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80A79" w14:textId="3C95BD57" w:rsidR="00B21651" w:rsidRPr="002A366B" w:rsidRDefault="00B21651" w:rsidP="002A366B">
      <w:pPr>
        <w:pStyle w:val="ThesisTitle"/>
        <w:ind w:left="-993"/>
        <w:rPr>
          <w:rFonts w:cs="Arial"/>
        </w:rPr>
      </w:pPr>
      <w:bookmarkStart w:id="0" w:name="_Toc78535633"/>
      <w:bookmarkStart w:id="1" w:name="_Toc78535975"/>
      <w:bookmarkStart w:id="2" w:name="_Toc88818375"/>
    </w:p>
    <w:p w14:paraId="0299C846" w14:textId="22679860" w:rsidR="00B21651" w:rsidRPr="002A366B" w:rsidRDefault="00B21651" w:rsidP="00AC31C2">
      <w:pPr>
        <w:pStyle w:val="ThesisTitle"/>
        <w:ind w:hanging="993"/>
        <w:rPr>
          <w:rFonts w:cs="Arial"/>
        </w:rPr>
      </w:pPr>
    </w:p>
    <w:p w14:paraId="4B98BAE3" w14:textId="7B4D4E33" w:rsidR="00B21651" w:rsidRDefault="009B4821" w:rsidP="00AC31C2">
      <w:pPr>
        <w:pStyle w:val="ThesisTitle"/>
        <w:ind w:hanging="993"/>
        <w:rPr>
          <w:rFonts w:cs="Arial"/>
        </w:rPr>
      </w:pPr>
      <w:r w:rsidRPr="002A366B">
        <w:rPr>
          <w:rFonts w:cs="Arial"/>
          <w:noProof/>
        </w:rPr>
        <w:drawing>
          <wp:anchor distT="0" distB="0" distL="114300" distR="114300" simplePos="0" relativeHeight="251659264" behindDoc="0" locked="0" layoutInCell="1" allowOverlap="1" wp14:anchorId="5250EF1A" wp14:editId="69A5B3D1">
            <wp:simplePos x="0" y="0"/>
            <wp:positionH relativeFrom="margin">
              <wp:posOffset>564553</wp:posOffset>
            </wp:positionH>
            <wp:positionV relativeFrom="margin">
              <wp:posOffset>1310870</wp:posOffset>
            </wp:positionV>
            <wp:extent cx="4417695" cy="1054735"/>
            <wp:effectExtent l="0" t="0" r="1905" b="0"/>
            <wp:wrapSquare wrapText="bothSides"/>
            <wp:docPr id="14" name="Picture 13" descr="A picture containing clipart&#10;&#10;Description automatically generated">
              <a:extLst xmlns:a="http://schemas.openxmlformats.org/drawingml/2006/main">
                <a:ext uri="{FF2B5EF4-FFF2-40B4-BE49-F238E27FC236}">
                  <a16:creationId xmlns:a16="http://schemas.microsoft.com/office/drawing/2014/main" id="{7ABA0A5B-BBA5-415D-83A1-E2E28E82AE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picture containing clipart&#10;&#10;Description automatically generated">
                      <a:extLst>
                        <a:ext uri="{FF2B5EF4-FFF2-40B4-BE49-F238E27FC236}">
                          <a16:creationId xmlns:a16="http://schemas.microsoft.com/office/drawing/2014/main" id="{7ABA0A5B-BBA5-415D-83A1-E2E28E82AE0A}"/>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417695" cy="1054735"/>
                    </a:xfrm>
                    <a:prstGeom prst="rect">
                      <a:avLst/>
                    </a:prstGeom>
                  </pic:spPr>
                </pic:pic>
              </a:graphicData>
            </a:graphic>
            <wp14:sizeRelH relativeFrom="margin">
              <wp14:pctWidth>0</wp14:pctWidth>
            </wp14:sizeRelH>
            <wp14:sizeRelV relativeFrom="margin">
              <wp14:pctHeight>0</wp14:pctHeight>
            </wp14:sizeRelV>
          </wp:anchor>
        </w:drawing>
      </w:r>
    </w:p>
    <w:p w14:paraId="2E5F8169" w14:textId="107DBB82" w:rsidR="009B4821" w:rsidRDefault="009B4821" w:rsidP="00AC31C2">
      <w:pPr>
        <w:pStyle w:val="ThesisTitle"/>
        <w:ind w:hanging="993"/>
        <w:rPr>
          <w:rFonts w:cs="Arial"/>
        </w:rPr>
      </w:pPr>
    </w:p>
    <w:p w14:paraId="5D05DE0E" w14:textId="77777777" w:rsidR="009B4821" w:rsidRDefault="009B4821" w:rsidP="00AC31C2">
      <w:pPr>
        <w:pStyle w:val="ThesisTitle"/>
        <w:ind w:hanging="993"/>
        <w:rPr>
          <w:rFonts w:cs="Arial"/>
        </w:rPr>
      </w:pPr>
    </w:p>
    <w:p w14:paraId="282B2C59" w14:textId="77777777" w:rsidR="009B4821" w:rsidRPr="002A366B" w:rsidRDefault="009B4821" w:rsidP="00AC31C2">
      <w:pPr>
        <w:pStyle w:val="ThesisTitle"/>
        <w:ind w:hanging="993"/>
        <w:rPr>
          <w:rFonts w:cs="Arial"/>
        </w:rPr>
      </w:pPr>
    </w:p>
    <w:p w14:paraId="5C4AD579" w14:textId="02B7766D" w:rsidR="006A4EB9" w:rsidRPr="009B4821" w:rsidRDefault="006A4EB9" w:rsidP="007F6247">
      <w:pPr>
        <w:pStyle w:val="ThesisTitle"/>
        <w:rPr>
          <w:rFonts w:cs="Arial"/>
          <w:sz w:val="80"/>
          <w:szCs w:val="80"/>
        </w:rPr>
      </w:pPr>
      <w:r w:rsidRPr="009B4821">
        <w:rPr>
          <w:rFonts w:cs="Arial"/>
          <w:sz w:val="80"/>
          <w:szCs w:val="80"/>
        </w:rPr>
        <w:t>Iron and Muscle</w:t>
      </w:r>
    </w:p>
    <w:p w14:paraId="59A77662" w14:textId="43B03BE9" w:rsidR="00460DC9" w:rsidRPr="009B4821" w:rsidRDefault="007934CD" w:rsidP="007F6247">
      <w:pPr>
        <w:pStyle w:val="ThesisTitle"/>
        <w:rPr>
          <w:rFonts w:cs="Arial"/>
          <w:sz w:val="80"/>
          <w:szCs w:val="80"/>
        </w:rPr>
      </w:pPr>
      <w:r w:rsidRPr="009B4821">
        <w:rPr>
          <w:rFonts w:cs="Arial"/>
          <w:sz w:val="80"/>
          <w:szCs w:val="80"/>
        </w:rPr>
        <w:fldChar w:fldCharType="begin"/>
      </w:r>
      <w:r w:rsidRPr="009B4821">
        <w:rPr>
          <w:rFonts w:cs="Arial"/>
          <w:sz w:val="80"/>
          <w:szCs w:val="80"/>
        </w:rPr>
        <w:instrText xml:space="preserve"> INCLUDEPICTURE "https://kidneyresearchuk.org/wp-content/uploads/2018/11/kruk-logo.svg" \* MERGEFORMATINET </w:instrText>
      </w:r>
      <w:r w:rsidR="00FA37CF">
        <w:rPr>
          <w:rFonts w:cs="Arial"/>
          <w:sz w:val="80"/>
          <w:szCs w:val="80"/>
        </w:rPr>
        <w:fldChar w:fldCharType="separate"/>
      </w:r>
      <w:r w:rsidRPr="009B4821">
        <w:rPr>
          <w:rFonts w:cs="Arial"/>
          <w:sz w:val="80"/>
          <w:szCs w:val="80"/>
        </w:rPr>
        <w:fldChar w:fldCharType="end"/>
      </w:r>
      <w:r w:rsidRPr="009B4821">
        <w:rPr>
          <w:rFonts w:cs="Arial"/>
          <w:sz w:val="80"/>
          <w:szCs w:val="80"/>
        </w:rPr>
        <w:fldChar w:fldCharType="begin"/>
      </w:r>
      <w:r w:rsidRPr="009B4821">
        <w:rPr>
          <w:rFonts w:cs="Arial"/>
          <w:sz w:val="80"/>
          <w:szCs w:val="80"/>
        </w:rPr>
        <w:instrText xml:space="preserve"> INCLUDEPICTURE "https://kidneyresearchuk.org/wp-content/uploads/2018/11/kruk-logo.svg" \* MERGEFORMATINET </w:instrText>
      </w:r>
      <w:r w:rsidR="00FA37CF">
        <w:rPr>
          <w:rFonts w:cs="Arial"/>
          <w:sz w:val="80"/>
          <w:szCs w:val="80"/>
        </w:rPr>
        <w:fldChar w:fldCharType="separate"/>
      </w:r>
      <w:r w:rsidRPr="009B4821">
        <w:rPr>
          <w:rFonts w:cs="Arial"/>
          <w:sz w:val="80"/>
          <w:szCs w:val="80"/>
        </w:rPr>
        <w:fldChar w:fldCharType="end"/>
      </w:r>
      <w:r w:rsidR="00460DC9" w:rsidRPr="009B4821">
        <w:rPr>
          <w:rFonts w:cs="Arial"/>
          <w:sz w:val="80"/>
          <w:szCs w:val="80"/>
        </w:rPr>
        <w:t>Final Report</w:t>
      </w:r>
    </w:p>
    <w:p w14:paraId="12D1C0D4" w14:textId="77777777" w:rsidR="00C0360A" w:rsidRDefault="00C0360A" w:rsidP="009B4821">
      <w:pPr>
        <w:pStyle w:val="ThesisTitle"/>
        <w:jc w:val="both"/>
        <w:rPr>
          <w:rFonts w:cs="Arial"/>
        </w:rPr>
      </w:pPr>
    </w:p>
    <w:p w14:paraId="4FA4EE85" w14:textId="77777777" w:rsidR="00FA37CF" w:rsidRPr="002A366B" w:rsidRDefault="00FA37CF" w:rsidP="009B4821">
      <w:pPr>
        <w:pStyle w:val="ThesisTitle"/>
        <w:jc w:val="both"/>
        <w:rPr>
          <w:rFonts w:cs="Arial"/>
        </w:rPr>
      </w:pPr>
    </w:p>
    <w:p w14:paraId="495F58A6" w14:textId="015611F5" w:rsidR="00460DC9" w:rsidRPr="005D33D3" w:rsidRDefault="00990EE7" w:rsidP="00460DC9">
      <w:pPr>
        <w:jc w:val="center"/>
        <w:rPr>
          <w:rFonts w:cs="Arial"/>
          <w:i/>
          <w:iCs/>
          <w:sz w:val="44"/>
          <w:szCs w:val="44"/>
        </w:rPr>
      </w:pPr>
      <w:r w:rsidRPr="005D33D3">
        <w:rPr>
          <w:rFonts w:cs="Arial"/>
          <w:i/>
          <w:iCs/>
          <w:sz w:val="44"/>
          <w:szCs w:val="44"/>
        </w:rPr>
        <w:t>January</w:t>
      </w:r>
      <w:r w:rsidR="002A366B" w:rsidRPr="005D33D3">
        <w:rPr>
          <w:rFonts w:cs="Arial"/>
          <w:i/>
          <w:iCs/>
          <w:sz w:val="44"/>
          <w:szCs w:val="44"/>
        </w:rPr>
        <w:t xml:space="preserve"> 202</w:t>
      </w:r>
      <w:r w:rsidRPr="005D33D3">
        <w:rPr>
          <w:rFonts w:cs="Arial"/>
          <w:i/>
          <w:iCs/>
          <w:sz w:val="44"/>
          <w:szCs w:val="44"/>
        </w:rPr>
        <w:t>3</w:t>
      </w:r>
    </w:p>
    <w:p w14:paraId="441ABB5C" w14:textId="29E408FD" w:rsidR="00C0360A" w:rsidRDefault="00C0360A">
      <w:pPr>
        <w:spacing w:line="240" w:lineRule="auto"/>
        <w:jc w:val="left"/>
        <w:rPr>
          <w:rFonts w:cs="Arial"/>
          <w:sz w:val="32"/>
          <w:szCs w:val="32"/>
        </w:rPr>
      </w:pPr>
      <w:r>
        <w:rPr>
          <w:rFonts w:cs="Arial"/>
          <w:sz w:val="32"/>
          <w:szCs w:val="32"/>
        </w:rPr>
        <w:br w:type="page"/>
      </w:r>
    </w:p>
    <w:p w14:paraId="2C398F5A" w14:textId="77777777" w:rsidR="00C0360A" w:rsidRDefault="00C0360A" w:rsidP="00460DC9">
      <w:pPr>
        <w:jc w:val="center"/>
        <w:rPr>
          <w:rFonts w:cs="Arial"/>
          <w:sz w:val="32"/>
          <w:szCs w:val="32"/>
        </w:rPr>
      </w:pPr>
    </w:p>
    <w:p w14:paraId="4E432039" w14:textId="77777777" w:rsidR="00C0360A" w:rsidRPr="002A366B" w:rsidRDefault="00C0360A" w:rsidP="00460DC9">
      <w:pPr>
        <w:jc w:val="center"/>
        <w:rPr>
          <w:rFonts w:cs="Arial"/>
          <w:sz w:val="32"/>
          <w:szCs w:val="32"/>
        </w:rPr>
      </w:pPr>
    </w:p>
    <w:sdt>
      <w:sdtPr>
        <w:rPr>
          <w:rFonts w:cs="Arial"/>
          <w:b/>
          <w:bCs/>
        </w:rPr>
        <w:id w:val="934024968"/>
        <w:docPartObj>
          <w:docPartGallery w:val="Table of Contents"/>
          <w:docPartUnique/>
        </w:docPartObj>
      </w:sdtPr>
      <w:sdtEndPr>
        <w:rPr>
          <w:b w:val="0"/>
          <w:bCs w:val="0"/>
          <w:noProof/>
        </w:rPr>
      </w:sdtEndPr>
      <w:sdtContent>
        <w:p w14:paraId="6935EAC2" w14:textId="2F3EEB52" w:rsidR="006A4EB9" w:rsidRPr="009B4821" w:rsidRDefault="006A4EB9" w:rsidP="00C0360A">
          <w:pPr>
            <w:jc w:val="center"/>
            <w:rPr>
              <w:rFonts w:cs="Arial"/>
              <w:b/>
              <w:bCs/>
            </w:rPr>
          </w:pPr>
          <w:r w:rsidRPr="009B4821">
            <w:rPr>
              <w:rFonts w:cs="Arial"/>
              <w:b/>
              <w:bCs/>
            </w:rPr>
            <w:t>Table of Contents</w:t>
          </w:r>
        </w:p>
        <w:p w14:paraId="5D9B9777" w14:textId="3579E791" w:rsidR="009B4821" w:rsidRPr="009B4821" w:rsidRDefault="006A4EB9">
          <w:pPr>
            <w:pStyle w:val="TOC1"/>
            <w:rPr>
              <w:rFonts w:ascii="Arial" w:eastAsiaTheme="minorEastAsia" w:hAnsi="Arial" w:cs="Arial"/>
              <w:b w:val="0"/>
              <w:bCs w:val="0"/>
              <w:i w:val="0"/>
              <w:iCs w:val="0"/>
              <w:noProof/>
              <w:lang w:eastAsia="en-GB"/>
            </w:rPr>
          </w:pPr>
          <w:r w:rsidRPr="009B4821">
            <w:rPr>
              <w:rFonts w:ascii="Arial" w:hAnsi="Arial" w:cs="Arial"/>
            </w:rPr>
            <w:fldChar w:fldCharType="begin"/>
          </w:r>
          <w:r w:rsidRPr="009B4821">
            <w:rPr>
              <w:rFonts w:ascii="Arial" w:hAnsi="Arial" w:cs="Arial"/>
            </w:rPr>
            <w:instrText xml:space="preserve"> TOC \o "1-3" \h \z \u </w:instrText>
          </w:r>
          <w:r w:rsidRPr="009B4821">
            <w:rPr>
              <w:rFonts w:ascii="Arial" w:hAnsi="Arial" w:cs="Arial"/>
            </w:rPr>
            <w:fldChar w:fldCharType="separate"/>
          </w:r>
          <w:hyperlink w:anchor="_Toc125456849" w:history="1">
            <w:r w:rsidR="009B4821" w:rsidRPr="009B4821">
              <w:rPr>
                <w:rStyle w:val="Hyperlink"/>
                <w:rFonts w:ascii="Arial" w:hAnsi="Arial" w:cs="Arial"/>
                <w:noProof/>
              </w:rPr>
              <w:t>Part 1: Protocol and Baseline Data</w:t>
            </w:r>
            <w:r w:rsidR="009B4821" w:rsidRPr="009B4821">
              <w:rPr>
                <w:rFonts w:ascii="Arial" w:hAnsi="Arial" w:cs="Arial"/>
                <w:noProof/>
                <w:webHidden/>
              </w:rPr>
              <w:tab/>
            </w:r>
            <w:r w:rsidR="009B4821" w:rsidRPr="009B4821">
              <w:rPr>
                <w:rFonts w:ascii="Arial" w:hAnsi="Arial" w:cs="Arial"/>
                <w:noProof/>
                <w:webHidden/>
              </w:rPr>
              <w:fldChar w:fldCharType="begin"/>
            </w:r>
            <w:r w:rsidR="009B4821" w:rsidRPr="009B4821">
              <w:rPr>
                <w:rFonts w:ascii="Arial" w:hAnsi="Arial" w:cs="Arial"/>
                <w:noProof/>
                <w:webHidden/>
              </w:rPr>
              <w:instrText xml:space="preserve"> PAGEREF _Toc125456849 \h </w:instrText>
            </w:r>
            <w:r w:rsidR="009B4821" w:rsidRPr="009B4821">
              <w:rPr>
                <w:rFonts w:ascii="Arial" w:hAnsi="Arial" w:cs="Arial"/>
                <w:noProof/>
                <w:webHidden/>
              </w:rPr>
            </w:r>
            <w:r w:rsidR="009B4821" w:rsidRPr="009B4821">
              <w:rPr>
                <w:rFonts w:ascii="Arial" w:hAnsi="Arial" w:cs="Arial"/>
                <w:noProof/>
                <w:webHidden/>
              </w:rPr>
              <w:fldChar w:fldCharType="separate"/>
            </w:r>
            <w:r w:rsidR="009B4821" w:rsidRPr="009B4821">
              <w:rPr>
                <w:rFonts w:ascii="Arial" w:hAnsi="Arial" w:cs="Arial"/>
                <w:noProof/>
                <w:webHidden/>
              </w:rPr>
              <w:t>4</w:t>
            </w:r>
            <w:r w:rsidR="009B4821" w:rsidRPr="009B4821">
              <w:rPr>
                <w:rFonts w:ascii="Arial" w:hAnsi="Arial" w:cs="Arial"/>
                <w:noProof/>
                <w:webHidden/>
              </w:rPr>
              <w:fldChar w:fldCharType="end"/>
            </w:r>
          </w:hyperlink>
        </w:p>
        <w:p w14:paraId="350E88DF" w14:textId="647B4F3E" w:rsidR="009B4821" w:rsidRPr="009B4821" w:rsidRDefault="00FA37CF">
          <w:pPr>
            <w:pStyle w:val="TOC1"/>
            <w:rPr>
              <w:rFonts w:ascii="Arial" w:eastAsiaTheme="minorEastAsia" w:hAnsi="Arial" w:cs="Arial"/>
              <w:b w:val="0"/>
              <w:bCs w:val="0"/>
              <w:i w:val="0"/>
              <w:iCs w:val="0"/>
              <w:noProof/>
              <w:lang w:eastAsia="en-GB"/>
            </w:rPr>
          </w:pPr>
          <w:hyperlink w:anchor="_Toc125456850" w:history="1">
            <w:r w:rsidR="009B4821" w:rsidRPr="009B4821">
              <w:rPr>
                <w:rStyle w:val="Hyperlink"/>
                <w:rFonts w:ascii="Arial" w:hAnsi="Arial" w:cs="Arial"/>
                <w:noProof/>
              </w:rPr>
              <w:t>Part 2: Recruitment and Study Delivery</w:t>
            </w:r>
            <w:r w:rsidR="009B4821" w:rsidRPr="009B4821">
              <w:rPr>
                <w:rFonts w:ascii="Arial" w:hAnsi="Arial" w:cs="Arial"/>
                <w:noProof/>
                <w:webHidden/>
              </w:rPr>
              <w:tab/>
            </w:r>
            <w:r w:rsidR="009B4821" w:rsidRPr="009B4821">
              <w:rPr>
                <w:rFonts w:ascii="Arial" w:hAnsi="Arial" w:cs="Arial"/>
                <w:noProof/>
                <w:webHidden/>
              </w:rPr>
              <w:fldChar w:fldCharType="begin"/>
            </w:r>
            <w:r w:rsidR="009B4821" w:rsidRPr="009B4821">
              <w:rPr>
                <w:rFonts w:ascii="Arial" w:hAnsi="Arial" w:cs="Arial"/>
                <w:noProof/>
                <w:webHidden/>
              </w:rPr>
              <w:instrText xml:space="preserve"> PAGEREF _Toc125456850 \h </w:instrText>
            </w:r>
            <w:r w:rsidR="009B4821" w:rsidRPr="009B4821">
              <w:rPr>
                <w:rFonts w:ascii="Arial" w:hAnsi="Arial" w:cs="Arial"/>
                <w:noProof/>
                <w:webHidden/>
              </w:rPr>
            </w:r>
            <w:r w:rsidR="009B4821" w:rsidRPr="009B4821">
              <w:rPr>
                <w:rFonts w:ascii="Arial" w:hAnsi="Arial" w:cs="Arial"/>
                <w:noProof/>
                <w:webHidden/>
              </w:rPr>
              <w:fldChar w:fldCharType="separate"/>
            </w:r>
            <w:r w:rsidR="009B4821" w:rsidRPr="009B4821">
              <w:rPr>
                <w:rFonts w:ascii="Arial" w:hAnsi="Arial" w:cs="Arial"/>
                <w:noProof/>
                <w:webHidden/>
              </w:rPr>
              <w:t>51</w:t>
            </w:r>
            <w:r w:rsidR="009B4821" w:rsidRPr="009B4821">
              <w:rPr>
                <w:rFonts w:ascii="Arial" w:hAnsi="Arial" w:cs="Arial"/>
                <w:noProof/>
                <w:webHidden/>
              </w:rPr>
              <w:fldChar w:fldCharType="end"/>
            </w:r>
          </w:hyperlink>
        </w:p>
        <w:p w14:paraId="09A5A849" w14:textId="7332AF88" w:rsidR="009B4821" w:rsidRPr="009B4821" w:rsidRDefault="00FA37CF">
          <w:pPr>
            <w:pStyle w:val="TOC2"/>
            <w:tabs>
              <w:tab w:val="right" w:leader="dot" w:pos="8488"/>
            </w:tabs>
            <w:rPr>
              <w:rFonts w:ascii="Arial" w:eastAsiaTheme="minorEastAsia" w:hAnsi="Arial" w:cs="Arial"/>
              <w:b w:val="0"/>
              <w:bCs w:val="0"/>
              <w:noProof/>
              <w:sz w:val="24"/>
              <w:szCs w:val="24"/>
              <w:lang w:eastAsia="en-GB"/>
            </w:rPr>
          </w:pPr>
          <w:hyperlink w:anchor="_Toc125456851" w:history="1">
            <w:r w:rsidR="009B4821" w:rsidRPr="009B4821">
              <w:rPr>
                <w:rStyle w:val="Hyperlink"/>
                <w:rFonts w:ascii="Arial" w:hAnsi="Arial" w:cs="Arial"/>
                <w:noProof/>
                <w:sz w:val="24"/>
                <w:szCs w:val="24"/>
              </w:rPr>
              <w:t>2.1. Flow chart of recruitment and retention</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_Toc125456851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52</w:t>
            </w:r>
            <w:r w:rsidR="009B4821" w:rsidRPr="009B4821">
              <w:rPr>
                <w:rFonts w:ascii="Arial" w:hAnsi="Arial" w:cs="Arial"/>
                <w:noProof/>
                <w:webHidden/>
                <w:sz w:val="24"/>
                <w:szCs w:val="24"/>
              </w:rPr>
              <w:fldChar w:fldCharType="end"/>
            </w:r>
          </w:hyperlink>
        </w:p>
        <w:p w14:paraId="3335A0C2" w14:textId="7C5F7281" w:rsidR="009B4821" w:rsidRPr="009B4821" w:rsidRDefault="00FA37CF">
          <w:pPr>
            <w:pStyle w:val="TOC2"/>
            <w:tabs>
              <w:tab w:val="right" w:leader="dot" w:pos="8488"/>
            </w:tabs>
            <w:rPr>
              <w:rFonts w:ascii="Arial" w:eastAsiaTheme="minorEastAsia" w:hAnsi="Arial" w:cs="Arial"/>
              <w:b w:val="0"/>
              <w:bCs w:val="0"/>
              <w:noProof/>
              <w:sz w:val="24"/>
              <w:szCs w:val="24"/>
              <w:lang w:eastAsia="en-GB"/>
            </w:rPr>
          </w:pPr>
          <w:hyperlink w:anchor="_Toc125456852" w:history="1">
            <w:r w:rsidR="009B4821" w:rsidRPr="009B4821">
              <w:rPr>
                <w:rStyle w:val="Hyperlink"/>
                <w:rFonts w:ascii="Arial" w:hAnsi="Arial" w:cs="Arial"/>
                <w:noProof/>
                <w:sz w:val="24"/>
                <w:szCs w:val="24"/>
              </w:rPr>
              <w:t>2.2. Recruitment Rates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_Toc125456852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53</w:t>
            </w:r>
            <w:r w:rsidR="009B4821" w:rsidRPr="009B4821">
              <w:rPr>
                <w:rFonts w:ascii="Arial" w:hAnsi="Arial" w:cs="Arial"/>
                <w:noProof/>
                <w:webHidden/>
                <w:sz w:val="24"/>
                <w:szCs w:val="24"/>
              </w:rPr>
              <w:fldChar w:fldCharType="end"/>
            </w:r>
          </w:hyperlink>
        </w:p>
        <w:p w14:paraId="2B64FAB6" w14:textId="56475836" w:rsidR="009B4821" w:rsidRPr="009B4821" w:rsidRDefault="00FA37CF">
          <w:pPr>
            <w:pStyle w:val="TOC2"/>
            <w:tabs>
              <w:tab w:val="right" w:leader="dot" w:pos="8488"/>
            </w:tabs>
            <w:rPr>
              <w:rFonts w:ascii="Arial" w:eastAsiaTheme="minorEastAsia" w:hAnsi="Arial" w:cs="Arial"/>
              <w:b w:val="0"/>
              <w:bCs w:val="0"/>
              <w:noProof/>
              <w:sz w:val="24"/>
              <w:szCs w:val="24"/>
              <w:lang w:eastAsia="en-GB"/>
            </w:rPr>
          </w:pPr>
          <w:hyperlink w:anchor="_Toc125456853" w:history="1">
            <w:r w:rsidR="009B4821" w:rsidRPr="009B4821">
              <w:rPr>
                <w:rStyle w:val="Hyperlink"/>
                <w:rFonts w:ascii="Arial" w:hAnsi="Arial" w:cs="Arial"/>
                <w:noProof/>
                <w:sz w:val="24"/>
                <w:szCs w:val="24"/>
              </w:rPr>
              <w:t>2.3. Recruitment at Site Figures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_Toc125456853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54</w:t>
            </w:r>
            <w:r w:rsidR="009B4821" w:rsidRPr="009B4821">
              <w:rPr>
                <w:rFonts w:ascii="Arial" w:hAnsi="Arial" w:cs="Arial"/>
                <w:noProof/>
                <w:webHidden/>
                <w:sz w:val="24"/>
                <w:szCs w:val="24"/>
              </w:rPr>
              <w:fldChar w:fldCharType="end"/>
            </w:r>
          </w:hyperlink>
        </w:p>
        <w:p w14:paraId="5BF2CF7D" w14:textId="2C12E24D" w:rsidR="009B4821" w:rsidRPr="009B4821" w:rsidRDefault="00FA37CF">
          <w:pPr>
            <w:pStyle w:val="TOC2"/>
            <w:tabs>
              <w:tab w:val="right" w:leader="dot" w:pos="8488"/>
            </w:tabs>
            <w:rPr>
              <w:rFonts w:ascii="Arial" w:eastAsiaTheme="minorEastAsia" w:hAnsi="Arial" w:cs="Arial"/>
              <w:b w:val="0"/>
              <w:bCs w:val="0"/>
              <w:noProof/>
              <w:sz w:val="24"/>
              <w:szCs w:val="24"/>
              <w:lang w:eastAsia="en-GB"/>
            </w:rPr>
          </w:pPr>
          <w:hyperlink w:anchor="_Toc125456854" w:history="1">
            <w:r w:rsidR="009B4821" w:rsidRPr="009B4821">
              <w:rPr>
                <w:rStyle w:val="Hyperlink"/>
                <w:rFonts w:ascii="Arial" w:hAnsi="Arial" w:cs="Arial"/>
                <w:noProof/>
                <w:sz w:val="24"/>
                <w:szCs w:val="24"/>
              </w:rPr>
              <w:t>2.4. Muscle Biopsy and MRI Completion</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_Toc125456854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54</w:t>
            </w:r>
            <w:r w:rsidR="009B4821" w:rsidRPr="009B4821">
              <w:rPr>
                <w:rFonts w:ascii="Arial" w:hAnsi="Arial" w:cs="Arial"/>
                <w:noProof/>
                <w:webHidden/>
                <w:sz w:val="24"/>
                <w:szCs w:val="24"/>
              </w:rPr>
              <w:fldChar w:fldCharType="end"/>
            </w:r>
          </w:hyperlink>
        </w:p>
        <w:p w14:paraId="0D0ED12B" w14:textId="61A80E05" w:rsidR="009B4821" w:rsidRPr="009B4821" w:rsidRDefault="00FA37CF">
          <w:pPr>
            <w:pStyle w:val="TOC2"/>
            <w:tabs>
              <w:tab w:val="right" w:leader="dot" w:pos="8488"/>
            </w:tabs>
            <w:rPr>
              <w:rFonts w:ascii="Arial" w:eastAsiaTheme="minorEastAsia" w:hAnsi="Arial" w:cs="Arial"/>
              <w:b w:val="0"/>
              <w:bCs w:val="0"/>
              <w:noProof/>
              <w:sz w:val="24"/>
              <w:szCs w:val="24"/>
              <w:lang w:eastAsia="en-GB"/>
            </w:rPr>
          </w:pPr>
          <w:hyperlink w:anchor="_Toc125456855" w:history="1">
            <w:r w:rsidR="009B4821" w:rsidRPr="009B4821">
              <w:rPr>
                <w:rStyle w:val="Hyperlink"/>
                <w:rFonts w:ascii="Arial" w:hAnsi="Arial" w:cs="Arial"/>
                <w:noProof/>
                <w:sz w:val="24"/>
                <w:szCs w:val="24"/>
              </w:rPr>
              <w:t>2.5. Timelines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_Toc125456855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55</w:t>
            </w:r>
            <w:r w:rsidR="009B4821" w:rsidRPr="009B4821">
              <w:rPr>
                <w:rFonts w:ascii="Arial" w:hAnsi="Arial" w:cs="Arial"/>
                <w:noProof/>
                <w:webHidden/>
                <w:sz w:val="24"/>
                <w:szCs w:val="24"/>
              </w:rPr>
              <w:fldChar w:fldCharType="end"/>
            </w:r>
          </w:hyperlink>
        </w:p>
        <w:p w14:paraId="0C7B2189" w14:textId="68743666" w:rsidR="009B4821" w:rsidRPr="009B4821" w:rsidRDefault="00FA37CF">
          <w:pPr>
            <w:pStyle w:val="TOC1"/>
            <w:rPr>
              <w:rFonts w:ascii="Arial" w:eastAsiaTheme="minorEastAsia" w:hAnsi="Arial" w:cs="Arial"/>
              <w:b w:val="0"/>
              <w:bCs w:val="0"/>
              <w:i w:val="0"/>
              <w:iCs w:val="0"/>
              <w:noProof/>
              <w:lang w:eastAsia="en-GB"/>
            </w:rPr>
          </w:pPr>
          <w:hyperlink w:anchor="_Toc125456856" w:history="1">
            <w:r w:rsidR="009B4821" w:rsidRPr="009B4821">
              <w:rPr>
                <w:rStyle w:val="Hyperlink"/>
                <w:rFonts w:ascii="Arial" w:hAnsi="Arial" w:cs="Arial"/>
                <w:noProof/>
              </w:rPr>
              <w:t>Part 3: Project Outcomes</w:t>
            </w:r>
            <w:r w:rsidR="009B4821" w:rsidRPr="009B4821">
              <w:rPr>
                <w:rFonts w:ascii="Arial" w:hAnsi="Arial" w:cs="Arial"/>
                <w:noProof/>
                <w:webHidden/>
              </w:rPr>
              <w:tab/>
            </w:r>
            <w:r w:rsidR="009B4821" w:rsidRPr="009B4821">
              <w:rPr>
                <w:rFonts w:ascii="Arial" w:hAnsi="Arial" w:cs="Arial"/>
                <w:noProof/>
                <w:webHidden/>
              </w:rPr>
              <w:fldChar w:fldCharType="begin"/>
            </w:r>
            <w:r w:rsidR="009B4821" w:rsidRPr="009B4821">
              <w:rPr>
                <w:rFonts w:ascii="Arial" w:hAnsi="Arial" w:cs="Arial"/>
                <w:noProof/>
                <w:webHidden/>
              </w:rPr>
              <w:instrText xml:space="preserve"> PAGEREF _Toc125456856 \h </w:instrText>
            </w:r>
            <w:r w:rsidR="009B4821" w:rsidRPr="009B4821">
              <w:rPr>
                <w:rFonts w:ascii="Arial" w:hAnsi="Arial" w:cs="Arial"/>
                <w:noProof/>
                <w:webHidden/>
              </w:rPr>
            </w:r>
            <w:r w:rsidR="009B4821" w:rsidRPr="009B4821">
              <w:rPr>
                <w:rFonts w:ascii="Arial" w:hAnsi="Arial" w:cs="Arial"/>
                <w:noProof/>
                <w:webHidden/>
              </w:rPr>
              <w:fldChar w:fldCharType="separate"/>
            </w:r>
            <w:r w:rsidR="009B4821" w:rsidRPr="009B4821">
              <w:rPr>
                <w:rFonts w:ascii="Arial" w:hAnsi="Arial" w:cs="Arial"/>
                <w:noProof/>
                <w:webHidden/>
              </w:rPr>
              <w:t>56</w:t>
            </w:r>
            <w:r w:rsidR="009B4821" w:rsidRPr="009B4821">
              <w:rPr>
                <w:rFonts w:ascii="Arial" w:hAnsi="Arial" w:cs="Arial"/>
                <w:noProof/>
                <w:webHidden/>
              </w:rPr>
              <w:fldChar w:fldCharType="end"/>
            </w:r>
          </w:hyperlink>
        </w:p>
        <w:p w14:paraId="6AC2401C" w14:textId="0368F5B0" w:rsidR="009B4821" w:rsidRPr="009B4821" w:rsidRDefault="00FA37CF">
          <w:pPr>
            <w:pStyle w:val="TOC2"/>
            <w:tabs>
              <w:tab w:val="right" w:leader="dot" w:pos="8488"/>
            </w:tabs>
            <w:rPr>
              <w:rFonts w:ascii="Arial" w:eastAsiaTheme="minorEastAsia" w:hAnsi="Arial" w:cs="Arial"/>
              <w:b w:val="0"/>
              <w:bCs w:val="0"/>
              <w:noProof/>
              <w:sz w:val="24"/>
              <w:szCs w:val="24"/>
              <w:lang w:eastAsia="en-GB"/>
            </w:rPr>
          </w:pPr>
          <w:hyperlink w:anchor="_Toc125456857" w:history="1">
            <w:r w:rsidR="009B4821" w:rsidRPr="009B4821">
              <w:rPr>
                <w:rStyle w:val="Hyperlink"/>
                <w:rFonts w:ascii="Arial" w:hAnsi="Arial" w:cs="Arial"/>
                <w:noProof/>
                <w:sz w:val="24"/>
                <w:szCs w:val="24"/>
              </w:rPr>
              <w:t>3.1. Primary Outcome Manuscript</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_Toc125456857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56</w:t>
            </w:r>
            <w:r w:rsidR="009B4821" w:rsidRPr="009B4821">
              <w:rPr>
                <w:rFonts w:ascii="Arial" w:hAnsi="Arial" w:cs="Arial"/>
                <w:noProof/>
                <w:webHidden/>
                <w:sz w:val="24"/>
                <w:szCs w:val="24"/>
              </w:rPr>
              <w:fldChar w:fldCharType="end"/>
            </w:r>
          </w:hyperlink>
        </w:p>
        <w:p w14:paraId="39226CFB" w14:textId="102A9D23" w:rsidR="009B4821" w:rsidRPr="009B4821" w:rsidRDefault="00FA37CF">
          <w:pPr>
            <w:pStyle w:val="TOC2"/>
            <w:tabs>
              <w:tab w:val="right" w:leader="dot" w:pos="8488"/>
            </w:tabs>
            <w:rPr>
              <w:rFonts w:ascii="Arial" w:eastAsiaTheme="minorEastAsia" w:hAnsi="Arial" w:cs="Arial"/>
              <w:b w:val="0"/>
              <w:bCs w:val="0"/>
              <w:noProof/>
              <w:sz w:val="24"/>
              <w:szCs w:val="24"/>
              <w:lang w:eastAsia="en-GB"/>
            </w:rPr>
          </w:pPr>
          <w:hyperlink w:anchor="_Toc125456858" w:history="1">
            <w:r w:rsidR="009B4821" w:rsidRPr="009B4821">
              <w:rPr>
                <w:rStyle w:val="Hyperlink"/>
                <w:rFonts w:ascii="Arial" w:hAnsi="Arial" w:cs="Arial"/>
                <w:noProof/>
                <w:sz w:val="24"/>
                <w:szCs w:val="24"/>
              </w:rPr>
              <w:t>3.2. Iron and Muscle Qualitative Analysis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_Toc125456858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90</w:t>
            </w:r>
            <w:r w:rsidR="009B4821" w:rsidRPr="009B4821">
              <w:rPr>
                <w:rFonts w:ascii="Arial" w:hAnsi="Arial" w:cs="Arial"/>
                <w:noProof/>
                <w:webHidden/>
                <w:sz w:val="24"/>
                <w:szCs w:val="24"/>
              </w:rPr>
              <w:fldChar w:fldCharType="end"/>
            </w:r>
          </w:hyperlink>
        </w:p>
        <w:p w14:paraId="78BBA7DB" w14:textId="47CB68E4"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59" w:history="1">
            <w:r w:rsidR="009B4821" w:rsidRPr="009B4821">
              <w:rPr>
                <w:rStyle w:val="Hyperlink"/>
                <w:rFonts w:ascii="Arial" w:eastAsia="Times New Roman" w:hAnsi="Arial" w:cs="Arial"/>
                <w:noProof/>
                <w:sz w:val="24"/>
                <w:szCs w:val="24"/>
                <w:lang w:eastAsia="en-GB"/>
              </w:rPr>
              <w:t>3.2.1. Title of Study:</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_Toc125456859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90</w:t>
            </w:r>
            <w:r w:rsidR="009B4821" w:rsidRPr="009B4821">
              <w:rPr>
                <w:rFonts w:ascii="Arial" w:hAnsi="Arial" w:cs="Arial"/>
                <w:noProof/>
                <w:webHidden/>
                <w:sz w:val="24"/>
                <w:szCs w:val="24"/>
              </w:rPr>
              <w:fldChar w:fldCharType="end"/>
            </w:r>
          </w:hyperlink>
        </w:p>
        <w:p w14:paraId="5223721F" w14:textId="6A4C74D2"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60" w:history="1">
            <w:r w:rsidR="009B4821" w:rsidRPr="009B4821">
              <w:rPr>
                <w:rStyle w:val="Hyperlink"/>
                <w:rFonts w:ascii="Arial" w:eastAsia="Times New Roman" w:hAnsi="Arial" w:cs="Arial"/>
                <w:noProof/>
                <w:sz w:val="24"/>
                <w:szCs w:val="24"/>
                <w:lang w:eastAsia="en-GB"/>
              </w:rPr>
              <w:t>3.2.2. Investigators: Study centre(s):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_Toc125456860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90</w:t>
            </w:r>
            <w:r w:rsidR="009B4821" w:rsidRPr="009B4821">
              <w:rPr>
                <w:rFonts w:ascii="Arial" w:hAnsi="Arial" w:cs="Arial"/>
                <w:noProof/>
                <w:webHidden/>
                <w:sz w:val="24"/>
                <w:szCs w:val="24"/>
              </w:rPr>
              <w:fldChar w:fldCharType="end"/>
            </w:r>
          </w:hyperlink>
        </w:p>
        <w:p w14:paraId="34DDE8F4" w14:textId="5AB32630"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61" w:history="1">
            <w:r w:rsidR="009B4821" w:rsidRPr="009B4821">
              <w:rPr>
                <w:rStyle w:val="Hyperlink"/>
                <w:rFonts w:ascii="Arial" w:eastAsia="Times New Roman" w:hAnsi="Arial" w:cs="Arial"/>
                <w:noProof/>
                <w:sz w:val="24"/>
                <w:szCs w:val="24"/>
                <w:lang w:eastAsia="en-GB"/>
              </w:rPr>
              <w:t>3.2.3. Objectives: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_Toc125456861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90</w:t>
            </w:r>
            <w:r w:rsidR="009B4821" w:rsidRPr="009B4821">
              <w:rPr>
                <w:rFonts w:ascii="Arial" w:hAnsi="Arial" w:cs="Arial"/>
                <w:noProof/>
                <w:webHidden/>
                <w:sz w:val="24"/>
                <w:szCs w:val="24"/>
              </w:rPr>
              <w:fldChar w:fldCharType="end"/>
            </w:r>
          </w:hyperlink>
        </w:p>
        <w:p w14:paraId="403E9C60" w14:textId="776C898A"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62" w:history="1">
            <w:r w:rsidR="009B4821" w:rsidRPr="009B4821">
              <w:rPr>
                <w:rStyle w:val="Hyperlink"/>
                <w:rFonts w:ascii="Arial" w:eastAsia="Times New Roman" w:hAnsi="Arial" w:cs="Arial"/>
                <w:noProof/>
                <w:sz w:val="24"/>
                <w:szCs w:val="24"/>
                <w:lang w:eastAsia="en-GB"/>
              </w:rPr>
              <w:t>3.2.4. Methodology:</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_Toc125456862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90</w:t>
            </w:r>
            <w:r w:rsidR="009B4821" w:rsidRPr="009B4821">
              <w:rPr>
                <w:rFonts w:ascii="Arial" w:hAnsi="Arial" w:cs="Arial"/>
                <w:noProof/>
                <w:webHidden/>
                <w:sz w:val="24"/>
                <w:szCs w:val="24"/>
              </w:rPr>
              <w:fldChar w:fldCharType="end"/>
            </w:r>
          </w:hyperlink>
        </w:p>
        <w:p w14:paraId="3D01F082" w14:textId="6E3BF89D"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63" w:history="1">
            <w:r w:rsidR="009B4821" w:rsidRPr="009B4821">
              <w:rPr>
                <w:rStyle w:val="Hyperlink"/>
                <w:rFonts w:ascii="Arial" w:eastAsia="Times New Roman" w:hAnsi="Arial" w:cs="Arial"/>
                <w:noProof/>
                <w:sz w:val="24"/>
                <w:szCs w:val="24"/>
                <w:lang w:eastAsia="en-GB"/>
              </w:rPr>
              <w:t>3.2.5. Number of patients (planned and analysed)</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_Toc125456863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90</w:t>
            </w:r>
            <w:r w:rsidR="009B4821" w:rsidRPr="009B4821">
              <w:rPr>
                <w:rFonts w:ascii="Arial" w:hAnsi="Arial" w:cs="Arial"/>
                <w:noProof/>
                <w:webHidden/>
                <w:sz w:val="24"/>
                <w:szCs w:val="24"/>
              </w:rPr>
              <w:fldChar w:fldCharType="end"/>
            </w:r>
          </w:hyperlink>
        </w:p>
        <w:p w14:paraId="0E7478B5" w14:textId="3A208D08"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64" w:history="1">
            <w:r w:rsidR="009B4821" w:rsidRPr="009B4821">
              <w:rPr>
                <w:rStyle w:val="Hyperlink"/>
                <w:rFonts w:ascii="Arial" w:eastAsia="Times New Roman" w:hAnsi="Arial" w:cs="Arial"/>
                <w:noProof/>
                <w:sz w:val="24"/>
                <w:szCs w:val="24"/>
                <w:lang w:eastAsia="en-GB"/>
              </w:rPr>
              <w:t>3.2.6. Diagnosis and main criteria for inclusion:</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_Toc125456864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91</w:t>
            </w:r>
            <w:r w:rsidR="009B4821" w:rsidRPr="009B4821">
              <w:rPr>
                <w:rFonts w:ascii="Arial" w:hAnsi="Arial" w:cs="Arial"/>
                <w:noProof/>
                <w:webHidden/>
                <w:sz w:val="24"/>
                <w:szCs w:val="24"/>
              </w:rPr>
              <w:fldChar w:fldCharType="end"/>
            </w:r>
          </w:hyperlink>
        </w:p>
        <w:p w14:paraId="25476430" w14:textId="43C1E7D5"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65" w:history="1">
            <w:r w:rsidR="009B4821" w:rsidRPr="009B4821">
              <w:rPr>
                <w:rStyle w:val="Hyperlink"/>
                <w:rFonts w:ascii="Arial" w:hAnsi="Arial" w:cs="Arial"/>
                <w:noProof/>
                <w:sz w:val="24"/>
                <w:szCs w:val="24"/>
              </w:rPr>
              <w:t>3.2.7. Analysis: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_Toc125456865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91</w:t>
            </w:r>
            <w:r w:rsidR="009B4821" w:rsidRPr="009B4821">
              <w:rPr>
                <w:rFonts w:ascii="Arial" w:hAnsi="Arial" w:cs="Arial"/>
                <w:noProof/>
                <w:webHidden/>
                <w:sz w:val="24"/>
                <w:szCs w:val="24"/>
              </w:rPr>
              <w:fldChar w:fldCharType="end"/>
            </w:r>
          </w:hyperlink>
        </w:p>
        <w:p w14:paraId="3EDB5443" w14:textId="77979CCA"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66" w:history="1">
            <w:r w:rsidR="009B4821" w:rsidRPr="009B4821">
              <w:rPr>
                <w:rStyle w:val="Hyperlink"/>
                <w:rFonts w:ascii="Arial" w:hAnsi="Arial" w:cs="Arial"/>
                <w:noProof/>
                <w:sz w:val="24"/>
                <w:szCs w:val="24"/>
              </w:rPr>
              <w:t>3.2.8. Findings: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_Toc125456866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91</w:t>
            </w:r>
            <w:r w:rsidR="009B4821" w:rsidRPr="009B4821">
              <w:rPr>
                <w:rFonts w:ascii="Arial" w:hAnsi="Arial" w:cs="Arial"/>
                <w:noProof/>
                <w:webHidden/>
                <w:sz w:val="24"/>
                <w:szCs w:val="24"/>
              </w:rPr>
              <w:fldChar w:fldCharType="end"/>
            </w:r>
          </w:hyperlink>
        </w:p>
        <w:p w14:paraId="7F3C6B79" w14:textId="03147961"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67" w:history="1">
            <w:r w:rsidR="009B4821" w:rsidRPr="009B4821">
              <w:rPr>
                <w:rStyle w:val="Hyperlink"/>
                <w:rFonts w:ascii="Arial" w:hAnsi="Arial" w:cs="Arial"/>
                <w:noProof/>
                <w:sz w:val="24"/>
                <w:szCs w:val="24"/>
              </w:rPr>
              <w:t>3.2.9. Conclusion:</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_Toc125456867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97</w:t>
            </w:r>
            <w:r w:rsidR="009B4821" w:rsidRPr="009B4821">
              <w:rPr>
                <w:rFonts w:ascii="Arial" w:hAnsi="Arial" w:cs="Arial"/>
                <w:noProof/>
                <w:webHidden/>
                <w:sz w:val="24"/>
                <w:szCs w:val="24"/>
              </w:rPr>
              <w:fldChar w:fldCharType="end"/>
            </w:r>
          </w:hyperlink>
        </w:p>
        <w:p w14:paraId="4BF3F8B1" w14:textId="3141EA78" w:rsidR="009B4821" w:rsidRPr="009B4821" w:rsidRDefault="00FA37CF">
          <w:pPr>
            <w:pStyle w:val="TOC2"/>
            <w:tabs>
              <w:tab w:val="right" w:leader="dot" w:pos="8488"/>
            </w:tabs>
            <w:rPr>
              <w:rFonts w:ascii="Arial" w:eastAsiaTheme="minorEastAsia" w:hAnsi="Arial" w:cs="Arial"/>
              <w:b w:val="0"/>
              <w:bCs w:val="0"/>
              <w:noProof/>
              <w:sz w:val="24"/>
              <w:szCs w:val="24"/>
              <w:lang w:eastAsia="en-GB"/>
            </w:rPr>
          </w:pPr>
          <w:hyperlink w:anchor="_Toc125456868" w:history="1">
            <w:r w:rsidR="009B4821" w:rsidRPr="009B4821">
              <w:rPr>
                <w:rStyle w:val="Hyperlink"/>
                <w:rFonts w:ascii="Arial" w:hAnsi="Arial" w:cs="Arial"/>
                <w:noProof/>
                <w:sz w:val="24"/>
                <w:szCs w:val="24"/>
              </w:rPr>
              <w:t>3.3. Muscle biopsy &amp; MRI analysis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_Toc125456868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99</w:t>
            </w:r>
            <w:r w:rsidR="009B4821" w:rsidRPr="009B4821">
              <w:rPr>
                <w:rFonts w:ascii="Arial" w:hAnsi="Arial" w:cs="Arial"/>
                <w:noProof/>
                <w:webHidden/>
                <w:sz w:val="24"/>
                <w:szCs w:val="24"/>
              </w:rPr>
              <w:fldChar w:fldCharType="end"/>
            </w:r>
          </w:hyperlink>
        </w:p>
        <w:p w14:paraId="69988254" w14:textId="465E2ABC"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69" w:history="1">
            <w:r w:rsidR="009B4821" w:rsidRPr="009B4821">
              <w:rPr>
                <w:rStyle w:val="Hyperlink"/>
                <w:rFonts w:ascii="Arial" w:eastAsia="Times New Roman" w:hAnsi="Arial" w:cs="Arial"/>
                <w:noProof/>
                <w:sz w:val="24"/>
                <w:szCs w:val="24"/>
              </w:rPr>
              <w:t>3.3.1. Background</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_Toc125456869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99</w:t>
            </w:r>
            <w:r w:rsidR="009B4821" w:rsidRPr="009B4821">
              <w:rPr>
                <w:rFonts w:ascii="Arial" w:hAnsi="Arial" w:cs="Arial"/>
                <w:noProof/>
                <w:webHidden/>
                <w:sz w:val="24"/>
                <w:szCs w:val="24"/>
              </w:rPr>
              <w:fldChar w:fldCharType="end"/>
            </w:r>
          </w:hyperlink>
        </w:p>
        <w:p w14:paraId="1ACCBD2A" w14:textId="51A643CD"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70" w:history="1">
            <w:r w:rsidR="009B4821" w:rsidRPr="009B4821">
              <w:rPr>
                <w:rStyle w:val="Hyperlink"/>
                <w:rFonts w:ascii="Arial" w:hAnsi="Arial" w:cs="Arial"/>
                <w:noProof/>
                <w:sz w:val="24"/>
                <w:szCs w:val="24"/>
              </w:rPr>
              <w:t>3.3.2. Methods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_Toc125456870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99</w:t>
            </w:r>
            <w:r w:rsidR="009B4821" w:rsidRPr="009B4821">
              <w:rPr>
                <w:rFonts w:ascii="Arial" w:hAnsi="Arial" w:cs="Arial"/>
                <w:noProof/>
                <w:webHidden/>
                <w:sz w:val="24"/>
                <w:szCs w:val="24"/>
              </w:rPr>
              <w:fldChar w:fldCharType="end"/>
            </w:r>
          </w:hyperlink>
        </w:p>
        <w:p w14:paraId="3B81B645" w14:textId="299E4DE8"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71" w:history="1">
            <w:r w:rsidR="009B4821" w:rsidRPr="009B4821">
              <w:rPr>
                <w:rStyle w:val="Hyperlink"/>
                <w:rFonts w:ascii="Arial" w:hAnsi="Arial" w:cs="Arial"/>
                <w:noProof/>
                <w:sz w:val="24"/>
                <w:szCs w:val="24"/>
              </w:rPr>
              <w:t>3.3.3. Baseline Comparisons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_Toc125456871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99</w:t>
            </w:r>
            <w:r w:rsidR="009B4821" w:rsidRPr="009B4821">
              <w:rPr>
                <w:rFonts w:ascii="Arial" w:hAnsi="Arial" w:cs="Arial"/>
                <w:noProof/>
                <w:webHidden/>
                <w:sz w:val="24"/>
                <w:szCs w:val="24"/>
              </w:rPr>
              <w:fldChar w:fldCharType="end"/>
            </w:r>
          </w:hyperlink>
        </w:p>
        <w:p w14:paraId="7A3A4FE0" w14:textId="10D92FB2"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72" w:history="1">
            <w:r w:rsidR="009B4821" w:rsidRPr="009B4821">
              <w:rPr>
                <w:rStyle w:val="Hyperlink"/>
                <w:rFonts w:ascii="Arial" w:eastAsia="Times New Roman" w:hAnsi="Arial" w:cs="Arial"/>
                <w:noProof/>
                <w:sz w:val="24"/>
                <w:szCs w:val="24"/>
              </w:rPr>
              <w:t>3.3.4. Pre and post IMP Comparisons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_Toc125456872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100</w:t>
            </w:r>
            <w:r w:rsidR="009B4821" w:rsidRPr="009B4821">
              <w:rPr>
                <w:rFonts w:ascii="Arial" w:hAnsi="Arial" w:cs="Arial"/>
                <w:noProof/>
                <w:webHidden/>
                <w:sz w:val="24"/>
                <w:szCs w:val="24"/>
              </w:rPr>
              <w:fldChar w:fldCharType="end"/>
            </w:r>
          </w:hyperlink>
        </w:p>
        <w:p w14:paraId="2A174A46" w14:textId="3D2575AA" w:rsidR="009B4821" w:rsidRPr="009B4821" w:rsidRDefault="00FA37CF">
          <w:pPr>
            <w:pStyle w:val="TOC2"/>
            <w:tabs>
              <w:tab w:val="right" w:leader="dot" w:pos="8488"/>
            </w:tabs>
            <w:rPr>
              <w:rFonts w:ascii="Arial" w:eastAsiaTheme="minorEastAsia" w:hAnsi="Arial" w:cs="Arial"/>
              <w:b w:val="0"/>
              <w:bCs w:val="0"/>
              <w:noProof/>
              <w:sz w:val="24"/>
              <w:szCs w:val="24"/>
              <w:lang w:eastAsia="en-GB"/>
            </w:rPr>
          </w:pPr>
          <w:hyperlink w:anchor="_Toc125456873" w:history="1">
            <w:r w:rsidR="009B4821" w:rsidRPr="009B4821">
              <w:rPr>
                <w:rStyle w:val="Hyperlink"/>
                <w:rFonts w:ascii="Arial" w:hAnsi="Arial" w:cs="Arial"/>
                <w:noProof/>
                <w:sz w:val="24"/>
                <w:szCs w:val="24"/>
              </w:rPr>
              <w:t>3.4. Muscle Biopsy Sub-Study</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_Toc125456873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106</w:t>
            </w:r>
            <w:r w:rsidR="009B4821" w:rsidRPr="009B4821">
              <w:rPr>
                <w:rFonts w:ascii="Arial" w:hAnsi="Arial" w:cs="Arial"/>
                <w:noProof/>
                <w:webHidden/>
                <w:sz w:val="24"/>
                <w:szCs w:val="24"/>
              </w:rPr>
              <w:fldChar w:fldCharType="end"/>
            </w:r>
          </w:hyperlink>
        </w:p>
        <w:p w14:paraId="5A8929AF" w14:textId="2CBD4D63"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74" w:history="1">
            <w:r w:rsidR="009B4821" w:rsidRPr="009B4821">
              <w:rPr>
                <w:rStyle w:val="Hyperlink"/>
                <w:rFonts w:ascii="Arial" w:hAnsi="Arial" w:cs="Arial"/>
                <w:noProof/>
                <w:sz w:val="24"/>
                <w:szCs w:val="24"/>
              </w:rPr>
              <w:t>3.4.1. Purpose</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_Toc125456874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106</w:t>
            </w:r>
            <w:r w:rsidR="009B4821" w:rsidRPr="009B4821">
              <w:rPr>
                <w:rFonts w:ascii="Arial" w:hAnsi="Arial" w:cs="Arial"/>
                <w:noProof/>
                <w:webHidden/>
                <w:sz w:val="24"/>
                <w:szCs w:val="24"/>
              </w:rPr>
              <w:fldChar w:fldCharType="end"/>
            </w:r>
          </w:hyperlink>
        </w:p>
        <w:p w14:paraId="5B10F8A3" w14:textId="7DA9DC80"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75" w:history="1">
            <w:r w:rsidR="009B4821" w:rsidRPr="009B4821">
              <w:rPr>
                <w:rStyle w:val="Hyperlink"/>
                <w:rFonts w:ascii="Arial" w:hAnsi="Arial" w:cs="Arial"/>
                <w:noProof/>
                <w:sz w:val="24"/>
                <w:szCs w:val="24"/>
              </w:rPr>
              <w:t>3.4.2. Methods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_Toc125456875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106</w:t>
            </w:r>
            <w:r w:rsidR="009B4821" w:rsidRPr="009B4821">
              <w:rPr>
                <w:rFonts w:ascii="Arial" w:hAnsi="Arial" w:cs="Arial"/>
                <w:noProof/>
                <w:webHidden/>
                <w:sz w:val="24"/>
                <w:szCs w:val="24"/>
              </w:rPr>
              <w:fldChar w:fldCharType="end"/>
            </w:r>
          </w:hyperlink>
        </w:p>
        <w:p w14:paraId="351F6BCB" w14:textId="491C11F0"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76" w:history="1">
            <w:r w:rsidR="009B4821" w:rsidRPr="009B4821">
              <w:rPr>
                <w:rStyle w:val="Hyperlink"/>
                <w:rFonts w:ascii="Arial" w:hAnsi="Arial" w:cs="Arial"/>
                <w:noProof/>
                <w:sz w:val="24"/>
                <w:szCs w:val="24"/>
              </w:rPr>
              <w:t>3.4.3. Statistical Analysis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_Toc125456876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109</w:t>
            </w:r>
            <w:r w:rsidR="009B4821" w:rsidRPr="009B4821">
              <w:rPr>
                <w:rFonts w:ascii="Arial" w:hAnsi="Arial" w:cs="Arial"/>
                <w:noProof/>
                <w:webHidden/>
                <w:sz w:val="24"/>
                <w:szCs w:val="24"/>
              </w:rPr>
              <w:fldChar w:fldCharType="end"/>
            </w:r>
          </w:hyperlink>
        </w:p>
        <w:p w14:paraId="117717C7" w14:textId="4E6BC9AD"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77" w:history="1">
            <w:r w:rsidR="009B4821" w:rsidRPr="009B4821">
              <w:rPr>
                <w:rStyle w:val="Hyperlink"/>
                <w:rFonts w:ascii="Arial" w:hAnsi="Arial" w:cs="Arial"/>
                <w:noProof/>
                <w:sz w:val="24"/>
                <w:szCs w:val="24"/>
              </w:rPr>
              <w:t>3.4.4. Baseline Cohort Analysis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_Toc125456877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110</w:t>
            </w:r>
            <w:r w:rsidR="009B4821" w:rsidRPr="009B4821">
              <w:rPr>
                <w:rFonts w:ascii="Arial" w:hAnsi="Arial" w:cs="Arial"/>
                <w:noProof/>
                <w:webHidden/>
                <w:sz w:val="24"/>
                <w:szCs w:val="24"/>
              </w:rPr>
              <w:fldChar w:fldCharType="end"/>
            </w:r>
          </w:hyperlink>
        </w:p>
        <w:p w14:paraId="20D7D648" w14:textId="51E0F492"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78" w:history="1">
            <w:r w:rsidR="009B4821" w:rsidRPr="009B4821">
              <w:rPr>
                <w:rStyle w:val="Hyperlink"/>
                <w:rFonts w:ascii="Arial" w:hAnsi="Arial" w:cs="Arial"/>
                <w:noProof/>
                <w:sz w:val="24"/>
                <w:szCs w:val="24"/>
              </w:rPr>
              <w:t>3.4.5. Effect of IV-Iron on CKD-ID patients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_Toc125456878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112</w:t>
            </w:r>
            <w:r w:rsidR="009B4821" w:rsidRPr="009B4821">
              <w:rPr>
                <w:rFonts w:ascii="Arial" w:hAnsi="Arial" w:cs="Arial"/>
                <w:noProof/>
                <w:webHidden/>
                <w:sz w:val="24"/>
                <w:szCs w:val="24"/>
              </w:rPr>
              <w:fldChar w:fldCharType="end"/>
            </w:r>
          </w:hyperlink>
        </w:p>
        <w:p w14:paraId="13444959" w14:textId="2A505012" w:rsidR="009B4821" w:rsidRPr="009B4821" w:rsidRDefault="00FA37CF">
          <w:pPr>
            <w:pStyle w:val="TOC3"/>
            <w:tabs>
              <w:tab w:val="right" w:leader="dot" w:pos="8488"/>
            </w:tabs>
            <w:rPr>
              <w:rFonts w:ascii="Arial" w:eastAsiaTheme="minorEastAsia" w:hAnsi="Arial" w:cs="Arial"/>
              <w:noProof/>
              <w:sz w:val="24"/>
              <w:szCs w:val="24"/>
              <w:lang w:eastAsia="en-GB"/>
            </w:rPr>
          </w:pPr>
          <w:hyperlink w:anchor="_Toc125456879" w:history="1">
            <w:r w:rsidR="009B4821" w:rsidRPr="009B4821">
              <w:rPr>
                <w:rStyle w:val="Hyperlink"/>
                <w:rFonts w:ascii="Arial" w:hAnsi="Arial" w:cs="Arial"/>
                <w:noProof/>
                <w:sz w:val="24"/>
                <w:szCs w:val="24"/>
              </w:rPr>
              <w:t>3.4.6. Summary of Findings</w:t>
            </w:r>
            <w:r w:rsidR="009B4821" w:rsidRPr="009B4821">
              <w:rPr>
                <w:rFonts w:ascii="Arial" w:hAnsi="Arial" w:cs="Arial"/>
                <w:noProof/>
                <w:webHidden/>
                <w:sz w:val="24"/>
                <w:szCs w:val="24"/>
              </w:rPr>
              <w:tab/>
            </w:r>
            <w:r w:rsidR="009B4821" w:rsidRPr="009B4821">
              <w:rPr>
                <w:rFonts w:ascii="Arial" w:hAnsi="Arial" w:cs="Arial"/>
                <w:noProof/>
                <w:webHidden/>
                <w:sz w:val="24"/>
                <w:szCs w:val="24"/>
              </w:rPr>
              <w:fldChar w:fldCharType="begin"/>
            </w:r>
            <w:r w:rsidR="009B4821" w:rsidRPr="009B4821">
              <w:rPr>
                <w:rFonts w:ascii="Arial" w:hAnsi="Arial" w:cs="Arial"/>
                <w:noProof/>
                <w:webHidden/>
                <w:sz w:val="24"/>
                <w:szCs w:val="24"/>
              </w:rPr>
              <w:instrText xml:space="preserve"> PAGEREF _Toc125456879 \h </w:instrText>
            </w:r>
            <w:r w:rsidR="009B4821" w:rsidRPr="009B4821">
              <w:rPr>
                <w:rFonts w:ascii="Arial" w:hAnsi="Arial" w:cs="Arial"/>
                <w:noProof/>
                <w:webHidden/>
                <w:sz w:val="24"/>
                <w:szCs w:val="24"/>
              </w:rPr>
            </w:r>
            <w:r w:rsidR="009B4821" w:rsidRPr="009B4821">
              <w:rPr>
                <w:rFonts w:ascii="Arial" w:hAnsi="Arial" w:cs="Arial"/>
                <w:noProof/>
                <w:webHidden/>
                <w:sz w:val="24"/>
                <w:szCs w:val="24"/>
              </w:rPr>
              <w:fldChar w:fldCharType="separate"/>
            </w:r>
            <w:r w:rsidR="009B4821" w:rsidRPr="009B4821">
              <w:rPr>
                <w:rFonts w:ascii="Arial" w:hAnsi="Arial" w:cs="Arial"/>
                <w:noProof/>
                <w:webHidden/>
                <w:sz w:val="24"/>
                <w:szCs w:val="24"/>
              </w:rPr>
              <w:t>115</w:t>
            </w:r>
            <w:r w:rsidR="009B4821" w:rsidRPr="009B4821">
              <w:rPr>
                <w:rFonts w:ascii="Arial" w:hAnsi="Arial" w:cs="Arial"/>
                <w:noProof/>
                <w:webHidden/>
                <w:sz w:val="24"/>
                <w:szCs w:val="24"/>
              </w:rPr>
              <w:fldChar w:fldCharType="end"/>
            </w:r>
          </w:hyperlink>
        </w:p>
        <w:p w14:paraId="3DBE8FDB" w14:textId="6A6FD2A3" w:rsidR="009B4821" w:rsidRPr="009B4821" w:rsidRDefault="00FA37CF">
          <w:pPr>
            <w:pStyle w:val="TOC1"/>
            <w:rPr>
              <w:rFonts w:ascii="Arial" w:eastAsiaTheme="minorEastAsia" w:hAnsi="Arial" w:cs="Arial"/>
              <w:b w:val="0"/>
              <w:bCs w:val="0"/>
              <w:i w:val="0"/>
              <w:iCs w:val="0"/>
              <w:noProof/>
              <w:lang w:eastAsia="en-GB"/>
            </w:rPr>
          </w:pPr>
          <w:hyperlink w:anchor="_Toc125456880" w:history="1">
            <w:r w:rsidR="009B4821" w:rsidRPr="009B4821">
              <w:rPr>
                <w:rStyle w:val="Hyperlink"/>
                <w:rFonts w:ascii="Arial" w:hAnsi="Arial" w:cs="Arial"/>
                <w:noProof/>
              </w:rPr>
              <w:t>Part 4: Equipment</w:t>
            </w:r>
            <w:r w:rsidR="009B4821" w:rsidRPr="009B4821">
              <w:rPr>
                <w:rFonts w:ascii="Arial" w:hAnsi="Arial" w:cs="Arial"/>
                <w:noProof/>
                <w:webHidden/>
              </w:rPr>
              <w:tab/>
            </w:r>
            <w:r w:rsidR="009B4821" w:rsidRPr="009B4821">
              <w:rPr>
                <w:rFonts w:ascii="Arial" w:hAnsi="Arial" w:cs="Arial"/>
                <w:noProof/>
                <w:webHidden/>
              </w:rPr>
              <w:fldChar w:fldCharType="begin"/>
            </w:r>
            <w:r w:rsidR="009B4821" w:rsidRPr="009B4821">
              <w:rPr>
                <w:rFonts w:ascii="Arial" w:hAnsi="Arial" w:cs="Arial"/>
                <w:noProof/>
                <w:webHidden/>
              </w:rPr>
              <w:instrText xml:space="preserve"> PAGEREF _Toc125456880 \h </w:instrText>
            </w:r>
            <w:r w:rsidR="009B4821" w:rsidRPr="009B4821">
              <w:rPr>
                <w:rFonts w:ascii="Arial" w:hAnsi="Arial" w:cs="Arial"/>
                <w:noProof/>
                <w:webHidden/>
              </w:rPr>
            </w:r>
            <w:r w:rsidR="009B4821" w:rsidRPr="009B4821">
              <w:rPr>
                <w:rFonts w:ascii="Arial" w:hAnsi="Arial" w:cs="Arial"/>
                <w:noProof/>
                <w:webHidden/>
              </w:rPr>
              <w:fldChar w:fldCharType="separate"/>
            </w:r>
            <w:r w:rsidR="009B4821" w:rsidRPr="009B4821">
              <w:rPr>
                <w:rFonts w:ascii="Arial" w:hAnsi="Arial" w:cs="Arial"/>
                <w:noProof/>
                <w:webHidden/>
              </w:rPr>
              <w:t>116</w:t>
            </w:r>
            <w:r w:rsidR="009B4821" w:rsidRPr="009B4821">
              <w:rPr>
                <w:rFonts w:ascii="Arial" w:hAnsi="Arial" w:cs="Arial"/>
                <w:noProof/>
                <w:webHidden/>
              </w:rPr>
              <w:fldChar w:fldCharType="end"/>
            </w:r>
          </w:hyperlink>
        </w:p>
        <w:p w14:paraId="52A1AB0F" w14:textId="64DE9CE1" w:rsidR="009B4821" w:rsidRPr="009B4821" w:rsidRDefault="00FA37CF">
          <w:pPr>
            <w:pStyle w:val="TOC1"/>
            <w:rPr>
              <w:rFonts w:ascii="Arial" w:eastAsiaTheme="minorEastAsia" w:hAnsi="Arial" w:cs="Arial"/>
              <w:b w:val="0"/>
              <w:bCs w:val="0"/>
              <w:i w:val="0"/>
              <w:iCs w:val="0"/>
              <w:noProof/>
              <w:lang w:eastAsia="en-GB"/>
            </w:rPr>
          </w:pPr>
          <w:hyperlink w:anchor="_Toc125456881" w:history="1">
            <w:r w:rsidR="009B4821" w:rsidRPr="009B4821">
              <w:rPr>
                <w:rStyle w:val="Hyperlink"/>
                <w:rFonts w:ascii="Arial" w:hAnsi="Arial" w:cs="Arial"/>
                <w:noProof/>
              </w:rPr>
              <w:t>Part 5: Conference Presentations</w:t>
            </w:r>
            <w:r w:rsidR="009B4821" w:rsidRPr="009B4821">
              <w:rPr>
                <w:rFonts w:ascii="Arial" w:hAnsi="Arial" w:cs="Arial"/>
                <w:noProof/>
                <w:webHidden/>
              </w:rPr>
              <w:tab/>
            </w:r>
            <w:r w:rsidR="009B4821" w:rsidRPr="009B4821">
              <w:rPr>
                <w:rFonts w:ascii="Arial" w:hAnsi="Arial" w:cs="Arial"/>
                <w:noProof/>
                <w:webHidden/>
              </w:rPr>
              <w:fldChar w:fldCharType="begin"/>
            </w:r>
            <w:r w:rsidR="009B4821" w:rsidRPr="009B4821">
              <w:rPr>
                <w:rFonts w:ascii="Arial" w:hAnsi="Arial" w:cs="Arial"/>
                <w:noProof/>
                <w:webHidden/>
              </w:rPr>
              <w:instrText xml:space="preserve"> PAGEREF _Toc125456881 \h </w:instrText>
            </w:r>
            <w:r w:rsidR="009B4821" w:rsidRPr="009B4821">
              <w:rPr>
                <w:rFonts w:ascii="Arial" w:hAnsi="Arial" w:cs="Arial"/>
                <w:noProof/>
                <w:webHidden/>
              </w:rPr>
            </w:r>
            <w:r w:rsidR="009B4821" w:rsidRPr="009B4821">
              <w:rPr>
                <w:rFonts w:ascii="Arial" w:hAnsi="Arial" w:cs="Arial"/>
                <w:noProof/>
                <w:webHidden/>
              </w:rPr>
              <w:fldChar w:fldCharType="separate"/>
            </w:r>
            <w:r w:rsidR="009B4821" w:rsidRPr="009B4821">
              <w:rPr>
                <w:rFonts w:ascii="Arial" w:hAnsi="Arial" w:cs="Arial"/>
                <w:noProof/>
                <w:webHidden/>
              </w:rPr>
              <w:t>117</w:t>
            </w:r>
            <w:r w:rsidR="009B4821" w:rsidRPr="009B4821">
              <w:rPr>
                <w:rFonts w:ascii="Arial" w:hAnsi="Arial" w:cs="Arial"/>
                <w:noProof/>
                <w:webHidden/>
              </w:rPr>
              <w:fldChar w:fldCharType="end"/>
            </w:r>
          </w:hyperlink>
        </w:p>
        <w:p w14:paraId="547BFBE0" w14:textId="1F2C4ADF" w:rsidR="006A4EB9" w:rsidRPr="002A366B" w:rsidRDefault="006A4EB9">
          <w:pPr>
            <w:rPr>
              <w:rFonts w:cs="Arial"/>
            </w:rPr>
          </w:pPr>
          <w:r w:rsidRPr="009B4821">
            <w:rPr>
              <w:rFonts w:cs="Arial"/>
              <w:b/>
              <w:bCs/>
              <w:noProof/>
            </w:rPr>
            <w:fldChar w:fldCharType="end"/>
          </w:r>
        </w:p>
      </w:sdtContent>
    </w:sdt>
    <w:p w14:paraId="108FCC36" w14:textId="77777777" w:rsidR="006A4EB9" w:rsidRPr="002A366B" w:rsidRDefault="006A4EB9" w:rsidP="006A4EB9">
      <w:pPr>
        <w:pStyle w:val="ThesisTitle"/>
        <w:rPr>
          <w:rFonts w:cs="Arial"/>
        </w:rPr>
      </w:pPr>
    </w:p>
    <w:p w14:paraId="5461F0C2" w14:textId="2C760949" w:rsidR="00E46A43" w:rsidRPr="002A366B" w:rsidRDefault="002A366B" w:rsidP="0017373B">
      <w:pPr>
        <w:pStyle w:val="Heading1"/>
        <w:rPr>
          <w:rFonts w:cs="Arial"/>
        </w:rPr>
      </w:pPr>
      <w:bookmarkStart w:id="3" w:name="_Toc125456849"/>
      <w:bookmarkEnd w:id="0"/>
      <w:bookmarkEnd w:id="1"/>
      <w:bookmarkEnd w:id="2"/>
      <w:r>
        <w:rPr>
          <w:rFonts w:cs="Arial"/>
        </w:rPr>
        <w:lastRenderedPageBreak/>
        <w:t>Protocol and Baseline Data</w:t>
      </w:r>
      <w:bookmarkEnd w:id="3"/>
    </w:p>
    <w:p w14:paraId="49D76567" w14:textId="03DA38C1" w:rsidR="006C7245" w:rsidRPr="002A366B" w:rsidRDefault="006C7245" w:rsidP="002A366B">
      <w:pPr>
        <w:rPr>
          <w:rFonts w:cs="Arial"/>
        </w:rPr>
      </w:pPr>
      <w:r w:rsidRPr="002A366B">
        <w:rPr>
          <w:rFonts w:cs="Arial"/>
        </w:rPr>
        <w:t xml:space="preserve">The protocol </w:t>
      </w:r>
      <w:r w:rsidR="004C2323" w:rsidRPr="002A366B">
        <w:rPr>
          <w:rFonts w:cs="Arial"/>
        </w:rPr>
        <w:t xml:space="preserve">and baseline data are presented below </w:t>
      </w:r>
      <w:r w:rsidR="002A366B">
        <w:rPr>
          <w:rFonts w:cs="Arial"/>
        </w:rPr>
        <w:t xml:space="preserve">in </w:t>
      </w:r>
      <w:r w:rsidR="004C2323" w:rsidRPr="002A366B">
        <w:rPr>
          <w:rFonts w:cs="Arial"/>
        </w:rPr>
        <w:t>manuscript</w:t>
      </w:r>
      <w:r w:rsidR="002A366B">
        <w:rPr>
          <w:rFonts w:cs="Arial"/>
        </w:rPr>
        <w:t xml:space="preserve"> published online B</w:t>
      </w:r>
      <w:r w:rsidR="002A366B" w:rsidRPr="002A366B">
        <w:rPr>
          <w:rFonts w:cs="Arial"/>
        </w:rPr>
        <w:t>MC Nephrol. 2022; 23: 268. Jul 27. doi: 10.1186/s12882-022-02896-3</w:t>
      </w:r>
      <w:r w:rsidR="004C2323" w:rsidRPr="002A366B">
        <w:rPr>
          <w:rFonts w:cs="Arial"/>
        </w:rPr>
        <w:t xml:space="preserve">. </w:t>
      </w:r>
    </w:p>
    <w:p w14:paraId="65564272" w14:textId="77777777" w:rsidR="004C2323" w:rsidRPr="002A366B" w:rsidRDefault="004C2323" w:rsidP="006C7245">
      <w:pPr>
        <w:rPr>
          <w:rFonts w:cs="Arial"/>
        </w:rPr>
      </w:pPr>
    </w:p>
    <w:p w14:paraId="014619F4" w14:textId="55F4795F" w:rsidR="00D22D07" w:rsidRPr="002A366B" w:rsidRDefault="006C7245" w:rsidP="00D22D07">
      <w:pPr>
        <w:pBdr>
          <w:top w:val="single" w:sz="12" w:space="1" w:color="auto"/>
          <w:bottom w:val="single" w:sz="12" w:space="1" w:color="auto"/>
        </w:pBdr>
        <w:jc w:val="center"/>
        <w:rPr>
          <w:rFonts w:cs="Arial"/>
          <w:i/>
          <w:iCs/>
        </w:rPr>
      </w:pPr>
      <w:r w:rsidRPr="002A366B">
        <w:rPr>
          <w:rFonts w:cs="Arial"/>
          <w:i/>
          <w:iCs/>
        </w:rPr>
        <w:t>Start of manuscript</w:t>
      </w:r>
    </w:p>
    <w:p w14:paraId="4F418C41" w14:textId="77777777" w:rsidR="00D22D07" w:rsidRPr="002A366B" w:rsidRDefault="00D22D07" w:rsidP="00D22D07">
      <w:pPr>
        <w:jc w:val="center"/>
        <w:rPr>
          <w:rFonts w:cs="Arial"/>
          <w:b/>
          <w:bCs/>
          <w:sz w:val="32"/>
          <w:szCs w:val="32"/>
        </w:rPr>
      </w:pPr>
    </w:p>
    <w:p w14:paraId="16CF2F25" w14:textId="77777777" w:rsidR="006C7245" w:rsidRPr="002A366B" w:rsidRDefault="006C7245" w:rsidP="006C7245">
      <w:pPr>
        <w:spacing w:line="480" w:lineRule="auto"/>
        <w:rPr>
          <w:rFonts w:cs="Arial"/>
          <w:b/>
          <w:bCs/>
          <w:strike/>
        </w:rPr>
      </w:pPr>
      <w:r w:rsidRPr="002A366B">
        <w:rPr>
          <w:rFonts w:cs="Arial"/>
          <w:b/>
          <w:bCs/>
        </w:rPr>
        <w:t>The effect of intravenous iron supplementation on exercise capacity in iron-deficient but not anaemic patients with chronic kidney disease: study design and baseline data for a multicentre prospective double-blind randomised controlled trial.</w:t>
      </w:r>
    </w:p>
    <w:p w14:paraId="25504FD2" w14:textId="77777777" w:rsidR="006C7245" w:rsidRPr="002A366B" w:rsidRDefault="006C7245" w:rsidP="006C7245">
      <w:pPr>
        <w:spacing w:line="480" w:lineRule="auto"/>
        <w:rPr>
          <w:rFonts w:cs="Arial"/>
        </w:rPr>
      </w:pPr>
    </w:p>
    <w:p w14:paraId="1512F9AB" w14:textId="77777777" w:rsidR="006C7245" w:rsidRPr="002A366B" w:rsidRDefault="006C7245" w:rsidP="006C7245">
      <w:pPr>
        <w:spacing w:line="480" w:lineRule="auto"/>
        <w:rPr>
          <w:rFonts w:cs="Arial"/>
        </w:rPr>
      </w:pPr>
      <w:r w:rsidRPr="002A366B">
        <w:rPr>
          <w:rFonts w:cs="Arial"/>
        </w:rPr>
        <w:t>*Sharlene A Greenwood</w:t>
      </w:r>
      <w:r w:rsidRPr="002A366B">
        <w:rPr>
          <w:rFonts w:cs="Arial"/>
          <w:vertAlign w:val="superscript"/>
        </w:rPr>
        <w:t>1,2</w:t>
      </w:r>
      <w:r w:rsidRPr="002A366B">
        <w:rPr>
          <w:rFonts w:cs="Arial"/>
        </w:rPr>
        <w:t>, *Nicholas Beckley-Hoelscher</w:t>
      </w:r>
      <w:r w:rsidRPr="002A366B">
        <w:rPr>
          <w:rFonts w:cs="Arial"/>
          <w:vertAlign w:val="superscript"/>
        </w:rPr>
        <w:t>2</w:t>
      </w:r>
      <w:r w:rsidRPr="002A366B">
        <w:rPr>
          <w:rFonts w:cs="Arial"/>
        </w:rPr>
        <w:t>, Elham Asgari</w:t>
      </w:r>
      <w:r w:rsidRPr="002A366B">
        <w:rPr>
          <w:rFonts w:cs="Arial"/>
          <w:vertAlign w:val="superscript"/>
        </w:rPr>
        <w:t>3</w:t>
      </w:r>
      <w:r w:rsidRPr="002A366B">
        <w:rPr>
          <w:rFonts w:cs="Arial"/>
        </w:rPr>
        <w:t>, Salma Ayis</w:t>
      </w:r>
      <w:r w:rsidRPr="002A366B">
        <w:rPr>
          <w:rFonts w:cs="Arial"/>
          <w:vertAlign w:val="superscript"/>
        </w:rPr>
        <w:t>2</w:t>
      </w:r>
      <w:r w:rsidRPr="002A366B">
        <w:rPr>
          <w:rFonts w:cs="Arial"/>
        </w:rPr>
        <w:t>, Luke A Baker</w:t>
      </w:r>
      <w:r w:rsidRPr="002A366B">
        <w:rPr>
          <w:rFonts w:cs="Arial"/>
          <w:vertAlign w:val="superscript"/>
        </w:rPr>
        <w:t>4</w:t>
      </w:r>
      <w:r w:rsidRPr="002A366B">
        <w:rPr>
          <w:rFonts w:cs="Arial"/>
        </w:rPr>
        <w:t>, Debasish Banerjee</w:t>
      </w:r>
      <w:r w:rsidRPr="002A366B">
        <w:rPr>
          <w:rFonts w:cs="Arial"/>
          <w:vertAlign w:val="superscript"/>
        </w:rPr>
        <w:t>5</w:t>
      </w:r>
      <w:r w:rsidRPr="002A366B">
        <w:rPr>
          <w:rFonts w:cs="Arial"/>
        </w:rPr>
        <w:t xml:space="preserve"> Sunil Bhandari</w:t>
      </w:r>
      <w:r w:rsidRPr="002A366B">
        <w:rPr>
          <w:rFonts w:cs="Arial"/>
          <w:vertAlign w:val="superscript"/>
        </w:rPr>
        <w:t>6</w:t>
      </w:r>
      <w:r w:rsidRPr="002A366B">
        <w:rPr>
          <w:rFonts w:cs="Arial"/>
        </w:rPr>
        <w:t>, Kate Bramham</w:t>
      </w:r>
      <w:r w:rsidRPr="002A366B">
        <w:rPr>
          <w:rFonts w:cs="Arial"/>
          <w:vertAlign w:val="superscript"/>
        </w:rPr>
        <w:t>1,2</w:t>
      </w:r>
      <w:r w:rsidRPr="002A366B">
        <w:rPr>
          <w:rFonts w:cs="Arial"/>
        </w:rPr>
        <w:t>, Joseph Chilcot</w:t>
      </w:r>
      <w:r w:rsidRPr="002A366B">
        <w:rPr>
          <w:rFonts w:cs="Arial"/>
          <w:vertAlign w:val="superscript"/>
        </w:rPr>
        <w:t>2</w:t>
      </w:r>
      <w:r w:rsidRPr="002A366B">
        <w:rPr>
          <w:rFonts w:cs="Arial"/>
        </w:rPr>
        <w:t>, James Burton</w:t>
      </w:r>
      <w:r w:rsidRPr="002A366B">
        <w:rPr>
          <w:rFonts w:cs="Arial"/>
          <w:vertAlign w:val="superscript"/>
        </w:rPr>
        <w:t>4</w:t>
      </w:r>
      <w:r w:rsidRPr="002A366B">
        <w:rPr>
          <w:rFonts w:cs="Arial"/>
        </w:rPr>
        <w:t>, Philip A Kalra</w:t>
      </w:r>
      <w:r w:rsidRPr="002A366B">
        <w:rPr>
          <w:rFonts w:cs="Arial"/>
          <w:vertAlign w:val="superscript"/>
        </w:rPr>
        <w:t>7</w:t>
      </w:r>
      <w:r w:rsidRPr="002A366B">
        <w:rPr>
          <w:rFonts w:cs="Arial"/>
        </w:rPr>
        <w:t>, Courtney J Lightfoot</w:t>
      </w:r>
      <w:r w:rsidRPr="002A366B">
        <w:rPr>
          <w:rFonts w:cs="Arial"/>
          <w:vertAlign w:val="superscript"/>
        </w:rPr>
        <w:t>4,8</w:t>
      </w:r>
      <w:r w:rsidRPr="002A366B">
        <w:rPr>
          <w:rFonts w:cs="Arial"/>
        </w:rPr>
        <w:t>, Kieran McCafferty</w:t>
      </w:r>
      <w:r w:rsidRPr="002A366B">
        <w:rPr>
          <w:rFonts w:cs="Arial"/>
          <w:vertAlign w:val="superscript"/>
        </w:rPr>
        <w:t>9</w:t>
      </w:r>
      <w:r w:rsidRPr="002A366B">
        <w:rPr>
          <w:rFonts w:cs="Arial"/>
        </w:rPr>
        <w:t>, Thomas H Mercer</w:t>
      </w:r>
      <w:r w:rsidRPr="002A366B">
        <w:rPr>
          <w:rFonts w:cs="Arial"/>
          <w:vertAlign w:val="superscript"/>
        </w:rPr>
        <w:t>10</w:t>
      </w:r>
      <w:r w:rsidRPr="002A366B">
        <w:rPr>
          <w:rFonts w:cs="Arial"/>
        </w:rPr>
        <w:t>, Darlington O Okonko</w:t>
      </w:r>
      <w:r w:rsidRPr="002A366B">
        <w:rPr>
          <w:rFonts w:cs="Arial"/>
          <w:vertAlign w:val="superscript"/>
        </w:rPr>
        <w:t>2</w:t>
      </w:r>
      <w:r w:rsidRPr="002A366B">
        <w:rPr>
          <w:rFonts w:cs="Arial"/>
        </w:rPr>
        <w:t>, Benjamin Oliveira</w:t>
      </w:r>
      <w:r w:rsidRPr="002A366B">
        <w:rPr>
          <w:rFonts w:cs="Arial"/>
          <w:vertAlign w:val="superscript"/>
        </w:rPr>
        <w:t>2</w:t>
      </w:r>
      <w:r w:rsidRPr="002A366B">
        <w:rPr>
          <w:rFonts w:cs="Arial"/>
        </w:rPr>
        <w:t>, Chante Reid</w:t>
      </w:r>
      <w:r w:rsidRPr="002A366B">
        <w:rPr>
          <w:rFonts w:cs="Arial"/>
          <w:vertAlign w:val="superscript"/>
        </w:rPr>
        <w:t>1</w:t>
      </w:r>
      <w:r w:rsidRPr="002A366B">
        <w:rPr>
          <w:rFonts w:cs="Arial"/>
        </w:rPr>
        <w:t>, Alice C Smith</w:t>
      </w:r>
      <w:r w:rsidRPr="002A366B">
        <w:rPr>
          <w:rFonts w:cs="Arial"/>
          <w:vertAlign w:val="superscript"/>
        </w:rPr>
        <w:t>4,8</w:t>
      </w:r>
      <w:r w:rsidRPr="002A366B">
        <w:rPr>
          <w:rFonts w:cs="Arial"/>
        </w:rPr>
        <w:t>,</w:t>
      </w:r>
      <w:r w:rsidRPr="002A366B">
        <w:rPr>
          <w:rFonts w:cs="Arial"/>
          <w:vertAlign w:val="superscript"/>
        </w:rPr>
        <w:t xml:space="preserve"> </w:t>
      </w:r>
      <w:r w:rsidRPr="002A366B">
        <w:rPr>
          <w:rFonts w:cs="Arial"/>
        </w:rPr>
        <w:t>Pauline Swift</w:t>
      </w:r>
      <w:r w:rsidRPr="002A366B">
        <w:rPr>
          <w:rFonts w:cs="Arial"/>
          <w:vertAlign w:val="superscript"/>
        </w:rPr>
        <w:t>11</w:t>
      </w:r>
      <w:r w:rsidRPr="002A366B">
        <w:rPr>
          <w:rFonts w:cs="Arial"/>
        </w:rPr>
        <w:t>, Anastasios Mangelis</w:t>
      </w:r>
      <w:r w:rsidRPr="002A366B">
        <w:rPr>
          <w:rFonts w:cs="Arial"/>
          <w:vertAlign w:val="superscript"/>
        </w:rPr>
        <w:t>2</w:t>
      </w:r>
      <w:r w:rsidRPr="002A366B">
        <w:rPr>
          <w:rFonts w:cs="Arial"/>
        </w:rPr>
        <w:t>, Emma Watson</w:t>
      </w:r>
      <w:r w:rsidRPr="002A366B">
        <w:rPr>
          <w:rFonts w:cs="Arial"/>
          <w:vertAlign w:val="superscript"/>
        </w:rPr>
        <w:t>4</w:t>
      </w:r>
      <w:r w:rsidRPr="002A366B">
        <w:rPr>
          <w:rFonts w:cs="Arial"/>
        </w:rPr>
        <w:t>, David C Wheeler</w:t>
      </w:r>
      <w:r w:rsidRPr="002A366B">
        <w:rPr>
          <w:rFonts w:cs="Arial"/>
          <w:vertAlign w:val="superscript"/>
        </w:rPr>
        <w:t>12</w:t>
      </w:r>
      <w:r w:rsidRPr="002A366B">
        <w:rPr>
          <w:rFonts w:cs="Arial"/>
        </w:rPr>
        <w:t>, Thomas J Wilkinson</w:t>
      </w:r>
      <w:r w:rsidRPr="002A366B">
        <w:rPr>
          <w:rFonts w:cs="Arial"/>
          <w:vertAlign w:val="superscript"/>
        </w:rPr>
        <w:t>4,13</w:t>
      </w:r>
      <w:r w:rsidRPr="002A366B">
        <w:rPr>
          <w:rFonts w:cs="Arial"/>
        </w:rPr>
        <w:t xml:space="preserve">, </w:t>
      </w:r>
      <w:r w:rsidRPr="002A366B">
        <w:rPr>
          <w:rFonts w:cs="Arial"/>
          <w:vertAlign w:val="superscript"/>
        </w:rPr>
        <w:t>#</w:t>
      </w:r>
      <w:r w:rsidRPr="002A366B">
        <w:rPr>
          <w:rFonts w:cs="Arial"/>
        </w:rPr>
        <w:t>Fiona Reid</w:t>
      </w:r>
      <w:r w:rsidRPr="002A366B">
        <w:rPr>
          <w:rFonts w:cs="Arial"/>
          <w:vertAlign w:val="superscript"/>
        </w:rPr>
        <w:t>2</w:t>
      </w:r>
      <w:r w:rsidRPr="002A366B">
        <w:rPr>
          <w:rFonts w:cs="Arial"/>
        </w:rPr>
        <w:t xml:space="preserve">, </w:t>
      </w:r>
      <w:r w:rsidRPr="002A366B">
        <w:rPr>
          <w:rFonts w:cs="Arial"/>
          <w:vertAlign w:val="superscript"/>
        </w:rPr>
        <w:t>#</w:t>
      </w:r>
      <w:r w:rsidRPr="002A366B">
        <w:rPr>
          <w:rFonts w:cs="Arial"/>
        </w:rPr>
        <w:t>Iain C Macdougall</w:t>
      </w:r>
      <w:r w:rsidRPr="002A366B">
        <w:rPr>
          <w:rFonts w:cs="Arial"/>
          <w:vertAlign w:val="superscript"/>
        </w:rPr>
        <w:t>1,2</w:t>
      </w:r>
      <w:r w:rsidRPr="002A366B">
        <w:rPr>
          <w:rFonts w:cs="Arial"/>
        </w:rPr>
        <w:t>.</w:t>
      </w:r>
    </w:p>
    <w:p w14:paraId="1400C873" w14:textId="77777777" w:rsidR="006C7245" w:rsidRPr="002A366B" w:rsidRDefault="006C7245" w:rsidP="006C7245">
      <w:pPr>
        <w:spacing w:line="480" w:lineRule="auto"/>
        <w:rPr>
          <w:rFonts w:cs="Arial"/>
        </w:rPr>
      </w:pPr>
    </w:p>
    <w:p w14:paraId="7D16A782" w14:textId="77777777" w:rsidR="006C7245" w:rsidRPr="002A366B" w:rsidRDefault="006C7245" w:rsidP="006C7245">
      <w:pPr>
        <w:spacing w:line="480" w:lineRule="auto"/>
        <w:rPr>
          <w:rFonts w:cs="Arial"/>
        </w:rPr>
      </w:pPr>
      <w:r w:rsidRPr="002A366B">
        <w:rPr>
          <w:rFonts w:cs="Arial"/>
          <w:vertAlign w:val="superscript"/>
        </w:rPr>
        <w:t>1</w:t>
      </w:r>
      <w:r w:rsidRPr="002A366B">
        <w:rPr>
          <w:rFonts w:cs="Arial"/>
        </w:rPr>
        <w:t>King’s College Hospital NHS Trust, London, UK</w:t>
      </w:r>
    </w:p>
    <w:p w14:paraId="69252E38" w14:textId="77777777" w:rsidR="006C7245" w:rsidRPr="002A366B" w:rsidRDefault="006C7245" w:rsidP="006C7245">
      <w:pPr>
        <w:spacing w:line="480" w:lineRule="auto"/>
        <w:rPr>
          <w:rFonts w:cs="Arial"/>
        </w:rPr>
      </w:pPr>
      <w:r w:rsidRPr="002A366B">
        <w:rPr>
          <w:rFonts w:cs="Arial"/>
          <w:vertAlign w:val="superscript"/>
        </w:rPr>
        <w:t>2</w:t>
      </w:r>
      <w:r w:rsidRPr="002A366B">
        <w:rPr>
          <w:rFonts w:cs="Arial"/>
        </w:rPr>
        <w:t>King’s College London, London, UK</w:t>
      </w:r>
    </w:p>
    <w:p w14:paraId="526B0E42" w14:textId="77777777" w:rsidR="006C7245" w:rsidRPr="002A366B" w:rsidRDefault="006C7245" w:rsidP="006C7245">
      <w:pPr>
        <w:spacing w:line="480" w:lineRule="auto"/>
        <w:rPr>
          <w:rFonts w:cs="Arial"/>
        </w:rPr>
      </w:pPr>
      <w:r w:rsidRPr="002A366B">
        <w:rPr>
          <w:rFonts w:cs="Arial"/>
          <w:vertAlign w:val="superscript"/>
        </w:rPr>
        <w:t>3</w:t>
      </w:r>
      <w:r w:rsidRPr="002A366B">
        <w:rPr>
          <w:rFonts w:cs="Arial"/>
        </w:rPr>
        <w:t>Guy’s and St Thomas’ NHS Trust, London, UK</w:t>
      </w:r>
    </w:p>
    <w:p w14:paraId="700ED3BD" w14:textId="77777777" w:rsidR="006C7245" w:rsidRPr="002A366B" w:rsidRDefault="006C7245" w:rsidP="006C7245">
      <w:pPr>
        <w:spacing w:line="480" w:lineRule="auto"/>
        <w:rPr>
          <w:rFonts w:cs="Arial"/>
        </w:rPr>
      </w:pPr>
      <w:r w:rsidRPr="002A366B">
        <w:rPr>
          <w:rFonts w:cs="Arial"/>
          <w:vertAlign w:val="superscript"/>
        </w:rPr>
        <w:t>4</w:t>
      </w:r>
      <w:r w:rsidRPr="002A366B">
        <w:rPr>
          <w:rFonts w:cs="Arial"/>
        </w:rPr>
        <w:t>Department of Health Sciences, University of Leicester, Leicester, UK</w:t>
      </w:r>
    </w:p>
    <w:p w14:paraId="03DDEABB" w14:textId="77777777" w:rsidR="006C7245" w:rsidRPr="002A366B" w:rsidRDefault="006C7245" w:rsidP="006C7245">
      <w:pPr>
        <w:spacing w:line="480" w:lineRule="auto"/>
        <w:rPr>
          <w:rFonts w:cs="Arial"/>
        </w:rPr>
      </w:pPr>
      <w:r w:rsidRPr="002A366B">
        <w:rPr>
          <w:rFonts w:cs="Arial"/>
          <w:vertAlign w:val="superscript"/>
        </w:rPr>
        <w:t>5</w:t>
      </w:r>
      <w:r w:rsidRPr="002A366B">
        <w:rPr>
          <w:rFonts w:cs="Arial"/>
        </w:rPr>
        <w:t>St George’s Hospital NHS Foundation Trust, London, UK</w:t>
      </w:r>
    </w:p>
    <w:p w14:paraId="7382BF27" w14:textId="77777777" w:rsidR="006C7245" w:rsidRPr="002A366B" w:rsidRDefault="006C7245" w:rsidP="006C7245">
      <w:pPr>
        <w:spacing w:line="480" w:lineRule="auto"/>
        <w:rPr>
          <w:rFonts w:cs="Arial"/>
        </w:rPr>
      </w:pPr>
      <w:r w:rsidRPr="002A366B">
        <w:rPr>
          <w:rFonts w:cs="Arial"/>
          <w:vertAlign w:val="superscript"/>
        </w:rPr>
        <w:t>6</w:t>
      </w:r>
      <w:r w:rsidRPr="002A366B">
        <w:rPr>
          <w:rFonts w:cs="Arial"/>
        </w:rPr>
        <w:t xml:space="preserve"> Hull University Teaching Hospitals NHS Trust, United Kingdom</w:t>
      </w:r>
    </w:p>
    <w:p w14:paraId="79EC3659" w14:textId="77777777" w:rsidR="006C7245" w:rsidRPr="002A366B" w:rsidRDefault="006C7245" w:rsidP="006C7245">
      <w:pPr>
        <w:spacing w:line="480" w:lineRule="auto"/>
        <w:rPr>
          <w:rFonts w:cs="Arial"/>
        </w:rPr>
      </w:pPr>
      <w:r w:rsidRPr="002A366B">
        <w:rPr>
          <w:rFonts w:cs="Arial"/>
          <w:vertAlign w:val="superscript"/>
        </w:rPr>
        <w:lastRenderedPageBreak/>
        <w:t>7</w:t>
      </w:r>
      <w:r w:rsidRPr="002A366B">
        <w:rPr>
          <w:rFonts w:cs="Arial"/>
        </w:rPr>
        <w:t xml:space="preserve"> Royal Hospital, Northern Care Alliance NHS Foundation Trust, Salford, UK</w:t>
      </w:r>
    </w:p>
    <w:p w14:paraId="75EDE5D8" w14:textId="77777777" w:rsidR="006C7245" w:rsidRPr="002A366B" w:rsidRDefault="006C7245" w:rsidP="006C7245">
      <w:pPr>
        <w:spacing w:line="480" w:lineRule="auto"/>
        <w:rPr>
          <w:rFonts w:cs="Arial"/>
        </w:rPr>
      </w:pPr>
      <w:r w:rsidRPr="002A366B">
        <w:rPr>
          <w:rFonts w:cs="Arial"/>
          <w:vertAlign w:val="superscript"/>
        </w:rPr>
        <w:t>8</w:t>
      </w:r>
      <w:r w:rsidRPr="002A366B">
        <w:rPr>
          <w:rFonts w:cs="Arial"/>
        </w:rPr>
        <w:t>National Institute of Health Research (NIHR) Leicester Biomedical Research Centre (BRC), Leicester, UK</w:t>
      </w:r>
    </w:p>
    <w:p w14:paraId="429796DD" w14:textId="77777777" w:rsidR="006C7245" w:rsidRPr="002A366B" w:rsidRDefault="006C7245" w:rsidP="006C7245">
      <w:pPr>
        <w:spacing w:line="480" w:lineRule="auto"/>
        <w:rPr>
          <w:rFonts w:cs="Arial"/>
        </w:rPr>
      </w:pPr>
      <w:r w:rsidRPr="002A366B">
        <w:rPr>
          <w:rFonts w:cs="Arial"/>
          <w:vertAlign w:val="superscript"/>
        </w:rPr>
        <w:t>9</w:t>
      </w:r>
      <w:r w:rsidRPr="002A366B">
        <w:rPr>
          <w:rFonts w:cs="Arial"/>
        </w:rPr>
        <w:t>The Royal London Hospital NHS Trust, London, UK</w:t>
      </w:r>
    </w:p>
    <w:p w14:paraId="4C837ED1" w14:textId="77777777" w:rsidR="006C7245" w:rsidRPr="002A366B" w:rsidRDefault="006C7245" w:rsidP="006C7245">
      <w:pPr>
        <w:spacing w:line="480" w:lineRule="auto"/>
        <w:rPr>
          <w:rFonts w:cs="Arial"/>
        </w:rPr>
      </w:pPr>
      <w:r w:rsidRPr="002A366B">
        <w:rPr>
          <w:rFonts w:cs="Arial"/>
          <w:vertAlign w:val="superscript"/>
        </w:rPr>
        <w:t>10</w:t>
      </w:r>
      <w:r w:rsidRPr="002A366B">
        <w:rPr>
          <w:rFonts w:cs="Arial"/>
        </w:rPr>
        <w:t>Queen Margaret University, Edinburgh, UK</w:t>
      </w:r>
    </w:p>
    <w:p w14:paraId="6BA4EC4B" w14:textId="77777777" w:rsidR="006C7245" w:rsidRPr="002A366B" w:rsidRDefault="006C7245" w:rsidP="006C7245">
      <w:pPr>
        <w:spacing w:line="480" w:lineRule="auto"/>
        <w:rPr>
          <w:rFonts w:cs="Arial"/>
        </w:rPr>
      </w:pPr>
      <w:r w:rsidRPr="002A366B">
        <w:rPr>
          <w:rFonts w:cs="Arial"/>
          <w:vertAlign w:val="superscript"/>
        </w:rPr>
        <w:t>11</w:t>
      </w:r>
      <w:r w:rsidRPr="002A366B">
        <w:rPr>
          <w:rFonts w:cs="Arial"/>
        </w:rPr>
        <w:t>Epsom and St Helier NHS Trust, London, UK</w:t>
      </w:r>
    </w:p>
    <w:p w14:paraId="3109E751" w14:textId="77777777" w:rsidR="006C7245" w:rsidRPr="002A366B" w:rsidRDefault="006C7245" w:rsidP="006C7245">
      <w:pPr>
        <w:spacing w:line="480" w:lineRule="auto"/>
        <w:rPr>
          <w:rFonts w:cs="Arial"/>
        </w:rPr>
      </w:pPr>
      <w:r w:rsidRPr="002A366B">
        <w:rPr>
          <w:rFonts w:cs="Arial"/>
          <w:vertAlign w:val="superscript"/>
        </w:rPr>
        <w:t>12</w:t>
      </w:r>
      <w:r w:rsidRPr="002A366B">
        <w:rPr>
          <w:rFonts w:cs="Arial"/>
        </w:rPr>
        <w:t>University College London, London, UK</w:t>
      </w:r>
    </w:p>
    <w:p w14:paraId="63FBE1D2" w14:textId="77777777" w:rsidR="006C7245" w:rsidRPr="002A366B" w:rsidRDefault="006C7245" w:rsidP="006C7245">
      <w:pPr>
        <w:spacing w:line="480" w:lineRule="auto"/>
        <w:rPr>
          <w:rFonts w:cs="Arial"/>
        </w:rPr>
      </w:pPr>
    </w:p>
    <w:p w14:paraId="5113157F" w14:textId="77777777" w:rsidR="006C7245" w:rsidRPr="002A366B" w:rsidRDefault="006C7245" w:rsidP="006C7245">
      <w:pPr>
        <w:spacing w:line="480" w:lineRule="auto"/>
        <w:rPr>
          <w:rFonts w:cs="Arial"/>
        </w:rPr>
      </w:pPr>
      <w:r w:rsidRPr="002A366B">
        <w:rPr>
          <w:rFonts w:cs="Arial"/>
          <w:vertAlign w:val="superscript"/>
        </w:rPr>
        <w:t>13</w:t>
      </w:r>
      <w:r w:rsidRPr="002A366B">
        <w:rPr>
          <w:rFonts w:cs="Arial"/>
        </w:rPr>
        <w:t>National Institute of Health Research (NIHR) Applied Research Collaboration (ARC) East Midlands, Leicester, UK</w:t>
      </w:r>
    </w:p>
    <w:p w14:paraId="642C8BAA" w14:textId="77777777" w:rsidR="006C7245" w:rsidRPr="002A366B" w:rsidRDefault="006C7245" w:rsidP="006C7245">
      <w:pPr>
        <w:spacing w:after="200" w:line="480" w:lineRule="auto"/>
        <w:ind w:left="360"/>
        <w:rPr>
          <w:rFonts w:cs="Arial"/>
          <w:bCs/>
        </w:rPr>
      </w:pPr>
    </w:p>
    <w:p w14:paraId="1BF6F37E" w14:textId="77777777" w:rsidR="006C7245" w:rsidRPr="002A366B" w:rsidRDefault="006C7245" w:rsidP="006C7245">
      <w:pPr>
        <w:spacing w:after="200" w:line="480" w:lineRule="auto"/>
        <w:ind w:left="360"/>
        <w:rPr>
          <w:rFonts w:cs="Arial"/>
          <w:bCs/>
        </w:rPr>
      </w:pPr>
      <w:r w:rsidRPr="002A366B">
        <w:rPr>
          <w:rFonts w:cs="Arial"/>
          <w:bCs/>
        </w:rPr>
        <w:t>*Joint first author</w:t>
      </w:r>
    </w:p>
    <w:p w14:paraId="6BE7F07A" w14:textId="77777777" w:rsidR="006C7245" w:rsidRPr="002A366B" w:rsidRDefault="006C7245" w:rsidP="006C7245">
      <w:pPr>
        <w:spacing w:after="200" w:line="480" w:lineRule="auto"/>
        <w:ind w:left="360"/>
        <w:rPr>
          <w:rFonts w:cs="Arial"/>
          <w:bCs/>
        </w:rPr>
      </w:pPr>
      <w:r w:rsidRPr="002A366B">
        <w:rPr>
          <w:rFonts w:cs="Arial"/>
          <w:vertAlign w:val="superscript"/>
        </w:rPr>
        <w:t>#</w:t>
      </w:r>
      <w:r w:rsidRPr="002A366B">
        <w:rPr>
          <w:rFonts w:cs="Arial"/>
          <w:bCs/>
        </w:rPr>
        <w:t>Joint senior author</w:t>
      </w:r>
    </w:p>
    <w:p w14:paraId="3C017201" w14:textId="77777777" w:rsidR="006C7245" w:rsidRPr="002A366B" w:rsidRDefault="006C7245" w:rsidP="006C7245">
      <w:pPr>
        <w:spacing w:after="200" w:line="480" w:lineRule="auto"/>
        <w:rPr>
          <w:rFonts w:cs="Arial"/>
          <w:b/>
        </w:rPr>
      </w:pPr>
    </w:p>
    <w:p w14:paraId="1E7F699B" w14:textId="77777777" w:rsidR="006C7245" w:rsidRPr="002A366B" w:rsidRDefault="006C7245" w:rsidP="006C7245">
      <w:pPr>
        <w:spacing w:after="200" w:line="480" w:lineRule="auto"/>
        <w:rPr>
          <w:rFonts w:cs="Arial"/>
          <w:b/>
        </w:rPr>
      </w:pPr>
    </w:p>
    <w:p w14:paraId="19031F9A" w14:textId="77777777" w:rsidR="006C7245" w:rsidRPr="002A366B" w:rsidRDefault="006C7245" w:rsidP="006C7245">
      <w:pPr>
        <w:spacing w:line="480" w:lineRule="auto"/>
        <w:rPr>
          <w:rFonts w:cs="Arial"/>
          <w:b/>
        </w:rPr>
      </w:pPr>
    </w:p>
    <w:p w14:paraId="27E00494" w14:textId="77777777" w:rsidR="006C7245" w:rsidRPr="002A366B" w:rsidRDefault="006C7245" w:rsidP="006C7245">
      <w:pPr>
        <w:spacing w:after="200" w:line="276" w:lineRule="auto"/>
        <w:rPr>
          <w:rFonts w:cs="Arial"/>
          <w:b/>
        </w:rPr>
      </w:pPr>
      <w:r w:rsidRPr="002A366B">
        <w:rPr>
          <w:rFonts w:cs="Arial"/>
          <w:b/>
        </w:rPr>
        <w:br w:type="page"/>
      </w:r>
    </w:p>
    <w:p w14:paraId="581C6CFE" w14:textId="77777777" w:rsidR="006C7245" w:rsidRPr="002A366B" w:rsidRDefault="006C7245" w:rsidP="006C7245">
      <w:pPr>
        <w:spacing w:line="480" w:lineRule="auto"/>
        <w:rPr>
          <w:rFonts w:cs="Arial"/>
          <w:b/>
        </w:rPr>
      </w:pPr>
      <w:r w:rsidRPr="002A366B">
        <w:rPr>
          <w:rFonts w:cs="Arial"/>
          <w:b/>
        </w:rPr>
        <w:lastRenderedPageBreak/>
        <w:t>Abstract</w:t>
      </w:r>
    </w:p>
    <w:p w14:paraId="558E3433" w14:textId="77777777" w:rsidR="006C7245" w:rsidRPr="002A366B" w:rsidRDefault="006C7245" w:rsidP="006C7245">
      <w:pPr>
        <w:spacing w:line="480" w:lineRule="auto"/>
        <w:rPr>
          <w:rFonts w:cs="Arial"/>
          <w:b/>
        </w:rPr>
      </w:pPr>
    </w:p>
    <w:p w14:paraId="4B755FE5" w14:textId="77777777" w:rsidR="006C7245" w:rsidRPr="002A366B" w:rsidRDefault="006C7245" w:rsidP="006C7245">
      <w:pPr>
        <w:spacing w:line="480" w:lineRule="auto"/>
        <w:rPr>
          <w:rFonts w:cs="Arial"/>
        </w:rPr>
      </w:pPr>
      <w:r w:rsidRPr="002A366B">
        <w:rPr>
          <w:rFonts w:cs="Arial"/>
          <w:b/>
          <w:bCs/>
        </w:rPr>
        <w:t>Background:</w:t>
      </w:r>
      <w:r w:rsidRPr="002A366B">
        <w:rPr>
          <w:rFonts w:cs="Arial"/>
        </w:rPr>
        <w:t xml:space="preserve"> Many people living with chronic kidney disease (CKD) are iron deficient, even though they may not be anaemic. The Iron and Muscle study aims to evaluate whether iron supplementation reduces symptoms of fatigue, improves muscle metabolism, and leads to enhanced exercise capacity and physical function. We report here the trial design and baseline characteristics.</w:t>
      </w:r>
    </w:p>
    <w:p w14:paraId="70ECA616" w14:textId="77777777" w:rsidR="006C7245" w:rsidRPr="002A366B" w:rsidRDefault="006C7245" w:rsidP="006C7245">
      <w:pPr>
        <w:spacing w:line="480" w:lineRule="auto"/>
        <w:rPr>
          <w:rFonts w:cs="Arial"/>
          <w:b/>
        </w:rPr>
      </w:pPr>
    </w:p>
    <w:p w14:paraId="41AC8849" w14:textId="77777777" w:rsidR="006C7245" w:rsidRPr="002A366B" w:rsidRDefault="006C7245" w:rsidP="006C7245">
      <w:pPr>
        <w:spacing w:line="480" w:lineRule="auto"/>
        <w:rPr>
          <w:rFonts w:cs="Arial"/>
        </w:rPr>
      </w:pPr>
      <w:r w:rsidRPr="002A366B">
        <w:rPr>
          <w:rFonts w:cs="Arial"/>
          <w:b/>
          <w:bCs/>
        </w:rPr>
        <w:t xml:space="preserve">Methods: </w:t>
      </w:r>
      <w:r w:rsidRPr="002A366B">
        <w:rPr>
          <w:rFonts w:cs="Arial"/>
        </w:rPr>
        <w:t>This is a prospective, double-blind multicentre randomised controlled trial (RCT) including 75 non-dialysis stage 3-4 CKD patients with iron deficiency but without anaemia. Patients were randomly (1:1) assigned to either: i) intravenous iron therapy, or ii) placebo, with concurrent recruitment of eight CKD non-iron deficient participants and six healthy volunteers. The primary outcome of the study is the six-minute walk test (6MWT) distance between baseline and four-weeks. An additional exercise training programme for patients in both groups was initiated and completed between 4 and 12 weeks, to determine the effect of iron repletion compared to placebo treatment in the context of patients undertaking an exercise programme. Additional secondary outcomes include fatigue, physical function, muscle strength, muscle metabolism, quality of life, resting blood pressure, clinical chemistry, safety and harms associated with the iron therapy intervention and the exercise training intervention, and hospitalisations. All outcomes were conducted at baseline, 4, and 12 weeks, with a nested qualitative study, to investigate the experience of living with iron deficiency and intervention acceptability. The cohort have been recruited and baseline assessments undertaken.</w:t>
      </w:r>
      <w:r w:rsidRPr="002A366B">
        <w:rPr>
          <w:rFonts w:cs="Arial"/>
          <w:b/>
          <w:bCs/>
        </w:rPr>
        <w:t xml:space="preserve"> </w:t>
      </w:r>
    </w:p>
    <w:p w14:paraId="12F540BF" w14:textId="77777777" w:rsidR="006C7245" w:rsidRPr="002A366B" w:rsidRDefault="006C7245" w:rsidP="006C7245">
      <w:pPr>
        <w:spacing w:line="480" w:lineRule="auto"/>
        <w:rPr>
          <w:rFonts w:cs="Arial"/>
          <w:b/>
        </w:rPr>
      </w:pPr>
    </w:p>
    <w:p w14:paraId="65C1AC43" w14:textId="77777777" w:rsidR="006C7245" w:rsidRPr="002A366B" w:rsidRDefault="006C7245" w:rsidP="006C7245">
      <w:pPr>
        <w:rPr>
          <w:rFonts w:cs="Arial"/>
          <w:b/>
        </w:rPr>
      </w:pPr>
    </w:p>
    <w:p w14:paraId="51FA6E1D" w14:textId="77777777" w:rsidR="006C7245" w:rsidRPr="002A366B" w:rsidRDefault="006C7245" w:rsidP="006C7245">
      <w:pPr>
        <w:tabs>
          <w:tab w:val="left" w:pos="7577"/>
        </w:tabs>
        <w:rPr>
          <w:rFonts w:cs="Arial"/>
        </w:rPr>
      </w:pPr>
      <w:r w:rsidRPr="002A366B">
        <w:rPr>
          <w:rFonts w:cs="Arial"/>
        </w:rPr>
        <w:tab/>
      </w:r>
    </w:p>
    <w:p w14:paraId="0F5F3E55" w14:textId="77777777" w:rsidR="006C7245" w:rsidRPr="002A366B" w:rsidRDefault="006C7245" w:rsidP="006C7245">
      <w:pPr>
        <w:spacing w:line="480" w:lineRule="auto"/>
        <w:rPr>
          <w:rFonts w:cs="Arial"/>
          <w:bCs/>
        </w:rPr>
      </w:pPr>
      <w:r w:rsidRPr="002A366B">
        <w:rPr>
          <w:rFonts w:cs="Arial"/>
          <w:b/>
        </w:rPr>
        <w:t xml:space="preserve">Results: </w:t>
      </w:r>
      <w:r w:rsidRPr="002A366B">
        <w:rPr>
          <w:rFonts w:cs="Arial"/>
          <w:bCs/>
        </w:rPr>
        <w:t xml:space="preserve">75 individuals were recruited. 44% of the randomised cohort were male, the mean (SD) age was 58 (14) years, and 56% were White. </w:t>
      </w:r>
      <w:r w:rsidRPr="002A366B">
        <w:rPr>
          <w:rFonts w:cs="Arial"/>
        </w:rPr>
        <w:t>B</w:t>
      </w:r>
      <w:r w:rsidRPr="002A366B">
        <w:rPr>
          <w:rFonts w:cs="Arial"/>
          <w:bCs/>
        </w:rPr>
        <w:t>ody mass index was 31 (7) kg/m</w:t>
      </w:r>
      <w:r w:rsidRPr="002A366B">
        <w:rPr>
          <w:rFonts w:cs="Arial"/>
          <w:bCs/>
          <w:vertAlign w:val="superscript"/>
        </w:rPr>
        <w:t>2</w:t>
      </w:r>
      <w:r w:rsidRPr="002A366B">
        <w:rPr>
          <w:rFonts w:cs="Arial"/>
          <w:bCs/>
        </w:rPr>
        <w:t>; serum ferritin was 59 (45) μg/L, transferrin saturation was 22 (10) %, and haemoglobin was 125 (12) g/L at randomisation for the whole group. Estimated glomerular filtration rate was 35 (12) mL/min/1.73 m</w:t>
      </w:r>
      <w:r w:rsidRPr="002A366B">
        <w:rPr>
          <w:rFonts w:cs="Arial"/>
          <w:bCs/>
          <w:vertAlign w:val="superscript"/>
        </w:rPr>
        <w:t>2</w:t>
      </w:r>
      <w:r w:rsidRPr="002A366B">
        <w:rPr>
          <w:rFonts w:cs="Arial"/>
          <w:bCs/>
        </w:rPr>
        <w:t xml:space="preserve"> and the baseline 6MWT distance was 429 (174) m. </w:t>
      </w:r>
    </w:p>
    <w:p w14:paraId="53E6F6A7" w14:textId="77777777" w:rsidR="006C7245" w:rsidRPr="002A366B" w:rsidRDefault="006C7245" w:rsidP="006C7245">
      <w:pPr>
        <w:spacing w:line="480" w:lineRule="auto"/>
        <w:rPr>
          <w:rFonts w:cs="Arial"/>
          <w:b/>
        </w:rPr>
      </w:pPr>
    </w:p>
    <w:p w14:paraId="5E915236" w14:textId="77777777" w:rsidR="006C7245" w:rsidRPr="002A366B" w:rsidRDefault="006C7245" w:rsidP="006C7245">
      <w:pPr>
        <w:spacing w:line="480" w:lineRule="auto"/>
        <w:rPr>
          <w:rFonts w:cs="Arial"/>
        </w:rPr>
      </w:pPr>
      <w:r w:rsidRPr="002A366B">
        <w:rPr>
          <w:rFonts w:cs="Arial"/>
          <w:b/>
        </w:rPr>
        <w:t xml:space="preserve">Conclusion: </w:t>
      </w:r>
      <w:r w:rsidRPr="002A366B">
        <w:rPr>
          <w:rFonts w:cs="Arial"/>
        </w:rPr>
        <w:t xml:space="preserve">The results from this study will address a substantial knowledge gap in the effects of intravenous iron therapy, and offer potential clinical treatment options, to improve exercise capacity, physical function, fatigue, and muscle metabolism, for non-dialysis patients with CKD who are iron-deficient but not anaemic. It will also offer insight into the potential additive effects of an 8-week exercise training programme. </w:t>
      </w:r>
    </w:p>
    <w:p w14:paraId="080BD0E4" w14:textId="77777777" w:rsidR="006C7245" w:rsidRPr="002A366B" w:rsidRDefault="006C7245" w:rsidP="006C7245">
      <w:pPr>
        <w:spacing w:line="480" w:lineRule="auto"/>
        <w:rPr>
          <w:rFonts w:cs="Arial"/>
        </w:rPr>
      </w:pPr>
    </w:p>
    <w:p w14:paraId="48596430" w14:textId="77777777" w:rsidR="006C7245" w:rsidRPr="002A366B" w:rsidRDefault="006C7245" w:rsidP="006C7245">
      <w:pPr>
        <w:spacing w:line="480" w:lineRule="auto"/>
        <w:rPr>
          <w:rFonts w:cs="Arial"/>
        </w:rPr>
      </w:pPr>
    </w:p>
    <w:p w14:paraId="28656978" w14:textId="77777777" w:rsidR="006C7245" w:rsidRPr="002A366B" w:rsidRDefault="006C7245" w:rsidP="006C7245">
      <w:pPr>
        <w:spacing w:line="480" w:lineRule="auto"/>
        <w:rPr>
          <w:rFonts w:cs="Arial"/>
        </w:rPr>
      </w:pPr>
      <w:r w:rsidRPr="002A366B">
        <w:rPr>
          <w:rFonts w:cs="Arial"/>
          <w:b/>
        </w:rPr>
        <w:t>Trial Registration:</w:t>
      </w:r>
      <w:r w:rsidRPr="002A366B">
        <w:rPr>
          <w:rFonts w:cs="Arial"/>
        </w:rPr>
        <w:t xml:space="preserve"> EudraCT: 2018-000144-25 Registered 28/01/2019.</w:t>
      </w:r>
    </w:p>
    <w:p w14:paraId="558BE6E0" w14:textId="77777777" w:rsidR="006C7245" w:rsidRPr="002A366B" w:rsidRDefault="006C7245" w:rsidP="006C7245">
      <w:pPr>
        <w:spacing w:line="480" w:lineRule="auto"/>
        <w:rPr>
          <w:rFonts w:cs="Arial"/>
          <w:b/>
        </w:rPr>
      </w:pPr>
    </w:p>
    <w:p w14:paraId="732507BF" w14:textId="77777777" w:rsidR="006C7245" w:rsidRPr="002A366B" w:rsidRDefault="006C7245" w:rsidP="006C7245">
      <w:pPr>
        <w:spacing w:line="480" w:lineRule="auto"/>
        <w:rPr>
          <w:rFonts w:cs="Arial"/>
        </w:rPr>
      </w:pPr>
      <w:r w:rsidRPr="002A366B">
        <w:rPr>
          <w:rFonts w:cs="Arial"/>
          <w:b/>
        </w:rPr>
        <w:t xml:space="preserve">Key Words: </w:t>
      </w:r>
      <w:r w:rsidRPr="002A366B">
        <w:rPr>
          <w:rFonts w:cs="Arial"/>
        </w:rPr>
        <w:t>Iron; chronic kidney disease; exercise; physical activity; muscle metabolism; biopsy; magnetic resonance imaging; quality of life.</w:t>
      </w:r>
    </w:p>
    <w:p w14:paraId="6EA72B90" w14:textId="77777777" w:rsidR="006C7245" w:rsidRPr="002A366B" w:rsidRDefault="006C7245" w:rsidP="006C7245">
      <w:pPr>
        <w:spacing w:line="480" w:lineRule="auto"/>
        <w:rPr>
          <w:rFonts w:cs="Arial"/>
        </w:rPr>
      </w:pPr>
    </w:p>
    <w:p w14:paraId="1E3F12D9" w14:textId="77777777" w:rsidR="006C7245" w:rsidRPr="002A366B" w:rsidRDefault="006C7245" w:rsidP="006C7245">
      <w:pPr>
        <w:spacing w:line="480" w:lineRule="auto"/>
        <w:rPr>
          <w:rFonts w:cs="Arial"/>
        </w:rPr>
      </w:pPr>
    </w:p>
    <w:p w14:paraId="74C2D915" w14:textId="77777777" w:rsidR="006C7245" w:rsidRPr="002A366B" w:rsidRDefault="006C7245" w:rsidP="006C7245">
      <w:pPr>
        <w:spacing w:line="480" w:lineRule="auto"/>
        <w:rPr>
          <w:rFonts w:cs="Arial"/>
        </w:rPr>
      </w:pPr>
    </w:p>
    <w:p w14:paraId="64722E05" w14:textId="77777777" w:rsidR="006C7245" w:rsidRPr="002A366B" w:rsidRDefault="006C7245" w:rsidP="006C7245">
      <w:pPr>
        <w:spacing w:after="200" w:line="276" w:lineRule="auto"/>
        <w:rPr>
          <w:rFonts w:cs="Arial"/>
          <w:b/>
        </w:rPr>
      </w:pPr>
      <w:r w:rsidRPr="002A366B">
        <w:rPr>
          <w:rFonts w:cs="Arial"/>
          <w:b/>
        </w:rPr>
        <w:br w:type="page"/>
      </w:r>
    </w:p>
    <w:p w14:paraId="0B5C5A00" w14:textId="77777777" w:rsidR="006C7245" w:rsidRPr="002A366B" w:rsidRDefault="006C7245" w:rsidP="006C7245">
      <w:pPr>
        <w:spacing w:line="480" w:lineRule="auto"/>
        <w:rPr>
          <w:rFonts w:cs="Arial"/>
          <w:b/>
        </w:rPr>
      </w:pPr>
      <w:r w:rsidRPr="002A366B">
        <w:rPr>
          <w:rFonts w:cs="Arial"/>
          <w:b/>
        </w:rPr>
        <w:lastRenderedPageBreak/>
        <w:t>Background</w:t>
      </w:r>
    </w:p>
    <w:p w14:paraId="70F55FDA" w14:textId="77777777" w:rsidR="006C7245" w:rsidRPr="002A366B" w:rsidRDefault="006C7245" w:rsidP="006C7245">
      <w:pPr>
        <w:spacing w:line="480" w:lineRule="auto"/>
        <w:rPr>
          <w:rFonts w:cs="Arial"/>
          <w:bCs/>
        </w:rPr>
      </w:pPr>
      <w:r w:rsidRPr="002A366B">
        <w:rPr>
          <w:rFonts w:cs="Arial"/>
          <w:bCs/>
        </w:rPr>
        <w:t xml:space="preserve">In normal healthy individuals, iron deficiency (ID) is defined as transferrin saturation (TSAT) &lt;16% and serum ferritin &lt;30µg/L </w:t>
      </w:r>
      <w:r w:rsidRPr="002A366B">
        <w:rPr>
          <w:rFonts w:cs="Arial"/>
          <w:bCs/>
        </w:rPr>
        <w:fldChar w:fldCharType="begin"/>
      </w:r>
      <w:r w:rsidRPr="002A366B">
        <w:rPr>
          <w:rFonts w:cs="Arial"/>
          <w:bCs/>
        </w:rPr>
        <w:instrText xml:space="preserve"> ADDIN EN.CITE &lt;EndNote&gt;&lt;Cite&gt;&lt;Author&gt;WHO&lt;/Author&gt;&lt;Year&gt;2021&lt;/Year&gt;&lt;RecNum&gt;3023&lt;/RecNum&gt;&lt;DisplayText&gt;(1)&lt;/DisplayText&gt;&lt;record&gt;&lt;rec-number&gt;3023&lt;/rec-number&gt;&lt;foreign-keys&gt;&lt;key app="EN" db-id="2wvf20xf0pdxt5er5x9ve2thv9df9tdtwz5z" timestamp="1646910517"&gt;3023&lt;/key&gt;&lt;/foreign-keys&gt;&lt;ref-type name="Web Page"&gt;12&lt;/ref-type&gt;&lt;contributors&gt;&lt;authors&gt;&lt;author&gt;World Health Organisation WHO&lt;/author&gt;&lt;/authors&gt;&lt;/contributors&gt;&lt;titles&gt;&lt;title&gt;WHO guideline on use of ferritin concentrations to assess iron status in individuals and populations&lt;/title&gt;&lt;/titles&gt;&lt;number&gt;10/03/2022&lt;/number&gt;&lt;dates&gt;&lt;year&gt;2021&lt;/year&gt;&lt;/dates&gt;&lt;isbn&gt;9789240000124&lt;/isbn&gt;&lt;urls&gt;&lt;/urls&gt;&lt;/record&gt;&lt;/Cite&gt;&lt;/EndNote&gt;</w:instrText>
      </w:r>
      <w:r w:rsidRPr="002A366B">
        <w:rPr>
          <w:rFonts w:cs="Arial"/>
          <w:bCs/>
        </w:rPr>
        <w:fldChar w:fldCharType="separate"/>
      </w:r>
      <w:r w:rsidRPr="002A366B">
        <w:rPr>
          <w:rFonts w:cs="Arial"/>
          <w:bCs/>
          <w:noProof/>
        </w:rPr>
        <w:t>(1)</w:t>
      </w:r>
      <w:r w:rsidRPr="002A366B">
        <w:rPr>
          <w:rFonts w:cs="Arial"/>
          <w:bCs/>
        </w:rPr>
        <w:fldChar w:fldCharType="end"/>
      </w:r>
      <w:r w:rsidRPr="002A366B">
        <w:rPr>
          <w:rFonts w:cs="Arial"/>
          <w:bCs/>
        </w:rPr>
        <w:t xml:space="preserve">, but in people with chronic kidney disease (CKD), defined thresholds for iron deficiency are higher (ferritin &lt;100µg/L or TSAT &lt;20%), albeit this not evidence-based. Iron is central to oxygen uptake, transport, storage and metabolism in both skeletal and cardiac muscle </w:t>
      </w:r>
      <w:r w:rsidRPr="002A366B">
        <w:rPr>
          <w:rFonts w:cs="Arial"/>
          <w:bCs/>
        </w:rPr>
        <w:fldChar w:fldCharType="begin">
          <w:fldData xml:space="preserve">PEVuZE5vdGU+PENpdGU+PEF1dGhvcj5GYWlyYmFua3M8L0F1dGhvcj48WWVhcj4yMDAwPC9ZZWFy
PjxSZWNOdW0+Mjk5ODwvUmVjTnVtPjxEaXNwbGF5VGV4dD4oMiwgMyk8L0Rpc3BsYXlUZXh0Pjxy
ZWNvcmQ+PHJlYy1udW1iZXI+Mjk5ODwvcmVjLW51bWJlcj48Zm9yZWlnbi1rZXlzPjxrZXkgYXBw
PSJFTiIgZGItaWQ9IjJ3dmYyMHhmMHBkeHQ1ZXI1eDl2ZTJ0aHY5ZGY5dGR0d3o1eiIgdGltZXN0
YW1wPSIxNjQzMjA3NzA4Ij4yOTk4PC9rZXk+PC9mb3JlaWduLWtleXM+PHJlZi10eXBlIG5hbWU9
IkpvdXJuYWwgQXJ0aWNsZSI+MTc8L3JlZi10eXBlPjxjb250cmlidXRvcnM+PGF1dGhvcnM+PGF1
dGhvcj5GYWlyYmFua3MsIFYuIEYuPC9hdXRob3I+PGF1dGhvcj5UZWZmZXJpLCBBLjwvYXV0aG9y
PjwvYXV0aG9ycz48L2NvbnRyaWJ1dG9ycz48YXV0aC1hZGRyZXNzPkRlcGFydG1lbnQgb2YgTGFi
b3JhdG9yeSBNZWRpY2luZSBhbmQgUGF0aG9sb2d5LCBNYXlvIENsaW5pYywgUm9jaGVzdGVyLCBN
aW5uZXNvdGEsIFVTQS4gdmZhaXJiYW5rc0BtYXlvLmVkdTwvYXV0aC1hZGRyZXNzPjx0aXRsZXM+
PHRpdGxlPk5vcm1hbCByYW5nZXMgZm9yIHBhY2tlZCBjZWxsIHZvbHVtZSBhbmQgaGVtb2dsb2Jp
biBjb25jZW50cmF0aW9uIGluIGFkdWx0czogcmVsZXZhbmNlIHRvICZhcG9zO2FwcGFyZW50IHBv
bHljeXRoZW1pYSZhcG9zOzwvdGl0bGU+PHNlY29uZGFyeS10aXRsZT5FdXIgSiBIYWVtYXRvbDwv
c2Vjb25kYXJ5LXRpdGxlPjwvdGl0bGVzPjxwZXJpb2RpY2FsPjxmdWxsLXRpdGxlPkV1ciBKIEhh
ZW1hdG9sPC9mdWxsLXRpdGxlPjwvcGVyaW9kaWNhbD48cGFnZXM+Mjg1LTk2PC9wYWdlcz48dm9s
dW1lPjY1PC92b2x1bWU+PG51bWJlcj41PC9udW1iZXI+PGVkaXRpb24+MjAwMC8xMS8yNTwvZWRp
dGlvbj48a2V5d29yZHM+PGtleXdvcmQ+QWRvbGVzY2VudDwva2V5d29yZD48a2V5d29yZD5BZHVs
dDwva2V5d29yZD48a2V5d29yZD5BZ2VkPC9rZXl3b3JkPjxrZXl3b3JkPkNsaW5pY2FsIExhYm9y
YXRvcnkgVGVjaG5pcXVlcy9lY29ub21pY3Mvc3RhbmRhcmRzPC9rZXl3b3JkPjxrZXl3b3JkPkZl
bWFsZTwva2V5d29yZD48a2V5d29yZD5IZW1hdG9jcml0LypzdGFuZGFyZHM8L2tleXdvcmQ+PGtl
eXdvcmQ+SGVtb2dsb2JpbnMvKm1ldGFib2xpc20vc3RhbmRhcmRzPC9rZXl3b3JkPjxrZXl3b3Jk
Pkh1bWFuczwva2V5d29yZD48a2V5d29yZD5NYWxlPC9rZXl3b3JkPjxrZXl3b3JkPk1pZGRsZSBB
Z2VkPC9rZXl3b3JkPjxrZXl3b3JkPlBvbHljeXRoZW1pYS9ibG9vZC9kaWFnbm9zaXMvZWNvbm9t
aWNzPC9rZXl3b3JkPjxrZXl3b3JkPlJlZmVyZW5jZSBWYWx1ZXM8L2tleXdvcmQ+PGtleXdvcmQ+
V2hpdGVzPC9rZXl3b3JkPjwva2V5d29yZHM+PGRhdGVzPjx5ZWFyPjIwMDA8L3llYXI+PHB1Yi1k
YXRlcz48ZGF0ZT5Ob3Y8L2RhdGU+PC9wdWItZGF0ZXM+PC9kYXRlcz48aXNibj4wOTAyLTQ0NDEg
KFByaW50KSYjeEQ7MDkwMi00NDQxPC9pc2JuPjxhY2Nlc3Npb24tbnVtPjExMDkyNDU4PC9hY2Nl
c3Npb24tbnVtPjx1cmxzPjwvdXJscz48ZWxlY3Ryb25pYy1yZXNvdXJjZS1udW0+MTAuMTAzNC9q
LjE2MDAtMDYwOS4yMDAwLjA2NTAwNTI4NS54PC9lbGVjdHJvbmljLXJlc291cmNlLW51bT48cmVt
b3RlLWRhdGFiYXNlLXByb3ZpZGVyPk5MTTwvcmVtb3RlLWRhdGFiYXNlLXByb3ZpZGVyPjxsYW5n
dWFnZT5lbmc8L2xhbmd1YWdlPjwvcmVjb3JkPjwvQ2l0ZT48Q2l0ZT48QXV0aG9yPkR1bm48L0F1
dGhvcj48WWVhcj4yMDA3PC9ZZWFyPjxSZWNOdW0+Mjk5NzwvUmVjTnVtPjxyZWNvcmQ+PHJlYy1u
dW1iZXI+Mjk5NzwvcmVjLW51bWJlcj48Zm9yZWlnbi1rZXlzPjxrZXkgYXBwPSJFTiIgZGItaWQ9
IjJ3dmYyMHhmMHBkeHQ1ZXI1eDl2ZTJ0aHY5ZGY5dGR0d3o1eiIgdGltZXN0YW1wPSIxNjQzMjA3
NzAyIj4yOTk3PC9rZXk+PC9mb3JlaWduLWtleXM+PHJlZi10eXBlIG5hbWU9IkpvdXJuYWwgQXJ0
aWNsZSI+MTc8L3JlZi10eXBlPjxjb250cmlidXRvcnM+PGF1dGhvcnM+PGF1dGhvcj5EdW5uLCBB
LjwvYXV0aG9yPjxhdXRob3I+TG8sIFYuPC9hdXRob3I+PGF1dGhvcj5Eb25uZWxseSwgUy48L2F1
dGhvcj48L2F1dGhvcnM+PC9jb250cmlidXRvcnM+PGF1dGgtYWRkcmVzcz5EZXBhcnRtZW50IG9m
IE1lZGljaW5lLCBTdC4gTWljaGFlbCZhcG9zO3MgSG9zcGl0YWwsIFVuaXZlcnNpdHkgb2YgVG9y
b250bywgT250YXJpbywgQ2FuYWRhLjwvYXV0aC1hZGRyZXNzPjx0aXRsZXM+PHRpdGxlPlRoZSBy
b2xlIG9mIHRoZSBraWRuZXkgaW4gYmxvb2Qgdm9sdW1lIHJlZ3VsYXRpb246IHRoZSBraWRuZXkg
YXMgYSByZWd1bGF0b3Igb2YgdGhlIGhlbWF0b2NyaXQ8L3RpdGxlPjxzZWNvbmRhcnktdGl0bGU+
QW0gSiBNZWQgU2NpPC9zZWNvbmRhcnktdGl0bGU+PC90aXRsZXM+PHBlcmlvZGljYWw+PGZ1bGwt
dGl0bGU+QW0gSiBNZWQgU2NpPC9mdWxsLXRpdGxlPjxhYmJyLTE+VGhlIEFtZXJpY2FuIGpvdXJu
YWwgb2YgdGhlIG1lZGljYWwgc2NpZW5jZXM8L2FiYnItMT48L3BlcmlvZGljYWw+PHBhZ2VzPjY1
LTcxPC9wYWdlcz48dm9sdW1lPjMzNDwvdm9sdW1lPjxudW1iZXI+MTwvbnVtYmVyPjxlZGl0aW9u
PjIwMDcvMDcvMTc8L2VkaXRpb24+PGtleXdvcmRzPjxrZXl3b3JkPkJsb29kIFZvbHVtZS8qcGh5
c2lvbG9neTwva2V5d29yZD48a2V5d29yZD5Fcnl0aHJvY3l0ZSBWb2x1bWUvcGh5c2lvbG9neTwv
a2V5d29yZD48a2V5d29yZD5Fcnl0aHJvcG9pZXRpbi9waHlzaW9sb2d5PC9rZXl3b3JkPjxrZXl3
b3JkPkZlZWRiYWNrL3BoeXNpb2xvZ3k8L2tleXdvcmQ+PGtleXdvcmQ+KkhlbWF0b2NyaXQ8L2tl
eXdvcmQ+PGtleXdvcmQ+SHVtYW5zPC9rZXl3b3JkPjxrZXl3b3JkPktpZG5leS8qcGh5c2lvbG9n
eTwva2V5d29yZD48a2V5d29yZD5QbGFzbWEgVm9sdW1lL3BoeXNpb2xvZ3k8L2tleXdvcmQ+PGtl
eXdvcmQ+UmVuaW4tQW5naW90ZW5zaW4gU3lzdGVtL3BoeXNpb2xvZ3k8L2tleXdvcmQ+PC9rZXl3
b3Jkcz48ZGF0ZXM+PHllYXI+MjAwNzwveWVhcj48cHViLWRhdGVzPjxkYXRlPkp1bDwvZGF0ZT48
L3B1Yi1kYXRlcz48L2RhdGVzPjxpc2JuPjAwMDItOTYyOSAoUHJpbnQpJiN4RDswMDAyLTk2Mjk8
L2lzYm4+PGFjY2Vzc2lvbi1udW0+MTc2MzA1OTY8L2FjY2Vzc2lvbi1udW0+PHVybHM+PC91cmxz
PjxlbGVjdHJvbmljLXJlc291cmNlLW51bT4xMC4xMDk3L01BSi4wYjAxM2UzMTgwOTVhNGFlPC9l
bGVjdHJvbmljLXJlc291cmNlLW51bT48cmVtb3RlLWRhdGFiYXNlLXByb3ZpZGVyPk5MTTwvcmVt
b3RlLWRhdGFiYXNlLXByb3ZpZGVyPjxsYW5ndWFnZT5lbmc8L2xhbmd1YWdlPjwvcmVjb3JkPjwv
Q2l0ZT48L0VuZE5vdGU+
</w:fldData>
        </w:fldChar>
      </w:r>
      <w:r w:rsidRPr="002A366B">
        <w:rPr>
          <w:rFonts w:cs="Arial"/>
          <w:bCs/>
        </w:rPr>
        <w:instrText xml:space="preserve"> ADDIN EN.CITE </w:instrText>
      </w:r>
      <w:r w:rsidRPr="002A366B">
        <w:rPr>
          <w:rFonts w:cs="Arial"/>
          <w:bCs/>
        </w:rPr>
        <w:fldChar w:fldCharType="begin">
          <w:fldData xml:space="preserve">PEVuZE5vdGU+PENpdGU+PEF1dGhvcj5GYWlyYmFua3M8L0F1dGhvcj48WWVhcj4yMDAwPC9ZZWFy
PjxSZWNOdW0+Mjk5ODwvUmVjTnVtPjxEaXNwbGF5VGV4dD4oMiwgMyk8L0Rpc3BsYXlUZXh0Pjxy
ZWNvcmQ+PHJlYy1udW1iZXI+Mjk5ODwvcmVjLW51bWJlcj48Zm9yZWlnbi1rZXlzPjxrZXkgYXBw
PSJFTiIgZGItaWQ9IjJ3dmYyMHhmMHBkeHQ1ZXI1eDl2ZTJ0aHY5ZGY5dGR0d3o1eiIgdGltZXN0
YW1wPSIxNjQzMjA3NzA4Ij4yOTk4PC9rZXk+PC9mb3JlaWduLWtleXM+PHJlZi10eXBlIG5hbWU9
IkpvdXJuYWwgQXJ0aWNsZSI+MTc8L3JlZi10eXBlPjxjb250cmlidXRvcnM+PGF1dGhvcnM+PGF1
dGhvcj5GYWlyYmFua3MsIFYuIEYuPC9hdXRob3I+PGF1dGhvcj5UZWZmZXJpLCBBLjwvYXV0aG9y
PjwvYXV0aG9ycz48L2NvbnRyaWJ1dG9ycz48YXV0aC1hZGRyZXNzPkRlcGFydG1lbnQgb2YgTGFi
b3JhdG9yeSBNZWRpY2luZSBhbmQgUGF0aG9sb2d5LCBNYXlvIENsaW5pYywgUm9jaGVzdGVyLCBN
aW5uZXNvdGEsIFVTQS4gdmZhaXJiYW5rc0BtYXlvLmVkdTwvYXV0aC1hZGRyZXNzPjx0aXRsZXM+
PHRpdGxlPk5vcm1hbCByYW5nZXMgZm9yIHBhY2tlZCBjZWxsIHZvbHVtZSBhbmQgaGVtb2dsb2Jp
biBjb25jZW50cmF0aW9uIGluIGFkdWx0czogcmVsZXZhbmNlIHRvICZhcG9zO2FwcGFyZW50IHBv
bHljeXRoZW1pYSZhcG9zOzwvdGl0bGU+PHNlY29uZGFyeS10aXRsZT5FdXIgSiBIYWVtYXRvbDwv
c2Vjb25kYXJ5LXRpdGxlPjwvdGl0bGVzPjxwZXJpb2RpY2FsPjxmdWxsLXRpdGxlPkV1ciBKIEhh
ZW1hdG9sPC9mdWxsLXRpdGxlPjwvcGVyaW9kaWNhbD48cGFnZXM+Mjg1LTk2PC9wYWdlcz48dm9s
dW1lPjY1PC92b2x1bWU+PG51bWJlcj41PC9udW1iZXI+PGVkaXRpb24+MjAwMC8xMS8yNTwvZWRp
dGlvbj48a2V5d29yZHM+PGtleXdvcmQ+QWRvbGVzY2VudDwva2V5d29yZD48a2V5d29yZD5BZHVs
dDwva2V5d29yZD48a2V5d29yZD5BZ2VkPC9rZXl3b3JkPjxrZXl3b3JkPkNsaW5pY2FsIExhYm9y
YXRvcnkgVGVjaG5pcXVlcy9lY29ub21pY3Mvc3RhbmRhcmRzPC9rZXl3b3JkPjxrZXl3b3JkPkZl
bWFsZTwva2V5d29yZD48a2V5d29yZD5IZW1hdG9jcml0LypzdGFuZGFyZHM8L2tleXdvcmQ+PGtl
eXdvcmQ+SGVtb2dsb2JpbnMvKm1ldGFib2xpc20vc3RhbmRhcmRzPC9rZXl3b3JkPjxrZXl3b3Jk
Pkh1bWFuczwva2V5d29yZD48a2V5d29yZD5NYWxlPC9rZXl3b3JkPjxrZXl3b3JkPk1pZGRsZSBB
Z2VkPC9rZXl3b3JkPjxrZXl3b3JkPlBvbHljeXRoZW1pYS9ibG9vZC9kaWFnbm9zaXMvZWNvbm9t
aWNzPC9rZXl3b3JkPjxrZXl3b3JkPlJlZmVyZW5jZSBWYWx1ZXM8L2tleXdvcmQ+PGtleXdvcmQ+
V2hpdGVzPC9rZXl3b3JkPjwva2V5d29yZHM+PGRhdGVzPjx5ZWFyPjIwMDA8L3llYXI+PHB1Yi1k
YXRlcz48ZGF0ZT5Ob3Y8L2RhdGU+PC9wdWItZGF0ZXM+PC9kYXRlcz48aXNibj4wOTAyLTQ0NDEg
KFByaW50KSYjeEQ7MDkwMi00NDQxPC9pc2JuPjxhY2Nlc3Npb24tbnVtPjExMDkyNDU4PC9hY2Nl
c3Npb24tbnVtPjx1cmxzPjwvdXJscz48ZWxlY3Ryb25pYy1yZXNvdXJjZS1udW0+MTAuMTAzNC9q
LjE2MDAtMDYwOS4yMDAwLjA2NTAwNTI4NS54PC9lbGVjdHJvbmljLXJlc291cmNlLW51bT48cmVt
b3RlLWRhdGFiYXNlLXByb3ZpZGVyPk5MTTwvcmVtb3RlLWRhdGFiYXNlLXByb3ZpZGVyPjxsYW5n
dWFnZT5lbmc8L2xhbmd1YWdlPjwvcmVjb3JkPjwvQ2l0ZT48Q2l0ZT48QXV0aG9yPkR1bm48L0F1
dGhvcj48WWVhcj4yMDA3PC9ZZWFyPjxSZWNOdW0+Mjk5NzwvUmVjTnVtPjxyZWNvcmQ+PHJlYy1u
dW1iZXI+Mjk5NzwvcmVjLW51bWJlcj48Zm9yZWlnbi1rZXlzPjxrZXkgYXBwPSJFTiIgZGItaWQ9
IjJ3dmYyMHhmMHBkeHQ1ZXI1eDl2ZTJ0aHY5ZGY5dGR0d3o1eiIgdGltZXN0YW1wPSIxNjQzMjA3
NzAyIj4yOTk3PC9rZXk+PC9mb3JlaWduLWtleXM+PHJlZi10eXBlIG5hbWU9IkpvdXJuYWwgQXJ0
aWNsZSI+MTc8L3JlZi10eXBlPjxjb250cmlidXRvcnM+PGF1dGhvcnM+PGF1dGhvcj5EdW5uLCBB
LjwvYXV0aG9yPjxhdXRob3I+TG8sIFYuPC9hdXRob3I+PGF1dGhvcj5Eb25uZWxseSwgUy48L2F1
dGhvcj48L2F1dGhvcnM+PC9jb250cmlidXRvcnM+PGF1dGgtYWRkcmVzcz5EZXBhcnRtZW50IG9m
IE1lZGljaW5lLCBTdC4gTWljaGFlbCZhcG9zO3MgSG9zcGl0YWwsIFVuaXZlcnNpdHkgb2YgVG9y
b250bywgT250YXJpbywgQ2FuYWRhLjwvYXV0aC1hZGRyZXNzPjx0aXRsZXM+PHRpdGxlPlRoZSBy
b2xlIG9mIHRoZSBraWRuZXkgaW4gYmxvb2Qgdm9sdW1lIHJlZ3VsYXRpb246IHRoZSBraWRuZXkg
YXMgYSByZWd1bGF0b3Igb2YgdGhlIGhlbWF0b2NyaXQ8L3RpdGxlPjxzZWNvbmRhcnktdGl0bGU+
QW0gSiBNZWQgU2NpPC9zZWNvbmRhcnktdGl0bGU+PC90aXRsZXM+PHBlcmlvZGljYWw+PGZ1bGwt
dGl0bGU+QW0gSiBNZWQgU2NpPC9mdWxsLXRpdGxlPjxhYmJyLTE+VGhlIEFtZXJpY2FuIGpvdXJu
YWwgb2YgdGhlIG1lZGljYWwgc2NpZW5jZXM8L2FiYnItMT48L3BlcmlvZGljYWw+PHBhZ2VzPjY1
LTcxPC9wYWdlcz48dm9sdW1lPjMzNDwvdm9sdW1lPjxudW1iZXI+MTwvbnVtYmVyPjxlZGl0aW9u
PjIwMDcvMDcvMTc8L2VkaXRpb24+PGtleXdvcmRzPjxrZXl3b3JkPkJsb29kIFZvbHVtZS8qcGh5
c2lvbG9neTwva2V5d29yZD48a2V5d29yZD5Fcnl0aHJvY3l0ZSBWb2x1bWUvcGh5c2lvbG9neTwv
a2V5d29yZD48a2V5d29yZD5Fcnl0aHJvcG9pZXRpbi9waHlzaW9sb2d5PC9rZXl3b3JkPjxrZXl3
b3JkPkZlZWRiYWNrL3BoeXNpb2xvZ3k8L2tleXdvcmQ+PGtleXdvcmQ+KkhlbWF0b2NyaXQ8L2tl
eXdvcmQ+PGtleXdvcmQ+SHVtYW5zPC9rZXl3b3JkPjxrZXl3b3JkPktpZG5leS8qcGh5c2lvbG9n
eTwva2V5d29yZD48a2V5d29yZD5QbGFzbWEgVm9sdW1lL3BoeXNpb2xvZ3k8L2tleXdvcmQ+PGtl
eXdvcmQ+UmVuaW4tQW5naW90ZW5zaW4gU3lzdGVtL3BoeXNpb2xvZ3k8L2tleXdvcmQ+PC9rZXl3
b3Jkcz48ZGF0ZXM+PHllYXI+MjAwNzwveWVhcj48cHViLWRhdGVzPjxkYXRlPkp1bDwvZGF0ZT48
L3B1Yi1kYXRlcz48L2RhdGVzPjxpc2JuPjAwMDItOTYyOSAoUHJpbnQpJiN4RDswMDAyLTk2Mjk8
L2lzYm4+PGFjY2Vzc2lvbi1udW0+MTc2MzA1OTY8L2FjY2Vzc2lvbi1udW0+PHVybHM+PC91cmxz
PjxlbGVjdHJvbmljLXJlc291cmNlLW51bT4xMC4xMDk3L01BSi4wYjAxM2UzMTgwOTVhNGFlPC9l
bGVjdHJvbmljLXJlc291cmNlLW51bT48cmVtb3RlLWRhdGFiYXNlLXByb3ZpZGVyPk5MTTwvcmVt
b3RlLWRhdGFiYXNlLXByb3ZpZGVyPjxsYW5ndWFnZT5lbmc8L2xhbmd1YWdlPjwvcmVjb3JkPjwv
Q2l0ZT48L0VuZE5vdGU+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(2, 3)</w:t>
      </w:r>
      <w:r w:rsidRPr="002A366B">
        <w:rPr>
          <w:rFonts w:cs="Arial"/>
          <w:bCs/>
        </w:rPr>
        <w:fldChar w:fldCharType="end"/>
      </w:r>
      <w:r w:rsidRPr="002A366B">
        <w:rPr>
          <w:rFonts w:cs="Arial"/>
          <w:bCs/>
        </w:rPr>
        <w:t xml:space="preserve">. Recently there has been increased interest in iron metabolism in skeletal muscle </w:t>
      </w:r>
      <w:r w:rsidRPr="002A366B">
        <w:rPr>
          <w:rFonts w:cs="Arial"/>
          <w:bCs/>
        </w:rPr>
        <w:fldChar w:fldCharType="begin">
          <w:fldData xml:space="preserve">PEVuZE5vdGU+PENpdGU+PEF1dGhvcj5TdHVnaWV3aWN6PC9BdXRob3I+PFllYXI+MjAxNjwvWWVh
cj48UmVjTnVtPjI5OTY8L1JlY051bT48RGlzcGxheVRleHQ+KDQpPC9EaXNwbGF5VGV4dD48cmVj
b3JkPjxyZWMtbnVtYmVyPjI5OTY8L3JlYy1udW1iZXI+PGZvcmVpZ24ta2V5cz48a2V5IGFwcD0i
RU4iIGRiLWlkPSIyd3ZmMjB4ZjBwZHh0NWVyNXg5dmUydGh2OWRmOXRkdHd6NXoiIHRpbWVzdGFt
cD0iMTY0MzIwNzY5NiI+Mjk5Njwva2V5PjwvZm9yZWlnbi1rZXlzPjxyZWYtdHlwZSBuYW1lPSJK
b3VybmFsIEFydGljbGUiPjE3PC9yZWYtdHlwZT48Y29udHJpYnV0b3JzPjxhdXRob3JzPjxhdXRo
b3I+U3R1Z2lld2ljeiwgTS48L2F1dGhvcj48YXV0aG9yPlRrYWN6eXN6eW4sIE0uPC9hdXRob3I+
PGF1dGhvcj5LYXN6dHVyYSwgTS48L2F1dGhvcj48YXV0aG9yPkJhbmFzaWFrLCBXLjwvYXV0aG9y
PjxhdXRob3I+UG9uaWtvd3NraSwgUC48L2F1dGhvcj48YXV0aG9yPkphbmtvd3NrYSwgRS4gQS48
L2F1dGhvcj48L2F1dGhvcnM+PC9jb250cmlidXRvcnM+PGF1dGgtYWRkcmVzcz5TdHVkZW50cyZh
cG9zOyBTY2llbnRpZmljIEFzc29jaWF0aW9uLCBMYWJvcmF0b3J5IGZvciBBcHBsaWVkIFJlc2Vh
cmNoIG9uIENhcmRpb3Zhc2N1bGFyIFN5c3RlbSwgRGVwYXJ0bWVudCBvZiBIZWFydCBEaXNlYXNl
cywgV3JvY2xhdyBNZWRpY2FsIFVuaXZlcnNpdHksIFdyb2NsYXcsIFBvbGFuZC4mI3hEO0xhYm9y
YXRvcnkgZm9yIEFwcGxpZWQgUmVzZWFyY2ggb24gQ2FyZGlvdmFzY3VsYXIgU3lzdGVtLCBEZXBh
cnRtZW50IG9mIEhlYXJ0IERpc2Vhc2VzLCBXcm9jbGF3IE1lZGljYWwgVW5pdmVyc2l0eSwgV3Jv
Y2xhdywgUG9sYW5kLiYjeEQ7Q2FyZGlvbG9neSBEZXBhcnRtZW50LCBDZW50cmUgZm9yIEhlYXJ0
IERpc2Vhc2VzLCBNaWxpdGFyeSBIb3NwaXRhbCwgV3JvY2xhdywgUG9sYW5kLiYjeEQ7RGVwYXJ0
bWVudCBvZiBIZWFydCBEaXNlYXNlcywgV3JvY2xhdyBNZWRpY2FsIFVuaXZlcnNpdHksIFdyb2Ns
YXcsIFBvbGFuZC48L2F1dGgtYWRkcmVzcz48dGl0bGVzPjx0aXRsZT5UaGUgaW5mbHVlbmNlIG9m
IGlyb24gZGVmaWNpZW5jeSBvbiB0aGUgZnVuY3Rpb25pbmcgb2Ygc2tlbGV0YWwgbXVzY2xlczog
ZXhwZXJpbWVudGFsIGV2aWRlbmNlIGFuZCBjbGluaWNhbCBpbXBsaWNhdGlvbnM8L3RpdGxlPjxz
ZWNvbmRhcnktdGl0bGU+RXVyIEogSGVhcnQgRmFpbDwvc2Vjb25kYXJ5LXRpdGxlPjwvdGl0bGVz
PjxwZXJpb2RpY2FsPjxmdWxsLXRpdGxlPkV1ciBKIEhlYXJ0IEZhaWw8L2Z1bGwtdGl0bGU+PC9w
ZXJpb2RpY2FsPjxwYWdlcz43NjItNzM8L3BhZ2VzPjx2b2x1bWU+MTg8L3ZvbHVtZT48bnVtYmVy
Pjc8L251bWJlcj48ZWRpdGlvbj4yMDE2LzAxLzIzPC9lZGl0aW9uPjxrZXl3b3Jkcz48a2V5d29y
ZD5BbmVtaWEsIElyb24tRGVmaWNpZW5jeS9tZXRhYm9saXNtLypwaHlzaW9wYXRob2xvZ3k8L2tl
eXdvcmQ+PGtleXdvcmQ+QW5pbWFsczwva2V5d29yZD48a2V5d29yZD5DaHJvbmljIERpc2Vhc2U8
L2tleXdvcmQ+PGtleXdvcmQ+RGVmaWNpZW5jeSBEaXNlYXNlcy9tZXRhYm9saXNtLypwaHlzaW9w
YXRob2xvZ3k8L2tleXdvcmQ+PGtleXdvcmQ+RW5lcmd5IE1ldGFib2xpc208L2tleXdvcmQ+PGtl
eXdvcmQ+RXhlcmNpc2UgVG9sZXJhbmNlPC9rZXl3b3JkPjxrZXl3b3JkPkhlYXJ0IEZhaWx1cmUv
bWV0YWJvbGlzbS9waHlzaW9wYXRob2xvZ3k8L2tleXdvcmQ+PGtleXdvcmQ+SHVtYW5zPC9rZXl3
b3JkPjxrZXl3b3JkPkluIFZpdHJvIFRlY2huaXF1ZXM8L2tleXdvcmQ+PGtleXdvcmQ+SXJvbi9t
ZXRhYm9saXNtPC9rZXl3b3JkPjxrZXl3b3JkPipJcm9uIERlZmljaWVuY2llczwva2V5d29yZD48
a2V5d29yZD5NaXRvY2hvbmRyaWEsIE11c2NsZS9tZXRhYm9saXNtPC9rZXl3b3JkPjxrZXl3b3Jk
Pk11c2NsZSwgU2tlbGV0YWwvbWV0YWJvbGlzbS8qcGh5c2lvcGF0aG9sb2d5PC9rZXl3b3JkPjxr
ZXl3b3JkPlB1bG1vbmFyeSBEaXNlYXNlLCBDaHJvbmljIE9ic3RydWN0aXZlL21ldGFib2xpc20v
cGh5c2lvcGF0aG9sb2d5PC9rZXl3b3JkPjxrZXl3b3JkPlJlc3BpcmF0b3J5IE11c2NsZXMvbWV0
YWJvbGlzbS9waHlzaW9wYXRob2xvZ3k8L2tleXdvcmQ+PGtleXdvcmQ+KkNocm9uaWMgb2JzdHJ1
Y3RpdmUgcHVsbW9uYXJ5IGRpc2Vhc2U8L2tleXdvcmQ+PGtleXdvcmQ+KkV4ZXJjaXNlIGludG9s
ZXJhbmNlPC9rZXl3b3JkPjxrZXl3b3JkPipIZWFydCBmYWlsdXJlPC9rZXl3b3JkPjxrZXl3b3Jk
PipJcm9uIGRlZmljaWVuY3k8L2tleXdvcmQ+PGtleXdvcmQ+KlNrZWxldGFsIG11c2NsZXM8L2tl
eXdvcmQ+PC9rZXl3b3Jkcz48ZGF0ZXM+PHllYXI+MjAxNjwveWVhcj48cHViLWRhdGVzPjxkYXRl
Pkp1bDwvZGF0ZT48L3B1Yi1kYXRlcz48L2RhdGVzPjxpc2JuPjEzODgtOTg0MjwvaXNibj48YWNj
ZXNzaW9uLW51bT4yNjgwMDAzMjwvYWNjZXNzaW9uLW51bT48dXJscz48L3VybHM+PGVsZWN0cm9u
aWMtcmVzb3VyY2UtbnVtPjEwLjEwMDIvZWpoZi40Njc8L2VsZWN0cm9uaWMtcmVzb3VyY2UtbnVt
PjxyZW1vdGUtZGF0YWJhc2UtcHJvdmlkZXI+TkxNPC9yZW1vdGUtZGF0YWJhc2UtcHJvdmlkZXI+
PGxhbmd1YWdlPmVuZzwvbGFuZ3VhZ2U+PC9yZWNvcmQ+PC9DaXRlPjwvRW5kTm90ZT5=
</w:fldData>
        </w:fldChar>
      </w:r>
      <w:r w:rsidRPr="002A366B">
        <w:rPr>
          <w:rFonts w:cs="Arial"/>
          <w:bCs/>
        </w:rPr>
        <w:instrText xml:space="preserve"> ADDIN EN.CITE </w:instrText>
      </w:r>
      <w:r w:rsidRPr="002A366B">
        <w:rPr>
          <w:rFonts w:cs="Arial"/>
          <w:bCs/>
        </w:rPr>
        <w:fldChar w:fldCharType="begin">
          <w:fldData xml:space="preserve">PEVuZE5vdGU+PENpdGU+PEF1dGhvcj5TdHVnaWV3aWN6PC9BdXRob3I+PFllYXI+MjAxNjwvWWVh
cj48UmVjTnVtPjI5OTY8L1JlY051bT48RGlzcGxheVRleHQ+KDQpPC9EaXNwbGF5VGV4dD48cmVj
b3JkPjxyZWMtbnVtYmVyPjI5OTY8L3JlYy1udW1iZXI+PGZvcmVpZ24ta2V5cz48a2V5IGFwcD0i
RU4iIGRiLWlkPSIyd3ZmMjB4ZjBwZHh0NWVyNXg5dmUydGh2OWRmOXRkdHd6NXoiIHRpbWVzdGFt
cD0iMTY0MzIwNzY5NiI+Mjk5Njwva2V5PjwvZm9yZWlnbi1rZXlzPjxyZWYtdHlwZSBuYW1lPSJK
b3VybmFsIEFydGljbGUiPjE3PC9yZWYtdHlwZT48Y29udHJpYnV0b3JzPjxhdXRob3JzPjxhdXRo
b3I+U3R1Z2lld2ljeiwgTS48L2F1dGhvcj48YXV0aG9yPlRrYWN6eXN6eW4sIE0uPC9hdXRob3I+
PGF1dGhvcj5LYXN6dHVyYSwgTS48L2F1dGhvcj48YXV0aG9yPkJhbmFzaWFrLCBXLjwvYXV0aG9y
PjxhdXRob3I+UG9uaWtvd3NraSwgUC48L2F1dGhvcj48YXV0aG9yPkphbmtvd3NrYSwgRS4gQS48
L2F1dGhvcj48L2F1dGhvcnM+PC9jb250cmlidXRvcnM+PGF1dGgtYWRkcmVzcz5TdHVkZW50cyZh
cG9zOyBTY2llbnRpZmljIEFzc29jaWF0aW9uLCBMYWJvcmF0b3J5IGZvciBBcHBsaWVkIFJlc2Vh
cmNoIG9uIENhcmRpb3Zhc2N1bGFyIFN5c3RlbSwgRGVwYXJ0bWVudCBvZiBIZWFydCBEaXNlYXNl
cywgV3JvY2xhdyBNZWRpY2FsIFVuaXZlcnNpdHksIFdyb2NsYXcsIFBvbGFuZC4mI3hEO0xhYm9y
YXRvcnkgZm9yIEFwcGxpZWQgUmVzZWFyY2ggb24gQ2FyZGlvdmFzY3VsYXIgU3lzdGVtLCBEZXBh
cnRtZW50IG9mIEhlYXJ0IERpc2Vhc2VzLCBXcm9jbGF3IE1lZGljYWwgVW5pdmVyc2l0eSwgV3Jv
Y2xhdywgUG9sYW5kLiYjeEQ7Q2FyZGlvbG9neSBEZXBhcnRtZW50LCBDZW50cmUgZm9yIEhlYXJ0
IERpc2Vhc2VzLCBNaWxpdGFyeSBIb3NwaXRhbCwgV3JvY2xhdywgUG9sYW5kLiYjeEQ7RGVwYXJ0
bWVudCBvZiBIZWFydCBEaXNlYXNlcywgV3JvY2xhdyBNZWRpY2FsIFVuaXZlcnNpdHksIFdyb2Ns
YXcsIFBvbGFuZC48L2F1dGgtYWRkcmVzcz48dGl0bGVzPjx0aXRsZT5UaGUgaW5mbHVlbmNlIG9m
IGlyb24gZGVmaWNpZW5jeSBvbiB0aGUgZnVuY3Rpb25pbmcgb2Ygc2tlbGV0YWwgbXVzY2xlczog
ZXhwZXJpbWVudGFsIGV2aWRlbmNlIGFuZCBjbGluaWNhbCBpbXBsaWNhdGlvbnM8L3RpdGxlPjxz
ZWNvbmRhcnktdGl0bGU+RXVyIEogSGVhcnQgRmFpbDwvc2Vjb25kYXJ5LXRpdGxlPjwvdGl0bGVz
PjxwZXJpb2RpY2FsPjxmdWxsLXRpdGxlPkV1ciBKIEhlYXJ0IEZhaWw8L2Z1bGwtdGl0bGU+PC9w
ZXJpb2RpY2FsPjxwYWdlcz43NjItNzM8L3BhZ2VzPjx2b2x1bWU+MTg8L3ZvbHVtZT48bnVtYmVy
Pjc8L251bWJlcj48ZWRpdGlvbj4yMDE2LzAxLzIzPC9lZGl0aW9uPjxrZXl3b3Jkcz48a2V5d29y
ZD5BbmVtaWEsIElyb24tRGVmaWNpZW5jeS9tZXRhYm9saXNtLypwaHlzaW9wYXRob2xvZ3k8L2tl
eXdvcmQ+PGtleXdvcmQ+QW5pbWFsczwva2V5d29yZD48a2V5d29yZD5DaHJvbmljIERpc2Vhc2U8
L2tleXdvcmQ+PGtleXdvcmQ+RGVmaWNpZW5jeSBEaXNlYXNlcy9tZXRhYm9saXNtLypwaHlzaW9w
YXRob2xvZ3k8L2tleXdvcmQ+PGtleXdvcmQ+RW5lcmd5IE1ldGFib2xpc208L2tleXdvcmQ+PGtl
eXdvcmQ+RXhlcmNpc2UgVG9sZXJhbmNlPC9rZXl3b3JkPjxrZXl3b3JkPkhlYXJ0IEZhaWx1cmUv
bWV0YWJvbGlzbS9waHlzaW9wYXRob2xvZ3k8L2tleXdvcmQ+PGtleXdvcmQ+SHVtYW5zPC9rZXl3
b3JkPjxrZXl3b3JkPkluIFZpdHJvIFRlY2huaXF1ZXM8L2tleXdvcmQ+PGtleXdvcmQ+SXJvbi9t
ZXRhYm9saXNtPC9rZXl3b3JkPjxrZXl3b3JkPipJcm9uIERlZmljaWVuY2llczwva2V5d29yZD48
a2V5d29yZD5NaXRvY2hvbmRyaWEsIE11c2NsZS9tZXRhYm9saXNtPC9rZXl3b3JkPjxrZXl3b3Jk
Pk11c2NsZSwgU2tlbGV0YWwvbWV0YWJvbGlzbS8qcGh5c2lvcGF0aG9sb2d5PC9rZXl3b3JkPjxr
ZXl3b3JkPlB1bG1vbmFyeSBEaXNlYXNlLCBDaHJvbmljIE9ic3RydWN0aXZlL21ldGFib2xpc20v
cGh5c2lvcGF0aG9sb2d5PC9rZXl3b3JkPjxrZXl3b3JkPlJlc3BpcmF0b3J5IE11c2NsZXMvbWV0
YWJvbGlzbS9waHlzaW9wYXRob2xvZ3k8L2tleXdvcmQ+PGtleXdvcmQ+KkNocm9uaWMgb2JzdHJ1
Y3RpdmUgcHVsbW9uYXJ5IGRpc2Vhc2U8L2tleXdvcmQ+PGtleXdvcmQ+KkV4ZXJjaXNlIGludG9s
ZXJhbmNlPC9rZXl3b3JkPjxrZXl3b3JkPipIZWFydCBmYWlsdXJlPC9rZXl3b3JkPjxrZXl3b3Jk
PipJcm9uIGRlZmljaWVuY3k8L2tleXdvcmQ+PGtleXdvcmQ+KlNrZWxldGFsIG11c2NsZXM8L2tl
eXdvcmQ+PC9rZXl3b3Jkcz48ZGF0ZXM+PHllYXI+MjAxNjwveWVhcj48cHViLWRhdGVzPjxkYXRl
Pkp1bDwvZGF0ZT48L3B1Yi1kYXRlcz48L2RhdGVzPjxpc2JuPjEzODgtOTg0MjwvaXNibj48YWNj
ZXNzaW9uLW51bT4yNjgwMDAzMjwvYWNjZXNzaW9uLW51bT48dXJscz48L3VybHM+PGVsZWN0cm9u
aWMtcmVzb3VyY2UtbnVtPjEwLjEwMDIvZWpoZi40Njc8L2VsZWN0cm9uaWMtcmVzb3VyY2UtbnVt
PjxyZW1vdGUtZGF0YWJhc2UtcHJvdmlkZXI+TkxNPC9yZW1vdGUtZGF0YWJhc2UtcHJvdmlkZXI+
PGxhbmd1YWdlPmVuZzwvbGFuZ3VhZ2U+PC9yZWNvcmQ+PC9DaXRlPjwvRW5kTm90ZT5=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(4)</w:t>
      </w:r>
      <w:r w:rsidRPr="002A366B">
        <w:rPr>
          <w:rFonts w:cs="Arial"/>
          <w:bCs/>
        </w:rPr>
        <w:fldChar w:fldCharType="end"/>
      </w:r>
      <w:r w:rsidRPr="002A366B">
        <w:rPr>
          <w:rFonts w:cs="Arial"/>
          <w:bCs/>
        </w:rPr>
        <w:t xml:space="preserve">, which accounts for 10-15% of total iron body content, where iron is fundamental for oxygen storage in myoglobin, oxidative metabolism, and energy production by iron-containing mitochondrial enzymes. Early work in both animals and healthy individuals </w:t>
      </w:r>
      <w:r w:rsidRPr="002A366B">
        <w:rPr>
          <w:rFonts w:cs="Arial"/>
          <w:bCs/>
        </w:rPr>
        <w:fldChar w:fldCharType="begin">
          <w:fldData xml:space="preserve">PEVuZE5vdGU+PENpdGU+PEF1dGhvcj5DYXJ0aWVyPC9BdXRob3I+PFllYXI+MTk4NjwvWWVhcj48
UmVjTnVtPjI5OTU8L1JlY051bT48RGlzcGxheVRleHQ+KDUsIDYpPC9EaXNwbGF5VGV4dD48cmVj
b3JkPjxyZWMtbnVtYmVyPjI5OTU8L3JlYy1udW1iZXI+PGZvcmVpZ24ta2V5cz48a2V5IGFwcD0i
RU4iIGRiLWlkPSIyd3ZmMjB4ZjBwZHh0NWVyNXg5dmUydGh2OWRmOXRkdHd6NXoiIHRpbWVzdGFt
cD0iMTY0MzIwNzY5MCI+Mjk5NTwva2V5PjwvZm9yZWlnbi1rZXlzPjxyZWYtdHlwZSBuYW1lPSJK
b3VybmFsIEFydGljbGUiPjE3PC9yZWYtdHlwZT48Y29udHJpYnV0b3JzPjxhdXRob3JzPjxhdXRo
b3I+Q2FydGllciwgTC4gSi48L2F1dGhvcj48YXV0aG9yPk9oaXJhLCBZLjwvYXV0aG9yPjxhdXRo
b3I+Q2hlbiwgTS48L2F1dGhvcj48YXV0aG9yPkN1ZGRpaGVlLCBSLiBXLjwvYXV0aG9yPjxhdXRo
b3I+SG9sbG9zenksIEouIE8uPC9hdXRob3I+PC9hdXRob3JzPjwvY29udHJpYnV0b3JzPjx0aXRs
ZXM+PHRpdGxlPlBlcnR1cmJhdGlvbiBvZiBtaXRvY2hvbmRyaWFsIGNvbXBvc2l0aW9uIGluIG11
c2NsZSBieSBpcm9uIGRlZmljaWVuY3kuIEltcGxpY2F0aW9ucyByZWdhcmRpbmcgcmVndWxhdGlv
biBvZiBtaXRvY2hvbmRyaWFsIGFzc2VtYmx5PC90aXRsZT48c2Vjb25kYXJ5LXRpdGxlPkogQmlv
bCBDaGVtPC9zZWNvbmRhcnktdGl0bGU+PC90aXRsZXM+PHBlcmlvZGljYWw+PGZ1bGwtdGl0bGU+
SiBCaW9sIENoZW08L2Z1bGwtdGl0bGU+PC9wZXJpb2RpY2FsPjxwYWdlcz4xMzgyNy0zMjwvcGFn
ZXM+PHZvbHVtZT4yNjE8L3ZvbHVtZT48bnVtYmVyPjI5PC9udW1iZXI+PGVkaXRpb24+MTk4Ni8x
MC8xNTwvZWRpdGlvbj48a2V5d29yZHM+PGtleXdvcmQ+QWRlbm9zaW5lIFRyaXBob3NwaGF0YXNl
cy9tZXRhYm9saXNtPC9rZXl3b3JkPjxrZXl3b3JkPkFuaW1hbHM8L2tleXdvcmQ+PGtleXdvcmQ+
QXNwYXJ0YXRlIEFtaW5vdHJhbnNmZXJhc2VzL21ldGFib2xpc208L2tleXdvcmQ+PGtleXdvcmQ+
Q2l0cmljIEFjaWQgQ3ljbGU8L2tleXdvcmQ+PGtleXdvcmQ+Q3l0b2Nocm9tZSBjIEdyb3VwL21l
dGFib2xpc208L2tleXdvcmQ+PGtleXdvcmQ+Kklyb24gRGVmaWNpZW5jaWVzPC9rZXl3b3JkPjxr
ZXl3b3JkPk1hbGU8L2tleXdvcmQ+PGtleXdvcmQ+TWljcm9zY29weSwgRWxlY3Ryb248L2tleXdv
cmQ+PGtleXdvcmQ+TWl0b2Nob25kcmlhLCBNdXNjbGUvKm1ldGFib2xpc20vdWx0cmFzdHJ1Y3R1
cmU8L2tleXdvcmQ+PGtleXdvcmQ+T3h5Z2VuIENvbnN1bXB0aW9uPC9rZXl3b3JkPjxrZXl3b3Jk
PlJhdHM8L2tleXdvcmQ+PGtleXdvcmQ+UmF0cywgSW5icmVkIFN0cmFpbnM8L2tleXdvcmQ+PC9r
ZXl3b3Jkcz48ZGF0ZXM+PHllYXI+MTk4NjwveWVhcj48cHViLWRhdGVzPjxkYXRlPk9jdCAxNTwv
ZGF0ZT48L3B1Yi1kYXRlcz48L2RhdGVzPjxpc2JuPjAwMjEtOTI1OCAoUHJpbnQpJiN4RDswMDIx
LTkyNTg8L2lzYm4+PGFjY2Vzc2lvbi1udW0+MzAyMDA1MzwvYWNjZXNzaW9uLW51bT48dXJscz48
L3VybHM+PHJlbW90ZS1kYXRhYmFzZS1wcm92aWRlcj5OTE08L3JlbW90ZS1kYXRhYmFzZS1wcm92
aWRlcj48bGFuZ3VhZ2U+ZW5nPC9sYW5ndWFnZT48L3JlY29yZD48L0NpdGU+PENpdGU+PEF1dGhv
cj5GaW5jaDwvQXV0aG9yPjxZZWFyPjE5NzY8L1llYXI+PFJlY051bT4yOTk0PC9SZWNOdW0+PHJl
Y29yZD48cmVjLW51bWJlcj4yOTk0PC9yZWMtbnVtYmVyPjxmb3JlaWduLWtleXM+PGtleSBhcHA9
IkVOIiBkYi1pZD0iMnd2ZjIweGYwcGR4dDVlcjV4OXZlMnRodjlkZjl0ZHR3ejV6IiB0aW1lc3Rh
bXA9IjE2NDMyMDc2ODQiPjI5OTQ8L2tleT48L2ZvcmVpZ24ta2V5cz48cmVmLXR5cGUgbmFtZT0i
Sm91cm5hbCBBcnRpY2xlIj4xNzwvcmVmLXR5cGU+PGNvbnRyaWJ1dG9ycz48YXV0aG9ycz48YXV0
aG9yPkZpbmNoLCBDLiBBLjwvYXV0aG9yPjxhdXRob3I+TWFja2xlciwgQi48L2F1dGhvcj48L2F1
dGhvcnM+PC9jb250cmlidXRvcnM+PHRpdGxlcz48dGl0bGU+U3RyaWF0ZSBtdXNjbGUgZHlzZnVu
Y3Rpb24gaW4gaXJvbiBkZWZpY2llbmN5PC90aXRsZT48c2Vjb25kYXJ5LXRpdGxlPlRyYW5zIEFz
c29jIEFtIFBoeXNpY2lhbnM8L3NlY29uZGFyeS10aXRsZT48L3RpdGxlcz48cGVyaW9kaWNhbD48
ZnVsbC10aXRsZT5UcmFucyBBc3NvYyBBbSBQaHlzaWNpYW5zPC9mdWxsLXRpdGxlPjwvcGVyaW9k
aWNhbD48cGFnZXM+MTE2LTIxPC9wYWdlcz48dm9sdW1lPjg5PC92b2x1bWU+PGVkaXRpb24+MTk3
Ni8wMS8wMTwvZWRpdGlvbj48a2V5d29yZHM+PGtleXdvcmQ+QW5lbWlhLCBIeXBvY2hyb21pYy8q
cGh5c2lvcGF0aG9sb2d5PC9rZXl3b3JkPjxrZXl3b3JkPkFuaW1hbHM8L2tleXdvcmQ+PGtleXdv
cmQ+RW5lcmd5IE1ldGFib2xpc208L2tleXdvcmQ+PGtleXdvcmQ+SGVtb2dsb2Jpbm9tZXRyeTwv
a2V5d29yZD48a2V5d29yZD5NaXRvY2hvbmRyaWEsIE11c2NsZS9lbnp5bW9sb2d5PC9rZXl3b3Jk
PjxrZXl3b3JkPk11c2NsZXMvKnBoeXNpb3BhdGhvbG9neTwva2V5d29yZD48a2V5d29yZD5QaHlz
aWNhbCBFeGVydGlvbjwva2V5d29yZD48a2V5d29yZD5SYXRzPC9rZXl3b3JkPjwva2V5d29yZHM+
PGRhdGVzPjx5ZWFyPjE5NzY8L3llYXI+PC9kYXRlcz48aXNibj4wMDY2LTk0NTggKFByaW50KSYj
eEQ7MDA2Ni05NDU4PC9pc2JuPjxhY2Nlc3Npb24tbnVtPjEwMjAxMTc8L2FjY2Vzc2lvbi1udW0+
PHVybHM+PC91cmxzPjxyZW1vdGUtZGF0YWJhc2UtcHJvdmlkZXI+TkxNPC9yZW1vdGUtZGF0YWJh
c2UtcHJvdmlkZXI+PGxhbmd1YWdlPmVuZzwvbGFuZ3VhZ2U+PC9yZWNvcmQ+PC9DaXRlPjwvRW5k
Tm90ZT4A
</w:fldData>
        </w:fldChar>
      </w:r>
      <w:r w:rsidRPr="002A366B">
        <w:rPr>
          <w:rFonts w:cs="Arial"/>
          <w:bCs/>
        </w:rPr>
        <w:instrText xml:space="preserve"> ADDIN EN.CITE </w:instrText>
      </w:r>
      <w:r w:rsidRPr="002A366B">
        <w:rPr>
          <w:rFonts w:cs="Arial"/>
          <w:bCs/>
        </w:rPr>
        <w:fldChar w:fldCharType="begin">
          <w:fldData xml:space="preserve">PEVuZE5vdGU+PENpdGU+PEF1dGhvcj5DYXJ0aWVyPC9BdXRob3I+PFllYXI+MTk4NjwvWWVhcj48
UmVjTnVtPjI5OTU8L1JlY051bT48RGlzcGxheVRleHQ+KDUsIDYpPC9EaXNwbGF5VGV4dD48cmVj
b3JkPjxyZWMtbnVtYmVyPjI5OTU8L3JlYy1udW1iZXI+PGZvcmVpZ24ta2V5cz48a2V5IGFwcD0i
RU4iIGRiLWlkPSIyd3ZmMjB4ZjBwZHh0NWVyNXg5dmUydGh2OWRmOXRkdHd6NXoiIHRpbWVzdGFt
cD0iMTY0MzIwNzY5MCI+Mjk5NTwva2V5PjwvZm9yZWlnbi1rZXlzPjxyZWYtdHlwZSBuYW1lPSJK
b3VybmFsIEFydGljbGUiPjE3PC9yZWYtdHlwZT48Y29udHJpYnV0b3JzPjxhdXRob3JzPjxhdXRo
b3I+Q2FydGllciwgTC4gSi48L2F1dGhvcj48YXV0aG9yPk9oaXJhLCBZLjwvYXV0aG9yPjxhdXRo
b3I+Q2hlbiwgTS48L2F1dGhvcj48YXV0aG9yPkN1ZGRpaGVlLCBSLiBXLjwvYXV0aG9yPjxhdXRo
b3I+SG9sbG9zenksIEouIE8uPC9hdXRob3I+PC9hdXRob3JzPjwvY29udHJpYnV0b3JzPjx0aXRs
ZXM+PHRpdGxlPlBlcnR1cmJhdGlvbiBvZiBtaXRvY2hvbmRyaWFsIGNvbXBvc2l0aW9uIGluIG11
c2NsZSBieSBpcm9uIGRlZmljaWVuY3kuIEltcGxpY2F0aW9ucyByZWdhcmRpbmcgcmVndWxhdGlv
biBvZiBtaXRvY2hvbmRyaWFsIGFzc2VtYmx5PC90aXRsZT48c2Vjb25kYXJ5LXRpdGxlPkogQmlv
bCBDaGVtPC9zZWNvbmRhcnktdGl0bGU+PC90aXRsZXM+PHBlcmlvZGljYWw+PGZ1bGwtdGl0bGU+
SiBCaW9sIENoZW08L2Z1bGwtdGl0bGU+PC9wZXJpb2RpY2FsPjxwYWdlcz4xMzgyNy0zMjwvcGFn
ZXM+PHZvbHVtZT4yNjE8L3ZvbHVtZT48bnVtYmVyPjI5PC9udW1iZXI+PGVkaXRpb24+MTk4Ni8x
MC8xNTwvZWRpdGlvbj48a2V5d29yZHM+PGtleXdvcmQ+QWRlbm9zaW5lIFRyaXBob3NwaGF0YXNl
cy9tZXRhYm9saXNtPC9rZXl3b3JkPjxrZXl3b3JkPkFuaW1hbHM8L2tleXdvcmQ+PGtleXdvcmQ+
QXNwYXJ0YXRlIEFtaW5vdHJhbnNmZXJhc2VzL21ldGFib2xpc208L2tleXdvcmQ+PGtleXdvcmQ+
Q2l0cmljIEFjaWQgQ3ljbGU8L2tleXdvcmQ+PGtleXdvcmQ+Q3l0b2Nocm9tZSBjIEdyb3VwL21l
dGFib2xpc208L2tleXdvcmQ+PGtleXdvcmQ+Kklyb24gRGVmaWNpZW5jaWVzPC9rZXl3b3JkPjxr
ZXl3b3JkPk1hbGU8L2tleXdvcmQ+PGtleXdvcmQ+TWljcm9zY29weSwgRWxlY3Ryb248L2tleXdv
cmQ+PGtleXdvcmQ+TWl0b2Nob25kcmlhLCBNdXNjbGUvKm1ldGFib2xpc20vdWx0cmFzdHJ1Y3R1
cmU8L2tleXdvcmQ+PGtleXdvcmQ+T3h5Z2VuIENvbnN1bXB0aW9uPC9rZXl3b3JkPjxrZXl3b3Jk
PlJhdHM8L2tleXdvcmQ+PGtleXdvcmQ+UmF0cywgSW5icmVkIFN0cmFpbnM8L2tleXdvcmQ+PC9r
ZXl3b3Jkcz48ZGF0ZXM+PHllYXI+MTk4NjwveWVhcj48cHViLWRhdGVzPjxkYXRlPk9jdCAxNTwv
ZGF0ZT48L3B1Yi1kYXRlcz48L2RhdGVzPjxpc2JuPjAwMjEtOTI1OCAoUHJpbnQpJiN4RDswMDIx
LTkyNTg8L2lzYm4+PGFjY2Vzc2lvbi1udW0+MzAyMDA1MzwvYWNjZXNzaW9uLW51bT48dXJscz48
L3VybHM+PHJlbW90ZS1kYXRhYmFzZS1wcm92aWRlcj5OTE08L3JlbW90ZS1kYXRhYmFzZS1wcm92
aWRlcj48bGFuZ3VhZ2U+ZW5nPC9sYW5ndWFnZT48L3JlY29yZD48L0NpdGU+PENpdGU+PEF1dGhv
cj5GaW5jaDwvQXV0aG9yPjxZZWFyPjE5NzY8L1llYXI+PFJlY051bT4yOTk0PC9SZWNOdW0+PHJl
Y29yZD48cmVjLW51bWJlcj4yOTk0PC9yZWMtbnVtYmVyPjxmb3JlaWduLWtleXM+PGtleSBhcHA9
IkVOIiBkYi1pZD0iMnd2ZjIweGYwcGR4dDVlcjV4OXZlMnRodjlkZjl0ZHR3ejV6IiB0aW1lc3Rh
bXA9IjE2NDMyMDc2ODQiPjI5OTQ8L2tleT48L2ZvcmVpZ24ta2V5cz48cmVmLXR5cGUgbmFtZT0i
Sm91cm5hbCBBcnRpY2xlIj4xNzwvcmVmLXR5cGU+PGNvbnRyaWJ1dG9ycz48YXV0aG9ycz48YXV0
aG9yPkZpbmNoLCBDLiBBLjwvYXV0aG9yPjxhdXRob3I+TWFja2xlciwgQi48L2F1dGhvcj48L2F1
dGhvcnM+PC9jb250cmlidXRvcnM+PHRpdGxlcz48dGl0bGU+U3RyaWF0ZSBtdXNjbGUgZHlzZnVu
Y3Rpb24gaW4gaXJvbiBkZWZpY2llbmN5PC90aXRsZT48c2Vjb25kYXJ5LXRpdGxlPlRyYW5zIEFz
c29jIEFtIFBoeXNpY2lhbnM8L3NlY29uZGFyeS10aXRsZT48L3RpdGxlcz48cGVyaW9kaWNhbD48
ZnVsbC10aXRsZT5UcmFucyBBc3NvYyBBbSBQaHlzaWNpYW5zPC9mdWxsLXRpdGxlPjwvcGVyaW9k
aWNhbD48cGFnZXM+MTE2LTIxPC9wYWdlcz48dm9sdW1lPjg5PC92b2x1bWU+PGVkaXRpb24+MTk3
Ni8wMS8wMTwvZWRpdGlvbj48a2V5d29yZHM+PGtleXdvcmQ+QW5lbWlhLCBIeXBvY2hyb21pYy8q
cGh5c2lvcGF0aG9sb2d5PC9rZXl3b3JkPjxrZXl3b3JkPkFuaW1hbHM8L2tleXdvcmQ+PGtleXdv
cmQ+RW5lcmd5IE1ldGFib2xpc208L2tleXdvcmQ+PGtleXdvcmQ+SGVtb2dsb2Jpbm9tZXRyeTwv
a2V5d29yZD48a2V5d29yZD5NaXRvY2hvbmRyaWEsIE11c2NsZS9lbnp5bW9sb2d5PC9rZXl3b3Jk
PjxrZXl3b3JkPk11c2NsZXMvKnBoeXNpb3BhdGhvbG9neTwva2V5d29yZD48a2V5d29yZD5QaHlz
aWNhbCBFeGVydGlvbjwva2V5d29yZD48a2V5d29yZD5SYXRzPC9rZXl3b3JkPjwva2V5d29yZHM+
PGRhdGVzPjx5ZWFyPjE5NzY8L3llYXI+PC9kYXRlcz48aXNibj4wMDY2LTk0NTggKFByaW50KSYj
eEQ7MDA2Ni05NDU4PC9pc2JuPjxhY2Nlc3Npb24tbnVtPjEwMjAxMTc8L2FjY2Vzc2lvbi1udW0+
PHVybHM+PC91cmxzPjxyZW1vdGUtZGF0YWJhc2UtcHJvdmlkZXI+TkxNPC9yZW1vdGUtZGF0YWJh
c2UtcHJvdmlkZXI+PGxhbmd1YWdlPmVuZzwvbGFuZ3VhZ2U+PC9yZWNvcmQ+PC9DaXRlPjwvRW5k
Tm90ZT4A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(5, 6)</w:t>
      </w:r>
      <w:r w:rsidRPr="002A366B">
        <w:rPr>
          <w:rFonts w:cs="Arial"/>
          <w:bCs/>
        </w:rPr>
        <w:fldChar w:fldCharType="end"/>
      </w:r>
      <w:r w:rsidRPr="002A366B">
        <w:rPr>
          <w:rFonts w:cs="Arial"/>
          <w:bCs/>
        </w:rPr>
        <w:t xml:space="preserve"> has shown that ID results in reduced mitochondrial enzyme activity leading to lower energy production through oxidative phosphorylation; these abnormalities appear to be restored following iron repletion </w:t>
      </w:r>
      <w:r w:rsidRPr="002A366B">
        <w:rPr>
          <w:rFonts w:cs="Arial"/>
          <w:bCs/>
        </w:rPr>
        <w:fldChar w:fldCharType="begin">
          <w:fldData xml:space="preserve">PEVuZE5vdGU+PENpdGU+PEF1dGhvcj5DYXJ0aWVyPC9BdXRob3I+PFllYXI+MTk4NjwvWWVhcj48
UmVjTnVtPjI5OTU8L1JlY051bT48RGlzcGxheVRleHQ+KDUsIDcsIDgpPC9EaXNwbGF5VGV4dD48
cmVjb3JkPjxyZWMtbnVtYmVyPjI5OTU8L3JlYy1udW1iZXI+PGZvcmVpZ24ta2V5cz48a2V5IGFw
cD0iRU4iIGRiLWlkPSIyd3ZmMjB4ZjBwZHh0NWVyNXg5dmUydGh2OWRmOXRkdHd6NXoiIHRpbWVz
dGFtcD0iMTY0MzIwNzY5MCI+Mjk5NTwva2V5PjwvZm9yZWlnbi1rZXlzPjxyZWYtdHlwZSBuYW1l
PSJKb3VybmFsIEFydGljbGUiPjE3PC9yZWYtdHlwZT48Y29udHJpYnV0b3JzPjxhdXRob3JzPjxh
dXRob3I+Q2FydGllciwgTC4gSi48L2F1dGhvcj48YXV0aG9yPk9oaXJhLCBZLjwvYXV0aG9yPjxh
dXRob3I+Q2hlbiwgTS48L2F1dGhvcj48YXV0aG9yPkN1ZGRpaGVlLCBSLiBXLjwvYXV0aG9yPjxh
dXRob3I+SG9sbG9zenksIEouIE8uPC9hdXRob3I+PC9hdXRob3JzPjwvY29udHJpYnV0b3JzPjx0
aXRsZXM+PHRpdGxlPlBlcnR1cmJhdGlvbiBvZiBtaXRvY2hvbmRyaWFsIGNvbXBvc2l0aW9uIGlu
IG11c2NsZSBieSBpcm9uIGRlZmljaWVuY3kuIEltcGxpY2F0aW9ucyByZWdhcmRpbmcgcmVndWxh
dGlvbiBvZiBtaXRvY2hvbmRyaWFsIGFzc2VtYmx5PC90aXRsZT48c2Vjb25kYXJ5LXRpdGxlPkog
QmlvbCBDaGVtPC9zZWNvbmRhcnktdGl0bGU+PC90aXRsZXM+PHBlcmlvZGljYWw+PGZ1bGwtdGl0
bGU+SiBCaW9sIENoZW08L2Z1bGwtdGl0bGU+PC9wZXJpb2RpY2FsPjxwYWdlcz4xMzgyNy0zMjwv
cGFnZXM+PHZvbHVtZT4yNjE8L3ZvbHVtZT48bnVtYmVyPjI5PC9udW1iZXI+PGVkaXRpb24+MTk4
Ni8xMC8xNTwvZWRpdGlvbj48a2V5d29yZHM+PGtleXdvcmQ+QWRlbm9zaW5lIFRyaXBob3NwaGF0
YXNlcy9tZXRhYm9saXNtPC9rZXl3b3JkPjxrZXl3b3JkPkFuaW1hbHM8L2tleXdvcmQ+PGtleXdv
cmQ+QXNwYXJ0YXRlIEFtaW5vdHJhbnNmZXJhc2VzL21ldGFib2xpc208L2tleXdvcmQ+PGtleXdv
cmQ+Q2l0cmljIEFjaWQgQ3ljbGU8L2tleXdvcmQ+PGtleXdvcmQ+Q3l0b2Nocm9tZSBjIEdyb3Vw
L21ldGFib2xpc208L2tleXdvcmQ+PGtleXdvcmQ+Kklyb24gRGVmaWNpZW5jaWVzPC9rZXl3b3Jk
PjxrZXl3b3JkPk1hbGU8L2tleXdvcmQ+PGtleXdvcmQ+TWljcm9zY29weSwgRWxlY3Ryb248L2tl
eXdvcmQ+PGtleXdvcmQ+TWl0b2Nob25kcmlhLCBNdXNjbGUvKm1ldGFib2xpc20vdWx0cmFzdHJ1
Y3R1cmU8L2tleXdvcmQ+PGtleXdvcmQ+T3h5Z2VuIENvbnN1bXB0aW9uPC9rZXl3b3JkPjxrZXl3
b3JkPlJhdHM8L2tleXdvcmQ+PGtleXdvcmQ+UmF0cywgSW5icmVkIFN0cmFpbnM8L2tleXdvcmQ+
PC9rZXl3b3Jkcz48ZGF0ZXM+PHllYXI+MTk4NjwveWVhcj48cHViLWRhdGVzPjxkYXRlPk9jdCAx
NTwvZGF0ZT48L3B1Yi1kYXRlcz48L2RhdGVzPjxpc2JuPjAwMjEtOTI1OCAoUHJpbnQpJiN4RDsw
MDIxLTkyNTg8L2lzYm4+PGFjY2Vzc2lvbi1udW0+MzAyMDA1MzwvYWNjZXNzaW9uLW51bT48dXJs
cz48L3VybHM+PHJlbW90ZS1kYXRhYmFzZS1wcm92aWRlcj5OTE08L3JlbW90ZS1kYXRhYmFzZS1w
cm92aWRlcj48bGFuZ3VhZ2U+ZW5nPC9sYW5ndWFnZT48L3JlY29yZD48L0NpdGU+PENpdGU+PEF1
dGhvcj5CaGFuZGFyaTwvQXV0aG9yPjxZZWFyPjIwMjE8L1llYXI+PFJlY051bT4zMDIxPC9SZWNO
dW0+PHJlY29yZD48cmVjLW51bWJlcj4zMDIxPC9yZWMtbnVtYmVyPjxmb3JlaWduLWtleXM+PGtl
eSBhcHA9IkVOIiBkYi1pZD0iMnd2ZjIweGYwcGR4dDVlcjV4OXZlMnRodjlkZjl0ZHR3ejV6IiB0
aW1lc3RhbXA9IjE2NDY5MDkwNjMiPjMwMjE8L2tleT48L2ZvcmVpZ24ta2V5cz48cmVmLXR5cGUg
bmFtZT0iSm91cm5hbCBBcnRpY2xlIj4xNzwvcmVmLXR5cGU+PGNvbnRyaWJ1dG9ycz48YXV0aG9y
cz48YXV0aG9yPlN1bmlsIEJoYW5kYXJpPC9hdXRob3I+PC9hdXRob3JzPjwvY29udHJpYnV0b3Jz
Pjx0aXRsZXM+PHRpdGxlPkltcGFjdCBvZiBpbnRyYXZlbm91cyBpcm9uIG9uIGNhcmRpYWMgYW5k
IHNrZWxldGFsIG94aWRhdGl2ZSBzdHJlc3MgYW5kIGNhcmRpYWMgbWl0b2Nob25kcmlhbCBmdW5j
dGlvbiBpbiBleHBlcmltZW50YWwgdXJhZW1pYSBjaHJvbmljIGtpZG5leSBkaXNlYXNlPC90aXRs
ZT48c2Vjb25kYXJ5LXRpdGxlPkZyb250aWVycyBpbiBCaW9zY2llbmNlLUxhbmRtYXJrPC9zZWNv
bmRhcnktdGl0bGU+PC90aXRsZXM+PHBlcmlvZGljYWw+PGZ1bGwtdGl0bGU+RnJvbnRpZXJzIGlu
IEJpb3NjaWVuY2UtTGFuZG1hcms8L2Z1bGwtdGl0bGU+PC9wZXJpb2RpY2FsPjxwYWdlcz40NDIt
NDY0PC9wYWdlcz48dm9sdW1lPjI2PC92b2x1bWU+PG51bWJlcj45PC9udW1iZXI+PGRhdGVzPjx5
ZWFyPjIwMjE8L3llYXI+PHB1Yi1kYXRlcz48ZGF0ZT4yMDIxLTA5LTI5PC9kYXRlPjwvcHViLWRh
dGVzPjwvZGF0ZXM+PHVybHM+PHJlbGF0ZWQtdXJscz48dXJsPntodHRwOi8vd3d3LmZic2NpZW5j
ZS5jb20vTGFuZG1hcmsvYXJ0aWNsZXMvMTAuNTI1ODYvNDk1OH08L3VybD48L3JlbGF0ZWQtdXJs
cz48L3VybHM+PGVsZWN0cm9uaWMtcmVzb3VyY2UtbnVtPjEwLjUyNTg2LzQ5NTg8L2VsZWN0cm9u
aWMtcmVzb3VyY2UtbnVtPjwvcmVjb3JkPjwvQ2l0ZT48Q2l0ZT48QXV0aG9yPk51aHU8L0F1dGhv
cj48WWVhcj4yMDE5PC9ZZWFyPjxSZWNOdW0+MzAyMjwvUmVjTnVtPjxyZWNvcmQ+PHJlYy1udW1i
ZXI+MzAyMjwvcmVjLW51bWJlcj48Zm9yZWlnbi1rZXlzPjxrZXkgYXBwPSJFTiIgZGItaWQ9IjJ3
dmYyMHhmMHBkeHQ1ZXI1eDl2ZTJ0aHY5ZGY5dGR0d3o1eiIgdGltZXN0YW1wPSIxNjQ2OTA5MDY2
Ij4zMDIyPC9rZXk+PC9mb3JlaWduLWtleXM+PHJlZi10eXBlIG5hbWU9IkpvdXJuYWwgQXJ0aWNs
ZSI+MTc8L3JlZi10eXBlPjxjb250cmlidXRvcnM+PGF1dGhvcnM+PGF1dGhvcj5OdWh1LCBGLjwv
YXV0aG9yPjxhdXRob3I+U2V5bW91ciwgQS4gTS48L2F1dGhvcj48YXV0aG9yPkJoYW5kYXJpLCBT
LjwvYXV0aG9yPjwvYXV0aG9ycz48L2NvbnRyaWJ1dG9ycz48YXV0aC1hZGRyZXNzPlNjaG9vbCBv
ZiBMaWZlIFNjaWVuY2VzIChCaW9tZWRpY2FsKSwgVW5pdmVyc2l0eSBvZiBIdWxsLCBLaW5nc3Rv
biB1cG9uIEh1bGwgSFU2N1JYLCBVSy4gRklTQUZVTkBZQUhPTy5DTy5VSy4mI3hEO1NjaG9vbCBv
ZiBMaWZlIFNjaWVuY2VzIChCaW9tZWRpY2FsKSwgVW5pdmVyc2l0eSBvZiBIdWxsLCBLaW5nc3Rv
biB1cG9uIEh1bGwgSFU2N1JYLCBVSy4gQU5ESS5TRVlNT1VSLjE5QEdNQUlMLkNPTS4mI3hEO0h1
bGwgWW9yayBNZWRpY2FsIFNjaG9vbCAmYW1wOyBEZXBhcnRtZW50IG9mIFJlbmFsIE1lZGljaW5l
LCBIdWxsIFVuaXZlcnNpdHkgVGVhY2hpbmcgSG9zcGl0YWxzIFRydXN0LCBBbmxhYnkgUm9hZCwg
S2luZ3N0b24gdXBvbiBIdWxsIEhVMzJKWiwgVUsuIFN1bmlsLmJoYW5kYXJpQGhleS5uaHMudWsu
PC9hdXRoLWFkZHJlc3M+PHRpdGxlcz48dGl0bGU+SW1wYWN0IG9mIEludHJhdmVub3VzIElyb24g
b24gT3hpZGF0aXZlIFN0cmVzcyBhbmQgTWl0b2Nob25kcmlhbCBGdW5jdGlvbiBpbiBFeHBlcmlt
ZW50YWwgQ2hyb25pYyBLaWRuZXkgRGlzZWFzZTwvdGl0bGU+PHNlY29uZGFyeS10aXRsZT5BbnRp
b3hpZGFudHMgKEJhc2VsKTwvc2Vjb25kYXJ5LXRpdGxlPjwvdGl0bGVzPjxwZXJpb2RpY2FsPjxm
dWxsLXRpdGxlPkFudGlveGlkYW50cyAoQmFzZWwpPC9mdWxsLXRpdGxlPjwvcGVyaW9kaWNhbD48
dm9sdW1lPjg8L3ZvbHVtZT48bnVtYmVyPjEwPC9udW1iZXI+PGVkaXRpb24+MjAxOS8xMC8yNDwv
ZWRpdGlvbj48a2V5d29yZHM+PGtleXdvcmQ+YW5hZW1pYTwva2V5d29yZD48a2V5d29yZD5jaHJv
bmljIGtpZG5leSBkaXNlYXNlPC9rZXl3b3JkPjxrZXl3b3JkPmlyb248L2tleXdvcmQ+PGtleXdv
cmQ+bWl0b2Nob25kcmlhbCBkeXNmdW5jdGlvbjwva2V5d29yZD48a2V5d29yZD5veGlkYXRpdmUg
c3RyZXNzPC9rZXl3b3JkPjxrZXl3b3JkPlRhZGVrYSwgVUssIGFuZCBmdW5kaW5nIHdhcyBhbHNv
IHJlY2VpdmVkIGZyb20gdGhlIExvY2FsIEh1bGwgVGVhY2hpbmcgSG9zcGl0YWxzIE5IUzwva2V5
d29yZD48a2V5d29yZD5UcnVzdCBSZW5hbCBSZXNlYXJjaCBDaGFyaXRhYmxlIEZ1bmQgdG8gZnVu
ZCB0aGUgcHJvamVjdCBhbmQgdGhlIHNhbGFyeSBvZiBGYWlzYWw8L2tleXdvcmQ+PGtleXdvcmQ+
TnVodS4gVGhlIGZ1bmRlcnMgaGFkIG5vIHJvbGUgaW4gdGhlIGRlc2lnbiBvZiB0aGUgc3R1ZHk8
L2tleXdvcmQ+PGtleXdvcmQ+aW4gdGhlIGNvbGxlY3Rpb24sPC9rZXl3b3JkPjxrZXl3b3JkPmFu
YWx5c2VzIG9yIGludGVycHJldGF0aW9uIG9mIGRhdGE8L2tleXdvcmQ+PGtleXdvcmQ+aW4gdGhl
IHdyaXRpbmcgb2YgdGhlIG1hbnVzY3JpcHQsIG9yIGluIHRoZTwva2V5d29yZD48a2V5d29yZD5k
ZWNpc2lvbiB0byBwdWJsaXNoIHRoZSByZXN1bHRzLjwva2V5d29yZD48L2tleXdvcmRzPjxkYXRl
cz48eWVhcj4yMDE5PC95ZWFyPjxwdWItZGF0ZXM+PGRhdGU+T2N0IDIxPC9kYXRlPjwvcHViLWRh
dGVzPjwvZGF0ZXM+PGlzYm4+MjA3Ni0zOTIxIChQcmludCkmI3hEOzIwNzYtMzkyMTwvaXNibj48
YWNjZXNzaW9uLW51bT4zMTY0MDIzNzwvYWNjZXNzaW9uLW51bT48dXJscz48L3VybHM+PGN1c3Rv
bTI+UE1DNjgyNjUwNjwvY3VzdG9tMj48ZWxlY3Ryb25pYy1yZXNvdXJjZS1udW0+MTAuMzM5MC9h
bnRpb3g4MTAwNDk4PC9lbGVjdHJvbmljLXJlc291cmNlLW51bT48cmVtb3RlLWRhdGFiYXNlLXBy
b3ZpZGVyPk5MTTwvcmVtb3RlLWRhdGFiYXNlLXByb3ZpZGVyPjxsYW5ndWFnZT5lbmc8L2xhbmd1
YWdlPjwvcmVjb3JkPjwvQ2l0ZT48L0VuZE5vdGU+AG==
</w:fldData>
        </w:fldChar>
      </w:r>
      <w:r w:rsidRPr="002A366B">
        <w:rPr>
          <w:rFonts w:cs="Arial"/>
          <w:bCs/>
        </w:rPr>
        <w:instrText xml:space="preserve"> ADDIN EN.CITE </w:instrText>
      </w:r>
      <w:r w:rsidRPr="002A366B">
        <w:rPr>
          <w:rFonts w:cs="Arial"/>
          <w:bCs/>
        </w:rPr>
        <w:fldChar w:fldCharType="begin">
          <w:fldData xml:space="preserve">PEVuZE5vdGU+PENpdGU+PEF1dGhvcj5DYXJ0aWVyPC9BdXRob3I+PFllYXI+MTk4NjwvWWVhcj48
UmVjTnVtPjI5OTU8L1JlY051bT48RGlzcGxheVRleHQ+KDUsIDcsIDgpPC9EaXNwbGF5VGV4dD48
cmVjb3JkPjxyZWMtbnVtYmVyPjI5OTU8L3JlYy1udW1iZXI+PGZvcmVpZ24ta2V5cz48a2V5IGFw
cD0iRU4iIGRiLWlkPSIyd3ZmMjB4ZjBwZHh0NWVyNXg5dmUydGh2OWRmOXRkdHd6NXoiIHRpbWVz
dGFtcD0iMTY0MzIwNzY5MCI+Mjk5NTwva2V5PjwvZm9yZWlnbi1rZXlzPjxyZWYtdHlwZSBuYW1l
PSJKb3VybmFsIEFydGljbGUiPjE3PC9yZWYtdHlwZT48Y29udHJpYnV0b3JzPjxhdXRob3JzPjxh
dXRob3I+Q2FydGllciwgTC4gSi48L2F1dGhvcj48YXV0aG9yPk9oaXJhLCBZLjwvYXV0aG9yPjxh
dXRob3I+Q2hlbiwgTS48L2F1dGhvcj48YXV0aG9yPkN1ZGRpaGVlLCBSLiBXLjwvYXV0aG9yPjxh
dXRob3I+SG9sbG9zenksIEouIE8uPC9hdXRob3I+PC9hdXRob3JzPjwvY29udHJpYnV0b3JzPjx0
aXRsZXM+PHRpdGxlPlBlcnR1cmJhdGlvbiBvZiBtaXRvY2hvbmRyaWFsIGNvbXBvc2l0aW9uIGlu
IG11c2NsZSBieSBpcm9uIGRlZmljaWVuY3kuIEltcGxpY2F0aW9ucyByZWdhcmRpbmcgcmVndWxh
dGlvbiBvZiBtaXRvY2hvbmRyaWFsIGFzc2VtYmx5PC90aXRsZT48c2Vjb25kYXJ5LXRpdGxlPkog
QmlvbCBDaGVtPC9zZWNvbmRhcnktdGl0bGU+PC90aXRsZXM+PHBlcmlvZGljYWw+PGZ1bGwtdGl0
bGU+SiBCaW9sIENoZW08L2Z1bGwtdGl0bGU+PC9wZXJpb2RpY2FsPjxwYWdlcz4xMzgyNy0zMjwv
cGFnZXM+PHZvbHVtZT4yNjE8L3ZvbHVtZT48bnVtYmVyPjI5PC9udW1iZXI+PGVkaXRpb24+MTk4
Ni8xMC8xNTwvZWRpdGlvbj48a2V5d29yZHM+PGtleXdvcmQ+QWRlbm9zaW5lIFRyaXBob3NwaGF0
YXNlcy9tZXRhYm9saXNtPC9rZXl3b3JkPjxrZXl3b3JkPkFuaW1hbHM8L2tleXdvcmQ+PGtleXdv
cmQ+QXNwYXJ0YXRlIEFtaW5vdHJhbnNmZXJhc2VzL21ldGFib2xpc208L2tleXdvcmQ+PGtleXdv
cmQ+Q2l0cmljIEFjaWQgQ3ljbGU8L2tleXdvcmQ+PGtleXdvcmQ+Q3l0b2Nocm9tZSBjIEdyb3Vw
L21ldGFib2xpc208L2tleXdvcmQ+PGtleXdvcmQ+Kklyb24gRGVmaWNpZW5jaWVzPC9rZXl3b3Jk
PjxrZXl3b3JkPk1hbGU8L2tleXdvcmQ+PGtleXdvcmQ+TWljcm9zY29weSwgRWxlY3Ryb248L2tl
eXdvcmQ+PGtleXdvcmQ+TWl0b2Nob25kcmlhLCBNdXNjbGUvKm1ldGFib2xpc20vdWx0cmFzdHJ1
Y3R1cmU8L2tleXdvcmQ+PGtleXdvcmQ+T3h5Z2VuIENvbnN1bXB0aW9uPC9rZXl3b3JkPjxrZXl3
b3JkPlJhdHM8L2tleXdvcmQ+PGtleXdvcmQ+UmF0cywgSW5icmVkIFN0cmFpbnM8L2tleXdvcmQ+
PC9rZXl3b3Jkcz48ZGF0ZXM+PHllYXI+MTk4NjwveWVhcj48cHViLWRhdGVzPjxkYXRlPk9jdCAx
NTwvZGF0ZT48L3B1Yi1kYXRlcz48L2RhdGVzPjxpc2JuPjAwMjEtOTI1OCAoUHJpbnQpJiN4RDsw
MDIxLTkyNTg8L2lzYm4+PGFjY2Vzc2lvbi1udW0+MzAyMDA1MzwvYWNjZXNzaW9uLW51bT48dXJs
cz48L3VybHM+PHJlbW90ZS1kYXRhYmFzZS1wcm92aWRlcj5OTE08L3JlbW90ZS1kYXRhYmFzZS1w
cm92aWRlcj48bGFuZ3VhZ2U+ZW5nPC9sYW5ndWFnZT48L3JlY29yZD48L0NpdGU+PENpdGU+PEF1
dGhvcj5CaGFuZGFyaTwvQXV0aG9yPjxZZWFyPjIwMjE8L1llYXI+PFJlY051bT4zMDIxPC9SZWNO
dW0+PHJlY29yZD48cmVjLW51bWJlcj4zMDIxPC9yZWMtbnVtYmVyPjxmb3JlaWduLWtleXM+PGtl
eSBhcHA9IkVOIiBkYi1pZD0iMnd2ZjIweGYwcGR4dDVlcjV4OXZlMnRodjlkZjl0ZHR3ejV6IiB0
aW1lc3RhbXA9IjE2NDY5MDkwNjMiPjMwMjE8L2tleT48L2ZvcmVpZ24ta2V5cz48cmVmLXR5cGUg
bmFtZT0iSm91cm5hbCBBcnRpY2xlIj4xNzwvcmVmLXR5cGU+PGNvbnRyaWJ1dG9ycz48YXV0aG9y
cz48YXV0aG9yPlN1bmlsIEJoYW5kYXJpPC9hdXRob3I+PC9hdXRob3JzPjwvY29udHJpYnV0b3Jz
Pjx0aXRsZXM+PHRpdGxlPkltcGFjdCBvZiBpbnRyYXZlbm91cyBpcm9uIG9uIGNhcmRpYWMgYW5k
IHNrZWxldGFsIG94aWRhdGl2ZSBzdHJlc3MgYW5kIGNhcmRpYWMgbWl0b2Nob25kcmlhbCBmdW5j
dGlvbiBpbiBleHBlcmltZW50YWwgdXJhZW1pYSBjaHJvbmljIGtpZG5leSBkaXNlYXNlPC90aXRs
ZT48c2Vjb25kYXJ5LXRpdGxlPkZyb250aWVycyBpbiBCaW9zY2llbmNlLUxhbmRtYXJrPC9zZWNv
bmRhcnktdGl0bGU+PC90aXRsZXM+PHBlcmlvZGljYWw+PGZ1bGwtdGl0bGU+RnJvbnRpZXJzIGlu
IEJpb3NjaWVuY2UtTGFuZG1hcms8L2Z1bGwtdGl0bGU+PC9wZXJpb2RpY2FsPjxwYWdlcz40NDIt
NDY0PC9wYWdlcz48dm9sdW1lPjI2PC92b2x1bWU+PG51bWJlcj45PC9udW1iZXI+PGRhdGVzPjx5
ZWFyPjIwMjE8L3llYXI+PHB1Yi1kYXRlcz48ZGF0ZT4yMDIxLTA5LTI5PC9kYXRlPjwvcHViLWRh
dGVzPjwvZGF0ZXM+PHVybHM+PHJlbGF0ZWQtdXJscz48dXJsPntodHRwOi8vd3d3LmZic2NpZW5j
ZS5jb20vTGFuZG1hcmsvYXJ0aWNsZXMvMTAuNTI1ODYvNDk1OH08L3VybD48L3JlbGF0ZWQtdXJs
cz48L3VybHM+PGVsZWN0cm9uaWMtcmVzb3VyY2UtbnVtPjEwLjUyNTg2LzQ5NTg8L2VsZWN0cm9u
aWMtcmVzb3VyY2UtbnVtPjwvcmVjb3JkPjwvQ2l0ZT48Q2l0ZT48QXV0aG9yPk51aHU8L0F1dGhv
cj48WWVhcj4yMDE5PC9ZZWFyPjxSZWNOdW0+MzAyMjwvUmVjTnVtPjxyZWNvcmQ+PHJlYy1udW1i
ZXI+MzAyMjwvcmVjLW51bWJlcj48Zm9yZWlnbi1rZXlzPjxrZXkgYXBwPSJFTiIgZGItaWQ9IjJ3
dmYyMHhmMHBkeHQ1ZXI1eDl2ZTJ0aHY5ZGY5dGR0d3o1eiIgdGltZXN0YW1wPSIxNjQ2OTA5MDY2
Ij4zMDIyPC9rZXk+PC9mb3JlaWduLWtleXM+PHJlZi10eXBlIG5hbWU9IkpvdXJuYWwgQXJ0aWNs
ZSI+MTc8L3JlZi10eXBlPjxjb250cmlidXRvcnM+PGF1dGhvcnM+PGF1dGhvcj5OdWh1LCBGLjwv
YXV0aG9yPjxhdXRob3I+U2V5bW91ciwgQS4gTS48L2F1dGhvcj48YXV0aG9yPkJoYW5kYXJpLCBT
LjwvYXV0aG9yPjwvYXV0aG9ycz48L2NvbnRyaWJ1dG9ycz48YXV0aC1hZGRyZXNzPlNjaG9vbCBv
ZiBMaWZlIFNjaWVuY2VzIChCaW9tZWRpY2FsKSwgVW5pdmVyc2l0eSBvZiBIdWxsLCBLaW5nc3Rv
biB1cG9uIEh1bGwgSFU2N1JYLCBVSy4gRklTQUZVTkBZQUhPTy5DTy5VSy4mI3hEO1NjaG9vbCBv
ZiBMaWZlIFNjaWVuY2VzIChCaW9tZWRpY2FsKSwgVW5pdmVyc2l0eSBvZiBIdWxsLCBLaW5nc3Rv
biB1cG9uIEh1bGwgSFU2N1JYLCBVSy4gQU5ESS5TRVlNT1VSLjE5QEdNQUlMLkNPTS4mI3hEO0h1
bGwgWW9yayBNZWRpY2FsIFNjaG9vbCAmYW1wOyBEZXBhcnRtZW50IG9mIFJlbmFsIE1lZGljaW5l
LCBIdWxsIFVuaXZlcnNpdHkgVGVhY2hpbmcgSG9zcGl0YWxzIFRydXN0LCBBbmxhYnkgUm9hZCwg
S2luZ3N0b24gdXBvbiBIdWxsIEhVMzJKWiwgVUsuIFN1bmlsLmJoYW5kYXJpQGhleS5uaHMudWsu
PC9hdXRoLWFkZHJlc3M+PHRpdGxlcz48dGl0bGU+SW1wYWN0IG9mIEludHJhdmVub3VzIElyb24g
b24gT3hpZGF0aXZlIFN0cmVzcyBhbmQgTWl0b2Nob25kcmlhbCBGdW5jdGlvbiBpbiBFeHBlcmlt
ZW50YWwgQ2hyb25pYyBLaWRuZXkgRGlzZWFzZTwvdGl0bGU+PHNlY29uZGFyeS10aXRsZT5BbnRp
b3hpZGFudHMgKEJhc2VsKTwvc2Vjb25kYXJ5LXRpdGxlPjwvdGl0bGVzPjxwZXJpb2RpY2FsPjxm
dWxsLXRpdGxlPkFudGlveGlkYW50cyAoQmFzZWwpPC9mdWxsLXRpdGxlPjwvcGVyaW9kaWNhbD48
dm9sdW1lPjg8L3ZvbHVtZT48bnVtYmVyPjEwPC9udW1iZXI+PGVkaXRpb24+MjAxOS8xMC8yNDwv
ZWRpdGlvbj48a2V5d29yZHM+PGtleXdvcmQ+YW5hZW1pYTwva2V5d29yZD48a2V5d29yZD5jaHJv
bmljIGtpZG5leSBkaXNlYXNlPC9rZXl3b3JkPjxrZXl3b3JkPmlyb248L2tleXdvcmQ+PGtleXdv
cmQ+bWl0b2Nob25kcmlhbCBkeXNmdW5jdGlvbjwva2V5d29yZD48a2V5d29yZD5veGlkYXRpdmUg
c3RyZXNzPC9rZXl3b3JkPjxrZXl3b3JkPlRhZGVrYSwgVUssIGFuZCBmdW5kaW5nIHdhcyBhbHNv
IHJlY2VpdmVkIGZyb20gdGhlIExvY2FsIEh1bGwgVGVhY2hpbmcgSG9zcGl0YWxzIE5IUzwva2V5
d29yZD48a2V5d29yZD5UcnVzdCBSZW5hbCBSZXNlYXJjaCBDaGFyaXRhYmxlIEZ1bmQgdG8gZnVu
ZCB0aGUgcHJvamVjdCBhbmQgdGhlIHNhbGFyeSBvZiBGYWlzYWw8L2tleXdvcmQ+PGtleXdvcmQ+
TnVodS4gVGhlIGZ1bmRlcnMgaGFkIG5vIHJvbGUgaW4gdGhlIGRlc2lnbiBvZiB0aGUgc3R1ZHk8
L2tleXdvcmQ+PGtleXdvcmQ+aW4gdGhlIGNvbGxlY3Rpb24sPC9rZXl3b3JkPjxrZXl3b3JkPmFu
YWx5c2VzIG9yIGludGVycHJldGF0aW9uIG9mIGRhdGE8L2tleXdvcmQ+PGtleXdvcmQ+aW4gdGhl
IHdyaXRpbmcgb2YgdGhlIG1hbnVzY3JpcHQsIG9yIGluIHRoZTwva2V5d29yZD48a2V5d29yZD5k
ZWNpc2lvbiB0byBwdWJsaXNoIHRoZSByZXN1bHRzLjwva2V5d29yZD48L2tleXdvcmRzPjxkYXRl
cz48eWVhcj4yMDE5PC95ZWFyPjxwdWItZGF0ZXM+PGRhdGU+T2N0IDIxPC9kYXRlPjwvcHViLWRh
dGVzPjwvZGF0ZXM+PGlzYm4+MjA3Ni0zOTIxIChQcmludCkmI3hEOzIwNzYtMzkyMTwvaXNibj48
YWNjZXNzaW9uLW51bT4zMTY0MDIzNzwvYWNjZXNzaW9uLW51bT48dXJscz48L3VybHM+PGN1c3Rv
bTI+UE1DNjgyNjUwNjwvY3VzdG9tMj48ZWxlY3Ryb25pYy1yZXNvdXJjZS1udW0+MTAuMzM5MC9h
bnRpb3g4MTAwNDk4PC9lbGVjdHJvbmljLXJlc291cmNlLW51bT48cmVtb3RlLWRhdGFiYXNlLXBy
b3ZpZGVyPk5MTTwvcmVtb3RlLWRhdGFiYXNlLXByb3ZpZGVyPjxsYW5ndWFnZT5lbmc8L2xhbmd1
YWdlPjwvcmVjb3JkPjwvQ2l0ZT48L0VuZE5vdGU+AG==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(5, 7, 8)</w:t>
      </w:r>
      <w:r w:rsidRPr="002A366B">
        <w:rPr>
          <w:rFonts w:cs="Arial"/>
          <w:bCs/>
        </w:rPr>
        <w:fldChar w:fldCharType="end"/>
      </w:r>
      <w:r w:rsidRPr="002A366B">
        <w:rPr>
          <w:rFonts w:cs="Arial"/>
          <w:bCs/>
        </w:rPr>
        <w:t xml:space="preserve">. </w:t>
      </w:r>
    </w:p>
    <w:p w14:paraId="106B34B2" w14:textId="77777777" w:rsidR="006C7245" w:rsidRPr="002A366B" w:rsidRDefault="006C7245" w:rsidP="006C7245">
      <w:pPr>
        <w:spacing w:line="480" w:lineRule="auto"/>
        <w:rPr>
          <w:rFonts w:cs="Arial"/>
          <w:bCs/>
        </w:rPr>
      </w:pPr>
    </w:p>
    <w:p w14:paraId="7BD145EF" w14:textId="77777777" w:rsidR="006C7245" w:rsidRPr="002A366B" w:rsidRDefault="006C7245" w:rsidP="006C7245">
      <w:pPr>
        <w:spacing w:line="480" w:lineRule="auto"/>
        <w:rPr>
          <w:rFonts w:cs="Arial"/>
        </w:rPr>
      </w:pPr>
      <w:r w:rsidRPr="002A366B">
        <w:rPr>
          <w:rFonts w:cs="Arial"/>
          <w:bCs/>
        </w:rPr>
        <w:t xml:space="preserve">Traditionally, the greatest pathophysiological concerns with ID were considered to be through deficient haem synthesis, resulting in low haemoglobin concentrations. However, ID in the absence of anaemia may also have adverse effects, particularly in relation to cardiac and skeletal muscle function. This has been most extensively investigated in patients with heart failure in which those treated with intravenous iron have improved </w:t>
      </w:r>
      <w:r w:rsidRPr="002A366B">
        <w:rPr>
          <w:rFonts w:cs="Arial"/>
        </w:rPr>
        <w:t xml:space="preserve">exercise capacity and symptoms including patient-reported outcomes </w:t>
      </w:r>
      <w:r w:rsidRPr="002A366B">
        <w:rPr>
          <w:rFonts w:cs="Arial"/>
        </w:rPr>
        <w:fldChar w:fldCharType="begin">
          <w:fldData xml:space="preserve">PEVuZE5vdGU+PENpdGU+PEF1dGhvcj5Pa29ua288L0F1dGhvcj48WWVhcj4yMDA4PC9ZZWFyPjxS
ZWNOdW0+MzAwMTwvUmVjTnVtPjxEaXNwbGF5VGV4dD4oOS0xMSk8L0Rpc3BsYXlUZXh0PjxyZWNv
cmQ+PHJlYy1udW1iZXI+MzAwMTwvcmVjLW51bWJlcj48Zm9yZWlnbi1rZXlzPjxrZXkgYXBwPSJF
TiIgZGItaWQ9IjJ3dmYyMHhmMHBkeHQ1ZXI1eDl2ZTJ0aHY5ZGY5dGR0d3o1eiIgdGltZXN0YW1w
PSIxNjQ1NDM5NTYzIj4zMDAxPC9rZXk+PC9mb3JlaWduLWtleXM+PHJlZi10eXBlIG5hbWU9Ikpv
dXJuYWwgQXJ0aWNsZSI+MTc8L3JlZi10eXBlPjxjb250cmlidXRvcnM+PGF1dGhvcnM+PGF1dGhv
cj5Pa29ua28sIEQuIE8uPC9hdXRob3I+PGF1dGhvcj5Hcnplc2xvLCBBLjwvYXV0aG9yPjxhdXRo
b3I+V2l0a293c2tpLCBULjwvYXV0aG9yPjxhdXRob3I+TWFuZGFsLCBBLiBLLjwvYXV0aG9yPjxh
dXRob3I+U2xhdGVyLCBSLiBNLjwvYXV0aG9yPjxhdXRob3I+Um91Z2h0b24sIE0uPC9hdXRob3I+
PGF1dGhvcj5Gb2xkZXMsIEcuPC9hdXRob3I+PGF1dGhvcj5UaHVtLCBULjwvYXV0aG9yPjxhdXRo
b3I+TWFqZGEsIEouPC9hdXRob3I+PGF1dGhvcj5CYW5hc2lhaywgVy48L2F1dGhvcj48YXV0aG9y
Pk1pc3NvdXJpcywgQy4gRy48L2F1dGhvcj48YXV0aG9yPlBvb2xlLVdpbHNvbiwgUC4gQS48L2F1
dGhvcj48YXV0aG9yPkFua2VyLCBTLiBELjwvYXV0aG9yPjxhdXRob3I+UG9uaWtvd3NraSwgUC48
L2F1dGhvcj48L2F1dGhvcnM+PC9jb250cmlidXRvcnM+PGF1dGgtYWRkcmVzcz5DbGluaWNhbCBD
YXJkaW9sb2d5LCBOSExJLCBJbXBlcmlhbCBDb2xsZWdlIExvbmRvbiwgTG9uZG9uLCBVbml0ZWQg
S2luZ2RvbS4gZC5va29ua29AaW1wZXJpYWwuYWMudWs8L2F1dGgtYWRkcmVzcz48dGl0bGVzPjx0
aXRsZT5FZmZlY3Qgb2YgaW50cmF2ZW5vdXMgaXJvbiBzdWNyb3NlIG9uIGV4ZXJjaXNlIHRvbGVy
YW5jZSBpbiBhbmVtaWMgYW5kIG5vbmFuZW1pYyBwYXRpZW50cyB3aXRoIHN5bXB0b21hdGljIGNo
cm9uaWMgaGVhcnQgZmFpbHVyZSBhbmQgaXJvbiBkZWZpY2llbmN5IEZFUlJJQy1IRjogYSByYW5k
b21pemVkLCBjb250cm9sbGVkLCBvYnNlcnZlci1ibGluZGVkIHRyaWFsPC90aXRsZT48c2Vjb25k
YXJ5LXRpdGxlPkogQW0gQ29sbCBDYXJkaW9sPC9zZWNvbmRhcnktdGl0bGU+PC90aXRsZXM+PHBl
cmlvZGljYWw+PGZ1bGwtdGl0bGU+SiBBbSBDb2xsIENhcmRpb2w8L2Z1bGwtdGl0bGU+PGFiYnIt
MT5Kb3VybmFsIG9mIHRoZSBBbWVyaWNhbiBDb2xsZWdlIG9mIENhcmRpb2xvZ3k8L2FiYnItMT48
L3BlcmlvZGljYWw+PHBhZ2VzPjEwMy0xMjwvcGFnZXM+PHZvbHVtZT41MTwvdm9sdW1lPjxudW1i
ZXI+MjwvbnVtYmVyPjxlZGl0aW9uPjIwMDgvMDEvMTU8L2VkaXRpb24+PGtleXdvcmRzPjxrZXl3
b3JkPkFnZWQ8L2tleXdvcmQ+PGtleXdvcmQ+QW5hbHlzaXMgb2YgVmFyaWFuY2U8L2tleXdvcmQ+
PGtleXdvcmQ+QW5lbWlhLCBJcm9uLURlZmljaWVuY3kvY29tcGxpY2F0aW9ucy9kaWFnbm9zaXMv
KmRydWcgdGhlcmFweS9tb3J0YWxpdHk8L2tleXdvcmQ+PGtleXdvcmQ+Q2hyb25pYyBEaXNlYXNl
PC9rZXl3b3JkPjxrZXl3b3JkPkNvbmZpZGVuY2UgSW50ZXJ2YWxzPC9rZXl3b3JkPjxrZXl3b3Jk
PkRvc2UtUmVzcG9uc2UgUmVsYXRpb25zaGlwLCBEcnVnPC9rZXl3b3JkPjxrZXl3b3JkPkRvdWJs
ZS1CbGluZCBNZXRob2Q8L2tleXdvcmQ+PGtleXdvcmQ+RHJ1ZyBBZG1pbmlzdHJhdGlvbiBTY2hl
ZHVsZTwva2V5d29yZD48a2V5d29yZD5FeGVyY2lzZSBUb2xlcmFuY2UvKmRydWcgZWZmZWN0czwv
a2V5d29yZD48a2V5d29yZD5GZW1hbGU8L2tleXdvcmQ+PGtleXdvcmQ+RmVycmljIENvbXBvdW5k
cy8qYWRtaW5pc3RyYXRpb24gJmFtcDsgZG9zYWdlPC9rZXl3b3JkPjxrZXl3b3JkPkZvbGxvdy1V
cCBTdHVkaWVzPC9rZXl3b3JkPjxrZXl3b3JkPkhlYXJ0IEZhaWx1cmUvY29tcGxpY2F0aW9ucy9k
aWFnbm9zaXMvKmRydWcgdGhlcmFweS9tb3J0YWxpdHk8L2tleXdvcmQ+PGtleXdvcmQ+SHVtYW5z
PC9rZXl3b3JkPjxrZXl3b3JkPkluZnVzaW9ucywgSW50cmF2ZW5vdXM8L2tleXdvcmQ+PGtleXdv
cmQ+TWFsZTwva2V5d29yZD48a2V5d29yZD5NaWRkbGUgQWdlZDwva2V5d29yZD48a2V5d29yZD5P
eHlnZW4gQ29uc3VtcHRpb24vKmRydWcgZWZmZWN0cy9waHlzaW9sb2d5PC9rZXl3b3JkPjxrZXl3
b3JkPlByb2JhYmlsaXR5PC9rZXl3b3JkPjxrZXl3b3JkPlByb3NwZWN0aXZlIFN0dWRpZXM8L2tl
eXdvcmQ+PGtleXdvcmQ+UmVmZXJlbmNlIFZhbHVlczwva2V5d29yZD48a2V5d29yZD5SaXNrIEFz
c2Vzc21lbnQ8L2tleXdvcmQ+PGtleXdvcmQ+U3Vydml2YWwgUmF0ZTwva2V5d29yZD48a2V5d29y
ZD5UcmVhdG1lbnQgT3V0Y29tZTwva2V5d29yZD48L2tleXdvcmRzPjxkYXRlcz48eWVhcj4yMDA4
PC95ZWFyPjxwdWItZGF0ZXM+PGRhdGU+SmFuIDE1PC9kYXRlPjwvcHViLWRhdGVzPjwvZGF0ZXM+
PGlzYm4+MDczNS0xMDk3PC9pc2JuPjxhY2Nlc3Npb24tbnVtPjE4MTkxNzMyPC9hY2Nlc3Npb24t
bnVtPjx1cmxzPjwvdXJscz48ZWxlY3Ryb25pYy1yZXNvdXJjZS1udW0+MTAuMTAxNi9qLmphY2Mu
MjAwNy4wOS4wMzY8L2VsZWN0cm9uaWMtcmVzb3VyY2UtbnVtPjxyZW1vdGUtZGF0YWJhc2UtcHJv
dmlkZXI+TkxNPC9yZW1vdGUtZGF0YWJhc2UtcHJvdmlkZXI+PGxhbmd1YWdlPmVuZzwvbGFuZ3Vh
Z2U+PC9yZWNvcmQ+PC9DaXRlPjxDaXRlPjxBdXRob3I+QW5rZXI8L0F1dGhvcj48WWVhcj4yMDA5
PC9ZZWFyPjxSZWNOdW0+Mjk2NjwvUmVjTnVtPjxyZWNvcmQ+PHJlYy1udW1iZXI+Mjk2NjwvcmVj
LW51bWJlcj48Zm9yZWlnbi1rZXlzPjxrZXkgYXBwPSJFTiIgZGItaWQ9IjJ3dmYyMHhmMHBkeHQ1
ZXI1eDl2ZTJ0aHY5ZGY5dGR0d3o1eiIgdGltZXN0YW1wPSIxNjQzMjA3NDQyIj4yOTY2PC9rZXk+
PC9mb3JlaWduLWtleXM+PHJlZi10eXBlIG5hbWU9IkpvdXJuYWwgQXJ0aWNsZSI+MTc8L3JlZi10
eXBlPjxjb250cmlidXRvcnM+PGF1dGhvcnM+PGF1dGhvcj5BbmtlciwgUy4gRC48L2F1dGhvcj48
YXV0aG9yPkNvbWluIENvbGV0LCBKLjwvYXV0aG9yPjxhdXRob3I+RmlsaXBwYXRvcywgRy48L2F1
dGhvcj48YXV0aG9yPldpbGxlbmhlaW1lciwgUi48L2F1dGhvcj48YXV0aG9yPkRpY2tzdGVpbiwg
Sy48L2F1dGhvcj48YXV0aG9yPkRyZXhsZXIsIEguPC9hdXRob3I+PGF1dGhvcj5Mw7xzY2hlciwg
VC4gRi48L2F1dGhvcj48YXV0aG9yPkJhcnQsIEIuPC9hdXRob3I+PGF1dGhvcj5CYW5hc2lhaywg
Vy48L2F1dGhvcj48YXV0aG9yPk5pZWdvd3NrYSwgSi48L2F1dGhvcj48YXV0aG9yPktpcndhbiwg
Qi4gQS48L2F1dGhvcj48YXV0aG9yPk1vcmksIEMuPC9hdXRob3I+PGF1dGhvcj52b24gRWlzZW5o
YXJ0IFJvdGhlLCBCLjwvYXV0aG9yPjxhdXRob3I+UG9jb2NrLCBTLiBKLjwvYXV0aG9yPjxhdXRo
b3I+UG9vbGUtV2lsc29uLCBQLiBBLjwvYXV0aG9yPjxhdXRob3I+UG9uaWtvd3NraSwgUC48L2F1
dGhvcj48L2F1dGhvcnM+PC9jb250cmlidXRvcnM+PGF1dGgtYWRkcmVzcz5EZXBhcnRtZW50IG9m
IENhcmRpb2xvZ3ksIENhbXB1cyBWaXJjaG93LUtsaW5pa3VtLCBDaGFyaXTDqSBVbml2ZXJzaXTD
pHRzbWVkaXppbiwgQmVybGluLjwvYXV0aC1hZGRyZXNzPjx0aXRsZXM+PHRpdGxlPkZlcnJpYyBj
YXJib3h5bWFsdG9zZSBpbiBwYXRpZW50cyB3aXRoIGhlYXJ0IGZhaWx1cmUgYW5kIGlyb24gZGVm
aWNpZW5jeTwvdGl0bGU+PHNlY29uZGFyeS10aXRsZT5OIEVuZ2wgSiBNZWQ8L3NlY29uZGFyeS10
aXRsZT48L3RpdGxlcz48cGVyaW9kaWNhbD48ZnVsbC10aXRsZT5OIEVuZ2wgSiBNZWQ8L2Z1bGwt
dGl0bGU+PGFiYnItMT5UaGUgTmV3IEVuZ2xhbmQgam91cm5hbCBvZiBtZWRpY2luZTwvYWJici0x
PjwvcGVyaW9kaWNhbD48cGFnZXM+MjQzNi00ODwvcGFnZXM+PHZvbHVtZT4zNjE8L3ZvbHVtZT48
bnVtYmVyPjI1PC9udW1iZXI+PGVkaXRpb24+MjAwOS8xMS8xOTwvZWRpdGlvbj48a2V5d29yZHM+
PGtleXdvcmQ+QWdlZDwva2V5d29yZD48a2V5d29yZD5BbmVtaWEsIElyb24tRGVmaWNpZW5jeS9j
b21wbGljYXRpb25zLypkcnVnIHRoZXJhcHk8L2tleXdvcmQ+PGtleXdvcmQ+Q2hyb25pYyBEaXNl
YXNlPC9rZXl3b3JkPjxrZXl3b3JkPkZlbWFsZTwva2V5d29yZD48a2V5d29yZD5GZXJyaWMgQ29t
cG91bmRzL2FkdmVyc2UgZWZmZWN0cy8qdGhlcmFwZXV0aWMgdXNlPC9rZXl3b3JkPjxrZXl3b3Jk
PkZlcnJpdGlucy9ibG9vZDwva2V5d29yZD48a2V5d29yZD5Gb2xsb3ctVXAgU3R1ZGllczwva2V5
d29yZD48a2V5d29yZD5IZWFydCBGYWlsdXJlL2Jsb29kL2NvbXBsaWNhdGlvbnMvKmRydWcgdGhl
cmFweS9waHlzaW9wYXRob2xvZ3k8L2tleXdvcmQ+PGtleXdvcmQ+SGVtYXRpbmljcy9hZHZlcnNl
IGVmZmVjdHMvKnRoZXJhcGV1dGljIHVzZTwva2V5d29yZD48a2V5d29yZD5IdW1hbnM8L2tleXdv
cmQ+PGtleXdvcmQ+Kklyb24gRGVmaWNpZW5jaWVzPC9rZXl3b3JkPjxrZXl3b3JkPk1hbGU8L2tl
eXdvcmQ+PGtleXdvcmQ+TWFsdG9zZS9hZHZlcnNlIGVmZmVjdHMvKmFuYWxvZ3MgJmFtcDsgZGVy
aXZhdGl2ZXMvdGhlcmFwZXV0aWMgdXNlPC9rZXl3b3JkPjxrZXl3b3JkPlF1YWxpdHkgb2YgTGlm
ZTwva2V5d29yZD48a2V5d29yZD5TdHJva2UgVm9sdW1lL2RydWcgZWZmZWN0czwva2V5d29yZD48
a2V5d29yZD5WZW50cmljdWxhciBEeXNmdW5jdGlvbiwgTGVmdC9ldGlvbG9neTwva2V5d29yZD48
L2tleXdvcmRzPjxkYXRlcz48eWVhcj4yMDA5PC95ZWFyPjxwdWItZGF0ZXM+PGRhdGU+RGVjIDE3
PC9kYXRlPjwvcHViLWRhdGVzPjwvZGF0ZXM+PGlzYm4+MDAyOC00NzkzPC9pc2JuPjxhY2Nlc3Np
b24tbnVtPjE5OTIwMDU0PC9hY2Nlc3Npb24tbnVtPjx1cmxzPjwvdXJscz48ZWxlY3Ryb25pYy1y
ZXNvdXJjZS1udW0+MTAuMTA1Ni9ORUpNb2EwOTA4MzU1PC9lbGVjdHJvbmljLXJlc291cmNlLW51
bT48cmVtb3RlLWRhdGFiYXNlLXByb3ZpZGVyPk5MTTwvcmVtb3RlLWRhdGFiYXNlLXByb3ZpZGVy
PjxsYW5ndWFnZT5lbmc8L2xhbmd1YWdlPjwvcmVjb3JkPjwvQ2l0ZT48Q2l0ZT48QXV0aG9yPkph
bmtvd3NrYTwvQXV0aG9yPjxZZWFyPjIwMTE8L1llYXI+PFJlY051bT4zMDEzPC9SZWNOdW0+PHJl
Y29yZD48cmVjLW51bWJlcj4zMDEzPC9yZWMtbnVtYmVyPjxmb3JlaWduLWtleXM+PGtleSBhcHA9
IkVOIiBkYi1pZD0iMnd2ZjIweGYwcGR4dDVlcjV4OXZlMnRodjlkZjl0ZHR3ejV6IiB0aW1lc3Rh
bXA9IjE2NDU0NDE5ODIiPjMwMTM8L2tleT48L2ZvcmVpZ24ta2V5cz48cmVmLXR5cGUgbmFtZT0i
Sm91cm5hbCBBcnRpY2xlIj4xNzwvcmVmLXR5cGU+PGNvbnRyaWJ1dG9ycz48YXV0aG9ycz48YXV0
aG9yPkphbmtvd3NrYSwgRXdhIEE8L2F1dGhvcj48YXV0aG9yPktpcndhbiwgQnJpZGdldC1Bbm5l
PC9hdXRob3I+PGF1dGhvcj5Lb3NpYm9yb2QsIE1pa2hhaWw8L2F1dGhvcj48YXV0aG9yPkJ1dGxl
ciwgSmF2ZWQ8L2F1dGhvcj48YXV0aG9yPkFua2VyLCBTdGVmYW4gRDwvYXV0aG9yPjxhdXRob3I+
TWNEb25hZ2gsIFRoZXJlc2E8L2F1dGhvcj48YXV0aG9yPkRvcm9iYW50dSwgTWFyaWE8L2F1dGhv
cj48YXV0aG9yPkRyb3pkeiwgSmFyb3PFgmF3PC9hdXRob3I+PGF1dGhvcj5GaWxpcHBhdG9zLCBH
ZXJhc2ltb3M8L2F1dGhvcj48YXV0aG9yPktlcmVuLCBBbmRyZTwvYXV0aG9yPjxhdXRob3I+S2hp
bnRpYmlkemUsIElyYWtsaTwvYXV0aG9yPjxhdXRob3I+S3JhZ3RlbiwgSGFuczwvYXV0aG9yPjxh
dXRob3I+TWFydGluZXosIEZlbGlwZSBBPC9hdXRob3I+PGF1dGhvcj5NZXRyYSwgTWFyY288L2F1
dGhvcj48YXV0aG9yPk1pbGljaWMsIERhdm9yPC9hdXRob3I+PGF1dGhvcj5OaWNvbGF1LCBKb3PD
qSBDPC9hdXRob3I+PGF1dGhvcj5PaGxzc29uLCBNYXJjdXM8L2F1dGhvcj48YXV0aG9yPlBhcmto
b21lbmtvLCBBbGV4YW5kZXI8L2F1dGhvcj48YXV0aG9yPlBhc2N1YWwtRmlnYWwsIERvbWluZ28g
QTwvYXV0aG9yPjxhdXRob3I+UnVzY2hpdHprYSwgRnJhbms8L2F1dGhvcj48YXV0aG9yPlNpbSwg
RGF2aWQ8L2F1dGhvcj48YXV0aG9yPlNrb3VyaSwgSGFkaTwvYXV0aG9yPjxhdXRob3I+dmFuIGRl
ciBNZWVyLCBQZXRlcjwvYXV0aG9yPjxhdXRob3I+TGV3aXMsIEJhc2lsIFM8L2F1dGhvcj48YXV0
aG9yPkNvbWluLUNvbGV0LCBKb3NlcDwvYXV0aG9yPjxhdXRob3I+dm9uIEhhZWhsaW5nLCBTdGVw
aGFuPC9hdXRob3I+PGF1dGhvcj5Db2hlbi1Tb2xhbCwgQWxhaW48L2F1dGhvcj48YXV0aG9yPkRh
bmNoaW4sIE5pY29sYXM8L2F1dGhvcj48YXV0aG9yPkRvZWhuZXIsIFdvbGZyYW08L2F1dGhvcj48
YXV0aG9yPkRhcmdpZSwgSGVucnkgSjwvYXV0aG9yPjxhdXRob3I+TW90cm8sIE1pY2hhZWw8L2F1
dGhvcj48YXV0aG9yPkZyaWVkZSwgVGltPC9hdXRob3I+PGF1dGhvcj5GYWJpZW4sIFZpbmNlbnQ8
L2F1dGhvcj48YXV0aG9yPkRvcmlnb3R0aSwgRmFiaW88L2F1dGhvcj48YXV0aG9yPlBvY29jaywg
U3R1YXJ0PC9hdXRob3I+PGF1dGhvcj5Qb25pa293c2tpLCBQaW90cjwvYXV0aG9yPjxhdXRob3I+
dGhlIEFGRklSTS1BSEYgSW52ZXN0aWdhdG9yczwvYXV0aG9yPjwvYXV0aG9ycz48L2NvbnRyaWJ1
dG9ycz48dGl0bGVzPjx0aXRsZT5UaGUgZWZmZWN0IG9mIGludHJhdmVub3VzIGZlcnJpYyBjYXJi
b3h5bWFsdG9zZSBvbiBoZWFsdGgtcmVsYXRlZCBxdWFsaXR5IG9mIGxpZmUgaW4gaXJvbi1kZWZp
Y2llbnQgcGF0aWVudHMgd2l0aCBhY3V0ZSBoZWFydCBmYWlsdXJlOiB0aGUgcmVzdWx0cyBvZiB0
aGUgQUZGSVJNLUFIRiBzdHVkeTwvdGl0bGU+PHNlY29uZGFyeS10aXRsZT5FdXJvcGVhbiBIZWFy
dCBKb3VybmFsPC9zZWNvbmRhcnktdGl0bGU+PC90aXRsZXM+PHBlcmlvZGljYWw+PGZ1bGwtdGl0
bGU+RXVyIEhlYXJ0IEo8L2Z1bGwtdGl0bGU+PGFiYnItMT5FdXJvcGVhbiBoZWFydCBqb3VybmFs
PC9hYmJyLTE+PC9wZXJpb2RpY2FsPjxwYWdlcz4zMDExLTMwMjA8L3BhZ2VzPjx2b2x1bWU+NDI8
L3ZvbHVtZT48bnVtYmVyPjMxPC9udW1iZXI+PGRhdGVzPjx5ZWFyPjIwMTE8L3llYXI+PC9kYXRl
cz48aXNibj4wMTk1LTY2OFg8L2lzYm4+PHVybHM+PHJlbGF0ZWQtdXJscz48dXJsPmh0dHBzOi8v
ZG9pLm9yZy8xMC4xMDkzL2V1cmhlYXJ0ai9laGFiMjM0PC91cmw+PC9yZWxhdGVkLXVybHM+PC91
cmxzPjxlbGVjdHJvbmljLXJlc291cmNlLW51bT4xMC4xMDkzL2V1cmhlYXJ0ai9laGFiMjM0PC9l
bGVjdHJvbmljLXJlc291cmNlLW51bT48YWNjZXNzLWRhdGU+Mi8yMS8yMDIyPC9hY2Nlc3MtZGF0
ZT48L3JlY29yZD48L0NpdGU+PC9FbmROb3RlPgB=
</w:fldData>
        </w:fldChar>
      </w:r>
      <w:r w:rsidRPr="002A366B">
        <w:rPr>
          <w:rFonts w:cs="Arial"/>
        </w:rPr>
        <w:instrText xml:space="preserve"> ADDIN EN.CITE </w:instrText>
      </w:r>
      <w:r w:rsidRPr="002A366B">
        <w:rPr>
          <w:rFonts w:cs="Arial"/>
        </w:rPr>
        <w:fldChar w:fldCharType="begin">
          <w:fldData xml:space="preserve">PEVuZE5vdGU+PENpdGU+PEF1dGhvcj5Pa29ua288L0F1dGhvcj48WWVhcj4yMDA4PC9ZZWFyPjxS
ZWNOdW0+MzAwMTwvUmVjTnVtPjxEaXNwbGF5VGV4dD4oOS0xMSk8L0Rpc3BsYXlUZXh0PjxyZWNv
cmQ+PHJlYy1udW1iZXI+MzAwMTwvcmVjLW51bWJlcj48Zm9yZWlnbi1rZXlzPjxrZXkgYXBwPSJF
TiIgZGItaWQ9IjJ3dmYyMHhmMHBkeHQ1ZXI1eDl2ZTJ0aHY5ZGY5dGR0d3o1eiIgdGltZXN0YW1w
PSIxNjQ1NDM5NTYzIj4zMDAxPC9rZXk+PC9mb3JlaWduLWtleXM+PHJlZi10eXBlIG5hbWU9Ikpv
dXJuYWwgQXJ0aWNsZSI+MTc8L3JlZi10eXBlPjxjb250cmlidXRvcnM+PGF1dGhvcnM+PGF1dGhv
cj5Pa29ua28sIEQuIE8uPC9hdXRob3I+PGF1dGhvcj5Hcnplc2xvLCBBLjwvYXV0aG9yPjxhdXRo
b3I+V2l0a293c2tpLCBULjwvYXV0aG9yPjxhdXRob3I+TWFuZGFsLCBBLiBLLjwvYXV0aG9yPjxh
dXRob3I+U2xhdGVyLCBSLiBNLjwvYXV0aG9yPjxhdXRob3I+Um91Z2h0b24sIE0uPC9hdXRob3I+
PGF1dGhvcj5Gb2xkZXMsIEcuPC9hdXRob3I+PGF1dGhvcj5UaHVtLCBULjwvYXV0aG9yPjxhdXRo
b3I+TWFqZGEsIEouPC9hdXRob3I+PGF1dGhvcj5CYW5hc2lhaywgVy48L2F1dGhvcj48YXV0aG9y
Pk1pc3NvdXJpcywgQy4gRy48L2F1dGhvcj48YXV0aG9yPlBvb2xlLVdpbHNvbiwgUC4gQS48L2F1
dGhvcj48YXV0aG9yPkFua2VyLCBTLiBELjwvYXV0aG9yPjxhdXRob3I+UG9uaWtvd3NraSwgUC48
L2F1dGhvcj48L2F1dGhvcnM+PC9jb250cmlidXRvcnM+PGF1dGgtYWRkcmVzcz5DbGluaWNhbCBD
YXJkaW9sb2d5LCBOSExJLCBJbXBlcmlhbCBDb2xsZWdlIExvbmRvbiwgTG9uZG9uLCBVbml0ZWQg
S2luZ2RvbS4gZC5va29ua29AaW1wZXJpYWwuYWMudWs8L2F1dGgtYWRkcmVzcz48dGl0bGVzPjx0
aXRsZT5FZmZlY3Qgb2YgaW50cmF2ZW5vdXMgaXJvbiBzdWNyb3NlIG9uIGV4ZXJjaXNlIHRvbGVy
YW5jZSBpbiBhbmVtaWMgYW5kIG5vbmFuZW1pYyBwYXRpZW50cyB3aXRoIHN5bXB0b21hdGljIGNo
cm9uaWMgaGVhcnQgZmFpbHVyZSBhbmQgaXJvbiBkZWZpY2llbmN5IEZFUlJJQy1IRjogYSByYW5k
b21pemVkLCBjb250cm9sbGVkLCBvYnNlcnZlci1ibGluZGVkIHRyaWFsPC90aXRsZT48c2Vjb25k
YXJ5LXRpdGxlPkogQW0gQ29sbCBDYXJkaW9sPC9zZWNvbmRhcnktdGl0bGU+PC90aXRsZXM+PHBl
cmlvZGljYWw+PGZ1bGwtdGl0bGU+SiBBbSBDb2xsIENhcmRpb2w8L2Z1bGwtdGl0bGU+PGFiYnIt
MT5Kb3VybmFsIG9mIHRoZSBBbWVyaWNhbiBDb2xsZWdlIG9mIENhcmRpb2xvZ3k8L2FiYnItMT48
L3BlcmlvZGljYWw+PHBhZ2VzPjEwMy0xMjwvcGFnZXM+PHZvbHVtZT41MTwvdm9sdW1lPjxudW1i
ZXI+MjwvbnVtYmVyPjxlZGl0aW9uPjIwMDgvMDEvMTU8L2VkaXRpb24+PGtleXdvcmRzPjxrZXl3
b3JkPkFnZWQ8L2tleXdvcmQ+PGtleXdvcmQ+QW5hbHlzaXMgb2YgVmFyaWFuY2U8L2tleXdvcmQ+
PGtleXdvcmQ+QW5lbWlhLCBJcm9uLURlZmljaWVuY3kvY29tcGxpY2F0aW9ucy9kaWFnbm9zaXMv
KmRydWcgdGhlcmFweS9tb3J0YWxpdHk8L2tleXdvcmQ+PGtleXdvcmQ+Q2hyb25pYyBEaXNlYXNl
PC9rZXl3b3JkPjxrZXl3b3JkPkNvbmZpZGVuY2UgSW50ZXJ2YWxzPC9rZXl3b3JkPjxrZXl3b3Jk
PkRvc2UtUmVzcG9uc2UgUmVsYXRpb25zaGlwLCBEcnVnPC9rZXl3b3JkPjxrZXl3b3JkPkRvdWJs
ZS1CbGluZCBNZXRob2Q8L2tleXdvcmQ+PGtleXdvcmQ+RHJ1ZyBBZG1pbmlzdHJhdGlvbiBTY2hl
ZHVsZTwva2V5d29yZD48a2V5d29yZD5FeGVyY2lzZSBUb2xlcmFuY2UvKmRydWcgZWZmZWN0czwv
a2V5d29yZD48a2V5d29yZD5GZW1hbGU8L2tleXdvcmQ+PGtleXdvcmQ+RmVycmljIENvbXBvdW5k
cy8qYWRtaW5pc3RyYXRpb24gJmFtcDsgZG9zYWdlPC9rZXl3b3JkPjxrZXl3b3JkPkZvbGxvdy1V
cCBTdHVkaWVzPC9rZXl3b3JkPjxrZXl3b3JkPkhlYXJ0IEZhaWx1cmUvY29tcGxpY2F0aW9ucy9k
aWFnbm9zaXMvKmRydWcgdGhlcmFweS9tb3J0YWxpdHk8L2tleXdvcmQ+PGtleXdvcmQ+SHVtYW5z
PC9rZXl3b3JkPjxrZXl3b3JkPkluZnVzaW9ucywgSW50cmF2ZW5vdXM8L2tleXdvcmQ+PGtleXdv
cmQ+TWFsZTwva2V5d29yZD48a2V5d29yZD5NaWRkbGUgQWdlZDwva2V5d29yZD48a2V5d29yZD5P
eHlnZW4gQ29uc3VtcHRpb24vKmRydWcgZWZmZWN0cy9waHlzaW9sb2d5PC9rZXl3b3JkPjxrZXl3
b3JkPlByb2JhYmlsaXR5PC9rZXl3b3JkPjxrZXl3b3JkPlByb3NwZWN0aXZlIFN0dWRpZXM8L2tl
eXdvcmQ+PGtleXdvcmQ+UmVmZXJlbmNlIFZhbHVlczwva2V5d29yZD48a2V5d29yZD5SaXNrIEFz
c2Vzc21lbnQ8L2tleXdvcmQ+PGtleXdvcmQ+U3Vydml2YWwgUmF0ZTwva2V5d29yZD48a2V5d29y
ZD5UcmVhdG1lbnQgT3V0Y29tZTwva2V5d29yZD48L2tleXdvcmRzPjxkYXRlcz48eWVhcj4yMDA4
PC95ZWFyPjxwdWItZGF0ZXM+PGRhdGU+SmFuIDE1PC9kYXRlPjwvcHViLWRhdGVzPjwvZGF0ZXM+
PGlzYm4+MDczNS0xMDk3PC9pc2JuPjxhY2Nlc3Npb24tbnVtPjE4MTkxNzMyPC9hY2Nlc3Npb24t
bnVtPjx1cmxzPjwvdXJscz48ZWxlY3Ryb25pYy1yZXNvdXJjZS1udW0+MTAuMTAxNi9qLmphY2Mu
MjAwNy4wOS4wMzY8L2VsZWN0cm9uaWMtcmVzb3VyY2UtbnVtPjxyZW1vdGUtZGF0YWJhc2UtcHJv
dmlkZXI+TkxNPC9yZW1vdGUtZGF0YWJhc2UtcHJvdmlkZXI+PGxhbmd1YWdlPmVuZzwvbGFuZ3Vh
Z2U+PC9yZWNvcmQ+PC9DaXRlPjxDaXRlPjxBdXRob3I+QW5rZXI8L0F1dGhvcj48WWVhcj4yMDA5
PC9ZZWFyPjxSZWNOdW0+Mjk2NjwvUmVjTnVtPjxyZWNvcmQ+PHJlYy1udW1iZXI+Mjk2NjwvcmVj
LW51bWJlcj48Zm9yZWlnbi1rZXlzPjxrZXkgYXBwPSJFTiIgZGItaWQ9IjJ3dmYyMHhmMHBkeHQ1
ZXI1eDl2ZTJ0aHY5ZGY5dGR0d3o1eiIgdGltZXN0YW1wPSIxNjQzMjA3NDQyIj4yOTY2PC9rZXk+
PC9mb3JlaWduLWtleXM+PHJlZi10eXBlIG5hbWU9IkpvdXJuYWwgQXJ0aWNsZSI+MTc8L3JlZi10
eXBlPjxjb250cmlidXRvcnM+PGF1dGhvcnM+PGF1dGhvcj5BbmtlciwgUy4gRC48L2F1dGhvcj48
YXV0aG9yPkNvbWluIENvbGV0LCBKLjwvYXV0aG9yPjxhdXRob3I+RmlsaXBwYXRvcywgRy48L2F1
dGhvcj48YXV0aG9yPldpbGxlbmhlaW1lciwgUi48L2F1dGhvcj48YXV0aG9yPkRpY2tzdGVpbiwg
Sy48L2F1dGhvcj48YXV0aG9yPkRyZXhsZXIsIEguPC9hdXRob3I+PGF1dGhvcj5Mw7xzY2hlciwg
VC4gRi48L2F1dGhvcj48YXV0aG9yPkJhcnQsIEIuPC9hdXRob3I+PGF1dGhvcj5CYW5hc2lhaywg
Vy48L2F1dGhvcj48YXV0aG9yPk5pZWdvd3NrYSwgSi48L2F1dGhvcj48YXV0aG9yPktpcndhbiwg
Qi4gQS48L2F1dGhvcj48YXV0aG9yPk1vcmksIEMuPC9hdXRob3I+PGF1dGhvcj52b24gRWlzZW5o
YXJ0IFJvdGhlLCBCLjwvYXV0aG9yPjxhdXRob3I+UG9jb2NrLCBTLiBKLjwvYXV0aG9yPjxhdXRo
b3I+UG9vbGUtV2lsc29uLCBQLiBBLjwvYXV0aG9yPjxhdXRob3I+UG9uaWtvd3NraSwgUC48L2F1
dGhvcj48L2F1dGhvcnM+PC9jb250cmlidXRvcnM+PGF1dGgtYWRkcmVzcz5EZXBhcnRtZW50IG9m
IENhcmRpb2xvZ3ksIENhbXB1cyBWaXJjaG93LUtsaW5pa3VtLCBDaGFyaXTDqSBVbml2ZXJzaXTD
pHRzbWVkaXppbiwgQmVybGluLjwvYXV0aC1hZGRyZXNzPjx0aXRsZXM+PHRpdGxlPkZlcnJpYyBj
YXJib3h5bWFsdG9zZSBpbiBwYXRpZW50cyB3aXRoIGhlYXJ0IGZhaWx1cmUgYW5kIGlyb24gZGVm
aWNpZW5jeTwvdGl0bGU+PHNlY29uZGFyeS10aXRsZT5OIEVuZ2wgSiBNZWQ8L3NlY29uZGFyeS10
aXRsZT48L3RpdGxlcz48cGVyaW9kaWNhbD48ZnVsbC10aXRsZT5OIEVuZ2wgSiBNZWQ8L2Z1bGwt
dGl0bGU+PGFiYnItMT5UaGUgTmV3IEVuZ2xhbmQgam91cm5hbCBvZiBtZWRpY2luZTwvYWJici0x
PjwvcGVyaW9kaWNhbD48cGFnZXM+MjQzNi00ODwvcGFnZXM+PHZvbHVtZT4zNjE8L3ZvbHVtZT48
bnVtYmVyPjI1PC9udW1iZXI+PGVkaXRpb24+MjAwOS8xMS8xOTwvZWRpdGlvbj48a2V5d29yZHM+
PGtleXdvcmQ+QWdlZDwva2V5d29yZD48a2V5d29yZD5BbmVtaWEsIElyb24tRGVmaWNpZW5jeS9j
b21wbGljYXRpb25zLypkcnVnIHRoZXJhcHk8L2tleXdvcmQ+PGtleXdvcmQ+Q2hyb25pYyBEaXNl
YXNlPC9rZXl3b3JkPjxrZXl3b3JkPkZlbWFsZTwva2V5d29yZD48a2V5d29yZD5GZXJyaWMgQ29t
cG91bmRzL2FkdmVyc2UgZWZmZWN0cy8qdGhlcmFwZXV0aWMgdXNlPC9rZXl3b3JkPjxrZXl3b3Jk
PkZlcnJpdGlucy9ibG9vZDwva2V5d29yZD48a2V5d29yZD5Gb2xsb3ctVXAgU3R1ZGllczwva2V5
d29yZD48a2V5d29yZD5IZWFydCBGYWlsdXJlL2Jsb29kL2NvbXBsaWNhdGlvbnMvKmRydWcgdGhl
cmFweS9waHlzaW9wYXRob2xvZ3k8L2tleXdvcmQ+PGtleXdvcmQ+SGVtYXRpbmljcy9hZHZlcnNl
IGVmZmVjdHMvKnRoZXJhcGV1dGljIHVzZTwva2V5d29yZD48a2V5d29yZD5IdW1hbnM8L2tleXdv
cmQ+PGtleXdvcmQ+Kklyb24gRGVmaWNpZW5jaWVzPC9rZXl3b3JkPjxrZXl3b3JkPk1hbGU8L2tl
eXdvcmQ+PGtleXdvcmQ+TWFsdG9zZS9hZHZlcnNlIGVmZmVjdHMvKmFuYWxvZ3MgJmFtcDsgZGVy
aXZhdGl2ZXMvdGhlcmFwZXV0aWMgdXNlPC9rZXl3b3JkPjxrZXl3b3JkPlF1YWxpdHkgb2YgTGlm
ZTwva2V5d29yZD48a2V5d29yZD5TdHJva2UgVm9sdW1lL2RydWcgZWZmZWN0czwva2V5d29yZD48
a2V5d29yZD5WZW50cmljdWxhciBEeXNmdW5jdGlvbiwgTGVmdC9ldGlvbG9neTwva2V5d29yZD48
L2tleXdvcmRzPjxkYXRlcz48eWVhcj4yMDA5PC95ZWFyPjxwdWItZGF0ZXM+PGRhdGU+RGVjIDE3
PC9kYXRlPjwvcHViLWRhdGVzPjwvZGF0ZXM+PGlzYm4+MDAyOC00NzkzPC9pc2JuPjxhY2Nlc3Np
b24tbnVtPjE5OTIwMDU0PC9hY2Nlc3Npb24tbnVtPjx1cmxzPjwvdXJscz48ZWxlY3Ryb25pYy1y
ZXNvdXJjZS1udW0+MTAuMTA1Ni9ORUpNb2EwOTA4MzU1PC9lbGVjdHJvbmljLXJlc291cmNlLW51
bT48cmVtb3RlLWRhdGFiYXNlLXByb3ZpZGVyPk5MTTwvcmVtb3RlLWRhdGFiYXNlLXByb3ZpZGVy
PjxsYW5ndWFnZT5lbmc8L2xhbmd1YWdlPjwvcmVjb3JkPjwvQ2l0ZT48Q2l0ZT48QXV0aG9yPkph
bmtvd3NrYTwvQXV0aG9yPjxZZWFyPjIwMTE8L1llYXI+PFJlY051bT4zMDEzPC9SZWNOdW0+PHJl
Y29yZD48cmVjLW51bWJlcj4zMDEzPC9yZWMtbnVtYmVyPjxmb3JlaWduLWtleXM+PGtleSBhcHA9
IkVOIiBkYi1pZD0iMnd2ZjIweGYwcGR4dDVlcjV4OXZlMnRodjlkZjl0ZHR3ejV6IiB0aW1lc3Rh
bXA9IjE2NDU0NDE5ODIiPjMwMTM8L2tleT48L2ZvcmVpZ24ta2V5cz48cmVmLXR5cGUgbmFtZT0i
Sm91cm5hbCBBcnRpY2xlIj4xNzwvcmVmLXR5cGU+PGNvbnRyaWJ1dG9ycz48YXV0aG9ycz48YXV0
aG9yPkphbmtvd3NrYSwgRXdhIEE8L2F1dGhvcj48YXV0aG9yPktpcndhbiwgQnJpZGdldC1Bbm5l
PC9hdXRob3I+PGF1dGhvcj5Lb3NpYm9yb2QsIE1pa2hhaWw8L2F1dGhvcj48YXV0aG9yPkJ1dGxl
ciwgSmF2ZWQ8L2F1dGhvcj48YXV0aG9yPkFua2VyLCBTdGVmYW4gRDwvYXV0aG9yPjxhdXRob3I+
TWNEb25hZ2gsIFRoZXJlc2E8L2F1dGhvcj48YXV0aG9yPkRvcm9iYW50dSwgTWFyaWE8L2F1dGhv
cj48YXV0aG9yPkRyb3pkeiwgSmFyb3PFgmF3PC9hdXRob3I+PGF1dGhvcj5GaWxpcHBhdG9zLCBH
ZXJhc2ltb3M8L2F1dGhvcj48YXV0aG9yPktlcmVuLCBBbmRyZTwvYXV0aG9yPjxhdXRob3I+S2hp
bnRpYmlkemUsIElyYWtsaTwvYXV0aG9yPjxhdXRob3I+S3JhZ3RlbiwgSGFuczwvYXV0aG9yPjxh
dXRob3I+TWFydGluZXosIEZlbGlwZSBBPC9hdXRob3I+PGF1dGhvcj5NZXRyYSwgTWFyY288L2F1
dGhvcj48YXV0aG9yPk1pbGljaWMsIERhdm9yPC9hdXRob3I+PGF1dGhvcj5OaWNvbGF1LCBKb3PD
qSBDPC9hdXRob3I+PGF1dGhvcj5PaGxzc29uLCBNYXJjdXM8L2F1dGhvcj48YXV0aG9yPlBhcmto
b21lbmtvLCBBbGV4YW5kZXI8L2F1dGhvcj48YXV0aG9yPlBhc2N1YWwtRmlnYWwsIERvbWluZ28g
QTwvYXV0aG9yPjxhdXRob3I+UnVzY2hpdHprYSwgRnJhbms8L2F1dGhvcj48YXV0aG9yPlNpbSwg
RGF2aWQ8L2F1dGhvcj48YXV0aG9yPlNrb3VyaSwgSGFkaTwvYXV0aG9yPjxhdXRob3I+dmFuIGRl
ciBNZWVyLCBQZXRlcjwvYXV0aG9yPjxhdXRob3I+TGV3aXMsIEJhc2lsIFM8L2F1dGhvcj48YXV0
aG9yPkNvbWluLUNvbGV0LCBKb3NlcDwvYXV0aG9yPjxhdXRob3I+dm9uIEhhZWhsaW5nLCBTdGVw
aGFuPC9hdXRob3I+PGF1dGhvcj5Db2hlbi1Tb2xhbCwgQWxhaW48L2F1dGhvcj48YXV0aG9yPkRh
bmNoaW4sIE5pY29sYXM8L2F1dGhvcj48YXV0aG9yPkRvZWhuZXIsIFdvbGZyYW08L2F1dGhvcj48
YXV0aG9yPkRhcmdpZSwgSGVucnkgSjwvYXV0aG9yPjxhdXRob3I+TW90cm8sIE1pY2hhZWw8L2F1
dGhvcj48YXV0aG9yPkZyaWVkZSwgVGltPC9hdXRob3I+PGF1dGhvcj5GYWJpZW4sIFZpbmNlbnQ8
L2F1dGhvcj48YXV0aG9yPkRvcmlnb3R0aSwgRmFiaW88L2F1dGhvcj48YXV0aG9yPlBvY29jaywg
U3R1YXJ0PC9hdXRob3I+PGF1dGhvcj5Qb25pa293c2tpLCBQaW90cjwvYXV0aG9yPjxhdXRob3I+
dGhlIEFGRklSTS1BSEYgSW52ZXN0aWdhdG9yczwvYXV0aG9yPjwvYXV0aG9ycz48L2NvbnRyaWJ1
dG9ycz48dGl0bGVzPjx0aXRsZT5UaGUgZWZmZWN0IG9mIGludHJhdmVub3VzIGZlcnJpYyBjYXJi
b3h5bWFsdG9zZSBvbiBoZWFsdGgtcmVsYXRlZCBxdWFsaXR5IG9mIGxpZmUgaW4gaXJvbi1kZWZp
Y2llbnQgcGF0aWVudHMgd2l0aCBhY3V0ZSBoZWFydCBmYWlsdXJlOiB0aGUgcmVzdWx0cyBvZiB0
aGUgQUZGSVJNLUFIRiBzdHVkeTwvdGl0bGU+PHNlY29uZGFyeS10aXRsZT5FdXJvcGVhbiBIZWFy
dCBKb3VybmFsPC9zZWNvbmRhcnktdGl0bGU+PC90aXRsZXM+PHBlcmlvZGljYWw+PGZ1bGwtdGl0
bGU+RXVyIEhlYXJ0IEo8L2Z1bGwtdGl0bGU+PGFiYnItMT5FdXJvcGVhbiBoZWFydCBqb3VybmFs
PC9hYmJyLTE+PC9wZXJpb2RpY2FsPjxwYWdlcz4zMDExLTMwMjA8L3BhZ2VzPjx2b2x1bWU+NDI8
L3ZvbHVtZT48bnVtYmVyPjMxPC9udW1iZXI+PGRhdGVzPjx5ZWFyPjIwMTE8L3llYXI+PC9kYXRl
cz48aXNibj4wMTk1LTY2OFg8L2lzYm4+PHVybHM+PHJlbGF0ZWQtdXJscz48dXJsPmh0dHBzOi8v
ZG9pLm9yZy8xMC4xMDkzL2V1cmhlYXJ0ai9laGFiMjM0PC91cmw+PC9yZWxhdGVkLXVybHM+PC91
cmxzPjxlbGVjdHJvbmljLXJlc291cmNlLW51bT4xMC4xMDkzL2V1cmhlYXJ0ai9laGFiMjM0PC9l
bGVjdHJvbmljLXJlc291cmNlLW51bT48YWNjZXNzLWRhdGU+Mi8yMS8yMDIyPC9hY2Nlc3MtZGF0
ZT48L3JlY29yZD48L0NpdGU+PC9FbmROb3RlPgB=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(9-11)</w:t>
      </w:r>
      <w:r w:rsidRPr="002A366B">
        <w:rPr>
          <w:rFonts w:cs="Arial"/>
        </w:rPr>
        <w:fldChar w:fldCharType="end"/>
      </w:r>
      <w:r w:rsidRPr="002A366B">
        <w:rPr>
          <w:rFonts w:cs="Arial"/>
        </w:rPr>
        <w:t xml:space="preserve">, as early as 4 weeks and lasting up to 24 weeks after treatment compared to those receiving placebo. These findings were also demonstrable up to 12 months follow-up </w:t>
      </w:r>
      <w:r w:rsidRPr="002A366B">
        <w:rPr>
          <w:rFonts w:cs="Arial"/>
        </w:rPr>
        <w:fldChar w:fldCharType="begin"/>
      </w:r>
      <w:r w:rsidRPr="002A366B">
        <w:rPr>
          <w:rFonts w:cs="Arial"/>
        </w:rPr>
        <w:instrText xml:space="preserve"> ADDIN EN.CITE &lt;EndNote&gt;&lt;Cite&gt;&lt;Author&gt;Ponikowski&lt;/Author&gt;&lt;Year&gt;2014&lt;/Year&gt;&lt;RecNum&gt;3003&lt;/RecNum&gt;&lt;DisplayText&gt;(12)&lt;/DisplayText&gt;&lt;record&gt;&lt;rec-number&gt;3003&lt;/rec-number&gt;&lt;foreign-keys&gt;&lt;key app="EN" db-id="2wvf20xf0pdxt5er5x9ve2thv9df9tdtwz5z" timestamp="1645439932"&gt;3003&lt;/key&gt;&lt;/foreign-keys&gt;&lt;ref-type name="Journal Article"&gt;17&lt;/ref-type&gt;&lt;contributors&gt;&lt;authors&gt;&lt;author&gt;Ponikowski, Piotr&lt;/author&gt;&lt;author&gt;van Veldhuisen, Dirk J.&lt;/author&gt;&lt;author&gt;Comin-Colet, Josep&lt;/author&gt;&lt;author&gt;Ertl, Georg&lt;/author&gt;&lt;author&gt;Komajda, Michel&lt;/author&gt;&lt;author&gt;Mareev, Viacheslav&lt;/author&gt;&lt;author&gt;McDonagh, Theresa&lt;/author&gt;&lt;author&gt;Parkhomenko, Alexander&lt;/author&gt;&lt;author&gt;Tavazzi, Luigi&lt;/author&gt;&lt;author&gt;Levesque, Victoria&lt;/author&gt;&lt;author&gt;Mori, Claudio&lt;/author&gt;&lt;author&gt;Roubert, Bernard&lt;/author&gt;&lt;author&gt;Filippatos, Gerasimos&lt;/author&gt;&lt;author&gt;Ruschitzka, Frank&lt;/author&gt;&lt;author&gt;Anker, Stefan D.&lt;/author&gt;&lt;author&gt;for the CONFIRM-HF Investigators&lt;/author&gt;&lt;/authors&gt;&lt;/contributors&gt;&lt;titles&gt;&lt;title&gt;Beneficial effects of long-term intravenous iron therapy with ferric carboxymaltose in patients with symptomatic heart failure and iron deficiency†&lt;/title&gt;&lt;secondary-title&gt;European Heart Journal&lt;/secondary-title&gt;&lt;/titles&gt;&lt;periodical&gt;&lt;full-title&gt;Eur Heart J&lt;/full-title&gt;&lt;abbr-1&gt;European heart journal&lt;/abbr-1&gt;&lt;/periodical&gt;&lt;pages&gt;657-668&lt;/pages&gt;&lt;volume&gt;36&lt;/volume&gt;&lt;number&gt;11&lt;/number&gt;&lt;dates&gt;&lt;year&gt;2014&lt;/year&gt;&lt;/dates&gt;&lt;isbn&gt;0195-668X&lt;/isbn&gt;&lt;urls&gt;&lt;related-urls&gt;&lt;url&gt;https://doi.org/10.1093/eurheartj/ehu385&lt;/url&gt;&lt;/related-urls&gt;&lt;/urls&gt;&lt;electronic-resource-num&gt;10.1093/eurheartj/ehu385&lt;/electronic-resource-num&gt;&lt;access-date&gt;2/21/2022&lt;/access-date&gt;&lt;/record&gt;&lt;/Cite&gt;&lt;/EndNote&gt;</w:instrText>
      </w:r>
      <w:r w:rsidRPr="002A366B">
        <w:rPr>
          <w:rFonts w:cs="Arial"/>
        </w:rPr>
        <w:fldChar w:fldCharType="separate"/>
      </w:r>
      <w:r w:rsidRPr="002A366B">
        <w:rPr>
          <w:rFonts w:cs="Arial"/>
          <w:noProof/>
        </w:rPr>
        <w:t>(12)</w:t>
      </w:r>
      <w:r w:rsidRPr="002A366B">
        <w:rPr>
          <w:rFonts w:cs="Arial"/>
        </w:rPr>
        <w:fldChar w:fldCharType="end"/>
      </w:r>
      <w:r w:rsidRPr="002A366B">
        <w:rPr>
          <w:rFonts w:cs="Arial"/>
        </w:rPr>
        <w:t xml:space="preserve"> with a significant reduction in hospitalisations. These effects were evident without any change in </w:t>
      </w:r>
      <w:r w:rsidRPr="002A366B">
        <w:rPr>
          <w:rFonts w:cs="Arial"/>
        </w:rPr>
        <w:lastRenderedPageBreak/>
        <w:t xml:space="preserve">haemoglobin and assumed to be mediated via improvements in cardiac and/or skeletal muscle function following iron repletion. </w:t>
      </w:r>
    </w:p>
    <w:p w14:paraId="2674E7A6" w14:textId="77777777" w:rsidR="006C7245" w:rsidRPr="002A366B" w:rsidRDefault="006C7245" w:rsidP="006C7245">
      <w:pPr>
        <w:spacing w:line="480" w:lineRule="auto"/>
        <w:rPr>
          <w:rFonts w:cs="Arial"/>
        </w:rPr>
      </w:pPr>
    </w:p>
    <w:p w14:paraId="6DE78EAA" w14:textId="77777777" w:rsidR="006C7245" w:rsidRPr="002A366B" w:rsidRDefault="006C7245" w:rsidP="006C7245">
      <w:pPr>
        <w:spacing w:line="480" w:lineRule="auto"/>
        <w:rPr>
          <w:rFonts w:cs="Arial"/>
          <w:bCs/>
        </w:rPr>
      </w:pPr>
      <w:r w:rsidRPr="002A366B">
        <w:rPr>
          <w:rFonts w:cs="Arial"/>
        </w:rPr>
        <w:t>However, a recently published study in non-dialysis kidney patients who were non-anaemic but iron deficient did not report any statistical significant beneficial effect of iron therapy on exercise capacity at 4 or 12 weeks, but did show numerical improvements in exercise capacity measurement in the iron therapy group</w:t>
      </w:r>
      <w:r w:rsidRPr="002A366B">
        <w:rPr>
          <w:rFonts w:cs="Arial"/>
          <w:bCs/>
        </w:rPr>
        <w:t xml:space="preserve"> </w:t>
      </w:r>
      <w:r w:rsidRPr="002A366B">
        <w:rPr>
          <w:rFonts w:cs="Arial"/>
          <w:bCs/>
        </w:rPr>
        <w:fldChar w:fldCharType="begin"/>
      </w:r>
      <w:r w:rsidRPr="002A366B">
        <w:rPr>
          <w:rFonts w:cs="Arial"/>
          <w:bCs/>
        </w:rPr>
        <w:instrText xml:space="preserve"> ADDIN EN.CITE &lt;EndNote&gt;&lt;Cite&gt;&lt;Author&gt;Bhandari&lt;/Author&gt;&lt;Year&gt;2021&lt;/Year&gt;&lt;RecNum&gt;2960&lt;/RecNum&gt;&lt;DisplayText&gt;(13)&lt;/DisplayText&gt;&lt;record&gt;&lt;rec-number&gt;2960&lt;/rec-number&gt;&lt;foreign-keys&gt;&lt;key app="EN" db-id="2wvf20xf0pdxt5er5x9ve2thv9df9tdtwz5z" timestamp="1642773424"&gt;2960&lt;/key&gt;&lt;/foreign-keys&gt;&lt;ref-type name="Journal Article"&gt;17&lt;/ref-type&gt;&lt;contributors&gt;&lt;authors&gt;&lt;author&gt;Bhandari, S.&lt;/author&gt;&lt;author&gt;Allgar, V.&lt;/author&gt;&lt;author&gt;Lamplugh, A.&lt;/author&gt;&lt;author&gt;Macdougall, I.&lt;/author&gt;&lt;author&gt;Kalra, P. A.&lt;/author&gt;&lt;/authors&gt;&lt;/contributors&gt;&lt;auth-address&gt;Hull University Teaching Hospitals NHS Trust and Hull York Medical School, Hull Royal Infirmary, Anlaby Road, Hull, HU3 2JZ, UK. Sunil.bhandari@nhs.net.&amp;#xD;Hull University Teaching Hospitals NHS Trust and Hull York Medical School, Hull Royal Infirmary, Anlaby Road, Hull, HU3 2JZ, UK.&lt;/auth-address&gt;&lt;titles&gt;&lt;title&gt;A multicentre prospective double blinded randomised controlled trial of intravenous iron (ferric Derisomaltose (FDI)) in Iron deficient but not anaemic patients with chronic kidney disease on functional status&lt;/title&gt;&lt;secondary-title&gt;BMC Nephrol&lt;/secondary-title&gt;&lt;/titles&gt;&lt;periodical&gt;&lt;full-title&gt;BMC Nephrol&lt;/full-title&gt;&lt;/periodical&gt;&lt;pages&gt;115&lt;/pages&gt;&lt;volume&gt;22&lt;/volume&gt;&lt;number&gt;1&lt;/number&gt;&lt;edition&gt;2021/04/01&lt;/edition&gt;&lt;keywords&gt;&lt;keyword&gt;*Anaemia&lt;/keyword&gt;&lt;keyword&gt;*Chronic kidney disease (CKD)&lt;/keyword&gt;&lt;keyword&gt;*Ferric derisomaltose&lt;/keyword&gt;&lt;keyword&gt;*Iron deficiency&lt;/keyword&gt;&lt;keyword&gt;*Randomised trial&lt;/keyword&gt;&lt;keyword&gt;lectures, attended expert opinion committees and received educational funds to&lt;/keyword&gt;&lt;keyword&gt;attend International Nephrology meetings from Pharmacosmos A/S and Vifor Pharma.&lt;/keyword&gt;&lt;/keywords&gt;&lt;dates&gt;&lt;year&gt;2021&lt;/year&gt;&lt;pub-dates&gt;&lt;date&gt;Mar 30&lt;/date&gt;&lt;/pub-dates&gt;&lt;/dates&gt;&lt;isbn&gt;1471-2369&lt;/isbn&gt;&lt;accession-num&gt;33784968&lt;/accession-num&gt;&lt;urls&gt;&lt;/urls&gt;&lt;custom2&gt;PMC8010943&lt;/custom2&gt;&lt;electronic-resource-num&gt;10.1186/s12882-021-02308-y&lt;/electronic-resource-num&gt;&lt;remote-database-provider&gt;NLM&lt;/remote-database-provider&gt;&lt;language&gt;eng&lt;/language&gt;&lt;/record&gt;&lt;/Cite&gt;&lt;/EndNote&gt;</w:instrText>
      </w:r>
      <w:r w:rsidRPr="002A366B">
        <w:rPr>
          <w:rFonts w:cs="Arial"/>
          <w:bCs/>
        </w:rPr>
        <w:fldChar w:fldCharType="separate"/>
      </w:r>
      <w:r w:rsidRPr="002A366B">
        <w:rPr>
          <w:rFonts w:cs="Arial"/>
          <w:bCs/>
          <w:noProof/>
        </w:rPr>
        <w:t>(13)</w:t>
      </w:r>
      <w:r w:rsidRPr="002A366B">
        <w:rPr>
          <w:rFonts w:cs="Arial"/>
          <w:bCs/>
        </w:rPr>
        <w:fldChar w:fldCharType="end"/>
      </w:r>
      <w:r w:rsidRPr="002A366B">
        <w:rPr>
          <w:rFonts w:cs="Arial"/>
          <w:bCs/>
        </w:rPr>
        <w:t xml:space="preserve">. This trial had a small sample size and there were imbalances in baseline exercise capacity between groups, which may account for the non-significant outcome. </w:t>
      </w:r>
      <w:r w:rsidRPr="002A366B">
        <w:rPr>
          <w:rFonts w:cs="Arial"/>
        </w:rPr>
        <w:t>To date, there are limited data about</w:t>
      </w:r>
      <w:r w:rsidRPr="002A366B">
        <w:rPr>
          <w:rFonts w:cs="Arial"/>
          <w:bCs/>
        </w:rPr>
        <w:t xml:space="preserve"> the effects of ID on cardiac or skeletal muscle metabolism in patients with CKD </w:t>
      </w:r>
      <w:r w:rsidRPr="002A366B">
        <w:rPr>
          <w:rFonts w:cs="Arial"/>
          <w:bCs/>
        </w:rPr>
        <w:fldChar w:fldCharType="begin"/>
      </w:r>
      <w:r w:rsidRPr="002A366B">
        <w:rPr>
          <w:rFonts w:cs="Arial"/>
          <w:bCs/>
        </w:rPr>
        <w:instrText xml:space="preserve"> ADDIN EN.CITE &lt;EndNote&gt;&lt;Cite&gt;&lt;Author&gt;Wish&lt;/Author&gt;&lt;Year&gt;2021&lt;/Year&gt;&lt;RecNum&gt;3014&lt;/RecNum&gt;&lt;DisplayText&gt;(14)&lt;/DisplayText&gt;&lt;record&gt;&lt;rec-number&gt;3014&lt;/rec-number&gt;&lt;foreign-keys&gt;&lt;key app="EN" db-id="2wvf20xf0pdxt5er5x9ve2thv9df9tdtwz5z" timestamp="1645441992"&gt;3014&lt;/key&gt;&lt;/foreign-keys&gt;&lt;ref-type name="Journal Article"&gt;17&lt;/ref-type&gt;&lt;contributors&gt;&lt;authors&gt;&lt;author&gt;Wish, Jay B.&lt;/author&gt;&lt;author&gt;Anker, Stefan D.&lt;/author&gt;&lt;author&gt;Butler, Javed&lt;/author&gt;&lt;author&gt;Cases, Aleix&lt;/author&gt;&lt;author&gt;Stack, Austin G.&lt;/author&gt;&lt;author&gt;Macdougall, Iain C.&lt;/author&gt;&lt;/authors&gt;&lt;/contributors&gt;&lt;titles&gt;&lt;title&gt;Iron Deficiency in CKD Without Concomitant Anemia&lt;/title&gt;&lt;secondary-title&gt;Kidney International Reports&lt;/secondary-title&gt;&lt;/titles&gt;&lt;periodical&gt;&lt;full-title&gt;Kidney International Reports&lt;/full-title&gt;&lt;/periodical&gt;&lt;pages&gt;2752-2762&lt;/pages&gt;&lt;volume&gt;6&lt;/volume&gt;&lt;number&gt;11&lt;/number&gt;&lt;keywords&gt;&lt;keyword&gt;anemia&lt;/keyword&gt;&lt;keyword&gt;chronic kidney disease&lt;/keyword&gt;&lt;keyword&gt;heart failure&lt;/keyword&gt;&lt;keyword&gt;iron deficiency&lt;/keyword&gt;&lt;/keywords&gt;&lt;dates&gt;&lt;year&gt;2021&lt;/year&gt;&lt;pub-dates&gt;&lt;date&gt;2021/11/01/&lt;/date&gt;&lt;/pub-dates&gt;&lt;/dates&gt;&lt;isbn&gt;2468-0249&lt;/isbn&gt;&lt;urls&gt;&lt;related-urls&gt;&lt;url&gt;https://www.sciencedirect.com/science/article/pii/S2468024921013619&lt;/url&gt;&lt;/related-urls&gt;&lt;/urls&gt;&lt;electronic-resource-num&gt;https://doi.org/10.1016/j.ekir.2021.07.032&lt;/electronic-resource-num&gt;&lt;/record&gt;&lt;/Cite&gt;&lt;/EndNote&gt;</w:instrText>
      </w:r>
      <w:r w:rsidRPr="002A366B">
        <w:rPr>
          <w:rFonts w:cs="Arial"/>
          <w:bCs/>
        </w:rPr>
        <w:fldChar w:fldCharType="separate"/>
      </w:r>
      <w:r w:rsidRPr="002A366B">
        <w:rPr>
          <w:rFonts w:cs="Arial"/>
          <w:bCs/>
          <w:noProof/>
        </w:rPr>
        <w:t>(14)</w:t>
      </w:r>
      <w:r w:rsidRPr="002A366B">
        <w:rPr>
          <w:rFonts w:cs="Arial"/>
          <w:bCs/>
        </w:rPr>
        <w:fldChar w:fldCharType="end"/>
      </w:r>
      <w:r w:rsidRPr="002A366B">
        <w:rPr>
          <w:rFonts w:cs="Arial"/>
          <w:bCs/>
        </w:rPr>
        <w:t xml:space="preserve">, but it is proposed that ID contributes to mitochondrial dysfunction and reduced energy production in cardiac and/or skeletal muscle of CKD patients, and importantly may contribute to the reduced exercise capacity, physical function and fatigue commonly reported in this population </w:t>
      </w:r>
      <w:r w:rsidRPr="002A366B">
        <w:rPr>
          <w:rFonts w:cs="Arial"/>
          <w:bCs/>
        </w:rPr>
        <w:fldChar w:fldCharType="begin">
          <w:fldData xml:space="preserve">PEVuZE5vdGU+PENpdGU+PEF1dGhvcj5EYXZpZDwvQXV0aG9yPjxZZWFyPjE5OTA8L1llYXI+PFJl
Y051bT4yOTg5PC9SZWNOdW0+PERpc3BsYXlUZXh0PigxNSwgMTYpPC9EaXNwbGF5VGV4dD48cmVj
b3JkPjxyZWMtbnVtYmVyPjI5ODk8L3JlYy1udW1iZXI+PGZvcmVpZ24ta2V5cz48a2V5IGFwcD0i
RU4iIGRiLWlkPSIyd3ZmMjB4ZjBwZHh0NWVyNXg5dmUydGh2OWRmOXRkdHd6NXoiIHRpbWVzdGFt
cD0iMTY0MzIwNzY1MSI+Mjk4OTwva2V5PjwvZm9yZWlnbi1rZXlzPjxyZWYtdHlwZSBuYW1lPSJK
b3VybmFsIEFydGljbGUiPjE3PC9yZWYtdHlwZT48Y29udHJpYnV0b3JzPjxhdXRob3JzPjxhdXRo
b3I+RGF2aWQsIEEuPC9hdXRob3I+PGF1dGhvcj5QZWxvc2ksIEEuPC9hdXRob3I+PGF1dGhvcj5N
Y0RvbmFsZCwgRS48L2F1dGhvcj48YXV0aG9yPlN0ZXBoZW5zLCBELjwvYXV0aG9yPjxhdXRob3I+
TGVkZ2VyLCBELjwvYXV0aG9yPjxhdXRob3I+UmF0aGJvbmUsIFIuPC9hdXRob3I+PGF1dGhvcj5N
YW5uLCBBLjwvYXV0aG9yPjwvYXV0aG9ycz48L2NvbnRyaWJ1dG9ycz48YXV0aC1hZGRyZXNzPlNl
Y3Rpb24gb2YgRXBpZGVtaW9sb2d5IGFuZCBHZW5lcmFsIFByYWN0aWNlLCBJbnN0aXR1dGUgb2Yg
UHN5Y2hpYXRyeSwgTG9uZG9uLjwvYXV0aC1hZGRyZXNzPjx0aXRsZXM+PHRpdGxlPlRpcmVkLCB3
ZWFrLCBvciBpbiBuZWVkIG9mIHJlc3Q6IGZhdGlndWUgYW1vbmcgZ2VuZXJhbCBwcmFjdGljZSBh
dHRlbmRlcnM8L3RpdGxlPjxzZWNvbmRhcnktdGl0bGU+Qm1qPC9zZWNvbmRhcnktdGl0bGU+PC90
aXRsZXM+PHBlcmlvZGljYWw+PGZ1bGwtdGl0bGU+Qm1qPC9mdWxsLXRpdGxlPjwvcGVyaW9kaWNh
bD48cGFnZXM+MTE5OS0yMDI8L3BhZ2VzPjx2b2x1bWU+MzAxPC92b2x1bWU+PG51bWJlcj42NzYy
PC9udW1iZXI+PGVkaXRpb24+MTk5MC8xMS8yNDwvZWRpdGlvbj48a2V5d29yZHM+PGtleXdvcmQ+
QWR1bHQ8L2tleXdvcmQ+PGtleXdvcmQ+QWdlIEZhY3RvcnM8L2tleXdvcmQ+PGtleXdvcmQ+Q2hy
b25pYyBEaXNlYXNlPC9rZXl3b3JkPjxrZXl3b3JkPkZhbWlseSBQcmFjdGljZTwva2V5d29yZD48
a2V5d29yZD5GYXRpZ3VlLyplcGlkZW1pb2xvZ3kvZXRpb2xvZ3k8L2tleXdvcmQ+PGtleXdvcmQ+
RmF0aWd1ZSBTeW5kcm9tZSwgQ2hyb25pYy9lcGlkZW1pb2xvZ3k8L2tleXdvcmQ+PGtleXdvcmQ+
RmVtYWxlPC9rZXl3b3JkPjxrZXl3b3JkPkh1bWFuczwva2V5d29yZD48a2V5d29yZD5Mb25kb24v
ZXBpZGVtaW9sb2d5PC9rZXl3b3JkPjxrZXl3b3JkPk1hbGU8L2tleXdvcmQ+PGtleXdvcmQ+TWFy
cmlhZ2U8L2tleXdvcmQ+PGtleXdvcmQ+T2NjdXBhdGlvbnM8L2tleXdvcmQ+PGtleXdvcmQ+UHJl
dmFsZW5jZTwva2V5d29yZD48a2V5d29yZD5TZXggRmFjdG9yczwva2V5d29yZD48a2V5d29yZD5T
dXJ2ZXlzIGFuZCBRdWVzdGlvbm5haXJlczwva2V5d29yZD48L2tleXdvcmRzPjxkYXRlcz48eWVh
cj4xOTkwPC95ZWFyPjxwdWItZGF0ZXM+PGRhdGU+Tm92IDI0PC9kYXRlPjwvcHViLWRhdGVzPjwv
ZGF0ZXM+PGlzYm4+MDk1OS04MTM4IChQcmludCkmI3hEOzA5NTktODEzODwvaXNibj48YWNjZXNz
aW9uLW51bT4yMjYxNTYwPC9hY2Nlc3Npb24tbnVtPjx1cmxzPjwvdXJscz48Y3VzdG9tMj5QTUMx
NjY0MzY0PC9jdXN0b20yPjxlbGVjdHJvbmljLXJlc291cmNlLW51bT4xMC4xMTM2L2Jtai4zMDEu
Njc2Mi4xMTk5PC9lbGVjdHJvbmljLXJlc291cmNlLW51bT48cmVtb3RlLWRhdGFiYXNlLXByb3Zp
ZGVyPk5MTTwvcmVtb3RlLWRhdGFiYXNlLXByb3ZpZGVyPjxsYW5ndWFnZT5lbmc8L2xhbmd1YWdl
PjwvcmVjb3JkPjwvQ2l0ZT48Q2l0ZT48QXV0aG9yPkFydG9tPC9BdXRob3I+PFllYXI+MjAxNDwv
WWVhcj48UmVjTnVtPjI5ODg8L1JlY051bT48cmVjb3JkPjxyZWMtbnVtYmVyPjI5ODg8L3JlYy1u
dW1iZXI+PGZvcmVpZ24ta2V5cz48a2V5IGFwcD0iRU4iIGRiLWlkPSIyd3ZmMjB4ZjBwZHh0NWVy
NXg5dmUydGh2OWRmOXRkdHd6NXoiIHRpbWVzdGFtcD0iMTY0MzIwNzY0NCI+Mjk4ODwva2V5Pjwv
Zm9yZWlnbi1rZXlzPjxyZWYtdHlwZSBuYW1lPSJKb3VybmFsIEFydGljbGUiPjE3PC9yZWYtdHlw
ZT48Y29udHJpYnV0b3JzPjxhdXRob3JzPjxhdXRob3I+QXJ0b20sIE0uPC9hdXRob3I+PGF1dGhv
cj5Nb3NzLU1vcnJpcywgUi48L2F1dGhvcj48YXV0aG9yPkNhc2tleSwgRi48L2F1dGhvcj48YXV0
aG9yPkNoaWxjb3QsIEouPC9hdXRob3I+PC9hdXRob3JzPjwvY29udHJpYnV0b3JzPjxhdXRoLWFk
ZHJlc3M+SGVhbHRoIFBzeWNob2xvZ3kgU2VjdGlvbiwgUHN5Y2hvbG9neSBEZXBhcnRtZW50LCBJ
bnN0aXR1dGUgb2YgUHN5Y2hpYXRyeSwgS2luZyZhcG9zO3MgQ29sbGVnZSBMb25kb24sIExvbmRv
biwgVUsuJiN4RDtUaGUgUmljaGFyZCBCcmlnaHQgUmVuYWwgVW5pdCwgTm9ydGggQnJpc3RvbCBO
SFMgVHJ1c3QgYW5kIFRoZSBTY2hvb2wgb2YgQ2xpbmljYWwgU2NpZW5jZXMsIFVuaXZlcnNpdHkg
b2YgQnJpc3RvbCwgQnJpc3RvbCwgVUsuPC9hdXRoLWFkZHJlc3M+PHRpdGxlcz48dGl0bGU+RmF0
aWd1ZSBpbiBhZHZhbmNlZCBraWRuZXkgZGlzZWFzZTwvdGl0bGU+PHNlY29uZGFyeS10aXRsZT5L
aWRuZXkgSW50PC9zZWNvbmRhcnktdGl0bGU+PC90aXRsZXM+PHBlcmlvZGljYWw+PGZ1bGwtdGl0
bGU+S2lkbmV5IEludDwvZnVsbC10aXRsZT48L3BlcmlvZGljYWw+PHBhZ2VzPjQ5Ny01MDU8L3Bh
Z2VzPjx2b2x1bWU+ODY8L3ZvbHVtZT48bnVtYmVyPjM8L251bWJlcj48ZWRpdGlvbj4yMDE0LzA0
LzA0PC9lZGl0aW9uPjxrZXl3b3Jkcz48a2V5d29yZD5BZ2UgRmFjdG9yczwva2V5d29yZD48a2V5
d29yZD5Db21vcmJpZGl0eTwva2V5d29yZD48a2V5d29yZD5DeXRva2luZXMvYmxvb2Q8L2tleXdv
cmQ+PGtleXdvcmQ+RGVwcmVzc2lvbi9wc3ljaG9sb2d5PC9rZXl3b3JkPjxrZXl3b3JkPkZhdGln
dWUvYmxvb2QvZXBpZGVtaW9sb2d5LypldGlvbG9neS9wc3ljaG9sb2d5Lyp0aGVyYXB5PC9rZXl3
b3JkPjxrZXl3b3JkPkh1bWFuczwva2V5d29yZD48a2V5d29yZD5SZW5hbCBJbnN1ZmZpY2llbmN5
LCBDaHJvbmljLypjb21wbGljYXRpb25zL3RoZXJhcHk8L2tleXdvcmQ+PGtleXdvcmQ+U2V2ZXJp
dHkgb2YgSWxsbmVzcyBJbmRleDwva2V5d29yZD48a2V5d29yZD5TZXggRmFjdG9yczwva2V5d29y
ZD48L2tleXdvcmRzPjxkYXRlcz48eWVhcj4yMDE0PC95ZWFyPjxwdWItZGF0ZXM+PGRhdGU+U2Vw
PC9kYXRlPjwvcHViLWRhdGVzPjwvZGF0ZXM+PGlzYm4+MDA4NS0yNTM4PC9pc2JuPjxhY2Nlc3Np
b24tbnVtPjI0Njk0OTg1PC9hY2Nlc3Npb24tbnVtPjx1cmxzPjwvdXJscz48ZWxlY3Ryb25pYy1y
ZXNvdXJjZS1udW0+MTAuMTAzOC9raS4yMDE0Ljg2PC9lbGVjdHJvbmljLXJlc291cmNlLW51bT48
cmVtb3RlLWRhdGFiYXNlLXByb3ZpZGVyPk5MTTwvcmVtb3RlLWRhdGFiYXNlLXByb3ZpZGVyPjxs
YW5ndWFnZT5lbmc8L2xhbmd1YWdlPjwvcmVjb3JkPjwvQ2l0ZT48L0VuZE5vdGU+AG==
</w:fldData>
        </w:fldChar>
      </w:r>
      <w:r w:rsidRPr="002A366B">
        <w:rPr>
          <w:rFonts w:cs="Arial"/>
          <w:bCs/>
        </w:rPr>
        <w:instrText xml:space="preserve"> ADDIN EN.CITE </w:instrText>
      </w:r>
      <w:r w:rsidRPr="002A366B">
        <w:rPr>
          <w:rFonts w:cs="Arial"/>
          <w:bCs/>
        </w:rPr>
        <w:fldChar w:fldCharType="begin">
          <w:fldData xml:space="preserve">PEVuZE5vdGU+PENpdGU+PEF1dGhvcj5EYXZpZDwvQXV0aG9yPjxZZWFyPjE5OTA8L1llYXI+PFJl
Y051bT4yOTg5PC9SZWNOdW0+PERpc3BsYXlUZXh0PigxNSwgMTYpPC9EaXNwbGF5VGV4dD48cmVj
b3JkPjxyZWMtbnVtYmVyPjI5ODk8L3JlYy1udW1iZXI+PGZvcmVpZ24ta2V5cz48a2V5IGFwcD0i
RU4iIGRiLWlkPSIyd3ZmMjB4ZjBwZHh0NWVyNXg5dmUydGh2OWRmOXRkdHd6NXoiIHRpbWVzdGFt
cD0iMTY0MzIwNzY1MSI+Mjk4OTwva2V5PjwvZm9yZWlnbi1rZXlzPjxyZWYtdHlwZSBuYW1lPSJK
b3VybmFsIEFydGljbGUiPjE3PC9yZWYtdHlwZT48Y29udHJpYnV0b3JzPjxhdXRob3JzPjxhdXRo
b3I+RGF2aWQsIEEuPC9hdXRob3I+PGF1dGhvcj5QZWxvc2ksIEEuPC9hdXRob3I+PGF1dGhvcj5N
Y0RvbmFsZCwgRS48L2F1dGhvcj48YXV0aG9yPlN0ZXBoZW5zLCBELjwvYXV0aG9yPjxhdXRob3I+
TGVkZ2VyLCBELjwvYXV0aG9yPjxhdXRob3I+UmF0aGJvbmUsIFIuPC9hdXRob3I+PGF1dGhvcj5N
YW5uLCBBLjwvYXV0aG9yPjwvYXV0aG9ycz48L2NvbnRyaWJ1dG9ycz48YXV0aC1hZGRyZXNzPlNl
Y3Rpb24gb2YgRXBpZGVtaW9sb2d5IGFuZCBHZW5lcmFsIFByYWN0aWNlLCBJbnN0aXR1dGUgb2Yg
UHN5Y2hpYXRyeSwgTG9uZG9uLjwvYXV0aC1hZGRyZXNzPjx0aXRsZXM+PHRpdGxlPlRpcmVkLCB3
ZWFrLCBvciBpbiBuZWVkIG9mIHJlc3Q6IGZhdGlndWUgYW1vbmcgZ2VuZXJhbCBwcmFjdGljZSBh
dHRlbmRlcnM8L3RpdGxlPjxzZWNvbmRhcnktdGl0bGU+Qm1qPC9zZWNvbmRhcnktdGl0bGU+PC90
aXRsZXM+PHBlcmlvZGljYWw+PGZ1bGwtdGl0bGU+Qm1qPC9mdWxsLXRpdGxlPjwvcGVyaW9kaWNh
bD48cGFnZXM+MTE5OS0yMDI8L3BhZ2VzPjx2b2x1bWU+MzAxPC92b2x1bWU+PG51bWJlcj42NzYy
PC9udW1iZXI+PGVkaXRpb24+MTk5MC8xMS8yNDwvZWRpdGlvbj48a2V5d29yZHM+PGtleXdvcmQ+
QWR1bHQ8L2tleXdvcmQ+PGtleXdvcmQ+QWdlIEZhY3RvcnM8L2tleXdvcmQ+PGtleXdvcmQ+Q2hy
b25pYyBEaXNlYXNlPC9rZXl3b3JkPjxrZXl3b3JkPkZhbWlseSBQcmFjdGljZTwva2V5d29yZD48
a2V5d29yZD5GYXRpZ3VlLyplcGlkZW1pb2xvZ3kvZXRpb2xvZ3k8L2tleXdvcmQ+PGtleXdvcmQ+
RmF0aWd1ZSBTeW5kcm9tZSwgQ2hyb25pYy9lcGlkZW1pb2xvZ3k8L2tleXdvcmQ+PGtleXdvcmQ+
RmVtYWxlPC9rZXl3b3JkPjxrZXl3b3JkPkh1bWFuczwva2V5d29yZD48a2V5d29yZD5Mb25kb24v
ZXBpZGVtaW9sb2d5PC9rZXl3b3JkPjxrZXl3b3JkPk1hbGU8L2tleXdvcmQ+PGtleXdvcmQ+TWFy
cmlhZ2U8L2tleXdvcmQ+PGtleXdvcmQ+T2NjdXBhdGlvbnM8L2tleXdvcmQ+PGtleXdvcmQ+UHJl
dmFsZW5jZTwva2V5d29yZD48a2V5d29yZD5TZXggRmFjdG9yczwva2V5d29yZD48a2V5d29yZD5T
dXJ2ZXlzIGFuZCBRdWVzdGlvbm5haXJlczwva2V5d29yZD48L2tleXdvcmRzPjxkYXRlcz48eWVh
cj4xOTkwPC95ZWFyPjxwdWItZGF0ZXM+PGRhdGU+Tm92IDI0PC9kYXRlPjwvcHViLWRhdGVzPjwv
ZGF0ZXM+PGlzYm4+MDk1OS04MTM4IChQcmludCkmI3hEOzA5NTktODEzODwvaXNibj48YWNjZXNz
aW9uLW51bT4yMjYxNTYwPC9hY2Nlc3Npb24tbnVtPjx1cmxzPjwvdXJscz48Y3VzdG9tMj5QTUMx
NjY0MzY0PC9jdXN0b20yPjxlbGVjdHJvbmljLXJlc291cmNlLW51bT4xMC4xMTM2L2Jtai4zMDEu
Njc2Mi4xMTk5PC9lbGVjdHJvbmljLXJlc291cmNlLW51bT48cmVtb3RlLWRhdGFiYXNlLXByb3Zp
ZGVyPk5MTTwvcmVtb3RlLWRhdGFiYXNlLXByb3ZpZGVyPjxsYW5ndWFnZT5lbmc8L2xhbmd1YWdl
PjwvcmVjb3JkPjwvQ2l0ZT48Q2l0ZT48QXV0aG9yPkFydG9tPC9BdXRob3I+PFllYXI+MjAxNDwv
WWVhcj48UmVjTnVtPjI5ODg8L1JlY051bT48cmVjb3JkPjxyZWMtbnVtYmVyPjI5ODg8L3JlYy1u
dW1iZXI+PGZvcmVpZ24ta2V5cz48a2V5IGFwcD0iRU4iIGRiLWlkPSIyd3ZmMjB4ZjBwZHh0NWVy
NXg5dmUydGh2OWRmOXRkdHd6NXoiIHRpbWVzdGFtcD0iMTY0MzIwNzY0NCI+Mjk4ODwva2V5Pjwv
Zm9yZWlnbi1rZXlzPjxyZWYtdHlwZSBuYW1lPSJKb3VybmFsIEFydGljbGUiPjE3PC9yZWYtdHlw
ZT48Y29udHJpYnV0b3JzPjxhdXRob3JzPjxhdXRob3I+QXJ0b20sIE0uPC9hdXRob3I+PGF1dGhv
cj5Nb3NzLU1vcnJpcywgUi48L2F1dGhvcj48YXV0aG9yPkNhc2tleSwgRi48L2F1dGhvcj48YXV0
aG9yPkNoaWxjb3QsIEouPC9hdXRob3I+PC9hdXRob3JzPjwvY29udHJpYnV0b3JzPjxhdXRoLWFk
ZHJlc3M+SGVhbHRoIFBzeWNob2xvZ3kgU2VjdGlvbiwgUHN5Y2hvbG9neSBEZXBhcnRtZW50LCBJ
bnN0aXR1dGUgb2YgUHN5Y2hpYXRyeSwgS2luZyZhcG9zO3MgQ29sbGVnZSBMb25kb24sIExvbmRv
biwgVUsuJiN4RDtUaGUgUmljaGFyZCBCcmlnaHQgUmVuYWwgVW5pdCwgTm9ydGggQnJpc3RvbCBO
SFMgVHJ1c3QgYW5kIFRoZSBTY2hvb2wgb2YgQ2xpbmljYWwgU2NpZW5jZXMsIFVuaXZlcnNpdHkg
b2YgQnJpc3RvbCwgQnJpc3RvbCwgVUsuPC9hdXRoLWFkZHJlc3M+PHRpdGxlcz48dGl0bGU+RmF0
aWd1ZSBpbiBhZHZhbmNlZCBraWRuZXkgZGlzZWFzZTwvdGl0bGU+PHNlY29uZGFyeS10aXRsZT5L
aWRuZXkgSW50PC9zZWNvbmRhcnktdGl0bGU+PC90aXRsZXM+PHBlcmlvZGljYWw+PGZ1bGwtdGl0
bGU+S2lkbmV5IEludDwvZnVsbC10aXRsZT48L3BlcmlvZGljYWw+PHBhZ2VzPjQ5Ny01MDU8L3Bh
Z2VzPjx2b2x1bWU+ODY8L3ZvbHVtZT48bnVtYmVyPjM8L251bWJlcj48ZWRpdGlvbj4yMDE0LzA0
LzA0PC9lZGl0aW9uPjxrZXl3b3Jkcz48a2V5d29yZD5BZ2UgRmFjdG9yczwva2V5d29yZD48a2V5
d29yZD5Db21vcmJpZGl0eTwva2V5d29yZD48a2V5d29yZD5DeXRva2luZXMvYmxvb2Q8L2tleXdv
cmQ+PGtleXdvcmQ+RGVwcmVzc2lvbi9wc3ljaG9sb2d5PC9rZXl3b3JkPjxrZXl3b3JkPkZhdGln
dWUvYmxvb2QvZXBpZGVtaW9sb2d5LypldGlvbG9neS9wc3ljaG9sb2d5Lyp0aGVyYXB5PC9rZXl3
b3JkPjxrZXl3b3JkPkh1bWFuczwva2V5d29yZD48a2V5d29yZD5SZW5hbCBJbnN1ZmZpY2llbmN5
LCBDaHJvbmljLypjb21wbGljYXRpb25zL3RoZXJhcHk8L2tleXdvcmQ+PGtleXdvcmQ+U2V2ZXJp
dHkgb2YgSWxsbmVzcyBJbmRleDwva2V5d29yZD48a2V5d29yZD5TZXggRmFjdG9yczwva2V5d29y
ZD48L2tleXdvcmRzPjxkYXRlcz48eWVhcj4yMDE0PC95ZWFyPjxwdWItZGF0ZXM+PGRhdGU+U2Vw
PC9kYXRlPjwvcHViLWRhdGVzPjwvZGF0ZXM+PGlzYm4+MDA4NS0yNTM4PC9pc2JuPjxhY2Nlc3Np
b24tbnVtPjI0Njk0OTg1PC9hY2Nlc3Npb24tbnVtPjx1cmxzPjwvdXJscz48ZWxlY3Ryb25pYy1y
ZXNvdXJjZS1udW0+MTAuMTAzOC9raS4yMDE0Ljg2PC9lbGVjdHJvbmljLXJlc291cmNlLW51bT48
cmVtb3RlLWRhdGFiYXNlLXByb3ZpZGVyPk5MTTwvcmVtb3RlLWRhdGFiYXNlLXByb3ZpZGVyPjxs
YW5ndWFnZT5lbmc8L2xhbmd1YWdlPjwvcmVjb3JkPjwvQ2l0ZT48L0VuZE5vdGU+AG==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(15, 16)</w:t>
      </w:r>
      <w:r w:rsidRPr="002A366B">
        <w:rPr>
          <w:rFonts w:cs="Arial"/>
          <w:bCs/>
        </w:rPr>
        <w:fldChar w:fldCharType="end"/>
      </w:r>
      <w:r w:rsidRPr="002A366B">
        <w:rPr>
          <w:rFonts w:cs="Arial"/>
          <w:bCs/>
        </w:rPr>
        <w:t xml:space="preserve">. Some studies have identified skeletal muscle mitochondrial dysfunction in CKD, which contributes to skeletal muscle dysfunction </w:t>
      </w:r>
      <w:r w:rsidRPr="002A366B">
        <w:rPr>
          <w:rFonts w:cs="Arial"/>
          <w:bCs/>
        </w:rPr>
        <w:fldChar w:fldCharType="begin">
          <w:fldData xml:space="preserve">PEVuZE5vdGU+PENpdGU+PEF1dGhvcj5ZYXpkaTwvQXV0aG9yPjxZZWFyPjIwMTM8L1llYXI+PFJl
Y051bT4yOTkzPC9SZWNOdW0+PERpc3BsYXlUZXh0PigxNy0xOSk8L0Rpc3BsYXlUZXh0PjxyZWNv
cmQ+PHJlYy1udW1iZXI+Mjk5MzwvcmVjLW51bWJlcj48Zm9yZWlnbi1rZXlzPjxrZXkgYXBwPSJF
TiIgZGItaWQ9IjJ3dmYyMHhmMHBkeHQ1ZXI1eDl2ZTJ0aHY5ZGY5dGR0d3o1eiIgdGltZXN0YW1w
PSIxNjQzMjA3Njc3Ij4yOTkzPC9rZXk+PC9mb3JlaWduLWtleXM+PHJlZi10eXBlIG5hbWU9Ikpv
dXJuYWwgQXJ0aWNsZSI+MTc8L3JlZi10eXBlPjxjb250cmlidXRvcnM+PGF1dGhvcnM+PGF1dGhv
cj5ZYXpkaSwgUC4gRy48L2F1dGhvcj48YXV0aG9yPk1vcmFkaSwgSC48L2F1dGhvcj48YXV0aG9y
PllhbmcsIEouIFkuPC9hdXRob3I+PGF1dGhvcj5XYW5nLCBQLiBILjwvYXV0aG9yPjxhdXRob3I+
VmF6aXJpLCBOLiBELjwvYXV0aG9yPjwvYXV0aG9ycz48L2NvbnRyaWJ1dG9ycz48YXV0aC1hZGRy
ZXNzPkRpdmlzaW9uIG9mIE5lcGhyb2xvZ3kgYW5kIEh5cGVydGVuc2lvbiwgVW5pdmVyc2l0eSBv
ZiBDYWxpZm9ybmlhIElydmluZSwgQ2FsaWZvcm5pYSwgVVNBLjwvYXV0aC1hZGRyZXNzPjx0aXRs
ZXM+PHRpdGxlPlNrZWxldGFsIG11c2NsZSBtaXRvY2hvbmRyaWFsIGRlcGxldGlvbiBhbmQgZHlz
ZnVuY3Rpb24gaW4gY2hyb25pYyBraWRuZXkgZGlzZWFzZTwvdGl0bGU+PHNlY29uZGFyeS10aXRs
ZT5JbnQgSiBDbGluIEV4cCBNZWQ8L3NlY29uZGFyeS10aXRsZT48L3RpdGxlcz48cGVyaW9kaWNh
bD48ZnVsbC10aXRsZT5JbnQgSiBDbGluIEV4cCBNZWQ8L2Z1bGwtdGl0bGU+PC9wZXJpb2RpY2Fs
PjxwYWdlcz41MzItOTwvcGFnZXM+PHZvbHVtZT42PC92b2x1bWU+PG51bWJlcj43PC9udW1iZXI+
PGVkaXRpb24+MjAxMy8wOC8xMzwvZWRpdGlvbj48a2V5d29yZHM+PGtleXdvcmQ+RW5kIHN0YWdl
IHJlbmFsIGRpc2Vhc2U8L2tleXdvcmQ+PGtleXdvcmQ+ZXhlcmNpc2UgY2FwYWNpdHk8L2tleXdv
cmQ+PGtleXdvcmQ+bXVzY2xlIHdlYWtuZXNzPC9rZXl3b3JkPjxrZXl3b3JkPm94aWRhdGl2ZSBz
dHJlc3M8L2tleXdvcmQ+PGtleXdvcmQ+dXJlbWlhPC9rZXl3b3JkPjwva2V5d29yZHM+PGRhdGVz
Pjx5ZWFyPjIwMTM8L3llYXI+PC9kYXRlcz48aXNibj4xOTQwLTU5MDEgKFByaW50KSYjeEQ7MTk0
MC01OTAxPC9pc2JuPjxhY2Nlc3Npb24tbnVtPjIzOTM2NTkxPC9hY2Nlc3Npb24tbnVtPjx1cmxz
PjwvdXJscz48Y3VzdG9tMj5QTUMzNzMxMTg0PC9jdXN0b20yPjxyZW1vdGUtZGF0YWJhc2UtcHJv
dmlkZXI+TkxNPC9yZW1vdGUtZGF0YWJhc2UtcHJvdmlkZXI+PGxhbmd1YWdlPmVuZzwvbGFuZ3Vh
Z2U+PC9yZWNvcmQ+PC9DaXRlPjxDaXRlPjxBdXRob3I+VGFtYWtpPC9BdXRob3I+PFllYXI+MjAx
NDwvWWVhcj48UmVjTnVtPjI5OTI8L1JlY051bT48cmVjb3JkPjxyZWMtbnVtYmVyPjI5OTI8L3Jl
Yy1udW1iZXI+PGZvcmVpZ24ta2V5cz48a2V5IGFwcD0iRU4iIGRiLWlkPSIyd3ZmMjB4ZjBwZHh0
NWVyNXg5dmUydGh2OWRmOXRkdHd6NXoiIHRpbWVzdGFtcD0iMTY0MzIwNzY3MSI+Mjk5Mjwva2V5
PjwvZm9yZWlnbi1rZXlzPjxyZWYtdHlwZSBuYW1lPSJKb3VybmFsIEFydGljbGUiPjE3PC9yZWYt
dHlwZT48Y29udHJpYnV0b3JzPjxhdXRob3JzPjxhdXRob3I+VGFtYWtpLCBNLjwvYXV0aG9yPjxh
dXRob3I+TWl5YXNoaXRhLCBLLjwvYXV0aG9yPjxhdXRob3I+V2FraW5vLCBTLjwvYXV0aG9yPjxh
dXRob3I+TWl0c3Vpc2hpLCBNLjwvYXV0aG9yPjxhdXRob3I+SGF5YXNoaSwgSy48L2F1dGhvcj48
YXV0aG9yPkl0b2gsIEguPC9hdXRob3I+PC9hdXRob3JzPjwvY29udHJpYnV0b3JzPjxhdXRoLWFk
ZHJlc3M+RGVwYXJ0bWVudCBvZiBJbnRlcm5hbCBNZWRpY2luZSwgU2Nob29sIG9mIE1lZGljaW5l
LCBLZWlvIFVuaXZlcnNpdHksIFRva3lvLCBKYXBhbi48L2F1dGgtYWRkcmVzcz48dGl0bGVzPjx0
aXRsZT5DaHJvbmljIGtpZG5leSBkaXNlYXNlIHJlZHVjZXMgbXVzY2xlIG1pdG9jaG9uZHJpYSBh
bmQgZXhlcmNpc2UgZW5kdXJhbmNlIGFuZCBpdHMgZXhhY2VyYmF0aW9uIGJ5IGRpZXRhcnkgcHJv
dGVpbiB0aHJvdWdoIGluYWN0aXZhdGlvbiBvZiBweXJ1dmF0ZSBkZWh5ZHJvZ2VuYXNlPC90aXRs
ZT48c2Vjb25kYXJ5LXRpdGxlPktpZG5leSBJbnQ8L3NlY29uZGFyeS10aXRsZT48L3RpdGxlcz48
cGVyaW9kaWNhbD48ZnVsbC10aXRsZT5LaWRuZXkgSW50PC9mdWxsLXRpdGxlPjwvcGVyaW9kaWNh
bD48cGFnZXM+MTMzMC05PC9wYWdlcz48dm9sdW1lPjg1PC92b2x1bWU+PG51bWJlcj42PC9udW1i
ZXI+PGVkaXRpb24+MjAxMy8xMS8yOTwvZWRpdGlvbj48a2V5d29yZHM+PGtleXdvcmQ+QW5pbWFs
czwva2V5d29yZD48a2V5d29yZD5DeXRva2luZXMvbWV0YWJvbGlzbTwva2V5d29yZD48a2V5d29y
ZD5EaWNobG9yb2FjZXRpYyBBY2lkL3BoYXJtYWNvbG9neTwva2V5d29yZD48a2V5d29yZD5EaWV0
YXJ5IFByb3RlaW5zLyphZHZlcnNlIGVmZmVjdHMvbWV0YWJvbGlzbTwva2V5d29yZD48a2V5d29y
ZD5EaXNlYXNlIE1vZGVscywgQW5pbWFsPC9rZXl3b3JkPjxrZXl3b3JkPkVuenltZSBBY3RpdmF0
aW9uPC9rZXl3b3JkPjxrZXl3b3JkPkVuenltZSBBY3RpdmF0b3JzL3BoYXJtYWNvbG9neTwva2V5
d29yZD48a2V5d29yZD4qRXhlcmNpc2UgVG9sZXJhbmNlL2RydWcgZWZmZWN0czwva2V5d29yZD48
a2V5d29yZD5JbmZsYW1tYXRpb24gTWVkaWF0b3JzL21ldGFib2xpc208L2tleXdvcmQ+PGtleXdv
cmQ+TWFsZTwva2V5d29yZD48a2V5d29yZD5NaWNlLCBJbmJyZWQgQzU3Qkw8L2tleXdvcmQ+PGtl
eXdvcmQ+TWl0b2Nob25kcmlhLCBNdXNjbGUvZHJ1ZyBlZmZlY3RzLyplbnp5bW9sb2d5PC9rZXl3
b3JkPjxrZXl3b3JkPipNaXRvY2hvbmRyaWFsIFR1cm5vdmVyL2RydWcgZWZmZWN0czwva2V5d29y
ZD48a2V5d29yZD5NdXNjbGUgU3RyZW5ndGg8L2tleXdvcmQ+PGtleXdvcmQ+TXVzY2xlLCBTa2Vs
ZXRhbC9kcnVnIGVmZmVjdHMvKmVuenltb2xvZ3kvcGF0aG9sb2d5L3BoeXNpb3BhdGhvbG9neTwv
a2V5d29yZD48a2V5d29yZD5PeGlkYXRpdmUgU3RyZXNzPC9rZXl3b3JkPjxrZXl3b3JkPlB5cnV2
YXRlIERlaHlkcm9nZW5hc2UgQ29tcGxleC8qbWV0YWJvbGlzbTwva2V5d29yZD48a2V5d29yZD5S
ZW5hbCBJbnN1ZmZpY2llbmN5LCBDaHJvbmljL2NvbXBsaWNhdGlvbnMvKmVuenltb2xvZ3kvcGh5
c2lvcGF0aG9sb2d5L3RoZXJhcHk8L2tleXdvcmQ+PGtleXdvcmQ+UnVubmluZzwva2V5d29yZD48
a2V5d29yZD5TaWduYWwgVHJhbnNkdWN0aW9uL2RydWcgZWZmZWN0czwva2V5d29yZD48a2V5d29y
ZD5UaW1lIEZhY3RvcnM8L2tleXdvcmQ+PC9rZXl3b3Jkcz48ZGF0ZXM+PHllYXI+MjAxNDwveWVh
cj48cHViLWRhdGVzPjxkYXRlPkp1bjwvZGF0ZT48L3B1Yi1kYXRlcz48L2RhdGVzPjxpc2JuPjAw
ODUtMjUzODwvaXNibj48YWNjZXNzaW9uLW51bT4yNDI4NDUxNDwvYWNjZXNzaW9uLW51bT48dXJs
cz48L3VybHM+PGVsZWN0cm9uaWMtcmVzb3VyY2UtbnVtPjEwLjEwMzgva2kuMjAxMy40NzM8L2Vs
ZWN0cm9uaWMtcmVzb3VyY2UtbnVtPjxyZW1vdGUtZGF0YWJhc2UtcHJvdmlkZXI+TkxNPC9yZW1v
dGUtZGF0YWJhc2UtcHJvdmlkZXI+PGxhbmd1YWdlPmVuZzwvbGFuZ3VhZ2U+PC9yZWNvcmQ+PC9D
aXRlPjxDaXRlPjxBdXRob3I+R2FtYm9hPC9BdXRob3I+PFllYXI+MjAxNjwvWWVhcj48UmVjTnVt
PjI5OTE8L1JlY051bT48cmVjb3JkPjxyZWMtbnVtYmVyPjI5OTE8L3JlYy1udW1iZXI+PGZvcmVp
Z24ta2V5cz48a2V5IGFwcD0iRU4iIGRiLWlkPSIyd3ZmMjB4ZjBwZHh0NWVyNXg5dmUydGh2OWRm
OXRkdHd6NXoiIHRpbWVzdGFtcD0iMTY0MzIwNzY2NCI+Mjk5MTwva2V5PjwvZm9yZWlnbi1rZXlz
PjxyZWYtdHlwZSBuYW1lPSJKb3VybmFsIEFydGljbGUiPjE3PC9yZWYtdHlwZT48Y29udHJpYnV0
b3JzPjxhdXRob3JzPjxhdXRob3I+R2FtYm9hLCBKLiBMLjwvYXV0aG9yPjxhdXRob3I+QmlsbGlu
Z3MsIEYuIFQuIHRoPC9hdXRob3I+PGF1dGhvcj5Cb2phbm93c2tpLCBNLiBULjwvYXV0aG9yPjxh
dXRob3I+R2lsbGlhbSwgTC4gQS48L2F1dGhvcj48YXV0aG9yPll1LCBDLjwvYXV0aG9yPjxhdXRo
b3I+Um9zaGFucmF2YW4sIEIuPC9hdXRob3I+PGF1dGhvcj5Sb2JlcnRzLCBMLiBKLiwgMm5kPC9h
dXRob3I+PGF1dGhvcj5IaW1tZWxmYXJiLCBKLjwvYXV0aG9yPjxhdXRob3I+SWtpemxlciwgVC4g
QS48L2F1dGhvcj48YXV0aG9yPkJyb3duLCBOLiBKLjwvYXV0aG9yPjwvYXV0aG9ycz48L2NvbnRy
aWJ1dG9ycz48YXV0aC1hZGRyZXNzPkRpdmlzaW9uIG9mIENsaW5pY2FsIFBoYXJtYWNvbG9neSwg
VmFuZGVyYmlsdCBVbml2ZXJzaXR5IE1lZGljYWwgQ2VudGVyLCBOYXNodmlsbGUsIFRlbm5lc3Nl
ZSBqb3JnZS5nYW1ib2FAdmFuZGVyYmlsdC5lZHUuJiN4RDtEaXZpc2lvbiBvZiBDbGluaWNhbCBQ
aGFybWFjb2xvZ3ksIFZhbmRlcmJpbHQgVW5pdmVyc2l0eSBNZWRpY2FsIENlbnRlciwgTmFzaHZp
bGxlLCBUZW5uZXNzZWUgRGVwYXJ0bWVudCBvZiBBbmVzdGhlc2lvbG9neSwgVmFuZGVyYmlsdCBV
bml2ZXJzaXR5IE1lZGljYWwgQ2VudGVyLCBOYXNodmlsbGUsIFRlbm5lc3NlZS4mI3hEO0Rpdmlz
aW9uIG9mIENsaW5pY2FsIFBoYXJtYWNvbG9neSwgVmFuZGVyYmlsdCBVbml2ZXJzaXR5IE1lZGlj
YWwgQ2VudGVyLCBOYXNodmlsbGUsIFRlbm5lc3NlZS4mI3hEO0RlcGFydG1lbnQgb2YgUGh5c2lv
bG9neSwgRWFzdCBDYXJvbGluYSBVbml2ZXJzaXR5LCBHcmVlbnZpbGxlLCBOb3J0aCBDYXJvbGlu
YS4mI3hEO0RlcGFydG1lbnQgb2YgQmlvc3RhdGlzdGljcywgVmFuZGVyYmlsdCBVbml2ZXJzaXR5
IE1lZGljYWwgQ2VudGVyLCBOYXNodmlsbGUsIFRlbm5lc3NlZS4mI3hEO0tpZG5leSBSZXNlYXJj
aCBJbnN0aXR1dGUsIFVuaXZlcnNpdHkgb2YgV2FzaGluZ3RvbiwgU2VhdHRsZSwgV2FzaGluZ3Rv
bi4mI3hEO0RpdmlzaW9uIG9mIE5lcGhyb2xvZ3ksIERlcGFydG1lbnQgb2YgTWVkaWNpbmUsIFZh
bmRlcmJpbHQgVW5pdmVyc2l0eSBNZWRpY2FsIENlbnRlciwgTmFzaHZpbGxlLCBUZW5uZXNzZWUu
PC9hdXRoLWFkZHJlc3M+PHRpdGxlcz48dGl0bGU+TWl0b2Nob25kcmlhbCBkeXNmdW5jdGlvbiBh
bmQgb3hpZGF0aXZlIHN0cmVzcyBpbiBwYXRpZW50cyB3aXRoIGNocm9uaWMga2lkbmV5IGRpc2Vh
c2U8L3RpdGxlPjxzZWNvbmRhcnktdGl0bGU+UGh5c2lvbCBSZXA8L3NlY29uZGFyeS10aXRsZT48
L3RpdGxlcz48cGVyaW9kaWNhbD48ZnVsbC10aXRsZT5QaHlzaW9sIFJlcDwvZnVsbC10aXRsZT48
L3BlcmlvZGljYWw+PHZvbHVtZT40PC92b2x1bWU+PG51bWJlcj45PC9udW1iZXI+PGVkaXRpb24+
MjAxNi8wNS8xMTwvZWRpdGlvbj48a2V5d29yZHM+PGtleXdvcmQ+QWR1bHQ8L2tleXdvcmQ+PGtl
eXdvcmQ+QW5pbWFsczwva2V5d29yZD48a2V5d29yZD5GZW1hbGU8L2tleXdvcmQ+PGtleXdvcmQ+
SHVtYW5zPC9rZXl3b3JkPjxrZXl3b3JkPk1hbGU8L2tleXdvcmQ+PGtleXdvcmQ+TWljZTwva2V5
d29yZD48a2V5d29yZD5NaWNlLCBJbmJyZWQgQzU3Qkw8L2tleXdvcmQ+PGtleXdvcmQ+TWlkZGxl
IEFnZWQ8L2tleXdvcmQ+PGtleXdvcmQ+TWl0b2Nob25kcmlhLyptZXRhYm9saXNtL3BhdGhvbG9n
eTwva2V5d29yZD48a2V5d29yZD5NdXNjbGUsIFNrZWxldGFsL21ldGFib2xpc20vcGF0aG9sb2d5
PC9rZXl3b3JkPjxrZXl3b3JkPk94aWRhdGl2ZSBTdHJlc3MvKnBoeXNpb2xvZ3k8L2tleXdvcmQ+
PGtleXdvcmQ+UmVuYWwgSW5zdWZmaWNpZW5jeSwgQ2hyb25pYy9kaWFnbm9zaXMvKm1ldGFib2xp
c20vcGF0aG9sb2d5PC9rZXl3b3JkPjxrZXl3b3JkPkJuaXAzPC9rZXl3b3JkPjxrZXl3b3JkPlBn
YzHOsTwva2V5d29yZD48a2V5d29yZD5jaHJvbmljIGtpZG5leSBkaXNlYXNlPC9rZXl3b3JkPjxr
ZXl3b3JkPm1pdG9jaG9uZHJpYTwva2V5d29yZD48a2V5d29yZD5taXRvY2hvbmRyaWFsIEROQSBj
b3B5IG51bWJlcjwva2V5d29yZD48a2V5d29yZD5veGlkYXRpdmUgc3RyZXNzPC9rZXl3b3JkPjxr
ZXl3b3JkPnNrZWxldGFsIG11c2NsZTwva2V5d29yZD48L2tleXdvcmRzPjxkYXRlcz48eWVhcj4y
MDE2PC95ZWFyPjxwdWItZGF0ZXM+PGRhdGU+TWF5PC9kYXRlPjwvcHViLWRhdGVzPjwvZGF0ZXM+
PGlzYm4+MjA1MS04MTdYIChQcmludCkmI3hEOzIwNTEtODE3eDwvaXNibj48YWNjZXNzaW9uLW51
bT4yNzE2MjI2MTwvYWNjZXNzaW9uLW51bT48dXJscz48L3VybHM+PGN1c3RvbTI+UE1DNDg3MzYz
MjwvY3VzdG9tMj48ZWxlY3Ryb25pYy1yZXNvdXJjZS1udW0+MTAuMTQ4MTQvcGh5Mi4xMjc4MDwv
ZWxlY3Ryb25pYy1yZXNvdXJjZS1udW0+PHJlbW90ZS1kYXRhYmFzZS1wcm92aWRlcj5OTE08L3Jl
bW90ZS1kYXRhYmFzZS1wcm92aWRlcj48bGFuZ3VhZ2U+ZW5nPC9sYW5ndWFnZT48L3JlY29yZD48
L0NpdGU+PC9FbmROb3RlPn==
</w:fldData>
        </w:fldChar>
      </w:r>
      <w:r w:rsidRPr="002A366B">
        <w:rPr>
          <w:rFonts w:cs="Arial"/>
          <w:bCs/>
        </w:rPr>
        <w:instrText xml:space="preserve"> ADDIN EN.CITE </w:instrText>
      </w:r>
      <w:r w:rsidRPr="002A366B">
        <w:rPr>
          <w:rFonts w:cs="Arial"/>
          <w:bCs/>
        </w:rPr>
        <w:fldChar w:fldCharType="begin">
          <w:fldData xml:space="preserve">PEVuZE5vdGU+PENpdGU+PEF1dGhvcj5ZYXpkaTwvQXV0aG9yPjxZZWFyPjIwMTM8L1llYXI+PFJl
Y051bT4yOTkzPC9SZWNOdW0+PERpc3BsYXlUZXh0PigxNy0xOSk8L0Rpc3BsYXlUZXh0PjxyZWNv
cmQ+PHJlYy1udW1iZXI+Mjk5MzwvcmVjLW51bWJlcj48Zm9yZWlnbi1rZXlzPjxrZXkgYXBwPSJF
TiIgZGItaWQ9IjJ3dmYyMHhmMHBkeHQ1ZXI1eDl2ZTJ0aHY5ZGY5dGR0d3o1eiIgdGltZXN0YW1w
PSIxNjQzMjA3Njc3Ij4yOTkzPC9rZXk+PC9mb3JlaWduLWtleXM+PHJlZi10eXBlIG5hbWU9Ikpv
dXJuYWwgQXJ0aWNsZSI+MTc8L3JlZi10eXBlPjxjb250cmlidXRvcnM+PGF1dGhvcnM+PGF1dGhv
cj5ZYXpkaSwgUC4gRy48L2F1dGhvcj48YXV0aG9yPk1vcmFkaSwgSC48L2F1dGhvcj48YXV0aG9y
PllhbmcsIEouIFkuPC9hdXRob3I+PGF1dGhvcj5XYW5nLCBQLiBILjwvYXV0aG9yPjxhdXRob3I+
VmF6aXJpLCBOLiBELjwvYXV0aG9yPjwvYXV0aG9ycz48L2NvbnRyaWJ1dG9ycz48YXV0aC1hZGRy
ZXNzPkRpdmlzaW9uIG9mIE5lcGhyb2xvZ3kgYW5kIEh5cGVydGVuc2lvbiwgVW5pdmVyc2l0eSBv
ZiBDYWxpZm9ybmlhIElydmluZSwgQ2FsaWZvcm5pYSwgVVNBLjwvYXV0aC1hZGRyZXNzPjx0aXRs
ZXM+PHRpdGxlPlNrZWxldGFsIG11c2NsZSBtaXRvY2hvbmRyaWFsIGRlcGxldGlvbiBhbmQgZHlz
ZnVuY3Rpb24gaW4gY2hyb25pYyBraWRuZXkgZGlzZWFzZTwvdGl0bGU+PHNlY29uZGFyeS10aXRs
ZT5JbnQgSiBDbGluIEV4cCBNZWQ8L3NlY29uZGFyeS10aXRsZT48L3RpdGxlcz48cGVyaW9kaWNh
bD48ZnVsbC10aXRsZT5JbnQgSiBDbGluIEV4cCBNZWQ8L2Z1bGwtdGl0bGU+PC9wZXJpb2RpY2Fs
PjxwYWdlcz41MzItOTwvcGFnZXM+PHZvbHVtZT42PC92b2x1bWU+PG51bWJlcj43PC9udW1iZXI+
PGVkaXRpb24+MjAxMy8wOC8xMzwvZWRpdGlvbj48a2V5d29yZHM+PGtleXdvcmQ+RW5kIHN0YWdl
IHJlbmFsIGRpc2Vhc2U8L2tleXdvcmQ+PGtleXdvcmQ+ZXhlcmNpc2UgY2FwYWNpdHk8L2tleXdv
cmQ+PGtleXdvcmQ+bXVzY2xlIHdlYWtuZXNzPC9rZXl3b3JkPjxrZXl3b3JkPm94aWRhdGl2ZSBz
dHJlc3M8L2tleXdvcmQ+PGtleXdvcmQ+dXJlbWlhPC9rZXl3b3JkPjwva2V5d29yZHM+PGRhdGVz
Pjx5ZWFyPjIwMTM8L3llYXI+PC9kYXRlcz48aXNibj4xOTQwLTU5MDEgKFByaW50KSYjeEQ7MTk0
MC01OTAxPC9pc2JuPjxhY2Nlc3Npb24tbnVtPjIzOTM2NTkxPC9hY2Nlc3Npb24tbnVtPjx1cmxz
PjwvdXJscz48Y3VzdG9tMj5QTUMzNzMxMTg0PC9jdXN0b20yPjxyZW1vdGUtZGF0YWJhc2UtcHJv
dmlkZXI+TkxNPC9yZW1vdGUtZGF0YWJhc2UtcHJvdmlkZXI+PGxhbmd1YWdlPmVuZzwvbGFuZ3Vh
Z2U+PC9yZWNvcmQ+PC9DaXRlPjxDaXRlPjxBdXRob3I+VGFtYWtpPC9BdXRob3I+PFllYXI+MjAx
NDwvWWVhcj48UmVjTnVtPjI5OTI8L1JlY051bT48cmVjb3JkPjxyZWMtbnVtYmVyPjI5OTI8L3Jl
Yy1udW1iZXI+PGZvcmVpZ24ta2V5cz48a2V5IGFwcD0iRU4iIGRiLWlkPSIyd3ZmMjB4ZjBwZHh0
NWVyNXg5dmUydGh2OWRmOXRkdHd6NXoiIHRpbWVzdGFtcD0iMTY0MzIwNzY3MSI+Mjk5Mjwva2V5
PjwvZm9yZWlnbi1rZXlzPjxyZWYtdHlwZSBuYW1lPSJKb3VybmFsIEFydGljbGUiPjE3PC9yZWYt
dHlwZT48Y29udHJpYnV0b3JzPjxhdXRob3JzPjxhdXRob3I+VGFtYWtpLCBNLjwvYXV0aG9yPjxh
dXRob3I+TWl5YXNoaXRhLCBLLjwvYXV0aG9yPjxhdXRob3I+V2FraW5vLCBTLjwvYXV0aG9yPjxh
dXRob3I+TWl0c3Vpc2hpLCBNLjwvYXV0aG9yPjxhdXRob3I+SGF5YXNoaSwgSy48L2F1dGhvcj48
YXV0aG9yPkl0b2gsIEguPC9hdXRob3I+PC9hdXRob3JzPjwvY29udHJpYnV0b3JzPjxhdXRoLWFk
ZHJlc3M+RGVwYXJ0bWVudCBvZiBJbnRlcm5hbCBNZWRpY2luZSwgU2Nob29sIG9mIE1lZGljaW5l
LCBLZWlvIFVuaXZlcnNpdHksIFRva3lvLCBKYXBhbi48L2F1dGgtYWRkcmVzcz48dGl0bGVzPjx0
aXRsZT5DaHJvbmljIGtpZG5leSBkaXNlYXNlIHJlZHVjZXMgbXVzY2xlIG1pdG9jaG9uZHJpYSBh
bmQgZXhlcmNpc2UgZW5kdXJhbmNlIGFuZCBpdHMgZXhhY2VyYmF0aW9uIGJ5IGRpZXRhcnkgcHJv
dGVpbiB0aHJvdWdoIGluYWN0aXZhdGlvbiBvZiBweXJ1dmF0ZSBkZWh5ZHJvZ2VuYXNlPC90aXRs
ZT48c2Vjb25kYXJ5LXRpdGxlPktpZG5leSBJbnQ8L3NlY29uZGFyeS10aXRsZT48L3RpdGxlcz48
cGVyaW9kaWNhbD48ZnVsbC10aXRsZT5LaWRuZXkgSW50PC9mdWxsLXRpdGxlPjwvcGVyaW9kaWNh
bD48cGFnZXM+MTMzMC05PC9wYWdlcz48dm9sdW1lPjg1PC92b2x1bWU+PG51bWJlcj42PC9udW1i
ZXI+PGVkaXRpb24+MjAxMy8xMS8yOTwvZWRpdGlvbj48a2V5d29yZHM+PGtleXdvcmQ+QW5pbWFs
czwva2V5d29yZD48a2V5d29yZD5DeXRva2luZXMvbWV0YWJvbGlzbTwva2V5d29yZD48a2V5d29y
ZD5EaWNobG9yb2FjZXRpYyBBY2lkL3BoYXJtYWNvbG9neTwva2V5d29yZD48a2V5d29yZD5EaWV0
YXJ5IFByb3RlaW5zLyphZHZlcnNlIGVmZmVjdHMvbWV0YWJvbGlzbTwva2V5d29yZD48a2V5d29y
ZD5EaXNlYXNlIE1vZGVscywgQW5pbWFsPC9rZXl3b3JkPjxrZXl3b3JkPkVuenltZSBBY3RpdmF0
aW9uPC9rZXl3b3JkPjxrZXl3b3JkPkVuenltZSBBY3RpdmF0b3JzL3BoYXJtYWNvbG9neTwva2V5
d29yZD48a2V5d29yZD4qRXhlcmNpc2UgVG9sZXJhbmNlL2RydWcgZWZmZWN0czwva2V5d29yZD48
a2V5d29yZD5JbmZsYW1tYXRpb24gTWVkaWF0b3JzL21ldGFib2xpc208L2tleXdvcmQ+PGtleXdv
cmQ+TWFsZTwva2V5d29yZD48a2V5d29yZD5NaWNlLCBJbmJyZWQgQzU3Qkw8L2tleXdvcmQ+PGtl
eXdvcmQ+TWl0b2Nob25kcmlhLCBNdXNjbGUvZHJ1ZyBlZmZlY3RzLyplbnp5bW9sb2d5PC9rZXl3
b3JkPjxrZXl3b3JkPipNaXRvY2hvbmRyaWFsIFR1cm5vdmVyL2RydWcgZWZmZWN0czwva2V5d29y
ZD48a2V5d29yZD5NdXNjbGUgU3RyZW5ndGg8L2tleXdvcmQ+PGtleXdvcmQ+TXVzY2xlLCBTa2Vs
ZXRhbC9kcnVnIGVmZmVjdHMvKmVuenltb2xvZ3kvcGF0aG9sb2d5L3BoeXNpb3BhdGhvbG9neTwv
a2V5d29yZD48a2V5d29yZD5PeGlkYXRpdmUgU3RyZXNzPC9rZXl3b3JkPjxrZXl3b3JkPlB5cnV2
YXRlIERlaHlkcm9nZW5hc2UgQ29tcGxleC8qbWV0YWJvbGlzbTwva2V5d29yZD48a2V5d29yZD5S
ZW5hbCBJbnN1ZmZpY2llbmN5LCBDaHJvbmljL2NvbXBsaWNhdGlvbnMvKmVuenltb2xvZ3kvcGh5
c2lvcGF0aG9sb2d5L3RoZXJhcHk8L2tleXdvcmQ+PGtleXdvcmQ+UnVubmluZzwva2V5d29yZD48
a2V5d29yZD5TaWduYWwgVHJhbnNkdWN0aW9uL2RydWcgZWZmZWN0czwva2V5d29yZD48a2V5d29y
ZD5UaW1lIEZhY3RvcnM8L2tleXdvcmQ+PC9rZXl3b3Jkcz48ZGF0ZXM+PHllYXI+MjAxNDwveWVh
cj48cHViLWRhdGVzPjxkYXRlPkp1bjwvZGF0ZT48L3B1Yi1kYXRlcz48L2RhdGVzPjxpc2JuPjAw
ODUtMjUzODwvaXNibj48YWNjZXNzaW9uLW51bT4yNDI4NDUxNDwvYWNjZXNzaW9uLW51bT48dXJs
cz48L3VybHM+PGVsZWN0cm9uaWMtcmVzb3VyY2UtbnVtPjEwLjEwMzgva2kuMjAxMy40NzM8L2Vs
ZWN0cm9uaWMtcmVzb3VyY2UtbnVtPjxyZW1vdGUtZGF0YWJhc2UtcHJvdmlkZXI+TkxNPC9yZW1v
dGUtZGF0YWJhc2UtcHJvdmlkZXI+PGxhbmd1YWdlPmVuZzwvbGFuZ3VhZ2U+PC9yZWNvcmQ+PC9D
aXRlPjxDaXRlPjxBdXRob3I+R2FtYm9hPC9BdXRob3I+PFllYXI+MjAxNjwvWWVhcj48UmVjTnVt
PjI5OTE8L1JlY051bT48cmVjb3JkPjxyZWMtbnVtYmVyPjI5OTE8L3JlYy1udW1iZXI+PGZvcmVp
Z24ta2V5cz48a2V5IGFwcD0iRU4iIGRiLWlkPSIyd3ZmMjB4ZjBwZHh0NWVyNXg5dmUydGh2OWRm
OXRkdHd6NXoiIHRpbWVzdGFtcD0iMTY0MzIwNzY2NCI+Mjk5MTwva2V5PjwvZm9yZWlnbi1rZXlz
PjxyZWYtdHlwZSBuYW1lPSJKb3VybmFsIEFydGljbGUiPjE3PC9yZWYtdHlwZT48Y29udHJpYnV0
b3JzPjxhdXRob3JzPjxhdXRob3I+R2FtYm9hLCBKLiBMLjwvYXV0aG9yPjxhdXRob3I+QmlsbGlu
Z3MsIEYuIFQuIHRoPC9hdXRob3I+PGF1dGhvcj5Cb2phbm93c2tpLCBNLiBULjwvYXV0aG9yPjxh
dXRob3I+R2lsbGlhbSwgTC4gQS48L2F1dGhvcj48YXV0aG9yPll1LCBDLjwvYXV0aG9yPjxhdXRo
b3I+Um9zaGFucmF2YW4sIEIuPC9hdXRob3I+PGF1dGhvcj5Sb2JlcnRzLCBMLiBKLiwgMm5kPC9h
dXRob3I+PGF1dGhvcj5IaW1tZWxmYXJiLCBKLjwvYXV0aG9yPjxhdXRob3I+SWtpemxlciwgVC4g
QS48L2F1dGhvcj48YXV0aG9yPkJyb3duLCBOLiBKLjwvYXV0aG9yPjwvYXV0aG9ycz48L2NvbnRy
aWJ1dG9ycz48YXV0aC1hZGRyZXNzPkRpdmlzaW9uIG9mIENsaW5pY2FsIFBoYXJtYWNvbG9neSwg
VmFuZGVyYmlsdCBVbml2ZXJzaXR5IE1lZGljYWwgQ2VudGVyLCBOYXNodmlsbGUsIFRlbm5lc3Nl
ZSBqb3JnZS5nYW1ib2FAdmFuZGVyYmlsdC5lZHUuJiN4RDtEaXZpc2lvbiBvZiBDbGluaWNhbCBQ
aGFybWFjb2xvZ3ksIFZhbmRlcmJpbHQgVW5pdmVyc2l0eSBNZWRpY2FsIENlbnRlciwgTmFzaHZp
bGxlLCBUZW5uZXNzZWUgRGVwYXJ0bWVudCBvZiBBbmVzdGhlc2lvbG9neSwgVmFuZGVyYmlsdCBV
bml2ZXJzaXR5IE1lZGljYWwgQ2VudGVyLCBOYXNodmlsbGUsIFRlbm5lc3NlZS4mI3hEO0Rpdmlz
aW9uIG9mIENsaW5pY2FsIFBoYXJtYWNvbG9neSwgVmFuZGVyYmlsdCBVbml2ZXJzaXR5IE1lZGlj
YWwgQ2VudGVyLCBOYXNodmlsbGUsIFRlbm5lc3NlZS4mI3hEO0RlcGFydG1lbnQgb2YgUGh5c2lv
bG9neSwgRWFzdCBDYXJvbGluYSBVbml2ZXJzaXR5LCBHcmVlbnZpbGxlLCBOb3J0aCBDYXJvbGlu
YS4mI3hEO0RlcGFydG1lbnQgb2YgQmlvc3RhdGlzdGljcywgVmFuZGVyYmlsdCBVbml2ZXJzaXR5
IE1lZGljYWwgQ2VudGVyLCBOYXNodmlsbGUsIFRlbm5lc3NlZS4mI3hEO0tpZG5leSBSZXNlYXJj
aCBJbnN0aXR1dGUsIFVuaXZlcnNpdHkgb2YgV2FzaGluZ3RvbiwgU2VhdHRsZSwgV2FzaGluZ3Rv
bi4mI3hEO0RpdmlzaW9uIG9mIE5lcGhyb2xvZ3ksIERlcGFydG1lbnQgb2YgTWVkaWNpbmUsIFZh
bmRlcmJpbHQgVW5pdmVyc2l0eSBNZWRpY2FsIENlbnRlciwgTmFzaHZpbGxlLCBUZW5uZXNzZWUu
PC9hdXRoLWFkZHJlc3M+PHRpdGxlcz48dGl0bGU+TWl0b2Nob25kcmlhbCBkeXNmdW5jdGlvbiBh
bmQgb3hpZGF0aXZlIHN0cmVzcyBpbiBwYXRpZW50cyB3aXRoIGNocm9uaWMga2lkbmV5IGRpc2Vh
c2U8L3RpdGxlPjxzZWNvbmRhcnktdGl0bGU+UGh5c2lvbCBSZXA8L3NlY29uZGFyeS10aXRsZT48
L3RpdGxlcz48cGVyaW9kaWNhbD48ZnVsbC10aXRsZT5QaHlzaW9sIFJlcDwvZnVsbC10aXRsZT48
L3BlcmlvZGljYWw+PHZvbHVtZT40PC92b2x1bWU+PG51bWJlcj45PC9udW1iZXI+PGVkaXRpb24+
MjAxNi8wNS8xMTwvZWRpdGlvbj48a2V5d29yZHM+PGtleXdvcmQ+QWR1bHQ8L2tleXdvcmQ+PGtl
eXdvcmQ+QW5pbWFsczwva2V5d29yZD48a2V5d29yZD5GZW1hbGU8L2tleXdvcmQ+PGtleXdvcmQ+
SHVtYW5zPC9rZXl3b3JkPjxrZXl3b3JkPk1hbGU8L2tleXdvcmQ+PGtleXdvcmQ+TWljZTwva2V5
d29yZD48a2V5d29yZD5NaWNlLCBJbmJyZWQgQzU3Qkw8L2tleXdvcmQ+PGtleXdvcmQ+TWlkZGxl
IEFnZWQ8L2tleXdvcmQ+PGtleXdvcmQ+TWl0b2Nob25kcmlhLyptZXRhYm9saXNtL3BhdGhvbG9n
eTwva2V5d29yZD48a2V5d29yZD5NdXNjbGUsIFNrZWxldGFsL21ldGFib2xpc20vcGF0aG9sb2d5
PC9rZXl3b3JkPjxrZXl3b3JkPk94aWRhdGl2ZSBTdHJlc3MvKnBoeXNpb2xvZ3k8L2tleXdvcmQ+
PGtleXdvcmQ+UmVuYWwgSW5zdWZmaWNpZW5jeSwgQ2hyb25pYy9kaWFnbm9zaXMvKm1ldGFib2xp
c20vcGF0aG9sb2d5PC9rZXl3b3JkPjxrZXl3b3JkPkJuaXAzPC9rZXl3b3JkPjxrZXl3b3JkPlBn
YzHOsTwva2V5d29yZD48a2V5d29yZD5jaHJvbmljIGtpZG5leSBkaXNlYXNlPC9rZXl3b3JkPjxr
ZXl3b3JkPm1pdG9jaG9uZHJpYTwva2V5d29yZD48a2V5d29yZD5taXRvY2hvbmRyaWFsIEROQSBj
b3B5IG51bWJlcjwva2V5d29yZD48a2V5d29yZD5veGlkYXRpdmUgc3RyZXNzPC9rZXl3b3JkPjxr
ZXl3b3JkPnNrZWxldGFsIG11c2NsZTwva2V5d29yZD48L2tleXdvcmRzPjxkYXRlcz48eWVhcj4y
MDE2PC95ZWFyPjxwdWItZGF0ZXM+PGRhdGU+TWF5PC9kYXRlPjwvcHViLWRhdGVzPjwvZGF0ZXM+
PGlzYm4+MjA1MS04MTdYIChQcmludCkmI3hEOzIwNTEtODE3eDwvaXNibj48YWNjZXNzaW9uLW51
bT4yNzE2MjI2MTwvYWNjZXNzaW9uLW51bT48dXJscz48L3VybHM+PGN1c3RvbTI+UE1DNDg3MzYz
MjwvY3VzdG9tMj48ZWxlY3Ryb25pYy1yZXNvdXJjZS1udW0+MTAuMTQ4MTQvcGh5Mi4xMjc4MDwv
ZWxlY3Ryb25pYy1yZXNvdXJjZS1udW0+PHJlbW90ZS1kYXRhYmFzZS1wcm92aWRlcj5OTE08L3Jl
bW90ZS1kYXRhYmFzZS1wcm92aWRlcj48bGFuZ3VhZ2U+ZW5nPC9sYW5ndWFnZT48L3JlY29yZD48
L0NpdGU+PC9FbmROb3RlPn==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(17-19)</w:t>
      </w:r>
      <w:r w:rsidRPr="002A366B">
        <w:rPr>
          <w:rFonts w:cs="Arial"/>
          <w:bCs/>
        </w:rPr>
        <w:fldChar w:fldCharType="end"/>
      </w:r>
      <w:r w:rsidRPr="002A366B">
        <w:rPr>
          <w:rFonts w:cs="Arial"/>
          <w:bCs/>
        </w:rPr>
        <w:t xml:space="preserve">. In addition, exercise training for patients with CKD has been shown to confer a wealth of health-related benefits; however the attenuated training responses sometimes observed to exercise training are often unexplained </w:t>
      </w:r>
      <w:r w:rsidRPr="002A366B">
        <w:rPr>
          <w:rFonts w:cs="Arial"/>
          <w:bCs/>
        </w:rPr>
        <w:fldChar w:fldCharType="begin"/>
      </w:r>
      <w:r w:rsidRPr="002A366B">
        <w:rPr>
          <w:rFonts w:cs="Arial"/>
          <w:bCs/>
        </w:rPr>
        <w:instrText xml:space="preserve"> ADDIN EN.CITE &lt;EndNote&gt;&lt;Cite&gt;&lt;Author&gt;Kirkman&lt;/Author&gt;&lt;Year&gt;2021&lt;/Year&gt;&lt;RecNum&gt;3000&lt;/RecNum&gt;&lt;DisplayText&gt;(20)&lt;/DisplayText&gt;&lt;record&gt;&lt;rec-number&gt;3000&lt;/rec-number&gt;&lt;foreign-keys&gt;&lt;key app="EN" db-id="2wvf20xf0pdxt5er5x9ve2thv9df9tdtwz5z" timestamp="1643718482"&gt;3000&lt;/key&gt;&lt;/foreign-keys&gt;&lt;ref-type name="Journal Article"&gt;17&lt;/ref-type&gt;&lt;contributors&gt;&lt;authors&gt;&lt;author&gt;Danielle L. Kirkman&lt;/author&gt;&lt;author&gt;Natalie Bohmke&lt;/author&gt;&lt;author&gt;Salvatore Carbone&lt;/author&gt;&lt;author&gt;Ryan S. Garten&lt;/author&gt;&lt;author&gt;Paula Rodriguez-Miguelez&lt;/author&gt;&lt;author&gt;Robert L. Franco&lt;/author&gt;&lt;author&gt;Jason M. Kidd&lt;/author&gt;&lt;author&gt;Antonio Abbate&lt;/author&gt;&lt;/authors&gt;&lt;/contributors&gt;&lt;titles&gt;&lt;title&gt;Exercise intolerance in kidney diseases: physiological contributors and therapeutic strategies&lt;/title&gt;&lt;secondary-title&gt;American Journal of Physiology-Renal Physiology&lt;/secondary-title&gt;&lt;/titles&gt;&lt;periodical&gt;&lt;full-title&gt;American Journal of Physiology-Renal Physiology&lt;/full-title&gt;&lt;/periodical&gt;&lt;pages&gt;F161-F173&lt;/pages&gt;&lt;volume&gt;320&lt;/volume&gt;&lt;number&gt;2&lt;/number&gt;&lt;keywords&gt;&lt;keyword&gt;chronic renal insufficiency,exercise tolerance,exertional fatigue&lt;/keyword&gt;&lt;/keywords&gt;&lt;dates&gt;&lt;year&gt;2021&lt;/year&gt;&lt;/dates&gt;&lt;accession-num&gt;33283641&lt;/accession-num&gt;&lt;urls&gt;&lt;related-urls&gt;&lt;url&gt;https://journals.physiology.org/doi/abs/10.1152/ajprenal.00437.2020&lt;/url&gt;&lt;/related-urls&gt;&lt;/urls&gt;&lt;electronic-resource-num&gt;10.1152/ajprenal.00437.2020&lt;/electronic-resource-num&gt;&lt;/record&gt;&lt;/Cite&gt;&lt;/EndNote&gt;</w:instrText>
      </w:r>
      <w:r w:rsidRPr="002A366B">
        <w:rPr>
          <w:rFonts w:cs="Arial"/>
          <w:bCs/>
        </w:rPr>
        <w:fldChar w:fldCharType="separate"/>
      </w:r>
      <w:r w:rsidRPr="002A366B">
        <w:rPr>
          <w:rFonts w:cs="Arial"/>
          <w:bCs/>
          <w:noProof/>
        </w:rPr>
        <w:t>(20)</w:t>
      </w:r>
      <w:r w:rsidRPr="002A366B">
        <w:rPr>
          <w:rFonts w:cs="Arial"/>
          <w:bCs/>
        </w:rPr>
        <w:fldChar w:fldCharType="end"/>
      </w:r>
      <w:r w:rsidRPr="002A366B">
        <w:rPr>
          <w:rFonts w:cs="Arial"/>
          <w:bCs/>
        </w:rPr>
        <w:t>.</w:t>
      </w:r>
      <w:r w:rsidRPr="002A366B">
        <w:rPr>
          <w:rFonts w:cs="Arial"/>
          <w:color w:val="1F1F1F"/>
          <w:shd w:val="clear" w:color="auto" w:fill="FFFFFF"/>
          <w:lang w:eastAsia="en-GB"/>
        </w:rPr>
        <w:t xml:space="preserve"> </w:t>
      </w:r>
      <w:r w:rsidRPr="002A366B">
        <w:rPr>
          <w:rFonts w:cs="Arial"/>
          <w:bCs/>
        </w:rPr>
        <w:t xml:space="preserve">Combining exercise training with iron therapy may target the disease-related derangements in the oxygen transport chain and result in more pronounced physiological adaptations to exercise in patients with CKD </w:t>
      </w:r>
      <w:r w:rsidRPr="002A366B">
        <w:rPr>
          <w:rFonts w:cs="Arial"/>
          <w:bCs/>
        </w:rPr>
        <w:fldChar w:fldCharType="begin"/>
      </w:r>
      <w:r w:rsidRPr="002A366B">
        <w:rPr>
          <w:rFonts w:cs="Arial"/>
          <w:bCs/>
        </w:rPr>
        <w:instrText xml:space="preserve"> ADDIN EN.CITE &lt;EndNote&gt;&lt;Cite&gt;&lt;Author&gt;Kirkman&lt;/Author&gt;&lt;Year&gt;2021&lt;/Year&gt;&lt;RecNum&gt;3000&lt;/RecNum&gt;&lt;DisplayText&gt;(20)&lt;/DisplayText&gt;&lt;record&gt;&lt;rec-number&gt;3000&lt;/rec-number&gt;&lt;foreign-keys&gt;&lt;key app="EN" db-id="2wvf20xf0pdxt5er5x9ve2thv9df9tdtwz5z" timestamp="1643718482"&gt;3000&lt;/key&gt;&lt;/foreign-keys&gt;&lt;ref-type name="Journal Article"&gt;17&lt;/ref-type&gt;&lt;contributors&gt;&lt;authors&gt;&lt;author&gt;Danielle L. Kirkman&lt;/author&gt;&lt;author&gt;Natalie Bohmke&lt;/author&gt;&lt;author&gt;Salvatore Carbone&lt;/author&gt;&lt;author&gt;Ryan S. Garten&lt;/author&gt;&lt;author&gt;Paula Rodriguez-Miguelez&lt;/author&gt;&lt;author&gt;Robert L. Franco&lt;/author&gt;&lt;author&gt;Jason M. Kidd&lt;/author&gt;&lt;author&gt;Antonio Abbate&lt;/author&gt;&lt;/authors&gt;&lt;/contributors&gt;&lt;titles&gt;&lt;title&gt;Exercise intolerance in kidney diseases: physiological contributors and therapeutic strategies&lt;/title&gt;&lt;secondary-title&gt;American Journal of Physiology-Renal Physiology&lt;/secondary-title&gt;&lt;/titles&gt;&lt;periodical&gt;&lt;full-title&gt;American Journal of Physiology-Renal Physiology&lt;/full-title&gt;&lt;/periodical&gt;&lt;pages&gt;F161-F173&lt;/pages&gt;&lt;volume&gt;320&lt;/volume&gt;&lt;number&gt;2&lt;/number&gt;&lt;keywords&gt;&lt;keyword&gt;chronic renal insufficiency,exercise tolerance,exertional fatigue&lt;/keyword&gt;&lt;/keywords&gt;&lt;dates&gt;&lt;year&gt;2021&lt;/year&gt;&lt;/dates&gt;&lt;accession-num&gt;33283641&lt;/accession-num&gt;&lt;urls&gt;&lt;related-urls&gt;&lt;url&gt;https://journals.physiology.org/doi/abs/10.1152/ajprenal.00437.2020&lt;/url&gt;&lt;/related-urls&gt;&lt;/urls&gt;&lt;electronic-resource-num&gt;10.1152/ajprenal.00437.2020&lt;/electronic-resource-num&gt;&lt;/record&gt;&lt;/Cite&gt;&lt;/EndNote&gt;</w:instrText>
      </w:r>
      <w:r w:rsidRPr="002A366B">
        <w:rPr>
          <w:rFonts w:cs="Arial"/>
          <w:bCs/>
        </w:rPr>
        <w:fldChar w:fldCharType="separate"/>
      </w:r>
      <w:r w:rsidRPr="002A366B">
        <w:rPr>
          <w:rFonts w:cs="Arial"/>
          <w:bCs/>
          <w:noProof/>
        </w:rPr>
        <w:t>(20)</w:t>
      </w:r>
      <w:r w:rsidRPr="002A366B">
        <w:rPr>
          <w:rFonts w:cs="Arial"/>
          <w:bCs/>
        </w:rPr>
        <w:fldChar w:fldCharType="end"/>
      </w:r>
      <w:r w:rsidRPr="002A366B">
        <w:rPr>
          <w:rFonts w:cs="Arial"/>
          <w:bCs/>
        </w:rPr>
        <w:t>.</w:t>
      </w:r>
    </w:p>
    <w:p w14:paraId="6758F4E9" w14:textId="77777777" w:rsidR="006C7245" w:rsidRPr="002A366B" w:rsidRDefault="006C7245" w:rsidP="006C7245">
      <w:pPr>
        <w:spacing w:line="480" w:lineRule="auto"/>
        <w:rPr>
          <w:rFonts w:cs="Arial"/>
          <w:bCs/>
        </w:rPr>
      </w:pPr>
    </w:p>
    <w:p w14:paraId="5AB870E0" w14:textId="77777777" w:rsidR="006C7245" w:rsidRPr="002A366B" w:rsidRDefault="006C7245" w:rsidP="006C7245">
      <w:pPr>
        <w:spacing w:line="480" w:lineRule="auto"/>
        <w:rPr>
          <w:rFonts w:cs="Arial"/>
          <w:bCs/>
          <w:highlight w:val="green"/>
        </w:rPr>
      </w:pPr>
      <w:r w:rsidRPr="002A366B">
        <w:rPr>
          <w:rFonts w:cs="Arial"/>
          <w:bCs/>
        </w:rPr>
        <w:t xml:space="preserve">Given the importance of fatigue and its consequences on patient outcomes and quality of life, timely and effective management of fatigue represents a clinical </w:t>
      </w:r>
      <w:r w:rsidRPr="002A366B">
        <w:rPr>
          <w:rFonts w:cs="Arial"/>
          <w:bCs/>
        </w:rPr>
        <w:lastRenderedPageBreak/>
        <w:t xml:space="preserve">priority </w:t>
      </w:r>
      <w:r w:rsidRPr="002A366B">
        <w:rPr>
          <w:rFonts w:cs="Arial"/>
          <w:bCs/>
        </w:rPr>
        <w:fldChar w:fldCharType="begin">
          <w:fldData xml:space="preserve">PEVuZE5vdGU+PENpdGU+PEF1dGhvcj5BcnRvbTwvQXV0aG9yPjxZZWFyPjIwMTQ8L1llYXI+PFJl
Y051bT4yOTg4PC9SZWNOdW0+PERpc3BsYXlUZXh0PigxNiwgMjEpPC9EaXNwbGF5VGV4dD48cmVj
b3JkPjxyZWMtbnVtYmVyPjI5ODg8L3JlYy1udW1iZXI+PGZvcmVpZ24ta2V5cz48a2V5IGFwcD0i
RU4iIGRiLWlkPSIyd3ZmMjB4ZjBwZHh0NWVyNXg5dmUydGh2OWRmOXRkdHd6NXoiIHRpbWVzdGFt
cD0iMTY0MzIwNzY0NCI+Mjk4ODwva2V5PjwvZm9yZWlnbi1rZXlzPjxyZWYtdHlwZSBuYW1lPSJK
b3VybmFsIEFydGljbGUiPjE3PC9yZWYtdHlwZT48Y29udHJpYnV0b3JzPjxhdXRob3JzPjxhdXRo
b3I+QXJ0b20sIE0uPC9hdXRob3I+PGF1dGhvcj5Nb3NzLU1vcnJpcywgUi48L2F1dGhvcj48YXV0
aG9yPkNhc2tleSwgRi48L2F1dGhvcj48YXV0aG9yPkNoaWxjb3QsIEouPC9hdXRob3I+PC9hdXRo
b3JzPjwvY29udHJpYnV0b3JzPjxhdXRoLWFkZHJlc3M+SGVhbHRoIFBzeWNob2xvZ3kgU2VjdGlv
biwgUHN5Y2hvbG9neSBEZXBhcnRtZW50LCBJbnN0aXR1dGUgb2YgUHN5Y2hpYXRyeSwgS2luZyZh
cG9zO3MgQ29sbGVnZSBMb25kb24sIExvbmRvbiwgVUsuJiN4RDtUaGUgUmljaGFyZCBCcmlnaHQg
UmVuYWwgVW5pdCwgTm9ydGggQnJpc3RvbCBOSFMgVHJ1c3QgYW5kIFRoZSBTY2hvb2wgb2YgQ2xp
bmljYWwgU2NpZW5jZXMsIFVuaXZlcnNpdHkgb2YgQnJpc3RvbCwgQnJpc3RvbCwgVUsuPC9hdXRo
LWFkZHJlc3M+PHRpdGxlcz48dGl0bGU+RmF0aWd1ZSBpbiBhZHZhbmNlZCBraWRuZXkgZGlzZWFz
ZTwvdGl0bGU+PHNlY29uZGFyeS10aXRsZT5LaWRuZXkgSW50PC9zZWNvbmRhcnktdGl0bGU+PC90
aXRsZXM+PHBlcmlvZGljYWw+PGZ1bGwtdGl0bGU+S2lkbmV5IEludDwvZnVsbC10aXRsZT48L3Bl
cmlvZGljYWw+PHBhZ2VzPjQ5Ny01MDU8L3BhZ2VzPjx2b2x1bWU+ODY8L3ZvbHVtZT48bnVtYmVy
PjM8L251bWJlcj48ZWRpdGlvbj4yMDE0LzA0LzA0PC9lZGl0aW9uPjxrZXl3b3Jkcz48a2V5d29y
ZD5BZ2UgRmFjdG9yczwva2V5d29yZD48a2V5d29yZD5Db21vcmJpZGl0eTwva2V5d29yZD48a2V5
d29yZD5DeXRva2luZXMvYmxvb2Q8L2tleXdvcmQ+PGtleXdvcmQ+RGVwcmVzc2lvbi9wc3ljaG9s
b2d5PC9rZXl3b3JkPjxrZXl3b3JkPkZhdGlndWUvYmxvb2QvZXBpZGVtaW9sb2d5LypldGlvbG9n
eS9wc3ljaG9sb2d5Lyp0aGVyYXB5PC9rZXl3b3JkPjxrZXl3b3JkPkh1bWFuczwva2V5d29yZD48
a2V5d29yZD5SZW5hbCBJbnN1ZmZpY2llbmN5LCBDaHJvbmljLypjb21wbGljYXRpb25zL3RoZXJh
cHk8L2tleXdvcmQ+PGtleXdvcmQ+U2V2ZXJpdHkgb2YgSWxsbmVzcyBJbmRleDwva2V5d29yZD48
a2V5d29yZD5TZXggRmFjdG9yczwva2V5d29yZD48L2tleXdvcmRzPjxkYXRlcz48eWVhcj4yMDE0
PC95ZWFyPjxwdWItZGF0ZXM+PGRhdGU+U2VwPC9kYXRlPjwvcHViLWRhdGVzPjwvZGF0ZXM+PGlz
Ym4+MDA4NS0yNTM4PC9pc2JuPjxhY2Nlc3Npb24tbnVtPjI0Njk0OTg1PC9hY2Nlc3Npb24tbnVt
Pjx1cmxzPjwvdXJscz48ZWxlY3Ryb25pYy1yZXNvdXJjZS1udW0+MTAuMTAzOC9raS4yMDE0Ljg2
PC9lbGVjdHJvbmljLXJlc291cmNlLW51bT48cmVtb3RlLWRhdGFiYXNlLXByb3ZpZGVyPk5MTTwv
cmVtb3RlLWRhdGFiYXNlLXByb3ZpZGVyPjxsYW5ndWFnZT5lbmc8L2xhbmd1YWdlPjwvcmVjb3Jk
PjwvQ2l0ZT48Q2l0ZT48QXV0aG9yPlBpY2FyaWVsbG88L0F1dGhvcj48WWVhcj4yMDE5PC9ZZWFy
PjxSZWNOdW0+MzAyMDwvUmVjTnVtPjxyZWNvcmQ+PHJlYy1udW1iZXI+MzAyMDwvcmVjLW51bWJl
cj48Zm9yZWlnbi1rZXlzPjxrZXkgYXBwPSJFTiIgZGItaWQ9IjJ3dmYyMHhmMHBkeHQ1ZXI1eDl2
ZTJ0aHY5ZGY5dGR0d3o1eiIgdGltZXN0YW1wPSIxNjQ2OTA3MDg2Ij4zMDIwPC9rZXk+PC9mb3Jl
aWduLWtleXM+PHJlZi10eXBlIG5hbWU9IkpvdXJuYWwgQXJ0aWNsZSI+MTc8L3JlZi10eXBlPjxj
b250cmlidXRvcnM+PGF1dGhvcnM+PGF1dGhvcj5QaWNhcmllbGxvLCBGLjwvYXV0aG9yPjxhdXRo
b3I+Tm9ydG9uLCBTLjwvYXV0aG9yPjxhdXRob3I+TW9zcy1Nb3JyaXMsIFIuPC9hdXRob3I+PGF1
dGhvcj5NYWNkb3VnYWxsLCBJLiBDLjwvYXV0aG9yPjxhdXRob3I+Q2hpbGNvdCwgSi48L2F1dGhv
cj48L2F1dGhvcnM+PC9jb250cmlidXRvcnM+PGF1dGgtYWRkcmVzcz5IZWFsdGggUHN5Y2hvbG9n
eSBTZWN0aW9uLCBQc3ljaG9sb2d5IERlcGFydG1lbnQsIEluc3RpdHV0ZSBvZiBQc3ljaGlhdHJ5
LCBQc3ljaG9sb2d5IGFuZCBOZXVyb3NjaWVuY2UsIEtpbmcmYXBvcztzIENvbGxlZ2UgTG9uZG9u
LCA1dGggZmxvb3IgQmVybW9uZHNleSBXaW5nLCBHdXkmYXBvcztzIENhbXB1cywgTG9uZG9uIEJy
aWRnZSwgTG9uZG9uLCBVSy4mI3hEO0RlcGFydG1lbnQgb2YgUmVuYWwgTWVkaWNpbmUsIEtpbmcm
YXBvcztzIENvbGxlZ2UgSG9zcGl0YWwsIExvbmRvbiwgVUsuPC9hdXRoLWFkZHJlc3M+PHRpdGxl
cz48dGl0bGU+RmF0aWd1ZSBpbiBQcmV2YWxlbnQgSGFlbW9kaWFseXNpcyBQYXRpZW50cyBQcmVk
aWN0cyBBbGwtY2F1c2UgTW9ydGFsaXR5IGFuZCBLaWRuZXkgVHJhbnNwbGFudGF0aW9uPC90aXRs
ZT48c2Vjb25kYXJ5LXRpdGxlPkFubiBCZWhhdiBNZWQ8L3NlY29uZGFyeS10aXRsZT48L3RpdGxl
cz48cGVyaW9kaWNhbD48ZnVsbC10aXRsZT5Bbm4gQmVoYXYgTWVkPC9mdWxsLXRpdGxlPjwvcGVy
aW9kaWNhbD48cGFnZXM+NTAxLTUxNDwvcGFnZXM+PHZvbHVtZT41Mzwvdm9sdW1lPjxudW1iZXI+
NjwvbnVtYmVyPjxlZGl0aW9uPjIwMTgvMDcvMTk8L2VkaXRpb24+PGtleXdvcmRzPjxrZXl3b3Jk
PkFkdWx0PC9rZXl3b3JkPjxrZXl3b3JkPkFnZWQ8L2tleXdvcmQ+PGtleXdvcmQ+RmF0aWd1ZS8q
ZXBpZGVtaW9sb2d5L2V0aW9sb2d5PC9rZXl3b3JkPjxrZXl3b3JkPkZlbWFsZTwva2V5d29yZD48
a2V5d29yZD5IdW1hbnM8L2tleXdvcmQ+PGtleXdvcmQ+S2lkbmV5IFRyYW5zcGxhbnRhdGlvbi8q
c3RhdGlzdGljcyAmYW1wOyBudW1lcmljYWwgZGF0YTwva2V5d29yZD48a2V5d29yZD5NYWxlPC9r
ZXl3b3JkPjxrZXl3b3JkPk1pZGRsZSBBZ2VkPC9rZXl3b3JkPjxrZXl3b3JkPlByb2dub3Npczwv
a2V5d29yZD48a2V5d29yZD5Qcm9zcGVjdGl2ZSBTdHVkaWVzPC9rZXl3b3JkPjxrZXl3b3JkPlJl
bmFsIERpYWx5c2lzLypzdGF0aXN0aWNzICZhbXA7IG51bWVyaWNhbCBkYXRhPC9rZXl3b3JkPjxr
ZXl3b3JkPlJlbmFsIEluc3VmZmljaWVuY3ksIENocm9uaWMvY29tcGxpY2F0aW9ucy8qbW9ydGFs
aXR5Lyp0aGVyYXB5PC9rZXl3b3JkPjxrZXl3b3JkPlNldmVyaXR5IG9mIElsbG5lc3MgSW5kZXg8
L2tleXdvcmQ+PGtleXdvcmQ+U3Vydml2YWwgQW5hbHlzaXM8L2tleXdvcmQ+PGtleXdvcmQ+KmRp
YWx5c2lzPC9rZXl3b3JkPjxrZXl3b3JkPipmYXRpZ3VlPC9rZXl3b3JkPjxrZXl3b3JkPiptb3J0
YWxpdHk8L2tleXdvcmQ+PGtleXdvcmQ+Km91dGNvbWU8L2tleXdvcmQ+PGtleXdvcmQ+KnN1cnZp
dmFsPC9rZXl3b3JkPjxrZXl3b3JkPip0cmFuc3BsYW50YXRpb248L2tleXdvcmQ+PGtleXdvcmQ+
KnZpdGFsaXR5PC9rZXl3b3JkPjwva2V5d29yZHM+PGRhdGVzPjx5ZWFyPjIwMTk8L3llYXI+PHB1
Yi1kYXRlcz48ZGF0ZT5NYXkgMzwvZGF0ZT48L3B1Yi1kYXRlcz48L2RhdGVzPjxpc2JuPjA4ODMt
NjYxMjwvaXNibj48YWNjZXNzaW9uLW51bT4zMDAyMDM5OTwvYWNjZXNzaW9uLW51bT48dXJscz48
L3VybHM+PGVsZWN0cm9uaWMtcmVzb3VyY2UtbnVtPjEwLjEwOTMvYWJtL2theTA2MTwvZWxlY3Ry
b25pYy1yZXNvdXJjZS1udW0+PHJlbW90ZS1kYXRhYmFzZS1wcm92aWRlcj5OTE08L3JlbW90ZS1k
YXRhYmFzZS1wcm92aWRlcj48bGFuZ3VhZ2U+ZW5nPC9sYW5ndWFnZT48L3JlY29yZD48L0NpdGU+
PC9FbmROb3RlPgB=
</w:fldData>
        </w:fldChar>
      </w:r>
      <w:r w:rsidRPr="002A366B">
        <w:rPr>
          <w:rFonts w:cs="Arial"/>
          <w:bCs/>
        </w:rPr>
        <w:instrText xml:space="preserve"> ADDIN EN.CITE </w:instrText>
      </w:r>
      <w:r w:rsidRPr="002A366B">
        <w:rPr>
          <w:rFonts w:cs="Arial"/>
          <w:bCs/>
        </w:rPr>
        <w:fldChar w:fldCharType="begin">
          <w:fldData xml:space="preserve">PEVuZE5vdGU+PENpdGU+PEF1dGhvcj5BcnRvbTwvQXV0aG9yPjxZZWFyPjIwMTQ8L1llYXI+PFJl
Y051bT4yOTg4PC9SZWNOdW0+PERpc3BsYXlUZXh0PigxNiwgMjEpPC9EaXNwbGF5VGV4dD48cmVj
b3JkPjxyZWMtbnVtYmVyPjI5ODg8L3JlYy1udW1iZXI+PGZvcmVpZ24ta2V5cz48a2V5IGFwcD0i
RU4iIGRiLWlkPSIyd3ZmMjB4ZjBwZHh0NWVyNXg5dmUydGh2OWRmOXRkdHd6NXoiIHRpbWVzdGFt
cD0iMTY0MzIwNzY0NCI+Mjk4ODwva2V5PjwvZm9yZWlnbi1rZXlzPjxyZWYtdHlwZSBuYW1lPSJK
b3VybmFsIEFydGljbGUiPjE3PC9yZWYtdHlwZT48Y29udHJpYnV0b3JzPjxhdXRob3JzPjxhdXRo
b3I+QXJ0b20sIE0uPC9hdXRob3I+PGF1dGhvcj5Nb3NzLU1vcnJpcywgUi48L2F1dGhvcj48YXV0
aG9yPkNhc2tleSwgRi48L2F1dGhvcj48YXV0aG9yPkNoaWxjb3QsIEouPC9hdXRob3I+PC9hdXRo
b3JzPjwvY29udHJpYnV0b3JzPjxhdXRoLWFkZHJlc3M+SGVhbHRoIFBzeWNob2xvZ3kgU2VjdGlv
biwgUHN5Y2hvbG9neSBEZXBhcnRtZW50LCBJbnN0aXR1dGUgb2YgUHN5Y2hpYXRyeSwgS2luZyZh
cG9zO3MgQ29sbGVnZSBMb25kb24sIExvbmRvbiwgVUsuJiN4RDtUaGUgUmljaGFyZCBCcmlnaHQg
UmVuYWwgVW5pdCwgTm9ydGggQnJpc3RvbCBOSFMgVHJ1c3QgYW5kIFRoZSBTY2hvb2wgb2YgQ2xp
bmljYWwgU2NpZW5jZXMsIFVuaXZlcnNpdHkgb2YgQnJpc3RvbCwgQnJpc3RvbCwgVUsuPC9hdXRo
LWFkZHJlc3M+PHRpdGxlcz48dGl0bGU+RmF0aWd1ZSBpbiBhZHZhbmNlZCBraWRuZXkgZGlzZWFz
ZTwvdGl0bGU+PHNlY29uZGFyeS10aXRsZT5LaWRuZXkgSW50PC9zZWNvbmRhcnktdGl0bGU+PC90
aXRsZXM+PHBlcmlvZGljYWw+PGZ1bGwtdGl0bGU+S2lkbmV5IEludDwvZnVsbC10aXRsZT48L3Bl
cmlvZGljYWw+PHBhZ2VzPjQ5Ny01MDU8L3BhZ2VzPjx2b2x1bWU+ODY8L3ZvbHVtZT48bnVtYmVy
PjM8L251bWJlcj48ZWRpdGlvbj4yMDE0LzA0LzA0PC9lZGl0aW9uPjxrZXl3b3Jkcz48a2V5d29y
ZD5BZ2UgRmFjdG9yczwva2V5d29yZD48a2V5d29yZD5Db21vcmJpZGl0eTwva2V5d29yZD48a2V5
d29yZD5DeXRva2luZXMvYmxvb2Q8L2tleXdvcmQ+PGtleXdvcmQ+RGVwcmVzc2lvbi9wc3ljaG9s
b2d5PC9rZXl3b3JkPjxrZXl3b3JkPkZhdGlndWUvYmxvb2QvZXBpZGVtaW9sb2d5LypldGlvbG9n
eS9wc3ljaG9sb2d5Lyp0aGVyYXB5PC9rZXl3b3JkPjxrZXl3b3JkPkh1bWFuczwva2V5d29yZD48
a2V5d29yZD5SZW5hbCBJbnN1ZmZpY2llbmN5LCBDaHJvbmljLypjb21wbGljYXRpb25zL3RoZXJh
cHk8L2tleXdvcmQ+PGtleXdvcmQ+U2V2ZXJpdHkgb2YgSWxsbmVzcyBJbmRleDwva2V5d29yZD48
a2V5d29yZD5TZXggRmFjdG9yczwva2V5d29yZD48L2tleXdvcmRzPjxkYXRlcz48eWVhcj4yMDE0
PC95ZWFyPjxwdWItZGF0ZXM+PGRhdGU+U2VwPC9kYXRlPjwvcHViLWRhdGVzPjwvZGF0ZXM+PGlz
Ym4+MDA4NS0yNTM4PC9pc2JuPjxhY2Nlc3Npb24tbnVtPjI0Njk0OTg1PC9hY2Nlc3Npb24tbnVt
Pjx1cmxzPjwvdXJscz48ZWxlY3Ryb25pYy1yZXNvdXJjZS1udW0+MTAuMTAzOC9raS4yMDE0Ljg2
PC9lbGVjdHJvbmljLXJlc291cmNlLW51bT48cmVtb3RlLWRhdGFiYXNlLXByb3ZpZGVyPk5MTTwv
cmVtb3RlLWRhdGFiYXNlLXByb3ZpZGVyPjxsYW5ndWFnZT5lbmc8L2xhbmd1YWdlPjwvcmVjb3Jk
PjwvQ2l0ZT48Q2l0ZT48QXV0aG9yPlBpY2FyaWVsbG88L0F1dGhvcj48WWVhcj4yMDE5PC9ZZWFy
PjxSZWNOdW0+MzAyMDwvUmVjTnVtPjxyZWNvcmQ+PHJlYy1udW1iZXI+MzAyMDwvcmVjLW51bWJl
cj48Zm9yZWlnbi1rZXlzPjxrZXkgYXBwPSJFTiIgZGItaWQ9IjJ3dmYyMHhmMHBkeHQ1ZXI1eDl2
ZTJ0aHY5ZGY5dGR0d3o1eiIgdGltZXN0YW1wPSIxNjQ2OTA3MDg2Ij4zMDIwPC9rZXk+PC9mb3Jl
aWduLWtleXM+PHJlZi10eXBlIG5hbWU9IkpvdXJuYWwgQXJ0aWNsZSI+MTc8L3JlZi10eXBlPjxj
b250cmlidXRvcnM+PGF1dGhvcnM+PGF1dGhvcj5QaWNhcmllbGxvLCBGLjwvYXV0aG9yPjxhdXRo
b3I+Tm9ydG9uLCBTLjwvYXV0aG9yPjxhdXRob3I+TW9zcy1Nb3JyaXMsIFIuPC9hdXRob3I+PGF1
dGhvcj5NYWNkb3VnYWxsLCBJLiBDLjwvYXV0aG9yPjxhdXRob3I+Q2hpbGNvdCwgSi48L2F1dGhv
cj48L2F1dGhvcnM+PC9jb250cmlidXRvcnM+PGF1dGgtYWRkcmVzcz5IZWFsdGggUHN5Y2hvbG9n
eSBTZWN0aW9uLCBQc3ljaG9sb2d5IERlcGFydG1lbnQsIEluc3RpdHV0ZSBvZiBQc3ljaGlhdHJ5
LCBQc3ljaG9sb2d5IGFuZCBOZXVyb3NjaWVuY2UsIEtpbmcmYXBvcztzIENvbGxlZ2UgTG9uZG9u
LCA1dGggZmxvb3IgQmVybW9uZHNleSBXaW5nLCBHdXkmYXBvcztzIENhbXB1cywgTG9uZG9uIEJy
aWRnZSwgTG9uZG9uLCBVSy4mI3hEO0RlcGFydG1lbnQgb2YgUmVuYWwgTWVkaWNpbmUsIEtpbmcm
YXBvcztzIENvbGxlZ2UgSG9zcGl0YWwsIExvbmRvbiwgVUsuPC9hdXRoLWFkZHJlc3M+PHRpdGxl
cz48dGl0bGU+RmF0aWd1ZSBpbiBQcmV2YWxlbnQgSGFlbW9kaWFseXNpcyBQYXRpZW50cyBQcmVk
aWN0cyBBbGwtY2F1c2UgTW9ydGFsaXR5IGFuZCBLaWRuZXkgVHJhbnNwbGFudGF0aW9uPC90aXRs
ZT48c2Vjb25kYXJ5LXRpdGxlPkFubiBCZWhhdiBNZWQ8L3NlY29uZGFyeS10aXRsZT48L3RpdGxl
cz48cGVyaW9kaWNhbD48ZnVsbC10aXRsZT5Bbm4gQmVoYXYgTWVkPC9mdWxsLXRpdGxlPjwvcGVy
aW9kaWNhbD48cGFnZXM+NTAxLTUxNDwvcGFnZXM+PHZvbHVtZT41Mzwvdm9sdW1lPjxudW1iZXI+
NjwvbnVtYmVyPjxlZGl0aW9uPjIwMTgvMDcvMTk8L2VkaXRpb24+PGtleXdvcmRzPjxrZXl3b3Jk
PkFkdWx0PC9rZXl3b3JkPjxrZXl3b3JkPkFnZWQ8L2tleXdvcmQ+PGtleXdvcmQ+RmF0aWd1ZS8q
ZXBpZGVtaW9sb2d5L2V0aW9sb2d5PC9rZXl3b3JkPjxrZXl3b3JkPkZlbWFsZTwva2V5d29yZD48
a2V5d29yZD5IdW1hbnM8L2tleXdvcmQ+PGtleXdvcmQ+S2lkbmV5IFRyYW5zcGxhbnRhdGlvbi8q
c3RhdGlzdGljcyAmYW1wOyBudW1lcmljYWwgZGF0YTwva2V5d29yZD48a2V5d29yZD5NYWxlPC9r
ZXl3b3JkPjxrZXl3b3JkPk1pZGRsZSBBZ2VkPC9rZXl3b3JkPjxrZXl3b3JkPlByb2dub3Npczwv
a2V5d29yZD48a2V5d29yZD5Qcm9zcGVjdGl2ZSBTdHVkaWVzPC9rZXl3b3JkPjxrZXl3b3JkPlJl
bmFsIERpYWx5c2lzLypzdGF0aXN0aWNzICZhbXA7IG51bWVyaWNhbCBkYXRhPC9rZXl3b3JkPjxr
ZXl3b3JkPlJlbmFsIEluc3VmZmljaWVuY3ksIENocm9uaWMvY29tcGxpY2F0aW9ucy8qbW9ydGFs
aXR5Lyp0aGVyYXB5PC9rZXl3b3JkPjxrZXl3b3JkPlNldmVyaXR5IG9mIElsbG5lc3MgSW5kZXg8
L2tleXdvcmQ+PGtleXdvcmQ+U3Vydml2YWwgQW5hbHlzaXM8L2tleXdvcmQ+PGtleXdvcmQ+KmRp
YWx5c2lzPC9rZXl3b3JkPjxrZXl3b3JkPipmYXRpZ3VlPC9rZXl3b3JkPjxrZXl3b3JkPiptb3J0
YWxpdHk8L2tleXdvcmQ+PGtleXdvcmQ+Km91dGNvbWU8L2tleXdvcmQ+PGtleXdvcmQ+KnN1cnZp
dmFsPC9rZXl3b3JkPjxrZXl3b3JkPip0cmFuc3BsYW50YXRpb248L2tleXdvcmQ+PGtleXdvcmQ+
KnZpdGFsaXR5PC9rZXl3b3JkPjwva2V5d29yZHM+PGRhdGVzPjx5ZWFyPjIwMTk8L3llYXI+PHB1
Yi1kYXRlcz48ZGF0ZT5NYXkgMzwvZGF0ZT48L3B1Yi1kYXRlcz48L2RhdGVzPjxpc2JuPjA4ODMt
NjYxMjwvaXNibj48YWNjZXNzaW9uLW51bT4zMDAyMDM5OTwvYWNjZXNzaW9uLW51bT48dXJscz48
L3VybHM+PGVsZWN0cm9uaWMtcmVzb3VyY2UtbnVtPjEwLjEwOTMvYWJtL2theTA2MTwvZWxlY3Ry
b25pYy1yZXNvdXJjZS1udW0+PHJlbW90ZS1kYXRhYmFzZS1wcm92aWRlcj5OTE08L3JlbW90ZS1k
YXRhYmFzZS1wcm92aWRlcj48bGFuZ3VhZ2U+ZW5nPC9sYW5ndWFnZT48L3JlY29yZD48L0NpdGU+
PC9FbmROb3RlPgB=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(16, 21)</w:t>
      </w:r>
      <w:r w:rsidRPr="002A366B">
        <w:rPr>
          <w:rFonts w:cs="Arial"/>
          <w:bCs/>
        </w:rPr>
        <w:fldChar w:fldCharType="end"/>
      </w:r>
      <w:r w:rsidRPr="002A366B">
        <w:rPr>
          <w:rFonts w:cs="Arial"/>
          <w:bCs/>
        </w:rPr>
        <w:t>.</w:t>
      </w:r>
      <w:r w:rsidRPr="002A366B">
        <w:rPr>
          <w:rFonts w:cs="Arial"/>
        </w:rPr>
        <w:t xml:space="preserve"> We will examine whether a routine strategy of IV iron therapy in patients with stages 3-4 CKD who are iron-deficient (Ferritin &lt; 100 µg/L and/or TSAT&lt;20%) but </w:t>
      </w:r>
      <w:r w:rsidRPr="002A366B">
        <w:rPr>
          <w:rFonts w:cs="Arial"/>
          <w:i/>
        </w:rPr>
        <w:t>not</w:t>
      </w:r>
      <w:r w:rsidRPr="002A366B">
        <w:rPr>
          <w:rFonts w:cs="Arial"/>
        </w:rPr>
        <w:t xml:space="preserve"> anaemic (haemoglobin 110-150g/L) leads to improvements in exercise capacity. The results of this trial will provide data to ascertain whether intravenous iron therapy is beneficial to exercise capacity, muscle metabolism, physical function, and fatigue in patients with CKD and ID, but without anaemia, and determine its effects after an exercise intervention.</w:t>
      </w:r>
      <w:r w:rsidRPr="002A366B">
        <w:rPr>
          <w:rFonts w:cs="Arial"/>
          <w:bCs/>
        </w:rPr>
        <w:t xml:space="preserve"> We hypothesise that repleting iron stores via administration of intravenous iron will improve skeletal muscle metabolism and reduce fatigue in iron deficient patients with CKD.</w:t>
      </w:r>
    </w:p>
    <w:p w14:paraId="70CF203B" w14:textId="77777777" w:rsidR="006C7245" w:rsidRPr="002A366B" w:rsidRDefault="006C7245" w:rsidP="006C7245">
      <w:pPr>
        <w:spacing w:line="480" w:lineRule="auto"/>
        <w:rPr>
          <w:rFonts w:cs="Arial"/>
          <w:b/>
        </w:rPr>
      </w:pPr>
    </w:p>
    <w:p w14:paraId="551475FD" w14:textId="77777777" w:rsidR="006C7245" w:rsidRPr="002A366B" w:rsidRDefault="006C7245" w:rsidP="006C7245">
      <w:pPr>
        <w:spacing w:line="480" w:lineRule="auto"/>
        <w:rPr>
          <w:rFonts w:cs="Arial"/>
          <w:b/>
        </w:rPr>
      </w:pPr>
      <w:r w:rsidRPr="002A366B">
        <w:rPr>
          <w:rFonts w:cs="Arial"/>
          <w:b/>
        </w:rPr>
        <w:t>Objectives</w:t>
      </w:r>
    </w:p>
    <w:p w14:paraId="0CFF3CCF" w14:textId="77777777" w:rsidR="006C7245" w:rsidRPr="002A366B" w:rsidRDefault="006C7245" w:rsidP="006C7245">
      <w:pPr>
        <w:spacing w:line="480" w:lineRule="auto"/>
        <w:rPr>
          <w:rFonts w:cs="Arial"/>
          <w:iCs/>
        </w:rPr>
      </w:pPr>
      <w:r w:rsidRPr="002A366B">
        <w:rPr>
          <w:rFonts w:cs="Arial"/>
          <w:iCs/>
        </w:rPr>
        <w:t>Primary Objective:</w:t>
      </w:r>
    </w:p>
    <w:p w14:paraId="36CC9922" w14:textId="77777777" w:rsidR="006C7245" w:rsidRPr="002A366B" w:rsidRDefault="006C7245" w:rsidP="006C7245">
      <w:pPr>
        <w:spacing w:line="480" w:lineRule="auto"/>
        <w:rPr>
          <w:rFonts w:cs="Arial"/>
        </w:rPr>
      </w:pPr>
      <w:r w:rsidRPr="002A366B">
        <w:rPr>
          <w:rFonts w:cs="Arial"/>
        </w:rPr>
        <w:t xml:space="preserve">To assess the effect of intravenous iron compared to placebo on exercise capacity, as assessed by the distance walked during the 6-minute walk test (6MWT) at 4 weeks post iron infusion. </w:t>
      </w:r>
    </w:p>
    <w:p w14:paraId="621B6F36" w14:textId="77777777" w:rsidR="006C7245" w:rsidRPr="002A366B" w:rsidRDefault="006C7245" w:rsidP="006C7245">
      <w:pPr>
        <w:spacing w:line="480" w:lineRule="auto"/>
        <w:rPr>
          <w:rFonts w:cs="Arial"/>
          <w:i/>
        </w:rPr>
      </w:pPr>
    </w:p>
    <w:p w14:paraId="51865DDB" w14:textId="77777777" w:rsidR="006C7245" w:rsidRPr="002A366B" w:rsidRDefault="006C7245" w:rsidP="006C7245">
      <w:pPr>
        <w:spacing w:line="480" w:lineRule="auto"/>
        <w:rPr>
          <w:rFonts w:cs="Arial"/>
          <w:iCs/>
        </w:rPr>
      </w:pPr>
      <w:r w:rsidRPr="002A366B">
        <w:rPr>
          <w:rFonts w:cs="Arial"/>
          <w:iCs/>
        </w:rPr>
        <w:t>Secondary Objectives:</w:t>
      </w:r>
    </w:p>
    <w:p w14:paraId="2ACB8256" w14:textId="77777777" w:rsidR="006C7245" w:rsidRPr="002A366B" w:rsidRDefault="006C7245" w:rsidP="006C7245">
      <w:pPr>
        <w:spacing w:line="480" w:lineRule="auto"/>
        <w:rPr>
          <w:rFonts w:cs="Arial"/>
        </w:rPr>
      </w:pPr>
      <w:r w:rsidRPr="002A366B">
        <w:rPr>
          <w:rFonts w:cs="Arial"/>
        </w:rPr>
        <w:t>The secondary objectives were: i) to assess the effect of intravenous iron compared to placebo on physical capacity, quality-of-life, and skeletal muscle metabolism at 4 weeks; and ii) to assess the effect of intravenous iron compared to placebo on physical capacity, quality-of-life, and skeletal muscle metabolism at 12 weeks following an 8-week exercise programme offered to all trial patients.</w:t>
      </w:r>
    </w:p>
    <w:p w14:paraId="5C53E6AC" w14:textId="77777777" w:rsidR="006C7245" w:rsidRPr="002A366B" w:rsidRDefault="006C7245" w:rsidP="006C7245">
      <w:pPr>
        <w:spacing w:line="480" w:lineRule="auto"/>
        <w:rPr>
          <w:rFonts w:cs="Arial"/>
        </w:rPr>
      </w:pPr>
    </w:p>
    <w:p w14:paraId="19C52EA0" w14:textId="77777777" w:rsidR="006C7245" w:rsidRPr="002A366B" w:rsidRDefault="006C7245" w:rsidP="006C7245">
      <w:pPr>
        <w:spacing w:line="480" w:lineRule="auto"/>
        <w:rPr>
          <w:rFonts w:cs="Arial"/>
        </w:rPr>
      </w:pPr>
      <w:r w:rsidRPr="002A366B">
        <w:rPr>
          <w:rFonts w:cs="Arial"/>
        </w:rPr>
        <w:lastRenderedPageBreak/>
        <w:t>Specifically, we propose to examine whether a routine strategy of IV iron therapy in patients with stages 3-4 CKD who are iron-deficient leads to improvements in exercise capacity and the following outcomes:</w:t>
      </w:r>
    </w:p>
    <w:p w14:paraId="3C9A774F" w14:textId="77777777" w:rsidR="006C7245" w:rsidRPr="002A366B" w:rsidRDefault="006C7245" w:rsidP="006C7245">
      <w:pPr>
        <w:spacing w:line="480" w:lineRule="auto"/>
        <w:rPr>
          <w:rFonts w:cs="Arial"/>
        </w:rPr>
      </w:pPr>
    </w:p>
    <w:p w14:paraId="0CDFDA9C" w14:textId="77777777" w:rsidR="006C7245" w:rsidRPr="002A366B" w:rsidRDefault="006C7245" w:rsidP="006C7245">
      <w:pPr>
        <w:spacing w:line="480" w:lineRule="auto"/>
        <w:rPr>
          <w:rFonts w:cs="Arial"/>
          <w:b/>
          <w:bCs/>
        </w:rPr>
      </w:pPr>
      <w:r w:rsidRPr="002A366B">
        <w:rPr>
          <w:rFonts w:cs="Arial"/>
        </w:rPr>
        <w:t>Biochemical measures:</w:t>
      </w:r>
    </w:p>
    <w:p w14:paraId="02D23C09" w14:textId="77777777" w:rsidR="006C7245" w:rsidRPr="002A366B" w:rsidRDefault="006C7245" w:rsidP="006C7245">
      <w:pPr>
        <w:numPr>
          <w:ilvl w:val="0"/>
          <w:numId w:val="20"/>
        </w:numPr>
        <w:spacing w:line="480" w:lineRule="auto"/>
        <w:jc w:val="left"/>
        <w:rPr>
          <w:rFonts w:cs="Arial"/>
          <w:iCs/>
        </w:rPr>
      </w:pPr>
      <w:r w:rsidRPr="002A366B">
        <w:rPr>
          <w:rFonts w:cs="Arial"/>
          <w:iCs/>
        </w:rPr>
        <w:t xml:space="preserve">Iron status (Ferritin, TSAT) and haemoglobin </w:t>
      </w:r>
    </w:p>
    <w:p w14:paraId="5655E2EF" w14:textId="77777777" w:rsidR="006C7245" w:rsidRPr="002A366B" w:rsidRDefault="006C7245" w:rsidP="006C7245">
      <w:pPr>
        <w:numPr>
          <w:ilvl w:val="0"/>
          <w:numId w:val="20"/>
        </w:numPr>
        <w:spacing w:line="480" w:lineRule="auto"/>
        <w:jc w:val="left"/>
        <w:rPr>
          <w:rFonts w:cs="Arial"/>
          <w:iCs/>
        </w:rPr>
      </w:pPr>
      <w:r w:rsidRPr="002A366B">
        <w:rPr>
          <w:rFonts w:cs="Arial"/>
          <w:iCs/>
        </w:rPr>
        <w:t>Kidney function (urea, creatinine, estimated glomerular filtration rate)</w:t>
      </w:r>
    </w:p>
    <w:p w14:paraId="37EFD779" w14:textId="77777777" w:rsidR="006C7245" w:rsidRPr="002A366B" w:rsidRDefault="006C7245" w:rsidP="006C7245">
      <w:pPr>
        <w:spacing w:line="480" w:lineRule="auto"/>
        <w:rPr>
          <w:rFonts w:cs="Arial"/>
          <w:iCs/>
        </w:rPr>
      </w:pPr>
    </w:p>
    <w:p w14:paraId="072A15FA" w14:textId="77777777" w:rsidR="006C7245" w:rsidRPr="002A366B" w:rsidRDefault="006C7245" w:rsidP="006C7245">
      <w:pPr>
        <w:spacing w:line="480" w:lineRule="auto"/>
        <w:rPr>
          <w:rFonts w:cs="Arial"/>
          <w:iCs/>
        </w:rPr>
      </w:pPr>
      <w:r w:rsidRPr="002A366B">
        <w:rPr>
          <w:rFonts w:cs="Arial"/>
          <w:iCs/>
        </w:rPr>
        <w:t>Physical measures:</w:t>
      </w:r>
    </w:p>
    <w:p w14:paraId="7499C333" w14:textId="77777777" w:rsidR="006C7245" w:rsidRPr="002A366B" w:rsidRDefault="006C7245" w:rsidP="006C7245">
      <w:pPr>
        <w:numPr>
          <w:ilvl w:val="0"/>
          <w:numId w:val="20"/>
        </w:numPr>
        <w:spacing w:line="480" w:lineRule="auto"/>
        <w:jc w:val="left"/>
        <w:rPr>
          <w:rFonts w:cs="Arial"/>
          <w:iCs/>
        </w:rPr>
      </w:pPr>
      <w:r w:rsidRPr="002A366B">
        <w:rPr>
          <w:rFonts w:cs="Arial"/>
          <w:iCs/>
        </w:rPr>
        <w:t>VO</w:t>
      </w:r>
      <w:r w:rsidRPr="002A366B">
        <w:rPr>
          <w:rFonts w:cs="Arial"/>
          <w:iCs/>
          <w:vertAlign w:val="subscript"/>
        </w:rPr>
        <w:t xml:space="preserve">2 </w:t>
      </w:r>
      <w:r w:rsidRPr="002A366B">
        <w:rPr>
          <w:rFonts w:cs="Arial"/>
          <w:iCs/>
        </w:rPr>
        <w:t xml:space="preserve">peak test (in a sub-set of participants) </w:t>
      </w:r>
    </w:p>
    <w:p w14:paraId="49E28240" w14:textId="77777777" w:rsidR="006C7245" w:rsidRPr="002A366B" w:rsidRDefault="006C7245" w:rsidP="006C7245">
      <w:pPr>
        <w:numPr>
          <w:ilvl w:val="0"/>
          <w:numId w:val="20"/>
        </w:numPr>
        <w:spacing w:line="480" w:lineRule="auto"/>
        <w:jc w:val="left"/>
        <w:rPr>
          <w:rFonts w:cs="Arial"/>
          <w:iCs/>
        </w:rPr>
      </w:pPr>
      <w:r w:rsidRPr="002A366B">
        <w:rPr>
          <w:rFonts w:cs="Arial"/>
          <w:iCs/>
        </w:rPr>
        <w:t xml:space="preserve">Isokinetic dynamometry (muscle strength of knee extensors) </w:t>
      </w:r>
    </w:p>
    <w:p w14:paraId="11AB9B82" w14:textId="77777777" w:rsidR="006C7245" w:rsidRPr="002A366B" w:rsidRDefault="006C7245" w:rsidP="006C7245">
      <w:pPr>
        <w:numPr>
          <w:ilvl w:val="0"/>
          <w:numId w:val="20"/>
        </w:numPr>
        <w:spacing w:line="480" w:lineRule="auto"/>
        <w:jc w:val="left"/>
        <w:rPr>
          <w:rFonts w:cs="Arial"/>
          <w:iCs/>
        </w:rPr>
      </w:pPr>
      <w:r w:rsidRPr="002A366B">
        <w:rPr>
          <w:rFonts w:cs="Arial"/>
          <w:iCs/>
        </w:rPr>
        <w:t xml:space="preserve">Functional capacity (sit-to-stand 60 to assess lower limb function) </w:t>
      </w:r>
    </w:p>
    <w:p w14:paraId="7F797DEC" w14:textId="77777777" w:rsidR="006C7245" w:rsidRPr="002A366B" w:rsidRDefault="006C7245" w:rsidP="006C7245">
      <w:pPr>
        <w:spacing w:line="480" w:lineRule="auto"/>
        <w:rPr>
          <w:rFonts w:cs="Arial"/>
          <w:iCs/>
        </w:rPr>
      </w:pPr>
    </w:p>
    <w:p w14:paraId="72E0D3AC" w14:textId="77777777" w:rsidR="006C7245" w:rsidRPr="002A366B" w:rsidRDefault="006C7245" w:rsidP="006C7245">
      <w:pPr>
        <w:spacing w:line="480" w:lineRule="auto"/>
        <w:rPr>
          <w:rFonts w:cs="Arial"/>
          <w:iCs/>
        </w:rPr>
      </w:pPr>
      <w:r w:rsidRPr="002A366B">
        <w:rPr>
          <w:rFonts w:cs="Arial"/>
          <w:iCs/>
        </w:rPr>
        <w:t>Psychosocial measures:</w:t>
      </w:r>
    </w:p>
    <w:p w14:paraId="362560F3" w14:textId="77777777" w:rsidR="006C7245" w:rsidRPr="002A366B" w:rsidRDefault="006C7245" w:rsidP="006C7245">
      <w:pPr>
        <w:numPr>
          <w:ilvl w:val="0"/>
          <w:numId w:val="20"/>
        </w:numPr>
        <w:spacing w:line="480" w:lineRule="auto"/>
        <w:jc w:val="left"/>
        <w:rPr>
          <w:rFonts w:cs="Arial"/>
          <w:iCs/>
        </w:rPr>
      </w:pPr>
      <w:r w:rsidRPr="002A366B">
        <w:rPr>
          <w:rFonts w:cs="Arial"/>
          <w:iCs/>
        </w:rPr>
        <w:t xml:space="preserve">Quality of life (KDQOL-36) </w:t>
      </w:r>
    </w:p>
    <w:p w14:paraId="530520AB" w14:textId="77777777" w:rsidR="006C7245" w:rsidRPr="002A366B" w:rsidRDefault="006C7245" w:rsidP="006C7245">
      <w:pPr>
        <w:numPr>
          <w:ilvl w:val="0"/>
          <w:numId w:val="20"/>
        </w:numPr>
        <w:spacing w:line="480" w:lineRule="auto"/>
        <w:jc w:val="left"/>
        <w:rPr>
          <w:rFonts w:cs="Arial"/>
          <w:iCs/>
        </w:rPr>
      </w:pPr>
      <w:r w:rsidRPr="002A366B">
        <w:rPr>
          <w:rFonts w:cs="Arial"/>
          <w:iCs/>
        </w:rPr>
        <w:t xml:space="preserve">Qualitative exploration of participant experience </w:t>
      </w:r>
    </w:p>
    <w:p w14:paraId="06C32A86" w14:textId="77777777" w:rsidR="006C7245" w:rsidRPr="002A366B" w:rsidRDefault="006C7245" w:rsidP="006C7245">
      <w:pPr>
        <w:numPr>
          <w:ilvl w:val="0"/>
          <w:numId w:val="20"/>
        </w:numPr>
        <w:spacing w:line="480" w:lineRule="auto"/>
        <w:jc w:val="left"/>
        <w:rPr>
          <w:rFonts w:cs="Arial"/>
          <w:iCs/>
        </w:rPr>
      </w:pPr>
      <w:r w:rsidRPr="002A366B">
        <w:rPr>
          <w:rFonts w:cs="Arial"/>
          <w:iCs/>
        </w:rPr>
        <w:t xml:space="preserve">The Work and Social Adjustment Scale (WSAS) </w:t>
      </w:r>
    </w:p>
    <w:p w14:paraId="08430776" w14:textId="77777777" w:rsidR="006C7245" w:rsidRPr="002A366B" w:rsidRDefault="006C7245" w:rsidP="006C7245">
      <w:pPr>
        <w:numPr>
          <w:ilvl w:val="0"/>
          <w:numId w:val="20"/>
        </w:numPr>
        <w:spacing w:line="480" w:lineRule="auto"/>
        <w:jc w:val="left"/>
        <w:rPr>
          <w:rFonts w:cs="Arial"/>
          <w:iCs/>
        </w:rPr>
      </w:pPr>
      <w:r w:rsidRPr="002A366B">
        <w:rPr>
          <w:rFonts w:cs="Arial"/>
          <w:iCs/>
        </w:rPr>
        <w:t xml:space="preserve">Chalder Fatigue Questionnaire – self-reported physical and mental fatigue </w:t>
      </w:r>
    </w:p>
    <w:p w14:paraId="0E81F6DD" w14:textId="77777777" w:rsidR="006C7245" w:rsidRPr="002A366B" w:rsidRDefault="006C7245" w:rsidP="006C7245">
      <w:pPr>
        <w:spacing w:line="480" w:lineRule="auto"/>
        <w:rPr>
          <w:rFonts w:cs="Arial"/>
          <w:iCs/>
        </w:rPr>
      </w:pPr>
    </w:p>
    <w:p w14:paraId="2AE82A38" w14:textId="77777777" w:rsidR="006C7245" w:rsidRPr="002A366B" w:rsidRDefault="006C7245" w:rsidP="006C7245">
      <w:pPr>
        <w:spacing w:line="480" w:lineRule="auto"/>
        <w:rPr>
          <w:rFonts w:cs="Arial"/>
          <w:iCs/>
        </w:rPr>
      </w:pPr>
      <w:r w:rsidRPr="002A366B">
        <w:rPr>
          <w:rFonts w:cs="Arial"/>
          <w:iCs/>
        </w:rPr>
        <w:t>Trial measures:</w:t>
      </w:r>
    </w:p>
    <w:p w14:paraId="27A86715" w14:textId="77777777" w:rsidR="006C7245" w:rsidRPr="002A366B" w:rsidRDefault="006C7245" w:rsidP="006C7245">
      <w:pPr>
        <w:numPr>
          <w:ilvl w:val="0"/>
          <w:numId w:val="20"/>
        </w:numPr>
        <w:spacing w:line="480" w:lineRule="auto"/>
        <w:jc w:val="left"/>
        <w:rPr>
          <w:rFonts w:cs="Arial"/>
          <w:iCs/>
        </w:rPr>
      </w:pPr>
      <w:r w:rsidRPr="002A366B">
        <w:rPr>
          <w:rFonts w:cs="Arial"/>
          <w:iCs/>
        </w:rPr>
        <w:t>Skeletal muscle phosphocreatine recovery half-time (PCr t</w:t>
      </w:r>
      <w:r w:rsidRPr="002A366B">
        <w:rPr>
          <w:rFonts w:cs="Arial"/>
          <w:iCs/>
          <w:vertAlign w:val="subscript"/>
        </w:rPr>
        <w:t>1/2</w:t>
      </w:r>
      <w:r w:rsidRPr="002A366B">
        <w:rPr>
          <w:rFonts w:cs="Arial"/>
          <w:iCs/>
        </w:rPr>
        <w:t xml:space="preserve">) on MRI spectroscopy </w:t>
      </w:r>
    </w:p>
    <w:p w14:paraId="02876813" w14:textId="77777777" w:rsidR="006C7245" w:rsidRPr="002A366B" w:rsidRDefault="006C7245" w:rsidP="006C7245">
      <w:pPr>
        <w:numPr>
          <w:ilvl w:val="0"/>
          <w:numId w:val="20"/>
        </w:numPr>
        <w:spacing w:line="480" w:lineRule="auto"/>
        <w:jc w:val="left"/>
        <w:rPr>
          <w:rFonts w:cs="Arial"/>
          <w:iCs/>
        </w:rPr>
      </w:pPr>
      <w:r w:rsidRPr="002A366B">
        <w:rPr>
          <w:rFonts w:cs="Arial"/>
          <w:iCs/>
        </w:rPr>
        <w:t xml:space="preserve">Muscle metabolism </w:t>
      </w:r>
    </w:p>
    <w:p w14:paraId="1FB05368" w14:textId="77777777" w:rsidR="006C7245" w:rsidRPr="002A366B" w:rsidRDefault="006C7245" w:rsidP="006C7245">
      <w:pPr>
        <w:numPr>
          <w:ilvl w:val="0"/>
          <w:numId w:val="20"/>
        </w:numPr>
        <w:spacing w:line="480" w:lineRule="auto"/>
        <w:jc w:val="left"/>
        <w:rPr>
          <w:rFonts w:cs="Arial"/>
          <w:iCs/>
        </w:rPr>
      </w:pPr>
      <w:r w:rsidRPr="002A366B">
        <w:rPr>
          <w:rFonts w:cs="Arial"/>
          <w:iCs/>
        </w:rPr>
        <w:t xml:space="preserve">Adverse events </w:t>
      </w:r>
    </w:p>
    <w:p w14:paraId="4A7C8098" w14:textId="77777777" w:rsidR="006C7245" w:rsidRPr="002A366B" w:rsidRDefault="006C7245" w:rsidP="006C7245">
      <w:pPr>
        <w:spacing w:line="480" w:lineRule="auto"/>
        <w:rPr>
          <w:rFonts w:cs="Arial"/>
        </w:rPr>
      </w:pPr>
    </w:p>
    <w:p w14:paraId="255E2076" w14:textId="77777777" w:rsidR="006C7245" w:rsidRPr="002A366B" w:rsidRDefault="006C7245" w:rsidP="006C7245">
      <w:pPr>
        <w:spacing w:line="480" w:lineRule="auto"/>
        <w:rPr>
          <w:rFonts w:cs="Arial"/>
        </w:rPr>
      </w:pPr>
      <w:r w:rsidRPr="002A366B">
        <w:rPr>
          <w:rFonts w:cs="Arial"/>
        </w:rPr>
        <w:t>Exploratory objective:</w:t>
      </w:r>
    </w:p>
    <w:p w14:paraId="27100F28" w14:textId="77777777" w:rsidR="006C7245" w:rsidRPr="002A366B" w:rsidRDefault="006C7245" w:rsidP="006C7245">
      <w:pPr>
        <w:spacing w:line="480" w:lineRule="auto"/>
        <w:rPr>
          <w:rFonts w:cs="Arial"/>
        </w:rPr>
      </w:pPr>
      <w:r w:rsidRPr="002A366B">
        <w:rPr>
          <w:rFonts w:cs="Arial"/>
        </w:rPr>
        <w:t xml:space="preserve">An exploratory objective will be to explore the impact or iron therapy on iron regulatory genes (haemochromatosis gene (HFE), Transmembrane proteinase serine 6 (TMPRSS6) and explore any correlations with outcome measures. </w:t>
      </w:r>
    </w:p>
    <w:p w14:paraId="2E224587" w14:textId="77777777" w:rsidR="006C7245" w:rsidRPr="002A366B" w:rsidRDefault="006C7245" w:rsidP="006C7245">
      <w:pPr>
        <w:spacing w:line="480" w:lineRule="auto"/>
        <w:rPr>
          <w:rFonts w:cs="Arial"/>
        </w:rPr>
      </w:pPr>
    </w:p>
    <w:p w14:paraId="73D21745" w14:textId="77777777" w:rsidR="006C7245" w:rsidRPr="002A366B" w:rsidRDefault="006C7245" w:rsidP="006C7245">
      <w:pPr>
        <w:spacing w:after="200" w:line="276" w:lineRule="auto"/>
        <w:rPr>
          <w:rFonts w:cs="Arial"/>
          <w:b/>
        </w:rPr>
      </w:pPr>
      <w:r w:rsidRPr="002A366B">
        <w:rPr>
          <w:rFonts w:cs="Arial"/>
          <w:b/>
        </w:rPr>
        <w:t>Methods:</w:t>
      </w:r>
    </w:p>
    <w:p w14:paraId="5DD399FE" w14:textId="77777777" w:rsidR="006C7245" w:rsidRPr="002A366B" w:rsidRDefault="006C7245" w:rsidP="006C7245">
      <w:pPr>
        <w:spacing w:line="480" w:lineRule="auto"/>
        <w:rPr>
          <w:rFonts w:cs="Arial"/>
          <w:b/>
          <w:iCs/>
        </w:rPr>
      </w:pPr>
      <w:r w:rsidRPr="002A366B">
        <w:rPr>
          <w:rFonts w:cs="Arial"/>
          <w:b/>
          <w:iCs/>
        </w:rPr>
        <w:t>Design, setting and participants:</w:t>
      </w:r>
    </w:p>
    <w:p w14:paraId="19C77CB8" w14:textId="77777777" w:rsidR="006C7245" w:rsidRPr="002A366B" w:rsidRDefault="006C7245" w:rsidP="006C7245">
      <w:pPr>
        <w:spacing w:line="480" w:lineRule="auto"/>
        <w:rPr>
          <w:rFonts w:cs="Arial"/>
          <w:bCs/>
          <w:iCs/>
        </w:rPr>
      </w:pPr>
      <w:r w:rsidRPr="002A366B">
        <w:rPr>
          <w:rFonts w:cs="Arial"/>
          <w:bCs/>
          <w:iCs/>
        </w:rPr>
        <w:t xml:space="preserve">This is an investigator-led multicentre double-blind randomised placebo-controlled trial of patients with stages 3-4 CKD and ID, but without anaemia, aged 18 or over. </w:t>
      </w:r>
    </w:p>
    <w:p w14:paraId="15085159" w14:textId="77777777" w:rsidR="006C7245" w:rsidRPr="002A366B" w:rsidRDefault="006C7245" w:rsidP="006C7245">
      <w:pPr>
        <w:spacing w:line="480" w:lineRule="auto"/>
        <w:rPr>
          <w:rFonts w:cs="Arial"/>
        </w:rPr>
      </w:pPr>
      <w:r w:rsidRPr="002A366B">
        <w:rPr>
          <w:rFonts w:cs="Arial"/>
        </w:rPr>
        <w:t xml:space="preserve">Brent Ethics Committee approved the protocol (19/LO/0128) and the study was prospectively registered (EudraCT: 2018-000144-25 on 28/01/2019). </w:t>
      </w:r>
    </w:p>
    <w:p w14:paraId="7B258724" w14:textId="77777777" w:rsidR="006C7245" w:rsidRPr="002A366B" w:rsidRDefault="006C7245" w:rsidP="006C7245">
      <w:pPr>
        <w:spacing w:line="480" w:lineRule="auto"/>
        <w:rPr>
          <w:rFonts w:cs="Arial"/>
        </w:rPr>
      </w:pPr>
    </w:p>
    <w:p w14:paraId="69BE58AD" w14:textId="77777777" w:rsidR="006C7245" w:rsidRPr="002A366B" w:rsidRDefault="006C7245" w:rsidP="006C7245">
      <w:pPr>
        <w:spacing w:line="480" w:lineRule="auto"/>
        <w:rPr>
          <w:rFonts w:cs="Arial"/>
          <w:bCs/>
          <w:iCs/>
        </w:rPr>
      </w:pPr>
      <w:r w:rsidRPr="002A366B">
        <w:rPr>
          <w:rFonts w:cs="Arial"/>
        </w:rPr>
        <w:t xml:space="preserve">The flow of participants through the trial including recruitment, randomisation and baseline assessment is summarised in Figure 1. The study design is summarised in Figure 2. Participants were recruited from seven renal units in the UK. </w:t>
      </w:r>
    </w:p>
    <w:p w14:paraId="465CD491" w14:textId="77777777" w:rsidR="006C7245" w:rsidRPr="002A366B" w:rsidRDefault="006C7245" w:rsidP="006C7245">
      <w:pPr>
        <w:spacing w:line="480" w:lineRule="auto"/>
        <w:rPr>
          <w:rFonts w:cs="Arial"/>
          <w:b/>
          <w:i/>
        </w:rPr>
      </w:pPr>
    </w:p>
    <w:p w14:paraId="725391D8" w14:textId="77777777" w:rsidR="006C7245" w:rsidRPr="002A366B" w:rsidRDefault="006C7245" w:rsidP="006C7245">
      <w:pPr>
        <w:spacing w:line="480" w:lineRule="auto"/>
        <w:rPr>
          <w:rFonts w:cs="Arial"/>
          <w:bCs/>
          <w:iCs/>
        </w:rPr>
      </w:pPr>
      <w:r w:rsidRPr="002A366B">
        <w:rPr>
          <w:rFonts w:cs="Arial"/>
          <w:noProof/>
          <w:lang w:eastAsia="en-GB"/>
        </w:rPr>
        <mc:AlternateContent>
          <mc:Choice Requires="wps">
            <w:drawing>
              <wp:anchor distT="0" distB="0" distL="114300" distR="114300" simplePos="0" relativeHeight="251661312" behindDoc="0" locked="0" layoutInCell="1" allowOverlap="1" wp14:anchorId="56D421EB" wp14:editId="232606DF">
                <wp:simplePos x="0" y="0"/>
                <wp:positionH relativeFrom="column">
                  <wp:posOffset>2866390</wp:posOffset>
                </wp:positionH>
                <wp:positionV relativeFrom="paragraph">
                  <wp:posOffset>4394835</wp:posOffset>
                </wp:positionV>
                <wp:extent cx="0" cy="75565"/>
                <wp:effectExtent l="8890" t="13335" r="10160" b="6350"/>
                <wp:wrapNone/>
                <wp:docPr id="19"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55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CA20C7" id="_x0000_t32" coordsize="21600,21600" o:spt="32" o:oned="t" path="m,l21600,21600e" filled="f">
                <v:path arrowok="t" fillok="f" o:connecttype="none"/>
                <o:lock v:ext="edit" shapetype="t"/>
              </v:shapetype>
              <v:shape id="AutoShape 39" o:spid="_x0000_s1026" type="#_x0000_t32" style="position:absolute;margin-left:225.7pt;margin-top:346.05pt;width:0;height:5.9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ZbqugEAAF4DAAAOAAAAZHJzL2Uyb0RvYy54bWysU02P0zAQvSPxHyzfadpKWSBquocuy2WB&#10;Srtwd/2RWDgea8Zt0n+P7YYusLcVOYw8tt/zmzeTze00OHbSSBZ8y1eLJWfaS1DWdy3//nT/7gNn&#10;FIVXwoHXLT9r4rfbt282Y2j0GnpwSiNLJJ6aMbS8jzE0VUWy14OgBQTt06EBHERMKXaVQjEm9sFV&#10;6+XyphoBVUCQmijt3l0O+bbwG6Nl/GYM6chcy5O2WCKWeMix2m5E06EIvZWzDPEKFYOwPj16pboT&#10;UbAj2hdUg5UIBCYuJAwVGGOlLjWkalbLf6p57EXQpZZkDoWrTfT/aOXX087vMUuXk38MDyB/EvOw&#10;64XvdBHwdA6pcatsVTUGaq6QnFDYIzuMX0ClO+IYobgwGRyYcTb8yMBMniplU7H9fLVdT5HJy6ZM&#10;u+/r+qYur4gmE2RYQIqfNQwsL1pOEYXt+rgD71NrAS/k4vRAMct7BmSwh3vrXOmw82xs+cd6XRc1&#10;BM6qfJivEXaHnUN2EnlGyjer+OsawtGrQtZroT7N6yisu6zT487PFmVX8ghScwB13uNv61ITi8p5&#10;4PKU/JkX9PNvsf0FAAD//wMAUEsDBBQABgAIAAAAIQA5QmO/4gAAABABAAAPAAAAZHJzL2Rvd25y&#10;ZXYueG1sTE9NT4NAEL2b+B82Y+LNLjRIK2VpjEbjwZBY9b5lR0DZWWS3QP+903jQyyQz7837yLez&#10;7cSIg28dKYgXEQikypmWagVvrw9XaxA+aDK6c4QKjuhhW5yf5TozbqIXHHehFixCPtMKmhD6TEpf&#10;NWi1X7geibEPN1gdeB1qaQY9sbjt5DKKUml1S+zQ6B7vGqy+dger4JtWx/dEjuvPsgzp49NzTVhO&#10;Sl1ezPcbHrcbEAHn8PcBpw6cHwoOtncHMl50CpLrOGGqgvRmGYNgxu9lr2AVJRHIIpf/ixQ/AAAA&#10;//8DAFBLAQItABQABgAIAAAAIQC2gziS/gAAAOEBAAATAAAAAAAAAAAAAAAAAAAAAABbQ29udGVu&#10;dF9UeXBlc10ueG1sUEsBAi0AFAAGAAgAAAAhADj9If/WAAAAlAEAAAsAAAAAAAAAAAAAAAAALwEA&#10;AF9yZWxzLy5yZWxzUEsBAi0AFAAGAAgAAAAhAKQNluq6AQAAXgMAAA4AAAAAAAAAAAAAAAAALgIA&#10;AGRycy9lMm9Eb2MueG1sUEsBAi0AFAAGAAgAAAAhADlCY7/iAAAAEAEAAA8AAAAAAAAAAAAAAAAA&#10;FAQAAGRycy9kb3ducmV2LnhtbFBLBQYAAAAABAAEAPMAAAAjBQAAAAA=&#10;"/>
            </w:pict>
          </mc:Fallback>
        </mc:AlternateContent>
      </w:r>
      <w:r w:rsidRPr="002A366B">
        <w:rPr>
          <w:rFonts w:cs="Arial"/>
          <w:b/>
          <w:iCs/>
        </w:rPr>
        <w:t xml:space="preserve">Figure 1: </w:t>
      </w:r>
      <w:r w:rsidRPr="002A366B">
        <w:rPr>
          <w:rFonts w:cs="Arial"/>
          <w:bCs/>
          <w:iCs/>
        </w:rPr>
        <w:t>Trial Flowchart</w:t>
      </w:r>
    </w:p>
    <w:p w14:paraId="0B0EFD23" w14:textId="77777777" w:rsidR="006C7245" w:rsidRPr="002A366B" w:rsidRDefault="006C7245" w:rsidP="006C7245">
      <w:pPr>
        <w:spacing w:line="480" w:lineRule="auto"/>
        <w:rPr>
          <w:rFonts w:cs="Arial"/>
          <w:bCs/>
          <w:iCs/>
        </w:rPr>
      </w:pPr>
    </w:p>
    <w:p w14:paraId="5911F052" w14:textId="77777777" w:rsidR="006C7245" w:rsidRPr="002A366B" w:rsidRDefault="006C7245" w:rsidP="006C7245">
      <w:pPr>
        <w:spacing w:line="480" w:lineRule="auto"/>
        <w:rPr>
          <w:rFonts w:cs="Arial"/>
          <w:bCs/>
          <w:iCs/>
        </w:rPr>
      </w:pPr>
      <w:r w:rsidRPr="002A366B">
        <w:rPr>
          <w:rFonts w:cs="Arial"/>
          <w:b/>
          <w:iCs/>
        </w:rPr>
        <w:t>Figure 2:</w:t>
      </w:r>
      <w:r w:rsidRPr="002A366B">
        <w:rPr>
          <w:rFonts w:cs="Arial"/>
          <w:bCs/>
          <w:iCs/>
        </w:rPr>
        <w:t xml:space="preserve"> The Iron and Muscle Study design</w:t>
      </w:r>
    </w:p>
    <w:p w14:paraId="203D5401" w14:textId="77777777" w:rsidR="006C7245" w:rsidRPr="002A366B" w:rsidRDefault="006C7245" w:rsidP="006C7245">
      <w:pPr>
        <w:spacing w:line="480" w:lineRule="auto"/>
        <w:rPr>
          <w:rFonts w:cs="Arial"/>
          <w:b/>
          <w:i/>
        </w:rPr>
      </w:pPr>
    </w:p>
    <w:p w14:paraId="6BCC7883" w14:textId="77777777" w:rsidR="006C7245" w:rsidRPr="002A366B" w:rsidRDefault="006C7245" w:rsidP="006C7245">
      <w:pPr>
        <w:spacing w:line="480" w:lineRule="auto"/>
        <w:rPr>
          <w:rFonts w:cs="Arial"/>
          <w:b/>
          <w:iCs/>
        </w:rPr>
      </w:pPr>
      <w:r w:rsidRPr="002A366B">
        <w:rPr>
          <w:rFonts w:cs="Arial"/>
          <w:b/>
          <w:iCs/>
        </w:rPr>
        <w:t>Recruitment and eligibility:</w:t>
      </w:r>
    </w:p>
    <w:p w14:paraId="1E3824BD" w14:textId="77777777" w:rsidR="006C7245" w:rsidRPr="002A366B" w:rsidRDefault="006C7245" w:rsidP="006C7245">
      <w:pPr>
        <w:spacing w:line="480" w:lineRule="auto"/>
        <w:rPr>
          <w:rFonts w:cs="Arial"/>
          <w:i/>
          <w:iCs/>
        </w:rPr>
      </w:pPr>
      <w:r w:rsidRPr="002A366B">
        <w:rPr>
          <w:rFonts w:cs="Arial"/>
        </w:rPr>
        <w:t xml:space="preserve">Potential participants were identified during routine hospital consultations and concurrent evaluation of clinical records to confirm eligibility for participation. If </w:t>
      </w:r>
      <w:r w:rsidRPr="002A366B">
        <w:rPr>
          <w:rFonts w:cs="Arial"/>
        </w:rPr>
        <w:lastRenderedPageBreak/>
        <w:t>considered eligible for the study, they were approached by a member of the renal healthcare team who discussed the study and provided a Participant Information Sheet (PIS). After allowing the patient a minimum of 24 hours to read and consider the information in the PIS, and to consult with family members, the research team approached the patient to answer any questions. If the participant was agreeable to proceed, an appointment was made for the baseline outcome assessment. Written informed consent was obtained by a member of the research team prior to any study assessments. See Table 1 for inclusion and exclusion criteria.</w:t>
      </w:r>
    </w:p>
    <w:p w14:paraId="6AE636E8" w14:textId="77777777" w:rsidR="006C7245" w:rsidRPr="002A366B" w:rsidRDefault="006C7245" w:rsidP="006C7245">
      <w:pPr>
        <w:spacing w:line="480" w:lineRule="auto"/>
        <w:rPr>
          <w:rFonts w:cs="Arial"/>
          <w:b/>
          <w:bCs/>
          <w:i/>
          <w:iCs/>
        </w:rPr>
      </w:pPr>
    </w:p>
    <w:p w14:paraId="1CD550BA" w14:textId="77777777" w:rsidR="006C7245" w:rsidRPr="002A366B" w:rsidRDefault="006C7245" w:rsidP="006C7245">
      <w:pPr>
        <w:spacing w:line="480" w:lineRule="auto"/>
        <w:rPr>
          <w:rFonts w:cs="Arial"/>
        </w:rPr>
      </w:pPr>
      <w:r w:rsidRPr="002A366B">
        <w:rPr>
          <w:rFonts w:cs="Arial"/>
          <w:b/>
          <w:bCs/>
        </w:rPr>
        <w:t xml:space="preserve">Table 1. </w:t>
      </w:r>
      <w:r w:rsidRPr="002A366B">
        <w:rPr>
          <w:rFonts w:cs="Arial"/>
        </w:rPr>
        <w:t>Inclusion and exclusion criteria</w:t>
      </w:r>
    </w:p>
    <w:tbl>
      <w:tblPr>
        <w:tblStyle w:val="TableGrid"/>
        <w:tblW w:w="0" w:type="auto"/>
        <w:tblLook w:val="04A0" w:firstRow="1" w:lastRow="0" w:firstColumn="1" w:lastColumn="0" w:noHBand="0" w:noVBand="1"/>
      </w:tblPr>
      <w:tblGrid>
        <w:gridCol w:w="3498"/>
        <w:gridCol w:w="4990"/>
      </w:tblGrid>
      <w:tr w:rsidR="006C7245" w:rsidRPr="002A366B" w14:paraId="66639BBF" w14:textId="77777777" w:rsidTr="006B331E">
        <w:tc>
          <w:tcPr>
            <w:tcW w:w="3694" w:type="dxa"/>
          </w:tcPr>
          <w:p w14:paraId="3E86BF85" w14:textId="77777777" w:rsidR="006C7245" w:rsidRPr="002A366B" w:rsidRDefault="006C7245" w:rsidP="006B331E">
            <w:pPr>
              <w:spacing w:line="480" w:lineRule="auto"/>
              <w:rPr>
                <w:rFonts w:cs="Arial"/>
                <w:b/>
                <w:i/>
              </w:rPr>
            </w:pPr>
            <w:r w:rsidRPr="002A366B">
              <w:rPr>
                <w:rFonts w:cs="Arial"/>
                <w:b/>
                <w:i/>
              </w:rPr>
              <w:t>Inclusion criteria:</w:t>
            </w:r>
          </w:p>
        </w:tc>
        <w:tc>
          <w:tcPr>
            <w:tcW w:w="5316" w:type="dxa"/>
          </w:tcPr>
          <w:p w14:paraId="526E23E3" w14:textId="77777777" w:rsidR="006C7245" w:rsidRPr="002A366B" w:rsidRDefault="006C7245" w:rsidP="006B331E">
            <w:pPr>
              <w:spacing w:line="480" w:lineRule="auto"/>
              <w:rPr>
                <w:rFonts w:cs="Arial"/>
              </w:rPr>
            </w:pPr>
            <w:r w:rsidRPr="002A366B">
              <w:rPr>
                <w:rFonts w:cs="Arial"/>
                <w:b/>
                <w:i/>
              </w:rPr>
              <w:t>Exclusion criteria:</w:t>
            </w:r>
          </w:p>
        </w:tc>
      </w:tr>
      <w:tr w:rsidR="006C7245" w:rsidRPr="002A366B" w14:paraId="75B1078F" w14:textId="77777777" w:rsidTr="006B331E">
        <w:tc>
          <w:tcPr>
            <w:tcW w:w="3694" w:type="dxa"/>
          </w:tcPr>
          <w:p w14:paraId="165AD7E3"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 xml:space="preserve">Patients with stage 3-4 CKD </w:t>
            </w:r>
          </w:p>
        </w:tc>
        <w:tc>
          <w:tcPr>
            <w:tcW w:w="5316" w:type="dxa"/>
          </w:tcPr>
          <w:p w14:paraId="3618EFB7"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 xml:space="preserve">Pregnancy or breast feeding (female patients of childbearing age were asked if there was any possibility, they may be pregnant). </w:t>
            </w:r>
          </w:p>
        </w:tc>
      </w:tr>
      <w:tr w:rsidR="006C7245" w:rsidRPr="002A366B" w14:paraId="275D6A05" w14:textId="77777777" w:rsidTr="006B331E">
        <w:tc>
          <w:tcPr>
            <w:tcW w:w="3694" w:type="dxa"/>
          </w:tcPr>
          <w:p w14:paraId="237BEF1D"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 xml:space="preserve">Resting BP ≤ 160/95mmHg </w:t>
            </w:r>
          </w:p>
        </w:tc>
        <w:tc>
          <w:tcPr>
            <w:tcW w:w="5316" w:type="dxa"/>
          </w:tcPr>
          <w:p w14:paraId="6490F03E"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Body mass &lt; 50kg</w:t>
            </w:r>
          </w:p>
        </w:tc>
      </w:tr>
      <w:tr w:rsidR="006C7245" w:rsidRPr="002A366B" w14:paraId="22B61405" w14:textId="77777777" w:rsidTr="006B331E">
        <w:tc>
          <w:tcPr>
            <w:tcW w:w="3694" w:type="dxa"/>
          </w:tcPr>
          <w:p w14:paraId="45B90015"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Serum ferritin level less than 100µg/L AND/OR transferrin saturation ≤20%</w:t>
            </w:r>
          </w:p>
        </w:tc>
        <w:tc>
          <w:tcPr>
            <w:tcW w:w="5316" w:type="dxa"/>
          </w:tcPr>
          <w:p w14:paraId="6544FD4B"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Kidney, kidney-pancreas and liver transplant patients</w:t>
            </w:r>
          </w:p>
        </w:tc>
      </w:tr>
      <w:tr w:rsidR="006C7245" w:rsidRPr="002A366B" w14:paraId="3B39C1F7" w14:textId="77777777" w:rsidTr="006B331E">
        <w:tc>
          <w:tcPr>
            <w:tcW w:w="3694" w:type="dxa"/>
          </w:tcPr>
          <w:p w14:paraId="3E2ABB44"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Haemoglobin 110–150 g/L</w:t>
            </w:r>
          </w:p>
        </w:tc>
        <w:tc>
          <w:tcPr>
            <w:tcW w:w="5316" w:type="dxa"/>
          </w:tcPr>
          <w:p w14:paraId="085EE311"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Patients with known allergy to iron therapy</w:t>
            </w:r>
          </w:p>
        </w:tc>
      </w:tr>
      <w:tr w:rsidR="006C7245" w:rsidRPr="002A366B" w14:paraId="66A8937A" w14:textId="77777777" w:rsidTr="006B331E">
        <w:tc>
          <w:tcPr>
            <w:tcW w:w="3694" w:type="dxa"/>
          </w:tcPr>
          <w:p w14:paraId="31D302D0"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 xml:space="preserve">male or female </w:t>
            </w:r>
          </w:p>
        </w:tc>
        <w:tc>
          <w:tcPr>
            <w:tcW w:w="5316" w:type="dxa"/>
          </w:tcPr>
          <w:p w14:paraId="071FB67D"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Haemochromatosis, porphyria cutanea tarda or history of acquired iron overload</w:t>
            </w:r>
          </w:p>
        </w:tc>
      </w:tr>
      <w:tr w:rsidR="006C7245" w:rsidRPr="002A366B" w14:paraId="6ADDE5F3" w14:textId="77777777" w:rsidTr="006B331E">
        <w:tc>
          <w:tcPr>
            <w:tcW w:w="3694" w:type="dxa"/>
          </w:tcPr>
          <w:p w14:paraId="6C2EA6C1"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lastRenderedPageBreak/>
              <w:t>Aged 18-80 years</w:t>
            </w:r>
          </w:p>
        </w:tc>
        <w:tc>
          <w:tcPr>
            <w:tcW w:w="5316" w:type="dxa"/>
          </w:tcPr>
          <w:p w14:paraId="54C0287B"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History of intravenous iron within previous 6 weeks</w:t>
            </w:r>
          </w:p>
        </w:tc>
      </w:tr>
      <w:tr w:rsidR="006C7245" w:rsidRPr="002A366B" w14:paraId="0D1E9836" w14:textId="77777777" w:rsidTr="006B331E">
        <w:tc>
          <w:tcPr>
            <w:tcW w:w="3694" w:type="dxa"/>
          </w:tcPr>
          <w:p w14:paraId="5DCB915D"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Able to provide written informed consent.</w:t>
            </w:r>
          </w:p>
        </w:tc>
        <w:tc>
          <w:tcPr>
            <w:tcW w:w="5316" w:type="dxa"/>
          </w:tcPr>
          <w:p w14:paraId="659480D0"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Patients with CRP &gt; 50 mg/L</w:t>
            </w:r>
          </w:p>
        </w:tc>
      </w:tr>
      <w:tr w:rsidR="006C7245" w:rsidRPr="002A366B" w14:paraId="73B5F181" w14:textId="77777777" w:rsidTr="006B331E">
        <w:tc>
          <w:tcPr>
            <w:tcW w:w="3694" w:type="dxa"/>
          </w:tcPr>
          <w:p w14:paraId="69C211A0" w14:textId="77777777" w:rsidR="006C7245" w:rsidRPr="002A366B" w:rsidRDefault="006C7245" w:rsidP="006B331E">
            <w:pPr>
              <w:spacing w:line="480" w:lineRule="auto"/>
              <w:ind w:left="360"/>
              <w:rPr>
                <w:rFonts w:cs="Arial"/>
              </w:rPr>
            </w:pPr>
          </w:p>
        </w:tc>
        <w:tc>
          <w:tcPr>
            <w:tcW w:w="5316" w:type="dxa"/>
          </w:tcPr>
          <w:p w14:paraId="552B284D"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Patients with serum phosphate &lt; 0.7 mmol/L</w:t>
            </w:r>
          </w:p>
        </w:tc>
      </w:tr>
      <w:tr w:rsidR="006C7245" w:rsidRPr="002A366B" w14:paraId="5012E5D0" w14:textId="77777777" w:rsidTr="006B331E">
        <w:tc>
          <w:tcPr>
            <w:tcW w:w="3694" w:type="dxa"/>
          </w:tcPr>
          <w:p w14:paraId="25FED268" w14:textId="77777777" w:rsidR="006C7245" w:rsidRPr="002A366B" w:rsidRDefault="006C7245" w:rsidP="006B331E">
            <w:pPr>
              <w:spacing w:line="480" w:lineRule="auto"/>
              <w:ind w:left="360"/>
              <w:rPr>
                <w:rFonts w:cs="Arial"/>
              </w:rPr>
            </w:pPr>
          </w:p>
        </w:tc>
        <w:tc>
          <w:tcPr>
            <w:tcW w:w="5316" w:type="dxa"/>
          </w:tcPr>
          <w:p w14:paraId="3BDAB307"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Active infection</w:t>
            </w:r>
          </w:p>
        </w:tc>
      </w:tr>
      <w:tr w:rsidR="006C7245" w:rsidRPr="002A366B" w14:paraId="22AACA0A" w14:textId="77777777" w:rsidTr="006B331E">
        <w:tc>
          <w:tcPr>
            <w:tcW w:w="3694" w:type="dxa"/>
          </w:tcPr>
          <w:p w14:paraId="00074757" w14:textId="77777777" w:rsidR="006C7245" w:rsidRPr="002A366B" w:rsidRDefault="006C7245" w:rsidP="006B331E">
            <w:pPr>
              <w:spacing w:line="480" w:lineRule="auto"/>
              <w:ind w:left="360"/>
              <w:rPr>
                <w:rFonts w:cs="Arial"/>
              </w:rPr>
            </w:pPr>
          </w:p>
        </w:tc>
        <w:tc>
          <w:tcPr>
            <w:tcW w:w="5316" w:type="dxa"/>
          </w:tcPr>
          <w:p w14:paraId="324881DD"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Current therapy with ESAs</w:t>
            </w:r>
          </w:p>
        </w:tc>
      </w:tr>
      <w:tr w:rsidR="006C7245" w:rsidRPr="002A366B" w14:paraId="21554F52" w14:textId="77777777" w:rsidTr="006B331E">
        <w:tc>
          <w:tcPr>
            <w:tcW w:w="3694" w:type="dxa"/>
          </w:tcPr>
          <w:p w14:paraId="0D159F14" w14:textId="77777777" w:rsidR="006C7245" w:rsidRPr="002A366B" w:rsidRDefault="006C7245" w:rsidP="006B331E">
            <w:pPr>
              <w:spacing w:line="480" w:lineRule="auto"/>
              <w:ind w:left="360"/>
              <w:rPr>
                <w:rFonts w:cs="Arial"/>
              </w:rPr>
            </w:pPr>
          </w:p>
        </w:tc>
        <w:tc>
          <w:tcPr>
            <w:tcW w:w="5316" w:type="dxa"/>
          </w:tcPr>
          <w:p w14:paraId="118473A6"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Current oral, intravenous or topical (on legs) immunosuppressive treatment or use within previous 3 months</w:t>
            </w:r>
          </w:p>
        </w:tc>
      </w:tr>
      <w:tr w:rsidR="006C7245" w:rsidRPr="002A366B" w14:paraId="6600527B" w14:textId="77777777" w:rsidTr="006B331E">
        <w:tc>
          <w:tcPr>
            <w:tcW w:w="3694" w:type="dxa"/>
          </w:tcPr>
          <w:p w14:paraId="60D0B01D" w14:textId="77777777" w:rsidR="006C7245" w:rsidRPr="002A366B" w:rsidRDefault="006C7245" w:rsidP="006B331E">
            <w:pPr>
              <w:spacing w:line="480" w:lineRule="auto"/>
              <w:ind w:left="360"/>
              <w:rPr>
                <w:rFonts w:cs="Arial"/>
              </w:rPr>
            </w:pPr>
          </w:p>
        </w:tc>
        <w:tc>
          <w:tcPr>
            <w:tcW w:w="5316" w:type="dxa"/>
          </w:tcPr>
          <w:p w14:paraId="410132A2"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Uncontrolled atrial fibrillation</w:t>
            </w:r>
          </w:p>
        </w:tc>
      </w:tr>
      <w:tr w:rsidR="006C7245" w:rsidRPr="002A366B" w14:paraId="416C8E25" w14:textId="77777777" w:rsidTr="006B331E">
        <w:tc>
          <w:tcPr>
            <w:tcW w:w="3694" w:type="dxa"/>
          </w:tcPr>
          <w:p w14:paraId="35692C86" w14:textId="77777777" w:rsidR="006C7245" w:rsidRPr="002A366B" w:rsidRDefault="006C7245" w:rsidP="006B331E">
            <w:pPr>
              <w:spacing w:line="480" w:lineRule="auto"/>
              <w:ind w:left="360"/>
              <w:rPr>
                <w:rFonts w:cs="Arial"/>
              </w:rPr>
            </w:pPr>
          </w:p>
        </w:tc>
        <w:tc>
          <w:tcPr>
            <w:tcW w:w="5316" w:type="dxa"/>
          </w:tcPr>
          <w:p w14:paraId="1EDDE37A"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Use of anticoagulants in those under consideration for muscle biopsy</w:t>
            </w:r>
          </w:p>
        </w:tc>
      </w:tr>
      <w:tr w:rsidR="006C7245" w:rsidRPr="002A366B" w14:paraId="38ED33BF" w14:textId="77777777" w:rsidTr="006B331E">
        <w:tc>
          <w:tcPr>
            <w:tcW w:w="3694" w:type="dxa"/>
          </w:tcPr>
          <w:p w14:paraId="7C95FE93" w14:textId="77777777" w:rsidR="006C7245" w:rsidRPr="002A366B" w:rsidRDefault="006C7245" w:rsidP="006B331E">
            <w:pPr>
              <w:spacing w:line="480" w:lineRule="auto"/>
              <w:ind w:left="360"/>
              <w:rPr>
                <w:rFonts w:cs="Arial"/>
              </w:rPr>
            </w:pPr>
          </w:p>
        </w:tc>
        <w:tc>
          <w:tcPr>
            <w:tcW w:w="5316" w:type="dxa"/>
          </w:tcPr>
          <w:p w14:paraId="21544524"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Unstable angina or heart attack within the last year</w:t>
            </w:r>
          </w:p>
        </w:tc>
      </w:tr>
      <w:tr w:rsidR="006C7245" w:rsidRPr="002A366B" w14:paraId="63DA9706" w14:textId="77777777" w:rsidTr="006B331E">
        <w:tc>
          <w:tcPr>
            <w:tcW w:w="3694" w:type="dxa"/>
          </w:tcPr>
          <w:p w14:paraId="7EE6ECAA" w14:textId="77777777" w:rsidR="006C7245" w:rsidRPr="002A366B" w:rsidRDefault="006C7245" w:rsidP="006B331E">
            <w:pPr>
              <w:spacing w:line="480" w:lineRule="auto"/>
              <w:ind w:left="360"/>
              <w:rPr>
                <w:rFonts w:cs="Arial"/>
              </w:rPr>
            </w:pPr>
          </w:p>
        </w:tc>
        <w:tc>
          <w:tcPr>
            <w:tcW w:w="5316" w:type="dxa"/>
          </w:tcPr>
          <w:p w14:paraId="7C12447E"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Presence of solid organ cancer</w:t>
            </w:r>
          </w:p>
        </w:tc>
      </w:tr>
      <w:tr w:rsidR="006C7245" w:rsidRPr="002A366B" w14:paraId="001E4637" w14:textId="77777777" w:rsidTr="006B331E">
        <w:tc>
          <w:tcPr>
            <w:tcW w:w="3694" w:type="dxa"/>
          </w:tcPr>
          <w:p w14:paraId="53E0A7C1" w14:textId="77777777" w:rsidR="006C7245" w:rsidRPr="002A366B" w:rsidRDefault="006C7245" w:rsidP="006B331E">
            <w:pPr>
              <w:spacing w:line="480" w:lineRule="auto"/>
              <w:ind w:left="360"/>
              <w:rPr>
                <w:rFonts w:cs="Arial"/>
              </w:rPr>
            </w:pPr>
          </w:p>
        </w:tc>
        <w:tc>
          <w:tcPr>
            <w:tcW w:w="5316" w:type="dxa"/>
          </w:tcPr>
          <w:p w14:paraId="6C908A80"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Known haemoglobinopathy, myelodysplasia, or myeloma</w:t>
            </w:r>
          </w:p>
        </w:tc>
      </w:tr>
      <w:tr w:rsidR="006C7245" w:rsidRPr="002A366B" w14:paraId="1AB80B02" w14:textId="77777777" w:rsidTr="006B331E">
        <w:tc>
          <w:tcPr>
            <w:tcW w:w="3694" w:type="dxa"/>
          </w:tcPr>
          <w:p w14:paraId="24786D3F" w14:textId="77777777" w:rsidR="006C7245" w:rsidRPr="002A366B" w:rsidRDefault="006C7245" w:rsidP="006B331E">
            <w:pPr>
              <w:spacing w:line="480" w:lineRule="auto"/>
              <w:ind w:left="360"/>
              <w:rPr>
                <w:rFonts w:cs="Arial"/>
              </w:rPr>
            </w:pPr>
          </w:p>
        </w:tc>
        <w:tc>
          <w:tcPr>
            <w:tcW w:w="5316" w:type="dxa"/>
          </w:tcPr>
          <w:p w14:paraId="3B03C562"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Patients with peripheral vascular or musculoskeletal disease who the investigator deems unable to carry out the 6MWT</w:t>
            </w:r>
          </w:p>
        </w:tc>
      </w:tr>
      <w:tr w:rsidR="006C7245" w:rsidRPr="002A366B" w14:paraId="20287E0A" w14:textId="77777777" w:rsidTr="006B331E">
        <w:tc>
          <w:tcPr>
            <w:tcW w:w="3694" w:type="dxa"/>
          </w:tcPr>
          <w:p w14:paraId="218B0D5E" w14:textId="77777777" w:rsidR="006C7245" w:rsidRPr="002A366B" w:rsidRDefault="006C7245" w:rsidP="006B331E">
            <w:pPr>
              <w:spacing w:line="480" w:lineRule="auto"/>
              <w:ind w:left="360"/>
              <w:rPr>
                <w:rFonts w:cs="Arial"/>
              </w:rPr>
            </w:pPr>
          </w:p>
        </w:tc>
        <w:tc>
          <w:tcPr>
            <w:tcW w:w="5316" w:type="dxa"/>
          </w:tcPr>
          <w:p w14:paraId="6E8C871E"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Patients with known severe aortic stenosis or pacemaker in-situ</w:t>
            </w:r>
          </w:p>
        </w:tc>
      </w:tr>
      <w:tr w:rsidR="006C7245" w:rsidRPr="002A366B" w14:paraId="77D8A13E" w14:textId="77777777" w:rsidTr="006B331E">
        <w:tc>
          <w:tcPr>
            <w:tcW w:w="3694" w:type="dxa"/>
          </w:tcPr>
          <w:p w14:paraId="4C780E17" w14:textId="77777777" w:rsidR="006C7245" w:rsidRPr="002A366B" w:rsidRDefault="006C7245" w:rsidP="006B331E">
            <w:pPr>
              <w:spacing w:line="480" w:lineRule="auto"/>
              <w:ind w:left="360"/>
              <w:rPr>
                <w:rFonts w:cs="Arial"/>
              </w:rPr>
            </w:pPr>
          </w:p>
        </w:tc>
        <w:tc>
          <w:tcPr>
            <w:tcW w:w="5316" w:type="dxa"/>
          </w:tcPr>
          <w:p w14:paraId="34C154A2"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History of severe atopy</w:t>
            </w:r>
          </w:p>
        </w:tc>
      </w:tr>
      <w:tr w:rsidR="006C7245" w:rsidRPr="002A366B" w14:paraId="603F51BA" w14:textId="77777777" w:rsidTr="006B331E">
        <w:tc>
          <w:tcPr>
            <w:tcW w:w="3694" w:type="dxa"/>
          </w:tcPr>
          <w:p w14:paraId="4CAEB1EC" w14:textId="77777777" w:rsidR="006C7245" w:rsidRPr="002A366B" w:rsidRDefault="006C7245" w:rsidP="006B331E">
            <w:pPr>
              <w:spacing w:line="480" w:lineRule="auto"/>
              <w:ind w:left="360"/>
              <w:rPr>
                <w:rFonts w:cs="Arial"/>
              </w:rPr>
            </w:pPr>
          </w:p>
        </w:tc>
        <w:tc>
          <w:tcPr>
            <w:tcW w:w="5316" w:type="dxa"/>
          </w:tcPr>
          <w:p w14:paraId="64EC81E0"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Severe liver disease with serum transaminases &gt; x3 upper limit of normal range according to local laboratory values</w:t>
            </w:r>
          </w:p>
        </w:tc>
      </w:tr>
      <w:tr w:rsidR="006C7245" w:rsidRPr="002A366B" w14:paraId="6405666C" w14:textId="77777777" w:rsidTr="006B331E">
        <w:tc>
          <w:tcPr>
            <w:tcW w:w="3694" w:type="dxa"/>
          </w:tcPr>
          <w:p w14:paraId="782F473A" w14:textId="77777777" w:rsidR="006C7245" w:rsidRPr="002A366B" w:rsidRDefault="006C7245" w:rsidP="006B331E">
            <w:pPr>
              <w:spacing w:line="480" w:lineRule="auto"/>
              <w:ind w:left="360"/>
              <w:rPr>
                <w:rFonts w:cs="Arial"/>
              </w:rPr>
            </w:pPr>
          </w:p>
        </w:tc>
        <w:tc>
          <w:tcPr>
            <w:tcW w:w="5316" w:type="dxa"/>
          </w:tcPr>
          <w:p w14:paraId="48CC632C"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Severe lung disease with FEV</w:t>
            </w:r>
            <w:r w:rsidRPr="002A366B">
              <w:rPr>
                <w:rFonts w:cs="Arial"/>
                <w:vertAlign w:val="subscript"/>
              </w:rPr>
              <w:t>1</w:t>
            </w:r>
            <w:r w:rsidRPr="002A366B">
              <w:rPr>
                <w:rFonts w:cs="Arial"/>
              </w:rPr>
              <w:t xml:space="preserve"> known to be &lt;50% predicted in last year</w:t>
            </w:r>
          </w:p>
        </w:tc>
      </w:tr>
      <w:tr w:rsidR="006C7245" w:rsidRPr="002A366B" w14:paraId="648C193B" w14:textId="77777777" w:rsidTr="006B331E">
        <w:tc>
          <w:tcPr>
            <w:tcW w:w="3694" w:type="dxa"/>
          </w:tcPr>
          <w:p w14:paraId="3E373C77" w14:textId="77777777" w:rsidR="006C7245" w:rsidRPr="002A366B" w:rsidRDefault="006C7245" w:rsidP="006B331E">
            <w:pPr>
              <w:spacing w:line="480" w:lineRule="auto"/>
              <w:ind w:left="360"/>
              <w:rPr>
                <w:rFonts w:cs="Arial"/>
              </w:rPr>
            </w:pPr>
          </w:p>
        </w:tc>
        <w:tc>
          <w:tcPr>
            <w:tcW w:w="5316" w:type="dxa"/>
          </w:tcPr>
          <w:p w14:paraId="6817650A"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Known heart failure with a left ventricular ejection fraction &lt;45% in last year</w:t>
            </w:r>
          </w:p>
        </w:tc>
      </w:tr>
      <w:tr w:rsidR="006C7245" w:rsidRPr="002A366B" w14:paraId="0C8CB010" w14:textId="77777777" w:rsidTr="006B331E">
        <w:tc>
          <w:tcPr>
            <w:tcW w:w="3694" w:type="dxa"/>
          </w:tcPr>
          <w:p w14:paraId="6DB0DC26" w14:textId="77777777" w:rsidR="006C7245" w:rsidRPr="002A366B" w:rsidRDefault="006C7245" w:rsidP="006B331E">
            <w:pPr>
              <w:spacing w:line="480" w:lineRule="auto"/>
              <w:ind w:left="360"/>
              <w:rPr>
                <w:rFonts w:cs="Arial"/>
              </w:rPr>
            </w:pPr>
          </w:p>
        </w:tc>
        <w:tc>
          <w:tcPr>
            <w:tcW w:w="5316" w:type="dxa"/>
          </w:tcPr>
          <w:p w14:paraId="34FA9757" w14:textId="77777777" w:rsidR="006C7245" w:rsidRPr="002A366B" w:rsidRDefault="006C7245" w:rsidP="006C7245">
            <w:pPr>
              <w:pStyle w:val="ListParagraph"/>
              <w:numPr>
                <w:ilvl w:val="0"/>
                <w:numId w:val="30"/>
              </w:numPr>
              <w:spacing w:line="480" w:lineRule="auto"/>
              <w:jc w:val="left"/>
              <w:rPr>
                <w:rFonts w:cs="Arial"/>
              </w:rPr>
            </w:pPr>
            <w:r w:rsidRPr="002A366B">
              <w:rPr>
                <w:rFonts w:cs="Arial"/>
              </w:rPr>
              <w:t xml:space="preserve">Any other health condition considered by the local Principal Investigator to be a contraindication to IV iron. </w:t>
            </w:r>
          </w:p>
        </w:tc>
      </w:tr>
    </w:tbl>
    <w:p w14:paraId="0C4B05EC" w14:textId="77777777" w:rsidR="006C7245" w:rsidRPr="002A366B" w:rsidRDefault="006C7245" w:rsidP="006C7245">
      <w:pPr>
        <w:spacing w:line="480" w:lineRule="auto"/>
        <w:rPr>
          <w:rFonts w:cs="Arial"/>
        </w:rPr>
      </w:pPr>
    </w:p>
    <w:p w14:paraId="352ED360" w14:textId="77777777" w:rsidR="006C7245" w:rsidRPr="002A366B" w:rsidRDefault="006C7245" w:rsidP="006C7245">
      <w:pPr>
        <w:spacing w:line="480" w:lineRule="auto"/>
        <w:rPr>
          <w:rFonts w:cs="Arial"/>
          <w:b/>
        </w:rPr>
      </w:pPr>
      <w:r w:rsidRPr="002A366B">
        <w:rPr>
          <w:rFonts w:cs="Arial"/>
          <w:b/>
          <w:bCs/>
        </w:rPr>
        <w:t>Iron</w:t>
      </w:r>
      <w:r w:rsidRPr="002A366B">
        <w:rPr>
          <w:rFonts w:cs="Arial"/>
        </w:rPr>
        <w:t xml:space="preserve"> </w:t>
      </w:r>
      <w:r w:rsidRPr="002A366B">
        <w:rPr>
          <w:rFonts w:cs="Arial"/>
          <w:b/>
        </w:rPr>
        <w:t>randomisation and blinding:</w:t>
      </w:r>
    </w:p>
    <w:p w14:paraId="606FDCE5" w14:textId="77777777" w:rsidR="006C7245" w:rsidRPr="002A366B" w:rsidRDefault="006C7245" w:rsidP="006C7245">
      <w:pPr>
        <w:spacing w:line="480" w:lineRule="auto"/>
        <w:rPr>
          <w:rFonts w:cs="Arial"/>
        </w:rPr>
      </w:pPr>
      <w:r w:rsidRPr="002A366B">
        <w:rPr>
          <w:rFonts w:cs="Arial"/>
        </w:rPr>
        <w:t>Patients were randomised within 4 weeks of passing the screening requirements and were assigned in a 1:1 ratio using a secure web-based service through King’s Clinical Trials Unit. Randomisation used an approach based on randomly varying block sizes. Randomisation was stratified by a single binary variable, defined by whether patients had a screening ferritin &gt;50µg/L or ≤50µg/L.</w:t>
      </w:r>
      <w:r w:rsidRPr="002A366B">
        <w:rPr>
          <w:rFonts w:cs="Arial"/>
          <w:b/>
          <w:bCs/>
          <w:i/>
          <w:sz w:val="22"/>
          <w:szCs w:val="22"/>
        </w:rPr>
        <w:t xml:space="preserve"> </w:t>
      </w:r>
      <w:r w:rsidRPr="002A366B">
        <w:rPr>
          <w:rFonts w:cs="Arial"/>
          <w:iCs/>
        </w:rPr>
        <w:t xml:space="preserve">The number of patients who went forward to randomisation was capped so that there was a maximum of 35 patients had a screening ferritin &gt;50µg/L. </w:t>
      </w:r>
    </w:p>
    <w:p w14:paraId="3E7A20EC" w14:textId="77777777" w:rsidR="006C7245" w:rsidRPr="002A366B" w:rsidRDefault="006C7245" w:rsidP="006C7245">
      <w:pPr>
        <w:spacing w:line="480" w:lineRule="auto"/>
        <w:rPr>
          <w:rFonts w:cs="Arial"/>
        </w:rPr>
      </w:pPr>
    </w:p>
    <w:p w14:paraId="6E4DCE81" w14:textId="77777777" w:rsidR="006C7245" w:rsidRPr="002A366B" w:rsidRDefault="006C7245" w:rsidP="006C7245">
      <w:pPr>
        <w:spacing w:line="480" w:lineRule="auto"/>
        <w:rPr>
          <w:rFonts w:cs="Arial"/>
          <w:iCs/>
        </w:rPr>
      </w:pPr>
      <w:r w:rsidRPr="002A366B">
        <w:rPr>
          <w:rFonts w:cs="Arial"/>
        </w:rPr>
        <w:t>The Ferric Carboxymaltose (</w:t>
      </w:r>
      <w:r w:rsidRPr="002A366B">
        <w:rPr>
          <w:rFonts w:cs="Arial"/>
          <w:bCs/>
        </w:rPr>
        <w:t xml:space="preserve">Ferinject®) </w:t>
      </w:r>
      <w:r w:rsidRPr="002A366B">
        <w:rPr>
          <w:rFonts w:cs="Arial"/>
        </w:rPr>
        <w:t xml:space="preserve">solution is dark brown in appearance; blinding was achieved by shielding the patients from seeing preparation of the study drug and having unblinded study personnel not involved in any study outcome assessments responsible for preparing and administering the study treatment. The study drug was prepared and administered behind a screen or </w:t>
      </w:r>
      <w:r w:rsidRPr="002A366B">
        <w:rPr>
          <w:rFonts w:cs="Arial"/>
        </w:rPr>
        <w:lastRenderedPageBreak/>
        <w:t>curtain, and the drug administered through normal IV tubes and shielded from vision by use of light protection giving set covers.</w:t>
      </w:r>
      <w:r w:rsidRPr="002A366B">
        <w:rPr>
          <w:rFonts w:cs="Arial"/>
          <w:iCs/>
        </w:rPr>
        <w:t xml:space="preserve"> </w:t>
      </w:r>
      <w:r w:rsidRPr="002A366B">
        <w:rPr>
          <w:rFonts w:cs="Arial"/>
        </w:rPr>
        <w:t xml:space="preserve">Trial-specific blood tests taken after IV iron or placebo administration was withheld from the hospital’s electronic patient records to maintain investigator blinding, in particular from ferritin levels. These blood test results were also held in a secondary secure trial database. </w:t>
      </w:r>
    </w:p>
    <w:p w14:paraId="39F823B9" w14:textId="77777777" w:rsidR="006C7245" w:rsidRPr="002A366B" w:rsidRDefault="006C7245" w:rsidP="006C7245">
      <w:pPr>
        <w:spacing w:line="480" w:lineRule="auto"/>
        <w:rPr>
          <w:rFonts w:cs="Arial"/>
        </w:rPr>
      </w:pPr>
    </w:p>
    <w:p w14:paraId="7F7F4998" w14:textId="77777777" w:rsidR="006C7245" w:rsidRPr="002A366B" w:rsidRDefault="006C7245" w:rsidP="006C7245">
      <w:pPr>
        <w:spacing w:line="480" w:lineRule="auto"/>
        <w:rPr>
          <w:rFonts w:cs="Arial"/>
          <w:b/>
          <w:i/>
        </w:rPr>
      </w:pPr>
      <w:r w:rsidRPr="002A366B">
        <w:rPr>
          <w:rFonts w:cs="Arial"/>
          <w:b/>
          <w:i/>
        </w:rPr>
        <w:t>Interventions:</w:t>
      </w:r>
    </w:p>
    <w:p w14:paraId="513740CE" w14:textId="77777777" w:rsidR="006C7245" w:rsidRPr="002A366B" w:rsidRDefault="006C7245" w:rsidP="006C7245">
      <w:pPr>
        <w:spacing w:line="480" w:lineRule="auto"/>
        <w:rPr>
          <w:rFonts w:cs="Arial"/>
        </w:rPr>
      </w:pPr>
      <w:r w:rsidRPr="002A366B">
        <w:rPr>
          <w:rFonts w:cs="Arial"/>
        </w:rPr>
        <w:t>Participants were randomised to receive either ferric carboxymaltose (</w:t>
      </w:r>
      <w:r w:rsidRPr="002A366B">
        <w:rPr>
          <w:rFonts w:cs="Arial"/>
          <w:bCs/>
        </w:rPr>
        <w:t xml:space="preserve">Ferinject®) </w:t>
      </w:r>
      <w:r w:rsidRPr="002A366B">
        <w:rPr>
          <w:rFonts w:cs="Arial"/>
        </w:rPr>
        <w:t>or placebo at the baseline visit. All participants were offered eight weeks of exercise training between week 4 and week 12 assessment visits. Participants allocated to the placebo group were followed up in routine clinic after completing the trial and offered standard treatment, including treatment for their iron deficiency if still present.</w:t>
      </w:r>
    </w:p>
    <w:p w14:paraId="4FBE10F3" w14:textId="77777777" w:rsidR="006C7245" w:rsidRPr="002A366B" w:rsidRDefault="006C7245" w:rsidP="006C7245">
      <w:pPr>
        <w:spacing w:line="480" w:lineRule="auto"/>
        <w:rPr>
          <w:rFonts w:cs="Arial"/>
          <w:iCs/>
          <w:sz w:val="22"/>
          <w:szCs w:val="22"/>
        </w:rPr>
      </w:pPr>
    </w:p>
    <w:p w14:paraId="499D2C9E" w14:textId="77777777" w:rsidR="006C7245" w:rsidRPr="002A366B" w:rsidRDefault="006C7245" w:rsidP="006C7245">
      <w:pPr>
        <w:spacing w:line="480" w:lineRule="auto"/>
        <w:rPr>
          <w:rFonts w:cs="Arial"/>
          <w:iCs/>
        </w:rPr>
      </w:pPr>
      <w:r w:rsidRPr="002A366B">
        <w:rPr>
          <w:rFonts w:cs="Arial"/>
          <w:iCs/>
        </w:rPr>
        <w:t>Ferric carboxymaltose (Ferinject®) group:</w:t>
      </w:r>
    </w:p>
    <w:p w14:paraId="2DC58A48" w14:textId="77777777" w:rsidR="006C7245" w:rsidRPr="002A366B" w:rsidRDefault="006C7245" w:rsidP="006C7245">
      <w:pPr>
        <w:spacing w:line="480" w:lineRule="auto"/>
        <w:rPr>
          <w:rFonts w:cs="Arial"/>
          <w:bCs/>
          <w:iCs/>
        </w:rPr>
      </w:pPr>
      <w:r w:rsidRPr="002A366B">
        <w:rPr>
          <w:rFonts w:cs="Arial"/>
          <w:bCs/>
          <w:iCs/>
        </w:rPr>
        <w:t xml:space="preserve">Participants in this group received a total iron dose of 1000 mg </w:t>
      </w:r>
      <w:r w:rsidRPr="002A366B">
        <w:rPr>
          <w:rFonts w:cs="Arial"/>
          <w:bCs/>
        </w:rPr>
        <w:t xml:space="preserve">Ferinject® </w:t>
      </w:r>
      <w:r w:rsidRPr="002A366B">
        <w:rPr>
          <w:rFonts w:cs="Arial"/>
          <w:bCs/>
          <w:iCs/>
        </w:rPr>
        <w:t xml:space="preserve">as a one-off infusion in 100 ml normal saline administered over a minimum of 15 minutes. </w:t>
      </w:r>
    </w:p>
    <w:p w14:paraId="0E56C0AE" w14:textId="77777777" w:rsidR="006C7245" w:rsidRPr="002A366B" w:rsidRDefault="006C7245" w:rsidP="006C7245">
      <w:pPr>
        <w:spacing w:line="480" w:lineRule="auto"/>
        <w:rPr>
          <w:rFonts w:cs="Arial"/>
          <w:bCs/>
          <w:iCs/>
        </w:rPr>
      </w:pPr>
    </w:p>
    <w:p w14:paraId="312A827E" w14:textId="77777777" w:rsidR="006C7245" w:rsidRPr="002A366B" w:rsidRDefault="006C7245" w:rsidP="006C7245">
      <w:pPr>
        <w:spacing w:line="480" w:lineRule="auto"/>
        <w:rPr>
          <w:rFonts w:cs="Arial"/>
          <w:iCs/>
        </w:rPr>
      </w:pPr>
      <w:r w:rsidRPr="002A366B">
        <w:rPr>
          <w:rFonts w:cs="Arial"/>
          <w:bCs/>
          <w:iCs/>
        </w:rPr>
        <w:t>Placebo group</w:t>
      </w:r>
      <w:r w:rsidRPr="002A366B">
        <w:rPr>
          <w:rFonts w:cs="Arial"/>
          <w:iCs/>
        </w:rPr>
        <w:t xml:space="preserve">: </w:t>
      </w:r>
    </w:p>
    <w:p w14:paraId="46DCE6DA" w14:textId="77777777" w:rsidR="006C7245" w:rsidRPr="002A366B" w:rsidRDefault="006C7245" w:rsidP="006C7245">
      <w:pPr>
        <w:spacing w:line="480" w:lineRule="auto"/>
        <w:rPr>
          <w:rFonts w:cs="Arial"/>
        </w:rPr>
      </w:pPr>
      <w:r w:rsidRPr="002A366B">
        <w:rPr>
          <w:rFonts w:cs="Arial"/>
          <w:bCs/>
          <w:iCs/>
        </w:rPr>
        <w:t xml:space="preserve">Participants in this group </w:t>
      </w:r>
      <w:r w:rsidRPr="002A366B">
        <w:rPr>
          <w:rFonts w:cs="Arial"/>
        </w:rPr>
        <w:t>received 100 ml normal saline administered over a minimum of 15 minutes.</w:t>
      </w:r>
    </w:p>
    <w:p w14:paraId="23911330" w14:textId="77777777" w:rsidR="006C7245" w:rsidRPr="002A366B" w:rsidRDefault="006C7245" w:rsidP="006C7245">
      <w:pPr>
        <w:tabs>
          <w:tab w:val="left" w:pos="7140"/>
        </w:tabs>
        <w:spacing w:line="480" w:lineRule="auto"/>
        <w:rPr>
          <w:rFonts w:cs="Arial"/>
        </w:rPr>
      </w:pPr>
      <w:r w:rsidRPr="002A366B">
        <w:rPr>
          <w:rFonts w:cs="Arial"/>
        </w:rPr>
        <w:tab/>
      </w:r>
    </w:p>
    <w:p w14:paraId="0F99D1B0" w14:textId="77777777" w:rsidR="006C7245" w:rsidRPr="002A366B" w:rsidRDefault="006C7245" w:rsidP="006C7245">
      <w:pPr>
        <w:spacing w:line="480" w:lineRule="auto"/>
        <w:rPr>
          <w:rFonts w:cs="Arial"/>
        </w:rPr>
      </w:pPr>
      <w:r w:rsidRPr="002A366B">
        <w:rPr>
          <w:rFonts w:cs="Arial"/>
        </w:rPr>
        <w:t>Exercise training:</w:t>
      </w:r>
    </w:p>
    <w:p w14:paraId="1B0DF7B9" w14:textId="77777777" w:rsidR="006C7245" w:rsidRPr="002A366B" w:rsidRDefault="006C7245" w:rsidP="006C7245">
      <w:pPr>
        <w:spacing w:line="480" w:lineRule="auto"/>
        <w:rPr>
          <w:rFonts w:cs="Arial"/>
        </w:rPr>
      </w:pPr>
      <w:r w:rsidRPr="002A366B">
        <w:rPr>
          <w:rFonts w:cs="Arial"/>
        </w:rPr>
        <w:lastRenderedPageBreak/>
        <w:t>Participants were assessed at 4-weeks and offered three 1-hour sessions of exercise training each week for 8 consecutive weeks, concentrating on large muscle groups of the lower limbs. Following a 6-minute warm-up on the cycle ergometer (3 minutes of warm up at 1/3 of training workload at constant and rhythmical pace and 3 minutes of warm up at 1/2 of training workload), training involved a combination of cycle ergometry and resistance training, the latter performed on the isokinetic dynamometer machine Biodex, Mirion Technologies (Biodex), Inc. USA. To conclude, patients spent 6 minutes cooling down on the cycle ergometer (3 minutes of cool down at 1/3 of training workload and 3 minutes of cool down with very little or no resistance at slower but constant pace). Both the intensity and the duration of the exercise programme were progressively increased, as individually tolerated. Cycle ergometry was progressed from 65% to 80% of peak watts achieved during testing, determined during a graded incremental exercise test performed to peak endurance capacity, and monitored with heart rate monitors. Resistance training involved patients performing 3 sets of 10 repetitions with a 30 second rest between sets. Isokinetic knee extension at 90 degrees/sec was completed at 65-85% of the maximum torque achieved at 90 degrees flexion, which was determined using the isokinetic dynamometer. Each participant’s training programme was re-assessed and progressed at 4 weeks into the programme. The intervention was delivered by trained physiotherapy assistants, on an individual basis, in a hospital gym.</w:t>
      </w:r>
    </w:p>
    <w:p w14:paraId="01E54330" w14:textId="77777777" w:rsidR="006C7245" w:rsidRPr="002A366B" w:rsidRDefault="006C7245" w:rsidP="006C7245">
      <w:pPr>
        <w:spacing w:line="480" w:lineRule="auto"/>
        <w:rPr>
          <w:rFonts w:cs="Arial"/>
        </w:rPr>
      </w:pPr>
    </w:p>
    <w:p w14:paraId="534F26C8" w14:textId="77777777" w:rsidR="006C7245" w:rsidRPr="002A366B" w:rsidRDefault="006C7245" w:rsidP="006C7245">
      <w:pPr>
        <w:spacing w:line="480" w:lineRule="auto"/>
        <w:rPr>
          <w:rFonts w:cs="Arial"/>
        </w:rPr>
      </w:pPr>
      <w:r w:rsidRPr="002A366B">
        <w:rPr>
          <w:rFonts w:cs="Arial"/>
        </w:rPr>
        <w:t>Adjusted exercise training due to COVID-19:</w:t>
      </w:r>
    </w:p>
    <w:p w14:paraId="1E8FB627" w14:textId="77777777" w:rsidR="006C7245" w:rsidRPr="002A366B" w:rsidRDefault="006C7245" w:rsidP="006C7245">
      <w:pPr>
        <w:spacing w:line="480" w:lineRule="auto"/>
        <w:rPr>
          <w:rFonts w:cs="Arial"/>
        </w:rPr>
      </w:pPr>
      <w:r w:rsidRPr="002A366B">
        <w:rPr>
          <w:rFonts w:cs="Arial"/>
        </w:rPr>
        <w:t xml:space="preserve">Due to Covid-19 related restrictions on study visits, and related patient concerns about travelling and attending hospital, patients were offered the option of </w:t>
      </w:r>
      <w:r w:rsidRPr="002A366B">
        <w:rPr>
          <w:rFonts w:cs="Arial"/>
        </w:rPr>
        <w:lastRenderedPageBreak/>
        <w:t xml:space="preserve">completing these sessions of exercise training at home via an online kidney-specific exercise platform, called Kidney Beam </w:t>
      </w:r>
    </w:p>
    <w:p w14:paraId="0A4BCB71" w14:textId="77777777" w:rsidR="006C7245" w:rsidRPr="002A366B" w:rsidRDefault="00FA37CF" w:rsidP="006C7245">
      <w:pPr>
        <w:spacing w:line="480" w:lineRule="auto"/>
        <w:rPr>
          <w:rFonts w:cs="Arial"/>
        </w:rPr>
      </w:pPr>
      <w:hyperlink r:id="rId12" w:history="1">
        <w:r w:rsidR="006C7245" w:rsidRPr="002A366B">
          <w:rPr>
            <w:rStyle w:val="Hyperlink"/>
            <w:rFonts w:cs="Arial"/>
          </w:rPr>
          <w:t>https://beamfeelgood.com/onDemand/list/kidney-disease</w:t>
        </w:r>
      </w:hyperlink>
      <w:r w:rsidR="006C7245" w:rsidRPr="002A366B">
        <w:rPr>
          <w:rFonts w:cs="Arial"/>
        </w:rPr>
        <w:t xml:space="preserve"> that was available on any technological device. All participants were offered support to sign-up to the platform and engage with the resource. Those participants who did not have access to any technological device, were offered a loan of a tablet. Each participant was provided with a heart rate monitor for use during the 8-week exercise training programme, written guidance on how to access the platform, and exercise recording sheets. </w:t>
      </w:r>
    </w:p>
    <w:p w14:paraId="18C8564A" w14:textId="77777777" w:rsidR="006C7245" w:rsidRPr="002A366B" w:rsidRDefault="006C7245" w:rsidP="006C7245">
      <w:pPr>
        <w:spacing w:line="480" w:lineRule="auto"/>
        <w:rPr>
          <w:rFonts w:cs="Arial"/>
        </w:rPr>
      </w:pPr>
    </w:p>
    <w:p w14:paraId="58A31D1D" w14:textId="77777777" w:rsidR="006C7245" w:rsidRPr="002A366B" w:rsidRDefault="006C7245" w:rsidP="006C7245">
      <w:pPr>
        <w:spacing w:line="480" w:lineRule="auto"/>
        <w:rPr>
          <w:rFonts w:cs="Arial"/>
          <w:b/>
          <w:iCs/>
        </w:rPr>
      </w:pPr>
      <w:r w:rsidRPr="002A366B">
        <w:rPr>
          <w:rFonts w:cs="Arial"/>
          <w:b/>
          <w:iCs/>
        </w:rPr>
        <w:t>Assessment outcomes and their measurement:</w:t>
      </w:r>
    </w:p>
    <w:p w14:paraId="04A0BF46" w14:textId="77777777" w:rsidR="006C7245" w:rsidRPr="002A366B" w:rsidRDefault="006C7245" w:rsidP="006C7245">
      <w:pPr>
        <w:spacing w:line="480" w:lineRule="auto"/>
        <w:rPr>
          <w:rFonts w:cs="Arial"/>
          <w:iCs/>
        </w:rPr>
      </w:pPr>
    </w:p>
    <w:p w14:paraId="25D69CD3" w14:textId="77777777" w:rsidR="006C7245" w:rsidRPr="002A366B" w:rsidRDefault="006C7245" w:rsidP="006C7245">
      <w:pPr>
        <w:spacing w:line="480" w:lineRule="auto"/>
        <w:rPr>
          <w:rFonts w:cs="Arial"/>
          <w:iCs/>
        </w:rPr>
      </w:pPr>
      <w:r w:rsidRPr="002A366B">
        <w:rPr>
          <w:rFonts w:cs="Arial"/>
          <w:iCs/>
        </w:rPr>
        <w:t>Baseline clinical information and study visits:</w:t>
      </w:r>
    </w:p>
    <w:p w14:paraId="354B0D90" w14:textId="77777777" w:rsidR="006C7245" w:rsidRPr="002A366B" w:rsidRDefault="006C7245" w:rsidP="006C7245">
      <w:pPr>
        <w:spacing w:line="480" w:lineRule="auto"/>
        <w:rPr>
          <w:rFonts w:cs="Arial"/>
        </w:rPr>
      </w:pPr>
      <w:r w:rsidRPr="002A366B">
        <w:rPr>
          <w:rFonts w:cs="Arial"/>
          <w:lang w:val="en-US"/>
        </w:rPr>
        <w:t>Following screening, willing, and eligible participants were invited to attend a baseline visit, at which baseline investigations were performed (Table 2</w:t>
      </w:r>
      <w:r w:rsidRPr="002A366B">
        <w:rPr>
          <w:rFonts w:cs="Arial"/>
          <w:b/>
          <w:bCs/>
          <w:lang w:val="en-US"/>
        </w:rPr>
        <w:t>)</w:t>
      </w:r>
      <w:r w:rsidRPr="002A366B">
        <w:rPr>
          <w:rFonts w:cs="Arial"/>
          <w:lang w:val="en-US"/>
        </w:rPr>
        <w:t xml:space="preserve">. </w:t>
      </w:r>
      <w:r w:rsidRPr="002A366B">
        <w:rPr>
          <w:rFonts w:cs="Arial"/>
        </w:rPr>
        <w:t xml:space="preserve">The baseline/randomisation visit(s) occurred no more than four weeks after the patient had successfully passed a screening visit. The assessments were split over two visits if the participant preferred. Demographic data (date of birth, sex, ethnicity, smoking status, alcohol intake, body mass index (BMI), and primary aetiology of CKD were collected and recorded. A detailed disease history including cardiovascular co-morbidity and list of concomitant medications was taken. Vital signs were recorded including blood pressure. A physical examination was not required. </w:t>
      </w:r>
    </w:p>
    <w:p w14:paraId="1B542F06" w14:textId="77777777" w:rsidR="006C7245" w:rsidRPr="002A366B" w:rsidRDefault="006C7245" w:rsidP="006C7245">
      <w:pPr>
        <w:spacing w:after="200" w:line="276" w:lineRule="auto"/>
        <w:rPr>
          <w:rFonts w:cs="Arial"/>
        </w:rPr>
      </w:pPr>
    </w:p>
    <w:p w14:paraId="079CA744" w14:textId="77777777" w:rsidR="006C7245" w:rsidRPr="002A366B" w:rsidRDefault="006C7245" w:rsidP="006C7245">
      <w:pPr>
        <w:spacing w:after="200" w:line="276" w:lineRule="auto"/>
        <w:rPr>
          <w:rFonts w:cs="Arial"/>
          <w:b/>
        </w:rPr>
      </w:pPr>
      <w:r w:rsidRPr="002A366B">
        <w:rPr>
          <w:rFonts w:cs="Arial"/>
          <w:b/>
          <w:bCs/>
        </w:rPr>
        <w:t>Table 2.</w:t>
      </w:r>
      <w:r w:rsidRPr="002A366B">
        <w:rPr>
          <w:rFonts w:cs="Arial"/>
        </w:rPr>
        <w:t xml:space="preserve"> Overview of trial schedule</w:t>
      </w:r>
    </w:p>
    <w:tbl>
      <w:tblPr>
        <w:tblpPr w:leftFromText="180" w:rightFromText="180" w:vertAnchor="page" w:horzAnchor="margin" w:tblpY="1822"/>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992"/>
        <w:gridCol w:w="1418"/>
        <w:gridCol w:w="1134"/>
        <w:gridCol w:w="992"/>
        <w:gridCol w:w="992"/>
        <w:gridCol w:w="1701"/>
      </w:tblGrid>
      <w:tr w:rsidR="004C2323" w:rsidRPr="002A366B" w14:paraId="396E2EB6" w14:textId="77777777" w:rsidTr="004C2323">
        <w:trPr>
          <w:trHeight w:val="478"/>
        </w:trPr>
        <w:tc>
          <w:tcPr>
            <w:tcW w:w="1980" w:type="dxa"/>
            <w:vAlign w:val="center"/>
          </w:tcPr>
          <w:p w14:paraId="1FC98404" w14:textId="77777777" w:rsidR="006C7245" w:rsidRPr="002A366B" w:rsidRDefault="006C7245" w:rsidP="006B331E">
            <w:pPr>
              <w:spacing w:line="480" w:lineRule="auto"/>
              <w:rPr>
                <w:rFonts w:cs="Arial"/>
                <w:b/>
                <w:bCs/>
                <w:sz w:val="16"/>
                <w:szCs w:val="16"/>
              </w:rPr>
            </w:pPr>
            <w:r w:rsidRPr="002A366B">
              <w:rPr>
                <w:rFonts w:cs="Arial"/>
                <w:b/>
                <w:bCs/>
                <w:sz w:val="16"/>
                <w:szCs w:val="16"/>
              </w:rPr>
              <w:lastRenderedPageBreak/>
              <w:t>PROCEDURE</w:t>
            </w:r>
          </w:p>
          <w:p w14:paraId="10DA5CA8" w14:textId="77777777" w:rsidR="006C7245" w:rsidRPr="002A366B" w:rsidRDefault="006C7245" w:rsidP="006B331E">
            <w:pPr>
              <w:spacing w:line="480" w:lineRule="auto"/>
              <w:rPr>
                <w:rFonts w:cs="Arial"/>
                <w:bCs/>
                <w:sz w:val="16"/>
                <w:szCs w:val="16"/>
              </w:rPr>
            </w:pPr>
          </w:p>
        </w:tc>
        <w:tc>
          <w:tcPr>
            <w:tcW w:w="992" w:type="dxa"/>
            <w:vAlign w:val="center"/>
          </w:tcPr>
          <w:p w14:paraId="24214C49" w14:textId="77777777" w:rsidR="006C7245" w:rsidRPr="002A366B" w:rsidRDefault="006C7245" w:rsidP="006B331E">
            <w:pPr>
              <w:spacing w:line="480" w:lineRule="auto"/>
              <w:rPr>
                <w:rFonts w:cs="Arial"/>
                <w:bCs/>
                <w:sz w:val="16"/>
                <w:szCs w:val="16"/>
              </w:rPr>
            </w:pPr>
            <w:r w:rsidRPr="002A366B">
              <w:rPr>
                <w:rFonts w:cs="Arial"/>
                <w:b/>
                <w:bCs/>
                <w:sz w:val="16"/>
                <w:szCs w:val="16"/>
              </w:rPr>
              <w:t>Screen Visit</w:t>
            </w:r>
          </w:p>
        </w:tc>
        <w:tc>
          <w:tcPr>
            <w:tcW w:w="1418" w:type="dxa"/>
            <w:vAlign w:val="center"/>
          </w:tcPr>
          <w:p w14:paraId="2C78494A" w14:textId="77777777" w:rsidR="006C7245" w:rsidRPr="002A366B" w:rsidRDefault="006C7245" w:rsidP="006B331E">
            <w:pPr>
              <w:spacing w:line="480" w:lineRule="auto"/>
              <w:rPr>
                <w:rFonts w:cs="Arial"/>
                <w:b/>
                <w:bCs/>
                <w:sz w:val="16"/>
                <w:szCs w:val="16"/>
              </w:rPr>
            </w:pPr>
            <w:r w:rsidRPr="002A366B">
              <w:rPr>
                <w:rFonts w:cs="Arial"/>
                <w:b/>
                <w:bCs/>
                <w:sz w:val="16"/>
                <w:szCs w:val="16"/>
              </w:rPr>
              <w:t>Baseline</w:t>
            </w:r>
          </w:p>
          <w:p w14:paraId="1DA05B46" w14:textId="77777777" w:rsidR="006C7245" w:rsidRPr="002A366B" w:rsidRDefault="006C7245" w:rsidP="006B331E">
            <w:pPr>
              <w:spacing w:line="480" w:lineRule="auto"/>
              <w:rPr>
                <w:rFonts w:cs="Arial"/>
                <w:b/>
                <w:bCs/>
                <w:sz w:val="16"/>
                <w:szCs w:val="16"/>
              </w:rPr>
            </w:pPr>
            <w:r w:rsidRPr="002A366B">
              <w:rPr>
                <w:rFonts w:cs="Arial"/>
                <w:b/>
                <w:bCs/>
                <w:sz w:val="16"/>
                <w:szCs w:val="16"/>
              </w:rPr>
              <w:t>Visit 1</w:t>
            </w:r>
          </w:p>
          <w:p w14:paraId="2BDA5988" w14:textId="77777777" w:rsidR="006C7245" w:rsidRPr="002A366B" w:rsidRDefault="006C7245" w:rsidP="006B331E">
            <w:pPr>
              <w:spacing w:line="480" w:lineRule="auto"/>
              <w:rPr>
                <w:rFonts w:cs="Arial"/>
                <w:bCs/>
                <w:sz w:val="16"/>
                <w:szCs w:val="16"/>
              </w:rPr>
            </w:pPr>
            <w:r w:rsidRPr="002A366B">
              <w:rPr>
                <w:rFonts w:cs="Arial"/>
                <w:b/>
                <w:bCs/>
                <w:sz w:val="16"/>
                <w:szCs w:val="16"/>
              </w:rPr>
              <w:t>(Local site)</w:t>
            </w:r>
          </w:p>
        </w:tc>
        <w:tc>
          <w:tcPr>
            <w:tcW w:w="1134" w:type="dxa"/>
            <w:vAlign w:val="center"/>
          </w:tcPr>
          <w:p w14:paraId="72A98CB9" w14:textId="77777777" w:rsidR="006C7245" w:rsidRPr="002A366B" w:rsidRDefault="006C7245" w:rsidP="006B331E">
            <w:pPr>
              <w:spacing w:line="480" w:lineRule="auto"/>
              <w:rPr>
                <w:rFonts w:cs="Arial"/>
                <w:bCs/>
                <w:sz w:val="16"/>
                <w:szCs w:val="16"/>
              </w:rPr>
            </w:pPr>
            <w:r w:rsidRPr="002A366B">
              <w:rPr>
                <w:rFonts w:cs="Arial"/>
                <w:b/>
                <w:bCs/>
                <w:sz w:val="16"/>
                <w:szCs w:val="16"/>
              </w:rPr>
              <w:t>Baseline Visit 2 (KCH)</w:t>
            </w:r>
          </w:p>
        </w:tc>
        <w:tc>
          <w:tcPr>
            <w:tcW w:w="992" w:type="dxa"/>
            <w:vAlign w:val="center"/>
          </w:tcPr>
          <w:p w14:paraId="6D8878A2" w14:textId="77777777" w:rsidR="006C7245" w:rsidRPr="002A366B" w:rsidRDefault="006C7245" w:rsidP="006B331E">
            <w:pPr>
              <w:spacing w:line="480" w:lineRule="auto"/>
              <w:rPr>
                <w:rFonts w:cs="Arial"/>
                <w:b/>
                <w:bCs/>
                <w:sz w:val="16"/>
                <w:szCs w:val="16"/>
              </w:rPr>
            </w:pPr>
            <w:r w:rsidRPr="002A366B">
              <w:rPr>
                <w:rFonts w:cs="Arial"/>
                <w:b/>
                <w:bCs/>
                <w:sz w:val="16"/>
                <w:szCs w:val="16"/>
              </w:rPr>
              <w:t>Week 4</w:t>
            </w:r>
          </w:p>
          <w:p w14:paraId="2788E08E" w14:textId="77777777" w:rsidR="006C7245" w:rsidRPr="002A366B" w:rsidRDefault="006C7245" w:rsidP="006B331E">
            <w:pPr>
              <w:spacing w:line="480" w:lineRule="auto"/>
              <w:rPr>
                <w:rFonts w:cs="Arial"/>
                <w:bCs/>
                <w:sz w:val="16"/>
                <w:szCs w:val="16"/>
              </w:rPr>
            </w:pPr>
            <w:r w:rsidRPr="002A366B">
              <w:rPr>
                <w:rFonts w:cs="Arial"/>
                <w:b/>
                <w:bCs/>
                <w:sz w:val="16"/>
                <w:szCs w:val="16"/>
              </w:rPr>
              <w:t>Visit 1 (Local)</w:t>
            </w:r>
          </w:p>
        </w:tc>
        <w:tc>
          <w:tcPr>
            <w:tcW w:w="992" w:type="dxa"/>
            <w:vAlign w:val="center"/>
          </w:tcPr>
          <w:p w14:paraId="491B6B3F" w14:textId="77777777" w:rsidR="006C7245" w:rsidRPr="002A366B" w:rsidRDefault="006C7245" w:rsidP="006B331E">
            <w:pPr>
              <w:spacing w:line="480" w:lineRule="auto"/>
              <w:rPr>
                <w:rFonts w:cs="Arial"/>
                <w:bCs/>
                <w:sz w:val="16"/>
                <w:szCs w:val="16"/>
              </w:rPr>
            </w:pPr>
            <w:r w:rsidRPr="002A366B">
              <w:rPr>
                <w:rFonts w:cs="Arial"/>
                <w:b/>
                <w:bCs/>
                <w:sz w:val="16"/>
                <w:szCs w:val="16"/>
              </w:rPr>
              <w:t>Week 4 Visit 2 (KCH)</w:t>
            </w:r>
          </w:p>
        </w:tc>
        <w:tc>
          <w:tcPr>
            <w:tcW w:w="1701" w:type="dxa"/>
            <w:vAlign w:val="center"/>
          </w:tcPr>
          <w:p w14:paraId="3BEE2A8D" w14:textId="77777777" w:rsidR="006C7245" w:rsidRPr="002A366B" w:rsidRDefault="006C7245" w:rsidP="006B331E">
            <w:pPr>
              <w:spacing w:line="480" w:lineRule="auto"/>
              <w:rPr>
                <w:rFonts w:cs="Arial"/>
                <w:b/>
                <w:bCs/>
                <w:sz w:val="16"/>
                <w:szCs w:val="16"/>
              </w:rPr>
            </w:pPr>
            <w:r w:rsidRPr="002A366B">
              <w:rPr>
                <w:rFonts w:cs="Arial"/>
                <w:b/>
                <w:bCs/>
                <w:sz w:val="16"/>
                <w:szCs w:val="16"/>
              </w:rPr>
              <w:t>Week 12</w:t>
            </w:r>
          </w:p>
          <w:p w14:paraId="3AE334D2" w14:textId="77777777" w:rsidR="006C7245" w:rsidRPr="002A366B" w:rsidRDefault="006C7245" w:rsidP="006B331E">
            <w:pPr>
              <w:spacing w:line="480" w:lineRule="auto"/>
              <w:rPr>
                <w:rFonts w:cs="Arial"/>
                <w:bCs/>
                <w:sz w:val="16"/>
                <w:szCs w:val="16"/>
              </w:rPr>
            </w:pPr>
            <w:r w:rsidRPr="002A366B">
              <w:rPr>
                <w:rFonts w:cs="Arial"/>
                <w:b/>
                <w:bCs/>
                <w:sz w:val="16"/>
                <w:szCs w:val="16"/>
              </w:rPr>
              <w:t>Visit 1 (Local)</w:t>
            </w:r>
          </w:p>
        </w:tc>
      </w:tr>
      <w:tr w:rsidR="006C7245" w:rsidRPr="002A366B" w14:paraId="25AFD22E" w14:textId="77777777" w:rsidTr="004C2323">
        <w:trPr>
          <w:trHeight w:val="478"/>
        </w:trPr>
        <w:tc>
          <w:tcPr>
            <w:tcW w:w="1980" w:type="dxa"/>
            <w:vAlign w:val="center"/>
          </w:tcPr>
          <w:p w14:paraId="5302CE76" w14:textId="77777777" w:rsidR="006C7245" w:rsidRPr="002A366B" w:rsidRDefault="006C7245" w:rsidP="006B331E">
            <w:pPr>
              <w:spacing w:line="480" w:lineRule="auto"/>
              <w:rPr>
                <w:rFonts w:cs="Arial"/>
                <w:b/>
                <w:bCs/>
                <w:sz w:val="16"/>
                <w:szCs w:val="16"/>
              </w:rPr>
            </w:pPr>
          </w:p>
        </w:tc>
        <w:tc>
          <w:tcPr>
            <w:tcW w:w="992" w:type="dxa"/>
            <w:vAlign w:val="center"/>
          </w:tcPr>
          <w:p w14:paraId="2DB7769C" w14:textId="77777777" w:rsidR="006C7245" w:rsidRPr="002A366B" w:rsidRDefault="006C7245" w:rsidP="006B331E">
            <w:pPr>
              <w:spacing w:line="480" w:lineRule="auto"/>
              <w:rPr>
                <w:rFonts w:cs="Arial"/>
                <w:b/>
                <w:bCs/>
                <w:sz w:val="16"/>
                <w:szCs w:val="16"/>
              </w:rPr>
            </w:pPr>
          </w:p>
        </w:tc>
        <w:tc>
          <w:tcPr>
            <w:tcW w:w="2552" w:type="dxa"/>
            <w:gridSpan w:val="2"/>
            <w:vAlign w:val="center"/>
          </w:tcPr>
          <w:p w14:paraId="724E0E2B" w14:textId="77777777" w:rsidR="006C7245" w:rsidRPr="002A366B" w:rsidRDefault="006C7245" w:rsidP="006B331E">
            <w:pPr>
              <w:spacing w:line="480" w:lineRule="auto"/>
              <w:rPr>
                <w:rFonts w:cs="Arial"/>
                <w:b/>
                <w:bCs/>
                <w:sz w:val="16"/>
                <w:szCs w:val="16"/>
              </w:rPr>
            </w:pPr>
            <w:r w:rsidRPr="002A366B">
              <w:rPr>
                <w:rFonts w:cs="Arial"/>
                <w:bCs/>
                <w:sz w:val="16"/>
                <w:szCs w:val="16"/>
              </w:rPr>
              <w:t>Within 4 weeks of Screening visit</w:t>
            </w:r>
          </w:p>
        </w:tc>
        <w:tc>
          <w:tcPr>
            <w:tcW w:w="1984" w:type="dxa"/>
            <w:gridSpan w:val="2"/>
            <w:vAlign w:val="center"/>
          </w:tcPr>
          <w:p w14:paraId="37827D1C" w14:textId="77777777" w:rsidR="006C7245" w:rsidRPr="002A366B" w:rsidRDefault="006C7245" w:rsidP="006B331E">
            <w:pPr>
              <w:spacing w:line="480" w:lineRule="auto"/>
              <w:rPr>
                <w:rFonts w:cs="Arial"/>
                <w:b/>
                <w:bCs/>
                <w:sz w:val="16"/>
                <w:szCs w:val="16"/>
              </w:rPr>
            </w:pPr>
            <w:r w:rsidRPr="002A366B">
              <w:rPr>
                <w:rFonts w:cs="Arial"/>
                <w:bCs/>
                <w:sz w:val="16"/>
                <w:szCs w:val="16"/>
              </w:rPr>
              <w:t>4 weeks ± 4 days from IMP Administration</w:t>
            </w:r>
          </w:p>
        </w:tc>
        <w:tc>
          <w:tcPr>
            <w:tcW w:w="1701" w:type="dxa"/>
            <w:vAlign w:val="center"/>
          </w:tcPr>
          <w:p w14:paraId="24066DD2" w14:textId="77777777" w:rsidR="006C7245" w:rsidRPr="002A366B" w:rsidRDefault="006C7245" w:rsidP="006B331E">
            <w:pPr>
              <w:spacing w:line="480" w:lineRule="auto"/>
              <w:rPr>
                <w:rFonts w:cs="Arial"/>
                <w:b/>
                <w:bCs/>
                <w:sz w:val="16"/>
                <w:szCs w:val="16"/>
              </w:rPr>
            </w:pPr>
            <w:r w:rsidRPr="002A366B">
              <w:rPr>
                <w:rFonts w:cs="Arial"/>
                <w:bCs/>
                <w:sz w:val="16"/>
                <w:szCs w:val="16"/>
              </w:rPr>
              <w:t>12 weeks ± 14 days from IMP Administration</w:t>
            </w:r>
          </w:p>
        </w:tc>
      </w:tr>
      <w:tr w:rsidR="004C2323" w:rsidRPr="002A366B" w14:paraId="235748BE" w14:textId="77777777" w:rsidTr="004C2323">
        <w:trPr>
          <w:trHeight w:val="478"/>
        </w:trPr>
        <w:tc>
          <w:tcPr>
            <w:tcW w:w="1980" w:type="dxa"/>
            <w:vAlign w:val="center"/>
          </w:tcPr>
          <w:p w14:paraId="651EEDB9" w14:textId="77777777" w:rsidR="006C7245" w:rsidRPr="002A366B" w:rsidRDefault="006C7245" w:rsidP="006B331E">
            <w:pPr>
              <w:spacing w:line="480" w:lineRule="auto"/>
              <w:rPr>
                <w:rFonts w:cs="Arial"/>
                <w:bCs/>
                <w:sz w:val="16"/>
                <w:szCs w:val="16"/>
              </w:rPr>
            </w:pPr>
            <w:r w:rsidRPr="002A366B">
              <w:rPr>
                <w:rFonts w:cs="Arial"/>
                <w:bCs/>
                <w:sz w:val="16"/>
                <w:szCs w:val="16"/>
              </w:rPr>
              <w:t>Patient information and informed consent</w:t>
            </w:r>
          </w:p>
        </w:tc>
        <w:tc>
          <w:tcPr>
            <w:tcW w:w="992" w:type="dxa"/>
            <w:vAlign w:val="center"/>
          </w:tcPr>
          <w:p w14:paraId="6E92C931"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418" w:type="dxa"/>
            <w:vAlign w:val="center"/>
          </w:tcPr>
          <w:p w14:paraId="103D47BA" w14:textId="77777777" w:rsidR="006C7245" w:rsidRPr="002A366B" w:rsidRDefault="006C7245" w:rsidP="006B331E">
            <w:pPr>
              <w:spacing w:line="480" w:lineRule="auto"/>
              <w:rPr>
                <w:rFonts w:cs="Arial"/>
                <w:bCs/>
                <w:sz w:val="16"/>
                <w:szCs w:val="16"/>
              </w:rPr>
            </w:pPr>
          </w:p>
        </w:tc>
        <w:tc>
          <w:tcPr>
            <w:tcW w:w="1134" w:type="dxa"/>
            <w:vAlign w:val="center"/>
          </w:tcPr>
          <w:p w14:paraId="19F565D7" w14:textId="77777777" w:rsidR="006C7245" w:rsidRPr="002A366B" w:rsidRDefault="006C7245" w:rsidP="006B331E">
            <w:pPr>
              <w:spacing w:line="480" w:lineRule="auto"/>
              <w:rPr>
                <w:rFonts w:cs="Arial"/>
                <w:bCs/>
                <w:sz w:val="16"/>
                <w:szCs w:val="16"/>
              </w:rPr>
            </w:pPr>
          </w:p>
        </w:tc>
        <w:tc>
          <w:tcPr>
            <w:tcW w:w="992" w:type="dxa"/>
            <w:vAlign w:val="center"/>
          </w:tcPr>
          <w:p w14:paraId="7650B694" w14:textId="77777777" w:rsidR="006C7245" w:rsidRPr="002A366B" w:rsidRDefault="006C7245" w:rsidP="006B331E">
            <w:pPr>
              <w:spacing w:line="480" w:lineRule="auto"/>
              <w:rPr>
                <w:rFonts w:cs="Arial"/>
                <w:bCs/>
                <w:sz w:val="16"/>
                <w:szCs w:val="16"/>
              </w:rPr>
            </w:pPr>
          </w:p>
        </w:tc>
        <w:tc>
          <w:tcPr>
            <w:tcW w:w="992" w:type="dxa"/>
            <w:vAlign w:val="center"/>
          </w:tcPr>
          <w:p w14:paraId="117944EE" w14:textId="77777777" w:rsidR="006C7245" w:rsidRPr="002A366B" w:rsidRDefault="006C7245" w:rsidP="006B331E">
            <w:pPr>
              <w:spacing w:line="480" w:lineRule="auto"/>
              <w:rPr>
                <w:rFonts w:cs="Arial"/>
                <w:bCs/>
                <w:sz w:val="16"/>
                <w:szCs w:val="16"/>
              </w:rPr>
            </w:pPr>
          </w:p>
        </w:tc>
        <w:tc>
          <w:tcPr>
            <w:tcW w:w="1701" w:type="dxa"/>
            <w:vAlign w:val="center"/>
          </w:tcPr>
          <w:p w14:paraId="745606FF" w14:textId="77777777" w:rsidR="006C7245" w:rsidRPr="002A366B" w:rsidRDefault="006C7245" w:rsidP="006B331E">
            <w:pPr>
              <w:spacing w:line="480" w:lineRule="auto"/>
              <w:rPr>
                <w:rFonts w:cs="Arial"/>
                <w:bCs/>
                <w:sz w:val="16"/>
                <w:szCs w:val="16"/>
              </w:rPr>
            </w:pPr>
          </w:p>
        </w:tc>
      </w:tr>
      <w:tr w:rsidR="004C2323" w:rsidRPr="002A366B" w14:paraId="0701A0A6" w14:textId="77777777" w:rsidTr="004C2323">
        <w:trPr>
          <w:trHeight w:val="423"/>
        </w:trPr>
        <w:tc>
          <w:tcPr>
            <w:tcW w:w="1980" w:type="dxa"/>
            <w:vAlign w:val="center"/>
          </w:tcPr>
          <w:p w14:paraId="668E6E46" w14:textId="77777777" w:rsidR="006C7245" w:rsidRPr="002A366B" w:rsidRDefault="006C7245" w:rsidP="006B331E">
            <w:pPr>
              <w:spacing w:line="480" w:lineRule="auto"/>
              <w:rPr>
                <w:rFonts w:cs="Arial"/>
                <w:bCs/>
                <w:sz w:val="16"/>
                <w:szCs w:val="16"/>
              </w:rPr>
            </w:pPr>
            <w:r w:rsidRPr="002A366B">
              <w:rPr>
                <w:rFonts w:cs="Arial"/>
                <w:bCs/>
                <w:sz w:val="16"/>
                <w:szCs w:val="16"/>
              </w:rPr>
              <w:t>Inclusion / Exclusion criteria</w:t>
            </w:r>
          </w:p>
        </w:tc>
        <w:tc>
          <w:tcPr>
            <w:tcW w:w="992" w:type="dxa"/>
            <w:vAlign w:val="center"/>
          </w:tcPr>
          <w:p w14:paraId="012957B0"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418" w:type="dxa"/>
            <w:vAlign w:val="center"/>
          </w:tcPr>
          <w:p w14:paraId="2A15AFC3" w14:textId="77777777" w:rsidR="006C7245" w:rsidRPr="002A366B" w:rsidRDefault="006C7245" w:rsidP="006B331E">
            <w:pPr>
              <w:spacing w:line="480" w:lineRule="auto"/>
              <w:rPr>
                <w:rFonts w:cs="Arial"/>
                <w:bCs/>
                <w:sz w:val="16"/>
                <w:szCs w:val="16"/>
              </w:rPr>
            </w:pPr>
          </w:p>
        </w:tc>
        <w:tc>
          <w:tcPr>
            <w:tcW w:w="1134" w:type="dxa"/>
            <w:vAlign w:val="center"/>
          </w:tcPr>
          <w:p w14:paraId="1D04A7DB" w14:textId="77777777" w:rsidR="006C7245" w:rsidRPr="002A366B" w:rsidRDefault="006C7245" w:rsidP="006B331E">
            <w:pPr>
              <w:spacing w:line="480" w:lineRule="auto"/>
              <w:rPr>
                <w:rFonts w:cs="Arial"/>
                <w:bCs/>
                <w:sz w:val="16"/>
                <w:szCs w:val="16"/>
              </w:rPr>
            </w:pPr>
          </w:p>
        </w:tc>
        <w:tc>
          <w:tcPr>
            <w:tcW w:w="992" w:type="dxa"/>
            <w:vAlign w:val="center"/>
          </w:tcPr>
          <w:p w14:paraId="56A83DA2" w14:textId="77777777" w:rsidR="006C7245" w:rsidRPr="002A366B" w:rsidRDefault="006C7245" w:rsidP="006B331E">
            <w:pPr>
              <w:spacing w:line="480" w:lineRule="auto"/>
              <w:rPr>
                <w:rFonts w:cs="Arial"/>
                <w:bCs/>
                <w:sz w:val="16"/>
                <w:szCs w:val="16"/>
              </w:rPr>
            </w:pPr>
          </w:p>
        </w:tc>
        <w:tc>
          <w:tcPr>
            <w:tcW w:w="992" w:type="dxa"/>
            <w:vAlign w:val="center"/>
          </w:tcPr>
          <w:p w14:paraId="0F515379" w14:textId="77777777" w:rsidR="006C7245" w:rsidRPr="002A366B" w:rsidRDefault="006C7245" w:rsidP="006B331E">
            <w:pPr>
              <w:spacing w:line="480" w:lineRule="auto"/>
              <w:rPr>
                <w:rFonts w:cs="Arial"/>
                <w:bCs/>
                <w:sz w:val="16"/>
                <w:szCs w:val="16"/>
              </w:rPr>
            </w:pPr>
          </w:p>
        </w:tc>
        <w:tc>
          <w:tcPr>
            <w:tcW w:w="1701" w:type="dxa"/>
            <w:vAlign w:val="center"/>
          </w:tcPr>
          <w:p w14:paraId="3DFBFC0F" w14:textId="77777777" w:rsidR="006C7245" w:rsidRPr="002A366B" w:rsidRDefault="006C7245" w:rsidP="006B331E">
            <w:pPr>
              <w:spacing w:line="480" w:lineRule="auto"/>
              <w:rPr>
                <w:rFonts w:cs="Arial"/>
                <w:bCs/>
                <w:sz w:val="16"/>
                <w:szCs w:val="16"/>
              </w:rPr>
            </w:pPr>
          </w:p>
        </w:tc>
      </w:tr>
      <w:tr w:rsidR="004C2323" w:rsidRPr="002A366B" w14:paraId="3FC48080" w14:textId="77777777" w:rsidTr="004C2323">
        <w:trPr>
          <w:trHeight w:val="423"/>
        </w:trPr>
        <w:tc>
          <w:tcPr>
            <w:tcW w:w="1980" w:type="dxa"/>
            <w:vAlign w:val="center"/>
          </w:tcPr>
          <w:p w14:paraId="647CA192" w14:textId="77777777" w:rsidR="006C7245" w:rsidRPr="002A366B" w:rsidRDefault="006C7245" w:rsidP="006B331E">
            <w:pPr>
              <w:spacing w:line="480" w:lineRule="auto"/>
              <w:rPr>
                <w:rFonts w:cs="Arial"/>
                <w:bCs/>
                <w:sz w:val="16"/>
                <w:szCs w:val="16"/>
              </w:rPr>
            </w:pPr>
            <w:r w:rsidRPr="002A366B">
              <w:rPr>
                <w:rFonts w:cs="Arial"/>
                <w:bCs/>
                <w:sz w:val="16"/>
                <w:szCs w:val="16"/>
              </w:rPr>
              <w:t>Demographic data and medical history</w:t>
            </w:r>
          </w:p>
        </w:tc>
        <w:tc>
          <w:tcPr>
            <w:tcW w:w="992" w:type="dxa"/>
            <w:vAlign w:val="center"/>
          </w:tcPr>
          <w:p w14:paraId="1C4F50C2"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418" w:type="dxa"/>
            <w:vAlign w:val="center"/>
          </w:tcPr>
          <w:p w14:paraId="29D9D97A" w14:textId="77777777" w:rsidR="006C7245" w:rsidRPr="002A366B" w:rsidRDefault="006C7245" w:rsidP="006B331E">
            <w:pPr>
              <w:spacing w:line="480" w:lineRule="auto"/>
              <w:rPr>
                <w:rFonts w:cs="Arial"/>
                <w:bCs/>
                <w:sz w:val="16"/>
                <w:szCs w:val="16"/>
              </w:rPr>
            </w:pPr>
          </w:p>
        </w:tc>
        <w:tc>
          <w:tcPr>
            <w:tcW w:w="1134" w:type="dxa"/>
            <w:vAlign w:val="center"/>
          </w:tcPr>
          <w:p w14:paraId="2578DD3C" w14:textId="77777777" w:rsidR="006C7245" w:rsidRPr="002A366B" w:rsidRDefault="006C7245" w:rsidP="006B331E">
            <w:pPr>
              <w:spacing w:line="480" w:lineRule="auto"/>
              <w:rPr>
                <w:rFonts w:cs="Arial"/>
                <w:bCs/>
                <w:sz w:val="16"/>
                <w:szCs w:val="16"/>
              </w:rPr>
            </w:pPr>
          </w:p>
        </w:tc>
        <w:tc>
          <w:tcPr>
            <w:tcW w:w="992" w:type="dxa"/>
            <w:vAlign w:val="center"/>
          </w:tcPr>
          <w:p w14:paraId="28CC1E51" w14:textId="77777777" w:rsidR="006C7245" w:rsidRPr="002A366B" w:rsidRDefault="006C7245" w:rsidP="006B331E">
            <w:pPr>
              <w:spacing w:line="480" w:lineRule="auto"/>
              <w:rPr>
                <w:rFonts w:cs="Arial"/>
                <w:bCs/>
                <w:sz w:val="16"/>
                <w:szCs w:val="16"/>
              </w:rPr>
            </w:pPr>
          </w:p>
        </w:tc>
        <w:tc>
          <w:tcPr>
            <w:tcW w:w="992" w:type="dxa"/>
            <w:vAlign w:val="center"/>
          </w:tcPr>
          <w:p w14:paraId="39B3C2E6" w14:textId="77777777" w:rsidR="006C7245" w:rsidRPr="002A366B" w:rsidRDefault="006C7245" w:rsidP="006B331E">
            <w:pPr>
              <w:spacing w:line="480" w:lineRule="auto"/>
              <w:rPr>
                <w:rFonts w:cs="Arial"/>
                <w:bCs/>
                <w:sz w:val="16"/>
                <w:szCs w:val="16"/>
              </w:rPr>
            </w:pPr>
          </w:p>
        </w:tc>
        <w:tc>
          <w:tcPr>
            <w:tcW w:w="1701" w:type="dxa"/>
            <w:vAlign w:val="center"/>
          </w:tcPr>
          <w:p w14:paraId="4048B13E" w14:textId="77777777" w:rsidR="006C7245" w:rsidRPr="002A366B" w:rsidRDefault="006C7245" w:rsidP="006B331E">
            <w:pPr>
              <w:spacing w:line="480" w:lineRule="auto"/>
              <w:rPr>
                <w:rFonts w:cs="Arial"/>
                <w:bCs/>
                <w:sz w:val="16"/>
                <w:szCs w:val="16"/>
              </w:rPr>
            </w:pPr>
          </w:p>
        </w:tc>
      </w:tr>
      <w:tr w:rsidR="004C2323" w:rsidRPr="002A366B" w14:paraId="7CDDBE62" w14:textId="77777777" w:rsidTr="004C2323">
        <w:trPr>
          <w:trHeight w:val="433"/>
        </w:trPr>
        <w:tc>
          <w:tcPr>
            <w:tcW w:w="1980" w:type="dxa"/>
            <w:vAlign w:val="center"/>
          </w:tcPr>
          <w:p w14:paraId="70827455" w14:textId="77777777" w:rsidR="006C7245" w:rsidRPr="002A366B" w:rsidRDefault="006C7245" w:rsidP="006B331E">
            <w:pPr>
              <w:spacing w:line="480" w:lineRule="auto"/>
              <w:rPr>
                <w:rFonts w:cs="Arial"/>
                <w:bCs/>
                <w:sz w:val="16"/>
                <w:szCs w:val="16"/>
              </w:rPr>
            </w:pPr>
            <w:r w:rsidRPr="002A366B">
              <w:rPr>
                <w:rFonts w:cs="Arial"/>
                <w:bCs/>
                <w:sz w:val="16"/>
                <w:szCs w:val="16"/>
              </w:rPr>
              <w:t>Concomitant medications</w:t>
            </w:r>
          </w:p>
        </w:tc>
        <w:tc>
          <w:tcPr>
            <w:tcW w:w="992" w:type="dxa"/>
            <w:vAlign w:val="center"/>
          </w:tcPr>
          <w:p w14:paraId="57B5C5CE"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418" w:type="dxa"/>
            <w:vAlign w:val="center"/>
          </w:tcPr>
          <w:p w14:paraId="73726373"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134" w:type="dxa"/>
            <w:vAlign w:val="center"/>
          </w:tcPr>
          <w:p w14:paraId="065E1709"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62A6693E"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25205979"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701" w:type="dxa"/>
            <w:vAlign w:val="center"/>
          </w:tcPr>
          <w:p w14:paraId="65154AA6"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2DF40954" w14:textId="77777777" w:rsidTr="004C2323">
        <w:trPr>
          <w:trHeight w:val="433"/>
        </w:trPr>
        <w:tc>
          <w:tcPr>
            <w:tcW w:w="1980" w:type="dxa"/>
            <w:vAlign w:val="center"/>
          </w:tcPr>
          <w:p w14:paraId="61DDAE02" w14:textId="77777777" w:rsidR="006C7245" w:rsidRPr="002A366B" w:rsidRDefault="006C7245" w:rsidP="006B331E">
            <w:pPr>
              <w:spacing w:line="480" w:lineRule="auto"/>
              <w:rPr>
                <w:rFonts w:cs="Arial"/>
                <w:bCs/>
                <w:sz w:val="16"/>
                <w:szCs w:val="16"/>
              </w:rPr>
            </w:pPr>
            <w:r w:rsidRPr="002A366B">
              <w:rPr>
                <w:rFonts w:cs="Arial"/>
                <w:bCs/>
                <w:sz w:val="16"/>
                <w:szCs w:val="16"/>
              </w:rPr>
              <w:t>Vital Signs</w:t>
            </w:r>
          </w:p>
        </w:tc>
        <w:tc>
          <w:tcPr>
            <w:tcW w:w="992" w:type="dxa"/>
            <w:vAlign w:val="center"/>
          </w:tcPr>
          <w:p w14:paraId="10697F09"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418" w:type="dxa"/>
            <w:vAlign w:val="center"/>
          </w:tcPr>
          <w:p w14:paraId="3A3B3CDC"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134" w:type="dxa"/>
            <w:vAlign w:val="center"/>
          </w:tcPr>
          <w:p w14:paraId="0D9A8D6E"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7D306FB4"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463A35D1"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701" w:type="dxa"/>
            <w:vAlign w:val="center"/>
          </w:tcPr>
          <w:p w14:paraId="422F5C48"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28A981AE" w14:textId="77777777" w:rsidTr="004C2323">
        <w:trPr>
          <w:trHeight w:val="433"/>
        </w:trPr>
        <w:tc>
          <w:tcPr>
            <w:tcW w:w="1980" w:type="dxa"/>
            <w:vAlign w:val="center"/>
          </w:tcPr>
          <w:p w14:paraId="0616A6D3" w14:textId="77777777" w:rsidR="006C7245" w:rsidRPr="002A366B" w:rsidRDefault="006C7245" w:rsidP="006B331E">
            <w:pPr>
              <w:spacing w:line="480" w:lineRule="auto"/>
              <w:rPr>
                <w:rFonts w:cs="Arial"/>
                <w:bCs/>
                <w:sz w:val="16"/>
                <w:szCs w:val="16"/>
              </w:rPr>
            </w:pPr>
            <w:r w:rsidRPr="002A366B">
              <w:rPr>
                <w:rFonts w:cs="Arial"/>
                <w:bCs/>
                <w:sz w:val="16"/>
                <w:szCs w:val="16"/>
              </w:rPr>
              <w:t>Weight</w:t>
            </w:r>
          </w:p>
        </w:tc>
        <w:tc>
          <w:tcPr>
            <w:tcW w:w="992" w:type="dxa"/>
            <w:vAlign w:val="center"/>
          </w:tcPr>
          <w:p w14:paraId="2E0A8ED2"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418" w:type="dxa"/>
            <w:vAlign w:val="center"/>
          </w:tcPr>
          <w:p w14:paraId="6615E188" w14:textId="77777777" w:rsidR="006C7245" w:rsidRPr="002A366B" w:rsidRDefault="006C7245" w:rsidP="006B331E">
            <w:pPr>
              <w:spacing w:line="480" w:lineRule="auto"/>
              <w:rPr>
                <w:rFonts w:cs="Arial"/>
                <w:bCs/>
                <w:sz w:val="16"/>
                <w:szCs w:val="16"/>
              </w:rPr>
            </w:pPr>
          </w:p>
        </w:tc>
        <w:tc>
          <w:tcPr>
            <w:tcW w:w="1134" w:type="dxa"/>
            <w:vAlign w:val="center"/>
          </w:tcPr>
          <w:p w14:paraId="707A170A" w14:textId="77777777" w:rsidR="006C7245" w:rsidRPr="002A366B" w:rsidRDefault="006C7245" w:rsidP="006B331E">
            <w:pPr>
              <w:spacing w:line="480" w:lineRule="auto"/>
              <w:rPr>
                <w:rFonts w:cs="Arial"/>
                <w:bCs/>
                <w:sz w:val="16"/>
                <w:szCs w:val="16"/>
              </w:rPr>
            </w:pPr>
          </w:p>
        </w:tc>
        <w:tc>
          <w:tcPr>
            <w:tcW w:w="992" w:type="dxa"/>
            <w:vAlign w:val="center"/>
          </w:tcPr>
          <w:p w14:paraId="16D2C569" w14:textId="77777777" w:rsidR="006C7245" w:rsidRPr="002A366B" w:rsidRDefault="006C7245" w:rsidP="006B331E">
            <w:pPr>
              <w:spacing w:line="480" w:lineRule="auto"/>
              <w:rPr>
                <w:rFonts w:cs="Arial"/>
                <w:bCs/>
                <w:sz w:val="16"/>
                <w:szCs w:val="16"/>
              </w:rPr>
            </w:pPr>
          </w:p>
        </w:tc>
        <w:tc>
          <w:tcPr>
            <w:tcW w:w="992" w:type="dxa"/>
            <w:vAlign w:val="center"/>
          </w:tcPr>
          <w:p w14:paraId="2EEBFA7A" w14:textId="77777777" w:rsidR="006C7245" w:rsidRPr="002A366B" w:rsidRDefault="006C7245" w:rsidP="006B331E">
            <w:pPr>
              <w:spacing w:line="480" w:lineRule="auto"/>
              <w:rPr>
                <w:rFonts w:cs="Arial"/>
                <w:bCs/>
                <w:sz w:val="16"/>
                <w:szCs w:val="16"/>
              </w:rPr>
            </w:pPr>
          </w:p>
        </w:tc>
        <w:tc>
          <w:tcPr>
            <w:tcW w:w="1701" w:type="dxa"/>
            <w:vAlign w:val="center"/>
          </w:tcPr>
          <w:p w14:paraId="2DF4F00A" w14:textId="77777777" w:rsidR="006C7245" w:rsidRPr="002A366B" w:rsidRDefault="006C7245" w:rsidP="006B331E">
            <w:pPr>
              <w:spacing w:line="480" w:lineRule="auto"/>
              <w:rPr>
                <w:rFonts w:cs="Arial"/>
                <w:bCs/>
                <w:sz w:val="16"/>
                <w:szCs w:val="16"/>
              </w:rPr>
            </w:pPr>
          </w:p>
        </w:tc>
      </w:tr>
      <w:tr w:rsidR="004C2323" w:rsidRPr="002A366B" w14:paraId="18FBF68D" w14:textId="77777777" w:rsidTr="004C2323">
        <w:trPr>
          <w:trHeight w:val="401"/>
        </w:trPr>
        <w:tc>
          <w:tcPr>
            <w:tcW w:w="1980" w:type="dxa"/>
            <w:vAlign w:val="center"/>
          </w:tcPr>
          <w:p w14:paraId="09E0C615" w14:textId="77777777" w:rsidR="006C7245" w:rsidRPr="002A366B" w:rsidRDefault="006C7245" w:rsidP="006B331E">
            <w:pPr>
              <w:spacing w:line="480" w:lineRule="auto"/>
              <w:rPr>
                <w:rFonts w:cs="Arial"/>
                <w:bCs/>
                <w:sz w:val="16"/>
                <w:szCs w:val="16"/>
              </w:rPr>
            </w:pPr>
            <w:r w:rsidRPr="002A366B">
              <w:rPr>
                <w:rFonts w:cs="Arial"/>
                <w:bCs/>
                <w:sz w:val="16"/>
                <w:szCs w:val="16"/>
              </w:rPr>
              <w:t>Height, weight, BMI, waist-to-hip ratio</w:t>
            </w:r>
          </w:p>
        </w:tc>
        <w:tc>
          <w:tcPr>
            <w:tcW w:w="992" w:type="dxa"/>
            <w:vAlign w:val="center"/>
          </w:tcPr>
          <w:p w14:paraId="0F1BCD41" w14:textId="77777777" w:rsidR="006C7245" w:rsidRPr="002A366B" w:rsidRDefault="006C7245" w:rsidP="006B331E">
            <w:pPr>
              <w:spacing w:line="480" w:lineRule="auto"/>
              <w:rPr>
                <w:rFonts w:cs="Arial"/>
                <w:bCs/>
                <w:sz w:val="16"/>
                <w:szCs w:val="16"/>
              </w:rPr>
            </w:pPr>
          </w:p>
        </w:tc>
        <w:tc>
          <w:tcPr>
            <w:tcW w:w="1418" w:type="dxa"/>
            <w:vAlign w:val="center"/>
          </w:tcPr>
          <w:p w14:paraId="389DDDE0"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134" w:type="dxa"/>
            <w:vAlign w:val="center"/>
          </w:tcPr>
          <w:p w14:paraId="1B55BB1C" w14:textId="77777777" w:rsidR="006C7245" w:rsidRPr="002A366B" w:rsidRDefault="006C7245" w:rsidP="006B331E">
            <w:pPr>
              <w:spacing w:line="480" w:lineRule="auto"/>
              <w:rPr>
                <w:rFonts w:cs="Arial"/>
                <w:bCs/>
                <w:sz w:val="16"/>
                <w:szCs w:val="16"/>
              </w:rPr>
            </w:pPr>
          </w:p>
        </w:tc>
        <w:tc>
          <w:tcPr>
            <w:tcW w:w="992" w:type="dxa"/>
            <w:vAlign w:val="center"/>
          </w:tcPr>
          <w:p w14:paraId="42F7E7C1"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3B82B500" w14:textId="77777777" w:rsidR="006C7245" w:rsidRPr="002A366B" w:rsidRDefault="006C7245" w:rsidP="006B331E">
            <w:pPr>
              <w:spacing w:line="480" w:lineRule="auto"/>
              <w:rPr>
                <w:rFonts w:cs="Arial"/>
                <w:bCs/>
                <w:sz w:val="16"/>
                <w:szCs w:val="16"/>
              </w:rPr>
            </w:pPr>
          </w:p>
        </w:tc>
        <w:tc>
          <w:tcPr>
            <w:tcW w:w="1701" w:type="dxa"/>
            <w:vAlign w:val="center"/>
          </w:tcPr>
          <w:p w14:paraId="20668B55"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19F13D89" w14:textId="77777777" w:rsidTr="004C2323">
        <w:trPr>
          <w:trHeight w:val="401"/>
        </w:trPr>
        <w:tc>
          <w:tcPr>
            <w:tcW w:w="1980" w:type="dxa"/>
            <w:vAlign w:val="center"/>
          </w:tcPr>
          <w:p w14:paraId="152E3B51" w14:textId="77777777" w:rsidR="006C7245" w:rsidRPr="002A366B" w:rsidRDefault="006C7245" w:rsidP="006B331E">
            <w:pPr>
              <w:spacing w:line="480" w:lineRule="auto"/>
              <w:rPr>
                <w:rFonts w:cs="Arial"/>
                <w:bCs/>
                <w:sz w:val="16"/>
                <w:szCs w:val="16"/>
              </w:rPr>
            </w:pPr>
            <w:r w:rsidRPr="002A366B">
              <w:rPr>
                <w:rFonts w:cs="Arial"/>
                <w:bCs/>
                <w:sz w:val="16"/>
                <w:szCs w:val="16"/>
              </w:rPr>
              <w:t xml:space="preserve">IMP administration </w:t>
            </w:r>
          </w:p>
        </w:tc>
        <w:tc>
          <w:tcPr>
            <w:tcW w:w="992" w:type="dxa"/>
            <w:vAlign w:val="center"/>
          </w:tcPr>
          <w:p w14:paraId="29A65FD4" w14:textId="77777777" w:rsidR="006C7245" w:rsidRPr="002A366B" w:rsidRDefault="006C7245" w:rsidP="006B331E">
            <w:pPr>
              <w:spacing w:line="480" w:lineRule="auto"/>
              <w:rPr>
                <w:rFonts w:cs="Arial"/>
                <w:bCs/>
                <w:sz w:val="16"/>
                <w:szCs w:val="16"/>
              </w:rPr>
            </w:pPr>
          </w:p>
        </w:tc>
        <w:tc>
          <w:tcPr>
            <w:tcW w:w="1418" w:type="dxa"/>
            <w:vAlign w:val="center"/>
          </w:tcPr>
          <w:p w14:paraId="6EB713D7" w14:textId="77777777" w:rsidR="006C7245" w:rsidRPr="002A366B" w:rsidRDefault="006C7245" w:rsidP="006B331E">
            <w:pPr>
              <w:spacing w:line="480" w:lineRule="auto"/>
              <w:rPr>
                <w:rFonts w:cs="Arial"/>
                <w:bCs/>
                <w:sz w:val="16"/>
                <w:szCs w:val="16"/>
              </w:rPr>
            </w:pPr>
          </w:p>
        </w:tc>
        <w:tc>
          <w:tcPr>
            <w:tcW w:w="1134" w:type="dxa"/>
            <w:vAlign w:val="center"/>
          </w:tcPr>
          <w:p w14:paraId="0081186B"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73927757" w14:textId="77777777" w:rsidR="006C7245" w:rsidRPr="002A366B" w:rsidRDefault="006C7245" w:rsidP="006B331E">
            <w:pPr>
              <w:spacing w:line="480" w:lineRule="auto"/>
              <w:rPr>
                <w:rFonts w:cs="Arial"/>
                <w:bCs/>
                <w:sz w:val="16"/>
                <w:szCs w:val="16"/>
              </w:rPr>
            </w:pPr>
          </w:p>
        </w:tc>
        <w:tc>
          <w:tcPr>
            <w:tcW w:w="992" w:type="dxa"/>
            <w:vAlign w:val="center"/>
          </w:tcPr>
          <w:p w14:paraId="54F946D5" w14:textId="77777777" w:rsidR="006C7245" w:rsidRPr="002A366B" w:rsidRDefault="006C7245" w:rsidP="006B331E">
            <w:pPr>
              <w:spacing w:line="480" w:lineRule="auto"/>
              <w:rPr>
                <w:rFonts w:cs="Arial"/>
                <w:bCs/>
                <w:sz w:val="16"/>
                <w:szCs w:val="16"/>
              </w:rPr>
            </w:pPr>
          </w:p>
        </w:tc>
        <w:tc>
          <w:tcPr>
            <w:tcW w:w="1701" w:type="dxa"/>
            <w:vAlign w:val="center"/>
          </w:tcPr>
          <w:p w14:paraId="7A1F32EA" w14:textId="77777777" w:rsidR="006C7245" w:rsidRPr="002A366B" w:rsidRDefault="006C7245" w:rsidP="006B331E">
            <w:pPr>
              <w:spacing w:line="480" w:lineRule="auto"/>
              <w:rPr>
                <w:rFonts w:cs="Arial"/>
                <w:bCs/>
                <w:sz w:val="16"/>
                <w:szCs w:val="16"/>
              </w:rPr>
            </w:pPr>
          </w:p>
        </w:tc>
      </w:tr>
      <w:tr w:rsidR="004C2323" w:rsidRPr="002A366B" w14:paraId="71DBBF09" w14:textId="77777777" w:rsidTr="004C2323">
        <w:trPr>
          <w:trHeight w:val="418"/>
        </w:trPr>
        <w:tc>
          <w:tcPr>
            <w:tcW w:w="1980" w:type="dxa"/>
            <w:vAlign w:val="center"/>
          </w:tcPr>
          <w:p w14:paraId="56D2746E" w14:textId="77777777" w:rsidR="006C7245" w:rsidRPr="002A366B" w:rsidRDefault="006C7245" w:rsidP="006B331E">
            <w:pPr>
              <w:spacing w:line="480" w:lineRule="auto"/>
              <w:rPr>
                <w:rFonts w:cs="Arial"/>
                <w:bCs/>
                <w:sz w:val="16"/>
                <w:szCs w:val="16"/>
              </w:rPr>
            </w:pPr>
            <w:r w:rsidRPr="002A366B">
              <w:rPr>
                <w:rFonts w:cs="Arial"/>
                <w:bCs/>
                <w:sz w:val="16"/>
                <w:szCs w:val="16"/>
              </w:rPr>
              <w:t>Exercise prescription</w:t>
            </w:r>
          </w:p>
        </w:tc>
        <w:tc>
          <w:tcPr>
            <w:tcW w:w="992" w:type="dxa"/>
            <w:vAlign w:val="center"/>
          </w:tcPr>
          <w:p w14:paraId="62C97A9F" w14:textId="77777777" w:rsidR="006C7245" w:rsidRPr="002A366B" w:rsidRDefault="006C7245" w:rsidP="006B331E">
            <w:pPr>
              <w:spacing w:line="480" w:lineRule="auto"/>
              <w:rPr>
                <w:rFonts w:cs="Arial"/>
                <w:bCs/>
                <w:sz w:val="16"/>
                <w:szCs w:val="16"/>
              </w:rPr>
            </w:pPr>
          </w:p>
        </w:tc>
        <w:tc>
          <w:tcPr>
            <w:tcW w:w="1418" w:type="dxa"/>
            <w:vAlign w:val="center"/>
          </w:tcPr>
          <w:p w14:paraId="66721DB8" w14:textId="77777777" w:rsidR="006C7245" w:rsidRPr="002A366B" w:rsidRDefault="006C7245" w:rsidP="006B331E">
            <w:pPr>
              <w:spacing w:line="480" w:lineRule="auto"/>
              <w:rPr>
                <w:rFonts w:cs="Arial"/>
                <w:bCs/>
                <w:sz w:val="16"/>
                <w:szCs w:val="16"/>
              </w:rPr>
            </w:pPr>
          </w:p>
        </w:tc>
        <w:tc>
          <w:tcPr>
            <w:tcW w:w="1134" w:type="dxa"/>
            <w:vAlign w:val="center"/>
          </w:tcPr>
          <w:p w14:paraId="42EB14A1" w14:textId="77777777" w:rsidR="006C7245" w:rsidRPr="002A366B" w:rsidDel="00EF737A" w:rsidRDefault="006C7245" w:rsidP="006B331E">
            <w:pPr>
              <w:spacing w:line="480" w:lineRule="auto"/>
              <w:rPr>
                <w:rFonts w:cs="Arial"/>
                <w:bCs/>
                <w:sz w:val="16"/>
                <w:szCs w:val="16"/>
              </w:rPr>
            </w:pPr>
          </w:p>
        </w:tc>
        <w:tc>
          <w:tcPr>
            <w:tcW w:w="992" w:type="dxa"/>
            <w:vAlign w:val="center"/>
          </w:tcPr>
          <w:p w14:paraId="4F8336D5"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77DB7B1E" w14:textId="77777777" w:rsidR="006C7245" w:rsidRPr="002A366B" w:rsidRDefault="006C7245" w:rsidP="006B331E">
            <w:pPr>
              <w:spacing w:line="480" w:lineRule="auto"/>
              <w:rPr>
                <w:rFonts w:cs="Arial"/>
                <w:bCs/>
                <w:sz w:val="16"/>
                <w:szCs w:val="16"/>
              </w:rPr>
            </w:pPr>
          </w:p>
        </w:tc>
        <w:tc>
          <w:tcPr>
            <w:tcW w:w="1701" w:type="dxa"/>
            <w:vAlign w:val="center"/>
          </w:tcPr>
          <w:p w14:paraId="3A0F23C3" w14:textId="77777777" w:rsidR="006C7245" w:rsidRPr="002A366B" w:rsidRDefault="006C7245" w:rsidP="006B331E">
            <w:pPr>
              <w:spacing w:line="480" w:lineRule="auto"/>
              <w:rPr>
                <w:rFonts w:cs="Arial"/>
                <w:bCs/>
                <w:sz w:val="16"/>
                <w:szCs w:val="16"/>
              </w:rPr>
            </w:pPr>
          </w:p>
        </w:tc>
      </w:tr>
      <w:tr w:rsidR="004C2323" w:rsidRPr="002A366B" w14:paraId="2765F390" w14:textId="77777777" w:rsidTr="004C2323">
        <w:trPr>
          <w:trHeight w:val="401"/>
        </w:trPr>
        <w:tc>
          <w:tcPr>
            <w:tcW w:w="1980" w:type="dxa"/>
            <w:vAlign w:val="center"/>
          </w:tcPr>
          <w:p w14:paraId="163CBC40" w14:textId="77777777" w:rsidR="006C7245" w:rsidRPr="002A366B" w:rsidRDefault="006C7245" w:rsidP="006B331E">
            <w:pPr>
              <w:spacing w:line="480" w:lineRule="auto"/>
              <w:rPr>
                <w:rFonts w:cs="Arial"/>
                <w:bCs/>
                <w:sz w:val="16"/>
                <w:szCs w:val="16"/>
              </w:rPr>
            </w:pPr>
            <w:r w:rsidRPr="002A366B">
              <w:rPr>
                <w:rFonts w:cs="Arial"/>
                <w:bCs/>
                <w:sz w:val="16"/>
                <w:szCs w:val="16"/>
              </w:rPr>
              <w:t>Full blood count</w:t>
            </w:r>
          </w:p>
        </w:tc>
        <w:tc>
          <w:tcPr>
            <w:tcW w:w="992" w:type="dxa"/>
            <w:vAlign w:val="center"/>
          </w:tcPr>
          <w:p w14:paraId="330EA005"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418" w:type="dxa"/>
            <w:vAlign w:val="center"/>
          </w:tcPr>
          <w:p w14:paraId="531D9F34" w14:textId="77777777" w:rsidR="006C7245" w:rsidRPr="002A366B" w:rsidRDefault="006C7245" w:rsidP="006B331E">
            <w:pPr>
              <w:spacing w:line="480" w:lineRule="auto"/>
              <w:rPr>
                <w:rFonts w:cs="Arial"/>
                <w:bCs/>
                <w:sz w:val="16"/>
                <w:szCs w:val="16"/>
              </w:rPr>
            </w:pPr>
          </w:p>
        </w:tc>
        <w:tc>
          <w:tcPr>
            <w:tcW w:w="1134" w:type="dxa"/>
            <w:vAlign w:val="center"/>
          </w:tcPr>
          <w:p w14:paraId="3271815B" w14:textId="77777777" w:rsidR="006C7245" w:rsidRPr="002A366B" w:rsidRDefault="006C7245" w:rsidP="006B331E">
            <w:pPr>
              <w:spacing w:line="480" w:lineRule="auto"/>
              <w:rPr>
                <w:rFonts w:cs="Arial"/>
                <w:bCs/>
                <w:sz w:val="16"/>
                <w:szCs w:val="16"/>
              </w:rPr>
            </w:pPr>
          </w:p>
        </w:tc>
        <w:tc>
          <w:tcPr>
            <w:tcW w:w="992" w:type="dxa"/>
            <w:vAlign w:val="center"/>
          </w:tcPr>
          <w:p w14:paraId="477C5660"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080A844F" w14:textId="77777777" w:rsidR="006C7245" w:rsidRPr="002A366B" w:rsidRDefault="006C7245" w:rsidP="006B331E">
            <w:pPr>
              <w:spacing w:line="480" w:lineRule="auto"/>
              <w:rPr>
                <w:rFonts w:cs="Arial"/>
                <w:bCs/>
                <w:sz w:val="16"/>
                <w:szCs w:val="16"/>
              </w:rPr>
            </w:pPr>
          </w:p>
        </w:tc>
        <w:tc>
          <w:tcPr>
            <w:tcW w:w="1701" w:type="dxa"/>
            <w:vAlign w:val="center"/>
          </w:tcPr>
          <w:p w14:paraId="16827F9A"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62C2B58D" w14:textId="77777777" w:rsidTr="004C2323">
        <w:trPr>
          <w:trHeight w:val="418"/>
        </w:trPr>
        <w:tc>
          <w:tcPr>
            <w:tcW w:w="1980" w:type="dxa"/>
            <w:vAlign w:val="center"/>
          </w:tcPr>
          <w:p w14:paraId="0D3DB322" w14:textId="77777777" w:rsidR="006C7245" w:rsidRPr="002A366B" w:rsidRDefault="006C7245" w:rsidP="006B331E">
            <w:pPr>
              <w:spacing w:line="480" w:lineRule="auto"/>
              <w:rPr>
                <w:rFonts w:cs="Arial"/>
                <w:bCs/>
                <w:sz w:val="16"/>
                <w:szCs w:val="16"/>
              </w:rPr>
            </w:pPr>
            <w:r w:rsidRPr="002A366B">
              <w:rPr>
                <w:rFonts w:cs="Arial"/>
                <w:bCs/>
                <w:sz w:val="16"/>
                <w:szCs w:val="16"/>
              </w:rPr>
              <w:t>Ferritin &amp; TSAT</w:t>
            </w:r>
          </w:p>
        </w:tc>
        <w:tc>
          <w:tcPr>
            <w:tcW w:w="992" w:type="dxa"/>
            <w:vAlign w:val="center"/>
          </w:tcPr>
          <w:p w14:paraId="130DCE56"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418" w:type="dxa"/>
            <w:vAlign w:val="center"/>
          </w:tcPr>
          <w:p w14:paraId="13B16873" w14:textId="77777777" w:rsidR="006C7245" w:rsidRPr="002A366B" w:rsidRDefault="006C7245" w:rsidP="006B331E">
            <w:pPr>
              <w:spacing w:line="480" w:lineRule="auto"/>
              <w:rPr>
                <w:rFonts w:cs="Arial"/>
                <w:bCs/>
                <w:sz w:val="16"/>
                <w:szCs w:val="16"/>
              </w:rPr>
            </w:pPr>
          </w:p>
        </w:tc>
        <w:tc>
          <w:tcPr>
            <w:tcW w:w="1134" w:type="dxa"/>
            <w:vAlign w:val="center"/>
          </w:tcPr>
          <w:p w14:paraId="1800C7E4" w14:textId="77777777" w:rsidR="006C7245" w:rsidRPr="002A366B" w:rsidRDefault="006C7245" w:rsidP="006B331E">
            <w:pPr>
              <w:spacing w:line="480" w:lineRule="auto"/>
              <w:rPr>
                <w:rFonts w:cs="Arial"/>
                <w:bCs/>
                <w:sz w:val="16"/>
                <w:szCs w:val="16"/>
              </w:rPr>
            </w:pPr>
          </w:p>
        </w:tc>
        <w:tc>
          <w:tcPr>
            <w:tcW w:w="992" w:type="dxa"/>
            <w:vAlign w:val="center"/>
          </w:tcPr>
          <w:p w14:paraId="71012D92"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553E3FA3" w14:textId="77777777" w:rsidR="006C7245" w:rsidRPr="002A366B" w:rsidRDefault="006C7245" w:rsidP="006B331E">
            <w:pPr>
              <w:spacing w:line="480" w:lineRule="auto"/>
              <w:rPr>
                <w:rFonts w:cs="Arial"/>
                <w:bCs/>
                <w:sz w:val="16"/>
                <w:szCs w:val="16"/>
              </w:rPr>
            </w:pPr>
          </w:p>
        </w:tc>
        <w:tc>
          <w:tcPr>
            <w:tcW w:w="1701" w:type="dxa"/>
            <w:vAlign w:val="center"/>
          </w:tcPr>
          <w:p w14:paraId="501C24F5"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758EDD41" w14:textId="77777777" w:rsidTr="004C2323">
        <w:trPr>
          <w:trHeight w:val="418"/>
        </w:trPr>
        <w:tc>
          <w:tcPr>
            <w:tcW w:w="1980" w:type="dxa"/>
            <w:vAlign w:val="center"/>
          </w:tcPr>
          <w:p w14:paraId="62BBC74D" w14:textId="77777777" w:rsidR="006C7245" w:rsidRPr="002A366B" w:rsidRDefault="006C7245" w:rsidP="006B331E">
            <w:pPr>
              <w:spacing w:line="480" w:lineRule="auto"/>
              <w:rPr>
                <w:rFonts w:cs="Arial"/>
                <w:bCs/>
                <w:sz w:val="16"/>
                <w:szCs w:val="16"/>
                <w:lang w:val="es-ES"/>
              </w:rPr>
            </w:pPr>
            <w:r w:rsidRPr="002A366B">
              <w:rPr>
                <w:rFonts w:cs="Arial"/>
                <w:bCs/>
                <w:sz w:val="16"/>
                <w:szCs w:val="16"/>
                <w:lang w:val="es-ES"/>
              </w:rPr>
              <w:t>U+E, Creatinine, LFTs, CRP</w:t>
            </w:r>
          </w:p>
        </w:tc>
        <w:tc>
          <w:tcPr>
            <w:tcW w:w="992" w:type="dxa"/>
            <w:vAlign w:val="center"/>
          </w:tcPr>
          <w:p w14:paraId="58D9B016"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418" w:type="dxa"/>
            <w:vAlign w:val="center"/>
          </w:tcPr>
          <w:p w14:paraId="32451109" w14:textId="77777777" w:rsidR="006C7245" w:rsidRPr="002A366B" w:rsidRDefault="006C7245" w:rsidP="006B331E">
            <w:pPr>
              <w:spacing w:line="480" w:lineRule="auto"/>
              <w:rPr>
                <w:rFonts w:cs="Arial"/>
                <w:bCs/>
                <w:sz w:val="16"/>
                <w:szCs w:val="16"/>
              </w:rPr>
            </w:pPr>
          </w:p>
        </w:tc>
        <w:tc>
          <w:tcPr>
            <w:tcW w:w="1134" w:type="dxa"/>
            <w:vAlign w:val="center"/>
          </w:tcPr>
          <w:p w14:paraId="1EAB6654" w14:textId="77777777" w:rsidR="006C7245" w:rsidRPr="002A366B" w:rsidRDefault="006C7245" w:rsidP="006B331E">
            <w:pPr>
              <w:spacing w:line="480" w:lineRule="auto"/>
              <w:rPr>
                <w:rFonts w:cs="Arial"/>
                <w:bCs/>
                <w:sz w:val="16"/>
                <w:szCs w:val="16"/>
              </w:rPr>
            </w:pPr>
          </w:p>
        </w:tc>
        <w:tc>
          <w:tcPr>
            <w:tcW w:w="992" w:type="dxa"/>
            <w:vAlign w:val="center"/>
          </w:tcPr>
          <w:p w14:paraId="3081791C"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721003C8" w14:textId="77777777" w:rsidR="006C7245" w:rsidRPr="002A366B" w:rsidRDefault="006C7245" w:rsidP="006B331E">
            <w:pPr>
              <w:spacing w:line="480" w:lineRule="auto"/>
              <w:rPr>
                <w:rFonts w:cs="Arial"/>
                <w:bCs/>
                <w:sz w:val="16"/>
                <w:szCs w:val="16"/>
              </w:rPr>
            </w:pPr>
          </w:p>
        </w:tc>
        <w:tc>
          <w:tcPr>
            <w:tcW w:w="1701" w:type="dxa"/>
            <w:vAlign w:val="center"/>
          </w:tcPr>
          <w:p w14:paraId="6B6DFCF9"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07AD40B1" w14:textId="77777777" w:rsidTr="004C2323">
        <w:trPr>
          <w:trHeight w:val="418"/>
        </w:trPr>
        <w:tc>
          <w:tcPr>
            <w:tcW w:w="1980" w:type="dxa"/>
            <w:vAlign w:val="center"/>
          </w:tcPr>
          <w:p w14:paraId="04CB101C" w14:textId="77777777" w:rsidR="006C7245" w:rsidRPr="002A366B" w:rsidRDefault="006C7245" w:rsidP="006B331E">
            <w:pPr>
              <w:spacing w:line="480" w:lineRule="auto"/>
              <w:rPr>
                <w:rFonts w:cs="Arial"/>
                <w:bCs/>
                <w:sz w:val="16"/>
                <w:szCs w:val="16"/>
              </w:rPr>
            </w:pPr>
            <w:r w:rsidRPr="002A366B">
              <w:rPr>
                <w:rFonts w:cs="Arial"/>
                <w:bCs/>
                <w:sz w:val="16"/>
                <w:szCs w:val="16"/>
              </w:rPr>
              <w:t>eGFR, Phosphate</w:t>
            </w:r>
          </w:p>
        </w:tc>
        <w:tc>
          <w:tcPr>
            <w:tcW w:w="992" w:type="dxa"/>
            <w:vAlign w:val="center"/>
          </w:tcPr>
          <w:p w14:paraId="7D35C1A2"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418" w:type="dxa"/>
            <w:vAlign w:val="center"/>
          </w:tcPr>
          <w:p w14:paraId="12525E4A" w14:textId="77777777" w:rsidR="006C7245" w:rsidRPr="002A366B" w:rsidRDefault="006C7245" w:rsidP="006B331E">
            <w:pPr>
              <w:spacing w:line="480" w:lineRule="auto"/>
              <w:rPr>
                <w:rFonts w:cs="Arial"/>
                <w:bCs/>
                <w:sz w:val="16"/>
                <w:szCs w:val="16"/>
              </w:rPr>
            </w:pPr>
          </w:p>
        </w:tc>
        <w:tc>
          <w:tcPr>
            <w:tcW w:w="1134" w:type="dxa"/>
            <w:vAlign w:val="center"/>
          </w:tcPr>
          <w:p w14:paraId="7CF7E8DD" w14:textId="77777777" w:rsidR="006C7245" w:rsidRPr="002A366B" w:rsidRDefault="006C7245" w:rsidP="006B331E">
            <w:pPr>
              <w:spacing w:line="480" w:lineRule="auto"/>
              <w:rPr>
                <w:rFonts w:cs="Arial"/>
                <w:bCs/>
                <w:sz w:val="16"/>
                <w:szCs w:val="16"/>
              </w:rPr>
            </w:pPr>
          </w:p>
        </w:tc>
        <w:tc>
          <w:tcPr>
            <w:tcW w:w="992" w:type="dxa"/>
            <w:vAlign w:val="center"/>
          </w:tcPr>
          <w:p w14:paraId="4DAD5807"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0E16D432" w14:textId="77777777" w:rsidR="006C7245" w:rsidRPr="002A366B" w:rsidRDefault="006C7245" w:rsidP="006B331E">
            <w:pPr>
              <w:spacing w:line="480" w:lineRule="auto"/>
              <w:rPr>
                <w:rFonts w:cs="Arial"/>
                <w:bCs/>
                <w:sz w:val="16"/>
                <w:szCs w:val="16"/>
              </w:rPr>
            </w:pPr>
          </w:p>
        </w:tc>
        <w:tc>
          <w:tcPr>
            <w:tcW w:w="1701" w:type="dxa"/>
            <w:vAlign w:val="center"/>
          </w:tcPr>
          <w:p w14:paraId="1CD738DD"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2B45ECF0" w14:textId="77777777" w:rsidTr="004C2323">
        <w:trPr>
          <w:trHeight w:val="546"/>
        </w:trPr>
        <w:tc>
          <w:tcPr>
            <w:tcW w:w="1980" w:type="dxa"/>
            <w:vAlign w:val="center"/>
          </w:tcPr>
          <w:p w14:paraId="1C9787F1" w14:textId="77777777" w:rsidR="006C7245" w:rsidRPr="002A366B" w:rsidRDefault="006C7245" w:rsidP="006B331E">
            <w:pPr>
              <w:spacing w:line="480" w:lineRule="auto"/>
              <w:rPr>
                <w:rFonts w:cs="Arial"/>
                <w:bCs/>
                <w:sz w:val="16"/>
                <w:szCs w:val="16"/>
              </w:rPr>
            </w:pPr>
            <w:r w:rsidRPr="002A366B">
              <w:rPr>
                <w:rFonts w:cs="Arial"/>
                <w:bCs/>
                <w:sz w:val="16"/>
                <w:szCs w:val="16"/>
              </w:rPr>
              <w:t>Soluble Transferrin Receptor and stored sera/plasma/whole blood (EDTA)</w:t>
            </w:r>
          </w:p>
        </w:tc>
        <w:tc>
          <w:tcPr>
            <w:tcW w:w="992" w:type="dxa"/>
            <w:vAlign w:val="center"/>
          </w:tcPr>
          <w:p w14:paraId="7C46E085" w14:textId="77777777" w:rsidR="006C7245" w:rsidRPr="002A366B" w:rsidRDefault="006C7245" w:rsidP="006B331E">
            <w:pPr>
              <w:spacing w:line="480" w:lineRule="auto"/>
              <w:rPr>
                <w:rFonts w:cs="Arial"/>
                <w:bCs/>
                <w:sz w:val="16"/>
                <w:szCs w:val="16"/>
              </w:rPr>
            </w:pPr>
          </w:p>
        </w:tc>
        <w:tc>
          <w:tcPr>
            <w:tcW w:w="1418" w:type="dxa"/>
            <w:vAlign w:val="center"/>
          </w:tcPr>
          <w:p w14:paraId="46204275" w14:textId="77777777" w:rsidR="006C7245" w:rsidRPr="002A366B" w:rsidRDefault="006C7245" w:rsidP="006B331E">
            <w:pPr>
              <w:spacing w:line="480" w:lineRule="auto"/>
              <w:rPr>
                <w:rFonts w:cs="Arial"/>
                <w:bCs/>
                <w:sz w:val="16"/>
                <w:szCs w:val="16"/>
              </w:rPr>
            </w:pPr>
          </w:p>
        </w:tc>
        <w:tc>
          <w:tcPr>
            <w:tcW w:w="1134" w:type="dxa"/>
            <w:vAlign w:val="center"/>
          </w:tcPr>
          <w:p w14:paraId="5EA24AF5"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13228BA6" w14:textId="77777777" w:rsidR="006C7245" w:rsidRPr="002A366B" w:rsidRDefault="006C7245" w:rsidP="006B331E">
            <w:pPr>
              <w:spacing w:line="480" w:lineRule="auto"/>
              <w:rPr>
                <w:rFonts w:cs="Arial"/>
                <w:bCs/>
                <w:sz w:val="16"/>
                <w:szCs w:val="16"/>
              </w:rPr>
            </w:pPr>
          </w:p>
        </w:tc>
        <w:tc>
          <w:tcPr>
            <w:tcW w:w="992" w:type="dxa"/>
            <w:vAlign w:val="center"/>
          </w:tcPr>
          <w:p w14:paraId="2F540F56"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701" w:type="dxa"/>
            <w:vAlign w:val="center"/>
          </w:tcPr>
          <w:p w14:paraId="46DD1A47"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2AC528CA" w14:textId="77777777" w:rsidTr="004C2323">
        <w:trPr>
          <w:trHeight w:val="418"/>
        </w:trPr>
        <w:tc>
          <w:tcPr>
            <w:tcW w:w="1980" w:type="dxa"/>
            <w:vAlign w:val="center"/>
          </w:tcPr>
          <w:p w14:paraId="349F702E" w14:textId="77777777" w:rsidR="006C7245" w:rsidRPr="002A366B" w:rsidRDefault="006C7245" w:rsidP="006B331E">
            <w:pPr>
              <w:spacing w:line="480" w:lineRule="auto"/>
              <w:rPr>
                <w:rFonts w:cs="Arial"/>
                <w:bCs/>
                <w:sz w:val="16"/>
                <w:szCs w:val="16"/>
              </w:rPr>
            </w:pPr>
            <w:r w:rsidRPr="002A366B">
              <w:rPr>
                <w:rFonts w:cs="Arial"/>
                <w:bCs/>
                <w:sz w:val="16"/>
                <w:szCs w:val="16"/>
              </w:rPr>
              <w:t>Exercise capacity (6MWD, VO</w:t>
            </w:r>
            <w:r w:rsidRPr="002A366B">
              <w:rPr>
                <w:rFonts w:cs="Arial"/>
                <w:bCs/>
                <w:sz w:val="16"/>
                <w:szCs w:val="16"/>
                <w:vertAlign w:val="subscript"/>
              </w:rPr>
              <w:t>2</w:t>
            </w:r>
            <w:r w:rsidRPr="002A366B">
              <w:rPr>
                <w:rFonts w:cs="Arial"/>
                <w:bCs/>
                <w:sz w:val="16"/>
                <w:szCs w:val="16"/>
              </w:rPr>
              <w:t xml:space="preserve"> peak)</w:t>
            </w:r>
          </w:p>
        </w:tc>
        <w:tc>
          <w:tcPr>
            <w:tcW w:w="992" w:type="dxa"/>
            <w:vAlign w:val="center"/>
          </w:tcPr>
          <w:p w14:paraId="639F6901" w14:textId="77777777" w:rsidR="006C7245" w:rsidRPr="002A366B" w:rsidRDefault="006C7245" w:rsidP="006B331E">
            <w:pPr>
              <w:spacing w:line="480" w:lineRule="auto"/>
              <w:rPr>
                <w:rFonts w:cs="Arial"/>
                <w:bCs/>
                <w:sz w:val="16"/>
                <w:szCs w:val="16"/>
              </w:rPr>
            </w:pPr>
          </w:p>
        </w:tc>
        <w:tc>
          <w:tcPr>
            <w:tcW w:w="1418" w:type="dxa"/>
            <w:vAlign w:val="center"/>
          </w:tcPr>
          <w:p w14:paraId="758C3276"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134" w:type="dxa"/>
            <w:vAlign w:val="center"/>
          </w:tcPr>
          <w:p w14:paraId="1E78D6AD" w14:textId="77777777" w:rsidR="006C7245" w:rsidRPr="002A366B" w:rsidRDefault="006C7245" w:rsidP="006B331E">
            <w:pPr>
              <w:spacing w:line="480" w:lineRule="auto"/>
              <w:rPr>
                <w:rFonts w:cs="Arial"/>
                <w:bCs/>
                <w:sz w:val="16"/>
                <w:szCs w:val="16"/>
              </w:rPr>
            </w:pPr>
          </w:p>
        </w:tc>
        <w:tc>
          <w:tcPr>
            <w:tcW w:w="992" w:type="dxa"/>
            <w:vAlign w:val="center"/>
          </w:tcPr>
          <w:p w14:paraId="1CD05D6D"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009CE961" w14:textId="77777777" w:rsidR="006C7245" w:rsidRPr="002A366B" w:rsidRDefault="006C7245" w:rsidP="006B331E">
            <w:pPr>
              <w:spacing w:line="480" w:lineRule="auto"/>
              <w:rPr>
                <w:rFonts w:cs="Arial"/>
                <w:bCs/>
                <w:sz w:val="16"/>
                <w:szCs w:val="16"/>
              </w:rPr>
            </w:pPr>
          </w:p>
        </w:tc>
        <w:tc>
          <w:tcPr>
            <w:tcW w:w="1701" w:type="dxa"/>
            <w:vAlign w:val="center"/>
          </w:tcPr>
          <w:p w14:paraId="1EB1EC5B"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05B9ACC9" w14:textId="77777777" w:rsidTr="004C2323">
        <w:trPr>
          <w:trHeight w:val="418"/>
        </w:trPr>
        <w:tc>
          <w:tcPr>
            <w:tcW w:w="1980" w:type="dxa"/>
            <w:vAlign w:val="center"/>
          </w:tcPr>
          <w:p w14:paraId="68BAA888" w14:textId="77777777" w:rsidR="006C7245" w:rsidRPr="002A366B" w:rsidRDefault="006C7245" w:rsidP="006B331E">
            <w:pPr>
              <w:spacing w:line="480" w:lineRule="auto"/>
              <w:rPr>
                <w:rFonts w:cs="Arial"/>
                <w:bCs/>
                <w:sz w:val="16"/>
                <w:szCs w:val="16"/>
              </w:rPr>
            </w:pPr>
            <w:r w:rsidRPr="002A366B">
              <w:rPr>
                <w:rFonts w:cs="Arial"/>
                <w:bCs/>
                <w:sz w:val="16"/>
                <w:szCs w:val="16"/>
              </w:rPr>
              <w:t>Muscle strength (isokinetic dynamometry)</w:t>
            </w:r>
          </w:p>
        </w:tc>
        <w:tc>
          <w:tcPr>
            <w:tcW w:w="992" w:type="dxa"/>
            <w:vAlign w:val="center"/>
          </w:tcPr>
          <w:p w14:paraId="5BE0551D" w14:textId="77777777" w:rsidR="006C7245" w:rsidRPr="002A366B" w:rsidRDefault="006C7245" w:rsidP="006B331E">
            <w:pPr>
              <w:spacing w:line="480" w:lineRule="auto"/>
              <w:rPr>
                <w:rFonts w:cs="Arial"/>
                <w:bCs/>
                <w:sz w:val="16"/>
                <w:szCs w:val="16"/>
              </w:rPr>
            </w:pPr>
          </w:p>
        </w:tc>
        <w:tc>
          <w:tcPr>
            <w:tcW w:w="1418" w:type="dxa"/>
            <w:vAlign w:val="center"/>
          </w:tcPr>
          <w:p w14:paraId="482E2AAD"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134" w:type="dxa"/>
            <w:vAlign w:val="center"/>
          </w:tcPr>
          <w:p w14:paraId="2E281354" w14:textId="77777777" w:rsidR="006C7245" w:rsidRPr="002A366B" w:rsidRDefault="006C7245" w:rsidP="006B331E">
            <w:pPr>
              <w:spacing w:line="480" w:lineRule="auto"/>
              <w:rPr>
                <w:rFonts w:cs="Arial"/>
                <w:bCs/>
                <w:sz w:val="16"/>
                <w:szCs w:val="16"/>
              </w:rPr>
            </w:pPr>
          </w:p>
        </w:tc>
        <w:tc>
          <w:tcPr>
            <w:tcW w:w="992" w:type="dxa"/>
            <w:vAlign w:val="center"/>
          </w:tcPr>
          <w:p w14:paraId="527A473F"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380C0B89" w14:textId="77777777" w:rsidR="006C7245" w:rsidRPr="002A366B" w:rsidRDefault="006C7245" w:rsidP="006B331E">
            <w:pPr>
              <w:spacing w:line="480" w:lineRule="auto"/>
              <w:rPr>
                <w:rFonts w:cs="Arial"/>
                <w:bCs/>
                <w:sz w:val="16"/>
                <w:szCs w:val="16"/>
              </w:rPr>
            </w:pPr>
          </w:p>
        </w:tc>
        <w:tc>
          <w:tcPr>
            <w:tcW w:w="1701" w:type="dxa"/>
            <w:vAlign w:val="center"/>
          </w:tcPr>
          <w:p w14:paraId="412363D5"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5B635929" w14:textId="77777777" w:rsidTr="004C2323">
        <w:trPr>
          <w:trHeight w:val="559"/>
        </w:trPr>
        <w:tc>
          <w:tcPr>
            <w:tcW w:w="1980" w:type="dxa"/>
            <w:vAlign w:val="center"/>
          </w:tcPr>
          <w:p w14:paraId="3F265CA8" w14:textId="77777777" w:rsidR="006C7245" w:rsidRPr="002A366B" w:rsidRDefault="006C7245" w:rsidP="006B331E">
            <w:pPr>
              <w:spacing w:line="480" w:lineRule="auto"/>
              <w:rPr>
                <w:rFonts w:cs="Arial"/>
                <w:bCs/>
                <w:sz w:val="16"/>
                <w:szCs w:val="16"/>
                <w:lang w:val="fr-FR"/>
              </w:rPr>
            </w:pPr>
            <w:r w:rsidRPr="002A366B">
              <w:rPr>
                <w:rFonts w:cs="Arial"/>
                <w:bCs/>
                <w:sz w:val="16"/>
                <w:szCs w:val="16"/>
                <w:lang w:val="fr-FR"/>
              </w:rPr>
              <w:lastRenderedPageBreak/>
              <w:t>Fatigue Severity Score (Chalder Fatigue Questionnaire)</w:t>
            </w:r>
          </w:p>
        </w:tc>
        <w:tc>
          <w:tcPr>
            <w:tcW w:w="992" w:type="dxa"/>
            <w:vAlign w:val="center"/>
          </w:tcPr>
          <w:p w14:paraId="3DBD775E" w14:textId="77777777" w:rsidR="006C7245" w:rsidRPr="002A366B" w:rsidRDefault="006C7245" w:rsidP="006B331E">
            <w:pPr>
              <w:spacing w:line="480" w:lineRule="auto"/>
              <w:rPr>
                <w:rFonts w:cs="Arial"/>
                <w:bCs/>
                <w:sz w:val="16"/>
                <w:szCs w:val="16"/>
                <w:lang w:val="fr-FR"/>
              </w:rPr>
            </w:pPr>
          </w:p>
        </w:tc>
        <w:tc>
          <w:tcPr>
            <w:tcW w:w="1418" w:type="dxa"/>
            <w:vAlign w:val="center"/>
          </w:tcPr>
          <w:p w14:paraId="28991EED"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134" w:type="dxa"/>
            <w:vAlign w:val="center"/>
          </w:tcPr>
          <w:p w14:paraId="15443268" w14:textId="77777777" w:rsidR="006C7245" w:rsidRPr="002A366B" w:rsidRDefault="006C7245" w:rsidP="006B331E">
            <w:pPr>
              <w:spacing w:line="480" w:lineRule="auto"/>
              <w:rPr>
                <w:rFonts w:cs="Arial"/>
                <w:bCs/>
                <w:sz w:val="16"/>
                <w:szCs w:val="16"/>
              </w:rPr>
            </w:pPr>
          </w:p>
        </w:tc>
        <w:tc>
          <w:tcPr>
            <w:tcW w:w="992" w:type="dxa"/>
            <w:vAlign w:val="center"/>
          </w:tcPr>
          <w:p w14:paraId="744E7E1E"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024949E6" w14:textId="77777777" w:rsidR="006C7245" w:rsidRPr="002A366B" w:rsidRDefault="006C7245" w:rsidP="006B331E">
            <w:pPr>
              <w:spacing w:line="480" w:lineRule="auto"/>
              <w:rPr>
                <w:rFonts w:cs="Arial"/>
                <w:bCs/>
                <w:sz w:val="16"/>
                <w:szCs w:val="16"/>
              </w:rPr>
            </w:pPr>
          </w:p>
        </w:tc>
        <w:tc>
          <w:tcPr>
            <w:tcW w:w="1701" w:type="dxa"/>
            <w:vAlign w:val="center"/>
          </w:tcPr>
          <w:p w14:paraId="50A4BFEA"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6B36BCC2" w14:textId="77777777" w:rsidTr="004C2323">
        <w:trPr>
          <w:trHeight w:val="401"/>
        </w:trPr>
        <w:tc>
          <w:tcPr>
            <w:tcW w:w="1980" w:type="dxa"/>
            <w:vAlign w:val="center"/>
          </w:tcPr>
          <w:p w14:paraId="0D6072FB" w14:textId="77777777" w:rsidR="006C7245" w:rsidRPr="002A366B" w:rsidRDefault="006C7245" w:rsidP="006B331E">
            <w:pPr>
              <w:spacing w:line="480" w:lineRule="auto"/>
              <w:rPr>
                <w:rFonts w:cs="Arial"/>
                <w:bCs/>
                <w:sz w:val="16"/>
                <w:szCs w:val="16"/>
              </w:rPr>
            </w:pPr>
            <w:r w:rsidRPr="002A366B">
              <w:rPr>
                <w:rFonts w:cs="Arial"/>
                <w:bCs/>
                <w:sz w:val="16"/>
                <w:szCs w:val="16"/>
              </w:rPr>
              <w:t>Functional impairment (WSAS Questionnaire)</w:t>
            </w:r>
          </w:p>
        </w:tc>
        <w:tc>
          <w:tcPr>
            <w:tcW w:w="992" w:type="dxa"/>
            <w:vAlign w:val="center"/>
          </w:tcPr>
          <w:p w14:paraId="4827CF0A" w14:textId="77777777" w:rsidR="006C7245" w:rsidRPr="002A366B" w:rsidRDefault="006C7245" w:rsidP="006B331E">
            <w:pPr>
              <w:spacing w:line="480" w:lineRule="auto"/>
              <w:rPr>
                <w:rFonts w:cs="Arial"/>
                <w:bCs/>
                <w:sz w:val="16"/>
                <w:szCs w:val="16"/>
              </w:rPr>
            </w:pPr>
          </w:p>
        </w:tc>
        <w:tc>
          <w:tcPr>
            <w:tcW w:w="1418" w:type="dxa"/>
            <w:vAlign w:val="center"/>
          </w:tcPr>
          <w:p w14:paraId="3A3E93E4"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134" w:type="dxa"/>
            <w:vAlign w:val="center"/>
          </w:tcPr>
          <w:p w14:paraId="0DBC62D4" w14:textId="77777777" w:rsidR="006C7245" w:rsidRPr="002A366B" w:rsidRDefault="006C7245" w:rsidP="006B331E">
            <w:pPr>
              <w:spacing w:line="480" w:lineRule="auto"/>
              <w:rPr>
                <w:rFonts w:cs="Arial"/>
                <w:bCs/>
                <w:sz w:val="16"/>
                <w:szCs w:val="16"/>
              </w:rPr>
            </w:pPr>
          </w:p>
        </w:tc>
        <w:tc>
          <w:tcPr>
            <w:tcW w:w="992" w:type="dxa"/>
            <w:vAlign w:val="center"/>
          </w:tcPr>
          <w:p w14:paraId="0F28200F"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1162860A" w14:textId="77777777" w:rsidR="006C7245" w:rsidRPr="002A366B" w:rsidRDefault="006C7245" w:rsidP="006B331E">
            <w:pPr>
              <w:spacing w:line="480" w:lineRule="auto"/>
              <w:rPr>
                <w:rFonts w:cs="Arial"/>
                <w:bCs/>
                <w:sz w:val="16"/>
                <w:szCs w:val="16"/>
              </w:rPr>
            </w:pPr>
          </w:p>
        </w:tc>
        <w:tc>
          <w:tcPr>
            <w:tcW w:w="1701" w:type="dxa"/>
            <w:vAlign w:val="center"/>
          </w:tcPr>
          <w:p w14:paraId="0BBCF604"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60C0B823" w14:textId="77777777" w:rsidTr="004C2323">
        <w:trPr>
          <w:trHeight w:val="401"/>
        </w:trPr>
        <w:tc>
          <w:tcPr>
            <w:tcW w:w="1980" w:type="dxa"/>
            <w:vAlign w:val="center"/>
          </w:tcPr>
          <w:p w14:paraId="2DF45F5B" w14:textId="77777777" w:rsidR="006C7245" w:rsidRPr="002A366B" w:rsidRDefault="006C7245" w:rsidP="006B331E">
            <w:pPr>
              <w:spacing w:line="480" w:lineRule="auto"/>
              <w:rPr>
                <w:rFonts w:cs="Arial"/>
                <w:bCs/>
                <w:sz w:val="16"/>
                <w:szCs w:val="16"/>
              </w:rPr>
            </w:pPr>
            <w:r w:rsidRPr="002A366B">
              <w:rPr>
                <w:rFonts w:cs="Arial"/>
                <w:bCs/>
                <w:sz w:val="16"/>
                <w:szCs w:val="16"/>
              </w:rPr>
              <w:t>Quality of life (KDQOL-36)</w:t>
            </w:r>
          </w:p>
        </w:tc>
        <w:tc>
          <w:tcPr>
            <w:tcW w:w="992" w:type="dxa"/>
            <w:vAlign w:val="center"/>
          </w:tcPr>
          <w:p w14:paraId="12FAE9B9" w14:textId="77777777" w:rsidR="006C7245" w:rsidRPr="002A366B" w:rsidRDefault="006C7245" w:rsidP="006B331E">
            <w:pPr>
              <w:spacing w:line="480" w:lineRule="auto"/>
              <w:rPr>
                <w:rFonts w:cs="Arial"/>
                <w:bCs/>
                <w:sz w:val="16"/>
                <w:szCs w:val="16"/>
              </w:rPr>
            </w:pPr>
          </w:p>
        </w:tc>
        <w:tc>
          <w:tcPr>
            <w:tcW w:w="1418" w:type="dxa"/>
            <w:vAlign w:val="center"/>
          </w:tcPr>
          <w:p w14:paraId="3EE51282"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134" w:type="dxa"/>
            <w:vAlign w:val="center"/>
          </w:tcPr>
          <w:p w14:paraId="7503D6D2" w14:textId="77777777" w:rsidR="006C7245" w:rsidRPr="002A366B" w:rsidRDefault="006C7245" w:rsidP="006B331E">
            <w:pPr>
              <w:spacing w:line="480" w:lineRule="auto"/>
              <w:rPr>
                <w:rFonts w:cs="Arial"/>
                <w:bCs/>
                <w:sz w:val="16"/>
                <w:szCs w:val="16"/>
              </w:rPr>
            </w:pPr>
          </w:p>
        </w:tc>
        <w:tc>
          <w:tcPr>
            <w:tcW w:w="992" w:type="dxa"/>
            <w:vAlign w:val="center"/>
          </w:tcPr>
          <w:p w14:paraId="2F552F13"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71FBBE3F" w14:textId="77777777" w:rsidR="006C7245" w:rsidRPr="002A366B" w:rsidRDefault="006C7245" w:rsidP="006B331E">
            <w:pPr>
              <w:spacing w:line="480" w:lineRule="auto"/>
              <w:rPr>
                <w:rFonts w:cs="Arial"/>
                <w:bCs/>
                <w:sz w:val="16"/>
                <w:szCs w:val="16"/>
              </w:rPr>
            </w:pPr>
          </w:p>
        </w:tc>
        <w:tc>
          <w:tcPr>
            <w:tcW w:w="1701" w:type="dxa"/>
            <w:vAlign w:val="center"/>
          </w:tcPr>
          <w:p w14:paraId="61BE68A0"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11A57A67" w14:textId="77777777" w:rsidTr="004C2323">
        <w:trPr>
          <w:trHeight w:val="433"/>
        </w:trPr>
        <w:tc>
          <w:tcPr>
            <w:tcW w:w="1980" w:type="dxa"/>
            <w:vAlign w:val="center"/>
          </w:tcPr>
          <w:p w14:paraId="5C64F3C6" w14:textId="77777777" w:rsidR="006C7245" w:rsidRPr="002A366B" w:rsidRDefault="006C7245" w:rsidP="006B331E">
            <w:pPr>
              <w:spacing w:line="480" w:lineRule="auto"/>
              <w:rPr>
                <w:rFonts w:cs="Arial"/>
                <w:bCs/>
                <w:sz w:val="16"/>
                <w:szCs w:val="16"/>
              </w:rPr>
            </w:pPr>
            <w:r w:rsidRPr="002A366B">
              <w:rPr>
                <w:rFonts w:cs="Arial"/>
                <w:bCs/>
                <w:sz w:val="16"/>
                <w:szCs w:val="16"/>
              </w:rPr>
              <w:t>Functional capacity (STS60)</w:t>
            </w:r>
          </w:p>
        </w:tc>
        <w:tc>
          <w:tcPr>
            <w:tcW w:w="992" w:type="dxa"/>
            <w:vAlign w:val="center"/>
          </w:tcPr>
          <w:p w14:paraId="27E8E3B3" w14:textId="77777777" w:rsidR="006C7245" w:rsidRPr="002A366B" w:rsidRDefault="006C7245" w:rsidP="006B331E">
            <w:pPr>
              <w:spacing w:line="480" w:lineRule="auto"/>
              <w:rPr>
                <w:rFonts w:cs="Arial"/>
                <w:bCs/>
                <w:sz w:val="16"/>
                <w:szCs w:val="16"/>
              </w:rPr>
            </w:pPr>
          </w:p>
        </w:tc>
        <w:tc>
          <w:tcPr>
            <w:tcW w:w="1418" w:type="dxa"/>
            <w:vAlign w:val="center"/>
          </w:tcPr>
          <w:p w14:paraId="2C740BAB"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134" w:type="dxa"/>
            <w:vAlign w:val="center"/>
          </w:tcPr>
          <w:p w14:paraId="7AF05717" w14:textId="77777777" w:rsidR="006C7245" w:rsidRPr="002A366B" w:rsidRDefault="006C7245" w:rsidP="006B331E">
            <w:pPr>
              <w:spacing w:line="480" w:lineRule="auto"/>
              <w:rPr>
                <w:rFonts w:cs="Arial"/>
                <w:bCs/>
                <w:sz w:val="16"/>
                <w:szCs w:val="16"/>
              </w:rPr>
            </w:pPr>
          </w:p>
        </w:tc>
        <w:tc>
          <w:tcPr>
            <w:tcW w:w="992" w:type="dxa"/>
            <w:vAlign w:val="center"/>
          </w:tcPr>
          <w:p w14:paraId="714A017E"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3F282D98" w14:textId="77777777" w:rsidR="006C7245" w:rsidRPr="002A366B" w:rsidRDefault="006C7245" w:rsidP="006B331E">
            <w:pPr>
              <w:spacing w:line="480" w:lineRule="auto"/>
              <w:rPr>
                <w:rFonts w:cs="Arial"/>
                <w:bCs/>
                <w:sz w:val="16"/>
                <w:szCs w:val="16"/>
              </w:rPr>
            </w:pPr>
          </w:p>
        </w:tc>
        <w:tc>
          <w:tcPr>
            <w:tcW w:w="1701" w:type="dxa"/>
            <w:vAlign w:val="center"/>
          </w:tcPr>
          <w:p w14:paraId="0369EC93"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36A4614D" w14:textId="77777777" w:rsidTr="004C2323">
        <w:trPr>
          <w:trHeight w:val="433"/>
        </w:trPr>
        <w:tc>
          <w:tcPr>
            <w:tcW w:w="1980" w:type="dxa"/>
            <w:vAlign w:val="center"/>
          </w:tcPr>
          <w:p w14:paraId="14558156" w14:textId="77777777" w:rsidR="006C7245" w:rsidRPr="002A366B" w:rsidRDefault="006C7245" w:rsidP="006B331E">
            <w:pPr>
              <w:spacing w:line="480" w:lineRule="auto"/>
              <w:rPr>
                <w:rFonts w:cs="Arial"/>
                <w:bCs/>
                <w:sz w:val="16"/>
                <w:szCs w:val="16"/>
              </w:rPr>
            </w:pPr>
            <w:r w:rsidRPr="002A366B">
              <w:rPr>
                <w:rFonts w:cs="Arial"/>
                <w:bCs/>
                <w:sz w:val="16"/>
                <w:szCs w:val="16"/>
              </w:rPr>
              <w:t>MRI spectroscopy (subset of participants)</w:t>
            </w:r>
          </w:p>
          <w:p w14:paraId="2F4F7166" w14:textId="77777777" w:rsidR="006C7245" w:rsidRPr="002A366B" w:rsidRDefault="006C7245" w:rsidP="006B331E">
            <w:pPr>
              <w:spacing w:line="480" w:lineRule="auto"/>
              <w:rPr>
                <w:rFonts w:cs="Arial"/>
                <w:bCs/>
                <w:sz w:val="16"/>
                <w:szCs w:val="16"/>
              </w:rPr>
            </w:pPr>
          </w:p>
          <w:p w14:paraId="15BE0F87" w14:textId="77777777" w:rsidR="006C7245" w:rsidRPr="002A366B" w:rsidRDefault="006C7245" w:rsidP="006B331E">
            <w:pPr>
              <w:spacing w:line="480" w:lineRule="auto"/>
              <w:rPr>
                <w:rFonts w:cs="Arial"/>
                <w:bCs/>
                <w:sz w:val="16"/>
                <w:szCs w:val="16"/>
              </w:rPr>
            </w:pPr>
          </w:p>
        </w:tc>
        <w:tc>
          <w:tcPr>
            <w:tcW w:w="992" w:type="dxa"/>
            <w:vAlign w:val="center"/>
          </w:tcPr>
          <w:p w14:paraId="37666DBC" w14:textId="77777777" w:rsidR="006C7245" w:rsidRPr="002A366B" w:rsidRDefault="006C7245" w:rsidP="006B331E">
            <w:pPr>
              <w:spacing w:line="480" w:lineRule="auto"/>
              <w:rPr>
                <w:rFonts w:cs="Arial"/>
                <w:bCs/>
                <w:sz w:val="16"/>
                <w:szCs w:val="16"/>
              </w:rPr>
            </w:pPr>
          </w:p>
        </w:tc>
        <w:tc>
          <w:tcPr>
            <w:tcW w:w="1418" w:type="dxa"/>
            <w:vAlign w:val="center"/>
          </w:tcPr>
          <w:p w14:paraId="6F8C87E8" w14:textId="77777777" w:rsidR="006C7245" w:rsidRPr="002A366B" w:rsidRDefault="006C7245" w:rsidP="006B331E">
            <w:pPr>
              <w:spacing w:line="480" w:lineRule="auto"/>
              <w:rPr>
                <w:rFonts w:cs="Arial"/>
                <w:bCs/>
                <w:sz w:val="16"/>
                <w:szCs w:val="16"/>
              </w:rPr>
            </w:pPr>
          </w:p>
        </w:tc>
        <w:tc>
          <w:tcPr>
            <w:tcW w:w="1134" w:type="dxa"/>
            <w:vAlign w:val="center"/>
          </w:tcPr>
          <w:p w14:paraId="7D46BB79"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1D931C40" w14:textId="77777777" w:rsidR="006C7245" w:rsidRPr="002A366B" w:rsidRDefault="006C7245" w:rsidP="006B331E">
            <w:pPr>
              <w:spacing w:line="480" w:lineRule="auto"/>
              <w:rPr>
                <w:rFonts w:cs="Arial"/>
                <w:bCs/>
                <w:sz w:val="16"/>
                <w:szCs w:val="16"/>
              </w:rPr>
            </w:pPr>
          </w:p>
        </w:tc>
        <w:tc>
          <w:tcPr>
            <w:tcW w:w="992" w:type="dxa"/>
            <w:vAlign w:val="center"/>
          </w:tcPr>
          <w:p w14:paraId="2FAF9081"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701" w:type="dxa"/>
            <w:vAlign w:val="center"/>
          </w:tcPr>
          <w:p w14:paraId="7D4762C0" w14:textId="77777777" w:rsidR="006C7245" w:rsidRPr="002A366B" w:rsidRDefault="006C7245" w:rsidP="006B331E">
            <w:pPr>
              <w:spacing w:line="480" w:lineRule="auto"/>
              <w:rPr>
                <w:rFonts w:cs="Arial"/>
                <w:bCs/>
                <w:sz w:val="16"/>
                <w:szCs w:val="16"/>
              </w:rPr>
            </w:pPr>
          </w:p>
        </w:tc>
      </w:tr>
      <w:tr w:rsidR="004C2323" w:rsidRPr="002A366B" w14:paraId="64D71AFB" w14:textId="77777777" w:rsidTr="004C2323">
        <w:trPr>
          <w:trHeight w:val="433"/>
        </w:trPr>
        <w:tc>
          <w:tcPr>
            <w:tcW w:w="1980" w:type="dxa"/>
            <w:vAlign w:val="center"/>
          </w:tcPr>
          <w:p w14:paraId="5B35A30F" w14:textId="77777777" w:rsidR="006C7245" w:rsidRPr="002A366B" w:rsidRDefault="006C7245" w:rsidP="006B331E">
            <w:pPr>
              <w:spacing w:line="480" w:lineRule="auto"/>
              <w:rPr>
                <w:rFonts w:cs="Arial"/>
                <w:b/>
                <w:bCs/>
                <w:sz w:val="16"/>
                <w:szCs w:val="16"/>
              </w:rPr>
            </w:pPr>
            <w:r w:rsidRPr="002A366B">
              <w:rPr>
                <w:rFonts w:cs="Arial"/>
                <w:b/>
                <w:bCs/>
                <w:sz w:val="16"/>
                <w:szCs w:val="16"/>
              </w:rPr>
              <w:t>PROCEDURE</w:t>
            </w:r>
          </w:p>
          <w:p w14:paraId="33BD595B" w14:textId="77777777" w:rsidR="006C7245" w:rsidRPr="002A366B" w:rsidRDefault="006C7245" w:rsidP="006B331E">
            <w:pPr>
              <w:spacing w:line="480" w:lineRule="auto"/>
              <w:rPr>
                <w:rFonts w:cs="Arial"/>
                <w:bCs/>
                <w:sz w:val="16"/>
                <w:szCs w:val="16"/>
              </w:rPr>
            </w:pPr>
          </w:p>
        </w:tc>
        <w:tc>
          <w:tcPr>
            <w:tcW w:w="992" w:type="dxa"/>
            <w:vAlign w:val="center"/>
          </w:tcPr>
          <w:p w14:paraId="0219C8E9" w14:textId="77777777" w:rsidR="006C7245" w:rsidRPr="002A366B" w:rsidRDefault="006C7245" w:rsidP="006B331E">
            <w:pPr>
              <w:spacing w:line="480" w:lineRule="auto"/>
              <w:rPr>
                <w:rFonts w:cs="Arial"/>
                <w:bCs/>
                <w:sz w:val="16"/>
                <w:szCs w:val="16"/>
              </w:rPr>
            </w:pPr>
            <w:r w:rsidRPr="002A366B">
              <w:rPr>
                <w:rFonts w:cs="Arial"/>
                <w:b/>
                <w:bCs/>
                <w:sz w:val="16"/>
                <w:szCs w:val="16"/>
              </w:rPr>
              <w:t>Screen Visit</w:t>
            </w:r>
          </w:p>
        </w:tc>
        <w:tc>
          <w:tcPr>
            <w:tcW w:w="1418" w:type="dxa"/>
            <w:vAlign w:val="center"/>
          </w:tcPr>
          <w:p w14:paraId="323D45BF" w14:textId="77777777" w:rsidR="006C7245" w:rsidRPr="002A366B" w:rsidRDefault="006C7245" w:rsidP="006B331E">
            <w:pPr>
              <w:spacing w:line="480" w:lineRule="auto"/>
              <w:rPr>
                <w:rFonts w:cs="Arial"/>
                <w:b/>
                <w:bCs/>
                <w:sz w:val="16"/>
                <w:szCs w:val="16"/>
              </w:rPr>
            </w:pPr>
            <w:r w:rsidRPr="002A366B">
              <w:rPr>
                <w:rFonts w:cs="Arial"/>
                <w:b/>
                <w:bCs/>
                <w:sz w:val="16"/>
                <w:szCs w:val="16"/>
              </w:rPr>
              <w:t>Baseline</w:t>
            </w:r>
          </w:p>
          <w:p w14:paraId="73A98594" w14:textId="77777777" w:rsidR="006C7245" w:rsidRPr="002A366B" w:rsidRDefault="006C7245" w:rsidP="006B331E">
            <w:pPr>
              <w:spacing w:line="480" w:lineRule="auto"/>
              <w:rPr>
                <w:rFonts w:cs="Arial"/>
                <w:b/>
                <w:bCs/>
                <w:sz w:val="16"/>
                <w:szCs w:val="16"/>
              </w:rPr>
            </w:pPr>
            <w:r w:rsidRPr="002A366B">
              <w:rPr>
                <w:rFonts w:cs="Arial"/>
                <w:b/>
                <w:bCs/>
                <w:sz w:val="16"/>
                <w:szCs w:val="16"/>
              </w:rPr>
              <w:t>Visit 1</w:t>
            </w:r>
          </w:p>
          <w:p w14:paraId="497683C3" w14:textId="77777777" w:rsidR="006C7245" w:rsidRPr="002A366B" w:rsidRDefault="006C7245" w:rsidP="006B331E">
            <w:pPr>
              <w:spacing w:line="480" w:lineRule="auto"/>
              <w:rPr>
                <w:rFonts w:cs="Arial"/>
                <w:bCs/>
                <w:sz w:val="16"/>
                <w:szCs w:val="16"/>
              </w:rPr>
            </w:pPr>
            <w:r w:rsidRPr="002A366B">
              <w:rPr>
                <w:rFonts w:cs="Arial"/>
                <w:b/>
                <w:bCs/>
                <w:sz w:val="16"/>
                <w:szCs w:val="16"/>
              </w:rPr>
              <w:t>(Local site)</w:t>
            </w:r>
          </w:p>
        </w:tc>
        <w:tc>
          <w:tcPr>
            <w:tcW w:w="1134" w:type="dxa"/>
            <w:vAlign w:val="center"/>
          </w:tcPr>
          <w:p w14:paraId="62A9B990" w14:textId="77777777" w:rsidR="006C7245" w:rsidRPr="002A366B" w:rsidRDefault="006C7245" w:rsidP="006B331E">
            <w:pPr>
              <w:spacing w:line="480" w:lineRule="auto"/>
              <w:rPr>
                <w:rFonts w:cs="Arial"/>
                <w:bCs/>
                <w:sz w:val="16"/>
                <w:szCs w:val="16"/>
              </w:rPr>
            </w:pPr>
            <w:r w:rsidRPr="002A366B">
              <w:rPr>
                <w:rFonts w:cs="Arial"/>
                <w:b/>
                <w:bCs/>
                <w:sz w:val="16"/>
                <w:szCs w:val="16"/>
              </w:rPr>
              <w:t>Baseline Visit 2 (KCH)</w:t>
            </w:r>
          </w:p>
        </w:tc>
        <w:tc>
          <w:tcPr>
            <w:tcW w:w="992" w:type="dxa"/>
            <w:vAlign w:val="center"/>
          </w:tcPr>
          <w:p w14:paraId="2440AE78" w14:textId="77777777" w:rsidR="006C7245" w:rsidRPr="002A366B" w:rsidRDefault="006C7245" w:rsidP="006B331E">
            <w:pPr>
              <w:spacing w:line="480" w:lineRule="auto"/>
              <w:rPr>
                <w:rFonts w:cs="Arial"/>
                <w:b/>
                <w:bCs/>
                <w:sz w:val="16"/>
                <w:szCs w:val="16"/>
              </w:rPr>
            </w:pPr>
            <w:r w:rsidRPr="002A366B">
              <w:rPr>
                <w:rFonts w:cs="Arial"/>
                <w:b/>
                <w:bCs/>
                <w:sz w:val="16"/>
                <w:szCs w:val="16"/>
              </w:rPr>
              <w:t>Week 4</w:t>
            </w:r>
          </w:p>
          <w:p w14:paraId="6071ED4F" w14:textId="77777777" w:rsidR="006C7245" w:rsidRPr="002A366B" w:rsidRDefault="006C7245" w:rsidP="006B331E">
            <w:pPr>
              <w:spacing w:line="480" w:lineRule="auto"/>
              <w:rPr>
                <w:rFonts w:cs="Arial"/>
                <w:bCs/>
                <w:sz w:val="16"/>
                <w:szCs w:val="16"/>
              </w:rPr>
            </w:pPr>
            <w:r w:rsidRPr="002A366B">
              <w:rPr>
                <w:rFonts w:cs="Arial"/>
                <w:b/>
                <w:bCs/>
                <w:sz w:val="16"/>
                <w:szCs w:val="16"/>
              </w:rPr>
              <w:t>Visit 1 (Local)</w:t>
            </w:r>
          </w:p>
        </w:tc>
        <w:tc>
          <w:tcPr>
            <w:tcW w:w="992" w:type="dxa"/>
            <w:vAlign w:val="center"/>
          </w:tcPr>
          <w:p w14:paraId="0DA9E6FD" w14:textId="77777777" w:rsidR="006C7245" w:rsidRPr="002A366B" w:rsidRDefault="006C7245" w:rsidP="006B331E">
            <w:pPr>
              <w:spacing w:line="480" w:lineRule="auto"/>
              <w:rPr>
                <w:rFonts w:cs="Arial"/>
                <w:bCs/>
                <w:sz w:val="16"/>
                <w:szCs w:val="16"/>
              </w:rPr>
            </w:pPr>
            <w:r w:rsidRPr="002A366B">
              <w:rPr>
                <w:rFonts w:cs="Arial"/>
                <w:b/>
                <w:bCs/>
                <w:sz w:val="16"/>
                <w:szCs w:val="16"/>
              </w:rPr>
              <w:t>Week 4 Visit 2 (KCH)</w:t>
            </w:r>
          </w:p>
        </w:tc>
        <w:tc>
          <w:tcPr>
            <w:tcW w:w="1701" w:type="dxa"/>
            <w:vAlign w:val="center"/>
          </w:tcPr>
          <w:p w14:paraId="4A0F31FB" w14:textId="77777777" w:rsidR="006C7245" w:rsidRPr="002A366B" w:rsidRDefault="006C7245" w:rsidP="006B331E">
            <w:pPr>
              <w:spacing w:line="480" w:lineRule="auto"/>
              <w:rPr>
                <w:rFonts w:cs="Arial"/>
                <w:b/>
                <w:bCs/>
                <w:sz w:val="16"/>
                <w:szCs w:val="16"/>
              </w:rPr>
            </w:pPr>
            <w:r w:rsidRPr="002A366B">
              <w:rPr>
                <w:rFonts w:cs="Arial"/>
                <w:b/>
                <w:bCs/>
                <w:sz w:val="16"/>
                <w:szCs w:val="16"/>
              </w:rPr>
              <w:t>Week 12</w:t>
            </w:r>
          </w:p>
          <w:p w14:paraId="43FD3B42" w14:textId="77777777" w:rsidR="006C7245" w:rsidRPr="002A366B" w:rsidRDefault="006C7245" w:rsidP="006B331E">
            <w:pPr>
              <w:spacing w:line="480" w:lineRule="auto"/>
              <w:rPr>
                <w:rFonts w:cs="Arial"/>
                <w:bCs/>
                <w:sz w:val="16"/>
                <w:szCs w:val="16"/>
              </w:rPr>
            </w:pPr>
            <w:r w:rsidRPr="002A366B">
              <w:rPr>
                <w:rFonts w:cs="Arial"/>
                <w:b/>
                <w:bCs/>
                <w:sz w:val="16"/>
                <w:szCs w:val="16"/>
              </w:rPr>
              <w:t>Visit 1 (Local)</w:t>
            </w:r>
          </w:p>
        </w:tc>
      </w:tr>
      <w:tr w:rsidR="006C7245" w:rsidRPr="002A366B" w14:paraId="408A93E5" w14:textId="77777777" w:rsidTr="004C2323">
        <w:trPr>
          <w:trHeight w:val="433"/>
        </w:trPr>
        <w:tc>
          <w:tcPr>
            <w:tcW w:w="1980" w:type="dxa"/>
            <w:vAlign w:val="center"/>
          </w:tcPr>
          <w:p w14:paraId="2B32FE61" w14:textId="77777777" w:rsidR="006C7245" w:rsidRPr="002A366B" w:rsidRDefault="006C7245" w:rsidP="006B331E">
            <w:pPr>
              <w:spacing w:line="480" w:lineRule="auto"/>
              <w:rPr>
                <w:rFonts w:cs="Arial"/>
                <w:b/>
                <w:bCs/>
                <w:sz w:val="16"/>
                <w:szCs w:val="16"/>
              </w:rPr>
            </w:pPr>
          </w:p>
        </w:tc>
        <w:tc>
          <w:tcPr>
            <w:tcW w:w="992" w:type="dxa"/>
            <w:vAlign w:val="center"/>
          </w:tcPr>
          <w:p w14:paraId="5E5597FE" w14:textId="77777777" w:rsidR="006C7245" w:rsidRPr="002A366B" w:rsidRDefault="006C7245" w:rsidP="006B331E">
            <w:pPr>
              <w:spacing w:line="480" w:lineRule="auto"/>
              <w:rPr>
                <w:rFonts w:cs="Arial"/>
                <w:b/>
                <w:bCs/>
                <w:sz w:val="16"/>
                <w:szCs w:val="16"/>
              </w:rPr>
            </w:pPr>
          </w:p>
        </w:tc>
        <w:tc>
          <w:tcPr>
            <w:tcW w:w="2552" w:type="dxa"/>
            <w:gridSpan w:val="2"/>
            <w:vAlign w:val="center"/>
          </w:tcPr>
          <w:p w14:paraId="14B4D36D" w14:textId="77777777" w:rsidR="006C7245" w:rsidRPr="002A366B" w:rsidRDefault="006C7245" w:rsidP="006B331E">
            <w:pPr>
              <w:spacing w:line="480" w:lineRule="auto"/>
              <w:rPr>
                <w:rFonts w:cs="Arial"/>
                <w:b/>
                <w:bCs/>
                <w:sz w:val="16"/>
                <w:szCs w:val="16"/>
              </w:rPr>
            </w:pPr>
            <w:r w:rsidRPr="002A366B">
              <w:rPr>
                <w:rFonts w:cs="Arial"/>
                <w:bCs/>
                <w:sz w:val="16"/>
                <w:szCs w:val="16"/>
              </w:rPr>
              <w:t>Within 4 weeks of Screening visit</w:t>
            </w:r>
          </w:p>
        </w:tc>
        <w:tc>
          <w:tcPr>
            <w:tcW w:w="1984" w:type="dxa"/>
            <w:gridSpan w:val="2"/>
            <w:vAlign w:val="center"/>
          </w:tcPr>
          <w:p w14:paraId="781FC281" w14:textId="77777777" w:rsidR="006C7245" w:rsidRPr="002A366B" w:rsidRDefault="006C7245" w:rsidP="006B331E">
            <w:pPr>
              <w:spacing w:line="480" w:lineRule="auto"/>
              <w:rPr>
                <w:rFonts w:cs="Arial"/>
                <w:b/>
                <w:bCs/>
                <w:sz w:val="16"/>
                <w:szCs w:val="16"/>
              </w:rPr>
            </w:pPr>
            <w:r w:rsidRPr="002A366B">
              <w:rPr>
                <w:rFonts w:cs="Arial"/>
                <w:bCs/>
                <w:sz w:val="16"/>
                <w:szCs w:val="16"/>
              </w:rPr>
              <w:t>4 weeks ± 4 days of IMP Administration</w:t>
            </w:r>
          </w:p>
        </w:tc>
        <w:tc>
          <w:tcPr>
            <w:tcW w:w="1701" w:type="dxa"/>
            <w:vAlign w:val="center"/>
          </w:tcPr>
          <w:p w14:paraId="7575BAC2" w14:textId="77777777" w:rsidR="006C7245" w:rsidRPr="002A366B" w:rsidRDefault="006C7245" w:rsidP="006B331E">
            <w:pPr>
              <w:spacing w:line="480" w:lineRule="auto"/>
              <w:rPr>
                <w:rFonts w:cs="Arial"/>
                <w:b/>
                <w:bCs/>
                <w:sz w:val="16"/>
                <w:szCs w:val="16"/>
              </w:rPr>
            </w:pPr>
            <w:r w:rsidRPr="002A366B">
              <w:rPr>
                <w:rFonts w:cs="Arial"/>
                <w:bCs/>
                <w:sz w:val="16"/>
                <w:szCs w:val="16"/>
              </w:rPr>
              <w:t>12 weeks ± 14 days of Baseline visit</w:t>
            </w:r>
          </w:p>
        </w:tc>
      </w:tr>
      <w:tr w:rsidR="004C2323" w:rsidRPr="002A366B" w14:paraId="4C73C023" w14:textId="77777777" w:rsidTr="004C2323">
        <w:trPr>
          <w:trHeight w:val="433"/>
        </w:trPr>
        <w:tc>
          <w:tcPr>
            <w:tcW w:w="1980" w:type="dxa"/>
            <w:vAlign w:val="center"/>
          </w:tcPr>
          <w:p w14:paraId="1F5895EE" w14:textId="77777777" w:rsidR="006C7245" w:rsidRPr="002A366B" w:rsidRDefault="006C7245" w:rsidP="006B331E">
            <w:pPr>
              <w:spacing w:line="480" w:lineRule="auto"/>
              <w:rPr>
                <w:rFonts w:cs="Arial"/>
                <w:bCs/>
                <w:sz w:val="16"/>
                <w:szCs w:val="16"/>
              </w:rPr>
            </w:pPr>
            <w:r w:rsidRPr="002A366B">
              <w:rPr>
                <w:rFonts w:cs="Arial"/>
                <w:bCs/>
                <w:sz w:val="16"/>
                <w:szCs w:val="16"/>
              </w:rPr>
              <w:t>Muscle metabolism via muscle biopsy (subset of participants)</w:t>
            </w:r>
          </w:p>
        </w:tc>
        <w:tc>
          <w:tcPr>
            <w:tcW w:w="992" w:type="dxa"/>
            <w:vAlign w:val="center"/>
          </w:tcPr>
          <w:p w14:paraId="247C87DB" w14:textId="77777777" w:rsidR="006C7245" w:rsidRPr="002A366B" w:rsidRDefault="006C7245" w:rsidP="006B331E">
            <w:pPr>
              <w:spacing w:line="480" w:lineRule="auto"/>
              <w:rPr>
                <w:rFonts w:cs="Arial"/>
                <w:bCs/>
                <w:sz w:val="16"/>
                <w:szCs w:val="16"/>
              </w:rPr>
            </w:pPr>
          </w:p>
        </w:tc>
        <w:tc>
          <w:tcPr>
            <w:tcW w:w="1418" w:type="dxa"/>
            <w:vAlign w:val="center"/>
          </w:tcPr>
          <w:p w14:paraId="58749F78" w14:textId="77777777" w:rsidR="006C7245" w:rsidRPr="002A366B" w:rsidRDefault="006C7245" w:rsidP="006B331E">
            <w:pPr>
              <w:spacing w:line="480" w:lineRule="auto"/>
              <w:rPr>
                <w:rFonts w:cs="Arial"/>
                <w:bCs/>
                <w:sz w:val="16"/>
                <w:szCs w:val="16"/>
              </w:rPr>
            </w:pPr>
          </w:p>
        </w:tc>
        <w:tc>
          <w:tcPr>
            <w:tcW w:w="1134" w:type="dxa"/>
            <w:vAlign w:val="center"/>
          </w:tcPr>
          <w:p w14:paraId="0D16A04E"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38107E6B" w14:textId="77777777" w:rsidR="006C7245" w:rsidRPr="002A366B" w:rsidRDefault="006C7245" w:rsidP="006B331E">
            <w:pPr>
              <w:spacing w:line="480" w:lineRule="auto"/>
              <w:rPr>
                <w:rFonts w:cs="Arial"/>
                <w:bCs/>
                <w:sz w:val="16"/>
                <w:szCs w:val="16"/>
              </w:rPr>
            </w:pPr>
          </w:p>
        </w:tc>
        <w:tc>
          <w:tcPr>
            <w:tcW w:w="992" w:type="dxa"/>
            <w:vAlign w:val="center"/>
          </w:tcPr>
          <w:p w14:paraId="6BCE9D8B"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701" w:type="dxa"/>
            <w:vAlign w:val="center"/>
          </w:tcPr>
          <w:p w14:paraId="707ED30E" w14:textId="77777777" w:rsidR="006C7245" w:rsidRPr="002A366B" w:rsidRDefault="006C7245" w:rsidP="006B331E">
            <w:pPr>
              <w:spacing w:line="480" w:lineRule="auto"/>
              <w:rPr>
                <w:rFonts w:cs="Arial"/>
                <w:bCs/>
                <w:sz w:val="16"/>
                <w:szCs w:val="16"/>
              </w:rPr>
            </w:pPr>
          </w:p>
        </w:tc>
      </w:tr>
      <w:tr w:rsidR="004C2323" w:rsidRPr="002A366B" w14:paraId="1725044B" w14:textId="77777777" w:rsidTr="004C2323">
        <w:trPr>
          <w:trHeight w:val="433"/>
        </w:trPr>
        <w:tc>
          <w:tcPr>
            <w:tcW w:w="1980" w:type="dxa"/>
            <w:vAlign w:val="center"/>
          </w:tcPr>
          <w:p w14:paraId="0F9EE8E4" w14:textId="77777777" w:rsidR="006C7245" w:rsidRPr="002A366B" w:rsidRDefault="006C7245" w:rsidP="006B331E">
            <w:pPr>
              <w:spacing w:line="480" w:lineRule="auto"/>
              <w:rPr>
                <w:rFonts w:cs="Arial"/>
                <w:bCs/>
                <w:sz w:val="16"/>
                <w:szCs w:val="16"/>
                <w:vertAlign w:val="superscript"/>
              </w:rPr>
            </w:pPr>
            <w:r w:rsidRPr="002A366B">
              <w:rPr>
                <w:rFonts w:cs="Arial"/>
                <w:bCs/>
                <w:sz w:val="16"/>
                <w:szCs w:val="16"/>
              </w:rPr>
              <w:t>Qualitative Interview</w:t>
            </w:r>
          </w:p>
        </w:tc>
        <w:tc>
          <w:tcPr>
            <w:tcW w:w="992" w:type="dxa"/>
            <w:vAlign w:val="center"/>
          </w:tcPr>
          <w:p w14:paraId="5E593510" w14:textId="77777777" w:rsidR="006C7245" w:rsidRPr="002A366B" w:rsidRDefault="006C7245" w:rsidP="006B331E">
            <w:pPr>
              <w:spacing w:line="480" w:lineRule="auto"/>
              <w:rPr>
                <w:rFonts w:cs="Arial"/>
                <w:bCs/>
                <w:sz w:val="16"/>
                <w:szCs w:val="16"/>
              </w:rPr>
            </w:pPr>
          </w:p>
        </w:tc>
        <w:tc>
          <w:tcPr>
            <w:tcW w:w="1418" w:type="dxa"/>
            <w:vAlign w:val="center"/>
          </w:tcPr>
          <w:p w14:paraId="1F559688"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134" w:type="dxa"/>
            <w:vAlign w:val="center"/>
          </w:tcPr>
          <w:p w14:paraId="317CB294" w14:textId="77777777" w:rsidR="006C7245" w:rsidRPr="002A366B" w:rsidRDefault="006C7245" w:rsidP="006B331E">
            <w:pPr>
              <w:spacing w:line="480" w:lineRule="auto"/>
              <w:rPr>
                <w:rFonts w:cs="Arial"/>
                <w:bCs/>
                <w:sz w:val="16"/>
                <w:szCs w:val="16"/>
              </w:rPr>
            </w:pPr>
          </w:p>
        </w:tc>
        <w:tc>
          <w:tcPr>
            <w:tcW w:w="992" w:type="dxa"/>
            <w:vAlign w:val="center"/>
          </w:tcPr>
          <w:p w14:paraId="17DBA312" w14:textId="77777777" w:rsidR="006C7245" w:rsidRPr="002A366B" w:rsidRDefault="006C7245" w:rsidP="006B331E">
            <w:pPr>
              <w:spacing w:line="480" w:lineRule="auto"/>
              <w:rPr>
                <w:rFonts w:cs="Arial"/>
                <w:bCs/>
                <w:sz w:val="16"/>
                <w:szCs w:val="16"/>
              </w:rPr>
            </w:pPr>
          </w:p>
        </w:tc>
        <w:tc>
          <w:tcPr>
            <w:tcW w:w="992" w:type="dxa"/>
            <w:vAlign w:val="center"/>
          </w:tcPr>
          <w:p w14:paraId="600BB211" w14:textId="77777777" w:rsidR="006C7245" w:rsidRPr="002A366B" w:rsidRDefault="006C7245" w:rsidP="006B331E">
            <w:pPr>
              <w:spacing w:line="480" w:lineRule="auto"/>
              <w:rPr>
                <w:rFonts w:cs="Arial"/>
                <w:bCs/>
                <w:sz w:val="16"/>
                <w:szCs w:val="16"/>
              </w:rPr>
            </w:pPr>
            <w:r w:rsidRPr="002A366B">
              <w:rPr>
                <w:rFonts w:cs="Arial"/>
                <w:sz w:val="16"/>
                <w:szCs w:val="16"/>
              </w:rPr>
              <w:t>X (if no exercise)</w:t>
            </w:r>
          </w:p>
        </w:tc>
        <w:tc>
          <w:tcPr>
            <w:tcW w:w="1701" w:type="dxa"/>
            <w:vAlign w:val="center"/>
          </w:tcPr>
          <w:p w14:paraId="3BBB2FC9"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5810767C" w14:textId="77777777" w:rsidTr="004C2323">
        <w:trPr>
          <w:trHeight w:val="433"/>
        </w:trPr>
        <w:tc>
          <w:tcPr>
            <w:tcW w:w="1980" w:type="dxa"/>
            <w:vAlign w:val="center"/>
          </w:tcPr>
          <w:p w14:paraId="022275A9" w14:textId="77777777" w:rsidR="006C7245" w:rsidRPr="002A366B" w:rsidRDefault="006C7245" w:rsidP="006B331E">
            <w:pPr>
              <w:spacing w:line="480" w:lineRule="auto"/>
              <w:rPr>
                <w:rFonts w:cs="Arial"/>
                <w:bCs/>
                <w:sz w:val="16"/>
                <w:szCs w:val="16"/>
              </w:rPr>
            </w:pPr>
            <w:r w:rsidRPr="002A366B">
              <w:rPr>
                <w:rFonts w:cs="Arial"/>
                <w:bCs/>
                <w:sz w:val="16"/>
                <w:szCs w:val="16"/>
              </w:rPr>
              <w:t>Adverse Events</w:t>
            </w:r>
          </w:p>
        </w:tc>
        <w:tc>
          <w:tcPr>
            <w:tcW w:w="992" w:type="dxa"/>
            <w:vAlign w:val="center"/>
          </w:tcPr>
          <w:p w14:paraId="7F0881A6" w14:textId="77777777" w:rsidR="006C7245" w:rsidRPr="002A366B" w:rsidRDefault="006C7245" w:rsidP="006B331E">
            <w:pPr>
              <w:spacing w:line="480" w:lineRule="auto"/>
              <w:rPr>
                <w:rFonts w:cs="Arial"/>
                <w:bCs/>
                <w:sz w:val="16"/>
                <w:szCs w:val="16"/>
              </w:rPr>
            </w:pPr>
          </w:p>
        </w:tc>
        <w:tc>
          <w:tcPr>
            <w:tcW w:w="1418" w:type="dxa"/>
            <w:vAlign w:val="center"/>
          </w:tcPr>
          <w:p w14:paraId="0462B26D"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1134" w:type="dxa"/>
            <w:vAlign w:val="center"/>
          </w:tcPr>
          <w:p w14:paraId="5963A00A" w14:textId="77777777" w:rsidR="006C7245" w:rsidRPr="002A366B" w:rsidRDefault="006C7245" w:rsidP="006B331E">
            <w:pPr>
              <w:spacing w:line="480" w:lineRule="auto"/>
              <w:rPr>
                <w:rFonts w:cs="Arial"/>
                <w:bCs/>
                <w:sz w:val="16"/>
                <w:szCs w:val="16"/>
              </w:rPr>
            </w:pPr>
          </w:p>
        </w:tc>
        <w:tc>
          <w:tcPr>
            <w:tcW w:w="992" w:type="dxa"/>
            <w:vAlign w:val="center"/>
          </w:tcPr>
          <w:p w14:paraId="5DFF926C"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30A11D91" w14:textId="77777777" w:rsidR="006C7245" w:rsidRPr="002A366B" w:rsidRDefault="006C7245" w:rsidP="006B331E">
            <w:pPr>
              <w:spacing w:line="480" w:lineRule="auto"/>
              <w:rPr>
                <w:rFonts w:cs="Arial"/>
                <w:bCs/>
                <w:sz w:val="16"/>
                <w:szCs w:val="16"/>
              </w:rPr>
            </w:pPr>
          </w:p>
        </w:tc>
        <w:tc>
          <w:tcPr>
            <w:tcW w:w="1701" w:type="dxa"/>
            <w:vAlign w:val="center"/>
          </w:tcPr>
          <w:p w14:paraId="2FF7FF78"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r>
      <w:tr w:rsidR="004C2323" w:rsidRPr="002A366B" w14:paraId="196D823B" w14:textId="77777777" w:rsidTr="004C2323">
        <w:trPr>
          <w:trHeight w:val="433"/>
        </w:trPr>
        <w:tc>
          <w:tcPr>
            <w:tcW w:w="1980" w:type="dxa"/>
            <w:vAlign w:val="center"/>
          </w:tcPr>
          <w:p w14:paraId="0A9E4F5D" w14:textId="77777777" w:rsidR="006C7245" w:rsidRPr="002A366B" w:rsidRDefault="006C7245" w:rsidP="006B331E">
            <w:pPr>
              <w:spacing w:line="480" w:lineRule="auto"/>
              <w:rPr>
                <w:rFonts w:cs="Arial"/>
                <w:bCs/>
                <w:sz w:val="16"/>
                <w:szCs w:val="16"/>
              </w:rPr>
            </w:pPr>
            <w:r w:rsidRPr="002A366B">
              <w:rPr>
                <w:rFonts w:cs="Arial"/>
                <w:bCs/>
                <w:sz w:val="16"/>
                <w:szCs w:val="16"/>
              </w:rPr>
              <w:t xml:space="preserve">Whole blood DNA (EDTA) </w:t>
            </w:r>
            <w:r w:rsidRPr="002A366B">
              <w:rPr>
                <w:rFonts w:cs="Arial"/>
                <w:bCs/>
                <w:i/>
                <w:sz w:val="16"/>
                <w:szCs w:val="16"/>
              </w:rPr>
              <w:t>(optional)</w:t>
            </w:r>
          </w:p>
        </w:tc>
        <w:tc>
          <w:tcPr>
            <w:tcW w:w="992" w:type="dxa"/>
            <w:vAlign w:val="center"/>
          </w:tcPr>
          <w:p w14:paraId="76574DDE" w14:textId="77777777" w:rsidR="006C7245" w:rsidRPr="002A366B" w:rsidRDefault="006C7245" w:rsidP="006B331E">
            <w:pPr>
              <w:spacing w:line="480" w:lineRule="auto"/>
              <w:rPr>
                <w:rFonts w:cs="Arial"/>
                <w:bCs/>
                <w:sz w:val="16"/>
                <w:szCs w:val="16"/>
              </w:rPr>
            </w:pPr>
          </w:p>
        </w:tc>
        <w:tc>
          <w:tcPr>
            <w:tcW w:w="1418" w:type="dxa"/>
            <w:vAlign w:val="center"/>
          </w:tcPr>
          <w:p w14:paraId="0E532880" w14:textId="77777777" w:rsidR="006C7245" w:rsidRPr="002A366B" w:rsidRDefault="006C7245" w:rsidP="006B331E">
            <w:pPr>
              <w:spacing w:line="480" w:lineRule="auto"/>
              <w:rPr>
                <w:rFonts w:cs="Arial"/>
                <w:bCs/>
                <w:sz w:val="16"/>
                <w:szCs w:val="16"/>
              </w:rPr>
            </w:pPr>
          </w:p>
        </w:tc>
        <w:tc>
          <w:tcPr>
            <w:tcW w:w="1134" w:type="dxa"/>
            <w:vAlign w:val="center"/>
          </w:tcPr>
          <w:p w14:paraId="27456AE0" w14:textId="77777777" w:rsidR="006C7245" w:rsidRPr="002A366B" w:rsidRDefault="006C7245" w:rsidP="006B331E">
            <w:pPr>
              <w:spacing w:line="480" w:lineRule="auto"/>
              <w:rPr>
                <w:rFonts w:cs="Arial"/>
                <w:bCs/>
                <w:sz w:val="16"/>
                <w:szCs w:val="16"/>
              </w:rPr>
            </w:pPr>
            <w:r w:rsidRPr="002A366B">
              <w:rPr>
                <w:rFonts w:cs="Arial"/>
                <w:bCs/>
                <w:sz w:val="16"/>
                <w:szCs w:val="16"/>
              </w:rPr>
              <w:t>X</w:t>
            </w:r>
          </w:p>
        </w:tc>
        <w:tc>
          <w:tcPr>
            <w:tcW w:w="992" w:type="dxa"/>
            <w:vAlign w:val="center"/>
          </w:tcPr>
          <w:p w14:paraId="2D21EBF1" w14:textId="77777777" w:rsidR="006C7245" w:rsidRPr="002A366B" w:rsidRDefault="006C7245" w:rsidP="006B331E">
            <w:pPr>
              <w:spacing w:line="480" w:lineRule="auto"/>
              <w:rPr>
                <w:rFonts w:cs="Arial"/>
                <w:bCs/>
                <w:sz w:val="16"/>
                <w:szCs w:val="16"/>
              </w:rPr>
            </w:pPr>
          </w:p>
        </w:tc>
        <w:tc>
          <w:tcPr>
            <w:tcW w:w="992" w:type="dxa"/>
            <w:vAlign w:val="center"/>
          </w:tcPr>
          <w:p w14:paraId="09654ADB" w14:textId="77777777" w:rsidR="006C7245" w:rsidRPr="002A366B" w:rsidRDefault="006C7245" w:rsidP="006B331E">
            <w:pPr>
              <w:spacing w:line="480" w:lineRule="auto"/>
              <w:rPr>
                <w:rFonts w:cs="Arial"/>
                <w:bCs/>
                <w:sz w:val="16"/>
                <w:szCs w:val="16"/>
              </w:rPr>
            </w:pPr>
          </w:p>
        </w:tc>
        <w:tc>
          <w:tcPr>
            <w:tcW w:w="1701" w:type="dxa"/>
            <w:vAlign w:val="center"/>
          </w:tcPr>
          <w:p w14:paraId="0DF55FEB" w14:textId="77777777" w:rsidR="006C7245" w:rsidRPr="002A366B" w:rsidRDefault="006C7245" w:rsidP="006B331E">
            <w:pPr>
              <w:spacing w:line="480" w:lineRule="auto"/>
              <w:rPr>
                <w:rFonts w:cs="Arial"/>
                <w:bCs/>
                <w:sz w:val="16"/>
                <w:szCs w:val="16"/>
              </w:rPr>
            </w:pPr>
          </w:p>
        </w:tc>
      </w:tr>
    </w:tbl>
    <w:p w14:paraId="1929CC54" w14:textId="77777777" w:rsidR="006C7245" w:rsidRPr="002A366B" w:rsidRDefault="006C7245" w:rsidP="006C7245">
      <w:pPr>
        <w:spacing w:line="480" w:lineRule="auto"/>
        <w:rPr>
          <w:rFonts w:cs="Arial"/>
        </w:rPr>
      </w:pPr>
    </w:p>
    <w:p w14:paraId="73908383" w14:textId="77777777" w:rsidR="006C7245" w:rsidRPr="002A366B" w:rsidRDefault="006C7245" w:rsidP="006C7245">
      <w:pPr>
        <w:rPr>
          <w:rFonts w:cs="Arial"/>
          <w:sz w:val="20"/>
          <w:szCs w:val="20"/>
        </w:rPr>
      </w:pPr>
      <w:r w:rsidRPr="002A366B">
        <w:rPr>
          <w:rFonts w:cs="Arial"/>
          <w:sz w:val="20"/>
          <w:szCs w:val="20"/>
        </w:rPr>
        <w:t xml:space="preserve">Abbreviations: IMP: Investigational Medicinal Product; LFT: Liver Function Tests; U&amp;E: Urea and Electrolytes; </w:t>
      </w:r>
      <w:r w:rsidRPr="002A366B">
        <w:rPr>
          <w:rFonts w:cs="Arial"/>
          <w:bCs/>
          <w:sz w:val="20"/>
          <w:szCs w:val="20"/>
        </w:rPr>
        <w:t>CRP: C-Reactive Protein</w:t>
      </w:r>
      <w:r w:rsidRPr="002A366B">
        <w:rPr>
          <w:rFonts w:cs="Arial"/>
          <w:sz w:val="20"/>
          <w:szCs w:val="20"/>
        </w:rPr>
        <w:t>; 6MWD 6-minute Walk Test Distance; VO</w:t>
      </w:r>
      <w:r w:rsidRPr="002A366B">
        <w:rPr>
          <w:rFonts w:cs="Arial"/>
          <w:sz w:val="20"/>
          <w:szCs w:val="20"/>
          <w:vertAlign w:val="subscript"/>
        </w:rPr>
        <w:t>2</w:t>
      </w:r>
      <w:r w:rsidRPr="002A366B">
        <w:rPr>
          <w:rFonts w:cs="Arial"/>
          <w:sz w:val="20"/>
          <w:szCs w:val="20"/>
        </w:rPr>
        <w:t>peak: Volume of Oxygen consumption; eGFR: estimated glomerular filtration rate; Hb: haemoglobin; TSAT: Transferrin saturation; WSAS: Work and Social Adjustment Scale; KDQOL36 SF1.3 Kidney Disease Quality of Life 36 questionnaire; STS60: sit to stand 60</w:t>
      </w:r>
      <w:r w:rsidRPr="002A366B">
        <w:rPr>
          <w:rFonts w:cs="Arial"/>
          <w:sz w:val="20"/>
          <w:szCs w:val="20"/>
          <w:lang w:val="en-US"/>
        </w:rPr>
        <w:t>.</w:t>
      </w:r>
    </w:p>
    <w:p w14:paraId="0A121FFF" w14:textId="77777777" w:rsidR="006C7245" w:rsidRPr="002A366B" w:rsidRDefault="006C7245" w:rsidP="006C7245">
      <w:pPr>
        <w:spacing w:line="480" w:lineRule="auto"/>
        <w:rPr>
          <w:rFonts w:cs="Arial"/>
          <w:lang w:val="en-US"/>
        </w:rPr>
      </w:pPr>
    </w:p>
    <w:p w14:paraId="74622039" w14:textId="77777777" w:rsidR="006C7245" w:rsidRPr="002A366B" w:rsidRDefault="006C7245" w:rsidP="006C7245">
      <w:pPr>
        <w:spacing w:line="480" w:lineRule="auto"/>
        <w:rPr>
          <w:rFonts w:cs="Arial"/>
          <w:lang w:val="en-US"/>
        </w:rPr>
      </w:pPr>
      <w:r w:rsidRPr="002A366B">
        <w:rPr>
          <w:rFonts w:cs="Arial"/>
          <w:lang w:val="en-US"/>
        </w:rPr>
        <w:t xml:space="preserve">Baseline investigations included estimated glomerular filtration rate (eGFR) and biochemical profile (BCP), full blood count (FBC), serum ferritin (SF), transferrin </w:t>
      </w:r>
      <w:r w:rsidRPr="002A366B">
        <w:rPr>
          <w:rFonts w:cs="Arial"/>
          <w:lang w:val="en-US"/>
        </w:rPr>
        <w:lastRenderedPageBreak/>
        <w:t>saturation (TSAT) and C-reactive protein (CRP). Quantification of proteinuria was carried out by measurement of urinary protein:creatinine ratio (uPCR) or if diabetic, urinary albumin:creatinine ratio (uACR) levels in a spot urine sample using standard laboratory techniques.</w:t>
      </w:r>
    </w:p>
    <w:p w14:paraId="737B1973" w14:textId="77777777" w:rsidR="006C7245" w:rsidRPr="002A366B" w:rsidRDefault="006C7245" w:rsidP="006C7245">
      <w:pPr>
        <w:spacing w:line="480" w:lineRule="auto"/>
        <w:rPr>
          <w:rFonts w:cs="Arial"/>
        </w:rPr>
      </w:pPr>
    </w:p>
    <w:p w14:paraId="548C3C99" w14:textId="77777777" w:rsidR="006C7245" w:rsidRPr="002A366B" w:rsidRDefault="006C7245" w:rsidP="006C7245">
      <w:pPr>
        <w:spacing w:line="480" w:lineRule="auto"/>
        <w:rPr>
          <w:rFonts w:cs="Arial"/>
        </w:rPr>
      </w:pPr>
      <w:r w:rsidRPr="002A366B">
        <w:rPr>
          <w:rFonts w:cs="Arial"/>
        </w:rPr>
        <w:t xml:space="preserve">Muscle biopsies for participants and controls were taken on a separate visit (baseline visit 2) as they needed to be collected following 1-2 days of physical inactivity. Patients from the other London sites participating in the muscle biopsy/MRI sub-study attended for the baseline visit 2 assessments at King’s College Hospital as per the study procedures table (supp table 3) for London sites. </w:t>
      </w:r>
    </w:p>
    <w:p w14:paraId="22FDA21C" w14:textId="77777777" w:rsidR="006C7245" w:rsidRPr="002A366B" w:rsidRDefault="006C7245" w:rsidP="006C7245">
      <w:pPr>
        <w:spacing w:line="480" w:lineRule="auto"/>
        <w:rPr>
          <w:rFonts w:cs="Arial"/>
        </w:rPr>
      </w:pPr>
    </w:p>
    <w:p w14:paraId="7740CE8E" w14:textId="77777777" w:rsidR="006C7245" w:rsidRPr="002A366B" w:rsidRDefault="006C7245" w:rsidP="006C7245">
      <w:pPr>
        <w:spacing w:line="480" w:lineRule="auto"/>
        <w:rPr>
          <w:rFonts w:cs="Arial"/>
        </w:rPr>
      </w:pPr>
      <w:r w:rsidRPr="002A366B">
        <w:rPr>
          <w:rFonts w:cs="Arial"/>
        </w:rPr>
        <w:t>Qualitative interviews at entry to the trial were preferably completed on a further separate visit but could be combined with the main baseline or muscle biopsy visit if the participant preferred and was completed prior to administration of iron therapy or placebo. Interviews were conducted either face-to-face, in a quiet room separate from where the visit commenced, or via telephone depending upon the preference of the participant.</w:t>
      </w:r>
    </w:p>
    <w:p w14:paraId="0C411B3F" w14:textId="77777777" w:rsidR="006C7245" w:rsidRPr="002A366B" w:rsidRDefault="006C7245" w:rsidP="006C7245">
      <w:pPr>
        <w:spacing w:line="480" w:lineRule="auto"/>
        <w:rPr>
          <w:rFonts w:cs="Arial"/>
          <w:b/>
          <w:i/>
        </w:rPr>
      </w:pPr>
    </w:p>
    <w:p w14:paraId="38BEE487" w14:textId="77777777" w:rsidR="006C7245" w:rsidRPr="002A366B" w:rsidRDefault="006C7245" w:rsidP="006C7245">
      <w:pPr>
        <w:spacing w:line="480" w:lineRule="auto"/>
        <w:rPr>
          <w:rFonts w:cs="Arial"/>
          <w:b/>
          <w:iCs/>
        </w:rPr>
      </w:pPr>
      <w:r w:rsidRPr="002A366B">
        <w:rPr>
          <w:rFonts w:cs="Arial"/>
          <w:b/>
          <w:iCs/>
        </w:rPr>
        <w:t>Follow-up Visits:</w:t>
      </w:r>
    </w:p>
    <w:p w14:paraId="0E51E211" w14:textId="77777777" w:rsidR="006C7245" w:rsidRPr="002A366B" w:rsidRDefault="006C7245" w:rsidP="006C7245">
      <w:pPr>
        <w:spacing w:line="480" w:lineRule="auto"/>
        <w:rPr>
          <w:rFonts w:cs="Arial"/>
          <w:bCs/>
          <w:iCs/>
        </w:rPr>
      </w:pPr>
      <w:r w:rsidRPr="002A366B">
        <w:rPr>
          <w:rFonts w:cs="Arial"/>
          <w:bCs/>
          <w:iCs/>
        </w:rPr>
        <w:t xml:space="preserve">Patients completed follow-up measures at 4 weeks (± 4 days) and 12 weeks (±14 days) after treatment. </w:t>
      </w:r>
    </w:p>
    <w:p w14:paraId="765A638A" w14:textId="77777777" w:rsidR="006C7245" w:rsidRDefault="006C7245" w:rsidP="006C7245">
      <w:pPr>
        <w:spacing w:line="480" w:lineRule="auto"/>
        <w:rPr>
          <w:rFonts w:cs="Arial"/>
          <w:bCs/>
          <w:iCs/>
        </w:rPr>
      </w:pPr>
    </w:p>
    <w:p w14:paraId="577B4E14" w14:textId="77777777" w:rsidR="009B4821" w:rsidRDefault="009B4821" w:rsidP="006C7245">
      <w:pPr>
        <w:spacing w:line="480" w:lineRule="auto"/>
        <w:rPr>
          <w:rFonts w:cs="Arial"/>
          <w:bCs/>
          <w:iCs/>
        </w:rPr>
      </w:pPr>
    </w:p>
    <w:p w14:paraId="76E20B5A" w14:textId="77777777" w:rsidR="009B4821" w:rsidRPr="002A366B" w:rsidRDefault="009B4821" w:rsidP="006C7245">
      <w:pPr>
        <w:spacing w:line="480" w:lineRule="auto"/>
        <w:rPr>
          <w:rFonts w:cs="Arial"/>
          <w:bCs/>
          <w:iCs/>
        </w:rPr>
      </w:pPr>
    </w:p>
    <w:p w14:paraId="04A99C46" w14:textId="77777777" w:rsidR="006C7245" w:rsidRPr="002A366B" w:rsidRDefault="006C7245" w:rsidP="006C7245">
      <w:pPr>
        <w:spacing w:line="480" w:lineRule="auto"/>
        <w:rPr>
          <w:rFonts w:cs="Arial"/>
          <w:b/>
          <w:iCs/>
        </w:rPr>
      </w:pPr>
      <w:r w:rsidRPr="002A366B">
        <w:rPr>
          <w:rFonts w:cs="Arial"/>
          <w:b/>
          <w:iCs/>
        </w:rPr>
        <w:lastRenderedPageBreak/>
        <w:t>Six Minute Walk Test:</w:t>
      </w:r>
    </w:p>
    <w:p w14:paraId="79DCD5B6" w14:textId="77777777" w:rsidR="006C7245" w:rsidRPr="002A366B" w:rsidRDefault="006C7245" w:rsidP="006C7245">
      <w:pPr>
        <w:spacing w:line="480" w:lineRule="auto"/>
        <w:rPr>
          <w:rFonts w:cs="Arial"/>
        </w:rPr>
      </w:pPr>
      <w:r w:rsidRPr="002A366B">
        <w:rPr>
          <w:rFonts w:cs="Arial"/>
        </w:rPr>
        <w:t xml:space="preserve">The primary endpoint for this study was the change in 6MWT distance between baseline and 4 weeks. The outcome was also performed at 12 weeks following the 8-week exercise training programme. </w:t>
      </w:r>
      <w:r w:rsidRPr="002A366B">
        <w:rPr>
          <w:rFonts w:cs="Arial"/>
          <w:bCs/>
        </w:rPr>
        <w:t xml:space="preserve">Distance </w:t>
      </w:r>
      <w:r w:rsidRPr="002A366B">
        <w:rPr>
          <w:rFonts w:cs="Arial"/>
        </w:rPr>
        <w:t xml:space="preserve">(in metres) was measured during a self-paced, standardised 6MWT conducted around a level, 30.5m circuit </w:t>
      </w:r>
      <w:r w:rsidRPr="002A366B">
        <w:rPr>
          <w:rFonts w:cs="Arial"/>
        </w:rPr>
        <w:fldChar w:fldCharType="begin"/>
      </w:r>
      <w:r w:rsidRPr="002A366B">
        <w:rPr>
          <w:rFonts w:cs="Arial"/>
        </w:rPr>
        <w:instrText xml:space="preserve"> ADDIN EN.CITE &lt;EndNote&gt;&lt;Cite&gt;&lt;Year&gt;2002&lt;/Year&gt;&lt;RecNum&gt;1809&lt;/RecNum&gt;&lt;DisplayText&gt;(22)&lt;/DisplayText&gt;&lt;record&gt;&lt;rec-number&gt;1809&lt;/rec-number&gt;&lt;foreign-keys&gt;&lt;key app="EN" db-id="2wvf20xf0pdxt5er5x9ve2thv9df9tdtwz5z" timestamp="1571064353"&gt;1809&lt;/key&gt;&lt;/foreign-keys&gt;&lt;ref-type name="Journal Article"&gt;17&lt;/ref-type&gt;&lt;contributors&gt;&lt;/contributors&gt;&lt;titles&gt;&lt;title&gt;ATS statement: guidelines for the six-minute walk test&lt;/title&gt;&lt;secondary-title&gt;Am J Respir Crit Care Med&lt;/secondary-title&gt;&lt;alt-title&gt;American journal of respiratory and critical care medicine&lt;/alt-title&gt;&lt;/titles&gt;&lt;periodical&gt;&lt;full-title&gt;Am J Respir Crit Care Med&lt;/full-title&gt;&lt;abbr-1&gt;American journal of respiratory and critical care medicine&lt;/abbr-1&gt;&lt;/periodical&gt;&lt;alt-periodical&gt;&lt;full-title&gt;Am J Respir Crit Care Med&lt;/full-title&gt;&lt;abbr-1&gt;American journal of respiratory and critical care medicine&lt;/abbr-1&gt;&lt;/alt-periodical&gt;&lt;pages&gt;111-7&lt;/pages&gt;&lt;volume&gt;166&lt;/volume&gt;&lt;number&gt;1&lt;/number&gt;&lt;edition&gt;2002/07/02&lt;/edition&gt;&lt;keywords&gt;&lt;keyword&gt;Contraindications&lt;/keyword&gt;&lt;keyword&gt;Data Collection&lt;/keyword&gt;&lt;keyword&gt;Data Interpretation, Statistical&lt;/keyword&gt;&lt;keyword&gt;Exercise Test/instrumentation/*methods&lt;/keyword&gt;&lt;keyword&gt;Humans&lt;/keyword&gt;&lt;keyword&gt;Quality Assurance, Health Care&lt;/keyword&gt;&lt;keyword&gt;Safety&lt;/keyword&gt;&lt;keyword&gt;Walking&lt;/keyword&gt;&lt;/keywords&gt;&lt;dates&gt;&lt;year&gt;2002&lt;/year&gt;&lt;pub-dates&gt;&lt;date&gt;Jul 1&lt;/date&gt;&lt;/pub-dates&gt;&lt;/dates&gt;&lt;isbn&gt;1073-449X (Print)&amp;#xD;1073-449x&lt;/isbn&gt;&lt;accession-num&gt;12091180&lt;/accession-num&gt;&lt;urls&gt;&lt;/urls&gt;&lt;electronic-resource-num&gt;10.1164/ajrccm.166.1.at1102&lt;/electronic-resource-num&gt;&lt;remote-database-provider&gt;NLM&lt;/remote-database-provider&gt;&lt;language&gt;eng&lt;/language&gt;&lt;/record&gt;&lt;/Cite&gt;&lt;/EndNote&gt;</w:instrText>
      </w:r>
      <w:r w:rsidRPr="002A366B">
        <w:rPr>
          <w:rFonts w:cs="Arial"/>
        </w:rPr>
        <w:fldChar w:fldCharType="separate"/>
      </w:r>
      <w:r w:rsidRPr="002A366B">
        <w:rPr>
          <w:rFonts w:cs="Arial"/>
          <w:noProof/>
        </w:rPr>
        <w:t>(22)</w:t>
      </w:r>
      <w:r w:rsidRPr="002A366B">
        <w:rPr>
          <w:rFonts w:cs="Arial"/>
        </w:rPr>
        <w:fldChar w:fldCharType="end"/>
      </w:r>
      <w:r w:rsidRPr="002A366B">
        <w:rPr>
          <w:rFonts w:cs="Arial"/>
        </w:rPr>
        <w:t xml:space="preserve">. The walk test was completed twice following sufficient rest (20 minutes) to allow heart rate to return to resting. The results from the second test were used for analysis. </w:t>
      </w:r>
    </w:p>
    <w:p w14:paraId="27FF8E5F" w14:textId="77777777" w:rsidR="006C7245" w:rsidRPr="002A366B" w:rsidRDefault="006C7245" w:rsidP="006C7245">
      <w:pPr>
        <w:spacing w:line="480" w:lineRule="auto"/>
        <w:rPr>
          <w:rFonts w:cs="Arial"/>
          <w:b/>
        </w:rPr>
      </w:pPr>
    </w:p>
    <w:p w14:paraId="120591AE" w14:textId="77777777" w:rsidR="006C7245" w:rsidRPr="002A366B" w:rsidRDefault="006C7245" w:rsidP="006C7245">
      <w:pPr>
        <w:spacing w:line="480" w:lineRule="auto"/>
        <w:rPr>
          <w:rFonts w:cs="Arial"/>
          <w:b/>
        </w:rPr>
      </w:pPr>
      <w:r w:rsidRPr="002A366B">
        <w:rPr>
          <w:rFonts w:cs="Arial"/>
          <w:b/>
        </w:rPr>
        <w:t>Muscle strength testing procedure</w:t>
      </w:r>
    </w:p>
    <w:p w14:paraId="7AB27867" w14:textId="77777777" w:rsidR="006C7245" w:rsidRPr="002A366B" w:rsidRDefault="006C7245" w:rsidP="006C7245">
      <w:pPr>
        <w:spacing w:line="480" w:lineRule="auto"/>
        <w:rPr>
          <w:rFonts w:cs="Arial"/>
          <w:bCs/>
        </w:rPr>
      </w:pPr>
      <w:r w:rsidRPr="002A366B">
        <w:rPr>
          <w:rFonts w:cs="Arial"/>
          <w:bCs/>
        </w:rPr>
        <w:t>Knee extensor isokinetic and isometric strength was measured bilaterally using a Biodex S4 Isokinetic System Pro dynamometer</w:t>
      </w:r>
      <w:r w:rsidRPr="002A366B">
        <w:rPr>
          <w:rFonts w:cs="Arial"/>
        </w:rPr>
        <w:t xml:space="preserve"> Mirion Technologies (Biodex), Inc. USA.</w:t>
      </w:r>
      <w:r w:rsidRPr="002A366B">
        <w:rPr>
          <w:rFonts w:cs="Arial"/>
          <w:bCs/>
        </w:rPr>
        <w:t xml:space="preserve"> Following familiarisation, patients were seated with the lateral epicondyle of the knee aligned with the axis of rotation of the dynamometer and were instructed to perform 3 sets of 5 maximal extension contractions at angular velocities of 60 degrees, 90 degrees and 120 degrees per second. The patient had a 60 second rest between each angular velocity. The highest peak torque achieved in newton meters was recorded. Isometric maximum voluntary contraction was measured using computerised dynamometry with the leg fixed at a 90 degree angle. Patients performed 3 maximal contractions with a 60 second rest between each set, and the highest peak torque in newton meters was recorded.</w:t>
      </w:r>
    </w:p>
    <w:p w14:paraId="2BC21077" w14:textId="77777777" w:rsidR="006C7245" w:rsidRDefault="006C7245" w:rsidP="006C7245">
      <w:pPr>
        <w:spacing w:line="480" w:lineRule="auto"/>
        <w:rPr>
          <w:rFonts w:cs="Arial"/>
          <w:bCs/>
        </w:rPr>
      </w:pPr>
    </w:p>
    <w:p w14:paraId="42511A6E" w14:textId="77777777" w:rsidR="009B4821" w:rsidRDefault="009B4821" w:rsidP="006C7245">
      <w:pPr>
        <w:spacing w:line="480" w:lineRule="auto"/>
        <w:rPr>
          <w:rFonts w:cs="Arial"/>
          <w:bCs/>
        </w:rPr>
      </w:pPr>
    </w:p>
    <w:p w14:paraId="324A523F" w14:textId="77777777" w:rsidR="009B4821" w:rsidRPr="002A366B" w:rsidRDefault="009B4821" w:rsidP="006C7245">
      <w:pPr>
        <w:spacing w:line="480" w:lineRule="auto"/>
        <w:rPr>
          <w:rFonts w:cs="Arial"/>
          <w:bCs/>
        </w:rPr>
      </w:pPr>
    </w:p>
    <w:p w14:paraId="4EFE613F" w14:textId="77777777" w:rsidR="006C7245" w:rsidRPr="002A366B" w:rsidRDefault="006C7245" w:rsidP="006C7245">
      <w:pPr>
        <w:spacing w:line="480" w:lineRule="auto"/>
        <w:rPr>
          <w:rFonts w:cs="Arial"/>
          <w:b/>
        </w:rPr>
      </w:pPr>
      <w:r w:rsidRPr="002A366B">
        <w:rPr>
          <w:rFonts w:cs="Arial"/>
          <w:b/>
        </w:rPr>
        <w:lastRenderedPageBreak/>
        <w:t>Sit to stand 60</w:t>
      </w:r>
    </w:p>
    <w:p w14:paraId="0FE59AB0" w14:textId="77777777" w:rsidR="006C7245" w:rsidRPr="002A366B" w:rsidRDefault="006C7245" w:rsidP="006C7245">
      <w:pPr>
        <w:spacing w:line="480" w:lineRule="auto"/>
        <w:rPr>
          <w:rFonts w:cs="Arial"/>
          <w:b/>
        </w:rPr>
      </w:pPr>
      <w:r w:rsidRPr="002A366B">
        <w:rPr>
          <w:rFonts w:cs="Arial"/>
          <w:bCs/>
        </w:rPr>
        <w:t xml:space="preserve">Physical function was assessed by the sit-to-stand-60 (STS60) test </w:t>
      </w:r>
      <w:r w:rsidRPr="002A366B">
        <w:rPr>
          <w:rFonts w:cs="Arial"/>
          <w:bCs/>
        </w:rPr>
        <w:fldChar w:fldCharType="begin"/>
      </w:r>
      <w:r w:rsidRPr="002A366B">
        <w:rPr>
          <w:rFonts w:cs="Arial"/>
          <w:bCs/>
        </w:rPr>
        <w:instrText xml:space="preserve"> ADDIN EN.CITE &lt;EndNote&gt;&lt;Cite&gt;&lt;Author&gt;Abe&lt;/Author&gt;&lt;Year&gt;2016&lt;/Year&gt;&lt;RecNum&gt;2800&lt;/RecNum&gt;&lt;DisplayText&gt;(23)&lt;/DisplayText&gt;&lt;record&gt;&lt;rec-number&gt;2800&lt;/rec-number&gt;&lt;foreign-keys&gt;&lt;key app="EN" db-id="2wvf20xf0pdxt5er5x9ve2thv9df9tdtwz5z" timestamp="1571653964"&gt;2800&lt;/key&gt;&lt;/foreign-keys&gt;&lt;ref-type name="Journal Article"&gt;17&lt;/ref-type&gt;&lt;contributors&gt;&lt;authors&gt;&lt;author&gt;Abe, Y.&lt;/author&gt;&lt;author&gt;Matsunaga, A.&lt;/author&gt;&lt;author&gt;Matsuzawa, R.&lt;/author&gt;&lt;author&gt;Kutsuna, T.&lt;/author&gt;&lt;author&gt;Yamamoto, S.&lt;/author&gt;&lt;author&gt;Yoneki, K.&lt;/author&gt;&lt;author&gt;Harada, M.&lt;/author&gt;&lt;author&gt;Ishikawa, R.&lt;/author&gt;&lt;author&gt;Watanabe, T.&lt;/author&gt;&lt;author&gt;Yoshida, A.&lt;/author&gt;&lt;/authors&gt;&lt;/contributors&gt;&lt;titles&gt;&lt;title&gt;Determinants of Slow Walking Speed in Ambulatory Patients Undergoing Maintenance Hemodialysis&lt;/title&gt;&lt;secondary-title&gt;PLoS One.&lt;/secondary-title&gt;&lt;/titles&gt;&lt;periodical&gt;&lt;full-title&gt;PLoS One.&lt;/full-title&gt;&lt;/periodical&gt;&lt;pages&gt;e0151037. doi: 10.1371/journal.pone.0151037. eCollection 2016.&lt;/pages&gt;&lt;volume&gt;11&lt;/volume&gt;&lt;number&gt;3&lt;/number&gt;&lt;keywords&gt;&lt;keyword&gt;Adult&lt;/keyword&gt;&lt;keyword&gt;Aged&lt;/keyword&gt;&lt;keyword&gt;Aged, 80 and over&lt;/keyword&gt;&lt;keyword&gt;Ambulatory Care&lt;/keyword&gt;&lt;keyword&gt;Diabetes Mellitus, Type 2/complications&lt;/keyword&gt;&lt;keyword&gt;Female&lt;/keyword&gt;&lt;keyword&gt;Fractures, Bone/pathology&lt;/keyword&gt;&lt;keyword&gt;Heart Diseases/complications&lt;/keyword&gt;&lt;keyword&gt;Humans&lt;/keyword&gt;&lt;keyword&gt;Kidney Failure, Chronic/complications/*physiopathology&lt;/keyword&gt;&lt;keyword&gt;Leg/physiology&lt;/keyword&gt;&lt;keyword&gt;Logistic Models&lt;/keyword&gt;&lt;keyword&gt;Male&lt;/keyword&gt;&lt;keyword&gt;Middle Aged&lt;/keyword&gt;&lt;keyword&gt;Odds Ratio&lt;/keyword&gt;&lt;keyword&gt;Postural Balance&lt;/keyword&gt;&lt;keyword&gt;Renal Dialysis&lt;/keyword&gt;&lt;keyword&gt;Walking/*physiology&lt;/keyword&gt;&lt;/keywords&gt;&lt;dates&gt;&lt;year&gt;2016&lt;/year&gt;&lt;pub-dates&gt;&lt;date&gt;Mar 28&lt;/date&gt;&lt;/pub-dates&gt;&lt;/dates&gt;&lt;isbn&gt;1932-6203 (Electronic)&amp;#xD;1932-6203 (Linking)&lt;/isbn&gt;&lt;urls&gt;&lt;/urls&gt;&lt;/record&gt;&lt;/Cite&gt;&lt;/EndNote&gt;</w:instrText>
      </w:r>
      <w:r w:rsidRPr="002A366B">
        <w:rPr>
          <w:rFonts w:cs="Arial"/>
          <w:bCs/>
        </w:rPr>
        <w:fldChar w:fldCharType="separate"/>
      </w:r>
      <w:r w:rsidRPr="002A366B">
        <w:rPr>
          <w:rFonts w:cs="Arial"/>
          <w:bCs/>
          <w:noProof/>
        </w:rPr>
        <w:t>(23)</w:t>
      </w:r>
      <w:r w:rsidRPr="002A366B">
        <w:rPr>
          <w:rFonts w:cs="Arial"/>
          <w:bCs/>
        </w:rPr>
        <w:fldChar w:fldCharType="end"/>
      </w:r>
      <w:r w:rsidRPr="002A366B">
        <w:rPr>
          <w:rFonts w:cs="Arial"/>
          <w:bCs/>
        </w:rPr>
        <w:t>, an accurate and valid measures of lower leg strength and physical function.</w:t>
      </w:r>
    </w:p>
    <w:p w14:paraId="766BFB85" w14:textId="77777777" w:rsidR="006C7245" w:rsidRPr="002A366B" w:rsidRDefault="006C7245" w:rsidP="006C7245">
      <w:pPr>
        <w:spacing w:line="480" w:lineRule="auto"/>
        <w:rPr>
          <w:rFonts w:cs="Arial"/>
        </w:rPr>
      </w:pPr>
    </w:p>
    <w:p w14:paraId="279D1641" w14:textId="77777777" w:rsidR="006C7245" w:rsidRPr="002A366B" w:rsidRDefault="006C7245" w:rsidP="006C7245">
      <w:pPr>
        <w:spacing w:line="480" w:lineRule="auto"/>
        <w:rPr>
          <w:rFonts w:cs="Arial"/>
          <w:iCs/>
        </w:rPr>
      </w:pPr>
      <w:r w:rsidRPr="002A366B">
        <w:rPr>
          <w:rFonts w:cs="Arial"/>
          <w:b/>
          <w:bCs/>
          <w:iCs/>
        </w:rPr>
        <w:t xml:space="preserve">Peak aerobic capacity </w:t>
      </w:r>
      <w:r w:rsidRPr="002A366B">
        <w:rPr>
          <w:rFonts w:cs="Arial"/>
          <w:iCs/>
        </w:rPr>
        <w:t>(in sub-set of patients)</w:t>
      </w:r>
    </w:p>
    <w:p w14:paraId="506B75AF" w14:textId="77777777" w:rsidR="006C7245" w:rsidRPr="002A366B" w:rsidRDefault="006C7245" w:rsidP="006C7245">
      <w:pPr>
        <w:spacing w:line="480" w:lineRule="auto"/>
        <w:rPr>
          <w:rFonts w:cs="Arial"/>
        </w:rPr>
      </w:pPr>
      <w:r w:rsidRPr="002A366B">
        <w:rPr>
          <w:rFonts w:cs="Arial"/>
        </w:rPr>
        <w:t>VO</w:t>
      </w:r>
      <w:r w:rsidRPr="002A366B">
        <w:rPr>
          <w:rFonts w:cs="Arial"/>
          <w:vertAlign w:val="subscript"/>
        </w:rPr>
        <w:t>2</w:t>
      </w:r>
      <w:r w:rsidRPr="002A366B">
        <w:rPr>
          <w:rFonts w:cs="Arial"/>
        </w:rPr>
        <w:t xml:space="preserve"> peak (volume of oxygen consumption) was determined by an incremental cycling exercise tolerance protocol. Breath-by-breath gas exchange was measured using cardiopulmonary exercise testing equipment calibrated prior to each patient assessment. The exercise testing protocol started from a 3-minute unloaded cycle; followed by ramp increases in resistance of 15 watts/min until one of the following occurred: (i) a plateau in oxygen uptake, (ii) attainment of respiratory exchange ratio ≥1.15, or (iii) patient requested to stop. Average oxygen uptake of the final 20 seconds of the test was recorded as the VO</w:t>
      </w:r>
      <w:r w:rsidRPr="002A366B">
        <w:rPr>
          <w:rFonts w:cs="Arial"/>
          <w:vertAlign w:val="subscript"/>
        </w:rPr>
        <w:t>2</w:t>
      </w:r>
      <w:r w:rsidRPr="002A366B">
        <w:rPr>
          <w:rFonts w:cs="Arial"/>
        </w:rPr>
        <w:t xml:space="preserve"> peak (L/min). Electrocardiogram and heart rate were continuously monitored, and blood pressure (BP) was recorded every one or two minutes throughout the ramp incremental test. Rate of perceived exertion (RPE), using the CR100 RPE scale, and angina scale were recorded every minute for safety. </w:t>
      </w:r>
    </w:p>
    <w:p w14:paraId="458E8BA6" w14:textId="77777777" w:rsidR="006C7245" w:rsidRPr="002A366B" w:rsidRDefault="006C7245" w:rsidP="006C7245">
      <w:pPr>
        <w:spacing w:line="480" w:lineRule="auto"/>
        <w:rPr>
          <w:rFonts w:cs="Arial"/>
          <w:iCs/>
        </w:rPr>
      </w:pPr>
    </w:p>
    <w:p w14:paraId="08902751" w14:textId="77777777" w:rsidR="006C7245" w:rsidRPr="002A366B" w:rsidRDefault="006C7245" w:rsidP="006C7245">
      <w:pPr>
        <w:spacing w:line="480" w:lineRule="auto"/>
        <w:rPr>
          <w:rFonts w:cs="Arial"/>
          <w:b/>
          <w:bCs/>
          <w:iCs/>
        </w:rPr>
      </w:pPr>
      <w:r w:rsidRPr="002A366B">
        <w:rPr>
          <w:rFonts w:cs="Arial"/>
          <w:b/>
          <w:bCs/>
          <w:iCs/>
        </w:rPr>
        <w:t>Muscle biopsy procedure</w:t>
      </w:r>
    </w:p>
    <w:p w14:paraId="1D40F0E5" w14:textId="77777777" w:rsidR="006C7245" w:rsidRPr="002A366B" w:rsidRDefault="006C7245" w:rsidP="006C7245">
      <w:pPr>
        <w:spacing w:line="480" w:lineRule="auto"/>
        <w:rPr>
          <w:rFonts w:cs="Arial"/>
          <w:iCs/>
        </w:rPr>
      </w:pPr>
      <w:r w:rsidRPr="002A366B">
        <w:rPr>
          <w:rFonts w:cs="Arial"/>
          <w:iCs/>
        </w:rPr>
        <w:t xml:space="preserve">Forty participants, eight iron replete controls, and six healthy controls from London-based hospitals were invited to attend King’s College Hospital for the muscle biopsy procedure at baseline and 4 weeks. Patients were asked to refrain from eating or drinking anything other than water on the morning of the biopsy. A muscle biopsy (~80-100mg, the size of a pea) was taken from the Vastus Lateralis muscle of the quadriceps group. With the patient lying supine, the skin </w:t>
      </w:r>
      <w:r w:rsidRPr="002A366B">
        <w:rPr>
          <w:rFonts w:cs="Arial"/>
          <w:iCs/>
        </w:rPr>
        <w:lastRenderedPageBreak/>
        <w:t>of the thigh was thoroughly cleaned using iodine solution, and 4-5mL 1% lignocaine was injected subcutaneously as local anaesthetic. A small incision (&lt;0.5cm) was then made through the skin, subcutaneous fat and muscle fascia at a mid-thigh and lateral position. Through this position a 11-guage microbiopsy needle was inserted and a small sample of muscle taken. Depending upon the amount of tissue collected, a second pass of the needle was performed as required from the insertion point but in an alternative orientation to avoid repeat sampling of a single site. All biopsies were performed by a trained clinician who had prior experience of the muscle biopsy procedure, and all samples were stored and processed as appropriate for subsequent analysis.</w:t>
      </w:r>
    </w:p>
    <w:p w14:paraId="5F6649F2" w14:textId="77777777" w:rsidR="006C7245" w:rsidRPr="002A366B" w:rsidRDefault="006C7245" w:rsidP="006C7245">
      <w:pPr>
        <w:spacing w:line="480" w:lineRule="auto"/>
        <w:rPr>
          <w:rFonts w:cs="Arial"/>
          <w:iCs/>
        </w:rPr>
      </w:pPr>
    </w:p>
    <w:p w14:paraId="722FB110" w14:textId="77777777" w:rsidR="006C7245" w:rsidRPr="002A366B" w:rsidRDefault="006C7245" w:rsidP="006C7245">
      <w:pPr>
        <w:spacing w:line="480" w:lineRule="auto"/>
        <w:rPr>
          <w:rFonts w:cs="Arial"/>
          <w:iCs/>
        </w:rPr>
      </w:pPr>
      <w:r w:rsidRPr="002A366B">
        <w:rPr>
          <w:rFonts w:cs="Arial"/>
          <w:iCs/>
        </w:rPr>
        <w:t>Analytical laboratory measurement of factors relevant to muscle metabolism, mitochondrial function and tissue pathology were conducted, including but not limited to:</w:t>
      </w:r>
    </w:p>
    <w:p w14:paraId="2AA89F16" w14:textId="77777777" w:rsidR="006C7245" w:rsidRPr="002A366B" w:rsidRDefault="006C7245" w:rsidP="006C7245">
      <w:pPr>
        <w:spacing w:line="480" w:lineRule="auto"/>
        <w:rPr>
          <w:rFonts w:cs="Arial"/>
          <w:iCs/>
        </w:rPr>
      </w:pPr>
      <w:r w:rsidRPr="002A366B">
        <w:rPr>
          <w:rFonts w:cs="Arial"/>
          <w:iCs/>
        </w:rPr>
        <w:t></w:t>
      </w:r>
      <w:r w:rsidRPr="002A366B">
        <w:rPr>
          <w:rFonts w:cs="Arial"/>
          <w:iCs/>
        </w:rPr>
        <w:tab/>
        <w:t>Mitochondrial respiration/Oxidative phosphorylation &amp; fuel utilisation measured via OROBOROS.</w:t>
      </w:r>
    </w:p>
    <w:p w14:paraId="21EBD49A" w14:textId="77777777" w:rsidR="006C7245" w:rsidRPr="002A366B" w:rsidRDefault="006C7245" w:rsidP="006C7245">
      <w:pPr>
        <w:spacing w:line="480" w:lineRule="auto"/>
        <w:rPr>
          <w:rFonts w:cs="Arial"/>
          <w:iCs/>
        </w:rPr>
      </w:pPr>
      <w:r w:rsidRPr="002A366B">
        <w:rPr>
          <w:rFonts w:cs="Arial"/>
          <w:iCs/>
        </w:rPr>
        <w:t></w:t>
      </w:r>
      <w:r w:rsidRPr="002A366B">
        <w:rPr>
          <w:rFonts w:cs="Arial"/>
          <w:iCs/>
        </w:rPr>
        <w:tab/>
        <w:t xml:space="preserve"> Iron regulatory mRNA gene expression measured by qPCR (For example, Hepcidin, Hemojuvelin, Ferroportin, Trf1 receptor, and iron regulatory proteins-1 &amp; -2).</w:t>
      </w:r>
    </w:p>
    <w:p w14:paraId="6F47E7F7" w14:textId="77777777" w:rsidR="006C7245" w:rsidRPr="002A366B" w:rsidRDefault="006C7245" w:rsidP="006C7245">
      <w:pPr>
        <w:spacing w:line="480" w:lineRule="auto"/>
        <w:rPr>
          <w:rFonts w:cs="Arial"/>
          <w:iCs/>
        </w:rPr>
      </w:pPr>
      <w:r w:rsidRPr="002A366B">
        <w:rPr>
          <w:rFonts w:cs="Arial"/>
          <w:iCs/>
        </w:rPr>
        <w:t></w:t>
      </w:r>
      <w:r w:rsidRPr="002A366B">
        <w:rPr>
          <w:rFonts w:cs="Arial"/>
          <w:iCs/>
        </w:rPr>
        <w:tab/>
        <w:t>Protein analysis of mitochondrial abundance and biogenesis related proteins by western blot (For example, OXPHOS complex I to V, PGC1a, Porin, Atp5al, Mdufa9).</w:t>
      </w:r>
    </w:p>
    <w:p w14:paraId="349AEEA2" w14:textId="77777777" w:rsidR="006C7245" w:rsidRPr="002A366B" w:rsidRDefault="006C7245" w:rsidP="006C7245">
      <w:pPr>
        <w:spacing w:line="480" w:lineRule="auto"/>
        <w:rPr>
          <w:rFonts w:cs="Arial"/>
          <w:iCs/>
        </w:rPr>
      </w:pPr>
      <w:r w:rsidRPr="002A366B">
        <w:rPr>
          <w:rFonts w:cs="Arial"/>
          <w:iCs/>
        </w:rPr>
        <w:t></w:t>
      </w:r>
      <w:r w:rsidRPr="002A366B">
        <w:rPr>
          <w:rFonts w:cs="Arial"/>
          <w:iCs/>
        </w:rPr>
        <w:tab/>
        <w:t xml:space="preserve"> Mitochondrial DNA copy number as an indication of mitochondria mass.</w:t>
      </w:r>
    </w:p>
    <w:p w14:paraId="36C19917" w14:textId="77777777" w:rsidR="006C7245" w:rsidRPr="002A366B" w:rsidRDefault="006C7245" w:rsidP="006C7245">
      <w:pPr>
        <w:spacing w:line="480" w:lineRule="auto"/>
        <w:rPr>
          <w:rFonts w:cs="Arial"/>
          <w:iCs/>
        </w:rPr>
      </w:pPr>
      <w:r w:rsidRPr="002A366B">
        <w:rPr>
          <w:rFonts w:cs="Arial"/>
          <w:iCs/>
        </w:rPr>
        <w:lastRenderedPageBreak/>
        <w:t></w:t>
      </w:r>
      <w:r w:rsidRPr="002A366B">
        <w:rPr>
          <w:rFonts w:cs="Arial"/>
          <w:iCs/>
        </w:rPr>
        <w:tab/>
        <w:t>Protein and mRNA gene expression of molecules related to oxidative stress (for example, SOD1/SOD2, Catalase) and inflammation (for example, TNF-alpha, IL-6).</w:t>
      </w:r>
    </w:p>
    <w:p w14:paraId="3C1AD1D6" w14:textId="77777777" w:rsidR="006C7245" w:rsidRPr="002A366B" w:rsidRDefault="006C7245" w:rsidP="006C7245">
      <w:pPr>
        <w:spacing w:line="480" w:lineRule="auto"/>
        <w:rPr>
          <w:rFonts w:cs="Arial"/>
          <w:iCs/>
        </w:rPr>
      </w:pPr>
      <w:r w:rsidRPr="002A366B">
        <w:rPr>
          <w:rFonts w:cs="Arial"/>
          <w:iCs/>
        </w:rPr>
        <w:t></w:t>
      </w:r>
      <w:r w:rsidRPr="002A366B">
        <w:rPr>
          <w:rFonts w:cs="Arial"/>
          <w:iCs/>
        </w:rPr>
        <w:tab/>
        <w:t>Skeletal muscle morphology including fibre typing, cross sectional area &amp; myoglobin density measured by immunocytochemistry.</w:t>
      </w:r>
    </w:p>
    <w:p w14:paraId="6BF0C758" w14:textId="77777777" w:rsidR="006C7245" w:rsidRPr="002A366B" w:rsidRDefault="006C7245" w:rsidP="006C7245">
      <w:pPr>
        <w:spacing w:line="480" w:lineRule="auto"/>
        <w:rPr>
          <w:rFonts w:cs="Arial"/>
          <w:iCs/>
        </w:rPr>
      </w:pPr>
      <w:r w:rsidRPr="002A366B">
        <w:rPr>
          <w:rFonts w:cs="Arial"/>
          <w:iCs/>
        </w:rPr>
        <w:t></w:t>
      </w:r>
      <w:r w:rsidRPr="002A366B">
        <w:rPr>
          <w:rFonts w:cs="Arial"/>
          <w:iCs/>
        </w:rPr>
        <w:tab/>
        <w:t>Mitochondrial number, appearance &amp; cristae density measured by electron microscopy.</w:t>
      </w:r>
    </w:p>
    <w:p w14:paraId="0F1C7B8D" w14:textId="77777777" w:rsidR="006C7245" w:rsidRPr="002A366B" w:rsidRDefault="006C7245" w:rsidP="006C7245">
      <w:pPr>
        <w:spacing w:line="480" w:lineRule="auto"/>
        <w:rPr>
          <w:rFonts w:cs="Arial"/>
          <w:iCs/>
        </w:rPr>
      </w:pPr>
    </w:p>
    <w:p w14:paraId="52BC7802" w14:textId="77777777" w:rsidR="006C7245" w:rsidRPr="002A366B" w:rsidRDefault="006C7245" w:rsidP="006C7245">
      <w:pPr>
        <w:spacing w:line="480" w:lineRule="auto"/>
        <w:rPr>
          <w:rFonts w:cs="Arial"/>
          <w:iCs/>
        </w:rPr>
      </w:pPr>
      <w:r w:rsidRPr="002A366B">
        <w:rPr>
          <w:rFonts w:cs="Arial"/>
          <w:iCs/>
        </w:rPr>
        <w:t xml:space="preserve">In addition to the CKD trial patients, a control population of 8 CKD non-iron deficient participants and 6 healthy volunteers attended a baseline visit to baseline comparative analysis and to contextualise findings from the intervention trial. </w:t>
      </w:r>
    </w:p>
    <w:p w14:paraId="2354CFE0" w14:textId="77777777" w:rsidR="006C7245" w:rsidRPr="002A366B" w:rsidRDefault="006C7245" w:rsidP="006C7245">
      <w:pPr>
        <w:spacing w:line="480" w:lineRule="auto"/>
        <w:rPr>
          <w:rFonts w:cs="Arial"/>
          <w:iCs/>
        </w:rPr>
      </w:pPr>
    </w:p>
    <w:p w14:paraId="07B7947A" w14:textId="77777777" w:rsidR="006C7245" w:rsidRPr="002A366B" w:rsidRDefault="006C7245" w:rsidP="006C7245">
      <w:pPr>
        <w:spacing w:line="480" w:lineRule="auto"/>
        <w:rPr>
          <w:rFonts w:cs="Arial"/>
          <w:b/>
          <w:bCs/>
          <w:iCs/>
        </w:rPr>
      </w:pPr>
      <w:r w:rsidRPr="002A366B">
        <w:rPr>
          <w:rFonts w:cs="Arial"/>
          <w:b/>
          <w:bCs/>
          <w:iCs/>
        </w:rPr>
        <w:t>Circulating factors in serum/plasma</w:t>
      </w:r>
    </w:p>
    <w:p w14:paraId="28C7C677" w14:textId="77777777" w:rsidR="006C7245" w:rsidRPr="002A366B" w:rsidRDefault="006C7245" w:rsidP="006C7245">
      <w:pPr>
        <w:spacing w:line="480" w:lineRule="auto"/>
        <w:rPr>
          <w:rFonts w:cs="Arial"/>
        </w:rPr>
      </w:pPr>
      <w:r w:rsidRPr="002A366B">
        <w:rPr>
          <w:rFonts w:cs="Arial"/>
        </w:rPr>
        <w:t>Analytical laboratory measurements including but not limited to factors relevant to iron metabolism (eg. Transferrin), inflammation (eg. IL-6, TNF-a), oxidative stress (eg. TBARs) and metabolic/vascular health will be performed. Samples will be analysed at accredited external laboratories as required under service level agreements between King’s College Hospital and external contracted parties.</w:t>
      </w:r>
    </w:p>
    <w:p w14:paraId="13159B46" w14:textId="77777777" w:rsidR="006C7245" w:rsidRPr="002A366B" w:rsidRDefault="006C7245" w:rsidP="006C7245">
      <w:pPr>
        <w:spacing w:line="480" w:lineRule="auto"/>
        <w:rPr>
          <w:rFonts w:cs="Arial"/>
          <w:iCs/>
        </w:rPr>
      </w:pPr>
    </w:p>
    <w:p w14:paraId="3EF29051" w14:textId="77777777" w:rsidR="006C7245" w:rsidRPr="002A366B" w:rsidRDefault="006C7245" w:rsidP="006C7245">
      <w:pPr>
        <w:spacing w:line="480" w:lineRule="auto"/>
        <w:rPr>
          <w:rFonts w:cs="Arial"/>
          <w:iCs/>
        </w:rPr>
      </w:pPr>
      <w:r w:rsidRPr="002A366B">
        <w:rPr>
          <w:rFonts w:cs="Arial"/>
          <w:b/>
          <w:bCs/>
          <w:iCs/>
        </w:rPr>
        <w:t>MRI spectroscopy</w:t>
      </w:r>
      <w:r w:rsidRPr="002A366B">
        <w:rPr>
          <w:rFonts w:cs="Arial"/>
          <w:iCs/>
        </w:rPr>
        <w:t xml:space="preserve"> </w:t>
      </w:r>
    </w:p>
    <w:p w14:paraId="7A973CA1" w14:textId="77777777" w:rsidR="006C7245" w:rsidRPr="002A366B" w:rsidRDefault="006C7245" w:rsidP="006C7245">
      <w:pPr>
        <w:spacing w:line="480" w:lineRule="auto"/>
        <w:rPr>
          <w:rFonts w:cs="Arial"/>
          <w:iCs/>
        </w:rPr>
      </w:pPr>
      <w:r w:rsidRPr="002A366B">
        <w:rPr>
          <w:rFonts w:cs="Arial"/>
          <w:iCs/>
        </w:rPr>
        <w:t>Forty participants were invited to attend MRI spectroscopy visit at baseline and 4 weeks. Skeletal muscle PCr t1/2 was measured using 31phosphorous magnetic resonance spectroscopy (</w:t>
      </w:r>
      <w:r w:rsidRPr="002A366B">
        <w:rPr>
          <w:rFonts w:cs="Arial"/>
          <w:iCs/>
          <w:vertAlign w:val="superscript"/>
        </w:rPr>
        <w:t>31</w:t>
      </w:r>
      <w:r w:rsidRPr="002A366B">
        <w:rPr>
          <w:rFonts w:cs="Arial"/>
          <w:iCs/>
        </w:rPr>
        <w:t xml:space="preserve">P-MRS) on a Phillips Achieva MR scanner. This non-invasive technique enables real-time quantification of skeletal muscle energetic </w:t>
      </w:r>
      <w:r w:rsidRPr="002A366B">
        <w:rPr>
          <w:rFonts w:cs="Arial"/>
          <w:iCs/>
        </w:rPr>
        <w:lastRenderedPageBreak/>
        <w:t>molecules (PCr and adenosine triphosphate ATP) during exercise and recovery in-vivo. During exercise, PCr is progressively depleted and then rapidly resynthesized during recovery. Because PCr replenishment is performed exclusively by mitochondria, the rate of PCr recovery after exertion is proportional to mitochondrial function. In addition to the CKD patients, a control population of 8 CKD non-iron deficient subjects and 6 healthy volunteers attended a baseline visit to further validate this technique. The MRI spectroscopy was performed at the King’s College London (KCL) MRI unit located at St Thomas’ Hospital by KCL staff and the research fellow. Where possible, patients having MRI spectroscopy imaging also had muscle biopsies.</w:t>
      </w:r>
    </w:p>
    <w:p w14:paraId="16FDD817" w14:textId="77777777" w:rsidR="006C7245" w:rsidRPr="002A366B" w:rsidRDefault="006C7245" w:rsidP="006C7245">
      <w:pPr>
        <w:spacing w:line="480" w:lineRule="auto"/>
        <w:rPr>
          <w:rFonts w:cs="Arial"/>
        </w:rPr>
      </w:pPr>
    </w:p>
    <w:p w14:paraId="2357978A" w14:textId="77777777" w:rsidR="006C7245" w:rsidRPr="002A366B" w:rsidRDefault="006C7245" w:rsidP="006C7245">
      <w:pPr>
        <w:spacing w:line="480" w:lineRule="auto"/>
        <w:rPr>
          <w:rFonts w:cs="Arial"/>
          <w:b/>
          <w:bCs/>
          <w:iCs/>
        </w:rPr>
      </w:pPr>
      <w:r w:rsidRPr="002A366B">
        <w:rPr>
          <w:rFonts w:cs="Arial"/>
          <w:b/>
          <w:bCs/>
          <w:iCs/>
        </w:rPr>
        <w:t xml:space="preserve">Patient Reported Outcomes: Fatigue, functional impairment, and quality of life questionnaires </w:t>
      </w:r>
    </w:p>
    <w:p w14:paraId="725D50E9" w14:textId="77777777" w:rsidR="006C7245" w:rsidRPr="002A366B" w:rsidRDefault="006C7245" w:rsidP="006C7245">
      <w:pPr>
        <w:spacing w:line="480" w:lineRule="auto"/>
        <w:rPr>
          <w:rFonts w:cs="Arial"/>
        </w:rPr>
      </w:pPr>
      <w:r w:rsidRPr="002A366B">
        <w:rPr>
          <w:rFonts w:cs="Arial"/>
        </w:rPr>
        <w:t xml:space="preserve">Participants were asked to complete the following questionnaires at baseline to capture data about fatigue, functional impairment, and quality of life: </w:t>
      </w:r>
    </w:p>
    <w:p w14:paraId="00F5FB4D" w14:textId="77777777" w:rsidR="006C7245" w:rsidRPr="002A366B" w:rsidRDefault="006C7245" w:rsidP="006C7245">
      <w:pPr>
        <w:pStyle w:val="ListParagraph"/>
        <w:numPr>
          <w:ilvl w:val="0"/>
          <w:numId w:val="31"/>
        </w:numPr>
        <w:spacing w:line="480" w:lineRule="auto"/>
        <w:jc w:val="left"/>
        <w:rPr>
          <w:rFonts w:cs="Arial"/>
        </w:rPr>
      </w:pPr>
      <w:r w:rsidRPr="002A366B">
        <w:rPr>
          <w:rFonts w:cs="Arial"/>
        </w:rPr>
        <w:t>The Chalder Fatigue Questionnaire</w:t>
      </w:r>
      <w:r w:rsidRPr="002A366B">
        <w:rPr>
          <w:rFonts w:cs="Arial"/>
          <w:sz w:val="22"/>
          <w:szCs w:val="22"/>
        </w:rPr>
        <w:t xml:space="preserve"> </w:t>
      </w:r>
      <w:r w:rsidRPr="002A366B">
        <w:rPr>
          <w:rFonts w:cs="Arial"/>
        </w:rPr>
        <w:t>is an 11-item questionnaire measuring the severity of physical and mental fatigue on two separate subscales</w:t>
      </w:r>
    </w:p>
    <w:p w14:paraId="77B667CD" w14:textId="77777777" w:rsidR="006C7245" w:rsidRPr="002A366B" w:rsidRDefault="006C7245" w:rsidP="006C7245">
      <w:pPr>
        <w:pStyle w:val="ListParagraph"/>
        <w:numPr>
          <w:ilvl w:val="0"/>
          <w:numId w:val="31"/>
        </w:numPr>
        <w:spacing w:line="480" w:lineRule="auto"/>
        <w:jc w:val="left"/>
        <w:rPr>
          <w:rFonts w:cs="Arial"/>
        </w:rPr>
      </w:pPr>
      <w:r w:rsidRPr="002A366B">
        <w:rPr>
          <w:rFonts w:cs="Arial"/>
        </w:rPr>
        <w:t>The Work and Social Adjustment Scale</w:t>
      </w:r>
      <w:r w:rsidRPr="002A366B">
        <w:rPr>
          <w:rFonts w:cs="Arial"/>
          <w:sz w:val="22"/>
          <w:szCs w:val="22"/>
        </w:rPr>
        <w:t xml:space="preserve"> </w:t>
      </w:r>
      <w:r w:rsidRPr="002A366B">
        <w:rPr>
          <w:rFonts w:cs="Arial"/>
        </w:rPr>
        <w:t>is a valid and reliable self-report scale of functional impairment attributable to an identified problem (i.e. fatigue)</w:t>
      </w:r>
    </w:p>
    <w:p w14:paraId="2BB91178" w14:textId="77777777" w:rsidR="006C7245" w:rsidRPr="002A366B" w:rsidRDefault="006C7245" w:rsidP="006C7245">
      <w:pPr>
        <w:pStyle w:val="ListParagraph"/>
        <w:numPr>
          <w:ilvl w:val="0"/>
          <w:numId w:val="31"/>
        </w:numPr>
        <w:spacing w:line="480" w:lineRule="auto"/>
        <w:jc w:val="left"/>
        <w:rPr>
          <w:rFonts w:cs="Arial"/>
        </w:rPr>
      </w:pPr>
      <w:r w:rsidRPr="002A366B">
        <w:rPr>
          <w:rFonts w:cs="Arial"/>
        </w:rPr>
        <w:t>The Kidney Disease Quality of Life short-form 1.3 questionnaire is</w:t>
      </w:r>
      <w:r w:rsidRPr="002A366B">
        <w:rPr>
          <w:rFonts w:cs="Arial"/>
          <w:lang w:val="en-US"/>
        </w:rPr>
        <w:t xml:space="preserve"> a preference-based measure of health (KD QoL-SF-36) questionnaire, a standardized survey used to assess patient health (21). </w:t>
      </w:r>
    </w:p>
    <w:p w14:paraId="75E0007B" w14:textId="77777777" w:rsidR="006C7245" w:rsidRPr="002A366B" w:rsidRDefault="006C7245" w:rsidP="006C7245">
      <w:pPr>
        <w:spacing w:line="480" w:lineRule="auto"/>
        <w:rPr>
          <w:rFonts w:cs="Arial"/>
        </w:rPr>
      </w:pPr>
      <w:r w:rsidRPr="002A366B">
        <w:rPr>
          <w:rFonts w:cs="Arial"/>
          <w:lang w:val="en-US"/>
        </w:rPr>
        <w:t>Questionnaires were repeated at 4 and 12 weeks.</w:t>
      </w:r>
    </w:p>
    <w:p w14:paraId="2D7F715C" w14:textId="77777777" w:rsidR="006C7245" w:rsidRPr="002A366B" w:rsidRDefault="006C7245" w:rsidP="006C7245">
      <w:pPr>
        <w:spacing w:line="480" w:lineRule="auto"/>
        <w:rPr>
          <w:rFonts w:cs="Arial"/>
          <w:b/>
          <w:bCs/>
          <w:iCs/>
        </w:rPr>
      </w:pPr>
    </w:p>
    <w:p w14:paraId="0D2CA7DF" w14:textId="77777777" w:rsidR="006C7245" w:rsidRPr="002A366B" w:rsidRDefault="006C7245" w:rsidP="006C7245">
      <w:pPr>
        <w:spacing w:line="480" w:lineRule="auto"/>
        <w:rPr>
          <w:rFonts w:cs="Arial"/>
          <w:b/>
          <w:bCs/>
          <w:iCs/>
        </w:rPr>
      </w:pPr>
      <w:r w:rsidRPr="002A366B">
        <w:rPr>
          <w:rFonts w:cs="Arial"/>
          <w:b/>
          <w:bCs/>
          <w:iCs/>
        </w:rPr>
        <w:t>Safety and monitoring of the intervention</w:t>
      </w:r>
    </w:p>
    <w:p w14:paraId="0530DA80" w14:textId="77777777" w:rsidR="006C7245" w:rsidRPr="002A366B" w:rsidRDefault="006C7245" w:rsidP="006C7245">
      <w:pPr>
        <w:spacing w:line="480" w:lineRule="auto"/>
        <w:rPr>
          <w:rFonts w:cs="Arial"/>
          <w:bCs/>
        </w:rPr>
      </w:pPr>
      <w:r w:rsidRPr="002A366B">
        <w:rPr>
          <w:rFonts w:cs="Arial"/>
          <w:bCs/>
        </w:rPr>
        <w:t>Serious adverse events were identified and documented on the eCRF at routine visits, based on participant reports and primary or secondary care reports. In addition, episodes of infection requiring hospitalisation and other infection episodes and cases of vascular access thrombosis were documented. In addition, haemoglobin, ferritin, platelet levels, and other laboratory measurements detailed above were monitored.</w:t>
      </w:r>
    </w:p>
    <w:p w14:paraId="3E3B14BA" w14:textId="77777777" w:rsidR="006C7245" w:rsidRPr="002A366B" w:rsidRDefault="006C7245" w:rsidP="006C7245">
      <w:pPr>
        <w:spacing w:line="480" w:lineRule="auto"/>
        <w:rPr>
          <w:rFonts w:cs="Arial"/>
        </w:rPr>
      </w:pPr>
    </w:p>
    <w:p w14:paraId="7B96EE32" w14:textId="77777777" w:rsidR="006C7245" w:rsidRPr="002A366B" w:rsidRDefault="006C7245" w:rsidP="006C7245">
      <w:pPr>
        <w:spacing w:line="480" w:lineRule="auto"/>
        <w:rPr>
          <w:rFonts w:cs="Arial"/>
        </w:rPr>
      </w:pPr>
      <w:r w:rsidRPr="002A366B">
        <w:rPr>
          <w:rFonts w:cs="Arial"/>
          <w:b/>
          <w:bCs/>
        </w:rPr>
        <w:t>Other Outcomes:</w:t>
      </w:r>
    </w:p>
    <w:p w14:paraId="683CF111" w14:textId="77777777" w:rsidR="006C7245" w:rsidRPr="002A366B" w:rsidRDefault="006C7245" w:rsidP="006C7245">
      <w:pPr>
        <w:spacing w:line="480" w:lineRule="auto"/>
        <w:rPr>
          <w:rFonts w:cs="Arial"/>
          <w:iCs/>
        </w:rPr>
      </w:pPr>
      <w:r w:rsidRPr="002A366B">
        <w:rPr>
          <w:rFonts w:cs="Arial"/>
          <w:bCs/>
          <w:iCs/>
        </w:rPr>
        <w:t>Qualitative Study – people living with chronic kidney disease:</w:t>
      </w:r>
    </w:p>
    <w:p w14:paraId="04F91197" w14:textId="77777777" w:rsidR="006C7245" w:rsidRPr="002A366B" w:rsidRDefault="006C7245" w:rsidP="006C7245">
      <w:pPr>
        <w:spacing w:line="480" w:lineRule="auto"/>
        <w:rPr>
          <w:rFonts w:cs="Arial"/>
        </w:rPr>
      </w:pPr>
      <w:r w:rsidRPr="002A366B">
        <w:rPr>
          <w:rFonts w:cs="Arial"/>
        </w:rPr>
        <w:t xml:space="preserve">Individual semi-structured interviews were conducted to understand the impact of CKD on the lived experience, expectations of the iron and exercise interventions before the trial, and their experiences afterwards. A sample of 20 participants were interviewed at entry to and exit from the study. Participants were selected using purposive sampling to ensure varied experiences and viewpoints are represented, for example, including people in both study arms, and including people with different participation rates and response to the intervention. Interviews were conducted face-to-face or via telephone, according to participant preference, and lasted approximately one hour. Face-to-face interviews were conducted in a private room, on a separate visit or combined with the baseline visit depending on participant preference. The interviews were digitally recorded and transcribed verbatim by a professional transcription service. Thematic analysis (Braun and Clarke, 2006) was used to interpret the data and identify themes. The data was stored and managed in QSR NVivo software. </w:t>
      </w:r>
    </w:p>
    <w:p w14:paraId="62247D5C" w14:textId="77777777" w:rsidR="006C7245" w:rsidRPr="002A366B" w:rsidRDefault="006C7245" w:rsidP="006C7245">
      <w:pPr>
        <w:spacing w:line="480" w:lineRule="auto"/>
        <w:rPr>
          <w:rFonts w:cs="Arial"/>
        </w:rPr>
      </w:pPr>
    </w:p>
    <w:p w14:paraId="2CEA1268" w14:textId="77777777" w:rsidR="006C7245" w:rsidRPr="002A366B" w:rsidRDefault="006C7245" w:rsidP="006C7245">
      <w:pPr>
        <w:spacing w:line="480" w:lineRule="auto"/>
        <w:rPr>
          <w:rFonts w:cs="Arial"/>
          <w:b/>
          <w:iCs/>
        </w:rPr>
      </w:pPr>
      <w:r w:rsidRPr="002A366B">
        <w:rPr>
          <w:rFonts w:cs="Arial"/>
          <w:b/>
          <w:iCs/>
        </w:rPr>
        <w:t>Sample size</w:t>
      </w:r>
    </w:p>
    <w:p w14:paraId="2AD0ED69" w14:textId="77777777" w:rsidR="006C7245" w:rsidRPr="002A366B" w:rsidRDefault="006C7245" w:rsidP="006C7245">
      <w:pPr>
        <w:spacing w:line="480" w:lineRule="auto"/>
        <w:rPr>
          <w:rFonts w:cs="Arial"/>
        </w:rPr>
      </w:pPr>
      <w:r w:rsidRPr="002A366B">
        <w:rPr>
          <w:rFonts w:cs="Arial"/>
        </w:rPr>
        <w:t>Primary outcome: 6MWT Distance:</w:t>
      </w:r>
    </w:p>
    <w:p w14:paraId="2C308F84" w14:textId="77777777" w:rsidR="006C7245" w:rsidRPr="002A366B" w:rsidRDefault="006C7245" w:rsidP="006C7245">
      <w:pPr>
        <w:spacing w:line="480" w:lineRule="auto"/>
        <w:rPr>
          <w:rFonts w:cs="Arial"/>
        </w:rPr>
      </w:pPr>
      <w:r w:rsidRPr="002A366B">
        <w:rPr>
          <w:rFonts w:cs="Arial"/>
        </w:rPr>
        <w:t xml:space="preserve">The choice of endpoint measures to be studied were chosen to provide clinical relevance. Studies that have evaluated the clinically meaningful change in the distance walked on the 6MWT in patients with heart failure </w:t>
      </w:r>
      <w:r w:rsidRPr="002A366B">
        <w:rPr>
          <w:rFonts w:cs="Arial"/>
        </w:rPr>
        <w:fldChar w:fldCharType="begin">
          <w:fldData xml:space="preserve">PEVuZE5vdGU+PENpdGU+PEF1dGhvcj5TaG9lbWFrZXI8L0F1dGhvcj48WWVhcj4yMDEyPC9ZZWFy
PjxSZWNOdW0+Mjk2NzwvUmVjTnVtPjxEaXNwbGF5VGV4dD4oMjQsIDI1KTwvRGlzcGxheVRleHQ+
PHJlY29yZD48cmVjLW51bWJlcj4yOTY3PC9yZWMtbnVtYmVyPjxmb3JlaWduLWtleXM+PGtleSBh
cHA9IkVOIiBkYi1pZD0iMnd2ZjIweGYwcGR4dDVlcjV4OXZlMnRodjlkZjl0ZHR3ejV6IiB0aW1l
c3RhbXA9IjE2NDMyMDc0NDciPjI5Njc8L2tleT48L2ZvcmVpZ24ta2V5cz48cmVmLXR5cGUgbmFt
ZT0iSm91cm5hbCBBcnRpY2xlIj4xNzwvcmVmLXR5cGU+PGNvbnRyaWJ1dG9ycz48YXV0aG9ycz48
YXV0aG9yPlNob2VtYWtlciwgTS4gSi48L2F1dGhvcj48YXV0aG9yPkN1cnRpcywgQS4gQi48L2F1
dGhvcj48YXV0aG9yPlZhbmdzbmVzLCBFLjwvYXV0aG9yPjxhdXRob3I+RGlja2luc29uLCBNLiBH
LjwvYXV0aG9yPjwvYXV0aG9ycz48L2NvbnRyaWJ1dG9ycz48YXV0aC1hZGRyZXNzPldlc3Rlcm4g
TWljaGlnYW4gVW5pdmVyc2l0eSBJbnRlcmRpc2NpcGxpbmFyeSBIZWFsdGggU2NpZW5jZXMgUHJv
Z3JhbS48L2F1dGgtYWRkcmVzcz48dGl0bGVzPjx0aXRsZT5Ucmlhbmd1bGF0aW5nIENsaW5pY2Fs
bHkgTWVhbmluZ2Z1bCBDaGFuZ2UgaW4gdGhlIFNpeC1taW51dGUgV2FsayBUZXN0IGluIEluZGl2
aWR1YWxzIHdpdGggQ2hyb25pYyBIZWFydCBGYWlsdXJlOiBBIFN5c3RlbWF0aWMgUmV2aWV3PC90
aXRsZT48c2Vjb25kYXJ5LXRpdGxlPkNhcmRpb3B1bG0gUGh5cyBUaGVyIEo8L3NlY29uZGFyeS10
aXRsZT48L3RpdGxlcz48cGVyaW9kaWNhbD48ZnVsbC10aXRsZT5DYXJkaW9wdWxtIFBoeXMgVGhl
ciBKPC9mdWxsLXRpdGxlPjwvcGVyaW9kaWNhbD48cGFnZXM+NS0xNTwvcGFnZXM+PHZvbHVtZT4y
Mzwvdm9sdW1lPjxudW1iZXI+MzwvbnVtYmVyPjxlZGl0aW9uPjIwMTIvMDkvMjE8L2VkaXRpb24+
PGtleXdvcmRzPjxrZXl3b3JkPmNsaW5pY2FsbHkgbWVhbmluZ2Z1bCBjaGFuZ2U8L2tleXdvcmQ+
PGtleXdvcmQ+aGVhcnQgZmFpbHVyZTwva2V5d29yZD48a2V5d29yZD5taW5pbXVtIGRldGVjdGFi
bGUgZGlmZmVyZW5jZTwva2V5d29yZD48a2V5d29yZD5zaXgtbWludXRlIHdhbGsgdGVzdDwva2V5
d29yZD48L2tleXdvcmRzPjxkYXRlcz48eWVhcj4yMDEyPC95ZWFyPjxwdWItZGF0ZXM+PGRhdGU+
U2VwPC9kYXRlPjwvcHViLWRhdGVzPjwvZGF0ZXM+PGlzYm4+MTU0MS03ODkxIChQcmludCkmI3hE
OzE1NDEtNzg5MTwvaXNibj48YWNjZXNzaW9uLW51bT4yMjk5MzQ5NzwvYWNjZXNzaW9uLW51bT48
dXJscz48L3VybHM+PGN1c3RvbTI+UE1DMzQ0MzQ2NDwvY3VzdG9tMj48cmVtb3RlLWRhdGFiYXNl
LXByb3ZpZGVyPk5MTTwvcmVtb3RlLWRhdGFiYXNlLXByb3ZpZGVyPjxsYW5ndWFnZT5lbmc8L2xh
bmd1YWdlPjwvcmVjb3JkPjwvQ2l0ZT48Q2l0ZT48QXV0aG9yPlNob2VtYWtlcjwvQXV0aG9yPjxZ
ZWFyPjIwMTM8L1llYXI+PFJlY051bT4yOTY4PC9SZWNOdW0+PHJlY29yZD48cmVjLW51bWJlcj4y
OTY4PC9yZWMtbnVtYmVyPjxmb3JlaWduLWtleXM+PGtleSBhcHA9IkVOIiBkYi1pZD0iMnd2ZjIw
eGYwcGR4dDVlcjV4OXZlMnRodjlkZjl0ZHR3ejV6IiB0aW1lc3RhbXA9IjE2NDMyMDc0NTEiPjI5
Njg8L2tleT48L2ZvcmVpZ24ta2V5cz48cmVmLXR5cGUgbmFtZT0iSm91cm5hbCBBcnRpY2xlIj4x
NzwvcmVmLXR5cGU+PGNvbnRyaWJ1dG9ycz48YXV0aG9ycz48YXV0aG9yPlNob2VtYWtlciwgTS4g
Si48L2F1dGhvcj48YXV0aG9yPkN1cnRpcywgQS4gQi48L2F1dGhvcj48YXV0aG9yPlZhbmdzbmVz
LCBFLjwvYXV0aG9yPjxhdXRob3I+RGlja2luc29uLCBNLiBHLjwvYXV0aG9yPjwvYXV0aG9ycz48
L2NvbnRyaWJ1dG9ycz48YXV0aC1hZGRyZXNzPldlc3Rlcm4gTWljaGlnYW4gVW5pdmVyc2l0eSBJ
bnRlcmRpc2NpcGxpbmFyeSBIZWFsdGggU2NpZW5jZXMgUHJvZ3JhbS48L2F1dGgtYWRkcmVzcz48
dGl0bGVzPjx0aXRsZT5DbGluaWNhbGx5IG1lYW5pbmdmdWwgY2hhbmdlIGVzdGltYXRlcyBmb3Ig
dGhlIHNpeC1taW51dGUgd2FsayB0ZXN0IGFuZCBkYWlseSBhY3Rpdml0eSBpbiBpbmRpdmlkdWFs
cyB3aXRoIGNocm9uaWMgaGVhcnQgZmFpbHVyZTwvdGl0bGU+PHNlY29uZGFyeS10aXRsZT5DYXJk
aW9wdWxtIFBoeXMgVGhlciBKPC9zZWNvbmRhcnktdGl0bGU+PC90aXRsZXM+PHBlcmlvZGljYWw+
PGZ1bGwtdGl0bGU+Q2FyZGlvcHVsbSBQaHlzIFRoZXIgSjwvZnVsbC10aXRsZT48L3BlcmlvZGlj
YWw+PHBhZ2VzPjIxLTk8L3BhZ2VzPjx2b2x1bWU+MjQ8L3ZvbHVtZT48bnVtYmVyPjM8L251bWJl
cj48ZWRpdGlvbj4yMDEzLzA5LzAzPC9lZGl0aW9uPjxrZXl3b3Jkcz48a2V5d29yZD5jbGluaWNh
bGx5IG1lYW5pbmdmdWwgY2hhbmdlPC9rZXl3b3JkPjxrZXl3b3JkPmRhaWx5IGFjdGl2aXR5PC9r
ZXl3b3JkPjxrZXl3b3JkPmhlYXJ0IGZhaWx1cmU8L2tleXdvcmQ+PGtleXdvcmQ+c2l4LW1pbnV0
ZSB3YWxrIHRlc3Q8L2tleXdvcmQ+PC9rZXl3b3Jkcz48ZGF0ZXM+PHllYXI+MjAxMzwveWVhcj48
cHViLWRhdGVzPjxkYXRlPlNlcDwvZGF0ZT48L3B1Yi1kYXRlcz48L2RhdGVzPjxpc2JuPjE1NDEt
Nzg5MSAoUHJpbnQpJiN4RDsxNTQxLTc4OTE8L2lzYm4+PGFjY2Vzc2lvbi1udW0+MjM5OTc2ODg8
L2FjY2Vzc2lvbi1udW0+PHVybHM+PC91cmxzPjxjdXN0b20yPlBNQzM3NTE3MTE8L2N1c3RvbTI+
PHJlbW90ZS1kYXRhYmFzZS1wcm92aWRlcj5OTE08L3JlbW90ZS1kYXRhYmFzZS1wcm92aWRlcj48
bGFuZ3VhZ2U+ZW5nPC9sYW5ndWFnZT48L3JlY29yZD48L0NpdGU+PC9FbmROb3RlPn==
</w:fldData>
        </w:fldChar>
      </w:r>
      <w:r w:rsidRPr="002A366B">
        <w:rPr>
          <w:rFonts w:cs="Arial"/>
        </w:rPr>
        <w:instrText xml:space="preserve"> ADDIN EN.CITE </w:instrText>
      </w:r>
      <w:r w:rsidRPr="002A366B">
        <w:rPr>
          <w:rFonts w:cs="Arial"/>
        </w:rPr>
        <w:fldChar w:fldCharType="begin">
          <w:fldData xml:space="preserve">PEVuZE5vdGU+PENpdGU+PEF1dGhvcj5TaG9lbWFrZXI8L0F1dGhvcj48WWVhcj4yMDEyPC9ZZWFy
PjxSZWNOdW0+Mjk2NzwvUmVjTnVtPjxEaXNwbGF5VGV4dD4oMjQsIDI1KTwvRGlzcGxheVRleHQ+
PHJlY29yZD48cmVjLW51bWJlcj4yOTY3PC9yZWMtbnVtYmVyPjxmb3JlaWduLWtleXM+PGtleSBh
cHA9IkVOIiBkYi1pZD0iMnd2ZjIweGYwcGR4dDVlcjV4OXZlMnRodjlkZjl0ZHR3ejV6IiB0aW1l
c3RhbXA9IjE2NDMyMDc0NDciPjI5Njc8L2tleT48L2ZvcmVpZ24ta2V5cz48cmVmLXR5cGUgbmFt
ZT0iSm91cm5hbCBBcnRpY2xlIj4xNzwvcmVmLXR5cGU+PGNvbnRyaWJ1dG9ycz48YXV0aG9ycz48
YXV0aG9yPlNob2VtYWtlciwgTS4gSi48L2F1dGhvcj48YXV0aG9yPkN1cnRpcywgQS4gQi48L2F1
dGhvcj48YXV0aG9yPlZhbmdzbmVzLCBFLjwvYXV0aG9yPjxhdXRob3I+RGlja2luc29uLCBNLiBH
LjwvYXV0aG9yPjwvYXV0aG9ycz48L2NvbnRyaWJ1dG9ycz48YXV0aC1hZGRyZXNzPldlc3Rlcm4g
TWljaGlnYW4gVW5pdmVyc2l0eSBJbnRlcmRpc2NpcGxpbmFyeSBIZWFsdGggU2NpZW5jZXMgUHJv
Z3JhbS48L2F1dGgtYWRkcmVzcz48dGl0bGVzPjx0aXRsZT5Ucmlhbmd1bGF0aW5nIENsaW5pY2Fs
bHkgTWVhbmluZ2Z1bCBDaGFuZ2UgaW4gdGhlIFNpeC1taW51dGUgV2FsayBUZXN0IGluIEluZGl2
aWR1YWxzIHdpdGggQ2hyb25pYyBIZWFydCBGYWlsdXJlOiBBIFN5c3RlbWF0aWMgUmV2aWV3PC90
aXRsZT48c2Vjb25kYXJ5LXRpdGxlPkNhcmRpb3B1bG0gUGh5cyBUaGVyIEo8L3NlY29uZGFyeS10
aXRsZT48L3RpdGxlcz48cGVyaW9kaWNhbD48ZnVsbC10aXRsZT5DYXJkaW9wdWxtIFBoeXMgVGhl
ciBKPC9mdWxsLXRpdGxlPjwvcGVyaW9kaWNhbD48cGFnZXM+NS0xNTwvcGFnZXM+PHZvbHVtZT4y
Mzwvdm9sdW1lPjxudW1iZXI+MzwvbnVtYmVyPjxlZGl0aW9uPjIwMTIvMDkvMjE8L2VkaXRpb24+
PGtleXdvcmRzPjxrZXl3b3JkPmNsaW5pY2FsbHkgbWVhbmluZ2Z1bCBjaGFuZ2U8L2tleXdvcmQ+
PGtleXdvcmQ+aGVhcnQgZmFpbHVyZTwva2V5d29yZD48a2V5d29yZD5taW5pbXVtIGRldGVjdGFi
bGUgZGlmZmVyZW5jZTwva2V5d29yZD48a2V5d29yZD5zaXgtbWludXRlIHdhbGsgdGVzdDwva2V5
d29yZD48L2tleXdvcmRzPjxkYXRlcz48eWVhcj4yMDEyPC95ZWFyPjxwdWItZGF0ZXM+PGRhdGU+
U2VwPC9kYXRlPjwvcHViLWRhdGVzPjwvZGF0ZXM+PGlzYm4+MTU0MS03ODkxIChQcmludCkmI3hE
OzE1NDEtNzg5MTwvaXNibj48YWNjZXNzaW9uLW51bT4yMjk5MzQ5NzwvYWNjZXNzaW9uLW51bT48
dXJscz48L3VybHM+PGN1c3RvbTI+UE1DMzQ0MzQ2NDwvY3VzdG9tMj48cmVtb3RlLWRhdGFiYXNl
LXByb3ZpZGVyPk5MTTwvcmVtb3RlLWRhdGFiYXNlLXByb3ZpZGVyPjxsYW5ndWFnZT5lbmc8L2xh
bmd1YWdlPjwvcmVjb3JkPjwvQ2l0ZT48Q2l0ZT48QXV0aG9yPlNob2VtYWtlcjwvQXV0aG9yPjxZ
ZWFyPjIwMTM8L1llYXI+PFJlY051bT4yOTY4PC9SZWNOdW0+PHJlY29yZD48cmVjLW51bWJlcj4y
OTY4PC9yZWMtbnVtYmVyPjxmb3JlaWduLWtleXM+PGtleSBhcHA9IkVOIiBkYi1pZD0iMnd2ZjIw
eGYwcGR4dDVlcjV4OXZlMnRodjlkZjl0ZHR3ejV6IiB0aW1lc3RhbXA9IjE2NDMyMDc0NTEiPjI5
Njg8L2tleT48L2ZvcmVpZ24ta2V5cz48cmVmLXR5cGUgbmFtZT0iSm91cm5hbCBBcnRpY2xlIj4x
NzwvcmVmLXR5cGU+PGNvbnRyaWJ1dG9ycz48YXV0aG9ycz48YXV0aG9yPlNob2VtYWtlciwgTS4g
Si48L2F1dGhvcj48YXV0aG9yPkN1cnRpcywgQS4gQi48L2F1dGhvcj48YXV0aG9yPlZhbmdzbmVz
LCBFLjwvYXV0aG9yPjxhdXRob3I+RGlja2luc29uLCBNLiBHLjwvYXV0aG9yPjwvYXV0aG9ycz48
L2NvbnRyaWJ1dG9ycz48YXV0aC1hZGRyZXNzPldlc3Rlcm4gTWljaGlnYW4gVW5pdmVyc2l0eSBJ
bnRlcmRpc2NpcGxpbmFyeSBIZWFsdGggU2NpZW5jZXMgUHJvZ3JhbS48L2F1dGgtYWRkcmVzcz48
dGl0bGVzPjx0aXRsZT5DbGluaWNhbGx5IG1lYW5pbmdmdWwgY2hhbmdlIGVzdGltYXRlcyBmb3Ig
dGhlIHNpeC1taW51dGUgd2FsayB0ZXN0IGFuZCBkYWlseSBhY3Rpdml0eSBpbiBpbmRpdmlkdWFs
cyB3aXRoIGNocm9uaWMgaGVhcnQgZmFpbHVyZTwvdGl0bGU+PHNlY29uZGFyeS10aXRsZT5DYXJk
aW9wdWxtIFBoeXMgVGhlciBKPC9zZWNvbmRhcnktdGl0bGU+PC90aXRsZXM+PHBlcmlvZGljYWw+
PGZ1bGwtdGl0bGU+Q2FyZGlvcHVsbSBQaHlzIFRoZXIgSjwvZnVsbC10aXRsZT48L3BlcmlvZGlj
YWw+PHBhZ2VzPjIxLTk8L3BhZ2VzPjx2b2x1bWU+MjQ8L3ZvbHVtZT48bnVtYmVyPjM8L251bWJl
cj48ZWRpdGlvbj4yMDEzLzA5LzAzPC9lZGl0aW9uPjxrZXl3b3Jkcz48a2V5d29yZD5jbGluaWNh
bGx5IG1lYW5pbmdmdWwgY2hhbmdlPC9rZXl3b3JkPjxrZXl3b3JkPmRhaWx5IGFjdGl2aXR5PC9r
ZXl3b3JkPjxrZXl3b3JkPmhlYXJ0IGZhaWx1cmU8L2tleXdvcmQ+PGtleXdvcmQ+c2l4LW1pbnV0
ZSB3YWxrIHRlc3Q8L2tleXdvcmQ+PC9rZXl3b3Jkcz48ZGF0ZXM+PHllYXI+MjAxMzwveWVhcj48
cHViLWRhdGVzPjxkYXRlPlNlcDwvZGF0ZT48L3B1Yi1kYXRlcz48L2RhdGVzPjxpc2JuPjE1NDEt
Nzg5MSAoUHJpbnQpJiN4RDsxNTQxLTc4OTE8L2lzYm4+PGFjY2Vzc2lvbi1udW0+MjM5OTc2ODg8
L2FjY2Vzc2lvbi1udW0+PHVybHM+PC91cmxzPjxjdXN0b20yPlBNQzM3NTE3MTE8L2N1c3RvbTI+
PHJlbW90ZS1kYXRhYmFzZS1wcm92aWRlcj5OTE08L3JlbW90ZS1kYXRhYmFzZS1wcm92aWRlcj48
bGFuZ3VhZ2U+ZW5nPC9sYW5ndWFnZT48L3JlY29yZD48L0NpdGU+PC9FbmROb3RlPn==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(24, 25)</w:t>
      </w:r>
      <w:r w:rsidRPr="002A366B">
        <w:rPr>
          <w:rFonts w:cs="Arial"/>
        </w:rPr>
        <w:fldChar w:fldCharType="end"/>
      </w:r>
      <w:r w:rsidRPr="002A366B">
        <w:rPr>
          <w:rFonts w:cs="Arial"/>
        </w:rPr>
        <w:t xml:space="preserve"> indicate that a clinically meaningful improvement in 6MWT distance is between 32m and 45m. Calculations from the FAIR-HF study </w:t>
      </w:r>
      <w:r w:rsidRPr="002A366B">
        <w:rPr>
          <w:rFonts w:cs="Arial"/>
        </w:rPr>
        <w:fldChar w:fldCharType="begin"/>
      </w:r>
      <w:r w:rsidRPr="002A366B">
        <w:rPr>
          <w:rFonts w:cs="Arial"/>
        </w:rPr>
        <w:instrText xml:space="preserve"> ADDIN EN.CITE &lt;EndNote&gt;&lt;Cite&gt;&lt;Author&gt;Anker&lt;/Author&gt;&lt;Year&gt;2009&lt;/Year&gt;&lt;RecNum&gt;3002&lt;/RecNum&gt;&lt;DisplayText&gt;(26)&lt;/DisplayText&gt;&lt;record&gt;&lt;rec-number&gt;3002&lt;/rec-number&gt;&lt;foreign-keys&gt;&lt;key app="EN" db-id="2wvf20xf0pdxt5er5x9ve2thv9df9tdtwz5z" timestamp="1645439771"&gt;3002&lt;/key&gt;&lt;/foreign-keys&gt;&lt;ref-type name="Journal Article"&gt;17&lt;/ref-type&gt;&lt;contributors&gt;&lt;authors&gt;&lt;author&gt;Anker, Stefan D.&lt;/author&gt;&lt;author&gt;Comin Colet, Josep&lt;/author&gt;&lt;author&gt;Filippatos, Gerasimos&lt;/author&gt;&lt;author&gt;Willenheimer, Ronnie&lt;/author&gt;&lt;author&gt;Dickstein, Kenneth&lt;/author&gt;&lt;author&gt;Drexler, Helmut&lt;/author&gt;&lt;author&gt;Lüscher, Thomas F.&lt;/author&gt;&lt;author&gt;Bart, Boris&lt;/author&gt;&lt;author&gt;Banasiak, Waldemar&lt;/author&gt;&lt;author&gt;Niegowska, Joanna&lt;/author&gt;&lt;author&gt;Kirwan, Bridget-Anne&lt;/author&gt;&lt;author&gt;Mori, Claudio&lt;/author&gt;&lt;author&gt;von Eisenhart Rothe, Barbara&lt;/author&gt;&lt;author&gt;Pocock, Stuart J.&lt;/author&gt;&lt;author&gt;Poole-Wilson, Philip A.&lt;/author&gt;&lt;author&gt;Ponikowski, Piotr&lt;/author&gt;&lt;/authors&gt;&lt;/contributors&gt;&lt;titles&gt;&lt;title&gt;Ferric Carboxymaltose in Patients with Heart Failure and Iron Deficiency&lt;/title&gt;&lt;secondary-title&gt;New England Journal of Medicine&lt;/secondary-title&gt;&lt;/titles&gt;&lt;periodical&gt;&lt;full-title&gt;New England Journal of Medicine&lt;/full-title&gt;&lt;/periodical&gt;&lt;pages&gt;2436-2448&lt;/pages&gt;&lt;volume&gt;361&lt;/volume&gt;&lt;number&gt;25&lt;/number&gt;&lt;dates&gt;&lt;year&gt;2009&lt;/year&gt;&lt;/dates&gt;&lt;accession-num&gt;19920054&lt;/accession-num&gt;&lt;urls&gt;&lt;related-urls&gt;&lt;url&gt;https://www.nejm.org/doi/full/10.1056/NEJMoa0908355&lt;/url&gt;&lt;/related-urls&gt;&lt;/urls&gt;&lt;electronic-resource-num&gt;10.1056/NEJMoa0908355&lt;/electronic-resource-num&gt;&lt;/record&gt;&lt;/Cite&gt;&lt;/EndNote&gt;</w:instrText>
      </w:r>
      <w:r w:rsidRPr="002A366B">
        <w:rPr>
          <w:rFonts w:cs="Arial"/>
        </w:rPr>
        <w:fldChar w:fldCharType="separate"/>
      </w:r>
      <w:r w:rsidRPr="002A366B">
        <w:rPr>
          <w:rFonts w:cs="Arial"/>
          <w:noProof/>
        </w:rPr>
        <w:t>(26)</w:t>
      </w:r>
      <w:r w:rsidRPr="002A366B">
        <w:rPr>
          <w:rFonts w:cs="Arial"/>
        </w:rPr>
        <w:fldChar w:fldCharType="end"/>
      </w:r>
      <w:r w:rsidRPr="002A366B">
        <w:rPr>
          <w:rFonts w:cs="Arial"/>
        </w:rPr>
        <w:t xml:space="preserve"> and a study in patients with CKD </w:t>
      </w:r>
      <w:r w:rsidRPr="002A366B">
        <w:rPr>
          <w:rFonts w:cs="Arial"/>
        </w:rPr>
        <w:fldChar w:fldCharType="begin"/>
      </w:r>
      <w:r w:rsidRPr="002A366B">
        <w:rPr>
          <w:rFonts w:cs="Arial"/>
        </w:rPr>
        <w:instrText xml:space="preserve"> ADDIN EN.CITE &lt;EndNote&gt;&lt;Cite&gt;&lt;Author&gt;Tang&lt;/Author&gt;&lt;Year&gt;2017&lt;/Year&gt;&lt;RecNum&gt;2853&lt;/RecNum&gt;&lt;DisplayText&gt;(27)&lt;/DisplayText&gt;&lt;record&gt;&lt;rec-number&gt;2853&lt;/rec-number&gt;&lt;foreign-keys&gt;&lt;key app="EN" db-id="2wvf20xf0pdxt5er5x9ve2thv9df9tdtwz5z" timestamp="1594721531"&gt;2853&lt;/key&gt;&lt;/foreign-keys&gt;&lt;ref-type name="Journal Article"&gt;17&lt;/ref-type&gt;&lt;contributors&gt;&lt;authors&gt;&lt;author&gt;Tang, Qing&lt;/author&gt;&lt;author&gt;Yang, Bin&lt;/author&gt;&lt;author&gt;Fan, Fengyan&lt;/author&gt;&lt;author&gt;Li, Ping&lt;/author&gt;&lt;author&gt;Yang, Lei&lt;/author&gt;&lt;author&gt;Guo, Yujie&lt;/author&gt;&lt;/authors&gt;&lt;/contributors&gt;&lt;titles&gt;&lt;title&gt;Effects of individualized exercise program on physical function, psychological dimensions, and health-related quality of life in patients with chronic kidney disease: A randomized controlled trial in China&lt;/title&gt;&lt;secondary-title&gt;International Journal of Nursing Practice&lt;/secondary-title&gt;&lt;/titles&gt;&lt;periodical&gt;&lt;full-title&gt;International Journal of Nursing Practice&lt;/full-title&gt;&lt;/periodical&gt;&lt;pages&gt;e12519&lt;/pages&gt;&lt;volume&gt;23&lt;/volume&gt;&lt;number&gt;2&lt;/number&gt;&lt;dates&gt;&lt;year&gt;2017&lt;/year&gt;&lt;/dates&gt;&lt;isbn&gt;1322-7114&lt;/isbn&gt;&lt;urls&gt;&lt;related-urls&gt;&lt;url&gt;https://onlinelibrary.wiley.com/doi/abs/10.1111/ijn.12519&lt;/url&gt;&lt;/related-urls&gt;&lt;/urls&gt;&lt;electronic-resource-num&gt;10.1111/ijn.12519&lt;/electronic-resource-num&gt;&lt;/record&gt;&lt;/Cite&gt;&lt;/EndNote&gt;</w:instrText>
      </w:r>
      <w:r w:rsidRPr="002A366B">
        <w:rPr>
          <w:rFonts w:cs="Arial"/>
        </w:rPr>
        <w:fldChar w:fldCharType="separate"/>
      </w:r>
      <w:r w:rsidRPr="002A366B">
        <w:rPr>
          <w:rFonts w:cs="Arial"/>
          <w:noProof/>
        </w:rPr>
        <w:t>(27)</w:t>
      </w:r>
      <w:r w:rsidRPr="002A366B">
        <w:rPr>
          <w:rFonts w:cs="Arial"/>
        </w:rPr>
        <w:fldChar w:fldCharType="end"/>
      </w:r>
      <w:r w:rsidRPr="002A366B">
        <w:rPr>
          <w:rFonts w:cs="Arial"/>
        </w:rPr>
        <w:t xml:space="preserve"> suggested a clinically meaningful improvement in 6MWD of up to 40m. We have therefore taken this to be the mean clinically important difference (MCID) at the 4-week primary outcome endpoint. An estimated sample size to detect a clinically meaningful difference of 40m with a SD of 56m (derived from the higher SD reported by Tang et al </w:t>
      </w:r>
      <w:r w:rsidRPr="002A366B">
        <w:rPr>
          <w:rFonts w:cs="Arial"/>
        </w:rPr>
        <w:fldChar w:fldCharType="begin"/>
      </w:r>
      <w:r w:rsidRPr="002A366B">
        <w:rPr>
          <w:rFonts w:cs="Arial"/>
        </w:rPr>
        <w:instrText xml:space="preserve"> ADDIN EN.CITE &lt;EndNote&gt;&lt;Cite&gt;&lt;Author&gt;Tang&lt;/Author&gt;&lt;Year&gt;2017&lt;/Year&gt;&lt;RecNum&gt;2853&lt;/RecNum&gt;&lt;DisplayText&gt;(27)&lt;/DisplayText&gt;&lt;record&gt;&lt;rec-number&gt;2853&lt;/rec-number&gt;&lt;foreign-keys&gt;&lt;key app="EN" db-id="2wvf20xf0pdxt5er5x9ve2thv9df9tdtwz5z" timestamp="1594721531"&gt;2853&lt;/key&gt;&lt;/foreign-keys&gt;&lt;ref-type name="Journal Article"&gt;17&lt;/ref-type&gt;&lt;contributors&gt;&lt;authors&gt;&lt;author&gt;Tang, Qing&lt;/author&gt;&lt;author&gt;Yang, Bin&lt;/author&gt;&lt;author&gt;Fan, Fengyan&lt;/author&gt;&lt;author&gt;Li, Ping&lt;/author&gt;&lt;author&gt;Yang, Lei&lt;/author&gt;&lt;author&gt;Guo, Yujie&lt;/author&gt;&lt;/authors&gt;&lt;/contributors&gt;&lt;titles&gt;&lt;title&gt;Effects of individualized exercise program on physical function, psychological dimensions, and health-related quality of life in patients with chronic kidney disease: A randomized controlled trial in China&lt;/title&gt;&lt;secondary-title&gt;International Journal of Nursing Practice&lt;/secondary-title&gt;&lt;/titles&gt;&lt;periodical&gt;&lt;full-title&gt;International Journal of Nursing Practice&lt;/full-title&gt;&lt;/periodical&gt;&lt;pages&gt;e12519&lt;/pages&gt;&lt;volume&gt;23&lt;/volume&gt;&lt;number&gt;2&lt;/number&gt;&lt;dates&gt;&lt;year&gt;2017&lt;/year&gt;&lt;/dates&gt;&lt;isbn&gt;1322-7114&lt;/isbn&gt;&lt;urls&gt;&lt;related-urls&gt;&lt;url&gt;https://onlinelibrary.wiley.com/doi/abs/10.1111/ijn.12519&lt;/url&gt;&lt;/related-urls&gt;&lt;/urls&gt;&lt;electronic-resource-num&gt;10.1111/ijn.12519&lt;/electronic-resource-num&gt;&lt;/record&gt;&lt;/Cite&gt;&lt;/EndNote&gt;</w:instrText>
      </w:r>
      <w:r w:rsidRPr="002A366B">
        <w:rPr>
          <w:rFonts w:cs="Arial"/>
        </w:rPr>
        <w:fldChar w:fldCharType="separate"/>
      </w:r>
      <w:r w:rsidRPr="002A366B">
        <w:rPr>
          <w:rFonts w:cs="Arial"/>
          <w:noProof/>
        </w:rPr>
        <w:t>(27)</w:t>
      </w:r>
      <w:r w:rsidRPr="002A366B">
        <w:rPr>
          <w:rFonts w:cs="Arial"/>
        </w:rPr>
        <w:fldChar w:fldCharType="end"/>
      </w:r>
      <w:r w:rsidRPr="002A366B">
        <w:rPr>
          <w:rFonts w:cs="Arial"/>
        </w:rPr>
        <w:t xml:space="preserve">) at 80% power and 5% alpha revealed a requirement of 62 participants. We aimed to recruit at least 70 patients to enable dropouts and ensure that 4-week primary outcome data were collected for at least 62 patients. </w:t>
      </w:r>
    </w:p>
    <w:p w14:paraId="5DFE8189" w14:textId="77777777" w:rsidR="006C7245" w:rsidRPr="002A366B" w:rsidRDefault="006C7245" w:rsidP="006C7245">
      <w:pPr>
        <w:spacing w:line="480" w:lineRule="auto"/>
        <w:rPr>
          <w:rFonts w:cs="Arial"/>
        </w:rPr>
      </w:pPr>
      <w:r w:rsidRPr="002A366B">
        <w:rPr>
          <w:rFonts w:cs="Arial"/>
        </w:rPr>
        <w:t xml:space="preserve"> </w:t>
      </w:r>
    </w:p>
    <w:p w14:paraId="07BC42A9" w14:textId="77777777" w:rsidR="006C7245" w:rsidRPr="002A366B" w:rsidRDefault="006C7245" w:rsidP="006C7245">
      <w:pPr>
        <w:spacing w:line="480" w:lineRule="auto"/>
        <w:rPr>
          <w:rFonts w:cs="Arial"/>
        </w:rPr>
      </w:pPr>
      <w:r w:rsidRPr="002A366B">
        <w:rPr>
          <w:rFonts w:cs="Arial"/>
        </w:rPr>
        <w:t>Other outcomes:</w:t>
      </w:r>
    </w:p>
    <w:p w14:paraId="5C55F15C" w14:textId="77777777" w:rsidR="006C7245" w:rsidRPr="002A366B" w:rsidRDefault="006C7245" w:rsidP="006C7245">
      <w:pPr>
        <w:spacing w:line="480" w:lineRule="auto"/>
        <w:rPr>
          <w:rFonts w:cs="Arial"/>
        </w:rPr>
      </w:pPr>
      <w:r w:rsidRPr="002A366B">
        <w:rPr>
          <w:rFonts w:cs="Arial"/>
        </w:rPr>
        <w:t>(i) MRI spectroscopy: Using unpublished data from the FERRIC-HF II (Okonko DO) trial assessing the impact of iron repletion on skeletal muscle phosphocreatine recovery in anaemic and non-anaemic heart failure patients, mean (±SD) phosphocreatine recovery halftime at study end was 33± 7 seconds in the non-anaemic cohort. To detect a difference of 7 seconds at 80% power and 5% alpha, we needed at least 32 patients in total. We planned to recruit 40 patients from the total sample to undergo MRI spectroscopy analyses to enable drop-out and insufficient imaging quality.</w:t>
      </w:r>
    </w:p>
    <w:p w14:paraId="68193774" w14:textId="77777777" w:rsidR="006C7245" w:rsidRPr="002A366B" w:rsidRDefault="006C7245" w:rsidP="006C7245">
      <w:pPr>
        <w:spacing w:line="480" w:lineRule="auto"/>
        <w:rPr>
          <w:rFonts w:cs="Arial"/>
        </w:rPr>
      </w:pPr>
    </w:p>
    <w:p w14:paraId="2A713F99" w14:textId="77777777" w:rsidR="006C7245" w:rsidRPr="002A366B" w:rsidRDefault="006C7245" w:rsidP="006C7245">
      <w:pPr>
        <w:spacing w:line="480" w:lineRule="auto"/>
        <w:rPr>
          <w:rFonts w:cs="Arial"/>
        </w:rPr>
      </w:pPr>
      <w:r w:rsidRPr="002A366B">
        <w:rPr>
          <w:rFonts w:cs="Arial"/>
        </w:rPr>
        <w:t xml:space="preserve">ii) Muscle biopsy: We also estimated that 40 patients from the total sample would be needed to undergo a muscle biopsy procedure at baseline and four weeks, to enable 16 participants in each arm to detect differences in proposed analyses allowing for drop-out and insufficient sampling. The team has previously performed three exercise intervention studies </w:t>
      </w:r>
      <w:r w:rsidRPr="002A366B">
        <w:rPr>
          <w:rFonts w:cs="Arial"/>
        </w:rPr>
        <w:fldChar w:fldCharType="begin">
          <w:fldData xml:space="preserve">PEVuZE5vdGU+PENpdGU+PEF1dGhvcj5XYXRzb248L0F1dGhvcj48WWVhcj4yMDEzPC9ZZWFyPjxS
ZWNOdW0+MzAwNDwvUmVjTnVtPjxEaXNwbGF5VGV4dD4oMjgsIDI5KTwvRGlzcGxheVRleHQ+PHJl
Y29yZD48cmVjLW51bWJlcj4zMDA0PC9yZWMtbnVtYmVyPjxmb3JlaWduLWtleXM+PGtleSBhcHA9
IkVOIiBkYi1pZD0iMnd2ZjIweGYwcGR4dDVlcjV4OXZlMnRodjlkZjl0ZHR3ejV6IiB0aW1lc3Rh
bXA9IjE2NDU0NDA0NDMiPjMwMDQ8L2tleT48L2ZvcmVpZ24ta2V5cz48cmVmLXR5cGUgbmFtZT0i
Sm91cm5hbCBBcnRpY2xlIj4xNzwvcmVmLXR5cGU+PGNvbnRyaWJ1dG9ycz48YXV0aG9ycz48YXV0
aG9yPldhdHNvbiwgRS4gTC48L2F1dGhvcj48YXV0aG9yPktvc21hZGFraXMsIEcuIEMuPC9hdXRo
b3I+PGF1dGhvcj5TbWl0aCwgQS4gQy48L2F1dGhvcj48YXV0aG9yPlZpYW5hLCBKLiBMLjwvYXV0
aG9yPjxhdXRob3I+QnJvd24sIEouIFIuPC9hdXRob3I+PGF1dGhvcj5Nb2x5bmV1eCwgSy48L2F1
dGhvcj48YXV0aG9yPlBhd2x1Y3p5aywgSS4gWi48L2F1dGhvcj48YXV0aG9yPk11bGhlcmFuLCBN
LjwvYXV0aG9yPjxhdXRob3I+QmlzaG9wLCBOLiBDLjwvYXV0aG9yPjxhdXRob3I+U2hpcnJlZmZz
LCBTLjwvYXV0aG9yPjxhdXRob3I+TWF1Z2hhbiwgUi4gSi48L2F1dGhvcj48YXV0aG9yPk93ZW4s
IFAuIEouPC9hdXRob3I+PGF1dGhvcj5Kb2huLCBTLiBHLjwvYXV0aG9yPjxhdXRob3I+TWNJbnR5
cmUsIEMuIFcuPC9hdXRob3I+PGF1dGhvcj5GZWVoYWxseSwgSi48L2F1dGhvcj48YXV0aG9yPkJl
dmluZ3RvbiwgQS48L2F1dGhvcj48L2F1dGhvcnM+PC9jb250cmlidXRvcnM+PGF1dGgtYWRkcmVz
cz5EZXBhcnRtZW50IG9mIEluZmVjdGlvbiwgSW1tdW5pdHkgYW5kIEluZmxhbW1hdGlvbiwgTWF1
cmljZSBTaG9jayBNZWRpY2FsIFNjaWVuY2VzIEJ1aWxkaW5nLCBVbml2ZXJzaXR5IG9mIExlaWNl
c3RlciwgTGVpY2VzdGVyLCBMRTEgOUhOLCBVSy48L2F1dGgtYWRkcmVzcz48dGl0bGVzPjx0aXRs
ZT5Db21iaW5lZCB3YWxraW5nIGV4ZXJjaXNlIGFuZCBhbGthbGkgdGhlcmFweSBpbiBwYXRpZW50
cyB3aXRoIENLRDQtNSByZWd1bGF0ZXMgaW50cmFtdXNjdWxhciBmcmVlIGFtaW5vIGFjaWQgcG9v
bHMgYW5kIHViaXF1aXRpbiBFMyBsaWdhc2UgZXhwcmVzc2lvbjwvdGl0bGU+PHNlY29uZGFyeS10
aXRsZT5FdXIgSiBBcHBsIFBoeXNpb2w8L3NlY29uZGFyeS10aXRsZT48L3RpdGxlcz48cGVyaW9k
aWNhbD48ZnVsbC10aXRsZT5FdXIgSiBBcHBsIFBoeXNpb2w8L2Z1bGwtdGl0bGU+PC9wZXJpb2Rp
Y2FsPjxwYWdlcz4yMTExLTI0PC9wYWdlcz48dm9sdW1lPjExMzwvdm9sdW1lPjxudW1iZXI+ODwv
bnVtYmVyPjxlZGl0aW9uPjIwMTMvMDQvMTg8L2VkaXRpb24+PGtleXdvcmRzPjxrZXl3b3JkPkFk
dWx0PC9rZXl3b3JkPjxrZXl3b3JkPkFnZWQ8L2tleXdvcmQ+PGtleXdvcmQ+QWdlZCwgODAgYW5k
IG92ZXI8L2tleXdvcmQ+PGtleXdvcmQ+QW1pbm8gQWNpZHMvKm1ldGFib2xpc208L2tleXdvcmQ+
PGtleXdvcmQ+QmljYXJib25hdGVzLyp0aGVyYXBldXRpYyB1c2U8L2tleXdvcmQ+PGtleXdvcmQ+
Q29tYmluZWQgTW9kYWxpdHkgVGhlcmFweTwva2V5d29yZD48a2V5d29yZD4qRXhlcmNpc2UgVGhl
cmFweTwva2V5d29yZD48a2V5d29yZD5GZW1hbGU8L2tleXdvcmQ+PGtleXdvcmQ+SHVtYW5zPC9r
ZXl3b3JkPjxrZXl3b3JkPkxhY3RpYyBBY2lkL2Jsb29kPC9rZXl3b3JkPjxrZXl3b3JkPk1hbGU8
L2tleXdvcmQ+PGtleXdvcmQ+TWlkZGxlIEFnZWQ8L2tleXdvcmQ+PGtleXdvcmQ+TXVzY2xlIFBy
b3RlaW5zL2dlbmV0aWNzLyptZXRhYm9saXNtPC9rZXl3b3JkPjxrZXl3b3JkPk11c2NsZSwgU2tl
bGV0YWwvKm1ldGFib2xpc208L2tleXdvcmQ+PGtleXdvcmQ+UHJvdG8tT25jb2dlbmUgUHJvdGVp
bnMgYy1ha3QvZ2VuZXRpY3MvbWV0YWJvbGlzbTwva2V5d29yZD48a2V5d29yZD5SZW5hbCBJbnN1
ZmZpY2llbmN5LCBDaHJvbmljL21ldGFib2xpc20vKnRoZXJhcHk8L2tleXdvcmQ+PGtleXdvcmQ+
VHJpcGFydGl0ZSBNb3RpZiBQcm90ZWluczwva2V5d29yZD48a2V5d29yZD5VYmlxdWl0aW4tUHJv
dGVpbiBMaWdhc2VzL2dlbmV0aWNzLyptZXRhYm9saXNtPC9rZXl3b3JkPjxrZXl3b3JkPipXYWxr
aW5nPC9rZXl3b3JkPjwva2V5d29yZHM+PGRhdGVzPjx5ZWFyPjIwMTM8L3llYXI+PHB1Yi1kYXRl
cz48ZGF0ZT5BdWc8L2RhdGU+PC9wdWItZGF0ZXM+PC9kYXRlcz48aXNibj4xNDM5LTYzMTk8L2lz
Ym4+PGFjY2Vzc2lvbi1udW0+MjM1OTE5ODU8L2FjY2Vzc2lvbi1udW0+PHVybHM+PC91cmxzPjxl
bGVjdHJvbmljLXJlc291cmNlLW51bT4xMC4xMDA3L3MwMDQyMS0wMTMtMjYyOC01PC9lbGVjdHJv
bmljLXJlc291cmNlLW51bT48cmVtb3RlLWRhdGFiYXNlLXByb3ZpZGVyPk5MTTwvcmVtb3RlLWRh
dGFiYXNlLXByb3ZpZGVyPjxsYW5ndWFnZT5lbmc8L2xhbmd1YWdlPjwvcmVjb3JkPjwvQ2l0ZT48
Q2l0ZT48QXV0aG9yPldhdHNvbjwvQXV0aG9yPjxZZWFyPjIwMTc8L1llYXI+PFJlY051bT4zMDA1
PC9SZWNOdW0+PHJlY29yZD48cmVjLW51bWJlcj4zMDA1PC9yZWMtbnVtYmVyPjxmb3JlaWduLWtl
eXM+PGtleSBhcHA9IkVOIiBkYi1pZD0iMnd2ZjIweGYwcGR4dDVlcjV4OXZlMnRodjlkZjl0ZHR3
ejV6IiB0aW1lc3RhbXA9IjE2NDU0NDA0NDgiPjMwMDU8L2tleT48L2ZvcmVpZ24ta2V5cz48cmVm
LXR5cGUgbmFtZT0iSm91cm5hbCBBcnRpY2xlIj4xNzwvcmVmLXR5cGU+PGNvbnRyaWJ1dG9ycz48
YXV0aG9ycz48YXV0aG9yPldhdHNvbixFbW1hIEwuPC9hdXRob3I+PGF1dGhvcj5WaWFuYSxKb2Fv
IEwuPC9hdXRob3I+PGF1dGhvcj5XaW1idXJ5LERhdmlkPC9hdXRob3I+PGF1dGhvcj5NYXJ0aW4s
TmFvbWk8L2F1dGhvcj48YXV0aG9yPkdyZWVuaW5nLE5laWwgSi48L2F1dGhvcj48YXV0aG9yPkJh
cnJhdHQsSm9uYXRoYW48L2F1dGhvcj48YXV0aG9yPlNtaXRoLEFsaWNlIEMuPC9hdXRob3I+PC9h
dXRob3JzPjwvY29udHJpYnV0b3JzPjxhdXRoLWFkZHJlc3M+RW1tYSBMLiBXYXRzb24sSW5mZWN0
aW9uLCBJbW11bml0eSBhbmQgSW5mbGFtbWF0aW9uLCBVbml2ZXJzaXR5IG9mIExlaWNlc3RlcixM
ZWljZXN0ZXIsIFVuaXRlZCBLaW5nZG9tLGVjMTc0QGxlLmFjLnVrPC9hdXRoLWFkZHJlc3M+PHRp
dGxlcz48dGl0bGU+VGhlIEVmZmVjdCBvZiBSZXNpc3RhbmNlIEV4ZXJjaXNlIG9uIEluZmxhbW1h
dG9yeSBhbmQgTXlvZ2VuaWMgTWFya2VycyBpbiBQYXRpZW50cyB3aXRoIENocm9uaWMgS2lkbmV5
IERpc2Vhc2U8L3RpdGxlPjxzZWNvbmRhcnktdGl0bGU+RnJvbnRpZXJzIGluIFBoeXNpb2xvZ3k8
L3NlY29uZGFyeS10aXRsZT48c2hvcnQtdGl0bGU+TW9sZWN1bGFyIHJlc3BvbnNlIHRvIGV4ZXJj
aXNlIGluIENLRDwvc2hvcnQtdGl0bGU+PC90aXRsZXM+PHBlcmlvZGljYWw+PGZ1bGwtdGl0bGU+
RnJvbnRpZXJzIGluIFBoeXNpb2xvZ3k8L2Z1bGwtdGl0bGU+PC9wZXJpb2RpY2FsPjx2b2x1bWU+
ODwvdm9sdW1lPjxrZXl3b3Jkcz48a2V5d29yZD5DaHJvbmljIEtpZG5leSBEaXNlYXNlLFJlc2lz
dGFuY2UgZXhlcmNpc2UsQUtUL21UT1Igc2lnbmFsaW5nLHN5c3RlbWljIGluZmxhbW1hdGlvbixN
dVJGMSxNQUZieDwva2V5d29yZD48L2tleXdvcmRzPjxkYXRlcz48eWVhcj4yMDE3PC95ZWFyPjxw
dWItZGF0ZXM+PGRhdGU+MjAxNy1KdWx5LTI4PC9kYXRlPjwvcHViLWRhdGVzPjwvZGF0ZXM+PGlz
Ym4+MTY2NC0wNDJYPC9pc2JuPjx3b3JrLXR5cGU+T3JpZ2luYWwgUmVzZWFyY2g8L3dvcmstdHlw
ZT48dXJscz48cmVsYXRlZC11cmxzPjx1cmw+aHR0cHM6Ly93d3cuZnJvbnRpZXJzaW4ub3JnL2Fy
dGljbGUvMTAuMzM4OS9mcGh5cy4yMDE3LjAwNTQxPC91cmw+PC9yZWxhdGVkLXVybHM+PC91cmxz
PjxlbGVjdHJvbmljLXJlc291cmNlLW51bT4xMC4zMzg5L2ZwaHlzLjIwMTcuMDA1NDE8L2VsZWN0
cm9uaWMtcmVzb3VyY2UtbnVtPjxsYW5ndWFnZT5FbmdsaXNoPC9sYW5ndWFnZT48L3JlY29yZD48
L0NpdGU+PC9FbmROb3RlPgB=
</w:fldData>
        </w:fldChar>
      </w:r>
      <w:r w:rsidRPr="002A366B">
        <w:rPr>
          <w:rFonts w:cs="Arial"/>
        </w:rPr>
        <w:instrText xml:space="preserve"> ADDIN EN.CITE </w:instrText>
      </w:r>
      <w:r w:rsidRPr="002A366B">
        <w:rPr>
          <w:rFonts w:cs="Arial"/>
        </w:rPr>
        <w:fldChar w:fldCharType="begin">
          <w:fldData xml:space="preserve">PEVuZE5vdGU+PENpdGU+PEF1dGhvcj5XYXRzb248L0F1dGhvcj48WWVhcj4yMDEzPC9ZZWFyPjxS
ZWNOdW0+MzAwNDwvUmVjTnVtPjxEaXNwbGF5VGV4dD4oMjgsIDI5KTwvRGlzcGxheVRleHQ+PHJl
Y29yZD48cmVjLW51bWJlcj4zMDA0PC9yZWMtbnVtYmVyPjxmb3JlaWduLWtleXM+PGtleSBhcHA9
IkVOIiBkYi1pZD0iMnd2ZjIweGYwcGR4dDVlcjV4OXZlMnRodjlkZjl0ZHR3ejV6IiB0aW1lc3Rh
bXA9IjE2NDU0NDA0NDMiPjMwMDQ8L2tleT48L2ZvcmVpZ24ta2V5cz48cmVmLXR5cGUgbmFtZT0i
Sm91cm5hbCBBcnRpY2xlIj4xNzwvcmVmLXR5cGU+PGNvbnRyaWJ1dG9ycz48YXV0aG9ycz48YXV0
aG9yPldhdHNvbiwgRS4gTC48L2F1dGhvcj48YXV0aG9yPktvc21hZGFraXMsIEcuIEMuPC9hdXRo
b3I+PGF1dGhvcj5TbWl0aCwgQS4gQy48L2F1dGhvcj48YXV0aG9yPlZpYW5hLCBKLiBMLjwvYXV0
aG9yPjxhdXRob3I+QnJvd24sIEouIFIuPC9hdXRob3I+PGF1dGhvcj5Nb2x5bmV1eCwgSy48L2F1
dGhvcj48YXV0aG9yPlBhd2x1Y3p5aywgSS4gWi48L2F1dGhvcj48YXV0aG9yPk11bGhlcmFuLCBN
LjwvYXV0aG9yPjxhdXRob3I+QmlzaG9wLCBOLiBDLjwvYXV0aG9yPjxhdXRob3I+U2hpcnJlZmZz
LCBTLjwvYXV0aG9yPjxhdXRob3I+TWF1Z2hhbiwgUi4gSi48L2F1dGhvcj48YXV0aG9yPk93ZW4s
IFAuIEouPC9hdXRob3I+PGF1dGhvcj5Kb2huLCBTLiBHLjwvYXV0aG9yPjxhdXRob3I+TWNJbnR5
cmUsIEMuIFcuPC9hdXRob3I+PGF1dGhvcj5GZWVoYWxseSwgSi48L2F1dGhvcj48YXV0aG9yPkJl
dmluZ3RvbiwgQS48L2F1dGhvcj48L2F1dGhvcnM+PC9jb250cmlidXRvcnM+PGF1dGgtYWRkcmVz
cz5EZXBhcnRtZW50IG9mIEluZmVjdGlvbiwgSW1tdW5pdHkgYW5kIEluZmxhbW1hdGlvbiwgTWF1
cmljZSBTaG9jayBNZWRpY2FsIFNjaWVuY2VzIEJ1aWxkaW5nLCBVbml2ZXJzaXR5IG9mIExlaWNl
c3RlciwgTGVpY2VzdGVyLCBMRTEgOUhOLCBVSy48L2F1dGgtYWRkcmVzcz48dGl0bGVzPjx0aXRs
ZT5Db21iaW5lZCB3YWxraW5nIGV4ZXJjaXNlIGFuZCBhbGthbGkgdGhlcmFweSBpbiBwYXRpZW50
cyB3aXRoIENLRDQtNSByZWd1bGF0ZXMgaW50cmFtdXNjdWxhciBmcmVlIGFtaW5vIGFjaWQgcG9v
bHMgYW5kIHViaXF1aXRpbiBFMyBsaWdhc2UgZXhwcmVzc2lvbjwvdGl0bGU+PHNlY29uZGFyeS10
aXRsZT5FdXIgSiBBcHBsIFBoeXNpb2w8L3NlY29uZGFyeS10aXRsZT48L3RpdGxlcz48cGVyaW9k
aWNhbD48ZnVsbC10aXRsZT5FdXIgSiBBcHBsIFBoeXNpb2w8L2Z1bGwtdGl0bGU+PC9wZXJpb2Rp
Y2FsPjxwYWdlcz4yMTExLTI0PC9wYWdlcz48dm9sdW1lPjExMzwvdm9sdW1lPjxudW1iZXI+ODwv
bnVtYmVyPjxlZGl0aW9uPjIwMTMvMDQvMTg8L2VkaXRpb24+PGtleXdvcmRzPjxrZXl3b3JkPkFk
dWx0PC9rZXl3b3JkPjxrZXl3b3JkPkFnZWQ8L2tleXdvcmQ+PGtleXdvcmQ+QWdlZCwgODAgYW5k
IG92ZXI8L2tleXdvcmQ+PGtleXdvcmQ+QW1pbm8gQWNpZHMvKm1ldGFib2xpc208L2tleXdvcmQ+
PGtleXdvcmQ+QmljYXJib25hdGVzLyp0aGVyYXBldXRpYyB1c2U8L2tleXdvcmQ+PGtleXdvcmQ+
Q29tYmluZWQgTW9kYWxpdHkgVGhlcmFweTwva2V5d29yZD48a2V5d29yZD4qRXhlcmNpc2UgVGhl
cmFweTwva2V5d29yZD48a2V5d29yZD5GZW1hbGU8L2tleXdvcmQ+PGtleXdvcmQ+SHVtYW5zPC9r
ZXl3b3JkPjxrZXl3b3JkPkxhY3RpYyBBY2lkL2Jsb29kPC9rZXl3b3JkPjxrZXl3b3JkPk1hbGU8
L2tleXdvcmQ+PGtleXdvcmQ+TWlkZGxlIEFnZWQ8L2tleXdvcmQ+PGtleXdvcmQ+TXVzY2xlIFBy
b3RlaW5zL2dlbmV0aWNzLyptZXRhYm9saXNtPC9rZXl3b3JkPjxrZXl3b3JkPk11c2NsZSwgU2tl
bGV0YWwvKm1ldGFib2xpc208L2tleXdvcmQ+PGtleXdvcmQ+UHJvdG8tT25jb2dlbmUgUHJvdGVp
bnMgYy1ha3QvZ2VuZXRpY3MvbWV0YWJvbGlzbTwva2V5d29yZD48a2V5d29yZD5SZW5hbCBJbnN1
ZmZpY2llbmN5LCBDaHJvbmljL21ldGFib2xpc20vKnRoZXJhcHk8L2tleXdvcmQ+PGtleXdvcmQ+
VHJpcGFydGl0ZSBNb3RpZiBQcm90ZWluczwva2V5d29yZD48a2V5d29yZD5VYmlxdWl0aW4tUHJv
dGVpbiBMaWdhc2VzL2dlbmV0aWNzLyptZXRhYm9saXNtPC9rZXl3b3JkPjxrZXl3b3JkPipXYWxr
aW5nPC9rZXl3b3JkPjwva2V5d29yZHM+PGRhdGVzPjx5ZWFyPjIwMTM8L3llYXI+PHB1Yi1kYXRl
cz48ZGF0ZT5BdWc8L2RhdGU+PC9wdWItZGF0ZXM+PC9kYXRlcz48aXNibj4xNDM5LTYzMTk8L2lz
Ym4+PGFjY2Vzc2lvbi1udW0+MjM1OTE5ODU8L2FjY2Vzc2lvbi1udW0+PHVybHM+PC91cmxzPjxl
bGVjdHJvbmljLXJlc291cmNlLW51bT4xMC4xMDA3L3MwMDQyMS0wMTMtMjYyOC01PC9lbGVjdHJv
bmljLXJlc291cmNlLW51bT48cmVtb3RlLWRhdGFiYXNlLXByb3ZpZGVyPk5MTTwvcmVtb3RlLWRh
dGFiYXNlLXByb3ZpZGVyPjxsYW5ndWFnZT5lbmc8L2xhbmd1YWdlPjwvcmVjb3JkPjwvQ2l0ZT48
Q2l0ZT48QXV0aG9yPldhdHNvbjwvQXV0aG9yPjxZZWFyPjIwMTc8L1llYXI+PFJlY051bT4zMDA1
PC9SZWNOdW0+PHJlY29yZD48cmVjLW51bWJlcj4zMDA1PC9yZWMtbnVtYmVyPjxmb3JlaWduLWtl
eXM+PGtleSBhcHA9IkVOIiBkYi1pZD0iMnd2ZjIweGYwcGR4dDVlcjV4OXZlMnRodjlkZjl0ZHR3
ejV6IiB0aW1lc3RhbXA9IjE2NDU0NDA0NDgiPjMwMDU8L2tleT48L2ZvcmVpZ24ta2V5cz48cmVm
LXR5cGUgbmFtZT0iSm91cm5hbCBBcnRpY2xlIj4xNzwvcmVmLXR5cGU+PGNvbnRyaWJ1dG9ycz48
YXV0aG9ycz48YXV0aG9yPldhdHNvbixFbW1hIEwuPC9hdXRob3I+PGF1dGhvcj5WaWFuYSxKb2Fv
IEwuPC9hdXRob3I+PGF1dGhvcj5XaW1idXJ5LERhdmlkPC9hdXRob3I+PGF1dGhvcj5NYXJ0aW4s
TmFvbWk8L2F1dGhvcj48YXV0aG9yPkdyZWVuaW5nLE5laWwgSi48L2F1dGhvcj48YXV0aG9yPkJh
cnJhdHQsSm9uYXRoYW48L2F1dGhvcj48YXV0aG9yPlNtaXRoLEFsaWNlIEMuPC9hdXRob3I+PC9h
dXRob3JzPjwvY29udHJpYnV0b3JzPjxhdXRoLWFkZHJlc3M+RW1tYSBMLiBXYXRzb24sSW5mZWN0
aW9uLCBJbW11bml0eSBhbmQgSW5mbGFtbWF0aW9uLCBVbml2ZXJzaXR5IG9mIExlaWNlc3RlcixM
ZWljZXN0ZXIsIFVuaXRlZCBLaW5nZG9tLGVjMTc0QGxlLmFjLnVrPC9hdXRoLWFkZHJlc3M+PHRp
dGxlcz48dGl0bGU+VGhlIEVmZmVjdCBvZiBSZXNpc3RhbmNlIEV4ZXJjaXNlIG9uIEluZmxhbW1h
dG9yeSBhbmQgTXlvZ2VuaWMgTWFya2VycyBpbiBQYXRpZW50cyB3aXRoIENocm9uaWMgS2lkbmV5
IERpc2Vhc2U8L3RpdGxlPjxzZWNvbmRhcnktdGl0bGU+RnJvbnRpZXJzIGluIFBoeXNpb2xvZ3k8
L3NlY29uZGFyeS10aXRsZT48c2hvcnQtdGl0bGU+TW9sZWN1bGFyIHJlc3BvbnNlIHRvIGV4ZXJj
aXNlIGluIENLRDwvc2hvcnQtdGl0bGU+PC90aXRsZXM+PHBlcmlvZGljYWw+PGZ1bGwtdGl0bGU+
RnJvbnRpZXJzIGluIFBoeXNpb2xvZ3k8L2Z1bGwtdGl0bGU+PC9wZXJpb2RpY2FsPjx2b2x1bWU+
ODwvdm9sdW1lPjxrZXl3b3Jkcz48a2V5d29yZD5DaHJvbmljIEtpZG5leSBEaXNlYXNlLFJlc2lz
dGFuY2UgZXhlcmNpc2UsQUtUL21UT1Igc2lnbmFsaW5nLHN5c3RlbWljIGluZmxhbW1hdGlvbixN
dVJGMSxNQUZieDwva2V5d29yZD48L2tleXdvcmRzPjxkYXRlcz48eWVhcj4yMDE3PC95ZWFyPjxw
dWItZGF0ZXM+PGRhdGU+MjAxNy1KdWx5LTI4PC9kYXRlPjwvcHViLWRhdGVzPjwvZGF0ZXM+PGlz
Ym4+MTY2NC0wNDJYPC9pc2JuPjx3b3JrLXR5cGU+T3JpZ2luYWwgUmVzZWFyY2g8L3dvcmstdHlw
ZT48dXJscz48cmVsYXRlZC11cmxzPjx1cmw+aHR0cHM6Ly93d3cuZnJvbnRpZXJzaW4ub3JnL2Fy
dGljbGUvMTAuMzM4OS9mcGh5cy4yMDE3LjAwNTQxPC91cmw+PC9yZWxhdGVkLXVybHM+PC91cmxz
PjxlbGVjdHJvbmljLXJlc291cmNlLW51bT4xMC4zMzg5L2ZwaHlzLjIwMTcuMDA1NDE8L2VsZWN0
cm9uaWMtcmVzb3VyY2UtbnVtPjxsYW5ndWFnZT5FbmdsaXNoPC9sYW5ndWFnZT48L3JlY29yZD48
L0NpdGU+PC9FbmROb3RlPgB=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(28, 29)</w:t>
      </w:r>
      <w:r w:rsidRPr="002A366B">
        <w:rPr>
          <w:rFonts w:cs="Arial"/>
        </w:rPr>
        <w:fldChar w:fldCharType="end"/>
      </w:r>
      <w:r w:rsidRPr="002A366B">
        <w:rPr>
          <w:rFonts w:cs="Arial"/>
        </w:rPr>
        <w:t xml:space="preserve"> with sample sizes in each arm ranging from 11 to 18 participants. In all these studies, the team were able to detect significant differences following exercise at the molecular level. </w:t>
      </w:r>
    </w:p>
    <w:p w14:paraId="55A19DFB" w14:textId="77777777" w:rsidR="006C7245" w:rsidRPr="002A366B" w:rsidRDefault="006C7245" w:rsidP="006C7245">
      <w:pPr>
        <w:spacing w:line="480" w:lineRule="auto"/>
        <w:rPr>
          <w:rFonts w:cs="Arial"/>
          <w:b/>
          <w:i/>
        </w:rPr>
      </w:pPr>
      <w:r w:rsidRPr="002A366B">
        <w:rPr>
          <w:rFonts w:cs="Arial"/>
        </w:rPr>
        <w:t xml:space="preserve">iii) Muscle biopsy phosphocreatine recovery: Using unpublished data from the FERRIC-HF II (Okonko DO) trial assessing the impact of iron repletion on the rate of muscle oxygen consumption in heart failure patients, mean (±SD) ex-vivo muscle oxygen consumption at study end was 0.58 ± 0.22 micromol/min/mg. To detect a meaningful difference of 0.25 micromol/min/mg skeletal muscle phosphocreatine recovery at 80% power and 5% alpha, at least 26 participants are needed, thus we aimed to recruit at least 36 patients to allow for dropouts and patients with poor quality muscle biopsies. </w:t>
      </w:r>
    </w:p>
    <w:p w14:paraId="34369860" w14:textId="77777777" w:rsidR="006C7245" w:rsidRPr="002A366B" w:rsidRDefault="006C7245" w:rsidP="006C7245">
      <w:pPr>
        <w:spacing w:line="480" w:lineRule="auto"/>
        <w:rPr>
          <w:rFonts w:cs="Arial"/>
          <w:b/>
          <w:i/>
        </w:rPr>
      </w:pPr>
    </w:p>
    <w:p w14:paraId="2D806DD2" w14:textId="77777777" w:rsidR="006C7245" w:rsidRPr="002A366B" w:rsidRDefault="006C7245" w:rsidP="006C7245">
      <w:pPr>
        <w:spacing w:line="480" w:lineRule="auto"/>
        <w:rPr>
          <w:rFonts w:cs="Arial"/>
          <w:b/>
          <w:i/>
        </w:rPr>
      </w:pPr>
    </w:p>
    <w:p w14:paraId="3301EE0D" w14:textId="77777777" w:rsidR="006C7245" w:rsidRPr="002A366B" w:rsidRDefault="006C7245" w:rsidP="006C7245">
      <w:pPr>
        <w:spacing w:line="480" w:lineRule="auto"/>
        <w:rPr>
          <w:rFonts w:cs="Arial"/>
          <w:iCs/>
        </w:rPr>
      </w:pPr>
      <w:r w:rsidRPr="002A366B">
        <w:rPr>
          <w:rFonts w:cs="Arial"/>
          <w:b/>
          <w:iCs/>
        </w:rPr>
        <w:t>Statistical analysis plan:</w:t>
      </w:r>
    </w:p>
    <w:p w14:paraId="6C163D9D" w14:textId="77777777" w:rsidR="006C7245" w:rsidRPr="002A366B" w:rsidRDefault="006C7245" w:rsidP="006C7245">
      <w:pPr>
        <w:spacing w:line="480" w:lineRule="auto"/>
        <w:rPr>
          <w:rFonts w:cs="Arial"/>
          <w:iCs/>
        </w:rPr>
      </w:pPr>
      <w:r w:rsidRPr="002A366B">
        <w:rPr>
          <w:rFonts w:cs="Arial"/>
          <w:iCs/>
        </w:rPr>
        <w:t>Descriptive analyses:</w:t>
      </w:r>
    </w:p>
    <w:p w14:paraId="2C46A885" w14:textId="77777777" w:rsidR="006C7245" w:rsidRPr="002A366B" w:rsidRDefault="006C7245" w:rsidP="006C7245">
      <w:pPr>
        <w:spacing w:line="480" w:lineRule="auto"/>
        <w:rPr>
          <w:rFonts w:cs="Arial"/>
        </w:rPr>
      </w:pPr>
      <w:r w:rsidRPr="002A366B">
        <w:rPr>
          <w:rFonts w:cs="Arial"/>
        </w:rPr>
        <w:t xml:space="preserve">The results will be constructed according to CONSORT. To assess the comparability of randomised groups at baseline, descriptive summaries of clinical and socio-demographic variables will be presented for each study group. Means and SD will be presented for quantitative variables, and numbers and proportions for categorical variables. No significance tests will be undertaken. If any </w:t>
      </w:r>
      <w:r w:rsidRPr="002A366B">
        <w:rPr>
          <w:rFonts w:cs="Arial"/>
        </w:rPr>
        <w:lastRenderedPageBreak/>
        <w:t>quantitative variables are highly skewed, medians and interquartile ranges will also be presented.</w:t>
      </w:r>
    </w:p>
    <w:p w14:paraId="2DBBD327" w14:textId="77777777" w:rsidR="006C7245" w:rsidRPr="002A366B" w:rsidRDefault="006C7245" w:rsidP="006C7245">
      <w:pPr>
        <w:spacing w:line="480" w:lineRule="auto"/>
        <w:rPr>
          <w:rFonts w:cs="Arial"/>
        </w:rPr>
      </w:pPr>
    </w:p>
    <w:p w14:paraId="19A05B08" w14:textId="77777777" w:rsidR="006C7245" w:rsidRPr="002A366B" w:rsidRDefault="006C7245" w:rsidP="006C7245">
      <w:pPr>
        <w:spacing w:line="480" w:lineRule="auto"/>
        <w:rPr>
          <w:rFonts w:cs="Arial"/>
        </w:rPr>
      </w:pPr>
      <w:r w:rsidRPr="002A366B">
        <w:rPr>
          <w:rFonts w:cs="Arial"/>
        </w:rPr>
        <w:t>Descriptive summaries will similarly be provided for each outcome variable, at both 4 weeks and 12 weeks, by study group. The proportions of participants with missing data for each outcome variable will be presented by study group. Baseline characteristics of those with missing follow-up data for key outcomes will be compared descriptively to those with complete data.</w:t>
      </w:r>
    </w:p>
    <w:p w14:paraId="37D10FE8" w14:textId="77777777" w:rsidR="006C7245" w:rsidRPr="002A366B" w:rsidRDefault="006C7245" w:rsidP="006C7245">
      <w:pPr>
        <w:spacing w:line="480" w:lineRule="auto"/>
        <w:rPr>
          <w:rFonts w:cs="Arial"/>
        </w:rPr>
      </w:pPr>
    </w:p>
    <w:p w14:paraId="6A5C147D" w14:textId="77777777" w:rsidR="006C7245" w:rsidRPr="002A366B" w:rsidRDefault="006C7245" w:rsidP="006C7245">
      <w:pPr>
        <w:spacing w:line="480" w:lineRule="auto"/>
        <w:rPr>
          <w:rFonts w:cs="Arial"/>
        </w:rPr>
      </w:pPr>
      <w:r w:rsidRPr="002A366B">
        <w:rPr>
          <w:rFonts w:cs="Arial"/>
        </w:rPr>
        <w:t>Adverse events and serious adverse events (SAE), including serious adverse reactions (SAR) and suspected unexpected serious adverse reactions (SUSAR) will be tabulated. The reasons for any withdrawals from the trial will be summarised.</w:t>
      </w:r>
    </w:p>
    <w:p w14:paraId="698AFE1D" w14:textId="77777777" w:rsidR="006C7245" w:rsidRPr="002A366B" w:rsidRDefault="006C7245" w:rsidP="006C7245">
      <w:pPr>
        <w:spacing w:line="480" w:lineRule="auto"/>
        <w:rPr>
          <w:rFonts w:cs="Arial"/>
        </w:rPr>
      </w:pPr>
    </w:p>
    <w:p w14:paraId="14437E4C" w14:textId="77777777" w:rsidR="006C7245" w:rsidRPr="002A366B" w:rsidRDefault="006C7245" w:rsidP="006C7245">
      <w:pPr>
        <w:spacing w:line="480" w:lineRule="auto"/>
        <w:rPr>
          <w:rFonts w:cs="Arial"/>
          <w:b/>
          <w:bCs/>
        </w:rPr>
      </w:pPr>
      <w:r w:rsidRPr="002A366B">
        <w:rPr>
          <w:rFonts w:cs="Arial"/>
          <w:b/>
          <w:bCs/>
        </w:rPr>
        <w:t xml:space="preserve">Analysis of primary outcome: </w:t>
      </w:r>
    </w:p>
    <w:p w14:paraId="7C50E254" w14:textId="77777777" w:rsidR="006C7245" w:rsidRPr="002A366B" w:rsidRDefault="006C7245" w:rsidP="006C7245">
      <w:pPr>
        <w:spacing w:line="480" w:lineRule="auto"/>
        <w:rPr>
          <w:rFonts w:cs="Arial"/>
        </w:rPr>
      </w:pPr>
      <w:r w:rsidRPr="002A366B">
        <w:rPr>
          <w:rFonts w:cs="Arial"/>
        </w:rPr>
        <w:t xml:space="preserve">The difference in means for distance walked during 6MWT (metres) at 4 weeks (primary outcome) between patients randomised to IV iron and placebo will be analysed using an ANCOVA model, using baseline 6MWT distance and the binary stratification variable ferritin (defined as whether or not baseline ferritin is over 50µg/L) as covariates </w:t>
      </w:r>
      <w:r w:rsidRPr="002A366B">
        <w:rPr>
          <w:rFonts w:cs="Arial"/>
        </w:rPr>
        <w:fldChar w:fldCharType="begin"/>
      </w:r>
      <w:r w:rsidRPr="002A366B">
        <w:rPr>
          <w:rFonts w:cs="Arial"/>
        </w:rPr>
        <w:instrText xml:space="preserve"> ADDIN EN.CITE &lt;EndNote&gt;&lt;Cite&gt;&lt;RecNum&gt;3006&lt;/RecNum&gt;&lt;DisplayText&gt;(30)&lt;/DisplayText&gt;&lt;record&gt;&lt;rec-number&gt;3006&lt;/rec-number&gt;&lt;foreign-keys&gt;&lt;key app="EN" db-id="2wvf20xf0pdxt5er5x9ve2thv9df9tdtwz5z" timestamp="1645440939"&gt;3006&lt;/key&gt;&lt;/foreign-keys&gt;&lt;ref-type name="Government Document"&gt;46&lt;/ref-type&gt;&lt;contributors&gt;&lt;/contributors&gt;&lt;titles&gt;&lt;title&gt;Guideline on adjustment for baseline covariates in clinical trials EMA/CHMP/295050/2013&lt;/title&gt;&lt;/titles&gt;&lt;dates&gt;&lt;/dates&gt;&lt;urls&gt;&lt;/urls&gt;&lt;/record&gt;&lt;/Cite&gt;&lt;/EndNote&gt;</w:instrText>
      </w:r>
      <w:r w:rsidRPr="002A366B">
        <w:rPr>
          <w:rFonts w:cs="Arial"/>
        </w:rPr>
        <w:fldChar w:fldCharType="separate"/>
      </w:r>
      <w:r w:rsidRPr="002A366B">
        <w:rPr>
          <w:rFonts w:cs="Arial"/>
          <w:noProof/>
        </w:rPr>
        <w:t>(30)</w:t>
      </w:r>
      <w:r w:rsidRPr="002A366B">
        <w:rPr>
          <w:rFonts w:cs="Arial"/>
        </w:rPr>
        <w:fldChar w:fldCharType="end"/>
      </w:r>
      <w:r w:rsidRPr="002A366B">
        <w:rPr>
          <w:rFonts w:cs="Arial"/>
        </w:rPr>
        <w:t>. Data will be analysed under intention-to-treat assumptions. The mean difference and associated confidence interval will be reported. All analysis will be undertaken in Stata version 15, or a later version if available.</w:t>
      </w:r>
    </w:p>
    <w:p w14:paraId="46079D9C" w14:textId="77777777" w:rsidR="006C7245" w:rsidRPr="002A366B" w:rsidRDefault="006C7245" w:rsidP="006C7245">
      <w:pPr>
        <w:spacing w:line="480" w:lineRule="auto"/>
        <w:rPr>
          <w:rFonts w:cs="Arial"/>
        </w:rPr>
      </w:pPr>
    </w:p>
    <w:p w14:paraId="2D36557F" w14:textId="77777777" w:rsidR="006C7245" w:rsidRPr="002A366B" w:rsidRDefault="006C7245" w:rsidP="006C7245">
      <w:pPr>
        <w:spacing w:line="480" w:lineRule="auto"/>
        <w:rPr>
          <w:rFonts w:cs="Arial"/>
          <w:b/>
          <w:bCs/>
        </w:rPr>
      </w:pPr>
      <w:r w:rsidRPr="002A366B">
        <w:rPr>
          <w:rFonts w:cs="Arial"/>
          <w:b/>
          <w:bCs/>
        </w:rPr>
        <w:t>Analysis of secondary outcomes:</w:t>
      </w:r>
    </w:p>
    <w:p w14:paraId="187AAB3A" w14:textId="77777777" w:rsidR="006C7245" w:rsidRPr="002A366B" w:rsidRDefault="006C7245" w:rsidP="006C7245">
      <w:pPr>
        <w:spacing w:line="480" w:lineRule="auto"/>
        <w:rPr>
          <w:rFonts w:cs="Arial"/>
        </w:rPr>
      </w:pPr>
      <w:r w:rsidRPr="002A366B">
        <w:rPr>
          <w:rFonts w:cs="Arial"/>
        </w:rPr>
        <w:lastRenderedPageBreak/>
        <w:t>The ANCOVA described above for the primary outcome will also be performed for the 6MWT distance (metres) at 12 weeks, and for the other secondary endpoints described earlier. In each case, the baseline value of the variables and the binary stratification factor will be used as covariates.</w:t>
      </w:r>
    </w:p>
    <w:p w14:paraId="35078B7D" w14:textId="77777777" w:rsidR="006C7245" w:rsidRPr="002A366B" w:rsidRDefault="006C7245" w:rsidP="006C7245">
      <w:pPr>
        <w:spacing w:line="480" w:lineRule="auto"/>
        <w:rPr>
          <w:rFonts w:cs="Arial"/>
        </w:rPr>
      </w:pPr>
    </w:p>
    <w:p w14:paraId="7D7F15D2" w14:textId="77777777" w:rsidR="006C7245" w:rsidRPr="002A366B" w:rsidRDefault="006C7245" w:rsidP="006C7245">
      <w:pPr>
        <w:spacing w:line="480" w:lineRule="auto"/>
        <w:rPr>
          <w:rFonts w:cs="Arial"/>
          <w:b/>
          <w:bCs/>
        </w:rPr>
      </w:pPr>
      <w:r w:rsidRPr="002A366B">
        <w:rPr>
          <w:rFonts w:cs="Arial"/>
          <w:b/>
          <w:bCs/>
        </w:rPr>
        <w:t>Analysis of exploratory outcomes:</w:t>
      </w:r>
    </w:p>
    <w:p w14:paraId="0F750A36" w14:textId="77777777" w:rsidR="006C7245" w:rsidRPr="002A366B" w:rsidRDefault="006C7245" w:rsidP="006C7245">
      <w:pPr>
        <w:spacing w:line="480" w:lineRule="auto"/>
        <w:rPr>
          <w:rFonts w:cs="Arial"/>
        </w:rPr>
      </w:pPr>
      <w:r w:rsidRPr="002A366B">
        <w:rPr>
          <w:rFonts w:cs="Arial"/>
        </w:rPr>
        <w:t>The impact of each patient’s iron regulatory genotype (e.g., HFE and TMPRSS6) on the primary and secondary objectives of this study will be assessed by adding an interaction term between genotype and trial arm. If any evidence of an interaction is found (e.g., p&lt;0.1) then we will also report the stratified results.</w:t>
      </w:r>
    </w:p>
    <w:p w14:paraId="181562E8" w14:textId="77777777" w:rsidR="006C7245" w:rsidRPr="002A366B" w:rsidRDefault="006C7245" w:rsidP="006C7245">
      <w:pPr>
        <w:spacing w:line="480" w:lineRule="auto"/>
        <w:rPr>
          <w:rFonts w:cs="Arial"/>
        </w:rPr>
      </w:pPr>
    </w:p>
    <w:p w14:paraId="078014FC" w14:textId="77777777" w:rsidR="006C7245" w:rsidRPr="002A366B" w:rsidRDefault="006C7245" w:rsidP="006C7245">
      <w:pPr>
        <w:spacing w:line="480" w:lineRule="auto"/>
        <w:rPr>
          <w:rFonts w:cs="Arial"/>
          <w:b/>
          <w:bCs/>
        </w:rPr>
      </w:pPr>
      <w:r w:rsidRPr="002A366B">
        <w:rPr>
          <w:rFonts w:cs="Arial"/>
          <w:b/>
          <w:bCs/>
        </w:rPr>
        <w:t>Comparison with control groups at baseline:</w:t>
      </w:r>
    </w:p>
    <w:p w14:paraId="57B1AB96" w14:textId="77777777" w:rsidR="006C7245" w:rsidRPr="002A366B" w:rsidRDefault="006C7245" w:rsidP="006C7245">
      <w:pPr>
        <w:spacing w:line="480" w:lineRule="auto"/>
        <w:rPr>
          <w:rFonts w:cs="Arial"/>
        </w:rPr>
      </w:pPr>
      <w:r w:rsidRPr="002A366B">
        <w:rPr>
          <w:rFonts w:cs="Arial"/>
        </w:rPr>
        <w:t xml:space="preserve">We will explore differences at baseline in muscle metabolism (from muscle biopsy data) and MRI outcomes (from MRI spectroscopy) between the six Healthy Volunteers (HV), eight non-iron deficient CKD controls (CKD) and 40 iron deficient CKD randomised patients using one-way ANOVA. If data are highly skewed, transformation will be considered (e.g. log transformation). If differences are found, post-hoc analysis will be used to determine where differences lie between groups. </w:t>
      </w:r>
    </w:p>
    <w:p w14:paraId="5610817E" w14:textId="77777777" w:rsidR="006C7245" w:rsidRPr="002A366B" w:rsidRDefault="006C7245" w:rsidP="006C7245">
      <w:pPr>
        <w:spacing w:line="480" w:lineRule="auto"/>
        <w:rPr>
          <w:rFonts w:cs="Arial"/>
        </w:rPr>
      </w:pPr>
    </w:p>
    <w:p w14:paraId="52449D1B" w14:textId="77777777" w:rsidR="006C7245" w:rsidRPr="002A366B" w:rsidRDefault="006C7245" w:rsidP="006C7245">
      <w:pPr>
        <w:spacing w:line="480" w:lineRule="auto"/>
        <w:rPr>
          <w:rFonts w:cs="Arial"/>
          <w:b/>
          <w:bCs/>
        </w:rPr>
      </w:pPr>
      <w:r w:rsidRPr="002A366B">
        <w:rPr>
          <w:rFonts w:cs="Arial"/>
          <w:b/>
          <w:bCs/>
        </w:rPr>
        <w:t>Statistical considerations:</w:t>
      </w:r>
    </w:p>
    <w:p w14:paraId="2D4C08F3" w14:textId="77777777" w:rsidR="006C7245" w:rsidRPr="002A366B" w:rsidRDefault="006C7245" w:rsidP="006C7245">
      <w:pPr>
        <w:spacing w:line="480" w:lineRule="auto"/>
        <w:rPr>
          <w:rFonts w:cs="Arial"/>
        </w:rPr>
      </w:pPr>
      <w:r w:rsidRPr="002A366B">
        <w:rPr>
          <w:rFonts w:cs="Arial"/>
        </w:rPr>
        <w:t>Time points</w:t>
      </w:r>
    </w:p>
    <w:p w14:paraId="59001A95" w14:textId="77777777" w:rsidR="006C7245" w:rsidRPr="002A366B" w:rsidRDefault="006C7245" w:rsidP="006C7245">
      <w:pPr>
        <w:spacing w:line="480" w:lineRule="auto"/>
        <w:rPr>
          <w:rFonts w:cs="Arial"/>
          <w:iCs/>
        </w:rPr>
      </w:pPr>
      <w:r w:rsidRPr="002A366B">
        <w:rPr>
          <w:rFonts w:cs="Arial"/>
          <w:iCs/>
        </w:rPr>
        <w:t>Data recorded outside of these time windows will be included</w:t>
      </w:r>
      <w:r w:rsidRPr="002A366B">
        <w:rPr>
          <w:rFonts w:cs="Arial"/>
          <w:b/>
          <w:bCs/>
          <w:iCs/>
        </w:rPr>
        <w:t> </w:t>
      </w:r>
      <w:r w:rsidRPr="002A366B">
        <w:rPr>
          <w:rFonts w:cs="Arial"/>
          <w:iCs/>
        </w:rPr>
        <w:t xml:space="preserve">in the primary ITT analysis. However, a sensitivity analysis excluding these data points </w:t>
      </w:r>
      <w:r w:rsidRPr="002A366B">
        <w:rPr>
          <w:rFonts w:cs="Arial"/>
          <w:iCs/>
        </w:rPr>
        <w:lastRenderedPageBreak/>
        <w:t>will be performed to assess if this makes any considerable difference to the model results.</w:t>
      </w:r>
    </w:p>
    <w:p w14:paraId="7408AAD4" w14:textId="77777777" w:rsidR="006C7245" w:rsidRPr="002A366B" w:rsidRDefault="006C7245" w:rsidP="006C7245">
      <w:pPr>
        <w:spacing w:line="480" w:lineRule="auto"/>
        <w:rPr>
          <w:rFonts w:cs="Arial"/>
          <w:iCs/>
        </w:rPr>
      </w:pPr>
    </w:p>
    <w:p w14:paraId="0B8E8C04" w14:textId="77777777" w:rsidR="006C7245" w:rsidRPr="002A366B" w:rsidRDefault="006C7245" w:rsidP="006C7245">
      <w:pPr>
        <w:spacing w:line="480" w:lineRule="auto"/>
        <w:rPr>
          <w:rFonts w:cs="Arial"/>
          <w:iCs/>
        </w:rPr>
      </w:pPr>
      <w:r w:rsidRPr="002A366B">
        <w:rPr>
          <w:rFonts w:cs="Arial"/>
          <w:iCs/>
        </w:rPr>
        <w:t>Stratification</w:t>
      </w:r>
    </w:p>
    <w:p w14:paraId="769E38D0" w14:textId="77777777" w:rsidR="006C7245" w:rsidRPr="002A366B" w:rsidRDefault="006C7245" w:rsidP="006C7245">
      <w:pPr>
        <w:spacing w:line="480" w:lineRule="auto"/>
        <w:rPr>
          <w:rFonts w:cs="Arial"/>
          <w:iCs/>
        </w:rPr>
      </w:pPr>
      <w:r w:rsidRPr="002A366B">
        <w:rPr>
          <w:rFonts w:cs="Arial"/>
          <w:iCs/>
        </w:rPr>
        <w:t xml:space="preserve">As the stratification variable was necessarily dichotomised in the design stage, the ANCOVA will also use the dichotomised form. However, sensitivity analysis using the continuous form of the stratification variable will also be performed to ensure substantive conclusions are not highly dependent on the dichotomisation </w:t>
      </w:r>
      <w:r w:rsidRPr="002A366B">
        <w:rPr>
          <w:rFonts w:cs="Arial"/>
          <w:iCs/>
        </w:rPr>
        <w:fldChar w:fldCharType="begin"/>
      </w:r>
      <w:r w:rsidRPr="002A366B">
        <w:rPr>
          <w:rFonts w:cs="Arial"/>
          <w:iCs/>
        </w:rPr>
        <w:instrText xml:space="preserve"> ADDIN EN.CITE &lt;EndNote&gt;&lt;Cite&gt;&lt;Year&gt;2004&lt;/Year&gt;&lt;RecNum&gt;3008&lt;/RecNum&gt;&lt;DisplayText&gt;(31)&lt;/DisplayText&gt;&lt;record&gt;&lt;rec-number&gt;3008&lt;/rec-number&gt;&lt;foreign-keys&gt;&lt;key app="EN" db-id="2wvf20xf0pdxt5er5x9ve2thv9df9tdtwz5z" timestamp="1645441144"&gt;3008&lt;/key&gt;&lt;/foreign-keys&gt;&lt;ref-type name="Journal Article"&gt;17&lt;/ref-type&gt;&lt;contributors&gt;&lt;/contributors&gt;&lt;titles&gt;&lt;title&gt;Committee for Proprietary Medicinal Products (CPMP): points to consider on adjustment for baseline covariates&lt;/title&gt;&lt;secondary-title&gt;Stat Med&lt;/secondary-title&gt;&lt;/titles&gt;&lt;periodical&gt;&lt;full-title&gt;Stat Med&lt;/full-title&gt;&lt;abbr-1&gt;Statistics in medicine&lt;/abbr-1&gt;&lt;/periodical&gt;&lt;pages&gt;701-9&lt;/pages&gt;&lt;volume&gt;23&lt;/volume&gt;&lt;number&gt;5&lt;/number&gt;&lt;edition&gt;2004/02/26&lt;/edition&gt;&lt;keywords&gt;&lt;keyword&gt;*Advisory Committees&lt;/keyword&gt;&lt;keyword&gt;Analysis of Variance&lt;/keyword&gt;&lt;keyword&gt;Clinical Trials as Topic/*statistics &amp;amp; numerical data&lt;/keyword&gt;&lt;keyword&gt;Europe&lt;/keyword&gt;&lt;keyword&gt;Guidelines as Topic&lt;/keyword&gt;&lt;keyword&gt;*Pharmaceutical Preparations&lt;/keyword&gt;&lt;/keywords&gt;&lt;dates&gt;&lt;year&gt;2004&lt;/year&gt;&lt;pub-dates&gt;&lt;date&gt;Mar 15&lt;/date&gt;&lt;/pub-dates&gt;&lt;/dates&gt;&lt;isbn&gt;0277-6715 (Print)&amp;#xD;0277-6715&lt;/isbn&gt;&lt;accession-num&gt;14981670&lt;/accession-num&gt;&lt;urls&gt;&lt;/urls&gt;&lt;electronic-resource-num&gt;10.1002/sim.1647&lt;/electronic-resource-num&gt;&lt;remote-database-provider&gt;NLM&lt;/remote-database-provider&gt;&lt;language&gt;eng&lt;/language&gt;&lt;/record&gt;&lt;/Cite&gt;&lt;/EndNote&gt;</w:instrText>
      </w:r>
      <w:r w:rsidRPr="002A366B">
        <w:rPr>
          <w:rFonts w:cs="Arial"/>
          <w:iCs/>
        </w:rPr>
        <w:fldChar w:fldCharType="separate"/>
      </w:r>
      <w:r w:rsidRPr="002A366B">
        <w:rPr>
          <w:rFonts w:cs="Arial"/>
          <w:iCs/>
          <w:noProof/>
        </w:rPr>
        <w:t>(31)</w:t>
      </w:r>
      <w:r w:rsidRPr="002A366B">
        <w:rPr>
          <w:rFonts w:cs="Arial"/>
          <w:iCs/>
        </w:rPr>
        <w:fldChar w:fldCharType="end"/>
      </w:r>
      <w:r w:rsidRPr="002A366B">
        <w:rPr>
          <w:rFonts w:cs="Arial"/>
          <w:iCs/>
        </w:rPr>
        <w:t xml:space="preserve">. </w:t>
      </w:r>
    </w:p>
    <w:p w14:paraId="2EF668B8" w14:textId="77777777" w:rsidR="006C7245" w:rsidRPr="002A366B" w:rsidRDefault="006C7245" w:rsidP="006C7245">
      <w:pPr>
        <w:spacing w:line="480" w:lineRule="auto"/>
        <w:rPr>
          <w:rFonts w:cs="Arial"/>
          <w:iCs/>
        </w:rPr>
      </w:pPr>
    </w:p>
    <w:p w14:paraId="3E1C16B6" w14:textId="77777777" w:rsidR="006C7245" w:rsidRPr="002A366B" w:rsidRDefault="006C7245" w:rsidP="006C7245">
      <w:pPr>
        <w:spacing w:line="480" w:lineRule="auto"/>
        <w:rPr>
          <w:rFonts w:cs="Arial"/>
          <w:iCs/>
        </w:rPr>
      </w:pPr>
      <w:r w:rsidRPr="002A366B">
        <w:rPr>
          <w:rFonts w:cs="Arial"/>
          <w:iCs/>
        </w:rPr>
        <w:t>Clustering</w:t>
      </w:r>
    </w:p>
    <w:p w14:paraId="56A022FA" w14:textId="77777777" w:rsidR="006C7245" w:rsidRPr="002A366B" w:rsidRDefault="006C7245" w:rsidP="006C7245">
      <w:pPr>
        <w:spacing w:line="480" w:lineRule="auto"/>
        <w:rPr>
          <w:rFonts w:cs="Arial"/>
          <w:iCs/>
        </w:rPr>
      </w:pPr>
      <w:r w:rsidRPr="002A366B">
        <w:rPr>
          <w:rFonts w:cs="Arial"/>
          <w:iCs/>
        </w:rPr>
        <w:t xml:space="preserve">It is unlikely that there will be large variation between centres on the primary outcome. Therefore, as this is a relatively small trial with a low number of centres, and some centres with a small number of patients, it is unlikely that any small variation between centres can be accurately modelled, and so centre will not be included in the analysis as a fixed effect. However, variation in centre can be included as a random intercept as a sensitivity analysis without sacrificing many additional parameters, an approach that often has advantages over fixed effect models </w:t>
      </w:r>
      <w:r w:rsidRPr="002A366B">
        <w:rPr>
          <w:rFonts w:cs="Arial"/>
          <w:iCs/>
        </w:rPr>
        <w:fldChar w:fldCharType="begin"/>
      </w:r>
      <w:r w:rsidRPr="002A366B">
        <w:rPr>
          <w:rFonts w:cs="Arial"/>
          <w:iCs/>
        </w:rPr>
        <w:instrText xml:space="preserve"> ADDIN EN.CITE &lt;EndNote&gt;&lt;Cite&gt;&lt;Author&gt;Kahan&lt;/Author&gt;&lt;Year&gt;2014&lt;/Year&gt;&lt;RecNum&gt;3009&lt;/RecNum&gt;&lt;DisplayText&gt;(32)&lt;/DisplayText&gt;&lt;record&gt;&lt;rec-number&gt;3009&lt;/rec-number&gt;&lt;foreign-keys&gt;&lt;key app="EN" db-id="2wvf20xf0pdxt5er5x9ve2thv9df9tdtwz5z" timestamp="1645441300"&gt;3009&lt;/key&gt;&lt;/foreign-keys&gt;&lt;ref-type name="Journal Article"&gt;17&lt;/ref-type&gt;&lt;contributors&gt;&lt;authors&gt;&lt;author&gt;Kahan, Brennan C.&lt;/author&gt;&lt;/authors&gt;&lt;/contributors&gt;&lt;titles&gt;&lt;title&gt;Accounting for centre-effects in multicentre trials with a binary outcome – when, why, and how?&lt;/title&gt;&lt;secondary-title&gt;BMC Medical Research Methodology&lt;/secondary-title&gt;&lt;/titles&gt;&lt;periodical&gt;&lt;full-title&gt;BMC Medical Research Methodology&lt;/full-title&gt;&lt;/periodical&gt;&lt;pages&gt;20&lt;/pages&gt;&lt;volume&gt;14&lt;/volume&gt;&lt;number&gt;1&lt;/number&gt;&lt;dates&gt;&lt;year&gt;2014&lt;/year&gt;&lt;pub-dates&gt;&lt;date&gt;2014/02/10&lt;/date&gt;&lt;/pub-dates&gt;&lt;/dates&gt;&lt;isbn&gt;1471-2288&lt;/isbn&gt;&lt;urls&gt;&lt;related-urls&gt;&lt;url&gt;https://doi.org/10.1186/1471-2288-14-20&lt;/url&gt;&lt;/related-urls&gt;&lt;/urls&gt;&lt;electronic-resource-num&gt;10.1186/1471-2288-14-20&lt;/electronic-resource-num&gt;&lt;/record&gt;&lt;/Cite&gt;&lt;/EndNote&gt;</w:instrText>
      </w:r>
      <w:r w:rsidRPr="002A366B">
        <w:rPr>
          <w:rFonts w:cs="Arial"/>
          <w:iCs/>
        </w:rPr>
        <w:fldChar w:fldCharType="separate"/>
      </w:r>
      <w:r w:rsidRPr="002A366B">
        <w:rPr>
          <w:rFonts w:cs="Arial"/>
          <w:iCs/>
          <w:noProof/>
        </w:rPr>
        <w:t>(32)</w:t>
      </w:r>
      <w:r w:rsidRPr="002A366B">
        <w:rPr>
          <w:rFonts w:cs="Arial"/>
          <w:iCs/>
        </w:rPr>
        <w:fldChar w:fldCharType="end"/>
      </w:r>
      <w:r w:rsidRPr="002A366B">
        <w:rPr>
          <w:rFonts w:cs="Arial"/>
          <w:iCs/>
        </w:rPr>
        <w:t xml:space="preserve">. </w:t>
      </w:r>
    </w:p>
    <w:p w14:paraId="586AA902" w14:textId="77777777" w:rsidR="006C7245" w:rsidRPr="002A366B" w:rsidRDefault="006C7245" w:rsidP="006C7245">
      <w:pPr>
        <w:spacing w:line="480" w:lineRule="auto"/>
        <w:rPr>
          <w:rFonts w:cs="Arial"/>
          <w:iCs/>
        </w:rPr>
      </w:pPr>
    </w:p>
    <w:p w14:paraId="0EE2A9EA" w14:textId="77777777" w:rsidR="006C7245" w:rsidRPr="002A366B" w:rsidRDefault="006C7245" w:rsidP="006C7245">
      <w:pPr>
        <w:spacing w:line="480" w:lineRule="auto"/>
        <w:rPr>
          <w:rFonts w:cs="Arial"/>
          <w:iCs/>
        </w:rPr>
      </w:pPr>
      <w:r w:rsidRPr="002A366B">
        <w:rPr>
          <w:rFonts w:cs="Arial"/>
          <w:iCs/>
        </w:rPr>
        <w:t>Missing items in scales and subscales</w:t>
      </w:r>
    </w:p>
    <w:p w14:paraId="289D36F9" w14:textId="77777777" w:rsidR="006C7245" w:rsidRPr="002A366B" w:rsidRDefault="006C7245" w:rsidP="006C7245">
      <w:pPr>
        <w:spacing w:line="480" w:lineRule="auto"/>
        <w:rPr>
          <w:rFonts w:cs="Arial"/>
        </w:rPr>
      </w:pPr>
      <w:r w:rsidRPr="002A366B">
        <w:rPr>
          <w:rFonts w:cs="Arial"/>
        </w:rPr>
        <w:t xml:space="preserve">Questionnaire-based variables to be analysed are the Chalder Fatigue Questionnaire, KDQOL-36 (16), and the Work and Social Adjustment Scale (WSAS). The number (%) with complete data will be reported. Where questionnaire-specific guidance is available for the treatment of missing items in </w:t>
      </w:r>
      <w:r w:rsidRPr="002A366B">
        <w:rPr>
          <w:rFonts w:cs="Arial"/>
        </w:rPr>
        <w:lastRenderedPageBreak/>
        <w:t xml:space="preserve">the construction of scales, this will be used. Where such guidance is not available, the King’s Clinical Trials Unit guideline will be followed, i.e. scales will be pro-rated for an individual if 20% or fewer items are missing. For example, in a scale with 10 items, pro-rating will be applied to individuals with 1 or 2 items missing. The average value for the 8 or 9 complete items will be calculated for that individual and used to replace the missing values. </w:t>
      </w:r>
    </w:p>
    <w:p w14:paraId="3252B471" w14:textId="77777777" w:rsidR="006C7245" w:rsidRPr="002A366B" w:rsidRDefault="006C7245" w:rsidP="006C7245">
      <w:pPr>
        <w:spacing w:line="480" w:lineRule="auto"/>
        <w:rPr>
          <w:rFonts w:cs="Arial"/>
        </w:rPr>
      </w:pPr>
    </w:p>
    <w:p w14:paraId="29E11F8E" w14:textId="77777777" w:rsidR="006C7245" w:rsidRPr="002A366B" w:rsidRDefault="006C7245" w:rsidP="006C7245">
      <w:pPr>
        <w:spacing w:line="480" w:lineRule="auto"/>
        <w:rPr>
          <w:rFonts w:cs="Arial"/>
          <w:iCs/>
        </w:rPr>
      </w:pPr>
      <w:r w:rsidRPr="002A366B">
        <w:rPr>
          <w:rFonts w:cs="Arial"/>
          <w:iCs/>
        </w:rPr>
        <w:t>Missing baseline data</w:t>
      </w:r>
    </w:p>
    <w:p w14:paraId="3C844F85" w14:textId="77777777" w:rsidR="006C7245" w:rsidRPr="002A366B" w:rsidRDefault="006C7245" w:rsidP="006C7245">
      <w:pPr>
        <w:spacing w:line="480" w:lineRule="auto"/>
        <w:rPr>
          <w:rFonts w:cs="Arial"/>
          <w:bCs/>
          <w:iCs/>
        </w:rPr>
      </w:pPr>
      <w:r w:rsidRPr="002A366B">
        <w:rPr>
          <w:rFonts w:cs="Arial"/>
          <w:bCs/>
          <w:iCs/>
        </w:rPr>
        <w:t xml:space="preserve">We expect baseline 6MWD data to be nearly complete, if not fully complete. It is unlikely that excluding any patients with missing baseline data will bias treatment effect estimates or lead to much loss of precision, if any </w:t>
      </w:r>
      <w:r w:rsidRPr="002A366B">
        <w:rPr>
          <w:rFonts w:cs="Arial"/>
          <w:bCs/>
          <w:iCs/>
        </w:rPr>
        <w:fldChar w:fldCharType="begin">
          <w:fldData xml:space="preserve">PEVuZE5vdGU+PENpdGU+PEF1dGhvcj5TdWxsaXZhbjwvQXV0aG9yPjxZZWFyPjIwMTg8L1llYXI+
PFJlY051bT4zMDEwPC9SZWNOdW0+PERpc3BsYXlUZXh0PigzMyk8L0Rpc3BsYXlUZXh0PjxyZWNv
cmQ+PHJlYy1udW1iZXI+MzAxMDwvcmVjLW51bWJlcj48Zm9yZWlnbi1rZXlzPjxrZXkgYXBwPSJF
TiIgZGItaWQ9IjJ3dmYyMHhmMHBkeHQ1ZXI1eDl2ZTJ0aHY5ZGY5dGR0d3o1eiIgdGltZXN0YW1w
PSIxNjQ1NDQxMzgwIj4zMDEwPC9rZXk+PC9mb3JlaWduLWtleXM+PHJlZi10eXBlIG5hbWU9Ikpv
dXJuYWwgQXJ0aWNsZSI+MTc8L3JlZi10eXBlPjxjb250cmlidXRvcnM+PGF1dGhvcnM+PGF1dGhv
cj5TdWxsaXZhbiwgVC4gUi48L2F1dGhvcj48YXV0aG9yPldoaXRlLCBJLiBSLjwvYXV0aG9yPjxh
dXRob3I+U2FsdGVyLCBBLiBCLjwvYXV0aG9yPjxhdXRob3I+UnlhbiwgUC48L2F1dGhvcj48YXV0
aG9yPkxlZSwgSy4gSi48L2F1dGhvcj48L2F1dGhvcnM+PC9jb250cmlidXRvcnM+PGF1dGgtYWRk
cmVzcz4xIFNjaG9vbCBvZiBQdWJsaWMgSGVhbHRoLCBVbml2ZXJzaXR5IG9mIEFkZWxhaWRlLCBB
dXN0cmFsaWEuJiN4RDsyIE1SQyBCaW9zdGF0aXN0aWNzIFVuaXQsIENhbWJyaWRnZSBJbnN0aXR1
dGUgb2YgUHVibGljIEhlYWx0aCwgVUsuJiN4RDszIENsaW5pY2FsIEVwaWRlbWlvbG9neSBhbmQg
Qmlvc3RhdGlzdGljcyBVbml0LCBNdXJkb2NoIENoaWxkcmVucyBSZXNlYXJjaCBJbnN0aXR1dGUs
IEF1c3RyYWxpYS4mI3hEOzQgRGVwYXJ0bWVudCBvZiBQYWVkaWF0cmljcywgVW5pdmVyc2l0eSBv
ZiBNZWxib3VybmUsIEF1c3RyYWxpYS48L2F1dGgtYWRkcmVzcz48dGl0bGVzPjx0aXRsZT5TaG91
bGQgbXVsdGlwbGUgaW1wdXRhdGlvbiBiZSB0aGUgbWV0aG9kIG9mIGNob2ljZSBmb3IgaGFuZGxp
bmcgbWlzc2luZyBkYXRhIGluIHJhbmRvbWl6ZWQgdHJpYWxzPzwvdGl0bGU+PHNlY29uZGFyeS10
aXRsZT5TdGF0IE1ldGhvZHMgTWVkIFJlczwvc2Vjb25kYXJ5LXRpdGxlPjwvdGl0bGVzPjxwZXJp
b2RpY2FsPjxmdWxsLXRpdGxlPlN0YXQgTWV0aG9kcyBNZWQgUmVzPC9mdWxsLXRpdGxlPjwvcGVy
aW9kaWNhbD48cGFnZXM+MjYxMC0yNjI2PC9wYWdlcz48dm9sdW1lPjI3PC92b2x1bWU+PG51bWJl
cj45PC9udW1iZXI+PGVkaXRpb24+MjAxNi8xMi8zMTwvZWRpdGlvbj48a2V5d29yZHM+PGtleXdv
cmQ+KkJpYXM8L2tleXdvcmQ+PGtleXdvcmQ+Q29tcHV0ZXIgU2ltdWxhdGlvbjwva2V5d29yZD48
a2V5d29yZD4qRGF0YSBJbnRlcnByZXRhdGlvbiwgU3RhdGlzdGljYWw8L2tleXdvcmQ+PGtleXdv
cmQ+TW9kZWxzLCBTdGF0aXN0aWNhbDwva2V5d29yZD48a2V5d29yZD5NdWx0aXZhcmlhdGUgQW5h
bHlzaXM8L2tleXdvcmQ+PGtleXdvcmQ+UmFuZG9taXplZCBDb250cm9sbGVkIFRyaWFscyBhcyBU
b3BpYy9zdGF0aXN0aWNzICZhbXA7IG51bWVyaWNhbCBkYXRhPC9rZXl3b3JkPjxrZXl3b3JkPipN
aXNzaW5nIGRhdGE8L2tleXdvcmQ+PGtleXdvcmQ+KmNsaW5pY2FsIHRyaWFsczwva2V5d29yZD48
a2V5d29yZD4qaW50ZW50aW9uIHRvIHRyZWF0PC9rZXl3b3JkPjxrZXl3b3JkPipsaW5lYXIgbWl4
ZWQgbW9kZWw8L2tleXdvcmQ+PGtleXdvcmQ+Km11bHRpcGxlIGltcHV0YXRpb248L2tleXdvcmQ+
PC9rZXl3b3Jkcz48ZGF0ZXM+PHllYXI+MjAxODwveWVhcj48cHViLWRhdGVzPjxkYXRlPlNlcDwv
ZGF0ZT48L3B1Yi1kYXRlcz48L2RhdGVzPjxpc2JuPjA5NjItMjgwMiAoUHJpbnQpJiN4RDswOTYy
LTI4MDI8L2lzYm4+PGFjY2Vzc2lvbi1udW0+MjgwMzQxNzU8L2FjY2Vzc2lvbi1udW0+PHVybHM+
PC91cmxzPjxjdXN0b20yPlBNQzUzOTM0MzY8L2N1c3RvbTI+PGN1c3RvbTY+RU1TNzA2MDY8L2N1
c3RvbTY+PGVsZWN0cm9uaWMtcmVzb3VyY2UtbnVtPjEwLjExNzcvMDk2MjI4MDIxNjY4MzU3MDwv
ZWxlY3Ryb25pYy1yZXNvdXJjZS1udW0+PHJlbW90ZS1kYXRhYmFzZS1wcm92aWRlcj5OTE08L3Jl
bW90ZS1kYXRhYmFzZS1wcm92aWRlcj48bGFuZ3VhZ2U+ZW5nPC9sYW5ndWFnZT48L3JlY29yZD48
L0NpdGU+PC9FbmROb3RlPn==
</w:fldData>
        </w:fldChar>
      </w:r>
      <w:r w:rsidRPr="002A366B">
        <w:rPr>
          <w:rFonts w:cs="Arial"/>
          <w:bCs/>
          <w:iCs/>
        </w:rPr>
        <w:instrText xml:space="preserve"> ADDIN EN.CITE </w:instrText>
      </w:r>
      <w:r w:rsidRPr="002A366B">
        <w:rPr>
          <w:rFonts w:cs="Arial"/>
          <w:bCs/>
          <w:iCs/>
        </w:rPr>
        <w:fldChar w:fldCharType="begin">
          <w:fldData xml:space="preserve">PEVuZE5vdGU+PENpdGU+PEF1dGhvcj5TdWxsaXZhbjwvQXV0aG9yPjxZZWFyPjIwMTg8L1llYXI+
PFJlY051bT4zMDEwPC9SZWNOdW0+PERpc3BsYXlUZXh0PigzMyk8L0Rpc3BsYXlUZXh0PjxyZWNv
cmQ+PHJlYy1udW1iZXI+MzAxMDwvcmVjLW51bWJlcj48Zm9yZWlnbi1rZXlzPjxrZXkgYXBwPSJF
TiIgZGItaWQ9IjJ3dmYyMHhmMHBkeHQ1ZXI1eDl2ZTJ0aHY5ZGY5dGR0d3o1eiIgdGltZXN0YW1w
PSIxNjQ1NDQxMzgwIj4zMDEwPC9rZXk+PC9mb3JlaWduLWtleXM+PHJlZi10eXBlIG5hbWU9Ikpv
dXJuYWwgQXJ0aWNsZSI+MTc8L3JlZi10eXBlPjxjb250cmlidXRvcnM+PGF1dGhvcnM+PGF1dGhv
cj5TdWxsaXZhbiwgVC4gUi48L2F1dGhvcj48YXV0aG9yPldoaXRlLCBJLiBSLjwvYXV0aG9yPjxh
dXRob3I+U2FsdGVyLCBBLiBCLjwvYXV0aG9yPjxhdXRob3I+UnlhbiwgUC48L2F1dGhvcj48YXV0
aG9yPkxlZSwgSy4gSi48L2F1dGhvcj48L2F1dGhvcnM+PC9jb250cmlidXRvcnM+PGF1dGgtYWRk
cmVzcz4xIFNjaG9vbCBvZiBQdWJsaWMgSGVhbHRoLCBVbml2ZXJzaXR5IG9mIEFkZWxhaWRlLCBB
dXN0cmFsaWEuJiN4RDsyIE1SQyBCaW9zdGF0aXN0aWNzIFVuaXQsIENhbWJyaWRnZSBJbnN0aXR1
dGUgb2YgUHVibGljIEhlYWx0aCwgVUsuJiN4RDszIENsaW5pY2FsIEVwaWRlbWlvbG9neSBhbmQg
Qmlvc3RhdGlzdGljcyBVbml0LCBNdXJkb2NoIENoaWxkcmVucyBSZXNlYXJjaCBJbnN0aXR1dGUs
IEF1c3RyYWxpYS4mI3hEOzQgRGVwYXJ0bWVudCBvZiBQYWVkaWF0cmljcywgVW5pdmVyc2l0eSBv
ZiBNZWxib3VybmUsIEF1c3RyYWxpYS48L2F1dGgtYWRkcmVzcz48dGl0bGVzPjx0aXRsZT5TaG91
bGQgbXVsdGlwbGUgaW1wdXRhdGlvbiBiZSB0aGUgbWV0aG9kIG9mIGNob2ljZSBmb3IgaGFuZGxp
bmcgbWlzc2luZyBkYXRhIGluIHJhbmRvbWl6ZWQgdHJpYWxzPzwvdGl0bGU+PHNlY29uZGFyeS10
aXRsZT5TdGF0IE1ldGhvZHMgTWVkIFJlczwvc2Vjb25kYXJ5LXRpdGxlPjwvdGl0bGVzPjxwZXJp
b2RpY2FsPjxmdWxsLXRpdGxlPlN0YXQgTWV0aG9kcyBNZWQgUmVzPC9mdWxsLXRpdGxlPjwvcGVy
aW9kaWNhbD48cGFnZXM+MjYxMC0yNjI2PC9wYWdlcz48dm9sdW1lPjI3PC92b2x1bWU+PG51bWJl
cj45PC9udW1iZXI+PGVkaXRpb24+MjAxNi8xMi8zMTwvZWRpdGlvbj48a2V5d29yZHM+PGtleXdv
cmQ+KkJpYXM8L2tleXdvcmQ+PGtleXdvcmQ+Q29tcHV0ZXIgU2ltdWxhdGlvbjwva2V5d29yZD48
a2V5d29yZD4qRGF0YSBJbnRlcnByZXRhdGlvbiwgU3RhdGlzdGljYWw8L2tleXdvcmQ+PGtleXdv
cmQ+TW9kZWxzLCBTdGF0aXN0aWNhbDwva2V5d29yZD48a2V5d29yZD5NdWx0aXZhcmlhdGUgQW5h
bHlzaXM8L2tleXdvcmQ+PGtleXdvcmQ+UmFuZG9taXplZCBDb250cm9sbGVkIFRyaWFscyBhcyBU
b3BpYy9zdGF0aXN0aWNzICZhbXA7IG51bWVyaWNhbCBkYXRhPC9rZXl3b3JkPjxrZXl3b3JkPipN
aXNzaW5nIGRhdGE8L2tleXdvcmQ+PGtleXdvcmQ+KmNsaW5pY2FsIHRyaWFsczwva2V5d29yZD48
a2V5d29yZD4qaW50ZW50aW9uIHRvIHRyZWF0PC9rZXl3b3JkPjxrZXl3b3JkPipsaW5lYXIgbWl4
ZWQgbW9kZWw8L2tleXdvcmQ+PGtleXdvcmQ+Km11bHRpcGxlIGltcHV0YXRpb248L2tleXdvcmQ+
PC9rZXl3b3Jkcz48ZGF0ZXM+PHllYXI+MjAxODwveWVhcj48cHViLWRhdGVzPjxkYXRlPlNlcDwv
ZGF0ZT48L3B1Yi1kYXRlcz48L2RhdGVzPjxpc2JuPjA5NjItMjgwMiAoUHJpbnQpJiN4RDswOTYy
LTI4MDI8L2lzYm4+PGFjY2Vzc2lvbi1udW0+MjgwMzQxNzU8L2FjY2Vzc2lvbi1udW0+PHVybHM+
PC91cmxzPjxjdXN0b20yPlBNQzUzOTM0MzY8L2N1c3RvbTI+PGN1c3RvbTY+RU1TNzA2MDY8L2N1
c3RvbTY+PGVsZWN0cm9uaWMtcmVzb3VyY2UtbnVtPjEwLjExNzcvMDk2MjI4MDIxNjY4MzU3MDwv
ZWxlY3Ryb25pYy1yZXNvdXJjZS1udW0+PHJlbW90ZS1kYXRhYmFzZS1wcm92aWRlcj5OTE08L3Jl
bW90ZS1kYXRhYmFzZS1wcm92aWRlcj48bGFuZ3VhZ2U+ZW5nPC9sYW5ndWFnZT48L3JlY29yZD48
L0NpdGU+PC9FbmROb3RlPn==
</w:fldData>
        </w:fldChar>
      </w:r>
      <w:r w:rsidRPr="002A366B">
        <w:rPr>
          <w:rFonts w:cs="Arial"/>
          <w:bCs/>
          <w:iCs/>
        </w:rPr>
        <w:instrText xml:space="preserve"> ADDIN EN.CITE.DATA </w:instrText>
      </w:r>
      <w:r w:rsidRPr="002A366B">
        <w:rPr>
          <w:rFonts w:cs="Arial"/>
          <w:bCs/>
          <w:iCs/>
        </w:rPr>
      </w:r>
      <w:r w:rsidRPr="002A366B">
        <w:rPr>
          <w:rFonts w:cs="Arial"/>
          <w:bCs/>
          <w:iCs/>
        </w:rPr>
        <w:fldChar w:fldCharType="end"/>
      </w:r>
      <w:r w:rsidRPr="002A366B">
        <w:rPr>
          <w:rFonts w:cs="Arial"/>
          <w:bCs/>
          <w:iCs/>
        </w:rPr>
      </w:r>
      <w:r w:rsidRPr="002A366B">
        <w:rPr>
          <w:rFonts w:cs="Arial"/>
          <w:bCs/>
          <w:iCs/>
        </w:rPr>
        <w:fldChar w:fldCharType="separate"/>
      </w:r>
      <w:r w:rsidRPr="002A366B">
        <w:rPr>
          <w:rFonts w:cs="Arial"/>
          <w:bCs/>
          <w:iCs/>
          <w:noProof/>
        </w:rPr>
        <w:t>(33)</w:t>
      </w:r>
      <w:r w:rsidRPr="002A366B">
        <w:rPr>
          <w:rFonts w:cs="Arial"/>
          <w:bCs/>
          <w:iCs/>
        </w:rPr>
        <w:fldChar w:fldCharType="end"/>
      </w:r>
      <w:r w:rsidRPr="002A366B">
        <w:rPr>
          <w:rFonts w:cs="Arial"/>
          <w:bCs/>
          <w:iCs/>
        </w:rPr>
        <w:t xml:space="preserve">, and so a complete case analysis will be undertaken in such a scenario. </w:t>
      </w:r>
    </w:p>
    <w:p w14:paraId="3AEB7F5A" w14:textId="77777777" w:rsidR="006C7245" w:rsidRPr="002A366B" w:rsidRDefault="006C7245" w:rsidP="006C7245">
      <w:pPr>
        <w:spacing w:line="480" w:lineRule="auto"/>
        <w:rPr>
          <w:rFonts w:cs="Arial"/>
          <w:bCs/>
          <w:iCs/>
        </w:rPr>
      </w:pPr>
    </w:p>
    <w:p w14:paraId="778177F5" w14:textId="77777777" w:rsidR="006C7245" w:rsidRPr="002A366B" w:rsidRDefault="006C7245" w:rsidP="006C7245">
      <w:pPr>
        <w:spacing w:line="480" w:lineRule="auto"/>
        <w:rPr>
          <w:rFonts w:cs="Arial"/>
          <w:iCs/>
        </w:rPr>
      </w:pPr>
      <w:r w:rsidRPr="002A366B">
        <w:rPr>
          <w:rFonts w:cs="Arial"/>
          <w:iCs/>
        </w:rPr>
        <w:t>Missing outcome data</w:t>
      </w:r>
    </w:p>
    <w:p w14:paraId="3CE3F128" w14:textId="77777777" w:rsidR="006C7245" w:rsidRPr="002A366B" w:rsidRDefault="006C7245" w:rsidP="006C7245">
      <w:pPr>
        <w:spacing w:line="480" w:lineRule="auto"/>
        <w:rPr>
          <w:rFonts w:cs="Arial"/>
        </w:rPr>
      </w:pPr>
      <w:bookmarkStart w:id="4" w:name="_Hlk44334681"/>
      <w:r w:rsidRPr="002A366B">
        <w:rPr>
          <w:rFonts w:cs="Arial"/>
        </w:rPr>
        <w:t xml:space="preserve">If there are missing data for the primary outcome of 6MWT at 4 weeks, several strategies will be considered. If missingness is below 5%, and missingness is not thought to be isolated to a particular clinically relevant subgroup, then a complete-case analysis (CCA) will be performed </w:t>
      </w:r>
      <w:r w:rsidRPr="002A366B">
        <w:rPr>
          <w:rFonts w:cs="Arial"/>
        </w:rPr>
        <w:fldChar w:fldCharType="begin">
          <w:fldData xml:space="preserve">PEVuZE5vdGU+PENpdGU+PEF1dGhvcj5KYWtvYnNlbjwvQXV0aG9yPjxZZWFyPjIwMTc8L1llYXI+
PFJlY051bT4zMDExPC9SZWNOdW0+PERpc3BsYXlUZXh0PigzNCk8L0Rpc3BsYXlUZXh0PjxyZWNv
cmQ+PHJlYy1udW1iZXI+MzAxMTwvcmVjLW51bWJlcj48Zm9yZWlnbi1rZXlzPjxrZXkgYXBwPSJF
TiIgZGItaWQ9IjJ3dmYyMHhmMHBkeHQ1ZXI1eDl2ZTJ0aHY5ZGY5dGR0d3o1eiIgdGltZXN0YW1w
PSIxNjQ1NDQxNDY2Ij4zMDExPC9rZXk+PC9mb3JlaWduLWtleXM+PHJlZi10eXBlIG5hbWU9Ikpv
dXJuYWwgQXJ0aWNsZSI+MTc8L3JlZi10eXBlPjxjb250cmlidXRvcnM+PGF1dGhvcnM+PGF1dGhv
cj5KYWtvYnNlbiwgSi4gQy48L2F1dGhvcj48YXV0aG9yPkdsdXVkLCBDLjwvYXV0aG9yPjxhdXRo
b3I+V2V0dGVyc2xldiwgSi48L2F1dGhvcj48YXV0aG9yPldpbmtlbCwgUC48L2F1dGhvcj48L2F1
dGhvcnM+PC9jb250cmlidXRvcnM+PGF1dGgtYWRkcmVzcz5UaGUgQ29wZW5oYWdlbiBUcmlhbCBV
bml0LCBDZW50cmUgZm9yIENsaW5pY2FsIEludGVydmVudGlvbiBSZXNlYXJjaCwgUmlnc2hvc3Bp
dGFsZXQsIENvcGVuaGFnZW4gVW5pdmVyc2l0eSBIb3NwaXRhbCwgQ29wZW5oYWdlbiwgRGVubWFy
ay4gamNqQGN0dS5kay4mI3hEO0RlcGFydG1lbnQgb2YgQ2FyZGlvbG9neSwgSG9sYsOmayBIb3Nw
aXRhbCwgSG9sYsOmaywgRGVubWFyay4gamNqQGN0dS5kay4mI3hEO1RoZSBDb3BlbmhhZ2VuIFRy
aWFsIFVuaXQsIENlbnRyZSBmb3IgQ2xpbmljYWwgSW50ZXJ2ZW50aW9uIFJlc2VhcmNoLCBSaWdz
aG9zcGl0YWxldCwgQ29wZW5oYWdlbiBVbml2ZXJzaXR5IEhvc3BpdGFsLCBDb3BlbmhhZ2VuLCBE
ZW5tYXJrLjwvYXV0aC1hZGRyZXNzPjx0aXRsZXM+PHRpdGxlPldoZW4gYW5kIGhvdyBzaG91bGQg
bXVsdGlwbGUgaW1wdXRhdGlvbiBiZSB1c2VkIGZvciBoYW5kbGluZyBtaXNzaW5nIGRhdGEgaW4g
cmFuZG9taXNlZCBjbGluaWNhbCB0cmlhbHMgLSBhIHByYWN0aWNhbCBndWlkZSB3aXRoIGZsb3dj
aGFydHM8L3RpdGxlPjxzZWNvbmRhcnktdGl0bGU+Qk1DIE1lZCBSZXMgTWV0aG9kb2w8L3NlY29u
ZGFyeS10aXRsZT48L3RpdGxlcz48cGVyaW9kaWNhbD48ZnVsbC10aXRsZT5CTUMgTWVkIFJlcyBN
ZXRob2RvbDwvZnVsbC10aXRsZT48L3BlcmlvZGljYWw+PHBhZ2VzPjE2MjwvcGFnZXM+PHZvbHVt
ZT4xNzwvdm9sdW1lPjxudW1iZXI+MTwvbnVtYmVyPjxlZGl0aW9uPjIwMTcvMTIvMDc8L2VkaXRp
b24+PGtleXdvcmRzPjxrZXl3b3JkPkRhdGEgQWNjdXJhY3k8L2tleXdvcmQ+PGtleXdvcmQ+KkRh
dGEgSW50ZXJwcmV0YXRpb24sIFN0YXRpc3RpY2FsPC9rZXl3b3JkPjxrZXl3b3JkPkh1bWFuczwv
a2V5d29yZD48a2V5d29yZD5Nb2RlbHMsIFN0YXRpc3RpY2FsPC9rZXl3b3JkPjxrZXl3b3JkPlJh
bmRvbWl6ZWQgQ29udHJvbGxlZCBUcmlhbHMgYXMgVG9waWMvKm1ldGhvZHM8L2tleXdvcmQ+PGtl
eXdvcmQ+TWlzc2luZyBkYXRhPC9rZXl3b3JkPjxrZXl3b3JkPk11bHRpcGxlIGltcHV0YXRpb248
L2tleXdvcmQ+PGtleXdvcmQ+UmFuZG9taXNlZCBjbGluaWNhbCB0cmlhbHM8L2tleXdvcmQ+PGtl
eXdvcmQ+Tm90IGFwcGxpY2FibGUuIENPTVBFVElORyBJTlRFUkVTVFM6IFRoZSBhdXRob3JzIGRl
Y2xhcmUgdGhhdCB0aGV5IGhhdmUgbm8gY29tcGV0aW5nPC9rZXl3b3JkPjxrZXl3b3JkPmludGVy
ZXN0cy4gUFVCTElTSEVS4oCZUyBOT1RFOiBTcHJpbmdlciBOYXR1cmUgcmVtYWlucyBuZXV0cmFs
IHdpdGggcmVnYXJkIHRvPC9rZXl3b3JkPjxrZXl3b3JkPmp1cmlzZGljdGlvbmFsIGNsYWltcyBp
biBwdWJsaXNoZWQgbWFwcyBhbmQgaW5zdGl0dXRpb25hbCBhZmZpbGlhdGlvbnMuPC9rZXl3b3Jk
Pjwva2V5d29yZHM+PGRhdGVzPjx5ZWFyPjIwMTc8L3llYXI+PHB1Yi1kYXRlcz48ZGF0ZT5EZWMg
NjwvZGF0ZT48L3B1Yi1kYXRlcz48L2RhdGVzPjxpc2JuPjE0NzEtMjI4ODwvaXNibj48YWNjZXNz
aW9uLW51bT4yOTIwNzk2MTwvYWNjZXNzaW9uLW51bT48dXJscz48L3VybHM+PGN1c3RvbTI+UE1D
NTcxNzgwNTwvY3VzdG9tMj48ZWxlY3Ryb25pYy1yZXNvdXJjZS1udW0+MTAuMTE4Ni9zMTI4NzQt
MDE3LTA0NDItMTwvZWxlY3Ryb25pYy1yZXNvdXJjZS1udW0+PHJlbW90ZS1kYXRhYmFzZS1wcm92
aWRlcj5OTE08L3JlbW90ZS1kYXRhYmFzZS1wcm92aWRlcj48bGFuZ3VhZ2U+ZW5nPC9sYW5ndWFn
ZT48L3JlY29yZD48L0NpdGU+PC9FbmROb3RlPgB=
</w:fldData>
        </w:fldChar>
      </w:r>
      <w:r w:rsidRPr="002A366B">
        <w:rPr>
          <w:rFonts w:cs="Arial"/>
        </w:rPr>
        <w:instrText xml:space="preserve"> ADDIN EN.CITE </w:instrText>
      </w:r>
      <w:r w:rsidRPr="002A366B">
        <w:rPr>
          <w:rFonts w:cs="Arial"/>
        </w:rPr>
        <w:fldChar w:fldCharType="begin">
          <w:fldData xml:space="preserve">PEVuZE5vdGU+PENpdGU+PEF1dGhvcj5KYWtvYnNlbjwvQXV0aG9yPjxZZWFyPjIwMTc8L1llYXI+
PFJlY051bT4zMDExPC9SZWNOdW0+PERpc3BsYXlUZXh0PigzNCk8L0Rpc3BsYXlUZXh0PjxyZWNv
cmQ+PHJlYy1udW1iZXI+MzAxMTwvcmVjLW51bWJlcj48Zm9yZWlnbi1rZXlzPjxrZXkgYXBwPSJF
TiIgZGItaWQ9IjJ3dmYyMHhmMHBkeHQ1ZXI1eDl2ZTJ0aHY5ZGY5dGR0d3o1eiIgdGltZXN0YW1w
PSIxNjQ1NDQxNDY2Ij4zMDExPC9rZXk+PC9mb3JlaWduLWtleXM+PHJlZi10eXBlIG5hbWU9Ikpv
dXJuYWwgQXJ0aWNsZSI+MTc8L3JlZi10eXBlPjxjb250cmlidXRvcnM+PGF1dGhvcnM+PGF1dGhv
cj5KYWtvYnNlbiwgSi4gQy48L2F1dGhvcj48YXV0aG9yPkdsdXVkLCBDLjwvYXV0aG9yPjxhdXRo
b3I+V2V0dGVyc2xldiwgSi48L2F1dGhvcj48YXV0aG9yPldpbmtlbCwgUC48L2F1dGhvcj48L2F1
dGhvcnM+PC9jb250cmlidXRvcnM+PGF1dGgtYWRkcmVzcz5UaGUgQ29wZW5oYWdlbiBUcmlhbCBV
bml0LCBDZW50cmUgZm9yIENsaW5pY2FsIEludGVydmVudGlvbiBSZXNlYXJjaCwgUmlnc2hvc3Bp
dGFsZXQsIENvcGVuaGFnZW4gVW5pdmVyc2l0eSBIb3NwaXRhbCwgQ29wZW5oYWdlbiwgRGVubWFy
ay4gamNqQGN0dS5kay4mI3hEO0RlcGFydG1lbnQgb2YgQ2FyZGlvbG9neSwgSG9sYsOmayBIb3Nw
aXRhbCwgSG9sYsOmaywgRGVubWFyay4gamNqQGN0dS5kay4mI3hEO1RoZSBDb3BlbmhhZ2VuIFRy
aWFsIFVuaXQsIENlbnRyZSBmb3IgQ2xpbmljYWwgSW50ZXJ2ZW50aW9uIFJlc2VhcmNoLCBSaWdz
aG9zcGl0YWxldCwgQ29wZW5oYWdlbiBVbml2ZXJzaXR5IEhvc3BpdGFsLCBDb3BlbmhhZ2VuLCBE
ZW5tYXJrLjwvYXV0aC1hZGRyZXNzPjx0aXRsZXM+PHRpdGxlPldoZW4gYW5kIGhvdyBzaG91bGQg
bXVsdGlwbGUgaW1wdXRhdGlvbiBiZSB1c2VkIGZvciBoYW5kbGluZyBtaXNzaW5nIGRhdGEgaW4g
cmFuZG9taXNlZCBjbGluaWNhbCB0cmlhbHMgLSBhIHByYWN0aWNhbCBndWlkZSB3aXRoIGZsb3dj
aGFydHM8L3RpdGxlPjxzZWNvbmRhcnktdGl0bGU+Qk1DIE1lZCBSZXMgTWV0aG9kb2w8L3NlY29u
ZGFyeS10aXRsZT48L3RpdGxlcz48cGVyaW9kaWNhbD48ZnVsbC10aXRsZT5CTUMgTWVkIFJlcyBN
ZXRob2RvbDwvZnVsbC10aXRsZT48L3BlcmlvZGljYWw+PHBhZ2VzPjE2MjwvcGFnZXM+PHZvbHVt
ZT4xNzwvdm9sdW1lPjxudW1iZXI+MTwvbnVtYmVyPjxlZGl0aW9uPjIwMTcvMTIvMDc8L2VkaXRp
b24+PGtleXdvcmRzPjxrZXl3b3JkPkRhdGEgQWNjdXJhY3k8L2tleXdvcmQ+PGtleXdvcmQ+KkRh
dGEgSW50ZXJwcmV0YXRpb24sIFN0YXRpc3RpY2FsPC9rZXl3b3JkPjxrZXl3b3JkPkh1bWFuczwv
a2V5d29yZD48a2V5d29yZD5Nb2RlbHMsIFN0YXRpc3RpY2FsPC9rZXl3b3JkPjxrZXl3b3JkPlJh
bmRvbWl6ZWQgQ29udHJvbGxlZCBUcmlhbHMgYXMgVG9waWMvKm1ldGhvZHM8L2tleXdvcmQ+PGtl
eXdvcmQ+TWlzc2luZyBkYXRhPC9rZXl3b3JkPjxrZXl3b3JkPk11bHRpcGxlIGltcHV0YXRpb248
L2tleXdvcmQ+PGtleXdvcmQ+UmFuZG9taXNlZCBjbGluaWNhbCB0cmlhbHM8L2tleXdvcmQ+PGtl
eXdvcmQ+Tm90IGFwcGxpY2FibGUuIENPTVBFVElORyBJTlRFUkVTVFM6IFRoZSBhdXRob3JzIGRl
Y2xhcmUgdGhhdCB0aGV5IGhhdmUgbm8gY29tcGV0aW5nPC9rZXl3b3JkPjxrZXl3b3JkPmludGVy
ZXN0cy4gUFVCTElTSEVS4oCZUyBOT1RFOiBTcHJpbmdlciBOYXR1cmUgcmVtYWlucyBuZXV0cmFs
IHdpdGggcmVnYXJkIHRvPC9rZXl3b3JkPjxrZXl3b3JkPmp1cmlzZGljdGlvbmFsIGNsYWltcyBp
biBwdWJsaXNoZWQgbWFwcyBhbmQgaW5zdGl0dXRpb25hbCBhZmZpbGlhdGlvbnMuPC9rZXl3b3Jk
Pjwva2V5d29yZHM+PGRhdGVzPjx5ZWFyPjIwMTc8L3llYXI+PHB1Yi1kYXRlcz48ZGF0ZT5EZWMg
NjwvZGF0ZT48L3B1Yi1kYXRlcz48L2RhdGVzPjxpc2JuPjE0NzEtMjI4ODwvaXNibj48YWNjZXNz
aW9uLW51bT4yOTIwNzk2MTwvYWNjZXNzaW9uLW51bT48dXJscz48L3VybHM+PGN1c3RvbTI+UE1D
NTcxNzgwNTwvY3VzdG9tMj48ZWxlY3Ryb25pYy1yZXNvdXJjZS1udW0+MTAuMTE4Ni9zMTI4NzQt
MDE3LTA0NDItMTwvZWxlY3Ryb25pYy1yZXNvdXJjZS1udW0+PHJlbW90ZS1kYXRhYmFzZS1wcm92
aWRlcj5OTE08L3JlbW90ZS1kYXRhYmFzZS1wcm92aWRlcj48bGFuZ3VhZ2U+ZW5nPC9sYW5ndWFn
ZT48L3JlY29yZD48L0NpdGU+PC9FbmROb3RlPgB=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(34)</w:t>
      </w:r>
      <w:r w:rsidRPr="002A366B">
        <w:rPr>
          <w:rFonts w:cs="Arial"/>
        </w:rPr>
        <w:fldChar w:fldCharType="end"/>
      </w:r>
      <w:r w:rsidRPr="002A366B">
        <w:rPr>
          <w:rFonts w:cs="Arial"/>
        </w:rPr>
        <w:t>. If there is more than 5% missing data, then alternative approaches will be used.</w:t>
      </w:r>
    </w:p>
    <w:p w14:paraId="0FA76ED1" w14:textId="77777777" w:rsidR="006C7245" w:rsidRPr="002A366B" w:rsidRDefault="006C7245" w:rsidP="006C7245">
      <w:pPr>
        <w:spacing w:line="480" w:lineRule="auto"/>
        <w:rPr>
          <w:rFonts w:cs="Arial"/>
        </w:rPr>
      </w:pPr>
    </w:p>
    <w:p w14:paraId="2552EEE4" w14:textId="77777777" w:rsidR="006C7245" w:rsidRPr="002A366B" w:rsidRDefault="006C7245" w:rsidP="006C7245">
      <w:pPr>
        <w:spacing w:line="480" w:lineRule="auto"/>
        <w:rPr>
          <w:rFonts w:cs="Arial"/>
        </w:rPr>
      </w:pPr>
      <w:r w:rsidRPr="002A366B">
        <w:rPr>
          <w:rFonts w:cs="Arial"/>
        </w:rPr>
        <w:t xml:space="preserve">If participants with missing 4-week 6MWT data have post-randomisation variables predictive of missingness of 4-week 6MWT (e.g., 12-week 6MWT) </w:t>
      </w:r>
      <w:r w:rsidRPr="002A366B">
        <w:rPr>
          <w:rFonts w:cs="Arial"/>
          <w:i/>
          <w:iCs/>
        </w:rPr>
        <w:t>and</w:t>
      </w:r>
      <w:r w:rsidRPr="002A366B">
        <w:rPr>
          <w:rFonts w:cs="Arial"/>
        </w:rPr>
        <w:t xml:space="preserve"> predictive of the 4-week 6MWT values themselves, then a linear-mixed model (LMM) will be performed. This will assume that the missing data is missing at random (MAR) conditional on these post-randomisation variables. Unlike CCA, a </w:t>
      </w:r>
      <w:r w:rsidRPr="002A366B">
        <w:rPr>
          <w:rFonts w:cs="Arial"/>
        </w:rPr>
        <w:lastRenderedPageBreak/>
        <w:t xml:space="preserve">LMM can include potentially informative post-randomisation variables without impacting the treatment effect estimates. LMMs also perform similarly to multiple imputation (MI) in such a multivariate scenario (SAP15), whilst not requiring completeness of the post-randomisation auxiliary variables. Although it is unlikely that most participants with missing 4-week 6MWT will have 12-week 6MWT data, there may be other post-randomisation variables associated with 4-week 6MWT and its missingness. </w:t>
      </w:r>
    </w:p>
    <w:p w14:paraId="79A365AF" w14:textId="77777777" w:rsidR="006C7245" w:rsidRPr="002A366B" w:rsidRDefault="006C7245" w:rsidP="006C7245">
      <w:pPr>
        <w:spacing w:line="480" w:lineRule="auto"/>
        <w:rPr>
          <w:rFonts w:cs="Arial"/>
        </w:rPr>
      </w:pPr>
    </w:p>
    <w:p w14:paraId="0C80E802" w14:textId="77777777" w:rsidR="006C7245" w:rsidRPr="002A366B" w:rsidRDefault="006C7245" w:rsidP="006C7245">
      <w:pPr>
        <w:spacing w:line="480" w:lineRule="auto"/>
        <w:rPr>
          <w:rFonts w:cs="Arial"/>
        </w:rPr>
      </w:pPr>
      <w:r w:rsidRPr="002A366B">
        <w:rPr>
          <w:rFonts w:cs="Arial"/>
        </w:rPr>
        <w:t xml:space="preserve">If such post-randomisation variables are not present, patterns of missingness in </w:t>
      </w:r>
      <w:r w:rsidRPr="002A366B">
        <w:rPr>
          <w:rFonts w:cs="Arial"/>
          <w:i/>
          <w:iCs/>
        </w:rPr>
        <w:t>baseline</w:t>
      </w:r>
      <w:r w:rsidRPr="002A366B">
        <w:rPr>
          <w:rFonts w:cs="Arial"/>
        </w:rPr>
        <w:t xml:space="preserve"> variables will be assessed. If the data is thought to be MAR conditional on observed baseline variables, then a complete-case analysis (CCA) adjusted for variables predictive of missingness will be performed. Under the MAR assumption, this gives unbiased and efficient treatment effect estimates, and generally performs better than alternative methods like MI </w:t>
      </w:r>
      <w:r w:rsidRPr="002A366B">
        <w:rPr>
          <w:rFonts w:cs="Arial"/>
          <w:bCs/>
          <w:iCs/>
        </w:rPr>
        <w:fldChar w:fldCharType="begin">
          <w:fldData xml:space="preserve">PEVuZE5vdGU+PENpdGU+PEF1dGhvcj5TdWxsaXZhbjwvQXV0aG9yPjxZZWFyPjIwMTg8L1llYXI+
PFJlY051bT4zMDEwPC9SZWNOdW0+PERpc3BsYXlUZXh0PigzMyk8L0Rpc3BsYXlUZXh0PjxyZWNv
cmQ+PHJlYy1udW1iZXI+MzAxMDwvcmVjLW51bWJlcj48Zm9yZWlnbi1rZXlzPjxrZXkgYXBwPSJF
TiIgZGItaWQ9IjJ3dmYyMHhmMHBkeHQ1ZXI1eDl2ZTJ0aHY5ZGY5dGR0d3o1eiIgdGltZXN0YW1w
PSIxNjQ1NDQxMzgwIj4zMDEwPC9rZXk+PC9mb3JlaWduLWtleXM+PHJlZi10eXBlIG5hbWU9Ikpv
dXJuYWwgQXJ0aWNsZSI+MTc8L3JlZi10eXBlPjxjb250cmlidXRvcnM+PGF1dGhvcnM+PGF1dGhv
cj5TdWxsaXZhbiwgVC4gUi48L2F1dGhvcj48YXV0aG9yPldoaXRlLCBJLiBSLjwvYXV0aG9yPjxh
dXRob3I+U2FsdGVyLCBBLiBCLjwvYXV0aG9yPjxhdXRob3I+UnlhbiwgUC48L2F1dGhvcj48YXV0
aG9yPkxlZSwgSy4gSi48L2F1dGhvcj48L2F1dGhvcnM+PC9jb250cmlidXRvcnM+PGF1dGgtYWRk
cmVzcz4xIFNjaG9vbCBvZiBQdWJsaWMgSGVhbHRoLCBVbml2ZXJzaXR5IG9mIEFkZWxhaWRlLCBB
dXN0cmFsaWEuJiN4RDsyIE1SQyBCaW9zdGF0aXN0aWNzIFVuaXQsIENhbWJyaWRnZSBJbnN0aXR1
dGUgb2YgUHVibGljIEhlYWx0aCwgVUsuJiN4RDszIENsaW5pY2FsIEVwaWRlbWlvbG9neSBhbmQg
Qmlvc3RhdGlzdGljcyBVbml0LCBNdXJkb2NoIENoaWxkcmVucyBSZXNlYXJjaCBJbnN0aXR1dGUs
IEF1c3RyYWxpYS4mI3hEOzQgRGVwYXJ0bWVudCBvZiBQYWVkaWF0cmljcywgVW5pdmVyc2l0eSBv
ZiBNZWxib3VybmUsIEF1c3RyYWxpYS48L2F1dGgtYWRkcmVzcz48dGl0bGVzPjx0aXRsZT5TaG91
bGQgbXVsdGlwbGUgaW1wdXRhdGlvbiBiZSB0aGUgbWV0aG9kIG9mIGNob2ljZSBmb3IgaGFuZGxp
bmcgbWlzc2luZyBkYXRhIGluIHJhbmRvbWl6ZWQgdHJpYWxzPzwvdGl0bGU+PHNlY29uZGFyeS10
aXRsZT5TdGF0IE1ldGhvZHMgTWVkIFJlczwvc2Vjb25kYXJ5LXRpdGxlPjwvdGl0bGVzPjxwZXJp
b2RpY2FsPjxmdWxsLXRpdGxlPlN0YXQgTWV0aG9kcyBNZWQgUmVzPC9mdWxsLXRpdGxlPjwvcGVy
aW9kaWNhbD48cGFnZXM+MjYxMC0yNjI2PC9wYWdlcz48dm9sdW1lPjI3PC92b2x1bWU+PG51bWJl
cj45PC9udW1iZXI+PGVkaXRpb24+MjAxNi8xMi8zMTwvZWRpdGlvbj48a2V5d29yZHM+PGtleXdv
cmQ+KkJpYXM8L2tleXdvcmQ+PGtleXdvcmQ+Q29tcHV0ZXIgU2ltdWxhdGlvbjwva2V5d29yZD48
a2V5d29yZD4qRGF0YSBJbnRlcnByZXRhdGlvbiwgU3RhdGlzdGljYWw8L2tleXdvcmQ+PGtleXdv
cmQ+TW9kZWxzLCBTdGF0aXN0aWNhbDwva2V5d29yZD48a2V5d29yZD5NdWx0aXZhcmlhdGUgQW5h
bHlzaXM8L2tleXdvcmQ+PGtleXdvcmQ+UmFuZG9taXplZCBDb250cm9sbGVkIFRyaWFscyBhcyBU
b3BpYy9zdGF0aXN0aWNzICZhbXA7IG51bWVyaWNhbCBkYXRhPC9rZXl3b3JkPjxrZXl3b3JkPipN
aXNzaW5nIGRhdGE8L2tleXdvcmQ+PGtleXdvcmQ+KmNsaW5pY2FsIHRyaWFsczwva2V5d29yZD48
a2V5d29yZD4qaW50ZW50aW9uIHRvIHRyZWF0PC9rZXl3b3JkPjxrZXl3b3JkPipsaW5lYXIgbWl4
ZWQgbW9kZWw8L2tleXdvcmQ+PGtleXdvcmQ+Km11bHRpcGxlIGltcHV0YXRpb248L2tleXdvcmQ+
PC9rZXl3b3Jkcz48ZGF0ZXM+PHllYXI+MjAxODwveWVhcj48cHViLWRhdGVzPjxkYXRlPlNlcDwv
ZGF0ZT48L3B1Yi1kYXRlcz48L2RhdGVzPjxpc2JuPjA5NjItMjgwMiAoUHJpbnQpJiN4RDswOTYy
LTI4MDI8L2lzYm4+PGFjY2Vzc2lvbi1udW0+MjgwMzQxNzU8L2FjY2Vzc2lvbi1udW0+PHVybHM+
PC91cmxzPjxjdXN0b20yPlBNQzUzOTM0MzY8L2N1c3RvbTI+PGN1c3RvbTY+RU1TNzA2MDY8L2N1
c3RvbTY+PGVsZWN0cm9uaWMtcmVzb3VyY2UtbnVtPjEwLjExNzcvMDk2MjI4MDIxNjY4MzU3MDwv
ZWxlY3Ryb25pYy1yZXNvdXJjZS1udW0+PHJlbW90ZS1kYXRhYmFzZS1wcm92aWRlcj5OTE08L3Jl
bW90ZS1kYXRhYmFzZS1wcm92aWRlcj48bGFuZ3VhZ2U+ZW5nPC9sYW5ndWFnZT48L3JlY29yZD48
L0NpdGU+PC9FbmROb3RlPn==
</w:fldData>
        </w:fldChar>
      </w:r>
      <w:r w:rsidRPr="002A366B">
        <w:rPr>
          <w:rFonts w:cs="Arial"/>
          <w:bCs/>
          <w:iCs/>
        </w:rPr>
        <w:instrText xml:space="preserve"> ADDIN EN.CITE </w:instrText>
      </w:r>
      <w:r w:rsidRPr="002A366B">
        <w:rPr>
          <w:rFonts w:cs="Arial"/>
          <w:bCs/>
          <w:iCs/>
        </w:rPr>
        <w:fldChar w:fldCharType="begin">
          <w:fldData xml:space="preserve">PEVuZE5vdGU+PENpdGU+PEF1dGhvcj5TdWxsaXZhbjwvQXV0aG9yPjxZZWFyPjIwMTg8L1llYXI+
PFJlY051bT4zMDEwPC9SZWNOdW0+PERpc3BsYXlUZXh0PigzMyk8L0Rpc3BsYXlUZXh0PjxyZWNv
cmQ+PHJlYy1udW1iZXI+MzAxMDwvcmVjLW51bWJlcj48Zm9yZWlnbi1rZXlzPjxrZXkgYXBwPSJF
TiIgZGItaWQ9IjJ3dmYyMHhmMHBkeHQ1ZXI1eDl2ZTJ0aHY5ZGY5dGR0d3o1eiIgdGltZXN0YW1w
PSIxNjQ1NDQxMzgwIj4zMDEwPC9rZXk+PC9mb3JlaWduLWtleXM+PHJlZi10eXBlIG5hbWU9Ikpv
dXJuYWwgQXJ0aWNsZSI+MTc8L3JlZi10eXBlPjxjb250cmlidXRvcnM+PGF1dGhvcnM+PGF1dGhv
cj5TdWxsaXZhbiwgVC4gUi48L2F1dGhvcj48YXV0aG9yPldoaXRlLCBJLiBSLjwvYXV0aG9yPjxh
dXRob3I+U2FsdGVyLCBBLiBCLjwvYXV0aG9yPjxhdXRob3I+UnlhbiwgUC48L2F1dGhvcj48YXV0
aG9yPkxlZSwgSy4gSi48L2F1dGhvcj48L2F1dGhvcnM+PC9jb250cmlidXRvcnM+PGF1dGgtYWRk
cmVzcz4xIFNjaG9vbCBvZiBQdWJsaWMgSGVhbHRoLCBVbml2ZXJzaXR5IG9mIEFkZWxhaWRlLCBB
dXN0cmFsaWEuJiN4RDsyIE1SQyBCaW9zdGF0aXN0aWNzIFVuaXQsIENhbWJyaWRnZSBJbnN0aXR1
dGUgb2YgUHVibGljIEhlYWx0aCwgVUsuJiN4RDszIENsaW5pY2FsIEVwaWRlbWlvbG9neSBhbmQg
Qmlvc3RhdGlzdGljcyBVbml0LCBNdXJkb2NoIENoaWxkcmVucyBSZXNlYXJjaCBJbnN0aXR1dGUs
IEF1c3RyYWxpYS4mI3hEOzQgRGVwYXJ0bWVudCBvZiBQYWVkaWF0cmljcywgVW5pdmVyc2l0eSBv
ZiBNZWxib3VybmUsIEF1c3RyYWxpYS48L2F1dGgtYWRkcmVzcz48dGl0bGVzPjx0aXRsZT5TaG91
bGQgbXVsdGlwbGUgaW1wdXRhdGlvbiBiZSB0aGUgbWV0aG9kIG9mIGNob2ljZSBmb3IgaGFuZGxp
bmcgbWlzc2luZyBkYXRhIGluIHJhbmRvbWl6ZWQgdHJpYWxzPzwvdGl0bGU+PHNlY29uZGFyeS10
aXRsZT5TdGF0IE1ldGhvZHMgTWVkIFJlczwvc2Vjb25kYXJ5LXRpdGxlPjwvdGl0bGVzPjxwZXJp
b2RpY2FsPjxmdWxsLXRpdGxlPlN0YXQgTWV0aG9kcyBNZWQgUmVzPC9mdWxsLXRpdGxlPjwvcGVy
aW9kaWNhbD48cGFnZXM+MjYxMC0yNjI2PC9wYWdlcz48dm9sdW1lPjI3PC92b2x1bWU+PG51bWJl
cj45PC9udW1iZXI+PGVkaXRpb24+MjAxNi8xMi8zMTwvZWRpdGlvbj48a2V5d29yZHM+PGtleXdv
cmQ+KkJpYXM8L2tleXdvcmQ+PGtleXdvcmQ+Q29tcHV0ZXIgU2ltdWxhdGlvbjwva2V5d29yZD48
a2V5d29yZD4qRGF0YSBJbnRlcnByZXRhdGlvbiwgU3RhdGlzdGljYWw8L2tleXdvcmQ+PGtleXdv
cmQ+TW9kZWxzLCBTdGF0aXN0aWNhbDwva2V5d29yZD48a2V5d29yZD5NdWx0aXZhcmlhdGUgQW5h
bHlzaXM8L2tleXdvcmQ+PGtleXdvcmQ+UmFuZG9taXplZCBDb250cm9sbGVkIFRyaWFscyBhcyBU
b3BpYy9zdGF0aXN0aWNzICZhbXA7IG51bWVyaWNhbCBkYXRhPC9rZXl3b3JkPjxrZXl3b3JkPipN
aXNzaW5nIGRhdGE8L2tleXdvcmQ+PGtleXdvcmQ+KmNsaW5pY2FsIHRyaWFsczwva2V5d29yZD48
a2V5d29yZD4qaW50ZW50aW9uIHRvIHRyZWF0PC9rZXl3b3JkPjxrZXl3b3JkPipsaW5lYXIgbWl4
ZWQgbW9kZWw8L2tleXdvcmQ+PGtleXdvcmQ+Km11bHRpcGxlIGltcHV0YXRpb248L2tleXdvcmQ+
PC9rZXl3b3Jkcz48ZGF0ZXM+PHllYXI+MjAxODwveWVhcj48cHViLWRhdGVzPjxkYXRlPlNlcDwv
ZGF0ZT48L3B1Yi1kYXRlcz48L2RhdGVzPjxpc2JuPjA5NjItMjgwMiAoUHJpbnQpJiN4RDswOTYy
LTI4MDI8L2lzYm4+PGFjY2Vzc2lvbi1udW0+MjgwMzQxNzU8L2FjY2Vzc2lvbi1udW0+PHVybHM+
PC91cmxzPjxjdXN0b20yPlBNQzUzOTM0MzY8L2N1c3RvbTI+PGN1c3RvbTY+RU1TNzA2MDY8L2N1
c3RvbTY+PGVsZWN0cm9uaWMtcmVzb3VyY2UtbnVtPjEwLjExNzcvMDk2MjI4MDIxNjY4MzU3MDwv
ZWxlY3Ryb25pYy1yZXNvdXJjZS1udW0+PHJlbW90ZS1kYXRhYmFzZS1wcm92aWRlcj5OTE08L3Jl
bW90ZS1kYXRhYmFzZS1wcm92aWRlcj48bGFuZ3VhZ2U+ZW5nPC9sYW5ndWFnZT48L3JlY29yZD48
L0NpdGU+PC9FbmROb3RlPn==
</w:fldData>
        </w:fldChar>
      </w:r>
      <w:r w:rsidRPr="002A366B">
        <w:rPr>
          <w:rFonts w:cs="Arial"/>
          <w:bCs/>
          <w:iCs/>
        </w:rPr>
        <w:instrText xml:space="preserve"> ADDIN EN.CITE.DATA </w:instrText>
      </w:r>
      <w:r w:rsidRPr="002A366B">
        <w:rPr>
          <w:rFonts w:cs="Arial"/>
          <w:bCs/>
          <w:iCs/>
        </w:rPr>
      </w:r>
      <w:r w:rsidRPr="002A366B">
        <w:rPr>
          <w:rFonts w:cs="Arial"/>
          <w:bCs/>
          <w:iCs/>
        </w:rPr>
        <w:fldChar w:fldCharType="end"/>
      </w:r>
      <w:r w:rsidRPr="002A366B">
        <w:rPr>
          <w:rFonts w:cs="Arial"/>
          <w:bCs/>
          <w:iCs/>
        </w:rPr>
      </w:r>
      <w:r w:rsidRPr="002A366B">
        <w:rPr>
          <w:rFonts w:cs="Arial"/>
          <w:bCs/>
          <w:iCs/>
        </w:rPr>
        <w:fldChar w:fldCharType="separate"/>
      </w:r>
      <w:r w:rsidRPr="002A366B">
        <w:rPr>
          <w:rFonts w:cs="Arial"/>
          <w:bCs/>
          <w:iCs/>
          <w:noProof/>
        </w:rPr>
        <w:t>(33)</w:t>
      </w:r>
      <w:r w:rsidRPr="002A366B">
        <w:rPr>
          <w:rFonts w:cs="Arial"/>
          <w:bCs/>
          <w:iCs/>
        </w:rPr>
        <w:fldChar w:fldCharType="end"/>
      </w:r>
      <w:r w:rsidRPr="002A366B">
        <w:rPr>
          <w:rFonts w:cs="Arial"/>
          <w:bCs/>
          <w:iCs/>
        </w:rPr>
        <w:t>.</w:t>
      </w:r>
    </w:p>
    <w:p w14:paraId="48514AE6" w14:textId="77777777" w:rsidR="006C7245" w:rsidRPr="002A366B" w:rsidRDefault="006C7245" w:rsidP="006C7245">
      <w:pPr>
        <w:spacing w:line="480" w:lineRule="auto"/>
        <w:rPr>
          <w:rFonts w:cs="Arial"/>
        </w:rPr>
      </w:pPr>
    </w:p>
    <w:p w14:paraId="71B33FE7" w14:textId="77777777" w:rsidR="006C7245" w:rsidRPr="002A366B" w:rsidRDefault="006C7245" w:rsidP="006C7245">
      <w:pPr>
        <w:spacing w:line="480" w:lineRule="auto"/>
        <w:rPr>
          <w:rFonts w:cs="Arial"/>
        </w:rPr>
      </w:pPr>
      <w:r w:rsidRPr="002A366B">
        <w:rPr>
          <w:rFonts w:cs="Arial"/>
        </w:rPr>
        <w:t>If there is evidence of an interaction being predictive of both the outcome and missingness of the outcome (e.g., see “</w:t>
      </w:r>
      <w:r w:rsidRPr="002A366B">
        <w:rPr>
          <w:rFonts w:cs="Arial"/>
          <w:i/>
          <w:iCs/>
        </w:rPr>
        <w:t>Method for handling the impact of COVID-19</w:t>
      </w:r>
      <w:r w:rsidRPr="002A366B">
        <w:rPr>
          <w:rFonts w:cs="Arial"/>
        </w:rPr>
        <w:t xml:space="preserve">” section below), then MI will be used instead of the LMM and adjusted-CCA approaches outlined above. MI has the flexibility to handle both the interaction term and the other variables predictive of missingness and gives an unbiased estimate of the average treatment effect (ATE) in the analysis model </w:t>
      </w:r>
      <w:r w:rsidRPr="002A366B">
        <w:rPr>
          <w:rFonts w:cs="Arial"/>
          <w:bCs/>
          <w:iCs/>
        </w:rPr>
        <w:fldChar w:fldCharType="begin">
          <w:fldData xml:space="preserve">PEVuZE5vdGU+PENpdGU+PEF1dGhvcj5TdWxsaXZhbjwvQXV0aG9yPjxZZWFyPjIwMTg8L1llYXI+
PFJlY051bT4zMDEwPC9SZWNOdW0+PERpc3BsYXlUZXh0PigzMyk8L0Rpc3BsYXlUZXh0PjxyZWNv
cmQ+PHJlYy1udW1iZXI+MzAxMDwvcmVjLW51bWJlcj48Zm9yZWlnbi1rZXlzPjxrZXkgYXBwPSJF
TiIgZGItaWQ9IjJ3dmYyMHhmMHBkeHQ1ZXI1eDl2ZTJ0aHY5ZGY5dGR0d3o1eiIgdGltZXN0YW1w
PSIxNjQ1NDQxMzgwIj4zMDEwPC9rZXk+PC9mb3JlaWduLWtleXM+PHJlZi10eXBlIG5hbWU9Ikpv
dXJuYWwgQXJ0aWNsZSI+MTc8L3JlZi10eXBlPjxjb250cmlidXRvcnM+PGF1dGhvcnM+PGF1dGhv
cj5TdWxsaXZhbiwgVC4gUi48L2F1dGhvcj48YXV0aG9yPldoaXRlLCBJLiBSLjwvYXV0aG9yPjxh
dXRob3I+U2FsdGVyLCBBLiBCLjwvYXV0aG9yPjxhdXRob3I+UnlhbiwgUC48L2F1dGhvcj48YXV0
aG9yPkxlZSwgSy4gSi48L2F1dGhvcj48L2F1dGhvcnM+PC9jb250cmlidXRvcnM+PGF1dGgtYWRk
cmVzcz4xIFNjaG9vbCBvZiBQdWJsaWMgSGVhbHRoLCBVbml2ZXJzaXR5IG9mIEFkZWxhaWRlLCBB
dXN0cmFsaWEuJiN4RDsyIE1SQyBCaW9zdGF0aXN0aWNzIFVuaXQsIENhbWJyaWRnZSBJbnN0aXR1
dGUgb2YgUHVibGljIEhlYWx0aCwgVUsuJiN4RDszIENsaW5pY2FsIEVwaWRlbWlvbG9neSBhbmQg
Qmlvc3RhdGlzdGljcyBVbml0LCBNdXJkb2NoIENoaWxkcmVucyBSZXNlYXJjaCBJbnN0aXR1dGUs
IEF1c3RyYWxpYS4mI3hEOzQgRGVwYXJ0bWVudCBvZiBQYWVkaWF0cmljcywgVW5pdmVyc2l0eSBv
ZiBNZWxib3VybmUsIEF1c3RyYWxpYS48L2F1dGgtYWRkcmVzcz48dGl0bGVzPjx0aXRsZT5TaG91
bGQgbXVsdGlwbGUgaW1wdXRhdGlvbiBiZSB0aGUgbWV0aG9kIG9mIGNob2ljZSBmb3IgaGFuZGxp
bmcgbWlzc2luZyBkYXRhIGluIHJhbmRvbWl6ZWQgdHJpYWxzPzwvdGl0bGU+PHNlY29uZGFyeS10
aXRsZT5TdGF0IE1ldGhvZHMgTWVkIFJlczwvc2Vjb25kYXJ5LXRpdGxlPjwvdGl0bGVzPjxwZXJp
b2RpY2FsPjxmdWxsLXRpdGxlPlN0YXQgTWV0aG9kcyBNZWQgUmVzPC9mdWxsLXRpdGxlPjwvcGVy
aW9kaWNhbD48cGFnZXM+MjYxMC0yNjI2PC9wYWdlcz48dm9sdW1lPjI3PC92b2x1bWU+PG51bWJl
cj45PC9udW1iZXI+PGVkaXRpb24+MjAxNi8xMi8zMTwvZWRpdGlvbj48a2V5d29yZHM+PGtleXdv
cmQ+KkJpYXM8L2tleXdvcmQ+PGtleXdvcmQ+Q29tcHV0ZXIgU2ltdWxhdGlvbjwva2V5d29yZD48
a2V5d29yZD4qRGF0YSBJbnRlcnByZXRhdGlvbiwgU3RhdGlzdGljYWw8L2tleXdvcmQ+PGtleXdv
cmQ+TW9kZWxzLCBTdGF0aXN0aWNhbDwva2V5d29yZD48a2V5d29yZD5NdWx0aXZhcmlhdGUgQW5h
bHlzaXM8L2tleXdvcmQ+PGtleXdvcmQ+UmFuZG9taXplZCBDb250cm9sbGVkIFRyaWFscyBhcyBU
b3BpYy9zdGF0aXN0aWNzICZhbXA7IG51bWVyaWNhbCBkYXRhPC9rZXl3b3JkPjxrZXl3b3JkPipN
aXNzaW5nIGRhdGE8L2tleXdvcmQ+PGtleXdvcmQ+KmNsaW5pY2FsIHRyaWFsczwva2V5d29yZD48
a2V5d29yZD4qaW50ZW50aW9uIHRvIHRyZWF0PC9rZXl3b3JkPjxrZXl3b3JkPipsaW5lYXIgbWl4
ZWQgbW9kZWw8L2tleXdvcmQ+PGtleXdvcmQ+Km11bHRpcGxlIGltcHV0YXRpb248L2tleXdvcmQ+
PC9rZXl3b3Jkcz48ZGF0ZXM+PHllYXI+MjAxODwveWVhcj48cHViLWRhdGVzPjxkYXRlPlNlcDwv
ZGF0ZT48L3B1Yi1kYXRlcz48L2RhdGVzPjxpc2JuPjA5NjItMjgwMiAoUHJpbnQpJiN4RDswOTYy
LTI4MDI8L2lzYm4+PGFjY2Vzc2lvbi1udW0+MjgwMzQxNzU8L2FjY2Vzc2lvbi1udW0+PHVybHM+
PC91cmxzPjxjdXN0b20yPlBNQzUzOTM0MzY8L2N1c3RvbTI+PGN1c3RvbTY+RU1TNzA2MDY8L2N1
c3RvbTY+PGVsZWN0cm9uaWMtcmVzb3VyY2UtbnVtPjEwLjExNzcvMDk2MjI4MDIxNjY4MzU3MDwv
ZWxlY3Ryb25pYy1yZXNvdXJjZS1udW0+PHJlbW90ZS1kYXRhYmFzZS1wcm92aWRlcj5OTE08L3Jl
bW90ZS1kYXRhYmFzZS1wcm92aWRlcj48bGFuZ3VhZ2U+ZW5nPC9sYW5ndWFnZT48L3JlY29yZD48
L0NpdGU+PC9FbmROb3RlPn==
</w:fldData>
        </w:fldChar>
      </w:r>
      <w:r w:rsidRPr="002A366B">
        <w:rPr>
          <w:rFonts w:cs="Arial"/>
          <w:bCs/>
          <w:iCs/>
        </w:rPr>
        <w:instrText xml:space="preserve"> ADDIN EN.CITE </w:instrText>
      </w:r>
      <w:r w:rsidRPr="002A366B">
        <w:rPr>
          <w:rFonts w:cs="Arial"/>
          <w:bCs/>
          <w:iCs/>
        </w:rPr>
        <w:fldChar w:fldCharType="begin">
          <w:fldData xml:space="preserve">PEVuZE5vdGU+PENpdGU+PEF1dGhvcj5TdWxsaXZhbjwvQXV0aG9yPjxZZWFyPjIwMTg8L1llYXI+
PFJlY051bT4zMDEwPC9SZWNOdW0+PERpc3BsYXlUZXh0PigzMyk8L0Rpc3BsYXlUZXh0PjxyZWNv
cmQ+PHJlYy1udW1iZXI+MzAxMDwvcmVjLW51bWJlcj48Zm9yZWlnbi1rZXlzPjxrZXkgYXBwPSJF
TiIgZGItaWQ9IjJ3dmYyMHhmMHBkeHQ1ZXI1eDl2ZTJ0aHY5ZGY5dGR0d3o1eiIgdGltZXN0YW1w
PSIxNjQ1NDQxMzgwIj4zMDEwPC9rZXk+PC9mb3JlaWduLWtleXM+PHJlZi10eXBlIG5hbWU9Ikpv
dXJuYWwgQXJ0aWNsZSI+MTc8L3JlZi10eXBlPjxjb250cmlidXRvcnM+PGF1dGhvcnM+PGF1dGhv
cj5TdWxsaXZhbiwgVC4gUi48L2F1dGhvcj48YXV0aG9yPldoaXRlLCBJLiBSLjwvYXV0aG9yPjxh
dXRob3I+U2FsdGVyLCBBLiBCLjwvYXV0aG9yPjxhdXRob3I+UnlhbiwgUC48L2F1dGhvcj48YXV0
aG9yPkxlZSwgSy4gSi48L2F1dGhvcj48L2F1dGhvcnM+PC9jb250cmlidXRvcnM+PGF1dGgtYWRk
cmVzcz4xIFNjaG9vbCBvZiBQdWJsaWMgSGVhbHRoLCBVbml2ZXJzaXR5IG9mIEFkZWxhaWRlLCBB
dXN0cmFsaWEuJiN4RDsyIE1SQyBCaW9zdGF0aXN0aWNzIFVuaXQsIENhbWJyaWRnZSBJbnN0aXR1
dGUgb2YgUHVibGljIEhlYWx0aCwgVUsuJiN4RDszIENsaW5pY2FsIEVwaWRlbWlvbG9neSBhbmQg
Qmlvc3RhdGlzdGljcyBVbml0LCBNdXJkb2NoIENoaWxkcmVucyBSZXNlYXJjaCBJbnN0aXR1dGUs
IEF1c3RyYWxpYS4mI3hEOzQgRGVwYXJ0bWVudCBvZiBQYWVkaWF0cmljcywgVW5pdmVyc2l0eSBv
ZiBNZWxib3VybmUsIEF1c3RyYWxpYS48L2F1dGgtYWRkcmVzcz48dGl0bGVzPjx0aXRsZT5TaG91
bGQgbXVsdGlwbGUgaW1wdXRhdGlvbiBiZSB0aGUgbWV0aG9kIG9mIGNob2ljZSBmb3IgaGFuZGxp
bmcgbWlzc2luZyBkYXRhIGluIHJhbmRvbWl6ZWQgdHJpYWxzPzwvdGl0bGU+PHNlY29uZGFyeS10
aXRsZT5TdGF0IE1ldGhvZHMgTWVkIFJlczwvc2Vjb25kYXJ5LXRpdGxlPjwvdGl0bGVzPjxwZXJp
b2RpY2FsPjxmdWxsLXRpdGxlPlN0YXQgTWV0aG9kcyBNZWQgUmVzPC9mdWxsLXRpdGxlPjwvcGVy
aW9kaWNhbD48cGFnZXM+MjYxMC0yNjI2PC9wYWdlcz48dm9sdW1lPjI3PC92b2x1bWU+PG51bWJl
cj45PC9udW1iZXI+PGVkaXRpb24+MjAxNi8xMi8zMTwvZWRpdGlvbj48a2V5d29yZHM+PGtleXdv
cmQ+KkJpYXM8L2tleXdvcmQ+PGtleXdvcmQ+Q29tcHV0ZXIgU2ltdWxhdGlvbjwva2V5d29yZD48
a2V5d29yZD4qRGF0YSBJbnRlcnByZXRhdGlvbiwgU3RhdGlzdGljYWw8L2tleXdvcmQ+PGtleXdv
cmQ+TW9kZWxzLCBTdGF0aXN0aWNhbDwva2V5d29yZD48a2V5d29yZD5NdWx0aXZhcmlhdGUgQW5h
bHlzaXM8L2tleXdvcmQ+PGtleXdvcmQ+UmFuZG9taXplZCBDb250cm9sbGVkIFRyaWFscyBhcyBU
b3BpYy9zdGF0aXN0aWNzICZhbXA7IG51bWVyaWNhbCBkYXRhPC9rZXl3b3JkPjxrZXl3b3JkPipN
aXNzaW5nIGRhdGE8L2tleXdvcmQ+PGtleXdvcmQ+KmNsaW5pY2FsIHRyaWFsczwva2V5d29yZD48
a2V5d29yZD4qaW50ZW50aW9uIHRvIHRyZWF0PC9rZXl3b3JkPjxrZXl3b3JkPipsaW5lYXIgbWl4
ZWQgbW9kZWw8L2tleXdvcmQ+PGtleXdvcmQ+Km11bHRpcGxlIGltcHV0YXRpb248L2tleXdvcmQ+
PC9rZXl3b3Jkcz48ZGF0ZXM+PHllYXI+MjAxODwveWVhcj48cHViLWRhdGVzPjxkYXRlPlNlcDwv
ZGF0ZT48L3B1Yi1kYXRlcz48L2RhdGVzPjxpc2JuPjA5NjItMjgwMiAoUHJpbnQpJiN4RDswOTYy
LTI4MDI8L2lzYm4+PGFjY2Vzc2lvbi1udW0+MjgwMzQxNzU8L2FjY2Vzc2lvbi1udW0+PHVybHM+
PC91cmxzPjxjdXN0b20yPlBNQzUzOTM0MzY8L2N1c3RvbTI+PGN1c3RvbTY+RU1TNzA2MDY8L2N1
c3RvbTY+PGVsZWN0cm9uaWMtcmVzb3VyY2UtbnVtPjEwLjExNzcvMDk2MjI4MDIxNjY4MzU3MDwv
ZWxlY3Ryb25pYy1yZXNvdXJjZS1udW0+PHJlbW90ZS1kYXRhYmFzZS1wcm92aWRlcj5OTE08L3Jl
bW90ZS1kYXRhYmFzZS1wcm92aWRlcj48bGFuZ3VhZ2U+ZW5nPC9sYW5ndWFnZT48L3JlY29yZD48
L0NpdGU+PC9FbmROb3RlPn==
</w:fldData>
        </w:fldChar>
      </w:r>
      <w:r w:rsidRPr="002A366B">
        <w:rPr>
          <w:rFonts w:cs="Arial"/>
          <w:bCs/>
          <w:iCs/>
        </w:rPr>
        <w:instrText xml:space="preserve"> ADDIN EN.CITE.DATA </w:instrText>
      </w:r>
      <w:r w:rsidRPr="002A366B">
        <w:rPr>
          <w:rFonts w:cs="Arial"/>
          <w:bCs/>
          <w:iCs/>
        </w:rPr>
      </w:r>
      <w:r w:rsidRPr="002A366B">
        <w:rPr>
          <w:rFonts w:cs="Arial"/>
          <w:bCs/>
          <w:iCs/>
        </w:rPr>
        <w:fldChar w:fldCharType="end"/>
      </w:r>
      <w:r w:rsidRPr="002A366B">
        <w:rPr>
          <w:rFonts w:cs="Arial"/>
          <w:bCs/>
          <w:iCs/>
        </w:rPr>
      </w:r>
      <w:r w:rsidRPr="002A366B">
        <w:rPr>
          <w:rFonts w:cs="Arial"/>
          <w:bCs/>
          <w:iCs/>
        </w:rPr>
        <w:fldChar w:fldCharType="separate"/>
      </w:r>
      <w:r w:rsidRPr="002A366B">
        <w:rPr>
          <w:rFonts w:cs="Arial"/>
          <w:bCs/>
          <w:iCs/>
          <w:noProof/>
        </w:rPr>
        <w:t>(33)</w:t>
      </w:r>
      <w:r w:rsidRPr="002A366B">
        <w:rPr>
          <w:rFonts w:cs="Arial"/>
          <w:bCs/>
          <w:iCs/>
        </w:rPr>
        <w:fldChar w:fldCharType="end"/>
      </w:r>
      <w:r w:rsidRPr="002A366B">
        <w:rPr>
          <w:rFonts w:cs="Arial"/>
        </w:rPr>
        <w:t xml:space="preserve">. </w:t>
      </w:r>
    </w:p>
    <w:p w14:paraId="04A785C5" w14:textId="77777777" w:rsidR="006C7245" w:rsidRPr="002A366B" w:rsidRDefault="006C7245" w:rsidP="006C7245">
      <w:pPr>
        <w:spacing w:line="480" w:lineRule="auto"/>
        <w:rPr>
          <w:rFonts w:cs="Arial"/>
        </w:rPr>
      </w:pPr>
    </w:p>
    <w:p w14:paraId="29C38BFE" w14:textId="77777777" w:rsidR="006C7245" w:rsidRPr="002A366B" w:rsidRDefault="006C7245" w:rsidP="006C7245">
      <w:pPr>
        <w:spacing w:line="480" w:lineRule="auto"/>
        <w:rPr>
          <w:rFonts w:cs="Arial"/>
        </w:rPr>
      </w:pPr>
      <w:r w:rsidRPr="002A366B">
        <w:rPr>
          <w:rFonts w:cs="Arial"/>
        </w:rPr>
        <w:t xml:space="preserve">The impact of the MAR assumption in all the above approaches will be assessed via a sensitivity analysis, in which a range of plausible values for the missing </w:t>
      </w:r>
      <w:r w:rsidRPr="002A366B">
        <w:rPr>
          <w:rFonts w:cs="Arial"/>
        </w:rPr>
        <w:lastRenderedPageBreak/>
        <w:t>outcome data will be assumed, and corresponding treatment effect ranges reported.</w:t>
      </w:r>
    </w:p>
    <w:p w14:paraId="4DDE564E" w14:textId="77777777" w:rsidR="006C7245" w:rsidRPr="002A366B" w:rsidRDefault="006C7245" w:rsidP="006C7245">
      <w:pPr>
        <w:spacing w:line="480" w:lineRule="auto"/>
        <w:rPr>
          <w:rFonts w:cs="Arial"/>
        </w:rPr>
      </w:pPr>
    </w:p>
    <w:bookmarkEnd w:id="4"/>
    <w:p w14:paraId="65A1CFAA" w14:textId="77777777" w:rsidR="006C7245" w:rsidRPr="002A366B" w:rsidRDefault="006C7245" w:rsidP="006C7245">
      <w:pPr>
        <w:spacing w:line="480" w:lineRule="auto"/>
        <w:rPr>
          <w:rFonts w:cs="Arial"/>
          <w:iCs/>
        </w:rPr>
      </w:pPr>
      <w:r w:rsidRPr="002A366B">
        <w:rPr>
          <w:rFonts w:cs="Arial"/>
          <w:iCs/>
        </w:rPr>
        <w:t xml:space="preserve">For the primary outcome variable (6MWT), there may be cases where the participant has recorded a value for the first test but does not have a value for the second test (which is what will be used in the analyses). As it is likely such values will be generated under a missing-not-at-random mechanism, these values will not be included in the primary analysis. </w:t>
      </w:r>
    </w:p>
    <w:p w14:paraId="0BA8AB17" w14:textId="77777777" w:rsidR="006C7245" w:rsidRPr="002A366B" w:rsidRDefault="006C7245" w:rsidP="006C7245">
      <w:pPr>
        <w:spacing w:line="480" w:lineRule="auto"/>
        <w:rPr>
          <w:rFonts w:cs="Arial"/>
          <w:iCs/>
        </w:rPr>
      </w:pPr>
    </w:p>
    <w:p w14:paraId="60B84E45" w14:textId="77777777" w:rsidR="006C7245" w:rsidRPr="002A366B" w:rsidRDefault="006C7245" w:rsidP="006C7245">
      <w:pPr>
        <w:spacing w:line="480" w:lineRule="auto"/>
        <w:rPr>
          <w:rFonts w:cs="Arial"/>
          <w:iCs/>
        </w:rPr>
      </w:pPr>
      <w:r w:rsidRPr="002A366B">
        <w:rPr>
          <w:rFonts w:cs="Arial"/>
          <w:iCs/>
        </w:rPr>
        <w:t>Method for handling non-compliance (per protocol/CACE analyses):</w:t>
      </w:r>
    </w:p>
    <w:p w14:paraId="199FA0C2" w14:textId="77777777" w:rsidR="006C7245" w:rsidRPr="002A366B" w:rsidRDefault="006C7245" w:rsidP="006C7245">
      <w:pPr>
        <w:spacing w:line="480" w:lineRule="auto"/>
        <w:rPr>
          <w:rFonts w:cs="Arial"/>
          <w:lang w:eastAsia="en-GB"/>
        </w:rPr>
      </w:pPr>
      <w:r w:rsidRPr="002A366B">
        <w:rPr>
          <w:rFonts w:cs="Arial"/>
          <w:lang w:eastAsia="en-GB"/>
        </w:rPr>
        <w:t xml:space="preserve">The IV iron or placebo administration comprises a single intravenous bolus, given by the unblinded research nurse at the baseline visit (or shortly after) as per the prescription. Non-adherence with treatment is therefore likely to be low, and so no per protocol/CACE analyses will be undertaken. </w:t>
      </w:r>
    </w:p>
    <w:p w14:paraId="1BE6F757" w14:textId="77777777" w:rsidR="006C7245" w:rsidRPr="002A366B" w:rsidRDefault="006C7245" w:rsidP="006C7245">
      <w:pPr>
        <w:spacing w:line="480" w:lineRule="auto"/>
        <w:rPr>
          <w:rFonts w:cs="Arial"/>
          <w:lang w:eastAsia="en-GB"/>
        </w:rPr>
      </w:pPr>
    </w:p>
    <w:p w14:paraId="06AB7550" w14:textId="77777777" w:rsidR="006C7245" w:rsidRPr="002A366B" w:rsidRDefault="006C7245" w:rsidP="006C7245">
      <w:pPr>
        <w:spacing w:line="480" w:lineRule="auto"/>
        <w:rPr>
          <w:rFonts w:cs="Arial"/>
          <w:iCs/>
        </w:rPr>
      </w:pPr>
      <w:r w:rsidRPr="002A366B">
        <w:rPr>
          <w:rFonts w:cs="Arial"/>
          <w:iCs/>
        </w:rPr>
        <w:t>Model assumption checks:</w:t>
      </w:r>
    </w:p>
    <w:p w14:paraId="7AC03415" w14:textId="77777777" w:rsidR="006C7245" w:rsidRPr="002A366B" w:rsidRDefault="006C7245" w:rsidP="006C7245">
      <w:pPr>
        <w:spacing w:line="480" w:lineRule="auto"/>
        <w:rPr>
          <w:rFonts w:cs="Arial"/>
          <w:iCs/>
        </w:rPr>
      </w:pPr>
      <w:r w:rsidRPr="002A366B">
        <w:rPr>
          <w:rFonts w:cs="Arial"/>
          <w:iCs/>
        </w:rPr>
        <w:t>Residual plots in all ANCOVA models described above will be checked for normality and homoscedasticity and inspected for outliers and influential points. If any outcome measures have a highly skewed distribution, a transformation of the outcome (e.g., logarithm) may also be considered. The primary outcome (6MWT) is considered likely to be normally distributed.</w:t>
      </w:r>
    </w:p>
    <w:p w14:paraId="3A9B0869" w14:textId="77777777" w:rsidR="006C7245" w:rsidRPr="002A366B" w:rsidRDefault="006C7245" w:rsidP="006C7245">
      <w:pPr>
        <w:spacing w:line="480" w:lineRule="auto"/>
        <w:rPr>
          <w:rFonts w:cs="Arial"/>
        </w:rPr>
      </w:pPr>
      <w:r w:rsidRPr="002A366B">
        <w:rPr>
          <w:rFonts w:cs="Arial"/>
          <w:iCs/>
        </w:rPr>
        <w:t>If there are high degrees of heteroscedasticity then robust standard errors will be considered. If there are any strong outliers then nonparametric (e.g. re-sampling) methods will be considered as an alternative.</w:t>
      </w:r>
    </w:p>
    <w:p w14:paraId="689E6481" w14:textId="77777777" w:rsidR="006C7245" w:rsidRPr="002A366B" w:rsidRDefault="006C7245" w:rsidP="006C7245">
      <w:pPr>
        <w:spacing w:line="480" w:lineRule="auto"/>
        <w:rPr>
          <w:rFonts w:cs="Arial"/>
          <w:iCs/>
        </w:rPr>
      </w:pPr>
    </w:p>
    <w:p w14:paraId="1F82AA31" w14:textId="77777777" w:rsidR="006C7245" w:rsidRPr="002A366B" w:rsidRDefault="006C7245" w:rsidP="006C7245">
      <w:pPr>
        <w:spacing w:line="480" w:lineRule="auto"/>
        <w:rPr>
          <w:rFonts w:cs="Arial"/>
          <w:b/>
          <w:bCs/>
          <w:iCs/>
        </w:rPr>
      </w:pPr>
      <w:r w:rsidRPr="002A366B">
        <w:rPr>
          <w:rFonts w:cs="Arial"/>
          <w:b/>
          <w:bCs/>
          <w:iCs/>
        </w:rPr>
        <w:lastRenderedPageBreak/>
        <w:t>Method for handling the impact of COVID-19:</w:t>
      </w:r>
    </w:p>
    <w:p w14:paraId="72C7E0E8" w14:textId="77777777" w:rsidR="006C7245" w:rsidRPr="002A366B" w:rsidRDefault="006C7245" w:rsidP="006C7245">
      <w:pPr>
        <w:spacing w:line="480" w:lineRule="auto"/>
        <w:rPr>
          <w:rFonts w:cs="Arial"/>
        </w:rPr>
      </w:pPr>
      <w:r w:rsidRPr="002A366B">
        <w:rPr>
          <w:rFonts w:cs="Arial"/>
        </w:rPr>
        <w:t xml:space="preserve">The characteristics of patients recruited before and after the COVID-19-related study pause will be compared, as suggested by Meyer et al, 2020 </w:t>
      </w:r>
      <w:r w:rsidRPr="002A366B">
        <w:rPr>
          <w:rFonts w:cs="Arial"/>
        </w:rPr>
        <w:fldChar w:fldCharType="begin">
          <w:fldData xml:space="preserve">PEVuZE5vdGU+PENpdGU+PEF1dGhvcj5NZXllcjwvQXV0aG9yPjxZZWFyPjIwMjA8L1llYXI+PFJl
Y051bT4zMDEyPC9SZWNOdW0+PERpc3BsYXlUZXh0PigzNSk8L0Rpc3BsYXlUZXh0PjxyZWNvcmQ+
PHJlYy1udW1iZXI+MzAxMjwvcmVjLW51bWJlcj48Zm9yZWlnbi1rZXlzPjxrZXkgYXBwPSJFTiIg
ZGItaWQ9IjJ3dmYyMHhmMHBkeHQ1ZXI1eDl2ZTJ0aHY5ZGY5dGR0d3o1eiIgdGltZXN0YW1wPSIx
NjQ1NDQxNjM0Ij4zMDEyPC9rZXk+PC9mb3JlaWduLWtleXM+PHJlZi10eXBlIG5hbWU9IkpvdXJu
YWwgQXJ0aWNsZSI+MTc8L3JlZi10eXBlPjxjb250cmlidXRvcnM+PGF1dGhvcnM+PGF1dGhvcj5N
ZXllciwgUi4gRC48L2F1dGhvcj48YXV0aG9yPlJhdGl0Y2gsIEIuPC9hdXRob3I+PGF1dGhvcj5X
b2xiZXJzLCBNLjwvYXV0aG9yPjxhdXRob3I+TWFyY2hlbmtvLCBPLjwvYXV0aG9yPjxhdXRob3I+
UXVhbiwgSC48L2F1dGhvcj48YXV0aG9yPkxpLCBELjwvYXV0aG9yPjxhdXRob3I+RmxldGNoZXIs
IEMuPC9hdXRob3I+PGF1dGhvcj5MaSwgWC48L2F1dGhvcj48YXV0aG9yPldyaWdodCwgRC48L2F1
dGhvcj48YXV0aG9yPlNoZW50dSwgWS48L2F1dGhvcj48YXV0aG9yPkVuZ2xlcnQsIFMuPC9hdXRo
b3I+PGF1dGhvcj5TaGVuLCBXLjwvYXV0aG9yPjxhdXRob3I+RGV5LCBKLjwvYXV0aG9yPjxhdXRo
b3I+TGl1LCBULjwvYXV0aG9yPjxhdXRob3I+WmhvdSwgTS48L2F1dGhvcj48YXV0aG9yPkJvaGlk
YXIsIE4uPC9hdXRob3I+PGF1dGhvcj5aaGFvLCBQLiBMLjwvYXV0aG9yPjxhdXRob3I+SGFsZSwg
TS48L2F1dGhvcj48L2F1dGhvcnM+PC9jb250cmlidXRvcnM+PGF1dGgtYWRkcmVzcz5QZml6ZXIg
SW5jLiwgR3JvdG9uLCBDVC4mI3hEO0JheWVyLCBNb250cmVhbCwgUUMsIENhbmFkYS4mI3hEO0Yu
IEhvZmZtYW5uLUxhIFJvY2hlIEx0ZCwgQmFzZWwsIFN3aXR6ZXJsYW5kLiYjeEQ7QmF5ZXIsIFdo
aXBwYW55LCBOSi4mI3hEO1Nhbm9maSwgQnJpZGdld2F0ZXIsIE5KLiYjeEQ7QnJpc3RvbCBNeWVy
cyBTcXVpYmIsIFByaW5jZXRvbiwgTkouJiN4RDtHbGF4b1NtaXRoS2xpbmUsIFN0ZXZlbmFnZSwg
SGVydGZvcmRzaGlyZSwgVUsuJiN4RDtHZW5lbnRlY2gvUm9jaGUsIFNvdXRoIFNhbiBGcmFuY2lz
Y28sIENBLiYjeEQ7QXN0cmFaZW5lY2EsIENhbWJyaWRnZSwgQ2FtYnJpZGdlc2hpcmUsIFVLLiYj
eEQ7TWVyY2sgJmFtcDsgQ28uLCBJbmMuLCBSYWh3YXksIE5KLiYjeEQ7QWJidmllIERldXRzY2hs
YW5kIEdtYkggJmFtcDsgQ28gS0csIEx1ZHdpZ3NoYWZlbiwgR2VybWFueS4mI3hEO0VsaSBMaWxs
eSBhbmQgQ29tcGFueSwgSW5kaWFuYXBvbGlzLCBJTi4mI3hEO0FiYnZpZSBJbmMuLCBOb3J0aCBD
aGljYWdvLCBJTC4mI3hEO0FtZ2VuIEluYy4sIFRob3VzYW5kIE9ha3MsIENBLiYjeEQ7Sm9obnNv
biZhbXA7Sm9obnNvbiwgU3ByaW5nIEhvdXNlLCBQQS4mI3hEO1Rha2VkYSwgQ2FtYnJpZGdlLCBN
QS48L2F1dGgtYWRkcmVzcz48dGl0bGVzPjx0aXRsZT5TdGF0aXN0aWNhbCBJc3N1ZXMgYW5kIFJl
Y29tbWVuZGF0aW9ucyBmb3IgQ2xpbmljYWwgVHJpYWxzIENvbmR1Y3RlZCBEdXJpbmcgdGhlIENP
VklELTE5IFBhbmRlbWljPC90aXRsZT48c2Vjb25kYXJ5LXRpdGxlPlN0YXQgQmlvcGhhcm0gUmVz
PC9zZWNvbmRhcnktdGl0bGU+PC90aXRsZXM+PHBlcmlvZGljYWw+PGZ1bGwtdGl0bGU+U3RhdCBC
aW9waGFybSBSZXM8L2Z1bGwtdGl0bGU+PC9wZXJpb2RpY2FsPjxwYWdlcz4zOTktNDExPC9wYWdl
cz48dm9sdW1lPjEyPC92b2x1bWU+PG51bWJlcj40PC9udW1iZXI+PGVkaXRpb24+MjAyMS8wNy8w
MTwvZWRpdGlvbj48a2V5d29yZHM+PGtleXdvcmQ+Q292aWQtMTk8L2tleXdvcmQ+PGtleXdvcmQ+
Q2xpbmljYWwgdHJpYWxzPC9rZXl3b3JkPjxrZXl3b3JkPkVzdGltYW5kczwva2V5d29yZD48a2V5
d29yZD5NaXNzaW5nIGRhdGE8L2tleXdvcmQ+PGtleXdvcmQ+UGFuZGVtaWM8L2tleXdvcmQ+PGtl
eXdvcmQ+U3RhdGlzdGljYWwgc3RyYXRlZ3k8L2tleXdvcmQ+PGtleXdvcmQ+U3VwcG9ydGl2ZSBh
bmFseXNlczwva2V5d29yZD48L2tleXdvcmRzPjxkYXRlcz48eWVhcj4yMDIwPC95ZWFyPjxwdWIt
ZGF0ZXM+PGRhdGU+SnVsIDY8L2RhdGU+PC9wdWItZGF0ZXM+PC9kYXRlcz48aXNibj4xOTQ2LTYz
MTUgKFByaW50KSYjeEQ7MTk0Ni02MzE1PC9pc2JuPjxhY2Nlc3Npb24tbnVtPjM0MTkxOTcxPC9h
Y2Nlc3Npb24tbnVtPjx1cmxzPjwvdXJscz48Y3VzdG9tMj5QTUM4MDExNDg2PC9jdXN0b20yPjxl
bGVjdHJvbmljLXJlc291cmNlLW51bT4xMC4xMDgwLzE5NDY2MzE1LjIwMjAuMTc3OTEyMjwvZWxl
Y3Ryb25pYy1yZXNvdXJjZS1udW0+PHJlbW90ZS1kYXRhYmFzZS1wcm92aWRlcj5OTE08L3JlbW90
ZS1kYXRhYmFzZS1wcm92aWRlcj48bGFuZ3VhZ2U+ZW5nPC9sYW5ndWFnZT48L3JlY29yZD48L0Np
dGU+PC9FbmROb3RlPn==
</w:fldData>
        </w:fldChar>
      </w:r>
      <w:r w:rsidRPr="002A366B">
        <w:rPr>
          <w:rFonts w:cs="Arial"/>
        </w:rPr>
        <w:instrText xml:space="preserve"> ADDIN EN.CITE </w:instrText>
      </w:r>
      <w:r w:rsidRPr="002A366B">
        <w:rPr>
          <w:rFonts w:cs="Arial"/>
        </w:rPr>
        <w:fldChar w:fldCharType="begin">
          <w:fldData xml:space="preserve">PEVuZE5vdGU+PENpdGU+PEF1dGhvcj5NZXllcjwvQXV0aG9yPjxZZWFyPjIwMjA8L1llYXI+PFJl
Y051bT4zMDEyPC9SZWNOdW0+PERpc3BsYXlUZXh0PigzNSk8L0Rpc3BsYXlUZXh0PjxyZWNvcmQ+
PHJlYy1udW1iZXI+MzAxMjwvcmVjLW51bWJlcj48Zm9yZWlnbi1rZXlzPjxrZXkgYXBwPSJFTiIg
ZGItaWQ9IjJ3dmYyMHhmMHBkeHQ1ZXI1eDl2ZTJ0aHY5ZGY5dGR0d3o1eiIgdGltZXN0YW1wPSIx
NjQ1NDQxNjM0Ij4zMDEyPC9rZXk+PC9mb3JlaWduLWtleXM+PHJlZi10eXBlIG5hbWU9IkpvdXJu
YWwgQXJ0aWNsZSI+MTc8L3JlZi10eXBlPjxjb250cmlidXRvcnM+PGF1dGhvcnM+PGF1dGhvcj5N
ZXllciwgUi4gRC48L2F1dGhvcj48YXV0aG9yPlJhdGl0Y2gsIEIuPC9hdXRob3I+PGF1dGhvcj5X
b2xiZXJzLCBNLjwvYXV0aG9yPjxhdXRob3I+TWFyY2hlbmtvLCBPLjwvYXV0aG9yPjxhdXRob3I+
UXVhbiwgSC48L2F1dGhvcj48YXV0aG9yPkxpLCBELjwvYXV0aG9yPjxhdXRob3I+RmxldGNoZXIs
IEMuPC9hdXRob3I+PGF1dGhvcj5MaSwgWC48L2F1dGhvcj48YXV0aG9yPldyaWdodCwgRC48L2F1
dGhvcj48YXV0aG9yPlNoZW50dSwgWS48L2F1dGhvcj48YXV0aG9yPkVuZ2xlcnQsIFMuPC9hdXRo
b3I+PGF1dGhvcj5TaGVuLCBXLjwvYXV0aG9yPjxhdXRob3I+RGV5LCBKLjwvYXV0aG9yPjxhdXRo
b3I+TGl1LCBULjwvYXV0aG9yPjxhdXRob3I+WmhvdSwgTS48L2F1dGhvcj48YXV0aG9yPkJvaGlk
YXIsIE4uPC9hdXRob3I+PGF1dGhvcj5aaGFvLCBQLiBMLjwvYXV0aG9yPjxhdXRob3I+SGFsZSwg
TS48L2F1dGhvcj48L2F1dGhvcnM+PC9jb250cmlidXRvcnM+PGF1dGgtYWRkcmVzcz5QZml6ZXIg
SW5jLiwgR3JvdG9uLCBDVC4mI3hEO0JheWVyLCBNb250cmVhbCwgUUMsIENhbmFkYS4mI3hEO0Yu
IEhvZmZtYW5uLUxhIFJvY2hlIEx0ZCwgQmFzZWwsIFN3aXR6ZXJsYW5kLiYjeEQ7QmF5ZXIsIFdo
aXBwYW55LCBOSi4mI3hEO1Nhbm9maSwgQnJpZGdld2F0ZXIsIE5KLiYjeEQ7QnJpc3RvbCBNeWVy
cyBTcXVpYmIsIFByaW5jZXRvbiwgTkouJiN4RDtHbGF4b1NtaXRoS2xpbmUsIFN0ZXZlbmFnZSwg
SGVydGZvcmRzaGlyZSwgVUsuJiN4RDtHZW5lbnRlY2gvUm9jaGUsIFNvdXRoIFNhbiBGcmFuY2lz
Y28sIENBLiYjeEQ7QXN0cmFaZW5lY2EsIENhbWJyaWRnZSwgQ2FtYnJpZGdlc2hpcmUsIFVLLiYj
eEQ7TWVyY2sgJmFtcDsgQ28uLCBJbmMuLCBSYWh3YXksIE5KLiYjeEQ7QWJidmllIERldXRzY2hs
YW5kIEdtYkggJmFtcDsgQ28gS0csIEx1ZHdpZ3NoYWZlbiwgR2VybWFueS4mI3hEO0VsaSBMaWxs
eSBhbmQgQ29tcGFueSwgSW5kaWFuYXBvbGlzLCBJTi4mI3hEO0FiYnZpZSBJbmMuLCBOb3J0aCBD
aGljYWdvLCBJTC4mI3hEO0FtZ2VuIEluYy4sIFRob3VzYW5kIE9ha3MsIENBLiYjeEQ7Sm9obnNv
biZhbXA7Sm9obnNvbiwgU3ByaW5nIEhvdXNlLCBQQS4mI3hEO1Rha2VkYSwgQ2FtYnJpZGdlLCBN
QS48L2F1dGgtYWRkcmVzcz48dGl0bGVzPjx0aXRsZT5TdGF0aXN0aWNhbCBJc3N1ZXMgYW5kIFJl
Y29tbWVuZGF0aW9ucyBmb3IgQ2xpbmljYWwgVHJpYWxzIENvbmR1Y3RlZCBEdXJpbmcgdGhlIENP
VklELTE5IFBhbmRlbWljPC90aXRsZT48c2Vjb25kYXJ5LXRpdGxlPlN0YXQgQmlvcGhhcm0gUmVz
PC9zZWNvbmRhcnktdGl0bGU+PC90aXRsZXM+PHBlcmlvZGljYWw+PGZ1bGwtdGl0bGU+U3RhdCBC
aW9waGFybSBSZXM8L2Z1bGwtdGl0bGU+PC9wZXJpb2RpY2FsPjxwYWdlcz4zOTktNDExPC9wYWdl
cz48dm9sdW1lPjEyPC92b2x1bWU+PG51bWJlcj40PC9udW1iZXI+PGVkaXRpb24+MjAyMS8wNy8w
MTwvZWRpdGlvbj48a2V5d29yZHM+PGtleXdvcmQ+Q292aWQtMTk8L2tleXdvcmQ+PGtleXdvcmQ+
Q2xpbmljYWwgdHJpYWxzPC9rZXl3b3JkPjxrZXl3b3JkPkVzdGltYW5kczwva2V5d29yZD48a2V5
d29yZD5NaXNzaW5nIGRhdGE8L2tleXdvcmQ+PGtleXdvcmQ+UGFuZGVtaWM8L2tleXdvcmQ+PGtl
eXdvcmQ+U3RhdGlzdGljYWwgc3RyYXRlZ3k8L2tleXdvcmQ+PGtleXdvcmQ+U3VwcG9ydGl2ZSBh
bmFseXNlczwva2V5d29yZD48L2tleXdvcmRzPjxkYXRlcz48eWVhcj4yMDIwPC95ZWFyPjxwdWIt
ZGF0ZXM+PGRhdGU+SnVsIDY8L2RhdGU+PC9wdWItZGF0ZXM+PC9kYXRlcz48aXNibj4xOTQ2LTYz
MTUgKFByaW50KSYjeEQ7MTk0Ni02MzE1PC9pc2JuPjxhY2Nlc3Npb24tbnVtPjM0MTkxOTcxPC9h
Y2Nlc3Npb24tbnVtPjx1cmxzPjwvdXJscz48Y3VzdG9tMj5QTUM4MDExNDg2PC9jdXN0b20yPjxl
bGVjdHJvbmljLXJlc291cmNlLW51bT4xMC4xMDgwLzE5NDY2MzE1LjIwMjAuMTc3OTEyMjwvZWxl
Y3Ryb25pYy1yZXNvdXJjZS1udW0+PHJlbW90ZS1kYXRhYmFzZS1wcm92aWRlcj5OTE08L3JlbW90
ZS1kYXRhYmFzZS1wcm92aWRlcj48bGFuZ3VhZ2U+ZW5nPC9sYW5ndWFnZT48L3JlY29yZD48L0Np
dGU+PC9FbmROb3RlPn==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(35)</w:t>
      </w:r>
      <w:r w:rsidRPr="002A366B">
        <w:rPr>
          <w:rFonts w:cs="Arial"/>
        </w:rPr>
        <w:fldChar w:fldCharType="end"/>
      </w:r>
      <w:r w:rsidRPr="002A366B">
        <w:rPr>
          <w:rFonts w:cs="Arial"/>
        </w:rPr>
        <w:t xml:space="preserve">. </w:t>
      </w:r>
    </w:p>
    <w:p w14:paraId="790C0C94" w14:textId="77777777" w:rsidR="006C7245" w:rsidRPr="002A366B" w:rsidRDefault="006C7245" w:rsidP="006C7245">
      <w:pPr>
        <w:spacing w:line="480" w:lineRule="auto"/>
        <w:rPr>
          <w:rFonts w:cs="Arial"/>
        </w:rPr>
      </w:pPr>
    </w:p>
    <w:p w14:paraId="5E4B83F9" w14:textId="77777777" w:rsidR="006C7245" w:rsidRPr="002A366B" w:rsidRDefault="006C7245" w:rsidP="006C7245">
      <w:pPr>
        <w:spacing w:line="480" w:lineRule="auto"/>
        <w:rPr>
          <w:rFonts w:cs="Arial"/>
        </w:rPr>
      </w:pPr>
      <w:r w:rsidRPr="002A366B">
        <w:rPr>
          <w:rFonts w:cs="Arial"/>
        </w:rPr>
        <w:t xml:space="preserve">We will first investigate whether the binary variable of being recruited before or after the study break is associated with the primary outcome of 6MWT at 4-weeks. If so, we will see whether this change is additive (e.g., patients post-break walk on average 50m less than patients pre-break) or multiplicative (e.g. patients post-break walk on average 10% less than patients pre-break). If additive, then it is likely there is no interaction, and so a binary variable indicating their before/after break status will be included as a covariate in the outcome model as a sensitivity analysis. If multiplicative, then this would suggest there may be an interaction. In this case we will perform a sensitivity analysis by adding an interaction term between treatment arm and before/after break status. If there is some evidence of an interaction (e.g., p&lt;0.1) then we will also present the results stratified by before/after break status as a further sensitivity analysis. </w:t>
      </w:r>
    </w:p>
    <w:p w14:paraId="1212CB31" w14:textId="77777777" w:rsidR="006C7245" w:rsidRPr="002A366B" w:rsidRDefault="006C7245" w:rsidP="006C7245">
      <w:pPr>
        <w:spacing w:line="480" w:lineRule="auto"/>
        <w:rPr>
          <w:rFonts w:cs="Arial"/>
        </w:rPr>
      </w:pPr>
    </w:p>
    <w:p w14:paraId="7609C135" w14:textId="77777777" w:rsidR="006C7245" w:rsidRPr="002A366B" w:rsidRDefault="006C7245" w:rsidP="006C7245">
      <w:pPr>
        <w:spacing w:line="480" w:lineRule="auto"/>
        <w:rPr>
          <w:rFonts w:cs="Arial"/>
        </w:rPr>
      </w:pPr>
      <w:r w:rsidRPr="002A366B">
        <w:rPr>
          <w:rFonts w:cs="Arial"/>
        </w:rPr>
        <w:t xml:space="preserve">The same procedure above will also be performed for the 12-week 6MWT and other outcome variables too. The 12-week 6MWT outcome may be more likely to have an interaction between treatment arm and before/after break status, due to the change in delivery format of the exercise training taking place between weeks 4 and 12. Some of the questionnaire-based outcomes may also be associated with before/after break status. </w:t>
      </w:r>
    </w:p>
    <w:p w14:paraId="6F46071C" w14:textId="77777777" w:rsidR="006C7245" w:rsidRPr="002A366B" w:rsidRDefault="006C7245" w:rsidP="006C7245">
      <w:pPr>
        <w:spacing w:line="480" w:lineRule="auto"/>
        <w:rPr>
          <w:rFonts w:cs="Arial"/>
        </w:rPr>
      </w:pPr>
    </w:p>
    <w:p w14:paraId="6C8BBCEC" w14:textId="77777777" w:rsidR="006C7245" w:rsidRPr="002A366B" w:rsidRDefault="006C7245" w:rsidP="006C7245">
      <w:pPr>
        <w:spacing w:line="480" w:lineRule="auto"/>
        <w:rPr>
          <w:rFonts w:cs="Arial"/>
        </w:rPr>
      </w:pPr>
      <w:r w:rsidRPr="002A366B">
        <w:rPr>
          <w:rFonts w:cs="Arial"/>
        </w:rPr>
        <w:lastRenderedPageBreak/>
        <w:t xml:space="preserve">With regards to missing data, any patients with missing outcome data due to a COVID-19-related site closure will be treated as missing completely at random (MCAR) and excluded from the final primary analysis. </w:t>
      </w:r>
    </w:p>
    <w:p w14:paraId="47DB9E66" w14:textId="77777777" w:rsidR="006C7245" w:rsidRPr="002A366B" w:rsidRDefault="006C7245" w:rsidP="006C7245">
      <w:pPr>
        <w:spacing w:line="480" w:lineRule="auto"/>
        <w:rPr>
          <w:rFonts w:cs="Arial"/>
        </w:rPr>
      </w:pPr>
    </w:p>
    <w:p w14:paraId="4F5881DA" w14:textId="77777777" w:rsidR="006C7245" w:rsidRPr="002A366B" w:rsidRDefault="006C7245" w:rsidP="006C7245">
      <w:pPr>
        <w:spacing w:line="480" w:lineRule="auto"/>
        <w:rPr>
          <w:rFonts w:cs="Arial"/>
        </w:rPr>
      </w:pPr>
      <w:r w:rsidRPr="002A366B">
        <w:rPr>
          <w:rFonts w:cs="Arial"/>
        </w:rPr>
        <w:t xml:space="preserve">We anticipate that the number of patients becoming infected with COVID-19 during the 4-week window between baseline and the primary outcome timepoint will likely be very low, and so any patients with a missing primary outcome due to COVID-19 infection will be excluded </w:t>
      </w:r>
      <w:r w:rsidRPr="002A366B">
        <w:rPr>
          <w:rFonts w:cs="Arial"/>
        </w:rPr>
        <w:fldChar w:fldCharType="begin">
          <w:fldData xml:space="preserve">PEVuZE5vdGU+PENpdGU+PEF1dGhvcj5KYWtvYnNlbjwvQXV0aG9yPjxZZWFyPjIwMTc8L1llYXI+
PFJlY051bT4zMDExPC9SZWNOdW0+PERpc3BsYXlUZXh0PigzNCk8L0Rpc3BsYXlUZXh0PjxyZWNv
cmQ+PHJlYy1udW1iZXI+MzAxMTwvcmVjLW51bWJlcj48Zm9yZWlnbi1rZXlzPjxrZXkgYXBwPSJF
TiIgZGItaWQ9IjJ3dmYyMHhmMHBkeHQ1ZXI1eDl2ZTJ0aHY5ZGY5dGR0d3o1eiIgdGltZXN0YW1w
PSIxNjQ1NDQxNDY2Ij4zMDExPC9rZXk+PC9mb3JlaWduLWtleXM+PHJlZi10eXBlIG5hbWU9Ikpv
dXJuYWwgQXJ0aWNsZSI+MTc8L3JlZi10eXBlPjxjb250cmlidXRvcnM+PGF1dGhvcnM+PGF1dGhv
cj5KYWtvYnNlbiwgSi4gQy48L2F1dGhvcj48YXV0aG9yPkdsdXVkLCBDLjwvYXV0aG9yPjxhdXRo
b3I+V2V0dGVyc2xldiwgSi48L2F1dGhvcj48YXV0aG9yPldpbmtlbCwgUC48L2F1dGhvcj48L2F1
dGhvcnM+PC9jb250cmlidXRvcnM+PGF1dGgtYWRkcmVzcz5UaGUgQ29wZW5oYWdlbiBUcmlhbCBV
bml0LCBDZW50cmUgZm9yIENsaW5pY2FsIEludGVydmVudGlvbiBSZXNlYXJjaCwgUmlnc2hvc3Bp
dGFsZXQsIENvcGVuaGFnZW4gVW5pdmVyc2l0eSBIb3NwaXRhbCwgQ29wZW5oYWdlbiwgRGVubWFy
ay4gamNqQGN0dS5kay4mI3hEO0RlcGFydG1lbnQgb2YgQ2FyZGlvbG9neSwgSG9sYsOmayBIb3Nw
aXRhbCwgSG9sYsOmaywgRGVubWFyay4gamNqQGN0dS5kay4mI3hEO1RoZSBDb3BlbmhhZ2VuIFRy
aWFsIFVuaXQsIENlbnRyZSBmb3IgQ2xpbmljYWwgSW50ZXJ2ZW50aW9uIFJlc2VhcmNoLCBSaWdz
aG9zcGl0YWxldCwgQ29wZW5oYWdlbiBVbml2ZXJzaXR5IEhvc3BpdGFsLCBDb3BlbmhhZ2VuLCBE
ZW5tYXJrLjwvYXV0aC1hZGRyZXNzPjx0aXRsZXM+PHRpdGxlPldoZW4gYW5kIGhvdyBzaG91bGQg
bXVsdGlwbGUgaW1wdXRhdGlvbiBiZSB1c2VkIGZvciBoYW5kbGluZyBtaXNzaW5nIGRhdGEgaW4g
cmFuZG9taXNlZCBjbGluaWNhbCB0cmlhbHMgLSBhIHByYWN0aWNhbCBndWlkZSB3aXRoIGZsb3dj
aGFydHM8L3RpdGxlPjxzZWNvbmRhcnktdGl0bGU+Qk1DIE1lZCBSZXMgTWV0aG9kb2w8L3NlY29u
ZGFyeS10aXRsZT48L3RpdGxlcz48cGVyaW9kaWNhbD48ZnVsbC10aXRsZT5CTUMgTWVkIFJlcyBN
ZXRob2RvbDwvZnVsbC10aXRsZT48L3BlcmlvZGljYWw+PHBhZ2VzPjE2MjwvcGFnZXM+PHZvbHVt
ZT4xNzwvdm9sdW1lPjxudW1iZXI+MTwvbnVtYmVyPjxlZGl0aW9uPjIwMTcvMTIvMDc8L2VkaXRp
b24+PGtleXdvcmRzPjxrZXl3b3JkPkRhdGEgQWNjdXJhY3k8L2tleXdvcmQ+PGtleXdvcmQ+KkRh
dGEgSW50ZXJwcmV0YXRpb24sIFN0YXRpc3RpY2FsPC9rZXl3b3JkPjxrZXl3b3JkPkh1bWFuczwv
a2V5d29yZD48a2V5d29yZD5Nb2RlbHMsIFN0YXRpc3RpY2FsPC9rZXl3b3JkPjxrZXl3b3JkPlJh
bmRvbWl6ZWQgQ29udHJvbGxlZCBUcmlhbHMgYXMgVG9waWMvKm1ldGhvZHM8L2tleXdvcmQ+PGtl
eXdvcmQ+TWlzc2luZyBkYXRhPC9rZXl3b3JkPjxrZXl3b3JkPk11bHRpcGxlIGltcHV0YXRpb248
L2tleXdvcmQ+PGtleXdvcmQ+UmFuZG9taXNlZCBjbGluaWNhbCB0cmlhbHM8L2tleXdvcmQ+PGtl
eXdvcmQ+Tm90IGFwcGxpY2FibGUuIENPTVBFVElORyBJTlRFUkVTVFM6IFRoZSBhdXRob3JzIGRl
Y2xhcmUgdGhhdCB0aGV5IGhhdmUgbm8gY29tcGV0aW5nPC9rZXl3b3JkPjxrZXl3b3JkPmludGVy
ZXN0cy4gUFVCTElTSEVS4oCZUyBOT1RFOiBTcHJpbmdlciBOYXR1cmUgcmVtYWlucyBuZXV0cmFs
IHdpdGggcmVnYXJkIHRvPC9rZXl3b3JkPjxrZXl3b3JkPmp1cmlzZGljdGlvbmFsIGNsYWltcyBp
biBwdWJsaXNoZWQgbWFwcyBhbmQgaW5zdGl0dXRpb25hbCBhZmZpbGlhdGlvbnMuPC9rZXl3b3Jk
Pjwva2V5d29yZHM+PGRhdGVzPjx5ZWFyPjIwMTc8L3llYXI+PHB1Yi1kYXRlcz48ZGF0ZT5EZWMg
NjwvZGF0ZT48L3B1Yi1kYXRlcz48L2RhdGVzPjxpc2JuPjE0NzEtMjI4ODwvaXNibj48YWNjZXNz
aW9uLW51bT4yOTIwNzk2MTwvYWNjZXNzaW9uLW51bT48dXJscz48L3VybHM+PGN1c3RvbTI+UE1D
NTcxNzgwNTwvY3VzdG9tMj48ZWxlY3Ryb25pYy1yZXNvdXJjZS1udW0+MTAuMTE4Ni9zMTI4NzQt
MDE3LTA0NDItMTwvZWxlY3Ryb25pYy1yZXNvdXJjZS1udW0+PHJlbW90ZS1kYXRhYmFzZS1wcm92
aWRlcj5OTE08L3JlbW90ZS1kYXRhYmFzZS1wcm92aWRlcj48bGFuZ3VhZ2U+ZW5nPC9sYW5ndWFn
ZT48L3JlY29yZD48L0NpdGU+PC9FbmROb3RlPgB=
</w:fldData>
        </w:fldChar>
      </w:r>
      <w:r w:rsidRPr="002A366B">
        <w:rPr>
          <w:rFonts w:cs="Arial"/>
        </w:rPr>
        <w:instrText xml:space="preserve"> ADDIN EN.CITE </w:instrText>
      </w:r>
      <w:r w:rsidRPr="002A366B">
        <w:rPr>
          <w:rFonts w:cs="Arial"/>
        </w:rPr>
        <w:fldChar w:fldCharType="begin">
          <w:fldData xml:space="preserve">PEVuZE5vdGU+PENpdGU+PEF1dGhvcj5KYWtvYnNlbjwvQXV0aG9yPjxZZWFyPjIwMTc8L1llYXI+
PFJlY051bT4zMDExPC9SZWNOdW0+PERpc3BsYXlUZXh0PigzNCk8L0Rpc3BsYXlUZXh0PjxyZWNv
cmQ+PHJlYy1udW1iZXI+MzAxMTwvcmVjLW51bWJlcj48Zm9yZWlnbi1rZXlzPjxrZXkgYXBwPSJF
TiIgZGItaWQ9IjJ3dmYyMHhmMHBkeHQ1ZXI1eDl2ZTJ0aHY5ZGY5dGR0d3o1eiIgdGltZXN0YW1w
PSIxNjQ1NDQxNDY2Ij4zMDExPC9rZXk+PC9mb3JlaWduLWtleXM+PHJlZi10eXBlIG5hbWU9Ikpv
dXJuYWwgQXJ0aWNsZSI+MTc8L3JlZi10eXBlPjxjb250cmlidXRvcnM+PGF1dGhvcnM+PGF1dGhv
cj5KYWtvYnNlbiwgSi4gQy48L2F1dGhvcj48YXV0aG9yPkdsdXVkLCBDLjwvYXV0aG9yPjxhdXRo
b3I+V2V0dGVyc2xldiwgSi48L2F1dGhvcj48YXV0aG9yPldpbmtlbCwgUC48L2F1dGhvcj48L2F1
dGhvcnM+PC9jb250cmlidXRvcnM+PGF1dGgtYWRkcmVzcz5UaGUgQ29wZW5oYWdlbiBUcmlhbCBV
bml0LCBDZW50cmUgZm9yIENsaW5pY2FsIEludGVydmVudGlvbiBSZXNlYXJjaCwgUmlnc2hvc3Bp
dGFsZXQsIENvcGVuaGFnZW4gVW5pdmVyc2l0eSBIb3NwaXRhbCwgQ29wZW5oYWdlbiwgRGVubWFy
ay4gamNqQGN0dS5kay4mI3hEO0RlcGFydG1lbnQgb2YgQ2FyZGlvbG9neSwgSG9sYsOmayBIb3Nw
aXRhbCwgSG9sYsOmaywgRGVubWFyay4gamNqQGN0dS5kay4mI3hEO1RoZSBDb3BlbmhhZ2VuIFRy
aWFsIFVuaXQsIENlbnRyZSBmb3IgQ2xpbmljYWwgSW50ZXJ2ZW50aW9uIFJlc2VhcmNoLCBSaWdz
aG9zcGl0YWxldCwgQ29wZW5oYWdlbiBVbml2ZXJzaXR5IEhvc3BpdGFsLCBDb3BlbmhhZ2VuLCBE
ZW5tYXJrLjwvYXV0aC1hZGRyZXNzPjx0aXRsZXM+PHRpdGxlPldoZW4gYW5kIGhvdyBzaG91bGQg
bXVsdGlwbGUgaW1wdXRhdGlvbiBiZSB1c2VkIGZvciBoYW5kbGluZyBtaXNzaW5nIGRhdGEgaW4g
cmFuZG9taXNlZCBjbGluaWNhbCB0cmlhbHMgLSBhIHByYWN0aWNhbCBndWlkZSB3aXRoIGZsb3dj
aGFydHM8L3RpdGxlPjxzZWNvbmRhcnktdGl0bGU+Qk1DIE1lZCBSZXMgTWV0aG9kb2w8L3NlY29u
ZGFyeS10aXRsZT48L3RpdGxlcz48cGVyaW9kaWNhbD48ZnVsbC10aXRsZT5CTUMgTWVkIFJlcyBN
ZXRob2RvbDwvZnVsbC10aXRsZT48L3BlcmlvZGljYWw+PHBhZ2VzPjE2MjwvcGFnZXM+PHZvbHVt
ZT4xNzwvdm9sdW1lPjxudW1iZXI+MTwvbnVtYmVyPjxlZGl0aW9uPjIwMTcvMTIvMDc8L2VkaXRp
b24+PGtleXdvcmRzPjxrZXl3b3JkPkRhdGEgQWNjdXJhY3k8L2tleXdvcmQ+PGtleXdvcmQ+KkRh
dGEgSW50ZXJwcmV0YXRpb24sIFN0YXRpc3RpY2FsPC9rZXl3b3JkPjxrZXl3b3JkPkh1bWFuczwv
a2V5d29yZD48a2V5d29yZD5Nb2RlbHMsIFN0YXRpc3RpY2FsPC9rZXl3b3JkPjxrZXl3b3JkPlJh
bmRvbWl6ZWQgQ29udHJvbGxlZCBUcmlhbHMgYXMgVG9waWMvKm1ldGhvZHM8L2tleXdvcmQ+PGtl
eXdvcmQ+TWlzc2luZyBkYXRhPC9rZXl3b3JkPjxrZXl3b3JkPk11bHRpcGxlIGltcHV0YXRpb248
L2tleXdvcmQ+PGtleXdvcmQ+UmFuZG9taXNlZCBjbGluaWNhbCB0cmlhbHM8L2tleXdvcmQ+PGtl
eXdvcmQ+Tm90IGFwcGxpY2FibGUuIENPTVBFVElORyBJTlRFUkVTVFM6IFRoZSBhdXRob3JzIGRl
Y2xhcmUgdGhhdCB0aGV5IGhhdmUgbm8gY29tcGV0aW5nPC9rZXl3b3JkPjxrZXl3b3JkPmludGVy
ZXN0cy4gUFVCTElTSEVS4oCZUyBOT1RFOiBTcHJpbmdlciBOYXR1cmUgcmVtYWlucyBuZXV0cmFs
IHdpdGggcmVnYXJkIHRvPC9rZXl3b3JkPjxrZXl3b3JkPmp1cmlzZGljdGlvbmFsIGNsYWltcyBp
biBwdWJsaXNoZWQgbWFwcyBhbmQgaW5zdGl0dXRpb25hbCBhZmZpbGlhdGlvbnMuPC9rZXl3b3Jk
Pjwva2V5d29yZHM+PGRhdGVzPjx5ZWFyPjIwMTc8L3llYXI+PHB1Yi1kYXRlcz48ZGF0ZT5EZWMg
NjwvZGF0ZT48L3B1Yi1kYXRlcz48L2RhdGVzPjxpc2JuPjE0NzEtMjI4ODwvaXNibj48YWNjZXNz
aW9uLW51bT4yOTIwNzk2MTwvYWNjZXNzaW9uLW51bT48dXJscz48L3VybHM+PGN1c3RvbTI+UE1D
NTcxNzgwNTwvY3VzdG9tMj48ZWxlY3Ryb25pYy1yZXNvdXJjZS1udW0+MTAuMTE4Ni9zMTI4NzQt
MDE3LTA0NDItMTwvZWxlY3Ryb25pYy1yZXNvdXJjZS1udW0+PHJlbW90ZS1kYXRhYmFzZS1wcm92
aWRlcj5OTE08L3JlbW90ZS1kYXRhYmFzZS1wcm92aWRlcj48bGFuZ3VhZ2U+ZW5nPC9sYW5ndWFn
ZT48L3JlY29yZD48L0NpdGU+PC9FbmROb3RlPgB=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(34)</w:t>
      </w:r>
      <w:r w:rsidRPr="002A366B">
        <w:rPr>
          <w:rFonts w:cs="Arial"/>
        </w:rPr>
        <w:fldChar w:fldCharType="end"/>
      </w:r>
      <w:r w:rsidRPr="002A366B">
        <w:rPr>
          <w:rFonts w:cs="Arial"/>
        </w:rPr>
        <w:t xml:space="preserve">. A similar rationale will also be assumed for all other outcome variables in this case. </w:t>
      </w:r>
    </w:p>
    <w:p w14:paraId="117A5706" w14:textId="77777777" w:rsidR="006C7245" w:rsidRPr="002A366B" w:rsidRDefault="006C7245" w:rsidP="006C7245">
      <w:pPr>
        <w:spacing w:line="480" w:lineRule="auto"/>
        <w:rPr>
          <w:rFonts w:cs="Arial"/>
        </w:rPr>
      </w:pPr>
    </w:p>
    <w:p w14:paraId="1D6937F4" w14:textId="77777777" w:rsidR="006C7245" w:rsidRPr="002A366B" w:rsidRDefault="006C7245" w:rsidP="006C7245">
      <w:pPr>
        <w:spacing w:line="480" w:lineRule="auto"/>
        <w:rPr>
          <w:rFonts w:cs="Arial"/>
        </w:rPr>
      </w:pPr>
      <w:r w:rsidRPr="002A366B">
        <w:rPr>
          <w:rFonts w:cs="Arial"/>
        </w:rPr>
        <w:t>If before/after break status is associated with missingness of an outcome and associated with the outcome value itself (but no interaction), then before/after break status will be treated as a baseline variable predictive of missingness as described in the “</w:t>
      </w:r>
      <w:r w:rsidRPr="002A366B">
        <w:rPr>
          <w:rFonts w:cs="Arial"/>
          <w:i/>
          <w:iCs/>
        </w:rPr>
        <w:t>Missing outcome data</w:t>
      </w:r>
      <w:r w:rsidRPr="002A366B">
        <w:rPr>
          <w:rFonts w:cs="Arial"/>
        </w:rPr>
        <w:t xml:space="preserve">” section above and included as a covariate in a CCA. </w:t>
      </w:r>
    </w:p>
    <w:p w14:paraId="68945D03" w14:textId="77777777" w:rsidR="006C7245" w:rsidRPr="002A366B" w:rsidRDefault="006C7245" w:rsidP="006C7245">
      <w:pPr>
        <w:spacing w:line="480" w:lineRule="auto"/>
        <w:rPr>
          <w:rFonts w:cs="Arial"/>
        </w:rPr>
      </w:pPr>
    </w:p>
    <w:p w14:paraId="1EC11FF9" w14:textId="77777777" w:rsidR="006C7245" w:rsidRPr="002A366B" w:rsidRDefault="006C7245" w:rsidP="006C7245">
      <w:pPr>
        <w:spacing w:line="480" w:lineRule="auto"/>
        <w:rPr>
          <w:rFonts w:cs="Arial"/>
        </w:rPr>
      </w:pPr>
      <w:r w:rsidRPr="002A366B">
        <w:rPr>
          <w:rFonts w:cs="Arial"/>
        </w:rPr>
        <w:t xml:space="preserve">If before/after break status is associated with missingness of an outcome, </w:t>
      </w:r>
      <w:r w:rsidRPr="002A366B">
        <w:rPr>
          <w:rFonts w:cs="Arial"/>
          <w:i/>
          <w:iCs/>
        </w:rPr>
        <w:t>and</w:t>
      </w:r>
      <w:r w:rsidRPr="002A366B">
        <w:rPr>
          <w:rFonts w:cs="Arial"/>
        </w:rPr>
        <w:t xml:space="preserve"> there exists an interaction between this status and the treatment arm, then MI will be used to handle missing data in the primary analysis, as described in the “Missing outcome data” section above. The imputation model will include this interaction as a covariate, together with other variables predictive of missingness and of the outcome. </w:t>
      </w:r>
    </w:p>
    <w:p w14:paraId="71F44BCD" w14:textId="77777777" w:rsidR="006C7245" w:rsidRPr="002A366B" w:rsidRDefault="006C7245" w:rsidP="006C7245">
      <w:pPr>
        <w:spacing w:line="480" w:lineRule="auto"/>
        <w:rPr>
          <w:rFonts w:cs="Arial"/>
          <w:iCs/>
        </w:rPr>
      </w:pPr>
    </w:p>
    <w:p w14:paraId="440CE817" w14:textId="77777777" w:rsidR="006C7245" w:rsidRPr="002A366B" w:rsidRDefault="006C7245" w:rsidP="006C7245">
      <w:pPr>
        <w:spacing w:line="480" w:lineRule="auto"/>
        <w:rPr>
          <w:rFonts w:cs="Arial"/>
          <w:b/>
          <w:iCs/>
        </w:rPr>
      </w:pPr>
      <w:r w:rsidRPr="002A366B">
        <w:rPr>
          <w:rFonts w:cs="Arial"/>
          <w:b/>
          <w:iCs/>
        </w:rPr>
        <w:t>Data monitoring and quality assurance:</w:t>
      </w:r>
    </w:p>
    <w:p w14:paraId="3E30947F" w14:textId="77777777" w:rsidR="006C7245" w:rsidRPr="002A366B" w:rsidRDefault="006C7245" w:rsidP="006C7245">
      <w:pPr>
        <w:spacing w:line="480" w:lineRule="auto"/>
        <w:rPr>
          <w:rFonts w:cs="Arial"/>
          <w:lang w:val="en-US"/>
        </w:rPr>
      </w:pPr>
      <w:r w:rsidRPr="002A366B">
        <w:rPr>
          <w:rFonts w:cs="Arial"/>
          <w:lang w:val="en-US"/>
        </w:rPr>
        <w:lastRenderedPageBreak/>
        <w:t xml:space="preserve">The trial is coordinated by a Trial Management Group (TMG). A Trial Steering Committee (TSC) was established to oversee conduct and progress of the trial. </w:t>
      </w:r>
      <w:r w:rsidRPr="002A366B">
        <w:rPr>
          <w:rFonts w:cs="Arial"/>
        </w:rPr>
        <w:t>An Independent Data Monitoring Committee (IDMC) monitored patient safety and treatment efficacy data.</w:t>
      </w:r>
    </w:p>
    <w:p w14:paraId="68BD9351" w14:textId="77777777" w:rsidR="006C7245" w:rsidRPr="002A366B" w:rsidRDefault="006C7245" w:rsidP="006C7245">
      <w:pPr>
        <w:spacing w:line="480" w:lineRule="auto"/>
        <w:rPr>
          <w:rFonts w:cs="Arial"/>
          <w:b/>
        </w:rPr>
      </w:pPr>
    </w:p>
    <w:p w14:paraId="4BC979B2" w14:textId="77777777" w:rsidR="006C7245" w:rsidRPr="002A366B" w:rsidRDefault="006C7245" w:rsidP="006C7245">
      <w:pPr>
        <w:spacing w:line="480" w:lineRule="auto"/>
        <w:rPr>
          <w:rFonts w:cs="Arial"/>
          <w:b/>
        </w:rPr>
      </w:pPr>
      <w:r w:rsidRPr="002A366B">
        <w:rPr>
          <w:rFonts w:cs="Arial"/>
          <w:b/>
        </w:rPr>
        <w:t>Baseline Characteristics of Randomised Participants</w:t>
      </w:r>
    </w:p>
    <w:p w14:paraId="0B4E7164" w14:textId="77777777" w:rsidR="006C7245" w:rsidRPr="002A366B" w:rsidRDefault="006C7245" w:rsidP="006C7245">
      <w:pPr>
        <w:spacing w:after="200" w:line="480" w:lineRule="auto"/>
        <w:rPr>
          <w:rFonts w:cs="Arial"/>
          <w:bCs/>
        </w:rPr>
      </w:pPr>
      <w:r w:rsidRPr="002A366B">
        <w:rPr>
          <w:rFonts w:cs="Arial"/>
          <w:bCs/>
        </w:rPr>
        <w:t>The baseline characteristics are presented in table 3 and 4. 75 participants were randomised including 33 (44%) males. The mean (SD) age was 58 (14) years. 56% of the randomised population was white, 20% was Asian, and 21% was Black African/Black Caribbean. The mean (SD) weight was 84 (18) kg, and most participants were classified as obese with a mean (SD) body mass index 31 (7) kg/m</w:t>
      </w:r>
      <w:r w:rsidRPr="002A366B">
        <w:rPr>
          <w:rFonts w:cs="Arial"/>
          <w:bCs/>
          <w:vertAlign w:val="superscript"/>
        </w:rPr>
        <w:t>2</w:t>
      </w:r>
      <w:r w:rsidRPr="002A366B">
        <w:rPr>
          <w:rFonts w:cs="Arial"/>
          <w:bCs/>
        </w:rPr>
        <w:t>. Serum ferritin was 59 (45) μg/L, transferrin saturation was 22 (10) % and haemoglobin was 125 (12) g/L at randomization for the whole group. Mean (SD) serum creatinine was 175 (71) μmol/L and eGFR was 35 (12) mL/min/1.73 m</w:t>
      </w:r>
      <w:r w:rsidRPr="002A366B">
        <w:rPr>
          <w:rFonts w:cs="Arial"/>
          <w:bCs/>
          <w:vertAlign w:val="superscript"/>
        </w:rPr>
        <w:t>2</w:t>
      </w:r>
      <w:r w:rsidRPr="002A366B">
        <w:rPr>
          <w:rFonts w:cs="Arial"/>
          <w:bCs/>
        </w:rPr>
        <w:t xml:space="preserve">. The mean (SD) 6MWT distance was 429 (174) m. </w:t>
      </w:r>
    </w:p>
    <w:tbl>
      <w:tblPr>
        <w:tblW w:w="5000" w:type="pct"/>
        <w:tblCellMar>
          <w:top w:w="15" w:type="dxa"/>
          <w:left w:w="15" w:type="dxa"/>
          <w:bottom w:w="15" w:type="dxa"/>
          <w:right w:w="15" w:type="dxa"/>
        </w:tblCellMar>
        <w:tblLook w:val="04A0" w:firstRow="1" w:lastRow="0" w:firstColumn="1" w:lastColumn="0" w:noHBand="0" w:noVBand="1"/>
      </w:tblPr>
      <w:tblGrid>
        <w:gridCol w:w="8498"/>
      </w:tblGrid>
      <w:tr w:rsidR="006C7245" w:rsidRPr="002A366B" w14:paraId="2ABEEAEC" w14:textId="77777777" w:rsidTr="006B331E">
        <w:trPr>
          <w:cantSplit/>
          <w:tblHeader/>
        </w:trPr>
        <w:tc>
          <w:tcPr>
            <w:tcW w:w="0" w:type="auto"/>
            <w:tcBorders>
              <w:top w:val="nil"/>
              <w:left w:val="nil"/>
              <w:bottom w:val="single" w:sz="8" w:space="0" w:color="auto"/>
              <w:right w:val="nil"/>
            </w:tcBorders>
            <w:tcMar>
              <w:top w:w="57" w:type="dxa"/>
              <w:left w:w="57" w:type="dxa"/>
              <w:bottom w:w="57" w:type="dxa"/>
              <w:right w:w="57" w:type="dxa"/>
            </w:tcMar>
            <w:vAlign w:val="center"/>
            <w:hideMark/>
          </w:tcPr>
          <w:p w14:paraId="5B60C6FE" w14:textId="77777777" w:rsidR="006C7245" w:rsidRPr="002A366B" w:rsidRDefault="006C7245" w:rsidP="006B331E">
            <w:pPr>
              <w:spacing w:line="480" w:lineRule="auto"/>
              <w:rPr>
                <w:rFonts w:cs="Arial"/>
              </w:rPr>
            </w:pPr>
            <w:r w:rsidRPr="002A366B">
              <w:rPr>
                <w:rFonts w:cs="Arial"/>
                <w:b/>
                <w:bCs/>
              </w:rPr>
              <w:t>Table 3.</w:t>
            </w:r>
            <w:r w:rsidRPr="002A366B">
              <w:rPr>
                <w:rFonts w:cs="Arial"/>
              </w:rPr>
              <w:t xml:space="preserve"> Mean (SD) and Median (IQR) baseline characteristics in all randomised participants (intention to treat population).</w:t>
            </w:r>
          </w:p>
        </w:tc>
      </w:tr>
    </w:tbl>
    <w:p w14:paraId="794721BE" w14:textId="77777777" w:rsidR="006C7245" w:rsidRPr="002A366B" w:rsidRDefault="006C7245" w:rsidP="006C7245">
      <w:pPr>
        <w:rPr>
          <w:rFonts w:cs="Arial"/>
        </w:rPr>
      </w:pPr>
    </w:p>
    <w:tbl>
      <w:tblPr>
        <w:tblStyle w:val="Table"/>
        <w:tblW w:w="0" w:type="auto"/>
        <w:jc w:val="center"/>
        <w:tblLayout w:type="fixed"/>
        <w:tblLook w:val="0420" w:firstRow="1" w:lastRow="0" w:firstColumn="0" w:lastColumn="0" w:noHBand="0" w:noVBand="1"/>
      </w:tblPr>
      <w:tblGrid>
        <w:gridCol w:w="4482"/>
        <w:gridCol w:w="655"/>
        <w:gridCol w:w="3224"/>
      </w:tblGrid>
      <w:tr w:rsidR="006C7245" w:rsidRPr="002A366B" w14:paraId="53B8ED85" w14:textId="77777777" w:rsidTr="006B331E">
        <w:trPr>
          <w:cantSplit/>
          <w:tblHeader/>
          <w:jc w:val="center"/>
        </w:trPr>
        <w:tc>
          <w:tcPr>
            <w:tcW w:w="4482" w:type="dxa"/>
            <w:tcBorders>
              <w:top w:val="single" w:sz="8" w:space="0" w:color="000000"/>
              <w:bottom w:val="single" w:sz="8" w:space="0" w:color="000000"/>
            </w:tcBorders>
            <w:shd w:val="clear" w:color="auto" w:fill="FFFFFF"/>
            <w:tcMar>
              <w:top w:w="0" w:type="dxa"/>
              <w:left w:w="0" w:type="dxa"/>
              <w:bottom w:w="0" w:type="dxa"/>
              <w:right w:w="0" w:type="dxa"/>
            </w:tcMar>
            <w:vAlign w:val="center"/>
          </w:tcPr>
          <w:p w14:paraId="38E67733" w14:textId="77777777" w:rsidR="006C7245" w:rsidRPr="002A366B" w:rsidRDefault="006C7245" w:rsidP="006B331E">
            <w:pPr>
              <w:spacing w:before="40" w:after="40"/>
              <w:ind w:left="100" w:right="100"/>
              <w:rPr>
                <w:rFonts w:cs="Arial"/>
              </w:rPr>
            </w:pPr>
            <w:r w:rsidRPr="002A366B">
              <w:rPr>
                <w:rFonts w:eastAsia="Arial" w:cs="Arial"/>
                <w:color w:val="000000"/>
              </w:rPr>
              <w:t>Characteristic</w:t>
            </w:r>
          </w:p>
        </w:tc>
        <w:tc>
          <w:tcPr>
            <w:tcW w:w="655" w:type="dxa"/>
            <w:tcBorders>
              <w:top w:val="single" w:sz="8" w:space="0" w:color="000000"/>
              <w:bottom w:val="single" w:sz="8" w:space="0" w:color="000000"/>
            </w:tcBorders>
            <w:shd w:val="clear" w:color="auto" w:fill="FFFFFF"/>
            <w:tcMar>
              <w:top w:w="0" w:type="dxa"/>
              <w:left w:w="0" w:type="dxa"/>
              <w:bottom w:w="0" w:type="dxa"/>
              <w:right w:w="0" w:type="dxa"/>
            </w:tcMar>
            <w:vAlign w:val="center"/>
          </w:tcPr>
          <w:p w14:paraId="7C77BF0F" w14:textId="77777777" w:rsidR="006C7245" w:rsidRPr="002A366B" w:rsidRDefault="006C7245" w:rsidP="006B331E">
            <w:pPr>
              <w:spacing w:before="40" w:after="40"/>
              <w:ind w:left="100" w:right="100"/>
              <w:jc w:val="center"/>
              <w:rPr>
                <w:rFonts w:cs="Arial"/>
              </w:rPr>
            </w:pPr>
            <w:r w:rsidRPr="002A366B">
              <w:rPr>
                <w:rFonts w:eastAsia="Arial" w:cs="Arial"/>
                <w:color w:val="000000"/>
              </w:rPr>
              <w:t>N</w:t>
            </w:r>
          </w:p>
        </w:tc>
        <w:tc>
          <w:tcPr>
            <w:tcW w:w="3224" w:type="dxa"/>
            <w:tcBorders>
              <w:top w:val="single" w:sz="8" w:space="0" w:color="000000"/>
              <w:bottom w:val="single" w:sz="8" w:space="0" w:color="000000"/>
            </w:tcBorders>
            <w:shd w:val="clear" w:color="auto" w:fill="FFFFFF"/>
            <w:tcMar>
              <w:top w:w="0" w:type="dxa"/>
              <w:left w:w="0" w:type="dxa"/>
              <w:bottom w:w="0" w:type="dxa"/>
              <w:right w:w="0" w:type="dxa"/>
            </w:tcMar>
            <w:vAlign w:val="center"/>
          </w:tcPr>
          <w:p w14:paraId="18E992FF" w14:textId="77777777" w:rsidR="006C7245" w:rsidRPr="002A366B" w:rsidRDefault="006C7245" w:rsidP="006B331E">
            <w:pPr>
              <w:spacing w:before="40" w:after="40"/>
              <w:ind w:left="100" w:right="100"/>
              <w:jc w:val="center"/>
              <w:rPr>
                <w:rFonts w:cs="Arial"/>
              </w:rPr>
            </w:pPr>
            <w:r w:rsidRPr="002A366B">
              <w:rPr>
                <w:rFonts w:eastAsia="Arial" w:cs="Arial"/>
                <w:color w:val="000000"/>
              </w:rPr>
              <w:t>N = 75</w:t>
            </w:r>
            <w:r w:rsidRPr="002A366B">
              <w:rPr>
                <w:rFonts w:eastAsia="Arial" w:cs="Arial"/>
                <w:color w:val="000000"/>
                <w:vertAlign w:val="superscript"/>
              </w:rPr>
              <w:t>1</w:t>
            </w:r>
          </w:p>
        </w:tc>
      </w:tr>
      <w:tr w:rsidR="006C7245" w:rsidRPr="002A366B" w14:paraId="67641CC5" w14:textId="77777777" w:rsidTr="006B331E">
        <w:trPr>
          <w:cantSplit/>
          <w:jc w:val="center"/>
        </w:trPr>
        <w:tc>
          <w:tcPr>
            <w:tcW w:w="4482" w:type="dxa"/>
            <w:shd w:val="clear" w:color="auto" w:fill="FFFFFF"/>
            <w:tcMar>
              <w:top w:w="0" w:type="dxa"/>
              <w:left w:w="0" w:type="dxa"/>
              <w:bottom w:w="0" w:type="dxa"/>
              <w:right w:w="0" w:type="dxa"/>
            </w:tcMar>
          </w:tcPr>
          <w:p w14:paraId="787CD996" w14:textId="77777777" w:rsidR="006C7245" w:rsidRPr="002A366B" w:rsidRDefault="006C7245" w:rsidP="006B331E">
            <w:pPr>
              <w:spacing w:before="100" w:after="100"/>
              <w:ind w:left="100" w:right="100"/>
              <w:rPr>
                <w:rFonts w:cs="Arial"/>
              </w:rPr>
            </w:pPr>
            <w:r w:rsidRPr="002A366B">
              <w:rPr>
                <w:rFonts w:eastAsia="Arial" w:cs="Arial"/>
                <w:color w:val="000000"/>
              </w:rPr>
              <w:t>Sex</w:t>
            </w:r>
          </w:p>
        </w:tc>
        <w:tc>
          <w:tcPr>
            <w:tcW w:w="655" w:type="dxa"/>
            <w:shd w:val="clear" w:color="auto" w:fill="FFFFFF"/>
            <w:tcMar>
              <w:top w:w="0" w:type="dxa"/>
              <w:left w:w="0" w:type="dxa"/>
              <w:bottom w:w="0" w:type="dxa"/>
              <w:right w:w="0" w:type="dxa"/>
            </w:tcMar>
            <w:vAlign w:val="center"/>
          </w:tcPr>
          <w:p w14:paraId="68B43A43" w14:textId="77777777" w:rsidR="006C7245" w:rsidRPr="002A366B" w:rsidRDefault="006C7245" w:rsidP="006B331E">
            <w:pPr>
              <w:spacing w:before="100" w:after="100"/>
              <w:ind w:left="100" w:right="100"/>
              <w:jc w:val="center"/>
              <w:rPr>
                <w:rFonts w:cs="Arial"/>
              </w:rPr>
            </w:pPr>
            <w:r w:rsidRPr="002A366B">
              <w:rPr>
                <w:rFonts w:eastAsia="Arial" w:cs="Arial"/>
                <w:color w:val="000000"/>
              </w:rPr>
              <w:t>75</w:t>
            </w:r>
          </w:p>
        </w:tc>
        <w:tc>
          <w:tcPr>
            <w:tcW w:w="3224" w:type="dxa"/>
            <w:shd w:val="clear" w:color="auto" w:fill="FFFFFF"/>
            <w:tcMar>
              <w:top w:w="0" w:type="dxa"/>
              <w:left w:w="0" w:type="dxa"/>
              <w:bottom w:w="0" w:type="dxa"/>
              <w:right w:w="0" w:type="dxa"/>
            </w:tcMar>
            <w:vAlign w:val="center"/>
          </w:tcPr>
          <w:p w14:paraId="652C1665" w14:textId="77777777" w:rsidR="006C7245" w:rsidRPr="002A366B" w:rsidRDefault="006C7245" w:rsidP="006B331E">
            <w:pPr>
              <w:spacing w:before="100" w:after="100"/>
              <w:ind w:left="100" w:right="100"/>
              <w:jc w:val="center"/>
              <w:rPr>
                <w:rFonts w:cs="Arial"/>
              </w:rPr>
            </w:pPr>
          </w:p>
        </w:tc>
      </w:tr>
      <w:tr w:rsidR="006C7245" w:rsidRPr="002A366B" w14:paraId="6CE1075C" w14:textId="77777777" w:rsidTr="006B331E">
        <w:trPr>
          <w:cantSplit/>
          <w:jc w:val="center"/>
        </w:trPr>
        <w:tc>
          <w:tcPr>
            <w:tcW w:w="4482" w:type="dxa"/>
            <w:shd w:val="clear" w:color="auto" w:fill="FFFFFF"/>
            <w:tcMar>
              <w:top w:w="0" w:type="dxa"/>
              <w:left w:w="0" w:type="dxa"/>
              <w:bottom w:w="0" w:type="dxa"/>
              <w:right w:w="0" w:type="dxa"/>
            </w:tcMar>
          </w:tcPr>
          <w:p w14:paraId="06B0A9FB" w14:textId="77777777" w:rsidR="006C7245" w:rsidRPr="002A366B" w:rsidRDefault="006C7245" w:rsidP="006B331E">
            <w:pPr>
              <w:spacing w:before="100" w:after="100"/>
              <w:ind w:left="300" w:right="100"/>
              <w:rPr>
                <w:rFonts w:cs="Arial"/>
              </w:rPr>
            </w:pPr>
            <w:r w:rsidRPr="002A366B">
              <w:rPr>
                <w:rFonts w:eastAsia="Arial" w:cs="Arial"/>
                <w:color w:val="000000"/>
              </w:rPr>
              <w:t>Male</w:t>
            </w:r>
          </w:p>
        </w:tc>
        <w:tc>
          <w:tcPr>
            <w:tcW w:w="655" w:type="dxa"/>
            <w:shd w:val="clear" w:color="auto" w:fill="FFFFFF"/>
            <w:tcMar>
              <w:top w:w="0" w:type="dxa"/>
              <w:left w:w="0" w:type="dxa"/>
              <w:bottom w:w="0" w:type="dxa"/>
              <w:right w:w="0" w:type="dxa"/>
            </w:tcMar>
            <w:vAlign w:val="center"/>
          </w:tcPr>
          <w:p w14:paraId="4275B1B0"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382E8CEC" w14:textId="77777777" w:rsidR="006C7245" w:rsidRPr="002A366B" w:rsidRDefault="006C7245" w:rsidP="006B331E">
            <w:pPr>
              <w:spacing w:before="100" w:after="100"/>
              <w:ind w:left="100" w:right="100"/>
              <w:jc w:val="center"/>
              <w:rPr>
                <w:rFonts w:cs="Arial"/>
              </w:rPr>
            </w:pPr>
            <w:r w:rsidRPr="002A366B">
              <w:rPr>
                <w:rFonts w:eastAsia="Arial" w:cs="Arial"/>
                <w:color w:val="000000"/>
              </w:rPr>
              <w:t>33 (44%)</w:t>
            </w:r>
          </w:p>
        </w:tc>
      </w:tr>
      <w:tr w:rsidR="006C7245" w:rsidRPr="002A366B" w14:paraId="4CB2B774" w14:textId="77777777" w:rsidTr="006B331E">
        <w:trPr>
          <w:cantSplit/>
          <w:jc w:val="center"/>
        </w:trPr>
        <w:tc>
          <w:tcPr>
            <w:tcW w:w="4482" w:type="dxa"/>
            <w:shd w:val="clear" w:color="auto" w:fill="FFFFFF"/>
            <w:tcMar>
              <w:top w:w="0" w:type="dxa"/>
              <w:left w:w="0" w:type="dxa"/>
              <w:bottom w:w="0" w:type="dxa"/>
              <w:right w:w="0" w:type="dxa"/>
            </w:tcMar>
          </w:tcPr>
          <w:p w14:paraId="0FE43528" w14:textId="77777777" w:rsidR="006C7245" w:rsidRPr="002A366B" w:rsidRDefault="006C7245" w:rsidP="006B331E">
            <w:pPr>
              <w:spacing w:before="100" w:after="100"/>
              <w:ind w:left="300" w:right="100"/>
              <w:rPr>
                <w:rFonts w:cs="Arial"/>
              </w:rPr>
            </w:pPr>
            <w:r w:rsidRPr="002A366B">
              <w:rPr>
                <w:rFonts w:eastAsia="Arial" w:cs="Arial"/>
                <w:color w:val="000000"/>
              </w:rPr>
              <w:t>Female</w:t>
            </w:r>
          </w:p>
        </w:tc>
        <w:tc>
          <w:tcPr>
            <w:tcW w:w="655" w:type="dxa"/>
            <w:shd w:val="clear" w:color="auto" w:fill="FFFFFF"/>
            <w:tcMar>
              <w:top w:w="0" w:type="dxa"/>
              <w:left w:w="0" w:type="dxa"/>
              <w:bottom w:w="0" w:type="dxa"/>
              <w:right w:w="0" w:type="dxa"/>
            </w:tcMar>
            <w:vAlign w:val="center"/>
          </w:tcPr>
          <w:p w14:paraId="40D80630"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3A72444B" w14:textId="77777777" w:rsidR="006C7245" w:rsidRPr="002A366B" w:rsidRDefault="006C7245" w:rsidP="006B331E">
            <w:pPr>
              <w:spacing w:before="100" w:after="100"/>
              <w:ind w:left="100" w:right="100"/>
              <w:jc w:val="center"/>
              <w:rPr>
                <w:rFonts w:cs="Arial"/>
              </w:rPr>
            </w:pPr>
            <w:r w:rsidRPr="002A366B">
              <w:rPr>
                <w:rFonts w:eastAsia="Arial" w:cs="Arial"/>
                <w:color w:val="000000"/>
              </w:rPr>
              <w:t>42 (56%)</w:t>
            </w:r>
          </w:p>
        </w:tc>
      </w:tr>
      <w:tr w:rsidR="006C7245" w:rsidRPr="002A366B" w14:paraId="63286ADA" w14:textId="77777777" w:rsidTr="006B331E">
        <w:trPr>
          <w:cantSplit/>
          <w:jc w:val="center"/>
        </w:trPr>
        <w:tc>
          <w:tcPr>
            <w:tcW w:w="4482" w:type="dxa"/>
            <w:shd w:val="clear" w:color="auto" w:fill="FFFFFF"/>
            <w:tcMar>
              <w:top w:w="0" w:type="dxa"/>
              <w:left w:w="0" w:type="dxa"/>
              <w:bottom w:w="0" w:type="dxa"/>
              <w:right w:w="0" w:type="dxa"/>
            </w:tcMar>
          </w:tcPr>
          <w:p w14:paraId="7F34BE8B" w14:textId="77777777" w:rsidR="006C7245" w:rsidRPr="002A366B" w:rsidRDefault="006C7245" w:rsidP="006B331E">
            <w:pPr>
              <w:spacing w:before="100" w:after="100"/>
              <w:ind w:left="100" w:right="100"/>
              <w:rPr>
                <w:rFonts w:cs="Arial"/>
              </w:rPr>
            </w:pPr>
            <w:r w:rsidRPr="002A366B">
              <w:rPr>
                <w:rFonts w:eastAsia="Arial" w:cs="Arial"/>
                <w:color w:val="000000"/>
              </w:rPr>
              <w:t>Age at registration</w:t>
            </w:r>
          </w:p>
        </w:tc>
        <w:tc>
          <w:tcPr>
            <w:tcW w:w="655" w:type="dxa"/>
            <w:shd w:val="clear" w:color="auto" w:fill="FFFFFF"/>
            <w:tcMar>
              <w:top w:w="0" w:type="dxa"/>
              <w:left w:w="0" w:type="dxa"/>
              <w:bottom w:w="0" w:type="dxa"/>
              <w:right w:w="0" w:type="dxa"/>
            </w:tcMar>
            <w:vAlign w:val="center"/>
          </w:tcPr>
          <w:p w14:paraId="257EDFCC" w14:textId="77777777" w:rsidR="006C7245" w:rsidRPr="002A366B" w:rsidRDefault="006C7245" w:rsidP="006B331E">
            <w:pPr>
              <w:spacing w:before="100" w:after="100"/>
              <w:ind w:left="100" w:right="100"/>
              <w:jc w:val="center"/>
              <w:rPr>
                <w:rFonts w:cs="Arial"/>
              </w:rPr>
            </w:pPr>
            <w:r w:rsidRPr="002A366B">
              <w:rPr>
                <w:rFonts w:eastAsia="Arial" w:cs="Arial"/>
                <w:color w:val="000000"/>
              </w:rPr>
              <w:t>75</w:t>
            </w:r>
          </w:p>
        </w:tc>
        <w:tc>
          <w:tcPr>
            <w:tcW w:w="3224" w:type="dxa"/>
            <w:shd w:val="clear" w:color="auto" w:fill="FFFFFF"/>
            <w:tcMar>
              <w:top w:w="0" w:type="dxa"/>
              <w:left w:w="0" w:type="dxa"/>
              <w:bottom w:w="0" w:type="dxa"/>
              <w:right w:w="0" w:type="dxa"/>
            </w:tcMar>
            <w:vAlign w:val="center"/>
          </w:tcPr>
          <w:p w14:paraId="0F5C4DFC" w14:textId="77777777" w:rsidR="006C7245" w:rsidRPr="002A366B" w:rsidRDefault="006C7245" w:rsidP="006B331E">
            <w:pPr>
              <w:spacing w:before="100" w:after="100"/>
              <w:ind w:left="100" w:right="100"/>
              <w:jc w:val="center"/>
              <w:rPr>
                <w:rFonts w:cs="Arial"/>
              </w:rPr>
            </w:pPr>
            <w:r w:rsidRPr="002A366B">
              <w:rPr>
                <w:rFonts w:cs="Arial"/>
              </w:rPr>
              <w:t>58 (14), 58 (50, 69)</w:t>
            </w:r>
          </w:p>
        </w:tc>
      </w:tr>
      <w:tr w:rsidR="006C7245" w:rsidRPr="002A366B" w14:paraId="23D02123" w14:textId="77777777" w:rsidTr="006B331E">
        <w:trPr>
          <w:cantSplit/>
          <w:jc w:val="center"/>
        </w:trPr>
        <w:tc>
          <w:tcPr>
            <w:tcW w:w="4482" w:type="dxa"/>
            <w:shd w:val="clear" w:color="auto" w:fill="FFFFFF"/>
            <w:tcMar>
              <w:top w:w="0" w:type="dxa"/>
              <w:left w:w="0" w:type="dxa"/>
              <w:bottom w:w="0" w:type="dxa"/>
              <w:right w:w="0" w:type="dxa"/>
            </w:tcMar>
          </w:tcPr>
          <w:p w14:paraId="209810C7" w14:textId="77777777" w:rsidR="006C7245" w:rsidRPr="002A366B" w:rsidRDefault="006C7245" w:rsidP="006B331E">
            <w:pPr>
              <w:spacing w:before="100" w:after="100"/>
              <w:ind w:left="100" w:right="100"/>
              <w:rPr>
                <w:rFonts w:cs="Arial"/>
              </w:rPr>
            </w:pPr>
            <w:r w:rsidRPr="002A366B">
              <w:rPr>
                <w:rFonts w:eastAsia="Arial" w:cs="Arial"/>
                <w:color w:val="000000"/>
              </w:rPr>
              <w:t>Ethnicity</w:t>
            </w:r>
          </w:p>
        </w:tc>
        <w:tc>
          <w:tcPr>
            <w:tcW w:w="655" w:type="dxa"/>
            <w:shd w:val="clear" w:color="auto" w:fill="FFFFFF"/>
            <w:tcMar>
              <w:top w:w="0" w:type="dxa"/>
              <w:left w:w="0" w:type="dxa"/>
              <w:bottom w:w="0" w:type="dxa"/>
              <w:right w:w="0" w:type="dxa"/>
            </w:tcMar>
            <w:vAlign w:val="center"/>
          </w:tcPr>
          <w:p w14:paraId="04C86522" w14:textId="77777777" w:rsidR="006C7245" w:rsidRPr="002A366B" w:rsidRDefault="006C7245" w:rsidP="006B331E">
            <w:pPr>
              <w:spacing w:before="100" w:after="100"/>
              <w:ind w:left="100" w:right="100"/>
              <w:jc w:val="center"/>
              <w:rPr>
                <w:rFonts w:cs="Arial"/>
              </w:rPr>
            </w:pPr>
            <w:r w:rsidRPr="002A366B">
              <w:rPr>
                <w:rFonts w:eastAsia="Arial" w:cs="Arial"/>
                <w:color w:val="000000"/>
              </w:rPr>
              <w:t>75</w:t>
            </w:r>
          </w:p>
        </w:tc>
        <w:tc>
          <w:tcPr>
            <w:tcW w:w="3224" w:type="dxa"/>
            <w:shd w:val="clear" w:color="auto" w:fill="FFFFFF"/>
            <w:tcMar>
              <w:top w:w="0" w:type="dxa"/>
              <w:left w:w="0" w:type="dxa"/>
              <w:bottom w:w="0" w:type="dxa"/>
              <w:right w:w="0" w:type="dxa"/>
            </w:tcMar>
            <w:vAlign w:val="center"/>
          </w:tcPr>
          <w:p w14:paraId="16DC7DBB" w14:textId="77777777" w:rsidR="006C7245" w:rsidRPr="002A366B" w:rsidRDefault="006C7245" w:rsidP="006B331E">
            <w:pPr>
              <w:spacing w:before="100" w:after="100"/>
              <w:ind w:left="100" w:right="100"/>
              <w:jc w:val="center"/>
              <w:rPr>
                <w:rFonts w:cs="Arial"/>
              </w:rPr>
            </w:pPr>
          </w:p>
        </w:tc>
      </w:tr>
      <w:tr w:rsidR="006C7245" w:rsidRPr="002A366B" w14:paraId="040A6F25" w14:textId="77777777" w:rsidTr="006B331E">
        <w:trPr>
          <w:cantSplit/>
          <w:jc w:val="center"/>
        </w:trPr>
        <w:tc>
          <w:tcPr>
            <w:tcW w:w="4482" w:type="dxa"/>
            <w:shd w:val="clear" w:color="auto" w:fill="FFFFFF"/>
            <w:tcMar>
              <w:top w:w="0" w:type="dxa"/>
              <w:left w:w="0" w:type="dxa"/>
              <w:bottom w:w="0" w:type="dxa"/>
              <w:right w:w="0" w:type="dxa"/>
            </w:tcMar>
          </w:tcPr>
          <w:p w14:paraId="02940A05" w14:textId="77777777" w:rsidR="006C7245" w:rsidRPr="002A366B" w:rsidRDefault="006C7245" w:rsidP="006B331E">
            <w:pPr>
              <w:spacing w:before="100" w:after="100"/>
              <w:ind w:left="300" w:right="100"/>
              <w:rPr>
                <w:rFonts w:cs="Arial"/>
              </w:rPr>
            </w:pPr>
            <w:r w:rsidRPr="002A366B">
              <w:rPr>
                <w:rFonts w:eastAsia="Arial" w:cs="Arial"/>
                <w:color w:val="000000"/>
              </w:rPr>
              <w:lastRenderedPageBreak/>
              <w:t>White</w:t>
            </w:r>
          </w:p>
        </w:tc>
        <w:tc>
          <w:tcPr>
            <w:tcW w:w="655" w:type="dxa"/>
            <w:shd w:val="clear" w:color="auto" w:fill="FFFFFF"/>
            <w:tcMar>
              <w:top w:w="0" w:type="dxa"/>
              <w:left w:w="0" w:type="dxa"/>
              <w:bottom w:w="0" w:type="dxa"/>
              <w:right w:w="0" w:type="dxa"/>
            </w:tcMar>
            <w:vAlign w:val="center"/>
          </w:tcPr>
          <w:p w14:paraId="04510E2E"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34999C35" w14:textId="77777777" w:rsidR="006C7245" w:rsidRPr="002A366B" w:rsidRDefault="006C7245" w:rsidP="006B331E">
            <w:pPr>
              <w:spacing w:before="100" w:after="100"/>
              <w:ind w:left="100" w:right="100"/>
              <w:jc w:val="center"/>
              <w:rPr>
                <w:rFonts w:cs="Arial"/>
              </w:rPr>
            </w:pPr>
            <w:r w:rsidRPr="002A366B">
              <w:rPr>
                <w:rFonts w:eastAsia="Arial" w:cs="Arial"/>
                <w:color w:val="000000"/>
              </w:rPr>
              <w:t>42 (56%)</w:t>
            </w:r>
          </w:p>
        </w:tc>
      </w:tr>
      <w:tr w:rsidR="006C7245" w:rsidRPr="002A366B" w14:paraId="02C67353" w14:textId="77777777" w:rsidTr="006B331E">
        <w:trPr>
          <w:cantSplit/>
          <w:jc w:val="center"/>
        </w:trPr>
        <w:tc>
          <w:tcPr>
            <w:tcW w:w="4482" w:type="dxa"/>
            <w:shd w:val="clear" w:color="auto" w:fill="FFFFFF"/>
            <w:tcMar>
              <w:top w:w="0" w:type="dxa"/>
              <w:left w:w="0" w:type="dxa"/>
              <w:bottom w:w="0" w:type="dxa"/>
              <w:right w:w="0" w:type="dxa"/>
            </w:tcMar>
          </w:tcPr>
          <w:p w14:paraId="1F569721" w14:textId="77777777" w:rsidR="006C7245" w:rsidRPr="002A366B" w:rsidRDefault="006C7245" w:rsidP="006B331E">
            <w:pPr>
              <w:spacing w:before="100" w:after="100"/>
              <w:ind w:left="300" w:right="100"/>
              <w:rPr>
                <w:rFonts w:cs="Arial"/>
              </w:rPr>
            </w:pPr>
            <w:r w:rsidRPr="002A366B">
              <w:rPr>
                <w:rFonts w:eastAsia="Arial" w:cs="Arial"/>
                <w:color w:val="000000"/>
              </w:rPr>
              <w:t>Asian</w:t>
            </w:r>
          </w:p>
        </w:tc>
        <w:tc>
          <w:tcPr>
            <w:tcW w:w="655" w:type="dxa"/>
            <w:shd w:val="clear" w:color="auto" w:fill="FFFFFF"/>
            <w:tcMar>
              <w:top w:w="0" w:type="dxa"/>
              <w:left w:w="0" w:type="dxa"/>
              <w:bottom w:w="0" w:type="dxa"/>
              <w:right w:w="0" w:type="dxa"/>
            </w:tcMar>
            <w:vAlign w:val="center"/>
          </w:tcPr>
          <w:p w14:paraId="57F07D0E"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3FFA5CC9" w14:textId="77777777" w:rsidR="006C7245" w:rsidRPr="002A366B" w:rsidRDefault="006C7245" w:rsidP="006B331E">
            <w:pPr>
              <w:spacing w:before="100" w:after="100"/>
              <w:ind w:left="100" w:right="100"/>
              <w:jc w:val="center"/>
              <w:rPr>
                <w:rFonts w:cs="Arial"/>
              </w:rPr>
            </w:pPr>
            <w:r w:rsidRPr="002A366B">
              <w:rPr>
                <w:rFonts w:eastAsia="Arial" w:cs="Arial"/>
                <w:color w:val="000000"/>
              </w:rPr>
              <w:t>15 (20%)</w:t>
            </w:r>
          </w:p>
        </w:tc>
      </w:tr>
      <w:tr w:rsidR="006C7245" w:rsidRPr="002A366B" w14:paraId="631600D2" w14:textId="77777777" w:rsidTr="006B331E">
        <w:trPr>
          <w:cantSplit/>
          <w:jc w:val="center"/>
        </w:trPr>
        <w:tc>
          <w:tcPr>
            <w:tcW w:w="4482" w:type="dxa"/>
            <w:shd w:val="clear" w:color="auto" w:fill="FFFFFF"/>
            <w:tcMar>
              <w:top w:w="0" w:type="dxa"/>
              <w:left w:w="0" w:type="dxa"/>
              <w:bottom w:w="0" w:type="dxa"/>
              <w:right w:w="0" w:type="dxa"/>
            </w:tcMar>
          </w:tcPr>
          <w:p w14:paraId="1242E4A3" w14:textId="77777777" w:rsidR="006C7245" w:rsidRPr="002A366B" w:rsidRDefault="006C7245" w:rsidP="006B331E">
            <w:pPr>
              <w:spacing w:before="100" w:after="100"/>
              <w:ind w:left="300" w:right="100"/>
              <w:rPr>
                <w:rFonts w:cs="Arial"/>
              </w:rPr>
            </w:pPr>
            <w:r w:rsidRPr="002A366B">
              <w:rPr>
                <w:rFonts w:eastAsia="Arial" w:cs="Arial"/>
                <w:color w:val="000000"/>
              </w:rPr>
              <w:t>Black</w:t>
            </w:r>
          </w:p>
        </w:tc>
        <w:tc>
          <w:tcPr>
            <w:tcW w:w="655" w:type="dxa"/>
            <w:shd w:val="clear" w:color="auto" w:fill="FFFFFF"/>
            <w:tcMar>
              <w:top w:w="0" w:type="dxa"/>
              <w:left w:w="0" w:type="dxa"/>
              <w:bottom w:w="0" w:type="dxa"/>
              <w:right w:w="0" w:type="dxa"/>
            </w:tcMar>
            <w:vAlign w:val="center"/>
          </w:tcPr>
          <w:p w14:paraId="2B49FE83"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50B5A209" w14:textId="77777777" w:rsidR="006C7245" w:rsidRPr="002A366B" w:rsidRDefault="006C7245" w:rsidP="006B331E">
            <w:pPr>
              <w:spacing w:before="100" w:after="100"/>
              <w:ind w:left="100" w:right="100"/>
              <w:jc w:val="center"/>
              <w:rPr>
                <w:rFonts w:cs="Arial"/>
              </w:rPr>
            </w:pPr>
            <w:r w:rsidRPr="002A366B">
              <w:rPr>
                <w:rFonts w:eastAsia="Arial" w:cs="Arial"/>
                <w:color w:val="000000"/>
              </w:rPr>
              <w:t>16 (21%)</w:t>
            </w:r>
          </w:p>
        </w:tc>
      </w:tr>
      <w:tr w:rsidR="006C7245" w:rsidRPr="002A366B" w14:paraId="77114E0A" w14:textId="77777777" w:rsidTr="006B331E">
        <w:trPr>
          <w:cantSplit/>
          <w:jc w:val="center"/>
        </w:trPr>
        <w:tc>
          <w:tcPr>
            <w:tcW w:w="4482" w:type="dxa"/>
            <w:shd w:val="clear" w:color="auto" w:fill="FFFFFF"/>
            <w:tcMar>
              <w:top w:w="0" w:type="dxa"/>
              <w:left w:w="0" w:type="dxa"/>
              <w:bottom w:w="0" w:type="dxa"/>
              <w:right w:w="0" w:type="dxa"/>
            </w:tcMar>
          </w:tcPr>
          <w:p w14:paraId="5E2A520D" w14:textId="77777777" w:rsidR="006C7245" w:rsidRPr="002A366B" w:rsidRDefault="006C7245" w:rsidP="006B331E">
            <w:pPr>
              <w:spacing w:before="100" w:after="100"/>
              <w:ind w:left="300" w:right="100"/>
              <w:rPr>
                <w:rFonts w:cs="Arial"/>
              </w:rPr>
            </w:pPr>
            <w:r w:rsidRPr="002A366B">
              <w:rPr>
                <w:rFonts w:eastAsia="Arial" w:cs="Arial"/>
                <w:color w:val="000000"/>
              </w:rPr>
              <w:t>Mixed</w:t>
            </w:r>
          </w:p>
        </w:tc>
        <w:tc>
          <w:tcPr>
            <w:tcW w:w="655" w:type="dxa"/>
            <w:shd w:val="clear" w:color="auto" w:fill="FFFFFF"/>
            <w:tcMar>
              <w:top w:w="0" w:type="dxa"/>
              <w:left w:w="0" w:type="dxa"/>
              <w:bottom w:w="0" w:type="dxa"/>
              <w:right w:w="0" w:type="dxa"/>
            </w:tcMar>
            <w:vAlign w:val="center"/>
          </w:tcPr>
          <w:p w14:paraId="189AADCB"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0109FBE6" w14:textId="77777777" w:rsidR="006C7245" w:rsidRPr="002A366B" w:rsidRDefault="006C7245" w:rsidP="006B331E">
            <w:pPr>
              <w:spacing w:before="100" w:after="100"/>
              <w:ind w:left="100" w:right="100"/>
              <w:jc w:val="center"/>
              <w:rPr>
                <w:rFonts w:cs="Arial"/>
              </w:rPr>
            </w:pPr>
            <w:r w:rsidRPr="002A366B">
              <w:rPr>
                <w:rFonts w:eastAsia="Arial" w:cs="Arial"/>
                <w:color w:val="000000"/>
              </w:rPr>
              <w:t>1 (1.3%)</w:t>
            </w:r>
          </w:p>
        </w:tc>
      </w:tr>
      <w:tr w:rsidR="006C7245" w:rsidRPr="002A366B" w14:paraId="078FFF3A" w14:textId="77777777" w:rsidTr="006B331E">
        <w:trPr>
          <w:cantSplit/>
          <w:jc w:val="center"/>
        </w:trPr>
        <w:tc>
          <w:tcPr>
            <w:tcW w:w="4482" w:type="dxa"/>
            <w:shd w:val="clear" w:color="auto" w:fill="FFFFFF"/>
            <w:tcMar>
              <w:top w:w="0" w:type="dxa"/>
              <w:left w:w="0" w:type="dxa"/>
              <w:bottom w:w="0" w:type="dxa"/>
              <w:right w:w="0" w:type="dxa"/>
            </w:tcMar>
          </w:tcPr>
          <w:p w14:paraId="6DEBCB45" w14:textId="77777777" w:rsidR="006C7245" w:rsidRPr="002A366B" w:rsidRDefault="006C7245" w:rsidP="006B331E">
            <w:pPr>
              <w:spacing w:before="100" w:after="100"/>
              <w:ind w:left="300" w:right="100"/>
              <w:rPr>
                <w:rFonts w:cs="Arial"/>
              </w:rPr>
            </w:pPr>
            <w:r w:rsidRPr="002A366B">
              <w:rPr>
                <w:rFonts w:eastAsia="Arial" w:cs="Arial"/>
                <w:color w:val="000000"/>
              </w:rPr>
              <w:t>Other</w:t>
            </w:r>
          </w:p>
        </w:tc>
        <w:tc>
          <w:tcPr>
            <w:tcW w:w="655" w:type="dxa"/>
            <w:shd w:val="clear" w:color="auto" w:fill="FFFFFF"/>
            <w:tcMar>
              <w:top w:w="0" w:type="dxa"/>
              <w:left w:w="0" w:type="dxa"/>
              <w:bottom w:w="0" w:type="dxa"/>
              <w:right w:w="0" w:type="dxa"/>
            </w:tcMar>
            <w:vAlign w:val="center"/>
          </w:tcPr>
          <w:p w14:paraId="09E20231"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3E7AC979" w14:textId="77777777" w:rsidR="006C7245" w:rsidRPr="002A366B" w:rsidRDefault="006C7245" w:rsidP="006B331E">
            <w:pPr>
              <w:spacing w:before="100" w:after="100"/>
              <w:ind w:left="100" w:right="100"/>
              <w:jc w:val="center"/>
              <w:rPr>
                <w:rFonts w:cs="Arial"/>
              </w:rPr>
            </w:pPr>
            <w:r w:rsidRPr="002A366B">
              <w:rPr>
                <w:rFonts w:eastAsia="Arial" w:cs="Arial"/>
                <w:color w:val="000000"/>
              </w:rPr>
              <w:t>1 (1.3%)</w:t>
            </w:r>
          </w:p>
        </w:tc>
      </w:tr>
      <w:tr w:rsidR="006C7245" w:rsidRPr="002A366B" w14:paraId="51855E7F" w14:textId="77777777" w:rsidTr="006B331E">
        <w:trPr>
          <w:cantSplit/>
          <w:jc w:val="center"/>
        </w:trPr>
        <w:tc>
          <w:tcPr>
            <w:tcW w:w="4482" w:type="dxa"/>
            <w:shd w:val="clear" w:color="auto" w:fill="FFFFFF"/>
            <w:tcMar>
              <w:top w:w="0" w:type="dxa"/>
              <w:left w:w="0" w:type="dxa"/>
              <w:bottom w:w="0" w:type="dxa"/>
              <w:right w:w="0" w:type="dxa"/>
            </w:tcMar>
          </w:tcPr>
          <w:p w14:paraId="3A3F067F" w14:textId="77777777" w:rsidR="006C7245" w:rsidRPr="002A366B" w:rsidRDefault="006C7245" w:rsidP="006B331E">
            <w:pPr>
              <w:spacing w:before="100" w:after="100"/>
              <w:ind w:left="100" w:right="100"/>
              <w:rPr>
                <w:rFonts w:cs="Arial"/>
              </w:rPr>
            </w:pPr>
            <w:r w:rsidRPr="002A366B">
              <w:rPr>
                <w:rFonts w:eastAsia="Arial" w:cs="Arial"/>
                <w:color w:val="000000"/>
              </w:rPr>
              <w:t>Smoking status</w:t>
            </w:r>
          </w:p>
        </w:tc>
        <w:tc>
          <w:tcPr>
            <w:tcW w:w="655" w:type="dxa"/>
            <w:shd w:val="clear" w:color="auto" w:fill="FFFFFF"/>
            <w:tcMar>
              <w:top w:w="0" w:type="dxa"/>
              <w:left w:w="0" w:type="dxa"/>
              <w:bottom w:w="0" w:type="dxa"/>
              <w:right w:w="0" w:type="dxa"/>
            </w:tcMar>
            <w:vAlign w:val="center"/>
          </w:tcPr>
          <w:p w14:paraId="1EE91958" w14:textId="77777777" w:rsidR="006C7245" w:rsidRPr="002A366B" w:rsidRDefault="006C7245" w:rsidP="006B331E">
            <w:pPr>
              <w:spacing w:before="100" w:after="100"/>
              <w:ind w:left="100" w:right="100"/>
              <w:jc w:val="center"/>
              <w:rPr>
                <w:rFonts w:cs="Arial"/>
              </w:rPr>
            </w:pPr>
            <w:r w:rsidRPr="002A366B">
              <w:rPr>
                <w:rFonts w:eastAsia="Arial" w:cs="Arial"/>
                <w:color w:val="000000"/>
              </w:rPr>
              <w:t>71</w:t>
            </w:r>
          </w:p>
        </w:tc>
        <w:tc>
          <w:tcPr>
            <w:tcW w:w="3224" w:type="dxa"/>
            <w:shd w:val="clear" w:color="auto" w:fill="FFFFFF"/>
            <w:tcMar>
              <w:top w:w="0" w:type="dxa"/>
              <w:left w:w="0" w:type="dxa"/>
              <w:bottom w:w="0" w:type="dxa"/>
              <w:right w:w="0" w:type="dxa"/>
            </w:tcMar>
            <w:vAlign w:val="center"/>
          </w:tcPr>
          <w:p w14:paraId="6F7E0B53" w14:textId="77777777" w:rsidR="006C7245" w:rsidRPr="002A366B" w:rsidRDefault="006C7245" w:rsidP="006B331E">
            <w:pPr>
              <w:spacing w:before="100" w:after="100"/>
              <w:ind w:left="100" w:right="100"/>
              <w:jc w:val="center"/>
              <w:rPr>
                <w:rFonts w:cs="Arial"/>
              </w:rPr>
            </w:pPr>
          </w:p>
        </w:tc>
      </w:tr>
      <w:tr w:rsidR="006C7245" w:rsidRPr="002A366B" w14:paraId="322D2B60" w14:textId="77777777" w:rsidTr="006B331E">
        <w:trPr>
          <w:cantSplit/>
          <w:jc w:val="center"/>
        </w:trPr>
        <w:tc>
          <w:tcPr>
            <w:tcW w:w="4482" w:type="dxa"/>
            <w:shd w:val="clear" w:color="auto" w:fill="FFFFFF"/>
            <w:tcMar>
              <w:top w:w="0" w:type="dxa"/>
              <w:left w:w="0" w:type="dxa"/>
              <w:bottom w:w="0" w:type="dxa"/>
              <w:right w:w="0" w:type="dxa"/>
            </w:tcMar>
          </w:tcPr>
          <w:p w14:paraId="048704FC" w14:textId="77777777" w:rsidR="006C7245" w:rsidRPr="002A366B" w:rsidRDefault="006C7245" w:rsidP="006B331E">
            <w:pPr>
              <w:spacing w:before="100" w:after="100"/>
              <w:ind w:left="300" w:right="100"/>
              <w:rPr>
                <w:rFonts w:cs="Arial"/>
              </w:rPr>
            </w:pPr>
            <w:r w:rsidRPr="002A366B">
              <w:rPr>
                <w:rFonts w:eastAsia="Arial" w:cs="Arial"/>
                <w:color w:val="000000"/>
              </w:rPr>
              <w:t>Current smoker</w:t>
            </w:r>
          </w:p>
        </w:tc>
        <w:tc>
          <w:tcPr>
            <w:tcW w:w="655" w:type="dxa"/>
            <w:shd w:val="clear" w:color="auto" w:fill="FFFFFF"/>
            <w:tcMar>
              <w:top w:w="0" w:type="dxa"/>
              <w:left w:w="0" w:type="dxa"/>
              <w:bottom w:w="0" w:type="dxa"/>
              <w:right w:w="0" w:type="dxa"/>
            </w:tcMar>
            <w:vAlign w:val="center"/>
          </w:tcPr>
          <w:p w14:paraId="4AD6D8AA"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2F42D68A" w14:textId="77777777" w:rsidR="006C7245" w:rsidRPr="002A366B" w:rsidRDefault="006C7245" w:rsidP="006B331E">
            <w:pPr>
              <w:spacing w:before="100" w:after="100"/>
              <w:ind w:left="100" w:right="100"/>
              <w:jc w:val="center"/>
              <w:rPr>
                <w:rFonts w:cs="Arial"/>
              </w:rPr>
            </w:pPr>
            <w:r w:rsidRPr="002A366B">
              <w:rPr>
                <w:rFonts w:eastAsia="Arial" w:cs="Arial"/>
                <w:color w:val="000000"/>
              </w:rPr>
              <w:t>6 (8.5%)</w:t>
            </w:r>
          </w:p>
        </w:tc>
      </w:tr>
      <w:tr w:rsidR="006C7245" w:rsidRPr="002A366B" w14:paraId="3106F5FE" w14:textId="77777777" w:rsidTr="006B331E">
        <w:trPr>
          <w:cantSplit/>
          <w:jc w:val="center"/>
        </w:trPr>
        <w:tc>
          <w:tcPr>
            <w:tcW w:w="4482" w:type="dxa"/>
            <w:shd w:val="clear" w:color="auto" w:fill="FFFFFF"/>
            <w:tcMar>
              <w:top w:w="0" w:type="dxa"/>
              <w:left w:w="0" w:type="dxa"/>
              <w:bottom w:w="0" w:type="dxa"/>
              <w:right w:w="0" w:type="dxa"/>
            </w:tcMar>
          </w:tcPr>
          <w:p w14:paraId="09E5C10B" w14:textId="77777777" w:rsidR="006C7245" w:rsidRPr="002A366B" w:rsidRDefault="006C7245" w:rsidP="006B331E">
            <w:pPr>
              <w:spacing w:before="100" w:after="100"/>
              <w:ind w:left="300" w:right="100"/>
              <w:rPr>
                <w:rFonts w:cs="Arial"/>
              </w:rPr>
            </w:pPr>
            <w:r w:rsidRPr="002A366B">
              <w:rPr>
                <w:rFonts w:eastAsia="Arial" w:cs="Arial"/>
                <w:color w:val="000000"/>
              </w:rPr>
              <w:t>Ex-smoker</w:t>
            </w:r>
          </w:p>
        </w:tc>
        <w:tc>
          <w:tcPr>
            <w:tcW w:w="655" w:type="dxa"/>
            <w:shd w:val="clear" w:color="auto" w:fill="FFFFFF"/>
            <w:tcMar>
              <w:top w:w="0" w:type="dxa"/>
              <w:left w:w="0" w:type="dxa"/>
              <w:bottom w:w="0" w:type="dxa"/>
              <w:right w:w="0" w:type="dxa"/>
            </w:tcMar>
            <w:vAlign w:val="center"/>
          </w:tcPr>
          <w:p w14:paraId="4E2B7B31"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7521E97A" w14:textId="77777777" w:rsidR="006C7245" w:rsidRPr="002A366B" w:rsidRDefault="006C7245" w:rsidP="006B331E">
            <w:pPr>
              <w:spacing w:before="100" w:after="100"/>
              <w:ind w:left="100" w:right="100"/>
              <w:jc w:val="center"/>
              <w:rPr>
                <w:rFonts w:cs="Arial"/>
              </w:rPr>
            </w:pPr>
            <w:r w:rsidRPr="002A366B">
              <w:rPr>
                <w:rFonts w:eastAsia="Arial" w:cs="Arial"/>
                <w:color w:val="000000"/>
              </w:rPr>
              <w:t>12 (17%)</w:t>
            </w:r>
          </w:p>
        </w:tc>
      </w:tr>
      <w:tr w:rsidR="006C7245" w:rsidRPr="002A366B" w14:paraId="6151F39B" w14:textId="77777777" w:rsidTr="006B331E">
        <w:trPr>
          <w:cantSplit/>
          <w:jc w:val="center"/>
        </w:trPr>
        <w:tc>
          <w:tcPr>
            <w:tcW w:w="4482" w:type="dxa"/>
            <w:shd w:val="clear" w:color="auto" w:fill="FFFFFF"/>
            <w:tcMar>
              <w:top w:w="0" w:type="dxa"/>
              <w:left w:w="0" w:type="dxa"/>
              <w:bottom w:w="0" w:type="dxa"/>
              <w:right w:w="0" w:type="dxa"/>
            </w:tcMar>
          </w:tcPr>
          <w:p w14:paraId="7317D0BC" w14:textId="77777777" w:rsidR="006C7245" w:rsidRPr="002A366B" w:rsidRDefault="006C7245" w:rsidP="006B331E">
            <w:pPr>
              <w:spacing w:before="100" w:after="100"/>
              <w:ind w:left="300" w:right="100"/>
              <w:rPr>
                <w:rFonts w:cs="Arial"/>
              </w:rPr>
            </w:pPr>
            <w:r w:rsidRPr="002A366B">
              <w:rPr>
                <w:rFonts w:eastAsia="Arial" w:cs="Arial"/>
                <w:color w:val="000000"/>
              </w:rPr>
              <w:t>Non-smoker</w:t>
            </w:r>
          </w:p>
        </w:tc>
        <w:tc>
          <w:tcPr>
            <w:tcW w:w="655" w:type="dxa"/>
            <w:shd w:val="clear" w:color="auto" w:fill="FFFFFF"/>
            <w:tcMar>
              <w:top w:w="0" w:type="dxa"/>
              <w:left w:w="0" w:type="dxa"/>
              <w:bottom w:w="0" w:type="dxa"/>
              <w:right w:w="0" w:type="dxa"/>
            </w:tcMar>
            <w:vAlign w:val="center"/>
          </w:tcPr>
          <w:p w14:paraId="73AFB6BA"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3701F648" w14:textId="77777777" w:rsidR="006C7245" w:rsidRPr="002A366B" w:rsidRDefault="006C7245" w:rsidP="006B331E">
            <w:pPr>
              <w:spacing w:before="100" w:after="100"/>
              <w:ind w:left="100" w:right="100"/>
              <w:jc w:val="center"/>
              <w:rPr>
                <w:rFonts w:cs="Arial"/>
              </w:rPr>
            </w:pPr>
            <w:r w:rsidRPr="002A366B">
              <w:rPr>
                <w:rFonts w:eastAsia="Arial" w:cs="Arial"/>
                <w:color w:val="000000"/>
              </w:rPr>
              <w:t>53 (75%)</w:t>
            </w:r>
          </w:p>
        </w:tc>
      </w:tr>
      <w:tr w:rsidR="006C7245" w:rsidRPr="002A366B" w14:paraId="41D40209" w14:textId="77777777" w:rsidTr="006B331E">
        <w:trPr>
          <w:cantSplit/>
          <w:jc w:val="center"/>
        </w:trPr>
        <w:tc>
          <w:tcPr>
            <w:tcW w:w="4482" w:type="dxa"/>
            <w:shd w:val="clear" w:color="auto" w:fill="FFFFFF"/>
            <w:tcMar>
              <w:top w:w="0" w:type="dxa"/>
              <w:left w:w="0" w:type="dxa"/>
              <w:bottom w:w="0" w:type="dxa"/>
              <w:right w:w="0" w:type="dxa"/>
            </w:tcMar>
          </w:tcPr>
          <w:p w14:paraId="1FFB7E24" w14:textId="77777777" w:rsidR="006C7245" w:rsidRPr="002A366B" w:rsidRDefault="006C7245" w:rsidP="006B331E">
            <w:pPr>
              <w:spacing w:before="100" w:after="100"/>
              <w:ind w:left="100" w:right="100"/>
              <w:rPr>
                <w:rFonts w:cs="Arial"/>
              </w:rPr>
            </w:pPr>
            <w:r w:rsidRPr="002A366B">
              <w:rPr>
                <w:rFonts w:eastAsia="Arial" w:cs="Arial"/>
                <w:color w:val="000000"/>
              </w:rPr>
              <w:t>Main cause of renal failure</w:t>
            </w:r>
          </w:p>
        </w:tc>
        <w:tc>
          <w:tcPr>
            <w:tcW w:w="655" w:type="dxa"/>
            <w:shd w:val="clear" w:color="auto" w:fill="FFFFFF"/>
            <w:tcMar>
              <w:top w:w="0" w:type="dxa"/>
              <w:left w:w="0" w:type="dxa"/>
              <w:bottom w:w="0" w:type="dxa"/>
              <w:right w:w="0" w:type="dxa"/>
            </w:tcMar>
            <w:vAlign w:val="center"/>
          </w:tcPr>
          <w:p w14:paraId="0E22F616" w14:textId="77777777" w:rsidR="006C7245" w:rsidRPr="002A366B" w:rsidRDefault="006C7245" w:rsidP="006B331E">
            <w:pPr>
              <w:spacing w:before="100" w:after="100"/>
              <w:ind w:left="100" w:right="100"/>
              <w:jc w:val="center"/>
              <w:rPr>
                <w:rFonts w:cs="Arial"/>
              </w:rPr>
            </w:pPr>
            <w:r w:rsidRPr="002A366B">
              <w:rPr>
                <w:rFonts w:eastAsia="Arial" w:cs="Arial"/>
                <w:color w:val="000000"/>
              </w:rPr>
              <w:t>74</w:t>
            </w:r>
          </w:p>
        </w:tc>
        <w:tc>
          <w:tcPr>
            <w:tcW w:w="3224" w:type="dxa"/>
            <w:shd w:val="clear" w:color="auto" w:fill="FFFFFF"/>
            <w:tcMar>
              <w:top w:w="0" w:type="dxa"/>
              <w:left w:w="0" w:type="dxa"/>
              <w:bottom w:w="0" w:type="dxa"/>
              <w:right w:w="0" w:type="dxa"/>
            </w:tcMar>
            <w:vAlign w:val="center"/>
          </w:tcPr>
          <w:p w14:paraId="6E4756A6" w14:textId="77777777" w:rsidR="006C7245" w:rsidRPr="002A366B" w:rsidRDefault="006C7245" w:rsidP="006B331E">
            <w:pPr>
              <w:spacing w:before="100" w:after="100"/>
              <w:ind w:left="100" w:right="100"/>
              <w:jc w:val="center"/>
              <w:rPr>
                <w:rFonts w:cs="Arial"/>
              </w:rPr>
            </w:pPr>
          </w:p>
        </w:tc>
      </w:tr>
      <w:tr w:rsidR="006C7245" w:rsidRPr="002A366B" w14:paraId="2499E48F" w14:textId="77777777" w:rsidTr="006B331E">
        <w:trPr>
          <w:cantSplit/>
          <w:jc w:val="center"/>
        </w:trPr>
        <w:tc>
          <w:tcPr>
            <w:tcW w:w="4482" w:type="dxa"/>
            <w:shd w:val="clear" w:color="auto" w:fill="FFFFFF"/>
            <w:tcMar>
              <w:top w:w="0" w:type="dxa"/>
              <w:left w:w="0" w:type="dxa"/>
              <w:bottom w:w="0" w:type="dxa"/>
              <w:right w:w="0" w:type="dxa"/>
            </w:tcMar>
          </w:tcPr>
          <w:p w14:paraId="7D5EE41D" w14:textId="77777777" w:rsidR="006C7245" w:rsidRPr="002A366B" w:rsidRDefault="006C7245" w:rsidP="006B331E">
            <w:pPr>
              <w:spacing w:before="100" w:after="100"/>
              <w:ind w:left="300" w:right="100"/>
              <w:rPr>
                <w:rFonts w:cs="Arial"/>
              </w:rPr>
            </w:pPr>
            <w:r w:rsidRPr="002A366B">
              <w:rPr>
                <w:rFonts w:eastAsia="Arial" w:cs="Arial"/>
                <w:color w:val="000000"/>
              </w:rPr>
              <w:t>Diabetic nephropathy</w:t>
            </w:r>
          </w:p>
        </w:tc>
        <w:tc>
          <w:tcPr>
            <w:tcW w:w="655" w:type="dxa"/>
            <w:shd w:val="clear" w:color="auto" w:fill="FFFFFF"/>
            <w:tcMar>
              <w:top w:w="0" w:type="dxa"/>
              <w:left w:w="0" w:type="dxa"/>
              <w:bottom w:w="0" w:type="dxa"/>
              <w:right w:w="0" w:type="dxa"/>
            </w:tcMar>
            <w:vAlign w:val="center"/>
          </w:tcPr>
          <w:p w14:paraId="3C622C5D"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1D4CC122" w14:textId="77777777" w:rsidR="006C7245" w:rsidRPr="002A366B" w:rsidRDefault="006C7245" w:rsidP="006B331E">
            <w:pPr>
              <w:spacing w:before="100" w:after="100"/>
              <w:ind w:left="100" w:right="100"/>
              <w:jc w:val="center"/>
              <w:rPr>
                <w:rFonts w:cs="Arial"/>
              </w:rPr>
            </w:pPr>
            <w:r w:rsidRPr="002A366B">
              <w:rPr>
                <w:rFonts w:eastAsia="Arial" w:cs="Arial"/>
                <w:color w:val="000000"/>
              </w:rPr>
              <w:t>12 (16%)</w:t>
            </w:r>
          </w:p>
        </w:tc>
      </w:tr>
      <w:tr w:rsidR="006C7245" w:rsidRPr="002A366B" w14:paraId="5958BBBE" w14:textId="77777777" w:rsidTr="006B331E">
        <w:trPr>
          <w:cantSplit/>
          <w:jc w:val="center"/>
        </w:trPr>
        <w:tc>
          <w:tcPr>
            <w:tcW w:w="4482" w:type="dxa"/>
            <w:shd w:val="clear" w:color="auto" w:fill="FFFFFF"/>
            <w:tcMar>
              <w:top w:w="0" w:type="dxa"/>
              <w:left w:w="0" w:type="dxa"/>
              <w:bottom w:w="0" w:type="dxa"/>
              <w:right w:w="0" w:type="dxa"/>
            </w:tcMar>
          </w:tcPr>
          <w:p w14:paraId="3EE2060F" w14:textId="77777777" w:rsidR="006C7245" w:rsidRPr="002A366B" w:rsidRDefault="006C7245" w:rsidP="006B331E">
            <w:pPr>
              <w:spacing w:before="100" w:after="100"/>
              <w:ind w:left="300" w:right="100"/>
              <w:rPr>
                <w:rFonts w:cs="Arial"/>
              </w:rPr>
            </w:pPr>
            <w:r w:rsidRPr="002A366B">
              <w:rPr>
                <w:rFonts w:eastAsia="Arial" w:cs="Arial"/>
                <w:color w:val="000000"/>
              </w:rPr>
              <w:t>Glomerular disease</w:t>
            </w:r>
          </w:p>
        </w:tc>
        <w:tc>
          <w:tcPr>
            <w:tcW w:w="655" w:type="dxa"/>
            <w:shd w:val="clear" w:color="auto" w:fill="FFFFFF"/>
            <w:tcMar>
              <w:top w:w="0" w:type="dxa"/>
              <w:left w:w="0" w:type="dxa"/>
              <w:bottom w:w="0" w:type="dxa"/>
              <w:right w:w="0" w:type="dxa"/>
            </w:tcMar>
            <w:vAlign w:val="center"/>
          </w:tcPr>
          <w:p w14:paraId="000F4B90"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65D28C2E" w14:textId="77777777" w:rsidR="006C7245" w:rsidRPr="002A366B" w:rsidRDefault="006C7245" w:rsidP="006B331E">
            <w:pPr>
              <w:spacing w:before="100" w:after="100"/>
              <w:ind w:left="100" w:right="100"/>
              <w:jc w:val="center"/>
              <w:rPr>
                <w:rFonts w:cs="Arial"/>
              </w:rPr>
            </w:pPr>
            <w:r w:rsidRPr="002A366B">
              <w:rPr>
                <w:rFonts w:eastAsia="Arial" w:cs="Arial"/>
                <w:color w:val="000000"/>
              </w:rPr>
              <w:t>2 (2.7%)</w:t>
            </w:r>
          </w:p>
        </w:tc>
      </w:tr>
      <w:tr w:rsidR="006C7245" w:rsidRPr="002A366B" w14:paraId="588EEC2E" w14:textId="77777777" w:rsidTr="006B331E">
        <w:trPr>
          <w:cantSplit/>
          <w:jc w:val="center"/>
        </w:trPr>
        <w:tc>
          <w:tcPr>
            <w:tcW w:w="4482" w:type="dxa"/>
            <w:shd w:val="clear" w:color="auto" w:fill="FFFFFF"/>
            <w:tcMar>
              <w:top w:w="0" w:type="dxa"/>
              <w:left w:w="0" w:type="dxa"/>
              <w:bottom w:w="0" w:type="dxa"/>
              <w:right w:w="0" w:type="dxa"/>
            </w:tcMar>
          </w:tcPr>
          <w:p w14:paraId="3C27593E" w14:textId="77777777" w:rsidR="006C7245" w:rsidRPr="002A366B" w:rsidRDefault="006C7245" w:rsidP="006B331E">
            <w:pPr>
              <w:spacing w:before="100" w:after="100"/>
              <w:ind w:left="300" w:right="100"/>
              <w:rPr>
                <w:rFonts w:cs="Arial"/>
              </w:rPr>
            </w:pPr>
            <w:r w:rsidRPr="002A366B">
              <w:rPr>
                <w:rFonts w:eastAsia="Arial" w:cs="Arial"/>
                <w:color w:val="000000"/>
              </w:rPr>
              <w:t>Hypertension</w:t>
            </w:r>
          </w:p>
        </w:tc>
        <w:tc>
          <w:tcPr>
            <w:tcW w:w="655" w:type="dxa"/>
            <w:shd w:val="clear" w:color="auto" w:fill="FFFFFF"/>
            <w:tcMar>
              <w:top w:w="0" w:type="dxa"/>
              <w:left w:w="0" w:type="dxa"/>
              <w:bottom w:w="0" w:type="dxa"/>
              <w:right w:w="0" w:type="dxa"/>
            </w:tcMar>
            <w:vAlign w:val="center"/>
          </w:tcPr>
          <w:p w14:paraId="4C97649B"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66FB7A47" w14:textId="77777777" w:rsidR="006C7245" w:rsidRPr="002A366B" w:rsidRDefault="006C7245" w:rsidP="006B331E">
            <w:pPr>
              <w:spacing w:before="100" w:after="100"/>
              <w:ind w:left="100" w:right="100"/>
              <w:jc w:val="center"/>
              <w:rPr>
                <w:rFonts w:cs="Arial"/>
              </w:rPr>
            </w:pPr>
            <w:r w:rsidRPr="002A366B">
              <w:rPr>
                <w:rFonts w:eastAsia="Arial" w:cs="Arial"/>
                <w:color w:val="000000"/>
              </w:rPr>
              <w:t>20 (27%)</w:t>
            </w:r>
          </w:p>
        </w:tc>
      </w:tr>
      <w:tr w:rsidR="006C7245" w:rsidRPr="002A366B" w14:paraId="351C475C" w14:textId="77777777" w:rsidTr="006B331E">
        <w:trPr>
          <w:cantSplit/>
          <w:jc w:val="center"/>
        </w:trPr>
        <w:tc>
          <w:tcPr>
            <w:tcW w:w="4482" w:type="dxa"/>
            <w:shd w:val="clear" w:color="auto" w:fill="FFFFFF"/>
            <w:tcMar>
              <w:top w:w="0" w:type="dxa"/>
              <w:left w:w="0" w:type="dxa"/>
              <w:bottom w:w="0" w:type="dxa"/>
              <w:right w:w="0" w:type="dxa"/>
            </w:tcMar>
          </w:tcPr>
          <w:p w14:paraId="7E077A3F" w14:textId="77777777" w:rsidR="006C7245" w:rsidRPr="002A366B" w:rsidRDefault="006C7245" w:rsidP="006B331E">
            <w:pPr>
              <w:spacing w:before="100" w:after="100"/>
              <w:ind w:left="300" w:right="100"/>
              <w:rPr>
                <w:rFonts w:cs="Arial"/>
              </w:rPr>
            </w:pPr>
            <w:r w:rsidRPr="002A366B">
              <w:rPr>
                <w:rFonts w:eastAsia="Arial" w:cs="Arial"/>
                <w:color w:val="000000"/>
              </w:rPr>
              <w:t>Tubulointerstitial disease</w:t>
            </w:r>
          </w:p>
        </w:tc>
        <w:tc>
          <w:tcPr>
            <w:tcW w:w="655" w:type="dxa"/>
            <w:shd w:val="clear" w:color="auto" w:fill="FFFFFF"/>
            <w:tcMar>
              <w:top w:w="0" w:type="dxa"/>
              <w:left w:w="0" w:type="dxa"/>
              <w:bottom w:w="0" w:type="dxa"/>
              <w:right w:w="0" w:type="dxa"/>
            </w:tcMar>
            <w:vAlign w:val="center"/>
          </w:tcPr>
          <w:p w14:paraId="7FE9C569"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4647372B" w14:textId="77777777" w:rsidR="006C7245" w:rsidRPr="002A366B" w:rsidRDefault="006C7245" w:rsidP="006B331E">
            <w:pPr>
              <w:spacing w:before="100" w:after="100"/>
              <w:ind w:left="100" w:right="100"/>
              <w:jc w:val="center"/>
              <w:rPr>
                <w:rFonts w:cs="Arial"/>
              </w:rPr>
            </w:pPr>
            <w:r w:rsidRPr="002A366B">
              <w:rPr>
                <w:rFonts w:eastAsia="Arial" w:cs="Arial"/>
                <w:color w:val="000000"/>
              </w:rPr>
              <w:t>3 (4.1%)</w:t>
            </w:r>
          </w:p>
        </w:tc>
      </w:tr>
      <w:tr w:rsidR="006C7245" w:rsidRPr="002A366B" w14:paraId="460D6776" w14:textId="77777777" w:rsidTr="006B331E">
        <w:trPr>
          <w:cantSplit/>
          <w:jc w:val="center"/>
        </w:trPr>
        <w:tc>
          <w:tcPr>
            <w:tcW w:w="4482" w:type="dxa"/>
            <w:shd w:val="clear" w:color="auto" w:fill="FFFFFF"/>
            <w:tcMar>
              <w:top w:w="0" w:type="dxa"/>
              <w:left w:w="0" w:type="dxa"/>
              <w:bottom w:w="0" w:type="dxa"/>
              <w:right w:w="0" w:type="dxa"/>
            </w:tcMar>
          </w:tcPr>
          <w:p w14:paraId="18EA6CFD" w14:textId="77777777" w:rsidR="006C7245" w:rsidRPr="002A366B" w:rsidRDefault="006C7245" w:rsidP="006B331E">
            <w:pPr>
              <w:spacing w:before="100" w:after="100"/>
              <w:ind w:left="300" w:right="100"/>
              <w:rPr>
                <w:rFonts w:cs="Arial"/>
              </w:rPr>
            </w:pPr>
            <w:r w:rsidRPr="002A366B">
              <w:rPr>
                <w:rFonts w:eastAsia="Arial" w:cs="Arial"/>
                <w:color w:val="000000"/>
              </w:rPr>
              <w:t>Renovascular disease</w:t>
            </w:r>
          </w:p>
        </w:tc>
        <w:tc>
          <w:tcPr>
            <w:tcW w:w="655" w:type="dxa"/>
            <w:shd w:val="clear" w:color="auto" w:fill="FFFFFF"/>
            <w:tcMar>
              <w:top w:w="0" w:type="dxa"/>
              <w:left w:w="0" w:type="dxa"/>
              <w:bottom w:w="0" w:type="dxa"/>
              <w:right w:w="0" w:type="dxa"/>
            </w:tcMar>
            <w:vAlign w:val="center"/>
          </w:tcPr>
          <w:p w14:paraId="7463F435"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399C8E57" w14:textId="77777777" w:rsidR="006C7245" w:rsidRPr="002A366B" w:rsidRDefault="006C7245" w:rsidP="006B331E">
            <w:pPr>
              <w:spacing w:before="100" w:after="100"/>
              <w:ind w:left="100" w:right="100"/>
              <w:jc w:val="center"/>
              <w:rPr>
                <w:rFonts w:cs="Arial"/>
              </w:rPr>
            </w:pPr>
            <w:r w:rsidRPr="002A366B">
              <w:rPr>
                <w:rFonts w:eastAsia="Arial" w:cs="Arial"/>
                <w:color w:val="000000"/>
              </w:rPr>
              <w:t>1 (1.4%)</w:t>
            </w:r>
          </w:p>
        </w:tc>
      </w:tr>
      <w:tr w:rsidR="006C7245" w:rsidRPr="002A366B" w14:paraId="1DA76A36" w14:textId="77777777" w:rsidTr="006B331E">
        <w:trPr>
          <w:cantSplit/>
          <w:jc w:val="center"/>
        </w:trPr>
        <w:tc>
          <w:tcPr>
            <w:tcW w:w="4482" w:type="dxa"/>
            <w:shd w:val="clear" w:color="auto" w:fill="FFFFFF"/>
            <w:tcMar>
              <w:top w:w="0" w:type="dxa"/>
              <w:left w:w="0" w:type="dxa"/>
              <w:bottom w:w="0" w:type="dxa"/>
              <w:right w:w="0" w:type="dxa"/>
            </w:tcMar>
          </w:tcPr>
          <w:p w14:paraId="0B46FB21" w14:textId="77777777" w:rsidR="006C7245" w:rsidRPr="002A366B" w:rsidRDefault="006C7245" w:rsidP="006B331E">
            <w:pPr>
              <w:spacing w:before="100" w:after="100"/>
              <w:ind w:left="300" w:right="100"/>
              <w:rPr>
                <w:rFonts w:cs="Arial"/>
              </w:rPr>
            </w:pPr>
            <w:r w:rsidRPr="002A366B">
              <w:rPr>
                <w:rFonts w:eastAsia="Arial" w:cs="Arial"/>
                <w:color w:val="000000"/>
              </w:rPr>
              <w:t>Polycystic kidney disease</w:t>
            </w:r>
          </w:p>
        </w:tc>
        <w:tc>
          <w:tcPr>
            <w:tcW w:w="655" w:type="dxa"/>
            <w:shd w:val="clear" w:color="auto" w:fill="FFFFFF"/>
            <w:tcMar>
              <w:top w:w="0" w:type="dxa"/>
              <w:left w:w="0" w:type="dxa"/>
              <w:bottom w:w="0" w:type="dxa"/>
              <w:right w:w="0" w:type="dxa"/>
            </w:tcMar>
            <w:vAlign w:val="center"/>
          </w:tcPr>
          <w:p w14:paraId="3D1CCB9F"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14BC7A2A" w14:textId="77777777" w:rsidR="006C7245" w:rsidRPr="002A366B" w:rsidRDefault="006C7245" w:rsidP="006B331E">
            <w:pPr>
              <w:spacing w:before="100" w:after="100"/>
              <w:ind w:left="100" w:right="100"/>
              <w:jc w:val="center"/>
              <w:rPr>
                <w:rFonts w:cs="Arial"/>
              </w:rPr>
            </w:pPr>
            <w:r w:rsidRPr="002A366B">
              <w:rPr>
                <w:rFonts w:eastAsia="Arial" w:cs="Arial"/>
                <w:color w:val="000000"/>
              </w:rPr>
              <w:t>11 (15%)</w:t>
            </w:r>
          </w:p>
        </w:tc>
      </w:tr>
      <w:tr w:rsidR="006C7245" w:rsidRPr="002A366B" w14:paraId="0A86E5A6" w14:textId="77777777" w:rsidTr="006B331E">
        <w:trPr>
          <w:cantSplit/>
          <w:jc w:val="center"/>
        </w:trPr>
        <w:tc>
          <w:tcPr>
            <w:tcW w:w="4482" w:type="dxa"/>
            <w:shd w:val="clear" w:color="auto" w:fill="FFFFFF"/>
            <w:tcMar>
              <w:top w:w="0" w:type="dxa"/>
              <w:left w:w="0" w:type="dxa"/>
              <w:bottom w:w="0" w:type="dxa"/>
              <w:right w:w="0" w:type="dxa"/>
            </w:tcMar>
          </w:tcPr>
          <w:p w14:paraId="3AA26200" w14:textId="77777777" w:rsidR="006C7245" w:rsidRPr="002A366B" w:rsidRDefault="006C7245" w:rsidP="006B331E">
            <w:pPr>
              <w:spacing w:before="100" w:after="100"/>
              <w:ind w:left="300" w:right="100"/>
              <w:rPr>
                <w:rFonts w:cs="Arial"/>
              </w:rPr>
            </w:pPr>
            <w:r w:rsidRPr="002A366B">
              <w:rPr>
                <w:rFonts w:eastAsia="Arial" w:cs="Arial"/>
                <w:color w:val="000000"/>
              </w:rPr>
              <w:t>Other</w:t>
            </w:r>
          </w:p>
        </w:tc>
        <w:tc>
          <w:tcPr>
            <w:tcW w:w="655" w:type="dxa"/>
            <w:shd w:val="clear" w:color="auto" w:fill="FFFFFF"/>
            <w:tcMar>
              <w:top w:w="0" w:type="dxa"/>
              <w:left w:w="0" w:type="dxa"/>
              <w:bottom w:w="0" w:type="dxa"/>
              <w:right w:w="0" w:type="dxa"/>
            </w:tcMar>
            <w:vAlign w:val="center"/>
          </w:tcPr>
          <w:p w14:paraId="02965F50"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5DD33436" w14:textId="77777777" w:rsidR="006C7245" w:rsidRPr="002A366B" w:rsidRDefault="006C7245" w:rsidP="006B331E">
            <w:pPr>
              <w:spacing w:before="100" w:after="100"/>
              <w:ind w:left="100" w:right="100"/>
              <w:jc w:val="center"/>
              <w:rPr>
                <w:rFonts w:cs="Arial"/>
              </w:rPr>
            </w:pPr>
            <w:r w:rsidRPr="002A366B">
              <w:rPr>
                <w:rFonts w:eastAsia="Arial" w:cs="Arial"/>
                <w:color w:val="000000"/>
              </w:rPr>
              <w:t>16 (22%)</w:t>
            </w:r>
          </w:p>
        </w:tc>
      </w:tr>
      <w:tr w:rsidR="006C7245" w:rsidRPr="002A366B" w14:paraId="65A48C2B" w14:textId="77777777" w:rsidTr="006B331E">
        <w:trPr>
          <w:cantSplit/>
          <w:jc w:val="center"/>
        </w:trPr>
        <w:tc>
          <w:tcPr>
            <w:tcW w:w="4482" w:type="dxa"/>
            <w:shd w:val="clear" w:color="auto" w:fill="FFFFFF"/>
            <w:tcMar>
              <w:top w:w="0" w:type="dxa"/>
              <w:left w:w="0" w:type="dxa"/>
              <w:bottom w:w="0" w:type="dxa"/>
              <w:right w:w="0" w:type="dxa"/>
            </w:tcMar>
          </w:tcPr>
          <w:p w14:paraId="7424B63E" w14:textId="77777777" w:rsidR="006C7245" w:rsidRPr="002A366B" w:rsidRDefault="006C7245" w:rsidP="006B331E">
            <w:pPr>
              <w:spacing w:before="100" w:after="100"/>
              <w:ind w:left="300" w:right="100"/>
              <w:rPr>
                <w:rFonts w:cs="Arial"/>
              </w:rPr>
            </w:pPr>
            <w:r w:rsidRPr="002A366B">
              <w:rPr>
                <w:rFonts w:eastAsia="Arial" w:cs="Arial"/>
                <w:color w:val="000000"/>
              </w:rPr>
              <w:t>Unknown cause</w:t>
            </w:r>
          </w:p>
        </w:tc>
        <w:tc>
          <w:tcPr>
            <w:tcW w:w="655" w:type="dxa"/>
            <w:shd w:val="clear" w:color="auto" w:fill="FFFFFF"/>
            <w:tcMar>
              <w:top w:w="0" w:type="dxa"/>
              <w:left w:w="0" w:type="dxa"/>
              <w:bottom w:w="0" w:type="dxa"/>
              <w:right w:w="0" w:type="dxa"/>
            </w:tcMar>
            <w:vAlign w:val="center"/>
          </w:tcPr>
          <w:p w14:paraId="3F70576B" w14:textId="77777777" w:rsidR="006C7245" w:rsidRPr="002A366B" w:rsidRDefault="006C7245" w:rsidP="006B331E">
            <w:pPr>
              <w:spacing w:before="100" w:after="100"/>
              <w:ind w:left="100" w:right="100"/>
              <w:jc w:val="center"/>
              <w:rPr>
                <w:rFonts w:cs="Arial"/>
              </w:rPr>
            </w:pPr>
          </w:p>
        </w:tc>
        <w:tc>
          <w:tcPr>
            <w:tcW w:w="3224" w:type="dxa"/>
            <w:shd w:val="clear" w:color="auto" w:fill="FFFFFF"/>
            <w:tcMar>
              <w:top w:w="0" w:type="dxa"/>
              <w:left w:w="0" w:type="dxa"/>
              <w:bottom w:w="0" w:type="dxa"/>
              <w:right w:w="0" w:type="dxa"/>
            </w:tcMar>
            <w:vAlign w:val="center"/>
          </w:tcPr>
          <w:p w14:paraId="53D6771E" w14:textId="77777777" w:rsidR="006C7245" w:rsidRPr="002A366B" w:rsidRDefault="006C7245" w:rsidP="006B331E">
            <w:pPr>
              <w:spacing w:before="100" w:after="100"/>
              <w:ind w:left="100" w:right="100"/>
              <w:jc w:val="center"/>
              <w:rPr>
                <w:rFonts w:cs="Arial"/>
              </w:rPr>
            </w:pPr>
            <w:r w:rsidRPr="002A366B">
              <w:rPr>
                <w:rFonts w:eastAsia="Arial" w:cs="Arial"/>
                <w:color w:val="000000"/>
              </w:rPr>
              <w:t>9 (12%)</w:t>
            </w:r>
          </w:p>
        </w:tc>
      </w:tr>
      <w:tr w:rsidR="006C7245" w:rsidRPr="002A366B" w14:paraId="43CCFEBB" w14:textId="77777777" w:rsidTr="006B331E">
        <w:trPr>
          <w:cantSplit/>
          <w:jc w:val="center"/>
        </w:trPr>
        <w:tc>
          <w:tcPr>
            <w:tcW w:w="4482" w:type="dxa"/>
            <w:shd w:val="clear" w:color="auto" w:fill="FFFFFF"/>
            <w:tcMar>
              <w:top w:w="0" w:type="dxa"/>
              <w:left w:w="0" w:type="dxa"/>
              <w:bottom w:w="0" w:type="dxa"/>
              <w:right w:w="0" w:type="dxa"/>
            </w:tcMar>
          </w:tcPr>
          <w:p w14:paraId="74A23864" w14:textId="77777777" w:rsidR="006C7245" w:rsidRPr="002A366B" w:rsidRDefault="006C7245" w:rsidP="006B331E">
            <w:pPr>
              <w:spacing w:before="100" w:after="100"/>
              <w:ind w:left="100" w:right="100"/>
              <w:rPr>
                <w:rFonts w:cs="Arial"/>
              </w:rPr>
            </w:pPr>
            <w:r w:rsidRPr="002A366B">
              <w:rPr>
                <w:rFonts w:eastAsia="Arial" w:cs="Arial"/>
                <w:color w:val="000000"/>
              </w:rPr>
              <w:t>History of kidney transplantation</w:t>
            </w:r>
          </w:p>
        </w:tc>
        <w:tc>
          <w:tcPr>
            <w:tcW w:w="655" w:type="dxa"/>
            <w:shd w:val="clear" w:color="auto" w:fill="FFFFFF"/>
            <w:tcMar>
              <w:top w:w="0" w:type="dxa"/>
              <w:left w:w="0" w:type="dxa"/>
              <w:bottom w:w="0" w:type="dxa"/>
              <w:right w:w="0" w:type="dxa"/>
            </w:tcMar>
            <w:vAlign w:val="center"/>
          </w:tcPr>
          <w:p w14:paraId="0E5A4E51" w14:textId="77777777" w:rsidR="006C7245" w:rsidRPr="002A366B" w:rsidRDefault="006C7245" w:rsidP="006B331E">
            <w:pPr>
              <w:spacing w:before="100" w:after="100"/>
              <w:ind w:left="100" w:right="100"/>
              <w:jc w:val="center"/>
              <w:rPr>
                <w:rFonts w:cs="Arial"/>
              </w:rPr>
            </w:pPr>
            <w:r w:rsidRPr="002A366B">
              <w:rPr>
                <w:rFonts w:eastAsia="Arial" w:cs="Arial"/>
                <w:color w:val="000000"/>
              </w:rPr>
              <w:t>69</w:t>
            </w:r>
          </w:p>
        </w:tc>
        <w:tc>
          <w:tcPr>
            <w:tcW w:w="3224" w:type="dxa"/>
            <w:shd w:val="clear" w:color="auto" w:fill="FFFFFF"/>
            <w:tcMar>
              <w:top w:w="0" w:type="dxa"/>
              <w:left w:w="0" w:type="dxa"/>
              <w:bottom w:w="0" w:type="dxa"/>
              <w:right w:w="0" w:type="dxa"/>
            </w:tcMar>
            <w:vAlign w:val="center"/>
          </w:tcPr>
          <w:p w14:paraId="397B21D0" w14:textId="77777777" w:rsidR="006C7245" w:rsidRPr="002A366B" w:rsidRDefault="006C7245" w:rsidP="006B331E">
            <w:pPr>
              <w:spacing w:before="100" w:after="100"/>
              <w:ind w:left="100" w:right="100"/>
              <w:jc w:val="center"/>
              <w:rPr>
                <w:rFonts w:cs="Arial"/>
              </w:rPr>
            </w:pPr>
            <w:r w:rsidRPr="002A366B">
              <w:rPr>
                <w:rFonts w:eastAsia="Arial" w:cs="Arial"/>
                <w:color w:val="000000"/>
              </w:rPr>
              <w:t>3 (4.3%)</w:t>
            </w:r>
          </w:p>
        </w:tc>
      </w:tr>
      <w:tr w:rsidR="006C7245" w:rsidRPr="002A366B" w14:paraId="5A417CB5" w14:textId="77777777" w:rsidTr="006B331E">
        <w:trPr>
          <w:cantSplit/>
          <w:jc w:val="center"/>
        </w:trPr>
        <w:tc>
          <w:tcPr>
            <w:tcW w:w="4482" w:type="dxa"/>
            <w:shd w:val="clear" w:color="auto" w:fill="FFFFFF"/>
            <w:tcMar>
              <w:top w:w="0" w:type="dxa"/>
              <w:left w:w="0" w:type="dxa"/>
              <w:bottom w:w="0" w:type="dxa"/>
              <w:right w:w="0" w:type="dxa"/>
            </w:tcMar>
          </w:tcPr>
          <w:p w14:paraId="2A55216E" w14:textId="77777777" w:rsidR="006C7245" w:rsidRPr="002A366B" w:rsidRDefault="006C7245" w:rsidP="006B331E">
            <w:pPr>
              <w:spacing w:before="100" w:after="100"/>
              <w:ind w:left="100" w:right="100"/>
              <w:rPr>
                <w:rFonts w:cs="Arial"/>
              </w:rPr>
            </w:pPr>
            <w:r w:rsidRPr="002A366B">
              <w:rPr>
                <w:rFonts w:eastAsia="Arial" w:cs="Arial"/>
                <w:color w:val="000000"/>
              </w:rPr>
              <w:t>History of myocardial infarction</w:t>
            </w:r>
          </w:p>
        </w:tc>
        <w:tc>
          <w:tcPr>
            <w:tcW w:w="655" w:type="dxa"/>
            <w:shd w:val="clear" w:color="auto" w:fill="FFFFFF"/>
            <w:tcMar>
              <w:top w:w="0" w:type="dxa"/>
              <w:left w:w="0" w:type="dxa"/>
              <w:bottom w:w="0" w:type="dxa"/>
              <w:right w:w="0" w:type="dxa"/>
            </w:tcMar>
            <w:vAlign w:val="center"/>
          </w:tcPr>
          <w:p w14:paraId="1EF0361B" w14:textId="77777777" w:rsidR="006C7245" w:rsidRPr="002A366B" w:rsidRDefault="006C7245" w:rsidP="006B331E">
            <w:pPr>
              <w:spacing w:before="100" w:after="100"/>
              <w:ind w:left="100" w:right="100"/>
              <w:jc w:val="center"/>
              <w:rPr>
                <w:rFonts w:cs="Arial"/>
              </w:rPr>
            </w:pPr>
            <w:r w:rsidRPr="002A366B">
              <w:rPr>
                <w:rFonts w:eastAsia="Arial" w:cs="Arial"/>
                <w:color w:val="000000"/>
              </w:rPr>
              <w:t>74</w:t>
            </w:r>
          </w:p>
        </w:tc>
        <w:tc>
          <w:tcPr>
            <w:tcW w:w="3224" w:type="dxa"/>
            <w:shd w:val="clear" w:color="auto" w:fill="FFFFFF"/>
            <w:tcMar>
              <w:top w:w="0" w:type="dxa"/>
              <w:left w:w="0" w:type="dxa"/>
              <w:bottom w:w="0" w:type="dxa"/>
              <w:right w:w="0" w:type="dxa"/>
            </w:tcMar>
            <w:vAlign w:val="center"/>
          </w:tcPr>
          <w:p w14:paraId="005865AE" w14:textId="77777777" w:rsidR="006C7245" w:rsidRPr="002A366B" w:rsidRDefault="006C7245" w:rsidP="006B331E">
            <w:pPr>
              <w:spacing w:before="100" w:after="100"/>
              <w:ind w:left="100" w:right="100"/>
              <w:jc w:val="center"/>
              <w:rPr>
                <w:rFonts w:cs="Arial"/>
              </w:rPr>
            </w:pPr>
            <w:r w:rsidRPr="002A366B">
              <w:rPr>
                <w:rFonts w:eastAsia="Arial" w:cs="Arial"/>
                <w:color w:val="000000"/>
              </w:rPr>
              <w:t>2 (2.7%)</w:t>
            </w:r>
          </w:p>
        </w:tc>
      </w:tr>
      <w:tr w:rsidR="006C7245" w:rsidRPr="002A366B" w14:paraId="65D69E1D" w14:textId="77777777" w:rsidTr="006B331E">
        <w:trPr>
          <w:cantSplit/>
          <w:jc w:val="center"/>
        </w:trPr>
        <w:tc>
          <w:tcPr>
            <w:tcW w:w="4482" w:type="dxa"/>
            <w:shd w:val="clear" w:color="auto" w:fill="FFFFFF"/>
            <w:tcMar>
              <w:top w:w="0" w:type="dxa"/>
              <w:left w:w="0" w:type="dxa"/>
              <w:bottom w:w="0" w:type="dxa"/>
              <w:right w:w="0" w:type="dxa"/>
            </w:tcMar>
          </w:tcPr>
          <w:p w14:paraId="1D5A03F3" w14:textId="77777777" w:rsidR="006C7245" w:rsidRPr="002A366B" w:rsidRDefault="006C7245" w:rsidP="006B331E">
            <w:pPr>
              <w:spacing w:before="100" w:after="100"/>
              <w:ind w:left="100" w:right="100"/>
              <w:rPr>
                <w:rFonts w:cs="Arial"/>
              </w:rPr>
            </w:pPr>
            <w:r w:rsidRPr="002A366B">
              <w:rPr>
                <w:rFonts w:eastAsia="Arial" w:cs="Arial"/>
                <w:color w:val="000000"/>
              </w:rPr>
              <w:t>History of ischemic heart disease</w:t>
            </w:r>
          </w:p>
        </w:tc>
        <w:tc>
          <w:tcPr>
            <w:tcW w:w="655" w:type="dxa"/>
            <w:shd w:val="clear" w:color="auto" w:fill="FFFFFF"/>
            <w:tcMar>
              <w:top w:w="0" w:type="dxa"/>
              <w:left w:w="0" w:type="dxa"/>
              <w:bottom w:w="0" w:type="dxa"/>
              <w:right w:w="0" w:type="dxa"/>
            </w:tcMar>
            <w:vAlign w:val="center"/>
          </w:tcPr>
          <w:p w14:paraId="21563B20" w14:textId="77777777" w:rsidR="006C7245" w:rsidRPr="002A366B" w:rsidRDefault="006C7245" w:rsidP="006B331E">
            <w:pPr>
              <w:spacing w:before="100" w:after="100"/>
              <w:ind w:left="100" w:right="100"/>
              <w:jc w:val="center"/>
              <w:rPr>
                <w:rFonts w:cs="Arial"/>
              </w:rPr>
            </w:pPr>
            <w:r w:rsidRPr="002A366B">
              <w:rPr>
                <w:rFonts w:eastAsia="Arial" w:cs="Arial"/>
                <w:color w:val="000000"/>
              </w:rPr>
              <w:t>74</w:t>
            </w:r>
          </w:p>
        </w:tc>
        <w:tc>
          <w:tcPr>
            <w:tcW w:w="3224" w:type="dxa"/>
            <w:shd w:val="clear" w:color="auto" w:fill="FFFFFF"/>
            <w:tcMar>
              <w:top w:w="0" w:type="dxa"/>
              <w:left w:w="0" w:type="dxa"/>
              <w:bottom w:w="0" w:type="dxa"/>
              <w:right w:w="0" w:type="dxa"/>
            </w:tcMar>
            <w:vAlign w:val="center"/>
          </w:tcPr>
          <w:p w14:paraId="0426F6CC" w14:textId="77777777" w:rsidR="006C7245" w:rsidRPr="002A366B" w:rsidRDefault="006C7245" w:rsidP="006B331E">
            <w:pPr>
              <w:spacing w:before="100" w:after="100"/>
              <w:ind w:left="100" w:right="100"/>
              <w:jc w:val="center"/>
              <w:rPr>
                <w:rFonts w:cs="Arial"/>
              </w:rPr>
            </w:pPr>
            <w:r w:rsidRPr="002A366B">
              <w:rPr>
                <w:rFonts w:eastAsia="Arial" w:cs="Arial"/>
                <w:color w:val="000000"/>
              </w:rPr>
              <w:t>5 (6.8%)</w:t>
            </w:r>
          </w:p>
        </w:tc>
      </w:tr>
      <w:tr w:rsidR="006C7245" w:rsidRPr="002A366B" w14:paraId="0A43CC3A" w14:textId="77777777" w:rsidTr="006B331E">
        <w:trPr>
          <w:cantSplit/>
          <w:jc w:val="center"/>
        </w:trPr>
        <w:tc>
          <w:tcPr>
            <w:tcW w:w="4482" w:type="dxa"/>
            <w:shd w:val="clear" w:color="auto" w:fill="FFFFFF"/>
            <w:tcMar>
              <w:top w:w="0" w:type="dxa"/>
              <w:left w:w="0" w:type="dxa"/>
              <w:bottom w:w="0" w:type="dxa"/>
              <w:right w:w="0" w:type="dxa"/>
            </w:tcMar>
          </w:tcPr>
          <w:p w14:paraId="757CAC9A" w14:textId="77777777" w:rsidR="006C7245" w:rsidRPr="002A366B" w:rsidRDefault="006C7245" w:rsidP="006B331E">
            <w:pPr>
              <w:spacing w:before="100" w:after="100"/>
              <w:ind w:left="100" w:right="100"/>
              <w:rPr>
                <w:rFonts w:cs="Arial"/>
              </w:rPr>
            </w:pPr>
            <w:r w:rsidRPr="002A366B">
              <w:rPr>
                <w:rFonts w:eastAsia="Arial" w:cs="Arial"/>
                <w:color w:val="000000"/>
              </w:rPr>
              <w:lastRenderedPageBreak/>
              <w:t>History of stroke/TIA</w:t>
            </w:r>
          </w:p>
        </w:tc>
        <w:tc>
          <w:tcPr>
            <w:tcW w:w="655" w:type="dxa"/>
            <w:shd w:val="clear" w:color="auto" w:fill="FFFFFF"/>
            <w:tcMar>
              <w:top w:w="0" w:type="dxa"/>
              <w:left w:w="0" w:type="dxa"/>
              <w:bottom w:w="0" w:type="dxa"/>
              <w:right w:w="0" w:type="dxa"/>
            </w:tcMar>
            <w:vAlign w:val="center"/>
          </w:tcPr>
          <w:p w14:paraId="4AF689A1" w14:textId="77777777" w:rsidR="006C7245" w:rsidRPr="002A366B" w:rsidRDefault="006C7245" w:rsidP="006B331E">
            <w:pPr>
              <w:spacing w:before="100" w:after="100"/>
              <w:ind w:left="100" w:right="100"/>
              <w:jc w:val="center"/>
              <w:rPr>
                <w:rFonts w:cs="Arial"/>
              </w:rPr>
            </w:pPr>
            <w:r w:rsidRPr="002A366B">
              <w:rPr>
                <w:rFonts w:eastAsia="Arial" w:cs="Arial"/>
                <w:color w:val="000000"/>
              </w:rPr>
              <w:t>74</w:t>
            </w:r>
          </w:p>
        </w:tc>
        <w:tc>
          <w:tcPr>
            <w:tcW w:w="3224" w:type="dxa"/>
            <w:shd w:val="clear" w:color="auto" w:fill="FFFFFF"/>
            <w:tcMar>
              <w:top w:w="0" w:type="dxa"/>
              <w:left w:w="0" w:type="dxa"/>
              <w:bottom w:w="0" w:type="dxa"/>
              <w:right w:w="0" w:type="dxa"/>
            </w:tcMar>
            <w:vAlign w:val="center"/>
          </w:tcPr>
          <w:p w14:paraId="6F0ABEBA" w14:textId="77777777" w:rsidR="006C7245" w:rsidRPr="002A366B" w:rsidRDefault="006C7245" w:rsidP="006B331E">
            <w:pPr>
              <w:spacing w:before="100" w:after="100"/>
              <w:ind w:left="100" w:right="100"/>
              <w:jc w:val="center"/>
              <w:rPr>
                <w:rFonts w:cs="Arial"/>
              </w:rPr>
            </w:pPr>
            <w:r w:rsidRPr="002A366B">
              <w:rPr>
                <w:rFonts w:eastAsia="Arial" w:cs="Arial"/>
                <w:color w:val="000000"/>
              </w:rPr>
              <w:t>1 (1.4%)</w:t>
            </w:r>
          </w:p>
        </w:tc>
      </w:tr>
      <w:tr w:rsidR="006C7245" w:rsidRPr="002A366B" w14:paraId="314F4F00" w14:textId="77777777" w:rsidTr="006B331E">
        <w:trPr>
          <w:cantSplit/>
          <w:jc w:val="center"/>
        </w:trPr>
        <w:tc>
          <w:tcPr>
            <w:tcW w:w="4482" w:type="dxa"/>
            <w:shd w:val="clear" w:color="auto" w:fill="FFFFFF"/>
            <w:tcMar>
              <w:top w:w="0" w:type="dxa"/>
              <w:left w:w="0" w:type="dxa"/>
              <w:bottom w:w="0" w:type="dxa"/>
              <w:right w:w="0" w:type="dxa"/>
            </w:tcMar>
          </w:tcPr>
          <w:p w14:paraId="65FE7AD9" w14:textId="77777777" w:rsidR="006C7245" w:rsidRPr="002A366B" w:rsidRDefault="006C7245" w:rsidP="006B331E">
            <w:pPr>
              <w:spacing w:before="100" w:after="100"/>
              <w:ind w:left="100" w:right="100"/>
              <w:rPr>
                <w:rFonts w:cs="Arial"/>
              </w:rPr>
            </w:pPr>
            <w:r w:rsidRPr="002A366B">
              <w:rPr>
                <w:rFonts w:eastAsia="Arial" w:cs="Arial"/>
                <w:color w:val="000000"/>
              </w:rPr>
              <w:t>History of heart failure</w:t>
            </w:r>
          </w:p>
        </w:tc>
        <w:tc>
          <w:tcPr>
            <w:tcW w:w="655" w:type="dxa"/>
            <w:shd w:val="clear" w:color="auto" w:fill="FFFFFF"/>
            <w:tcMar>
              <w:top w:w="0" w:type="dxa"/>
              <w:left w:w="0" w:type="dxa"/>
              <w:bottom w:w="0" w:type="dxa"/>
              <w:right w:w="0" w:type="dxa"/>
            </w:tcMar>
            <w:vAlign w:val="center"/>
          </w:tcPr>
          <w:p w14:paraId="6EBBD65C" w14:textId="77777777" w:rsidR="006C7245" w:rsidRPr="002A366B" w:rsidRDefault="006C7245" w:rsidP="006B331E">
            <w:pPr>
              <w:spacing w:before="100" w:after="100"/>
              <w:ind w:left="100" w:right="100"/>
              <w:jc w:val="center"/>
              <w:rPr>
                <w:rFonts w:cs="Arial"/>
              </w:rPr>
            </w:pPr>
            <w:r w:rsidRPr="002A366B">
              <w:rPr>
                <w:rFonts w:eastAsia="Arial" w:cs="Arial"/>
                <w:color w:val="000000"/>
              </w:rPr>
              <w:t>74</w:t>
            </w:r>
          </w:p>
        </w:tc>
        <w:tc>
          <w:tcPr>
            <w:tcW w:w="3224" w:type="dxa"/>
            <w:shd w:val="clear" w:color="auto" w:fill="FFFFFF"/>
            <w:tcMar>
              <w:top w:w="0" w:type="dxa"/>
              <w:left w:w="0" w:type="dxa"/>
              <w:bottom w:w="0" w:type="dxa"/>
              <w:right w:w="0" w:type="dxa"/>
            </w:tcMar>
            <w:vAlign w:val="center"/>
          </w:tcPr>
          <w:p w14:paraId="371B671B" w14:textId="77777777" w:rsidR="006C7245" w:rsidRPr="002A366B" w:rsidRDefault="006C7245" w:rsidP="006B331E">
            <w:pPr>
              <w:spacing w:before="100" w:after="100"/>
              <w:ind w:left="100" w:right="100"/>
              <w:jc w:val="center"/>
              <w:rPr>
                <w:rFonts w:cs="Arial"/>
              </w:rPr>
            </w:pPr>
            <w:r w:rsidRPr="002A366B">
              <w:rPr>
                <w:rFonts w:eastAsia="Arial" w:cs="Arial"/>
                <w:color w:val="000000"/>
              </w:rPr>
              <w:t>0 (0%)</w:t>
            </w:r>
          </w:p>
        </w:tc>
      </w:tr>
      <w:tr w:rsidR="006C7245" w:rsidRPr="002A366B" w14:paraId="31756E1B" w14:textId="77777777" w:rsidTr="006B331E">
        <w:trPr>
          <w:cantSplit/>
          <w:jc w:val="center"/>
        </w:trPr>
        <w:tc>
          <w:tcPr>
            <w:tcW w:w="4482" w:type="dxa"/>
            <w:shd w:val="clear" w:color="auto" w:fill="FFFFFF"/>
            <w:tcMar>
              <w:top w:w="0" w:type="dxa"/>
              <w:left w:w="0" w:type="dxa"/>
              <w:bottom w:w="0" w:type="dxa"/>
              <w:right w:w="0" w:type="dxa"/>
            </w:tcMar>
          </w:tcPr>
          <w:p w14:paraId="4A9684D2" w14:textId="77777777" w:rsidR="006C7245" w:rsidRPr="002A366B" w:rsidRDefault="006C7245" w:rsidP="006B331E">
            <w:pPr>
              <w:spacing w:before="100" w:after="100"/>
              <w:ind w:left="100" w:right="100"/>
              <w:rPr>
                <w:rFonts w:cs="Arial"/>
              </w:rPr>
            </w:pPr>
            <w:r w:rsidRPr="002A366B">
              <w:rPr>
                <w:rFonts w:eastAsia="Arial" w:cs="Arial"/>
                <w:color w:val="000000"/>
              </w:rPr>
              <w:t>History of peripheral vascular disease</w:t>
            </w:r>
          </w:p>
        </w:tc>
        <w:tc>
          <w:tcPr>
            <w:tcW w:w="655" w:type="dxa"/>
            <w:shd w:val="clear" w:color="auto" w:fill="FFFFFF"/>
            <w:tcMar>
              <w:top w:w="0" w:type="dxa"/>
              <w:left w:w="0" w:type="dxa"/>
              <w:bottom w:w="0" w:type="dxa"/>
              <w:right w:w="0" w:type="dxa"/>
            </w:tcMar>
            <w:vAlign w:val="center"/>
          </w:tcPr>
          <w:p w14:paraId="0B72539E" w14:textId="77777777" w:rsidR="006C7245" w:rsidRPr="002A366B" w:rsidRDefault="006C7245" w:rsidP="006B331E">
            <w:pPr>
              <w:spacing w:before="100" w:after="100"/>
              <w:ind w:left="100" w:right="100"/>
              <w:jc w:val="center"/>
              <w:rPr>
                <w:rFonts w:cs="Arial"/>
              </w:rPr>
            </w:pPr>
            <w:r w:rsidRPr="002A366B">
              <w:rPr>
                <w:rFonts w:eastAsia="Arial" w:cs="Arial"/>
                <w:color w:val="000000"/>
              </w:rPr>
              <w:t>74</w:t>
            </w:r>
          </w:p>
        </w:tc>
        <w:tc>
          <w:tcPr>
            <w:tcW w:w="3224" w:type="dxa"/>
            <w:shd w:val="clear" w:color="auto" w:fill="FFFFFF"/>
            <w:tcMar>
              <w:top w:w="0" w:type="dxa"/>
              <w:left w:w="0" w:type="dxa"/>
              <w:bottom w:w="0" w:type="dxa"/>
              <w:right w:w="0" w:type="dxa"/>
            </w:tcMar>
            <w:vAlign w:val="center"/>
          </w:tcPr>
          <w:p w14:paraId="3BFE9A62" w14:textId="77777777" w:rsidR="006C7245" w:rsidRPr="002A366B" w:rsidRDefault="006C7245" w:rsidP="006B331E">
            <w:pPr>
              <w:spacing w:before="100" w:after="100"/>
              <w:ind w:left="100" w:right="100"/>
              <w:jc w:val="center"/>
              <w:rPr>
                <w:rFonts w:cs="Arial"/>
              </w:rPr>
            </w:pPr>
            <w:r w:rsidRPr="002A366B">
              <w:rPr>
                <w:rFonts w:eastAsia="Arial" w:cs="Arial"/>
                <w:color w:val="000000"/>
              </w:rPr>
              <w:t>2 (2.7%)</w:t>
            </w:r>
          </w:p>
        </w:tc>
      </w:tr>
      <w:tr w:rsidR="006C7245" w:rsidRPr="002A366B" w14:paraId="68B2D8C5" w14:textId="77777777" w:rsidTr="006B331E">
        <w:trPr>
          <w:cantSplit/>
          <w:jc w:val="center"/>
        </w:trPr>
        <w:tc>
          <w:tcPr>
            <w:tcW w:w="4482" w:type="dxa"/>
            <w:shd w:val="clear" w:color="auto" w:fill="FFFFFF"/>
            <w:tcMar>
              <w:top w:w="0" w:type="dxa"/>
              <w:left w:w="0" w:type="dxa"/>
              <w:bottom w:w="0" w:type="dxa"/>
              <w:right w:w="0" w:type="dxa"/>
            </w:tcMar>
          </w:tcPr>
          <w:p w14:paraId="010DC6BF" w14:textId="77777777" w:rsidR="006C7245" w:rsidRPr="002A366B" w:rsidRDefault="006C7245" w:rsidP="006B331E">
            <w:pPr>
              <w:spacing w:before="100" w:after="100"/>
              <w:ind w:left="100" w:right="100"/>
              <w:rPr>
                <w:rFonts w:cs="Arial"/>
              </w:rPr>
            </w:pPr>
            <w:r w:rsidRPr="002A366B">
              <w:rPr>
                <w:rFonts w:eastAsia="Arial" w:cs="Arial"/>
                <w:color w:val="000000"/>
              </w:rPr>
              <w:t>History of atrial fibrillation</w:t>
            </w:r>
          </w:p>
        </w:tc>
        <w:tc>
          <w:tcPr>
            <w:tcW w:w="655" w:type="dxa"/>
            <w:shd w:val="clear" w:color="auto" w:fill="FFFFFF"/>
            <w:tcMar>
              <w:top w:w="0" w:type="dxa"/>
              <w:left w:w="0" w:type="dxa"/>
              <w:bottom w:w="0" w:type="dxa"/>
              <w:right w:w="0" w:type="dxa"/>
            </w:tcMar>
            <w:vAlign w:val="center"/>
          </w:tcPr>
          <w:p w14:paraId="088E4510" w14:textId="77777777" w:rsidR="006C7245" w:rsidRPr="002A366B" w:rsidRDefault="006C7245" w:rsidP="006B331E">
            <w:pPr>
              <w:spacing w:before="100" w:after="100"/>
              <w:ind w:left="100" w:right="100"/>
              <w:jc w:val="center"/>
              <w:rPr>
                <w:rFonts w:cs="Arial"/>
              </w:rPr>
            </w:pPr>
            <w:r w:rsidRPr="002A366B">
              <w:rPr>
                <w:rFonts w:eastAsia="Arial" w:cs="Arial"/>
                <w:color w:val="000000"/>
              </w:rPr>
              <w:t>74</w:t>
            </w:r>
          </w:p>
        </w:tc>
        <w:tc>
          <w:tcPr>
            <w:tcW w:w="3224" w:type="dxa"/>
            <w:shd w:val="clear" w:color="auto" w:fill="FFFFFF"/>
            <w:tcMar>
              <w:top w:w="0" w:type="dxa"/>
              <w:left w:w="0" w:type="dxa"/>
              <w:bottom w:w="0" w:type="dxa"/>
              <w:right w:w="0" w:type="dxa"/>
            </w:tcMar>
            <w:vAlign w:val="center"/>
          </w:tcPr>
          <w:p w14:paraId="54FC28B7" w14:textId="77777777" w:rsidR="006C7245" w:rsidRPr="002A366B" w:rsidRDefault="006C7245" w:rsidP="006B331E">
            <w:pPr>
              <w:spacing w:before="100" w:after="100"/>
              <w:ind w:left="100" w:right="100"/>
              <w:jc w:val="center"/>
              <w:rPr>
                <w:rFonts w:cs="Arial"/>
              </w:rPr>
            </w:pPr>
            <w:r w:rsidRPr="002A366B">
              <w:rPr>
                <w:rFonts w:eastAsia="Arial" w:cs="Arial"/>
                <w:color w:val="000000"/>
              </w:rPr>
              <w:t>0 (0%)</w:t>
            </w:r>
          </w:p>
        </w:tc>
      </w:tr>
      <w:tr w:rsidR="006C7245" w:rsidRPr="002A366B" w14:paraId="0CDD41B9" w14:textId="77777777" w:rsidTr="006B331E">
        <w:trPr>
          <w:cantSplit/>
          <w:jc w:val="center"/>
        </w:trPr>
        <w:tc>
          <w:tcPr>
            <w:tcW w:w="4482" w:type="dxa"/>
            <w:shd w:val="clear" w:color="auto" w:fill="FFFFFF"/>
            <w:tcMar>
              <w:top w:w="0" w:type="dxa"/>
              <w:left w:w="0" w:type="dxa"/>
              <w:bottom w:w="0" w:type="dxa"/>
              <w:right w:w="0" w:type="dxa"/>
            </w:tcMar>
          </w:tcPr>
          <w:p w14:paraId="3032EF75" w14:textId="77777777" w:rsidR="006C7245" w:rsidRPr="002A366B" w:rsidRDefault="006C7245" w:rsidP="006B331E">
            <w:pPr>
              <w:spacing w:before="100" w:after="100"/>
              <w:ind w:left="100" w:right="100"/>
              <w:rPr>
                <w:rFonts w:cs="Arial"/>
              </w:rPr>
            </w:pPr>
            <w:r w:rsidRPr="002A366B">
              <w:rPr>
                <w:rFonts w:eastAsia="Arial" w:cs="Arial"/>
                <w:color w:val="000000"/>
              </w:rPr>
              <w:t>History of hypertension</w:t>
            </w:r>
          </w:p>
        </w:tc>
        <w:tc>
          <w:tcPr>
            <w:tcW w:w="655" w:type="dxa"/>
            <w:shd w:val="clear" w:color="auto" w:fill="FFFFFF"/>
            <w:tcMar>
              <w:top w:w="0" w:type="dxa"/>
              <w:left w:w="0" w:type="dxa"/>
              <w:bottom w:w="0" w:type="dxa"/>
              <w:right w:w="0" w:type="dxa"/>
            </w:tcMar>
            <w:vAlign w:val="center"/>
          </w:tcPr>
          <w:p w14:paraId="2D1938F1" w14:textId="77777777" w:rsidR="006C7245" w:rsidRPr="002A366B" w:rsidRDefault="006C7245" w:rsidP="006B331E">
            <w:pPr>
              <w:spacing w:before="100" w:after="100"/>
              <w:ind w:left="100" w:right="100"/>
              <w:jc w:val="center"/>
              <w:rPr>
                <w:rFonts w:cs="Arial"/>
              </w:rPr>
            </w:pPr>
            <w:r w:rsidRPr="002A366B">
              <w:rPr>
                <w:rFonts w:eastAsia="Arial" w:cs="Arial"/>
                <w:color w:val="000000"/>
              </w:rPr>
              <w:t>74</w:t>
            </w:r>
          </w:p>
        </w:tc>
        <w:tc>
          <w:tcPr>
            <w:tcW w:w="3224" w:type="dxa"/>
            <w:shd w:val="clear" w:color="auto" w:fill="FFFFFF"/>
            <w:tcMar>
              <w:top w:w="0" w:type="dxa"/>
              <w:left w:w="0" w:type="dxa"/>
              <w:bottom w:w="0" w:type="dxa"/>
              <w:right w:w="0" w:type="dxa"/>
            </w:tcMar>
            <w:vAlign w:val="center"/>
          </w:tcPr>
          <w:p w14:paraId="3BAA3C6F" w14:textId="77777777" w:rsidR="006C7245" w:rsidRPr="002A366B" w:rsidRDefault="006C7245" w:rsidP="006B331E">
            <w:pPr>
              <w:spacing w:before="100" w:after="100"/>
              <w:ind w:left="100" w:right="100"/>
              <w:jc w:val="center"/>
              <w:rPr>
                <w:rFonts w:cs="Arial"/>
              </w:rPr>
            </w:pPr>
            <w:r w:rsidRPr="002A366B">
              <w:rPr>
                <w:rFonts w:eastAsia="Arial" w:cs="Arial"/>
                <w:color w:val="000000"/>
              </w:rPr>
              <w:t>50 (68%)</w:t>
            </w:r>
          </w:p>
        </w:tc>
      </w:tr>
      <w:tr w:rsidR="006C7245" w:rsidRPr="002A366B" w14:paraId="793CC566" w14:textId="77777777" w:rsidTr="006B331E">
        <w:trPr>
          <w:cantSplit/>
          <w:jc w:val="center"/>
        </w:trPr>
        <w:tc>
          <w:tcPr>
            <w:tcW w:w="4482" w:type="dxa"/>
            <w:shd w:val="clear" w:color="auto" w:fill="FFFFFF"/>
            <w:tcMar>
              <w:top w:w="0" w:type="dxa"/>
              <w:left w:w="0" w:type="dxa"/>
              <w:bottom w:w="0" w:type="dxa"/>
              <w:right w:w="0" w:type="dxa"/>
            </w:tcMar>
          </w:tcPr>
          <w:p w14:paraId="1F2F100E" w14:textId="77777777" w:rsidR="006C7245" w:rsidRPr="002A366B" w:rsidRDefault="006C7245" w:rsidP="006B331E">
            <w:pPr>
              <w:spacing w:before="100" w:after="100"/>
              <w:ind w:left="100" w:right="100"/>
              <w:rPr>
                <w:rFonts w:cs="Arial"/>
              </w:rPr>
            </w:pPr>
            <w:r w:rsidRPr="002A366B">
              <w:rPr>
                <w:rFonts w:eastAsia="Arial" w:cs="Arial"/>
                <w:color w:val="000000"/>
              </w:rPr>
              <w:t>History of diabetes</w:t>
            </w:r>
          </w:p>
        </w:tc>
        <w:tc>
          <w:tcPr>
            <w:tcW w:w="655" w:type="dxa"/>
            <w:shd w:val="clear" w:color="auto" w:fill="FFFFFF"/>
            <w:tcMar>
              <w:top w:w="0" w:type="dxa"/>
              <w:left w:w="0" w:type="dxa"/>
              <w:bottom w:w="0" w:type="dxa"/>
              <w:right w:w="0" w:type="dxa"/>
            </w:tcMar>
            <w:vAlign w:val="center"/>
          </w:tcPr>
          <w:p w14:paraId="6B87A540" w14:textId="77777777" w:rsidR="006C7245" w:rsidRPr="002A366B" w:rsidRDefault="006C7245" w:rsidP="006B331E">
            <w:pPr>
              <w:spacing w:before="100" w:after="100"/>
              <w:ind w:left="100" w:right="100"/>
              <w:jc w:val="center"/>
              <w:rPr>
                <w:rFonts w:cs="Arial"/>
              </w:rPr>
            </w:pPr>
            <w:r w:rsidRPr="002A366B">
              <w:rPr>
                <w:rFonts w:eastAsia="Arial" w:cs="Arial"/>
                <w:color w:val="000000"/>
              </w:rPr>
              <w:t>74</w:t>
            </w:r>
          </w:p>
        </w:tc>
        <w:tc>
          <w:tcPr>
            <w:tcW w:w="3224" w:type="dxa"/>
            <w:shd w:val="clear" w:color="auto" w:fill="FFFFFF"/>
            <w:tcMar>
              <w:top w:w="0" w:type="dxa"/>
              <w:left w:w="0" w:type="dxa"/>
              <w:bottom w:w="0" w:type="dxa"/>
              <w:right w:w="0" w:type="dxa"/>
            </w:tcMar>
            <w:vAlign w:val="center"/>
          </w:tcPr>
          <w:p w14:paraId="4DDB82FB" w14:textId="77777777" w:rsidR="006C7245" w:rsidRPr="002A366B" w:rsidRDefault="006C7245" w:rsidP="006B331E">
            <w:pPr>
              <w:spacing w:before="100" w:after="100"/>
              <w:ind w:left="100" w:right="100"/>
              <w:jc w:val="center"/>
              <w:rPr>
                <w:rFonts w:cs="Arial"/>
              </w:rPr>
            </w:pPr>
            <w:r w:rsidRPr="002A366B">
              <w:rPr>
                <w:rFonts w:cs="Arial"/>
              </w:rPr>
              <w:t>22 (30%)</w:t>
            </w:r>
          </w:p>
        </w:tc>
      </w:tr>
      <w:tr w:rsidR="006C7245" w:rsidRPr="002A366B" w14:paraId="214BE6BF" w14:textId="77777777" w:rsidTr="006B331E">
        <w:trPr>
          <w:cantSplit/>
          <w:jc w:val="center"/>
        </w:trPr>
        <w:tc>
          <w:tcPr>
            <w:tcW w:w="4482" w:type="dxa"/>
            <w:shd w:val="clear" w:color="auto" w:fill="FFFFFF"/>
            <w:tcMar>
              <w:top w:w="0" w:type="dxa"/>
              <w:left w:w="0" w:type="dxa"/>
              <w:bottom w:w="0" w:type="dxa"/>
              <w:right w:w="0" w:type="dxa"/>
            </w:tcMar>
          </w:tcPr>
          <w:p w14:paraId="2B6DE1AD" w14:textId="77777777" w:rsidR="006C7245" w:rsidRPr="002A366B" w:rsidRDefault="006C7245" w:rsidP="006B331E">
            <w:pPr>
              <w:spacing w:before="100" w:after="100"/>
              <w:ind w:left="100" w:right="100"/>
              <w:rPr>
                <w:rFonts w:cs="Arial"/>
              </w:rPr>
            </w:pPr>
            <w:r w:rsidRPr="002A366B">
              <w:rPr>
                <w:rFonts w:eastAsia="Arial" w:cs="Arial"/>
                <w:color w:val="000000"/>
              </w:rPr>
              <w:t>History of cancer (excluding skin cancers)</w:t>
            </w:r>
          </w:p>
        </w:tc>
        <w:tc>
          <w:tcPr>
            <w:tcW w:w="655" w:type="dxa"/>
            <w:shd w:val="clear" w:color="auto" w:fill="FFFFFF"/>
            <w:tcMar>
              <w:top w:w="0" w:type="dxa"/>
              <w:left w:w="0" w:type="dxa"/>
              <w:bottom w:w="0" w:type="dxa"/>
              <w:right w:w="0" w:type="dxa"/>
            </w:tcMar>
            <w:vAlign w:val="center"/>
          </w:tcPr>
          <w:p w14:paraId="31777AFF" w14:textId="77777777" w:rsidR="006C7245" w:rsidRPr="002A366B" w:rsidRDefault="006C7245" w:rsidP="006B331E">
            <w:pPr>
              <w:spacing w:before="100" w:after="100"/>
              <w:ind w:left="100" w:right="100"/>
              <w:jc w:val="center"/>
              <w:rPr>
                <w:rFonts w:cs="Arial"/>
              </w:rPr>
            </w:pPr>
            <w:r w:rsidRPr="002A366B">
              <w:rPr>
                <w:rFonts w:eastAsia="Arial" w:cs="Arial"/>
                <w:color w:val="000000"/>
              </w:rPr>
              <w:t>74</w:t>
            </w:r>
          </w:p>
        </w:tc>
        <w:tc>
          <w:tcPr>
            <w:tcW w:w="3224" w:type="dxa"/>
            <w:shd w:val="clear" w:color="auto" w:fill="FFFFFF"/>
            <w:tcMar>
              <w:top w:w="0" w:type="dxa"/>
              <w:left w:w="0" w:type="dxa"/>
              <w:bottom w:w="0" w:type="dxa"/>
              <w:right w:w="0" w:type="dxa"/>
            </w:tcMar>
            <w:vAlign w:val="center"/>
          </w:tcPr>
          <w:p w14:paraId="4FB6579C" w14:textId="77777777" w:rsidR="006C7245" w:rsidRPr="002A366B" w:rsidRDefault="006C7245" w:rsidP="006B331E">
            <w:pPr>
              <w:spacing w:before="100" w:after="100"/>
              <w:ind w:left="100" w:right="100"/>
              <w:jc w:val="center"/>
              <w:rPr>
                <w:rFonts w:cs="Arial"/>
              </w:rPr>
            </w:pPr>
            <w:r w:rsidRPr="002A366B">
              <w:rPr>
                <w:rFonts w:eastAsia="Arial" w:cs="Arial"/>
                <w:color w:val="000000"/>
              </w:rPr>
              <w:t>4 (5.4%)</w:t>
            </w:r>
          </w:p>
        </w:tc>
      </w:tr>
      <w:tr w:rsidR="006C7245" w:rsidRPr="002A366B" w14:paraId="0089B264" w14:textId="77777777" w:rsidTr="006B331E">
        <w:trPr>
          <w:cantSplit/>
          <w:jc w:val="center"/>
        </w:trPr>
        <w:tc>
          <w:tcPr>
            <w:tcW w:w="4482" w:type="dxa"/>
            <w:tcBorders>
              <w:bottom w:val="single" w:sz="8" w:space="0" w:color="000000"/>
            </w:tcBorders>
            <w:shd w:val="clear" w:color="auto" w:fill="FFFFFF"/>
            <w:tcMar>
              <w:top w:w="0" w:type="dxa"/>
              <w:left w:w="0" w:type="dxa"/>
              <w:bottom w:w="0" w:type="dxa"/>
              <w:right w:w="0" w:type="dxa"/>
            </w:tcMar>
          </w:tcPr>
          <w:p w14:paraId="77DFF683" w14:textId="77777777" w:rsidR="006C7245" w:rsidRPr="002A366B" w:rsidRDefault="006C7245" w:rsidP="006B331E">
            <w:pPr>
              <w:spacing w:before="100" w:after="100"/>
              <w:ind w:left="100" w:right="100"/>
              <w:rPr>
                <w:rFonts w:cs="Arial"/>
              </w:rPr>
            </w:pPr>
            <w:r w:rsidRPr="002A366B">
              <w:rPr>
                <w:rFonts w:eastAsia="Arial" w:cs="Arial"/>
                <w:color w:val="000000"/>
              </w:rPr>
              <w:t>History of hyperlipidaemia</w:t>
            </w:r>
          </w:p>
        </w:tc>
        <w:tc>
          <w:tcPr>
            <w:tcW w:w="655" w:type="dxa"/>
            <w:tcBorders>
              <w:bottom w:val="single" w:sz="8" w:space="0" w:color="000000"/>
            </w:tcBorders>
            <w:shd w:val="clear" w:color="auto" w:fill="FFFFFF"/>
            <w:tcMar>
              <w:top w:w="0" w:type="dxa"/>
              <w:left w:w="0" w:type="dxa"/>
              <w:bottom w:w="0" w:type="dxa"/>
              <w:right w:w="0" w:type="dxa"/>
            </w:tcMar>
            <w:vAlign w:val="center"/>
          </w:tcPr>
          <w:p w14:paraId="66010A94" w14:textId="77777777" w:rsidR="006C7245" w:rsidRPr="002A366B" w:rsidRDefault="006C7245" w:rsidP="006B331E">
            <w:pPr>
              <w:spacing w:before="100" w:after="100"/>
              <w:ind w:left="100" w:right="100"/>
              <w:jc w:val="center"/>
              <w:rPr>
                <w:rFonts w:cs="Arial"/>
              </w:rPr>
            </w:pPr>
            <w:r w:rsidRPr="002A366B">
              <w:rPr>
                <w:rFonts w:eastAsia="Arial" w:cs="Arial"/>
                <w:color w:val="000000"/>
              </w:rPr>
              <w:t>74</w:t>
            </w:r>
          </w:p>
        </w:tc>
        <w:tc>
          <w:tcPr>
            <w:tcW w:w="3224" w:type="dxa"/>
            <w:tcBorders>
              <w:bottom w:val="single" w:sz="8" w:space="0" w:color="000000"/>
            </w:tcBorders>
            <w:shd w:val="clear" w:color="auto" w:fill="FFFFFF"/>
            <w:tcMar>
              <w:top w:w="0" w:type="dxa"/>
              <w:left w:w="0" w:type="dxa"/>
              <w:bottom w:w="0" w:type="dxa"/>
              <w:right w:w="0" w:type="dxa"/>
            </w:tcMar>
            <w:vAlign w:val="center"/>
          </w:tcPr>
          <w:p w14:paraId="50FFCDDF" w14:textId="77777777" w:rsidR="006C7245" w:rsidRPr="002A366B" w:rsidRDefault="006C7245" w:rsidP="006B331E">
            <w:pPr>
              <w:spacing w:before="100" w:after="100"/>
              <w:ind w:left="100" w:right="100"/>
              <w:jc w:val="center"/>
              <w:rPr>
                <w:rFonts w:cs="Arial"/>
              </w:rPr>
            </w:pPr>
            <w:r w:rsidRPr="002A366B">
              <w:rPr>
                <w:rFonts w:eastAsia="Arial" w:cs="Arial"/>
                <w:color w:val="000000"/>
              </w:rPr>
              <w:t>26 (35%)</w:t>
            </w:r>
          </w:p>
        </w:tc>
      </w:tr>
      <w:tr w:rsidR="006C7245" w:rsidRPr="002A366B" w14:paraId="72B545C4" w14:textId="77777777" w:rsidTr="006B331E">
        <w:trPr>
          <w:cantSplit/>
          <w:jc w:val="center"/>
        </w:trPr>
        <w:tc>
          <w:tcPr>
            <w:tcW w:w="8361" w:type="dxa"/>
            <w:gridSpan w:val="3"/>
            <w:shd w:val="clear" w:color="auto" w:fill="FFFFFF"/>
            <w:tcMar>
              <w:top w:w="0" w:type="dxa"/>
              <w:left w:w="0" w:type="dxa"/>
              <w:bottom w:w="0" w:type="dxa"/>
              <w:right w:w="0" w:type="dxa"/>
            </w:tcMar>
            <w:vAlign w:val="center"/>
          </w:tcPr>
          <w:p w14:paraId="3D8D59A8" w14:textId="77777777" w:rsidR="006C7245" w:rsidRPr="002A366B" w:rsidRDefault="006C7245" w:rsidP="006B331E">
            <w:pPr>
              <w:spacing w:before="100" w:after="100"/>
              <w:ind w:left="100" w:right="100"/>
              <w:rPr>
                <w:rFonts w:cs="Arial"/>
                <w:sz w:val="20"/>
                <w:szCs w:val="20"/>
              </w:rPr>
            </w:pPr>
            <w:r w:rsidRPr="002A366B">
              <w:rPr>
                <w:rFonts w:eastAsia="Arial" w:cs="Arial"/>
                <w:color w:val="000000"/>
                <w:sz w:val="20"/>
                <w:szCs w:val="20"/>
                <w:vertAlign w:val="superscript"/>
              </w:rPr>
              <w:t>1</w:t>
            </w:r>
            <w:r w:rsidRPr="002A366B">
              <w:rPr>
                <w:rFonts w:eastAsia="Arial" w:cs="Arial"/>
                <w:color w:val="000000"/>
                <w:sz w:val="20"/>
                <w:szCs w:val="20"/>
              </w:rPr>
              <w:t>n (%); Mean (SD), Median (IQR)</w:t>
            </w:r>
          </w:p>
        </w:tc>
      </w:tr>
    </w:tbl>
    <w:p w14:paraId="2F425D4D" w14:textId="77777777" w:rsidR="006C7245" w:rsidRPr="002A366B" w:rsidRDefault="006C7245" w:rsidP="006C7245">
      <w:pPr>
        <w:rPr>
          <w:rFonts w:cs="Arial"/>
        </w:rPr>
      </w:pPr>
    </w:p>
    <w:p w14:paraId="2002186F" w14:textId="77777777" w:rsidR="006C7245" w:rsidRPr="002A366B" w:rsidRDefault="006C7245" w:rsidP="006C7245">
      <w:pPr>
        <w:spacing w:line="480" w:lineRule="auto"/>
        <w:rPr>
          <w:rFonts w:cs="Arial"/>
        </w:rPr>
      </w:pPr>
    </w:p>
    <w:p w14:paraId="0B701C6A" w14:textId="77777777" w:rsidR="006C7245" w:rsidRPr="002A366B" w:rsidRDefault="006C7245" w:rsidP="006C7245">
      <w:pPr>
        <w:spacing w:line="480" w:lineRule="auto"/>
        <w:rPr>
          <w:rFonts w:cs="Arial"/>
        </w:rPr>
      </w:pPr>
      <w:r w:rsidRPr="002A366B">
        <w:rPr>
          <w:rFonts w:cs="Arial"/>
          <w:b/>
          <w:bCs/>
        </w:rPr>
        <w:t>Table 4.</w:t>
      </w:r>
      <w:r w:rsidRPr="002A366B">
        <w:rPr>
          <w:rFonts w:cs="Arial"/>
        </w:rPr>
        <w:t xml:space="preserve"> The mean (SD) and median (IQR) baseline clinical values in all randomised participants (intention to treat population).</w:t>
      </w:r>
    </w:p>
    <w:tbl>
      <w:tblPr>
        <w:tblStyle w:val="Table"/>
        <w:tblW w:w="9928" w:type="dxa"/>
        <w:jc w:val="center"/>
        <w:tblLayout w:type="fixed"/>
        <w:tblLook w:val="0420" w:firstRow="1" w:lastRow="0" w:firstColumn="0" w:lastColumn="0" w:noHBand="0" w:noVBand="1"/>
      </w:tblPr>
      <w:tblGrid>
        <w:gridCol w:w="4551"/>
        <w:gridCol w:w="655"/>
        <w:gridCol w:w="4722"/>
      </w:tblGrid>
      <w:tr w:rsidR="006C7245" w:rsidRPr="002A366B" w14:paraId="71011B03" w14:textId="77777777" w:rsidTr="006B331E">
        <w:trPr>
          <w:cantSplit/>
          <w:tblHeader/>
          <w:jc w:val="center"/>
        </w:trPr>
        <w:tc>
          <w:tcPr>
            <w:tcW w:w="4551" w:type="dxa"/>
            <w:tcBorders>
              <w:top w:val="single" w:sz="8" w:space="0" w:color="000000"/>
              <w:bottom w:val="single" w:sz="8" w:space="0" w:color="000000"/>
            </w:tcBorders>
            <w:shd w:val="clear" w:color="auto" w:fill="FFFFFF"/>
            <w:tcMar>
              <w:top w:w="0" w:type="dxa"/>
              <w:left w:w="0" w:type="dxa"/>
              <w:bottom w:w="0" w:type="dxa"/>
              <w:right w:w="0" w:type="dxa"/>
            </w:tcMar>
            <w:vAlign w:val="center"/>
          </w:tcPr>
          <w:p w14:paraId="66FEC9ED" w14:textId="77777777" w:rsidR="006C7245" w:rsidRPr="002A366B" w:rsidRDefault="006C7245" w:rsidP="006B331E">
            <w:pPr>
              <w:spacing w:before="40" w:after="40"/>
              <w:ind w:left="100" w:right="100"/>
              <w:rPr>
                <w:rFonts w:cs="Arial"/>
              </w:rPr>
            </w:pPr>
            <w:r w:rsidRPr="002A366B">
              <w:rPr>
                <w:rFonts w:eastAsia="Arial" w:cs="Arial"/>
                <w:color w:val="000000"/>
              </w:rPr>
              <w:t>Characteristic</w:t>
            </w:r>
          </w:p>
        </w:tc>
        <w:tc>
          <w:tcPr>
            <w:tcW w:w="655" w:type="dxa"/>
            <w:tcBorders>
              <w:top w:val="single" w:sz="8" w:space="0" w:color="000000"/>
              <w:bottom w:val="single" w:sz="8" w:space="0" w:color="000000"/>
            </w:tcBorders>
            <w:shd w:val="clear" w:color="auto" w:fill="FFFFFF"/>
            <w:tcMar>
              <w:top w:w="0" w:type="dxa"/>
              <w:left w:w="0" w:type="dxa"/>
              <w:bottom w:w="0" w:type="dxa"/>
              <w:right w:w="0" w:type="dxa"/>
            </w:tcMar>
            <w:vAlign w:val="center"/>
          </w:tcPr>
          <w:p w14:paraId="57956482" w14:textId="77777777" w:rsidR="006C7245" w:rsidRPr="002A366B" w:rsidRDefault="006C7245" w:rsidP="006B331E">
            <w:pPr>
              <w:spacing w:before="40" w:after="40"/>
              <w:ind w:left="100" w:right="100"/>
              <w:jc w:val="center"/>
              <w:rPr>
                <w:rFonts w:cs="Arial"/>
              </w:rPr>
            </w:pPr>
            <w:r w:rsidRPr="002A366B">
              <w:rPr>
                <w:rFonts w:eastAsia="Arial" w:cs="Arial"/>
                <w:color w:val="000000"/>
              </w:rPr>
              <w:t>N</w:t>
            </w:r>
          </w:p>
        </w:tc>
        <w:tc>
          <w:tcPr>
            <w:tcW w:w="4722" w:type="dxa"/>
            <w:tcBorders>
              <w:top w:val="single" w:sz="8" w:space="0" w:color="000000"/>
              <w:bottom w:val="single" w:sz="8" w:space="0" w:color="000000"/>
            </w:tcBorders>
            <w:shd w:val="clear" w:color="auto" w:fill="FFFFFF"/>
            <w:tcMar>
              <w:top w:w="0" w:type="dxa"/>
              <w:left w:w="0" w:type="dxa"/>
              <w:bottom w:w="0" w:type="dxa"/>
              <w:right w:w="0" w:type="dxa"/>
            </w:tcMar>
            <w:vAlign w:val="center"/>
          </w:tcPr>
          <w:p w14:paraId="193DC025" w14:textId="77777777" w:rsidR="006C7245" w:rsidRPr="002A366B" w:rsidRDefault="006C7245" w:rsidP="006B331E">
            <w:pPr>
              <w:spacing w:before="40" w:after="40"/>
              <w:ind w:left="100" w:right="100"/>
              <w:jc w:val="center"/>
              <w:rPr>
                <w:rFonts w:cs="Arial"/>
              </w:rPr>
            </w:pPr>
            <w:r w:rsidRPr="002A366B">
              <w:rPr>
                <w:rFonts w:eastAsia="Arial" w:cs="Arial"/>
                <w:color w:val="000000"/>
              </w:rPr>
              <w:t>N = 74</w:t>
            </w:r>
            <w:r w:rsidRPr="002A366B">
              <w:rPr>
                <w:rFonts w:eastAsia="Arial" w:cs="Arial"/>
                <w:color w:val="000000"/>
                <w:vertAlign w:val="superscript"/>
              </w:rPr>
              <w:t>1</w:t>
            </w:r>
          </w:p>
        </w:tc>
      </w:tr>
      <w:tr w:rsidR="006C7245" w:rsidRPr="002A366B" w14:paraId="4776DED1" w14:textId="77777777" w:rsidTr="006B331E">
        <w:trPr>
          <w:cantSplit/>
          <w:jc w:val="center"/>
        </w:trPr>
        <w:tc>
          <w:tcPr>
            <w:tcW w:w="4551" w:type="dxa"/>
            <w:shd w:val="clear" w:color="auto" w:fill="FFFFFF"/>
            <w:tcMar>
              <w:top w:w="0" w:type="dxa"/>
              <w:left w:w="0" w:type="dxa"/>
              <w:bottom w:w="0" w:type="dxa"/>
              <w:right w:w="0" w:type="dxa"/>
            </w:tcMar>
          </w:tcPr>
          <w:p w14:paraId="52763E8C" w14:textId="77777777" w:rsidR="006C7245" w:rsidRPr="002A366B" w:rsidRDefault="006C7245" w:rsidP="006B331E">
            <w:pPr>
              <w:spacing w:before="100" w:after="100"/>
              <w:ind w:left="100" w:right="100"/>
              <w:rPr>
                <w:rFonts w:cs="Arial"/>
              </w:rPr>
            </w:pPr>
            <w:r w:rsidRPr="002A366B">
              <w:rPr>
                <w:rFonts w:eastAsia="Arial" w:cs="Arial"/>
                <w:color w:val="000000"/>
              </w:rPr>
              <w:t>Haemoglobin (g/L)</w:t>
            </w:r>
          </w:p>
        </w:tc>
        <w:tc>
          <w:tcPr>
            <w:tcW w:w="655" w:type="dxa"/>
            <w:shd w:val="clear" w:color="auto" w:fill="FFFFFF"/>
            <w:tcMar>
              <w:top w:w="0" w:type="dxa"/>
              <w:left w:w="0" w:type="dxa"/>
              <w:bottom w:w="0" w:type="dxa"/>
              <w:right w:w="0" w:type="dxa"/>
            </w:tcMar>
            <w:vAlign w:val="center"/>
          </w:tcPr>
          <w:p w14:paraId="1D4A4F76" w14:textId="77777777" w:rsidR="006C7245" w:rsidRPr="002A366B" w:rsidRDefault="006C7245" w:rsidP="006B331E">
            <w:pPr>
              <w:spacing w:before="100" w:after="100"/>
              <w:ind w:left="100" w:right="100"/>
              <w:jc w:val="center"/>
              <w:rPr>
                <w:rFonts w:cs="Arial"/>
              </w:rPr>
            </w:pPr>
            <w:r w:rsidRPr="002A366B">
              <w:rPr>
                <w:rFonts w:eastAsia="Arial" w:cs="Arial"/>
                <w:color w:val="000000"/>
              </w:rPr>
              <w:t>71</w:t>
            </w:r>
          </w:p>
        </w:tc>
        <w:tc>
          <w:tcPr>
            <w:tcW w:w="4722" w:type="dxa"/>
            <w:shd w:val="clear" w:color="auto" w:fill="FFFFFF"/>
            <w:tcMar>
              <w:top w:w="0" w:type="dxa"/>
              <w:left w:w="0" w:type="dxa"/>
              <w:bottom w:w="0" w:type="dxa"/>
              <w:right w:w="0" w:type="dxa"/>
            </w:tcMar>
            <w:vAlign w:val="center"/>
          </w:tcPr>
          <w:p w14:paraId="46D72A19" w14:textId="77777777" w:rsidR="006C7245" w:rsidRPr="002A366B" w:rsidRDefault="006C7245" w:rsidP="006B331E">
            <w:pPr>
              <w:spacing w:before="100" w:after="100"/>
              <w:ind w:left="100" w:right="100"/>
              <w:jc w:val="center"/>
              <w:rPr>
                <w:rFonts w:cs="Arial"/>
              </w:rPr>
            </w:pPr>
            <w:r w:rsidRPr="002A366B">
              <w:rPr>
                <w:rFonts w:eastAsia="Arial" w:cs="Arial"/>
                <w:color w:val="000000"/>
              </w:rPr>
              <w:t>125 (12)</w:t>
            </w:r>
          </w:p>
        </w:tc>
      </w:tr>
      <w:tr w:rsidR="006C7245" w:rsidRPr="002A366B" w14:paraId="169DBC8F" w14:textId="77777777" w:rsidTr="006B331E">
        <w:trPr>
          <w:cantSplit/>
          <w:jc w:val="center"/>
        </w:trPr>
        <w:tc>
          <w:tcPr>
            <w:tcW w:w="4551" w:type="dxa"/>
            <w:shd w:val="clear" w:color="auto" w:fill="FFFFFF"/>
            <w:tcMar>
              <w:top w:w="0" w:type="dxa"/>
              <w:left w:w="0" w:type="dxa"/>
              <w:bottom w:w="0" w:type="dxa"/>
              <w:right w:w="0" w:type="dxa"/>
            </w:tcMar>
          </w:tcPr>
          <w:p w14:paraId="364EDAAF" w14:textId="77777777" w:rsidR="006C7245" w:rsidRPr="002A366B" w:rsidRDefault="006C7245" w:rsidP="006B331E">
            <w:pPr>
              <w:spacing w:before="100" w:after="100"/>
              <w:ind w:left="100" w:right="100"/>
              <w:rPr>
                <w:rFonts w:cs="Arial"/>
              </w:rPr>
            </w:pPr>
            <w:r w:rsidRPr="002A366B">
              <w:rPr>
                <w:rFonts w:eastAsia="Arial" w:cs="Arial"/>
                <w:color w:val="000000"/>
              </w:rPr>
              <w:t>Platelet count (x10^9/L)</w:t>
            </w:r>
          </w:p>
        </w:tc>
        <w:tc>
          <w:tcPr>
            <w:tcW w:w="655" w:type="dxa"/>
            <w:shd w:val="clear" w:color="auto" w:fill="FFFFFF"/>
            <w:tcMar>
              <w:top w:w="0" w:type="dxa"/>
              <w:left w:w="0" w:type="dxa"/>
              <w:bottom w:w="0" w:type="dxa"/>
              <w:right w:w="0" w:type="dxa"/>
            </w:tcMar>
            <w:vAlign w:val="center"/>
          </w:tcPr>
          <w:p w14:paraId="0A282E7D" w14:textId="77777777" w:rsidR="006C7245" w:rsidRPr="002A366B" w:rsidRDefault="006C7245" w:rsidP="006B331E">
            <w:pPr>
              <w:spacing w:before="100" w:after="100"/>
              <w:ind w:left="100" w:right="100"/>
              <w:jc w:val="center"/>
              <w:rPr>
                <w:rFonts w:cs="Arial"/>
              </w:rPr>
            </w:pPr>
            <w:r w:rsidRPr="002A366B">
              <w:rPr>
                <w:rFonts w:eastAsia="Arial" w:cs="Arial"/>
                <w:color w:val="000000"/>
              </w:rPr>
              <w:t>71</w:t>
            </w:r>
          </w:p>
        </w:tc>
        <w:tc>
          <w:tcPr>
            <w:tcW w:w="4722" w:type="dxa"/>
            <w:shd w:val="clear" w:color="auto" w:fill="FFFFFF"/>
            <w:tcMar>
              <w:top w:w="0" w:type="dxa"/>
              <w:left w:w="0" w:type="dxa"/>
              <w:bottom w:w="0" w:type="dxa"/>
              <w:right w:w="0" w:type="dxa"/>
            </w:tcMar>
            <w:vAlign w:val="center"/>
          </w:tcPr>
          <w:p w14:paraId="428C2CC1" w14:textId="77777777" w:rsidR="006C7245" w:rsidRPr="002A366B" w:rsidRDefault="006C7245" w:rsidP="006B331E">
            <w:pPr>
              <w:spacing w:before="100" w:after="100"/>
              <w:ind w:left="100" w:right="100"/>
              <w:jc w:val="center"/>
              <w:rPr>
                <w:rFonts w:cs="Arial"/>
              </w:rPr>
            </w:pPr>
            <w:r w:rsidRPr="002A366B">
              <w:rPr>
                <w:rFonts w:eastAsia="Arial" w:cs="Arial"/>
                <w:color w:val="000000"/>
              </w:rPr>
              <w:t>236 (62), 229 (197, 281)</w:t>
            </w:r>
          </w:p>
        </w:tc>
      </w:tr>
      <w:tr w:rsidR="006C7245" w:rsidRPr="002A366B" w14:paraId="4B6C4055" w14:textId="77777777" w:rsidTr="006B331E">
        <w:trPr>
          <w:cantSplit/>
          <w:jc w:val="center"/>
        </w:trPr>
        <w:tc>
          <w:tcPr>
            <w:tcW w:w="4551" w:type="dxa"/>
            <w:shd w:val="clear" w:color="auto" w:fill="FFFFFF"/>
            <w:tcMar>
              <w:top w:w="0" w:type="dxa"/>
              <w:left w:w="0" w:type="dxa"/>
              <w:bottom w:w="0" w:type="dxa"/>
              <w:right w:w="0" w:type="dxa"/>
            </w:tcMar>
          </w:tcPr>
          <w:p w14:paraId="3C5788A0" w14:textId="77777777" w:rsidR="006C7245" w:rsidRPr="002A366B" w:rsidRDefault="006C7245" w:rsidP="006B331E">
            <w:pPr>
              <w:spacing w:before="100" w:after="100"/>
              <w:ind w:left="100" w:right="100"/>
              <w:rPr>
                <w:rFonts w:cs="Arial"/>
              </w:rPr>
            </w:pPr>
            <w:r w:rsidRPr="002A366B">
              <w:rPr>
                <w:rFonts w:eastAsia="Arial" w:cs="Arial"/>
                <w:color w:val="000000"/>
              </w:rPr>
              <w:t>Ferritin (ug/L)</w:t>
            </w:r>
          </w:p>
        </w:tc>
        <w:tc>
          <w:tcPr>
            <w:tcW w:w="655" w:type="dxa"/>
            <w:shd w:val="clear" w:color="auto" w:fill="FFFFFF"/>
            <w:tcMar>
              <w:top w:w="0" w:type="dxa"/>
              <w:left w:w="0" w:type="dxa"/>
              <w:bottom w:w="0" w:type="dxa"/>
              <w:right w:w="0" w:type="dxa"/>
            </w:tcMar>
            <w:vAlign w:val="center"/>
          </w:tcPr>
          <w:p w14:paraId="05213154" w14:textId="77777777" w:rsidR="006C7245" w:rsidRPr="002A366B" w:rsidRDefault="006C7245" w:rsidP="006B331E">
            <w:pPr>
              <w:spacing w:before="100" w:after="100"/>
              <w:ind w:left="100" w:right="100"/>
              <w:jc w:val="center"/>
              <w:rPr>
                <w:rFonts w:cs="Arial"/>
              </w:rPr>
            </w:pPr>
            <w:r w:rsidRPr="002A366B">
              <w:rPr>
                <w:rFonts w:eastAsia="Arial" w:cs="Arial"/>
                <w:color w:val="000000"/>
              </w:rPr>
              <w:t>69</w:t>
            </w:r>
          </w:p>
        </w:tc>
        <w:tc>
          <w:tcPr>
            <w:tcW w:w="4722" w:type="dxa"/>
            <w:shd w:val="clear" w:color="auto" w:fill="FFFFFF"/>
            <w:tcMar>
              <w:top w:w="0" w:type="dxa"/>
              <w:left w:w="0" w:type="dxa"/>
              <w:bottom w:w="0" w:type="dxa"/>
              <w:right w:w="0" w:type="dxa"/>
            </w:tcMar>
            <w:vAlign w:val="center"/>
          </w:tcPr>
          <w:p w14:paraId="656E16C4" w14:textId="77777777" w:rsidR="006C7245" w:rsidRPr="002A366B" w:rsidRDefault="006C7245" w:rsidP="006B331E">
            <w:pPr>
              <w:spacing w:before="100" w:after="100"/>
              <w:ind w:left="100" w:right="100"/>
              <w:jc w:val="center"/>
              <w:rPr>
                <w:rFonts w:cs="Arial"/>
              </w:rPr>
            </w:pPr>
            <w:r w:rsidRPr="002A366B">
              <w:rPr>
                <w:rFonts w:eastAsia="Arial" w:cs="Arial"/>
                <w:color w:val="000000"/>
              </w:rPr>
              <w:t>59 (45), 52 (35, 71)</w:t>
            </w:r>
          </w:p>
        </w:tc>
      </w:tr>
      <w:tr w:rsidR="006C7245" w:rsidRPr="002A366B" w14:paraId="629AFD6F" w14:textId="77777777" w:rsidTr="006B331E">
        <w:trPr>
          <w:cantSplit/>
          <w:jc w:val="center"/>
        </w:trPr>
        <w:tc>
          <w:tcPr>
            <w:tcW w:w="4551" w:type="dxa"/>
            <w:shd w:val="clear" w:color="auto" w:fill="FFFFFF"/>
            <w:tcMar>
              <w:top w:w="0" w:type="dxa"/>
              <w:left w:w="0" w:type="dxa"/>
              <w:bottom w:w="0" w:type="dxa"/>
              <w:right w:w="0" w:type="dxa"/>
            </w:tcMar>
          </w:tcPr>
          <w:p w14:paraId="12ECE2A2" w14:textId="77777777" w:rsidR="006C7245" w:rsidRPr="002A366B" w:rsidRDefault="006C7245" w:rsidP="006B331E">
            <w:pPr>
              <w:spacing w:before="100" w:after="100"/>
              <w:ind w:left="100" w:right="100"/>
              <w:rPr>
                <w:rFonts w:cs="Arial"/>
              </w:rPr>
            </w:pPr>
            <w:r w:rsidRPr="002A366B">
              <w:rPr>
                <w:rFonts w:eastAsia="Arial" w:cs="Arial"/>
                <w:color w:val="000000"/>
              </w:rPr>
              <w:t>Transferrin saturation (TSAT) (%)</w:t>
            </w:r>
          </w:p>
        </w:tc>
        <w:tc>
          <w:tcPr>
            <w:tcW w:w="655" w:type="dxa"/>
            <w:shd w:val="clear" w:color="auto" w:fill="FFFFFF"/>
            <w:tcMar>
              <w:top w:w="0" w:type="dxa"/>
              <w:left w:w="0" w:type="dxa"/>
              <w:bottom w:w="0" w:type="dxa"/>
              <w:right w:w="0" w:type="dxa"/>
            </w:tcMar>
            <w:vAlign w:val="center"/>
          </w:tcPr>
          <w:p w14:paraId="24BF2DF4" w14:textId="77777777" w:rsidR="006C7245" w:rsidRPr="002A366B" w:rsidRDefault="006C7245" w:rsidP="006B331E">
            <w:pPr>
              <w:spacing w:before="100" w:after="100"/>
              <w:ind w:left="100" w:right="100"/>
              <w:jc w:val="center"/>
              <w:rPr>
                <w:rFonts w:cs="Arial"/>
              </w:rPr>
            </w:pPr>
            <w:r w:rsidRPr="002A366B">
              <w:rPr>
                <w:rFonts w:eastAsia="Arial" w:cs="Arial"/>
                <w:color w:val="000000"/>
              </w:rPr>
              <w:t>70</w:t>
            </w:r>
          </w:p>
        </w:tc>
        <w:tc>
          <w:tcPr>
            <w:tcW w:w="4722" w:type="dxa"/>
            <w:shd w:val="clear" w:color="auto" w:fill="FFFFFF"/>
            <w:tcMar>
              <w:top w:w="0" w:type="dxa"/>
              <w:left w:w="0" w:type="dxa"/>
              <w:bottom w:w="0" w:type="dxa"/>
              <w:right w:w="0" w:type="dxa"/>
            </w:tcMar>
            <w:vAlign w:val="center"/>
          </w:tcPr>
          <w:p w14:paraId="5552BFF5" w14:textId="77777777" w:rsidR="006C7245" w:rsidRPr="002A366B" w:rsidRDefault="006C7245" w:rsidP="006B331E">
            <w:pPr>
              <w:spacing w:before="100" w:after="100"/>
              <w:ind w:left="100" w:right="100"/>
              <w:jc w:val="center"/>
              <w:rPr>
                <w:rFonts w:cs="Arial"/>
              </w:rPr>
            </w:pPr>
            <w:r w:rsidRPr="002A366B">
              <w:rPr>
                <w:rFonts w:eastAsia="Arial" w:cs="Arial"/>
                <w:color w:val="000000"/>
              </w:rPr>
              <w:t>22 (10), 20 (17, 25)</w:t>
            </w:r>
          </w:p>
        </w:tc>
      </w:tr>
      <w:tr w:rsidR="006C7245" w:rsidRPr="002A366B" w14:paraId="705FD937" w14:textId="77777777" w:rsidTr="006B331E">
        <w:trPr>
          <w:cantSplit/>
          <w:jc w:val="center"/>
        </w:trPr>
        <w:tc>
          <w:tcPr>
            <w:tcW w:w="4551" w:type="dxa"/>
            <w:shd w:val="clear" w:color="auto" w:fill="FFFFFF"/>
            <w:tcMar>
              <w:top w:w="0" w:type="dxa"/>
              <w:left w:w="0" w:type="dxa"/>
              <w:bottom w:w="0" w:type="dxa"/>
              <w:right w:w="0" w:type="dxa"/>
            </w:tcMar>
          </w:tcPr>
          <w:p w14:paraId="6EF96696" w14:textId="77777777" w:rsidR="006C7245" w:rsidRPr="002A366B" w:rsidRDefault="006C7245" w:rsidP="006B331E">
            <w:pPr>
              <w:spacing w:before="100" w:after="100"/>
              <w:ind w:left="100" w:right="100"/>
              <w:rPr>
                <w:rFonts w:cs="Arial"/>
              </w:rPr>
            </w:pPr>
            <w:r w:rsidRPr="002A366B">
              <w:rPr>
                <w:rFonts w:eastAsia="Arial" w:cs="Arial"/>
                <w:color w:val="000000"/>
              </w:rPr>
              <w:t>Urea (mmol/L)</w:t>
            </w:r>
          </w:p>
        </w:tc>
        <w:tc>
          <w:tcPr>
            <w:tcW w:w="655" w:type="dxa"/>
            <w:shd w:val="clear" w:color="auto" w:fill="FFFFFF"/>
            <w:tcMar>
              <w:top w:w="0" w:type="dxa"/>
              <w:left w:w="0" w:type="dxa"/>
              <w:bottom w:w="0" w:type="dxa"/>
              <w:right w:w="0" w:type="dxa"/>
            </w:tcMar>
            <w:vAlign w:val="center"/>
          </w:tcPr>
          <w:p w14:paraId="70E16B78" w14:textId="77777777" w:rsidR="006C7245" w:rsidRPr="002A366B" w:rsidRDefault="006C7245" w:rsidP="006B331E">
            <w:pPr>
              <w:spacing w:before="100" w:after="100"/>
              <w:ind w:left="100" w:right="100"/>
              <w:jc w:val="center"/>
              <w:rPr>
                <w:rFonts w:cs="Arial"/>
              </w:rPr>
            </w:pPr>
            <w:r w:rsidRPr="002A366B">
              <w:rPr>
                <w:rFonts w:eastAsia="Arial" w:cs="Arial"/>
                <w:color w:val="000000"/>
              </w:rPr>
              <w:t>66</w:t>
            </w:r>
          </w:p>
        </w:tc>
        <w:tc>
          <w:tcPr>
            <w:tcW w:w="4722" w:type="dxa"/>
            <w:shd w:val="clear" w:color="auto" w:fill="FFFFFF"/>
            <w:tcMar>
              <w:top w:w="0" w:type="dxa"/>
              <w:left w:w="0" w:type="dxa"/>
              <w:bottom w:w="0" w:type="dxa"/>
              <w:right w:w="0" w:type="dxa"/>
            </w:tcMar>
            <w:vAlign w:val="center"/>
          </w:tcPr>
          <w:p w14:paraId="12E4D8DA" w14:textId="77777777" w:rsidR="006C7245" w:rsidRPr="002A366B" w:rsidRDefault="006C7245" w:rsidP="006B331E">
            <w:pPr>
              <w:spacing w:before="100" w:after="100"/>
              <w:ind w:left="100" w:right="100"/>
              <w:jc w:val="center"/>
              <w:rPr>
                <w:rFonts w:cs="Arial"/>
              </w:rPr>
            </w:pPr>
            <w:r w:rsidRPr="002A366B">
              <w:rPr>
                <w:rFonts w:eastAsia="Arial" w:cs="Arial"/>
                <w:color w:val="000000"/>
              </w:rPr>
              <w:t>11.6 (5.4), 10.0 (8.0, 14.0)</w:t>
            </w:r>
          </w:p>
        </w:tc>
      </w:tr>
      <w:tr w:rsidR="006C7245" w:rsidRPr="002A366B" w14:paraId="1ACE5FD1" w14:textId="77777777" w:rsidTr="006B331E">
        <w:trPr>
          <w:cantSplit/>
          <w:jc w:val="center"/>
        </w:trPr>
        <w:tc>
          <w:tcPr>
            <w:tcW w:w="4551" w:type="dxa"/>
            <w:shd w:val="clear" w:color="auto" w:fill="FFFFFF"/>
            <w:tcMar>
              <w:top w:w="0" w:type="dxa"/>
              <w:left w:w="0" w:type="dxa"/>
              <w:bottom w:w="0" w:type="dxa"/>
              <w:right w:w="0" w:type="dxa"/>
            </w:tcMar>
          </w:tcPr>
          <w:p w14:paraId="281D11C3" w14:textId="77777777" w:rsidR="006C7245" w:rsidRPr="002A366B" w:rsidRDefault="006C7245" w:rsidP="006B331E">
            <w:pPr>
              <w:spacing w:before="100" w:after="100"/>
              <w:ind w:left="100" w:right="100"/>
              <w:rPr>
                <w:rFonts w:cs="Arial"/>
              </w:rPr>
            </w:pPr>
            <w:r w:rsidRPr="002A366B">
              <w:rPr>
                <w:rFonts w:eastAsia="Arial" w:cs="Arial"/>
                <w:color w:val="000000"/>
              </w:rPr>
              <w:t>Sodium (mmol/L)</w:t>
            </w:r>
          </w:p>
        </w:tc>
        <w:tc>
          <w:tcPr>
            <w:tcW w:w="655" w:type="dxa"/>
            <w:shd w:val="clear" w:color="auto" w:fill="FFFFFF"/>
            <w:tcMar>
              <w:top w:w="0" w:type="dxa"/>
              <w:left w:w="0" w:type="dxa"/>
              <w:bottom w:w="0" w:type="dxa"/>
              <w:right w:w="0" w:type="dxa"/>
            </w:tcMar>
            <w:vAlign w:val="center"/>
          </w:tcPr>
          <w:p w14:paraId="7E3F2633"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57A973DA" w14:textId="77777777" w:rsidR="006C7245" w:rsidRPr="002A366B" w:rsidRDefault="006C7245" w:rsidP="006B331E">
            <w:pPr>
              <w:spacing w:before="100" w:after="100"/>
              <w:ind w:left="100" w:right="100"/>
              <w:jc w:val="center"/>
              <w:rPr>
                <w:rFonts w:cs="Arial"/>
              </w:rPr>
            </w:pPr>
            <w:r w:rsidRPr="002A366B">
              <w:rPr>
                <w:rFonts w:eastAsia="Arial" w:cs="Arial"/>
                <w:color w:val="000000"/>
              </w:rPr>
              <w:t>139.79 (2.33), 140.00 (138.00, 141.00)</w:t>
            </w:r>
          </w:p>
        </w:tc>
      </w:tr>
      <w:tr w:rsidR="006C7245" w:rsidRPr="002A366B" w14:paraId="36D8FA55" w14:textId="77777777" w:rsidTr="006B331E">
        <w:trPr>
          <w:cantSplit/>
          <w:jc w:val="center"/>
        </w:trPr>
        <w:tc>
          <w:tcPr>
            <w:tcW w:w="4551" w:type="dxa"/>
            <w:shd w:val="clear" w:color="auto" w:fill="FFFFFF"/>
            <w:tcMar>
              <w:top w:w="0" w:type="dxa"/>
              <w:left w:w="0" w:type="dxa"/>
              <w:bottom w:w="0" w:type="dxa"/>
              <w:right w:w="0" w:type="dxa"/>
            </w:tcMar>
          </w:tcPr>
          <w:p w14:paraId="7A3EA4CC" w14:textId="77777777" w:rsidR="006C7245" w:rsidRPr="002A366B" w:rsidRDefault="006C7245" w:rsidP="006B331E">
            <w:pPr>
              <w:spacing w:before="100" w:after="100"/>
              <w:ind w:left="100" w:right="100"/>
              <w:rPr>
                <w:rFonts w:cs="Arial"/>
              </w:rPr>
            </w:pPr>
            <w:r w:rsidRPr="002A366B">
              <w:rPr>
                <w:rFonts w:eastAsia="Arial" w:cs="Arial"/>
                <w:color w:val="000000"/>
              </w:rPr>
              <w:t>Potassium (mmol/L)</w:t>
            </w:r>
          </w:p>
        </w:tc>
        <w:tc>
          <w:tcPr>
            <w:tcW w:w="655" w:type="dxa"/>
            <w:shd w:val="clear" w:color="auto" w:fill="FFFFFF"/>
            <w:tcMar>
              <w:top w:w="0" w:type="dxa"/>
              <w:left w:w="0" w:type="dxa"/>
              <w:bottom w:w="0" w:type="dxa"/>
              <w:right w:w="0" w:type="dxa"/>
            </w:tcMar>
            <w:vAlign w:val="center"/>
          </w:tcPr>
          <w:p w14:paraId="50451813"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05B97563" w14:textId="77777777" w:rsidR="006C7245" w:rsidRPr="002A366B" w:rsidRDefault="006C7245" w:rsidP="006B331E">
            <w:pPr>
              <w:spacing w:before="100" w:after="100"/>
              <w:ind w:left="100" w:right="100"/>
              <w:jc w:val="center"/>
              <w:rPr>
                <w:rFonts w:cs="Arial"/>
              </w:rPr>
            </w:pPr>
            <w:r w:rsidRPr="002A366B">
              <w:rPr>
                <w:rFonts w:eastAsia="Arial" w:cs="Arial"/>
                <w:color w:val="000000"/>
              </w:rPr>
              <w:t>4.57 (0.60), 5.00 (4.00, 5.00)</w:t>
            </w:r>
          </w:p>
        </w:tc>
      </w:tr>
      <w:tr w:rsidR="006C7245" w:rsidRPr="002A366B" w14:paraId="48446B9E" w14:textId="77777777" w:rsidTr="006B331E">
        <w:trPr>
          <w:cantSplit/>
          <w:jc w:val="center"/>
        </w:trPr>
        <w:tc>
          <w:tcPr>
            <w:tcW w:w="4551" w:type="dxa"/>
            <w:shd w:val="clear" w:color="auto" w:fill="FFFFFF"/>
            <w:tcMar>
              <w:top w:w="0" w:type="dxa"/>
              <w:left w:w="0" w:type="dxa"/>
              <w:bottom w:w="0" w:type="dxa"/>
              <w:right w:w="0" w:type="dxa"/>
            </w:tcMar>
          </w:tcPr>
          <w:p w14:paraId="3D085E87" w14:textId="77777777" w:rsidR="006C7245" w:rsidRPr="002A366B" w:rsidRDefault="006C7245" w:rsidP="006B331E">
            <w:pPr>
              <w:spacing w:before="100" w:after="100"/>
              <w:ind w:left="100" w:right="100"/>
              <w:rPr>
                <w:rFonts w:cs="Arial"/>
              </w:rPr>
            </w:pPr>
            <w:r w:rsidRPr="002A366B">
              <w:rPr>
                <w:rFonts w:eastAsia="Arial" w:cs="Arial"/>
                <w:color w:val="000000"/>
              </w:rPr>
              <w:t>Creatinine (umol/l)</w:t>
            </w:r>
          </w:p>
        </w:tc>
        <w:tc>
          <w:tcPr>
            <w:tcW w:w="655" w:type="dxa"/>
            <w:shd w:val="clear" w:color="auto" w:fill="FFFFFF"/>
            <w:tcMar>
              <w:top w:w="0" w:type="dxa"/>
              <w:left w:w="0" w:type="dxa"/>
              <w:bottom w:w="0" w:type="dxa"/>
              <w:right w:w="0" w:type="dxa"/>
            </w:tcMar>
            <w:vAlign w:val="center"/>
          </w:tcPr>
          <w:p w14:paraId="051F3E1C"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1A9E5C37" w14:textId="77777777" w:rsidR="006C7245" w:rsidRPr="002A366B" w:rsidRDefault="006C7245" w:rsidP="006B331E">
            <w:pPr>
              <w:spacing w:before="100" w:after="100"/>
              <w:ind w:left="100" w:right="100"/>
              <w:jc w:val="center"/>
              <w:rPr>
                <w:rFonts w:cs="Arial"/>
              </w:rPr>
            </w:pPr>
            <w:r w:rsidRPr="002A366B">
              <w:rPr>
                <w:rFonts w:eastAsia="Arial" w:cs="Arial"/>
                <w:color w:val="000000"/>
              </w:rPr>
              <w:t>175 (71), 140 (126, 228)</w:t>
            </w:r>
          </w:p>
        </w:tc>
      </w:tr>
      <w:tr w:rsidR="006C7245" w:rsidRPr="002A366B" w14:paraId="679DAF08" w14:textId="77777777" w:rsidTr="006B331E">
        <w:trPr>
          <w:cantSplit/>
          <w:jc w:val="center"/>
        </w:trPr>
        <w:tc>
          <w:tcPr>
            <w:tcW w:w="4551" w:type="dxa"/>
            <w:shd w:val="clear" w:color="auto" w:fill="FFFFFF"/>
            <w:tcMar>
              <w:top w:w="0" w:type="dxa"/>
              <w:left w:w="0" w:type="dxa"/>
              <w:bottom w:w="0" w:type="dxa"/>
              <w:right w:w="0" w:type="dxa"/>
            </w:tcMar>
          </w:tcPr>
          <w:p w14:paraId="03E16ABD" w14:textId="77777777" w:rsidR="006C7245" w:rsidRPr="002A366B" w:rsidRDefault="006C7245" w:rsidP="006B331E">
            <w:pPr>
              <w:spacing w:before="100" w:after="100"/>
              <w:ind w:left="100" w:right="100"/>
              <w:rPr>
                <w:rFonts w:cs="Arial"/>
              </w:rPr>
            </w:pPr>
            <w:r w:rsidRPr="002A366B">
              <w:rPr>
                <w:rFonts w:eastAsia="Arial" w:cs="Arial"/>
                <w:color w:val="000000"/>
              </w:rPr>
              <w:lastRenderedPageBreak/>
              <w:t>Serum phosphate (mmol/L)</w:t>
            </w:r>
          </w:p>
        </w:tc>
        <w:tc>
          <w:tcPr>
            <w:tcW w:w="655" w:type="dxa"/>
            <w:shd w:val="clear" w:color="auto" w:fill="FFFFFF"/>
            <w:tcMar>
              <w:top w:w="0" w:type="dxa"/>
              <w:left w:w="0" w:type="dxa"/>
              <w:bottom w:w="0" w:type="dxa"/>
              <w:right w:w="0" w:type="dxa"/>
            </w:tcMar>
            <w:vAlign w:val="center"/>
          </w:tcPr>
          <w:p w14:paraId="79C87C12" w14:textId="77777777" w:rsidR="006C7245" w:rsidRPr="002A366B" w:rsidRDefault="006C7245" w:rsidP="006B331E">
            <w:pPr>
              <w:spacing w:before="100" w:after="100"/>
              <w:ind w:left="100" w:right="100"/>
              <w:jc w:val="center"/>
              <w:rPr>
                <w:rFonts w:cs="Arial"/>
              </w:rPr>
            </w:pPr>
            <w:r w:rsidRPr="002A366B">
              <w:rPr>
                <w:rFonts w:eastAsia="Arial" w:cs="Arial"/>
                <w:color w:val="000000"/>
              </w:rPr>
              <w:t>67</w:t>
            </w:r>
          </w:p>
        </w:tc>
        <w:tc>
          <w:tcPr>
            <w:tcW w:w="4722" w:type="dxa"/>
            <w:shd w:val="clear" w:color="auto" w:fill="FFFFFF"/>
            <w:tcMar>
              <w:top w:w="0" w:type="dxa"/>
              <w:left w:w="0" w:type="dxa"/>
              <w:bottom w:w="0" w:type="dxa"/>
              <w:right w:w="0" w:type="dxa"/>
            </w:tcMar>
            <w:vAlign w:val="center"/>
          </w:tcPr>
          <w:p w14:paraId="1B4CAD36" w14:textId="77777777" w:rsidR="006C7245" w:rsidRPr="002A366B" w:rsidRDefault="006C7245" w:rsidP="006B331E">
            <w:pPr>
              <w:spacing w:before="100" w:after="100"/>
              <w:ind w:left="100" w:right="100"/>
              <w:jc w:val="center"/>
              <w:rPr>
                <w:rFonts w:cs="Arial"/>
              </w:rPr>
            </w:pPr>
            <w:r w:rsidRPr="002A366B">
              <w:rPr>
                <w:rFonts w:eastAsia="Arial" w:cs="Arial"/>
                <w:color w:val="000000"/>
              </w:rPr>
              <w:t>1.15 (0.20), 1.10 (1.00, 1.30)</w:t>
            </w:r>
          </w:p>
        </w:tc>
      </w:tr>
      <w:tr w:rsidR="006C7245" w:rsidRPr="002A366B" w14:paraId="3BC7C22A" w14:textId="77777777" w:rsidTr="006B331E">
        <w:trPr>
          <w:cantSplit/>
          <w:jc w:val="center"/>
        </w:trPr>
        <w:tc>
          <w:tcPr>
            <w:tcW w:w="4551" w:type="dxa"/>
            <w:shd w:val="clear" w:color="auto" w:fill="FFFFFF"/>
            <w:tcMar>
              <w:top w:w="0" w:type="dxa"/>
              <w:left w:w="0" w:type="dxa"/>
              <w:bottom w:w="0" w:type="dxa"/>
              <w:right w:w="0" w:type="dxa"/>
            </w:tcMar>
          </w:tcPr>
          <w:p w14:paraId="2750AB83" w14:textId="77777777" w:rsidR="006C7245" w:rsidRPr="002A366B" w:rsidRDefault="006C7245" w:rsidP="006B331E">
            <w:pPr>
              <w:spacing w:before="100" w:after="100"/>
              <w:ind w:left="100" w:right="100"/>
              <w:rPr>
                <w:rFonts w:cs="Arial"/>
              </w:rPr>
            </w:pPr>
            <w:r w:rsidRPr="002A366B">
              <w:rPr>
                <w:rFonts w:eastAsia="Arial" w:cs="Arial"/>
                <w:color w:val="000000"/>
              </w:rPr>
              <w:t>Serum albumin (g/L)</w:t>
            </w:r>
          </w:p>
        </w:tc>
        <w:tc>
          <w:tcPr>
            <w:tcW w:w="655" w:type="dxa"/>
            <w:shd w:val="clear" w:color="auto" w:fill="FFFFFF"/>
            <w:tcMar>
              <w:top w:w="0" w:type="dxa"/>
              <w:left w:w="0" w:type="dxa"/>
              <w:bottom w:w="0" w:type="dxa"/>
              <w:right w:w="0" w:type="dxa"/>
            </w:tcMar>
            <w:vAlign w:val="center"/>
          </w:tcPr>
          <w:p w14:paraId="5CD07FC1" w14:textId="77777777" w:rsidR="006C7245" w:rsidRPr="002A366B" w:rsidRDefault="006C7245" w:rsidP="006B331E">
            <w:pPr>
              <w:spacing w:before="100" w:after="100"/>
              <w:ind w:left="100" w:right="100"/>
              <w:jc w:val="center"/>
              <w:rPr>
                <w:rFonts w:cs="Arial"/>
              </w:rPr>
            </w:pPr>
            <w:r w:rsidRPr="002A366B">
              <w:rPr>
                <w:rFonts w:eastAsia="Arial" w:cs="Arial"/>
                <w:color w:val="000000"/>
              </w:rPr>
              <w:t>73</w:t>
            </w:r>
          </w:p>
        </w:tc>
        <w:tc>
          <w:tcPr>
            <w:tcW w:w="4722" w:type="dxa"/>
            <w:shd w:val="clear" w:color="auto" w:fill="FFFFFF"/>
            <w:tcMar>
              <w:top w:w="0" w:type="dxa"/>
              <w:left w:w="0" w:type="dxa"/>
              <w:bottom w:w="0" w:type="dxa"/>
              <w:right w:w="0" w:type="dxa"/>
            </w:tcMar>
            <w:vAlign w:val="center"/>
          </w:tcPr>
          <w:p w14:paraId="45C1EDAC" w14:textId="77777777" w:rsidR="006C7245" w:rsidRPr="002A366B" w:rsidRDefault="006C7245" w:rsidP="006B331E">
            <w:pPr>
              <w:spacing w:before="100" w:after="100"/>
              <w:ind w:left="100" w:right="100"/>
              <w:jc w:val="center"/>
              <w:rPr>
                <w:rFonts w:cs="Arial"/>
              </w:rPr>
            </w:pPr>
            <w:r w:rsidRPr="002A366B">
              <w:rPr>
                <w:rFonts w:eastAsia="Arial" w:cs="Arial"/>
                <w:color w:val="000000"/>
              </w:rPr>
              <w:t>42.85 (2.86), 43.00 (41.00, 45.00)</w:t>
            </w:r>
          </w:p>
        </w:tc>
      </w:tr>
      <w:tr w:rsidR="006C7245" w:rsidRPr="002A366B" w14:paraId="73F925F2" w14:textId="77777777" w:rsidTr="006B331E">
        <w:trPr>
          <w:cantSplit/>
          <w:jc w:val="center"/>
        </w:trPr>
        <w:tc>
          <w:tcPr>
            <w:tcW w:w="4551" w:type="dxa"/>
            <w:shd w:val="clear" w:color="auto" w:fill="FFFFFF"/>
            <w:tcMar>
              <w:top w:w="0" w:type="dxa"/>
              <w:left w:w="0" w:type="dxa"/>
              <w:bottom w:w="0" w:type="dxa"/>
              <w:right w:w="0" w:type="dxa"/>
            </w:tcMar>
          </w:tcPr>
          <w:p w14:paraId="7970A790" w14:textId="77777777" w:rsidR="006C7245" w:rsidRPr="002A366B" w:rsidRDefault="006C7245" w:rsidP="006B331E">
            <w:pPr>
              <w:spacing w:before="100" w:after="100"/>
              <w:ind w:left="100" w:right="100"/>
              <w:rPr>
                <w:rFonts w:cs="Arial"/>
              </w:rPr>
            </w:pPr>
            <w:r w:rsidRPr="002A366B">
              <w:rPr>
                <w:rFonts w:eastAsia="Arial" w:cs="Arial"/>
                <w:color w:val="000000"/>
              </w:rPr>
              <w:t>Total Protein (g/L)</w:t>
            </w:r>
          </w:p>
        </w:tc>
        <w:tc>
          <w:tcPr>
            <w:tcW w:w="655" w:type="dxa"/>
            <w:shd w:val="clear" w:color="auto" w:fill="FFFFFF"/>
            <w:tcMar>
              <w:top w:w="0" w:type="dxa"/>
              <w:left w:w="0" w:type="dxa"/>
              <w:bottom w:w="0" w:type="dxa"/>
              <w:right w:w="0" w:type="dxa"/>
            </w:tcMar>
            <w:vAlign w:val="center"/>
          </w:tcPr>
          <w:p w14:paraId="71D92523" w14:textId="77777777" w:rsidR="006C7245" w:rsidRPr="002A366B" w:rsidRDefault="006C7245" w:rsidP="006B331E">
            <w:pPr>
              <w:spacing w:before="100" w:after="100"/>
              <w:ind w:left="100" w:right="100"/>
              <w:jc w:val="center"/>
              <w:rPr>
                <w:rFonts w:cs="Arial"/>
              </w:rPr>
            </w:pPr>
            <w:r w:rsidRPr="002A366B">
              <w:rPr>
                <w:rFonts w:eastAsia="Arial" w:cs="Arial"/>
                <w:color w:val="000000"/>
              </w:rPr>
              <w:t>54</w:t>
            </w:r>
          </w:p>
        </w:tc>
        <w:tc>
          <w:tcPr>
            <w:tcW w:w="4722" w:type="dxa"/>
            <w:shd w:val="clear" w:color="auto" w:fill="FFFFFF"/>
            <w:tcMar>
              <w:top w:w="0" w:type="dxa"/>
              <w:left w:w="0" w:type="dxa"/>
              <w:bottom w:w="0" w:type="dxa"/>
              <w:right w:w="0" w:type="dxa"/>
            </w:tcMar>
            <w:vAlign w:val="center"/>
          </w:tcPr>
          <w:p w14:paraId="3272AA39" w14:textId="77777777" w:rsidR="006C7245" w:rsidRPr="002A366B" w:rsidRDefault="006C7245" w:rsidP="006B331E">
            <w:pPr>
              <w:spacing w:before="100" w:after="100"/>
              <w:ind w:left="100" w:right="100"/>
              <w:jc w:val="center"/>
              <w:rPr>
                <w:rFonts w:cs="Arial"/>
              </w:rPr>
            </w:pPr>
            <w:r w:rsidRPr="002A366B">
              <w:rPr>
                <w:rFonts w:eastAsia="Arial" w:cs="Arial"/>
                <w:color w:val="000000"/>
              </w:rPr>
              <w:t>70.8 (5.4), 71.0 (68.0, 74.0)</w:t>
            </w:r>
          </w:p>
        </w:tc>
      </w:tr>
      <w:tr w:rsidR="006C7245" w:rsidRPr="002A366B" w14:paraId="6C4533D2" w14:textId="77777777" w:rsidTr="006B331E">
        <w:trPr>
          <w:cantSplit/>
          <w:jc w:val="center"/>
        </w:trPr>
        <w:tc>
          <w:tcPr>
            <w:tcW w:w="4551" w:type="dxa"/>
            <w:shd w:val="clear" w:color="auto" w:fill="FFFFFF"/>
            <w:tcMar>
              <w:top w:w="0" w:type="dxa"/>
              <w:left w:w="0" w:type="dxa"/>
              <w:bottom w:w="0" w:type="dxa"/>
              <w:right w:w="0" w:type="dxa"/>
            </w:tcMar>
          </w:tcPr>
          <w:p w14:paraId="38319B91" w14:textId="77777777" w:rsidR="006C7245" w:rsidRPr="002A366B" w:rsidRDefault="006C7245" w:rsidP="006B331E">
            <w:pPr>
              <w:spacing w:before="100" w:after="100"/>
              <w:ind w:left="100" w:right="100"/>
              <w:rPr>
                <w:rFonts w:cs="Arial"/>
              </w:rPr>
            </w:pPr>
            <w:r w:rsidRPr="002A366B">
              <w:rPr>
                <w:rFonts w:eastAsia="Arial" w:cs="Arial"/>
                <w:color w:val="000000"/>
              </w:rPr>
              <w:t>CRP (mg/L)</w:t>
            </w:r>
          </w:p>
        </w:tc>
        <w:tc>
          <w:tcPr>
            <w:tcW w:w="655" w:type="dxa"/>
            <w:shd w:val="clear" w:color="auto" w:fill="FFFFFF"/>
            <w:tcMar>
              <w:top w:w="0" w:type="dxa"/>
              <w:left w:w="0" w:type="dxa"/>
              <w:bottom w:w="0" w:type="dxa"/>
              <w:right w:w="0" w:type="dxa"/>
            </w:tcMar>
            <w:vAlign w:val="center"/>
          </w:tcPr>
          <w:p w14:paraId="6229DDD2" w14:textId="77777777" w:rsidR="006C7245" w:rsidRPr="002A366B" w:rsidRDefault="006C7245" w:rsidP="006B331E">
            <w:pPr>
              <w:spacing w:before="100" w:after="100"/>
              <w:ind w:left="100" w:right="100"/>
              <w:jc w:val="center"/>
              <w:rPr>
                <w:rFonts w:cs="Arial"/>
              </w:rPr>
            </w:pPr>
            <w:r w:rsidRPr="002A366B">
              <w:rPr>
                <w:rFonts w:eastAsia="Arial" w:cs="Arial"/>
                <w:color w:val="000000"/>
              </w:rPr>
              <w:t>68</w:t>
            </w:r>
          </w:p>
        </w:tc>
        <w:tc>
          <w:tcPr>
            <w:tcW w:w="4722" w:type="dxa"/>
            <w:shd w:val="clear" w:color="auto" w:fill="FFFFFF"/>
            <w:tcMar>
              <w:top w:w="0" w:type="dxa"/>
              <w:left w:w="0" w:type="dxa"/>
              <w:bottom w:w="0" w:type="dxa"/>
              <w:right w:w="0" w:type="dxa"/>
            </w:tcMar>
            <w:vAlign w:val="center"/>
          </w:tcPr>
          <w:p w14:paraId="7B2F9A73" w14:textId="77777777" w:rsidR="006C7245" w:rsidRPr="002A366B" w:rsidRDefault="006C7245" w:rsidP="006B331E">
            <w:pPr>
              <w:spacing w:before="100" w:after="100"/>
              <w:ind w:left="100" w:right="100"/>
              <w:jc w:val="center"/>
              <w:rPr>
                <w:rFonts w:cs="Arial"/>
              </w:rPr>
            </w:pPr>
            <w:r w:rsidRPr="002A366B">
              <w:rPr>
                <w:rFonts w:eastAsia="Arial" w:cs="Arial"/>
                <w:color w:val="000000"/>
              </w:rPr>
              <w:t>4.4 (4.3), 3.0 (2.0, 5.0)</w:t>
            </w:r>
          </w:p>
        </w:tc>
      </w:tr>
      <w:tr w:rsidR="006C7245" w:rsidRPr="002A366B" w14:paraId="15C32E7E" w14:textId="77777777" w:rsidTr="006B331E">
        <w:trPr>
          <w:cantSplit/>
          <w:jc w:val="center"/>
        </w:trPr>
        <w:tc>
          <w:tcPr>
            <w:tcW w:w="4551" w:type="dxa"/>
            <w:shd w:val="clear" w:color="auto" w:fill="FFFFFF"/>
            <w:tcMar>
              <w:top w:w="0" w:type="dxa"/>
              <w:left w:w="0" w:type="dxa"/>
              <w:bottom w:w="0" w:type="dxa"/>
              <w:right w:w="0" w:type="dxa"/>
            </w:tcMar>
          </w:tcPr>
          <w:p w14:paraId="35E1FDD8" w14:textId="77777777" w:rsidR="006C7245" w:rsidRPr="002A366B" w:rsidRDefault="006C7245" w:rsidP="006B331E">
            <w:pPr>
              <w:spacing w:before="100" w:after="100"/>
              <w:ind w:left="100" w:right="100"/>
              <w:rPr>
                <w:rFonts w:cs="Arial"/>
              </w:rPr>
            </w:pPr>
            <w:r w:rsidRPr="002A366B">
              <w:rPr>
                <w:rFonts w:eastAsia="Arial" w:cs="Arial"/>
                <w:color w:val="000000"/>
              </w:rPr>
              <w:t>eGFR (ml/min/1.73m</w:t>
            </w:r>
            <w:r w:rsidRPr="002A366B">
              <w:rPr>
                <w:rFonts w:eastAsia="Arial" w:cs="Arial"/>
                <w:color w:val="000000"/>
                <w:vertAlign w:val="superscript"/>
              </w:rPr>
              <w:t>2</w:t>
            </w:r>
            <w:r w:rsidRPr="002A366B">
              <w:rPr>
                <w:rFonts w:eastAsia="Arial" w:cs="Arial"/>
                <w:color w:val="000000"/>
              </w:rPr>
              <w:t>)</w:t>
            </w:r>
          </w:p>
        </w:tc>
        <w:tc>
          <w:tcPr>
            <w:tcW w:w="655" w:type="dxa"/>
            <w:shd w:val="clear" w:color="auto" w:fill="FFFFFF"/>
            <w:tcMar>
              <w:top w:w="0" w:type="dxa"/>
              <w:left w:w="0" w:type="dxa"/>
              <w:bottom w:w="0" w:type="dxa"/>
              <w:right w:w="0" w:type="dxa"/>
            </w:tcMar>
            <w:vAlign w:val="center"/>
          </w:tcPr>
          <w:p w14:paraId="39D4195E"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18DDF315" w14:textId="77777777" w:rsidR="006C7245" w:rsidRPr="002A366B" w:rsidRDefault="006C7245" w:rsidP="006B331E">
            <w:pPr>
              <w:spacing w:before="100" w:after="100"/>
              <w:ind w:left="100" w:right="100"/>
              <w:jc w:val="center"/>
              <w:rPr>
                <w:rFonts w:cs="Arial"/>
              </w:rPr>
            </w:pPr>
            <w:r w:rsidRPr="002A366B">
              <w:rPr>
                <w:rFonts w:eastAsia="Arial" w:cs="Arial"/>
                <w:color w:val="000000"/>
              </w:rPr>
              <w:t>35 (12), 37 (24, 43)</w:t>
            </w:r>
          </w:p>
        </w:tc>
      </w:tr>
      <w:tr w:rsidR="006C7245" w:rsidRPr="002A366B" w14:paraId="7810C875" w14:textId="77777777" w:rsidTr="006B331E">
        <w:trPr>
          <w:cantSplit/>
          <w:jc w:val="center"/>
        </w:trPr>
        <w:tc>
          <w:tcPr>
            <w:tcW w:w="4551" w:type="dxa"/>
            <w:shd w:val="clear" w:color="auto" w:fill="FFFFFF"/>
            <w:tcMar>
              <w:top w:w="0" w:type="dxa"/>
              <w:left w:w="0" w:type="dxa"/>
              <w:bottom w:w="0" w:type="dxa"/>
              <w:right w:w="0" w:type="dxa"/>
            </w:tcMar>
          </w:tcPr>
          <w:p w14:paraId="7BDB64A6" w14:textId="77777777" w:rsidR="006C7245" w:rsidRPr="002A366B" w:rsidRDefault="006C7245" w:rsidP="006B331E">
            <w:pPr>
              <w:spacing w:before="100" w:after="100"/>
              <w:ind w:left="100" w:right="100"/>
              <w:rPr>
                <w:rFonts w:cs="Arial"/>
              </w:rPr>
            </w:pPr>
            <w:r w:rsidRPr="002A366B">
              <w:rPr>
                <w:rFonts w:eastAsia="Arial" w:cs="Arial"/>
                <w:color w:val="000000"/>
              </w:rPr>
              <w:t>SBP</w:t>
            </w:r>
          </w:p>
        </w:tc>
        <w:tc>
          <w:tcPr>
            <w:tcW w:w="655" w:type="dxa"/>
            <w:shd w:val="clear" w:color="auto" w:fill="FFFFFF"/>
            <w:tcMar>
              <w:top w:w="0" w:type="dxa"/>
              <w:left w:w="0" w:type="dxa"/>
              <w:bottom w:w="0" w:type="dxa"/>
              <w:right w:w="0" w:type="dxa"/>
            </w:tcMar>
            <w:vAlign w:val="center"/>
          </w:tcPr>
          <w:p w14:paraId="2AB11C15"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678F1B22" w14:textId="77777777" w:rsidR="006C7245" w:rsidRPr="002A366B" w:rsidRDefault="006C7245" w:rsidP="006B331E">
            <w:pPr>
              <w:spacing w:before="100" w:after="100"/>
              <w:ind w:left="100" w:right="100"/>
              <w:jc w:val="center"/>
              <w:rPr>
                <w:rFonts w:cs="Arial"/>
              </w:rPr>
            </w:pPr>
            <w:r w:rsidRPr="002A366B">
              <w:rPr>
                <w:rFonts w:eastAsia="Arial" w:cs="Arial"/>
                <w:color w:val="000000"/>
              </w:rPr>
              <w:t>134 (16), 135 (124, 144)</w:t>
            </w:r>
          </w:p>
        </w:tc>
      </w:tr>
      <w:tr w:rsidR="006C7245" w:rsidRPr="002A366B" w14:paraId="2B94C363" w14:textId="77777777" w:rsidTr="006B331E">
        <w:trPr>
          <w:cantSplit/>
          <w:jc w:val="center"/>
        </w:trPr>
        <w:tc>
          <w:tcPr>
            <w:tcW w:w="4551" w:type="dxa"/>
            <w:shd w:val="clear" w:color="auto" w:fill="FFFFFF"/>
            <w:tcMar>
              <w:top w:w="0" w:type="dxa"/>
              <w:left w:w="0" w:type="dxa"/>
              <w:bottom w:w="0" w:type="dxa"/>
              <w:right w:w="0" w:type="dxa"/>
            </w:tcMar>
          </w:tcPr>
          <w:p w14:paraId="36E719EE" w14:textId="77777777" w:rsidR="006C7245" w:rsidRPr="002A366B" w:rsidRDefault="006C7245" w:rsidP="006B331E">
            <w:pPr>
              <w:spacing w:before="100" w:after="100"/>
              <w:ind w:left="100" w:right="100"/>
              <w:rPr>
                <w:rFonts w:cs="Arial"/>
              </w:rPr>
            </w:pPr>
            <w:r w:rsidRPr="002A366B">
              <w:rPr>
                <w:rFonts w:eastAsia="Arial" w:cs="Arial"/>
                <w:color w:val="000000"/>
              </w:rPr>
              <w:t>DBP</w:t>
            </w:r>
          </w:p>
        </w:tc>
        <w:tc>
          <w:tcPr>
            <w:tcW w:w="655" w:type="dxa"/>
            <w:shd w:val="clear" w:color="auto" w:fill="FFFFFF"/>
            <w:tcMar>
              <w:top w:w="0" w:type="dxa"/>
              <w:left w:w="0" w:type="dxa"/>
              <w:bottom w:w="0" w:type="dxa"/>
              <w:right w:w="0" w:type="dxa"/>
            </w:tcMar>
            <w:vAlign w:val="center"/>
          </w:tcPr>
          <w:p w14:paraId="5ADA88D0"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0CBF8D1A" w14:textId="77777777" w:rsidR="006C7245" w:rsidRPr="002A366B" w:rsidRDefault="006C7245" w:rsidP="006B331E">
            <w:pPr>
              <w:spacing w:before="100" w:after="100"/>
              <w:ind w:left="100" w:right="100"/>
              <w:jc w:val="center"/>
              <w:rPr>
                <w:rFonts w:cs="Arial"/>
              </w:rPr>
            </w:pPr>
            <w:r w:rsidRPr="002A366B">
              <w:rPr>
                <w:rFonts w:eastAsia="Arial" w:cs="Arial"/>
                <w:color w:val="000000"/>
              </w:rPr>
              <w:t>78 (10), 79 (73, 85)</w:t>
            </w:r>
          </w:p>
        </w:tc>
      </w:tr>
      <w:tr w:rsidR="006C7245" w:rsidRPr="002A366B" w14:paraId="62E66EC8" w14:textId="77777777" w:rsidTr="006B331E">
        <w:trPr>
          <w:cantSplit/>
          <w:jc w:val="center"/>
        </w:trPr>
        <w:tc>
          <w:tcPr>
            <w:tcW w:w="4551" w:type="dxa"/>
            <w:shd w:val="clear" w:color="auto" w:fill="FFFFFF"/>
            <w:tcMar>
              <w:top w:w="0" w:type="dxa"/>
              <w:left w:w="0" w:type="dxa"/>
              <w:bottom w:w="0" w:type="dxa"/>
              <w:right w:w="0" w:type="dxa"/>
            </w:tcMar>
          </w:tcPr>
          <w:p w14:paraId="05187580" w14:textId="77777777" w:rsidR="006C7245" w:rsidRPr="002A366B" w:rsidRDefault="006C7245" w:rsidP="006B331E">
            <w:pPr>
              <w:spacing w:before="100" w:after="100"/>
              <w:ind w:left="100" w:right="100"/>
              <w:rPr>
                <w:rFonts w:cs="Arial"/>
              </w:rPr>
            </w:pPr>
            <w:r w:rsidRPr="002A366B">
              <w:rPr>
                <w:rFonts w:eastAsia="Arial" w:cs="Arial"/>
                <w:color w:val="000000"/>
              </w:rPr>
              <w:t>Heart rate (bpm)</w:t>
            </w:r>
          </w:p>
        </w:tc>
        <w:tc>
          <w:tcPr>
            <w:tcW w:w="655" w:type="dxa"/>
            <w:shd w:val="clear" w:color="auto" w:fill="FFFFFF"/>
            <w:tcMar>
              <w:top w:w="0" w:type="dxa"/>
              <w:left w:w="0" w:type="dxa"/>
              <w:bottom w:w="0" w:type="dxa"/>
              <w:right w:w="0" w:type="dxa"/>
            </w:tcMar>
            <w:vAlign w:val="center"/>
          </w:tcPr>
          <w:p w14:paraId="16605C63"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09C4EDE0" w14:textId="77777777" w:rsidR="006C7245" w:rsidRPr="002A366B" w:rsidRDefault="006C7245" w:rsidP="006B331E">
            <w:pPr>
              <w:spacing w:before="100" w:after="100"/>
              <w:ind w:left="100" w:right="100"/>
              <w:jc w:val="center"/>
              <w:rPr>
                <w:rFonts w:cs="Arial"/>
              </w:rPr>
            </w:pPr>
            <w:r w:rsidRPr="002A366B">
              <w:rPr>
                <w:rFonts w:eastAsia="Arial" w:cs="Arial"/>
                <w:color w:val="000000"/>
              </w:rPr>
              <w:t>76 (13), 75 (67, 86)</w:t>
            </w:r>
          </w:p>
        </w:tc>
      </w:tr>
      <w:tr w:rsidR="006C7245" w:rsidRPr="002A366B" w14:paraId="0067C512" w14:textId="77777777" w:rsidTr="006B331E">
        <w:trPr>
          <w:cantSplit/>
          <w:jc w:val="center"/>
        </w:trPr>
        <w:tc>
          <w:tcPr>
            <w:tcW w:w="4551" w:type="dxa"/>
            <w:shd w:val="clear" w:color="auto" w:fill="FFFFFF"/>
            <w:tcMar>
              <w:top w:w="0" w:type="dxa"/>
              <w:left w:w="0" w:type="dxa"/>
              <w:bottom w:w="0" w:type="dxa"/>
              <w:right w:w="0" w:type="dxa"/>
            </w:tcMar>
          </w:tcPr>
          <w:p w14:paraId="3D34E8A4" w14:textId="77777777" w:rsidR="006C7245" w:rsidRPr="002A366B" w:rsidRDefault="006C7245" w:rsidP="006B331E">
            <w:pPr>
              <w:spacing w:before="100" w:after="100"/>
              <w:ind w:left="100" w:right="100"/>
              <w:rPr>
                <w:rFonts w:cs="Arial"/>
              </w:rPr>
            </w:pPr>
            <w:r w:rsidRPr="002A366B">
              <w:rPr>
                <w:rFonts w:eastAsia="Arial" w:cs="Arial"/>
                <w:color w:val="000000"/>
              </w:rPr>
              <w:t>Height (cm)</w:t>
            </w:r>
          </w:p>
        </w:tc>
        <w:tc>
          <w:tcPr>
            <w:tcW w:w="655" w:type="dxa"/>
            <w:shd w:val="clear" w:color="auto" w:fill="FFFFFF"/>
            <w:tcMar>
              <w:top w:w="0" w:type="dxa"/>
              <w:left w:w="0" w:type="dxa"/>
              <w:bottom w:w="0" w:type="dxa"/>
              <w:right w:w="0" w:type="dxa"/>
            </w:tcMar>
            <w:vAlign w:val="center"/>
          </w:tcPr>
          <w:p w14:paraId="31CDAA54"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3A0C2EAF" w14:textId="77777777" w:rsidR="006C7245" w:rsidRPr="002A366B" w:rsidRDefault="006C7245" w:rsidP="006B331E">
            <w:pPr>
              <w:spacing w:before="100" w:after="100"/>
              <w:ind w:left="100" w:right="100"/>
              <w:jc w:val="center"/>
              <w:rPr>
                <w:rFonts w:cs="Arial"/>
              </w:rPr>
            </w:pPr>
            <w:r w:rsidRPr="002A366B">
              <w:rPr>
                <w:rFonts w:eastAsia="Arial" w:cs="Arial"/>
                <w:color w:val="000000"/>
              </w:rPr>
              <w:t>166 (11), 165 (158, 173)</w:t>
            </w:r>
          </w:p>
        </w:tc>
      </w:tr>
      <w:tr w:rsidR="006C7245" w:rsidRPr="002A366B" w14:paraId="0B108002" w14:textId="77777777" w:rsidTr="006B331E">
        <w:trPr>
          <w:cantSplit/>
          <w:jc w:val="center"/>
        </w:trPr>
        <w:tc>
          <w:tcPr>
            <w:tcW w:w="4551" w:type="dxa"/>
            <w:shd w:val="clear" w:color="auto" w:fill="FFFFFF"/>
            <w:tcMar>
              <w:top w:w="0" w:type="dxa"/>
              <w:left w:w="0" w:type="dxa"/>
              <w:bottom w:w="0" w:type="dxa"/>
              <w:right w:w="0" w:type="dxa"/>
            </w:tcMar>
          </w:tcPr>
          <w:p w14:paraId="280000AF" w14:textId="77777777" w:rsidR="006C7245" w:rsidRPr="002A366B" w:rsidRDefault="006C7245" w:rsidP="006B331E">
            <w:pPr>
              <w:spacing w:before="100" w:after="100"/>
              <w:ind w:left="100" w:right="100"/>
              <w:rPr>
                <w:rFonts w:cs="Arial"/>
              </w:rPr>
            </w:pPr>
            <w:r w:rsidRPr="002A366B">
              <w:rPr>
                <w:rFonts w:eastAsia="Arial" w:cs="Arial"/>
                <w:color w:val="000000"/>
              </w:rPr>
              <w:t>Weight (kg)</w:t>
            </w:r>
          </w:p>
        </w:tc>
        <w:tc>
          <w:tcPr>
            <w:tcW w:w="655" w:type="dxa"/>
            <w:shd w:val="clear" w:color="auto" w:fill="FFFFFF"/>
            <w:tcMar>
              <w:top w:w="0" w:type="dxa"/>
              <w:left w:w="0" w:type="dxa"/>
              <w:bottom w:w="0" w:type="dxa"/>
              <w:right w:w="0" w:type="dxa"/>
            </w:tcMar>
            <w:vAlign w:val="center"/>
          </w:tcPr>
          <w:p w14:paraId="2326F572"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28A2DD4C" w14:textId="77777777" w:rsidR="006C7245" w:rsidRPr="002A366B" w:rsidRDefault="006C7245" w:rsidP="006B331E">
            <w:pPr>
              <w:spacing w:before="100" w:after="100"/>
              <w:ind w:left="100" w:right="100"/>
              <w:jc w:val="center"/>
              <w:rPr>
                <w:rFonts w:cs="Arial"/>
              </w:rPr>
            </w:pPr>
            <w:r w:rsidRPr="002A366B">
              <w:rPr>
                <w:rFonts w:eastAsia="Arial" w:cs="Arial"/>
                <w:color w:val="000000"/>
              </w:rPr>
              <w:t>84 (18), 80 (72, 92)</w:t>
            </w:r>
          </w:p>
        </w:tc>
      </w:tr>
      <w:tr w:rsidR="006C7245" w:rsidRPr="002A366B" w14:paraId="64C1FDD9" w14:textId="77777777" w:rsidTr="006B331E">
        <w:trPr>
          <w:cantSplit/>
          <w:jc w:val="center"/>
        </w:trPr>
        <w:tc>
          <w:tcPr>
            <w:tcW w:w="4551" w:type="dxa"/>
            <w:shd w:val="clear" w:color="auto" w:fill="FFFFFF"/>
            <w:tcMar>
              <w:top w:w="0" w:type="dxa"/>
              <w:left w:w="0" w:type="dxa"/>
              <w:bottom w:w="0" w:type="dxa"/>
              <w:right w:w="0" w:type="dxa"/>
            </w:tcMar>
          </w:tcPr>
          <w:p w14:paraId="130B8693" w14:textId="77777777" w:rsidR="006C7245" w:rsidRPr="002A366B" w:rsidRDefault="006C7245" w:rsidP="006B331E">
            <w:pPr>
              <w:spacing w:before="100" w:after="100"/>
              <w:ind w:left="100" w:right="100"/>
              <w:rPr>
                <w:rFonts w:cs="Arial"/>
              </w:rPr>
            </w:pPr>
            <w:r w:rsidRPr="002A366B">
              <w:rPr>
                <w:rFonts w:eastAsia="Arial" w:cs="Arial"/>
                <w:color w:val="000000"/>
              </w:rPr>
              <w:t>Waist circumference (cm)</w:t>
            </w:r>
          </w:p>
        </w:tc>
        <w:tc>
          <w:tcPr>
            <w:tcW w:w="655" w:type="dxa"/>
            <w:shd w:val="clear" w:color="auto" w:fill="FFFFFF"/>
            <w:tcMar>
              <w:top w:w="0" w:type="dxa"/>
              <w:left w:w="0" w:type="dxa"/>
              <w:bottom w:w="0" w:type="dxa"/>
              <w:right w:w="0" w:type="dxa"/>
            </w:tcMar>
            <w:vAlign w:val="center"/>
          </w:tcPr>
          <w:p w14:paraId="3C367192" w14:textId="77777777" w:rsidR="006C7245" w:rsidRPr="002A366B" w:rsidRDefault="006C7245" w:rsidP="006B331E">
            <w:pPr>
              <w:spacing w:before="100" w:after="100"/>
              <w:ind w:left="100" w:right="100"/>
              <w:jc w:val="center"/>
              <w:rPr>
                <w:rFonts w:cs="Arial"/>
              </w:rPr>
            </w:pPr>
            <w:r w:rsidRPr="002A366B">
              <w:rPr>
                <w:rFonts w:eastAsia="Arial" w:cs="Arial"/>
                <w:color w:val="000000"/>
              </w:rPr>
              <w:t>71</w:t>
            </w:r>
          </w:p>
        </w:tc>
        <w:tc>
          <w:tcPr>
            <w:tcW w:w="4722" w:type="dxa"/>
            <w:shd w:val="clear" w:color="auto" w:fill="FFFFFF"/>
            <w:tcMar>
              <w:top w:w="0" w:type="dxa"/>
              <w:left w:w="0" w:type="dxa"/>
              <w:bottom w:w="0" w:type="dxa"/>
              <w:right w:w="0" w:type="dxa"/>
            </w:tcMar>
            <w:vAlign w:val="center"/>
          </w:tcPr>
          <w:p w14:paraId="0FAFC269" w14:textId="77777777" w:rsidR="006C7245" w:rsidRPr="002A366B" w:rsidRDefault="006C7245" w:rsidP="006B331E">
            <w:pPr>
              <w:spacing w:before="100" w:after="100"/>
              <w:ind w:left="100" w:right="100"/>
              <w:jc w:val="center"/>
              <w:rPr>
                <w:rFonts w:cs="Arial"/>
              </w:rPr>
            </w:pPr>
            <w:r w:rsidRPr="002A366B">
              <w:rPr>
                <w:rFonts w:eastAsia="Arial" w:cs="Arial"/>
                <w:color w:val="000000"/>
              </w:rPr>
              <w:t>105 (16), 105 (96, 114)</w:t>
            </w:r>
          </w:p>
        </w:tc>
      </w:tr>
      <w:tr w:rsidR="006C7245" w:rsidRPr="002A366B" w14:paraId="50A63399" w14:textId="77777777" w:rsidTr="006B331E">
        <w:trPr>
          <w:cantSplit/>
          <w:jc w:val="center"/>
        </w:trPr>
        <w:tc>
          <w:tcPr>
            <w:tcW w:w="4551" w:type="dxa"/>
            <w:shd w:val="clear" w:color="auto" w:fill="FFFFFF"/>
            <w:tcMar>
              <w:top w:w="0" w:type="dxa"/>
              <w:left w:w="0" w:type="dxa"/>
              <w:bottom w:w="0" w:type="dxa"/>
              <w:right w:w="0" w:type="dxa"/>
            </w:tcMar>
          </w:tcPr>
          <w:p w14:paraId="01346785" w14:textId="77777777" w:rsidR="006C7245" w:rsidRPr="002A366B" w:rsidRDefault="006C7245" w:rsidP="006B331E">
            <w:pPr>
              <w:spacing w:before="100" w:after="100"/>
              <w:ind w:left="100" w:right="100"/>
              <w:rPr>
                <w:rFonts w:cs="Arial"/>
              </w:rPr>
            </w:pPr>
            <w:r w:rsidRPr="002A366B">
              <w:rPr>
                <w:rFonts w:eastAsia="Arial" w:cs="Arial"/>
                <w:color w:val="000000"/>
              </w:rPr>
              <w:t>Hip circumference (cm)</w:t>
            </w:r>
          </w:p>
        </w:tc>
        <w:tc>
          <w:tcPr>
            <w:tcW w:w="655" w:type="dxa"/>
            <w:shd w:val="clear" w:color="auto" w:fill="FFFFFF"/>
            <w:tcMar>
              <w:top w:w="0" w:type="dxa"/>
              <w:left w:w="0" w:type="dxa"/>
              <w:bottom w:w="0" w:type="dxa"/>
              <w:right w:w="0" w:type="dxa"/>
            </w:tcMar>
            <w:vAlign w:val="center"/>
          </w:tcPr>
          <w:p w14:paraId="52740C31" w14:textId="77777777" w:rsidR="006C7245" w:rsidRPr="002A366B" w:rsidRDefault="006C7245" w:rsidP="006B331E">
            <w:pPr>
              <w:spacing w:before="100" w:after="100"/>
              <w:ind w:left="100" w:right="100"/>
              <w:jc w:val="center"/>
              <w:rPr>
                <w:rFonts w:cs="Arial"/>
              </w:rPr>
            </w:pPr>
            <w:r w:rsidRPr="002A366B">
              <w:rPr>
                <w:rFonts w:eastAsia="Arial" w:cs="Arial"/>
                <w:color w:val="000000"/>
              </w:rPr>
              <w:t>71</w:t>
            </w:r>
          </w:p>
        </w:tc>
        <w:tc>
          <w:tcPr>
            <w:tcW w:w="4722" w:type="dxa"/>
            <w:shd w:val="clear" w:color="auto" w:fill="FFFFFF"/>
            <w:tcMar>
              <w:top w:w="0" w:type="dxa"/>
              <w:left w:w="0" w:type="dxa"/>
              <w:bottom w:w="0" w:type="dxa"/>
              <w:right w:w="0" w:type="dxa"/>
            </w:tcMar>
            <w:vAlign w:val="center"/>
          </w:tcPr>
          <w:p w14:paraId="49049A74" w14:textId="77777777" w:rsidR="006C7245" w:rsidRPr="002A366B" w:rsidRDefault="006C7245" w:rsidP="006B331E">
            <w:pPr>
              <w:spacing w:before="100" w:after="100"/>
              <w:ind w:left="100" w:right="100"/>
              <w:jc w:val="center"/>
              <w:rPr>
                <w:rFonts w:cs="Arial"/>
              </w:rPr>
            </w:pPr>
            <w:r w:rsidRPr="002A366B">
              <w:rPr>
                <w:rFonts w:eastAsia="Arial" w:cs="Arial"/>
                <w:color w:val="000000"/>
              </w:rPr>
              <w:t>112 (13), 109 (103, 120)</w:t>
            </w:r>
          </w:p>
        </w:tc>
      </w:tr>
      <w:tr w:rsidR="006C7245" w:rsidRPr="002A366B" w14:paraId="0A7EEE4B" w14:textId="77777777" w:rsidTr="006B331E">
        <w:trPr>
          <w:cantSplit/>
          <w:jc w:val="center"/>
        </w:trPr>
        <w:tc>
          <w:tcPr>
            <w:tcW w:w="4551" w:type="dxa"/>
            <w:shd w:val="clear" w:color="auto" w:fill="FFFFFF"/>
            <w:tcMar>
              <w:top w:w="0" w:type="dxa"/>
              <w:left w:w="0" w:type="dxa"/>
              <w:bottom w:w="0" w:type="dxa"/>
              <w:right w:w="0" w:type="dxa"/>
            </w:tcMar>
          </w:tcPr>
          <w:p w14:paraId="13165E29" w14:textId="77777777" w:rsidR="006C7245" w:rsidRPr="002A366B" w:rsidRDefault="006C7245" w:rsidP="006B331E">
            <w:pPr>
              <w:spacing w:before="100" w:after="100"/>
              <w:ind w:left="100" w:right="100"/>
              <w:rPr>
                <w:rFonts w:cs="Arial"/>
              </w:rPr>
            </w:pPr>
            <w:r w:rsidRPr="002A366B">
              <w:rPr>
                <w:rFonts w:eastAsia="Arial" w:cs="Arial"/>
                <w:color w:val="000000"/>
              </w:rPr>
              <w:t>Body mass index</w:t>
            </w:r>
          </w:p>
        </w:tc>
        <w:tc>
          <w:tcPr>
            <w:tcW w:w="655" w:type="dxa"/>
            <w:shd w:val="clear" w:color="auto" w:fill="FFFFFF"/>
            <w:tcMar>
              <w:top w:w="0" w:type="dxa"/>
              <w:left w:w="0" w:type="dxa"/>
              <w:bottom w:w="0" w:type="dxa"/>
              <w:right w:w="0" w:type="dxa"/>
            </w:tcMar>
            <w:vAlign w:val="center"/>
          </w:tcPr>
          <w:p w14:paraId="5C26FBBF"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5E94B8B5" w14:textId="77777777" w:rsidR="006C7245" w:rsidRPr="002A366B" w:rsidRDefault="006C7245" w:rsidP="006B331E">
            <w:pPr>
              <w:spacing w:before="100" w:after="100"/>
              <w:ind w:left="100" w:right="100"/>
              <w:jc w:val="center"/>
              <w:rPr>
                <w:rFonts w:cs="Arial"/>
              </w:rPr>
            </w:pPr>
            <w:r w:rsidRPr="002A366B">
              <w:rPr>
                <w:rFonts w:eastAsia="Arial" w:cs="Arial"/>
                <w:color w:val="000000"/>
              </w:rPr>
              <w:t>31 (7), 29 (26, 35)</w:t>
            </w:r>
          </w:p>
        </w:tc>
      </w:tr>
      <w:tr w:rsidR="006C7245" w:rsidRPr="002A366B" w14:paraId="61D3CA1D" w14:textId="77777777" w:rsidTr="006B331E">
        <w:trPr>
          <w:cantSplit/>
          <w:jc w:val="center"/>
        </w:trPr>
        <w:tc>
          <w:tcPr>
            <w:tcW w:w="4551" w:type="dxa"/>
            <w:shd w:val="clear" w:color="auto" w:fill="FFFFFF"/>
            <w:tcMar>
              <w:top w:w="0" w:type="dxa"/>
              <w:left w:w="0" w:type="dxa"/>
              <w:bottom w:w="0" w:type="dxa"/>
              <w:right w:w="0" w:type="dxa"/>
            </w:tcMar>
          </w:tcPr>
          <w:p w14:paraId="4288745C" w14:textId="77777777" w:rsidR="006C7245" w:rsidRPr="002A366B" w:rsidRDefault="006C7245" w:rsidP="006B331E">
            <w:pPr>
              <w:spacing w:before="100" w:after="100"/>
              <w:ind w:left="100" w:right="100"/>
              <w:rPr>
                <w:rFonts w:cs="Arial"/>
              </w:rPr>
            </w:pPr>
            <w:r w:rsidRPr="002A366B">
              <w:rPr>
                <w:rFonts w:eastAsia="Arial" w:cs="Arial"/>
                <w:color w:val="000000"/>
              </w:rPr>
              <w:t>6MWT Distance (metres)</w:t>
            </w:r>
          </w:p>
        </w:tc>
        <w:tc>
          <w:tcPr>
            <w:tcW w:w="655" w:type="dxa"/>
            <w:shd w:val="clear" w:color="auto" w:fill="FFFFFF"/>
            <w:tcMar>
              <w:top w:w="0" w:type="dxa"/>
              <w:left w:w="0" w:type="dxa"/>
              <w:bottom w:w="0" w:type="dxa"/>
              <w:right w:w="0" w:type="dxa"/>
            </w:tcMar>
            <w:vAlign w:val="center"/>
          </w:tcPr>
          <w:p w14:paraId="07E4C158" w14:textId="77777777" w:rsidR="006C7245" w:rsidRPr="002A366B" w:rsidRDefault="006C7245" w:rsidP="006B331E">
            <w:pPr>
              <w:spacing w:before="100" w:after="100"/>
              <w:ind w:left="100" w:right="100"/>
              <w:jc w:val="center"/>
              <w:rPr>
                <w:rFonts w:cs="Arial"/>
              </w:rPr>
            </w:pPr>
            <w:r w:rsidRPr="002A366B">
              <w:rPr>
                <w:rFonts w:eastAsia="Arial" w:cs="Arial"/>
                <w:color w:val="000000"/>
              </w:rPr>
              <w:t>70</w:t>
            </w:r>
          </w:p>
        </w:tc>
        <w:tc>
          <w:tcPr>
            <w:tcW w:w="4722" w:type="dxa"/>
            <w:shd w:val="clear" w:color="auto" w:fill="FFFFFF"/>
            <w:tcMar>
              <w:top w:w="0" w:type="dxa"/>
              <w:left w:w="0" w:type="dxa"/>
              <w:bottom w:w="0" w:type="dxa"/>
              <w:right w:w="0" w:type="dxa"/>
            </w:tcMar>
            <w:vAlign w:val="center"/>
          </w:tcPr>
          <w:p w14:paraId="6DDA113A" w14:textId="77777777" w:rsidR="006C7245" w:rsidRPr="002A366B" w:rsidRDefault="006C7245" w:rsidP="006B331E">
            <w:pPr>
              <w:spacing w:before="100" w:after="100"/>
              <w:ind w:left="100" w:right="100"/>
              <w:jc w:val="center"/>
              <w:rPr>
                <w:rFonts w:cs="Arial"/>
              </w:rPr>
            </w:pPr>
            <w:r w:rsidRPr="002A366B">
              <w:rPr>
                <w:rFonts w:eastAsia="Arial" w:cs="Arial"/>
                <w:color w:val="000000"/>
              </w:rPr>
              <w:t>429 (174), 480 (360, 543)</w:t>
            </w:r>
          </w:p>
        </w:tc>
      </w:tr>
      <w:tr w:rsidR="006C7245" w:rsidRPr="002A366B" w14:paraId="481141FE" w14:textId="77777777" w:rsidTr="006B331E">
        <w:trPr>
          <w:cantSplit/>
          <w:jc w:val="center"/>
        </w:trPr>
        <w:tc>
          <w:tcPr>
            <w:tcW w:w="4551" w:type="dxa"/>
            <w:shd w:val="clear" w:color="auto" w:fill="FFFFFF"/>
            <w:tcMar>
              <w:top w:w="0" w:type="dxa"/>
              <w:left w:w="0" w:type="dxa"/>
              <w:bottom w:w="0" w:type="dxa"/>
              <w:right w:w="0" w:type="dxa"/>
            </w:tcMar>
          </w:tcPr>
          <w:p w14:paraId="14FDB80B" w14:textId="77777777" w:rsidR="006C7245" w:rsidRPr="002A366B" w:rsidRDefault="006C7245" w:rsidP="006B331E">
            <w:pPr>
              <w:spacing w:before="100" w:after="100"/>
              <w:ind w:left="100" w:right="100"/>
              <w:rPr>
                <w:rFonts w:cs="Arial"/>
              </w:rPr>
            </w:pPr>
            <w:r w:rsidRPr="002A366B">
              <w:rPr>
                <w:rFonts w:eastAsia="Arial" w:cs="Arial"/>
                <w:color w:val="000000"/>
              </w:rPr>
              <w:t>STS60 (Number of repetitions)</w:t>
            </w:r>
          </w:p>
        </w:tc>
        <w:tc>
          <w:tcPr>
            <w:tcW w:w="655" w:type="dxa"/>
            <w:shd w:val="clear" w:color="auto" w:fill="FFFFFF"/>
            <w:tcMar>
              <w:top w:w="0" w:type="dxa"/>
              <w:left w:w="0" w:type="dxa"/>
              <w:bottom w:w="0" w:type="dxa"/>
              <w:right w:w="0" w:type="dxa"/>
            </w:tcMar>
            <w:vAlign w:val="center"/>
          </w:tcPr>
          <w:p w14:paraId="648A3AFC" w14:textId="77777777" w:rsidR="006C7245" w:rsidRPr="002A366B" w:rsidRDefault="006C7245" w:rsidP="006B331E">
            <w:pPr>
              <w:spacing w:before="100" w:after="100"/>
              <w:ind w:left="100" w:right="100"/>
              <w:jc w:val="center"/>
              <w:rPr>
                <w:rFonts w:cs="Arial"/>
              </w:rPr>
            </w:pPr>
            <w:r w:rsidRPr="002A366B">
              <w:rPr>
                <w:rFonts w:eastAsia="Arial" w:cs="Arial"/>
                <w:color w:val="000000"/>
              </w:rPr>
              <w:t>70</w:t>
            </w:r>
          </w:p>
        </w:tc>
        <w:tc>
          <w:tcPr>
            <w:tcW w:w="4722" w:type="dxa"/>
            <w:shd w:val="clear" w:color="auto" w:fill="FFFFFF"/>
            <w:tcMar>
              <w:top w:w="0" w:type="dxa"/>
              <w:left w:w="0" w:type="dxa"/>
              <w:bottom w:w="0" w:type="dxa"/>
              <w:right w:w="0" w:type="dxa"/>
            </w:tcMar>
            <w:vAlign w:val="center"/>
          </w:tcPr>
          <w:p w14:paraId="2605D035" w14:textId="77777777" w:rsidR="006C7245" w:rsidRPr="002A366B" w:rsidRDefault="006C7245" w:rsidP="006B331E">
            <w:pPr>
              <w:spacing w:before="100" w:after="100"/>
              <w:ind w:left="100" w:right="100"/>
              <w:jc w:val="center"/>
              <w:rPr>
                <w:rFonts w:cs="Arial"/>
              </w:rPr>
            </w:pPr>
            <w:r w:rsidRPr="002A366B">
              <w:rPr>
                <w:rFonts w:eastAsia="Arial" w:cs="Arial"/>
                <w:color w:val="000000"/>
              </w:rPr>
              <w:t>24 (8), 24 (18, 29)</w:t>
            </w:r>
          </w:p>
        </w:tc>
      </w:tr>
      <w:tr w:rsidR="006C7245" w:rsidRPr="002A366B" w14:paraId="74AC80AD" w14:textId="77777777" w:rsidTr="006B331E">
        <w:trPr>
          <w:cantSplit/>
          <w:jc w:val="center"/>
        </w:trPr>
        <w:tc>
          <w:tcPr>
            <w:tcW w:w="4551" w:type="dxa"/>
            <w:shd w:val="clear" w:color="auto" w:fill="FFFFFF"/>
            <w:tcMar>
              <w:top w:w="0" w:type="dxa"/>
              <w:left w:w="0" w:type="dxa"/>
              <w:bottom w:w="0" w:type="dxa"/>
              <w:right w:w="0" w:type="dxa"/>
            </w:tcMar>
          </w:tcPr>
          <w:p w14:paraId="591D84B7" w14:textId="77777777" w:rsidR="006C7245" w:rsidRPr="002A366B" w:rsidRDefault="006C7245" w:rsidP="006B331E">
            <w:pPr>
              <w:spacing w:before="100" w:after="100"/>
              <w:ind w:left="100" w:right="100"/>
              <w:rPr>
                <w:rFonts w:cs="Arial"/>
              </w:rPr>
            </w:pPr>
            <w:r w:rsidRPr="002A366B">
              <w:rPr>
                <w:rFonts w:eastAsia="Arial" w:cs="Arial"/>
                <w:color w:val="000000"/>
              </w:rPr>
              <w:t xml:space="preserve">VO2 peak (L/min) </w:t>
            </w:r>
          </w:p>
        </w:tc>
        <w:tc>
          <w:tcPr>
            <w:tcW w:w="655" w:type="dxa"/>
            <w:shd w:val="clear" w:color="auto" w:fill="FFFFFF"/>
            <w:tcMar>
              <w:top w:w="0" w:type="dxa"/>
              <w:left w:w="0" w:type="dxa"/>
              <w:bottom w:w="0" w:type="dxa"/>
              <w:right w:w="0" w:type="dxa"/>
            </w:tcMar>
            <w:vAlign w:val="center"/>
          </w:tcPr>
          <w:p w14:paraId="5C793958" w14:textId="77777777" w:rsidR="006C7245" w:rsidRPr="002A366B" w:rsidRDefault="006C7245" w:rsidP="006B331E">
            <w:pPr>
              <w:spacing w:before="100" w:after="100"/>
              <w:ind w:left="100" w:right="100"/>
              <w:jc w:val="center"/>
              <w:rPr>
                <w:rFonts w:cs="Arial"/>
              </w:rPr>
            </w:pPr>
            <w:r w:rsidRPr="002A366B">
              <w:rPr>
                <w:rFonts w:eastAsia="Arial" w:cs="Arial"/>
                <w:color w:val="000000"/>
              </w:rPr>
              <w:t>45</w:t>
            </w:r>
          </w:p>
        </w:tc>
        <w:tc>
          <w:tcPr>
            <w:tcW w:w="4722" w:type="dxa"/>
            <w:shd w:val="clear" w:color="auto" w:fill="FFFFFF"/>
            <w:tcMar>
              <w:top w:w="0" w:type="dxa"/>
              <w:left w:w="0" w:type="dxa"/>
              <w:bottom w:w="0" w:type="dxa"/>
              <w:right w:w="0" w:type="dxa"/>
            </w:tcMar>
            <w:vAlign w:val="center"/>
          </w:tcPr>
          <w:p w14:paraId="3199CF25" w14:textId="77777777" w:rsidR="006C7245" w:rsidRPr="002A366B" w:rsidRDefault="006C7245" w:rsidP="006B331E">
            <w:pPr>
              <w:spacing w:before="100" w:after="100"/>
              <w:ind w:left="100" w:right="100"/>
              <w:jc w:val="center"/>
              <w:rPr>
                <w:rFonts w:cs="Arial"/>
              </w:rPr>
            </w:pPr>
            <w:r w:rsidRPr="002A366B">
              <w:rPr>
                <w:rFonts w:eastAsia="Arial" w:cs="Arial"/>
                <w:color w:val="000000"/>
              </w:rPr>
              <w:t>1.36 (0.48), 1.34 (0.99, 1.62)</w:t>
            </w:r>
          </w:p>
        </w:tc>
      </w:tr>
      <w:tr w:rsidR="006C7245" w:rsidRPr="002A366B" w14:paraId="05DF0224" w14:textId="77777777" w:rsidTr="006B331E">
        <w:trPr>
          <w:cantSplit/>
          <w:jc w:val="center"/>
        </w:trPr>
        <w:tc>
          <w:tcPr>
            <w:tcW w:w="4551" w:type="dxa"/>
            <w:shd w:val="clear" w:color="auto" w:fill="FFFFFF"/>
            <w:tcMar>
              <w:top w:w="0" w:type="dxa"/>
              <w:left w:w="0" w:type="dxa"/>
              <w:bottom w:w="0" w:type="dxa"/>
              <w:right w:w="0" w:type="dxa"/>
            </w:tcMar>
          </w:tcPr>
          <w:p w14:paraId="18D15C92" w14:textId="77777777" w:rsidR="006C7245" w:rsidRPr="002A366B" w:rsidRDefault="006C7245" w:rsidP="006B331E">
            <w:pPr>
              <w:spacing w:before="100" w:after="100"/>
              <w:ind w:left="100" w:right="100"/>
              <w:rPr>
                <w:rFonts w:cs="Arial"/>
              </w:rPr>
            </w:pPr>
            <w:r w:rsidRPr="002A366B">
              <w:rPr>
                <w:rFonts w:eastAsia="Arial" w:cs="Arial"/>
                <w:color w:val="000000"/>
              </w:rPr>
              <w:t xml:space="preserve">VE/VCO2 slope (mL/kg/min) </w:t>
            </w:r>
          </w:p>
        </w:tc>
        <w:tc>
          <w:tcPr>
            <w:tcW w:w="655" w:type="dxa"/>
            <w:shd w:val="clear" w:color="auto" w:fill="FFFFFF"/>
            <w:tcMar>
              <w:top w:w="0" w:type="dxa"/>
              <w:left w:w="0" w:type="dxa"/>
              <w:bottom w:w="0" w:type="dxa"/>
              <w:right w:w="0" w:type="dxa"/>
            </w:tcMar>
            <w:vAlign w:val="center"/>
          </w:tcPr>
          <w:p w14:paraId="32D8F9EC" w14:textId="77777777" w:rsidR="006C7245" w:rsidRPr="002A366B" w:rsidRDefault="006C7245" w:rsidP="006B331E">
            <w:pPr>
              <w:spacing w:before="100" w:after="100"/>
              <w:ind w:left="100" w:right="100"/>
              <w:jc w:val="center"/>
              <w:rPr>
                <w:rFonts w:cs="Arial"/>
              </w:rPr>
            </w:pPr>
            <w:r w:rsidRPr="002A366B">
              <w:rPr>
                <w:rFonts w:eastAsia="Arial" w:cs="Arial"/>
                <w:color w:val="000000"/>
              </w:rPr>
              <w:t>45</w:t>
            </w:r>
          </w:p>
        </w:tc>
        <w:tc>
          <w:tcPr>
            <w:tcW w:w="4722" w:type="dxa"/>
            <w:shd w:val="clear" w:color="auto" w:fill="FFFFFF"/>
            <w:tcMar>
              <w:top w:w="0" w:type="dxa"/>
              <w:left w:w="0" w:type="dxa"/>
              <w:bottom w:w="0" w:type="dxa"/>
              <w:right w:w="0" w:type="dxa"/>
            </w:tcMar>
            <w:vAlign w:val="center"/>
          </w:tcPr>
          <w:p w14:paraId="48F8A501" w14:textId="77777777" w:rsidR="006C7245" w:rsidRPr="002A366B" w:rsidRDefault="006C7245" w:rsidP="006B331E">
            <w:pPr>
              <w:spacing w:before="100" w:after="100"/>
              <w:ind w:left="100" w:right="100"/>
              <w:jc w:val="center"/>
              <w:rPr>
                <w:rFonts w:cs="Arial"/>
              </w:rPr>
            </w:pPr>
            <w:r w:rsidRPr="002A366B">
              <w:rPr>
                <w:rFonts w:eastAsia="Arial" w:cs="Arial"/>
                <w:color w:val="000000"/>
              </w:rPr>
              <w:t>33.5 (5.5), 32.6 (29.2, 36.3)</w:t>
            </w:r>
          </w:p>
        </w:tc>
      </w:tr>
      <w:tr w:rsidR="006C7245" w:rsidRPr="002A366B" w14:paraId="15828301" w14:textId="77777777" w:rsidTr="006B331E">
        <w:trPr>
          <w:cantSplit/>
          <w:jc w:val="center"/>
        </w:trPr>
        <w:tc>
          <w:tcPr>
            <w:tcW w:w="4551" w:type="dxa"/>
            <w:shd w:val="clear" w:color="auto" w:fill="FFFFFF"/>
            <w:tcMar>
              <w:top w:w="0" w:type="dxa"/>
              <w:left w:w="0" w:type="dxa"/>
              <w:bottom w:w="0" w:type="dxa"/>
              <w:right w:w="0" w:type="dxa"/>
            </w:tcMar>
          </w:tcPr>
          <w:p w14:paraId="5761CC55" w14:textId="77777777" w:rsidR="006C7245" w:rsidRPr="002A366B" w:rsidRDefault="006C7245" w:rsidP="006B331E">
            <w:pPr>
              <w:spacing w:before="100" w:after="100"/>
              <w:ind w:left="100" w:right="100"/>
              <w:rPr>
                <w:rFonts w:eastAsia="Arial" w:cs="Arial"/>
                <w:color w:val="000000"/>
              </w:rPr>
            </w:pPr>
            <w:r w:rsidRPr="002A366B">
              <w:rPr>
                <w:rFonts w:eastAsia="Arial" w:cs="Arial"/>
                <w:color w:val="000000"/>
              </w:rPr>
              <w:t>Muscle strength</w:t>
            </w:r>
          </w:p>
          <w:p w14:paraId="5DE8CDFE" w14:textId="77777777" w:rsidR="006C7245" w:rsidRPr="002A366B" w:rsidRDefault="006C7245" w:rsidP="006B331E">
            <w:pPr>
              <w:spacing w:before="100" w:after="100"/>
              <w:ind w:left="100" w:right="100"/>
              <w:rPr>
                <w:rFonts w:cs="Arial"/>
              </w:rPr>
            </w:pPr>
            <w:r w:rsidRPr="002A366B">
              <w:rPr>
                <w:rFonts w:eastAsia="Arial" w:cs="Arial"/>
                <w:color w:val="000000"/>
              </w:rPr>
              <w:t xml:space="preserve">  Right Leg: Highest peak torque achieved  at 60 degrees angular velocity (newton meters)</w:t>
            </w:r>
          </w:p>
        </w:tc>
        <w:tc>
          <w:tcPr>
            <w:tcW w:w="655" w:type="dxa"/>
            <w:shd w:val="clear" w:color="auto" w:fill="FFFFFF"/>
            <w:tcMar>
              <w:top w:w="0" w:type="dxa"/>
              <w:left w:w="0" w:type="dxa"/>
              <w:bottom w:w="0" w:type="dxa"/>
              <w:right w:w="0" w:type="dxa"/>
            </w:tcMar>
            <w:vAlign w:val="center"/>
          </w:tcPr>
          <w:p w14:paraId="47335F71" w14:textId="77777777" w:rsidR="006C7245" w:rsidRPr="002A366B" w:rsidRDefault="006C7245" w:rsidP="006B331E">
            <w:pPr>
              <w:spacing w:before="100" w:after="100"/>
              <w:ind w:left="100" w:right="100"/>
              <w:jc w:val="center"/>
              <w:rPr>
                <w:rFonts w:cs="Arial"/>
              </w:rPr>
            </w:pPr>
            <w:r w:rsidRPr="002A366B">
              <w:rPr>
                <w:rFonts w:eastAsia="Arial" w:cs="Arial"/>
                <w:color w:val="000000"/>
              </w:rPr>
              <w:t>70</w:t>
            </w:r>
          </w:p>
        </w:tc>
        <w:tc>
          <w:tcPr>
            <w:tcW w:w="4722" w:type="dxa"/>
            <w:shd w:val="clear" w:color="auto" w:fill="FFFFFF"/>
            <w:tcMar>
              <w:top w:w="0" w:type="dxa"/>
              <w:left w:w="0" w:type="dxa"/>
              <w:bottom w:w="0" w:type="dxa"/>
              <w:right w:w="0" w:type="dxa"/>
            </w:tcMar>
            <w:vAlign w:val="center"/>
          </w:tcPr>
          <w:p w14:paraId="18E1478C" w14:textId="77777777" w:rsidR="006C7245" w:rsidRPr="002A366B" w:rsidRDefault="006C7245" w:rsidP="006B331E">
            <w:pPr>
              <w:spacing w:before="100" w:after="100"/>
              <w:ind w:left="100" w:right="100"/>
              <w:jc w:val="center"/>
              <w:rPr>
                <w:rFonts w:cs="Arial"/>
              </w:rPr>
            </w:pPr>
            <w:r w:rsidRPr="002A366B">
              <w:rPr>
                <w:rFonts w:eastAsia="Arial" w:cs="Arial"/>
                <w:color w:val="000000"/>
              </w:rPr>
              <w:t>97 (44), 90 (68, 117)</w:t>
            </w:r>
          </w:p>
        </w:tc>
      </w:tr>
      <w:tr w:rsidR="006C7245" w:rsidRPr="002A366B" w14:paraId="6B777E82" w14:textId="77777777" w:rsidTr="006B331E">
        <w:trPr>
          <w:cantSplit/>
          <w:jc w:val="center"/>
        </w:trPr>
        <w:tc>
          <w:tcPr>
            <w:tcW w:w="4551" w:type="dxa"/>
            <w:shd w:val="clear" w:color="auto" w:fill="FFFFFF"/>
            <w:tcMar>
              <w:top w:w="0" w:type="dxa"/>
              <w:left w:w="0" w:type="dxa"/>
              <w:bottom w:w="0" w:type="dxa"/>
              <w:right w:w="0" w:type="dxa"/>
            </w:tcMar>
          </w:tcPr>
          <w:p w14:paraId="4AE8793B" w14:textId="77777777" w:rsidR="006C7245" w:rsidRPr="002A366B" w:rsidRDefault="006C7245" w:rsidP="006B331E">
            <w:pPr>
              <w:spacing w:before="100" w:after="100"/>
              <w:ind w:left="100" w:right="100"/>
              <w:rPr>
                <w:rFonts w:cs="Arial"/>
              </w:rPr>
            </w:pPr>
            <w:r w:rsidRPr="002A366B">
              <w:rPr>
                <w:rFonts w:eastAsia="Arial" w:cs="Arial"/>
                <w:color w:val="000000"/>
              </w:rPr>
              <w:lastRenderedPageBreak/>
              <w:t xml:space="preserve">  Right Leg: Highest peak torque achieved at 90 degrees angular velocity (newton meters)</w:t>
            </w:r>
          </w:p>
        </w:tc>
        <w:tc>
          <w:tcPr>
            <w:tcW w:w="655" w:type="dxa"/>
            <w:shd w:val="clear" w:color="auto" w:fill="FFFFFF"/>
            <w:tcMar>
              <w:top w:w="0" w:type="dxa"/>
              <w:left w:w="0" w:type="dxa"/>
              <w:bottom w:w="0" w:type="dxa"/>
              <w:right w:w="0" w:type="dxa"/>
            </w:tcMar>
            <w:vAlign w:val="center"/>
          </w:tcPr>
          <w:p w14:paraId="537FAB4B" w14:textId="77777777" w:rsidR="006C7245" w:rsidRPr="002A366B" w:rsidRDefault="006C7245" w:rsidP="006B331E">
            <w:pPr>
              <w:spacing w:before="100" w:after="100"/>
              <w:ind w:left="100" w:right="100"/>
              <w:jc w:val="center"/>
              <w:rPr>
                <w:rFonts w:cs="Arial"/>
              </w:rPr>
            </w:pPr>
            <w:r w:rsidRPr="002A366B">
              <w:rPr>
                <w:rFonts w:eastAsia="Arial" w:cs="Arial"/>
                <w:color w:val="000000"/>
              </w:rPr>
              <w:t>70</w:t>
            </w:r>
          </w:p>
        </w:tc>
        <w:tc>
          <w:tcPr>
            <w:tcW w:w="4722" w:type="dxa"/>
            <w:shd w:val="clear" w:color="auto" w:fill="FFFFFF"/>
            <w:tcMar>
              <w:top w:w="0" w:type="dxa"/>
              <w:left w:w="0" w:type="dxa"/>
              <w:bottom w:w="0" w:type="dxa"/>
              <w:right w:w="0" w:type="dxa"/>
            </w:tcMar>
            <w:vAlign w:val="center"/>
          </w:tcPr>
          <w:p w14:paraId="63DB346F" w14:textId="77777777" w:rsidR="006C7245" w:rsidRPr="002A366B" w:rsidRDefault="006C7245" w:rsidP="006B331E">
            <w:pPr>
              <w:spacing w:before="100" w:after="100"/>
              <w:ind w:left="100" w:right="100"/>
              <w:jc w:val="center"/>
              <w:rPr>
                <w:rFonts w:cs="Arial"/>
              </w:rPr>
            </w:pPr>
            <w:r w:rsidRPr="002A366B">
              <w:rPr>
                <w:rFonts w:eastAsia="Arial" w:cs="Arial"/>
                <w:color w:val="000000"/>
              </w:rPr>
              <w:t>94 (43), 88 (67, 123)</w:t>
            </w:r>
          </w:p>
        </w:tc>
      </w:tr>
      <w:tr w:rsidR="006C7245" w:rsidRPr="002A366B" w14:paraId="5975D952" w14:textId="77777777" w:rsidTr="006B331E">
        <w:trPr>
          <w:cantSplit/>
          <w:jc w:val="center"/>
        </w:trPr>
        <w:tc>
          <w:tcPr>
            <w:tcW w:w="4551" w:type="dxa"/>
            <w:shd w:val="clear" w:color="auto" w:fill="FFFFFF"/>
            <w:tcMar>
              <w:top w:w="0" w:type="dxa"/>
              <w:left w:w="0" w:type="dxa"/>
              <w:bottom w:w="0" w:type="dxa"/>
              <w:right w:w="0" w:type="dxa"/>
            </w:tcMar>
          </w:tcPr>
          <w:p w14:paraId="623D288D" w14:textId="77777777" w:rsidR="006C7245" w:rsidRPr="002A366B" w:rsidRDefault="006C7245" w:rsidP="006B331E">
            <w:pPr>
              <w:spacing w:before="100" w:after="100"/>
              <w:ind w:left="100" w:right="100"/>
              <w:rPr>
                <w:rFonts w:cs="Arial"/>
              </w:rPr>
            </w:pPr>
            <w:r w:rsidRPr="002A366B">
              <w:rPr>
                <w:rFonts w:eastAsia="Arial" w:cs="Arial"/>
                <w:color w:val="000000"/>
              </w:rPr>
              <w:t xml:space="preserve">  Right Leg: Highest peak torque achieved at 120 degrees angular velocity (newton meters)</w:t>
            </w:r>
          </w:p>
        </w:tc>
        <w:tc>
          <w:tcPr>
            <w:tcW w:w="655" w:type="dxa"/>
            <w:shd w:val="clear" w:color="auto" w:fill="FFFFFF"/>
            <w:tcMar>
              <w:top w:w="0" w:type="dxa"/>
              <w:left w:w="0" w:type="dxa"/>
              <w:bottom w:w="0" w:type="dxa"/>
              <w:right w:w="0" w:type="dxa"/>
            </w:tcMar>
            <w:vAlign w:val="center"/>
          </w:tcPr>
          <w:p w14:paraId="5F4995A4" w14:textId="77777777" w:rsidR="006C7245" w:rsidRPr="002A366B" w:rsidRDefault="006C7245" w:rsidP="006B331E">
            <w:pPr>
              <w:spacing w:before="100" w:after="100"/>
              <w:ind w:left="100" w:right="100"/>
              <w:jc w:val="center"/>
              <w:rPr>
                <w:rFonts w:cs="Arial"/>
              </w:rPr>
            </w:pPr>
            <w:r w:rsidRPr="002A366B">
              <w:rPr>
                <w:rFonts w:eastAsia="Arial" w:cs="Arial"/>
                <w:color w:val="000000"/>
              </w:rPr>
              <w:t>70</w:t>
            </w:r>
          </w:p>
        </w:tc>
        <w:tc>
          <w:tcPr>
            <w:tcW w:w="4722" w:type="dxa"/>
            <w:shd w:val="clear" w:color="auto" w:fill="FFFFFF"/>
            <w:tcMar>
              <w:top w:w="0" w:type="dxa"/>
              <w:left w:w="0" w:type="dxa"/>
              <w:bottom w:w="0" w:type="dxa"/>
              <w:right w:w="0" w:type="dxa"/>
            </w:tcMar>
            <w:vAlign w:val="center"/>
          </w:tcPr>
          <w:p w14:paraId="24FEAE6A" w14:textId="77777777" w:rsidR="006C7245" w:rsidRPr="002A366B" w:rsidRDefault="006C7245" w:rsidP="006B331E">
            <w:pPr>
              <w:spacing w:before="100" w:after="100"/>
              <w:ind w:left="100" w:right="100"/>
              <w:jc w:val="center"/>
              <w:rPr>
                <w:rFonts w:cs="Arial"/>
              </w:rPr>
            </w:pPr>
            <w:r w:rsidRPr="002A366B">
              <w:rPr>
                <w:rFonts w:eastAsia="Arial" w:cs="Arial"/>
                <w:color w:val="000000"/>
              </w:rPr>
              <w:t>84 (39), 77 (58, 110)</w:t>
            </w:r>
          </w:p>
        </w:tc>
      </w:tr>
      <w:tr w:rsidR="006C7245" w:rsidRPr="002A366B" w14:paraId="47E7FB1D" w14:textId="77777777" w:rsidTr="006B331E">
        <w:trPr>
          <w:cantSplit/>
          <w:jc w:val="center"/>
        </w:trPr>
        <w:tc>
          <w:tcPr>
            <w:tcW w:w="4551" w:type="dxa"/>
            <w:shd w:val="clear" w:color="auto" w:fill="FFFFFF"/>
            <w:tcMar>
              <w:top w:w="0" w:type="dxa"/>
              <w:left w:w="0" w:type="dxa"/>
              <w:bottom w:w="0" w:type="dxa"/>
              <w:right w:w="0" w:type="dxa"/>
            </w:tcMar>
          </w:tcPr>
          <w:p w14:paraId="191EFD34" w14:textId="77777777" w:rsidR="006C7245" w:rsidRPr="002A366B" w:rsidRDefault="006C7245" w:rsidP="006B331E">
            <w:pPr>
              <w:spacing w:before="100" w:after="100"/>
              <w:ind w:left="100" w:right="100"/>
              <w:rPr>
                <w:rFonts w:cs="Arial"/>
              </w:rPr>
            </w:pPr>
            <w:r w:rsidRPr="002A366B">
              <w:rPr>
                <w:rFonts w:eastAsia="Arial" w:cs="Arial"/>
                <w:color w:val="000000"/>
              </w:rPr>
              <w:t xml:space="preserve">  Right Leg: Isometric maximum voluntary contraction (90-degree angle): Highest peak torque (newton meters)</w:t>
            </w:r>
          </w:p>
        </w:tc>
        <w:tc>
          <w:tcPr>
            <w:tcW w:w="655" w:type="dxa"/>
            <w:shd w:val="clear" w:color="auto" w:fill="FFFFFF"/>
            <w:tcMar>
              <w:top w:w="0" w:type="dxa"/>
              <w:left w:w="0" w:type="dxa"/>
              <w:bottom w:w="0" w:type="dxa"/>
              <w:right w:w="0" w:type="dxa"/>
            </w:tcMar>
            <w:vAlign w:val="center"/>
          </w:tcPr>
          <w:p w14:paraId="54E46245" w14:textId="77777777" w:rsidR="006C7245" w:rsidRPr="002A366B" w:rsidRDefault="006C7245" w:rsidP="006B331E">
            <w:pPr>
              <w:spacing w:before="100" w:after="100"/>
              <w:ind w:left="100" w:right="100"/>
              <w:jc w:val="center"/>
              <w:rPr>
                <w:rFonts w:cs="Arial"/>
              </w:rPr>
            </w:pPr>
            <w:r w:rsidRPr="002A366B">
              <w:rPr>
                <w:rFonts w:eastAsia="Arial" w:cs="Arial"/>
                <w:color w:val="000000"/>
              </w:rPr>
              <w:t>70</w:t>
            </w:r>
          </w:p>
        </w:tc>
        <w:tc>
          <w:tcPr>
            <w:tcW w:w="4722" w:type="dxa"/>
            <w:shd w:val="clear" w:color="auto" w:fill="FFFFFF"/>
            <w:tcMar>
              <w:top w:w="0" w:type="dxa"/>
              <w:left w:w="0" w:type="dxa"/>
              <w:bottom w:w="0" w:type="dxa"/>
              <w:right w:w="0" w:type="dxa"/>
            </w:tcMar>
            <w:vAlign w:val="center"/>
          </w:tcPr>
          <w:p w14:paraId="589ADB9D" w14:textId="77777777" w:rsidR="006C7245" w:rsidRPr="002A366B" w:rsidRDefault="006C7245" w:rsidP="006B331E">
            <w:pPr>
              <w:spacing w:before="100" w:after="100"/>
              <w:ind w:left="100" w:right="100"/>
              <w:jc w:val="center"/>
              <w:rPr>
                <w:rFonts w:cs="Arial"/>
              </w:rPr>
            </w:pPr>
            <w:r w:rsidRPr="002A366B">
              <w:rPr>
                <w:rFonts w:eastAsia="Arial" w:cs="Arial"/>
                <w:color w:val="000000"/>
              </w:rPr>
              <w:t>132 (66), 118 (85, 163)</w:t>
            </w:r>
          </w:p>
        </w:tc>
      </w:tr>
      <w:tr w:rsidR="006C7245" w:rsidRPr="002A366B" w14:paraId="74707612" w14:textId="77777777" w:rsidTr="006B331E">
        <w:trPr>
          <w:cantSplit/>
          <w:jc w:val="center"/>
        </w:trPr>
        <w:tc>
          <w:tcPr>
            <w:tcW w:w="4551" w:type="dxa"/>
            <w:shd w:val="clear" w:color="auto" w:fill="FFFFFF"/>
            <w:tcMar>
              <w:top w:w="0" w:type="dxa"/>
              <w:left w:w="0" w:type="dxa"/>
              <w:bottom w:w="0" w:type="dxa"/>
              <w:right w:w="0" w:type="dxa"/>
            </w:tcMar>
          </w:tcPr>
          <w:p w14:paraId="299962A6" w14:textId="77777777" w:rsidR="006C7245" w:rsidRPr="002A366B" w:rsidRDefault="006C7245" w:rsidP="006B331E">
            <w:pPr>
              <w:spacing w:before="100" w:after="100"/>
              <w:ind w:left="100" w:right="100"/>
              <w:rPr>
                <w:rFonts w:cs="Arial"/>
              </w:rPr>
            </w:pPr>
            <w:r w:rsidRPr="002A366B">
              <w:rPr>
                <w:rFonts w:eastAsia="Arial" w:cs="Arial"/>
                <w:color w:val="000000"/>
              </w:rPr>
              <w:t xml:space="preserve">  Left Leg: Highest peak torque achieved at 60 degrees angular velocity (newton meters)</w:t>
            </w:r>
          </w:p>
        </w:tc>
        <w:tc>
          <w:tcPr>
            <w:tcW w:w="655" w:type="dxa"/>
            <w:shd w:val="clear" w:color="auto" w:fill="FFFFFF"/>
            <w:tcMar>
              <w:top w:w="0" w:type="dxa"/>
              <w:left w:w="0" w:type="dxa"/>
              <w:bottom w:w="0" w:type="dxa"/>
              <w:right w:w="0" w:type="dxa"/>
            </w:tcMar>
            <w:vAlign w:val="center"/>
          </w:tcPr>
          <w:p w14:paraId="7C6A4F58" w14:textId="77777777" w:rsidR="006C7245" w:rsidRPr="002A366B" w:rsidRDefault="006C7245" w:rsidP="006B331E">
            <w:pPr>
              <w:spacing w:before="100" w:after="100"/>
              <w:ind w:left="100" w:right="100"/>
              <w:jc w:val="center"/>
              <w:rPr>
                <w:rFonts w:cs="Arial"/>
              </w:rPr>
            </w:pPr>
            <w:r w:rsidRPr="002A366B">
              <w:rPr>
                <w:rFonts w:eastAsia="Arial" w:cs="Arial"/>
                <w:color w:val="000000"/>
              </w:rPr>
              <w:t>67</w:t>
            </w:r>
          </w:p>
        </w:tc>
        <w:tc>
          <w:tcPr>
            <w:tcW w:w="4722" w:type="dxa"/>
            <w:shd w:val="clear" w:color="auto" w:fill="FFFFFF"/>
            <w:tcMar>
              <w:top w:w="0" w:type="dxa"/>
              <w:left w:w="0" w:type="dxa"/>
              <w:bottom w:w="0" w:type="dxa"/>
              <w:right w:w="0" w:type="dxa"/>
            </w:tcMar>
            <w:vAlign w:val="center"/>
          </w:tcPr>
          <w:p w14:paraId="1572E965" w14:textId="77777777" w:rsidR="006C7245" w:rsidRPr="002A366B" w:rsidRDefault="006C7245" w:rsidP="006B331E">
            <w:pPr>
              <w:spacing w:before="100" w:after="100"/>
              <w:ind w:left="100" w:right="100"/>
              <w:jc w:val="center"/>
              <w:rPr>
                <w:rFonts w:cs="Arial"/>
              </w:rPr>
            </w:pPr>
            <w:r w:rsidRPr="002A366B">
              <w:rPr>
                <w:rFonts w:eastAsia="Arial" w:cs="Arial"/>
                <w:color w:val="000000"/>
              </w:rPr>
              <w:t>92 (44), 86 (61, 120)</w:t>
            </w:r>
          </w:p>
        </w:tc>
      </w:tr>
      <w:tr w:rsidR="006C7245" w:rsidRPr="002A366B" w14:paraId="0E6AC87F" w14:textId="77777777" w:rsidTr="006B331E">
        <w:trPr>
          <w:cantSplit/>
          <w:jc w:val="center"/>
        </w:trPr>
        <w:tc>
          <w:tcPr>
            <w:tcW w:w="4551" w:type="dxa"/>
            <w:shd w:val="clear" w:color="auto" w:fill="FFFFFF"/>
            <w:tcMar>
              <w:top w:w="0" w:type="dxa"/>
              <w:left w:w="0" w:type="dxa"/>
              <w:bottom w:w="0" w:type="dxa"/>
              <w:right w:w="0" w:type="dxa"/>
            </w:tcMar>
          </w:tcPr>
          <w:p w14:paraId="196E7B17" w14:textId="77777777" w:rsidR="006C7245" w:rsidRPr="002A366B" w:rsidRDefault="006C7245" w:rsidP="006B331E">
            <w:pPr>
              <w:spacing w:before="100" w:after="100"/>
              <w:ind w:left="100" w:right="100"/>
              <w:rPr>
                <w:rFonts w:cs="Arial"/>
              </w:rPr>
            </w:pPr>
            <w:r w:rsidRPr="002A366B">
              <w:rPr>
                <w:rFonts w:eastAsia="Arial" w:cs="Arial"/>
                <w:color w:val="000000"/>
              </w:rPr>
              <w:t xml:space="preserve">  Left Leg: Highest peak torque achieved at 90 degrees angular velocity (newton meters)</w:t>
            </w:r>
          </w:p>
        </w:tc>
        <w:tc>
          <w:tcPr>
            <w:tcW w:w="655" w:type="dxa"/>
            <w:shd w:val="clear" w:color="auto" w:fill="FFFFFF"/>
            <w:tcMar>
              <w:top w:w="0" w:type="dxa"/>
              <w:left w:w="0" w:type="dxa"/>
              <w:bottom w:w="0" w:type="dxa"/>
              <w:right w:w="0" w:type="dxa"/>
            </w:tcMar>
            <w:vAlign w:val="center"/>
          </w:tcPr>
          <w:p w14:paraId="3E74E039" w14:textId="77777777" w:rsidR="006C7245" w:rsidRPr="002A366B" w:rsidRDefault="006C7245" w:rsidP="006B331E">
            <w:pPr>
              <w:spacing w:before="100" w:after="100"/>
              <w:ind w:left="100" w:right="100"/>
              <w:jc w:val="center"/>
              <w:rPr>
                <w:rFonts w:cs="Arial"/>
              </w:rPr>
            </w:pPr>
            <w:r w:rsidRPr="002A366B">
              <w:rPr>
                <w:rFonts w:eastAsia="Arial" w:cs="Arial"/>
                <w:color w:val="000000"/>
              </w:rPr>
              <w:t>67</w:t>
            </w:r>
          </w:p>
        </w:tc>
        <w:tc>
          <w:tcPr>
            <w:tcW w:w="4722" w:type="dxa"/>
            <w:shd w:val="clear" w:color="auto" w:fill="FFFFFF"/>
            <w:tcMar>
              <w:top w:w="0" w:type="dxa"/>
              <w:left w:w="0" w:type="dxa"/>
              <w:bottom w:w="0" w:type="dxa"/>
              <w:right w:w="0" w:type="dxa"/>
            </w:tcMar>
            <w:vAlign w:val="center"/>
          </w:tcPr>
          <w:p w14:paraId="24CAAD65" w14:textId="77777777" w:rsidR="006C7245" w:rsidRPr="002A366B" w:rsidRDefault="006C7245" w:rsidP="006B331E">
            <w:pPr>
              <w:spacing w:before="100" w:after="100"/>
              <w:ind w:left="100" w:right="100"/>
              <w:jc w:val="center"/>
              <w:rPr>
                <w:rFonts w:cs="Arial"/>
              </w:rPr>
            </w:pPr>
            <w:r w:rsidRPr="002A366B">
              <w:rPr>
                <w:rFonts w:eastAsia="Arial" w:cs="Arial"/>
                <w:color w:val="000000"/>
              </w:rPr>
              <w:t>83 (39), 79 (51, 107)</w:t>
            </w:r>
          </w:p>
        </w:tc>
      </w:tr>
      <w:tr w:rsidR="006C7245" w:rsidRPr="002A366B" w14:paraId="1523F887" w14:textId="77777777" w:rsidTr="006B331E">
        <w:trPr>
          <w:cantSplit/>
          <w:jc w:val="center"/>
        </w:trPr>
        <w:tc>
          <w:tcPr>
            <w:tcW w:w="4551" w:type="dxa"/>
            <w:shd w:val="clear" w:color="auto" w:fill="FFFFFF"/>
            <w:tcMar>
              <w:top w:w="0" w:type="dxa"/>
              <w:left w:w="0" w:type="dxa"/>
              <w:bottom w:w="0" w:type="dxa"/>
              <w:right w:w="0" w:type="dxa"/>
            </w:tcMar>
          </w:tcPr>
          <w:p w14:paraId="319A6A95" w14:textId="77777777" w:rsidR="006C7245" w:rsidRPr="002A366B" w:rsidRDefault="006C7245" w:rsidP="006B331E">
            <w:pPr>
              <w:spacing w:before="100" w:after="100"/>
              <w:ind w:left="100" w:right="100"/>
              <w:rPr>
                <w:rFonts w:cs="Arial"/>
              </w:rPr>
            </w:pPr>
            <w:r w:rsidRPr="002A366B">
              <w:rPr>
                <w:rFonts w:eastAsia="Arial" w:cs="Arial"/>
                <w:color w:val="000000"/>
              </w:rPr>
              <w:t xml:space="preserve">  Left Leg: Highest peak torque achieved at 120 degrees angular velocity (newton meters)</w:t>
            </w:r>
          </w:p>
        </w:tc>
        <w:tc>
          <w:tcPr>
            <w:tcW w:w="655" w:type="dxa"/>
            <w:shd w:val="clear" w:color="auto" w:fill="FFFFFF"/>
            <w:tcMar>
              <w:top w:w="0" w:type="dxa"/>
              <w:left w:w="0" w:type="dxa"/>
              <w:bottom w:w="0" w:type="dxa"/>
              <w:right w:w="0" w:type="dxa"/>
            </w:tcMar>
            <w:vAlign w:val="center"/>
          </w:tcPr>
          <w:p w14:paraId="0BF7A3AF" w14:textId="77777777" w:rsidR="006C7245" w:rsidRPr="002A366B" w:rsidRDefault="006C7245" w:rsidP="006B331E">
            <w:pPr>
              <w:spacing w:before="100" w:after="100"/>
              <w:ind w:left="100" w:right="100"/>
              <w:jc w:val="center"/>
              <w:rPr>
                <w:rFonts w:cs="Arial"/>
              </w:rPr>
            </w:pPr>
            <w:r w:rsidRPr="002A366B">
              <w:rPr>
                <w:rFonts w:eastAsia="Arial" w:cs="Arial"/>
                <w:color w:val="000000"/>
              </w:rPr>
              <w:t>67</w:t>
            </w:r>
          </w:p>
        </w:tc>
        <w:tc>
          <w:tcPr>
            <w:tcW w:w="4722" w:type="dxa"/>
            <w:shd w:val="clear" w:color="auto" w:fill="FFFFFF"/>
            <w:tcMar>
              <w:top w:w="0" w:type="dxa"/>
              <w:left w:w="0" w:type="dxa"/>
              <w:bottom w:w="0" w:type="dxa"/>
              <w:right w:w="0" w:type="dxa"/>
            </w:tcMar>
            <w:vAlign w:val="center"/>
          </w:tcPr>
          <w:p w14:paraId="364F23FA" w14:textId="77777777" w:rsidR="006C7245" w:rsidRPr="002A366B" w:rsidRDefault="006C7245" w:rsidP="006B331E">
            <w:pPr>
              <w:spacing w:before="100" w:after="100"/>
              <w:ind w:left="100" w:right="100"/>
              <w:jc w:val="center"/>
              <w:rPr>
                <w:rFonts w:cs="Arial"/>
              </w:rPr>
            </w:pPr>
            <w:r w:rsidRPr="002A366B">
              <w:rPr>
                <w:rFonts w:eastAsia="Arial" w:cs="Arial"/>
                <w:color w:val="000000"/>
              </w:rPr>
              <w:t>76 (33), 74 (48, 95)</w:t>
            </w:r>
          </w:p>
        </w:tc>
      </w:tr>
      <w:tr w:rsidR="006C7245" w:rsidRPr="002A366B" w14:paraId="48899E22" w14:textId="77777777" w:rsidTr="006B331E">
        <w:trPr>
          <w:cantSplit/>
          <w:jc w:val="center"/>
        </w:trPr>
        <w:tc>
          <w:tcPr>
            <w:tcW w:w="4551" w:type="dxa"/>
            <w:shd w:val="clear" w:color="auto" w:fill="FFFFFF"/>
            <w:tcMar>
              <w:top w:w="0" w:type="dxa"/>
              <w:left w:w="0" w:type="dxa"/>
              <w:bottom w:w="0" w:type="dxa"/>
              <w:right w:w="0" w:type="dxa"/>
            </w:tcMar>
          </w:tcPr>
          <w:p w14:paraId="20020A31" w14:textId="77777777" w:rsidR="006C7245" w:rsidRPr="002A366B" w:rsidRDefault="006C7245" w:rsidP="006B331E">
            <w:pPr>
              <w:spacing w:before="100" w:after="100"/>
              <w:ind w:left="100" w:right="100"/>
              <w:rPr>
                <w:rFonts w:cs="Arial"/>
              </w:rPr>
            </w:pPr>
            <w:r w:rsidRPr="002A366B">
              <w:rPr>
                <w:rFonts w:eastAsia="Arial" w:cs="Arial"/>
                <w:color w:val="000000"/>
              </w:rPr>
              <w:t xml:space="preserve">  Left Leg: Isometric maximum voluntary contraction (90-degree angle): Highest peak torque (newton meters)</w:t>
            </w:r>
          </w:p>
        </w:tc>
        <w:tc>
          <w:tcPr>
            <w:tcW w:w="655" w:type="dxa"/>
            <w:shd w:val="clear" w:color="auto" w:fill="FFFFFF"/>
            <w:tcMar>
              <w:top w:w="0" w:type="dxa"/>
              <w:left w:w="0" w:type="dxa"/>
              <w:bottom w:w="0" w:type="dxa"/>
              <w:right w:w="0" w:type="dxa"/>
            </w:tcMar>
            <w:vAlign w:val="center"/>
          </w:tcPr>
          <w:p w14:paraId="094DC7A8" w14:textId="77777777" w:rsidR="006C7245" w:rsidRPr="002A366B" w:rsidRDefault="006C7245" w:rsidP="006B331E">
            <w:pPr>
              <w:spacing w:before="100" w:after="100"/>
              <w:ind w:left="100" w:right="100"/>
              <w:jc w:val="center"/>
              <w:rPr>
                <w:rFonts w:cs="Arial"/>
              </w:rPr>
            </w:pPr>
            <w:r w:rsidRPr="002A366B">
              <w:rPr>
                <w:rFonts w:eastAsia="Arial" w:cs="Arial"/>
                <w:color w:val="000000"/>
              </w:rPr>
              <w:t>67</w:t>
            </w:r>
          </w:p>
        </w:tc>
        <w:tc>
          <w:tcPr>
            <w:tcW w:w="4722" w:type="dxa"/>
            <w:shd w:val="clear" w:color="auto" w:fill="FFFFFF"/>
            <w:tcMar>
              <w:top w:w="0" w:type="dxa"/>
              <w:left w:w="0" w:type="dxa"/>
              <w:bottom w:w="0" w:type="dxa"/>
              <w:right w:w="0" w:type="dxa"/>
            </w:tcMar>
            <w:vAlign w:val="center"/>
          </w:tcPr>
          <w:p w14:paraId="07F120F2" w14:textId="77777777" w:rsidR="006C7245" w:rsidRPr="002A366B" w:rsidRDefault="006C7245" w:rsidP="006B331E">
            <w:pPr>
              <w:spacing w:before="100" w:after="100"/>
              <w:ind w:left="100" w:right="100"/>
              <w:jc w:val="center"/>
              <w:rPr>
                <w:rFonts w:cs="Arial"/>
              </w:rPr>
            </w:pPr>
            <w:r w:rsidRPr="002A366B">
              <w:rPr>
                <w:rFonts w:eastAsia="Arial" w:cs="Arial"/>
                <w:color w:val="000000"/>
              </w:rPr>
              <w:t>124 (61), 114 (79, 150)</w:t>
            </w:r>
          </w:p>
        </w:tc>
      </w:tr>
      <w:tr w:rsidR="006C7245" w:rsidRPr="002A366B" w14:paraId="079DDA8D" w14:textId="77777777" w:rsidTr="006B331E">
        <w:trPr>
          <w:cantSplit/>
          <w:jc w:val="center"/>
        </w:trPr>
        <w:tc>
          <w:tcPr>
            <w:tcW w:w="4551" w:type="dxa"/>
            <w:shd w:val="clear" w:color="auto" w:fill="FFFFFF"/>
            <w:tcMar>
              <w:top w:w="0" w:type="dxa"/>
              <w:left w:w="0" w:type="dxa"/>
              <w:bottom w:w="0" w:type="dxa"/>
              <w:right w:w="0" w:type="dxa"/>
            </w:tcMar>
          </w:tcPr>
          <w:p w14:paraId="62845D5C" w14:textId="77777777" w:rsidR="006C7245" w:rsidRPr="002A366B" w:rsidRDefault="006C7245" w:rsidP="006B331E">
            <w:pPr>
              <w:spacing w:before="100" w:after="100"/>
              <w:ind w:left="100" w:right="100"/>
              <w:rPr>
                <w:rFonts w:cs="Arial"/>
              </w:rPr>
            </w:pPr>
            <w:r w:rsidRPr="002A366B">
              <w:rPr>
                <w:rFonts w:eastAsia="Arial" w:cs="Arial"/>
                <w:color w:val="000000"/>
              </w:rPr>
              <w:t xml:space="preserve"> Right leg dominant leg</w:t>
            </w:r>
          </w:p>
        </w:tc>
        <w:tc>
          <w:tcPr>
            <w:tcW w:w="655" w:type="dxa"/>
            <w:shd w:val="clear" w:color="auto" w:fill="FFFFFF"/>
            <w:tcMar>
              <w:top w:w="0" w:type="dxa"/>
              <w:left w:w="0" w:type="dxa"/>
              <w:bottom w:w="0" w:type="dxa"/>
              <w:right w:w="0" w:type="dxa"/>
            </w:tcMar>
            <w:vAlign w:val="center"/>
          </w:tcPr>
          <w:p w14:paraId="0AFE788D" w14:textId="77777777" w:rsidR="006C7245" w:rsidRPr="002A366B" w:rsidRDefault="006C7245" w:rsidP="006B331E">
            <w:pPr>
              <w:spacing w:before="100" w:after="100"/>
              <w:ind w:left="100" w:right="100"/>
              <w:jc w:val="center"/>
              <w:rPr>
                <w:rFonts w:cs="Arial"/>
              </w:rPr>
            </w:pPr>
            <w:r w:rsidRPr="002A366B">
              <w:rPr>
                <w:rFonts w:eastAsia="Arial" w:cs="Arial"/>
                <w:color w:val="000000"/>
              </w:rPr>
              <w:t>68</w:t>
            </w:r>
          </w:p>
        </w:tc>
        <w:tc>
          <w:tcPr>
            <w:tcW w:w="4722" w:type="dxa"/>
            <w:shd w:val="clear" w:color="auto" w:fill="FFFFFF"/>
            <w:tcMar>
              <w:top w:w="0" w:type="dxa"/>
              <w:left w:w="0" w:type="dxa"/>
              <w:bottom w:w="0" w:type="dxa"/>
              <w:right w:w="0" w:type="dxa"/>
            </w:tcMar>
            <w:vAlign w:val="center"/>
          </w:tcPr>
          <w:p w14:paraId="5F6382CD" w14:textId="77777777" w:rsidR="006C7245" w:rsidRPr="002A366B" w:rsidRDefault="006C7245" w:rsidP="006B331E">
            <w:pPr>
              <w:spacing w:before="100" w:after="100"/>
              <w:ind w:left="100" w:right="100"/>
              <w:jc w:val="center"/>
              <w:rPr>
                <w:rFonts w:cs="Arial"/>
              </w:rPr>
            </w:pPr>
            <w:r w:rsidRPr="002A366B">
              <w:rPr>
                <w:rFonts w:eastAsia="Arial" w:cs="Arial"/>
                <w:color w:val="000000"/>
              </w:rPr>
              <w:t>55 (81%)</w:t>
            </w:r>
          </w:p>
        </w:tc>
      </w:tr>
      <w:tr w:rsidR="006C7245" w:rsidRPr="002A366B" w14:paraId="72BC241E" w14:textId="77777777" w:rsidTr="006B331E">
        <w:trPr>
          <w:cantSplit/>
          <w:jc w:val="center"/>
        </w:trPr>
        <w:tc>
          <w:tcPr>
            <w:tcW w:w="4551" w:type="dxa"/>
            <w:shd w:val="clear" w:color="auto" w:fill="FFFFFF"/>
            <w:tcMar>
              <w:top w:w="0" w:type="dxa"/>
              <w:left w:w="0" w:type="dxa"/>
              <w:bottom w:w="0" w:type="dxa"/>
              <w:right w:w="0" w:type="dxa"/>
            </w:tcMar>
          </w:tcPr>
          <w:p w14:paraId="4DD61229" w14:textId="77777777" w:rsidR="006C7245" w:rsidRPr="002A366B" w:rsidRDefault="006C7245" w:rsidP="006B331E">
            <w:pPr>
              <w:spacing w:before="100" w:after="100"/>
              <w:ind w:left="100" w:right="100"/>
              <w:rPr>
                <w:rFonts w:cs="Arial"/>
              </w:rPr>
            </w:pPr>
            <w:r w:rsidRPr="002A366B">
              <w:rPr>
                <w:rFonts w:eastAsia="Arial" w:cs="Arial"/>
                <w:color w:val="000000"/>
              </w:rPr>
              <w:t>Chalder Fatigue Score</w:t>
            </w:r>
          </w:p>
        </w:tc>
        <w:tc>
          <w:tcPr>
            <w:tcW w:w="655" w:type="dxa"/>
            <w:shd w:val="clear" w:color="auto" w:fill="FFFFFF"/>
            <w:tcMar>
              <w:top w:w="0" w:type="dxa"/>
              <w:left w:w="0" w:type="dxa"/>
              <w:bottom w:w="0" w:type="dxa"/>
              <w:right w:w="0" w:type="dxa"/>
            </w:tcMar>
            <w:vAlign w:val="center"/>
          </w:tcPr>
          <w:p w14:paraId="28839EEA" w14:textId="77777777" w:rsidR="006C7245" w:rsidRPr="002A366B" w:rsidRDefault="006C7245" w:rsidP="006B331E">
            <w:pPr>
              <w:spacing w:before="100" w:after="100"/>
              <w:ind w:left="100" w:right="100"/>
              <w:jc w:val="center"/>
              <w:rPr>
                <w:rFonts w:cs="Arial"/>
              </w:rPr>
            </w:pPr>
            <w:r w:rsidRPr="002A366B">
              <w:rPr>
                <w:rFonts w:eastAsia="Arial" w:cs="Arial"/>
                <w:color w:val="000000"/>
              </w:rPr>
              <w:t>73</w:t>
            </w:r>
          </w:p>
        </w:tc>
        <w:tc>
          <w:tcPr>
            <w:tcW w:w="4722" w:type="dxa"/>
            <w:shd w:val="clear" w:color="auto" w:fill="FFFFFF"/>
            <w:tcMar>
              <w:top w:w="0" w:type="dxa"/>
              <w:left w:w="0" w:type="dxa"/>
              <w:bottom w:w="0" w:type="dxa"/>
              <w:right w:w="0" w:type="dxa"/>
            </w:tcMar>
            <w:vAlign w:val="center"/>
          </w:tcPr>
          <w:p w14:paraId="5C743FB0" w14:textId="77777777" w:rsidR="006C7245" w:rsidRPr="002A366B" w:rsidRDefault="006C7245" w:rsidP="006B331E">
            <w:pPr>
              <w:spacing w:before="100" w:after="100"/>
              <w:ind w:left="100" w:right="100"/>
              <w:jc w:val="center"/>
              <w:rPr>
                <w:rFonts w:cs="Arial"/>
              </w:rPr>
            </w:pPr>
            <w:r w:rsidRPr="002A366B">
              <w:rPr>
                <w:rFonts w:eastAsia="Arial" w:cs="Arial"/>
                <w:color w:val="000000"/>
              </w:rPr>
              <w:t>17.2 (5.7), 16.0 (12.0, 22.0)</w:t>
            </w:r>
          </w:p>
        </w:tc>
      </w:tr>
      <w:tr w:rsidR="006C7245" w:rsidRPr="002A366B" w14:paraId="296E5053" w14:textId="77777777" w:rsidTr="006B331E">
        <w:trPr>
          <w:cantSplit/>
          <w:jc w:val="center"/>
        </w:trPr>
        <w:tc>
          <w:tcPr>
            <w:tcW w:w="4551" w:type="dxa"/>
            <w:shd w:val="clear" w:color="auto" w:fill="FFFFFF"/>
            <w:tcMar>
              <w:top w:w="0" w:type="dxa"/>
              <w:left w:w="0" w:type="dxa"/>
              <w:bottom w:w="0" w:type="dxa"/>
              <w:right w:w="0" w:type="dxa"/>
            </w:tcMar>
          </w:tcPr>
          <w:p w14:paraId="36C2834B" w14:textId="77777777" w:rsidR="006C7245" w:rsidRPr="002A366B" w:rsidRDefault="006C7245" w:rsidP="006B331E">
            <w:pPr>
              <w:spacing w:before="100" w:after="100"/>
              <w:ind w:left="100" w:right="100"/>
              <w:rPr>
                <w:rFonts w:cs="Arial"/>
              </w:rPr>
            </w:pPr>
            <w:r w:rsidRPr="002A366B">
              <w:rPr>
                <w:rFonts w:eastAsia="Arial" w:cs="Arial"/>
                <w:color w:val="000000"/>
              </w:rPr>
              <w:t>WSAS total score</w:t>
            </w:r>
          </w:p>
        </w:tc>
        <w:tc>
          <w:tcPr>
            <w:tcW w:w="655" w:type="dxa"/>
            <w:shd w:val="clear" w:color="auto" w:fill="FFFFFF"/>
            <w:tcMar>
              <w:top w:w="0" w:type="dxa"/>
              <w:left w:w="0" w:type="dxa"/>
              <w:bottom w:w="0" w:type="dxa"/>
              <w:right w:w="0" w:type="dxa"/>
            </w:tcMar>
            <w:vAlign w:val="center"/>
          </w:tcPr>
          <w:p w14:paraId="5F339967"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5990F75B" w14:textId="77777777" w:rsidR="006C7245" w:rsidRPr="002A366B" w:rsidRDefault="006C7245" w:rsidP="006B331E">
            <w:pPr>
              <w:spacing w:before="100" w:after="100"/>
              <w:ind w:left="100" w:right="100"/>
              <w:jc w:val="center"/>
              <w:rPr>
                <w:rFonts w:cs="Arial"/>
              </w:rPr>
            </w:pPr>
            <w:r w:rsidRPr="002A366B">
              <w:rPr>
                <w:rFonts w:eastAsia="Arial" w:cs="Arial"/>
                <w:color w:val="000000"/>
              </w:rPr>
              <w:t>15 (12), 12 (6, 24)</w:t>
            </w:r>
          </w:p>
        </w:tc>
      </w:tr>
      <w:tr w:rsidR="006C7245" w:rsidRPr="002A366B" w14:paraId="3C5FBDC4" w14:textId="77777777" w:rsidTr="006B331E">
        <w:trPr>
          <w:cantSplit/>
          <w:jc w:val="center"/>
        </w:trPr>
        <w:tc>
          <w:tcPr>
            <w:tcW w:w="4551" w:type="dxa"/>
            <w:shd w:val="clear" w:color="auto" w:fill="FFFFFF"/>
            <w:tcMar>
              <w:top w:w="0" w:type="dxa"/>
              <w:left w:w="0" w:type="dxa"/>
              <w:bottom w:w="0" w:type="dxa"/>
              <w:right w:w="0" w:type="dxa"/>
            </w:tcMar>
          </w:tcPr>
          <w:p w14:paraId="080C5A12" w14:textId="77777777" w:rsidR="006C7245" w:rsidRPr="002A366B" w:rsidRDefault="006C7245" w:rsidP="006B331E">
            <w:pPr>
              <w:spacing w:before="100" w:after="100"/>
              <w:ind w:left="100" w:right="100"/>
              <w:rPr>
                <w:rFonts w:cs="Arial"/>
              </w:rPr>
            </w:pPr>
            <w:r w:rsidRPr="002A366B">
              <w:rPr>
                <w:rFonts w:eastAsia="Arial" w:cs="Arial"/>
                <w:color w:val="000000"/>
              </w:rPr>
              <w:t>WSAS sub-scales</w:t>
            </w:r>
          </w:p>
        </w:tc>
        <w:tc>
          <w:tcPr>
            <w:tcW w:w="655" w:type="dxa"/>
            <w:shd w:val="clear" w:color="auto" w:fill="FFFFFF"/>
            <w:tcMar>
              <w:top w:w="0" w:type="dxa"/>
              <w:left w:w="0" w:type="dxa"/>
              <w:bottom w:w="0" w:type="dxa"/>
              <w:right w:w="0" w:type="dxa"/>
            </w:tcMar>
            <w:vAlign w:val="center"/>
          </w:tcPr>
          <w:p w14:paraId="5CE816D1"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4EC02532" w14:textId="77777777" w:rsidR="006C7245" w:rsidRPr="002A366B" w:rsidRDefault="006C7245" w:rsidP="006B331E">
            <w:pPr>
              <w:spacing w:before="100" w:after="100"/>
              <w:ind w:left="100" w:right="100"/>
              <w:jc w:val="center"/>
              <w:rPr>
                <w:rFonts w:cs="Arial"/>
              </w:rPr>
            </w:pPr>
          </w:p>
        </w:tc>
      </w:tr>
      <w:tr w:rsidR="006C7245" w:rsidRPr="002A366B" w14:paraId="4AC89E2A" w14:textId="77777777" w:rsidTr="006B331E">
        <w:trPr>
          <w:cantSplit/>
          <w:jc w:val="center"/>
        </w:trPr>
        <w:tc>
          <w:tcPr>
            <w:tcW w:w="4551" w:type="dxa"/>
            <w:shd w:val="clear" w:color="auto" w:fill="FFFFFF"/>
            <w:tcMar>
              <w:top w:w="0" w:type="dxa"/>
              <w:left w:w="0" w:type="dxa"/>
              <w:bottom w:w="0" w:type="dxa"/>
              <w:right w:w="0" w:type="dxa"/>
            </w:tcMar>
          </w:tcPr>
          <w:p w14:paraId="3FFFD06F" w14:textId="77777777" w:rsidR="006C7245" w:rsidRPr="002A366B" w:rsidRDefault="006C7245" w:rsidP="006B331E">
            <w:pPr>
              <w:spacing w:before="100" w:after="100"/>
              <w:ind w:left="300" w:right="100"/>
              <w:rPr>
                <w:rFonts w:cs="Arial"/>
              </w:rPr>
            </w:pPr>
            <w:r w:rsidRPr="002A366B">
              <w:rPr>
                <w:rFonts w:eastAsia="Arial" w:cs="Arial"/>
                <w:color w:val="000000"/>
              </w:rPr>
              <w:t>Mild functional impairment</w:t>
            </w:r>
          </w:p>
        </w:tc>
        <w:tc>
          <w:tcPr>
            <w:tcW w:w="655" w:type="dxa"/>
            <w:shd w:val="clear" w:color="auto" w:fill="FFFFFF"/>
            <w:tcMar>
              <w:top w:w="0" w:type="dxa"/>
              <w:left w:w="0" w:type="dxa"/>
              <w:bottom w:w="0" w:type="dxa"/>
              <w:right w:w="0" w:type="dxa"/>
            </w:tcMar>
            <w:vAlign w:val="center"/>
          </w:tcPr>
          <w:p w14:paraId="53EC100F" w14:textId="77777777" w:rsidR="006C7245" w:rsidRPr="002A366B" w:rsidRDefault="006C7245" w:rsidP="006B331E">
            <w:pPr>
              <w:spacing w:before="100" w:after="100"/>
              <w:ind w:left="100" w:right="100"/>
              <w:jc w:val="center"/>
              <w:rPr>
                <w:rFonts w:cs="Arial"/>
              </w:rPr>
            </w:pPr>
          </w:p>
        </w:tc>
        <w:tc>
          <w:tcPr>
            <w:tcW w:w="4722" w:type="dxa"/>
            <w:shd w:val="clear" w:color="auto" w:fill="FFFFFF"/>
            <w:tcMar>
              <w:top w:w="0" w:type="dxa"/>
              <w:left w:w="0" w:type="dxa"/>
              <w:bottom w:w="0" w:type="dxa"/>
              <w:right w:w="0" w:type="dxa"/>
            </w:tcMar>
            <w:vAlign w:val="center"/>
          </w:tcPr>
          <w:p w14:paraId="2230F235" w14:textId="77777777" w:rsidR="006C7245" w:rsidRPr="002A366B" w:rsidRDefault="006C7245" w:rsidP="006B331E">
            <w:pPr>
              <w:spacing w:before="100" w:after="100"/>
              <w:ind w:left="100" w:right="100"/>
              <w:jc w:val="center"/>
              <w:rPr>
                <w:rFonts w:cs="Arial"/>
              </w:rPr>
            </w:pPr>
            <w:r w:rsidRPr="002A366B">
              <w:rPr>
                <w:rFonts w:eastAsia="Arial" w:cs="Arial"/>
                <w:color w:val="000000"/>
              </w:rPr>
              <w:t>31 (43%)</w:t>
            </w:r>
          </w:p>
        </w:tc>
      </w:tr>
      <w:tr w:rsidR="006C7245" w:rsidRPr="002A366B" w14:paraId="71CB6087" w14:textId="77777777" w:rsidTr="006B331E">
        <w:trPr>
          <w:cantSplit/>
          <w:jc w:val="center"/>
        </w:trPr>
        <w:tc>
          <w:tcPr>
            <w:tcW w:w="4551" w:type="dxa"/>
            <w:shd w:val="clear" w:color="auto" w:fill="FFFFFF"/>
            <w:tcMar>
              <w:top w:w="0" w:type="dxa"/>
              <w:left w:w="0" w:type="dxa"/>
              <w:bottom w:w="0" w:type="dxa"/>
              <w:right w:w="0" w:type="dxa"/>
            </w:tcMar>
          </w:tcPr>
          <w:p w14:paraId="0D6892F8" w14:textId="77777777" w:rsidR="006C7245" w:rsidRPr="002A366B" w:rsidRDefault="006C7245" w:rsidP="006B331E">
            <w:pPr>
              <w:spacing w:before="100" w:after="100"/>
              <w:ind w:left="300" w:right="100"/>
              <w:rPr>
                <w:rFonts w:cs="Arial"/>
              </w:rPr>
            </w:pPr>
            <w:r w:rsidRPr="002A366B">
              <w:rPr>
                <w:rFonts w:eastAsia="Arial" w:cs="Arial"/>
                <w:color w:val="000000"/>
              </w:rPr>
              <w:lastRenderedPageBreak/>
              <w:t>Moderately severe functional impairment</w:t>
            </w:r>
          </w:p>
        </w:tc>
        <w:tc>
          <w:tcPr>
            <w:tcW w:w="655" w:type="dxa"/>
            <w:shd w:val="clear" w:color="auto" w:fill="FFFFFF"/>
            <w:tcMar>
              <w:top w:w="0" w:type="dxa"/>
              <w:left w:w="0" w:type="dxa"/>
              <w:bottom w:w="0" w:type="dxa"/>
              <w:right w:w="0" w:type="dxa"/>
            </w:tcMar>
            <w:vAlign w:val="center"/>
          </w:tcPr>
          <w:p w14:paraId="7FDAE22C" w14:textId="77777777" w:rsidR="006C7245" w:rsidRPr="002A366B" w:rsidRDefault="006C7245" w:rsidP="006B331E">
            <w:pPr>
              <w:spacing w:before="100" w:after="100"/>
              <w:ind w:left="100" w:right="100"/>
              <w:jc w:val="center"/>
              <w:rPr>
                <w:rFonts w:cs="Arial"/>
              </w:rPr>
            </w:pPr>
          </w:p>
        </w:tc>
        <w:tc>
          <w:tcPr>
            <w:tcW w:w="4722" w:type="dxa"/>
            <w:shd w:val="clear" w:color="auto" w:fill="FFFFFF"/>
            <w:tcMar>
              <w:top w:w="0" w:type="dxa"/>
              <w:left w:w="0" w:type="dxa"/>
              <w:bottom w:w="0" w:type="dxa"/>
              <w:right w:w="0" w:type="dxa"/>
            </w:tcMar>
            <w:vAlign w:val="center"/>
          </w:tcPr>
          <w:p w14:paraId="0B23A707" w14:textId="77777777" w:rsidR="006C7245" w:rsidRPr="002A366B" w:rsidRDefault="006C7245" w:rsidP="006B331E">
            <w:pPr>
              <w:spacing w:before="100" w:after="100"/>
              <w:ind w:left="100" w:right="100"/>
              <w:jc w:val="center"/>
              <w:rPr>
                <w:rFonts w:cs="Arial"/>
              </w:rPr>
            </w:pPr>
            <w:r w:rsidRPr="002A366B">
              <w:rPr>
                <w:rFonts w:eastAsia="Arial" w:cs="Arial"/>
                <w:color w:val="000000"/>
              </w:rPr>
              <w:t>18 (25%)</w:t>
            </w:r>
          </w:p>
        </w:tc>
      </w:tr>
      <w:tr w:rsidR="006C7245" w:rsidRPr="002A366B" w14:paraId="772CBD0C" w14:textId="77777777" w:rsidTr="006B331E">
        <w:trPr>
          <w:cantSplit/>
          <w:jc w:val="center"/>
        </w:trPr>
        <w:tc>
          <w:tcPr>
            <w:tcW w:w="4551" w:type="dxa"/>
            <w:shd w:val="clear" w:color="auto" w:fill="FFFFFF"/>
            <w:tcMar>
              <w:top w:w="0" w:type="dxa"/>
              <w:left w:w="0" w:type="dxa"/>
              <w:bottom w:w="0" w:type="dxa"/>
              <w:right w:w="0" w:type="dxa"/>
            </w:tcMar>
          </w:tcPr>
          <w:p w14:paraId="22430299" w14:textId="77777777" w:rsidR="006C7245" w:rsidRPr="002A366B" w:rsidRDefault="006C7245" w:rsidP="006B331E">
            <w:pPr>
              <w:spacing w:before="100" w:after="100"/>
              <w:ind w:left="300" w:right="100"/>
              <w:rPr>
                <w:rFonts w:cs="Arial"/>
              </w:rPr>
            </w:pPr>
            <w:r w:rsidRPr="002A366B">
              <w:rPr>
                <w:rFonts w:eastAsia="Arial" w:cs="Arial"/>
                <w:color w:val="000000"/>
              </w:rPr>
              <w:t>Severe functional impairment</w:t>
            </w:r>
          </w:p>
        </w:tc>
        <w:tc>
          <w:tcPr>
            <w:tcW w:w="655" w:type="dxa"/>
            <w:shd w:val="clear" w:color="auto" w:fill="FFFFFF"/>
            <w:tcMar>
              <w:top w:w="0" w:type="dxa"/>
              <w:left w:w="0" w:type="dxa"/>
              <w:bottom w:w="0" w:type="dxa"/>
              <w:right w:w="0" w:type="dxa"/>
            </w:tcMar>
            <w:vAlign w:val="center"/>
          </w:tcPr>
          <w:p w14:paraId="7FC75C41" w14:textId="77777777" w:rsidR="006C7245" w:rsidRPr="002A366B" w:rsidRDefault="006C7245" w:rsidP="006B331E">
            <w:pPr>
              <w:spacing w:before="100" w:after="100"/>
              <w:ind w:left="100" w:right="100"/>
              <w:jc w:val="center"/>
              <w:rPr>
                <w:rFonts w:cs="Arial"/>
              </w:rPr>
            </w:pPr>
          </w:p>
        </w:tc>
        <w:tc>
          <w:tcPr>
            <w:tcW w:w="4722" w:type="dxa"/>
            <w:shd w:val="clear" w:color="auto" w:fill="FFFFFF"/>
            <w:tcMar>
              <w:top w:w="0" w:type="dxa"/>
              <w:left w:w="0" w:type="dxa"/>
              <w:bottom w:w="0" w:type="dxa"/>
              <w:right w:w="0" w:type="dxa"/>
            </w:tcMar>
            <w:vAlign w:val="center"/>
          </w:tcPr>
          <w:p w14:paraId="1E2B1E0E" w14:textId="77777777" w:rsidR="006C7245" w:rsidRPr="002A366B" w:rsidRDefault="006C7245" w:rsidP="006B331E">
            <w:pPr>
              <w:spacing w:before="100" w:after="100"/>
              <w:ind w:left="100" w:right="100"/>
              <w:jc w:val="center"/>
              <w:rPr>
                <w:rFonts w:cs="Arial"/>
              </w:rPr>
            </w:pPr>
            <w:r w:rsidRPr="002A366B">
              <w:rPr>
                <w:rFonts w:eastAsia="Arial" w:cs="Arial"/>
                <w:color w:val="000000"/>
              </w:rPr>
              <w:t>23 (32%)</w:t>
            </w:r>
          </w:p>
        </w:tc>
      </w:tr>
      <w:tr w:rsidR="006C7245" w:rsidRPr="002A366B" w14:paraId="11443BA1" w14:textId="77777777" w:rsidTr="006B331E">
        <w:trPr>
          <w:cantSplit/>
          <w:jc w:val="center"/>
        </w:trPr>
        <w:tc>
          <w:tcPr>
            <w:tcW w:w="4551" w:type="dxa"/>
            <w:shd w:val="clear" w:color="auto" w:fill="FFFFFF"/>
            <w:tcMar>
              <w:top w:w="0" w:type="dxa"/>
              <w:left w:w="0" w:type="dxa"/>
              <w:bottom w:w="0" w:type="dxa"/>
              <w:right w:w="0" w:type="dxa"/>
            </w:tcMar>
          </w:tcPr>
          <w:p w14:paraId="0A5D7DE2" w14:textId="77777777" w:rsidR="006C7245" w:rsidRPr="002A366B" w:rsidRDefault="006C7245" w:rsidP="006B331E">
            <w:pPr>
              <w:spacing w:before="100" w:after="100"/>
              <w:ind w:left="100" w:right="100"/>
              <w:rPr>
                <w:rFonts w:eastAsia="Arial" w:cs="Arial"/>
                <w:color w:val="000000"/>
              </w:rPr>
            </w:pPr>
            <w:r w:rsidRPr="002A366B">
              <w:rPr>
                <w:rFonts w:eastAsia="Arial" w:cs="Arial"/>
                <w:color w:val="000000"/>
              </w:rPr>
              <w:t>KDQOL-36 SF1.3</w:t>
            </w:r>
          </w:p>
          <w:p w14:paraId="3FB2F8C8" w14:textId="77777777" w:rsidR="006C7245" w:rsidRPr="002A366B" w:rsidRDefault="006C7245" w:rsidP="006B331E">
            <w:pPr>
              <w:spacing w:before="100" w:after="100"/>
              <w:ind w:left="100" w:right="100"/>
              <w:rPr>
                <w:rFonts w:cs="Arial"/>
              </w:rPr>
            </w:pPr>
            <w:r w:rsidRPr="002A366B">
              <w:rPr>
                <w:rFonts w:eastAsia="Arial" w:cs="Arial"/>
                <w:color w:val="000000"/>
              </w:rPr>
              <w:t xml:space="preserve">  SF-12 Physical Health Composite</w:t>
            </w:r>
          </w:p>
        </w:tc>
        <w:tc>
          <w:tcPr>
            <w:tcW w:w="655" w:type="dxa"/>
            <w:shd w:val="clear" w:color="auto" w:fill="FFFFFF"/>
            <w:tcMar>
              <w:top w:w="0" w:type="dxa"/>
              <w:left w:w="0" w:type="dxa"/>
              <w:bottom w:w="0" w:type="dxa"/>
              <w:right w:w="0" w:type="dxa"/>
            </w:tcMar>
            <w:vAlign w:val="center"/>
          </w:tcPr>
          <w:p w14:paraId="4FFED48A" w14:textId="77777777" w:rsidR="006C7245" w:rsidRPr="002A366B" w:rsidRDefault="006C7245" w:rsidP="006B331E">
            <w:pPr>
              <w:spacing w:before="100" w:after="100"/>
              <w:ind w:left="100" w:right="100"/>
              <w:jc w:val="center"/>
              <w:rPr>
                <w:rFonts w:cs="Arial"/>
              </w:rPr>
            </w:pPr>
            <w:r w:rsidRPr="002A366B">
              <w:rPr>
                <w:rFonts w:eastAsia="Arial" w:cs="Arial"/>
                <w:color w:val="000000"/>
              </w:rPr>
              <w:t>71</w:t>
            </w:r>
          </w:p>
        </w:tc>
        <w:tc>
          <w:tcPr>
            <w:tcW w:w="4722" w:type="dxa"/>
            <w:shd w:val="clear" w:color="auto" w:fill="FFFFFF"/>
            <w:tcMar>
              <w:top w:w="0" w:type="dxa"/>
              <w:left w:w="0" w:type="dxa"/>
              <w:bottom w:w="0" w:type="dxa"/>
              <w:right w:w="0" w:type="dxa"/>
            </w:tcMar>
            <w:vAlign w:val="center"/>
          </w:tcPr>
          <w:p w14:paraId="7E2CA1B3" w14:textId="77777777" w:rsidR="006C7245" w:rsidRPr="002A366B" w:rsidRDefault="006C7245" w:rsidP="006B331E">
            <w:pPr>
              <w:spacing w:before="100" w:after="100"/>
              <w:ind w:left="100" w:right="100"/>
              <w:jc w:val="center"/>
              <w:rPr>
                <w:rFonts w:cs="Arial"/>
              </w:rPr>
            </w:pPr>
            <w:r w:rsidRPr="002A366B">
              <w:rPr>
                <w:rFonts w:eastAsia="Arial" w:cs="Arial"/>
                <w:color w:val="000000"/>
              </w:rPr>
              <w:t>40 (12), 38 (31, 52)</w:t>
            </w:r>
          </w:p>
        </w:tc>
      </w:tr>
      <w:tr w:rsidR="006C7245" w:rsidRPr="002A366B" w14:paraId="437A4865" w14:textId="77777777" w:rsidTr="006B331E">
        <w:trPr>
          <w:cantSplit/>
          <w:jc w:val="center"/>
        </w:trPr>
        <w:tc>
          <w:tcPr>
            <w:tcW w:w="4551" w:type="dxa"/>
            <w:shd w:val="clear" w:color="auto" w:fill="FFFFFF"/>
            <w:tcMar>
              <w:top w:w="0" w:type="dxa"/>
              <w:left w:w="0" w:type="dxa"/>
              <w:bottom w:w="0" w:type="dxa"/>
              <w:right w:w="0" w:type="dxa"/>
            </w:tcMar>
          </w:tcPr>
          <w:p w14:paraId="01B03CAD" w14:textId="77777777" w:rsidR="006C7245" w:rsidRPr="002A366B" w:rsidRDefault="006C7245" w:rsidP="006B331E">
            <w:pPr>
              <w:spacing w:before="100" w:after="100"/>
              <w:ind w:left="100" w:right="100"/>
              <w:rPr>
                <w:rFonts w:cs="Arial"/>
              </w:rPr>
            </w:pPr>
            <w:r w:rsidRPr="002A366B">
              <w:rPr>
                <w:rFonts w:eastAsia="Arial" w:cs="Arial"/>
                <w:color w:val="000000"/>
              </w:rPr>
              <w:t xml:space="preserve">  SF-12 Mental Health Composite</w:t>
            </w:r>
          </w:p>
        </w:tc>
        <w:tc>
          <w:tcPr>
            <w:tcW w:w="655" w:type="dxa"/>
            <w:shd w:val="clear" w:color="auto" w:fill="FFFFFF"/>
            <w:tcMar>
              <w:top w:w="0" w:type="dxa"/>
              <w:left w:w="0" w:type="dxa"/>
              <w:bottom w:w="0" w:type="dxa"/>
              <w:right w:w="0" w:type="dxa"/>
            </w:tcMar>
            <w:vAlign w:val="center"/>
          </w:tcPr>
          <w:p w14:paraId="61145A44" w14:textId="77777777" w:rsidR="006C7245" w:rsidRPr="002A366B" w:rsidRDefault="006C7245" w:rsidP="006B331E">
            <w:pPr>
              <w:spacing w:before="100" w:after="100"/>
              <w:ind w:left="100" w:right="100"/>
              <w:jc w:val="center"/>
              <w:rPr>
                <w:rFonts w:cs="Arial"/>
              </w:rPr>
            </w:pPr>
            <w:r w:rsidRPr="002A366B">
              <w:rPr>
                <w:rFonts w:eastAsia="Arial" w:cs="Arial"/>
                <w:color w:val="000000"/>
              </w:rPr>
              <w:t>71</w:t>
            </w:r>
          </w:p>
        </w:tc>
        <w:tc>
          <w:tcPr>
            <w:tcW w:w="4722" w:type="dxa"/>
            <w:shd w:val="clear" w:color="auto" w:fill="FFFFFF"/>
            <w:tcMar>
              <w:top w:w="0" w:type="dxa"/>
              <w:left w:w="0" w:type="dxa"/>
              <w:bottom w:w="0" w:type="dxa"/>
              <w:right w:w="0" w:type="dxa"/>
            </w:tcMar>
            <w:vAlign w:val="center"/>
          </w:tcPr>
          <w:p w14:paraId="64D7BCFE" w14:textId="77777777" w:rsidR="006C7245" w:rsidRPr="002A366B" w:rsidRDefault="006C7245" w:rsidP="006B331E">
            <w:pPr>
              <w:spacing w:before="100" w:after="100"/>
              <w:ind w:left="100" w:right="100"/>
              <w:jc w:val="center"/>
              <w:rPr>
                <w:rFonts w:cs="Arial"/>
              </w:rPr>
            </w:pPr>
            <w:r w:rsidRPr="002A366B">
              <w:rPr>
                <w:rFonts w:eastAsia="Arial" w:cs="Arial"/>
                <w:color w:val="000000"/>
              </w:rPr>
              <w:t>43 (11), 42 (36, 54)</w:t>
            </w:r>
          </w:p>
        </w:tc>
      </w:tr>
      <w:tr w:rsidR="006C7245" w:rsidRPr="002A366B" w14:paraId="3E4D6D69" w14:textId="77777777" w:rsidTr="006B331E">
        <w:trPr>
          <w:cantSplit/>
          <w:jc w:val="center"/>
        </w:trPr>
        <w:tc>
          <w:tcPr>
            <w:tcW w:w="4551" w:type="dxa"/>
            <w:shd w:val="clear" w:color="auto" w:fill="FFFFFF"/>
            <w:tcMar>
              <w:top w:w="0" w:type="dxa"/>
              <w:left w:w="0" w:type="dxa"/>
              <w:bottom w:w="0" w:type="dxa"/>
              <w:right w:w="0" w:type="dxa"/>
            </w:tcMar>
          </w:tcPr>
          <w:p w14:paraId="453828A7" w14:textId="77777777" w:rsidR="006C7245" w:rsidRPr="002A366B" w:rsidRDefault="006C7245" w:rsidP="006B331E">
            <w:pPr>
              <w:spacing w:before="100" w:after="100"/>
              <w:ind w:left="100" w:right="100"/>
              <w:rPr>
                <w:rFonts w:cs="Arial"/>
              </w:rPr>
            </w:pPr>
            <w:r w:rsidRPr="002A366B">
              <w:rPr>
                <w:rFonts w:eastAsia="Arial" w:cs="Arial"/>
                <w:color w:val="000000"/>
              </w:rPr>
              <w:t xml:space="preserve">  Burden of kidney disease (k=4)</w:t>
            </w:r>
          </w:p>
        </w:tc>
        <w:tc>
          <w:tcPr>
            <w:tcW w:w="655" w:type="dxa"/>
            <w:shd w:val="clear" w:color="auto" w:fill="FFFFFF"/>
            <w:tcMar>
              <w:top w:w="0" w:type="dxa"/>
              <w:left w:w="0" w:type="dxa"/>
              <w:bottom w:w="0" w:type="dxa"/>
              <w:right w:w="0" w:type="dxa"/>
            </w:tcMar>
            <w:vAlign w:val="center"/>
          </w:tcPr>
          <w:p w14:paraId="167C5FF8"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3C7A63A4" w14:textId="77777777" w:rsidR="006C7245" w:rsidRPr="002A366B" w:rsidRDefault="006C7245" w:rsidP="006B331E">
            <w:pPr>
              <w:spacing w:before="100" w:after="100"/>
              <w:ind w:left="100" w:right="100"/>
              <w:jc w:val="center"/>
              <w:rPr>
                <w:rFonts w:cs="Arial"/>
              </w:rPr>
            </w:pPr>
            <w:r w:rsidRPr="002A366B">
              <w:rPr>
                <w:rFonts w:eastAsia="Arial" w:cs="Arial"/>
                <w:color w:val="000000"/>
              </w:rPr>
              <w:t>66 (29), 75 (44, 94)</w:t>
            </w:r>
          </w:p>
        </w:tc>
      </w:tr>
      <w:tr w:rsidR="006C7245" w:rsidRPr="002A366B" w14:paraId="072F4B56" w14:textId="77777777" w:rsidTr="006B331E">
        <w:trPr>
          <w:cantSplit/>
          <w:jc w:val="center"/>
        </w:trPr>
        <w:tc>
          <w:tcPr>
            <w:tcW w:w="4551" w:type="dxa"/>
            <w:shd w:val="clear" w:color="auto" w:fill="FFFFFF"/>
            <w:tcMar>
              <w:top w:w="0" w:type="dxa"/>
              <w:left w:w="0" w:type="dxa"/>
              <w:bottom w:w="0" w:type="dxa"/>
              <w:right w:w="0" w:type="dxa"/>
            </w:tcMar>
          </w:tcPr>
          <w:p w14:paraId="3B6B1F06" w14:textId="77777777" w:rsidR="006C7245" w:rsidRPr="002A366B" w:rsidRDefault="006C7245" w:rsidP="006B331E">
            <w:pPr>
              <w:spacing w:before="100" w:after="100"/>
              <w:ind w:left="100" w:right="100"/>
              <w:rPr>
                <w:rFonts w:cs="Arial"/>
              </w:rPr>
            </w:pPr>
            <w:r w:rsidRPr="002A366B">
              <w:rPr>
                <w:rFonts w:eastAsia="Arial" w:cs="Arial"/>
                <w:color w:val="000000"/>
              </w:rPr>
              <w:t xml:space="preserve">  Symptoms/problems (k=12)</w:t>
            </w:r>
          </w:p>
        </w:tc>
        <w:tc>
          <w:tcPr>
            <w:tcW w:w="655" w:type="dxa"/>
            <w:shd w:val="clear" w:color="auto" w:fill="FFFFFF"/>
            <w:tcMar>
              <w:top w:w="0" w:type="dxa"/>
              <w:left w:w="0" w:type="dxa"/>
              <w:bottom w:w="0" w:type="dxa"/>
              <w:right w:w="0" w:type="dxa"/>
            </w:tcMar>
            <w:vAlign w:val="center"/>
          </w:tcPr>
          <w:p w14:paraId="179206C5" w14:textId="77777777" w:rsidR="006C7245" w:rsidRPr="002A366B" w:rsidRDefault="006C7245" w:rsidP="006B331E">
            <w:pPr>
              <w:spacing w:before="100" w:after="100"/>
              <w:ind w:left="100" w:right="100"/>
              <w:jc w:val="center"/>
              <w:rPr>
                <w:rFonts w:cs="Arial"/>
              </w:rPr>
            </w:pPr>
            <w:r w:rsidRPr="002A366B">
              <w:rPr>
                <w:rFonts w:eastAsia="Arial" w:cs="Arial"/>
                <w:color w:val="000000"/>
              </w:rPr>
              <w:t>72</w:t>
            </w:r>
          </w:p>
        </w:tc>
        <w:tc>
          <w:tcPr>
            <w:tcW w:w="4722" w:type="dxa"/>
            <w:shd w:val="clear" w:color="auto" w:fill="FFFFFF"/>
            <w:tcMar>
              <w:top w:w="0" w:type="dxa"/>
              <w:left w:w="0" w:type="dxa"/>
              <w:bottom w:w="0" w:type="dxa"/>
              <w:right w:w="0" w:type="dxa"/>
            </w:tcMar>
            <w:vAlign w:val="center"/>
          </w:tcPr>
          <w:p w14:paraId="581A6205" w14:textId="77777777" w:rsidR="006C7245" w:rsidRPr="002A366B" w:rsidRDefault="006C7245" w:rsidP="006B331E">
            <w:pPr>
              <w:spacing w:before="100" w:after="100"/>
              <w:ind w:left="100" w:right="100"/>
              <w:jc w:val="center"/>
              <w:rPr>
                <w:rFonts w:cs="Arial"/>
              </w:rPr>
            </w:pPr>
            <w:r w:rsidRPr="002A366B">
              <w:rPr>
                <w:rFonts w:eastAsia="Arial" w:cs="Arial"/>
                <w:color w:val="000000"/>
              </w:rPr>
              <w:t>75 (20), 78 (64, 89)</w:t>
            </w:r>
          </w:p>
        </w:tc>
      </w:tr>
      <w:tr w:rsidR="006C7245" w:rsidRPr="002A366B" w14:paraId="332FEB75" w14:textId="77777777" w:rsidTr="006B331E">
        <w:trPr>
          <w:cantSplit/>
          <w:jc w:val="center"/>
        </w:trPr>
        <w:tc>
          <w:tcPr>
            <w:tcW w:w="4551" w:type="dxa"/>
            <w:shd w:val="clear" w:color="auto" w:fill="FFFFFF"/>
            <w:tcMar>
              <w:top w:w="0" w:type="dxa"/>
              <w:left w:w="0" w:type="dxa"/>
              <w:bottom w:w="0" w:type="dxa"/>
              <w:right w:w="0" w:type="dxa"/>
            </w:tcMar>
          </w:tcPr>
          <w:p w14:paraId="3C69DCD6" w14:textId="77777777" w:rsidR="006C7245" w:rsidRPr="002A366B" w:rsidRDefault="006C7245" w:rsidP="006B331E">
            <w:pPr>
              <w:spacing w:before="100" w:after="100"/>
              <w:ind w:left="100" w:right="100"/>
              <w:rPr>
                <w:rFonts w:cs="Arial"/>
              </w:rPr>
            </w:pPr>
            <w:r w:rsidRPr="002A366B">
              <w:rPr>
                <w:rFonts w:eastAsia="Arial" w:cs="Arial"/>
                <w:color w:val="000000"/>
              </w:rPr>
              <w:t xml:space="preserve">  Effects of kidney disease (k=8)</w:t>
            </w:r>
          </w:p>
        </w:tc>
        <w:tc>
          <w:tcPr>
            <w:tcW w:w="655" w:type="dxa"/>
            <w:shd w:val="clear" w:color="auto" w:fill="FFFFFF"/>
            <w:tcMar>
              <w:top w:w="0" w:type="dxa"/>
              <w:left w:w="0" w:type="dxa"/>
              <w:bottom w:w="0" w:type="dxa"/>
              <w:right w:w="0" w:type="dxa"/>
            </w:tcMar>
            <w:vAlign w:val="center"/>
          </w:tcPr>
          <w:p w14:paraId="4449D93B" w14:textId="77777777" w:rsidR="006C7245" w:rsidRPr="002A366B" w:rsidRDefault="006C7245" w:rsidP="006B331E">
            <w:pPr>
              <w:spacing w:before="100" w:after="100"/>
              <w:ind w:left="100" w:right="100"/>
              <w:jc w:val="center"/>
              <w:rPr>
                <w:rFonts w:cs="Arial"/>
              </w:rPr>
            </w:pPr>
            <w:r w:rsidRPr="002A366B">
              <w:rPr>
                <w:rFonts w:eastAsia="Arial" w:cs="Arial"/>
                <w:color w:val="000000"/>
              </w:rPr>
              <w:t>71</w:t>
            </w:r>
          </w:p>
        </w:tc>
        <w:tc>
          <w:tcPr>
            <w:tcW w:w="4722" w:type="dxa"/>
            <w:shd w:val="clear" w:color="auto" w:fill="FFFFFF"/>
            <w:tcMar>
              <w:top w:w="0" w:type="dxa"/>
              <w:left w:w="0" w:type="dxa"/>
              <w:bottom w:w="0" w:type="dxa"/>
              <w:right w:w="0" w:type="dxa"/>
            </w:tcMar>
            <w:vAlign w:val="center"/>
          </w:tcPr>
          <w:p w14:paraId="601F7DF4" w14:textId="77777777" w:rsidR="006C7245" w:rsidRPr="002A366B" w:rsidRDefault="006C7245" w:rsidP="006B331E">
            <w:pPr>
              <w:spacing w:before="100" w:after="100"/>
              <w:ind w:left="100" w:right="100"/>
              <w:jc w:val="center"/>
              <w:rPr>
                <w:rFonts w:cs="Arial"/>
              </w:rPr>
            </w:pPr>
            <w:r w:rsidRPr="002A366B">
              <w:rPr>
                <w:rFonts w:eastAsia="Arial" w:cs="Arial"/>
                <w:color w:val="000000"/>
              </w:rPr>
              <w:t>78 (22), 82 (70, 94)</w:t>
            </w:r>
          </w:p>
        </w:tc>
      </w:tr>
      <w:tr w:rsidR="006C7245" w:rsidRPr="002A366B" w14:paraId="6519B5E3" w14:textId="77777777" w:rsidTr="006B331E">
        <w:trPr>
          <w:cantSplit/>
          <w:jc w:val="center"/>
        </w:trPr>
        <w:tc>
          <w:tcPr>
            <w:tcW w:w="9928" w:type="dxa"/>
            <w:gridSpan w:val="3"/>
            <w:shd w:val="clear" w:color="auto" w:fill="FFFFFF"/>
            <w:tcMar>
              <w:top w:w="0" w:type="dxa"/>
              <w:left w:w="0" w:type="dxa"/>
              <w:bottom w:w="0" w:type="dxa"/>
              <w:right w:w="0" w:type="dxa"/>
            </w:tcMar>
            <w:vAlign w:val="center"/>
          </w:tcPr>
          <w:p w14:paraId="5068BDF8" w14:textId="77777777" w:rsidR="006C7245" w:rsidRPr="002A366B" w:rsidRDefault="006C7245" w:rsidP="006B331E">
            <w:pPr>
              <w:spacing w:before="100" w:after="100"/>
              <w:ind w:left="100" w:right="100"/>
              <w:rPr>
                <w:rFonts w:eastAsia="Arial" w:cs="Arial"/>
                <w:color w:val="000000"/>
                <w:sz w:val="20"/>
                <w:szCs w:val="20"/>
                <w:vertAlign w:val="superscript"/>
              </w:rPr>
            </w:pPr>
          </w:p>
          <w:p w14:paraId="5D4CC475" w14:textId="77777777" w:rsidR="006C7245" w:rsidRPr="002A366B" w:rsidRDefault="006C7245" w:rsidP="006B331E">
            <w:pPr>
              <w:spacing w:before="100" w:after="100"/>
              <w:ind w:left="100" w:right="100"/>
              <w:rPr>
                <w:rFonts w:cs="Arial"/>
                <w:sz w:val="20"/>
                <w:szCs w:val="20"/>
              </w:rPr>
            </w:pPr>
            <w:r w:rsidRPr="002A366B">
              <w:rPr>
                <w:rFonts w:eastAsia="Arial" w:cs="Arial"/>
                <w:color w:val="000000"/>
                <w:sz w:val="20"/>
                <w:szCs w:val="20"/>
                <w:vertAlign w:val="superscript"/>
              </w:rPr>
              <w:t>1</w:t>
            </w:r>
            <w:r w:rsidRPr="002A366B">
              <w:rPr>
                <w:rFonts w:eastAsia="Arial" w:cs="Arial"/>
                <w:color w:val="000000"/>
                <w:sz w:val="20"/>
                <w:szCs w:val="20"/>
              </w:rPr>
              <w:t>Mean (SD), Median (IQR)</w:t>
            </w:r>
          </w:p>
        </w:tc>
      </w:tr>
    </w:tbl>
    <w:p w14:paraId="2663A932" w14:textId="77777777" w:rsidR="006C7245" w:rsidRPr="002A366B" w:rsidRDefault="006C7245" w:rsidP="006C7245">
      <w:pPr>
        <w:rPr>
          <w:rFonts w:cs="Arial"/>
          <w:bCs/>
          <w:sz w:val="20"/>
          <w:szCs w:val="20"/>
        </w:rPr>
      </w:pPr>
    </w:p>
    <w:p w14:paraId="585EB3F0" w14:textId="77777777" w:rsidR="006C7245" w:rsidRPr="002A366B" w:rsidRDefault="006C7245" w:rsidP="006C7245">
      <w:pPr>
        <w:rPr>
          <w:rFonts w:cs="Arial"/>
          <w:bCs/>
          <w:sz w:val="20"/>
          <w:szCs w:val="20"/>
        </w:rPr>
      </w:pPr>
      <w:r w:rsidRPr="002A366B">
        <w:rPr>
          <w:rFonts w:cs="Arial"/>
          <w:bCs/>
          <w:sz w:val="20"/>
          <w:szCs w:val="20"/>
        </w:rPr>
        <w:t>Abbreviations: BMI: body mass index; SBP: Systolic Blood Pressure; DBP: Diastolic Blood Pressure; Hb: Haemoglobin</w:t>
      </w:r>
      <w:r w:rsidRPr="002A366B">
        <w:rPr>
          <w:rFonts w:cs="Arial"/>
          <w:sz w:val="20"/>
          <w:szCs w:val="20"/>
        </w:rPr>
        <w:t>; 6MWT 6-minute Walk Test; VO</w:t>
      </w:r>
      <w:r w:rsidRPr="002A366B">
        <w:rPr>
          <w:rFonts w:cs="Arial"/>
          <w:sz w:val="20"/>
          <w:szCs w:val="20"/>
          <w:vertAlign w:val="subscript"/>
        </w:rPr>
        <w:t>2</w:t>
      </w:r>
      <w:r w:rsidRPr="002A366B">
        <w:rPr>
          <w:rFonts w:cs="Arial"/>
          <w:sz w:val="20"/>
          <w:szCs w:val="20"/>
        </w:rPr>
        <w:t>peak: Volume of Oxygen consumption; eGFR: estimated glomerular filtration rate; TSAT: transferrin saturation; WSAS: Work and Social Adjustment Scale; KDQOL36 SF1.3 Kidney Disease Quality of Life 36 questionnaire; STS60: sit to stand 60</w:t>
      </w:r>
    </w:p>
    <w:p w14:paraId="4429D0AF" w14:textId="77777777" w:rsidR="006C7245" w:rsidRPr="002A366B" w:rsidRDefault="006C7245" w:rsidP="006C7245">
      <w:pPr>
        <w:spacing w:after="200" w:line="480" w:lineRule="auto"/>
        <w:rPr>
          <w:rFonts w:cs="Arial"/>
          <w:b/>
          <w:bCs/>
        </w:rPr>
      </w:pPr>
    </w:p>
    <w:p w14:paraId="1337A2E4" w14:textId="77777777" w:rsidR="006C7245" w:rsidRPr="002A366B" w:rsidRDefault="006C7245" w:rsidP="006C7245">
      <w:pPr>
        <w:spacing w:after="200" w:line="480" w:lineRule="auto"/>
        <w:rPr>
          <w:rFonts w:cs="Arial"/>
          <w:b/>
          <w:bCs/>
        </w:rPr>
      </w:pPr>
      <w:r w:rsidRPr="002A366B">
        <w:rPr>
          <w:rFonts w:cs="Arial"/>
          <w:b/>
          <w:bCs/>
        </w:rPr>
        <w:t>Prior Cardiovascular Events and Risk Factors</w:t>
      </w:r>
    </w:p>
    <w:p w14:paraId="5870CC15" w14:textId="77777777" w:rsidR="006C7245" w:rsidRPr="002A366B" w:rsidRDefault="006C7245" w:rsidP="006C7245">
      <w:pPr>
        <w:spacing w:after="200" w:line="480" w:lineRule="auto"/>
        <w:rPr>
          <w:rFonts w:cs="Arial"/>
          <w:bCs/>
        </w:rPr>
      </w:pPr>
      <w:r w:rsidRPr="002A366B">
        <w:rPr>
          <w:rFonts w:cs="Arial"/>
          <w:bCs/>
        </w:rPr>
        <w:t>A history of major adverse cardiovascular events affected the minority of participants (See Table 4); prior stroke and myocardial infarction (MI) were present in 1 and 3% of the cohort, respectively. There was history of heart failure (HF), and peripheral vascular disease was recorded for only 3% of participants. At baseline, 68% had hypertension, 30% had diabetes, 35% had hyperlipidaemia and 75% had never smoked.</w:t>
      </w:r>
    </w:p>
    <w:p w14:paraId="7A5237DD" w14:textId="77777777" w:rsidR="006C7245" w:rsidRPr="002A366B" w:rsidRDefault="006C7245" w:rsidP="006C7245">
      <w:pPr>
        <w:spacing w:after="200" w:line="276" w:lineRule="auto"/>
        <w:rPr>
          <w:rFonts w:cs="Arial"/>
          <w:b/>
        </w:rPr>
      </w:pPr>
      <w:r w:rsidRPr="002A366B">
        <w:rPr>
          <w:rFonts w:cs="Arial"/>
          <w:b/>
        </w:rPr>
        <w:br w:type="page"/>
      </w:r>
      <w:r w:rsidRPr="002A366B">
        <w:rPr>
          <w:rFonts w:cs="Arial"/>
          <w:b/>
        </w:rPr>
        <w:lastRenderedPageBreak/>
        <w:t>Discussion</w:t>
      </w:r>
    </w:p>
    <w:p w14:paraId="3F360B40" w14:textId="77777777" w:rsidR="006C7245" w:rsidRPr="002A366B" w:rsidRDefault="006C7245" w:rsidP="006C7245">
      <w:pPr>
        <w:spacing w:line="480" w:lineRule="auto"/>
        <w:rPr>
          <w:rFonts w:cs="Arial"/>
        </w:rPr>
      </w:pPr>
      <w:r w:rsidRPr="002A366B">
        <w:rPr>
          <w:rFonts w:cs="Arial"/>
          <w:lang w:val="en-US"/>
        </w:rPr>
        <w:t xml:space="preserve">Adequately powered studies that have investigated functional improvement in non-anaemic iron deficient CKD patients treated with IV iron are warranted. </w:t>
      </w:r>
      <w:r w:rsidRPr="002A366B">
        <w:rPr>
          <w:rFonts w:cs="Arial"/>
        </w:rPr>
        <w:t xml:space="preserve">To date, there is a dearth of data, and a shortfall of knowledge, to address important patient reported symptoms of fatigue and exercise capacity in patients with CKD, in contrast to abundant and increasing data in the heart failure population </w:t>
      </w:r>
      <w:r w:rsidRPr="002A366B">
        <w:rPr>
          <w:rFonts w:cs="Arial"/>
        </w:rPr>
        <w:fldChar w:fldCharType="begin"/>
      </w:r>
      <w:r w:rsidRPr="002A366B">
        <w:rPr>
          <w:rFonts w:cs="Arial"/>
        </w:rPr>
        <w:instrText xml:space="preserve"> ADDIN EN.CITE &lt;EndNote&gt;&lt;Cite&gt;&lt;Author&gt;Wish&lt;/Author&gt;&lt;Year&gt;2021&lt;/Year&gt;&lt;RecNum&gt;3014&lt;/RecNum&gt;&lt;DisplayText&gt;(14)&lt;/DisplayText&gt;&lt;record&gt;&lt;rec-number&gt;3014&lt;/rec-number&gt;&lt;foreign-keys&gt;&lt;key app="EN" db-id="2wvf20xf0pdxt5er5x9ve2thv9df9tdtwz5z" timestamp="1645441992"&gt;3014&lt;/key&gt;&lt;/foreign-keys&gt;&lt;ref-type name="Journal Article"&gt;17&lt;/ref-type&gt;&lt;contributors&gt;&lt;authors&gt;&lt;author&gt;Wish, Jay B.&lt;/author&gt;&lt;author&gt;Anker, Stefan D.&lt;/author&gt;&lt;author&gt;Butler, Javed&lt;/author&gt;&lt;author&gt;Cases, Aleix&lt;/author&gt;&lt;author&gt;Stack, Austin G.&lt;/author&gt;&lt;author&gt;Macdougall, Iain C.&lt;/author&gt;&lt;/authors&gt;&lt;/contributors&gt;&lt;titles&gt;&lt;title&gt;Iron Deficiency in CKD Without Concomitant Anemia&lt;/title&gt;&lt;secondary-title&gt;Kidney International Reports&lt;/secondary-title&gt;&lt;/titles&gt;&lt;periodical&gt;&lt;full-title&gt;Kidney International Reports&lt;/full-title&gt;&lt;/periodical&gt;&lt;pages&gt;2752-2762&lt;/pages&gt;&lt;volume&gt;6&lt;/volume&gt;&lt;number&gt;11&lt;/number&gt;&lt;keywords&gt;&lt;keyword&gt;anemia&lt;/keyword&gt;&lt;keyword&gt;chronic kidney disease&lt;/keyword&gt;&lt;keyword&gt;heart failure&lt;/keyword&gt;&lt;keyword&gt;iron deficiency&lt;/keyword&gt;&lt;/keywords&gt;&lt;dates&gt;&lt;year&gt;2021&lt;/year&gt;&lt;pub-dates&gt;&lt;date&gt;2021/11/01/&lt;/date&gt;&lt;/pub-dates&gt;&lt;/dates&gt;&lt;isbn&gt;2468-0249&lt;/isbn&gt;&lt;urls&gt;&lt;related-urls&gt;&lt;url&gt;https://www.sciencedirect.com/science/article/pii/S2468024921013619&lt;/url&gt;&lt;/related-urls&gt;&lt;/urls&gt;&lt;electronic-resource-num&gt;https://doi.org/10.1016/j.ekir.2021.07.032&lt;/electronic-resource-num&gt;&lt;/record&gt;&lt;/Cite&gt;&lt;/EndNote&gt;</w:instrText>
      </w:r>
      <w:r w:rsidRPr="002A366B">
        <w:rPr>
          <w:rFonts w:cs="Arial"/>
        </w:rPr>
        <w:fldChar w:fldCharType="separate"/>
      </w:r>
      <w:r w:rsidRPr="002A366B">
        <w:rPr>
          <w:rFonts w:cs="Arial"/>
          <w:noProof/>
        </w:rPr>
        <w:t>(14)</w:t>
      </w:r>
      <w:r w:rsidRPr="002A366B">
        <w:rPr>
          <w:rFonts w:cs="Arial"/>
        </w:rPr>
        <w:fldChar w:fldCharType="end"/>
      </w:r>
      <w:r w:rsidRPr="002A366B">
        <w:rPr>
          <w:rFonts w:cs="Arial"/>
        </w:rPr>
        <w:t>.</w:t>
      </w:r>
    </w:p>
    <w:p w14:paraId="175A7ABB" w14:textId="77777777" w:rsidR="006C7245" w:rsidRPr="002A366B" w:rsidRDefault="006C7245" w:rsidP="006C7245">
      <w:pPr>
        <w:spacing w:line="480" w:lineRule="auto"/>
        <w:rPr>
          <w:rFonts w:cs="Arial"/>
          <w:lang w:val="en-US"/>
        </w:rPr>
      </w:pPr>
    </w:p>
    <w:p w14:paraId="052321AB" w14:textId="77777777" w:rsidR="006C7245" w:rsidRPr="002A366B" w:rsidRDefault="006C7245" w:rsidP="006C7245">
      <w:pPr>
        <w:spacing w:line="480" w:lineRule="auto"/>
        <w:rPr>
          <w:rFonts w:cs="Arial"/>
          <w:lang w:val="en-US"/>
        </w:rPr>
      </w:pPr>
      <w:r w:rsidRPr="002A366B">
        <w:rPr>
          <w:rFonts w:cs="Arial"/>
          <w:lang w:val="en-US"/>
        </w:rPr>
        <w:t>Explorative studies that examine muscle function and structure, including mitochondrial function, may provide mechanistic insights into the role of iron therapy as a potential intervention</w:t>
      </w:r>
      <w:r w:rsidRPr="002A366B">
        <w:rPr>
          <w:rFonts w:cs="Arial"/>
        </w:rPr>
        <w:t xml:space="preserve"> to target the disease-related derangements in the oxygen transport chain.</w:t>
      </w:r>
      <w:r w:rsidRPr="002A366B">
        <w:rPr>
          <w:rFonts w:cs="Arial"/>
          <w:lang w:val="en-US"/>
        </w:rPr>
        <w:t xml:space="preserve"> Investigating the further effects of an exercise training programme will provide insight into potential complementary interventions to promote physical function and capacity. </w:t>
      </w:r>
    </w:p>
    <w:p w14:paraId="2FCF4668" w14:textId="77777777" w:rsidR="006C7245" w:rsidRPr="002A366B" w:rsidRDefault="006C7245" w:rsidP="006C7245">
      <w:pPr>
        <w:spacing w:line="480" w:lineRule="auto"/>
        <w:rPr>
          <w:rFonts w:cs="Arial"/>
          <w:lang w:val="en-US"/>
        </w:rPr>
      </w:pPr>
    </w:p>
    <w:p w14:paraId="3DCCE0D8" w14:textId="77777777" w:rsidR="006C7245" w:rsidRPr="002A366B" w:rsidRDefault="006C7245" w:rsidP="006C7245">
      <w:pPr>
        <w:spacing w:line="480" w:lineRule="auto"/>
        <w:rPr>
          <w:rFonts w:cs="Arial"/>
        </w:rPr>
      </w:pPr>
      <w:r w:rsidRPr="002A366B">
        <w:rPr>
          <w:rFonts w:cs="Arial"/>
          <w:lang w:val="en-US"/>
        </w:rPr>
        <w:t>This randomised double blinded placebo-controlled trial may inform clinical practice in the management of non-anemic CKD patients with iron deficiency, as per current guidelines, to improve exercise capacity, and potentially improve quality of life and symptoms of fatigue.</w:t>
      </w:r>
      <w:r w:rsidRPr="002A366B">
        <w:rPr>
          <w:rFonts w:cs="Arial"/>
        </w:rPr>
        <w:t xml:space="preserve"> </w:t>
      </w:r>
    </w:p>
    <w:p w14:paraId="77DA88DF" w14:textId="77777777" w:rsidR="006C7245" w:rsidRPr="002A366B" w:rsidRDefault="006C7245" w:rsidP="006C7245">
      <w:pPr>
        <w:spacing w:line="480" w:lineRule="auto"/>
        <w:rPr>
          <w:rFonts w:cs="Arial"/>
        </w:rPr>
      </w:pPr>
    </w:p>
    <w:p w14:paraId="15C1BB04" w14:textId="77777777" w:rsidR="006C7245" w:rsidRPr="002A366B" w:rsidRDefault="006C7245" w:rsidP="006C7245">
      <w:pPr>
        <w:spacing w:line="480" w:lineRule="auto"/>
        <w:rPr>
          <w:rFonts w:cs="Arial"/>
        </w:rPr>
      </w:pPr>
      <w:r w:rsidRPr="002A366B">
        <w:rPr>
          <w:rFonts w:cs="Arial"/>
        </w:rPr>
        <w:t xml:space="preserve">The baseline demographic data of the iron and Muscle trial cohort revealed a more representative sample from all ethnic origins, when compared with previous studies </w:t>
      </w:r>
      <w:r w:rsidRPr="002A366B">
        <w:rPr>
          <w:rFonts w:cs="Arial"/>
        </w:rPr>
        <w:fldChar w:fldCharType="begin">
          <w:fldData xml:space="preserve">PEVuZE5vdGU+PENpdGU+PEF1dGhvcj5CaGFuZGFyaTwvQXV0aG9yPjxZZWFyPjIwMjA8L1llYXI+
PFJlY051bT4yOTU3PC9SZWNOdW0+PERpc3BsYXlUZXh0PigzNik8L0Rpc3BsYXlUZXh0PjxyZWNv
cmQ+PHJlYy1udW1iZXI+Mjk1NzwvcmVjLW51bWJlcj48Zm9yZWlnbi1rZXlzPjxrZXkgYXBwPSJF
TiIgZGItaWQ9IjJ3dmYyMHhmMHBkeHQ1ZXI1eDl2ZTJ0aHY5ZGY5dGR0d3o1eiIgdGltZXN0YW1w
PSIxNjQyNzczNDA5Ij4yOTU3PC9rZXk+PC9mb3JlaWduLWtleXM+PHJlZi10eXBlIG5hbWU9Ikpv
dXJuYWwgQXJ0aWNsZSI+MTc8L3JlZi10eXBlPjxjb250cmlidXRvcnM+PGF1dGhvcnM+PGF1dGhv
cj5CaGFuZGFyaSwgUy48L2F1dGhvcj48YXV0aG9yPkFsbGdhciwgVi48L2F1dGhvcj48YXV0aG9y
PkxhbXBsdWdoLCBBLjwvYXV0aG9yPjxhdXRob3I+TWFjZG91Z2FsbCwgSS4gQy48L2F1dGhvcj48
YXV0aG9yPkthbHJhLCBQLiBBLjwvYXV0aG9yPjwvYXV0aG9ycz48L2NvbnRyaWJ1dG9ycz48YXV0
aC1hZGRyZXNzPkh1bGwgVW5pdmVyc2l0eSBUZWFjaGluZyBIb3NwaXRhbHMgTkhTIFRydXN0LCBI
dWxsLCBVbml0ZWQgS2luZ2RvbSwgU3VuaWwuQmhhbmRhcmlAaGV5Lm5ocy51ay4mI3hEO0h1bGwg
WW9yayBNZWRpY2FsIFNjaG9vbCwgWW9yaywgVW5pdGVkIEtpbmdkb20sIFN1bmlsLkJoYW5kYXJp
QGhleS5uaHMudWsuJiN4RDtVbml2ZXJzaXR5IG9mIFlvcmssIFlvcmssIFVuaXRlZCBLaW5nZG9t
LiYjeEQ7SHVsbCBZb3JrIE1lZGljYWwgU2Nob29sLCBZb3JrLCBVbml0ZWQgS2luZ2RvbS4mI3hE
O0h1bGwgVW5pdmVyc2l0eSBUZWFjaGluZyBIb3NwaXRhbHMgTkhTIFRydXN0LCBIdWxsLCBVbml0
ZWQgS2luZ2RvbS4mI3hEO0tpbmcmYXBvcztzIENvbGxlZ2UgSG9zcGl0YWwsIExvbmRvbiwgVW5p
dGVkIEtpbmdkb20uJiN4RDtTYWxmb3JkIFJveWFsIE5IUyBGb3VuZGF0aW9uIFRydXN0LCBTYWxm
b3JkLCBVbml0ZWQgS2luZ2RvbS48L2F1dGgtYWRkcmVzcz48dGl0bGVzPjx0aXRsZT5Qcm90b2Nv
bCBhbmQgQmFzZWxpbmUgRGF0YSBvZiBhIE11bHRpY2VudHJlIFByb3NwZWN0aXZlIERvdWJsZS1C
bGluZGVkIFJhbmRvbWl6ZWQgU3R1ZHkgb2YgSW50cmF2ZW5vdXMgSXJvbiBvbiBGdW5jdGlvbmFs
IFN0YXR1cyBpbiBQYXRpZW50cyB3aXRoIENocm9uaWMgS2lkbmV5IERpc2Vhc2U8L3RpdGxlPjxz
ZWNvbmRhcnktdGl0bGU+QW0gSiBOZXBocm9sPC9zZWNvbmRhcnktdGl0bGU+PC90aXRsZXM+PHBl
cmlvZGljYWw+PGZ1bGwtdGl0bGU+QW0gSiBOZXBocm9sPC9mdWxsLXRpdGxlPjwvcGVyaW9kaWNh
bD48cGFnZXM+NDkzLTUwMDwvcGFnZXM+PHZvbHVtZT41MTwvdm9sdW1lPjxudW1iZXI+NjwvbnVt
YmVyPjxlZGl0aW9uPjIwMjAvMDQvMzA8L2VkaXRpb24+PGtleXdvcmRzPjxrZXl3b3JkPkFnZWQ8
L2tleXdvcmQ+PGtleXdvcmQ+Q2FyZGlvdmFzY3VsYXIgRGlzZWFzZXMvYmxvb2QvZXRpb2xvZ3kv
KnByZXZlbnRpb24gJmFtcDsgY29udHJvbDwva2V5d29yZD48a2V5d29yZD5EaXNhY2NoYXJpZGVz
LyphZG1pbmlzdHJhdGlvbiAmYW1wOyBkb3NhZ2U8L2tleXdvcmQ+PGtleXdvcmQ+RG91YmxlLUJs
aW5kIE1ldGhvZDwva2V5d29yZD48a2V5d29yZD5FY2hvY2FyZGlvZ3JhcGh5PC9rZXl3b3JkPjxr
ZXl3b3JkPkVsZWN0cm9jYXJkaW9ncmFwaHk8L2tleXdvcmQ+PGtleXdvcmQ+RmVtYWxlPC9rZXl3
b3JkPjxrZXl3b3JkPkZlcnJpYyBDb21wb3VuZHMvYWRtaW5pc3RyYXRpb24gJmFtcDsgZG9zYWdl
PC9rZXl3b3JkPjxrZXl3b3JkPkZvbGxvdy1VcCBTdHVkaWVzPC9rZXl3b3JkPjxrZXl3b3JkPkhl
YXJ0L2RpYWdub3N0aWMgaW1hZ2luZy9kcnVnIGVmZmVjdHM8L2tleXdvcmQ+PGtleXdvcmQ+SGVt
b2dsb2JpbnMvYW5hbHlzaXM8L2tleXdvcmQ+PGtleXdvcmQ+SHVtYW5zPC9rZXl3b3JkPjxrZXl3
b3JkPkluZnVzaW9ucywgSW50cmF2ZW5vdXM8L2tleXdvcmQ+PGtleXdvcmQ+Kklyb24gRGVmaWNp
ZW5jaWVzPC9rZXl3b3JkPjxrZXl3b3JkPk1hbGU8L2tleXdvcmQ+PGtleXdvcmQ+TWlkZGxlIEFn
ZWQ8L2tleXdvcmQ+PGtleXdvcmQ+KlBoeXNpY2FsIEZpdG5lc3M8L2tleXdvcmQ+PGtleXdvcmQ+
UHJvc3BlY3RpdmUgU3R1ZGllczwva2V5d29yZD48a2V5d29yZD5RdWFsaXR5IG9mIExpZmU8L2tl
eXdvcmQ+PGtleXdvcmQ+UmVuYWwgSW5zdWZmaWNpZW5jeSwgQ2hyb25pYy9ibG9vZC9jb21wbGlj
YXRpb25zLypkcnVnIHRoZXJhcHk8L2tleXdvcmQ+PGtleXdvcmQ+U3VydmV5cyBhbmQgUXVlc3Rp
b25uYWlyZXMvc3RhdGlzdGljcyAmYW1wOyBudW1lcmljYWwgZGF0YTwva2V5d29yZD48a2V5d29y
ZD5UcmVhdG1lbnQgT3V0Y29tZTwva2V5d29yZD48a2V5d29yZD5XYWxrIFRlc3Q8L2tleXdvcmQ+
PGtleXdvcmQ+KkFuYWVtaWE8L2tleXdvcmQ+PGtleXdvcmQ+KkNocm9uaWMga2lkbmV5IGRpc2Vh
c2U8L2tleXdvcmQ+PGtleXdvcmQ+KkZlcnJpYyBkZXJpc29tYWx0b3NlPC9rZXl3b3JkPjxrZXl3
b3JkPipJbnRyYXZlbm91cyBpcm9uPC9rZXl3b3JkPjxrZXl3b3JkPipJcm9uIGRlZmljaWVuY3k8
L2tleXdvcmQ+PGtleXdvcmQ+Kklyb24gaXNvbWFsdG9zaWRlPC9rZXl3b3JkPjxrZXl3b3JkPipQ
cm90b2NvbDwva2V5d29yZD48a2V5d29yZD4qUmFuZG9taXplZCB0cmlhbDwva2V5d29yZD48L2tl
eXdvcmRzPjxkYXRlcz48eWVhcj4yMDIwPC95ZWFyPjwvZGF0ZXM+PGlzYm4+MDI1MC04MDk1PC9p
c2JuPjxhY2Nlc3Npb24tbnVtPjMyMzQ4OTg1PC9hY2Nlc3Npb24tbnVtPjx1cmxzPjwvdXJscz48
ZWxlY3Ryb25pYy1yZXNvdXJjZS1udW0+MTAuMTE1OS8wMDA1MDc4NzI8L2VsZWN0cm9uaWMtcmVz
b3VyY2UtbnVtPjxyZW1vdGUtZGF0YWJhc2UtcHJvdmlkZXI+TkxNPC9yZW1vdGUtZGF0YWJhc2Ut
cHJvdmlkZXI+PGxhbmd1YWdlPmVuZzwvbGFuZ3VhZ2U+PC9yZWNvcmQ+PC9DaXRlPjwvRW5kTm90
ZT5=
</w:fldData>
        </w:fldChar>
      </w:r>
      <w:r w:rsidRPr="002A366B">
        <w:rPr>
          <w:rFonts w:cs="Arial"/>
        </w:rPr>
        <w:instrText xml:space="preserve"> ADDIN EN.CITE </w:instrText>
      </w:r>
      <w:r w:rsidRPr="002A366B">
        <w:rPr>
          <w:rFonts w:cs="Arial"/>
        </w:rPr>
        <w:fldChar w:fldCharType="begin">
          <w:fldData xml:space="preserve">PEVuZE5vdGU+PENpdGU+PEF1dGhvcj5CaGFuZGFyaTwvQXV0aG9yPjxZZWFyPjIwMjA8L1llYXI+
PFJlY051bT4yOTU3PC9SZWNOdW0+PERpc3BsYXlUZXh0PigzNik8L0Rpc3BsYXlUZXh0PjxyZWNv
cmQ+PHJlYy1udW1iZXI+Mjk1NzwvcmVjLW51bWJlcj48Zm9yZWlnbi1rZXlzPjxrZXkgYXBwPSJF
TiIgZGItaWQ9IjJ3dmYyMHhmMHBkeHQ1ZXI1eDl2ZTJ0aHY5ZGY5dGR0d3o1eiIgdGltZXN0YW1w
PSIxNjQyNzczNDA5Ij4yOTU3PC9rZXk+PC9mb3JlaWduLWtleXM+PHJlZi10eXBlIG5hbWU9Ikpv
dXJuYWwgQXJ0aWNsZSI+MTc8L3JlZi10eXBlPjxjb250cmlidXRvcnM+PGF1dGhvcnM+PGF1dGhv
cj5CaGFuZGFyaSwgUy48L2F1dGhvcj48YXV0aG9yPkFsbGdhciwgVi48L2F1dGhvcj48YXV0aG9y
PkxhbXBsdWdoLCBBLjwvYXV0aG9yPjxhdXRob3I+TWFjZG91Z2FsbCwgSS4gQy48L2F1dGhvcj48
YXV0aG9yPkthbHJhLCBQLiBBLjwvYXV0aG9yPjwvYXV0aG9ycz48L2NvbnRyaWJ1dG9ycz48YXV0
aC1hZGRyZXNzPkh1bGwgVW5pdmVyc2l0eSBUZWFjaGluZyBIb3NwaXRhbHMgTkhTIFRydXN0LCBI
dWxsLCBVbml0ZWQgS2luZ2RvbSwgU3VuaWwuQmhhbmRhcmlAaGV5Lm5ocy51ay4mI3hEO0h1bGwg
WW9yayBNZWRpY2FsIFNjaG9vbCwgWW9yaywgVW5pdGVkIEtpbmdkb20sIFN1bmlsLkJoYW5kYXJp
QGhleS5uaHMudWsuJiN4RDtVbml2ZXJzaXR5IG9mIFlvcmssIFlvcmssIFVuaXRlZCBLaW5nZG9t
LiYjeEQ7SHVsbCBZb3JrIE1lZGljYWwgU2Nob29sLCBZb3JrLCBVbml0ZWQgS2luZ2RvbS4mI3hE
O0h1bGwgVW5pdmVyc2l0eSBUZWFjaGluZyBIb3NwaXRhbHMgTkhTIFRydXN0LCBIdWxsLCBVbml0
ZWQgS2luZ2RvbS4mI3hEO0tpbmcmYXBvcztzIENvbGxlZ2UgSG9zcGl0YWwsIExvbmRvbiwgVW5p
dGVkIEtpbmdkb20uJiN4RDtTYWxmb3JkIFJveWFsIE5IUyBGb3VuZGF0aW9uIFRydXN0LCBTYWxm
b3JkLCBVbml0ZWQgS2luZ2RvbS48L2F1dGgtYWRkcmVzcz48dGl0bGVzPjx0aXRsZT5Qcm90b2Nv
bCBhbmQgQmFzZWxpbmUgRGF0YSBvZiBhIE11bHRpY2VudHJlIFByb3NwZWN0aXZlIERvdWJsZS1C
bGluZGVkIFJhbmRvbWl6ZWQgU3R1ZHkgb2YgSW50cmF2ZW5vdXMgSXJvbiBvbiBGdW5jdGlvbmFs
IFN0YXR1cyBpbiBQYXRpZW50cyB3aXRoIENocm9uaWMgS2lkbmV5IERpc2Vhc2U8L3RpdGxlPjxz
ZWNvbmRhcnktdGl0bGU+QW0gSiBOZXBocm9sPC9zZWNvbmRhcnktdGl0bGU+PC90aXRsZXM+PHBl
cmlvZGljYWw+PGZ1bGwtdGl0bGU+QW0gSiBOZXBocm9sPC9mdWxsLXRpdGxlPjwvcGVyaW9kaWNh
bD48cGFnZXM+NDkzLTUwMDwvcGFnZXM+PHZvbHVtZT41MTwvdm9sdW1lPjxudW1iZXI+NjwvbnVt
YmVyPjxlZGl0aW9uPjIwMjAvMDQvMzA8L2VkaXRpb24+PGtleXdvcmRzPjxrZXl3b3JkPkFnZWQ8
L2tleXdvcmQ+PGtleXdvcmQ+Q2FyZGlvdmFzY3VsYXIgRGlzZWFzZXMvYmxvb2QvZXRpb2xvZ3kv
KnByZXZlbnRpb24gJmFtcDsgY29udHJvbDwva2V5d29yZD48a2V5d29yZD5EaXNhY2NoYXJpZGVz
LyphZG1pbmlzdHJhdGlvbiAmYW1wOyBkb3NhZ2U8L2tleXdvcmQ+PGtleXdvcmQ+RG91YmxlLUJs
aW5kIE1ldGhvZDwva2V5d29yZD48a2V5d29yZD5FY2hvY2FyZGlvZ3JhcGh5PC9rZXl3b3JkPjxr
ZXl3b3JkPkVsZWN0cm9jYXJkaW9ncmFwaHk8L2tleXdvcmQ+PGtleXdvcmQ+RmVtYWxlPC9rZXl3
b3JkPjxrZXl3b3JkPkZlcnJpYyBDb21wb3VuZHMvYWRtaW5pc3RyYXRpb24gJmFtcDsgZG9zYWdl
PC9rZXl3b3JkPjxrZXl3b3JkPkZvbGxvdy1VcCBTdHVkaWVzPC9rZXl3b3JkPjxrZXl3b3JkPkhl
YXJ0L2RpYWdub3N0aWMgaW1hZ2luZy9kcnVnIGVmZmVjdHM8L2tleXdvcmQ+PGtleXdvcmQ+SGVt
b2dsb2JpbnMvYW5hbHlzaXM8L2tleXdvcmQ+PGtleXdvcmQ+SHVtYW5zPC9rZXl3b3JkPjxrZXl3
b3JkPkluZnVzaW9ucywgSW50cmF2ZW5vdXM8L2tleXdvcmQ+PGtleXdvcmQ+Kklyb24gRGVmaWNp
ZW5jaWVzPC9rZXl3b3JkPjxrZXl3b3JkPk1hbGU8L2tleXdvcmQ+PGtleXdvcmQ+TWlkZGxlIEFn
ZWQ8L2tleXdvcmQ+PGtleXdvcmQ+KlBoeXNpY2FsIEZpdG5lc3M8L2tleXdvcmQ+PGtleXdvcmQ+
UHJvc3BlY3RpdmUgU3R1ZGllczwva2V5d29yZD48a2V5d29yZD5RdWFsaXR5IG9mIExpZmU8L2tl
eXdvcmQ+PGtleXdvcmQ+UmVuYWwgSW5zdWZmaWNpZW5jeSwgQ2hyb25pYy9ibG9vZC9jb21wbGlj
YXRpb25zLypkcnVnIHRoZXJhcHk8L2tleXdvcmQ+PGtleXdvcmQ+U3VydmV5cyBhbmQgUXVlc3Rp
b25uYWlyZXMvc3RhdGlzdGljcyAmYW1wOyBudW1lcmljYWwgZGF0YTwva2V5d29yZD48a2V5d29y
ZD5UcmVhdG1lbnQgT3V0Y29tZTwva2V5d29yZD48a2V5d29yZD5XYWxrIFRlc3Q8L2tleXdvcmQ+
PGtleXdvcmQ+KkFuYWVtaWE8L2tleXdvcmQ+PGtleXdvcmQ+KkNocm9uaWMga2lkbmV5IGRpc2Vh
c2U8L2tleXdvcmQ+PGtleXdvcmQ+KkZlcnJpYyBkZXJpc29tYWx0b3NlPC9rZXl3b3JkPjxrZXl3
b3JkPipJbnRyYXZlbm91cyBpcm9uPC9rZXl3b3JkPjxrZXl3b3JkPipJcm9uIGRlZmljaWVuY3k8
L2tleXdvcmQ+PGtleXdvcmQ+Kklyb24gaXNvbWFsdG9zaWRlPC9rZXl3b3JkPjxrZXl3b3JkPipQ
cm90b2NvbDwva2V5d29yZD48a2V5d29yZD4qUmFuZG9taXplZCB0cmlhbDwva2V5d29yZD48L2tl
eXdvcmRzPjxkYXRlcz48eWVhcj4yMDIwPC95ZWFyPjwvZGF0ZXM+PGlzYm4+MDI1MC04MDk1PC9p
c2JuPjxhY2Nlc3Npb24tbnVtPjMyMzQ4OTg1PC9hY2Nlc3Npb24tbnVtPjx1cmxzPjwvdXJscz48
ZWxlY3Ryb25pYy1yZXNvdXJjZS1udW0+MTAuMTE1OS8wMDA1MDc4NzI8L2VsZWN0cm9uaWMtcmVz
b3VyY2UtbnVtPjxyZW1vdGUtZGF0YWJhc2UtcHJvdmlkZXI+TkxNPC9yZW1vdGUtZGF0YWJhc2Ut
cHJvdmlkZXI+PGxhbmd1YWdlPmVuZzwvbGFuZ3VhZ2U+PC9yZWNvcmQ+PC9DaXRlPjwvRW5kTm90
ZT5=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(36)</w:t>
      </w:r>
      <w:r w:rsidRPr="002A366B">
        <w:rPr>
          <w:rFonts w:cs="Arial"/>
        </w:rPr>
        <w:fldChar w:fldCharType="end"/>
      </w:r>
      <w:r w:rsidRPr="002A366B">
        <w:rPr>
          <w:rFonts w:cs="Arial"/>
        </w:rPr>
        <w:t xml:space="preserve">. There is a known under-representation of ethnic minorities in clinical trials </w:t>
      </w:r>
      <w:r w:rsidRPr="002A366B">
        <w:rPr>
          <w:rFonts w:cs="Arial"/>
        </w:rPr>
        <w:fldChar w:fldCharType="begin">
          <w:fldData xml:space="preserve">PEVuZE5vdGU+PENpdGU+PEF1dGhvcj5IdXNzYWluLUdhbWJsZXM8L0F1dGhvcj48WWVhcj4yMDA0
PC9ZZWFyPjxSZWNOdW0+MzAxNjwvUmVjTnVtPjxEaXNwbGF5VGV4dD4oMzctMzkpPC9EaXNwbGF5
VGV4dD48cmVjb3JkPjxyZWMtbnVtYmVyPjMwMTY8L3JlYy1udW1iZXI+PGZvcmVpZ24ta2V5cz48
a2V5IGFwcD0iRU4iIGRiLWlkPSIyd3ZmMjB4ZjBwZHh0NWVyNXg5dmUydGh2OWRmOXRkdHd6NXoi
IHRpbWVzdGFtcD0iMTY0NjEzNTUyNCI+MzAxNjwva2V5PjwvZm9yZWlnbi1rZXlzPjxyZWYtdHlw
ZSBuYW1lPSJKb3VybmFsIEFydGljbGUiPjE3PC9yZWYtdHlwZT48Y29udHJpYnV0b3JzPjxhdXRo
b3JzPjxhdXRob3I+SHVzc2Fpbi1HYW1ibGVzLCBNLjwvYXV0aG9yPjxhdXRob3I+QXRraW4sIEsu
PC9hdXRob3I+PGF1dGhvcj5MZWVzZSwgQi48L2F1dGhvcj48L2F1dGhvcnM+PC9jb250cmlidXRv
cnM+PGF1dGgtYWRkcmVzcz5DZW50cmUgZm9yIFJlc2VhcmNoIGluIFByaW1hcnkgQ2FyZSwgVW5p
dmVyc2l0eSBvZiBMZWVkcywgTGVlZHMsIFVLLiBtLmh1c3NhaW4tZ2FtYmxlc0BsZWVkcy5hYy51
azwvYXV0aC1hZGRyZXNzPjx0aXRsZXM+PHRpdGxlPldoeSBldGhuaWMgbWlub3JpdHkgZ3JvdXBz
IGFyZSB1bmRlci1yZXByZXNlbnRlZCBpbiBjbGluaWNhbCB0cmlhbHM6IGEgcmV2aWV3IG9mIHRo
ZSBsaXRlcmF0dXJlPC90aXRsZT48c2Vjb25kYXJ5LXRpdGxlPkhlYWx0aCBTb2MgQ2FyZSBDb21t
dW5pdHk8L3NlY29uZGFyeS10aXRsZT48L3RpdGxlcz48cGVyaW9kaWNhbD48ZnVsbC10aXRsZT5I
ZWFsdGggU29jIENhcmUgQ29tbXVuaXR5PC9mdWxsLXRpdGxlPjwvcGVyaW9kaWNhbD48cGFnZXM+
MzgyLTg8L3BhZ2VzPjx2b2x1bWU+MTI8L3ZvbHVtZT48bnVtYmVyPjU8L251bWJlcj48ZWRpdGlv
bj4yMDA0LzA5LzE4PC9lZGl0aW9uPjxrZXl3b3Jkcz48a2V5d29yZD5Db21tdW5pY2F0aW9uIEJh
cnJpZXJzPC9rZXl3b3JkPjxrZXl3b3JkPkN1bHR1cmFsIENoYXJhY3RlcmlzdGljczwva2V5d29y
ZD48a2V5d29yZD5IdW1hbiBFeHBlcmltZW50YXRpb248L2tleXdvcmQ+PGtleXdvcmQ+SHVtYW5z
PC9rZXl3b3JkPjxrZXl3b3JkPipNaW5vcml0eSBHcm91cHM8L2tleXdvcmQ+PGtleXdvcmQ+UGF0
aWVudCBTZWxlY3Rpb248L2tleXdvcmQ+PGtleXdvcmQ+UmFuZG9taXplZCBDb250cm9sbGVkIFRy
aWFscyBhcyBUb3BpYy8qbWV0aG9kczwva2V5d29yZD48a2V5d29yZD5SZXByb2R1Y2liaWxpdHkg
b2YgUmVzdWx0czwva2V5d29yZD48L2tleXdvcmRzPjxkYXRlcz48eWVhcj4yMDA0PC95ZWFyPjxw
dWItZGF0ZXM+PGRhdGU+U2VwPC9kYXRlPjwvcHViLWRhdGVzPjwvZGF0ZXM+PGlzYm4+MDk2Ni0w
NDEwIChQcmludCkmI3hEOzA5NjYtMDQxMDwvaXNibj48YWNjZXNzaW9uLW51bT4xNTM3MzgxNjwv
YWNjZXNzaW9uLW51bT48dXJscz48L3VybHM+PGVsZWN0cm9uaWMtcmVzb3VyY2UtbnVtPjEwLjEx
MTEvai4xMzY1LTI1MjQuMjAwNC4wMDUwNy54PC9lbGVjdHJvbmljLXJlc291cmNlLW51bT48cmVt
b3RlLWRhdGFiYXNlLXByb3ZpZGVyPk5MTTwvcmVtb3RlLWRhdGFiYXNlLXByb3ZpZGVyPjxsYW5n
dWFnZT5lbmc8L2xhbmd1YWdlPjwvcmVjb3JkPjwvQ2l0ZT48Q2l0ZT48QXV0aG9yPkdlbGxlcjwv
QXV0aG9yPjxZZWFyPjIwMTg8L1llYXI+PFJlY051bT4zMDE4PC9SZWNOdW0+PHJlY29yZD48cmVj
LW51bWJlcj4zMDE4PC9yZWMtbnVtYmVyPjxmb3JlaWduLWtleXM+PGtleSBhcHA9IkVOIiBkYi1p
ZD0iMnd2ZjIweGYwcGR4dDVlcjV4OXZlMnRodjlkZjl0ZHR3ejV6IiB0aW1lc3RhbXA9IjE2NDYx
MzU1MzMiPjMwMTg8L2tleT48L2ZvcmVpZ24ta2V5cz48cmVmLXR5cGUgbmFtZT0iSm91cm5hbCBB
cnRpY2xlIj4xNzwvcmVmLXR5cGU+PGNvbnRyaWJ1dG9ycz48YXV0aG9ycz48YXV0aG9yPkdlbGxl
ciwgUy4gRS48L2F1dGhvcj48YXV0aG9yPktvY2gsIEEuIFIuPC9hdXRob3I+PGF1dGhvcj5Sb2Vz
Y2gsIFAuPC9hdXRob3I+PGF1dGhvcj5GaWx1dCwgQS48L2F1dGhvcj48YXV0aG9yPkhhbGxncmVu
LCBFLjwvYXV0aG9yPjxhdXRob3I+Q2FybmVzLCBNLjwvYXV0aG9yPjwvYXV0aG9ycz48L2NvbnRy
aWJ1dG9ycz48YXV0aC1hZGRyZXNzPlMuRS4gR2VsbGVyIGlzIEcuIFdpbGxpYW0gQXJlbmRzIFBy
b2Zlc3NvciBvZiBPYnN0ZXRyaWNzIGFuZCBHeW5lY29sb2d5IGFuZCBkaXJlY3RvciwgQ2VudGVy
IGZvciBSZXNlYXJjaCBvbiBXb21lbiBhbmQgR2VuZGVyLCBVbml2ZXJzaXR5IG9mIElsbGlub2lz
IGF0IENoaWNhZ28sIENoaWNhZ28sIElsbGlub2lzLiBBLlIuIEtvY2ggaXMgc2VuaW9yIHJlc2Vh
cmNoIHNwZWNpYWxpc3QsIENlbnRlciBmb3IgUmVzZWFyY2ggb24gV29tZW4gYW5kIEdlbmRlciwg
VW5pdmVyc2l0eSBvZiBJbGxpbm9pcyBhdCBDaGljYWdvLCBDaGljYWdvLCBJbGxpbm9pcy4gUC4g
Um9lc2NoIGlzIHJlc2VhcmNoIHNwZWNpYWxpc3QsIENlbnRlciBmb3IgUmVzZWFyY2ggb24gV29t
ZW4gYW5kIEdlbmRlciwgVW5pdmVyc2l0eSBvZiBJbGxpbm9pcyBhdCBDaGljYWdvLCBDaGljYWdv
LCBJbGxpbm9pcy4gQS4gRmlsdXQgaXMgcmVzZWFyY2ggYXNzaXN0YW50LCBDZW50ZXIgZm9yIFdv
bWVuJmFwb3M7cyBIZWFsdGggUmVzZWFyY2gsIFVuaXZlcnNpdHkgb2YgV2lzY29uc2luLU1hZGlz
b24sIE1hZGlzb24sIFdpc2NvbnNpbi4gRS4gSGFsbGdyZW4gaXMgcmVzZWFyY2ggYXNzaXN0YW50
LCBDZW50ZXIgZm9yIFJlc2VhcmNoIG9uIFdvbWVuIGFuZCBHZW5kZXIsIFVuaXZlcnNpdHkgb2Yg
SWxsaW5vaXMgYXQgQ2hpY2FnbywgQ2hpY2FnbywgSWxsaW5vaXMuIE0uIENhcm5lcyBpcyBwcm9m
ZXNzb3Igb2YgbWVkaWNpbmUsIHBzeWNoaWF0cnksIGFuZCBpbmR1c3RyaWFsICZhbXA7IHN5c3Rl
bXMgZW5naW5lZXJpbmcgYW5kIGRpcmVjdG9yLCBDZW50ZXIgZm9yIFdvbWVuJmFwb3M7cyBIZWFs
dGggUmVzZWFyY2gsIFVuaXZlcnNpdHkgb2YgV2lzY29uc2luLU1hZGlzb24sIE1hZGlzb24sIFdp
c2NvbnNpbi48L2F1dGgtYWRkcmVzcz48dGl0bGVzPjx0aXRsZT5UaGUgTW9yZSBUaGluZ3MgQ2hh
bmdlLCB0aGUgTW9yZSBUaGV5IFN0YXkgdGhlIFNhbWU6IEEgU3R1ZHkgdG8gRXZhbHVhdGUgQ29t
cGxpYW5jZSBXaXRoIEluY2x1c2lvbiBhbmQgQXNzZXNzbWVudCBvZiBXb21lbiBhbmQgTWlub3Jp
dGllcyBpbiBSYW5kb21pemVkIENvbnRyb2xsZWQgVHJpYWxzPC90aXRsZT48c2Vjb25kYXJ5LXRp
dGxlPkFjYWQgTWVkPC9zZWNvbmRhcnktdGl0bGU+PC90aXRsZXM+PHBlcmlvZGljYWw+PGZ1bGwt
dGl0bGU+QWNhZCBNZWQ8L2Z1bGwtdGl0bGU+PC9wZXJpb2RpY2FsPjxwYWdlcz42MzAtNjM1PC9w
YWdlcz48dm9sdW1lPjkzPC92b2x1bWU+PG51bWJlcj40PC9udW1iZXI+PGVkaXRpb24+MjAxNy8x
MC8yMTwvZWRpdGlvbj48a2V5d29yZHM+PGtleXdvcmQ+RmVtYWxlPC9rZXl3b3JkPjxrZXl3b3Jk
Pkh1bWFuczwva2V5d29yZD48a2V5d29yZD5NYWxlPC9rZXl3b3JkPjxrZXl3b3JkPipNaW5vcml0
eSBHcm91cHM8L2tleXdvcmQ+PGtleXdvcmQ+Kk5hdGlvbmFsIEluc3RpdHV0ZXMgb2YgSGVhbHRo
IChVLlMuKTwva2V5d29yZD48a2V5d29yZD5Pcmdhbml6YXRpb25hbCBQb2xpY3k8L2tleXdvcmQ+
PGtleXdvcmQ+KlJhbmRvbWl6ZWQgQ29udHJvbGxlZCBUcmlhbHMgYXMgVG9waWMvbGVnaXNsYXRp
b24gJmFtcDs8L2tleXdvcmQ+PGtleXdvcmQ+anVyaXNwcnVkZW5jZS9zdGFuZGFyZHMvc3RhdGlz
dGljcyAmYW1wOyBudW1lcmljYWwgZGF0YTwva2V5d29yZD48a2V5d29yZD5SZXNlYXJjaCBTdXBw
b3J0IGFzIFRvcGljPC9rZXl3b3JkPjxrZXl3b3JkPlVuaXRlZCBTdGF0ZXM8L2tleXdvcmQ+PGtl
eXdvcmQ+KldvbWVuPC9rZXl3b3JkPjwva2V5d29yZHM+PGRhdGVzPjx5ZWFyPjIwMTg8L3llYXI+
PHB1Yi1kYXRlcz48ZGF0ZT5BcHI8L2RhdGU+PC9wdWItZGF0ZXM+PC9kYXRlcz48aXNibj4xMDQw
LTI0NDYgKFByaW50KSYjeEQ7MTA0MC0yNDQ2PC9pc2JuPjxhY2Nlc3Npb24tbnVtPjI5MDUzNDg5
PC9hY2Nlc3Npb24tbnVtPjx1cmxzPjwvdXJscz48Y3VzdG9tMj5QTUM1OTA4NzU4PC9jdXN0b20y
PjxjdXN0b202Pk5JSE1TOTEzMjI0PC9jdXN0b202PjxlbGVjdHJvbmljLXJlc291cmNlLW51bT4x
MC4xMDk3L2FjbS4wMDAwMDAwMDAwMDAyMDI3PC9lbGVjdHJvbmljLXJlc291cmNlLW51bT48cmVt
b3RlLWRhdGFiYXNlLXByb3ZpZGVyPk5MTTwvcmVtb3RlLWRhdGFiYXNlLXByb3ZpZGVyPjxsYW5n
dWFnZT5lbmc8L2xhbmd1YWdlPjwvcmVjb3JkPjwvQ2l0ZT48Q2l0ZT48QXV0aG9yPkdlbGxlcjwv
QXV0aG9yPjxZZWFyPjIwMTg8L1llYXI+PFJlY051bT4zMDE4PC9SZWNOdW0+PHJlY29yZD48cmVj
LW51bWJlcj4zMDE4PC9yZWMtbnVtYmVyPjxmb3JlaWduLWtleXM+PGtleSBhcHA9IkVOIiBkYi1p
ZD0iMnd2ZjIweGYwcGR4dDVlcjV4OXZlMnRodjlkZjl0ZHR3ejV6IiB0aW1lc3RhbXA9IjE2NDYx
MzU1MzMiPjMwMTg8L2tleT48L2ZvcmVpZ24ta2V5cz48cmVmLXR5cGUgbmFtZT0iSm91cm5hbCBB
cnRpY2xlIj4xNzwvcmVmLXR5cGU+PGNvbnRyaWJ1dG9ycz48YXV0aG9ycz48YXV0aG9yPkdlbGxl
ciwgUy4gRS48L2F1dGhvcj48YXV0aG9yPktvY2gsIEEuIFIuPC9hdXRob3I+PGF1dGhvcj5Sb2Vz
Y2gsIFAuPC9hdXRob3I+PGF1dGhvcj5GaWx1dCwgQS48L2F1dGhvcj48YXV0aG9yPkhhbGxncmVu
LCBFLjwvYXV0aG9yPjxhdXRob3I+Q2FybmVzLCBNLjwvYXV0aG9yPjwvYXV0aG9ycz48L2NvbnRy
aWJ1dG9ycz48YXV0aC1hZGRyZXNzPlMuRS4gR2VsbGVyIGlzIEcuIFdpbGxpYW0gQXJlbmRzIFBy
b2Zlc3NvciBvZiBPYnN0ZXRyaWNzIGFuZCBHeW5lY29sb2d5IGFuZCBkaXJlY3RvciwgQ2VudGVy
IGZvciBSZXNlYXJjaCBvbiBXb21lbiBhbmQgR2VuZGVyLCBVbml2ZXJzaXR5IG9mIElsbGlub2lz
IGF0IENoaWNhZ28sIENoaWNhZ28sIElsbGlub2lzLiBBLlIuIEtvY2ggaXMgc2VuaW9yIHJlc2Vh
cmNoIHNwZWNpYWxpc3QsIENlbnRlciBmb3IgUmVzZWFyY2ggb24gV29tZW4gYW5kIEdlbmRlciwg
VW5pdmVyc2l0eSBvZiBJbGxpbm9pcyBhdCBDaGljYWdvLCBDaGljYWdvLCBJbGxpbm9pcy4gUC4g
Um9lc2NoIGlzIHJlc2VhcmNoIHNwZWNpYWxpc3QsIENlbnRlciBmb3IgUmVzZWFyY2ggb24gV29t
ZW4gYW5kIEdlbmRlciwgVW5pdmVyc2l0eSBvZiBJbGxpbm9pcyBhdCBDaGljYWdvLCBDaGljYWdv
LCBJbGxpbm9pcy4gQS4gRmlsdXQgaXMgcmVzZWFyY2ggYXNzaXN0YW50LCBDZW50ZXIgZm9yIFdv
bWVuJmFwb3M7cyBIZWFsdGggUmVzZWFyY2gsIFVuaXZlcnNpdHkgb2YgV2lzY29uc2luLU1hZGlz
b24sIE1hZGlzb24sIFdpc2NvbnNpbi4gRS4gSGFsbGdyZW4gaXMgcmVzZWFyY2ggYXNzaXN0YW50
LCBDZW50ZXIgZm9yIFJlc2VhcmNoIG9uIFdvbWVuIGFuZCBHZW5kZXIsIFVuaXZlcnNpdHkgb2Yg
SWxsaW5vaXMgYXQgQ2hpY2FnbywgQ2hpY2FnbywgSWxsaW5vaXMuIE0uIENhcm5lcyBpcyBwcm9m
ZXNzb3Igb2YgbWVkaWNpbmUsIHBzeWNoaWF0cnksIGFuZCBpbmR1c3RyaWFsICZhbXA7IHN5c3Rl
bXMgZW5naW5lZXJpbmcgYW5kIGRpcmVjdG9yLCBDZW50ZXIgZm9yIFdvbWVuJmFwb3M7cyBIZWFs
dGggUmVzZWFyY2gsIFVuaXZlcnNpdHkgb2YgV2lzY29uc2luLU1hZGlzb24sIE1hZGlzb24sIFdp
c2NvbnNpbi48L2F1dGgtYWRkcmVzcz48dGl0bGVzPjx0aXRsZT5UaGUgTW9yZSBUaGluZ3MgQ2hh
bmdlLCB0aGUgTW9yZSBUaGV5IFN0YXkgdGhlIFNhbWU6IEEgU3R1ZHkgdG8gRXZhbHVhdGUgQ29t
cGxpYW5jZSBXaXRoIEluY2x1c2lvbiBhbmQgQXNzZXNzbWVudCBvZiBXb21lbiBhbmQgTWlub3Jp
dGllcyBpbiBSYW5kb21pemVkIENvbnRyb2xsZWQgVHJpYWxzPC90aXRsZT48c2Vjb25kYXJ5LXRp
dGxlPkFjYWQgTWVkPC9zZWNvbmRhcnktdGl0bGU+PC90aXRsZXM+PHBlcmlvZGljYWw+PGZ1bGwt
dGl0bGU+QWNhZCBNZWQ8L2Z1bGwtdGl0bGU+PC9wZXJpb2RpY2FsPjxwYWdlcz42MzAtNjM1PC9w
YWdlcz48dm9sdW1lPjkzPC92b2x1bWU+PG51bWJlcj40PC9udW1iZXI+PGVkaXRpb24+MjAxNy8x
MC8yMTwvZWRpdGlvbj48a2V5d29yZHM+PGtleXdvcmQ+RmVtYWxlPC9rZXl3b3JkPjxrZXl3b3Jk
Pkh1bWFuczwva2V5d29yZD48a2V5d29yZD5NYWxlPC9rZXl3b3JkPjxrZXl3b3JkPipNaW5vcml0
eSBHcm91cHM8L2tleXdvcmQ+PGtleXdvcmQ+Kk5hdGlvbmFsIEluc3RpdHV0ZXMgb2YgSGVhbHRo
IChVLlMuKTwva2V5d29yZD48a2V5d29yZD5Pcmdhbml6YXRpb25hbCBQb2xpY3k8L2tleXdvcmQ+
PGtleXdvcmQ+KlJhbmRvbWl6ZWQgQ29udHJvbGxlZCBUcmlhbHMgYXMgVG9waWMvbGVnaXNsYXRp
b24gJmFtcDs8L2tleXdvcmQ+PGtleXdvcmQ+anVyaXNwcnVkZW5jZS9zdGFuZGFyZHMvc3RhdGlz
dGljcyAmYW1wOyBudW1lcmljYWwgZGF0YTwva2V5d29yZD48a2V5d29yZD5SZXNlYXJjaCBTdXBw
b3J0IGFzIFRvcGljPC9rZXl3b3JkPjxrZXl3b3JkPlVuaXRlZCBTdGF0ZXM8L2tleXdvcmQ+PGtl
eXdvcmQ+KldvbWVuPC9rZXl3b3JkPjwva2V5d29yZHM+PGRhdGVzPjx5ZWFyPjIwMTg8L3llYXI+
PHB1Yi1kYXRlcz48ZGF0ZT5BcHI8L2RhdGU+PC9wdWItZGF0ZXM+PC9kYXRlcz48aXNibj4xMDQw
LTI0NDYgKFByaW50KSYjeEQ7MTA0MC0yNDQ2PC9pc2JuPjxhY2Nlc3Npb24tbnVtPjI5MDUzNDg5
PC9hY2Nlc3Npb24tbnVtPjx1cmxzPjwvdXJscz48Y3VzdG9tMj5QTUM1OTA4NzU4PC9jdXN0b20y
PjxjdXN0b202Pk5JSE1TOTEzMjI0PC9jdXN0b202PjxlbGVjdHJvbmljLXJlc291cmNlLW51bT4x
MC4xMDk3L2FjbS4wMDAwMDAwMDAwMDAyMDI3PC9lbGVjdHJvbmljLXJlc291cmNlLW51bT48cmVt
b3RlLWRhdGFiYXNlLXByb3ZpZGVyPk5MTTwvcmVtb3RlLWRhdGFiYXNlLXByb3ZpZGVyPjxsYW5n
dWFnZT5lbmc8L2xhbmd1YWdlPjwvcmVjb3JkPjwvQ2l0ZT48Q2l0ZT48QXV0aG9yPkdlb3JnZTwv
QXV0aG9yPjxZZWFyPjIwMTQ8L1llYXI+PFJlY051bT4zMDE3PC9SZWNOdW0+PHJlY29yZD48cmVj
LW51bWJlcj4zMDE3PC9yZWMtbnVtYmVyPjxmb3JlaWduLWtleXM+PGtleSBhcHA9IkVOIiBkYi1p
ZD0iMnd2ZjIweGYwcGR4dDVlcjV4OXZlMnRodjlkZjl0ZHR3ejV6IiB0aW1lc3RhbXA9IjE2NDYx
MzU1MzAiPjMwMTc8L2tleT48L2ZvcmVpZ24ta2V5cz48cmVmLXR5cGUgbmFtZT0iSm91cm5hbCBB
cnRpY2xlIj4xNzwvcmVmLXR5cGU+PGNvbnRyaWJ1dG9ycz48YXV0aG9ycz48YXV0aG9yPkdlb3Jn
ZSwgUy48L2F1dGhvcj48YXV0aG9yPkR1cmFuLCBOLjwvYXV0aG9yPjxhdXRob3I+Tm9ycmlzLCBL
LjwvYXV0aG9yPjwvYXV0aG9ycz48L2NvbnRyaWJ1dG9ycz48YXV0aC1hZGRyZXNzPlNoZWJhIEdl
b3JnZSBpcyB3aXRoIHRoZSBDZW50ZXIgZm9yIEJpb21lZGljYWwgSW5mb3JtYXRpY3MsIENoYXJs
ZXMgUi4gRHJldyBVbml2ZXJzaXR5IG9mIE1lZGljaW5lIGFuZCBTY2llbmNlLCBhbmQgdGhlIERl
cGFydG1lbnQgb2YgQ29tbXVuaXR5IEhlYWx0aCBTY2llbmNlcywgVW5pdmVyc2l0eSBvZiBDYWxp
Zm9ybmlhIExvcyBBbmdlbGVzIChVQ0xBKSBGaWVsZGluZyBTY2hvb2wgb2YgUHVibGljIEhlYWx0
aCwgTG9zIEFuZ2VsZXMuIE5lbGlkYSBEdXJhbiBpcyB3aXRoIHRoZSBEZXBhcnRtZW50IG9mIENv
bW11bml0eSBIZWFsdGggU2NpZW5jZXMsIFVDTEEgRmllbGRpbmcgU2Nob29sIG9mIFB1YmxpYyBI
ZWFsdGguIEtlaXRoIE5vcnJpcyBpcyB3aXRoIHRoZSBEaXZpc2lvbiBvZiBHZW5lcmFsIEludGVy
bmFsIE1lZGljaW5lIGFuZCBIZWFsdGggU2VydmljZXMgUmVzZWFyY2gsIERhdmlkIEdlZmZlbiBT
Y2hvb2wgb2YgTWVkaWNpbmUgYXQgVUNMQSwgTG9zIEFuZ2VsZXMuPC9hdXRoLWFkZHJlc3M+PHRp
dGxlcz48dGl0bGU+QSBzeXN0ZW1hdGljIHJldmlldyBvZiBiYXJyaWVycyBhbmQgZmFjaWxpdGF0
b3JzIHRvIG1pbm9yaXR5IHJlc2VhcmNoIHBhcnRpY2lwYXRpb24gYW1vbmcgQWZyaWNhbiBBbWVy
aWNhbnMsIExhdGlub3MsIEFzaWFuIEFtZXJpY2FucywgYW5kIFBhY2lmaWMgSXNsYW5kZXJzPC90
aXRsZT48c2Vjb25kYXJ5LXRpdGxlPkFtIEogUHVibGljIEhlYWx0aDwvc2Vjb25kYXJ5LXRpdGxl
PjwvdGl0bGVzPjxwZXJpb2RpY2FsPjxmdWxsLXRpdGxlPkFtIEogUHVibGljIEhlYWx0aDwvZnVs
bC10aXRsZT48L3BlcmlvZGljYWw+PHBhZ2VzPmUxNi0zMTwvcGFnZXM+PHZvbHVtZT4xMDQ8L3Zv
bHVtZT48bnVtYmVyPjI8L251bWJlcj48ZWRpdGlvbj4yMDEzLzEyLzE4PC9lZGl0aW9uPjxrZXl3
b3Jkcz48a2V5d29yZD5BZ2UgRmFjdG9yczwva2V5d29yZD48a2V5d29yZD5BbHRydWlzbTwva2V5
d29yZD48a2V5d29yZD5Db21tdW5pdHktQmFzZWQgUGFydGljaXBhdG9yeSBSZXNlYXJjaC8qb3Jn
YW5pemF0aW9uICZhbXA7IGFkbWluaXN0cmF0aW9uPC9rZXl3b3JkPjxrZXl3b3JkPkNvb3BlcmF0
aXZlIEJlaGF2aW9yPC9rZXl3b3JkPjxrZXl3b3JkPkN1bHR1cmFsIENoYXJhY3RlcmlzdGljczwv
a2V5d29yZD48a2V5d29yZD5DdWx0dXJhbCBDb21wZXRlbmN5PC9rZXl3b3JkPjxrZXl3b3JkPkV0
aG5pY2l0eS8qcHN5Y2hvbG9neTwva2V5d29yZD48a2V5d29yZD5IZWFsdGggU2VydmljZXMgQWNj
ZXNzaWJpbGl0eTwva2V5d29yZD48a2V5d29yZD5IdW1hbnM8L2tleXdvcmQ+PGtleXdvcmQ+UGF0
aWVudCBTZWxlY3Rpb248L2tleXdvcmQ+PGtleXdvcmQ+UmFjaWFsIEdyb3Vwcy8qcHN5Y2hvbG9n
eTwva2V5d29yZD48a2V5d29yZD5SYWNpc20vcHN5Y2hvbG9neTwva2V5d29yZD48a2V5d29yZD5S
ZXNlYXJjaCBEZXNpZ248L2tleXdvcmQ+PGtleXdvcmQ+UmVzZWFyY2ggU3ViamVjdHMvKnBzeWNo
b2xvZ3k8L2tleXdvcmQ+PGtleXdvcmQ+U2V4IEZhY3RvcnM8L2tleXdvcmQ+PGtleXdvcmQ+U29j
aWFsIFN0aWdtYTwva2V5d29yZD48a2V5d29yZD5Tb2NpYWwgU3VwcG9ydDwva2V5d29yZD48a2V5
d29yZD5Tb2Npb2Vjb25vbWljIEZhY3RvcnM8L2tleXdvcmQ+PGtleXdvcmQ+VHJ1c3Q8L2tleXdv
cmQ+PC9rZXl3b3Jkcz48ZGF0ZXM+PHllYXI+MjAxNDwveWVhcj48cHViLWRhdGVzPjxkYXRlPkZl
YjwvZGF0ZT48L3B1Yi1kYXRlcz48L2RhdGVzPjxpc2JuPjAwOTAtMDAzNiAoUHJpbnQpJiN4RDsw
MDkwLTAwMzY8L2lzYm4+PGFjY2Vzc2lvbi1udW0+MjQzMjg2NDg8L2FjY2Vzc2lvbi1udW0+PHVy
bHM+PC91cmxzPjxjdXN0b20yPlBNQzM5MzU2NzI8L2N1c3RvbTI+PGVsZWN0cm9uaWMtcmVzb3Vy
Y2UtbnVtPjEwLjIxMDUvYWpwaC4yMDEzLjMwMTcwNjwvZWxlY3Ryb25pYy1yZXNvdXJjZS1udW0+
PHJlbW90ZS1kYXRhYmFzZS1wcm92aWRlcj5OTE08L3JlbW90ZS1kYXRhYmFzZS1wcm92aWRlcj48
bGFuZ3VhZ2U+ZW5nPC9sYW5ndWFnZT48L3JlY29yZD48L0NpdGU+PC9FbmROb3RlPn==
</w:fldData>
        </w:fldChar>
      </w:r>
      <w:r w:rsidRPr="002A366B">
        <w:rPr>
          <w:rFonts w:cs="Arial"/>
        </w:rPr>
        <w:instrText xml:space="preserve"> ADDIN EN.CITE </w:instrText>
      </w:r>
      <w:r w:rsidRPr="002A366B">
        <w:rPr>
          <w:rFonts w:cs="Arial"/>
        </w:rPr>
        <w:fldChar w:fldCharType="begin">
          <w:fldData xml:space="preserve">PEVuZE5vdGU+PENpdGU+PEF1dGhvcj5IdXNzYWluLUdhbWJsZXM8L0F1dGhvcj48WWVhcj4yMDA0
PC9ZZWFyPjxSZWNOdW0+MzAxNjwvUmVjTnVtPjxEaXNwbGF5VGV4dD4oMzctMzkpPC9EaXNwbGF5
VGV4dD48cmVjb3JkPjxyZWMtbnVtYmVyPjMwMTY8L3JlYy1udW1iZXI+PGZvcmVpZ24ta2V5cz48
a2V5IGFwcD0iRU4iIGRiLWlkPSIyd3ZmMjB4ZjBwZHh0NWVyNXg5dmUydGh2OWRmOXRkdHd6NXoi
IHRpbWVzdGFtcD0iMTY0NjEzNTUyNCI+MzAxNjwva2V5PjwvZm9yZWlnbi1rZXlzPjxyZWYtdHlw
ZSBuYW1lPSJKb3VybmFsIEFydGljbGUiPjE3PC9yZWYtdHlwZT48Y29udHJpYnV0b3JzPjxhdXRo
b3JzPjxhdXRob3I+SHVzc2Fpbi1HYW1ibGVzLCBNLjwvYXV0aG9yPjxhdXRob3I+QXRraW4sIEsu
PC9hdXRob3I+PGF1dGhvcj5MZWVzZSwgQi48L2F1dGhvcj48L2F1dGhvcnM+PC9jb250cmlidXRv
cnM+PGF1dGgtYWRkcmVzcz5DZW50cmUgZm9yIFJlc2VhcmNoIGluIFByaW1hcnkgQ2FyZSwgVW5p
dmVyc2l0eSBvZiBMZWVkcywgTGVlZHMsIFVLLiBtLmh1c3NhaW4tZ2FtYmxlc0BsZWVkcy5hYy51
azwvYXV0aC1hZGRyZXNzPjx0aXRsZXM+PHRpdGxlPldoeSBldGhuaWMgbWlub3JpdHkgZ3JvdXBz
IGFyZSB1bmRlci1yZXByZXNlbnRlZCBpbiBjbGluaWNhbCB0cmlhbHM6IGEgcmV2aWV3IG9mIHRo
ZSBsaXRlcmF0dXJlPC90aXRsZT48c2Vjb25kYXJ5LXRpdGxlPkhlYWx0aCBTb2MgQ2FyZSBDb21t
dW5pdHk8L3NlY29uZGFyeS10aXRsZT48L3RpdGxlcz48cGVyaW9kaWNhbD48ZnVsbC10aXRsZT5I
ZWFsdGggU29jIENhcmUgQ29tbXVuaXR5PC9mdWxsLXRpdGxlPjwvcGVyaW9kaWNhbD48cGFnZXM+
MzgyLTg8L3BhZ2VzPjx2b2x1bWU+MTI8L3ZvbHVtZT48bnVtYmVyPjU8L251bWJlcj48ZWRpdGlv
bj4yMDA0LzA5LzE4PC9lZGl0aW9uPjxrZXl3b3Jkcz48a2V5d29yZD5Db21tdW5pY2F0aW9uIEJh
cnJpZXJzPC9rZXl3b3JkPjxrZXl3b3JkPkN1bHR1cmFsIENoYXJhY3RlcmlzdGljczwva2V5d29y
ZD48a2V5d29yZD5IdW1hbiBFeHBlcmltZW50YXRpb248L2tleXdvcmQ+PGtleXdvcmQ+SHVtYW5z
PC9rZXl3b3JkPjxrZXl3b3JkPipNaW5vcml0eSBHcm91cHM8L2tleXdvcmQ+PGtleXdvcmQ+UGF0
aWVudCBTZWxlY3Rpb248L2tleXdvcmQ+PGtleXdvcmQ+UmFuZG9taXplZCBDb250cm9sbGVkIFRy
aWFscyBhcyBUb3BpYy8qbWV0aG9kczwva2V5d29yZD48a2V5d29yZD5SZXByb2R1Y2liaWxpdHkg
b2YgUmVzdWx0czwva2V5d29yZD48L2tleXdvcmRzPjxkYXRlcz48eWVhcj4yMDA0PC95ZWFyPjxw
dWItZGF0ZXM+PGRhdGU+U2VwPC9kYXRlPjwvcHViLWRhdGVzPjwvZGF0ZXM+PGlzYm4+MDk2Ni0w
NDEwIChQcmludCkmI3hEOzA5NjYtMDQxMDwvaXNibj48YWNjZXNzaW9uLW51bT4xNTM3MzgxNjwv
YWNjZXNzaW9uLW51bT48dXJscz48L3VybHM+PGVsZWN0cm9uaWMtcmVzb3VyY2UtbnVtPjEwLjEx
MTEvai4xMzY1LTI1MjQuMjAwNC4wMDUwNy54PC9lbGVjdHJvbmljLXJlc291cmNlLW51bT48cmVt
b3RlLWRhdGFiYXNlLXByb3ZpZGVyPk5MTTwvcmVtb3RlLWRhdGFiYXNlLXByb3ZpZGVyPjxsYW5n
dWFnZT5lbmc8L2xhbmd1YWdlPjwvcmVjb3JkPjwvQ2l0ZT48Q2l0ZT48QXV0aG9yPkdlbGxlcjwv
QXV0aG9yPjxZZWFyPjIwMTg8L1llYXI+PFJlY051bT4zMDE4PC9SZWNOdW0+PHJlY29yZD48cmVj
LW51bWJlcj4zMDE4PC9yZWMtbnVtYmVyPjxmb3JlaWduLWtleXM+PGtleSBhcHA9IkVOIiBkYi1p
ZD0iMnd2ZjIweGYwcGR4dDVlcjV4OXZlMnRodjlkZjl0ZHR3ejV6IiB0aW1lc3RhbXA9IjE2NDYx
MzU1MzMiPjMwMTg8L2tleT48L2ZvcmVpZ24ta2V5cz48cmVmLXR5cGUgbmFtZT0iSm91cm5hbCBB
cnRpY2xlIj4xNzwvcmVmLXR5cGU+PGNvbnRyaWJ1dG9ycz48YXV0aG9ycz48YXV0aG9yPkdlbGxl
ciwgUy4gRS48L2F1dGhvcj48YXV0aG9yPktvY2gsIEEuIFIuPC9hdXRob3I+PGF1dGhvcj5Sb2Vz
Y2gsIFAuPC9hdXRob3I+PGF1dGhvcj5GaWx1dCwgQS48L2F1dGhvcj48YXV0aG9yPkhhbGxncmVu
LCBFLjwvYXV0aG9yPjxhdXRob3I+Q2FybmVzLCBNLjwvYXV0aG9yPjwvYXV0aG9ycz48L2NvbnRy
aWJ1dG9ycz48YXV0aC1hZGRyZXNzPlMuRS4gR2VsbGVyIGlzIEcuIFdpbGxpYW0gQXJlbmRzIFBy
b2Zlc3NvciBvZiBPYnN0ZXRyaWNzIGFuZCBHeW5lY29sb2d5IGFuZCBkaXJlY3RvciwgQ2VudGVy
IGZvciBSZXNlYXJjaCBvbiBXb21lbiBhbmQgR2VuZGVyLCBVbml2ZXJzaXR5IG9mIElsbGlub2lz
IGF0IENoaWNhZ28sIENoaWNhZ28sIElsbGlub2lzLiBBLlIuIEtvY2ggaXMgc2VuaW9yIHJlc2Vh
cmNoIHNwZWNpYWxpc3QsIENlbnRlciBmb3IgUmVzZWFyY2ggb24gV29tZW4gYW5kIEdlbmRlciwg
VW5pdmVyc2l0eSBvZiBJbGxpbm9pcyBhdCBDaGljYWdvLCBDaGljYWdvLCBJbGxpbm9pcy4gUC4g
Um9lc2NoIGlzIHJlc2VhcmNoIHNwZWNpYWxpc3QsIENlbnRlciBmb3IgUmVzZWFyY2ggb24gV29t
ZW4gYW5kIEdlbmRlciwgVW5pdmVyc2l0eSBvZiBJbGxpbm9pcyBhdCBDaGljYWdvLCBDaGljYWdv
LCBJbGxpbm9pcy4gQS4gRmlsdXQgaXMgcmVzZWFyY2ggYXNzaXN0YW50LCBDZW50ZXIgZm9yIFdv
bWVuJmFwb3M7cyBIZWFsdGggUmVzZWFyY2gsIFVuaXZlcnNpdHkgb2YgV2lzY29uc2luLU1hZGlz
b24sIE1hZGlzb24sIFdpc2NvbnNpbi4gRS4gSGFsbGdyZW4gaXMgcmVzZWFyY2ggYXNzaXN0YW50
LCBDZW50ZXIgZm9yIFJlc2VhcmNoIG9uIFdvbWVuIGFuZCBHZW5kZXIsIFVuaXZlcnNpdHkgb2Yg
SWxsaW5vaXMgYXQgQ2hpY2FnbywgQ2hpY2FnbywgSWxsaW5vaXMuIE0uIENhcm5lcyBpcyBwcm9m
ZXNzb3Igb2YgbWVkaWNpbmUsIHBzeWNoaWF0cnksIGFuZCBpbmR1c3RyaWFsICZhbXA7IHN5c3Rl
bXMgZW5naW5lZXJpbmcgYW5kIGRpcmVjdG9yLCBDZW50ZXIgZm9yIFdvbWVuJmFwb3M7cyBIZWFs
dGggUmVzZWFyY2gsIFVuaXZlcnNpdHkgb2YgV2lzY29uc2luLU1hZGlzb24sIE1hZGlzb24sIFdp
c2NvbnNpbi48L2F1dGgtYWRkcmVzcz48dGl0bGVzPjx0aXRsZT5UaGUgTW9yZSBUaGluZ3MgQ2hh
bmdlLCB0aGUgTW9yZSBUaGV5IFN0YXkgdGhlIFNhbWU6IEEgU3R1ZHkgdG8gRXZhbHVhdGUgQ29t
cGxpYW5jZSBXaXRoIEluY2x1c2lvbiBhbmQgQXNzZXNzbWVudCBvZiBXb21lbiBhbmQgTWlub3Jp
dGllcyBpbiBSYW5kb21pemVkIENvbnRyb2xsZWQgVHJpYWxzPC90aXRsZT48c2Vjb25kYXJ5LXRp
dGxlPkFjYWQgTWVkPC9zZWNvbmRhcnktdGl0bGU+PC90aXRsZXM+PHBlcmlvZGljYWw+PGZ1bGwt
dGl0bGU+QWNhZCBNZWQ8L2Z1bGwtdGl0bGU+PC9wZXJpb2RpY2FsPjxwYWdlcz42MzAtNjM1PC9w
YWdlcz48dm9sdW1lPjkzPC92b2x1bWU+PG51bWJlcj40PC9udW1iZXI+PGVkaXRpb24+MjAxNy8x
MC8yMTwvZWRpdGlvbj48a2V5d29yZHM+PGtleXdvcmQ+RmVtYWxlPC9rZXl3b3JkPjxrZXl3b3Jk
Pkh1bWFuczwva2V5d29yZD48a2V5d29yZD5NYWxlPC9rZXl3b3JkPjxrZXl3b3JkPipNaW5vcml0
eSBHcm91cHM8L2tleXdvcmQ+PGtleXdvcmQ+Kk5hdGlvbmFsIEluc3RpdHV0ZXMgb2YgSGVhbHRo
IChVLlMuKTwva2V5d29yZD48a2V5d29yZD5Pcmdhbml6YXRpb25hbCBQb2xpY3k8L2tleXdvcmQ+
PGtleXdvcmQ+KlJhbmRvbWl6ZWQgQ29udHJvbGxlZCBUcmlhbHMgYXMgVG9waWMvbGVnaXNsYXRp
b24gJmFtcDs8L2tleXdvcmQ+PGtleXdvcmQ+anVyaXNwcnVkZW5jZS9zdGFuZGFyZHMvc3RhdGlz
dGljcyAmYW1wOyBudW1lcmljYWwgZGF0YTwva2V5d29yZD48a2V5d29yZD5SZXNlYXJjaCBTdXBw
b3J0IGFzIFRvcGljPC9rZXl3b3JkPjxrZXl3b3JkPlVuaXRlZCBTdGF0ZXM8L2tleXdvcmQ+PGtl
eXdvcmQ+KldvbWVuPC9rZXl3b3JkPjwva2V5d29yZHM+PGRhdGVzPjx5ZWFyPjIwMTg8L3llYXI+
PHB1Yi1kYXRlcz48ZGF0ZT5BcHI8L2RhdGU+PC9wdWItZGF0ZXM+PC9kYXRlcz48aXNibj4xMDQw
LTI0NDYgKFByaW50KSYjeEQ7MTA0MC0yNDQ2PC9pc2JuPjxhY2Nlc3Npb24tbnVtPjI5MDUzNDg5
PC9hY2Nlc3Npb24tbnVtPjx1cmxzPjwvdXJscz48Y3VzdG9tMj5QTUM1OTA4NzU4PC9jdXN0b20y
PjxjdXN0b202Pk5JSE1TOTEzMjI0PC9jdXN0b202PjxlbGVjdHJvbmljLXJlc291cmNlLW51bT4x
MC4xMDk3L2FjbS4wMDAwMDAwMDAwMDAyMDI3PC9lbGVjdHJvbmljLXJlc291cmNlLW51bT48cmVt
b3RlLWRhdGFiYXNlLXByb3ZpZGVyPk5MTTwvcmVtb3RlLWRhdGFiYXNlLXByb3ZpZGVyPjxsYW5n
dWFnZT5lbmc8L2xhbmd1YWdlPjwvcmVjb3JkPjwvQ2l0ZT48Q2l0ZT48QXV0aG9yPkdlbGxlcjwv
QXV0aG9yPjxZZWFyPjIwMTg8L1llYXI+PFJlY051bT4zMDE4PC9SZWNOdW0+PHJlY29yZD48cmVj
LW51bWJlcj4zMDE4PC9yZWMtbnVtYmVyPjxmb3JlaWduLWtleXM+PGtleSBhcHA9IkVOIiBkYi1p
ZD0iMnd2ZjIweGYwcGR4dDVlcjV4OXZlMnRodjlkZjl0ZHR3ejV6IiB0aW1lc3RhbXA9IjE2NDYx
MzU1MzMiPjMwMTg8L2tleT48L2ZvcmVpZ24ta2V5cz48cmVmLXR5cGUgbmFtZT0iSm91cm5hbCBB
cnRpY2xlIj4xNzwvcmVmLXR5cGU+PGNvbnRyaWJ1dG9ycz48YXV0aG9ycz48YXV0aG9yPkdlbGxl
ciwgUy4gRS48L2F1dGhvcj48YXV0aG9yPktvY2gsIEEuIFIuPC9hdXRob3I+PGF1dGhvcj5Sb2Vz
Y2gsIFAuPC9hdXRob3I+PGF1dGhvcj5GaWx1dCwgQS48L2F1dGhvcj48YXV0aG9yPkhhbGxncmVu
LCBFLjwvYXV0aG9yPjxhdXRob3I+Q2FybmVzLCBNLjwvYXV0aG9yPjwvYXV0aG9ycz48L2NvbnRy
aWJ1dG9ycz48YXV0aC1hZGRyZXNzPlMuRS4gR2VsbGVyIGlzIEcuIFdpbGxpYW0gQXJlbmRzIFBy
b2Zlc3NvciBvZiBPYnN0ZXRyaWNzIGFuZCBHeW5lY29sb2d5IGFuZCBkaXJlY3RvciwgQ2VudGVy
IGZvciBSZXNlYXJjaCBvbiBXb21lbiBhbmQgR2VuZGVyLCBVbml2ZXJzaXR5IG9mIElsbGlub2lz
IGF0IENoaWNhZ28sIENoaWNhZ28sIElsbGlub2lzLiBBLlIuIEtvY2ggaXMgc2VuaW9yIHJlc2Vh
cmNoIHNwZWNpYWxpc3QsIENlbnRlciBmb3IgUmVzZWFyY2ggb24gV29tZW4gYW5kIEdlbmRlciwg
VW5pdmVyc2l0eSBvZiBJbGxpbm9pcyBhdCBDaGljYWdvLCBDaGljYWdvLCBJbGxpbm9pcy4gUC4g
Um9lc2NoIGlzIHJlc2VhcmNoIHNwZWNpYWxpc3QsIENlbnRlciBmb3IgUmVzZWFyY2ggb24gV29t
ZW4gYW5kIEdlbmRlciwgVW5pdmVyc2l0eSBvZiBJbGxpbm9pcyBhdCBDaGljYWdvLCBDaGljYWdv
LCBJbGxpbm9pcy4gQS4gRmlsdXQgaXMgcmVzZWFyY2ggYXNzaXN0YW50LCBDZW50ZXIgZm9yIFdv
bWVuJmFwb3M7cyBIZWFsdGggUmVzZWFyY2gsIFVuaXZlcnNpdHkgb2YgV2lzY29uc2luLU1hZGlz
b24sIE1hZGlzb24sIFdpc2NvbnNpbi4gRS4gSGFsbGdyZW4gaXMgcmVzZWFyY2ggYXNzaXN0YW50
LCBDZW50ZXIgZm9yIFJlc2VhcmNoIG9uIFdvbWVuIGFuZCBHZW5kZXIsIFVuaXZlcnNpdHkgb2Yg
SWxsaW5vaXMgYXQgQ2hpY2FnbywgQ2hpY2FnbywgSWxsaW5vaXMuIE0uIENhcm5lcyBpcyBwcm9m
ZXNzb3Igb2YgbWVkaWNpbmUsIHBzeWNoaWF0cnksIGFuZCBpbmR1c3RyaWFsICZhbXA7IHN5c3Rl
bXMgZW5naW5lZXJpbmcgYW5kIGRpcmVjdG9yLCBDZW50ZXIgZm9yIFdvbWVuJmFwb3M7cyBIZWFs
dGggUmVzZWFyY2gsIFVuaXZlcnNpdHkgb2YgV2lzY29uc2luLU1hZGlzb24sIE1hZGlzb24sIFdp
c2NvbnNpbi48L2F1dGgtYWRkcmVzcz48dGl0bGVzPjx0aXRsZT5UaGUgTW9yZSBUaGluZ3MgQ2hh
bmdlLCB0aGUgTW9yZSBUaGV5IFN0YXkgdGhlIFNhbWU6IEEgU3R1ZHkgdG8gRXZhbHVhdGUgQ29t
cGxpYW5jZSBXaXRoIEluY2x1c2lvbiBhbmQgQXNzZXNzbWVudCBvZiBXb21lbiBhbmQgTWlub3Jp
dGllcyBpbiBSYW5kb21pemVkIENvbnRyb2xsZWQgVHJpYWxzPC90aXRsZT48c2Vjb25kYXJ5LXRp
dGxlPkFjYWQgTWVkPC9zZWNvbmRhcnktdGl0bGU+PC90aXRsZXM+PHBlcmlvZGljYWw+PGZ1bGwt
dGl0bGU+QWNhZCBNZWQ8L2Z1bGwtdGl0bGU+PC9wZXJpb2RpY2FsPjxwYWdlcz42MzAtNjM1PC9w
YWdlcz48dm9sdW1lPjkzPC92b2x1bWU+PG51bWJlcj40PC9udW1iZXI+PGVkaXRpb24+MjAxNy8x
MC8yMTwvZWRpdGlvbj48a2V5d29yZHM+PGtleXdvcmQ+RmVtYWxlPC9rZXl3b3JkPjxrZXl3b3Jk
Pkh1bWFuczwva2V5d29yZD48a2V5d29yZD5NYWxlPC9rZXl3b3JkPjxrZXl3b3JkPipNaW5vcml0
eSBHcm91cHM8L2tleXdvcmQ+PGtleXdvcmQ+Kk5hdGlvbmFsIEluc3RpdHV0ZXMgb2YgSGVhbHRo
IChVLlMuKTwva2V5d29yZD48a2V5d29yZD5Pcmdhbml6YXRpb25hbCBQb2xpY3k8L2tleXdvcmQ+
PGtleXdvcmQ+KlJhbmRvbWl6ZWQgQ29udHJvbGxlZCBUcmlhbHMgYXMgVG9waWMvbGVnaXNsYXRp
b24gJmFtcDs8L2tleXdvcmQ+PGtleXdvcmQ+anVyaXNwcnVkZW5jZS9zdGFuZGFyZHMvc3RhdGlz
dGljcyAmYW1wOyBudW1lcmljYWwgZGF0YTwva2V5d29yZD48a2V5d29yZD5SZXNlYXJjaCBTdXBw
b3J0IGFzIFRvcGljPC9rZXl3b3JkPjxrZXl3b3JkPlVuaXRlZCBTdGF0ZXM8L2tleXdvcmQ+PGtl
eXdvcmQ+KldvbWVuPC9rZXl3b3JkPjwva2V5d29yZHM+PGRhdGVzPjx5ZWFyPjIwMTg8L3llYXI+
PHB1Yi1kYXRlcz48ZGF0ZT5BcHI8L2RhdGU+PC9wdWItZGF0ZXM+PC9kYXRlcz48aXNibj4xMDQw
LTI0NDYgKFByaW50KSYjeEQ7MTA0MC0yNDQ2PC9pc2JuPjxhY2Nlc3Npb24tbnVtPjI5MDUzNDg5
PC9hY2Nlc3Npb24tbnVtPjx1cmxzPjwvdXJscz48Y3VzdG9tMj5QTUM1OTA4NzU4PC9jdXN0b20y
PjxjdXN0b202Pk5JSE1TOTEzMjI0PC9jdXN0b202PjxlbGVjdHJvbmljLXJlc291cmNlLW51bT4x
MC4xMDk3L2FjbS4wMDAwMDAwMDAwMDAyMDI3PC9lbGVjdHJvbmljLXJlc291cmNlLW51bT48cmVt
b3RlLWRhdGFiYXNlLXByb3ZpZGVyPk5MTTwvcmVtb3RlLWRhdGFiYXNlLXByb3ZpZGVyPjxsYW5n
dWFnZT5lbmc8L2xhbmd1YWdlPjwvcmVjb3JkPjwvQ2l0ZT48Q2l0ZT48QXV0aG9yPkdlb3JnZTwv
QXV0aG9yPjxZZWFyPjIwMTQ8L1llYXI+PFJlY051bT4zMDE3PC9SZWNOdW0+PHJlY29yZD48cmVj
LW51bWJlcj4zMDE3PC9yZWMtbnVtYmVyPjxmb3JlaWduLWtleXM+PGtleSBhcHA9IkVOIiBkYi1p
ZD0iMnd2ZjIweGYwcGR4dDVlcjV4OXZlMnRodjlkZjl0ZHR3ejV6IiB0aW1lc3RhbXA9IjE2NDYx
MzU1MzAiPjMwMTc8L2tleT48L2ZvcmVpZ24ta2V5cz48cmVmLXR5cGUgbmFtZT0iSm91cm5hbCBB
cnRpY2xlIj4xNzwvcmVmLXR5cGU+PGNvbnRyaWJ1dG9ycz48YXV0aG9ycz48YXV0aG9yPkdlb3Jn
ZSwgUy48L2F1dGhvcj48YXV0aG9yPkR1cmFuLCBOLjwvYXV0aG9yPjxhdXRob3I+Tm9ycmlzLCBL
LjwvYXV0aG9yPjwvYXV0aG9ycz48L2NvbnRyaWJ1dG9ycz48YXV0aC1hZGRyZXNzPlNoZWJhIEdl
b3JnZSBpcyB3aXRoIHRoZSBDZW50ZXIgZm9yIEJpb21lZGljYWwgSW5mb3JtYXRpY3MsIENoYXJs
ZXMgUi4gRHJldyBVbml2ZXJzaXR5IG9mIE1lZGljaW5lIGFuZCBTY2llbmNlLCBhbmQgdGhlIERl
cGFydG1lbnQgb2YgQ29tbXVuaXR5IEhlYWx0aCBTY2llbmNlcywgVW5pdmVyc2l0eSBvZiBDYWxp
Zm9ybmlhIExvcyBBbmdlbGVzIChVQ0xBKSBGaWVsZGluZyBTY2hvb2wgb2YgUHVibGljIEhlYWx0
aCwgTG9zIEFuZ2VsZXMuIE5lbGlkYSBEdXJhbiBpcyB3aXRoIHRoZSBEZXBhcnRtZW50IG9mIENv
bW11bml0eSBIZWFsdGggU2NpZW5jZXMsIFVDTEEgRmllbGRpbmcgU2Nob29sIG9mIFB1YmxpYyBI
ZWFsdGguIEtlaXRoIE5vcnJpcyBpcyB3aXRoIHRoZSBEaXZpc2lvbiBvZiBHZW5lcmFsIEludGVy
bmFsIE1lZGljaW5lIGFuZCBIZWFsdGggU2VydmljZXMgUmVzZWFyY2gsIERhdmlkIEdlZmZlbiBT
Y2hvb2wgb2YgTWVkaWNpbmUgYXQgVUNMQSwgTG9zIEFuZ2VsZXMuPC9hdXRoLWFkZHJlc3M+PHRp
dGxlcz48dGl0bGU+QSBzeXN0ZW1hdGljIHJldmlldyBvZiBiYXJyaWVycyBhbmQgZmFjaWxpdGF0
b3JzIHRvIG1pbm9yaXR5IHJlc2VhcmNoIHBhcnRpY2lwYXRpb24gYW1vbmcgQWZyaWNhbiBBbWVy
aWNhbnMsIExhdGlub3MsIEFzaWFuIEFtZXJpY2FucywgYW5kIFBhY2lmaWMgSXNsYW5kZXJzPC90
aXRsZT48c2Vjb25kYXJ5LXRpdGxlPkFtIEogUHVibGljIEhlYWx0aDwvc2Vjb25kYXJ5LXRpdGxl
PjwvdGl0bGVzPjxwZXJpb2RpY2FsPjxmdWxsLXRpdGxlPkFtIEogUHVibGljIEhlYWx0aDwvZnVs
bC10aXRsZT48L3BlcmlvZGljYWw+PHBhZ2VzPmUxNi0zMTwvcGFnZXM+PHZvbHVtZT4xMDQ8L3Zv
bHVtZT48bnVtYmVyPjI8L251bWJlcj48ZWRpdGlvbj4yMDEzLzEyLzE4PC9lZGl0aW9uPjxrZXl3
b3Jkcz48a2V5d29yZD5BZ2UgRmFjdG9yczwva2V5d29yZD48a2V5d29yZD5BbHRydWlzbTwva2V5
d29yZD48a2V5d29yZD5Db21tdW5pdHktQmFzZWQgUGFydGljaXBhdG9yeSBSZXNlYXJjaC8qb3Jn
YW5pemF0aW9uICZhbXA7IGFkbWluaXN0cmF0aW9uPC9rZXl3b3JkPjxrZXl3b3JkPkNvb3BlcmF0
aXZlIEJlaGF2aW9yPC9rZXl3b3JkPjxrZXl3b3JkPkN1bHR1cmFsIENoYXJhY3RlcmlzdGljczwv
a2V5d29yZD48a2V5d29yZD5DdWx0dXJhbCBDb21wZXRlbmN5PC9rZXl3b3JkPjxrZXl3b3JkPkV0
aG5pY2l0eS8qcHN5Y2hvbG9neTwva2V5d29yZD48a2V5d29yZD5IZWFsdGggU2VydmljZXMgQWNj
ZXNzaWJpbGl0eTwva2V5d29yZD48a2V5d29yZD5IdW1hbnM8L2tleXdvcmQ+PGtleXdvcmQ+UGF0
aWVudCBTZWxlY3Rpb248L2tleXdvcmQ+PGtleXdvcmQ+UmFjaWFsIEdyb3Vwcy8qcHN5Y2hvbG9n
eTwva2V5d29yZD48a2V5d29yZD5SYWNpc20vcHN5Y2hvbG9neTwva2V5d29yZD48a2V5d29yZD5S
ZXNlYXJjaCBEZXNpZ248L2tleXdvcmQ+PGtleXdvcmQ+UmVzZWFyY2ggU3ViamVjdHMvKnBzeWNo
b2xvZ3k8L2tleXdvcmQ+PGtleXdvcmQ+U2V4IEZhY3RvcnM8L2tleXdvcmQ+PGtleXdvcmQ+U29j
aWFsIFN0aWdtYTwva2V5d29yZD48a2V5d29yZD5Tb2NpYWwgU3VwcG9ydDwva2V5d29yZD48a2V5
d29yZD5Tb2Npb2Vjb25vbWljIEZhY3RvcnM8L2tleXdvcmQ+PGtleXdvcmQ+VHJ1c3Q8L2tleXdv
cmQ+PC9rZXl3b3Jkcz48ZGF0ZXM+PHllYXI+MjAxNDwveWVhcj48cHViLWRhdGVzPjxkYXRlPkZl
YjwvZGF0ZT48L3B1Yi1kYXRlcz48L2RhdGVzPjxpc2JuPjAwOTAtMDAzNiAoUHJpbnQpJiN4RDsw
MDkwLTAwMzY8L2lzYm4+PGFjY2Vzc2lvbi1udW0+MjQzMjg2NDg8L2FjY2Vzc2lvbi1udW0+PHVy
bHM+PC91cmxzPjxjdXN0b20yPlBNQzM5MzU2NzI8L2N1c3RvbTI+PGVsZWN0cm9uaWMtcmVzb3Vy
Y2UtbnVtPjEwLjIxMDUvYWpwaC4yMDEzLjMwMTcwNjwvZWxlY3Ryb25pYy1yZXNvdXJjZS1udW0+
PHJlbW90ZS1kYXRhYmFzZS1wcm92aWRlcj5OTE08L3JlbW90ZS1kYXRhYmFzZS1wcm92aWRlcj48
bGFuZ3VhZ2U+ZW5nPC9sYW5ndWFnZT48L3JlY29yZD48L0NpdGU+PC9FbmROb3RlPn==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(37-39)</w:t>
      </w:r>
      <w:r w:rsidRPr="002A366B">
        <w:rPr>
          <w:rFonts w:cs="Arial"/>
        </w:rPr>
        <w:fldChar w:fldCharType="end"/>
      </w:r>
      <w:r w:rsidRPr="002A366B">
        <w:rPr>
          <w:rFonts w:cs="Arial"/>
        </w:rPr>
        <w:t xml:space="preserve">, and it is reassuring that our sample is representative of the clinical population. All clinical values were within normal parameters and were similar to values in previous studies </w:t>
      </w:r>
      <w:r w:rsidRPr="002A366B">
        <w:rPr>
          <w:rFonts w:cs="Arial"/>
        </w:rPr>
        <w:fldChar w:fldCharType="begin">
          <w:fldData xml:space="preserve">PEVuZE5vdGU+PENpdGU+PEF1dGhvcj5CaGFuZGFyaTwvQXV0aG9yPjxZZWFyPjIwMjA8L1llYXI+
PFJlY051bT4yOTU3PC9SZWNOdW0+PERpc3BsYXlUZXh0PigzNik8L0Rpc3BsYXlUZXh0PjxyZWNv
cmQ+PHJlYy1udW1iZXI+Mjk1NzwvcmVjLW51bWJlcj48Zm9yZWlnbi1rZXlzPjxrZXkgYXBwPSJF
TiIgZGItaWQ9IjJ3dmYyMHhmMHBkeHQ1ZXI1eDl2ZTJ0aHY5ZGY5dGR0d3o1eiIgdGltZXN0YW1w
PSIxNjQyNzczNDA5Ij4yOTU3PC9rZXk+PC9mb3JlaWduLWtleXM+PHJlZi10eXBlIG5hbWU9Ikpv
dXJuYWwgQXJ0aWNsZSI+MTc8L3JlZi10eXBlPjxjb250cmlidXRvcnM+PGF1dGhvcnM+PGF1dGhv
cj5CaGFuZGFyaSwgUy48L2F1dGhvcj48YXV0aG9yPkFsbGdhciwgVi48L2F1dGhvcj48YXV0aG9y
PkxhbXBsdWdoLCBBLjwvYXV0aG9yPjxhdXRob3I+TWFjZG91Z2FsbCwgSS4gQy48L2F1dGhvcj48
YXV0aG9yPkthbHJhLCBQLiBBLjwvYXV0aG9yPjwvYXV0aG9ycz48L2NvbnRyaWJ1dG9ycz48YXV0
aC1hZGRyZXNzPkh1bGwgVW5pdmVyc2l0eSBUZWFjaGluZyBIb3NwaXRhbHMgTkhTIFRydXN0LCBI
dWxsLCBVbml0ZWQgS2luZ2RvbSwgU3VuaWwuQmhhbmRhcmlAaGV5Lm5ocy51ay4mI3hEO0h1bGwg
WW9yayBNZWRpY2FsIFNjaG9vbCwgWW9yaywgVW5pdGVkIEtpbmdkb20sIFN1bmlsLkJoYW5kYXJp
QGhleS5uaHMudWsuJiN4RDtVbml2ZXJzaXR5IG9mIFlvcmssIFlvcmssIFVuaXRlZCBLaW5nZG9t
LiYjeEQ7SHVsbCBZb3JrIE1lZGljYWwgU2Nob29sLCBZb3JrLCBVbml0ZWQgS2luZ2RvbS4mI3hE
O0h1bGwgVW5pdmVyc2l0eSBUZWFjaGluZyBIb3NwaXRhbHMgTkhTIFRydXN0LCBIdWxsLCBVbml0
ZWQgS2luZ2RvbS4mI3hEO0tpbmcmYXBvcztzIENvbGxlZ2UgSG9zcGl0YWwsIExvbmRvbiwgVW5p
dGVkIEtpbmdkb20uJiN4RDtTYWxmb3JkIFJveWFsIE5IUyBGb3VuZGF0aW9uIFRydXN0LCBTYWxm
b3JkLCBVbml0ZWQgS2luZ2RvbS48L2F1dGgtYWRkcmVzcz48dGl0bGVzPjx0aXRsZT5Qcm90b2Nv
bCBhbmQgQmFzZWxpbmUgRGF0YSBvZiBhIE11bHRpY2VudHJlIFByb3NwZWN0aXZlIERvdWJsZS1C
bGluZGVkIFJhbmRvbWl6ZWQgU3R1ZHkgb2YgSW50cmF2ZW5vdXMgSXJvbiBvbiBGdW5jdGlvbmFs
IFN0YXR1cyBpbiBQYXRpZW50cyB3aXRoIENocm9uaWMgS2lkbmV5IERpc2Vhc2U8L3RpdGxlPjxz
ZWNvbmRhcnktdGl0bGU+QW0gSiBOZXBocm9sPC9zZWNvbmRhcnktdGl0bGU+PC90aXRsZXM+PHBl
cmlvZGljYWw+PGZ1bGwtdGl0bGU+QW0gSiBOZXBocm9sPC9mdWxsLXRpdGxlPjwvcGVyaW9kaWNh
bD48cGFnZXM+NDkzLTUwMDwvcGFnZXM+PHZvbHVtZT41MTwvdm9sdW1lPjxudW1iZXI+NjwvbnVt
YmVyPjxlZGl0aW9uPjIwMjAvMDQvMzA8L2VkaXRpb24+PGtleXdvcmRzPjxrZXl3b3JkPkFnZWQ8
L2tleXdvcmQ+PGtleXdvcmQ+Q2FyZGlvdmFzY3VsYXIgRGlzZWFzZXMvYmxvb2QvZXRpb2xvZ3kv
KnByZXZlbnRpb24gJmFtcDsgY29udHJvbDwva2V5d29yZD48a2V5d29yZD5EaXNhY2NoYXJpZGVz
LyphZG1pbmlzdHJhdGlvbiAmYW1wOyBkb3NhZ2U8L2tleXdvcmQ+PGtleXdvcmQ+RG91YmxlLUJs
aW5kIE1ldGhvZDwva2V5d29yZD48a2V5d29yZD5FY2hvY2FyZGlvZ3JhcGh5PC9rZXl3b3JkPjxr
ZXl3b3JkPkVsZWN0cm9jYXJkaW9ncmFwaHk8L2tleXdvcmQ+PGtleXdvcmQ+RmVtYWxlPC9rZXl3
b3JkPjxrZXl3b3JkPkZlcnJpYyBDb21wb3VuZHMvYWRtaW5pc3RyYXRpb24gJmFtcDsgZG9zYWdl
PC9rZXl3b3JkPjxrZXl3b3JkPkZvbGxvdy1VcCBTdHVkaWVzPC9rZXl3b3JkPjxrZXl3b3JkPkhl
YXJ0L2RpYWdub3N0aWMgaW1hZ2luZy9kcnVnIGVmZmVjdHM8L2tleXdvcmQ+PGtleXdvcmQ+SGVt
b2dsb2JpbnMvYW5hbHlzaXM8L2tleXdvcmQ+PGtleXdvcmQ+SHVtYW5zPC9rZXl3b3JkPjxrZXl3
b3JkPkluZnVzaW9ucywgSW50cmF2ZW5vdXM8L2tleXdvcmQ+PGtleXdvcmQ+Kklyb24gRGVmaWNp
ZW5jaWVzPC9rZXl3b3JkPjxrZXl3b3JkPk1hbGU8L2tleXdvcmQ+PGtleXdvcmQ+TWlkZGxlIEFn
ZWQ8L2tleXdvcmQ+PGtleXdvcmQ+KlBoeXNpY2FsIEZpdG5lc3M8L2tleXdvcmQ+PGtleXdvcmQ+
UHJvc3BlY3RpdmUgU3R1ZGllczwva2V5d29yZD48a2V5d29yZD5RdWFsaXR5IG9mIExpZmU8L2tl
eXdvcmQ+PGtleXdvcmQ+UmVuYWwgSW5zdWZmaWNpZW5jeSwgQ2hyb25pYy9ibG9vZC9jb21wbGlj
YXRpb25zLypkcnVnIHRoZXJhcHk8L2tleXdvcmQ+PGtleXdvcmQ+U3VydmV5cyBhbmQgUXVlc3Rp
b25uYWlyZXMvc3RhdGlzdGljcyAmYW1wOyBudW1lcmljYWwgZGF0YTwva2V5d29yZD48a2V5d29y
ZD5UcmVhdG1lbnQgT3V0Y29tZTwva2V5d29yZD48a2V5d29yZD5XYWxrIFRlc3Q8L2tleXdvcmQ+
PGtleXdvcmQ+KkFuYWVtaWE8L2tleXdvcmQ+PGtleXdvcmQ+KkNocm9uaWMga2lkbmV5IGRpc2Vh
c2U8L2tleXdvcmQ+PGtleXdvcmQ+KkZlcnJpYyBkZXJpc29tYWx0b3NlPC9rZXl3b3JkPjxrZXl3
b3JkPipJbnRyYXZlbm91cyBpcm9uPC9rZXl3b3JkPjxrZXl3b3JkPipJcm9uIGRlZmljaWVuY3k8
L2tleXdvcmQ+PGtleXdvcmQ+Kklyb24gaXNvbWFsdG9zaWRlPC9rZXl3b3JkPjxrZXl3b3JkPipQ
cm90b2NvbDwva2V5d29yZD48a2V5d29yZD4qUmFuZG9taXplZCB0cmlhbDwva2V5d29yZD48L2tl
eXdvcmRzPjxkYXRlcz48eWVhcj4yMDIwPC95ZWFyPjwvZGF0ZXM+PGlzYm4+MDI1MC04MDk1PC9p
c2JuPjxhY2Nlc3Npb24tbnVtPjMyMzQ4OTg1PC9hY2Nlc3Npb24tbnVtPjx1cmxzPjwvdXJscz48
ZWxlY3Ryb25pYy1yZXNvdXJjZS1udW0+MTAuMTE1OS8wMDA1MDc4NzI8L2VsZWN0cm9uaWMtcmVz
b3VyY2UtbnVtPjxyZW1vdGUtZGF0YWJhc2UtcHJvdmlkZXI+TkxNPC9yZW1vdGUtZGF0YWJhc2Ut
cHJvdmlkZXI+PGxhbmd1YWdlPmVuZzwvbGFuZ3VhZ2U+PC9yZWNvcmQ+PC9DaXRlPjwvRW5kTm90
ZT5=
</w:fldData>
        </w:fldChar>
      </w:r>
      <w:r w:rsidRPr="002A366B">
        <w:rPr>
          <w:rFonts w:cs="Arial"/>
        </w:rPr>
        <w:instrText xml:space="preserve"> ADDIN EN.CITE </w:instrText>
      </w:r>
      <w:r w:rsidRPr="002A366B">
        <w:rPr>
          <w:rFonts w:cs="Arial"/>
        </w:rPr>
        <w:fldChar w:fldCharType="begin">
          <w:fldData xml:space="preserve">PEVuZE5vdGU+PENpdGU+PEF1dGhvcj5CaGFuZGFyaTwvQXV0aG9yPjxZZWFyPjIwMjA8L1llYXI+
PFJlY051bT4yOTU3PC9SZWNOdW0+PERpc3BsYXlUZXh0PigzNik8L0Rpc3BsYXlUZXh0PjxyZWNv
cmQ+PHJlYy1udW1iZXI+Mjk1NzwvcmVjLW51bWJlcj48Zm9yZWlnbi1rZXlzPjxrZXkgYXBwPSJF
TiIgZGItaWQ9IjJ3dmYyMHhmMHBkeHQ1ZXI1eDl2ZTJ0aHY5ZGY5dGR0d3o1eiIgdGltZXN0YW1w
PSIxNjQyNzczNDA5Ij4yOTU3PC9rZXk+PC9mb3JlaWduLWtleXM+PHJlZi10eXBlIG5hbWU9Ikpv
dXJuYWwgQXJ0aWNsZSI+MTc8L3JlZi10eXBlPjxjb250cmlidXRvcnM+PGF1dGhvcnM+PGF1dGhv
cj5CaGFuZGFyaSwgUy48L2F1dGhvcj48YXV0aG9yPkFsbGdhciwgVi48L2F1dGhvcj48YXV0aG9y
PkxhbXBsdWdoLCBBLjwvYXV0aG9yPjxhdXRob3I+TWFjZG91Z2FsbCwgSS4gQy48L2F1dGhvcj48
YXV0aG9yPkthbHJhLCBQLiBBLjwvYXV0aG9yPjwvYXV0aG9ycz48L2NvbnRyaWJ1dG9ycz48YXV0
aC1hZGRyZXNzPkh1bGwgVW5pdmVyc2l0eSBUZWFjaGluZyBIb3NwaXRhbHMgTkhTIFRydXN0LCBI
dWxsLCBVbml0ZWQgS2luZ2RvbSwgU3VuaWwuQmhhbmRhcmlAaGV5Lm5ocy51ay4mI3hEO0h1bGwg
WW9yayBNZWRpY2FsIFNjaG9vbCwgWW9yaywgVW5pdGVkIEtpbmdkb20sIFN1bmlsLkJoYW5kYXJp
QGhleS5uaHMudWsuJiN4RDtVbml2ZXJzaXR5IG9mIFlvcmssIFlvcmssIFVuaXRlZCBLaW5nZG9t
LiYjeEQ7SHVsbCBZb3JrIE1lZGljYWwgU2Nob29sLCBZb3JrLCBVbml0ZWQgS2luZ2RvbS4mI3hE
O0h1bGwgVW5pdmVyc2l0eSBUZWFjaGluZyBIb3NwaXRhbHMgTkhTIFRydXN0LCBIdWxsLCBVbml0
ZWQgS2luZ2RvbS4mI3hEO0tpbmcmYXBvcztzIENvbGxlZ2UgSG9zcGl0YWwsIExvbmRvbiwgVW5p
dGVkIEtpbmdkb20uJiN4RDtTYWxmb3JkIFJveWFsIE5IUyBGb3VuZGF0aW9uIFRydXN0LCBTYWxm
b3JkLCBVbml0ZWQgS2luZ2RvbS48L2F1dGgtYWRkcmVzcz48dGl0bGVzPjx0aXRsZT5Qcm90b2Nv
bCBhbmQgQmFzZWxpbmUgRGF0YSBvZiBhIE11bHRpY2VudHJlIFByb3NwZWN0aXZlIERvdWJsZS1C
bGluZGVkIFJhbmRvbWl6ZWQgU3R1ZHkgb2YgSW50cmF2ZW5vdXMgSXJvbiBvbiBGdW5jdGlvbmFs
IFN0YXR1cyBpbiBQYXRpZW50cyB3aXRoIENocm9uaWMgS2lkbmV5IERpc2Vhc2U8L3RpdGxlPjxz
ZWNvbmRhcnktdGl0bGU+QW0gSiBOZXBocm9sPC9zZWNvbmRhcnktdGl0bGU+PC90aXRsZXM+PHBl
cmlvZGljYWw+PGZ1bGwtdGl0bGU+QW0gSiBOZXBocm9sPC9mdWxsLXRpdGxlPjwvcGVyaW9kaWNh
bD48cGFnZXM+NDkzLTUwMDwvcGFnZXM+PHZvbHVtZT41MTwvdm9sdW1lPjxudW1iZXI+NjwvbnVt
YmVyPjxlZGl0aW9uPjIwMjAvMDQvMzA8L2VkaXRpb24+PGtleXdvcmRzPjxrZXl3b3JkPkFnZWQ8
L2tleXdvcmQ+PGtleXdvcmQ+Q2FyZGlvdmFzY3VsYXIgRGlzZWFzZXMvYmxvb2QvZXRpb2xvZ3kv
KnByZXZlbnRpb24gJmFtcDsgY29udHJvbDwva2V5d29yZD48a2V5d29yZD5EaXNhY2NoYXJpZGVz
LyphZG1pbmlzdHJhdGlvbiAmYW1wOyBkb3NhZ2U8L2tleXdvcmQ+PGtleXdvcmQ+RG91YmxlLUJs
aW5kIE1ldGhvZDwva2V5d29yZD48a2V5d29yZD5FY2hvY2FyZGlvZ3JhcGh5PC9rZXl3b3JkPjxr
ZXl3b3JkPkVsZWN0cm9jYXJkaW9ncmFwaHk8L2tleXdvcmQ+PGtleXdvcmQ+RmVtYWxlPC9rZXl3
b3JkPjxrZXl3b3JkPkZlcnJpYyBDb21wb3VuZHMvYWRtaW5pc3RyYXRpb24gJmFtcDsgZG9zYWdl
PC9rZXl3b3JkPjxrZXl3b3JkPkZvbGxvdy1VcCBTdHVkaWVzPC9rZXl3b3JkPjxrZXl3b3JkPkhl
YXJ0L2RpYWdub3N0aWMgaW1hZ2luZy9kcnVnIGVmZmVjdHM8L2tleXdvcmQ+PGtleXdvcmQ+SGVt
b2dsb2JpbnMvYW5hbHlzaXM8L2tleXdvcmQ+PGtleXdvcmQ+SHVtYW5zPC9rZXl3b3JkPjxrZXl3
b3JkPkluZnVzaW9ucywgSW50cmF2ZW5vdXM8L2tleXdvcmQ+PGtleXdvcmQ+Kklyb24gRGVmaWNp
ZW5jaWVzPC9rZXl3b3JkPjxrZXl3b3JkPk1hbGU8L2tleXdvcmQ+PGtleXdvcmQ+TWlkZGxlIEFn
ZWQ8L2tleXdvcmQ+PGtleXdvcmQ+KlBoeXNpY2FsIEZpdG5lc3M8L2tleXdvcmQ+PGtleXdvcmQ+
UHJvc3BlY3RpdmUgU3R1ZGllczwva2V5d29yZD48a2V5d29yZD5RdWFsaXR5IG9mIExpZmU8L2tl
eXdvcmQ+PGtleXdvcmQ+UmVuYWwgSW5zdWZmaWNpZW5jeSwgQ2hyb25pYy9ibG9vZC9jb21wbGlj
YXRpb25zLypkcnVnIHRoZXJhcHk8L2tleXdvcmQ+PGtleXdvcmQ+U3VydmV5cyBhbmQgUXVlc3Rp
b25uYWlyZXMvc3RhdGlzdGljcyAmYW1wOyBudW1lcmljYWwgZGF0YTwva2V5d29yZD48a2V5d29y
ZD5UcmVhdG1lbnQgT3V0Y29tZTwva2V5d29yZD48a2V5d29yZD5XYWxrIFRlc3Q8L2tleXdvcmQ+
PGtleXdvcmQ+KkFuYWVtaWE8L2tleXdvcmQ+PGtleXdvcmQ+KkNocm9uaWMga2lkbmV5IGRpc2Vh
c2U8L2tleXdvcmQ+PGtleXdvcmQ+KkZlcnJpYyBkZXJpc29tYWx0b3NlPC9rZXl3b3JkPjxrZXl3
b3JkPipJbnRyYXZlbm91cyBpcm9uPC9rZXl3b3JkPjxrZXl3b3JkPipJcm9uIGRlZmljaWVuY3k8
L2tleXdvcmQ+PGtleXdvcmQ+Kklyb24gaXNvbWFsdG9zaWRlPC9rZXl3b3JkPjxrZXl3b3JkPipQ
cm90b2NvbDwva2V5d29yZD48a2V5d29yZD4qUmFuZG9taXplZCB0cmlhbDwva2V5d29yZD48L2tl
eXdvcmRzPjxkYXRlcz48eWVhcj4yMDIwPC95ZWFyPjwvZGF0ZXM+PGlzYm4+MDI1MC04MDk1PC9p
c2JuPjxhY2Nlc3Npb24tbnVtPjMyMzQ4OTg1PC9hY2Nlc3Npb24tbnVtPjx1cmxzPjwvdXJscz48
ZWxlY3Ryb25pYy1yZXNvdXJjZS1udW0+MTAuMTE1OS8wMDA1MDc4NzI8L2VsZWN0cm9uaWMtcmVz
b3VyY2UtbnVtPjxyZW1vdGUtZGF0YWJhc2UtcHJvdmlkZXI+TkxNPC9yZW1vdGUtZGF0YWJhc2Ut
cHJvdmlkZXI+PGxhbmd1YWdlPmVuZzwvbGFuZ3VhZ2U+PC9yZWNvcmQ+PC9DaXRlPjwvRW5kTm90
ZT5=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(36)</w:t>
      </w:r>
      <w:r w:rsidRPr="002A366B">
        <w:rPr>
          <w:rFonts w:cs="Arial"/>
        </w:rPr>
        <w:fldChar w:fldCharType="end"/>
      </w:r>
      <w:r w:rsidRPr="002A366B">
        <w:rPr>
          <w:rFonts w:cs="Arial"/>
        </w:rPr>
        <w:t>.</w:t>
      </w:r>
    </w:p>
    <w:p w14:paraId="4430406D" w14:textId="77777777" w:rsidR="006C7245" w:rsidRPr="002A366B" w:rsidRDefault="006C7245" w:rsidP="006C7245">
      <w:pPr>
        <w:spacing w:line="480" w:lineRule="auto"/>
        <w:rPr>
          <w:rFonts w:cs="Arial"/>
        </w:rPr>
      </w:pPr>
      <w:r w:rsidRPr="002A366B">
        <w:rPr>
          <w:rFonts w:cs="Arial"/>
        </w:rPr>
        <w:lastRenderedPageBreak/>
        <w:t xml:space="preserve"> </w:t>
      </w:r>
    </w:p>
    <w:p w14:paraId="0A246360" w14:textId="77777777" w:rsidR="006C7245" w:rsidRPr="002A366B" w:rsidRDefault="006C7245" w:rsidP="006C7245">
      <w:pPr>
        <w:spacing w:line="480" w:lineRule="auto"/>
        <w:rPr>
          <w:rFonts w:cs="Arial"/>
        </w:rPr>
      </w:pPr>
      <w:r w:rsidRPr="002A366B">
        <w:rPr>
          <w:rFonts w:cs="Arial"/>
        </w:rPr>
        <w:t xml:space="preserve">The results of the Iron and Muscle trial will address a significant knowledge gap in the promotion and prescription of iron therapy for patients with CKD, and the potential role of exercise training as a complementary therapy to further reduce exertional fatigue. </w:t>
      </w:r>
    </w:p>
    <w:p w14:paraId="3105222F" w14:textId="77777777" w:rsidR="006C7245" w:rsidRPr="002A366B" w:rsidRDefault="006C7245" w:rsidP="006C7245">
      <w:pPr>
        <w:spacing w:line="480" w:lineRule="auto"/>
        <w:rPr>
          <w:rFonts w:cs="Arial"/>
        </w:rPr>
      </w:pPr>
    </w:p>
    <w:p w14:paraId="2CFD236B" w14:textId="77777777" w:rsidR="006C7245" w:rsidRPr="002A366B" w:rsidRDefault="006C7245" w:rsidP="006C7245">
      <w:pPr>
        <w:spacing w:after="200" w:line="480" w:lineRule="auto"/>
        <w:rPr>
          <w:rFonts w:cs="Arial"/>
          <w:b/>
          <w:lang w:val="en-US"/>
        </w:rPr>
      </w:pPr>
      <w:r w:rsidRPr="002A366B">
        <w:rPr>
          <w:rFonts w:cs="Arial"/>
          <w:b/>
          <w:lang w:val="en-US"/>
        </w:rPr>
        <w:t>Declarations</w:t>
      </w:r>
    </w:p>
    <w:p w14:paraId="06447825" w14:textId="77777777" w:rsidR="006C7245" w:rsidRPr="002A366B" w:rsidRDefault="006C7245" w:rsidP="006C7245">
      <w:pPr>
        <w:spacing w:after="200" w:line="480" w:lineRule="auto"/>
        <w:rPr>
          <w:rFonts w:cs="Arial"/>
          <w:b/>
          <w:lang w:val="en-US"/>
        </w:rPr>
      </w:pPr>
      <w:r w:rsidRPr="002A366B">
        <w:rPr>
          <w:rFonts w:cs="Arial"/>
          <w:b/>
          <w:lang w:val="en-US"/>
        </w:rPr>
        <w:t>Ethics approval and consent to participate</w:t>
      </w:r>
    </w:p>
    <w:p w14:paraId="0BC1E6BB" w14:textId="77777777" w:rsidR="006C7245" w:rsidRPr="002A366B" w:rsidRDefault="006C7245" w:rsidP="006C7245">
      <w:pPr>
        <w:spacing w:after="200" w:line="480" w:lineRule="auto"/>
        <w:rPr>
          <w:rFonts w:cs="Arial"/>
        </w:rPr>
      </w:pPr>
      <w:r w:rsidRPr="002A366B">
        <w:rPr>
          <w:rFonts w:cs="Arial"/>
        </w:rPr>
        <w:t xml:space="preserve">The protocol and related documents were approved by Brent Research Ethics Committee, UK (REC) 19/LO/0128, the Health Research Authority and the UK Medicines and Healthcare products Regulatory Agency (MHRA). The study was prospectively registered on 28/01/2019 (EudraCT </w:t>
      </w:r>
      <w:r w:rsidRPr="002A366B">
        <w:rPr>
          <w:rFonts w:cs="Arial"/>
          <w:sz w:val="22"/>
          <w:szCs w:val="22"/>
        </w:rPr>
        <w:t>2018-000144-25</w:t>
      </w:r>
      <w:r w:rsidRPr="002A366B">
        <w:rPr>
          <w:rFonts w:cs="Arial"/>
        </w:rPr>
        <w:t>). All methods were carried out in accordance with relevant guidelines and regulations. Informed consent was obtained from all subjects and/or their legal guardian(s).</w:t>
      </w:r>
    </w:p>
    <w:p w14:paraId="28BD4BC2" w14:textId="77777777" w:rsidR="006C7245" w:rsidRPr="002A366B" w:rsidRDefault="006C7245" w:rsidP="006C7245">
      <w:pPr>
        <w:spacing w:after="200" w:line="480" w:lineRule="auto"/>
        <w:rPr>
          <w:rFonts w:cs="Arial"/>
          <w:b/>
          <w:lang w:val="en-US"/>
        </w:rPr>
      </w:pPr>
    </w:p>
    <w:p w14:paraId="01101152" w14:textId="77777777" w:rsidR="006C7245" w:rsidRPr="002A366B" w:rsidRDefault="006C7245" w:rsidP="006C7245">
      <w:pPr>
        <w:spacing w:after="200" w:line="480" w:lineRule="auto"/>
        <w:rPr>
          <w:rFonts w:cs="Arial"/>
          <w:b/>
          <w:lang w:val="en-US"/>
        </w:rPr>
      </w:pPr>
      <w:r w:rsidRPr="002A366B">
        <w:rPr>
          <w:rFonts w:cs="Arial"/>
          <w:b/>
          <w:lang w:val="en-US"/>
        </w:rPr>
        <w:t>Consent for publication</w:t>
      </w:r>
    </w:p>
    <w:p w14:paraId="607520F9" w14:textId="77777777" w:rsidR="006C7245" w:rsidRPr="002A366B" w:rsidRDefault="006C7245" w:rsidP="006C7245">
      <w:pPr>
        <w:spacing w:after="200" w:line="480" w:lineRule="auto"/>
        <w:rPr>
          <w:rFonts w:cs="Arial"/>
          <w:bCs/>
          <w:lang w:val="en-US"/>
        </w:rPr>
      </w:pPr>
      <w:r w:rsidRPr="002A366B">
        <w:rPr>
          <w:rFonts w:cs="Arial"/>
          <w:bCs/>
          <w:lang w:val="en-US"/>
        </w:rPr>
        <w:t>Not applicable</w:t>
      </w:r>
    </w:p>
    <w:p w14:paraId="087ED46B" w14:textId="77777777" w:rsidR="006C7245" w:rsidRPr="002A366B" w:rsidRDefault="006C7245" w:rsidP="006C7245">
      <w:pPr>
        <w:spacing w:after="200" w:line="480" w:lineRule="auto"/>
        <w:rPr>
          <w:rFonts w:cs="Arial"/>
          <w:b/>
          <w:lang w:val="en-US"/>
        </w:rPr>
      </w:pPr>
    </w:p>
    <w:p w14:paraId="04A7B14A" w14:textId="77777777" w:rsidR="006C7245" w:rsidRPr="002A366B" w:rsidRDefault="006C7245" w:rsidP="006C7245">
      <w:pPr>
        <w:spacing w:after="200" w:line="480" w:lineRule="auto"/>
        <w:rPr>
          <w:rFonts w:cs="Arial"/>
          <w:b/>
          <w:lang w:val="en-US"/>
        </w:rPr>
      </w:pPr>
      <w:r w:rsidRPr="002A366B">
        <w:rPr>
          <w:rFonts w:cs="Arial"/>
          <w:b/>
          <w:lang w:val="en-US"/>
        </w:rPr>
        <w:t>Availability of data and materials</w:t>
      </w:r>
    </w:p>
    <w:p w14:paraId="30492200" w14:textId="77777777" w:rsidR="006C7245" w:rsidRPr="002A366B" w:rsidRDefault="006C7245" w:rsidP="006C7245">
      <w:pPr>
        <w:spacing w:after="200" w:line="480" w:lineRule="auto"/>
        <w:rPr>
          <w:rFonts w:cs="Arial"/>
        </w:rPr>
      </w:pPr>
      <w:r w:rsidRPr="002A366B">
        <w:rPr>
          <w:rFonts w:cs="Arial"/>
        </w:rPr>
        <w:t>Findings from the study will be disseminated at national and international conferences. All baseline data generated or analysed during this study are included in this published article.</w:t>
      </w:r>
    </w:p>
    <w:p w14:paraId="00AA23BC" w14:textId="77777777" w:rsidR="006C7245" w:rsidRPr="002A366B" w:rsidRDefault="006C7245" w:rsidP="006C7245">
      <w:pPr>
        <w:spacing w:after="200" w:line="480" w:lineRule="auto"/>
        <w:rPr>
          <w:rFonts w:cs="Arial"/>
          <w:b/>
          <w:lang w:val="en-US"/>
        </w:rPr>
      </w:pPr>
    </w:p>
    <w:p w14:paraId="1A298C96" w14:textId="77777777" w:rsidR="006C7245" w:rsidRPr="002A366B" w:rsidRDefault="006C7245" w:rsidP="006C7245">
      <w:pPr>
        <w:spacing w:after="200" w:line="480" w:lineRule="auto"/>
        <w:rPr>
          <w:rFonts w:cs="Arial"/>
          <w:b/>
          <w:lang w:val="en-US"/>
        </w:rPr>
      </w:pPr>
      <w:r w:rsidRPr="002A366B">
        <w:rPr>
          <w:rFonts w:cs="Arial"/>
          <w:b/>
          <w:lang w:val="en-US"/>
        </w:rPr>
        <w:t>Competing interests</w:t>
      </w:r>
    </w:p>
    <w:p w14:paraId="47030D31" w14:textId="77777777" w:rsidR="006C7245" w:rsidRPr="002A366B" w:rsidRDefault="006C7245" w:rsidP="006C7245">
      <w:pPr>
        <w:spacing w:after="200" w:line="276" w:lineRule="auto"/>
        <w:rPr>
          <w:rFonts w:cs="Arial"/>
          <w:lang w:val="en-US"/>
        </w:rPr>
      </w:pPr>
      <w:r w:rsidRPr="002A366B">
        <w:rPr>
          <w:rFonts w:cs="Arial"/>
          <w:lang w:val="en-US"/>
        </w:rPr>
        <w:t>SB is a Trustee for Kidney Research UK</w:t>
      </w:r>
    </w:p>
    <w:p w14:paraId="5B1DE6B4" w14:textId="77777777" w:rsidR="006C7245" w:rsidRPr="002A366B" w:rsidRDefault="006C7245" w:rsidP="006C7245">
      <w:pPr>
        <w:spacing w:after="200" w:line="276" w:lineRule="auto"/>
        <w:rPr>
          <w:rFonts w:cs="Arial"/>
          <w:lang w:val="en-US"/>
        </w:rPr>
      </w:pPr>
    </w:p>
    <w:p w14:paraId="25287E14" w14:textId="77777777" w:rsidR="006C7245" w:rsidRPr="002A366B" w:rsidRDefault="006C7245" w:rsidP="006C7245">
      <w:pPr>
        <w:spacing w:after="200" w:line="480" w:lineRule="auto"/>
        <w:rPr>
          <w:rFonts w:cs="Arial"/>
          <w:b/>
          <w:lang w:val="en-US"/>
        </w:rPr>
      </w:pPr>
      <w:r w:rsidRPr="002A366B">
        <w:rPr>
          <w:rFonts w:cs="Arial"/>
          <w:b/>
          <w:lang w:val="en-US"/>
        </w:rPr>
        <w:t>Funding</w:t>
      </w:r>
    </w:p>
    <w:p w14:paraId="1D799451" w14:textId="77777777" w:rsidR="006C7245" w:rsidRPr="002A366B" w:rsidRDefault="006C7245" w:rsidP="006C7245">
      <w:pPr>
        <w:spacing w:line="480" w:lineRule="auto"/>
        <w:rPr>
          <w:rFonts w:cs="Arial"/>
        </w:rPr>
      </w:pPr>
      <w:r w:rsidRPr="002A366B">
        <w:rPr>
          <w:rFonts w:cs="Arial"/>
          <w:lang w:val="en-US"/>
        </w:rPr>
        <w:t>This study was funded by a grant from Kidney Research UK.</w:t>
      </w:r>
      <w:r w:rsidRPr="002A366B">
        <w:rPr>
          <w:rFonts w:cs="Arial"/>
          <w:color w:val="000000"/>
          <w:shd w:val="clear" w:color="auto" w:fill="FFFFFF"/>
        </w:rPr>
        <w:t xml:space="preserve"> The views expressed in this publication are those of the authors and not necessarily those of the National Health Service, the National Institute for Health Research, Kidney Research UK or the Department of Health.</w:t>
      </w:r>
      <w:r w:rsidRPr="002A366B">
        <w:rPr>
          <w:rFonts w:cs="Arial"/>
        </w:rPr>
        <w:t xml:space="preserve"> </w:t>
      </w:r>
      <w:r w:rsidRPr="002A366B">
        <w:rPr>
          <w:rFonts w:cs="Arial"/>
          <w:lang w:val="en-US"/>
        </w:rPr>
        <w:t>The funders had no role in the design, collection, analysis, interpretation of the data, or writing of this protocol.</w:t>
      </w:r>
    </w:p>
    <w:p w14:paraId="5C3BB31A" w14:textId="77777777" w:rsidR="006C7245" w:rsidRPr="002A366B" w:rsidRDefault="006C7245" w:rsidP="006C7245">
      <w:pPr>
        <w:spacing w:after="200" w:line="480" w:lineRule="auto"/>
        <w:rPr>
          <w:rFonts w:cs="Arial"/>
          <w:lang w:val="en-US"/>
        </w:rPr>
      </w:pPr>
    </w:p>
    <w:p w14:paraId="7952D7D0" w14:textId="77777777" w:rsidR="006C7245" w:rsidRPr="002A366B" w:rsidRDefault="006C7245" w:rsidP="006C7245">
      <w:pPr>
        <w:spacing w:after="200" w:line="480" w:lineRule="auto"/>
        <w:rPr>
          <w:rFonts w:cs="Arial"/>
          <w:b/>
          <w:lang w:val="en-US"/>
        </w:rPr>
      </w:pPr>
      <w:r w:rsidRPr="002A366B">
        <w:rPr>
          <w:rFonts w:cs="Arial"/>
          <w:b/>
          <w:lang w:val="en-US"/>
        </w:rPr>
        <w:t>Authors’ contributions</w:t>
      </w:r>
    </w:p>
    <w:p w14:paraId="7A2E51ED" w14:textId="77777777" w:rsidR="006C7245" w:rsidRPr="002A366B" w:rsidRDefault="006C7245" w:rsidP="006C7245">
      <w:pPr>
        <w:spacing w:line="480" w:lineRule="auto"/>
        <w:rPr>
          <w:rFonts w:cs="Arial"/>
          <w:lang w:val="en-US"/>
        </w:rPr>
      </w:pPr>
      <w:r w:rsidRPr="002A366B">
        <w:rPr>
          <w:rFonts w:cs="Arial"/>
          <w:lang w:val="en-US"/>
        </w:rPr>
        <w:t>Authorship followed ICMJE guidelines. S.G, D.O, N.B, F.R, E.W, T.W, A.S and I.C.M were responsible for the inception and design of the project and prepared the manuscript. S.G, N.B, E.A, J.C, K.M, D.O, A.M, S.B, J.B, I.C.M, P.K, C.R, P.S, D.B, D.W, C.L, L.B, B.O, K.B, F.R, S.A, T.M, A.M contributed to the design of the study, provided methodological input, and wrote the manuscript text and prepared tables 1-4. All authors reviewed the manuscript.</w:t>
      </w:r>
    </w:p>
    <w:p w14:paraId="5E09EB9B" w14:textId="77777777" w:rsidR="006C7245" w:rsidRPr="002A366B" w:rsidRDefault="006C7245" w:rsidP="006C7245">
      <w:pPr>
        <w:spacing w:line="480" w:lineRule="auto"/>
        <w:rPr>
          <w:rFonts w:cs="Arial"/>
          <w:b/>
          <w:bCs/>
          <w:lang w:val="en-US"/>
        </w:rPr>
      </w:pPr>
    </w:p>
    <w:p w14:paraId="3DA0728C" w14:textId="77777777" w:rsidR="006C7245" w:rsidRPr="002A366B" w:rsidRDefault="006C7245" w:rsidP="006C7245">
      <w:pPr>
        <w:spacing w:line="480" w:lineRule="auto"/>
        <w:rPr>
          <w:rFonts w:cs="Arial"/>
          <w:b/>
          <w:bCs/>
          <w:lang w:val="en-US"/>
        </w:rPr>
      </w:pPr>
      <w:r w:rsidRPr="002A366B">
        <w:rPr>
          <w:rFonts w:cs="Arial"/>
          <w:b/>
          <w:bCs/>
          <w:lang w:val="en-US"/>
        </w:rPr>
        <w:t>Acknowledgements</w:t>
      </w:r>
    </w:p>
    <w:p w14:paraId="4F574B83" w14:textId="77777777" w:rsidR="006C7245" w:rsidRPr="002A366B" w:rsidRDefault="006C7245" w:rsidP="006C7245">
      <w:pPr>
        <w:spacing w:line="480" w:lineRule="auto"/>
        <w:rPr>
          <w:rFonts w:cs="Arial"/>
        </w:rPr>
      </w:pPr>
      <w:r w:rsidRPr="002A366B">
        <w:rPr>
          <w:rFonts w:cs="Arial"/>
          <w:lang w:val="en-US"/>
        </w:rPr>
        <w:t>The authors acknowledge the work of the various research teams at each site.</w:t>
      </w:r>
    </w:p>
    <w:p w14:paraId="62F8B495" w14:textId="77777777" w:rsidR="006C7245" w:rsidRPr="002A366B" w:rsidRDefault="006C7245" w:rsidP="006C7245">
      <w:pPr>
        <w:spacing w:after="200" w:line="480" w:lineRule="auto"/>
        <w:rPr>
          <w:rFonts w:cs="Arial"/>
          <w:lang w:val="en-US"/>
        </w:rPr>
      </w:pPr>
      <w:r w:rsidRPr="002A366B">
        <w:rPr>
          <w:rFonts w:cs="Arial"/>
        </w:rPr>
        <w:br w:type="page"/>
      </w:r>
    </w:p>
    <w:p w14:paraId="7A34A9B8" w14:textId="77777777" w:rsidR="006C7245" w:rsidRPr="002A366B" w:rsidRDefault="006C7245" w:rsidP="00760BBB">
      <w:pPr>
        <w:rPr>
          <w:rFonts w:cs="Arial"/>
          <w:noProof/>
        </w:rPr>
      </w:pPr>
      <w:r w:rsidRPr="002A366B">
        <w:rPr>
          <w:rFonts w:eastAsia="Times New Roman" w:cs="Arial"/>
          <w:lang w:val="en-US"/>
        </w:rPr>
        <w:lastRenderedPageBreak/>
        <w:fldChar w:fldCharType="begin"/>
      </w:r>
      <w:r w:rsidRPr="002A366B">
        <w:rPr>
          <w:rFonts w:cs="Arial"/>
        </w:rPr>
        <w:instrText xml:space="preserve"> ADDIN EN.REFLIST </w:instrText>
      </w:r>
      <w:r w:rsidRPr="002A366B">
        <w:rPr>
          <w:rFonts w:eastAsia="Times New Roman" w:cs="Arial"/>
          <w:lang w:val="en-US"/>
        </w:rPr>
        <w:fldChar w:fldCharType="separate"/>
      </w:r>
      <w:r w:rsidRPr="002A366B">
        <w:rPr>
          <w:rFonts w:cs="Arial"/>
          <w:noProof/>
        </w:rPr>
        <w:t>References</w:t>
      </w:r>
    </w:p>
    <w:p w14:paraId="515FDFC5" w14:textId="77777777" w:rsidR="006C7245" w:rsidRPr="002A366B" w:rsidRDefault="006C7245" w:rsidP="00760BBB">
      <w:pPr>
        <w:rPr>
          <w:rFonts w:cs="Arial"/>
          <w:noProof/>
        </w:rPr>
      </w:pPr>
    </w:p>
    <w:p w14:paraId="66186001" w14:textId="77777777" w:rsidR="006C7245" w:rsidRPr="002A366B" w:rsidRDefault="006C7245" w:rsidP="00760BBB">
      <w:pPr>
        <w:rPr>
          <w:rFonts w:cs="Arial"/>
          <w:noProof/>
        </w:rPr>
      </w:pPr>
      <w:r w:rsidRPr="002A366B">
        <w:rPr>
          <w:rFonts w:cs="Arial"/>
          <w:noProof/>
        </w:rPr>
        <w:t>1.</w:t>
      </w:r>
      <w:r w:rsidRPr="002A366B">
        <w:rPr>
          <w:rFonts w:cs="Arial"/>
          <w:noProof/>
        </w:rPr>
        <w:tab/>
        <w:t>WHO WHO. WHO guideline on use of ferritin concentrations to assess iron status in individuals and populations 2021 [</w:t>
      </w:r>
    </w:p>
    <w:p w14:paraId="50280597" w14:textId="77777777" w:rsidR="006C7245" w:rsidRPr="002A366B" w:rsidRDefault="006C7245" w:rsidP="00760BBB">
      <w:pPr>
        <w:rPr>
          <w:rFonts w:cs="Arial"/>
          <w:noProof/>
        </w:rPr>
      </w:pPr>
      <w:r w:rsidRPr="002A366B">
        <w:rPr>
          <w:rFonts w:cs="Arial"/>
          <w:noProof/>
        </w:rPr>
        <w:t>2.</w:t>
      </w:r>
      <w:r w:rsidRPr="002A366B">
        <w:rPr>
          <w:rFonts w:cs="Arial"/>
          <w:noProof/>
        </w:rPr>
        <w:tab/>
        <w:t>Fairbanks VF, Tefferi A. Normal ranges for packed cell volume and hemoglobin concentration in adults: relevance to 'apparent polycythemia'. Eur J Haematol. 2000;65(5):285-96.</w:t>
      </w:r>
    </w:p>
    <w:p w14:paraId="2A6B5C08" w14:textId="77777777" w:rsidR="006C7245" w:rsidRPr="002A366B" w:rsidRDefault="006C7245" w:rsidP="00760BBB">
      <w:pPr>
        <w:rPr>
          <w:rFonts w:cs="Arial"/>
          <w:noProof/>
        </w:rPr>
      </w:pPr>
      <w:r w:rsidRPr="002A366B">
        <w:rPr>
          <w:rFonts w:cs="Arial"/>
          <w:noProof/>
        </w:rPr>
        <w:t>3.</w:t>
      </w:r>
      <w:r w:rsidRPr="002A366B">
        <w:rPr>
          <w:rFonts w:cs="Arial"/>
          <w:noProof/>
        </w:rPr>
        <w:tab/>
        <w:t>Dunn A, Lo V, Donnelly S. The role of the kidney in blood volume regulation: the kidney as a regulator of the hematocrit. The American journal of the medical sciences. 2007;334(1):65-71.</w:t>
      </w:r>
    </w:p>
    <w:p w14:paraId="73B66124" w14:textId="77777777" w:rsidR="006C7245" w:rsidRPr="002A366B" w:rsidRDefault="006C7245" w:rsidP="00760BBB">
      <w:pPr>
        <w:rPr>
          <w:rFonts w:cs="Arial"/>
          <w:noProof/>
        </w:rPr>
      </w:pPr>
      <w:r w:rsidRPr="002A366B">
        <w:rPr>
          <w:rFonts w:cs="Arial"/>
          <w:noProof/>
        </w:rPr>
        <w:t>4.</w:t>
      </w:r>
      <w:r w:rsidRPr="002A366B">
        <w:rPr>
          <w:rFonts w:cs="Arial"/>
          <w:noProof/>
        </w:rPr>
        <w:tab/>
        <w:t>Stugiewicz M, Tkaczyszyn M, Kasztura M, Banasiak W, Ponikowski P, Jankowska EA. The influence of iron deficiency on the functioning of skeletal muscles: experimental evidence and clinical implications. Eur J Heart Fail. 2016;18(7):762-73.</w:t>
      </w:r>
    </w:p>
    <w:p w14:paraId="36B991CC" w14:textId="77777777" w:rsidR="006C7245" w:rsidRPr="002A366B" w:rsidRDefault="006C7245" w:rsidP="00760BBB">
      <w:pPr>
        <w:rPr>
          <w:rFonts w:cs="Arial"/>
          <w:noProof/>
        </w:rPr>
      </w:pPr>
      <w:r w:rsidRPr="002A366B">
        <w:rPr>
          <w:rFonts w:cs="Arial"/>
          <w:noProof/>
        </w:rPr>
        <w:t>5.</w:t>
      </w:r>
      <w:r w:rsidRPr="002A366B">
        <w:rPr>
          <w:rFonts w:cs="Arial"/>
          <w:noProof/>
        </w:rPr>
        <w:tab/>
        <w:t>Cartier LJ, Ohira Y, Chen M, Cuddihee RW, Holloszy JO. Perturbation of mitochondrial composition in muscle by iron deficiency. Implications regarding regulation of mitochondrial assembly. J Biol Chem. 1986;261(29):13827-32.</w:t>
      </w:r>
    </w:p>
    <w:p w14:paraId="081B125C" w14:textId="77777777" w:rsidR="006C7245" w:rsidRPr="002A366B" w:rsidRDefault="006C7245" w:rsidP="00760BBB">
      <w:pPr>
        <w:rPr>
          <w:rFonts w:cs="Arial"/>
          <w:noProof/>
        </w:rPr>
      </w:pPr>
      <w:r w:rsidRPr="002A366B">
        <w:rPr>
          <w:rFonts w:cs="Arial"/>
          <w:noProof/>
        </w:rPr>
        <w:t>6.</w:t>
      </w:r>
      <w:r w:rsidRPr="002A366B">
        <w:rPr>
          <w:rFonts w:cs="Arial"/>
          <w:noProof/>
        </w:rPr>
        <w:tab/>
        <w:t>Finch CA, Mackler B. Striate muscle dysfunction in iron deficiency. Trans Assoc Am Physicians. 1976;89:116-21.</w:t>
      </w:r>
    </w:p>
    <w:p w14:paraId="119BFF55" w14:textId="77777777" w:rsidR="006C7245" w:rsidRPr="002A366B" w:rsidRDefault="006C7245" w:rsidP="00760BBB">
      <w:pPr>
        <w:rPr>
          <w:rFonts w:cs="Arial"/>
          <w:noProof/>
        </w:rPr>
      </w:pPr>
      <w:r w:rsidRPr="002A366B">
        <w:rPr>
          <w:rFonts w:cs="Arial"/>
          <w:noProof/>
        </w:rPr>
        <w:t>7.</w:t>
      </w:r>
      <w:r w:rsidRPr="002A366B">
        <w:rPr>
          <w:rFonts w:cs="Arial"/>
          <w:noProof/>
        </w:rPr>
        <w:tab/>
        <w:t>Bhandari S. Impact of intravenous iron on cardiac and skeletal oxidative stress and cardiac mitochondrial function in experimental uraemia chronic kidney disease. Frontiers in Bioscience-Landmark. 2021;26(9):442-64.</w:t>
      </w:r>
    </w:p>
    <w:p w14:paraId="289F244A" w14:textId="77777777" w:rsidR="006C7245" w:rsidRPr="002A366B" w:rsidRDefault="006C7245" w:rsidP="00760BBB">
      <w:pPr>
        <w:rPr>
          <w:rFonts w:cs="Arial"/>
          <w:noProof/>
        </w:rPr>
      </w:pPr>
      <w:r w:rsidRPr="002A366B">
        <w:rPr>
          <w:rFonts w:cs="Arial"/>
          <w:noProof/>
        </w:rPr>
        <w:t>8.</w:t>
      </w:r>
      <w:r w:rsidRPr="002A366B">
        <w:rPr>
          <w:rFonts w:cs="Arial"/>
          <w:noProof/>
        </w:rPr>
        <w:tab/>
        <w:t>Nuhu F, Seymour AM, Bhandari S. Impact of Intravenous Iron on Oxidative Stress and Mitochondrial Function in Experimental Chronic Kidney Disease. Antioxidants (Basel). 2019;8(10).</w:t>
      </w:r>
    </w:p>
    <w:p w14:paraId="7C3FFE80" w14:textId="77777777" w:rsidR="006C7245" w:rsidRPr="002A366B" w:rsidRDefault="006C7245" w:rsidP="00760BBB">
      <w:pPr>
        <w:rPr>
          <w:rFonts w:cs="Arial"/>
          <w:noProof/>
        </w:rPr>
      </w:pPr>
      <w:r w:rsidRPr="002A366B">
        <w:rPr>
          <w:rFonts w:cs="Arial"/>
          <w:noProof/>
        </w:rPr>
        <w:t>9.</w:t>
      </w:r>
      <w:r w:rsidRPr="002A366B">
        <w:rPr>
          <w:rFonts w:cs="Arial"/>
          <w:noProof/>
        </w:rPr>
        <w:tab/>
        <w:t>Okonko DO, Grzeslo A, Witkowski T, Mandal AK, Slater RM, Roughton M, et al. Effect of intravenous iron sucrose on exercise tolerance in anemic and nonanemic patients with symptomatic chronic heart failure and iron deficiency FERRIC-HF: a randomized, controlled, observer-blinded trial. Journal of the American College of Cardiology. 2008;51(2):103-12.</w:t>
      </w:r>
    </w:p>
    <w:p w14:paraId="3E13699D" w14:textId="77777777" w:rsidR="006C7245" w:rsidRPr="002A366B" w:rsidRDefault="006C7245" w:rsidP="00760BBB">
      <w:pPr>
        <w:rPr>
          <w:rFonts w:cs="Arial"/>
          <w:noProof/>
        </w:rPr>
      </w:pPr>
      <w:r w:rsidRPr="002A366B">
        <w:rPr>
          <w:rFonts w:cs="Arial"/>
          <w:noProof/>
        </w:rPr>
        <w:t>10.</w:t>
      </w:r>
      <w:r w:rsidRPr="002A366B">
        <w:rPr>
          <w:rFonts w:cs="Arial"/>
          <w:noProof/>
        </w:rPr>
        <w:tab/>
        <w:t>Anker SD, Comin Colet J, Filippatos G, Willenheimer R, Dickstein K, Drexler H, et al. Ferric carboxymaltose in patients with heart failure and iron deficiency. The New England journal of medicine. 2009;361(25):2436-48.</w:t>
      </w:r>
    </w:p>
    <w:p w14:paraId="09C78248" w14:textId="77777777" w:rsidR="006C7245" w:rsidRPr="002A366B" w:rsidRDefault="006C7245" w:rsidP="00760BBB">
      <w:pPr>
        <w:rPr>
          <w:rFonts w:cs="Arial"/>
          <w:noProof/>
        </w:rPr>
      </w:pPr>
      <w:r w:rsidRPr="002A366B">
        <w:rPr>
          <w:rFonts w:cs="Arial"/>
          <w:noProof/>
        </w:rPr>
        <w:lastRenderedPageBreak/>
        <w:t>11.</w:t>
      </w:r>
      <w:r w:rsidRPr="002A366B">
        <w:rPr>
          <w:rFonts w:cs="Arial"/>
          <w:noProof/>
        </w:rPr>
        <w:tab/>
        <w:t>Jankowska EA, Kirwan B-A, Kosiborod M, Butler J, Anker SD, McDonagh T, et al. The effect of intravenous ferric carboxymaltose on health-related quality of life in iron-deficient patients with acute heart failure: the results of the AFFIRM-AHF study. European heart journal. 2011;42(31):3011-20.</w:t>
      </w:r>
    </w:p>
    <w:p w14:paraId="45DDBA41" w14:textId="77777777" w:rsidR="006C7245" w:rsidRPr="002A366B" w:rsidRDefault="006C7245" w:rsidP="00760BBB">
      <w:pPr>
        <w:rPr>
          <w:rFonts w:cs="Arial"/>
          <w:noProof/>
        </w:rPr>
      </w:pPr>
      <w:r w:rsidRPr="002A366B">
        <w:rPr>
          <w:rFonts w:cs="Arial"/>
          <w:noProof/>
        </w:rPr>
        <w:t>12.</w:t>
      </w:r>
      <w:r w:rsidRPr="002A366B">
        <w:rPr>
          <w:rFonts w:cs="Arial"/>
          <w:noProof/>
        </w:rPr>
        <w:tab/>
        <w:t>Ponikowski P, van Veldhuisen DJ, Comin-Colet J, Ertl G, Komajda M, Mareev V, et al. Beneficial effects of long-term intravenous iron therapy with ferric carboxymaltose in patients with symptomatic heart failure and iron deficiency†. European heart journal. 2014;36(11):657-68.</w:t>
      </w:r>
    </w:p>
    <w:p w14:paraId="663F2EFF" w14:textId="77777777" w:rsidR="006C7245" w:rsidRPr="002A366B" w:rsidRDefault="006C7245" w:rsidP="00760BBB">
      <w:pPr>
        <w:rPr>
          <w:rFonts w:cs="Arial"/>
          <w:noProof/>
        </w:rPr>
      </w:pPr>
      <w:r w:rsidRPr="002A366B">
        <w:rPr>
          <w:rFonts w:cs="Arial"/>
          <w:noProof/>
        </w:rPr>
        <w:t>13.</w:t>
      </w:r>
      <w:r w:rsidRPr="002A366B">
        <w:rPr>
          <w:rFonts w:cs="Arial"/>
          <w:noProof/>
        </w:rPr>
        <w:tab/>
        <w:t>Bhandari S, Allgar V, Lamplugh A, Macdougall I, Kalra PA. A multicentre prospective double blinded randomised controlled trial of intravenous iron (ferric Derisomaltose (FDI)) in Iron deficient but not anaemic patients with chronic kidney disease on functional status. BMC Nephrol. 2021;22(1):115.</w:t>
      </w:r>
    </w:p>
    <w:p w14:paraId="20FACF3F" w14:textId="77777777" w:rsidR="006C7245" w:rsidRPr="002A366B" w:rsidRDefault="006C7245" w:rsidP="00760BBB">
      <w:pPr>
        <w:rPr>
          <w:rFonts w:cs="Arial"/>
          <w:noProof/>
        </w:rPr>
      </w:pPr>
      <w:r w:rsidRPr="002A366B">
        <w:rPr>
          <w:rFonts w:cs="Arial"/>
          <w:noProof/>
        </w:rPr>
        <w:t>14.</w:t>
      </w:r>
      <w:r w:rsidRPr="002A366B">
        <w:rPr>
          <w:rFonts w:cs="Arial"/>
          <w:noProof/>
        </w:rPr>
        <w:tab/>
        <w:t>Wish JB, Anker SD, Butler J, Cases A, Stack AG, Macdougall IC. Iron Deficiency in CKD Without Concomitant Anemia. Kidney International Reports. 2021;6(11):2752-62.</w:t>
      </w:r>
    </w:p>
    <w:p w14:paraId="50ED58DC" w14:textId="77777777" w:rsidR="006C7245" w:rsidRPr="002A366B" w:rsidRDefault="006C7245" w:rsidP="00760BBB">
      <w:pPr>
        <w:rPr>
          <w:rFonts w:cs="Arial"/>
          <w:noProof/>
        </w:rPr>
      </w:pPr>
      <w:r w:rsidRPr="002A366B">
        <w:rPr>
          <w:rFonts w:cs="Arial"/>
          <w:noProof/>
        </w:rPr>
        <w:t>15.</w:t>
      </w:r>
      <w:r w:rsidRPr="002A366B">
        <w:rPr>
          <w:rFonts w:cs="Arial"/>
          <w:noProof/>
        </w:rPr>
        <w:tab/>
        <w:t>David A, Pelosi A, McDonald E, Stephens D, Ledger D, Rathbone R, et al. Tired, weak, or in need of rest: fatigue among general practice attenders. Bmj. 1990;301(6762):1199-202.</w:t>
      </w:r>
    </w:p>
    <w:p w14:paraId="3C76D9DF" w14:textId="77777777" w:rsidR="006C7245" w:rsidRPr="002A366B" w:rsidRDefault="006C7245" w:rsidP="00760BBB">
      <w:pPr>
        <w:rPr>
          <w:rFonts w:cs="Arial"/>
          <w:noProof/>
        </w:rPr>
      </w:pPr>
      <w:r w:rsidRPr="002A366B">
        <w:rPr>
          <w:rFonts w:cs="Arial"/>
          <w:noProof/>
        </w:rPr>
        <w:t>16.</w:t>
      </w:r>
      <w:r w:rsidRPr="002A366B">
        <w:rPr>
          <w:rFonts w:cs="Arial"/>
          <w:noProof/>
        </w:rPr>
        <w:tab/>
        <w:t>Artom M, Moss-Morris R, Caskey F, Chilcot J. Fatigue in advanced kidney disease. Kidney Int. 2014;86(3):497-505.</w:t>
      </w:r>
    </w:p>
    <w:p w14:paraId="369113B5" w14:textId="77777777" w:rsidR="006C7245" w:rsidRPr="002A366B" w:rsidRDefault="006C7245" w:rsidP="00760BBB">
      <w:pPr>
        <w:rPr>
          <w:rFonts w:cs="Arial"/>
          <w:noProof/>
        </w:rPr>
      </w:pPr>
      <w:r w:rsidRPr="002A366B">
        <w:rPr>
          <w:rFonts w:cs="Arial"/>
          <w:noProof/>
        </w:rPr>
        <w:t>17.</w:t>
      </w:r>
      <w:r w:rsidRPr="002A366B">
        <w:rPr>
          <w:rFonts w:cs="Arial"/>
          <w:noProof/>
        </w:rPr>
        <w:tab/>
        <w:t>Yazdi PG, Moradi H, Yang JY, Wang PH, Vaziri ND. Skeletal muscle mitochondrial depletion and dysfunction in chronic kidney disease. Int J Clin Exp Med. 2013;6(7):532-9.</w:t>
      </w:r>
    </w:p>
    <w:p w14:paraId="76ADDC78" w14:textId="77777777" w:rsidR="006C7245" w:rsidRPr="002A366B" w:rsidRDefault="006C7245" w:rsidP="00760BBB">
      <w:pPr>
        <w:rPr>
          <w:rFonts w:cs="Arial"/>
          <w:noProof/>
        </w:rPr>
      </w:pPr>
      <w:r w:rsidRPr="002A366B">
        <w:rPr>
          <w:rFonts w:cs="Arial"/>
          <w:noProof/>
        </w:rPr>
        <w:t>18.</w:t>
      </w:r>
      <w:r w:rsidRPr="002A366B">
        <w:rPr>
          <w:rFonts w:cs="Arial"/>
          <w:noProof/>
        </w:rPr>
        <w:tab/>
        <w:t>Tamaki M, Miyashita K, Wakino S, Mitsuishi M, Hayashi K, Itoh H. Chronic kidney disease reduces muscle mitochondria and exercise endurance and its exacerbation by dietary protein through inactivation of pyruvate dehydrogenase. Kidney Int. 2014;85(6):1330-9.</w:t>
      </w:r>
    </w:p>
    <w:p w14:paraId="06EFE002" w14:textId="77777777" w:rsidR="006C7245" w:rsidRPr="002A366B" w:rsidRDefault="006C7245" w:rsidP="00760BBB">
      <w:pPr>
        <w:rPr>
          <w:rFonts w:cs="Arial"/>
          <w:noProof/>
        </w:rPr>
      </w:pPr>
      <w:r w:rsidRPr="002A366B">
        <w:rPr>
          <w:rFonts w:cs="Arial"/>
          <w:noProof/>
        </w:rPr>
        <w:t>19.</w:t>
      </w:r>
      <w:r w:rsidRPr="002A366B">
        <w:rPr>
          <w:rFonts w:cs="Arial"/>
          <w:noProof/>
        </w:rPr>
        <w:tab/>
        <w:t>Gamboa JL, Billings FTt, Bojanowski MT, Gilliam LA, Yu C, Roshanravan B, et al. Mitochondrial dysfunction and oxidative stress in patients with chronic kidney disease. Physiol Rep. 2016;4(9).</w:t>
      </w:r>
    </w:p>
    <w:p w14:paraId="3B715C4E" w14:textId="77777777" w:rsidR="006C7245" w:rsidRPr="002A366B" w:rsidRDefault="006C7245" w:rsidP="00760BBB">
      <w:pPr>
        <w:rPr>
          <w:rFonts w:cs="Arial"/>
          <w:noProof/>
        </w:rPr>
      </w:pPr>
      <w:r w:rsidRPr="002A366B">
        <w:rPr>
          <w:rFonts w:cs="Arial"/>
          <w:noProof/>
        </w:rPr>
        <w:t>20.</w:t>
      </w:r>
      <w:r w:rsidRPr="002A366B">
        <w:rPr>
          <w:rFonts w:cs="Arial"/>
          <w:noProof/>
        </w:rPr>
        <w:tab/>
        <w:t>Kirkman DL, Bohmke N, Carbone S, Garten RS, Rodriguez-Miguelez P, Franco RL, et al. Exercise intolerance in kidney diseases: physiological contributors and therapeutic strategies. American Journal of Physiology-Renal Physiology. 2021;320(2):F161-F73.</w:t>
      </w:r>
    </w:p>
    <w:p w14:paraId="06EF034B" w14:textId="77777777" w:rsidR="006C7245" w:rsidRPr="002A366B" w:rsidRDefault="006C7245" w:rsidP="00760BBB">
      <w:pPr>
        <w:rPr>
          <w:rFonts w:cs="Arial"/>
          <w:noProof/>
        </w:rPr>
      </w:pPr>
      <w:r w:rsidRPr="002A366B">
        <w:rPr>
          <w:rFonts w:cs="Arial"/>
          <w:noProof/>
        </w:rPr>
        <w:lastRenderedPageBreak/>
        <w:t>21.</w:t>
      </w:r>
      <w:r w:rsidRPr="002A366B">
        <w:rPr>
          <w:rFonts w:cs="Arial"/>
          <w:noProof/>
        </w:rPr>
        <w:tab/>
        <w:t>Picariello F, Norton S, Moss-Morris R, Macdougall IC, Chilcot J. Fatigue in Prevalent Haemodialysis Patients Predicts All-cause Mortality and Kidney Transplantation. Ann Behav Med. 2019;53(6):501-14.</w:t>
      </w:r>
    </w:p>
    <w:p w14:paraId="1A5DF764" w14:textId="77777777" w:rsidR="006C7245" w:rsidRPr="002A366B" w:rsidRDefault="006C7245" w:rsidP="00760BBB">
      <w:pPr>
        <w:rPr>
          <w:rFonts w:cs="Arial"/>
          <w:noProof/>
        </w:rPr>
      </w:pPr>
      <w:r w:rsidRPr="002A366B">
        <w:rPr>
          <w:rFonts w:cs="Arial"/>
          <w:noProof/>
        </w:rPr>
        <w:t>22.</w:t>
      </w:r>
      <w:r w:rsidRPr="002A366B">
        <w:rPr>
          <w:rFonts w:cs="Arial"/>
          <w:noProof/>
        </w:rPr>
        <w:tab/>
        <w:t>ATS statement: guidelines for the six-minute walk test. American journal of respiratory and critical care medicine. 2002;166(1):111-7.</w:t>
      </w:r>
    </w:p>
    <w:p w14:paraId="21E87213" w14:textId="77777777" w:rsidR="006C7245" w:rsidRPr="002A366B" w:rsidRDefault="006C7245" w:rsidP="00760BBB">
      <w:pPr>
        <w:rPr>
          <w:rFonts w:cs="Arial"/>
          <w:noProof/>
        </w:rPr>
      </w:pPr>
      <w:r w:rsidRPr="002A366B">
        <w:rPr>
          <w:rFonts w:cs="Arial"/>
          <w:noProof/>
        </w:rPr>
        <w:t>23.</w:t>
      </w:r>
      <w:r w:rsidRPr="002A366B">
        <w:rPr>
          <w:rFonts w:cs="Arial"/>
          <w:noProof/>
        </w:rPr>
        <w:tab/>
        <w:t>Abe Y, Matsunaga A, Matsuzawa R, Kutsuna T, Yamamoto S, Yoneki K, et al. Determinants of Slow Walking Speed in Ambulatory Patients Undergoing Maintenance Hemodialysis. PLoS One. 2016;11(3):e0151037. doi: 10.1371/journal.pone.. eCollection 2016.</w:t>
      </w:r>
    </w:p>
    <w:p w14:paraId="6D6D05F6" w14:textId="77777777" w:rsidR="006C7245" w:rsidRPr="002A366B" w:rsidRDefault="006C7245" w:rsidP="00760BBB">
      <w:pPr>
        <w:rPr>
          <w:rFonts w:cs="Arial"/>
          <w:noProof/>
        </w:rPr>
      </w:pPr>
      <w:r w:rsidRPr="002A366B">
        <w:rPr>
          <w:rFonts w:cs="Arial"/>
          <w:noProof/>
        </w:rPr>
        <w:t>24.</w:t>
      </w:r>
      <w:r w:rsidRPr="002A366B">
        <w:rPr>
          <w:rFonts w:cs="Arial"/>
          <w:noProof/>
        </w:rPr>
        <w:tab/>
        <w:t>Shoemaker MJ, Curtis AB, Vangsnes E, Dickinson MG. Triangulating Clinically Meaningful Change in the Six-minute Walk Test in Individuals with Chronic Heart Failure: A Systematic Review. Cardiopulm Phys Ther J. 2012;23(3):5-15.</w:t>
      </w:r>
    </w:p>
    <w:p w14:paraId="0A8A9E04" w14:textId="77777777" w:rsidR="006C7245" w:rsidRPr="002A366B" w:rsidRDefault="006C7245" w:rsidP="00760BBB">
      <w:pPr>
        <w:rPr>
          <w:rFonts w:cs="Arial"/>
          <w:noProof/>
        </w:rPr>
      </w:pPr>
      <w:r w:rsidRPr="002A366B">
        <w:rPr>
          <w:rFonts w:cs="Arial"/>
          <w:noProof/>
        </w:rPr>
        <w:t>25.</w:t>
      </w:r>
      <w:r w:rsidRPr="002A366B">
        <w:rPr>
          <w:rFonts w:cs="Arial"/>
          <w:noProof/>
        </w:rPr>
        <w:tab/>
        <w:t>Shoemaker MJ, Curtis AB, Vangsnes E, Dickinson MG. Clinically meaningful change estimates for the six-minute walk test and daily activity in individuals with chronic heart failure. Cardiopulm Phys Ther J. 2013;24(3):21-9.</w:t>
      </w:r>
    </w:p>
    <w:p w14:paraId="02DCA572" w14:textId="77777777" w:rsidR="006C7245" w:rsidRPr="002A366B" w:rsidRDefault="006C7245" w:rsidP="00760BBB">
      <w:pPr>
        <w:rPr>
          <w:rFonts w:cs="Arial"/>
          <w:noProof/>
        </w:rPr>
      </w:pPr>
      <w:r w:rsidRPr="002A366B">
        <w:rPr>
          <w:rFonts w:cs="Arial"/>
          <w:noProof/>
        </w:rPr>
        <w:t>26.</w:t>
      </w:r>
      <w:r w:rsidRPr="002A366B">
        <w:rPr>
          <w:rFonts w:cs="Arial"/>
          <w:noProof/>
        </w:rPr>
        <w:tab/>
        <w:t>Anker SD, Comin Colet J, Filippatos G, Willenheimer R, Dickstein K, Drexler H, et al. Ferric Carboxymaltose in Patients with Heart Failure and Iron Deficiency. New England Journal of Medicine. 2009;361(25):2436-48.</w:t>
      </w:r>
    </w:p>
    <w:p w14:paraId="65C3BD69" w14:textId="77777777" w:rsidR="006C7245" w:rsidRPr="002A366B" w:rsidRDefault="006C7245" w:rsidP="00760BBB">
      <w:pPr>
        <w:rPr>
          <w:rFonts w:cs="Arial"/>
          <w:noProof/>
        </w:rPr>
      </w:pPr>
      <w:r w:rsidRPr="002A366B">
        <w:rPr>
          <w:rFonts w:cs="Arial"/>
          <w:noProof/>
        </w:rPr>
        <w:t>27.</w:t>
      </w:r>
      <w:r w:rsidRPr="002A366B">
        <w:rPr>
          <w:rFonts w:cs="Arial"/>
          <w:noProof/>
        </w:rPr>
        <w:tab/>
        <w:t>Tang Q, Yang B, Fan F, Li P, Yang L, Guo Y. Effects of individualized exercise program on physical function, psychological dimensions, and health-related quality of life in patients with chronic kidney disease: A randomized controlled trial in China. International Journal of Nursing Practice. 2017;23(2):e12519.</w:t>
      </w:r>
    </w:p>
    <w:p w14:paraId="21464B6D" w14:textId="77777777" w:rsidR="006C7245" w:rsidRPr="002A366B" w:rsidRDefault="006C7245" w:rsidP="00760BBB">
      <w:pPr>
        <w:rPr>
          <w:rFonts w:cs="Arial"/>
          <w:noProof/>
        </w:rPr>
      </w:pPr>
      <w:r w:rsidRPr="002A366B">
        <w:rPr>
          <w:rFonts w:cs="Arial"/>
          <w:noProof/>
        </w:rPr>
        <w:t>28.</w:t>
      </w:r>
      <w:r w:rsidRPr="002A366B">
        <w:rPr>
          <w:rFonts w:cs="Arial"/>
          <w:noProof/>
        </w:rPr>
        <w:tab/>
        <w:t>Watson EL, Kosmadakis GC, Smith AC, Viana JL, Brown JR, Molyneux K, et al. Combined walking exercise and alkali therapy in patients with CKD4-5 regulates intramuscular free amino acid pools and ubiquitin E3 ligase expression. Eur J Appl Physiol. 2013;113(8):2111-24.</w:t>
      </w:r>
    </w:p>
    <w:p w14:paraId="20C85CC1" w14:textId="77777777" w:rsidR="006C7245" w:rsidRPr="002A366B" w:rsidRDefault="006C7245" w:rsidP="00760BBB">
      <w:pPr>
        <w:rPr>
          <w:rFonts w:cs="Arial"/>
          <w:noProof/>
        </w:rPr>
      </w:pPr>
      <w:r w:rsidRPr="002A366B">
        <w:rPr>
          <w:rFonts w:cs="Arial"/>
          <w:noProof/>
        </w:rPr>
        <w:t>29.</w:t>
      </w:r>
      <w:r w:rsidRPr="002A366B">
        <w:rPr>
          <w:rFonts w:cs="Arial"/>
          <w:noProof/>
        </w:rPr>
        <w:tab/>
        <w:t>Watson EL, Viana JL, Wimbury D, Martin N, Greening NJ, Barratt J, et al. The Effect of Resistance Exercise on Inflammatory and Myogenic Markers in Patients with Chronic Kidney Disease. Frontiers in Physiology. 2017;8.</w:t>
      </w:r>
    </w:p>
    <w:p w14:paraId="419B2EE1" w14:textId="77777777" w:rsidR="006C7245" w:rsidRPr="002A366B" w:rsidRDefault="006C7245" w:rsidP="00760BBB">
      <w:pPr>
        <w:rPr>
          <w:rFonts w:cs="Arial"/>
          <w:noProof/>
        </w:rPr>
      </w:pPr>
      <w:r w:rsidRPr="002A366B">
        <w:rPr>
          <w:rFonts w:cs="Arial"/>
          <w:noProof/>
        </w:rPr>
        <w:t>30.</w:t>
      </w:r>
      <w:r w:rsidRPr="002A366B">
        <w:rPr>
          <w:rFonts w:cs="Arial"/>
          <w:noProof/>
        </w:rPr>
        <w:tab/>
        <w:t>Guideline on adjustment for baseline covariates in clinical trials EMA/CHMP/295050/2013.</w:t>
      </w:r>
    </w:p>
    <w:p w14:paraId="7962549D" w14:textId="77777777" w:rsidR="006C7245" w:rsidRPr="002A366B" w:rsidRDefault="006C7245" w:rsidP="00760BBB">
      <w:pPr>
        <w:rPr>
          <w:rFonts w:cs="Arial"/>
          <w:noProof/>
        </w:rPr>
      </w:pPr>
      <w:r w:rsidRPr="002A366B">
        <w:rPr>
          <w:rFonts w:cs="Arial"/>
          <w:noProof/>
        </w:rPr>
        <w:lastRenderedPageBreak/>
        <w:t>31.</w:t>
      </w:r>
      <w:r w:rsidRPr="002A366B">
        <w:rPr>
          <w:rFonts w:cs="Arial"/>
          <w:noProof/>
        </w:rPr>
        <w:tab/>
        <w:t>Committee for Proprietary Medicinal Products (CPMP): points to consider on adjustment for baseline covariates. Statistics in medicine. 2004;23(5):701-9.</w:t>
      </w:r>
    </w:p>
    <w:p w14:paraId="4C54F3EF" w14:textId="77777777" w:rsidR="006C7245" w:rsidRPr="002A366B" w:rsidRDefault="006C7245" w:rsidP="00760BBB">
      <w:pPr>
        <w:rPr>
          <w:rFonts w:cs="Arial"/>
          <w:noProof/>
        </w:rPr>
      </w:pPr>
      <w:r w:rsidRPr="002A366B">
        <w:rPr>
          <w:rFonts w:cs="Arial"/>
          <w:noProof/>
        </w:rPr>
        <w:t>32.</w:t>
      </w:r>
      <w:r w:rsidRPr="002A366B">
        <w:rPr>
          <w:rFonts w:cs="Arial"/>
          <w:noProof/>
        </w:rPr>
        <w:tab/>
        <w:t>Kahan BC. Accounting for centre-effects in multicentre trials with a binary outcome – when, why, and how? BMC Medical Research Methodology. 2014;14(1):20.</w:t>
      </w:r>
    </w:p>
    <w:p w14:paraId="721EFD0D" w14:textId="77777777" w:rsidR="006C7245" w:rsidRPr="002A366B" w:rsidRDefault="006C7245" w:rsidP="00760BBB">
      <w:pPr>
        <w:rPr>
          <w:rFonts w:cs="Arial"/>
          <w:noProof/>
        </w:rPr>
      </w:pPr>
      <w:r w:rsidRPr="002A366B">
        <w:rPr>
          <w:rFonts w:cs="Arial"/>
          <w:noProof/>
        </w:rPr>
        <w:t>33.</w:t>
      </w:r>
      <w:r w:rsidRPr="002A366B">
        <w:rPr>
          <w:rFonts w:cs="Arial"/>
          <w:noProof/>
        </w:rPr>
        <w:tab/>
        <w:t>Sullivan TR, White IR, Salter AB, Ryan P, Lee KJ. Should multiple imputation be the method of choice for handling missing data in randomized trials? Stat Methods Med Res. 2018;27(9):2610-26.</w:t>
      </w:r>
    </w:p>
    <w:p w14:paraId="29DEC4C6" w14:textId="77777777" w:rsidR="006C7245" w:rsidRPr="002A366B" w:rsidRDefault="006C7245" w:rsidP="00760BBB">
      <w:pPr>
        <w:rPr>
          <w:rFonts w:cs="Arial"/>
          <w:noProof/>
        </w:rPr>
      </w:pPr>
      <w:r w:rsidRPr="002A366B">
        <w:rPr>
          <w:rFonts w:cs="Arial"/>
          <w:noProof/>
        </w:rPr>
        <w:t>34.</w:t>
      </w:r>
      <w:r w:rsidRPr="002A366B">
        <w:rPr>
          <w:rFonts w:cs="Arial"/>
          <w:noProof/>
        </w:rPr>
        <w:tab/>
        <w:t>Jakobsen JC, Gluud C, Wetterslev J, Winkel P. When and how should multiple imputation be used for handling missing data in randomised clinical trials - a practical guide with flowcharts. BMC Med Res Methodol. 2017;17(1):162.</w:t>
      </w:r>
    </w:p>
    <w:p w14:paraId="622FACE1" w14:textId="77777777" w:rsidR="006C7245" w:rsidRPr="002A366B" w:rsidRDefault="006C7245" w:rsidP="00760BBB">
      <w:pPr>
        <w:rPr>
          <w:rFonts w:cs="Arial"/>
          <w:noProof/>
        </w:rPr>
      </w:pPr>
      <w:r w:rsidRPr="002A366B">
        <w:rPr>
          <w:rFonts w:cs="Arial"/>
          <w:noProof/>
        </w:rPr>
        <w:t>35.</w:t>
      </w:r>
      <w:r w:rsidRPr="002A366B">
        <w:rPr>
          <w:rFonts w:cs="Arial"/>
          <w:noProof/>
        </w:rPr>
        <w:tab/>
        <w:t>Meyer RD, Ratitch B, Wolbers M, Marchenko O, Quan H, Li D, et al. Statistical Issues and Recommendations for Clinical Trials Conducted During the COVID-19 Pandemic. Stat Biopharm Res. 2020;12(4):399-411.</w:t>
      </w:r>
    </w:p>
    <w:p w14:paraId="5A08227B" w14:textId="77777777" w:rsidR="006C7245" w:rsidRPr="002A366B" w:rsidRDefault="006C7245" w:rsidP="00760BBB">
      <w:pPr>
        <w:rPr>
          <w:rFonts w:cs="Arial"/>
          <w:noProof/>
        </w:rPr>
      </w:pPr>
      <w:r w:rsidRPr="002A366B">
        <w:rPr>
          <w:rFonts w:cs="Arial"/>
          <w:noProof/>
        </w:rPr>
        <w:t>36.</w:t>
      </w:r>
      <w:r w:rsidRPr="002A366B">
        <w:rPr>
          <w:rFonts w:cs="Arial"/>
          <w:noProof/>
        </w:rPr>
        <w:tab/>
        <w:t>Bhandari S, Allgar V, Lamplugh A, Macdougall IC, Kalra PA. Protocol and Baseline Data of a Multicentre Prospective Double-Blinded Randomized Study of Intravenous Iron on Functional Status in Patients with Chronic Kidney Disease. Am J Nephrol. 2020;51(6):493-500.</w:t>
      </w:r>
    </w:p>
    <w:p w14:paraId="051FB45C" w14:textId="77777777" w:rsidR="006C7245" w:rsidRPr="002A366B" w:rsidRDefault="006C7245" w:rsidP="00760BBB">
      <w:pPr>
        <w:rPr>
          <w:rFonts w:cs="Arial"/>
          <w:noProof/>
        </w:rPr>
      </w:pPr>
      <w:r w:rsidRPr="002A366B">
        <w:rPr>
          <w:rFonts w:cs="Arial"/>
          <w:noProof/>
        </w:rPr>
        <w:t>37.</w:t>
      </w:r>
      <w:r w:rsidRPr="002A366B">
        <w:rPr>
          <w:rFonts w:cs="Arial"/>
          <w:noProof/>
        </w:rPr>
        <w:tab/>
        <w:t>Hussain-Gambles M, Atkin K, Leese B. Why ethnic minority groups are under-represented in clinical trials: a review of the literature. Health Soc Care Community. 2004;12(5):382-8.</w:t>
      </w:r>
    </w:p>
    <w:p w14:paraId="2C56E193" w14:textId="77777777" w:rsidR="006C7245" w:rsidRPr="002A366B" w:rsidRDefault="006C7245" w:rsidP="00760BBB">
      <w:pPr>
        <w:rPr>
          <w:rFonts w:cs="Arial"/>
          <w:noProof/>
        </w:rPr>
      </w:pPr>
      <w:r w:rsidRPr="002A366B">
        <w:rPr>
          <w:rFonts w:cs="Arial"/>
          <w:noProof/>
        </w:rPr>
        <w:t>38.</w:t>
      </w:r>
      <w:r w:rsidRPr="002A366B">
        <w:rPr>
          <w:rFonts w:cs="Arial"/>
          <w:noProof/>
        </w:rPr>
        <w:tab/>
        <w:t>Geller SE, Koch AR, Roesch P, Filut A, Hallgren E, Carnes M. The More Things Change, the More They Stay the Same: A Study to Evaluate Compliance With Inclusion and Assessment of Women and Minorities in Randomized Controlled Trials. Acad Med. 2018;93(4):630-5.</w:t>
      </w:r>
    </w:p>
    <w:p w14:paraId="1C188811" w14:textId="77777777" w:rsidR="006C7245" w:rsidRPr="002A366B" w:rsidRDefault="006C7245" w:rsidP="00760BBB">
      <w:pPr>
        <w:rPr>
          <w:rFonts w:cs="Arial"/>
          <w:noProof/>
        </w:rPr>
      </w:pPr>
      <w:r w:rsidRPr="002A366B">
        <w:rPr>
          <w:rFonts w:cs="Arial"/>
          <w:noProof/>
        </w:rPr>
        <w:t>39.</w:t>
      </w:r>
      <w:r w:rsidRPr="002A366B">
        <w:rPr>
          <w:rFonts w:cs="Arial"/>
          <w:noProof/>
        </w:rPr>
        <w:tab/>
        <w:t>George S, Duran N, Norris K. A systematic review of barriers and facilitators to minority research participation among African Americans, Latinos, Asian Americans, and Pacific Islanders. Am J Public Health. 2014;104(2):e16-31.</w:t>
      </w:r>
    </w:p>
    <w:p w14:paraId="7428A879" w14:textId="77777777" w:rsidR="006C7245" w:rsidRPr="002A366B" w:rsidRDefault="006C7245" w:rsidP="00760BBB">
      <w:pPr>
        <w:rPr>
          <w:rFonts w:cs="Arial"/>
        </w:rPr>
      </w:pPr>
      <w:r w:rsidRPr="002A366B">
        <w:rPr>
          <w:rFonts w:cs="Arial"/>
        </w:rPr>
        <w:fldChar w:fldCharType="end"/>
      </w:r>
    </w:p>
    <w:p w14:paraId="7F92F05B" w14:textId="77777777" w:rsidR="00EA20D8" w:rsidRPr="002A366B" w:rsidRDefault="00EA20D8" w:rsidP="00D22D07">
      <w:pPr>
        <w:jc w:val="center"/>
        <w:rPr>
          <w:rFonts w:cs="Arial"/>
          <w:b/>
          <w:bCs/>
          <w:sz w:val="32"/>
          <w:szCs w:val="32"/>
        </w:rPr>
      </w:pPr>
    </w:p>
    <w:p w14:paraId="4E8A6692" w14:textId="0FC8A788" w:rsidR="001E0853" w:rsidRPr="002A366B" w:rsidRDefault="001E0853" w:rsidP="00D22D07">
      <w:pPr>
        <w:pBdr>
          <w:top w:val="single" w:sz="12" w:space="1" w:color="auto"/>
          <w:bottom w:val="single" w:sz="12" w:space="1" w:color="auto"/>
        </w:pBdr>
        <w:jc w:val="center"/>
        <w:rPr>
          <w:rFonts w:cs="Arial"/>
          <w:i/>
          <w:iCs/>
        </w:rPr>
      </w:pPr>
      <w:r w:rsidRPr="002A366B">
        <w:rPr>
          <w:rFonts w:cs="Arial"/>
          <w:i/>
          <w:iCs/>
        </w:rPr>
        <w:t>End of manuscript</w:t>
      </w:r>
    </w:p>
    <w:p w14:paraId="1EE18DBD" w14:textId="77777777" w:rsidR="001E0853" w:rsidRPr="002A366B" w:rsidRDefault="001E0853" w:rsidP="00D22D07">
      <w:pPr>
        <w:jc w:val="center"/>
        <w:rPr>
          <w:rFonts w:cs="Arial"/>
          <w:b/>
          <w:bCs/>
          <w:sz w:val="32"/>
          <w:szCs w:val="32"/>
        </w:rPr>
      </w:pPr>
    </w:p>
    <w:p w14:paraId="513BF1D8" w14:textId="6F4A49C6" w:rsidR="00AF2AE1" w:rsidRPr="002A366B" w:rsidRDefault="002A366B" w:rsidP="006A4EB9">
      <w:pPr>
        <w:pStyle w:val="Heading1"/>
        <w:rPr>
          <w:rFonts w:cs="Arial"/>
        </w:rPr>
      </w:pPr>
      <w:bookmarkStart w:id="5" w:name="_Toc125456850"/>
      <w:r>
        <w:rPr>
          <w:rFonts w:cs="Arial"/>
        </w:rPr>
        <w:lastRenderedPageBreak/>
        <w:t>Recruitment and Study Delivery</w:t>
      </w:r>
      <w:bookmarkEnd w:id="5"/>
    </w:p>
    <w:tbl>
      <w:tblPr>
        <w:tblW w:w="10060" w:type="dxa"/>
        <w:tblInd w:w="-851" w:type="dxa"/>
        <w:tblLayout w:type="fixed"/>
        <w:tblLook w:val="04A0" w:firstRow="1" w:lastRow="0" w:firstColumn="1" w:lastColumn="0" w:noHBand="0" w:noVBand="1"/>
      </w:tblPr>
      <w:tblGrid>
        <w:gridCol w:w="1272"/>
        <w:gridCol w:w="1116"/>
        <w:gridCol w:w="1134"/>
        <w:gridCol w:w="1435"/>
        <w:gridCol w:w="1418"/>
        <w:gridCol w:w="1824"/>
        <w:gridCol w:w="1861"/>
      </w:tblGrid>
      <w:tr w:rsidR="008C15ED" w:rsidRPr="002A366B" w14:paraId="78EF73CF" w14:textId="77777777" w:rsidTr="00760BBB">
        <w:trPr>
          <w:trHeight w:val="930"/>
        </w:trPr>
        <w:tc>
          <w:tcPr>
            <w:tcW w:w="1272" w:type="dxa"/>
            <w:tcBorders>
              <w:top w:val="single" w:sz="4" w:space="0" w:color="auto"/>
              <w:bottom w:val="single" w:sz="4" w:space="0" w:color="auto"/>
            </w:tcBorders>
            <w:shd w:val="clear" w:color="auto" w:fill="auto"/>
            <w:vAlign w:val="center"/>
          </w:tcPr>
          <w:p w14:paraId="0457A0D0" w14:textId="12B4BA14" w:rsidR="008C15ED" w:rsidRPr="002A366B" w:rsidRDefault="00732B00" w:rsidP="008C15ED">
            <w:pPr>
              <w:rPr>
                <w:rFonts w:cs="Arial"/>
                <w:b/>
                <w:bCs/>
                <w:sz w:val="18"/>
                <w:szCs w:val="18"/>
              </w:rPr>
            </w:pPr>
            <w:r>
              <w:rPr>
                <w:rFonts w:cs="Arial"/>
                <w:b/>
                <w:bCs/>
                <w:sz w:val="18"/>
                <w:szCs w:val="18"/>
              </w:rPr>
              <w:t>P</w:t>
            </w:r>
            <w:r w:rsidR="008C15ED" w:rsidRPr="002A366B">
              <w:rPr>
                <w:rFonts w:cs="Arial"/>
                <w:b/>
                <w:bCs/>
                <w:sz w:val="18"/>
                <w:szCs w:val="18"/>
              </w:rPr>
              <w:t>articipants</w:t>
            </w:r>
          </w:p>
        </w:tc>
        <w:tc>
          <w:tcPr>
            <w:tcW w:w="1116" w:type="dxa"/>
            <w:tcBorders>
              <w:top w:val="single" w:sz="4" w:space="0" w:color="auto"/>
              <w:bottom w:val="single" w:sz="4" w:space="0" w:color="auto"/>
            </w:tcBorders>
            <w:shd w:val="clear" w:color="auto" w:fill="auto"/>
            <w:vAlign w:val="center"/>
          </w:tcPr>
          <w:p w14:paraId="30C0FF57" w14:textId="77777777" w:rsidR="008C15ED" w:rsidRPr="002A366B" w:rsidRDefault="008C15ED" w:rsidP="008C15ED">
            <w:pPr>
              <w:rPr>
                <w:rFonts w:cs="Arial"/>
                <w:b/>
                <w:bCs/>
                <w:sz w:val="18"/>
                <w:szCs w:val="18"/>
              </w:rPr>
            </w:pPr>
            <w:r w:rsidRPr="002A366B">
              <w:rPr>
                <w:rFonts w:cs="Arial"/>
                <w:b/>
                <w:bCs/>
                <w:sz w:val="18"/>
                <w:szCs w:val="18"/>
              </w:rPr>
              <w:t>Overall</w:t>
            </w:r>
          </w:p>
          <w:p w14:paraId="771073C9" w14:textId="77777777" w:rsidR="008C15ED" w:rsidRPr="002A366B" w:rsidRDefault="008C15ED" w:rsidP="008C15ED">
            <w:pPr>
              <w:rPr>
                <w:rFonts w:cs="Arial"/>
                <w:b/>
                <w:bCs/>
                <w:sz w:val="18"/>
                <w:szCs w:val="18"/>
              </w:rPr>
            </w:pPr>
            <w:r w:rsidRPr="002A366B">
              <w:rPr>
                <w:rFonts w:cs="Arial"/>
                <w:b/>
                <w:bCs/>
                <w:sz w:val="18"/>
                <w:szCs w:val="18"/>
              </w:rPr>
              <w:t>Recruitment Target</w:t>
            </w:r>
          </w:p>
        </w:tc>
        <w:tc>
          <w:tcPr>
            <w:tcW w:w="1134" w:type="dxa"/>
            <w:tcBorders>
              <w:top w:val="single" w:sz="4" w:space="0" w:color="auto"/>
              <w:bottom w:val="single" w:sz="4" w:space="0" w:color="auto"/>
            </w:tcBorders>
            <w:shd w:val="clear" w:color="auto" w:fill="auto"/>
            <w:vAlign w:val="center"/>
          </w:tcPr>
          <w:p w14:paraId="4D36D54A" w14:textId="77777777" w:rsidR="008C15ED" w:rsidRPr="002A366B" w:rsidRDefault="008C15ED" w:rsidP="008C15ED">
            <w:pPr>
              <w:rPr>
                <w:rFonts w:cs="Arial"/>
                <w:b/>
                <w:bCs/>
                <w:sz w:val="18"/>
                <w:szCs w:val="18"/>
              </w:rPr>
            </w:pPr>
            <w:r w:rsidRPr="002A366B">
              <w:rPr>
                <w:rFonts w:cs="Arial"/>
                <w:b/>
                <w:bCs/>
                <w:sz w:val="18"/>
                <w:szCs w:val="18"/>
              </w:rPr>
              <w:t>Target for  Sample Size</w:t>
            </w:r>
          </w:p>
        </w:tc>
        <w:tc>
          <w:tcPr>
            <w:tcW w:w="1435" w:type="dxa"/>
            <w:tcBorders>
              <w:top w:val="single" w:sz="4" w:space="0" w:color="auto"/>
              <w:bottom w:val="single" w:sz="4" w:space="0" w:color="auto"/>
            </w:tcBorders>
            <w:shd w:val="clear" w:color="auto" w:fill="auto"/>
            <w:vAlign w:val="center"/>
          </w:tcPr>
          <w:p w14:paraId="4BA147AE" w14:textId="77777777" w:rsidR="008C15ED" w:rsidRPr="002A366B" w:rsidRDefault="008C15ED" w:rsidP="008C15ED">
            <w:pPr>
              <w:rPr>
                <w:rFonts w:cs="Arial"/>
                <w:b/>
                <w:bCs/>
                <w:sz w:val="18"/>
                <w:szCs w:val="18"/>
              </w:rPr>
            </w:pPr>
            <w:r w:rsidRPr="002A366B">
              <w:rPr>
                <w:rFonts w:cs="Arial"/>
                <w:b/>
                <w:bCs/>
                <w:sz w:val="18"/>
                <w:szCs w:val="18"/>
              </w:rPr>
              <w:t>Overall Recruited</w:t>
            </w:r>
          </w:p>
        </w:tc>
        <w:tc>
          <w:tcPr>
            <w:tcW w:w="1418" w:type="dxa"/>
            <w:tcBorders>
              <w:top w:val="single" w:sz="4" w:space="0" w:color="auto"/>
              <w:bottom w:val="single" w:sz="4" w:space="0" w:color="auto"/>
            </w:tcBorders>
            <w:shd w:val="clear" w:color="auto" w:fill="auto"/>
            <w:vAlign w:val="center"/>
          </w:tcPr>
          <w:p w14:paraId="0547C936" w14:textId="77777777" w:rsidR="008C15ED" w:rsidRPr="002A366B" w:rsidRDefault="008C15ED" w:rsidP="008C15ED">
            <w:pPr>
              <w:rPr>
                <w:rFonts w:cs="Arial"/>
                <w:b/>
                <w:bCs/>
                <w:sz w:val="18"/>
                <w:szCs w:val="18"/>
              </w:rPr>
            </w:pPr>
            <w:r w:rsidRPr="002A366B">
              <w:rPr>
                <w:rFonts w:cs="Arial"/>
                <w:b/>
                <w:bCs/>
                <w:sz w:val="18"/>
                <w:szCs w:val="18"/>
              </w:rPr>
              <w:t>Withdrawn/lost to follow up</w:t>
            </w:r>
          </w:p>
        </w:tc>
        <w:tc>
          <w:tcPr>
            <w:tcW w:w="1824" w:type="dxa"/>
            <w:tcBorders>
              <w:top w:val="single" w:sz="4" w:space="0" w:color="auto"/>
              <w:bottom w:val="single" w:sz="4" w:space="0" w:color="auto"/>
            </w:tcBorders>
            <w:shd w:val="clear" w:color="auto" w:fill="auto"/>
            <w:vAlign w:val="center"/>
          </w:tcPr>
          <w:p w14:paraId="2DFEDEC8" w14:textId="77777777" w:rsidR="008C15ED" w:rsidRPr="002A366B" w:rsidRDefault="008C15ED" w:rsidP="008C15ED">
            <w:pPr>
              <w:rPr>
                <w:rFonts w:cs="Arial"/>
                <w:b/>
                <w:bCs/>
                <w:sz w:val="18"/>
                <w:szCs w:val="18"/>
              </w:rPr>
            </w:pPr>
            <w:r w:rsidRPr="002A366B">
              <w:rPr>
                <w:rFonts w:cs="Arial"/>
                <w:b/>
                <w:bCs/>
                <w:sz w:val="18"/>
                <w:szCs w:val="18"/>
              </w:rPr>
              <w:t>Completed 4-Week Visit</w:t>
            </w:r>
          </w:p>
        </w:tc>
        <w:tc>
          <w:tcPr>
            <w:tcW w:w="1861" w:type="dxa"/>
            <w:tcBorders>
              <w:top w:val="single" w:sz="4" w:space="0" w:color="auto"/>
              <w:bottom w:val="single" w:sz="4" w:space="0" w:color="auto"/>
            </w:tcBorders>
            <w:shd w:val="clear" w:color="auto" w:fill="auto"/>
            <w:vAlign w:val="center"/>
          </w:tcPr>
          <w:p w14:paraId="25B5610B" w14:textId="77777777" w:rsidR="008C15ED" w:rsidRPr="002A366B" w:rsidRDefault="008C15ED" w:rsidP="008C15ED">
            <w:pPr>
              <w:rPr>
                <w:rFonts w:cs="Arial"/>
                <w:b/>
                <w:bCs/>
                <w:sz w:val="18"/>
                <w:szCs w:val="18"/>
              </w:rPr>
            </w:pPr>
            <w:r w:rsidRPr="002A366B">
              <w:rPr>
                <w:rFonts w:cs="Arial"/>
                <w:b/>
                <w:bCs/>
                <w:sz w:val="18"/>
                <w:szCs w:val="18"/>
              </w:rPr>
              <w:t>Completed</w:t>
            </w:r>
          </w:p>
          <w:p w14:paraId="3A58BA4A" w14:textId="77777777" w:rsidR="008C15ED" w:rsidRPr="002A366B" w:rsidRDefault="008C15ED" w:rsidP="008C15ED">
            <w:pPr>
              <w:rPr>
                <w:rFonts w:cs="Arial"/>
                <w:b/>
                <w:bCs/>
                <w:sz w:val="18"/>
                <w:szCs w:val="18"/>
              </w:rPr>
            </w:pPr>
            <w:r w:rsidRPr="002A366B">
              <w:rPr>
                <w:rFonts w:cs="Arial"/>
                <w:b/>
                <w:bCs/>
                <w:sz w:val="18"/>
                <w:szCs w:val="18"/>
              </w:rPr>
              <w:t>12-Week Visit</w:t>
            </w:r>
          </w:p>
        </w:tc>
      </w:tr>
      <w:tr w:rsidR="008C15ED" w:rsidRPr="002A366B" w14:paraId="56E2B96D" w14:textId="77777777" w:rsidTr="00760BBB">
        <w:trPr>
          <w:trHeight w:val="630"/>
        </w:trPr>
        <w:tc>
          <w:tcPr>
            <w:tcW w:w="1272" w:type="dxa"/>
            <w:tcBorders>
              <w:top w:val="single" w:sz="4" w:space="0" w:color="auto"/>
            </w:tcBorders>
            <w:shd w:val="clear" w:color="auto" w:fill="auto"/>
            <w:vAlign w:val="center"/>
          </w:tcPr>
          <w:p w14:paraId="153ABE9E" w14:textId="77777777" w:rsidR="008C15ED" w:rsidRPr="002A366B" w:rsidRDefault="008C15ED" w:rsidP="008C15ED">
            <w:pPr>
              <w:rPr>
                <w:rFonts w:cs="Arial"/>
                <w:b/>
                <w:bCs/>
                <w:sz w:val="18"/>
                <w:szCs w:val="18"/>
              </w:rPr>
            </w:pPr>
            <w:r w:rsidRPr="002A366B">
              <w:rPr>
                <w:rFonts w:cs="Arial"/>
                <w:b/>
                <w:bCs/>
                <w:sz w:val="18"/>
                <w:szCs w:val="18"/>
              </w:rPr>
              <w:t>Iron deplete</w:t>
            </w:r>
          </w:p>
        </w:tc>
        <w:tc>
          <w:tcPr>
            <w:tcW w:w="1116" w:type="dxa"/>
            <w:tcBorders>
              <w:top w:val="single" w:sz="4" w:space="0" w:color="auto"/>
            </w:tcBorders>
            <w:shd w:val="clear" w:color="auto" w:fill="auto"/>
            <w:vAlign w:val="center"/>
          </w:tcPr>
          <w:p w14:paraId="09AF74F7" w14:textId="77777777" w:rsidR="008C15ED" w:rsidRPr="002A366B" w:rsidRDefault="008C15ED" w:rsidP="008C15ED">
            <w:pPr>
              <w:rPr>
                <w:rFonts w:cs="Arial"/>
                <w:sz w:val="18"/>
                <w:szCs w:val="18"/>
              </w:rPr>
            </w:pPr>
            <w:r w:rsidRPr="002A366B">
              <w:rPr>
                <w:rFonts w:cs="Arial"/>
                <w:sz w:val="18"/>
                <w:szCs w:val="18"/>
              </w:rPr>
              <w:t>70</w:t>
            </w:r>
          </w:p>
        </w:tc>
        <w:tc>
          <w:tcPr>
            <w:tcW w:w="1134" w:type="dxa"/>
            <w:tcBorders>
              <w:top w:val="single" w:sz="4" w:space="0" w:color="auto"/>
            </w:tcBorders>
            <w:shd w:val="clear" w:color="auto" w:fill="auto"/>
            <w:vAlign w:val="center"/>
          </w:tcPr>
          <w:p w14:paraId="2B26D8BC" w14:textId="77777777" w:rsidR="008C15ED" w:rsidRPr="002A366B" w:rsidRDefault="008C15ED" w:rsidP="008C15ED">
            <w:pPr>
              <w:rPr>
                <w:rFonts w:cs="Arial"/>
                <w:sz w:val="18"/>
                <w:szCs w:val="18"/>
              </w:rPr>
            </w:pPr>
            <w:r w:rsidRPr="002A366B">
              <w:rPr>
                <w:rFonts w:cs="Arial"/>
                <w:sz w:val="18"/>
                <w:szCs w:val="18"/>
              </w:rPr>
              <w:t>62</w:t>
            </w:r>
          </w:p>
        </w:tc>
        <w:tc>
          <w:tcPr>
            <w:tcW w:w="1435" w:type="dxa"/>
            <w:tcBorders>
              <w:top w:val="single" w:sz="4" w:space="0" w:color="auto"/>
            </w:tcBorders>
            <w:shd w:val="clear" w:color="auto" w:fill="auto"/>
            <w:vAlign w:val="center"/>
          </w:tcPr>
          <w:p w14:paraId="0C557632" w14:textId="77777777" w:rsidR="008C15ED" w:rsidRPr="002A366B" w:rsidRDefault="008C15ED" w:rsidP="008C15ED">
            <w:pPr>
              <w:rPr>
                <w:rFonts w:cs="Arial"/>
                <w:sz w:val="18"/>
                <w:szCs w:val="18"/>
              </w:rPr>
            </w:pPr>
            <w:r w:rsidRPr="002A366B">
              <w:rPr>
                <w:rFonts w:cs="Arial"/>
                <w:sz w:val="18"/>
                <w:szCs w:val="18"/>
              </w:rPr>
              <w:t>75</w:t>
            </w:r>
          </w:p>
        </w:tc>
        <w:tc>
          <w:tcPr>
            <w:tcW w:w="1418" w:type="dxa"/>
            <w:tcBorders>
              <w:top w:val="single" w:sz="4" w:space="0" w:color="auto"/>
            </w:tcBorders>
            <w:shd w:val="clear" w:color="auto" w:fill="auto"/>
            <w:vAlign w:val="center"/>
          </w:tcPr>
          <w:p w14:paraId="45A42418" w14:textId="77777777" w:rsidR="008C15ED" w:rsidRPr="002A366B" w:rsidRDefault="008C15ED" w:rsidP="008C15ED">
            <w:pPr>
              <w:rPr>
                <w:rFonts w:cs="Arial"/>
                <w:sz w:val="18"/>
                <w:szCs w:val="18"/>
              </w:rPr>
            </w:pPr>
            <w:r w:rsidRPr="002A366B">
              <w:rPr>
                <w:rFonts w:cs="Arial"/>
                <w:sz w:val="18"/>
                <w:szCs w:val="18"/>
              </w:rPr>
              <w:t>7</w:t>
            </w:r>
          </w:p>
        </w:tc>
        <w:tc>
          <w:tcPr>
            <w:tcW w:w="1824" w:type="dxa"/>
            <w:tcBorders>
              <w:top w:val="single" w:sz="4" w:space="0" w:color="auto"/>
            </w:tcBorders>
            <w:shd w:val="clear" w:color="auto" w:fill="auto"/>
            <w:vAlign w:val="center"/>
          </w:tcPr>
          <w:p w14:paraId="450994F2" w14:textId="77777777" w:rsidR="008C15ED" w:rsidRPr="002A366B" w:rsidRDefault="008C15ED" w:rsidP="008C15ED">
            <w:pPr>
              <w:rPr>
                <w:rFonts w:cs="Arial"/>
                <w:sz w:val="18"/>
                <w:szCs w:val="18"/>
              </w:rPr>
            </w:pPr>
            <w:r w:rsidRPr="002A366B">
              <w:rPr>
                <w:rFonts w:cs="Arial"/>
                <w:sz w:val="18"/>
                <w:szCs w:val="18"/>
              </w:rPr>
              <w:t>64</w:t>
            </w:r>
          </w:p>
          <w:p w14:paraId="1BA3D4CB" w14:textId="77777777" w:rsidR="008C15ED" w:rsidRPr="002A366B" w:rsidRDefault="008C15ED" w:rsidP="008C15ED">
            <w:pPr>
              <w:rPr>
                <w:rFonts w:cs="Arial"/>
                <w:sz w:val="18"/>
                <w:szCs w:val="18"/>
              </w:rPr>
            </w:pPr>
            <w:r w:rsidRPr="002A366B">
              <w:rPr>
                <w:rFonts w:cs="Arial"/>
                <w:sz w:val="18"/>
                <w:szCs w:val="18"/>
              </w:rPr>
              <w:t>+4 Questionnaire Only</w:t>
            </w:r>
          </w:p>
        </w:tc>
        <w:tc>
          <w:tcPr>
            <w:tcW w:w="1861" w:type="dxa"/>
            <w:tcBorders>
              <w:top w:val="single" w:sz="4" w:space="0" w:color="auto"/>
            </w:tcBorders>
            <w:shd w:val="clear" w:color="auto" w:fill="auto"/>
            <w:vAlign w:val="center"/>
          </w:tcPr>
          <w:p w14:paraId="77273128" w14:textId="77777777" w:rsidR="008C15ED" w:rsidRPr="002A366B" w:rsidRDefault="008C15ED" w:rsidP="008C15ED">
            <w:pPr>
              <w:rPr>
                <w:rFonts w:cs="Arial"/>
                <w:sz w:val="18"/>
                <w:szCs w:val="18"/>
              </w:rPr>
            </w:pPr>
            <w:r w:rsidRPr="002A366B">
              <w:rPr>
                <w:rFonts w:cs="Arial"/>
                <w:sz w:val="18"/>
                <w:szCs w:val="18"/>
              </w:rPr>
              <w:t>44</w:t>
            </w:r>
          </w:p>
          <w:p w14:paraId="3595BB53" w14:textId="77777777" w:rsidR="008C15ED" w:rsidRPr="002A366B" w:rsidRDefault="008C15ED" w:rsidP="008C15ED">
            <w:pPr>
              <w:rPr>
                <w:rFonts w:cs="Arial"/>
                <w:sz w:val="18"/>
                <w:szCs w:val="18"/>
              </w:rPr>
            </w:pPr>
            <w:r w:rsidRPr="002A366B">
              <w:rPr>
                <w:rFonts w:cs="Arial"/>
                <w:sz w:val="18"/>
                <w:szCs w:val="18"/>
              </w:rPr>
              <w:t>6 Questionnaire Only</w:t>
            </w:r>
          </w:p>
          <w:p w14:paraId="4C40394A" w14:textId="77777777" w:rsidR="008C15ED" w:rsidRPr="002A366B" w:rsidRDefault="008C15ED" w:rsidP="008C15ED">
            <w:pPr>
              <w:rPr>
                <w:rFonts w:cs="Arial"/>
                <w:sz w:val="18"/>
                <w:szCs w:val="18"/>
              </w:rPr>
            </w:pPr>
            <w:r w:rsidRPr="002A366B">
              <w:rPr>
                <w:rFonts w:cs="Arial"/>
                <w:sz w:val="18"/>
                <w:szCs w:val="18"/>
              </w:rPr>
              <w:t>2 Covid DNA</w:t>
            </w:r>
          </w:p>
        </w:tc>
      </w:tr>
      <w:tr w:rsidR="008C15ED" w:rsidRPr="002A366B" w14:paraId="6DB00C5A" w14:textId="77777777" w:rsidTr="00760BBB">
        <w:trPr>
          <w:trHeight w:val="878"/>
        </w:trPr>
        <w:tc>
          <w:tcPr>
            <w:tcW w:w="1272" w:type="dxa"/>
            <w:shd w:val="clear" w:color="auto" w:fill="auto"/>
            <w:vAlign w:val="center"/>
          </w:tcPr>
          <w:p w14:paraId="52F079DE" w14:textId="77777777" w:rsidR="008C15ED" w:rsidRPr="002A366B" w:rsidRDefault="008C15ED" w:rsidP="008C15ED">
            <w:pPr>
              <w:rPr>
                <w:rFonts w:cs="Arial"/>
                <w:b/>
                <w:bCs/>
                <w:sz w:val="18"/>
                <w:szCs w:val="18"/>
              </w:rPr>
            </w:pPr>
            <w:r w:rsidRPr="002A366B">
              <w:rPr>
                <w:rFonts w:cs="Arial"/>
                <w:b/>
                <w:bCs/>
                <w:sz w:val="18"/>
                <w:szCs w:val="18"/>
              </w:rPr>
              <w:t>Iron Replete</w:t>
            </w:r>
          </w:p>
          <w:p w14:paraId="6E80095F" w14:textId="77777777" w:rsidR="008C15ED" w:rsidRPr="002A366B" w:rsidRDefault="008C15ED" w:rsidP="008C15ED">
            <w:pPr>
              <w:rPr>
                <w:rFonts w:cs="Arial"/>
                <w:b/>
                <w:bCs/>
                <w:sz w:val="18"/>
                <w:szCs w:val="18"/>
              </w:rPr>
            </w:pPr>
            <w:r w:rsidRPr="002A366B">
              <w:rPr>
                <w:rFonts w:cs="Arial"/>
                <w:b/>
                <w:bCs/>
                <w:sz w:val="18"/>
                <w:szCs w:val="18"/>
              </w:rPr>
              <w:t>Control</w:t>
            </w:r>
          </w:p>
        </w:tc>
        <w:tc>
          <w:tcPr>
            <w:tcW w:w="1116" w:type="dxa"/>
            <w:shd w:val="clear" w:color="auto" w:fill="auto"/>
            <w:vAlign w:val="center"/>
          </w:tcPr>
          <w:p w14:paraId="40F4658B" w14:textId="77777777" w:rsidR="008C15ED" w:rsidRPr="002A366B" w:rsidRDefault="008C15ED" w:rsidP="008C15ED">
            <w:pPr>
              <w:rPr>
                <w:rFonts w:cs="Arial"/>
                <w:sz w:val="18"/>
                <w:szCs w:val="18"/>
              </w:rPr>
            </w:pPr>
            <w:r w:rsidRPr="002A366B">
              <w:rPr>
                <w:rFonts w:cs="Arial"/>
                <w:sz w:val="18"/>
                <w:szCs w:val="18"/>
              </w:rPr>
              <w:t>8</w:t>
            </w:r>
          </w:p>
        </w:tc>
        <w:tc>
          <w:tcPr>
            <w:tcW w:w="1134" w:type="dxa"/>
            <w:shd w:val="clear" w:color="auto" w:fill="auto"/>
            <w:vAlign w:val="center"/>
          </w:tcPr>
          <w:p w14:paraId="7AE84BDA" w14:textId="77777777" w:rsidR="008C15ED" w:rsidRPr="002A366B" w:rsidRDefault="008C15ED" w:rsidP="008C15ED">
            <w:pPr>
              <w:rPr>
                <w:rFonts w:cs="Arial"/>
                <w:sz w:val="18"/>
                <w:szCs w:val="18"/>
              </w:rPr>
            </w:pPr>
            <w:r w:rsidRPr="002A366B">
              <w:rPr>
                <w:rFonts w:cs="Arial"/>
                <w:sz w:val="18"/>
                <w:szCs w:val="18"/>
              </w:rPr>
              <w:t>8</w:t>
            </w:r>
          </w:p>
        </w:tc>
        <w:tc>
          <w:tcPr>
            <w:tcW w:w="1435" w:type="dxa"/>
            <w:shd w:val="clear" w:color="auto" w:fill="auto"/>
            <w:vAlign w:val="center"/>
          </w:tcPr>
          <w:p w14:paraId="3CB2D98A" w14:textId="77777777" w:rsidR="008C15ED" w:rsidRPr="002A366B" w:rsidRDefault="008C15ED" w:rsidP="008C15ED">
            <w:pPr>
              <w:rPr>
                <w:rFonts w:cs="Arial"/>
                <w:sz w:val="18"/>
                <w:szCs w:val="18"/>
              </w:rPr>
            </w:pPr>
            <w:r w:rsidRPr="002A366B">
              <w:rPr>
                <w:rFonts w:cs="Arial"/>
                <w:sz w:val="18"/>
                <w:szCs w:val="18"/>
              </w:rPr>
              <w:t>8/8</w:t>
            </w:r>
          </w:p>
        </w:tc>
        <w:tc>
          <w:tcPr>
            <w:tcW w:w="1418" w:type="dxa"/>
            <w:shd w:val="clear" w:color="auto" w:fill="auto"/>
            <w:vAlign w:val="center"/>
          </w:tcPr>
          <w:p w14:paraId="345059FA" w14:textId="77777777" w:rsidR="008C15ED" w:rsidRPr="002A366B" w:rsidRDefault="008C15ED" w:rsidP="008C15ED">
            <w:pPr>
              <w:rPr>
                <w:rFonts w:cs="Arial"/>
                <w:sz w:val="18"/>
                <w:szCs w:val="18"/>
              </w:rPr>
            </w:pPr>
            <w:r w:rsidRPr="002A366B">
              <w:rPr>
                <w:rFonts w:cs="Arial"/>
                <w:sz w:val="18"/>
                <w:szCs w:val="18"/>
              </w:rPr>
              <w:t>-</w:t>
            </w:r>
          </w:p>
        </w:tc>
        <w:tc>
          <w:tcPr>
            <w:tcW w:w="1824" w:type="dxa"/>
            <w:shd w:val="clear" w:color="auto" w:fill="auto"/>
            <w:vAlign w:val="center"/>
          </w:tcPr>
          <w:p w14:paraId="0998934E" w14:textId="77777777" w:rsidR="008C15ED" w:rsidRPr="002A366B" w:rsidRDefault="008C15ED" w:rsidP="008C15ED">
            <w:pPr>
              <w:rPr>
                <w:rFonts w:cs="Arial"/>
                <w:sz w:val="18"/>
                <w:szCs w:val="18"/>
              </w:rPr>
            </w:pPr>
            <w:r w:rsidRPr="002A366B">
              <w:rPr>
                <w:rFonts w:cs="Arial"/>
                <w:sz w:val="18"/>
                <w:szCs w:val="18"/>
              </w:rPr>
              <w:t>-</w:t>
            </w:r>
          </w:p>
        </w:tc>
        <w:tc>
          <w:tcPr>
            <w:tcW w:w="1861" w:type="dxa"/>
            <w:shd w:val="clear" w:color="auto" w:fill="auto"/>
            <w:vAlign w:val="center"/>
          </w:tcPr>
          <w:p w14:paraId="3D57D5C0" w14:textId="77777777" w:rsidR="008C15ED" w:rsidRPr="002A366B" w:rsidRDefault="008C15ED" w:rsidP="008C15ED">
            <w:pPr>
              <w:rPr>
                <w:rFonts w:cs="Arial"/>
                <w:sz w:val="18"/>
                <w:szCs w:val="18"/>
              </w:rPr>
            </w:pPr>
            <w:r w:rsidRPr="002A366B">
              <w:rPr>
                <w:rFonts w:cs="Arial"/>
                <w:sz w:val="18"/>
                <w:szCs w:val="18"/>
              </w:rPr>
              <w:t>-</w:t>
            </w:r>
          </w:p>
        </w:tc>
      </w:tr>
      <w:tr w:rsidR="008C15ED" w:rsidRPr="002A366B" w14:paraId="5B725667" w14:textId="77777777" w:rsidTr="00760BBB">
        <w:trPr>
          <w:trHeight w:val="696"/>
        </w:trPr>
        <w:tc>
          <w:tcPr>
            <w:tcW w:w="1272" w:type="dxa"/>
            <w:tcBorders>
              <w:bottom w:val="single" w:sz="4" w:space="0" w:color="auto"/>
            </w:tcBorders>
            <w:shd w:val="clear" w:color="auto" w:fill="auto"/>
            <w:vAlign w:val="center"/>
          </w:tcPr>
          <w:p w14:paraId="15D6BE3A" w14:textId="77777777" w:rsidR="008C15ED" w:rsidRPr="002A366B" w:rsidRDefault="008C15ED" w:rsidP="008C15ED">
            <w:pPr>
              <w:rPr>
                <w:rFonts w:cs="Arial"/>
                <w:b/>
                <w:bCs/>
                <w:sz w:val="18"/>
                <w:szCs w:val="18"/>
              </w:rPr>
            </w:pPr>
            <w:r w:rsidRPr="002A366B">
              <w:rPr>
                <w:rFonts w:cs="Arial"/>
                <w:b/>
                <w:bCs/>
                <w:sz w:val="18"/>
                <w:szCs w:val="18"/>
              </w:rPr>
              <w:t>Healthy</w:t>
            </w:r>
          </w:p>
          <w:p w14:paraId="6A4C6F57" w14:textId="77777777" w:rsidR="008C15ED" w:rsidRPr="002A366B" w:rsidRDefault="008C15ED" w:rsidP="008C15ED">
            <w:pPr>
              <w:rPr>
                <w:rFonts w:cs="Arial"/>
                <w:b/>
                <w:bCs/>
                <w:sz w:val="18"/>
                <w:szCs w:val="18"/>
              </w:rPr>
            </w:pPr>
            <w:r w:rsidRPr="002A366B">
              <w:rPr>
                <w:rFonts w:cs="Arial"/>
                <w:b/>
                <w:bCs/>
                <w:sz w:val="18"/>
                <w:szCs w:val="18"/>
              </w:rPr>
              <w:t>Control</w:t>
            </w:r>
          </w:p>
        </w:tc>
        <w:tc>
          <w:tcPr>
            <w:tcW w:w="1116" w:type="dxa"/>
            <w:tcBorders>
              <w:bottom w:val="single" w:sz="4" w:space="0" w:color="auto"/>
            </w:tcBorders>
            <w:shd w:val="clear" w:color="auto" w:fill="auto"/>
            <w:vAlign w:val="center"/>
          </w:tcPr>
          <w:p w14:paraId="11584642" w14:textId="77777777" w:rsidR="008C15ED" w:rsidRPr="002A366B" w:rsidRDefault="008C15ED" w:rsidP="008C15ED">
            <w:pPr>
              <w:rPr>
                <w:rFonts w:cs="Arial"/>
                <w:sz w:val="18"/>
                <w:szCs w:val="18"/>
              </w:rPr>
            </w:pPr>
            <w:r w:rsidRPr="002A366B">
              <w:rPr>
                <w:rFonts w:cs="Arial"/>
                <w:sz w:val="18"/>
                <w:szCs w:val="18"/>
              </w:rPr>
              <w:t>6</w:t>
            </w:r>
          </w:p>
        </w:tc>
        <w:tc>
          <w:tcPr>
            <w:tcW w:w="1134" w:type="dxa"/>
            <w:tcBorders>
              <w:bottom w:val="single" w:sz="4" w:space="0" w:color="auto"/>
            </w:tcBorders>
            <w:shd w:val="clear" w:color="auto" w:fill="auto"/>
            <w:vAlign w:val="center"/>
          </w:tcPr>
          <w:p w14:paraId="028C09CD" w14:textId="77777777" w:rsidR="008C15ED" w:rsidRPr="002A366B" w:rsidRDefault="008C15ED" w:rsidP="008C15ED">
            <w:pPr>
              <w:rPr>
                <w:rFonts w:cs="Arial"/>
                <w:sz w:val="18"/>
                <w:szCs w:val="18"/>
              </w:rPr>
            </w:pPr>
            <w:r w:rsidRPr="002A366B">
              <w:rPr>
                <w:rFonts w:cs="Arial"/>
                <w:sz w:val="18"/>
                <w:szCs w:val="18"/>
              </w:rPr>
              <w:t>6</w:t>
            </w:r>
          </w:p>
        </w:tc>
        <w:tc>
          <w:tcPr>
            <w:tcW w:w="1435" w:type="dxa"/>
            <w:tcBorders>
              <w:bottom w:val="single" w:sz="4" w:space="0" w:color="auto"/>
            </w:tcBorders>
            <w:shd w:val="clear" w:color="auto" w:fill="auto"/>
            <w:vAlign w:val="center"/>
          </w:tcPr>
          <w:p w14:paraId="5160BD50" w14:textId="77777777" w:rsidR="008C15ED" w:rsidRPr="002A366B" w:rsidRDefault="008C15ED" w:rsidP="008C15ED">
            <w:pPr>
              <w:rPr>
                <w:rFonts w:cs="Arial"/>
                <w:sz w:val="18"/>
                <w:szCs w:val="18"/>
              </w:rPr>
            </w:pPr>
            <w:r w:rsidRPr="002A366B">
              <w:rPr>
                <w:rFonts w:cs="Arial"/>
                <w:sz w:val="18"/>
                <w:szCs w:val="18"/>
              </w:rPr>
              <w:t>6/6</w:t>
            </w:r>
          </w:p>
        </w:tc>
        <w:tc>
          <w:tcPr>
            <w:tcW w:w="1418" w:type="dxa"/>
            <w:tcBorders>
              <w:bottom w:val="single" w:sz="4" w:space="0" w:color="auto"/>
            </w:tcBorders>
            <w:shd w:val="clear" w:color="auto" w:fill="auto"/>
            <w:vAlign w:val="center"/>
          </w:tcPr>
          <w:p w14:paraId="074B769E" w14:textId="77777777" w:rsidR="008C15ED" w:rsidRPr="002A366B" w:rsidRDefault="008C15ED" w:rsidP="008C15ED">
            <w:pPr>
              <w:rPr>
                <w:rFonts w:cs="Arial"/>
                <w:sz w:val="18"/>
                <w:szCs w:val="18"/>
              </w:rPr>
            </w:pPr>
            <w:r w:rsidRPr="002A366B">
              <w:rPr>
                <w:rFonts w:cs="Arial"/>
                <w:sz w:val="18"/>
                <w:szCs w:val="18"/>
              </w:rPr>
              <w:t>-</w:t>
            </w:r>
          </w:p>
        </w:tc>
        <w:tc>
          <w:tcPr>
            <w:tcW w:w="1824" w:type="dxa"/>
            <w:tcBorders>
              <w:bottom w:val="single" w:sz="4" w:space="0" w:color="auto"/>
            </w:tcBorders>
            <w:shd w:val="clear" w:color="auto" w:fill="auto"/>
            <w:vAlign w:val="center"/>
          </w:tcPr>
          <w:p w14:paraId="751239A0" w14:textId="77777777" w:rsidR="008C15ED" w:rsidRPr="002A366B" w:rsidRDefault="008C15ED" w:rsidP="008C15ED">
            <w:pPr>
              <w:rPr>
                <w:rFonts w:cs="Arial"/>
                <w:sz w:val="18"/>
                <w:szCs w:val="18"/>
              </w:rPr>
            </w:pPr>
            <w:r w:rsidRPr="002A366B">
              <w:rPr>
                <w:rFonts w:cs="Arial"/>
                <w:sz w:val="18"/>
                <w:szCs w:val="18"/>
              </w:rPr>
              <w:t>-</w:t>
            </w:r>
          </w:p>
        </w:tc>
        <w:tc>
          <w:tcPr>
            <w:tcW w:w="1861" w:type="dxa"/>
            <w:tcBorders>
              <w:bottom w:val="single" w:sz="4" w:space="0" w:color="auto"/>
            </w:tcBorders>
            <w:shd w:val="clear" w:color="auto" w:fill="auto"/>
            <w:vAlign w:val="center"/>
          </w:tcPr>
          <w:p w14:paraId="5739B219" w14:textId="77777777" w:rsidR="008C15ED" w:rsidRPr="002A366B" w:rsidRDefault="008C15ED" w:rsidP="008C15ED">
            <w:pPr>
              <w:rPr>
                <w:rFonts w:cs="Arial"/>
                <w:sz w:val="18"/>
                <w:szCs w:val="18"/>
              </w:rPr>
            </w:pPr>
            <w:r w:rsidRPr="002A366B">
              <w:rPr>
                <w:rFonts w:cs="Arial"/>
                <w:sz w:val="18"/>
                <w:szCs w:val="18"/>
              </w:rPr>
              <w:t>-</w:t>
            </w:r>
          </w:p>
        </w:tc>
      </w:tr>
    </w:tbl>
    <w:p w14:paraId="451E0CE8" w14:textId="77777777" w:rsidR="00A534E4" w:rsidRPr="002A366B" w:rsidRDefault="00A534E4" w:rsidP="00A534E4">
      <w:pPr>
        <w:rPr>
          <w:rFonts w:cs="Arial"/>
        </w:rPr>
      </w:pPr>
    </w:p>
    <w:p w14:paraId="2972154C" w14:textId="42FA5815" w:rsidR="00421D1B" w:rsidRPr="002A366B" w:rsidRDefault="00421D1B" w:rsidP="00421D1B">
      <w:pPr>
        <w:rPr>
          <w:rFonts w:cs="Arial"/>
        </w:rPr>
      </w:pPr>
      <w:r w:rsidRPr="002A366B">
        <w:rPr>
          <w:rFonts w:cs="Arial"/>
        </w:rPr>
        <w:t>We randomised 75 patients, of which 64 completed the primary outcome assessment (6MWT at 4-week) and 44 completed their 12-week visit.  The last patient was recruited on 12th Nov 2021 but withdrew.  The last patient to be recruited AND randomised was on 4th Nov 2021.  The last patient visit was on 21st Feb 2022 for their 12 week assessment.</w:t>
      </w:r>
    </w:p>
    <w:p w14:paraId="18A7DC6E" w14:textId="77777777" w:rsidR="00421D1B" w:rsidRPr="002A366B" w:rsidRDefault="00421D1B" w:rsidP="00421D1B">
      <w:pPr>
        <w:rPr>
          <w:rFonts w:cs="Arial"/>
        </w:rPr>
      </w:pPr>
    </w:p>
    <w:p w14:paraId="0866E41D" w14:textId="6ED6D03C" w:rsidR="00A534E4" w:rsidRPr="002A366B" w:rsidRDefault="00421D1B" w:rsidP="00421D1B">
      <w:pPr>
        <w:rPr>
          <w:rFonts w:cs="Arial"/>
        </w:rPr>
      </w:pPr>
      <w:r w:rsidRPr="002A366B">
        <w:rPr>
          <w:rFonts w:cs="Arial"/>
        </w:rPr>
        <w:t xml:space="preserve">We </w:t>
      </w:r>
      <w:r w:rsidR="002A366B">
        <w:rPr>
          <w:rFonts w:cs="Arial"/>
        </w:rPr>
        <w:t>also</w:t>
      </w:r>
      <w:r w:rsidRPr="002A366B">
        <w:rPr>
          <w:rFonts w:cs="Arial"/>
        </w:rPr>
        <w:t xml:space="preserve"> reached the recruitment target for the control participants (8 CKD replete and 6 healthy controls) and they have completed all of their MRI and muscle biopsy visits.</w:t>
      </w:r>
    </w:p>
    <w:p w14:paraId="6CB9ABB9" w14:textId="685FDE9D" w:rsidR="00E21C22" w:rsidRPr="002A366B" w:rsidRDefault="00E21C22">
      <w:pPr>
        <w:spacing w:line="240" w:lineRule="auto"/>
        <w:jc w:val="left"/>
        <w:rPr>
          <w:rFonts w:cs="Arial"/>
        </w:rPr>
      </w:pPr>
      <w:r w:rsidRPr="002A366B">
        <w:rPr>
          <w:rFonts w:cs="Arial"/>
        </w:rPr>
        <w:br w:type="page"/>
      </w:r>
    </w:p>
    <w:p w14:paraId="40EC18EF" w14:textId="77777777" w:rsidR="00421D1B" w:rsidRPr="002A366B" w:rsidRDefault="00421D1B" w:rsidP="00A534E4">
      <w:pPr>
        <w:rPr>
          <w:rFonts w:cs="Arial"/>
        </w:rPr>
      </w:pPr>
    </w:p>
    <w:p w14:paraId="1C8240DF" w14:textId="77777777" w:rsidR="00421AD2" w:rsidRPr="002A366B" w:rsidRDefault="00421AD2" w:rsidP="00A534E4">
      <w:pPr>
        <w:rPr>
          <w:rFonts w:cs="Arial"/>
        </w:rPr>
      </w:pPr>
    </w:p>
    <w:p w14:paraId="632F4398" w14:textId="54A893D6" w:rsidR="00CF61F8" w:rsidRPr="002A366B" w:rsidRDefault="00CF61F8" w:rsidP="002B03B1">
      <w:pPr>
        <w:pStyle w:val="Heading2"/>
        <w:rPr>
          <w:rFonts w:cs="Arial"/>
        </w:rPr>
      </w:pPr>
      <w:bookmarkStart w:id="6" w:name="_Toc125456851"/>
      <w:r w:rsidRPr="002A366B">
        <w:rPr>
          <w:rFonts w:cs="Arial"/>
        </w:rPr>
        <w:t xml:space="preserve">Flow chart </w:t>
      </w:r>
      <w:r w:rsidR="002A366B" w:rsidRPr="002A366B">
        <w:rPr>
          <w:rFonts w:cs="Arial"/>
        </w:rPr>
        <w:t>of recruitment and retention</w:t>
      </w:r>
      <w:bookmarkEnd w:id="6"/>
    </w:p>
    <w:p w14:paraId="5A9EFDC8" w14:textId="5D066783" w:rsidR="00CF61F8" w:rsidRPr="002A366B" w:rsidRDefault="00421AD2" w:rsidP="00CF61F8">
      <w:pPr>
        <w:rPr>
          <w:rFonts w:cs="Arial"/>
          <w:b/>
          <w:bCs/>
        </w:rPr>
      </w:pPr>
      <w:r w:rsidRPr="002A366B">
        <w:rPr>
          <w:rFonts w:eastAsia="Calibri" w:cs="Arial"/>
          <w:noProof/>
        </w:rPr>
        <mc:AlternateContent>
          <mc:Choice Requires="wpg">
            <w:drawing>
              <wp:anchor distT="0" distB="0" distL="114300" distR="114300" simplePos="0" relativeHeight="251663360" behindDoc="0" locked="0" layoutInCell="1" allowOverlap="1" wp14:anchorId="1D30358D" wp14:editId="0165A3EF">
                <wp:simplePos x="0" y="0"/>
                <wp:positionH relativeFrom="column">
                  <wp:posOffset>2253</wp:posOffset>
                </wp:positionH>
                <wp:positionV relativeFrom="paragraph">
                  <wp:posOffset>259831</wp:posOffset>
                </wp:positionV>
                <wp:extent cx="4713667" cy="3296992"/>
                <wp:effectExtent l="0" t="0" r="10795" b="17780"/>
                <wp:wrapNone/>
                <wp:docPr id="5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13667" cy="3296992"/>
                          <a:chOff x="0" y="0"/>
                          <a:chExt cx="3269602" cy="5649475"/>
                        </a:xfrm>
                      </wpg:grpSpPr>
                      <wps:wsp>
                        <wps:cNvPr id="55" name="Rectangle 3"/>
                        <wps:cNvSpPr>
                          <a:spLocks/>
                        </wps:cNvSpPr>
                        <wps:spPr bwMode="auto">
                          <a:xfrm>
                            <a:off x="0" y="347968"/>
                            <a:ext cx="931452" cy="501018"/>
                          </a:xfrm>
                          <a:prstGeom prst="rect">
                            <a:avLst/>
                          </a:prstGeom>
                          <a:solidFill>
                            <a:srgbClr val="DAE3F3"/>
                          </a:solidFill>
                          <a:ln w="12700" algn="ctr">
                            <a:solidFill>
                              <a:srgbClr val="44546A"/>
                            </a:solidFill>
                            <a:miter lim="800000"/>
                            <a:headEnd/>
                            <a:tailEnd/>
                          </a:ln>
                        </wps:spPr>
                        <wps:txbx>
                          <w:txbxContent>
                            <w:p w14:paraId="4AC34809" w14:textId="77777777" w:rsidR="00A76D0B" w:rsidRPr="00421AD2" w:rsidRDefault="00A76D0B" w:rsidP="00A76D0B">
                              <w:pPr>
                                <w:jc w:val="center"/>
                                <w:rPr>
                                  <w:rFonts w:cs="Times New Roman"/>
                                  <w:color w:val="000000"/>
                                  <w:kern w:val="24"/>
                                  <w:sz w:val="18"/>
                                  <w:szCs w:val="18"/>
                                  <w:lang w:val="en-US"/>
                                </w:rPr>
                              </w:pPr>
                              <w:r w:rsidRPr="00421AD2">
                                <w:rPr>
                                  <w:rFonts w:cs="Times New Roman"/>
                                  <w:color w:val="000000"/>
                                  <w:kern w:val="24"/>
                                  <w:sz w:val="18"/>
                                  <w:szCs w:val="18"/>
                                  <w:lang w:val="en-US"/>
                                </w:rPr>
                                <w:t xml:space="preserve">N = 99 </w:t>
                              </w:r>
                            </w:p>
                          </w:txbxContent>
                        </wps:txbx>
                        <wps:bodyPr rot="0" vert="horz" wrap="square" lIns="91440" tIns="45720" rIns="91440" bIns="45720" anchor="ctr" anchorCtr="0" upright="1">
                          <a:noAutofit/>
                        </wps:bodyPr>
                      </wps:wsp>
                      <wps:wsp>
                        <wps:cNvPr id="56" name="Straight Arrow Connector 4"/>
                        <wps:cNvCnPr>
                          <a:cxnSpLocks/>
                        </wps:cNvCnPr>
                        <wps:spPr bwMode="auto">
                          <a:xfrm flipH="1">
                            <a:off x="2108866" y="931568"/>
                            <a:ext cx="1" cy="662608"/>
                          </a:xfrm>
                          <a:prstGeom prst="straightConnector1">
                            <a:avLst/>
                          </a:prstGeom>
                          <a:noFill/>
                          <a:ln w="6350" algn="ctr">
                            <a:solidFill>
                              <a:srgbClr val="4472C4"/>
                            </a:solidFill>
                            <a:miter lim="800000"/>
                            <a:headEnd/>
                            <a:tailEnd type="triangle" w="med" len="med"/>
                          </a:ln>
                          <a:extLst>
                            <a:ext uri="{909E8E84-426E-40DD-AFC4-6F175D3DCCD1}">
                              <a14:hiddenFill xmlns:a14="http://schemas.microsoft.com/office/drawing/2010/main">
                                <a:noFill/>
                              </a14:hiddenFill>
                            </a:ext>
                          </a:extLst>
                        </wps:spPr>
                        <wps:bodyPr/>
                      </wps:wsp>
                      <wps:wsp>
                        <wps:cNvPr id="57" name="Rectangle 5"/>
                        <wps:cNvSpPr>
                          <a:spLocks/>
                        </wps:cNvSpPr>
                        <wps:spPr bwMode="auto">
                          <a:xfrm>
                            <a:off x="0" y="1912641"/>
                            <a:ext cx="948563" cy="501018"/>
                          </a:xfrm>
                          <a:prstGeom prst="rect">
                            <a:avLst/>
                          </a:prstGeom>
                          <a:solidFill>
                            <a:srgbClr val="DAE3F3"/>
                          </a:solidFill>
                          <a:ln w="12700" algn="ctr">
                            <a:solidFill>
                              <a:srgbClr val="44546A"/>
                            </a:solidFill>
                            <a:miter lim="800000"/>
                            <a:headEnd/>
                            <a:tailEnd/>
                          </a:ln>
                        </wps:spPr>
                        <wps:txbx>
                          <w:txbxContent>
                            <w:p w14:paraId="40AF6560" w14:textId="77777777" w:rsidR="00A76D0B" w:rsidRPr="00421AD2" w:rsidRDefault="00A76D0B" w:rsidP="00A76D0B">
                              <w:pPr>
                                <w:jc w:val="center"/>
                                <w:rPr>
                                  <w:rFonts w:cs="Times New Roman"/>
                                  <w:color w:val="000000"/>
                                  <w:kern w:val="24"/>
                                  <w:sz w:val="18"/>
                                  <w:szCs w:val="18"/>
                                  <w:lang w:val="en-US"/>
                                </w:rPr>
                              </w:pPr>
                              <w:r w:rsidRPr="00421AD2">
                                <w:rPr>
                                  <w:rFonts w:cs="Times New Roman"/>
                                  <w:color w:val="000000"/>
                                  <w:kern w:val="24"/>
                                  <w:sz w:val="18"/>
                                  <w:szCs w:val="18"/>
                                  <w:lang w:val="en-US"/>
                                </w:rPr>
                                <w:t>N = 75</w:t>
                              </w:r>
                            </w:p>
                          </w:txbxContent>
                        </wps:txbx>
                        <wps:bodyPr rot="0" vert="horz" wrap="square" lIns="91440" tIns="45720" rIns="91440" bIns="45720" anchor="ctr" anchorCtr="0" upright="1">
                          <a:noAutofit/>
                        </wps:bodyPr>
                      </wps:wsp>
                      <wps:wsp>
                        <wps:cNvPr id="58" name="Rectangle 6"/>
                        <wps:cNvSpPr>
                          <a:spLocks/>
                        </wps:cNvSpPr>
                        <wps:spPr bwMode="auto">
                          <a:xfrm>
                            <a:off x="1" y="3270253"/>
                            <a:ext cx="890566" cy="501018"/>
                          </a:xfrm>
                          <a:prstGeom prst="rect">
                            <a:avLst/>
                          </a:prstGeom>
                          <a:solidFill>
                            <a:srgbClr val="DAE3F3"/>
                          </a:solidFill>
                          <a:ln w="12700" algn="ctr">
                            <a:solidFill>
                              <a:srgbClr val="44546A"/>
                            </a:solidFill>
                            <a:miter lim="800000"/>
                            <a:headEnd/>
                            <a:tailEnd/>
                          </a:ln>
                        </wps:spPr>
                        <wps:txbx>
                          <w:txbxContent>
                            <w:p w14:paraId="23D0EC98" w14:textId="77777777" w:rsidR="00A76D0B" w:rsidRPr="00421AD2" w:rsidRDefault="00A76D0B" w:rsidP="00A76D0B">
                              <w:pPr>
                                <w:jc w:val="center"/>
                                <w:rPr>
                                  <w:rFonts w:cs="Times New Roman"/>
                                  <w:color w:val="000000"/>
                                  <w:kern w:val="24"/>
                                  <w:sz w:val="18"/>
                                  <w:szCs w:val="18"/>
                                  <w:lang w:val="en-US"/>
                                </w:rPr>
                              </w:pPr>
                              <w:r w:rsidRPr="00421AD2">
                                <w:rPr>
                                  <w:rFonts w:cs="Times New Roman"/>
                                  <w:color w:val="000000"/>
                                  <w:kern w:val="24"/>
                                  <w:sz w:val="18"/>
                                  <w:szCs w:val="18"/>
                                  <w:lang w:val="en-US"/>
                                </w:rPr>
                                <w:t>N = 64</w:t>
                              </w:r>
                            </w:p>
                          </w:txbxContent>
                        </wps:txbx>
                        <wps:bodyPr rot="0" vert="horz" wrap="square" lIns="91440" tIns="45720" rIns="91440" bIns="45720" anchor="ctr" anchorCtr="0" upright="1">
                          <a:noAutofit/>
                        </wps:bodyPr>
                      </wps:wsp>
                      <wps:wsp>
                        <wps:cNvPr id="59" name="Straight Arrow Connector 7"/>
                        <wps:cNvCnPr>
                          <a:cxnSpLocks/>
                        </wps:cNvCnPr>
                        <wps:spPr bwMode="auto">
                          <a:xfrm flipH="1">
                            <a:off x="2108858" y="2341520"/>
                            <a:ext cx="8" cy="806580"/>
                          </a:xfrm>
                          <a:prstGeom prst="straightConnector1">
                            <a:avLst/>
                          </a:prstGeom>
                          <a:noFill/>
                          <a:ln w="6350" algn="ctr">
                            <a:solidFill>
                              <a:srgbClr val="4472C4"/>
                            </a:solidFill>
                            <a:miter lim="800000"/>
                            <a:headEnd/>
                            <a:tailEnd type="triangle" w="med" len="med"/>
                          </a:ln>
                          <a:extLst>
                            <a:ext uri="{909E8E84-426E-40DD-AFC4-6F175D3DCCD1}">
                              <a14:hiddenFill xmlns:a14="http://schemas.microsoft.com/office/drawing/2010/main">
                                <a:noFill/>
                              </a14:hiddenFill>
                            </a:ext>
                          </a:extLst>
                        </wps:spPr>
                        <wps:bodyPr/>
                      </wps:wsp>
                      <wps:wsp>
                        <wps:cNvPr id="60" name="Rectangle 8"/>
                        <wps:cNvSpPr>
                          <a:spLocks/>
                        </wps:cNvSpPr>
                        <wps:spPr bwMode="auto">
                          <a:xfrm>
                            <a:off x="0" y="4918673"/>
                            <a:ext cx="819147" cy="501018"/>
                          </a:xfrm>
                          <a:prstGeom prst="rect">
                            <a:avLst/>
                          </a:prstGeom>
                          <a:solidFill>
                            <a:srgbClr val="DAE3F3"/>
                          </a:solidFill>
                          <a:ln w="12700" algn="ctr">
                            <a:solidFill>
                              <a:srgbClr val="44546A"/>
                            </a:solidFill>
                            <a:miter lim="800000"/>
                            <a:headEnd/>
                            <a:tailEnd/>
                          </a:ln>
                        </wps:spPr>
                        <wps:txbx>
                          <w:txbxContent>
                            <w:p w14:paraId="21113918" w14:textId="77777777" w:rsidR="00A76D0B" w:rsidRPr="00421AD2" w:rsidRDefault="00A76D0B" w:rsidP="00A76D0B">
                              <w:pPr>
                                <w:jc w:val="center"/>
                                <w:rPr>
                                  <w:rFonts w:cs="Times New Roman"/>
                                  <w:color w:val="000000"/>
                                  <w:kern w:val="24"/>
                                  <w:sz w:val="18"/>
                                  <w:szCs w:val="18"/>
                                  <w:lang w:val="en-US"/>
                                </w:rPr>
                              </w:pPr>
                              <w:r w:rsidRPr="00421AD2">
                                <w:rPr>
                                  <w:rFonts w:cs="Times New Roman"/>
                                  <w:color w:val="000000"/>
                                  <w:kern w:val="24"/>
                                  <w:sz w:val="18"/>
                                  <w:szCs w:val="18"/>
                                  <w:lang w:val="en-US"/>
                                </w:rPr>
                                <w:t>N = 44</w:t>
                              </w:r>
                            </w:p>
                          </w:txbxContent>
                        </wps:txbx>
                        <wps:bodyPr rot="0" vert="horz" wrap="square" lIns="91440" tIns="45720" rIns="91440" bIns="45720" anchor="ctr" anchorCtr="0" upright="1">
                          <a:noAutofit/>
                        </wps:bodyPr>
                      </wps:wsp>
                      <wps:wsp>
                        <wps:cNvPr id="61" name="Straight Arrow Connector 9"/>
                        <wps:cNvCnPr>
                          <a:cxnSpLocks/>
                        </wps:cNvCnPr>
                        <wps:spPr bwMode="auto">
                          <a:xfrm>
                            <a:off x="2108860" y="3681500"/>
                            <a:ext cx="0" cy="990588"/>
                          </a:xfrm>
                          <a:prstGeom prst="straightConnector1">
                            <a:avLst/>
                          </a:prstGeom>
                          <a:noFill/>
                          <a:ln w="6350" algn="ctr">
                            <a:solidFill>
                              <a:srgbClr val="4472C4"/>
                            </a:solidFill>
                            <a:miter lim="800000"/>
                            <a:headEnd/>
                            <a:tailEnd type="triangle" w="med" len="med"/>
                          </a:ln>
                          <a:extLst>
                            <a:ext uri="{909E8E84-426E-40DD-AFC4-6F175D3DCCD1}">
                              <a14:hiddenFill xmlns:a14="http://schemas.microsoft.com/office/drawing/2010/main">
                                <a:noFill/>
                              </a14:hiddenFill>
                            </a:ext>
                          </a:extLst>
                        </wps:spPr>
                        <wps:bodyPr/>
                      </wps:wsp>
                      <wps:wsp>
                        <wps:cNvPr id="62" name="AutoShape 35"/>
                        <wps:cNvSpPr>
                          <a:spLocks/>
                        </wps:cNvSpPr>
                        <wps:spPr bwMode="auto">
                          <a:xfrm>
                            <a:off x="1194457" y="0"/>
                            <a:ext cx="1828799" cy="1058527"/>
                          </a:xfrm>
                          <a:prstGeom prst="roundRect">
                            <a:avLst>
                              <a:gd name="adj" fmla="val 16667"/>
                            </a:avLst>
                          </a:prstGeom>
                          <a:solidFill>
                            <a:srgbClr val="FFCC00"/>
                          </a:solidFill>
                          <a:ln w="9525">
                            <a:solidFill>
                              <a:srgbClr val="000000"/>
                            </a:solidFill>
                            <a:round/>
                            <a:headEnd/>
                            <a:tailEnd/>
                          </a:ln>
                        </wps:spPr>
                        <wps:txbx>
                          <w:txbxContent>
                            <w:p w14:paraId="2CC81833" w14:textId="77777777" w:rsidR="00A76D0B" w:rsidRPr="00421AD2" w:rsidRDefault="00A76D0B" w:rsidP="00A76D0B">
                              <w:pPr>
                                <w:kinsoku w:val="0"/>
                                <w:overflowPunct w:val="0"/>
                                <w:jc w:val="center"/>
                                <w:textAlignment w:val="baseline"/>
                                <w:rPr>
                                  <w:rFonts w:eastAsia="Times New Roman" w:cs="Times New Roman"/>
                                  <w:b/>
                                  <w:bCs/>
                                  <w:color w:val="000000"/>
                                  <w:kern w:val="24"/>
                                  <w:sz w:val="18"/>
                                  <w:szCs w:val="18"/>
                                  <w:lang w:val="en-US"/>
                                </w:rPr>
                              </w:pPr>
                              <w:r w:rsidRPr="00421AD2">
                                <w:rPr>
                                  <w:rFonts w:eastAsia="Times New Roman" w:cs="Times New Roman"/>
                                  <w:b/>
                                  <w:bCs/>
                                  <w:color w:val="000000"/>
                                  <w:kern w:val="24"/>
                                  <w:sz w:val="18"/>
                                  <w:szCs w:val="18"/>
                                  <w:lang w:val="en-US"/>
                                </w:rPr>
                                <w:t xml:space="preserve">SCREENING </w:t>
                              </w:r>
                            </w:p>
                            <w:p w14:paraId="13552523" w14:textId="77777777" w:rsidR="00A76D0B" w:rsidRPr="00421AD2" w:rsidRDefault="00A76D0B" w:rsidP="00A76D0B">
                              <w:pPr>
                                <w:kinsoku w:val="0"/>
                                <w:overflowPunct w:val="0"/>
                                <w:jc w:val="center"/>
                                <w:textAlignment w:val="baseline"/>
                                <w:rPr>
                                  <w:rFonts w:eastAsia="Times New Roman" w:cs="Times New Roman"/>
                                  <w:b/>
                                  <w:bCs/>
                                  <w:color w:val="000000"/>
                                  <w:kern w:val="24"/>
                                  <w:sz w:val="18"/>
                                  <w:szCs w:val="18"/>
                                  <w:lang w:val="en-US"/>
                                </w:rPr>
                              </w:pPr>
                              <w:r w:rsidRPr="00421AD2">
                                <w:rPr>
                                  <w:rFonts w:eastAsia="Times New Roman" w:cs="Times New Roman"/>
                                  <w:b/>
                                  <w:bCs/>
                                  <w:color w:val="000000"/>
                                  <w:kern w:val="24"/>
                                  <w:sz w:val="18"/>
                                  <w:szCs w:val="18"/>
                                  <w:lang w:val="en-US"/>
                                </w:rPr>
                                <w:t>Inclusion and Exclusion criteria</w:t>
                              </w:r>
                            </w:p>
                          </w:txbxContent>
                        </wps:txbx>
                        <wps:bodyPr rot="0" vert="horz" wrap="square" lIns="91440" tIns="45720" rIns="91440" bIns="45720" anchor="t" anchorCtr="0" upright="1">
                          <a:noAutofit/>
                        </wps:bodyPr>
                      </wps:wsp>
                      <wps:wsp>
                        <wps:cNvPr id="63" name="AutoShape 30"/>
                        <wps:cNvSpPr>
                          <a:spLocks/>
                        </wps:cNvSpPr>
                        <wps:spPr bwMode="auto">
                          <a:xfrm>
                            <a:off x="1081470" y="1697972"/>
                            <a:ext cx="2054793" cy="840977"/>
                          </a:xfrm>
                          <a:prstGeom prst="roundRect">
                            <a:avLst>
                              <a:gd name="adj" fmla="val 16667"/>
                            </a:avLst>
                          </a:prstGeom>
                          <a:solidFill>
                            <a:srgbClr val="99FF33"/>
                          </a:solidFill>
                          <a:ln w="9525">
                            <a:solidFill>
                              <a:srgbClr val="000000"/>
                            </a:solidFill>
                            <a:round/>
                            <a:headEnd/>
                            <a:tailEnd/>
                          </a:ln>
                        </wps:spPr>
                        <wps:txbx>
                          <w:txbxContent>
                            <w:p w14:paraId="447E6391" w14:textId="77777777" w:rsidR="00A76D0B" w:rsidRPr="00421AD2" w:rsidRDefault="00A76D0B" w:rsidP="00A76D0B">
                              <w:pPr>
                                <w:kinsoku w:val="0"/>
                                <w:overflowPunct w:val="0"/>
                                <w:jc w:val="center"/>
                                <w:textAlignment w:val="baseline"/>
                                <w:rPr>
                                  <w:rFonts w:eastAsia="Times New Roman" w:cs="Times New Roman"/>
                                  <w:b/>
                                  <w:bCs/>
                                  <w:color w:val="000000"/>
                                  <w:kern w:val="24"/>
                                  <w:sz w:val="18"/>
                                  <w:szCs w:val="18"/>
                                  <w:lang w:val="en-US"/>
                                </w:rPr>
                              </w:pPr>
                              <w:r w:rsidRPr="00421AD2">
                                <w:rPr>
                                  <w:rFonts w:eastAsia="Times New Roman" w:cs="Times New Roman"/>
                                  <w:b/>
                                  <w:bCs/>
                                  <w:color w:val="000000"/>
                                  <w:kern w:val="24"/>
                                  <w:sz w:val="18"/>
                                  <w:szCs w:val="18"/>
                                  <w:lang w:val="en-US"/>
                                </w:rPr>
                                <w:t>RANDOMISATION/BASELINE Assessment Visit (s)</w:t>
                              </w:r>
                            </w:p>
                          </w:txbxContent>
                        </wps:txbx>
                        <wps:bodyPr rot="0" vert="horz" wrap="square" lIns="91440" tIns="45720" rIns="91440" bIns="45720" anchor="t" anchorCtr="0" upright="1">
                          <a:noAutofit/>
                        </wps:bodyPr>
                      </wps:wsp>
                      <wps:wsp>
                        <wps:cNvPr id="64" name="AutoShape 25"/>
                        <wps:cNvSpPr>
                          <a:spLocks/>
                        </wps:cNvSpPr>
                        <wps:spPr bwMode="auto">
                          <a:xfrm>
                            <a:off x="948113" y="3148100"/>
                            <a:ext cx="2321489" cy="745325"/>
                          </a:xfrm>
                          <a:prstGeom prst="roundRect">
                            <a:avLst>
                              <a:gd name="adj" fmla="val 16667"/>
                            </a:avLst>
                          </a:prstGeom>
                          <a:solidFill>
                            <a:srgbClr val="99FF33"/>
                          </a:solidFill>
                          <a:ln w="9525">
                            <a:solidFill>
                              <a:srgbClr val="000000"/>
                            </a:solidFill>
                            <a:round/>
                            <a:headEnd/>
                            <a:tailEnd/>
                          </a:ln>
                        </wps:spPr>
                        <wps:txbx>
                          <w:txbxContent>
                            <w:p w14:paraId="3FBE7FD4" w14:textId="77777777" w:rsidR="00A76D0B" w:rsidRPr="00421AD2" w:rsidRDefault="00A76D0B" w:rsidP="00A76D0B">
                              <w:pPr>
                                <w:kinsoku w:val="0"/>
                                <w:overflowPunct w:val="0"/>
                                <w:jc w:val="center"/>
                                <w:textAlignment w:val="baseline"/>
                                <w:rPr>
                                  <w:rFonts w:eastAsia="Times New Roman" w:cs="Times New Roman"/>
                                  <w:b/>
                                  <w:bCs/>
                                  <w:color w:val="000000"/>
                                  <w:kern w:val="24"/>
                                  <w:sz w:val="18"/>
                                  <w:szCs w:val="18"/>
                                  <w:lang w:val="en-US"/>
                                </w:rPr>
                              </w:pPr>
                              <w:r w:rsidRPr="00421AD2">
                                <w:rPr>
                                  <w:rFonts w:eastAsia="Times New Roman" w:cs="Times New Roman"/>
                                  <w:b/>
                                  <w:bCs/>
                                  <w:color w:val="000000"/>
                                  <w:kern w:val="24"/>
                                  <w:sz w:val="18"/>
                                  <w:szCs w:val="18"/>
                                  <w:lang w:val="en-US"/>
                                </w:rPr>
                                <w:t>4 WEEK Assessment Visit(s)</w:t>
                              </w:r>
                            </w:p>
                          </w:txbxContent>
                        </wps:txbx>
                        <wps:bodyPr rot="0" vert="horz" wrap="square" lIns="91440" tIns="45720" rIns="91440" bIns="45720" anchor="t" anchorCtr="0" upright="1">
                          <a:noAutofit/>
                        </wps:bodyPr>
                      </wps:wsp>
                      <wps:wsp>
                        <wps:cNvPr id="65" name="AutoShape 20"/>
                        <wps:cNvSpPr>
                          <a:spLocks/>
                        </wps:cNvSpPr>
                        <wps:spPr bwMode="auto">
                          <a:xfrm>
                            <a:off x="948119" y="4688890"/>
                            <a:ext cx="2321483" cy="960585"/>
                          </a:xfrm>
                          <a:prstGeom prst="roundRect">
                            <a:avLst>
                              <a:gd name="adj" fmla="val 16667"/>
                            </a:avLst>
                          </a:prstGeom>
                          <a:solidFill>
                            <a:srgbClr val="99FF33"/>
                          </a:solidFill>
                          <a:ln w="9525">
                            <a:solidFill>
                              <a:srgbClr val="000000"/>
                            </a:solidFill>
                            <a:round/>
                            <a:headEnd/>
                            <a:tailEnd/>
                          </a:ln>
                        </wps:spPr>
                        <wps:txbx>
                          <w:txbxContent>
                            <w:p w14:paraId="0A3AACCE" w14:textId="77777777" w:rsidR="00A76D0B" w:rsidRPr="00421AD2" w:rsidRDefault="00A76D0B" w:rsidP="00A76D0B">
                              <w:pPr>
                                <w:kinsoku w:val="0"/>
                                <w:overflowPunct w:val="0"/>
                                <w:jc w:val="center"/>
                                <w:textAlignment w:val="baseline"/>
                                <w:rPr>
                                  <w:rFonts w:eastAsia="Times New Roman" w:cs="Times New Roman"/>
                                  <w:b/>
                                  <w:bCs/>
                                  <w:color w:val="000000"/>
                                  <w:kern w:val="24"/>
                                  <w:sz w:val="18"/>
                                  <w:szCs w:val="18"/>
                                  <w:lang w:val="en-US"/>
                                </w:rPr>
                              </w:pPr>
                              <w:r w:rsidRPr="00421AD2">
                                <w:rPr>
                                  <w:rFonts w:eastAsia="Times New Roman" w:cs="Times New Roman"/>
                                  <w:b/>
                                  <w:bCs/>
                                  <w:color w:val="000000"/>
                                  <w:kern w:val="24"/>
                                  <w:sz w:val="18"/>
                                  <w:szCs w:val="18"/>
                                  <w:lang w:val="en-US"/>
                                </w:rPr>
                                <w:t>12 WEEK Assessment Visit(s)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30358D" id="Group 1" o:spid="_x0000_s1026" style="position:absolute;left:0;text-align:left;margin-left:.2pt;margin-top:20.45pt;width:371.15pt;height:259.6pt;z-index:251663360" coordsize="32696,5649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gGr6RwUAAKAfAAAOAAAAZHJzL2Uyb0RvYy54bWzsWe1yozYU/d+ZvoOG/40RHwIxcXYyTpx2&#13;&#10;ZtvuNO0DyHyZFhAVJHb69L26AozJZpvdJul2xv7hASTE1dHRuR86f7evSnKfqraQ9dKiZ7ZF0jqW&#13;&#10;SVHnS+u3X9ffhRZpO1EnopR1urQe0tZ6d/HtN+e7JkoduZVlkioCg9RttGuW1rbrmmixaONtWon2&#13;&#10;TDZpDY2ZVJXo4Fbli0SJHYxelQvHttliJ1XSKBmnbQtPr0yjdYHjZ1kadz9nWZt2pFxaYFuH/wr/&#13;&#10;N/p/cXEuolyJZlvEvRniC6yoRFHDR8ehrkQnyJ0qHg1VFbGSrcy6s1hWC5llRZziHGA21J7N5kbJ&#13;&#10;uwbnkke7vBlhAmhnOH3xsPFP9zequW0+KGM9XL6X8R8t4LLYNXk0bdf3uelMNrsfZQLrKe46iRPf&#13;&#10;Z6rSQ8CUyB7xfRjxTfcdieGhF1CXscAiMbS5DmecO2YF4i0s06P34u11/6brMM5sx7zpM497ga/f&#13;&#10;XIjIfBiN7Y3Tiw9sag+Atf8OsNutaFJch1YD8kGRIllavm+RWlQAwi9AM1HnZUpcbZT+OnQbQG2n&#13;&#10;iE5adLcWgH8mlq4XcBYauAZAuUs9f0AF+EOxfQRFRI1qu5tUVkRfLC0FhuJqifv3bWfwG7roxWtl&#13;&#10;WSTroizxRuWbVanIvYC9c3V57a5xdjD6UbeyJjvY+U5gw/4SZQ4yEHcKv3LUr50O53m+xy77FTzq&#13;&#10;VhUdCEJZVEsrtPXPzHibiuS6TsBkEXWiKM012FLWyFQDpcG+22/2/TJsZPIACCtpNj4IFVxspfrL&#13;&#10;IjvY9Eur/fNOqNQi5Q81kIRTz9MqgTeeHzhwo6Ytm2mLqGMYykyXmJtVZ7TlrlFFvoVvUQSilpew&#13;&#10;T7ICIdfrbuzqLQemvhVl2UDZ204JbSG5VEruyErWNXBDKuJNGLyqjSzE+/pIFpDEpvHTJCZZWTTf&#13;&#10;Dyj00uBQOwwZWAIiAAT256SmZpcz5jD7H/jc9rMYzTdwP8HuWmpqI4UMaZnrfxZnA2eF8My3wPM5&#13;&#10;S7qHBgSjUwXqBbBwaVVpAvxLYd/oK7MpP8JqQxndrDF/Q86AXs9lDrVXm/HyMkc5dZhHza4fdc4L&#13;&#10;feb26n/SOXXQOfREiNZBVk5yN3hoCD7n1GUTfXsxDw2ShRFNYDs+OkkRDdQNue1rsdMhj3+i7py6&#13;&#10;GP+dqAtRQi+nA3X5QN0nPXUwYfIremofNhFw13E96kM8hO5zJLfhdWgzP8Smp0PPk6t+/YyEQTQz&#13;&#10;1zuMoF7HVXuchiyY6x04cK9P8U56p+NnDb5OSdBVjwniKTMx4WOvdwxcqKHuk3rHX1LvJqUKk4/A&#13;&#10;1tEunIXUH3LOQeWgSXtvDp48PCUkWCo6eOy3T0gYFDwMVXRSjbUZ4r5KRkIph0IFiBms/szz0dAJ&#13;&#10;Aw5OWjODAjF8B/3x0w4Qanl1oitF4OtFhCmqvsiTfjIi+d0iWVVC+REqLoQyXSkz2WDfGcZ+XrFm&#13;&#10;vV6tDInnmarJe7nv+GjFUeXlqECDpZfBpR91w3lgFPC5NRkUwLG+8CYC2EFJCqs0q6+7MKOT20ec&#13;&#10;Rvhf2nVD8QX8s1E7ynjAg74EO6idY/tQaeyT7dCzeTDQcCjxDiQciopvR2zO12v3E1XI/5LYowKd&#13;&#10;iD0pkjPvMbFBfEA/XprY3AspBdpqL07heu7FHdeBx71iB57vGjO+CsH+mnk9FkxOvJ7yejz8OQQh&#13;&#10;Jjt+FV4DbYHXHgtDqCcd5+CG171ewyEZhCJ92HDS64+U0cdMbCyf/F94jUeccAyMp579kbU+Z57e&#13;&#10;4+nA4WD94m8AAAD//wMAUEsDBBQABgAIAAAAIQDdgBO+4QAAAAwBAAAPAAAAZHJzL2Rvd25yZXYu&#13;&#10;eG1sTE/LasMwELwX+g9iC701stO86lgOIX2cQqFJIfS2sTa2iSUZS7Gdv+/m1F4GhtmdR7oaTC06&#13;&#10;an3lrIJ4FIEgmztd2ULB9/79aQHCB7Qaa2dJwZU8rLL7uxQT7Xr7Rd0uFIJNrE9QQRlCk0jp85IM&#13;&#10;+pFryLJ2cq3BwLQtpG6xZ3NTy3EUzaTBynJCiQ1tSsrPu4tR8NFjv36O37rt+bS5/uynn4dtTEo9&#13;&#10;PgyvS4b1EkSgIfx9wG0D94eMix3dxWovagUTvmOMXkCwOp+M5yCOCqazKAaZpfL/iOwXAAD//wMA&#13;&#10;UEsBAi0AFAAGAAgAAAAhALaDOJL+AAAA4QEAABMAAAAAAAAAAAAAAAAAAAAAAFtDb250ZW50X1R5&#13;&#10;cGVzXS54bWxQSwECLQAUAAYACAAAACEAOP0h/9YAAACUAQAACwAAAAAAAAAAAAAAAAAvAQAAX3Jl&#13;&#10;bHMvLnJlbHNQSwECLQAUAAYACAAAACEAOYBq+kcFAACgHwAADgAAAAAAAAAAAAAAAAAuAgAAZHJz&#13;&#10;L2Uyb0RvYy54bWxQSwECLQAUAAYACAAAACEA3YATvuEAAAAMAQAADwAAAAAAAAAAAAAAAAChBwAA&#13;&#10;ZHJzL2Rvd25yZXYueG1sUEsFBgAAAAAEAAQA8wAAAK8IAAAAAA==&#13;&#10;">
                <v:rect id="Rectangle 3" o:spid="_x0000_s1027" style="position:absolute;top:3479;width:9314;height:50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bN5+xwAAAOAAAAAPAAAAZHJzL2Rvd25yZXYueG1sRI9BawIx&#13;&#10;FITvgv8hPKEX0WzFbctqlLYiSLFItXh+bJ7J0s3Lsom6/fdNQfAyMAzzDTNfdq4WF2pD5VnB4zgD&#13;&#10;QVx6XbFR8H1Yj15AhIissfZMCn4pwHLR782x0P7KX3TZRyMShEOBCmyMTSFlKC05DGPfEKfs5FuH&#13;&#10;MdnWSN3iNcFdLSdZ9iQdVpwWLDb0bqn82Z+dgnicsvmsaTfJdltT5kP78bx5U+ph0K1mSV5nICJ1&#13;&#10;8d64ITZaQZ7D/6F0BuTiDwAA//8DAFBLAQItABQABgAIAAAAIQDb4fbL7gAAAIUBAAATAAAAAAAA&#13;&#10;AAAAAAAAAAAAAABbQ29udGVudF9UeXBlc10ueG1sUEsBAi0AFAAGAAgAAAAhAFr0LFu/AAAAFQEA&#13;&#10;AAsAAAAAAAAAAAAAAAAAHwEAAF9yZWxzLy5yZWxzUEsBAi0AFAAGAAgAAAAhAHps3n7HAAAA4AAA&#13;&#10;AA8AAAAAAAAAAAAAAAAABwIAAGRycy9kb3ducmV2LnhtbFBLBQYAAAAAAwADALcAAAD7AgAAAAA=&#13;&#10;" fillcolor="#dae3f3" strokecolor="#44546a" strokeweight="1pt">
                  <v:path arrowok="t"/>
                  <v:textbox>
                    <w:txbxContent>
                      <w:p w14:paraId="4AC34809" w14:textId="77777777" w:rsidR="00A76D0B" w:rsidRPr="00421AD2" w:rsidRDefault="00A76D0B" w:rsidP="00A76D0B">
                        <w:pPr>
                          <w:jc w:val="center"/>
                          <w:rPr>
                            <w:rFonts w:cs="Times New Roman"/>
                            <w:color w:val="000000"/>
                            <w:kern w:val="24"/>
                            <w:sz w:val="18"/>
                            <w:szCs w:val="18"/>
                            <w:lang w:val="en-US"/>
                          </w:rPr>
                        </w:pPr>
                        <w:r w:rsidRPr="00421AD2">
                          <w:rPr>
                            <w:rFonts w:cs="Times New Roman"/>
                            <w:color w:val="000000"/>
                            <w:kern w:val="24"/>
                            <w:sz w:val="18"/>
                            <w:szCs w:val="18"/>
                            <w:lang w:val="en-US"/>
                          </w:rPr>
                          <w:t xml:space="preserve">N = 99 </w:t>
                        </w:r>
                      </w:p>
                    </w:txbxContent>
                  </v:textbox>
                </v:rect>
                <v:shapetype id="_x0000_t32" coordsize="21600,21600" o:spt="32" o:oned="t" path="m,l21600,21600e" filled="f">
                  <v:path arrowok="t" fillok="f" o:connecttype="none"/>
                  <o:lock v:ext="edit" shapetype="t"/>
                </v:shapetype>
                <v:shape id="Straight Arrow Connector 4" o:spid="_x0000_s1028" type="#_x0000_t32" style="position:absolute;left:21088;top:9315;width:0;height:6626;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z2wjxwAAAOAAAAAPAAAAZHJzL2Rvd25yZXYueG1sRI9Ba8JA&#13;&#10;FITvhf6H5Qne6kbBUKKraIrQg5emIvT2yL4mwd23YXebxH/vFgq9DAzDfMNs95M1YiAfOscKlosM&#13;&#10;BHHtdMeNgsvn6eUVRIjIGo1jUnCnAPvd89MWC+1G/qChio1IEA4FKmhj7AspQ92SxbBwPXHKvp23&#13;&#10;GJP1jdQexwS3Rq6yLJcWO04LLfZUtlTfqh+rYDSn4+Fq7lVurl/luVwNt6OXSs1n09smyWEDItIU&#13;&#10;/xt/iHetYJ3D76F0BuTuAQAA//8DAFBLAQItABQABgAIAAAAIQDb4fbL7gAAAIUBAAATAAAAAAAA&#13;&#10;AAAAAAAAAAAAAABbQ29udGVudF9UeXBlc10ueG1sUEsBAi0AFAAGAAgAAAAhAFr0LFu/AAAAFQEA&#13;&#10;AAsAAAAAAAAAAAAAAAAAHwEAAF9yZWxzLy5yZWxzUEsBAi0AFAAGAAgAAAAhALfPbCPHAAAA4AAA&#13;&#10;AA8AAAAAAAAAAAAAAAAABwIAAGRycy9kb3ducmV2LnhtbFBLBQYAAAAAAwADALcAAAD7AgAAAAA=&#13;&#10;" strokecolor="#4472c4" strokeweight=".5pt">
                  <v:stroke endarrow="block" joinstyle="miter"/>
                  <o:lock v:ext="edit" shapetype="f"/>
                </v:shape>
                <v:rect id="Rectangle 5" o:spid="_x0000_s1029" style="position:absolute;top:19126;width:9485;height:50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8uWSyAAAAOAAAAAPAAAAZHJzL2Rvd25yZXYueG1sRI9BawIx&#13;&#10;FITvhf6H8ApeRLOVWmU1irUURFqWqnh+bJ7J4uZl2aS6/feNIPQyMAzzDTNfdq4WF2pD5VnB8zAD&#13;&#10;QVx6XbFRcNh/DKYgQkTWWHsmBb8UYLl4fJhjrv2Vv+myi0YkCIccFdgYm1zKUFpyGIa+IU7ZybcO&#13;&#10;Y7KtkbrFa4K7Wo6y7FU6rDgtWGxobak8736cgnh8YfNVUzHKik9Tjvt2O9m8KdV76t5nSVYzEJG6&#13;&#10;+N+4IzZawXgCt0PpDMjFHwAAAP//AwBQSwECLQAUAAYACAAAACEA2+H2y+4AAACFAQAAEwAAAAAA&#13;&#10;AAAAAAAAAAAAAAAAW0NvbnRlbnRfVHlwZXNdLnhtbFBLAQItABQABgAIAAAAIQBa9CxbvwAAABUB&#13;&#10;AAALAAAAAAAAAAAAAAAAAB8BAABfcmVscy8ucmVsc1BLAQItABQABgAIAAAAIQDl8uWSyAAAAOAA&#13;&#10;AAAPAAAAAAAAAAAAAAAAAAcCAABkcnMvZG93bnJldi54bWxQSwUGAAAAAAMAAwC3AAAA/AIAAAAA&#13;&#10;" fillcolor="#dae3f3" strokecolor="#44546a" strokeweight="1pt">
                  <v:path arrowok="t"/>
                  <v:textbox>
                    <w:txbxContent>
                      <w:p w14:paraId="40AF6560" w14:textId="77777777" w:rsidR="00A76D0B" w:rsidRPr="00421AD2" w:rsidRDefault="00A76D0B" w:rsidP="00A76D0B">
                        <w:pPr>
                          <w:jc w:val="center"/>
                          <w:rPr>
                            <w:rFonts w:cs="Times New Roman"/>
                            <w:color w:val="000000"/>
                            <w:kern w:val="24"/>
                            <w:sz w:val="18"/>
                            <w:szCs w:val="18"/>
                            <w:lang w:val="en-US"/>
                          </w:rPr>
                        </w:pPr>
                        <w:r w:rsidRPr="00421AD2">
                          <w:rPr>
                            <w:rFonts w:cs="Times New Roman"/>
                            <w:color w:val="000000"/>
                            <w:kern w:val="24"/>
                            <w:sz w:val="18"/>
                            <w:szCs w:val="18"/>
                            <w:lang w:val="en-US"/>
                          </w:rPr>
                          <w:t>N = 75</w:t>
                        </w:r>
                      </w:p>
                    </w:txbxContent>
                  </v:textbox>
                </v:rect>
                <v:rect id="Rectangle 6" o:spid="_x0000_s1030" style="position:absolute;top:32702;width:8905;height:50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bXHgyAAAAOAAAAAPAAAAZHJzL2Rvd25yZXYueG1sRI/BagIx&#13;&#10;EIbvQt8hTMFLqdlKbWU1SlsRpChSLT0Pm2mydDNZNlG3b985FLwM/Az/N/PNl31o1Jm6VEc28DAq&#13;&#10;QBFX0dbsDHwe1/dTUCkjW2wik4FfSrBc3AzmWNp44Q86H7JTAuFUogGfc1tqnSpPAdMotsSy+45d&#13;&#10;wCyxc9p2eBF4aPS4KJ50wJrlgseW3jxVP4dTMJC/HtntGtqPi/3WVZM7//68eTVmeNuvZjJeZqAy&#13;&#10;9fna+EdsrIGJfCxCIgN68QcAAP//AwBQSwECLQAUAAYACAAAACEA2+H2y+4AAACFAQAAEwAAAAAA&#13;&#10;AAAAAAAAAAAAAAAAW0NvbnRlbnRfVHlwZXNdLnhtbFBLAQItABQABgAIAAAAIQBa9CxbvwAAABUB&#13;&#10;AAALAAAAAAAAAAAAAAAAAB8BAABfcmVscy8ucmVsc1BLAQItABQABgAIAAAAIQCUbXHgyAAAAOAA&#13;&#10;AAAPAAAAAAAAAAAAAAAAAAcCAABkcnMvZG93bnJldi54bWxQSwUGAAAAAAMAAwC3AAAA/AIAAAAA&#13;&#10;" fillcolor="#dae3f3" strokecolor="#44546a" strokeweight="1pt">
                  <v:path arrowok="t"/>
                  <v:textbox>
                    <w:txbxContent>
                      <w:p w14:paraId="23D0EC98" w14:textId="77777777" w:rsidR="00A76D0B" w:rsidRPr="00421AD2" w:rsidRDefault="00A76D0B" w:rsidP="00A76D0B">
                        <w:pPr>
                          <w:jc w:val="center"/>
                          <w:rPr>
                            <w:rFonts w:cs="Times New Roman"/>
                            <w:color w:val="000000"/>
                            <w:kern w:val="24"/>
                            <w:sz w:val="18"/>
                            <w:szCs w:val="18"/>
                            <w:lang w:val="en-US"/>
                          </w:rPr>
                        </w:pPr>
                        <w:r w:rsidRPr="00421AD2">
                          <w:rPr>
                            <w:rFonts w:cs="Times New Roman"/>
                            <w:color w:val="000000"/>
                            <w:kern w:val="24"/>
                            <w:sz w:val="18"/>
                            <w:szCs w:val="18"/>
                            <w:lang w:val="en-US"/>
                          </w:rPr>
                          <w:t>N = 64</w:t>
                        </w:r>
                      </w:p>
                    </w:txbxContent>
                  </v:textbox>
                </v:rect>
                <v:shape id="Straight Arrow Connector 7" o:spid="_x0000_s1031" type="#_x0000_t32" style="position:absolute;left:21088;top:23415;width:0;height:8066;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UPhRyAAAAOAAAAAPAAAAZHJzL2Rvd25yZXYueG1sRI9Ba8JA&#13;&#10;FITvQv/D8gredFNBsdFVNEXowUvTIvT2yL4mwd23YXebxH/fFQpeBoZhvmG2+9Ea0ZMPrWMFL/MM&#13;&#10;BHHldMu1gq/P02wNIkRkjcYxKbhRgP3uabLFXLuBP6gvYy0ShEOOCpoYu1zKUDVkMcxdR5yyH+ct&#13;&#10;xmR9LbXHIcGtkYssW0mLLaeFBjsqGqqu5a9VMJjT8XAxt3JlLt/FuVj016OXSk2fx7dNksMGRKQx&#13;&#10;Phr/iHetYPkK90PpDMjdHwAAAP//AwBQSwECLQAUAAYACAAAACEA2+H2y+4AAACFAQAAEwAAAAAA&#13;&#10;AAAAAAAAAAAAAAAAW0NvbnRlbnRfVHlwZXNdLnhtbFBLAQItABQABgAIAAAAIQBa9CxbvwAAABUB&#13;&#10;AAALAAAAAAAAAAAAAAAAAB8BAABfcmVscy8ucmVsc1BLAQItABQABgAIAAAAIQDGUPhRyAAAAOAA&#13;&#10;AAAPAAAAAAAAAAAAAAAAAAcCAABkcnMvZG93bnJldi54bWxQSwUGAAAAAAMAAwC3AAAA/AIAAAAA&#13;&#10;" strokecolor="#4472c4" strokeweight=".5pt">
                  <v:stroke endarrow="block" joinstyle="miter"/>
                  <o:lock v:ext="edit" shapetype="f"/>
                </v:shape>
                <v:rect id="Rectangle 8" o:spid="_x0000_s1032" style="position:absolute;top:49186;width:8191;height:50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d7dbyAAAAOAAAAAPAAAAZHJzL2Rvd25yZXYueG1sRI9BawIx&#13;&#10;EIXvBf9DGKGXolmltbIapbYUpLRIVXoeNtNk6WaybFJd/71zKPQy8Bje9/iW6z406kRdqiMbmIwL&#13;&#10;UMRVtDU7A8fD62gOKmVki01kMnChBOvV4GaJpY1n/qTTPjslEE4lGvA5t6XWqfIUMI1jSyy/79gF&#13;&#10;zBI7p22HZ4GHRk+LYqYD1iwLHlt69lT97H+Dgfx1z+6jod202L276uHOvz1uN8bcDvuXhZynBahM&#13;&#10;ff5v/CG21sBMFERIZECvrgAAAP//AwBQSwECLQAUAAYACAAAACEA2+H2y+4AAACFAQAAEwAAAAAA&#13;&#10;AAAAAAAAAAAAAAAAW0NvbnRlbnRfVHlwZXNdLnhtbFBLAQItABQABgAIAAAAIQBa9CxbvwAAABUB&#13;&#10;AAALAAAAAAAAAAAAAAAAAB8BAABfcmVscy8ucmVsc1BLAQItABQABgAIAAAAIQCkd7dbyAAAAOAA&#13;&#10;AAAPAAAAAAAAAAAAAAAAAAcCAABkcnMvZG93bnJldi54bWxQSwUGAAAAAAMAAwC3AAAA/AIAAAAA&#13;&#10;" fillcolor="#dae3f3" strokecolor="#44546a" strokeweight="1pt">
                  <v:path arrowok="t"/>
                  <v:textbox>
                    <w:txbxContent>
                      <w:p w14:paraId="21113918" w14:textId="77777777" w:rsidR="00A76D0B" w:rsidRPr="00421AD2" w:rsidRDefault="00A76D0B" w:rsidP="00A76D0B">
                        <w:pPr>
                          <w:jc w:val="center"/>
                          <w:rPr>
                            <w:rFonts w:cs="Times New Roman"/>
                            <w:color w:val="000000"/>
                            <w:kern w:val="24"/>
                            <w:sz w:val="18"/>
                            <w:szCs w:val="18"/>
                            <w:lang w:val="en-US"/>
                          </w:rPr>
                        </w:pPr>
                        <w:r w:rsidRPr="00421AD2">
                          <w:rPr>
                            <w:rFonts w:cs="Times New Roman"/>
                            <w:color w:val="000000"/>
                            <w:kern w:val="24"/>
                            <w:sz w:val="18"/>
                            <w:szCs w:val="18"/>
                            <w:lang w:val="en-US"/>
                          </w:rPr>
                          <w:t>N = 44</w:t>
                        </w:r>
                      </w:p>
                    </w:txbxContent>
                  </v:textbox>
                </v:rect>
                <v:shape id="Straight Arrow Connector 9" o:spid="_x0000_s1033" type="#_x0000_t32" style="position:absolute;left:21088;top:36815;width:0;height:990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kwQlyQAAAOAAAAAPAAAAZHJzL2Rvd25yZXYueG1sRI9BS8NA&#13;&#10;FITvgv9heUIv0m5aSmnTboJURC8emiri7bn7TILZt2F3TeK/dwWhl4FhmG+YQznZTgzkQ+tYwXKR&#13;&#10;gSDWzrRcK3g5P8y3IEJENtg5JgU/FKAsrq8OmBs38omGKtYiQTjkqKCJsc+lDLohi2HheuKUfTpv&#13;&#10;MSbra2k8jgluO7nKso202HJaaLCnY0P6q/q2Cp533r4N8fV4+/H+WA36tNZyXCs1u5nu90nu9iAi&#13;&#10;TfHS+Ec8GQWbJfwdSmdAFr8AAAD//wMAUEsBAi0AFAAGAAgAAAAhANvh9svuAAAAhQEAABMAAAAA&#13;&#10;AAAAAAAAAAAAAAAAAFtDb250ZW50X1R5cGVzXS54bWxQSwECLQAUAAYACAAAACEAWvQsW78AAAAV&#13;&#10;AQAACwAAAAAAAAAAAAAAAAAfAQAAX3JlbHMvLnJlbHNQSwECLQAUAAYACAAAACEA8ZMEJckAAADg&#13;&#10;AAAADwAAAAAAAAAAAAAAAAAHAgAAZHJzL2Rvd25yZXYueG1sUEsFBgAAAAADAAMAtwAAAP0CAAAA&#13;&#10;AA==&#13;&#10;" strokecolor="#4472c4" strokeweight=".5pt">
                  <v:stroke endarrow="block" joinstyle="miter"/>
                  <o:lock v:ext="edit" shapetype="f"/>
                </v:shape>
                <v:roundrect id="AutoShape 35" o:spid="_x0000_s1034" style="position:absolute;left:11944;width:18288;height:10585;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HIzvxwAAAOAAAAAPAAAAZHJzL2Rvd25yZXYueG1sRI9Ba8JA&#13;&#10;FITvBf/D8gQvpW4qIhJdRSzFIPagFnp9ZJ9JaPZtmn3G+O+7hYKXgWGYb5jlune16qgNlWcDr+ME&#13;&#10;FHHubcWFgc/z+8scVBBki7VnMnCnAOvV4GmJqfU3PlJ3kkJFCIcUDZQiTap1yEtyGMa+IY7ZxbcO&#13;&#10;Jdq20LbFW4S7Wk+SZKYdVhwXSmxoW1L+fbo6A1+SHWj685HvnvHSzSXbizugMaNh/7aIslmAEurl&#13;&#10;0fhHZNbAbAJ/h+IZ0KtfAAAA//8DAFBLAQItABQABgAIAAAAIQDb4fbL7gAAAIUBAAATAAAAAAAA&#13;&#10;AAAAAAAAAAAAAABbQ29udGVudF9UeXBlc10ueG1sUEsBAi0AFAAGAAgAAAAhAFr0LFu/AAAAFQEA&#13;&#10;AAsAAAAAAAAAAAAAAAAAHwEAAF9yZWxzLy5yZWxzUEsBAi0AFAAGAAgAAAAhAGEcjO/HAAAA4AAA&#13;&#10;AA8AAAAAAAAAAAAAAAAABwIAAGRycy9kb3ducmV2LnhtbFBLBQYAAAAAAwADALcAAAD7AgAAAAA=&#13;&#10;" fillcolor="#fc0">
                  <v:path arrowok="t"/>
                  <v:textbox>
                    <w:txbxContent>
                      <w:p w14:paraId="2CC81833" w14:textId="77777777" w:rsidR="00A76D0B" w:rsidRPr="00421AD2" w:rsidRDefault="00A76D0B" w:rsidP="00A76D0B">
                        <w:pPr>
                          <w:kinsoku w:val="0"/>
                          <w:overflowPunct w:val="0"/>
                          <w:jc w:val="center"/>
                          <w:textAlignment w:val="baseline"/>
                          <w:rPr>
                            <w:rFonts w:eastAsia="Times New Roman" w:cs="Times New Roman"/>
                            <w:b/>
                            <w:bCs/>
                            <w:color w:val="000000"/>
                            <w:kern w:val="24"/>
                            <w:sz w:val="18"/>
                            <w:szCs w:val="18"/>
                            <w:lang w:val="en-US"/>
                          </w:rPr>
                        </w:pPr>
                        <w:r w:rsidRPr="00421AD2">
                          <w:rPr>
                            <w:rFonts w:eastAsia="Times New Roman" w:cs="Times New Roman"/>
                            <w:b/>
                            <w:bCs/>
                            <w:color w:val="000000"/>
                            <w:kern w:val="24"/>
                            <w:sz w:val="18"/>
                            <w:szCs w:val="18"/>
                            <w:lang w:val="en-US"/>
                          </w:rPr>
                          <w:t xml:space="preserve">SCREENING </w:t>
                        </w:r>
                      </w:p>
                      <w:p w14:paraId="13552523" w14:textId="77777777" w:rsidR="00A76D0B" w:rsidRPr="00421AD2" w:rsidRDefault="00A76D0B" w:rsidP="00A76D0B">
                        <w:pPr>
                          <w:kinsoku w:val="0"/>
                          <w:overflowPunct w:val="0"/>
                          <w:jc w:val="center"/>
                          <w:textAlignment w:val="baseline"/>
                          <w:rPr>
                            <w:rFonts w:eastAsia="Times New Roman" w:cs="Times New Roman"/>
                            <w:b/>
                            <w:bCs/>
                            <w:color w:val="000000"/>
                            <w:kern w:val="24"/>
                            <w:sz w:val="18"/>
                            <w:szCs w:val="18"/>
                            <w:lang w:val="en-US"/>
                          </w:rPr>
                        </w:pPr>
                        <w:r w:rsidRPr="00421AD2">
                          <w:rPr>
                            <w:rFonts w:eastAsia="Times New Roman" w:cs="Times New Roman"/>
                            <w:b/>
                            <w:bCs/>
                            <w:color w:val="000000"/>
                            <w:kern w:val="24"/>
                            <w:sz w:val="18"/>
                            <w:szCs w:val="18"/>
                            <w:lang w:val="en-US"/>
                          </w:rPr>
                          <w:t>Inclusion and Exclusion criteria</w:t>
                        </w:r>
                      </w:p>
                    </w:txbxContent>
                  </v:textbox>
                </v:roundrect>
                <v:roundrect id="AutoShape 30" o:spid="_x0000_s1035" style="position:absolute;left:10814;top:16979;width:20548;height:841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aJNEygAAAOAAAAAPAAAAZHJzL2Rvd25yZXYueG1sRI9BawIx&#13;&#10;FITvhf6H8Aq91WwtiqxGKZYWpWBxtYfeHslzd+nmZU3iuvbXNwWhl4FhmG+Y2aK3jejIh9qxgsdB&#13;&#10;BoJYO1NzqWC/e32YgAgR2WDjmBRcKMBifnszw9y4M2+pK2IpEoRDjgqqGNtcyqArshgGriVO2cF5&#13;&#10;izFZX0rj8ZzgtpHDLBtLizWnhQpbWlakv4uTVfCzX5vR5tMvT1/d28fxvdW7Q62Vur/rX6ZJnqcg&#13;&#10;IvXxv3FFrIyC8RP8HUpnQM5/AQAA//8DAFBLAQItABQABgAIAAAAIQDb4fbL7gAAAIUBAAATAAAA&#13;&#10;AAAAAAAAAAAAAAAAAABbQ29udGVudF9UeXBlc10ueG1sUEsBAi0AFAAGAAgAAAAhAFr0LFu/AAAA&#13;&#10;FQEAAAsAAAAAAAAAAAAAAAAAHwEAAF9yZWxzLy5yZWxzUEsBAi0AFAAGAAgAAAAhAClok0TKAAAA&#13;&#10;4AAAAA8AAAAAAAAAAAAAAAAABwIAAGRycy9kb3ducmV2LnhtbFBLBQYAAAAAAwADALcAAAD+AgAA&#13;&#10;AAA=&#13;&#10;" fillcolor="#9f3">
                  <v:path arrowok="t"/>
                  <v:textbox>
                    <w:txbxContent>
                      <w:p w14:paraId="447E6391" w14:textId="77777777" w:rsidR="00A76D0B" w:rsidRPr="00421AD2" w:rsidRDefault="00A76D0B" w:rsidP="00A76D0B">
                        <w:pPr>
                          <w:kinsoku w:val="0"/>
                          <w:overflowPunct w:val="0"/>
                          <w:jc w:val="center"/>
                          <w:textAlignment w:val="baseline"/>
                          <w:rPr>
                            <w:rFonts w:eastAsia="Times New Roman" w:cs="Times New Roman"/>
                            <w:b/>
                            <w:bCs/>
                            <w:color w:val="000000"/>
                            <w:kern w:val="24"/>
                            <w:sz w:val="18"/>
                            <w:szCs w:val="18"/>
                            <w:lang w:val="en-US"/>
                          </w:rPr>
                        </w:pPr>
                        <w:r w:rsidRPr="00421AD2">
                          <w:rPr>
                            <w:rFonts w:eastAsia="Times New Roman" w:cs="Times New Roman"/>
                            <w:b/>
                            <w:bCs/>
                            <w:color w:val="000000"/>
                            <w:kern w:val="24"/>
                            <w:sz w:val="18"/>
                            <w:szCs w:val="18"/>
                            <w:lang w:val="en-US"/>
                          </w:rPr>
                          <w:t>RANDOMISATION/BASELINE Assessment Visit (s)</w:t>
                        </w:r>
                      </w:p>
                    </w:txbxContent>
                  </v:textbox>
                </v:roundrect>
                <v:roundrect id="AutoShape 25" o:spid="_x0000_s1036" style="position:absolute;left:9481;top:31481;width:23215;height:7453;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QswygAAAOAAAAAPAAAAZHJzL2Rvd25yZXYueG1sRI9BawIx&#13;&#10;FITvhf6H8Aq91WyliqxGKZYWpWBxtYfeHslzd+nmZU3iuvbXNwWhl4FhmG+Y2aK3jejIh9qxgsdB&#13;&#10;BoJYO1NzqWC/e32YgAgR2WDjmBRcKMBifnszw9y4M2+pK2IpEoRDjgqqGNtcyqArshgGriVO2cF5&#13;&#10;izFZX0rj8ZzgtpHDLBtLizWnhQpbWlakv4uTVfCzX5vR5tMvT1/d28fxvdW7Q62Vur/rX6ZJnqcg&#13;&#10;IvXxv3FFrIyC8RP8HUpnQM5/AQAA//8DAFBLAQItABQABgAIAAAAIQDb4fbL7gAAAIUBAAATAAAA&#13;&#10;AAAAAAAAAAAAAAAAAABbQ29udGVudF9UeXBlc10ueG1sUEsBAi0AFAAGAAgAAAAhAFr0LFu/AAAA&#13;&#10;FQEAAAsAAAAAAAAAAAAAAAAAHwEAAF9yZWxzLy5yZWxzUEsBAi0AFAAGAAgAAAAhAKaBCzDKAAAA&#13;&#10;4AAAAA8AAAAAAAAAAAAAAAAABwIAAGRycy9kb3ducmV2LnhtbFBLBQYAAAAAAwADALcAAAD+AgAA&#13;&#10;AAA=&#13;&#10;" fillcolor="#9f3">
                  <v:path arrowok="t"/>
                  <v:textbox>
                    <w:txbxContent>
                      <w:p w14:paraId="3FBE7FD4" w14:textId="77777777" w:rsidR="00A76D0B" w:rsidRPr="00421AD2" w:rsidRDefault="00A76D0B" w:rsidP="00A76D0B">
                        <w:pPr>
                          <w:kinsoku w:val="0"/>
                          <w:overflowPunct w:val="0"/>
                          <w:jc w:val="center"/>
                          <w:textAlignment w:val="baseline"/>
                          <w:rPr>
                            <w:rFonts w:eastAsia="Times New Roman" w:cs="Times New Roman"/>
                            <w:b/>
                            <w:bCs/>
                            <w:color w:val="000000"/>
                            <w:kern w:val="24"/>
                            <w:sz w:val="18"/>
                            <w:szCs w:val="18"/>
                            <w:lang w:val="en-US"/>
                          </w:rPr>
                        </w:pPr>
                        <w:r w:rsidRPr="00421AD2">
                          <w:rPr>
                            <w:rFonts w:eastAsia="Times New Roman" w:cs="Times New Roman"/>
                            <w:b/>
                            <w:bCs/>
                            <w:color w:val="000000"/>
                            <w:kern w:val="24"/>
                            <w:sz w:val="18"/>
                            <w:szCs w:val="18"/>
                            <w:lang w:val="en-US"/>
                          </w:rPr>
                          <w:t>4 WEEK Assessment Visit(s)</w:t>
                        </w:r>
                      </w:p>
                    </w:txbxContent>
                  </v:textbox>
                </v:roundrect>
                <v:roundrect id="AutoShape 20" o:spid="_x0000_s1037" style="position:absolute;left:9481;top:46888;width:23215;height:9606;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za6ryQAAAOAAAAAPAAAAZHJzL2Rvd25yZXYueG1sRI9PawIx&#13;&#10;FMTvBb9DeIK3mq2glNUoRVGUQkv9c+jtkTx3l25e1iSu2376plDwMjAM8xtmtuhsLVryoXKs4GmY&#13;&#10;gSDWzlRcKDge1o/PIEJENlg7JgXfFGAx7z3MMDfuxh/U7mMhEoRDjgrKGJtcyqBLshiGriFO2dl5&#13;&#10;izFZX0jj8ZbgtpajLJtIixWnhRIbWpakv/ZXq+DnuDPjt5NfXj/bzfvltdGHc6WVGvS71TTJyxRE&#13;&#10;pC7eG/+IrVEwGcPfoXQG5PwXAAD//wMAUEsBAi0AFAAGAAgAAAAhANvh9svuAAAAhQEAABMAAAAA&#13;&#10;AAAAAAAAAAAAAAAAAFtDb250ZW50X1R5cGVzXS54bWxQSwECLQAUAAYACAAAACEAWvQsW78AAAAV&#13;&#10;AQAACwAAAAAAAAAAAAAAAAAfAQAAX3JlbHMvLnJlbHNQSwECLQAUAAYACAAAACEAyc2uq8kAAADg&#13;&#10;AAAADwAAAAAAAAAAAAAAAAAHAgAAZHJzL2Rvd25yZXYueG1sUEsFBgAAAAADAAMAtwAAAP0CAAAA&#13;&#10;AA==&#13;&#10;" fillcolor="#9f3">
                  <v:path arrowok="t"/>
                  <v:textbox>
                    <w:txbxContent>
                      <w:p w14:paraId="0A3AACCE" w14:textId="77777777" w:rsidR="00A76D0B" w:rsidRPr="00421AD2" w:rsidRDefault="00A76D0B" w:rsidP="00A76D0B">
                        <w:pPr>
                          <w:kinsoku w:val="0"/>
                          <w:overflowPunct w:val="0"/>
                          <w:jc w:val="center"/>
                          <w:textAlignment w:val="baseline"/>
                          <w:rPr>
                            <w:rFonts w:eastAsia="Times New Roman" w:cs="Times New Roman"/>
                            <w:b/>
                            <w:bCs/>
                            <w:color w:val="000000"/>
                            <w:kern w:val="24"/>
                            <w:sz w:val="18"/>
                            <w:szCs w:val="18"/>
                            <w:lang w:val="en-US"/>
                          </w:rPr>
                        </w:pPr>
                        <w:r w:rsidRPr="00421AD2">
                          <w:rPr>
                            <w:rFonts w:eastAsia="Times New Roman" w:cs="Times New Roman"/>
                            <w:b/>
                            <w:bCs/>
                            <w:color w:val="000000"/>
                            <w:kern w:val="24"/>
                            <w:sz w:val="18"/>
                            <w:szCs w:val="18"/>
                            <w:lang w:val="en-US"/>
                          </w:rPr>
                          <w:t>12 WEEK Assessment Visit(s)</w:t>
                        </w:r>
                      </w:p>
                    </w:txbxContent>
                  </v:textbox>
                </v:roundrect>
              </v:group>
            </w:pict>
          </mc:Fallback>
        </mc:AlternateContent>
      </w:r>
    </w:p>
    <w:p w14:paraId="2E771AEE" w14:textId="37DE0F86" w:rsidR="00CF61F8" w:rsidRPr="002A366B" w:rsidRDefault="00CF61F8" w:rsidP="00CF61F8">
      <w:pPr>
        <w:rPr>
          <w:rFonts w:cs="Arial"/>
          <w:b/>
          <w:bCs/>
        </w:rPr>
      </w:pPr>
    </w:p>
    <w:p w14:paraId="2DC1A463" w14:textId="77777777" w:rsidR="00A76D0B" w:rsidRPr="002A366B" w:rsidRDefault="00A76D0B" w:rsidP="00CF61F8">
      <w:pPr>
        <w:rPr>
          <w:rFonts w:cs="Arial"/>
          <w:b/>
          <w:bCs/>
        </w:rPr>
      </w:pPr>
    </w:p>
    <w:p w14:paraId="0E758FB4" w14:textId="77777777" w:rsidR="00421D1B" w:rsidRPr="002A366B" w:rsidRDefault="00421D1B" w:rsidP="00A534E4">
      <w:pPr>
        <w:rPr>
          <w:rFonts w:cs="Arial"/>
        </w:rPr>
      </w:pPr>
    </w:p>
    <w:p w14:paraId="03201BE7" w14:textId="77777777" w:rsidR="00A534E4" w:rsidRPr="002A366B" w:rsidRDefault="00A534E4" w:rsidP="002A366B">
      <w:pPr>
        <w:ind w:left="-709"/>
        <w:rPr>
          <w:rFonts w:cs="Arial"/>
        </w:rPr>
      </w:pPr>
    </w:p>
    <w:p w14:paraId="12BC0208" w14:textId="77777777" w:rsidR="0034455A" w:rsidRPr="002A366B" w:rsidRDefault="0034455A" w:rsidP="0034455A">
      <w:pPr>
        <w:rPr>
          <w:rFonts w:cs="Arial"/>
        </w:rPr>
      </w:pPr>
    </w:p>
    <w:p w14:paraId="3B2068F5" w14:textId="77777777" w:rsidR="00421AD2" w:rsidRPr="002A366B" w:rsidRDefault="00421AD2" w:rsidP="0034455A">
      <w:pPr>
        <w:rPr>
          <w:rFonts w:cs="Arial"/>
        </w:rPr>
      </w:pPr>
    </w:p>
    <w:p w14:paraId="54B56AD4" w14:textId="77777777" w:rsidR="00421AD2" w:rsidRPr="002A366B" w:rsidRDefault="00421AD2" w:rsidP="0034455A">
      <w:pPr>
        <w:rPr>
          <w:rFonts w:cs="Arial"/>
        </w:rPr>
      </w:pPr>
    </w:p>
    <w:p w14:paraId="453125F6" w14:textId="77777777" w:rsidR="00421AD2" w:rsidRPr="002A366B" w:rsidRDefault="00421AD2" w:rsidP="0034455A">
      <w:pPr>
        <w:rPr>
          <w:rFonts w:cs="Arial"/>
        </w:rPr>
      </w:pPr>
    </w:p>
    <w:p w14:paraId="16B3FFB6" w14:textId="77777777" w:rsidR="00421AD2" w:rsidRPr="002A366B" w:rsidRDefault="00421AD2" w:rsidP="0034455A">
      <w:pPr>
        <w:rPr>
          <w:rFonts w:cs="Arial"/>
        </w:rPr>
      </w:pPr>
    </w:p>
    <w:p w14:paraId="208D7989" w14:textId="77777777" w:rsidR="00421AD2" w:rsidRPr="002A366B" w:rsidRDefault="00421AD2" w:rsidP="0034455A">
      <w:pPr>
        <w:rPr>
          <w:rFonts w:cs="Arial"/>
        </w:rPr>
      </w:pPr>
    </w:p>
    <w:p w14:paraId="1B1A513A" w14:textId="77777777" w:rsidR="00421AD2" w:rsidRPr="002A366B" w:rsidRDefault="00421AD2" w:rsidP="0034455A">
      <w:pPr>
        <w:rPr>
          <w:rFonts w:cs="Arial"/>
        </w:rPr>
      </w:pPr>
    </w:p>
    <w:p w14:paraId="509A2D93" w14:textId="77777777" w:rsidR="00421AD2" w:rsidRPr="002A366B" w:rsidRDefault="00421AD2" w:rsidP="0034455A">
      <w:pPr>
        <w:rPr>
          <w:rFonts w:cs="Arial"/>
        </w:rPr>
      </w:pPr>
    </w:p>
    <w:p w14:paraId="543AD461" w14:textId="77777777" w:rsidR="00421AD2" w:rsidRPr="002A366B" w:rsidRDefault="00421AD2" w:rsidP="0034455A">
      <w:pPr>
        <w:rPr>
          <w:rFonts w:cs="Arial"/>
        </w:rPr>
      </w:pPr>
    </w:p>
    <w:p w14:paraId="210D61CB" w14:textId="68A92A98" w:rsidR="008E547C" w:rsidRPr="002A366B" w:rsidRDefault="008E547C">
      <w:pPr>
        <w:spacing w:line="240" w:lineRule="auto"/>
        <w:jc w:val="left"/>
        <w:rPr>
          <w:rFonts w:cs="Arial"/>
        </w:rPr>
      </w:pPr>
      <w:r w:rsidRPr="002A366B">
        <w:rPr>
          <w:rFonts w:cs="Arial"/>
        </w:rPr>
        <w:br w:type="page"/>
      </w:r>
    </w:p>
    <w:p w14:paraId="3CD4048D" w14:textId="77777777" w:rsidR="00421AD2" w:rsidRPr="002A366B" w:rsidRDefault="00421AD2" w:rsidP="0034455A">
      <w:pPr>
        <w:rPr>
          <w:rFonts w:cs="Arial"/>
        </w:rPr>
      </w:pPr>
    </w:p>
    <w:p w14:paraId="1AEEB0B5" w14:textId="0CBBB78E" w:rsidR="000B4562" w:rsidRPr="002A366B" w:rsidRDefault="000B4562" w:rsidP="002B03B1">
      <w:pPr>
        <w:pStyle w:val="Heading2"/>
        <w:rPr>
          <w:rFonts w:cs="Arial"/>
        </w:rPr>
      </w:pPr>
      <w:bookmarkStart w:id="7" w:name="_Toc125456852"/>
      <w:r w:rsidRPr="002A366B">
        <w:rPr>
          <w:rFonts w:cs="Arial"/>
        </w:rPr>
        <w:t>Recruitment</w:t>
      </w:r>
      <w:r w:rsidR="002A366B">
        <w:rPr>
          <w:rFonts w:cs="Arial"/>
        </w:rPr>
        <w:t xml:space="preserve"> Rates</w:t>
      </w:r>
      <w:bookmarkEnd w:id="7"/>
    </w:p>
    <w:p w14:paraId="51FDCCD2" w14:textId="6D25572C" w:rsidR="000B4562" w:rsidRPr="002A366B" w:rsidRDefault="000B4562" w:rsidP="000B4562">
      <w:pPr>
        <w:rPr>
          <w:rFonts w:cs="Arial"/>
        </w:rPr>
      </w:pPr>
      <w:r w:rsidRPr="002A366B">
        <w:rPr>
          <w:rFonts w:cs="Arial"/>
        </w:rPr>
        <w:t xml:space="preserve">The graph below shows the overall recruitment </w:t>
      </w:r>
      <w:r w:rsidR="002A366B">
        <w:rPr>
          <w:rFonts w:cs="Arial"/>
        </w:rPr>
        <w:t xml:space="preserve">timeline </w:t>
      </w:r>
      <w:r w:rsidRPr="002A366B">
        <w:rPr>
          <w:rFonts w:cs="Arial"/>
        </w:rPr>
        <w:t xml:space="preserve">for CKD deplete patients. </w:t>
      </w:r>
    </w:p>
    <w:p w14:paraId="4AA409EB" w14:textId="77777777" w:rsidR="00421AD2" w:rsidRPr="002A366B" w:rsidRDefault="00421AD2" w:rsidP="000B4562">
      <w:pPr>
        <w:rPr>
          <w:rFonts w:cs="Arial"/>
        </w:rPr>
      </w:pPr>
    </w:p>
    <w:p w14:paraId="3C7CCCC9" w14:textId="77777777" w:rsidR="00421AD2" w:rsidRPr="002A366B" w:rsidRDefault="00421AD2" w:rsidP="0034455A">
      <w:pPr>
        <w:rPr>
          <w:rFonts w:cs="Arial"/>
        </w:rPr>
      </w:pPr>
    </w:p>
    <w:p w14:paraId="211CC9E6" w14:textId="28C86BC3" w:rsidR="000B4562" w:rsidRPr="002A366B" w:rsidRDefault="008E547C" w:rsidP="0034455A">
      <w:pPr>
        <w:rPr>
          <w:rFonts w:cs="Arial"/>
        </w:rPr>
      </w:pPr>
      <w:r w:rsidRPr="002A366B">
        <w:rPr>
          <w:rFonts w:cs="Arial"/>
          <w:noProof/>
        </w:rPr>
        <w:drawing>
          <wp:inline distT="0" distB="0" distL="0" distR="0" wp14:anchorId="2BDAEADD" wp14:editId="3AE41967">
            <wp:extent cx="5396230" cy="3687444"/>
            <wp:effectExtent l="0" t="0" r="13970" b="8890"/>
            <wp:docPr id="66" name="Chart 6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CE60F81" w14:textId="77777777" w:rsidR="00421AD2" w:rsidRPr="002A366B" w:rsidRDefault="00421AD2" w:rsidP="0034455A">
      <w:pPr>
        <w:rPr>
          <w:rFonts w:cs="Arial"/>
        </w:rPr>
      </w:pPr>
    </w:p>
    <w:p w14:paraId="1E76A0D6" w14:textId="5F347C5A" w:rsidR="003305BB" w:rsidRPr="002A366B" w:rsidRDefault="003305BB">
      <w:pPr>
        <w:spacing w:line="240" w:lineRule="auto"/>
        <w:jc w:val="left"/>
        <w:rPr>
          <w:rFonts w:cs="Arial"/>
        </w:rPr>
      </w:pPr>
      <w:r w:rsidRPr="002A366B">
        <w:rPr>
          <w:rFonts w:cs="Arial"/>
        </w:rPr>
        <w:br w:type="page"/>
      </w:r>
    </w:p>
    <w:p w14:paraId="7B9379FC" w14:textId="77777777" w:rsidR="00421AD2" w:rsidRPr="002A366B" w:rsidRDefault="00421AD2" w:rsidP="0034455A">
      <w:pPr>
        <w:rPr>
          <w:rFonts w:cs="Arial"/>
        </w:rPr>
      </w:pPr>
    </w:p>
    <w:p w14:paraId="2A28C379" w14:textId="77777777" w:rsidR="005A2DD3" w:rsidRPr="002A366B" w:rsidRDefault="005A2DD3" w:rsidP="002B03B1">
      <w:pPr>
        <w:pStyle w:val="Heading2"/>
        <w:rPr>
          <w:rFonts w:cs="Arial"/>
        </w:rPr>
      </w:pPr>
      <w:bookmarkStart w:id="8" w:name="_Toc125456853"/>
      <w:r w:rsidRPr="002A366B">
        <w:rPr>
          <w:rFonts w:cs="Arial"/>
        </w:rPr>
        <w:t>Recruitment at Site Figures</w:t>
      </w:r>
      <w:bookmarkEnd w:id="8"/>
    </w:p>
    <w:p w14:paraId="78DFB545" w14:textId="198AC632" w:rsidR="005A2DD3" w:rsidRPr="002A366B" w:rsidRDefault="002A366B" w:rsidP="005A2DD3">
      <w:pPr>
        <w:rPr>
          <w:rFonts w:cs="Arial"/>
        </w:rPr>
      </w:pPr>
      <w:r>
        <w:rPr>
          <w:rFonts w:cs="Arial"/>
        </w:rPr>
        <w:t>Table</w:t>
      </w:r>
      <w:r w:rsidR="005A2DD3" w:rsidRPr="002A366B">
        <w:rPr>
          <w:rFonts w:cs="Arial"/>
        </w:rPr>
        <w:t xml:space="preserve">s below showing final patient recruitment by sites, their screening and baseline visit contribution. </w:t>
      </w:r>
    </w:p>
    <w:p w14:paraId="3764F3A5" w14:textId="77777777" w:rsidR="005A2DD3" w:rsidRPr="002A366B" w:rsidRDefault="005A2DD3" w:rsidP="0034455A">
      <w:pPr>
        <w:rPr>
          <w:rFonts w:cs="Arial"/>
        </w:rPr>
      </w:pPr>
    </w:p>
    <w:tbl>
      <w:tblPr>
        <w:tblW w:w="7650" w:type="dxa"/>
        <w:tblLook w:val="0600" w:firstRow="0" w:lastRow="0" w:firstColumn="0" w:lastColumn="0" w:noHBand="1" w:noVBand="1"/>
      </w:tblPr>
      <w:tblGrid>
        <w:gridCol w:w="1998"/>
        <w:gridCol w:w="3922"/>
        <w:gridCol w:w="1730"/>
      </w:tblGrid>
      <w:tr w:rsidR="003305BB" w:rsidRPr="002A366B" w14:paraId="6DA36452" w14:textId="77777777" w:rsidTr="00760BBB">
        <w:trPr>
          <w:trHeight w:val="439"/>
        </w:trPr>
        <w:tc>
          <w:tcPr>
            <w:tcW w:w="1998" w:type="dxa"/>
            <w:tcBorders>
              <w:top w:val="single" w:sz="4" w:space="0" w:color="000000"/>
              <w:bottom w:val="single" w:sz="4" w:space="0" w:color="000000"/>
            </w:tcBorders>
            <w:shd w:val="clear" w:color="auto" w:fill="auto"/>
            <w:hideMark/>
          </w:tcPr>
          <w:p w14:paraId="174622B2" w14:textId="77777777" w:rsidR="003305BB" w:rsidRPr="002A366B" w:rsidRDefault="003305BB" w:rsidP="003305BB">
            <w:pPr>
              <w:rPr>
                <w:rFonts w:cs="Arial"/>
              </w:rPr>
            </w:pPr>
          </w:p>
        </w:tc>
        <w:tc>
          <w:tcPr>
            <w:tcW w:w="3922" w:type="dxa"/>
            <w:tcBorders>
              <w:top w:val="single" w:sz="4" w:space="0" w:color="000000"/>
              <w:bottom w:val="single" w:sz="4" w:space="0" w:color="000000"/>
            </w:tcBorders>
            <w:shd w:val="clear" w:color="auto" w:fill="auto"/>
            <w:hideMark/>
          </w:tcPr>
          <w:p w14:paraId="78ADB544" w14:textId="77777777" w:rsidR="003305BB" w:rsidRPr="002A366B" w:rsidRDefault="003305BB" w:rsidP="003305BB">
            <w:pPr>
              <w:rPr>
                <w:rFonts w:cs="Arial"/>
              </w:rPr>
            </w:pPr>
            <w:r w:rsidRPr="002A366B">
              <w:rPr>
                <w:rFonts w:cs="Arial"/>
              </w:rPr>
              <w:t>Screening</w:t>
            </w:r>
          </w:p>
        </w:tc>
        <w:tc>
          <w:tcPr>
            <w:tcW w:w="1730" w:type="dxa"/>
            <w:tcBorders>
              <w:top w:val="single" w:sz="4" w:space="0" w:color="000000"/>
              <w:bottom w:val="single" w:sz="4" w:space="0" w:color="000000"/>
            </w:tcBorders>
            <w:shd w:val="clear" w:color="auto" w:fill="auto"/>
            <w:hideMark/>
          </w:tcPr>
          <w:p w14:paraId="3B0FF128" w14:textId="77777777" w:rsidR="003305BB" w:rsidRPr="002A366B" w:rsidRDefault="003305BB" w:rsidP="003305BB">
            <w:pPr>
              <w:rPr>
                <w:rFonts w:cs="Arial"/>
              </w:rPr>
            </w:pPr>
            <w:r w:rsidRPr="002A366B">
              <w:rPr>
                <w:rFonts w:cs="Arial"/>
              </w:rPr>
              <w:t>Baseline</w:t>
            </w:r>
          </w:p>
        </w:tc>
      </w:tr>
      <w:tr w:rsidR="003305BB" w:rsidRPr="002A366B" w14:paraId="47178318" w14:textId="77777777" w:rsidTr="00760BBB">
        <w:trPr>
          <w:trHeight w:val="65"/>
        </w:trPr>
        <w:tc>
          <w:tcPr>
            <w:tcW w:w="1998" w:type="dxa"/>
            <w:tcBorders>
              <w:top w:val="single" w:sz="4" w:space="0" w:color="000000"/>
            </w:tcBorders>
            <w:shd w:val="clear" w:color="auto" w:fill="auto"/>
            <w:hideMark/>
          </w:tcPr>
          <w:p w14:paraId="304C80FF" w14:textId="77777777" w:rsidR="003305BB" w:rsidRPr="002A366B" w:rsidRDefault="003305BB" w:rsidP="003305BB">
            <w:pPr>
              <w:rPr>
                <w:rFonts w:cs="Arial"/>
              </w:rPr>
            </w:pPr>
          </w:p>
        </w:tc>
        <w:tc>
          <w:tcPr>
            <w:tcW w:w="3922" w:type="dxa"/>
            <w:tcBorders>
              <w:top w:val="single" w:sz="4" w:space="0" w:color="000000"/>
            </w:tcBorders>
            <w:shd w:val="clear" w:color="auto" w:fill="auto"/>
            <w:hideMark/>
          </w:tcPr>
          <w:p w14:paraId="01FD7D00" w14:textId="77777777" w:rsidR="003305BB" w:rsidRPr="002A366B" w:rsidRDefault="003305BB" w:rsidP="003305BB">
            <w:pPr>
              <w:rPr>
                <w:rFonts w:cs="Arial"/>
              </w:rPr>
            </w:pPr>
            <w:r w:rsidRPr="002A366B">
              <w:rPr>
                <w:rFonts w:cs="Arial"/>
              </w:rPr>
              <w:t>N = 99</w:t>
            </w:r>
          </w:p>
        </w:tc>
        <w:tc>
          <w:tcPr>
            <w:tcW w:w="1730" w:type="dxa"/>
            <w:tcBorders>
              <w:top w:val="single" w:sz="4" w:space="0" w:color="000000"/>
            </w:tcBorders>
            <w:shd w:val="clear" w:color="auto" w:fill="auto"/>
            <w:hideMark/>
          </w:tcPr>
          <w:p w14:paraId="74B10B9D" w14:textId="77777777" w:rsidR="003305BB" w:rsidRPr="002A366B" w:rsidRDefault="003305BB" w:rsidP="003305BB">
            <w:pPr>
              <w:rPr>
                <w:rFonts w:cs="Arial"/>
              </w:rPr>
            </w:pPr>
            <w:r w:rsidRPr="002A366B">
              <w:rPr>
                <w:rFonts w:cs="Arial"/>
              </w:rPr>
              <w:t>N = 75</w:t>
            </w:r>
          </w:p>
        </w:tc>
      </w:tr>
      <w:tr w:rsidR="003305BB" w:rsidRPr="002A366B" w14:paraId="1DD209FE" w14:textId="77777777" w:rsidTr="00760BBB">
        <w:trPr>
          <w:trHeight w:val="592"/>
        </w:trPr>
        <w:tc>
          <w:tcPr>
            <w:tcW w:w="1998" w:type="dxa"/>
            <w:shd w:val="clear" w:color="auto" w:fill="auto"/>
            <w:hideMark/>
          </w:tcPr>
          <w:p w14:paraId="6C0D0044" w14:textId="77777777" w:rsidR="003305BB" w:rsidRPr="002A366B" w:rsidRDefault="003305BB" w:rsidP="003305BB">
            <w:pPr>
              <w:rPr>
                <w:rFonts w:cs="Arial"/>
              </w:rPr>
            </w:pPr>
            <w:r w:rsidRPr="002A366B">
              <w:rPr>
                <w:rFonts w:cs="Arial"/>
              </w:rPr>
              <w:t>St Helier</w:t>
            </w:r>
          </w:p>
        </w:tc>
        <w:tc>
          <w:tcPr>
            <w:tcW w:w="3922" w:type="dxa"/>
            <w:shd w:val="clear" w:color="auto" w:fill="auto"/>
            <w:hideMark/>
          </w:tcPr>
          <w:p w14:paraId="49D014A8" w14:textId="77777777" w:rsidR="003305BB" w:rsidRPr="002A366B" w:rsidRDefault="003305BB" w:rsidP="003305BB">
            <w:pPr>
              <w:rPr>
                <w:rFonts w:cs="Arial"/>
              </w:rPr>
            </w:pPr>
            <w:r w:rsidRPr="002A366B">
              <w:rPr>
                <w:rFonts w:cs="Arial"/>
              </w:rPr>
              <w:t>3 (3.0%)</w:t>
            </w:r>
          </w:p>
        </w:tc>
        <w:tc>
          <w:tcPr>
            <w:tcW w:w="1730" w:type="dxa"/>
            <w:shd w:val="clear" w:color="auto" w:fill="auto"/>
            <w:hideMark/>
          </w:tcPr>
          <w:p w14:paraId="4EB556DC" w14:textId="77777777" w:rsidR="003305BB" w:rsidRPr="002A366B" w:rsidRDefault="003305BB" w:rsidP="003305BB">
            <w:pPr>
              <w:rPr>
                <w:rFonts w:cs="Arial"/>
              </w:rPr>
            </w:pPr>
            <w:r w:rsidRPr="002A366B">
              <w:rPr>
                <w:rFonts w:cs="Arial"/>
              </w:rPr>
              <w:t>3 (4.0%)</w:t>
            </w:r>
          </w:p>
        </w:tc>
      </w:tr>
      <w:tr w:rsidR="003305BB" w:rsidRPr="002A366B" w14:paraId="20A9DA7D" w14:textId="77777777" w:rsidTr="00760BBB">
        <w:trPr>
          <w:trHeight w:val="592"/>
        </w:trPr>
        <w:tc>
          <w:tcPr>
            <w:tcW w:w="1998" w:type="dxa"/>
            <w:shd w:val="clear" w:color="auto" w:fill="auto"/>
            <w:hideMark/>
          </w:tcPr>
          <w:p w14:paraId="1DD62779" w14:textId="77777777" w:rsidR="003305BB" w:rsidRPr="002A366B" w:rsidRDefault="003305BB" w:rsidP="003305BB">
            <w:pPr>
              <w:rPr>
                <w:rFonts w:cs="Arial"/>
              </w:rPr>
            </w:pPr>
            <w:r w:rsidRPr="002A366B">
              <w:rPr>
                <w:rFonts w:cs="Arial"/>
              </w:rPr>
              <w:t>Guy’s</w:t>
            </w:r>
          </w:p>
        </w:tc>
        <w:tc>
          <w:tcPr>
            <w:tcW w:w="3922" w:type="dxa"/>
            <w:shd w:val="clear" w:color="auto" w:fill="auto"/>
            <w:hideMark/>
          </w:tcPr>
          <w:p w14:paraId="3BB50A66" w14:textId="77777777" w:rsidR="003305BB" w:rsidRPr="002A366B" w:rsidRDefault="003305BB" w:rsidP="003305BB">
            <w:pPr>
              <w:rPr>
                <w:rFonts w:cs="Arial"/>
              </w:rPr>
            </w:pPr>
            <w:r w:rsidRPr="002A366B">
              <w:rPr>
                <w:rFonts w:cs="Arial"/>
              </w:rPr>
              <w:t>14 (14%)</w:t>
            </w:r>
          </w:p>
        </w:tc>
        <w:tc>
          <w:tcPr>
            <w:tcW w:w="1730" w:type="dxa"/>
            <w:shd w:val="clear" w:color="auto" w:fill="auto"/>
            <w:hideMark/>
          </w:tcPr>
          <w:p w14:paraId="2B5CC2CC" w14:textId="77777777" w:rsidR="003305BB" w:rsidRPr="002A366B" w:rsidRDefault="003305BB" w:rsidP="003305BB">
            <w:pPr>
              <w:rPr>
                <w:rFonts w:cs="Arial"/>
              </w:rPr>
            </w:pPr>
            <w:r w:rsidRPr="002A366B">
              <w:rPr>
                <w:rFonts w:cs="Arial"/>
              </w:rPr>
              <w:t>11 (15%)</w:t>
            </w:r>
          </w:p>
        </w:tc>
      </w:tr>
      <w:tr w:rsidR="003305BB" w:rsidRPr="002A366B" w14:paraId="304D17A1" w14:textId="77777777" w:rsidTr="00760BBB">
        <w:trPr>
          <w:trHeight w:val="592"/>
        </w:trPr>
        <w:tc>
          <w:tcPr>
            <w:tcW w:w="1998" w:type="dxa"/>
            <w:shd w:val="clear" w:color="auto" w:fill="auto"/>
            <w:hideMark/>
          </w:tcPr>
          <w:p w14:paraId="2F2FA0BD" w14:textId="77777777" w:rsidR="003305BB" w:rsidRPr="002A366B" w:rsidRDefault="003305BB" w:rsidP="003305BB">
            <w:pPr>
              <w:rPr>
                <w:rFonts w:cs="Arial"/>
              </w:rPr>
            </w:pPr>
            <w:r w:rsidRPr="002A366B">
              <w:rPr>
                <w:rFonts w:cs="Arial"/>
              </w:rPr>
              <w:t>King’s</w:t>
            </w:r>
          </w:p>
        </w:tc>
        <w:tc>
          <w:tcPr>
            <w:tcW w:w="3922" w:type="dxa"/>
            <w:shd w:val="clear" w:color="auto" w:fill="auto"/>
            <w:hideMark/>
          </w:tcPr>
          <w:p w14:paraId="51363665" w14:textId="77777777" w:rsidR="003305BB" w:rsidRPr="002A366B" w:rsidRDefault="003305BB" w:rsidP="003305BB">
            <w:pPr>
              <w:rPr>
                <w:rFonts w:cs="Arial"/>
              </w:rPr>
            </w:pPr>
            <w:r w:rsidRPr="002A366B">
              <w:rPr>
                <w:rFonts w:cs="Arial"/>
              </w:rPr>
              <w:t>48 (48%)</w:t>
            </w:r>
          </w:p>
        </w:tc>
        <w:tc>
          <w:tcPr>
            <w:tcW w:w="1730" w:type="dxa"/>
            <w:shd w:val="clear" w:color="auto" w:fill="auto"/>
            <w:hideMark/>
          </w:tcPr>
          <w:p w14:paraId="27D1A253" w14:textId="77777777" w:rsidR="003305BB" w:rsidRPr="002A366B" w:rsidRDefault="003305BB" w:rsidP="003305BB">
            <w:pPr>
              <w:rPr>
                <w:rFonts w:cs="Arial"/>
              </w:rPr>
            </w:pPr>
            <w:r w:rsidRPr="002A366B">
              <w:rPr>
                <w:rFonts w:cs="Arial"/>
              </w:rPr>
              <w:t>40 (53%)</w:t>
            </w:r>
          </w:p>
        </w:tc>
      </w:tr>
      <w:tr w:rsidR="003305BB" w:rsidRPr="002A366B" w14:paraId="21DF1342" w14:textId="77777777" w:rsidTr="00760BBB">
        <w:trPr>
          <w:trHeight w:val="592"/>
        </w:trPr>
        <w:tc>
          <w:tcPr>
            <w:tcW w:w="1998" w:type="dxa"/>
            <w:shd w:val="clear" w:color="auto" w:fill="auto"/>
            <w:hideMark/>
          </w:tcPr>
          <w:p w14:paraId="18904E49" w14:textId="77777777" w:rsidR="003305BB" w:rsidRPr="002A366B" w:rsidRDefault="003305BB" w:rsidP="003305BB">
            <w:pPr>
              <w:rPr>
                <w:rFonts w:cs="Arial"/>
              </w:rPr>
            </w:pPr>
            <w:r w:rsidRPr="002A366B">
              <w:rPr>
                <w:rFonts w:cs="Arial"/>
              </w:rPr>
              <w:t>Royal London</w:t>
            </w:r>
          </w:p>
        </w:tc>
        <w:tc>
          <w:tcPr>
            <w:tcW w:w="3922" w:type="dxa"/>
            <w:shd w:val="clear" w:color="auto" w:fill="auto"/>
            <w:hideMark/>
          </w:tcPr>
          <w:p w14:paraId="73181557" w14:textId="77777777" w:rsidR="003305BB" w:rsidRPr="002A366B" w:rsidRDefault="003305BB" w:rsidP="003305BB">
            <w:pPr>
              <w:rPr>
                <w:rFonts w:cs="Arial"/>
              </w:rPr>
            </w:pPr>
            <w:r w:rsidRPr="002A366B">
              <w:rPr>
                <w:rFonts w:cs="Arial"/>
              </w:rPr>
              <w:t>10 (10%)</w:t>
            </w:r>
          </w:p>
        </w:tc>
        <w:tc>
          <w:tcPr>
            <w:tcW w:w="1730" w:type="dxa"/>
            <w:shd w:val="clear" w:color="auto" w:fill="auto"/>
            <w:hideMark/>
          </w:tcPr>
          <w:p w14:paraId="7DF7AE1A" w14:textId="77777777" w:rsidR="003305BB" w:rsidRPr="002A366B" w:rsidRDefault="003305BB" w:rsidP="003305BB">
            <w:pPr>
              <w:rPr>
                <w:rFonts w:cs="Arial"/>
              </w:rPr>
            </w:pPr>
            <w:r w:rsidRPr="002A366B">
              <w:rPr>
                <w:rFonts w:cs="Arial"/>
              </w:rPr>
              <w:t>6 (8.0%)</w:t>
            </w:r>
          </w:p>
        </w:tc>
      </w:tr>
      <w:tr w:rsidR="003305BB" w:rsidRPr="002A366B" w14:paraId="0047C21A" w14:textId="77777777" w:rsidTr="00760BBB">
        <w:trPr>
          <w:trHeight w:val="592"/>
        </w:trPr>
        <w:tc>
          <w:tcPr>
            <w:tcW w:w="1998" w:type="dxa"/>
            <w:shd w:val="clear" w:color="auto" w:fill="auto"/>
            <w:hideMark/>
          </w:tcPr>
          <w:p w14:paraId="05F28F8A" w14:textId="77777777" w:rsidR="003305BB" w:rsidRPr="002A366B" w:rsidRDefault="003305BB" w:rsidP="003305BB">
            <w:pPr>
              <w:rPr>
                <w:rFonts w:cs="Arial"/>
              </w:rPr>
            </w:pPr>
            <w:r w:rsidRPr="002A366B">
              <w:rPr>
                <w:rFonts w:cs="Arial"/>
              </w:rPr>
              <w:t>St George’s</w:t>
            </w:r>
          </w:p>
        </w:tc>
        <w:tc>
          <w:tcPr>
            <w:tcW w:w="3922" w:type="dxa"/>
            <w:shd w:val="clear" w:color="auto" w:fill="auto"/>
            <w:hideMark/>
          </w:tcPr>
          <w:p w14:paraId="45795C53" w14:textId="77777777" w:rsidR="003305BB" w:rsidRPr="002A366B" w:rsidRDefault="003305BB" w:rsidP="003305BB">
            <w:pPr>
              <w:rPr>
                <w:rFonts w:cs="Arial"/>
              </w:rPr>
            </w:pPr>
            <w:r w:rsidRPr="002A366B">
              <w:rPr>
                <w:rFonts w:cs="Arial"/>
              </w:rPr>
              <w:t>3 (3.0%)</w:t>
            </w:r>
          </w:p>
        </w:tc>
        <w:tc>
          <w:tcPr>
            <w:tcW w:w="1730" w:type="dxa"/>
            <w:shd w:val="clear" w:color="auto" w:fill="auto"/>
            <w:hideMark/>
          </w:tcPr>
          <w:p w14:paraId="5BD7C906" w14:textId="77777777" w:rsidR="003305BB" w:rsidRPr="002A366B" w:rsidRDefault="003305BB" w:rsidP="003305BB">
            <w:pPr>
              <w:rPr>
                <w:rFonts w:cs="Arial"/>
              </w:rPr>
            </w:pPr>
            <w:r w:rsidRPr="002A366B">
              <w:rPr>
                <w:rFonts w:cs="Arial"/>
              </w:rPr>
              <w:t>2 (2.7%)</w:t>
            </w:r>
          </w:p>
        </w:tc>
      </w:tr>
      <w:tr w:rsidR="003305BB" w:rsidRPr="002A366B" w14:paraId="55F8428F" w14:textId="77777777" w:rsidTr="00760BBB">
        <w:trPr>
          <w:trHeight w:val="592"/>
        </w:trPr>
        <w:tc>
          <w:tcPr>
            <w:tcW w:w="1998" w:type="dxa"/>
            <w:shd w:val="clear" w:color="auto" w:fill="auto"/>
            <w:hideMark/>
          </w:tcPr>
          <w:p w14:paraId="5BEE0788" w14:textId="77777777" w:rsidR="003305BB" w:rsidRPr="002A366B" w:rsidRDefault="003305BB" w:rsidP="003305BB">
            <w:pPr>
              <w:rPr>
                <w:rFonts w:cs="Arial"/>
              </w:rPr>
            </w:pPr>
            <w:r w:rsidRPr="002A366B">
              <w:rPr>
                <w:rFonts w:cs="Arial"/>
              </w:rPr>
              <w:t>Salford</w:t>
            </w:r>
          </w:p>
        </w:tc>
        <w:tc>
          <w:tcPr>
            <w:tcW w:w="3922" w:type="dxa"/>
            <w:shd w:val="clear" w:color="auto" w:fill="auto"/>
            <w:hideMark/>
          </w:tcPr>
          <w:p w14:paraId="55A3CD10" w14:textId="77777777" w:rsidR="003305BB" w:rsidRPr="002A366B" w:rsidRDefault="003305BB" w:rsidP="003305BB">
            <w:pPr>
              <w:rPr>
                <w:rFonts w:cs="Arial"/>
              </w:rPr>
            </w:pPr>
            <w:r w:rsidRPr="002A366B">
              <w:rPr>
                <w:rFonts w:cs="Arial"/>
              </w:rPr>
              <w:t>14 (14%)</w:t>
            </w:r>
          </w:p>
        </w:tc>
        <w:tc>
          <w:tcPr>
            <w:tcW w:w="1730" w:type="dxa"/>
            <w:shd w:val="clear" w:color="auto" w:fill="auto"/>
            <w:hideMark/>
          </w:tcPr>
          <w:p w14:paraId="07FED32E" w14:textId="77777777" w:rsidR="003305BB" w:rsidRPr="002A366B" w:rsidRDefault="003305BB" w:rsidP="003305BB">
            <w:pPr>
              <w:rPr>
                <w:rFonts w:cs="Arial"/>
              </w:rPr>
            </w:pPr>
            <w:r w:rsidRPr="002A366B">
              <w:rPr>
                <w:rFonts w:cs="Arial"/>
              </w:rPr>
              <w:t>6 (8.0%)</w:t>
            </w:r>
          </w:p>
        </w:tc>
      </w:tr>
      <w:tr w:rsidR="003305BB" w:rsidRPr="002A366B" w14:paraId="59B2107D" w14:textId="77777777" w:rsidTr="00760BBB">
        <w:trPr>
          <w:trHeight w:val="592"/>
        </w:trPr>
        <w:tc>
          <w:tcPr>
            <w:tcW w:w="1998" w:type="dxa"/>
            <w:tcBorders>
              <w:bottom w:val="single" w:sz="4" w:space="0" w:color="000000"/>
            </w:tcBorders>
            <w:shd w:val="clear" w:color="auto" w:fill="auto"/>
            <w:hideMark/>
          </w:tcPr>
          <w:p w14:paraId="301E404A" w14:textId="77777777" w:rsidR="003305BB" w:rsidRPr="002A366B" w:rsidRDefault="003305BB" w:rsidP="003305BB">
            <w:pPr>
              <w:rPr>
                <w:rFonts w:cs="Arial"/>
              </w:rPr>
            </w:pPr>
            <w:r w:rsidRPr="002A366B">
              <w:rPr>
                <w:rFonts w:cs="Arial"/>
              </w:rPr>
              <w:t>Leicester</w:t>
            </w:r>
          </w:p>
        </w:tc>
        <w:tc>
          <w:tcPr>
            <w:tcW w:w="3922" w:type="dxa"/>
            <w:tcBorders>
              <w:bottom w:val="single" w:sz="4" w:space="0" w:color="000000"/>
            </w:tcBorders>
            <w:shd w:val="clear" w:color="auto" w:fill="auto"/>
            <w:hideMark/>
          </w:tcPr>
          <w:p w14:paraId="139536A5" w14:textId="77777777" w:rsidR="003305BB" w:rsidRPr="002A366B" w:rsidRDefault="003305BB" w:rsidP="003305BB">
            <w:pPr>
              <w:rPr>
                <w:rFonts w:cs="Arial"/>
              </w:rPr>
            </w:pPr>
            <w:r w:rsidRPr="002A366B">
              <w:rPr>
                <w:rFonts w:cs="Arial"/>
              </w:rPr>
              <w:t>7 (7.1%)</w:t>
            </w:r>
          </w:p>
        </w:tc>
        <w:tc>
          <w:tcPr>
            <w:tcW w:w="1730" w:type="dxa"/>
            <w:tcBorders>
              <w:bottom w:val="single" w:sz="4" w:space="0" w:color="000000"/>
            </w:tcBorders>
            <w:shd w:val="clear" w:color="auto" w:fill="auto"/>
            <w:hideMark/>
          </w:tcPr>
          <w:p w14:paraId="5E5E10A9" w14:textId="77777777" w:rsidR="003305BB" w:rsidRPr="002A366B" w:rsidRDefault="003305BB" w:rsidP="003305BB">
            <w:pPr>
              <w:rPr>
                <w:rFonts w:cs="Arial"/>
              </w:rPr>
            </w:pPr>
            <w:r w:rsidRPr="002A366B">
              <w:rPr>
                <w:rFonts w:cs="Arial"/>
              </w:rPr>
              <w:t>7 (9.3%)</w:t>
            </w:r>
          </w:p>
        </w:tc>
      </w:tr>
    </w:tbl>
    <w:p w14:paraId="39FE7400" w14:textId="77777777" w:rsidR="003305BB" w:rsidRPr="002A366B" w:rsidRDefault="003305BB" w:rsidP="009D16FD">
      <w:pPr>
        <w:rPr>
          <w:rFonts w:cs="Arial"/>
          <w:bCs/>
        </w:rPr>
      </w:pPr>
    </w:p>
    <w:p w14:paraId="78B6B6EF" w14:textId="40C3CD13" w:rsidR="009D16FD" w:rsidRPr="002A366B" w:rsidRDefault="009D16FD" w:rsidP="002B03B1">
      <w:pPr>
        <w:pStyle w:val="Heading2"/>
        <w:rPr>
          <w:rFonts w:cs="Arial"/>
        </w:rPr>
      </w:pPr>
      <w:bookmarkStart w:id="9" w:name="_Toc125456854"/>
      <w:r w:rsidRPr="002A366B">
        <w:rPr>
          <w:rFonts w:cs="Arial"/>
        </w:rPr>
        <w:t>Muscle Biopsy</w:t>
      </w:r>
      <w:r w:rsidR="004931DF" w:rsidRPr="002A366B">
        <w:rPr>
          <w:rFonts w:cs="Arial"/>
        </w:rPr>
        <w:t xml:space="preserve"> and </w:t>
      </w:r>
      <w:r w:rsidRPr="002A366B">
        <w:rPr>
          <w:rFonts w:cs="Arial"/>
        </w:rPr>
        <w:t>MRI Completion</w:t>
      </w:r>
      <w:bookmarkEnd w:id="9"/>
    </w:p>
    <w:p w14:paraId="1494E61D" w14:textId="77777777" w:rsidR="009D16FD" w:rsidRPr="002A366B" w:rsidRDefault="009D16FD" w:rsidP="009D16FD">
      <w:pPr>
        <w:shd w:val="clear" w:color="auto" w:fill="FFFFFF"/>
        <w:textAlignment w:val="baseline"/>
        <w:rPr>
          <w:rFonts w:eastAsia="Times New Roman" w:cs="Arial"/>
          <w:color w:val="000000"/>
          <w:lang w:eastAsia="en-GB"/>
        </w:rPr>
      </w:pPr>
    </w:p>
    <w:tbl>
      <w:tblPr>
        <w:tblpPr w:leftFromText="180" w:rightFromText="180" w:bottomFromText="110" w:vertAnchor="text"/>
        <w:tblW w:w="8354" w:type="dxa"/>
        <w:tblCellMar>
          <w:top w:w="15" w:type="dxa"/>
          <w:left w:w="15" w:type="dxa"/>
          <w:bottom w:w="15" w:type="dxa"/>
          <w:right w:w="15" w:type="dxa"/>
        </w:tblCellMar>
        <w:tblLook w:val="04A0" w:firstRow="1" w:lastRow="0" w:firstColumn="1" w:lastColumn="0" w:noHBand="0" w:noVBand="1"/>
      </w:tblPr>
      <w:tblGrid>
        <w:gridCol w:w="1672"/>
        <w:gridCol w:w="1262"/>
        <w:gridCol w:w="2710"/>
        <w:gridCol w:w="2710"/>
      </w:tblGrid>
      <w:tr w:rsidR="00760BBB" w:rsidRPr="002A366B" w14:paraId="60FF489E" w14:textId="77777777" w:rsidTr="00760BBB">
        <w:trPr>
          <w:trHeight w:val="548"/>
        </w:trPr>
        <w:tc>
          <w:tcPr>
            <w:tcW w:w="1677" w:type="dxa"/>
            <w:tcBorders>
              <w:top w:val="single" w:sz="4" w:space="0" w:color="000000"/>
              <w:bottom w:val="single" w:sz="4" w:space="0" w:color="000000"/>
            </w:tcBorders>
            <w:shd w:val="clear" w:color="auto" w:fill="auto"/>
            <w:tcMar>
              <w:top w:w="0" w:type="dxa"/>
              <w:left w:w="108" w:type="dxa"/>
              <w:bottom w:w="0" w:type="dxa"/>
              <w:right w:w="108" w:type="dxa"/>
            </w:tcMar>
            <w:vAlign w:val="center"/>
            <w:hideMark/>
          </w:tcPr>
          <w:p w14:paraId="2F4CA09B" w14:textId="77777777" w:rsidR="009D16FD" w:rsidRPr="002A366B" w:rsidRDefault="009D16FD" w:rsidP="009D16FD">
            <w:pPr>
              <w:rPr>
                <w:rFonts w:cs="Arial"/>
                <w:b/>
                <w:bCs/>
                <w:lang w:eastAsia="en-GB"/>
              </w:rPr>
            </w:pPr>
            <w:r w:rsidRPr="002A366B">
              <w:rPr>
                <w:rFonts w:cs="Arial"/>
                <w:b/>
                <w:bCs/>
                <w:bdr w:val="none" w:sz="0" w:space="0" w:color="auto" w:frame="1"/>
                <w:lang w:eastAsia="en-GB"/>
              </w:rPr>
              <w:t>Participants </w:t>
            </w:r>
          </w:p>
        </w:tc>
        <w:tc>
          <w:tcPr>
            <w:tcW w:w="1432" w:type="dxa"/>
            <w:tcBorders>
              <w:top w:val="single" w:sz="4" w:space="0" w:color="000000"/>
              <w:bottom w:val="single" w:sz="4" w:space="0" w:color="000000"/>
            </w:tcBorders>
            <w:shd w:val="clear" w:color="auto" w:fill="auto"/>
            <w:tcMar>
              <w:top w:w="0" w:type="dxa"/>
              <w:left w:w="0" w:type="dxa"/>
              <w:bottom w:w="0" w:type="dxa"/>
              <w:right w:w="0" w:type="dxa"/>
            </w:tcMar>
            <w:vAlign w:val="center"/>
            <w:hideMark/>
          </w:tcPr>
          <w:p w14:paraId="29BA2B62" w14:textId="77777777" w:rsidR="009D16FD" w:rsidRPr="002A366B" w:rsidRDefault="009D16FD" w:rsidP="009D16FD">
            <w:pPr>
              <w:rPr>
                <w:rFonts w:cs="Arial"/>
                <w:b/>
                <w:bCs/>
                <w:lang w:eastAsia="en-GB"/>
              </w:rPr>
            </w:pPr>
            <w:r w:rsidRPr="002A366B">
              <w:rPr>
                <w:rFonts w:cs="Arial"/>
                <w:b/>
                <w:bCs/>
                <w:bdr w:val="none" w:sz="0" w:space="0" w:color="auto" w:frame="1"/>
                <w:lang w:eastAsia="en-GB"/>
              </w:rPr>
              <w:t>Target </w:t>
            </w:r>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vAlign w:val="center"/>
            <w:hideMark/>
          </w:tcPr>
          <w:p w14:paraId="661F169B" w14:textId="77777777" w:rsidR="009D16FD" w:rsidRPr="002A366B" w:rsidRDefault="009D16FD" w:rsidP="009D16FD">
            <w:pPr>
              <w:rPr>
                <w:rFonts w:cs="Arial"/>
                <w:b/>
                <w:bCs/>
                <w:lang w:eastAsia="en-GB"/>
              </w:rPr>
            </w:pPr>
            <w:r w:rsidRPr="002A366B">
              <w:rPr>
                <w:rFonts w:cs="Arial"/>
                <w:b/>
                <w:bCs/>
                <w:bdr w:val="none" w:sz="0" w:space="0" w:color="auto" w:frame="1"/>
                <w:lang w:eastAsia="en-GB"/>
              </w:rPr>
              <w:t>Baseline Completed </w:t>
            </w:r>
          </w:p>
        </w:tc>
        <w:tc>
          <w:tcPr>
            <w:tcW w:w="2552" w:type="dxa"/>
            <w:tcBorders>
              <w:top w:val="single" w:sz="4" w:space="0" w:color="000000"/>
              <w:bottom w:val="single" w:sz="4" w:space="0" w:color="000000"/>
            </w:tcBorders>
            <w:shd w:val="clear" w:color="auto" w:fill="auto"/>
            <w:tcMar>
              <w:top w:w="0" w:type="dxa"/>
              <w:left w:w="108" w:type="dxa"/>
              <w:bottom w:w="0" w:type="dxa"/>
              <w:right w:w="108" w:type="dxa"/>
            </w:tcMar>
            <w:vAlign w:val="center"/>
            <w:hideMark/>
          </w:tcPr>
          <w:p w14:paraId="51B32780" w14:textId="77777777" w:rsidR="009D16FD" w:rsidRPr="002A366B" w:rsidRDefault="009D16FD" w:rsidP="009D16FD">
            <w:pPr>
              <w:rPr>
                <w:rFonts w:cs="Arial"/>
                <w:b/>
                <w:bCs/>
                <w:lang w:eastAsia="en-GB"/>
              </w:rPr>
            </w:pPr>
            <w:r w:rsidRPr="002A366B">
              <w:rPr>
                <w:rFonts w:cs="Arial"/>
                <w:b/>
                <w:bCs/>
                <w:bdr w:val="none" w:sz="0" w:space="0" w:color="auto" w:frame="1"/>
                <w:lang w:eastAsia="en-GB"/>
              </w:rPr>
              <w:t>4-Week Completed </w:t>
            </w:r>
          </w:p>
        </w:tc>
      </w:tr>
      <w:tr w:rsidR="00760BBB" w:rsidRPr="002A366B" w14:paraId="60E699FA" w14:textId="77777777" w:rsidTr="00760BBB">
        <w:trPr>
          <w:trHeight w:val="548"/>
        </w:trPr>
        <w:tc>
          <w:tcPr>
            <w:tcW w:w="1677" w:type="dxa"/>
            <w:tcBorders>
              <w:top w:val="single" w:sz="4" w:space="0" w:color="000000"/>
            </w:tcBorders>
            <w:shd w:val="clear" w:color="auto" w:fill="auto"/>
            <w:tcMar>
              <w:top w:w="0" w:type="dxa"/>
              <w:left w:w="108" w:type="dxa"/>
              <w:bottom w:w="0" w:type="dxa"/>
              <w:right w:w="108" w:type="dxa"/>
            </w:tcMar>
            <w:vAlign w:val="center"/>
            <w:hideMark/>
          </w:tcPr>
          <w:p w14:paraId="3C91BD8D" w14:textId="77777777" w:rsidR="009D16FD" w:rsidRPr="002A366B" w:rsidRDefault="009D16FD" w:rsidP="009D16FD">
            <w:pPr>
              <w:rPr>
                <w:rFonts w:cs="Arial"/>
                <w:lang w:eastAsia="en-GB"/>
              </w:rPr>
            </w:pPr>
            <w:r w:rsidRPr="002A366B">
              <w:rPr>
                <w:rFonts w:cs="Arial"/>
                <w:bdr w:val="none" w:sz="0" w:space="0" w:color="auto" w:frame="1"/>
                <w:lang w:eastAsia="en-GB"/>
              </w:rPr>
              <w:t> </w:t>
            </w:r>
          </w:p>
        </w:tc>
        <w:tc>
          <w:tcPr>
            <w:tcW w:w="1432" w:type="dxa"/>
            <w:tcBorders>
              <w:top w:val="single" w:sz="4" w:space="0" w:color="000000"/>
            </w:tcBorders>
            <w:shd w:val="clear" w:color="auto" w:fill="auto"/>
            <w:tcMar>
              <w:top w:w="0" w:type="dxa"/>
              <w:left w:w="0" w:type="dxa"/>
              <w:bottom w:w="0" w:type="dxa"/>
              <w:right w:w="0" w:type="dxa"/>
            </w:tcMar>
            <w:vAlign w:val="center"/>
            <w:hideMark/>
          </w:tcPr>
          <w:p w14:paraId="3E219022" w14:textId="77777777" w:rsidR="009D16FD" w:rsidRPr="002A366B" w:rsidRDefault="009D16FD" w:rsidP="009D16FD">
            <w:pPr>
              <w:rPr>
                <w:rFonts w:cs="Arial"/>
                <w:lang w:eastAsia="en-GB"/>
              </w:rPr>
            </w:pPr>
            <w:r w:rsidRPr="002A366B">
              <w:rPr>
                <w:rFonts w:cs="Arial"/>
                <w:bdr w:val="none" w:sz="0" w:space="0" w:color="auto" w:frame="1"/>
                <w:lang w:eastAsia="en-GB"/>
              </w:rPr>
              <w:t> </w:t>
            </w:r>
          </w:p>
        </w:tc>
        <w:tc>
          <w:tcPr>
            <w:tcW w:w="2693" w:type="dxa"/>
            <w:tcBorders>
              <w:top w:val="single" w:sz="4" w:space="0" w:color="000000"/>
            </w:tcBorders>
            <w:shd w:val="clear" w:color="auto" w:fill="auto"/>
            <w:tcMar>
              <w:top w:w="0" w:type="dxa"/>
              <w:left w:w="108" w:type="dxa"/>
              <w:bottom w:w="0" w:type="dxa"/>
              <w:right w:w="108" w:type="dxa"/>
            </w:tcMar>
            <w:vAlign w:val="center"/>
            <w:hideMark/>
          </w:tcPr>
          <w:p w14:paraId="28A32DE3" w14:textId="77777777" w:rsidR="009D16FD" w:rsidRPr="002A366B" w:rsidRDefault="009D16FD" w:rsidP="009D16FD">
            <w:pPr>
              <w:rPr>
                <w:rFonts w:cs="Arial"/>
                <w:lang w:eastAsia="en-GB"/>
              </w:rPr>
            </w:pPr>
            <w:r w:rsidRPr="002A366B">
              <w:rPr>
                <w:rFonts w:cs="Arial"/>
                <w:bdr w:val="none" w:sz="0" w:space="0" w:color="auto" w:frame="1"/>
                <w:lang w:eastAsia="en-GB"/>
              </w:rPr>
              <w:t>MRI                   Biopsy </w:t>
            </w:r>
          </w:p>
        </w:tc>
        <w:tc>
          <w:tcPr>
            <w:tcW w:w="2552" w:type="dxa"/>
            <w:tcBorders>
              <w:top w:val="single" w:sz="4" w:space="0" w:color="000000"/>
            </w:tcBorders>
            <w:shd w:val="clear" w:color="auto" w:fill="auto"/>
            <w:tcMar>
              <w:top w:w="0" w:type="dxa"/>
              <w:left w:w="108" w:type="dxa"/>
              <w:bottom w:w="0" w:type="dxa"/>
              <w:right w:w="108" w:type="dxa"/>
            </w:tcMar>
            <w:vAlign w:val="center"/>
            <w:hideMark/>
          </w:tcPr>
          <w:p w14:paraId="17242686" w14:textId="77777777" w:rsidR="009D16FD" w:rsidRPr="002A366B" w:rsidRDefault="009D16FD" w:rsidP="009D16FD">
            <w:pPr>
              <w:rPr>
                <w:rFonts w:cs="Arial"/>
                <w:lang w:eastAsia="en-GB"/>
              </w:rPr>
            </w:pPr>
            <w:r w:rsidRPr="002A366B">
              <w:rPr>
                <w:rFonts w:cs="Arial"/>
                <w:bdr w:val="none" w:sz="0" w:space="0" w:color="auto" w:frame="1"/>
                <w:lang w:eastAsia="en-GB"/>
              </w:rPr>
              <w:t>MRI                   Biopsy </w:t>
            </w:r>
          </w:p>
        </w:tc>
      </w:tr>
      <w:tr w:rsidR="00760BBB" w:rsidRPr="002A366B" w14:paraId="0CAC8C23" w14:textId="77777777" w:rsidTr="00760BBB">
        <w:trPr>
          <w:trHeight w:val="445"/>
        </w:trPr>
        <w:tc>
          <w:tcPr>
            <w:tcW w:w="1677" w:type="dxa"/>
            <w:shd w:val="clear" w:color="auto" w:fill="auto"/>
            <w:tcMar>
              <w:top w:w="0" w:type="dxa"/>
              <w:left w:w="108" w:type="dxa"/>
              <w:bottom w:w="0" w:type="dxa"/>
              <w:right w:w="108" w:type="dxa"/>
            </w:tcMar>
            <w:vAlign w:val="center"/>
            <w:hideMark/>
          </w:tcPr>
          <w:p w14:paraId="09ADE79C" w14:textId="77777777" w:rsidR="009D16FD" w:rsidRPr="002A366B" w:rsidRDefault="009D16FD" w:rsidP="009D16FD">
            <w:pPr>
              <w:rPr>
                <w:rFonts w:cs="Arial"/>
                <w:lang w:eastAsia="en-GB"/>
              </w:rPr>
            </w:pPr>
            <w:r w:rsidRPr="002A366B">
              <w:rPr>
                <w:rFonts w:cs="Arial"/>
                <w:bdr w:val="none" w:sz="0" w:space="0" w:color="auto" w:frame="1"/>
                <w:lang w:eastAsia="en-GB"/>
              </w:rPr>
              <w:t>CKD Deplete </w:t>
            </w:r>
          </w:p>
        </w:tc>
        <w:tc>
          <w:tcPr>
            <w:tcW w:w="1432" w:type="dxa"/>
            <w:shd w:val="clear" w:color="auto" w:fill="auto"/>
            <w:tcMar>
              <w:top w:w="0" w:type="dxa"/>
              <w:left w:w="0" w:type="dxa"/>
              <w:bottom w:w="0" w:type="dxa"/>
              <w:right w:w="0" w:type="dxa"/>
            </w:tcMar>
            <w:vAlign w:val="center"/>
            <w:hideMark/>
          </w:tcPr>
          <w:p w14:paraId="6F9B12B4" w14:textId="77777777" w:rsidR="009D16FD" w:rsidRPr="002A366B" w:rsidRDefault="009D16FD" w:rsidP="009D16FD">
            <w:pPr>
              <w:rPr>
                <w:rFonts w:cs="Arial"/>
                <w:lang w:eastAsia="en-GB"/>
              </w:rPr>
            </w:pPr>
            <w:r w:rsidRPr="002A366B">
              <w:rPr>
                <w:rFonts w:cs="Arial"/>
                <w:bdr w:val="none" w:sz="0" w:space="0" w:color="auto" w:frame="1"/>
                <w:lang w:eastAsia="en-GB"/>
              </w:rPr>
              <w:t>40 </w:t>
            </w:r>
          </w:p>
        </w:tc>
        <w:tc>
          <w:tcPr>
            <w:tcW w:w="2693" w:type="dxa"/>
            <w:shd w:val="clear" w:color="auto" w:fill="auto"/>
            <w:tcMar>
              <w:top w:w="0" w:type="dxa"/>
              <w:left w:w="108" w:type="dxa"/>
              <w:bottom w:w="0" w:type="dxa"/>
              <w:right w:w="108" w:type="dxa"/>
            </w:tcMar>
            <w:vAlign w:val="center"/>
            <w:hideMark/>
          </w:tcPr>
          <w:p w14:paraId="2B2964B9" w14:textId="77777777" w:rsidR="009D16FD" w:rsidRPr="002A366B" w:rsidRDefault="009D16FD" w:rsidP="009D16FD">
            <w:pPr>
              <w:rPr>
                <w:rFonts w:cs="Arial"/>
                <w:lang w:eastAsia="en-GB"/>
              </w:rPr>
            </w:pPr>
            <w:r w:rsidRPr="002A366B">
              <w:rPr>
                <w:rFonts w:cs="Arial"/>
                <w:bdr w:val="none" w:sz="0" w:space="0" w:color="auto" w:frame="1"/>
                <w:lang w:eastAsia="en-GB"/>
              </w:rPr>
              <w:t>41/40                38/40 </w:t>
            </w:r>
          </w:p>
        </w:tc>
        <w:tc>
          <w:tcPr>
            <w:tcW w:w="2552" w:type="dxa"/>
            <w:shd w:val="clear" w:color="auto" w:fill="auto"/>
            <w:tcMar>
              <w:top w:w="0" w:type="dxa"/>
              <w:left w:w="108" w:type="dxa"/>
              <w:bottom w:w="0" w:type="dxa"/>
              <w:right w:w="108" w:type="dxa"/>
            </w:tcMar>
            <w:vAlign w:val="center"/>
            <w:hideMark/>
          </w:tcPr>
          <w:p w14:paraId="6E09E53F" w14:textId="77777777" w:rsidR="009D16FD" w:rsidRPr="002A366B" w:rsidRDefault="009D16FD" w:rsidP="009D16FD">
            <w:pPr>
              <w:rPr>
                <w:rFonts w:cs="Arial"/>
                <w:lang w:eastAsia="en-GB"/>
              </w:rPr>
            </w:pPr>
            <w:r w:rsidRPr="002A366B">
              <w:rPr>
                <w:rFonts w:cs="Arial"/>
                <w:bdr w:val="none" w:sz="0" w:space="0" w:color="auto" w:frame="1"/>
                <w:lang w:eastAsia="en-GB"/>
              </w:rPr>
              <w:t>35/40                  36/40 </w:t>
            </w:r>
          </w:p>
        </w:tc>
      </w:tr>
      <w:tr w:rsidR="00760BBB" w:rsidRPr="002A366B" w14:paraId="13100374" w14:textId="77777777" w:rsidTr="00760BBB">
        <w:trPr>
          <w:trHeight w:val="445"/>
        </w:trPr>
        <w:tc>
          <w:tcPr>
            <w:tcW w:w="1677" w:type="dxa"/>
            <w:shd w:val="clear" w:color="auto" w:fill="auto"/>
            <w:tcMar>
              <w:top w:w="0" w:type="dxa"/>
              <w:left w:w="108" w:type="dxa"/>
              <w:bottom w:w="0" w:type="dxa"/>
              <w:right w:w="108" w:type="dxa"/>
            </w:tcMar>
            <w:vAlign w:val="center"/>
            <w:hideMark/>
          </w:tcPr>
          <w:p w14:paraId="5288E412" w14:textId="77777777" w:rsidR="009D16FD" w:rsidRPr="002A366B" w:rsidRDefault="009D16FD" w:rsidP="009D16FD">
            <w:pPr>
              <w:rPr>
                <w:rFonts w:cs="Arial"/>
                <w:lang w:eastAsia="en-GB"/>
              </w:rPr>
            </w:pPr>
            <w:r w:rsidRPr="002A366B">
              <w:rPr>
                <w:rFonts w:cs="Arial"/>
                <w:bdr w:val="none" w:sz="0" w:space="0" w:color="auto" w:frame="1"/>
                <w:lang w:eastAsia="en-GB"/>
              </w:rPr>
              <w:t>Healthy </w:t>
            </w:r>
          </w:p>
        </w:tc>
        <w:tc>
          <w:tcPr>
            <w:tcW w:w="1432" w:type="dxa"/>
            <w:shd w:val="clear" w:color="auto" w:fill="auto"/>
            <w:tcMar>
              <w:top w:w="0" w:type="dxa"/>
              <w:left w:w="0" w:type="dxa"/>
              <w:bottom w:w="0" w:type="dxa"/>
              <w:right w:w="0" w:type="dxa"/>
            </w:tcMar>
            <w:vAlign w:val="center"/>
            <w:hideMark/>
          </w:tcPr>
          <w:p w14:paraId="68A259B5" w14:textId="77777777" w:rsidR="009D16FD" w:rsidRPr="002A366B" w:rsidRDefault="009D16FD" w:rsidP="009D16FD">
            <w:pPr>
              <w:rPr>
                <w:rFonts w:cs="Arial"/>
                <w:lang w:eastAsia="en-GB"/>
              </w:rPr>
            </w:pPr>
            <w:r w:rsidRPr="002A366B">
              <w:rPr>
                <w:rFonts w:cs="Arial"/>
                <w:bdr w:val="none" w:sz="0" w:space="0" w:color="auto" w:frame="1"/>
                <w:lang w:eastAsia="en-GB"/>
              </w:rPr>
              <w:t>6 </w:t>
            </w:r>
          </w:p>
        </w:tc>
        <w:tc>
          <w:tcPr>
            <w:tcW w:w="2693" w:type="dxa"/>
            <w:shd w:val="clear" w:color="auto" w:fill="auto"/>
            <w:tcMar>
              <w:top w:w="0" w:type="dxa"/>
              <w:left w:w="108" w:type="dxa"/>
              <w:bottom w:w="0" w:type="dxa"/>
              <w:right w:w="108" w:type="dxa"/>
            </w:tcMar>
            <w:vAlign w:val="center"/>
            <w:hideMark/>
          </w:tcPr>
          <w:p w14:paraId="3758666C" w14:textId="77777777" w:rsidR="009D16FD" w:rsidRPr="002A366B" w:rsidRDefault="009D16FD" w:rsidP="009D16FD">
            <w:pPr>
              <w:rPr>
                <w:rFonts w:cs="Arial"/>
                <w:lang w:eastAsia="en-GB"/>
              </w:rPr>
            </w:pPr>
            <w:r w:rsidRPr="002A366B">
              <w:rPr>
                <w:rFonts w:cs="Arial"/>
                <w:bdr w:val="none" w:sz="0" w:space="0" w:color="auto" w:frame="1"/>
                <w:lang w:eastAsia="en-GB"/>
              </w:rPr>
              <w:t>6/6                     6/6 </w:t>
            </w:r>
          </w:p>
        </w:tc>
        <w:tc>
          <w:tcPr>
            <w:tcW w:w="2552" w:type="dxa"/>
            <w:shd w:val="clear" w:color="auto" w:fill="auto"/>
            <w:tcMar>
              <w:top w:w="0" w:type="dxa"/>
              <w:left w:w="108" w:type="dxa"/>
              <w:bottom w:w="0" w:type="dxa"/>
              <w:right w:w="108" w:type="dxa"/>
            </w:tcMar>
            <w:vAlign w:val="center"/>
            <w:hideMark/>
          </w:tcPr>
          <w:p w14:paraId="555E05C4" w14:textId="77777777" w:rsidR="009D16FD" w:rsidRPr="002A366B" w:rsidRDefault="009D16FD" w:rsidP="009D16FD">
            <w:pPr>
              <w:rPr>
                <w:rFonts w:cs="Arial"/>
                <w:lang w:eastAsia="en-GB"/>
              </w:rPr>
            </w:pPr>
            <w:r w:rsidRPr="002A366B">
              <w:rPr>
                <w:rFonts w:cs="Arial"/>
                <w:bdr w:val="none" w:sz="0" w:space="0" w:color="auto" w:frame="1"/>
                <w:lang w:eastAsia="en-GB"/>
              </w:rPr>
              <w:t>6/6                      6/6 </w:t>
            </w:r>
          </w:p>
        </w:tc>
      </w:tr>
      <w:tr w:rsidR="00760BBB" w:rsidRPr="002A366B" w14:paraId="05E8556D" w14:textId="77777777" w:rsidTr="00760BBB">
        <w:trPr>
          <w:trHeight w:val="510"/>
        </w:trPr>
        <w:tc>
          <w:tcPr>
            <w:tcW w:w="1677" w:type="dxa"/>
            <w:tcBorders>
              <w:bottom w:val="single" w:sz="4" w:space="0" w:color="000000"/>
            </w:tcBorders>
            <w:shd w:val="clear" w:color="auto" w:fill="auto"/>
            <w:tcMar>
              <w:top w:w="0" w:type="dxa"/>
              <w:left w:w="108" w:type="dxa"/>
              <w:bottom w:w="0" w:type="dxa"/>
              <w:right w:w="108" w:type="dxa"/>
            </w:tcMar>
            <w:vAlign w:val="center"/>
            <w:hideMark/>
          </w:tcPr>
          <w:p w14:paraId="6861250C" w14:textId="77777777" w:rsidR="009D16FD" w:rsidRPr="002A366B" w:rsidRDefault="009D16FD" w:rsidP="009D16FD">
            <w:pPr>
              <w:rPr>
                <w:rFonts w:cs="Arial"/>
                <w:lang w:eastAsia="en-GB"/>
              </w:rPr>
            </w:pPr>
            <w:r w:rsidRPr="002A366B">
              <w:rPr>
                <w:rFonts w:cs="Arial"/>
                <w:bdr w:val="none" w:sz="0" w:space="0" w:color="auto" w:frame="1"/>
                <w:lang w:eastAsia="en-GB"/>
              </w:rPr>
              <w:t>Iron Replete </w:t>
            </w:r>
          </w:p>
        </w:tc>
        <w:tc>
          <w:tcPr>
            <w:tcW w:w="1432" w:type="dxa"/>
            <w:tcBorders>
              <w:bottom w:val="single" w:sz="4" w:space="0" w:color="000000"/>
            </w:tcBorders>
            <w:shd w:val="clear" w:color="auto" w:fill="auto"/>
            <w:tcMar>
              <w:top w:w="0" w:type="dxa"/>
              <w:left w:w="0" w:type="dxa"/>
              <w:bottom w:w="0" w:type="dxa"/>
              <w:right w:w="0" w:type="dxa"/>
            </w:tcMar>
            <w:vAlign w:val="center"/>
            <w:hideMark/>
          </w:tcPr>
          <w:p w14:paraId="71D72821" w14:textId="77777777" w:rsidR="009D16FD" w:rsidRPr="002A366B" w:rsidRDefault="009D16FD" w:rsidP="009D16FD">
            <w:pPr>
              <w:rPr>
                <w:rFonts w:cs="Arial"/>
                <w:lang w:eastAsia="en-GB"/>
              </w:rPr>
            </w:pPr>
            <w:r w:rsidRPr="002A366B">
              <w:rPr>
                <w:rFonts w:cs="Arial"/>
                <w:bdr w:val="none" w:sz="0" w:space="0" w:color="auto" w:frame="1"/>
                <w:lang w:eastAsia="en-GB"/>
              </w:rPr>
              <w:t>8 </w:t>
            </w:r>
          </w:p>
        </w:tc>
        <w:tc>
          <w:tcPr>
            <w:tcW w:w="2693" w:type="dxa"/>
            <w:tcBorders>
              <w:bottom w:val="single" w:sz="4" w:space="0" w:color="000000"/>
            </w:tcBorders>
            <w:shd w:val="clear" w:color="auto" w:fill="auto"/>
            <w:tcMar>
              <w:top w:w="0" w:type="dxa"/>
              <w:left w:w="108" w:type="dxa"/>
              <w:bottom w:w="0" w:type="dxa"/>
              <w:right w:w="108" w:type="dxa"/>
            </w:tcMar>
            <w:vAlign w:val="center"/>
            <w:hideMark/>
          </w:tcPr>
          <w:p w14:paraId="662B73F8" w14:textId="77777777" w:rsidR="009D16FD" w:rsidRPr="002A366B" w:rsidRDefault="009D16FD" w:rsidP="009D16FD">
            <w:pPr>
              <w:rPr>
                <w:rFonts w:cs="Arial"/>
                <w:lang w:eastAsia="en-GB"/>
              </w:rPr>
            </w:pPr>
            <w:r w:rsidRPr="002A366B">
              <w:rPr>
                <w:rFonts w:cs="Arial"/>
                <w:bdr w:val="none" w:sz="0" w:space="0" w:color="auto" w:frame="1"/>
                <w:lang w:eastAsia="en-GB"/>
              </w:rPr>
              <w:t>8/8                     8/8 </w:t>
            </w:r>
          </w:p>
        </w:tc>
        <w:tc>
          <w:tcPr>
            <w:tcW w:w="2552" w:type="dxa"/>
            <w:tcBorders>
              <w:bottom w:val="single" w:sz="4" w:space="0" w:color="000000"/>
            </w:tcBorders>
            <w:shd w:val="clear" w:color="auto" w:fill="auto"/>
            <w:tcMar>
              <w:top w:w="0" w:type="dxa"/>
              <w:left w:w="108" w:type="dxa"/>
              <w:bottom w:w="0" w:type="dxa"/>
              <w:right w:w="108" w:type="dxa"/>
            </w:tcMar>
            <w:vAlign w:val="center"/>
            <w:hideMark/>
          </w:tcPr>
          <w:p w14:paraId="2C0CE635" w14:textId="77777777" w:rsidR="009D16FD" w:rsidRPr="002A366B" w:rsidRDefault="009D16FD" w:rsidP="009D16FD">
            <w:pPr>
              <w:rPr>
                <w:rFonts w:cs="Arial"/>
                <w:lang w:eastAsia="en-GB"/>
              </w:rPr>
            </w:pPr>
            <w:r w:rsidRPr="002A366B">
              <w:rPr>
                <w:rFonts w:cs="Arial"/>
                <w:bdr w:val="none" w:sz="0" w:space="0" w:color="auto" w:frame="1"/>
                <w:lang w:eastAsia="en-GB"/>
              </w:rPr>
              <w:t>8/8                      8/8 </w:t>
            </w:r>
          </w:p>
        </w:tc>
      </w:tr>
    </w:tbl>
    <w:p w14:paraId="3D21E5BA" w14:textId="2150E168" w:rsidR="009D16FD" w:rsidRPr="002A366B" w:rsidRDefault="009D16FD" w:rsidP="009D16FD">
      <w:pPr>
        <w:textAlignment w:val="baseline"/>
        <w:rPr>
          <w:rFonts w:eastAsia="Times New Roman" w:cs="Arial"/>
          <w:lang w:eastAsia="en-GB"/>
        </w:rPr>
      </w:pPr>
    </w:p>
    <w:p w14:paraId="0480DA1E" w14:textId="77777777" w:rsidR="009D16FD" w:rsidRPr="002A366B" w:rsidRDefault="009D16FD" w:rsidP="0034455A">
      <w:pPr>
        <w:rPr>
          <w:rFonts w:cs="Arial"/>
        </w:rPr>
      </w:pPr>
    </w:p>
    <w:p w14:paraId="75BF2D60" w14:textId="4349CA5D" w:rsidR="00421AD2" w:rsidRPr="002A366B" w:rsidRDefault="00421AD2">
      <w:pPr>
        <w:spacing w:line="240" w:lineRule="auto"/>
        <w:jc w:val="left"/>
        <w:rPr>
          <w:rFonts w:cs="Arial"/>
        </w:rPr>
      </w:pPr>
      <w:r w:rsidRPr="002A366B">
        <w:rPr>
          <w:rFonts w:cs="Arial"/>
        </w:rPr>
        <w:br w:type="page"/>
      </w:r>
    </w:p>
    <w:p w14:paraId="00E53884" w14:textId="77777777" w:rsidR="00421AD2" w:rsidRPr="002A366B" w:rsidRDefault="00421AD2" w:rsidP="0034455A">
      <w:pPr>
        <w:rPr>
          <w:rFonts w:cs="Arial"/>
        </w:rPr>
      </w:pPr>
    </w:p>
    <w:p w14:paraId="73EBA65F" w14:textId="1C1D5A33" w:rsidR="002B03B1" w:rsidRPr="002A366B" w:rsidRDefault="002B03B1" w:rsidP="002B03B1">
      <w:pPr>
        <w:pStyle w:val="Heading2"/>
        <w:rPr>
          <w:rFonts w:cs="Arial"/>
        </w:rPr>
      </w:pPr>
      <w:bookmarkStart w:id="10" w:name="_Toc125456855"/>
      <w:r w:rsidRPr="002A366B">
        <w:rPr>
          <w:rFonts w:cs="Arial"/>
        </w:rPr>
        <w:t>Timelines</w:t>
      </w:r>
      <w:bookmarkEnd w:id="10"/>
    </w:p>
    <w:p w14:paraId="78FCA2EA" w14:textId="77777777" w:rsidR="00421AD2" w:rsidRPr="002A366B" w:rsidRDefault="00421AD2" w:rsidP="0034455A">
      <w:pPr>
        <w:rPr>
          <w:rFonts w:cs="Arial"/>
        </w:rPr>
      </w:pPr>
    </w:p>
    <w:tbl>
      <w:tblPr>
        <w:tblpPr w:leftFromText="180" w:rightFromText="180" w:vertAnchor="text" w:horzAnchor="page" w:tblpX="1787" w:tblpY="-96"/>
        <w:tblW w:w="9634" w:type="dxa"/>
        <w:tblLook w:val="04A0" w:firstRow="1" w:lastRow="0" w:firstColumn="1" w:lastColumn="0" w:noHBand="0" w:noVBand="1"/>
      </w:tblPr>
      <w:tblGrid>
        <w:gridCol w:w="2831"/>
        <w:gridCol w:w="2806"/>
        <w:gridCol w:w="3997"/>
      </w:tblGrid>
      <w:tr w:rsidR="004931DF" w:rsidRPr="002A366B" w14:paraId="1D119FB2" w14:textId="77777777" w:rsidTr="004931DF">
        <w:trPr>
          <w:trHeight w:val="408"/>
        </w:trPr>
        <w:tc>
          <w:tcPr>
            <w:tcW w:w="2831" w:type="dxa"/>
            <w:tcBorders>
              <w:top w:val="single" w:sz="4" w:space="0" w:color="000000"/>
              <w:bottom w:val="single" w:sz="4" w:space="0" w:color="000000"/>
            </w:tcBorders>
            <w:shd w:val="clear" w:color="auto" w:fill="auto"/>
            <w:vAlign w:val="center"/>
          </w:tcPr>
          <w:p w14:paraId="0292C76E" w14:textId="77777777" w:rsidR="00421AD2" w:rsidRPr="002A366B" w:rsidRDefault="00421AD2" w:rsidP="006B331E">
            <w:pPr>
              <w:rPr>
                <w:rFonts w:cs="Arial"/>
                <w:b/>
                <w:bCs/>
              </w:rPr>
            </w:pPr>
            <w:r w:rsidRPr="002A366B">
              <w:rPr>
                <w:rFonts w:cs="Arial"/>
                <w:b/>
                <w:bCs/>
              </w:rPr>
              <w:t>Deliverables</w:t>
            </w:r>
          </w:p>
        </w:tc>
        <w:tc>
          <w:tcPr>
            <w:tcW w:w="2806" w:type="dxa"/>
            <w:tcBorders>
              <w:top w:val="single" w:sz="4" w:space="0" w:color="000000"/>
              <w:bottom w:val="single" w:sz="4" w:space="0" w:color="000000"/>
            </w:tcBorders>
            <w:shd w:val="clear" w:color="auto" w:fill="auto"/>
            <w:vAlign w:val="center"/>
          </w:tcPr>
          <w:p w14:paraId="53F97EA2" w14:textId="77777777" w:rsidR="00421AD2" w:rsidRPr="002A366B" w:rsidRDefault="00421AD2" w:rsidP="006B331E">
            <w:pPr>
              <w:rPr>
                <w:rFonts w:cs="Arial"/>
                <w:b/>
                <w:bCs/>
              </w:rPr>
            </w:pPr>
            <w:r w:rsidRPr="002A366B">
              <w:rPr>
                <w:rFonts w:cs="Arial"/>
                <w:b/>
                <w:bCs/>
              </w:rPr>
              <w:t>Completion Date</w:t>
            </w:r>
          </w:p>
        </w:tc>
        <w:tc>
          <w:tcPr>
            <w:tcW w:w="3997" w:type="dxa"/>
            <w:tcBorders>
              <w:top w:val="single" w:sz="4" w:space="0" w:color="000000"/>
              <w:bottom w:val="single" w:sz="4" w:space="0" w:color="000000"/>
            </w:tcBorders>
            <w:shd w:val="clear" w:color="auto" w:fill="auto"/>
            <w:vAlign w:val="center"/>
          </w:tcPr>
          <w:p w14:paraId="257BE51F" w14:textId="77777777" w:rsidR="00421AD2" w:rsidRPr="002A366B" w:rsidRDefault="00421AD2" w:rsidP="006B331E">
            <w:pPr>
              <w:rPr>
                <w:rFonts w:cs="Arial"/>
                <w:b/>
                <w:bCs/>
              </w:rPr>
            </w:pPr>
          </w:p>
        </w:tc>
      </w:tr>
      <w:tr w:rsidR="00421AD2" w:rsidRPr="002A366B" w14:paraId="4C63F8F5" w14:textId="77777777" w:rsidTr="004931DF">
        <w:tc>
          <w:tcPr>
            <w:tcW w:w="2831" w:type="dxa"/>
            <w:tcBorders>
              <w:top w:val="single" w:sz="4" w:space="0" w:color="000000"/>
            </w:tcBorders>
            <w:shd w:val="clear" w:color="auto" w:fill="auto"/>
            <w:vAlign w:val="center"/>
          </w:tcPr>
          <w:p w14:paraId="48282370" w14:textId="77777777" w:rsidR="00421AD2" w:rsidRPr="002A366B" w:rsidRDefault="00421AD2" w:rsidP="006B331E">
            <w:pPr>
              <w:rPr>
                <w:rFonts w:cs="Arial"/>
                <w:bCs/>
              </w:rPr>
            </w:pPr>
            <w:r w:rsidRPr="002A366B">
              <w:rPr>
                <w:rFonts w:cs="Arial"/>
                <w:bCs/>
              </w:rPr>
              <w:t>Recruitment</w:t>
            </w:r>
          </w:p>
        </w:tc>
        <w:tc>
          <w:tcPr>
            <w:tcW w:w="2806" w:type="dxa"/>
            <w:tcBorders>
              <w:top w:val="single" w:sz="4" w:space="0" w:color="000000"/>
            </w:tcBorders>
            <w:shd w:val="clear" w:color="auto" w:fill="auto"/>
            <w:vAlign w:val="center"/>
          </w:tcPr>
          <w:p w14:paraId="46E46D3C" w14:textId="77777777" w:rsidR="00421AD2" w:rsidRPr="002A366B" w:rsidRDefault="00421AD2" w:rsidP="006B331E">
            <w:pPr>
              <w:rPr>
                <w:rFonts w:cs="Arial"/>
              </w:rPr>
            </w:pPr>
            <w:r w:rsidRPr="002A366B">
              <w:rPr>
                <w:rFonts w:cs="Arial"/>
              </w:rPr>
              <w:t>4</w:t>
            </w:r>
            <w:r w:rsidRPr="002A366B">
              <w:rPr>
                <w:rFonts w:cs="Arial"/>
                <w:vertAlign w:val="superscript"/>
              </w:rPr>
              <w:t>th</w:t>
            </w:r>
            <w:r w:rsidRPr="002A366B">
              <w:rPr>
                <w:rFonts w:cs="Arial"/>
              </w:rPr>
              <w:t xml:space="preserve"> Nov 2021 – Last patient recruited and randomised</w:t>
            </w:r>
          </w:p>
          <w:p w14:paraId="443F5FB4" w14:textId="77777777" w:rsidR="00421AD2" w:rsidRPr="002A366B" w:rsidRDefault="00421AD2" w:rsidP="006B331E">
            <w:pPr>
              <w:rPr>
                <w:rFonts w:cs="Arial"/>
              </w:rPr>
            </w:pPr>
            <w:r w:rsidRPr="002A366B">
              <w:rPr>
                <w:rFonts w:cs="Arial"/>
              </w:rPr>
              <w:t>12</w:t>
            </w:r>
            <w:r w:rsidRPr="002A366B">
              <w:rPr>
                <w:rFonts w:cs="Arial"/>
                <w:vertAlign w:val="superscript"/>
              </w:rPr>
              <w:t>th</w:t>
            </w:r>
            <w:r w:rsidRPr="002A366B">
              <w:rPr>
                <w:rFonts w:cs="Arial"/>
              </w:rPr>
              <w:t xml:space="preserve"> Nov 2021 – Last patient recruited but withdrew</w:t>
            </w:r>
          </w:p>
        </w:tc>
        <w:tc>
          <w:tcPr>
            <w:tcW w:w="3997" w:type="dxa"/>
            <w:tcBorders>
              <w:top w:val="single" w:sz="4" w:space="0" w:color="000000"/>
            </w:tcBorders>
            <w:shd w:val="clear" w:color="auto" w:fill="auto"/>
            <w:vAlign w:val="center"/>
          </w:tcPr>
          <w:p w14:paraId="4E474C1D" w14:textId="77777777" w:rsidR="00421AD2" w:rsidRPr="002A366B" w:rsidRDefault="00421AD2" w:rsidP="006B331E">
            <w:pPr>
              <w:rPr>
                <w:rFonts w:cs="Arial"/>
              </w:rPr>
            </w:pPr>
            <w:r w:rsidRPr="002A366B">
              <w:rPr>
                <w:rFonts w:cs="Arial"/>
              </w:rPr>
              <w:t>76 Participants</w:t>
            </w:r>
          </w:p>
          <w:p w14:paraId="203FD891" w14:textId="77777777" w:rsidR="00421AD2" w:rsidRPr="002A366B" w:rsidRDefault="00421AD2" w:rsidP="006B331E">
            <w:pPr>
              <w:rPr>
                <w:rFonts w:cs="Arial"/>
              </w:rPr>
            </w:pPr>
            <w:r w:rsidRPr="002A366B">
              <w:rPr>
                <w:rFonts w:cs="Arial"/>
              </w:rPr>
              <w:t>(64 with Primary outcome data)</w:t>
            </w:r>
          </w:p>
        </w:tc>
      </w:tr>
      <w:tr w:rsidR="00421AD2" w:rsidRPr="002A366B" w14:paraId="2F900F28" w14:textId="77777777" w:rsidTr="004931DF">
        <w:tc>
          <w:tcPr>
            <w:tcW w:w="2831" w:type="dxa"/>
            <w:shd w:val="clear" w:color="auto" w:fill="auto"/>
            <w:vAlign w:val="center"/>
          </w:tcPr>
          <w:p w14:paraId="3252B761" w14:textId="77777777" w:rsidR="00421AD2" w:rsidRPr="002A366B" w:rsidRDefault="00421AD2" w:rsidP="006B331E">
            <w:pPr>
              <w:rPr>
                <w:rFonts w:cs="Arial"/>
                <w:bCs/>
              </w:rPr>
            </w:pPr>
            <w:r w:rsidRPr="002A366B">
              <w:rPr>
                <w:rFonts w:cs="Arial"/>
                <w:bCs/>
              </w:rPr>
              <w:t>MRI Scan &amp; Muscle biopsy Procedure</w:t>
            </w:r>
          </w:p>
        </w:tc>
        <w:tc>
          <w:tcPr>
            <w:tcW w:w="2806" w:type="dxa"/>
            <w:shd w:val="clear" w:color="auto" w:fill="auto"/>
            <w:vAlign w:val="center"/>
          </w:tcPr>
          <w:p w14:paraId="2A51DF0E" w14:textId="77777777" w:rsidR="00421AD2" w:rsidRPr="002A366B" w:rsidRDefault="00421AD2" w:rsidP="006B331E">
            <w:pPr>
              <w:rPr>
                <w:rFonts w:cs="Arial"/>
              </w:rPr>
            </w:pPr>
            <w:r w:rsidRPr="002A366B">
              <w:rPr>
                <w:rFonts w:cs="Arial"/>
              </w:rPr>
              <w:t>31</w:t>
            </w:r>
            <w:r w:rsidRPr="002A366B">
              <w:rPr>
                <w:rFonts w:cs="Arial"/>
                <w:vertAlign w:val="superscript"/>
              </w:rPr>
              <w:t>st</w:t>
            </w:r>
            <w:r w:rsidRPr="002A366B">
              <w:rPr>
                <w:rFonts w:cs="Arial"/>
              </w:rPr>
              <w:t xml:space="preserve"> October 2021</w:t>
            </w:r>
          </w:p>
        </w:tc>
        <w:tc>
          <w:tcPr>
            <w:tcW w:w="3997" w:type="dxa"/>
            <w:shd w:val="clear" w:color="auto" w:fill="auto"/>
            <w:vAlign w:val="center"/>
          </w:tcPr>
          <w:p w14:paraId="21E6D542" w14:textId="77777777" w:rsidR="00421AD2" w:rsidRPr="002A366B" w:rsidRDefault="00421AD2" w:rsidP="006B331E">
            <w:pPr>
              <w:rPr>
                <w:rFonts w:cs="Arial"/>
              </w:rPr>
            </w:pPr>
            <w:r w:rsidRPr="002A366B">
              <w:rPr>
                <w:rFonts w:cs="Arial"/>
              </w:rPr>
              <w:t>40 participants</w:t>
            </w:r>
          </w:p>
        </w:tc>
      </w:tr>
      <w:tr w:rsidR="00421AD2" w:rsidRPr="002A366B" w14:paraId="62B3BA34" w14:textId="77777777" w:rsidTr="004931DF">
        <w:tc>
          <w:tcPr>
            <w:tcW w:w="2831" w:type="dxa"/>
            <w:shd w:val="clear" w:color="auto" w:fill="auto"/>
            <w:vAlign w:val="center"/>
          </w:tcPr>
          <w:p w14:paraId="44A244A0" w14:textId="77777777" w:rsidR="00421AD2" w:rsidRPr="002A366B" w:rsidRDefault="00421AD2" w:rsidP="006B331E">
            <w:pPr>
              <w:rPr>
                <w:rFonts w:cs="Arial"/>
                <w:bCs/>
              </w:rPr>
            </w:pPr>
            <w:r w:rsidRPr="002A366B">
              <w:rPr>
                <w:rFonts w:cs="Arial"/>
                <w:bCs/>
              </w:rPr>
              <w:t>Last patient Visit</w:t>
            </w:r>
          </w:p>
        </w:tc>
        <w:tc>
          <w:tcPr>
            <w:tcW w:w="2806" w:type="dxa"/>
            <w:shd w:val="clear" w:color="auto" w:fill="auto"/>
            <w:vAlign w:val="center"/>
          </w:tcPr>
          <w:p w14:paraId="202F98D3" w14:textId="77777777" w:rsidR="00421AD2" w:rsidRPr="002A366B" w:rsidRDefault="00421AD2" w:rsidP="006B331E">
            <w:pPr>
              <w:rPr>
                <w:rFonts w:cs="Arial"/>
              </w:rPr>
            </w:pPr>
            <w:r w:rsidRPr="002A366B">
              <w:rPr>
                <w:rFonts w:cs="Arial"/>
              </w:rPr>
              <w:t>21</w:t>
            </w:r>
            <w:r w:rsidRPr="002A366B">
              <w:rPr>
                <w:rFonts w:cs="Arial"/>
                <w:vertAlign w:val="superscript"/>
              </w:rPr>
              <w:t>st</w:t>
            </w:r>
            <w:r w:rsidRPr="002A366B">
              <w:rPr>
                <w:rFonts w:cs="Arial"/>
              </w:rPr>
              <w:t xml:space="preserve"> Feb 2022</w:t>
            </w:r>
          </w:p>
        </w:tc>
        <w:tc>
          <w:tcPr>
            <w:tcW w:w="3997" w:type="dxa"/>
            <w:shd w:val="clear" w:color="auto" w:fill="auto"/>
            <w:vAlign w:val="center"/>
          </w:tcPr>
          <w:p w14:paraId="5D06A34D" w14:textId="77777777" w:rsidR="00421AD2" w:rsidRPr="002A366B" w:rsidRDefault="00421AD2" w:rsidP="006B331E">
            <w:pPr>
              <w:numPr>
                <w:ilvl w:val="0"/>
                <w:numId w:val="33"/>
              </w:numPr>
              <w:rPr>
                <w:rFonts w:cs="Arial"/>
              </w:rPr>
            </w:pPr>
          </w:p>
        </w:tc>
      </w:tr>
      <w:tr w:rsidR="00421AD2" w:rsidRPr="002A366B" w14:paraId="137FE233" w14:textId="77777777" w:rsidTr="004931DF">
        <w:tc>
          <w:tcPr>
            <w:tcW w:w="2831" w:type="dxa"/>
            <w:tcBorders>
              <w:bottom w:val="single" w:sz="4" w:space="0" w:color="000000"/>
            </w:tcBorders>
            <w:shd w:val="clear" w:color="auto" w:fill="auto"/>
            <w:vAlign w:val="center"/>
          </w:tcPr>
          <w:p w14:paraId="23FB590D" w14:textId="77777777" w:rsidR="00421AD2" w:rsidRPr="002A366B" w:rsidRDefault="00421AD2" w:rsidP="006B331E">
            <w:pPr>
              <w:rPr>
                <w:rFonts w:cs="Arial"/>
                <w:bCs/>
              </w:rPr>
            </w:pPr>
            <w:r w:rsidRPr="002A366B">
              <w:rPr>
                <w:rFonts w:cs="Arial"/>
                <w:bCs/>
              </w:rPr>
              <w:t xml:space="preserve">Database Lock </w:t>
            </w:r>
          </w:p>
        </w:tc>
        <w:tc>
          <w:tcPr>
            <w:tcW w:w="2806" w:type="dxa"/>
            <w:tcBorders>
              <w:bottom w:val="single" w:sz="4" w:space="0" w:color="000000"/>
            </w:tcBorders>
            <w:shd w:val="clear" w:color="auto" w:fill="auto"/>
            <w:vAlign w:val="center"/>
          </w:tcPr>
          <w:p w14:paraId="7C93FA5F" w14:textId="77777777" w:rsidR="00421AD2" w:rsidRPr="002A366B" w:rsidRDefault="00421AD2" w:rsidP="006B331E">
            <w:pPr>
              <w:rPr>
                <w:rFonts w:cs="Arial"/>
              </w:rPr>
            </w:pPr>
            <w:r w:rsidRPr="002A366B">
              <w:rPr>
                <w:rFonts w:cs="Arial"/>
              </w:rPr>
              <w:t>25</w:t>
            </w:r>
            <w:r w:rsidRPr="002A366B">
              <w:rPr>
                <w:rFonts w:cs="Arial"/>
                <w:vertAlign w:val="superscript"/>
              </w:rPr>
              <w:t>th</w:t>
            </w:r>
            <w:r w:rsidRPr="002A366B">
              <w:rPr>
                <w:rFonts w:cs="Arial"/>
              </w:rPr>
              <w:t xml:space="preserve"> Feb 2022</w:t>
            </w:r>
          </w:p>
        </w:tc>
        <w:tc>
          <w:tcPr>
            <w:tcW w:w="3997" w:type="dxa"/>
            <w:tcBorders>
              <w:bottom w:val="single" w:sz="4" w:space="0" w:color="000000"/>
            </w:tcBorders>
            <w:shd w:val="clear" w:color="auto" w:fill="auto"/>
            <w:vAlign w:val="center"/>
          </w:tcPr>
          <w:p w14:paraId="53F9069F" w14:textId="77777777" w:rsidR="00421AD2" w:rsidRPr="002A366B" w:rsidRDefault="00421AD2" w:rsidP="006B331E">
            <w:pPr>
              <w:numPr>
                <w:ilvl w:val="0"/>
                <w:numId w:val="33"/>
              </w:numPr>
              <w:rPr>
                <w:rFonts w:cs="Arial"/>
              </w:rPr>
            </w:pPr>
          </w:p>
        </w:tc>
      </w:tr>
    </w:tbl>
    <w:p w14:paraId="7ABF201D" w14:textId="77777777" w:rsidR="00421AD2" w:rsidRPr="002A366B" w:rsidRDefault="00421AD2" w:rsidP="0034455A">
      <w:pPr>
        <w:rPr>
          <w:rFonts w:cs="Arial"/>
        </w:rPr>
      </w:pPr>
    </w:p>
    <w:p w14:paraId="33E8608C" w14:textId="2CCDD15B" w:rsidR="00B92FFF" w:rsidRPr="002A366B" w:rsidRDefault="00B92FFF" w:rsidP="006A4EB9">
      <w:pPr>
        <w:pStyle w:val="Heading1"/>
        <w:rPr>
          <w:rFonts w:cs="Arial"/>
        </w:rPr>
      </w:pPr>
      <w:bookmarkStart w:id="11" w:name="_Toc125456856"/>
      <w:r w:rsidRPr="002A366B">
        <w:rPr>
          <w:rFonts w:cs="Arial"/>
        </w:rPr>
        <w:lastRenderedPageBreak/>
        <w:t xml:space="preserve">Project </w:t>
      </w:r>
      <w:r w:rsidR="00BF7F05" w:rsidRPr="002A366B">
        <w:rPr>
          <w:rFonts w:cs="Arial"/>
        </w:rPr>
        <w:t>O</w:t>
      </w:r>
      <w:r w:rsidRPr="002A366B">
        <w:rPr>
          <w:rFonts w:cs="Arial"/>
        </w:rPr>
        <w:t>utcomes</w:t>
      </w:r>
      <w:bookmarkEnd w:id="11"/>
      <w:r w:rsidRPr="002A366B">
        <w:rPr>
          <w:rFonts w:cs="Arial"/>
        </w:rPr>
        <w:t xml:space="preserve"> </w:t>
      </w:r>
    </w:p>
    <w:p w14:paraId="5A61093A" w14:textId="173D8912" w:rsidR="006A4EB9" w:rsidRPr="002A366B" w:rsidRDefault="002A366B" w:rsidP="00BF7F05">
      <w:pPr>
        <w:pStyle w:val="Heading2"/>
        <w:rPr>
          <w:rFonts w:cs="Arial"/>
        </w:rPr>
      </w:pPr>
      <w:bookmarkStart w:id="12" w:name="_Toc125456857"/>
      <w:r>
        <w:rPr>
          <w:rFonts w:cs="Arial"/>
        </w:rPr>
        <w:t xml:space="preserve">Primary Outcome </w:t>
      </w:r>
      <w:r w:rsidR="006A4EB9" w:rsidRPr="002A366B">
        <w:rPr>
          <w:rFonts w:cs="Arial"/>
        </w:rPr>
        <w:t>Manuscript</w:t>
      </w:r>
      <w:bookmarkEnd w:id="12"/>
      <w:r w:rsidR="008A7707" w:rsidRPr="002A366B">
        <w:rPr>
          <w:rFonts w:cs="Arial"/>
        </w:rPr>
        <w:t xml:space="preserve"> </w:t>
      </w:r>
    </w:p>
    <w:p w14:paraId="734FBF04" w14:textId="77777777" w:rsidR="00FD27ED" w:rsidRPr="002A366B" w:rsidRDefault="00FD27ED" w:rsidP="00FD27ED">
      <w:pPr>
        <w:rPr>
          <w:rFonts w:cs="Arial"/>
        </w:rPr>
      </w:pPr>
    </w:p>
    <w:p w14:paraId="2C66794C" w14:textId="77777777" w:rsidR="00E3462C" w:rsidRPr="002A366B" w:rsidRDefault="00E3462C" w:rsidP="002A366B">
      <w:pPr>
        <w:spacing w:line="480" w:lineRule="auto"/>
        <w:jc w:val="center"/>
        <w:rPr>
          <w:rFonts w:cs="Arial"/>
          <w:b/>
          <w:bCs/>
          <w:strike/>
        </w:rPr>
      </w:pPr>
      <w:r w:rsidRPr="002A366B">
        <w:rPr>
          <w:rFonts w:cs="Arial"/>
          <w:b/>
          <w:bCs/>
        </w:rPr>
        <w:t>A multicenter prospective double-blind randomized controlled trial of intravenous iron supplementation and exercise training on exercise capacity in iron-deficient but not anemic patients with chronic kidney disease</w:t>
      </w:r>
    </w:p>
    <w:p w14:paraId="724815D3" w14:textId="77777777" w:rsidR="00E3462C" w:rsidRPr="002A366B" w:rsidRDefault="00E3462C" w:rsidP="00E3462C">
      <w:pPr>
        <w:spacing w:line="480" w:lineRule="auto"/>
        <w:rPr>
          <w:rFonts w:cs="Arial"/>
        </w:rPr>
      </w:pPr>
    </w:p>
    <w:p w14:paraId="527A28DA" w14:textId="77777777" w:rsidR="00E3462C" w:rsidRPr="002A366B" w:rsidRDefault="00E3462C" w:rsidP="00E3462C">
      <w:pPr>
        <w:spacing w:line="480" w:lineRule="auto"/>
        <w:rPr>
          <w:rFonts w:cs="Arial"/>
        </w:rPr>
      </w:pPr>
      <w:r w:rsidRPr="002A366B">
        <w:rPr>
          <w:rFonts w:cs="Arial"/>
        </w:rPr>
        <w:t>Sharlene A Greenwood</w:t>
      </w:r>
      <w:r w:rsidRPr="002A366B">
        <w:rPr>
          <w:rFonts w:cs="Arial"/>
          <w:vertAlign w:val="superscript"/>
        </w:rPr>
        <w:t>1,2</w:t>
      </w:r>
      <w:r w:rsidRPr="002A366B">
        <w:rPr>
          <w:rFonts w:cs="Arial"/>
        </w:rPr>
        <w:t>, Benjamin A Oliveira</w:t>
      </w:r>
      <w:r w:rsidRPr="002A366B">
        <w:rPr>
          <w:rFonts w:cs="Arial"/>
          <w:vertAlign w:val="superscript"/>
        </w:rPr>
        <w:t>2</w:t>
      </w:r>
      <w:r w:rsidRPr="002A366B">
        <w:rPr>
          <w:rFonts w:cs="Arial"/>
        </w:rPr>
        <w:t>, Elham Asgari</w:t>
      </w:r>
      <w:r w:rsidRPr="002A366B">
        <w:rPr>
          <w:rFonts w:cs="Arial"/>
          <w:vertAlign w:val="superscript"/>
        </w:rPr>
        <w:t>3</w:t>
      </w:r>
      <w:r w:rsidRPr="002A366B">
        <w:rPr>
          <w:rFonts w:cs="Arial"/>
        </w:rPr>
        <w:t>, Salma Ayis</w:t>
      </w:r>
      <w:r w:rsidRPr="002A366B">
        <w:rPr>
          <w:rFonts w:cs="Arial"/>
          <w:vertAlign w:val="superscript"/>
        </w:rPr>
        <w:t>2</w:t>
      </w:r>
      <w:r w:rsidRPr="002A366B">
        <w:rPr>
          <w:rFonts w:cs="Arial"/>
        </w:rPr>
        <w:t>, Luke A Baker</w:t>
      </w:r>
      <w:r w:rsidRPr="002A366B">
        <w:rPr>
          <w:rFonts w:cs="Arial"/>
          <w:vertAlign w:val="superscript"/>
        </w:rPr>
        <w:t>4</w:t>
      </w:r>
      <w:r w:rsidRPr="002A366B">
        <w:rPr>
          <w:rFonts w:cs="Arial"/>
        </w:rPr>
        <w:t>, Nicholas Beckley-Hoelscher</w:t>
      </w:r>
      <w:r w:rsidRPr="002A366B">
        <w:rPr>
          <w:rFonts w:cs="Arial"/>
          <w:vertAlign w:val="superscript"/>
        </w:rPr>
        <w:t>2</w:t>
      </w:r>
      <w:r w:rsidRPr="002A366B">
        <w:rPr>
          <w:rFonts w:cs="Arial"/>
        </w:rPr>
        <w:t>, Aicha Goubar</w:t>
      </w:r>
      <w:r w:rsidRPr="002A366B">
        <w:rPr>
          <w:rFonts w:cs="Arial"/>
          <w:vertAlign w:val="superscript"/>
        </w:rPr>
        <w:t>2</w:t>
      </w:r>
      <w:r w:rsidRPr="002A366B">
        <w:rPr>
          <w:rFonts w:cs="Arial"/>
        </w:rPr>
        <w:t>, Debasish Banerjee</w:t>
      </w:r>
      <w:r w:rsidRPr="002A366B">
        <w:rPr>
          <w:rFonts w:cs="Arial"/>
          <w:vertAlign w:val="superscript"/>
        </w:rPr>
        <w:t>5</w:t>
      </w:r>
      <w:r w:rsidRPr="002A366B">
        <w:rPr>
          <w:rFonts w:cs="Arial"/>
        </w:rPr>
        <w:t xml:space="preserve"> Sunil Bhandari</w:t>
      </w:r>
      <w:r w:rsidRPr="002A366B">
        <w:rPr>
          <w:rFonts w:cs="Arial"/>
          <w:vertAlign w:val="superscript"/>
        </w:rPr>
        <w:t>6</w:t>
      </w:r>
      <w:r w:rsidRPr="002A366B">
        <w:rPr>
          <w:rFonts w:cs="Arial"/>
        </w:rPr>
        <w:t>, Joseph Chilcot</w:t>
      </w:r>
      <w:r w:rsidRPr="002A366B">
        <w:rPr>
          <w:rFonts w:cs="Arial"/>
          <w:vertAlign w:val="superscript"/>
        </w:rPr>
        <w:t>2</w:t>
      </w:r>
      <w:r w:rsidRPr="002A366B">
        <w:rPr>
          <w:rFonts w:cs="Arial"/>
        </w:rPr>
        <w:t>, James O Burton</w:t>
      </w:r>
      <w:r w:rsidRPr="002A366B">
        <w:rPr>
          <w:rFonts w:cs="Arial"/>
          <w:vertAlign w:val="superscript"/>
        </w:rPr>
        <w:t>4</w:t>
      </w:r>
      <w:r w:rsidRPr="002A366B">
        <w:rPr>
          <w:rFonts w:cs="Arial"/>
        </w:rPr>
        <w:t>, Philip A Kalra</w:t>
      </w:r>
      <w:r w:rsidRPr="002A366B">
        <w:rPr>
          <w:rFonts w:cs="Arial"/>
          <w:vertAlign w:val="superscript"/>
        </w:rPr>
        <w:t>7</w:t>
      </w:r>
      <w:r w:rsidRPr="002A366B">
        <w:rPr>
          <w:rFonts w:cs="Arial"/>
        </w:rPr>
        <w:t>, Courtney J Lightfoot</w:t>
      </w:r>
      <w:r w:rsidRPr="002A366B">
        <w:rPr>
          <w:rFonts w:cs="Arial"/>
          <w:vertAlign w:val="superscript"/>
        </w:rPr>
        <w:t>4,8</w:t>
      </w:r>
      <w:r w:rsidRPr="002A366B">
        <w:rPr>
          <w:rFonts w:cs="Arial"/>
        </w:rPr>
        <w:t>, Iain C Macdougall</w:t>
      </w:r>
      <w:r w:rsidRPr="002A366B">
        <w:rPr>
          <w:rFonts w:cs="Arial"/>
          <w:vertAlign w:val="superscript"/>
        </w:rPr>
        <w:t>1,2</w:t>
      </w:r>
      <w:r w:rsidRPr="002A366B">
        <w:rPr>
          <w:rFonts w:cs="Arial"/>
        </w:rPr>
        <w:t>, Kieran McCafferty</w:t>
      </w:r>
      <w:r w:rsidRPr="002A366B">
        <w:rPr>
          <w:rFonts w:cs="Arial"/>
          <w:vertAlign w:val="superscript"/>
        </w:rPr>
        <w:t>9</w:t>
      </w:r>
      <w:r w:rsidRPr="002A366B">
        <w:rPr>
          <w:rFonts w:cs="Arial"/>
        </w:rPr>
        <w:t>, Thomas H Mercer</w:t>
      </w:r>
      <w:r w:rsidRPr="002A366B">
        <w:rPr>
          <w:rFonts w:cs="Arial"/>
          <w:vertAlign w:val="superscript"/>
        </w:rPr>
        <w:t>10</w:t>
      </w:r>
      <w:r w:rsidRPr="002A366B">
        <w:rPr>
          <w:rFonts w:cs="Arial"/>
        </w:rPr>
        <w:t>, Darlington O Okonko</w:t>
      </w:r>
      <w:r w:rsidRPr="002A366B">
        <w:rPr>
          <w:rFonts w:cs="Arial"/>
          <w:vertAlign w:val="superscript"/>
        </w:rPr>
        <w:t>2</w:t>
      </w:r>
      <w:r w:rsidRPr="002A366B">
        <w:rPr>
          <w:rFonts w:cs="Arial"/>
        </w:rPr>
        <w:t>, Chante Reid</w:t>
      </w:r>
      <w:r w:rsidRPr="002A366B">
        <w:rPr>
          <w:rFonts w:cs="Arial"/>
          <w:vertAlign w:val="superscript"/>
        </w:rPr>
        <w:t>1</w:t>
      </w:r>
      <w:r w:rsidRPr="002A366B">
        <w:rPr>
          <w:rFonts w:cs="Arial"/>
        </w:rPr>
        <w:t>, Fiona Reid</w:t>
      </w:r>
      <w:r w:rsidRPr="002A366B">
        <w:rPr>
          <w:rFonts w:cs="Arial"/>
          <w:vertAlign w:val="superscript"/>
        </w:rPr>
        <w:t>2</w:t>
      </w:r>
      <w:r w:rsidRPr="002A366B">
        <w:rPr>
          <w:rFonts w:cs="Arial"/>
        </w:rPr>
        <w:t>, Alice C Smith</w:t>
      </w:r>
      <w:r w:rsidRPr="002A366B">
        <w:rPr>
          <w:rFonts w:cs="Arial"/>
          <w:vertAlign w:val="superscript"/>
        </w:rPr>
        <w:t>4,8</w:t>
      </w:r>
      <w:r w:rsidRPr="002A366B">
        <w:rPr>
          <w:rFonts w:cs="Arial"/>
        </w:rPr>
        <w:t>,</w:t>
      </w:r>
      <w:r w:rsidRPr="002A366B">
        <w:rPr>
          <w:rFonts w:cs="Arial"/>
          <w:vertAlign w:val="superscript"/>
        </w:rPr>
        <w:t xml:space="preserve"> </w:t>
      </w:r>
      <w:r w:rsidRPr="002A366B">
        <w:rPr>
          <w:rFonts w:cs="Arial"/>
        </w:rPr>
        <w:t>Pauline A Swift</w:t>
      </w:r>
      <w:r w:rsidRPr="002A366B">
        <w:rPr>
          <w:rFonts w:cs="Arial"/>
          <w:vertAlign w:val="superscript"/>
        </w:rPr>
        <w:t>11</w:t>
      </w:r>
      <w:r w:rsidRPr="002A366B">
        <w:rPr>
          <w:rFonts w:cs="Arial"/>
        </w:rPr>
        <w:t>, Anastasios Mangelis</w:t>
      </w:r>
      <w:r w:rsidRPr="002A366B">
        <w:rPr>
          <w:rFonts w:cs="Arial"/>
          <w:vertAlign w:val="superscript"/>
        </w:rPr>
        <w:t>2</w:t>
      </w:r>
      <w:r w:rsidRPr="002A366B">
        <w:rPr>
          <w:rFonts w:cs="Arial"/>
        </w:rPr>
        <w:t>, Emma Watson</w:t>
      </w:r>
      <w:r w:rsidRPr="002A366B">
        <w:rPr>
          <w:rFonts w:cs="Arial"/>
          <w:vertAlign w:val="superscript"/>
        </w:rPr>
        <w:t>4</w:t>
      </w:r>
      <w:r w:rsidRPr="002A366B">
        <w:rPr>
          <w:rFonts w:cs="Arial"/>
        </w:rPr>
        <w:t>, David C Wheeler</w:t>
      </w:r>
      <w:r w:rsidRPr="002A366B">
        <w:rPr>
          <w:rFonts w:cs="Arial"/>
          <w:vertAlign w:val="superscript"/>
        </w:rPr>
        <w:t>12</w:t>
      </w:r>
      <w:r w:rsidRPr="002A366B">
        <w:rPr>
          <w:rFonts w:cs="Arial"/>
        </w:rPr>
        <w:t>, Thomas J Wilkinson</w:t>
      </w:r>
      <w:r w:rsidRPr="002A366B">
        <w:rPr>
          <w:rFonts w:cs="Arial"/>
          <w:vertAlign w:val="superscript"/>
        </w:rPr>
        <w:t>4,13</w:t>
      </w:r>
      <w:r w:rsidRPr="002A366B">
        <w:rPr>
          <w:rFonts w:cs="Arial"/>
        </w:rPr>
        <w:t>, Kate Bramham</w:t>
      </w:r>
      <w:r w:rsidRPr="002A366B">
        <w:rPr>
          <w:rFonts w:cs="Arial"/>
          <w:vertAlign w:val="superscript"/>
        </w:rPr>
        <w:t>1,2</w:t>
      </w:r>
    </w:p>
    <w:p w14:paraId="337E0DEF" w14:textId="77777777" w:rsidR="00E3462C" w:rsidRPr="002A366B" w:rsidRDefault="00E3462C" w:rsidP="00E3462C">
      <w:pPr>
        <w:spacing w:line="480" w:lineRule="auto"/>
        <w:rPr>
          <w:rFonts w:cs="Arial"/>
        </w:rPr>
      </w:pPr>
    </w:p>
    <w:p w14:paraId="05E96265" w14:textId="77777777" w:rsidR="00E3462C" w:rsidRPr="002A366B" w:rsidRDefault="00E3462C" w:rsidP="00E3462C">
      <w:pPr>
        <w:spacing w:line="480" w:lineRule="auto"/>
        <w:rPr>
          <w:rFonts w:cs="Arial"/>
        </w:rPr>
      </w:pPr>
      <w:r w:rsidRPr="002A366B">
        <w:rPr>
          <w:rFonts w:cs="Arial"/>
          <w:vertAlign w:val="superscript"/>
        </w:rPr>
        <w:t>1</w:t>
      </w:r>
      <w:r w:rsidRPr="002A366B">
        <w:rPr>
          <w:rFonts w:cs="Arial"/>
        </w:rPr>
        <w:t>King’s College Hospital NHS Trust, London, UK</w:t>
      </w:r>
    </w:p>
    <w:p w14:paraId="657064A0" w14:textId="77777777" w:rsidR="00E3462C" w:rsidRPr="002A366B" w:rsidRDefault="00E3462C" w:rsidP="00E3462C">
      <w:pPr>
        <w:spacing w:line="480" w:lineRule="auto"/>
        <w:rPr>
          <w:rFonts w:cs="Arial"/>
        </w:rPr>
      </w:pPr>
      <w:r w:rsidRPr="002A366B">
        <w:rPr>
          <w:rFonts w:cs="Arial"/>
          <w:vertAlign w:val="superscript"/>
        </w:rPr>
        <w:t>2</w:t>
      </w:r>
      <w:r w:rsidRPr="002A366B">
        <w:rPr>
          <w:rFonts w:cs="Arial"/>
        </w:rPr>
        <w:t>King’s College London, London, UK</w:t>
      </w:r>
    </w:p>
    <w:p w14:paraId="23D14736" w14:textId="77777777" w:rsidR="00E3462C" w:rsidRPr="002A366B" w:rsidRDefault="00E3462C" w:rsidP="00E3462C">
      <w:pPr>
        <w:spacing w:line="480" w:lineRule="auto"/>
        <w:rPr>
          <w:rFonts w:cs="Arial"/>
        </w:rPr>
      </w:pPr>
      <w:r w:rsidRPr="002A366B">
        <w:rPr>
          <w:rFonts w:cs="Arial"/>
          <w:vertAlign w:val="superscript"/>
        </w:rPr>
        <w:t>3</w:t>
      </w:r>
      <w:r w:rsidRPr="002A366B">
        <w:rPr>
          <w:rFonts w:cs="Arial"/>
        </w:rPr>
        <w:t>Guy’s and St Thomas’ NHS Trust, London, UK</w:t>
      </w:r>
    </w:p>
    <w:p w14:paraId="2EA5AA7A" w14:textId="77777777" w:rsidR="00E3462C" w:rsidRPr="002A366B" w:rsidRDefault="00E3462C" w:rsidP="00E3462C">
      <w:pPr>
        <w:spacing w:line="480" w:lineRule="auto"/>
        <w:rPr>
          <w:rFonts w:cs="Arial"/>
        </w:rPr>
      </w:pPr>
      <w:r w:rsidRPr="002A366B">
        <w:rPr>
          <w:rFonts w:cs="Arial"/>
          <w:vertAlign w:val="superscript"/>
        </w:rPr>
        <w:t>4</w:t>
      </w:r>
      <w:r w:rsidRPr="002A366B">
        <w:rPr>
          <w:rFonts w:cs="Arial"/>
        </w:rPr>
        <w:t>University of Leicester, Leicester, UK</w:t>
      </w:r>
    </w:p>
    <w:p w14:paraId="2489C537" w14:textId="77777777" w:rsidR="00E3462C" w:rsidRPr="002A366B" w:rsidRDefault="00E3462C" w:rsidP="00E3462C">
      <w:pPr>
        <w:spacing w:line="480" w:lineRule="auto"/>
        <w:rPr>
          <w:rFonts w:cs="Arial"/>
        </w:rPr>
      </w:pPr>
      <w:r w:rsidRPr="002A366B">
        <w:rPr>
          <w:rFonts w:cs="Arial"/>
          <w:vertAlign w:val="superscript"/>
        </w:rPr>
        <w:t>5</w:t>
      </w:r>
      <w:r w:rsidRPr="002A366B">
        <w:rPr>
          <w:rFonts w:cs="Arial"/>
        </w:rPr>
        <w:t>St George’s University Hospitals NHS Foundation Trust, London, UK</w:t>
      </w:r>
    </w:p>
    <w:p w14:paraId="545F9FFA" w14:textId="77777777" w:rsidR="00E3462C" w:rsidRPr="002A366B" w:rsidRDefault="00E3462C" w:rsidP="00E3462C">
      <w:pPr>
        <w:spacing w:line="480" w:lineRule="auto"/>
        <w:rPr>
          <w:rFonts w:cs="Arial"/>
        </w:rPr>
      </w:pPr>
      <w:r w:rsidRPr="002A366B">
        <w:rPr>
          <w:rFonts w:cs="Arial"/>
          <w:vertAlign w:val="superscript"/>
        </w:rPr>
        <w:t>6</w:t>
      </w:r>
      <w:r w:rsidRPr="002A366B">
        <w:rPr>
          <w:rFonts w:cs="Arial"/>
        </w:rPr>
        <w:t xml:space="preserve"> Hull University Teaching Hospitals NHS Trust, United Kingdom</w:t>
      </w:r>
    </w:p>
    <w:p w14:paraId="73892138" w14:textId="77777777" w:rsidR="00E3462C" w:rsidRPr="002A366B" w:rsidRDefault="00E3462C" w:rsidP="00E3462C">
      <w:pPr>
        <w:spacing w:line="480" w:lineRule="auto"/>
        <w:rPr>
          <w:rFonts w:cs="Arial"/>
        </w:rPr>
      </w:pPr>
      <w:r w:rsidRPr="002A366B">
        <w:rPr>
          <w:rFonts w:cs="Arial"/>
          <w:vertAlign w:val="superscript"/>
        </w:rPr>
        <w:t>7</w:t>
      </w:r>
      <w:r w:rsidRPr="002A366B">
        <w:rPr>
          <w:rFonts w:cs="Arial"/>
        </w:rPr>
        <w:t xml:space="preserve"> Salford Royal Hospital, Northern Care Alliance NHS Foundation Trust, Salford, UK</w:t>
      </w:r>
    </w:p>
    <w:p w14:paraId="6ECC54A8" w14:textId="77777777" w:rsidR="00E3462C" w:rsidRPr="002A366B" w:rsidRDefault="00E3462C" w:rsidP="00E3462C">
      <w:pPr>
        <w:spacing w:line="480" w:lineRule="auto"/>
        <w:rPr>
          <w:rFonts w:cs="Arial"/>
        </w:rPr>
      </w:pPr>
      <w:r w:rsidRPr="002A366B">
        <w:rPr>
          <w:rFonts w:cs="Arial"/>
          <w:vertAlign w:val="superscript"/>
        </w:rPr>
        <w:lastRenderedPageBreak/>
        <w:t>8</w:t>
      </w:r>
      <w:r w:rsidRPr="002A366B">
        <w:rPr>
          <w:rFonts w:cs="Arial"/>
        </w:rPr>
        <w:t>National Institute of Health Research (NIHR) Leicester Biomedical Research Centre (BRC), Leicester, UK</w:t>
      </w:r>
    </w:p>
    <w:p w14:paraId="2FD89FDA" w14:textId="77777777" w:rsidR="00E3462C" w:rsidRPr="002A366B" w:rsidRDefault="00E3462C" w:rsidP="00E3462C">
      <w:pPr>
        <w:spacing w:line="480" w:lineRule="auto"/>
        <w:rPr>
          <w:rFonts w:cs="Arial"/>
        </w:rPr>
      </w:pPr>
      <w:r w:rsidRPr="002A366B">
        <w:rPr>
          <w:rFonts w:cs="Arial"/>
          <w:vertAlign w:val="superscript"/>
        </w:rPr>
        <w:t>9</w:t>
      </w:r>
      <w:r w:rsidRPr="002A366B">
        <w:rPr>
          <w:rFonts w:cs="Arial"/>
        </w:rPr>
        <w:t>Barts Hospitals NHS Trust, London, UK</w:t>
      </w:r>
    </w:p>
    <w:p w14:paraId="24793A8D" w14:textId="77777777" w:rsidR="00E3462C" w:rsidRPr="002A366B" w:rsidRDefault="00E3462C" w:rsidP="00E3462C">
      <w:pPr>
        <w:spacing w:line="480" w:lineRule="auto"/>
        <w:rPr>
          <w:rFonts w:cs="Arial"/>
        </w:rPr>
      </w:pPr>
      <w:r w:rsidRPr="002A366B">
        <w:rPr>
          <w:rFonts w:cs="Arial"/>
          <w:vertAlign w:val="superscript"/>
        </w:rPr>
        <w:t>10</w:t>
      </w:r>
      <w:r w:rsidRPr="002A366B">
        <w:rPr>
          <w:rFonts w:cs="Arial"/>
        </w:rPr>
        <w:t>Queen Margaret University, Edinburgh, UK</w:t>
      </w:r>
    </w:p>
    <w:p w14:paraId="59C7EA38" w14:textId="77777777" w:rsidR="00E3462C" w:rsidRPr="002A366B" w:rsidRDefault="00E3462C" w:rsidP="00E3462C">
      <w:pPr>
        <w:spacing w:line="480" w:lineRule="auto"/>
        <w:rPr>
          <w:rFonts w:cs="Arial"/>
        </w:rPr>
      </w:pPr>
      <w:r w:rsidRPr="002A366B">
        <w:rPr>
          <w:rFonts w:cs="Arial"/>
          <w:vertAlign w:val="superscript"/>
        </w:rPr>
        <w:t>11</w:t>
      </w:r>
      <w:r w:rsidRPr="002A366B">
        <w:rPr>
          <w:rFonts w:cs="Arial"/>
        </w:rPr>
        <w:t>Epsom and St Helier University Hospitals NHS Trust, London, UK</w:t>
      </w:r>
    </w:p>
    <w:p w14:paraId="65714C9E" w14:textId="77777777" w:rsidR="00E3462C" w:rsidRPr="002A366B" w:rsidRDefault="00E3462C" w:rsidP="00E3462C">
      <w:pPr>
        <w:spacing w:line="480" w:lineRule="auto"/>
        <w:rPr>
          <w:rFonts w:cs="Arial"/>
        </w:rPr>
      </w:pPr>
      <w:r w:rsidRPr="002A366B">
        <w:rPr>
          <w:rFonts w:cs="Arial"/>
          <w:vertAlign w:val="superscript"/>
        </w:rPr>
        <w:t>12</w:t>
      </w:r>
      <w:r w:rsidRPr="002A366B">
        <w:rPr>
          <w:rFonts w:cs="Arial"/>
        </w:rPr>
        <w:t>University College London, London, UK</w:t>
      </w:r>
    </w:p>
    <w:p w14:paraId="46954747" w14:textId="77777777" w:rsidR="00E3462C" w:rsidRPr="002A366B" w:rsidRDefault="00E3462C" w:rsidP="00E3462C">
      <w:pPr>
        <w:spacing w:line="480" w:lineRule="auto"/>
        <w:rPr>
          <w:rFonts w:cs="Arial"/>
        </w:rPr>
      </w:pPr>
    </w:p>
    <w:p w14:paraId="67DC4EA0" w14:textId="77777777" w:rsidR="00E3462C" w:rsidRPr="002A366B" w:rsidRDefault="00E3462C" w:rsidP="00E3462C">
      <w:pPr>
        <w:spacing w:line="480" w:lineRule="auto"/>
        <w:rPr>
          <w:rFonts w:cs="Arial"/>
        </w:rPr>
      </w:pPr>
      <w:r w:rsidRPr="002A366B">
        <w:rPr>
          <w:rFonts w:cs="Arial"/>
          <w:vertAlign w:val="superscript"/>
        </w:rPr>
        <w:t>13</w:t>
      </w:r>
      <w:r w:rsidRPr="002A366B">
        <w:rPr>
          <w:rFonts w:cs="Arial"/>
        </w:rPr>
        <w:t>National Institute of Health Research (NIHR) Applied Research Collaboration (ARC) East Midlands, Leicester, UK</w:t>
      </w:r>
    </w:p>
    <w:p w14:paraId="09C1362E" w14:textId="77777777" w:rsidR="00E3462C" w:rsidRPr="002A366B" w:rsidRDefault="00E3462C" w:rsidP="00E3462C">
      <w:pPr>
        <w:spacing w:after="200" w:line="480" w:lineRule="auto"/>
        <w:rPr>
          <w:rFonts w:cs="Arial"/>
          <w:b/>
        </w:rPr>
      </w:pPr>
    </w:p>
    <w:p w14:paraId="54484552" w14:textId="77777777" w:rsidR="00E3462C" w:rsidRPr="002A366B" w:rsidRDefault="00E3462C" w:rsidP="00E3462C">
      <w:pPr>
        <w:spacing w:line="480" w:lineRule="auto"/>
        <w:rPr>
          <w:rFonts w:cs="Arial"/>
          <w:b/>
        </w:rPr>
      </w:pPr>
    </w:p>
    <w:p w14:paraId="739846FC" w14:textId="77777777" w:rsidR="00E3462C" w:rsidRPr="002A366B" w:rsidRDefault="00E3462C" w:rsidP="00E3462C">
      <w:pPr>
        <w:spacing w:after="200" w:line="276" w:lineRule="auto"/>
        <w:rPr>
          <w:rFonts w:cs="Arial"/>
          <w:b/>
        </w:rPr>
      </w:pPr>
      <w:r w:rsidRPr="002A366B">
        <w:rPr>
          <w:rFonts w:cs="Arial"/>
          <w:b/>
        </w:rPr>
        <w:br w:type="page"/>
      </w:r>
    </w:p>
    <w:p w14:paraId="33E8167A" w14:textId="77777777" w:rsidR="00E3462C" w:rsidRPr="002A366B" w:rsidRDefault="00E3462C" w:rsidP="00E3462C">
      <w:pPr>
        <w:spacing w:line="480" w:lineRule="auto"/>
        <w:rPr>
          <w:rFonts w:cs="Arial"/>
          <w:b/>
        </w:rPr>
      </w:pPr>
      <w:r w:rsidRPr="002A366B">
        <w:rPr>
          <w:rFonts w:cs="Arial"/>
          <w:b/>
        </w:rPr>
        <w:lastRenderedPageBreak/>
        <w:t>Abstract</w:t>
      </w:r>
    </w:p>
    <w:p w14:paraId="69B31392" w14:textId="77777777" w:rsidR="00E3462C" w:rsidRPr="002A366B" w:rsidRDefault="00E3462C" w:rsidP="00E3462C">
      <w:pPr>
        <w:spacing w:line="480" w:lineRule="auto"/>
        <w:rPr>
          <w:rFonts w:cs="Arial"/>
          <w:b/>
        </w:rPr>
      </w:pPr>
    </w:p>
    <w:p w14:paraId="1602AC4C" w14:textId="77777777" w:rsidR="00E3462C" w:rsidRPr="002A366B" w:rsidRDefault="00E3462C" w:rsidP="00E3462C">
      <w:pPr>
        <w:spacing w:line="480" w:lineRule="auto"/>
        <w:rPr>
          <w:rFonts w:cs="Arial"/>
        </w:rPr>
      </w:pPr>
      <w:r w:rsidRPr="002A366B">
        <w:rPr>
          <w:rFonts w:cs="Arial"/>
          <w:b/>
          <w:bCs/>
        </w:rPr>
        <w:t>Background: </w:t>
      </w:r>
      <w:r w:rsidRPr="002A366B">
        <w:rPr>
          <w:rFonts w:cs="Arial"/>
        </w:rPr>
        <w:t>People living with chronic kidney disease (CKD) are often iron deficient, even though they may not be anemic. The Iron and Muscle trial evaluated whether iron supplementation leads to enhanced exercise capacity and physical function and explored the potential complimentary effect of exercise training.</w:t>
      </w:r>
      <w:r w:rsidRPr="002A366B">
        <w:rPr>
          <w:rFonts w:cs="Arial"/>
        </w:rPr>
        <w:br/>
      </w:r>
      <w:r w:rsidRPr="002A366B">
        <w:rPr>
          <w:rFonts w:cs="Arial"/>
          <w:b/>
          <w:bCs/>
        </w:rPr>
        <w:br/>
        <w:t>Methods: </w:t>
      </w:r>
      <w:r w:rsidRPr="002A366B">
        <w:rPr>
          <w:rFonts w:cs="Arial"/>
        </w:rPr>
        <w:t xml:space="preserve">Prospective, multicenter double-blind randomized controlled trial (RCT) of non-dialysis dependent patients with CKD and iron deficiency but without anemia (Hb &gt; 110 g/l). Patients were randomly assigned (1:1) to either:  intravenous (IV) iron therapy, or placebo. An 8-week exercise training programme was introduced to all participants at week 4 post therapy. Primary outcome was the mean difference in exercise capacity, assessed by six-minute walk test (6MWT) distance, between groups at 4 weeks. Secondary outcomes included: 6MWT at 12 weeks, and </w:t>
      </w:r>
      <w:r w:rsidRPr="002A366B">
        <w:rPr>
          <w:rFonts w:cs="Arial"/>
          <w:iCs/>
        </w:rPr>
        <w:t>iron status, hemoglobin (Hb), renal function, VO</w:t>
      </w:r>
      <w:r w:rsidRPr="002A366B">
        <w:rPr>
          <w:rFonts w:cs="Arial"/>
          <w:iCs/>
          <w:vertAlign w:val="subscript"/>
        </w:rPr>
        <w:t xml:space="preserve">2 </w:t>
      </w:r>
      <w:r w:rsidRPr="002A366B">
        <w:rPr>
          <w:rFonts w:cs="Arial"/>
          <w:iCs/>
        </w:rPr>
        <w:t>peak test (in a subset of participants), muscle strength</w:t>
      </w:r>
      <w:r w:rsidRPr="002A366B">
        <w:rPr>
          <w:rFonts w:cs="Arial"/>
        </w:rPr>
        <w:t xml:space="preserve">, </w:t>
      </w:r>
      <w:r w:rsidRPr="002A366B">
        <w:rPr>
          <w:rFonts w:cs="Arial"/>
          <w:iCs/>
        </w:rPr>
        <w:t>physical and mental fatigue, functional capacity, quality of life and adverse events</w:t>
      </w:r>
      <w:r w:rsidRPr="002A366B">
        <w:rPr>
          <w:rFonts w:cs="Arial"/>
        </w:rPr>
        <w:t xml:space="preserve"> at baseline, 4, and 12 weeks. Mean differences for all outcomes between groups were analysed using ANCOVA models.</w:t>
      </w:r>
      <w:r w:rsidRPr="002A366B">
        <w:rPr>
          <w:rFonts w:cs="Arial"/>
        </w:rPr>
        <w:br/>
      </w:r>
      <w:r w:rsidRPr="002A366B">
        <w:rPr>
          <w:rFonts w:cs="Arial"/>
          <w:b/>
          <w:bCs/>
        </w:rPr>
        <w:br/>
        <w:t>Results: </w:t>
      </w:r>
      <w:r w:rsidRPr="002A366B">
        <w:rPr>
          <w:rFonts w:cs="Arial"/>
        </w:rPr>
        <w:t>Among the</w:t>
      </w:r>
      <w:r w:rsidRPr="002A366B">
        <w:rPr>
          <w:rFonts w:cs="Arial"/>
          <w:b/>
          <w:bCs/>
        </w:rPr>
        <w:t xml:space="preserve"> </w:t>
      </w:r>
      <w:r w:rsidRPr="002A366B">
        <w:rPr>
          <w:rFonts w:cs="Arial"/>
        </w:rPr>
        <w:t>75 patients randomized, the mean (SD) age for iron therapy (n=37) vs placebo (n=38) was 54 (16) vs.  61 (12) yrs; eGFR [34 (12) vs. 35 (11) ml/min/1.73m</w:t>
      </w:r>
      <w:r w:rsidRPr="002A366B">
        <w:rPr>
          <w:rFonts w:cs="Arial"/>
          <w:vertAlign w:val="superscript"/>
        </w:rPr>
        <w:t>2</w:t>
      </w:r>
      <w:r w:rsidRPr="002A366B">
        <w:rPr>
          <w:rFonts w:cs="Arial"/>
        </w:rPr>
        <w:t xml:space="preserve">], transferrin saturation (TSAT) [23 (12) vs. 21 (6)] %; serum ferritin (SF) [57 (64) vs. 62 (33)] μg/L; Hb [122.4 (9.2) vs. 127.1 (13.2) g/L]; and 6MWT </w:t>
      </w:r>
      <w:r w:rsidRPr="002A366B">
        <w:rPr>
          <w:rFonts w:cs="Arial"/>
        </w:rPr>
        <w:lastRenderedPageBreak/>
        <w:t>[384 (195) vs. 469 (142) metres] at baseline, respectively. No significant difference was observed for the primary outcome, 6MWT distance, between groups at 4 weeks. Adjusting for baseline measurements, there were significant increases in SF and TSAT at 4 and 12 weeks (p&lt;0.02), and Hb at 12 weeks (p=0.009). There were no differences between groups in other secondary outcomes and no adverse events attributable to iron therapy were reported.</w:t>
      </w:r>
      <w:r w:rsidRPr="002A366B">
        <w:rPr>
          <w:rFonts w:cs="Arial"/>
        </w:rPr>
        <w:br/>
      </w:r>
      <w:r w:rsidRPr="002A366B">
        <w:rPr>
          <w:rFonts w:cs="Arial"/>
          <w:b/>
          <w:bCs/>
        </w:rPr>
        <w:br/>
        <w:t>Conclusion: </w:t>
      </w:r>
      <w:r w:rsidRPr="002A366B">
        <w:rPr>
          <w:rFonts w:cs="Arial"/>
        </w:rPr>
        <w:t>This trial demonstrated no significant beneficial effect of IV iron therapy on exercise capacity at 4 weeks despite improvements in parameters of iron status and Hb in patients with non-dialysis dependent CKD.</w:t>
      </w:r>
      <w:r w:rsidRPr="002A366B">
        <w:rPr>
          <w:rFonts w:cs="Arial"/>
          <w:color w:val="000000"/>
          <w:sz w:val="26"/>
          <w:szCs w:val="26"/>
        </w:rPr>
        <w:t xml:space="preserve"> </w:t>
      </w:r>
      <w:r w:rsidRPr="002A366B">
        <w:rPr>
          <w:rFonts w:cs="Arial"/>
        </w:rPr>
        <w:t>A larger study will be needed to explore the potential mechanisms of complimentary exercise training in addition to iron therapy.</w:t>
      </w:r>
    </w:p>
    <w:p w14:paraId="7F98946E" w14:textId="77777777" w:rsidR="00E3462C" w:rsidRPr="002A366B" w:rsidRDefault="00E3462C" w:rsidP="00E3462C">
      <w:pPr>
        <w:spacing w:line="480" w:lineRule="auto"/>
        <w:rPr>
          <w:rFonts w:cs="Arial"/>
        </w:rPr>
      </w:pPr>
    </w:p>
    <w:p w14:paraId="1B834257" w14:textId="77777777" w:rsidR="00E3462C" w:rsidRPr="002A366B" w:rsidRDefault="00E3462C" w:rsidP="00E3462C">
      <w:pPr>
        <w:spacing w:line="480" w:lineRule="auto"/>
        <w:rPr>
          <w:rFonts w:cs="Arial"/>
        </w:rPr>
      </w:pPr>
      <w:r w:rsidRPr="002A366B">
        <w:rPr>
          <w:rFonts w:cs="Arial"/>
          <w:b/>
        </w:rPr>
        <w:t>Trial Registration:</w:t>
      </w:r>
      <w:r w:rsidRPr="002A366B">
        <w:rPr>
          <w:rFonts w:cs="Arial"/>
        </w:rPr>
        <w:t xml:space="preserve"> EudraCT: 2018-000144-25 Registered 28/01/2019.</w:t>
      </w:r>
    </w:p>
    <w:p w14:paraId="1594B92F" w14:textId="77777777" w:rsidR="00E3462C" w:rsidRPr="002A366B" w:rsidRDefault="00E3462C" w:rsidP="00E3462C">
      <w:pPr>
        <w:spacing w:line="480" w:lineRule="auto"/>
        <w:rPr>
          <w:rFonts w:cs="Arial"/>
          <w:b/>
        </w:rPr>
      </w:pPr>
    </w:p>
    <w:p w14:paraId="0590EEAF" w14:textId="77777777" w:rsidR="00E3462C" w:rsidRPr="002A366B" w:rsidRDefault="00E3462C" w:rsidP="00E3462C">
      <w:pPr>
        <w:spacing w:line="480" w:lineRule="auto"/>
        <w:rPr>
          <w:rFonts w:cs="Arial"/>
        </w:rPr>
      </w:pPr>
      <w:r w:rsidRPr="002A366B">
        <w:rPr>
          <w:rFonts w:cs="Arial"/>
          <w:b/>
        </w:rPr>
        <w:t xml:space="preserve">Key Words: </w:t>
      </w:r>
      <w:r w:rsidRPr="002A366B">
        <w:rPr>
          <w:rFonts w:cs="Arial"/>
        </w:rPr>
        <w:t>Iron; chronic kidney disease; exercise; physical activity; muscle metabolism; quality of life; fatigue.</w:t>
      </w:r>
    </w:p>
    <w:p w14:paraId="2421624D" w14:textId="77777777" w:rsidR="00E3462C" w:rsidRPr="002A366B" w:rsidRDefault="00E3462C" w:rsidP="00E3462C">
      <w:pPr>
        <w:spacing w:line="480" w:lineRule="auto"/>
        <w:rPr>
          <w:rFonts w:cs="Arial"/>
        </w:rPr>
      </w:pPr>
    </w:p>
    <w:p w14:paraId="2FC4FCB0" w14:textId="77777777" w:rsidR="00E3462C" w:rsidRPr="002A366B" w:rsidRDefault="00E3462C" w:rsidP="00E3462C">
      <w:pPr>
        <w:spacing w:line="480" w:lineRule="auto"/>
        <w:rPr>
          <w:rFonts w:cs="Arial"/>
        </w:rPr>
      </w:pPr>
    </w:p>
    <w:p w14:paraId="331EC82D" w14:textId="77777777" w:rsidR="00E3462C" w:rsidRPr="002A366B" w:rsidRDefault="00E3462C" w:rsidP="00E3462C">
      <w:pPr>
        <w:spacing w:line="480" w:lineRule="auto"/>
        <w:rPr>
          <w:rFonts w:cs="Arial"/>
        </w:rPr>
      </w:pPr>
    </w:p>
    <w:p w14:paraId="3EF230D4" w14:textId="77777777" w:rsidR="00E3462C" w:rsidRPr="002A366B" w:rsidRDefault="00E3462C" w:rsidP="00E3462C">
      <w:pPr>
        <w:spacing w:line="480" w:lineRule="auto"/>
        <w:rPr>
          <w:rFonts w:cs="Arial"/>
          <w:b/>
        </w:rPr>
      </w:pPr>
    </w:p>
    <w:p w14:paraId="6C47FD9E" w14:textId="77777777" w:rsidR="00E3462C" w:rsidRPr="002A366B" w:rsidRDefault="00E3462C" w:rsidP="00E3462C">
      <w:pPr>
        <w:spacing w:line="480" w:lineRule="auto"/>
        <w:rPr>
          <w:rFonts w:cs="Arial"/>
          <w:b/>
        </w:rPr>
      </w:pPr>
    </w:p>
    <w:p w14:paraId="20D996FA" w14:textId="77777777" w:rsidR="00E3462C" w:rsidRPr="002A366B" w:rsidRDefault="00E3462C" w:rsidP="00E3462C">
      <w:pPr>
        <w:spacing w:line="480" w:lineRule="auto"/>
        <w:rPr>
          <w:rFonts w:cs="Arial"/>
          <w:b/>
        </w:rPr>
      </w:pPr>
    </w:p>
    <w:p w14:paraId="5681C2F8" w14:textId="77777777" w:rsidR="00E3462C" w:rsidRPr="002A366B" w:rsidRDefault="00E3462C" w:rsidP="00E3462C">
      <w:pPr>
        <w:spacing w:after="200" w:line="276" w:lineRule="auto"/>
        <w:rPr>
          <w:rFonts w:cs="Arial"/>
          <w:b/>
        </w:rPr>
      </w:pPr>
      <w:r w:rsidRPr="002A366B">
        <w:rPr>
          <w:rFonts w:cs="Arial"/>
          <w:b/>
        </w:rPr>
        <w:br w:type="page"/>
      </w:r>
    </w:p>
    <w:p w14:paraId="4B218F3E" w14:textId="77777777" w:rsidR="00E3462C" w:rsidRPr="002A366B" w:rsidRDefault="00E3462C" w:rsidP="00E3462C">
      <w:pPr>
        <w:spacing w:line="480" w:lineRule="auto"/>
        <w:rPr>
          <w:rFonts w:cs="Arial"/>
          <w:b/>
        </w:rPr>
      </w:pPr>
      <w:r w:rsidRPr="002A366B">
        <w:rPr>
          <w:rFonts w:cs="Arial"/>
          <w:b/>
        </w:rPr>
        <w:lastRenderedPageBreak/>
        <w:t>Background</w:t>
      </w:r>
    </w:p>
    <w:p w14:paraId="61810D9F" w14:textId="77777777" w:rsidR="00E3462C" w:rsidRPr="002A366B" w:rsidRDefault="00E3462C" w:rsidP="00E3462C">
      <w:pPr>
        <w:spacing w:line="480" w:lineRule="auto"/>
        <w:rPr>
          <w:rFonts w:cs="Arial"/>
        </w:rPr>
      </w:pPr>
      <w:r w:rsidRPr="002A366B">
        <w:rPr>
          <w:rFonts w:cs="Arial"/>
          <w:bCs/>
        </w:rPr>
        <w:t xml:space="preserve">Iron is central to oxygen uptake, transport, storage and metabolism in both skeletal and cardiac muscle </w:t>
      </w:r>
      <w:r w:rsidRPr="002A366B">
        <w:rPr>
          <w:rFonts w:cs="Arial"/>
          <w:bCs/>
        </w:rPr>
        <w:fldChar w:fldCharType="begin">
          <w:fldData xml:space="preserve">PEVuZE5vdGU+PENpdGU+PEF1dGhvcj5GYWlyYmFua3M8L0F1dGhvcj48WWVhcj4yMDAwPC9ZZWFy
PjxSZWNOdW0+Mjk5ODwvUmVjTnVtPjxEaXNwbGF5VGV4dD4oMSwgMik8L0Rpc3BsYXlUZXh0Pjxy
ZWNvcmQ+PHJlYy1udW1iZXI+Mjk5ODwvcmVjLW51bWJlcj48Zm9yZWlnbi1rZXlzPjxrZXkgYXBw
PSJFTiIgZGItaWQ9IjJ3dmYyMHhmMHBkeHQ1ZXI1eDl2ZTJ0aHY5ZGY5dGR0d3o1eiIgdGltZXN0
YW1wPSIxNjQzMjA3NzA4Ij4yOTk4PC9rZXk+PC9mb3JlaWduLWtleXM+PHJlZi10eXBlIG5hbWU9
IkpvdXJuYWwgQXJ0aWNsZSI+MTc8L3JlZi10eXBlPjxjb250cmlidXRvcnM+PGF1dGhvcnM+PGF1
dGhvcj5GYWlyYmFua3MsIFYuIEYuPC9hdXRob3I+PGF1dGhvcj5UZWZmZXJpLCBBLjwvYXV0aG9y
PjwvYXV0aG9ycz48L2NvbnRyaWJ1dG9ycz48YXV0aC1hZGRyZXNzPkRlcGFydG1lbnQgb2YgTGFi
b3JhdG9yeSBNZWRpY2luZSBhbmQgUGF0aG9sb2d5LCBNYXlvIENsaW5pYywgUm9jaGVzdGVyLCBN
aW5uZXNvdGEsIFVTQS4gdmZhaXJiYW5rc0BtYXlvLmVkdTwvYXV0aC1hZGRyZXNzPjx0aXRsZXM+
PHRpdGxlPk5vcm1hbCByYW5nZXMgZm9yIHBhY2tlZCBjZWxsIHZvbHVtZSBhbmQgaGVtb2dsb2Jp
biBjb25jZW50cmF0aW9uIGluIGFkdWx0czogcmVsZXZhbmNlIHRvICZhcG9zO2FwcGFyZW50IHBv
bHljeXRoZW1pYSZhcG9zOzwvdGl0bGU+PHNlY29uZGFyeS10aXRsZT5FdXIgSiBIYWVtYXRvbDwv
c2Vjb25kYXJ5LXRpdGxlPjwvdGl0bGVzPjxwZXJpb2RpY2FsPjxmdWxsLXRpdGxlPkV1ciBKIEhh
ZW1hdG9sPC9mdWxsLXRpdGxlPjwvcGVyaW9kaWNhbD48cGFnZXM+Mjg1LTk2PC9wYWdlcz48dm9s
dW1lPjY1PC92b2x1bWU+PG51bWJlcj41PC9udW1iZXI+PGVkaXRpb24+MjAwMC8xMS8yNTwvZWRp
dGlvbj48a2V5d29yZHM+PGtleXdvcmQ+QWRvbGVzY2VudDwva2V5d29yZD48a2V5d29yZD5BZHVs
dDwva2V5d29yZD48a2V5d29yZD5BZ2VkPC9rZXl3b3JkPjxrZXl3b3JkPkNsaW5pY2FsIExhYm9y
YXRvcnkgVGVjaG5pcXVlcy9lY29ub21pY3Mvc3RhbmRhcmRzPC9rZXl3b3JkPjxrZXl3b3JkPkZl
bWFsZTwva2V5d29yZD48a2V5d29yZD5IZW1hdG9jcml0LypzdGFuZGFyZHM8L2tleXdvcmQ+PGtl
eXdvcmQ+SGVtb2dsb2JpbnMvKm1ldGFib2xpc20vc3RhbmRhcmRzPC9rZXl3b3JkPjxrZXl3b3Jk
Pkh1bWFuczwva2V5d29yZD48a2V5d29yZD5NYWxlPC9rZXl3b3JkPjxrZXl3b3JkPk1pZGRsZSBB
Z2VkPC9rZXl3b3JkPjxrZXl3b3JkPlBvbHljeXRoZW1pYS9ibG9vZC9kaWFnbm9zaXMvZWNvbm9t
aWNzPC9rZXl3b3JkPjxrZXl3b3JkPlJlZmVyZW5jZSBWYWx1ZXM8L2tleXdvcmQ+PGtleXdvcmQ+
V2hpdGVzPC9rZXl3b3JkPjwva2V5d29yZHM+PGRhdGVzPjx5ZWFyPjIwMDA8L3llYXI+PHB1Yi1k
YXRlcz48ZGF0ZT5Ob3Y8L2RhdGU+PC9wdWItZGF0ZXM+PC9kYXRlcz48aXNibj4wOTAyLTQ0NDEg
KFByaW50KSYjeEQ7MDkwMi00NDQxPC9pc2JuPjxhY2Nlc3Npb24tbnVtPjExMDkyNDU4PC9hY2Nl
c3Npb24tbnVtPjx1cmxzPjwvdXJscz48ZWxlY3Ryb25pYy1yZXNvdXJjZS1udW0+MTAuMTAzNC9q
LjE2MDAtMDYwOS4yMDAwLjA2NTAwNTI4NS54PC9lbGVjdHJvbmljLXJlc291cmNlLW51bT48cmVt
b3RlLWRhdGFiYXNlLXByb3ZpZGVyPk5MTTwvcmVtb3RlLWRhdGFiYXNlLXByb3ZpZGVyPjxsYW5n
dWFnZT5lbmc8L2xhbmd1YWdlPjwvcmVjb3JkPjwvQ2l0ZT48Q2l0ZT48QXV0aG9yPkR1bm48L0F1
dGhvcj48WWVhcj4yMDA3PC9ZZWFyPjxSZWNOdW0+Mjk5NzwvUmVjTnVtPjxyZWNvcmQ+PHJlYy1u
dW1iZXI+Mjk5NzwvcmVjLW51bWJlcj48Zm9yZWlnbi1rZXlzPjxrZXkgYXBwPSJFTiIgZGItaWQ9
IjJ3dmYyMHhmMHBkeHQ1ZXI1eDl2ZTJ0aHY5ZGY5dGR0d3o1eiIgdGltZXN0YW1wPSIxNjQzMjA3
NzAyIj4yOTk3PC9rZXk+PC9mb3JlaWduLWtleXM+PHJlZi10eXBlIG5hbWU9IkpvdXJuYWwgQXJ0
aWNsZSI+MTc8L3JlZi10eXBlPjxjb250cmlidXRvcnM+PGF1dGhvcnM+PGF1dGhvcj5EdW5uLCBB
LjwvYXV0aG9yPjxhdXRob3I+TG8sIFYuPC9hdXRob3I+PGF1dGhvcj5Eb25uZWxseSwgUy48L2F1
dGhvcj48L2F1dGhvcnM+PC9jb250cmlidXRvcnM+PGF1dGgtYWRkcmVzcz5EZXBhcnRtZW50IG9m
IE1lZGljaW5lLCBTdC4gTWljaGFlbCZhcG9zO3MgSG9zcGl0YWwsIFVuaXZlcnNpdHkgb2YgVG9y
b250bywgT250YXJpbywgQ2FuYWRhLjwvYXV0aC1hZGRyZXNzPjx0aXRsZXM+PHRpdGxlPlRoZSBy
b2xlIG9mIHRoZSBraWRuZXkgaW4gYmxvb2Qgdm9sdW1lIHJlZ3VsYXRpb246IHRoZSBraWRuZXkg
YXMgYSByZWd1bGF0b3Igb2YgdGhlIGhlbWF0b2NyaXQ8L3RpdGxlPjxzZWNvbmRhcnktdGl0bGU+
QW0gSiBNZWQgU2NpPC9zZWNvbmRhcnktdGl0bGU+PC90aXRsZXM+PHBlcmlvZGljYWw+PGZ1bGwt
dGl0bGU+QW0gSiBNZWQgU2NpPC9mdWxsLXRpdGxlPjxhYmJyLTE+VGhlIEFtZXJpY2FuIGpvdXJu
YWwgb2YgdGhlIG1lZGljYWwgc2NpZW5jZXM8L2FiYnItMT48L3BlcmlvZGljYWw+PHBhZ2VzPjY1
LTcxPC9wYWdlcz48dm9sdW1lPjMzNDwvdm9sdW1lPjxudW1iZXI+MTwvbnVtYmVyPjxlZGl0aW9u
PjIwMDcvMDcvMTc8L2VkaXRpb24+PGtleXdvcmRzPjxrZXl3b3JkPkJsb29kIFZvbHVtZS8qcGh5
c2lvbG9neTwva2V5d29yZD48a2V5d29yZD5Fcnl0aHJvY3l0ZSBWb2x1bWUvcGh5c2lvbG9neTwv
a2V5d29yZD48a2V5d29yZD5Fcnl0aHJvcG9pZXRpbi9waHlzaW9sb2d5PC9rZXl3b3JkPjxrZXl3
b3JkPkZlZWRiYWNrL3BoeXNpb2xvZ3k8L2tleXdvcmQ+PGtleXdvcmQ+KkhlbWF0b2NyaXQ8L2tl
eXdvcmQ+PGtleXdvcmQ+SHVtYW5zPC9rZXl3b3JkPjxrZXl3b3JkPktpZG5leS8qcGh5c2lvbG9n
eTwva2V5d29yZD48a2V5d29yZD5QbGFzbWEgVm9sdW1lL3BoeXNpb2xvZ3k8L2tleXdvcmQ+PGtl
eXdvcmQ+UmVuaW4tQW5naW90ZW5zaW4gU3lzdGVtL3BoeXNpb2xvZ3k8L2tleXdvcmQ+PC9rZXl3
b3Jkcz48ZGF0ZXM+PHllYXI+MjAwNzwveWVhcj48cHViLWRhdGVzPjxkYXRlPkp1bDwvZGF0ZT48
L3B1Yi1kYXRlcz48L2RhdGVzPjxpc2JuPjAwMDItOTYyOSAoUHJpbnQpJiN4RDswMDAyLTk2Mjk8
L2lzYm4+PGFjY2Vzc2lvbi1udW0+MTc2MzA1OTY8L2FjY2Vzc2lvbi1udW0+PHVybHM+PC91cmxz
PjxlbGVjdHJvbmljLXJlc291cmNlLW51bT4xMC4xMDk3L01BSi4wYjAxM2UzMTgwOTVhNGFlPC9l
bGVjdHJvbmljLXJlc291cmNlLW51bT48cmVtb3RlLWRhdGFiYXNlLXByb3ZpZGVyPk5MTTwvcmVt
b3RlLWRhdGFiYXNlLXByb3ZpZGVyPjxsYW5ndWFnZT5lbmc8L2xhbmd1YWdlPjwvcmVjb3JkPjwv
Q2l0ZT48L0VuZE5vdGU+
</w:fldData>
        </w:fldChar>
      </w:r>
      <w:r w:rsidRPr="002A366B">
        <w:rPr>
          <w:rFonts w:cs="Arial"/>
          <w:bCs/>
        </w:rPr>
        <w:instrText xml:space="preserve"> ADDIN EN.CITE </w:instrText>
      </w:r>
      <w:r w:rsidRPr="002A366B">
        <w:rPr>
          <w:rFonts w:cs="Arial"/>
          <w:bCs/>
        </w:rPr>
        <w:fldChar w:fldCharType="begin">
          <w:fldData xml:space="preserve">PEVuZE5vdGU+PENpdGU+PEF1dGhvcj5GYWlyYmFua3M8L0F1dGhvcj48WWVhcj4yMDAwPC9ZZWFy
PjxSZWNOdW0+Mjk5ODwvUmVjTnVtPjxEaXNwbGF5VGV4dD4oMSwgMik8L0Rpc3BsYXlUZXh0Pjxy
ZWNvcmQ+PHJlYy1udW1iZXI+Mjk5ODwvcmVjLW51bWJlcj48Zm9yZWlnbi1rZXlzPjxrZXkgYXBw
PSJFTiIgZGItaWQ9IjJ3dmYyMHhmMHBkeHQ1ZXI1eDl2ZTJ0aHY5ZGY5dGR0d3o1eiIgdGltZXN0
YW1wPSIxNjQzMjA3NzA4Ij4yOTk4PC9rZXk+PC9mb3JlaWduLWtleXM+PHJlZi10eXBlIG5hbWU9
IkpvdXJuYWwgQXJ0aWNsZSI+MTc8L3JlZi10eXBlPjxjb250cmlidXRvcnM+PGF1dGhvcnM+PGF1
dGhvcj5GYWlyYmFua3MsIFYuIEYuPC9hdXRob3I+PGF1dGhvcj5UZWZmZXJpLCBBLjwvYXV0aG9y
PjwvYXV0aG9ycz48L2NvbnRyaWJ1dG9ycz48YXV0aC1hZGRyZXNzPkRlcGFydG1lbnQgb2YgTGFi
b3JhdG9yeSBNZWRpY2luZSBhbmQgUGF0aG9sb2d5LCBNYXlvIENsaW5pYywgUm9jaGVzdGVyLCBN
aW5uZXNvdGEsIFVTQS4gdmZhaXJiYW5rc0BtYXlvLmVkdTwvYXV0aC1hZGRyZXNzPjx0aXRsZXM+
PHRpdGxlPk5vcm1hbCByYW5nZXMgZm9yIHBhY2tlZCBjZWxsIHZvbHVtZSBhbmQgaGVtb2dsb2Jp
biBjb25jZW50cmF0aW9uIGluIGFkdWx0czogcmVsZXZhbmNlIHRvICZhcG9zO2FwcGFyZW50IHBv
bHljeXRoZW1pYSZhcG9zOzwvdGl0bGU+PHNlY29uZGFyeS10aXRsZT5FdXIgSiBIYWVtYXRvbDwv
c2Vjb25kYXJ5LXRpdGxlPjwvdGl0bGVzPjxwZXJpb2RpY2FsPjxmdWxsLXRpdGxlPkV1ciBKIEhh
ZW1hdG9sPC9mdWxsLXRpdGxlPjwvcGVyaW9kaWNhbD48cGFnZXM+Mjg1LTk2PC9wYWdlcz48dm9s
dW1lPjY1PC92b2x1bWU+PG51bWJlcj41PC9udW1iZXI+PGVkaXRpb24+MjAwMC8xMS8yNTwvZWRp
dGlvbj48a2V5d29yZHM+PGtleXdvcmQ+QWRvbGVzY2VudDwva2V5d29yZD48a2V5d29yZD5BZHVs
dDwva2V5d29yZD48a2V5d29yZD5BZ2VkPC9rZXl3b3JkPjxrZXl3b3JkPkNsaW5pY2FsIExhYm9y
YXRvcnkgVGVjaG5pcXVlcy9lY29ub21pY3Mvc3RhbmRhcmRzPC9rZXl3b3JkPjxrZXl3b3JkPkZl
bWFsZTwva2V5d29yZD48a2V5d29yZD5IZW1hdG9jcml0LypzdGFuZGFyZHM8L2tleXdvcmQ+PGtl
eXdvcmQ+SGVtb2dsb2JpbnMvKm1ldGFib2xpc20vc3RhbmRhcmRzPC9rZXl3b3JkPjxrZXl3b3Jk
Pkh1bWFuczwva2V5d29yZD48a2V5d29yZD5NYWxlPC9rZXl3b3JkPjxrZXl3b3JkPk1pZGRsZSBB
Z2VkPC9rZXl3b3JkPjxrZXl3b3JkPlBvbHljeXRoZW1pYS9ibG9vZC9kaWFnbm9zaXMvZWNvbm9t
aWNzPC9rZXl3b3JkPjxrZXl3b3JkPlJlZmVyZW5jZSBWYWx1ZXM8L2tleXdvcmQ+PGtleXdvcmQ+
V2hpdGVzPC9rZXl3b3JkPjwva2V5d29yZHM+PGRhdGVzPjx5ZWFyPjIwMDA8L3llYXI+PHB1Yi1k
YXRlcz48ZGF0ZT5Ob3Y8L2RhdGU+PC9wdWItZGF0ZXM+PC9kYXRlcz48aXNibj4wOTAyLTQ0NDEg
KFByaW50KSYjeEQ7MDkwMi00NDQxPC9pc2JuPjxhY2Nlc3Npb24tbnVtPjExMDkyNDU4PC9hY2Nl
c3Npb24tbnVtPjx1cmxzPjwvdXJscz48ZWxlY3Ryb25pYy1yZXNvdXJjZS1udW0+MTAuMTAzNC9q
LjE2MDAtMDYwOS4yMDAwLjA2NTAwNTI4NS54PC9lbGVjdHJvbmljLXJlc291cmNlLW51bT48cmVt
b3RlLWRhdGFiYXNlLXByb3ZpZGVyPk5MTTwvcmVtb3RlLWRhdGFiYXNlLXByb3ZpZGVyPjxsYW5n
dWFnZT5lbmc8L2xhbmd1YWdlPjwvcmVjb3JkPjwvQ2l0ZT48Q2l0ZT48QXV0aG9yPkR1bm48L0F1
dGhvcj48WWVhcj4yMDA3PC9ZZWFyPjxSZWNOdW0+Mjk5NzwvUmVjTnVtPjxyZWNvcmQ+PHJlYy1u
dW1iZXI+Mjk5NzwvcmVjLW51bWJlcj48Zm9yZWlnbi1rZXlzPjxrZXkgYXBwPSJFTiIgZGItaWQ9
IjJ3dmYyMHhmMHBkeHQ1ZXI1eDl2ZTJ0aHY5ZGY5dGR0d3o1eiIgdGltZXN0YW1wPSIxNjQzMjA3
NzAyIj4yOTk3PC9rZXk+PC9mb3JlaWduLWtleXM+PHJlZi10eXBlIG5hbWU9IkpvdXJuYWwgQXJ0
aWNsZSI+MTc8L3JlZi10eXBlPjxjb250cmlidXRvcnM+PGF1dGhvcnM+PGF1dGhvcj5EdW5uLCBB
LjwvYXV0aG9yPjxhdXRob3I+TG8sIFYuPC9hdXRob3I+PGF1dGhvcj5Eb25uZWxseSwgUy48L2F1
dGhvcj48L2F1dGhvcnM+PC9jb250cmlidXRvcnM+PGF1dGgtYWRkcmVzcz5EZXBhcnRtZW50IG9m
IE1lZGljaW5lLCBTdC4gTWljaGFlbCZhcG9zO3MgSG9zcGl0YWwsIFVuaXZlcnNpdHkgb2YgVG9y
b250bywgT250YXJpbywgQ2FuYWRhLjwvYXV0aC1hZGRyZXNzPjx0aXRsZXM+PHRpdGxlPlRoZSBy
b2xlIG9mIHRoZSBraWRuZXkgaW4gYmxvb2Qgdm9sdW1lIHJlZ3VsYXRpb246IHRoZSBraWRuZXkg
YXMgYSByZWd1bGF0b3Igb2YgdGhlIGhlbWF0b2NyaXQ8L3RpdGxlPjxzZWNvbmRhcnktdGl0bGU+
QW0gSiBNZWQgU2NpPC9zZWNvbmRhcnktdGl0bGU+PC90aXRsZXM+PHBlcmlvZGljYWw+PGZ1bGwt
dGl0bGU+QW0gSiBNZWQgU2NpPC9mdWxsLXRpdGxlPjxhYmJyLTE+VGhlIEFtZXJpY2FuIGpvdXJu
YWwgb2YgdGhlIG1lZGljYWwgc2NpZW5jZXM8L2FiYnItMT48L3BlcmlvZGljYWw+PHBhZ2VzPjY1
LTcxPC9wYWdlcz48dm9sdW1lPjMzNDwvdm9sdW1lPjxudW1iZXI+MTwvbnVtYmVyPjxlZGl0aW9u
PjIwMDcvMDcvMTc8L2VkaXRpb24+PGtleXdvcmRzPjxrZXl3b3JkPkJsb29kIFZvbHVtZS8qcGh5
c2lvbG9neTwva2V5d29yZD48a2V5d29yZD5Fcnl0aHJvY3l0ZSBWb2x1bWUvcGh5c2lvbG9neTwv
a2V5d29yZD48a2V5d29yZD5Fcnl0aHJvcG9pZXRpbi9waHlzaW9sb2d5PC9rZXl3b3JkPjxrZXl3
b3JkPkZlZWRiYWNrL3BoeXNpb2xvZ3k8L2tleXdvcmQ+PGtleXdvcmQ+KkhlbWF0b2NyaXQ8L2tl
eXdvcmQ+PGtleXdvcmQ+SHVtYW5zPC9rZXl3b3JkPjxrZXl3b3JkPktpZG5leS8qcGh5c2lvbG9n
eTwva2V5d29yZD48a2V5d29yZD5QbGFzbWEgVm9sdW1lL3BoeXNpb2xvZ3k8L2tleXdvcmQ+PGtl
eXdvcmQ+UmVuaW4tQW5naW90ZW5zaW4gU3lzdGVtL3BoeXNpb2xvZ3k8L2tleXdvcmQ+PC9rZXl3
b3Jkcz48ZGF0ZXM+PHllYXI+MjAwNzwveWVhcj48cHViLWRhdGVzPjxkYXRlPkp1bDwvZGF0ZT48
L3B1Yi1kYXRlcz48L2RhdGVzPjxpc2JuPjAwMDItOTYyOSAoUHJpbnQpJiN4RDswMDAyLTk2Mjk8
L2lzYm4+PGFjY2Vzc2lvbi1udW0+MTc2MzA1OTY8L2FjY2Vzc2lvbi1udW0+PHVybHM+PC91cmxz
PjxlbGVjdHJvbmljLXJlc291cmNlLW51bT4xMC4xMDk3L01BSi4wYjAxM2UzMTgwOTVhNGFlPC9l
bGVjdHJvbmljLXJlc291cmNlLW51bT48cmVtb3RlLWRhdGFiYXNlLXByb3ZpZGVyPk5MTTwvcmVt
b3RlLWRhdGFiYXNlLXByb3ZpZGVyPjxsYW5ndWFnZT5lbmc8L2xhbmd1YWdlPjwvcmVjb3JkPjwv
Q2l0ZT48L0VuZE5vdGU+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(1, 2)</w:t>
      </w:r>
      <w:r w:rsidRPr="002A366B">
        <w:rPr>
          <w:rFonts w:cs="Arial"/>
          <w:bCs/>
        </w:rPr>
        <w:fldChar w:fldCharType="end"/>
      </w:r>
      <w:r w:rsidRPr="002A366B">
        <w:rPr>
          <w:rFonts w:cs="Arial"/>
          <w:bCs/>
        </w:rPr>
        <w:t xml:space="preserve">. Skeletal muscle accounts for 10-15% of total iron body iron content, where iron is fundamental for oxygen storage in myoglobin, oxidative metabolism, and energy production by iron-containing mitochondrial enzymes </w:t>
      </w:r>
      <w:r w:rsidRPr="002A366B">
        <w:rPr>
          <w:rFonts w:cs="Arial"/>
          <w:bCs/>
        </w:rPr>
        <w:fldChar w:fldCharType="begin">
          <w:fldData xml:space="preserve">PEVuZE5vdGU+PENpdGU+PEF1dGhvcj5TdHVnaWV3aWN6PC9BdXRob3I+PFllYXI+MjAxNjwvWWVh
cj48UmVjTnVtPjI5OTY8L1JlY051bT48RGlzcGxheVRleHQ+KDMpPC9EaXNwbGF5VGV4dD48cmVj
b3JkPjxyZWMtbnVtYmVyPjI5OTY8L3JlYy1udW1iZXI+PGZvcmVpZ24ta2V5cz48a2V5IGFwcD0i
RU4iIGRiLWlkPSIyd3ZmMjB4ZjBwZHh0NWVyNXg5dmUydGh2OWRmOXRkdHd6NXoiIHRpbWVzdGFt
cD0iMTY0MzIwNzY5NiI+Mjk5Njwva2V5PjwvZm9yZWlnbi1rZXlzPjxyZWYtdHlwZSBuYW1lPSJK
b3VybmFsIEFydGljbGUiPjE3PC9yZWYtdHlwZT48Y29udHJpYnV0b3JzPjxhdXRob3JzPjxhdXRo
b3I+U3R1Z2lld2ljeiwgTS48L2F1dGhvcj48YXV0aG9yPlRrYWN6eXN6eW4sIE0uPC9hdXRob3I+
PGF1dGhvcj5LYXN6dHVyYSwgTS48L2F1dGhvcj48YXV0aG9yPkJhbmFzaWFrLCBXLjwvYXV0aG9y
PjxhdXRob3I+UG9uaWtvd3NraSwgUC48L2F1dGhvcj48YXV0aG9yPkphbmtvd3NrYSwgRS4gQS48
L2F1dGhvcj48L2F1dGhvcnM+PC9jb250cmlidXRvcnM+PGF1dGgtYWRkcmVzcz5TdHVkZW50cyZh
cG9zOyBTY2llbnRpZmljIEFzc29jaWF0aW9uLCBMYWJvcmF0b3J5IGZvciBBcHBsaWVkIFJlc2Vh
cmNoIG9uIENhcmRpb3Zhc2N1bGFyIFN5c3RlbSwgRGVwYXJ0bWVudCBvZiBIZWFydCBEaXNlYXNl
cywgV3JvY2xhdyBNZWRpY2FsIFVuaXZlcnNpdHksIFdyb2NsYXcsIFBvbGFuZC4mI3hEO0xhYm9y
YXRvcnkgZm9yIEFwcGxpZWQgUmVzZWFyY2ggb24gQ2FyZGlvdmFzY3VsYXIgU3lzdGVtLCBEZXBh
cnRtZW50IG9mIEhlYXJ0IERpc2Vhc2VzLCBXcm9jbGF3IE1lZGljYWwgVW5pdmVyc2l0eSwgV3Jv
Y2xhdywgUG9sYW5kLiYjeEQ7Q2FyZGlvbG9neSBEZXBhcnRtZW50LCBDZW50cmUgZm9yIEhlYXJ0
IERpc2Vhc2VzLCBNaWxpdGFyeSBIb3NwaXRhbCwgV3JvY2xhdywgUG9sYW5kLiYjeEQ7RGVwYXJ0
bWVudCBvZiBIZWFydCBEaXNlYXNlcywgV3JvY2xhdyBNZWRpY2FsIFVuaXZlcnNpdHksIFdyb2Ns
YXcsIFBvbGFuZC48L2F1dGgtYWRkcmVzcz48dGl0bGVzPjx0aXRsZT5UaGUgaW5mbHVlbmNlIG9m
IGlyb24gZGVmaWNpZW5jeSBvbiB0aGUgZnVuY3Rpb25pbmcgb2Ygc2tlbGV0YWwgbXVzY2xlczog
ZXhwZXJpbWVudGFsIGV2aWRlbmNlIGFuZCBjbGluaWNhbCBpbXBsaWNhdGlvbnM8L3RpdGxlPjxz
ZWNvbmRhcnktdGl0bGU+RXVyIEogSGVhcnQgRmFpbDwvc2Vjb25kYXJ5LXRpdGxlPjwvdGl0bGVz
PjxwZXJpb2RpY2FsPjxmdWxsLXRpdGxlPkV1ciBKIEhlYXJ0IEZhaWw8L2Z1bGwtdGl0bGU+PC9w
ZXJpb2RpY2FsPjxwYWdlcz43NjItNzM8L3BhZ2VzPjx2b2x1bWU+MTg8L3ZvbHVtZT48bnVtYmVy
Pjc8L251bWJlcj48ZWRpdGlvbj4yMDE2LzAxLzIzPC9lZGl0aW9uPjxrZXl3b3Jkcz48a2V5d29y
ZD5BbmVtaWEsIElyb24tRGVmaWNpZW5jeS9tZXRhYm9saXNtLypwaHlzaW9wYXRob2xvZ3k8L2tl
eXdvcmQ+PGtleXdvcmQ+QW5pbWFsczwva2V5d29yZD48a2V5d29yZD5DaHJvbmljIERpc2Vhc2U8
L2tleXdvcmQ+PGtleXdvcmQ+RGVmaWNpZW5jeSBEaXNlYXNlcy9tZXRhYm9saXNtLypwaHlzaW9w
YXRob2xvZ3k8L2tleXdvcmQ+PGtleXdvcmQ+RW5lcmd5IE1ldGFib2xpc208L2tleXdvcmQ+PGtl
eXdvcmQ+RXhlcmNpc2UgVG9sZXJhbmNlPC9rZXl3b3JkPjxrZXl3b3JkPkhlYXJ0IEZhaWx1cmUv
bWV0YWJvbGlzbS9waHlzaW9wYXRob2xvZ3k8L2tleXdvcmQ+PGtleXdvcmQ+SHVtYW5zPC9rZXl3
b3JkPjxrZXl3b3JkPkluIFZpdHJvIFRlY2huaXF1ZXM8L2tleXdvcmQ+PGtleXdvcmQ+SXJvbi9t
ZXRhYm9saXNtPC9rZXl3b3JkPjxrZXl3b3JkPipJcm9uIERlZmljaWVuY2llczwva2V5d29yZD48
a2V5d29yZD5NaXRvY2hvbmRyaWEsIE11c2NsZS9tZXRhYm9saXNtPC9rZXl3b3JkPjxrZXl3b3Jk
Pk11c2NsZSwgU2tlbGV0YWwvbWV0YWJvbGlzbS8qcGh5c2lvcGF0aG9sb2d5PC9rZXl3b3JkPjxr
ZXl3b3JkPlB1bG1vbmFyeSBEaXNlYXNlLCBDaHJvbmljIE9ic3RydWN0aXZlL21ldGFib2xpc20v
cGh5c2lvcGF0aG9sb2d5PC9rZXl3b3JkPjxrZXl3b3JkPlJlc3BpcmF0b3J5IE11c2NsZXMvbWV0
YWJvbGlzbS9waHlzaW9wYXRob2xvZ3k8L2tleXdvcmQ+PGtleXdvcmQ+KkNocm9uaWMgb2JzdHJ1
Y3RpdmUgcHVsbW9uYXJ5IGRpc2Vhc2U8L2tleXdvcmQ+PGtleXdvcmQ+KkV4ZXJjaXNlIGludG9s
ZXJhbmNlPC9rZXl3b3JkPjxrZXl3b3JkPipIZWFydCBmYWlsdXJlPC9rZXl3b3JkPjxrZXl3b3Jk
PipJcm9uIGRlZmljaWVuY3k8L2tleXdvcmQ+PGtleXdvcmQ+KlNrZWxldGFsIG11c2NsZXM8L2tl
eXdvcmQ+PC9rZXl3b3Jkcz48ZGF0ZXM+PHllYXI+MjAxNjwveWVhcj48cHViLWRhdGVzPjxkYXRl
Pkp1bDwvZGF0ZT48L3B1Yi1kYXRlcz48L2RhdGVzPjxpc2JuPjEzODgtOTg0MjwvaXNibj48YWNj
ZXNzaW9uLW51bT4yNjgwMDAzMjwvYWNjZXNzaW9uLW51bT48dXJscz48L3VybHM+PGVsZWN0cm9u
aWMtcmVzb3VyY2UtbnVtPjEwLjEwMDIvZWpoZi40Njc8L2VsZWN0cm9uaWMtcmVzb3VyY2UtbnVt
PjxyZW1vdGUtZGF0YWJhc2UtcHJvdmlkZXI+TkxNPC9yZW1vdGUtZGF0YWJhc2UtcHJvdmlkZXI+
PGxhbmd1YWdlPmVuZzwvbGFuZ3VhZ2U+PC9yZWNvcmQ+PC9DaXRlPjwvRW5kTm90ZT5=
</w:fldData>
        </w:fldChar>
      </w:r>
      <w:r w:rsidRPr="002A366B">
        <w:rPr>
          <w:rFonts w:cs="Arial"/>
          <w:bCs/>
        </w:rPr>
        <w:instrText xml:space="preserve"> ADDIN EN.CITE </w:instrText>
      </w:r>
      <w:r w:rsidRPr="002A366B">
        <w:rPr>
          <w:rFonts w:cs="Arial"/>
          <w:bCs/>
        </w:rPr>
        <w:fldChar w:fldCharType="begin">
          <w:fldData xml:space="preserve">PEVuZE5vdGU+PENpdGU+PEF1dGhvcj5TdHVnaWV3aWN6PC9BdXRob3I+PFllYXI+MjAxNjwvWWVh
cj48UmVjTnVtPjI5OTY8L1JlY051bT48RGlzcGxheVRleHQ+KDMpPC9EaXNwbGF5VGV4dD48cmVj
b3JkPjxyZWMtbnVtYmVyPjI5OTY8L3JlYy1udW1iZXI+PGZvcmVpZ24ta2V5cz48a2V5IGFwcD0i
RU4iIGRiLWlkPSIyd3ZmMjB4ZjBwZHh0NWVyNXg5dmUydGh2OWRmOXRkdHd6NXoiIHRpbWVzdGFt
cD0iMTY0MzIwNzY5NiI+Mjk5Njwva2V5PjwvZm9yZWlnbi1rZXlzPjxyZWYtdHlwZSBuYW1lPSJK
b3VybmFsIEFydGljbGUiPjE3PC9yZWYtdHlwZT48Y29udHJpYnV0b3JzPjxhdXRob3JzPjxhdXRo
b3I+U3R1Z2lld2ljeiwgTS48L2F1dGhvcj48YXV0aG9yPlRrYWN6eXN6eW4sIE0uPC9hdXRob3I+
PGF1dGhvcj5LYXN6dHVyYSwgTS48L2F1dGhvcj48YXV0aG9yPkJhbmFzaWFrLCBXLjwvYXV0aG9y
PjxhdXRob3I+UG9uaWtvd3NraSwgUC48L2F1dGhvcj48YXV0aG9yPkphbmtvd3NrYSwgRS4gQS48
L2F1dGhvcj48L2F1dGhvcnM+PC9jb250cmlidXRvcnM+PGF1dGgtYWRkcmVzcz5TdHVkZW50cyZh
cG9zOyBTY2llbnRpZmljIEFzc29jaWF0aW9uLCBMYWJvcmF0b3J5IGZvciBBcHBsaWVkIFJlc2Vh
cmNoIG9uIENhcmRpb3Zhc2N1bGFyIFN5c3RlbSwgRGVwYXJ0bWVudCBvZiBIZWFydCBEaXNlYXNl
cywgV3JvY2xhdyBNZWRpY2FsIFVuaXZlcnNpdHksIFdyb2NsYXcsIFBvbGFuZC4mI3hEO0xhYm9y
YXRvcnkgZm9yIEFwcGxpZWQgUmVzZWFyY2ggb24gQ2FyZGlvdmFzY3VsYXIgU3lzdGVtLCBEZXBh
cnRtZW50IG9mIEhlYXJ0IERpc2Vhc2VzLCBXcm9jbGF3IE1lZGljYWwgVW5pdmVyc2l0eSwgV3Jv
Y2xhdywgUG9sYW5kLiYjeEQ7Q2FyZGlvbG9neSBEZXBhcnRtZW50LCBDZW50cmUgZm9yIEhlYXJ0
IERpc2Vhc2VzLCBNaWxpdGFyeSBIb3NwaXRhbCwgV3JvY2xhdywgUG9sYW5kLiYjeEQ7RGVwYXJ0
bWVudCBvZiBIZWFydCBEaXNlYXNlcywgV3JvY2xhdyBNZWRpY2FsIFVuaXZlcnNpdHksIFdyb2Ns
YXcsIFBvbGFuZC48L2F1dGgtYWRkcmVzcz48dGl0bGVzPjx0aXRsZT5UaGUgaW5mbHVlbmNlIG9m
IGlyb24gZGVmaWNpZW5jeSBvbiB0aGUgZnVuY3Rpb25pbmcgb2Ygc2tlbGV0YWwgbXVzY2xlczog
ZXhwZXJpbWVudGFsIGV2aWRlbmNlIGFuZCBjbGluaWNhbCBpbXBsaWNhdGlvbnM8L3RpdGxlPjxz
ZWNvbmRhcnktdGl0bGU+RXVyIEogSGVhcnQgRmFpbDwvc2Vjb25kYXJ5LXRpdGxlPjwvdGl0bGVz
PjxwZXJpb2RpY2FsPjxmdWxsLXRpdGxlPkV1ciBKIEhlYXJ0IEZhaWw8L2Z1bGwtdGl0bGU+PC9w
ZXJpb2RpY2FsPjxwYWdlcz43NjItNzM8L3BhZ2VzPjx2b2x1bWU+MTg8L3ZvbHVtZT48bnVtYmVy
Pjc8L251bWJlcj48ZWRpdGlvbj4yMDE2LzAxLzIzPC9lZGl0aW9uPjxrZXl3b3Jkcz48a2V5d29y
ZD5BbmVtaWEsIElyb24tRGVmaWNpZW5jeS9tZXRhYm9saXNtLypwaHlzaW9wYXRob2xvZ3k8L2tl
eXdvcmQ+PGtleXdvcmQ+QW5pbWFsczwva2V5d29yZD48a2V5d29yZD5DaHJvbmljIERpc2Vhc2U8
L2tleXdvcmQ+PGtleXdvcmQ+RGVmaWNpZW5jeSBEaXNlYXNlcy9tZXRhYm9saXNtLypwaHlzaW9w
YXRob2xvZ3k8L2tleXdvcmQ+PGtleXdvcmQ+RW5lcmd5IE1ldGFib2xpc208L2tleXdvcmQ+PGtl
eXdvcmQ+RXhlcmNpc2UgVG9sZXJhbmNlPC9rZXl3b3JkPjxrZXl3b3JkPkhlYXJ0IEZhaWx1cmUv
bWV0YWJvbGlzbS9waHlzaW9wYXRob2xvZ3k8L2tleXdvcmQ+PGtleXdvcmQ+SHVtYW5zPC9rZXl3
b3JkPjxrZXl3b3JkPkluIFZpdHJvIFRlY2huaXF1ZXM8L2tleXdvcmQ+PGtleXdvcmQ+SXJvbi9t
ZXRhYm9saXNtPC9rZXl3b3JkPjxrZXl3b3JkPipJcm9uIERlZmljaWVuY2llczwva2V5d29yZD48
a2V5d29yZD5NaXRvY2hvbmRyaWEsIE11c2NsZS9tZXRhYm9saXNtPC9rZXl3b3JkPjxrZXl3b3Jk
Pk11c2NsZSwgU2tlbGV0YWwvbWV0YWJvbGlzbS8qcGh5c2lvcGF0aG9sb2d5PC9rZXl3b3JkPjxr
ZXl3b3JkPlB1bG1vbmFyeSBEaXNlYXNlLCBDaHJvbmljIE9ic3RydWN0aXZlL21ldGFib2xpc20v
cGh5c2lvcGF0aG9sb2d5PC9rZXl3b3JkPjxrZXl3b3JkPlJlc3BpcmF0b3J5IE11c2NsZXMvbWV0
YWJvbGlzbS9waHlzaW9wYXRob2xvZ3k8L2tleXdvcmQ+PGtleXdvcmQ+KkNocm9uaWMgb2JzdHJ1
Y3RpdmUgcHVsbW9uYXJ5IGRpc2Vhc2U8L2tleXdvcmQ+PGtleXdvcmQ+KkV4ZXJjaXNlIGludG9s
ZXJhbmNlPC9rZXl3b3JkPjxrZXl3b3JkPipIZWFydCBmYWlsdXJlPC9rZXl3b3JkPjxrZXl3b3Jk
PipJcm9uIGRlZmljaWVuY3k8L2tleXdvcmQ+PGtleXdvcmQ+KlNrZWxldGFsIG11c2NsZXM8L2tl
eXdvcmQ+PC9rZXl3b3Jkcz48ZGF0ZXM+PHllYXI+MjAxNjwveWVhcj48cHViLWRhdGVzPjxkYXRl
Pkp1bDwvZGF0ZT48L3B1Yi1kYXRlcz48L2RhdGVzPjxpc2JuPjEzODgtOTg0MjwvaXNibj48YWNj
ZXNzaW9uLW51bT4yNjgwMDAzMjwvYWNjZXNzaW9uLW51bT48dXJscz48L3VybHM+PGVsZWN0cm9u
aWMtcmVzb3VyY2UtbnVtPjEwLjEwMDIvZWpoZi40Njc8L2VsZWN0cm9uaWMtcmVzb3VyY2UtbnVt
PjxyZW1vdGUtZGF0YWJhc2UtcHJvdmlkZXI+TkxNPC9yZW1vdGUtZGF0YWJhc2UtcHJvdmlkZXI+
PGxhbmd1YWdlPmVuZzwvbGFuZ3VhZ2U+PC9yZWNvcmQ+PC9DaXRlPjwvRW5kTm90ZT5=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(3)</w:t>
      </w:r>
      <w:r w:rsidRPr="002A366B">
        <w:rPr>
          <w:rFonts w:cs="Arial"/>
          <w:bCs/>
        </w:rPr>
        <w:fldChar w:fldCharType="end"/>
      </w:r>
      <w:r w:rsidRPr="002A366B">
        <w:rPr>
          <w:rFonts w:cs="Arial"/>
          <w:bCs/>
        </w:rPr>
        <w:t xml:space="preserve">. Studies in both animals and healthy individuals </w:t>
      </w:r>
      <w:r w:rsidRPr="002A366B">
        <w:rPr>
          <w:rFonts w:cs="Arial"/>
          <w:bCs/>
        </w:rPr>
        <w:fldChar w:fldCharType="begin">
          <w:fldData xml:space="preserve">PEVuZE5vdGU+PENpdGU+PEF1dGhvcj5DYXJ0aWVyPC9BdXRob3I+PFllYXI+MTk4NjwvWWVhcj48
UmVjTnVtPjI5OTU8L1JlY051bT48RGlzcGxheVRleHQ+KDQsIDUpPC9EaXNwbGF5VGV4dD48cmVj
b3JkPjxyZWMtbnVtYmVyPjI5OTU8L3JlYy1udW1iZXI+PGZvcmVpZ24ta2V5cz48a2V5IGFwcD0i
RU4iIGRiLWlkPSIyd3ZmMjB4ZjBwZHh0NWVyNXg5dmUydGh2OWRmOXRkdHd6NXoiIHRpbWVzdGFt
cD0iMTY0MzIwNzY5MCI+Mjk5NTwva2V5PjwvZm9yZWlnbi1rZXlzPjxyZWYtdHlwZSBuYW1lPSJK
b3VybmFsIEFydGljbGUiPjE3PC9yZWYtdHlwZT48Y29udHJpYnV0b3JzPjxhdXRob3JzPjxhdXRo
b3I+Q2FydGllciwgTC4gSi48L2F1dGhvcj48YXV0aG9yPk9oaXJhLCBZLjwvYXV0aG9yPjxhdXRo
b3I+Q2hlbiwgTS48L2F1dGhvcj48YXV0aG9yPkN1ZGRpaGVlLCBSLiBXLjwvYXV0aG9yPjxhdXRo
b3I+SG9sbG9zenksIEouIE8uPC9hdXRob3I+PC9hdXRob3JzPjwvY29udHJpYnV0b3JzPjx0aXRs
ZXM+PHRpdGxlPlBlcnR1cmJhdGlvbiBvZiBtaXRvY2hvbmRyaWFsIGNvbXBvc2l0aW9uIGluIG11
c2NsZSBieSBpcm9uIGRlZmljaWVuY3kuIEltcGxpY2F0aW9ucyByZWdhcmRpbmcgcmVndWxhdGlv
biBvZiBtaXRvY2hvbmRyaWFsIGFzc2VtYmx5PC90aXRsZT48c2Vjb25kYXJ5LXRpdGxlPkogQmlv
bCBDaGVtPC9zZWNvbmRhcnktdGl0bGU+PC90aXRsZXM+PHBlcmlvZGljYWw+PGZ1bGwtdGl0bGU+
SiBCaW9sIENoZW08L2Z1bGwtdGl0bGU+PC9wZXJpb2RpY2FsPjxwYWdlcz4xMzgyNy0zMjwvcGFn
ZXM+PHZvbHVtZT4yNjE8L3ZvbHVtZT48bnVtYmVyPjI5PC9udW1iZXI+PGVkaXRpb24+MTk4Ni8x
MC8xNTwvZWRpdGlvbj48a2V5d29yZHM+PGtleXdvcmQ+QWRlbm9zaW5lIFRyaXBob3NwaGF0YXNl
cy9tZXRhYm9saXNtPC9rZXl3b3JkPjxrZXl3b3JkPkFuaW1hbHM8L2tleXdvcmQ+PGtleXdvcmQ+
QXNwYXJ0YXRlIEFtaW5vdHJhbnNmZXJhc2VzL21ldGFib2xpc208L2tleXdvcmQ+PGtleXdvcmQ+
Q2l0cmljIEFjaWQgQ3ljbGU8L2tleXdvcmQ+PGtleXdvcmQ+Q3l0b2Nocm9tZSBjIEdyb3VwL21l
dGFib2xpc208L2tleXdvcmQ+PGtleXdvcmQ+Kklyb24gRGVmaWNpZW5jaWVzPC9rZXl3b3JkPjxr
ZXl3b3JkPk1hbGU8L2tleXdvcmQ+PGtleXdvcmQ+TWljcm9zY29weSwgRWxlY3Ryb248L2tleXdv
cmQ+PGtleXdvcmQ+TWl0b2Nob25kcmlhLCBNdXNjbGUvKm1ldGFib2xpc20vdWx0cmFzdHJ1Y3R1
cmU8L2tleXdvcmQ+PGtleXdvcmQ+T3h5Z2VuIENvbnN1bXB0aW9uPC9rZXl3b3JkPjxrZXl3b3Jk
PlJhdHM8L2tleXdvcmQ+PGtleXdvcmQ+UmF0cywgSW5icmVkIFN0cmFpbnM8L2tleXdvcmQ+PC9r
ZXl3b3Jkcz48ZGF0ZXM+PHllYXI+MTk4NjwveWVhcj48cHViLWRhdGVzPjxkYXRlPk9jdCAxNTwv
ZGF0ZT48L3B1Yi1kYXRlcz48L2RhdGVzPjxpc2JuPjAwMjEtOTI1OCAoUHJpbnQpJiN4RDswMDIx
LTkyNTg8L2lzYm4+PGFjY2Vzc2lvbi1udW0+MzAyMDA1MzwvYWNjZXNzaW9uLW51bT48dXJscz48
L3VybHM+PHJlbW90ZS1kYXRhYmFzZS1wcm92aWRlcj5OTE08L3JlbW90ZS1kYXRhYmFzZS1wcm92
aWRlcj48bGFuZ3VhZ2U+ZW5nPC9sYW5ndWFnZT48L3JlY29yZD48L0NpdGU+PENpdGU+PEF1dGhv
cj5GaW5jaDwvQXV0aG9yPjxZZWFyPjE5NzY8L1llYXI+PFJlY051bT4yOTk0PC9SZWNOdW0+PHJl
Y29yZD48cmVjLW51bWJlcj4yOTk0PC9yZWMtbnVtYmVyPjxmb3JlaWduLWtleXM+PGtleSBhcHA9
IkVOIiBkYi1pZD0iMnd2ZjIweGYwcGR4dDVlcjV4OXZlMnRodjlkZjl0ZHR3ejV6IiB0aW1lc3Rh
bXA9IjE2NDMyMDc2ODQiPjI5OTQ8L2tleT48L2ZvcmVpZ24ta2V5cz48cmVmLXR5cGUgbmFtZT0i
Sm91cm5hbCBBcnRpY2xlIj4xNzwvcmVmLXR5cGU+PGNvbnRyaWJ1dG9ycz48YXV0aG9ycz48YXV0
aG9yPkZpbmNoLCBDLiBBLjwvYXV0aG9yPjxhdXRob3I+TWFja2xlciwgQi48L2F1dGhvcj48L2F1
dGhvcnM+PC9jb250cmlidXRvcnM+PHRpdGxlcz48dGl0bGU+U3RyaWF0ZSBtdXNjbGUgZHlzZnVu
Y3Rpb24gaW4gaXJvbiBkZWZpY2llbmN5PC90aXRsZT48c2Vjb25kYXJ5LXRpdGxlPlRyYW5zIEFz
c29jIEFtIFBoeXNpY2lhbnM8L3NlY29uZGFyeS10aXRsZT48L3RpdGxlcz48cGVyaW9kaWNhbD48
ZnVsbC10aXRsZT5UcmFucyBBc3NvYyBBbSBQaHlzaWNpYW5zPC9mdWxsLXRpdGxlPjwvcGVyaW9k
aWNhbD48cGFnZXM+MTE2LTIxPC9wYWdlcz48dm9sdW1lPjg5PC92b2x1bWU+PGVkaXRpb24+MTk3
Ni8wMS8wMTwvZWRpdGlvbj48a2V5d29yZHM+PGtleXdvcmQ+QW5lbWlhLCBIeXBvY2hyb21pYy8q
cGh5c2lvcGF0aG9sb2d5PC9rZXl3b3JkPjxrZXl3b3JkPkFuaW1hbHM8L2tleXdvcmQ+PGtleXdv
cmQ+RW5lcmd5IE1ldGFib2xpc208L2tleXdvcmQ+PGtleXdvcmQ+SGVtb2dsb2Jpbm9tZXRyeTwv
a2V5d29yZD48a2V5d29yZD5NaXRvY2hvbmRyaWEsIE11c2NsZS9lbnp5bW9sb2d5PC9rZXl3b3Jk
PjxrZXl3b3JkPk11c2NsZXMvKnBoeXNpb3BhdGhvbG9neTwva2V5d29yZD48a2V5d29yZD5QaHlz
aWNhbCBFeGVydGlvbjwva2V5d29yZD48a2V5d29yZD5SYXRzPC9rZXl3b3JkPjwva2V5d29yZHM+
PGRhdGVzPjx5ZWFyPjE5NzY8L3llYXI+PC9kYXRlcz48aXNibj4wMDY2LTk0NTggKFByaW50KSYj
eEQ7MDA2Ni05NDU4PC9pc2JuPjxhY2Nlc3Npb24tbnVtPjEwMjAxMTc8L2FjY2Vzc2lvbi1udW0+
PHVybHM+PC91cmxzPjxyZW1vdGUtZGF0YWJhc2UtcHJvdmlkZXI+TkxNPC9yZW1vdGUtZGF0YWJh
c2UtcHJvdmlkZXI+PGxhbmd1YWdlPmVuZzwvbGFuZ3VhZ2U+PC9yZWNvcmQ+PC9DaXRlPjwvRW5k
Tm90ZT4A
</w:fldData>
        </w:fldChar>
      </w:r>
      <w:r w:rsidRPr="002A366B">
        <w:rPr>
          <w:rFonts w:cs="Arial"/>
          <w:bCs/>
        </w:rPr>
        <w:instrText xml:space="preserve"> ADDIN EN.CITE </w:instrText>
      </w:r>
      <w:r w:rsidRPr="002A366B">
        <w:rPr>
          <w:rFonts w:cs="Arial"/>
          <w:bCs/>
        </w:rPr>
        <w:fldChar w:fldCharType="begin">
          <w:fldData xml:space="preserve">PEVuZE5vdGU+PENpdGU+PEF1dGhvcj5DYXJ0aWVyPC9BdXRob3I+PFllYXI+MTk4NjwvWWVhcj48
UmVjTnVtPjI5OTU8L1JlY051bT48RGlzcGxheVRleHQ+KDQsIDUpPC9EaXNwbGF5VGV4dD48cmVj
b3JkPjxyZWMtbnVtYmVyPjI5OTU8L3JlYy1udW1iZXI+PGZvcmVpZ24ta2V5cz48a2V5IGFwcD0i
RU4iIGRiLWlkPSIyd3ZmMjB4ZjBwZHh0NWVyNXg5dmUydGh2OWRmOXRkdHd6NXoiIHRpbWVzdGFt
cD0iMTY0MzIwNzY5MCI+Mjk5NTwva2V5PjwvZm9yZWlnbi1rZXlzPjxyZWYtdHlwZSBuYW1lPSJK
b3VybmFsIEFydGljbGUiPjE3PC9yZWYtdHlwZT48Y29udHJpYnV0b3JzPjxhdXRob3JzPjxhdXRo
b3I+Q2FydGllciwgTC4gSi48L2F1dGhvcj48YXV0aG9yPk9oaXJhLCBZLjwvYXV0aG9yPjxhdXRo
b3I+Q2hlbiwgTS48L2F1dGhvcj48YXV0aG9yPkN1ZGRpaGVlLCBSLiBXLjwvYXV0aG9yPjxhdXRo
b3I+SG9sbG9zenksIEouIE8uPC9hdXRob3I+PC9hdXRob3JzPjwvY29udHJpYnV0b3JzPjx0aXRs
ZXM+PHRpdGxlPlBlcnR1cmJhdGlvbiBvZiBtaXRvY2hvbmRyaWFsIGNvbXBvc2l0aW9uIGluIG11
c2NsZSBieSBpcm9uIGRlZmljaWVuY3kuIEltcGxpY2F0aW9ucyByZWdhcmRpbmcgcmVndWxhdGlv
biBvZiBtaXRvY2hvbmRyaWFsIGFzc2VtYmx5PC90aXRsZT48c2Vjb25kYXJ5LXRpdGxlPkogQmlv
bCBDaGVtPC9zZWNvbmRhcnktdGl0bGU+PC90aXRsZXM+PHBlcmlvZGljYWw+PGZ1bGwtdGl0bGU+
SiBCaW9sIENoZW08L2Z1bGwtdGl0bGU+PC9wZXJpb2RpY2FsPjxwYWdlcz4xMzgyNy0zMjwvcGFn
ZXM+PHZvbHVtZT4yNjE8L3ZvbHVtZT48bnVtYmVyPjI5PC9udW1iZXI+PGVkaXRpb24+MTk4Ni8x
MC8xNTwvZWRpdGlvbj48a2V5d29yZHM+PGtleXdvcmQ+QWRlbm9zaW5lIFRyaXBob3NwaGF0YXNl
cy9tZXRhYm9saXNtPC9rZXl3b3JkPjxrZXl3b3JkPkFuaW1hbHM8L2tleXdvcmQ+PGtleXdvcmQ+
QXNwYXJ0YXRlIEFtaW5vdHJhbnNmZXJhc2VzL21ldGFib2xpc208L2tleXdvcmQ+PGtleXdvcmQ+
Q2l0cmljIEFjaWQgQ3ljbGU8L2tleXdvcmQ+PGtleXdvcmQ+Q3l0b2Nocm9tZSBjIEdyb3VwL21l
dGFib2xpc208L2tleXdvcmQ+PGtleXdvcmQ+Kklyb24gRGVmaWNpZW5jaWVzPC9rZXl3b3JkPjxr
ZXl3b3JkPk1hbGU8L2tleXdvcmQ+PGtleXdvcmQ+TWljcm9zY29weSwgRWxlY3Ryb248L2tleXdv
cmQ+PGtleXdvcmQ+TWl0b2Nob25kcmlhLCBNdXNjbGUvKm1ldGFib2xpc20vdWx0cmFzdHJ1Y3R1
cmU8L2tleXdvcmQ+PGtleXdvcmQ+T3h5Z2VuIENvbnN1bXB0aW9uPC9rZXl3b3JkPjxrZXl3b3Jk
PlJhdHM8L2tleXdvcmQ+PGtleXdvcmQ+UmF0cywgSW5icmVkIFN0cmFpbnM8L2tleXdvcmQ+PC9r
ZXl3b3Jkcz48ZGF0ZXM+PHllYXI+MTk4NjwveWVhcj48cHViLWRhdGVzPjxkYXRlPk9jdCAxNTwv
ZGF0ZT48L3B1Yi1kYXRlcz48L2RhdGVzPjxpc2JuPjAwMjEtOTI1OCAoUHJpbnQpJiN4RDswMDIx
LTkyNTg8L2lzYm4+PGFjY2Vzc2lvbi1udW0+MzAyMDA1MzwvYWNjZXNzaW9uLW51bT48dXJscz48
L3VybHM+PHJlbW90ZS1kYXRhYmFzZS1wcm92aWRlcj5OTE08L3JlbW90ZS1kYXRhYmFzZS1wcm92
aWRlcj48bGFuZ3VhZ2U+ZW5nPC9sYW5ndWFnZT48L3JlY29yZD48L0NpdGU+PENpdGU+PEF1dGhv
cj5GaW5jaDwvQXV0aG9yPjxZZWFyPjE5NzY8L1llYXI+PFJlY051bT4yOTk0PC9SZWNOdW0+PHJl
Y29yZD48cmVjLW51bWJlcj4yOTk0PC9yZWMtbnVtYmVyPjxmb3JlaWduLWtleXM+PGtleSBhcHA9
IkVOIiBkYi1pZD0iMnd2ZjIweGYwcGR4dDVlcjV4OXZlMnRodjlkZjl0ZHR3ejV6IiB0aW1lc3Rh
bXA9IjE2NDMyMDc2ODQiPjI5OTQ8L2tleT48L2ZvcmVpZ24ta2V5cz48cmVmLXR5cGUgbmFtZT0i
Sm91cm5hbCBBcnRpY2xlIj4xNzwvcmVmLXR5cGU+PGNvbnRyaWJ1dG9ycz48YXV0aG9ycz48YXV0
aG9yPkZpbmNoLCBDLiBBLjwvYXV0aG9yPjxhdXRob3I+TWFja2xlciwgQi48L2F1dGhvcj48L2F1
dGhvcnM+PC9jb250cmlidXRvcnM+PHRpdGxlcz48dGl0bGU+U3RyaWF0ZSBtdXNjbGUgZHlzZnVu
Y3Rpb24gaW4gaXJvbiBkZWZpY2llbmN5PC90aXRsZT48c2Vjb25kYXJ5LXRpdGxlPlRyYW5zIEFz
c29jIEFtIFBoeXNpY2lhbnM8L3NlY29uZGFyeS10aXRsZT48L3RpdGxlcz48cGVyaW9kaWNhbD48
ZnVsbC10aXRsZT5UcmFucyBBc3NvYyBBbSBQaHlzaWNpYW5zPC9mdWxsLXRpdGxlPjwvcGVyaW9k
aWNhbD48cGFnZXM+MTE2LTIxPC9wYWdlcz48dm9sdW1lPjg5PC92b2x1bWU+PGVkaXRpb24+MTk3
Ni8wMS8wMTwvZWRpdGlvbj48a2V5d29yZHM+PGtleXdvcmQ+QW5lbWlhLCBIeXBvY2hyb21pYy8q
cGh5c2lvcGF0aG9sb2d5PC9rZXl3b3JkPjxrZXl3b3JkPkFuaW1hbHM8L2tleXdvcmQ+PGtleXdv
cmQ+RW5lcmd5IE1ldGFib2xpc208L2tleXdvcmQ+PGtleXdvcmQ+SGVtb2dsb2Jpbm9tZXRyeTwv
a2V5d29yZD48a2V5d29yZD5NaXRvY2hvbmRyaWEsIE11c2NsZS9lbnp5bW9sb2d5PC9rZXl3b3Jk
PjxrZXl3b3JkPk11c2NsZXMvKnBoeXNpb3BhdGhvbG9neTwva2V5d29yZD48a2V5d29yZD5QaHlz
aWNhbCBFeGVydGlvbjwva2V5d29yZD48a2V5d29yZD5SYXRzPC9rZXl3b3JkPjwva2V5d29yZHM+
PGRhdGVzPjx5ZWFyPjE5NzY8L3llYXI+PC9kYXRlcz48aXNibj4wMDY2LTk0NTggKFByaW50KSYj
eEQ7MDA2Ni05NDU4PC9pc2JuPjxhY2Nlc3Npb24tbnVtPjEwMjAxMTc8L2FjY2Vzc2lvbi1udW0+
PHVybHM+PC91cmxzPjxyZW1vdGUtZGF0YWJhc2UtcHJvdmlkZXI+TkxNPC9yZW1vdGUtZGF0YWJh
c2UtcHJvdmlkZXI+PGxhbmd1YWdlPmVuZzwvbGFuZ3VhZ2U+PC9yZWNvcmQ+PC9DaXRlPjwvRW5k
Tm90ZT4A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(4, 5)</w:t>
      </w:r>
      <w:r w:rsidRPr="002A366B">
        <w:rPr>
          <w:rFonts w:cs="Arial"/>
          <w:bCs/>
        </w:rPr>
        <w:fldChar w:fldCharType="end"/>
      </w:r>
      <w:r w:rsidRPr="002A366B">
        <w:rPr>
          <w:rFonts w:cs="Arial"/>
          <w:bCs/>
        </w:rPr>
        <w:t xml:space="preserve"> have shown that iron deficiency (ID) results in reduced mitochondrial enzyme activity leading to lower energy production through oxidative phosphorylation. These abnormalities are restored following iron repletion </w:t>
      </w:r>
      <w:r w:rsidRPr="002A366B">
        <w:rPr>
          <w:rFonts w:cs="Arial"/>
          <w:bCs/>
        </w:rPr>
        <w:fldChar w:fldCharType="begin">
          <w:fldData xml:space="preserve">PEVuZE5vdGU+PENpdGU+PEF1dGhvcj5DYXJ0aWVyPC9BdXRob3I+PFllYXI+MTk4NjwvWWVhcj48
UmVjTnVtPjI5OTU8L1JlY051bT48RGlzcGxheVRleHQ+KDQsIDYsIDcpPC9EaXNwbGF5VGV4dD48
cmVjb3JkPjxyZWMtbnVtYmVyPjI5OTU8L3JlYy1udW1iZXI+PGZvcmVpZ24ta2V5cz48a2V5IGFw
cD0iRU4iIGRiLWlkPSIyd3ZmMjB4ZjBwZHh0NWVyNXg5dmUydGh2OWRmOXRkdHd6NXoiIHRpbWVz
dGFtcD0iMTY0MzIwNzY5MCI+Mjk5NTwva2V5PjwvZm9yZWlnbi1rZXlzPjxyZWYtdHlwZSBuYW1l
PSJKb3VybmFsIEFydGljbGUiPjE3PC9yZWYtdHlwZT48Y29udHJpYnV0b3JzPjxhdXRob3JzPjxh
dXRob3I+Q2FydGllciwgTC4gSi48L2F1dGhvcj48YXV0aG9yPk9oaXJhLCBZLjwvYXV0aG9yPjxh
dXRob3I+Q2hlbiwgTS48L2F1dGhvcj48YXV0aG9yPkN1ZGRpaGVlLCBSLiBXLjwvYXV0aG9yPjxh
dXRob3I+SG9sbG9zenksIEouIE8uPC9hdXRob3I+PC9hdXRob3JzPjwvY29udHJpYnV0b3JzPjx0
aXRsZXM+PHRpdGxlPlBlcnR1cmJhdGlvbiBvZiBtaXRvY2hvbmRyaWFsIGNvbXBvc2l0aW9uIGlu
IG11c2NsZSBieSBpcm9uIGRlZmljaWVuY3kuIEltcGxpY2F0aW9ucyByZWdhcmRpbmcgcmVndWxh
dGlvbiBvZiBtaXRvY2hvbmRyaWFsIGFzc2VtYmx5PC90aXRsZT48c2Vjb25kYXJ5LXRpdGxlPkog
QmlvbCBDaGVtPC9zZWNvbmRhcnktdGl0bGU+PC90aXRsZXM+PHBlcmlvZGljYWw+PGZ1bGwtdGl0
bGU+SiBCaW9sIENoZW08L2Z1bGwtdGl0bGU+PC9wZXJpb2RpY2FsPjxwYWdlcz4xMzgyNy0zMjwv
cGFnZXM+PHZvbHVtZT4yNjE8L3ZvbHVtZT48bnVtYmVyPjI5PC9udW1iZXI+PGVkaXRpb24+MTk4
Ni8xMC8xNTwvZWRpdGlvbj48a2V5d29yZHM+PGtleXdvcmQ+QWRlbm9zaW5lIFRyaXBob3NwaGF0
YXNlcy9tZXRhYm9saXNtPC9rZXl3b3JkPjxrZXl3b3JkPkFuaW1hbHM8L2tleXdvcmQ+PGtleXdv
cmQ+QXNwYXJ0YXRlIEFtaW5vdHJhbnNmZXJhc2VzL21ldGFib2xpc208L2tleXdvcmQ+PGtleXdv
cmQ+Q2l0cmljIEFjaWQgQ3ljbGU8L2tleXdvcmQ+PGtleXdvcmQ+Q3l0b2Nocm9tZSBjIEdyb3Vw
L21ldGFib2xpc208L2tleXdvcmQ+PGtleXdvcmQ+Kklyb24gRGVmaWNpZW5jaWVzPC9rZXl3b3Jk
PjxrZXl3b3JkPk1hbGU8L2tleXdvcmQ+PGtleXdvcmQ+TWljcm9zY29weSwgRWxlY3Ryb248L2tl
eXdvcmQ+PGtleXdvcmQ+TWl0b2Nob25kcmlhLCBNdXNjbGUvKm1ldGFib2xpc20vdWx0cmFzdHJ1
Y3R1cmU8L2tleXdvcmQ+PGtleXdvcmQ+T3h5Z2VuIENvbnN1bXB0aW9uPC9rZXl3b3JkPjxrZXl3
b3JkPlJhdHM8L2tleXdvcmQ+PGtleXdvcmQ+UmF0cywgSW5icmVkIFN0cmFpbnM8L2tleXdvcmQ+
PC9rZXl3b3Jkcz48ZGF0ZXM+PHllYXI+MTk4NjwveWVhcj48cHViLWRhdGVzPjxkYXRlPk9jdCAx
NTwvZGF0ZT48L3B1Yi1kYXRlcz48L2RhdGVzPjxpc2JuPjAwMjEtOTI1OCAoUHJpbnQpJiN4RDsw
MDIxLTkyNTg8L2lzYm4+PGFjY2Vzc2lvbi1udW0+MzAyMDA1MzwvYWNjZXNzaW9uLW51bT48dXJs
cz48L3VybHM+PHJlbW90ZS1kYXRhYmFzZS1wcm92aWRlcj5OTE08L3JlbW90ZS1kYXRhYmFzZS1w
cm92aWRlcj48bGFuZ3VhZ2U+ZW5nPC9sYW5ndWFnZT48L3JlY29yZD48L0NpdGU+PENpdGU+PEF1
dGhvcj5CaGFuZGFyaTwvQXV0aG9yPjxZZWFyPjIwMjE8L1llYXI+PFJlY051bT4zMDIxPC9SZWNO
dW0+PHJlY29yZD48cmVjLW51bWJlcj4zMDIxPC9yZWMtbnVtYmVyPjxmb3JlaWduLWtleXM+PGtl
eSBhcHA9IkVOIiBkYi1pZD0iMnd2ZjIweGYwcGR4dDVlcjV4OXZlMnRodjlkZjl0ZHR3ejV6IiB0
aW1lc3RhbXA9IjE2NDY5MDkwNjMiPjMwMjE8L2tleT48L2ZvcmVpZ24ta2V5cz48cmVmLXR5cGUg
bmFtZT0iSm91cm5hbCBBcnRpY2xlIj4xNzwvcmVmLXR5cGU+PGNvbnRyaWJ1dG9ycz48YXV0aG9y
cz48YXV0aG9yPlN1bmlsIEJoYW5kYXJpPC9hdXRob3I+PC9hdXRob3JzPjwvY29udHJpYnV0b3Jz
Pjx0aXRsZXM+PHRpdGxlPkltcGFjdCBvZiBpbnRyYXZlbm91cyBpcm9uIG9uIGNhcmRpYWMgYW5k
IHNrZWxldGFsIG94aWRhdGl2ZSBzdHJlc3MgYW5kIGNhcmRpYWMgbWl0b2Nob25kcmlhbCBmdW5j
dGlvbiBpbiBleHBlcmltZW50YWwgdXJhZW1pYSBjaHJvbmljIGtpZG5leSBkaXNlYXNlPC90aXRs
ZT48c2Vjb25kYXJ5LXRpdGxlPkZyb250aWVycyBpbiBCaW9zY2llbmNlLUxhbmRtYXJrPC9zZWNv
bmRhcnktdGl0bGU+PC90aXRsZXM+PHBlcmlvZGljYWw+PGZ1bGwtdGl0bGU+RnJvbnRpZXJzIGlu
IEJpb3NjaWVuY2UtTGFuZG1hcms8L2Z1bGwtdGl0bGU+PC9wZXJpb2RpY2FsPjxwYWdlcz40NDIt
NDY0PC9wYWdlcz48dm9sdW1lPjI2PC92b2x1bWU+PG51bWJlcj45PC9udW1iZXI+PGRhdGVzPjx5
ZWFyPjIwMjE8L3llYXI+PHB1Yi1kYXRlcz48ZGF0ZT4yMDIxLTA5LTI5PC9kYXRlPjwvcHViLWRh
dGVzPjwvZGF0ZXM+PHVybHM+PHJlbGF0ZWQtdXJscz48dXJsPntodHRwOi8vd3d3LmZic2NpZW5j
ZS5jb20vTGFuZG1hcmsvYXJ0aWNsZXMvMTAuNTI1ODYvNDk1OH08L3VybD48L3JlbGF0ZWQtdXJs
cz48L3VybHM+PGVsZWN0cm9uaWMtcmVzb3VyY2UtbnVtPjEwLjUyNTg2LzQ5NTg8L2VsZWN0cm9u
aWMtcmVzb3VyY2UtbnVtPjwvcmVjb3JkPjwvQ2l0ZT48Q2l0ZT48QXV0aG9yPk51aHU8L0F1dGhv
cj48WWVhcj4yMDE5PC9ZZWFyPjxSZWNOdW0+MzAyMjwvUmVjTnVtPjxyZWNvcmQ+PHJlYy1udW1i
ZXI+MzAyMjwvcmVjLW51bWJlcj48Zm9yZWlnbi1rZXlzPjxrZXkgYXBwPSJFTiIgZGItaWQ9IjJ3
dmYyMHhmMHBkeHQ1ZXI1eDl2ZTJ0aHY5ZGY5dGR0d3o1eiIgdGltZXN0YW1wPSIxNjQ2OTA5MDY2
Ij4zMDIyPC9rZXk+PC9mb3JlaWduLWtleXM+PHJlZi10eXBlIG5hbWU9IkpvdXJuYWwgQXJ0aWNs
ZSI+MTc8L3JlZi10eXBlPjxjb250cmlidXRvcnM+PGF1dGhvcnM+PGF1dGhvcj5OdWh1LCBGLjwv
YXV0aG9yPjxhdXRob3I+U2V5bW91ciwgQS4gTS48L2F1dGhvcj48YXV0aG9yPkJoYW5kYXJpLCBT
LjwvYXV0aG9yPjwvYXV0aG9ycz48L2NvbnRyaWJ1dG9ycz48YXV0aC1hZGRyZXNzPlNjaG9vbCBv
ZiBMaWZlIFNjaWVuY2VzIChCaW9tZWRpY2FsKSwgVW5pdmVyc2l0eSBvZiBIdWxsLCBLaW5nc3Rv
biB1cG9uIEh1bGwgSFU2N1JYLCBVSy4gRklTQUZVTkBZQUhPTy5DTy5VSy4mI3hEO1NjaG9vbCBv
ZiBMaWZlIFNjaWVuY2VzIChCaW9tZWRpY2FsKSwgVW5pdmVyc2l0eSBvZiBIdWxsLCBLaW5nc3Rv
biB1cG9uIEh1bGwgSFU2N1JYLCBVSy4gQU5ESS5TRVlNT1VSLjE5QEdNQUlMLkNPTS4mI3hEO0h1
bGwgWW9yayBNZWRpY2FsIFNjaG9vbCAmYW1wOyBEZXBhcnRtZW50IG9mIFJlbmFsIE1lZGljaW5l
LCBIdWxsIFVuaXZlcnNpdHkgVGVhY2hpbmcgSG9zcGl0YWxzIFRydXN0LCBBbmxhYnkgUm9hZCwg
S2luZ3N0b24gdXBvbiBIdWxsIEhVMzJKWiwgVUsuIFN1bmlsLmJoYW5kYXJpQGhleS5uaHMudWsu
PC9hdXRoLWFkZHJlc3M+PHRpdGxlcz48dGl0bGU+SW1wYWN0IG9mIEludHJhdmVub3VzIElyb24g
b24gT3hpZGF0aXZlIFN0cmVzcyBhbmQgTWl0b2Nob25kcmlhbCBGdW5jdGlvbiBpbiBFeHBlcmlt
ZW50YWwgQ2hyb25pYyBLaWRuZXkgRGlzZWFzZTwvdGl0bGU+PHNlY29uZGFyeS10aXRsZT5BbnRp
b3hpZGFudHMgKEJhc2VsKTwvc2Vjb25kYXJ5LXRpdGxlPjwvdGl0bGVzPjxwZXJpb2RpY2FsPjxm
dWxsLXRpdGxlPkFudGlveGlkYW50cyAoQmFzZWwpPC9mdWxsLXRpdGxlPjwvcGVyaW9kaWNhbD48
dm9sdW1lPjg8L3ZvbHVtZT48bnVtYmVyPjEwPC9udW1iZXI+PGVkaXRpb24+MjAxOS8xMC8yNDwv
ZWRpdGlvbj48a2V5d29yZHM+PGtleXdvcmQ+YW5hZW1pYTwva2V5d29yZD48a2V5d29yZD5jaHJv
bmljIGtpZG5leSBkaXNlYXNlPC9rZXl3b3JkPjxrZXl3b3JkPmlyb248L2tleXdvcmQ+PGtleXdv
cmQ+bWl0b2Nob25kcmlhbCBkeXNmdW5jdGlvbjwva2V5d29yZD48a2V5d29yZD5veGlkYXRpdmUg
c3RyZXNzPC9rZXl3b3JkPjxrZXl3b3JkPlRhZGVrYSwgVUssIGFuZCBmdW5kaW5nIHdhcyBhbHNv
IHJlY2VpdmVkIGZyb20gdGhlIExvY2FsIEh1bGwgVGVhY2hpbmcgSG9zcGl0YWxzIE5IUzwva2V5
d29yZD48a2V5d29yZD5UcnVzdCBSZW5hbCBSZXNlYXJjaCBDaGFyaXRhYmxlIEZ1bmQgdG8gZnVu
ZCB0aGUgcHJvamVjdCBhbmQgdGhlIHNhbGFyeSBvZiBGYWlzYWw8L2tleXdvcmQ+PGtleXdvcmQ+
TnVodS4gVGhlIGZ1bmRlcnMgaGFkIG5vIHJvbGUgaW4gdGhlIGRlc2lnbiBvZiB0aGUgc3R1ZHk8
L2tleXdvcmQ+PGtleXdvcmQ+aW4gdGhlIGNvbGxlY3Rpb24sPC9rZXl3b3JkPjxrZXl3b3JkPmFu
YWx5c2VzIG9yIGludGVycHJldGF0aW9uIG9mIGRhdGE8L2tleXdvcmQ+PGtleXdvcmQ+aW4gdGhl
IHdyaXRpbmcgb2YgdGhlIG1hbnVzY3JpcHQsIG9yIGluIHRoZTwva2V5d29yZD48a2V5d29yZD5k
ZWNpc2lvbiB0byBwdWJsaXNoIHRoZSByZXN1bHRzLjwva2V5d29yZD48L2tleXdvcmRzPjxkYXRl
cz48eWVhcj4yMDE5PC95ZWFyPjxwdWItZGF0ZXM+PGRhdGU+T2N0IDIxPC9kYXRlPjwvcHViLWRh
dGVzPjwvZGF0ZXM+PGlzYm4+MjA3Ni0zOTIxIChQcmludCkmI3hEOzIwNzYtMzkyMTwvaXNibj48
YWNjZXNzaW9uLW51bT4zMTY0MDIzNzwvYWNjZXNzaW9uLW51bT48dXJscz48L3VybHM+PGN1c3Rv
bTI+UE1DNjgyNjUwNjwvY3VzdG9tMj48ZWxlY3Ryb25pYy1yZXNvdXJjZS1udW0+MTAuMzM5MC9h
bnRpb3g4MTAwNDk4PC9lbGVjdHJvbmljLXJlc291cmNlLW51bT48cmVtb3RlLWRhdGFiYXNlLXBy
b3ZpZGVyPk5MTTwvcmVtb3RlLWRhdGFiYXNlLXByb3ZpZGVyPjxsYW5ndWFnZT5lbmc8L2xhbmd1
YWdlPjwvcmVjb3JkPjwvQ2l0ZT48L0VuZE5vdGU+AG==
</w:fldData>
        </w:fldChar>
      </w:r>
      <w:r w:rsidRPr="002A366B">
        <w:rPr>
          <w:rFonts w:cs="Arial"/>
          <w:bCs/>
        </w:rPr>
        <w:instrText xml:space="preserve"> ADDIN EN.CITE </w:instrText>
      </w:r>
      <w:r w:rsidRPr="002A366B">
        <w:rPr>
          <w:rFonts w:cs="Arial"/>
          <w:bCs/>
        </w:rPr>
        <w:fldChar w:fldCharType="begin">
          <w:fldData xml:space="preserve">PEVuZE5vdGU+PENpdGU+PEF1dGhvcj5DYXJ0aWVyPC9BdXRob3I+PFllYXI+MTk4NjwvWWVhcj48
UmVjTnVtPjI5OTU8L1JlY051bT48RGlzcGxheVRleHQ+KDQsIDYsIDcpPC9EaXNwbGF5VGV4dD48
cmVjb3JkPjxyZWMtbnVtYmVyPjI5OTU8L3JlYy1udW1iZXI+PGZvcmVpZ24ta2V5cz48a2V5IGFw
cD0iRU4iIGRiLWlkPSIyd3ZmMjB4ZjBwZHh0NWVyNXg5dmUydGh2OWRmOXRkdHd6NXoiIHRpbWVz
dGFtcD0iMTY0MzIwNzY5MCI+Mjk5NTwva2V5PjwvZm9yZWlnbi1rZXlzPjxyZWYtdHlwZSBuYW1l
PSJKb3VybmFsIEFydGljbGUiPjE3PC9yZWYtdHlwZT48Y29udHJpYnV0b3JzPjxhdXRob3JzPjxh
dXRob3I+Q2FydGllciwgTC4gSi48L2F1dGhvcj48YXV0aG9yPk9oaXJhLCBZLjwvYXV0aG9yPjxh
dXRob3I+Q2hlbiwgTS48L2F1dGhvcj48YXV0aG9yPkN1ZGRpaGVlLCBSLiBXLjwvYXV0aG9yPjxh
dXRob3I+SG9sbG9zenksIEouIE8uPC9hdXRob3I+PC9hdXRob3JzPjwvY29udHJpYnV0b3JzPjx0
aXRsZXM+PHRpdGxlPlBlcnR1cmJhdGlvbiBvZiBtaXRvY2hvbmRyaWFsIGNvbXBvc2l0aW9uIGlu
IG11c2NsZSBieSBpcm9uIGRlZmljaWVuY3kuIEltcGxpY2F0aW9ucyByZWdhcmRpbmcgcmVndWxh
dGlvbiBvZiBtaXRvY2hvbmRyaWFsIGFzc2VtYmx5PC90aXRsZT48c2Vjb25kYXJ5LXRpdGxlPkog
QmlvbCBDaGVtPC9zZWNvbmRhcnktdGl0bGU+PC90aXRsZXM+PHBlcmlvZGljYWw+PGZ1bGwtdGl0
bGU+SiBCaW9sIENoZW08L2Z1bGwtdGl0bGU+PC9wZXJpb2RpY2FsPjxwYWdlcz4xMzgyNy0zMjwv
cGFnZXM+PHZvbHVtZT4yNjE8L3ZvbHVtZT48bnVtYmVyPjI5PC9udW1iZXI+PGVkaXRpb24+MTk4
Ni8xMC8xNTwvZWRpdGlvbj48a2V5d29yZHM+PGtleXdvcmQ+QWRlbm9zaW5lIFRyaXBob3NwaGF0
YXNlcy9tZXRhYm9saXNtPC9rZXl3b3JkPjxrZXl3b3JkPkFuaW1hbHM8L2tleXdvcmQ+PGtleXdv
cmQ+QXNwYXJ0YXRlIEFtaW5vdHJhbnNmZXJhc2VzL21ldGFib2xpc208L2tleXdvcmQ+PGtleXdv
cmQ+Q2l0cmljIEFjaWQgQ3ljbGU8L2tleXdvcmQ+PGtleXdvcmQ+Q3l0b2Nocm9tZSBjIEdyb3Vw
L21ldGFib2xpc208L2tleXdvcmQ+PGtleXdvcmQ+Kklyb24gRGVmaWNpZW5jaWVzPC9rZXl3b3Jk
PjxrZXl3b3JkPk1hbGU8L2tleXdvcmQ+PGtleXdvcmQ+TWljcm9zY29weSwgRWxlY3Ryb248L2tl
eXdvcmQ+PGtleXdvcmQ+TWl0b2Nob25kcmlhLCBNdXNjbGUvKm1ldGFib2xpc20vdWx0cmFzdHJ1
Y3R1cmU8L2tleXdvcmQ+PGtleXdvcmQ+T3h5Z2VuIENvbnN1bXB0aW9uPC9rZXl3b3JkPjxrZXl3
b3JkPlJhdHM8L2tleXdvcmQ+PGtleXdvcmQ+UmF0cywgSW5icmVkIFN0cmFpbnM8L2tleXdvcmQ+
PC9rZXl3b3Jkcz48ZGF0ZXM+PHllYXI+MTk4NjwveWVhcj48cHViLWRhdGVzPjxkYXRlPk9jdCAx
NTwvZGF0ZT48L3B1Yi1kYXRlcz48L2RhdGVzPjxpc2JuPjAwMjEtOTI1OCAoUHJpbnQpJiN4RDsw
MDIxLTkyNTg8L2lzYm4+PGFjY2Vzc2lvbi1udW0+MzAyMDA1MzwvYWNjZXNzaW9uLW51bT48dXJs
cz48L3VybHM+PHJlbW90ZS1kYXRhYmFzZS1wcm92aWRlcj5OTE08L3JlbW90ZS1kYXRhYmFzZS1w
cm92aWRlcj48bGFuZ3VhZ2U+ZW5nPC9sYW5ndWFnZT48L3JlY29yZD48L0NpdGU+PENpdGU+PEF1
dGhvcj5CaGFuZGFyaTwvQXV0aG9yPjxZZWFyPjIwMjE8L1llYXI+PFJlY051bT4zMDIxPC9SZWNO
dW0+PHJlY29yZD48cmVjLW51bWJlcj4zMDIxPC9yZWMtbnVtYmVyPjxmb3JlaWduLWtleXM+PGtl
eSBhcHA9IkVOIiBkYi1pZD0iMnd2ZjIweGYwcGR4dDVlcjV4OXZlMnRodjlkZjl0ZHR3ejV6IiB0
aW1lc3RhbXA9IjE2NDY5MDkwNjMiPjMwMjE8L2tleT48L2ZvcmVpZ24ta2V5cz48cmVmLXR5cGUg
bmFtZT0iSm91cm5hbCBBcnRpY2xlIj4xNzwvcmVmLXR5cGU+PGNvbnRyaWJ1dG9ycz48YXV0aG9y
cz48YXV0aG9yPlN1bmlsIEJoYW5kYXJpPC9hdXRob3I+PC9hdXRob3JzPjwvY29udHJpYnV0b3Jz
Pjx0aXRsZXM+PHRpdGxlPkltcGFjdCBvZiBpbnRyYXZlbm91cyBpcm9uIG9uIGNhcmRpYWMgYW5k
IHNrZWxldGFsIG94aWRhdGl2ZSBzdHJlc3MgYW5kIGNhcmRpYWMgbWl0b2Nob25kcmlhbCBmdW5j
dGlvbiBpbiBleHBlcmltZW50YWwgdXJhZW1pYSBjaHJvbmljIGtpZG5leSBkaXNlYXNlPC90aXRs
ZT48c2Vjb25kYXJ5LXRpdGxlPkZyb250aWVycyBpbiBCaW9zY2llbmNlLUxhbmRtYXJrPC9zZWNv
bmRhcnktdGl0bGU+PC90aXRsZXM+PHBlcmlvZGljYWw+PGZ1bGwtdGl0bGU+RnJvbnRpZXJzIGlu
IEJpb3NjaWVuY2UtTGFuZG1hcms8L2Z1bGwtdGl0bGU+PC9wZXJpb2RpY2FsPjxwYWdlcz40NDIt
NDY0PC9wYWdlcz48dm9sdW1lPjI2PC92b2x1bWU+PG51bWJlcj45PC9udW1iZXI+PGRhdGVzPjx5
ZWFyPjIwMjE8L3llYXI+PHB1Yi1kYXRlcz48ZGF0ZT4yMDIxLTA5LTI5PC9kYXRlPjwvcHViLWRh
dGVzPjwvZGF0ZXM+PHVybHM+PHJlbGF0ZWQtdXJscz48dXJsPntodHRwOi8vd3d3LmZic2NpZW5j
ZS5jb20vTGFuZG1hcmsvYXJ0aWNsZXMvMTAuNTI1ODYvNDk1OH08L3VybD48L3JlbGF0ZWQtdXJs
cz48L3VybHM+PGVsZWN0cm9uaWMtcmVzb3VyY2UtbnVtPjEwLjUyNTg2LzQ5NTg8L2VsZWN0cm9u
aWMtcmVzb3VyY2UtbnVtPjwvcmVjb3JkPjwvQ2l0ZT48Q2l0ZT48QXV0aG9yPk51aHU8L0F1dGhv
cj48WWVhcj4yMDE5PC9ZZWFyPjxSZWNOdW0+MzAyMjwvUmVjTnVtPjxyZWNvcmQ+PHJlYy1udW1i
ZXI+MzAyMjwvcmVjLW51bWJlcj48Zm9yZWlnbi1rZXlzPjxrZXkgYXBwPSJFTiIgZGItaWQ9IjJ3
dmYyMHhmMHBkeHQ1ZXI1eDl2ZTJ0aHY5ZGY5dGR0d3o1eiIgdGltZXN0YW1wPSIxNjQ2OTA5MDY2
Ij4zMDIyPC9rZXk+PC9mb3JlaWduLWtleXM+PHJlZi10eXBlIG5hbWU9IkpvdXJuYWwgQXJ0aWNs
ZSI+MTc8L3JlZi10eXBlPjxjb250cmlidXRvcnM+PGF1dGhvcnM+PGF1dGhvcj5OdWh1LCBGLjwv
YXV0aG9yPjxhdXRob3I+U2V5bW91ciwgQS4gTS48L2F1dGhvcj48YXV0aG9yPkJoYW5kYXJpLCBT
LjwvYXV0aG9yPjwvYXV0aG9ycz48L2NvbnRyaWJ1dG9ycz48YXV0aC1hZGRyZXNzPlNjaG9vbCBv
ZiBMaWZlIFNjaWVuY2VzIChCaW9tZWRpY2FsKSwgVW5pdmVyc2l0eSBvZiBIdWxsLCBLaW5nc3Rv
biB1cG9uIEh1bGwgSFU2N1JYLCBVSy4gRklTQUZVTkBZQUhPTy5DTy5VSy4mI3hEO1NjaG9vbCBv
ZiBMaWZlIFNjaWVuY2VzIChCaW9tZWRpY2FsKSwgVW5pdmVyc2l0eSBvZiBIdWxsLCBLaW5nc3Rv
biB1cG9uIEh1bGwgSFU2N1JYLCBVSy4gQU5ESS5TRVlNT1VSLjE5QEdNQUlMLkNPTS4mI3hEO0h1
bGwgWW9yayBNZWRpY2FsIFNjaG9vbCAmYW1wOyBEZXBhcnRtZW50IG9mIFJlbmFsIE1lZGljaW5l
LCBIdWxsIFVuaXZlcnNpdHkgVGVhY2hpbmcgSG9zcGl0YWxzIFRydXN0LCBBbmxhYnkgUm9hZCwg
S2luZ3N0b24gdXBvbiBIdWxsIEhVMzJKWiwgVUsuIFN1bmlsLmJoYW5kYXJpQGhleS5uaHMudWsu
PC9hdXRoLWFkZHJlc3M+PHRpdGxlcz48dGl0bGU+SW1wYWN0IG9mIEludHJhdmVub3VzIElyb24g
b24gT3hpZGF0aXZlIFN0cmVzcyBhbmQgTWl0b2Nob25kcmlhbCBGdW5jdGlvbiBpbiBFeHBlcmlt
ZW50YWwgQ2hyb25pYyBLaWRuZXkgRGlzZWFzZTwvdGl0bGU+PHNlY29uZGFyeS10aXRsZT5BbnRp
b3hpZGFudHMgKEJhc2VsKTwvc2Vjb25kYXJ5LXRpdGxlPjwvdGl0bGVzPjxwZXJpb2RpY2FsPjxm
dWxsLXRpdGxlPkFudGlveGlkYW50cyAoQmFzZWwpPC9mdWxsLXRpdGxlPjwvcGVyaW9kaWNhbD48
dm9sdW1lPjg8L3ZvbHVtZT48bnVtYmVyPjEwPC9udW1iZXI+PGVkaXRpb24+MjAxOS8xMC8yNDwv
ZWRpdGlvbj48a2V5d29yZHM+PGtleXdvcmQ+YW5hZW1pYTwva2V5d29yZD48a2V5d29yZD5jaHJv
bmljIGtpZG5leSBkaXNlYXNlPC9rZXl3b3JkPjxrZXl3b3JkPmlyb248L2tleXdvcmQ+PGtleXdv
cmQ+bWl0b2Nob25kcmlhbCBkeXNmdW5jdGlvbjwva2V5d29yZD48a2V5d29yZD5veGlkYXRpdmUg
c3RyZXNzPC9rZXl3b3JkPjxrZXl3b3JkPlRhZGVrYSwgVUssIGFuZCBmdW5kaW5nIHdhcyBhbHNv
IHJlY2VpdmVkIGZyb20gdGhlIExvY2FsIEh1bGwgVGVhY2hpbmcgSG9zcGl0YWxzIE5IUzwva2V5
d29yZD48a2V5d29yZD5UcnVzdCBSZW5hbCBSZXNlYXJjaCBDaGFyaXRhYmxlIEZ1bmQgdG8gZnVu
ZCB0aGUgcHJvamVjdCBhbmQgdGhlIHNhbGFyeSBvZiBGYWlzYWw8L2tleXdvcmQ+PGtleXdvcmQ+
TnVodS4gVGhlIGZ1bmRlcnMgaGFkIG5vIHJvbGUgaW4gdGhlIGRlc2lnbiBvZiB0aGUgc3R1ZHk8
L2tleXdvcmQ+PGtleXdvcmQ+aW4gdGhlIGNvbGxlY3Rpb24sPC9rZXl3b3JkPjxrZXl3b3JkPmFu
YWx5c2VzIG9yIGludGVycHJldGF0aW9uIG9mIGRhdGE8L2tleXdvcmQ+PGtleXdvcmQ+aW4gdGhl
IHdyaXRpbmcgb2YgdGhlIG1hbnVzY3JpcHQsIG9yIGluIHRoZTwva2V5d29yZD48a2V5d29yZD5k
ZWNpc2lvbiB0byBwdWJsaXNoIHRoZSByZXN1bHRzLjwva2V5d29yZD48L2tleXdvcmRzPjxkYXRl
cz48eWVhcj4yMDE5PC95ZWFyPjxwdWItZGF0ZXM+PGRhdGU+T2N0IDIxPC9kYXRlPjwvcHViLWRh
dGVzPjwvZGF0ZXM+PGlzYm4+MjA3Ni0zOTIxIChQcmludCkmI3hEOzIwNzYtMzkyMTwvaXNibj48
YWNjZXNzaW9uLW51bT4zMTY0MDIzNzwvYWNjZXNzaW9uLW51bT48dXJscz48L3VybHM+PGN1c3Rv
bTI+UE1DNjgyNjUwNjwvY3VzdG9tMj48ZWxlY3Ryb25pYy1yZXNvdXJjZS1udW0+MTAuMzM5MC9h
bnRpb3g4MTAwNDk4PC9lbGVjdHJvbmljLXJlc291cmNlLW51bT48cmVtb3RlLWRhdGFiYXNlLXBy
b3ZpZGVyPk5MTTwvcmVtb3RlLWRhdGFiYXNlLXByb3ZpZGVyPjxsYW5ndWFnZT5lbmc8L2xhbmd1
YWdlPjwvcmVjb3JkPjwvQ2l0ZT48L0VuZE5vdGU+AG==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(4, 6, 7)</w:t>
      </w:r>
      <w:r w:rsidRPr="002A366B">
        <w:rPr>
          <w:rFonts w:cs="Arial"/>
          <w:bCs/>
        </w:rPr>
        <w:fldChar w:fldCharType="end"/>
      </w:r>
      <w:r w:rsidRPr="002A366B">
        <w:rPr>
          <w:rFonts w:cs="Arial"/>
          <w:bCs/>
        </w:rPr>
        <w:t xml:space="preserve">. This phenomenon has been studied in patients with heart failure treated with intravenous (IV) iron exhibiting improved </w:t>
      </w:r>
      <w:r w:rsidRPr="002A366B">
        <w:rPr>
          <w:rFonts w:cs="Arial"/>
        </w:rPr>
        <w:t xml:space="preserve">exercise capacity and patient-reported outcomes </w:t>
      </w:r>
      <w:r w:rsidRPr="002A366B">
        <w:rPr>
          <w:rFonts w:cs="Arial"/>
        </w:rPr>
        <w:fldChar w:fldCharType="begin">
          <w:fldData xml:space="preserve">PEVuZE5vdGU+PENpdGU+PEF1dGhvcj5Pa29ua288L0F1dGhvcj48WWVhcj4yMDA4PC9ZZWFyPjxS
ZWNOdW0+MzAwMTwvUmVjTnVtPjxEaXNwbGF5VGV4dD4oOC0xMCk8L0Rpc3BsYXlUZXh0PjxyZWNv
cmQ+PHJlYy1udW1iZXI+MzAwMTwvcmVjLW51bWJlcj48Zm9yZWlnbi1rZXlzPjxrZXkgYXBwPSJF
TiIgZGItaWQ9IjJ3dmYyMHhmMHBkeHQ1ZXI1eDl2ZTJ0aHY5ZGY5dGR0d3o1eiIgdGltZXN0YW1w
PSIxNjQ1NDM5NTYzIj4zMDAxPC9rZXk+PC9mb3JlaWduLWtleXM+PHJlZi10eXBlIG5hbWU9Ikpv
dXJuYWwgQXJ0aWNsZSI+MTc8L3JlZi10eXBlPjxjb250cmlidXRvcnM+PGF1dGhvcnM+PGF1dGhv
cj5Pa29ua28sIEQuIE8uPC9hdXRob3I+PGF1dGhvcj5Hcnplc2xvLCBBLjwvYXV0aG9yPjxhdXRo
b3I+V2l0a293c2tpLCBULjwvYXV0aG9yPjxhdXRob3I+TWFuZGFsLCBBLiBLLjwvYXV0aG9yPjxh
dXRob3I+U2xhdGVyLCBSLiBNLjwvYXV0aG9yPjxhdXRob3I+Um91Z2h0b24sIE0uPC9hdXRob3I+
PGF1dGhvcj5Gb2xkZXMsIEcuPC9hdXRob3I+PGF1dGhvcj5UaHVtLCBULjwvYXV0aG9yPjxhdXRo
b3I+TWFqZGEsIEouPC9hdXRob3I+PGF1dGhvcj5CYW5hc2lhaywgVy48L2F1dGhvcj48YXV0aG9y
Pk1pc3NvdXJpcywgQy4gRy48L2F1dGhvcj48YXV0aG9yPlBvb2xlLVdpbHNvbiwgUC4gQS48L2F1
dGhvcj48YXV0aG9yPkFua2VyLCBTLiBELjwvYXV0aG9yPjxhdXRob3I+UG9uaWtvd3NraSwgUC48
L2F1dGhvcj48L2F1dGhvcnM+PC9jb250cmlidXRvcnM+PGF1dGgtYWRkcmVzcz5DbGluaWNhbCBD
YXJkaW9sb2d5LCBOSExJLCBJbXBlcmlhbCBDb2xsZWdlIExvbmRvbiwgTG9uZG9uLCBVbml0ZWQg
S2luZ2RvbS4gZC5va29ua29AaW1wZXJpYWwuYWMudWs8L2F1dGgtYWRkcmVzcz48dGl0bGVzPjx0
aXRsZT5FZmZlY3Qgb2YgaW50cmF2ZW5vdXMgaXJvbiBzdWNyb3NlIG9uIGV4ZXJjaXNlIHRvbGVy
YW5jZSBpbiBhbmVtaWMgYW5kIG5vbmFuZW1pYyBwYXRpZW50cyB3aXRoIHN5bXB0b21hdGljIGNo
cm9uaWMgaGVhcnQgZmFpbHVyZSBhbmQgaXJvbiBkZWZpY2llbmN5IEZFUlJJQy1IRjogYSByYW5k
b21pemVkLCBjb250cm9sbGVkLCBvYnNlcnZlci1ibGluZGVkIHRyaWFsPC90aXRsZT48c2Vjb25k
YXJ5LXRpdGxlPkogQW0gQ29sbCBDYXJkaW9sPC9zZWNvbmRhcnktdGl0bGU+PC90aXRsZXM+PHBl
cmlvZGljYWw+PGZ1bGwtdGl0bGU+SiBBbSBDb2xsIENhcmRpb2w8L2Z1bGwtdGl0bGU+PGFiYnIt
MT5Kb3VybmFsIG9mIHRoZSBBbWVyaWNhbiBDb2xsZWdlIG9mIENhcmRpb2xvZ3k8L2FiYnItMT48
L3BlcmlvZGljYWw+PHBhZ2VzPjEwMy0xMjwvcGFnZXM+PHZvbHVtZT41MTwvdm9sdW1lPjxudW1i
ZXI+MjwvbnVtYmVyPjxlZGl0aW9uPjIwMDgvMDEvMTU8L2VkaXRpb24+PGtleXdvcmRzPjxrZXl3
b3JkPkFnZWQ8L2tleXdvcmQ+PGtleXdvcmQ+QW5hbHlzaXMgb2YgVmFyaWFuY2U8L2tleXdvcmQ+
PGtleXdvcmQ+QW5lbWlhLCBJcm9uLURlZmljaWVuY3kvY29tcGxpY2F0aW9ucy9kaWFnbm9zaXMv
KmRydWcgdGhlcmFweS9tb3J0YWxpdHk8L2tleXdvcmQ+PGtleXdvcmQ+Q2hyb25pYyBEaXNlYXNl
PC9rZXl3b3JkPjxrZXl3b3JkPkNvbmZpZGVuY2UgSW50ZXJ2YWxzPC9rZXl3b3JkPjxrZXl3b3Jk
PkRvc2UtUmVzcG9uc2UgUmVsYXRpb25zaGlwLCBEcnVnPC9rZXl3b3JkPjxrZXl3b3JkPkRvdWJs
ZS1CbGluZCBNZXRob2Q8L2tleXdvcmQ+PGtleXdvcmQ+RHJ1ZyBBZG1pbmlzdHJhdGlvbiBTY2hl
ZHVsZTwva2V5d29yZD48a2V5d29yZD5FeGVyY2lzZSBUb2xlcmFuY2UvKmRydWcgZWZmZWN0czwv
a2V5d29yZD48a2V5d29yZD5GZW1hbGU8L2tleXdvcmQ+PGtleXdvcmQ+RmVycmljIENvbXBvdW5k
cy8qYWRtaW5pc3RyYXRpb24gJmFtcDsgZG9zYWdlPC9rZXl3b3JkPjxrZXl3b3JkPkZvbGxvdy1V
cCBTdHVkaWVzPC9rZXl3b3JkPjxrZXl3b3JkPkhlYXJ0IEZhaWx1cmUvY29tcGxpY2F0aW9ucy9k
aWFnbm9zaXMvKmRydWcgdGhlcmFweS9tb3J0YWxpdHk8L2tleXdvcmQ+PGtleXdvcmQ+SHVtYW5z
PC9rZXl3b3JkPjxrZXl3b3JkPkluZnVzaW9ucywgSW50cmF2ZW5vdXM8L2tleXdvcmQ+PGtleXdv
cmQ+TWFsZTwva2V5d29yZD48a2V5d29yZD5NaWRkbGUgQWdlZDwva2V5d29yZD48a2V5d29yZD5P
eHlnZW4gQ29uc3VtcHRpb24vKmRydWcgZWZmZWN0cy9waHlzaW9sb2d5PC9rZXl3b3JkPjxrZXl3
b3JkPlByb2JhYmlsaXR5PC9rZXl3b3JkPjxrZXl3b3JkPlByb3NwZWN0aXZlIFN0dWRpZXM8L2tl
eXdvcmQ+PGtleXdvcmQ+UmVmZXJlbmNlIFZhbHVlczwva2V5d29yZD48a2V5d29yZD5SaXNrIEFz
c2Vzc21lbnQ8L2tleXdvcmQ+PGtleXdvcmQ+U3Vydml2YWwgUmF0ZTwva2V5d29yZD48a2V5d29y
ZD5UcmVhdG1lbnQgT3V0Y29tZTwva2V5d29yZD48L2tleXdvcmRzPjxkYXRlcz48eWVhcj4yMDA4
PC95ZWFyPjxwdWItZGF0ZXM+PGRhdGU+SmFuIDE1PC9kYXRlPjwvcHViLWRhdGVzPjwvZGF0ZXM+
PGlzYm4+MDczNS0xMDk3PC9pc2JuPjxhY2Nlc3Npb24tbnVtPjE4MTkxNzMyPC9hY2Nlc3Npb24t
bnVtPjx1cmxzPjwvdXJscz48ZWxlY3Ryb25pYy1yZXNvdXJjZS1udW0+MTAuMTAxNi9qLmphY2Mu
MjAwNy4wOS4wMzY8L2VsZWN0cm9uaWMtcmVzb3VyY2UtbnVtPjxyZW1vdGUtZGF0YWJhc2UtcHJv
dmlkZXI+TkxNPC9yZW1vdGUtZGF0YWJhc2UtcHJvdmlkZXI+PGxhbmd1YWdlPmVuZzwvbGFuZ3Vh
Z2U+PC9yZWNvcmQ+PC9DaXRlPjxDaXRlPjxBdXRob3I+QW5rZXI8L0F1dGhvcj48WWVhcj4yMDA5
PC9ZZWFyPjxSZWNOdW0+Mjk2NjwvUmVjTnVtPjxyZWNvcmQ+PHJlYy1udW1iZXI+Mjk2NjwvcmVj
LW51bWJlcj48Zm9yZWlnbi1rZXlzPjxrZXkgYXBwPSJFTiIgZGItaWQ9IjJ3dmYyMHhmMHBkeHQ1
ZXI1eDl2ZTJ0aHY5ZGY5dGR0d3o1eiIgdGltZXN0YW1wPSIxNjQzMjA3NDQyIj4yOTY2PC9rZXk+
PC9mb3JlaWduLWtleXM+PHJlZi10eXBlIG5hbWU9IkpvdXJuYWwgQXJ0aWNsZSI+MTc8L3JlZi10
eXBlPjxjb250cmlidXRvcnM+PGF1dGhvcnM+PGF1dGhvcj5BbmtlciwgUy4gRC48L2F1dGhvcj48
YXV0aG9yPkNvbWluIENvbGV0LCBKLjwvYXV0aG9yPjxhdXRob3I+RmlsaXBwYXRvcywgRy48L2F1
dGhvcj48YXV0aG9yPldpbGxlbmhlaW1lciwgUi48L2F1dGhvcj48YXV0aG9yPkRpY2tzdGVpbiwg
Sy48L2F1dGhvcj48YXV0aG9yPkRyZXhsZXIsIEguPC9hdXRob3I+PGF1dGhvcj5Mw7xzY2hlciwg
VC4gRi48L2F1dGhvcj48YXV0aG9yPkJhcnQsIEIuPC9hdXRob3I+PGF1dGhvcj5CYW5hc2lhaywg
Vy48L2F1dGhvcj48YXV0aG9yPk5pZWdvd3NrYSwgSi48L2F1dGhvcj48YXV0aG9yPktpcndhbiwg
Qi4gQS48L2F1dGhvcj48YXV0aG9yPk1vcmksIEMuPC9hdXRob3I+PGF1dGhvcj52b24gRWlzZW5o
YXJ0IFJvdGhlLCBCLjwvYXV0aG9yPjxhdXRob3I+UG9jb2NrLCBTLiBKLjwvYXV0aG9yPjxhdXRo
b3I+UG9vbGUtV2lsc29uLCBQLiBBLjwvYXV0aG9yPjxhdXRob3I+UG9uaWtvd3NraSwgUC48L2F1
dGhvcj48L2F1dGhvcnM+PC9jb250cmlidXRvcnM+PGF1dGgtYWRkcmVzcz5EZXBhcnRtZW50IG9m
IENhcmRpb2xvZ3ksIENhbXB1cyBWaXJjaG93LUtsaW5pa3VtLCBDaGFyaXTDqSBVbml2ZXJzaXTD
pHRzbWVkaXppbiwgQmVybGluLjwvYXV0aC1hZGRyZXNzPjx0aXRsZXM+PHRpdGxlPkZlcnJpYyBj
YXJib3h5bWFsdG9zZSBpbiBwYXRpZW50cyB3aXRoIGhlYXJ0IGZhaWx1cmUgYW5kIGlyb24gZGVm
aWNpZW5jeTwvdGl0bGU+PHNlY29uZGFyeS10aXRsZT5OIEVuZ2wgSiBNZWQ8L3NlY29uZGFyeS10
aXRsZT48L3RpdGxlcz48cGVyaW9kaWNhbD48ZnVsbC10aXRsZT5OIEVuZ2wgSiBNZWQ8L2Z1bGwt
dGl0bGU+PGFiYnItMT5UaGUgTmV3IEVuZ2xhbmQgam91cm5hbCBvZiBtZWRpY2luZTwvYWJici0x
PjwvcGVyaW9kaWNhbD48cGFnZXM+MjQzNi00ODwvcGFnZXM+PHZvbHVtZT4zNjE8L3ZvbHVtZT48
bnVtYmVyPjI1PC9udW1iZXI+PGVkaXRpb24+MjAwOS8xMS8xOTwvZWRpdGlvbj48a2V5d29yZHM+
PGtleXdvcmQ+QWdlZDwva2V5d29yZD48a2V5d29yZD5BbmVtaWEsIElyb24tRGVmaWNpZW5jeS9j
b21wbGljYXRpb25zLypkcnVnIHRoZXJhcHk8L2tleXdvcmQ+PGtleXdvcmQ+Q2hyb25pYyBEaXNl
YXNlPC9rZXl3b3JkPjxrZXl3b3JkPkZlbWFsZTwva2V5d29yZD48a2V5d29yZD5GZXJyaWMgQ29t
cG91bmRzL2FkdmVyc2UgZWZmZWN0cy8qdGhlcmFwZXV0aWMgdXNlPC9rZXl3b3JkPjxrZXl3b3Jk
PkZlcnJpdGlucy9ibG9vZDwva2V5d29yZD48a2V5d29yZD5Gb2xsb3ctVXAgU3R1ZGllczwva2V5
d29yZD48a2V5d29yZD5IZWFydCBGYWlsdXJlL2Jsb29kL2NvbXBsaWNhdGlvbnMvKmRydWcgdGhl
cmFweS9waHlzaW9wYXRob2xvZ3k8L2tleXdvcmQ+PGtleXdvcmQ+SGVtYXRpbmljcy9hZHZlcnNl
IGVmZmVjdHMvKnRoZXJhcGV1dGljIHVzZTwva2V5d29yZD48a2V5d29yZD5IdW1hbnM8L2tleXdv
cmQ+PGtleXdvcmQ+Kklyb24gRGVmaWNpZW5jaWVzPC9rZXl3b3JkPjxrZXl3b3JkPk1hbGU8L2tl
eXdvcmQ+PGtleXdvcmQ+TWFsdG9zZS9hZHZlcnNlIGVmZmVjdHMvKmFuYWxvZ3MgJmFtcDsgZGVy
aXZhdGl2ZXMvdGhlcmFwZXV0aWMgdXNlPC9rZXl3b3JkPjxrZXl3b3JkPlF1YWxpdHkgb2YgTGlm
ZTwva2V5d29yZD48a2V5d29yZD5TdHJva2UgVm9sdW1lL2RydWcgZWZmZWN0czwva2V5d29yZD48
a2V5d29yZD5WZW50cmljdWxhciBEeXNmdW5jdGlvbiwgTGVmdC9ldGlvbG9neTwva2V5d29yZD48
L2tleXdvcmRzPjxkYXRlcz48eWVhcj4yMDA5PC95ZWFyPjxwdWItZGF0ZXM+PGRhdGU+RGVjIDE3
PC9kYXRlPjwvcHViLWRhdGVzPjwvZGF0ZXM+PGlzYm4+MDAyOC00NzkzPC9pc2JuPjxhY2Nlc3Np
b24tbnVtPjE5OTIwMDU0PC9hY2Nlc3Npb24tbnVtPjx1cmxzPjwvdXJscz48ZWxlY3Ryb25pYy1y
ZXNvdXJjZS1udW0+MTAuMTA1Ni9ORUpNb2EwOTA4MzU1PC9lbGVjdHJvbmljLXJlc291cmNlLW51
bT48cmVtb3RlLWRhdGFiYXNlLXByb3ZpZGVyPk5MTTwvcmVtb3RlLWRhdGFiYXNlLXByb3ZpZGVy
PjxsYW5ndWFnZT5lbmc8L2xhbmd1YWdlPjwvcmVjb3JkPjwvQ2l0ZT48Q2l0ZT48QXV0aG9yPkph
bmtvd3NrYTwvQXV0aG9yPjxZZWFyPjIwMTE8L1llYXI+PFJlY051bT4zMDEzPC9SZWNOdW0+PHJl
Y29yZD48cmVjLW51bWJlcj4zMDEzPC9yZWMtbnVtYmVyPjxmb3JlaWduLWtleXM+PGtleSBhcHA9
IkVOIiBkYi1pZD0iMnd2ZjIweGYwcGR4dDVlcjV4OXZlMnRodjlkZjl0ZHR3ejV6IiB0aW1lc3Rh
bXA9IjE2NDU0NDE5ODIiPjMwMTM8L2tleT48L2ZvcmVpZ24ta2V5cz48cmVmLXR5cGUgbmFtZT0i
Sm91cm5hbCBBcnRpY2xlIj4xNzwvcmVmLXR5cGU+PGNvbnRyaWJ1dG9ycz48YXV0aG9ycz48YXV0
aG9yPkphbmtvd3NrYSwgRXdhIEE8L2F1dGhvcj48YXV0aG9yPktpcndhbiwgQnJpZGdldC1Bbm5l
PC9hdXRob3I+PGF1dGhvcj5Lb3NpYm9yb2QsIE1pa2hhaWw8L2F1dGhvcj48YXV0aG9yPkJ1dGxl
ciwgSmF2ZWQ8L2F1dGhvcj48YXV0aG9yPkFua2VyLCBTdGVmYW4gRDwvYXV0aG9yPjxhdXRob3I+
TWNEb25hZ2gsIFRoZXJlc2E8L2F1dGhvcj48YXV0aG9yPkRvcm9iYW50dSwgTWFyaWE8L2F1dGhv
cj48YXV0aG9yPkRyb3pkeiwgSmFyb3PFgmF3PC9hdXRob3I+PGF1dGhvcj5GaWxpcHBhdG9zLCBH
ZXJhc2ltb3M8L2F1dGhvcj48YXV0aG9yPktlcmVuLCBBbmRyZTwvYXV0aG9yPjxhdXRob3I+S2hp
bnRpYmlkemUsIElyYWtsaTwvYXV0aG9yPjxhdXRob3I+S3JhZ3RlbiwgSGFuczwvYXV0aG9yPjxh
dXRob3I+TWFydGluZXosIEZlbGlwZSBBPC9hdXRob3I+PGF1dGhvcj5NZXRyYSwgTWFyY288L2F1
dGhvcj48YXV0aG9yPk1pbGljaWMsIERhdm9yPC9hdXRob3I+PGF1dGhvcj5OaWNvbGF1LCBKb3PD
qSBDPC9hdXRob3I+PGF1dGhvcj5PaGxzc29uLCBNYXJjdXM8L2F1dGhvcj48YXV0aG9yPlBhcmto
b21lbmtvLCBBbGV4YW5kZXI8L2F1dGhvcj48YXV0aG9yPlBhc2N1YWwtRmlnYWwsIERvbWluZ28g
QTwvYXV0aG9yPjxhdXRob3I+UnVzY2hpdHprYSwgRnJhbms8L2F1dGhvcj48YXV0aG9yPlNpbSwg
RGF2aWQ8L2F1dGhvcj48YXV0aG9yPlNrb3VyaSwgSGFkaTwvYXV0aG9yPjxhdXRob3I+dmFuIGRl
ciBNZWVyLCBQZXRlcjwvYXV0aG9yPjxhdXRob3I+TGV3aXMsIEJhc2lsIFM8L2F1dGhvcj48YXV0
aG9yPkNvbWluLUNvbGV0LCBKb3NlcDwvYXV0aG9yPjxhdXRob3I+dm9uIEhhZWhsaW5nLCBTdGVw
aGFuPC9hdXRob3I+PGF1dGhvcj5Db2hlbi1Tb2xhbCwgQWxhaW48L2F1dGhvcj48YXV0aG9yPkRh
bmNoaW4sIE5pY29sYXM8L2F1dGhvcj48YXV0aG9yPkRvZWhuZXIsIFdvbGZyYW08L2F1dGhvcj48
YXV0aG9yPkRhcmdpZSwgSGVucnkgSjwvYXV0aG9yPjxhdXRob3I+TW90cm8sIE1pY2hhZWw8L2F1
dGhvcj48YXV0aG9yPkZyaWVkZSwgVGltPC9hdXRob3I+PGF1dGhvcj5GYWJpZW4sIFZpbmNlbnQ8
L2F1dGhvcj48YXV0aG9yPkRvcmlnb3R0aSwgRmFiaW88L2F1dGhvcj48YXV0aG9yPlBvY29jaywg
U3R1YXJ0PC9hdXRob3I+PGF1dGhvcj5Qb25pa293c2tpLCBQaW90cjwvYXV0aG9yPjxhdXRob3I+
dGhlIEFGRklSTS1BSEYgSW52ZXN0aWdhdG9yczwvYXV0aG9yPjwvYXV0aG9ycz48L2NvbnRyaWJ1
dG9ycz48dGl0bGVzPjx0aXRsZT5UaGUgZWZmZWN0IG9mIGludHJhdmVub3VzIGZlcnJpYyBjYXJi
b3h5bWFsdG9zZSBvbiBoZWFsdGgtcmVsYXRlZCBxdWFsaXR5IG9mIGxpZmUgaW4gaXJvbi1kZWZp
Y2llbnQgcGF0aWVudHMgd2l0aCBhY3V0ZSBoZWFydCBmYWlsdXJlOiB0aGUgcmVzdWx0cyBvZiB0
aGUgQUZGSVJNLUFIRiBzdHVkeTwvdGl0bGU+PHNlY29uZGFyeS10aXRsZT5FdXJvcGVhbiBIZWFy
dCBKb3VybmFsPC9zZWNvbmRhcnktdGl0bGU+PC90aXRsZXM+PHBlcmlvZGljYWw+PGZ1bGwtdGl0
bGU+RXVyIEhlYXJ0IEo8L2Z1bGwtdGl0bGU+PGFiYnItMT5FdXJvcGVhbiBoZWFydCBqb3VybmFs
PC9hYmJyLTE+PC9wZXJpb2RpY2FsPjxwYWdlcz4zMDExLTMwMjA8L3BhZ2VzPjx2b2x1bWU+NDI8
L3ZvbHVtZT48bnVtYmVyPjMxPC9udW1iZXI+PGRhdGVzPjx5ZWFyPjIwMTE8L3llYXI+PC9kYXRl
cz48aXNibj4wMTk1LTY2OFg8L2lzYm4+PHVybHM+PHJlbGF0ZWQtdXJscz48dXJsPmh0dHBzOi8v
ZG9pLm9yZy8xMC4xMDkzL2V1cmhlYXJ0ai9laGFiMjM0PC91cmw+PC9yZWxhdGVkLXVybHM+PC91
cmxzPjxlbGVjdHJvbmljLXJlc291cmNlLW51bT4xMC4xMDkzL2V1cmhlYXJ0ai9laGFiMjM0PC9l
bGVjdHJvbmljLXJlc291cmNlLW51bT48YWNjZXNzLWRhdGU+Mi8yMS8yMDIyPC9hY2Nlc3MtZGF0
ZT48L3JlY29yZD48L0NpdGU+PC9FbmROb3RlPgB=
</w:fldData>
        </w:fldChar>
      </w:r>
      <w:r w:rsidRPr="002A366B">
        <w:rPr>
          <w:rFonts w:cs="Arial"/>
        </w:rPr>
        <w:instrText xml:space="preserve"> ADDIN EN.CITE </w:instrText>
      </w:r>
      <w:r w:rsidRPr="002A366B">
        <w:rPr>
          <w:rFonts w:cs="Arial"/>
        </w:rPr>
        <w:fldChar w:fldCharType="begin">
          <w:fldData xml:space="preserve">PEVuZE5vdGU+PENpdGU+PEF1dGhvcj5Pa29ua288L0F1dGhvcj48WWVhcj4yMDA4PC9ZZWFyPjxS
ZWNOdW0+MzAwMTwvUmVjTnVtPjxEaXNwbGF5VGV4dD4oOC0xMCk8L0Rpc3BsYXlUZXh0PjxyZWNv
cmQ+PHJlYy1udW1iZXI+MzAwMTwvcmVjLW51bWJlcj48Zm9yZWlnbi1rZXlzPjxrZXkgYXBwPSJF
TiIgZGItaWQ9IjJ3dmYyMHhmMHBkeHQ1ZXI1eDl2ZTJ0aHY5ZGY5dGR0d3o1eiIgdGltZXN0YW1w
PSIxNjQ1NDM5NTYzIj4zMDAxPC9rZXk+PC9mb3JlaWduLWtleXM+PHJlZi10eXBlIG5hbWU9Ikpv
dXJuYWwgQXJ0aWNsZSI+MTc8L3JlZi10eXBlPjxjb250cmlidXRvcnM+PGF1dGhvcnM+PGF1dGhv
cj5Pa29ua28sIEQuIE8uPC9hdXRob3I+PGF1dGhvcj5Hcnplc2xvLCBBLjwvYXV0aG9yPjxhdXRo
b3I+V2l0a293c2tpLCBULjwvYXV0aG9yPjxhdXRob3I+TWFuZGFsLCBBLiBLLjwvYXV0aG9yPjxh
dXRob3I+U2xhdGVyLCBSLiBNLjwvYXV0aG9yPjxhdXRob3I+Um91Z2h0b24sIE0uPC9hdXRob3I+
PGF1dGhvcj5Gb2xkZXMsIEcuPC9hdXRob3I+PGF1dGhvcj5UaHVtLCBULjwvYXV0aG9yPjxhdXRo
b3I+TWFqZGEsIEouPC9hdXRob3I+PGF1dGhvcj5CYW5hc2lhaywgVy48L2F1dGhvcj48YXV0aG9y
Pk1pc3NvdXJpcywgQy4gRy48L2F1dGhvcj48YXV0aG9yPlBvb2xlLVdpbHNvbiwgUC4gQS48L2F1
dGhvcj48YXV0aG9yPkFua2VyLCBTLiBELjwvYXV0aG9yPjxhdXRob3I+UG9uaWtvd3NraSwgUC48
L2F1dGhvcj48L2F1dGhvcnM+PC9jb250cmlidXRvcnM+PGF1dGgtYWRkcmVzcz5DbGluaWNhbCBD
YXJkaW9sb2d5LCBOSExJLCBJbXBlcmlhbCBDb2xsZWdlIExvbmRvbiwgTG9uZG9uLCBVbml0ZWQg
S2luZ2RvbS4gZC5va29ua29AaW1wZXJpYWwuYWMudWs8L2F1dGgtYWRkcmVzcz48dGl0bGVzPjx0
aXRsZT5FZmZlY3Qgb2YgaW50cmF2ZW5vdXMgaXJvbiBzdWNyb3NlIG9uIGV4ZXJjaXNlIHRvbGVy
YW5jZSBpbiBhbmVtaWMgYW5kIG5vbmFuZW1pYyBwYXRpZW50cyB3aXRoIHN5bXB0b21hdGljIGNo
cm9uaWMgaGVhcnQgZmFpbHVyZSBhbmQgaXJvbiBkZWZpY2llbmN5IEZFUlJJQy1IRjogYSByYW5k
b21pemVkLCBjb250cm9sbGVkLCBvYnNlcnZlci1ibGluZGVkIHRyaWFsPC90aXRsZT48c2Vjb25k
YXJ5LXRpdGxlPkogQW0gQ29sbCBDYXJkaW9sPC9zZWNvbmRhcnktdGl0bGU+PC90aXRsZXM+PHBl
cmlvZGljYWw+PGZ1bGwtdGl0bGU+SiBBbSBDb2xsIENhcmRpb2w8L2Z1bGwtdGl0bGU+PGFiYnIt
MT5Kb3VybmFsIG9mIHRoZSBBbWVyaWNhbiBDb2xsZWdlIG9mIENhcmRpb2xvZ3k8L2FiYnItMT48
L3BlcmlvZGljYWw+PHBhZ2VzPjEwMy0xMjwvcGFnZXM+PHZvbHVtZT41MTwvdm9sdW1lPjxudW1i
ZXI+MjwvbnVtYmVyPjxlZGl0aW9uPjIwMDgvMDEvMTU8L2VkaXRpb24+PGtleXdvcmRzPjxrZXl3
b3JkPkFnZWQ8L2tleXdvcmQ+PGtleXdvcmQ+QW5hbHlzaXMgb2YgVmFyaWFuY2U8L2tleXdvcmQ+
PGtleXdvcmQ+QW5lbWlhLCBJcm9uLURlZmljaWVuY3kvY29tcGxpY2F0aW9ucy9kaWFnbm9zaXMv
KmRydWcgdGhlcmFweS9tb3J0YWxpdHk8L2tleXdvcmQ+PGtleXdvcmQ+Q2hyb25pYyBEaXNlYXNl
PC9rZXl3b3JkPjxrZXl3b3JkPkNvbmZpZGVuY2UgSW50ZXJ2YWxzPC9rZXl3b3JkPjxrZXl3b3Jk
PkRvc2UtUmVzcG9uc2UgUmVsYXRpb25zaGlwLCBEcnVnPC9rZXl3b3JkPjxrZXl3b3JkPkRvdWJs
ZS1CbGluZCBNZXRob2Q8L2tleXdvcmQ+PGtleXdvcmQ+RHJ1ZyBBZG1pbmlzdHJhdGlvbiBTY2hl
ZHVsZTwva2V5d29yZD48a2V5d29yZD5FeGVyY2lzZSBUb2xlcmFuY2UvKmRydWcgZWZmZWN0czwv
a2V5d29yZD48a2V5d29yZD5GZW1hbGU8L2tleXdvcmQ+PGtleXdvcmQ+RmVycmljIENvbXBvdW5k
cy8qYWRtaW5pc3RyYXRpb24gJmFtcDsgZG9zYWdlPC9rZXl3b3JkPjxrZXl3b3JkPkZvbGxvdy1V
cCBTdHVkaWVzPC9rZXl3b3JkPjxrZXl3b3JkPkhlYXJ0IEZhaWx1cmUvY29tcGxpY2F0aW9ucy9k
aWFnbm9zaXMvKmRydWcgdGhlcmFweS9tb3J0YWxpdHk8L2tleXdvcmQ+PGtleXdvcmQ+SHVtYW5z
PC9rZXl3b3JkPjxrZXl3b3JkPkluZnVzaW9ucywgSW50cmF2ZW5vdXM8L2tleXdvcmQ+PGtleXdv
cmQ+TWFsZTwva2V5d29yZD48a2V5d29yZD5NaWRkbGUgQWdlZDwva2V5d29yZD48a2V5d29yZD5P
eHlnZW4gQ29uc3VtcHRpb24vKmRydWcgZWZmZWN0cy9waHlzaW9sb2d5PC9rZXl3b3JkPjxrZXl3
b3JkPlByb2JhYmlsaXR5PC9rZXl3b3JkPjxrZXl3b3JkPlByb3NwZWN0aXZlIFN0dWRpZXM8L2tl
eXdvcmQ+PGtleXdvcmQ+UmVmZXJlbmNlIFZhbHVlczwva2V5d29yZD48a2V5d29yZD5SaXNrIEFz
c2Vzc21lbnQ8L2tleXdvcmQ+PGtleXdvcmQ+U3Vydml2YWwgUmF0ZTwva2V5d29yZD48a2V5d29y
ZD5UcmVhdG1lbnQgT3V0Y29tZTwva2V5d29yZD48L2tleXdvcmRzPjxkYXRlcz48eWVhcj4yMDA4
PC95ZWFyPjxwdWItZGF0ZXM+PGRhdGU+SmFuIDE1PC9kYXRlPjwvcHViLWRhdGVzPjwvZGF0ZXM+
PGlzYm4+MDczNS0xMDk3PC9pc2JuPjxhY2Nlc3Npb24tbnVtPjE4MTkxNzMyPC9hY2Nlc3Npb24t
bnVtPjx1cmxzPjwvdXJscz48ZWxlY3Ryb25pYy1yZXNvdXJjZS1udW0+MTAuMTAxNi9qLmphY2Mu
MjAwNy4wOS4wMzY8L2VsZWN0cm9uaWMtcmVzb3VyY2UtbnVtPjxyZW1vdGUtZGF0YWJhc2UtcHJv
dmlkZXI+TkxNPC9yZW1vdGUtZGF0YWJhc2UtcHJvdmlkZXI+PGxhbmd1YWdlPmVuZzwvbGFuZ3Vh
Z2U+PC9yZWNvcmQ+PC9DaXRlPjxDaXRlPjxBdXRob3I+QW5rZXI8L0F1dGhvcj48WWVhcj4yMDA5
PC9ZZWFyPjxSZWNOdW0+Mjk2NjwvUmVjTnVtPjxyZWNvcmQ+PHJlYy1udW1iZXI+Mjk2NjwvcmVj
LW51bWJlcj48Zm9yZWlnbi1rZXlzPjxrZXkgYXBwPSJFTiIgZGItaWQ9IjJ3dmYyMHhmMHBkeHQ1
ZXI1eDl2ZTJ0aHY5ZGY5dGR0d3o1eiIgdGltZXN0YW1wPSIxNjQzMjA3NDQyIj4yOTY2PC9rZXk+
PC9mb3JlaWduLWtleXM+PHJlZi10eXBlIG5hbWU9IkpvdXJuYWwgQXJ0aWNsZSI+MTc8L3JlZi10
eXBlPjxjb250cmlidXRvcnM+PGF1dGhvcnM+PGF1dGhvcj5BbmtlciwgUy4gRC48L2F1dGhvcj48
YXV0aG9yPkNvbWluIENvbGV0LCBKLjwvYXV0aG9yPjxhdXRob3I+RmlsaXBwYXRvcywgRy48L2F1
dGhvcj48YXV0aG9yPldpbGxlbmhlaW1lciwgUi48L2F1dGhvcj48YXV0aG9yPkRpY2tzdGVpbiwg
Sy48L2F1dGhvcj48YXV0aG9yPkRyZXhsZXIsIEguPC9hdXRob3I+PGF1dGhvcj5Mw7xzY2hlciwg
VC4gRi48L2F1dGhvcj48YXV0aG9yPkJhcnQsIEIuPC9hdXRob3I+PGF1dGhvcj5CYW5hc2lhaywg
Vy48L2F1dGhvcj48YXV0aG9yPk5pZWdvd3NrYSwgSi48L2F1dGhvcj48YXV0aG9yPktpcndhbiwg
Qi4gQS48L2F1dGhvcj48YXV0aG9yPk1vcmksIEMuPC9hdXRob3I+PGF1dGhvcj52b24gRWlzZW5o
YXJ0IFJvdGhlLCBCLjwvYXV0aG9yPjxhdXRob3I+UG9jb2NrLCBTLiBKLjwvYXV0aG9yPjxhdXRo
b3I+UG9vbGUtV2lsc29uLCBQLiBBLjwvYXV0aG9yPjxhdXRob3I+UG9uaWtvd3NraSwgUC48L2F1
dGhvcj48L2F1dGhvcnM+PC9jb250cmlidXRvcnM+PGF1dGgtYWRkcmVzcz5EZXBhcnRtZW50IG9m
IENhcmRpb2xvZ3ksIENhbXB1cyBWaXJjaG93LUtsaW5pa3VtLCBDaGFyaXTDqSBVbml2ZXJzaXTD
pHRzbWVkaXppbiwgQmVybGluLjwvYXV0aC1hZGRyZXNzPjx0aXRsZXM+PHRpdGxlPkZlcnJpYyBj
YXJib3h5bWFsdG9zZSBpbiBwYXRpZW50cyB3aXRoIGhlYXJ0IGZhaWx1cmUgYW5kIGlyb24gZGVm
aWNpZW5jeTwvdGl0bGU+PHNlY29uZGFyeS10aXRsZT5OIEVuZ2wgSiBNZWQ8L3NlY29uZGFyeS10
aXRsZT48L3RpdGxlcz48cGVyaW9kaWNhbD48ZnVsbC10aXRsZT5OIEVuZ2wgSiBNZWQ8L2Z1bGwt
dGl0bGU+PGFiYnItMT5UaGUgTmV3IEVuZ2xhbmQgam91cm5hbCBvZiBtZWRpY2luZTwvYWJici0x
PjwvcGVyaW9kaWNhbD48cGFnZXM+MjQzNi00ODwvcGFnZXM+PHZvbHVtZT4zNjE8L3ZvbHVtZT48
bnVtYmVyPjI1PC9udW1iZXI+PGVkaXRpb24+MjAwOS8xMS8xOTwvZWRpdGlvbj48a2V5d29yZHM+
PGtleXdvcmQ+QWdlZDwva2V5d29yZD48a2V5d29yZD5BbmVtaWEsIElyb24tRGVmaWNpZW5jeS9j
b21wbGljYXRpb25zLypkcnVnIHRoZXJhcHk8L2tleXdvcmQ+PGtleXdvcmQ+Q2hyb25pYyBEaXNl
YXNlPC9rZXl3b3JkPjxrZXl3b3JkPkZlbWFsZTwva2V5d29yZD48a2V5d29yZD5GZXJyaWMgQ29t
cG91bmRzL2FkdmVyc2UgZWZmZWN0cy8qdGhlcmFwZXV0aWMgdXNlPC9rZXl3b3JkPjxrZXl3b3Jk
PkZlcnJpdGlucy9ibG9vZDwva2V5d29yZD48a2V5d29yZD5Gb2xsb3ctVXAgU3R1ZGllczwva2V5
d29yZD48a2V5d29yZD5IZWFydCBGYWlsdXJlL2Jsb29kL2NvbXBsaWNhdGlvbnMvKmRydWcgdGhl
cmFweS9waHlzaW9wYXRob2xvZ3k8L2tleXdvcmQ+PGtleXdvcmQ+SGVtYXRpbmljcy9hZHZlcnNl
IGVmZmVjdHMvKnRoZXJhcGV1dGljIHVzZTwva2V5d29yZD48a2V5d29yZD5IdW1hbnM8L2tleXdv
cmQ+PGtleXdvcmQ+Kklyb24gRGVmaWNpZW5jaWVzPC9rZXl3b3JkPjxrZXl3b3JkPk1hbGU8L2tl
eXdvcmQ+PGtleXdvcmQ+TWFsdG9zZS9hZHZlcnNlIGVmZmVjdHMvKmFuYWxvZ3MgJmFtcDsgZGVy
aXZhdGl2ZXMvdGhlcmFwZXV0aWMgdXNlPC9rZXl3b3JkPjxrZXl3b3JkPlF1YWxpdHkgb2YgTGlm
ZTwva2V5d29yZD48a2V5d29yZD5TdHJva2UgVm9sdW1lL2RydWcgZWZmZWN0czwva2V5d29yZD48
a2V5d29yZD5WZW50cmljdWxhciBEeXNmdW5jdGlvbiwgTGVmdC9ldGlvbG9neTwva2V5d29yZD48
L2tleXdvcmRzPjxkYXRlcz48eWVhcj4yMDA5PC95ZWFyPjxwdWItZGF0ZXM+PGRhdGU+RGVjIDE3
PC9kYXRlPjwvcHViLWRhdGVzPjwvZGF0ZXM+PGlzYm4+MDAyOC00NzkzPC9pc2JuPjxhY2Nlc3Np
b24tbnVtPjE5OTIwMDU0PC9hY2Nlc3Npb24tbnVtPjx1cmxzPjwvdXJscz48ZWxlY3Ryb25pYy1y
ZXNvdXJjZS1udW0+MTAuMTA1Ni9ORUpNb2EwOTA4MzU1PC9lbGVjdHJvbmljLXJlc291cmNlLW51
bT48cmVtb3RlLWRhdGFiYXNlLXByb3ZpZGVyPk5MTTwvcmVtb3RlLWRhdGFiYXNlLXByb3ZpZGVy
PjxsYW5ndWFnZT5lbmc8L2xhbmd1YWdlPjwvcmVjb3JkPjwvQ2l0ZT48Q2l0ZT48QXV0aG9yPkph
bmtvd3NrYTwvQXV0aG9yPjxZZWFyPjIwMTE8L1llYXI+PFJlY051bT4zMDEzPC9SZWNOdW0+PHJl
Y29yZD48cmVjLW51bWJlcj4zMDEzPC9yZWMtbnVtYmVyPjxmb3JlaWduLWtleXM+PGtleSBhcHA9
IkVOIiBkYi1pZD0iMnd2ZjIweGYwcGR4dDVlcjV4OXZlMnRodjlkZjl0ZHR3ejV6IiB0aW1lc3Rh
bXA9IjE2NDU0NDE5ODIiPjMwMTM8L2tleT48L2ZvcmVpZ24ta2V5cz48cmVmLXR5cGUgbmFtZT0i
Sm91cm5hbCBBcnRpY2xlIj4xNzwvcmVmLXR5cGU+PGNvbnRyaWJ1dG9ycz48YXV0aG9ycz48YXV0
aG9yPkphbmtvd3NrYSwgRXdhIEE8L2F1dGhvcj48YXV0aG9yPktpcndhbiwgQnJpZGdldC1Bbm5l
PC9hdXRob3I+PGF1dGhvcj5Lb3NpYm9yb2QsIE1pa2hhaWw8L2F1dGhvcj48YXV0aG9yPkJ1dGxl
ciwgSmF2ZWQ8L2F1dGhvcj48YXV0aG9yPkFua2VyLCBTdGVmYW4gRDwvYXV0aG9yPjxhdXRob3I+
TWNEb25hZ2gsIFRoZXJlc2E8L2F1dGhvcj48YXV0aG9yPkRvcm9iYW50dSwgTWFyaWE8L2F1dGhv
cj48YXV0aG9yPkRyb3pkeiwgSmFyb3PFgmF3PC9hdXRob3I+PGF1dGhvcj5GaWxpcHBhdG9zLCBH
ZXJhc2ltb3M8L2F1dGhvcj48YXV0aG9yPktlcmVuLCBBbmRyZTwvYXV0aG9yPjxhdXRob3I+S2hp
bnRpYmlkemUsIElyYWtsaTwvYXV0aG9yPjxhdXRob3I+S3JhZ3RlbiwgSGFuczwvYXV0aG9yPjxh
dXRob3I+TWFydGluZXosIEZlbGlwZSBBPC9hdXRob3I+PGF1dGhvcj5NZXRyYSwgTWFyY288L2F1
dGhvcj48YXV0aG9yPk1pbGljaWMsIERhdm9yPC9hdXRob3I+PGF1dGhvcj5OaWNvbGF1LCBKb3PD
qSBDPC9hdXRob3I+PGF1dGhvcj5PaGxzc29uLCBNYXJjdXM8L2F1dGhvcj48YXV0aG9yPlBhcmto
b21lbmtvLCBBbGV4YW5kZXI8L2F1dGhvcj48YXV0aG9yPlBhc2N1YWwtRmlnYWwsIERvbWluZ28g
QTwvYXV0aG9yPjxhdXRob3I+UnVzY2hpdHprYSwgRnJhbms8L2F1dGhvcj48YXV0aG9yPlNpbSwg
RGF2aWQ8L2F1dGhvcj48YXV0aG9yPlNrb3VyaSwgSGFkaTwvYXV0aG9yPjxhdXRob3I+dmFuIGRl
ciBNZWVyLCBQZXRlcjwvYXV0aG9yPjxhdXRob3I+TGV3aXMsIEJhc2lsIFM8L2F1dGhvcj48YXV0
aG9yPkNvbWluLUNvbGV0LCBKb3NlcDwvYXV0aG9yPjxhdXRob3I+dm9uIEhhZWhsaW5nLCBTdGVw
aGFuPC9hdXRob3I+PGF1dGhvcj5Db2hlbi1Tb2xhbCwgQWxhaW48L2F1dGhvcj48YXV0aG9yPkRh
bmNoaW4sIE5pY29sYXM8L2F1dGhvcj48YXV0aG9yPkRvZWhuZXIsIFdvbGZyYW08L2F1dGhvcj48
YXV0aG9yPkRhcmdpZSwgSGVucnkgSjwvYXV0aG9yPjxhdXRob3I+TW90cm8sIE1pY2hhZWw8L2F1
dGhvcj48YXV0aG9yPkZyaWVkZSwgVGltPC9hdXRob3I+PGF1dGhvcj5GYWJpZW4sIFZpbmNlbnQ8
L2F1dGhvcj48YXV0aG9yPkRvcmlnb3R0aSwgRmFiaW88L2F1dGhvcj48YXV0aG9yPlBvY29jaywg
U3R1YXJ0PC9hdXRob3I+PGF1dGhvcj5Qb25pa293c2tpLCBQaW90cjwvYXV0aG9yPjxhdXRob3I+
dGhlIEFGRklSTS1BSEYgSW52ZXN0aWdhdG9yczwvYXV0aG9yPjwvYXV0aG9ycz48L2NvbnRyaWJ1
dG9ycz48dGl0bGVzPjx0aXRsZT5UaGUgZWZmZWN0IG9mIGludHJhdmVub3VzIGZlcnJpYyBjYXJi
b3h5bWFsdG9zZSBvbiBoZWFsdGgtcmVsYXRlZCBxdWFsaXR5IG9mIGxpZmUgaW4gaXJvbi1kZWZp
Y2llbnQgcGF0aWVudHMgd2l0aCBhY3V0ZSBoZWFydCBmYWlsdXJlOiB0aGUgcmVzdWx0cyBvZiB0
aGUgQUZGSVJNLUFIRiBzdHVkeTwvdGl0bGU+PHNlY29uZGFyeS10aXRsZT5FdXJvcGVhbiBIZWFy
dCBKb3VybmFsPC9zZWNvbmRhcnktdGl0bGU+PC90aXRsZXM+PHBlcmlvZGljYWw+PGZ1bGwtdGl0
bGU+RXVyIEhlYXJ0IEo8L2Z1bGwtdGl0bGU+PGFiYnItMT5FdXJvcGVhbiBoZWFydCBqb3VybmFs
PC9hYmJyLTE+PC9wZXJpb2RpY2FsPjxwYWdlcz4zMDExLTMwMjA8L3BhZ2VzPjx2b2x1bWU+NDI8
L3ZvbHVtZT48bnVtYmVyPjMxPC9udW1iZXI+PGRhdGVzPjx5ZWFyPjIwMTE8L3llYXI+PC9kYXRl
cz48aXNibj4wMTk1LTY2OFg8L2lzYm4+PHVybHM+PHJlbGF0ZWQtdXJscz48dXJsPmh0dHBzOi8v
ZG9pLm9yZy8xMC4xMDkzL2V1cmhlYXJ0ai9laGFiMjM0PC91cmw+PC9yZWxhdGVkLXVybHM+PC91
cmxzPjxlbGVjdHJvbmljLXJlc291cmNlLW51bT4xMC4xMDkzL2V1cmhlYXJ0ai9laGFiMjM0PC9l
bGVjdHJvbmljLXJlc291cmNlLW51bT48YWNjZXNzLWRhdGU+Mi8yMS8yMDIyPC9hY2Nlc3MtZGF0
ZT48L3JlY29yZD48L0NpdGU+PC9FbmROb3RlPgB=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(8-10)</w:t>
      </w:r>
      <w:r w:rsidRPr="002A366B">
        <w:rPr>
          <w:rFonts w:cs="Arial"/>
        </w:rPr>
        <w:fldChar w:fldCharType="end"/>
      </w:r>
      <w:r w:rsidRPr="002A366B">
        <w:rPr>
          <w:rFonts w:cs="Arial"/>
        </w:rPr>
        <w:t xml:space="preserve"> as early as 4 weeks and lasting up to 24 weeks after treatment compared to those receiving placebo. These findings persisted up to 12 months post therapy </w:t>
      </w:r>
      <w:r w:rsidRPr="002A366B">
        <w:rPr>
          <w:rFonts w:cs="Arial"/>
        </w:rPr>
        <w:fldChar w:fldCharType="begin"/>
      </w:r>
      <w:r w:rsidRPr="002A366B">
        <w:rPr>
          <w:rFonts w:cs="Arial"/>
        </w:rPr>
        <w:instrText xml:space="preserve"> ADDIN EN.CITE &lt;EndNote&gt;&lt;Cite&gt;&lt;Author&gt;Ponikowski&lt;/Author&gt;&lt;Year&gt;2014&lt;/Year&gt;&lt;RecNum&gt;3003&lt;/RecNum&gt;&lt;DisplayText&gt;(11)&lt;/DisplayText&gt;&lt;record&gt;&lt;rec-number&gt;3003&lt;/rec-number&gt;&lt;foreign-keys&gt;&lt;key app="EN" db-id="2wvf20xf0pdxt5er5x9ve2thv9df9tdtwz5z" timestamp="1645439932"&gt;3003&lt;/key&gt;&lt;/foreign-keys&gt;&lt;ref-type name="Journal Article"&gt;17&lt;/ref-type&gt;&lt;contributors&gt;&lt;authors&gt;&lt;author&gt;Ponikowski, Piotr&lt;/author&gt;&lt;author&gt;van Veldhuisen, Dirk J.&lt;/author&gt;&lt;author&gt;Comin-Colet, Josep&lt;/author&gt;&lt;author&gt;Ertl, Georg&lt;/author&gt;&lt;author&gt;Komajda, Michel&lt;/author&gt;&lt;author&gt;Mareev, Viacheslav&lt;/author&gt;&lt;author&gt;McDonagh, Theresa&lt;/author&gt;&lt;author&gt;Parkhomenko, Alexander&lt;/author&gt;&lt;author&gt;Tavazzi, Luigi&lt;/author&gt;&lt;author&gt;Levesque, Victoria&lt;/author&gt;&lt;author&gt;Mori, Claudio&lt;/author&gt;&lt;author&gt;Roubert, Bernard&lt;/author&gt;&lt;author&gt;Filippatos, Gerasimos&lt;/author&gt;&lt;author&gt;Ruschitzka, Frank&lt;/author&gt;&lt;author&gt;Anker, Stefan D.&lt;/author&gt;&lt;author&gt;for the CONFIRM-HF Investigators&lt;/author&gt;&lt;/authors&gt;&lt;/contributors&gt;&lt;titles&gt;&lt;title&gt;Beneficial effects of long-term intravenous iron therapy with ferric carboxymaltose in patients with symptomatic heart failure and iron deficiency†&lt;/title&gt;&lt;secondary-title&gt;European Heart Journal&lt;/secondary-title&gt;&lt;/titles&gt;&lt;periodical&gt;&lt;full-title&gt;Eur Heart J&lt;/full-title&gt;&lt;abbr-1&gt;European heart journal&lt;/abbr-1&gt;&lt;/periodical&gt;&lt;pages&gt;657-668&lt;/pages&gt;&lt;volume&gt;36&lt;/volume&gt;&lt;number&gt;11&lt;/number&gt;&lt;dates&gt;&lt;year&gt;2014&lt;/year&gt;&lt;/dates&gt;&lt;isbn&gt;0195-668X&lt;/isbn&gt;&lt;urls&gt;&lt;related-urls&gt;&lt;url&gt;https://doi.org/10.1093/eurheartj/ehu385&lt;/url&gt;&lt;/related-urls&gt;&lt;/urls&gt;&lt;electronic-resource-num&gt;10.1093/eurheartj/ehu385&lt;/electronic-resource-num&gt;&lt;access-date&gt;2/21/2022&lt;/access-date&gt;&lt;/record&gt;&lt;/Cite&gt;&lt;/EndNote&gt;</w:instrText>
      </w:r>
      <w:r w:rsidRPr="002A366B">
        <w:rPr>
          <w:rFonts w:cs="Arial"/>
        </w:rPr>
        <w:fldChar w:fldCharType="separate"/>
      </w:r>
      <w:r w:rsidRPr="002A366B">
        <w:rPr>
          <w:rFonts w:cs="Arial"/>
          <w:noProof/>
        </w:rPr>
        <w:t>(11)</w:t>
      </w:r>
      <w:r w:rsidRPr="002A366B">
        <w:rPr>
          <w:rFonts w:cs="Arial"/>
        </w:rPr>
        <w:fldChar w:fldCharType="end"/>
      </w:r>
      <w:r w:rsidRPr="002A366B">
        <w:rPr>
          <w:rFonts w:cs="Arial"/>
        </w:rPr>
        <w:t xml:space="preserve"> and the effects were evident without any significant change in haemoglobin (Hb), suggesting that the effects were mediated via improvements in cardiac and/or skeletal muscle function following iron repletion. </w:t>
      </w:r>
    </w:p>
    <w:p w14:paraId="2EF46D45" w14:textId="77777777" w:rsidR="00E3462C" w:rsidRPr="002A366B" w:rsidRDefault="00E3462C" w:rsidP="00E3462C">
      <w:pPr>
        <w:spacing w:line="480" w:lineRule="auto"/>
        <w:rPr>
          <w:rFonts w:cs="Arial"/>
          <w:bCs/>
        </w:rPr>
      </w:pPr>
    </w:p>
    <w:p w14:paraId="7210C81B" w14:textId="77777777" w:rsidR="00E3462C" w:rsidRPr="002A366B" w:rsidRDefault="00E3462C" w:rsidP="00E3462C">
      <w:pPr>
        <w:spacing w:line="480" w:lineRule="auto"/>
        <w:rPr>
          <w:rFonts w:cs="Arial"/>
          <w:bCs/>
        </w:rPr>
      </w:pPr>
      <w:r w:rsidRPr="002A366B">
        <w:rPr>
          <w:rFonts w:cs="Arial"/>
          <w:bCs/>
        </w:rPr>
        <w:t xml:space="preserve">Studies have identified skeletal muscle mitochondrial dysfunction in chronic kidney disease (CKD), which may contribute to skeletal muscle dysfunction </w:t>
      </w:r>
      <w:r w:rsidRPr="002A366B">
        <w:rPr>
          <w:rFonts w:cs="Arial"/>
          <w:bCs/>
        </w:rPr>
        <w:fldChar w:fldCharType="begin">
          <w:fldData xml:space="preserve">PEVuZE5vdGU+PENpdGU+PEF1dGhvcj5ZYXpkaTwvQXV0aG9yPjxZZWFyPjIwMTM8L1llYXI+PFJl
Y051bT4yOTkzPC9SZWNOdW0+PERpc3BsYXlUZXh0PigxMi0xNCk8L0Rpc3BsYXlUZXh0PjxyZWNv
cmQ+PHJlYy1udW1iZXI+Mjk5MzwvcmVjLW51bWJlcj48Zm9yZWlnbi1rZXlzPjxrZXkgYXBwPSJF
TiIgZGItaWQ9IjJ3dmYyMHhmMHBkeHQ1ZXI1eDl2ZTJ0aHY5ZGY5dGR0d3o1eiIgdGltZXN0YW1w
PSIxNjQzMjA3Njc3Ij4yOTkzPC9rZXk+PC9mb3JlaWduLWtleXM+PHJlZi10eXBlIG5hbWU9Ikpv
dXJuYWwgQXJ0aWNsZSI+MTc8L3JlZi10eXBlPjxjb250cmlidXRvcnM+PGF1dGhvcnM+PGF1dGhv
cj5ZYXpkaSwgUC4gRy48L2F1dGhvcj48YXV0aG9yPk1vcmFkaSwgSC48L2F1dGhvcj48YXV0aG9y
PllhbmcsIEouIFkuPC9hdXRob3I+PGF1dGhvcj5XYW5nLCBQLiBILjwvYXV0aG9yPjxhdXRob3I+
VmF6aXJpLCBOLiBELjwvYXV0aG9yPjwvYXV0aG9ycz48L2NvbnRyaWJ1dG9ycz48YXV0aC1hZGRy
ZXNzPkRpdmlzaW9uIG9mIE5lcGhyb2xvZ3kgYW5kIEh5cGVydGVuc2lvbiwgVW5pdmVyc2l0eSBv
ZiBDYWxpZm9ybmlhIElydmluZSwgQ2FsaWZvcm5pYSwgVVNBLjwvYXV0aC1hZGRyZXNzPjx0aXRs
ZXM+PHRpdGxlPlNrZWxldGFsIG11c2NsZSBtaXRvY2hvbmRyaWFsIGRlcGxldGlvbiBhbmQgZHlz
ZnVuY3Rpb24gaW4gY2hyb25pYyBraWRuZXkgZGlzZWFzZTwvdGl0bGU+PHNlY29uZGFyeS10aXRs
ZT5JbnQgSiBDbGluIEV4cCBNZWQ8L3NlY29uZGFyeS10aXRsZT48L3RpdGxlcz48cGVyaW9kaWNh
bD48ZnVsbC10aXRsZT5JbnQgSiBDbGluIEV4cCBNZWQ8L2Z1bGwtdGl0bGU+PC9wZXJpb2RpY2Fs
PjxwYWdlcz41MzItOTwvcGFnZXM+PHZvbHVtZT42PC92b2x1bWU+PG51bWJlcj43PC9udW1iZXI+
PGVkaXRpb24+MjAxMy8wOC8xMzwvZWRpdGlvbj48a2V5d29yZHM+PGtleXdvcmQ+RW5kIHN0YWdl
IHJlbmFsIGRpc2Vhc2U8L2tleXdvcmQ+PGtleXdvcmQ+ZXhlcmNpc2UgY2FwYWNpdHk8L2tleXdv
cmQ+PGtleXdvcmQ+bXVzY2xlIHdlYWtuZXNzPC9rZXl3b3JkPjxrZXl3b3JkPm94aWRhdGl2ZSBz
dHJlc3M8L2tleXdvcmQ+PGtleXdvcmQ+dXJlbWlhPC9rZXl3b3JkPjwva2V5d29yZHM+PGRhdGVz
Pjx5ZWFyPjIwMTM8L3llYXI+PC9kYXRlcz48aXNibj4xOTQwLTU5MDEgKFByaW50KSYjeEQ7MTk0
MC01OTAxPC9pc2JuPjxhY2Nlc3Npb24tbnVtPjIzOTM2NTkxPC9hY2Nlc3Npb24tbnVtPjx1cmxz
PjwvdXJscz48Y3VzdG9tMj5QTUMzNzMxMTg0PC9jdXN0b20yPjxyZW1vdGUtZGF0YWJhc2UtcHJv
dmlkZXI+TkxNPC9yZW1vdGUtZGF0YWJhc2UtcHJvdmlkZXI+PGxhbmd1YWdlPmVuZzwvbGFuZ3Vh
Z2U+PC9yZWNvcmQ+PC9DaXRlPjxDaXRlPjxBdXRob3I+VGFtYWtpPC9BdXRob3I+PFllYXI+MjAx
NDwvWWVhcj48UmVjTnVtPjI5OTI8L1JlY051bT48cmVjb3JkPjxyZWMtbnVtYmVyPjI5OTI8L3Jl
Yy1udW1iZXI+PGZvcmVpZ24ta2V5cz48a2V5IGFwcD0iRU4iIGRiLWlkPSIyd3ZmMjB4ZjBwZHh0
NWVyNXg5dmUydGh2OWRmOXRkdHd6NXoiIHRpbWVzdGFtcD0iMTY0MzIwNzY3MSI+Mjk5Mjwva2V5
PjwvZm9yZWlnbi1rZXlzPjxyZWYtdHlwZSBuYW1lPSJKb3VybmFsIEFydGljbGUiPjE3PC9yZWYt
dHlwZT48Y29udHJpYnV0b3JzPjxhdXRob3JzPjxhdXRob3I+VGFtYWtpLCBNLjwvYXV0aG9yPjxh
dXRob3I+TWl5YXNoaXRhLCBLLjwvYXV0aG9yPjxhdXRob3I+V2FraW5vLCBTLjwvYXV0aG9yPjxh
dXRob3I+TWl0c3Vpc2hpLCBNLjwvYXV0aG9yPjxhdXRob3I+SGF5YXNoaSwgSy48L2F1dGhvcj48
YXV0aG9yPkl0b2gsIEguPC9hdXRob3I+PC9hdXRob3JzPjwvY29udHJpYnV0b3JzPjxhdXRoLWFk
ZHJlc3M+RGVwYXJ0bWVudCBvZiBJbnRlcm5hbCBNZWRpY2luZSwgU2Nob29sIG9mIE1lZGljaW5l
LCBLZWlvIFVuaXZlcnNpdHksIFRva3lvLCBKYXBhbi48L2F1dGgtYWRkcmVzcz48dGl0bGVzPjx0
aXRsZT5DaHJvbmljIGtpZG5leSBkaXNlYXNlIHJlZHVjZXMgbXVzY2xlIG1pdG9jaG9uZHJpYSBh
bmQgZXhlcmNpc2UgZW5kdXJhbmNlIGFuZCBpdHMgZXhhY2VyYmF0aW9uIGJ5IGRpZXRhcnkgcHJv
dGVpbiB0aHJvdWdoIGluYWN0aXZhdGlvbiBvZiBweXJ1dmF0ZSBkZWh5ZHJvZ2VuYXNlPC90aXRs
ZT48c2Vjb25kYXJ5LXRpdGxlPktpZG5leSBJbnQ8L3NlY29uZGFyeS10aXRsZT48L3RpdGxlcz48
cGVyaW9kaWNhbD48ZnVsbC10aXRsZT5LaWRuZXkgSW50PC9mdWxsLXRpdGxlPjwvcGVyaW9kaWNh
bD48cGFnZXM+MTMzMC05PC9wYWdlcz48dm9sdW1lPjg1PC92b2x1bWU+PG51bWJlcj42PC9udW1i
ZXI+PGVkaXRpb24+MjAxMy8xMS8yOTwvZWRpdGlvbj48a2V5d29yZHM+PGtleXdvcmQ+QW5pbWFs
czwva2V5d29yZD48a2V5d29yZD5DeXRva2luZXMvbWV0YWJvbGlzbTwva2V5d29yZD48a2V5d29y
ZD5EaWNobG9yb2FjZXRpYyBBY2lkL3BoYXJtYWNvbG9neTwva2V5d29yZD48a2V5d29yZD5EaWV0
YXJ5IFByb3RlaW5zLyphZHZlcnNlIGVmZmVjdHMvbWV0YWJvbGlzbTwva2V5d29yZD48a2V5d29y
ZD5EaXNlYXNlIE1vZGVscywgQW5pbWFsPC9rZXl3b3JkPjxrZXl3b3JkPkVuenltZSBBY3RpdmF0
aW9uPC9rZXl3b3JkPjxrZXl3b3JkPkVuenltZSBBY3RpdmF0b3JzL3BoYXJtYWNvbG9neTwva2V5
d29yZD48a2V5d29yZD4qRXhlcmNpc2UgVG9sZXJhbmNlL2RydWcgZWZmZWN0czwva2V5d29yZD48
a2V5d29yZD5JbmZsYW1tYXRpb24gTWVkaWF0b3JzL21ldGFib2xpc208L2tleXdvcmQ+PGtleXdv
cmQ+TWFsZTwva2V5d29yZD48a2V5d29yZD5NaWNlLCBJbmJyZWQgQzU3Qkw8L2tleXdvcmQ+PGtl
eXdvcmQ+TWl0b2Nob25kcmlhLCBNdXNjbGUvZHJ1ZyBlZmZlY3RzLyplbnp5bW9sb2d5PC9rZXl3
b3JkPjxrZXl3b3JkPipNaXRvY2hvbmRyaWFsIFR1cm5vdmVyL2RydWcgZWZmZWN0czwva2V5d29y
ZD48a2V5d29yZD5NdXNjbGUgU3RyZW5ndGg8L2tleXdvcmQ+PGtleXdvcmQ+TXVzY2xlLCBTa2Vs
ZXRhbC9kcnVnIGVmZmVjdHMvKmVuenltb2xvZ3kvcGF0aG9sb2d5L3BoeXNpb3BhdGhvbG9neTwv
a2V5d29yZD48a2V5d29yZD5PeGlkYXRpdmUgU3RyZXNzPC9rZXl3b3JkPjxrZXl3b3JkPlB5cnV2
YXRlIERlaHlkcm9nZW5hc2UgQ29tcGxleC8qbWV0YWJvbGlzbTwva2V5d29yZD48a2V5d29yZD5S
ZW5hbCBJbnN1ZmZpY2llbmN5LCBDaHJvbmljL2NvbXBsaWNhdGlvbnMvKmVuenltb2xvZ3kvcGh5
c2lvcGF0aG9sb2d5L3RoZXJhcHk8L2tleXdvcmQ+PGtleXdvcmQ+UnVubmluZzwva2V5d29yZD48
a2V5d29yZD5TaWduYWwgVHJhbnNkdWN0aW9uL2RydWcgZWZmZWN0czwva2V5d29yZD48a2V5d29y
ZD5UaW1lIEZhY3RvcnM8L2tleXdvcmQ+PC9rZXl3b3Jkcz48ZGF0ZXM+PHllYXI+MjAxNDwveWVh
cj48cHViLWRhdGVzPjxkYXRlPkp1bjwvZGF0ZT48L3B1Yi1kYXRlcz48L2RhdGVzPjxpc2JuPjAw
ODUtMjUzODwvaXNibj48YWNjZXNzaW9uLW51bT4yNDI4NDUxNDwvYWNjZXNzaW9uLW51bT48dXJs
cz48L3VybHM+PGVsZWN0cm9uaWMtcmVzb3VyY2UtbnVtPjEwLjEwMzgva2kuMjAxMy40NzM8L2Vs
ZWN0cm9uaWMtcmVzb3VyY2UtbnVtPjxyZW1vdGUtZGF0YWJhc2UtcHJvdmlkZXI+TkxNPC9yZW1v
dGUtZGF0YWJhc2UtcHJvdmlkZXI+PGxhbmd1YWdlPmVuZzwvbGFuZ3VhZ2U+PC9yZWNvcmQ+PC9D
aXRlPjxDaXRlPjxBdXRob3I+R2FtYm9hPC9BdXRob3I+PFllYXI+MjAxNjwvWWVhcj48UmVjTnVt
PjI5OTE8L1JlY051bT48cmVjb3JkPjxyZWMtbnVtYmVyPjI5OTE8L3JlYy1udW1iZXI+PGZvcmVp
Z24ta2V5cz48a2V5IGFwcD0iRU4iIGRiLWlkPSIyd3ZmMjB4ZjBwZHh0NWVyNXg5dmUydGh2OWRm
OXRkdHd6NXoiIHRpbWVzdGFtcD0iMTY0MzIwNzY2NCI+Mjk5MTwva2V5PjwvZm9yZWlnbi1rZXlz
PjxyZWYtdHlwZSBuYW1lPSJKb3VybmFsIEFydGljbGUiPjE3PC9yZWYtdHlwZT48Y29udHJpYnV0
b3JzPjxhdXRob3JzPjxhdXRob3I+R2FtYm9hLCBKLiBMLjwvYXV0aG9yPjxhdXRob3I+QmlsbGlu
Z3MsIEYuIFQuIHRoPC9hdXRob3I+PGF1dGhvcj5Cb2phbm93c2tpLCBNLiBULjwvYXV0aG9yPjxh
dXRob3I+R2lsbGlhbSwgTC4gQS48L2F1dGhvcj48YXV0aG9yPll1LCBDLjwvYXV0aG9yPjxhdXRo
b3I+Um9zaGFucmF2YW4sIEIuPC9hdXRob3I+PGF1dGhvcj5Sb2JlcnRzLCBMLiBKLiwgMm5kPC9h
dXRob3I+PGF1dGhvcj5IaW1tZWxmYXJiLCBKLjwvYXV0aG9yPjxhdXRob3I+SWtpemxlciwgVC4g
QS48L2F1dGhvcj48YXV0aG9yPkJyb3duLCBOLiBKLjwvYXV0aG9yPjwvYXV0aG9ycz48L2NvbnRy
aWJ1dG9ycz48YXV0aC1hZGRyZXNzPkRpdmlzaW9uIG9mIENsaW5pY2FsIFBoYXJtYWNvbG9neSwg
VmFuZGVyYmlsdCBVbml2ZXJzaXR5IE1lZGljYWwgQ2VudGVyLCBOYXNodmlsbGUsIFRlbm5lc3Nl
ZSBqb3JnZS5nYW1ib2FAdmFuZGVyYmlsdC5lZHUuJiN4RDtEaXZpc2lvbiBvZiBDbGluaWNhbCBQ
aGFybWFjb2xvZ3ksIFZhbmRlcmJpbHQgVW5pdmVyc2l0eSBNZWRpY2FsIENlbnRlciwgTmFzaHZp
bGxlLCBUZW5uZXNzZWUgRGVwYXJ0bWVudCBvZiBBbmVzdGhlc2lvbG9neSwgVmFuZGVyYmlsdCBV
bml2ZXJzaXR5IE1lZGljYWwgQ2VudGVyLCBOYXNodmlsbGUsIFRlbm5lc3NlZS4mI3hEO0Rpdmlz
aW9uIG9mIENsaW5pY2FsIFBoYXJtYWNvbG9neSwgVmFuZGVyYmlsdCBVbml2ZXJzaXR5IE1lZGlj
YWwgQ2VudGVyLCBOYXNodmlsbGUsIFRlbm5lc3NlZS4mI3hEO0RlcGFydG1lbnQgb2YgUGh5c2lv
bG9neSwgRWFzdCBDYXJvbGluYSBVbml2ZXJzaXR5LCBHcmVlbnZpbGxlLCBOb3J0aCBDYXJvbGlu
YS4mI3hEO0RlcGFydG1lbnQgb2YgQmlvc3RhdGlzdGljcywgVmFuZGVyYmlsdCBVbml2ZXJzaXR5
IE1lZGljYWwgQ2VudGVyLCBOYXNodmlsbGUsIFRlbm5lc3NlZS4mI3hEO0tpZG5leSBSZXNlYXJj
aCBJbnN0aXR1dGUsIFVuaXZlcnNpdHkgb2YgV2FzaGluZ3RvbiwgU2VhdHRsZSwgV2FzaGluZ3Rv
bi4mI3hEO0RpdmlzaW9uIG9mIE5lcGhyb2xvZ3ksIERlcGFydG1lbnQgb2YgTWVkaWNpbmUsIFZh
bmRlcmJpbHQgVW5pdmVyc2l0eSBNZWRpY2FsIENlbnRlciwgTmFzaHZpbGxlLCBUZW5uZXNzZWUu
PC9hdXRoLWFkZHJlc3M+PHRpdGxlcz48dGl0bGU+TWl0b2Nob25kcmlhbCBkeXNmdW5jdGlvbiBh
bmQgb3hpZGF0aXZlIHN0cmVzcyBpbiBwYXRpZW50cyB3aXRoIGNocm9uaWMga2lkbmV5IGRpc2Vh
c2U8L3RpdGxlPjxzZWNvbmRhcnktdGl0bGU+UGh5c2lvbCBSZXA8L3NlY29uZGFyeS10aXRsZT48
L3RpdGxlcz48cGVyaW9kaWNhbD48ZnVsbC10aXRsZT5QaHlzaW9sIFJlcDwvZnVsbC10aXRsZT48
L3BlcmlvZGljYWw+PHZvbHVtZT40PC92b2x1bWU+PG51bWJlcj45PC9udW1iZXI+PGVkaXRpb24+
MjAxNi8wNS8xMTwvZWRpdGlvbj48a2V5d29yZHM+PGtleXdvcmQ+QWR1bHQ8L2tleXdvcmQ+PGtl
eXdvcmQ+QW5pbWFsczwva2V5d29yZD48a2V5d29yZD5GZW1hbGU8L2tleXdvcmQ+PGtleXdvcmQ+
SHVtYW5zPC9rZXl3b3JkPjxrZXl3b3JkPk1hbGU8L2tleXdvcmQ+PGtleXdvcmQ+TWljZTwva2V5
d29yZD48a2V5d29yZD5NaWNlLCBJbmJyZWQgQzU3Qkw8L2tleXdvcmQ+PGtleXdvcmQ+TWlkZGxl
IEFnZWQ8L2tleXdvcmQ+PGtleXdvcmQ+TWl0b2Nob25kcmlhLyptZXRhYm9saXNtL3BhdGhvbG9n
eTwva2V5d29yZD48a2V5d29yZD5NdXNjbGUsIFNrZWxldGFsL21ldGFib2xpc20vcGF0aG9sb2d5
PC9rZXl3b3JkPjxrZXl3b3JkPk94aWRhdGl2ZSBTdHJlc3MvKnBoeXNpb2xvZ3k8L2tleXdvcmQ+
PGtleXdvcmQ+UmVuYWwgSW5zdWZmaWNpZW5jeSwgQ2hyb25pYy9kaWFnbm9zaXMvKm1ldGFib2xp
c20vcGF0aG9sb2d5PC9rZXl3b3JkPjxrZXl3b3JkPkJuaXAzPC9rZXl3b3JkPjxrZXl3b3JkPlBn
YzHOsTwva2V5d29yZD48a2V5d29yZD5jaHJvbmljIGtpZG5leSBkaXNlYXNlPC9rZXl3b3JkPjxr
ZXl3b3JkPm1pdG9jaG9uZHJpYTwva2V5d29yZD48a2V5d29yZD5taXRvY2hvbmRyaWFsIEROQSBj
b3B5IG51bWJlcjwva2V5d29yZD48a2V5d29yZD5veGlkYXRpdmUgc3RyZXNzPC9rZXl3b3JkPjxr
ZXl3b3JkPnNrZWxldGFsIG11c2NsZTwva2V5d29yZD48L2tleXdvcmRzPjxkYXRlcz48eWVhcj4y
MDE2PC95ZWFyPjxwdWItZGF0ZXM+PGRhdGU+TWF5PC9kYXRlPjwvcHViLWRhdGVzPjwvZGF0ZXM+
PGlzYm4+MjA1MS04MTdYIChQcmludCkmI3hEOzIwNTEtODE3eDwvaXNibj48YWNjZXNzaW9uLW51
bT4yNzE2MjI2MTwvYWNjZXNzaW9uLW51bT48dXJscz48L3VybHM+PGN1c3RvbTI+UE1DNDg3MzYz
MjwvY3VzdG9tMj48ZWxlY3Ryb25pYy1yZXNvdXJjZS1udW0+MTAuMTQ4MTQvcGh5Mi4xMjc4MDwv
ZWxlY3Ryb25pYy1yZXNvdXJjZS1udW0+PHJlbW90ZS1kYXRhYmFzZS1wcm92aWRlcj5OTE08L3Jl
bW90ZS1kYXRhYmFzZS1wcm92aWRlcj48bGFuZ3VhZ2U+ZW5nPC9sYW5ndWFnZT48L3JlY29yZD48
L0NpdGU+PC9FbmROb3RlPn==
</w:fldData>
        </w:fldChar>
      </w:r>
      <w:r w:rsidRPr="002A366B">
        <w:rPr>
          <w:rFonts w:cs="Arial"/>
          <w:bCs/>
        </w:rPr>
        <w:instrText xml:space="preserve"> ADDIN EN.CITE </w:instrText>
      </w:r>
      <w:r w:rsidRPr="002A366B">
        <w:rPr>
          <w:rFonts w:cs="Arial"/>
          <w:bCs/>
        </w:rPr>
        <w:fldChar w:fldCharType="begin">
          <w:fldData xml:space="preserve">PEVuZE5vdGU+PENpdGU+PEF1dGhvcj5ZYXpkaTwvQXV0aG9yPjxZZWFyPjIwMTM8L1llYXI+PFJl
Y051bT4yOTkzPC9SZWNOdW0+PERpc3BsYXlUZXh0PigxMi0xNCk8L0Rpc3BsYXlUZXh0PjxyZWNv
cmQ+PHJlYy1udW1iZXI+Mjk5MzwvcmVjLW51bWJlcj48Zm9yZWlnbi1rZXlzPjxrZXkgYXBwPSJF
TiIgZGItaWQ9IjJ3dmYyMHhmMHBkeHQ1ZXI1eDl2ZTJ0aHY5ZGY5dGR0d3o1eiIgdGltZXN0YW1w
PSIxNjQzMjA3Njc3Ij4yOTkzPC9rZXk+PC9mb3JlaWduLWtleXM+PHJlZi10eXBlIG5hbWU9Ikpv
dXJuYWwgQXJ0aWNsZSI+MTc8L3JlZi10eXBlPjxjb250cmlidXRvcnM+PGF1dGhvcnM+PGF1dGhv
cj5ZYXpkaSwgUC4gRy48L2F1dGhvcj48YXV0aG9yPk1vcmFkaSwgSC48L2F1dGhvcj48YXV0aG9y
PllhbmcsIEouIFkuPC9hdXRob3I+PGF1dGhvcj5XYW5nLCBQLiBILjwvYXV0aG9yPjxhdXRob3I+
VmF6aXJpLCBOLiBELjwvYXV0aG9yPjwvYXV0aG9ycz48L2NvbnRyaWJ1dG9ycz48YXV0aC1hZGRy
ZXNzPkRpdmlzaW9uIG9mIE5lcGhyb2xvZ3kgYW5kIEh5cGVydGVuc2lvbiwgVW5pdmVyc2l0eSBv
ZiBDYWxpZm9ybmlhIElydmluZSwgQ2FsaWZvcm5pYSwgVVNBLjwvYXV0aC1hZGRyZXNzPjx0aXRs
ZXM+PHRpdGxlPlNrZWxldGFsIG11c2NsZSBtaXRvY2hvbmRyaWFsIGRlcGxldGlvbiBhbmQgZHlz
ZnVuY3Rpb24gaW4gY2hyb25pYyBraWRuZXkgZGlzZWFzZTwvdGl0bGU+PHNlY29uZGFyeS10aXRs
ZT5JbnQgSiBDbGluIEV4cCBNZWQ8L3NlY29uZGFyeS10aXRsZT48L3RpdGxlcz48cGVyaW9kaWNh
bD48ZnVsbC10aXRsZT5JbnQgSiBDbGluIEV4cCBNZWQ8L2Z1bGwtdGl0bGU+PC9wZXJpb2RpY2Fs
PjxwYWdlcz41MzItOTwvcGFnZXM+PHZvbHVtZT42PC92b2x1bWU+PG51bWJlcj43PC9udW1iZXI+
PGVkaXRpb24+MjAxMy8wOC8xMzwvZWRpdGlvbj48a2V5d29yZHM+PGtleXdvcmQ+RW5kIHN0YWdl
IHJlbmFsIGRpc2Vhc2U8L2tleXdvcmQ+PGtleXdvcmQ+ZXhlcmNpc2UgY2FwYWNpdHk8L2tleXdv
cmQ+PGtleXdvcmQ+bXVzY2xlIHdlYWtuZXNzPC9rZXl3b3JkPjxrZXl3b3JkPm94aWRhdGl2ZSBz
dHJlc3M8L2tleXdvcmQ+PGtleXdvcmQ+dXJlbWlhPC9rZXl3b3JkPjwva2V5d29yZHM+PGRhdGVz
Pjx5ZWFyPjIwMTM8L3llYXI+PC9kYXRlcz48aXNibj4xOTQwLTU5MDEgKFByaW50KSYjeEQ7MTk0
MC01OTAxPC9pc2JuPjxhY2Nlc3Npb24tbnVtPjIzOTM2NTkxPC9hY2Nlc3Npb24tbnVtPjx1cmxz
PjwvdXJscz48Y3VzdG9tMj5QTUMzNzMxMTg0PC9jdXN0b20yPjxyZW1vdGUtZGF0YWJhc2UtcHJv
dmlkZXI+TkxNPC9yZW1vdGUtZGF0YWJhc2UtcHJvdmlkZXI+PGxhbmd1YWdlPmVuZzwvbGFuZ3Vh
Z2U+PC9yZWNvcmQ+PC9DaXRlPjxDaXRlPjxBdXRob3I+VGFtYWtpPC9BdXRob3I+PFllYXI+MjAx
NDwvWWVhcj48UmVjTnVtPjI5OTI8L1JlY051bT48cmVjb3JkPjxyZWMtbnVtYmVyPjI5OTI8L3Jl
Yy1udW1iZXI+PGZvcmVpZ24ta2V5cz48a2V5IGFwcD0iRU4iIGRiLWlkPSIyd3ZmMjB4ZjBwZHh0
NWVyNXg5dmUydGh2OWRmOXRkdHd6NXoiIHRpbWVzdGFtcD0iMTY0MzIwNzY3MSI+Mjk5Mjwva2V5
PjwvZm9yZWlnbi1rZXlzPjxyZWYtdHlwZSBuYW1lPSJKb3VybmFsIEFydGljbGUiPjE3PC9yZWYt
dHlwZT48Y29udHJpYnV0b3JzPjxhdXRob3JzPjxhdXRob3I+VGFtYWtpLCBNLjwvYXV0aG9yPjxh
dXRob3I+TWl5YXNoaXRhLCBLLjwvYXV0aG9yPjxhdXRob3I+V2FraW5vLCBTLjwvYXV0aG9yPjxh
dXRob3I+TWl0c3Vpc2hpLCBNLjwvYXV0aG9yPjxhdXRob3I+SGF5YXNoaSwgSy48L2F1dGhvcj48
YXV0aG9yPkl0b2gsIEguPC9hdXRob3I+PC9hdXRob3JzPjwvY29udHJpYnV0b3JzPjxhdXRoLWFk
ZHJlc3M+RGVwYXJ0bWVudCBvZiBJbnRlcm5hbCBNZWRpY2luZSwgU2Nob29sIG9mIE1lZGljaW5l
LCBLZWlvIFVuaXZlcnNpdHksIFRva3lvLCBKYXBhbi48L2F1dGgtYWRkcmVzcz48dGl0bGVzPjx0
aXRsZT5DaHJvbmljIGtpZG5leSBkaXNlYXNlIHJlZHVjZXMgbXVzY2xlIG1pdG9jaG9uZHJpYSBh
bmQgZXhlcmNpc2UgZW5kdXJhbmNlIGFuZCBpdHMgZXhhY2VyYmF0aW9uIGJ5IGRpZXRhcnkgcHJv
dGVpbiB0aHJvdWdoIGluYWN0aXZhdGlvbiBvZiBweXJ1dmF0ZSBkZWh5ZHJvZ2VuYXNlPC90aXRs
ZT48c2Vjb25kYXJ5LXRpdGxlPktpZG5leSBJbnQ8L3NlY29uZGFyeS10aXRsZT48L3RpdGxlcz48
cGVyaW9kaWNhbD48ZnVsbC10aXRsZT5LaWRuZXkgSW50PC9mdWxsLXRpdGxlPjwvcGVyaW9kaWNh
bD48cGFnZXM+MTMzMC05PC9wYWdlcz48dm9sdW1lPjg1PC92b2x1bWU+PG51bWJlcj42PC9udW1i
ZXI+PGVkaXRpb24+MjAxMy8xMS8yOTwvZWRpdGlvbj48a2V5d29yZHM+PGtleXdvcmQ+QW5pbWFs
czwva2V5d29yZD48a2V5d29yZD5DeXRva2luZXMvbWV0YWJvbGlzbTwva2V5d29yZD48a2V5d29y
ZD5EaWNobG9yb2FjZXRpYyBBY2lkL3BoYXJtYWNvbG9neTwva2V5d29yZD48a2V5d29yZD5EaWV0
YXJ5IFByb3RlaW5zLyphZHZlcnNlIGVmZmVjdHMvbWV0YWJvbGlzbTwva2V5d29yZD48a2V5d29y
ZD5EaXNlYXNlIE1vZGVscywgQW5pbWFsPC9rZXl3b3JkPjxrZXl3b3JkPkVuenltZSBBY3RpdmF0
aW9uPC9rZXl3b3JkPjxrZXl3b3JkPkVuenltZSBBY3RpdmF0b3JzL3BoYXJtYWNvbG9neTwva2V5
d29yZD48a2V5d29yZD4qRXhlcmNpc2UgVG9sZXJhbmNlL2RydWcgZWZmZWN0czwva2V5d29yZD48
a2V5d29yZD5JbmZsYW1tYXRpb24gTWVkaWF0b3JzL21ldGFib2xpc208L2tleXdvcmQ+PGtleXdv
cmQ+TWFsZTwva2V5d29yZD48a2V5d29yZD5NaWNlLCBJbmJyZWQgQzU3Qkw8L2tleXdvcmQ+PGtl
eXdvcmQ+TWl0b2Nob25kcmlhLCBNdXNjbGUvZHJ1ZyBlZmZlY3RzLyplbnp5bW9sb2d5PC9rZXl3
b3JkPjxrZXl3b3JkPipNaXRvY2hvbmRyaWFsIFR1cm5vdmVyL2RydWcgZWZmZWN0czwva2V5d29y
ZD48a2V5d29yZD5NdXNjbGUgU3RyZW5ndGg8L2tleXdvcmQ+PGtleXdvcmQ+TXVzY2xlLCBTa2Vs
ZXRhbC9kcnVnIGVmZmVjdHMvKmVuenltb2xvZ3kvcGF0aG9sb2d5L3BoeXNpb3BhdGhvbG9neTwv
a2V5d29yZD48a2V5d29yZD5PeGlkYXRpdmUgU3RyZXNzPC9rZXl3b3JkPjxrZXl3b3JkPlB5cnV2
YXRlIERlaHlkcm9nZW5hc2UgQ29tcGxleC8qbWV0YWJvbGlzbTwva2V5d29yZD48a2V5d29yZD5S
ZW5hbCBJbnN1ZmZpY2llbmN5LCBDaHJvbmljL2NvbXBsaWNhdGlvbnMvKmVuenltb2xvZ3kvcGh5
c2lvcGF0aG9sb2d5L3RoZXJhcHk8L2tleXdvcmQ+PGtleXdvcmQ+UnVubmluZzwva2V5d29yZD48
a2V5d29yZD5TaWduYWwgVHJhbnNkdWN0aW9uL2RydWcgZWZmZWN0czwva2V5d29yZD48a2V5d29y
ZD5UaW1lIEZhY3RvcnM8L2tleXdvcmQ+PC9rZXl3b3Jkcz48ZGF0ZXM+PHllYXI+MjAxNDwveWVh
cj48cHViLWRhdGVzPjxkYXRlPkp1bjwvZGF0ZT48L3B1Yi1kYXRlcz48L2RhdGVzPjxpc2JuPjAw
ODUtMjUzODwvaXNibj48YWNjZXNzaW9uLW51bT4yNDI4NDUxNDwvYWNjZXNzaW9uLW51bT48dXJs
cz48L3VybHM+PGVsZWN0cm9uaWMtcmVzb3VyY2UtbnVtPjEwLjEwMzgva2kuMjAxMy40NzM8L2Vs
ZWN0cm9uaWMtcmVzb3VyY2UtbnVtPjxyZW1vdGUtZGF0YWJhc2UtcHJvdmlkZXI+TkxNPC9yZW1v
dGUtZGF0YWJhc2UtcHJvdmlkZXI+PGxhbmd1YWdlPmVuZzwvbGFuZ3VhZ2U+PC9yZWNvcmQ+PC9D
aXRlPjxDaXRlPjxBdXRob3I+R2FtYm9hPC9BdXRob3I+PFllYXI+MjAxNjwvWWVhcj48UmVjTnVt
PjI5OTE8L1JlY051bT48cmVjb3JkPjxyZWMtbnVtYmVyPjI5OTE8L3JlYy1udW1iZXI+PGZvcmVp
Z24ta2V5cz48a2V5IGFwcD0iRU4iIGRiLWlkPSIyd3ZmMjB4ZjBwZHh0NWVyNXg5dmUydGh2OWRm
OXRkdHd6NXoiIHRpbWVzdGFtcD0iMTY0MzIwNzY2NCI+Mjk5MTwva2V5PjwvZm9yZWlnbi1rZXlz
PjxyZWYtdHlwZSBuYW1lPSJKb3VybmFsIEFydGljbGUiPjE3PC9yZWYtdHlwZT48Y29udHJpYnV0
b3JzPjxhdXRob3JzPjxhdXRob3I+R2FtYm9hLCBKLiBMLjwvYXV0aG9yPjxhdXRob3I+QmlsbGlu
Z3MsIEYuIFQuIHRoPC9hdXRob3I+PGF1dGhvcj5Cb2phbm93c2tpLCBNLiBULjwvYXV0aG9yPjxh
dXRob3I+R2lsbGlhbSwgTC4gQS48L2F1dGhvcj48YXV0aG9yPll1LCBDLjwvYXV0aG9yPjxhdXRo
b3I+Um9zaGFucmF2YW4sIEIuPC9hdXRob3I+PGF1dGhvcj5Sb2JlcnRzLCBMLiBKLiwgMm5kPC9h
dXRob3I+PGF1dGhvcj5IaW1tZWxmYXJiLCBKLjwvYXV0aG9yPjxhdXRob3I+SWtpemxlciwgVC4g
QS48L2F1dGhvcj48YXV0aG9yPkJyb3duLCBOLiBKLjwvYXV0aG9yPjwvYXV0aG9ycz48L2NvbnRy
aWJ1dG9ycz48YXV0aC1hZGRyZXNzPkRpdmlzaW9uIG9mIENsaW5pY2FsIFBoYXJtYWNvbG9neSwg
VmFuZGVyYmlsdCBVbml2ZXJzaXR5IE1lZGljYWwgQ2VudGVyLCBOYXNodmlsbGUsIFRlbm5lc3Nl
ZSBqb3JnZS5nYW1ib2FAdmFuZGVyYmlsdC5lZHUuJiN4RDtEaXZpc2lvbiBvZiBDbGluaWNhbCBQ
aGFybWFjb2xvZ3ksIFZhbmRlcmJpbHQgVW5pdmVyc2l0eSBNZWRpY2FsIENlbnRlciwgTmFzaHZp
bGxlLCBUZW5uZXNzZWUgRGVwYXJ0bWVudCBvZiBBbmVzdGhlc2lvbG9neSwgVmFuZGVyYmlsdCBV
bml2ZXJzaXR5IE1lZGljYWwgQ2VudGVyLCBOYXNodmlsbGUsIFRlbm5lc3NlZS4mI3hEO0Rpdmlz
aW9uIG9mIENsaW5pY2FsIFBoYXJtYWNvbG9neSwgVmFuZGVyYmlsdCBVbml2ZXJzaXR5IE1lZGlj
YWwgQ2VudGVyLCBOYXNodmlsbGUsIFRlbm5lc3NlZS4mI3hEO0RlcGFydG1lbnQgb2YgUGh5c2lv
bG9neSwgRWFzdCBDYXJvbGluYSBVbml2ZXJzaXR5LCBHcmVlbnZpbGxlLCBOb3J0aCBDYXJvbGlu
YS4mI3hEO0RlcGFydG1lbnQgb2YgQmlvc3RhdGlzdGljcywgVmFuZGVyYmlsdCBVbml2ZXJzaXR5
IE1lZGljYWwgQ2VudGVyLCBOYXNodmlsbGUsIFRlbm5lc3NlZS4mI3hEO0tpZG5leSBSZXNlYXJj
aCBJbnN0aXR1dGUsIFVuaXZlcnNpdHkgb2YgV2FzaGluZ3RvbiwgU2VhdHRsZSwgV2FzaGluZ3Rv
bi4mI3hEO0RpdmlzaW9uIG9mIE5lcGhyb2xvZ3ksIERlcGFydG1lbnQgb2YgTWVkaWNpbmUsIFZh
bmRlcmJpbHQgVW5pdmVyc2l0eSBNZWRpY2FsIENlbnRlciwgTmFzaHZpbGxlLCBUZW5uZXNzZWUu
PC9hdXRoLWFkZHJlc3M+PHRpdGxlcz48dGl0bGU+TWl0b2Nob25kcmlhbCBkeXNmdW5jdGlvbiBh
bmQgb3hpZGF0aXZlIHN0cmVzcyBpbiBwYXRpZW50cyB3aXRoIGNocm9uaWMga2lkbmV5IGRpc2Vh
c2U8L3RpdGxlPjxzZWNvbmRhcnktdGl0bGU+UGh5c2lvbCBSZXA8L3NlY29uZGFyeS10aXRsZT48
L3RpdGxlcz48cGVyaW9kaWNhbD48ZnVsbC10aXRsZT5QaHlzaW9sIFJlcDwvZnVsbC10aXRsZT48
L3BlcmlvZGljYWw+PHZvbHVtZT40PC92b2x1bWU+PG51bWJlcj45PC9udW1iZXI+PGVkaXRpb24+
MjAxNi8wNS8xMTwvZWRpdGlvbj48a2V5d29yZHM+PGtleXdvcmQ+QWR1bHQ8L2tleXdvcmQ+PGtl
eXdvcmQ+QW5pbWFsczwva2V5d29yZD48a2V5d29yZD5GZW1hbGU8L2tleXdvcmQ+PGtleXdvcmQ+
SHVtYW5zPC9rZXl3b3JkPjxrZXl3b3JkPk1hbGU8L2tleXdvcmQ+PGtleXdvcmQ+TWljZTwva2V5
d29yZD48a2V5d29yZD5NaWNlLCBJbmJyZWQgQzU3Qkw8L2tleXdvcmQ+PGtleXdvcmQ+TWlkZGxl
IEFnZWQ8L2tleXdvcmQ+PGtleXdvcmQ+TWl0b2Nob25kcmlhLyptZXRhYm9saXNtL3BhdGhvbG9n
eTwva2V5d29yZD48a2V5d29yZD5NdXNjbGUsIFNrZWxldGFsL21ldGFib2xpc20vcGF0aG9sb2d5
PC9rZXl3b3JkPjxrZXl3b3JkPk94aWRhdGl2ZSBTdHJlc3MvKnBoeXNpb2xvZ3k8L2tleXdvcmQ+
PGtleXdvcmQ+UmVuYWwgSW5zdWZmaWNpZW5jeSwgQ2hyb25pYy9kaWFnbm9zaXMvKm1ldGFib2xp
c20vcGF0aG9sb2d5PC9rZXl3b3JkPjxrZXl3b3JkPkJuaXAzPC9rZXl3b3JkPjxrZXl3b3JkPlBn
YzHOsTwva2V5d29yZD48a2V5d29yZD5jaHJvbmljIGtpZG5leSBkaXNlYXNlPC9rZXl3b3JkPjxr
ZXl3b3JkPm1pdG9jaG9uZHJpYTwva2V5d29yZD48a2V5d29yZD5taXRvY2hvbmRyaWFsIEROQSBj
b3B5IG51bWJlcjwva2V5d29yZD48a2V5d29yZD5veGlkYXRpdmUgc3RyZXNzPC9rZXl3b3JkPjxr
ZXl3b3JkPnNrZWxldGFsIG11c2NsZTwva2V5d29yZD48L2tleXdvcmRzPjxkYXRlcz48eWVhcj4y
MDE2PC95ZWFyPjxwdWItZGF0ZXM+PGRhdGU+TWF5PC9kYXRlPjwvcHViLWRhdGVzPjwvZGF0ZXM+
PGlzYm4+MjA1MS04MTdYIChQcmludCkmI3hEOzIwNTEtODE3eDwvaXNibj48YWNjZXNzaW9uLW51
bT4yNzE2MjI2MTwvYWNjZXNzaW9uLW51bT48dXJscz48L3VybHM+PGN1c3RvbTI+UE1DNDg3MzYz
MjwvY3VzdG9tMj48ZWxlY3Ryb25pYy1yZXNvdXJjZS1udW0+MTAuMTQ4MTQvcGh5Mi4xMjc4MDwv
ZWxlY3Ryb25pYy1yZXNvdXJjZS1udW0+PHJlbW90ZS1kYXRhYmFzZS1wcm92aWRlcj5OTE08L3Jl
bW90ZS1kYXRhYmFzZS1wcm92aWRlcj48bGFuZ3VhZ2U+ZW5nPC9sYW5ndWFnZT48L3JlY29yZD48
L0NpdGU+PC9FbmROb3RlPn==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(12-14)</w:t>
      </w:r>
      <w:r w:rsidRPr="002A366B">
        <w:rPr>
          <w:rFonts w:cs="Arial"/>
          <w:bCs/>
        </w:rPr>
        <w:fldChar w:fldCharType="end"/>
      </w:r>
      <w:r w:rsidRPr="002A366B">
        <w:rPr>
          <w:rFonts w:cs="Arial"/>
          <w:bCs/>
        </w:rPr>
        <w:t xml:space="preserve">. It has been suggested that ID contributes to mitochondrial dysfunction and reduced energy production in cardiac and/or skeletal muscle of patients with CKD, and importantly may contribute to the reduced exercise capacity, physical function, and fatigue commonly reported in this population </w:t>
      </w:r>
      <w:r w:rsidRPr="002A366B">
        <w:rPr>
          <w:rFonts w:cs="Arial"/>
          <w:bCs/>
        </w:rPr>
        <w:fldChar w:fldCharType="begin">
          <w:fldData xml:space="preserve">PEVuZE5vdGU+PENpdGU+PEF1dGhvcj5EYXZpZDwvQXV0aG9yPjxZZWFyPjE5OTA8L1llYXI+PFJl
Y051bT4yOTg5PC9SZWNOdW0+PERpc3BsYXlUZXh0PigxNSwgMTYpPC9EaXNwbGF5VGV4dD48cmVj
b3JkPjxyZWMtbnVtYmVyPjI5ODk8L3JlYy1udW1iZXI+PGZvcmVpZ24ta2V5cz48a2V5IGFwcD0i
RU4iIGRiLWlkPSIyd3ZmMjB4ZjBwZHh0NWVyNXg5dmUydGh2OWRmOXRkdHd6NXoiIHRpbWVzdGFt
cD0iMTY0MzIwNzY1MSI+Mjk4OTwva2V5PjwvZm9yZWlnbi1rZXlzPjxyZWYtdHlwZSBuYW1lPSJK
b3VybmFsIEFydGljbGUiPjE3PC9yZWYtdHlwZT48Y29udHJpYnV0b3JzPjxhdXRob3JzPjxhdXRo
b3I+RGF2aWQsIEEuPC9hdXRob3I+PGF1dGhvcj5QZWxvc2ksIEEuPC9hdXRob3I+PGF1dGhvcj5N
Y0RvbmFsZCwgRS48L2F1dGhvcj48YXV0aG9yPlN0ZXBoZW5zLCBELjwvYXV0aG9yPjxhdXRob3I+
TGVkZ2VyLCBELjwvYXV0aG9yPjxhdXRob3I+UmF0aGJvbmUsIFIuPC9hdXRob3I+PGF1dGhvcj5N
YW5uLCBBLjwvYXV0aG9yPjwvYXV0aG9ycz48L2NvbnRyaWJ1dG9ycz48YXV0aC1hZGRyZXNzPlNl
Y3Rpb24gb2YgRXBpZGVtaW9sb2d5IGFuZCBHZW5lcmFsIFByYWN0aWNlLCBJbnN0aXR1dGUgb2Yg
UHN5Y2hpYXRyeSwgTG9uZG9uLjwvYXV0aC1hZGRyZXNzPjx0aXRsZXM+PHRpdGxlPlRpcmVkLCB3
ZWFrLCBvciBpbiBuZWVkIG9mIHJlc3Q6IGZhdGlndWUgYW1vbmcgZ2VuZXJhbCBwcmFjdGljZSBh
dHRlbmRlcnM8L3RpdGxlPjxzZWNvbmRhcnktdGl0bGU+Qm1qPC9zZWNvbmRhcnktdGl0bGU+PC90
aXRsZXM+PHBlcmlvZGljYWw+PGZ1bGwtdGl0bGU+Qm1qPC9mdWxsLXRpdGxlPjwvcGVyaW9kaWNh
bD48cGFnZXM+MTE5OS0yMDI8L3BhZ2VzPjx2b2x1bWU+MzAxPC92b2x1bWU+PG51bWJlcj42NzYy
PC9udW1iZXI+PGVkaXRpb24+MTk5MC8xMS8yNDwvZWRpdGlvbj48a2V5d29yZHM+PGtleXdvcmQ+
QWR1bHQ8L2tleXdvcmQ+PGtleXdvcmQ+QWdlIEZhY3RvcnM8L2tleXdvcmQ+PGtleXdvcmQ+Q2hy
b25pYyBEaXNlYXNlPC9rZXl3b3JkPjxrZXl3b3JkPkZhbWlseSBQcmFjdGljZTwva2V5d29yZD48
a2V5d29yZD5GYXRpZ3VlLyplcGlkZW1pb2xvZ3kvZXRpb2xvZ3k8L2tleXdvcmQ+PGtleXdvcmQ+
RmF0aWd1ZSBTeW5kcm9tZSwgQ2hyb25pYy9lcGlkZW1pb2xvZ3k8L2tleXdvcmQ+PGtleXdvcmQ+
RmVtYWxlPC9rZXl3b3JkPjxrZXl3b3JkPkh1bWFuczwva2V5d29yZD48a2V5d29yZD5Mb25kb24v
ZXBpZGVtaW9sb2d5PC9rZXl3b3JkPjxrZXl3b3JkPk1hbGU8L2tleXdvcmQ+PGtleXdvcmQ+TWFy
cmlhZ2U8L2tleXdvcmQ+PGtleXdvcmQ+T2NjdXBhdGlvbnM8L2tleXdvcmQ+PGtleXdvcmQ+UHJl
dmFsZW5jZTwva2V5d29yZD48a2V5d29yZD5TZXggRmFjdG9yczwva2V5d29yZD48a2V5d29yZD5T
dXJ2ZXlzIGFuZCBRdWVzdGlvbm5haXJlczwva2V5d29yZD48L2tleXdvcmRzPjxkYXRlcz48eWVh
cj4xOTkwPC95ZWFyPjxwdWItZGF0ZXM+PGRhdGU+Tm92IDI0PC9kYXRlPjwvcHViLWRhdGVzPjwv
ZGF0ZXM+PGlzYm4+MDk1OS04MTM4IChQcmludCkmI3hEOzA5NTktODEzODwvaXNibj48YWNjZXNz
aW9uLW51bT4yMjYxNTYwPC9hY2Nlc3Npb24tbnVtPjx1cmxzPjwvdXJscz48Y3VzdG9tMj5QTUMx
NjY0MzY0PC9jdXN0b20yPjxlbGVjdHJvbmljLXJlc291cmNlLW51bT4xMC4xMTM2L2Jtai4zMDEu
Njc2Mi4xMTk5PC9lbGVjdHJvbmljLXJlc291cmNlLW51bT48cmVtb3RlLWRhdGFiYXNlLXByb3Zp
ZGVyPk5MTTwvcmVtb3RlLWRhdGFiYXNlLXByb3ZpZGVyPjxsYW5ndWFnZT5lbmc8L2xhbmd1YWdl
PjwvcmVjb3JkPjwvQ2l0ZT48Q2l0ZT48QXV0aG9yPkFydG9tPC9BdXRob3I+PFllYXI+MjAxNDwv
WWVhcj48UmVjTnVtPjI5ODg8L1JlY051bT48cmVjb3JkPjxyZWMtbnVtYmVyPjI5ODg8L3JlYy1u
dW1iZXI+PGZvcmVpZ24ta2V5cz48a2V5IGFwcD0iRU4iIGRiLWlkPSIyd3ZmMjB4ZjBwZHh0NWVy
NXg5dmUydGh2OWRmOXRkdHd6NXoiIHRpbWVzdGFtcD0iMTY0MzIwNzY0NCI+Mjk4ODwva2V5Pjwv
Zm9yZWlnbi1rZXlzPjxyZWYtdHlwZSBuYW1lPSJKb3VybmFsIEFydGljbGUiPjE3PC9yZWYtdHlw
ZT48Y29udHJpYnV0b3JzPjxhdXRob3JzPjxhdXRob3I+QXJ0b20sIE0uPC9hdXRob3I+PGF1dGhv
cj5Nb3NzLU1vcnJpcywgUi48L2F1dGhvcj48YXV0aG9yPkNhc2tleSwgRi48L2F1dGhvcj48YXV0
aG9yPkNoaWxjb3QsIEouPC9hdXRob3I+PC9hdXRob3JzPjwvY29udHJpYnV0b3JzPjxhdXRoLWFk
ZHJlc3M+SGVhbHRoIFBzeWNob2xvZ3kgU2VjdGlvbiwgUHN5Y2hvbG9neSBEZXBhcnRtZW50LCBJ
bnN0aXR1dGUgb2YgUHN5Y2hpYXRyeSwgS2luZyZhcG9zO3MgQ29sbGVnZSBMb25kb24sIExvbmRv
biwgVUsuJiN4RDtUaGUgUmljaGFyZCBCcmlnaHQgUmVuYWwgVW5pdCwgTm9ydGggQnJpc3RvbCBO
SFMgVHJ1c3QgYW5kIFRoZSBTY2hvb2wgb2YgQ2xpbmljYWwgU2NpZW5jZXMsIFVuaXZlcnNpdHkg
b2YgQnJpc3RvbCwgQnJpc3RvbCwgVUsuPC9hdXRoLWFkZHJlc3M+PHRpdGxlcz48dGl0bGU+RmF0
aWd1ZSBpbiBhZHZhbmNlZCBraWRuZXkgZGlzZWFzZTwvdGl0bGU+PHNlY29uZGFyeS10aXRsZT5L
aWRuZXkgSW50PC9zZWNvbmRhcnktdGl0bGU+PC90aXRsZXM+PHBlcmlvZGljYWw+PGZ1bGwtdGl0
bGU+S2lkbmV5IEludDwvZnVsbC10aXRsZT48L3BlcmlvZGljYWw+PHBhZ2VzPjQ5Ny01MDU8L3Bh
Z2VzPjx2b2x1bWU+ODY8L3ZvbHVtZT48bnVtYmVyPjM8L251bWJlcj48ZWRpdGlvbj4yMDE0LzA0
LzA0PC9lZGl0aW9uPjxrZXl3b3Jkcz48a2V5d29yZD5BZ2UgRmFjdG9yczwva2V5d29yZD48a2V5
d29yZD5Db21vcmJpZGl0eTwva2V5d29yZD48a2V5d29yZD5DeXRva2luZXMvYmxvb2Q8L2tleXdv
cmQ+PGtleXdvcmQ+RGVwcmVzc2lvbi9wc3ljaG9sb2d5PC9rZXl3b3JkPjxrZXl3b3JkPkZhdGln
dWUvYmxvb2QvZXBpZGVtaW9sb2d5LypldGlvbG9neS9wc3ljaG9sb2d5Lyp0aGVyYXB5PC9rZXl3
b3JkPjxrZXl3b3JkPkh1bWFuczwva2V5d29yZD48a2V5d29yZD5SZW5hbCBJbnN1ZmZpY2llbmN5
LCBDaHJvbmljLypjb21wbGljYXRpb25zL3RoZXJhcHk8L2tleXdvcmQ+PGtleXdvcmQ+U2V2ZXJp
dHkgb2YgSWxsbmVzcyBJbmRleDwva2V5d29yZD48a2V5d29yZD5TZXggRmFjdG9yczwva2V5d29y
ZD48L2tleXdvcmRzPjxkYXRlcz48eWVhcj4yMDE0PC95ZWFyPjxwdWItZGF0ZXM+PGRhdGU+U2Vw
PC9kYXRlPjwvcHViLWRhdGVzPjwvZGF0ZXM+PGlzYm4+MDA4NS0yNTM4PC9pc2JuPjxhY2Nlc3Np
b24tbnVtPjI0Njk0OTg1PC9hY2Nlc3Npb24tbnVtPjx1cmxzPjwvdXJscz48ZWxlY3Ryb25pYy1y
ZXNvdXJjZS1udW0+MTAuMTAzOC9raS4yMDE0Ljg2PC9lbGVjdHJvbmljLXJlc291cmNlLW51bT48
cmVtb3RlLWRhdGFiYXNlLXByb3ZpZGVyPk5MTTwvcmVtb3RlLWRhdGFiYXNlLXByb3ZpZGVyPjxs
YW5ndWFnZT5lbmc8L2xhbmd1YWdlPjwvcmVjb3JkPjwvQ2l0ZT48L0VuZE5vdGU+AG==
</w:fldData>
        </w:fldChar>
      </w:r>
      <w:r w:rsidRPr="002A366B">
        <w:rPr>
          <w:rFonts w:cs="Arial"/>
          <w:bCs/>
        </w:rPr>
        <w:instrText xml:space="preserve"> ADDIN EN.CITE </w:instrText>
      </w:r>
      <w:r w:rsidRPr="002A366B">
        <w:rPr>
          <w:rFonts w:cs="Arial"/>
          <w:bCs/>
        </w:rPr>
        <w:fldChar w:fldCharType="begin">
          <w:fldData xml:space="preserve">PEVuZE5vdGU+PENpdGU+PEF1dGhvcj5EYXZpZDwvQXV0aG9yPjxZZWFyPjE5OTA8L1llYXI+PFJl
Y051bT4yOTg5PC9SZWNOdW0+PERpc3BsYXlUZXh0PigxNSwgMTYpPC9EaXNwbGF5VGV4dD48cmVj
b3JkPjxyZWMtbnVtYmVyPjI5ODk8L3JlYy1udW1iZXI+PGZvcmVpZ24ta2V5cz48a2V5IGFwcD0i
RU4iIGRiLWlkPSIyd3ZmMjB4ZjBwZHh0NWVyNXg5dmUydGh2OWRmOXRkdHd6NXoiIHRpbWVzdGFt
cD0iMTY0MzIwNzY1MSI+Mjk4OTwva2V5PjwvZm9yZWlnbi1rZXlzPjxyZWYtdHlwZSBuYW1lPSJK
b3VybmFsIEFydGljbGUiPjE3PC9yZWYtdHlwZT48Y29udHJpYnV0b3JzPjxhdXRob3JzPjxhdXRo
b3I+RGF2aWQsIEEuPC9hdXRob3I+PGF1dGhvcj5QZWxvc2ksIEEuPC9hdXRob3I+PGF1dGhvcj5N
Y0RvbmFsZCwgRS48L2F1dGhvcj48YXV0aG9yPlN0ZXBoZW5zLCBELjwvYXV0aG9yPjxhdXRob3I+
TGVkZ2VyLCBELjwvYXV0aG9yPjxhdXRob3I+UmF0aGJvbmUsIFIuPC9hdXRob3I+PGF1dGhvcj5N
YW5uLCBBLjwvYXV0aG9yPjwvYXV0aG9ycz48L2NvbnRyaWJ1dG9ycz48YXV0aC1hZGRyZXNzPlNl
Y3Rpb24gb2YgRXBpZGVtaW9sb2d5IGFuZCBHZW5lcmFsIFByYWN0aWNlLCBJbnN0aXR1dGUgb2Yg
UHN5Y2hpYXRyeSwgTG9uZG9uLjwvYXV0aC1hZGRyZXNzPjx0aXRsZXM+PHRpdGxlPlRpcmVkLCB3
ZWFrLCBvciBpbiBuZWVkIG9mIHJlc3Q6IGZhdGlndWUgYW1vbmcgZ2VuZXJhbCBwcmFjdGljZSBh
dHRlbmRlcnM8L3RpdGxlPjxzZWNvbmRhcnktdGl0bGU+Qm1qPC9zZWNvbmRhcnktdGl0bGU+PC90
aXRsZXM+PHBlcmlvZGljYWw+PGZ1bGwtdGl0bGU+Qm1qPC9mdWxsLXRpdGxlPjwvcGVyaW9kaWNh
bD48cGFnZXM+MTE5OS0yMDI8L3BhZ2VzPjx2b2x1bWU+MzAxPC92b2x1bWU+PG51bWJlcj42NzYy
PC9udW1iZXI+PGVkaXRpb24+MTk5MC8xMS8yNDwvZWRpdGlvbj48a2V5d29yZHM+PGtleXdvcmQ+
QWR1bHQ8L2tleXdvcmQ+PGtleXdvcmQ+QWdlIEZhY3RvcnM8L2tleXdvcmQ+PGtleXdvcmQ+Q2hy
b25pYyBEaXNlYXNlPC9rZXl3b3JkPjxrZXl3b3JkPkZhbWlseSBQcmFjdGljZTwva2V5d29yZD48
a2V5d29yZD5GYXRpZ3VlLyplcGlkZW1pb2xvZ3kvZXRpb2xvZ3k8L2tleXdvcmQ+PGtleXdvcmQ+
RmF0aWd1ZSBTeW5kcm9tZSwgQ2hyb25pYy9lcGlkZW1pb2xvZ3k8L2tleXdvcmQ+PGtleXdvcmQ+
RmVtYWxlPC9rZXl3b3JkPjxrZXl3b3JkPkh1bWFuczwva2V5d29yZD48a2V5d29yZD5Mb25kb24v
ZXBpZGVtaW9sb2d5PC9rZXl3b3JkPjxrZXl3b3JkPk1hbGU8L2tleXdvcmQ+PGtleXdvcmQ+TWFy
cmlhZ2U8L2tleXdvcmQ+PGtleXdvcmQ+T2NjdXBhdGlvbnM8L2tleXdvcmQ+PGtleXdvcmQ+UHJl
dmFsZW5jZTwva2V5d29yZD48a2V5d29yZD5TZXggRmFjdG9yczwva2V5d29yZD48a2V5d29yZD5T
dXJ2ZXlzIGFuZCBRdWVzdGlvbm5haXJlczwva2V5d29yZD48L2tleXdvcmRzPjxkYXRlcz48eWVh
cj4xOTkwPC95ZWFyPjxwdWItZGF0ZXM+PGRhdGU+Tm92IDI0PC9kYXRlPjwvcHViLWRhdGVzPjwv
ZGF0ZXM+PGlzYm4+MDk1OS04MTM4IChQcmludCkmI3hEOzA5NTktODEzODwvaXNibj48YWNjZXNz
aW9uLW51bT4yMjYxNTYwPC9hY2Nlc3Npb24tbnVtPjx1cmxzPjwvdXJscz48Y3VzdG9tMj5QTUMx
NjY0MzY0PC9jdXN0b20yPjxlbGVjdHJvbmljLXJlc291cmNlLW51bT4xMC4xMTM2L2Jtai4zMDEu
Njc2Mi4xMTk5PC9lbGVjdHJvbmljLXJlc291cmNlLW51bT48cmVtb3RlLWRhdGFiYXNlLXByb3Zp
ZGVyPk5MTTwvcmVtb3RlLWRhdGFiYXNlLXByb3ZpZGVyPjxsYW5ndWFnZT5lbmc8L2xhbmd1YWdl
PjwvcmVjb3JkPjwvQ2l0ZT48Q2l0ZT48QXV0aG9yPkFydG9tPC9BdXRob3I+PFllYXI+MjAxNDwv
WWVhcj48UmVjTnVtPjI5ODg8L1JlY051bT48cmVjb3JkPjxyZWMtbnVtYmVyPjI5ODg8L3JlYy1u
dW1iZXI+PGZvcmVpZ24ta2V5cz48a2V5IGFwcD0iRU4iIGRiLWlkPSIyd3ZmMjB4ZjBwZHh0NWVy
NXg5dmUydGh2OWRmOXRkdHd6NXoiIHRpbWVzdGFtcD0iMTY0MzIwNzY0NCI+Mjk4ODwva2V5Pjwv
Zm9yZWlnbi1rZXlzPjxyZWYtdHlwZSBuYW1lPSJKb3VybmFsIEFydGljbGUiPjE3PC9yZWYtdHlw
ZT48Y29udHJpYnV0b3JzPjxhdXRob3JzPjxhdXRob3I+QXJ0b20sIE0uPC9hdXRob3I+PGF1dGhv
cj5Nb3NzLU1vcnJpcywgUi48L2F1dGhvcj48YXV0aG9yPkNhc2tleSwgRi48L2F1dGhvcj48YXV0
aG9yPkNoaWxjb3QsIEouPC9hdXRob3I+PC9hdXRob3JzPjwvY29udHJpYnV0b3JzPjxhdXRoLWFk
ZHJlc3M+SGVhbHRoIFBzeWNob2xvZ3kgU2VjdGlvbiwgUHN5Y2hvbG9neSBEZXBhcnRtZW50LCBJ
bnN0aXR1dGUgb2YgUHN5Y2hpYXRyeSwgS2luZyZhcG9zO3MgQ29sbGVnZSBMb25kb24sIExvbmRv
biwgVUsuJiN4RDtUaGUgUmljaGFyZCBCcmlnaHQgUmVuYWwgVW5pdCwgTm9ydGggQnJpc3RvbCBO
SFMgVHJ1c3QgYW5kIFRoZSBTY2hvb2wgb2YgQ2xpbmljYWwgU2NpZW5jZXMsIFVuaXZlcnNpdHkg
b2YgQnJpc3RvbCwgQnJpc3RvbCwgVUsuPC9hdXRoLWFkZHJlc3M+PHRpdGxlcz48dGl0bGU+RmF0
aWd1ZSBpbiBhZHZhbmNlZCBraWRuZXkgZGlzZWFzZTwvdGl0bGU+PHNlY29uZGFyeS10aXRsZT5L
aWRuZXkgSW50PC9zZWNvbmRhcnktdGl0bGU+PC90aXRsZXM+PHBlcmlvZGljYWw+PGZ1bGwtdGl0
bGU+S2lkbmV5IEludDwvZnVsbC10aXRsZT48L3BlcmlvZGljYWw+PHBhZ2VzPjQ5Ny01MDU8L3Bh
Z2VzPjx2b2x1bWU+ODY8L3ZvbHVtZT48bnVtYmVyPjM8L251bWJlcj48ZWRpdGlvbj4yMDE0LzA0
LzA0PC9lZGl0aW9uPjxrZXl3b3Jkcz48a2V5d29yZD5BZ2UgRmFjdG9yczwva2V5d29yZD48a2V5
d29yZD5Db21vcmJpZGl0eTwva2V5d29yZD48a2V5d29yZD5DeXRva2luZXMvYmxvb2Q8L2tleXdv
cmQ+PGtleXdvcmQ+RGVwcmVzc2lvbi9wc3ljaG9sb2d5PC9rZXl3b3JkPjxrZXl3b3JkPkZhdGln
dWUvYmxvb2QvZXBpZGVtaW9sb2d5LypldGlvbG9neS9wc3ljaG9sb2d5Lyp0aGVyYXB5PC9rZXl3
b3JkPjxrZXl3b3JkPkh1bWFuczwva2V5d29yZD48a2V5d29yZD5SZW5hbCBJbnN1ZmZpY2llbmN5
LCBDaHJvbmljLypjb21wbGljYXRpb25zL3RoZXJhcHk8L2tleXdvcmQ+PGtleXdvcmQ+U2V2ZXJp
dHkgb2YgSWxsbmVzcyBJbmRleDwva2V5d29yZD48a2V5d29yZD5TZXggRmFjdG9yczwva2V5d29y
ZD48L2tleXdvcmRzPjxkYXRlcz48eWVhcj4yMDE0PC95ZWFyPjxwdWItZGF0ZXM+PGRhdGU+U2Vw
PC9kYXRlPjwvcHViLWRhdGVzPjwvZGF0ZXM+PGlzYm4+MDA4NS0yNTM4PC9pc2JuPjxhY2Nlc3Np
b24tbnVtPjI0Njk0OTg1PC9hY2Nlc3Npb24tbnVtPjx1cmxzPjwvdXJscz48ZWxlY3Ryb25pYy1y
ZXNvdXJjZS1udW0+MTAuMTAzOC9raS4yMDE0Ljg2PC9lbGVjdHJvbmljLXJlc291cmNlLW51bT48
cmVtb3RlLWRhdGFiYXNlLXByb3ZpZGVyPk5MTTwvcmVtb3RlLWRhdGFiYXNlLXByb3ZpZGVyPjxs
YW5ndWFnZT5lbmc8L2xhbmd1YWdlPjwvcmVjb3JkPjwvQ2l0ZT48L0VuZE5vdGU+AG==
</w:fldData>
        </w:fldChar>
      </w:r>
      <w:r w:rsidRPr="002A366B">
        <w:rPr>
          <w:rFonts w:cs="Arial"/>
          <w:bCs/>
        </w:rPr>
        <w:instrText xml:space="preserve"> ADDIN EN.CITE.DATA </w:instrText>
      </w:r>
      <w:r w:rsidRPr="002A366B">
        <w:rPr>
          <w:rFonts w:cs="Arial"/>
          <w:bCs/>
        </w:rPr>
      </w:r>
      <w:r w:rsidRPr="002A366B">
        <w:rPr>
          <w:rFonts w:cs="Arial"/>
          <w:bCs/>
        </w:rPr>
        <w:fldChar w:fldCharType="end"/>
      </w:r>
      <w:r w:rsidRPr="002A366B">
        <w:rPr>
          <w:rFonts w:cs="Arial"/>
          <w:bCs/>
        </w:rPr>
      </w:r>
      <w:r w:rsidRPr="002A366B">
        <w:rPr>
          <w:rFonts w:cs="Arial"/>
          <w:bCs/>
        </w:rPr>
        <w:fldChar w:fldCharType="separate"/>
      </w:r>
      <w:r w:rsidRPr="002A366B">
        <w:rPr>
          <w:rFonts w:cs="Arial"/>
          <w:bCs/>
          <w:noProof/>
        </w:rPr>
        <w:t>(15, 16)</w:t>
      </w:r>
      <w:r w:rsidRPr="002A366B">
        <w:rPr>
          <w:rFonts w:cs="Arial"/>
          <w:bCs/>
        </w:rPr>
        <w:fldChar w:fldCharType="end"/>
      </w:r>
      <w:r w:rsidRPr="002A366B">
        <w:rPr>
          <w:rFonts w:cs="Arial"/>
          <w:bCs/>
        </w:rPr>
        <w:t xml:space="preserve">. There is a dearth of studies exploring the effect of iron repletion on cardiac or skeletal muscle metabolism in non-anemic patients with CKD </w:t>
      </w:r>
      <w:r w:rsidRPr="002A366B">
        <w:rPr>
          <w:rFonts w:cs="Arial"/>
          <w:bCs/>
        </w:rPr>
        <w:fldChar w:fldCharType="begin"/>
      </w:r>
      <w:r w:rsidRPr="002A366B">
        <w:rPr>
          <w:rFonts w:cs="Arial"/>
          <w:bCs/>
        </w:rPr>
        <w:instrText xml:space="preserve"> ADDIN EN.CITE &lt;EndNote&gt;&lt;Cite&gt;&lt;Author&gt;Wish&lt;/Author&gt;&lt;Year&gt;2021&lt;/Year&gt;&lt;RecNum&gt;3014&lt;/RecNum&gt;&lt;DisplayText&gt;(17)&lt;/DisplayText&gt;&lt;record&gt;&lt;rec-number&gt;3014&lt;/rec-number&gt;&lt;foreign-keys&gt;&lt;key app="EN" db-id="2wvf20xf0pdxt5er5x9ve2thv9df9tdtwz5z" timestamp="1645441992"&gt;3014&lt;/key&gt;&lt;/foreign-keys&gt;&lt;ref-type name="Journal Article"&gt;17&lt;/ref-type&gt;&lt;contributors&gt;&lt;authors&gt;&lt;author&gt;Wish, Jay B.&lt;/author&gt;&lt;author&gt;Anker, Stefan D.&lt;/author&gt;&lt;author&gt;Butler, Javed&lt;/author&gt;&lt;author&gt;Cases, Aleix&lt;/author&gt;&lt;author&gt;Stack, Austin G.&lt;/author&gt;&lt;author&gt;Macdougall, Iain C.&lt;/author&gt;&lt;/authors&gt;&lt;/contributors&gt;&lt;titles&gt;&lt;title&gt;Iron Deficiency in CKD Without Concomitant Anemia&lt;/title&gt;&lt;secondary-title&gt;Kidney International Reports&lt;/secondary-title&gt;&lt;/titles&gt;&lt;periodical&gt;&lt;full-title&gt;Kidney International Reports&lt;/full-title&gt;&lt;/periodical&gt;&lt;pages&gt;2752-2762&lt;/pages&gt;&lt;volume&gt;6&lt;/volume&gt;&lt;number&gt;11&lt;/number&gt;&lt;keywords&gt;&lt;keyword&gt;anemia&lt;/keyword&gt;&lt;keyword&gt;chronic kidney disease&lt;/keyword&gt;&lt;keyword&gt;heart failure&lt;/keyword&gt;&lt;keyword&gt;iron deficiency&lt;/keyword&gt;&lt;/keywords&gt;&lt;dates&gt;&lt;year&gt;2021&lt;/year&gt;&lt;pub-dates&gt;&lt;date&gt;2021/11/01/&lt;/date&gt;&lt;/pub-dates&gt;&lt;/dates&gt;&lt;isbn&gt;2468-0249&lt;/isbn&gt;&lt;urls&gt;&lt;related-urls&gt;&lt;url&gt;https://www.sciencedirect.com/science/article/pii/S2468024921013619&lt;/url&gt;&lt;/related-urls&gt;&lt;/urls&gt;&lt;electronic-resource-num&gt;https://doi.org/10.1016/j.ekir.2021.07.032&lt;/electronic-resource-num&gt;&lt;/record&gt;&lt;/Cite&gt;&lt;/EndNote&gt;</w:instrText>
      </w:r>
      <w:r w:rsidRPr="002A366B">
        <w:rPr>
          <w:rFonts w:cs="Arial"/>
          <w:bCs/>
        </w:rPr>
        <w:fldChar w:fldCharType="separate"/>
      </w:r>
      <w:r w:rsidRPr="002A366B">
        <w:rPr>
          <w:rFonts w:cs="Arial"/>
          <w:bCs/>
          <w:noProof/>
        </w:rPr>
        <w:t>(17)</w:t>
      </w:r>
      <w:r w:rsidRPr="002A366B">
        <w:rPr>
          <w:rFonts w:cs="Arial"/>
          <w:bCs/>
        </w:rPr>
        <w:fldChar w:fldCharType="end"/>
      </w:r>
      <w:r w:rsidRPr="002A366B">
        <w:rPr>
          <w:rFonts w:cs="Arial"/>
          <w:bCs/>
        </w:rPr>
        <w:t>. A recent trial in non-</w:t>
      </w:r>
      <w:r w:rsidRPr="002A366B">
        <w:rPr>
          <w:rFonts w:cs="Arial"/>
          <w:bCs/>
        </w:rPr>
        <w:lastRenderedPageBreak/>
        <w:t xml:space="preserve">dialysis dependent kidney patients who were iron deficient but not anemic reported no significant improvements in exercise capacity or patient reported outcomes at 4 or 12 weeks following iron repletion </w:t>
      </w:r>
      <w:r w:rsidRPr="002A366B">
        <w:rPr>
          <w:rFonts w:cs="Arial"/>
          <w:bCs/>
        </w:rPr>
        <w:fldChar w:fldCharType="begin"/>
      </w:r>
      <w:r w:rsidRPr="002A366B">
        <w:rPr>
          <w:rFonts w:cs="Arial"/>
          <w:bCs/>
        </w:rPr>
        <w:instrText xml:space="preserve"> ADDIN EN.CITE &lt;EndNote&gt;&lt;Cite&gt;&lt;Author&gt;Bhandari&lt;/Author&gt;&lt;Year&gt;2021&lt;/Year&gt;&lt;RecNum&gt;2960&lt;/RecNum&gt;&lt;DisplayText&gt;(18)&lt;/DisplayText&gt;&lt;record&gt;&lt;rec-number&gt;2960&lt;/rec-number&gt;&lt;foreign-keys&gt;&lt;key app="EN" db-id="2wvf20xf0pdxt5er5x9ve2thv9df9tdtwz5z" timestamp="1642773424"&gt;2960&lt;/key&gt;&lt;/foreign-keys&gt;&lt;ref-type name="Journal Article"&gt;17&lt;/ref-type&gt;&lt;contributors&gt;&lt;authors&gt;&lt;author&gt;Bhandari, S.&lt;/author&gt;&lt;author&gt;Allgar, V.&lt;/author&gt;&lt;author&gt;Lamplugh, A.&lt;/author&gt;&lt;author&gt;Macdougall, I.&lt;/author&gt;&lt;author&gt;Kalra, P. A.&lt;/author&gt;&lt;/authors&gt;&lt;/contributors&gt;&lt;auth-address&gt;Hull University Teaching Hospitals NHS Trust and Hull York Medical School, Hull Royal Infirmary, Anlaby Road, Hull, HU3 2JZ, UK. Sunil.bhandari@nhs.net.&amp;#xD;Hull University Teaching Hospitals NHS Trust and Hull York Medical School, Hull Royal Infirmary, Anlaby Road, Hull, HU3 2JZ, UK.&lt;/auth-address&gt;&lt;titles&gt;&lt;title&gt;A multicentre prospective double blinded randomised controlled trial of intravenous iron (ferric Derisomaltose (FDI)) in Iron deficient but not anaemic patients with chronic kidney disease on functional status&lt;/title&gt;&lt;secondary-title&gt;BMC Nephrol&lt;/secondary-title&gt;&lt;/titles&gt;&lt;periodical&gt;&lt;full-title&gt;BMC Nephrol&lt;/full-title&gt;&lt;/periodical&gt;&lt;pages&gt;115&lt;/pages&gt;&lt;volume&gt;22&lt;/volume&gt;&lt;number&gt;1&lt;/number&gt;&lt;edition&gt;2021/04/01&lt;/edition&gt;&lt;keywords&gt;&lt;keyword&gt;*Anaemia&lt;/keyword&gt;&lt;keyword&gt;*Chronic kidney disease (CKD)&lt;/keyword&gt;&lt;keyword&gt;*Ferric derisomaltose&lt;/keyword&gt;&lt;keyword&gt;*Iron deficiency&lt;/keyword&gt;&lt;keyword&gt;*Randomised trial&lt;/keyword&gt;&lt;keyword&gt;lectures, attended expert opinion committees and received educational funds to&lt;/keyword&gt;&lt;keyword&gt;attend International Nephrology meetings from Pharmacosmos A/S and Vifor Pharma.&lt;/keyword&gt;&lt;/keywords&gt;&lt;dates&gt;&lt;year&gt;2021&lt;/year&gt;&lt;pub-dates&gt;&lt;date&gt;Mar 30&lt;/date&gt;&lt;/pub-dates&gt;&lt;/dates&gt;&lt;isbn&gt;1471-2369&lt;/isbn&gt;&lt;accession-num&gt;33784968&lt;/accession-num&gt;&lt;urls&gt;&lt;/urls&gt;&lt;custom2&gt;PMC8010943&lt;/custom2&gt;&lt;electronic-resource-num&gt;10.1186/s12882-021-02308-y&lt;/electronic-resource-num&gt;&lt;remote-database-provider&gt;NLM&lt;/remote-database-provider&gt;&lt;language&gt;eng&lt;/language&gt;&lt;/record&gt;&lt;/Cite&gt;&lt;/EndNote&gt;</w:instrText>
      </w:r>
      <w:r w:rsidRPr="002A366B">
        <w:rPr>
          <w:rFonts w:cs="Arial"/>
          <w:bCs/>
        </w:rPr>
        <w:fldChar w:fldCharType="separate"/>
      </w:r>
      <w:r w:rsidRPr="002A366B">
        <w:rPr>
          <w:rFonts w:cs="Arial"/>
          <w:bCs/>
          <w:noProof/>
        </w:rPr>
        <w:t>(18)</w:t>
      </w:r>
      <w:r w:rsidRPr="002A366B">
        <w:rPr>
          <w:rFonts w:cs="Arial"/>
          <w:bCs/>
        </w:rPr>
        <w:fldChar w:fldCharType="end"/>
      </w:r>
      <w:r w:rsidRPr="002A366B">
        <w:rPr>
          <w:rFonts w:cs="Arial"/>
          <w:bCs/>
        </w:rPr>
        <w:t xml:space="preserve">. </w:t>
      </w:r>
    </w:p>
    <w:p w14:paraId="08D99E10" w14:textId="77777777" w:rsidR="00E3462C" w:rsidRPr="002A366B" w:rsidRDefault="00E3462C" w:rsidP="00E3462C">
      <w:pPr>
        <w:spacing w:line="480" w:lineRule="auto"/>
        <w:rPr>
          <w:rFonts w:cs="Arial"/>
          <w:bCs/>
        </w:rPr>
      </w:pPr>
    </w:p>
    <w:p w14:paraId="1F916ECE" w14:textId="77777777" w:rsidR="00E3462C" w:rsidRPr="002A366B" w:rsidRDefault="00E3462C" w:rsidP="00E3462C">
      <w:pPr>
        <w:spacing w:line="480" w:lineRule="auto"/>
        <w:rPr>
          <w:rFonts w:cs="Arial"/>
          <w:bCs/>
        </w:rPr>
      </w:pPr>
      <w:r w:rsidRPr="002A366B">
        <w:rPr>
          <w:rFonts w:cs="Arial"/>
          <w:bCs/>
        </w:rPr>
        <w:t xml:space="preserve">Exercise training for patients with CKD has been shown to be beneficial for improving exercise capacity </w:t>
      </w:r>
      <w:r w:rsidRPr="002A366B">
        <w:rPr>
          <w:rFonts w:cs="Arial"/>
          <w:bCs/>
        </w:rPr>
        <w:fldChar w:fldCharType="begin"/>
      </w:r>
      <w:r w:rsidRPr="002A366B">
        <w:rPr>
          <w:rFonts w:cs="Arial"/>
          <w:bCs/>
        </w:rPr>
        <w:instrText xml:space="preserve"> ADDIN EN.CITE &lt;EndNote&gt;&lt;Cite&gt;&lt;Author&gt;Heiwe&lt;/Author&gt;&lt;Year&gt;2014&lt;/Year&gt;&lt;RecNum&gt;2720&lt;/RecNum&gt;&lt;DisplayText&gt;(19)&lt;/DisplayText&gt;&lt;record&gt;&lt;rec-number&gt;2720&lt;/rec-number&gt;&lt;foreign-keys&gt;&lt;key app="EN" db-id="2wvf20xf0pdxt5er5x9ve2thv9df9tdtwz5z" timestamp="1571064354"&gt;2720&lt;/key&gt;&lt;/foreign-keys&gt;&lt;ref-type name="Journal Article"&gt;17&lt;/ref-type&gt;&lt;contributors&gt;&lt;authors&gt;&lt;author&gt;Heiwe, S.&lt;/author&gt;&lt;author&gt;Jacobson, S. H.&lt;/author&gt;&lt;/authors&gt;&lt;/contributors&gt;&lt;auth-address&gt;Department of Clinical Science, Karolinska Institutet, Stockholm, Sweden; Department of Medicine, Karolinska Institutet, Stockholm, Sweden; Division of Physical Therapy, Karolinska University Hospital, Stockholm, Sweden. Electronic address: susanne.heiwe@ki.se.&amp;#xD;Division of Nephrology, Danderyd University Hospital, Stockholm, Sweden; Division of Nephrology, Danderyd University Hospital, Stockholm, Sweden.&lt;/auth-address&gt;&lt;titles&gt;&lt;title&gt;Exercise training in adults with CKD: a systematic review and meta-analysis&lt;/title&gt;&lt;secondary-title&gt;Am J Kidney Dis&lt;/secondary-title&gt;&lt;/titles&gt;&lt;periodical&gt;&lt;full-title&gt;Am J Kidney Dis&lt;/full-title&gt;&lt;abbr-1&gt;American journal of kidney diseases : the official journal of the National Kidney Foundation&lt;/abbr-1&gt;&lt;/periodical&gt;&lt;pages&gt;383-93&lt;/pages&gt;&lt;volume&gt;64&lt;/volume&gt;&lt;number&gt;3&lt;/number&gt;&lt;edition&gt;2014/06/11&lt;/edition&gt;&lt;keywords&gt;&lt;keyword&gt;*Exercise Therapy&lt;/keyword&gt;&lt;keyword&gt;Humans&lt;/keyword&gt;&lt;keyword&gt;Renal Insufficiency, Chronic/*rehabilitation&lt;/keyword&gt;&lt;keyword&gt;Kidney disease, chronic&lt;/keyword&gt;&lt;keyword&gt;exercise&lt;/keyword&gt;&lt;keyword&gt;exercise training&lt;/keyword&gt;&lt;keyword&gt;meta-analysis&lt;/keyword&gt;&lt;keyword&gt;physical fitness&lt;/keyword&gt;&lt;keyword&gt;systematic reviews&lt;/keyword&gt;&lt;/keywords&gt;&lt;dates&gt;&lt;year&gt;2014&lt;/year&gt;&lt;pub-dates&gt;&lt;date&gt;Sep&lt;/date&gt;&lt;/pub-dates&gt;&lt;/dates&gt;&lt;isbn&gt;0272-6386&lt;/isbn&gt;&lt;accession-num&gt;24913219&lt;/accession-num&gt;&lt;urls&gt;&lt;/urls&gt;&lt;electronic-resource-num&gt;10.1053/j.ajkd.2014.03.020&lt;/electronic-resource-num&gt;&lt;remote-database-provider&gt;NLM&lt;/remote-database-provider&gt;&lt;language&gt;eng&lt;/language&gt;&lt;/record&gt;&lt;/Cite&gt;&lt;/EndNote&gt;</w:instrText>
      </w:r>
      <w:r w:rsidRPr="002A366B">
        <w:rPr>
          <w:rFonts w:cs="Arial"/>
          <w:bCs/>
        </w:rPr>
        <w:fldChar w:fldCharType="separate"/>
      </w:r>
      <w:r w:rsidRPr="002A366B">
        <w:rPr>
          <w:rFonts w:cs="Arial"/>
          <w:bCs/>
          <w:noProof/>
        </w:rPr>
        <w:t>(19)</w:t>
      </w:r>
      <w:r w:rsidRPr="002A366B">
        <w:rPr>
          <w:rFonts w:cs="Arial"/>
          <w:bCs/>
        </w:rPr>
        <w:fldChar w:fldCharType="end"/>
      </w:r>
      <w:r w:rsidRPr="002A366B">
        <w:rPr>
          <w:rFonts w:cs="Arial"/>
          <w:bCs/>
        </w:rPr>
        <w:t xml:space="preserve">; however, the limited training responses observed in some patients remain unexplained </w:t>
      </w:r>
      <w:r w:rsidRPr="002A366B">
        <w:rPr>
          <w:rFonts w:cs="Arial"/>
          <w:bCs/>
        </w:rPr>
        <w:fldChar w:fldCharType="begin"/>
      </w:r>
      <w:r w:rsidRPr="002A366B">
        <w:rPr>
          <w:rFonts w:cs="Arial"/>
          <w:bCs/>
        </w:rPr>
        <w:instrText xml:space="preserve"> ADDIN EN.CITE &lt;EndNote&gt;&lt;Cite&gt;&lt;Author&gt;Kirkman&lt;/Author&gt;&lt;Year&gt;2021&lt;/Year&gt;&lt;RecNum&gt;3000&lt;/RecNum&gt;&lt;DisplayText&gt;(20)&lt;/DisplayText&gt;&lt;record&gt;&lt;rec-number&gt;3000&lt;/rec-number&gt;&lt;foreign-keys&gt;&lt;key app="EN" db-id="2wvf20xf0pdxt5er5x9ve2thv9df9tdtwz5z" timestamp="1643718482"&gt;3000&lt;/key&gt;&lt;/foreign-keys&gt;&lt;ref-type name="Journal Article"&gt;17&lt;/ref-type&gt;&lt;contributors&gt;&lt;authors&gt;&lt;author&gt;Danielle L. Kirkman&lt;/author&gt;&lt;author&gt;Natalie Bohmke&lt;/author&gt;&lt;author&gt;Salvatore Carbone&lt;/author&gt;&lt;author&gt;Ryan S. Garten&lt;/author&gt;&lt;author&gt;Paula Rodriguez-Miguelez&lt;/author&gt;&lt;author&gt;Robert L. Franco&lt;/author&gt;&lt;author&gt;Jason M. Kidd&lt;/author&gt;&lt;author&gt;Antonio Abbate&lt;/author&gt;&lt;/authors&gt;&lt;/contributors&gt;&lt;titles&gt;&lt;title&gt;Exercise intolerance in kidney diseases: physiological contributors and therapeutic strategies&lt;/title&gt;&lt;secondary-title&gt;American Journal of Physiology-Renal Physiology&lt;/secondary-title&gt;&lt;/titles&gt;&lt;periodical&gt;&lt;full-title&gt;American Journal of Physiology-Renal Physiology&lt;/full-title&gt;&lt;/periodical&gt;&lt;pages&gt;F161-F173&lt;/pages&gt;&lt;volume&gt;320&lt;/volume&gt;&lt;number&gt;2&lt;/number&gt;&lt;keywords&gt;&lt;keyword&gt;chronic renal insufficiency,exercise tolerance,exertional fatigue&lt;/keyword&gt;&lt;/keywords&gt;&lt;dates&gt;&lt;year&gt;2021&lt;/year&gt;&lt;/dates&gt;&lt;accession-num&gt;33283641&lt;/accession-num&gt;&lt;urls&gt;&lt;related-urls&gt;&lt;url&gt;https://journals.physiology.org/doi/abs/10.1152/ajprenal.00437.2020&lt;/url&gt;&lt;/related-urls&gt;&lt;/urls&gt;&lt;electronic-resource-num&gt;10.1152/ajprenal.00437.2020&lt;/electronic-resource-num&gt;&lt;/record&gt;&lt;/Cite&gt;&lt;/EndNote&gt;</w:instrText>
      </w:r>
      <w:r w:rsidRPr="002A366B">
        <w:rPr>
          <w:rFonts w:cs="Arial"/>
          <w:bCs/>
        </w:rPr>
        <w:fldChar w:fldCharType="separate"/>
      </w:r>
      <w:r w:rsidRPr="002A366B">
        <w:rPr>
          <w:rFonts w:cs="Arial"/>
          <w:bCs/>
          <w:noProof/>
        </w:rPr>
        <w:t>(20)</w:t>
      </w:r>
      <w:r w:rsidRPr="002A366B">
        <w:rPr>
          <w:rFonts w:cs="Arial"/>
          <w:bCs/>
        </w:rPr>
        <w:fldChar w:fldCharType="end"/>
      </w:r>
      <w:r w:rsidRPr="002A366B">
        <w:rPr>
          <w:rFonts w:cs="Arial"/>
          <w:bCs/>
        </w:rPr>
        <w:t>.</w:t>
      </w:r>
      <w:r w:rsidRPr="002A366B">
        <w:rPr>
          <w:rFonts w:cs="Arial"/>
          <w:color w:val="1F1F1F"/>
          <w:shd w:val="clear" w:color="auto" w:fill="FFFFFF"/>
          <w:lang w:eastAsia="en-GB"/>
        </w:rPr>
        <w:t xml:space="preserve"> It is possible</w:t>
      </w:r>
      <w:r w:rsidRPr="002A366B">
        <w:rPr>
          <w:rFonts w:cs="Arial"/>
          <w:bCs/>
        </w:rPr>
        <w:t xml:space="preserve"> that combining exercise training with iron therapy could target disease-related derangements in the oxygen transport chain and result in enhanced physiological adaptations to exercise in patients with CKD </w:t>
      </w:r>
      <w:r w:rsidRPr="002A366B">
        <w:rPr>
          <w:rFonts w:cs="Arial"/>
          <w:bCs/>
        </w:rPr>
        <w:fldChar w:fldCharType="begin"/>
      </w:r>
      <w:r w:rsidRPr="002A366B">
        <w:rPr>
          <w:rFonts w:cs="Arial"/>
          <w:bCs/>
        </w:rPr>
        <w:instrText xml:space="preserve"> ADDIN EN.CITE &lt;EndNote&gt;&lt;Cite&gt;&lt;Author&gt;Kirkman&lt;/Author&gt;&lt;Year&gt;2021&lt;/Year&gt;&lt;RecNum&gt;3000&lt;/RecNum&gt;&lt;DisplayText&gt;(20)&lt;/DisplayText&gt;&lt;record&gt;&lt;rec-number&gt;3000&lt;/rec-number&gt;&lt;foreign-keys&gt;&lt;key app="EN" db-id="2wvf20xf0pdxt5er5x9ve2thv9df9tdtwz5z" timestamp="1643718482"&gt;3000&lt;/key&gt;&lt;/foreign-keys&gt;&lt;ref-type name="Journal Article"&gt;17&lt;/ref-type&gt;&lt;contributors&gt;&lt;authors&gt;&lt;author&gt;Danielle L. Kirkman&lt;/author&gt;&lt;author&gt;Natalie Bohmke&lt;/author&gt;&lt;author&gt;Salvatore Carbone&lt;/author&gt;&lt;author&gt;Ryan S. Garten&lt;/author&gt;&lt;author&gt;Paula Rodriguez-Miguelez&lt;/author&gt;&lt;author&gt;Robert L. Franco&lt;/author&gt;&lt;author&gt;Jason M. Kidd&lt;/author&gt;&lt;author&gt;Antonio Abbate&lt;/author&gt;&lt;/authors&gt;&lt;/contributors&gt;&lt;titles&gt;&lt;title&gt;Exercise intolerance in kidney diseases: physiological contributors and therapeutic strategies&lt;/title&gt;&lt;secondary-title&gt;American Journal of Physiology-Renal Physiology&lt;/secondary-title&gt;&lt;/titles&gt;&lt;periodical&gt;&lt;full-title&gt;American Journal of Physiology-Renal Physiology&lt;/full-title&gt;&lt;/periodical&gt;&lt;pages&gt;F161-F173&lt;/pages&gt;&lt;volume&gt;320&lt;/volume&gt;&lt;number&gt;2&lt;/number&gt;&lt;keywords&gt;&lt;keyword&gt;chronic renal insufficiency,exercise tolerance,exertional fatigue&lt;/keyword&gt;&lt;/keywords&gt;&lt;dates&gt;&lt;year&gt;2021&lt;/year&gt;&lt;/dates&gt;&lt;accession-num&gt;33283641&lt;/accession-num&gt;&lt;urls&gt;&lt;related-urls&gt;&lt;url&gt;https://journals.physiology.org/doi/abs/10.1152/ajprenal.00437.2020&lt;/url&gt;&lt;/related-urls&gt;&lt;/urls&gt;&lt;electronic-resource-num&gt;10.1152/ajprenal.00437.2020&lt;/electronic-resource-num&gt;&lt;/record&gt;&lt;/Cite&gt;&lt;/EndNote&gt;</w:instrText>
      </w:r>
      <w:r w:rsidRPr="002A366B">
        <w:rPr>
          <w:rFonts w:cs="Arial"/>
          <w:bCs/>
        </w:rPr>
        <w:fldChar w:fldCharType="separate"/>
      </w:r>
      <w:r w:rsidRPr="002A366B">
        <w:rPr>
          <w:rFonts w:cs="Arial"/>
          <w:bCs/>
          <w:noProof/>
        </w:rPr>
        <w:t>(20)</w:t>
      </w:r>
      <w:r w:rsidRPr="002A366B">
        <w:rPr>
          <w:rFonts w:cs="Arial"/>
          <w:bCs/>
        </w:rPr>
        <w:fldChar w:fldCharType="end"/>
      </w:r>
      <w:r w:rsidRPr="002A366B">
        <w:rPr>
          <w:rFonts w:cs="Arial"/>
          <w:bCs/>
        </w:rPr>
        <w:t>.</w:t>
      </w:r>
    </w:p>
    <w:p w14:paraId="2954A802" w14:textId="77777777" w:rsidR="00E3462C" w:rsidRPr="002A366B" w:rsidRDefault="00E3462C" w:rsidP="00E3462C">
      <w:pPr>
        <w:spacing w:line="480" w:lineRule="auto"/>
        <w:rPr>
          <w:rFonts w:cs="Arial"/>
          <w:bCs/>
        </w:rPr>
      </w:pPr>
    </w:p>
    <w:p w14:paraId="2FBE2008" w14:textId="77777777" w:rsidR="00E3462C" w:rsidRPr="002A366B" w:rsidRDefault="00E3462C" w:rsidP="00E3462C">
      <w:pPr>
        <w:spacing w:line="480" w:lineRule="auto"/>
        <w:rPr>
          <w:rFonts w:cs="Arial"/>
          <w:bCs/>
          <w:highlight w:val="green"/>
        </w:rPr>
      </w:pPr>
      <w:r w:rsidRPr="002A366B">
        <w:rPr>
          <w:rFonts w:cs="Arial"/>
        </w:rPr>
        <w:t xml:space="preserve">In this trial, we examined whether a strategy of IV iron therapy in patients with stages 3-4 CKD who were iron-deficient (ferritin (SF) &lt;100 µg/L and/or transferrin saturation (TSAT) &lt;/= 20%) but </w:t>
      </w:r>
      <w:r w:rsidRPr="002A366B">
        <w:rPr>
          <w:rFonts w:cs="Arial"/>
          <w:i/>
        </w:rPr>
        <w:t>not</w:t>
      </w:r>
      <w:r w:rsidRPr="002A366B">
        <w:rPr>
          <w:rFonts w:cs="Arial"/>
        </w:rPr>
        <w:t xml:space="preserve"> anemic (Hb 110-150g/L) leads to improvements in exercise capacity, physical function, and fatigue, and explored the effects of combined exercise training and iron therapy.</w:t>
      </w:r>
    </w:p>
    <w:p w14:paraId="2BDF9B70" w14:textId="77777777" w:rsidR="00E3462C" w:rsidRPr="002A366B" w:rsidRDefault="00E3462C" w:rsidP="00E3462C">
      <w:pPr>
        <w:spacing w:line="480" w:lineRule="auto"/>
        <w:rPr>
          <w:rFonts w:cs="Arial"/>
          <w:b/>
        </w:rPr>
      </w:pPr>
    </w:p>
    <w:p w14:paraId="3C5AEAEF" w14:textId="77777777" w:rsidR="00E3462C" w:rsidRPr="002A366B" w:rsidRDefault="00E3462C" w:rsidP="00E3462C">
      <w:pPr>
        <w:spacing w:line="480" w:lineRule="auto"/>
        <w:rPr>
          <w:rFonts w:cs="Arial"/>
          <w:b/>
        </w:rPr>
      </w:pPr>
      <w:r w:rsidRPr="002A366B">
        <w:rPr>
          <w:rFonts w:cs="Arial"/>
          <w:b/>
        </w:rPr>
        <w:t>Objectives</w:t>
      </w:r>
    </w:p>
    <w:p w14:paraId="06F3A519" w14:textId="77777777" w:rsidR="00E3462C" w:rsidRPr="002A366B" w:rsidRDefault="00E3462C" w:rsidP="00E3462C">
      <w:pPr>
        <w:spacing w:line="480" w:lineRule="auto"/>
        <w:rPr>
          <w:rFonts w:cs="Arial"/>
          <w:iCs/>
        </w:rPr>
      </w:pPr>
      <w:r w:rsidRPr="002A366B">
        <w:rPr>
          <w:rFonts w:cs="Arial"/>
          <w:iCs/>
        </w:rPr>
        <w:t>Primary Objective</w:t>
      </w:r>
    </w:p>
    <w:p w14:paraId="4C11747E" w14:textId="77777777" w:rsidR="00E3462C" w:rsidRPr="002A366B" w:rsidRDefault="00E3462C" w:rsidP="00E3462C">
      <w:pPr>
        <w:spacing w:line="480" w:lineRule="auto"/>
        <w:rPr>
          <w:rFonts w:cs="Arial"/>
        </w:rPr>
      </w:pPr>
      <w:r w:rsidRPr="002A366B">
        <w:rPr>
          <w:rFonts w:cs="Arial"/>
        </w:rPr>
        <w:t xml:space="preserve">To assess the effect of IV iron therapy compared to placebo on exercise capacity, measured by the distance walked during the 6-minute walk test (6MWT) at 4 weeks post iron infusion. </w:t>
      </w:r>
    </w:p>
    <w:p w14:paraId="54AED964" w14:textId="77777777" w:rsidR="00E3462C" w:rsidRPr="002A366B" w:rsidRDefault="00E3462C" w:rsidP="00E3462C">
      <w:pPr>
        <w:spacing w:line="480" w:lineRule="auto"/>
        <w:rPr>
          <w:rFonts w:cs="Arial"/>
          <w:i/>
        </w:rPr>
      </w:pPr>
    </w:p>
    <w:p w14:paraId="52D6C671" w14:textId="77777777" w:rsidR="00E3462C" w:rsidRPr="002A366B" w:rsidRDefault="00E3462C" w:rsidP="00E3462C">
      <w:pPr>
        <w:spacing w:line="480" w:lineRule="auto"/>
        <w:rPr>
          <w:rFonts w:cs="Arial"/>
          <w:iCs/>
        </w:rPr>
      </w:pPr>
      <w:r w:rsidRPr="002A366B">
        <w:rPr>
          <w:rFonts w:cs="Arial"/>
          <w:iCs/>
        </w:rPr>
        <w:t>Secondary Objectives</w:t>
      </w:r>
    </w:p>
    <w:p w14:paraId="1487B339" w14:textId="77777777" w:rsidR="00E3462C" w:rsidRPr="002A366B" w:rsidRDefault="00E3462C" w:rsidP="00E3462C">
      <w:pPr>
        <w:spacing w:line="480" w:lineRule="auto"/>
        <w:rPr>
          <w:rFonts w:cs="Arial"/>
        </w:rPr>
      </w:pPr>
      <w:r w:rsidRPr="002A366B">
        <w:rPr>
          <w:rFonts w:cs="Arial"/>
        </w:rPr>
        <w:lastRenderedPageBreak/>
        <w:t>To assess the effect of IV iron therapy compared to placebo on exercise capacity (6MWT) at 12 weeks, and iron status (Ferritin, TSAT) and Hb, kidney function (urea, creatinine, estimated glomerular filtration rate), VO</w:t>
      </w:r>
      <w:r w:rsidRPr="002A366B">
        <w:rPr>
          <w:rFonts w:cs="Arial"/>
          <w:vertAlign w:val="subscript"/>
        </w:rPr>
        <w:t>2</w:t>
      </w:r>
      <w:r w:rsidRPr="002A366B">
        <w:rPr>
          <w:rFonts w:cs="Arial"/>
        </w:rPr>
        <w:t xml:space="preserve"> peak test (in a sub-set of participants), isokinetic dynamometry (muscle strength of knee extensors), functional capacity (sit-to-stand 60), quality of life (KDQOL-36),  The Work and Social Adjustment Scale (WSAS),  the Chalder Fatigue Questionnaire and adverse events at 4 and 12 weeks. Skeletal muscle phosphocreatine recovery half-time (PCr t1/2) on MRI spectroscopy (n=40 patients at baseline and week 4), muscle metabolism (at baseline and 4 weeks), the impact or iron therapy on iron regulatory genes (HFE, TMPRSS6), and a qualitative exploration of participant experience was assessed as part of the study but are not reported here.</w:t>
      </w:r>
    </w:p>
    <w:p w14:paraId="34F340D7" w14:textId="77777777" w:rsidR="00E3462C" w:rsidRPr="002A366B" w:rsidRDefault="00E3462C" w:rsidP="00E3462C">
      <w:pPr>
        <w:spacing w:line="480" w:lineRule="auto"/>
        <w:rPr>
          <w:rFonts w:cs="Arial"/>
        </w:rPr>
      </w:pPr>
    </w:p>
    <w:p w14:paraId="730B353F" w14:textId="77777777" w:rsidR="00E3462C" w:rsidRPr="002A366B" w:rsidRDefault="00E3462C" w:rsidP="00E3462C">
      <w:pPr>
        <w:spacing w:after="200" w:line="276" w:lineRule="auto"/>
        <w:rPr>
          <w:rFonts w:cs="Arial"/>
          <w:b/>
        </w:rPr>
      </w:pPr>
      <w:r w:rsidRPr="002A366B">
        <w:rPr>
          <w:rFonts w:cs="Arial"/>
          <w:b/>
        </w:rPr>
        <w:t>Methods</w:t>
      </w:r>
    </w:p>
    <w:p w14:paraId="1006941F" w14:textId="77777777" w:rsidR="00E3462C" w:rsidRPr="002A366B" w:rsidRDefault="00E3462C" w:rsidP="00E3462C">
      <w:pPr>
        <w:spacing w:line="480" w:lineRule="auto"/>
        <w:rPr>
          <w:rFonts w:cs="Arial"/>
          <w:bCs/>
          <w:iCs/>
        </w:rPr>
      </w:pPr>
      <w:r w:rsidRPr="002A366B">
        <w:rPr>
          <w:rFonts w:cs="Arial"/>
          <w:bCs/>
          <w:iCs/>
        </w:rPr>
        <w:t xml:space="preserve">This was an investigator-led multicenter double-blind randomized placebo-controlled trial of patients with stages 3-4 CKD and ID, but without anemia, aged 18 or over. Study design, flow of participants through the trial and methods have previously been reported </w:t>
      </w:r>
      <w:r w:rsidRPr="002A366B">
        <w:rPr>
          <w:rFonts w:cs="Arial"/>
          <w:bCs/>
          <w:iCs/>
        </w:rPr>
        <w:fldChar w:fldCharType="begin"/>
      </w:r>
      <w:r w:rsidRPr="002A366B">
        <w:rPr>
          <w:rFonts w:cs="Arial"/>
          <w:bCs/>
          <w:iCs/>
        </w:rPr>
        <w:instrText xml:space="preserve"> ADDIN EN.CITE &lt;EndNote&gt;&lt;Cite&gt;&lt;Author&gt;Greenwood&lt;/Author&gt;&lt;Year&gt;2022&lt;/Year&gt;&lt;RecNum&gt;3026&lt;/RecNum&gt;&lt;DisplayText&gt;(21)&lt;/DisplayText&gt;&lt;record&gt;&lt;rec-number&gt;3026&lt;/rec-number&gt;&lt;foreign-keys&gt;&lt;key app="EN" db-id="2wvf20xf0pdxt5er5x9ve2thv9df9tdtwz5z" timestamp="1667682493"&gt;3026&lt;/key&gt;&lt;/foreign-keys&gt;&lt;ref-type name="Journal Article"&gt;17&lt;/ref-type&gt;&lt;contributors&gt;&lt;authors&gt;&lt;author&gt;Greenwood, S. A.&lt;/author&gt;&lt;author&gt;Beckley-Hoelscher, N.&lt;/author&gt;&lt;author&gt;Asgari, E.&lt;/author&gt;&lt;author&gt;Ayis, S.&lt;/author&gt;&lt;author&gt;Baker, L. A.&lt;/author&gt;&lt;author&gt;Banerjee, D.&lt;/author&gt;&lt;author&gt;Bhandari, S.&lt;/author&gt;&lt;author&gt;Bramham, K.&lt;/author&gt;&lt;author&gt;Chilcot, J.&lt;/author&gt;&lt;author&gt;Burton, J.&lt;/author&gt;&lt;author&gt;Kalra, P. A.&lt;/author&gt;&lt;author&gt;Lightfoot, C. J.&lt;/author&gt;&lt;author&gt;McCafferty, K.&lt;/author&gt;&lt;author&gt;Mercer, T. H.&lt;/author&gt;&lt;author&gt;Okonko, D. O.&lt;/author&gt;&lt;author&gt;Oliveira, B.&lt;/author&gt;&lt;author&gt;Reid, C.&lt;/author&gt;&lt;author&gt;Smith, A. C.&lt;/author&gt;&lt;author&gt;Swift, P. A.&lt;/author&gt;&lt;author&gt;Mangelis, A.&lt;/author&gt;&lt;author&gt;Watson, E.&lt;/author&gt;&lt;author&gt;Wheeler, D. C.&lt;/author&gt;&lt;author&gt;Wilkinson, T. J.&lt;/author&gt;&lt;author&gt;Reid, F.&lt;/author&gt;&lt;author&gt;Macdougall, I. C.&lt;/author&gt;&lt;/authors&gt;&lt;/contributors&gt;&lt;titles&gt;&lt;title&gt;The effect of intravenous iron supplementation on exercise capacity in iron-deficient but not anaemic patients with chronic kidney disease: study design and baseline data for a multicentre prospective double-blind randomised controlled trial&lt;/title&gt;&lt;secondary-title&gt;BMC Nephrology&lt;/secondary-title&gt;&lt;/titles&gt;&lt;periodical&gt;&lt;full-title&gt;BMC Nephrology&lt;/full-title&gt;&lt;/periodical&gt;&lt;volume&gt;23&lt;/volume&gt;&lt;number&gt;1&lt;/number&gt;&lt;dates&gt;&lt;year&gt;2022&lt;/year&gt;&lt;/dates&gt;&lt;work-type&gt;Article&lt;/work-type&gt;&lt;urls&gt;&lt;related-urls&gt;&lt;url&gt;https://www.scopus.com/inward/record.uri?eid=2-s2.0-85135369724&amp;amp;doi=10.1186%2fs12882-022-02896-3&amp;amp;partnerID=40&amp;amp;md5=c7a8c82fda88eb33f4b10fcf1b495330&lt;/url&gt;&lt;/related-urls&gt;&lt;/urls&gt;&lt;custom7&gt;268&lt;/custom7&gt;&lt;electronic-resource-num&gt;10.1186/s12882-022-02896-3&lt;/electronic-resource-num&gt;&lt;remote-database-name&gt;Scopus&lt;/remote-database-name&gt;&lt;/record&gt;&lt;/Cite&gt;&lt;/EndNote&gt;</w:instrText>
      </w:r>
      <w:r w:rsidRPr="002A366B">
        <w:rPr>
          <w:rFonts w:cs="Arial"/>
          <w:bCs/>
          <w:iCs/>
        </w:rPr>
        <w:fldChar w:fldCharType="separate"/>
      </w:r>
      <w:r w:rsidRPr="002A366B">
        <w:rPr>
          <w:rFonts w:cs="Arial"/>
          <w:bCs/>
          <w:iCs/>
          <w:noProof/>
        </w:rPr>
        <w:t>(21)</w:t>
      </w:r>
      <w:r w:rsidRPr="002A366B">
        <w:rPr>
          <w:rFonts w:cs="Arial"/>
          <w:bCs/>
          <w:iCs/>
        </w:rPr>
        <w:fldChar w:fldCharType="end"/>
      </w:r>
      <w:r w:rsidRPr="002A366B">
        <w:rPr>
          <w:rFonts w:cs="Arial"/>
          <w:bCs/>
          <w:iCs/>
        </w:rPr>
        <w:t xml:space="preserve">. </w:t>
      </w:r>
      <w:r w:rsidRPr="002A366B">
        <w:rPr>
          <w:rFonts w:cs="Arial"/>
        </w:rPr>
        <w:t xml:space="preserve">The trial was funded by Kidney Research UK and supported by an unrestricted grant from Vifor (with donation of ferric carboxymaltose for the trial). Brent Ethics Committee approved the protocol (19/LO/0128) and the study was prospectively registered (EudraCT: 2018-000144-25 on 28/01/2019). </w:t>
      </w:r>
    </w:p>
    <w:p w14:paraId="676D21D5" w14:textId="77777777" w:rsidR="00E3462C" w:rsidRPr="002A366B" w:rsidRDefault="00E3462C" w:rsidP="00E3462C">
      <w:pPr>
        <w:spacing w:line="480" w:lineRule="auto"/>
        <w:rPr>
          <w:rFonts w:cs="Arial"/>
          <w:bCs/>
          <w:iCs/>
        </w:rPr>
      </w:pPr>
    </w:p>
    <w:p w14:paraId="60B7C789" w14:textId="77777777" w:rsidR="00E3462C" w:rsidRPr="002A366B" w:rsidRDefault="00E3462C" w:rsidP="00E3462C">
      <w:pPr>
        <w:spacing w:line="480" w:lineRule="auto"/>
        <w:rPr>
          <w:rFonts w:cs="Arial"/>
        </w:rPr>
      </w:pPr>
      <w:r w:rsidRPr="002A366B">
        <w:rPr>
          <w:rFonts w:cs="Arial"/>
        </w:rPr>
        <w:t xml:space="preserve">Adults with established non-dialysis dependent CKD stages 3-4 who had a serum ferritin (SF) of less than 100µg/L and/or a transferrin saturation (TSAT) of less than 20% but no anemia (defined in this study as a Hb 110-150 g/L for both males </w:t>
      </w:r>
      <w:r w:rsidRPr="002A366B">
        <w:rPr>
          <w:rFonts w:cs="Arial"/>
        </w:rPr>
        <w:lastRenderedPageBreak/>
        <w:t xml:space="preserve">and females) were eligible to participate. Full eligibility criteria are provided in the protocol paper </w:t>
      </w:r>
      <w:r w:rsidRPr="002A366B">
        <w:rPr>
          <w:rFonts w:cs="Arial"/>
          <w:bCs/>
          <w:iCs/>
        </w:rPr>
        <w:fldChar w:fldCharType="begin"/>
      </w:r>
      <w:r w:rsidRPr="002A366B">
        <w:rPr>
          <w:rFonts w:cs="Arial"/>
          <w:bCs/>
          <w:iCs/>
        </w:rPr>
        <w:instrText xml:space="preserve"> ADDIN EN.CITE &lt;EndNote&gt;&lt;Cite&gt;&lt;Author&gt;Greenwood&lt;/Author&gt;&lt;Year&gt;2022&lt;/Year&gt;&lt;RecNum&gt;3026&lt;/RecNum&gt;&lt;DisplayText&gt;(21)&lt;/DisplayText&gt;&lt;record&gt;&lt;rec-number&gt;3026&lt;/rec-number&gt;&lt;foreign-keys&gt;&lt;key app="EN" db-id="2wvf20xf0pdxt5er5x9ve2thv9df9tdtwz5z" timestamp="1667682493"&gt;3026&lt;/key&gt;&lt;/foreign-keys&gt;&lt;ref-type name="Journal Article"&gt;17&lt;/ref-type&gt;&lt;contributors&gt;&lt;authors&gt;&lt;author&gt;Greenwood, S. A.&lt;/author&gt;&lt;author&gt;Beckley-Hoelscher, N.&lt;/author&gt;&lt;author&gt;Asgari, E.&lt;/author&gt;&lt;author&gt;Ayis, S.&lt;/author&gt;&lt;author&gt;Baker, L. A.&lt;/author&gt;&lt;author&gt;Banerjee, D.&lt;/author&gt;&lt;author&gt;Bhandari, S.&lt;/author&gt;&lt;author&gt;Bramham, K.&lt;/author&gt;&lt;author&gt;Chilcot, J.&lt;/author&gt;&lt;author&gt;Burton, J.&lt;/author&gt;&lt;author&gt;Kalra, P. A.&lt;/author&gt;&lt;author&gt;Lightfoot, C. J.&lt;/author&gt;&lt;author&gt;McCafferty, K.&lt;/author&gt;&lt;author&gt;Mercer, T. H.&lt;/author&gt;&lt;author&gt;Okonko, D. O.&lt;/author&gt;&lt;author&gt;Oliveira, B.&lt;/author&gt;&lt;author&gt;Reid, C.&lt;/author&gt;&lt;author&gt;Smith, A. C.&lt;/author&gt;&lt;author&gt;Swift, P. A.&lt;/author&gt;&lt;author&gt;Mangelis, A.&lt;/author&gt;&lt;author&gt;Watson, E.&lt;/author&gt;&lt;author&gt;Wheeler, D. C.&lt;/author&gt;&lt;author&gt;Wilkinson, T. J.&lt;/author&gt;&lt;author&gt;Reid, F.&lt;/author&gt;&lt;author&gt;Macdougall, I. C.&lt;/author&gt;&lt;/authors&gt;&lt;/contributors&gt;&lt;titles&gt;&lt;title&gt;The effect of intravenous iron supplementation on exercise capacity in iron-deficient but not anaemic patients with chronic kidney disease: study design and baseline data for a multicentre prospective double-blind randomised controlled trial&lt;/title&gt;&lt;secondary-title&gt;BMC Nephrology&lt;/secondary-title&gt;&lt;/titles&gt;&lt;periodical&gt;&lt;full-title&gt;BMC Nephrology&lt;/full-title&gt;&lt;/periodical&gt;&lt;volume&gt;23&lt;/volume&gt;&lt;number&gt;1&lt;/number&gt;&lt;dates&gt;&lt;year&gt;2022&lt;/year&gt;&lt;/dates&gt;&lt;work-type&gt;Article&lt;/work-type&gt;&lt;urls&gt;&lt;related-urls&gt;&lt;url&gt;https://www.scopus.com/inward/record.uri?eid=2-s2.0-85135369724&amp;amp;doi=10.1186%2fs12882-022-02896-3&amp;amp;partnerID=40&amp;amp;md5=c7a8c82fda88eb33f4b10fcf1b495330&lt;/url&gt;&lt;/related-urls&gt;&lt;/urls&gt;&lt;custom7&gt;268&lt;/custom7&gt;&lt;electronic-resource-num&gt;10.1186/s12882-022-02896-3&lt;/electronic-resource-num&gt;&lt;remote-database-name&gt;Scopus&lt;/remote-database-name&gt;&lt;/record&gt;&lt;/Cite&gt;&lt;/EndNote&gt;</w:instrText>
      </w:r>
      <w:r w:rsidRPr="002A366B">
        <w:rPr>
          <w:rFonts w:cs="Arial"/>
          <w:bCs/>
          <w:iCs/>
        </w:rPr>
        <w:fldChar w:fldCharType="separate"/>
      </w:r>
      <w:r w:rsidRPr="002A366B">
        <w:rPr>
          <w:rFonts w:cs="Arial"/>
          <w:bCs/>
          <w:iCs/>
          <w:noProof/>
        </w:rPr>
        <w:t>(21)</w:t>
      </w:r>
      <w:r w:rsidRPr="002A366B">
        <w:rPr>
          <w:rFonts w:cs="Arial"/>
          <w:bCs/>
          <w:iCs/>
        </w:rPr>
        <w:fldChar w:fldCharType="end"/>
      </w:r>
      <w:r w:rsidRPr="002A366B">
        <w:rPr>
          <w:rFonts w:cs="Arial"/>
          <w:bCs/>
          <w:iCs/>
        </w:rPr>
        <w:t>.</w:t>
      </w:r>
    </w:p>
    <w:p w14:paraId="056EC6D6" w14:textId="77777777" w:rsidR="00E3462C" w:rsidRPr="002A366B" w:rsidRDefault="00E3462C" w:rsidP="00E3462C">
      <w:pPr>
        <w:spacing w:line="480" w:lineRule="auto"/>
        <w:rPr>
          <w:rFonts w:cs="Arial"/>
        </w:rPr>
      </w:pPr>
    </w:p>
    <w:p w14:paraId="05CEC115" w14:textId="77777777" w:rsidR="00E3462C" w:rsidRPr="002A366B" w:rsidRDefault="00E3462C" w:rsidP="00E3462C">
      <w:pPr>
        <w:spacing w:line="480" w:lineRule="auto"/>
        <w:rPr>
          <w:rFonts w:cs="Arial"/>
          <w:b/>
        </w:rPr>
      </w:pPr>
      <w:r w:rsidRPr="002A366B">
        <w:rPr>
          <w:rFonts w:cs="Arial"/>
          <w:b/>
          <w:bCs/>
        </w:rPr>
        <w:t>Randomization, treatment and follow-up</w:t>
      </w:r>
    </w:p>
    <w:p w14:paraId="67D20517" w14:textId="77777777" w:rsidR="00E3462C" w:rsidRPr="002A366B" w:rsidRDefault="00E3462C" w:rsidP="00E3462C">
      <w:pPr>
        <w:spacing w:line="480" w:lineRule="auto"/>
        <w:rPr>
          <w:rFonts w:cs="Arial"/>
        </w:rPr>
      </w:pPr>
      <w:r w:rsidRPr="002A366B">
        <w:rPr>
          <w:rFonts w:cs="Arial"/>
        </w:rPr>
        <w:t xml:space="preserve">Patients were randomized within 4 weeks after meeting screening requirements and were assigned in a 1:1 ratio using a secure web-based service supported by King’s Clinical Trials Unit. Randomization used an approach based on randomly varying block sizes. Randomization was stratified by a single binary variable, defined by whether patients had a screening ferritin &gt;50µg/L or ≤50µg/L, with planned capping </w:t>
      </w:r>
      <w:r w:rsidRPr="002A366B">
        <w:rPr>
          <w:rFonts w:cs="Arial"/>
          <w:iCs/>
        </w:rPr>
        <w:t xml:space="preserve">so that a maximum of 35 patients had a screening ferritin &gt;50µg/L. </w:t>
      </w:r>
    </w:p>
    <w:p w14:paraId="7F1A219D" w14:textId="77777777" w:rsidR="00E3462C" w:rsidRPr="002A366B" w:rsidRDefault="00E3462C" w:rsidP="00E3462C">
      <w:pPr>
        <w:spacing w:line="480" w:lineRule="auto"/>
        <w:rPr>
          <w:rFonts w:cs="Arial"/>
        </w:rPr>
      </w:pPr>
    </w:p>
    <w:p w14:paraId="28887135" w14:textId="77777777" w:rsidR="00E3462C" w:rsidRPr="002A366B" w:rsidRDefault="00E3462C" w:rsidP="00E3462C">
      <w:pPr>
        <w:spacing w:line="480" w:lineRule="auto"/>
        <w:rPr>
          <w:rFonts w:cs="Arial"/>
        </w:rPr>
      </w:pPr>
      <w:r w:rsidRPr="002A366B">
        <w:rPr>
          <w:rFonts w:cs="Arial"/>
        </w:rPr>
        <w:t>Participants were randomized to receive either 1000 mg ferric carboxymaltose (FCM) (</w:t>
      </w:r>
      <w:r w:rsidRPr="002A366B">
        <w:rPr>
          <w:rFonts w:cs="Arial"/>
          <w:bCs/>
        </w:rPr>
        <w:t xml:space="preserve">Ferinject®) in 100ml normal saline </w:t>
      </w:r>
      <w:r w:rsidRPr="002A366B">
        <w:rPr>
          <w:rFonts w:cs="Arial"/>
        </w:rPr>
        <w:t xml:space="preserve">or 100 ml normal saline placebo only as a one-off infusion at the baseline visit. </w:t>
      </w:r>
      <w:r w:rsidRPr="002A366B">
        <w:rPr>
          <w:rFonts w:cs="Arial"/>
          <w:color w:val="000000"/>
          <w:sz w:val="26"/>
          <w:szCs w:val="26"/>
        </w:rPr>
        <w:t xml:space="preserve"> </w:t>
      </w:r>
      <w:r w:rsidRPr="002A366B">
        <w:rPr>
          <w:rFonts w:cs="Arial"/>
        </w:rPr>
        <w:t xml:space="preserve">Patients were blinded to the treatment that they received, and all outcome assessments were performed by blinded research assistants who were unaware of group allocation. All participants were offered eight weeks of exercise training between week 4 and week 12 assessment visits. </w:t>
      </w:r>
    </w:p>
    <w:p w14:paraId="156BCAC2" w14:textId="77777777" w:rsidR="00E3462C" w:rsidRPr="002A366B" w:rsidRDefault="00E3462C" w:rsidP="00E3462C">
      <w:pPr>
        <w:tabs>
          <w:tab w:val="left" w:pos="7140"/>
        </w:tabs>
        <w:spacing w:line="480" w:lineRule="auto"/>
        <w:rPr>
          <w:rFonts w:cs="Arial"/>
        </w:rPr>
      </w:pPr>
    </w:p>
    <w:p w14:paraId="634E3969" w14:textId="77777777" w:rsidR="00E3462C" w:rsidRPr="002A366B" w:rsidRDefault="00E3462C" w:rsidP="00E3462C">
      <w:pPr>
        <w:tabs>
          <w:tab w:val="left" w:pos="7140"/>
        </w:tabs>
        <w:spacing w:line="480" w:lineRule="auto"/>
        <w:rPr>
          <w:rFonts w:cs="Arial"/>
        </w:rPr>
      </w:pPr>
      <w:r w:rsidRPr="002A366B">
        <w:rPr>
          <w:rFonts w:cs="Arial"/>
        </w:rPr>
        <w:t xml:space="preserve">The exercise training programme has been reported previously </w:t>
      </w:r>
      <w:r w:rsidRPr="002A366B">
        <w:rPr>
          <w:rFonts w:cs="Arial"/>
          <w:bCs/>
          <w:iCs/>
        </w:rPr>
        <w:fldChar w:fldCharType="begin"/>
      </w:r>
      <w:r w:rsidRPr="002A366B">
        <w:rPr>
          <w:rFonts w:cs="Arial"/>
          <w:bCs/>
          <w:iCs/>
        </w:rPr>
        <w:instrText xml:space="preserve"> ADDIN EN.CITE &lt;EndNote&gt;&lt;Cite&gt;&lt;Author&gt;Greenwood&lt;/Author&gt;&lt;Year&gt;2022&lt;/Year&gt;&lt;RecNum&gt;3026&lt;/RecNum&gt;&lt;DisplayText&gt;(21)&lt;/DisplayText&gt;&lt;record&gt;&lt;rec-number&gt;3026&lt;/rec-number&gt;&lt;foreign-keys&gt;&lt;key app="EN" db-id="2wvf20xf0pdxt5er5x9ve2thv9df9tdtwz5z" timestamp="1667682493"&gt;3026&lt;/key&gt;&lt;/foreign-keys&gt;&lt;ref-type name="Journal Article"&gt;17&lt;/ref-type&gt;&lt;contributors&gt;&lt;authors&gt;&lt;author&gt;Greenwood, S. A.&lt;/author&gt;&lt;author&gt;Beckley-Hoelscher, N.&lt;/author&gt;&lt;author&gt;Asgari, E.&lt;/author&gt;&lt;author&gt;Ayis, S.&lt;/author&gt;&lt;author&gt;Baker, L. A.&lt;/author&gt;&lt;author&gt;Banerjee, D.&lt;/author&gt;&lt;author&gt;Bhandari, S.&lt;/author&gt;&lt;author&gt;Bramham, K.&lt;/author&gt;&lt;author&gt;Chilcot, J.&lt;/author&gt;&lt;author&gt;Burton, J.&lt;/author&gt;&lt;author&gt;Kalra, P. A.&lt;/author&gt;&lt;author&gt;Lightfoot, C. J.&lt;/author&gt;&lt;author&gt;McCafferty, K.&lt;/author&gt;&lt;author&gt;Mercer, T. H.&lt;/author&gt;&lt;author&gt;Okonko, D. O.&lt;/author&gt;&lt;author&gt;Oliveira, B.&lt;/author&gt;&lt;author&gt;Reid, C.&lt;/author&gt;&lt;author&gt;Smith, A. C.&lt;/author&gt;&lt;author&gt;Swift, P. A.&lt;/author&gt;&lt;author&gt;Mangelis, A.&lt;/author&gt;&lt;author&gt;Watson, E.&lt;/author&gt;&lt;author&gt;Wheeler, D. C.&lt;/author&gt;&lt;author&gt;Wilkinson, T. J.&lt;/author&gt;&lt;author&gt;Reid, F.&lt;/author&gt;&lt;author&gt;Macdougall, I. C.&lt;/author&gt;&lt;/authors&gt;&lt;/contributors&gt;&lt;titles&gt;&lt;title&gt;The effect of intravenous iron supplementation on exercise capacity in iron-deficient but not anaemic patients with chronic kidney disease: study design and baseline data for a multicentre prospective double-blind randomised controlled trial&lt;/title&gt;&lt;secondary-title&gt;BMC Nephrology&lt;/secondary-title&gt;&lt;/titles&gt;&lt;periodical&gt;&lt;full-title&gt;BMC Nephrology&lt;/full-title&gt;&lt;/periodical&gt;&lt;volume&gt;23&lt;/volume&gt;&lt;number&gt;1&lt;/number&gt;&lt;dates&gt;&lt;year&gt;2022&lt;/year&gt;&lt;/dates&gt;&lt;work-type&gt;Article&lt;/work-type&gt;&lt;urls&gt;&lt;related-urls&gt;&lt;url&gt;https://www.scopus.com/inward/record.uri?eid=2-s2.0-85135369724&amp;amp;doi=10.1186%2fs12882-022-02896-3&amp;amp;partnerID=40&amp;amp;md5=c7a8c82fda88eb33f4b10fcf1b495330&lt;/url&gt;&lt;/related-urls&gt;&lt;/urls&gt;&lt;custom7&gt;268&lt;/custom7&gt;&lt;electronic-resource-num&gt;10.1186/s12882-022-02896-3&lt;/electronic-resource-num&gt;&lt;remote-database-name&gt;Scopus&lt;/remote-database-name&gt;&lt;/record&gt;&lt;/Cite&gt;&lt;/EndNote&gt;</w:instrText>
      </w:r>
      <w:r w:rsidRPr="002A366B">
        <w:rPr>
          <w:rFonts w:cs="Arial"/>
          <w:bCs/>
          <w:iCs/>
        </w:rPr>
        <w:fldChar w:fldCharType="separate"/>
      </w:r>
      <w:r w:rsidRPr="002A366B">
        <w:rPr>
          <w:rFonts w:cs="Arial"/>
          <w:bCs/>
          <w:iCs/>
          <w:noProof/>
        </w:rPr>
        <w:t>(21)</w:t>
      </w:r>
      <w:r w:rsidRPr="002A366B">
        <w:rPr>
          <w:rFonts w:cs="Arial"/>
          <w:bCs/>
          <w:iCs/>
        </w:rPr>
        <w:fldChar w:fldCharType="end"/>
      </w:r>
      <w:r w:rsidRPr="002A366B">
        <w:rPr>
          <w:rFonts w:cs="Arial"/>
          <w:bCs/>
          <w:iCs/>
        </w:rPr>
        <w:t xml:space="preserve">. </w:t>
      </w:r>
      <w:r w:rsidRPr="002A366B">
        <w:rPr>
          <w:rFonts w:cs="Arial"/>
        </w:rPr>
        <w:t>Briefly, participants were assessed at 4 weeks and offered three 1-hour sessions of exercise training each week for 8 consecutive weeks, concentrating on large muscle groups of the lower limbs. The intervention was delivered by trained physiotherapy assistants, on an individual basis, in a hospital gym. Due to Covid-</w:t>
      </w:r>
      <w:r w:rsidRPr="002A366B">
        <w:rPr>
          <w:rFonts w:cs="Arial"/>
        </w:rPr>
        <w:lastRenderedPageBreak/>
        <w:t xml:space="preserve">19 related restrictions on trial visits, and related patient concerns about travelling and attending hospital, some patients were offered the option of completing these sessions of exercise training at home via an online kidney-specific exercise platform, called Kidney Beam </w:t>
      </w:r>
      <w:r w:rsidRPr="002A366B">
        <w:rPr>
          <w:rFonts w:cs="Arial"/>
        </w:rPr>
        <w:fldChar w:fldCharType="begin"/>
      </w:r>
      <w:r w:rsidRPr="002A366B">
        <w:rPr>
          <w:rFonts w:cs="Arial"/>
        </w:rPr>
        <w:instrText xml:space="preserve"> ADDIN EN.CITE &lt;EndNote&gt;&lt;Cite&gt;&lt;Author&gt;Mayes&lt;/Author&gt;&lt;Year&gt;2021&lt;/Year&gt;&lt;RecNum&gt;2963&lt;/RecNum&gt;&lt;DisplayText&gt;(22)&lt;/DisplayText&gt;&lt;record&gt;&lt;rec-number&gt;2963&lt;/rec-number&gt;&lt;foreign-keys&gt;&lt;key app="EN" db-id="2wvf20xf0pdxt5er5x9ve2thv9df9tdtwz5z" timestamp="1643197183"&gt;2963&lt;/key&gt;&lt;/foreign-keys&gt;&lt;ref-type name="Journal Article"&gt;17&lt;/ref-type&gt;&lt;contributors&gt;&lt;authors&gt;&lt;author&gt;Mayes, Juliet&lt;/author&gt;&lt;author&gt;Billany, Roseanne E&lt;/author&gt;&lt;author&gt;Vadaszy, Noemi&lt;/author&gt;&lt;author&gt;Young, Hannah M L&lt;/author&gt;&lt;author&gt;Castle, Ellen M&lt;/author&gt;&lt;author&gt;Bishop, Nicolette C&lt;/author&gt;&lt;author&gt;Bramham, Kate&lt;/author&gt;&lt;author&gt;Nixon, Andrew C&lt;/author&gt;&lt;author&gt;Wilkinson, Thomas J&lt;/author&gt;&lt;author&gt;Hamilton, Alexander J&lt;/author&gt;&lt;author&gt;Saynor, Zoe L&lt;/author&gt;&lt;author&gt;Chilcot, Joseph&lt;/author&gt;&lt;author&gt;Picariello, Federica&lt;/author&gt;&lt;author&gt;Macdonald, Jamie&lt;/author&gt;&lt;author&gt;Greenwood, Sharlene A&lt;/author&gt;&lt;/authors&gt;&lt;/contributors&gt;&lt;titles&gt;&lt;title&gt;The rapid development of a novel kidney-specific digital intervention for self-management of physical activity and emotional well-being during the COVID-19 pandemic and beyond: Kidney Beam&lt;/title&gt;&lt;secondary-title&gt;Clinical Kidney Journal&lt;/secondary-title&gt;&lt;/titles&gt;&lt;periodical&gt;&lt;full-title&gt;Clinical Kidney Journal&lt;/full-title&gt;&lt;/periodical&gt;&lt;dates&gt;&lt;year&gt;2021&lt;/year&gt;&lt;/dates&gt;&lt;isbn&gt;2048-8505&lt;/isbn&gt;&lt;urls&gt;&lt;related-urls&gt;&lt;url&gt;https://doi.org/10.1093/ckj/sfab239&lt;/url&gt;&lt;/related-urls&gt;&lt;/urls&gt;&lt;custom1&gt;sfab239&lt;/custom1&gt;&lt;electronic-resource-num&gt;10.1093/ckj/sfab239&lt;/electronic-resource-num&gt;&lt;access-date&gt;1/26/2022&lt;/access-date&gt;&lt;/record&gt;&lt;/Cite&gt;&lt;/EndNote&gt;</w:instrText>
      </w:r>
      <w:r w:rsidRPr="002A366B">
        <w:rPr>
          <w:rFonts w:cs="Arial"/>
        </w:rPr>
        <w:fldChar w:fldCharType="separate"/>
      </w:r>
      <w:r w:rsidRPr="002A366B">
        <w:rPr>
          <w:rFonts w:cs="Arial"/>
          <w:noProof/>
        </w:rPr>
        <w:t>(22)</w:t>
      </w:r>
      <w:r w:rsidRPr="002A366B">
        <w:rPr>
          <w:rFonts w:cs="Arial"/>
        </w:rPr>
        <w:fldChar w:fldCharType="end"/>
      </w:r>
      <w:r w:rsidRPr="002A366B">
        <w:rPr>
          <w:rFonts w:cs="Arial"/>
        </w:rPr>
        <w:t xml:space="preserve"> </w:t>
      </w:r>
      <w:hyperlink r:id="rId14" w:history="1">
        <w:r w:rsidRPr="002A366B">
          <w:rPr>
            <w:rStyle w:val="Hyperlink"/>
            <w:rFonts w:cs="Arial"/>
          </w:rPr>
          <w:t>https://beamfeelgood.com/onDemand/list/kidney-disease</w:t>
        </w:r>
      </w:hyperlink>
      <w:r w:rsidRPr="002A366B">
        <w:rPr>
          <w:rFonts w:cs="Arial"/>
        </w:rPr>
        <w:t xml:space="preserve"> that was freely available on any technological device via the Internet. Each participant was provided with a heart rate monitor for use during the 8-week exercise training programme, written guidance on how to access the platform, and exercise recording sheets. </w:t>
      </w:r>
    </w:p>
    <w:p w14:paraId="4AFD4F2E" w14:textId="77777777" w:rsidR="00E3462C" w:rsidRPr="002A366B" w:rsidRDefault="00E3462C" w:rsidP="00E3462C">
      <w:pPr>
        <w:spacing w:line="480" w:lineRule="auto"/>
        <w:rPr>
          <w:rFonts w:cs="Arial"/>
        </w:rPr>
      </w:pPr>
    </w:p>
    <w:p w14:paraId="72D36FF9" w14:textId="77777777" w:rsidR="00E3462C" w:rsidRPr="002A366B" w:rsidRDefault="00E3462C" w:rsidP="00E3462C">
      <w:pPr>
        <w:spacing w:line="480" w:lineRule="auto"/>
        <w:rPr>
          <w:rFonts w:cs="Arial"/>
          <w:b/>
          <w:iCs/>
        </w:rPr>
      </w:pPr>
      <w:r w:rsidRPr="002A366B">
        <w:rPr>
          <w:rFonts w:cs="Arial"/>
          <w:b/>
          <w:iCs/>
        </w:rPr>
        <w:t>Study Schedule</w:t>
      </w:r>
    </w:p>
    <w:p w14:paraId="347BA29D" w14:textId="77777777" w:rsidR="00E3462C" w:rsidRPr="002A366B" w:rsidRDefault="00E3462C" w:rsidP="00E3462C">
      <w:pPr>
        <w:spacing w:line="480" w:lineRule="auto"/>
        <w:rPr>
          <w:rFonts w:cs="Arial"/>
          <w:bCs/>
        </w:rPr>
      </w:pPr>
      <w:r w:rsidRPr="002A366B">
        <w:rPr>
          <w:rFonts w:cs="Arial"/>
          <w:iCs/>
        </w:rPr>
        <w:t xml:space="preserve">Full trial schedule has been reported previously </w:t>
      </w:r>
      <w:r w:rsidRPr="002A366B">
        <w:rPr>
          <w:rFonts w:cs="Arial"/>
          <w:bCs/>
          <w:iCs/>
        </w:rPr>
        <w:fldChar w:fldCharType="begin"/>
      </w:r>
      <w:r w:rsidRPr="002A366B">
        <w:rPr>
          <w:rFonts w:cs="Arial"/>
          <w:bCs/>
          <w:iCs/>
        </w:rPr>
        <w:instrText xml:space="preserve"> ADDIN EN.CITE &lt;EndNote&gt;&lt;Cite&gt;&lt;Author&gt;Greenwood&lt;/Author&gt;&lt;Year&gt;2022&lt;/Year&gt;&lt;RecNum&gt;3026&lt;/RecNum&gt;&lt;DisplayText&gt;(21)&lt;/DisplayText&gt;&lt;record&gt;&lt;rec-number&gt;3026&lt;/rec-number&gt;&lt;foreign-keys&gt;&lt;key app="EN" db-id="2wvf20xf0pdxt5er5x9ve2thv9df9tdtwz5z" timestamp="1667682493"&gt;3026&lt;/key&gt;&lt;/foreign-keys&gt;&lt;ref-type name="Journal Article"&gt;17&lt;/ref-type&gt;&lt;contributors&gt;&lt;authors&gt;&lt;author&gt;Greenwood, S. A.&lt;/author&gt;&lt;author&gt;Beckley-Hoelscher, N.&lt;/author&gt;&lt;author&gt;Asgari, E.&lt;/author&gt;&lt;author&gt;Ayis, S.&lt;/author&gt;&lt;author&gt;Baker, L. A.&lt;/author&gt;&lt;author&gt;Banerjee, D.&lt;/author&gt;&lt;author&gt;Bhandari, S.&lt;/author&gt;&lt;author&gt;Bramham, K.&lt;/author&gt;&lt;author&gt;Chilcot, J.&lt;/author&gt;&lt;author&gt;Burton, J.&lt;/author&gt;&lt;author&gt;Kalra, P. A.&lt;/author&gt;&lt;author&gt;Lightfoot, C. J.&lt;/author&gt;&lt;author&gt;McCafferty, K.&lt;/author&gt;&lt;author&gt;Mercer, T. H.&lt;/author&gt;&lt;author&gt;Okonko, D. O.&lt;/author&gt;&lt;author&gt;Oliveira, B.&lt;/author&gt;&lt;author&gt;Reid, C.&lt;/author&gt;&lt;author&gt;Smith, A. C.&lt;/author&gt;&lt;author&gt;Swift, P. A.&lt;/author&gt;&lt;author&gt;Mangelis, A.&lt;/author&gt;&lt;author&gt;Watson, E.&lt;/author&gt;&lt;author&gt;Wheeler, D. C.&lt;/author&gt;&lt;author&gt;Wilkinson, T. J.&lt;/author&gt;&lt;author&gt;Reid, F.&lt;/author&gt;&lt;author&gt;Macdougall, I. C.&lt;/author&gt;&lt;/authors&gt;&lt;/contributors&gt;&lt;titles&gt;&lt;title&gt;The effect of intravenous iron supplementation on exercise capacity in iron-deficient but not anaemic patients with chronic kidney disease: study design and baseline data for a multicentre prospective double-blind randomised controlled trial&lt;/title&gt;&lt;secondary-title&gt;BMC Nephrology&lt;/secondary-title&gt;&lt;/titles&gt;&lt;periodical&gt;&lt;full-title&gt;BMC Nephrology&lt;/full-title&gt;&lt;/periodical&gt;&lt;volume&gt;23&lt;/volume&gt;&lt;number&gt;1&lt;/number&gt;&lt;dates&gt;&lt;year&gt;2022&lt;/year&gt;&lt;/dates&gt;&lt;work-type&gt;Article&lt;/work-type&gt;&lt;urls&gt;&lt;related-urls&gt;&lt;url&gt;https://www.scopus.com/inward/record.uri?eid=2-s2.0-85135369724&amp;amp;doi=10.1186%2fs12882-022-02896-3&amp;amp;partnerID=40&amp;amp;md5=c7a8c82fda88eb33f4b10fcf1b495330&lt;/url&gt;&lt;/related-urls&gt;&lt;/urls&gt;&lt;custom7&gt;268&lt;/custom7&gt;&lt;electronic-resource-num&gt;10.1186/s12882-022-02896-3&lt;/electronic-resource-num&gt;&lt;remote-database-name&gt;Scopus&lt;/remote-database-name&gt;&lt;/record&gt;&lt;/Cite&gt;&lt;/EndNote&gt;</w:instrText>
      </w:r>
      <w:r w:rsidRPr="002A366B">
        <w:rPr>
          <w:rFonts w:cs="Arial"/>
          <w:bCs/>
          <w:iCs/>
        </w:rPr>
        <w:fldChar w:fldCharType="separate"/>
      </w:r>
      <w:r w:rsidRPr="002A366B">
        <w:rPr>
          <w:rFonts w:cs="Arial"/>
          <w:bCs/>
          <w:iCs/>
          <w:noProof/>
        </w:rPr>
        <w:t>(21)</w:t>
      </w:r>
      <w:r w:rsidRPr="002A366B">
        <w:rPr>
          <w:rFonts w:cs="Arial"/>
          <w:bCs/>
          <w:iCs/>
        </w:rPr>
        <w:fldChar w:fldCharType="end"/>
      </w:r>
      <w:r w:rsidRPr="002A366B">
        <w:rPr>
          <w:rFonts w:cs="Arial"/>
          <w:bCs/>
          <w:iCs/>
        </w:rPr>
        <w:t xml:space="preserve">. </w:t>
      </w:r>
      <w:r w:rsidRPr="002A366B">
        <w:rPr>
          <w:rFonts w:cs="Arial"/>
          <w:iCs/>
        </w:rPr>
        <w:t xml:space="preserve">Briefly, </w:t>
      </w:r>
      <w:r w:rsidRPr="002A366B">
        <w:rPr>
          <w:rFonts w:cs="Arial"/>
          <w:lang w:val="en-US"/>
        </w:rPr>
        <w:t xml:space="preserve">eligible participants were invited to attend a baseline visit, with follow up at </w:t>
      </w:r>
      <w:r w:rsidRPr="002A366B">
        <w:rPr>
          <w:rFonts w:cs="Arial"/>
          <w:bCs/>
          <w:iCs/>
        </w:rPr>
        <w:t xml:space="preserve">4 weeks (±4 days) and 12 weeks (±14 days) after treatment. Assessments included 6MWT distance, </w:t>
      </w:r>
      <w:r w:rsidRPr="002A366B">
        <w:rPr>
          <w:rFonts w:cs="Arial"/>
          <w:lang w:val="en-US"/>
        </w:rPr>
        <w:t xml:space="preserve">estimated glomerular filtration rate (eGFR) and biochemical profile (BCP), full blood count (FBC), SF, TSAT and C-reactive protein (CRP), Urinary protein:creatinine ratio. </w:t>
      </w:r>
      <w:r w:rsidRPr="002A366B">
        <w:rPr>
          <w:rFonts w:cs="Arial"/>
          <w:bCs/>
        </w:rPr>
        <w:t>Knee extensor isokinetic and isometric muscle strength was measured bilaterally using a Biodex S4 Isokinetic System Pro dynamometer</w:t>
      </w:r>
      <w:r w:rsidRPr="002A366B">
        <w:rPr>
          <w:rFonts w:cs="Arial"/>
        </w:rPr>
        <w:t xml:space="preserve"> Mirion Technologies,</w:t>
      </w:r>
      <w:r w:rsidRPr="002A366B">
        <w:rPr>
          <w:rFonts w:cs="Arial"/>
          <w:bCs/>
        </w:rPr>
        <w:t xml:space="preserve"> physical function was assessed by the sit-to-stand-60 (STS60) test </w:t>
      </w:r>
      <w:r w:rsidRPr="002A366B">
        <w:rPr>
          <w:rFonts w:cs="Arial"/>
          <w:bCs/>
        </w:rPr>
        <w:fldChar w:fldCharType="begin"/>
      </w:r>
      <w:r w:rsidRPr="002A366B">
        <w:rPr>
          <w:rFonts w:cs="Arial"/>
          <w:bCs/>
        </w:rPr>
        <w:instrText xml:space="preserve"> ADDIN EN.CITE &lt;EndNote&gt;&lt;Cite&gt;&lt;Author&gt;Abe&lt;/Author&gt;&lt;Year&gt;2016&lt;/Year&gt;&lt;RecNum&gt;2800&lt;/RecNum&gt;&lt;DisplayText&gt;(23)&lt;/DisplayText&gt;&lt;record&gt;&lt;rec-number&gt;2800&lt;/rec-number&gt;&lt;foreign-keys&gt;&lt;key app="EN" db-id="2wvf20xf0pdxt5er5x9ve2thv9df9tdtwz5z" timestamp="1571653964"&gt;2800&lt;/key&gt;&lt;/foreign-keys&gt;&lt;ref-type name="Journal Article"&gt;17&lt;/ref-type&gt;&lt;contributors&gt;&lt;authors&gt;&lt;author&gt;Abe, Y.&lt;/author&gt;&lt;author&gt;Matsunaga, A.&lt;/author&gt;&lt;author&gt;Matsuzawa, R.&lt;/author&gt;&lt;author&gt;Kutsuna, T.&lt;/author&gt;&lt;author&gt;Yamamoto, S.&lt;/author&gt;&lt;author&gt;Yoneki, K.&lt;/author&gt;&lt;author&gt;Harada, M.&lt;/author&gt;&lt;author&gt;Ishikawa, R.&lt;/author&gt;&lt;author&gt;Watanabe, T.&lt;/author&gt;&lt;author&gt;Yoshida, A.&lt;/author&gt;&lt;/authors&gt;&lt;/contributors&gt;&lt;titles&gt;&lt;title&gt;Determinants of Slow Walking Speed in Ambulatory Patients Undergoing Maintenance Hemodialysis&lt;/title&gt;&lt;secondary-title&gt;PLoS One.&lt;/secondary-title&gt;&lt;/titles&gt;&lt;periodical&gt;&lt;full-title&gt;PLoS One.&lt;/full-title&gt;&lt;/periodical&gt;&lt;pages&gt;e0151037. doi: 10.1371/journal.pone.0151037. eCollection 2016.&lt;/pages&gt;&lt;volume&gt;11&lt;/volume&gt;&lt;number&gt;3&lt;/number&gt;&lt;keywords&gt;&lt;keyword&gt;Adult&lt;/keyword&gt;&lt;keyword&gt;Aged&lt;/keyword&gt;&lt;keyword&gt;Aged, 80 and over&lt;/keyword&gt;&lt;keyword&gt;Ambulatory Care&lt;/keyword&gt;&lt;keyword&gt;Diabetes Mellitus, Type 2/complications&lt;/keyword&gt;&lt;keyword&gt;Female&lt;/keyword&gt;&lt;keyword&gt;Fractures, Bone/pathology&lt;/keyword&gt;&lt;keyword&gt;Heart Diseases/complications&lt;/keyword&gt;&lt;keyword&gt;Humans&lt;/keyword&gt;&lt;keyword&gt;Kidney Failure, Chronic/complications/*physiopathology&lt;/keyword&gt;&lt;keyword&gt;Leg/physiology&lt;/keyword&gt;&lt;keyword&gt;Logistic Models&lt;/keyword&gt;&lt;keyword&gt;Male&lt;/keyword&gt;&lt;keyword&gt;Middle Aged&lt;/keyword&gt;&lt;keyword&gt;Odds Ratio&lt;/keyword&gt;&lt;keyword&gt;Postural Balance&lt;/keyword&gt;&lt;keyword&gt;Renal Dialysis&lt;/keyword&gt;&lt;keyword&gt;Walking/*physiology&lt;/keyword&gt;&lt;/keywords&gt;&lt;dates&gt;&lt;year&gt;2016&lt;/year&gt;&lt;pub-dates&gt;&lt;date&gt;Mar 28&lt;/date&gt;&lt;/pub-dates&gt;&lt;/dates&gt;&lt;isbn&gt;1932-6203 (Electronic)&amp;#xD;1932-6203 (Linking)&lt;/isbn&gt;&lt;urls&gt;&lt;/urls&gt;&lt;/record&gt;&lt;/Cite&gt;&lt;/EndNote&gt;</w:instrText>
      </w:r>
      <w:r w:rsidRPr="002A366B">
        <w:rPr>
          <w:rFonts w:cs="Arial"/>
          <w:bCs/>
        </w:rPr>
        <w:fldChar w:fldCharType="separate"/>
      </w:r>
      <w:r w:rsidRPr="002A366B">
        <w:rPr>
          <w:rFonts w:cs="Arial"/>
          <w:bCs/>
          <w:noProof/>
        </w:rPr>
        <w:t>(23)</w:t>
      </w:r>
      <w:r w:rsidRPr="002A366B">
        <w:rPr>
          <w:rFonts w:cs="Arial"/>
          <w:bCs/>
        </w:rPr>
        <w:fldChar w:fldCharType="end"/>
      </w:r>
      <w:r w:rsidRPr="002A366B">
        <w:rPr>
          <w:rFonts w:cs="Arial"/>
          <w:bCs/>
        </w:rPr>
        <w:t>, and peak aerobic capacity (</w:t>
      </w:r>
      <w:r w:rsidRPr="002A366B">
        <w:rPr>
          <w:rFonts w:cs="Arial"/>
        </w:rPr>
        <w:t>VO</w:t>
      </w:r>
      <w:r w:rsidRPr="002A366B">
        <w:rPr>
          <w:rFonts w:cs="Arial"/>
          <w:vertAlign w:val="subscript"/>
        </w:rPr>
        <w:t>2</w:t>
      </w:r>
      <w:r w:rsidRPr="002A366B">
        <w:rPr>
          <w:rFonts w:cs="Arial"/>
        </w:rPr>
        <w:t xml:space="preserve"> peak) </w:t>
      </w:r>
      <w:r w:rsidRPr="002A366B">
        <w:rPr>
          <w:rFonts w:cs="Arial"/>
          <w:bCs/>
        </w:rPr>
        <w:t>was measured in a sub-set of participants.</w:t>
      </w:r>
      <w:r w:rsidRPr="002A366B">
        <w:rPr>
          <w:rFonts w:cs="Arial"/>
          <w:iCs/>
        </w:rPr>
        <w:t xml:space="preserve"> Patient reported outcome measures included </w:t>
      </w:r>
      <w:r w:rsidRPr="002A366B">
        <w:rPr>
          <w:rFonts w:cs="Arial"/>
        </w:rPr>
        <w:t>the Chalder Fatigue Questionnaire</w:t>
      </w:r>
      <w:r w:rsidRPr="002A366B">
        <w:rPr>
          <w:rFonts w:cs="Arial"/>
          <w:sz w:val="22"/>
          <w:szCs w:val="22"/>
        </w:rPr>
        <w:t xml:space="preserve">, </w:t>
      </w:r>
      <w:r w:rsidRPr="002A366B">
        <w:rPr>
          <w:rFonts w:cs="Arial"/>
        </w:rPr>
        <w:t>the Work and Social Adjustment Scale</w:t>
      </w:r>
      <w:r w:rsidRPr="002A366B">
        <w:rPr>
          <w:rFonts w:cs="Arial"/>
          <w:sz w:val="22"/>
          <w:szCs w:val="22"/>
        </w:rPr>
        <w:t xml:space="preserve"> </w:t>
      </w:r>
      <w:r w:rsidRPr="002A366B">
        <w:rPr>
          <w:rFonts w:cs="Arial"/>
        </w:rPr>
        <w:t>and the Kidney Disease Quality of Life Short-Form 1.3 questionnaire.</w:t>
      </w:r>
    </w:p>
    <w:p w14:paraId="061A1DF5" w14:textId="77777777" w:rsidR="00E3462C" w:rsidRPr="002A366B" w:rsidRDefault="00E3462C" w:rsidP="00E3462C">
      <w:pPr>
        <w:spacing w:line="480" w:lineRule="auto"/>
        <w:rPr>
          <w:rFonts w:cs="Arial"/>
        </w:rPr>
      </w:pPr>
    </w:p>
    <w:p w14:paraId="32FBE6F8" w14:textId="77777777" w:rsidR="00E3462C" w:rsidRPr="002A366B" w:rsidRDefault="00E3462C" w:rsidP="00E3462C">
      <w:pPr>
        <w:spacing w:line="480" w:lineRule="auto"/>
        <w:rPr>
          <w:rFonts w:cs="Arial"/>
          <w:b/>
          <w:bCs/>
        </w:rPr>
      </w:pPr>
      <w:r w:rsidRPr="002A366B">
        <w:rPr>
          <w:rFonts w:cs="Arial"/>
          <w:b/>
          <w:bCs/>
        </w:rPr>
        <w:t>Trial endpoints</w:t>
      </w:r>
    </w:p>
    <w:p w14:paraId="04D87CF5" w14:textId="77777777" w:rsidR="00E3462C" w:rsidRPr="002A366B" w:rsidRDefault="00E3462C" w:rsidP="00E3462C">
      <w:pPr>
        <w:spacing w:line="480" w:lineRule="auto"/>
        <w:rPr>
          <w:rFonts w:cs="Arial"/>
        </w:rPr>
      </w:pPr>
      <w:r w:rsidRPr="002A366B">
        <w:rPr>
          <w:rFonts w:cs="Arial"/>
        </w:rPr>
        <w:lastRenderedPageBreak/>
        <w:t xml:space="preserve">The primary endpoint was the 6MWT distance at 4 weeks which was selected to provide clinical relevance. Studies that have evaluated the clinically meaningful change in the distance walked on the 6MWT in patients with heart failure </w:t>
      </w:r>
      <w:r w:rsidRPr="002A366B">
        <w:rPr>
          <w:rFonts w:cs="Arial"/>
        </w:rPr>
        <w:fldChar w:fldCharType="begin">
          <w:fldData xml:space="preserve">PEVuZE5vdGU+PENpdGU+PEF1dGhvcj5TaG9lbWFrZXI8L0F1dGhvcj48WWVhcj4yMDEyPC9ZZWFy
PjxSZWNOdW0+Mjk2NzwvUmVjTnVtPjxEaXNwbGF5VGV4dD4oMjQsIDI1KTwvRGlzcGxheVRleHQ+
PHJlY29yZD48cmVjLW51bWJlcj4yOTY3PC9yZWMtbnVtYmVyPjxmb3JlaWduLWtleXM+PGtleSBh
cHA9IkVOIiBkYi1pZD0iMnd2ZjIweGYwcGR4dDVlcjV4OXZlMnRodjlkZjl0ZHR3ejV6IiB0aW1l
c3RhbXA9IjE2NDMyMDc0NDciPjI5Njc8L2tleT48L2ZvcmVpZ24ta2V5cz48cmVmLXR5cGUgbmFt
ZT0iSm91cm5hbCBBcnRpY2xlIj4xNzwvcmVmLXR5cGU+PGNvbnRyaWJ1dG9ycz48YXV0aG9ycz48
YXV0aG9yPlNob2VtYWtlciwgTS4gSi48L2F1dGhvcj48YXV0aG9yPkN1cnRpcywgQS4gQi48L2F1
dGhvcj48YXV0aG9yPlZhbmdzbmVzLCBFLjwvYXV0aG9yPjxhdXRob3I+RGlja2luc29uLCBNLiBH
LjwvYXV0aG9yPjwvYXV0aG9ycz48L2NvbnRyaWJ1dG9ycz48YXV0aC1hZGRyZXNzPldlc3Rlcm4g
TWljaGlnYW4gVW5pdmVyc2l0eSBJbnRlcmRpc2NpcGxpbmFyeSBIZWFsdGggU2NpZW5jZXMgUHJv
Z3JhbS48L2F1dGgtYWRkcmVzcz48dGl0bGVzPjx0aXRsZT5Ucmlhbmd1bGF0aW5nIENsaW5pY2Fs
bHkgTWVhbmluZ2Z1bCBDaGFuZ2UgaW4gdGhlIFNpeC1taW51dGUgV2FsayBUZXN0IGluIEluZGl2
aWR1YWxzIHdpdGggQ2hyb25pYyBIZWFydCBGYWlsdXJlOiBBIFN5c3RlbWF0aWMgUmV2aWV3PC90
aXRsZT48c2Vjb25kYXJ5LXRpdGxlPkNhcmRpb3B1bG0gUGh5cyBUaGVyIEo8L3NlY29uZGFyeS10
aXRsZT48L3RpdGxlcz48cGVyaW9kaWNhbD48ZnVsbC10aXRsZT5DYXJkaW9wdWxtIFBoeXMgVGhl
ciBKPC9mdWxsLXRpdGxlPjwvcGVyaW9kaWNhbD48cGFnZXM+NS0xNTwvcGFnZXM+PHZvbHVtZT4y
Mzwvdm9sdW1lPjxudW1iZXI+MzwvbnVtYmVyPjxlZGl0aW9uPjIwMTIvMDkvMjE8L2VkaXRpb24+
PGtleXdvcmRzPjxrZXl3b3JkPmNsaW5pY2FsbHkgbWVhbmluZ2Z1bCBjaGFuZ2U8L2tleXdvcmQ+
PGtleXdvcmQ+aGVhcnQgZmFpbHVyZTwva2V5d29yZD48a2V5d29yZD5taW5pbXVtIGRldGVjdGFi
bGUgZGlmZmVyZW5jZTwva2V5d29yZD48a2V5d29yZD5zaXgtbWludXRlIHdhbGsgdGVzdDwva2V5
d29yZD48L2tleXdvcmRzPjxkYXRlcz48eWVhcj4yMDEyPC95ZWFyPjxwdWItZGF0ZXM+PGRhdGU+
U2VwPC9kYXRlPjwvcHViLWRhdGVzPjwvZGF0ZXM+PGlzYm4+MTU0MS03ODkxIChQcmludCkmI3hE
OzE1NDEtNzg5MTwvaXNibj48YWNjZXNzaW9uLW51bT4yMjk5MzQ5NzwvYWNjZXNzaW9uLW51bT48
dXJscz48L3VybHM+PGN1c3RvbTI+UE1DMzQ0MzQ2NDwvY3VzdG9tMj48cmVtb3RlLWRhdGFiYXNl
LXByb3ZpZGVyPk5MTTwvcmVtb3RlLWRhdGFiYXNlLXByb3ZpZGVyPjxsYW5ndWFnZT5lbmc8L2xh
bmd1YWdlPjwvcmVjb3JkPjwvQ2l0ZT48Q2l0ZT48QXV0aG9yPlNob2VtYWtlcjwvQXV0aG9yPjxZ
ZWFyPjIwMTM8L1llYXI+PFJlY051bT4yOTY4PC9SZWNOdW0+PHJlY29yZD48cmVjLW51bWJlcj4y
OTY4PC9yZWMtbnVtYmVyPjxmb3JlaWduLWtleXM+PGtleSBhcHA9IkVOIiBkYi1pZD0iMnd2ZjIw
eGYwcGR4dDVlcjV4OXZlMnRodjlkZjl0ZHR3ejV6IiB0aW1lc3RhbXA9IjE2NDMyMDc0NTEiPjI5
Njg8L2tleT48L2ZvcmVpZ24ta2V5cz48cmVmLXR5cGUgbmFtZT0iSm91cm5hbCBBcnRpY2xlIj4x
NzwvcmVmLXR5cGU+PGNvbnRyaWJ1dG9ycz48YXV0aG9ycz48YXV0aG9yPlNob2VtYWtlciwgTS4g
Si48L2F1dGhvcj48YXV0aG9yPkN1cnRpcywgQS4gQi48L2F1dGhvcj48YXV0aG9yPlZhbmdzbmVz
LCBFLjwvYXV0aG9yPjxhdXRob3I+RGlja2luc29uLCBNLiBHLjwvYXV0aG9yPjwvYXV0aG9ycz48
L2NvbnRyaWJ1dG9ycz48YXV0aC1hZGRyZXNzPldlc3Rlcm4gTWljaGlnYW4gVW5pdmVyc2l0eSBJ
bnRlcmRpc2NpcGxpbmFyeSBIZWFsdGggU2NpZW5jZXMgUHJvZ3JhbS48L2F1dGgtYWRkcmVzcz48
dGl0bGVzPjx0aXRsZT5DbGluaWNhbGx5IG1lYW5pbmdmdWwgY2hhbmdlIGVzdGltYXRlcyBmb3Ig
dGhlIHNpeC1taW51dGUgd2FsayB0ZXN0IGFuZCBkYWlseSBhY3Rpdml0eSBpbiBpbmRpdmlkdWFs
cyB3aXRoIGNocm9uaWMgaGVhcnQgZmFpbHVyZTwvdGl0bGU+PHNlY29uZGFyeS10aXRsZT5DYXJk
aW9wdWxtIFBoeXMgVGhlciBKPC9zZWNvbmRhcnktdGl0bGU+PC90aXRsZXM+PHBlcmlvZGljYWw+
PGZ1bGwtdGl0bGU+Q2FyZGlvcHVsbSBQaHlzIFRoZXIgSjwvZnVsbC10aXRsZT48L3BlcmlvZGlj
YWw+PHBhZ2VzPjIxLTk8L3BhZ2VzPjx2b2x1bWU+MjQ8L3ZvbHVtZT48bnVtYmVyPjM8L251bWJl
cj48ZWRpdGlvbj4yMDEzLzA5LzAzPC9lZGl0aW9uPjxrZXl3b3Jkcz48a2V5d29yZD5jbGluaWNh
bGx5IG1lYW5pbmdmdWwgY2hhbmdlPC9rZXl3b3JkPjxrZXl3b3JkPmRhaWx5IGFjdGl2aXR5PC9r
ZXl3b3JkPjxrZXl3b3JkPmhlYXJ0IGZhaWx1cmU8L2tleXdvcmQ+PGtleXdvcmQ+c2l4LW1pbnV0
ZSB3YWxrIHRlc3Q8L2tleXdvcmQ+PC9rZXl3b3Jkcz48ZGF0ZXM+PHllYXI+MjAxMzwveWVhcj48
cHViLWRhdGVzPjxkYXRlPlNlcDwvZGF0ZT48L3B1Yi1kYXRlcz48L2RhdGVzPjxpc2JuPjE1NDEt
Nzg5MSAoUHJpbnQpJiN4RDsxNTQxLTc4OTE8L2lzYm4+PGFjY2Vzc2lvbi1udW0+MjM5OTc2ODg8
L2FjY2Vzc2lvbi1udW0+PHVybHM+PC91cmxzPjxjdXN0b20yPlBNQzM3NTE3MTE8L2N1c3RvbTI+
PHJlbW90ZS1kYXRhYmFzZS1wcm92aWRlcj5OTE08L3JlbW90ZS1kYXRhYmFzZS1wcm92aWRlcj48
bGFuZ3VhZ2U+ZW5nPC9sYW5ndWFnZT48L3JlY29yZD48L0NpdGU+PC9FbmROb3RlPn==
</w:fldData>
        </w:fldChar>
      </w:r>
      <w:r w:rsidRPr="002A366B">
        <w:rPr>
          <w:rFonts w:cs="Arial"/>
        </w:rPr>
        <w:instrText xml:space="preserve"> ADDIN EN.CITE </w:instrText>
      </w:r>
      <w:r w:rsidRPr="002A366B">
        <w:rPr>
          <w:rFonts w:cs="Arial"/>
        </w:rPr>
        <w:fldChar w:fldCharType="begin">
          <w:fldData xml:space="preserve">PEVuZE5vdGU+PENpdGU+PEF1dGhvcj5TaG9lbWFrZXI8L0F1dGhvcj48WWVhcj4yMDEyPC9ZZWFy
PjxSZWNOdW0+Mjk2NzwvUmVjTnVtPjxEaXNwbGF5VGV4dD4oMjQsIDI1KTwvRGlzcGxheVRleHQ+
PHJlY29yZD48cmVjLW51bWJlcj4yOTY3PC9yZWMtbnVtYmVyPjxmb3JlaWduLWtleXM+PGtleSBh
cHA9IkVOIiBkYi1pZD0iMnd2ZjIweGYwcGR4dDVlcjV4OXZlMnRodjlkZjl0ZHR3ejV6IiB0aW1l
c3RhbXA9IjE2NDMyMDc0NDciPjI5Njc8L2tleT48L2ZvcmVpZ24ta2V5cz48cmVmLXR5cGUgbmFt
ZT0iSm91cm5hbCBBcnRpY2xlIj4xNzwvcmVmLXR5cGU+PGNvbnRyaWJ1dG9ycz48YXV0aG9ycz48
YXV0aG9yPlNob2VtYWtlciwgTS4gSi48L2F1dGhvcj48YXV0aG9yPkN1cnRpcywgQS4gQi48L2F1
dGhvcj48YXV0aG9yPlZhbmdzbmVzLCBFLjwvYXV0aG9yPjxhdXRob3I+RGlja2luc29uLCBNLiBH
LjwvYXV0aG9yPjwvYXV0aG9ycz48L2NvbnRyaWJ1dG9ycz48YXV0aC1hZGRyZXNzPldlc3Rlcm4g
TWljaGlnYW4gVW5pdmVyc2l0eSBJbnRlcmRpc2NpcGxpbmFyeSBIZWFsdGggU2NpZW5jZXMgUHJv
Z3JhbS48L2F1dGgtYWRkcmVzcz48dGl0bGVzPjx0aXRsZT5Ucmlhbmd1bGF0aW5nIENsaW5pY2Fs
bHkgTWVhbmluZ2Z1bCBDaGFuZ2UgaW4gdGhlIFNpeC1taW51dGUgV2FsayBUZXN0IGluIEluZGl2
aWR1YWxzIHdpdGggQ2hyb25pYyBIZWFydCBGYWlsdXJlOiBBIFN5c3RlbWF0aWMgUmV2aWV3PC90
aXRsZT48c2Vjb25kYXJ5LXRpdGxlPkNhcmRpb3B1bG0gUGh5cyBUaGVyIEo8L3NlY29uZGFyeS10
aXRsZT48L3RpdGxlcz48cGVyaW9kaWNhbD48ZnVsbC10aXRsZT5DYXJkaW9wdWxtIFBoeXMgVGhl
ciBKPC9mdWxsLXRpdGxlPjwvcGVyaW9kaWNhbD48cGFnZXM+NS0xNTwvcGFnZXM+PHZvbHVtZT4y
Mzwvdm9sdW1lPjxudW1iZXI+MzwvbnVtYmVyPjxlZGl0aW9uPjIwMTIvMDkvMjE8L2VkaXRpb24+
PGtleXdvcmRzPjxrZXl3b3JkPmNsaW5pY2FsbHkgbWVhbmluZ2Z1bCBjaGFuZ2U8L2tleXdvcmQ+
PGtleXdvcmQ+aGVhcnQgZmFpbHVyZTwva2V5d29yZD48a2V5d29yZD5taW5pbXVtIGRldGVjdGFi
bGUgZGlmZmVyZW5jZTwva2V5d29yZD48a2V5d29yZD5zaXgtbWludXRlIHdhbGsgdGVzdDwva2V5
d29yZD48L2tleXdvcmRzPjxkYXRlcz48eWVhcj4yMDEyPC95ZWFyPjxwdWItZGF0ZXM+PGRhdGU+
U2VwPC9kYXRlPjwvcHViLWRhdGVzPjwvZGF0ZXM+PGlzYm4+MTU0MS03ODkxIChQcmludCkmI3hE
OzE1NDEtNzg5MTwvaXNibj48YWNjZXNzaW9uLW51bT4yMjk5MzQ5NzwvYWNjZXNzaW9uLW51bT48
dXJscz48L3VybHM+PGN1c3RvbTI+UE1DMzQ0MzQ2NDwvY3VzdG9tMj48cmVtb3RlLWRhdGFiYXNl
LXByb3ZpZGVyPk5MTTwvcmVtb3RlLWRhdGFiYXNlLXByb3ZpZGVyPjxsYW5ndWFnZT5lbmc8L2xh
bmd1YWdlPjwvcmVjb3JkPjwvQ2l0ZT48Q2l0ZT48QXV0aG9yPlNob2VtYWtlcjwvQXV0aG9yPjxZ
ZWFyPjIwMTM8L1llYXI+PFJlY051bT4yOTY4PC9SZWNOdW0+PHJlY29yZD48cmVjLW51bWJlcj4y
OTY4PC9yZWMtbnVtYmVyPjxmb3JlaWduLWtleXM+PGtleSBhcHA9IkVOIiBkYi1pZD0iMnd2ZjIw
eGYwcGR4dDVlcjV4OXZlMnRodjlkZjl0ZHR3ejV6IiB0aW1lc3RhbXA9IjE2NDMyMDc0NTEiPjI5
Njg8L2tleT48L2ZvcmVpZ24ta2V5cz48cmVmLXR5cGUgbmFtZT0iSm91cm5hbCBBcnRpY2xlIj4x
NzwvcmVmLXR5cGU+PGNvbnRyaWJ1dG9ycz48YXV0aG9ycz48YXV0aG9yPlNob2VtYWtlciwgTS4g
Si48L2F1dGhvcj48YXV0aG9yPkN1cnRpcywgQS4gQi48L2F1dGhvcj48YXV0aG9yPlZhbmdzbmVz
LCBFLjwvYXV0aG9yPjxhdXRob3I+RGlja2luc29uLCBNLiBHLjwvYXV0aG9yPjwvYXV0aG9ycz48
L2NvbnRyaWJ1dG9ycz48YXV0aC1hZGRyZXNzPldlc3Rlcm4gTWljaGlnYW4gVW5pdmVyc2l0eSBJ
bnRlcmRpc2NpcGxpbmFyeSBIZWFsdGggU2NpZW5jZXMgUHJvZ3JhbS48L2F1dGgtYWRkcmVzcz48
dGl0bGVzPjx0aXRsZT5DbGluaWNhbGx5IG1lYW5pbmdmdWwgY2hhbmdlIGVzdGltYXRlcyBmb3Ig
dGhlIHNpeC1taW51dGUgd2FsayB0ZXN0IGFuZCBkYWlseSBhY3Rpdml0eSBpbiBpbmRpdmlkdWFs
cyB3aXRoIGNocm9uaWMgaGVhcnQgZmFpbHVyZTwvdGl0bGU+PHNlY29uZGFyeS10aXRsZT5DYXJk
aW9wdWxtIFBoeXMgVGhlciBKPC9zZWNvbmRhcnktdGl0bGU+PC90aXRsZXM+PHBlcmlvZGljYWw+
PGZ1bGwtdGl0bGU+Q2FyZGlvcHVsbSBQaHlzIFRoZXIgSjwvZnVsbC10aXRsZT48L3BlcmlvZGlj
YWw+PHBhZ2VzPjIxLTk8L3BhZ2VzPjx2b2x1bWU+MjQ8L3ZvbHVtZT48bnVtYmVyPjM8L251bWJl
cj48ZWRpdGlvbj4yMDEzLzA5LzAzPC9lZGl0aW9uPjxrZXl3b3Jkcz48a2V5d29yZD5jbGluaWNh
bGx5IG1lYW5pbmdmdWwgY2hhbmdlPC9rZXl3b3JkPjxrZXl3b3JkPmRhaWx5IGFjdGl2aXR5PC9r
ZXl3b3JkPjxrZXl3b3JkPmhlYXJ0IGZhaWx1cmU8L2tleXdvcmQ+PGtleXdvcmQ+c2l4LW1pbnV0
ZSB3YWxrIHRlc3Q8L2tleXdvcmQ+PC9rZXl3b3Jkcz48ZGF0ZXM+PHllYXI+MjAxMzwveWVhcj48
cHViLWRhdGVzPjxkYXRlPlNlcDwvZGF0ZT48L3B1Yi1kYXRlcz48L2RhdGVzPjxpc2JuPjE1NDEt
Nzg5MSAoUHJpbnQpJiN4RDsxNTQxLTc4OTE8L2lzYm4+PGFjY2Vzc2lvbi1udW0+MjM5OTc2ODg8
L2FjY2Vzc2lvbi1udW0+PHVybHM+PC91cmxzPjxjdXN0b20yPlBNQzM3NTE3MTE8L2N1c3RvbTI+
PHJlbW90ZS1kYXRhYmFzZS1wcm92aWRlcj5OTE08L3JlbW90ZS1kYXRhYmFzZS1wcm92aWRlcj48
bGFuZ3VhZ2U+ZW5nPC9sYW5ndWFnZT48L3JlY29yZD48L0NpdGU+PC9FbmROb3RlPn==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(24, 25)</w:t>
      </w:r>
      <w:r w:rsidRPr="002A366B">
        <w:rPr>
          <w:rFonts w:cs="Arial"/>
        </w:rPr>
        <w:fldChar w:fldCharType="end"/>
      </w:r>
      <w:r w:rsidRPr="002A366B">
        <w:rPr>
          <w:rFonts w:cs="Arial"/>
        </w:rPr>
        <w:t xml:space="preserve"> suggested a distance between 32 m and 45 m. Estimations from the FAIR-HF study </w:t>
      </w:r>
      <w:r w:rsidRPr="002A366B">
        <w:rPr>
          <w:rFonts w:cs="Arial"/>
        </w:rPr>
        <w:fldChar w:fldCharType="begin"/>
      </w:r>
      <w:r w:rsidRPr="002A366B">
        <w:rPr>
          <w:rFonts w:cs="Arial"/>
        </w:rPr>
        <w:instrText xml:space="preserve"> ADDIN EN.CITE &lt;EndNote&gt;&lt;Cite&gt;&lt;Author&gt;Anker&lt;/Author&gt;&lt;Year&gt;2009&lt;/Year&gt;&lt;RecNum&gt;3002&lt;/RecNum&gt;&lt;DisplayText&gt;(26)&lt;/DisplayText&gt;&lt;record&gt;&lt;rec-number&gt;3002&lt;/rec-number&gt;&lt;foreign-keys&gt;&lt;key app="EN" db-id="2wvf20xf0pdxt5er5x9ve2thv9df9tdtwz5z" timestamp="1645439771"&gt;3002&lt;/key&gt;&lt;/foreign-keys&gt;&lt;ref-type name="Journal Article"&gt;17&lt;/ref-type&gt;&lt;contributors&gt;&lt;authors&gt;&lt;author&gt;Anker, Stefan D.&lt;/author&gt;&lt;author&gt;Comin Colet, Josep&lt;/author&gt;&lt;author&gt;Filippatos, Gerasimos&lt;/author&gt;&lt;author&gt;Willenheimer, Ronnie&lt;/author&gt;&lt;author&gt;Dickstein, Kenneth&lt;/author&gt;&lt;author&gt;Drexler, Helmut&lt;/author&gt;&lt;author&gt;Lüscher, Thomas F.&lt;/author&gt;&lt;author&gt;Bart, Boris&lt;/author&gt;&lt;author&gt;Banasiak, Waldemar&lt;/author&gt;&lt;author&gt;Niegowska, Joanna&lt;/author&gt;&lt;author&gt;Kirwan, Bridget-Anne&lt;/author&gt;&lt;author&gt;Mori, Claudio&lt;/author&gt;&lt;author&gt;von Eisenhart Rothe, Barbara&lt;/author&gt;&lt;author&gt;Pocock, Stuart J.&lt;/author&gt;&lt;author&gt;Poole-Wilson, Philip A.&lt;/author&gt;&lt;author&gt;Ponikowski, Piotr&lt;/author&gt;&lt;/authors&gt;&lt;/contributors&gt;&lt;titles&gt;&lt;title&gt;Ferric Carboxymaltose in Patients with Heart Failure and Iron Deficiency&lt;/title&gt;&lt;secondary-title&gt;New England Journal of Medicine&lt;/secondary-title&gt;&lt;/titles&gt;&lt;periodical&gt;&lt;full-title&gt;New England Journal of Medicine&lt;/full-title&gt;&lt;/periodical&gt;&lt;pages&gt;2436-2448&lt;/pages&gt;&lt;volume&gt;361&lt;/volume&gt;&lt;number&gt;25&lt;/number&gt;&lt;dates&gt;&lt;year&gt;2009&lt;/year&gt;&lt;/dates&gt;&lt;accession-num&gt;19920054&lt;/accession-num&gt;&lt;urls&gt;&lt;related-urls&gt;&lt;url&gt;https://www.nejm.org/doi/full/10.1056/NEJMoa0908355&lt;/url&gt;&lt;/related-urls&gt;&lt;/urls&gt;&lt;electronic-resource-num&gt;10.1056/NEJMoa0908355&lt;/electronic-resource-num&gt;&lt;/record&gt;&lt;/Cite&gt;&lt;/EndNote&gt;</w:instrText>
      </w:r>
      <w:r w:rsidRPr="002A366B">
        <w:rPr>
          <w:rFonts w:cs="Arial"/>
        </w:rPr>
        <w:fldChar w:fldCharType="separate"/>
      </w:r>
      <w:r w:rsidRPr="002A366B">
        <w:rPr>
          <w:rFonts w:cs="Arial"/>
          <w:noProof/>
        </w:rPr>
        <w:t>(26)</w:t>
      </w:r>
      <w:r w:rsidRPr="002A366B">
        <w:rPr>
          <w:rFonts w:cs="Arial"/>
        </w:rPr>
        <w:fldChar w:fldCharType="end"/>
      </w:r>
      <w:r w:rsidRPr="002A366B">
        <w:rPr>
          <w:rFonts w:cs="Arial"/>
        </w:rPr>
        <w:t xml:space="preserve"> and a study in patients with CKD </w:t>
      </w:r>
      <w:r w:rsidRPr="002A366B">
        <w:rPr>
          <w:rFonts w:cs="Arial"/>
        </w:rPr>
        <w:fldChar w:fldCharType="begin"/>
      </w:r>
      <w:r w:rsidRPr="002A366B">
        <w:rPr>
          <w:rFonts w:cs="Arial"/>
        </w:rPr>
        <w:instrText xml:space="preserve"> ADDIN EN.CITE &lt;EndNote&gt;&lt;Cite&gt;&lt;Author&gt;Tang&lt;/Author&gt;&lt;Year&gt;2017&lt;/Year&gt;&lt;RecNum&gt;2853&lt;/RecNum&gt;&lt;DisplayText&gt;(27)&lt;/DisplayText&gt;&lt;record&gt;&lt;rec-number&gt;2853&lt;/rec-number&gt;&lt;foreign-keys&gt;&lt;key app="EN" db-id="2wvf20xf0pdxt5er5x9ve2thv9df9tdtwz5z" timestamp="1594721531"&gt;2853&lt;/key&gt;&lt;/foreign-keys&gt;&lt;ref-type name="Journal Article"&gt;17&lt;/ref-type&gt;&lt;contributors&gt;&lt;authors&gt;&lt;author&gt;Tang, Qing&lt;/author&gt;&lt;author&gt;Yang, Bin&lt;/author&gt;&lt;author&gt;Fan, Fengyan&lt;/author&gt;&lt;author&gt;Li, Ping&lt;/author&gt;&lt;author&gt;Yang, Lei&lt;/author&gt;&lt;author&gt;Guo, Yujie&lt;/author&gt;&lt;/authors&gt;&lt;/contributors&gt;&lt;titles&gt;&lt;title&gt;Effects of individualized exercise program on physical function, psychological dimensions, and health-related quality of life in patients with chronic kidney disease: A randomized controlled trial in China&lt;/title&gt;&lt;secondary-title&gt;International Journal of Nursing Practice&lt;/secondary-title&gt;&lt;/titles&gt;&lt;periodical&gt;&lt;full-title&gt;International Journal of Nursing Practice&lt;/full-title&gt;&lt;/periodical&gt;&lt;pages&gt;e12519&lt;/pages&gt;&lt;volume&gt;23&lt;/volume&gt;&lt;number&gt;2&lt;/number&gt;&lt;dates&gt;&lt;year&gt;2017&lt;/year&gt;&lt;/dates&gt;&lt;isbn&gt;1322-7114&lt;/isbn&gt;&lt;urls&gt;&lt;related-urls&gt;&lt;url&gt;https://onlinelibrary.wiley.com/doi/abs/10.1111/ijn.12519&lt;/url&gt;&lt;/related-urls&gt;&lt;/urls&gt;&lt;electronic-resource-num&gt;10.1111/ijn.12519&lt;/electronic-resource-num&gt;&lt;/record&gt;&lt;/Cite&gt;&lt;/EndNote&gt;</w:instrText>
      </w:r>
      <w:r w:rsidRPr="002A366B">
        <w:rPr>
          <w:rFonts w:cs="Arial"/>
        </w:rPr>
        <w:fldChar w:fldCharType="separate"/>
      </w:r>
      <w:r w:rsidRPr="002A366B">
        <w:rPr>
          <w:rFonts w:cs="Arial"/>
          <w:noProof/>
        </w:rPr>
        <w:t>(27)</w:t>
      </w:r>
      <w:r w:rsidRPr="002A366B">
        <w:rPr>
          <w:rFonts w:cs="Arial"/>
        </w:rPr>
        <w:fldChar w:fldCharType="end"/>
      </w:r>
      <w:r w:rsidRPr="002A366B">
        <w:rPr>
          <w:rFonts w:cs="Arial"/>
        </w:rPr>
        <w:t xml:space="preserve"> suggested a clinically meaningful improvement in 6MWT of up to 40 m which was selected to inform the sample size of our study.  The estimated sample size to detect a difference of 40m with a SD of 56m (derived from the higher SD reported by Tang et al </w:t>
      </w:r>
      <w:r w:rsidRPr="002A366B">
        <w:rPr>
          <w:rFonts w:cs="Arial"/>
        </w:rPr>
        <w:fldChar w:fldCharType="begin"/>
      </w:r>
      <w:r w:rsidRPr="002A366B">
        <w:rPr>
          <w:rFonts w:cs="Arial"/>
        </w:rPr>
        <w:instrText xml:space="preserve"> ADDIN EN.CITE &lt;EndNote&gt;&lt;Cite&gt;&lt;Author&gt;Tang&lt;/Author&gt;&lt;Year&gt;2017&lt;/Year&gt;&lt;RecNum&gt;2853&lt;/RecNum&gt;&lt;DisplayText&gt;(27)&lt;/DisplayText&gt;&lt;record&gt;&lt;rec-number&gt;2853&lt;/rec-number&gt;&lt;foreign-keys&gt;&lt;key app="EN" db-id="2wvf20xf0pdxt5er5x9ve2thv9df9tdtwz5z" timestamp="1594721531"&gt;2853&lt;/key&gt;&lt;/foreign-keys&gt;&lt;ref-type name="Journal Article"&gt;17&lt;/ref-type&gt;&lt;contributors&gt;&lt;authors&gt;&lt;author&gt;Tang, Qing&lt;/author&gt;&lt;author&gt;Yang, Bin&lt;/author&gt;&lt;author&gt;Fan, Fengyan&lt;/author&gt;&lt;author&gt;Li, Ping&lt;/author&gt;&lt;author&gt;Yang, Lei&lt;/author&gt;&lt;author&gt;Guo, Yujie&lt;/author&gt;&lt;/authors&gt;&lt;/contributors&gt;&lt;titles&gt;&lt;title&gt;Effects of individualized exercise program on physical function, psychological dimensions, and health-related quality of life in patients with chronic kidney disease: A randomized controlled trial in China&lt;/title&gt;&lt;secondary-title&gt;International Journal of Nursing Practice&lt;/secondary-title&gt;&lt;/titles&gt;&lt;periodical&gt;&lt;full-title&gt;International Journal of Nursing Practice&lt;/full-title&gt;&lt;/periodical&gt;&lt;pages&gt;e12519&lt;/pages&gt;&lt;volume&gt;23&lt;/volume&gt;&lt;number&gt;2&lt;/number&gt;&lt;dates&gt;&lt;year&gt;2017&lt;/year&gt;&lt;/dates&gt;&lt;isbn&gt;1322-7114&lt;/isbn&gt;&lt;urls&gt;&lt;related-urls&gt;&lt;url&gt;https://onlinelibrary.wiley.com/doi/abs/10.1111/ijn.12519&lt;/url&gt;&lt;/related-urls&gt;&lt;/urls&gt;&lt;electronic-resource-num&gt;10.1111/ijn.12519&lt;/electronic-resource-num&gt;&lt;/record&gt;&lt;/Cite&gt;&lt;/EndNote&gt;</w:instrText>
      </w:r>
      <w:r w:rsidRPr="002A366B">
        <w:rPr>
          <w:rFonts w:cs="Arial"/>
        </w:rPr>
        <w:fldChar w:fldCharType="separate"/>
      </w:r>
      <w:r w:rsidRPr="002A366B">
        <w:rPr>
          <w:rFonts w:cs="Arial"/>
          <w:noProof/>
        </w:rPr>
        <w:t>(27)</w:t>
      </w:r>
      <w:r w:rsidRPr="002A366B">
        <w:rPr>
          <w:rFonts w:cs="Arial"/>
        </w:rPr>
        <w:fldChar w:fldCharType="end"/>
      </w:r>
      <w:r w:rsidRPr="002A366B">
        <w:rPr>
          <w:rFonts w:cs="Arial"/>
        </w:rPr>
        <w:t xml:space="preserve">) at 80% power and 5% alpha was 62 participants. We aimed to recruit at least 70 patients to enable dropouts and ensure that 4-week primary outcome data were collected for at least 62 patients. </w:t>
      </w:r>
    </w:p>
    <w:p w14:paraId="003E73B6" w14:textId="77777777" w:rsidR="00E3462C" w:rsidRPr="002A366B" w:rsidRDefault="00E3462C" w:rsidP="00E3462C">
      <w:pPr>
        <w:spacing w:line="480" w:lineRule="auto"/>
        <w:rPr>
          <w:rFonts w:cs="Arial"/>
        </w:rPr>
      </w:pPr>
    </w:p>
    <w:p w14:paraId="76E9C323" w14:textId="77777777" w:rsidR="00E3462C" w:rsidRPr="002A366B" w:rsidRDefault="00E3462C" w:rsidP="00E3462C">
      <w:pPr>
        <w:spacing w:line="480" w:lineRule="auto"/>
        <w:rPr>
          <w:rFonts w:cs="Arial"/>
        </w:rPr>
      </w:pPr>
      <w:r w:rsidRPr="002A366B">
        <w:rPr>
          <w:rFonts w:cs="Arial"/>
        </w:rPr>
        <w:t>Secondary endpoints included exercise capacity (6MWT) at 12 weeks, and ferritin, TSAT and Hb, urea, creatinine, estimated glomerular filtration rate, VO</w:t>
      </w:r>
      <w:r w:rsidRPr="002A366B">
        <w:rPr>
          <w:rFonts w:cs="Arial"/>
          <w:vertAlign w:val="subscript"/>
        </w:rPr>
        <w:t>2</w:t>
      </w:r>
      <w:r w:rsidRPr="002A366B">
        <w:rPr>
          <w:rFonts w:cs="Arial"/>
        </w:rPr>
        <w:t xml:space="preserve"> peak test (in a sub-set of participants), muscle strength, STS60, KDQOL-36 questionnaire, the WSAS questionnaire, the Chalder Fatigue questionnaire, and adverse events at 4 and 12 weeks. </w:t>
      </w:r>
    </w:p>
    <w:p w14:paraId="00F01480" w14:textId="77777777" w:rsidR="00E3462C" w:rsidRPr="002A366B" w:rsidRDefault="00E3462C" w:rsidP="00E3462C">
      <w:pPr>
        <w:spacing w:line="480" w:lineRule="auto"/>
        <w:rPr>
          <w:rFonts w:cs="Arial"/>
        </w:rPr>
      </w:pPr>
    </w:p>
    <w:p w14:paraId="154F1AE4" w14:textId="77777777" w:rsidR="00E3462C" w:rsidRPr="002A366B" w:rsidRDefault="00E3462C" w:rsidP="00E3462C">
      <w:pPr>
        <w:spacing w:line="480" w:lineRule="auto"/>
        <w:rPr>
          <w:rFonts w:cs="Arial"/>
          <w:bCs/>
        </w:rPr>
      </w:pPr>
      <w:r w:rsidRPr="002A366B">
        <w:rPr>
          <w:rFonts w:cs="Arial"/>
          <w:bCs/>
        </w:rPr>
        <w:t>Serious adverse events were identified and documented at routine visits, based on participant reports and primary or secondary care reports. In addition, episodes of infection requiring hospitalization and other infection episodes and cases of vascular access thrombosis were documented. Hemoglobin, SF, platelet levels, and other laboratory measurements detailed above were monitored.</w:t>
      </w:r>
    </w:p>
    <w:p w14:paraId="16C74CA3" w14:textId="77777777" w:rsidR="00E3462C" w:rsidRPr="002A366B" w:rsidRDefault="00E3462C" w:rsidP="00E3462C">
      <w:pPr>
        <w:spacing w:line="480" w:lineRule="auto"/>
        <w:rPr>
          <w:rFonts w:cs="Arial"/>
          <w:bCs/>
        </w:rPr>
      </w:pPr>
    </w:p>
    <w:p w14:paraId="76D3C3D8" w14:textId="77777777" w:rsidR="00E3462C" w:rsidRPr="002A366B" w:rsidRDefault="00E3462C" w:rsidP="00E3462C">
      <w:pPr>
        <w:spacing w:line="480" w:lineRule="auto"/>
        <w:rPr>
          <w:rFonts w:cs="Arial"/>
          <w:b/>
          <w:bCs/>
          <w:iCs/>
        </w:rPr>
      </w:pPr>
      <w:r w:rsidRPr="002A366B">
        <w:rPr>
          <w:rFonts w:cs="Arial"/>
        </w:rPr>
        <w:lastRenderedPageBreak/>
        <w:t>Qualitative exploration of participant experience, PCr t1/2 on MRI spectroscopy, muscle metabolism and the impact of iron therapy on iron regulatory genes (HFE, TMPRSS6) were measured as part of the study but are not reported here.</w:t>
      </w:r>
    </w:p>
    <w:p w14:paraId="350D279F" w14:textId="77777777" w:rsidR="00E3462C" w:rsidRPr="002A366B" w:rsidRDefault="00E3462C" w:rsidP="00E3462C">
      <w:pPr>
        <w:spacing w:line="480" w:lineRule="auto"/>
        <w:rPr>
          <w:rFonts w:cs="Arial"/>
        </w:rPr>
      </w:pPr>
    </w:p>
    <w:p w14:paraId="54B5E171" w14:textId="77777777" w:rsidR="00E3462C" w:rsidRPr="002A366B" w:rsidRDefault="00E3462C" w:rsidP="00E3462C">
      <w:pPr>
        <w:spacing w:line="480" w:lineRule="auto"/>
        <w:rPr>
          <w:rFonts w:cs="Arial"/>
          <w:b/>
          <w:bCs/>
        </w:rPr>
      </w:pPr>
      <w:r w:rsidRPr="002A366B">
        <w:rPr>
          <w:rFonts w:cs="Arial"/>
          <w:b/>
          <w:bCs/>
        </w:rPr>
        <w:t xml:space="preserve">Statistical analyses </w:t>
      </w:r>
    </w:p>
    <w:p w14:paraId="60968E5B" w14:textId="77777777" w:rsidR="00E3462C" w:rsidRPr="002A366B" w:rsidRDefault="00E3462C" w:rsidP="00E3462C">
      <w:pPr>
        <w:spacing w:after="200" w:line="480" w:lineRule="auto"/>
        <w:rPr>
          <w:rFonts w:cs="Arial"/>
        </w:rPr>
      </w:pPr>
      <w:r w:rsidRPr="002A366B">
        <w:rPr>
          <w:rFonts w:cs="Arial"/>
          <w:iCs/>
        </w:rPr>
        <w:t xml:space="preserve">A full description of the statistical analysis plan, including COVID-19 considerations, is reported elsewhere </w:t>
      </w:r>
      <w:r w:rsidRPr="002A366B">
        <w:rPr>
          <w:rFonts w:cs="Arial"/>
          <w:bCs/>
          <w:iCs/>
        </w:rPr>
        <w:fldChar w:fldCharType="begin"/>
      </w:r>
      <w:r w:rsidRPr="002A366B">
        <w:rPr>
          <w:rFonts w:cs="Arial"/>
          <w:bCs/>
          <w:iCs/>
        </w:rPr>
        <w:instrText xml:space="preserve"> ADDIN EN.CITE &lt;EndNote&gt;&lt;Cite&gt;&lt;Author&gt;Greenwood&lt;/Author&gt;&lt;Year&gt;2022&lt;/Year&gt;&lt;RecNum&gt;3026&lt;/RecNum&gt;&lt;DisplayText&gt;(21)&lt;/DisplayText&gt;&lt;record&gt;&lt;rec-number&gt;3026&lt;/rec-number&gt;&lt;foreign-keys&gt;&lt;key app="EN" db-id="2wvf20xf0pdxt5er5x9ve2thv9df9tdtwz5z" timestamp="1667682493"&gt;3026&lt;/key&gt;&lt;/foreign-keys&gt;&lt;ref-type name="Journal Article"&gt;17&lt;/ref-type&gt;&lt;contributors&gt;&lt;authors&gt;&lt;author&gt;Greenwood, S. A.&lt;/author&gt;&lt;author&gt;Beckley-Hoelscher, N.&lt;/author&gt;&lt;author&gt;Asgari, E.&lt;/author&gt;&lt;author&gt;Ayis, S.&lt;/author&gt;&lt;author&gt;Baker, L. A.&lt;/author&gt;&lt;author&gt;Banerjee, D.&lt;/author&gt;&lt;author&gt;Bhandari, S.&lt;/author&gt;&lt;author&gt;Bramham, K.&lt;/author&gt;&lt;author&gt;Chilcot, J.&lt;/author&gt;&lt;author&gt;Burton, J.&lt;/author&gt;&lt;author&gt;Kalra, P. A.&lt;/author&gt;&lt;author&gt;Lightfoot, C. J.&lt;/author&gt;&lt;author&gt;McCafferty, K.&lt;/author&gt;&lt;author&gt;Mercer, T. H.&lt;/author&gt;&lt;author&gt;Okonko, D. O.&lt;/author&gt;&lt;author&gt;Oliveira, B.&lt;/author&gt;&lt;author&gt;Reid, C.&lt;/author&gt;&lt;author&gt;Smith, A. C.&lt;/author&gt;&lt;author&gt;Swift, P. A.&lt;/author&gt;&lt;author&gt;Mangelis, A.&lt;/author&gt;&lt;author&gt;Watson, E.&lt;/author&gt;&lt;author&gt;Wheeler, D. C.&lt;/author&gt;&lt;author&gt;Wilkinson, T. J.&lt;/author&gt;&lt;author&gt;Reid, F.&lt;/author&gt;&lt;author&gt;Macdougall, I. C.&lt;/author&gt;&lt;/authors&gt;&lt;/contributors&gt;&lt;titles&gt;&lt;title&gt;The effect of intravenous iron supplementation on exercise capacity in iron-deficient but not anaemic patients with chronic kidney disease: study design and baseline data for a multicentre prospective double-blind randomised controlled trial&lt;/title&gt;&lt;secondary-title&gt;BMC Nephrology&lt;/secondary-title&gt;&lt;/titles&gt;&lt;periodical&gt;&lt;full-title&gt;BMC Nephrology&lt;/full-title&gt;&lt;/periodical&gt;&lt;volume&gt;23&lt;/volume&gt;&lt;number&gt;1&lt;/number&gt;&lt;dates&gt;&lt;year&gt;2022&lt;/year&gt;&lt;/dates&gt;&lt;work-type&gt;Article&lt;/work-type&gt;&lt;urls&gt;&lt;related-urls&gt;&lt;url&gt;https://www.scopus.com/inward/record.uri?eid=2-s2.0-85135369724&amp;amp;doi=10.1186%2fs12882-022-02896-3&amp;amp;partnerID=40&amp;amp;md5=c7a8c82fda88eb33f4b10fcf1b495330&lt;/url&gt;&lt;/related-urls&gt;&lt;/urls&gt;&lt;custom7&gt;268&lt;/custom7&gt;&lt;electronic-resource-num&gt;10.1186/s12882-022-02896-3&lt;/electronic-resource-num&gt;&lt;remote-database-name&gt;Scopus&lt;/remote-database-name&gt;&lt;/record&gt;&lt;/Cite&gt;&lt;/EndNote&gt;</w:instrText>
      </w:r>
      <w:r w:rsidRPr="002A366B">
        <w:rPr>
          <w:rFonts w:cs="Arial"/>
          <w:bCs/>
          <w:iCs/>
        </w:rPr>
        <w:fldChar w:fldCharType="separate"/>
      </w:r>
      <w:r w:rsidRPr="002A366B">
        <w:rPr>
          <w:rFonts w:cs="Arial"/>
          <w:bCs/>
          <w:iCs/>
          <w:noProof/>
        </w:rPr>
        <w:t>(21)</w:t>
      </w:r>
      <w:r w:rsidRPr="002A366B">
        <w:rPr>
          <w:rFonts w:cs="Arial"/>
          <w:bCs/>
          <w:iCs/>
        </w:rPr>
        <w:fldChar w:fldCharType="end"/>
      </w:r>
      <w:r w:rsidRPr="002A366B">
        <w:rPr>
          <w:rFonts w:cs="Arial"/>
          <w:bCs/>
          <w:iCs/>
        </w:rPr>
        <w:t xml:space="preserve">. </w:t>
      </w:r>
      <w:r w:rsidRPr="002A366B">
        <w:rPr>
          <w:rFonts w:cs="Arial"/>
        </w:rPr>
        <w:t>All data were analyzed in accordance with an intention-to-treat principle. For the primary outcome, the difference in means for distance walked during 6MWT (metres) at 4 weeks (primary outcome) between patients randomized to IV iron therapy and placebo were analyzed using an ANCOVA model, using baseline 6MWT distance and the binary stratification variable SF (defined as whether baseline SF is over 50µg/L) as covariates. The ANCOVA analyses were also performed for the 6MWT distance (metres) at 12 weeks, and for the other secondary endpoints. In each case, the baseline value of the variables and the binary stratification factor were used as covariates. All analyses were undertaken in R and Stata version 17. We investigated whether any impact of COVID19 break on the primary endpoint and 12 week’s endpoints in a sensitivity analysis.</w:t>
      </w:r>
    </w:p>
    <w:p w14:paraId="0AE01EE4" w14:textId="77777777" w:rsidR="00E3462C" w:rsidRPr="002A366B" w:rsidRDefault="00E3462C" w:rsidP="00E3462C">
      <w:pPr>
        <w:spacing w:line="480" w:lineRule="auto"/>
        <w:rPr>
          <w:rFonts w:cs="Arial"/>
        </w:rPr>
      </w:pPr>
    </w:p>
    <w:p w14:paraId="530DBE89" w14:textId="77777777" w:rsidR="00E3462C" w:rsidRPr="002A366B" w:rsidRDefault="00E3462C" w:rsidP="00E3462C">
      <w:pPr>
        <w:spacing w:line="480" w:lineRule="auto"/>
        <w:rPr>
          <w:rFonts w:cs="Arial"/>
          <w:iCs/>
        </w:rPr>
      </w:pPr>
    </w:p>
    <w:p w14:paraId="51535FF7" w14:textId="77777777" w:rsidR="00E3462C" w:rsidRPr="002A366B" w:rsidRDefault="00E3462C" w:rsidP="00E3462C">
      <w:pPr>
        <w:spacing w:line="480" w:lineRule="auto"/>
        <w:rPr>
          <w:rFonts w:cs="Arial"/>
          <w:b/>
          <w:iCs/>
        </w:rPr>
      </w:pPr>
      <w:r w:rsidRPr="002A366B">
        <w:rPr>
          <w:rFonts w:cs="Arial"/>
          <w:b/>
          <w:iCs/>
        </w:rPr>
        <w:t>Data monitoring and quality assurance</w:t>
      </w:r>
    </w:p>
    <w:p w14:paraId="06956A8A" w14:textId="77777777" w:rsidR="00E3462C" w:rsidRPr="002A366B" w:rsidRDefault="00E3462C" w:rsidP="00E3462C">
      <w:pPr>
        <w:spacing w:line="480" w:lineRule="auto"/>
        <w:rPr>
          <w:rFonts w:cs="Arial"/>
          <w:lang w:val="en-US"/>
        </w:rPr>
      </w:pPr>
      <w:r w:rsidRPr="002A366B">
        <w:rPr>
          <w:rFonts w:cs="Arial"/>
          <w:lang w:val="en-US"/>
        </w:rPr>
        <w:t xml:space="preserve">The trial was coordinated by a Trial Management Group (TMG). A Trial Steering Committee (TSC) was established to oversee conduct and progress of the trial. </w:t>
      </w:r>
      <w:r w:rsidRPr="002A366B">
        <w:rPr>
          <w:rFonts w:cs="Arial"/>
        </w:rPr>
        <w:t>An Independent Data Monitoring Committee (IDMC) monitored patient safety and treatment efficacy data.</w:t>
      </w:r>
    </w:p>
    <w:p w14:paraId="2D24E183" w14:textId="77777777" w:rsidR="00E3462C" w:rsidRPr="002A366B" w:rsidRDefault="00E3462C" w:rsidP="00E3462C">
      <w:pPr>
        <w:spacing w:line="480" w:lineRule="auto"/>
        <w:rPr>
          <w:rFonts w:cs="Arial"/>
          <w:b/>
        </w:rPr>
      </w:pPr>
    </w:p>
    <w:p w14:paraId="7AEC2CF6" w14:textId="77777777" w:rsidR="00E3462C" w:rsidRPr="002A366B" w:rsidRDefault="00E3462C" w:rsidP="00E3462C">
      <w:pPr>
        <w:spacing w:line="480" w:lineRule="auto"/>
        <w:rPr>
          <w:rFonts w:cs="Arial"/>
          <w:b/>
        </w:rPr>
      </w:pPr>
      <w:r w:rsidRPr="002A366B">
        <w:rPr>
          <w:rFonts w:cs="Arial"/>
          <w:b/>
        </w:rPr>
        <w:t>Results</w:t>
      </w:r>
    </w:p>
    <w:p w14:paraId="5185D96B" w14:textId="77777777" w:rsidR="00E3462C" w:rsidRPr="002A366B" w:rsidRDefault="00E3462C" w:rsidP="00E3462C">
      <w:pPr>
        <w:spacing w:line="480" w:lineRule="auto"/>
        <w:rPr>
          <w:rFonts w:cs="Arial"/>
          <w:b/>
        </w:rPr>
      </w:pPr>
      <w:r w:rsidRPr="002A366B">
        <w:rPr>
          <w:rFonts w:cs="Arial"/>
          <w:b/>
        </w:rPr>
        <w:t>Baseline Characteristics of Randomized Participants</w:t>
      </w:r>
    </w:p>
    <w:p w14:paraId="16F2C80C" w14:textId="77777777" w:rsidR="00E3462C" w:rsidRPr="002A366B" w:rsidRDefault="00E3462C" w:rsidP="00E3462C">
      <w:pPr>
        <w:spacing w:after="200" w:line="480" w:lineRule="auto"/>
        <w:rPr>
          <w:rFonts w:cs="Arial"/>
          <w:bCs/>
        </w:rPr>
      </w:pPr>
      <w:r w:rsidRPr="002A366B">
        <w:rPr>
          <w:rFonts w:cs="Arial"/>
          <w:bCs/>
        </w:rPr>
        <w:t xml:space="preserve">The baseline characteristics of the full trial population are published elsewhere </w:t>
      </w:r>
      <w:r w:rsidRPr="002A366B">
        <w:rPr>
          <w:rFonts w:cs="Arial"/>
          <w:bCs/>
          <w:iCs/>
        </w:rPr>
        <w:fldChar w:fldCharType="begin"/>
      </w:r>
      <w:r w:rsidRPr="002A366B">
        <w:rPr>
          <w:rFonts w:cs="Arial"/>
          <w:bCs/>
          <w:iCs/>
        </w:rPr>
        <w:instrText xml:space="preserve"> ADDIN EN.CITE &lt;EndNote&gt;&lt;Cite&gt;&lt;Author&gt;Greenwood&lt;/Author&gt;&lt;Year&gt;2022&lt;/Year&gt;&lt;RecNum&gt;3026&lt;/RecNum&gt;&lt;DisplayText&gt;(21)&lt;/DisplayText&gt;&lt;record&gt;&lt;rec-number&gt;3026&lt;/rec-number&gt;&lt;foreign-keys&gt;&lt;key app="EN" db-id="2wvf20xf0pdxt5er5x9ve2thv9df9tdtwz5z" timestamp="1667682493"&gt;3026&lt;/key&gt;&lt;/foreign-keys&gt;&lt;ref-type name="Journal Article"&gt;17&lt;/ref-type&gt;&lt;contributors&gt;&lt;authors&gt;&lt;author&gt;Greenwood, S. A.&lt;/author&gt;&lt;author&gt;Beckley-Hoelscher, N.&lt;/author&gt;&lt;author&gt;Asgari, E.&lt;/author&gt;&lt;author&gt;Ayis, S.&lt;/author&gt;&lt;author&gt;Baker, L. A.&lt;/author&gt;&lt;author&gt;Banerjee, D.&lt;/author&gt;&lt;author&gt;Bhandari, S.&lt;/author&gt;&lt;author&gt;Bramham, K.&lt;/author&gt;&lt;author&gt;Chilcot, J.&lt;/author&gt;&lt;author&gt;Burton, J.&lt;/author&gt;&lt;author&gt;Kalra, P. A.&lt;/author&gt;&lt;author&gt;Lightfoot, C. J.&lt;/author&gt;&lt;author&gt;McCafferty, K.&lt;/author&gt;&lt;author&gt;Mercer, T. H.&lt;/author&gt;&lt;author&gt;Okonko, D. O.&lt;/author&gt;&lt;author&gt;Oliveira, B.&lt;/author&gt;&lt;author&gt;Reid, C.&lt;/author&gt;&lt;author&gt;Smith, A. C.&lt;/author&gt;&lt;author&gt;Swift, P. A.&lt;/author&gt;&lt;author&gt;Mangelis, A.&lt;/author&gt;&lt;author&gt;Watson, E.&lt;/author&gt;&lt;author&gt;Wheeler, D. C.&lt;/author&gt;&lt;author&gt;Wilkinson, T. J.&lt;/author&gt;&lt;author&gt;Reid, F.&lt;/author&gt;&lt;author&gt;Macdougall, I. C.&lt;/author&gt;&lt;/authors&gt;&lt;/contributors&gt;&lt;titles&gt;&lt;title&gt;The effect of intravenous iron supplementation on exercise capacity in iron-deficient but not anaemic patients with chronic kidney disease: study design and baseline data for a multicentre prospective double-blind randomised controlled trial&lt;/title&gt;&lt;secondary-title&gt;BMC Nephrology&lt;/secondary-title&gt;&lt;/titles&gt;&lt;periodical&gt;&lt;full-title&gt;BMC Nephrology&lt;/full-title&gt;&lt;/periodical&gt;&lt;volume&gt;23&lt;/volume&gt;&lt;number&gt;1&lt;/number&gt;&lt;dates&gt;&lt;year&gt;2022&lt;/year&gt;&lt;/dates&gt;&lt;work-type&gt;Article&lt;/work-type&gt;&lt;urls&gt;&lt;related-urls&gt;&lt;url&gt;https://www.scopus.com/inward/record.uri?eid=2-s2.0-85135369724&amp;amp;doi=10.1186%2fs12882-022-02896-3&amp;amp;partnerID=40&amp;amp;md5=c7a8c82fda88eb33f4b10fcf1b495330&lt;/url&gt;&lt;/related-urls&gt;&lt;/urls&gt;&lt;custom7&gt;268&lt;/custom7&gt;&lt;electronic-resource-num&gt;10.1186/s12882-022-02896-3&lt;/electronic-resource-num&gt;&lt;remote-database-name&gt;Scopus&lt;/remote-database-name&gt;&lt;/record&gt;&lt;/Cite&gt;&lt;/EndNote&gt;</w:instrText>
      </w:r>
      <w:r w:rsidRPr="002A366B">
        <w:rPr>
          <w:rFonts w:cs="Arial"/>
          <w:bCs/>
          <w:iCs/>
        </w:rPr>
        <w:fldChar w:fldCharType="separate"/>
      </w:r>
      <w:r w:rsidRPr="002A366B">
        <w:rPr>
          <w:rFonts w:cs="Arial"/>
          <w:bCs/>
          <w:iCs/>
          <w:noProof/>
        </w:rPr>
        <w:t>(21)</w:t>
      </w:r>
      <w:r w:rsidRPr="002A366B">
        <w:rPr>
          <w:rFonts w:cs="Arial"/>
          <w:bCs/>
          <w:iCs/>
        </w:rPr>
        <w:fldChar w:fldCharType="end"/>
      </w:r>
      <w:r w:rsidRPr="002A366B">
        <w:rPr>
          <w:rFonts w:cs="Arial"/>
          <w:bCs/>
          <w:iCs/>
        </w:rPr>
        <w:t xml:space="preserve">. </w:t>
      </w:r>
      <w:r w:rsidRPr="002A366B">
        <w:rPr>
          <w:rFonts w:cs="Arial"/>
          <w:bCs/>
        </w:rPr>
        <w:t>Briefly, 75 participants were randomized including 32 (43%) males. The mean (SD) age was 57 (14) years. The characteristics of the two groups of the trial were similar at baseline, although there was a 7-year age difference between treatment group (n = 38; mean (SD) age 54 (16) years) and placebo group (n = 37; mean (SD) age 61 (12) years). There was a larger proportion of females in the placebo group compared to the IV iron group (65% versus 50%), and</w:t>
      </w:r>
      <w:r w:rsidRPr="002A366B">
        <w:rPr>
          <w:rFonts w:eastAsiaTheme="minorEastAsia" w:cs="Arial"/>
          <w:color w:val="212121"/>
          <w:kern w:val="24"/>
        </w:rPr>
        <w:t xml:space="preserve"> </w:t>
      </w:r>
      <w:r w:rsidRPr="002A366B">
        <w:rPr>
          <w:rFonts w:cs="Arial"/>
          <w:bCs/>
        </w:rPr>
        <w:t>there was a difference in the mean (SD) baseline distance covered during the 6MWT (384 (195) meters in the treatment group vs 469 (142) meters in placebo treated patients (Table 1). Overall, about half of patients (49%) were recruited before the COVID19 break and similarly in each arm (47% and 51% in IV Iron and Placebo respectively).</w:t>
      </w:r>
    </w:p>
    <w:p w14:paraId="7AF13698" w14:textId="77777777" w:rsidR="00E3462C" w:rsidRPr="002A366B" w:rsidRDefault="00E3462C" w:rsidP="00596812">
      <w:pPr>
        <w:rPr>
          <w:rFonts w:cs="Arial"/>
          <w:lang w:val="en-US"/>
        </w:rPr>
      </w:pPr>
      <w:r w:rsidRPr="002A366B">
        <w:rPr>
          <w:rFonts w:cs="Arial"/>
        </w:rPr>
        <w:t>Table 1: Baseline demographic data; total number of available data (N</w:t>
      </w:r>
      <w:r w:rsidRPr="002A366B">
        <w:rPr>
          <w:rFonts w:cs="Arial"/>
          <w:vertAlign w:val="subscript"/>
        </w:rPr>
        <w:t>d</w:t>
      </w:r>
      <w:r w:rsidRPr="002A366B">
        <w:rPr>
          <w:rFonts w:cs="Arial"/>
        </w:rPr>
        <w:t>), mean (Standard deviation (SD)) and ranges [Min, Max], number (n) or percentage (%) for all patients and for the two randomized groups</w:t>
      </w:r>
      <w:r w:rsidRPr="002A366B">
        <w:rPr>
          <w:rFonts w:cs="Arial"/>
          <w:sz w:val="20"/>
          <w:szCs w:val="20"/>
        </w:rPr>
        <w:tab/>
      </w:r>
      <w:r w:rsidRPr="002A366B">
        <w:rPr>
          <w:rFonts w:cs="Arial"/>
          <w:sz w:val="20"/>
          <w:szCs w:val="20"/>
        </w:rPr>
        <w:tab/>
      </w:r>
      <w:r w:rsidRPr="002A366B">
        <w:rPr>
          <w:rFonts w:cs="Arial"/>
          <w:sz w:val="20"/>
          <w:szCs w:val="20"/>
        </w:rPr>
        <w:tab/>
      </w:r>
    </w:p>
    <w:tbl>
      <w:tblPr>
        <w:tblStyle w:val="TableGrid"/>
        <w:tblW w:w="5050" w:type="pct"/>
        <w:jc w:val="center"/>
        <w:tblLook w:val="0020" w:firstRow="1" w:lastRow="0" w:firstColumn="0" w:lastColumn="0" w:noHBand="0" w:noVBand="0"/>
      </w:tblPr>
      <w:tblGrid>
        <w:gridCol w:w="2621"/>
        <w:gridCol w:w="439"/>
        <w:gridCol w:w="1962"/>
        <w:gridCol w:w="439"/>
        <w:gridCol w:w="1272"/>
        <w:gridCol w:w="439"/>
        <w:gridCol w:w="1401"/>
      </w:tblGrid>
      <w:tr w:rsidR="00E3462C" w:rsidRPr="002A366B" w14:paraId="2F968EA1" w14:textId="77777777" w:rsidTr="00B0236F">
        <w:trPr>
          <w:trHeight w:val="170"/>
          <w:tblHeader/>
          <w:jc w:val="center"/>
        </w:trPr>
        <w:tc>
          <w:tcPr>
            <w:tcW w:w="1351" w:type="pct"/>
          </w:tcPr>
          <w:p w14:paraId="12C854F1" w14:textId="77777777" w:rsidR="00E3462C" w:rsidRPr="002A366B" w:rsidRDefault="00E3462C" w:rsidP="00B0236F">
            <w:pPr>
              <w:pStyle w:val="Compact"/>
              <w:spacing w:line="360" w:lineRule="auto"/>
              <w:rPr>
                <w:rFonts w:ascii="Arial" w:hAnsi="Arial" w:cs="Arial"/>
                <w:b/>
                <w:bCs/>
                <w:sz w:val="20"/>
                <w:szCs w:val="20"/>
              </w:rPr>
            </w:pPr>
          </w:p>
        </w:tc>
        <w:tc>
          <w:tcPr>
            <w:tcW w:w="295" w:type="pct"/>
          </w:tcPr>
          <w:p w14:paraId="2A6F4E6F" w14:textId="77777777" w:rsidR="00E3462C" w:rsidRPr="002A366B" w:rsidRDefault="00E3462C" w:rsidP="00B0236F">
            <w:pPr>
              <w:pStyle w:val="Compact"/>
              <w:spacing w:line="360" w:lineRule="auto"/>
              <w:jc w:val="center"/>
              <w:rPr>
                <w:rFonts w:ascii="Arial" w:hAnsi="Arial" w:cs="Arial"/>
                <w:b/>
                <w:bCs/>
                <w:sz w:val="20"/>
                <w:szCs w:val="20"/>
              </w:rPr>
            </w:pPr>
          </w:p>
        </w:tc>
        <w:tc>
          <w:tcPr>
            <w:tcW w:w="1209" w:type="pct"/>
          </w:tcPr>
          <w:p w14:paraId="0B20CA99"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b/>
                <w:bCs/>
                <w:sz w:val="20"/>
                <w:szCs w:val="20"/>
              </w:rPr>
              <w:t>Overall</w:t>
            </w:r>
          </w:p>
          <w:p w14:paraId="040913FF"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b/>
                <w:bCs/>
                <w:sz w:val="20"/>
                <w:szCs w:val="20"/>
              </w:rPr>
              <w:t>N = 75</w:t>
            </w:r>
          </w:p>
        </w:tc>
        <w:tc>
          <w:tcPr>
            <w:tcW w:w="241" w:type="pct"/>
          </w:tcPr>
          <w:p w14:paraId="6B50CAE4" w14:textId="77777777" w:rsidR="00E3462C" w:rsidRPr="002A366B" w:rsidRDefault="00E3462C" w:rsidP="00B0236F">
            <w:pPr>
              <w:pStyle w:val="Compact"/>
              <w:spacing w:line="360" w:lineRule="auto"/>
              <w:jc w:val="center"/>
              <w:rPr>
                <w:rFonts w:ascii="Arial" w:hAnsi="Arial" w:cs="Arial"/>
                <w:b/>
                <w:bCs/>
                <w:sz w:val="20"/>
                <w:szCs w:val="20"/>
              </w:rPr>
            </w:pPr>
          </w:p>
        </w:tc>
        <w:tc>
          <w:tcPr>
            <w:tcW w:w="794" w:type="pct"/>
          </w:tcPr>
          <w:p w14:paraId="158481F2"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b/>
                <w:bCs/>
                <w:sz w:val="20"/>
                <w:szCs w:val="20"/>
              </w:rPr>
              <w:t>IV Iron</w:t>
            </w:r>
          </w:p>
          <w:p w14:paraId="1779D0CC"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b/>
                <w:bCs/>
                <w:sz w:val="20"/>
                <w:szCs w:val="20"/>
              </w:rPr>
              <w:t>N = 38</w:t>
            </w:r>
          </w:p>
        </w:tc>
        <w:tc>
          <w:tcPr>
            <w:tcW w:w="241" w:type="pct"/>
          </w:tcPr>
          <w:p w14:paraId="374BD835" w14:textId="77777777" w:rsidR="00E3462C" w:rsidRPr="002A366B" w:rsidRDefault="00E3462C" w:rsidP="00B0236F">
            <w:pPr>
              <w:pStyle w:val="Compact"/>
              <w:spacing w:line="360" w:lineRule="auto"/>
              <w:jc w:val="center"/>
              <w:rPr>
                <w:rFonts w:ascii="Arial" w:hAnsi="Arial" w:cs="Arial"/>
                <w:b/>
                <w:bCs/>
                <w:sz w:val="20"/>
                <w:szCs w:val="20"/>
              </w:rPr>
            </w:pPr>
          </w:p>
        </w:tc>
        <w:tc>
          <w:tcPr>
            <w:tcW w:w="870" w:type="pct"/>
          </w:tcPr>
          <w:p w14:paraId="73B248A3"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b/>
                <w:bCs/>
                <w:sz w:val="20"/>
                <w:szCs w:val="20"/>
              </w:rPr>
              <w:t>Placebo</w:t>
            </w:r>
          </w:p>
          <w:p w14:paraId="199977D3"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b/>
                <w:bCs/>
                <w:sz w:val="20"/>
                <w:szCs w:val="20"/>
              </w:rPr>
              <w:t>N = 37</w:t>
            </w:r>
          </w:p>
        </w:tc>
      </w:tr>
      <w:tr w:rsidR="00E3462C" w:rsidRPr="002A366B" w14:paraId="17F94E92" w14:textId="77777777" w:rsidTr="00B0236F">
        <w:trPr>
          <w:trHeight w:val="170"/>
          <w:tblHeader/>
          <w:jc w:val="center"/>
        </w:trPr>
        <w:tc>
          <w:tcPr>
            <w:tcW w:w="1351" w:type="pct"/>
          </w:tcPr>
          <w:p w14:paraId="3DEA7A13" w14:textId="77777777" w:rsidR="00E3462C" w:rsidRPr="002A366B" w:rsidRDefault="00E3462C" w:rsidP="00B0236F">
            <w:pPr>
              <w:pStyle w:val="Compact"/>
              <w:spacing w:line="360" w:lineRule="auto"/>
              <w:rPr>
                <w:rFonts w:ascii="Arial" w:hAnsi="Arial" w:cs="Arial"/>
                <w:b/>
                <w:bCs/>
                <w:sz w:val="20"/>
                <w:szCs w:val="20"/>
              </w:rPr>
            </w:pPr>
          </w:p>
        </w:tc>
        <w:tc>
          <w:tcPr>
            <w:tcW w:w="295" w:type="pct"/>
          </w:tcPr>
          <w:p w14:paraId="6759FE98"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b/>
                <w:bCs/>
                <w:sz w:val="20"/>
                <w:szCs w:val="20"/>
              </w:rPr>
              <w:t>n</w:t>
            </w:r>
            <w:r w:rsidRPr="002A366B">
              <w:rPr>
                <w:rFonts w:ascii="Arial" w:hAnsi="Arial" w:cs="Arial"/>
                <w:b/>
                <w:bCs/>
                <w:sz w:val="20"/>
                <w:szCs w:val="20"/>
                <w:vertAlign w:val="superscript"/>
              </w:rPr>
              <w:t>¶</w:t>
            </w:r>
          </w:p>
        </w:tc>
        <w:tc>
          <w:tcPr>
            <w:tcW w:w="1209" w:type="pct"/>
          </w:tcPr>
          <w:p w14:paraId="0289094E" w14:textId="77777777" w:rsidR="00E3462C" w:rsidRPr="002A366B" w:rsidRDefault="00E3462C" w:rsidP="00B0236F">
            <w:pPr>
              <w:pStyle w:val="Compact"/>
              <w:spacing w:line="360" w:lineRule="auto"/>
              <w:jc w:val="center"/>
              <w:rPr>
                <w:rFonts w:ascii="Arial" w:hAnsi="Arial" w:cs="Arial"/>
                <w:b/>
                <w:bCs/>
                <w:sz w:val="20"/>
                <w:szCs w:val="20"/>
              </w:rPr>
            </w:pPr>
          </w:p>
        </w:tc>
        <w:tc>
          <w:tcPr>
            <w:tcW w:w="241" w:type="pct"/>
          </w:tcPr>
          <w:p w14:paraId="5E36A105"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b/>
                <w:bCs/>
                <w:sz w:val="20"/>
                <w:szCs w:val="20"/>
              </w:rPr>
              <w:t>n</w:t>
            </w:r>
            <w:r w:rsidRPr="002A366B">
              <w:rPr>
                <w:rFonts w:ascii="Arial" w:hAnsi="Arial" w:cs="Arial"/>
                <w:b/>
                <w:bCs/>
                <w:sz w:val="20"/>
                <w:szCs w:val="20"/>
                <w:vertAlign w:val="superscript"/>
              </w:rPr>
              <w:t>¶</w:t>
            </w:r>
          </w:p>
        </w:tc>
        <w:tc>
          <w:tcPr>
            <w:tcW w:w="794" w:type="pct"/>
          </w:tcPr>
          <w:p w14:paraId="70CC12AF" w14:textId="77777777" w:rsidR="00E3462C" w:rsidRPr="002A366B" w:rsidRDefault="00E3462C" w:rsidP="00B0236F">
            <w:pPr>
              <w:pStyle w:val="Compact"/>
              <w:spacing w:line="360" w:lineRule="auto"/>
              <w:jc w:val="center"/>
              <w:rPr>
                <w:rFonts w:ascii="Arial" w:hAnsi="Arial" w:cs="Arial"/>
                <w:b/>
                <w:bCs/>
                <w:sz w:val="20"/>
                <w:szCs w:val="20"/>
              </w:rPr>
            </w:pPr>
          </w:p>
        </w:tc>
        <w:tc>
          <w:tcPr>
            <w:tcW w:w="241" w:type="pct"/>
          </w:tcPr>
          <w:p w14:paraId="5FF5BA8F"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b/>
                <w:bCs/>
                <w:sz w:val="20"/>
                <w:szCs w:val="20"/>
              </w:rPr>
              <w:t>n</w:t>
            </w:r>
            <w:r w:rsidRPr="002A366B">
              <w:rPr>
                <w:rFonts w:ascii="Arial" w:hAnsi="Arial" w:cs="Arial"/>
                <w:b/>
                <w:bCs/>
                <w:sz w:val="20"/>
                <w:szCs w:val="20"/>
                <w:vertAlign w:val="superscript"/>
              </w:rPr>
              <w:t>¶</w:t>
            </w:r>
          </w:p>
        </w:tc>
        <w:tc>
          <w:tcPr>
            <w:tcW w:w="870" w:type="pct"/>
          </w:tcPr>
          <w:p w14:paraId="7102EADF" w14:textId="77777777" w:rsidR="00E3462C" w:rsidRPr="002A366B" w:rsidRDefault="00E3462C" w:rsidP="00B0236F">
            <w:pPr>
              <w:pStyle w:val="Compact"/>
              <w:spacing w:line="360" w:lineRule="auto"/>
              <w:jc w:val="center"/>
              <w:rPr>
                <w:rFonts w:ascii="Arial" w:hAnsi="Arial" w:cs="Arial"/>
                <w:b/>
                <w:bCs/>
                <w:sz w:val="20"/>
                <w:szCs w:val="20"/>
              </w:rPr>
            </w:pPr>
          </w:p>
        </w:tc>
      </w:tr>
      <w:tr w:rsidR="00E3462C" w:rsidRPr="002A366B" w14:paraId="2D76C88D" w14:textId="77777777" w:rsidTr="00B0236F">
        <w:trPr>
          <w:trHeight w:val="170"/>
          <w:jc w:val="center"/>
        </w:trPr>
        <w:tc>
          <w:tcPr>
            <w:tcW w:w="1351" w:type="pct"/>
          </w:tcPr>
          <w:p w14:paraId="5247FDB2"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 xml:space="preserve">Age (years) </w:t>
            </w:r>
          </w:p>
        </w:tc>
        <w:tc>
          <w:tcPr>
            <w:tcW w:w="295" w:type="pct"/>
          </w:tcPr>
          <w:p w14:paraId="2EDC7A8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75</w:t>
            </w:r>
          </w:p>
        </w:tc>
        <w:tc>
          <w:tcPr>
            <w:tcW w:w="1209" w:type="pct"/>
          </w:tcPr>
          <w:p w14:paraId="5B55068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57 (14),</w:t>
            </w:r>
          </w:p>
          <w:p w14:paraId="67E82416"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sz w:val="20"/>
                <w:szCs w:val="20"/>
              </w:rPr>
              <w:t>[23, 81]</w:t>
            </w:r>
          </w:p>
        </w:tc>
        <w:tc>
          <w:tcPr>
            <w:tcW w:w="241" w:type="pct"/>
          </w:tcPr>
          <w:p w14:paraId="4FBD3EE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38</w:t>
            </w:r>
          </w:p>
        </w:tc>
        <w:tc>
          <w:tcPr>
            <w:tcW w:w="794" w:type="pct"/>
          </w:tcPr>
          <w:p w14:paraId="2A23E94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54 (16),</w:t>
            </w:r>
          </w:p>
          <w:p w14:paraId="3EB856AD"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sz w:val="20"/>
                <w:szCs w:val="20"/>
              </w:rPr>
              <w:t>[23, 81]</w:t>
            </w:r>
          </w:p>
        </w:tc>
        <w:tc>
          <w:tcPr>
            <w:tcW w:w="241" w:type="pct"/>
          </w:tcPr>
          <w:p w14:paraId="40E2128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w:t>
            </w:r>
          </w:p>
        </w:tc>
        <w:tc>
          <w:tcPr>
            <w:tcW w:w="870" w:type="pct"/>
          </w:tcPr>
          <w:p w14:paraId="3BEE6DA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61 (12),</w:t>
            </w:r>
          </w:p>
          <w:p w14:paraId="44F2B0D6"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sz w:val="20"/>
                <w:szCs w:val="20"/>
              </w:rPr>
              <w:t>[29, 78]</w:t>
            </w:r>
          </w:p>
        </w:tc>
      </w:tr>
      <w:tr w:rsidR="00E3462C" w:rsidRPr="002A366B" w14:paraId="04B4745C" w14:textId="77777777" w:rsidTr="00B0236F">
        <w:trPr>
          <w:trHeight w:val="170"/>
          <w:jc w:val="center"/>
        </w:trPr>
        <w:tc>
          <w:tcPr>
            <w:tcW w:w="1351" w:type="pct"/>
          </w:tcPr>
          <w:p w14:paraId="40F895A6"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Sex</w:t>
            </w:r>
          </w:p>
        </w:tc>
        <w:tc>
          <w:tcPr>
            <w:tcW w:w="295" w:type="pct"/>
          </w:tcPr>
          <w:p w14:paraId="1B91E5A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75</w:t>
            </w:r>
          </w:p>
        </w:tc>
        <w:tc>
          <w:tcPr>
            <w:tcW w:w="1209" w:type="pct"/>
          </w:tcPr>
          <w:p w14:paraId="47235A02" w14:textId="77777777" w:rsidR="00E3462C" w:rsidRPr="002A366B" w:rsidRDefault="00E3462C" w:rsidP="00B0236F">
            <w:pPr>
              <w:pStyle w:val="Compact"/>
              <w:spacing w:line="360" w:lineRule="auto"/>
              <w:jc w:val="center"/>
              <w:rPr>
                <w:rFonts w:ascii="Arial" w:hAnsi="Arial" w:cs="Arial"/>
                <w:b/>
                <w:bCs/>
                <w:sz w:val="20"/>
                <w:szCs w:val="20"/>
              </w:rPr>
            </w:pPr>
          </w:p>
        </w:tc>
        <w:tc>
          <w:tcPr>
            <w:tcW w:w="241" w:type="pct"/>
          </w:tcPr>
          <w:p w14:paraId="3240D69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38</w:t>
            </w:r>
          </w:p>
        </w:tc>
        <w:tc>
          <w:tcPr>
            <w:tcW w:w="794" w:type="pct"/>
          </w:tcPr>
          <w:p w14:paraId="7C7647B5" w14:textId="77777777" w:rsidR="00E3462C" w:rsidRPr="002A366B" w:rsidRDefault="00E3462C" w:rsidP="00B0236F">
            <w:pPr>
              <w:pStyle w:val="Compact"/>
              <w:spacing w:line="360" w:lineRule="auto"/>
              <w:jc w:val="center"/>
              <w:rPr>
                <w:rFonts w:ascii="Arial" w:hAnsi="Arial" w:cs="Arial"/>
                <w:b/>
                <w:bCs/>
                <w:sz w:val="20"/>
                <w:szCs w:val="20"/>
              </w:rPr>
            </w:pPr>
          </w:p>
        </w:tc>
        <w:tc>
          <w:tcPr>
            <w:tcW w:w="241" w:type="pct"/>
          </w:tcPr>
          <w:p w14:paraId="60A9E29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w:t>
            </w:r>
          </w:p>
        </w:tc>
        <w:tc>
          <w:tcPr>
            <w:tcW w:w="870" w:type="pct"/>
          </w:tcPr>
          <w:p w14:paraId="7065993C" w14:textId="77777777" w:rsidR="00E3462C" w:rsidRPr="002A366B" w:rsidRDefault="00E3462C" w:rsidP="00B0236F">
            <w:pPr>
              <w:pStyle w:val="Compact"/>
              <w:spacing w:line="360" w:lineRule="auto"/>
              <w:jc w:val="center"/>
              <w:rPr>
                <w:rFonts w:ascii="Arial" w:hAnsi="Arial" w:cs="Arial"/>
                <w:b/>
                <w:bCs/>
                <w:sz w:val="20"/>
                <w:szCs w:val="20"/>
              </w:rPr>
            </w:pPr>
          </w:p>
        </w:tc>
      </w:tr>
      <w:tr w:rsidR="00E3462C" w:rsidRPr="002A366B" w14:paraId="729DD7D9" w14:textId="77777777" w:rsidTr="00B0236F">
        <w:trPr>
          <w:trHeight w:val="170"/>
          <w:jc w:val="center"/>
        </w:trPr>
        <w:tc>
          <w:tcPr>
            <w:tcW w:w="1351" w:type="pct"/>
          </w:tcPr>
          <w:p w14:paraId="19E08DB8" w14:textId="77777777" w:rsidR="00E3462C" w:rsidRPr="002A366B" w:rsidRDefault="00E3462C" w:rsidP="00B0236F">
            <w:pPr>
              <w:pStyle w:val="Compact"/>
              <w:spacing w:line="360" w:lineRule="auto"/>
              <w:ind w:left="567"/>
              <w:rPr>
                <w:rFonts w:ascii="Arial" w:hAnsi="Arial" w:cs="Arial"/>
                <w:sz w:val="20"/>
                <w:szCs w:val="20"/>
              </w:rPr>
            </w:pPr>
            <w:r w:rsidRPr="002A366B">
              <w:rPr>
                <w:rFonts w:ascii="Arial" w:hAnsi="Arial" w:cs="Arial"/>
                <w:sz w:val="20"/>
                <w:szCs w:val="20"/>
              </w:rPr>
              <w:t>Male</w:t>
            </w:r>
          </w:p>
        </w:tc>
        <w:tc>
          <w:tcPr>
            <w:tcW w:w="295" w:type="pct"/>
          </w:tcPr>
          <w:p w14:paraId="56A98A55"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412CCB73"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sz w:val="20"/>
                <w:szCs w:val="20"/>
              </w:rPr>
              <w:t>32 (43%)</w:t>
            </w:r>
          </w:p>
        </w:tc>
        <w:tc>
          <w:tcPr>
            <w:tcW w:w="241" w:type="pct"/>
          </w:tcPr>
          <w:p w14:paraId="6E85DC2E"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205CD603"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sz w:val="20"/>
                <w:szCs w:val="20"/>
              </w:rPr>
              <w:t>19 (50%)</w:t>
            </w:r>
          </w:p>
        </w:tc>
        <w:tc>
          <w:tcPr>
            <w:tcW w:w="241" w:type="pct"/>
          </w:tcPr>
          <w:p w14:paraId="248AE9F6"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003E570A"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sz w:val="20"/>
                <w:szCs w:val="20"/>
              </w:rPr>
              <w:t>13 (35%)</w:t>
            </w:r>
          </w:p>
        </w:tc>
      </w:tr>
      <w:tr w:rsidR="00E3462C" w:rsidRPr="002A366B" w14:paraId="63A9D38E" w14:textId="77777777" w:rsidTr="00B0236F">
        <w:trPr>
          <w:trHeight w:val="170"/>
          <w:jc w:val="center"/>
        </w:trPr>
        <w:tc>
          <w:tcPr>
            <w:tcW w:w="1351" w:type="pct"/>
          </w:tcPr>
          <w:p w14:paraId="2C6E8909" w14:textId="77777777" w:rsidR="00E3462C" w:rsidRPr="002A366B" w:rsidRDefault="00E3462C" w:rsidP="00B0236F">
            <w:pPr>
              <w:pStyle w:val="Compact"/>
              <w:spacing w:line="360" w:lineRule="auto"/>
              <w:ind w:left="567"/>
              <w:rPr>
                <w:rFonts w:ascii="Arial" w:hAnsi="Arial" w:cs="Arial"/>
                <w:sz w:val="20"/>
                <w:szCs w:val="20"/>
              </w:rPr>
            </w:pPr>
            <w:r w:rsidRPr="002A366B">
              <w:rPr>
                <w:rFonts w:ascii="Arial" w:hAnsi="Arial" w:cs="Arial"/>
                <w:sz w:val="20"/>
                <w:szCs w:val="20"/>
              </w:rPr>
              <w:t>Female</w:t>
            </w:r>
          </w:p>
        </w:tc>
        <w:tc>
          <w:tcPr>
            <w:tcW w:w="295" w:type="pct"/>
          </w:tcPr>
          <w:p w14:paraId="278BE108"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3C44C3AD"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sz w:val="20"/>
                <w:szCs w:val="20"/>
              </w:rPr>
              <w:t>43 (57%)</w:t>
            </w:r>
          </w:p>
        </w:tc>
        <w:tc>
          <w:tcPr>
            <w:tcW w:w="241" w:type="pct"/>
          </w:tcPr>
          <w:p w14:paraId="3513A089"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4D0275B2"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sz w:val="20"/>
                <w:szCs w:val="20"/>
              </w:rPr>
              <w:t>19 (50%)</w:t>
            </w:r>
          </w:p>
        </w:tc>
        <w:tc>
          <w:tcPr>
            <w:tcW w:w="241" w:type="pct"/>
          </w:tcPr>
          <w:p w14:paraId="726A03E7"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6824B7BE" w14:textId="77777777" w:rsidR="00E3462C" w:rsidRPr="002A366B" w:rsidRDefault="00E3462C" w:rsidP="00B0236F">
            <w:pPr>
              <w:pStyle w:val="Compact"/>
              <w:spacing w:line="360" w:lineRule="auto"/>
              <w:jc w:val="center"/>
              <w:rPr>
                <w:rFonts w:ascii="Arial" w:hAnsi="Arial" w:cs="Arial"/>
                <w:b/>
                <w:bCs/>
                <w:sz w:val="20"/>
                <w:szCs w:val="20"/>
              </w:rPr>
            </w:pPr>
            <w:r w:rsidRPr="002A366B">
              <w:rPr>
                <w:rFonts w:ascii="Arial" w:hAnsi="Arial" w:cs="Arial"/>
                <w:sz w:val="20"/>
                <w:szCs w:val="20"/>
              </w:rPr>
              <w:t>24 (65%)</w:t>
            </w:r>
          </w:p>
        </w:tc>
      </w:tr>
      <w:tr w:rsidR="00E3462C" w:rsidRPr="002A366B" w14:paraId="753D3D53" w14:textId="77777777" w:rsidTr="00B0236F">
        <w:trPr>
          <w:trHeight w:val="170"/>
          <w:jc w:val="center"/>
        </w:trPr>
        <w:tc>
          <w:tcPr>
            <w:tcW w:w="1351" w:type="pct"/>
          </w:tcPr>
          <w:p w14:paraId="0525DF22"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Ethnicity</w:t>
            </w:r>
          </w:p>
        </w:tc>
        <w:tc>
          <w:tcPr>
            <w:tcW w:w="295" w:type="pct"/>
          </w:tcPr>
          <w:p w14:paraId="18EDC81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75</w:t>
            </w:r>
          </w:p>
        </w:tc>
        <w:tc>
          <w:tcPr>
            <w:tcW w:w="1209" w:type="pct"/>
          </w:tcPr>
          <w:p w14:paraId="7521B853" w14:textId="77777777" w:rsidR="00E3462C" w:rsidRPr="002A366B" w:rsidRDefault="00E3462C" w:rsidP="00B0236F">
            <w:pPr>
              <w:pStyle w:val="Compact"/>
              <w:spacing w:line="360" w:lineRule="auto"/>
              <w:jc w:val="center"/>
              <w:rPr>
                <w:rFonts w:ascii="Arial" w:hAnsi="Arial" w:cs="Arial"/>
                <w:sz w:val="20"/>
                <w:szCs w:val="20"/>
              </w:rPr>
            </w:pPr>
          </w:p>
        </w:tc>
        <w:tc>
          <w:tcPr>
            <w:tcW w:w="241" w:type="pct"/>
          </w:tcPr>
          <w:p w14:paraId="29A93B2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38</w:t>
            </w:r>
          </w:p>
        </w:tc>
        <w:tc>
          <w:tcPr>
            <w:tcW w:w="794" w:type="pct"/>
          </w:tcPr>
          <w:p w14:paraId="5C4FB391" w14:textId="77777777" w:rsidR="00E3462C" w:rsidRPr="002A366B" w:rsidRDefault="00E3462C" w:rsidP="00B0236F">
            <w:pPr>
              <w:pStyle w:val="Compact"/>
              <w:spacing w:line="360" w:lineRule="auto"/>
              <w:jc w:val="center"/>
              <w:rPr>
                <w:rFonts w:ascii="Arial" w:hAnsi="Arial" w:cs="Arial"/>
                <w:sz w:val="20"/>
                <w:szCs w:val="20"/>
              </w:rPr>
            </w:pPr>
          </w:p>
        </w:tc>
        <w:tc>
          <w:tcPr>
            <w:tcW w:w="241" w:type="pct"/>
          </w:tcPr>
          <w:p w14:paraId="78A89E6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w:t>
            </w:r>
          </w:p>
        </w:tc>
        <w:tc>
          <w:tcPr>
            <w:tcW w:w="870" w:type="pct"/>
          </w:tcPr>
          <w:p w14:paraId="77D30394" w14:textId="77777777" w:rsidR="00E3462C" w:rsidRPr="002A366B" w:rsidRDefault="00E3462C" w:rsidP="00B0236F">
            <w:pPr>
              <w:pStyle w:val="Compact"/>
              <w:spacing w:line="360" w:lineRule="auto"/>
              <w:jc w:val="center"/>
              <w:rPr>
                <w:rFonts w:ascii="Arial" w:hAnsi="Arial" w:cs="Arial"/>
                <w:sz w:val="20"/>
                <w:szCs w:val="20"/>
              </w:rPr>
            </w:pPr>
          </w:p>
        </w:tc>
      </w:tr>
      <w:tr w:rsidR="00E3462C" w:rsidRPr="002A366B" w14:paraId="6F2021F6" w14:textId="77777777" w:rsidTr="00B0236F">
        <w:trPr>
          <w:trHeight w:val="170"/>
          <w:jc w:val="center"/>
        </w:trPr>
        <w:tc>
          <w:tcPr>
            <w:tcW w:w="1351" w:type="pct"/>
          </w:tcPr>
          <w:p w14:paraId="49667D08" w14:textId="77777777" w:rsidR="00E3462C" w:rsidRPr="002A366B" w:rsidRDefault="00E3462C" w:rsidP="00B0236F">
            <w:pPr>
              <w:pStyle w:val="Compact"/>
              <w:spacing w:line="360" w:lineRule="auto"/>
              <w:ind w:left="567"/>
              <w:rPr>
                <w:rFonts w:ascii="Arial" w:hAnsi="Arial" w:cs="Arial"/>
                <w:sz w:val="20"/>
                <w:szCs w:val="20"/>
              </w:rPr>
            </w:pPr>
            <w:r w:rsidRPr="002A366B">
              <w:rPr>
                <w:rFonts w:ascii="Arial" w:hAnsi="Arial" w:cs="Arial"/>
                <w:sz w:val="20"/>
                <w:szCs w:val="20"/>
              </w:rPr>
              <w:t>White</w:t>
            </w:r>
          </w:p>
        </w:tc>
        <w:tc>
          <w:tcPr>
            <w:tcW w:w="295" w:type="pct"/>
          </w:tcPr>
          <w:p w14:paraId="7BD77AB0"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148AA98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42 (56%)</w:t>
            </w:r>
          </w:p>
        </w:tc>
        <w:tc>
          <w:tcPr>
            <w:tcW w:w="241" w:type="pct"/>
          </w:tcPr>
          <w:p w14:paraId="26964FA0"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6F796DB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20 (53%)</w:t>
            </w:r>
          </w:p>
        </w:tc>
        <w:tc>
          <w:tcPr>
            <w:tcW w:w="241" w:type="pct"/>
          </w:tcPr>
          <w:p w14:paraId="2072CEFD"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6F7B7AB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22 (59%)</w:t>
            </w:r>
          </w:p>
        </w:tc>
      </w:tr>
      <w:tr w:rsidR="00E3462C" w:rsidRPr="002A366B" w14:paraId="1370FD48" w14:textId="77777777" w:rsidTr="00B0236F">
        <w:trPr>
          <w:trHeight w:val="170"/>
          <w:jc w:val="center"/>
        </w:trPr>
        <w:tc>
          <w:tcPr>
            <w:tcW w:w="1351" w:type="pct"/>
          </w:tcPr>
          <w:p w14:paraId="3EC3C5E4" w14:textId="77777777" w:rsidR="00E3462C" w:rsidRPr="002A366B" w:rsidRDefault="00E3462C" w:rsidP="00B0236F">
            <w:pPr>
              <w:pStyle w:val="Compact"/>
              <w:spacing w:line="360" w:lineRule="auto"/>
              <w:ind w:left="567"/>
              <w:rPr>
                <w:rFonts w:ascii="Arial" w:hAnsi="Arial" w:cs="Arial"/>
                <w:sz w:val="20"/>
                <w:szCs w:val="20"/>
              </w:rPr>
            </w:pPr>
            <w:r w:rsidRPr="002A366B">
              <w:rPr>
                <w:rFonts w:ascii="Arial" w:hAnsi="Arial" w:cs="Arial"/>
                <w:sz w:val="20"/>
                <w:szCs w:val="20"/>
              </w:rPr>
              <w:lastRenderedPageBreak/>
              <w:t>Asian</w:t>
            </w:r>
          </w:p>
        </w:tc>
        <w:tc>
          <w:tcPr>
            <w:tcW w:w="295" w:type="pct"/>
          </w:tcPr>
          <w:p w14:paraId="778B887A"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3EFFA98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15 (20%)</w:t>
            </w:r>
          </w:p>
        </w:tc>
        <w:tc>
          <w:tcPr>
            <w:tcW w:w="241" w:type="pct"/>
          </w:tcPr>
          <w:p w14:paraId="71188287"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54545BF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9 (24%)</w:t>
            </w:r>
          </w:p>
        </w:tc>
        <w:tc>
          <w:tcPr>
            <w:tcW w:w="241" w:type="pct"/>
          </w:tcPr>
          <w:p w14:paraId="435A0F4B"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710978E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 (16%)</w:t>
            </w:r>
          </w:p>
        </w:tc>
      </w:tr>
      <w:tr w:rsidR="00E3462C" w:rsidRPr="002A366B" w14:paraId="26A79579" w14:textId="77777777" w:rsidTr="00B0236F">
        <w:trPr>
          <w:trHeight w:val="170"/>
          <w:jc w:val="center"/>
        </w:trPr>
        <w:tc>
          <w:tcPr>
            <w:tcW w:w="1351" w:type="pct"/>
          </w:tcPr>
          <w:p w14:paraId="70B17D42" w14:textId="77777777" w:rsidR="00E3462C" w:rsidRPr="002A366B" w:rsidRDefault="00E3462C" w:rsidP="00B0236F">
            <w:pPr>
              <w:pStyle w:val="Compact"/>
              <w:spacing w:line="360" w:lineRule="auto"/>
              <w:ind w:left="567"/>
              <w:rPr>
                <w:rFonts w:ascii="Arial" w:hAnsi="Arial" w:cs="Arial"/>
                <w:sz w:val="20"/>
                <w:szCs w:val="20"/>
              </w:rPr>
            </w:pPr>
            <w:r w:rsidRPr="002A366B">
              <w:rPr>
                <w:rFonts w:ascii="Arial" w:hAnsi="Arial" w:cs="Arial"/>
                <w:sz w:val="20"/>
                <w:szCs w:val="20"/>
              </w:rPr>
              <w:t>Black</w:t>
            </w:r>
          </w:p>
        </w:tc>
        <w:tc>
          <w:tcPr>
            <w:tcW w:w="295" w:type="pct"/>
          </w:tcPr>
          <w:p w14:paraId="641F3F77"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1DD2A70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16 (21%)</w:t>
            </w:r>
          </w:p>
        </w:tc>
        <w:tc>
          <w:tcPr>
            <w:tcW w:w="241" w:type="pct"/>
          </w:tcPr>
          <w:p w14:paraId="355F6A00"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2872586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 (18%)</w:t>
            </w:r>
          </w:p>
        </w:tc>
        <w:tc>
          <w:tcPr>
            <w:tcW w:w="241" w:type="pct"/>
          </w:tcPr>
          <w:p w14:paraId="45B5DEBA"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6D2E5CB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9 (24%)</w:t>
            </w:r>
          </w:p>
        </w:tc>
      </w:tr>
      <w:tr w:rsidR="00E3462C" w:rsidRPr="002A366B" w14:paraId="1AE89B6C" w14:textId="77777777" w:rsidTr="00B0236F">
        <w:trPr>
          <w:trHeight w:val="170"/>
          <w:jc w:val="center"/>
        </w:trPr>
        <w:tc>
          <w:tcPr>
            <w:tcW w:w="1351" w:type="pct"/>
          </w:tcPr>
          <w:p w14:paraId="061E1768" w14:textId="77777777" w:rsidR="00E3462C" w:rsidRPr="002A366B" w:rsidRDefault="00E3462C" w:rsidP="00B0236F">
            <w:pPr>
              <w:pStyle w:val="Compact"/>
              <w:spacing w:line="360" w:lineRule="auto"/>
              <w:ind w:left="567"/>
              <w:rPr>
                <w:rFonts w:ascii="Arial" w:hAnsi="Arial" w:cs="Arial"/>
                <w:sz w:val="20"/>
                <w:szCs w:val="20"/>
              </w:rPr>
            </w:pPr>
            <w:r w:rsidRPr="002A366B">
              <w:rPr>
                <w:rFonts w:ascii="Arial" w:hAnsi="Arial" w:cs="Arial"/>
                <w:sz w:val="20"/>
                <w:szCs w:val="20"/>
              </w:rPr>
              <w:t>Mixed</w:t>
            </w:r>
          </w:p>
        </w:tc>
        <w:tc>
          <w:tcPr>
            <w:tcW w:w="295" w:type="pct"/>
          </w:tcPr>
          <w:p w14:paraId="4B749918"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5321FCE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 (1.3%)</w:t>
            </w:r>
          </w:p>
        </w:tc>
        <w:tc>
          <w:tcPr>
            <w:tcW w:w="241" w:type="pct"/>
          </w:tcPr>
          <w:p w14:paraId="59F09CFC"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7EC352A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 (2.6%)</w:t>
            </w:r>
          </w:p>
        </w:tc>
        <w:tc>
          <w:tcPr>
            <w:tcW w:w="241" w:type="pct"/>
          </w:tcPr>
          <w:p w14:paraId="26479C9A"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244F8D3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(0%)</w:t>
            </w:r>
          </w:p>
        </w:tc>
      </w:tr>
      <w:tr w:rsidR="00E3462C" w:rsidRPr="002A366B" w14:paraId="45B6FDD8" w14:textId="77777777" w:rsidTr="00B0236F">
        <w:trPr>
          <w:trHeight w:val="170"/>
          <w:jc w:val="center"/>
        </w:trPr>
        <w:tc>
          <w:tcPr>
            <w:tcW w:w="1351" w:type="pct"/>
          </w:tcPr>
          <w:p w14:paraId="689F330F" w14:textId="77777777" w:rsidR="00E3462C" w:rsidRPr="002A366B" w:rsidRDefault="00E3462C" w:rsidP="00B0236F">
            <w:pPr>
              <w:pStyle w:val="Compact"/>
              <w:spacing w:line="360" w:lineRule="auto"/>
              <w:ind w:left="567"/>
              <w:rPr>
                <w:rFonts w:ascii="Arial" w:hAnsi="Arial" w:cs="Arial"/>
                <w:sz w:val="20"/>
                <w:szCs w:val="20"/>
              </w:rPr>
            </w:pPr>
            <w:r w:rsidRPr="002A366B">
              <w:rPr>
                <w:rFonts w:ascii="Arial" w:hAnsi="Arial" w:cs="Arial"/>
                <w:sz w:val="20"/>
                <w:szCs w:val="20"/>
              </w:rPr>
              <w:t>Other</w:t>
            </w:r>
          </w:p>
        </w:tc>
        <w:tc>
          <w:tcPr>
            <w:tcW w:w="295" w:type="pct"/>
          </w:tcPr>
          <w:p w14:paraId="3E76A276"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684364C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 (1.3%)</w:t>
            </w:r>
          </w:p>
        </w:tc>
        <w:tc>
          <w:tcPr>
            <w:tcW w:w="241" w:type="pct"/>
          </w:tcPr>
          <w:p w14:paraId="7C7F07CD"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305B42E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 (2.6%)</w:t>
            </w:r>
          </w:p>
        </w:tc>
        <w:tc>
          <w:tcPr>
            <w:tcW w:w="241" w:type="pct"/>
          </w:tcPr>
          <w:p w14:paraId="382356E3"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3EC925A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(0%)</w:t>
            </w:r>
          </w:p>
        </w:tc>
      </w:tr>
      <w:tr w:rsidR="00E3462C" w:rsidRPr="002A366B" w14:paraId="114C4E31" w14:textId="77777777" w:rsidTr="00B0236F">
        <w:trPr>
          <w:trHeight w:val="170"/>
          <w:jc w:val="center"/>
        </w:trPr>
        <w:tc>
          <w:tcPr>
            <w:tcW w:w="1351" w:type="pct"/>
          </w:tcPr>
          <w:p w14:paraId="18351074"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Smoker</w:t>
            </w:r>
          </w:p>
        </w:tc>
        <w:tc>
          <w:tcPr>
            <w:tcW w:w="295" w:type="pct"/>
          </w:tcPr>
          <w:p w14:paraId="46C4E27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71</w:t>
            </w:r>
          </w:p>
        </w:tc>
        <w:tc>
          <w:tcPr>
            <w:tcW w:w="1209" w:type="pct"/>
          </w:tcPr>
          <w:p w14:paraId="0A30F581" w14:textId="77777777" w:rsidR="00E3462C" w:rsidRPr="002A366B" w:rsidRDefault="00E3462C" w:rsidP="00B0236F">
            <w:pPr>
              <w:pStyle w:val="Compact"/>
              <w:spacing w:line="360" w:lineRule="auto"/>
              <w:jc w:val="center"/>
              <w:rPr>
                <w:rFonts w:ascii="Arial" w:hAnsi="Arial" w:cs="Arial"/>
                <w:b/>
                <w:bCs/>
                <w:sz w:val="20"/>
                <w:szCs w:val="20"/>
              </w:rPr>
            </w:pPr>
          </w:p>
        </w:tc>
        <w:tc>
          <w:tcPr>
            <w:tcW w:w="241" w:type="pct"/>
          </w:tcPr>
          <w:p w14:paraId="13471C8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794" w:type="pct"/>
          </w:tcPr>
          <w:p w14:paraId="2A1DFF2C" w14:textId="77777777" w:rsidR="00E3462C" w:rsidRPr="002A366B" w:rsidRDefault="00E3462C" w:rsidP="00B0236F">
            <w:pPr>
              <w:pStyle w:val="Compact"/>
              <w:spacing w:line="360" w:lineRule="auto"/>
              <w:jc w:val="center"/>
              <w:rPr>
                <w:rFonts w:ascii="Arial" w:hAnsi="Arial" w:cs="Arial"/>
                <w:b/>
                <w:bCs/>
                <w:sz w:val="20"/>
                <w:szCs w:val="20"/>
              </w:rPr>
            </w:pPr>
          </w:p>
        </w:tc>
        <w:tc>
          <w:tcPr>
            <w:tcW w:w="241" w:type="pct"/>
          </w:tcPr>
          <w:p w14:paraId="5BD3013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48E19635" w14:textId="77777777" w:rsidR="00E3462C" w:rsidRPr="002A366B" w:rsidRDefault="00E3462C" w:rsidP="00B0236F">
            <w:pPr>
              <w:pStyle w:val="Compact"/>
              <w:spacing w:line="360" w:lineRule="auto"/>
              <w:jc w:val="center"/>
              <w:rPr>
                <w:rFonts w:ascii="Arial" w:hAnsi="Arial" w:cs="Arial"/>
                <w:b/>
                <w:bCs/>
                <w:sz w:val="20"/>
                <w:szCs w:val="20"/>
              </w:rPr>
            </w:pPr>
          </w:p>
        </w:tc>
      </w:tr>
      <w:tr w:rsidR="00E3462C" w:rsidRPr="002A366B" w14:paraId="76B606C4" w14:textId="77777777" w:rsidTr="00B0236F">
        <w:trPr>
          <w:trHeight w:val="170"/>
          <w:jc w:val="center"/>
        </w:trPr>
        <w:tc>
          <w:tcPr>
            <w:tcW w:w="1351" w:type="pct"/>
          </w:tcPr>
          <w:p w14:paraId="37606699"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Yes: Current smoker</w:t>
            </w:r>
          </w:p>
        </w:tc>
        <w:tc>
          <w:tcPr>
            <w:tcW w:w="295" w:type="pct"/>
          </w:tcPr>
          <w:p w14:paraId="084CC949"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04D2B6D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 (8.5%)</w:t>
            </w:r>
          </w:p>
        </w:tc>
        <w:tc>
          <w:tcPr>
            <w:tcW w:w="241" w:type="pct"/>
          </w:tcPr>
          <w:p w14:paraId="22BDD863"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682305D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 (8.6%)</w:t>
            </w:r>
          </w:p>
        </w:tc>
        <w:tc>
          <w:tcPr>
            <w:tcW w:w="241" w:type="pct"/>
          </w:tcPr>
          <w:p w14:paraId="22A4B618"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23EA832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 (8.3%)</w:t>
            </w:r>
          </w:p>
        </w:tc>
      </w:tr>
      <w:tr w:rsidR="00E3462C" w:rsidRPr="002A366B" w14:paraId="5CA6A9FD" w14:textId="77777777" w:rsidTr="00B0236F">
        <w:trPr>
          <w:trHeight w:val="170"/>
          <w:jc w:val="center"/>
        </w:trPr>
        <w:tc>
          <w:tcPr>
            <w:tcW w:w="1351" w:type="pct"/>
          </w:tcPr>
          <w:p w14:paraId="402E95B9"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Yes: previous smoker</w:t>
            </w:r>
          </w:p>
        </w:tc>
        <w:tc>
          <w:tcPr>
            <w:tcW w:w="295" w:type="pct"/>
          </w:tcPr>
          <w:p w14:paraId="5632B23F"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71ED052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12 (17%)</w:t>
            </w:r>
          </w:p>
        </w:tc>
        <w:tc>
          <w:tcPr>
            <w:tcW w:w="241" w:type="pct"/>
          </w:tcPr>
          <w:p w14:paraId="2CEAD8EC"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48909B0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 (14%)</w:t>
            </w:r>
          </w:p>
        </w:tc>
        <w:tc>
          <w:tcPr>
            <w:tcW w:w="241" w:type="pct"/>
          </w:tcPr>
          <w:p w14:paraId="6E98CF82"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775D983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 (19%)</w:t>
            </w:r>
          </w:p>
        </w:tc>
      </w:tr>
      <w:tr w:rsidR="00E3462C" w:rsidRPr="002A366B" w14:paraId="4910ADD8" w14:textId="77777777" w:rsidTr="00B0236F">
        <w:trPr>
          <w:trHeight w:val="170"/>
          <w:jc w:val="center"/>
        </w:trPr>
        <w:tc>
          <w:tcPr>
            <w:tcW w:w="1351" w:type="pct"/>
          </w:tcPr>
          <w:p w14:paraId="00D4278E"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Non</w:t>
            </w:r>
          </w:p>
        </w:tc>
        <w:tc>
          <w:tcPr>
            <w:tcW w:w="295" w:type="pct"/>
          </w:tcPr>
          <w:p w14:paraId="65FE217D"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6157AD5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53 (75%)</w:t>
            </w:r>
          </w:p>
        </w:tc>
        <w:tc>
          <w:tcPr>
            <w:tcW w:w="241" w:type="pct"/>
          </w:tcPr>
          <w:p w14:paraId="7BA30F91"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399929C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27 (77%)</w:t>
            </w:r>
          </w:p>
        </w:tc>
        <w:tc>
          <w:tcPr>
            <w:tcW w:w="241" w:type="pct"/>
          </w:tcPr>
          <w:p w14:paraId="43E3C986"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14B6EF8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26 (72%)</w:t>
            </w:r>
          </w:p>
        </w:tc>
      </w:tr>
      <w:tr w:rsidR="00E3462C" w:rsidRPr="002A366B" w14:paraId="7F349B73" w14:textId="77777777" w:rsidTr="00B0236F">
        <w:trPr>
          <w:trHeight w:val="170"/>
          <w:jc w:val="center"/>
        </w:trPr>
        <w:tc>
          <w:tcPr>
            <w:tcW w:w="1351" w:type="pct"/>
          </w:tcPr>
          <w:p w14:paraId="1FEA0519"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Height (cm)</w:t>
            </w:r>
          </w:p>
        </w:tc>
        <w:tc>
          <w:tcPr>
            <w:tcW w:w="295" w:type="pct"/>
          </w:tcPr>
          <w:p w14:paraId="6FD24A7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717F0AB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166 (11),</w:t>
            </w:r>
          </w:p>
          <w:p w14:paraId="31CB393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[142, 193]</w:t>
            </w:r>
          </w:p>
        </w:tc>
        <w:tc>
          <w:tcPr>
            <w:tcW w:w="241" w:type="pct"/>
          </w:tcPr>
          <w:p w14:paraId="5C5FD7D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63E9190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168 (12),</w:t>
            </w:r>
          </w:p>
          <w:p w14:paraId="00729A1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[146, 193]</w:t>
            </w:r>
          </w:p>
        </w:tc>
        <w:tc>
          <w:tcPr>
            <w:tcW w:w="241" w:type="pct"/>
          </w:tcPr>
          <w:p w14:paraId="478DDE5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28985B3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164 (10),</w:t>
            </w:r>
          </w:p>
          <w:p w14:paraId="77F14D6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[142, 185]</w:t>
            </w:r>
          </w:p>
        </w:tc>
      </w:tr>
      <w:tr w:rsidR="00E3462C" w:rsidRPr="002A366B" w14:paraId="032AD009" w14:textId="77777777" w:rsidTr="00B0236F">
        <w:trPr>
          <w:trHeight w:val="170"/>
          <w:jc w:val="center"/>
        </w:trPr>
        <w:tc>
          <w:tcPr>
            <w:tcW w:w="1351" w:type="pct"/>
          </w:tcPr>
          <w:p w14:paraId="203C7BFF"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Weight (kg)</w:t>
            </w:r>
          </w:p>
        </w:tc>
        <w:tc>
          <w:tcPr>
            <w:tcW w:w="295" w:type="pct"/>
          </w:tcPr>
          <w:p w14:paraId="4B6DAAC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493E20B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84 (18),</w:t>
            </w:r>
          </w:p>
          <w:p w14:paraId="6F78CBD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[58, 151]</w:t>
            </w:r>
          </w:p>
        </w:tc>
        <w:tc>
          <w:tcPr>
            <w:tcW w:w="241" w:type="pct"/>
          </w:tcPr>
          <w:p w14:paraId="0830D10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53CF857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83 (20),</w:t>
            </w:r>
          </w:p>
          <w:p w14:paraId="5B3FAEC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[58, 151]</w:t>
            </w:r>
          </w:p>
        </w:tc>
        <w:tc>
          <w:tcPr>
            <w:tcW w:w="241" w:type="pct"/>
          </w:tcPr>
          <w:p w14:paraId="3520B08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422119A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84 (16),</w:t>
            </w:r>
          </w:p>
          <w:p w14:paraId="0AE15FF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[60, 129]</w:t>
            </w:r>
          </w:p>
        </w:tc>
      </w:tr>
      <w:tr w:rsidR="00E3462C" w:rsidRPr="002A366B" w14:paraId="3E411573" w14:textId="77777777" w:rsidTr="00B0236F">
        <w:trPr>
          <w:trHeight w:val="170"/>
          <w:jc w:val="center"/>
        </w:trPr>
        <w:tc>
          <w:tcPr>
            <w:tcW w:w="1351" w:type="pct"/>
          </w:tcPr>
          <w:p w14:paraId="1C7BAC2F"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Waist circumference (cm)</w:t>
            </w:r>
          </w:p>
        </w:tc>
        <w:tc>
          <w:tcPr>
            <w:tcW w:w="295" w:type="pct"/>
          </w:tcPr>
          <w:p w14:paraId="4F89426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5FC5EE5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105 (15),</w:t>
            </w:r>
          </w:p>
          <w:p w14:paraId="4754856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[73, 150]</w:t>
            </w:r>
          </w:p>
        </w:tc>
        <w:tc>
          <w:tcPr>
            <w:tcW w:w="241" w:type="pct"/>
          </w:tcPr>
          <w:p w14:paraId="108E6A1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42885AC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103 (17),</w:t>
            </w:r>
          </w:p>
          <w:p w14:paraId="04106D0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[73, 150]</w:t>
            </w:r>
          </w:p>
        </w:tc>
        <w:tc>
          <w:tcPr>
            <w:tcW w:w="241" w:type="pct"/>
          </w:tcPr>
          <w:p w14:paraId="05325C8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7813DA5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107 (14),</w:t>
            </w:r>
          </w:p>
          <w:p w14:paraId="2CAB2F4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[79, 140]</w:t>
            </w:r>
          </w:p>
        </w:tc>
      </w:tr>
      <w:tr w:rsidR="00E3462C" w:rsidRPr="002A366B" w14:paraId="6FAFD537" w14:textId="77777777" w:rsidTr="00B0236F">
        <w:trPr>
          <w:trHeight w:val="170"/>
          <w:jc w:val="center"/>
        </w:trPr>
        <w:tc>
          <w:tcPr>
            <w:tcW w:w="1351" w:type="pct"/>
          </w:tcPr>
          <w:p w14:paraId="61E0BD22"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Hip circumference (cm)</w:t>
            </w:r>
          </w:p>
        </w:tc>
        <w:tc>
          <w:tcPr>
            <w:tcW w:w="295" w:type="pct"/>
          </w:tcPr>
          <w:p w14:paraId="05C4B1D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65E6916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112 (13),</w:t>
            </w:r>
          </w:p>
          <w:p w14:paraId="59657E5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[83, 147]</w:t>
            </w:r>
          </w:p>
        </w:tc>
        <w:tc>
          <w:tcPr>
            <w:tcW w:w="241" w:type="pct"/>
          </w:tcPr>
          <w:p w14:paraId="25AC28C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58A5CA2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110 (14),</w:t>
            </w:r>
          </w:p>
          <w:p w14:paraId="6B488B1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[83, 147]</w:t>
            </w:r>
          </w:p>
        </w:tc>
        <w:tc>
          <w:tcPr>
            <w:tcW w:w="241" w:type="pct"/>
          </w:tcPr>
          <w:p w14:paraId="590DAEA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7CF3064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114 (11),</w:t>
            </w:r>
          </w:p>
          <w:p w14:paraId="1244AD0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[97, 140]</w:t>
            </w:r>
          </w:p>
        </w:tc>
      </w:tr>
      <w:tr w:rsidR="00E3462C" w:rsidRPr="002A366B" w14:paraId="57D92627" w14:textId="77777777" w:rsidTr="00B0236F">
        <w:trPr>
          <w:trHeight w:val="170"/>
          <w:jc w:val="center"/>
        </w:trPr>
        <w:tc>
          <w:tcPr>
            <w:tcW w:w="1351" w:type="pct"/>
          </w:tcPr>
          <w:p w14:paraId="479384BC"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Body Mass Index (kg/m</w:t>
            </w:r>
            <w:r w:rsidRPr="002A366B">
              <w:rPr>
                <w:rFonts w:ascii="Arial" w:hAnsi="Arial" w:cs="Arial"/>
                <w:b/>
                <w:bCs/>
                <w:sz w:val="20"/>
                <w:szCs w:val="20"/>
                <w:vertAlign w:val="superscript"/>
              </w:rPr>
              <w:t>2</w:t>
            </w:r>
            <w:r w:rsidRPr="002A366B">
              <w:rPr>
                <w:rFonts w:ascii="Arial" w:hAnsi="Arial" w:cs="Arial"/>
                <w:b/>
                <w:bCs/>
                <w:sz w:val="20"/>
                <w:szCs w:val="20"/>
              </w:rPr>
              <w:t>)</w:t>
            </w:r>
          </w:p>
        </w:tc>
        <w:tc>
          <w:tcPr>
            <w:tcW w:w="295" w:type="pct"/>
          </w:tcPr>
          <w:p w14:paraId="0157ED8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2540F81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31 (7),</w:t>
            </w:r>
          </w:p>
          <w:p w14:paraId="487B4BB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[20, 54]</w:t>
            </w:r>
          </w:p>
        </w:tc>
        <w:tc>
          <w:tcPr>
            <w:tcW w:w="241" w:type="pct"/>
          </w:tcPr>
          <w:p w14:paraId="3D14DFB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64D7806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30 (7),</w:t>
            </w:r>
          </w:p>
          <w:p w14:paraId="3A65616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[21, 54]</w:t>
            </w:r>
          </w:p>
        </w:tc>
        <w:tc>
          <w:tcPr>
            <w:tcW w:w="241" w:type="pct"/>
          </w:tcPr>
          <w:p w14:paraId="5E56ADE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3E59FF3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31 (6),</w:t>
            </w:r>
          </w:p>
          <w:p w14:paraId="1DA180D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[20, 47]</w:t>
            </w:r>
          </w:p>
        </w:tc>
      </w:tr>
      <w:tr w:rsidR="00E3462C" w:rsidRPr="002A366B" w14:paraId="29B68EE3" w14:textId="77777777" w:rsidTr="00B0236F">
        <w:tblPrEx>
          <w:tblLook w:val="04A0" w:firstRow="1" w:lastRow="0" w:firstColumn="1" w:lastColumn="0" w:noHBand="0" w:noVBand="1"/>
        </w:tblPrEx>
        <w:trPr>
          <w:trHeight w:val="170"/>
          <w:jc w:val="center"/>
        </w:trPr>
        <w:tc>
          <w:tcPr>
            <w:tcW w:w="1351" w:type="pct"/>
          </w:tcPr>
          <w:p w14:paraId="409982C8"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Hb (g/dL)</w:t>
            </w:r>
          </w:p>
        </w:tc>
        <w:tc>
          <w:tcPr>
            <w:tcW w:w="295" w:type="pct"/>
          </w:tcPr>
          <w:p w14:paraId="5C3AF99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71</w:t>
            </w:r>
          </w:p>
        </w:tc>
        <w:tc>
          <w:tcPr>
            <w:tcW w:w="1209" w:type="pct"/>
          </w:tcPr>
          <w:p w14:paraId="5D86D66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 xml:space="preserve">12.48 (1.16), </w:t>
            </w:r>
          </w:p>
          <w:p w14:paraId="18DBE32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[10.90, 15.70]</w:t>
            </w:r>
          </w:p>
        </w:tc>
        <w:tc>
          <w:tcPr>
            <w:tcW w:w="241" w:type="pct"/>
          </w:tcPr>
          <w:p w14:paraId="46A5BEF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794" w:type="pct"/>
          </w:tcPr>
          <w:p w14:paraId="5F9C9A6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12.24 (0.92)</w:t>
            </w:r>
          </w:p>
          <w:p w14:paraId="15DBEE2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[10.90, 14.10]</w:t>
            </w:r>
          </w:p>
        </w:tc>
        <w:tc>
          <w:tcPr>
            <w:tcW w:w="241" w:type="pct"/>
          </w:tcPr>
          <w:p w14:paraId="314C49B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56B52C3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12.71 (1.32),</w:t>
            </w:r>
          </w:p>
          <w:p w14:paraId="7F6D933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[11.00, 15.70]</w:t>
            </w:r>
          </w:p>
        </w:tc>
      </w:tr>
      <w:tr w:rsidR="00E3462C" w:rsidRPr="002A366B" w14:paraId="7A404EA9" w14:textId="77777777" w:rsidTr="00B0236F">
        <w:tblPrEx>
          <w:tblLook w:val="04A0" w:firstRow="1" w:lastRow="0" w:firstColumn="1" w:lastColumn="0" w:noHBand="0" w:noVBand="1"/>
        </w:tblPrEx>
        <w:trPr>
          <w:trHeight w:val="170"/>
          <w:jc w:val="center"/>
        </w:trPr>
        <w:tc>
          <w:tcPr>
            <w:tcW w:w="1351" w:type="pct"/>
          </w:tcPr>
          <w:p w14:paraId="5B945A87" w14:textId="77777777" w:rsidR="00E3462C" w:rsidRPr="002A366B" w:rsidRDefault="00E3462C" w:rsidP="00B0236F">
            <w:pPr>
              <w:pStyle w:val="Compact"/>
              <w:spacing w:line="360" w:lineRule="auto"/>
              <w:rPr>
                <w:rFonts w:ascii="Arial" w:hAnsi="Arial" w:cs="Arial"/>
                <w:b/>
                <w:bCs/>
                <w:sz w:val="20"/>
                <w:szCs w:val="20"/>
                <w:lang w:val="de-DE"/>
              </w:rPr>
            </w:pPr>
            <w:r w:rsidRPr="002A366B">
              <w:rPr>
                <w:rFonts w:ascii="Arial" w:hAnsi="Arial" w:cs="Arial"/>
                <w:b/>
                <w:bCs/>
                <w:sz w:val="20"/>
                <w:szCs w:val="20"/>
                <w:lang w:val="de-DE"/>
              </w:rPr>
              <w:t>SF (</w:t>
            </w:r>
            <w:r w:rsidRPr="002A366B">
              <w:rPr>
                <w:rFonts w:ascii="Arial" w:hAnsi="Arial" w:cs="Arial"/>
                <w:b/>
                <w:bCs/>
                <w:sz w:val="20"/>
                <w:szCs w:val="20"/>
              </w:rPr>
              <w:t>μ</w:t>
            </w:r>
            <w:r w:rsidRPr="002A366B">
              <w:rPr>
                <w:rFonts w:ascii="Arial" w:hAnsi="Arial" w:cs="Arial"/>
                <w:b/>
                <w:bCs/>
                <w:sz w:val="20"/>
                <w:szCs w:val="20"/>
                <w:lang w:val="de-DE"/>
              </w:rPr>
              <w:t>g/L)</w:t>
            </w:r>
          </w:p>
        </w:tc>
        <w:tc>
          <w:tcPr>
            <w:tcW w:w="295" w:type="pct"/>
          </w:tcPr>
          <w:p w14:paraId="6561D27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69</w:t>
            </w:r>
          </w:p>
        </w:tc>
        <w:tc>
          <w:tcPr>
            <w:tcW w:w="1209" w:type="pct"/>
          </w:tcPr>
          <w:p w14:paraId="74D529B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59 (45),</w:t>
            </w:r>
          </w:p>
          <w:p w14:paraId="30AEAB6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 340]</w:t>
            </w:r>
          </w:p>
        </w:tc>
        <w:tc>
          <w:tcPr>
            <w:tcW w:w="241" w:type="pct"/>
          </w:tcPr>
          <w:p w14:paraId="37F13D7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3CCF016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57 (54),</w:t>
            </w:r>
          </w:p>
          <w:p w14:paraId="6C758EB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 340]</w:t>
            </w:r>
          </w:p>
        </w:tc>
        <w:tc>
          <w:tcPr>
            <w:tcW w:w="241" w:type="pct"/>
          </w:tcPr>
          <w:p w14:paraId="74F16C4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33</w:t>
            </w:r>
          </w:p>
        </w:tc>
        <w:tc>
          <w:tcPr>
            <w:tcW w:w="870" w:type="pct"/>
          </w:tcPr>
          <w:p w14:paraId="6CD2EF0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62 (33),</w:t>
            </w:r>
          </w:p>
          <w:p w14:paraId="7328AB4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[18, 182]</w:t>
            </w:r>
          </w:p>
        </w:tc>
      </w:tr>
      <w:tr w:rsidR="00E3462C" w:rsidRPr="002A366B" w14:paraId="18409C3A" w14:textId="77777777" w:rsidTr="00B0236F">
        <w:tblPrEx>
          <w:tblLook w:val="04A0" w:firstRow="1" w:lastRow="0" w:firstColumn="1" w:lastColumn="0" w:noHBand="0" w:noVBand="1"/>
        </w:tblPrEx>
        <w:trPr>
          <w:trHeight w:val="170"/>
          <w:jc w:val="center"/>
        </w:trPr>
        <w:tc>
          <w:tcPr>
            <w:tcW w:w="1351" w:type="pct"/>
          </w:tcPr>
          <w:p w14:paraId="10169153"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Transferrin Saturation % (TSAT)</w:t>
            </w:r>
          </w:p>
        </w:tc>
        <w:tc>
          <w:tcPr>
            <w:tcW w:w="295" w:type="pct"/>
          </w:tcPr>
          <w:p w14:paraId="4CD1CE3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70</w:t>
            </w:r>
          </w:p>
        </w:tc>
        <w:tc>
          <w:tcPr>
            <w:tcW w:w="1209" w:type="pct"/>
          </w:tcPr>
          <w:p w14:paraId="27E1864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22 (10),</w:t>
            </w:r>
          </w:p>
          <w:p w14:paraId="11E9FBC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 55]</w:t>
            </w:r>
          </w:p>
        </w:tc>
        <w:tc>
          <w:tcPr>
            <w:tcW w:w="241" w:type="pct"/>
          </w:tcPr>
          <w:p w14:paraId="586D104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794" w:type="pct"/>
          </w:tcPr>
          <w:p w14:paraId="6B157D5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23 (12),</w:t>
            </w:r>
          </w:p>
          <w:p w14:paraId="3275F90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 55]</w:t>
            </w:r>
          </w:p>
        </w:tc>
        <w:tc>
          <w:tcPr>
            <w:tcW w:w="241" w:type="pct"/>
          </w:tcPr>
          <w:p w14:paraId="72E0332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870" w:type="pct"/>
          </w:tcPr>
          <w:p w14:paraId="1E181BD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21 (6),</w:t>
            </w:r>
          </w:p>
          <w:p w14:paraId="1DEFEC1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 34]</w:t>
            </w:r>
          </w:p>
        </w:tc>
      </w:tr>
      <w:tr w:rsidR="00E3462C" w:rsidRPr="002A366B" w14:paraId="19A167AE" w14:textId="77777777" w:rsidTr="00B0236F">
        <w:tblPrEx>
          <w:tblLook w:val="04A0" w:firstRow="1" w:lastRow="0" w:firstColumn="1" w:lastColumn="0" w:noHBand="0" w:noVBand="1"/>
        </w:tblPrEx>
        <w:trPr>
          <w:trHeight w:val="170"/>
          <w:jc w:val="center"/>
        </w:trPr>
        <w:tc>
          <w:tcPr>
            <w:tcW w:w="1351" w:type="pct"/>
          </w:tcPr>
          <w:p w14:paraId="01B61233"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Urea (mmol/L)</w:t>
            </w:r>
          </w:p>
        </w:tc>
        <w:tc>
          <w:tcPr>
            <w:tcW w:w="295" w:type="pct"/>
          </w:tcPr>
          <w:p w14:paraId="40E4D9B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66</w:t>
            </w:r>
          </w:p>
        </w:tc>
        <w:tc>
          <w:tcPr>
            <w:tcW w:w="1209" w:type="pct"/>
          </w:tcPr>
          <w:p w14:paraId="2680006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11.6 (5.4),</w:t>
            </w:r>
          </w:p>
          <w:p w14:paraId="179BE9C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[4.0, 33.0]</w:t>
            </w:r>
          </w:p>
        </w:tc>
        <w:tc>
          <w:tcPr>
            <w:tcW w:w="241" w:type="pct"/>
          </w:tcPr>
          <w:p w14:paraId="53651F6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34</w:t>
            </w:r>
          </w:p>
        </w:tc>
        <w:tc>
          <w:tcPr>
            <w:tcW w:w="794" w:type="pct"/>
          </w:tcPr>
          <w:p w14:paraId="6972D2F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12.4 (6.3),</w:t>
            </w:r>
          </w:p>
          <w:p w14:paraId="7515179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[5.0, 33.0]</w:t>
            </w:r>
          </w:p>
        </w:tc>
        <w:tc>
          <w:tcPr>
            <w:tcW w:w="241" w:type="pct"/>
          </w:tcPr>
          <w:p w14:paraId="4535DF7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32</w:t>
            </w:r>
          </w:p>
        </w:tc>
        <w:tc>
          <w:tcPr>
            <w:tcW w:w="870" w:type="pct"/>
          </w:tcPr>
          <w:p w14:paraId="3ECB486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10.7 (4.0),</w:t>
            </w:r>
          </w:p>
          <w:p w14:paraId="17A46AC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[4.0, 20.0]</w:t>
            </w:r>
          </w:p>
        </w:tc>
      </w:tr>
      <w:tr w:rsidR="00E3462C" w:rsidRPr="002A366B" w14:paraId="4FA8D7ED" w14:textId="77777777" w:rsidTr="00B0236F">
        <w:tblPrEx>
          <w:tblLook w:val="04A0" w:firstRow="1" w:lastRow="0" w:firstColumn="1" w:lastColumn="0" w:noHBand="0" w:noVBand="1"/>
        </w:tblPrEx>
        <w:trPr>
          <w:trHeight w:val="170"/>
          <w:jc w:val="center"/>
        </w:trPr>
        <w:tc>
          <w:tcPr>
            <w:tcW w:w="1351" w:type="pct"/>
          </w:tcPr>
          <w:p w14:paraId="60133CB3"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Serum Creatinine (mg/dL)</w:t>
            </w:r>
          </w:p>
        </w:tc>
        <w:tc>
          <w:tcPr>
            <w:tcW w:w="295" w:type="pct"/>
          </w:tcPr>
          <w:p w14:paraId="5D0C8B9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45544DF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1.98 (0.80),</w:t>
            </w:r>
          </w:p>
          <w:p w14:paraId="4E40C1D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[0.96, 3.81]</w:t>
            </w:r>
          </w:p>
        </w:tc>
        <w:tc>
          <w:tcPr>
            <w:tcW w:w="241" w:type="pct"/>
          </w:tcPr>
          <w:p w14:paraId="25595AA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6FF6A03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2.07 (0.84),</w:t>
            </w:r>
          </w:p>
          <w:p w14:paraId="636C392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[0.96, 3.69]</w:t>
            </w:r>
          </w:p>
        </w:tc>
        <w:tc>
          <w:tcPr>
            <w:tcW w:w="241" w:type="pct"/>
          </w:tcPr>
          <w:p w14:paraId="49D8DC8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1F91786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1.88 (0.78),</w:t>
            </w:r>
          </w:p>
          <w:p w14:paraId="2AC4818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[1.03, 3.81]</w:t>
            </w:r>
          </w:p>
        </w:tc>
      </w:tr>
      <w:tr w:rsidR="00E3462C" w:rsidRPr="002A366B" w14:paraId="7E2C7C68" w14:textId="77777777" w:rsidTr="00B0236F">
        <w:tblPrEx>
          <w:tblLook w:val="04A0" w:firstRow="1" w:lastRow="0" w:firstColumn="1" w:lastColumn="0" w:noHBand="0" w:noVBand="1"/>
        </w:tblPrEx>
        <w:trPr>
          <w:trHeight w:val="170"/>
          <w:jc w:val="center"/>
        </w:trPr>
        <w:tc>
          <w:tcPr>
            <w:tcW w:w="1351" w:type="pct"/>
          </w:tcPr>
          <w:p w14:paraId="1B70836E"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eGFR (ml/min/1.73m</w:t>
            </w:r>
            <w:r w:rsidRPr="002A366B">
              <w:rPr>
                <w:rFonts w:ascii="Arial" w:hAnsi="Arial" w:cs="Arial"/>
                <w:b/>
                <w:bCs/>
                <w:sz w:val="20"/>
                <w:szCs w:val="20"/>
                <w:vertAlign w:val="superscript"/>
              </w:rPr>
              <w:t>2</w:t>
            </w:r>
            <w:r w:rsidRPr="002A366B">
              <w:rPr>
                <w:rFonts w:ascii="Arial" w:hAnsi="Arial" w:cs="Arial"/>
                <w:b/>
                <w:bCs/>
                <w:sz w:val="20"/>
                <w:szCs w:val="20"/>
              </w:rPr>
              <w:t>)</w:t>
            </w:r>
          </w:p>
        </w:tc>
        <w:tc>
          <w:tcPr>
            <w:tcW w:w="295" w:type="pct"/>
          </w:tcPr>
          <w:p w14:paraId="466ECEC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23FE9A0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 (12),</w:t>
            </w:r>
          </w:p>
          <w:p w14:paraId="7966F4A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lastRenderedPageBreak/>
              <w:t>[15, 59]</w:t>
            </w:r>
          </w:p>
        </w:tc>
        <w:tc>
          <w:tcPr>
            <w:tcW w:w="241" w:type="pct"/>
          </w:tcPr>
          <w:p w14:paraId="7DC5624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lastRenderedPageBreak/>
              <w:t>36</w:t>
            </w:r>
          </w:p>
        </w:tc>
        <w:tc>
          <w:tcPr>
            <w:tcW w:w="794" w:type="pct"/>
          </w:tcPr>
          <w:p w14:paraId="1858C22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34 (12),</w:t>
            </w:r>
          </w:p>
          <w:p w14:paraId="201DCD4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lastRenderedPageBreak/>
              <w:t>[15, 59]</w:t>
            </w:r>
          </w:p>
        </w:tc>
        <w:tc>
          <w:tcPr>
            <w:tcW w:w="241" w:type="pct"/>
          </w:tcPr>
          <w:p w14:paraId="3258041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lastRenderedPageBreak/>
              <w:t>36</w:t>
            </w:r>
          </w:p>
        </w:tc>
        <w:tc>
          <w:tcPr>
            <w:tcW w:w="870" w:type="pct"/>
          </w:tcPr>
          <w:p w14:paraId="75A1B92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 (11),</w:t>
            </w:r>
          </w:p>
          <w:p w14:paraId="5848DBF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lastRenderedPageBreak/>
              <w:t>[16, 56]</w:t>
            </w:r>
          </w:p>
        </w:tc>
      </w:tr>
      <w:tr w:rsidR="00E3462C" w:rsidRPr="002A366B" w14:paraId="49EB15D2" w14:textId="77777777" w:rsidTr="00B0236F">
        <w:tblPrEx>
          <w:tblLook w:val="04A0" w:firstRow="1" w:lastRow="0" w:firstColumn="1" w:lastColumn="0" w:noHBand="0" w:noVBand="1"/>
        </w:tblPrEx>
        <w:trPr>
          <w:trHeight w:val="170"/>
          <w:jc w:val="center"/>
        </w:trPr>
        <w:tc>
          <w:tcPr>
            <w:tcW w:w="1351" w:type="pct"/>
          </w:tcPr>
          <w:p w14:paraId="0BAD9985"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lastRenderedPageBreak/>
              <w:t>Platelet count (x10^9/l)</w:t>
            </w:r>
          </w:p>
        </w:tc>
        <w:tc>
          <w:tcPr>
            <w:tcW w:w="295" w:type="pct"/>
          </w:tcPr>
          <w:p w14:paraId="1DE740F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71</w:t>
            </w:r>
          </w:p>
        </w:tc>
        <w:tc>
          <w:tcPr>
            <w:tcW w:w="1209" w:type="pct"/>
          </w:tcPr>
          <w:p w14:paraId="4BB4C9D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236 (62),</w:t>
            </w:r>
          </w:p>
          <w:p w14:paraId="71AFB26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[117, 370]</w:t>
            </w:r>
          </w:p>
        </w:tc>
        <w:tc>
          <w:tcPr>
            <w:tcW w:w="241" w:type="pct"/>
          </w:tcPr>
          <w:p w14:paraId="7C5B812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794" w:type="pct"/>
          </w:tcPr>
          <w:p w14:paraId="5D76219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240 (66),</w:t>
            </w:r>
          </w:p>
          <w:p w14:paraId="17F44E4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[127, 370]</w:t>
            </w:r>
          </w:p>
        </w:tc>
        <w:tc>
          <w:tcPr>
            <w:tcW w:w="241" w:type="pct"/>
          </w:tcPr>
          <w:p w14:paraId="126C46F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5EEA987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232 (59),</w:t>
            </w:r>
          </w:p>
          <w:p w14:paraId="68E8E6C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[117, 339]</w:t>
            </w:r>
          </w:p>
        </w:tc>
      </w:tr>
      <w:tr w:rsidR="00E3462C" w:rsidRPr="002A366B" w14:paraId="7E4BF67E" w14:textId="77777777" w:rsidTr="00B0236F">
        <w:tblPrEx>
          <w:tblLook w:val="04A0" w:firstRow="1" w:lastRow="0" w:firstColumn="1" w:lastColumn="0" w:noHBand="0" w:noVBand="1"/>
        </w:tblPrEx>
        <w:trPr>
          <w:trHeight w:val="170"/>
          <w:jc w:val="center"/>
        </w:trPr>
        <w:tc>
          <w:tcPr>
            <w:tcW w:w="1351" w:type="pct"/>
          </w:tcPr>
          <w:p w14:paraId="5AB100D7"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Sodium (mmol/l)</w:t>
            </w:r>
          </w:p>
        </w:tc>
        <w:tc>
          <w:tcPr>
            <w:tcW w:w="295" w:type="pct"/>
          </w:tcPr>
          <w:p w14:paraId="537A12F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0D3780C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139.8 (2.3),</w:t>
            </w:r>
          </w:p>
          <w:p w14:paraId="2554185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[135.0, 147.0]</w:t>
            </w:r>
          </w:p>
        </w:tc>
        <w:tc>
          <w:tcPr>
            <w:tcW w:w="241" w:type="pct"/>
          </w:tcPr>
          <w:p w14:paraId="2637082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28411A7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140.0 (2.6),</w:t>
            </w:r>
          </w:p>
          <w:p w14:paraId="649FF2B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[135.0, 147.0]</w:t>
            </w:r>
          </w:p>
        </w:tc>
        <w:tc>
          <w:tcPr>
            <w:tcW w:w="241" w:type="pct"/>
          </w:tcPr>
          <w:p w14:paraId="672FEB0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3458C92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139.6 (2.1),</w:t>
            </w:r>
          </w:p>
          <w:p w14:paraId="4D2ACEC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[136.0, 145.0]</w:t>
            </w:r>
          </w:p>
        </w:tc>
      </w:tr>
      <w:tr w:rsidR="00E3462C" w:rsidRPr="002A366B" w14:paraId="40A8BC4E" w14:textId="77777777" w:rsidTr="00B0236F">
        <w:tblPrEx>
          <w:tblLook w:val="04A0" w:firstRow="1" w:lastRow="0" w:firstColumn="1" w:lastColumn="0" w:noHBand="0" w:noVBand="1"/>
        </w:tblPrEx>
        <w:trPr>
          <w:trHeight w:val="170"/>
          <w:jc w:val="center"/>
        </w:trPr>
        <w:tc>
          <w:tcPr>
            <w:tcW w:w="1351" w:type="pct"/>
          </w:tcPr>
          <w:p w14:paraId="433C3B2E"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Potassium (mmol/l)</w:t>
            </w:r>
          </w:p>
        </w:tc>
        <w:tc>
          <w:tcPr>
            <w:tcW w:w="295" w:type="pct"/>
          </w:tcPr>
          <w:p w14:paraId="78B733D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274CC10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4.6 (0.6),</w:t>
            </w:r>
          </w:p>
          <w:p w14:paraId="4696288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[3.0, 6.0]</w:t>
            </w:r>
          </w:p>
        </w:tc>
        <w:tc>
          <w:tcPr>
            <w:tcW w:w="241" w:type="pct"/>
          </w:tcPr>
          <w:p w14:paraId="099E582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1AA7B89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4.5 (0.5),</w:t>
            </w:r>
          </w:p>
          <w:p w14:paraId="2F61411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[3.0, 5.0]</w:t>
            </w:r>
          </w:p>
        </w:tc>
        <w:tc>
          <w:tcPr>
            <w:tcW w:w="241" w:type="pct"/>
          </w:tcPr>
          <w:p w14:paraId="410AC6B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5576B05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4.7 (0.6),</w:t>
            </w:r>
          </w:p>
          <w:p w14:paraId="4557496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[4.0, 6.0]</w:t>
            </w:r>
          </w:p>
        </w:tc>
      </w:tr>
      <w:tr w:rsidR="00E3462C" w:rsidRPr="002A366B" w14:paraId="7EBAD1D9" w14:textId="77777777" w:rsidTr="00B0236F">
        <w:tblPrEx>
          <w:tblLook w:val="04A0" w:firstRow="1" w:lastRow="0" w:firstColumn="1" w:lastColumn="0" w:noHBand="0" w:noVBand="1"/>
        </w:tblPrEx>
        <w:trPr>
          <w:trHeight w:val="170"/>
          <w:jc w:val="center"/>
        </w:trPr>
        <w:tc>
          <w:tcPr>
            <w:tcW w:w="1351" w:type="pct"/>
          </w:tcPr>
          <w:p w14:paraId="244CD0C8"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ALT (IU/l)</w:t>
            </w:r>
          </w:p>
        </w:tc>
        <w:tc>
          <w:tcPr>
            <w:tcW w:w="295" w:type="pct"/>
          </w:tcPr>
          <w:p w14:paraId="31F2575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69</w:t>
            </w:r>
          </w:p>
        </w:tc>
        <w:tc>
          <w:tcPr>
            <w:tcW w:w="1209" w:type="pct"/>
          </w:tcPr>
          <w:p w14:paraId="390D271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20 (10),</w:t>
            </w:r>
          </w:p>
          <w:p w14:paraId="48A103E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 65]</w:t>
            </w:r>
          </w:p>
        </w:tc>
        <w:tc>
          <w:tcPr>
            <w:tcW w:w="241" w:type="pct"/>
          </w:tcPr>
          <w:p w14:paraId="641EB1D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34</w:t>
            </w:r>
          </w:p>
        </w:tc>
        <w:tc>
          <w:tcPr>
            <w:tcW w:w="794" w:type="pct"/>
          </w:tcPr>
          <w:p w14:paraId="089A776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20 (9),</w:t>
            </w:r>
          </w:p>
          <w:p w14:paraId="28E3778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 43]</w:t>
            </w:r>
          </w:p>
        </w:tc>
        <w:tc>
          <w:tcPr>
            <w:tcW w:w="241" w:type="pct"/>
          </w:tcPr>
          <w:p w14:paraId="396CFFA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870" w:type="pct"/>
          </w:tcPr>
          <w:p w14:paraId="2597CD4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20 (11),</w:t>
            </w:r>
          </w:p>
          <w:p w14:paraId="4BAB1E6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 65]</w:t>
            </w:r>
          </w:p>
        </w:tc>
      </w:tr>
      <w:tr w:rsidR="00E3462C" w:rsidRPr="002A366B" w14:paraId="5B980FBB" w14:textId="77777777" w:rsidTr="00B0236F">
        <w:tblPrEx>
          <w:tblLook w:val="04A0" w:firstRow="1" w:lastRow="0" w:firstColumn="1" w:lastColumn="0" w:noHBand="0" w:noVBand="1"/>
        </w:tblPrEx>
        <w:trPr>
          <w:trHeight w:val="170"/>
          <w:jc w:val="center"/>
        </w:trPr>
        <w:tc>
          <w:tcPr>
            <w:tcW w:w="1351" w:type="pct"/>
          </w:tcPr>
          <w:p w14:paraId="60117002"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AST (IU/l)</w:t>
            </w:r>
          </w:p>
        </w:tc>
        <w:tc>
          <w:tcPr>
            <w:tcW w:w="295" w:type="pct"/>
          </w:tcPr>
          <w:p w14:paraId="1802F87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47</w:t>
            </w:r>
          </w:p>
        </w:tc>
        <w:tc>
          <w:tcPr>
            <w:tcW w:w="1209" w:type="pct"/>
          </w:tcPr>
          <w:p w14:paraId="45018FE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22.2 (6.9),</w:t>
            </w:r>
          </w:p>
          <w:p w14:paraId="67FA084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[10.0, 48.0]</w:t>
            </w:r>
          </w:p>
        </w:tc>
        <w:tc>
          <w:tcPr>
            <w:tcW w:w="241" w:type="pct"/>
          </w:tcPr>
          <w:p w14:paraId="7E1D501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22</w:t>
            </w:r>
          </w:p>
        </w:tc>
        <w:tc>
          <w:tcPr>
            <w:tcW w:w="794" w:type="pct"/>
          </w:tcPr>
          <w:p w14:paraId="459614D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22.0 (6.5),</w:t>
            </w:r>
          </w:p>
          <w:p w14:paraId="29AB370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[10.0, 41.0]</w:t>
            </w:r>
          </w:p>
        </w:tc>
        <w:tc>
          <w:tcPr>
            <w:tcW w:w="241" w:type="pct"/>
          </w:tcPr>
          <w:p w14:paraId="286AF21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25</w:t>
            </w:r>
          </w:p>
        </w:tc>
        <w:tc>
          <w:tcPr>
            <w:tcW w:w="870" w:type="pct"/>
          </w:tcPr>
          <w:p w14:paraId="29D6416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22.4 (7.4),</w:t>
            </w:r>
          </w:p>
          <w:p w14:paraId="1B991A7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[11.0, 48.0]</w:t>
            </w:r>
          </w:p>
        </w:tc>
      </w:tr>
      <w:tr w:rsidR="00E3462C" w:rsidRPr="002A366B" w14:paraId="2C397E06" w14:textId="77777777" w:rsidTr="00B0236F">
        <w:tblPrEx>
          <w:tblLook w:val="04A0" w:firstRow="1" w:lastRow="0" w:firstColumn="1" w:lastColumn="0" w:noHBand="0" w:noVBand="1"/>
        </w:tblPrEx>
        <w:trPr>
          <w:trHeight w:val="170"/>
          <w:jc w:val="center"/>
        </w:trPr>
        <w:tc>
          <w:tcPr>
            <w:tcW w:w="1351" w:type="pct"/>
          </w:tcPr>
          <w:p w14:paraId="73A058FD"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ALP (IU/l)</w:t>
            </w:r>
          </w:p>
        </w:tc>
        <w:tc>
          <w:tcPr>
            <w:tcW w:w="295" w:type="pct"/>
          </w:tcPr>
          <w:p w14:paraId="6982DCD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71</w:t>
            </w:r>
          </w:p>
        </w:tc>
        <w:tc>
          <w:tcPr>
            <w:tcW w:w="1209" w:type="pct"/>
          </w:tcPr>
          <w:p w14:paraId="5C600D5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86 (31),</w:t>
            </w:r>
          </w:p>
          <w:p w14:paraId="6BEC6A2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[12, 175]</w:t>
            </w:r>
          </w:p>
        </w:tc>
        <w:tc>
          <w:tcPr>
            <w:tcW w:w="241" w:type="pct"/>
          </w:tcPr>
          <w:p w14:paraId="67B1C9D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794" w:type="pct"/>
          </w:tcPr>
          <w:p w14:paraId="2A99FFD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86 (33),</w:t>
            </w:r>
          </w:p>
          <w:p w14:paraId="70F801A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[12, 175]</w:t>
            </w:r>
          </w:p>
        </w:tc>
        <w:tc>
          <w:tcPr>
            <w:tcW w:w="241" w:type="pct"/>
          </w:tcPr>
          <w:p w14:paraId="7563CF0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110B749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87 (30),</w:t>
            </w:r>
          </w:p>
          <w:p w14:paraId="7F84FF0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[44, 170]</w:t>
            </w:r>
          </w:p>
        </w:tc>
      </w:tr>
      <w:tr w:rsidR="00E3462C" w:rsidRPr="002A366B" w14:paraId="1282E023" w14:textId="77777777" w:rsidTr="00B0236F">
        <w:tblPrEx>
          <w:tblLook w:val="04A0" w:firstRow="1" w:lastRow="0" w:firstColumn="1" w:lastColumn="0" w:noHBand="0" w:noVBand="1"/>
        </w:tblPrEx>
        <w:trPr>
          <w:trHeight w:val="170"/>
          <w:jc w:val="center"/>
        </w:trPr>
        <w:tc>
          <w:tcPr>
            <w:tcW w:w="1351" w:type="pct"/>
          </w:tcPr>
          <w:p w14:paraId="34A48007"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Albumin (g/l)</w:t>
            </w:r>
          </w:p>
        </w:tc>
        <w:tc>
          <w:tcPr>
            <w:tcW w:w="295" w:type="pct"/>
          </w:tcPr>
          <w:p w14:paraId="25D049D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73</w:t>
            </w:r>
          </w:p>
        </w:tc>
        <w:tc>
          <w:tcPr>
            <w:tcW w:w="1209" w:type="pct"/>
          </w:tcPr>
          <w:p w14:paraId="42AD608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42.9 (2.9),</w:t>
            </w:r>
          </w:p>
          <w:p w14:paraId="105DB17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[34.0, 48.0]</w:t>
            </w:r>
          </w:p>
        </w:tc>
        <w:tc>
          <w:tcPr>
            <w:tcW w:w="241" w:type="pct"/>
          </w:tcPr>
          <w:p w14:paraId="756E6E4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2888CB1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42.7 (3.0),</w:t>
            </w:r>
          </w:p>
          <w:p w14:paraId="22E5228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[37.0, 48.0]</w:t>
            </w:r>
          </w:p>
        </w:tc>
        <w:tc>
          <w:tcPr>
            <w:tcW w:w="241" w:type="pct"/>
          </w:tcPr>
          <w:p w14:paraId="4B6A6CB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w:t>
            </w:r>
          </w:p>
        </w:tc>
        <w:tc>
          <w:tcPr>
            <w:tcW w:w="870" w:type="pct"/>
          </w:tcPr>
          <w:p w14:paraId="4CD9498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43.0 (2.7),</w:t>
            </w:r>
          </w:p>
          <w:p w14:paraId="46E6777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[34.0, 48.0]</w:t>
            </w:r>
          </w:p>
        </w:tc>
      </w:tr>
      <w:tr w:rsidR="00E3462C" w:rsidRPr="002A366B" w14:paraId="68D003EF" w14:textId="77777777" w:rsidTr="00B0236F">
        <w:tblPrEx>
          <w:tblLook w:val="04A0" w:firstRow="1" w:lastRow="0" w:firstColumn="1" w:lastColumn="0" w:noHBand="0" w:noVBand="1"/>
        </w:tblPrEx>
        <w:trPr>
          <w:trHeight w:val="170"/>
          <w:jc w:val="center"/>
        </w:trPr>
        <w:tc>
          <w:tcPr>
            <w:tcW w:w="1351" w:type="pct"/>
          </w:tcPr>
          <w:p w14:paraId="41DD5D81"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CRP (mg/l)</w:t>
            </w:r>
          </w:p>
        </w:tc>
        <w:tc>
          <w:tcPr>
            <w:tcW w:w="295" w:type="pct"/>
          </w:tcPr>
          <w:p w14:paraId="6458FFF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68</w:t>
            </w:r>
          </w:p>
        </w:tc>
        <w:tc>
          <w:tcPr>
            <w:tcW w:w="1209" w:type="pct"/>
          </w:tcPr>
          <w:p w14:paraId="455FB7D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4.4 (4.3),</w:t>
            </w:r>
          </w:p>
          <w:p w14:paraId="041C6D2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 23.0]</w:t>
            </w:r>
          </w:p>
        </w:tc>
        <w:tc>
          <w:tcPr>
            <w:tcW w:w="241" w:type="pct"/>
          </w:tcPr>
          <w:p w14:paraId="5195286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33</w:t>
            </w:r>
          </w:p>
        </w:tc>
        <w:tc>
          <w:tcPr>
            <w:tcW w:w="794" w:type="pct"/>
          </w:tcPr>
          <w:p w14:paraId="623C7F3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4.9 (4.3),</w:t>
            </w:r>
          </w:p>
          <w:p w14:paraId="45EA365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 23.0]</w:t>
            </w:r>
          </w:p>
        </w:tc>
        <w:tc>
          <w:tcPr>
            <w:tcW w:w="241" w:type="pct"/>
          </w:tcPr>
          <w:p w14:paraId="453409D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870" w:type="pct"/>
          </w:tcPr>
          <w:p w14:paraId="786958B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3.9 (4.2),</w:t>
            </w:r>
          </w:p>
          <w:p w14:paraId="7C7D2A6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 20.0]</w:t>
            </w:r>
          </w:p>
        </w:tc>
      </w:tr>
      <w:tr w:rsidR="00E3462C" w:rsidRPr="002A366B" w14:paraId="17CDBBD8" w14:textId="77777777" w:rsidTr="00B0236F">
        <w:tblPrEx>
          <w:tblLook w:val="04A0" w:firstRow="1" w:lastRow="0" w:firstColumn="1" w:lastColumn="0" w:noHBand="0" w:noVBand="1"/>
        </w:tblPrEx>
        <w:trPr>
          <w:trHeight w:val="170"/>
          <w:jc w:val="center"/>
        </w:trPr>
        <w:tc>
          <w:tcPr>
            <w:tcW w:w="1351" w:type="pct"/>
          </w:tcPr>
          <w:p w14:paraId="0F33DE4A"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Phosphate mmol/l)</w:t>
            </w:r>
          </w:p>
        </w:tc>
        <w:tc>
          <w:tcPr>
            <w:tcW w:w="295" w:type="pct"/>
          </w:tcPr>
          <w:p w14:paraId="53E3770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67</w:t>
            </w:r>
          </w:p>
        </w:tc>
        <w:tc>
          <w:tcPr>
            <w:tcW w:w="1209" w:type="pct"/>
          </w:tcPr>
          <w:p w14:paraId="585A1F9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1.15 (0.20),</w:t>
            </w:r>
          </w:p>
          <w:p w14:paraId="147A816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[0.80, 1.70]</w:t>
            </w:r>
          </w:p>
        </w:tc>
        <w:tc>
          <w:tcPr>
            <w:tcW w:w="241" w:type="pct"/>
          </w:tcPr>
          <w:p w14:paraId="3AC22F7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33</w:t>
            </w:r>
          </w:p>
        </w:tc>
        <w:tc>
          <w:tcPr>
            <w:tcW w:w="794" w:type="pct"/>
          </w:tcPr>
          <w:p w14:paraId="46A2EDA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1.16 (0.21),</w:t>
            </w:r>
          </w:p>
          <w:p w14:paraId="7383CCD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[0.80, 1.70]</w:t>
            </w:r>
          </w:p>
        </w:tc>
        <w:tc>
          <w:tcPr>
            <w:tcW w:w="241" w:type="pct"/>
          </w:tcPr>
          <w:p w14:paraId="22568EF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34</w:t>
            </w:r>
          </w:p>
        </w:tc>
        <w:tc>
          <w:tcPr>
            <w:tcW w:w="870" w:type="pct"/>
          </w:tcPr>
          <w:p w14:paraId="6DB7E74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1.14 (0.20),</w:t>
            </w:r>
          </w:p>
          <w:p w14:paraId="432FB20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[0.90, 1.70]</w:t>
            </w:r>
          </w:p>
        </w:tc>
      </w:tr>
      <w:tr w:rsidR="00E3462C" w:rsidRPr="002A366B" w14:paraId="2D6423F7" w14:textId="77777777" w:rsidTr="00B0236F">
        <w:tblPrEx>
          <w:tblLook w:val="04A0" w:firstRow="1" w:lastRow="0" w:firstColumn="1" w:lastColumn="0" w:noHBand="0" w:noVBand="1"/>
        </w:tblPrEx>
        <w:trPr>
          <w:trHeight w:val="170"/>
          <w:jc w:val="center"/>
        </w:trPr>
        <w:tc>
          <w:tcPr>
            <w:tcW w:w="1351" w:type="pct"/>
          </w:tcPr>
          <w:p w14:paraId="4AAC0644"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Total Bilirubin (umol/l)</w:t>
            </w:r>
          </w:p>
        </w:tc>
        <w:tc>
          <w:tcPr>
            <w:tcW w:w="295" w:type="pct"/>
          </w:tcPr>
          <w:p w14:paraId="44792C6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70</w:t>
            </w:r>
          </w:p>
        </w:tc>
        <w:tc>
          <w:tcPr>
            <w:tcW w:w="1209" w:type="pct"/>
          </w:tcPr>
          <w:p w14:paraId="77A9531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7.3 (3.8),</w:t>
            </w:r>
          </w:p>
          <w:p w14:paraId="35E68EB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 20.0]</w:t>
            </w:r>
          </w:p>
        </w:tc>
        <w:tc>
          <w:tcPr>
            <w:tcW w:w="241" w:type="pct"/>
          </w:tcPr>
          <w:p w14:paraId="68FE2D8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794" w:type="pct"/>
          </w:tcPr>
          <w:p w14:paraId="7A25FB4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7.4 (4.4),</w:t>
            </w:r>
          </w:p>
          <w:p w14:paraId="1E2574B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[3.0, 20.0]</w:t>
            </w:r>
          </w:p>
        </w:tc>
        <w:tc>
          <w:tcPr>
            <w:tcW w:w="241" w:type="pct"/>
          </w:tcPr>
          <w:p w14:paraId="1DFC351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870" w:type="pct"/>
          </w:tcPr>
          <w:p w14:paraId="6F8CFF8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 (3.2</w:t>
            </w:r>
          </w:p>
          <w:p w14:paraId="0F32DD6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 15.0]</w:t>
            </w:r>
          </w:p>
        </w:tc>
      </w:tr>
      <w:tr w:rsidR="00E3462C" w:rsidRPr="002A366B" w14:paraId="58F80FAB" w14:textId="77777777" w:rsidTr="00B0236F">
        <w:tblPrEx>
          <w:tblLook w:val="04A0" w:firstRow="1" w:lastRow="0" w:firstColumn="1" w:lastColumn="0" w:noHBand="0" w:noVBand="1"/>
        </w:tblPrEx>
        <w:trPr>
          <w:trHeight w:val="170"/>
          <w:jc w:val="center"/>
        </w:trPr>
        <w:tc>
          <w:tcPr>
            <w:tcW w:w="1351" w:type="pct"/>
          </w:tcPr>
          <w:p w14:paraId="75C47E03"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6MWT (meters)</w:t>
            </w:r>
          </w:p>
        </w:tc>
        <w:tc>
          <w:tcPr>
            <w:tcW w:w="295" w:type="pct"/>
          </w:tcPr>
          <w:p w14:paraId="0E233DA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71</w:t>
            </w:r>
          </w:p>
        </w:tc>
        <w:tc>
          <w:tcPr>
            <w:tcW w:w="1209" w:type="pct"/>
          </w:tcPr>
          <w:p w14:paraId="79007C7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427 (174),</w:t>
            </w:r>
          </w:p>
          <w:p w14:paraId="22B4C54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 738]</w:t>
            </w:r>
          </w:p>
        </w:tc>
        <w:tc>
          <w:tcPr>
            <w:tcW w:w="241" w:type="pct"/>
          </w:tcPr>
          <w:p w14:paraId="0C0187B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794" w:type="pct"/>
          </w:tcPr>
          <w:p w14:paraId="31C05D8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384 (195),</w:t>
            </w:r>
          </w:p>
          <w:p w14:paraId="3BD1136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 660]</w:t>
            </w:r>
          </w:p>
        </w:tc>
        <w:tc>
          <w:tcPr>
            <w:tcW w:w="241" w:type="pct"/>
          </w:tcPr>
          <w:p w14:paraId="5EE15C6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06A3F34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469 (142),</w:t>
            </w:r>
          </w:p>
          <w:p w14:paraId="5AB7D1C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[20, 738]</w:t>
            </w:r>
          </w:p>
        </w:tc>
      </w:tr>
      <w:tr w:rsidR="00E3462C" w:rsidRPr="002A366B" w14:paraId="33DCD6F9" w14:textId="77777777" w:rsidTr="00B0236F">
        <w:tblPrEx>
          <w:tblLook w:val="04A0" w:firstRow="1" w:lastRow="0" w:firstColumn="1" w:lastColumn="0" w:noHBand="0" w:noVBand="1"/>
        </w:tblPrEx>
        <w:trPr>
          <w:trHeight w:val="170"/>
          <w:jc w:val="center"/>
        </w:trPr>
        <w:tc>
          <w:tcPr>
            <w:tcW w:w="1351" w:type="pct"/>
            <w:shd w:val="clear" w:color="auto" w:fill="auto"/>
          </w:tcPr>
          <w:p w14:paraId="3F7DF26E" w14:textId="77777777" w:rsidR="00E3462C" w:rsidRPr="002A366B" w:rsidRDefault="00E3462C" w:rsidP="00BF7F05">
            <w:pPr>
              <w:rPr>
                <w:rFonts w:cs="Arial"/>
                <w:b/>
                <w:bCs/>
              </w:rPr>
            </w:pPr>
            <w:r w:rsidRPr="002A366B">
              <w:rPr>
                <w:rFonts w:cs="Arial"/>
                <w:b/>
                <w:bCs/>
              </w:rPr>
              <w:t>KDQOL-36</w:t>
            </w:r>
          </w:p>
        </w:tc>
        <w:tc>
          <w:tcPr>
            <w:tcW w:w="295" w:type="pct"/>
          </w:tcPr>
          <w:p w14:paraId="5DCA4199" w14:textId="77777777" w:rsidR="00E3462C" w:rsidRPr="002A366B" w:rsidRDefault="00E3462C" w:rsidP="00B0236F">
            <w:pPr>
              <w:pStyle w:val="Compact"/>
              <w:spacing w:line="360" w:lineRule="auto"/>
              <w:jc w:val="center"/>
              <w:rPr>
                <w:rFonts w:ascii="Arial" w:hAnsi="Arial" w:cs="Arial"/>
                <w:sz w:val="20"/>
                <w:szCs w:val="20"/>
              </w:rPr>
            </w:pPr>
          </w:p>
        </w:tc>
        <w:tc>
          <w:tcPr>
            <w:tcW w:w="1209" w:type="pct"/>
            <w:shd w:val="clear" w:color="auto" w:fill="auto"/>
          </w:tcPr>
          <w:p w14:paraId="33436A0B" w14:textId="77777777" w:rsidR="00E3462C" w:rsidRPr="002A366B" w:rsidRDefault="00E3462C" w:rsidP="00B0236F">
            <w:pPr>
              <w:pStyle w:val="Compact"/>
              <w:spacing w:line="360" w:lineRule="auto"/>
              <w:jc w:val="center"/>
              <w:rPr>
                <w:rFonts w:ascii="Arial" w:hAnsi="Arial" w:cs="Arial"/>
                <w:b/>
                <w:bCs/>
                <w:sz w:val="20"/>
                <w:szCs w:val="20"/>
              </w:rPr>
            </w:pPr>
          </w:p>
        </w:tc>
        <w:tc>
          <w:tcPr>
            <w:tcW w:w="241" w:type="pct"/>
          </w:tcPr>
          <w:p w14:paraId="3C47EB35" w14:textId="77777777" w:rsidR="00E3462C" w:rsidRPr="002A366B" w:rsidRDefault="00E3462C" w:rsidP="00B0236F">
            <w:pPr>
              <w:pStyle w:val="Compact"/>
              <w:spacing w:line="360" w:lineRule="auto"/>
              <w:jc w:val="center"/>
              <w:rPr>
                <w:rFonts w:ascii="Arial" w:hAnsi="Arial" w:cs="Arial"/>
                <w:sz w:val="20"/>
                <w:szCs w:val="20"/>
              </w:rPr>
            </w:pPr>
          </w:p>
        </w:tc>
        <w:tc>
          <w:tcPr>
            <w:tcW w:w="794" w:type="pct"/>
            <w:shd w:val="clear" w:color="auto" w:fill="auto"/>
          </w:tcPr>
          <w:p w14:paraId="2E172779" w14:textId="77777777" w:rsidR="00E3462C" w:rsidRPr="002A366B" w:rsidRDefault="00E3462C" w:rsidP="00B0236F">
            <w:pPr>
              <w:pStyle w:val="Compact"/>
              <w:spacing w:line="360" w:lineRule="auto"/>
              <w:jc w:val="center"/>
              <w:rPr>
                <w:rFonts w:ascii="Arial" w:hAnsi="Arial" w:cs="Arial"/>
                <w:b/>
                <w:bCs/>
                <w:sz w:val="20"/>
                <w:szCs w:val="20"/>
              </w:rPr>
            </w:pPr>
          </w:p>
        </w:tc>
        <w:tc>
          <w:tcPr>
            <w:tcW w:w="241" w:type="pct"/>
          </w:tcPr>
          <w:p w14:paraId="495210EB" w14:textId="77777777" w:rsidR="00E3462C" w:rsidRPr="002A366B" w:rsidRDefault="00E3462C" w:rsidP="00B0236F">
            <w:pPr>
              <w:pStyle w:val="Compact"/>
              <w:spacing w:line="360" w:lineRule="auto"/>
              <w:jc w:val="center"/>
              <w:rPr>
                <w:rFonts w:ascii="Arial" w:hAnsi="Arial" w:cs="Arial"/>
                <w:sz w:val="20"/>
                <w:szCs w:val="20"/>
              </w:rPr>
            </w:pPr>
          </w:p>
        </w:tc>
        <w:tc>
          <w:tcPr>
            <w:tcW w:w="870" w:type="pct"/>
            <w:shd w:val="clear" w:color="auto" w:fill="auto"/>
          </w:tcPr>
          <w:p w14:paraId="6C5FD78B" w14:textId="77777777" w:rsidR="00E3462C" w:rsidRPr="002A366B" w:rsidRDefault="00E3462C" w:rsidP="00B0236F">
            <w:pPr>
              <w:pStyle w:val="Compact"/>
              <w:spacing w:line="360" w:lineRule="auto"/>
              <w:jc w:val="center"/>
              <w:rPr>
                <w:rFonts w:ascii="Arial" w:hAnsi="Arial" w:cs="Arial"/>
                <w:b/>
                <w:bCs/>
                <w:sz w:val="20"/>
                <w:szCs w:val="20"/>
              </w:rPr>
            </w:pPr>
          </w:p>
        </w:tc>
      </w:tr>
      <w:tr w:rsidR="00E3462C" w:rsidRPr="002A366B" w14:paraId="4BAADA83" w14:textId="77777777" w:rsidTr="00B0236F">
        <w:tblPrEx>
          <w:tblLook w:val="04A0" w:firstRow="1" w:lastRow="0" w:firstColumn="1" w:lastColumn="0" w:noHBand="0" w:noVBand="1"/>
        </w:tblPrEx>
        <w:trPr>
          <w:trHeight w:val="170"/>
          <w:jc w:val="center"/>
        </w:trPr>
        <w:tc>
          <w:tcPr>
            <w:tcW w:w="1351" w:type="pct"/>
          </w:tcPr>
          <w:p w14:paraId="3A2FE274" w14:textId="77777777" w:rsidR="00E3462C" w:rsidRPr="002A366B" w:rsidRDefault="00E3462C" w:rsidP="00B0236F">
            <w:pPr>
              <w:pStyle w:val="Compact"/>
              <w:spacing w:line="360" w:lineRule="auto"/>
              <w:ind w:left="426"/>
              <w:rPr>
                <w:rFonts w:ascii="Arial" w:hAnsi="Arial" w:cs="Arial"/>
                <w:b/>
                <w:bCs/>
                <w:sz w:val="20"/>
                <w:szCs w:val="20"/>
              </w:rPr>
            </w:pPr>
            <w:r w:rsidRPr="002A366B">
              <w:rPr>
                <w:rFonts w:ascii="Arial" w:hAnsi="Arial" w:cs="Arial"/>
                <w:b/>
                <w:bCs/>
                <w:sz w:val="20"/>
                <w:szCs w:val="20"/>
              </w:rPr>
              <w:t>SF-12 Physical Health Composite</w:t>
            </w:r>
          </w:p>
        </w:tc>
        <w:tc>
          <w:tcPr>
            <w:tcW w:w="295" w:type="pct"/>
          </w:tcPr>
          <w:p w14:paraId="5A0F475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1731C91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40 (12),</w:t>
            </w:r>
          </w:p>
          <w:p w14:paraId="6BFBB54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[16, 62]</w:t>
            </w:r>
          </w:p>
        </w:tc>
        <w:tc>
          <w:tcPr>
            <w:tcW w:w="241" w:type="pct"/>
          </w:tcPr>
          <w:p w14:paraId="3265E9F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w:t>
            </w:r>
          </w:p>
        </w:tc>
        <w:tc>
          <w:tcPr>
            <w:tcW w:w="794" w:type="pct"/>
          </w:tcPr>
          <w:p w14:paraId="0ACD70B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40 (13),</w:t>
            </w:r>
          </w:p>
          <w:p w14:paraId="066ACB7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[17, 62]</w:t>
            </w:r>
          </w:p>
        </w:tc>
        <w:tc>
          <w:tcPr>
            <w:tcW w:w="241" w:type="pct"/>
          </w:tcPr>
          <w:p w14:paraId="4A0D698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870" w:type="pct"/>
          </w:tcPr>
          <w:p w14:paraId="7F96483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40 (12),</w:t>
            </w:r>
          </w:p>
          <w:p w14:paraId="435C6C1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[16, 60]</w:t>
            </w:r>
          </w:p>
        </w:tc>
      </w:tr>
      <w:tr w:rsidR="00E3462C" w:rsidRPr="002A366B" w14:paraId="041B47C4" w14:textId="77777777" w:rsidTr="00B0236F">
        <w:tblPrEx>
          <w:tblLook w:val="04A0" w:firstRow="1" w:lastRow="0" w:firstColumn="1" w:lastColumn="0" w:noHBand="0" w:noVBand="1"/>
        </w:tblPrEx>
        <w:trPr>
          <w:trHeight w:val="170"/>
          <w:jc w:val="center"/>
        </w:trPr>
        <w:tc>
          <w:tcPr>
            <w:tcW w:w="1351" w:type="pct"/>
          </w:tcPr>
          <w:p w14:paraId="748DA39C" w14:textId="77777777" w:rsidR="00E3462C" w:rsidRPr="002A366B" w:rsidRDefault="00E3462C" w:rsidP="00B0236F">
            <w:pPr>
              <w:pStyle w:val="Compact"/>
              <w:spacing w:line="360" w:lineRule="auto"/>
              <w:ind w:left="426"/>
              <w:rPr>
                <w:rFonts w:ascii="Arial" w:hAnsi="Arial" w:cs="Arial"/>
                <w:b/>
                <w:bCs/>
                <w:sz w:val="20"/>
                <w:szCs w:val="20"/>
              </w:rPr>
            </w:pPr>
            <w:r w:rsidRPr="002A366B">
              <w:rPr>
                <w:rFonts w:ascii="Arial" w:hAnsi="Arial" w:cs="Arial"/>
                <w:b/>
                <w:bCs/>
                <w:sz w:val="20"/>
                <w:szCs w:val="20"/>
              </w:rPr>
              <w:t>SF-12 Mental Health Composite</w:t>
            </w:r>
          </w:p>
        </w:tc>
        <w:tc>
          <w:tcPr>
            <w:tcW w:w="295" w:type="pct"/>
          </w:tcPr>
          <w:p w14:paraId="78CA979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0F25BEA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43 (12),</w:t>
            </w:r>
          </w:p>
          <w:p w14:paraId="360F642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[20, 62]</w:t>
            </w:r>
          </w:p>
        </w:tc>
        <w:tc>
          <w:tcPr>
            <w:tcW w:w="241" w:type="pct"/>
          </w:tcPr>
          <w:p w14:paraId="07813BE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w:t>
            </w:r>
          </w:p>
        </w:tc>
        <w:tc>
          <w:tcPr>
            <w:tcW w:w="794" w:type="pct"/>
          </w:tcPr>
          <w:p w14:paraId="03E4C93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44 (13),</w:t>
            </w:r>
          </w:p>
          <w:p w14:paraId="7B072B5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[20, 62]</w:t>
            </w:r>
          </w:p>
        </w:tc>
        <w:tc>
          <w:tcPr>
            <w:tcW w:w="241" w:type="pct"/>
          </w:tcPr>
          <w:p w14:paraId="5D15F6C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870" w:type="pct"/>
          </w:tcPr>
          <w:p w14:paraId="2EA9123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42 (10),</w:t>
            </w:r>
          </w:p>
          <w:p w14:paraId="272CFE0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[20, 61]</w:t>
            </w:r>
          </w:p>
        </w:tc>
      </w:tr>
      <w:tr w:rsidR="00E3462C" w:rsidRPr="002A366B" w14:paraId="3F3D3980" w14:textId="77777777" w:rsidTr="00B0236F">
        <w:tblPrEx>
          <w:tblLook w:val="04A0" w:firstRow="1" w:lastRow="0" w:firstColumn="1" w:lastColumn="0" w:noHBand="0" w:noVBand="1"/>
        </w:tblPrEx>
        <w:trPr>
          <w:trHeight w:val="170"/>
          <w:jc w:val="center"/>
        </w:trPr>
        <w:tc>
          <w:tcPr>
            <w:tcW w:w="1351" w:type="pct"/>
          </w:tcPr>
          <w:p w14:paraId="259CD42A" w14:textId="77777777" w:rsidR="00E3462C" w:rsidRPr="002A366B" w:rsidRDefault="00E3462C" w:rsidP="00B0236F">
            <w:pPr>
              <w:pStyle w:val="Compact"/>
              <w:spacing w:line="360" w:lineRule="auto"/>
              <w:ind w:left="426"/>
              <w:rPr>
                <w:rFonts w:ascii="Arial" w:hAnsi="Arial" w:cs="Arial"/>
                <w:b/>
                <w:bCs/>
                <w:sz w:val="20"/>
                <w:szCs w:val="20"/>
              </w:rPr>
            </w:pPr>
            <w:r w:rsidRPr="002A366B">
              <w:rPr>
                <w:rFonts w:ascii="Arial" w:hAnsi="Arial" w:cs="Arial"/>
                <w:b/>
                <w:bCs/>
                <w:sz w:val="20"/>
                <w:szCs w:val="20"/>
              </w:rPr>
              <w:t>Burden of kidney disease</w:t>
            </w:r>
          </w:p>
        </w:tc>
        <w:tc>
          <w:tcPr>
            <w:tcW w:w="295" w:type="pct"/>
          </w:tcPr>
          <w:p w14:paraId="0C841E5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73</w:t>
            </w:r>
          </w:p>
        </w:tc>
        <w:tc>
          <w:tcPr>
            <w:tcW w:w="1209" w:type="pct"/>
          </w:tcPr>
          <w:p w14:paraId="438B886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65 (29),</w:t>
            </w:r>
          </w:p>
          <w:p w14:paraId="5AFBB63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100]</w:t>
            </w:r>
          </w:p>
        </w:tc>
        <w:tc>
          <w:tcPr>
            <w:tcW w:w="241" w:type="pct"/>
          </w:tcPr>
          <w:p w14:paraId="058B73E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w:t>
            </w:r>
          </w:p>
        </w:tc>
        <w:tc>
          <w:tcPr>
            <w:tcW w:w="794" w:type="pct"/>
          </w:tcPr>
          <w:p w14:paraId="51E9C5F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68 (26),</w:t>
            </w:r>
          </w:p>
          <w:p w14:paraId="105CBAA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[12, 100]</w:t>
            </w:r>
          </w:p>
        </w:tc>
        <w:tc>
          <w:tcPr>
            <w:tcW w:w="241" w:type="pct"/>
          </w:tcPr>
          <w:p w14:paraId="5070457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7E24FE8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62 (32),</w:t>
            </w:r>
          </w:p>
          <w:p w14:paraId="6C45724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100]</w:t>
            </w:r>
          </w:p>
        </w:tc>
      </w:tr>
      <w:tr w:rsidR="00E3462C" w:rsidRPr="002A366B" w14:paraId="4A3D043C" w14:textId="77777777" w:rsidTr="00B0236F">
        <w:tblPrEx>
          <w:tblLook w:val="04A0" w:firstRow="1" w:lastRow="0" w:firstColumn="1" w:lastColumn="0" w:noHBand="0" w:noVBand="1"/>
        </w:tblPrEx>
        <w:trPr>
          <w:trHeight w:val="170"/>
          <w:jc w:val="center"/>
        </w:trPr>
        <w:tc>
          <w:tcPr>
            <w:tcW w:w="1351" w:type="pct"/>
          </w:tcPr>
          <w:p w14:paraId="2AD3B027" w14:textId="77777777" w:rsidR="00E3462C" w:rsidRPr="002A366B" w:rsidRDefault="00E3462C" w:rsidP="00B0236F">
            <w:pPr>
              <w:pStyle w:val="Compact"/>
              <w:spacing w:line="360" w:lineRule="auto"/>
              <w:ind w:left="426"/>
              <w:rPr>
                <w:rFonts w:ascii="Arial" w:hAnsi="Arial" w:cs="Arial"/>
                <w:b/>
                <w:bCs/>
                <w:sz w:val="20"/>
                <w:szCs w:val="20"/>
              </w:rPr>
            </w:pPr>
            <w:r w:rsidRPr="002A366B">
              <w:rPr>
                <w:rFonts w:ascii="Arial" w:hAnsi="Arial" w:cs="Arial"/>
                <w:b/>
                <w:bCs/>
                <w:sz w:val="20"/>
                <w:szCs w:val="20"/>
              </w:rPr>
              <w:lastRenderedPageBreak/>
              <w:t>Symptoms/problems</w:t>
            </w:r>
          </w:p>
        </w:tc>
        <w:tc>
          <w:tcPr>
            <w:tcW w:w="295" w:type="pct"/>
          </w:tcPr>
          <w:p w14:paraId="16199B0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73</w:t>
            </w:r>
          </w:p>
        </w:tc>
        <w:tc>
          <w:tcPr>
            <w:tcW w:w="1209" w:type="pct"/>
          </w:tcPr>
          <w:p w14:paraId="6F5DA46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 (21),</w:t>
            </w:r>
          </w:p>
          <w:p w14:paraId="7679C29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 100]</w:t>
            </w:r>
          </w:p>
        </w:tc>
        <w:tc>
          <w:tcPr>
            <w:tcW w:w="241" w:type="pct"/>
          </w:tcPr>
          <w:p w14:paraId="382BD2C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w:t>
            </w:r>
          </w:p>
        </w:tc>
        <w:tc>
          <w:tcPr>
            <w:tcW w:w="794" w:type="pct"/>
          </w:tcPr>
          <w:p w14:paraId="0442231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70 (19),</w:t>
            </w:r>
          </w:p>
          <w:p w14:paraId="7848FA6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[23, 100]</w:t>
            </w:r>
          </w:p>
        </w:tc>
        <w:tc>
          <w:tcPr>
            <w:tcW w:w="241" w:type="pct"/>
          </w:tcPr>
          <w:p w14:paraId="22BC15F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24A3940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74 (23),</w:t>
            </w:r>
          </w:p>
          <w:p w14:paraId="327193B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 100]</w:t>
            </w:r>
          </w:p>
        </w:tc>
      </w:tr>
      <w:tr w:rsidR="00E3462C" w:rsidRPr="002A366B" w14:paraId="6B464E3B" w14:textId="77777777" w:rsidTr="00B0236F">
        <w:tblPrEx>
          <w:tblLook w:val="04A0" w:firstRow="1" w:lastRow="0" w:firstColumn="1" w:lastColumn="0" w:noHBand="0" w:noVBand="1"/>
        </w:tblPrEx>
        <w:trPr>
          <w:trHeight w:val="170"/>
          <w:jc w:val="center"/>
        </w:trPr>
        <w:tc>
          <w:tcPr>
            <w:tcW w:w="1351" w:type="pct"/>
          </w:tcPr>
          <w:p w14:paraId="21D85E72" w14:textId="77777777" w:rsidR="00E3462C" w:rsidRPr="002A366B" w:rsidRDefault="00E3462C" w:rsidP="00B0236F">
            <w:pPr>
              <w:pStyle w:val="Compact"/>
              <w:spacing w:line="360" w:lineRule="auto"/>
              <w:ind w:left="426"/>
              <w:rPr>
                <w:rFonts w:ascii="Arial" w:hAnsi="Arial" w:cs="Arial"/>
                <w:b/>
                <w:bCs/>
                <w:sz w:val="20"/>
                <w:szCs w:val="20"/>
              </w:rPr>
            </w:pPr>
            <w:r w:rsidRPr="002A366B">
              <w:rPr>
                <w:rFonts w:ascii="Arial" w:hAnsi="Arial" w:cs="Arial"/>
                <w:b/>
                <w:bCs/>
                <w:sz w:val="20"/>
                <w:szCs w:val="20"/>
              </w:rPr>
              <w:t>Effects of kidney disease</w:t>
            </w:r>
          </w:p>
        </w:tc>
        <w:tc>
          <w:tcPr>
            <w:tcW w:w="295" w:type="pct"/>
          </w:tcPr>
          <w:p w14:paraId="04ABFD6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5526196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78 (22),</w:t>
            </w:r>
          </w:p>
          <w:p w14:paraId="31A9B0A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100]</w:t>
            </w:r>
          </w:p>
        </w:tc>
        <w:tc>
          <w:tcPr>
            <w:tcW w:w="241" w:type="pct"/>
          </w:tcPr>
          <w:p w14:paraId="55EBCD6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5233486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78 (18),</w:t>
            </w:r>
          </w:p>
          <w:p w14:paraId="146E41E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[22, 100]</w:t>
            </w:r>
          </w:p>
        </w:tc>
        <w:tc>
          <w:tcPr>
            <w:tcW w:w="241" w:type="pct"/>
          </w:tcPr>
          <w:p w14:paraId="64E43A7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22A42D3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78 (25),</w:t>
            </w:r>
          </w:p>
          <w:p w14:paraId="0F66869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100]</w:t>
            </w:r>
          </w:p>
        </w:tc>
      </w:tr>
      <w:tr w:rsidR="00E3462C" w:rsidRPr="002A366B" w14:paraId="19D5A130" w14:textId="77777777" w:rsidTr="00B0236F">
        <w:tblPrEx>
          <w:tblLook w:val="04A0" w:firstRow="1" w:lastRow="0" w:firstColumn="1" w:lastColumn="0" w:noHBand="0" w:noVBand="1"/>
        </w:tblPrEx>
        <w:trPr>
          <w:trHeight w:val="170"/>
          <w:jc w:val="center"/>
        </w:trPr>
        <w:tc>
          <w:tcPr>
            <w:tcW w:w="1351" w:type="pct"/>
            <w:shd w:val="clear" w:color="auto" w:fill="auto"/>
          </w:tcPr>
          <w:p w14:paraId="0334258C" w14:textId="77777777" w:rsidR="00E3462C" w:rsidRPr="002A366B" w:rsidRDefault="00E3462C" w:rsidP="00BF7F05">
            <w:pPr>
              <w:rPr>
                <w:rFonts w:cs="Arial"/>
                <w:b/>
                <w:bCs/>
              </w:rPr>
            </w:pPr>
            <w:r w:rsidRPr="002A366B">
              <w:rPr>
                <w:rFonts w:cs="Arial"/>
                <w:b/>
                <w:bCs/>
              </w:rPr>
              <w:t>WSAS</w:t>
            </w:r>
          </w:p>
        </w:tc>
        <w:tc>
          <w:tcPr>
            <w:tcW w:w="295" w:type="pct"/>
            <w:shd w:val="clear" w:color="auto" w:fill="auto"/>
          </w:tcPr>
          <w:p w14:paraId="029125E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73</w:t>
            </w:r>
          </w:p>
        </w:tc>
        <w:tc>
          <w:tcPr>
            <w:tcW w:w="1209" w:type="pct"/>
            <w:shd w:val="clear" w:color="auto" w:fill="auto"/>
          </w:tcPr>
          <w:p w14:paraId="1568EC8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15 (11)</w:t>
            </w:r>
          </w:p>
          <w:p w14:paraId="754722C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40]</w:t>
            </w:r>
          </w:p>
        </w:tc>
        <w:tc>
          <w:tcPr>
            <w:tcW w:w="241" w:type="pct"/>
            <w:shd w:val="clear" w:color="auto" w:fill="auto"/>
          </w:tcPr>
          <w:p w14:paraId="450DE46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w:t>
            </w:r>
          </w:p>
        </w:tc>
        <w:tc>
          <w:tcPr>
            <w:tcW w:w="794" w:type="pct"/>
            <w:shd w:val="clear" w:color="auto" w:fill="auto"/>
          </w:tcPr>
          <w:p w14:paraId="41014A5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15 (11)</w:t>
            </w:r>
          </w:p>
          <w:p w14:paraId="698CF70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33]</w:t>
            </w:r>
          </w:p>
        </w:tc>
        <w:tc>
          <w:tcPr>
            <w:tcW w:w="241" w:type="pct"/>
            <w:shd w:val="clear" w:color="auto" w:fill="auto"/>
          </w:tcPr>
          <w:p w14:paraId="5FED3C6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shd w:val="clear" w:color="auto" w:fill="auto"/>
          </w:tcPr>
          <w:p w14:paraId="2B322C9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15 (12)</w:t>
            </w:r>
          </w:p>
          <w:p w14:paraId="3EE6083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40]</w:t>
            </w:r>
          </w:p>
        </w:tc>
      </w:tr>
      <w:tr w:rsidR="00E3462C" w:rsidRPr="002A366B" w14:paraId="6C2DF58D" w14:textId="77777777" w:rsidTr="00B0236F">
        <w:tblPrEx>
          <w:tblLook w:val="04A0" w:firstRow="1" w:lastRow="0" w:firstColumn="1" w:lastColumn="0" w:noHBand="0" w:noVBand="1"/>
        </w:tblPrEx>
        <w:trPr>
          <w:trHeight w:val="170"/>
          <w:jc w:val="center"/>
        </w:trPr>
        <w:tc>
          <w:tcPr>
            <w:tcW w:w="1351" w:type="pct"/>
            <w:shd w:val="clear" w:color="auto" w:fill="auto"/>
          </w:tcPr>
          <w:p w14:paraId="3395704D" w14:textId="77777777" w:rsidR="00E3462C" w:rsidRPr="002A366B" w:rsidRDefault="00E3462C" w:rsidP="00BF7F05">
            <w:pPr>
              <w:rPr>
                <w:rFonts w:cs="Arial"/>
                <w:b/>
                <w:bCs/>
              </w:rPr>
            </w:pPr>
            <w:r w:rsidRPr="002A366B">
              <w:rPr>
                <w:rFonts w:cs="Arial"/>
                <w:b/>
                <w:bCs/>
              </w:rPr>
              <w:t>Chalder Fatigue Questionnaire</w:t>
            </w:r>
          </w:p>
        </w:tc>
        <w:tc>
          <w:tcPr>
            <w:tcW w:w="295" w:type="pct"/>
            <w:shd w:val="clear" w:color="auto" w:fill="auto"/>
          </w:tcPr>
          <w:p w14:paraId="070206D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73</w:t>
            </w:r>
          </w:p>
        </w:tc>
        <w:tc>
          <w:tcPr>
            <w:tcW w:w="1209" w:type="pct"/>
            <w:shd w:val="clear" w:color="auto" w:fill="auto"/>
          </w:tcPr>
          <w:p w14:paraId="73CD9A9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17.2 (5.7),</w:t>
            </w:r>
          </w:p>
          <w:p w14:paraId="31B11C1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[9.0, 32.0]</w:t>
            </w:r>
          </w:p>
        </w:tc>
        <w:tc>
          <w:tcPr>
            <w:tcW w:w="241" w:type="pct"/>
            <w:shd w:val="clear" w:color="auto" w:fill="auto"/>
          </w:tcPr>
          <w:p w14:paraId="728FEB9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w:t>
            </w:r>
          </w:p>
        </w:tc>
        <w:tc>
          <w:tcPr>
            <w:tcW w:w="794" w:type="pct"/>
            <w:shd w:val="clear" w:color="auto" w:fill="auto"/>
          </w:tcPr>
          <w:p w14:paraId="164DA0A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16.8 (5.2), [9.0, 30.0]</w:t>
            </w:r>
          </w:p>
        </w:tc>
        <w:tc>
          <w:tcPr>
            <w:tcW w:w="241" w:type="pct"/>
            <w:shd w:val="clear" w:color="auto" w:fill="auto"/>
          </w:tcPr>
          <w:p w14:paraId="3B19D5E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shd w:val="clear" w:color="auto" w:fill="auto"/>
          </w:tcPr>
          <w:p w14:paraId="692FDC9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17.7 (6.2), [10.0, 32.0]</w:t>
            </w:r>
          </w:p>
        </w:tc>
      </w:tr>
      <w:tr w:rsidR="00E3462C" w:rsidRPr="002A366B" w14:paraId="3E409C01" w14:textId="77777777" w:rsidTr="00B0236F">
        <w:tblPrEx>
          <w:tblLook w:val="04A0" w:firstRow="1" w:lastRow="0" w:firstColumn="1" w:lastColumn="0" w:noHBand="0" w:noVBand="1"/>
        </w:tblPrEx>
        <w:trPr>
          <w:trHeight w:val="170"/>
          <w:jc w:val="center"/>
        </w:trPr>
        <w:tc>
          <w:tcPr>
            <w:tcW w:w="1351" w:type="pct"/>
            <w:shd w:val="clear" w:color="auto" w:fill="auto"/>
          </w:tcPr>
          <w:p w14:paraId="3A320F9E" w14:textId="77777777" w:rsidR="00E3462C" w:rsidRPr="002A366B" w:rsidRDefault="00E3462C" w:rsidP="00BF7F05">
            <w:pPr>
              <w:rPr>
                <w:rFonts w:cs="Arial"/>
                <w:b/>
                <w:bCs/>
              </w:rPr>
            </w:pPr>
            <w:r w:rsidRPr="002A366B">
              <w:rPr>
                <w:rFonts w:cs="Arial"/>
                <w:b/>
                <w:bCs/>
              </w:rPr>
              <w:t>STS60</w:t>
            </w:r>
          </w:p>
        </w:tc>
        <w:tc>
          <w:tcPr>
            <w:tcW w:w="295" w:type="pct"/>
            <w:shd w:val="clear" w:color="auto" w:fill="auto"/>
          </w:tcPr>
          <w:p w14:paraId="2D8E01B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70</w:t>
            </w:r>
          </w:p>
        </w:tc>
        <w:tc>
          <w:tcPr>
            <w:tcW w:w="1209" w:type="pct"/>
            <w:shd w:val="clear" w:color="auto" w:fill="auto"/>
          </w:tcPr>
          <w:p w14:paraId="3BE53AE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24 (8),</w:t>
            </w:r>
          </w:p>
          <w:p w14:paraId="64116CD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 49]</w:t>
            </w:r>
          </w:p>
        </w:tc>
        <w:tc>
          <w:tcPr>
            <w:tcW w:w="241" w:type="pct"/>
            <w:shd w:val="clear" w:color="auto" w:fill="auto"/>
          </w:tcPr>
          <w:p w14:paraId="0B891B1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794" w:type="pct"/>
            <w:shd w:val="clear" w:color="auto" w:fill="auto"/>
          </w:tcPr>
          <w:p w14:paraId="25E0466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23 (8)</w:t>
            </w:r>
          </w:p>
          <w:p w14:paraId="27F98E2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 39]</w:t>
            </w:r>
          </w:p>
        </w:tc>
        <w:tc>
          <w:tcPr>
            <w:tcW w:w="241" w:type="pct"/>
            <w:shd w:val="clear" w:color="auto" w:fill="auto"/>
          </w:tcPr>
          <w:p w14:paraId="2BCE17A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w:t>
            </w:r>
          </w:p>
        </w:tc>
        <w:tc>
          <w:tcPr>
            <w:tcW w:w="870" w:type="pct"/>
            <w:shd w:val="clear" w:color="auto" w:fill="auto"/>
          </w:tcPr>
          <w:p w14:paraId="1C6E13B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25 (9)</w:t>
            </w:r>
          </w:p>
          <w:p w14:paraId="45F7609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 49]</w:t>
            </w:r>
          </w:p>
        </w:tc>
      </w:tr>
      <w:tr w:rsidR="00E3462C" w:rsidRPr="002A366B" w14:paraId="7E38DCF0" w14:textId="77777777" w:rsidTr="00B0236F">
        <w:tblPrEx>
          <w:tblLook w:val="04A0" w:firstRow="1" w:lastRow="0" w:firstColumn="1" w:lastColumn="0" w:noHBand="0" w:noVBand="1"/>
        </w:tblPrEx>
        <w:trPr>
          <w:trHeight w:val="170"/>
          <w:jc w:val="center"/>
        </w:trPr>
        <w:tc>
          <w:tcPr>
            <w:tcW w:w="1351" w:type="pct"/>
          </w:tcPr>
          <w:p w14:paraId="4FAD9978"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VO</w:t>
            </w:r>
            <w:r w:rsidRPr="002A366B">
              <w:rPr>
                <w:rFonts w:ascii="Arial" w:hAnsi="Arial" w:cs="Arial"/>
                <w:b/>
                <w:bCs/>
                <w:sz w:val="20"/>
                <w:szCs w:val="20"/>
                <w:vertAlign w:val="subscript"/>
              </w:rPr>
              <w:t>2</w:t>
            </w:r>
            <w:r w:rsidRPr="002A366B">
              <w:rPr>
                <w:rFonts w:ascii="Arial" w:hAnsi="Arial" w:cs="Arial"/>
                <w:b/>
                <w:bCs/>
                <w:sz w:val="20"/>
                <w:szCs w:val="20"/>
              </w:rPr>
              <w:t xml:space="preserve"> peak (L/min)</w:t>
            </w:r>
          </w:p>
        </w:tc>
        <w:tc>
          <w:tcPr>
            <w:tcW w:w="295" w:type="pct"/>
          </w:tcPr>
          <w:p w14:paraId="51E578E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49</w:t>
            </w:r>
          </w:p>
        </w:tc>
        <w:tc>
          <w:tcPr>
            <w:tcW w:w="1209" w:type="pct"/>
          </w:tcPr>
          <w:p w14:paraId="6B5BBD0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1.36 (0.48),</w:t>
            </w:r>
          </w:p>
          <w:p w14:paraId="396FE5E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[0.66, 2.93]</w:t>
            </w:r>
          </w:p>
        </w:tc>
        <w:tc>
          <w:tcPr>
            <w:tcW w:w="241" w:type="pct"/>
          </w:tcPr>
          <w:p w14:paraId="14D47F0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21</w:t>
            </w:r>
          </w:p>
        </w:tc>
        <w:tc>
          <w:tcPr>
            <w:tcW w:w="794" w:type="pct"/>
          </w:tcPr>
          <w:p w14:paraId="371AFA4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1.39 (0.54),</w:t>
            </w:r>
          </w:p>
          <w:p w14:paraId="2100467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[0.66, 2.93]</w:t>
            </w:r>
          </w:p>
        </w:tc>
        <w:tc>
          <w:tcPr>
            <w:tcW w:w="241" w:type="pct"/>
          </w:tcPr>
          <w:p w14:paraId="229D1B4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28</w:t>
            </w:r>
          </w:p>
        </w:tc>
        <w:tc>
          <w:tcPr>
            <w:tcW w:w="870" w:type="pct"/>
          </w:tcPr>
          <w:p w14:paraId="002D366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1.34 (0.44),</w:t>
            </w:r>
          </w:p>
          <w:p w14:paraId="618D210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[0.71, 2.25]</w:t>
            </w:r>
          </w:p>
        </w:tc>
      </w:tr>
      <w:tr w:rsidR="00E3462C" w:rsidRPr="002A366B" w14:paraId="58B52042" w14:textId="77777777" w:rsidTr="00B0236F">
        <w:tblPrEx>
          <w:tblLook w:val="04A0" w:firstRow="1" w:lastRow="0" w:firstColumn="1" w:lastColumn="0" w:noHBand="0" w:noVBand="1"/>
        </w:tblPrEx>
        <w:trPr>
          <w:trHeight w:val="170"/>
          <w:jc w:val="center"/>
        </w:trPr>
        <w:tc>
          <w:tcPr>
            <w:tcW w:w="1351" w:type="pct"/>
          </w:tcPr>
          <w:p w14:paraId="6680D1C8"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VO</w:t>
            </w:r>
            <w:r w:rsidRPr="002A366B">
              <w:rPr>
                <w:rFonts w:ascii="Arial" w:hAnsi="Arial" w:cs="Arial"/>
                <w:b/>
                <w:bCs/>
                <w:sz w:val="20"/>
                <w:szCs w:val="20"/>
                <w:vertAlign w:val="subscript"/>
              </w:rPr>
              <w:t>2</w:t>
            </w:r>
            <w:r w:rsidRPr="002A366B">
              <w:rPr>
                <w:rFonts w:ascii="Arial" w:hAnsi="Arial" w:cs="Arial"/>
                <w:b/>
                <w:bCs/>
                <w:sz w:val="20"/>
                <w:szCs w:val="20"/>
              </w:rPr>
              <w:t xml:space="preserve"> peak (mL/kg/min)</w:t>
            </w:r>
          </w:p>
        </w:tc>
        <w:tc>
          <w:tcPr>
            <w:tcW w:w="295" w:type="pct"/>
          </w:tcPr>
          <w:p w14:paraId="76FCC36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45</w:t>
            </w:r>
          </w:p>
        </w:tc>
        <w:tc>
          <w:tcPr>
            <w:tcW w:w="1209" w:type="pct"/>
          </w:tcPr>
          <w:p w14:paraId="59E0B61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16.6 (5.6),</w:t>
            </w:r>
          </w:p>
          <w:p w14:paraId="1CB62D0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[8.0, 33.0]</w:t>
            </w:r>
          </w:p>
        </w:tc>
        <w:tc>
          <w:tcPr>
            <w:tcW w:w="241" w:type="pct"/>
          </w:tcPr>
          <w:p w14:paraId="13EB3B5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19</w:t>
            </w:r>
          </w:p>
        </w:tc>
        <w:tc>
          <w:tcPr>
            <w:tcW w:w="794" w:type="pct"/>
          </w:tcPr>
          <w:p w14:paraId="4251515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17.2 (5.8),</w:t>
            </w:r>
          </w:p>
          <w:p w14:paraId="44AAB91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[9.0, 33.0]</w:t>
            </w:r>
          </w:p>
        </w:tc>
        <w:tc>
          <w:tcPr>
            <w:tcW w:w="241" w:type="pct"/>
          </w:tcPr>
          <w:p w14:paraId="648CA26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26</w:t>
            </w:r>
          </w:p>
        </w:tc>
        <w:tc>
          <w:tcPr>
            <w:tcW w:w="870" w:type="pct"/>
          </w:tcPr>
          <w:p w14:paraId="023FB9A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16.2 (5.5),</w:t>
            </w:r>
          </w:p>
          <w:p w14:paraId="61C1891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[8.0, 33.0]</w:t>
            </w:r>
          </w:p>
        </w:tc>
      </w:tr>
      <w:tr w:rsidR="00E3462C" w:rsidRPr="002A366B" w14:paraId="4EF5410C" w14:textId="77777777" w:rsidTr="00B0236F">
        <w:tblPrEx>
          <w:tblLook w:val="04A0" w:firstRow="1" w:lastRow="0" w:firstColumn="1" w:lastColumn="0" w:noHBand="0" w:noVBand="1"/>
        </w:tblPrEx>
        <w:trPr>
          <w:trHeight w:val="170"/>
          <w:jc w:val="center"/>
        </w:trPr>
        <w:tc>
          <w:tcPr>
            <w:tcW w:w="1351" w:type="pct"/>
          </w:tcPr>
          <w:p w14:paraId="37A359D8"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Peak heart rate (bpm)</w:t>
            </w:r>
          </w:p>
        </w:tc>
        <w:tc>
          <w:tcPr>
            <w:tcW w:w="295" w:type="pct"/>
          </w:tcPr>
          <w:p w14:paraId="10BA937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54</w:t>
            </w:r>
          </w:p>
        </w:tc>
        <w:tc>
          <w:tcPr>
            <w:tcW w:w="1209" w:type="pct"/>
          </w:tcPr>
          <w:p w14:paraId="60B796C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128 (24),</w:t>
            </w:r>
          </w:p>
          <w:p w14:paraId="7E1FBDE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[71, 171]</w:t>
            </w:r>
          </w:p>
        </w:tc>
        <w:tc>
          <w:tcPr>
            <w:tcW w:w="241" w:type="pct"/>
          </w:tcPr>
          <w:p w14:paraId="22C666C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22</w:t>
            </w:r>
          </w:p>
        </w:tc>
        <w:tc>
          <w:tcPr>
            <w:tcW w:w="794" w:type="pct"/>
          </w:tcPr>
          <w:p w14:paraId="3061719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128 (27),</w:t>
            </w:r>
          </w:p>
          <w:p w14:paraId="254FF93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[71, 171]</w:t>
            </w:r>
          </w:p>
        </w:tc>
        <w:tc>
          <w:tcPr>
            <w:tcW w:w="241" w:type="pct"/>
          </w:tcPr>
          <w:p w14:paraId="0818656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32</w:t>
            </w:r>
          </w:p>
        </w:tc>
        <w:tc>
          <w:tcPr>
            <w:tcW w:w="870" w:type="pct"/>
          </w:tcPr>
          <w:p w14:paraId="2AF729F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128 (23),</w:t>
            </w:r>
          </w:p>
          <w:p w14:paraId="6712954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[85, 171]</w:t>
            </w:r>
          </w:p>
        </w:tc>
      </w:tr>
      <w:tr w:rsidR="00E3462C" w:rsidRPr="002A366B" w14:paraId="10C4F9C7" w14:textId="77777777" w:rsidTr="00B0236F">
        <w:tblPrEx>
          <w:tblLook w:val="04A0" w:firstRow="1" w:lastRow="0" w:firstColumn="1" w:lastColumn="0" w:noHBand="0" w:noVBand="1"/>
        </w:tblPrEx>
        <w:trPr>
          <w:trHeight w:val="170"/>
          <w:jc w:val="center"/>
        </w:trPr>
        <w:tc>
          <w:tcPr>
            <w:tcW w:w="1351" w:type="pct"/>
          </w:tcPr>
          <w:p w14:paraId="31CD400D"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Peak systolic blood pressure (mmHg)</w:t>
            </w:r>
          </w:p>
        </w:tc>
        <w:tc>
          <w:tcPr>
            <w:tcW w:w="295" w:type="pct"/>
          </w:tcPr>
          <w:p w14:paraId="2A1F12A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54</w:t>
            </w:r>
          </w:p>
        </w:tc>
        <w:tc>
          <w:tcPr>
            <w:tcW w:w="1209" w:type="pct"/>
          </w:tcPr>
          <w:p w14:paraId="051A978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167 (26),</w:t>
            </w:r>
          </w:p>
          <w:p w14:paraId="68333B1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[112, 216]</w:t>
            </w:r>
          </w:p>
        </w:tc>
        <w:tc>
          <w:tcPr>
            <w:tcW w:w="241" w:type="pct"/>
          </w:tcPr>
          <w:p w14:paraId="106E5AD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23</w:t>
            </w:r>
          </w:p>
        </w:tc>
        <w:tc>
          <w:tcPr>
            <w:tcW w:w="794" w:type="pct"/>
          </w:tcPr>
          <w:p w14:paraId="749FA52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171 (28</w:t>
            </w:r>
          </w:p>
          <w:p w14:paraId="2B8F81B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[113, 210]</w:t>
            </w:r>
          </w:p>
        </w:tc>
        <w:tc>
          <w:tcPr>
            <w:tcW w:w="241" w:type="pct"/>
          </w:tcPr>
          <w:p w14:paraId="3B710EE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31</w:t>
            </w:r>
          </w:p>
        </w:tc>
        <w:tc>
          <w:tcPr>
            <w:tcW w:w="870" w:type="pct"/>
          </w:tcPr>
          <w:p w14:paraId="7B553BD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164 (24)</w:t>
            </w:r>
          </w:p>
          <w:p w14:paraId="0FE64A8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[112, 216]</w:t>
            </w:r>
          </w:p>
        </w:tc>
      </w:tr>
      <w:tr w:rsidR="00E3462C" w:rsidRPr="002A366B" w14:paraId="70418EBA" w14:textId="77777777" w:rsidTr="00B0236F">
        <w:tblPrEx>
          <w:tblLook w:val="04A0" w:firstRow="1" w:lastRow="0" w:firstColumn="1" w:lastColumn="0" w:noHBand="0" w:noVBand="1"/>
        </w:tblPrEx>
        <w:trPr>
          <w:trHeight w:val="170"/>
          <w:jc w:val="center"/>
        </w:trPr>
        <w:tc>
          <w:tcPr>
            <w:tcW w:w="1351" w:type="pct"/>
          </w:tcPr>
          <w:p w14:paraId="6FAF02A2"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Peak diastolic blood pressure (mmHg)</w:t>
            </w:r>
          </w:p>
        </w:tc>
        <w:tc>
          <w:tcPr>
            <w:tcW w:w="295" w:type="pct"/>
          </w:tcPr>
          <w:p w14:paraId="2804FBA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55</w:t>
            </w:r>
          </w:p>
        </w:tc>
        <w:tc>
          <w:tcPr>
            <w:tcW w:w="1209" w:type="pct"/>
          </w:tcPr>
          <w:p w14:paraId="6237512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95 (22),</w:t>
            </w:r>
          </w:p>
          <w:p w14:paraId="7F30CE9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[61, 165]</w:t>
            </w:r>
          </w:p>
        </w:tc>
        <w:tc>
          <w:tcPr>
            <w:tcW w:w="241" w:type="pct"/>
          </w:tcPr>
          <w:p w14:paraId="0E730C2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24</w:t>
            </w:r>
          </w:p>
        </w:tc>
        <w:tc>
          <w:tcPr>
            <w:tcW w:w="794" w:type="pct"/>
          </w:tcPr>
          <w:p w14:paraId="6EA68AD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96 (23),</w:t>
            </w:r>
          </w:p>
          <w:p w14:paraId="06291CF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[64, 161]</w:t>
            </w:r>
          </w:p>
        </w:tc>
        <w:tc>
          <w:tcPr>
            <w:tcW w:w="241" w:type="pct"/>
          </w:tcPr>
          <w:p w14:paraId="7248244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31</w:t>
            </w:r>
          </w:p>
        </w:tc>
        <w:tc>
          <w:tcPr>
            <w:tcW w:w="870" w:type="pct"/>
          </w:tcPr>
          <w:p w14:paraId="54A5037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95 (22),</w:t>
            </w:r>
          </w:p>
          <w:p w14:paraId="5982213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[61, 165]</w:t>
            </w:r>
          </w:p>
        </w:tc>
      </w:tr>
      <w:tr w:rsidR="00E3462C" w:rsidRPr="002A366B" w14:paraId="7B253918" w14:textId="77777777" w:rsidTr="00B0236F">
        <w:tblPrEx>
          <w:tblLook w:val="04A0" w:firstRow="1" w:lastRow="0" w:firstColumn="1" w:lastColumn="0" w:noHBand="0" w:noVBand="1"/>
        </w:tblPrEx>
        <w:trPr>
          <w:trHeight w:val="170"/>
          <w:jc w:val="center"/>
        </w:trPr>
        <w:tc>
          <w:tcPr>
            <w:tcW w:w="1351" w:type="pct"/>
          </w:tcPr>
          <w:p w14:paraId="1E0D5B8D"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VO</w:t>
            </w:r>
            <w:r w:rsidRPr="002A366B">
              <w:rPr>
                <w:rFonts w:ascii="Arial" w:hAnsi="Arial" w:cs="Arial"/>
                <w:b/>
                <w:bCs/>
                <w:sz w:val="20"/>
                <w:szCs w:val="20"/>
                <w:vertAlign w:val="subscript"/>
              </w:rPr>
              <w:t>2</w:t>
            </w:r>
            <w:r w:rsidRPr="002A366B">
              <w:rPr>
                <w:rFonts w:ascii="Arial" w:hAnsi="Arial" w:cs="Arial"/>
                <w:b/>
                <w:bCs/>
                <w:sz w:val="20"/>
                <w:szCs w:val="20"/>
              </w:rPr>
              <w:t xml:space="preserve"> peak test total duration achieved (min)</w:t>
            </w:r>
          </w:p>
        </w:tc>
        <w:tc>
          <w:tcPr>
            <w:tcW w:w="295" w:type="pct"/>
          </w:tcPr>
          <w:p w14:paraId="017DEBF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55</w:t>
            </w:r>
          </w:p>
        </w:tc>
        <w:tc>
          <w:tcPr>
            <w:tcW w:w="1209" w:type="pct"/>
          </w:tcPr>
          <w:p w14:paraId="56D14D7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8.76 (2.80),</w:t>
            </w:r>
          </w:p>
          <w:p w14:paraId="3695FB6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[3.00, 15.00]</w:t>
            </w:r>
          </w:p>
        </w:tc>
        <w:tc>
          <w:tcPr>
            <w:tcW w:w="241" w:type="pct"/>
          </w:tcPr>
          <w:p w14:paraId="32DA07D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23</w:t>
            </w:r>
          </w:p>
        </w:tc>
        <w:tc>
          <w:tcPr>
            <w:tcW w:w="794" w:type="pct"/>
          </w:tcPr>
          <w:p w14:paraId="716C8FA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8.62 (3.12),</w:t>
            </w:r>
          </w:p>
          <w:p w14:paraId="6CCF3EB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[3.00, 15.00]</w:t>
            </w:r>
          </w:p>
        </w:tc>
        <w:tc>
          <w:tcPr>
            <w:tcW w:w="241" w:type="pct"/>
          </w:tcPr>
          <w:p w14:paraId="65A534D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32</w:t>
            </w:r>
          </w:p>
        </w:tc>
        <w:tc>
          <w:tcPr>
            <w:tcW w:w="870" w:type="pct"/>
          </w:tcPr>
          <w:p w14:paraId="0DE7FD0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8.87 (2.60),</w:t>
            </w:r>
          </w:p>
          <w:p w14:paraId="17E3043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[4.00, 15.00]</w:t>
            </w:r>
          </w:p>
        </w:tc>
      </w:tr>
      <w:tr w:rsidR="00E3462C" w:rsidRPr="002A366B" w14:paraId="6B25853F" w14:textId="77777777" w:rsidTr="00B0236F">
        <w:tblPrEx>
          <w:tblLook w:val="04A0" w:firstRow="1" w:lastRow="0" w:firstColumn="1" w:lastColumn="0" w:noHBand="0" w:noVBand="1"/>
        </w:tblPrEx>
        <w:trPr>
          <w:trHeight w:val="170"/>
          <w:jc w:val="center"/>
        </w:trPr>
        <w:tc>
          <w:tcPr>
            <w:tcW w:w="1351" w:type="pct"/>
          </w:tcPr>
          <w:p w14:paraId="5E0C57BC"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VO</w:t>
            </w:r>
            <w:r w:rsidRPr="002A366B">
              <w:rPr>
                <w:rFonts w:ascii="Arial" w:hAnsi="Arial" w:cs="Arial"/>
                <w:b/>
                <w:bCs/>
                <w:sz w:val="20"/>
                <w:szCs w:val="20"/>
                <w:vertAlign w:val="subscript"/>
              </w:rPr>
              <w:t>2</w:t>
            </w:r>
            <w:r w:rsidRPr="002A366B">
              <w:rPr>
                <w:rFonts w:ascii="Arial" w:hAnsi="Arial" w:cs="Arial"/>
                <w:b/>
                <w:bCs/>
                <w:sz w:val="20"/>
                <w:szCs w:val="20"/>
              </w:rPr>
              <w:t xml:space="preserve"> peak test total duration achieved (sec)</w:t>
            </w:r>
          </w:p>
        </w:tc>
        <w:tc>
          <w:tcPr>
            <w:tcW w:w="295" w:type="pct"/>
          </w:tcPr>
          <w:p w14:paraId="1A8EB79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54</w:t>
            </w:r>
          </w:p>
        </w:tc>
        <w:tc>
          <w:tcPr>
            <w:tcW w:w="1209" w:type="pct"/>
          </w:tcPr>
          <w:p w14:paraId="7026E69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23 (14),</w:t>
            </w:r>
          </w:p>
          <w:p w14:paraId="1F68FF8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53]</w:t>
            </w:r>
          </w:p>
        </w:tc>
        <w:tc>
          <w:tcPr>
            <w:tcW w:w="241" w:type="pct"/>
          </w:tcPr>
          <w:p w14:paraId="1A20B63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23</w:t>
            </w:r>
          </w:p>
        </w:tc>
        <w:tc>
          <w:tcPr>
            <w:tcW w:w="794" w:type="pct"/>
          </w:tcPr>
          <w:p w14:paraId="73FA33D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20 (15),</w:t>
            </w:r>
          </w:p>
          <w:p w14:paraId="60A3A83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49]</w:t>
            </w:r>
          </w:p>
        </w:tc>
        <w:tc>
          <w:tcPr>
            <w:tcW w:w="241" w:type="pct"/>
          </w:tcPr>
          <w:p w14:paraId="0179B34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31</w:t>
            </w:r>
          </w:p>
        </w:tc>
        <w:tc>
          <w:tcPr>
            <w:tcW w:w="870" w:type="pct"/>
          </w:tcPr>
          <w:p w14:paraId="34DF8E7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24 (13),</w:t>
            </w:r>
          </w:p>
          <w:p w14:paraId="7F689B9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 53]</w:t>
            </w:r>
          </w:p>
        </w:tc>
      </w:tr>
      <w:tr w:rsidR="00E3462C" w:rsidRPr="002A366B" w14:paraId="347E1E23" w14:textId="77777777" w:rsidTr="00B0236F">
        <w:tblPrEx>
          <w:tblLook w:val="04A0" w:firstRow="1" w:lastRow="0" w:firstColumn="1" w:lastColumn="0" w:noHBand="0" w:noVBand="1"/>
        </w:tblPrEx>
        <w:trPr>
          <w:trHeight w:val="170"/>
          <w:jc w:val="center"/>
        </w:trPr>
        <w:tc>
          <w:tcPr>
            <w:tcW w:w="1351" w:type="pct"/>
          </w:tcPr>
          <w:p w14:paraId="1975A984"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VO</w:t>
            </w:r>
            <w:r w:rsidRPr="002A366B">
              <w:rPr>
                <w:rFonts w:ascii="Arial" w:hAnsi="Arial" w:cs="Arial"/>
                <w:b/>
                <w:bCs/>
                <w:sz w:val="20"/>
                <w:szCs w:val="20"/>
                <w:vertAlign w:val="subscript"/>
              </w:rPr>
              <w:t>2</w:t>
            </w:r>
            <w:r w:rsidRPr="002A366B">
              <w:rPr>
                <w:rFonts w:ascii="Arial" w:hAnsi="Arial" w:cs="Arial"/>
                <w:b/>
                <w:bCs/>
                <w:sz w:val="20"/>
                <w:szCs w:val="20"/>
              </w:rPr>
              <w:t xml:space="preserve"> peak test peak power output (watts)</w:t>
            </w:r>
          </w:p>
        </w:tc>
        <w:tc>
          <w:tcPr>
            <w:tcW w:w="295" w:type="pct"/>
          </w:tcPr>
          <w:p w14:paraId="51F4E88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55</w:t>
            </w:r>
          </w:p>
        </w:tc>
        <w:tc>
          <w:tcPr>
            <w:tcW w:w="1209" w:type="pct"/>
          </w:tcPr>
          <w:p w14:paraId="3B891FA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110 (41),</w:t>
            </w:r>
          </w:p>
          <w:p w14:paraId="1690A56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210]</w:t>
            </w:r>
          </w:p>
        </w:tc>
        <w:tc>
          <w:tcPr>
            <w:tcW w:w="241" w:type="pct"/>
          </w:tcPr>
          <w:p w14:paraId="462763A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23</w:t>
            </w:r>
          </w:p>
        </w:tc>
        <w:tc>
          <w:tcPr>
            <w:tcW w:w="794" w:type="pct"/>
          </w:tcPr>
          <w:p w14:paraId="7026A65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107 (44),</w:t>
            </w:r>
          </w:p>
          <w:p w14:paraId="15C8BCB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210]</w:t>
            </w:r>
          </w:p>
        </w:tc>
        <w:tc>
          <w:tcPr>
            <w:tcW w:w="241" w:type="pct"/>
          </w:tcPr>
          <w:p w14:paraId="50FD63D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32</w:t>
            </w:r>
          </w:p>
        </w:tc>
        <w:tc>
          <w:tcPr>
            <w:tcW w:w="870" w:type="pct"/>
          </w:tcPr>
          <w:p w14:paraId="23EB3BD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113 (38),</w:t>
            </w:r>
          </w:p>
          <w:p w14:paraId="12647F8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[45, 210]</w:t>
            </w:r>
          </w:p>
        </w:tc>
      </w:tr>
      <w:tr w:rsidR="00E3462C" w:rsidRPr="002A366B" w14:paraId="340CECFB" w14:textId="77777777" w:rsidTr="00B0236F">
        <w:tblPrEx>
          <w:tblLook w:val="04A0" w:firstRow="1" w:lastRow="0" w:firstColumn="1" w:lastColumn="0" w:noHBand="0" w:noVBand="1"/>
        </w:tblPrEx>
        <w:trPr>
          <w:trHeight w:val="170"/>
          <w:jc w:val="center"/>
        </w:trPr>
        <w:tc>
          <w:tcPr>
            <w:tcW w:w="1351" w:type="pct"/>
          </w:tcPr>
          <w:p w14:paraId="6556FD5A"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Maximal rating of perceived exertion (RPE) on CR100 scale</w:t>
            </w:r>
          </w:p>
        </w:tc>
        <w:tc>
          <w:tcPr>
            <w:tcW w:w="295" w:type="pct"/>
          </w:tcPr>
          <w:p w14:paraId="5542615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55</w:t>
            </w:r>
          </w:p>
        </w:tc>
        <w:tc>
          <w:tcPr>
            <w:tcW w:w="1209" w:type="pct"/>
          </w:tcPr>
          <w:p w14:paraId="6E9CA21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87 (19),</w:t>
            </w:r>
          </w:p>
          <w:p w14:paraId="0A04212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 100]</w:t>
            </w:r>
          </w:p>
        </w:tc>
        <w:tc>
          <w:tcPr>
            <w:tcW w:w="241" w:type="pct"/>
          </w:tcPr>
          <w:p w14:paraId="5B77CCB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23</w:t>
            </w:r>
          </w:p>
        </w:tc>
        <w:tc>
          <w:tcPr>
            <w:tcW w:w="794" w:type="pct"/>
          </w:tcPr>
          <w:p w14:paraId="1DF5B7F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85 (21),</w:t>
            </w:r>
          </w:p>
          <w:p w14:paraId="769F41A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[35, 100]</w:t>
            </w:r>
          </w:p>
        </w:tc>
        <w:tc>
          <w:tcPr>
            <w:tcW w:w="241" w:type="pct"/>
          </w:tcPr>
          <w:p w14:paraId="56A6124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32</w:t>
            </w:r>
          </w:p>
        </w:tc>
        <w:tc>
          <w:tcPr>
            <w:tcW w:w="870" w:type="pct"/>
          </w:tcPr>
          <w:p w14:paraId="3C184EF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88 (17),</w:t>
            </w:r>
          </w:p>
          <w:p w14:paraId="0B9A286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[40, 100]</w:t>
            </w:r>
          </w:p>
        </w:tc>
      </w:tr>
      <w:tr w:rsidR="00E3462C" w:rsidRPr="002A366B" w14:paraId="13557214" w14:textId="77777777" w:rsidTr="00B0236F">
        <w:tblPrEx>
          <w:tblLook w:val="04A0" w:firstRow="1" w:lastRow="0" w:firstColumn="1" w:lastColumn="0" w:noHBand="0" w:noVBand="1"/>
        </w:tblPrEx>
        <w:trPr>
          <w:trHeight w:val="170"/>
          <w:jc w:val="center"/>
        </w:trPr>
        <w:tc>
          <w:tcPr>
            <w:tcW w:w="1351" w:type="pct"/>
          </w:tcPr>
          <w:p w14:paraId="6EEC32CC" w14:textId="77777777" w:rsidR="00E3462C" w:rsidRPr="002A366B" w:rsidRDefault="00E3462C" w:rsidP="00B0236F">
            <w:pPr>
              <w:pStyle w:val="Compact"/>
              <w:spacing w:line="360" w:lineRule="auto"/>
              <w:rPr>
                <w:rFonts w:ascii="Arial" w:hAnsi="Arial" w:cs="Arial"/>
                <w:b/>
                <w:bCs/>
                <w:sz w:val="20"/>
                <w:szCs w:val="20"/>
                <w:lang w:val="nl-NL"/>
              </w:rPr>
            </w:pPr>
            <w:r w:rsidRPr="002A366B">
              <w:rPr>
                <w:rFonts w:ascii="Arial" w:hAnsi="Arial" w:cs="Arial"/>
                <w:b/>
                <w:bCs/>
                <w:sz w:val="20"/>
                <w:szCs w:val="20"/>
                <w:lang w:val="nl-NL"/>
              </w:rPr>
              <w:lastRenderedPageBreak/>
              <w:t>VE/VCO</w:t>
            </w:r>
            <w:r w:rsidRPr="002A366B">
              <w:rPr>
                <w:rFonts w:ascii="Arial" w:hAnsi="Arial" w:cs="Arial"/>
                <w:b/>
                <w:bCs/>
                <w:sz w:val="20"/>
                <w:szCs w:val="20"/>
                <w:vertAlign w:val="subscript"/>
                <w:lang w:val="nl-NL"/>
              </w:rPr>
              <w:t>2</w:t>
            </w:r>
            <w:r w:rsidRPr="002A366B">
              <w:rPr>
                <w:rFonts w:ascii="Arial" w:hAnsi="Arial" w:cs="Arial"/>
                <w:b/>
                <w:bCs/>
                <w:sz w:val="20"/>
                <w:szCs w:val="20"/>
                <w:lang w:val="nl-NL"/>
              </w:rPr>
              <w:t xml:space="preserve"> slope (mL/kg/min)</w:t>
            </w:r>
          </w:p>
        </w:tc>
        <w:tc>
          <w:tcPr>
            <w:tcW w:w="295" w:type="pct"/>
          </w:tcPr>
          <w:p w14:paraId="76659F3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49</w:t>
            </w:r>
          </w:p>
        </w:tc>
        <w:tc>
          <w:tcPr>
            <w:tcW w:w="1209" w:type="pct"/>
          </w:tcPr>
          <w:p w14:paraId="339ACCF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33.5 (5.5),</w:t>
            </w:r>
          </w:p>
          <w:p w14:paraId="54B6DA0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[25.8, 48.7]</w:t>
            </w:r>
          </w:p>
        </w:tc>
        <w:tc>
          <w:tcPr>
            <w:tcW w:w="241" w:type="pct"/>
          </w:tcPr>
          <w:p w14:paraId="05D8244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21</w:t>
            </w:r>
          </w:p>
        </w:tc>
        <w:tc>
          <w:tcPr>
            <w:tcW w:w="794" w:type="pct"/>
          </w:tcPr>
          <w:p w14:paraId="4FF38AE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34.0 (6.5),</w:t>
            </w:r>
          </w:p>
          <w:p w14:paraId="4D25CAF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[26.7, 48.7]</w:t>
            </w:r>
          </w:p>
        </w:tc>
        <w:tc>
          <w:tcPr>
            <w:tcW w:w="241" w:type="pct"/>
          </w:tcPr>
          <w:p w14:paraId="3DE74A6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28</w:t>
            </w:r>
          </w:p>
        </w:tc>
        <w:tc>
          <w:tcPr>
            <w:tcW w:w="870" w:type="pct"/>
          </w:tcPr>
          <w:p w14:paraId="6D1E3CD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33.1 (4.8),</w:t>
            </w:r>
          </w:p>
          <w:p w14:paraId="3C11D64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[25.8, 47.0]</w:t>
            </w:r>
          </w:p>
        </w:tc>
      </w:tr>
      <w:tr w:rsidR="00E3462C" w:rsidRPr="002A366B" w14:paraId="06B837B0" w14:textId="77777777" w:rsidTr="00B0236F">
        <w:tblPrEx>
          <w:tblLook w:val="04A0" w:firstRow="1" w:lastRow="0" w:firstColumn="1" w:lastColumn="0" w:noHBand="0" w:noVBand="1"/>
        </w:tblPrEx>
        <w:trPr>
          <w:trHeight w:val="170"/>
          <w:jc w:val="center"/>
        </w:trPr>
        <w:tc>
          <w:tcPr>
            <w:tcW w:w="1351" w:type="pct"/>
          </w:tcPr>
          <w:p w14:paraId="50062369"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Systolic blood pressure (mmHg)</w:t>
            </w:r>
          </w:p>
        </w:tc>
        <w:tc>
          <w:tcPr>
            <w:tcW w:w="295" w:type="pct"/>
          </w:tcPr>
          <w:p w14:paraId="16894B3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2C16345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134 (16),</w:t>
            </w:r>
          </w:p>
          <w:p w14:paraId="6AE21D5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[105, 175]</w:t>
            </w:r>
          </w:p>
        </w:tc>
        <w:tc>
          <w:tcPr>
            <w:tcW w:w="241" w:type="pct"/>
          </w:tcPr>
          <w:p w14:paraId="7F8D17A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62D15B9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133 (16)</w:t>
            </w:r>
          </w:p>
          <w:p w14:paraId="14B304A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[105, 167]</w:t>
            </w:r>
          </w:p>
        </w:tc>
        <w:tc>
          <w:tcPr>
            <w:tcW w:w="241" w:type="pct"/>
          </w:tcPr>
          <w:p w14:paraId="32C5290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50C375D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135 (16),</w:t>
            </w:r>
          </w:p>
          <w:p w14:paraId="758B93F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[108, 175]</w:t>
            </w:r>
          </w:p>
        </w:tc>
      </w:tr>
      <w:tr w:rsidR="00E3462C" w:rsidRPr="002A366B" w14:paraId="6512B098" w14:textId="77777777" w:rsidTr="00B0236F">
        <w:tblPrEx>
          <w:tblLook w:val="04A0" w:firstRow="1" w:lastRow="0" w:firstColumn="1" w:lastColumn="0" w:noHBand="0" w:noVBand="1"/>
        </w:tblPrEx>
        <w:trPr>
          <w:trHeight w:val="170"/>
          <w:jc w:val="center"/>
        </w:trPr>
        <w:tc>
          <w:tcPr>
            <w:tcW w:w="1351" w:type="pct"/>
          </w:tcPr>
          <w:p w14:paraId="643CFD07"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Diastolic blood pressure (mmHg)</w:t>
            </w:r>
          </w:p>
        </w:tc>
        <w:tc>
          <w:tcPr>
            <w:tcW w:w="295" w:type="pct"/>
          </w:tcPr>
          <w:p w14:paraId="12C3E83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00AF297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78 (10),</w:t>
            </w:r>
          </w:p>
          <w:p w14:paraId="5AD6A4A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[54, 98]</w:t>
            </w:r>
          </w:p>
        </w:tc>
        <w:tc>
          <w:tcPr>
            <w:tcW w:w="241" w:type="pct"/>
          </w:tcPr>
          <w:p w14:paraId="77768BA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19D78E4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79 (9),</w:t>
            </w:r>
          </w:p>
          <w:p w14:paraId="7D7B390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[62, 98]</w:t>
            </w:r>
          </w:p>
        </w:tc>
        <w:tc>
          <w:tcPr>
            <w:tcW w:w="241" w:type="pct"/>
          </w:tcPr>
          <w:p w14:paraId="7B48851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28265D0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78 (10),</w:t>
            </w:r>
          </w:p>
          <w:p w14:paraId="62CCC79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[54, 98]</w:t>
            </w:r>
          </w:p>
        </w:tc>
      </w:tr>
      <w:tr w:rsidR="00E3462C" w:rsidRPr="002A366B" w14:paraId="6F780DB6" w14:textId="77777777" w:rsidTr="00B0236F">
        <w:tblPrEx>
          <w:tblLook w:val="04A0" w:firstRow="1" w:lastRow="0" w:firstColumn="1" w:lastColumn="0" w:noHBand="0" w:noVBand="1"/>
        </w:tblPrEx>
        <w:trPr>
          <w:trHeight w:val="170"/>
          <w:jc w:val="center"/>
        </w:trPr>
        <w:tc>
          <w:tcPr>
            <w:tcW w:w="1351" w:type="pct"/>
          </w:tcPr>
          <w:p w14:paraId="190D99E7"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Heart rate (bpm)</w:t>
            </w:r>
          </w:p>
        </w:tc>
        <w:tc>
          <w:tcPr>
            <w:tcW w:w="295" w:type="pct"/>
          </w:tcPr>
          <w:p w14:paraId="39D5EED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72</w:t>
            </w:r>
          </w:p>
        </w:tc>
        <w:tc>
          <w:tcPr>
            <w:tcW w:w="1209" w:type="pct"/>
          </w:tcPr>
          <w:p w14:paraId="5F3953B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76 (13),</w:t>
            </w:r>
          </w:p>
          <w:p w14:paraId="354EC0D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[49, 115]</w:t>
            </w:r>
          </w:p>
        </w:tc>
        <w:tc>
          <w:tcPr>
            <w:tcW w:w="241" w:type="pct"/>
          </w:tcPr>
          <w:p w14:paraId="29480A7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794" w:type="pct"/>
          </w:tcPr>
          <w:p w14:paraId="4BC71AD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77 (14),</w:t>
            </w:r>
          </w:p>
          <w:p w14:paraId="305DF4F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[49, 115]</w:t>
            </w:r>
          </w:p>
        </w:tc>
        <w:tc>
          <w:tcPr>
            <w:tcW w:w="241" w:type="pct"/>
          </w:tcPr>
          <w:p w14:paraId="1F8A699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36</w:t>
            </w:r>
          </w:p>
        </w:tc>
        <w:tc>
          <w:tcPr>
            <w:tcW w:w="870" w:type="pct"/>
          </w:tcPr>
          <w:p w14:paraId="1C00930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75 (12),</w:t>
            </w:r>
          </w:p>
          <w:p w14:paraId="5D14511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[55, 101]</w:t>
            </w:r>
          </w:p>
        </w:tc>
      </w:tr>
      <w:tr w:rsidR="00E3462C" w:rsidRPr="002A366B" w14:paraId="14DEBC0A" w14:textId="77777777" w:rsidTr="00B0236F">
        <w:tblPrEx>
          <w:tblLook w:val="04A0" w:firstRow="1" w:lastRow="0" w:firstColumn="1" w:lastColumn="0" w:noHBand="0" w:noVBand="1"/>
        </w:tblPrEx>
        <w:trPr>
          <w:trHeight w:val="170"/>
          <w:jc w:val="center"/>
        </w:trPr>
        <w:tc>
          <w:tcPr>
            <w:tcW w:w="1351" w:type="pct"/>
          </w:tcPr>
          <w:p w14:paraId="6BB2F2F4" w14:textId="77777777" w:rsidR="00E3462C" w:rsidRPr="002A366B" w:rsidRDefault="00E3462C" w:rsidP="00B0236F">
            <w:pPr>
              <w:pStyle w:val="Compact"/>
              <w:spacing w:line="360" w:lineRule="auto"/>
              <w:rPr>
                <w:rFonts w:ascii="Arial" w:hAnsi="Arial" w:cs="Arial"/>
                <w:b/>
                <w:bCs/>
                <w:sz w:val="20"/>
                <w:szCs w:val="20"/>
              </w:rPr>
            </w:pPr>
            <w:r w:rsidRPr="002A366B">
              <w:rPr>
                <w:rFonts w:ascii="Arial" w:hAnsi="Arial" w:cs="Arial"/>
                <w:b/>
                <w:bCs/>
                <w:sz w:val="20"/>
                <w:szCs w:val="20"/>
              </w:rPr>
              <w:t>Comorbidities</w:t>
            </w:r>
          </w:p>
        </w:tc>
        <w:tc>
          <w:tcPr>
            <w:tcW w:w="295" w:type="pct"/>
          </w:tcPr>
          <w:p w14:paraId="4B1F73F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74</w:t>
            </w:r>
          </w:p>
        </w:tc>
        <w:tc>
          <w:tcPr>
            <w:tcW w:w="1209" w:type="pct"/>
          </w:tcPr>
          <w:p w14:paraId="10B00E1E" w14:textId="77777777" w:rsidR="00E3462C" w:rsidRPr="002A366B" w:rsidRDefault="00E3462C" w:rsidP="00B0236F">
            <w:pPr>
              <w:pStyle w:val="Compact"/>
              <w:spacing w:line="360" w:lineRule="auto"/>
              <w:jc w:val="center"/>
              <w:rPr>
                <w:rFonts w:ascii="Arial" w:hAnsi="Arial" w:cs="Arial"/>
                <w:sz w:val="20"/>
                <w:szCs w:val="20"/>
              </w:rPr>
            </w:pPr>
          </w:p>
        </w:tc>
        <w:tc>
          <w:tcPr>
            <w:tcW w:w="241" w:type="pct"/>
          </w:tcPr>
          <w:p w14:paraId="4D1A4A66"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w:t>
            </w:r>
          </w:p>
        </w:tc>
        <w:tc>
          <w:tcPr>
            <w:tcW w:w="794" w:type="pct"/>
          </w:tcPr>
          <w:p w14:paraId="04A4F90F" w14:textId="77777777" w:rsidR="00E3462C" w:rsidRPr="002A366B" w:rsidRDefault="00E3462C" w:rsidP="00B0236F">
            <w:pPr>
              <w:pStyle w:val="Compact"/>
              <w:spacing w:line="360" w:lineRule="auto"/>
              <w:jc w:val="center"/>
              <w:rPr>
                <w:rFonts w:ascii="Arial" w:hAnsi="Arial" w:cs="Arial"/>
                <w:sz w:val="20"/>
                <w:szCs w:val="20"/>
              </w:rPr>
            </w:pPr>
          </w:p>
        </w:tc>
        <w:tc>
          <w:tcPr>
            <w:tcW w:w="241" w:type="pct"/>
          </w:tcPr>
          <w:p w14:paraId="47F36B4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37</w:t>
            </w:r>
          </w:p>
        </w:tc>
        <w:tc>
          <w:tcPr>
            <w:tcW w:w="870" w:type="pct"/>
          </w:tcPr>
          <w:p w14:paraId="60681AF3" w14:textId="77777777" w:rsidR="00E3462C" w:rsidRPr="002A366B" w:rsidRDefault="00E3462C" w:rsidP="00B0236F">
            <w:pPr>
              <w:pStyle w:val="Compact"/>
              <w:spacing w:line="360" w:lineRule="auto"/>
              <w:jc w:val="center"/>
              <w:rPr>
                <w:rFonts w:ascii="Arial" w:hAnsi="Arial" w:cs="Arial"/>
                <w:sz w:val="20"/>
                <w:szCs w:val="20"/>
              </w:rPr>
            </w:pPr>
          </w:p>
        </w:tc>
      </w:tr>
      <w:tr w:rsidR="00E3462C" w:rsidRPr="002A366B" w14:paraId="5D26D114" w14:textId="77777777" w:rsidTr="00B0236F">
        <w:tblPrEx>
          <w:tblLook w:val="04A0" w:firstRow="1" w:lastRow="0" w:firstColumn="1" w:lastColumn="0" w:noHBand="0" w:noVBand="1"/>
        </w:tblPrEx>
        <w:trPr>
          <w:trHeight w:val="170"/>
          <w:jc w:val="center"/>
        </w:trPr>
        <w:tc>
          <w:tcPr>
            <w:tcW w:w="1351" w:type="pct"/>
          </w:tcPr>
          <w:p w14:paraId="3FE0845B"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Myocardial Infarction</w:t>
            </w:r>
          </w:p>
        </w:tc>
        <w:tc>
          <w:tcPr>
            <w:tcW w:w="295" w:type="pct"/>
          </w:tcPr>
          <w:p w14:paraId="23425DCB"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4414FA3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 (2.7%)</w:t>
            </w:r>
          </w:p>
        </w:tc>
        <w:tc>
          <w:tcPr>
            <w:tcW w:w="241" w:type="pct"/>
          </w:tcPr>
          <w:p w14:paraId="73CF8556"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7B3B3C6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 (5.4%)</w:t>
            </w:r>
          </w:p>
        </w:tc>
        <w:tc>
          <w:tcPr>
            <w:tcW w:w="241" w:type="pct"/>
          </w:tcPr>
          <w:p w14:paraId="2A887D74"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51419CB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(0%)</w:t>
            </w:r>
          </w:p>
        </w:tc>
      </w:tr>
      <w:tr w:rsidR="00E3462C" w:rsidRPr="002A366B" w14:paraId="22B80EF1" w14:textId="77777777" w:rsidTr="00B0236F">
        <w:tblPrEx>
          <w:tblLook w:val="04A0" w:firstRow="1" w:lastRow="0" w:firstColumn="1" w:lastColumn="0" w:noHBand="0" w:noVBand="1"/>
        </w:tblPrEx>
        <w:trPr>
          <w:trHeight w:val="170"/>
          <w:jc w:val="center"/>
        </w:trPr>
        <w:tc>
          <w:tcPr>
            <w:tcW w:w="1351" w:type="pct"/>
          </w:tcPr>
          <w:p w14:paraId="352FE4FA"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Ischemic heart disease</w:t>
            </w:r>
          </w:p>
        </w:tc>
        <w:tc>
          <w:tcPr>
            <w:tcW w:w="295" w:type="pct"/>
          </w:tcPr>
          <w:p w14:paraId="09701634"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2C10720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 (6.8%)</w:t>
            </w:r>
          </w:p>
        </w:tc>
        <w:tc>
          <w:tcPr>
            <w:tcW w:w="241" w:type="pct"/>
          </w:tcPr>
          <w:p w14:paraId="0DF345AC"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48C483C4"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3 (8.1%)</w:t>
            </w:r>
          </w:p>
        </w:tc>
        <w:tc>
          <w:tcPr>
            <w:tcW w:w="241" w:type="pct"/>
          </w:tcPr>
          <w:p w14:paraId="35FFDD75"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33DF9085"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 (5.4%)</w:t>
            </w:r>
          </w:p>
        </w:tc>
      </w:tr>
      <w:tr w:rsidR="00E3462C" w:rsidRPr="002A366B" w14:paraId="217F0C44" w14:textId="77777777" w:rsidTr="00B0236F">
        <w:tblPrEx>
          <w:tblLook w:val="04A0" w:firstRow="1" w:lastRow="0" w:firstColumn="1" w:lastColumn="0" w:noHBand="0" w:noVBand="1"/>
        </w:tblPrEx>
        <w:trPr>
          <w:trHeight w:val="170"/>
          <w:jc w:val="center"/>
        </w:trPr>
        <w:tc>
          <w:tcPr>
            <w:tcW w:w="1351" w:type="pct"/>
          </w:tcPr>
          <w:p w14:paraId="0A21F81D"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Stroke/TIA</w:t>
            </w:r>
          </w:p>
        </w:tc>
        <w:tc>
          <w:tcPr>
            <w:tcW w:w="295" w:type="pct"/>
          </w:tcPr>
          <w:p w14:paraId="54382BBA"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09F26B7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 (1.4%)</w:t>
            </w:r>
          </w:p>
        </w:tc>
        <w:tc>
          <w:tcPr>
            <w:tcW w:w="241" w:type="pct"/>
          </w:tcPr>
          <w:p w14:paraId="3410A4F8"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7D958C8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 (2.7%)</w:t>
            </w:r>
          </w:p>
        </w:tc>
        <w:tc>
          <w:tcPr>
            <w:tcW w:w="241" w:type="pct"/>
          </w:tcPr>
          <w:p w14:paraId="6D3D9127"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6DF66B4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(0%)</w:t>
            </w:r>
          </w:p>
        </w:tc>
      </w:tr>
      <w:tr w:rsidR="00E3462C" w:rsidRPr="002A366B" w14:paraId="4CA57957" w14:textId="77777777" w:rsidTr="00B0236F">
        <w:tblPrEx>
          <w:tblLook w:val="04A0" w:firstRow="1" w:lastRow="0" w:firstColumn="1" w:lastColumn="0" w:noHBand="0" w:noVBand="1"/>
        </w:tblPrEx>
        <w:trPr>
          <w:trHeight w:val="170"/>
          <w:jc w:val="center"/>
        </w:trPr>
        <w:tc>
          <w:tcPr>
            <w:tcW w:w="1351" w:type="pct"/>
          </w:tcPr>
          <w:p w14:paraId="22065576"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Heart failure</w:t>
            </w:r>
          </w:p>
        </w:tc>
        <w:tc>
          <w:tcPr>
            <w:tcW w:w="295" w:type="pct"/>
          </w:tcPr>
          <w:p w14:paraId="680951A7"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488E5FF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(0%)</w:t>
            </w:r>
          </w:p>
        </w:tc>
        <w:tc>
          <w:tcPr>
            <w:tcW w:w="241" w:type="pct"/>
          </w:tcPr>
          <w:p w14:paraId="19036616"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3270230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(0%)</w:t>
            </w:r>
          </w:p>
        </w:tc>
        <w:tc>
          <w:tcPr>
            <w:tcW w:w="241" w:type="pct"/>
          </w:tcPr>
          <w:p w14:paraId="12FD6106"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1D7FD89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(0%)</w:t>
            </w:r>
          </w:p>
        </w:tc>
      </w:tr>
      <w:tr w:rsidR="00E3462C" w:rsidRPr="002A366B" w14:paraId="0FF7C322" w14:textId="77777777" w:rsidTr="00B0236F">
        <w:tblPrEx>
          <w:tblLook w:val="04A0" w:firstRow="1" w:lastRow="0" w:firstColumn="1" w:lastColumn="0" w:noHBand="0" w:noVBand="1"/>
        </w:tblPrEx>
        <w:trPr>
          <w:trHeight w:val="170"/>
          <w:jc w:val="center"/>
        </w:trPr>
        <w:tc>
          <w:tcPr>
            <w:tcW w:w="1351" w:type="pct"/>
          </w:tcPr>
          <w:p w14:paraId="032CDFF1"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Peripheral vascular disease</w:t>
            </w:r>
          </w:p>
        </w:tc>
        <w:tc>
          <w:tcPr>
            <w:tcW w:w="295" w:type="pct"/>
          </w:tcPr>
          <w:p w14:paraId="6B97D227"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3A660573"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 (2.7%)</w:t>
            </w:r>
          </w:p>
        </w:tc>
        <w:tc>
          <w:tcPr>
            <w:tcW w:w="241" w:type="pct"/>
          </w:tcPr>
          <w:p w14:paraId="76EBF11A"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548D7AF7"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 (2.7%)</w:t>
            </w:r>
          </w:p>
        </w:tc>
        <w:tc>
          <w:tcPr>
            <w:tcW w:w="241" w:type="pct"/>
          </w:tcPr>
          <w:p w14:paraId="52B32DC5"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3EEFC8D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 (2.7%)</w:t>
            </w:r>
          </w:p>
        </w:tc>
      </w:tr>
      <w:tr w:rsidR="00E3462C" w:rsidRPr="002A366B" w14:paraId="4E290B92" w14:textId="77777777" w:rsidTr="00B0236F">
        <w:tblPrEx>
          <w:tblLook w:val="04A0" w:firstRow="1" w:lastRow="0" w:firstColumn="1" w:lastColumn="0" w:noHBand="0" w:noVBand="1"/>
        </w:tblPrEx>
        <w:trPr>
          <w:trHeight w:val="170"/>
          <w:jc w:val="center"/>
        </w:trPr>
        <w:tc>
          <w:tcPr>
            <w:tcW w:w="1351" w:type="pct"/>
          </w:tcPr>
          <w:p w14:paraId="2F05B496"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Atrial fibrillation</w:t>
            </w:r>
          </w:p>
        </w:tc>
        <w:tc>
          <w:tcPr>
            <w:tcW w:w="295" w:type="pct"/>
          </w:tcPr>
          <w:p w14:paraId="08EDB20A"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21D3F16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(0%)</w:t>
            </w:r>
          </w:p>
        </w:tc>
        <w:tc>
          <w:tcPr>
            <w:tcW w:w="241" w:type="pct"/>
          </w:tcPr>
          <w:p w14:paraId="5AE149CC"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0FD8EC3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(0%)</w:t>
            </w:r>
          </w:p>
        </w:tc>
        <w:tc>
          <w:tcPr>
            <w:tcW w:w="241" w:type="pct"/>
          </w:tcPr>
          <w:p w14:paraId="0FEB541A"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5206138E"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0 (0%)</w:t>
            </w:r>
          </w:p>
        </w:tc>
      </w:tr>
      <w:tr w:rsidR="00E3462C" w:rsidRPr="002A366B" w14:paraId="27253C97" w14:textId="77777777" w:rsidTr="00B0236F">
        <w:tblPrEx>
          <w:tblLook w:val="04A0" w:firstRow="1" w:lastRow="0" w:firstColumn="1" w:lastColumn="0" w:noHBand="0" w:noVBand="1"/>
        </w:tblPrEx>
        <w:trPr>
          <w:trHeight w:val="170"/>
          <w:jc w:val="center"/>
        </w:trPr>
        <w:tc>
          <w:tcPr>
            <w:tcW w:w="1351" w:type="pct"/>
          </w:tcPr>
          <w:p w14:paraId="17ADC9D7"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Hypertension</w:t>
            </w:r>
          </w:p>
        </w:tc>
        <w:tc>
          <w:tcPr>
            <w:tcW w:w="295" w:type="pct"/>
          </w:tcPr>
          <w:p w14:paraId="012502DE"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03EBB64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50 (68%)</w:t>
            </w:r>
          </w:p>
        </w:tc>
        <w:tc>
          <w:tcPr>
            <w:tcW w:w="241" w:type="pct"/>
          </w:tcPr>
          <w:p w14:paraId="04BB6030"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2365D37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24 (65%)</w:t>
            </w:r>
          </w:p>
        </w:tc>
        <w:tc>
          <w:tcPr>
            <w:tcW w:w="241" w:type="pct"/>
          </w:tcPr>
          <w:p w14:paraId="146EFF89"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014DF7B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26 (70%)</w:t>
            </w:r>
          </w:p>
        </w:tc>
      </w:tr>
      <w:tr w:rsidR="00E3462C" w:rsidRPr="002A366B" w14:paraId="18B7E956" w14:textId="77777777" w:rsidTr="00B0236F">
        <w:tblPrEx>
          <w:tblLook w:val="04A0" w:firstRow="1" w:lastRow="0" w:firstColumn="1" w:lastColumn="0" w:noHBand="0" w:noVBand="1"/>
        </w:tblPrEx>
        <w:trPr>
          <w:trHeight w:val="170"/>
          <w:jc w:val="center"/>
        </w:trPr>
        <w:tc>
          <w:tcPr>
            <w:tcW w:w="1351" w:type="pct"/>
          </w:tcPr>
          <w:p w14:paraId="5A92322A"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Diabetes</w:t>
            </w:r>
          </w:p>
        </w:tc>
        <w:tc>
          <w:tcPr>
            <w:tcW w:w="295" w:type="pct"/>
          </w:tcPr>
          <w:p w14:paraId="359B5B46"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24095EB4" w14:textId="77777777" w:rsidR="00E3462C" w:rsidRPr="002A366B" w:rsidRDefault="00E3462C" w:rsidP="00B0236F">
            <w:pPr>
              <w:pStyle w:val="Compact"/>
              <w:spacing w:line="360" w:lineRule="auto"/>
              <w:jc w:val="center"/>
              <w:rPr>
                <w:rFonts w:ascii="Arial" w:hAnsi="Arial" w:cs="Arial"/>
                <w:sz w:val="20"/>
                <w:szCs w:val="20"/>
              </w:rPr>
            </w:pPr>
          </w:p>
        </w:tc>
        <w:tc>
          <w:tcPr>
            <w:tcW w:w="241" w:type="pct"/>
          </w:tcPr>
          <w:p w14:paraId="1682E3CE"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366A0318" w14:textId="77777777" w:rsidR="00E3462C" w:rsidRPr="002A366B" w:rsidRDefault="00E3462C" w:rsidP="00B0236F">
            <w:pPr>
              <w:pStyle w:val="Compact"/>
              <w:spacing w:line="360" w:lineRule="auto"/>
              <w:jc w:val="center"/>
              <w:rPr>
                <w:rFonts w:ascii="Arial" w:hAnsi="Arial" w:cs="Arial"/>
                <w:sz w:val="20"/>
                <w:szCs w:val="20"/>
              </w:rPr>
            </w:pPr>
          </w:p>
        </w:tc>
        <w:tc>
          <w:tcPr>
            <w:tcW w:w="241" w:type="pct"/>
          </w:tcPr>
          <w:p w14:paraId="1C057E79"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19D197C4" w14:textId="77777777" w:rsidR="00E3462C" w:rsidRPr="002A366B" w:rsidRDefault="00E3462C" w:rsidP="00B0236F">
            <w:pPr>
              <w:pStyle w:val="Compact"/>
              <w:spacing w:line="360" w:lineRule="auto"/>
              <w:jc w:val="center"/>
              <w:rPr>
                <w:rFonts w:ascii="Arial" w:hAnsi="Arial" w:cs="Arial"/>
                <w:sz w:val="20"/>
                <w:szCs w:val="20"/>
              </w:rPr>
            </w:pPr>
          </w:p>
        </w:tc>
      </w:tr>
      <w:tr w:rsidR="00E3462C" w:rsidRPr="002A366B" w14:paraId="58B3FE94" w14:textId="77777777" w:rsidTr="00B0236F">
        <w:tblPrEx>
          <w:tblLook w:val="04A0" w:firstRow="1" w:lastRow="0" w:firstColumn="1" w:lastColumn="0" w:noHBand="0" w:noVBand="1"/>
        </w:tblPrEx>
        <w:trPr>
          <w:trHeight w:val="170"/>
          <w:jc w:val="center"/>
        </w:trPr>
        <w:tc>
          <w:tcPr>
            <w:tcW w:w="1351" w:type="pct"/>
          </w:tcPr>
          <w:p w14:paraId="627F4562" w14:textId="77777777" w:rsidR="00E3462C" w:rsidRPr="002A366B" w:rsidRDefault="00E3462C" w:rsidP="00B0236F">
            <w:pPr>
              <w:pStyle w:val="Compact"/>
              <w:spacing w:line="360" w:lineRule="auto"/>
              <w:ind w:left="709"/>
              <w:rPr>
                <w:rFonts w:ascii="Arial" w:hAnsi="Arial" w:cs="Arial"/>
                <w:color w:val="000000" w:themeColor="text1"/>
                <w:sz w:val="20"/>
                <w:szCs w:val="20"/>
              </w:rPr>
            </w:pPr>
            <w:r w:rsidRPr="002A366B">
              <w:rPr>
                <w:rFonts w:ascii="Arial" w:hAnsi="Arial" w:cs="Arial"/>
                <w:color w:val="000000" w:themeColor="text1"/>
                <w:sz w:val="20"/>
                <w:szCs w:val="20"/>
              </w:rPr>
              <w:t>Type I</w:t>
            </w:r>
          </w:p>
        </w:tc>
        <w:tc>
          <w:tcPr>
            <w:tcW w:w="295" w:type="pct"/>
          </w:tcPr>
          <w:p w14:paraId="4795A2D5" w14:textId="77777777" w:rsidR="00E3462C" w:rsidRPr="002A366B" w:rsidRDefault="00E3462C" w:rsidP="00B0236F">
            <w:pPr>
              <w:pStyle w:val="Compact"/>
              <w:spacing w:line="360" w:lineRule="auto"/>
              <w:jc w:val="center"/>
              <w:rPr>
                <w:rFonts w:ascii="Arial" w:hAnsi="Arial" w:cs="Arial"/>
                <w:color w:val="000000" w:themeColor="text1"/>
                <w:sz w:val="20"/>
                <w:szCs w:val="20"/>
              </w:rPr>
            </w:pPr>
          </w:p>
        </w:tc>
        <w:tc>
          <w:tcPr>
            <w:tcW w:w="1209" w:type="pct"/>
          </w:tcPr>
          <w:p w14:paraId="5294A43D" w14:textId="77777777" w:rsidR="00E3462C" w:rsidRPr="002A366B" w:rsidRDefault="00E3462C" w:rsidP="00B0236F">
            <w:pPr>
              <w:pStyle w:val="Compact"/>
              <w:spacing w:line="360" w:lineRule="auto"/>
              <w:jc w:val="center"/>
              <w:rPr>
                <w:rFonts w:ascii="Arial" w:hAnsi="Arial" w:cs="Arial"/>
                <w:color w:val="000000" w:themeColor="text1"/>
                <w:sz w:val="20"/>
                <w:szCs w:val="20"/>
              </w:rPr>
            </w:pPr>
            <w:r w:rsidRPr="002A366B">
              <w:rPr>
                <w:rFonts w:ascii="Arial" w:hAnsi="Arial" w:cs="Arial"/>
                <w:color w:val="000000" w:themeColor="text1"/>
                <w:sz w:val="20"/>
                <w:szCs w:val="20"/>
              </w:rPr>
              <w:t>0 (0%)</w:t>
            </w:r>
          </w:p>
        </w:tc>
        <w:tc>
          <w:tcPr>
            <w:tcW w:w="241" w:type="pct"/>
          </w:tcPr>
          <w:p w14:paraId="2B6D905A" w14:textId="77777777" w:rsidR="00E3462C" w:rsidRPr="002A366B" w:rsidRDefault="00E3462C" w:rsidP="00B0236F">
            <w:pPr>
              <w:pStyle w:val="Compact"/>
              <w:spacing w:line="360" w:lineRule="auto"/>
              <w:jc w:val="center"/>
              <w:rPr>
                <w:rFonts w:ascii="Arial" w:hAnsi="Arial" w:cs="Arial"/>
                <w:color w:val="000000" w:themeColor="text1"/>
                <w:sz w:val="20"/>
                <w:szCs w:val="20"/>
              </w:rPr>
            </w:pPr>
          </w:p>
        </w:tc>
        <w:tc>
          <w:tcPr>
            <w:tcW w:w="794" w:type="pct"/>
          </w:tcPr>
          <w:p w14:paraId="25479E85" w14:textId="77777777" w:rsidR="00E3462C" w:rsidRPr="002A366B" w:rsidRDefault="00E3462C" w:rsidP="00B0236F">
            <w:pPr>
              <w:pStyle w:val="Compact"/>
              <w:spacing w:line="360" w:lineRule="auto"/>
              <w:jc w:val="center"/>
              <w:rPr>
                <w:rFonts w:ascii="Arial" w:hAnsi="Arial" w:cs="Arial"/>
                <w:color w:val="000000" w:themeColor="text1"/>
                <w:sz w:val="20"/>
                <w:szCs w:val="20"/>
              </w:rPr>
            </w:pPr>
            <w:r w:rsidRPr="002A366B">
              <w:rPr>
                <w:rFonts w:ascii="Arial" w:hAnsi="Arial" w:cs="Arial"/>
                <w:color w:val="000000" w:themeColor="text1"/>
                <w:sz w:val="20"/>
                <w:szCs w:val="20"/>
              </w:rPr>
              <w:t>0 (0%)</w:t>
            </w:r>
          </w:p>
        </w:tc>
        <w:tc>
          <w:tcPr>
            <w:tcW w:w="241" w:type="pct"/>
          </w:tcPr>
          <w:p w14:paraId="47991547" w14:textId="77777777" w:rsidR="00E3462C" w:rsidRPr="002A366B" w:rsidRDefault="00E3462C" w:rsidP="00B0236F">
            <w:pPr>
              <w:pStyle w:val="Compact"/>
              <w:spacing w:line="360" w:lineRule="auto"/>
              <w:jc w:val="center"/>
              <w:rPr>
                <w:rFonts w:ascii="Arial" w:hAnsi="Arial" w:cs="Arial"/>
                <w:color w:val="000000" w:themeColor="text1"/>
                <w:sz w:val="20"/>
                <w:szCs w:val="20"/>
              </w:rPr>
            </w:pPr>
          </w:p>
        </w:tc>
        <w:tc>
          <w:tcPr>
            <w:tcW w:w="870" w:type="pct"/>
          </w:tcPr>
          <w:p w14:paraId="56D23123" w14:textId="77777777" w:rsidR="00E3462C" w:rsidRPr="002A366B" w:rsidRDefault="00E3462C" w:rsidP="00B0236F">
            <w:pPr>
              <w:pStyle w:val="Compact"/>
              <w:spacing w:line="360" w:lineRule="auto"/>
              <w:jc w:val="center"/>
              <w:rPr>
                <w:rFonts w:ascii="Arial" w:hAnsi="Arial" w:cs="Arial"/>
                <w:color w:val="000000" w:themeColor="text1"/>
                <w:sz w:val="20"/>
                <w:szCs w:val="20"/>
              </w:rPr>
            </w:pPr>
            <w:r w:rsidRPr="002A366B">
              <w:rPr>
                <w:rFonts w:ascii="Arial" w:hAnsi="Arial" w:cs="Arial"/>
                <w:color w:val="000000" w:themeColor="text1"/>
                <w:sz w:val="20"/>
                <w:szCs w:val="20"/>
              </w:rPr>
              <w:t>0 (0%)</w:t>
            </w:r>
          </w:p>
        </w:tc>
      </w:tr>
      <w:tr w:rsidR="00E3462C" w:rsidRPr="002A366B" w14:paraId="4A6FC35A" w14:textId="77777777" w:rsidTr="00B0236F">
        <w:tblPrEx>
          <w:tblLook w:val="04A0" w:firstRow="1" w:lastRow="0" w:firstColumn="1" w:lastColumn="0" w:noHBand="0" w:noVBand="1"/>
        </w:tblPrEx>
        <w:trPr>
          <w:trHeight w:val="170"/>
          <w:jc w:val="center"/>
        </w:trPr>
        <w:tc>
          <w:tcPr>
            <w:tcW w:w="1351" w:type="pct"/>
          </w:tcPr>
          <w:p w14:paraId="0C3A5F11" w14:textId="77777777" w:rsidR="00E3462C" w:rsidRPr="002A366B" w:rsidRDefault="00E3462C" w:rsidP="00B0236F">
            <w:pPr>
              <w:pStyle w:val="Compact"/>
              <w:spacing w:line="360" w:lineRule="auto"/>
              <w:ind w:left="709"/>
              <w:rPr>
                <w:rFonts w:ascii="Arial" w:hAnsi="Arial" w:cs="Arial"/>
                <w:sz w:val="20"/>
                <w:szCs w:val="20"/>
              </w:rPr>
            </w:pPr>
            <w:r w:rsidRPr="002A366B">
              <w:rPr>
                <w:rFonts w:ascii="Arial" w:hAnsi="Arial" w:cs="Arial"/>
                <w:sz w:val="20"/>
                <w:szCs w:val="20"/>
              </w:rPr>
              <w:t>Type II</w:t>
            </w:r>
          </w:p>
        </w:tc>
        <w:tc>
          <w:tcPr>
            <w:tcW w:w="295" w:type="pct"/>
          </w:tcPr>
          <w:p w14:paraId="365DC6D9"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46A24B19"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22 (30%)</w:t>
            </w:r>
          </w:p>
        </w:tc>
        <w:tc>
          <w:tcPr>
            <w:tcW w:w="241" w:type="pct"/>
          </w:tcPr>
          <w:p w14:paraId="5B27D6DF"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226B0C38"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12 (32%)</w:t>
            </w:r>
          </w:p>
        </w:tc>
        <w:tc>
          <w:tcPr>
            <w:tcW w:w="241" w:type="pct"/>
          </w:tcPr>
          <w:p w14:paraId="7FC086B3"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17FC706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10 (27%)</w:t>
            </w:r>
          </w:p>
        </w:tc>
      </w:tr>
      <w:tr w:rsidR="00E3462C" w:rsidRPr="002A366B" w14:paraId="1A788B1E" w14:textId="77777777" w:rsidTr="00B0236F">
        <w:tblPrEx>
          <w:tblLook w:val="04A0" w:firstRow="1" w:lastRow="0" w:firstColumn="1" w:lastColumn="0" w:noHBand="0" w:noVBand="1"/>
        </w:tblPrEx>
        <w:trPr>
          <w:trHeight w:val="170"/>
          <w:jc w:val="center"/>
        </w:trPr>
        <w:tc>
          <w:tcPr>
            <w:tcW w:w="1351" w:type="pct"/>
          </w:tcPr>
          <w:p w14:paraId="3CA6418A" w14:textId="77777777" w:rsidR="00E3462C" w:rsidRPr="002A366B" w:rsidRDefault="00E3462C" w:rsidP="00B0236F">
            <w:pPr>
              <w:pStyle w:val="Compact"/>
              <w:spacing w:line="360" w:lineRule="auto"/>
              <w:ind w:left="709"/>
              <w:rPr>
                <w:rFonts w:ascii="Arial" w:hAnsi="Arial" w:cs="Arial"/>
                <w:sz w:val="20"/>
                <w:szCs w:val="20"/>
              </w:rPr>
            </w:pPr>
            <w:r w:rsidRPr="002A366B">
              <w:rPr>
                <w:rFonts w:ascii="Arial" w:hAnsi="Arial" w:cs="Arial"/>
                <w:sz w:val="20"/>
                <w:szCs w:val="20"/>
              </w:rPr>
              <w:t>No</w:t>
            </w:r>
          </w:p>
        </w:tc>
        <w:tc>
          <w:tcPr>
            <w:tcW w:w="295" w:type="pct"/>
          </w:tcPr>
          <w:p w14:paraId="512D2FE9"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4D93E33F"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52 (70%)</w:t>
            </w:r>
          </w:p>
        </w:tc>
        <w:tc>
          <w:tcPr>
            <w:tcW w:w="241" w:type="pct"/>
          </w:tcPr>
          <w:p w14:paraId="3D81CD6A"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37B23A11"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25 (68%)</w:t>
            </w:r>
          </w:p>
        </w:tc>
        <w:tc>
          <w:tcPr>
            <w:tcW w:w="241" w:type="pct"/>
          </w:tcPr>
          <w:p w14:paraId="4B6A80DB"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4FDE33DD"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27 (73%)</w:t>
            </w:r>
          </w:p>
        </w:tc>
      </w:tr>
      <w:tr w:rsidR="00E3462C" w:rsidRPr="002A366B" w14:paraId="0B455735" w14:textId="77777777" w:rsidTr="00B0236F">
        <w:tblPrEx>
          <w:tblLook w:val="04A0" w:firstRow="1" w:lastRow="0" w:firstColumn="1" w:lastColumn="0" w:noHBand="0" w:noVBand="1"/>
        </w:tblPrEx>
        <w:trPr>
          <w:trHeight w:val="170"/>
          <w:jc w:val="center"/>
        </w:trPr>
        <w:tc>
          <w:tcPr>
            <w:tcW w:w="1351" w:type="pct"/>
          </w:tcPr>
          <w:p w14:paraId="1D7DAB9B"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Cancer (excluding skin cancers)</w:t>
            </w:r>
          </w:p>
        </w:tc>
        <w:tc>
          <w:tcPr>
            <w:tcW w:w="295" w:type="pct"/>
          </w:tcPr>
          <w:p w14:paraId="792D2B80"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54EAD7AB"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4 (5.4%)</w:t>
            </w:r>
          </w:p>
        </w:tc>
        <w:tc>
          <w:tcPr>
            <w:tcW w:w="241" w:type="pct"/>
          </w:tcPr>
          <w:p w14:paraId="506092DD"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23EEF6A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 (5.4%)</w:t>
            </w:r>
          </w:p>
        </w:tc>
        <w:tc>
          <w:tcPr>
            <w:tcW w:w="241" w:type="pct"/>
          </w:tcPr>
          <w:p w14:paraId="21798B16"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4ED98EBA"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 (5.4%)</w:t>
            </w:r>
          </w:p>
        </w:tc>
      </w:tr>
      <w:tr w:rsidR="00E3462C" w:rsidRPr="002A366B" w14:paraId="0A3412FE" w14:textId="77777777" w:rsidTr="00B0236F">
        <w:tblPrEx>
          <w:tblLook w:val="04A0" w:firstRow="1" w:lastRow="0" w:firstColumn="1" w:lastColumn="0" w:noHBand="0" w:noVBand="1"/>
        </w:tblPrEx>
        <w:trPr>
          <w:trHeight w:val="170"/>
          <w:jc w:val="center"/>
        </w:trPr>
        <w:tc>
          <w:tcPr>
            <w:tcW w:w="1351" w:type="pct"/>
          </w:tcPr>
          <w:p w14:paraId="7E2F335D" w14:textId="77777777" w:rsidR="00E3462C" w:rsidRPr="002A366B" w:rsidRDefault="00E3462C" w:rsidP="00B0236F">
            <w:pPr>
              <w:pStyle w:val="Compact"/>
              <w:spacing w:line="360" w:lineRule="auto"/>
              <w:ind w:left="426"/>
              <w:rPr>
                <w:rFonts w:ascii="Arial" w:hAnsi="Arial" w:cs="Arial"/>
                <w:sz w:val="20"/>
                <w:szCs w:val="20"/>
              </w:rPr>
            </w:pPr>
            <w:r w:rsidRPr="002A366B">
              <w:rPr>
                <w:rFonts w:ascii="Arial" w:hAnsi="Arial" w:cs="Arial"/>
                <w:sz w:val="20"/>
                <w:szCs w:val="20"/>
              </w:rPr>
              <w:t>Hyperlipidemia</w:t>
            </w:r>
          </w:p>
        </w:tc>
        <w:tc>
          <w:tcPr>
            <w:tcW w:w="295" w:type="pct"/>
          </w:tcPr>
          <w:p w14:paraId="73D26FF1" w14:textId="77777777" w:rsidR="00E3462C" w:rsidRPr="002A366B" w:rsidRDefault="00E3462C" w:rsidP="00B0236F">
            <w:pPr>
              <w:pStyle w:val="Compact"/>
              <w:spacing w:line="360" w:lineRule="auto"/>
              <w:jc w:val="center"/>
              <w:rPr>
                <w:rFonts w:ascii="Arial" w:hAnsi="Arial" w:cs="Arial"/>
                <w:sz w:val="20"/>
                <w:szCs w:val="20"/>
              </w:rPr>
            </w:pPr>
          </w:p>
        </w:tc>
        <w:tc>
          <w:tcPr>
            <w:tcW w:w="1209" w:type="pct"/>
          </w:tcPr>
          <w:p w14:paraId="6B1D65D0"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26 (35%)</w:t>
            </w:r>
          </w:p>
        </w:tc>
        <w:tc>
          <w:tcPr>
            <w:tcW w:w="241" w:type="pct"/>
          </w:tcPr>
          <w:p w14:paraId="61D7C0BD" w14:textId="77777777" w:rsidR="00E3462C" w:rsidRPr="002A366B" w:rsidRDefault="00E3462C" w:rsidP="00B0236F">
            <w:pPr>
              <w:pStyle w:val="Compact"/>
              <w:spacing w:line="360" w:lineRule="auto"/>
              <w:jc w:val="center"/>
              <w:rPr>
                <w:rFonts w:ascii="Arial" w:hAnsi="Arial" w:cs="Arial"/>
                <w:sz w:val="20"/>
                <w:szCs w:val="20"/>
              </w:rPr>
            </w:pPr>
          </w:p>
        </w:tc>
        <w:tc>
          <w:tcPr>
            <w:tcW w:w="794" w:type="pct"/>
          </w:tcPr>
          <w:p w14:paraId="2D0A0D52"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 (35%)</w:t>
            </w:r>
          </w:p>
        </w:tc>
        <w:tc>
          <w:tcPr>
            <w:tcW w:w="241" w:type="pct"/>
          </w:tcPr>
          <w:p w14:paraId="75ADC386" w14:textId="77777777" w:rsidR="00E3462C" w:rsidRPr="002A366B" w:rsidRDefault="00E3462C" w:rsidP="00B0236F">
            <w:pPr>
              <w:pStyle w:val="Compact"/>
              <w:spacing w:line="360" w:lineRule="auto"/>
              <w:jc w:val="center"/>
              <w:rPr>
                <w:rFonts w:ascii="Arial" w:hAnsi="Arial" w:cs="Arial"/>
                <w:sz w:val="20"/>
                <w:szCs w:val="20"/>
              </w:rPr>
            </w:pPr>
          </w:p>
        </w:tc>
        <w:tc>
          <w:tcPr>
            <w:tcW w:w="870" w:type="pct"/>
          </w:tcPr>
          <w:p w14:paraId="2632E97C" w14:textId="77777777" w:rsidR="00E3462C" w:rsidRPr="002A366B" w:rsidRDefault="00E3462C" w:rsidP="00B0236F">
            <w:pPr>
              <w:pStyle w:val="Compact"/>
              <w:spacing w:line="360" w:lineRule="auto"/>
              <w:jc w:val="center"/>
              <w:rPr>
                <w:rFonts w:ascii="Arial" w:hAnsi="Arial" w:cs="Arial"/>
                <w:sz w:val="20"/>
                <w:szCs w:val="20"/>
              </w:rPr>
            </w:pPr>
            <w:r w:rsidRPr="002A366B">
              <w:rPr>
                <w:rFonts w:ascii="Arial" w:hAnsi="Arial" w:cs="Arial"/>
                <w:sz w:val="20"/>
                <w:szCs w:val="20"/>
              </w:rPr>
              <w:t>13 (35%)</w:t>
            </w:r>
          </w:p>
        </w:tc>
      </w:tr>
    </w:tbl>
    <w:p w14:paraId="0AC93EB1" w14:textId="77777777" w:rsidR="00E3462C" w:rsidRPr="002A366B" w:rsidRDefault="00E3462C" w:rsidP="00E3462C">
      <w:pPr>
        <w:rPr>
          <w:rFonts w:cs="Arial"/>
          <w:lang w:val="en-US"/>
        </w:rPr>
      </w:pPr>
      <w:r w:rsidRPr="002A366B">
        <w:rPr>
          <w:rFonts w:cs="Arial"/>
          <w:lang w:val="en-US"/>
        </w:rPr>
        <w:tab/>
      </w:r>
    </w:p>
    <w:p w14:paraId="6576CA6A" w14:textId="77777777" w:rsidR="00E3462C" w:rsidRPr="002A366B" w:rsidRDefault="00E3462C" w:rsidP="00E3462C">
      <w:pPr>
        <w:spacing w:line="480" w:lineRule="auto"/>
        <w:rPr>
          <w:rFonts w:cs="Arial"/>
          <w:bCs/>
          <w:sz w:val="20"/>
          <w:szCs w:val="20"/>
        </w:rPr>
      </w:pPr>
      <w:r w:rsidRPr="002A366B">
        <w:rPr>
          <w:rFonts w:cs="Arial"/>
          <w:bCs/>
          <w:sz w:val="20"/>
          <w:szCs w:val="20"/>
        </w:rPr>
        <w:t>Abbreviations: BMI: body mass index; SBP: Systolic Blood Pressure; DBP: Diastolic Blood Pressure; Hb: Hemoglobin</w:t>
      </w:r>
      <w:r w:rsidRPr="002A366B">
        <w:rPr>
          <w:rFonts w:cs="Arial"/>
          <w:sz w:val="20"/>
          <w:szCs w:val="20"/>
        </w:rPr>
        <w:t>; 6MWT 6-minute Walk Test; VO</w:t>
      </w:r>
      <w:r w:rsidRPr="002A366B">
        <w:rPr>
          <w:rFonts w:cs="Arial"/>
          <w:sz w:val="20"/>
          <w:szCs w:val="20"/>
          <w:vertAlign w:val="subscript"/>
        </w:rPr>
        <w:t>2</w:t>
      </w:r>
      <w:r w:rsidRPr="002A366B">
        <w:rPr>
          <w:rFonts w:cs="Arial"/>
          <w:sz w:val="20"/>
          <w:szCs w:val="20"/>
        </w:rPr>
        <w:t xml:space="preserve">peak: Volume of Oxygen consumption; eGFR: estimated glomerular filtration rate; TSAT: transferrin saturation; WSAS: </w:t>
      </w:r>
      <w:r w:rsidRPr="002A366B">
        <w:rPr>
          <w:rFonts w:cs="Arial"/>
          <w:sz w:val="20"/>
          <w:szCs w:val="20"/>
        </w:rPr>
        <w:lastRenderedPageBreak/>
        <w:t>Work and Social Adjustment Scale; KDQOL36 SF1.3 Kidney Disease Quality of Life 36 questionnaire; STS60: sit to stand 60</w:t>
      </w:r>
    </w:p>
    <w:p w14:paraId="1940349A" w14:textId="77777777" w:rsidR="00E3462C" w:rsidRPr="002A366B" w:rsidRDefault="00E3462C" w:rsidP="00E3462C">
      <w:pPr>
        <w:spacing w:after="200" w:line="480" w:lineRule="auto"/>
        <w:rPr>
          <w:rFonts w:cs="Arial"/>
          <w:b/>
          <w:bCs/>
        </w:rPr>
      </w:pPr>
    </w:p>
    <w:p w14:paraId="4F2EC798" w14:textId="77777777" w:rsidR="00E3462C" w:rsidRPr="002A366B" w:rsidRDefault="00E3462C" w:rsidP="00E3462C">
      <w:pPr>
        <w:spacing w:after="200" w:line="480" w:lineRule="auto"/>
        <w:rPr>
          <w:rFonts w:cs="Arial"/>
        </w:rPr>
      </w:pPr>
    </w:p>
    <w:p w14:paraId="50ABEF47" w14:textId="77777777" w:rsidR="00E3462C" w:rsidRPr="002A366B" w:rsidRDefault="00E3462C" w:rsidP="00E3462C">
      <w:pPr>
        <w:spacing w:after="200" w:line="480" w:lineRule="auto"/>
        <w:rPr>
          <w:rFonts w:cs="Arial"/>
          <w:b/>
          <w:bCs/>
        </w:rPr>
      </w:pPr>
      <w:r w:rsidRPr="002A366B">
        <w:rPr>
          <w:rFonts w:cs="Arial"/>
          <w:b/>
          <w:bCs/>
        </w:rPr>
        <w:t>Primary endpoint: 6MWT</w:t>
      </w:r>
    </w:p>
    <w:p w14:paraId="6F07678F" w14:textId="77777777" w:rsidR="00E3462C" w:rsidRPr="002A366B" w:rsidRDefault="00E3462C" w:rsidP="00E3462C">
      <w:pPr>
        <w:spacing w:after="200" w:line="480" w:lineRule="auto"/>
        <w:rPr>
          <w:rFonts w:cs="Arial"/>
        </w:rPr>
      </w:pPr>
      <w:r w:rsidRPr="002A366B">
        <w:rPr>
          <w:rFonts w:cs="Arial"/>
        </w:rPr>
        <w:t>At 4 weeks the mean change from baseline in 6MWT was -4 (71) meters in 31 patients who received IV iron compared to 14 (37) meters in 31 patients who received placebo (p=0.261). (Figure 1 and Table 2).</w:t>
      </w:r>
    </w:p>
    <w:p w14:paraId="0A1CC0F4" w14:textId="77777777" w:rsidR="00E3462C" w:rsidRPr="002A366B" w:rsidRDefault="00E3462C" w:rsidP="00596812">
      <w:pPr>
        <w:rPr>
          <w:rFonts w:cs="Arial"/>
          <w:b/>
          <w:bCs/>
        </w:rPr>
      </w:pPr>
      <w:r w:rsidRPr="002A366B">
        <w:rPr>
          <w:rFonts w:cs="Arial"/>
        </w:rPr>
        <w:t>Table 2:  Summary of 6MWT at baseline, 4 weeks, 12 weeks, change in 6MWT from baseline to 4 weeks, from baseline to 12 weeks and change from 4 weeks to 12 weeks.</w:t>
      </w:r>
    </w:p>
    <w:p w14:paraId="0C23089E" w14:textId="77777777" w:rsidR="00E3462C" w:rsidRPr="002A366B" w:rsidRDefault="00E3462C" w:rsidP="00E3462C">
      <w:pPr>
        <w:rPr>
          <w:rFonts w:eastAsiaTheme="majorEastAsia" w:cs="Arial"/>
        </w:rPr>
      </w:pPr>
    </w:p>
    <w:tbl>
      <w:tblPr>
        <w:tblStyle w:val="TableGrid"/>
        <w:tblW w:w="8985" w:type="dxa"/>
        <w:jc w:val="center"/>
        <w:tblLook w:val="04A0" w:firstRow="1" w:lastRow="0" w:firstColumn="1" w:lastColumn="0" w:noHBand="0" w:noVBand="1"/>
      </w:tblPr>
      <w:tblGrid>
        <w:gridCol w:w="1509"/>
        <w:gridCol w:w="664"/>
        <w:gridCol w:w="1126"/>
        <w:gridCol w:w="1232"/>
        <w:gridCol w:w="651"/>
        <w:gridCol w:w="1126"/>
        <w:gridCol w:w="1484"/>
        <w:gridCol w:w="1193"/>
      </w:tblGrid>
      <w:tr w:rsidR="00E3462C" w:rsidRPr="002A366B" w14:paraId="79392AF8" w14:textId="77777777" w:rsidTr="00B0236F">
        <w:trPr>
          <w:trHeight w:val="170"/>
          <w:jc w:val="center"/>
        </w:trPr>
        <w:tc>
          <w:tcPr>
            <w:tcW w:w="1509" w:type="dxa"/>
            <w:tcBorders>
              <w:right w:val="single" w:sz="4" w:space="0" w:color="auto"/>
            </w:tcBorders>
          </w:tcPr>
          <w:p w14:paraId="370E3CD0" w14:textId="77777777" w:rsidR="00E3462C" w:rsidRPr="002A366B" w:rsidRDefault="00E3462C" w:rsidP="00B0236F">
            <w:pPr>
              <w:rPr>
                <w:rFonts w:cs="Arial"/>
                <w:b/>
                <w:bCs/>
                <w:sz w:val="20"/>
                <w:szCs w:val="20"/>
              </w:rPr>
            </w:pPr>
          </w:p>
        </w:tc>
        <w:tc>
          <w:tcPr>
            <w:tcW w:w="664" w:type="dxa"/>
            <w:tcBorders>
              <w:top w:val="single" w:sz="4" w:space="0" w:color="auto"/>
              <w:left w:val="single" w:sz="4" w:space="0" w:color="auto"/>
              <w:bottom w:val="single" w:sz="4" w:space="0" w:color="auto"/>
              <w:right w:val="nil"/>
            </w:tcBorders>
          </w:tcPr>
          <w:p w14:paraId="383FBFDE" w14:textId="77777777" w:rsidR="00E3462C" w:rsidRPr="002A366B" w:rsidRDefault="00E3462C" w:rsidP="00B0236F">
            <w:pPr>
              <w:jc w:val="center"/>
              <w:rPr>
                <w:rFonts w:cs="Arial"/>
                <w:b/>
                <w:bCs/>
                <w:sz w:val="20"/>
                <w:szCs w:val="20"/>
              </w:rPr>
            </w:pPr>
          </w:p>
        </w:tc>
        <w:tc>
          <w:tcPr>
            <w:tcW w:w="1126" w:type="dxa"/>
            <w:tcBorders>
              <w:top w:val="single" w:sz="4" w:space="0" w:color="auto"/>
              <w:left w:val="nil"/>
              <w:bottom w:val="single" w:sz="4" w:space="0" w:color="auto"/>
              <w:right w:val="nil"/>
            </w:tcBorders>
          </w:tcPr>
          <w:p w14:paraId="00B08C5B" w14:textId="77777777" w:rsidR="00E3462C" w:rsidRPr="002A366B" w:rsidRDefault="00E3462C" w:rsidP="00B0236F">
            <w:pPr>
              <w:jc w:val="center"/>
              <w:rPr>
                <w:rFonts w:cs="Arial"/>
                <w:b/>
                <w:bCs/>
                <w:sz w:val="20"/>
                <w:szCs w:val="20"/>
              </w:rPr>
            </w:pPr>
          </w:p>
        </w:tc>
        <w:tc>
          <w:tcPr>
            <w:tcW w:w="1232" w:type="dxa"/>
            <w:tcBorders>
              <w:top w:val="single" w:sz="4" w:space="0" w:color="auto"/>
              <w:left w:val="nil"/>
              <w:bottom w:val="single" w:sz="4" w:space="0" w:color="auto"/>
              <w:right w:val="single" w:sz="4" w:space="0" w:color="auto"/>
            </w:tcBorders>
          </w:tcPr>
          <w:p w14:paraId="10053755" w14:textId="77777777" w:rsidR="00E3462C" w:rsidRPr="002A366B" w:rsidRDefault="00E3462C" w:rsidP="00B0236F">
            <w:pPr>
              <w:jc w:val="center"/>
              <w:rPr>
                <w:rFonts w:cs="Arial"/>
                <w:b/>
                <w:bCs/>
                <w:sz w:val="20"/>
                <w:szCs w:val="20"/>
              </w:rPr>
            </w:pPr>
            <w:r w:rsidRPr="002A366B">
              <w:rPr>
                <w:rFonts w:cs="Arial"/>
                <w:b/>
                <w:bCs/>
                <w:sz w:val="20"/>
                <w:szCs w:val="20"/>
              </w:rPr>
              <w:t>IV Iron</w:t>
            </w:r>
          </w:p>
        </w:tc>
        <w:tc>
          <w:tcPr>
            <w:tcW w:w="651" w:type="dxa"/>
            <w:tcBorders>
              <w:top w:val="single" w:sz="4" w:space="0" w:color="auto"/>
              <w:left w:val="single" w:sz="4" w:space="0" w:color="auto"/>
              <w:bottom w:val="single" w:sz="4" w:space="0" w:color="auto"/>
              <w:right w:val="nil"/>
            </w:tcBorders>
          </w:tcPr>
          <w:p w14:paraId="33287B2B" w14:textId="77777777" w:rsidR="00E3462C" w:rsidRPr="002A366B" w:rsidRDefault="00E3462C" w:rsidP="00B0236F">
            <w:pPr>
              <w:jc w:val="center"/>
              <w:rPr>
                <w:rFonts w:cs="Arial"/>
                <w:b/>
                <w:bCs/>
                <w:sz w:val="20"/>
                <w:szCs w:val="20"/>
              </w:rPr>
            </w:pPr>
          </w:p>
        </w:tc>
        <w:tc>
          <w:tcPr>
            <w:tcW w:w="1126" w:type="dxa"/>
            <w:tcBorders>
              <w:top w:val="single" w:sz="4" w:space="0" w:color="auto"/>
              <w:left w:val="nil"/>
              <w:bottom w:val="single" w:sz="4" w:space="0" w:color="auto"/>
              <w:right w:val="nil"/>
            </w:tcBorders>
          </w:tcPr>
          <w:p w14:paraId="3309E3F2" w14:textId="77777777" w:rsidR="00E3462C" w:rsidRPr="002A366B" w:rsidRDefault="00E3462C" w:rsidP="00B0236F">
            <w:pPr>
              <w:jc w:val="center"/>
              <w:rPr>
                <w:rFonts w:cs="Arial"/>
                <w:b/>
                <w:bCs/>
                <w:sz w:val="20"/>
                <w:szCs w:val="20"/>
              </w:rPr>
            </w:pPr>
          </w:p>
        </w:tc>
        <w:tc>
          <w:tcPr>
            <w:tcW w:w="1484" w:type="dxa"/>
            <w:tcBorders>
              <w:top w:val="single" w:sz="4" w:space="0" w:color="auto"/>
              <w:left w:val="nil"/>
              <w:bottom w:val="single" w:sz="4" w:space="0" w:color="auto"/>
              <w:right w:val="single" w:sz="4" w:space="0" w:color="auto"/>
            </w:tcBorders>
          </w:tcPr>
          <w:p w14:paraId="1D7A8967" w14:textId="77777777" w:rsidR="00E3462C" w:rsidRPr="002A366B" w:rsidRDefault="00E3462C" w:rsidP="00B0236F">
            <w:pPr>
              <w:jc w:val="center"/>
              <w:rPr>
                <w:rFonts w:cs="Arial"/>
                <w:b/>
                <w:bCs/>
                <w:sz w:val="20"/>
                <w:szCs w:val="20"/>
              </w:rPr>
            </w:pPr>
            <w:r w:rsidRPr="002A366B">
              <w:rPr>
                <w:rFonts w:cs="Arial"/>
                <w:b/>
                <w:bCs/>
                <w:sz w:val="20"/>
                <w:szCs w:val="20"/>
              </w:rPr>
              <w:t>Placebo</w:t>
            </w:r>
          </w:p>
        </w:tc>
        <w:tc>
          <w:tcPr>
            <w:tcW w:w="1193" w:type="dxa"/>
            <w:tcBorders>
              <w:left w:val="single" w:sz="4" w:space="0" w:color="auto"/>
              <w:bottom w:val="single" w:sz="4" w:space="0" w:color="auto"/>
            </w:tcBorders>
          </w:tcPr>
          <w:p w14:paraId="00F60562" w14:textId="77777777" w:rsidR="00E3462C" w:rsidRPr="002A366B" w:rsidRDefault="00E3462C" w:rsidP="00B0236F">
            <w:pPr>
              <w:jc w:val="center"/>
              <w:rPr>
                <w:rFonts w:cs="Arial"/>
                <w:b/>
                <w:bCs/>
                <w:sz w:val="20"/>
                <w:szCs w:val="20"/>
              </w:rPr>
            </w:pPr>
          </w:p>
        </w:tc>
      </w:tr>
      <w:tr w:rsidR="00E3462C" w:rsidRPr="002A366B" w14:paraId="46418412" w14:textId="77777777" w:rsidTr="00B0236F">
        <w:trPr>
          <w:trHeight w:val="170"/>
          <w:jc w:val="center"/>
        </w:trPr>
        <w:tc>
          <w:tcPr>
            <w:tcW w:w="1509" w:type="dxa"/>
          </w:tcPr>
          <w:p w14:paraId="213274A7" w14:textId="77777777" w:rsidR="00E3462C" w:rsidRPr="002A366B" w:rsidRDefault="00E3462C" w:rsidP="00B0236F">
            <w:pPr>
              <w:rPr>
                <w:rFonts w:cs="Arial"/>
                <w:b/>
                <w:bCs/>
                <w:sz w:val="20"/>
                <w:szCs w:val="20"/>
              </w:rPr>
            </w:pPr>
          </w:p>
        </w:tc>
        <w:tc>
          <w:tcPr>
            <w:tcW w:w="664" w:type="dxa"/>
            <w:tcBorders>
              <w:top w:val="single" w:sz="4" w:space="0" w:color="auto"/>
            </w:tcBorders>
          </w:tcPr>
          <w:p w14:paraId="27B1FE5D" w14:textId="77777777" w:rsidR="00E3462C" w:rsidRPr="002A366B" w:rsidRDefault="00E3462C" w:rsidP="00B0236F">
            <w:pPr>
              <w:jc w:val="center"/>
              <w:rPr>
                <w:rFonts w:cs="Arial"/>
                <w:b/>
                <w:bCs/>
                <w:sz w:val="20"/>
                <w:szCs w:val="20"/>
              </w:rPr>
            </w:pPr>
            <w:r w:rsidRPr="002A366B">
              <w:rPr>
                <w:rFonts w:cs="Arial"/>
                <w:b/>
                <w:bCs/>
                <w:sz w:val="20"/>
                <w:szCs w:val="20"/>
              </w:rPr>
              <w:t>n¥</w:t>
            </w:r>
          </w:p>
        </w:tc>
        <w:tc>
          <w:tcPr>
            <w:tcW w:w="1126" w:type="dxa"/>
            <w:tcBorders>
              <w:top w:val="single" w:sz="4" w:space="0" w:color="auto"/>
            </w:tcBorders>
          </w:tcPr>
          <w:p w14:paraId="72780B80" w14:textId="77777777" w:rsidR="00E3462C" w:rsidRPr="002A366B" w:rsidRDefault="00E3462C" w:rsidP="00B0236F">
            <w:pPr>
              <w:jc w:val="center"/>
              <w:rPr>
                <w:rFonts w:cs="Arial"/>
                <w:b/>
                <w:bCs/>
                <w:sz w:val="20"/>
                <w:szCs w:val="20"/>
              </w:rPr>
            </w:pPr>
            <w:r w:rsidRPr="002A366B">
              <w:rPr>
                <w:rFonts w:cs="Arial"/>
                <w:b/>
                <w:bCs/>
                <w:sz w:val="20"/>
                <w:szCs w:val="20"/>
              </w:rPr>
              <w:t>Mean (SD)</w:t>
            </w:r>
          </w:p>
        </w:tc>
        <w:tc>
          <w:tcPr>
            <w:tcW w:w="1232" w:type="dxa"/>
            <w:tcBorders>
              <w:top w:val="single" w:sz="4" w:space="0" w:color="auto"/>
            </w:tcBorders>
          </w:tcPr>
          <w:p w14:paraId="025E25EA" w14:textId="77777777" w:rsidR="00E3462C" w:rsidRPr="002A366B" w:rsidRDefault="00E3462C" w:rsidP="00B0236F">
            <w:pPr>
              <w:jc w:val="center"/>
              <w:rPr>
                <w:rFonts w:cs="Arial"/>
                <w:b/>
                <w:bCs/>
                <w:sz w:val="20"/>
                <w:szCs w:val="20"/>
              </w:rPr>
            </w:pPr>
            <w:r w:rsidRPr="002A366B">
              <w:rPr>
                <w:rFonts w:cs="Arial"/>
                <w:b/>
                <w:bCs/>
                <w:sz w:val="20"/>
                <w:szCs w:val="20"/>
              </w:rPr>
              <w:t>median (IQR)</w:t>
            </w:r>
          </w:p>
        </w:tc>
        <w:tc>
          <w:tcPr>
            <w:tcW w:w="651" w:type="dxa"/>
            <w:tcBorders>
              <w:top w:val="single" w:sz="4" w:space="0" w:color="auto"/>
            </w:tcBorders>
          </w:tcPr>
          <w:p w14:paraId="70E13196" w14:textId="77777777" w:rsidR="00E3462C" w:rsidRPr="002A366B" w:rsidRDefault="00E3462C" w:rsidP="00B0236F">
            <w:pPr>
              <w:jc w:val="center"/>
              <w:rPr>
                <w:rFonts w:cs="Arial"/>
                <w:b/>
                <w:bCs/>
                <w:sz w:val="20"/>
                <w:szCs w:val="20"/>
              </w:rPr>
            </w:pPr>
            <w:r w:rsidRPr="002A366B">
              <w:rPr>
                <w:rFonts w:cs="Arial"/>
                <w:b/>
                <w:bCs/>
                <w:sz w:val="20"/>
                <w:szCs w:val="20"/>
              </w:rPr>
              <w:t>n¥</w:t>
            </w:r>
          </w:p>
        </w:tc>
        <w:tc>
          <w:tcPr>
            <w:tcW w:w="1126" w:type="dxa"/>
            <w:tcBorders>
              <w:top w:val="single" w:sz="4" w:space="0" w:color="auto"/>
            </w:tcBorders>
          </w:tcPr>
          <w:p w14:paraId="0A382E73" w14:textId="77777777" w:rsidR="00E3462C" w:rsidRPr="002A366B" w:rsidRDefault="00E3462C" w:rsidP="00B0236F">
            <w:pPr>
              <w:jc w:val="center"/>
              <w:rPr>
                <w:rFonts w:cs="Arial"/>
                <w:b/>
                <w:bCs/>
                <w:sz w:val="20"/>
                <w:szCs w:val="20"/>
              </w:rPr>
            </w:pPr>
            <w:r w:rsidRPr="002A366B">
              <w:rPr>
                <w:rFonts w:cs="Arial"/>
                <w:b/>
                <w:bCs/>
                <w:sz w:val="20"/>
                <w:szCs w:val="20"/>
              </w:rPr>
              <w:t>Mean (SD)</w:t>
            </w:r>
          </w:p>
        </w:tc>
        <w:tc>
          <w:tcPr>
            <w:tcW w:w="1484" w:type="dxa"/>
            <w:tcBorders>
              <w:top w:val="single" w:sz="4" w:space="0" w:color="auto"/>
            </w:tcBorders>
          </w:tcPr>
          <w:p w14:paraId="285AAC00" w14:textId="77777777" w:rsidR="00E3462C" w:rsidRPr="002A366B" w:rsidRDefault="00E3462C" w:rsidP="00B0236F">
            <w:pPr>
              <w:jc w:val="center"/>
              <w:rPr>
                <w:rFonts w:cs="Arial"/>
                <w:b/>
                <w:bCs/>
                <w:sz w:val="20"/>
                <w:szCs w:val="20"/>
              </w:rPr>
            </w:pPr>
            <w:r w:rsidRPr="002A366B">
              <w:rPr>
                <w:rFonts w:cs="Arial"/>
                <w:b/>
                <w:bCs/>
                <w:sz w:val="20"/>
                <w:szCs w:val="20"/>
              </w:rPr>
              <w:t>median (IQR)</w:t>
            </w:r>
          </w:p>
        </w:tc>
        <w:tc>
          <w:tcPr>
            <w:tcW w:w="1193" w:type="dxa"/>
            <w:tcBorders>
              <w:bottom w:val="single" w:sz="4" w:space="0" w:color="auto"/>
            </w:tcBorders>
          </w:tcPr>
          <w:p w14:paraId="398534A6" w14:textId="77777777" w:rsidR="00E3462C" w:rsidRPr="002A366B" w:rsidRDefault="00E3462C" w:rsidP="00B0236F">
            <w:pPr>
              <w:jc w:val="center"/>
              <w:rPr>
                <w:rFonts w:cs="Arial"/>
                <w:b/>
                <w:bCs/>
                <w:sz w:val="20"/>
                <w:szCs w:val="20"/>
              </w:rPr>
            </w:pPr>
            <w:r w:rsidRPr="002A366B">
              <w:rPr>
                <w:rFonts w:cs="Arial"/>
                <w:b/>
                <w:bCs/>
                <w:sz w:val="20"/>
                <w:szCs w:val="20"/>
              </w:rPr>
              <w:t>p-value</w:t>
            </w:r>
          </w:p>
        </w:tc>
      </w:tr>
      <w:tr w:rsidR="00E3462C" w:rsidRPr="002A366B" w14:paraId="579B8F4C" w14:textId="77777777" w:rsidTr="00B0236F">
        <w:trPr>
          <w:trHeight w:val="170"/>
          <w:jc w:val="center"/>
        </w:trPr>
        <w:tc>
          <w:tcPr>
            <w:tcW w:w="1509" w:type="dxa"/>
          </w:tcPr>
          <w:p w14:paraId="5A74701E" w14:textId="77777777" w:rsidR="00E3462C" w:rsidRPr="002A366B" w:rsidRDefault="00E3462C" w:rsidP="00B0236F">
            <w:pPr>
              <w:rPr>
                <w:rFonts w:cs="Arial"/>
                <w:b/>
                <w:bCs/>
                <w:sz w:val="20"/>
                <w:szCs w:val="20"/>
              </w:rPr>
            </w:pPr>
            <w:r w:rsidRPr="002A366B">
              <w:rPr>
                <w:rFonts w:cs="Arial"/>
                <w:b/>
                <w:bCs/>
                <w:sz w:val="20"/>
                <w:szCs w:val="20"/>
              </w:rPr>
              <w:t>from baseline to 4 weeks</w:t>
            </w:r>
          </w:p>
        </w:tc>
        <w:tc>
          <w:tcPr>
            <w:tcW w:w="664" w:type="dxa"/>
            <w:tcBorders>
              <w:top w:val="single" w:sz="4" w:space="0" w:color="auto"/>
            </w:tcBorders>
          </w:tcPr>
          <w:p w14:paraId="3FFE16F9" w14:textId="77777777" w:rsidR="00E3462C" w:rsidRPr="002A366B" w:rsidRDefault="00E3462C" w:rsidP="00B0236F">
            <w:pPr>
              <w:jc w:val="center"/>
              <w:rPr>
                <w:rFonts w:cs="Arial"/>
                <w:b/>
                <w:bCs/>
                <w:sz w:val="20"/>
                <w:szCs w:val="20"/>
              </w:rPr>
            </w:pPr>
          </w:p>
        </w:tc>
        <w:tc>
          <w:tcPr>
            <w:tcW w:w="1126" w:type="dxa"/>
            <w:tcBorders>
              <w:top w:val="single" w:sz="4" w:space="0" w:color="auto"/>
            </w:tcBorders>
          </w:tcPr>
          <w:p w14:paraId="11C433C3" w14:textId="77777777" w:rsidR="00E3462C" w:rsidRPr="002A366B" w:rsidRDefault="00E3462C" w:rsidP="00B0236F">
            <w:pPr>
              <w:jc w:val="center"/>
              <w:rPr>
                <w:rFonts w:cs="Arial"/>
                <w:b/>
                <w:bCs/>
                <w:sz w:val="20"/>
                <w:szCs w:val="20"/>
              </w:rPr>
            </w:pPr>
          </w:p>
        </w:tc>
        <w:tc>
          <w:tcPr>
            <w:tcW w:w="1232" w:type="dxa"/>
            <w:tcBorders>
              <w:top w:val="single" w:sz="4" w:space="0" w:color="auto"/>
            </w:tcBorders>
          </w:tcPr>
          <w:p w14:paraId="2F02897F" w14:textId="77777777" w:rsidR="00E3462C" w:rsidRPr="002A366B" w:rsidRDefault="00E3462C" w:rsidP="00B0236F">
            <w:pPr>
              <w:jc w:val="center"/>
              <w:rPr>
                <w:rFonts w:cs="Arial"/>
                <w:b/>
                <w:bCs/>
                <w:sz w:val="20"/>
                <w:szCs w:val="20"/>
              </w:rPr>
            </w:pPr>
          </w:p>
        </w:tc>
        <w:tc>
          <w:tcPr>
            <w:tcW w:w="651" w:type="dxa"/>
            <w:tcBorders>
              <w:top w:val="single" w:sz="4" w:space="0" w:color="auto"/>
            </w:tcBorders>
          </w:tcPr>
          <w:p w14:paraId="0F6195D2" w14:textId="77777777" w:rsidR="00E3462C" w:rsidRPr="002A366B" w:rsidRDefault="00E3462C" w:rsidP="00B0236F">
            <w:pPr>
              <w:jc w:val="center"/>
              <w:rPr>
                <w:rFonts w:cs="Arial"/>
                <w:b/>
                <w:bCs/>
                <w:sz w:val="20"/>
                <w:szCs w:val="20"/>
              </w:rPr>
            </w:pPr>
          </w:p>
        </w:tc>
        <w:tc>
          <w:tcPr>
            <w:tcW w:w="1126" w:type="dxa"/>
            <w:tcBorders>
              <w:top w:val="single" w:sz="4" w:space="0" w:color="auto"/>
            </w:tcBorders>
          </w:tcPr>
          <w:p w14:paraId="2DBD541C" w14:textId="77777777" w:rsidR="00E3462C" w:rsidRPr="002A366B" w:rsidRDefault="00E3462C" w:rsidP="00B0236F">
            <w:pPr>
              <w:jc w:val="center"/>
              <w:rPr>
                <w:rFonts w:cs="Arial"/>
                <w:b/>
                <w:bCs/>
                <w:sz w:val="20"/>
                <w:szCs w:val="20"/>
              </w:rPr>
            </w:pPr>
          </w:p>
        </w:tc>
        <w:tc>
          <w:tcPr>
            <w:tcW w:w="1484" w:type="dxa"/>
            <w:tcBorders>
              <w:top w:val="single" w:sz="4" w:space="0" w:color="auto"/>
            </w:tcBorders>
          </w:tcPr>
          <w:p w14:paraId="53508033" w14:textId="77777777" w:rsidR="00E3462C" w:rsidRPr="002A366B" w:rsidRDefault="00E3462C" w:rsidP="00B0236F">
            <w:pPr>
              <w:jc w:val="center"/>
              <w:rPr>
                <w:rFonts w:cs="Arial"/>
                <w:b/>
                <w:bCs/>
                <w:sz w:val="20"/>
                <w:szCs w:val="20"/>
              </w:rPr>
            </w:pPr>
          </w:p>
        </w:tc>
        <w:tc>
          <w:tcPr>
            <w:tcW w:w="1193" w:type="dxa"/>
            <w:tcBorders>
              <w:bottom w:val="single" w:sz="4" w:space="0" w:color="auto"/>
            </w:tcBorders>
          </w:tcPr>
          <w:p w14:paraId="5253100C" w14:textId="77777777" w:rsidR="00E3462C" w:rsidRPr="002A366B" w:rsidRDefault="00E3462C" w:rsidP="00B0236F">
            <w:pPr>
              <w:jc w:val="center"/>
              <w:rPr>
                <w:rFonts w:cs="Arial"/>
                <w:b/>
                <w:bCs/>
                <w:sz w:val="20"/>
                <w:szCs w:val="20"/>
              </w:rPr>
            </w:pPr>
          </w:p>
        </w:tc>
      </w:tr>
      <w:tr w:rsidR="00E3462C" w:rsidRPr="002A366B" w14:paraId="04747739" w14:textId="77777777" w:rsidTr="00B0236F">
        <w:trPr>
          <w:trHeight w:val="353"/>
          <w:jc w:val="center"/>
        </w:trPr>
        <w:tc>
          <w:tcPr>
            <w:tcW w:w="1509" w:type="dxa"/>
            <w:tcBorders>
              <w:left w:val="single" w:sz="4" w:space="0" w:color="auto"/>
            </w:tcBorders>
          </w:tcPr>
          <w:p w14:paraId="05D548E1" w14:textId="77777777" w:rsidR="00E3462C" w:rsidRPr="002A366B" w:rsidRDefault="00E3462C" w:rsidP="00B0236F">
            <w:pPr>
              <w:jc w:val="right"/>
              <w:rPr>
                <w:rFonts w:cs="Arial"/>
                <w:sz w:val="20"/>
                <w:szCs w:val="20"/>
              </w:rPr>
            </w:pPr>
            <w:r w:rsidRPr="002A366B">
              <w:rPr>
                <w:rFonts w:cs="Arial"/>
                <w:sz w:val="20"/>
                <w:szCs w:val="20"/>
              </w:rPr>
              <w:t>Baseline</w:t>
            </w:r>
          </w:p>
        </w:tc>
        <w:tc>
          <w:tcPr>
            <w:tcW w:w="664" w:type="dxa"/>
          </w:tcPr>
          <w:p w14:paraId="6259934A" w14:textId="77777777" w:rsidR="00E3462C" w:rsidRPr="002A366B" w:rsidRDefault="00E3462C" w:rsidP="00B0236F">
            <w:pPr>
              <w:jc w:val="center"/>
              <w:rPr>
                <w:rFonts w:cs="Arial"/>
                <w:sz w:val="20"/>
                <w:szCs w:val="20"/>
              </w:rPr>
            </w:pPr>
            <w:r w:rsidRPr="002A366B">
              <w:rPr>
                <w:rFonts w:cs="Arial"/>
                <w:sz w:val="20"/>
                <w:szCs w:val="20"/>
              </w:rPr>
              <w:t>31</w:t>
            </w:r>
          </w:p>
        </w:tc>
        <w:tc>
          <w:tcPr>
            <w:tcW w:w="1126" w:type="dxa"/>
          </w:tcPr>
          <w:p w14:paraId="21745686" w14:textId="77777777" w:rsidR="00E3462C" w:rsidRPr="002A366B" w:rsidRDefault="00E3462C" w:rsidP="00B0236F">
            <w:pPr>
              <w:jc w:val="center"/>
              <w:rPr>
                <w:rFonts w:cs="Arial"/>
                <w:sz w:val="20"/>
                <w:szCs w:val="20"/>
              </w:rPr>
            </w:pPr>
            <w:r w:rsidRPr="002A366B">
              <w:rPr>
                <w:rFonts w:cs="Arial"/>
                <w:sz w:val="20"/>
                <w:szCs w:val="20"/>
              </w:rPr>
              <w:t>385 (202)</w:t>
            </w:r>
          </w:p>
        </w:tc>
        <w:tc>
          <w:tcPr>
            <w:tcW w:w="1232" w:type="dxa"/>
          </w:tcPr>
          <w:p w14:paraId="072827F4" w14:textId="77777777" w:rsidR="00E3462C" w:rsidRPr="002A366B" w:rsidRDefault="00E3462C" w:rsidP="00B0236F">
            <w:pPr>
              <w:jc w:val="center"/>
              <w:rPr>
                <w:rFonts w:cs="Arial"/>
                <w:sz w:val="20"/>
                <w:szCs w:val="20"/>
              </w:rPr>
            </w:pPr>
            <w:r w:rsidRPr="002A366B">
              <w:rPr>
                <w:rFonts w:cs="Arial"/>
                <w:sz w:val="20"/>
                <w:szCs w:val="20"/>
              </w:rPr>
              <w:t>475</w:t>
            </w:r>
          </w:p>
          <w:p w14:paraId="2A9163E1" w14:textId="77777777" w:rsidR="00E3462C" w:rsidRPr="002A366B" w:rsidRDefault="00E3462C" w:rsidP="00B0236F">
            <w:pPr>
              <w:jc w:val="center"/>
              <w:rPr>
                <w:rFonts w:cs="Arial"/>
                <w:sz w:val="20"/>
                <w:szCs w:val="20"/>
              </w:rPr>
            </w:pPr>
            <w:r w:rsidRPr="002A366B">
              <w:rPr>
                <w:rFonts w:cs="Arial"/>
                <w:sz w:val="20"/>
                <w:szCs w:val="20"/>
              </w:rPr>
              <w:t>(304, 528)</w:t>
            </w:r>
          </w:p>
        </w:tc>
        <w:tc>
          <w:tcPr>
            <w:tcW w:w="651" w:type="dxa"/>
          </w:tcPr>
          <w:p w14:paraId="26B176F9" w14:textId="77777777" w:rsidR="00E3462C" w:rsidRPr="002A366B" w:rsidRDefault="00E3462C" w:rsidP="00B0236F">
            <w:pPr>
              <w:jc w:val="center"/>
              <w:rPr>
                <w:rFonts w:cs="Arial"/>
                <w:sz w:val="20"/>
                <w:szCs w:val="20"/>
              </w:rPr>
            </w:pPr>
            <w:r w:rsidRPr="002A366B">
              <w:rPr>
                <w:rFonts w:cs="Arial"/>
                <w:sz w:val="20"/>
                <w:szCs w:val="20"/>
              </w:rPr>
              <w:t>31</w:t>
            </w:r>
          </w:p>
        </w:tc>
        <w:tc>
          <w:tcPr>
            <w:tcW w:w="1126" w:type="dxa"/>
          </w:tcPr>
          <w:p w14:paraId="012DE5D5" w14:textId="77777777" w:rsidR="00E3462C" w:rsidRPr="002A366B" w:rsidRDefault="00E3462C" w:rsidP="00B0236F">
            <w:pPr>
              <w:jc w:val="center"/>
              <w:rPr>
                <w:rFonts w:cs="Arial"/>
                <w:sz w:val="20"/>
                <w:szCs w:val="20"/>
              </w:rPr>
            </w:pPr>
            <w:r w:rsidRPr="002A366B">
              <w:rPr>
                <w:rFonts w:cs="Arial"/>
                <w:sz w:val="20"/>
                <w:szCs w:val="20"/>
              </w:rPr>
              <w:t>454 (140)</w:t>
            </w:r>
          </w:p>
        </w:tc>
        <w:tc>
          <w:tcPr>
            <w:tcW w:w="1484" w:type="dxa"/>
            <w:tcBorders>
              <w:right w:val="single" w:sz="4" w:space="0" w:color="auto"/>
            </w:tcBorders>
          </w:tcPr>
          <w:p w14:paraId="58D6D8C5" w14:textId="77777777" w:rsidR="00E3462C" w:rsidRPr="002A366B" w:rsidRDefault="00E3462C" w:rsidP="00B0236F">
            <w:pPr>
              <w:jc w:val="center"/>
              <w:rPr>
                <w:rFonts w:cs="Arial"/>
                <w:sz w:val="20"/>
                <w:szCs w:val="20"/>
              </w:rPr>
            </w:pPr>
            <w:r w:rsidRPr="002A366B">
              <w:rPr>
                <w:rFonts w:cs="Arial"/>
                <w:sz w:val="20"/>
                <w:szCs w:val="20"/>
              </w:rPr>
              <w:t>480</w:t>
            </w:r>
          </w:p>
          <w:p w14:paraId="4546E6D8" w14:textId="77777777" w:rsidR="00E3462C" w:rsidRPr="002A366B" w:rsidRDefault="00E3462C" w:rsidP="00B0236F">
            <w:pPr>
              <w:jc w:val="center"/>
              <w:rPr>
                <w:rFonts w:cs="Arial"/>
                <w:sz w:val="20"/>
                <w:szCs w:val="20"/>
              </w:rPr>
            </w:pPr>
            <w:r w:rsidRPr="002A366B">
              <w:rPr>
                <w:rFonts w:cs="Arial"/>
                <w:sz w:val="20"/>
                <w:szCs w:val="20"/>
              </w:rPr>
              <w:t xml:space="preserve">(365, 542) </w:t>
            </w:r>
          </w:p>
        </w:tc>
        <w:tc>
          <w:tcPr>
            <w:tcW w:w="1193" w:type="dxa"/>
            <w:tcBorders>
              <w:top w:val="single" w:sz="4" w:space="0" w:color="auto"/>
              <w:left w:val="single" w:sz="4" w:space="0" w:color="auto"/>
              <w:bottom w:val="nil"/>
              <w:right w:val="single" w:sz="4" w:space="0" w:color="auto"/>
            </w:tcBorders>
          </w:tcPr>
          <w:p w14:paraId="4C12B347" w14:textId="77777777" w:rsidR="00E3462C" w:rsidRPr="002A366B" w:rsidRDefault="00E3462C" w:rsidP="00B0236F">
            <w:pPr>
              <w:jc w:val="center"/>
              <w:rPr>
                <w:rFonts w:cs="Arial"/>
                <w:sz w:val="20"/>
                <w:szCs w:val="20"/>
              </w:rPr>
            </w:pPr>
          </w:p>
        </w:tc>
      </w:tr>
      <w:tr w:rsidR="00E3462C" w:rsidRPr="002A366B" w14:paraId="5B63A85D" w14:textId="77777777" w:rsidTr="00B0236F">
        <w:trPr>
          <w:trHeight w:val="385"/>
          <w:jc w:val="center"/>
        </w:trPr>
        <w:tc>
          <w:tcPr>
            <w:tcW w:w="1509" w:type="dxa"/>
            <w:tcBorders>
              <w:left w:val="single" w:sz="4" w:space="0" w:color="auto"/>
            </w:tcBorders>
          </w:tcPr>
          <w:p w14:paraId="030E83AD" w14:textId="77777777" w:rsidR="00E3462C" w:rsidRPr="002A366B" w:rsidRDefault="00E3462C" w:rsidP="00B0236F">
            <w:pPr>
              <w:jc w:val="right"/>
              <w:rPr>
                <w:rFonts w:cs="Arial"/>
                <w:sz w:val="20"/>
                <w:szCs w:val="20"/>
              </w:rPr>
            </w:pPr>
            <w:r w:rsidRPr="002A366B">
              <w:rPr>
                <w:rFonts w:cs="Arial"/>
                <w:sz w:val="20"/>
                <w:szCs w:val="20"/>
              </w:rPr>
              <w:t>4 weeks</w:t>
            </w:r>
          </w:p>
        </w:tc>
        <w:tc>
          <w:tcPr>
            <w:tcW w:w="664" w:type="dxa"/>
          </w:tcPr>
          <w:p w14:paraId="5EDE3FA4" w14:textId="77777777" w:rsidR="00E3462C" w:rsidRPr="002A366B" w:rsidRDefault="00E3462C" w:rsidP="00B0236F">
            <w:pPr>
              <w:jc w:val="center"/>
              <w:rPr>
                <w:rFonts w:cs="Arial"/>
                <w:sz w:val="20"/>
                <w:szCs w:val="20"/>
              </w:rPr>
            </w:pPr>
            <w:r w:rsidRPr="002A366B">
              <w:rPr>
                <w:rFonts w:cs="Arial"/>
                <w:sz w:val="20"/>
                <w:szCs w:val="20"/>
              </w:rPr>
              <w:t>31</w:t>
            </w:r>
          </w:p>
        </w:tc>
        <w:tc>
          <w:tcPr>
            <w:tcW w:w="1126" w:type="dxa"/>
          </w:tcPr>
          <w:p w14:paraId="0F3C4E7A" w14:textId="77777777" w:rsidR="00E3462C" w:rsidRPr="002A366B" w:rsidRDefault="00E3462C" w:rsidP="00B0236F">
            <w:pPr>
              <w:jc w:val="center"/>
              <w:rPr>
                <w:rFonts w:cs="Arial"/>
                <w:sz w:val="20"/>
                <w:szCs w:val="20"/>
              </w:rPr>
            </w:pPr>
            <w:r w:rsidRPr="002A366B">
              <w:rPr>
                <w:rFonts w:cs="Arial"/>
                <w:sz w:val="20"/>
                <w:szCs w:val="20"/>
              </w:rPr>
              <w:t>381 (220)</w:t>
            </w:r>
          </w:p>
        </w:tc>
        <w:tc>
          <w:tcPr>
            <w:tcW w:w="1232" w:type="dxa"/>
          </w:tcPr>
          <w:p w14:paraId="179B44E9" w14:textId="77777777" w:rsidR="00E3462C" w:rsidRPr="002A366B" w:rsidRDefault="00E3462C" w:rsidP="00B0236F">
            <w:pPr>
              <w:jc w:val="center"/>
              <w:rPr>
                <w:rFonts w:cs="Arial"/>
                <w:sz w:val="20"/>
                <w:szCs w:val="20"/>
              </w:rPr>
            </w:pPr>
            <w:r w:rsidRPr="002A366B">
              <w:rPr>
                <w:rFonts w:cs="Arial"/>
                <w:sz w:val="20"/>
                <w:szCs w:val="20"/>
              </w:rPr>
              <w:t xml:space="preserve">426 </w:t>
            </w:r>
          </w:p>
          <w:p w14:paraId="3AAF6707" w14:textId="77777777" w:rsidR="00E3462C" w:rsidRPr="002A366B" w:rsidRDefault="00E3462C" w:rsidP="00B0236F">
            <w:pPr>
              <w:jc w:val="center"/>
              <w:rPr>
                <w:rFonts w:cs="Arial"/>
                <w:sz w:val="20"/>
                <w:szCs w:val="20"/>
              </w:rPr>
            </w:pPr>
            <w:r w:rsidRPr="002A366B">
              <w:rPr>
                <w:rFonts w:cs="Arial"/>
                <w:sz w:val="20"/>
                <w:szCs w:val="20"/>
              </w:rPr>
              <w:t>(265, 541)</w:t>
            </w:r>
          </w:p>
        </w:tc>
        <w:tc>
          <w:tcPr>
            <w:tcW w:w="651" w:type="dxa"/>
          </w:tcPr>
          <w:p w14:paraId="76103CD9" w14:textId="77777777" w:rsidR="00E3462C" w:rsidRPr="002A366B" w:rsidRDefault="00E3462C" w:rsidP="00B0236F">
            <w:pPr>
              <w:jc w:val="center"/>
              <w:rPr>
                <w:rFonts w:cs="Arial"/>
                <w:sz w:val="20"/>
                <w:szCs w:val="20"/>
              </w:rPr>
            </w:pPr>
            <w:r w:rsidRPr="002A366B">
              <w:rPr>
                <w:rFonts w:cs="Arial"/>
                <w:sz w:val="20"/>
                <w:szCs w:val="20"/>
              </w:rPr>
              <w:t>31</w:t>
            </w:r>
          </w:p>
        </w:tc>
        <w:tc>
          <w:tcPr>
            <w:tcW w:w="1126" w:type="dxa"/>
          </w:tcPr>
          <w:p w14:paraId="67FB51B5" w14:textId="77777777" w:rsidR="00E3462C" w:rsidRPr="002A366B" w:rsidRDefault="00E3462C" w:rsidP="00B0236F">
            <w:pPr>
              <w:rPr>
                <w:rFonts w:cs="Arial"/>
                <w:sz w:val="20"/>
                <w:szCs w:val="20"/>
              </w:rPr>
            </w:pPr>
            <w:r w:rsidRPr="002A366B">
              <w:rPr>
                <w:rFonts w:cs="Arial"/>
                <w:sz w:val="20"/>
                <w:szCs w:val="20"/>
              </w:rPr>
              <w:t>468 (146)</w:t>
            </w:r>
          </w:p>
        </w:tc>
        <w:tc>
          <w:tcPr>
            <w:tcW w:w="1484" w:type="dxa"/>
            <w:tcBorders>
              <w:right w:val="single" w:sz="4" w:space="0" w:color="auto"/>
            </w:tcBorders>
          </w:tcPr>
          <w:p w14:paraId="2F7A76C7" w14:textId="77777777" w:rsidR="00E3462C" w:rsidRPr="002A366B" w:rsidRDefault="00E3462C" w:rsidP="00B0236F">
            <w:pPr>
              <w:jc w:val="center"/>
              <w:rPr>
                <w:rFonts w:cs="Arial"/>
                <w:sz w:val="20"/>
                <w:szCs w:val="20"/>
              </w:rPr>
            </w:pPr>
            <w:r w:rsidRPr="002A366B">
              <w:rPr>
                <w:rFonts w:cs="Arial"/>
                <w:sz w:val="20"/>
                <w:szCs w:val="20"/>
              </w:rPr>
              <w:t>480</w:t>
            </w:r>
          </w:p>
          <w:p w14:paraId="082B8AF6" w14:textId="77777777" w:rsidR="00E3462C" w:rsidRPr="002A366B" w:rsidRDefault="00E3462C" w:rsidP="00B0236F">
            <w:pPr>
              <w:jc w:val="center"/>
              <w:rPr>
                <w:rFonts w:cs="Arial"/>
                <w:sz w:val="20"/>
                <w:szCs w:val="20"/>
              </w:rPr>
            </w:pPr>
            <w:r w:rsidRPr="002A366B">
              <w:rPr>
                <w:rFonts w:cs="Arial"/>
                <w:sz w:val="20"/>
                <w:szCs w:val="20"/>
              </w:rPr>
              <w:t>(388, 572)</w:t>
            </w:r>
          </w:p>
        </w:tc>
        <w:tc>
          <w:tcPr>
            <w:tcW w:w="1193" w:type="dxa"/>
            <w:tcBorders>
              <w:top w:val="nil"/>
              <w:left w:val="single" w:sz="4" w:space="0" w:color="auto"/>
              <w:bottom w:val="nil"/>
              <w:right w:val="single" w:sz="4" w:space="0" w:color="auto"/>
            </w:tcBorders>
          </w:tcPr>
          <w:p w14:paraId="097EAA9B" w14:textId="77777777" w:rsidR="00E3462C" w:rsidRPr="002A366B" w:rsidRDefault="00E3462C" w:rsidP="00B0236F">
            <w:pPr>
              <w:jc w:val="center"/>
              <w:rPr>
                <w:rFonts w:cs="Arial"/>
                <w:sz w:val="20"/>
                <w:szCs w:val="20"/>
              </w:rPr>
            </w:pPr>
          </w:p>
        </w:tc>
      </w:tr>
      <w:tr w:rsidR="00E3462C" w:rsidRPr="002A366B" w14:paraId="150A070C" w14:textId="77777777" w:rsidTr="00B0236F">
        <w:trPr>
          <w:trHeight w:val="445"/>
          <w:jc w:val="center"/>
        </w:trPr>
        <w:tc>
          <w:tcPr>
            <w:tcW w:w="1509" w:type="dxa"/>
            <w:tcBorders>
              <w:left w:val="single" w:sz="4" w:space="0" w:color="auto"/>
            </w:tcBorders>
          </w:tcPr>
          <w:p w14:paraId="193EF07F" w14:textId="77777777" w:rsidR="00E3462C" w:rsidRPr="002A366B" w:rsidRDefault="00E3462C" w:rsidP="00B0236F">
            <w:pPr>
              <w:jc w:val="right"/>
              <w:rPr>
                <w:rFonts w:cs="Arial"/>
                <w:sz w:val="20"/>
                <w:szCs w:val="20"/>
              </w:rPr>
            </w:pPr>
            <w:r w:rsidRPr="002A366B">
              <w:rPr>
                <w:rFonts w:cs="Arial"/>
                <w:sz w:val="20"/>
                <w:szCs w:val="20"/>
              </w:rPr>
              <w:t>Change</w:t>
            </w:r>
          </w:p>
        </w:tc>
        <w:tc>
          <w:tcPr>
            <w:tcW w:w="664" w:type="dxa"/>
          </w:tcPr>
          <w:p w14:paraId="1E9D0384" w14:textId="77777777" w:rsidR="00E3462C" w:rsidRPr="002A366B" w:rsidRDefault="00E3462C" w:rsidP="00B0236F">
            <w:pPr>
              <w:jc w:val="center"/>
              <w:rPr>
                <w:rFonts w:cs="Arial"/>
                <w:sz w:val="20"/>
                <w:szCs w:val="20"/>
              </w:rPr>
            </w:pPr>
            <w:r w:rsidRPr="002A366B">
              <w:rPr>
                <w:rFonts w:cs="Arial"/>
                <w:sz w:val="20"/>
                <w:szCs w:val="20"/>
              </w:rPr>
              <w:t>31</w:t>
            </w:r>
          </w:p>
        </w:tc>
        <w:tc>
          <w:tcPr>
            <w:tcW w:w="1126" w:type="dxa"/>
          </w:tcPr>
          <w:p w14:paraId="089CAE75" w14:textId="77777777" w:rsidR="00E3462C" w:rsidRPr="002A366B" w:rsidRDefault="00E3462C" w:rsidP="00B0236F">
            <w:pPr>
              <w:jc w:val="center"/>
              <w:rPr>
                <w:rFonts w:cs="Arial"/>
                <w:sz w:val="20"/>
                <w:szCs w:val="20"/>
              </w:rPr>
            </w:pPr>
            <w:r w:rsidRPr="002A366B">
              <w:rPr>
                <w:rFonts w:cs="Arial"/>
                <w:sz w:val="20"/>
                <w:szCs w:val="20"/>
              </w:rPr>
              <w:t>-4 (71)</w:t>
            </w:r>
          </w:p>
        </w:tc>
        <w:tc>
          <w:tcPr>
            <w:tcW w:w="1232" w:type="dxa"/>
          </w:tcPr>
          <w:p w14:paraId="7DDD6743" w14:textId="77777777" w:rsidR="00E3462C" w:rsidRPr="002A366B" w:rsidRDefault="00E3462C" w:rsidP="00B0236F">
            <w:pPr>
              <w:jc w:val="center"/>
              <w:rPr>
                <w:rFonts w:cs="Arial"/>
                <w:sz w:val="20"/>
                <w:szCs w:val="20"/>
              </w:rPr>
            </w:pPr>
            <w:r w:rsidRPr="002A366B">
              <w:rPr>
                <w:rFonts w:cs="Arial"/>
                <w:sz w:val="20"/>
                <w:szCs w:val="20"/>
              </w:rPr>
              <w:t xml:space="preserve">3 </w:t>
            </w:r>
          </w:p>
          <w:p w14:paraId="31CF6E5A" w14:textId="77777777" w:rsidR="00E3462C" w:rsidRPr="002A366B" w:rsidRDefault="00E3462C" w:rsidP="00B0236F">
            <w:pPr>
              <w:jc w:val="center"/>
              <w:rPr>
                <w:rFonts w:cs="Arial"/>
                <w:sz w:val="20"/>
                <w:szCs w:val="20"/>
              </w:rPr>
            </w:pPr>
            <w:r w:rsidRPr="002A366B">
              <w:rPr>
                <w:rFonts w:cs="Arial"/>
                <w:sz w:val="20"/>
                <w:szCs w:val="20"/>
              </w:rPr>
              <w:t>(-32, 26)</w:t>
            </w:r>
          </w:p>
        </w:tc>
        <w:tc>
          <w:tcPr>
            <w:tcW w:w="651" w:type="dxa"/>
          </w:tcPr>
          <w:p w14:paraId="7DC933A8" w14:textId="77777777" w:rsidR="00E3462C" w:rsidRPr="002A366B" w:rsidRDefault="00E3462C" w:rsidP="00B0236F">
            <w:pPr>
              <w:jc w:val="center"/>
              <w:rPr>
                <w:rFonts w:cs="Arial"/>
                <w:sz w:val="20"/>
                <w:szCs w:val="20"/>
              </w:rPr>
            </w:pPr>
            <w:r w:rsidRPr="002A366B">
              <w:rPr>
                <w:rFonts w:cs="Arial"/>
                <w:sz w:val="20"/>
                <w:szCs w:val="20"/>
              </w:rPr>
              <w:t>31</w:t>
            </w:r>
          </w:p>
        </w:tc>
        <w:tc>
          <w:tcPr>
            <w:tcW w:w="1126" w:type="dxa"/>
          </w:tcPr>
          <w:p w14:paraId="2ACFA061" w14:textId="77777777" w:rsidR="00E3462C" w:rsidRPr="002A366B" w:rsidRDefault="00E3462C" w:rsidP="00B0236F">
            <w:pPr>
              <w:jc w:val="center"/>
              <w:rPr>
                <w:rFonts w:cs="Arial"/>
                <w:sz w:val="20"/>
                <w:szCs w:val="20"/>
              </w:rPr>
            </w:pPr>
            <w:r w:rsidRPr="002A366B">
              <w:rPr>
                <w:rFonts w:cs="Arial"/>
                <w:sz w:val="20"/>
                <w:szCs w:val="20"/>
              </w:rPr>
              <w:t>14 (37)</w:t>
            </w:r>
          </w:p>
        </w:tc>
        <w:tc>
          <w:tcPr>
            <w:tcW w:w="1484" w:type="dxa"/>
            <w:tcBorders>
              <w:right w:val="single" w:sz="4" w:space="0" w:color="auto"/>
            </w:tcBorders>
          </w:tcPr>
          <w:p w14:paraId="7A4875E3" w14:textId="77777777" w:rsidR="00E3462C" w:rsidRPr="002A366B" w:rsidRDefault="00E3462C" w:rsidP="00B0236F">
            <w:pPr>
              <w:jc w:val="center"/>
              <w:rPr>
                <w:rFonts w:cs="Arial"/>
                <w:sz w:val="20"/>
                <w:szCs w:val="20"/>
              </w:rPr>
            </w:pPr>
            <w:r w:rsidRPr="002A366B">
              <w:rPr>
                <w:rFonts w:cs="Arial"/>
                <w:sz w:val="20"/>
                <w:szCs w:val="20"/>
              </w:rPr>
              <w:t xml:space="preserve">10 </w:t>
            </w:r>
          </w:p>
          <w:p w14:paraId="48DF7EB3" w14:textId="77777777" w:rsidR="00E3462C" w:rsidRPr="002A366B" w:rsidRDefault="00E3462C" w:rsidP="00B0236F">
            <w:pPr>
              <w:jc w:val="center"/>
              <w:rPr>
                <w:rFonts w:cs="Arial"/>
                <w:sz w:val="20"/>
                <w:szCs w:val="20"/>
              </w:rPr>
            </w:pPr>
            <w:r w:rsidRPr="002A366B">
              <w:rPr>
                <w:rFonts w:cs="Arial"/>
                <w:sz w:val="20"/>
                <w:szCs w:val="20"/>
              </w:rPr>
              <w:t>(-4, 25)</w:t>
            </w:r>
          </w:p>
        </w:tc>
        <w:tc>
          <w:tcPr>
            <w:tcW w:w="1193" w:type="dxa"/>
            <w:tcBorders>
              <w:top w:val="nil"/>
              <w:left w:val="single" w:sz="4" w:space="0" w:color="auto"/>
              <w:bottom w:val="single" w:sz="4" w:space="0" w:color="auto"/>
              <w:right w:val="single" w:sz="4" w:space="0" w:color="auto"/>
            </w:tcBorders>
          </w:tcPr>
          <w:p w14:paraId="410C6EF8" w14:textId="77777777" w:rsidR="00E3462C" w:rsidRPr="002A366B" w:rsidRDefault="00E3462C" w:rsidP="00B0236F">
            <w:pPr>
              <w:jc w:val="center"/>
              <w:rPr>
                <w:rFonts w:cs="Arial"/>
                <w:sz w:val="20"/>
                <w:szCs w:val="20"/>
              </w:rPr>
            </w:pPr>
            <w:r w:rsidRPr="002A366B">
              <w:rPr>
                <w:rFonts w:cs="Arial"/>
                <w:sz w:val="20"/>
                <w:szCs w:val="20"/>
              </w:rPr>
              <w:t>0.261</w:t>
            </w:r>
          </w:p>
        </w:tc>
      </w:tr>
      <w:tr w:rsidR="00E3462C" w:rsidRPr="002A366B" w14:paraId="5BB70C83" w14:textId="77777777" w:rsidTr="00B0236F">
        <w:trPr>
          <w:trHeight w:val="445"/>
          <w:jc w:val="center"/>
        </w:trPr>
        <w:tc>
          <w:tcPr>
            <w:tcW w:w="1509" w:type="dxa"/>
            <w:tcBorders>
              <w:left w:val="single" w:sz="4" w:space="0" w:color="auto"/>
            </w:tcBorders>
          </w:tcPr>
          <w:p w14:paraId="3CBD20DD" w14:textId="77777777" w:rsidR="00E3462C" w:rsidRPr="002A366B" w:rsidRDefault="00E3462C" w:rsidP="00B0236F">
            <w:pPr>
              <w:rPr>
                <w:rFonts w:cs="Arial"/>
                <w:b/>
                <w:bCs/>
                <w:sz w:val="20"/>
                <w:szCs w:val="20"/>
              </w:rPr>
            </w:pPr>
            <w:r w:rsidRPr="002A366B">
              <w:rPr>
                <w:rFonts w:cs="Arial"/>
                <w:b/>
                <w:bCs/>
                <w:sz w:val="20"/>
                <w:szCs w:val="20"/>
              </w:rPr>
              <w:t>from baseline to 12 weeks</w:t>
            </w:r>
          </w:p>
        </w:tc>
        <w:tc>
          <w:tcPr>
            <w:tcW w:w="664" w:type="dxa"/>
          </w:tcPr>
          <w:p w14:paraId="3EA29F65" w14:textId="77777777" w:rsidR="00E3462C" w:rsidRPr="002A366B" w:rsidRDefault="00E3462C" w:rsidP="00B0236F">
            <w:pPr>
              <w:jc w:val="center"/>
              <w:rPr>
                <w:rFonts w:cs="Arial"/>
                <w:sz w:val="20"/>
                <w:szCs w:val="20"/>
              </w:rPr>
            </w:pPr>
          </w:p>
        </w:tc>
        <w:tc>
          <w:tcPr>
            <w:tcW w:w="1126" w:type="dxa"/>
          </w:tcPr>
          <w:p w14:paraId="7FC9A8C0" w14:textId="77777777" w:rsidR="00E3462C" w:rsidRPr="002A366B" w:rsidRDefault="00E3462C" w:rsidP="00B0236F">
            <w:pPr>
              <w:jc w:val="center"/>
              <w:rPr>
                <w:rFonts w:cs="Arial"/>
                <w:sz w:val="20"/>
                <w:szCs w:val="20"/>
              </w:rPr>
            </w:pPr>
          </w:p>
        </w:tc>
        <w:tc>
          <w:tcPr>
            <w:tcW w:w="1232" w:type="dxa"/>
          </w:tcPr>
          <w:p w14:paraId="765BBD64" w14:textId="77777777" w:rsidR="00E3462C" w:rsidRPr="002A366B" w:rsidRDefault="00E3462C" w:rsidP="00B0236F">
            <w:pPr>
              <w:jc w:val="center"/>
              <w:rPr>
                <w:rFonts w:cs="Arial"/>
                <w:sz w:val="20"/>
                <w:szCs w:val="20"/>
              </w:rPr>
            </w:pPr>
          </w:p>
        </w:tc>
        <w:tc>
          <w:tcPr>
            <w:tcW w:w="651" w:type="dxa"/>
          </w:tcPr>
          <w:p w14:paraId="387D980B" w14:textId="77777777" w:rsidR="00E3462C" w:rsidRPr="002A366B" w:rsidRDefault="00E3462C" w:rsidP="00B0236F">
            <w:pPr>
              <w:jc w:val="center"/>
              <w:rPr>
                <w:rFonts w:cs="Arial"/>
                <w:sz w:val="20"/>
                <w:szCs w:val="20"/>
              </w:rPr>
            </w:pPr>
          </w:p>
        </w:tc>
        <w:tc>
          <w:tcPr>
            <w:tcW w:w="1126" w:type="dxa"/>
          </w:tcPr>
          <w:p w14:paraId="453EBB6F" w14:textId="77777777" w:rsidR="00E3462C" w:rsidRPr="002A366B" w:rsidRDefault="00E3462C" w:rsidP="00B0236F">
            <w:pPr>
              <w:jc w:val="center"/>
              <w:rPr>
                <w:rFonts w:cs="Arial"/>
                <w:sz w:val="20"/>
                <w:szCs w:val="20"/>
              </w:rPr>
            </w:pPr>
          </w:p>
        </w:tc>
        <w:tc>
          <w:tcPr>
            <w:tcW w:w="1484" w:type="dxa"/>
            <w:tcBorders>
              <w:right w:val="single" w:sz="4" w:space="0" w:color="auto"/>
            </w:tcBorders>
          </w:tcPr>
          <w:p w14:paraId="12A95836" w14:textId="77777777" w:rsidR="00E3462C" w:rsidRPr="002A366B" w:rsidRDefault="00E3462C" w:rsidP="00B0236F">
            <w:pPr>
              <w:jc w:val="center"/>
              <w:rPr>
                <w:rFonts w:cs="Arial"/>
                <w:sz w:val="20"/>
                <w:szCs w:val="20"/>
              </w:rPr>
            </w:pPr>
          </w:p>
        </w:tc>
        <w:tc>
          <w:tcPr>
            <w:tcW w:w="1193" w:type="dxa"/>
            <w:tcBorders>
              <w:top w:val="nil"/>
              <w:left w:val="single" w:sz="4" w:space="0" w:color="auto"/>
              <w:bottom w:val="single" w:sz="4" w:space="0" w:color="auto"/>
              <w:right w:val="single" w:sz="4" w:space="0" w:color="auto"/>
            </w:tcBorders>
          </w:tcPr>
          <w:p w14:paraId="05A9BCA7" w14:textId="77777777" w:rsidR="00E3462C" w:rsidRPr="002A366B" w:rsidRDefault="00E3462C" w:rsidP="00B0236F">
            <w:pPr>
              <w:jc w:val="center"/>
              <w:rPr>
                <w:rFonts w:cs="Arial"/>
                <w:sz w:val="20"/>
                <w:szCs w:val="20"/>
              </w:rPr>
            </w:pPr>
          </w:p>
        </w:tc>
      </w:tr>
      <w:tr w:rsidR="00E3462C" w:rsidRPr="002A366B" w14:paraId="11F461B0" w14:textId="77777777" w:rsidTr="00B0236F">
        <w:trPr>
          <w:trHeight w:val="412"/>
          <w:jc w:val="center"/>
        </w:trPr>
        <w:tc>
          <w:tcPr>
            <w:tcW w:w="1509" w:type="dxa"/>
            <w:tcBorders>
              <w:left w:val="single" w:sz="4" w:space="0" w:color="auto"/>
            </w:tcBorders>
          </w:tcPr>
          <w:p w14:paraId="1867E020" w14:textId="77777777" w:rsidR="00E3462C" w:rsidRPr="002A366B" w:rsidRDefault="00E3462C" w:rsidP="00B0236F">
            <w:pPr>
              <w:jc w:val="right"/>
              <w:rPr>
                <w:rFonts w:cs="Arial"/>
                <w:sz w:val="20"/>
                <w:szCs w:val="20"/>
              </w:rPr>
            </w:pPr>
            <w:r w:rsidRPr="002A366B">
              <w:rPr>
                <w:rFonts w:cs="Arial"/>
                <w:sz w:val="20"/>
                <w:szCs w:val="20"/>
              </w:rPr>
              <w:t>Baseline</w:t>
            </w:r>
          </w:p>
        </w:tc>
        <w:tc>
          <w:tcPr>
            <w:tcW w:w="664" w:type="dxa"/>
          </w:tcPr>
          <w:p w14:paraId="640DD9A1" w14:textId="77777777" w:rsidR="00E3462C" w:rsidRPr="002A366B" w:rsidRDefault="00E3462C" w:rsidP="00B0236F">
            <w:pPr>
              <w:jc w:val="center"/>
              <w:rPr>
                <w:rFonts w:cs="Arial"/>
                <w:sz w:val="20"/>
                <w:szCs w:val="20"/>
              </w:rPr>
            </w:pPr>
            <w:r w:rsidRPr="002A366B">
              <w:rPr>
                <w:rFonts w:cs="Arial"/>
                <w:sz w:val="20"/>
                <w:szCs w:val="20"/>
              </w:rPr>
              <w:t>22</w:t>
            </w:r>
          </w:p>
        </w:tc>
        <w:tc>
          <w:tcPr>
            <w:tcW w:w="1126" w:type="dxa"/>
          </w:tcPr>
          <w:p w14:paraId="0262E390" w14:textId="77777777" w:rsidR="00E3462C" w:rsidRPr="002A366B" w:rsidRDefault="00E3462C" w:rsidP="00B0236F">
            <w:pPr>
              <w:jc w:val="center"/>
              <w:rPr>
                <w:rFonts w:cs="Arial"/>
                <w:sz w:val="20"/>
                <w:szCs w:val="20"/>
              </w:rPr>
            </w:pPr>
            <w:r w:rsidRPr="002A366B">
              <w:rPr>
                <w:rFonts w:cs="Arial"/>
                <w:sz w:val="20"/>
                <w:szCs w:val="20"/>
              </w:rPr>
              <w:t>388 (207)</w:t>
            </w:r>
          </w:p>
        </w:tc>
        <w:tc>
          <w:tcPr>
            <w:tcW w:w="1232" w:type="dxa"/>
          </w:tcPr>
          <w:p w14:paraId="26C0B845" w14:textId="77777777" w:rsidR="00E3462C" w:rsidRPr="002A366B" w:rsidRDefault="00E3462C" w:rsidP="00B0236F">
            <w:pPr>
              <w:jc w:val="center"/>
              <w:rPr>
                <w:rFonts w:cs="Arial"/>
                <w:sz w:val="20"/>
                <w:szCs w:val="20"/>
              </w:rPr>
            </w:pPr>
            <w:r w:rsidRPr="002A366B">
              <w:rPr>
                <w:rFonts w:cs="Arial"/>
                <w:sz w:val="20"/>
                <w:szCs w:val="20"/>
              </w:rPr>
              <w:t>498</w:t>
            </w:r>
          </w:p>
          <w:p w14:paraId="4A6A084F" w14:textId="77777777" w:rsidR="00E3462C" w:rsidRPr="002A366B" w:rsidRDefault="00E3462C" w:rsidP="00B0236F">
            <w:pPr>
              <w:jc w:val="center"/>
              <w:rPr>
                <w:rFonts w:cs="Arial"/>
                <w:sz w:val="20"/>
                <w:szCs w:val="20"/>
              </w:rPr>
            </w:pPr>
            <w:r w:rsidRPr="002A366B">
              <w:rPr>
                <w:rFonts w:cs="Arial"/>
                <w:sz w:val="20"/>
                <w:szCs w:val="20"/>
              </w:rPr>
              <w:t>(293, 532)</w:t>
            </w:r>
          </w:p>
        </w:tc>
        <w:tc>
          <w:tcPr>
            <w:tcW w:w="651" w:type="dxa"/>
          </w:tcPr>
          <w:p w14:paraId="60CD95FD" w14:textId="77777777" w:rsidR="00E3462C" w:rsidRPr="002A366B" w:rsidRDefault="00E3462C" w:rsidP="00B0236F">
            <w:pPr>
              <w:jc w:val="center"/>
              <w:rPr>
                <w:rFonts w:cs="Arial"/>
                <w:sz w:val="20"/>
                <w:szCs w:val="20"/>
              </w:rPr>
            </w:pPr>
            <w:r w:rsidRPr="002A366B">
              <w:rPr>
                <w:rFonts w:cs="Arial"/>
                <w:sz w:val="20"/>
                <w:szCs w:val="20"/>
              </w:rPr>
              <w:t>20</w:t>
            </w:r>
          </w:p>
        </w:tc>
        <w:tc>
          <w:tcPr>
            <w:tcW w:w="1126" w:type="dxa"/>
          </w:tcPr>
          <w:p w14:paraId="49FFFC34" w14:textId="77777777" w:rsidR="00E3462C" w:rsidRPr="002A366B" w:rsidRDefault="00E3462C" w:rsidP="00B0236F">
            <w:pPr>
              <w:jc w:val="center"/>
              <w:rPr>
                <w:rFonts w:cs="Arial"/>
                <w:sz w:val="20"/>
                <w:szCs w:val="20"/>
              </w:rPr>
            </w:pPr>
            <w:r w:rsidRPr="002A366B">
              <w:rPr>
                <w:rFonts w:cs="Arial"/>
                <w:sz w:val="20"/>
                <w:szCs w:val="20"/>
              </w:rPr>
              <w:t>438 (149)</w:t>
            </w:r>
          </w:p>
        </w:tc>
        <w:tc>
          <w:tcPr>
            <w:tcW w:w="1484" w:type="dxa"/>
            <w:tcBorders>
              <w:right w:val="single" w:sz="4" w:space="0" w:color="auto"/>
            </w:tcBorders>
          </w:tcPr>
          <w:p w14:paraId="7C7B22F1" w14:textId="77777777" w:rsidR="00E3462C" w:rsidRPr="002A366B" w:rsidRDefault="00E3462C" w:rsidP="00B0236F">
            <w:pPr>
              <w:jc w:val="center"/>
              <w:rPr>
                <w:rFonts w:cs="Arial"/>
                <w:sz w:val="20"/>
                <w:szCs w:val="20"/>
              </w:rPr>
            </w:pPr>
            <w:r w:rsidRPr="002A366B">
              <w:rPr>
                <w:rFonts w:cs="Arial"/>
                <w:sz w:val="20"/>
                <w:szCs w:val="20"/>
              </w:rPr>
              <w:t>461</w:t>
            </w:r>
          </w:p>
          <w:p w14:paraId="1AF85F67" w14:textId="77777777" w:rsidR="00E3462C" w:rsidRPr="002A366B" w:rsidRDefault="00E3462C" w:rsidP="00B0236F">
            <w:pPr>
              <w:jc w:val="center"/>
              <w:rPr>
                <w:rFonts w:cs="Arial"/>
                <w:sz w:val="20"/>
                <w:szCs w:val="20"/>
              </w:rPr>
            </w:pPr>
            <w:r w:rsidRPr="002A366B">
              <w:rPr>
                <w:rFonts w:cs="Arial"/>
                <w:sz w:val="20"/>
                <w:szCs w:val="20"/>
              </w:rPr>
              <w:t>(360, 545)</w:t>
            </w:r>
          </w:p>
        </w:tc>
        <w:tc>
          <w:tcPr>
            <w:tcW w:w="1193" w:type="dxa"/>
            <w:tcBorders>
              <w:top w:val="single" w:sz="4" w:space="0" w:color="auto"/>
              <w:left w:val="single" w:sz="4" w:space="0" w:color="auto"/>
              <w:bottom w:val="nil"/>
              <w:right w:val="single" w:sz="4" w:space="0" w:color="auto"/>
            </w:tcBorders>
          </w:tcPr>
          <w:p w14:paraId="4570C2F7" w14:textId="77777777" w:rsidR="00E3462C" w:rsidRPr="002A366B" w:rsidRDefault="00E3462C" w:rsidP="00B0236F">
            <w:pPr>
              <w:jc w:val="center"/>
              <w:rPr>
                <w:rFonts w:cs="Arial"/>
                <w:sz w:val="20"/>
                <w:szCs w:val="20"/>
              </w:rPr>
            </w:pPr>
          </w:p>
        </w:tc>
      </w:tr>
      <w:tr w:rsidR="00E3462C" w:rsidRPr="002A366B" w14:paraId="5E568374" w14:textId="77777777" w:rsidTr="00B0236F">
        <w:trPr>
          <w:trHeight w:val="419"/>
          <w:jc w:val="center"/>
        </w:trPr>
        <w:tc>
          <w:tcPr>
            <w:tcW w:w="1509" w:type="dxa"/>
            <w:tcBorders>
              <w:left w:val="single" w:sz="4" w:space="0" w:color="auto"/>
            </w:tcBorders>
          </w:tcPr>
          <w:p w14:paraId="67545C40" w14:textId="77777777" w:rsidR="00E3462C" w:rsidRPr="002A366B" w:rsidRDefault="00E3462C" w:rsidP="00B0236F">
            <w:pPr>
              <w:jc w:val="right"/>
              <w:rPr>
                <w:rFonts w:cs="Arial"/>
                <w:sz w:val="20"/>
                <w:szCs w:val="20"/>
              </w:rPr>
            </w:pPr>
            <w:r w:rsidRPr="002A366B">
              <w:rPr>
                <w:rFonts w:cs="Arial"/>
                <w:sz w:val="20"/>
                <w:szCs w:val="20"/>
              </w:rPr>
              <w:t>12 weeks</w:t>
            </w:r>
          </w:p>
        </w:tc>
        <w:tc>
          <w:tcPr>
            <w:tcW w:w="664" w:type="dxa"/>
          </w:tcPr>
          <w:p w14:paraId="2A63EFBF" w14:textId="77777777" w:rsidR="00E3462C" w:rsidRPr="002A366B" w:rsidRDefault="00E3462C" w:rsidP="00B0236F">
            <w:pPr>
              <w:jc w:val="center"/>
              <w:rPr>
                <w:rFonts w:cs="Arial"/>
                <w:sz w:val="20"/>
                <w:szCs w:val="20"/>
              </w:rPr>
            </w:pPr>
            <w:r w:rsidRPr="002A366B">
              <w:rPr>
                <w:rFonts w:cs="Arial"/>
                <w:sz w:val="20"/>
                <w:szCs w:val="20"/>
              </w:rPr>
              <w:t>22</w:t>
            </w:r>
          </w:p>
        </w:tc>
        <w:tc>
          <w:tcPr>
            <w:tcW w:w="1126" w:type="dxa"/>
          </w:tcPr>
          <w:p w14:paraId="56F14CD3" w14:textId="77777777" w:rsidR="00E3462C" w:rsidRPr="002A366B" w:rsidRDefault="00E3462C" w:rsidP="00B0236F">
            <w:pPr>
              <w:jc w:val="center"/>
              <w:rPr>
                <w:rFonts w:cs="Arial"/>
                <w:sz w:val="20"/>
                <w:szCs w:val="20"/>
              </w:rPr>
            </w:pPr>
            <w:r w:rsidRPr="002A366B">
              <w:rPr>
                <w:rFonts w:cs="Arial"/>
                <w:sz w:val="20"/>
                <w:szCs w:val="20"/>
              </w:rPr>
              <w:t>432 (226)</w:t>
            </w:r>
          </w:p>
        </w:tc>
        <w:tc>
          <w:tcPr>
            <w:tcW w:w="1232" w:type="dxa"/>
          </w:tcPr>
          <w:p w14:paraId="021D1DB6" w14:textId="77777777" w:rsidR="00E3462C" w:rsidRPr="002A366B" w:rsidRDefault="00E3462C" w:rsidP="00B0236F">
            <w:pPr>
              <w:jc w:val="center"/>
              <w:rPr>
                <w:rFonts w:cs="Arial"/>
                <w:sz w:val="20"/>
                <w:szCs w:val="20"/>
              </w:rPr>
            </w:pPr>
            <w:r w:rsidRPr="002A366B">
              <w:rPr>
                <w:rFonts w:cs="Arial"/>
                <w:sz w:val="20"/>
                <w:szCs w:val="20"/>
              </w:rPr>
              <w:t>468</w:t>
            </w:r>
          </w:p>
          <w:p w14:paraId="3209878A" w14:textId="77777777" w:rsidR="00E3462C" w:rsidRPr="002A366B" w:rsidRDefault="00E3462C" w:rsidP="00B0236F">
            <w:pPr>
              <w:jc w:val="center"/>
              <w:rPr>
                <w:rFonts w:cs="Arial"/>
                <w:sz w:val="20"/>
                <w:szCs w:val="20"/>
              </w:rPr>
            </w:pPr>
            <w:r w:rsidRPr="002A366B">
              <w:rPr>
                <w:rFonts w:cs="Arial"/>
                <w:sz w:val="20"/>
                <w:szCs w:val="20"/>
              </w:rPr>
              <w:t>(338, 596)</w:t>
            </w:r>
          </w:p>
        </w:tc>
        <w:tc>
          <w:tcPr>
            <w:tcW w:w="651" w:type="dxa"/>
          </w:tcPr>
          <w:p w14:paraId="32A18A5C" w14:textId="77777777" w:rsidR="00E3462C" w:rsidRPr="002A366B" w:rsidRDefault="00E3462C" w:rsidP="00B0236F">
            <w:pPr>
              <w:jc w:val="center"/>
              <w:rPr>
                <w:rFonts w:cs="Arial"/>
                <w:sz w:val="20"/>
                <w:szCs w:val="20"/>
              </w:rPr>
            </w:pPr>
            <w:r w:rsidRPr="002A366B">
              <w:rPr>
                <w:rFonts w:cs="Arial"/>
                <w:sz w:val="20"/>
                <w:szCs w:val="20"/>
              </w:rPr>
              <w:t>20</w:t>
            </w:r>
          </w:p>
        </w:tc>
        <w:tc>
          <w:tcPr>
            <w:tcW w:w="1126" w:type="dxa"/>
          </w:tcPr>
          <w:p w14:paraId="7A45B200" w14:textId="77777777" w:rsidR="00E3462C" w:rsidRPr="002A366B" w:rsidRDefault="00E3462C" w:rsidP="00B0236F">
            <w:pPr>
              <w:jc w:val="center"/>
              <w:rPr>
                <w:rFonts w:cs="Arial"/>
                <w:sz w:val="20"/>
                <w:szCs w:val="20"/>
              </w:rPr>
            </w:pPr>
            <w:r w:rsidRPr="002A366B">
              <w:rPr>
                <w:rFonts w:cs="Arial"/>
                <w:sz w:val="20"/>
                <w:szCs w:val="20"/>
              </w:rPr>
              <w:t>458 (167)</w:t>
            </w:r>
          </w:p>
        </w:tc>
        <w:tc>
          <w:tcPr>
            <w:tcW w:w="1484" w:type="dxa"/>
            <w:tcBorders>
              <w:right w:val="single" w:sz="4" w:space="0" w:color="auto"/>
            </w:tcBorders>
          </w:tcPr>
          <w:p w14:paraId="5ECAAE3F" w14:textId="77777777" w:rsidR="00E3462C" w:rsidRPr="002A366B" w:rsidRDefault="00E3462C" w:rsidP="00B0236F">
            <w:pPr>
              <w:jc w:val="center"/>
              <w:rPr>
                <w:rFonts w:cs="Arial"/>
                <w:sz w:val="20"/>
                <w:szCs w:val="20"/>
              </w:rPr>
            </w:pPr>
            <w:r w:rsidRPr="002A366B">
              <w:rPr>
                <w:rFonts w:cs="Arial"/>
                <w:sz w:val="20"/>
                <w:szCs w:val="20"/>
              </w:rPr>
              <w:t>458</w:t>
            </w:r>
          </w:p>
          <w:p w14:paraId="208B97A8" w14:textId="77777777" w:rsidR="00E3462C" w:rsidRPr="002A366B" w:rsidRDefault="00E3462C" w:rsidP="00B0236F">
            <w:pPr>
              <w:jc w:val="center"/>
              <w:rPr>
                <w:rFonts w:cs="Arial"/>
                <w:sz w:val="20"/>
                <w:szCs w:val="20"/>
              </w:rPr>
            </w:pPr>
            <w:r w:rsidRPr="002A366B">
              <w:rPr>
                <w:rFonts w:cs="Arial"/>
                <w:sz w:val="20"/>
                <w:szCs w:val="20"/>
              </w:rPr>
              <w:t>(375, 586)</w:t>
            </w:r>
          </w:p>
        </w:tc>
        <w:tc>
          <w:tcPr>
            <w:tcW w:w="1193" w:type="dxa"/>
            <w:tcBorders>
              <w:top w:val="nil"/>
              <w:left w:val="single" w:sz="4" w:space="0" w:color="auto"/>
              <w:bottom w:val="nil"/>
              <w:right w:val="single" w:sz="4" w:space="0" w:color="auto"/>
            </w:tcBorders>
          </w:tcPr>
          <w:p w14:paraId="2645C9AC" w14:textId="77777777" w:rsidR="00E3462C" w:rsidRPr="002A366B" w:rsidRDefault="00E3462C" w:rsidP="00B0236F">
            <w:pPr>
              <w:jc w:val="center"/>
              <w:rPr>
                <w:rFonts w:cs="Arial"/>
                <w:sz w:val="20"/>
                <w:szCs w:val="20"/>
              </w:rPr>
            </w:pPr>
          </w:p>
        </w:tc>
      </w:tr>
      <w:tr w:rsidR="00E3462C" w:rsidRPr="002A366B" w14:paraId="21223D6A" w14:textId="77777777" w:rsidTr="00B0236F">
        <w:trPr>
          <w:trHeight w:val="473"/>
          <w:jc w:val="center"/>
        </w:trPr>
        <w:tc>
          <w:tcPr>
            <w:tcW w:w="1509" w:type="dxa"/>
            <w:tcBorders>
              <w:left w:val="single" w:sz="4" w:space="0" w:color="auto"/>
            </w:tcBorders>
          </w:tcPr>
          <w:p w14:paraId="37FDED48" w14:textId="77777777" w:rsidR="00E3462C" w:rsidRPr="002A366B" w:rsidRDefault="00E3462C" w:rsidP="00B0236F">
            <w:pPr>
              <w:jc w:val="right"/>
              <w:rPr>
                <w:rFonts w:cs="Arial"/>
                <w:sz w:val="20"/>
                <w:szCs w:val="20"/>
              </w:rPr>
            </w:pPr>
            <w:r w:rsidRPr="002A366B">
              <w:rPr>
                <w:rFonts w:cs="Arial"/>
                <w:sz w:val="20"/>
                <w:szCs w:val="20"/>
              </w:rPr>
              <w:t>Change</w:t>
            </w:r>
          </w:p>
        </w:tc>
        <w:tc>
          <w:tcPr>
            <w:tcW w:w="664" w:type="dxa"/>
          </w:tcPr>
          <w:p w14:paraId="2384AB77" w14:textId="77777777" w:rsidR="00E3462C" w:rsidRPr="002A366B" w:rsidRDefault="00E3462C" w:rsidP="00B0236F">
            <w:pPr>
              <w:jc w:val="center"/>
              <w:rPr>
                <w:rFonts w:cs="Arial"/>
                <w:sz w:val="20"/>
                <w:szCs w:val="20"/>
              </w:rPr>
            </w:pPr>
            <w:r w:rsidRPr="002A366B">
              <w:rPr>
                <w:rFonts w:cs="Arial"/>
                <w:sz w:val="20"/>
                <w:szCs w:val="20"/>
              </w:rPr>
              <w:t>22</w:t>
            </w:r>
          </w:p>
        </w:tc>
        <w:tc>
          <w:tcPr>
            <w:tcW w:w="1126" w:type="dxa"/>
          </w:tcPr>
          <w:p w14:paraId="33B2B292" w14:textId="77777777" w:rsidR="00E3462C" w:rsidRPr="002A366B" w:rsidRDefault="00E3462C" w:rsidP="00B0236F">
            <w:pPr>
              <w:jc w:val="center"/>
              <w:rPr>
                <w:rFonts w:cs="Arial"/>
                <w:sz w:val="20"/>
                <w:szCs w:val="20"/>
              </w:rPr>
            </w:pPr>
            <w:r w:rsidRPr="002A366B">
              <w:rPr>
                <w:rFonts w:cs="Arial"/>
                <w:sz w:val="20"/>
                <w:szCs w:val="20"/>
              </w:rPr>
              <w:t>44 (103)</w:t>
            </w:r>
          </w:p>
        </w:tc>
        <w:tc>
          <w:tcPr>
            <w:tcW w:w="1232" w:type="dxa"/>
          </w:tcPr>
          <w:p w14:paraId="697969AC" w14:textId="77777777" w:rsidR="00E3462C" w:rsidRPr="002A366B" w:rsidRDefault="00E3462C" w:rsidP="00B0236F">
            <w:pPr>
              <w:jc w:val="center"/>
              <w:rPr>
                <w:rFonts w:cs="Arial"/>
                <w:sz w:val="20"/>
                <w:szCs w:val="20"/>
              </w:rPr>
            </w:pPr>
            <w:r w:rsidRPr="002A366B">
              <w:rPr>
                <w:rFonts w:cs="Arial"/>
                <w:sz w:val="20"/>
                <w:szCs w:val="20"/>
              </w:rPr>
              <w:t xml:space="preserve">18 </w:t>
            </w:r>
          </w:p>
          <w:p w14:paraId="71D7D521" w14:textId="77777777" w:rsidR="00E3462C" w:rsidRPr="002A366B" w:rsidRDefault="00E3462C" w:rsidP="00B0236F">
            <w:pPr>
              <w:jc w:val="center"/>
              <w:rPr>
                <w:rFonts w:cs="Arial"/>
                <w:sz w:val="20"/>
                <w:szCs w:val="20"/>
              </w:rPr>
            </w:pPr>
            <w:r w:rsidRPr="002A366B">
              <w:rPr>
                <w:rFonts w:cs="Arial"/>
                <w:sz w:val="20"/>
                <w:szCs w:val="20"/>
              </w:rPr>
              <w:t>(2, 62)</w:t>
            </w:r>
          </w:p>
        </w:tc>
        <w:tc>
          <w:tcPr>
            <w:tcW w:w="651" w:type="dxa"/>
          </w:tcPr>
          <w:p w14:paraId="0018578A" w14:textId="77777777" w:rsidR="00E3462C" w:rsidRPr="002A366B" w:rsidRDefault="00E3462C" w:rsidP="00B0236F">
            <w:pPr>
              <w:jc w:val="center"/>
              <w:rPr>
                <w:rFonts w:cs="Arial"/>
                <w:sz w:val="20"/>
                <w:szCs w:val="20"/>
              </w:rPr>
            </w:pPr>
            <w:r w:rsidRPr="002A366B">
              <w:rPr>
                <w:rFonts w:cs="Arial"/>
                <w:sz w:val="20"/>
                <w:szCs w:val="20"/>
              </w:rPr>
              <w:t>20</w:t>
            </w:r>
          </w:p>
        </w:tc>
        <w:tc>
          <w:tcPr>
            <w:tcW w:w="1126" w:type="dxa"/>
          </w:tcPr>
          <w:p w14:paraId="40E3090C" w14:textId="77777777" w:rsidR="00E3462C" w:rsidRPr="002A366B" w:rsidRDefault="00E3462C" w:rsidP="00B0236F">
            <w:pPr>
              <w:jc w:val="center"/>
              <w:rPr>
                <w:rFonts w:cs="Arial"/>
                <w:sz w:val="20"/>
                <w:szCs w:val="20"/>
              </w:rPr>
            </w:pPr>
            <w:r w:rsidRPr="002A366B">
              <w:rPr>
                <w:rFonts w:cs="Arial"/>
                <w:sz w:val="20"/>
                <w:szCs w:val="20"/>
              </w:rPr>
              <w:t>20 (45)</w:t>
            </w:r>
          </w:p>
        </w:tc>
        <w:tc>
          <w:tcPr>
            <w:tcW w:w="1484" w:type="dxa"/>
            <w:tcBorders>
              <w:right w:val="single" w:sz="4" w:space="0" w:color="auto"/>
            </w:tcBorders>
          </w:tcPr>
          <w:p w14:paraId="60DEE8E0" w14:textId="77777777" w:rsidR="00E3462C" w:rsidRPr="002A366B" w:rsidRDefault="00E3462C" w:rsidP="00B0236F">
            <w:pPr>
              <w:jc w:val="center"/>
              <w:rPr>
                <w:rFonts w:cs="Arial"/>
                <w:sz w:val="20"/>
                <w:szCs w:val="20"/>
              </w:rPr>
            </w:pPr>
            <w:r w:rsidRPr="002A366B">
              <w:rPr>
                <w:rFonts w:cs="Arial"/>
                <w:sz w:val="20"/>
                <w:szCs w:val="20"/>
              </w:rPr>
              <w:t>10</w:t>
            </w:r>
          </w:p>
          <w:p w14:paraId="6298C6D8" w14:textId="77777777" w:rsidR="00E3462C" w:rsidRPr="002A366B" w:rsidRDefault="00E3462C" w:rsidP="00B0236F">
            <w:pPr>
              <w:jc w:val="center"/>
              <w:rPr>
                <w:rFonts w:cs="Arial"/>
                <w:sz w:val="20"/>
                <w:szCs w:val="20"/>
              </w:rPr>
            </w:pPr>
            <w:r w:rsidRPr="002A366B">
              <w:rPr>
                <w:rFonts w:cs="Arial"/>
                <w:sz w:val="20"/>
                <w:szCs w:val="20"/>
              </w:rPr>
              <w:t xml:space="preserve"> (-6, 41)</w:t>
            </w:r>
          </w:p>
        </w:tc>
        <w:tc>
          <w:tcPr>
            <w:tcW w:w="1193" w:type="dxa"/>
            <w:tcBorders>
              <w:top w:val="nil"/>
              <w:left w:val="single" w:sz="4" w:space="0" w:color="auto"/>
              <w:bottom w:val="single" w:sz="4" w:space="0" w:color="auto"/>
              <w:right w:val="single" w:sz="4" w:space="0" w:color="auto"/>
            </w:tcBorders>
          </w:tcPr>
          <w:p w14:paraId="1A1134C6" w14:textId="77777777" w:rsidR="00E3462C" w:rsidRPr="002A366B" w:rsidRDefault="00E3462C" w:rsidP="00B0236F">
            <w:pPr>
              <w:jc w:val="center"/>
              <w:rPr>
                <w:rFonts w:cs="Arial"/>
                <w:sz w:val="20"/>
                <w:szCs w:val="20"/>
              </w:rPr>
            </w:pPr>
            <w:r w:rsidRPr="002A366B">
              <w:rPr>
                <w:rFonts w:cs="Arial"/>
                <w:sz w:val="20"/>
                <w:szCs w:val="20"/>
              </w:rPr>
              <w:t>0.338</w:t>
            </w:r>
          </w:p>
        </w:tc>
      </w:tr>
      <w:tr w:rsidR="00E3462C" w:rsidRPr="002A366B" w14:paraId="0D895EB6" w14:textId="77777777" w:rsidTr="00B0236F">
        <w:trPr>
          <w:trHeight w:val="473"/>
          <w:jc w:val="center"/>
        </w:trPr>
        <w:tc>
          <w:tcPr>
            <w:tcW w:w="1509" w:type="dxa"/>
            <w:tcBorders>
              <w:left w:val="single" w:sz="4" w:space="0" w:color="auto"/>
            </w:tcBorders>
          </w:tcPr>
          <w:p w14:paraId="399AC8CD" w14:textId="77777777" w:rsidR="00E3462C" w:rsidRPr="002A366B" w:rsidRDefault="00E3462C" w:rsidP="00B0236F">
            <w:pPr>
              <w:rPr>
                <w:rFonts w:cs="Arial"/>
                <w:b/>
                <w:bCs/>
                <w:sz w:val="20"/>
                <w:szCs w:val="20"/>
              </w:rPr>
            </w:pPr>
            <w:r w:rsidRPr="002A366B">
              <w:rPr>
                <w:rFonts w:cs="Arial"/>
                <w:b/>
                <w:bCs/>
                <w:sz w:val="20"/>
                <w:szCs w:val="20"/>
              </w:rPr>
              <w:lastRenderedPageBreak/>
              <w:t>from 4 weeks to 12 weeks</w:t>
            </w:r>
          </w:p>
        </w:tc>
        <w:tc>
          <w:tcPr>
            <w:tcW w:w="664" w:type="dxa"/>
          </w:tcPr>
          <w:p w14:paraId="02162A48" w14:textId="77777777" w:rsidR="00E3462C" w:rsidRPr="002A366B" w:rsidRDefault="00E3462C" w:rsidP="00B0236F">
            <w:pPr>
              <w:jc w:val="center"/>
              <w:rPr>
                <w:rFonts w:cs="Arial"/>
                <w:sz w:val="20"/>
                <w:szCs w:val="20"/>
              </w:rPr>
            </w:pPr>
          </w:p>
        </w:tc>
        <w:tc>
          <w:tcPr>
            <w:tcW w:w="1126" w:type="dxa"/>
          </w:tcPr>
          <w:p w14:paraId="2760BC69" w14:textId="77777777" w:rsidR="00E3462C" w:rsidRPr="002A366B" w:rsidRDefault="00E3462C" w:rsidP="00B0236F">
            <w:pPr>
              <w:jc w:val="center"/>
              <w:rPr>
                <w:rFonts w:cs="Arial"/>
                <w:sz w:val="20"/>
                <w:szCs w:val="20"/>
              </w:rPr>
            </w:pPr>
          </w:p>
        </w:tc>
        <w:tc>
          <w:tcPr>
            <w:tcW w:w="1232" w:type="dxa"/>
          </w:tcPr>
          <w:p w14:paraId="4528E116" w14:textId="77777777" w:rsidR="00E3462C" w:rsidRPr="002A366B" w:rsidRDefault="00E3462C" w:rsidP="00B0236F">
            <w:pPr>
              <w:jc w:val="center"/>
              <w:rPr>
                <w:rFonts w:cs="Arial"/>
                <w:sz w:val="20"/>
                <w:szCs w:val="20"/>
              </w:rPr>
            </w:pPr>
          </w:p>
        </w:tc>
        <w:tc>
          <w:tcPr>
            <w:tcW w:w="651" w:type="dxa"/>
          </w:tcPr>
          <w:p w14:paraId="4C4FEAC6" w14:textId="77777777" w:rsidR="00E3462C" w:rsidRPr="002A366B" w:rsidRDefault="00E3462C" w:rsidP="00B0236F">
            <w:pPr>
              <w:jc w:val="center"/>
              <w:rPr>
                <w:rFonts w:cs="Arial"/>
                <w:sz w:val="20"/>
                <w:szCs w:val="20"/>
              </w:rPr>
            </w:pPr>
          </w:p>
        </w:tc>
        <w:tc>
          <w:tcPr>
            <w:tcW w:w="1126" w:type="dxa"/>
          </w:tcPr>
          <w:p w14:paraId="30EE8958" w14:textId="77777777" w:rsidR="00E3462C" w:rsidRPr="002A366B" w:rsidRDefault="00E3462C" w:rsidP="00B0236F">
            <w:pPr>
              <w:jc w:val="center"/>
              <w:rPr>
                <w:rFonts w:cs="Arial"/>
                <w:sz w:val="20"/>
                <w:szCs w:val="20"/>
              </w:rPr>
            </w:pPr>
          </w:p>
        </w:tc>
        <w:tc>
          <w:tcPr>
            <w:tcW w:w="1484" w:type="dxa"/>
            <w:tcBorders>
              <w:right w:val="single" w:sz="4" w:space="0" w:color="auto"/>
            </w:tcBorders>
          </w:tcPr>
          <w:p w14:paraId="4A17BF86" w14:textId="77777777" w:rsidR="00E3462C" w:rsidRPr="002A366B" w:rsidRDefault="00E3462C" w:rsidP="00B0236F">
            <w:pPr>
              <w:jc w:val="center"/>
              <w:rPr>
                <w:rFonts w:cs="Arial"/>
                <w:sz w:val="20"/>
                <w:szCs w:val="20"/>
              </w:rPr>
            </w:pPr>
          </w:p>
        </w:tc>
        <w:tc>
          <w:tcPr>
            <w:tcW w:w="1193" w:type="dxa"/>
            <w:tcBorders>
              <w:top w:val="nil"/>
              <w:left w:val="single" w:sz="4" w:space="0" w:color="auto"/>
              <w:bottom w:val="single" w:sz="4" w:space="0" w:color="auto"/>
              <w:right w:val="single" w:sz="4" w:space="0" w:color="auto"/>
            </w:tcBorders>
          </w:tcPr>
          <w:p w14:paraId="0C1B4742" w14:textId="77777777" w:rsidR="00E3462C" w:rsidRPr="002A366B" w:rsidRDefault="00E3462C" w:rsidP="00B0236F">
            <w:pPr>
              <w:jc w:val="center"/>
              <w:rPr>
                <w:rFonts w:cs="Arial"/>
                <w:sz w:val="20"/>
                <w:szCs w:val="20"/>
              </w:rPr>
            </w:pPr>
          </w:p>
        </w:tc>
      </w:tr>
      <w:tr w:rsidR="00E3462C" w:rsidRPr="002A366B" w14:paraId="1B96D478" w14:textId="77777777" w:rsidTr="00B0236F">
        <w:trPr>
          <w:trHeight w:val="361"/>
          <w:jc w:val="center"/>
        </w:trPr>
        <w:tc>
          <w:tcPr>
            <w:tcW w:w="1509" w:type="dxa"/>
            <w:tcBorders>
              <w:left w:val="single" w:sz="4" w:space="0" w:color="auto"/>
            </w:tcBorders>
            <w:shd w:val="clear" w:color="auto" w:fill="auto"/>
          </w:tcPr>
          <w:p w14:paraId="6A031447" w14:textId="77777777" w:rsidR="00E3462C" w:rsidRPr="002A366B" w:rsidRDefault="00E3462C" w:rsidP="00B0236F">
            <w:pPr>
              <w:jc w:val="right"/>
              <w:rPr>
                <w:rFonts w:cs="Arial"/>
                <w:sz w:val="20"/>
                <w:szCs w:val="20"/>
              </w:rPr>
            </w:pPr>
            <w:r w:rsidRPr="002A366B">
              <w:rPr>
                <w:rFonts w:cs="Arial"/>
                <w:sz w:val="20"/>
                <w:szCs w:val="20"/>
              </w:rPr>
              <w:t>4 weeks</w:t>
            </w:r>
          </w:p>
        </w:tc>
        <w:tc>
          <w:tcPr>
            <w:tcW w:w="664" w:type="dxa"/>
            <w:shd w:val="clear" w:color="auto" w:fill="auto"/>
          </w:tcPr>
          <w:p w14:paraId="132DCF6C" w14:textId="77777777" w:rsidR="00E3462C" w:rsidRPr="002A366B" w:rsidRDefault="00E3462C" w:rsidP="00B0236F">
            <w:pPr>
              <w:jc w:val="center"/>
              <w:rPr>
                <w:rFonts w:cs="Arial"/>
                <w:sz w:val="20"/>
                <w:szCs w:val="20"/>
              </w:rPr>
            </w:pPr>
            <w:r w:rsidRPr="002A366B">
              <w:rPr>
                <w:rFonts w:cs="Arial"/>
                <w:sz w:val="20"/>
                <w:szCs w:val="20"/>
              </w:rPr>
              <w:t>23</w:t>
            </w:r>
          </w:p>
        </w:tc>
        <w:tc>
          <w:tcPr>
            <w:tcW w:w="1126" w:type="dxa"/>
            <w:shd w:val="clear" w:color="auto" w:fill="auto"/>
          </w:tcPr>
          <w:p w14:paraId="5F7B1DBA" w14:textId="77777777" w:rsidR="00E3462C" w:rsidRPr="002A366B" w:rsidRDefault="00E3462C" w:rsidP="00B0236F">
            <w:pPr>
              <w:jc w:val="center"/>
              <w:rPr>
                <w:rFonts w:cs="Arial"/>
                <w:sz w:val="20"/>
                <w:szCs w:val="20"/>
              </w:rPr>
            </w:pPr>
            <w:r w:rsidRPr="002A366B">
              <w:rPr>
                <w:rFonts w:cs="Arial"/>
                <w:sz w:val="20"/>
                <w:szCs w:val="20"/>
              </w:rPr>
              <w:t>396 (223)</w:t>
            </w:r>
          </w:p>
        </w:tc>
        <w:tc>
          <w:tcPr>
            <w:tcW w:w="1232" w:type="dxa"/>
            <w:shd w:val="clear" w:color="auto" w:fill="auto"/>
          </w:tcPr>
          <w:p w14:paraId="11304AF4" w14:textId="77777777" w:rsidR="00E3462C" w:rsidRPr="002A366B" w:rsidRDefault="00E3462C" w:rsidP="00B0236F">
            <w:pPr>
              <w:jc w:val="center"/>
              <w:rPr>
                <w:rFonts w:cs="Arial"/>
                <w:sz w:val="20"/>
                <w:szCs w:val="20"/>
              </w:rPr>
            </w:pPr>
            <w:r w:rsidRPr="002A366B">
              <w:rPr>
                <w:rFonts w:cs="Arial"/>
                <w:sz w:val="20"/>
                <w:szCs w:val="20"/>
              </w:rPr>
              <w:t>428</w:t>
            </w:r>
          </w:p>
          <w:p w14:paraId="04B83914" w14:textId="77777777" w:rsidR="00E3462C" w:rsidRPr="002A366B" w:rsidRDefault="00E3462C" w:rsidP="00B0236F">
            <w:pPr>
              <w:jc w:val="center"/>
              <w:rPr>
                <w:rFonts w:cs="Arial"/>
                <w:sz w:val="20"/>
                <w:szCs w:val="20"/>
              </w:rPr>
            </w:pPr>
            <w:r w:rsidRPr="002A366B">
              <w:rPr>
                <w:rFonts w:cs="Arial"/>
                <w:sz w:val="20"/>
                <w:szCs w:val="20"/>
              </w:rPr>
              <w:t>(295, 565)</w:t>
            </w:r>
          </w:p>
        </w:tc>
        <w:tc>
          <w:tcPr>
            <w:tcW w:w="651" w:type="dxa"/>
            <w:shd w:val="clear" w:color="auto" w:fill="auto"/>
          </w:tcPr>
          <w:p w14:paraId="2A725DDA" w14:textId="77777777" w:rsidR="00E3462C" w:rsidRPr="002A366B" w:rsidRDefault="00E3462C" w:rsidP="00B0236F">
            <w:pPr>
              <w:jc w:val="center"/>
              <w:rPr>
                <w:rFonts w:cs="Arial"/>
                <w:sz w:val="20"/>
                <w:szCs w:val="20"/>
              </w:rPr>
            </w:pPr>
            <w:r w:rsidRPr="002A366B">
              <w:rPr>
                <w:rFonts w:cs="Arial"/>
                <w:sz w:val="20"/>
                <w:szCs w:val="20"/>
              </w:rPr>
              <w:t>20</w:t>
            </w:r>
          </w:p>
        </w:tc>
        <w:tc>
          <w:tcPr>
            <w:tcW w:w="1126" w:type="dxa"/>
          </w:tcPr>
          <w:p w14:paraId="008746C5" w14:textId="77777777" w:rsidR="00E3462C" w:rsidRPr="002A366B" w:rsidRDefault="00E3462C" w:rsidP="00B0236F">
            <w:pPr>
              <w:jc w:val="center"/>
              <w:rPr>
                <w:rFonts w:cs="Arial"/>
                <w:sz w:val="20"/>
                <w:szCs w:val="20"/>
              </w:rPr>
            </w:pPr>
            <w:r w:rsidRPr="002A366B">
              <w:rPr>
                <w:rFonts w:cs="Arial"/>
                <w:sz w:val="20"/>
                <w:szCs w:val="20"/>
              </w:rPr>
              <w:t>458 (157)</w:t>
            </w:r>
          </w:p>
        </w:tc>
        <w:tc>
          <w:tcPr>
            <w:tcW w:w="1484" w:type="dxa"/>
          </w:tcPr>
          <w:p w14:paraId="60B2AD7C" w14:textId="77777777" w:rsidR="00E3462C" w:rsidRPr="002A366B" w:rsidRDefault="00E3462C" w:rsidP="00B0236F">
            <w:pPr>
              <w:jc w:val="center"/>
              <w:rPr>
                <w:rFonts w:cs="Arial"/>
                <w:sz w:val="20"/>
                <w:szCs w:val="20"/>
              </w:rPr>
            </w:pPr>
            <w:r w:rsidRPr="002A366B">
              <w:rPr>
                <w:rFonts w:cs="Arial"/>
                <w:sz w:val="20"/>
                <w:szCs w:val="20"/>
              </w:rPr>
              <w:t>479</w:t>
            </w:r>
          </w:p>
          <w:p w14:paraId="41B6578C" w14:textId="77777777" w:rsidR="00E3462C" w:rsidRPr="002A366B" w:rsidRDefault="00E3462C" w:rsidP="00B0236F">
            <w:pPr>
              <w:jc w:val="center"/>
              <w:rPr>
                <w:rFonts w:cs="Arial"/>
                <w:sz w:val="20"/>
                <w:szCs w:val="20"/>
              </w:rPr>
            </w:pPr>
            <w:r w:rsidRPr="002A366B">
              <w:rPr>
                <w:rFonts w:cs="Arial"/>
                <w:sz w:val="20"/>
                <w:szCs w:val="20"/>
              </w:rPr>
              <w:t>(392, 571)</w:t>
            </w:r>
          </w:p>
        </w:tc>
        <w:tc>
          <w:tcPr>
            <w:tcW w:w="1193" w:type="dxa"/>
            <w:tcBorders>
              <w:top w:val="single" w:sz="4" w:space="0" w:color="auto"/>
              <w:left w:val="single" w:sz="4" w:space="0" w:color="auto"/>
              <w:bottom w:val="nil"/>
              <w:right w:val="single" w:sz="4" w:space="0" w:color="auto"/>
            </w:tcBorders>
          </w:tcPr>
          <w:p w14:paraId="0B497193" w14:textId="77777777" w:rsidR="00E3462C" w:rsidRPr="002A366B" w:rsidRDefault="00E3462C" w:rsidP="00B0236F">
            <w:pPr>
              <w:jc w:val="center"/>
              <w:rPr>
                <w:rFonts w:cs="Arial"/>
                <w:sz w:val="20"/>
                <w:szCs w:val="20"/>
              </w:rPr>
            </w:pPr>
          </w:p>
        </w:tc>
      </w:tr>
      <w:tr w:rsidR="00E3462C" w:rsidRPr="002A366B" w14:paraId="5276B72C" w14:textId="77777777" w:rsidTr="00B0236F">
        <w:trPr>
          <w:trHeight w:val="422"/>
          <w:jc w:val="center"/>
        </w:trPr>
        <w:tc>
          <w:tcPr>
            <w:tcW w:w="1509" w:type="dxa"/>
            <w:tcBorders>
              <w:left w:val="single" w:sz="4" w:space="0" w:color="auto"/>
            </w:tcBorders>
            <w:shd w:val="clear" w:color="auto" w:fill="auto"/>
          </w:tcPr>
          <w:p w14:paraId="0461BEB0" w14:textId="77777777" w:rsidR="00E3462C" w:rsidRPr="002A366B" w:rsidRDefault="00E3462C" w:rsidP="00B0236F">
            <w:pPr>
              <w:jc w:val="right"/>
              <w:rPr>
                <w:rFonts w:cs="Arial"/>
                <w:sz w:val="20"/>
                <w:szCs w:val="20"/>
              </w:rPr>
            </w:pPr>
            <w:r w:rsidRPr="002A366B">
              <w:rPr>
                <w:rFonts w:cs="Arial"/>
                <w:sz w:val="20"/>
                <w:szCs w:val="20"/>
              </w:rPr>
              <w:t>12 weeks</w:t>
            </w:r>
          </w:p>
        </w:tc>
        <w:tc>
          <w:tcPr>
            <w:tcW w:w="664" w:type="dxa"/>
            <w:shd w:val="clear" w:color="auto" w:fill="auto"/>
          </w:tcPr>
          <w:p w14:paraId="34DD172B" w14:textId="77777777" w:rsidR="00E3462C" w:rsidRPr="002A366B" w:rsidRDefault="00E3462C" w:rsidP="00B0236F">
            <w:pPr>
              <w:jc w:val="center"/>
              <w:rPr>
                <w:rFonts w:cs="Arial"/>
                <w:sz w:val="20"/>
                <w:szCs w:val="20"/>
              </w:rPr>
            </w:pPr>
            <w:r w:rsidRPr="002A366B">
              <w:rPr>
                <w:rFonts w:cs="Arial"/>
                <w:sz w:val="20"/>
                <w:szCs w:val="20"/>
              </w:rPr>
              <w:t>23</w:t>
            </w:r>
          </w:p>
        </w:tc>
        <w:tc>
          <w:tcPr>
            <w:tcW w:w="1126" w:type="dxa"/>
            <w:shd w:val="clear" w:color="auto" w:fill="auto"/>
          </w:tcPr>
          <w:p w14:paraId="20CE8D10" w14:textId="77777777" w:rsidR="00E3462C" w:rsidRPr="002A366B" w:rsidRDefault="00E3462C" w:rsidP="00B0236F">
            <w:pPr>
              <w:jc w:val="center"/>
              <w:rPr>
                <w:rFonts w:cs="Arial"/>
                <w:sz w:val="20"/>
                <w:szCs w:val="20"/>
              </w:rPr>
            </w:pPr>
            <w:r w:rsidRPr="002A366B">
              <w:rPr>
                <w:rFonts w:cs="Arial"/>
                <w:sz w:val="20"/>
                <w:szCs w:val="20"/>
              </w:rPr>
              <w:t>438 (223)</w:t>
            </w:r>
          </w:p>
        </w:tc>
        <w:tc>
          <w:tcPr>
            <w:tcW w:w="1232" w:type="dxa"/>
            <w:shd w:val="clear" w:color="auto" w:fill="auto"/>
          </w:tcPr>
          <w:p w14:paraId="2F065A62" w14:textId="77777777" w:rsidR="00E3462C" w:rsidRPr="002A366B" w:rsidRDefault="00E3462C" w:rsidP="00B0236F">
            <w:pPr>
              <w:jc w:val="center"/>
              <w:rPr>
                <w:rFonts w:cs="Arial"/>
                <w:sz w:val="20"/>
                <w:szCs w:val="20"/>
              </w:rPr>
            </w:pPr>
            <w:r w:rsidRPr="002A366B">
              <w:rPr>
                <w:rFonts w:cs="Arial"/>
                <w:sz w:val="20"/>
                <w:szCs w:val="20"/>
              </w:rPr>
              <w:t>477</w:t>
            </w:r>
          </w:p>
          <w:p w14:paraId="21C62497" w14:textId="77777777" w:rsidR="00E3462C" w:rsidRPr="002A366B" w:rsidRDefault="00E3462C" w:rsidP="00B0236F">
            <w:pPr>
              <w:jc w:val="center"/>
              <w:rPr>
                <w:rFonts w:cs="Arial"/>
                <w:sz w:val="20"/>
                <w:szCs w:val="20"/>
              </w:rPr>
            </w:pPr>
            <w:r w:rsidRPr="002A366B">
              <w:rPr>
                <w:rFonts w:cs="Arial"/>
                <w:sz w:val="20"/>
                <w:szCs w:val="20"/>
              </w:rPr>
              <w:t>(339, 590)</w:t>
            </w:r>
          </w:p>
        </w:tc>
        <w:tc>
          <w:tcPr>
            <w:tcW w:w="651" w:type="dxa"/>
            <w:shd w:val="clear" w:color="auto" w:fill="auto"/>
          </w:tcPr>
          <w:p w14:paraId="4976772B" w14:textId="77777777" w:rsidR="00E3462C" w:rsidRPr="002A366B" w:rsidRDefault="00E3462C" w:rsidP="00B0236F">
            <w:pPr>
              <w:jc w:val="center"/>
              <w:rPr>
                <w:rFonts w:cs="Arial"/>
                <w:sz w:val="20"/>
                <w:szCs w:val="20"/>
              </w:rPr>
            </w:pPr>
            <w:r w:rsidRPr="002A366B">
              <w:rPr>
                <w:rFonts w:cs="Arial"/>
                <w:sz w:val="20"/>
                <w:szCs w:val="20"/>
              </w:rPr>
              <w:t>20</w:t>
            </w:r>
          </w:p>
        </w:tc>
        <w:tc>
          <w:tcPr>
            <w:tcW w:w="1126" w:type="dxa"/>
          </w:tcPr>
          <w:p w14:paraId="60C67CF1" w14:textId="77777777" w:rsidR="00E3462C" w:rsidRPr="002A366B" w:rsidRDefault="00E3462C" w:rsidP="00B0236F">
            <w:pPr>
              <w:jc w:val="center"/>
              <w:rPr>
                <w:rFonts w:cs="Arial"/>
                <w:sz w:val="20"/>
                <w:szCs w:val="20"/>
              </w:rPr>
            </w:pPr>
            <w:r w:rsidRPr="002A366B">
              <w:rPr>
                <w:rFonts w:cs="Arial"/>
                <w:sz w:val="20"/>
                <w:szCs w:val="20"/>
              </w:rPr>
              <w:t xml:space="preserve">458 (167) </w:t>
            </w:r>
          </w:p>
        </w:tc>
        <w:tc>
          <w:tcPr>
            <w:tcW w:w="1484" w:type="dxa"/>
          </w:tcPr>
          <w:p w14:paraId="39B41EF7" w14:textId="77777777" w:rsidR="00E3462C" w:rsidRPr="002A366B" w:rsidRDefault="00E3462C" w:rsidP="00B0236F">
            <w:pPr>
              <w:jc w:val="center"/>
              <w:rPr>
                <w:rFonts w:cs="Arial"/>
                <w:sz w:val="20"/>
                <w:szCs w:val="20"/>
              </w:rPr>
            </w:pPr>
            <w:r w:rsidRPr="002A366B">
              <w:rPr>
                <w:rFonts w:cs="Arial"/>
                <w:sz w:val="20"/>
                <w:szCs w:val="20"/>
              </w:rPr>
              <w:t>458</w:t>
            </w:r>
          </w:p>
          <w:p w14:paraId="4E14B568" w14:textId="77777777" w:rsidR="00E3462C" w:rsidRPr="002A366B" w:rsidRDefault="00E3462C" w:rsidP="00B0236F">
            <w:pPr>
              <w:jc w:val="center"/>
              <w:rPr>
                <w:rFonts w:cs="Arial"/>
                <w:sz w:val="20"/>
                <w:szCs w:val="20"/>
              </w:rPr>
            </w:pPr>
            <w:r w:rsidRPr="002A366B">
              <w:rPr>
                <w:rFonts w:cs="Arial"/>
                <w:sz w:val="20"/>
                <w:szCs w:val="20"/>
              </w:rPr>
              <w:t>(375, 586)</w:t>
            </w:r>
          </w:p>
        </w:tc>
        <w:tc>
          <w:tcPr>
            <w:tcW w:w="1193" w:type="dxa"/>
            <w:tcBorders>
              <w:top w:val="nil"/>
              <w:left w:val="single" w:sz="4" w:space="0" w:color="auto"/>
              <w:bottom w:val="nil"/>
              <w:right w:val="single" w:sz="4" w:space="0" w:color="auto"/>
            </w:tcBorders>
          </w:tcPr>
          <w:p w14:paraId="0B804228" w14:textId="77777777" w:rsidR="00E3462C" w:rsidRPr="002A366B" w:rsidRDefault="00E3462C" w:rsidP="00B0236F">
            <w:pPr>
              <w:jc w:val="center"/>
              <w:rPr>
                <w:rFonts w:cs="Arial"/>
                <w:sz w:val="20"/>
                <w:szCs w:val="20"/>
              </w:rPr>
            </w:pPr>
          </w:p>
        </w:tc>
      </w:tr>
      <w:tr w:rsidR="00E3462C" w:rsidRPr="002A366B" w14:paraId="40FF49EA" w14:textId="77777777" w:rsidTr="00B0236F">
        <w:trPr>
          <w:trHeight w:val="501"/>
          <w:jc w:val="center"/>
        </w:trPr>
        <w:tc>
          <w:tcPr>
            <w:tcW w:w="1509" w:type="dxa"/>
            <w:tcBorders>
              <w:left w:val="single" w:sz="4" w:space="0" w:color="auto"/>
            </w:tcBorders>
          </w:tcPr>
          <w:p w14:paraId="2F5DE721" w14:textId="77777777" w:rsidR="00E3462C" w:rsidRPr="002A366B" w:rsidRDefault="00E3462C" w:rsidP="00B0236F">
            <w:pPr>
              <w:jc w:val="right"/>
              <w:rPr>
                <w:rFonts w:cs="Arial"/>
                <w:sz w:val="20"/>
                <w:szCs w:val="20"/>
              </w:rPr>
            </w:pPr>
            <w:r w:rsidRPr="002A366B">
              <w:rPr>
                <w:rFonts w:cs="Arial"/>
                <w:sz w:val="20"/>
                <w:szCs w:val="20"/>
              </w:rPr>
              <w:t>Change</w:t>
            </w:r>
          </w:p>
        </w:tc>
        <w:tc>
          <w:tcPr>
            <w:tcW w:w="664" w:type="dxa"/>
          </w:tcPr>
          <w:p w14:paraId="4078B627" w14:textId="77777777" w:rsidR="00E3462C" w:rsidRPr="002A366B" w:rsidRDefault="00E3462C" w:rsidP="00B0236F">
            <w:pPr>
              <w:jc w:val="center"/>
              <w:rPr>
                <w:rFonts w:cs="Arial"/>
                <w:sz w:val="20"/>
                <w:szCs w:val="20"/>
              </w:rPr>
            </w:pPr>
            <w:r w:rsidRPr="002A366B">
              <w:rPr>
                <w:rFonts w:cs="Arial"/>
                <w:sz w:val="20"/>
                <w:szCs w:val="20"/>
              </w:rPr>
              <w:t>23</w:t>
            </w:r>
          </w:p>
        </w:tc>
        <w:tc>
          <w:tcPr>
            <w:tcW w:w="1126" w:type="dxa"/>
          </w:tcPr>
          <w:p w14:paraId="71F0D5D9" w14:textId="77777777" w:rsidR="00E3462C" w:rsidRPr="002A366B" w:rsidRDefault="00E3462C" w:rsidP="00B0236F">
            <w:pPr>
              <w:jc w:val="center"/>
              <w:rPr>
                <w:rFonts w:cs="Arial"/>
                <w:sz w:val="20"/>
                <w:szCs w:val="20"/>
              </w:rPr>
            </w:pPr>
            <w:r w:rsidRPr="002A366B">
              <w:rPr>
                <w:rFonts w:cs="Arial"/>
                <w:sz w:val="20"/>
                <w:szCs w:val="20"/>
              </w:rPr>
              <w:t xml:space="preserve">42 (107) </w:t>
            </w:r>
          </w:p>
        </w:tc>
        <w:tc>
          <w:tcPr>
            <w:tcW w:w="1232" w:type="dxa"/>
          </w:tcPr>
          <w:p w14:paraId="3F48E450" w14:textId="77777777" w:rsidR="00E3462C" w:rsidRPr="002A366B" w:rsidRDefault="00E3462C" w:rsidP="00B0236F">
            <w:pPr>
              <w:jc w:val="center"/>
              <w:rPr>
                <w:rFonts w:cs="Arial"/>
                <w:sz w:val="20"/>
                <w:szCs w:val="20"/>
              </w:rPr>
            </w:pPr>
            <w:r w:rsidRPr="002A366B">
              <w:rPr>
                <w:rFonts w:cs="Arial"/>
                <w:sz w:val="20"/>
                <w:szCs w:val="20"/>
              </w:rPr>
              <w:t>17</w:t>
            </w:r>
          </w:p>
          <w:p w14:paraId="6A6B9BEA" w14:textId="77777777" w:rsidR="00E3462C" w:rsidRPr="002A366B" w:rsidRDefault="00E3462C" w:rsidP="00B0236F">
            <w:pPr>
              <w:jc w:val="center"/>
              <w:rPr>
                <w:rFonts w:cs="Arial"/>
                <w:sz w:val="20"/>
                <w:szCs w:val="20"/>
              </w:rPr>
            </w:pPr>
            <w:r w:rsidRPr="002A366B">
              <w:rPr>
                <w:rFonts w:cs="Arial"/>
                <w:sz w:val="20"/>
                <w:szCs w:val="20"/>
              </w:rPr>
              <w:t>(-10, 50)</w:t>
            </w:r>
          </w:p>
        </w:tc>
        <w:tc>
          <w:tcPr>
            <w:tcW w:w="651" w:type="dxa"/>
          </w:tcPr>
          <w:p w14:paraId="3D494B75" w14:textId="77777777" w:rsidR="00E3462C" w:rsidRPr="002A366B" w:rsidRDefault="00E3462C" w:rsidP="00B0236F">
            <w:pPr>
              <w:jc w:val="center"/>
              <w:rPr>
                <w:rFonts w:cs="Arial"/>
                <w:sz w:val="20"/>
                <w:szCs w:val="20"/>
              </w:rPr>
            </w:pPr>
            <w:r w:rsidRPr="002A366B">
              <w:rPr>
                <w:rFonts w:cs="Arial"/>
                <w:sz w:val="20"/>
                <w:szCs w:val="20"/>
              </w:rPr>
              <w:t>20</w:t>
            </w:r>
          </w:p>
        </w:tc>
        <w:tc>
          <w:tcPr>
            <w:tcW w:w="1126" w:type="dxa"/>
          </w:tcPr>
          <w:p w14:paraId="3FE08D1D" w14:textId="77777777" w:rsidR="00E3462C" w:rsidRPr="002A366B" w:rsidRDefault="00E3462C" w:rsidP="00B0236F">
            <w:pPr>
              <w:jc w:val="center"/>
              <w:rPr>
                <w:rFonts w:cs="Arial"/>
                <w:sz w:val="20"/>
                <w:szCs w:val="20"/>
              </w:rPr>
            </w:pPr>
            <w:r w:rsidRPr="002A366B">
              <w:rPr>
                <w:rFonts w:cs="Arial"/>
                <w:sz w:val="20"/>
                <w:szCs w:val="20"/>
              </w:rPr>
              <w:t>0 (42)</w:t>
            </w:r>
          </w:p>
        </w:tc>
        <w:tc>
          <w:tcPr>
            <w:tcW w:w="1484" w:type="dxa"/>
          </w:tcPr>
          <w:p w14:paraId="24926190" w14:textId="77777777" w:rsidR="00E3462C" w:rsidRPr="002A366B" w:rsidRDefault="00E3462C" w:rsidP="00B0236F">
            <w:pPr>
              <w:jc w:val="center"/>
              <w:rPr>
                <w:rFonts w:cs="Arial"/>
                <w:sz w:val="20"/>
                <w:szCs w:val="20"/>
              </w:rPr>
            </w:pPr>
            <w:r w:rsidRPr="002A366B">
              <w:rPr>
                <w:rFonts w:cs="Arial"/>
                <w:sz w:val="20"/>
                <w:szCs w:val="20"/>
              </w:rPr>
              <w:t>-2</w:t>
            </w:r>
          </w:p>
          <w:p w14:paraId="1EB5847E" w14:textId="77777777" w:rsidR="00E3462C" w:rsidRPr="002A366B" w:rsidRDefault="00E3462C" w:rsidP="00B0236F">
            <w:pPr>
              <w:jc w:val="center"/>
              <w:rPr>
                <w:rFonts w:cs="Arial"/>
                <w:sz w:val="20"/>
                <w:szCs w:val="20"/>
              </w:rPr>
            </w:pPr>
            <w:r w:rsidRPr="002A366B">
              <w:rPr>
                <w:rFonts w:cs="Arial"/>
                <w:sz w:val="20"/>
                <w:szCs w:val="20"/>
              </w:rPr>
              <w:t>(-11, 17)</w:t>
            </w:r>
          </w:p>
        </w:tc>
        <w:tc>
          <w:tcPr>
            <w:tcW w:w="1193" w:type="dxa"/>
            <w:tcBorders>
              <w:top w:val="nil"/>
              <w:left w:val="single" w:sz="4" w:space="0" w:color="auto"/>
              <w:bottom w:val="single" w:sz="4" w:space="0" w:color="auto"/>
              <w:right w:val="single" w:sz="4" w:space="0" w:color="auto"/>
            </w:tcBorders>
          </w:tcPr>
          <w:p w14:paraId="34A88B93" w14:textId="77777777" w:rsidR="00E3462C" w:rsidRPr="002A366B" w:rsidRDefault="00E3462C" w:rsidP="00B0236F">
            <w:pPr>
              <w:jc w:val="center"/>
              <w:rPr>
                <w:rFonts w:cs="Arial"/>
                <w:sz w:val="20"/>
                <w:szCs w:val="20"/>
              </w:rPr>
            </w:pPr>
            <w:r w:rsidRPr="002A366B">
              <w:rPr>
                <w:rFonts w:cs="Arial"/>
                <w:sz w:val="20"/>
                <w:szCs w:val="20"/>
              </w:rPr>
              <w:t>0.165</w:t>
            </w:r>
          </w:p>
        </w:tc>
      </w:tr>
    </w:tbl>
    <w:p w14:paraId="1CC362BD" w14:textId="77777777" w:rsidR="00E3462C" w:rsidRPr="002A366B" w:rsidRDefault="00E3462C" w:rsidP="00E3462C">
      <w:pPr>
        <w:spacing w:after="200" w:line="480" w:lineRule="auto"/>
        <w:rPr>
          <w:rFonts w:cs="Arial"/>
          <w:sz w:val="20"/>
          <w:szCs w:val="20"/>
        </w:rPr>
      </w:pPr>
      <w:r w:rsidRPr="002A366B">
        <w:rPr>
          <w:rFonts w:cs="Arial"/>
          <w:sz w:val="20"/>
          <w:szCs w:val="20"/>
        </w:rPr>
        <w:t>¥Number of patients with complete data at baseline and at a time point (4 weeks or 12 weeks) or with complete data at 4 weeks and 12 weeks ± P-value for the treatment effect using ANCOVA analysis where the baseline and the binary stratification variable ferritin (defined as whether baseline ferritin is over 50μg/L) are used as covariates.</w:t>
      </w:r>
    </w:p>
    <w:p w14:paraId="0EAFA024" w14:textId="77777777" w:rsidR="00E3462C" w:rsidRPr="002A366B" w:rsidRDefault="00E3462C" w:rsidP="00E3462C">
      <w:pPr>
        <w:spacing w:after="200" w:line="480" w:lineRule="auto"/>
        <w:rPr>
          <w:rFonts w:cs="Arial"/>
        </w:rPr>
      </w:pPr>
    </w:p>
    <w:p w14:paraId="029F3064" w14:textId="77777777" w:rsidR="00E3462C" w:rsidRPr="002A366B" w:rsidRDefault="00E3462C" w:rsidP="00E3462C">
      <w:pPr>
        <w:spacing w:after="200" w:line="480" w:lineRule="auto"/>
        <w:rPr>
          <w:rFonts w:cs="Arial"/>
        </w:rPr>
      </w:pPr>
    </w:p>
    <w:p w14:paraId="30101F5B" w14:textId="77777777" w:rsidR="00E3462C" w:rsidRPr="002A366B" w:rsidRDefault="00E3462C" w:rsidP="00E3462C">
      <w:pPr>
        <w:spacing w:after="200" w:line="480" w:lineRule="auto"/>
        <w:rPr>
          <w:rFonts w:cs="Arial"/>
        </w:rPr>
      </w:pPr>
      <w:r w:rsidRPr="002A366B">
        <w:rPr>
          <w:rFonts w:cs="Arial"/>
          <w:noProof/>
          <w:lang w:eastAsia="en-GB"/>
        </w:rPr>
        <w:drawing>
          <wp:inline distT="0" distB="0" distL="0" distR="0" wp14:anchorId="001BE4BD" wp14:editId="4922E706">
            <wp:extent cx="5029200" cy="3657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29200" cy="3657600"/>
                    </a:xfrm>
                    <a:prstGeom prst="rect">
                      <a:avLst/>
                    </a:prstGeom>
                    <a:noFill/>
                    <a:ln>
                      <a:noFill/>
                    </a:ln>
                  </pic:spPr>
                </pic:pic>
              </a:graphicData>
            </a:graphic>
          </wp:inline>
        </w:drawing>
      </w:r>
    </w:p>
    <w:p w14:paraId="758FB448" w14:textId="77777777" w:rsidR="00E3462C" w:rsidRPr="002A366B" w:rsidRDefault="00E3462C" w:rsidP="00596812">
      <w:pPr>
        <w:rPr>
          <w:rFonts w:cs="Arial"/>
        </w:rPr>
      </w:pPr>
      <w:r w:rsidRPr="002A366B">
        <w:rPr>
          <w:rFonts w:cs="Arial"/>
        </w:rPr>
        <w:t>Figure 1: Mean and standard error (SE) 6MWT from each analysis, at baseline and 4 weeks, at baseline and 12 weeks and at 4 weeks and 12 weeks in the IV Iron and placebo arms</w:t>
      </w:r>
    </w:p>
    <w:p w14:paraId="25043747" w14:textId="77777777" w:rsidR="00E3462C" w:rsidRPr="002A366B" w:rsidRDefault="00E3462C" w:rsidP="00E3462C">
      <w:pPr>
        <w:spacing w:after="200" w:line="480" w:lineRule="auto"/>
        <w:rPr>
          <w:rFonts w:cs="Arial"/>
          <w:b/>
          <w:bCs/>
        </w:rPr>
      </w:pPr>
    </w:p>
    <w:p w14:paraId="2DC961DB" w14:textId="77777777" w:rsidR="00E3462C" w:rsidRPr="002A366B" w:rsidRDefault="00E3462C" w:rsidP="00E3462C">
      <w:pPr>
        <w:spacing w:after="200" w:line="480" w:lineRule="auto"/>
        <w:rPr>
          <w:rFonts w:cs="Arial"/>
          <w:b/>
          <w:bCs/>
        </w:rPr>
      </w:pPr>
      <w:r w:rsidRPr="002A366B">
        <w:rPr>
          <w:rFonts w:cs="Arial"/>
          <w:b/>
          <w:bCs/>
        </w:rPr>
        <w:t>Exercise training</w:t>
      </w:r>
    </w:p>
    <w:p w14:paraId="21BBD7D7" w14:textId="77777777" w:rsidR="00E3462C" w:rsidRPr="002A366B" w:rsidRDefault="00E3462C" w:rsidP="00E3462C">
      <w:pPr>
        <w:spacing w:after="200" w:line="480" w:lineRule="auto"/>
        <w:rPr>
          <w:rFonts w:cs="Arial"/>
        </w:rPr>
      </w:pPr>
      <w:r w:rsidRPr="002A366B">
        <w:rPr>
          <w:rFonts w:cs="Arial"/>
        </w:rPr>
        <w:t>Exercise training, as per prescribed training protocol, was achieved by 16 of the 23 (70%) participants in the iron therapy group and by 16 of the 20 (80%) participants in the control group prior to the 12-week assessment.</w:t>
      </w:r>
    </w:p>
    <w:p w14:paraId="3E541F4F" w14:textId="77777777" w:rsidR="00E3462C" w:rsidRPr="002A366B" w:rsidRDefault="00E3462C" w:rsidP="00E3462C">
      <w:pPr>
        <w:spacing w:after="200" w:line="480" w:lineRule="auto"/>
        <w:rPr>
          <w:rFonts w:cs="Arial"/>
          <w:b/>
          <w:bCs/>
        </w:rPr>
      </w:pPr>
    </w:p>
    <w:p w14:paraId="3C41E920" w14:textId="77777777" w:rsidR="00E3462C" w:rsidRPr="002A366B" w:rsidRDefault="00E3462C" w:rsidP="00E3462C">
      <w:pPr>
        <w:spacing w:after="200" w:line="480" w:lineRule="auto"/>
        <w:rPr>
          <w:rFonts w:cs="Arial"/>
          <w:b/>
          <w:bCs/>
        </w:rPr>
      </w:pPr>
      <w:r w:rsidRPr="002A366B">
        <w:rPr>
          <w:rFonts w:cs="Arial"/>
          <w:b/>
          <w:bCs/>
        </w:rPr>
        <w:t>Secondary Outcomes</w:t>
      </w:r>
    </w:p>
    <w:p w14:paraId="479938C8" w14:textId="77777777" w:rsidR="00E3462C" w:rsidRPr="002A366B" w:rsidRDefault="00E3462C" w:rsidP="00E3462C">
      <w:pPr>
        <w:spacing w:after="200" w:line="480" w:lineRule="auto"/>
        <w:rPr>
          <w:rFonts w:cs="Arial"/>
        </w:rPr>
      </w:pPr>
      <w:r w:rsidRPr="002A366B">
        <w:rPr>
          <w:rFonts w:cs="Arial"/>
        </w:rPr>
        <w:t>At 12 weeks the mean change from baseline in 6MWT was 44 (103) meters for 22 patients who received IV iron compared to 20 (45) meters for 20 patients who received placebo (p=0.338) (Figure 1 and Table 2). There was a statistically significant difference for SF and TSAT at both 4 weeks (</w:t>
      </w:r>
      <w:r w:rsidRPr="002A366B">
        <w:rPr>
          <w:rFonts w:cs="Arial"/>
          <w:i/>
          <w:iCs/>
        </w:rPr>
        <w:t>p</w:t>
      </w:r>
      <w:r w:rsidRPr="002A366B">
        <w:rPr>
          <w:rFonts w:cs="Arial"/>
        </w:rPr>
        <w:t> &lt; 0.001, </w:t>
      </w:r>
      <w:r w:rsidRPr="002A366B">
        <w:rPr>
          <w:rFonts w:cs="Arial"/>
          <w:i/>
          <w:iCs/>
        </w:rPr>
        <w:t>p</w:t>
      </w:r>
      <w:r w:rsidRPr="002A366B">
        <w:rPr>
          <w:rFonts w:cs="Arial"/>
        </w:rPr>
        <w:t> &lt; 0.001) and 12 weeks (</w:t>
      </w:r>
      <w:r w:rsidRPr="002A366B">
        <w:rPr>
          <w:rFonts w:cs="Arial"/>
          <w:i/>
          <w:iCs/>
        </w:rPr>
        <w:t>p</w:t>
      </w:r>
      <w:r w:rsidRPr="002A366B">
        <w:rPr>
          <w:rFonts w:cs="Arial"/>
        </w:rPr>
        <w:t> &lt; 0.001 and </w:t>
      </w:r>
      <w:r w:rsidRPr="002A366B">
        <w:rPr>
          <w:rFonts w:cs="Arial"/>
          <w:i/>
          <w:iCs/>
        </w:rPr>
        <w:t>p</w:t>
      </w:r>
      <w:r w:rsidRPr="002A366B">
        <w:rPr>
          <w:rFonts w:cs="Arial"/>
        </w:rPr>
        <w:t> = 0.001) from baseline, respectively, with greater increases in the treatment group (Table 3). There was no statistically significant difference in Hb at 4 weeks (</w:t>
      </w:r>
      <w:r w:rsidRPr="002A366B">
        <w:rPr>
          <w:rFonts w:cs="Arial"/>
          <w:i/>
          <w:iCs/>
        </w:rPr>
        <w:t>p</w:t>
      </w:r>
      <w:r w:rsidRPr="002A366B">
        <w:rPr>
          <w:rFonts w:cs="Arial"/>
        </w:rPr>
        <w:t xml:space="preserve"> = 0.66), but there was a statistically significant difference at 12 weeks (p&lt;0.001).  </w:t>
      </w:r>
      <w:r w:rsidRPr="002A366B">
        <w:rPr>
          <w:rFonts w:cs="Arial"/>
          <w:bCs/>
        </w:rPr>
        <w:t>Kidney function as assessed by serum creatinine and eGFR were similar in both study arms with no significant difference between iron therapy and placebo at 4 and 12 weeks. Proteinuria did not change with time or with IV iron treatment.  Phosphate, albumin, platelets, and CRP remained stable (Table 3). There were no significant differences in adverse events between study arms (Supplementary Table 1).</w:t>
      </w:r>
    </w:p>
    <w:p w14:paraId="5C24276C" w14:textId="77777777" w:rsidR="00E3462C" w:rsidRPr="002A366B" w:rsidRDefault="00E3462C" w:rsidP="00E3462C">
      <w:pPr>
        <w:rPr>
          <w:rFonts w:cs="Arial"/>
        </w:rPr>
      </w:pPr>
    </w:p>
    <w:p w14:paraId="7209411C" w14:textId="77777777" w:rsidR="00E3462C" w:rsidRPr="002A366B" w:rsidRDefault="00E3462C" w:rsidP="00596812">
      <w:pPr>
        <w:rPr>
          <w:rFonts w:cs="Arial"/>
          <w:b/>
          <w:bCs/>
        </w:rPr>
      </w:pPr>
      <w:r w:rsidRPr="002A366B">
        <w:rPr>
          <w:rFonts w:cs="Arial"/>
        </w:rPr>
        <w:t>Table 3: Summary of Iron status measurements assessed by serum ferritin and transferrin saturation, hemoglobin (Hb), of Renal Function as assessed by urea (mmol/L), serum creatinine (micromol/L) and eGFR (ml/min/1.73m</w:t>
      </w:r>
      <w:r w:rsidRPr="002A366B">
        <w:rPr>
          <w:rFonts w:cs="Arial"/>
          <w:vertAlign w:val="superscript"/>
        </w:rPr>
        <w:t>2</w:t>
      </w:r>
      <w:r w:rsidRPr="002A366B">
        <w:rPr>
          <w:rFonts w:cs="Arial"/>
        </w:rPr>
        <w:t>)</w:t>
      </w:r>
    </w:p>
    <w:p w14:paraId="6813B812" w14:textId="77777777" w:rsidR="00E3462C" w:rsidRPr="002A366B" w:rsidRDefault="00E3462C" w:rsidP="00E3462C">
      <w:pPr>
        <w:rPr>
          <w:rFonts w:cs="Arial"/>
        </w:rPr>
      </w:pPr>
    </w:p>
    <w:tbl>
      <w:tblPr>
        <w:tblStyle w:val="TableGrid"/>
        <w:tblW w:w="0" w:type="auto"/>
        <w:tblLook w:val="04A0" w:firstRow="1" w:lastRow="0" w:firstColumn="1" w:lastColumn="0" w:noHBand="0" w:noVBand="1"/>
      </w:tblPr>
      <w:tblGrid>
        <w:gridCol w:w="2147"/>
        <w:gridCol w:w="1073"/>
        <w:gridCol w:w="1168"/>
        <w:gridCol w:w="708"/>
        <w:gridCol w:w="1253"/>
        <w:gridCol w:w="807"/>
        <w:gridCol w:w="1332"/>
      </w:tblGrid>
      <w:tr w:rsidR="00E3462C" w:rsidRPr="002A366B" w14:paraId="38FE04AD" w14:textId="77777777" w:rsidTr="00B0236F">
        <w:trPr>
          <w:trHeight w:val="170"/>
        </w:trPr>
        <w:tc>
          <w:tcPr>
            <w:tcW w:w="2278" w:type="dxa"/>
          </w:tcPr>
          <w:p w14:paraId="57896FC4" w14:textId="77777777" w:rsidR="00E3462C" w:rsidRPr="002A366B" w:rsidRDefault="00E3462C" w:rsidP="00B0236F">
            <w:pPr>
              <w:rPr>
                <w:rFonts w:cs="Arial"/>
                <w:b/>
                <w:bCs/>
                <w:sz w:val="20"/>
                <w:szCs w:val="20"/>
              </w:rPr>
            </w:pPr>
          </w:p>
        </w:tc>
        <w:tc>
          <w:tcPr>
            <w:tcW w:w="1098" w:type="dxa"/>
          </w:tcPr>
          <w:p w14:paraId="4E919B41" w14:textId="77777777" w:rsidR="00E3462C" w:rsidRPr="002A366B" w:rsidRDefault="00E3462C" w:rsidP="00B0236F">
            <w:pPr>
              <w:rPr>
                <w:rFonts w:cs="Arial"/>
                <w:b/>
                <w:bCs/>
                <w:sz w:val="20"/>
                <w:szCs w:val="20"/>
              </w:rPr>
            </w:pPr>
          </w:p>
        </w:tc>
        <w:tc>
          <w:tcPr>
            <w:tcW w:w="1179" w:type="dxa"/>
          </w:tcPr>
          <w:p w14:paraId="42FDD96A" w14:textId="77777777" w:rsidR="00E3462C" w:rsidRPr="002A366B" w:rsidRDefault="00E3462C" w:rsidP="00B0236F">
            <w:pPr>
              <w:rPr>
                <w:rFonts w:cs="Arial"/>
                <w:b/>
                <w:bCs/>
                <w:sz w:val="20"/>
                <w:szCs w:val="20"/>
              </w:rPr>
            </w:pPr>
            <w:r w:rsidRPr="002A366B">
              <w:rPr>
                <w:rFonts w:cs="Arial"/>
                <w:b/>
                <w:bCs/>
                <w:sz w:val="20"/>
                <w:szCs w:val="20"/>
              </w:rPr>
              <w:t>IV Iron</w:t>
            </w:r>
          </w:p>
        </w:tc>
        <w:tc>
          <w:tcPr>
            <w:tcW w:w="781" w:type="dxa"/>
          </w:tcPr>
          <w:p w14:paraId="1F8A9851" w14:textId="77777777" w:rsidR="00E3462C" w:rsidRPr="002A366B" w:rsidRDefault="00E3462C" w:rsidP="00B0236F">
            <w:pPr>
              <w:rPr>
                <w:rFonts w:cs="Arial"/>
                <w:b/>
                <w:bCs/>
                <w:sz w:val="20"/>
                <w:szCs w:val="20"/>
              </w:rPr>
            </w:pPr>
          </w:p>
        </w:tc>
        <w:tc>
          <w:tcPr>
            <w:tcW w:w="1330" w:type="dxa"/>
          </w:tcPr>
          <w:p w14:paraId="230228FB" w14:textId="77777777" w:rsidR="00E3462C" w:rsidRPr="002A366B" w:rsidRDefault="00E3462C" w:rsidP="00B0236F">
            <w:pPr>
              <w:rPr>
                <w:rFonts w:cs="Arial"/>
                <w:b/>
                <w:bCs/>
                <w:sz w:val="20"/>
                <w:szCs w:val="20"/>
              </w:rPr>
            </w:pPr>
            <w:r w:rsidRPr="002A366B">
              <w:rPr>
                <w:rFonts w:cs="Arial"/>
                <w:b/>
                <w:bCs/>
                <w:sz w:val="20"/>
                <w:szCs w:val="20"/>
              </w:rPr>
              <w:t>Placebo</w:t>
            </w:r>
          </w:p>
        </w:tc>
        <w:tc>
          <w:tcPr>
            <w:tcW w:w="908" w:type="dxa"/>
          </w:tcPr>
          <w:p w14:paraId="24EAD896" w14:textId="77777777" w:rsidR="00E3462C" w:rsidRPr="002A366B" w:rsidRDefault="00E3462C" w:rsidP="00B0236F">
            <w:pPr>
              <w:rPr>
                <w:rFonts w:cs="Arial"/>
                <w:b/>
                <w:bCs/>
                <w:sz w:val="20"/>
                <w:szCs w:val="20"/>
              </w:rPr>
            </w:pPr>
          </w:p>
        </w:tc>
        <w:tc>
          <w:tcPr>
            <w:tcW w:w="1442" w:type="dxa"/>
          </w:tcPr>
          <w:p w14:paraId="6083BD32" w14:textId="77777777" w:rsidR="00E3462C" w:rsidRPr="002A366B" w:rsidRDefault="00E3462C" w:rsidP="00B0236F">
            <w:pPr>
              <w:rPr>
                <w:rFonts w:cs="Arial"/>
                <w:b/>
                <w:bCs/>
                <w:sz w:val="20"/>
                <w:szCs w:val="20"/>
              </w:rPr>
            </w:pPr>
          </w:p>
        </w:tc>
      </w:tr>
      <w:tr w:rsidR="00E3462C" w:rsidRPr="002A366B" w14:paraId="3F66F176" w14:textId="77777777" w:rsidTr="00B0236F">
        <w:trPr>
          <w:trHeight w:val="170"/>
        </w:trPr>
        <w:tc>
          <w:tcPr>
            <w:tcW w:w="2278" w:type="dxa"/>
          </w:tcPr>
          <w:p w14:paraId="04062EB4" w14:textId="77777777" w:rsidR="00E3462C" w:rsidRPr="002A366B" w:rsidRDefault="00E3462C" w:rsidP="00B0236F">
            <w:pPr>
              <w:rPr>
                <w:rFonts w:cs="Arial"/>
                <w:b/>
                <w:bCs/>
                <w:sz w:val="20"/>
                <w:szCs w:val="20"/>
              </w:rPr>
            </w:pPr>
          </w:p>
        </w:tc>
        <w:tc>
          <w:tcPr>
            <w:tcW w:w="1098" w:type="dxa"/>
          </w:tcPr>
          <w:p w14:paraId="7C3A584C" w14:textId="77777777" w:rsidR="00E3462C" w:rsidRPr="002A366B" w:rsidRDefault="00E3462C" w:rsidP="00B0236F">
            <w:pPr>
              <w:rPr>
                <w:rFonts w:cs="Arial"/>
                <w:b/>
                <w:bCs/>
                <w:sz w:val="20"/>
                <w:szCs w:val="20"/>
              </w:rPr>
            </w:pPr>
          </w:p>
        </w:tc>
        <w:tc>
          <w:tcPr>
            <w:tcW w:w="1179" w:type="dxa"/>
          </w:tcPr>
          <w:p w14:paraId="655A628E" w14:textId="77777777" w:rsidR="00E3462C" w:rsidRPr="002A366B" w:rsidRDefault="00E3462C" w:rsidP="00B0236F">
            <w:pPr>
              <w:rPr>
                <w:rFonts w:cs="Arial"/>
                <w:b/>
                <w:bCs/>
                <w:sz w:val="20"/>
                <w:szCs w:val="20"/>
              </w:rPr>
            </w:pPr>
            <w:r w:rsidRPr="002A366B">
              <w:rPr>
                <w:rFonts w:cs="Arial"/>
                <w:b/>
                <w:bCs/>
                <w:sz w:val="20"/>
                <w:szCs w:val="20"/>
              </w:rPr>
              <w:t>Mean (SD)</w:t>
            </w:r>
          </w:p>
        </w:tc>
        <w:tc>
          <w:tcPr>
            <w:tcW w:w="781" w:type="dxa"/>
          </w:tcPr>
          <w:p w14:paraId="5783C0AB" w14:textId="77777777" w:rsidR="00E3462C" w:rsidRPr="002A366B" w:rsidRDefault="00E3462C" w:rsidP="00B0236F">
            <w:pPr>
              <w:rPr>
                <w:rFonts w:cs="Arial"/>
                <w:b/>
                <w:bCs/>
                <w:sz w:val="20"/>
                <w:szCs w:val="20"/>
              </w:rPr>
            </w:pPr>
            <w:r w:rsidRPr="002A366B">
              <w:rPr>
                <w:rFonts w:cs="Arial"/>
                <w:b/>
                <w:bCs/>
                <w:sz w:val="20"/>
                <w:szCs w:val="20"/>
              </w:rPr>
              <w:t>n¥</w:t>
            </w:r>
          </w:p>
        </w:tc>
        <w:tc>
          <w:tcPr>
            <w:tcW w:w="1330" w:type="dxa"/>
          </w:tcPr>
          <w:p w14:paraId="74834D37" w14:textId="77777777" w:rsidR="00E3462C" w:rsidRPr="002A366B" w:rsidRDefault="00E3462C" w:rsidP="00B0236F">
            <w:pPr>
              <w:rPr>
                <w:rFonts w:cs="Arial"/>
                <w:b/>
                <w:bCs/>
                <w:sz w:val="20"/>
                <w:szCs w:val="20"/>
              </w:rPr>
            </w:pPr>
            <w:r w:rsidRPr="002A366B">
              <w:rPr>
                <w:rFonts w:cs="Arial"/>
                <w:b/>
                <w:bCs/>
                <w:sz w:val="20"/>
                <w:szCs w:val="20"/>
              </w:rPr>
              <w:t>Mean (SD)</w:t>
            </w:r>
          </w:p>
        </w:tc>
        <w:tc>
          <w:tcPr>
            <w:tcW w:w="908" w:type="dxa"/>
          </w:tcPr>
          <w:p w14:paraId="6C3622CD" w14:textId="77777777" w:rsidR="00E3462C" w:rsidRPr="002A366B" w:rsidRDefault="00E3462C" w:rsidP="00B0236F">
            <w:pPr>
              <w:rPr>
                <w:rFonts w:cs="Arial"/>
                <w:b/>
                <w:bCs/>
                <w:sz w:val="20"/>
                <w:szCs w:val="20"/>
              </w:rPr>
            </w:pPr>
            <w:r w:rsidRPr="002A366B">
              <w:rPr>
                <w:rFonts w:cs="Arial"/>
                <w:b/>
                <w:bCs/>
                <w:sz w:val="20"/>
                <w:szCs w:val="20"/>
              </w:rPr>
              <w:t>n¥</w:t>
            </w:r>
          </w:p>
        </w:tc>
        <w:tc>
          <w:tcPr>
            <w:tcW w:w="1442" w:type="dxa"/>
          </w:tcPr>
          <w:p w14:paraId="73E1FAFF" w14:textId="77777777" w:rsidR="00E3462C" w:rsidRPr="002A366B" w:rsidRDefault="00E3462C" w:rsidP="00B0236F">
            <w:pPr>
              <w:rPr>
                <w:rFonts w:cs="Arial"/>
                <w:b/>
                <w:bCs/>
                <w:sz w:val="20"/>
                <w:szCs w:val="20"/>
              </w:rPr>
            </w:pPr>
            <w:r w:rsidRPr="002A366B">
              <w:rPr>
                <w:rFonts w:cs="Arial"/>
                <w:b/>
                <w:bCs/>
                <w:sz w:val="20"/>
                <w:szCs w:val="20"/>
              </w:rPr>
              <w:t>P-value$</w:t>
            </w:r>
          </w:p>
        </w:tc>
      </w:tr>
      <w:tr w:rsidR="00E3462C" w:rsidRPr="002A366B" w14:paraId="71F92736" w14:textId="77777777" w:rsidTr="00B0236F">
        <w:trPr>
          <w:trHeight w:val="170"/>
        </w:trPr>
        <w:tc>
          <w:tcPr>
            <w:tcW w:w="2278" w:type="dxa"/>
          </w:tcPr>
          <w:p w14:paraId="6B4A1A33" w14:textId="77777777" w:rsidR="00E3462C" w:rsidRPr="002A366B" w:rsidRDefault="00E3462C" w:rsidP="00B0236F">
            <w:pPr>
              <w:rPr>
                <w:rFonts w:cs="Arial"/>
                <w:b/>
                <w:bCs/>
                <w:sz w:val="20"/>
                <w:szCs w:val="20"/>
              </w:rPr>
            </w:pPr>
            <w:r w:rsidRPr="002A366B">
              <w:rPr>
                <w:rFonts w:cs="Arial"/>
                <w:b/>
                <w:bCs/>
                <w:sz w:val="20"/>
                <w:szCs w:val="20"/>
              </w:rPr>
              <w:t>Serum Ferritin (μg/l)</w:t>
            </w:r>
          </w:p>
        </w:tc>
        <w:tc>
          <w:tcPr>
            <w:tcW w:w="1098" w:type="dxa"/>
            <w:shd w:val="clear" w:color="auto" w:fill="auto"/>
          </w:tcPr>
          <w:p w14:paraId="14DC0AAB" w14:textId="77777777" w:rsidR="00E3462C" w:rsidRPr="002A366B" w:rsidRDefault="00E3462C" w:rsidP="00B0236F">
            <w:pPr>
              <w:rPr>
                <w:rFonts w:cs="Arial"/>
                <w:sz w:val="20"/>
                <w:szCs w:val="20"/>
              </w:rPr>
            </w:pPr>
            <w:r w:rsidRPr="002A366B">
              <w:rPr>
                <w:rFonts w:cs="Arial"/>
                <w:sz w:val="20"/>
                <w:szCs w:val="20"/>
              </w:rPr>
              <w:t>Baseline</w:t>
            </w:r>
          </w:p>
        </w:tc>
        <w:tc>
          <w:tcPr>
            <w:tcW w:w="1179" w:type="dxa"/>
            <w:shd w:val="clear" w:color="auto" w:fill="auto"/>
          </w:tcPr>
          <w:p w14:paraId="58920A93" w14:textId="77777777" w:rsidR="00E3462C" w:rsidRPr="002A366B" w:rsidRDefault="00E3462C" w:rsidP="00B0236F">
            <w:pPr>
              <w:rPr>
                <w:rFonts w:cs="Arial"/>
                <w:sz w:val="20"/>
                <w:szCs w:val="20"/>
              </w:rPr>
            </w:pPr>
            <w:r w:rsidRPr="002A366B">
              <w:rPr>
                <w:rFonts w:cs="Arial"/>
                <w:sz w:val="20"/>
                <w:szCs w:val="20"/>
              </w:rPr>
              <w:t>57 (54)</w:t>
            </w:r>
          </w:p>
        </w:tc>
        <w:tc>
          <w:tcPr>
            <w:tcW w:w="781" w:type="dxa"/>
            <w:shd w:val="clear" w:color="auto" w:fill="auto"/>
          </w:tcPr>
          <w:p w14:paraId="75AC9C0A" w14:textId="77777777" w:rsidR="00E3462C" w:rsidRPr="002A366B" w:rsidRDefault="00E3462C" w:rsidP="00B0236F">
            <w:pPr>
              <w:rPr>
                <w:rFonts w:cs="Arial"/>
                <w:sz w:val="20"/>
                <w:szCs w:val="20"/>
              </w:rPr>
            </w:pPr>
            <w:r w:rsidRPr="002A366B">
              <w:rPr>
                <w:rFonts w:cs="Arial"/>
                <w:sz w:val="20"/>
                <w:szCs w:val="20"/>
              </w:rPr>
              <w:t>35</w:t>
            </w:r>
          </w:p>
        </w:tc>
        <w:tc>
          <w:tcPr>
            <w:tcW w:w="1330" w:type="dxa"/>
            <w:shd w:val="clear" w:color="auto" w:fill="auto"/>
          </w:tcPr>
          <w:p w14:paraId="79EB2863" w14:textId="77777777" w:rsidR="00E3462C" w:rsidRPr="002A366B" w:rsidRDefault="00E3462C" w:rsidP="00B0236F">
            <w:pPr>
              <w:rPr>
                <w:rFonts w:cs="Arial"/>
                <w:sz w:val="20"/>
                <w:szCs w:val="20"/>
              </w:rPr>
            </w:pPr>
            <w:r w:rsidRPr="002A366B">
              <w:rPr>
                <w:rFonts w:cs="Arial"/>
                <w:sz w:val="20"/>
                <w:szCs w:val="20"/>
              </w:rPr>
              <w:t>62 (33)</w:t>
            </w:r>
          </w:p>
        </w:tc>
        <w:tc>
          <w:tcPr>
            <w:tcW w:w="908" w:type="dxa"/>
            <w:shd w:val="clear" w:color="auto" w:fill="auto"/>
          </w:tcPr>
          <w:p w14:paraId="4D794870" w14:textId="77777777" w:rsidR="00E3462C" w:rsidRPr="002A366B" w:rsidRDefault="00E3462C" w:rsidP="00B0236F">
            <w:pPr>
              <w:rPr>
                <w:rFonts w:cs="Arial"/>
                <w:sz w:val="20"/>
                <w:szCs w:val="20"/>
              </w:rPr>
            </w:pPr>
            <w:r w:rsidRPr="002A366B">
              <w:rPr>
                <w:rFonts w:cs="Arial"/>
                <w:sz w:val="20"/>
                <w:szCs w:val="20"/>
              </w:rPr>
              <w:t>36</w:t>
            </w:r>
          </w:p>
        </w:tc>
        <w:tc>
          <w:tcPr>
            <w:tcW w:w="1442" w:type="dxa"/>
            <w:shd w:val="clear" w:color="auto" w:fill="auto"/>
          </w:tcPr>
          <w:p w14:paraId="40DCCEDF" w14:textId="77777777" w:rsidR="00E3462C" w:rsidRPr="002A366B" w:rsidRDefault="00E3462C" w:rsidP="00B0236F">
            <w:pPr>
              <w:rPr>
                <w:rFonts w:cs="Arial"/>
                <w:sz w:val="20"/>
                <w:szCs w:val="20"/>
              </w:rPr>
            </w:pPr>
          </w:p>
        </w:tc>
      </w:tr>
      <w:tr w:rsidR="00E3462C" w:rsidRPr="002A366B" w14:paraId="7D81B73A" w14:textId="77777777" w:rsidTr="00B0236F">
        <w:trPr>
          <w:trHeight w:val="170"/>
        </w:trPr>
        <w:tc>
          <w:tcPr>
            <w:tcW w:w="2278" w:type="dxa"/>
          </w:tcPr>
          <w:p w14:paraId="7E623986" w14:textId="77777777" w:rsidR="00E3462C" w:rsidRPr="002A366B" w:rsidRDefault="00E3462C" w:rsidP="00B0236F">
            <w:pPr>
              <w:rPr>
                <w:rFonts w:cs="Arial"/>
                <w:b/>
                <w:bCs/>
                <w:sz w:val="20"/>
                <w:szCs w:val="20"/>
              </w:rPr>
            </w:pPr>
          </w:p>
        </w:tc>
        <w:tc>
          <w:tcPr>
            <w:tcW w:w="1098" w:type="dxa"/>
            <w:shd w:val="clear" w:color="auto" w:fill="auto"/>
          </w:tcPr>
          <w:p w14:paraId="1945D413" w14:textId="77777777" w:rsidR="00E3462C" w:rsidRPr="002A366B" w:rsidRDefault="00E3462C" w:rsidP="00B0236F">
            <w:pPr>
              <w:rPr>
                <w:rFonts w:cs="Arial"/>
                <w:sz w:val="20"/>
                <w:szCs w:val="20"/>
              </w:rPr>
            </w:pPr>
            <w:r w:rsidRPr="002A366B">
              <w:rPr>
                <w:rFonts w:cs="Arial"/>
                <w:sz w:val="20"/>
                <w:szCs w:val="20"/>
              </w:rPr>
              <w:t>4 weeks</w:t>
            </w:r>
          </w:p>
        </w:tc>
        <w:tc>
          <w:tcPr>
            <w:tcW w:w="1179" w:type="dxa"/>
            <w:shd w:val="clear" w:color="auto" w:fill="auto"/>
          </w:tcPr>
          <w:p w14:paraId="26E5A343" w14:textId="77777777" w:rsidR="00E3462C" w:rsidRPr="002A366B" w:rsidRDefault="00E3462C" w:rsidP="00B0236F">
            <w:pPr>
              <w:rPr>
                <w:rFonts w:cs="Arial"/>
                <w:sz w:val="20"/>
                <w:szCs w:val="20"/>
              </w:rPr>
            </w:pPr>
            <w:r w:rsidRPr="002A366B">
              <w:rPr>
                <w:rFonts w:cs="Arial"/>
                <w:sz w:val="20"/>
                <w:szCs w:val="20"/>
              </w:rPr>
              <w:t>372 (213)</w:t>
            </w:r>
          </w:p>
        </w:tc>
        <w:tc>
          <w:tcPr>
            <w:tcW w:w="781" w:type="dxa"/>
            <w:shd w:val="clear" w:color="auto" w:fill="auto"/>
          </w:tcPr>
          <w:p w14:paraId="52B50A52" w14:textId="77777777" w:rsidR="00E3462C" w:rsidRPr="002A366B" w:rsidRDefault="00E3462C" w:rsidP="00B0236F">
            <w:pPr>
              <w:rPr>
                <w:rFonts w:cs="Arial"/>
                <w:sz w:val="20"/>
                <w:szCs w:val="20"/>
              </w:rPr>
            </w:pPr>
            <w:r w:rsidRPr="002A366B">
              <w:rPr>
                <w:rFonts w:cs="Arial"/>
                <w:sz w:val="20"/>
                <w:szCs w:val="20"/>
              </w:rPr>
              <w:t>31</w:t>
            </w:r>
          </w:p>
        </w:tc>
        <w:tc>
          <w:tcPr>
            <w:tcW w:w="1330" w:type="dxa"/>
            <w:shd w:val="clear" w:color="auto" w:fill="auto"/>
          </w:tcPr>
          <w:p w14:paraId="0659C27C" w14:textId="77777777" w:rsidR="00E3462C" w:rsidRPr="002A366B" w:rsidRDefault="00E3462C" w:rsidP="00B0236F">
            <w:pPr>
              <w:rPr>
                <w:rFonts w:cs="Arial"/>
                <w:sz w:val="20"/>
                <w:szCs w:val="20"/>
              </w:rPr>
            </w:pPr>
            <w:r w:rsidRPr="002A366B">
              <w:rPr>
                <w:rFonts w:cs="Arial"/>
                <w:sz w:val="20"/>
                <w:szCs w:val="20"/>
              </w:rPr>
              <w:t>60 (27)</w:t>
            </w:r>
          </w:p>
        </w:tc>
        <w:tc>
          <w:tcPr>
            <w:tcW w:w="908" w:type="dxa"/>
            <w:shd w:val="clear" w:color="auto" w:fill="auto"/>
          </w:tcPr>
          <w:p w14:paraId="3C86C898" w14:textId="77777777" w:rsidR="00E3462C" w:rsidRPr="002A366B" w:rsidRDefault="00E3462C" w:rsidP="00B0236F">
            <w:pPr>
              <w:rPr>
                <w:rFonts w:cs="Arial"/>
                <w:sz w:val="20"/>
                <w:szCs w:val="20"/>
              </w:rPr>
            </w:pPr>
            <w:r w:rsidRPr="002A366B">
              <w:rPr>
                <w:rFonts w:cs="Arial"/>
                <w:sz w:val="20"/>
                <w:szCs w:val="20"/>
              </w:rPr>
              <w:t>31</w:t>
            </w:r>
          </w:p>
        </w:tc>
        <w:tc>
          <w:tcPr>
            <w:tcW w:w="1442" w:type="dxa"/>
            <w:shd w:val="clear" w:color="auto" w:fill="auto"/>
          </w:tcPr>
          <w:p w14:paraId="19CA35E1" w14:textId="77777777" w:rsidR="00E3462C" w:rsidRPr="002A366B" w:rsidRDefault="00E3462C" w:rsidP="00B0236F">
            <w:pPr>
              <w:rPr>
                <w:rFonts w:cs="Arial"/>
                <w:sz w:val="20"/>
                <w:szCs w:val="20"/>
              </w:rPr>
            </w:pPr>
            <w:r w:rsidRPr="002A366B">
              <w:rPr>
                <w:rFonts w:cs="Arial"/>
                <w:sz w:val="20"/>
                <w:szCs w:val="20"/>
              </w:rPr>
              <w:t>&lt;0.0001</w:t>
            </w:r>
          </w:p>
        </w:tc>
      </w:tr>
      <w:tr w:rsidR="00E3462C" w:rsidRPr="002A366B" w14:paraId="53EA4628" w14:textId="77777777" w:rsidTr="00B0236F">
        <w:trPr>
          <w:trHeight w:val="170"/>
        </w:trPr>
        <w:tc>
          <w:tcPr>
            <w:tcW w:w="2278" w:type="dxa"/>
          </w:tcPr>
          <w:p w14:paraId="745F18A3" w14:textId="77777777" w:rsidR="00E3462C" w:rsidRPr="002A366B" w:rsidRDefault="00E3462C" w:rsidP="00B0236F">
            <w:pPr>
              <w:rPr>
                <w:rFonts w:cs="Arial"/>
                <w:b/>
                <w:bCs/>
                <w:sz w:val="20"/>
                <w:szCs w:val="20"/>
              </w:rPr>
            </w:pPr>
          </w:p>
        </w:tc>
        <w:tc>
          <w:tcPr>
            <w:tcW w:w="1098" w:type="dxa"/>
            <w:shd w:val="clear" w:color="auto" w:fill="auto"/>
          </w:tcPr>
          <w:p w14:paraId="7F412D0E" w14:textId="77777777" w:rsidR="00E3462C" w:rsidRPr="002A366B" w:rsidRDefault="00E3462C" w:rsidP="00B0236F">
            <w:pPr>
              <w:rPr>
                <w:rFonts w:cs="Arial"/>
                <w:sz w:val="20"/>
                <w:szCs w:val="20"/>
              </w:rPr>
            </w:pPr>
            <w:r w:rsidRPr="002A366B">
              <w:rPr>
                <w:rFonts w:cs="Arial"/>
                <w:sz w:val="20"/>
                <w:szCs w:val="20"/>
              </w:rPr>
              <w:t>12 weeks</w:t>
            </w:r>
          </w:p>
        </w:tc>
        <w:tc>
          <w:tcPr>
            <w:tcW w:w="1179" w:type="dxa"/>
            <w:shd w:val="clear" w:color="auto" w:fill="auto"/>
          </w:tcPr>
          <w:p w14:paraId="026A7E6E" w14:textId="77777777" w:rsidR="00E3462C" w:rsidRPr="002A366B" w:rsidRDefault="00E3462C" w:rsidP="00B0236F">
            <w:pPr>
              <w:rPr>
                <w:rFonts w:cs="Arial"/>
                <w:sz w:val="20"/>
                <w:szCs w:val="20"/>
              </w:rPr>
            </w:pPr>
            <w:r w:rsidRPr="002A366B">
              <w:rPr>
                <w:rFonts w:cs="Arial"/>
                <w:sz w:val="20"/>
                <w:szCs w:val="20"/>
              </w:rPr>
              <w:t>256 (153)</w:t>
            </w:r>
          </w:p>
        </w:tc>
        <w:tc>
          <w:tcPr>
            <w:tcW w:w="781" w:type="dxa"/>
            <w:shd w:val="clear" w:color="auto" w:fill="auto"/>
          </w:tcPr>
          <w:p w14:paraId="4A80FDAE" w14:textId="77777777" w:rsidR="00E3462C" w:rsidRPr="002A366B" w:rsidRDefault="00E3462C" w:rsidP="00B0236F">
            <w:pPr>
              <w:rPr>
                <w:rFonts w:cs="Arial"/>
                <w:sz w:val="20"/>
                <w:szCs w:val="20"/>
              </w:rPr>
            </w:pPr>
            <w:r w:rsidRPr="002A366B">
              <w:rPr>
                <w:rFonts w:cs="Arial"/>
                <w:sz w:val="20"/>
                <w:szCs w:val="20"/>
              </w:rPr>
              <w:t>23</w:t>
            </w:r>
          </w:p>
        </w:tc>
        <w:tc>
          <w:tcPr>
            <w:tcW w:w="1330" w:type="dxa"/>
            <w:shd w:val="clear" w:color="auto" w:fill="auto"/>
          </w:tcPr>
          <w:p w14:paraId="5190CD23" w14:textId="77777777" w:rsidR="00E3462C" w:rsidRPr="002A366B" w:rsidRDefault="00E3462C" w:rsidP="00B0236F">
            <w:pPr>
              <w:rPr>
                <w:rFonts w:cs="Arial"/>
                <w:sz w:val="20"/>
                <w:szCs w:val="20"/>
              </w:rPr>
            </w:pPr>
            <w:r w:rsidRPr="002A366B">
              <w:rPr>
                <w:rFonts w:cs="Arial"/>
                <w:sz w:val="20"/>
                <w:szCs w:val="20"/>
              </w:rPr>
              <w:t>78 (53)</w:t>
            </w:r>
          </w:p>
        </w:tc>
        <w:tc>
          <w:tcPr>
            <w:tcW w:w="908" w:type="dxa"/>
            <w:shd w:val="clear" w:color="auto" w:fill="auto"/>
          </w:tcPr>
          <w:p w14:paraId="3B1A88CA" w14:textId="77777777" w:rsidR="00E3462C" w:rsidRPr="002A366B" w:rsidRDefault="00E3462C" w:rsidP="00B0236F">
            <w:pPr>
              <w:rPr>
                <w:rFonts w:cs="Arial"/>
                <w:sz w:val="20"/>
                <w:szCs w:val="20"/>
              </w:rPr>
            </w:pPr>
            <w:r w:rsidRPr="002A366B">
              <w:rPr>
                <w:rFonts w:cs="Arial"/>
                <w:sz w:val="20"/>
                <w:szCs w:val="20"/>
              </w:rPr>
              <w:t>20</w:t>
            </w:r>
          </w:p>
        </w:tc>
        <w:tc>
          <w:tcPr>
            <w:tcW w:w="1442" w:type="dxa"/>
            <w:shd w:val="clear" w:color="auto" w:fill="auto"/>
          </w:tcPr>
          <w:p w14:paraId="03FE7565" w14:textId="77777777" w:rsidR="00E3462C" w:rsidRPr="002A366B" w:rsidRDefault="00E3462C" w:rsidP="00B0236F">
            <w:pPr>
              <w:rPr>
                <w:rFonts w:cs="Arial"/>
                <w:sz w:val="20"/>
                <w:szCs w:val="20"/>
              </w:rPr>
            </w:pPr>
            <w:r w:rsidRPr="002A366B">
              <w:rPr>
                <w:rFonts w:cs="Arial"/>
                <w:sz w:val="20"/>
                <w:szCs w:val="20"/>
              </w:rPr>
              <w:t>&lt;0.0001</w:t>
            </w:r>
          </w:p>
        </w:tc>
      </w:tr>
      <w:tr w:rsidR="00E3462C" w:rsidRPr="002A366B" w14:paraId="568B1A5C" w14:textId="77777777" w:rsidTr="00B0236F">
        <w:trPr>
          <w:trHeight w:val="170"/>
        </w:trPr>
        <w:tc>
          <w:tcPr>
            <w:tcW w:w="2278" w:type="dxa"/>
          </w:tcPr>
          <w:p w14:paraId="5D925BA6" w14:textId="77777777" w:rsidR="00E3462C" w:rsidRPr="002A366B" w:rsidRDefault="00E3462C" w:rsidP="00B0236F">
            <w:pPr>
              <w:rPr>
                <w:rFonts w:cs="Arial"/>
                <w:b/>
                <w:bCs/>
                <w:sz w:val="20"/>
                <w:szCs w:val="20"/>
              </w:rPr>
            </w:pPr>
            <w:r w:rsidRPr="002A366B">
              <w:rPr>
                <w:rFonts w:cs="Arial"/>
                <w:b/>
                <w:bCs/>
                <w:sz w:val="20"/>
                <w:szCs w:val="20"/>
              </w:rPr>
              <w:t>TSAT (%)</w:t>
            </w:r>
          </w:p>
        </w:tc>
        <w:tc>
          <w:tcPr>
            <w:tcW w:w="1098" w:type="dxa"/>
            <w:shd w:val="clear" w:color="auto" w:fill="auto"/>
          </w:tcPr>
          <w:p w14:paraId="52D2D774" w14:textId="77777777" w:rsidR="00E3462C" w:rsidRPr="002A366B" w:rsidRDefault="00E3462C" w:rsidP="00B0236F">
            <w:pPr>
              <w:rPr>
                <w:rFonts w:cs="Arial"/>
                <w:sz w:val="20"/>
                <w:szCs w:val="20"/>
              </w:rPr>
            </w:pPr>
            <w:r w:rsidRPr="002A366B">
              <w:rPr>
                <w:rFonts w:cs="Arial"/>
                <w:sz w:val="20"/>
                <w:szCs w:val="20"/>
              </w:rPr>
              <w:t>Baseline</w:t>
            </w:r>
          </w:p>
        </w:tc>
        <w:tc>
          <w:tcPr>
            <w:tcW w:w="1179" w:type="dxa"/>
            <w:shd w:val="clear" w:color="auto" w:fill="auto"/>
          </w:tcPr>
          <w:p w14:paraId="7DA06969" w14:textId="77777777" w:rsidR="00E3462C" w:rsidRPr="002A366B" w:rsidRDefault="00E3462C" w:rsidP="00B0236F">
            <w:pPr>
              <w:rPr>
                <w:rFonts w:cs="Arial"/>
                <w:sz w:val="20"/>
                <w:szCs w:val="20"/>
              </w:rPr>
            </w:pPr>
            <w:r w:rsidRPr="002A366B">
              <w:rPr>
                <w:rFonts w:cs="Arial"/>
                <w:sz w:val="20"/>
                <w:szCs w:val="20"/>
              </w:rPr>
              <w:t>23 (12)</w:t>
            </w:r>
          </w:p>
        </w:tc>
        <w:tc>
          <w:tcPr>
            <w:tcW w:w="781" w:type="dxa"/>
            <w:shd w:val="clear" w:color="auto" w:fill="auto"/>
          </w:tcPr>
          <w:p w14:paraId="0DF8CD0B" w14:textId="77777777" w:rsidR="00E3462C" w:rsidRPr="002A366B" w:rsidRDefault="00E3462C" w:rsidP="00B0236F">
            <w:pPr>
              <w:rPr>
                <w:rFonts w:cs="Arial"/>
                <w:sz w:val="20"/>
                <w:szCs w:val="20"/>
              </w:rPr>
            </w:pPr>
            <w:r w:rsidRPr="002A366B">
              <w:rPr>
                <w:rFonts w:cs="Arial"/>
                <w:sz w:val="20"/>
                <w:szCs w:val="20"/>
              </w:rPr>
              <w:t>35</w:t>
            </w:r>
          </w:p>
        </w:tc>
        <w:tc>
          <w:tcPr>
            <w:tcW w:w="1330" w:type="dxa"/>
            <w:shd w:val="clear" w:color="auto" w:fill="auto"/>
          </w:tcPr>
          <w:p w14:paraId="1CDEE80E" w14:textId="77777777" w:rsidR="00E3462C" w:rsidRPr="002A366B" w:rsidRDefault="00E3462C" w:rsidP="00B0236F">
            <w:pPr>
              <w:rPr>
                <w:rFonts w:cs="Arial"/>
                <w:sz w:val="20"/>
                <w:szCs w:val="20"/>
              </w:rPr>
            </w:pPr>
            <w:r w:rsidRPr="002A366B">
              <w:rPr>
                <w:rFonts w:cs="Arial"/>
                <w:sz w:val="20"/>
                <w:szCs w:val="20"/>
              </w:rPr>
              <w:t>21 (6)</w:t>
            </w:r>
          </w:p>
        </w:tc>
        <w:tc>
          <w:tcPr>
            <w:tcW w:w="908" w:type="dxa"/>
            <w:shd w:val="clear" w:color="auto" w:fill="auto"/>
          </w:tcPr>
          <w:p w14:paraId="2E791862" w14:textId="77777777" w:rsidR="00E3462C" w:rsidRPr="002A366B" w:rsidRDefault="00E3462C" w:rsidP="00B0236F">
            <w:pPr>
              <w:rPr>
                <w:rFonts w:cs="Arial"/>
                <w:sz w:val="20"/>
                <w:szCs w:val="20"/>
              </w:rPr>
            </w:pPr>
            <w:r w:rsidRPr="002A366B">
              <w:rPr>
                <w:rFonts w:cs="Arial"/>
                <w:sz w:val="20"/>
                <w:szCs w:val="20"/>
              </w:rPr>
              <w:t>35</w:t>
            </w:r>
          </w:p>
        </w:tc>
        <w:tc>
          <w:tcPr>
            <w:tcW w:w="1442" w:type="dxa"/>
            <w:shd w:val="clear" w:color="auto" w:fill="auto"/>
          </w:tcPr>
          <w:p w14:paraId="76A94363" w14:textId="77777777" w:rsidR="00E3462C" w:rsidRPr="002A366B" w:rsidRDefault="00E3462C" w:rsidP="00B0236F">
            <w:pPr>
              <w:rPr>
                <w:rFonts w:cs="Arial"/>
                <w:sz w:val="20"/>
                <w:szCs w:val="20"/>
              </w:rPr>
            </w:pPr>
          </w:p>
        </w:tc>
      </w:tr>
      <w:tr w:rsidR="00E3462C" w:rsidRPr="002A366B" w14:paraId="562CFC95" w14:textId="77777777" w:rsidTr="00B0236F">
        <w:trPr>
          <w:trHeight w:val="170"/>
        </w:trPr>
        <w:tc>
          <w:tcPr>
            <w:tcW w:w="2278" w:type="dxa"/>
          </w:tcPr>
          <w:p w14:paraId="317F1CC1" w14:textId="77777777" w:rsidR="00E3462C" w:rsidRPr="002A366B" w:rsidRDefault="00E3462C" w:rsidP="00B0236F">
            <w:pPr>
              <w:rPr>
                <w:rFonts w:cs="Arial"/>
                <w:b/>
                <w:bCs/>
                <w:sz w:val="20"/>
                <w:szCs w:val="20"/>
              </w:rPr>
            </w:pPr>
          </w:p>
        </w:tc>
        <w:tc>
          <w:tcPr>
            <w:tcW w:w="1098" w:type="dxa"/>
          </w:tcPr>
          <w:p w14:paraId="747EF014" w14:textId="77777777" w:rsidR="00E3462C" w:rsidRPr="002A366B" w:rsidRDefault="00E3462C" w:rsidP="00B0236F">
            <w:pPr>
              <w:rPr>
                <w:rFonts w:cs="Arial"/>
                <w:sz w:val="20"/>
                <w:szCs w:val="20"/>
              </w:rPr>
            </w:pPr>
            <w:r w:rsidRPr="002A366B">
              <w:rPr>
                <w:rFonts w:cs="Arial"/>
                <w:sz w:val="20"/>
                <w:szCs w:val="20"/>
              </w:rPr>
              <w:t>4 weeks</w:t>
            </w:r>
          </w:p>
        </w:tc>
        <w:tc>
          <w:tcPr>
            <w:tcW w:w="1179" w:type="dxa"/>
          </w:tcPr>
          <w:p w14:paraId="44CD128C" w14:textId="77777777" w:rsidR="00E3462C" w:rsidRPr="002A366B" w:rsidRDefault="00E3462C" w:rsidP="00B0236F">
            <w:pPr>
              <w:rPr>
                <w:rFonts w:cs="Arial"/>
                <w:sz w:val="20"/>
                <w:szCs w:val="20"/>
              </w:rPr>
            </w:pPr>
            <w:r w:rsidRPr="002A366B">
              <w:rPr>
                <w:rFonts w:cs="Arial"/>
                <w:sz w:val="20"/>
                <w:szCs w:val="20"/>
              </w:rPr>
              <w:t xml:space="preserve">34 (12) </w:t>
            </w:r>
          </w:p>
        </w:tc>
        <w:tc>
          <w:tcPr>
            <w:tcW w:w="781" w:type="dxa"/>
          </w:tcPr>
          <w:p w14:paraId="0A4D5244" w14:textId="77777777" w:rsidR="00E3462C" w:rsidRPr="002A366B" w:rsidRDefault="00E3462C" w:rsidP="00B0236F">
            <w:pPr>
              <w:rPr>
                <w:rFonts w:cs="Arial"/>
                <w:sz w:val="20"/>
                <w:szCs w:val="20"/>
              </w:rPr>
            </w:pPr>
            <w:r w:rsidRPr="002A366B">
              <w:rPr>
                <w:rFonts w:cs="Arial"/>
                <w:sz w:val="20"/>
                <w:szCs w:val="20"/>
              </w:rPr>
              <w:t>29</w:t>
            </w:r>
          </w:p>
        </w:tc>
        <w:tc>
          <w:tcPr>
            <w:tcW w:w="1330" w:type="dxa"/>
          </w:tcPr>
          <w:p w14:paraId="5359A02B" w14:textId="77777777" w:rsidR="00E3462C" w:rsidRPr="002A366B" w:rsidRDefault="00E3462C" w:rsidP="00B0236F">
            <w:pPr>
              <w:rPr>
                <w:rFonts w:cs="Arial"/>
                <w:sz w:val="20"/>
                <w:szCs w:val="20"/>
              </w:rPr>
            </w:pPr>
            <w:r w:rsidRPr="002A366B">
              <w:rPr>
                <w:rFonts w:cs="Arial"/>
                <w:sz w:val="20"/>
                <w:szCs w:val="20"/>
              </w:rPr>
              <w:t>22 (8)</w:t>
            </w:r>
          </w:p>
        </w:tc>
        <w:tc>
          <w:tcPr>
            <w:tcW w:w="908" w:type="dxa"/>
          </w:tcPr>
          <w:p w14:paraId="30626491" w14:textId="77777777" w:rsidR="00E3462C" w:rsidRPr="002A366B" w:rsidRDefault="00E3462C" w:rsidP="00B0236F">
            <w:pPr>
              <w:rPr>
                <w:rFonts w:cs="Arial"/>
                <w:sz w:val="20"/>
                <w:szCs w:val="20"/>
              </w:rPr>
            </w:pPr>
            <w:r w:rsidRPr="002A366B">
              <w:rPr>
                <w:rFonts w:cs="Arial"/>
                <w:sz w:val="20"/>
                <w:szCs w:val="20"/>
              </w:rPr>
              <w:t>31</w:t>
            </w:r>
          </w:p>
        </w:tc>
        <w:tc>
          <w:tcPr>
            <w:tcW w:w="1442" w:type="dxa"/>
          </w:tcPr>
          <w:p w14:paraId="49B8EB70" w14:textId="77777777" w:rsidR="00E3462C" w:rsidRPr="002A366B" w:rsidRDefault="00E3462C" w:rsidP="00B0236F">
            <w:pPr>
              <w:rPr>
                <w:rFonts w:cs="Arial"/>
                <w:sz w:val="20"/>
                <w:szCs w:val="20"/>
              </w:rPr>
            </w:pPr>
            <w:r w:rsidRPr="002A366B">
              <w:rPr>
                <w:rFonts w:cs="Arial"/>
                <w:sz w:val="20"/>
                <w:szCs w:val="20"/>
              </w:rPr>
              <w:t>&lt;0.0001</w:t>
            </w:r>
          </w:p>
        </w:tc>
      </w:tr>
      <w:tr w:rsidR="00E3462C" w:rsidRPr="002A366B" w14:paraId="24311DC4" w14:textId="77777777" w:rsidTr="00B0236F">
        <w:trPr>
          <w:trHeight w:val="170"/>
        </w:trPr>
        <w:tc>
          <w:tcPr>
            <w:tcW w:w="2278" w:type="dxa"/>
          </w:tcPr>
          <w:p w14:paraId="16E2B241" w14:textId="77777777" w:rsidR="00E3462C" w:rsidRPr="002A366B" w:rsidRDefault="00E3462C" w:rsidP="00B0236F">
            <w:pPr>
              <w:rPr>
                <w:rFonts w:cs="Arial"/>
                <w:b/>
                <w:bCs/>
                <w:sz w:val="20"/>
                <w:szCs w:val="20"/>
              </w:rPr>
            </w:pPr>
          </w:p>
        </w:tc>
        <w:tc>
          <w:tcPr>
            <w:tcW w:w="1098" w:type="dxa"/>
          </w:tcPr>
          <w:p w14:paraId="11DD1E17" w14:textId="77777777" w:rsidR="00E3462C" w:rsidRPr="002A366B" w:rsidRDefault="00E3462C" w:rsidP="00B0236F">
            <w:pPr>
              <w:rPr>
                <w:rFonts w:cs="Arial"/>
                <w:sz w:val="20"/>
                <w:szCs w:val="20"/>
              </w:rPr>
            </w:pPr>
            <w:r w:rsidRPr="002A366B">
              <w:rPr>
                <w:rFonts w:cs="Arial"/>
                <w:sz w:val="20"/>
                <w:szCs w:val="20"/>
              </w:rPr>
              <w:t>12 weeks</w:t>
            </w:r>
          </w:p>
        </w:tc>
        <w:tc>
          <w:tcPr>
            <w:tcW w:w="1179" w:type="dxa"/>
          </w:tcPr>
          <w:p w14:paraId="6AD80DDA" w14:textId="77777777" w:rsidR="00E3462C" w:rsidRPr="002A366B" w:rsidRDefault="00E3462C" w:rsidP="00B0236F">
            <w:pPr>
              <w:rPr>
                <w:rFonts w:cs="Arial"/>
                <w:sz w:val="20"/>
                <w:szCs w:val="20"/>
              </w:rPr>
            </w:pPr>
            <w:r w:rsidRPr="002A366B">
              <w:rPr>
                <w:rFonts w:cs="Arial"/>
                <w:sz w:val="20"/>
                <w:szCs w:val="20"/>
              </w:rPr>
              <w:t>32 (12)</w:t>
            </w:r>
          </w:p>
        </w:tc>
        <w:tc>
          <w:tcPr>
            <w:tcW w:w="781" w:type="dxa"/>
          </w:tcPr>
          <w:p w14:paraId="7D98588E" w14:textId="77777777" w:rsidR="00E3462C" w:rsidRPr="002A366B" w:rsidRDefault="00E3462C" w:rsidP="00B0236F">
            <w:pPr>
              <w:rPr>
                <w:rFonts w:cs="Arial"/>
                <w:sz w:val="20"/>
                <w:szCs w:val="20"/>
              </w:rPr>
            </w:pPr>
            <w:r w:rsidRPr="002A366B">
              <w:rPr>
                <w:rFonts w:cs="Arial"/>
                <w:sz w:val="20"/>
                <w:szCs w:val="20"/>
              </w:rPr>
              <w:t>24</w:t>
            </w:r>
          </w:p>
        </w:tc>
        <w:tc>
          <w:tcPr>
            <w:tcW w:w="1330" w:type="dxa"/>
          </w:tcPr>
          <w:p w14:paraId="588A433C" w14:textId="77777777" w:rsidR="00E3462C" w:rsidRPr="002A366B" w:rsidRDefault="00E3462C" w:rsidP="00B0236F">
            <w:pPr>
              <w:rPr>
                <w:rFonts w:cs="Arial"/>
                <w:sz w:val="20"/>
                <w:szCs w:val="20"/>
              </w:rPr>
            </w:pPr>
            <w:r w:rsidRPr="002A366B">
              <w:rPr>
                <w:rFonts w:cs="Arial"/>
                <w:sz w:val="20"/>
                <w:szCs w:val="20"/>
              </w:rPr>
              <w:t>22 (8)</w:t>
            </w:r>
          </w:p>
        </w:tc>
        <w:tc>
          <w:tcPr>
            <w:tcW w:w="908" w:type="dxa"/>
          </w:tcPr>
          <w:p w14:paraId="4B42342E" w14:textId="77777777" w:rsidR="00E3462C" w:rsidRPr="002A366B" w:rsidRDefault="00E3462C" w:rsidP="00B0236F">
            <w:pPr>
              <w:rPr>
                <w:rFonts w:cs="Arial"/>
                <w:sz w:val="20"/>
                <w:szCs w:val="20"/>
              </w:rPr>
            </w:pPr>
            <w:r w:rsidRPr="002A366B">
              <w:rPr>
                <w:rFonts w:cs="Arial"/>
                <w:sz w:val="20"/>
                <w:szCs w:val="20"/>
              </w:rPr>
              <w:t>17</w:t>
            </w:r>
          </w:p>
        </w:tc>
        <w:tc>
          <w:tcPr>
            <w:tcW w:w="1442" w:type="dxa"/>
          </w:tcPr>
          <w:p w14:paraId="45D8AB51" w14:textId="77777777" w:rsidR="00E3462C" w:rsidRPr="002A366B" w:rsidRDefault="00E3462C" w:rsidP="00B0236F">
            <w:pPr>
              <w:rPr>
                <w:rFonts w:cs="Arial"/>
                <w:sz w:val="20"/>
                <w:szCs w:val="20"/>
              </w:rPr>
            </w:pPr>
            <w:r w:rsidRPr="002A366B">
              <w:rPr>
                <w:rFonts w:cs="Arial"/>
                <w:sz w:val="20"/>
                <w:szCs w:val="20"/>
              </w:rPr>
              <w:t>0.019</w:t>
            </w:r>
          </w:p>
        </w:tc>
      </w:tr>
      <w:tr w:rsidR="00E3462C" w:rsidRPr="002A366B" w14:paraId="7439B2ED" w14:textId="77777777" w:rsidTr="00B0236F">
        <w:trPr>
          <w:trHeight w:val="170"/>
        </w:trPr>
        <w:tc>
          <w:tcPr>
            <w:tcW w:w="2278" w:type="dxa"/>
          </w:tcPr>
          <w:p w14:paraId="0B4FABCB" w14:textId="77777777" w:rsidR="00E3462C" w:rsidRPr="002A366B" w:rsidRDefault="00E3462C" w:rsidP="00B0236F">
            <w:pPr>
              <w:rPr>
                <w:rFonts w:cs="Arial"/>
                <w:b/>
                <w:bCs/>
                <w:sz w:val="20"/>
                <w:szCs w:val="20"/>
              </w:rPr>
            </w:pPr>
            <w:r w:rsidRPr="002A366B">
              <w:rPr>
                <w:rFonts w:cs="Arial"/>
                <w:b/>
                <w:bCs/>
                <w:sz w:val="20"/>
                <w:szCs w:val="20"/>
              </w:rPr>
              <w:t>Hb (g/dL)</w:t>
            </w:r>
          </w:p>
        </w:tc>
        <w:tc>
          <w:tcPr>
            <w:tcW w:w="1098" w:type="dxa"/>
          </w:tcPr>
          <w:p w14:paraId="0A7E3815" w14:textId="77777777" w:rsidR="00E3462C" w:rsidRPr="002A366B" w:rsidRDefault="00E3462C" w:rsidP="00B0236F">
            <w:pPr>
              <w:rPr>
                <w:rFonts w:cs="Arial"/>
                <w:sz w:val="20"/>
                <w:szCs w:val="20"/>
              </w:rPr>
            </w:pPr>
            <w:r w:rsidRPr="002A366B">
              <w:rPr>
                <w:rFonts w:cs="Arial"/>
                <w:sz w:val="20"/>
                <w:szCs w:val="20"/>
              </w:rPr>
              <w:t>Baseline</w:t>
            </w:r>
          </w:p>
        </w:tc>
        <w:tc>
          <w:tcPr>
            <w:tcW w:w="1179" w:type="dxa"/>
          </w:tcPr>
          <w:p w14:paraId="273A2CFC" w14:textId="77777777" w:rsidR="00E3462C" w:rsidRPr="002A366B" w:rsidRDefault="00E3462C" w:rsidP="00B0236F">
            <w:pPr>
              <w:rPr>
                <w:rFonts w:cs="Arial"/>
                <w:sz w:val="20"/>
                <w:szCs w:val="20"/>
              </w:rPr>
            </w:pPr>
            <w:r w:rsidRPr="002A366B">
              <w:rPr>
                <w:rFonts w:cs="Arial"/>
                <w:sz w:val="20"/>
                <w:szCs w:val="20"/>
              </w:rPr>
              <w:t>12.24 (0.92)</w:t>
            </w:r>
          </w:p>
        </w:tc>
        <w:tc>
          <w:tcPr>
            <w:tcW w:w="781" w:type="dxa"/>
          </w:tcPr>
          <w:p w14:paraId="7DDC9197" w14:textId="77777777" w:rsidR="00E3462C" w:rsidRPr="002A366B" w:rsidRDefault="00E3462C" w:rsidP="00B0236F">
            <w:pPr>
              <w:rPr>
                <w:rFonts w:cs="Arial"/>
                <w:sz w:val="20"/>
                <w:szCs w:val="20"/>
              </w:rPr>
            </w:pPr>
            <w:r w:rsidRPr="002A366B">
              <w:rPr>
                <w:rFonts w:cs="Arial"/>
                <w:sz w:val="20"/>
                <w:szCs w:val="20"/>
              </w:rPr>
              <w:t>35</w:t>
            </w:r>
          </w:p>
        </w:tc>
        <w:tc>
          <w:tcPr>
            <w:tcW w:w="1330" w:type="dxa"/>
          </w:tcPr>
          <w:p w14:paraId="11CA4A17" w14:textId="77777777" w:rsidR="00E3462C" w:rsidRPr="002A366B" w:rsidRDefault="00E3462C" w:rsidP="00B0236F">
            <w:pPr>
              <w:rPr>
                <w:rFonts w:cs="Arial"/>
                <w:sz w:val="20"/>
                <w:szCs w:val="20"/>
              </w:rPr>
            </w:pPr>
            <w:r w:rsidRPr="002A366B">
              <w:rPr>
                <w:rFonts w:cs="Arial"/>
                <w:sz w:val="20"/>
                <w:szCs w:val="20"/>
              </w:rPr>
              <w:t>12.71 (1.32)</w:t>
            </w:r>
          </w:p>
        </w:tc>
        <w:tc>
          <w:tcPr>
            <w:tcW w:w="908" w:type="dxa"/>
          </w:tcPr>
          <w:p w14:paraId="18890E21" w14:textId="77777777" w:rsidR="00E3462C" w:rsidRPr="002A366B" w:rsidRDefault="00E3462C" w:rsidP="00B0236F">
            <w:pPr>
              <w:rPr>
                <w:rFonts w:cs="Arial"/>
                <w:sz w:val="20"/>
                <w:szCs w:val="20"/>
              </w:rPr>
            </w:pPr>
            <w:r w:rsidRPr="002A366B">
              <w:rPr>
                <w:rFonts w:cs="Arial"/>
                <w:sz w:val="20"/>
                <w:szCs w:val="20"/>
              </w:rPr>
              <w:t>36</w:t>
            </w:r>
          </w:p>
        </w:tc>
        <w:tc>
          <w:tcPr>
            <w:tcW w:w="1442" w:type="dxa"/>
          </w:tcPr>
          <w:p w14:paraId="5CEFBD30" w14:textId="77777777" w:rsidR="00E3462C" w:rsidRPr="002A366B" w:rsidRDefault="00E3462C" w:rsidP="00B0236F">
            <w:pPr>
              <w:rPr>
                <w:rFonts w:cs="Arial"/>
                <w:sz w:val="20"/>
                <w:szCs w:val="20"/>
              </w:rPr>
            </w:pPr>
          </w:p>
        </w:tc>
      </w:tr>
      <w:tr w:rsidR="00E3462C" w:rsidRPr="002A366B" w14:paraId="4597E4DE" w14:textId="77777777" w:rsidTr="00B0236F">
        <w:trPr>
          <w:trHeight w:val="170"/>
        </w:trPr>
        <w:tc>
          <w:tcPr>
            <w:tcW w:w="2278" w:type="dxa"/>
          </w:tcPr>
          <w:p w14:paraId="64921BCA" w14:textId="77777777" w:rsidR="00E3462C" w:rsidRPr="002A366B" w:rsidRDefault="00E3462C" w:rsidP="00B0236F">
            <w:pPr>
              <w:rPr>
                <w:rFonts w:cs="Arial"/>
                <w:b/>
                <w:bCs/>
                <w:sz w:val="20"/>
                <w:szCs w:val="20"/>
              </w:rPr>
            </w:pPr>
          </w:p>
        </w:tc>
        <w:tc>
          <w:tcPr>
            <w:tcW w:w="1098" w:type="dxa"/>
          </w:tcPr>
          <w:p w14:paraId="54411196" w14:textId="77777777" w:rsidR="00E3462C" w:rsidRPr="002A366B" w:rsidRDefault="00E3462C" w:rsidP="00B0236F">
            <w:pPr>
              <w:rPr>
                <w:rFonts w:cs="Arial"/>
                <w:sz w:val="20"/>
                <w:szCs w:val="20"/>
              </w:rPr>
            </w:pPr>
            <w:r w:rsidRPr="002A366B">
              <w:rPr>
                <w:rFonts w:cs="Arial"/>
                <w:sz w:val="20"/>
                <w:szCs w:val="20"/>
              </w:rPr>
              <w:t>4 weeks</w:t>
            </w:r>
          </w:p>
        </w:tc>
        <w:tc>
          <w:tcPr>
            <w:tcW w:w="1179" w:type="dxa"/>
          </w:tcPr>
          <w:p w14:paraId="5F4C9556" w14:textId="77777777" w:rsidR="00E3462C" w:rsidRPr="002A366B" w:rsidRDefault="00E3462C" w:rsidP="00B0236F">
            <w:pPr>
              <w:rPr>
                <w:rFonts w:cs="Arial"/>
                <w:sz w:val="20"/>
                <w:szCs w:val="20"/>
              </w:rPr>
            </w:pPr>
            <w:r w:rsidRPr="002A366B">
              <w:rPr>
                <w:rFonts w:cs="Arial"/>
                <w:sz w:val="20"/>
                <w:szCs w:val="20"/>
              </w:rPr>
              <w:t>122.9 (16.0)</w:t>
            </w:r>
          </w:p>
        </w:tc>
        <w:tc>
          <w:tcPr>
            <w:tcW w:w="781" w:type="dxa"/>
          </w:tcPr>
          <w:p w14:paraId="1809E906" w14:textId="77777777" w:rsidR="00E3462C" w:rsidRPr="002A366B" w:rsidRDefault="00E3462C" w:rsidP="00B0236F">
            <w:pPr>
              <w:rPr>
                <w:rFonts w:cs="Arial"/>
                <w:sz w:val="20"/>
                <w:szCs w:val="20"/>
              </w:rPr>
            </w:pPr>
            <w:r w:rsidRPr="002A366B">
              <w:rPr>
                <w:rFonts w:cs="Arial"/>
                <w:sz w:val="20"/>
                <w:szCs w:val="20"/>
              </w:rPr>
              <w:t>30</w:t>
            </w:r>
          </w:p>
        </w:tc>
        <w:tc>
          <w:tcPr>
            <w:tcW w:w="1330" w:type="dxa"/>
          </w:tcPr>
          <w:p w14:paraId="4F3D4A6B" w14:textId="77777777" w:rsidR="00E3462C" w:rsidRPr="002A366B" w:rsidRDefault="00E3462C" w:rsidP="00B0236F">
            <w:pPr>
              <w:rPr>
                <w:rFonts w:cs="Arial"/>
                <w:sz w:val="20"/>
                <w:szCs w:val="20"/>
              </w:rPr>
            </w:pPr>
            <w:r w:rsidRPr="002A366B">
              <w:rPr>
                <w:rFonts w:cs="Arial"/>
                <w:sz w:val="20"/>
                <w:szCs w:val="20"/>
              </w:rPr>
              <w:t>128.0 (13.5)</w:t>
            </w:r>
          </w:p>
        </w:tc>
        <w:tc>
          <w:tcPr>
            <w:tcW w:w="908" w:type="dxa"/>
          </w:tcPr>
          <w:p w14:paraId="7D5CD065" w14:textId="77777777" w:rsidR="00E3462C" w:rsidRPr="002A366B" w:rsidRDefault="00E3462C" w:rsidP="00B0236F">
            <w:pPr>
              <w:rPr>
                <w:rFonts w:cs="Arial"/>
                <w:sz w:val="20"/>
                <w:szCs w:val="20"/>
              </w:rPr>
            </w:pPr>
            <w:r w:rsidRPr="002A366B">
              <w:rPr>
                <w:rFonts w:cs="Arial"/>
                <w:sz w:val="20"/>
                <w:szCs w:val="20"/>
              </w:rPr>
              <w:t>31</w:t>
            </w:r>
          </w:p>
        </w:tc>
        <w:tc>
          <w:tcPr>
            <w:tcW w:w="1442" w:type="dxa"/>
          </w:tcPr>
          <w:p w14:paraId="6CB3B79D" w14:textId="77777777" w:rsidR="00E3462C" w:rsidRPr="002A366B" w:rsidRDefault="00E3462C" w:rsidP="00B0236F">
            <w:pPr>
              <w:rPr>
                <w:rFonts w:cs="Arial"/>
                <w:sz w:val="20"/>
                <w:szCs w:val="20"/>
              </w:rPr>
            </w:pPr>
            <w:r w:rsidRPr="002A366B">
              <w:rPr>
                <w:rFonts w:cs="Arial"/>
                <w:sz w:val="20"/>
                <w:szCs w:val="20"/>
              </w:rPr>
              <w:t>0.667</w:t>
            </w:r>
          </w:p>
        </w:tc>
      </w:tr>
      <w:tr w:rsidR="00E3462C" w:rsidRPr="002A366B" w14:paraId="2C58F6C7" w14:textId="77777777" w:rsidTr="00B0236F">
        <w:trPr>
          <w:trHeight w:val="170"/>
        </w:trPr>
        <w:tc>
          <w:tcPr>
            <w:tcW w:w="2278" w:type="dxa"/>
          </w:tcPr>
          <w:p w14:paraId="6F33E29A" w14:textId="77777777" w:rsidR="00E3462C" w:rsidRPr="002A366B" w:rsidRDefault="00E3462C" w:rsidP="00B0236F">
            <w:pPr>
              <w:rPr>
                <w:rFonts w:cs="Arial"/>
                <w:b/>
                <w:bCs/>
                <w:sz w:val="20"/>
                <w:szCs w:val="20"/>
              </w:rPr>
            </w:pPr>
          </w:p>
        </w:tc>
        <w:tc>
          <w:tcPr>
            <w:tcW w:w="1098" w:type="dxa"/>
          </w:tcPr>
          <w:p w14:paraId="34891280" w14:textId="77777777" w:rsidR="00E3462C" w:rsidRPr="002A366B" w:rsidRDefault="00E3462C" w:rsidP="00B0236F">
            <w:pPr>
              <w:rPr>
                <w:rFonts w:cs="Arial"/>
                <w:sz w:val="20"/>
                <w:szCs w:val="20"/>
              </w:rPr>
            </w:pPr>
            <w:r w:rsidRPr="002A366B">
              <w:rPr>
                <w:rFonts w:cs="Arial"/>
                <w:sz w:val="20"/>
                <w:szCs w:val="20"/>
              </w:rPr>
              <w:t>12 weeks</w:t>
            </w:r>
          </w:p>
        </w:tc>
        <w:tc>
          <w:tcPr>
            <w:tcW w:w="1179" w:type="dxa"/>
          </w:tcPr>
          <w:p w14:paraId="0997895A" w14:textId="77777777" w:rsidR="00E3462C" w:rsidRPr="002A366B" w:rsidRDefault="00E3462C" w:rsidP="00B0236F">
            <w:pPr>
              <w:rPr>
                <w:rFonts w:cs="Arial"/>
                <w:sz w:val="20"/>
                <w:szCs w:val="20"/>
              </w:rPr>
            </w:pPr>
            <w:r w:rsidRPr="002A366B">
              <w:rPr>
                <w:rFonts w:cs="Arial"/>
                <w:sz w:val="20"/>
                <w:szCs w:val="20"/>
              </w:rPr>
              <w:t>130.5 (9.4)</w:t>
            </w:r>
          </w:p>
        </w:tc>
        <w:tc>
          <w:tcPr>
            <w:tcW w:w="781" w:type="dxa"/>
          </w:tcPr>
          <w:p w14:paraId="157CF4CD" w14:textId="77777777" w:rsidR="00E3462C" w:rsidRPr="002A366B" w:rsidRDefault="00E3462C" w:rsidP="00B0236F">
            <w:pPr>
              <w:rPr>
                <w:rFonts w:cs="Arial"/>
                <w:sz w:val="20"/>
                <w:szCs w:val="20"/>
              </w:rPr>
            </w:pPr>
            <w:r w:rsidRPr="002A366B">
              <w:rPr>
                <w:rFonts w:cs="Arial"/>
                <w:sz w:val="20"/>
                <w:szCs w:val="20"/>
              </w:rPr>
              <w:t>23</w:t>
            </w:r>
          </w:p>
        </w:tc>
        <w:tc>
          <w:tcPr>
            <w:tcW w:w="1330" w:type="dxa"/>
          </w:tcPr>
          <w:p w14:paraId="75C80B4D" w14:textId="77777777" w:rsidR="00E3462C" w:rsidRPr="002A366B" w:rsidRDefault="00E3462C" w:rsidP="00B0236F">
            <w:pPr>
              <w:rPr>
                <w:rFonts w:cs="Arial"/>
                <w:sz w:val="20"/>
                <w:szCs w:val="20"/>
              </w:rPr>
            </w:pPr>
            <w:r w:rsidRPr="002A366B">
              <w:rPr>
                <w:rFonts w:cs="Arial"/>
                <w:sz w:val="20"/>
                <w:szCs w:val="20"/>
              </w:rPr>
              <w:t>125.4 (14.8)</w:t>
            </w:r>
          </w:p>
        </w:tc>
        <w:tc>
          <w:tcPr>
            <w:tcW w:w="908" w:type="dxa"/>
          </w:tcPr>
          <w:p w14:paraId="166676F8" w14:textId="77777777" w:rsidR="00E3462C" w:rsidRPr="002A366B" w:rsidRDefault="00E3462C" w:rsidP="00B0236F">
            <w:pPr>
              <w:rPr>
                <w:rFonts w:cs="Arial"/>
                <w:sz w:val="20"/>
                <w:szCs w:val="20"/>
              </w:rPr>
            </w:pPr>
            <w:r w:rsidRPr="002A366B">
              <w:rPr>
                <w:rFonts w:cs="Arial"/>
                <w:sz w:val="20"/>
                <w:szCs w:val="20"/>
              </w:rPr>
              <w:t>21</w:t>
            </w:r>
          </w:p>
        </w:tc>
        <w:tc>
          <w:tcPr>
            <w:tcW w:w="1442" w:type="dxa"/>
          </w:tcPr>
          <w:p w14:paraId="73EED471" w14:textId="77777777" w:rsidR="00E3462C" w:rsidRPr="002A366B" w:rsidRDefault="00E3462C" w:rsidP="00B0236F">
            <w:pPr>
              <w:rPr>
                <w:rFonts w:cs="Arial"/>
                <w:sz w:val="20"/>
                <w:szCs w:val="20"/>
              </w:rPr>
            </w:pPr>
            <w:r w:rsidRPr="002A366B">
              <w:rPr>
                <w:rFonts w:cs="Arial"/>
                <w:sz w:val="20"/>
                <w:szCs w:val="20"/>
              </w:rPr>
              <w:t>0.009</w:t>
            </w:r>
          </w:p>
        </w:tc>
      </w:tr>
      <w:tr w:rsidR="00E3462C" w:rsidRPr="002A366B" w14:paraId="5E141259" w14:textId="77777777" w:rsidTr="00B0236F">
        <w:trPr>
          <w:trHeight w:val="170"/>
        </w:trPr>
        <w:tc>
          <w:tcPr>
            <w:tcW w:w="2278" w:type="dxa"/>
          </w:tcPr>
          <w:p w14:paraId="6BFFF05B" w14:textId="77777777" w:rsidR="00E3462C" w:rsidRPr="002A366B" w:rsidRDefault="00E3462C" w:rsidP="00B0236F">
            <w:pPr>
              <w:rPr>
                <w:rFonts w:cs="Arial"/>
                <w:b/>
                <w:bCs/>
                <w:sz w:val="20"/>
                <w:szCs w:val="20"/>
              </w:rPr>
            </w:pPr>
            <w:r w:rsidRPr="002A366B">
              <w:rPr>
                <w:rFonts w:cs="Arial"/>
                <w:b/>
                <w:bCs/>
                <w:sz w:val="20"/>
                <w:szCs w:val="20"/>
              </w:rPr>
              <w:t>Urea (mmol/L</w:t>
            </w:r>
          </w:p>
        </w:tc>
        <w:tc>
          <w:tcPr>
            <w:tcW w:w="1098" w:type="dxa"/>
          </w:tcPr>
          <w:p w14:paraId="54B4B883" w14:textId="77777777" w:rsidR="00E3462C" w:rsidRPr="002A366B" w:rsidRDefault="00E3462C" w:rsidP="00B0236F">
            <w:pPr>
              <w:rPr>
                <w:rFonts w:cs="Arial"/>
                <w:sz w:val="20"/>
                <w:szCs w:val="20"/>
              </w:rPr>
            </w:pPr>
            <w:r w:rsidRPr="002A366B">
              <w:rPr>
                <w:rFonts w:cs="Arial"/>
                <w:sz w:val="20"/>
                <w:szCs w:val="20"/>
              </w:rPr>
              <w:t>Baseline</w:t>
            </w:r>
          </w:p>
        </w:tc>
        <w:tc>
          <w:tcPr>
            <w:tcW w:w="1179" w:type="dxa"/>
          </w:tcPr>
          <w:p w14:paraId="34175155" w14:textId="77777777" w:rsidR="00E3462C" w:rsidRPr="002A366B" w:rsidRDefault="00E3462C" w:rsidP="00B0236F">
            <w:pPr>
              <w:rPr>
                <w:rFonts w:cs="Arial"/>
                <w:sz w:val="20"/>
                <w:szCs w:val="20"/>
              </w:rPr>
            </w:pPr>
            <w:r w:rsidRPr="002A366B">
              <w:rPr>
                <w:rFonts w:cs="Arial"/>
                <w:sz w:val="20"/>
                <w:szCs w:val="20"/>
              </w:rPr>
              <w:t>12.4 (6.3)</w:t>
            </w:r>
          </w:p>
        </w:tc>
        <w:tc>
          <w:tcPr>
            <w:tcW w:w="781" w:type="dxa"/>
          </w:tcPr>
          <w:p w14:paraId="7D97F840" w14:textId="77777777" w:rsidR="00E3462C" w:rsidRPr="002A366B" w:rsidRDefault="00E3462C" w:rsidP="00B0236F">
            <w:pPr>
              <w:rPr>
                <w:rFonts w:cs="Arial"/>
                <w:sz w:val="20"/>
                <w:szCs w:val="20"/>
              </w:rPr>
            </w:pPr>
            <w:r w:rsidRPr="002A366B">
              <w:rPr>
                <w:rFonts w:cs="Arial"/>
                <w:sz w:val="20"/>
                <w:szCs w:val="20"/>
              </w:rPr>
              <w:t>34</w:t>
            </w:r>
          </w:p>
        </w:tc>
        <w:tc>
          <w:tcPr>
            <w:tcW w:w="1330" w:type="dxa"/>
          </w:tcPr>
          <w:p w14:paraId="4A1BAF4D" w14:textId="77777777" w:rsidR="00E3462C" w:rsidRPr="002A366B" w:rsidRDefault="00E3462C" w:rsidP="00B0236F">
            <w:pPr>
              <w:rPr>
                <w:rFonts w:cs="Arial"/>
                <w:sz w:val="20"/>
                <w:szCs w:val="20"/>
              </w:rPr>
            </w:pPr>
            <w:r w:rsidRPr="002A366B">
              <w:rPr>
                <w:rFonts w:cs="Arial"/>
                <w:sz w:val="20"/>
                <w:szCs w:val="20"/>
              </w:rPr>
              <w:t>10.7 (4.0)</w:t>
            </w:r>
          </w:p>
        </w:tc>
        <w:tc>
          <w:tcPr>
            <w:tcW w:w="908" w:type="dxa"/>
          </w:tcPr>
          <w:p w14:paraId="23210726" w14:textId="77777777" w:rsidR="00E3462C" w:rsidRPr="002A366B" w:rsidRDefault="00E3462C" w:rsidP="00B0236F">
            <w:pPr>
              <w:rPr>
                <w:rFonts w:cs="Arial"/>
                <w:sz w:val="20"/>
                <w:szCs w:val="20"/>
              </w:rPr>
            </w:pPr>
            <w:r w:rsidRPr="002A366B">
              <w:rPr>
                <w:rFonts w:cs="Arial"/>
                <w:sz w:val="20"/>
                <w:szCs w:val="20"/>
              </w:rPr>
              <w:t>32</w:t>
            </w:r>
          </w:p>
        </w:tc>
        <w:tc>
          <w:tcPr>
            <w:tcW w:w="1442" w:type="dxa"/>
          </w:tcPr>
          <w:p w14:paraId="451BFF0B" w14:textId="77777777" w:rsidR="00E3462C" w:rsidRPr="002A366B" w:rsidRDefault="00E3462C" w:rsidP="00B0236F">
            <w:pPr>
              <w:rPr>
                <w:rFonts w:cs="Arial"/>
                <w:sz w:val="20"/>
                <w:szCs w:val="20"/>
              </w:rPr>
            </w:pPr>
          </w:p>
        </w:tc>
      </w:tr>
      <w:tr w:rsidR="00E3462C" w:rsidRPr="002A366B" w14:paraId="2CA9C17D" w14:textId="77777777" w:rsidTr="00B0236F">
        <w:trPr>
          <w:trHeight w:val="170"/>
        </w:trPr>
        <w:tc>
          <w:tcPr>
            <w:tcW w:w="2278" w:type="dxa"/>
          </w:tcPr>
          <w:p w14:paraId="4310D9DE" w14:textId="77777777" w:rsidR="00E3462C" w:rsidRPr="002A366B" w:rsidRDefault="00E3462C" w:rsidP="00B0236F">
            <w:pPr>
              <w:rPr>
                <w:rFonts w:cs="Arial"/>
                <w:b/>
                <w:bCs/>
                <w:sz w:val="20"/>
                <w:szCs w:val="20"/>
              </w:rPr>
            </w:pPr>
          </w:p>
        </w:tc>
        <w:tc>
          <w:tcPr>
            <w:tcW w:w="1098" w:type="dxa"/>
          </w:tcPr>
          <w:p w14:paraId="7882E4F3" w14:textId="77777777" w:rsidR="00E3462C" w:rsidRPr="002A366B" w:rsidRDefault="00E3462C" w:rsidP="00B0236F">
            <w:pPr>
              <w:rPr>
                <w:rFonts w:cs="Arial"/>
                <w:sz w:val="20"/>
                <w:szCs w:val="20"/>
              </w:rPr>
            </w:pPr>
            <w:r w:rsidRPr="002A366B">
              <w:rPr>
                <w:rFonts w:cs="Arial"/>
                <w:sz w:val="20"/>
                <w:szCs w:val="20"/>
              </w:rPr>
              <w:t>4 weeks</w:t>
            </w:r>
          </w:p>
        </w:tc>
        <w:tc>
          <w:tcPr>
            <w:tcW w:w="1179" w:type="dxa"/>
          </w:tcPr>
          <w:p w14:paraId="50962D2C" w14:textId="77777777" w:rsidR="00E3462C" w:rsidRPr="002A366B" w:rsidRDefault="00E3462C" w:rsidP="00B0236F">
            <w:pPr>
              <w:rPr>
                <w:rFonts w:cs="Arial"/>
                <w:sz w:val="20"/>
                <w:szCs w:val="20"/>
              </w:rPr>
            </w:pPr>
            <w:r w:rsidRPr="002A366B">
              <w:rPr>
                <w:rFonts w:cs="Arial"/>
                <w:sz w:val="20"/>
                <w:szCs w:val="20"/>
              </w:rPr>
              <w:t>11.5 (5.7)</w:t>
            </w:r>
          </w:p>
        </w:tc>
        <w:tc>
          <w:tcPr>
            <w:tcW w:w="781" w:type="dxa"/>
          </w:tcPr>
          <w:p w14:paraId="2C4FC43B" w14:textId="77777777" w:rsidR="00E3462C" w:rsidRPr="002A366B" w:rsidRDefault="00E3462C" w:rsidP="00B0236F">
            <w:pPr>
              <w:rPr>
                <w:rFonts w:cs="Arial"/>
                <w:sz w:val="20"/>
                <w:szCs w:val="20"/>
              </w:rPr>
            </w:pPr>
            <w:r w:rsidRPr="002A366B">
              <w:rPr>
                <w:rFonts w:cs="Arial"/>
                <w:sz w:val="20"/>
                <w:szCs w:val="20"/>
              </w:rPr>
              <w:t>26</w:t>
            </w:r>
          </w:p>
        </w:tc>
        <w:tc>
          <w:tcPr>
            <w:tcW w:w="1330" w:type="dxa"/>
          </w:tcPr>
          <w:p w14:paraId="0B27DDB5" w14:textId="77777777" w:rsidR="00E3462C" w:rsidRPr="002A366B" w:rsidRDefault="00E3462C" w:rsidP="00B0236F">
            <w:pPr>
              <w:rPr>
                <w:rFonts w:cs="Arial"/>
                <w:sz w:val="20"/>
                <w:szCs w:val="20"/>
              </w:rPr>
            </w:pPr>
            <w:r w:rsidRPr="002A366B">
              <w:rPr>
                <w:rFonts w:cs="Arial"/>
                <w:sz w:val="20"/>
                <w:szCs w:val="20"/>
              </w:rPr>
              <w:t>11.3 (5.6)</w:t>
            </w:r>
          </w:p>
        </w:tc>
        <w:tc>
          <w:tcPr>
            <w:tcW w:w="908" w:type="dxa"/>
          </w:tcPr>
          <w:p w14:paraId="13712D2B" w14:textId="77777777" w:rsidR="00E3462C" w:rsidRPr="002A366B" w:rsidRDefault="00E3462C" w:rsidP="00B0236F">
            <w:pPr>
              <w:rPr>
                <w:rFonts w:cs="Arial"/>
                <w:sz w:val="20"/>
                <w:szCs w:val="20"/>
              </w:rPr>
            </w:pPr>
            <w:r w:rsidRPr="002A366B">
              <w:rPr>
                <w:rFonts w:cs="Arial"/>
                <w:sz w:val="20"/>
                <w:szCs w:val="20"/>
              </w:rPr>
              <w:t>28</w:t>
            </w:r>
          </w:p>
        </w:tc>
        <w:tc>
          <w:tcPr>
            <w:tcW w:w="1442" w:type="dxa"/>
          </w:tcPr>
          <w:p w14:paraId="77DE77E0" w14:textId="77777777" w:rsidR="00E3462C" w:rsidRPr="002A366B" w:rsidRDefault="00E3462C" w:rsidP="00B0236F">
            <w:pPr>
              <w:rPr>
                <w:rFonts w:cs="Arial"/>
                <w:sz w:val="20"/>
                <w:szCs w:val="20"/>
              </w:rPr>
            </w:pPr>
            <w:r w:rsidRPr="002A366B">
              <w:rPr>
                <w:rFonts w:cs="Arial"/>
                <w:sz w:val="20"/>
                <w:szCs w:val="20"/>
              </w:rPr>
              <w:t>0.639</w:t>
            </w:r>
          </w:p>
        </w:tc>
      </w:tr>
      <w:tr w:rsidR="00E3462C" w:rsidRPr="002A366B" w14:paraId="0A40205A" w14:textId="77777777" w:rsidTr="00B0236F">
        <w:trPr>
          <w:trHeight w:val="170"/>
        </w:trPr>
        <w:tc>
          <w:tcPr>
            <w:tcW w:w="2278" w:type="dxa"/>
          </w:tcPr>
          <w:p w14:paraId="0770AEA8" w14:textId="77777777" w:rsidR="00E3462C" w:rsidRPr="002A366B" w:rsidRDefault="00E3462C" w:rsidP="00B0236F">
            <w:pPr>
              <w:rPr>
                <w:rFonts w:cs="Arial"/>
                <w:b/>
                <w:bCs/>
                <w:sz w:val="20"/>
                <w:szCs w:val="20"/>
              </w:rPr>
            </w:pPr>
          </w:p>
        </w:tc>
        <w:tc>
          <w:tcPr>
            <w:tcW w:w="1098" w:type="dxa"/>
          </w:tcPr>
          <w:p w14:paraId="08E91922" w14:textId="77777777" w:rsidR="00E3462C" w:rsidRPr="002A366B" w:rsidRDefault="00E3462C" w:rsidP="00B0236F">
            <w:pPr>
              <w:rPr>
                <w:rFonts w:cs="Arial"/>
                <w:sz w:val="20"/>
                <w:szCs w:val="20"/>
              </w:rPr>
            </w:pPr>
            <w:r w:rsidRPr="002A366B">
              <w:rPr>
                <w:rFonts w:cs="Arial"/>
                <w:sz w:val="20"/>
                <w:szCs w:val="20"/>
              </w:rPr>
              <w:t>12 weeks</w:t>
            </w:r>
          </w:p>
        </w:tc>
        <w:tc>
          <w:tcPr>
            <w:tcW w:w="1179" w:type="dxa"/>
          </w:tcPr>
          <w:p w14:paraId="7175E65F" w14:textId="77777777" w:rsidR="00E3462C" w:rsidRPr="002A366B" w:rsidRDefault="00E3462C" w:rsidP="00B0236F">
            <w:pPr>
              <w:rPr>
                <w:rFonts w:cs="Arial"/>
                <w:sz w:val="20"/>
                <w:szCs w:val="20"/>
              </w:rPr>
            </w:pPr>
            <w:r w:rsidRPr="002A366B">
              <w:rPr>
                <w:rFonts w:cs="Arial"/>
                <w:sz w:val="20"/>
                <w:szCs w:val="20"/>
              </w:rPr>
              <w:t>10.8 (4.4)</w:t>
            </w:r>
          </w:p>
        </w:tc>
        <w:tc>
          <w:tcPr>
            <w:tcW w:w="781" w:type="dxa"/>
          </w:tcPr>
          <w:p w14:paraId="5313AD1E" w14:textId="77777777" w:rsidR="00E3462C" w:rsidRPr="002A366B" w:rsidRDefault="00E3462C" w:rsidP="00B0236F">
            <w:pPr>
              <w:rPr>
                <w:rFonts w:cs="Arial"/>
                <w:sz w:val="20"/>
                <w:szCs w:val="20"/>
              </w:rPr>
            </w:pPr>
            <w:r w:rsidRPr="002A366B">
              <w:rPr>
                <w:rFonts w:cs="Arial"/>
                <w:sz w:val="20"/>
                <w:szCs w:val="20"/>
              </w:rPr>
              <w:t>23</w:t>
            </w:r>
          </w:p>
        </w:tc>
        <w:tc>
          <w:tcPr>
            <w:tcW w:w="1330" w:type="dxa"/>
          </w:tcPr>
          <w:p w14:paraId="34E5333D" w14:textId="77777777" w:rsidR="00E3462C" w:rsidRPr="002A366B" w:rsidRDefault="00E3462C" w:rsidP="00B0236F">
            <w:pPr>
              <w:rPr>
                <w:rFonts w:cs="Arial"/>
                <w:sz w:val="20"/>
                <w:szCs w:val="20"/>
              </w:rPr>
            </w:pPr>
            <w:r w:rsidRPr="002A366B">
              <w:rPr>
                <w:rFonts w:cs="Arial"/>
                <w:sz w:val="20"/>
                <w:szCs w:val="20"/>
              </w:rPr>
              <w:t>10.4 (4.6)</w:t>
            </w:r>
          </w:p>
        </w:tc>
        <w:tc>
          <w:tcPr>
            <w:tcW w:w="908" w:type="dxa"/>
          </w:tcPr>
          <w:p w14:paraId="57EB6EBF" w14:textId="77777777" w:rsidR="00E3462C" w:rsidRPr="002A366B" w:rsidRDefault="00E3462C" w:rsidP="00B0236F">
            <w:pPr>
              <w:rPr>
                <w:rFonts w:cs="Arial"/>
                <w:sz w:val="20"/>
                <w:szCs w:val="20"/>
              </w:rPr>
            </w:pPr>
            <w:r w:rsidRPr="002A366B">
              <w:rPr>
                <w:rFonts w:cs="Arial"/>
                <w:sz w:val="20"/>
                <w:szCs w:val="20"/>
              </w:rPr>
              <w:t>17</w:t>
            </w:r>
          </w:p>
        </w:tc>
        <w:tc>
          <w:tcPr>
            <w:tcW w:w="1442" w:type="dxa"/>
          </w:tcPr>
          <w:p w14:paraId="7E046914" w14:textId="77777777" w:rsidR="00E3462C" w:rsidRPr="002A366B" w:rsidRDefault="00E3462C" w:rsidP="00B0236F">
            <w:pPr>
              <w:rPr>
                <w:rFonts w:cs="Arial"/>
                <w:sz w:val="20"/>
                <w:szCs w:val="20"/>
              </w:rPr>
            </w:pPr>
            <w:r w:rsidRPr="002A366B">
              <w:rPr>
                <w:rFonts w:cs="Arial"/>
                <w:sz w:val="20"/>
                <w:szCs w:val="20"/>
              </w:rPr>
              <w:t>0.823</w:t>
            </w:r>
          </w:p>
        </w:tc>
      </w:tr>
      <w:tr w:rsidR="00E3462C" w:rsidRPr="002A366B" w14:paraId="672FFEE7" w14:textId="77777777" w:rsidTr="00B0236F">
        <w:trPr>
          <w:trHeight w:val="170"/>
        </w:trPr>
        <w:tc>
          <w:tcPr>
            <w:tcW w:w="2278" w:type="dxa"/>
          </w:tcPr>
          <w:p w14:paraId="5925C861" w14:textId="77777777" w:rsidR="00E3462C" w:rsidRPr="002A366B" w:rsidRDefault="00E3462C" w:rsidP="00B0236F">
            <w:pPr>
              <w:rPr>
                <w:rFonts w:cs="Arial"/>
                <w:b/>
                <w:bCs/>
                <w:sz w:val="20"/>
                <w:szCs w:val="20"/>
              </w:rPr>
            </w:pPr>
            <w:r w:rsidRPr="002A366B">
              <w:rPr>
                <w:rFonts w:cs="Arial"/>
                <w:b/>
                <w:bCs/>
                <w:sz w:val="20"/>
                <w:szCs w:val="20"/>
              </w:rPr>
              <w:t>Serum Creatinine (mg/dL)</w:t>
            </w:r>
          </w:p>
        </w:tc>
        <w:tc>
          <w:tcPr>
            <w:tcW w:w="1098" w:type="dxa"/>
          </w:tcPr>
          <w:p w14:paraId="1985071C" w14:textId="77777777" w:rsidR="00E3462C" w:rsidRPr="002A366B" w:rsidRDefault="00E3462C" w:rsidP="00B0236F">
            <w:pPr>
              <w:rPr>
                <w:rFonts w:cs="Arial"/>
                <w:sz w:val="20"/>
                <w:szCs w:val="20"/>
              </w:rPr>
            </w:pPr>
            <w:r w:rsidRPr="002A366B">
              <w:rPr>
                <w:rFonts w:cs="Arial"/>
                <w:sz w:val="20"/>
                <w:szCs w:val="20"/>
              </w:rPr>
              <w:t>Baseline</w:t>
            </w:r>
          </w:p>
        </w:tc>
        <w:tc>
          <w:tcPr>
            <w:tcW w:w="1179" w:type="dxa"/>
          </w:tcPr>
          <w:p w14:paraId="1F6E76CB" w14:textId="77777777" w:rsidR="00E3462C" w:rsidRPr="002A366B" w:rsidRDefault="00E3462C" w:rsidP="00B0236F">
            <w:pPr>
              <w:rPr>
                <w:rFonts w:cs="Arial"/>
                <w:sz w:val="20"/>
                <w:szCs w:val="20"/>
              </w:rPr>
            </w:pPr>
            <w:r w:rsidRPr="002A366B">
              <w:rPr>
                <w:rFonts w:cs="Arial"/>
                <w:sz w:val="20"/>
                <w:szCs w:val="20"/>
              </w:rPr>
              <w:t>2.07(0.84)</w:t>
            </w:r>
          </w:p>
        </w:tc>
        <w:tc>
          <w:tcPr>
            <w:tcW w:w="781" w:type="dxa"/>
          </w:tcPr>
          <w:p w14:paraId="6BD0175F" w14:textId="77777777" w:rsidR="00E3462C" w:rsidRPr="002A366B" w:rsidRDefault="00E3462C" w:rsidP="00B0236F">
            <w:pPr>
              <w:rPr>
                <w:rFonts w:cs="Arial"/>
                <w:sz w:val="20"/>
                <w:szCs w:val="20"/>
              </w:rPr>
            </w:pPr>
            <w:r w:rsidRPr="002A366B">
              <w:rPr>
                <w:rFonts w:cs="Arial"/>
                <w:sz w:val="20"/>
                <w:szCs w:val="20"/>
              </w:rPr>
              <w:t>36</w:t>
            </w:r>
          </w:p>
        </w:tc>
        <w:tc>
          <w:tcPr>
            <w:tcW w:w="1330" w:type="dxa"/>
          </w:tcPr>
          <w:p w14:paraId="291D783F" w14:textId="77777777" w:rsidR="00E3462C" w:rsidRPr="002A366B" w:rsidRDefault="00E3462C" w:rsidP="00B0236F">
            <w:pPr>
              <w:rPr>
                <w:rFonts w:cs="Arial"/>
                <w:sz w:val="20"/>
                <w:szCs w:val="20"/>
              </w:rPr>
            </w:pPr>
            <w:r w:rsidRPr="002A366B">
              <w:rPr>
                <w:rFonts w:cs="Arial"/>
                <w:sz w:val="20"/>
                <w:szCs w:val="20"/>
              </w:rPr>
              <w:t>1.88 (0.78)</w:t>
            </w:r>
          </w:p>
        </w:tc>
        <w:tc>
          <w:tcPr>
            <w:tcW w:w="908" w:type="dxa"/>
          </w:tcPr>
          <w:p w14:paraId="6A9ACF8B" w14:textId="77777777" w:rsidR="00E3462C" w:rsidRPr="002A366B" w:rsidRDefault="00E3462C" w:rsidP="00B0236F">
            <w:pPr>
              <w:rPr>
                <w:rFonts w:cs="Arial"/>
                <w:sz w:val="20"/>
                <w:szCs w:val="20"/>
              </w:rPr>
            </w:pPr>
            <w:r w:rsidRPr="002A366B">
              <w:rPr>
                <w:rFonts w:cs="Arial"/>
                <w:sz w:val="20"/>
                <w:szCs w:val="20"/>
              </w:rPr>
              <w:t>36</w:t>
            </w:r>
          </w:p>
        </w:tc>
        <w:tc>
          <w:tcPr>
            <w:tcW w:w="1442" w:type="dxa"/>
          </w:tcPr>
          <w:p w14:paraId="5018EC59" w14:textId="77777777" w:rsidR="00E3462C" w:rsidRPr="002A366B" w:rsidRDefault="00E3462C" w:rsidP="00B0236F">
            <w:pPr>
              <w:rPr>
                <w:rFonts w:cs="Arial"/>
                <w:sz w:val="20"/>
                <w:szCs w:val="20"/>
              </w:rPr>
            </w:pPr>
          </w:p>
        </w:tc>
      </w:tr>
      <w:tr w:rsidR="00E3462C" w:rsidRPr="002A366B" w14:paraId="09BC642B" w14:textId="77777777" w:rsidTr="00B0236F">
        <w:trPr>
          <w:trHeight w:val="170"/>
        </w:trPr>
        <w:tc>
          <w:tcPr>
            <w:tcW w:w="2278" w:type="dxa"/>
          </w:tcPr>
          <w:p w14:paraId="3752C553" w14:textId="77777777" w:rsidR="00E3462C" w:rsidRPr="002A366B" w:rsidRDefault="00E3462C" w:rsidP="00B0236F">
            <w:pPr>
              <w:rPr>
                <w:rFonts w:cs="Arial"/>
                <w:b/>
                <w:bCs/>
                <w:sz w:val="20"/>
                <w:szCs w:val="20"/>
              </w:rPr>
            </w:pPr>
          </w:p>
        </w:tc>
        <w:tc>
          <w:tcPr>
            <w:tcW w:w="1098" w:type="dxa"/>
          </w:tcPr>
          <w:p w14:paraId="7D68E015" w14:textId="77777777" w:rsidR="00E3462C" w:rsidRPr="002A366B" w:rsidRDefault="00E3462C" w:rsidP="00B0236F">
            <w:pPr>
              <w:rPr>
                <w:rFonts w:cs="Arial"/>
                <w:sz w:val="20"/>
                <w:szCs w:val="20"/>
              </w:rPr>
            </w:pPr>
            <w:r w:rsidRPr="002A366B">
              <w:rPr>
                <w:rFonts w:cs="Arial"/>
                <w:sz w:val="20"/>
                <w:szCs w:val="20"/>
              </w:rPr>
              <w:t>4 weeks</w:t>
            </w:r>
          </w:p>
        </w:tc>
        <w:tc>
          <w:tcPr>
            <w:tcW w:w="1179" w:type="dxa"/>
          </w:tcPr>
          <w:p w14:paraId="3B698B27" w14:textId="77777777" w:rsidR="00E3462C" w:rsidRPr="002A366B" w:rsidRDefault="00E3462C" w:rsidP="00B0236F">
            <w:pPr>
              <w:rPr>
                <w:rFonts w:cs="Arial"/>
                <w:sz w:val="20"/>
                <w:szCs w:val="20"/>
              </w:rPr>
            </w:pPr>
            <w:r w:rsidRPr="002A366B">
              <w:rPr>
                <w:rFonts w:cs="Arial"/>
                <w:sz w:val="20"/>
                <w:szCs w:val="20"/>
              </w:rPr>
              <w:t>2.22 (0.92)</w:t>
            </w:r>
          </w:p>
        </w:tc>
        <w:tc>
          <w:tcPr>
            <w:tcW w:w="781" w:type="dxa"/>
          </w:tcPr>
          <w:p w14:paraId="5B0C2504" w14:textId="77777777" w:rsidR="00E3462C" w:rsidRPr="002A366B" w:rsidRDefault="00E3462C" w:rsidP="00B0236F">
            <w:pPr>
              <w:rPr>
                <w:rFonts w:cs="Arial"/>
                <w:sz w:val="20"/>
                <w:szCs w:val="20"/>
              </w:rPr>
            </w:pPr>
            <w:r w:rsidRPr="002A366B">
              <w:rPr>
                <w:rFonts w:cs="Arial"/>
                <w:sz w:val="20"/>
                <w:szCs w:val="20"/>
              </w:rPr>
              <w:t>30</w:t>
            </w:r>
          </w:p>
        </w:tc>
        <w:tc>
          <w:tcPr>
            <w:tcW w:w="1330" w:type="dxa"/>
          </w:tcPr>
          <w:p w14:paraId="7BF50016" w14:textId="77777777" w:rsidR="00E3462C" w:rsidRPr="002A366B" w:rsidRDefault="00E3462C" w:rsidP="00B0236F">
            <w:pPr>
              <w:rPr>
                <w:rFonts w:cs="Arial"/>
                <w:sz w:val="20"/>
                <w:szCs w:val="20"/>
              </w:rPr>
            </w:pPr>
            <w:r w:rsidRPr="002A366B">
              <w:rPr>
                <w:rFonts w:cs="Arial"/>
                <w:sz w:val="20"/>
                <w:szCs w:val="20"/>
              </w:rPr>
              <w:t>1.99 (0.84)</w:t>
            </w:r>
          </w:p>
        </w:tc>
        <w:tc>
          <w:tcPr>
            <w:tcW w:w="908" w:type="dxa"/>
          </w:tcPr>
          <w:p w14:paraId="011152F1" w14:textId="77777777" w:rsidR="00E3462C" w:rsidRPr="002A366B" w:rsidRDefault="00E3462C" w:rsidP="00B0236F">
            <w:pPr>
              <w:rPr>
                <w:rFonts w:cs="Arial"/>
                <w:sz w:val="20"/>
                <w:szCs w:val="20"/>
              </w:rPr>
            </w:pPr>
            <w:r w:rsidRPr="002A366B">
              <w:rPr>
                <w:rFonts w:cs="Arial"/>
                <w:sz w:val="20"/>
                <w:szCs w:val="20"/>
              </w:rPr>
              <w:t>32</w:t>
            </w:r>
          </w:p>
        </w:tc>
        <w:tc>
          <w:tcPr>
            <w:tcW w:w="1442" w:type="dxa"/>
          </w:tcPr>
          <w:p w14:paraId="10A7A046" w14:textId="77777777" w:rsidR="00E3462C" w:rsidRPr="002A366B" w:rsidRDefault="00E3462C" w:rsidP="00B0236F">
            <w:pPr>
              <w:rPr>
                <w:rFonts w:cs="Arial"/>
                <w:sz w:val="20"/>
                <w:szCs w:val="20"/>
              </w:rPr>
            </w:pPr>
            <w:r w:rsidRPr="002A366B">
              <w:rPr>
                <w:rFonts w:cs="Arial"/>
                <w:sz w:val="20"/>
                <w:szCs w:val="20"/>
              </w:rPr>
              <w:t>0.597</w:t>
            </w:r>
          </w:p>
        </w:tc>
      </w:tr>
      <w:tr w:rsidR="00E3462C" w:rsidRPr="002A366B" w14:paraId="618CD822" w14:textId="77777777" w:rsidTr="00B0236F">
        <w:trPr>
          <w:trHeight w:val="170"/>
        </w:trPr>
        <w:tc>
          <w:tcPr>
            <w:tcW w:w="2278" w:type="dxa"/>
          </w:tcPr>
          <w:p w14:paraId="1B5B7038" w14:textId="77777777" w:rsidR="00E3462C" w:rsidRPr="002A366B" w:rsidRDefault="00E3462C" w:rsidP="00B0236F">
            <w:pPr>
              <w:rPr>
                <w:rFonts w:cs="Arial"/>
                <w:b/>
                <w:bCs/>
                <w:sz w:val="20"/>
                <w:szCs w:val="20"/>
              </w:rPr>
            </w:pPr>
          </w:p>
        </w:tc>
        <w:tc>
          <w:tcPr>
            <w:tcW w:w="1098" w:type="dxa"/>
          </w:tcPr>
          <w:p w14:paraId="1DECE515" w14:textId="77777777" w:rsidR="00E3462C" w:rsidRPr="002A366B" w:rsidRDefault="00E3462C" w:rsidP="00B0236F">
            <w:pPr>
              <w:rPr>
                <w:rFonts w:cs="Arial"/>
                <w:sz w:val="20"/>
                <w:szCs w:val="20"/>
              </w:rPr>
            </w:pPr>
            <w:r w:rsidRPr="002A366B">
              <w:rPr>
                <w:rFonts w:cs="Arial"/>
                <w:sz w:val="20"/>
                <w:szCs w:val="20"/>
              </w:rPr>
              <w:t>12 weeks</w:t>
            </w:r>
          </w:p>
        </w:tc>
        <w:tc>
          <w:tcPr>
            <w:tcW w:w="1179" w:type="dxa"/>
          </w:tcPr>
          <w:p w14:paraId="241D1276" w14:textId="77777777" w:rsidR="00E3462C" w:rsidRPr="002A366B" w:rsidRDefault="00E3462C" w:rsidP="00B0236F">
            <w:pPr>
              <w:rPr>
                <w:rFonts w:cs="Arial"/>
                <w:sz w:val="20"/>
                <w:szCs w:val="20"/>
              </w:rPr>
            </w:pPr>
            <w:r w:rsidRPr="002A366B">
              <w:rPr>
                <w:rFonts w:cs="Arial"/>
                <w:sz w:val="20"/>
                <w:szCs w:val="20"/>
              </w:rPr>
              <w:t>2.06 (0.85)</w:t>
            </w:r>
          </w:p>
        </w:tc>
        <w:tc>
          <w:tcPr>
            <w:tcW w:w="781" w:type="dxa"/>
          </w:tcPr>
          <w:p w14:paraId="0A5A0110" w14:textId="77777777" w:rsidR="00E3462C" w:rsidRPr="002A366B" w:rsidRDefault="00E3462C" w:rsidP="00B0236F">
            <w:pPr>
              <w:rPr>
                <w:rFonts w:cs="Arial"/>
                <w:sz w:val="20"/>
                <w:szCs w:val="20"/>
              </w:rPr>
            </w:pPr>
            <w:r w:rsidRPr="002A366B">
              <w:rPr>
                <w:rFonts w:cs="Arial"/>
                <w:sz w:val="20"/>
                <w:szCs w:val="20"/>
              </w:rPr>
              <w:t>24</w:t>
            </w:r>
          </w:p>
        </w:tc>
        <w:tc>
          <w:tcPr>
            <w:tcW w:w="1330" w:type="dxa"/>
          </w:tcPr>
          <w:p w14:paraId="39E789E2" w14:textId="77777777" w:rsidR="00E3462C" w:rsidRPr="002A366B" w:rsidRDefault="00E3462C" w:rsidP="00B0236F">
            <w:pPr>
              <w:rPr>
                <w:rFonts w:cs="Arial"/>
                <w:sz w:val="20"/>
                <w:szCs w:val="20"/>
              </w:rPr>
            </w:pPr>
            <w:r w:rsidRPr="002A366B">
              <w:rPr>
                <w:rFonts w:cs="Arial"/>
                <w:sz w:val="20"/>
                <w:szCs w:val="20"/>
              </w:rPr>
              <w:t>2.07 (0.96)</w:t>
            </w:r>
          </w:p>
        </w:tc>
        <w:tc>
          <w:tcPr>
            <w:tcW w:w="908" w:type="dxa"/>
          </w:tcPr>
          <w:p w14:paraId="02A174BD" w14:textId="77777777" w:rsidR="00E3462C" w:rsidRPr="002A366B" w:rsidRDefault="00E3462C" w:rsidP="00B0236F">
            <w:pPr>
              <w:rPr>
                <w:rFonts w:cs="Arial"/>
                <w:sz w:val="20"/>
                <w:szCs w:val="20"/>
              </w:rPr>
            </w:pPr>
            <w:r w:rsidRPr="002A366B">
              <w:rPr>
                <w:rFonts w:cs="Arial"/>
                <w:sz w:val="20"/>
                <w:szCs w:val="20"/>
              </w:rPr>
              <w:t>21</w:t>
            </w:r>
          </w:p>
        </w:tc>
        <w:tc>
          <w:tcPr>
            <w:tcW w:w="1442" w:type="dxa"/>
          </w:tcPr>
          <w:p w14:paraId="0708395A" w14:textId="77777777" w:rsidR="00E3462C" w:rsidRPr="002A366B" w:rsidRDefault="00E3462C" w:rsidP="00B0236F">
            <w:pPr>
              <w:rPr>
                <w:rFonts w:cs="Arial"/>
                <w:sz w:val="20"/>
                <w:szCs w:val="20"/>
              </w:rPr>
            </w:pPr>
            <w:r w:rsidRPr="002A366B">
              <w:rPr>
                <w:rFonts w:cs="Arial"/>
                <w:sz w:val="20"/>
                <w:szCs w:val="20"/>
              </w:rPr>
              <w:t>0.011</w:t>
            </w:r>
          </w:p>
        </w:tc>
      </w:tr>
      <w:tr w:rsidR="00E3462C" w:rsidRPr="002A366B" w14:paraId="473AFBCE" w14:textId="77777777" w:rsidTr="00B0236F">
        <w:trPr>
          <w:trHeight w:val="170"/>
        </w:trPr>
        <w:tc>
          <w:tcPr>
            <w:tcW w:w="2278" w:type="dxa"/>
          </w:tcPr>
          <w:p w14:paraId="734C8826" w14:textId="77777777" w:rsidR="00E3462C" w:rsidRPr="002A366B" w:rsidRDefault="00E3462C" w:rsidP="00B0236F">
            <w:pPr>
              <w:rPr>
                <w:rFonts w:cs="Arial"/>
                <w:b/>
                <w:bCs/>
                <w:sz w:val="20"/>
                <w:szCs w:val="20"/>
              </w:rPr>
            </w:pPr>
            <w:r w:rsidRPr="002A366B">
              <w:rPr>
                <w:rFonts w:cs="Arial"/>
                <w:b/>
                <w:bCs/>
                <w:sz w:val="20"/>
                <w:szCs w:val="20"/>
              </w:rPr>
              <w:t>eGFR (ml/min/1.73m</w:t>
            </w:r>
            <w:r w:rsidRPr="002A366B">
              <w:rPr>
                <w:rFonts w:cs="Arial"/>
                <w:b/>
                <w:bCs/>
                <w:sz w:val="20"/>
                <w:szCs w:val="20"/>
                <w:vertAlign w:val="superscript"/>
              </w:rPr>
              <w:t>2</w:t>
            </w:r>
            <w:r w:rsidRPr="002A366B">
              <w:rPr>
                <w:rFonts w:cs="Arial"/>
                <w:b/>
                <w:bCs/>
                <w:sz w:val="20"/>
                <w:szCs w:val="20"/>
              </w:rPr>
              <w:t>)</w:t>
            </w:r>
          </w:p>
        </w:tc>
        <w:tc>
          <w:tcPr>
            <w:tcW w:w="1098" w:type="dxa"/>
          </w:tcPr>
          <w:p w14:paraId="5A101BBB" w14:textId="77777777" w:rsidR="00E3462C" w:rsidRPr="002A366B" w:rsidRDefault="00E3462C" w:rsidP="00B0236F">
            <w:pPr>
              <w:rPr>
                <w:rFonts w:cs="Arial"/>
                <w:sz w:val="20"/>
                <w:szCs w:val="20"/>
              </w:rPr>
            </w:pPr>
            <w:r w:rsidRPr="002A366B">
              <w:rPr>
                <w:rFonts w:cs="Arial"/>
                <w:sz w:val="20"/>
                <w:szCs w:val="20"/>
              </w:rPr>
              <w:t>Baseline</w:t>
            </w:r>
          </w:p>
        </w:tc>
        <w:tc>
          <w:tcPr>
            <w:tcW w:w="1179" w:type="dxa"/>
          </w:tcPr>
          <w:p w14:paraId="3704AD93" w14:textId="77777777" w:rsidR="00E3462C" w:rsidRPr="002A366B" w:rsidRDefault="00E3462C" w:rsidP="00B0236F">
            <w:pPr>
              <w:rPr>
                <w:rFonts w:cs="Arial"/>
                <w:sz w:val="20"/>
                <w:szCs w:val="20"/>
              </w:rPr>
            </w:pPr>
            <w:r w:rsidRPr="002A366B">
              <w:rPr>
                <w:rFonts w:cs="Arial"/>
                <w:sz w:val="20"/>
                <w:szCs w:val="20"/>
              </w:rPr>
              <w:t>34 (12)</w:t>
            </w:r>
          </w:p>
        </w:tc>
        <w:tc>
          <w:tcPr>
            <w:tcW w:w="781" w:type="dxa"/>
          </w:tcPr>
          <w:p w14:paraId="4983B5AC" w14:textId="77777777" w:rsidR="00E3462C" w:rsidRPr="002A366B" w:rsidRDefault="00E3462C" w:rsidP="00B0236F">
            <w:pPr>
              <w:rPr>
                <w:rFonts w:cs="Arial"/>
                <w:sz w:val="20"/>
                <w:szCs w:val="20"/>
              </w:rPr>
            </w:pPr>
            <w:r w:rsidRPr="002A366B">
              <w:rPr>
                <w:rFonts w:cs="Arial"/>
                <w:sz w:val="20"/>
                <w:szCs w:val="20"/>
              </w:rPr>
              <w:t>36</w:t>
            </w:r>
          </w:p>
        </w:tc>
        <w:tc>
          <w:tcPr>
            <w:tcW w:w="1330" w:type="dxa"/>
          </w:tcPr>
          <w:p w14:paraId="5CDD5615" w14:textId="77777777" w:rsidR="00E3462C" w:rsidRPr="002A366B" w:rsidRDefault="00E3462C" w:rsidP="00B0236F">
            <w:pPr>
              <w:rPr>
                <w:rFonts w:cs="Arial"/>
                <w:sz w:val="20"/>
                <w:szCs w:val="20"/>
              </w:rPr>
            </w:pPr>
            <w:r w:rsidRPr="002A366B">
              <w:rPr>
                <w:rFonts w:cs="Arial"/>
                <w:sz w:val="20"/>
                <w:szCs w:val="20"/>
              </w:rPr>
              <w:t>35 (11)</w:t>
            </w:r>
          </w:p>
        </w:tc>
        <w:tc>
          <w:tcPr>
            <w:tcW w:w="908" w:type="dxa"/>
          </w:tcPr>
          <w:p w14:paraId="323C5239" w14:textId="77777777" w:rsidR="00E3462C" w:rsidRPr="002A366B" w:rsidRDefault="00E3462C" w:rsidP="00B0236F">
            <w:pPr>
              <w:rPr>
                <w:rFonts w:cs="Arial"/>
                <w:sz w:val="20"/>
                <w:szCs w:val="20"/>
              </w:rPr>
            </w:pPr>
            <w:r w:rsidRPr="002A366B">
              <w:rPr>
                <w:rFonts w:cs="Arial"/>
                <w:sz w:val="20"/>
                <w:szCs w:val="20"/>
              </w:rPr>
              <w:t>36</w:t>
            </w:r>
          </w:p>
        </w:tc>
        <w:tc>
          <w:tcPr>
            <w:tcW w:w="1442" w:type="dxa"/>
          </w:tcPr>
          <w:p w14:paraId="4F2B3271" w14:textId="77777777" w:rsidR="00E3462C" w:rsidRPr="002A366B" w:rsidRDefault="00E3462C" w:rsidP="00B0236F">
            <w:pPr>
              <w:rPr>
                <w:rFonts w:cs="Arial"/>
                <w:sz w:val="20"/>
                <w:szCs w:val="20"/>
              </w:rPr>
            </w:pPr>
          </w:p>
        </w:tc>
      </w:tr>
      <w:tr w:rsidR="00E3462C" w:rsidRPr="002A366B" w14:paraId="5780B7C1" w14:textId="77777777" w:rsidTr="00B0236F">
        <w:trPr>
          <w:trHeight w:val="170"/>
        </w:trPr>
        <w:tc>
          <w:tcPr>
            <w:tcW w:w="2278" w:type="dxa"/>
          </w:tcPr>
          <w:p w14:paraId="3CDAF71C" w14:textId="77777777" w:rsidR="00E3462C" w:rsidRPr="002A366B" w:rsidRDefault="00E3462C" w:rsidP="00B0236F">
            <w:pPr>
              <w:rPr>
                <w:rFonts w:cs="Arial"/>
                <w:b/>
                <w:bCs/>
                <w:sz w:val="20"/>
                <w:szCs w:val="20"/>
              </w:rPr>
            </w:pPr>
          </w:p>
        </w:tc>
        <w:tc>
          <w:tcPr>
            <w:tcW w:w="1098" w:type="dxa"/>
          </w:tcPr>
          <w:p w14:paraId="3746CEE1" w14:textId="77777777" w:rsidR="00E3462C" w:rsidRPr="002A366B" w:rsidRDefault="00E3462C" w:rsidP="00B0236F">
            <w:pPr>
              <w:rPr>
                <w:rFonts w:cs="Arial"/>
                <w:sz w:val="20"/>
                <w:szCs w:val="20"/>
              </w:rPr>
            </w:pPr>
            <w:r w:rsidRPr="002A366B">
              <w:rPr>
                <w:rFonts w:cs="Arial"/>
                <w:sz w:val="20"/>
                <w:szCs w:val="20"/>
              </w:rPr>
              <w:t>4 weeks</w:t>
            </w:r>
          </w:p>
        </w:tc>
        <w:tc>
          <w:tcPr>
            <w:tcW w:w="1179" w:type="dxa"/>
          </w:tcPr>
          <w:p w14:paraId="327B622F" w14:textId="77777777" w:rsidR="00E3462C" w:rsidRPr="002A366B" w:rsidRDefault="00E3462C" w:rsidP="00B0236F">
            <w:pPr>
              <w:rPr>
                <w:rFonts w:cs="Arial"/>
                <w:sz w:val="20"/>
                <w:szCs w:val="20"/>
              </w:rPr>
            </w:pPr>
            <w:r w:rsidRPr="002A366B">
              <w:rPr>
                <w:rFonts w:cs="Arial"/>
                <w:sz w:val="20"/>
                <w:szCs w:val="20"/>
              </w:rPr>
              <w:t>32 (13)</w:t>
            </w:r>
          </w:p>
        </w:tc>
        <w:tc>
          <w:tcPr>
            <w:tcW w:w="781" w:type="dxa"/>
          </w:tcPr>
          <w:p w14:paraId="427273C0" w14:textId="77777777" w:rsidR="00E3462C" w:rsidRPr="002A366B" w:rsidRDefault="00E3462C" w:rsidP="00B0236F">
            <w:pPr>
              <w:rPr>
                <w:rFonts w:cs="Arial"/>
                <w:sz w:val="20"/>
                <w:szCs w:val="20"/>
              </w:rPr>
            </w:pPr>
            <w:r w:rsidRPr="002A366B">
              <w:rPr>
                <w:rFonts w:cs="Arial"/>
                <w:sz w:val="20"/>
                <w:szCs w:val="20"/>
              </w:rPr>
              <w:t>30</w:t>
            </w:r>
          </w:p>
        </w:tc>
        <w:tc>
          <w:tcPr>
            <w:tcW w:w="1330" w:type="dxa"/>
          </w:tcPr>
          <w:p w14:paraId="3BCF5BF3" w14:textId="77777777" w:rsidR="00E3462C" w:rsidRPr="002A366B" w:rsidRDefault="00E3462C" w:rsidP="00B0236F">
            <w:pPr>
              <w:rPr>
                <w:rFonts w:cs="Arial"/>
                <w:sz w:val="20"/>
                <w:szCs w:val="20"/>
              </w:rPr>
            </w:pPr>
            <w:r w:rsidRPr="002A366B">
              <w:rPr>
                <w:rFonts w:cs="Arial"/>
                <w:sz w:val="20"/>
                <w:szCs w:val="20"/>
              </w:rPr>
              <w:t>33 (11)</w:t>
            </w:r>
          </w:p>
        </w:tc>
        <w:tc>
          <w:tcPr>
            <w:tcW w:w="908" w:type="dxa"/>
          </w:tcPr>
          <w:p w14:paraId="1D0752E5" w14:textId="77777777" w:rsidR="00E3462C" w:rsidRPr="002A366B" w:rsidRDefault="00E3462C" w:rsidP="00B0236F">
            <w:pPr>
              <w:rPr>
                <w:rFonts w:cs="Arial"/>
                <w:sz w:val="20"/>
                <w:szCs w:val="20"/>
              </w:rPr>
            </w:pPr>
            <w:r w:rsidRPr="002A366B">
              <w:rPr>
                <w:rFonts w:cs="Arial"/>
                <w:sz w:val="20"/>
                <w:szCs w:val="20"/>
              </w:rPr>
              <w:t>32</w:t>
            </w:r>
          </w:p>
        </w:tc>
        <w:tc>
          <w:tcPr>
            <w:tcW w:w="1442" w:type="dxa"/>
          </w:tcPr>
          <w:p w14:paraId="3D03D7F5" w14:textId="77777777" w:rsidR="00E3462C" w:rsidRPr="002A366B" w:rsidRDefault="00E3462C" w:rsidP="00B0236F">
            <w:pPr>
              <w:rPr>
                <w:rFonts w:cs="Arial"/>
                <w:sz w:val="20"/>
                <w:szCs w:val="20"/>
              </w:rPr>
            </w:pPr>
            <w:r w:rsidRPr="002A366B">
              <w:rPr>
                <w:rFonts w:cs="Arial"/>
                <w:sz w:val="20"/>
                <w:szCs w:val="20"/>
              </w:rPr>
              <w:t>0.300</w:t>
            </w:r>
          </w:p>
        </w:tc>
      </w:tr>
      <w:tr w:rsidR="00E3462C" w:rsidRPr="002A366B" w14:paraId="4BBCA598" w14:textId="77777777" w:rsidTr="00B0236F">
        <w:trPr>
          <w:trHeight w:val="170"/>
        </w:trPr>
        <w:tc>
          <w:tcPr>
            <w:tcW w:w="2278" w:type="dxa"/>
          </w:tcPr>
          <w:p w14:paraId="00165A95" w14:textId="77777777" w:rsidR="00E3462C" w:rsidRPr="002A366B" w:rsidRDefault="00E3462C" w:rsidP="00B0236F">
            <w:pPr>
              <w:rPr>
                <w:rFonts w:cs="Arial"/>
                <w:b/>
                <w:bCs/>
                <w:sz w:val="20"/>
                <w:szCs w:val="20"/>
              </w:rPr>
            </w:pPr>
          </w:p>
        </w:tc>
        <w:tc>
          <w:tcPr>
            <w:tcW w:w="1098" w:type="dxa"/>
          </w:tcPr>
          <w:p w14:paraId="749DB615" w14:textId="77777777" w:rsidR="00E3462C" w:rsidRPr="002A366B" w:rsidRDefault="00E3462C" w:rsidP="00B0236F">
            <w:pPr>
              <w:rPr>
                <w:rFonts w:cs="Arial"/>
                <w:sz w:val="20"/>
                <w:szCs w:val="20"/>
              </w:rPr>
            </w:pPr>
            <w:r w:rsidRPr="002A366B">
              <w:rPr>
                <w:rFonts w:cs="Arial"/>
                <w:sz w:val="20"/>
                <w:szCs w:val="20"/>
              </w:rPr>
              <w:t>12 weeks</w:t>
            </w:r>
          </w:p>
        </w:tc>
        <w:tc>
          <w:tcPr>
            <w:tcW w:w="1179" w:type="dxa"/>
          </w:tcPr>
          <w:p w14:paraId="615F270F" w14:textId="77777777" w:rsidR="00E3462C" w:rsidRPr="002A366B" w:rsidRDefault="00E3462C" w:rsidP="00B0236F">
            <w:pPr>
              <w:rPr>
                <w:rFonts w:cs="Arial"/>
                <w:sz w:val="20"/>
                <w:szCs w:val="20"/>
              </w:rPr>
            </w:pPr>
            <w:r w:rsidRPr="002A366B">
              <w:rPr>
                <w:rFonts w:cs="Arial"/>
                <w:sz w:val="20"/>
                <w:szCs w:val="20"/>
              </w:rPr>
              <w:t>36 (14)</w:t>
            </w:r>
          </w:p>
        </w:tc>
        <w:tc>
          <w:tcPr>
            <w:tcW w:w="781" w:type="dxa"/>
          </w:tcPr>
          <w:p w14:paraId="1A6A536D" w14:textId="77777777" w:rsidR="00E3462C" w:rsidRPr="002A366B" w:rsidRDefault="00E3462C" w:rsidP="00B0236F">
            <w:pPr>
              <w:rPr>
                <w:rFonts w:cs="Arial"/>
                <w:sz w:val="20"/>
                <w:szCs w:val="20"/>
              </w:rPr>
            </w:pPr>
            <w:r w:rsidRPr="002A366B">
              <w:rPr>
                <w:rFonts w:cs="Arial"/>
                <w:sz w:val="20"/>
                <w:szCs w:val="20"/>
              </w:rPr>
              <w:t>24</w:t>
            </w:r>
          </w:p>
        </w:tc>
        <w:tc>
          <w:tcPr>
            <w:tcW w:w="1330" w:type="dxa"/>
          </w:tcPr>
          <w:p w14:paraId="7C0F426D" w14:textId="77777777" w:rsidR="00E3462C" w:rsidRPr="002A366B" w:rsidRDefault="00E3462C" w:rsidP="00B0236F">
            <w:pPr>
              <w:rPr>
                <w:rFonts w:cs="Arial"/>
                <w:sz w:val="20"/>
                <w:szCs w:val="20"/>
              </w:rPr>
            </w:pPr>
            <w:r w:rsidRPr="002A366B">
              <w:rPr>
                <w:rFonts w:cs="Arial"/>
                <w:sz w:val="20"/>
                <w:szCs w:val="20"/>
              </w:rPr>
              <w:t>33 (12)</w:t>
            </w:r>
          </w:p>
        </w:tc>
        <w:tc>
          <w:tcPr>
            <w:tcW w:w="908" w:type="dxa"/>
          </w:tcPr>
          <w:p w14:paraId="70745AE3" w14:textId="77777777" w:rsidR="00E3462C" w:rsidRPr="002A366B" w:rsidRDefault="00E3462C" w:rsidP="00B0236F">
            <w:pPr>
              <w:rPr>
                <w:rFonts w:cs="Arial"/>
                <w:sz w:val="20"/>
                <w:szCs w:val="20"/>
              </w:rPr>
            </w:pPr>
            <w:r w:rsidRPr="002A366B">
              <w:rPr>
                <w:rFonts w:cs="Arial"/>
                <w:sz w:val="20"/>
                <w:szCs w:val="20"/>
              </w:rPr>
              <w:t>21</w:t>
            </w:r>
          </w:p>
        </w:tc>
        <w:tc>
          <w:tcPr>
            <w:tcW w:w="1442" w:type="dxa"/>
          </w:tcPr>
          <w:p w14:paraId="3ACFAA14" w14:textId="77777777" w:rsidR="00E3462C" w:rsidRPr="002A366B" w:rsidRDefault="00E3462C" w:rsidP="00B0236F">
            <w:pPr>
              <w:rPr>
                <w:rFonts w:cs="Arial"/>
                <w:sz w:val="20"/>
                <w:szCs w:val="20"/>
              </w:rPr>
            </w:pPr>
            <w:r w:rsidRPr="002A366B">
              <w:rPr>
                <w:rFonts w:cs="Arial"/>
                <w:sz w:val="20"/>
                <w:szCs w:val="20"/>
              </w:rPr>
              <w:t>0.085</w:t>
            </w:r>
          </w:p>
        </w:tc>
      </w:tr>
    </w:tbl>
    <w:p w14:paraId="1F299A61" w14:textId="77777777" w:rsidR="00E3462C" w:rsidRPr="002A366B" w:rsidRDefault="00E3462C" w:rsidP="00E3462C">
      <w:pPr>
        <w:rPr>
          <w:rFonts w:cs="Arial"/>
          <w:sz w:val="20"/>
          <w:szCs w:val="20"/>
        </w:rPr>
      </w:pPr>
      <w:r w:rsidRPr="002A366B">
        <w:rPr>
          <w:rFonts w:cs="Arial"/>
          <w:sz w:val="20"/>
          <w:szCs w:val="20"/>
        </w:rPr>
        <w:t>¥Number of patients with complete data at each time point; baseline, 1 month and 3 months</w:t>
      </w:r>
    </w:p>
    <w:p w14:paraId="1A142CC5" w14:textId="77777777" w:rsidR="00E3462C" w:rsidRPr="002A366B" w:rsidRDefault="00E3462C" w:rsidP="00E3462C">
      <w:pPr>
        <w:spacing w:after="200"/>
        <w:rPr>
          <w:rFonts w:cs="Arial"/>
          <w:sz w:val="20"/>
          <w:szCs w:val="20"/>
        </w:rPr>
      </w:pPr>
      <w:r w:rsidRPr="002A366B">
        <w:rPr>
          <w:rFonts w:cs="Arial"/>
          <w:sz w:val="20"/>
          <w:szCs w:val="20"/>
        </w:rPr>
        <w:t>$ P-value for the treatment effect using ANCOVA analysis where the baseline and the binary stratification variable Ferritin (defined as whether baseline ferritin is over 50μg/L) are used as covariates.</w:t>
      </w:r>
      <w:r w:rsidRPr="002A366B">
        <w:rPr>
          <w:rFonts w:cs="Arial"/>
          <w:sz w:val="20"/>
          <w:szCs w:val="20"/>
        </w:rPr>
        <w:tab/>
      </w:r>
    </w:p>
    <w:p w14:paraId="13063785" w14:textId="77777777" w:rsidR="00E3462C" w:rsidRPr="002A366B" w:rsidRDefault="00E3462C" w:rsidP="00E3462C">
      <w:pPr>
        <w:jc w:val="center"/>
        <w:rPr>
          <w:rFonts w:cs="Arial"/>
        </w:rPr>
      </w:pPr>
    </w:p>
    <w:p w14:paraId="708C9466" w14:textId="77777777" w:rsidR="00E3462C" w:rsidRPr="002A366B" w:rsidRDefault="00E3462C" w:rsidP="00E3462C">
      <w:pPr>
        <w:spacing w:after="200"/>
        <w:rPr>
          <w:rFonts w:cs="Arial"/>
          <w:bCs/>
          <w:lang w:val="en-US"/>
        </w:rPr>
      </w:pPr>
      <w:r w:rsidRPr="002A366B">
        <w:rPr>
          <w:rFonts w:cs="Arial"/>
          <w:bCs/>
          <w:lang w:val="en-US"/>
        </w:rPr>
        <w:t xml:space="preserve">There were no significant differences between groups at 4 or 12 weeks in </w:t>
      </w:r>
      <w:r w:rsidRPr="002A366B">
        <w:rPr>
          <w:rFonts w:cs="Arial"/>
        </w:rPr>
        <w:t>VO</w:t>
      </w:r>
      <w:r w:rsidRPr="002A366B">
        <w:rPr>
          <w:rFonts w:cs="Arial"/>
          <w:vertAlign w:val="subscript"/>
        </w:rPr>
        <w:t>2</w:t>
      </w:r>
      <w:r w:rsidRPr="002A366B">
        <w:rPr>
          <w:rFonts w:cs="Arial"/>
        </w:rPr>
        <w:t xml:space="preserve"> peak test (in a sub-set of participants), muscle strength, STS60, KDQOL-36 questionnaire, the WSAS questionnaire, or the Chalder Fatigue questionnaire</w:t>
      </w:r>
      <w:r w:rsidRPr="002A366B">
        <w:rPr>
          <w:rFonts w:cs="Arial"/>
          <w:bCs/>
          <w:lang w:val="en-US"/>
        </w:rPr>
        <w:t xml:space="preserve"> </w:t>
      </w:r>
      <w:r w:rsidRPr="002A366B">
        <w:rPr>
          <w:rFonts w:cs="Arial"/>
          <w:bCs/>
          <w:lang w:val="en-US"/>
        </w:rPr>
        <w:lastRenderedPageBreak/>
        <w:t>scores (Table 4) and there were no significant differences between groups at 4 or 12 weeks for muscle strength (Supplementary Table 2).</w:t>
      </w:r>
    </w:p>
    <w:p w14:paraId="5C25F7E7" w14:textId="77777777" w:rsidR="00E3462C" w:rsidRPr="002A366B" w:rsidRDefault="00E3462C" w:rsidP="00E3462C">
      <w:pPr>
        <w:spacing w:after="200"/>
        <w:rPr>
          <w:rFonts w:cs="Arial"/>
          <w:bCs/>
          <w:lang w:val="en-US"/>
        </w:rPr>
      </w:pPr>
    </w:p>
    <w:p w14:paraId="37A433A8" w14:textId="77777777" w:rsidR="00E3462C" w:rsidRPr="002A366B" w:rsidRDefault="00E3462C" w:rsidP="00596812">
      <w:pPr>
        <w:rPr>
          <w:rFonts w:cs="Arial"/>
          <w:b/>
          <w:bCs/>
        </w:rPr>
      </w:pPr>
      <w:r w:rsidRPr="002A366B">
        <w:rPr>
          <w:rFonts w:cs="Arial"/>
        </w:rPr>
        <w:t>Table 4. Summary of VO</w:t>
      </w:r>
      <w:r w:rsidRPr="002A366B">
        <w:rPr>
          <w:rFonts w:cs="Arial"/>
          <w:vertAlign w:val="subscript"/>
        </w:rPr>
        <w:t>2</w:t>
      </w:r>
      <w:r w:rsidRPr="002A366B">
        <w:rPr>
          <w:rFonts w:cs="Arial"/>
        </w:rPr>
        <w:t xml:space="preserve"> peak test (in a sub-set of participants), STS60, KDQOL-36 questionnaire, the WSAS questionnaire, and the Chalder Fatigue questionnaire</w:t>
      </w:r>
      <w:r w:rsidRPr="002A366B">
        <w:rPr>
          <w:rFonts w:cs="Arial"/>
          <w:lang w:val="en-US"/>
        </w:rPr>
        <w:t xml:space="preserve"> </w:t>
      </w:r>
      <w:r w:rsidRPr="002A366B">
        <w:rPr>
          <w:rFonts w:cs="Arial"/>
        </w:rPr>
        <w:t>scores at baseline, 4 and 12 weeks</w:t>
      </w:r>
    </w:p>
    <w:p w14:paraId="315E8C99" w14:textId="77777777" w:rsidR="00E3462C" w:rsidRPr="002A366B" w:rsidRDefault="00E3462C" w:rsidP="00E3462C">
      <w:pPr>
        <w:rPr>
          <w:rFonts w:cs="Arial"/>
        </w:rPr>
      </w:pPr>
    </w:p>
    <w:tbl>
      <w:tblPr>
        <w:tblStyle w:val="TableGrid"/>
        <w:tblW w:w="9159" w:type="dxa"/>
        <w:tblLook w:val="04A0" w:firstRow="1" w:lastRow="0" w:firstColumn="1" w:lastColumn="0" w:noHBand="0" w:noVBand="1"/>
      </w:tblPr>
      <w:tblGrid>
        <w:gridCol w:w="2213"/>
        <w:gridCol w:w="1066"/>
        <w:gridCol w:w="1501"/>
        <w:gridCol w:w="886"/>
        <w:gridCol w:w="1085"/>
        <w:gridCol w:w="886"/>
        <w:gridCol w:w="1522"/>
      </w:tblGrid>
      <w:tr w:rsidR="00E3462C" w:rsidRPr="002A366B" w14:paraId="7791E31B" w14:textId="77777777" w:rsidTr="00093EB1">
        <w:trPr>
          <w:trHeight w:val="170"/>
        </w:trPr>
        <w:tc>
          <w:tcPr>
            <w:tcW w:w="2213" w:type="dxa"/>
          </w:tcPr>
          <w:p w14:paraId="134497E3" w14:textId="77777777" w:rsidR="00E3462C" w:rsidRPr="002A366B" w:rsidRDefault="00E3462C" w:rsidP="00B0236F">
            <w:pPr>
              <w:rPr>
                <w:rFonts w:cs="Arial"/>
                <w:b/>
                <w:bCs/>
                <w:sz w:val="20"/>
                <w:szCs w:val="20"/>
              </w:rPr>
            </w:pPr>
          </w:p>
        </w:tc>
        <w:tc>
          <w:tcPr>
            <w:tcW w:w="1066" w:type="dxa"/>
          </w:tcPr>
          <w:p w14:paraId="49838BD2" w14:textId="77777777" w:rsidR="00E3462C" w:rsidRPr="002A366B" w:rsidRDefault="00E3462C" w:rsidP="00B0236F">
            <w:pPr>
              <w:rPr>
                <w:rFonts w:cs="Arial"/>
                <w:b/>
                <w:bCs/>
                <w:sz w:val="20"/>
                <w:szCs w:val="20"/>
              </w:rPr>
            </w:pPr>
          </w:p>
        </w:tc>
        <w:tc>
          <w:tcPr>
            <w:tcW w:w="1501" w:type="dxa"/>
          </w:tcPr>
          <w:p w14:paraId="5697E582" w14:textId="77777777" w:rsidR="00E3462C" w:rsidRPr="002A366B" w:rsidRDefault="00E3462C" w:rsidP="00B0236F">
            <w:pPr>
              <w:rPr>
                <w:rFonts w:cs="Arial"/>
                <w:b/>
                <w:bCs/>
                <w:sz w:val="20"/>
                <w:szCs w:val="20"/>
              </w:rPr>
            </w:pPr>
            <w:r w:rsidRPr="002A366B">
              <w:rPr>
                <w:rFonts w:cs="Arial"/>
                <w:b/>
                <w:bCs/>
                <w:sz w:val="20"/>
                <w:szCs w:val="20"/>
              </w:rPr>
              <w:t>IV Iron</w:t>
            </w:r>
          </w:p>
        </w:tc>
        <w:tc>
          <w:tcPr>
            <w:tcW w:w="886" w:type="dxa"/>
          </w:tcPr>
          <w:p w14:paraId="1C4C8D7C" w14:textId="77777777" w:rsidR="00E3462C" w:rsidRPr="002A366B" w:rsidRDefault="00E3462C" w:rsidP="00B0236F">
            <w:pPr>
              <w:rPr>
                <w:rFonts w:cs="Arial"/>
                <w:b/>
                <w:bCs/>
                <w:sz w:val="20"/>
                <w:szCs w:val="20"/>
              </w:rPr>
            </w:pPr>
          </w:p>
        </w:tc>
        <w:tc>
          <w:tcPr>
            <w:tcW w:w="1085" w:type="dxa"/>
          </w:tcPr>
          <w:p w14:paraId="3FDC9F0B" w14:textId="77777777" w:rsidR="00E3462C" w:rsidRPr="002A366B" w:rsidRDefault="00E3462C" w:rsidP="00B0236F">
            <w:pPr>
              <w:rPr>
                <w:rFonts w:cs="Arial"/>
                <w:b/>
                <w:bCs/>
                <w:sz w:val="20"/>
                <w:szCs w:val="20"/>
              </w:rPr>
            </w:pPr>
            <w:r w:rsidRPr="002A366B">
              <w:rPr>
                <w:rFonts w:cs="Arial"/>
                <w:b/>
                <w:bCs/>
                <w:sz w:val="20"/>
                <w:szCs w:val="20"/>
              </w:rPr>
              <w:t>Placebo</w:t>
            </w:r>
          </w:p>
        </w:tc>
        <w:tc>
          <w:tcPr>
            <w:tcW w:w="886" w:type="dxa"/>
          </w:tcPr>
          <w:p w14:paraId="0DCE5067" w14:textId="77777777" w:rsidR="00E3462C" w:rsidRPr="002A366B" w:rsidRDefault="00E3462C" w:rsidP="00B0236F">
            <w:pPr>
              <w:rPr>
                <w:rFonts w:cs="Arial"/>
                <w:b/>
                <w:bCs/>
                <w:sz w:val="20"/>
                <w:szCs w:val="20"/>
              </w:rPr>
            </w:pPr>
          </w:p>
        </w:tc>
        <w:tc>
          <w:tcPr>
            <w:tcW w:w="1522" w:type="dxa"/>
          </w:tcPr>
          <w:p w14:paraId="3EEF2602" w14:textId="77777777" w:rsidR="00E3462C" w:rsidRPr="002A366B" w:rsidRDefault="00E3462C" w:rsidP="00B0236F">
            <w:pPr>
              <w:rPr>
                <w:rFonts w:cs="Arial"/>
                <w:b/>
                <w:bCs/>
                <w:sz w:val="20"/>
                <w:szCs w:val="20"/>
              </w:rPr>
            </w:pPr>
          </w:p>
        </w:tc>
      </w:tr>
      <w:tr w:rsidR="00E3462C" w:rsidRPr="002A366B" w14:paraId="2B2084E1" w14:textId="77777777" w:rsidTr="00093EB1">
        <w:trPr>
          <w:trHeight w:val="170"/>
        </w:trPr>
        <w:tc>
          <w:tcPr>
            <w:tcW w:w="2213" w:type="dxa"/>
          </w:tcPr>
          <w:p w14:paraId="32C26E7B" w14:textId="77777777" w:rsidR="00E3462C" w:rsidRPr="002A366B" w:rsidRDefault="00E3462C" w:rsidP="00B0236F">
            <w:pPr>
              <w:rPr>
                <w:rFonts w:cs="Arial"/>
                <w:b/>
                <w:bCs/>
                <w:sz w:val="20"/>
                <w:szCs w:val="20"/>
              </w:rPr>
            </w:pPr>
          </w:p>
        </w:tc>
        <w:tc>
          <w:tcPr>
            <w:tcW w:w="1066" w:type="dxa"/>
          </w:tcPr>
          <w:p w14:paraId="68153F45" w14:textId="77777777" w:rsidR="00E3462C" w:rsidRPr="002A366B" w:rsidRDefault="00E3462C" w:rsidP="00B0236F">
            <w:pPr>
              <w:rPr>
                <w:rFonts w:cs="Arial"/>
                <w:b/>
                <w:bCs/>
                <w:sz w:val="20"/>
                <w:szCs w:val="20"/>
              </w:rPr>
            </w:pPr>
          </w:p>
        </w:tc>
        <w:tc>
          <w:tcPr>
            <w:tcW w:w="1501" w:type="dxa"/>
          </w:tcPr>
          <w:p w14:paraId="12292B10" w14:textId="77777777" w:rsidR="00E3462C" w:rsidRPr="002A366B" w:rsidRDefault="00E3462C" w:rsidP="00B0236F">
            <w:pPr>
              <w:rPr>
                <w:rFonts w:cs="Arial"/>
                <w:b/>
                <w:bCs/>
                <w:sz w:val="20"/>
                <w:szCs w:val="20"/>
              </w:rPr>
            </w:pPr>
            <w:r w:rsidRPr="002A366B">
              <w:rPr>
                <w:rFonts w:cs="Arial"/>
                <w:b/>
                <w:bCs/>
                <w:sz w:val="20"/>
                <w:szCs w:val="20"/>
              </w:rPr>
              <w:t>Mean (SD)</w:t>
            </w:r>
          </w:p>
        </w:tc>
        <w:tc>
          <w:tcPr>
            <w:tcW w:w="886" w:type="dxa"/>
          </w:tcPr>
          <w:p w14:paraId="5065B4FE" w14:textId="77777777" w:rsidR="00E3462C" w:rsidRPr="002A366B" w:rsidRDefault="00E3462C" w:rsidP="00B0236F">
            <w:pPr>
              <w:rPr>
                <w:rFonts w:cs="Arial"/>
                <w:b/>
                <w:bCs/>
                <w:sz w:val="20"/>
                <w:szCs w:val="20"/>
              </w:rPr>
            </w:pPr>
            <w:r w:rsidRPr="002A366B">
              <w:rPr>
                <w:rFonts w:cs="Arial"/>
                <w:b/>
                <w:bCs/>
                <w:sz w:val="20"/>
                <w:szCs w:val="20"/>
              </w:rPr>
              <w:t>n¥</w:t>
            </w:r>
          </w:p>
        </w:tc>
        <w:tc>
          <w:tcPr>
            <w:tcW w:w="1085" w:type="dxa"/>
          </w:tcPr>
          <w:p w14:paraId="68DD463E" w14:textId="77777777" w:rsidR="00E3462C" w:rsidRPr="002A366B" w:rsidRDefault="00E3462C" w:rsidP="00B0236F">
            <w:pPr>
              <w:rPr>
                <w:rFonts w:cs="Arial"/>
                <w:b/>
                <w:bCs/>
                <w:sz w:val="20"/>
                <w:szCs w:val="20"/>
              </w:rPr>
            </w:pPr>
            <w:r w:rsidRPr="002A366B">
              <w:rPr>
                <w:rFonts w:cs="Arial"/>
                <w:b/>
                <w:bCs/>
                <w:sz w:val="20"/>
                <w:szCs w:val="20"/>
              </w:rPr>
              <w:t>Mean (SD)</w:t>
            </w:r>
          </w:p>
        </w:tc>
        <w:tc>
          <w:tcPr>
            <w:tcW w:w="886" w:type="dxa"/>
          </w:tcPr>
          <w:p w14:paraId="0BDCADCA" w14:textId="77777777" w:rsidR="00E3462C" w:rsidRPr="002A366B" w:rsidRDefault="00E3462C" w:rsidP="00B0236F">
            <w:pPr>
              <w:rPr>
                <w:rFonts w:cs="Arial"/>
                <w:b/>
                <w:bCs/>
                <w:sz w:val="20"/>
                <w:szCs w:val="20"/>
              </w:rPr>
            </w:pPr>
            <w:r w:rsidRPr="002A366B">
              <w:rPr>
                <w:rFonts w:cs="Arial"/>
                <w:b/>
                <w:bCs/>
                <w:sz w:val="20"/>
                <w:szCs w:val="20"/>
              </w:rPr>
              <w:t>n¥</w:t>
            </w:r>
          </w:p>
        </w:tc>
        <w:tc>
          <w:tcPr>
            <w:tcW w:w="1522" w:type="dxa"/>
          </w:tcPr>
          <w:p w14:paraId="2C03DC20" w14:textId="77777777" w:rsidR="00E3462C" w:rsidRPr="002A366B" w:rsidRDefault="00E3462C" w:rsidP="00B0236F">
            <w:pPr>
              <w:rPr>
                <w:rFonts w:cs="Arial"/>
                <w:b/>
                <w:bCs/>
                <w:sz w:val="20"/>
                <w:szCs w:val="20"/>
              </w:rPr>
            </w:pPr>
            <w:r w:rsidRPr="002A366B">
              <w:rPr>
                <w:rFonts w:cs="Arial"/>
                <w:b/>
                <w:bCs/>
                <w:sz w:val="20"/>
                <w:szCs w:val="20"/>
              </w:rPr>
              <w:t>P-value$</w:t>
            </w:r>
          </w:p>
        </w:tc>
      </w:tr>
      <w:tr w:rsidR="00E3462C" w:rsidRPr="002A366B" w14:paraId="09F72A83" w14:textId="77777777" w:rsidTr="00093EB1">
        <w:trPr>
          <w:trHeight w:val="170"/>
        </w:trPr>
        <w:tc>
          <w:tcPr>
            <w:tcW w:w="2213" w:type="dxa"/>
          </w:tcPr>
          <w:p w14:paraId="199669A2" w14:textId="77777777" w:rsidR="00E3462C" w:rsidRPr="002A366B" w:rsidRDefault="00E3462C" w:rsidP="00B0236F">
            <w:pPr>
              <w:rPr>
                <w:rFonts w:cs="Arial"/>
                <w:b/>
                <w:bCs/>
                <w:sz w:val="20"/>
                <w:szCs w:val="20"/>
              </w:rPr>
            </w:pPr>
          </w:p>
        </w:tc>
        <w:tc>
          <w:tcPr>
            <w:tcW w:w="1066" w:type="dxa"/>
            <w:shd w:val="clear" w:color="auto" w:fill="auto"/>
          </w:tcPr>
          <w:p w14:paraId="3A5F20AD" w14:textId="77777777" w:rsidR="00E3462C" w:rsidRPr="002A366B" w:rsidRDefault="00E3462C" w:rsidP="00B0236F">
            <w:pPr>
              <w:rPr>
                <w:rFonts w:cs="Arial"/>
                <w:sz w:val="20"/>
                <w:szCs w:val="20"/>
              </w:rPr>
            </w:pPr>
          </w:p>
        </w:tc>
        <w:tc>
          <w:tcPr>
            <w:tcW w:w="1501" w:type="dxa"/>
            <w:shd w:val="clear" w:color="auto" w:fill="auto"/>
          </w:tcPr>
          <w:p w14:paraId="6E7568DB" w14:textId="77777777" w:rsidR="00E3462C" w:rsidRPr="002A366B" w:rsidRDefault="00E3462C" w:rsidP="00B0236F">
            <w:pPr>
              <w:rPr>
                <w:rFonts w:cs="Arial"/>
                <w:sz w:val="20"/>
                <w:szCs w:val="20"/>
              </w:rPr>
            </w:pPr>
          </w:p>
        </w:tc>
        <w:tc>
          <w:tcPr>
            <w:tcW w:w="886" w:type="dxa"/>
            <w:shd w:val="clear" w:color="auto" w:fill="auto"/>
          </w:tcPr>
          <w:p w14:paraId="29449BDC" w14:textId="77777777" w:rsidR="00E3462C" w:rsidRPr="002A366B" w:rsidRDefault="00E3462C" w:rsidP="00B0236F">
            <w:pPr>
              <w:rPr>
                <w:rFonts w:cs="Arial"/>
                <w:sz w:val="20"/>
                <w:szCs w:val="20"/>
              </w:rPr>
            </w:pPr>
          </w:p>
        </w:tc>
        <w:tc>
          <w:tcPr>
            <w:tcW w:w="1085" w:type="dxa"/>
            <w:shd w:val="clear" w:color="auto" w:fill="auto"/>
          </w:tcPr>
          <w:p w14:paraId="481C1BF7" w14:textId="77777777" w:rsidR="00E3462C" w:rsidRPr="002A366B" w:rsidRDefault="00E3462C" w:rsidP="00B0236F">
            <w:pPr>
              <w:rPr>
                <w:rFonts w:cs="Arial"/>
                <w:sz w:val="20"/>
                <w:szCs w:val="20"/>
              </w:rPr>
            </w:pPr>
          </w:p>
        </w:tc>
        <w:tc>
          <w:tcPr>
            <w:tcW w:w="886" w:type="dxa"/>
            <w:shd w:val="clear" w:color="auto" w:fill="auto"/>
          </w:tcPr>
          <w:p w14:paraId="7969B2C9" w14:textId="77777777" w:rsidR="00E3462C" w:rsidRPr="002A366B" w:rsidRDefault="00E3462C" w:rsidP="00B0236F">
            <w:pPr>
              <w:rPr>
                <w:rFonts w:cs="Arial"/>
                <w:sz w:val="20"/>
                <w:szCs w:val="20"/>
              </w:rPr>
            </w:pPr>
          </w:p>
        </w:tc>
        <w:tc>
          <w:tcPr>
            <w:tcW w:w="1522" w:type="dxa"/>
            <w:shd w:val="clear" w:color="auto" w:fill="auto"/>
          </w:tcPr>
          <w:p w14:paraId="66FCC3FA" w14:textId="77777777" w:rsidR="00E3462C" w:rsidRPr="002A366B" w:rsidRDefault="00E3462C" w:rsidP="00B0236F">
            <w:pPr>
              <w:rPr>
                <w:rFonts w:cs="Arial"/>
                <w:sz w:val="20"/>
                <w:szCs w:val="20"/>
              </w:rPr>
            </w:pPr>
          </w:p>
        </w:tc>
      </w:tr>
      <w:tr w:rsidR="00E3462C" w:rsidRPr="002A366B" w14:paraId="1A7C6A08" w14:textId="77777777" w:rsidTr="00093EB1">
        <w:trPr>
          <w:trHeight w:val="170"/>
        </w:trPr>
        <w:tc>
          <w:tcPr>
            <w:tcW w:w="2213" w:type="dxa"/>
          </w:tcPr>
          <w:p w14:paraId="6A268B26" w14:textId="77777777" w:rsidR="00E3462C" w:rsidRPr="002A366B" w:rsidRDefault="00E3462C" w:rsidP="00B0236F">
            <w:pPr>
              <w:rPr>
                <w:rFonts w:cs="Arial"/>
                <w:b/>
                <w:bCs/>
                <w:sz w:val="20"/>
                <w:szCs w:val="20"/>
              </w:rPr>
            </w:pPr>
            <w:r w:rsidRPr="002A366B">
              <w:rPr>
                <w:rFonts w:cs="Arial"/>
                <w:b/>
                <w:bCs/>
                <w:sz w:val="20"/>
                <w:szCs w:val="20"/>
              </w:rPr>
              <w:t>VO</w:t>
            </w:r>
            <w:r w:rsidRPr="002A366B">
              <w:rPr>
                <w:rFonts w:cs="Arial"/>
                <w:b/>
                <w:bCs/>
                <w:sz w:val="20"/>
                <w:szCs w:val="20"/>
                <w:vertAlign w:val="subscript"/>
              </w:rPr>
              <w:t>2</w:t>
            </w:r>
            <w:r w:rsidRPr="002A366B">
              <w:rPr>
                <w:rFonts w:cs="Arial"/>
                <w:b/>
                <w:bCs/>
                <w:sz w:val="20"/>
                <w:szCs w:val="20"/>
              </w:rPr>
              <w:t xml:space="preserve"> peak test (L/min)</w:t>
            </w:r>
          </w:p>
        </w:tc>
        <w:tc>
          <w:tcPr>
            <w:tcW w:w="1066" w:type="dxa"/>
            <w:shd w:val="clear" w:color="auto" w:fill="auto"/>
          </w:tcPr>
          <w:p w14:paraId="63B52D69" w14:textId="77777777" w:rsidR="00E3462C" w:rsidRPr="002A366B" w:rsidRDefault="00E3462C" w:rsidP="00B0236F">
            <w:pPr>
              <w:rPr>
                <w:rFonts w:cs="Arial"/>
                <w:sz w:val="20"/>
                <w:szCs w:val="20"/>
              </w:rPr>
            </w:pPr>
            <w:r w:rsidRPr="002A366B">
              <w:rPr>
                <w:rFonts w:cs="Arial"/>
                <w:sz w:val="20"/>
                <w:szCs w:val="20"/>
              </w:rPr>
              <w:t>Baseline</w:t>
            </w:r>
          </w:p>
        </w:tc>
        <w:tc>
          <w:tcPr>
            <w:tcW w:w="1501" w:type="dxa"/>
            <w:shd w:val="clear" w:color="auto" w:fill="auto"/>
          </w:tcPr>
          <w:p w14:paraId="389BF19B" w14:textId="77777777" w:rsidR="00E3462C" w:rsidRPr="002A366B" w:rsidRDefault="00E3462C" w:rsidP="00B0236F">
            <w:pPr>
              <w:rPr>
                <w:rFonts w:cs="Arial"/>
                <w:sz w:val="20"/>
                <w:szCs w:val="20"/>
              </w:rPr>
            </w:pPr>
            <w:r w:rsidRPr="002A366B">
              <w:rPr>
                <w:rFonts w:cs="Arial"/>
                <w:sz w:val="20"/>
                <w:szCs w:val="20"/>
              </w:rPr>
              <w:t>1.39 (0.54)</w:t>
            </w:r>
          </w:p>
        </w:tc>
        <w:tc>
          <w:tcPr>
            <w:tcW w:w="886" w:type="dxa"/>
            <w:shd w:val="clear" w:color="auto" w:fill="auto"/>
          </w:tcPr>
          <w:p w14:paraId="5190A6B1" w14:textId="77777777" w:rsidR="00E3462C" w:rsidRPr="002A366B" w:rsidRDefault="00E3462C" w:rsidP="00B0236F">
            <w:pPr>
              <w:rPr>
                <w:rFonts w:cs="Arial"/>
                <w:sz w:val="20"/>
                <w:szCs w:val="20"/>
              </w:rPr>
            </w:pPr>
            <w:r w:rsidRPr="002A366B">
              <w:rPr>
                <w:rFonts w:cs="Arial"/>
                <w:sz w:val="20"/>
                <w:szCs w:val="20"/>
              </w:rPr>
              <w:t>19</w:t>
            </w:r>
          </w:p>
        </w:tc>
        <w:tc>
          <w:tcPr>
            <w:tcW w:w="1085" w:type="dxa"/>
            <w:shd w:val="clear" w:color="auto" w:fill="auto"/>
          </w:tcPr>
          <w:p w14:paraId="3557B6E8" w14:textId="77777777" w:rsidR="00E3462C" w:rsidRPr="002A366B" w:rsidRDefault="00E3462C" w:rsidP="00B0236F">
            <w:pPr>
              <w:rPr>
                <w:rFonts w:cs="Arial"/>
                <w:sz w:val="20"/>
                <w:szCs w:val="20"/>
              </w:rPr>
            </w:pPr>
            <w:r w:rsidRPr="002A366B">
              <w:rPr>
                <w:rFonts w:cs="Arial"/>
                <w:sz w:val="20"/>
                <w:szCs w:val="20"/>
              </w:rPr>
              <w:t>1.34 (0.44)</w:t>
            </w:r>
          </w:p>
        </w:tc>
        <w:tc>
          <w:tcPr>
            <w:tcW w:w="886" w:type="dxa"/>
            <w:shd w:val="clear" w:color="auto" w:fill="auto"/>
          </w:tcPr>
          <w:p w14:paraId="0110BD9F" w14:textId="77777777" w:rsidR="00E3462C" w:rsidRPr="002A366B" w:rsidRDefault="00E3462C" w:rsidP="00B0236F">
            <w:pPr>
              <w:rPr>
                <w:rFonts w:cs="Arial"/>
                <w:sz w:val="20"/>
                <w:szCs w:val="20"/>
              </w:rPr>
            </w:pPr>
            <w:r w:rsidRPr="002A366B">
              <w:rPr>
                <w:rFonts w:cs="Arial"/>
                <w:sz w:val="20"/>
                <w:szCs w:val="20"/>
              </w:rPr>
              <w:t>26</w:t>
            </w:r>
          </w:p>
        </w:tc>
        <w:tc>
          <w:tcPr>
            <w:tcW w:w="1522" w:type="dxa"/>
            <w:shd w:val="clear" w:color="auto" w:fill="auto"/>
          </w:tcPr>
          <w:p w14:paraId="7A474058" w14:textId="77777777" w:rsidR="00E3462C" w:rsidRPr="002A366B" w:rsidRDefault="00E3462C" w:rsidP="00B0236F">
            <w:pPr>
              <w:rPr>
                <w:rFonts w:cs="Arial"/>
                <w:sz w:val="20"/>
                <w:szCs w:val="20"/>
              </w:rPr>
            </w:pPr>
          </w:p>
        </w:tc>
      </w:tr>
      <w:tr w:rsidR="00E3462C" w:rsidRPr="002A366B" w14:paraId="7B40FD25" w14:textId="77777777" w:rsidTr="00093EB1">
        <w:trPr>
          <w:trHeight w:val="170"/>
        </w:trPr>
        <w:tc>
          <w:tcPr>
            <w:tcW w:w="2213" w:type="dxa"/>
          </w:tcPr>
          <w:p w14:paraId="31FC6FE0" w14:textId="77777777" w:rsidR="00E3462C" w:rsidRPr="002A366B" w:rsidRDefault="00E3462C" w:rsidP="00B0236F">
            <w:pPr>
              <w:rPr>
                <w:rFonts w:cs="Arial"/>
                <w:b/>
                <w:bCs/>
                <w:sz w:val="20"/>
                <w:szCs w:val="20"/>
              </w:rPr>
            </w:pPr>
          </w:p>
        </w:tc>
        <w:tc>
          <w:tcPr>
            <w:tcW w:w="1066" w:type="dxa"/>
            <w:shd w:val="clear" w:color="auto" w:fill="auto"/>
          </w:tcPr>
          <w:p w14:paraId="3C5CBC57" w14:textId="77777777" w:rsidR="00E3462C" w:rsidRPr="002A366B" w:rsidRDefault="00E3462C" w:rsidP="00B0236F">
            <w:pPr>
              <w:rPr>
                <w:rFonts w:cs="Arial"/>
                <w:sz w:val="20"/>
                <w:szCs w:val="20"/>
              </w:rPr>
            </w:pPr>
            <w:r w:rsidRPr="002A366B">
              <w:rPr>
                <w:rFonts w:cs="Arial"/>
                <w:sz w:val="20"/>
                <w:szCs w:val="20"/>
              </w:rPr>
              <w:t>4 weeks</w:t>
            </w:r>
          </w:p>
        </w:tc>
        <w:tc>
          <w:tcPr>
            <w:tcW w:w="1501" w:type="dxa"/>
            <w:shd w:val="clear" w:color="auto" w:fill="auto"/>
          </w:tcPr>
          <w:p w14:paraId="4CB238E3" w14:textId="77777777" w:rsidR="00E3462C" w:rsidRPr="002A366B" w:rsidRDefault="00E3462C" w:rsidP="00B0236F">
            <w:pPr>
              <w:rPr>
                <w:rFonts w:cs="Arial"/>
                <w:sz w:val="20"/>
                <w:szCs w:val="20"/>
              </w:rPr>
            </w:pPr>
            <w:r w:rsidRPr="002A366B">
              <w:rPr>
                <w:rFonts w:cs="Arial"/>
                <w:sz w:val="20"/>
                <w:szCs w:val="20"/>
              </w:rPr>
              <w:t>1.15 (0.46)</w:t>
            </w:r>
          </w:p>
        </w:tc>
        <w:tc>
          <w:tcPr>
            <w:tcW w:w="886" w:type="dxa"/>
            <w:shd w:val="clear" w:color="auto" w:fill="auto"/>
          </w:tcPr>
          <w:p w14:paraId="6C3D29CA" w14:textId="77777777" w:rsidR="00E3462C" w:rsidRPr="002A366B" w:rsidRDefault="00E3462C" w:rsidP="00B0236F">
            <w:pPr>
              <w:rPr>
                <w:rFonts w:cs="Arial"/>
                <w:sz w:val="20"/>
                <w:szCs w:val="20"/>
              </w:rPr>
            </w:pPr>
            <w:r w:rsidRPr="002A366B">
              <w:rPr>
                <w:rFonts w:cs="Arial"/>
                <w:sz w:val="20"/>
                <w:szCs w:val="20"/>
              </w:rPr>
              <w:t>16</w:t>
            </w:r>
          </w:p>
        </w:tc>
        <w:tc>
          <w:tcPr>
            <w:tcW w:w="1085" w:type="dxa"/>
            <w:shd w:val="clear" w:color="auto" w:fill="auto"/>
          </w:tcPr>
          <w:p w14:paraId="0179159C" w14:textId="77777777" w:rsidR="00E3462C" w:rsidRPr="002A366B" w:rsidRDefault="00E3462C" w:rsidP="00B0236F">
            <w:pPr>
              <w:rPr>
                <w:rFonts w:cs="Arial"/>
                <w:sz w:val="20"/>
                <w:szCs w:val="20"/>
              </w:rPr>
            </w:pPr>
            <w:r w:rsidRPr="002A366B">
              <w:rPr>
                <w:rFonts w:cs="Arial"/>
                <w:sz w:val="20"/>
                <w:szCs w:val="20"/>
              </w:rPr>
              <w:t>1.36 (0.47)</w:t>
            </w:r>
          </w:p>
        </w:tc>
        <w:tc>
          <w:tcPr>
            <w:tcW w:w="886" w:type="dxa"/>
            <w:shd w:val="clear" w:color="auto" w:fill="auto"/>
          </w:tcPr>
          <w:p w14:paraId="1D3EB274" w14:textId="77777777" w:rsidR="00E3462C" w:rsidRPr="002A366B" w:rsidRDefault="00E3462C" w:rsidP="00B0236F">
            <w:pPr>
              <w:rPr>
                <w:rFonts w:cs="Arial"/>
                <w:sz w:val="20"/>
                <w:szCs w:val="20"/>
              </w:rPr>
            </w:pPr>
            <w:r w:rsidRPr="002A366B">
              <w:rPr>
                <w:rFonts w:cs="Arial"/>
                <w:sz w:val="20"/>
                <w:szCs w:val="20"/>
              </w:rPr>
              <w:t>21</w:t>
            </w:r>
          </w:p>
        </w:tc>
        <w:tc>
          <w:tcPr>
            <w:tcW w:w="1522" w:type="dxa"/>
            <w:shd w:val="clear" w:color="auto" w:fill="auto"/>
          </w:tcPr>
          <w:p w14:paraId="0950C923" w14:textId="77777777" w:rsidR="00E3462C" w:rsidRPr="002A366B" w:rsidRDefault="00E3462C" w:rsidP="00B0236F">
            <w:pPr>
              <w:rPr>
                <w:rFonts w:cs="Arial"/>
                <w:sz w:val="20"/>
                <w:szCs w:val="20"/>
              </w:rPr>
            </w:pPr>
            <w:r w:rsidRPr="002A366B">
              <w:rPr>
                <w:rFonts w:cs="Arial"/>
                <w:sz w:val="20"/>
                <w:szCs w:val="20"/>
              </w:rPr>
              <w:t>0.049</w:t>
            </w:r>
          </w:p>
        </w:tc>
      </w:tr>
      <w:tr w:rsidR="00E3462C" w:rsidRPr="002A366B" w14:paraId="6FE44F3E" w14:textId="77777777" w:rsidTr="00093EB1">
        <w:trPr>
          <w:trHeight w:val="170"/>
        </w:trPr>
        <w:tc>
          <w:tcPr>
            <w:tcW w:w="2213" w:type="dxa"/>
          </w:tcPr>
          <w:p w14:paraId="073C6A32" w14:textId="77777777" w:rsidR="00E3462C" w:rsidRPr="002A366B" w:rsidRDefault="00E3462C" w:rsidP="00B0236F">
            <w:pPr>
              <w:rPr>
                <w:rFonts w:cs="Arial"/>
                <w:b/>
                <w:bCs/>
                <w:sz w:val="20"/>
                <w:szCs w:val="20"/>
              </w:rPr>
            </w:pPr>
          </w:p>
        </w:tc>
        <w:tc>
          <w:tcPr>
            <w:tcW w:w="1066" w:type="dxa"/>
            <w:shd w:val="clear" w:color="auto" w:fill="auto"/>
          </w:tcPr>
          <w:p w14:paraId="33C2B1B1" w14:textId="77777777" w:rsidR="00E3462C" w:rsidRPr="002A366B" w:rsidRDefault="00E3462C" w:rsidP="00B0236F">
            <w:pPr>
              <w:rPr>
                <w:rFonts w:cs="Arial"/>
                <w:sz w:val="20"/>
                <w:szCs w:val="20"/>
              </w:rPr>
            </w:pPr>
            <w:r w:rsidRPr="002A366B">
              <w:rPr>
                <w:rFonts w:cs="Arial"/>
                <w:sz w:val="20"/>
                <w:szCs w:val="20"/>
              </w:rPr>
              <w:t>12 weeks</w:t>
            </w:r>
          </w:p>
        </w:tc>
        <w:tc>
          <w:tcPr>
            <w:tcW w:w="1501" w:type="dxa"/>
            <w:shd w:val="clear" w:color="auto" w:fill="auto"/>
          </w:tcPr>
          <w:p w14:paraId="4F27AF9D" w14:textId="77777777" w:rsidR="00E3462C" w:rsidRPr="002A366B" w:rsidRDefault="00E3462C" w:rsidP="00B0236F">
            <w:pPr>
              <w:rPr>
                <w:rFonts w:cs="Arial"/>
                <w:sz w:val="20"/>
                <w:szCs w:val="20"/>
              </w:rPr>
            </w:pPr>
            <w:r w:rsidRPr="002A366B">
              <w:rPr>
                <w:rFonts w:cs="Arial"/>
                <w:sz w:val="20"/>
                <w:szCs w:val="20"/>
              </w:rPr>
              <w:t>1.27 (0.51)</w:t>
            </w:r>
          </w:p>
        </w:tc>
        <w:tc>
          <w:tcPr>
            <w:tcW w:w="886" w:type="dxa"/>
            <w:shd w:val="clear" w:color="auto" w:fill="auto"/>
          </w:tcPr>
          <w:p w14:paraId="4088EB7C" w14:textId="77777777" w:rsidR="00E3462C" w:rsidRPr="002A366B" w:rsidRDefault="00E3462C" w:rsidP="00B0236F">
            <w:pPr>
              <w:rPr>
                <w:rFonts w:cs="Arial"/>
                <w:sz w:val="20"/>
                <w:szCs w:val="20"/>
              </w:rPr>
            </w:pPr>
            <w:r w:rsidRPr="002A366B">
              <w:rPr>
                <w:rFonts w:cs="Arial"/>
                <w:sz w:val="20"/>
                <w:szCs w:val="20"/>
              </w:rPr>
              <w:t>16</w:t>
            </w:r>
          </w:p>
        </w:tc>
        <w:tc>
          <w:tcPr>
            <w:tcW w:w="1085" w:type="dxa"/>
            <w:shd w:val="clear" w:color="auto" w:fill="auto"/>
          </w:tcPr>
          <w:p w14:paraId="5FBEB888" w14:textId="77777777" w:rsidR="00E3462C" w:rsidRPr="002A366B" w:rsidRDefault="00E3462C" w:rsidP="00B0236F">
            <w:pPr>
              <w:rPr>
                <w:rFonts w:cs="Arial"/>
                <w:sz w:val="20"/>
                <w:szCs w:val="20"/>
              </w:rPr>
            </w:pPr>
            <w:r w:rsidRPr="002A366B">
              <w:rPr>
                <w:rFonts w:cs="Arial"/>
                <w:sz w:val="20"/>
                <w:szCs w:val="20"/>
              </w:rPr>
              <w:t>1.38 (0.52)</w:t>
            </w:r>
          </w:p>
        </w:tc>
        <w:tc>
          <w:tcPr>
            <w:tcW w:w="886" w:type="dxa"/>
            <w:shd w:val="clear" w:color="auto" w:fill="auto"/>
          </w:tcPr>
          <w:p w14:paraId="32BA13FF" w14:textId="77777777" w:rsidR="00E3462C" w:rsidRPr="002A366B" w:rsidRDefault="00E3462C" w:rsidP="00B0236F">
            <w:pPr>
              <w:rPr>
                <w:rFonts w:cs="Arial"/>
                <w:sz w:val="20"/>
                <w:szCs w:val="20"/>
              </w:rPr>
            </w:pPr>
            <w:r w:rsidRPr="002A366B">
              <w:rPr>
                <w:rFonts w:cs="Arial"/>
                <w:sz w:val="20"/>
                <w:szCs w:val="20"/>
              </w:rPr>
              <w:t>15</w:t>
            </w:r>
          </w:p>
        </w:tc>
        <w:tc>
          <w:tcPr>
            <w:tcW w:w="1522" w:type="dxa"/>
            <w:shd w:val="clear" w:color="auto" w:fill="auto"/>
          </w:tcPr>
          <w:p w14:paraId="279DE844" w14:textId="77777777" w:rsidR="00E3462C" w:rsidRPr="002A366B" w:rsidRDefault="00E3462C" w:rsidP="00B0236F">
            <w:pPr>
              <w:rPr>
                <w:rFonts w:cs="Arial"/>
                <w:sz w:val="20"/>
                <w:szCs w:val="20"/>
              </w:rPr>
            </w:pPr>
            <w:r w:rsidRPr="002A366B">
              <w:rPr>
                <w:rFonts w:cs="Arial"/>
                <w:sz w:val="20"/>
                <w:szCs w:val="20"/>
              </w:rPr>
              <w:t>0.507</w:t>
            </w:r>
          </w:p>
        </w:tc>
      </w:tr>
      <w:tr w:rsidR="00E3462C" w:rsidRPr="002A366B" w14:paraId="3FCCF70C" w14:textId="77777777" w:rsidTr="00093EB1">
        <w:trPr>
          <w:trHeight w:val="170"/>
        </w:trPr>
        <w:tc>
          <w:tcPr>
            <w:tcW w:w="2213" w:type="dxa"/>
          </w:tcPr>
          <w:p w14:paraId="24C0F5DC" w14:textId="77777777" w:rsidR="00E3462C" w:rsidRPr="002A366B" w:rsidRDefault="00E3462C" w:rsidP="00B0236F">
            <w:pPr>
              <w:rPr>
                <w:rFonts w:cs="Arial"/>
                <w:b/>
                <w:bCs/>
                <w:sz w:val="20"/>
                <w:szCs w:val="20"/>
              </w:rPr>
            </w:pPr>
            <w:r w:rsidRPr="002A366B">
              <w:rPr>
                <w:rFonts w:cs="Arial"/>
                <w:b/>
                <w:bCs/>
                <w:sz w:val="20"/>
                <w:szCs w:val="20"/>
              </w:rPr>
              <w:t>VO</w:t>
            </w:r>
            <w:r w:rsidRPr="002A366B">
              <w:rPr>
                <w:rFonts w:cs="Arial"/>
                <w:b/>
                <w:bCs/>
                <w:sz w:val="20"/>
                <w:szCs w:val="20"/>
                <w:vertAlign w:val="subscript"/>
              </w:rPr>
              <w:t>2</w:t>
            </w:r>
            <w:r w:rsidRPr="002A366B">
              <w:rPr>
                <w:rFonts w:cs="Arial"/>
                <w:b/>
                <w:bCs/>
                <w:sz w:val="20"/>
                <w:szCs w:val="20"/>
              </w:rPr>
              <w:t xml:space="preserve"> peak (mL/kg/min)</w:t>
            </w:r>
          </w:p>
        </w:tc>
        <w:tc>
          <w:tcPr>
            <w:tcW w:w="1066" w:type="dxa"/>
            <w:shd w:val="clear" w:color="auto" w:fill="auto"/>
          </w:tcPr>
          <w:p w14:paraId="19A4C7F9" w14:textId="77777777" w:rsidR="00E3462C" w:rsidRPr="002A366B" w:rsidRDefault="00E3462C" w:rsidP="00B0236F">
            <w:pPr>
              <w:rPr>
                <w:rFonts w:cs="Arial"/>
                <w:sz w:val="20"/>
                <w:szCs w:val="20"/>
              </w:rPr>
            </w:pPr>
            <w:r w:rsidRPr="002A366B">
              <w:rPr>
                <w:rFonts w:cs="Arial"/>
                <w:sz w:val="20"/>
                <w:szCs w:val="20"/>
              </w:rPr>
              <w:t>Baseline</w:t>
            </w:r>
          </w:p>
        </w:tc>
        <w:tc>
          <w:tcPr>
            <w:tcW w:w="1501" w:type="dxa"/>
            <w:shd w:val="clear" w:color="auto" w:fill="auto"/>
          </w:tcPr>
          <w:p w14:paraId="61986722" w14:textId="77777777" w:rsidR="00E3462C" w:rsidRPr="002A366B" w:rsidRDefault="00E3462C" w:rsidP="00B0236F">
            <w:pPr>
              <w:rPr>
                <w:rFonts w:cs="Arial"/>
                <w:sz w:val="20"/>
                <w:szCs w:val="20"/>
              </w:rPr>
            </w:pPr>
            <w:r w:rsidRPr="002A366B">
              <w:rPr>
                <w:rFonts w:cs="Arial"/>
                <w:sz w:val="20"/>
                <w:szCs w:val="20"/>
              </w:rPr>
              <w:t>17.2 (5.8)</w:t>
            </w:r>
          </w:p>
        </w:tc>
        <w:tc>
          <w:tcPr>
            <w:tcW w:w="886" w:type="dxa"/>
            <w:shd w:val="clear" w:color="auto" w:fill="auto"/>
          </w:tcPr>
          <w:p w14:paraId="2EB96EBA" w14:textId="77777777" w:rsidR="00E3462C" w:rsidRPr="002A366B" w:rsidRDefault="00E3462C" w:rsidP="00B0236F">
            <w:pPr>
              <w:rPr>
                <w:rFonts w:cs="Arial"/>
                <w:sz w:val="20"/>
                <w:szCs w:val="20"/>
              </w:rPr>
            </w:pPr>
            <w:r w:rsidRPr="002A366B">
              <w:rPr>
                <w:rFonts w:cs="Arial"/>
                <w:sz w:val="20"/>
                <w:szCs w:val="20"/>
              </w:rPr>
              <w:t>19</w:t>
            </w:r>
          </w:p>
        </w:tc>
        <w:tc>
          <w:tcPr>
            <w:tcW w:w="1085" w:type="dxa"/>
            <w:shd w:val="clear" w:color="auto" w:fill="auto"/>
          </w:tcPr>
          <w:p w14:paraId="1AD99437" w14:textId="77777777" w:rsidR="00E3462C" w:rsidRPr="002A366B" w:rsidRDefault="00E3462C" w:rsidP="00B0236F">
            <w:pPr>
              <w:rPr>
                <w:rFonts w:cs="Arial"/>
                <w:sz w:val="20"/>
                <w:szCs w:val="20"/>
              </w:rPr>
            </w:pPr>
            <w:r w:rsidRPr="002A366B">
              <w:rPr>
                <w:rFonts w:cs="Arial"/>
                <w:sz w:val="20"/>
                <w:szCs w:val="20"/>
              </w:rPr>
              <w:t>16.2 (5.5)</w:t>
            </w:r>
          </w:p>
        </w:tc>
        <w:tc>
          <w:tcPr>
            <w:tcW w:w="886" w:type="dxa"/>
            <w:shd w:val="clear" w:color="auto" w:fill="auto"/>
          </w:tcPr>
          <w:p w14:paraId="2817AFC3" w14:textId="77777777" w:rsidR="00E3462C" w:rsidRPr="002A366B" w:rsidRDefault="00E3462C" w:rsidP="00B0236F">
            <w:pPr>
              <w:rPr>
                <w:rFonts w:cs="Arial"/>
                <w:sz w:val="20"/>
                <w:szCs w:val="20"/>
              </w:rPr>
            </w:pPr>
            <w:r w:rsidRPr="002A366B">
              <w:rPr>
                <w:rFonts w:cs="Arial"/>
                <w:sz w:val="20"/>
                <w:szCs w:val="20"/>
              </w:rPr>
              <w:t>26</w:t>
            </w:r>
          </w:p>
        </w:tc>
        <w:tc>
          <w:tcPr>
            <w:tcW w:w="1522" w:type="dxa"/>
            <w:shd w:val="clear" w:color="auto" w:fill="auto"/>
          </w:tcPr>
          <w:p w14:paraId="2FBEA501" w14:textId="77777777" w:rsidR="00E3462C" w:rsidRPr="002A366B" w:rsidRDefault="00E3462C" w:rsidP="00B0236F">
            <w:pPr>
              <w:rPr>
                <w:rFonts w:cs="Arial"/>
                <w:sz w:val="20"/>
                <w:szCs w:val="20"/>
              </w:rPr>
            </w:pPr>
          </w:p>
        </w:tc>
      </w:tr>
      <w:tr w:rsidR="00E3462C" w:rsidRPr="002A366B" w14:paraId="1020AA90" w14:textId="77777777" w:rsidTr="00093EB1">
        <w:trPr>
          <w:trHeight w:val="170"/>
        </w:trPr>
        <w:tc>
          <w:tcPr>
            <w:tcW w:w="2213" w:type="dxa"/>
          </w:tcPr>
          <w:p w14:paraId="352E5F7A" w14:textId="77777777" w:rsidR="00E3462C" w:rsidRPr="002A366B" w:rsidRDefault="00E3462C" w:rsidP="00B0236F">
            <w:pPr>
              <w:rPr>
                <w:rFonts w:cs="Arial"/>
                <w:b/>
                <w:bCs/>
                <w:sz w:val="20"/>
                <w:szCs w:val="20"/>
              </w:rPr>
            </w:pPr>
          </w:p>
        </w:tc>
        <w:tc>
          <w:tcPr>
            <w:tcW w:w="1066" w:type="dxa"/>
          </w:tcPr>
          <w:p w14:paraId="4F11962C" w14:textId="77777777" w:rsidR="00E3462C" w:rsidRPr="002A366B" w:rsidRDefault="00E3462C" w:rsidP="00B0236F">
            <w:pPr>
              <w:rPr>
                <w:rFonts w:cs="Arial"/>
                <w:sz w:val="20"/>
                <w:szCs w:val="20"/>
              </w:rPr>
            </w:pPr>
            <w:r w:rsidRPr="002A366B">
              <w:rPr>
                <w:rFonts w:cs="Arial"/>
                <w:sz w:val="20"/>
                <w:szCs w:val="20"/>
              </w:rPr>
              <w:t>4 weeks</w:t>
            </w:r>
          </w:p>
        </w:tc>
        <w:tc>
          <w:tcPr>
            <w:tcW w:w="1501" w:type="dxa"/>
          </w:tcPr>
          <w:p w14:paraId="70BB016E" w14:textId="77777777" w:rsidR="00E3462C" w:rsidRPr="002A366B" w:rsidRDefault="00E3462C" w:rsidP="00B0236F">
            <w:pPr>
              <w:rPr>
                <w:rFonts w:cs="Arial"/>
                <w:sz w:val="20"/>
                <w:szCs w:val="20"/>
              </w:rPr>
            </w:pPr>
            <w:r w:rsidRPr="002A366B">
              <w:rPr>
                <w:rFonts w:cs="Arial"/>
                <w:sz w:val="20"/>
                <w:szCs w:val="20"/>
              </w:rPr>
              <w:t>14.4 (6.5)</w:t>
            </w:r>
          </w:p>
        </w:tc>
        <w:tc>
          <w:tcPr>
            <w:tcW w:w="886" w:type="dxa"/>
          </w:tcPr>
          <w:p w14:paraId="5132C4EF" w14:textId="77777777" w:rsidR="00E3462C" w:rsidRPr="002A366B" w:rsidRDefault="00E3462C" w:rsidP="00B0236F">
            <w:pPr>
              <w:rPr>
                <w:rFonts w:cs="Arial"/>
                <w:sz w:val="20"/>
                <w:szCs w:val="20"/>
              </w:rPr>
            </w:pPr>
            <w:r w:rsidRPr="002A366B">
              <w:rPr>
                <w:rFonts w:cs="Arial"/>
                <w:sz w:val="20"/>
                <w:szCs w:val="20"/>
              </w:rPr>
              <w:t>16</w:t>
            </w:r>
          </w:p>
        </w:tc>
        <w:tc>
          <w:tcPr>
            <w:tcW w:w="1085" w:type="dxa"/>
          </w:tcPr>
          <w:p w14:paraId="23B9D4ED" w14:textId="77777777" w:rsidR="00E3462C" w:rsidRPr="002A366B" w:rsidRDefault="00E3462C" w:rsidP="00B0236F">
            <w:pPr>
              <w:rPr>
                <w:rFonts w:cs="Arial"/>
                <w:sz w:val="20"/>
                <w:szCs w:val="20"/>
              </w:rPr>
            </w:pPr>
            <w:r w:rsidRPr="002A366B">
              <w:rPr>
                <w:rFonts w:cs="Arial"/>
                <w:sz w:val="20"/>
                <w:szCs w:val="20"/>
              </w:rPr>
              <w:t>16.8 (5.5)</w:t>
            </w:r>
          </w:p>
        </w:tc>
        <w:tc>
          <w:tcPr>
            <w:tcW w:w="886" w:type="dxa"/>
          </w:tcPr>
          <w:p w14:paraId="2B2A423E" w14:textId="77777777" w:rsidR="00E3462C" w:rsidRPr="002A366B" w:rsidRDefault="00E3462C" w:rsidP="00B0236F">
            <w:pPr>
              <w:rPr>
                <w:rFonts w:cs="Arial"/>
                <w:sz w:val="20"/>
                <w:szCs w:val="20"/>
              </w:rPr>
            </w:pPr>
            <w:r w:rsidRPr="002A366B">
              <w:rPr>
                <w:rFonts w:cs="Arial"/>
                <w:sz w:val="20"/>
                <w:szCs w:val="20"/>
              </w:rPr>
              <w:t>21</w:t>
            </w:r>
          </w:p>
        </w:tc>
        <w:tc>
          <w:tcPr>
            <w:tcW w:w="1522" w:type="dxa"/>
          </w:tcPr>
          <w:p w14:paraId="0F3C1C91" w14:textId="77777777" w:rsidR="00E3462C" w:rsidRPr="002A366B" w:rsidRDefault="00E3462C" w:rsidP="00B0236F">
            <w:pPr>
              <w:rPr>
                <w:rFonts w:cs="Arial"/>
                <w:sz w:val="20"/>
                <w:szCs w:val="20"/>
              </w:rPr>
            </w:pPr>
            <w:r w:rsidRPr="002A366B">
              <w:rPr>
                <w:rFonts w:cs="Arial"/>
                <w:sz w:val="20"/>
                <w:szCs w:val="20"/>
              </w:rPr>
              <w:t>0.058</w:t>
            </w:r>
          </w:p>
        </w:tc>
      </w:tr>
      <w:tr w:rsidR="00E3462C" w:rsidRPr="002A366B" w14:paraId="3CA434AD" w14:textId="77777777" w:rsidTr="00093EB1">
        <w:trPr>
          <w:trHeight w:val="170"/>
        </w:trPr>
        <w:tc>
          <w:tcPr>
            <w:tcW w:w="2213" w:type="dxa"/>
          </w:tcPr>
          <w:p w14:paraId="503C1F84" w14:textId="77777777" w:rsidR="00E3462C" w:rsidRPr="002A366B" w:rsidRDefault="00E3462C" w:rsidP="00B0236F">
            <w:pPr>
              <w:rPr>
                <w:rFonts w:cs="Arial"/>
                <w:b/>
                <w:bCs/>
                <w:sz w:val="20"/>
                <w:szCs w:val="20"/>
              </w:rPr>
            </w:pPr>
          </w:p>
        </w:tc>
        <w:tc>
          <w:tcPr>
            <w:tcW w:w="1066" w:type="dxa"/>
          </w:tcPr>
          <w:p w14:paraId="2D91F68D" w14:textId="77777777" w:rsidR="00E3462C" w:rsidRPr="002A366B" w:rsidRDefault="00E3462C" w:rsidP="00B0236F">
            <w:pPr>
              <w:rPr>
                <w:rFonts w:cs="Arial"/>
                <w:sz w:val="20"/>
                <w:szCs w:val="20"/>
              </w:rPr>
            </w:pPr>
            <w:r w:rsidRPr="002A366B">
              <w:rPr>
                <w:rFonts w:cs="Arial"/>
                <w:sz w:val="20"/>
                <w:szCs w:val="20"/>
              </w:rPr>
              <w:t>12 weeks</w:t>
            </w:r>
          </w:p>
        </w:tc>
        <w:tc>
          <w:tcPr>
            <w:tcW w:w="1501" w:type="dxa"/>
          </w:tcPr>
          <w:p w14:paraId="53AC52C4" w14:textId="77777777" w:rsidR="00E3462C" w:rsidRPr="002A366B" w:rsidRDefault="00E3462C" w:rsidP="00B0236F">
            <w:pPr>
              <w:rPr>
                <w:rFonts w:cs="Arial"/>
                <w:sz w:val="20"/>
                <w:szCs w:val="20"/>
              </w:rPr>
            </w:pPr>
            <w:r w:rsidRPr="002A366B">
              <w:rPr>
                <w:rFonts w:cs="Arial"/>
                <w:sz w:val="20"/>
                <w:szCs w:val="20"/>
              </w:rPr>
              <w:t>16.3 (7.3)</w:t>
            </w:r>
          </w:p>
        </w:tc>
        <w:tc>
          <w:tcPr>
            <w:tcW w:w="886" w:type="dxa"/>
          </w:tcPr>
          <w:p w14:paraId="14F0175A" w14:textId="77777777" w:rsidR="00E3462C" w:rsidRPr="002A366B" w:rsidRDefault="00E3462C" w:rsidP="00B0236F">
            <w:pPr>
              <w:rPr>
                <w:rFonts w:cs="Arial"/>
                <w:sz w:val="20"/>
                <w:szCs w:val="20"/>
              </w:rPr>
            </w:pPr>
            <w:r w:rsidRPr="002A366B">
              <w:rPr>
                <w:rFonts w:cs="Arial"/>
                <w:sz w:val="20"/>
                <w:szCs w:val="20"/>
              </w:rPr>
              <w:t>16</w:t>
            </w:r>
          </w:p>
        </w:tc>
        <w:tc>
          <w:tcPr>
            <w:tcW w:w="1085" w:type="dxa"/>
          </w:tcPr>
          <w:p w14:paraId="59BC8B9F" w14:textId="77777777" w:rsidR="00E3462C" w:rsidRPr="002A366B" w:rsidRDefault="00E3462C" w:rsidP="00B0236F">
            <w:pPr>
              <w:rPr>
                <w:rFonts w:cs="Arial"/>
                <w:sz w:val="20"/>
                <w:szCs w:val="20"/>
              </w:rPr>
            </w:pPr>
            <w:r w:rsidRPr="002A366B">
              <w:rPr>
                <w:rFonts w:cs="Arial"/>
                <w:sz w:val="20"/>
                <w:szCs w:val="20"/>
              </w:rPr>
              <w:t>15.9 (4.7)</w:t>
            </w:r>
          </w:p>
        </w:tc>
        <w:tc>
          <w:tcPr>
            <w:tcW w:w="886" w:type="dxa"/>
          </w:tcPr>
          <w:p w14:paraId="314527E2" w14:textId="77777777" w:rsidR="00E3462C" w:rsidRPr="002A366B" w:rsidRDefault="00E3462C" w:rsidP="00B0236F">
            <w:pPr>
              <w:rPr>
                <w:rFonts w:cs="Arial"/>
                <w:sz w:val="20"/>
                <w:szCs w:val="20"/>
              </w:rPr>
            </w:pPr>
            <w:r w:rsidRPr="002A366B">
              <w:rPr>
                <w:rFonts w:cs="Arial"/>
                <w:sz w:val="20"/>
                <w:szCs w:val="20"/>
              </w:rPr>
              <w:t>15</w:t>
            </w:r>
          </w:p>
        </w:tc>
        <w:tc>
          <w:tcPr>
            <w:tcW w:w="1522" w:type="dxa"/>
          </w:tcPr>
          <w:p w14:paraId="4517C9C4" w14:textId="77777777" w:rsidR="00E3462C" w:rsidRPr="002A366B" w:rsidRDefault="00E3462C" w:rsidP="00B0236F">
            <w:pPr>
              <w:rPr>
                <w:rFonts w:cs="Arial"/>
                <w:sz w:val="20"/>
                <w:szCs w:val="20"/>
              </w:rPr>
            </w:pPr>
            <w:r w:rsidRPr="002A366B">
              <w:rPr>
                <w:rFonts w:cs="Arial"/>
                <w:sz w:val="20"/>
                <w:szCs w:val="20"/>
              </w:rPr>
              <w:t>0.340</w:t>
            </w:r>
          </w:p>
        </w:tc>
      </w:tr>
      <w:tr w:rsidR="00E3462C" w:rsidRPr="002A366B" w14:paraId="1A0822E6" w14:textId="77777777" w:rsidTr="00093EB1">
        <w:trPr>
          <w:trHeight w:val="170"/>
        </w:trPr>
        <w:tc>
          <w:tcPr>
            <w:tcW w:w="2213" w:type="dxa"/>
          </w:tcPr>
          <w:p w14:paraId="0285ADD6" w14:textId="77777777" w:rsidR="00E3462C" w:rsidRPr="002A366B" w:rsidRDefault="00E3462C" w:rsidP="00B0236F">
            <w:pPr>
              <w:rPr>
                <w:rFonts w:cs="Arial"/>
                <w:b/>
                <w:bCs/>
                <w:sz w:val="20"/>
                <w:szCs w:val="20"/>
              </w:rPr>
            </w:pPr>
            <w:r w:rsidRPr="002A366B">
              <w:rPr>
                <w:rFonts w:cs="Arial"/>
                <w:b/>
                <w:bCs/>
                <w:sz w:val="20"/>
                <w:szCs w:val="20"/>
              </w:rPr>
              <w:t>Chalder Fatigue scale</w:t>
            </w:r>
          </w:p>
        </w:tc>
        <w:tc>
          <w:tcPr>
            <w:tcW w:w="1066" w:type="dxa"/>
          </w:tcPr>
          <w:p w14:paraId="5D6AAE2D" w14:textId="77777777" w:rsidR="00E3462C" w:rsidRPr="002A366B" w:rsidRDefault="00E3462C" w:rsidP="00B0236F">
            <w:pPr>
              <w:rPr>
                <w:rFonts w:cs="Arial"/>
                <w:sz w:val="20"/>
                <w:szCs w:val="20"/>
              </w:rPr>
            </w:pPr>
            <w:r w:rsidRPr="002A366B">
              <w:rPr>
                <w:rFonts w:cs="Arial"/>
                <w:sz w:val="20"/>
                <w:szCs w:val="20"/>
              </w:rPr>
              <w:t>Baseline</w:t>
            </w:r>
          </w:p>
        </w:tc>
        <w:tc>
          <w:tcPr>
            <w:tcW w:w="1501" w:type="dxa"/>
          </w:tcPr>
          <w:p w14:paraId="60A8E078" w14:textId="77777777" w:rsidR="00E3462C" w:rsidRPr="002A366B" w:rsidRDefault="00E3462C" w:rsidP="00B0236F">
            <w:pPr>
              <w:rPr>
                <w:rFonts w:cs="Arial"/>
                <w:sz w:val="20"/>
                <w:szCs w:val="20"/>
              </w:rPr>
            </w:pPr>
            <w:r w:rsidRPr="002A366B">
              <w:rPr>
                <w:rFonts w:cs="Arial"/>
                <w:sz w:val="20"/>
                <w:szCs w:val="20"/>
              </w:rPr>
              <w:t>16.8 (5.2)</w:t>
            </w:r>
          </w:p>
        </w:tc>
        <w:tc>
          <w:tcPr>
            <w:tcW w:w="886" w:type="dxa"/>
          </w:tcPr>
          <w:p w14:paraId="49B8508E" w14:textId="77777777" w:rsidR="00E3462C" w:rsidRPr="002A366B" w:rsidRDefault="00E3462C" w:rsidP="00B0236F">
            <w:pPr>
              <w:rPr>
                <w:rFonts w:cs="Arial"/>
                <w:sz w:val="20"/>
                <w:szCs w:val="20"/>
              </w:rPr>
            </w:pPr>
            <w:r w:rsidRPr="002A366B">
              <w:rPr>
                <w:rFonts w:cs="Arial"/>
                <w:sz w:val="20"/>
                <w:szCs w:val="20"/>
              </w:rPr>
              <w:t>37</w:t>
            </w:r>
          </w:p>
        </w:tc>
        <w:tc>
          <w:tcPr>
            <w:tcW w:w="1085" w:type="dxa"/>
          </w:tcPr>
          <w:p w14:paraId="3EF7462E" w14:textId="77777777" w:rsidR="00E3462C" w:rsidRPr="002A366B" w:rsidRDefault="00E3462C" w:rsidP="00B0236F">
            <w:pPr>
              <w:rPr>
                <w:rFonts w:cs="Arial"/>
                <w:sz w:val="20"/>
                <w:szCs w:val="20"/>
              </w:rPr>
            </w:pPr>
            <w:r w:rsidRPr="002A366B">
              <w:rPr>
                <w:rFonts w:cs="Arial"/>
                <w:sz w:val="20"/>
                <w:szCs w:val="20"/>
              </w:rPr>
              <w:t>17.7 (6.2)</w:t>
            </w:r>
          </w:p>
        </w:tc>
        <w:tc>
          <w:tcPr>
            <w:tcW w:w="886" w:type="dxa"/>
          </w:tcPr>
          <w:p w14:paraId="2F4C3073" w14:textId="77777777" w:rsidR="00E3462C" w:rsidRPr="002A366B" w:rsidRDefault="00E3462C" w:rsidP="00B0236F">
            <w:pPr>
              <w:rPr>
                <w:rFonts w:cs="Arial"/>
                <w:sz w:val="20"/>
                <w:szCs w:val="20"/>
              </w:rPr>
            </w:pPr>
            <w:r w:rsidRPr="002A366B">
              <w:rPr>
                <w:rFonts w:cs="Arial"/>
                <w:sz w:val="20"/>
                <w:szCs w:val="20"/>
              </w:rPr>
              <w:t>36</w:t>
            </w:r>
          </w:p>
        </w:tc>
        <w:tc>
          <w:tcPr>
            <w:tcW w:w="1522" w:type="dxa"/>
          </w:tcPr>
          <w:p w14:paraId="18EB682C" w14:textId="77777777" w:rsidR="00E3462C" w:rsidRPr="002A366B" w:rsidRDefault="00E3462C" w:rsidP="00B0236F">
            <w:pPr>
              <w:rPr>
                <w:rFonts w:cs="Arial"/>
                <w:sz w:val="20"/>
                <w:szCs w:val="20"/>
              </w:rPr>
            </w:pPr>
          </w:p>
        </w:tc>
      </w:tr>
      <w:tr w:rsidR="00E3462C" w:rsidRPr="002A366B" w14:paraId="46517C23" w14:textId="77777777" w:rsidTr="00093EB1">
        <w:trPr>
          <w:trHeight w:val="170"/>
        </w:trPr>
        <w:tc>
          <w:tcPr>
            <w:tcW w:w="2213" w:type="dxa"/>
          </w:tcPr>
          <w:p w14:paraId="452F8CE6" w14:textId="77777777" w:rsidR="00E3462C" w:rsidRPr="002A366B" w:rsidRDefault="00E3462C" w:rsidP="00B0236F">
            <w:pPr>
              <w:rPr>
                <w:rFonts w:cs="Arial"/>
                <w:b/>
                <w:bCs/>
                <w:sz w:val="20"/>
                <w:szCs w:val="20"/>
              </w:rPr>
            </w:pPr>
          </w:p>
        </w:tc>
        <w:tc>
          <w:tcPr>
            <w:tcW w:w="1066" w:type="dxa"/>
          </w:tcPr>
          <w:p w14:paraId="4C3D2800" w14:textId="77777777" w:rsidR="00E3462C" w:rsidRPr="002A366B" w:rsidRDefault="00E3462C" w:rsidP="00B0236F">
            <w:pPr>
              <w:rPr>
                <w:rFonts w:cs="Arial"/>
                <w:sz w:val="20"/>
                <w:szCs w:val="20"/>
              </w:rPr>
            </w:pPr>
            <w:r w:rsidRPr="002A366B">
              <w:rPr>
                <w:rFonts w:cs="Arial"/>
                <w:sz w:val="20"/>
                <w:szCs w:val="20"/>
              </w:rPr>
              <w:t>4 weeks</w:t>
            </w:r>
          </w:p>
        </w:tc>
        <w:tc>
          <w:tcPr>
            <w:tcW w:w="1501" w:type="dxa"/>
          </w:tcPr>
          <w:p w14:paraId="613456AC" w14:textId="77777777" w:rsidR="00E3462C" w:rsidRPr="002A366B" w:rsidRDefault="00E3462C" w:rsidP="00B0236F">
            <w:pPr>
              <w:rPr>
                <w:rFonts w:cs="Arial"/>
                <w:sz w:val="20"/>
                <w:szCs w:val="20"/>
              </w:rPr>
            </w:pPr>
            <w:r w:rsidRPr="002A366B">
              <w:rPr>
                <w:rFonts w:cs="Arial"/>
                <w:sz w:val="20"/>
                <w:szCs w:val="20"/>
              </w:rPr>
              <w:t>13 (5)</w:t>
            </w:r>
          </w:p>
        </w:tc>
        <w:tc>
          <w:tcPr>
            <w:tcW w:w="886" w:type="dxa"/>
          </w:tcPr>
          <w:p w14:paraId="2FEDFA0C" w14:textId="77777777" w:rsidR="00E3462C" w:rsidRPr="002A366B" w:rsidRDefault="00E3462C" w:rsidP="00B0236F">
            <w:pPr>
              <w:rPr>
                <w:rFonts w:cs="Arial"/>
                <w:sz w:val="20"/>
                <w:szCs w:val="20"/>
              </w:rPr>
            </w:pPr>
            <w:r w:rsidRPr="002A366B">
              <w:rPr>
                <w:rFonts w:cs="Arial"/>
                <w:sz w:val="20"/>
                <w:szCs w:val="20"/>
              </w:rPr>
              <w:t>33</w:t>
            </w:r>
          </w:p>
        </w:tc>
        <w:tc>
          <w:tcPr>
            <w:tcW w:w="1085" w:type="dxa"/>
          </w:tcPr>
          <w:p w14:paraId="579E77F9" w14:textId="77777777" w:rsidR="00E3462C" w:rsidRPr="002A366B" w:rsidRDefault="00E3462C" w:rsidP="00B0236F">
            <w:pPr>
              <w:rPr>
                <w:rFonts w:cs="Arial"/>
                <w:sz w:val="20"/>
                <w:szCs w:val="20"/>
              </w:rPr>
            </w:pPr>
            <w:r w:rsidRPr="002A366B">
              <w:rPr>
                <w:rFonts w:cs="Arial"/>
                <w:sz w:val="20"/>
                <w:szCs w:val="20"/>
              </w:rPr>
              <w:t>14 (7)</w:t>
            </w:r>
          </w:p>
        </w:tc>
        <w:tc>
          <w:tcPr>
            <w:tcW w:w="886" w:type="dxa"/>
          </w:tcPr>
          <w:p w14:paraId="756D6E96" w14:textId="77777777" w:rsidR="00E3462C" w:rsidRPr="002A366B" w:rsidRDefault="00E3462C" w:rsidP="00B0236F">
            <w:pPr>
              <w:rPr>
                <w:rFonts w:cs="Arial"/>
                <w:sz w:val="20"/>
                <w:szCs w:val="20"/>
              </w:rPr>
            </w:pPr>
            <w:r w:rsidRPr="002A366B">
              <w:rPr>
                <w:rFonts w:cs="Arial"/>
                <w:sz w:val="20"/>
                <w:szCs w:val="20"/>
              </w:rPr>
              <w:t>34</w:t>
            </w:r>
          </w:p>
        </w:tc>
        <w:tc>
          <w:tcPr>
            <w:tcW w:w="1522" w:type="dxa"/>
          </w:tcPr>
          <w:p w14:paraId="02385640" w14:textId="77777777" w:rsidR="00E3462C" w:rsidRPr="002A366B" w:rsidRDefault="00E3462C" w:rsidP="00B0236F">
            <w:pPr>
              <w:rPr>
                <w:rFonts w:cs="Arial"/>
                <w:sz w:val="20"/>
                <w:szCs w:val="20"/>
              </w:rPr>
            </w:pPr>
            <w:r w:rsidRPr="002A366B">
              <w:rPr>
                <w:rFonts w:cs="Arial"/>
                <w:sz w:val="20"/>
                <w:szCs w:val="20"/>
              </w:rPr>
              <w:t>0.790</w:t>
            </w:r>
          </w:p>
        </w:tc>
      </w:tr>
      <w:tr w:rsidR="00E3462C" w:rsidRPr="002A366B" w14:paraId="1E4452C9" w14:textId="77777777" w:rsidTr="00093EB1">
        <w:trPr>
          <w:trHeight w:val="170"/>
        </w:trPr>
        <w:tc>
          <w:tcPr>
            <w:tcW w:w="2213" w:type="dxa"/>
          </w:tcPr>
          <w:p w14:paraId="3F142EF9" w14:textId="77777777" w:rsidR="00E3462C" w:rsidRPr="002A366B" w:rsidRDefault="00E3462C" w:rsidP="00B0236F">
            <w:pPr>
              <w:rPr>
                <w:rFonts w:cs="Arial"/>
                <w:b/>
                <w:bCs/>
                <w:sz w:val="20"/>
                <w:szCs w:val="20"/>
              </w:rPr>
            </w:pPr>
          </w:p>
        </w:tc>
        <w:tc>
          <w:tcPr>
            <w:tcW w:w="1066" w:type="dxa"/>
          </w:tcPr>
          <w:p w14:paraId="045AD24A" w14:textId="77777777" w:rsidR="00E3462C" w:rsidRPr="002A366B" w:rsidRDefault="00E3462C" w:rsidP="00B0236F">
            <w:pPr>
              <w:rPr>
                <w:rFonts w:cs="Arial"/>
                <w:sz w:val="20"/>
                <w:szCs w:val="20"/>
              </w:rPr>
            </w:pPr>
            <w:r w:rsidRPr="002A366B">
              <w:rPr>
                <w:rFonts w:cs="Arial"/>
                <w:sz w:val="20"/>
                <w:szCs w:val="20"/>
              </w:rPr>
              <w:t>12 weeks</w:t>
            </w:r>
          </w:p>
        </w:tc>
        <w:tc>
          <w:tcPr>
            <w:tcW w:w="1501" w:type="dxa"/>
          </w:tcPr>
          <w:p w14:paraId="2B420D77" w14:textId="77777777" w:rsidR="00E3462C" w:rsidRPr="002A366B" w:rsidRDefault="00E3462C" w:rsidP="00B0236F">
            <w:pPr>
              <w:rPr>
                <w:rFonts w:cs="Arial"/>
                <w:sz w:val="20"/>
                <w:szCs w:val="20"/>
              </w:rPr>
            </w:pPr>
            <w:r w:rsidRPr="002A366B">
              <w:rPr>
                <w:rFonts w:cs="Arial"/>
                <w:sz w:val="20"/>
                <w:szCs w:val="20"/>
              </w:rPr>
              <w:t>13 (6)</w:t>
            </w:r>
          </w:p>
        </w:tc>
        <w:tc>
          <w:tcPr>
            <w:tcW w:w="886" w:type="dxa"/>
          </w:tcPr>
          <w:p w14:paraId="200B6AFE" w14:textId="77777777" w:rsidR="00E3462C" w:rsidRPr="002A366B" w:rsidRDefault="00E3462C" w:rsidP="00B0236F">
            <w:pPr>
              <w:rPr>
                <w:rFonts w:cs="Arial"/>
                <w:sz w:val="20"/>
                <w:szCs w:val="20"/>
              </w:rPr>
            </w:pPr>
            <w:r w:rsidRPr="002A366B">
              <w:rPr>
                <w:rFonts w:cs="Arial"/>
                <w:sz w:val="20"/>
                <w:szCs w:val="20"/>
              </w:rPr>
              <w:t>28</w:t>
            </w:r>
          </w:p>
        </w:tc>
        <w:tc>
          <w:tcPr>
            <w:tcW w:w="1085" w:type="dxa"/>
          </w:tcPr>
          <w:p w14:paraId="7114672A" w14:textId="77777777" w:rsidR="00E3462C" w:rsidRPr="002A366B" w:rsidRDefault="00E3462C" w:rsidP="00B0236F">
            <w:pPr>
              <w:rPr>
                <w:rFonts w:cs="Arial"/>
                <w:sz w:val="20"/>
                <w:szCs w:val="20"/>
              </w:rPr>
            </w:pPr>
            <w:r w:rsidRPr="002A366B">
              <w:rPr>
                <w:rFonts w:cs="Arial"/>
                <w:sz w:val="20"/>
                <w:szCs w:val="20"/>
              </w:rPr>
              <w:t>14 (6)</w:t>
            </w:r>
          </w:p>
        </w:tc>
        <w:tc>
          <w:tcPr>
            <w:tcW w:w="886" w:type="dxa"/>
          </w:tcPr>
          <w:p w14:paraId="36C6AEBE" w14:textId="77777777" w:rsidR="00E3462C" w:rsidRPr="002A366B" w:rsidRDefault="00E3462C" w:rsidP="00B0236F">
            <w:pPr>
              <w:rPr>
                <w:rFonts w:cs="Arial"/>
                <w:sz w:val="20"/>
                <w:szCs w:val="20"/>
              </w:rPr>
            </w:pPr>
            <w:r w:rsidRPr="002A366B">
              <w:rPr>
                <w:rFonts w:cs="Arial"/>
                <w:sz w:val="20"/>
                <w:szCs w:val="20"/>
              </w:rPr>
              <w:t>28</w:t>
            </w:r>
          </w:p>
        </w:tc>
        <w:tc>
          <w:tcPr>
            <w:tcW w:w="1522" w:type="dxa"/>
          </w:tcPr>
          <w:p w14:paraId="7F2A8BDB" w14:textId="77777777" w:rsidR="00E3462C" w:rsidRPr="002A366B" w:rsidRDefault="00E3462C" w:rsidP="00B0236F">
            <w:pPr>
              <w:rPr>
                <w:rFonts w:cs="Arial"/>
                <w:sz w:val="20"/>
                <w:szCs w:val="20"/>
              </w:rPr>
            </w:pPr>
            <w:r w:rsidRPr="002A366B">
              <w:rPr>
                <w:rFonts w:cs="Arial"/>
                <w:sz w:val="20"/>
                <w:szCs w:val="20"/>
              </w:rPr>
              <w:t>0.774</w:t>
            </w:r>
          </w:p>
        </w:tc>
      </w:tr>
      <w:tr w:rsidR="00E3462C" w:rsidRPr="002A366B" w14:paraId="73DCAD72" w14:textId="77777777" w:rsidTr="00093EB1">
        <w:trPr>
          <w:trHeight w:val="170"/>
        </w:trPr>
        <w:tc>
          <w:tcPr>
            <w:tcW w:w="2213" w:type="dxa"/>
          </w:tcPr>
          <w:p w14:paraId="3E28B72C" w14:textId="77777777" w:rsidR="00E3462C" w:rsidRPr="002A366B" w:rsidRDefault="00E3462C" w:rsidP="00B0236F">
            <w:pPr>
              <w:rPr>
                <w:rFonts w:cs="Arial"/>
                <w:b/>
                <w:bCs/>
                <w:sz w:val="20"/>
                <w:szCs w:val="20"/>
              </w:rPr>
            </w:pPr>
            <w:r w:rsidRPr="002A366B">
              <w:rPr>
                <w:rFonts w:cs="Arial"/>
                <w:b/>
                <w:bCs/>
                <w:sz w:val="20"/>
                <w:szCs w:val="20"/>
              </w:rPr>
              <w:t>Work and Social Adjustment scale</w:t>
            </w:r>
          </w:p>
        </w:tc>
        <w:tc>
          <w:tcPr>
            <w:tcW w:w="1066" w:type="dxa"/>
          </w:tcPr>
          <w:p w14:paraId="3B07D7C5" w14:textId="77777777" w:rsidR="00E3462C" w:rsidRPr="002A366B" w:rsidRDefault="00E3462C" w:rsidP="00B0236F">
            <w:pPr>
              <w:rPr>
                <w:rFonts w:cs="Arial"/>
                <w:sz w:val="20"/>
                <w:szCs w:val="20"/>
              </w:rPr>
            </w:pPr>
            <w:r w:rsidRPr="002A366B">
              <w:rPr>
                <w:rFonts w:cs="Arial"/>
                <w:sz w:val="20"/>
                <w:szCs w:val="20"/>
              </w:rPr>
              <w:t>Baseline</w:t>
            </w:r>
          </w:p>
        </w:tc>
        <w:tc>
          <w:tcPr>
            <w:tcW w:w="1501" w:type="dxa"/>
          </w:tcPr>
          <w:p w14:paraId="36ED70AA" w14:textId="77777777" w:rsidR="00E3462C" w:rsidRPr="002A366B" w:rsidRDefault="00E3462C" w:rsidP="00B0236F">
            <w:pPr>
              <w:rPr>
                <w:rFonts w:cs="Arial"/>
                <w:sz w:val="20"/>
                <w:szCs w:val="20"/>
              </w:rPr>
            </w:pPr>
            <w:r w:rsidRPr="002A366B">
              <w:rPr>
                <w:rFonts w:cs="Arial"/>
                <w:sz w:val="20"/>
                <w:szCs w:val="20"/>
              </w:rPr>
              <w:t>15 (11)</w:t>
            </w:r>
          </w:p>
        </w:tc>
        <w:tc>
          <w:tcPr>
            <w:tcW w:w="886" w:type="dxa"/>
          </w:tcPr>
          <w:p w14:paraId="4E080A44" w14:textId="77777777" w:rsidR="00E3462C" w:rsidRPr="002A366B" w:rsidRDefault="00E3462C" w:rsidP="00B0236F">
            <w:pPr>
              <w:rPr>
                <w:rFonts w:cs="Arial"/>
                <w:sz w:val="20"/>
                <w:szCs w:val="20"/>
              </w:rPr>
            </w:pPr>
            <w:r w:rsidRPr="002A366B">
              <w:rPr>
                <w:rFonts w:cs="Arial"/>
                <w:sz w:val="20"/>
                <w:szCs w:val="20"/>
              </w:rPr>
              <w:t>37</w:t>
            </w:r>
          </w:p>
        </w:tc>
        <w:tc>
          <w:tcPr>
            <w:tcW w:w="1085" w:type="dxa"/>
          </w:tcPr>
          <w:p w14:paraId="257EAABF" w14:textId="77777777" w:rsidR="00E3462C" w:rsidRPr="002A366B" w:rsidRDefault="00E3462C" w:rsidP="00B0236F">
            <w:pPr>
              <w:rPr>
                <w:rFonts w:cs="Arial"/>
                <w:sz w:val="20"/>
                <w:szCs w:val="20"/>
              </w:rPr>
            </w:pPr>
            <w:r w:rsidRPr="002A366B">
              <w:rPr>
                <w:rFonts w:cs="Arial"/>
                <w:sz w:val="20"/>
                <w:szCs w:val="20"/>
              </w:rPr>
              <w:t>15 (12)</w:t>
            </w:r>
          </w:p>
        </w:tc>
        <w:tc>
          <w:tcPr>
            <w:tcW w:w="886" w:type="dxa"/>
          </w:tcPr>
          <w:p w14:paraId="07692547" w14:textId="77777777" w:rsidR="00E3462C" w:rsidRPr="002A366B" w:rsidRDefault="00E3462C" w:rsidP="00B0236F">
            <w:pPr>
              <w:rPr>
                <w:rFonts w:cs="Arial"/>
                <w:sz w:val="20"/>
                <w:szCs w:val="20"/>
              </w:rPr>
            </w:pPr>
            <w:r w:rsidRPr="002A366B">
              <w:rPr>
                <w:rFonts w:cs="Arial"/>
                <w:sz w:val="20"/>
                <w:szCs w:val="20"/>
              </w:rPr>
              <w:t>36</w:t>
            </w:r>
          </w:p>
        </w:tc>
        <w:tc>
          <w:tcPr>
            <w:tcW w:w="1522" w:type="dxa"/>
          </w:tcPr>
          <w:p w14:paraId="67C7B7A2" w14:textId="77777777" w:rsidR="00E3462C" w:rsidRPr="002A366B" w:rsidRDefault="00E3462C" w:rsidP="00B0236F">
            <w:pPr>
              <w:rPr>
                <w:rFonts w:cs="Arial"/>
                <w:sz w:val="20"/>
                <w:szCs w:val="20"/>
              </w:rPr>
            </w:pPr>
          </w:p>
        </w:tc>
      </w:tr>
      <w:tr w:rsidR="00E3462C" w:rsidRPr="002A366B" w14:paraId="3E7131C7" w14:textId="77777777" w:rsidTr="00093EB1">
        <w:trPr>
          <w:trHeight w:val="170"/>
        </w:trPr>
        <w:tc>
          <w:tcPr>
            <w:tcW w:w="2213" w:type="dxa"/>
          </w:tcPr>
          <w:p w14:paraId="73F6E852" w14:textId="77777777" w:rsidR="00E3462C" w:rsidRPr="002A366B" w:rsidRDefault="00E3462C" w:rsidP="00B0236F">
            <w:pPr>
              <w:rPr>
                <w:rFonts w:cs="Arial"/>
                <w:b/>
                <w:bCs/>
                <w:sz w:val="20"/>
                <w:szCs w:val="20"/>
              </w:rPr>
            </w:pPr>
          </w:p>
        </w:tc>
        <w:tc>
          <w:tcPr>
            <w:tcW w:w="1066" w:type="dxa"/>
          </w:tcPr>
          <w:p w14:paraId="623B8002" w14:textId="77777777" w:rsidR="00E3462C" w:rsidRPr="002A366B" w:rsidRDefault="00E3462C" w:rsidP="00B0236F">
            <w:pPr>
              <w:rPr>
                <w:rFonts w:cs="Arial"/>
                <w:sz w:val="20"/>
                <w:szCs w:val="20"/>
              </w:rPr>
            </w:pPr>
            <w:r w:rsidRPr="002A366B">
              <w:rPr>
                <w:rFonts w:cs="Arial"/>
                <w:sz w:val="20"/>
                <w:szCs w:val="20"/>
              </w:rPr>
              <w:t>4 weeks</w:t>
            </w:r>
          </w:p>
        </w:tc>
        <w:tc>
          <w:tcPr>
            <w:tcW w:w="1501" w:type="dxa"/>
          </w:tcPr>
          <w:p w14:paraId="1FAAAE10" w14:textId="77777777" w:rsidR="00E3462C" w:rsidRPr="002A366B" w:rsidRDefault="00E3462C" w:rsidP="00B0236F">
            <w:pPr>
              <w:rPr>
                <w:rFonts w:cs="Arial"/>
                <w:sz w:val="20"/>
                <w:szCs w:val="20"/>
              </w:rPr>
            </w:pPr>
            <w:r w:rsidRPr="002A366B">
              <w:rPr>
                <w:rFonts w:cs="Arial"/>
                <w:sz w:val="20"/>
                <w:szCs w:val="20"/>
              </w:rPr>
              <w:t>12 (10)</w:t>
            </w:r>
          </w:p>
        </w:tc>
        <w:tc>
          <w:tcPr>
            <w:tcW w:w="886" w:type="dxa"/>
          </w:tcPr>
          <w:p w14:paraId="71E44D6A" w14:textId="77777777" w:rsidR="00E3462C" w:rsidRPr="002A366B" w:rsidRDefault="00E3462C" w:rsidP="00B0236F">
            <w:pPr>
              <w:rPr>
                <w:rFonts w:cs="Arial"/>
                <w:sz w:val="20"/>
                <w:szCs w:val="20"/>
              </w:rPr>
            </w:pPr>
            <w:r w:rsidRPr="002A366B">
              <w:rPr>
                <w:rFonts w:cs="Arial"/>
                <w:sz w:val="20"/>
                <w:szCs w:val="20"/>
              </w:rPr>
              <w:t>33</w:t>
            </w:r>
          </w:p>
        </w:tc>
        <w:tc>
          <w:tcPr>
            <w:tcW w:w="1085" w:type="dxa"/>
          </w:tcPr>
          <w:p w14:paraId="5E7ABEC9" w14:textId="77777777" w:rsidR="00E3462C" w:rsidRPr="002A366B" w:rsidRDefault="00E3462C" w:rsidP="00B0236F">
            <w:pPr>
              <w:rPr>
                <w:rFonts w:cs="Arial"/>
                <w:sz w:val="20"/>
                <w:szCs w:val="20"/>
              </w:rPr>
            </w:pPr>
            <w:r w:rsidRPr="002A366B">
              <w:rPr>
                <w:rFonts w:cs="Arial"/>
                <w:sz w:val="20"/>
                <w:szCs w:val="20"/>
              </w:rPr>
              <w:t>12 (11)</w:t>
            </w:r>
          </w:p>
        </w:tc>
        <w:tc>
          <w:tcPr>
            <w:tcW w:w="886" w:type="dxa"/>
          </w:tcPr>
          <w:p w14:paraId="25F618C9" w14:textId="77777777" w:rsidR="00E3462C" w:rsidRPr="002A366B" w:rsidRDefault="00E3462C" w:rsidP="00B0236F">
            <w:pPr>
              <w:rPr>
                <w:rFonts w:cs="Arial"/>
                <w:sz w:val="20"/>
                <w:szCs w:val="20"/>
              </w:rPr>
            </w:pPr>
            <w:r w:rsidRPr="002A366B">
              <w:rPr>
                <w:rFonts w:cs="Arial"/>
                <w:sz w:val="20"/>
                <w:szCs w:val="20"/>
              </w:rPr>
              <w:t>34</w:t>
            </w:r>
          </w:p>
        </w:tc>
        <w:tc>
          <w:tcPr>
            <w:tcW w:w="1522" w:type="dxa"/>
          </w:tcPr>
          <w:p w14:paraId="6D21A2D8" w14:textId="77777777" w:rsidR="00E3462C" w:rsidRPr="002A366B" w:rsidRDefault="00E3462C" w:rsidP="00B0236F">
            <w:pPr>
              <w:rPr>
                <w:rFonts w:cs="Arial"/>
                <w:sz w:val="20"/>
                <w:szCs w:val="20"/>
              </w:rPr>
            </w:pPr>
            <w:r w:rsidRPr="002A366B">
              <w:rPr>
                <w:rFonts w:cs="Arial"/>
                <w:sz w:val="20"/>
                <w:szCs w:val="20"/>
              </w:rPr>
              <w:t>0.878</w:t>
            </w:r>
          </w:p>
        </w:tc>
      </w:tr>
      <w:tr w:rsidR="00E3462C" w:rsidRPr="002A366B" w14:paraId="532A777D" w14:textId="77777777" w:rsidTr="00093EB1">
        <w:trPr>
          <w:trHeight w:val="170"/>
        </w:trPr>
        <w:tc>
          <w:tcPr>
            <w:tcW w:w="2213" w:type="dxa"/>
          </w:tcPr>
          <w:p w14:paraId="178F7C22" w14:textId="77777777" w:rsidR="00E3462C" w:rsidRPr="002A366B" w:rsidRDefault="00E3462C" w:rsidP="00B0236F">
            <w:pPr>
              <w:rPr>
                <w:rFonts w:cs="Arial"/>
                <w:b/>
                <w:bCs/>
                <w:sz w:val="20"/>
                <w:szCs w:val="20"/>
              </w:rPr>
            </w:pPr>
          </w:p>
        </w:tc>
        <w:tc>
          <w:tcPr>
            <w:tcW w:w="1066" w:type="dxa"/>
          </w:tcPr>
          <w:p w14:paraId="7699D9D9" w14:textId="77777777" w:rsidR="00E3462C" w:rsidRPr="002A366B" w:rsidRDefault="00E3462C" w:rsidP="00B0236F">
            <w:pPr>
              <w:rPr>
                <w:rFonts w:cs="Arial"/>
                <w:sz w:val="20"/>
                <w:szCs w:val="20"/>
              </w:rPr>
            </w:pPr>
            <w:r w:rsidRPr="002A366B">
              <w:rPr>
                <w:rFonts w:cs="Arial"/>
                <w:sz w:val="20"/>
                <w:szCs w:val="20"/>
              </w:rPr>
              <w:t>12 weeks</w:t>
            </w:r>
          </w:p>
        </w:tc>
        <w:tc>
          <w:tcPr>
            <w:tcW w:w="1501" w:type="dxa"/>
          </w:tcPr>
          <w:p w14:paraId="07474E33" w14:textId="77777777" w:rsidR="00E3462C" w:rsidRPr="002A366B" w:rsidRDefault="00E3462C" w:rsidP="00B0236F">
            <w:pPr>
              <w:rPr>
                <w:rFonts w:cs="Arial"/>
                <w:sz w:val="20"/>
                <w:szCs w:val="20"/>
              </w:rPr>
            </w:pPr>
            <w:r w:rsidRPr="002A366B">
              <w:rPr>
                <w:rFonts w:cs="Arial"/>
                <w:sz w:val="20"/>
                <w:szCs w:val="20"/>
              </w:rPr>
              <w:t>10 (10)</w:t>
            </w:r>
          </w:p>
        </w:tc>
        <w:tc>
          <w:tcPr>
            <w:tcW w:w="886" w:type="dxa"/>
          </w:tcPr>
          <w:p w14:paraId="558FB173" w14:textId="77777777" w:rsidR="00E3462C" w:rsidRPr="002A366B" w:rsidRDefault="00E3462C" w:rsidP="00B0236F">
            <w:pPr>
              <w:rPr>
                <w:rFonts w:cs="Arial"/>
                <w:sz w:val="20"/>
                <w:szCs w:val="20"/>
              </w:rPr>
            </w:pPr>
            <w:r w:rsidRPr="002A366B">
              <w:rPr>
                <w:rFonts w:cs="Arial"/>
                <w:sz w:val="20"/>
                <w:szCs w:val="20"/>
              </w:rPr>
              <w:t>28</w:t>
            </w:r>
          </w:p>
        </w:tc>
        <w:tc>
          <w:tcPr>
            <w:tcW w:w="1085" w:type="dxa"/>
          </w:tcPr>
          <w:p w14:paraId="04976817" w14:textId="77777777" w:rsidR="00E3462C" w:rsidRPr="002A366B" w:rsidRDefault="00E3462C" w:rsidP="00B0236F">
            <w:pPr>
              <w:rPr>
                <w:rFonts w:cs="Arial"/>
                <w:sz w:val="20"/>
                <w:szCs w:val="20"/>
              </w:rPr>
            </w:pPr>
            <w:r w:rsidRPr="002A366B">
              <w:rPr>
                <w:rFonts w:cs="Arial"/>
                <w:sz w:val="20"/>
                <w:szCs w:val="20"/>
              </w:rPr>
              <w:t>11 (12)</w:t>
            </w:r>
          </w:p>
        </w:tc>
        <w:tc>
          <w:tcPr>
            <w:tcW w:w="886" w:type="dxa"/>
          </w:tcPr>
          <w:p w14:paraId="3F80EFA1" w14:textId="77777777" w:rsidR="00E3462C" w:rsidRPr="002A366B" w:rsidRDefault="00E3462C" w:rsidP="00B0236F">
            <w:pPr>
              <w:rPr>
                <w:rFonts w:cs="Arial"/>
                <w:sz w:val="20"/>
                <w:szCs w:val="20"/>
              </w:rPr>
            </w:pPr>
            <w:r w:rsidRPr="002A366B">
              <w:rPr>
                <w:rFonts w:cs="Arial"/>
                <w:sz w:val="20"/>
                <w:szCs w:val="20"/>
              </w:rPr>
              <w:t>28</w:t>
            </w:r>
          </w:p>
        </w:tc>
        <w:tc>
          <w:tcPr>
            <w:tcW w:w="1522" w:type="dxa"/>
          </w:tcPr>
          <w:p w14:paraId="5075D2F2" w14:textId="77777777" w:rsidR="00E3462C" w:rsidRPr="002A366B" w:rsidRDefault="00E3462C" w:rsidP="00B0236F">
            <w:pPr>
              <w:rPr>
                <w:rFonts w:cs="Arial"/>
                <w:sz w:val="20"/>
                <w:szCs w:val="20"/>
              </w:rPr>
            </w:pPr>
            <w:r w:rsidRPr="002A366B">
              <w:rPr>
                <w:rFonts w:cs="Arial"/>
                <w:sz w:val="20"/>
                <w:szCs w:val="20"/>
              </w:rPr>
              <w:t>0.210</w:t>
            </w:r>
          </w:p>
        </w:tc>
      </w:tr>
      <w:tr w:rsidR="00E3462C" w:rsidRPr="002A366B" w14:paraId="708E5E58" w14:textId="77777777" w:rsidTr="00093EB1">
        <w:trPr>
          <w:trHeight w:val="170"/>
        </w:trPr>
        <w:tc>
          <w:tcPr>
            <w:tcW w:w="2213" w:type="dxa"/>
          </w:tcPr>
          <w:p w14:paraId="1F36CDA1" w14:textId="77777777" w:rsidR="00E3462C" w:rsidRPr="002A366B" w:rsidRDefault="00E3462C" w:rsidP="00B0236F">
            <w:pPr>
              <w:rPr>
                <w:rFonts w:cs="Arial"/>
                <w:b/>
                <w:bCs/>
                <w:sz w:val="20"/>
                <w:szCs w:val="20"/>
              </w:rPr>
            </w:pPr>
            <w:r w:rsidRPr="002A366B">
              <w:rPr>
                <w:rFonts w:cs="Arial"/>
                <w:b/>
                <w:bCs/>
                <w:sz w:val="20"/>
                <w:szCs w:val="20"/>
              </w:rPr>
              <w:t>Sit-to-stand 60 test (reps)</w:t>
            </w:r>
          </w:p>
        </w:tc>
        <w:tc>
          <w:tcPr>
            <w:tcW w:w="1066" w:type="dxa"/>
          </w:tcPr>
          <w:p w14:paraId="147B5D74" w14:textId="77777777" w:rsidR="00E3462C" w:rsidRPr="002A366B" w:rsidRDefault="00E3462C" w:rsidP="00B0236F">
            <w:pPr>
              <w:rPr>
                <w:rFonts w:cs="Arial"/>
                <w:sz w:val="20"/>
                <w:szCs w:val="20"/>
              </w:rPr>
            </w:pPr>
            <w:r w:rsidRPr="002A366B">
              <w:rPr>
                <w:rFonts w:cs="Arial"/>
                <w:sz w:val="20"/>
                <w:szCs w:val="20"/>
              </w:rPr>
              <w:t>Baseline</w:t>
            </w:r>
          </w:p>
        </w:tc>
        <w:tc>
          <w:tcPr>
            <w:tcW w:w="1501" w:type="dxa"/>
          </w:tcPr>
          <w:p w14:paraId="5BBCD4F3" w14:textId="77777777" w:rsidR="00E3462C" w:rsidRPr="002A366B" w:rsidRDefault="00E3462C" w:rsidP="00B0236F">
            <w:pPr>
              <w:rPr>
                <w:rFonts w:cs="Arial"/>
                <w:sz w:val="20"/>
                <w:szCs w:val="20"/>
              </w:rPr>
            </w:pPr>
            <w:r w:rsidRPr="002A366B">
              <w:rPr>
                <w:rFonts w:cs="Arial"/>
                <w:sz w:val="20"/>
                <w:szCs w:val="20"/>
              </w:rPr>
              <w:t>23 (8)</w:t>
            </w:r>
          </w:p>
        </w:tc>
        <w:tc>
          <w:tcPr>
            <w:tcW w:w="886" w:type="dxa"/>
          </w:tcPr>
          <w:p w14:paraId="764255C0" w14:textId="77777777" w:rsidR="00E3462C" w:rsidRPr="002A366B" w:rsidRDefault="00E3462C" w:rsidP="00B0236F">
            <w:pPr>
              <w:rPr>
                <w:rFonts w:cs="Arial"/>
                <w:sz w:val="20"/>
                <w:szCs w:val="20"/>
              </w:rPr>
            </w:pPr>
            <w:r w:rsidRPr="002A366B">
              <w:rPr>
                <w:rFonts w:cs="Arial"/>
                <w:sz w:val="20"/>
                <w:szCs w:val="20"/>
              </w:rPr>
              <w:t>35</w:t>
            </w:r>
          </w:p>
        </w:tc>
        <w:tc>
          <w:tcPr>
            <w:tcW w:w="1085" w:type="dxa"/>
          </w:tcPr>
          <w:p w14:paraId="69E0A108" w14:textId="77777777" w:rsidR="00E3462C" w:rsidRPr="002A366B" w:rsidRDefault="00E3462C" w:rsidP="00B0236F">
            <w:pPr>
              <w:rPr>
                <w:rFonts w:cs="Arial"/>
                <w:sz w:val="20"/>
                <w:szCs w:val="20"/>
              </w:rPr>
            </w:pPr>
            <w:r w:rsidRPr="002A366B">
              <w:rPr>
                <w:rFonts w:cs="Arial"/>
                <w:sz w:val="20"/>
                <w:szCs w:val="20"/>
              </w:rPr>
              <w:t>25 (9)</w:t>
            </w:r>
          </w:p>
        </w:tc>
        <w:tc>
          <w:tcPr>
            <w:tcW w:w="886" w:type="dxa"/>
          </w:tcPr>
          <w:p w14:paraId="698E9A87" w14:textId="77777777" w:rsidR="00E3462C" w:rsidRPr="002A366B" w:rsidRDefault="00E3462C" w:rsidP="00B0236F">
            <w:pPr>
              <w:rPr>
                <w:rFonts w:cs="Arial"/>
                <w:sz w:val="20"/>
                <w:szCs w:val="20"/>
              </w:rPr>
            </w:pPr>
            <w:r w:rsidRPr="002A366B">
              <w:rPr>
                <w:rFonts w:cs="Arial"/>
                <w:sz w:val="20"/>
                <w:szCs w:val="20"/>
              </w:rPr>
              <w:t>35</w:t>
            </w:r>
          </w:p>
        </w:tc>
        <w:tc>
          <w:tcPr>
            <w:tcW w:w="1522" w:type="dxa"/>
          </w:tcPr>
          <w:p w14:paraId="1ECB1918" w14:textId="77777777" w:rsidR="00E3462C" w:rsidRPr="002A366B" w:rsidRDefault="00E3462C" w:rsidP="00B0236F">
            <w:pPr>
              <w:rPr>
                <w:rFonts w:cs="Arial"/>
                <w:sz w:val="20"/>
                <w:szCs w:val="20"/>
              </w:rPr>
            </w:pPr>
          </w:p>
        </w:tc>
      </w:tr>
      <w:tr w:rsidR="00E3462C" w:rsidRPr="002A366B" w14:paraId="2171A74B" w14:textId="77777777" w:rsidTr="00093EB1">
        <w:trPr>
          <w:trHeight w:val="170"/>
        </w:trPr>
        <w:tc>
          <w:tcPr>
            <w:tcW w:w="2213" w:type="dxa"/>
          </w:tcPr>
          <w:p w14:paraId="20C651C1" w14:textId="77777777" w:rsidR="00E3462C" w:rsidRPr="002A366B" w:rsidRDefault="00E3462C" w:rsidP="00B0236F">
            <w:pPr>
              <w:rPr>
                <w:rFonts w:cs="Arial"/>
                <w:b/>
                <w:bCs/>
                <w:sz w:val="20"/>
                <w:szCs w:val="20"/>
              </w:rPr>
            </w:pPr>
          </w:p>
        </w:tc>
        <w:tc>
          <w:tcPr>
            <w:tcW w:w="1066" w:type="dxa"/>
          </w:tcPr>
          <w:p w14:paraId="733B0F49" w14:textId="77777777" w:rsidR="00E3462C" w:rsidRPr="002A366B" w:rsidRDefault="00E3462C" w:rsidP="00B0236F">
            <w:pPr>
              <w:rPr>
                <w:rFonts w:cs="Arial"/>
                <w:sz w:val="20"/>
                <w:szCs w:val="20"/>
              </w:rPr>
            </w:pPr>
            <w:r w:rsidRPr="002A366B">
              <w:rPr>
                <w:rFonts w:cs="Arial"/>
                <w:sz w:val="20"/>
                <w:szCs w:val="20"/>
              </w:rPr>
              <w:t>4 weeks</w:t>
            </w:r>
          </w:p>
        </w:tc>
        <w:tc>
          <w:tcPr>
            <w:tcW w:w="1501" w:type="dxa"/>
          </w:tcPr>
          <w:p w14:paraId="3BC649DF" w14:textId="77777777" w:rsidR="00E3462C" w:rsidRPr="002A366B" w:rsidRDefault="00E3462C" w:rsidP="00B0236F">
            <w:pPr>
              <w:rPr>
                <w:rFonts w:cs="Arial"/>
                <w:sz w:val="20"/>
                <w:szCs w:val="20"/>
              </w:rPr>
            </w:pPr>
            <w:r w:rsidRPr="002A366B">
              <w:rPr>
                <w:rFonts w:cs="Arial"/>
                <w:sz w:val="20"/>
                <w:szCs w:val="20"/>
              </w:rPr>
              <w:t>24 (7)</w:t>
            </w:r>
          </w:p>
        </w:tc>
        <w:tc>
          <w:tcPr>
            <w:tcW w:w="886" w:type="dxa"/>
          </w:tcPr>
          <w:p w14:paraId="410CCEA5" w14:textId="77777777" w:rsidR="00E3462C" w:rsidRPr="002A366B" w:rsidRDefault="00E3462C" w:rsidP="00B0236F">
            <w:pPr>
              <w:rPr>
                <w:rFonts w:cs="Arial"/>
                <w:sz w:val="20"/>
                <w:szCs w:val="20"/>
              </w:rPr>
            </w:pPr>
            <w:r w:rsidRPr="002A366B">
              <w:rPr>
                <w:rFonts w:cs="Arial"/>
                <w:sz w:val="20"/>
                <w:szCs w:val="20"/>
              </w:rPr>
              <w:t>31</w:t>
            </w:r>
          </w:p>
        </w:tc>
        <w:tc>
          <w:tcPr>
            <w:tcW w:w="1085" w:type="dxa"/>
          </w:tcPr>
          <w:p w14:paraId="23607998" w14:textId="77777777" w:rsidR="00E3462C" w:rsidRPr="002A366B" w:rsidRDefault="00E3462C" w:rsidP="00B0236F">
            <w:pPr>
              <w:rPr>
                <w:rFonts w:cs="Arial"/>
                <w:sz w:val="20"/>
                <w:szCs w:val="20"/>
              </w:rPr>
            </w:pPr>
            <w:r w:rsidRPr="002A366B">
              <w:rPr>
                <w:rFonts w:cs="Arial"/>
                <w:sz w:val="20"/>
                <w:szCs w:val="20"/>
              </w:rPr>
              <w:t>27 (10)</w:t>
            </w:r>
          </w:p>
        </w:tc>
        <w:tc>
          <w:tcPr>
            <w:tcW w:w="886" w:type="dxa"/>
          </w:tcPr>
          <w:p w14:paraId="4725740A" w14:textId="77777777" w:rsidR="00E3462C" w:rsidRPr="002A366B" w:rsidRDefault="00E3462C" w:rsidP="00B0236F">
            <w:pPr>
              <w:rPr>
                <w:rFonts w:cs="Arial"/>
                <w:sz w:val="20"/>
                <w:szCs w:val="20"/>
              </w:rPr>
            </w:pPr>
            <w:r w:rsidRPr="002A366B">
              <w:rPr>
                <w:rFonts w:cs="Arial"/>
                <w:sz w:val="20"/>
                <w:szCs w:val="20"/>
              </w:rPr>
              <w:t>28</w:t>
            </w:r>
          </w:p>
        </w:tc>
        <w:tc>
          <w:tcPr>
            <w:tcW w:w="1522" w:type="dxa"/>
          </w:tcPr>
          <w:p w14:paraId="02E189D7" w14:textId="77777777" w:rsidR="00E3462C" w:rsidRPr="002A366B" w:rsidRDefault="00E3462C" w:rsidP="00B0236F">
            <w:pPr>
              <w:rPr>
                <w:rFonts w:cs="Arial"/>
                <w:sz w:val="20"/>
                <w:szCs w:val="20"/>
              </w:rPr>
            </w:pPr>
            <w:r w:rsidRPr="002A366B">
              <w:rPr>
                <w:rFonts w:cs="Arial"/>
                <w:sz w:val="20"/>
                <w:szCs w:val="20"/>
              </w:rPr>
              <w:t>0.209</w:t>
            </w:r>
          </w:p>
        </w:tc>
      </w:tr>
      <w:tr w:rsidR="00E3462C" w:rsidRPr="002A366B" w14:paraId="1F38AA9F" w14:textId="77777777" w:rsidTr="00093EB1">
        <w:trPr>
          <w:trHeight w:val="170"/>
        </w:trPr>
        <w:tc>
          <w:tcPr>
            <w:tcW w:w="2213" w:type="dxa"/>
          </w:tcPr>
          <w:p w14:paraId="202BA5D7" w14:textId="77777777" w:rsidR="00E3462C" w:rsidRPr="002A366B" w:rsidRDefault="00E3462C" w:rsidP="00B0236F">
            <w:pPr>
              <w:rPr>
                <w:rFonts w:cs="Arial"/>
                <w:b/>
                <w:bCs/>
                <w:sz w:val="20"/>
                <w:szCs w:val="20"/>
              </w:rPr>
            </w:pPr>
          </w:p>
        </w:tc>
        <w:tc>
          <w:tcPr>
            <w:tcW w:w="1066" w:type="dxa"/>
          </w:tcPr>
          <w:p w14:paraId="4585FF6C" w14:textId="77777777" w:rsidR="00E3462C" w:rsidRPr="002A366B" w:rsidRDefault="00E3462C" w:rsidP="00B0236F">
            <w:pPr>
              <w:rPr>
                <w:rFonts w:cs="Arial"/>
                <w:sz w:val="20"/>
                <w:szCs w:val="20"/>
              </w:rPr>
            </w:pPr>
            <w:r w:rsidRPr="002A366B">
              <w:rPr>
                <w:rFonts w:cs="Arial"/>
                <w:sz w:val="20"/>
                <w:szCs w:val="20"/>
              </w:rPr>
              <w:t>12 weeks</w:t>
            </w:r>
          </w:p>
        </w:tc>
        <w:tc>
          <w:tcPr>
            <w:tcW w:w="1501" w:type="dxa"/>
          </w:tcPr>
          <w:p w14:paraId="40A4B5AA" w14:textId="77777777" w:rsidR="00E3462C" w:rsidRPr="002A366B" w:rsidRDefault="00E3462C" w:rsidP="00B0236F">
            <w:pPr>
              <w:rPr>
                <w:rFonts w:cs="Arial"/>
                <w:sz w:val="20"/>
                <w:szCs w:val="20"/>
              </w:rPr>
            </w:pPr>
            <w:r w:rsidRPr="002A366B">
              <w:rPr>
                <w:rFonts w:cs="Arial"/>
                <w:sz w:val="20"/>
                <w:szCs w:val="20"/>
              </w:rPr>
              <w:t>25 (7)</w:t>
            </w:r>
          </w:p>
        </w:tc>
        <w:tc>
          <w:tcPr>
            <w:tcW w:w="886" w:type="dxa"/>
          </w:tcPr>
          <w:p w14:paraId="09DA1606" w14:textId="77777777" w:rsidR="00E3462C" w:rsidRPr="002A366B" w:rsidRDefault="00E3462C" w:rsidP="00B0236F">
            <w:pPr>
              <w:rPr>
                <w:rFonts w:cs="Arial"/>
                <w:sz w:val="20"/>
                <w:szCs w:val="20"/>
              </w:rPr>
            </w:pPr>
            <w:r w:rsidRPr="002A366B">
              <w:rPr>
                <w:rFonts w:cs="Arial"/>
                <w:sz w:val="20"/>
                <w:szCs w:val="20"/>
              </w:rPr>
              <w:t>24</w:t>
            </w:r>
          </w:p>
        </w:tc>
        <w:tc>
          <w:tcPr>
            <w:tcW w:w="1085" w:type="dxa"/>
          </w:tcPr>
          <w:p w14:paraId="0E8BA0CD" w14:textId="77777777" w:rsidR="00E3462C" w:rsidRPr="002A366B" w:rsidRDefault="00E3462C" w:rsidP="00B0236F">
            <w:pPr>
              <w:rPr>
                <w:rFonts w:cs="Arial"/>
                <w:sz w:val="20"/>
                <w:szCs w:val="20"/>
              </w:rPr>
            </w:pPr>
            <w:r w:rsidRPr="002A366B">
              <w:rPr>
                <w:rFonts w:cs="Arial"/>
                <w:sz w:val="20"/>
                <w:szCs w:val="20"/>
              </w:rPr>
              <w:t>25 (9)</w:t>
            </w:r>
          </w:p>
        </w:tc>
        <w:tc>
          <w:tcPr>
            <w:tcW w:w="886" w:type="dxa"/>
          </w:tcPr>
          <w:p w14:paraId="1DA489EE" w14:textId="77777777" w:rsidR="00E3462C" w:rsidRPr="002A366B" w:rsidRDefault="00E3462C" w:rsidP="00B0236F">
            <w:pPr>
              <w:rPr>
                <w:rFonts w:cs="Arial"/>
                <w:sz w:val="20"/>
                <w:szCs w:val="20"/>
              </w:rPr>
            </w:pPr>
            <w:r w:rsidRPr="002A366B">
              <w:rPr>
                <w:rFonts w:cs="Arial"/>
                <w:sz w:val="20"/>
                <w:szCs w:val="20"/>
              </w:rPr>
              <w:t>20</w:t>
            </w:r>
          </w:p>
        </w:tc>
        <w:tc>
          <w:tcPr>
            <w:tcW w:w="1522" w:type="dxa"/>
          </w:tcPr>
          <w:p w14:paraId="4C4C1E71" w14:textId="77777777" w:rsidR="00E3462C" w:rsidRPr="002A366B" w:rsidRDefault="00E3462C" w:rsidP="00B0236F">
            <w:pPr>
              <w:rPr>
                <w:rFonts w:cs="Arial"/>
                <w:sz w:val="20"/>
                <w:szCs w:val="20"/>
              </w:rPr>
            </w:pPr>
            <w:r w:rsidRPr="002A366B">
              <w:rPr>
                <w:rFonts w:cs="Arial"/>
                <w:sz w:val="20"/>
                <w:szCs w:val="20"/>
              </w:rPr>
              <w:t>0.990</w:t>
            </w:r>
          </w:p>
        </w:tc>
      </w:tr>
      <w:tr w:rsidR="00E3462C" w:rsidRPr="002A366B" w14:paraId="60D5F769" w14:textId="77777777" w:rsidTr="00093EB1">
        <w:trPr>
          <w:trHeight w:val="170"/>
        </w:trPr>
        <w:tc>
          <w:tcPr>
            <w:tcW w:w="2213" w:type="dxa"/>
          </w:tcPr>
          <w:p w14:paraId="5BF659DF" w14:textId="77777777" w:rsidR="00E3462C" w:rsidRPr="002A366B" w:rsidRDefault="00E3462C" w:rsidP="00B0236F">
            <w:pPr>
              <w:rPr>
                <w:rFonts w:cs="Arial"/>
                <w:b/>
                <w:bCs/>
                <w:sz w:val="20"/>
                <w:szCs w:val="20"/>
              </w:rPr>
            </w:pPr>
            <w:r w:rsidRPr="002A366B">
              <w:rPr>
                <w:rFonts w:cs="Arial"/>
                <w:b/>
                <w:bCs/>
                <w:sz w:val="20"/>
                <w:szCs w:val="20"/>
              </w:rPr>
              <w:t>KDQOL-36 SF1.3</w:t>
            </w:r>
          </w:p>
        </w:tc>
        <w:tc>
          <w:tcPr>
            <w:tcW w:w="1066" w:type="dxa"/>
          </w:tcPr>
          <w:p w14:paraId="14E29E20" w14:textId="77777777" w:rsidR="00E3462C" w:rsidRPr="002A366B" w:rsidRDefault="00E3462C" w:rsidP="00B0236F">
            <w:pPr>
              <w:rPr>
                <w:rFonts w:cs="Arial"/>
                <w:b/>
                <w:bCs/>
                <w:sz w:val="20"/>
                <w:szCs w:val="20"/>
              </w:rPr>
            </w:pPr>
          </w:p>
        </w:tc>
        <w:tc>
          <w:tcPr>
            <w:tcW w:w="1501" w:type="dxa"/>
          </w:tcPr>
          <w:p w14:paraId="54D8EA7F" w14:textId="77777777" w:rsidR="00E3462C" w:rsidRPr="002A366B" w:rsidRDefault="00E3462C" w:rsidP="00B0236F">
            <w:pPr>
              <w:rPr>
                <w:rFonts w:cs="Arial"/>
                <w:b/>
                <w:bCs/>
                <w:sz w:val="20"/>
                <w:szCs w:val="20"/>
              </w:rPr>
            </w:pPr>
          </w:p>
        </w:tc>
        <w:tc>
          <w:tcPr>
            <w:tcW w:w="886" w:type="dxa"/>
          </w:tcPr>
          <w:p w14:paraId="20A8DECF" w14:textId="77777777" w:rsidR="00E3462C" w:rsidRPr="002A366B" w:rsidRDefault="00E3462C" w:rsidP="00B0236F">
            <w:pPr>
              <w:rPr>
                <w:rFonts w:cs="Arial"/>
                <w:b/>
                <w:bCs/>
                <w:sz w:val="20"/>
                <w:szCs w:val="20"/>
              </w:rPr>
            </w:pPr>
          </w:p>
        </w:tc>
        <w:tc>
          <w:tcPr>
            <w:tcW w:w="1085" w:type="dxa"/>
          </w:tcPr>
          <w:p w14:paraId="0978686B" w14:textId="77777777" w:rsidR="00E3462C" w:rsidRPr="002A366B" w:rsidRDefault="00E3462C" w:rsidP="00B0236F">
            <w:pPr>
              <w:rPr>
                <w:rFonts w:cs="Arial"/>
                <w:b/>
                <w:bCs/>
                <w:sz w:val="20"/>
                <w:szCs w:val="20"/>
              </w:rPr>
            </w:pPr>
          </w:p>
        </w:tc>
        <w:tc>
          <w:tcPr>
            <w:tcW w:w="886" w:type="dxa"/>
          </w:tcPr>
          <w:p w14:paraId="6B4A93B4" w14:textId="77777777" w:rsidR="00E3462C" w:rsidRPr="002A366B" w:rsidRDefault="00E3462C" w:rsidP="00B0236F">
            <w:pPr>
              <w:rPr>
                <w:rFonts w:cs="Arial"/>
                <w:b/>
                <w:bCs/>
                <w:sz w:val="20"/>
                <w:szCs w:val="20"/>
              </w:rPr>
            </w:pPr>
          </w:p>
        </w:tc>
        <w:tc>
          <w:tcPr>
            <w:tcW w:w="1522" w:type="dxa"/>
          </w:tcPr>
          <w:p w14:paraId="2711617E" w14:textId="77777777" w:rsidR="00E3462C" w:rsidRPr="002A366B" w:rsidRDefault="00E3462C" w:rsidP="00B0236F">
            <w:pPr>
              <w:rPr>
                <w:rFonts w:cs="Arial"/>
                <w:b/>
                <w:bCs/>
                <w:sz w:val="20"/>
                <w:szCs w:val="20"/>
              </w:rPr>
            </w:pPr>
          </w:p>
        </w:tc>
      </w:tr>
      <w:tr w:rsidR="00E3462C" w:rsidRPr="002A366B" w14:paraId="34F8FB4B" w14:textId="77777777" w:rsidTr="00093EB1">
        <w:trPr>
          <w:trHeight w:val="170"/>
        </w:trPr>
        <w:tc>
          <w:tcPr>
            <w:tcW w:w="2213" w:type="dxa"/>
          </w:tcPr>
          <w:p w14:paraId="0B8172C8" w14:textId="77777777" w:rsidR="00E3462C" w:rsidRPr="002A366B" w:rsidRDefault="00E3462C" w:rsidP="00B0236F">
            <w:pPr>
              <w:ind w:left="142"/>
              <w:rPr>
                <w:rFonts w:cs="Arial"/>
                <w:sz w:val="20"/>
                <w:szCs w:val="20"/>
              </w:rPr>
            </w:pPr>
            <w:r w:rsidRPr="002A366B">
              <w:rPr>
                <w:rFonts w:cs="Arial"/>
                <w:sz w:val="20"/>
                <w:szCs w:val="20"/>
              </w:rPr>
              <w:t xml:space="preserve">Physical Health </w:t>
            </w:r>
          </w:p>
        </w:tc>
        <w:tc>
          <w:tcPr>
            <w:tcW w:w="1066" w:type="dxa"/>
          </w:tcPr>
          <w:p w14:paraId="001D0AE6" w14:textId="77777777" w:rsidR="00E3462C" w:rsidRPr="002A366B" w:rsidRDefault="00E3462C" w:rsidP="00B0236F">
            <w:pPr>
              <w:rPr>
                <w:rFonts w:cs="Arial"/>
                <w:sz w:val="20"/>
                <w:szCs w:val="20"/>
              </w:rPr>
            </w:pPr>
            <w:r w:rsidRPr="002A366B">
              <w:rPr>
                <w:rFonts w:cs="Arial"/>
                <w:sz w:val="20"/>
                <w:szCs w:val="20"/>
              </w:rPr>
              <w:t>Baseline</w:t>
            </w:r>
          </w:p>
        </w:tc>
        <w:tc>
          <w:tcPr>
            <w:tcW w:w="1501" w:type="dxa"/>
          </w:tcPr>
          <w:p w14:paraId="7537BB6B" w14:textId="77777777" w:rsidR="00E3462C" w:rsidRPr="002A366B" w:rsidRDefault="00E3462C" w:rsidP="00B0236F">
            <w:pPr>
              <w:rPr>
                <w:rFonts w:cs="Arial"/>
                <w:sz w:val="20"/>
                <w:szCs w:val="20"/>
              </w:rPr>
            </w:pPr>
            <w:r w:rsidRPr="002A366B">
              <w:rPr>
                <w:rFonts w:cs="Arial"/>
                <w:sz w:val="20"/>
                <w:szCs w:val="20"/>
              </w:rPr>
              <w:t>40 (13)</w:t>
            </w:r>
          </w:p>
        </w:tc>
        <w:tc>
          <w:tcPr>
            <w:tcW w:w="886" w:type="dxa"/>
          </w:tcPr>
          <w:p w14:paraId="761DFBF8" w14:textId="77777777" w:rsidR="00E3462C" w:rsidRPr="002A366B" w:rsidRDefault="00E3462C" w:rsidP="00B0236F">
            <w:pPr>
              <w:rPr>
                <w:rFonts w:cs="Arial"/>
                <w:sz w:val="20"/>
                <w:szCs w:val="20"/>
              </w:rPr>
            </w:pPr>
            <w:r w:rsidRPr="002A366B">
              <w:rPr>
                <w:rFonts w:cs="Arial"/>
                <w:sz w:val="20"/>
                <w:szCs w:val="20"/>
              </w:rPr>
              <w:t>37</w:t>
            </w:r>
          </w:p>
        </w:tc>
        <w:tc>
          <w:tcPr>
            <w:tcW w:w="1085" w:type="dxa"/>
          </w:tcPr>
          <w:p w14:paraId="77584A4F" w14:textId="77777777" w:rsidR="00E3462C" w:rsidRPr="002A366B" w:rsidRDefault="00E3462C" w:rsidP="00B0236F">
            <w:pPr>
              <w:rPr>
                <w:rFonts w:cs="Arial"/>
                <w:sz w:val="20"/>
                <w:szCs w:val="20"/>
              </w:rPr>
            </w:pPr>
            <w:r w:rsidRPr="002A366B">
              <w:rPr>
                <w:rFonts w:cs="Arial"/>
                <w:sz w:val="20"/>
                <w:szCs w:val="20"/>
              </w:rPr>
              <w:t>40 (12)</w:t>
            </w:r>
          </w:p>
        </w:tc>
        <w:tc>
          <w:tcPr>
            <w:tcW w:w="886" w:type="dxa"/>
          </w:tcPr>
          <w:p w14:paraId="1127A439" w14:textId="77777777" w:rsidR="00E3462C" w:rsidRPr="002A366B" w:rsidRDefault="00E3462C" w:rsidP="00B0236F">
            <w:pPr>
              <w:rPr>
                <w:rFonts w:cs="Arial"/>
                <w:sz w:val="20"/>
                <w:szCs w:val="20"/>
              </w:rPr>
            </w:pPr>
            <w:r w:rsidRPr="002A366B">
              <w:rPr>
                <w:rFonts w:cs="Arial"/>
                <w:sz w:val="20"/>
                <w:szCs w:val="20"/>
              </w:rPr>
              <w:t>35</w:t>
            </w:r>
          </w:p>
        </w:tc>
        <w:tc>
          <w:tcPr>
            <w:tcW w:w="1522" w:type="dxa"/>
          </w:tcPr>
          <w:p w14:paraId="38D3EB5C" w14:textId="77777777" w:rsidR="00E3462C" w:rsidRPr="002A366B" w:rsidRDefault="00E3462C" w:rsidP="00B0236F">
            <w:pPr>
              <w:rPr>
                <w:rFonts w:cs="Arial"/>
                <w:sz w:val="20"/>
                <w:szCs w:val="20"/>
              </w:rPr>
            </w:pPr>
          </w:p>
        </w:tc>
      </w:tr>
      <w:tr w:rsidR="00E3462C" w:rsidRPr="002A366B" w14:paraId="65193D5C" w14:textId="77777777" w:rsidTr="00093EB1">
        <w:trPr>
          <w:trHeight w:val="170"/>
        </w:trPr>
        <w:tc>
          <w:tcPr>
            <w:tcW w:w="2213" w:type="dxa"/>
          </w:tcPr>
          <w:p w14:paraId="4ECD420A" w14:textId="77777777" w:rsidR="00E3462C" w:rsidRPr="002A366B" w:rsidRDefault="00E3462C" w:rsidP="00B0236F">
            <w:pPr>
              <w:ind w:left="142"/>
              <w:rPr>
                <w:rFonts w:cs="Arial"/>
                <w:sz w:val="20"/>
                <w:szCs w:val="20"/>
              </w:rPr>
            </w:pPr>
          </w:p>
        </w:tc>
        <w:tc>
          <w:tcPr>
            <w:tcW w:w="1066" w:type="dxa"/>
          </w:tcPr>
          <w:p w14:paraId="336B52A6" w14:textId="77777777" w:rsidR="00E3462C" w:rsidRPr="002A366B" w:rsidRDefault="00E3462C" w:rsidP="00B0236F">
            <w:pPr>
              <w:rPr>
                <w:rFonts w:cs="Arial"/>
                <w:sz w:val="20"/>
                <w:szCs w:val="20"/>
              </w:rPr>
            </w:pPr>
            <w:r w:rsidRPr="002A366B">
              <w:rPr>
                <w:rFonts w:cs="Arial"/>
                <w:sz w:val="20"/>
                <w:szCs w:val="20"/>
              </w:rPr>
              <w:t>4 weeks</w:t>
            </w:r>
          </w:p>
        </w:tc>
        <w:tc>
          <w:tcPr>
            <w:tcW w:w="1501" w:type="dxa"/>
          </w:tcPr>
          <w:p w14:paraId="374E7C0D" w14:textId="77777777" w:rsidR="00E3462C" w:rsidRPr="002A366B" w:rsidRDefault="00E3462C" w:rsidP="00B0236F">
            <w:pPr>
              <w:rPr>
                <w:rFonts w:cs="Arial"/>
                <w:sz w:val="20"/>
                <w:szCs w:val="20"/>
              </w:rPr>
            </w:pPr>
            <w:r w:rsidRPr="002A366B">
              <w:rPr>
                <w:rFonts w:cs="Arial"/>
                <w:sz w:val="20"/>
                <w:szCs w:val="20"/>
              </w:rPr>
              <w:t>42 (12)</w:t>
            </w:r>
          </w:p>
        </w:tc>
        <w:tc>
          <w:tcPr>
            <w:tcW w:w="886" w:type="dxa"/>
          </w:tcPr>
          <w:p w14:paraId="58F9DF14" w14:textId="77777777" w:rsidR="00E3462C" w:rsidRPr="002A366B" w:rsidRDefault="00E3462C" w:rsidP="00B0236F">
            <w:pPr>
              <w:rPr>
                <w:rFonts w:cs="Arial"/>
                <w:sz w:val="20"/>
                <w:szCs w:val="20"/>
              </w:rPr>
            </w:pPr>
            <w:r w:rsidRPr="002A366B">
              <w:rPr>
                <w:rFonts w:cs="Arial"/>
                <w:sz w:val="20"/>
                <w:szCs w:val="20"/>
              </w:rPr>
              <w:t>31</w:t>
            </w:r>
          </w:p>
        </w:tc>
        <w:tc>
          <w:tcPr>
            <w:tcW w:w="1085" w:type="dxa"/>
          </w:tcPr>
          <w:p w14:paraId="04EFF2BD" w14:textId="77777777" w:rsidR="00E3462C" w:rsidRPr="002A366B" w:rsidRDefault="00E3462C" w:rsidP="00B0236F">
            <w:pPr>
              <w:rPr>
                <w:rFonts w:cs="Arial"/>
                <w:sz w:val="20"/>
                <w:szCs w:val="20"/>
              </w:rPr>
            </w:pPr>
            <w:r w:rsidRPr="002A366B">
              <w:rPr>
                <w:rFonts w:cs="Arial"/>
                <w:sz w:val="20"/>
                <w:szCs w:val="20"/>
              </w:rPr>
              <w:t>41 (12)</w:t>
            </w:r>
          </w:p>
        </w:tc>
        <w:tc>
          <w:tcPr>
            <w:tcW w:w="886" w:type="dxa"/>
          </w:tcPr>
          <w:p w14:paraId="043FE26E" w14:textId="77777777" w:rsidR="00E3462C" w:rsidRPr="002A366B" w:rsidRDefault="00E3462C" w:rsidP="00B0236F">
            <w:pPr>
              <w:rPr>
                <w:rFonts w:cs="Arial"/>
                <w:sz w:val="20"/>
                <w:szCs w:val="20"/>
              </w:rPr>
            </w:pPr>
            <w:r w:rsidRPr="002A366B">
              <w:rPr>
                <w:rFonts w:cs="Arial"/>
                <w:sz w:val="20"/>
                <w:szCs w:val="20"/>
              </w:rPr>
              <w:t>34</w:t>
            </w:r>
          </w:p>
        </w:tc>
        <w:tc>
          <w:tcPr>
            <w:tcW w:w="1522" w:type="dxa"/>
          </w:tcPr>
          <w:p w14:paraId="21DE380E" w14:textId="77777777" w:rsidR="00E3462C" w:rsidRPr="002A366B" w:rsidRDefault="00E3462C" w:rsidP="00B0236F">
            <w:pPr>
              <w:rPr>
                <w:rFonts w:cs="Arial"/>
                <w:sz w:val="20"/>
                <w:szCs w:val="20"/>
              </w:rPr>
            </w:pPr>
            <w:r w:rsidRPr="002A366B">
              <w:rPr>
                <w:rFonts w:cs="Arial"/>
                <w:sz w:val="20"/>
                <w:szCs w:val="20"/>
              </w:rPr>
              <w:t>0.520</w:t>
            </w:r>
          </w:p>
        </w:tc>
      </w:tr>
      <w:tr w:rsidR="00E3462C" w:rsidRPr="002A366B" w14:paraId="6685194E" w14:textId="77777777" w:rsidTr="00093EB1">
        <w:trPr>
          <w:trHeight w:val="170"/>
        </w:trPr>
        <w:tc>
          <w:tcPr>
            <w:tcW w:w="2213" w:type="dxa"/>
          </w:tcPr>
          <w:p w14:paraId="1453EF2E" w14:textId="77777777" w:rsidR="00E3462C" w:rsidRPr="002A366B" w:rsidRDefault="00E3462C" w:rsidP="00B0236F">
            <w:pPr>
              <w:ind w:left="142"/>
              <w:rPr>
                <w:rFonts w:cs="Arial"/>
                <w:sz w:val="20"/>
                <w:szCs w:val="20"/>
              </w:rPr>
            </w:pPr>
          </w:p>
        </w:tc>
        <w:tc>
          <w:tcPr>
            <w:tcW w:w="1066" w:type="dxa"/>
          </w:tcPr>
          <w:p w14:paraId="730B7BBE" w14:textId="77777777" w:rsidR="00E3462C" w:rsidRPr="002A366B" w:rsidRDefault="00E3462C" w:rsidP="00B0236F">
            <w:pPr>
              <w:rPr>
                <w:rFonts w:cs="Arial"/>
                <w:sz w:val="20"/>
                <w:szCs w:val="20"/>
              </w:rPr>
            </w:pPr>
            <w:r w:rsidRPr="002A366B">
              <w:rPr>
                <w:rFonts w:cs="Arial"/>
                <w:sz w:val="20"/>
                <w:szCs w:val="20"/>
              </w:rPr>
              <w:t>12 weeks</w:t>
            </w:r>
          </w:p>
        </w:tc>
        <w:tc>
          <w:tcPr>
            <w:tcW w:w="1501" w:type="dxa"/>
          </w:tcPr>
          <w:p w14:paraId="1A972588" w14:textId="77777777" w:rsidR="00E3462C" w:rsidRPr="002A366B" w:rsidRDefault="00E3462C" w:rsidP="00B0236F">
            <w:pPr>
              <w:rPr>
                <w:rFonts w:cs="Arial"/>
                <w:sz w:val="20"/>
                <w:szCs w:val="20"/>
              </w:rPr>
            </w:pPr>
            <w:r w:rsidRPr="002A366B">
              <w:rPr>
                <w:rFonts w:cs="Arial"/>
                <w:sz w:val="20"/>
                <w:szCs w:val="20"/>
              </w:rPr>
              <w:t>41 (13)</w:t>
            </w:r>
          </w:p>
        </w:tc>
        <w:tc>
          <w:tcPr>
            <w:tcW w:w="886" w:type="dxa"/>
          </w:tcPr>
          <w:p w14:paraId="33878F79" w14:textId="77777777" w:rsidR="00E3462C" w:rsidRPr="002A366B" w:rsidRDefault="00E3462C" w:rsidP="00B0236F">
            <w:pPr>
              <w:rPr>
                <w:rFonts w:cs="Arial"/>
                <w:sz w:val="20"/>
                <w:szCs w:val="20"/>
              </w:rPr>
            </w:pPr>
            <w:r w:rsidRPr="002A366B">
              <w:rPr>
                <w:rFonts w:cs="Arial"/>
                <w:sz w:val="20"/>
                <w:szCs w:val="20"/>
              </w:rPr>
              <w:t>27</w:t>
            </w:r>
          </w:p>
        </w:tc>
        <w:tc>
          <w:tcPr>
            <w:tcW w:w="1085" w:type="dxa"/>
          </w:tcPr>
          <w:p w14:paraId="7297F038" w14:textId="77777777" w:rsidR="00E3462C" w:rsidRPr="002A366B" w:rsidRDefault="00E3462C" w:rsidP="00B0236F">
            <w:pPr>
              <w:rPr>
                <w:rFonts w:cs="Arial"/>
                <w:sz w:val="20"/>
                <w:szCs w:val="20"/>
              </w:rPr>
            </w:pPr>
            <w:r w:rsidRPr="002A366B">
              <w:rPr>
                <w:rFonts w:cs="Arial"/>
                <w:sz w:val="20"/>
                <w:szCs w:val="20"/>
              </w:rPr>
              <w:t>40 (13)</w:t>
            </w:r>
          </w:p>
        </w:tc>
        <w:tc>
          <w:tcPr>
            <w:tcW w:w="886" w:type="dxa"/>
          </w:tcPr>
          <w:p w14:paraId="49E77753" w14:textId="77777777" w:rsidR="00E3462C" w:rsidRPr="002A366B" w:rsidRDefault="00E3462C" w:rsidP="00B0236F">
            <w:pPr>
              <w:rPr>
                <w:rFonts w:cs="Arial"/>
                <w:sz w:val="20"/>
                <w:szCs w:val="20"/>
              </w:rPr>
            </w:pPr>
            <w:r w:rsidRPr="002A366B">
              <w:rPr>
                <w:rFonts w:cs="Arial"/>
                <w:sz w:val="20"/>
                <w:szCs w:val="20"/>
              </w:rPr>
              <w:t>27</w:t>
            </w:r>
          </w:p>
        </w:tc>
        <w:tc>
          <w:tcPr>
            <w:tcW w:w="1522" w:type="dxa"/>
          </w:tcPr>
          <w:p w14:paraId="4FD9830B" w14:textId="77777777" w:rsidR="00E3462C" w:rsidRPr="002A366B" w:rsidRDefault="00E3462C" w:rsidP="00B0236F">
            <w:pPr>
              <w:rPr>
                <w:rFonts w:cs="Arial"/>
                <w:sz w:val="20"/>
                <w:szCs w:val="20"/>
              </w:rPr>
            </w:pPr>
            <w:r w:rsidRPr="002A366B">
              <w:rPr>
                <w:rFonts w:cs="Arial"/>
                <w:sz w:val="20"/>
                <w:szCs w:val="20"/>
              </w:rPr>
              <w:t>0.820</w:t>
            </w:r>
          </w:p>
        </w:tc>
      </w:tr>
      <w:tr w:rsidR="00E3462C" w:rsidRPr="002A366B" w14:paraId="31625057" w14:textId="77777777" w:rsidTr="00093EB1">
        <w:trPr>
          <w:trHeight w:val="170"/>
        </w:trPr>
        <w:tc>
          <w:tcPr>
            <w:tcW w:w="2213" w:type="dxa"/>
          </w:tcPr>
          <w:p w14:paraId="1B28BD26" w14:textId="77777777" w:rsidR="00E3462C" w:rsidRPr="002A366B" w:rsidRDefault="00E3462C" w:rsidP="00B0236F">
            <w:pPr>
              <w:ind w:left="142"/>
              <w:rPr>
                <w:rFonts w:cs="Arial"/>
                <w:sz w:val="20"/>
                <w:szCs w:val="20"/>
              </w:rPr>
            </w:pPr>
            <w:r w:rsidRPr="002A366B">
              <w:rPr>
                <w:rFonts w:cs="Arial"/>
                <w:sz w:val="20"/>
                <w:szCs w:val="20"/>
              </w:rPr>
              <w:lastRenderedPageBreak/>
              <w:t xml:space="preserve">Mental Health </w:t>
            </w:r>
          </w:p>
        </w:tc>
        <w:tc>
          <w:tcPr>
            <w:tcW w:w="1066" w:type="dxa"/>
          </w:tcPr>
          <w:p w14:paraId="04ED1F4B" w14:textId="77777777" w:rsidR="00E3462C" w:rsidRPr="002A366B" w:rsidRDefault="00E3462C" w:rsidP="00B0236F">
            <w:pPr>
              <w:rPr>
                <w:rFonts w:cs="Arial"/>
                <w:sz w:val="20"/>
                <w:szCs w:val="20"/>
              </w:rPr>
            </w:pPr>
            <w:r w:rsidRPr="002A366B">
              <w:rPr>
                <w:rFonts w:cs="Arial"/>
                <w:sz w:val="20"/>
                <w:szCs w:val="20"/>
              </w:rPr>
              <w:t>Baseline</w:t>
            </w:r>
          </w:p>
        </w:tc>
        <w:tc>
          <w:tcPr>
            <w:tcW w:w="1501" w:type="dxa"/>
          </w:tcPr>
          <w:p w14:paraId="17D63479" w14:textId="77777777" w:rsidR="00E3462C" w:rsidRPr="002A366B" w:rsidRDefault="00E3462C" w:rsidP="00B0236F">
            <w:pPr>
              <w:rPr>
                <w:rFonts w:cs="Arial"/>
                <w:sz w:val="20"/>
                <w:szCs w:val="20"/>
              </w:rPr>
            </w:pPr>
            <w:r w:rsidRPr="002A366B">
              <w:rPr>
                <w:rFonts w:cs="Arial"/>
                <w:sz w:val="20"/>
                <w:szCs w:val="20"/>
              </w:rPr>
              <w:t>44 (13)</w:t>
            </w:r>
          </w:p>
        </w:tc>
        <w:tc>
          <w:tcPr>
            <w:tcW w:w="886" w:type="dxa"/>
          </w:tcPr>
          <w:p w14:paraId="0FA7D097" w14:textId="77777777" w:rsidR="00E3462C" w:rsidRPr="002A366B" w:rsidRDefault="00E3462C" w:rsidP="00B0236F">
            <w:pPr>
              <w:rPr>
                <w:rFonts w:cs="Arial"/>
                <w:sz w:val="20"/>
                <w:szCs w:val="20"/>
              </w:rPr>
            </w:pPr>
            <w:r w:rsidRPr="002A366B">
              <w:rPr>
                <w:rFonts w:cs="Arial"/>
                <w:sz w:val="20"/>
                <w:szCs w:val="20"/>
              </w:rPr>
              <w:t>37</w:t>
            </w:r>
          </w:p>
        </w:tc>
        <w:tc>
          <w:tcPr>
            <w:tcW w:w="1085" w:type="dxa"/>
          </w:tcPr>
          <w:p w14:paraId="33F9E109" w14:textId="77777777" w:rsidR="00E3462C" w:rsidRPr="002A366B" w:rsidRDefault="00E3462C" w:rsidP="00B0236F">
            <w:pPr>
              <w:rPr>
                <w:rFonts w:cs="Arial"/>
                <w:sz w:val="20"/>
                <w:szCs w:val="20"/>
              </w:rPr>
            </w:pPr>
            <w:r w:rsidRPr="002A366B">
              <w:rPr>
                <w:rFonts w:cs="Arial"/>
                <w:sz w:val="20"/>
                <w:szCs w:val="20"/>
              </w:rPr>
              <w:t>42 (10)</w:t>
            </w:r>
          </w:p>
        </w:tc>
        <w:tc>
          <w:tcPr>
            <w:tcW w:w="886" w:type="dxa"/>
          </w:tcPr>
          <w:p w14:paraId="143AE83E" w14:textId="77777777" w:rsidR="00E3462C" w:rsidRPr="002A366B" w:rsidRDefault="00E3462C" w:rsidP="00B0236F">
            <w:pPr>
              <w:rPr>
                <w:rFonts w:cs="Arial"/>
                <w:sz w:val="20"/>
                <w:szCs w:val="20"/>
              </w:rPr>
            </w:pPr>
            <w:r w:rsidRPr="002A366B">
              <w:rPr>
                <w:rFonts w:cs="Arial"/>
                <w:sz w:val="20"/>
                <w:szCs w:val="20"/>
              </w:rPr>
              <w:t>35</w:t>
            </w:r>
          </w:p>
        </w:tc>
        <w:tc>
          <w:tcPr>
            <w:tcW w:w="1522" w:type="dxa"/>
          </w:tcPr>
          <w:p w14:paraId="32EC616D" w14:textId="77777777" w:rsidR="00E3462C" w:rsidRPr="002A366B" w:rsidRDefault="00E3462C" w:rsidP="00B0236F">
            <w:pPr>
              <w:rPr>
                <w:rFonts w:cs="Arial"/>
                <w:sz w:val="20"/>
                <w:szCs w:val="20"/>
              </w:rPr>
            </w:pPr>
          </w:p>
        </w:tc>
      </w:tr>
      <w:tr w:rsidR="00E3462C" w:rsidRPr="002A366B" w14:paraId="1B50986C" w14:textId="77777777" w:rsidTr="00093EB1">
        <w:trPr>
          <w:trHeight w:val="170"/>
        </w:trPr>
        <w:tc>
          <w:tcPr>
            <w:tcW w:w="2213" w:type="dxa"/>
          </w:tcPr>
          <w:p w14:paraId="23B0E6DC" w14:textId="77777777" w:rsidR="00E3462C" w:rsidRPr="002A366B" w:rsidRDefault="00E3462C" w:rsidP="00B0236F">
            <w:pPr>
              <w:ind w:left="142"/>
              <w:rPr>
                <w:rFonts w:cs="Arial"/>
                <w:sz w:val="20"/>
                <w:szCs w:val="20"/>
              </w:rPr>
            </w:pPr>
          </w:p>
        </w:tc>
        <w:tc>
          <w:tcPr>
            <w:tcW w:w="1066" w:type="dxa"/>
          </w:tcPr>
          <w:p w14:paraId="549543D0" w14:textId="77777777" w:rsidR="00E3462C" w:rsidRPr="002A366B" w:rsidRDefault="00E3462C" w:rsidP="00B0236F">
            <w:pPr>
              <w:rPr>
                <w:rFonts w:cs="Arial"/>
                <w:sz w:val="20"/>
                <w:szCs w:val="20"/>
              </w:rPr>
            </w:pPr>
            <w:r w:rsidRPr="002A366B">
              <w:rPr>
                <w:rFonts w:cs="Arial"/>
                <w:sz w:val="20"/>
                <w:szCs w:val="20"/>
              </w:rPr>
              <w:t>4 weeks</w:t>
            </w:r>
          </w:p>
        </w:tc>
        <w:tc>
          <w:tcPr>
            <w:tcW w:w="1501" w:type="dxa"/>
          </w:tcPr>
          <w:p w14:paraId="7D575DBF" w14:textId="77777777" w:rsidR="00E3462C" w:rsidRPr="002A366B" w:rsidRDefault="00E3462C" w:rsidP="00B0236F">
            <w:pPr>
              <w:rPr>
                <w:rFonts w:cs="Arial"/>
                <w:sz w:val="20"/>
                <w:szCs w:val="20"/>
              </w:rPr>
            </w:pPr>
            <w:r w:rsidRPr="002A366B">
              <w:rPr>
                <w:rFonts w:cs="Arial"/>
                <w:sz w:val="20"/>
                <w:szCs w:val="20"/>
              </w:rPr>
              <w:t>47 (10)</w:t>
            </w:r>
          </w:p>
        </w:tc>
        <w:tc>
          <w:tcPr>
            <w:tcW w:w="886" w:type="dxa"/>
          </w:tcPr>
          <w:p w14:paraId="1BB46AC4" w14:textId="77777777" w:rsidR="00E3462C" w:rsidRPr="002A366B" w:rsidRDefault="00E3462C" w:rsidP="00B0236F">
            <w:pPr>
              <w:rPr>
                <w:rFonts w:cs="Arial"/>
                <w:sz w:val="20"/>
                <w:szCs w:val="20"/>
              </w:rPr>
            </w:pPr>
            <w:r w:rsidRPr="002A366B">
              <w:rPr>
                <w:rFonts w:cs="Arial"/>
                <w:sz w:val="20"/>
                <w:szCs w:val="20"/>
              </w:rPr>
              <w:t>31</w:t>
            </w:r>
          </w:p>
        </w:tc>
        <w:tc>
          <w:tcPr>
            <w:tcW w:w="1085" w:type="dxa"/>
          </w:tcPr>
          <w:p w14:paraId="737096C6" w14:textId="77777777" w:rsidR="00E3462C" w:rsidRPr="002A366B" w:rsidRDefault="00E3462C" w:rsidP="00B0236F">
            <w:pPr>
              <w:rPr>
                <w:rFonts w:cs="Arial"/>
                <w:sz w:val="20"/>
                <w:szCs w:val="20"/>
              </w:rPr>
            </w:pPr>
            <w:r w:rsidRPr="002A366B">
              <w:rPr>
                <w:rFonts w:cs="Arial"/>
                <w:sz w:val="20"/>
                <w:szCs w:val="20"/>
              </w:rPr>
              <w:t>47 (9)</w:t>
            </w:r>
          </w:p>
        </w:tc>
        <w:tc>
          <w:tcPr>
            <w:tcW w:w="886" w:type="dxa"/>
          </w:tcPr>
          <w:p w14:paraId="41552543" w14:textId="77777777" w:rsidR="00E3462C" w:rsidRPr="002A366B" w:rsidRDefault="00E3462C" w:rsidP="00B0236F">
            <w:pPr>
              <w:rPr>
                <w:rFonts w:cs="Arial"/>
                <w:sz w:val="20"/>
                <w:szCs w:val="20"/>
              </w:rPr>
            </w:pPr>
            <w:r w:rsidRPr="002A366B">
              <w:rPr>
                <w:rFonts w:cs="Arial"/>
                <w:sz w:val="20"/>
                <w:szCs w:val="20"/>
              </w:rPr>
              <w:t>34</w:t>
            </w:r>
          </w:p>
        </w:tc>
        <w:tc>
          <w:tcPr>
            <w:tcW w:w="1522" w:type="dxa"/>
          </w:tcPr>
          <w:p w14:paraId="7A835494" w14:textId="77777777" w:rsidR="00E3462C" w:rsidRPr="002A366B" w:rsidRDefault="00E3462C" w:rsidP="00B0236F">
            <w:pPr>
              <w:rPr>
                <w:rFonts w:cs="Arial"/>
                <w:sz w:val="20"/>
                <w:szCs w:val="20"/>
              </w:rPr>
            </w:pPr>
            <w:r w:rsidRPr="002A366B">
              <w:rPr>
                <w:rFonts w:cs="Arial"/>
                <w:sz w:val="20"/>
                <w:szCs w:val="20"/>
              </w:rPr>
              <w:t>0.474</w:t>
            </w:r>
          </w:p>
        </w:tc>
      </w:tr>
      <w:tr w:rsidR="00E3462C" w:rsidRPr="002A366B" w14:paraId="4C59B7FE" w14:textId="77777777" w:rsidTr="00093EB1">
        <w:trPr>
          <w:trHeight w:val="170"/>
        </w:trPr>
        <w:tc>
          <w:tcPr>
            <w:tcW w:w="2213" w:type="dxa"/>
          </w:tcPr>
          <w:p w14:paraId="7DF41503" w14:textId="77777777" w:rsidR="00E3462C" w:rsidRPr="002A366B" w:rsidRDefault="00E3462C" w:rsidP="00B0236F">
            <w:pPr>
              <w:ind w:left="142"/>
              <w:rPr>
                <w:rFonts w:cs="Arial"/>
                <w:sz w:val="20"/>
                <w:szCs w:val="20"/>
              </w:rPr>
            </w:pPr>
          </w:p>
        </w:tc>
        <w:tc>
          <w:tcPr>
            <w:tcW w:w="1066" w:type="dxa"/>
          </w:tcPr>
          <w:p w14:paraId="17D7139F" w14:textId="77777777" w:rsidR="00E3462C" w:rsidRPr="002A366B" w:rsidRDefault="00E3462C" w:rsidP="00B0236F">
            <w:pPr>
              <w:rPr>
                <w:rFonts w:cs="Arial"/>
                <w:sz w:val="20"/>
                <w:szCs w:val="20"/>
              </w:rPr>
            </w:pPr>
            <w:r w:rsidRPr="002A366B">
              <w:rPr>
                <w:rFonts w:cs="Arial"/>
                <w:sz w:val="20"/>
                <w:szCs w:val="20"/>
              </w:rPr>
              <w:t>12 weeks</w:t>
            </w:r>
          </w:p>
        </w:tc>
        <w:tc>
          <w:tcPr>
            <w:tcW w:w="1501" w:type="dxa"/>
          </w:tcPr>
          <w:p w14:paraId="3118743C" w14:textId="77777777" w:rsidR="00E3462C" w:rsidRPr="002A366B" w:rsidRDefault="00E3462C" w:rsidP="00B0236F">
            <w:pPr>
              <w:rPr>
                <w:rFonts w:cs="Arial"/>
                <w:sz w:val="20"/>
                <w:szCs w:val="20"/>
              </w:rPr>
            </w:pPr>
            <w:r w:rsidRPr="002A366B">
              <w:rPr>
                <w:rFonts w:cs="Arial"/>
                <w:sz w:val="20"/>
                <w:szCs w:val="20"/>
              </w:rPr>
              <w:t>45 (10)</w:t>
            </w:r>
          </w:p>
        </w:tc>
        <w:tc>
          <w:tcPr>
            <w:tcW w:w="886" w:type="dxa"/>
          </w:tcPr>
          <w:p w14:paraId="122FE17D" w14:textId="77777777" w:rsidR="00E3462C" w:rsidRPr="002A366B" w:rsidRDefault="00E3462C" w:rsidP="00B0236F">
            <w:pPr>
              <w:rPr>
                <w:rFonts w:cs="Arial"/>
                <w:sz w:val="20"/>
                <w:szCs w:val="20"/>
              </w:rPr>
            </w:pPr>
            <w:r w:rsidRPr="002A366B">
              <w:rPr>
                <w:rFonts w:cs="Arial"/>
                <w:sz w:val="20"/>
                <w:szCs w:val="20"/>
              </w:rPr>
              <w:t>27</w:t>
            </w:r>
          </w:p>
        </w:tc>
        <w:tc>
          <w:tcPr>
            <w:tcW w:w="1085" w:type="dxa"/>
          </w:tcPr>
          <w:p w14:paraId="51EA3B05" w14:textId="77777777" w:rsidR="00E3462C" w:rsidRPr="002A366B" w:rsidRDefault="00E3462C" w:rsidP="00B0236F">
            <w:pPr>
              <w:rPr>
                <w:rFonts w:cs="Arial"/>
                <w:sz w:val="20"/>
                <w:szCs w:val="20"/>
              </w:rPr>
            </w:pPr>
            <w:r w:rsidRPr="002A366B">
              <w:rPr>
                <w:rFonts w:cs="Arial"/>
                <w:sz w:val="20"/>
                <w:szCs w:val="20"/>
              </w:rPr>
              <w:t>48 (11)</w:t>
            </w:r>
          </w:p>
        </w:tc>
        <w:tc>
          <w:tcPr>
            <w:tcW w:w="886" w:type="dxa"/>
          </w:tcPr>
          <w:p w14:paraId="21E71B04" w14:textId="77777777" w:rsidR="00E3462C" w:rsidRPr="002A366B" w:rsidRDefault="00E3462C" w:rsidP="00B0236F">
            <w:pPr>
              <w:rPr>
                <w:rFonts w:cs="Arial"/>
                <w:sz w:val="20"/>
                <w:szCs w:val="20"/>
              </w:rPr>
            </w:pPr>
            <w:r w:rsidRPr="002A366B">
              <w:rPr>
                <w:rFonts w:cs="Arial"/>
                <w:sz w:val="20"/>
                <w:szCs w:val="20"/>
              </w:rPr>
              <w:t>27</w:t>
            </w:r>
          </w:p>
        </w:tc>
        <w:tc>
          <w:tcPr>
            <w:tcW w:w="1522" w:type="dxa"/>
          </w:tcPr>
          <w:p w14:paraId="3A042705" w14:textId="77777777" w:rsidR="00E3462C" w:rsidRPr="002A366B" w:rsidRDefault="00E3462C" w:rsidP="00B0236F">
            <w:pPr>
              <w:rPr>
                <w:rFonts w:cs="Arial"/>
                <w:sz w:val="20"/>
                <w:szCs w:val="20"/>
              </w:rPr>
            </w:pPr>
            <w:r w:rsidRPr="002A366B">
              <w:rPr>
                <w:rFonts w:cs="Arial"/>
                <w:sz w:val="20"/>
                <w:szCs w:val="20"/>
              </w:rPr>
              <w:t>0.055</w:t>
            </w:r>
          </w:p>
        </w:tc>
      </w:tr>
      <w:tr w:rsidR="00E3462C" w:rsidRPr="002A366B" w14:paraId="51817E3F" w14:textId="77777777" w:rsidTr="00093EB1">
        <w:trPr>
          <w:trHeight w:val="170"/>
        </w:trPr>
        <w:tc>
          <w:tcPr>
            <w:tcW w:w="2213" w:type="dxa"/>
          </w:tcPr>
          <w:p w14:paraId="28F46890" w14:textId="77777777" w:rsidR="00E3462C" w:rsidRPr="002A366B" w:rsidRDefault="00E3462C" w:rsidP="00B0236F">
            <w:pPr>
              <w:ind w:left="142"/>
              <w:rPr>
                <w:rFonts w:cs="Arial"/>
                <w:sz w:val="20"/>
                <w:szCs w:val="20"/>
              </w:rPr>
            </w:pPr>
            <w:r w:rsidRPr="002A366B">
              <w:rPr>
                <w:rFonts w:cs="Arial"/>
                <w:sz w:val="20"/>
                <w:szCs w:val="20"/>
              </w:rPr>
              <w:t>Burden kidney disease</w:t>
            </w:r>
          </w:p>
        </w:tc>
        <w:tc>
          <w:tcPr>
            <w:tcW w:w="1066" w:type="dxa"/>
          </w:tcPr>
          <w:p w14:paraId="435C1542" w14:textId="77777777" w:rsidR="00E3462C" w:rsidRPr="002A366B" w:rsidRDefault="00E3462C" w:rsidP="00B0236F">
            <w:pPr>
              <w:rPr>
                <w:rFonts w:cs="Arial"/>
                <w:sz w:val="20"/>
                <w:szCs w:val="20"/>
              </w:rPr>
            </w:pPr>
            <w:r w:rsidRPr="002A366B">
              <w:rPr>
                <w:rFonts w:cs="Arial"/>
                <w:sz w:val="20"/>
                <w:szCs w:val="20"/>
              </w:rPr>
              <w:t>Baseline</w:t>
            </w:r>
          </w:p>
        </w:tc>
        <w:tc>
          <w:tcPr>
            <w:tcW w:w="1501" w:type="dxa"/>
          </w:tcPr>
          <w:p w14:paraId="3EA8609D" w14:textId="77777777" w:rsidR="00E3462C" w:rsidRPr="002A366B" w:rsidRDefault="00E3462C" w:rsidP="00B0236F">
            <w:pPr>
              <w:rPr>
                <w:rFonts w:cs="Arial"/>
                <w:sz w:val="20"/>
                <w:szCs w:val="20"/>
              </w:rPr>
            </w:pPr>
            <w:r w:rsidRPr="002A366B">
              <w:rPr>
                <w:rFonts w:cs="Arial"/>
                <w:sz w:val="20"/>
                <w:szCs w:val="20"/>
              </w:rPr>
              <w:t>68 (26)</w:t>
            </w:r>
          </w:p>
        </w:tc>
        <w:tc>
          <w:tcPr>
            <w:tcW w:w="886" w:type="dxa"/>
          </w:tcPr>
          <w:p w14:paraId="5C8F467E" w14:textId="77777777" w:rsidR="00E3462C" w:rsidRPr="002A366B" w:rsidRDefault="00E3462C" w:rsidP="00B0236F">
            <w:pPr>
              <w:rPr>
                <w:rFonts w:cs="Arial"/>
                <w:sz w:val="20"/>
                <w:szCs w:val="20"/>
              </w:rPr>
            </w:pPr>
            <w:r w:rsidRPr="002A366B">
              <w:rPr>
                <w:rFonts w:cs="Arial"/>
                <w:sz w:val="20"/>
                <w:szCs w:val="20"/>
              </w:rPr>
              <w:t>37</w:t>
            </w:r>
          </w:p>
        </w:tc>
        <w:tc>
          <w:tcPr>
            <w:tcW w:w="1085" w:type="dxa"/>
          </w:tcPr>
          <w:p w14:paraId="7F903958" w14:textId="77777777" w:rsidR="00E3462C" w:rsidRPr="002A366B" w:rsidRDefault="00E3462C" w:rsidP="00B0236F">
            <w:pPr>
              <w:rPr>
                <w:rFonts w:cs="Arial"/>
                <w:sz w:val="20"/>
                <w:szCs w:val="20"/>
              </w:rPr>
            </w:pPr>
            <w:r w:rsidRPr="002A366B">
              <w:rPr>
                <w:rFonts w:cs="Arial"/>
                <w:sz w:val="20"/>
                <w:szCs w:val="20"/>
              </w:rPr>
              <w:t>62 (32)</w:t>
            </w:r>
          </w:p>
        </w:tc>
        <w:tc>
          <w:tcPr>
            <w:tcW w:w="886" w:type="dxa"/>
          </w:tcPr>
          <w:p w14:paraId="5AF4E28C" w14:textId="77777777" w:rsidR="00E3462C" w:rsidRPr="002A366B" w:rsidRDefault="00E3462C" w:rsidP="00B0236F">
            <w:pPr>
              <w:rPr>
                <w:rFonts w:cs="Arial"/>
                <w:sz w:val="20"/>
                <w:szCs w:val="20"/>
              </w:rPr>
            </w:pPr>
            <w:r w:rsidRPr="002A366B">
              <w:rPr>
                <w:rFonts w:cs="Arial"/>
                <w:sz w:val="20"/>
                <w:szCs w:val="20"/>
              </w:rPr>
              <w:t>36</w:t>
            </w:r>
          </w:p>
        </w:tc>
        <w:tc>
          <w:tcPr>
            <w:tcW w:w="1522" w:type="dxa"/>
          </w:tcPr>
          <w:p w14:paraId="7FA3FF2E" w14:textId="77777777" w:rsidR="00E3462C" w:rsidRPr="002A366B" w:rsidRDefault="00E3462C" w:rsidP="00B0236F">
            <w:pPr>
              <w:rPr>
                <w:rFonts w:cs="Arial"/>
                <w:sz w:val="20"/>
                <w:szCs w:val="20"/>
              </w:rPr>
            </w:pPr>
          </w:p>
        </w:tc>
      </w:tr>
      <w:tr w:rsidR="00E3462C" w:rsidRPr="002A366B" w14:paraId="71A4C253" w14:textId="77777777" w:rsidTr="00093EB1">
        <w:trPr>
          <w:trHeight w:val="170"/>
        </w:trPr>
        <w:tc>
          <w:tcPr>
            <w:tcW w:w="2213" w:type="dxa"/>
          </w:tcPr>
          <w:p w14:paraId="6FD51E83" w14:textId="77777777" w:rsidR="00E3462C" w:rsidRPr="002A366B" w:rsidRDefault="00E3462C" w:rsidP="00B0236F">
            <w:pPr>
              <w:ind w:left="142"/>
              <w:rPr>
                <w:rFonts w:cs="Arial"/>
                <w:sz w:val="20"/>
                <w:szCs w:val="20"/>
              </w:rPr>
            </w:pPr>
          </w:p>
        </w:tc>
        <w:tc>
          <w:tcPr>
            <w:tcW w:w="1066" w:type="dxa"/>
          </w:tcPr>
          <w:p w14:paraId="5E006972" w14:textId="77777777" w:rsidR="00E3462C" w:rsidRPr="002A366B" w:rsidRDefault="00E3462C" w:rsidP="00B0236F">
            <w:pPr>
              <w:rPr>
                <w:rFonts w:cs="Arial"/>
                <w:sz w:val="20"/>
                <w:szCs w:val="20"/>
              </w:rPr>
            </w:pPr>
            <w:r w:rsidRPr="002A366B">
              <w:rPr>
                <w:rFonts w:cs="Arial"/>
                <w:sz w:val="20"/>
                <w:szCs w:val="20"/>
              </w:rPr>
              <w:t>4 weeks</w:t>
            </w:r>
          </w:p>
        </w:tc>
        <w:tc>
          <w:tcPr>
            <w:tcW w:w="1501" w:type="dxa"/>
          </w:tcPr>
          <w:p w14:paraId="50DA1CF2" w14:textId="77777777" w:rsidR="00E3462C" w:rsidRPr="002A366B" w:rsidRDefault="00E3462C" w:rsidP="00B0236F">
            <w:pPr>
              <w:rPr>
                <w:rFonts w:cs="Arial"/>
                <w:sz w:val="20"/>
                <w:szCs w:val="20"/>
              </w:rPr>
            </w:pPr>
            <w:r w:rsidRPr="002A366B">
              <w:rPr>
                <w:rFonts w:cs="Arial"/>
                <w:sz w:val="20"/>
                <w:szCs w:val="20"/>
              </w:rPr>
              <w:t>75 (19)</w:t>
            </w:r>
          </w:p>
        </w:tc>
        <w:tc>
          <w:tcPr>
            <w:tcW w:w="886" w:type="dxa"/>
          </w:tcPr>
          <w:p w14:paraId="5A954448" w14:textId="77777777" w:rsidR="00E3462C" w:rsidRPr="002A366B" w:rsidRDefault="00E3462C" w:rsidP="00B0236F">
            <w:pPr>
              <w:rPr>
                <w:rFonts w:cs="Arial"/>
                <w:sz w:val="20"/>
                <w:szCs w:val="20"/>
              </w:rPr>
            </w:pPr>
            <w:r w:rsidRPr="002A366B">
              <w:rPr>
                <w:rFonts w:cs="Arial"/>
                <w:sz w:val="20"/>
                <w:szCs w:val="20"/>
              </w:rPr>
              <w:t>33</w:t>
            </w:r>
          </w:p>
        </w:tc>
        <w:tc>
          <w:tcPr>
            <w:tcW w:w="1085" w:type="dxa"/>
          </w:tcPr>
          <w:p w14:paraId="2B696C3A" w14:textId="77777777" w:rsidR="00E3462C" w:rsidRPr="002A366B" w:rsidRDefault="00E3462C" w:rsidP="00B0236F">
            <w:pPr>
              <w:rPr>
                <w:rFonts w:cs="Arial"/>
                <w:sz w:val="20"/>
                <w:szCs w:val="20"/>
              </w:rPr>
            </w:pPr>
            <w:r w:rsidRPr="002A366B">
              <w:rPr>
                <w:rFonts w:cs="Arial"/>
                <w:sz w:val="20"/>
                <w:szCs w:val="20"/>
              </w:rPr>
              <w:t>63 (29)</w:t>
            </w:r>
          </w:p>
        </w:tc>
        <w:tc>
          <w:tcPr>
            <w:tcW w:w="886" w:type="dxa"/>
          </w:tcPr>
          <w:p w14:paraId="0669C065" w14:textId="77777777" w:rsidR="00E3462C" w:rsidRPr="002A366B" w:rsidRDefault="00E3462C" w:rsidP="00B0236F">
            <w:pPr>
              <w:rPr>
                <w:rFonts w:cs="Arial"/>
                <w:sz w:val="20"/>
                <w:szCs w:val="20"/>
              </w:rPr>
            </w:pPr>
            <w:r w:rsidRPr="002A366B">
              <w:rPr>
                <w:rFonts w:cs="Arial"/>
                <w:sz w:val="20"/>
                <w:szCs w:val="20"/>
              </w:rPr>
              <w:t>34</w:t>
            </w:r>
          </w:p>
        </w:tc>
        <w:tc>
          <w:tcPr>
            <w:tcW w:w="1522" w:type="dxa"/>
          </w:tcPr>
          <w:p w14:paraId="22069592" w14:textId="77777777" w:rsidR="00E3462C" w:rsidRPr="002A366B" w:rsidRDefault="00E3462C" w:rsidP="00B0236F">
            <w:pPr>
              <w:rPr>
                <w:rFonts w:cs="Arial"/>
                <w:sz w:val="20"/>
                <w:szCs w:val="20"/>
              </w:rPr>
            </w:pPr>
            <w:r w:rsidRPr="002A366B">
              <w:rPr>
                <w:rFonts w:cs="Arial"/>
                <w:sz w:val="20"/>
                <w:szCs w:val="20"/>
              </w:rPr>
              <w:t>0.617</w:t>
            </w:r>
          </w:p>
        </w:tc>
      </w:tr>
      <w:tr w:rsidR="00E3462C" w:rsidRPr="002A366B" w14:paraId="37CE8C06" w14:textId="77777777" w:rsidTr="00093EB1">
        <w:trPr>
          <w:trHeight w:val="170"/>
        </w:trPr>
        <w:tc>
          <w:tcPr>
            <w:tcW w:w="2213" w:type="dxa"/>
          </w:tcPr>
          <w:p w14:paraId="58BFE482" w14:textId="77777777" w:rsidR="00E3462C" w:rsidRPr="002A366B" w:rsidRDefault="00E3462C" w:rsidP="00B0236F">
            <w:pPr>
              <w:ind w:left="142"/>
              <w:rPr>
                <w:rFonts w:cs="Arial"/>
                <w:sz w:val="20"/>
                <w:szCs w:val="20"/>
              </w:rPr>
            </w:pPr>
          </w:p>
        </w:tc>
        <w:tc>
          <w:tcPr>
            <w:tcW w:w="1066" w:type="dxa"/>
          </w:tcPr>
          <w:p w14:paraId="54AE40E4" w14:textId="77777777" w:rsidR="00E3462C" w:rsidRPr="002A366B" w:rsidRDefault="00E3462C" w:rsidP="00B0236F">
            <w:pPr>
              <w:rPr>
                <w:rFonts w:cs="Arial"/>
                <w:sz w:val="20"/>
                <w:szCs w:val="20"/>
              </w:rPr>
            </w:pPr>
            <w:r w:rsidRPr="002A366B">
              <w:rPr>
                <w:rFonts w:cs="Arial"/>
                <w:sz w:val="20"/>
                <w:szCs w:val="20"/>
              </w:rPr>
              <w:t>12 weeks</w:t>
            </w:r>
          </w:p>
        </w:tc>
        <w:tc>
          <w:tcPr>
            <w:tcW w:w="1501" w:type="dxa"/>
          </w:tcPr>
          <w:p w14:paraId="3BFC59B9" w14:textId="77777777" w:rsidR="00E3462C" w:rsidRPr="002A366B" w:rsidRDefault="00E3462C" w:rsidP="00B0236F">
            <w:pPr>
              <w:rPr>
                <w:rFonts w:cs="Arial"/>
                <w:sz w:val="20"/>
                <w:szCs w:val="20"/>
              </w:rPr>
            </w:pPr>
            <w:r w:rsidRPr="002A366B">
              <w:rPr>
                <w:rFonts w:cs="Arial"/>
                <w:sz w:val="20"/>
                <w:szCs w:val="20"/>
              </w:rPr>
              <w:t>73 (23)</w:t>
            </w:r>
          </w:p>
        </w:tc>
        <w:tc>
          <w:tcPr>
            <w:tcW w:w="886" w:type="dxa"/>
          </w:tcPr>
          <w:p w14:paraId="5B0AE173" w14:textId="77777777" w:rsidR="00E3462C" w:rsidRPr="002A366B" w:rsidRDefault="00E3462C" w:rsidP="00B0236F">
            <w:pPr>
              <w:rPr>
                <w:rFonts w:cs="Arial"/>
                <w:sz w:val="20"/>
                <w:szCs w:val="20"/>
              </w:rPr>
            </w:pPr>
            <w:r w:rsidRPr="002A366B">
              <w:rPr>
                <w:rFonts w:cs="Arial"/>
                <w:sz w:val="20"/>
                <w:szCs w:val="20"/>
              </w:rPr>
              <w:t>28</w:t>
            </w:r>
          </w:p>
        </w:tc>
        <w:tc>
          <w:tcPr>
            <w:tcW w:w="1085" w:type="dxa"/>
          </w:tcPr>
          <w:p w14:paraId="4B77F169" w14:textId="77777777" w:rsidR="00E3462C" w:rsidRPr="002A366B" w:rsidRDefault="00E3462C" w:rsidP="00B0236F">
            <w:pPr>
              <w:rPr>
                <w:rFonts w:cs="Arial"/>
                <w:sz w:val="20"/>
                <w:szCs w:val="20"/>
              </w:rPr>
            </w:pPr>
            <w:r w:rsidRPr="002A366B">
              <w:rPr>
                <w:rFonts w:cs="Arial"/>
                <w:sz w:val="20"/>
                <w:szCs w:val="20"/>
              </w:rPr>
              <w:t>64 (32)</w:t>
            </w:r>
          </w:p>
        </w:tc>
        <w:tc>
          <w:tcPr>
            <w:tcW w:w="886" w:type="dxa"/>
          </w:tcPr>
          <w:p w14:paraId="537533EB" w14:textId="77777777" w:rsidR="00E3462C" w:rsidRPr="002A366B" w:rsidRDefault="00E3462C" w:rsidP="00B0236F">
            <w:pPr>
              <w:rPr>
                <w:rFonts w:cs="Arial"/>
                <w:sz w:val="20"/>
                <w:szCs w:val="20"/>
              </w:rPr>
            </w:pPr>
            <w:r w:rsidRPr="002A366B">
              <w:rPr>
                <w:rFonts w:cs="Arial"/>
                <w:sz w:val="20"/>
                <w:szCs w:val="20"/>
              </w:rPr>
              <w:t>28</w:t>
            </w:r>
          </w:p>
        </w:tc>
        <w:tc>
          <w:tcPr>
            <w:tcW w:w="1522" w:type="dxa"/>
          </w:tcPr>
          <w:p w14:paraId="525591FE" w14:textId="77777777" w:rsidR="00E3462C" w:rsidRPr="002A366B" w:rsidRDefault="00E3462C" w:rsidP="00B0236F">
            <w:pPr>
              <w:rPr>
                <w:rFonts w:cs="Arial"/>
                <w:sz w:val="20"/>
                <w:szCs w:val="20"/>
              </w:rPr>
            </w:pPr>
            <w:r w:rsidRPr="002A366B">
              <w:rPr>
                <w:rFonts w:cs="Arial"/>
                <w:sz w:val="20"/>
                <w:szCs w:val="20"/>
              </w:rPr>
              <w:t>0.866</w:t>
            </w:r>
          </w:p>
        </w:tc>
      </w:tr>
      <w:tr w:rsidR="00E3462C" w:rsidRPr="002A366B" w14:paraId="4CDB4B87" w14:textId="77777777" w:rsidTr="00093EB1">
        <w:trPr>
          <w:trHeight w:val="170"/>
        </w:trPr>
        <w:tc>
          <w:tcPr>
            <w:tcW w:w="2213" w:type="dxa"/>
          </w:tcPr>
          <w:p w14:paraId="09DE985A" w14:textId="77777777" w:rsidR="00E3462C" w:rsidRPr="002A366B" w:rsidRDefault="00E3462C" w:rsidP="00B0236F">
            <w:pPr>
              <w:ind w:left="142"/>
              <w:rPr>
                <w:rFonts w:cs="Arial"/>
                <w:sz w:val="20"/>
                <w:szCs w:val="20"/>
              </w:rPr>
            </w:pPr>
            <w:r w:rsidRPr="002A366B">
              <w:rPr>
                <w:rFonts w:cs="Arial"/>
                <w:sz w:val="20"/>
                <w:szCs w:val="20"/>
              </w:rPr>
              <w:t>Symptoms/problems</w:t>
            </w:r>
          </w:p>
        </w:tc>
        <w:tc>
          <w:tcPr>
            <w:tcW w:w="1066" w:type="dxa"/>
          </w:tcPr>
          <w:p w14:paraId="3B8763D3" w14:textId="77777777" w:rsidR="00E3462C" w:rsidRPr="002A366B" w:rsidRDefault="00E3462C" w:rsidP="00B0236F">
            <w:pPr>
              <w:rPr>
                <w:rFonts w:cs="Arial"/>
                <w:sz w:val="20"/>
                <w:szCs w:val="20"/>
              </w:rPr>
            </w:pPr>
            <w:r w:rsidRPr="002A366B">
              <w:rPr>
                <w:rFonts w:cs="Arial"/>
                <w:sz w:val="20"/>
                <w:szCs w:val="20"/>
              </w:rPr>
              <w:t>Baseline</w:t>
            </w:r>
          </w:p>
        </w:tc>
        <w:tc>
          <w:tcPr>
            <w:tcW w:w="1501" w:type="dxa"/>
          </w:tcPr>
          <w:p w14:paraId="540D7928" w14:textId="77777777" w:rsidR="00E3462C" w:rsidRPr="002A366B" w:rsidRDefault="00E3462C" w:rsidP="00B0236F">
            <w:pPr>
              <w:rPr>
                <w:rFonts w:cs="Arial"/>
                <w:sz w:val="20"/>
                <w:szCs w:val="20"/>
              </w:rPr>
            </w:pPr>
            <w:r w:rsidRPr="002A366B">
              <w:rPr>
                <w:rFonts w:cs="Arial"/>
                <w:sz w:val="20"/>
                <w:szCs w:val="20"/>
              </w:rPr>
              <w:t>70 (19)</w:t>
            </w:r>
          </w:p>
        </w:tc>
        <w:tc>
          <w:tcPr>
            <w:tcW w:w="886" w:type="dxa"/>
          </w:tcPr>
          <w:p w14:paraId="23EDD5C4" w14:textId="77777777" w:rsidR="00E3462C" w:rsidRPr="002A366B" w:rsidRDefault="00E3462C" w:rsidP="00B0236F">
            <w:pPr>
              <w:rPr>
                <w:rFonts w:cs="Arial"/>
                <w:sz w:val="20"/>
                <w:szCs w:val="20"/>
              </w:rPr>
            </w:pPr>
            <w:r w:rsidRPr="002A366B">
              <w:rPr>
                <w:rFonts w:cs="Arial"/>
                <w:sz w:val="20"/>
                <w:szCs w:val="20"/>
              </w:rPr>
              <w:t>37</w:t>
            </w:r>
          </w:p>
        </w:tc>
        <w:tc>
          <w:tcPr>
            <w:tcW w:w="1085" w:type="dxa"/>
          </w:tcPr>
          <w:p w14:paraId="762E78B2" w14:textId="77777777" w:rsidR="00E3462C" w:rsidRPr="002A366B" w:rsidRDefault="00E3462C" w:rsidP="00B0236F">
            <w:pPr>
              <w:rPr>
                <w:rFonts w:cs="Arial"/>
                <w:sz w:val="20"/>
                <w:szCs w:val="20"/>
              </w:rPr>
            </w:pPr>
            <w:r w:rsidRPr="002A366B">
              <w:rPr>
                <w:rFonts w:cs="Arial"/>
                <w:sz w:val="20"/>
                <w:szCs w:val="20"/>
              </w:rPr>
              <w:t>74 (23)</w:t>
            </w:r>
          </w:p>
        </w:tc>
        <w:tc>
          <w:tcPr>
            <w:tcW w:w="886" w:type="dxa"/>
          </w:tcPr>
          <w:p w14:paraId="6FD94337" w14:textId="77777777" w:rsidR="00E3462C" w:rsidRPr="002A366B" w:rsidRDefault="00E3462C" w:rsidP="00B0236F">
            <w:pPr>
              <w:rPr>
                <w:rFonts w:cs="Arial"/>
                <w:sz w:val="20"/>
                <w:szCs w:val="20"/>
              </w:rPr>
            </w:pPr>
            <w:r w:rsidRPr="002A366B">
              <w:rPr>
                <w:rFonts w:cs="Arial"/>
                <w:sz w:val="20"/>
                <w:szCs w:val="20"/>
              </w:rPr>
              <w:t>36</w:t>
            </w:r>
          </w:p>
        </w:tc>
        <w:tc>
          <w:tcPr>
            <w:tcW w:w="1522" w:type="dxa"/>
          </w:tcPr>
          <w:p w14:paraId="7CF48D3D" w14:textId="77777777" w:rsidR="00E3462C" w:rsidRPr="002A366B" w:rsidRDefault="00E3462C" w:rsidP="00B0236F">
            <w:pPr>
              <w:rPr>
                <w:rFonts w:cs="Arial"/>
                <w:sz w:val="20"/>
                <w:szCs w:val="20"/>
              </w:rPr>
            </w:pPr>
          </w:p>
        </w:tc>
      </w:tr>
      <w:tr w:rsidR="00E3462C" w:rsidRPr="002A366B" w14:paraId="37CDFCF4" w14:textId="77777777" w:rsidTr="00093EB1">
        <w:trPr>
          <w:trHeight w:val="170"/>
        </w:trPr>
        <w:tc>
          <w:tcPr>
            <w:tcW w:w="2213" w:type="dxa"/>
          </w:tcPr>
          <w:p w14:paraId="13ED6951" w14:textId="77777777" w:rsidR="00E3462C" w:rsidRPr="002A366B" w:rsidRDefault="00E3462C" w:rsidP="00B0236F">
            <w:pPr>
              <w:ind w:left="142"/>
              <w:rPr>
                <w:rFonts w:cs="Arial"/>
                <w:sz w:val="20"/>
                <w:szCs w:val="20"/>
              </w:rPr>
            </w:pPr>
          </w:p>
        </w:tc>
        <w:tc>
          <w:tcPr>
            <w:tcW w:w="1066" w:type="dxa"/>
          </w:tcPr>
          <w:p w14:paraId="15EDF1CA" w14:textId="77777777" w:rsidR="00E3462C" w:rsidRPr="002A366B" w:rsidRDefault="00E3462C" w:rsidP="00B0236F">
            <w:pPr>
              <w:rPr>
                <w:rFonts w:cs="Arial"/>
                <w:sz w:val="20"/>
                <w:szCs w:val="20"/>
              </w:rPr>
            </w:pPr>
            <w:r w:rsidRPr="002A366B">
              <w:rPr>
                <w:rFonts w:cs="Arial"/>
                <w:sz w:val="20"/>
                <w:szCs w:val="20"/>
              </w:rPr>
              <w:t>4 weeks</w:t>
            </w:r>
          </w:p>
        </w:tc>
        <w:tc>
          <w:tcPr>
            <w:tcW w:w="1501" w:type="dxa"/>
          </w:tcPr>
          <w:p w14:paraId="6461900C" w14:textId="77777777" w:rsidR="00E3462C" w:rsidRPr="002A366B" w:rsidRDefault="00E3462C" w:rsidP="00B0236F">
            <w:pPr>
              <w:rPr>
                <w:rFonts w:cs="Arial"/>
                <w:sz w:val="20"/>
                <w:szCs w:val="20"/>
              </w:rPr>
            </w:pPr>
            <w:r w:rsidRPr="002A366B">
              <w:rPr>
                <w:rFonts w:cs="Arial"/>
                <w:sz w:val="20"/>
                <w:szCs w:val="20"/>
              </w:rPr>
              <w:t>78 (18)</w:t>
            </w:r>
          </w:p>
        </w:tc>
        <w:tc>
          <w:tcPr>
            <w:tcW w:w="886" w:type="dxa"/>
          </w:tcPr>
          <w:p w14:paraId="0DE00902" w14:textId="77777777" w:rsidR="00E3462C" w:rsidRPr="002A366B" w:rsidRDefault="00E3462C" w:rsidP="00B0236F">
            <w:pPr>
              <w:rPr>
                <w:rFonts w:cs="Arial"/>
                <w:sz w:val="20"/>
                <w:szCs w:val="20"/>
              </w:rPr>
            </w:pPr>
            <w:r w:rsidRPr="002A366B">
              <w:rPr>
                <w:rFonts w:cs="Arial"/>
                <w:sz w:val="20"/>
                <w:szCs w:val="20"/>
              </w:rPr>
              <w:t>33</w:t>
            </w:r>
          </w:p>
        </w:tc>
        <w:tc>
          <w:tcPr>
            <w:tcW w:w="1085" w:type="dxa"/>
          </w:tcPr>
          <w:p w14:paraId="66C653BD" w14:textId="77777777" w:rsidR="00E3462C" w:rsidRPr="002A366B" w:rsidRDefault="00E3462C" w:rsidP="00B0236F">
            <w:pPr>
              <w:rPr>
                <w:rFonts w:cs="Arial"/>
                <w:sz w:val="20"/>
                <w:szCs w:val="20"/>
              </w:rPr>
            </w:pPr>
            <w:r w:rsidRPr="002A366B">
              <w:rPr>
                <w:rFonts w:cs="Arial"/>
                <w:sz w:val="20"/>
                <w:szCs w:val="20"/>
              </w:rPr>
              <w:t>76 (22)</w:t>
            </w:r>
          </w:p>
        </w:tc>
        <w:tc>
          <w:tcPr>
            <w:tcW w:w="886" w:type="dxa"/>
          </w:tcPr>
          <w:p w14:paraId="61875479" w14:textId="77777777" w:rsidR="00E3462C" w:rsidRPr="002A366B" w:rsidRDefault="00E3462C" w:rsidP="00B0236F">
            <w:pPr>
              <w:rPr>
                <w:rFonts w:cs="Arial"/>
                <w:sz w:val="20"/>
                <w:szCs w:val="20"/>
              </w:rPr>
            </w:pPr>
            <w:r w:rsidRPr="002A366B">
              <w:rPr>
                <w:rFonts w:cs="Arial"/>
                <w:sz w:val="20"/>
                <w:szCs w:val="20"/>
              </w:rPr>
              <w:t>34</w:t>
            </w:r>
          </w:p>
        </w:tc>
        <w:tc>
          <w:tcPr>
            <w:tcW w:w="1522" w:type="dxa"/>
          </w:tcPr>
          <w:p w14:paraId="1FC0857E" w14:textId="77777777" w:rsidR="00E3462C" w:rsidRPr="002A366B" w:rsidRDefault="00E3462C" w:rsidP="00B0236F">
            <w:pPr>
              <w:rPr>
                <w:rFonts w:cs="Arial"/>
                <w:sz w:val="20"/>
                <w:szCs w:val="20"/>
              </w:rPr>
            </w:pPr>
            <w:r w:rsidRPr="002A366B">
              <w:rPr>
                <w:rFonts w:cs="Arial"/>
                <w:sz w:val="20"/>
                <w:szCs w:val="20"/>
              </w:rPr>
              <w:t>0.632</w:t>
            </w:r>
          </w:p>
        </w:tc>
      </w:tr>
      <w:tr w:rsidR="00E3462C" w:rsidRPr="002A366B" w14:paraId="699B2FD2" w14:textId="77777777" w:rsidTr="00093EB1">
        <w:trPr>
          <w:trHeight w:val="170"/>
        </w:trPr>
        <w:tc>
          <w:tcPr>
            <w:tcW w:w="2213" w:type="dxa"/>
          </w:tcPr>
          <w:p w14:paraId="746DEFBC" w14:textId="77777777" w:rsidR="00E3462C" w:rsidRPr="002A366B" w:rsidRDefault="00E3462C" w:rsidP="00B0236F">
            <w:pPr>
              <w:ind w:left="142"/>
              <w:rPr>
                <w:rFonts w:cs="Arial"/>
                <w:sz w:val="20"/>
                <w:szCs w:val="20"/>
              </w:rPr>
            </w:pPr>
          </w:p>
        </w:tc>
        <w:tc>
          <w:tcPr>
            <w:tcW w:w="1066" w:type="dxa"/>
          </w:tcPr>
          <w:p w14:paraId="3892E9FF" w14:textId="77777777" w:rsidR="00E3462C" w:rsidRPr="002A366B" w:rsidRDefault="00E3462C" w:rsidP="00B0236F">
            <w:pPr>
              <w:rPr>
                <w:rFonts w:cs="Arial"/>
                <w:sz w:val="20"/>
                <w:szCs w:val="20"/>
              </w:rPr>
            </w:pPr>
            <w:r w:rsidRPr="002A366B">
              <w:rPr>
                <w:rFonts w:cs="Arial"/>
                <w:sz w:val="20"/>
                <w:szCs w:val="20"/>
              </w:rPr>
              <w:t>12 weeks</w:t>
            </w:r>
          </w:p>
        </w:tc>
        <w:tc>
          <w:tcPr>
            <w:tcW w:w="1501" w:type="dxa"/>
          </w:tcPr>
          <w:p w14:paraId="7727A849" w14:textId="77777777" w:rsidR="00E3462C" w:rsidRPr="002A366B" w:rsidRDefault="00E3462C" w:rsidP="00B0236F">
            <w:pPr>
              <w:rPr>
                <w:rFonts w:cs="Arial"/>
                <w:sz w:val="20"/>
                <w:szCs w:val="20"/>
              </w:rPr>
            </w:pPr>
            <w:r w:rsidRPr="002A366B">
              <w:rPr>
                <w:rFonts w:cs="Arial"/>
                <w:sz w:val="20"/>
                <w:szCs w:val="20"/>
              </w:rPr>
              <w:t>77 (16)</w:t>
            </w:r>
          </w:p>
        </w:tc>
        <w:tc>
          <w:tcPr>
            <w:tcW w:w="886" w:type="dxa"/>
          </w:tcPr>
          <w:p w14:paraId="476FF1C1" w14:textId="77777777" w:rsidR="00E3462C" w:rsidRPr="002A366B" w:rsidRDefault="00E3462C" w:rsidP="00B0236F">
            <w:pPr>
              <w:rPr>
                <w:rFonts w:cs="Arial"/>
                <w:sz w:val="20"/>
                <w:szCs w:val="20"/>
              </w:rPr>
            </w:pPr>
            <w:r w:rsidRPr="002A366B">
              <w:rPr>
                <w:rFonts w:cs="Arial"/>
                <w:sz w:val="20"/>
                <w:szCs w:val="20"/>
              </w:rPr>
              <w:t>28</w:t>
            </w:r>
          </w:p>
        </w:tc>
        <w:tc>
          <w:tcPr>
            <w:tcW w:w="1085" w:type="dxa"/>
          </w:tcPr>
          <w:p w14:paraId="2C9A4F0F" w14:textId="77777777" w:rsidR="00E3462C" w:rsidRPr="002A366B" w:rsidRDefault="00E3462C" w:rsidP="00B0236F">
            <w:pPr>
              <w:rPr>
                <w:rFonts w:cs="Arial"/>
                <w:sz w:val="20"/>
                <w:szCs w:val="20"/>
              </w:rPr>
            </w:pPr>
            <w:r w:rsidRPr="002A366B">
              <w:rPr>
                <w:rFonts w:cs="Arial"/>
                <w:sz w:val="20"/>
                <w:szCs w:val="20"/>
              </w:rPr>
              <w:t>76 (22)</w:t>
            </w:r>
          </w:p>
        </w:tc>
        <w:tc>
          <w:tcPr>
            <w:tcW w:w="886" w:type="dxa"/>
          </w:tcPr>
          <w:p w14:paraId="36D7B30A" w14:textId="77777777" w:rsidR="00E3462C" w:rsidRPr="002A366B" w:rsidRDefault="00E3462C" w:rsidP="00B0236F">
            <w:pPr>
              <w:rPr>
                <w:rFonts w:cs="Arial"/>
                <w:sz w:val="20"/>
                <w:szCs w:val="20"/>
              </w:rPr>
            </w:pPr>
            <w:r w:rsidRPr="002A366B">
              <w:rPr>
                <w:rFonts w:cs="Arial"/>
                <w:sz w:val="20"/>
                <w:szCs w:val="20"/>
              </w:rPr>
              <w:t>28</w:t>
            </w:r>
          </w:p>
        </w:tc>
        <w:tc>
          <w:tcPr>
            <w:tcW w:w="1522" w:type="dxa"/>
          </w:tcPr>
          <w:p w14:paraId="0BFC5024" w14:textId="77777777" w:rsidR="00E3462C" w:rsidRPr="002A366B" w:rsidRDefault="00E3462C" w:rsidP="00B0236F">
            <w:pPr>
              <w:rPr>
                <w:rFonts w:cs="Arial"/>
                <w:sz w:val="20"/>
                <w:szCs w:val="20"/>
              </w:rPr>
            </w:pPr>
            <w:r w:rsidRPr="002A366B">
              <w:rPr>
                <w:rFonts w:cs="Arial"/>
                <w:sz w:val="20"/>
                <w:szCs w:val="20"/>
              </w:rPr>
              <w:t>0.871</w:t>
            </w:r>
          </w:p>
        </w:tc>
      </w:tr>
      <w:tr w:rsidR="00E3462C" w:rsidRPr="002A366B" w14:paraId="72C5DD40" w14:textId="77777777" w:rsidTr="00093EB1">
        <w:trPr>
          <w:trHeight w:val="170"/>
        </w:trPr>
        <w:tc>
          <w:tcPr>
            <w:tcW w:w="2213" w:type="dxa"/>
          </w:tcPr>
          <w:p w14:paraId="018674B8" w14:textId="77777777" w:rsidR="00E3462C" w:rsidRPr="002A366B" w:rsidRDefault="00E3462C" w:rsidP="00B0236F">
            <w:pPr>
              <w:ind w:left="142"/>
              <w:rPr>
                <w:rFonts w:cs="Arial"/>
                <w:sz w:val="20"/>
                <w:szCs w:val="20"/>
              </w:rPr>
            </w:pPr>
            <w:r w:rsidRPr="002A366B">
              <w:rPr>
                <w:rFonts w:cs="Arial"/>
                <w:sz w:val="20"/>
                <w:szCs w:val="20"/>
              </w:rPr>
              <w:t>Effects kidney disease</w:t>
            </w:r>
          </w:p>
        </w:tc>
        <w:tc>
          <w:tcPr>
            <w:tcW w:w="1066" w:type="dxa"/>
          </w:tcPr>
          <w:p w14:paraId="1E3859C3" w14:textId="77777777" w:rsidR="00E3462C" w:rsidRPr="002A366B" w:rsidRDefault="00E3462C" w:rsidP="00B0236F">
            <w:pPr>
              <w:rPr>
                <w:rFonts w:cs="Arial"/>
                <w:sz w:val="20"/>
                <w:szCs w:val="20"/>
              </w:rPr>
            </w:pPr>
            <w:r w:rsidRPr="002A366B">
              <w:rPr>
                <w:rFonts w:cs="Arial"/>
                <w:sz w:val="20"/>
                <w:szCs w:val="20"/>
              </w:rPr>
              <w:t>Baseline</w:t>
            </w:r>
          </w:p>
        </w:tc>
        <w:tc>
          <w:tcPr>
            <w:tcW w:w="1501" w:type="dxa"/>
          </w:tcPr>
          <w:p w14:paraId="72D85A0A" w14:textId="77777777" w:rsidR="00E3462C" w:rsidRPr="002A366B" w:rsidRDefault="00E3462C" w:rsidP="00B0236F">
            <w:pPr>
              <w:rPr>
                <w:rFonts w:cs="Arial"/>
                <w:sz w:val="20"/>
                <w:szCs w:val="20"/>
              </w:rPr>
            </w:pPr>
            <w:r w:rsidRPr="002A366B">
              <w:rPr>
                <w:rFonts w:cs="Arial"/>
                <w:sz w:val="20"/>
                <w:szCs w:val="20"/>
              </w:rPr>
              <w:t>78 (18)</w:t>
            </w:r>
          </w:p>
        </w:tc>
        <w:tc>
          <w:tcPr>
            <w:tcW w:w="886" w:type="dxa"/>
          </w:tcPr>
          <w:p w14:paraId="710332EB" w14:textId="77777777" w:rsidR="00E3462C" w:rsidRPr="002A366B" w:rsidRDefault="00E3462C" w:rsidP="00B0236F">
            <w:pPr>
              <w:rPr>
                <w:rFonts w:cs="Arial"/>
                <w:sz w:val="20"/>
                <w:szCs w:val="20"/>
              </w:rPr>
            </w:pPr>
            <w:r w:rsidRPr="002A366B">
              <w:rPr>
                <w:rFonts w:cs="Arial"/>
                <w:sz w:val="20"/>
                <w:szCs w:val="20"/>
              </w:rPr>
              <w:t>36</w:t>
            </w:r>
          </w:p>
        </w:tc>
        <w:tc>
          <w:tcPr>
            <w:tcW w:w="1085" w:type="dxa"/>
          </w:tcPr>
          <w:p w14:paraId="22C55E94" w14:textId="77777777" w:rsidR="00E3462C" w:rsidRPr="002A366B" w:rsidRDefault="00E3462C" w:rsidP="00B0236F">
            <w:pPr>
              <w:rPr>
                <w:rFonts w:cs="Arial"/>
                <w:sz w:val="20"/>
                <w:szCs w:val="20"/>
              </w:rPr>
            </w:pPr>
            <w:r w:rsidRPr="002A366B">
              <w:rPr>
                <w:rFonts w:cs="Arial"/>
                <w:sz w:val="20"/>
                <w:szCs w:val="20"/>
              </w:rPr>
              <w:t>78 (25)</w:t>
            </w:r>
          </w:p>
        </w:tc>
        <w:tc>
          <w:tcPr>
            <w:tcW w:w="886" w:type="dxa"/>
          </w:tcPr>
          <w:p w14:paraId="08CA1B53" w14:textId="77777777" w:rsidR="00E3462C" w:rsidRPr="002A366B" w:rsidRDefault="00E3462C" w:rsidP="00B0236F">
            <w:pPr>
              <w:rPr>
                <w:rFonts w:cs="Arial"/>
                <w:sz w:val="20"/>
                <w:szCs w:val="20"/>
              </w:rPr>
            </w:pPr>
            <w:r w:rsidRPr="002A366B">
              <w:rPr>
                <w:rFonts w:cs="Arial"/>
                <w:sz w:val="20"/>
                <w:szCs w:val="20"/>
              </w:rPr>
              <w:t>36</w:t>
            </w:r>
          </w:p>
        </w:tc>
        <w:tc>
          <w:tcPr>
            <w:tcW w:w="1522" w:type="dxa"/>
          </w:tcPr>
          <w:p w14:paraId="4C870489" w14:textId="77777777" w:rsidR="00E3462C" w:rsidRPr="002A366B" w:rsidRDefault="00E3462C" w:rsidP="00B0236F">
            <w:pPr>
              <w:rPr>
                <w:rFonts w:cs="Arial"/>
                <w:sz w:val="20"/>
                <w:szCs w:val="20"/>
              </w:rPr>
            </w:pPr>
          </w:p>
        </w:tc>
      </w:tr>
      <w:tr w:rsidR="00E3462C" w:rsidRPr="002A366B" w14:paraId="64F14B0F" w14:textId="77777777" w:rsidTr="00093EB1">
        <w:trPr>
          <w:trHeight w:val="170"/>
        </w:trPr>
        <w:tc>
          <w:tcPr>
            <w:tcW w:w="2213" w:type="dxa"/>
          </w:tcPr>
          <w:p w14:paraId="2BC5C627" w14:textId="77777777" w:rsidR="00E3462C" w:rsidRPr="002A366B" w:rsidRDefault="00E3462C" w:rsidP="00B0236F">
            <w:pPr>
              <w:ind w:left="142"/>
              <w:rPr>
                <w:rFonts w:cs="Arial"/>
                <w:b/>
                <w:bCs/>
                <w:sz w:val="20"/>
                <w:szCs w:val="20"/>
              </w:rPr>
            </w:pPr>
          </w:p>
        </w:tc>
        <w:tc>
          <w:tcPr>
            <w:tcW w:w="1066" w:type="dxa"/>
          </w:tcPr>
          <w:p w14:paraId="5D4FA134" w14:textId="77777777" w:rsidR="00E3462C" w:rsidRPr="002A366B" w:rsidRDefault="00E3462C" w:rsidP="00B0236F">
            <w:pPr>
              <w:rPr>
                <w:rFonts w:cs="Arial"/>
                <w:sz w:val="20"/>
                <w:szCs w:val="20"/>
              </w:rPr>
            </w:pPr>
            <w:r w:rsidRPr="002A366B">
              <w:rPr>
                <w:rFonts w:cs="Arial"/>
                <w:sz w:val="20"/>
                <w:szCs w:val="20"/>
              </w:rPr>
              <w:t>4 weeks</w:t>
            </w:r>
          </w:p>
        </w:tc>
        <w:tc>
          <w:tcPr>
            <w:tcW w:w="1501" w:type="dxa"/>
          </w:tcPr>
          <w:p w14:paraId="52E83C54" w14:textId="77777777" w:rsidR="00E3462C" w:rsidRPr="002A366B" w:rsidRDefault="00E3462C" w:rsidP="00B0236F">
            <w:pPr>
              <w:rPr>
                <w:rFonts w:cs="Arial"/>
                <w:sz w:val="20"/>
                <w:szCs w:val="20"/>
              </w:rPr>
            </w:pPr>
            <w:r w:rsidRPr="002A366B">
              <w:rPr>
                <w:rFonts w:cs="Arial"/>
                <w:sz w:val="20"/>
                <w:szCs w:val="20"/>
              </w:rPr>
              <w:t>81 (17)</w:t>
            </w:r>
          </w:p>
        </w:tc>
        <w:tc>
          <w:tcPr>
            <w:tcW w:w="886" w:type="dxa"/>
          </w:tcPr>
          <w:p w14:paraId="325F46B2" w14:textId="77777777" w:rsidR="00E3462C" w:rsidRPr="002A366B" w:rsidRDefault="00E3462C" w:rsidP="00B0236F">
            <w:pPr>
              <w:rPr>
                <w:rFonts w:cs="Arial"/>
                <w:sz w:val="20"/>
                <w:szCs w:val="20"/>
              </w:rPr>
            </w:pPr>
            <w:r w:rsidRPr="002A366B">
              <w:rPr>
                <w:rFonts w:cs="Arial"/>
                <w:sz w:val="20"/>
                <w:szCs w:val="20"/>
              </w:rPr>
              <w:t>33</w:t>
            </w:r>
          </w:p>
        </w:tc>
        <w:tc>
          <w:tcPr>
            <w:tcW w:w="1085" w:type="dxa"/>
          </w:tcPr>
          <w:p w14:paraId="0C27EEE3" w14:textId="77777777" w:rsidR="00E3462C" w:rsidRPr="002A366B" w:rsidRDefault="00E3462C" w:rsidP="00B0236F">
            <w:pPr>
              <w:rPr>
                <w:rFonts w:cs="Arial"/>
                <w:sz w:val="20"/>
                <w:szCs w:val="20"/>
              </w:rPr>
            </w:pPr>
            <w:r w:rsidRPr="002A366B">
              <w:rPr>
                <w:rFonts w:cs="Arial"/>
                <w:sz w:val="20"/>
                <w:szCs w:val="20"/>
              </w:rPr>
              <w:t>78 (24)</w:t>
            </w:r>
          </w:p>
        </w:tc>
        <w:tc>
          <w:tcPr>
            <w:tcW w:w="886" w:type="dxa"/>
          </w:tcPr>
          <w:p w14:paraId="7304343B" w14:textId="77777777" w:rsidR="00E3462C" w:rsidRPr="002A366B" w:rsidRDefault="00E3462C" w:rsidP="00B0236F">
            <w:pPr>
              <w:rPr>
                <w:rFonts w:cs="Arial"/>
                <w:sz w:val="20"/>
                <w:szCs w:val="20"/>
              </w:rPr>
            </w:pPr>
            <w:r w:rsidRPr="002A366B">
              <w:rPr>
                <w:rFonts w:cs="Arial"/>
                <w:sz w:val="20"/>
                <w:szCs w:val="20"/>
              </w:rPr>
              <w:t>34</w:t>
            </w:r>
          </w:p>
        </w:tc>
        <w:tc>
          <w:tcPr>
            <w:tcW w:w="1522" w:type="dxa"/>
          </w:tcPr>
          <w:p w14:paraId="0354BD5D" w14:textId="77777777" w:rsidR="00E3462C" w:rsidRPr="002A366B" w:rsidRDefault="00E3462C" w:rsidP="00B0236F">
            <w:pPr>
              <w:rPr>
                <w:rFonts w:cs="Arial"/>
                <w:sz w:val="20"/>
                <w:szCs w:val="20"/>
              </w:rPr>
            </w:pPr>
            <w:r w:rsidRPr="002A366B">
              <w:rPr>
                <w:rFonts w:cs="Arial"/>
                <w:sz w:val="20"/>
                <w:szCs w:val="20"/>
              </w:rPr>
              <w:t>0.663</w:t>
            </w:r>
          </w:p>
        </w:tc>
      </w:tr>
      <w:tr w:rsidR="00E3462C" w:rsidRPr="002A366B" w14:paraId="36835537" w14:textId="77777777" w:rsidTr="00093EB1">
        <w:trPr>
          <w:trHeight w:val="170"/>
        </w:trPr>
        <w:tc>
          <w:tcPr>
            <w:tcW w:w="2213" w:type="dxa"/>
          </w:tcPr>
          <w:p w14:paraId="17D97A16" w14:textId="77777777" w:rsidR="00E3462C" w:rsidRPr="002A366B" w:rsidRDefault="00E3462C" w:rsidP="00B0236F">
            <w:pPr>
              <w:ind w:left="142"/>
              <w:rPr>
                <w:rFonts w:cs="Arial"/>
                <w:b/>
                <w:bCs/>
                <w:sz w:val="20"/>
                <w:szCs w:val="20"/>
              </w:rPr>
            </w:pPr>
          </w:p>
        </w:tc>
        <w:tc>
          <w:tcPr>
            <w:tcW w:w="1066" w:type="dxa"/>
          </w:tcPr>
          <w:p w14:paraId="0D2D5D3C" w14:textId="77777777" w:rsidR="00E3462C" w:rsidRPr="002A366B" w:rsidRDefault="00E3462C" w:rsidP="00B0236F">
            <w:pPr>
              <w:rPr>
                <w:rFonts w:cs="Arial"/>
                <w:sz w:val="20"/>
                <w:szCs w:val="20"/>
              </w:rPr>
            </w:pPr>
            <w:r w:rsidRPr="002A366B">
              <w:rPr>
                <w:rFonts w:cs="Arial"/>
                <w:sz w:val="20"/>
                <w:szCs w:val="20"/>
              </w:rPr>
              <w:t>12 weeks</w:t>
            </w:r>
          </w:p>
        </w:tc>
        <w:tc>
          <w:tcPr>
            <w:tcW w:w="1501" w:type="dxa"/>
          </w:tcPr>
          <w:p w14:paraId="205E85F7" w14:textId="77777777" w:rsidR="00E3462C" w:rsidRPr="002A366B" w:rsidRDefault="00E3462C" w:rsidP="00B0236F">
            <w:pPr>
              <w:rPr>
                <w:rFonts w:cs="Arial"/>
                <w:sz w:val="20"/>
                <w:szCs w:val="20"/>
              </w:rPr>
            </w:pPr>
            <w:r w:rsidRPr="002A366B">
              <w:rPr>
                <w:rFonts w:cs="Arial"/>
                <w:sz w:val="20"/>
                <w:szCs w:val="20"/>
              </w:rPr>
              <w:t>81 (19)</w:t>
            </w:r>
          </w:p>
        </w:tc>
        <w:tc>
          <w:tcPr>
            <w:tcW w:w="886" w:type="dxa"/>
          </w:tcPr>
          <w:p w14:paraId="65460CED" w14:textId="77777777" w:rsidR="00E3462C" w:rsidRPr="002A366B" w:rsidRDefault="00E3462C" w:rsidP="00B0236F">
            <w:pPr>
              <w:rPr>
                <w:rFonts w:cs="Arial"/>
                <w:sz w:val="20"/>
                <w:szCs w:val="20"/>
              </w:rPr>
            </w:pPr>
            <w:r w:rsidRPr="002A366B">
              <w:rPr>
                <w:rFonts w:cs="Arial"/>
                <w:sz w:val="20"/>
                <w:szCs w:val="20"/>
              </w:rPr>
              <w:t>28</w:t>
            </w:r>
          </w:p>
        </w:tc>
        <w:tc>
          <w:tcPr>
            <w:tcW w:w="1085" w:type="dxa"/>
          </w:tcPr>
          <w:p w14:paraId="4B6AC2C7" w14:textId="77777777" w:rsidR="00E3462C" w:rsidRPr="002A366B" w:rsidRDefault="00E3462C" w:rsidP="00B0236F">
            <w:pPr>
              <w:rPr>
                <w:rFonts w:cs="Arial"/>
                <w:sz w:val="20"/>
                <w:szCs w:val="20"/>
              </w:rPr>
            </w:pPr>
            <w:r w:rsidRPr="002A366B">
              <w:rPr>
                <w:rFonts w:cs="Arial"/>
                <w:sz w:val="20"/>
                <w:szCs w:val="20"/>
              </w:rPr>
              <w:t>79 (25)</w:t>
            </w:r>
          </w:p>
        </w:tc>
        <w:tc>
          <w:tcPr>
            <w:tcW w:w="886" w:type="dxa"/>
          </w:tcPr>
          <w:p w14:paraId="59BF2E99" w14:textId="77777777" w:rsidR="00E3462C" w:rsidRPr="002A366B" w:rsidRDefault="00E3462C" w:rsidP="00B0236F">
            <w:pPr>
              <w:rPr>
                <w:rFonts w:cs="Arial"/>
                <w:sz w:val="20"/>
                <w:szCs w:val="20"/>
              </w:rPr>
            </w:pPr>
            <w:r w:rsidRPr="002A366B">
              <w:rPr>
                <w:rFonts w:cs="Arial"/>
                <w:sz w:val="20"/>
                <w:szCs w:val="20"/>
              </w:rPr>
              <w:t>28</w:t>
            </w:r>
          </w:p>
        </w:tc>
        <w:tc>
          <w:tcPr>
            <w:tcW w:w="1522" w:type="dxa"/>
          </w:tcPr>
          <w:p w14:paraId="166B896A" w14:textId="77777777" w:rsidR="00E3462C" w:rsidRPr="002A366B" w:rsidRDefault="00E3462C" w:rsidP="00B0236F">
            <w:pPr>
              <w:rPr>
                <w:rFonts w:cs="Arial"/>
                <w:sz w:val="20"/>
                <w:szCs w:val="20"/>
              </w:rPr>
            </w:pPr>
            <w:r w:rsidRPr="002A366B">
              <w:rPr>
                <w:rFonts w:cs="Arial"/>
                <w:sz w:val="20"/>
                <w:szCs w:val="20"/>
              </w:rPr>
              <w:t>0.601</w:t>
            </w:r>
          </w:p>
        </w:tc>
      </w:tr>
    </w:tbl>
    <w:p w14:paraId="6768F12D" w14:textId="77777777" w:rsidR="00E3462C" w:rsidRPr="002A366B" w:rsidRDefault="00E3462C" w:rsidP="00E3462C">
      <w:pPr>
        <w:rPr>
          <w:rFonts w:cs="Arial"/>
          <w:sz w:val="20"/>
          <w:szCs w:val="20"/>
        </w:rPr>
      </w:pPr>
      <w:r w:rsidRPr="002A366B">
        <w:rPr>
          <w:rFonts w:cs="Arial"/>
          <w:sz w:val="20"/>
          <w:szCs w:val="20"/>
        </w:rPr>
        <w:t>¥Number of patients with complete data at each time point; baseline, 1 month and 3 months</w:t>
      </w:r>
    </w:p>
    <w:p w14:paraId="3FF92F27" w14:textId="77777777" w:rsidR="00E3462C" w:rsidRPr="002A366B" w:rsidRDefault="00E3462C" w:rsidP="00E3462C">
      <w:pPr>
        <w:rPr>
          <w:rFonts w:cs="Arial"/>
          <w:sz w:val="20"/>
          <w:szCs w:val="20"/>
        </w:rPr>
      </w:pPr>
      <w:r w:rsidRPr="002A366B">
        <w:rPr>
          <w:rFonts w:cs="Arial"/>
          <w:sz w:val="20"/>
          <w:szCs w:val="20"/>
        </w:rPr>
        <w:t>$ P-value for the treatment effect using ANCOVA analysis where the baseline and the binary stratification variable ferritin (defined as whether baseline ferritin is over 50μg/L) are used as covariates.</w:t>
      </w:r>
      <w:r w:rsidRPr="002A366B">
        <w:rPr>
          <w:rFonts w:cs="Arial"/>
          <w:sz w:val="20"/>
          <w:szCs w:val="20"/>
        </w:rPr>
        <w:tab/>
      </w:r>
    </w:p>
    <w:p w14:paraId="5592C2E8" w14:textId="77777777" w:rsidR="00E3462C" w:rsidRPr="002A366B" w:rsidRDefault="00E3462C" w:rsidP="00E3462C">
      <w:pPr>
        <w:spacing w:after="200"/>
        <w:rPr>
          <w:rFonts w:cs="Arial"/>
          <w:b/>
          <w:bCs/>
        </w:rPr>
      </w:pPr>
      <w:r w:rsidRPr="002A366B">
        <w:rPr>
          <w:rFonts w:cs="Arial"/>
          <w:sz w:val="20"/>
          <w:szCs w:val="20"/>
        </w:rPr>
        <w:t>KDQOL= Kidney Disease Quality of Life</w:t>
      </w:r>
    </w:p>
    <w:p w14:paraId="7A4C3304" w14:textId="77777777" w:rsidR="00E3462C" w:rsidRPr="002A366B" w:rsidRDefault="00E3462C" w:rsidP="00E3462C">
      <w:pPr>
        <w:spacing w:after="200" w:line="480" w:lineRule="auto"/>
        <w:rPr>
          <w:rFonts w:cs="Arial"/>
        </w:rPr>
      </w:pPr>
    </w:p>
    <w:p w14:paraId="584E2081" w14:textId="77777777" w:rsidR="00E3462C" w:rsidRPr="002A366B" w:rsidRDefault="00E3462C" w:rsidP="00E3462C">
      <w:pPr>
        <w:spacing w:after="200" w:line="480" w:lineRule="auto"/>
        <w:rPr>
          <w:rFonts w:cs="Arial"/>
          <w:sz w:val="22"/>
          <w:szCs w:val="22"/>
        </w:rPr>
      </w:pPr>
      <w:r w:rsidRPr="002A366B">
        <w:rPr>
          <w:rFonts w:cs="Arial"/>
        </w:rPr>
        <w:t xml:space="preserve">In a sensitivity analysis, there was no association between the primary endpoint and the before/after COVID-19 break status. In the </w:t>
      </w:r>
      <w:r w:rsidRPr="002A366B">
        <w:rPr>
          <w:rFonts w:cs="Arial"/>
          <w:sz w:val="22"/>
          <w:szCs w:val="22"/>
        </w:rPr>
        <w:t xml:space="preserve">after-break group, the 4 weeks 6MWT average was 19m greater than in the before-break (432m and 413m respectively). Two thirds of patients completing their 12 weeks follow-up were recruited after the break. The 12 weeks 6MWT average was 88m less in the after-break compared to the before-break (421m and 509m respectively) but given the small sample size there was no evidence of significant association (p=0.100). </w:t>
      </w:r>
    </w:p>
    <w:p w14:paraId="4841DF09" w14:textId="77777777" w:rsidR="00E3462C" w:rsidRPr="002A366B" w:rsidRDefault="00E3462C" w:rsidP="00E3462C">
      <w:pPr>
        <w:spacing w:after="200" w:line="480" w:lineRule="auto"/>
        <w:rPr>
          <w:rFonts w:cs="Arial"/>
        </w:rPr>
      </w:pPr>
      <w:r w:rsidRPr="002A366B">
        <w:rPr>
          <w:rFonts w:cs="Arial"/>
        </w:rPr>
        <w:t xml:space="preserve">In exploratory analyses, when compared with baseline values, there was a greater than 25 meters (m) increase in 6MWT observed in 8/31 (26%) of patients at 4 weeks and 10/22 (45%) at 12 weeks who received treatment compared with 7/31 (23% - 4 weeks) and 7/20 (35% - 12 weeks) in patients who received placebo respectively. Similarly, a greater than 25 m increase in 6MWT was </w:t>
      </w:r>
      <w:r w:rsidRPr="002A366B">
        <w:rPr>
          <w:rFonts w:cs="Arial"/>
        </w:rPr>
        <w:lastRenderedPageBreak/>
        <w:t>observed in 10/23 (43%) patients who received treatment versus 4/20 (20%) patients who received placebo between 4 and 12 weeks.</w:t>
      </w:r>
    </w:p>
    <w:p w14:paraId="221644DF" w14:textId="77777777" w:rsidR="00E3462C" w:rsidRPr="002A366B" w:rsidRDefault="00E3462C" w:rsidP="00E3462C">
      <w:pPr>
        <w:spacing w:after="200" w:line="480" w:lineRule="auto"/>
        <w:rPr>
          <w:rFonts w:cs="Arial"/>
          <w:b/>
        </w:rPr>
      </w:pPr>
    </w:p>
    <w:p w14:paraId="4B5CE85E" w14:textId="77777777" w:rsidR="00E3462C" w:rsidRPr="002A366B" w:rsidRDefault="00E3462C" w:rsidP="00E3462C">
      <w:pPr>
        <w:spacing w:after="200" w:line="480" w:lineRule="auto"/>
        <w:rPr>
          <w:rFonts w:cs="Arial"/>
          <w:b/>
          <w:bCs/>
        </w:rPr>
      </w:pPr>
      <w:r w:rsidRPr="002A366B">
        <w:rPr>
          <w:rFonts w:cs="Arial"/>
          <w:b/>
        </w:rPr>
        <w:t>Discussion</w:t>
      </w:r>
    </w:p>
    <w:p w14:paraId="464B3152" w14:textId="77777777" w:rsidR="00E3462C" w:rsidRPr="002A366B" w:rsidRDefault="00E3462C" w:rsidP="00E3462C">
      <w:pPr>
        <w:spacing w:line="480" w:lineRule="auto"/>
        <w:rPr>
          <w:rFonts w:cs="Arial"/>
          <w:lang w:val="en-US"/>
        </w:rPr>
      </w:pPr>
      <w:r w:rsidRPr="002A366B">
        <w:rPr>
          <w:rFonts w:cs="Arial"/>
          <w:lang w:val="en-US"/>
        </w:rPr>
        <w:t xml:space="preserve">The Iron and Muscle Trial investigated whether a single dose of 1000 mg of IV iron (ferric carboxymaltose (FCM); Ferinject®) improves exercise capacity in comparison to placebo at 4 weeks after IV iron therapy in non-anemic patients with CKD with iron deficiency. Our study also explored the additional value of an 8-week exercise training regime between 4 and 12 weeks. </w:t>
      </w:r>
    </w:p>
    <w:p w14:paraId="4DAFE217" w14:textId="77777777" w:rsidR="00E3462C" w:rsidRPr="002A366B" w:rsidRDefault="00E3462C" w:rsidP="00E3462C">
      <w:pPr>
        <w:spacing w:line="480" w:lineRule="auto"/>
        <w:rPr>
          <w:rFonts w:cs="Arial"/>
          <w:lang w:val="en-US"/>
        </w:rPr>
      </w:pPr>
    </w:p>
    <w:p w14:paraId="6F817B3F" w14:textId="77777777" w:rsidR="00E3462C" w:rsidRPr="002A366B" w:rsidRDefault="00E3462C" w:rsidP="00E3462C">
      <w:pPr>
        <w:spacing w:line="480" w:lineRule="auto"/>
        <w:rPr>
          <w:rFonts w:cs="Arial"/>
          <w:lang w:val="en-US"/>
        </w:rPr>
      </w:pPr>
      <w:r w:rsidRPr="002A366B">
        <w:rPr>
          <w:rFonts w:cs="Arial"/>
          <w:lang w:val="en-US"/>
        </w:rPr>
        <w:t xml:space="preserve">Our results revealed no significant change in the primary endpoint 6MWT distance at 4 weeks, when compared with baseline, between participants treated with IV iron therapy and placebo. There were also no significant between-group differences in measures of muscle strength, physical function, aerobic capacity, fatigue, work and social adjustment or health-related quality of life. </w:t>
      </w:r>
    </w:p>
    <w:p w14:paraId="5562197F" w14:textId="77777777" w:rsidR="00E3462C" w:rsidRPr="002A366B" w:rsidRDefault="00E3462C" w:rsidP="00E3462C">
      <w:pPr>
        <w:spacing w:line="480" w:lineRule="auto"/>
        <w:rPr>
          <w:rFonts w:cs="Arial"/>
          <w:lang w:val="en-US"/>
        </w:rPr>
      </w:pPr>
    </w:p>
    <w:p w14:paraId="2F78EF7C" w14:textId="77777777" w:rsidR="00E3462C" w:rsidRPr="002A366B" w:rsidRDefault="00E3462C" w:rsidP="00E3462C">
      <w:pPr>
        <w:spacing w:line="480" w:lineRule="auto"/>
        <w:rPr>
          <w:rFonts w:cs="Arial"/>
          <w:lang w:val="en-US"/>
        </w:rPr>
      </w:pPr>
      <w:r w:rsidRPr="002A366B">
        <w:rPr>
          <w:rFonts w:cs="Arial"/>
          <w:lang w:val="en-US"/>
        </w:rPr>
        <w:t xml:space="preserve">Our findings are comparable with those reported in the Iron and Heart Trial </w:t>
      </w:r>
      <w:r w:rsidRPr="002A366B">
        <w:rPr>
          <w:rFonts w:cs="Arial"/>
          <w:lang w:val="en-US"/>
        </w:rPr>
        <w:fldChar w:fldCharType="begin"/>
      </w:r>
      <w:r w:rsidRPr="002A366B">
        <w:rPr>
          <w:rFonts w:cs="Arial"/>
          <w:lang w:val="en-US"/>
        </w:rPr>
        <w:instrText xml:space="preserve"> ADDIN EN.CITE &lt;EndNote&gt;&lt;Cite&gt;&lt;Author&gt;Bhandari&lt;/Author&gt;&lt;Year&gt;2021&lt;/Year&gt;&lt;RecNum&gt;2960&lt;/RecNum&gt;&lt;DisplayText&gt;(18)&lt;/DisplayText&gt;&lt;record&gt;&lt;rec-number&gt;2960&lt;/rec-number&gt;&lt;foreign-keys&gt;&lt;key app="EN" db-id="2wvf20xf0pdxt5er5x9ve2thv9df9tdtwz5z" timestamp="1642773424"&gt;2960&lt;/key&gt;&lt;/foreign-keys&gt;&lt;ref-type name="Journal Article"&gt;17&lt;/ref-type&gt;&lt;contributors&gt;&lt;authors&gt;&lt;author&gt;Bhandari, S.&lt;/author&gt;&lt;author&gt;Allgar, V.&lt;/author&gt;&lt;author&gt;Lamplugh, A.&lt;/author&gt;&lt;author&gt;Macdougall, I.&lt;/author&gt;&lt;author&gt;Kalra, P. A.&lt;/author&gt;&lt;/authors&gt;&lt;/contributors&gt;&lt;auth-address&gt;Hull University Teaching Hospitals NHS Trust and Hull York Medical School, Hull Royal Infirmary, Anlaby Road, Hull, HU3 2JZ, UK. Sunil.bhandari@nhs.net.&amp;#xD;Hull University Teaching Hospitals NHS Trust and Hull York Medical School, Hull Royal Infirmary, Anlaby Road, Hull, HU3 2JZ, UK.&lt;/auth-address&gt;&lt;titles&gt;&lt;title&gt;A multicentre prospective double blinded randomised controlled trial of intravenous iron (ferric Derisomaltose (FDI)) in Iron deficient but not anaemic patients with chronic kidney disease on functional status&lt;/title&gt;&lt;secondary-title&gt;BMC Nephrol&lt;/secondary-title&gt;&lt;/titles&gt;&lt;periodical&gt;&lt;full-title&gt;BMC Nephrol&lt;/full-title&gt;&lt;/periodical&gt;&lt;pages&gt;115&lt;/pages&gt;&lt;volume&gt;22&lt;/volume&gt;&lt;number&gt;1&lt;/number&gt;&lt;edition&gt;2021/04/01&lt;/edition&gt;&lt;keywords&gt;&lt;keyword&gt;*Anaemia&lt;/keyword&gt;&lt;keyword&gt;*Chronic kidney disease (CKD)&lt;/keyword&gt;&lt;keyword&gt;*Ferric derisomaltose&lt;/keyword&gt;&lt;keyword&gt;*Iron deficiency&lt;/keyword&gt;&lt;keyword&gt;*Randomised trial&lt;/keyword&gt;&lt;keyword&gt;lectures, attended expert opinion committees and received educational funds to&lt;/keyword&gt;&lt;keyword&gt;attend International Nephrology meetings from Pharmacosmos A/S and Vifor Pharma.&lt;/keyword&gt;&lt;/keywords&gt;&lt;dates&gt;&lt;year&gt;2021&lt;/year&gt;&lt;pub-dates&gt;&lt;date&gt;Mar 30&lt;/date&gt;&lt;/pub-dates&gt;&lt;/dates&gt;&lt;isbn&gt;1471-2369&lt;/isbn&gt;&lt;accession-num&gt;33784968&lt;/accession-num&gt;&lt;urls&gt;&lt;/urls&gt;&lt;custom2&gt;PMC8010943&lt;/custom2&gt;&lt;electronic-resource-num&gt;10.1186/s12882-021-02308-y&lt;/electronic-resource-num&gt;&lt;remote-database-provider&gt;NLM&lt;/remote-database-provider&gt;&lt;language&gt;eng&lt;/language&gt;&lt;/record&gt;&lt;/Cite&gt;&lt;/EndNote&gt;</w:instrText>
      </w:r>
      <w:r w:rsidRPr="002A366B">
        <w:rPr>
          <w:rFonts w:cs="Arial"/>
          <w:lang w:val="en-US"/>
        </w:rPr>
        <w:fldChar w:fldCharType="separate"/>
      </w:r>
      <w:r w:rsidRPr="002A366B">
        <w:rPr>
          <w:rFonts w:cs="Arial"/>
          <w:noProof/>
          <w:lang w:val="en-US"/>
        </w:rPr>
        <w:t>(18)</w:t>
      </w:r>
      <w:r w:rsidRPr="002A366B">
        <w:rPr>
          <w:rFonts w:cs="Arial"/>
          <w:lang w:val="en-US"/>
        </w:rPr>
        <w:fldChar w:fldCharType="end"/>
      </w:r>
      <w:r w:rsidRPr="002A366B">
        <w:rPr>
          <w:rFonts w:cs="Arial"/>
          <w:lang w:val="en-US"/>
        </w:rPr>
        <w:t xml:space="preserve">, which also did not reveal any significant change in 6MWT distance at 4 weeks post iron infusion in patients with CKD, and only a modest but non-significant improvement in summary component score in Quality of Life Short Form 36 scores when compared with placebo. Our findings contrast with findings from studies of patients with heart failure </w:t>
      </w:r>
      <w:r w:rsidRPr="002A366B">
        <w:rPr>
          <w:rFonts w:cs="Arial"/>
        </w:rPr>
        <w:t xml:space="preserve"> </w:t>
      </w:r>
      <w:r w:rsidRPr="002A366B">
        <w:rPr>
          <w:rFonts w:cs="Arial"/>
        </w:rPr>
        <w:fldChar w:fldCharType="begin">
          <w:fldData xml:space="preserve">PEVuZE5vdGU+PENpdGU+PEF1dGhvcj5Pa29ua288L0F1dGhvcj48WWVhcj4yMDA4PC9ZZWFyPjxS
ZWNOdW0+MzAwMTwvUmVjTnVtPjxEaXNwbGF5VGV4dD4oOC0xMCk8L0Rpc3BsYXlUZXh0PjxyZWNv
cmQ+PHJlYy1udW1iZXI+MzAwMTwvcmVjLW51bWJlcj48Zm9yZWlnbi1rZXlzPjxrZXkgYXBwPSJF
TiIgZGItaWQ9IjJ3dmYyMHhmMHBkeHQ1ZXI1eDl2ZTJ0aHY5ZGY5dGR0d3o1eiIgdGltZXN0YW1w
PSIxNjQ1NDM5NTYzIj4zMDAxPC9rZXk+PC9mb3JlaWduLWtleXM+PHJlZi10eXBlIG5hbWU9Ikpv
dXJuYWwgQXJ0aWNsZSI+MTc8L3JlZi10eXBlPjxjb250cmlidXRvcnM+PGF1dGhvcnM+PGF1dGhv
cj5Pa29ua28sIEQuIE8uPC9hdXRob3I+PGF1dGhvcj5Hcnplc2xvLCBBLjwvYXV0aG9yPjxhdXRo
b3I+V2l0a293c2tpLCBULjwvYXV0aG9yPjxhdXRob3I+TWFuZGFsLCBBLiBLLjwvYXV0aG9yPjxh
dXRob3I+U2xhdGVyLCBSLiBNLjwvYXV0aG9yPjxhdXRob3I+Um91Z2h0b24sIE0uPC9hdXRob3I+
PGF1dGhvcj5Gb2xkZXMsIEcuPC9hdXRob3I+PGF1dGhvcj5UaHVtLCBULjwvYXV0aG9yPjxhdXRo
b3I+TWFqZGEsIEouPC9hdXRob3I+PGF1dGhvcj5CYW5hc2lhaywgVy48L2F1dGhvcj48YXV0aG9y
Pk1pc3NvdXJpcywgQy4gRy48L2F1dGhvcj48YXV0aG9yPlBvb2xlLVdpbHNvbiwgUC4gQS48L2F1
dGhvcj48YXV0aG9yPkFua2VyLCBTLiBELjwvYXV0aG9yPjxhdXRob3I+UG9uaWtvd3NraSwgUC48
L2F1dGhvcj48L2F1dGhvcnM+PC9jb250cmlidXRvcnM+PGF1dGgtYWRkcmVzcz5DbGluaWNhbCBD
YXJkaW9sb2d5LCBOSExJLCBJbXBlcmlhbCBDb2xsZWdlIExvbmRvbiwgTG9uZG9uLCBVbml0ZWQg
S2luZ2RvbS4gZC5va29ua29AaW1wZXJpYWwuYWMudWs8L2F1dGgtYWRkcmVzcz48dGl0bGVzPjx0
aXRsZT5FZmZlY3Qgb2YgaW50cmF2ZW5vdXMgaXJvbiBzdWNyb3NlIG9uIGV4ZXJjaXNlIHRvbGVy
YW5jZSBpbiBhbmVtaWMgYW5kIG5vbmFuZW1pYyBwYXRpZW50cyB3aXRoIHN5bXB0b21hdGljIGNo
cm9uaWMgaGVhcnQgZmFpbHVyZSBhbmQgaXJvbiBkZWZpY2llbmN5IEZFUlJJQy1IRjogYSByYW5k
b21pemVkLCBjb250cm9sbGVkLCBvYnNlcnZlci1ibGluZGVkIHRyaWFsPC90aXRsZT48c2Vjb25k
YXJ5LXRpdGxlPkogQW0gQ29sbCBDYXJkaW9sPC9zZWNvbmRhcnktdGl0bGU+PC90aXRsZXM+PHBl
cmlvZGljYWw+PGZ1bGwtdGl0bGU+SiBBbSBDb2xsIENhcmRpb2w8L2Z1bGwtdGl0bGU+PGFiYnIt
MT5Kb3VybmFsIG9mIHRoZSBBbWVyaWNhbiBDb2xsZWdlIG9mIENhcmRpb2xvZ3k8L2FiYnItMT48
L3BlcmlvZGljYWw+PHBhZ2VzPjEwMy0xMjwvcGFnZXM+PHZvbHVtZT41MTwvdm9sdW1lPjxudW1i
ZXI+MjwvbnVtYmVyPjxlZGl0aW9uPjIwMDgvMDEvMTU8L2VkaXRpb24+PGtleXdvcmRzPjxrZXl3
b3JkPkFnZWQ8L2tleXdvcmQ+PGtleXdvcmQ+QW5hbHlzaXMgb2YgVmFyaWFuY2U8L2tleXdvcmQ+
PGtleXdvcmQ+QW5lbWlhLCBJcm9uLURlZmljaWVuY3kvY29tcGxpY2F0aW9ucy9kaWFnbm9zaXMv
KmRydWcgdGhlcmFweS9tb3J0YWxpdHk8L2tleXdvcmQ+PGtleXdvcmQ+Q2hyb25pYyBEaXNlYXNl
PC9rZXl3b3JkPjxrZXl3b3JkPkNvbmZpZGVuY2UgSW50ZXJ2YWxzPC9rZXl3b3JkPjxrZXl3b3Jk
PkRvc2UtUmVzcG9uc2UgUmVsYXRpb25zaGlwLCBEcnVnPC9rZXl3b3JkPjxrZXl3b3JkPkRvdWJs
ZS1CbGluZCBNZXRob2Q8L2tleXdvcmQ+PGtleXdvcmQ+RHJ1ZyBBZG1pbmlzdHJhdGlvbiBTY2hl
ZHVsZTwva2V5d29yZD48a2V5d29yZD5FeGVyY2lzZSBUb2xlcmFuY2UvKmRydWcgZWZmZWN0czwv
a2V5d29yZD48a2V5d29yZD5GZW1hbGU8L2tleXdvcmQ+PGtleXdvcmQ+RmVycmljIENvbXBvdW5k
cy8qYWRtaW5pc3RyYXRpb24gJmFtcDsgZG9zYWdlPC9rZXl3b3JkPjxrZXl3b3JkPkZvbGxvdy1V
cCBTdHVkaWVzPC9rZXl3b3JkPjxrZXl3b3JkPkhlYXJ0IEZhaWx1cmUvY29tcGxpY2F0aW9ucy9k
aWFnbm9zaXMvKmRydWcgdGhlcmFweS9tb3J0YWxpdHk8L2tleXdvcmQ+PGtleXdvcmQ+SHVtYW5z
PC9rZXl3b3JkPjxrZXl3b3JkPkluZnVzaW9ucywgSW50cmF2ZW5vdXM8L2tleXdvcmQ+PGtleXdv
cmQ+TWFsZTwva2V5d29yZD48a2V5d29yZD5NaWRkbGUgQWdlZDwva2V5d29yZD48a2V5d29yZD5P
eHlnZW4gQ29uc3VtcHRpb24vKmRydWcgZWZmZWN0cy9waHlzaW9sb2d5PC9rZXl3b3JkPjxrZXl3
b3JkPlByb2JhYmlsaXR5PC9rZXl3b3JkPjxrZXl3b3JkPlByb3NwZWN0aXZlIFN0dWRpZXM8L2tl
eXdvcmQ+PGtleXdvcmQ+UmVmZXJlbmNlIFZhbHVlczwva2V5d29yZD48a2V5d29yZD5SaXNrIEFz
c2Vzc21lbnQ8L2tleXdvcmQ+PGtleXdvcmQ+U3Vydml2YWwgUmF0ZTwva2V5d29yZD48a2V5d29y
ZD5UcmVhdG1lbnQgT3V0Y29tZTwva2V5d29yZD48L2tleXdvcmRzPjxkYXRlcz48eWVhcj4yMDA4
PC95ZWFyPjxwdWItZGF0ZXM+PGRhdGU+SmFuIDE1PC9kYXRlPjwvcHViLWRhdGVzPjwvZGF0ZXM+
PGlzYm4+MDczNS0xMDk3PC9pc2JuPjxhY2Nlc3Npb24tbnVtPjE4MTkxNzMyPC9hY2Nlc3Npb24t
bnVtPjx1cmxzPjwvdXJscz48ZWxlY3Ryb25pYy1yZXNvdXJjZS1udW0+MTAuMTAxNi9qLmphY2Mu
MjAwNy4wOS4wMzY8L2VsZWN0cm9uaWMtcmVzb3VyY2UtbnVtPjxyZW1vdGUtZGF0YWJhc2UtcHJv
dmlkZXI+TkxNPC9yZW1vdGUtZGF0YWJhc2UtcHJvdmlkZXI+PGxhbmd1YWdlPmVuZzwvbGFuZ3Vh
Z2U+PC9yZWNvcmQ+PC9DaXRlPjxDaXRlPjxBdXRob3I+QW5rZXI8L0F1dGhvcj48WWVhcj4yMDA5
PC9ZZWFyPjxSZWNOdW0+Mjk2NjwvUmVjTnVtPjxyZWNvcmQ+PHJlYy1udW1iZXI+Mjk2NjwvcmVj
LW51bWJlcj48Zm9yZWlnbi1rZXlzPjxrZXkgYXBwPSJFTiIgZGItaWQ9IjJ3dmYyMHhmMHBkeHQ1
ZXI1eDl2ZTJ0aHY5ZGY5dGR0d3o1eiIgdGltZXN0YW1wPSIxNjQzMjA3NDQyIj4yOTY2PC9rZXk+
PC9mb3JlaWduLWtleXM+PHJlZi10eXBlIG5hbWU9IkpvdXJuYWwgQXJ0aWNsZSI+MTc8L3JlZi10
eXBlPjxjb250cmlidXRvcnM+PGF1dGhvcnM+PGF1dGhvcj5BbmtlciwgUy4gRC48L2F1dGhvcj48
YXV0aG9yPkNvbWluIENvbGV0LCBKLjwvYXV0aG9yPjxhdXRob3I+RmlsaXBwYXRvcywgRy48L2F1
dGhvcj48YXV0aG9yPldpbGxlbmhlaW1lciwgUi48L2F1dGhvcj48YXV0aG9yPkRpY2tzdGVpbiwg
Sy48L2F1dGhvcj48YXV0aG9yPkRyZXhsZXIsIEguPC9hdXRob3I+PGF1dGhvcj5Mw7xzY2hlciwg
VC4gRi48L2F1dGhvcj48YXV0aG9yPkJhcnQsIEIuPC9hdXRob3I+PGF1dGhvcj5CYW5hc2lhaywg
Vy48L2F1dGhvcj48YXV0aG9yPk5pZWdvd3NrYSwgSi48L2F1dGhvcj48YXV0aG9yPktpcndhbiwg
Qi4gQS48L2F1dGhvcj48YXV0aG9yPk1vcmksIEMuPC9hdXRob3I+PGF1dGhvcj52b24gRWlzZW5o
YXJ0IFJvdGhlLCBCLjwvYXV0aG9yPjxhdXRob3I+UG9jb2NrLCBTLiBKLjwvYXV0aG9yPjxhdXRo
b3I+UG9vbGUtV2lsc29uLCBQLiBBLjwvYXV0aG9yPjxhdXRob3I+UG9uaWtvd3NraSwgUC48L2F1
dGhvcj48L2F1dGhvcnM+PC9jb250cmlidXRvcnM+PGF1dGgtYWRkcmVzcz5EZXBhcnRtZW50IG9m
IENhcmRpb2xvZ3ksIENhbXB1cyBWaXJjaG93LUtsaW5pa3VtLCBDaGFyaXTDqSBVbml2ZXJzaXTD
pHRzbWVkaXppbiwgQmVybGluLjwvYXV0aC1hZGRyZXNzPjx0aXRsZXM+PHRpdGxlPkZlcnJpYyBj
YXJib3h5bWFsdG9zZSBpbiBwYXRpZW50cyB3aXRoIGhlYXJ0IGZhaWx1cmUgYW5kIGlyb24gZGVm
aWNpZW5jeTwvdGl0bGU+PHNlY29uZGFyeS10aXRsZT5OIEVuZ2wgSiBNZWQ8L3NlY29uZGFyeS10
aXRsZT48L3RpdGxlcz48cGVyaW9kaWNhbD48ZnVsbC10aXRsZT5OIEVuZ2wgSiBNZWQ8L2Z1bGwt
dGl0bGU+PGFiYnItMT5UaGUgTmV3IEVuZ2xhbmQgam91cm5hbCBvZiBtZWRpY2luZTwvYWJici0x
PjwvcGVyaW9kaWNhbD48cGFnZXM+MjQzNi00ODwvcGFnZXM+PHZvbHVtZT4zNjE8L3ZvbHVtZT48
bnVtYmVyPjI1PC9udW1iZXI+PGVkaXRpb24+MjAwOS8xMS8xOTwvZWRpdGlvbj48a2V5d29yZHM+
PGtleXdvcmQ+QWdlZDwva2V5d29yZD48a2V5d29yZD5BbmVtaWEsIElyb24tRGVmaWNpZW5jeS9j
b21wbGljYXRpb25zLypkcnVnIHRoZXJhcHk8L2tleXdvcmQ+PGtleXdvcmQ+Q2hyb25pYyBEaXNl
YXNlPC9rZXl3b3JkPjxrZXl3b3JkPkZlbWFsZTwva2V5d29yZD48a2V5d29yZD5GZXJyaWMgQ29t
cG91bmRzL2FkdmVyc2UgZWZmZWN0cy8qdGhlcmFwZXV0aWMgdXNlPC9rZXl3b3JkPjxrZXl3b3Jk
PkZlcnJpdGlucy9ibG9vZDwva2V5d29yZD48a2V5d29yZD5Gb2xsb3ctVXAgU3R1ZGllczwva2V5
d29yZD48a2V5d29yZD5IZWFydCBGYWlsdXJlL2Jsb29kL2NvbXBsaWNhdGlvbnMvKmRydWcgdGhl
cmFweS9waHlzaW9wYXRob2xvZ3k8L2tleXdvcmQ+PGtleXdvcmQ+SGVtYXRpbmljcy9hZHZlcnNl
IGVmZmVjdHMvKnRoZXJhcGV1dGljIHVzZTwva2V5d29yZD48a2V5d29yZD5IdW1hbnM8L2tleXdv
cmQ+PGtleXdvcmQ+Kklyb24gRGVmaWNpZW5jaWVzPC9rZXl3b3JkPjxrZXl3b3JkPk1hbGU8L2tl
eXdvcmQ+PGtleXdvcmQ+TWFsdG9zZS9hZHZlcnNlIGVmZmVjdHMvKmFuYWxvZ3MgJmFtcDsgZGVy
aXZhdGl2ZXMvdGhlcmFwZXV0aWMgdXNlPC9rZXl3b3JkPjxrZXl3b3JkPlF1YWxpdHkgb2YgTGlm
ZTwva2V5d29yZD48a2V5d29yZD5TdHJva2UgVm9sdW1lL2RydWcgZWZmZWN0czwva2V5d29yZD48
a2V5d29yZD5WZW50cmljdWxhciBEeXNmdW5jdGlvbiwgTGVmdC9ldGlvbG9neTwva2V5d29yZD48
L2tleXdvcmRzPjxkYXRlcz48eWVhcj4yMDA5PC95ZWFyPjxwdWItZGF0ZXM+PGRhdGU+RGVjIDE3
PC9kYXRlPjwvcHViLWRhdGVzPjwvZGF0ZXM+PGlzYm4+MDAyOC00NzkzPC9pc2JuPjxhY2Nlc3Np
b24tbnVtPjE5OTIwMDU0PC9hY2Nlc3Npb24tbnVtPjx1cmxzPjwvdXJscz48ZWxlY3Ryb25pYy1y
ZXNvdXJjZS1udW0+MTAuMTA1Ni9ORUpNb2EwOTA4MzU1PC9lbGVjdHJvbmljLXJlc291cmNlLW51
bT48cmVtb3RlLWRhdGFiYXNlLXByb3ZpZGVyPk5MTTwvcmVtb3RlLWRhdGFiYXNlLXByb3ZpZGVy
PjxsYW5ndWFnZT5lbmc8L2xhbmd1YWdlPjwvcmVjb3JkPjwvQ2l0ZT48Q2l0ZT48QXV0aG9yPkph
bmtvd3NrYTwvQXV0aG9yPjxZZWFyPjIwMTE8L1llYXI+PFJlY051bT4zMDEzPC9SZWNOdW0+PHJl
Y29yZD48cmVjLW51bWJlcj4zMDEzPC9yZWMtbnVtYmVyPjxmb3JlaWduLWtleXM+PGtleSBhcHA9
IkVOIiBkYi1pZD0iMnd2ZjIweGYwcGR4dDVlcjV4OXZlMnRodjlkZjl0ZHR3ejV6IiB0aW1lc3Rh
bXA9IjE2NDU0NDE5ODIiPjMwMTM8L2tleT48L2ZvcmVpZ24ta2V5cz48cmVmLXR5cGUgbmFtZT0i
Sm91cm5hbCBBcnRpY2xlIj4xNzwvcmVmLXR5cGU+PGNvbnRyaWJ1dG9ycz48YXV0aG9ycz48YXV0
aG9yPkphbmtvd3NrYSwgRXdhIEE8L2F1dGhvcj48YXV0aG9yPktpcndhbiwgQnJpZGdldC1Bbm5l
PC9hdXRob3I+PGF1dGhvcj5Lb3NpYm9yb2QsIE1pa2hhaWw8L2F1dGhvcj48YXV0aG9yPkJ1dGxl
ciwgSmF2ZWQ8L2F1dGhvcj48YXV0aG9yPkFua2VyLCBTdGVmYW4gRDwvYXV0aG9yPjxhdXRob3I+
TWNEb25hZ2gsIFRoZXJlc2E8L2F1dGhvcj48YXV0aG9yPkRvcm9iYW50dSwgTWFyaWE8L2F1dGhv
cj48YXV0aG9yPkRyb3pkeiwgSmFyb3PFgmF3PC9hdXRob3I+PGF1dGhvcj5GaWxpcHBhdG9zLCBH
ZXJhc2ltb3M8L2F1dGhvcj48YXV0aG9yPktlcmVuLCBBbmRyZTwvYXV0aG9yPjxhdXRob3I+S2hp
bnRpYmlkemUsIElyYWtsaTwvYXV0aG9yPjxhdXRob3I+S3JhZ3RlbiwgSGFuczwvYXV0aG9yPjxh
dXRob3I+TWFydGluZXosIEZlbGlwZSBBPC9hdXRob3I+PGF1dGhvcj5NZXRyYSwgTWFyY288L2F1
dGhvcj48YXV0aG9yPk1pbGljaWMsIERhdm9yPC9hdXRob3I+PGF1dGhvcj5OaWNvbGF1LCBKb3PD
qSBDPC9hdXRob3I+PGF1dGhvcj5PaGxzc29uLCBNYXJjdXM8L2F1dGhvcj48YXV0aG9yPlBhcmto
b21lbmtvLCBBbGV4YW5kZXI8L2F1dGhvcj48YXV0aG9yPlBhc2N1YWwtRmlnYWwsIERvbWluZ28g
QTwvYXV0aG9yPjxhdXRob3I+UnVzY2hpdHprYSwgRnJhbms8L2F1dGhvcj48YXV0aG9yPlNpbSwg
RGF2aWQ8L2F1dGhvcj48YXV0aG9yPlNrb3VyaSwgSGFkaTwvYXV0aG9yPjxhdXRob3I+dmFuIGRl
ciBNZWVyLCBQZXRlcjwvYXV0aG9yPjxhdXRob3I+TGV3aXMsIEJhc2lsIFM8L2F1dGhvcj48YXV0
aG9yPkNvbWluLUNvbGV0LCBKb3NlcDwvYXV0aG9yPjxhdXRob3I+dm9uIEhhZWhsaW5nLCBTdGVw
aGFuPC9hdXRob3I+PGF1dGhvcj5Db2hlbi1Tb2xhbCwgQWxhaW48L2F1dGhvcj48YXV0aG9yPkRh
bmNoaW4sIE5pY29sYXM8L2F1dGhvcj48YXV0aG9yPkRvZWhuZXIsIFdvbGZyYW08L2F1dGhvcj48
YXV0aG9yPkRhcmdpZSwgSGVucnkgSjwvYXV0aG9yPjxhdXRob3I+TW90cm8sIE1pY2hhZWw8L2F1
dGhvcj48YXV0aG9yPkZyaWVkZSwgVGltPC9hdXRob3I+PGF1dGhvcj5GYWJpZW4sIFZpbmNlbnQ8
L2F1dGhvcj48YXV0aG9yPkRvcmlnb3R0aSwgRmFiaW88L2F1dGhvcj48YXV0aG9yPlBvY29jaywg
U3R1YXJ0PC9hdXRob3I+PGF1dGhvcj5Qb25pa293c2tpLCBQaW90cjwvYXV0aG9yPjxhdXRob3I+
dGhlIEFGRklSTS1BSEYgSW52ZXN0aWdhdG9yczwvYXV0aG9yPjwvYXV0aG9ycz48L2NvbnRyaWJ1
dG9ycz48dGl0bGVzPjx0aXRsZT5UaGUgZWZmZWN0IG9mIGludHJhdmVub3VzIGZlcnJpYyBjYXJi
b3h5bWFsdG9zZSBvbiBoZWFsdGgtcmVsYXRlZCBxdWFsaXR5IG9mIGxpZmUgaW4gaXJvbi1kZWZp
Y2llbnQgcGF0aWVudHMgd2l0aCBhY3V0ZSBoZWFydCBmYWlsdXJlOiB0aGUgcmVzdWx0cyBvZiB0
aGUgQUZGSVJNLUFIRiBzdHVkeTwvdGl0bGU+PHNlY29uZGFyeS10aXRsZT5FdXJvcGVhbiBIZWFy
dCBKb3VybmFsPC9zZWNvbmRhcnktdGl0bGU+PC90aXRsZXM+PHBlcmlvZGljYWw+PGZ1bGwtdGl0
bGU+RXVyIEhlYXJ0IEo8L2Z1bGwtdGl0bGU+PGFiYnItMT5FdXJvcGVhbiBoZWFydCBqb3VybmFs
PC9hYmJyLTE+PC9wZXJpb2RpY2FsPjxwYWdlcz4zMDExLTMwMjA8L3BhZ2VzPjx2b2x1bWU+NDI8
L3ZvbHVtZT48bnVtYmVyPjMxPC9udW1iZXI+PGRhdGVzPjx5ZWFyPjIwMTE8L3llYXI+PC9kYXRl
cz48aXNibj4wMTk1LTY2OFg8L2lzYm4+PHVybHM+PHJlbGF0ZWQtdXJscz48dXJsPmh0dHBzOi8v
ZG9pLm9yZy8xMC4xMDkzL2V1cmhlYXJ0ai9laGFiMjM0PC91cmw+PC9yZWxhdGVkLXVybHM+PC91
cmxzPjxlbGVjdHJvbmljLXJlc291cmNlLW51bT4xMC4xMDkzL2V1cmhlYXJ0ai9laGFiMjM0PC9l
bGVjdHJvbmljLXJlc291cmNlLW51bT48YWNjZXNzLWRhdGU+Mi8yMS8yMDIyPC9hY2Nlc3MtZGF0
ZT48L3JlY29yZD48L0NpdGU+PC9FbmROb3RlPgB=
</w:fldData>
        </w:fldChar>
      </w:r>
      <w:r w:rsidRPr="002A366B">
        <w:rPr>
          <w:rFonts w:cs="Arial"/>
        </w:rPr>
        <w:instrText xml:space="preserve"> ADDIN EN.CITE </w:instrText>
      </w:r>
      <w:r w:rsidRPr="002A366B">
        <w:rPr>
          <w:rFonts w:cs="Arial"/>
        </w:rPr>
        <w:fldChar w:fldCharType="begin">
          <w:fldData xml:space="preserve">PEVuZE5vdGU+PENpdGU+PEF1dGhvcj5Pa29ua288L0F1dGhvcj48WWVhcj4yMDA4PC9ZZWFyPjxS
ZWNOdW0+MzAwMTwvUmVjTnVtPjxEaXNwbGF5VGV4dD4oOC0xMCk8L0Rpc3BsYXlUZXh0PjxyZWNv
cmQ+PHJlYy1udW1iZXI+MzAwMTwvcmVjLW51bWJlcj48Zm9yZWlnbi1rZXlzPjxrZXkgYXBwPSJF
TiIgZGItaWQ9IjJ3dmYyMHhmMHBkeHQ1ZXI1eDl2ZTJ0aHY5ZGY5dGR0d3o1eiIgdGltZXN0YW1w
PSIxNjQ1NDM5NTYzIj4zMDAxPC9rZXk+PC9mb3JlaWduLWtleXM+PHJlZi10eXBlIG5hbWU9Ikpv
dXJuYWwgQXJ0aWNsZSI+MTc8L3JlZi10eXBlPjxjb250cmlidXRvcnM+PGF1dGhvcnM+PGF1dGhv
cj5Pa29ua28sIEQuIE8uPC9hdXRob3I+PGF1dGhvcj5Hcnplc2xvLCBBLjwvYXV0aG9yPjxhdXRo
b3I+V2l0a293c2tpLCBULjwvYXV0aG9yPjxhdXRob3I+TWFuZGFsLCBBLiBLLjwvYXV0aG9yPjxh
dXRob3I+U2xhdGVyLCBSLiBNLjwvYXV0aG9yPjxhdXRob3I+Um91Z2h0b24sIE0uPC9hdXRob3I+
PGF1dGhvcj5Gb2xkZXMsIEcuPC9hdXRob3I+PGF1dGhvcj5UaHVtLCBULjwvYXV0aG9yPjxhdXRo
b3I+TWFqZGEsIEouPC9hdXRob3I+PGF1dGhvcj5CYW5hc2lhaywgVy48L2F1dGhvcj48YXV0aG9y
Pk1pc3NvdXJpcywgQy4gRy48L2F1dGhvcj48YXV0aG9yPlBvb2xlLVdpbHNvbiwgUC4gQS48L2F1
dGhvcj48YXV0aG9yPkFua2VyLCBTLiBELjwvYXV0aG9yPjxhdXRob3I+UG9uaWtvd3NraSwgUC48
L2F1dGhvcj48L2F1dGhvcnM+PC9jb250cmlidXRvcnM+PGF1dGgtYWRkcmVzcz5DbGluaWNhbCBD
YXJkaW9sb2d5LCBOSExJLCBJbXBlcmlhbCBDb2xsZWdlIExvbmRvbiwgTG9uZG9uLCBVbml0ZWQg
S2luZ2RvbS4gZC5va29ua29AaW1wZXJpYWwuYWMudWs8L2F1dGgtYWRkcmVzcz48dGl0bGVzPjx0
aXRsZT5FZmZlY3Qgb2YgaW50cmF2ZW5vdXMgaXJvbiBzdWNyb3NlIG9uIGV4ZXJjaXNlIHRvbGVy
YW5jZSBpbiBhbmVtaWMgYW5kIG5vbmFuZW1pYyBwYXRpZW50cyB3aXRoIHN5bXB0b21hdGljIGNo
cm9uaWMgaGVhcnQgZmFpbHVyZSBhbmQgaXJvbiBkZWZpY2llbmN5IEZFUlJJQy1IRjogYSByYW5k
b21pemVkLCBjb250cm9sbGVkLCBvYnNlcnZlci1ibGluZGVkIHRyaWFsPC90aXRsZT48c2Vjb25k
YXJ5LXRpdGxlPkogQW0gQ29sbCBDYXJkaW9sPC9zZWNvbmRhcnktdGl0bGU+PC90aXRsZXM+PHBl
cmlvZGljYWw+PGZ1bGwtdGl0bGU+SiBBbSBDb2xsIENhcmRpb2w8L2Z1bGwtdGl0bGU+PGFiYnIt
MT5Kb3VybmFsIG9mIHRoZSBBbWVyaWNhbiBDb2xsZWdlIG9mIENhcmRpb2xvZ3k8L2FiYnItMT48
L3BlcmlvZGljYWw+PHBhZ2VzPjEwMy0xMjwvcGFnZXM+PHZvbHVtZT41MTwvdm9sdW1lPjxudW1i
ZXI+MjwvbnVtYmVyPjxlZGl0aW9uPjIwMDgvMDEvMTU8L2VkaXRpb24+PGtleXdvcmRzPjxrZXl3
b3JkPkFnZWQ8L2tleXdvcmQ+PGtleXdvcmQ+QW5hbHlzaXMgb2YgVmFyaWFuY2U8L2tleXdvcmQ+
PGtleXdvcmQ+QW5lbWlhLCBJcm9uLURlZmljaWVuY3kvY29tcGxpY2F0aW9ucy9kaWFnbm9zaXMv
KmRydWcgdGhlcmFweS9tb3J0YWxpdHk8L2tleXdvcmQ+PGtleXdvcmQ+Q2hyb25pYyBEaXNlYXNl
PC9rZXl3b3JkPjxrZXl3b3JkPkNvbmZpZGVuY2UgSW50ZXJ2YWxzPC9rZXl3b3JkPjxrZXl3b3Jk
PkRvc2UtUmVzcG9uc2UgUmVsYXRpb25zaGlwLCBEcnVnPC9rZXl3b3JkPjxrZXl3b3JkPkRvdWJs
ZS1CbGluZCBNZXRob2Q8L2tleXdvcmQ+PGtleXdvcmQ+RHJ1ZyBBZG1pbmlzdHJhdGlvbiBTY2hl
ZHVsZTwva2V5d29yZD48a2V5d29yZD5FeGVyY2lzZSBUb2xlcmFuY2UvKmRydWcgZWZmZWN0czwv
a2V5d29yZD48a2V5d29yZD5GZW1hbGU8L2tleXdvcmQ+PGtleXdvcmQ+RmVycmljIENvbXBvdW5k
cy8qYWRtaW5pc3RyYXRpb24gJmFtcDsgZG9zYWdlPC9rZXl3b3JkPjxrZXl3b3JkPkZvbGxvdy1V
cCBTdHVkaWVzPC9rZXl3b3JkPjxrZXl3b3JkPkhlYXJ0IEZhaWx1cmUvY29tcGxpY2F0aW9ucy9k
aWFnbm9zaXMvKmRydWcgdGhlcmFweS9tb3J0YWxpdHk8L2tleXdvcmQ+PGtleXdvcmQ+SHVtYW5z
PC9rZXl3b3JkPjxrZXl3b3JkPkluZnVzaW9ucywgSW50cmF2ZW5vdXM8L2tleXdvcmQ+PGtleXdv
cmQ+TWFsZTwva2V5d29yZD48a2V5d29yZD5NaWRkbGUgQWdlZDwva2V5d29yZD48a2V5d29yZD5P
eHlnZW4gQ29uc3VtcHRpb24vKmRydWcgZWZmZWN0cy9waHlzaW9sb2d5PC9rZXl3b3JkPjxrZXl3
b3JkPlByb2JhYmlsaXR5PC9rZXl3b3JkPjxrZXl3b3JkPlByb3NwZWN0aXZlIFN0dWRpZXM8L2tl
eXdvcmQ+PGtleXdvcmQ+UmVmZXJlbmNlIFZhbHVlczwva2V5d29yZD48a2V5d29yZD5SaXNrIEFz
c2Vzc21lbnQ8L2tleXdvcmQ+PGtleXdvcmQ+U3Vydml2YWwgUmF0ZTwva2V5d29yZD48a2V5d29y
ZD5UcmVhdG1lbnQgT3V0Y29tZTwva2V5d29yZD48L2tleXdvcmRzPjxkYXRlcz48eWVhcj4yMDA4
PC95ZWFyPjxwdWItZGF0ZXM+PGRhdGU+SmFuIDE1PC9kYXRlPjwvcHViLWRhdGVzPjwvZGF0ZXM+
PGlzYm4+MDczNS0xMDk3PC9pc2JuPjxhY2Nlc3Npb24tbnVtPjE4MTkxNzMyPC9hY2Nlc3Npb24t
bnVtPjx1cmxzPjwvdXJscz48ZWxlY3Ryb25pYy1yZXNvdXJjZS1udW0+MTAuMTAxNi9qLmphY2Mu
MjAwNy4wOS4wMzY8L2VsZWN0cm9uaWMtcmVzb3VyY2UtbnVtPjxyZW1vdGUtZGF0YWJhc2UtcHJv
dmlkZXI+TkxNPC9yZW1vdGUtZGF0YWJhc2UtcHJvdmlkZXI+PGxhbmd1YWdlPmVuZzwvbGFuZ3Vh
Z2U+PC9yZWNvcmQ+PC9DaXRlPjxDaXRlPjxBdXRob3I+QW5rZXI8L0F1dGhvcj48WWVhcj4yMDA5
PC9ZZWFyPjxSZWNOdW0+Mjk2NjwvUmVjTnVtPjxyZWNvcmQ+PHJlYy1udW1iZXI+Mjk2NjwvcmVj
LW51bWJlcj48Zm9yZWlnbi1rZXlzPjxrZXkgYXBwPSJFTiIgZGItaWQ9IjJ3dmYyMHhmMHBkeHQ1
ZXI1eDl2ZTJ0aHY5ZGY5dGR0d3o1eiIgdGltZXN0YW1wPSIxNjQzMjA3NDQyIj4yOTY2PC9rZXk+
PC9mb3JlaWduLWtleXM+PHJlZi10eXBlIG5hbWU9IkpvdXJuYWwgQXJ0aWNsZSI+MTc8L3JlZi10
eXBlPjxjb250cmlidXRvcnM+PGF1dGhvcnM+PGF1dGhvcj5BbmtlciwgUy4gRC48L2F1dGhvcj48
YXV0aG9yPkNvbWluIENvbGV0LCBKLjwvYXV0aG9yPjxhdXRob3I+RmlsaXBwYXRvcywgRy48L2F1
dGhvcj48YXV0aG9yPldpbGxlbmhlaW1lciwgUi48L2F1dGhvcj48YXV0aG9yPkRpY2tzdGVpbiwg
Sy48L2F1dGhvcj48YXV0aG9yPkRyZXhsZXIsIEguPC9hdXRob3I+PGF1dGhvcj5Mw7xzY2hlciwg
VC4gRi48L2F1dGhvcj48YXV0aG9yPkJhcnQsIEIuPC9hdXRob3I+PGF1dGhvcj5CYW5hc2lhaywg
Vy48L2F1dGhvcj48YXV0aG9yPk5pZWdvd3NrYSwgSi48L2F1dGhvcj48YXV0aG9yPktpcndhbiwg
Qi4gQS48L2F1dGhvcj48YXV0aG9yPk1vcmksIEMuPC9hdXRob3I+PGF1dGhvcj52b24gRWlzZW5o
YXJ0IFJvdGhlLCBCLjwvYXV0aG9yPjxhdXRob3I+UG9jb2NrLCBTLiBKLjwvYXV0aG9yPjxhdXRo
b3I+UG9vbGUtV2lsc29uLCBQLiBBLjwvYXV0aG9yPjxhdXRob3I+UG9uaWtvd3NraSwgUC48L2F1
dGhvcj48L2F1dGhvcnM+PC9jb250cmlidXRvcnM+PGF1dGgtYWRkcmVzcz5EZXBhcnRtZW50IG9m
IENhcmRpb2xvZ3ksIENhbXB1cyBWaXJjaG93LUtsaW5pa3VtLCBDaGFyaXTDqSBVbml2ZXJzaXTD
pHRzbWVkaXppbiwgQmVybGluLjwvYXV0aC1hZGRyZXNzPjx0aXRsZXM+PHRpdGxlPkZlcnJpYyBj
YXJib3h5bWFsdG9zZSBpbiBwYXRpZW50cyB3aXRoIGhlYXJ0IGZhaWx1cmUgYW5kIGlyb24gZGVm
aWNpZW5jeTwvdGl0bGU+PHNlY29uZGFyeS10aXRsZT5OIEVuZ2wgSiBNZWQ8L3NlY29uZGFyeS10
aXRsZT48L3RpdGxlcz48cGVyaW9kaWNhbD48ZnVsbC10aXRsZT5OIEVuZ2wgSiBNZWQ8L2Z1bGwt
dGl0bGU+PGFiYnItMT5UaGUgTmV3IEVuZ2xhbmQgam91cm5hbCBvZiBtZWRpY2luZTwvYWJici0x
PjwvcGVyaW9kaWNhbD48cGFnZXM+MjQzNi00ODwvcGFnZXM+PHZvbHVtZT4zNjE8L3ZvbHVtZT48
bnVtYmVyPjI1PC9udW1iZXI+PGVkaXRpb24+MjAwOS8xMS8xOTwvZWRpdGlvbj48a2V5d29yZHM+
PGtleXdvcmQ+QWdlZDwva2V5d29yZD48a2V5d29yZD5BbmVtaWEsIElyb24tRGVmaWNpZW5jeS9j
b21wbGljYXRpb25zLypkcnVnIHRoZXJhcHk8L2tleXdvcmQ+PGtleXdvcmQ+Q2hyb25pYyBEaXNl
YXNlPC9rZXl3b3JkPjxrZXl3b3JkPkZlbWFsZTwva2V5d29yZD48a2V5d29yZD5GZXJyaWMgQ29t
cG91bmRzL2FkdmVyc2UgZWZmZWN0cy8qdGhlcmFwZXV0aWMgdXNlPC9rZXl3b3JkPjxrZXl3b3Jk
PkZlcnJpdGlucy9ibG9vZDwva2V5d29yZD48a2V5d29yZD5Gb2xsb3ctVXAgU3R1ZGllczwva2V5
d29yZD48a2V5d29yZD5IZWFydCBGYWlsdXJlL2Jsb29kL2NvbXBsaWNhdGlvbnMvKmRydWcgdGhl
cmFweS9waHlzaW9wYXRob2xvZ3k8L2tleXdvcmQ+PGtleXdvcmQ+SGVtYXRpbmljcy9hZHZlcnNl
IGVmZmVjdHMvKnRoZXJhcGV1dGljIHVzZTwva2V5d29yZD48a2V5d29yZD5IdW1hbnM8L2tleXdv
cmQ+PGtleXdvcmQ+Kklyb24gRGVmaWNpZW5jaWVzPC9rZXl3b3JkPjxrZXl3b3JkPk1hbGU8L2tl
eXdvcmQ+PGtleXdvcmQ+TWFsdG9zZS9hZHZlcnNlIGVmZmVjdHMvKmFuYWxvZ3MgJmFtcDsgZGVy
aXZhdGl2ZXMvdGhlcmFwZXV0aWMgdXNlPC9rZXl3b3JkPjxrZXl3b3JkPlF1YWxpdHkgb2YgTGlm
ZTwva2V5d29yZD48a2V5d29yZD5TdHJva2UgVm9sdW1lL2RydWcgZWZmZWN0czwva2V5d29yZD48
a2V5d29yZD5WZW50cmljdWxhciBEeXNmdW5jdGlvbiwgTGVmdC9ldGlvbG9neTwva2V5d29yZD48
L2tleXdvcmRzPjxkYXRlcz48eWVhcj4yMDA5PC95ZWFyPjxwdWItZGF0ZXM+PGRhdGU+RGVjIDE3
PC9kYXRlPjwvcHViLWRhdGVzPjwvZGF0ZXM+PGlzYm4+MDAyOC00NzkzPC9pc2JuPjxhY2Nlc3Np
b24tbnVtPjE5OTIwMDU0PC9hY2Nlc3Npb24tbnVtPjx1cmxzPjwvdXJscz48ZWxlY3Ryb25pYy1y
ZXNvdXJjZS1udW0+MTAuMTA1Ni9ORUpNb2EwOTA4MzU1PC9lbGVjdHJvbmljLXJlc291cmNlLW51
bT48cmVtb3RlLWRhdGFiYXNlLXByb3ZpZGVyPk5MTTwvcmVtb3RlLWRhdGFiYXNlLXByb3ZpZGVy
PjxsYW5ndWFnZT5lbmc8L2xhbmd1YWdlPjwvcmVjb3JkPjwvQ2l0ZT48Q2l0ZT48QXV0aG9yPkph
bmtvd3NrYTwvQXV0aG9yPjxZZWFyPjIwMTE8L1llYXI+PFJlY051bT4zMDEzPC9SZWNOdW0+PHJl
Y29yZD48cmVjLW51bWJlcj4zMDEzPC9yZWMtbnVtYmVyPjxmb3JlaWduLWtleXM+PGtleSBhcHA9
IkVOIiBkYi1pZD0iMnd2ZjIweGYwcGR4dDVlcjV4OXZlMnRodjlkZjl0ZHR3ejV6IiB0aW1lc3Rh
bXA9IjE2NDU0NDE5ODIiPjMwMTM8L2tleT48L2ZvcmVpZ24ta2V5cz48cmVmLXR5cGUgbmFtZT0i
Sm91cm5hbCBBcnRpY2xlIj4xNzwvcmVmLXR5cGU+PGNvbnRyaWJ1dG9ycz48YXV0aG9ycz48YXV0
aG9yPkphbmtvd3NrYSwgRXdhIEE8L2F1dGhvcj48YXV0aG9yPktpcndhbiwgQnJpZGdldC1Bbm5l
PC9hdXRob3I+PGF1dGhvcj5Lb3NpYm9yb2QsIE1pa2hhaWw8L2F1dGhvcj48YXV0aG9yPkJ1dGxl
ciwgSmF2ZWQ8L2F1dGhvcj48YXV0aG9yPkFua2VyLCBTdGVmYW4gRDwvYXV0aG9yPjxhdXRob3I+
TWNEb25hZ2gsIFRoZXJlc2E8L2F1dGhvcj48YXV0aG9yPkRvcm9iYW50dSwgTWFyaWE8L2F1dGhv
cj48YXV0aG9yPkRyb3pkeiwgSmFyb3PFgmF3PC9hdXRob3I+PGF1dGhvcj5GaWxpcHBhdG9zLCBH
ZXJhc2ltb3M8L2F1dGhvcj48YXV0aG9yPktlcmVuLCBBbmRyZTwvYXV0aG9yPjxhdXRob3I+S2hp
bnRpYmlkemUsIElyYWtsaTwvYXV0aG9yPjxhdXRob3I+S3JhZ3RlbiwgSGFuczwvYXV0aG9yPjxh
dXRob3I+TWFydGluZXosIEZlbGlwZSBBPC9hdXRob3I+PGF1dGhvcj5NZXRyYSwgTWFyY288L2F1
dGhvcj48YXV0aG9yPk1pbGljaWMsIERhdm9yPC9hdXRob3I+PGF1dGhvcj5OaWNvbGF1LCBKb3PD
qSBDPC9hdXRob3I+PGF1dGhvcj5PaGxzc29uLCBNYXJjdXM8L2F1dGhvcj48YXV0aG9yPlBhcmto
b21lbmtvLCBBbGV4YW5kZXI8L2F1dGhvcj48YXV0aG9yPlBhc2N1YWwtRmlnYWwsIERvbWluZ28g
QTwvYXV0aG9yPjxhdXRob3I+UnVzY2hpdHprYSwgRnJhbms8L2F1dGhvcj48YXV0aG9yPlNpbSwg
RGF2aWQ8L2F1dGhvcj48YXV0aG9yPlNrb3VyaSwgSGFkaTwvYXV0aG9yPjxhdXRob3I+dmFuIGRl
ciBNZWVyLCBQZXRlcjwvYXV0aG9yPjxhdXRob3I+TGV3aXMsIEJhc2lsIFM8L2F1dGhvcj48YXV0
aG9yPkNvbWluLUNvbGV0LCBKb3NlcDwvYXV0aG9yPjxhdXRob3I+dm9uIEhhZWhsaW5nLCBTdGVw
aGFuPC9hdXRob3I+PGF1dGhvcj5Db2hlbi1Tb2xhbCwgQWxhaW48L2F1dGhvcj48YXV0aG9yPkRh
bmNoaW4sIE5pY29sYXM8L2F1dGhvcj48YXV0aG9yPkRvZWhuZXIsIFdvbGZyYW08L2F1dGhvcj48
YXV0aG9yPkRhcmdpZSwgSGVucnkgSjwvYXV0aG9yPjxhdXRob3I+TW90cm8sIE1pY2hhZWw8L2F1
dGhvcj48YXV0aG9yPkZyaWVkZSwgVGltPC9hdXRob3I+PGF1dGhvcj5GYWJpZW4sIFZpbmNlbnQ8
L2F1dGhvcj48YXV0aG9yPkRvcmlnb3R0aSwgRmFiaW88L2F1dGhvcj48YXV0aG9yPlBvY29jaywg
U3R1YXJ0PC9hdXRob3I+PGF1dGhvcj5Qb25pa293c2tpLCBQaW90cjwvYXV0aG9yPjxhdXRob3I+
dGhlIEFGRklSTS1BSEYgSW52ZXN0aWdhdG9yczwvYXV0aG9yPjwvYXV0aG9ycz48L2NvbnRyaWJ1
dG9ycz48dGl0bGVzPjx0aXRsZT5UaGUgZWZmZWN0IG9mIGludHJhdmVub3VzIGZlcnJpYyBjYXJi
b3h5bWFsdG9zZSBvbiBoZWFsdGgtcmVsYXRlZCBxdWFsaXR5IG9mIGxpZmUgaW4gaXJvbi1kZWZp
Y2llbnQgcGF0aWVudHMgd2l0aCBhY3V0ZSBoZWFydCBmYWlsdXJlOiB0aGUgcmVzdWx0cyBvZiB0
aGUgQUZGSVJNLUFIRiBzdHVkeTwvdGl0bGU+PHNlY29uZGFyeS10aXRsZT5FdXJvcGVhbiBIZWFy
dCBKb3VybmFsPC9zZWNvbmRhcnktdGl0bGU+PC90aXRsZXM+PHBlcmlvZGljYWw+PGZ1bGwtdGl0
bGU+RXVyIEhlYXJ0IEo8L2Z1bGwtdGl0bGU+PGFiYnItMT5FdXJvcGVhbiBoZWFydCBqb3VybmFs
PC9hYmJyLTE+PC9wZXJpb2RpY2FsPjxwYWdlcz4zMDExLTMwMjA8L3BhZ2VzPjx2b2x1bWU+NDI8
L3ZvbHVtZT48bnVtYmVyPjMxPC9udW1iZXI+PGRhdGVzPjx5ZWFyPjIwMTE8L3llYXI+PC9kYXRl
cz48aXNibj4wMTk1LTY2OFg8L2lzYm4+PHVybHM+PHJlbGF0ZWQtdXJscz48dXJsPmh0dHBzOi8v
ZG9pLm9yZy8xMC4xMDkzL2V1cmhlYXJ0ai9laGFiMjM0PC91cmw+PC9yZWxhdGVkLXVybHM+PC91
cmxzPjxlbGVjdHJvbmljLXJlc291cmNlLW51bT4xMC4xMDkzL2V1cmhlYXJ0ai9laGFiMjM0PC9l
bGVjdHJvbmljLXJlc291cmNlLW51bT48YWNjZXNzLWRhdGU+Mi8yMS8yMDIyPC9hY2Nlc3MtZGF0
ZT48L3JlY29yZD48L0NpdGU+PC9FbmROb3RlPgB=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(8-10)</w:t>
      </w:r>
      <w:r w:rsidRPr="002A366B">
        <w:rPr>
          <w:rFonts w:cs="Arial"/>
        </w:rPr>
        <w:fldChar w:fldCharType="end"/>
      </w:r>
      <w:r w:rsidRPr="002A366B">
        <w:rPr>
          <w:rFonts w:cs="Arial"/>
        </w:rPr>
        <w:t xml:space="preserve"> </w:t>
      </w:r>
      <w:r w:rsidRPr="002A366B">
        <w:rPr>
          <w:rFonts w:cs="Arial"/>
          <w:lang w:val="en-US"/>
        </w:rPr>
        <w:t xml:space="preserve">which demonstrated improvements in exercise capacity after iron therapy when compared with placebo.  Like the Iron and Heart Trial </w:t>
      </w:r>
      <w:r w:rsidRPr="002A366B">
        <w:rPr>
          <w:rFonts w:cs="Arial"/>
          <w:lang w:val="en-US"/>
        </w:rPr>
        <w:fldChar w:fldCharType="begin"/>
      </w:r>
      <w:r w:rsidRPr="002A366B">
        <w:rPr>
          <w:rFonts w:cs="Arial"/>
          <w:lang w:val="en-US"/>
        </w:rPr>
        <w:instrText xml:space="preserve"> ADDIN EN.CITE &lt;EndNote&gt;&lt;Cite&gt;&lt;Author&gt;Bhandari&lt;/Author&gt;&lt;Year&gt;2021&lt;/Year&gt;&lt;RecNum&gt;2960&lt;/RecNum&gt;&lt;DisplayText&gt;(18)&lt;/DisplayText&gt;&lt;record&gt;&lt;rec-number&gt;2960&lt;/rec-number&gt;&lt;foreign-keys&gt;&lt;key app="EN" db-id="2wvf20xf0pdxt5er5x9ve2thv9df9tdtwz5z" timestamp="1642773424"&gt;2960&lt;/key&gt;&lt;/foreign-keys&gt;&lt;ref-type name="Journal Article"&gt;17&lt;/ref-type&gt;&lt;contributors&gt;&lt;authors&gt;&lt;author&gt;Bhandari, S.&lt;/author&gt;&lt;author&gt;Allgar, V.&lt;/author&gt;&lt;author&gt;Lamplugh, A.&lt;/author&gt;&lt;author&gt;Macdougall, I.&lt;/author&gt;&lt;author&gt;Kalra, P. A.&lt;/author&gt;&lt;/authors&gt;&lt;/contributors&gt;&lt;auth-address&gt;Hull University Teaching Hospitals NHS Trust and Hull York Medical School, Hull Royal Infirmary, Anlaby Road, Hull, HU3 2JZ, UK. Sunil.bhandari@nhs.net.&amp;#xD;Hull University Teaching Hospitals NHS Trust and Hull York Medical School, Hull Royal Infirmary, Anlaby Road, Hull, HU3 2JZ, UK.&lt;/auth-address&gt;&lt;titles&gt;&lt;title&gt;A multicentre prospective double blinded randomised controlled trial of intravenous iron (ferric Derisomaltose (FDI)) in Iron deficient but not anaemic patients with chronic kidney disease on functional status&lt;/title&gt;&lt;secondary-title&gt;BMC Nephrol&lt;/secondary-title&gt;&lt;/titles&gt;&lt;periodical&gt;&lt;full-title&gt;BMC Nephrol&lt;/full-title&gt;&lt;/periodical&gt;&lt;pages&gt;115&lt;/pages&gt;&lt;volume&gt;22&lt;/volume&gt;&lt;number&gt;1&lt;/number&gt;&lt;edition&gt;2021/04/01&lt;/edition&gt;&lt;keywords&gt;&lt;keyword&gt;*Anaemia&lt;/keyword&gt;&lt;keyword&gt;*Chronic kidney disease (CKD)&lt;/keyword&gt;&lt;keyword&gt;*Ferric derisomaltose&lt;/keyword&gt;&lt;keyword&gt;*Iron deficiency&lt;/keyword&gt;&lt;keyword&gt;*Randomised trial&lt;/keyword&gt;&lt;keyword&gt;lectures, attended expert opinion committees and received educational funds to&lt;/keyword&gt;&lt;keyword&gt;attend International Nephrology meetings from Pharmacosmos A/S and Vifor Pharma.&lt;/keyword&gt;&lt;/keywords&gt;&lt;dates&gt;&lt;year&gt;2021&lt;/year&gt;&lt;pub-dates&gt;&lt;date&gt;Mar 30&lt;/date&gt;&lt;/pub-dates&gt;&lt;/dates&gt;&lt;isbn&gt;1471-2369&lt;/isbn&gt;&lt;accession-num&gt;33784968&lt;/accession-num&gt;&lt;urls&gt;&lt;/urls&gt;&lt;custom2&gt;PMC8010943&lt;/custom2&gt;&lt;electronic-resource-num&gt;10.1186/s12882-021-02308-y&lt;/electronic-resource-num&gt;&lt;remote-database-provider&gt;NLM&lt;/remote-database-provider&gt;&lt;language&gt;eng&lt;/language&gt;&lt;/record&gt;&lt;/Cite&gt;&lt;/EndNote&gt;</w:instrText>
      </w:r>
      <w:r w:rsidRPr="002A366B">
        <w:rPr>
          <w:rFonts w:cs="Arial"/>
          <w:lang w:val="en-US"/>
        </w:rPr>
        <w:fldChar w:fldCharType="separate"/>
      </w:r>
      <w:r w:rsidRPr="002A366B">
        <w:rPr>
          <w:rFonts w:cs="Arial"/>
          <w:noProof/>
          <w:lang w:val="en-US"/>
        </w:rPr>
        <w:t>(18)</w:t>
      </w:r>
      <w:r w:rsidRPr="002A366B">
        <w:rPr>
          <w:rFonts w:cs="Arial"/>
          <w:lang w:val="en-US"/>
        </w:rPr>
        <w:fldChar w:fldCharType="end"/>
      </w:r>
      <w:r w:rsidRPr="002A366B">
        <w:rPr>
          <w:rFonts w:cs="Arial"/>
          <w:lang w:val="en-US"/>
        </w:rPr>
        <w:t>, our trial</w:t>
      </w:r>
      <w:r w:rsidRPr="002A366B">
        <w:rPr>
          <w:rFonts w:cs="Arial"/>
        </w:rPr>
        <w:t xml:space="preserve"> had a small </w:t>
      </w:r>
      <w:r w:rsidRPr="002A366B">
        <w:rPr>
          <w:rFonts w:cs="Arial"/>
          <w:lang w:val="en-US"/>
        </w:rPr>
        <w:t xml:space="preserve">sample size, a short follow-up period, </w:t>
      </w:r>
      <w:r w:rsidRPr="002A366B">
        <w:rPr>
          <w:rFonts w:cs="Arial"/>
          <w:lang w:val="en-US"/>
        </w:rPr>
        <w:lastRenderedPageBreak/>
        <w:t xml:space="preserve">and there was a relatively well preserved 6MWT distance at baseline in both groups. Higher baseline values may have limited the margin for improvement that was achieved in studies of patients with heart failure where the baseline values were more than 100 meters less. Also, it is plausible that the dose of iron, and the frequency that it was administered, may have been insufficient to improve cellular energetics. </w:t>
      </w:r>
    </w:p>
    <w:p w14:paraId="4D88336D" w14:textId="77777777" w:rsidR="00E3462C" w:rsidRPr="002A366B" w:rsidRDefault="00E3462C" w:rsidP="00E3462C">
      <w:pPr>
        <w:spacing w:line="480" w:lineRule="auto"/>
        <w:rPr>
          <w:rFonts w:cs="Arial"/>
          <w:lang w:val="en-US"/>
        </w:rPr>
      </w:pPr>
      <w:r w:rsidRPr="002A366B">
        <w:rPr>
          <w:rFonts w:cs="Arial"/>
          <w:lang w:val="en-US"/>
        </w:rPr>
        <w:t xml:space="preserve">Our results revealed a numerical (42m), albeit non-significant, mean improvement in 6MWT distance between 4 and 12 weeks in patients who received IV iron therapy in addition to an exercise program. Indeed, despite the inclusion of prescribed exercise training between 4 and 12 weeks, which was achieved by a similar number of participants in both groups, there was a small decline in the numerical mean 6MWT distance achieved in the placebo group. The numerical improvement in mean 6MWT distance reported in patients who received IV iron, accompanied by a mean numerical non-significant improvement in sit-to stand physical function score, could be due to a combination of the iron therapy and additional exercise training that was introduced to all study participants at 4 weeks. Exploratory analyses revealed a larger proportion (43%) of participants exceeding the clinically relevant improvement of 25m distance in the 6MWT distance, versus the placebo group (20%). </w:t>
      </w:r>
      <w:r w:rsidRPr="002A366B">
        <w:rPr>
          <w:rFonts w:cs="Arial"/>
          <w:bCs/>
        </w:rPr>
        <w:t xml:space="preserve">Combining exercise training with iron therapy may target the disease-related derangements in the oxygen transport chain and result in more pronounced physiological adaptations to exercise in those participants exposed to the combined intervention </w:t>
      </w:r>
      <w:r w:rsidRPr="002A366B">
        <w:rPr>
          <w:rFonts w:cs="Arial"/>
          <w:bCs/>
        </w:rPr>
        <w:fldChar w:fldCharType="begin"/>
      </w:r>
      <w:r w:rsidRPr="002A366B">
        <w:rPr>
          <w:rFonts w:cs="Arial"/>
          <w:bCs/>
        </w:rPr>
        <w:instrText xml:space="preserve"> ADDIN EN.CITE &lt;EndNote&gt;&lt;Cite&gt;&lt;Author&gt;Kirkman&lt;/Author&gt;&lt;Year&gt;2021&lt;/Year&gt;&lt;RecNum&gt;3000&lt;/RecNum&gt;&lt;DisplayText&gt;(20)&lt;/DisplayText&gt;&lt;record&gt;&lt;rec-number&gt;3000&lt;/rec-number&gt;&lt;foreign-keys&gt;&lt;key app="EN" db-id="2wvf20xf0pdxt5er5x9ve2thv9df9tdtwz5z" timestamp="1643718482"&gt;3000&lt;/key&gt;&lt;/foreign-keys&gt;&lt;ref-type name="Journal Article"&gt;17&lt;/ref-type&gt;&lt;contributors&gt;&lt;authors&gt;&lt;author&gt;Danielle L. Kirkman&lt;/author&gt;&lt;author&gt;Natalie Bohmke&lt;/author&gt;&lt;author&gt;Salvatore Carbone&lt;/author&gt;&lt;author&gt;Ryan S. Garten&lt;/author&gt;&lt;author&gt;Paula Rodriguez-Miguelez&lt;/author&gt;&lt;author&gt;Robert L. Franco&lt;/author&gt;&lt;author&gt;Jason M. Kidd&lt;/author&gt;&lt;author&gt;Antonio Abbate&lt;/author&gt;&lt;/authors&gt;&lt;/contributors&gt;&lt;titles&gt;&lt;title&gt;Exercise intolerance in kidney diseases: physiological contributors and therapeutic strategies&lt;/title&gt;&lt;secondary-title&gt;American Journal of Physiology-Renal Physiology&lt;/secondary-title&gt;&lt;/titles&gt;&lt;periodical&gt;&lt;full-title&gt;American Journal of Physiology-Renal Physiology&lt;/full-title&gt;&lt;/periodical&gt;&lt;pages&gt;F161-F173&lt;/pages&gt;&lt;volume&gt;320&lt;/volume&gt;&lt;number&gt;2&lt;/number&gt;&lt;keywords&gt;&lt;keyword&gt;chronic renal insufficiency,exercise tolerance,exertional fatigue&lt;/keyword&gt;&lt;/keywords&gt;&lt;dates&gt;&lt;year&gt;2021&lt;/year&gt;&lt;/dates&gt;&lt;accession-num&gt;33283641&lt;/accession-num&gt;&lt;urls&gt;&lt;related-urls&gt;&lt;url&gt;https://journals.physiology.org/doi/abs/10.1152/ajprenal.00437.2020&lt;/url&gt;&lt;/related-urls&gt;&lt;/urls&gt;&lt;electronic-resource-num&gt;10.1152/ajprenal.00437.2020&lt;/electronic-resource-num&gt;&lt;/record&gt;&lt;/Cite&gt;&lt;/EndNote&gt;</w:instrText>
      </w:r>
      <w:r w:rsidRPr="002A366B">
        <w:rPr>
          <w:rFonts w:cs="Arial"/>
          <w:bCs/>
        </w:rPr>
        <w:fldChar w:fldCharType="separate"/>
      </w:r>
      <w:r w:rsidRPr="002A366B">
        <w:rPr>
          <w:rFonts w:cs="Arial"/>
          <w:bCs/>
          <w:noProof/>
        </w:rPr>
        <w:t>(20)</w:t>
      </w:r>
      <w:r w:rsidRPr="002A366B">
        <w:rPr>
          <w:rFonts w:cs="Arial"/>
          <w:bCs/>
        </w:rPr>
        <w:fldChar w:fldCharType="end"/>
      </w:r>
      <w:r w:rsidRPr="002A366B">
        <w:rPr>
          <w:rFonts w:cs="Arial"/>
          <w:bCs/>
        </w:rPr>
        <w:t xml:space="preserve">. </w:t>
      </w:r>
      <w:r w:rsidRPr="002A366B">
        <w:rPr>
          <w:rFonts w:cs="Arial"/>
          <w:lang w:val="en-US"/>
        </w:rPr>
        <w:t xml:space="preserve">The study was not designed to investigate this mechanism of action, and the sample is too small to suggest any definitive conclusions. This potential complementary </w:t>
      </w:r>
      <w:r w:rsidRPr="002A366B">
        <w:rPr>
          <w:rFonts w:cs="Arial"/>
          <w:lang w:val="en-US"/>
        </w:rPr>
        <w:lastRenderedPageBreak/>
        <w:t>intervention to promote physical function and exercise capacity is nonetheless interesting and hypothesis generating for future studies.</w:t>
      </w:r>
    </w:p>
    <w:p w14:paraId="7D29AC18" w14:textId="77777777" w:rsidR="00E3462C" w:rsidRPr="002A366B" w:rsidRDefault="00E3462C" w:rsidP="00E3462C">
      <w:pPr>
        <w:spacing w:line="480" w:lineRule="auto"/>
        <w:rPr>
          <w:rFonts w:cs="Arial"/>
          <w:lang w:val="en-US"/>
        </w:rPr>
      </w:pPr>
    </w:p>
    <w:p w14:paraId="42BC0A35" w14:textId="77777777" w:rsidR="00E3462C" w:rsidRPr="002A366B" w:rsidRDefault="00E3462C" w:rsidP="00E3462C">
      <w:pPr>
        <w:spacing w:line="480" w:lineRule="auto"/>
        <w:rPr>
          <w:rFonts w:cs="Arial"/>
          <w:lang w:val="en-US"/>
        </w:rPr>
      </w:pPr>
      <w:r w:rsidRPr="002A366B">
        <w:rPr>
          <w:rFonts w:cs="Arial"/>
          <w:lang w:val="en-US"/>
        </w:rPr>
        <w:t xml:space="preserve">Our study did not reveal between group differences in fatigue or work and social adjustment scales, with both groups improving the mean scores of these patients’ reported outcomes. The impact on emotional wellbeing from being a part of research studies, regardless of treatment allocation, has been reported in other studies </w:t>
      </w:r>
      <w:r w:rsidRPr="002A366B">
        <w:rPr>
          <w:rFonts w:cs="Arial"/>
          <w:lang w:val="en-US"/>
        </w:rPr>
        <w:fldChar w:fldCharType="begin">
          <w:fldData xml:space="preserve">PEVuZE5vdGU+PENpdGU+PEF1dGhvcj5HcmFoYW0tQnJvd248L0F1dGhvcj48WWVhcj4yMDIxPC9Z
ZWFyPjxSZWNOdW0+MzA2NzwvUmVjTnVtPjxEaXNwbGF5VGV4dD4oMjgpPC9EaXNwbGF5VGV4dD48
cmVjb3JkPjxyZWMtbnVtYmVyPjMwNjc8L3JlYy1udW1iZXI+PGZvcmVpZ24ta2V5cz48a2V5IGFw
cD0iRU4iIGRiLWlkPSIyd3ZmMjB4ZjBwZHh0NWVyNXg5dmUydGh2OWRmOXRkdHd6NXoiIHRpbWVz
dGFtcD0iMTY3MDYwODI1MSI+MzA2Nzwva2V5PjwvZm9yZWlnbi1rZXlzPjxyZWYtdHlwZSBuYW1l
PSJKb3VybmFsIEFydGljbGUiPjE3PC9yZWYtdHlwZT48Y29udHJpYnV0b3JzPjxhdXRob3JzPjxh
dXRob3I+R3JhaGFtLUJyb3duLCBNLiBQLiBNLjwvYXV0aG9yPjxhdXRob3I+TWFyY2gsIEQuIFMu
PC9hdXRob3I+PGF1dGhvcj5Zb3VuZywgUi48L2F1dGhvcj48YXV0aG9yPkhpZ2h0b24sIFAuIEou
PC9hdXRob3I+PGF1dGhvcj5Zb3VuZywgSC4gTS4gTC48L2F1dGhvcj48YXV0aG9yPkNodXJjaHdh
cmQsIEQuIFIuPC9hdXRob3I+PGF1dGhvcj5EdW5nZXksIE0uPC9hdXRob3I+PGF1dGhvcj5TdGVu
c2VsLCBELiBKLjwvYXV0aG9yPjxhdXRob3I+QmlzaG9wLCBOLiBDLjwvYXV0aG9yPjxhdXRob3I+
QnJ1bnNraWxsLCBOLiBKLjwvYXV0aG9yPjxhdXRob3I+U21pdGgsIEEuIEMuPC9hdXRob3I+PGF1
dGhvcj5NY0Nhbm4sIEcuIFAuPC9hdXRob3I+PGF1dGhvcj5NY0Nvbm5hY2hpZSwgQS48L2F1dGhv
cj48YXV0aG9yPkJ1cnRvbiwgSi4gTy48L2F1dGhvcj48L2F1dGhvcnM+PC9jb250cmlidXRvcnM+
PGF1dGgtYWRkcmVzcz5EZXBhcnRtZW50IG9mIENhcmRpb3Zhc2N1bGFyIFNjaWVuY2VzLCBVbml2
ZXJzaXR5IG9mIExlaWNlc3RlciwgTGVpY2VzdGVyLCBVSzsgTmF0aW9uYWwgSW5zdGl0dXRlIG9m
IEhlYWx0aCBSZXNlYXJjaCBMZWljZXN0ZXIgQmlvbWVkaWNhbCBSZXNlYXJjaCBDZW50cmUsIFVu
aXZlcnNpdHkgb2YgTGVpY2VzdGVyLCBMZWljZXN0ZXIsIFVLOyBOYXRpb25hbCBDZW50cmUgZm9y
IFNwb3J0IGFuZCBFeGVyY2lzZSBNZWRpY2luZSwgU2Nob29sIG9mIFNwb3J0LCBFeGVyY2lzZSBh
bmQgSGVhbHRoLCBMb3VnaGJvcm91Z2ggVW5pdmVyc2l0eSwgTG91Z2hib3JvdWdoLCBVSy4mI3hE
O0RlcGFydG1lbnQgb2YgQ2FyZGlvdmFzY3VsYXIgU2NpZW5jZXMsIFVuaXZlcnNpdHkgb2YgTGVp
Y2VzdGVyLCBMZWljZXN0ZXIsIFVLOyBOYXRpb25hbCBJbnN0aXR1dGUgb2YgSGVhbHRoIFJlc2Vh
cmNoIExlaWNlc3RlciBCaW9tZWRpY2FsIFJlc2VhcmNoIENlbnRyZSwgVW5pdmVyc2l0eSBvZiBM
ZWljZXN0ZXIsIExlaWNlc3RlciwgVUsuJiN4RDtSb2JlcnRzb24gQ2VudHJlIGZvciBCaW9zdGF0
aXN0aWNzLCBVbml2ZXJzaXR5IG9mIEdsYXNnb3csIEdsYXNnb3csIFVLLiYjeEQ7TmF0aW9uYWwg
Q2VudHJlIGZvciBTcG9ydCBhbmQgRXhlcmNpc2UgTWVkaWNpbmUsIFNjaG9vbCBvZiBTcG9ydCwg
RXhlcmNpc2UgYW5kIEhlYWx0aCwgTG91Z2hib3JvdWdoIFVuaXZlcnNpdHksIExvdWdoYm9yb3Vn
aCwgVUsuJiN4RDtEZXBhcnRtZW50IG9mIEhlYWx0aCBTY2llbmNlcywgVW5pdmVyc2l0eSBvZiBM
ZWljZXN0ZXIsIExlaWNlc3RlciwgVUsuJiN4RDtEZXBhcnRtZW50IG9mIENhcmRpb3Zhc2N1bGFy
IFNjaWVuY2VzLCBVbml2ZXJzaXR5IG9mIExlaWNlc3RlciwgTGVpY2VzdGVyLCBVSy4mI3hEO05h
dGlvbmFsIEluc3RpdHV0ZSBvZiBIZWFsdGggUmVzZWFyY2ggTGVpY2VzdGVyIEJpb21lZGljYWwg
UmVzZWFyY2ggQ2VudHJlLCBVbml2ZXJzaXR5IG9mIExlaWNlc3RlciwgTGVpY2VzdGVyLCBVSzsg
TmF0aW9uYWwgQ2VudHJlIGZvciBTcG9ydCBhbmQgRXhlcmNpc2UgTWVkaWNpbmUsIFNjaG9vbCBv
ZiBTcG9ydCwgRXhlcmNpc2UgYW5kIEhlYWx0aCwgTG91Z2hib3JvdWdoIFVuaXZlcnNpdHksIExv
dWdoYm9yb3VnaCwgVUsuJiN4RDtEZXBhcnRtZW50IG9mIENhcmRpb3Zhc2N1bGFyIFNjaWVuY2Vz
LCBVbml2ZXJzaXR5IG9mIExlaWNlc3RlciwgTGVpY2VzdGVyLCBVSzsgTmF0aW9uYWwgSW5zdGl0
dXRlIG9mIEhlYWx0aCBSZXNlYXJjaCBMZWljZXN0ZXIgQmlvbWVkaWNhbCBSZXNlYXJjaCBDZW50
cmUsIFVuaXZlcnNpdHkgb2YgTGVpY2VzdGVyLCBMZWljZXN0ZXIsIFVLOyBOYXRpb25hbCBDZW50
cmUgZm9yIFNwb3J0IGFuZCBFeGVyY2lzZSBNZWRpY2luZSwgU2Nob29sIG9mIFNwb3J0LCBFeGVy
Y2lzZSBhbmQgSGVhbHRoLCBMb3VnaGJvcm91Z2ggVW5pdmVyc2l0eSwgTG91Z2hib3JvdWdoLCBV
Sy4gRWxlY3Ryb25pYyBhZGRyZXNzOiBqYjM0M0BsZS5hYy51ay48L2F1dGgtYWRkcmVzcz48dGl0
bGVzPjx0aXRsZT5BIHJhbmRvbWl6ZWQgY29udHJvbGxlZCB0cmlhbCB0byBpbnZlc3RpZ2F0ZSB0
aGUgZWZmZWN0cyBvZiBpbnRyYS1kaWFseXRpYyBjeWNsaW5nIG9uIGxlZnQgdmVudHJpY3VsYXIg
bWFzczwvdGl0bGU+PHNlY29uZGFyeS10aXRsZT5LaWRuZXkgSW50PC9zZWNvbmRhcnktdGl0bGU+
PC90aXRsZXM+PHBlcmlvZGljYWw+PGZ1bGwtdGl0bGU+S2lkbmV5IEludDwvZnVsbC10aXRsZT48
L3BlcmlvZGljYWw+PHBhZ2VzPjE0NzgtMTQ4NjwvcGFnZXM+PHZvbHVtZT45OTwvdm9sdW1lPjxu
dW1iZXI+NjwvbnVtYmVyPjxlZGl0aW9uPjIwMjEvMDUvMjQ8L2VkaXRpb24+PGtleXdvcmRzPjxr
ZXl3b3JkPkV4ZXJjaXNlIFRoZXJhcHk8L2tleXdvcmQ+PGtleXdvcmQ+SHVtYW5zPC9rZXl3b3Jk
PjxrZXl3b3JkPlByb3NwZWN0aXZlIFN0dWRpZXM8L2tleXdvcmQ+PGtleXdvcmQ+KlB1bHNlIFdh
dmUgQW5hbHlzaXM8L2tleXdvcmQ+PGtleXdvcmQ+KlF1YWxpdHkgb2YgTGlmZTwva2V5d29yZD48
a2V5d29yZD5SZW5hbCBEaWFseXNpcy9hZHZlcnNlIGVmZmVjdHM8L2tleXdvcmQ+PGtleXdvcmQ+
Y2FyZGlhYyBNUkk8L2tleXdvcmQ+PGtleXdvcmQ+Y2FyZGlvdmFzY3VsYXIgZGlzZWFzZTwva2V5
d29yZD48a2V5d29yZD5oZW1vZGlhbHlzaXM8L2tleXdvcmQ+PGtleXdvcmQ+aW50cmFkaWFseXRp
YyBleGVyY2lzZTwva2V5d29yZD48L2tleXdvcmRzPjxkYXRlcz48eWVhcj4yMDIxPC95ZWFyPjxw
dWItZGF0ZXM+PGRhdGU+SnVuPC9kYXRlPjwvcHViLWRhdGVzPjwvZGF0ZXM+PGlzYm4+MDA4NS0y
NTM4PC9pc2JuPjxhY2Nlc3Npb24tbnVtPjM0MDIzMDI5PC9hY2Nlc3Npb24tbnVtPjx1cmxzPjwv
dXJscz48ZWxlY3Ryb25pYy1yZXNvdXJjZS1udW0+MTAuMTAxNi9qLmtpbnQuMjAyMS4wMi4wMjc8
L2VsZWN0cm9uaWMtcmVzb3VyY2UtbnVtPjxyZW1vdGUtZGF0YWJhc2UtcHJvdmlkZXI+TkxNPC9y
ZW1vdGUtZGF0YWJhc2UtcHJvdmlkZXI+PGxhbmd1YWdlPmVuZzwvbGFuZ3VhZ2U+PC9yZWNvcmQ+
PC9DaXRlPjwvRW5kTm90ZT5=
</w:fldData>
        </w:fldChar>
      </w:r>
      <w:r w:rsidRPr="002A366B">
        <w:rPr>
          <w:rFonts w:cs="Arial"/>
          <w:lang w:val="en-US"/>
        </w:rPr>
        <w:instrText xml:space="preserve"> ADDIN EN.CITE </w:instrText>
      </w:r>
      <w:r w:rsidRPr="002A366B">
        <w:rPr>
          <w:rFonts w:cs="Arial"/>
          <w:lang w:val="en-US"/>
        </w:rPr>
        <w:fldChar w:fldCharType="begin">
          <w:fldData xml:space="preserve">PEVuZE5vdGU+PENpdGU+PEF1dGhvcj5HcmFoYW0tQnJvd248L0F1dGhvcj48WWVhcj4yMDIxPC9Z
ZWFyPjxSZWNOdW0+MzA2NzwvUmVjTnVtPjxEaXNwbGF5VGV4dD4oMjgpPC9EaXNwbGF5VGV4dD48
cmVjb3JkPjxyZWMtbnVtYmVyPjMwNjc8L3JlYy1udW1iZXI+PGZvcmVpZ24ta2V5cz48a2V5IGFw
cD0iRU4iIGRiLWlkPSIyd3ZmMjB4ZjBwZHh0NWVyNXg5dmUydGh2OWRmOXRkdHd6NXoiIHRpbWVz
dGFtcD0iMTY3MDYwODI1MSI+MzA2Nzwva2V5PjwvZm9yZWlnbi1rZXlzPjxyZWYtdHlwZSBuYW1l
PSJKb3VybmFsIEFydGljbGUiPjE3PC9yZWYtdHlwZT48Y29udHJpYnV0b3JzPjxhdXRob3JzPjxh
dXRob3I+R3JhaGFtLUJyb3duLCBNLiBQLiBNLjwvYXV0aG9yPjxhdXRob3I+TWFyY2gsIEQuIFMu
PC9hdXRob3I+PGF1dGhvcj5Zb3VuZywgUi48L2F1dGhvcj48YXV0aG9yPkhpZ2h0b24sIFAuIEou
PC9hdXRob3I+PGF1dGhvcj5Zb3VuZywgSC4gTS4gTC48L2F1dGhvcj48YXV0aG9yPkNodXJjaHdh
cmQsIEQuIFIuPC9hdXRob3I+PGF1dGhvcj5EdW5nZXksIE0uPC9hdXRob3I+PGF1dGhvcj5TdGVu
c2VsLCBELiBKLjwvYXV0aG9yPjxhdXRob3I+QmlzaG9wLCBOLiBDLjwvYXV0aG9yPjxhdXRob3I+
QnJ1bnNraWxsLCBOLiBKLjwvYXV0aG9yPjxhdXRob3I+U21pdGgsIEEuIEMuPC9hdXRob3I+PGF1
dGhvcj5NY0Nhbm4sIEcuIFAuPC9hdXRob3I+PGF1dGhvcj5NY0Nvbm5hY2hpZSwgQS48L2F1dGhv
cj48YXV0aG9yPkJ1cnRvbiwgSi4gTy48L2F1dGhvcj48L2F1dGhvcnM+PC9jb250cmlidXRvcnM+
PGF1dGgtYWRkcmVzcz5EZXBhcnRtZW50IG9mIENhcmRpb3Zhc2N1bGFyIFNjaWVuY2VzLCBVbml2
ZXJzaXR5IG9mIExlaWNlc3RlciwgTGVpY2VzdGVyLCBVSzsgTmF0aW9uYWwgSW5zdGl0dXRlIG9m
IEhlYWx0aCBSZXNlYXJjaCBMZWljZXN0ZXIgQmlvbWVkaWNhbCBSZXNlYXJjaCBDZW50cmUsIFVu
aXZlcnNpdHkgb2YgTGVpY2VzdGVyLCBMZWljZXN0ZXIsIFVLOyBOYXRpb25hbCBDZW50cmUgZm9y
IFNwb3J0IGFuZCBFeGVyY2lzZSBNZWRpY2luZSwgU2Nob29sIG9mIFNwb3J0LCBFeGVyY2lzZSBh
bmQgSGVhbHRoLCBMb3VnaGJvcm91Z2ggVW5pdmVyc2l0eSwgTG91Z2hib3JvdWdoLCBVSy4mI3hE
O0RlcGFydG1lbnQgb2YgQ2FyZGlvdmFzY3VsYXIgU2NpZW5jZXMsIFVuaXZlcnNpdHkgb2YgTGVp
Y2VzdGVyLCBMZWljZXN0ZXIsIFVLOyBOYXRpb25hbCBJbnN0aXR1dGUgb2YgSGVhbHRoIFJlc2Vh
cmNoIExlaWNlc3RlciBCaW9tZWRpY2FsIFJlc2VhcmNoIENlbnRyZSwgVW5pdmVyc2l0eSBvZiBM
ZWljZXN0ZXIsIExlaWNlc3RlciwgVUsuJiN4RDtSb2JlcnRzb24gQ2VudHJlIGZvciBCaW9zdGF0
aXN0aWNzLCBVbml2ZXJzaXR5IG9mIEdsYXNnb3csIEdsYXNnb3csIFVLLiYjeEQ7TmF0aW9uYWwg
Q2VudHJlIGZvciBTcG9ydCBhbmQgRXhlcmNpc2UgTWVkaWNpbmUsIFNjaG9vbCBvZiBTcG9ydCwg
RXhlcmNpc2UgYW5kIEhlYWx0aCwgTG91Z2hib3JvdWdoIFVuaXZlcnNpdHksIExvdWdoYm9yb3Vn
aCwgVUsuJiN4RDtEZXBhcnRtZW50IG9mIEhlYWx0aCBTY2llbmNlcywgVW5pdmVyc2l0eSBvZiBM
ZWljZXN0ZXIsIExlaWNlc3RlciwgVUsuJiN4RDtEZXBhcnRtZW50IG9mIENhcmRpb3Zhc2N1bGFy
IFNjaWVuY2VzLCBVbml2ZXJzaXR5IG9mIExlaWNlc3RlciwgTGVpY2VzdGVyLCBVSy4mI3hEO05h
dGlvbmFsIEluc3RpdHV0ZSBvZiBIZWFsdGggUmVzZWFyY2ggTGVpY2VzdGVyIEJpb21lZGljYWwg
UmVzZWFyY2ggQ2VudHJlLCBVbml2ZXJzaXR5IG9mIExlaWNlc3RlciwgTGVpY2VzdGVyLCBVSzsg
TmF0aW9uYWwgQ2VudHJlIGZvciBTcG9ydCBhbmQgRXhlcmNpc2UgTWVkaWNpbmUsIFNjaG9vbCBv
ZiBTcG9ydCwgRXhlcmNpc2UgYW5kIEhlYWx0aCwgTG91Z2hib3JvdWdoIFVuaXZlcnNpdHksIExv
dWdoYm9yb3VnaCwgVUsuJiN4RDtEZXBhcnRtZW50IG9mIENhcmRpb3Zhc2N1bGFyIFNjaWVuY2Vz
LCBVbml2ZXJzaXR5IG9mIExlaWNlc3RlciwgTGVpY2VzdGVyLCBVSzsgTmF0aW9uYWwgSW5zdGl0
dXRlIG9mIEhlYWx0aCBSZXNlYXJjaCBMZWljZXN0ZXIgQmlvbWVkaWNhbCBSZXNlYXJjaCBDZW50
cmUsIFVuaXZlcnNpdHkgb2YgTGVpY2VzdGVyLCBMZWljZXN0ZXIsIFVLOyBOYXRpb25hbCBDZW50
cmUgZm9yIFNwb3J0IGFuZCBFeGVyY2lzZSBNZWRpY2luZSwgU2Nob29sIG9mIFNwb3J0LCBFeGVy
Y2lzZSBhbmQgSGVhbHRoLCBMb3VnaGJvcm91Z2ggVW5pdmVyc2l0eSwgTG91Z2hib3JvdWdoLCBV
Sy4gRWxlY3Ryb25pYyBhZGRyZXNzOiBqYjM0M0BsZS5hYy51ay48L2F1dGgtYWRkcmVzcz48dGl0
bGVzPjx0aXRsZT5BIHJhbmRvbWl6ZWQgY29udHJvbGxlZCB0cmlhbCB0byBpbnZlc3RpZ2F0ZSB0
aGUgZWZmZWN0cyBvZiBpbnRyYS1kaWFseXRpYyBjeWNsaW5nIG9uIGxlZnQgdmVudHJpY3VsYXIg
bWFzczwvdGl0bGU+PHNlY29uZGFyeS10aXRsZT5LaWRuZXkgSW50PC9zZWNvbmRhcnktdGl0bGU+
PC90aXRsZXM+PHBlcmlvZGljYWw+PGZ1bGwtdGl0bGU+S2lkbmV5IEludDwvZnVsbC10aXRsZT48
L3BlcmlvZGljYWw+PHBhZ2VzPjE0NzgtMTQ4NjwvcGFnZXM+PHZvbHVtZT45OTwvdm9sdW1lPjxu
dW1iZXI+NjwvbnVtYmVyPjxlZGl0aW9uPjIwMjEvMDUvMjQ8L2VkaXRpb24+PGtleXdvcmRzPjxr
ZXl3b3JkPkV4ZXJjaXNlIFRoZXJhcHk8L2tleXdvcmQ+PGtleXdvcmQ+SHVtYW5zPC9rZXl3b3Jk
PjxrZXl3b3JkPlByb3NwZWN0aXZlIFN0dWRpZXM8L2tleXdvcmQ+PGtleXdvcmQ+KlB1bHNlIFdh
dmUgQW5hbHlzaXM8L2tleXdvcmQ+PGtleXdvcmQ+KlF1YWxpdHkgb2YgTGlmZTwva2V5d29yZD48
a2V5d29yZD5SZW5hbCBEaWFseXNpcy9hZHZlcnNlIGVmZmVjdHM8L2tleXdvcmQ+PGtleXdvcmQ+
Y2FyZGlhYyBNUkk8L2tleXdvcmQ+PGtleXdvcmQ+Y2FyZGlvdmFzY3VsYXIgZGlzZWFzZTwva2V5
d29yZD48a2V5d29yZD5oZW1vZGlhbHlzaXM8L2tleXdvcmQ+PGtleXdvcmQ+aW50cmFkaWFseXRp
YyBleGVyY2lzZTwva2V5d29yZD48L2tleXdvcmRzPjxkYXRlcz48eWVhcj4yMDIxPC95ZWFyPjxw
dWItZGF0ZXM+PGRhdGU+SnVuPC9kYXRlPjwvcHViLWRhdGVzPjwvZGF0ZXM+PGlzYm4+MDA4NS0y
NTM4PC9pc2JuPjxhY2Nlc3Npb24tbnVtPjM0MDIzMDI5PC9hY2Nlc3Npb24tbnVtPjx1cmxzPjwv
dXJscz48ZWxlY3Ryb25pYy1yZXNvdXJjZS1udW0+MTAuMTAxNi9qLmtpbnQuMjAyMS4wMi4wMjc8
L2VsZWN0cm9uaWMtcmVzb3VyY2UtbnVtPjxyZW1vdGUtZGF0YWJhc2UtcHJvdmlkZXI+TkxNPC9y
ZW1vdGUtZGF0YWJhc2UtcHJvdmlkZXI+PGxhbmd1YWdlPmVuZzwvbGFuZ3VhZ2U+PC9yZWNvcmQ+
PC9DaXRlPjwvRW5kTm90ZT5=
</w:fldData>
        </w:fldChar>
      </w:r>
      <w:r w:rsidRPr="002A366B">
        <w:rPr>
          <w:rFonts w:cs="Arial"/>
          <w:lang w:val="en-US"/>
        </w:rPr>
        <w:instrText xml:space="preserve"> ADDIN EN.CITE.DATA </w:instrText>
      </w:r>
      <w:r w:rsidRPr="002A366B">
        <w:rPr>
          <w:rFonts w:cs="Arial"/>
          <w:lang w:val="en-US"/>
        </w:rPr>
      </w:r>
      <w:r w:rsidRPr="002A366B">
        <w:rPr>
          <w:rFonts w:cs="Arial"/>
          <w:lang w:val="en-US"/>
        </w:rPr>
        <w:fldChar w:fldCharType="end"/>
      </w:r>
      <w:r w:rsidRPr="002A366B">
        <w:rPr>
          <w:rFonts w:cs="Arial"/>
          <w:lang w:val="en-US"/>
        </w:rPr>
      </w:r>
      <w:r w:rsidRPr="002A366B">
        <w:rPr>
          <w:rFonts w:cs="Arial"/>
          <w:lang w:val="en-US"/>
        </w:rPr>
        <w:fldChar w:fldCharType="separate"/>
      </w:r>
      <w:r w:rsidRPr="002A366B">
        <w:rPr>
          <w:rFonts w:cs="Arial"/>
          <w:noProof/>
          <w:lang w:val="en-US"/>
        </w:rPr>
        <w:t>(28)</w:t>
      </w:r>
      <w:r w:rsidRPr="002A366B">
        <w:rPr>
          <w:rFonts w:cs="Arial"/>
          <w:lang w:val="en-US"/>
        </w:rPr>
        <w:fldChar w:fldCharType="end"/>
      </w:r>
      <w:r w:rsidRPr="002A366B">
        <w:rPr>
          <w:rFonts w:cs="Arial"/>
          <w:lang w:val="en-US"/>
        </w:rPr>
        <w:t>. The impact of iron therapy on these important patient-reported outcomes may be explored further in larger studies with longer participant follow-up.</w:t>
      </w:r>
    </w:p>
    <w:p w14:paraId="42E065E6" w14:textId="77777777" w:rsidR="00E3462C" w:rsidRPr="002A366B" w:rsidRDefault="00E3462C" w:rsidP="00E3462C">
      <w:pPr>
        <w:spacing w:line="480" w:lineRule="auto"/>
        <w:rPr>
          <w:rFonts w:cs="Arial"/>
          <w:lang w:val="en-US"/>
        </w:rPr>
      </w:pPr>
    </w:p>
    <w:p w14:paraId="35B20FCF" w14:textId="77777777" w:rsidR="00E3462C" w:rsidRPr="002A366B" w:rsidRDefault="00E3462C" w:rsidP="00E3462C">
      <w:pPr>
        <w:spacing w:line="480" w:lineRule="auto"/>
        <w:rPr>
          <w:rFonts w:cs="Arial"/>
          <w:lang w:val="en-US"/>
        </w:rPr>
      </w:pPr>
      <w:r w:rsidRPr="002A366B">
        <w:rPr>
          <w:rFonts w:cs="Arial"/>
          <w:lang w:val="en-US"/>
        </w:rPr>
        <w:t xml:space="preserve">The Kidney Disease Improving Global Outcomes (KDIGO) clinical practice guidelines recommends the use of iron therapy in patients with CKD with a SF of &lt;500 µg/L or a TSAT ≤30% if it is desired to increase Hb or to reduce erythropoiesis stimulating agent therapy </w:t>
      </w:r>
      <w:r w:rsidRPr="002A366B">
        <w:rPr>
          <w:rFonts w:cs="Arial"/>
          <w:lang w:val="en-US"/>
        </w:rPr>
        <w:fldChar w:fldCharType="begin">
          <w:fldData xml:space="preserve">PEVuZE5vdGU+PENpdGU+PEF1dGhvcj5NYWNkb3VnYWxsPC9BdXRob3I+PFllYXI+MjAxNjwvWWVh
cj48UmVjTnVtPjMwNjY8L1JlY051bT48RGlzcGxheVRleHQ+KDI5KTwvRGlzcGxheVRleHQ+PHJl
Y29yZD48cmVjLW51bWJlcj4zMDY2PC9yZWMtbnVtYmVyPjxmb3JlaWduLWtleXM+PGtleSBhcHA9
IkVOIiBkYi1pZD0iMnd2ZjIweGYwcGR4dDVlcjV4OXZlMnRodjlkZjl0ZHR3ejV6IiB0aW1lc3Rh
bXA9IjE2Njk3MjYyNjAiPjMwNjY8L2tleT48L2ZvcmVpZ24ta2V5cz48cmVmLXR5cGUgbmFtZT0i
Sm91cm5hbCBBcnRpY2xlIj4xNzwvcmVmLXR5cGU+PGNvbnRyaWJ1dG9ycz48YXV0aG9ycz48YXV0
aG9yPk1hY2RvdWdhbGwsIEkuIEMuPC9hdXRob3I+PGF1dGhvcj5CaXJjaGVyLCBBLiBKLjwvYXV0
aG9yPjxhdXRob3I+RWNrYXJkdCwgSy4gVS48L2F1dGhvcj48YXV0aG9yPk9icmFkb3IsIEcuIFQu
PC9hdXRob3I+PGF1dGhvcj5Qb2xsb2NrLCBDLiBBLjwvYXV0aG9yPjxhdXRob3I+U3RlbnZpbmtl
bCwgUC48L2F1dGhvcj48YXV0aG9yPlN3aW5rZWxzLCBELiBXLjwvYXV0aG9yPjxhdXRob3I+V2Fu
bmVyLCBDLjwvYXV0aG9yPjxhdXRob3I+V2Vpc3MsIEcuPC9hdXRob3I+PGF1dGhvcj5DaGVydG93
LCBHLiBNLjwvYXV0aG9yPjwvYXV0aG9ycz48L2NvbnRyaWJ1dG9ycz48YXV0aC1hZGRyZXNzPkRl
cGFydG1lbnQgb2YgUmVuYWwgTWVkaWNpbmUsIEtpbmcmYXBvcztzIENvbGxlZ2UgSG9zcGl0YWws
IExvbmRvbiwgVUsuIEVsZWN0cm9uaWMgYWRkcmVzczogaWFpbi5tYWNkb3VnYWxsQG5ocy5uZXQu
JiN4RDtBbGxlcmd5IFVuaXQsIERlcm1hdG9sb2d5IENsaW5pYywgVW5pdmVyc2l0eSBIb3NwaXRh
bCBCYXNlbCwgQmFzZWwsIFN3aXR6ZXJsYW5kLiYjeEQ7RGVwYXJ0bWVudCBvZiBOZXBocm9sb2d5
IGFuZCBIeXBlcnRlbnNpb24sIEZyaWVkcmljaC1BbGV4YW5kZXItVW5pdmVyc2l0w6R0IEVybGFu
Z2VuLU7DvHJuYmVyZywgRXJsYW5nZW4sIEdlcm1hbnkuJiN4RDtVbml2ZXJzaWRhZCBQYW5hbWVy
aWNhbmEgU2Nob29sIG9mIE1lZGljaW5lLCBNZXhpY28gQ2l0eSwgTWV4aWNvLiYjeEQ7VW5pdmVy
c2l0eSBvZiBTeWRuZXksIFN5ZG5leSwgQXVzdHJhbGlhOyBSb3lhbCBOb3J0aCBTaG9yZSBIb3Nw
aXRhbCwgU3lkbmV5LCBBdXN0cmFsaWEuJiN4RDtEaXZpc2lvbiBvZiBSZW5hbCBNZWRpY2luZSwg
RGVwYXJ0bWVudCBvZiBDbGluaWNhbCBTY2llbmNlLCBJbnRlcnZlbnRpb24gYW5kIFRlY2hub2xv
Z3ksIEthcm9saW5za2EgVW5pdmVyc2l0eSBIb3NwaXRhbCwgU3RvY2tob2xtLCBTd2VkZW4uJiN4
RDtEZXBhcnRtZW50IG9mIExhYm9yYXRvcnkgTWVkaWNpbmUsIFRyYW5zbGF0aW9uYWwgTWV0YWJv
bGljIExhYm9yYXRvcnksIFJhZGJvdWQgVW5pdmVyc2l0eSBNZWRpY2FsIENlbnRlciwgTmlqbWVn
ZW4sIHRoZSBOZXRoZXJsYW5kcy4mI3hEO1JlbmFsIERpdmlzaW9uLCBVbml2ZXJzaXR5IEhvc3Bp
dGFsIG9mIFfDvHJ6YnVyZywgV8O8cnpidXJnLCBHZXJtYW55LiYjeEQ7RGVwYXJ0bWVudCBvZiBJ
bnRlcm5hbCBNZWRpY2luZSBWSSwgSW5mZWN0aW91cyBEaXNlYXNlLCBJbW11bm9sb2d5LCBSaGV1
bWF0b2xvZ3ksIFBuZXVtb2xvZ3ksIE1lZGljYWwgVW5pdmVyc2l0eSBvZiBJbm5zYnJ1Y2ssIElu
bnNicnVjaywgQXVzdHJpYS4mI3hEO0RpdmlzaW9uIG9mIE5lcGhyb2xvZ3ksIFN0YW5mb3JkIFVu
aXZlcnNpdHkgU2Nob29sIG9mIE1lZGljaW5lLCBQYWxvIEFsdG8sIENhbGlmb3JuaWEsIFVTQS48
L2F1dGgtYWRkcmVzcz48dGl0bGVzPjx0aXRsZT5Jcm9uIG1hbmFnZW1lbnQgaW4gY2hyb25pYyBr
aWRuZXkgZGlzZWFzZTogY29uY2x1c2lvbnMgZnJvbSBhICZxdW90O0tpZG5leSBEaXNlYXNlOiBJ
bXByb3ZpbmcgR2xvYmFsIE91dGNvbWVzJnF1b3Q7IChLRElHTykgQ29udHJvdmVyc2llcyBDb25m
ZXJlbmNlPC90aXRsZT48c2Vjb25kYXJ5LXRpdGxlPktpZG5leSBJbnQ8L3NlY29uZGFyeS10aXRs
ZT48L3RpdGxlcz48cGVyaW9kaWNhbD48ZnVsbC10aXRsZT5LaWRuZXkgSW50PC9mdWxsLXRpdGxl
PjwvcGVyaW9kaWNhbD48cGFnZXM+MjgtMzk8L3BhZ2VzPjx2b2x1bWU+ODk8L3ZvbHVtZT48bnVt
YmVyPjE8L251bWJlcj48ZWRpdGlvbj4yMDE2LzAxLzE0PC9lZGl0aW9uPjxrZXl3b3Jkcz48a2V5
d29yZD5DYXJkaW92YXNjdWxhciBEaXNlYXNlcy9ibG9vZC9ldGlvbG9neTwva2V5d29yZD48a2V5
d29yZD5GZXJyaXRpbnMvYmxvb2Q8L2tleXdvcmQ+PGtleXdvcmQ+SGVtYXRpbmljcy90aGVyYXBl
dXRpYyB1c2U8L2tleXdvcmQ+PGtleXdvcmQ+SGVtb2dsb2JpbnMvbWV0YWJvbGlzbTwva2V5d29y
ZD48a2V5d29yZD5IZXBjaWRpbnMvYmxvb2Q8L2tleXdvcmQ+PGtleXdvcmQ+SHVtYW5zPC9rZXl3
b3JkPjxrZXl3b3JkPkh5cGVyc2Vuc2l0aXZpdHkvKmV0aW9sb2d5PC9rZXl3b3JkPjxrZXl3b3Jk
PipJbmZlY3Rpb25zL2Jsb29kPC9rZXl3b3JkPjxrZXl3b3JkPklyb24vKmFkbWluaXN0cmF0aW9u
ICZhbXA7IGRvc2FnZS8qYWR2ZXJzZSBlZmZlY3RzL2Jsb29kPC9rZXl3b3JkPjxrZXl3b3JkPkly
b24gRGVmaWNpZW5jaWVzPC9rZXl3b3JkPjxrZXl3b3JkPipJcm9uIE92ZXJsb2FkL2Jsb29kL2No
ZW1pY2FsbHkgaW5kdWNlZDwva2V5d29yZD48a2V5d29yZD4qT3hpZGF0aXZlIFN0cmVzczwva2V5
d29yZD48a2V5d29yZD5SZW5hbCBJbnN1ZmZpY2llbmN5LCBDaHJvbmljLypibG9vZC9jb21wbGlj
YXRpb25zL3RoZXJhcHk8L2tleXdvcmQ+PGtleXdvcmQ+Y2hyb25pYyBraWRuZXkgZGlzZWFzZTwv
a2V5d29yZD48a2V5d29yZD5oeXBlcnNlbnNpdGl2aXR5PC9rZXl3b3JkPjxrZXl3b3JkPmluZmVj
dGlvbnM8L2tleXdvcmQ+PGtleXdvcmQ+aXJvbjwva2V5d29yZD48a2V5d29yZD5vdmVybG9hZDwv
a2V5d29yZD48a2V5d29yZD5veGlkYXRpdmUgc3RyZXNzPC9rZXl3b3JkPjwva2V5d29yZHM+PGRh
dGVzPjx5ZWFyPjIwMTY8L3llYXI+PHB1Yi1kYXRlcz48ZGF0ZT5KYW48L2RhdGU+PC9wdWItZGF0
ZXM+PC9kYXRlcz48aXNibj4wMDg1LTI1Mzg8L2lzYm4+PGFjY2Vzc2lvbi1udW0+MjY3NTkwNDU8
L2FjY2Vzc2lvbi1udW0+PHVybHM+PC91cmxzPjxlbGVjdHJvbmljLXJlc291cmNlLW51bT4xMC4x
MDE2L2oua2ludC4yMDE1LjEwLjAwMjwvZWxlY3Ryb25pYy1yZXNvdXJjZS1udW0+PHJlbW90ZS1k
YXRhYmFzZS1wcm92aWRlcj5OTE08L3JlbW90ZS1kYXRhYmFzZS1wcm92aWRlcj48bGFuZ3VhZ2U+
ZW5nPC9sYW5ndWFnZT48L3JlY29yZD48L0NpdGU+PC9FbmROb3RlPgB=
</w:fldData>
        </w:fldChar>
      </w:r>
      <w:r w:rsidRPr="002A366B">
        <w:rPr>
          <w:rFonts w:cs="Arial"/>
          <w:lang w:val="en-US"/>
        </w:rPr>
        <w:instrText xml:space="preserve"> ADDIN EN.CITE </w:instrText>
      </w:r>
      <w:r w:rsidRPr="002A366B">
        <w:rPr>
          <w:rFonts w:cs="Arial"/>
          <w:lang w:val="en-US"/>
        </w:rPr>
        <w:fldChar w:fldCharType="begin">
          <w:fldData xml:space="preserve">PEVuZE5vdGU+PENpdGU+PEF1dGhvcj5NYWNkb3VnYWxsPC9BdXRob3I+PFllYXI+MjAxNjwvWWVh
cj48UmVjTnVtPjMwNjY8L1JlY051bT48RGlzcGxheVRleHQ+KDI5KTwvRGlzcGxheVRleHQ+PHJl
Y29yZD48cmVjLW51bWJlcj4zMDY2PC9yZWMtbnVtYmVyPjxmb3JlaWduLWtleXM+PGtleSBhcHA9
IkVOIiBkYi1pZD0iMnd2ZjIweGYwcGR4dDVlcjV4OXZlMnRodjlkZjl0ZHR3ejV6IiB0aW1lc3Rh
bXA9IjE2Njk3MjYyNjAiPjMwNjY8L2tleT48L2ZvcmVpZ24ta2V5cz48cmVmLXR5cGUgbmFtZT0i
Sm91cm5hbCBBcnRpY2xlIj4xNzwvcmVmLXR5cGU+PGNvbnRyaWJ1dG9ycz48YXV0aG9ycz48YXV0
aG9yPk1hY2RvdWdhbGwsIEkuIEMuPC9hdXRob3I+PGF1dGhvcj5CaXJjaGVyLCBBLiBKLjwvYXV0
aG9yPjxhdXRob3I+RWNrYXJkdCwgSy4gVS48L2F1dGhvcj48YXV0aG9yPk9icmFkb3IsIEcuIFQu
PC9hdXRob3I+PGF1dGhvcj5Qb2xsb2NrLCBDLiBBLjwvYXV0aG9yPjxhdXRob3I+U3RlbnZpbmtl
bCwgUC48L2F1dGhvcj48YXV0aG9yPlN3aW5rZWxzLCBELiBXLjwvYXV0aG9yPjxhdXRob3I+V2Fu
bmVyLCBDLjwvYXV0aG9yPjxhdXRob3I+V2Vpc3MsIEcuPC9hdXRob3I+PGF1dGhvcj5DaGVydG93
LCBHLiBNLjwvYXV0aG9yPjwvYXV0aG9ycz48L2NvbnRyaWJ1dG9ycz48YXV0aC1hZGRyZXNzPkRl
cGFydG1lbnQgb2YgUmVuYWwgTWVkaWNpbmUsIEtpbmcmYXBvcztzIENvbGxlZ2UgSG9zcGl0YWws
IExvbmRvbiwgVUsuIEVsZWN0cm9uaWMgYWRkcmVzczogaWFpbi5tYWNkb3VnYWxsQG5ocy5uZXQu
JiN4RDtBbGxlcmd5IFVuaXQsIERlcm1hdG9sb2d5IENsaW5pYywgVW5pdmVyc2l0eSBIb3NwaXRh
bCBCYXNlbCwgQmFzZWwsIFN3aXR6ZXJsYW5kLiYjeEQ7RGVwYXJ0bWVudCBvZiBOZXBocm9sb2d5
IGFuZCBIeXBlcnRlbnNpb24sIEZyaWVkcmljaC1BbGV4YW5kZXItVW5pdmVyc2l0w6R0IEVybGFu
Z2VuLU7DvHJuYmVyZywgRXJsYW5nZW4sIEdlcm1hbnkuJiN4RDtVbml2ZXJzaWRhZCBQYW5hbWVy
aWNhbmEgU2Nob29sIG9mIE1lZGljaW5lLCBNZXhpY28gQ2l0eSwgTWV4aWNvLiYjeEQ7VW5pdmVy
c2l0eSBvZiBTeWRuZXksIFN5ZG5leSwgQXVzdHJhbGlhOyBSb3lhbCBOb3J0aCBTaG9yZSBIb3Nw
aXRhbCwgU3lkbmV5LCBBdXN0cmFsaWEuJiN4RDtEaXZpc2lvbiBvZiBSZW5hbCBNZWRpY2luZSwg
RGVwYXJ0bWVudCBvZiBDbGluaWNhbCBTY2llbmNlLCBJbnRlcnZlbnRpb24gYW5kIFRlY2hub2xv
Z3ksIEthcm9saW5za2EgVW5pdmVyc2l0eSBIb3NwaXRhbCwgU3RvY2tob2xtLCBTd2VkZW4uJiN4
RDtEZXBhcnRtZW50IG9mIExhYm9yYXRvcnkgTWVkaWNpbmUsIFRyYW5zbGF0aW9uYWwgTWV0YWJv
bGljIExhYm9yYXRvcnksIFJhZGJvdWQgVW5pdmVyc2l0eSBNZWRpY2FsIENlbnRlciwgTmlqbWVn
ZW4sIHRoZSBOZXRoZXJsYW5kcy4mI3hEO1JlbmFsIERpdmlzaW9uLCBVbml2ZXJzaXR5IEhvc3Bp
dGFsIG9mIFfDvHJ6YnVyZywgV8O8cnpidXJnLCBHZXJtYW55LiYjeEQ7RGVwYXJ0bWVudCBvZiBJ
bnRlcm5hbCBNZWRpY2luZSBWSSwgSW5mZWN0aW91cyBEaXNlYXNlLCBJbW11bm9sb2d5LCBSaGV1
bWF0b2xvZ3ksIFBuZXVtb2xvZ3ksIE1lZGljYWwgVW5pdmVyc2l0eSBvZiBJbm5zYnJ1Y2ssIElu
bnNicnVjaywgQXVzdHJpYS4mI3hEO0RpdmlzaW9uIG9mIE5lcGhyb2xvZ3ksIFN0YW5mb3JkIFVu
aXZlcnNpdHkgU2Nob29sIG9mIE1lZGljaW5lLCBQYWxvIEFsdG8sIENhbGlmb3JuaWEsIFVTQS48
L2F1dGgtYWRkcmVzcz48dGl0bGVzPjx0aXRsZT5Jcm9uIG1hbmFnZW1lbnQgaW4gY2hyb25pYyBr
aWRuZXkgZGlzZWFzZTogY29uY2x1c2lvbnMgZnJvbSBhICZxdW90O0tpZG5leSBEaXNlYXNlOiBJ
bXByb3ZpbmcgR2xvYmFsIE91dGNvbWVzJnF1b3Q7IChLRElHTykgQ29udHJvdmVyc2llcyBDb25m
ZXJlbmNlPC90aXRsZT48c2Vjb25kYXJ5LXRpdGxlPktpZG5leSBJbnQ8L3NlY29uZGFyeS10aXRs
ZT48L3RpdGxlcz48cGVyaW9kaWNhbD48ZnVsbC10aXRsZT5LaWRuZXkgSW50PC9mdWxsLXRpdGxl
PjwvcGVyaW9kaWNhbD48cGFnZXM+MjgtMzk8L3BhZ2VzPjx2b2x1bWU+ODk8L3ZvbHVtZT48bnVt
YmVyPjE8L251bWJlcj48ZWRpdGlvbj4yMDE2LzAxLzE0PC9lZGl0aW9uPjxrZXl3b3Jkcz48a2V5
d29yZD5DYXJkaW92YXNjdWxhciBEaXNlYXNlcy9ibG9vZC9ldGlvbG9neTwva2V5d29yZD48a2V5
d29yZD5GZXJyaXRpbnMvYmxvb2Q8L2tleXdvcmQ+PGtleXdvcmQ+SGVtYXRpbmljcy90aGVyYXBl
dXRpYyB1c2U8L2tleXdvcmQ+PGtleXdvcmQ+SGVtb2dsb2JpbnMvbWV0YWJvbGlzbTwva2V5d29y
ZD48a2V5d29yZD5IZXBjaWRpbnMvYmxvb2Q8L2tleXdvcmQ+PGtleXdvcmQ+SHVtYW5zPC9rZXl3
b3JkPjxrZXl3b3JkPkh5cGVyc2Vuc2l0aXZpdHkvKmV0aW9sb2d5PC9rZXl3b3JkPjxrZXl3b3Jk
PipJbmZlY3Rpb25zL2Jsb29kPC9rZXl3b3JkPjxrZXl3b3JkPklyb24vKmFkbWluaXN0cmF0aW9u
ICZhbXA7IGRvc2FnZS8qYWR2ZXJzZSBlZmZlY3RzL2Jsb29kPC9rZXl3b3JkPjxrZXl3b3JkPkly
b24gRGVmaWNpZW5jaWVzPC9rZXl3b3JkPjxrZXl3b3JkPipJcm9uIE92ZXJsb2FkL2Jsb29kL2No
ZW1pY2FsbHkgaW5kdWNlZDwva2V5d29yZD48a2V5d29yZD4qT3hpZGF0aXZlIFN0cmVzczwva2V5
d29yZD48a2V5d29yZD5SZW5hbCBJbnN1ZmZpY2llbmN5LCBDaHJvbmljLypibG9vZC9jb21wbGlj
YXRpb25zL3RoZXJhcHk8L2tleXdvcmQ+PGtleXdvcmQ+Y2hyb25pYyBraWRuZXkgZGlzZWFzZTwv
a2V5d29yZD48a2V5d29yZD5oeXBlcnNlbnNpdGl2aXR5PC9rZXl3b3JkPjxrZXl3b3JkPmluZmVj
dGlvbnM8L2tleXdvcmQ+PGtleXdvcmQ+aXJvbjwva2V5d29yZD48a2V5d29yZD5vdmVybG9hZDwv
a2V5d29yZD48a2V5d29yZD5veGlkYXRpdmUgc3RyZXNzPC9rZXl3b3JkPjwva2V5d29yZHM+PGRh
dGVzPjx5ZWFyPjIwMTY8L3llYXI+PHB1Yi1kYXRlcz48ZGF0ZT5KYW48L2RhdGU+PC9wdWItZGF0
ZXM+PC9kYXRlcz48aXNibj4wMDg1LTI1Mzg8L2lzYm4+PGFjY2Vzc2lvbi1udW0+MjY3NTkwNDU8
L2FjY2Vzc2lvbi1udW0+PHVybHM+PC91cmxzPjxlbGVjdHJvbmljLXJlc291cmNlLW51bT4xMC4x
MDE2L2oua2ludC4yMDE1LjEwLjAwMjwvZWxlY3Ryb25pYy1yZXNvdXJjZS1udW0+PHJlbW90ZS1k
YXRhYmFzZS1wcm92aWRlcj5OTE08L3JlbW90ZS1kYXRhYmFzZS1wcm92aWRlcj48bGFuZ3VhZ2U+
ZW5nPC9sYW5ndWFnZT48L3JlY29yZD48L0NpdGU+PC9FbmROb3RlPgB=
</w:fldData>
        </w:fldChar>
      </w:r>
      <w:r w:rsidRPr="002A366B">
        <w:rPr>
          <w:rFonts w:cs="Arial"/>
          <w:lang w:val="en-US"/>
        </w:rPr>
        <w:instrText xml:space="preserve"> ADDIN EN.CITE.DATA </w:instrText>
      </w:r>
      <w:r w:rsidRPr="002A366B">
        <w:rPr>
          <w:rFonts w:cs="Arial"/>
          <w:lang w:val="en-US"/>
        </w:rPr>
      </w:r>
      <w:r w:rsidRPr="002A366B">
        <w:rPr>
          <w:rFonts w:cs="Arial"/>
          <w:lang w:val="en-US"/>
        </w:rPr>
        <w:fldChar w:fldCharType="end"/>
      </w:r>
      <w:r w:rsidRPr="002A366B">
        <w:rPr>
          <w:rFonts w:cs="Arial"/>
          <w:lang w:val="en-US"/>
        </w:rPr>
      </w:r>
      <w:r w:rsidRPr="002A366B">
        <w:rPr>
          <w:rFonts w:cs="Arial"/>
          <w:lang w:val="en-US"/>
        </w:rPr>
        <w:fldChar w:fldCharType="separate"/>
      </w:r>
      <w:r w:rsidRPr="002A366B">
        <w:rPr>
          <w:rFonts w:cs="Arial"/>
          <w:noProof/>
          <w:lang w:val="en-US"/>
        </w:rPr>
        <w:t>(29)</w:t>
      </w:r>
      <w:r w:rsidRPr="002A366B">
        <w:rPr>
          <w:rFonts w:cs="Arial"/>
          <w:lang w:val="en-US"/>
        </w:rPr>
        <w:fldChar w:fldCharType="end"/>
      </w:r>
      <w:r w:rsidRPr="002A366B">
        <w:rPr>
          <w:rFonts w:cs="Arial"/>
          <w:lang w:val="en-US"/>
        </w:rPr>
        <w:t xml:space="preserve">. In our trial, there were significant differences in Hb concentrations between arms at 12 weeks, with patients receiving IV iron therapy demonstrating a significant mean improvement. There are few safety data available regarding effects of increasing Hb concentrations in patients with CKD who are non-anemic but iron deficient, with clinicians often displaying concern about treating patients with symptoms of iron deficiency if Hb is within the normal range. In our trial, in keeping with the Iron and Heart Trial </w:t>
      </w:r>
      <w:r w:rsidRPr="002A366B">
        <w:rPr>
          <w:rFonts w:cs="Arial"/>
          <w:lang w:val="en-US"/>
        </w:rPr>
        <w:fldChar w:fldCharType="begin"/>
      </w:r>
      <w:r w:rsidRPr="002A366B">
        <w:rPr>
          <w:rFonts w:cs="Arial"/>
          <w:lang w:val="en-US"/>
        </w:rPr>
        <w:instrText xml:space="preserve"> ADDIN EN.CITE &lt;EndNote&gt;&lt;Cite&gt;&lt;Author&gt;Bhandari&lt;/Author&gt;&lt;Year&gt;2021&lt;/Year&gt;&lt;RecNum&gt;2960&lt;/RecNum&gt;&lt;DisplayText&gt;(18)&lt;/DisplayText&gt;&lt;record&gt;&lt;rec-number&gt;2960&lt;/rec-number&gt;&lt;foreign-keys&gt;&lt;key app="EN" db-id="2wvf20xf0pdxt5er5x9ve2thv9df9tdtwz5z" timestamp="1642773424"&gt;2960&lt;/key&gt;&lt;/foreign-keys&gt;&lt;ref-type name="Journal Article"&gt;17&lt;/ref-type&gt;&lt;contributors&gt;&lt;authors&gt;&lt;author&gt;Bhandari, S.&lt;/author&gt;&lt;author&gt;Allgar, V.&lt;/author&gt;&lt;author&gt;Lamplugh, A.&lt;/author&gt;&lt;author&gt;Macdougall, I.&lt;/author&gt;&lt;author&gt;Kalra, P. A.&lt;/author&gt;&lt;/authors&gt;&lt;/contributors&gt;&lt;auth-address&gt;Hull University Teaching Hospitals NHS Trust and Hull York Medical School, Hull Royal Infirmary, Anlaby Road, Hull, HU3 2JZ, UK. Sunil.bhandari@nhs.net.&amp;#xD;Hull University Teaching Hospitals NHS Trust and Hull York Medical School, Hull Royal Infirmary, Anlaby Road, Hull, HU3 2JZ, UK.&lt;/auth-address&gt;&lt;titles&gt;&lt;title&gt;A multicentre prospective double blinded randomised controlled trial of intravenous iron (ferric Derisomaltose (FDI)) in Iron deficient but not anaemic patients with chronic kidney disease on functional status&lt;/title&gt;&lt;secondary-title&gt;BMC Nephrol&lt;/secondary-title&gt;&lt;/titles&gt;&lt;periodical&gt;&lt;full-title&gt;BMC Nephrol&lt;/full-title&gt;&lt;/periodical&gt;&lt;pages&gt;115&lt;/pages&gt;&lt;volume&gt;22&lt;/volume&gt;&lt;number&gt;1&lt;/number&gt;&lt;edition&gt;2021/04/01&lt;/edition&gt;&lt;keywords&gt;&lt;keyword&gt;*Anaemia&lt;/keyword&gt;&lt;keyword&gt;*Chronic kidney disease (CKD)&lt;/keyword&gt;&lt;keyword&gt;*Ferric derisomaltose&lt;/keyword&gt;&lt;keyword&gt;*Iron deficiency&lt;/keyword&gt;&lt;keyword&gt;*Randomised trial&lt;/keyword&gt;&lt;keyword&gt;lectures, attended expert opinion committees and received educational funds to&lt;/keyword&gt;&lt;keyword&gt;attend International Nephrology meetings from Pharmacosmos A/S and Vifor Pharma.&lt;/keyword&gt;&lt;/keywords&gt;&lt;dates&gt;&lt;year&gt;2021&lt;/year&gt;&lt;pub-dates&gt;&lt;date&gt;Mar 30&lt;/date&gt;&lt;/pub-dates&gt;&lt;/dates&gt;&lt;isbn&gt;1471-2369&lt;/isbn&gt;&lt;accession-num&gt;33784968&lt;/accession-num&gt;&lt;urls&gt;&lt;/urls&gt;&lt;custom2&gt;PMC8010943&lt;/custom2&gt;&lt;electronic-resource-num&gt;10.1186/s12882-021-02308-y&lt;/electronic-resource-num&gt;&lt;remote-database-provider&gt;NLM&lt;/remote-database-provider&gt;&lt;language&gt;eng&lt;/language&gt;&lt;/record&gt;&lt;/Cite&gt;&lt;/EndNote&gt;</w:instrText>
      </w:r>
      <w:r w:rsidRPr="002A366B">
        <w:rPr>
          <w:rFonts w:cs="Arial"/>
          <w:lang w:val="en-US"/>
        </w:rPr>
        <w:fldChar w:fldCharType="separate"/>
      </w:r>
      <w:r w:rsidRPr="002A366B">
        <w:rPr>
          <w:rFonts w:cs="Arial"/>
          <w:noProof/>
          <w:lang w:val="en-US"/>
        </w:rPr>
        <w:t>(18)</w:t>
      </w:r>
      <w:r w:rsidRPr="002A366B">
        <w:rPr>
          <w:rFonts w:cs="Arial"/>
          <w:lang w:val="en-US"/>
        </w:rPr>
        <w:fldChar w:fldCharType="end"/>
      </w:r>
      <w:r w:rsidRPr="002A366B">
        <w:rPr>
          <w:rFonts w:cs="Arial"/>
          <w:lang w:val="en-US"/>
        </w:rPr>
        <w:t xml:space="preserve">, patients assigned to treatment with IV iron were no more likely to experience an adverse event than those receiving placebo treatment. This trial was not designed to examine safety events; however, it does provide early data about </w:t>
      </w:r>
      <w:r w:rsidRPr="002A366B">
        <w:rPr>
          <w:rFonts w:cs="Arial"/>
          <w:lang w:val="en-US"/>
        </w:rPr>
        <w:lastRenderedPageBreak/>
        <w:t xml:space="preserve">safe clinical use of iron therapy in patients with CKD with iron deficiency without anemia.  </w:t>
      </w:r>
    </w:p>
    <w:p w14:paraId="0B153738" w14:textId="77777777" w:rsidR="00E3462C" w:rsidRPr="002A366B" w:rsidRDefault="00E3462C" w:rsidP="00E3462C">
      <w:pPr>
        <w:spacing w:line="480" w:lineRule="auto"/>
        <w:rPr>
          <w:rFonts w:cs="Arial"/>
          <w:b/>
          <w:bCs/>
          <w:lang w:val="en-US"/>
        </w:rPr>
      </w:pPr>
    </w:p>
    <w:p w14:paraId="47F4099A" w14:textId="77777777" w:rsidR="00E3462C" w:rsidRPr="002A366B" w:rsidRDefault="00E3462C" w:rsidP="00E3462C">
      <w:pPr>
        <w:spacing w:line="480" w:lineRule="auto"/>
        <w:rPr>
          <w:rFonts w:cs="Arial"/>
        </w:rPr>
      </w:pPr>
      <w:r w:rsidRPr="002A366B">
        <w:rPr>
          <w:rFonts w:cs="Arial"/>
          <w:lang w:val="en-US"/>
        </w:rPr>
        <w:t>The strengths of the Iron and Muscle Trial include the</w:t>
      </w:r>
      <w:r w:rsidRPr="002A366B">
        <w:rPr>
          <w:rFonts w:cs="Arial"/>
        </w:rPr>
        <w:t xml:space="preserve"> representative patient sample from all ethnicities, when compared with previous studies </w:t>
      </w:r>
      <w:r w:rsidRPr="002A366B">
        <w:rPr>
          <w:rFonts w:cs="Arial"/>
        </w:rPr>
        <w:fldChar w:fldCharType="begin">
          <w:fldData xml:space="preserve">PEVuZE5vdGU+PENpdGU+PEF1dGhvcj5CaGFuZGFyaTwvQXV0aG9yPjxZZWFyPjIwMjA8L1llYXI+
PFJlY051bT4yOTU3PC9SZWNOdW0+PERpc3BsYXlUZXh0PigzMCk8L0Rpc3BsYXlUZXh0PjxyZWNv
cmQ+PHJlYy1udW1iZXI+Mjk1NzwvcmVjLW51bWJlcj48Zm9yZWlnbi1rZXlzPjxrZXkgYXBwPSJF
TiIgZGItaWQ9IjJ3dmYyMHhmMHBkeHQ1ZXI1eDl2ZTJ0aHY5ZGY5dGR0d3o1eiIgdGltZXN0YW1w
PSIxNjQyNzczNDA5Ij4yOTU3PC9rZXk+PC9mb3JlaWduLWtleXM+PHJlZi10eXBlIG5hbWU9Ikpv
dXJuYWwgQXJ0aWNsZSI+MTc8L3JlZi10eXBlPjxjb250cmlidXRvcnM+PGF1dGhvcnM+PGF1dGhv
cj5CaGFuZGFyaSwgUy48L2F1dGhvcj48YXV0aG9yPkFsbGdhciwgVi48L2F1dGhvcj48YXV0aG9y
PkxhbXBsdWdoLCBBLjwvYXV0aG9yPjxhdXRob3I+TWFjZG91Z2FsbCwgSS4gQy48L2F1dGhvcj48
YXV0aG9yPkthbHJhLCBQLiBBLjwvYXV0aG9yPjwvYXV0aG9ycz48L2NvbnRyaWJ1dG9ycz48YXV0
aC1hZGRyZXNzPkh1bGwgVW5pdmVyc2l0eSBUZWFjaGluZyBIb3NwaXRhbHMgTkhTIFRydXN0LCBI
dWxsLCBVbml0ZWQgS2luZ2RvbSwgU3VuaWwuQmhhbmRhcmlAaGV5Lm5ocy51ay4mI3hEO0h1bGwg
WW9yayBNZWRpY2FsIFNjaG9vbCwgWW9yaywgVW5pdGVkIEtpbmdkb20sIFN1bmlsLkJoYW5kYXJp
QGhleS5uaHMudWsuJiN4RDtVbml2ZXJzaXR5IG9mIFlvcmssIFlvcmssIFVuaXRlZCBLaW5nZG9t
LiYjeEQ7SHVsbCBZb3JrIE1lZGljYWwgU2Nob29sLCBZb3JrLCBVbml0ZWQgS2luZ2RvbS4mI3hE
O0h1bGwgVW5pdmVyc2l0eSBUZWFjaGluZyBIb3NwaXRhbHMgTkhTIFRydXN0LCBIdWxsLCBVbml0
ZWQgS2luZ2RvbS4mI3hEO0tpbmcmYXBvcztzIENvbGxlZ2UgSG9zcGl0YWwsIExvbmRvbiwgVW5p
dGVkIEtpbmdkb20uJiN4RDtTYWxmb3JkIFJveWFsIE5IUyBGb3VuZGF0aW9uIFRydXN0LCBTYWxm
b3JkLCBVbml0ZWQgS2luZ2RvbS48L2F1dGgtYWRkcmVzcz48dGl0bGVzPjx0aXRsZT5Qcm90b2Nv
bCBhbmQgQmFzZWxpbmUgRGF0YSBvZiBhIE11bHRpY2VudHJlIFByb3NwZWN0aXZlIERvdWJsZS1C
bGluZGVkIFJhbmRvbWl6ZWQgU3R1ZHkgb2YgSW50cmF2ZW5vdXMgSXJvbiBvbiBGdW5jdGlvbmFs
IFN0YXR1cyBpbiBQYXRpZW50cyB3aXRoIENocm9uaWMgS2lkbmV5IERpc2Vhc2U8L3RpdGxlPjxz
ZWNvbmRhcnktdGl0bGU+QW0gSiBOZXBocm9sPC9zZWNvbmRhcnktdGl0bGU+PC90aXRsZXM+PHBl
cmlvZGljYWw+PGZ1bGwtdGl0bGU+QW0gSiBOZXBocm9sPC9mdWxsLXRpdGxlPjwvcGVyaW9kaWNh
bD48cGFnZXM+NDkzLTUwMDwvcGFnZXM+PHZvbHVtZT41MTwvdm9sdW1lPjxudW1iZXI+NjwvbnVt
YmVyPjxlZGl0aW9uPjIwMjAvMDQvMzA8L2VkaXRpb24+PGtleXdvcmRzPjxrZXl3b3JkPkFnZWQ8
L2tleXdvcmQ+PGtleXdvcmQ+Q2FyZGlvdmFzY3VsYXIgRGlzZWFzZXMvYmxvb2QvZXRpb2xvZ3kv
KnByZXZlbnRpb24gJmFtcDsgY29udHJvbDwva2V5d29yZD48a2V5d29yZD5EaXNhY2NoYXJpZGVz
LyphZG1pbmlzdHJhdGlvbiAmYW1wOyBkb3NhZ2U8L2tleXdvcmQ+PGtleXdvcmQ+RG91YmxlLUJs
aW5kIE1ldGhvZDwva2V5d29yZD48a2V5d29yZD5FY2hvY2FyZGlvZ3JhcGh5PC9rZXl3b3JkPjxr
ZXl3b3JkPkVsZWN0cm9jYXJkaW9ncmFwaHk8L2tleXdvcmQ+PGtleXdvcmQ+RmVtYWxlPC9rZXl3
b3JkPjxrZXl3b3JkPkZlcnJpYyBDb21wb3VuZHMvYWRtaW5pc3RyYXRpb24gJmFtcDsgZG9zYWdl
PC9rZXl3b3JkPjxrZXl3b3JkPkZvbGxvdy1VcCBTdHVkaWVzPC9rZXl3b3JkPjxrZXl3b3JkPkhl
YXJ0L2RpYWdub3N0aWMgaW1hZ2luZy9kcnVnIGVmZmVjdHM8L2tleXdvcmQ+PGtleXdvcmQ+SGVt
b2dsb2JpbnMvYW5hbHlzaXM8L2tleXdvcmQ+PGtleXdvcmQ+SHVtYW5zPC9rZXl3b3JkPjxrZXl3
b3JkPkluZnVzaW9ucywgSW50cmF2ZW5vdXM8L2tleXdvcmQ+PGtleXdvcmQ+Kklyb24gRGVmaWNp
ZW5jaWVzPC9rZXl3b3JkPjxrZXl3b3JkPk1hbGU8L2tleXdvcmQ+PGtleXdvcmQ+TWlkZGxlIEFn
ZWQ8L2tleXdvcmQ+PGtleXdvcmQ+KlBoeXNpY2FsIEZpdG5lc3M8L2tleXdvcmQ+PGtleXdvcmQ+
UHJvc3BlY3RpdmUgU3R1ZGllczwva2V5d29yZD48a2V5d29yZD5RdWFsaXR5IG9mIExpZmU8L2tl
eXdvcmQ+PGtleXdvcmQ+UmVuYWwgSW5zdWZmaWNpZW5jeSwgQ2hyb25pYy9ibG9vZC9jb21wbGlj
YXRpb25zLypkcnVnIHRoZXJhcHk8L2tleXdvcmQ+PGtleXdvcmQ+U3VydmV5cyBhbmQgUXVlc3Rp
b25uYWlyZXMvc3RhdGlzdGljcyAmYW1wOyBudW1lcmljYWwgZGF0YTwva2V5d29yZD48a2V5d29y
ZD5UcmVhdG1lbnQgT3V0Y29tZTwva2V5d29yZD48a2V5d29yZD5XYWxrIFRlc3Q8L2tleXdvcmQ+
PGtleXdvcmQ+KkFuYWVtaWE8L2tleXdvcmQ+PGtleXdvcmQ+KkNocm9uaWMga2lkbmV5IGRpc2Vh
c2U8L2tleXdvcmQ+PGtleXdvcmQ+KkZlcnJpYyBkZXJpc29tYWx0b3NlPC9rZXl3b3JkPjxrZXl3
b3JkPipJbnRyYXZlbm91cyBpcm9uPC9rZXl3b3JkPjxrZXl3b3JkPipJcm9uIGRlZmljaWVuY3k8
L2tleXdvcmQ+PGtleXdvcmQ+Kklyb24gaXNvbWFsdG9zaWRlPC9rZXl3b3JkPjxrZXl3b3JkPipQ
cm90b2NvbDwva2V5d29yZD48a2V5d29yZD4qUmFuZG9taXplZCB0cmlhbDwva2V5d29yZD48L2tl
eXdvcmRzPjxkYXRlcz48eWVhcj4yMDIwPC95ZWFyPjwvZGF0ZXM+PGlzYm4+MDI1MC04MDk1PC9p
c2JuPjxhY2Nlc3Npb24tbnVtPjMyMzQ4OTg1PC9hY2Nlc3Npb24tbnVtPjx1cmxzPjwvdXJscz48
ZWxlY3Ryb25pYy1yZXNvdXJjZS1udW0+MTAuMTE1OS8wMDA1MDc4NzI8L2VsZWN0cm9uaWMtcmVz
b3VyY2UtbnVtPjxyZW1vdGUtZGF0YWJhc2UtcHJvdmlkZXI+TkxNPC9yZW1vdGUtZGF0YWJhc2Ut
cHJvdmlkZXI+PGxhbmd1YWdlPmVuZzwvbGFuZ3VhZ2U+PC9yZWNvcmQ+PC9DaXRlPjwvRW5kTm90
ZT5=
</w:fldData>
        </w:fldChar>
      </w:r>
      <w:r w:rsidRPr="002A366B">
        <w:rPr>
          <w:rFonts w:cs="Arial"/>
        </w:rPr>
        <w:instrText xml:space="preserve"> ADDIN EN.CITE </w:instrText>
      </w:r>
      <w:r w:rsidRPr="002A366B">
        <w:rPr>
          <w:rFonts w:cs="Arial"/>
        </w:rPr>
        <w:fldChar w:fldCharType="begin">
          <w:fldData xml:space="preserve">PEVuZE5vdGU+PENpdGU+PEF1dGhvcj5CaGFuZGFyaTwvQXV0aG9yPjxZZWFyPjIwMjA8L1llYXI+
PFJlY051bT4yOTU3PC9SZWNOdW0+PERpc3BsYXlUZXh0PigzMCk8L0Rpc3BsYXlUZXh0PjxyZWNv
cmQ+PHJlYy1udW1iZXI+Mjk1NzwvcmVjLW51bWJlcj48Zm9yZWlnbi1rZXlzPjxrZXkgYXBwPSJF
TiIgZGItaWQ9IjJ3dmYyMHhmMHBkeHQ1ZXI1eDl2ZTJ0aHY5ZGY5dGR0d3o1eiIgdGltZXN0YW1w
PSIxNjQyNzczNDA5Ij4yOTU3PC9rZXk+PC9mb3JlaWduLWtleXM+PHJlZi10eXBlIG5hbWU9Ikpv
dXJuYWwgQXJ0aWNsZSI+MTc8L3JlZi10eXBlPjxjb250cmlidXRvcnM+PGF1dGhvcnM+PGF1dGhv
cj5CaGFuZGFyaSwgUy48L2F1dGhvcj48YXV0aG9yPkFsbGdhciwgVi48L2F1dGhvcj48YXV0aG9y
PkxhbXBsdWdoLCBBLjwvYXV0aG9yPjxhdXRob3I+TWFjZG91Z2FsbCwgSS4gQy48L2F1dGhvcj48
YXV0aG9yPkthbHJhLCBQLiBBLjwvYXV0aG9yPjwvYXV0aG9ycz48L2NvbnRyaWJ1dG9ycz48YXV0
aC1hZGRyZXNzPkh1bGwgVW5pdmVyc2l0eSBUZWFjaGluZyBIb3NwaXRhbHMgTkhTIFRydXN0LCBI
dWxsLCBVbml0ZWQgS2luZ2RvbSwgU3VuaWwuQmhhbmRhcmlAaGV5Lm5ocy51ay4mI3hEO0h1bGwg
WW9yayBNZWRpY2FsIFNjaG9vbCwgWW9yaywgVW5pdGVkIEtpbmdkb20sIFN1bmlsLkJoYW5kYXJp
QGhleS5uaHMudWsuJiN4RDtVbml2ZXJzaXR5IG9mIFlvcmssIFlvcmssIFVuaXRlZCBLaW5nZG9t
LiYjeEQ7SHVsbCBZb3JrIE1lZGljYWwgU2Nob29sLCBZb3JrLCBVbml0ZWQgS2luZ2RvbS4mI3hE
O0h1bGwgVW5pdmVyc2l0eSBUZWFjaGluZyBIb3NwaXRhbHMgTkhTIFRydXN0LCBIdWxsLCBVbml0
ZWQgS2luZ2RvbS4mI3hEO0tpbmcmYXBvcztzIENvbGxlZ2UgSG9zcGl0YWwsIExvbmRvbiwgVW5p
dGVkIEtpbmdkb20uJiN4RDtTYWxmb3JkIFJveWFsIE5IUyBGb3VuZGF0aW9uIFRydXN0LCBTYWxm
b3JkLCBVbml0ZWQgS2luZ2RvbS48L2F1dGgtYWRkcmVzcz48dGl0bGVzPjx0aXRsZT5Qcm90b2Nv
bCBhbmQgQmFzZWxpbmUgRGF0YSBvZiBhIE11bHRpY2VudHJlIFByb3NwZWN0aXZlIERvdWJsZS1C
bGluZGVkIFJhbmRvbWl6ZWQgU3R1ZHkgb2YgSW50cmF2ZW5vdXMgSXJvbiBvbiBGdW5jdGlvbmFs
IFN0YXR1cyBpbiBQYXRpZW50cyB3aXRoIENocm9uaWMgS2lkbmV5IERpc2Vhc2U8L3RpdGxlPjxz
ZWNvbmRhcnktdGl0bGU+QW0gSiBOZXBocm9sPC9zZWNvbmRhcnktdGl0bGU+PC90aXRsZXM+PHBl
cmlvZGljYWw+PGZ1bGwtdGl0bGU+QW0gSiBOZXBocm9sPC9mdWxsLXRpdGxlPjwvcGVyaW9kaWNh
bD48cGFnZXM+NDkzLTUwMDwvcGFnZXM+PHZvbHVtZT41MTwvdm9sdW1lPjxudW1iZXI+NjwvbnVt
YmVyPjxlZGl0aW9uPjIwMjAvMDQvMzA8L2VkaXRpb24+PGtleXdvcmRzPjxrZXl3b3JkPkFnZWQ8
L2tleXdvcmQ+PGtleXdvcmQ+Q2FyZGlvdmFzY3VsYXIgRGlzZWFzZXMvYmxvb2QvZXRpb2xvZ3kv
KnByZXZlbnRpb24gJmFtcDsgY29udHJvbDwva2V5d29yZD48a2V5d29yZD5EaXNhY2NoYXJpZGVz
LyphZG1pbmlzdHJhdGlvbiAmYW1wOyBkb3NhZ2U8L2tleXdvcmQ+PGtleXdvcmQ+RG91YmxlLUJs
aW5kIE1ldGhvZDwva2V5d29yZD48a2V5d29yZD5FY2hvY2FyZGlvZ3JhcGh5PC9rZXl3b3JkPjxr
ZXl3b3JkPkVsZWN0cm9jYXJkaW9ncmFwaHk8L2tleXdvcmQ+PGtleXdvcmQ+RmVtYWxlPC9rZXl3
b3JkPjxrZXl3b3JkPkZlcnJpYyBDb21wb3VuZHMvYWRtaW5pc3RyYXRpb24gJmFtcDsgZG9zYWdl
PC9rZXl3b3JkPjxrZXl3b3JkPkZvbGxvdy1VcCBTdHVkaWVzPC9rZXl3b3JkPjxrZXl3b3JkPkhl
YXJ0L2RpYWdub3N0aWMgaW1hZ2luZy9kcnVnIGVmZmVjdHM8L2tleXdvcmQ+PGtleXdvcmQ+SGVt
b2dsb2JpbnMvYW5hbHlzaXM8L2tleXdvcmQ+PGtleXdvcmQ+SHVtYW5zPC9rZXl3b3JkPjxrZXl3
b3JkPkluZnVzaW9ucywgSW50cmF2ZW5vdXM8L2tleXdvcmQ+PGtleXdvcmQ+Kklyb24gRGVmaWNp
ZW5jaWVzPC9rZXl3b3JkPjxrZXl3b3JkPk1hbGU8L2tleXdvcmQ+PGtleXdvcmQ+TWlkZGxlIEFn
ZWQ8L2tleXdvcmQ+PGtleXdvcmQ+KlBoeXNpY2FsIEZpdG5lc3M8L2tleXdvcmQ+PGtleXdvcmQ+
UHJvc3BlY3RpdmUgU3R1ZGllczwva2V5d29yZD48a2V5d29yZD5RdWFsaXR5IG9mIExpZmU8L2tl
eXdvcmQ+PGtleXdvcmQ+UmVuYWwgSW5zdWZmaWNpZW5jeSwgQ2hyb25pYy9ibG9vZC9jb21wbGlj
YXRpb25zLypkcnVnIHRoZXJhcHk8L2tleXdvcmQ+PGtleXdvcmQ+U3VydmV5cyBhbmQgUXVlc3Rp
b25uYWlyZXMvc3RhdGlzdGljcyAmYW1wOyBudW1lcmljYWwgZGF0YTwva2V5d29yZD48a2V5d29y
ZD5UcmVhdG1lbnQgT3V0Y29tZTwva2V5d29yZD48a2V5d29yZD5XYWxrIFRlc3Q8L2tleXdvcmQ+
PGtleXdvcmQ+KkFuYWVtaWE8L2tleXdvcmQ+PGtleXdvcmQ+KkNocm9uaWMga2lkbmV5IGRpc2Vh
c2U8L2tleXdvcmQ+PGtleXdvcmQ+KkZlcnJpYyBkZXJpc29tYWx0b3NlPC9rZXl3b3JkPjxrZXl3
b3JkPipJbnRyYXZlbm91cyBpcm9uPC9rZXl3b3JkPjxrZXl3b3JkPipJcm9uIGRlZmljaWVuY3k8
L2tleXdvcmQ+PGtleXdvcmQ+Kklyb24gaXNvbWFsdG9zaWRlPC9rZXl3b3JkPjxrZXl3b3JkPipQ
cm90b2NvbDwva2V5d29yZD48a2V5d29yZD4qUmFuZG9taXplZCB0cmlhbDwva2V5d29yZD48L2tl
eXdvcmRzPjxkYXRlcz48eWVhcj4yMDIwPC95ZWFyPjwvZGF0ZXM+PGlzYm4+MDI1MC04MDk1PC9p
c2JuPjxhY2Nlc3Npb24tbnVtPjMyMzQ4OTg1PC9hY2Nlc3Npb24tbnVtPjx1cmxzPjwvdXJscz48
ZWxlY3Ryb25pYy1yZXNvdXJjZS1udW0+MTAuMTE1OS8wMDA1MDc4NzI8L2VsZWN0cm9uaWMtcmVz
b3VyY2UtbnVtPjxyZW1vdGUtZGF0YWJhc2UtcHJvdmlkZXI+TkxNPC9yZW1vdGUtZGF0YWJhc2Ut
cHJvdmlkZXI+PGxhbmd1YWdlPmVuZzwvbGFuZ3VhZ2U+PC9yZWNvcmQ+PC9DaXRlPjwvRW5kTm90
ZT5=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(30)</w:t>
      </w:r>
      <w:r w:rsidRPr="002A366B">
        <w:rPr>
          <w:rFonts w:cs="Arial"/>
        </w:rPr>
        <w:fldChar w:fldCharType="end"/>
      </w:r>
      <w:r w:rsidRPr="002A366B">
        <w:rPr>
          <w:rFonts w:cs="Arial"/>
        </w:rPr>
        <w:t xml:space="preserve">, the double-blinded nature of the trial, and the novel inclusion of exercise training as a potential complementary intervention to iron therapy. </w:t>
      </w:r>
    </w:p>
    <w:p w14:paraId="782143DD" w14:textId="77777777" w:rsidR="00E3462C" w:rsidRPr="002A366B" w:rsidRDefault="00E3462C" w:rsidP="00E3462C">
      <w:pPr>
        <w:spacing w:line="480" w:lineRule="auto"/>
        <w:rPr>
          <w:rFonts w:cs="Arial"/>
        </w:rPr>
      </w:pPr>
    </w:p>
    <w:p w14:paraId="2F357D35" w14:textId="77777777" w:rsidR="00E3462C" w:rsidRPr="002A366B" w:rsidRDefault="00E3462C" w:rsidP="00E3462C">
      <w:pPr>
        <w:spacing w:line="480" w:lineRule="auto"/>
        <w:rPr>
          <w:rFonts w:cs="Arial"/>
          <w:lang w:val="en-US"/>
        </w:rPr>
      </w:pPr>
      <w:r w:rsidRPr="002A366B">
        <w:rPr>
          <w:rFonts w:cs="Arial"/>
        </w:rPr>
        <w:t xml:space="preserve">Limitations include the small sample, which is likely to have contributed to the baseline imbalance of the 6MWT, and short follow-up period. The single dose of 1000mg of FCM iron therapy may require further investigation as recent studies, such as the NIMO study </w:t>
      </w:r>
      <w:r w:rsidRPr="002A366B">
        <w:rPr>
          <w:rFonts w:cs="Arial"/>
        </w:rPr>
        <w:fldChar w:fldCharType="begin">
          <w:fldData xml:space="preserve">PEVuZE5vdGU+PENpdGU+PEF1dGhvcj5LYWxyYTwvQXV0aG9yPjxZZWFyPjIwMjA8L1llYXI+PFJl
Y051bT4zMDY1PC9SZWNOdW0+PERpc3BsYXlUZXh0PigzMSk8L0Rpc3BsYXlUZXh0PjxyZWNvcmQ+
PHJlYy1udW1iZXI+MzA2NTwvcmVjLW51bWJlcj48Zm9yZWlnbi1rZXlzPjxrZXkgYXBwPSJFTiIg
ZGItaWQ9IjJ3dmYyMHhmMHBkeHQ1ZXI1eDl2ZTJ0aHY5ZGY5dGR0d3o1eiIgdGltZXN0YW1wPSIx
NjY5NzI1MTk1Ij4zMDY1PC9rZXk+PC9mb3JlaWduLWtleXM+PHJlZi10eXBlIG5hbWU9IkpvdXJu
YWwgQXJ0aWNsZSI+MTc8L3JlZi10eXBlPjxjb250cmlidXRvcnM+PGF1dGhvcnM+PGF1dGhvcj5L
YWxyYSwgUC4gQS48L2F1dGhvcj48YXV0aG9yPkJoYW5kYXJpLCBTLjwvYXV0aG9yPjxhdXRob3I+
U3B5cmlkb24sIE0uPC9hdXRob3I+PGF1dGhvcj5EYXZpc29uLCBSLjwvYXV0aG9yPjxhdXRob3I+
TGF3bWFuLCBTLjwvYXV0aG9yPjxhdXRob3I+TWlraGFpbCwgQS48L2F1dGhvcj48YXV0aG9yPlJl
YWljaCwgRC48L2F1dGhvcj48YXV0aG9yPlByaXRjaGFyZCwgTi48L2F1dGhvcj48YXV0aG9yPk1j
Q2FmZmVydHksIEsuPC9hdXRob3I+PGF1dGhvcj5Nb29yZSwgSi48L2F1dGhvcj48L2F1dGhvcnM+
PC9jb250cmlidXRvcnM+PGF1dGgtYWRkcmVzcz5TYWxmb3JkIFJveWFsIE5IUyBGb3VuZGF0aW9u
IFRydXN0LCBTYWxmb3JkLCBVSy4gcGhpbGlwLmthbHJhQHNyZnQubmhzLnVrLiYjeEQ7SHVsbCBV
bml2ZXJzaXR5IFRlYWNoaW5nIEhvc3BpdGFscyBOSFMgVHJ1c3QsIEh1bGwsIFVLLiYjeEQ7UGhh
cm1hY29zbW9zIFVLLCBSZWFkaW5nLCBVSy4mI3hEO1N1bmRlcmxhbmQgUm95YWwgSG9zcGl0YWws
IFN1bmRlcmxhbmQsIFVLLiYjeEQ7Um95YWwgU3Vzc2V4IENvdW50eSBIb3NwaXRhbCwgQnJpZ2h0
b24sIFVLLiYjeEQ7TW9ycmlzdG9uIEhvc3BpdGFsLCBTd2Fuc2VhLCBVSy4mI3hEO1RoZSBKYW1l
cyBDb29rIFVuaXZlcnNpdHkgSG9zcGl0YWwsIE1pZGRsZXNicm91Z2gsIFVLLiYjeEQ7QWRkZW5i
cm9va2UmYXBvcztzIFVuaXZlcnNpdHkgSG9zcGl0YWwsIENhbWJyaWRnZSwgVUsuJiN4RDtSb3lh
bCBMb25kb24gVW5pdmVyc2l0eSBIb3NwaXRhbCwgTG9uZG9uLCBVSy4mI3hEO1JveWFsIERldm9u
IGFuZCBFeGV0ZXIgVW5pdmVyc2l0eSBIb3NwaXRhbCwgRXhldGVyLCBVSy48L2F1dGgtYWRkcmVz
cz48dGl0bGVzPjx0aXRsZT5OSU1PLUNLRC1VSzogYSByZWFsLXdvcmxkLCBvYnNlcnZhdGlvbmFs
IHN0dWR5IG9mIGlyb24gaXNvbWFsdG9zaWRlIGluIHBhdGllbnRzIHdpdGggaXJvbiBkZWZpY2ll
bmN5IGFuYWVtaWEgYW5kIGNocm9uaWMga2lkbmV5IGRpc2Vhc2U8L3RpdGxlPjxzZWNvbmRhcnkt
dGl0bGU+Qk1DIE5lcGhyb2w8L3NlY29uZGFyeS10aXRsZT48L3RpdGxlcz48cGVyaW9kaWNhbD48
ZnVsbC10aXRsZT5CTUMgTmVwaHJvbDwvZnVsbC10aXRsZT48L3BlcmlvZGljYWw+PHBhZ2VzPjUz
OTwvcGFnZXM+PHZvbHVtZT4yMTwvdm9sdW1lPjxudW1iZXI+MTwvbnVtYmVyPjxlZGl0aW9uPjIw
MjAvMTIvMTI8L2VkaXRpb24+PGtleXdvcmRzPjxrZXl3b3JkPkFkbWluaXN0cmF0aW9uLCBJbnRy
YXZlbm91czwva2V5d29yZD48a2V5d29yZD5BbmVtaWEsIElyb24tRGVmaWNpZW5jeS9ibG9vZC9j
b21wbGljYXRpb25zLypkcnVnIHRoZXJhcHkvcGh5c2lvcGF0aG9sb2d5PC9rZXl3b3JkPjxrZXl3
b3JkPkRpc2FjY2hhcmlkZXMvKmFkbWluaXN0cmF0aW9uICZhbXA7IGRvc2FnZS90aGVyYXBldXRp
YyB1c2U8L2tleXdvcmQ+PGtleXdvcmQ+RmF0aWd1ZS9waHlzaW9wYXRob2xvZ3k8L2tleXdvcmQ+
PGtleXdvcmQ+RmVtYWxlPC9rZXl3b3JkPjxrZXl3b3JkPkZlcnJpYyBDb21wb3VuZHMvKmFkbWlu
aXN0cmF0aW9uICZhbXA7IGRvc2FnZS90aGVyYXBldXRpYyB1c2U8L2tleXdvcmQ+PGtleXdvcmQ+
SGVtYXRpbmljcy8qYWRtaW5pc3RyYXRpb24gJmFtcDsgZG9zYWdlL3RoZXJhcGV1dGljIHVzZTwv
a2V5d29yZD48a2V5d29yZD5IZW1vZ2xvYmlucy9tZXRhYm9saXNtPC9rZXl3b3JkPjxrZXl3b3Jk
Pkh1bWFuczwva2V5d29yZD48a2V5d29yZD5NYWxlPC9rZXl3b3JkPjxrZXl3b3JkPlByb3BvcnRp
b25hbCBIYXphcmRzIE1vZGVsczwva2V5d29yZD48a2V5d29yZD5Qcm9zcGVjdGl2ZSBTdHVkaWVz
PC9rZXl3b3JkPjxrZXl3b3JkPlJlbmFsIEluc3VmZmljaWVuY3ksIENocm9uaWMvKmJsb29kL2Nv
bXBsaWNhdGlvbnM8L2tleXdvcmQ+PGtleXdvcmQ+UmV0cmVhdG1lbnQ8L2tleXdvcmQ+PGtleXdv
cmQ+U2V2ZXJpdHkgb2YgSWxsbmVzcyBJbmRleDwva2V5d29yZD48a2V5d29yZD5UcmVhdG1lbnQg
T3V0Y29tZTwva2V5d29yZD48a2V5d29yZD5Vbml0ZWQgS2luZ2RvbTwva2V5d29yZD48a2V5d29y
ZD5BbmFlbWlhPC9rZXl3b3JkPjxrZXl3b3JkPkNocm9uaWMga2lkbmV5IGRpc2Vhc2U8L2tleXdv
cmQ+PGtleXdvcmQ+RmVycmljIGRlcmlzb21hbHRvc2U8L2tleXdvcmQ+PGtleXdvcmQ+SW50cmF2
ZW5vdXMgaXJvbjwva2V5d29yZD48a2V5d29yZD5Jcm9uIGRlZmljaWVuY3k8L2tleXdvcmQ+PGtl
eXdvcmQ+SXJvbiBpc29tYWx0b3NpZGUgMTAwMDwva2V5d29yZD48a2V5d29yZD5Ob24tZGlhbHlz
aXMgZGVwZW5kZW50PC9rZXl3b3JkPjxrZXl3b3JkPk9ic2VydmF0aW9uYWw8L2tleXdvcmQ+PGtl
eXdvcmQ+UmVhbC13b3JsZDwva2V5d29yZD48a2V5d29yZD5mZWVzLCBzcGVha2VyIGhvbm9yYXJp
YSBhbmQgZWR1Y2F0aW9uYWwgZ3JhbnRzIGZyb20gUGhhcm1hY29zbW9zIGFuZCBWaWZvcjwva2V5
d29yZD48a2V5d29yZD5QaGFybWEuIE1TIGlzIGFuIGVtcGxveWVlIG9mIFBoYXJtYWNvc21vcyBV
SyBMdGQuIFJEIGhhcyByZWNlaXZlZCBjb25zdWx0YW5jeTwva2V5d29yZD48a2V5d29yZD5mZWVz
LCBzcGVha2VyIGhvbm9yYXJpYSBhbmQgZWR1Y2F0aW9uYWwgZ3JhbnRzIGZyb20gUGhhcm1hY29z
bW9zLiBEUiBoYXMgcmVjZWl2ZWQ8L2tleXdvcmQ+PGtleXdvcmQ+Y29uc3VsdGFuY3kgZmVlcyBh
bmQgZWR1Y2F0aW9uYWwgZ3JhbnRzIGZyb20gUGhhcm1hY29zbW9zLiBTTCBoYXMgcmVjZWl2ZWQ8
L2tleXdvcmQ+PGtleXdvcmQ+Y29uc3VsdGFuY3kgZmVlcyBmcm9tIFBoYXJtYWNvc21vcy4gQU0g
YW5kIEtNIGhhdmUgcmVjZWl2ZWQgY29uc3VsdGFuY3kgZmVlcyBmcm9tPC9rZXl3b3JkPjxrZXl3
b3JkPlBoYXJtYWNvc21vcyBhbmQgVmlmb3IgUGhhcm1hLiBOUCBoYXMgcmVjZWl2ZWQgc3BlYWtl
ciBob25vcmFyaWEgZnJvbTwva2V5d29yZD48a2V5d29yZD5QaGFybWFjb3Ntb3MuIEpNIGhhcyBu
byBjb25mbGljdHMgb2YgaW50ZXJlc3QuPC9rZXl3b3JkPjwva2V5d29yZHM+PGRhdGVzPjx5ZWFy
PjIwMjA8L3llYXI+PHB1Yi1kYXRlcz48ZGF0ZT5EZWMgMTA8L2RhdGU+PC9wdWItZGF0ZXM+PC9k
YXRlcz48aXNibj4xNDcxLTIzNjk8L2lzYm4+PGFjY2Vzc2lvbi1udW0+MzMzMDI4OTE8L2FjY2Vz
c2lvbi1udW0+PHVybHM+PC91cmxzPjxjdXN0b20yPlBNQzc3MjY2MTQ8L2N1c3RvbTI+PGVsZWN0
cm9uaWMtcmVzb3VyY2UtbnVtPjEwLjExODYvczEyODgyLTAyMC0wMjE4MC0yPC9lbGVjdHJvbmlj
LXJlc291cmNlLW51bT48cmVtb3RlLWRhdGFiYXNlLXByb3ZpZGVyPk5MTTwvcmVtb3RlLWRhdGFi
YXNlLXByb3ZpZGVyPjxsYW5ndWFnZT5lbmc8L2xhbmd1YWdlPjwvcmVjb3JkPjwvQ2l0ZT48L0Vu
ZE5vdGU+AG==
</w:fldData>
        </w:fldChar>
      </w:r>
      <w:r w:rsidRPr="002A366B">
        <w:rPr>
          <w:rFonts w:cs="Arial"/>
        </w:rPr>
        <w:instrText xml:space="preserve"> ADDIN EN.CITE </w:instrText>
      </w:r>
      <w:r w:rsidRPr="002A366B">
        <w:rPr>
          <w:rFonts w:cs="Arial"/>
        </w:rPr>
        <w:fldChar w:fldCharType="begin">
          <w:fldData xml:space="preserve">PEVuZE5vdGU+PENpdGU+PEF1dGhvcj5LYWxyYTwvQXV0aG9yPjxZZWFyPjIwMjA8L1llYXI+PFJl
Y051bT4zMDY1PC9SZWNOdW0+PERpc3BsYXlUZXh0PigzMSk8L0Rpc3BsYXlUZXh0PjxyZWNvcmQ+
PHJlYy1udW1iZXI+MzA2NTwvcmVjLW51bWJlcj48Zm9yZWlnbi1rZXlzPjxrZXkgYXBwPSJFTiIg
ZGItaWQ9IjJ3dmYyMHhmMHBkeHQ1ZXI1eDl2ZTJ0aHY5ZGY5dGR0d3o1eiIgdGltZXN0YW1wPSIx
NjY5NzI1MTk1Ij4zMDY1PC9rZXk+PC9mb3JlaWduLWtleXM+PHJlZi10eXBlIG5hbWU9IkpvdXJu
YWwgQXJ0aWNsZSI+MTc8L3JlZi10eXBlPjxjb250cmlidXRvcnM+PGF1dGhvcnM+PGF1dGhvcj5L
YWxyYSwgUC4gQS48L2F1dGhvcj48YXV0aG9yPkJoYW5kYXJpLCBTLjwvYXV0aG9yPjxhdXRob3I+
U3B5cmlkb24sIE0uPC9hdXRob3I+PGF1dGhvcj5EYXZpc29uLCBSLjwvYXV0aG9yPjxhdXRob3I+
TGF3bWFuLCBTLjwvYXV0aG9yPjxhdXRob3I+TWlraGFpbCwgQS48L2F1dGhvcj48YXV0aG9yPlJl
YWljaCwgRC48L2F1dGhvcj48YXV0aG9yPlByaXRjaGFyZCwgTi48L2F1dGhvcj48YXV0aG9yPk1j
Q2FmZmVydHksIEsuPC9hdXRob3I+PGF1dGhvcj5Nb29yZSwgSi48L2F1dGhvcj48L2F1dGhvcnM+
PC9jb250cmlidXRvcnM+PGF1dGgtYWRkcmVzcz5TYWxmb3JkIFJveWFsIE5IUyBGb3VuZGF0aW9u
IFRydXN0LCBTYWxmb3JkLCBVSy4gcGhpbGlwLmthbHJhQHNyZnQubmhzLnVrLiYjeEQ7SHVsbCBV
bml2ZXJzaXR5IFRlYWNoaW5nIEhvc3BpdGFscyBOSFMgVHJ1c3QsIEh1bGwsIFVLLiYjeEQ7UGhh
cm1hY29zbW9zIFVLLCBSZWFkaW5nLCBVSy4mI3hEO1N1bmRlcmxhbmQgUm95YWwgSG9zcGl0YWws
IFN1bmRlcmxhbmQsIFVLLiYjeEQ7Um95YWwgU3Vzc2V4IENvdW50eSBIb3NwaXRhbCwgQnJpZ2h0
b24sIFVLLiYjeEQ7TW9ycmlzdG9uIEhvc3BpdGFsLCBTd2Fuc2VhLCBVSy4mI3hEO1RoZSBKYW1l
cyBDb29rIFVuaXZlcnNpdHkgSG9zcGl0YWwsIE1pZGRsZXNicm91Z2gsIFVLLiYjeEQ7QWRkZW5i
cm9va2UmYXBvcztzIFVuaXZlcnNpdHkgSG9zcGl0YWwsIENhbWJyaWRnZSwgVUsuJiN4RDtSb3lh
bCBMb25kb24gVW5pdmVyc2l0eSBIb3NwaXRhbCwgTG9uZG9uLCBVSy4mI3hEO1JveWFsIERldm9u
IGFuZCBFeGV0ZXIgVW5pdmVyc2l0eSBIb3NwaXRhbCwgRXhldGVyLCBVSy48L2F1dGgtYWRkcmVz
cz48dGl0bGVzPjx0aXRsZT5OSU1PLUNLRC1VSzogYSByZWFsLXdvcmxkLCBvYnNlcnZhdGlvbmFs
IHN0dWR5IG9mIGlyb24gaXNvbWFsdG9zaWRlIGluIHBhdGllbnRzIHdpdGggaXJvbiBkZWZpY2ll
bmN5IGFuYWVtaWEgYW5kIGNocm9uaWMga2lkbmV5IGRpc2Vhc2U8L3RpdGxlPjxzZWNvbmRhcnkt
dGl0bGU+Qk1DIE5lcGhyb2w8L3NlY29uZGFyeS10aXRsZT48L3RpdGxlcz48cGVyaW9kaWNhbD48
ZnVsbC10aXRsZT5CTUMgTmVwaHJvbDwvZnVsbC10aXRsZT48L3BlcmlvZGljYWw+PHBhZ2VzPjUz
OTwvcGFnZXM+PHZvbHVtZT4yMTwvdm9sdW1lPjxudW1iZXI+MTwvbnVtYmVyPjxlZGl0aW9uPjIw
MjAvMTIvMTI8L2VkaXRpb24+PGtleXdvcmRzPjxrZXl3b3JkPkFkbWluaXN0cmF0aW9uLCBJbnRy
YXZlbm91czwva2V5d29yZD48a2V5d29yZD5BbmVtaWEsIElyb24tRGVmaWNpZW5jeS9ibG9vZC9j
b21wbGljYXRpb25zLypkcnVnIHRoZXJhcHkvcGh5c2lvcGF0aG9sb2d5PC9rZXl3b3JkPjxrZXl3
b3JkPkRpc2FjY2hhcmlkZXMvKmFkbWluaXN0cmF0aW9uICZhbXA7IGRvc2FnZS90aGVyYXBldXRp
YyB1c2U8L2tleXdvcmQ+PGtleXdvcmQ+RmF0aWd1ZS9waHlzaW9wYXRob2xvZ3k8L2tleXdvcmQ+
PGtleXdvcmQ+RmVtYWxlPC9rZXl3b3JkPjxrZXl3b3JkPkZlcnJpYyBDb21wb3VuZHMvKmFkbWlu
aXN0cmF0aW9uICZhbXA7IGRvc2FnZS90aGVyYXBldXRpYyB1c2U8L2tleXdvcmQ+PGtleXdvcmQ+
SGVtYXRpbmljcy8qYWRtaW5pc3RyYXRpb24gJmFtcDsgZG9zYWdlL3RoZXJhcGV1dGljIHVzZTwv
a2V5d29yZD48a2V5d29yZD5IZW1vZ2xvYmlucy9tZXRhYm9saXNtPC9rZXl3b3JkPjxrZXl3b3Jk
Pkh1bWFuczwva2V5d29yZD48a2V5d29yZD5NYWxlPC9rZXl3b3JkPjxrZXl3b3JkPlByb3BvcnRp
b25hbCBIYXphcmRzIE1vZGVsczwva2V5d29yZD48a2V5d29yZD5Qcm9zcGVjdGl2ZSBTdHVkaWVz
PC9rZXl3b3JkPjxrZXl3b3JkPlJlbmFsIEluc3VmZmljaWVuY3ksIENocm9uaWMvKmJsb29kL2Nv
bXBsaWNhdGlvbnM8L2tleXdvcmQ+PGtleXdvcmQ+UmV0cmVhdG1lbnQ8L2tleXdvcmQ+PGtleXdv
cmQ+U2V2ZXJpdHkgb2YgSWxsbmVzcyBJbmRleDwva2V5d29yZD48a2V5d29yZD5UcmVhdG1lbnQg
T3V0Y29tZTwva2V5d29yZD48a2V5d29yZD5Vbml0ZWQgS2luZ2RvbTwva2V5d29yZD48a2V5d29y
ZD5BbmFlbWlhPC9rZXl3b3JkPjxrZXl3b3JkPkNocm9uaWMga2lkbmV5IGRpc2Vhc2U8L2tleXdv
cmQ+PGtleXdvcmQ+RmVycmljIGRlcmlzb21hbHRvc2U8L2tleXdvcmQ+PGtleXdvcmQ+SW50cmF2
ZW5vdXMgaXJvbjwva2V5d29yZD48a2V5d29yZD5Jcm9uIGRlZmljaWVuY3k8L2tleXdvcmQ+PGtl
eXdvcmQ+SXJvbiBpc29tYWx0b3NpZGUgMTAwMDwva2V5d29yZD48a2V5d29yZD5Ob24tZGlhbHlz
aXMgZGVwZW5kZW50PC9rZXl3b3JkPjxrZXl3b3JkPk9ic2VydmF0aW9uYWw8L2tleXdvcmQ+PGtl
eXdvcmQ+UmVhbC13b3JsZDwva2V5d29yZD48a2V5d29yZD5mZWVzLCBzcGVha2VyIGhvbm9yYXJp
YSBhbmQgZWR1Y2F0aW9uYWwgZ3JhbnRzIGZyb20gUGhhcm1hY29zbW9zIGFuZCBWaWZvcjwva2V5
d29yZD48a2V5d29yZD5QaGFybWEuIE1TIGlzIGFuIGVtcGxveWVlIG9mIFBoYXJtYWNvc21vcyBV
SyBMdGQuIFJEIGhhcyByZWNlaXZlZCBjb25zdWx0YW5jeTwva2V5d29yZD48a2V5d29yZD5mZWVz
LCBzcGVha2VyIGhvbm9yYXJpYSBhbmQgZWR1Y2F0aW9uYWwgZ3JhbnRzIGZyb20gUGhhcm1hY29z
bW9zLiBEUiBoYXMgcmVjZWl2ZWQ8L2tleXdvcmQ+PGtleXdvcmQ+Y29uc3VsdGFuY3kgZmVlcyBh
bmQgZWR1Y2F0aW9uYWwgZ3JhbnRzIGZyb20gUGhhcm1hY29zbW9zLiBTTCBoYXMgcmVjZWl2ZWQ8
L2tleXdvcmQ+PGtleXdvcmQ+Y29uc3VsdGFuY3kgZmVlcyBmcm9tIFBoYXJtYWNvc21vcy4gQU0g
YW5kIEtNIGhhdmUgcmVjZWl2ZWQgY29uc3VsdGFuY3kgZmVlcyBmcm9tPC9rZXl3b3JkPjxrZXl3
b3JkPlBoYXJtYWNvc21vcyBhbmQgVmlmb3IgUGhhcm1hLiBOUCBoYXMgcmVjZWl2ZWQgc3BlYWtl
ciBob25vcmFyaWEgZnJvbTwva2V5d29yZD48a2V5d29yZD5QaGFybWFjb3Ntb3MuIEpNIGhhcyBu
byBjb25mbGljdHMgb2YgaW50ZXJlc3QuPC9rZXl3b3JkPjwva2V5d29yZHM+PGRhdGVzPjx5ZWFy
PjIwMjA8L3llYXI+PHB1Yi1kYXRlcz48ZGF0ZT5EZWMgMTA8L2RhdGU+PC9wdWItZGF0ZXM+PC9k
YXRlcz48aXNibj4xNDcxLTIzNjk8L2lzYm4+PGFjY2Vzc2lvbi1udW0+MzMzMDI4OTE8L2FjY2Vz
c2lvbi1udW0+PHVybHM+PC91cmxzPjxjdXN0b20yPlBNQzc3MjY2MTQ8L2N1c3RvbTI+PGVsZWN0
cm9uaWMtcmVzb3VyY2UtbnVtPjEwLjExODYvczEyODgyLTAyMC0wMjE4MC0yPC9lbGVjdHJvbmlj
LXJlc291cmNlLW51bT48cmVtb3RlLWRhdGFiYXNlLXByb3ZpZGVyPk5MTTwvcmVtb3RlLWRhdGFi
YXNlLXByb3ZpZGVyPjxsYW5ndWFnZT5lbmc8L2xhbmd1YWdlPjwvcmVjb3JkPjwvQ2l0ZT48L0Vu
ZE5vdGU+AG==
</w:fldData>
        </w:fldChar>
      </w:r>
      <w:r w:rsidRPr="002A366B">
        <w:rPr>
          <w:rFonts w:cs="Arial"/>
        </w:rPr>
        <w:instrText xml:space="preserve"> ADDIN EN.CITE.DATA </w:instrText>
      </w:r>
      <w:r w:rsidRPr="002A366B">
        <w:rPr>
          <w:rFonts w:cs="Arial"/>
        </w:rPr>
      </w:r>
      <w:r w:rsidRPr="002A366B">
        <w:rPr>
          <w:rFonts w:cs="Arial"/>
        </w:rPr>
        <w:fldChar w:fldCharType="end"/>
      </w:r>
      <w:r w:rsidRPr="002A366B">
        <w:rPr>
          <w:rFonts w:cs="Arial"/>
        </w:rPr>
      </w:r>
      <w:r w:rsidRPr="002A366B">
        <w:rPr>
          <w:rFonts w:cs="Arial"/>
        </w:rPr>
        <w:fldChar w:fldCharType="separate"/>
      </w:r>
      <w:r w:rsidRPr="002A366B">
        <w:rPr>
          <w:rFonts w:cs="Arial"/>
          <w:noProof/>
        </w:rPr>
        <w:t>(31)</w:t>
      </w:r>
      <w:r w:rsidRPr="002A366B">
        <w:rPr>
          <w:rFonts w:cs="Arial"/>
        </w:rPr>
        <w:fldChar w:fldCharType="end"/>
      </w:r>
      <w:r w:rsidRPr="002A366B">
        <w:rPr>
          <w:rFonts w:cs="Arial"/>
        </w:rPr>
        <w:t>, suggest it may not be a sufficient dose to achieve complete iron repletion and thus to alter cellular energetics.</w:t>
      </w:r>
    </w:p>
    <w:p w14:paraId="321120EA" w14:textId="77777777" w:rsidR="00E3462C" w:rsidRPr="002A366B" w:rsidRDefault="00E3462C" w:rsidP="00E3462C">
      <w:pPr>
        <w:spacing w:line="480" w:lineRule="auto"/>
        <w:rPr>
          <w:rFonts w:cs="Arial"/>
          <w:lang w:val="en-US"/>
        </w:rPr>
      </w:pPr>
    </w:p>
    <w:p w14:paraId="56286F7F" w14:textId="77777777" w:rsidR="00E3462C" w:rsidRPr="002A366B" w:rsidRDefault="00E3462C" w:rsidP="00E3462C">
      <w:pPr>
        <w:spacing w:line="480" w:lineRule="auto"/>
        <w:rPr>
          <w:rFonts w:cs="Arial"/>
          <w:b/>
          <w:bCs/>
          <w:lang w:val="en-US"/>
        </w:rPr>
      </w:pPr>
      <w:r w:rsidRPr="002A366B">
        <w:rPr>
          <w:rFonts w:cs="Arial"/>
          <w:b/>
          <w:bCs/>
          <w:lang w:val="en-US"/>
        </w:rPr>
        <w:t>Conclusions</w:t>
      </w:r>
    </w:p>
    <w:p w14:paraId="684A47B5" w14:textId="77777777" w:rsidR="00E3462C" w:rsidRPr="002A366B" w:rsidRDefault="00E3462C" w:rsidP="00E3462C">
      <w:pPr>
        <w:spacing w:line="480" w:lineRule="auto"/>
        <w:rPr>
          <w:rFonts w:cs="Arial"/>
          <w:lang w:val="en-US"/>
        </w:rPr>
      </w:pPr>
      <w:r w:rsidRPr="002A366B">
        <w:rPr>
          <w:rFonts w:cs="Arial"/>
          <w:lang w:val="en-US"/>
        </w:rPr>
        <w:t xml:space="preserve">In summary, this randomized controlled trial showed that, among non-anemic patients with CKD and ID, IV iron therapy had no impact on exercise and functional capacity, QoL, or patient reported outcomes. Nonetheless, adequately powered studies with sufficient participant follow-up are warranted to investigate functional improvement in non-anemic iron deficient CKD patients treated with IV iron therapy. </w:t>
      </w:r>
    </w:p>
    <w:p w14:paraId="04ADCC2A" w14:textId="77777777" w:rsidR="00E3462C" w:rsidRPr="002A366B" w:rsidRDefault="00E3462C" w:rsidP="00E3462C">
      <w:pPr>
        <w:spacing w:after="200" w:line="480" w:lineRule="auto"/>
        <w:rPr>
          <w:rFonts w:cs="Arial"/>
          <w:b/>
          <w:lang w:val="en-US"/>
        </w:rPr>
      </w:pPr>
    </w:p>
    <w:p w14:paraId="1A7E1FD5" w14:textId="77777777" w:rsidR="00E3462C" w:rsidRPr="002A366B" w:rsidRDefault="00E3462C" w:rsidP="00E3462C">
      <w:pPr>
        <w:spacing w:after="200" w:line="480" w:lineRule="auto"/>
        <w:rPr>
          <w:rFonts w:cs="Arial"/>
          <w:b/>
          <w:lang w:val="en-US"/>
        </w:rPr>
      </w:pPr>
      <w:r w:rsidRPr="002A366B">
        <w:rPr>
          <w:rFonts w:cs="Arial"/>
          <w:b/>
          <w:lang w:val="en-US"/>
        </w:rPr>
        <w:t>Declarations</w:t>
      </w:r>
    </w:p>
    <w:p w14:paraId="7397E72C" w14:textId="77777777" w:rsidR="00E3462C" w:rsidRPr="002A366B" w:rsidRDefault="00E3462C" w:rsidP="00E3462C">
      <w:pPr>
        <w:spacing w:after="200" w:line="480" w:lineRule="auto"/>
        <w:rPr>
          <w:rFonts w:cs="Arial"/>
          <w:b/>
          <w:lang w:val="en-US"/>
        </w:rPr>
      </w:pPr>
      <w:r w:rsidRPr="002A366B">
        <w:rPr>
          <w:rFonts w:cs="Arial"/>
          <w:b/>
          <w:lang w:val="en-US"/>
        </w:rPr>
        <w:t>Ethics approval and consent to participate</w:t>
      </w:r>
    </w:p>
    <w:p w14:paraId="258C770D" w14:textId="77777777" w:rsidR="00E3462C" w:rsidRPr="002A366B" w:rsidRDefault="00E3462C" w:rsidP="00E3462C">
      <w:pPr>
        <w:spacing w:after="200" w:line="480" w:lineRule="auto"/>
        <w:rPr>
          <w:rFonts w:cs="Arial"/>
        </w:rPr>
      </w:pPr>
      <w:r w:rsidRPr="002A366B">
        <w:rPr>
          <w:rFonts w:cs="Arial"/>
        </w:rPr>
        <w:lastRenderedPageBreak/>
        <w:t xml:space="preserve">The protocol and related documents were approved by Brent Research Ethics Committee, UK (REC) 19/LO/0128, the Health Research Authority and the UK Medicines and Healthcare products Regulatory Agency (MHRA). The study was prospectively registered on 28/01/2019 (EudraCT </w:t>
      </w:r>
      <w:r w:rsidRPr="002A366B">
        <w:rPr>
          <w:rFonts w:cs="Arial"/>
          <w:sz w:val="22"/>
          <w:szCs w:val="22"/>
        </w:rPr>
        <w:t>2018-000144-25</w:t>
      </w:r>
      <w:r w:rsidRPr="002A366B">
        <w:rPr>
          <w:rFonts w:cs="Arial"/>
        </w:rPr>
        <w:t>). All methods were carried out in accordance with relevant guidelines and regulations. Informed consent was obtained from all subjects and/or their legal guardian(s).</w:t>
      </w:r>
    </w:p>
    <w:p w14:paraId="18BFEF23" w14:textId="77777777" w:rsidR="00E3462C" w:rsidRPr="002A366B" w:rsidRDefault="00E3462C" w:rsidP="00E3462C">
      <w:pPr>
        <w:spacing w:after="200" w:line="480" w:lineRule="auto"/>
        <w:rPr>
          <w:rFonts w:cs="Arial"/>
          <w:b/>
          <w:lang w:val="en-US"/>
        </w:rPr>
      </w:pPr>
    </w:p>
    <w:p w14:paraId="1645DB26" w14:textId="77777777" w:rsidR="00E3462C" w:rsidRPr="002A366B" w:rsidRDefault="00E3462C" w:rsidP="00E3462C">
      <w:pPr>
        <w:spacing w:after="200" w:line="480" w:lineRule="auto"/>
        <w:rPr>
          <w:rFonts w:cs="Arial"/>
          <w:b/>
          <w:lang w:val="en-US"/>
        </w:rPr>
      </w:pPr>
      <w:r w:rsidRPr="002A366B">
        <w:rPr>
          <w:rFonts w:cs="Arial"/>
          <w:b/>
          <w:lang w:val="en-US"/>
        </w:rPr>
        <w:t>Consent for publication</w:t>
      </w:r>
    </w:p>
    <w:p w14:paraId="10F4F495" w14:textId="77777777" w:rsidR="00E3462C" w:rsidRPr="002A366B" w:rsidRDefault="00E3462C" w:rsidP="00E3462C">
      <w:pPr>
        <w:spacing w:after="200" w:line="480" w:lineRule="auto"/>
        <w:rPr>
          <w:rFonts w:cs="Arial"/>
          <w:bCs/>
          <w:lang w:val="en-US"/>
        </w:rPr>
      </w:pPr>
      <w:r w:rsidRPr="002A366B">
        <w:rPr>
          <w:rFonts w:cs="Arial"/>
          <w:bCs/>
          <w:lang w:val="en-US"/>
        </w:rPr>
        <w:t>Not applicable</w:t>
      </w:r>
    </w:p>
    <w:p w14:paraId="2057BF50" w14:textId="77777777" w:rsidR="00E3462C" w:rsidRPr="002A366B" w:rsidRDefault="00E3462C" w:rsidP="00E3462C">
      <w:pPr>
        <w:spacing w:after="200" w:line="480" w:lineRule="auto"/>
        <w:rPr>
          <w:rFonts w:cs="Arial"/>
          <w:b/>
          <w:lang w:val="en-US"/>
        </w:rPr>
      </w:pPr>
    </w:p>
    <w:p w14:paraId="615328F7" w14:textId="77777777" w:rsidR="00E3462C" w:rsidRPr="002A366B" w:rsidRDefault="00E3462C" w:rsidP="00E3462C">
      <w:pPr>
        <w:spacing w:after="200" w:line="480" w:lineRule="auto"/>
        <w:rPr>
          <w:rFonts w:cs="Arial"/>
          <w:b/>
          <w:lang w:val="en-US"/>
        </w:rPr>
      </w:pPr>
      <w:r w:rsidRPr="002A366B">
        <w:rPr>
          <w:rFonts w:cs="Arial"/>
          <w:b/>
          <w:lang w:val="en-US"/>
        </w:rPr>
        <w:t>Availability of data and materials</w:t>
      </w:r>
    </w:p>
    <w:p w14:paraId="4E5781D1" w14:textId="77777777" w:rsidR="00E3462C" w:rsidRPr="002A366B" w:rsidRDefault="00E3462C" w:rsidP="00E3462C">
      <w:pPr>
        <w:spacing w:after="200" w:line="480" w:lineRule="auto"/>
        <w:rPr>
          <w:rFonts w:cs="Arial"/>
        </w:rPr>
      </w:pPr>
      <w:r w:rsidRPr="002A366B">
        <w:rPr>
          <w:rFonts w:cs="Arial"/>
        </w:rPr>
        <w:t>Findings from the study will be disseminated at national and international conferences. All baseline data generated or analysed during this study are included in this published article.</w:t>
      </w:r>
    </w:p>
    <w:p w14:paraId="0E1C12F5" w14:textId="77777777" w:rsidR="00E3462C" w:rsidRPr="002A366B" w:rsidRDefault="00E3462C" w:rsidP="00E3462C">
      <w:pPr>
        <w:spacing w:after="200" w:line="480" w:lineRule="auto"/>
        <w:rPr>
          <w:rFonts w:cs="Arial"/>
          <w:b/>
          <w:lang w:val="en-US"/>
        </w:rPr>
      </w:pPr>
    </w:p>
    <w:p w14:paraId="66100749" w14:textId="77777777" w:rsidR="00E3462C" w:rsidRPr="002A366B" w:rsidRDefault="00E3462C" w:rsidP="00E3462C">
      <w:pPr>
        <w:spacing w:after="200" w:line="480" w:lineRule="auto"/>
        <w:rPr>
          <w:rFonts w:cs="Arial"/>
          <w:b/>
          <w:lang w:val="en-US"/>
        </w:rPr>
      </w:pPr>
      <w:r w:rsidRPr="002A366B">
        <w:rPr>
          <w:rFonts w:cs="Arial"/>
          <w:b/>
          <w:lang w:val="en-US"/>
        </w:rPr>
        <w:t>Competing interests</w:t>
      </w:r>
    </w:p>
    <w:p w14:paraId="0FF463E6" w14:textId="77777777" w:rsidR="00E3462C" w:rsidRPr="002A366B" w:rsidRDefault="00E3462C" w:rsidP="00E3462C">
      <w:pPr>
        <w:spacing w:after="200" w:line="276" w:lineRule="auto"/>
        <w:rPr>
          <w:rFonts w:cs="Arial"/>
          <w:lang w:val="en-US"/>
        </w:rPr>
      </w:pPr>
      <w:r w:rsidRPr="002A366B">
        <w:rPr>
          <w:rFonts w:cs="Arial"/>
          <w:lang w:val="en-US"/>
        </w:rPr>
        <w:t>SB is a Trustee for Kidney Research UK</w:t>
      </w:r>
    </w:p>
    <w:p w14:paraId="2DA92302" w14:textId="77777777" w:rsidR="00E3462C" w:rsidRPr="002A366B" w:rsidRDefault="00E3462C" w:rsidP="00E3462C">
      <w:pPr>
        <w:spacing w:after="200" w:line="276" w:lineRule="auto"/>
        <w:rPr>
          <w:rFonts w:cs="Arial"/>
          <w:lang w:val="en-US"/>
        </w:rPr>
      </w:pPr>
    </w:p>
    <w:p w14:paraId="4CB0BCE5" w14:textId="77777777" w:rsidR="00E3462C" w:rsidRPr="002A366B" w:rsidRDefault="00E3462C" w:rsidP="00E3462C">
      <w:pPr>
        <w:spacing w:after="200" w:line="480" w:lineRule="auto"/>
        <w:rPr>
          <w:rFonts w:cs="Arial"/>
          <w:b/>
          <w:lang w:val="en-US"/>
        </w:rPr>
      </w:pPr>
      <w:r w:rsidRPr="002A366B">
        <w:rPr>
          <w:rFonts w:cs="Arial"/>
          <w:b/>
          <w:lang w:val="en-US"/>
        </w:rPr>
        <w:t>Funding</w:t>
      </w:r>
    </w:p>
    <w:p w14:paraId="334B8DBC" w14:textId="77777777" w:rsidR="00E3462C" w:rsidRPr="002A366B" w:rsidRDefault="00E3462C" w:rsidP="00E3462C">
      <w:pPr>
        <w:spacing w:line="480" w:lineRule="auto"/>
        <w:rPr>
          <w:rFonts w:cs="Arial"/>
        </w:rPr>
      </w:pPr>
      <w:r w:rsidRPr="002A366B">
        <w:rPr>
          <w:rFonts w:cs="Arial"/>
          <w:lang w:val="en-US"/>
        </w:rPr>
        <w:t>This study was funded by a grant from Kidney Research UK.</w:t>
      </w:r>
      <w:r w:rsidRPr="002A366B">
        <w:rPr>
          <w:rFonts w:cs="Arial"/>
          <w:color w:val="000000"/>
          <w:shd w:val="clear" w:color="auto" w:fill="FFFFFF"/>
        </w:rPr>
        <w:t xml:space="preserve"> The views expressed in this publication are those of the authors and not necessarily those of the National Health Service, the National Institute for Health Research, Kidney </w:t>
      </w:r>
      <w:r w:rsidRPr="002A366B">
        <w:rPr>
          <w:rFonts w:cs="Arial"/>
          <w:color w:val="000000"/>
          <w:shd w:val="clear" w:color="auto" w:fill="FFFFFF"/>
        </w:rPr>
        <w:lastRenderedPageBreak/>
        <w:t>Research UK or the Department of Health.</w:t>
      </w:r>
      <w:r w:rsidRPr="002A366B">
        <w:rPr>
          <w:rFonts w:cs="Arial"/>
        </w:rPr>
        <w:t xml:space="preserve"> </w:t>
      </w:r>
      <w:r w:rsidRPr="002A366B">
        <w:rPr>
          <w:rFonts w:cs="Arial"/>
          <w:lang w:val="en-US"/>
        </w:rPr>
        <w:t>The funders had no role in the design, collection, analysis, interpretation of the data, or writing of this protocol.</w:t>
      </w:r>
    </w:p>
    <w:p w14:paraId="74893864" w14:textId="77777777" w:rsidR="00E3462C" w:rsidRPr="002A366B" w:rsidRDefault="00E3462C" w:rsidP="00E3462C">
      <w:pPr>
        <w:spacing w:after="200" w:line="480" w:lineRule="auto"/>
        <w:rPr>
          <w:rFonts w:cs="Arial"/>
          <w:lang w:val="en-US"/>
        </w:rPr>
      </w:pPr>
    </w:p>
    <w:p w14:paraId="4F453F07" w14:textId="77777777" w:rsidR="00E3462C" w:rsidRPr="002A366B" w:rsidRDefault="00E3462C" w:rsidP="00E3462C">
      <w:pPr>
        <w:spacing w:after="200" w:line="480" w:lineRule="auto"/>
        <w:rPr>
          <w:rFonts w:cs="Arial"/>
          <w:b/>
          <w:lang w:val="en-US"/>
        </w:rPr>
      </w:pPr>
      <w:r w:rsidRPr="002A366B">
        <w:rPr>
          <w:rFonts w:cs="Arial"/>
          <w:b/>
          <w:lang w:val="en-US"/>
        </w:rPr>
        <w:t>Authors’ contributions</w:t>
      </w:r>
    </w:p>
    <w:p w14:paraId="2E8FBC32" w14:textId="77777777" w:rsidR="00E3462C" w:rsidRPr="002A366B" w:rsidRDefault="00E3462C" w:rsidP="00E3462C">
      <w:pPr>
        <w:spacing w:line="480" w:lineRule="auto"/>
        <w:rPr>
          <w:rFonts w:cs="Arial"/>
          <w:lang w:val="en-US"/>
        </w:rPr>
      </w:pPr>
      <w:r w:rsidRPr="002A366B">
        <w:rPr>
          <w:rFonts w:cs="Arial"/>
          <w:lang w:val="en-US"/>
        </w:rPr>
        <w:t>Authorship followed ICMJE guidelines. S.G, D.O, N.B, F.R, E.W, T.W, A.S and I.C.M were responsible for the inception and design of the project and prepared the manuscript. S.G, N.B, E.A, J.C, K.M, D.O, A.M, S.B, J.B, I.C.M, P.K, C.R, P.S, D.B, D.W, C.L, L.B, B.O, K.B, F.R, S.A, T.M, A.M, A.G contributed to the design of the study, provided methodological input, and wrote the manuscript text and prepared tables. All authors reviewed the manuscript.</w:t>
      </w:r>
    </w:p>
    <w:p w14:paraId="5B339D09" w14:textId="77777777" w:rsidR="00E3462C" w:rsidRPr="002A366B" w:rsidRDefault="00E3462C" w:rsidP="00E3462C">
      <w:pPr>
        <w:spacing w:line="480" w:lineRule="auto"/>
        <w:rPr>
          <w:rFonts w:cs="Arial"/>
          <w:b/>
          <w:bCs/>
          <w:lang w:val="en-US"/>
        </w:rPr>
      </w:pPr>
    </w:p>
    <w:p w14:paraId="661C380F" w14:textId="77777777" w:rsidR="00E3462C" w:rsidRPr="002A366B" w:rsidRDefault="00E3462C" w:rsidP="00E3462C">
      <w:pPr>
        <w:spacing w:line="480" w:lineRule="auto"/>
        <w:rPr>
          <w:rFonts w:cs="Arial"/>
          <w:b/>
          <w:bCs/>
          <w:lang w:val="en-US"/>
        </w:rPr>
      </w:pPr>
      <w:r w:rsidRPr="002A366B">
        <w:rPr>
          <w:rFonts w:cs="Arial"/>
          <w:b/>
          <w:bCs/>
          <w:lang w:val="en-US"/>
        </w:rPr>
        <w:t>Acknowledgements</w:t>
      </w:r>
    </w:p>
    <w:p w14:paraId="639F96D3" w14:textId="77777777" w:rsidR="00E3462C" w:rsidRPr="002A366B" w:rsidRDefault="00E3462C" w:rsidP="00E3462C">
      <w:pPr>
        <w:spacing w:line="480" w:lineRule="auto"/>
        <w:rPr>
          <w:rFonts w:cs="Arial"/>
        </w:rPr>
      </w:pPr>
      <w:r w:rsidRPr="002A366B">
        <w:rPr>
          <w:rFonts w:cs="Arial"/>
          <w:lang w:val="en-US"/>
        </w:rPr>
        <w:t>The authors acknowledge the work of the various research teams at each site.</w:t>
      </w:r>
    </w:p>
    <w:p w14:paraId="55C16905" w14:textId="77777777" w:rsidR="002A366B" w:rsidRDefault="002A366B">
      <w:pPr>
        <w:spacing w:line="240" w:lineRule="auto"/>
        <w:jc w:val="left"/>
        <w:rPr>
          <w:rFonts w:cs="Arial"/>
          <w:b/>
          <w:bCs/>
        </w:rPr>
      </w:pPr>
      <w:r>
        <w:rPr>
          <w:rFonts w:cs="Arial"/>
          <w:b/>
          <w:bCs/>
        </w:rPr>
        <w:br w:type="page"/>
      </w:r>
    </w:p>
    <w:p w14:paraId="7C6A14C2" w14:textId="00A5051A" w:rsidR="00E3462C" w:rsidRPr="002A366B" w:rsidRDefault="00596812" w:rsidP="00E3462C">
      <w:pPr>
        <w:spacing w:after="200" w:line="480" w:lineRule="auto"/>
        <w:rPr>
          <w:rFonts w:cs="Arial"/>
          <w:b/>
          <w:bCs/>
        </w:rPr>
      </w:pPr>
      <w:r w:rsidRPr="002A366B">
        <w:rPr>
          <w:rFonts w:cs="Arial"/>
          <w:b/>
          <w:bCs/>
        </w:rPr>
        <w:lastRenderedPageBreak/>
        <w:t>Supplementary materials</w:t>
      </w:r>
    </w:p>
    <w:p w14:paraId="0CAB5D33" w14:textId="77777777" w:rsidR="00E3462C" w:rsidRPr="002A366B" w:rsidRDefault="00E3462C" w:rsidP="00E3462C">
      <w:pPr>
        <w:spacing w:after="200" w:line="480" w:lineRule="auto"/>
        <w:rPr>
          <w:rFonts w:cs="Arial"/>
        </w:rPr>
      </w:pPr>
      <w:r w:rsidRPr="002A366B">
        <w:rPr>
          <w:rFonts w:cs="Arial"/>
        </w:rPr>
        <w:t>Supplementary tables to be submitted separately but included here for internal review…..</w:t>
      </w:r>
    </w:p>
    <w:p w14:paraId="252337C9" w14:textId="77777777" w:rsidR="00E3462C" w:rsidRPr="002A366B" w:rsidRDefault="00E3462C" w:rsidP="00596812">
      <w:pPr>
        <w:rPr>
          <w:rFonts w:cs="Arial"/>
          <w:b/>
          <w:bCs/>
        </w:rPr>
      </w:pPr>
      <w:bookmarkStart w:id="13" w:name="_Hlk42208339"/>
      <w:r w:rsidRPr="002A366B">
        <w:rPr>
          <w:rFonts w:cs="Arial"/>
        </w:rPr>
        <w:t>Supplementary Table 1. Summary of Adverse Events</w:t>
      </w:r>
    </w:p>
    <w:p w14:paraId="531FCDB8" w14:textId="77777777" w:rsidR="00E3462C" w:rsidRPr="002A366B" w:rsidRDefault="00E3462C" w:rsidP="00E3462C">
      <w:pPr>
        <w:rPr>
          <w:rFonts w:cs="Arial"/>
        </w:rPr>
      </w:pPr>
    </w:p>
    <w:tbl>
      <w:tblPr>
        <w:tblStyle w:val="Table"/>
        <w:tblW w:w="36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752"/>
        <w:gridCol w:w="2478"/>
        <w:gridCol w:w="917"/>
        <w:gridCol w:w="983"/>
      </w:tblGrid>
      <w:tr w:rsidR="00E3462C" w:rsidRPr="002A366B" w14:paraId="713B404C" w14:textId="77777777" w:rsidTr="00B0236F">
        <w:trPr>
          <w:trHeight w:val="170"/>
          <w:tblHeader/>
          <w:jc w:val="center"/>
        </w:trPr>
        <w:tc>
          <w:tcPr>
            <w:tcW w:w="1526" w:type="pct"/>
          </w:tcPr>
          <w:p w14:paraId="0623F26D"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r w:rsidRPr="002A366B">
              <w:rPr>
                <w:rFonts w:ascii="Arial" w:hAnsi="Arial" w:cs="Arial"/>
                <w:b/>
                <w:bCs/>
                <w:sz w:val="20"/>
                <w:szCs w:val="20"/>
              </w:rPr>
              <w:t>Adverse Events</w:t>
            </w:r>
          </w:p>
        </w:tc>
        <w:tc>
          <w:tcPr>
            <w:tcW w:w="0" w:type="auto"/>
          </w:tcPr>
          <w:p w14:paraId="2C17E643"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b/>
                <w:bCs/>
                <w:sz w:val="20"/>
                <w:szCs w:val="20"/>
              </w:rPr>
              <w:t>Total</w:t>
            </w:r>
          </w:p>
        </w:tc>
        <w:tc>
          <w:tcPr>
            <w:tcW w:w="723" w:type="pct"/>
          </w:tcPr>
          <w:p w14:paraId="2BE967B1"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b/>
                <w:bCs/>
                <w:sz w:val="20"/>
                <w:szCs w:val="20"/>
              </w:rPr>
              <w:t>FCM</w:t>
            </w:r>
          </w:p>
        </w:tc>
        <w:tc>
          <w:tcPr>
            <w:tcW w:w="633" w:type="pct"/>
          </w:tcPr>
          <w:p w14:paraId="343BB27D"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b/>
                <w:bCs/>
                <w:sz w:val="20"/>
                <w:szCs w:val="20"/>
              </w:rPr>
              <w:t>Placebo</w:t>
            </w:r>
          </w:p>
        </w:tc>
      </w:tr>
      <w:tr w:rsidR="00E3462C" w:rsidRPr="002A366B" w14:paraId="66C5EBAF" w14:textId="77777777" w:rsidTr="00B0236F">
        <w:trPr>
          <w:trHeight w:val="170"/>
          <w:jc w:val="center"/>
        </w:trPr>
        <w:tc>
          <w:tcPr>
            <w:tcW w:w="1526" w:type="pct"/>
          </w:tcPr>
          <w:p w14:paraId="091E8A1D"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r w:rsidRPr="002A366B">
              <w:rPr>
                <w:rFonts w:ascii="Arial" w:hAnsi="Arial" w:cs="Arial"/>
                <w:sz w:val="20"/>
                <w:szCs w:val="20"/>
              </w:rPr>
              <w:t>Infections (n=7)</w:t>
            </w:r>
          </w:p>
        </w:tc>
        <w:tc>
          <w:tcPr>
            <w:tcW w:w="0" w:type="auto"/>
          </w:tcPr>
          <w:p w14:paraId="73A54097"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p>
        </w:tc>
        <w:tc>
          <w:tcPr>
            <w:tcW w:w="723" w:type="pct"/>
          </w:tcPr>
          <w:p w14:paraId="25ABDAB1"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p>
        </w:tc>
        <w:tc>
          <w:tcPr>
            <w:tcW w:w="633" w:type="pct"/>
          </w:tcPr>
          <w:p w14:paraId="4CF17943"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p>
        </w:tc>
      </w:tr>
      <w:tr w:rsidR="00E3462C" w:rsidRPr="002A366B" w14:paraId="73F53A59" w14:textId="77777777" w:rsidTr="00B0236F">
        <w:trPr>
          <w:trHeight w:val="170"/>
          <w:jc w:val="center"/>
        </w:trPr>
        <w:tc>
          <w:tcPr>
            <w:tcW w:w="1526" w:type="pct"/>
          </w:tcPr>
          <w:p w14:paraId="51EF8B70" w14:textId="77777777" w:rsidR="00E3462C" w:rsidRPr="002A366B" w:rsidRDefault="00E3462C" w:rsidP="00B0236F">
            <w:pPr>
              <w:pStyle w:val="Compact"/>
              <w:spacing w:before="100" w:beforeAutospacing="1" w:after="100" w:afterAutospacing="1" w:line="360" w:lineRule="auto"/>
              <w:ind w:left="458"/>
              <w:rPr>
                <w:rFonts w:ascii="Arial" w:hAnsi="Arial" w:cs="Arial"/>
                <w:sz w:val="20"/>
                <w:szCs w:val="20"/>
              </w:rPr>
            </w:pPr>
          </w:p>
        </w:tc>
        <w:tc>
          <w:tcPr>
            <w:tcW w:w="0" w:type="auto"/>
          </w:tcPr>
          <w:p w14:paraId="6DC532FB"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r w:rsidRPr="002A366B">
              <w:rPr>
                <w:rFonts w:ascii="Arial" w:hAnsi="Arial" w:cs="Arial"/>
                <w:sz w:val="20"/>
                <w:szCs w:val="20"/>
              </w:rPr>
              <w:t>One acute Pneumonia</w:t>
            </w:r>
          </w:p>
        </w:tc>
        <w:tc>
          <w:tcPr>
            <w:tcW w:w="723" w:type="pct"/>
          </w:tcPr>
          <w:p w14:paraId="4141CB95"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1</w:t>
            </w:r>
          </w:p>
        </w:tc>
        <w:tc>
          <w:tcPr>
            <w:tcW w:w="633" w:type="pct"/>
          </w:tcPr>
          <w:p w14:paraId="142BEB79"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0</w:t>
            </w:r>
          </w:p>
        </w:tc>
      </w:tr>
      <w:tr w:rsidR="00E3462C" w:rsidRPr="002A366B" w14:paraId="772BF993" w14:textId="77777777" w:rsidTr="00B0236F">
        <w:trPr>
          <w:trHeight w:val="170"/>
          <w:jc w:val="center"/>
        </w:trPr>
        <w:tc>
          <w:tcPr>
            <w:tcW w:w="1526" w:type="pct"/>
          </w:tcPr>
          <w:p w14:paraId="21CC6DC8" w14:textId="77777777" w:rsidR="00E3462C" w:rsidRPr="002A366B" w:rsidRDefault="00E3462C" w:rsidP="00B0236F">
            <w:pPr>
              <w:pStyle w:val="Compact"/>
              <w:spacing w:before="100" w:beforeAutospacing="1" w:after="100" w:afterAutospacing="1" w:line="360" w:lineRule="auto"/>
              <w:ind w:left="458"/>
              <w:rPr>
                <w:rFonts w:ascii="Arial" w:hAnsi="Arial" w:cs="Arial"/>
                <w:sz w:val="20"/>
                <w:szCs w:val="20"/>
              </w:rPr>
            </w:pPr>
          </w:p>
        </w:tc>
        <w:tc>
          <w:tcPr>
            <w:tcW w:w="0" w:type="auto"/>
          </w:tcPr>
          <w:p w14:paraId="3A9C5877"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r w:rsidRPr="002A366B">
              <w:rPr>
                <w:rFonts w:ascii="Arial" w:hAnsi="Arial" w:cs="Arial"/>
                <w:sz w:val="20"/>
                <w:szCs w:val="20"/>
              </w:rPr>
              <w:t>Pseudomonas Urinary tract infection x 3</w:t>
            </w:r>
          </w:p>
        </w:tc>
        <w:tc>
          <w:tcPr>
            <w:tcW w:w="723" w:type="pct"/>
          </w:tcPr>
          <w:p w14:paraId="1AFA99A9"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0</w:t>
            </w:r>
          </w:p>
        </w:tc>
        <w:tc>
          <w:tcPr>
            <w:tcW w:w="633" w:type="pct"/>
          </w:tcPr>
          <w:p w14:paraId="1AE5A65D"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3</w:t>
            </w:r>
          </w:p>
        </w:tc>
      </w:tr>
      <w:tr w:rsidR="00E3462C" w:rsidRPr="002A366B" w14:paraId="4AAE20B0" w14:textId="77777777" w:rsidTr="00B0236F">
        <w:trPr>
          <w:trHeight w:val="170"/>
          <w:jc w:val="center"/>
        </w:trPr>
        <w:tc>
          <w:tcPr>
            <w:tcW w:w="1526" w:type="pct"/>
          </w:tcPr>
          <w:p w14:paraId="6D127AA7" w14:textId="77777777" w:rsidR="00E3462C" w:rsidRPr="002A366B" w:rsidRDefault="00E3462C" w:rsidP="00B0236F">
            <w:pPr>
              <w:pStyle w:val="Compact"/>
              <w:spacing w:before="100" w:beforeAutospacing="1" w:after="100" w:afterAutospacing="1" w:line="360" w:lineRule="auto"/>
              <w:ind w:left="458"/>
              <w:rPr>
                <w:rFonts w:ascii="Arial" w:hAnsi="Arial" w:cs="Arial"/>
                <w:sz w:val="20"/>
                <w:szCs w:val="20"/>
              </w:rPr>
            </w:pPr>
          </w:p>
        </w:tc>
        <w:tc>
          <w:tcPr>
            <w:tcW w:w="0" w:type="auto"/>
          </w:tcPr>
          <w:p w14:paraId="78F85B6A"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r w:rsidRPr="002A366B">
              <w:rPr>
                <w:rFonts w:ascii="Arial" w:hAnsi="Arial" w:cs="Arial"/>
                <w:sz w:val="20"/>
                <w:szCs w:val="20"/>
              </w:rPr>
              <w:t>One Septic Shock</w:t>
            </w:r>
          </w:p>
        </w:tc>
        <w:tc>
          <w:tcPr>
            <w:tcW w:w="723" w:type="pct"/>
          </w:tcPr>
          <w:p w14:paraId="6AD7F05C"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1</w:t>
            </w:r>
          </w:p>
        </w:tc>
        <w:tc>
          <w:tcPr>
            <w:tcW w:w="633" w:type="pct"/>
          </w:tcPr>
          <w:p w14:paraId="792CE730"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0</w:t>
            </w:r>
          </w:p>
        </w:tc>
      </w:tr>
      <w:tr w:rsidR="00E3462C" w:rsidRPr="002A366B" w14:paraId="453FDD26" w14:textId="77777777" w:rsidTr="00B0236F">
        <w:trPr>
          <w:trHeight w:val="170"/>
          <w:jc w:val="center"/>
        </w:trPr>
        <w:tc>
          <w:tcPr>
            <w:tcW w:w="1526" w:type="pct"/>
          </w:tcPr>
          <w:p w14:paraId="1528CA58" w14:textId="77777777" w:rsidR="00E3462C" w:rsidRPr="002A366B" w:rsidRDefault="00E3462C" w:rsidP="00B0236F">
            <w:pPr>
              <w:pStyle w:val="Compact"/>
              <w:spacing w:before="100" w:beforeAutospacing="1" w:after="100" w:afterAutospacing="1" w:line="360" w:lineRule="auto"/>
              <w:ind w:left="458"/>
              <w:rPr>
                <w:rFonts w:ascii="Arial" w:hAnsi="Arial" w:cs="Arial"/>
                <w:sz w:val="20"/>
                <w:szCs w:val="20"/>
              </w:rPr>
            </w:pPr>
          </w:p>
        </w:tc>
        <w:tc>
          <w:tcPr>
            <w:tcW w:w="0" w:type="auto"/>
          </w:tcPr>
          <w:p w14:paraId="58E7539B"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r w:rsidRPr="002A366B">
              <w:rPr>
                <w:rFonts w:ascii="Arial" w:hAnsi="Arial" w:cs="Arial"/>
                <w:sz w:val="20"/>
                <w:szCs w:val="20"/>
              </w:rPr>
              <w:t>One cellulitis</w:t>
            </w:r>
          </w:p>
        </w:tc>
        <w:tc>
          <w:tcPr>
            <w:tcW w:w="723" w:type="pct"/>
          </w:tcPr>
          <w:p w14:paraId="3D7F3FA5"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1</w:t>
            </w:r>
          </w:p>
        </w:tc>
        <w:tc>
          <w:tcPr>
            <w:tcW w:w="633" w:type="pct"/>
          </w:tcPr>
          <w:p w14:paraId="55B96AB7"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0</w:t>
            </w:r>
          </w:p>
        </w:tc>
      </w:tr>
      <w:tr w:rsidR="00E3462C" w:rsidRPr="002A366B" w14:paraId="694D48E8" w14:textId="77777777" w:rsidTr="00B0236F">
        <w:trPr>
          <w:trHeight w:val="170"/>
          <w:jc w:val="center"/>
        </w:trPr>
        <w:tc>
          <w:tcPr>
            <w:tcW w:w="1526" w:type="pct"/>
          </w:tcPr>
          <w:p w14:paraId="3E13DF82" w14:textId="77777777" w:rsidR="00E3462C" w:rsidRPr="002A366B" w:rsidRDefault="00E3462C" w:rsidP="00B0236F">
            <w:pPr>
              <w:pStyle w:val="Compact"/>
              <w:spacing w:before="100" w:beforeAutospacing="1" w:after="100" w:afterAutospacing="1" w:line="360" w:lineRule="auto"/>
              <w:ind w:left="458"/>
              <w:rPr>
                <w:rFonts w:ascii="Arial" w:hAnsi="Arial" w:cs="Arial"/>
                <w:sz w:val="20"/>
                <w:szCs w:val="20"/>
              </w:rPr>
            </w:pPr>
          </w:p>
        </w:tc>
        <w:tc>
          <w:tcPr>
            <w:tcW w:w="0" w:type="auto"/>
          </w:tcPr>
          <w:p w14:paraId="1B725CDD"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r w:rsidRPr="002A366B">
              <w:rPr>
                <w:rFonts w:ascii="Arial" w:hAnsi="Arial" w:cs="Arial"/>
                <w:sz w:val="20"/>
                <w:szCs w:val="20"/>
              </w:rPr>
              <w:t>One Genito-urinary Infection</w:t>
            </w:r>
          </w:p>
        </w:tc>
        <w:tc>
          <w:tcPr>
            <w:tcW w:w="723" w:type="pct"/>
          </w:tcPr>
          <w:p w14:paraId="0D614D93"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0</w:t>
            </w:r>
          </w:p>
        </w:tc>
        <w:tc>
          <w:tcPr>
            <w:tcW w:w="633" w:type="pct"/>
          </w:tcPr>
          <w:p w14:paraId="68E9B839"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1</w:t>
            </w:r>
          </w:p>
        </w:tc>
      </w:tr>
      <w:tr w:rsidR="00E3462C" w:rsidRPr="002A366B" w14:paraId="6F64F22D" w14:textId="77777777" w:rsidTr="00B0236F">
        <w:trPr>
          <w:trHeight w:val="170"/>
          <w:jc w:val="center"/>
        </w:trPr>
        <w:tc>
          <w:tcPr>
            <w:tcW w:w="1526" w:type="pct"/>
          </w:tcPr>
          <w:p w14:paraId="54F2E331"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r w:rsidRPr="002A366B">
              <w:rPr>
                <w:rFonts w:ascii="Arial" w:hAnsi="Arial" w:cs="Arial"/>
                <w:sz w:val="20"/>
                <w:szCs w:val="20"/>
              </w:rPr>
              <w:t>Other (n=1)</w:t>
            </w:r>
          </w:p>
        </w:tc>
        <w:tc>
          <w:tcPr>
            <w:tcW w:w="0" w:type="auto"/>
          </w:tcPr>
          <w:p w14:paraId="0502B2C2"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p>
        </w:tc>
        <w:tc>
          <w:tcPr>
            <w:tcW w:w="723" w:type="pct"/>
          </w:tcPr>
          <w:p w14:paraId="53907BCA"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p>
        </w:tc>
        <w:tc>
          <w:tcPr>
            <w:tcW w:w="633" w:type="pct"/>
          </w:tcPr>
          <w:p w14:paraId="68E9E0E0"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p>
        </w:tc>
      </w:tr>
      <w:tr w:rsidR="00E3462C" w:rsidRPr="002A366B" w14:paraId="2F9B02AE" w14:textId="77777777" w:rsidTr="00B0236F">
        <w:trPr>
          <w:trHeight w:val="170"/>
          <w:jc w:val="center"/>
        </w:trPr>
        <w:tc>
          <w:tcPr>
            <w:tcW w:w="1526" w:type="pct"/>
          </w:tcPr>
          <w:p w14:paraId="0EAB8B68" w14:textId="77777777" w:rsidR="00E3462C" w:rsidRPr="002A366B" w:rsidRDefault="00E3462C" w:rsidP="00B0236F">
            <w:pPr>
              <w:pStyle w:val="Compact"/>
              <w:spacing w:before="100" w:beforeAutospacing="1" w:after="100" w:afterAutospacing="1" w:line="360" w:lineRule="auto"/>
              <w:ind w:left="458"/>
              <w:rPr>
                <w:rFonts w:ascii="Arial" w:hAnsi="Arial" w:cs="Arial"/>
                <w:sz w:val="20"/>
                <w:szCs w:val="20"/>
              </w:rPr>
            </w:pPr>
          </w:p>
        </w:tc>
        <w:tc>
          <w:tcPr>
            <w:tcW w:w="0" w:type="auto"/>
          </w:tcPr>
          <w:p w14:paraId="660FCD5A"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r w:rsidRPr="002A366B">
              <w:rPr>
                <w:rFonts w:ascii="Arial" w:hAnsi="Arial" w:cs="Arial"/>
                <w:sz w:val="20"/>
                <w:szCs w:val="20"/>
              </w:rPr>
              <w:t>Musculo-skeletal due to fall</w:t>
            </w:r>
          </w:p>
        </w:tc>
        <w:tc>
          <w:tcPr>
            <w:tcW w:w="723" w:type="pct"/>
          </w:tcPr>
          <w:p w14:paraId="0745D4DC"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0</w:t>
            </w:r>
          </w:p>
        </w:tc>
        <w:tc>
          <w:tcPr>
            <w:tcW w:w="633" w:type="pct"/>
          </w:tcPr>
          <w:p w14:paraId="1D03A343"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1</w:t>
            </w:r>
          </w:p>
        </w:tc>
      </w:tr>
      <w:tr w:rsidR="00E3462C" w:rsidRPr="002A366B" w14:paraId="048E7030" w14:textId="77777777" w:rsidTr="00B0236F">
        <w:trPr>
          <w:trHeight w:val="691"/>
          <w:jc w:val="center"/>
        </w:trPr>
        <w:tc>
          <w:tcPr>
            <w:tcW w:w="1526" w:type="pct"/>
          </w:tcPr>
          <w:p w14:paraId="68C28FAC" w14:textId="77777777" w:rsidR="00E3462C" w:rsidRPr="002A366B" w:rsidRDefault="00E3462C" w:rsidP="00B0236F">
            <w:pPr>
              <w:pStyle w:val="Compact"/>
              <w:spacing w:before="100" w:beforeAutospacing="1" w:after="100" w:afterAutospacing="1" w:line="360" w:lineRule="auto"/>
              <w:ind w:left="458"/>
              <w:rPr>
                <w:rFonts w:ascii="Arial" w:hAnsi="Arial" w:cs="Arial"/>
                <w:color w:val="FF0000"/>
                <w:sz w:val="20"/>
                <w:szCs w:val="20"/>
              </w:rPr>
            </w:pPr>
          </w:p>
        </w:tc>
        <w:tc>
          <w:tcPr>
            <w:tcW w:w="0" w:type="auto"/>
          </w:tcPr>
          <w:p w14:paraId="0B0E97BF" w14:textId="77777777" w:rsidR="00E3462C" w:rsidRPr="002A366B" w:rsidRDefault="00E3462C" w:rsidP="00B0236F">
            <w:pPr>
              <w:pStyle w:val="Compact"/>
              <w:spacing w:before="100" w:beforeAutospacing="1" w:after="100" w:afterAutospacing="1" w:line="360" w:lineRule="auto"/>
              <w:rPr>
                <w:rFonts w:ascii="Arial" w:hAnsi="Arial" w:cs="Arial"/>
                <w:sz w:val="20"/>
                <w:szCs w:val="20"/>
              </w:rPr>
            </w:pPr>
            <w:r w:rsidRPr="002A366B">
              <w:rPr>
                <w:rFonts w:ascii="Arial" w:hAnsi="Arial" w:cs="Arial"/>
                <w:sz w:val="20"/>
                <w:szCs w:val="20"/>
              </w:rPr>
              <w:t xml:space="preserve"> 8 in 6 patients</w:t>
            </w:r>
          </w:p>
        </w:tc>
        <w:tc>
          <w:tcPr>
            <w:tcW w:w="723" w:type="pct"/>
          </w:tcPr>
          <w:p w14:paraId="49E04132"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In 3 patients</w:t>
            </w:r>
          </w:p>
        </w:tc>
        <w:tc>
          <w:tcPr>
            <w:tcW w:w="633" w:type="pct"/>
          </w:tcPr>
          <w:p w14:paraId="3B31E797" w14:textId="77777777" w:rsidR="00E3462C" w:rsidRPr="002A366B" w:rsidRDefault="00E3462C" w:rsidP="00B0236F">
            <w:pPr>
              <w:pStyle w:val="Compact"/>
              <w:spacing w:before="100" w:beforeAutospacing="1" w:after="100" w:afterAutospacing="1" w:line="360" w:lineRule="auto"/>
              <w:jc w:val="center"/>
              <w:rPr>
                <w:rFonts w:ascii="Arial" w:hAnsi="Arial" w:cs="Arial"/>
                <w:sz w:val="20"/>
                <w:szCs w:val="20"/>
              </w:rPr>
            </w:pPr>
            <w:r w:rsidRPr="002A366B">
              <w:rPr>
                <w:rFonts w:ascii="Arial" w:hAnsi="Arial" w:cs="Arial"/>
                <w:sz w:val="20"/>
                <w:szCs w:val="20"/>
              </w:rPr>
              <w:t>In 3 patients</w:t>
            </w:r>
          </w:p>
        </w:tc>
      </w:tr>
    </w:tbl>
    <w:p w14:paraId="67729D3A" w14:textId="77777777" w:rsidR="00E3462C" w:rsidRPr="002A366B" w:rsidRDefault="00E3462C" w:rsidP="00FD27ED">
      <w:pPr>
        <w:rPr>
          <w:rFonts w:cs="Arial"/>
        </w:rPr>
      </w:pPr>
    </w:p>
    <w:bookmarkEnd w:id="13"/>
    <w:p w14:paraId="3306B853" w14:textId="77777777" w:rsidR="00E3462C" w:rsidRPr="002A366B" w:rsidRDefault="00E3462C" w:rsidP="00E3462C">
      <w:pPr>
        <w:rPr>
          <w:rFonts w:cs="Arial"/>
          <w:sz w:val="20"/>
          <w:szCs w:val="20"/>
        </w:rPr>
      </w:pPr>
    </w:p>
    <w:p w14:paraId="23DA2477" w14:textId="77777777" w:rsidR="00E3462C" w:rsidRPr="002A366B" w:rsidRDefault="00E3462C" w:rsidP="00FD27ED">
      <w:pPr>
        <w:rPr>
          <w:rFonts w:cs="Arial"/>
          <w:b/>
          <w:bCs/>
        </w:rPr>
      </w:pPr>
      <w:r w:rsidRPr="002A366B">
        <w:rPr>
          <w:rFonts w:cs="Arial"/>
        </w:rPr>
        <w:t>Supplementary Table 2: Summary of Isokinetic dynamometry (muscle strength, for both left and right leg) at baseline, 1 month and 3 months</w:t>
      </w:r>
    </w:p>
    <w:p w14:paraId="02B5BAAE" w14:textId="77777777" w:rsidR="00E3462C" w:rsidRPr="002A366B" w:rsidRDefault="00E3462C" w:rsidP="00E3462C">
      <w:pPr>
        <w:rPr>
          <w:rFonts w:cs="Arial"/>
        </w:rPr>
      </w:pPr>
    </w:p>
    <w:tbl>
      <w:tblPr>
        <w:tblStyle w:val="TableGrid"/>
        <w:tblW w:w="0" w:type="auto"/>
        <w:tblLook w:val="04A0" w:firstRow="1" w:lastRow="0" w:firstColumn="1" w:lastColumn="0" w:noHBand="0" w:noVBand="1"/>
      </w:tblPr>
      <w:tblGrid>
        <w:gridCol w:w="1885"/>
        <w:gridCol w:w="1118"/>
        <w:gridCol w:w="1123"/>
        <w:gridCol w:w="1001"/>
        <w:gridCol w:w="1190"/>
        <w:gridCol w:w="1001"/>
        <w:gridCol w:w="1170"/>
      </w:tblGrid>
      <w:tr w:rsidR="00E3462C" w:rsidRPr="002A366B" w14:paraId="283155AB" w14:textId="77777777" w:rsidTr="00B0236F">
        <w:trPr>
          <w:trHeight w:val="170"/>
        </w:trPr>
        <w:tc>
          <w:tcPr>
            <w:tcW w:w="2058" w:type="dxa"/>
          </w:tcPr>
          <w:p w14:paraId="10C769B3" w14:textId="77777777" w:rsidR="00E3462C" w:rsidRPr="002A366B" w:rsidRDefault="00E3462C" w:rsidP="00B0236F">
            <w:pPr>
              <w:rPr>
                <w:rFonts w:cs="Arial"/>
                <w:b/>
                <w:bCs/>
                <w:sz w:val="20"/>
                <w:szCs w:val="20"/>
              </w:rPr>
            </w:pPr>
          </w:p>
        </w:tc>
        <w:tc>
          <w:tcPr>
            <w:tcW w:w="1140" w:type="dxa"/>
            <w:shd w:val="clear" w:color="auto" w:fill="auto"/>
          </w:tcPr>
          <w:p w14:paraId="4D2EAC41" w14:textId="77777777" w:rsidR="00E3462C" w:rsidRPr="002A366B" w:rsidRDefault="00E3462C" w:rsidP="00B0236F">
            <w:pPr>
              <w:rPr>
                <w:rFonts w:cs="Arial"/>
                <w:b/>
                <w:bCs/>
                <w:sz w:val="20"/>
                <w:szCs w:val="20"/>
              </w:rPr>
            </w:pPr>
          </w:p>
        </w:tc>
        <w:tc>
          <w:tcPr>
            <w:tcW w:w="1188" w:type="dxa"/>
            <w:shd w:val="clear" w:color="auto" w:fill="auto"/>
          </w:tcPr>
          <w:p w14:paraId="12931B3F" w14:textId="77777777" w:rsidR="00E3462C" w:rsidRPr="002A366B" w:rsidRDefault="00E3462C" w:rsidP="00B0236F">
            <w:pPr>
              <w:rPr>
                <w:rFonts w:cs="Arial"/>
                <w:b/>
                <w:bCs/>
                <w:sz w:val="20"/>
                <w:szCs w:val="20"/>
              </w:rPr>
            </w:pPr>
            <w:r w:rsidRPr="002A366B">
              <w:rPr>
                <w:rFonts w:cs="Arial"/>
                <w:b/>
                <w:bCs/>
                <w:sz w:val="20"/>
                <w:szCs w:val="20"/>
              </w:rPr>
              <w:t>IV Iron</w:t>
            </w:r>
          </w:p>
        </w:tc>
        <w:tc>
          <w:tcPr>
            <w:tcW w:w="1091" w:type="dxa"/>
            <w:shd w:val="clear" w:color="auto" w:fill="auto"/>
          </w:tcPr>
          <w:p w14:paraId="30890D5D" w14:textId="77777777" w:rsidR="00E3462C" w:rsidRPr="002A366B" w:rsidRDefault="00E3462C" w:rsidP="00B0236F">
            <w:pPr>
              <w:rPr>
                <w:rFonts w:cs="Arial"/>
                <w:b/>
                <w:bCs/>
                <w:sz w:val="20"/>
                <w:szCs w:val="20"/>
              </w:rPr>
            </w:pPr>
          </w:p>
        </w:tc>
        <w:tc>
          <w:tcPr>
            <w:tcW w:w="1224" w:type="dxa"/>
            <w:shd w:val="clear" w:color="auto" w:fill="auto"/>
          </w:tcPr>
          <w:p w14:paraId="14D27B95" w14:textId="77777777" w:rsidR="00E3462C" w:rsidRPr="002A366B" w:rsidRDefault="00E3462C" w:rsidP="00B0236F">
            <w:pPr>
              <w:rPr>
                <w:rFonts w:cs="Arial"/>
                <w:b/>
                <w:bCs/>
                <w:sz w:val="20"/>
                <w:szCs w:val="20"/>
              </w:rPr>
            </w:pPr>
            <w:r w:rsidRPr="002A366B">
              <w:rPr>
                <w:rFonts w:cs="Arial"/>
                <w:b/>
                <w:bCs/>
                <w:sz w:val="20"/>
                <w:szCs w:val="20"/>
              </w:rPr>
              <w:t>Placebo</w:t>
            </w:r>
          </w:p>
        </w:tc>
        <w:tc>
          <w:tcPr>
            <w:tcW w:w="1091" w:type="dxa"/>
            <w:shd w:val="clear" w:color="auto" w:fill="auto"/>
          </w:tcPr>
          <w:p w14:paraId="69DBD1F4" w14:textId="77777777" w:rsidR="00E3462C" w:rsidRPr="002A366B" w:rsidRDefault="00E3462C" w:rsidP="00B0236F">
            <w:pPr>
              <w:rPr>
                <w:rFonts w:cs="Arial"/>
                <w:b/>
                <w:bCs/>
                <w:sz w:val="20"/>
                <w:szCs w:val="20"/>
              </w:rPr>
            </w:pPr>
          </w:p>
        </w:tc>
        <w:tc>
          <w:tcPr>
            <w:tcW w:w="1224" w:type="dxa"/>
            <w:shd w:val="clear" w:color="auto" w:fill="auto"/>
          </w:tcPr>
          <w:p w14:paraId="31125AC7" w14:textId="77777777" w:rsidR="00E3462C" w:rsidRPr="002A366B" w:rsidRDefault="00E3462C" w:rsidP="00B0236F">
            <w:pPr>
              <w:rPr>
                <w:rFonts w:cs="Arial"/>
                <w:b/>
                <w:bCs/>
                <w:sz w:val="20"/>
                <w:szCs w:val="20"/>
              </w:rPr>
            </w:pPr>
          </w:p>
        </w:tc>
      </w:tr>
      <w:tr w:rsidR="00E3462C" w:rsidRPr="002A366B" w14:paraId="735438A6" w14:textId="77777777" w:rsidTr="00B0236F">
        <w:trPr>
          <w:trHeight w:val="170"/>
        </w:trPr>
        <w:tc>
          <w:tcPr>
            <w:tcW w:w="2058" w:type="dxa"/>
          </w:tcPr>
          <w:p w14:paraId="07B03EA4" w14:textId="77777777" w:rsidR="00E3462C" w:rsidRPr="002A366B" w:rsidRDefault="00E3462C" w:rsidP="00B0236F">
            <w:pPr>
              <w:rPr>
                <w:rFonts w:cs="Arial"/>
                <w:b/>
                <w:bCs/>
                <w:sz w:val="20"/>
                <w:szCs w:val="20"/>
              </w:rPr>
            </w:pPr>
          </w:p>
        </w:tc>
        <w:tc>
          <w:tcPr>
            <w:tcW w:w="1140" w:type="dxa"/>
            <w:shd w:val="clear" w:color="auto" w:fill="auto"/>
          </w:tcPr>
          <w:p w14:paraId="0F5FD1ED" w14:textId="77777777" w:rsidR="00E3462C" w:rsidRPr="002A366B" w:rsidRDefault="00E3462C" w:rsidP="00B0236F">
            <w:pPr>
              <w:rPr>
                <w:rFonts w:cs="Arial"/>
                <w:b/>
                <w:bCs/>
                <w:sz w:val="20"/>
                <w:szCs w:val="20"/>
              </w:rPr>
            </w:pPr>
          </w:p>
        </w:tc>
        <w:tc>
          <w:tcPr>
            <w:tcW w:w="1188" w:type="dxa"/>
            <w:shd w:val="clear" w:color="auto" w:fill="auto"/>
          </w:tcPr>
          <w:p w14:paraId="6A053B59" w14:textId="77777777" w:rsidR="00E3462C" w:rsidRPr="002A366B" w:rsidRDefault="00E3462C" w:rsidP="00B0236F">
            <w:pPr>
              <w:rPr>
                <w:rFonts w:cs="Arial"/>
                <w:b/>
                <w:bCs/>
                <w:sz w:val="20"/>
                <w:szCs w:val="20"/>
              </w:rPr>
            </w:pPr>
            <w:r w:rsidRPr="002A366B">
              <w:rPr>
                <w:rFonts w:cs="Arial"/>
                <w:b/>
                <w:bCs/>
                <w:sz w:val="20"/>
                <w:szCs w:val="20"/>
              </w:rPr>
              <w:t>Mean (SD)</w:t>
            </w:r>
          </w:p>
        </w:tc>
        <w:tc>
          <w:tcPr>
            <w:tcW w:w="1091" w:type="dxa"/>
            <w:shd w:val="clear" w:color="auto" w:fill="auto"/>
          </w:tcPr>
          <w:p w14:paraId="65C2C5C2" w14:textId="77777777" w:rsidR="00E3462C" w:rsidRPr="002A366B" w:rsidRDefault="00E3462C" w:rsidP="00B0236F">
            <w:pPr>
              <w:rPr>
                <w:rFonts w:cs="Arial"/>
                <w:b/>
                <w:bCs/>
                <w:sz w:val="20"/>
                <w:szCs w:val="20"/>
              </w:rPr>
            </w:pPr>
            <w:r w:rsidRPr="002A366B">
              <w:rPr>
                <w:rFonts w:cs="Arial"/>
                <w:b/>
                <w:bCs/>
                <w:sz w:val="20"/>
                <w:szCs w:val="20"/>
              </w:rPr>
              <w:t>n¥</w:t>
            </w:r>
          </w:p>
        </w:tc>
        <w:tc>
          <w:tcPr>
            <w:tcW w:w="1224" w:type="dxa"/>
            <w:shd w:val="clear" w:color="auto" w:fill="auto"/>
          </w:tcPr>
          <w:p w14:paraId="7C298A0D" w14:textId="77777777" w:rsidR="00E3462C" w:rsidRPr="002A366B" w:rsidRDefault="00E3462C" w:rsidP="00B0236F">
            <w:pPr>
              <w:rPr>
                <w:rFonts w:cs="Arial"/>
                <w:b/>
                <w:bCs/>
                <w:sz w:val="20"/>
                <w:szCs w:val="20"/>
              </w:rPr>
            </w:pPr>
            <w:r w:rsidRPr="002A366B">
              <w:rPr>
                <w:rFonts w:cs="Arial"/>
                <w:b/>
                <w:bCs/>
                <w:sz w:val="20"/>
                <w:szCs w:val="20"/>
              </w:rPr>
              <w:t>Mean (SD)</w:t>
            </w:r>
          </w:p>
        </w:tc>
        <w:tc>
          <w:tcPr>
            <w:tcW w:w="1091" w:type="dxa"/>
            <w:shd w:val="clear" w:color="auto" w:fill="auto"/>
          </w:tcPr>
          <w:p w14:paraId="60A2081C" w14:textId="77777777" w:rsidR="00E3462C" w:rsidRPr="002A366B" w:rsidRDefault="00E3462C" w:rsidP="00B0236F">
            <w:pPr>
              <w:rPr>
                <w:rFonts w:cs="Arial"/>
                <w:b/>
                <w:bCs/>
                <w:sz w:val="20"/>
                <w:szCs w:val="20"/>
              </w:rPr>
            </w:pPr>
            <w:r w:rsidRPr="002A366B">
              <w:rPr>
                <w:rFonts w:cs="Arial"/>
                <w:b/>
                <w:bCs/>
                <w:sz w:val="20"/>
                <w:szCs w:val="20"/>
              </w:rPr>
              <w:t>n¥</w:t>
            </w:r>
          </w:p>
        </w:tc>
        <w:tc>
          <w:tcPr>
            <w:tcW w:w="1224" w:type="dxa"/>
            <w:shd w:val="clear" w:color="auto" w:fill="auto"/>
          </w:tcPr>
          <w:p w14:paraId="431E0FE2" w14:textId="77777777" w:rsidR="00E3462C" w:rsidRPr="002A366B" w:rsidRDefault="00E3462C" w:rsidP="00B0236F">
            <w:pPr>
              <w:rPr>
                <w:rFonts w:cs="Arial"/>
                <w:b/>
                <w:bCs/>
                <w:sz w:val="20"/>
                <w:szCs w:val="20"/>
              </w:rPr>
            </w:pPr>
            <w:r w:rsidRPr="002A366B">
              <w:rPr>
                <w:rFonts w:cs="Arial"/>
                <w:b/>
                <w:bCs/>
                <w:sz w:val="20"/>
                <w:szCs w:val="20"/>
              </w:rPr>
              <w:t>P-value±</w:t>
            </w:r>
          </w:p>
        </w:tc>
      </w:tr>
      <w:tr w:rsidR="00E3462C" w:rsidRPr="002A366B" w14:paraId="3C983E15" w14:textId="77777777" w:rsidTr="00B0236F">
        <w:trPr>
          <w:trHeight w:val="170"/>
        </w:trPr>
        <w:tc>
          <w:tcPr>
            <w:tcW w:w="3198" w:type="dxa"/>
            <w:gridSpan w:val="2"/>
          </w:tcPr>
          <w:p w14:paraId="010E398F" w14:textId="77777777" w:rsidR="00E3462C" w:rsidRPr="002A366B" w:rsidRDefault="00E3462C" w:rsidP="00B0236F">
            <w:pPr>
              <w:rPr>
                <w:rFonts w:cs="Arial"/>
                <w:sz w:val="20"/>
                <w:szCs w:val="20"/>
              </w:rPr>
            </w:pPr>
            <w:r w:rsidRPr="002A366B">
              <w:rPr>
                <w:rFonts w:cs="Arial"/>
                <w:b/>
                <w:bCs/>
                <w:sz w:val="20"/>
                <w:szCs w:val="20"/>
              </w:rPr>
              <w:t>Highest peak torque achieved at 60 degrees angular velocity (newton meters)</w:t>
            </w:r>
          </w:p>
        </w:tc>
        <w:tc>
          <w:tcPr>
            <w:tcW w:w="1188" w:type="dxa"/>
            <w:shd w:val="clear" w:color="auto" w:fill="auto"/>
          </w:tcPr>
          <w:p w14:paraId="19C2E32A" w14:textId="77777777" w:rsidR="00E3462C" w:rsidRPr="002A366B" w:rsidRDefault="00E3462C" w:rsidP="00B0236F">
            <w:pPr>
              <w:rPr>
                <w:rFonts w:cs="Arial"/>
                <w:sz w:val="20"/>
                <w:szCs w:val="20"/>
              </w:rPr>
            </w:pPr>
          </w:p>
        </w:tc>
        <w:tc>
          <w:tcPr>
            <w:tcW w:w="1091" w:type="dxa"/>
            <w:shd w:val="clear" w:color="auto" w:fill="auto"/>
          </w:tcPr>
          <w:p w14:paraId="64918F49" w14:textId="77777777" w:rsidR="00E3462C" w:rsidRPr="002A366B" w:rsidRDefault="00E3462C" w:rsidP="00B0236F">
            <w:pPr>
              <w:rPr>
                <w:rFonts w:cs="Arial"/>
                <w:sz w:val="20"/>
                <w:szCs w:val="20"/>
              </w:rPr>
            </w:pPr>
          </w:p>
        </w:tc>
        <w:tc>
          <w:tcPr>
            <w:tcW w:w="1224" w:type="dxa"/>
            <w:shd w:val="clear" w:color="auto" w:fill="auto"/>
          </w:tcPr>
          <w:p w14:paraId="3F32BE5F" w14:textId="77777777" w:rsidR="00E3462C" w:rsidRPr="002A366B" w:rsidRDefault="00E3462C" w:rsidP="00B0236F">
            <w:pPr>
              <w:rPr>
                <w:rFonts w:cs="Arial"/>
                <w:sz w:val="20"/>
                <w:szCs w:val="20"/>
              </w:rPr>
            </w:pPr>
          </w:p>
        </w:tc>
        <w:tc>
          <w:tcPr>
            <w:tcW w:w="1091" w:type="dxa"/>
            <w:shd w:val="clear" w:color="auto" w:fill="auto"/>
          </w:tcPr>
          <w:p w14:paraId="18BE1263" w14:textId="77777777" w:rsidR="00E3462C" w:rsidRPr="002A366B" w:rsidRDefault="00E3462C" w:rsidP="00B0236F">
            <w:pPr>
              <w:rPr>
                <w:rFonts w:cs="Arial"/>
                <w:sz w:val="20"/>
                <w:szCs w:val="20"/>
              </w:rPr>
            </w:pPr>
          </w:p>
        </w:tc>
        <w:tc>
          <w:tcPr>
            <w:tcW w:w="1224" w:type="dxa"/>
            <w:shd w:val="clear" w:color="auto" w:fill="auto"/>
          </w:tcPr>
          <w:p w14:paraId="4ED42B91" w14:textId="77777777" w:rsidR="00E3462C" w:rsidRPr="002A366B" w:rsidRDefault="00E3462C" w:rsidP="00B0236F">
            <w:pPr>
              <w:rPr>
                <w:rFonts w:cs="Arial"/>
                <w:sz w:val="20"/>
                <w:szCs w:val="20"/>
              </w:rPr>
            </w:pPr>
          </w:p>
        </w:tc>
      </w:tr>
      <w:tr w:rsidR="00E3462C" w:rsidRPr="002A366B" w14:paraId="45491C02" w14:textId="77777777" w:rsidTr="00B0236F">
        <w:trPr>
          <w:trHeight w:val="170"/>
        </w:trPr>
        <w:tc>
          <w:tcPr>
            <w:tcW w:w="2058" w:type="dxa"/>
          </w:tcPr>
          <w:p w14:paraId="37926E64" w14:textId="77777777" w:rsidR="00E3462C" w:rsidRPr="002A366B" w:rsidRDefault="00E3462C" w:rsidP="00B0236F">
            <w:pPr>
              <w:ind w:left="142"/>
              <w:rPr>
                <w:rFonts w:cs="Arial"/>
                <w:sz w:val="20"/>
                <w:szCs w:val="20"/>
              </w:rPr>
            </w:pPr>
            <w:r w:rsidRPr="002A366B">
              <w:rPr>
                <w:rFonts w:cs="Arial"/>
                <w:sz w:val="20"/>
                <w:szCs w:val="20"/>
              </w:rPr>
              <w:t>Right Leg</w:t>
            </w:r>
          </w:p>
        </w:tc>
        <w:tc>
          <w:tcPr>
            <w:tcW w:w="1140" w:type="dxa"/>
            <w:shd w:val="clear" w:color="auto" w:fill="auto"/>
          </w:tcPr>
          <w:p w14:paraId="07A1C61A" w14:textId="77777777" w:rsidR="00E3462C" w:rsidRPr="002A366B" w:rsidRDefault="00E3462C" w:rsidP="00B0236F">
            <w:pPr>
              <w:rPr>
                <w:rFonts w:cs="Arial"/>
                <w:sz w:val="20"/>
                <w:szCs w:val="20"/>
              </w:rPr>
            </w:pPr>
            <w:r w:rsidRPr="002A366B">
              <w:rPr>
                <w:rFonts w:cs="Arial"/>
                <w:sz w:val="20"/>
                <w:szCs w:val="20"/>
              </w:rPr>
              <w:t>Baseline</w:t>
            </w:r>
          </w:p>
        </w:tc>
        <w:tc>
          <w:tcPr>
            <w:tcW w:w="1188" w:type="dxa"/>
            <w:shd w:val="clear" w:color="auto" w:fill="auto"/>
          </w:tcPr>
          <w:p w14:paraId="643989C4" w14:textId="77777777" w:rsidR="00E3462C" w:rsidRPr="002A366B" w:rsidRDefault="00E3462C" w:rsidP="00B0236F">
            <w:pPr>
              <w:rPr>
                <w:rFonts w:cs="Arial"/>
                <w:sz w:val="20"/>
                <w:szCs w:val="20"/>
              </w:rPr>
            </w:pPr>
            <w:r w:rsidRPr="002A366B">
              <w:rPr>
                <w:rFonts w:cs="Arial"/>
                <w:sz w:val="20"/>
                <w:szCs w:val="20"/>
              </w:rPr>
              <w:t>94 (46)</w:t>
            </w:r>
          </w:p>
        </w:tc>
        <w:tc>
          <w:tcPr>
            <w:tcW w:w="1091" w:type="dxa"/>
            <w:shd w:val="clear" w:color="auto" w:fill="auto"/>
          </w:tcPr>
          <w:p w14:paraId="0E67187F" w14:textId="77777777" w:rsidR="00E3462C" w:rsidRPr="002A366B" w:rsidRDefault="00E3462C" w:rsidP="00B0236F">
            <w:pPr>
              <w:rPr>
                <w:rFonts w:cs="Arial"/>
                <w:sz w:val="20"/>
                <w:szCs w:val="20"/>
              </w:rPr>
            </w:pPr>
            <w:r w:rsidRPr="002A366B">
              <w:rPr>
                <w:rFonts w:cs="Arial"/>
                <w:sz w:val="20"/>
                <w:szCs w:val="20"/>
              </w:rPr>
              <w:t>37</w:t>
            </w:r>
          </w:p>
        </w:tc>
        <w:tc>
          <w:tcPr>
            <w:tcW w:w="1224" w:type="dxa"/>
            <w:shd w:val="clear" w:color="auto" w:fill="auto"/>
          </w:tcPr>
          <w:p w14:paraId="24237005" w14:textId="77777777" w:rsidR="00E3462C" w:rsidRPr="002A366B" w:rsidRDefault="00E3462C" w:rsidP="00B0236F">
            <w:pPr>
              <w:rPr>
                <w:rFonts w:cs="Arial"/>
                <w:sz w:val="20"/>
                <w:szCs w:val="20"/>
              </w:rPr>
            </w:pPr>
            <w:r w:rsidRPr="002A366B">
              <w:rPr>
                <w:rFonts w:cs="Arial"/>
                <w:sz w:val="20"/>
                <w:szCs w:val="20"/>
              </w:rPr>
              <w:t>100 (42)</w:t>
            </w:r>
          </w:p>
        </w:tc>
        <w:tc>
          <w:tcPr>
            <w:tcW w:w="1091" w:type="dxa"/>
            <w:shd w:val="clear" w:color="auto" w:fill="auto"/>
          </w:tcPr>
          <w:p w14:paraId="7E8D25E9" w14:textId="77777777" w:rsidR="00E3462C" w:rsidRPr="002A366B" w:rsidRDefault="00E3462C" w:rsidP="00B0236F">
            <w:pPr>
              <w:rPr>
                <w:rFonts w:cs="Arial"/>
                <w:sz w:val="20"/>
                <w:szCs w:val="20"/>
              </w:rPr>
            </w:pPr>
            <w:r w:rsidRPr="002A366B">
              <w:rPr>
                <w:rFonts w:cs="Arial"/>
                <w:sz w:val="20"/>
                <w:szCs w:val="20"/>
              </w:rPr>
              <w:t>33</w:t>
            </w:r>
          </w:p>
        </w:tc>
        <w:tc>
          <w:tcPr>
            <w:tcW w:w="1224" w:type="dxa"/>
            <w:shd w:val="clear" w:color="auto" w:fill="auto"/>
          </w:tcPr>
          <w:p w14:paraId="07F46165" w14:textId="77777777" w:rsidR="00E3462C" w:rsidRPr="002A366B" w:rsidRDefault="00E3462C" w:rsidP="00B0236F">
            <w:pPr>
              <w:rPr>
                <w:rFonts w:cs="Arial"/>
                <w:sz w:val="20"/>
                <w:szCs w:val="20"/>
              </w:rPr>
            </w:pPr>
          </w:p>
        </w:tc>
      </w:tr>
      <w:tr w:rsidR="00E3462C" w:rsidRPr="002A366B" w14:paraId="42F3E67B" w14:textId="77777777" w:rsidTr="00B0236F">
        <w:trPr>
          <w:trHeight w:val="170"/>
        </w:trPr>
        <w:tc>
          <w:tcPr>
            <w:tcW w:w="2058" w:type="dxa"/>
          </w:tcPr>
          <w:p w14:paraId="20C45B09" w14:textId="77777777" w:rsidR="00E3462C" w:rsidRPr="002A366B" w:rsidRDefault="00E3462C" w:rsidP="00B0236F">
            <w:pPr>
              <w:ind w:left="142"/>
              <w:rPr>
                <w:rFonts w:cs="Arial"/>
                <w:sz w:val="20"/>
                <w:szCs w:val="20"/>
              </w:rPr>
            </w:pPr>
          </w:p>
        </w:tc>
        <w:tc>
          <w:tcPr>
            <w:tcW w:w="1140" w:type="dxa"/>
            <w:shd w:val="clear" w:color="auto" w:fill="auto"/>
          </w:tcPr>
          <w:p w14:paraId="27E527BC" w14:textId="77777777" w:rsidR="00E3462C" w:rsidRPr="002A366B" w:rsidRDefault="00E3462C" w:rsidP="00B0236F">
            <w:pPr>
              <w:rPr>
                <w:rFonts w:cs="Arial"/>
                <w:sz w:val="20"/>
                <w:szCs w:val="20"/>
              </w:rPr>
            </w:pPr>
            <w:r w:rsidRPr="002A366B">
              <w:rPr>
                <w:rFonts w:cs="Arial"/>
                <w:sz w:val="20"/>
                <w:szCs w:val="20"/>
              </w:rPr>
              <w:t>4 weeks</w:t>
            </w:r>
          </w:p>
        </w:tc>
        <w:tc>
          <w:tcPr>
            <w:tcW w:w="1188" w:type="dxa"/>
            <w:shd w:val="clear" w:color="auto" w:fill="auto"/>
          </w:tcPr>
          <w:p w14:paraId="1D322B5E" w14:textId="77777777" w:rsidR="00E3462C" w:rsidRPr="002A366B" w:rsidRDefault="00E3462C" w:rsidP="00B0236F">
            <w:pPr>
              <w:rPr>
                <w:rFonts w:cs="Arial"/>
                <w:sz w:val="20"/>
                <w:szCs w:val="20"/>
              </w:rPr>
            </w:pPr>
            <w:r w:rsidRPr="002A366B">
              <w:rPr>
                <w:rFonts w:cs="Arial"/>
                <w:sz w:val="20"/>
                <w:szCs w:val="20"/>
              </w:rPr>
              <w:t>98 (48)</w:t>
            </w:r>
          </w:p>
        </w:tc>
        <w:tc>
          <w:tcPr>
            <w:tcW w:w="1091" w:type="dxa"/>
            <w:shd w:val="clear" w:color="auto" w:fill="auto"/>
          </w:tcPr>
          <w:p w14:paraId="28B68759" w14:textId="77777777" w:rsidR="00E3462C" w:rsidRPr="002A366B" w:rsidRDefault="00E3462C" w:rsidP="00B0236F">
            <w:pPr>
              <w:rPr>
                <w:rFonts w:cs="Arial"/>
                <w:sz w:val="20"/>
                <w:szCs w:val="20"/>
              </w:rPr>
            </w:pPr>
            <w:r w:rsidRPr="002A366B">
              <w:rPr>
                <w:rFonts w:cs="Arial"/>
                <w:sz w:val="20"/>
                <w:szCs w:val="20"/>
              </w:rPr>
              <w:t>28</w:t>
            </w:r>
          </w:p>
        </w:tc>
        <w:tc>
          <w:tcPr>
            <w:tcW w:w="1224" w:type="dxa"/>
            <w:shd w:val="clear" w:color="auto" w:fill="auto"/>
          </w:tcPr>
          <w:p w14:paraId="7D731EC5" w14:textId="77777777" w:rsidR="00E3462C" w:rsidRPr="002A366B" w:rsidRDefault="00E3462C" w:rsidP="00B0236F">
            <w:pPr>
              <w:rPr>
                <w:rFonts w:cs="Arial"/>
                <w:sz w:val="20"/>
                <w:szCs w:val="20"/>
              </w:rPr>
            </w:pPr>
            <w:r w:rsidRPr="002A366B">
              <w:rPr>
                <w:rFonts w:cs="Arial"/>
                <w:sz w:val="20"/>
                <w:szCs w:val="20"/>
              </w:rPr>
              <w:t>92 (37)</w:t>
            </w:r>
          </w:p>
        </w:tc>
        <w:tc>
          <w:tcPr>
            <w:tcW w:w="1091" w:type="dxa"/>
            <w:shd w:val="clear" w:color="auto" w:fill="auto"/>
          </w:tcPr>
          <w:p w14:paraId="447069AC" w14:textId="77777777" w:rsidR="00E3462C" w:rsidRPr="002A366B" w:rsidRDefault="00E3462C" w:rsidP="00B0236F">
            <w:pPr>
              <w:rPr>
                <w:rFonts w:cs="Arial"/>
                <w:sz w:val="20"/>
                <w:szCs w:val="20"/>
              </w:rPr>
            </w:pPr>
            <w:r w:rsidRPr="002A366B">
              <w:rPr>
                <w:rFonts w:cs="Arial"/>
                <w:sz w:val="20"/>
                <w:szCs w:val="20"/>
              </w:rPr>
              <w:t>30</w:t>
            </w:r>
          </w:p>
        </w:tc>
        <w:tc>
          <w:tcPr>
            <w:tcW w:w="1224" w:type="dxa"/>
            <w:shd w:val="clear" w:color="auto" w:fill="auto"/>
          </w:tcPr>
          <w:p w14:paraId="2792B9F0" w14:textId="77777777" w:rsidR="00E3462C" w:rsidRPr="002A366B" w:rsidRDefault="00E3462C" w:rsidP="00B0236F">
            <w:pPr>
              <w:rPr>
                <w:rFonts w:cs="Arial"/>
                <w:sz w:val="20"/>
                <w:szCs w:val="20"/>
              </w:rPr>
            </w:pPr>
            <w:r w:rsidRPr="002A366B">
              <w:rPr>
                <w:rFonts w:cs="Arial"/>
                <w:sz w:val="20"/>
                <w:szCs w:val="20"/>
              </w:rPr>
              <w:t>0.787</w:t>
            </w:r>
          </w:p>
        </w:tc>
      </w:tr>
      <w:tr w:rsidR="00E3462C" w:rsidRPr="002A366B" w14:paraId="3D87F7D5" w14:textId="77777777" w:rsidTr="00B0236F">
        <w:trPr>
          <w:trHeight w:val="170"/>
        </w:trPr>
        <w:tc>
          <w:tcPr>
            <w:tcW w:w="2058" w:type="dxa"/>
          </w:tcPr>
          <w:p w14:paraId="21DDE2AA" w14:textId="77777777" w:rsidR="00E3462C" w:rsidRPr="002A366B" w:rsidRDefault="00E3462C" w:rsidP="00B0236F">
            <w:pPr>
              <w:ind w:left="142"/>
              <w:rPr>
                <w:rFonts w:cs="Arial"/>
                <w:sz w:val="20"/>
                <w:szCs w:val="20"/>
              </w:rPr>
            </w:pPr>
          </w:p>
        </w:tc>
        <w:tc>
          <w:tcPr>
            <w:tcW w:w="1140" w:type="dxa"/>
            <w:shd w:val="clear" w:color="auto" w:fill="auto"/>
          </w:tcPr>
          <w:p w14:paraId="584D4F66" w14:textId="77777777" w:rsidR="00E3462C" w:rsidRPr="002A366B" w:rsidRDefault="00E3462C" w:rsidP="00B0236F">
            <w:pPr>
              <w:rPr>
                <w:rFonts w:cs="Arial"/>
                <w:sz w:val="20"/>
                <w:szCs w:val="20"/>
              </w:rPr>
            </w:pPr>
            <w:r w:rsidRPr="002A366B">
              <w:rPr>
                <w:rFonts w:cs="Arial"/>
                <w:sz w:val="20"/>
                <w:szCs w:val="20"/>
              </w:rPr>
              <w:t>12 weeks</w:t>
            </w:r>
          </w:p>
        </w:tc>
        <w:tc>
          <w:tcPr>
            <w:tcW w:w="1188" w:type="dxa"/>
            <w:shd w:val="clear" w:color="auto" w:fill="auto"/>
          </w:tcPr>
          <w:p w14:paraId="28EBEC60" w14:textId="77777777" w:rsidR="00E3462C" w:rsidRPr="002A366B" w:rsidRDefault="00E3462C" w:rsidP="00B0236F">
            <w:pPr>
              <w:rPr>
                <w:rFonts w:cs="Arial"/>
                <w:sz w:val="20"/>
                <w:szCs w:val="20"/>
              </w:rPr>
            </w:pPr>
            <w:r w:rsidRPr="002A366B">
              <w:rPr>
                <w:rFonts w:cs="Arial"/>
                <w:sz w:val="20"/>
                <w:szCs w:val="20"/>
              </w:rPr>
              <w:t>115 (50)</w:t>
            </w:r>
          </w:p>
        </w:tc>
        <w:tc>
          <w:tcPr>
            <w:tcW w:w="1091" w:type="dxa"/>
            <w:shd w:val="clear" w:color="auto" w:fill="auto"/>
          </w:tcPr>
          <w:p w14:paraId="7DD7DD10" w14:textId="77777777" w:rsidR="00E3462C" w:rsidRPr="002A366B" w:rsidRDefault="00E3462C" w:rsidP="00B0236F">
            <w:pPr>
              <w:rPr>
                <w:rFonts w:cs="Arial"/>
                <w:sz w:val="20"/>
                <w:szCs w:val="20"/>
              </w:rPr>
            </w:pPr>
            <w:r w:rsidRPr="002A366B">
              <w:rPr>
                <w:rFonts w:cs="Arial"/>
                <w:sz w:val="20"/>
                <w:szCs w:val="20"/>
              </w:rPr>
              <w:t>24</w:t>
            </w:r>
          </w:p>
        </w:tc>
        <w:tc>
          <w:tcPr>
            <w:tcW w:w="1224" w:type="dxa"/>
            <w:shd w:val="clear" w:color="auto" w:fill="auto"/>
          </w:tcPr>
          <w:p w14:paraId="5D48A5DF" w14:textId="77777777" w:rsidR="00E3462C" w:rsidRPr="002A366B" w:rsidRDefault="00E3462C" w:rsidP="00B0236F">
            <w:pPr>
              <w:rPr>
                <w:rFonts w:cs="Arial"/>
                <w:sz w:val="20"/>
                <w:szCs w:val="20"/>
              </w:rPr>
            </w:pPr>
            <w:r w:rsidRPr="002A366B">
              <w:rPr>
                <w:rFonts w:cs="Arial"/>
                <w:sz w:val="20"/>
                <w:szCs w:val="20"/>
              </w:rPr>
              <w:t>111 (52)</w:t>
            </w:r>
          </w:p>
        </w:tc>
        <w:tc>
          <w:tcPr>
            <w:tcW w:w="1091" w:type="dxa"/>
            <w:shd w:val="clear" w:color="auto" w:fill="auto"/>
          </w:tcPr>
          <w:p w14:paraId="47104DFA" w14:textId="77777777" w:rsidR="00E3462C" w:rsidRPr="002A366B" w:rsidRDefault="00E3462C" w:rsidP="00B0236F">
            <w:pPr>
              <w:rPr>
                <w:rFonts w:cs="Arial"/>
                <w:sz w:val="20"/>
                <w:szCs w:val="20"/>
              </w:rPr>
            </w:pPr>
            <w:r w:rsidRPr="002A366B">
              <w:rPr>
                <w:rFonts w:cs="Arial"/>
                <w:sz w:val="20"/>
                <w:szCs w:val="20"/>
              </w:rPr>
              <w:t>19</w:t>
            </w:r>
          </w:p>
        </w:tc>
        <w:tc>
          <w:tcPr>
            <w:tcW w:w="1224" w:type="dxa"/>
            <w:shd w:val="clear" w:color="auto" w:fill="auto"/>
          </w:tcPr>
          <w:p w14:paraId="578C5439" w14:textId="77777777" w:rsidR="00E3462C" w:rsidRPr="002A366B" w:rsidRDefault="00E3462C" w:rsidP="00B0236F">
            <w:pPr>
              <w:rPr>
                <w:rFonts w:cs="Arial"/>
                <w:sz w:val="20"/>
                <w:szCs w:val="20"/>
              </w:rPr>
            </w:pPr>
            <w:r w:rsidRPr="002A366B">
              <w:rPr>
                <w:rFonts w:cs="Arial"/>
                <w:sz w:val="20"/>
                <w:szCs w:val="20"/>
              </w:rPr>
              <w:t>0.584</w:t>
            </w:r>
          </w:p>
        </w:tc>
      </w:tr>
      <w:tr w:rsidR="00E3462C" w:rsidRPr="002A366B" w14:paraId="0370231A" w14:textId="77777777" w:rsidTr="00B0236F">
        <w:trPr>
          <w:trHeight w:val="170"/>
        </w:trPr>
        <w:tc>
          <w:tcPr>
            <w:tcW w:w="2058" w:type="dxa"/>
          </w:tcPr>
          <w:p w14:paraId="243B7A27" w14:textId="77777777" w:rsidR="00E3462C" w:rsidRPr="002A366B" w:rsidRDefault="00E3462C" w:rsidP="00B0236F">
            <w:pPr>
              <w:ind w:left="142"/>
              <w:rPr>
                <w:rFonts w:cs="Arial"/>
                <w:sz w:val="20"/>
                <w:szCs w:val="20"/>
              </w:rPr>
            </w:pPr>
            <w:r w:rsidRPr="002A366B">
              <w:rPr>
                <w:rFonts w:cs="Arial"/>
                <w:sz w:val="20"/>
                <w:szCs w:val="20"/>
              </w:rPr>
              <w:t>Left Leg</w:t>
            </w:r>
          </w:p>
        </w:tc>
        <w:tc>
          <w:tcPr>
            <w:tcW w:w="1140" w:type="dxa"/>
            <w:shd w:val="clear" w:color="auto" w:fill="auto"/>
          </w:tcPr>
          <w:p w14:paraId="18C9E07E" w14:textId="77777777" w:rsidR="00E3462C" w:rsidRPr="002A366B" w:rsidRDefault="00E3462C" w:rsidP="00B0236F">
            <w:pPr>
              <w:rPr>
                <w:rFonts w:cs="Arial"/>
                <w:sz w:val="20"/>
                <w:szCs w:val="20"/>
              </w:rPr>
            </w:pPr>
            <w:r w:rsidRPr="002A366B">
              <w:rPr>
                <w:rFonts w:cs="Arial"/>
                <w:sz w:val="20"/>
                <w:szCs w:val="20"/>
              </w:rPr>
              <w:t>Baseline</w:t>
            </w:r>
          </w:p>
        </w:tc>
        <w:tc>
          <w:tcPr>
            <w:tcW w:w="1188" w:type="dxa"/>
            <w:shd w:val="clear" w:color="auto" w:fill="auto"/>
          </w:tcPr>
          <w:p w14:paraId="13B60FB4" w14:textId="77777777" w:rsidR="00E3462C" w:rsidRPr="002A366B" w:rsidRDefault="00E3462C" w:rsidP="00B0236F">
            <w:pPr>
              <w:rPr>
                <w:rFonts w:cs="Arial"/>
                <w:sz w:val="20"/>
                <w:szCs w:val="20"/>
              </w:rPr>
            </w:pPr>
            <w:r w:rsidRPr="002A366B">
              <w:rPr>
                <w:rFonts w:cs="Arial"/>
                <w:sz w:val="20"/>
                <w:szCs w:val="20"/>
              </w:rPr>
              <w:t>91 (47)</w:t>
            </w:r>
          </w:p>
        </w:tc>
        <w:tc>
          <w:tcPr>
            <w:tcW w:w="1091" w:type="dxa"/>
            <w:shd w:val="clear" w:color="auto" w:fill="auto"/>
          </w:tcPr>
          <w:p w14:paraId="4A851C45" w14:textId="77777777" w:rsidR="00E3462C" w:rsidRPr="002A366B" w:rsidRDefault="00E3462C" w:rsidP="00B0236F">
            <w:pPr>
              <w:rPr>
                <w:rFonts w:cs="Arial"/>
                <w:sz w:val="20"/>
                <w:szCs w:val="20"/>
              </w:rPr>
            </w:pPr>
            <w:r w:rsidRPr="002A366B">
              <w:rPr>
                <w:rFonts w:cs="Arial"/>
                <w:sz w:val="20"/>
                <w:szCs w:val="20"/>
              </w:rPr>
              <w:t>34</w:t>
            </w:r>
          </w:p>
        </w:tc>
        <w:tc>
          <w:tcPr>
            <w:tcW w:w="1224" w:type="dxa"/>
            <w:shd w:val="clear" w:color="auto" w:fill="auto"/>
          </w:tcPr>
          <w:p w14:paraId="6F9A5F86" w14:textId="77777777" w:rsidR="00E3462C" w:rsidRPr="002A366B" w:rsidRDefault="00E3462C" w:rsidP="00B0236F">
            <w:pPr>
              <w:rPr>
                <w:rFonts w:cs="Arial"/>
                <w:sz w:val="20"/>
                <w:szCs w:val="20"/>
              </w:rPr>
            </w:pPr>
            <w:r w:rsidRPr="002A366B">
              <w:rPr>
                <w:rFonts w:cs="Arial"/>
                <w:sz w:val="20"/>
                <w:szCs w:val="20"/>
              </w:rPr>
              <w:t>94 (41)</w:t>
            </w:r>
          </w:p>
        </w:tc>
        <w:tc>
          <w:tcPr>
            <w:tcW w:w="1091" w:type="dxa"/>
            <w:shd w:val="clear" w:color="auto" w:fill="auto"/>
          </w:tcPr>
          <w:p w14:paraId="104F9D6E" w14:textId="77777777" w:rsidR="00E3462C" w:rsidRPr="002A366B" w:rsidRDefault="00E3462C" w:rsidP="00B0236F">
            <w:pPr>
              <w:rPr>
                <w:rFonts w:cs="Arial"/>
                <w:sz w:val="20"/>
                <w:szCs w:val="20"/>
              </w:rPr>
            </w:pPr>
            <w:r w:rsidRPr="002A366B">
              <w:rPr>
                <w:rFonts w:cs="Arial"/>
                <w:sz w:val="20"/>
                <w:szCs w:val="20"/>
              </w:rPr>
              <w:t>33</w:t>
            </w:r>
          </w:p>
        </w:tc>
        <w:tc>
          <w:tcPr>
            <w:tcW w:w="1224" w:type="dxa"/>
            <w:shd w:val="clear" w:color="auto" w:fill="auto"/>
          </w:tcPr>
          <w:p w14:paraId="59574147" w14:textId="77777777" w:rsidR="00E3462C" w:rsidRPr="002A366B" w:rsidRDefault="00E3462C" w:rsidP="00B0236F">
            <w:pPr>
              <w:rPr>
                <w:rFonts w:cs="Arial"/>
                <w:sz w:val="20"/>
                <w:szCs w:val="20"/>
              </w:rPr>
            </w:pPr>
          </w:p>
        </w:tc>
      </w:tr>
      <w:tr w:rsidR="00E3462C" w:rsidRPr="002A366B" w14:paraId="57F4A7BA" w14:textId="77777777" w:rsidTr="00B0236F">
        <w:trPr>
          <w:trHeight w:val="170"/>
        </w:trPr>
        <w:tc>
          <w:tcPr>
            <w:tcW w:w="2058" w:type="dxa"/>
          </w:tcPr>
          <w:p w14:paraId="7FFF5BE8" w14:textId="77777777" w:rsidR="00E3462C" w:rsidRPr="002A366B" w:rsidRDefault="00E3462C" w:rsidP="00B0236F">
            <w:pPr>
              <w:ind w:left="142"/>
              <w:rPr>
                <w:rFonts w:cs="Arial"/>
                <w:sz w:val="20"/>
                <w:szCs w:val="20"/>
              </w:rPr>
            </w:pPr>
          </w:p>
        </w:tc>
        <w:tc>
          <w:tcPr>
            <w:tcW w:w="1140" w:type="dxa"/>
            <w:shd w:val="clear" w:color="auto" w:fill="auto"/>
          </w:tcPr>
          <w:p w14:paraId="0275CDB8" w14:textId="77777777" w:rsidR="00E3462C" w:rsidRPr="002A366B" w:rsidRDefault="00E3462C" w:rsidP="00B0236F">
            <w:pPr>
              <w:rPr>
                <w:rFonts w:cs="Arial"/>
                <w:sz w:val="20"/>
                <w:szCs w:val="20"/>
              </w:rPr>
            </w:pPr>
            <w:r w:rsidRPr="002A366B">
              <w:rPr>
                <w:rFonts w:cs="Arial"/>
                <w:sz w:val="20"/>
                <w:szCs w:val="20"/>
              </w:rPr>
              <w:t>4 weeks</w:t>
            </w:r>
          </w:p>
        </w:tc>
        <w:tc>
          <w:tcPr>
            <w:tcW w:w="1188" w:type="dxa"/>
            <w:shd w:val="clear" w:color="auto" w:fill="auto"/>
          </w:tcPr>
          <w:p w14:paraId="7C61B7D3" w14:textId="77777777" w:rsidR="00E3462C" w:rsidRPr="002A366B" w:rsidRDefault="00E3462C" w:rsidP="00B0236F">
            <w:pPr>
              <w:rPr>
                <w:rFonts w:cs="Arial"/>
                <w:sz w:val="20"/>
                <w:szCs w:val="20"/>
              </w:rPr>
            </w:pPr>
            <w:r w:rsidRPr="002A366B">
              <w:rPr>
                <w:rFonts w:cs="Arial"/>
                <w:sz w:val="20"/>
                <w:szCs w:val="20"/>
              </w:rPr>
              <w:t>94 (47)</w:t>
            </w:r>
          </w:p>
        </w:tc>
        <w:tc>
          <w:tcPr>
            <w:tcW w:w="1091" w:type="dxa"/>
            <w:shd w:val="clear" w:color="auto" w:fill="auto"/>
          </w:tcPr>
          <w:p w14:paraId="4BD60B65" w14:textId="77777777" w:rsidR="00E3462C" w:rsidRPr="002A366B" w:rsidRDefault="00E3462C" w:rsidP="00B0236F">
            <w:pPr>
              <w:rPr>
                <w:rFonts w:cs="Arial"/>
                <w:sz w:val="20"/>
                <w:szCs w:val="20"/>
              </w:rPr>
            </w:pPr>
            <w:r w:rsidRPr="002A366B">
              <w:rPr>
                <w:rFonts w:cs="Arial"/>
                <w:sz w:val="20"/>
                <w:szCs w:val="20"/>
              </w:rPr>
              <w:t>26</w:t>
            </w:r>
          </w:p>
        </w:tc>
        <w:tc>
          <w:tcPr>
            <w:tcW w:w="1224" w:type="dxa"/>
            <w:shd w:val="clear" w:color="auto" w:fill="auto"/>
          </w:tcPr>
          <w:p w14:paraId="6D800844" w14:textId="77777777" w:rsidR="00E3462C" w:rsidRPr="002A366B" w:rsidRDefault="00E3462C" w:rsidP="00B0236F">
            <w:pPr>
              <w:rPr>
                <w:rFonts w:cs="Arial"/>
                <w:sz w:val="20"/>
                <w:szCs w:val="20"/>
              </w:rPr>
            </w:pPr>
            <w:r w:rsidRPr="002A366B">
              <w:rPr>
                <w:rFonts w:cs="Arial"/>
                <w:sz w:val="20"/>
                <w:szCs w:val="20"/>
              </w:rPr>
              <w:t>84 (42)</w:t>
            </w:r>
          </w:p>
        </w:tc>
        <w:tc>
          <w:tcPr>
            <w:tcW w:w="1091" w:type="dxa"/>
            <w:shd w:val="clear" w:color="auto" w:fill="auto"/>
          </w:tcPr>
          <w:p w14:paraId="63CA0C17" w14:textId="77777777" w:rsidR="00E3462C" w:rsidRPr="002A366B" w:rsidRDefault="00E3462C" w:rsidP="00B0236F">
            <w:pPr>
              <w:rPr>
                <w:rFonts w:cs="Arial"/>
                <w:sz w:val="20"/>
                <w:szCs w:val="20"/>
              </w:rPr>
            </w:pPr>
            <w:r w:rsidRPr="002A366B">
              <w:rPr>
                <w:rFonts w:cs="Arial"/>
                <w:sz w:val="20"/>
                <w:szCs w:val="20"/>
              </w:rPr>
              <w:t>29</w:t>
            </w:r>
          </w:p>
        </w:tc>
        <w:tc>
          <w:tcPr>
            <w:tcW w:w="1224" w:type="dxa"/>
            <w:shd w:val="clear" w:color="auto" w:fill="auto"/>
          </w:tcPr>
          <w:p w14:paraId="593EC411" w14:textId="77777777" w:rsidR="00E3462C" w:rsidRPr="002A366B" w:rsidRDefault="00E3462C" w:rsidP="00B0236F">
            <w:pPr>
              <w:rPr>
                <w:rFonts w:cs="Arial"/>
                <w:sz w:val="20"/>
                <w:szCs w:val="20"/>
              </w:rPr>
            </w:pPr>
            <w:r w:rsidRPr="002A366B">
              <w:rPr>
                <w:rFonts w:cs="Arial"/>
                <w:sz w:val="20"/>
                <w:szCs w:val="20"/>
              </w:rPr>
              <w:t>0.759</w:t>
            </w:r>
          </w:p>
        </w:tc>
      </w:tr>
      <w:tr w:rsidR="00E3462C" w:rsidRPr="002A366B" w14:paraId="129F45F2" w14:textId="77777777" w:rsidTr="00B0236F">
        <w:trPr>
          <w:trHeight w:val="170"/>
        </w:trPr>
        <w:tc>
          <w:tcPr>
            <w:tcW w:w="2058" w:type="dxa"/>
          </w:tcPr>
          <w:p w14:paraId="5FD36575" w14:textId="77777777" w:rsidR="00E3462C" w:rsidRPr="002A366B" w:rsidRDefault="00E3462C" w:rsidP="00B0236F">
            <w:pPr>
              <w:ind w:left="142"/>
              <w:rPr>
                <w:rFonts w:cs="Arial"/>
                <w:sz w:val="20"/>
                <w:szCs w:val="20"/>
              </w:rPr>
            </w:pPr>
          </w:p>
        </w:tc>
        <w:tc>
          <w:tcPr>
            <w:tcW w:w="1140" w:type="dxa"/>
            <w:shd w:val="clear" w:color="auto" w:fill="auto"/>
          </w:tcPr>
          <w:p w14:paraId="4BE82001" w14:textId="77777777" w:rsidR="00E3462C" w:rsidRPr="002A366B" w:rsidRDefault="00E3462C" w:rsidP="00B0236F">
            <w:pPr>
              <w:rPr>
                <w:rFonts w:cs="Arial"/>
                <w:sz w:val="20"/>
                <w:szCs w:val="20"/>
              </w:rPr>
            </w:pPr>
            <w:r w:rsidRPr="002A366B">
              <w:rPr>
                <w:rFonts w:cs="Arial"/>
                <w:sz w:val="20"/>
                <w:szCs w:val="20"/>
              </w:rPr>
              <w:t>12 weeks</w:t>
            </w:r>
          </w:p>
        </w:tc>
        <w:tc>
          <w:tcPr>
            <w:tcW w:w="1188" w:type="dxa"/>
            <w:shd w:val="clear" w:color="auto" w:fill="auto"/>
          </w:tcPr>
          <w:p w14:paraId="2320B2C9" w14:textId="77777777" w:rsidR="00E3462C" w:rsidRPr="002A366B" w:rsidRDefault="00E3462C" w:rsidP="00B0236F">
            <w:pPr>
              <w:rPr>
                <w:rFonts w:cs="Arial"/>
                <w:sz w:val="20"/>
                <w:szCs w:val="20"/>
              </w:rPr>
            </w:pPr>
            <w:r w:rsidRPr="002A366B">
              <w:rPr>
                <w:rFonts w:cs="Arial"/>
                <w:sz w:val="20"/>
                <w:szCs w:val="20"/>
              </w:rPr>
              <w:t>105 (49)</w:t>
            </w:r>
          </w:p>
        </w:tc>
        <w:tc>
          <w:tcPr>
            <w:tcW w:w="1091" w:type="dxa"/>
            <w:shd w:val="clear" w:color="auto" w:fill="auto"/>
          </w:tcPr>
          <w:p w14:paraId="38779C7E" w14:textId="77777777" w:rsidR="00E3462C" w:rsidRPr="002A366B" w:rsidRDefault="00E3462C" w:rsidP="00B0236F">
            <w:pPr>
              <w:rPr>
                <w:rFonts w:cs="Arial"/>
                <w:sz w:val="20"/>
                <w:szCs w:val="20"/>
              </w:rPr>
            </w:pPr>
            <w:r w:rsidRPr="002A366B">
              <w:rPr>
                <w:rFonts w:cs="Arial"/>
                <w:sz w:val="20"/>
                <w:szCs w:val="20"/>
              </w:rPr>
              <w:t>22</w:t>
            </w:r>
          </w:p>
        </w:tc>
        <w:tc>
          <w:tcPr>
            <w:tcW w:w="1224" w:type="dxa"/>
            <w:shd w:val="clear" w:color="auto" w:fill="auto"/>
          </w:tcPr>
          <w:p w14:paraId="5FBB4E96" w14:textId="77777777" w:rsidR="00E3462C" w:rsidRPr="002A366B" w:rsidRDefault="00E3462C" w:rsidP="00B0236F">
            <w:pPr>
              <w:rPr>
                <w:rFonts w:cs="Arial"/>
                <w:sz w:val="20"/>
                <w:szCs w:val="20"/>
              </w:rPr>
            </w:pPr>
            <w:r w:rsidRPr="002A366B">
              <w:rPr>
                <w:rFonts w:cs="Arial"/>
                <w:sz w:val="20"/>
                <w:szCs w:val="20"/>
              </w:rPr>
              <w:t>99 (46)</w:t>
            </w:r>
          </w:p>
        </w:tc>
        <w:tc>
          <w:tcPr>
            <w:tcW w:w="1091" w:type="dxa"/>
            <w:shd w:val="clear" w:color="auto" w:fill="auto"/>
          </w:tcPr>
          <w:p w14:paraId="2FC2AEE7" w14:textId="77777777" w:rsidR="00E3462C" w:rsidRPr="002A366B" w:rsidRDefault="00E3462C" w:rsidP="00B0236F">
            <w:pPr>
              <w:rPr>
                <w:rFonts w:cs="Arial"/>
                <w:sz w:val="20"/>
                <w:szCs w:val="20"/>
              </w:rPr>
            </w:pPr>
            <w:r w:rsidRPr="002A366B">
              <w:rPr>
                <w:rFonts w:cs="Arial"/>
                <w:sz w:val="20"/>
                <w:szCs w:val="20"/>
              </w:rPr>
              <w:t>19</w:t>
            </w:r>
          </w:p>
        </w:tc>
        <w:tc>
          <w:tcPr>
            <w:tcW w:w="1224" w:type="dxa"/>
            <w:shd w:val="clear" w:color="auto" w:fill="auto"/>
          </w:tcPr>
          <w:p w14:paraId="5ABCA8A9" w14:textId="77777777" w:rsidR="00E3462C" w:rsidRPr="002A366B" w:rsidRDefault="00E3462C" w:rsidP="00B0236F">
            <w:pPr>
              <w:rPr>
                <w:rFonts w:cs="Arial"/>
                <w:sz w:val="20"/>
                <w:szCs w:val="20"/>
              </w:rPr>
            </w:pPr>
            <w:r w:rsidRPr="002A366B">
              <w:rPr>
                <w:rFonts w:cs="Arial"/>
                <w:sz w:val="20"/>
                <w:szCs w:val="20"/>
              </w:rPr>
              <w:t>0.841</w:t>
            </w:r>
          </w:p>
        </w:tc>
      </w:tr>
      <w:tr w:rsidR="00E3462C" w:rsidRPr="002A366B" w14:paraId="1398DF6F" w14:textId="77777777" w:rsidTr="00B0236F">
        <w:trPr>
          <w:trHeight w:val="170"/>
        </w:trPr>
        <w:tc>
          <w:tcPr>
            <w:tcW w:w="3198" w:type="dxa"/>
            <w:gridSpan w:val="2"/>
          </w:tcPr>
          <w:p w14:paraId="034B13A2" w14:textId="77777777" w:rsidR="00E3462C" w:rsidRPr="002A366B" w:rsidRDefault="00E3462C" w:rsidP="00B0236F">
            <w:pPr>
              <w:rPr>
                <w:rFonts w:cs="Arial"/>
                <w:sz w:val="20"/>
                <w:szCs w:val="20"/>
              </w:rPr>
            </w:pPr>
            <w:r w:rsidRPr="002A366B">
              <w:rPr>
                <w:rFonts w:cs="Arial"/>
                <w:b/>
                <w:bCs/>
                <w:sz w:val="20"/>
                <w:szCs w:val="20"/>
              </w:rPr>
              <w:t>Highest peak torque achieved at 90 degrees angular velocity (newton meters)</w:t>
            </w:r>
          </w:p>
        </w:tc>
        <w:tc>
          <w:tcPr>
            <w:tcW w:w="1188" w:type="dxa"/>
            <w:shd w:val="clear" w:color="auto" w:fill="auto"/>
          </w:tcPr>
          <w:p w14:paraId="723CE299" w14:textId="77777777" w:rsidR="00E3462C" w:rsidRPr="002A366B" w:rsidRDefault="00E3462C" w:rsidP="00B0236F">
            <w:pPr>
              <w:rPr>
                <w:rFonts w:cs="Arial"/>
                <w:sz w:val="20"/>
                <w:szCs w:val="20"/>
              </w:rPr>
            </w:pPr>
          </w:p>
        </w:tc>
        <w:tc>
          <w:tcPr>
            <w:tcW w:w="1091" w:type="dxa"/>
            <w:shd w:val="clear" w:color="auto" w:fill="auto"/>
          </w:tcPr>
          <w:p w14:paraId="24CE02FE" w14:textId="77777777" w:rsidR="00E3462C" w:rsidRPr="002A366B" w:rsidRDefault="00E3462C" w:rsidP="00B0236F">
            <w:pPr>
              <w:rPr>
                <w:rFonts w:cs="Arial"/>
                <w:sz w:val="20"/>
                <w:szCs w:val="20"/>
              </w:rPr>
            </w:pPr>
          </w:p>
        </w:tc>
        <w:tc>
          <w:tcPr>
            <w:tcW w:w="1224" w:type="dxa"/>
            <w:shd w:val="clear" w:color="auto" w:fill="auto"/>
          </w:tcPr>
          <w:p w14:paraId="0E559AF9" w14:textId="77777777" w:rsidR="00E3462C" w:rsidRPr="002A366B" w:rsidRDefault="00E3462C" w:rsidP="00B0236F">
            <w:pPr>
              <w:rPr>
                <w:rFonts w:cs="Arial"/>
                <w:sz w:val="20"/>
                <w:szCs w:val="20"/>
              </w:rPr>
            </w:pPr>
          </w:p>
        </w:tc>
        <w:tc>
          <w:tcPr>
            <w:tcW w:w="1091" w:type="dxa"/>
            <w:shd w:val="clear" w:color="auto" w:fill="auto"/>
          </w:tcPr>
          <w:p w14:paraId="05270DFD" w14:textId="77777777" w:rsidR="00E3462C" w:rsidRPr="002A366B" w:rsidRDefault="00E3462C" w:rsidP="00B0236F">
            <w:pPr>
              <w:rPr>
                <w:rFonts w:cs="Arial"/>
                <w:sz w:val="20"/>
                <w:szCs w:val="20"/>
              </w:rPr>
            </w:pPr>
          </w:p>
        </w:tc>
        <w:tc>
          <w:tcPr>
            <w:tcW w:w="1224" w:type="dxa"/>
            <w:shd w:val="clear" w:color="auto" w:fill="auto"/>
          </w:tcPr>
          <w:p w14:paraId="465059FB" w14:textId="77777777" w:rsidR="00E3462C" w:rsidRPr="002A366B" w:rsidRDefault="00E3462C" w:rsidP="00B0236F">
            <w:pPr>
              <w:rPr>
                <w:rFonts w:cs="Arial"/>
                <w:sz w:val="20"/>
                <w:szCs w:val="20"/>
              </w:rPr>
            </w:pPr>
          </w:p>
        </w:tc>
      </w:tr>
      <w:tr w:rsidR="00E3462C" w:rsidRPr="002A366B" w14:paraId="01FB7935" w14:textId="77777777" w:rsidTr="00B0236F">
        <w:trPr>
          <w:trHeight w:val="170"/>
        </w:trPr>
        <w:tc>
          <w:tcPr>
            <w:tcW w:w="2058" w:type="dxa"/>
          </w:tcPr>
          <w:p w14:paraId="6AC0525B" w14:textId="77777777" w:rsidR="00E3462C" w:rsidRPr="002A366B" w:rsidRDefault="00E3462C" w:rsidP="00B0236F">
            <w:pPr>
              <w:ind w:left="142"/>
              <w:rPr>
                <w:rFonts w:cs="Arial"/>
                <w:sz w:val="20"/>
                <w:szCs w:val="20"/>
              </w:rPr>
            </w:pPr>
            <w:r w:rsidRPr="002A366B">
              <w:rPr>
                <w:rFonts w:cs="Arial"/>
                <w:sz w:val="20"/>
                <w:szCs w:val="20"/>
              </w:rPr>
              <w:t>Right Leg</w:t>
            </w:r>
          </w:p>
        </w:tc>
        <w:tc>
          <w:tcPr>
            <w:tcW w:w="1140" w:type="dxa"/>
            <w:shd w:val="clear" w:color="auto" w:fill="auto"/>
          </w:tcPr>
          <w:p w14:paraId="6F244D44" w14:textId="77777777" w:rsidR="00E3462C" w:rsidRPr="002A366B" w:rsidRDefault="00E3462C" w:rsidP="00B0236F">
            <w:pPr>
              <w:rPr>
                <w:rFonts w:cs="Arial"/>
                <w:sz w:val="20"/>
                <w:szCs w:val="20"/>
              </w:rPr>
            </w:pPr>
            <w:r w:rsidRPr="002A366B">
              <w:rPr>
                <w:rFonts w:cs="Arial"/>
                <w:sz w:val="20"/>
                <w:szCs w:val="20"/>
              </w:rPr>
              <w:t>Baseline</w:t>
            </w:r>
          </w:p>
        </w:tc>
        <w:tc>
          <w:tcPr>
            <w:tcW w:w="1188" w:type="dxa"/>
            <w:shd w:val="clear" w:color="auto" w:fill="auto"/>
          </w:tcPr>
          <w:p w14:paraId="5EB50C3B" w14:textId="77777777" w:rsidR="00E3462C" w:rsidRPr="002A366B" w:rsidRDefault="00E3462C" w:rsidP="00B0236F">
            <w:pPr>
              <w:rPr>
                <w:rFonts w:cs="Arial"/>
                <w:sz w:val="20"/>
                <w:szCs w:val="20"/>
              </w:rPr>
            </w:pPr>
            <w:r w:rsidRPr="002A366B">
              <w:rPr>
                <w:rFonts w:cs="Arial"/>
                <w:sz w:val="20"/>
                <w:szCs w:val="20"/>
              </w:rPr>
              <w:t>93 (50)</w:t>
            </w:r>
          </w:p>
        </w:tc>
        <w:tc>
          <w:tcPr>
            <w:tcW w:w="1091" w:type="dxa"/>
            <w:shd w:val="clear" w:color="auto" w:fill="auto"/>
          </w:tcPr>
          <w:p w14:paraId="62A32E3D" w14:textId="77777777" w:rsidR="00E3462C" w:rsidRPr="002A366B" w:rsidRDefault="00E3462C" w:rsidP="00B0236F">
            <w:pPr>
              <w:rPr>
                <w:rFonts w:cs="Arial"/>
                <w:sz w:val="20"/>
                <w:szCs w:val="20"/>
              </w:rPr>
            </w:pPr>
            <w:r w:rsidRPr="002A366B">
              <w:rPr>
                <w:rFonts w:cs="Arial"/>
                <w:sz w:val="20"/>
                <w:szCs w:val="20"/>
              </w:rPr>
              <w:t>37</w:t>
            </w:r>
          </w:p>
        </w:tc>
        <w:tc>
          <w:tcPr>
            <w:tcW w:w="1224" w:type="dxa"/>
            <w:shd w:val="clear" w:color="auto" w:fill="auto"/>
          </w:tcPr>
          <w:p w14:paraId="2931CF33" w14:textId="77777777" w:rsidR="00E3462C" w:rsidRPr="002A366B" w:rsidRDefault="00E3462C" w:rsidP="00B0236F">
            <w:pPr>
              <w:rPr>
                <w:rFonts w:cs="Arial"/>
                <w:sz w:val="20"/>
                <w:szCs w:val="20"/>
              </w:rPr>
            </w:pPr>
            <w:r w:rsidRPr="002A366B">
              <w:rPr>
                <w:rFonts w:cs="Arial"/>
                <w:sz w:val="20"/>
                <w:szCs w:val="20"/>
              </w:rPr>
              <w:t>95 (36)</w:t>
            </w:r>
          </w:p>
        </w:tc>
        <w:tc>
          <w:tcPr>
            <w:tcW w:w="1091" w:type="dxa"/>
            <w:shd w:val="clear" w:color="auto" w:fill="auto"/>
          </w:tcPr>
          <w:p w14:paraId="76E6A6B9" w14:textId="77777777" w:rsidR="00E3462C" w:rsidRPr="002A366B" w:rsidRDefault="00E3462C" w:rsidP="00B0236F">
            <w:pPr>
              <w:rPr>
                <w:rFonts w:cs="Arial"/>
                <w:sz w:val="20"/>
                <w:szCs w:val="20"/>
              </w:rPr>
            </w:pPr>
            <w:r w:rsidRPr="002A366B">
              <w:rPr>
                <w:rFonts w:cs="Arial"/>
                <w:sz w:val="20"/>
                <w:szCs w:val="20"/>
              </w:rPr>
              <w:t>33</w:t>
            </w:r>
          </w:p>
        </w:tc>
        <w:tc>
          <w:tcPr>
            <w:tcW w:w="1224" w:type="dxa"/>
            <w:shd w:val="clear" w:color="auto" w:fill="auto"/>
          </w:tcPr>
          <w:p w14:paraId="09970730" w14:textId="77777777" w:rsidR="00E3462C" w:rsidRPr="002A366B" w:rsidRDefault="00E3462C" w:rsidP="00B0236F">
            <w:pPr>
              <w:rPr>
                <w:rFonts w:cs="Arial"/>
                <w:sz w:val="20"/>
                <w:szCs w:val="20"/>
              </w:rPr>
            </w:pPr>
          </w:p>
        </w:tc>
      </w:tr>
      <w:tr w:rsidR="00E3462C" w:rsidRPr="002A366B" w14:paraId="6BD738F5" w14:textId="77777777" w:rsidTr="00B0236F">
        <w:trPr>
          <w:trHeight w:val="170"/>
        </w:trPr>
        <w:tc>
          <w:tcPr>
            <w:tcW w:w="2058" w:type="dxa"/>
          </w:tcPr>
          <w:p w14:paraId="2765A5A5" w14:textId="77777777" w:rsidR="00E3462C" w:rsidRPr="002A366B" w:rsidRDefault="00E3462C" w:rsidP="00B0236F">
            <w:pPr>
              <w:ind w:left="142"/>
              <w:rPr>
                <w:rFonts w:cs="Arial"/>
                <w:sz w:val="20"/>
                <w:szCs w:val="20"/>
              </w:rPr>
            </w:pPr>
          </w:p>
        </w:tc>
        <w:tc>
          <w:tcPr>
            <w:tcW w:w="1140" w:type="dxa"/>
            <w:shd w:val="clear" w:color="auto" w:fill="auto"/>
          </w:tcPr>
          <w:p w14:paraId="0190780D" w14:textId="77777777" w:rsidR="00E3462C" w:rsidRPr="002A366B" w:rsidRDefault="00E3462C" w:rsidP="00B0236F">
            <w:pPr>
              <w:rPr>
                <w:rFonts w:cs="Arial"/>
                <w:sz w:val="20"/>
                <w:szCs w:val="20"/>
              </w:rPr>
            </w:pPr>
            <w:r w:rsidRPr="002A366B">
              <w:rPr>
                <w:rFonts w:cs="Arial"/>
                <w:sz w:val="20"/>
                <w:szCs w:val="20"/>
              </w:rPr>
              <w:t>4 weeks</w:t>
            </w:r>
          </w:p>
        </w:tc>
        <w:tc>
          <w:tcPr>
            <w:tcW w:w="1188" w:type="dxa"/>
            <w:shd w:val="clear" w:color="auto" w:fill="auto"/>
          </w:tcPr>
          <w:p w14:paraId="1E5A2B52" w14:textId="77777777" w:rsidR="00E3462C" w:rsidRPr="002A366B" w:rsidRDefault="00E3462C" w:rsidP="00B0236F">
            <w:pPr>
              <w:rPr>
                <w:rFonts w:cs="Arial"/>
                <w:sz w:val="20"/>
                <w:szCs w:val="20"/>
              </w:rPr>
            </w:pPr>
            <w:r w:rsidRPr="002A366B">
              <w:rPr>
                <w:rFonts w:cs="Arial"/>
                <w:sz w:val="20"/>
                <w:szCs w:val="20"/>
              </w:rPr>
              <w:t>90 (47)</w:t>
            </w:r>
          </w:p>
        </w:tc>
        <w:tc>
          <w:tcPr>
            <w:tcW w:w="1091" w:type="dxa"/>
            <w:shd w:val="clear" w:color="auto" w:fill="auto"/>
          </w:tcPr>
          <w:p w14:paraId="043C9CCB" w14:textId="77777777" w:rsidR="00E3462C" w:rsidRPr="002A366B" w:rsidRDefault="00E3462C" w:rsidP="00B0236F">
            <w:pPr>
              <w:rPr>
                <w:rFonts w:cs="Arial"/>
                <w:sz w:val="20"/>
                <w:szCs w:val="20"/>
              </w:rPr>
            </w:pPr>
            <w:r w:rsidRPr="002A366B">
              <w:rPr>
                <w:rFonts w:cs="Arial"/>
                <w:sz w:val="20"/>
                <w:szCs w:val="20"/>
              </w:rPr>
              <w:t>28</w:t>
            </w:r>
          </w:p>
        </w:tc>
        <w:tc>
          <w:tcPr>
            <w:tcW w:w="1224" w:type="dxa"/>
            <w:shd w:val="clear" w:color="auto" w:fill="auto"/>
          </w:tcPr>
          <w:p w14:paraId="2457D8F9" w14:textId="77777777" w:rsidR="00E3462C" w:rsidRPr="002A366B" w:rsidRDefault="00E3462C" w:rsidP="00B0236F">
            <w:pPr>
              <w:rPr>
                <w:rFonts w:cs="Arial"/>
                <w:sz w:val="20"/>
                <w:szCs w:val="20"/>
              </w:rPr>
            </w:pPr>
            <w:r w:rsidRPr="002A366B">
              <w:rPr>
                <w:rFonts w:cs="Arial"/>
                <w:sz w:val="20"/>
                <w:szCs w:val="20"/>
              </w:rPr>
              <w:t>84 (34)</w:t>
            </w:r>
          </w:p>
        </w:tc>
        <w:tc>
          <w:tcPr>
            <w:tcW w:w="1091" w:type="dxa"/>
            <w:shd w:val="clear" w:color="auto" w:fill="auto"/>
          </w:tcPr>
          <w:p w14:paraId="592B93A5" w14:textId="77777777" w:rsidR="00E3462C" w:rsidRPr="002A366B" w:rsidRDefault="00E3462C" w:rsidP="00B0236F">
            <w:pPr>
              <w:rPr>
                <w:rFonts w:cs="Arial"/>
                <w:sz w:val="20"/>
                <w:szCs w:val="20"/>
              </w:rPr>
            </w:pPr>
            <w:r w:rsidRPr="002A366B">
              <w:rPr>
                <w:rFonts w:cs="Arial"/>
                <w:sz w:val="20"/>
                <w:szCs w:val="20"/>
              </w:rPr>
              <w:t>30</w:t>
            </w:r>
          </w:p>
        </w:tc>
        <w:tc>
          <w:tcPr>
            <w:tcW w:w="1224" w:type="dxa"/>
            <w:shd w:val="clear" w:color="auto" w:fill="auto"/>
          </w:tcPr>
          <w:p w14:paraId="77CC1890" w14:textId="77777777" w:rsidR="00E3462C" w:rsidRPr="002A366B" w:rsidRDefault="00E3462C" w:rsidP="00B0236F">
            <w:pPr>
              <w:rPr>
                <w:rFonts w:cs="Arial"/>
                <w:sz w:val="20"/>
                <w:szCs w:val="20"/>
              </w:rPr>
            </w:pPr>
            <w:r w:rsidRPr="002A366B">
              <w:rPr>
                <w:rFonts w:cs="Arial"/>
                <w:sz w:val="20"/>
                <w:szCs w:val="20"/>
              </w:rPr>
              <w:t>0.865</w:t>
            </w:r>
          </w:p>
        </w:tc>
      </w:tr>
      <w:tr w:rsidR="00E3462C" w:rsidRPr="002A366B" w14:paraId="39631435" w14:textId="77777777" w:rsidTr="00B0236F">
        <w:trPr>
          <w:trHeight w:val="170"/>
        </w:trPr>
        <w:tc>
          <w:tcPr>
            <w:tcW w:w="2058" w:type="dxa"/>
          </w:tcPr>
          <w:p w14:paraId="3AB0F788" w14:textId="77777777" w:rsidR="00E3462C" w:rsidRPr="002A366B" w:rsidRDefault="00E3462C" w:rsidP="00B0236F">
            <w:pPr>
              <w:ind w:left="142"/>
              <w:rPr>
                <w:rFonts w:cs="Arial"/>
                <w:sz w:val="20"/>
                <w:szCs w:val="20"/>
              </w:rPr>
            </w:pPr>
          </w:p>
        </w:tc>
        <w:tc>
          <w:tcPr>
            <w:tcW w:w="1140" w:type="dxa"/>
            <w:shd w:val="clear" w:color="auto" w:fill="auto"/>
          </w:tcPr>
          <w:p w14:paraId="3214DEDE" w14:textId="77777777" w:rsidR="00E3462C" w:rsidRPr="002A366B" w:rsidRDefault="00E3462C" w:rsidP="00B0236F">
            <w:pPr>
              <w:rPr>
                <w:rFonts w:cs="Arial"/>
                <w:sz w:val="20"/>
                <w:szCs w:val="20"/>
              </w:rPr>
            </w:pPr>
            <w:r w:rsidRPr="002A366B">
              <w:rPr>
                <w:rFonts w:cs="Arial"/>
                <w:sz w:val="20"/>
                <w:szCs w:val="20"/>
              </w:rPr>
              <w:t>12 weeks</w:t>
            </w:r>
          </w:p>
        </w:tc>
        <w:tc>
          <w:tcPr>
            <w:tcW w:w="1188" w:type="dxa"/>
            <w:shd w:val="clear" w:color="auto" w:fill="auto"/>
          </w:tcPr>
          <w:p w14:paraId="65B6C8E8" w14:textId="77777777" w:rsidR="00E3462C" w:rsidRPr="002A366B" w:rsidRDefault="00E3462C" w:rsidP="00B0236F">
            <w:pPr>
              <w:rPr>
                <w:rFonts w:cs="Arial"/>
                <w:sz w:val="20"/>
                <w:szCs w:val="20"/>
              </w:rPr>
            </w:pPr>
            <w:r w:rsidRPr="002A366B">
              <w:rPr>
                <w:rFonts w:cs="Arial"/>
                <w:sz w:val="20"/>
                <w:szCs w:val="20"/>
              </w:rPr>
              <w:t>101 (49)</w:t>
            </w:r>
          </w:p>
        </w:tc>
        <w:tc>
          <w:tcPr>
            <w:tcW w:w="1091" w:type="dxa"/>
            <w:shd w:val="clear" w:color="auto" w:fill="auto"/>
          </w:tcPr>
          <w:p w14:paraId="30465974" w14:textId="77777777" w:rsidR="00E3462C" w:rsidRPr="002A366B" w:rsidRDefault="00E3462C" w:rsidP="00B0236F">
            <w:pPr>
              <w:rPr>
                <w:rFonts w:cs="Arial"/>
                <w:sz w:val="20"/>
                <w:szCs w:val="20"/>
              </w:rPr>
            </w:pPr>
            <w:r w:rsidRPr="002A366B">
              <w:rPr>
                <w:rFonts w:cs="Arial"/>
                <w:sz w:val="20"/>
                <w:szCs w:val="20"/>
              </w:rPr>
              <w:t>24</w:t>
            </w:r>
          </w:p>
        </w:tc>
        <w:tc>
          <w:tcPr>
            <w:tcW w:w="1224" w:type="dxa"/>
            <w:shd w:val="clear" w:color="auto" w:fill="auto"/>
          </w:tcPr>
          <w:p w14:paraId="15E28392" w14:textId="77777777" w:rsidR="00E3462C" w:rsidRPr="002A366B" w:rsidRDefault="00E3462C" w:rsidP="00B0236F">
            <w:pPr>
              <w:rPr>
                <w:rFonts w:cs="Arial"/>
                <w:sz w:val="20"/>
                <w:szCs w:val="20"/>
              </w:rPr>
            </w:pPr>
            <w:r w:rsidRPr="002A366B">
              <w:rPr>
                <w:rFonts w:cs="Arial"/>
                <w:sz w:val="20"/>
                <w:szCs w:val="20"/>
              </w:rPr>
              <w:t>101 (49)</w:t>
            </w:r>
          </w:p>
        </w:tc>
        <w:tc>
          <w:tcPr>
            <w:tcW w:w="1091" w:type="dxa"/>
            <w:shd w:val="clear" w:color="auto" w:fill="auto"/>
          </w:tcPr>
          <w:p w14:paraId="2DDE3602" w14:textId="77777777" w:rsidR="00E3462C" w:rsidRPr="002A366B" w:rsidRDefault="00E3462C" w:rsidP="00B0236F">
            <w:pPr>
              <w:rPr>
                <w:rFonts w:cs="Arial"/>
                <w:sz w:val="20"/>
                <w:szCs w:val="20"/>
              </w:rPr>
            </w:pPr>
            <w:r w:rsidRPr="002A366B">
              <w:rPr>
                <w:rFonts w:cs="Arial"/>
                <w:sz w:val="20"/>
                <w:szCs w:val="20"/>
              </w:rPr>
              <w:t>19</w:t>
            </w:r>
          </w:p>
        </w:tc>
        <w:tc>
          <w:tcPr>
            <w:tcW w:w="1224" w:type="dxa"/>
            <w:shd w:val="clear" w:color="auto" w:fill="auto"/>
          </w:tcPr>
          <w:p w14:paraId="40CAA685" w14:textId="77777777" w:rsidR="00E3462C" w:rsidRPr="002A366B" w:rsidRDefault="00E3462C" w:rsidP="00B0236F">
            <w:pPr>
              <w:rPr>
                <w:rFonts w:cs="Arial"/>
                <w:sz w:val="20"/>
                <w:szCs w:val="20"/>
              </w:rPr>
            </w:pPr>
            <w:r w:rsidRPr="002A366B">
              <w:rPr>
                <w:rFonts w:cs="Arial"/>
                <w:sz w:val="20"/>
                <w:szCs w:val="20"/>
              </w:rPr>
              <w:t>0.984</w:t>
            </w:r>
          </w:p>
        </w:tc>
      </w:tr>
      <w:tr w:rsidR="00E3462C" w:rsidRPr="002A366B" w14:paraId="32861CD7" w14:textId="77777777" w:rsidTr="00B0236F">
        <w:trPr>
          <w:trHeight w:val="170"/>
        </w:trPr>
        <w:tc>
          <w:tcPr>
            <w:tcW w:w="2058" w:type="dxa"/>
          </w:tcPr>
          <w:p w14:paraId="290B1191" w14:textId="77777777" w:rsidR="00E3462C" w:rsidRPr="002A366B" w:rsidRDefault="00E3462C" w:rsidP="00B0236F">
            <w:pPr>
              <w:ind w:left="142"/>
              <w:rPr>
                <w:rFonts w:cs="Arial"/>
                <w:sz w:val="20"/>
                <w:szCs w:val="20"/>
              </w:rPr>
            </w:pPr>
            <w:r w:rsidRPr="002A366B">
              <w:rPr>
                <w:rFonts w:cs="Arial"/>
                <w:sz w:val="20"/>
                <w:szCs w:val="20"/>
              </w:rPr>
              <w:t>Left Leg</w:t>
            </w:r>
          </w:p>
        </w:tc>
        <w:tc>
          <w:tcPr>
            <w:tcW w:w="1140" w:type="dxa"/>
            <w:shd w:val="clear" w:color="auto" w:fill="auto"/>
          </w:tcPr>
          <w:p w14:paraId="28ADB920" w14:textId="77777777" w:rsidR="00E3462C" w:rsidRPr="002A366B" w:rsidRDefault="00E3462C" w:rsidP="00B0236F">
            <w:pPr>
              <w:rPr>
                <w:rFonts w:cs="Arial"/>
                <w:sz w:val="20"/>
                <w:szCs w:val="20"/>
              </w:rPr>
            </w:pPr>
            <w:r w:rsidRPr="002A366B">
              <w:rPr>
                <w:rFonts w:cs="Arial"/>
                <w:sz w:val="20"/>
                <w:szCs w:val="20"/>
              </w:rPr>
              <w:t>Baseline</w:t>
            </w:r>
          </w:p>
        </w:tc>
        <w:tc>
          <w:tcPr>
            <w:tcW w:w="1188" w:type="dxa"/>
            <w:shd w:val="clear" w:color="auto" w:fill="auto"/>
          </w:tcPr>
          <w:p w14:paraId="2BA3C51C" w14:textId="77777777" w:rsidR="00E3462C" w:rsidRPr="002A366B" w:rsidRDefault="00E3462C" w:rsidP="00B0236F">
            <w:pPr>
              <w:rPr>
                <w:rFonts w:cs="Arial"/>
                <w:sz w:val="20"/>
                <w:szCs w:val="20"/>
              </w:rPr>
            </w:pPr>
            <w:r w:rsidRPr="002A366B">
              <w:rPr>
                <w:rFonts w:cs="Arial"/>
                <w:sz w:val="20"/>
                <w:szCs w:val="20"/>
              </w:rPr>
              <w:t>83 (40)</w:t>
            </w:r>
          </w:p>
        </w:tc>
        <w:tc>
          <w:tcPr>
            <w:tcW w:w="1091" w:type="dxa"/>
            <w:shd w:val="clear" w:color="auto" w:fill="auto"/>
          </w:tcPr>
          <w:p w14:paraId="44CD9DC3" w14:textId="77777777" w:rsidR="00E3462C" w:rsidRPr="002A366B" w:rsidRDefault="00E3462C" w:rsidP="00B0236F">
            <w:pPr>
              <w:rPr>
                <w:rFonts w:cs="Arial"/>
                <w:sz w:val="20"/>
                <w:szCs w:val="20"/>
              </w:rPr>
            </w:pPr>
            <w:r w:rsidRPr="002A366B">
              <w:rPr>
                <w:rFonts w:cs="Arial"/>
                <w:sz w:val="20"/>
                <w:szCs w:val="20"/>
              </w:rPr>
              <w:t>34</w:t>
            </w:r>
          </w:p>
        </w:tc>
        <w:tc>
          <w:tcPr>
            <w:tcW w:w="1224" w:type="dxa"/>
            <w:shd w:val="clear" w:color="auto" w:fill="auto"/>
          </w:tcPr>
          <w:p w14:paraId="1F2A0C79" w14:textId="77777777" w:rsidR="00E3462C" w:rsidRPr="002A366B" w:rsidRDefault="00E3462C" w:rsidP="00B0236F">
            <w:pPr>
              <w:rPr>
                <w:rFonts w:cs="Arial"/>
                <w:sz w:val="20"/>
                <w:szCs w:val="20"/>
              </w:rPr>
            </w:pPr>
            <w:r w:rsidRPr="002A366B">
              <w:rPr>
                <w:rFonts w:cs="Arial"/>
                <w:sz w:val="20"/>
                <w:szCs w:val="20"/>
              </w:rPr>
              <w:t>84 (37)</w:t>
            </w:r>
          </w:p>
        </w:tc>
        <w:tc>
          <w:tcPr>
            <w:tcW w:w="1091" w:type="dxa"/>
            <w:shd w:val="clear" w:color="auto" w:fill="auto"/>
          </w:tcPr>
          <w:p w14:paraId="2B2D2E23" w14:textId="77777777" w:rsidR="00E3462C" w:rsidRPr="002A366B" w:rsidRDefault="00E3462C" w:rsidP="00B0236F">
            <w:pPr>
              <w:rPr>
                <w:rFonts w:cs="Arial"/>
                <w:sz w:val="20"/>
                <w:szCs w:val="20"/>
              </w:rPr>
            </w:pPr>
            <w:r w:rsidRPr="002A366B">
              <w:rPr>
                <w:rFonts w:cs="Arial"/>
                <w:sz w:val="20"/>
                <w:szCs w:val="20"/>
              </w:rPr>
              <w:t>33</w:t>
            </w:r>
          </w:p>
        </w:tc>
        <w:tc>
          <w:tcPr>
            <w:tcW w:w="1224" w:type="dxa"/>
            <w:shd w:val="clear" w:color="auto" w:fill="auto"/>
          </w:tcPr>
          <w:p w14:paraId="7F4FC6AF" w14:textId="77777777" w:rsidR="00E3462C" w:rsidRPr="002A366B" w:rsidRDefault="00E3462C" w:rsidP="00B0236F">
            <w:pPr>
              <w:rPr>
                <w:rFonts w:cs="Arial"/>
                <w:sz w:val="20"/>
                <w:szCs w:val="20"/>
              </w:rPr>
            </w:pPr>
          </w:p>
        </w:tc>
      </w:tr>
      <w:tr w:rsidR="00E3462C" w:rsidRPr="002A366B" w14:paraId="393D4F18" w14:textId="77777777" w:rsidTr="00B0236F">
        <w:trPr>
          <w:trHeight w:val="170"/>
        </w:trPr>
        <w:tc>
          <w:tcPr>
            <w:tcW w:w="2058" w:type="dxa"/>
          </w:tcPr>
          <w:p w14:paraId="5E0D21EB" w14:textId="77777777" w:rsidR="00E3462C" w:rsidRPr="002A366B" w:rsidRDefault="00E3462C" w:rsidP="00B0236F">
            <w:pPr>
              <w:ind w:left="142"/>
              <w:rPr>
                <w:rFonts w:cs="Arial"/>
                <w:sz w:val="20"/>
                <w:szCs w:val="20"/>
              </w:rPr>
            </w:pPr>
          </w:p>
        </w:tc>
        <w:tc>
          <w:tcPr>
            <w:tcW w:w="1140" w:type="dxa"/>
            <w:shd w:val="clear" w:color="auto" w:fill="auto"/>
          </w:tcPr>
          <w:p w14:paraId="38DB2EF4" w14:textId="77777777" w:rsidR="00E3462C" w:rsidRPr="002A366B" w:rsidRDefault="00E3462C" w:rsidP="00B0236F">
            <w:pPr>
              <w:rPr>
                <w:rFonts w:cs="Arial"/>
                <w:sz w:val="20"/>
                <w:szCs w:val="20"/>
              </w:rPr>
            </w:pPr>
            <w:r w:rsidRPr="002A366B">
              <w:rPr>
                <w:rFonts w:cs="Arial"/>
                <w:sz w:val="20"/>
                <w:szCs w:val="20"/>
              </w:rPr>
              <w:t>4 weeks</w:t>
            </w:r>
          </w:p>
        </w:tc>
        <w:tc>
          <w:tcPr>
            <w:tcW w:w="1188" w:type="dxa"/>
            <w:shd w:val="clear" w:color="auto" w:fill="auto"/>
          </w:tcPr>
          <w:p w14:paraId="4BA526C6" w14:textId="77777777" w:rsidR="00E3462C" w:rsidRPr="002A366B" w:rsidRDefault="00E3462C" w:rsidP="00B0236F">
            <w:pPr>
              <w:rPr>
                <w:rFonts w:cs="Arial"/>
                <w:sz w:val="20"/>
                <w:szCs w:val="20"/>
              </w:rPr>
            </w:pPr>
            <w:r w:rsidRPr="002A366B">
              <w:rPr>
                <w:rFonts w:cs="Arial"/>
                <w:sz w:val="20"/>
                <w:szCs w:val="20"/>
              </w:rPr>
              <w:t>87 (44)</w:t>
            </w:r>
          </w:p>
        </w:tc>
        <w:tc>
          <w:tcPr>
            <w:tcW w:w="1091" w:type="dxa"/>
            <w:shd w:val="clear" w:color="auto" w:fill="auto"/>
          </w:tcPr>
          <w:p w14:paraId="19CD557F" w14:textId="77777777" w:rsidR="00E3462C" w:rsidRPr="002A366B" w:rsidRDefault="00E3462C" w:rsidP="00B0236F">
            <w:pPr>
              <w:rPr>
                <w:rFonts w:cs="Arial"/>
                <w:sz w:val="20"/>
                <w:szCs w:val="20"/>
              </w:rPr>
            </w:pPr>
            <w:r w:rsidRPr="002A366B">
              <w:rPr>
                <w:rFonts w:cs="Arial"/>
                <w:sz w:val="20"/>
                <w:szCs w:val="20"/>
              </w:rPr>
              <w:t>26</w:t>
            </w:r>
          </w:p>
        </w:tc>
        <w:tc>
          <w:tcPr>
            <w:tcW w:w="1224" w:type="dxa"/>
            <w:shd w:val="clear" w:color="auto" w:fill="auto"/>
          </w:tcPr>
          <w:p w14:paraId="75559B43" w14:textId="77777777" w:rsidR="00E3462C" w:rsidRPr="002A366B" w:rsidRDefault="00E3462C" w:rsidP="00B0236F">
            <w:pPr>
              <w:rPr>
                <w:rFonts w:cs="Arial"/>
                <w:sz w:val="20"/>
                <w:szCs w:val="20"/>
              </w:rPr>
            </w:pPr>
            <w:r w:rsidRPr="002A366B">
              <w:rPr>
                <w:rFonts w:cs="Arial"/>
                <w:sz w:val="20"/>
                <w:szCs w:val="20"/>
              </w:rPr>
              <w:t>78 (36)</w:t>
            </w:r>
          </w:p>
        </w:tc>
        <w:tc>
          <w:tcPr>
            <w:tcW w:w="1091" w:type="dxa"/>
            <w:shd w:val="clear" w:color="auto" w:fill="auto"/>
          </w:tcPr>
          <w:p w14:paraId="70324708" w14:textId="77777777" w:rsidR="00E3462C" w:rsidRPr="002A366B" w:rsidRDefault="00E3462C" w:rsidP="00B0236F">
            <w:pPr>
              <w:rPr>
                <w:rFonts w:cs="Arial"/>
                <w:sz w:val="20"/>
                <w:szCs w:val="20"/>
              </w:rPr>
            </w:pPr>
            <w:r w:rsidRPr="002A366B">
              <w:rPr>
                <w:rFonts w:cs="Arial"/>
                <w:sz w:val="20"/>
                <w:szCs w:val="20"/>
              </w:rPr>
              <w:t>29</w:t>
            </w:r>
          </w:p>
        </w:tc>
        <w:tc>
          <w:tcPr>
            <w:tcW w:w="1224" w:type="dxa"/>
            <w:shd w:val="clear" w:color="auto" w:fill="auto"/>
          </w:tcPr>
          <w:p w14:paraId="53DBFB1C" w14:textId="77777777" w:rsidR="00E3462C" w:rsidRPr="002A366B" w:rsidRDefault="00E3462C" w:rsidP="00B0236F">
            <w:pPr>
              <w:rPr>
                <w:rFonts w:cs="Arial"/>
                <w:sz w:val="20"/>
                <w:szCs w:val="20"/>
              </w:rPr>
            </w:pPr>
            <w:r w:rsidRPr="002A366B">
              <w:rPr>
                <w:rFonts w:cs="Arial"/>
                <w:sz w:val="20"/>
                <w:szCs w:val="20"/>
              </w:rPr>
              <w:t>0.953</w:t>
            </w:r>
          </w:p>
        </w:tc>
      </w:tr>
      <w:tr w:rsidR="00E3462C" w:rsidRPr="002A366B" w14:paraId="71A955E6" w14:textId="77777777" w:rsidTr="00B0236F">
        <w:trPr>
          <w:trHeight w:val="170"/>
        </w:trPr>
        <w:tc>
          <w:tcPr>
            <w:tcW w:w="2058" w:type="dxa"/>
          </w:tcPr>
          <w:p w14:paraId="0010111B" w14:textId="77777777" w:rsidR="00E3462C" w:rsidRPr="002A366B" w:rsidRDefault="00E3462C" w:rsidP="00B0236F">
            <w:pPr>
              <w:ind w:left="142"/>
              <w:rPr>
                <w:rFonts w:cs="Arial"/>
                <w:sz w:val="20"/>
                <w:szCs w:val="20"/>
              </w:rPr>
            </w:pPr>
          </w:p>
        </w:tc>
        <w:tc>
          <w:tcPr>
            <w:tcW w:w="1140" w:type="dxa"/>
            <w:shd w:val="clear" w:color="auto" w:fill="auto"/>
          </w:tcPr>
          <w:p w14:paraId="036CF3EE" w14:textId="77777777" w:rsidR="00E3462C" w:rsidRPr="002A366B" w:rsidRDefault="00E3462C" w:rsidP="00B0236F">
            <w:pPr>
              <w:rPr>
                <w:rFonts w:cs="Arial"/>
                <w:sz w:val="20"/>
                <w:szCs w:val="20"/>
              </w:rPr>
            </w:pPr>
            <w:r w:rsidRPr="002A366B">
              <w:rPr>
                <w:rFonts w:cs="Arial"/>
                <w:sz w:val="20"/>
                <w:szCs w:val="20"/>
              </w:rPr>
              <w:t>12 weeks</w:t>
            </w:r>
          </w:p>
        </w:tc>
        <w:tc>
          <w:tcPr>
            <w:tcW w:w="1188" w:type="dxa"/>
            <w:shd w:val="clear" w:color="auto" w:fill="auto"/>
          </w:tcPr>
          <w:p w14:paraId="05D6B101" w14:textId="77777777" w:rsidR="00E3462C" w:rsidRPr="002A366B" w:rsidRDefault="00E3462C" w:rsidP="00B0236F">
            <w:pPr>
              <w:rPr>
                <w:rFonts w:cs="Arial"/>
                <w:sz w:val="20"/>
                <w:szCs w:val="20"/>
              </w:rPr>
            </w:pPr>
            <w:r w:rsidRPr="002A366B">
              <w:rPr>
                <w:rFonts w:cs="Arial"/>
                <w:sz w:val="20"/>
                <w:szCs w:val="20"/>
              </w:rPr>
              <w:t>91 (41)</w:t>
            </w:r>
          </w:p>
        </w:tc>
        <w:tc>
          <w:tcPr>
            <w:tcW w:w="1091" w:type="dxa"/>
            <w:shd w:val="clear" w:color="auto" w:fill="auto"/>
          </w:tcPr>
          <w:p w14:paraId="185135B2" w14:textId="77777777" w:rsidR="00E3462C" w:rsidRPr="002A366B" w:rsidRDefault="00E3462C" w:rsidP="00B0236F">
            <w:pPr>
              <w:rPr>
                <w:rFonts w:cs="Arial"/>
                <w:sz w:val="20"/>
                <w:szCs w:val="20"/>
              </w:rPr>
            </w:pPr>
            <w:r w:rsidRPr="002A366B">
              <w:rPr>
                <w:rFonts w:cs="Arial"/>
                <w:sz w:val="20"/>
                <w:szCs w:val="20"/>
              </w:rPr>
              <w:t>22</w:t>
            </w:r>
          </w:p>
        </w:tc>
        <w:tc>
          <w:tcPr>
            <w:tcW w:w="1224" w:type="dxa"/>
            <w:shd w:val="clear" w:color="auto" w:fill="auto"/>
          </w:tcPr>
          <w:p w14:paraId="7E85B623" w14:textId="77777777" w:rsidR="00E3462C" w:rsidRPr="002A366B" w:rsidRDefault="00E3462C" w:rsidP="00B0236F">
            <w:pPr>
              <w:rPr>
                <w:rFonts w:cs="Arial"/>
                <w:sz w:val="20"/>
                <w:szCs w:val="20"/>
              </w:rPr>
            </w:pPr>
            <w:r w:rsidRPr="002A366B">
              <w:rPr>
                <w:rFonts w:cs="Arial"/>
                <w:sz w:val="20"/>
                <w:szCs w:val="20"/>
              </w:rPr>
              <w:t>90 (41)</w:t>
            </w:r>
          </w:p>
        </w:tc>
        <w:tc>
          <w:tcPr>
            <w:tcW w:w="1091" w:type="dxa"/>
            <w:shd w:val="clear" w:color="auto" w:fill="auto"/>
          </w:tcPr>
          <w:p w14:paraId="6AA94781" w14:textId="77777777" w:rsidR="00E3462C" w:rsidRPr="002A366B" w:rsidRDefault="00E3462C" w:rsidP="00B0236F">
            <w:pPr>
              <w:rPr>
                <w:rFonts w:cs="Arial"/>
                <w:sz w:val="20"/>
                <w:szCs w:val="20"/>
              </w:rPr>
            </w:pPr>
            <w:r w:rsidRPr="002A366B">
              <w:rPr>
                <w:rFonts w:cs="Arial"/>
                <w:sz w:val="20"/>
                <w:szCs w:val="20"/>
              </w:rPr>
              <w:t>19</w:t>
            </w:r>
          </w:p>
        </w:tc>
        <w:tc>
          <w:tcPr>
            <w:tcW w:w="1224" w:type="dxa"/>
            <w:shd w:val="clear" w:color="auto" w:fill="auto"/>
          </w:tcPr>
          <w:p w14:paraId="7B291220" w14:textId="77777777" w:rsidR="00E3462C" w:rsidRPr="002A366B" w:rsidRDefault="00E3462C" w:rsidP="00B0236F">
            <w:pPr>
              <w:rPr>
                <w:rFonts w:cs="Arial"/>
                <w:sz w:val="20"/>
                <w:szCs w:val="20"/>
              </w:rPr>
            </w:pPr>
            <w:r w:rsidRPr="002A366B">
              <w:rPr>
                <w:rFonts w:cs="Arial"/>
                <w:sz w:val="20"/>
                <w:szCs w:val="20"/>
              </w:rPr>
              <w:t>0.440</w:t>
            </w:r>
          </w:p>
        </w:tc>
      </w:tr>
      <w:tr w:rsidR="00E3462C" w:rsidRPr="002A366B" w14:paraId="5FC693A0" w14:textId="77777777" w:rsidTr="00B0236F">
        <w:trPr>
          <w:trHeight w:val="170"/>
        </w:trPr>
        <w:tc>
          <w:tcPr>
            <w:tcW w:w="3198" w:type="dxa"/>
            <w:gridSpan w:val="2"/>
          </w:tcPr>
          <w:p w14:paraId="08515790" w14:textId="77777777" w:rsidR="00E3462C" w:rsidRPr="002A366B" w:rsidRDefault="00E3462C" w:rsidP="00B0236F">
            <w:pPr>
              <w:rPr>
                <w:rFonts w:cs="Arial"/>
                <w:sz w:val="20"/>
                <w:szCs w:val="20"/>
              </w:rPr>
            </w:pPr>
            <w:r w:rsidRPr="002A366B">
              <w:rPr>
                <w:rFonts w:cs="Arial"/>
                <w:b/>
                <w:bCs/>
                <w:sz w:val="20"/>
                <w:szCs w:val="20"/>
              </w:rPr>
              <w:t>Highest peak torque achieved at 120 degrees angular velocity (newton meters)</w:t>
            </w:r>
          </w:p>
        </w:tc>
        <w:tc>
          <w:tcPr>
            <w:tcW w:w="1188" w:type="dxa"/>
            <w:shd w:val="clear" w:color="auto" w:fill="auto"/>
          </w:tcPr>
          <w:p w14:paraId="3398DE4B" w14:textId="77777777" w:rsidR="00E3462C" w:rsidRPr="002A366B" w:rsidRDefault="00E3462C" w:rsidP="00B0236F">
            <w:pPr>
              <w:rPr>
                <w:rFonts w:cs="Arial"/>
                <w:sz w:val="20"/>
                <w:szCs w:val="20"/>
              </w:rPr>
            </w:pPr>
          </w:p>
        </w:tc>
        <w:tc>
          <w:tcPr>
            <w:tcW w:w="1091" w:type="dxa"/>
            <w:shd w:val="clear" w:color="auto" w:fill="auto"/>
          </w:tcPr>
          <w:p w14:paraId="0A94B8D1" w14:textId="77777777" w:rsidR="00E3462C" w:rsidRPr="002A366B" w:rsidRDefault="00E3462C" w:rsidP="00B0236F">
            <w:pPr>
              <w:rPr>
                <w:rFonts w:cs="Arial"/>
                <w:sz w:val="20"/>
                <w:szCs w:val="20"/>
              </w:rPr>
            </w:pPr>
          </w:p>
        </w:tc>
        <w:tc>
          <w:tcPr>
            <w:tcW w:w="1224" w:type="dxa"/>
            <w:shd w:val="clear" w:color="auto" w:fill="auto"/>
          </w:tcPr>
          <w:p w14:paraId="0682EE0A" w14:textId="77777777" w:rsidR="00E3462C" w:rsidRPr="002A366B" w:rsidRDefault="00E3462C" w:rsidP="00B0236F">
            <w:pPr>
              <w:rPr>
                <w:rFonts w:cs="Arial"/>
                <w:sz w:val="20"/>
                <w:szCs w:val="20"/>
              </w:rPr>
            </w:pPr>
          </w:p>
        </w:tc>
        <w:tc>
          <w:tcPr>
            <w:tcW w:w="1091" w:type="dxa"/>
            <w:shd w:val="clear" w:color="auto" w:fill="auto"/>
          </w:tcPr>
          <w:p w14:paraId="67F2AD61" w14:textId="77777777" w:rsidR="00E3462C" w:rsidRPr="002A366B" w:rsidRDefault="00E3462C" w:rsidP="00B0236F">
            <w:pPr>
              <w:rPr>
                <w:rFonts w:cs="Arial"/>
                <w:sz w:val="20"/>
                <w:szCs w:val="20"/>
              </w:rPr>
            </w:pPr>
          </w:p>
        </w:tc>
        <w:tc>
          <w:tcPr>
            <w:tcW w:w="1224" w:type="dxa"/>
            <w:shd w:val="clear" w:color="auto" w:fill="auto"/>
          </w:tcPr>
          <w:p w14:paraId="63F24178" w14:textId="77777777" w:rsidR="00E3462C" w:rsidRPr="002A366B" w:rsidRDefault="00E3462C" w:rsidP="00B0236F">
            <w:pPr>
              <w:rPr>
                <w:rFonts w:cs="Arial"/>
                <w:sz w:val="20"/>
                <w:szCs w:val="20"/>
              </w:rPr>
            </w:pPr>
          </w:p>
        </w:tc>
      </w:tr>
      <w:tr w:rsidR="00E3462C" w:rsidRPr="002A366B" w14:paraId="06AC343F" w14:textId="77777777" w:rsidTr="00B0236F">
        <w:trPr>
          <w:trHeight w:val="170"/>
        </w:trPr>
        <w:tc>
          <w:tcPr>
            <w:tcW w:w="2058" w:type="dxa"/>
          </w:tcPr>
          <w:p w14:paraId="601A44B4" w14:textId="77777777" w:rsidR="00E3462C" w:rsidRPr="002A366B" w:rsidRDefault="00E3462C" w:rsidP="00B0236F">
            <w:pPr>
              <w:ind w:left="142"/>
              <w:rPr>
                <w:rFonts w:cs="Arial"/>
                <w:sz w:val="20"/>
                <w:szCs w:val="20"/>
              </w:rPr>
            </w:pPr>
            <w:r w:rsidRPr="002A366B">
              <w:rPr>
                <w:rFonts w:cs="Arial"/>
                <w:sz w:val="20"/>
                <w:szCs w:val="20"/>
              </w:rPr>
              <w:t>Right Leg</w:t>
            </w:r>
          </w:p>
        </w:tc>
        <w:tc>
          <w:tcPr>
            <w:tcW w:w="1140" w:type="dxa"/>
            <w:shd w:val="clear" w:color="auto" w:fill="auto"/>
          </w:tcPr>
          <w:p w14:paraId="6ACA9696" w14:textId="77777777" w:rsidR="00E3462C" w:rsidRPr="002A366B" w:rsidRDefault="00E3462C" w:rsidP="00B0236F">
            <w:pPr>
              <w:rPr>
                <w:rFonts w:cs="Arial"/>
                <w:sz w:val="20"/>
                <w:szCs w:val="20"/>
              </w:rPr>
            </w:pPr>
            <w:r w:rsidRPr="002A366B">
              <w:rPr>
                <w:rFonts w:cs="Arial"/>
                <w:sz w:val="20"/>
                <w:szCs w:val="20"/>
              </w:rPr>
              <w:t>Baseline</w:t>
            </w:r>
          </w:p>
        </w:tc>
        <w:tc>
          <w:tcPr>
            <w:tcW w:w="1188" w:type="dxa"/>
            <w:shd w:val="clear" w:color="auto" w:fill="auto"/>
          </w:tcPr>
          <w:p w14:paraId="78FFF997" w14:textId="77777777" w:rsidR="00E3462C" w:rsidRPr="002A366B" w:rsidRDefault="00E3462C" w:rsidP="00B0236F">
            <w:pPr>
              <w:rPr>
                <w:rFonts w:cs="Arial"/>
                <w:sz w:val="20"/>
                <w:szCs w:val="20"/>
              </w:rPr>
            </w:pPr>
            <w:r w:rsidRPr="002A366B">
              <w:rPr>
                <w:rFonts w:cs="Arial"/>
                <w:sz w:val="20"/>
                <w:szCs w:val="20"/>
              </w:rPr>
              <w:t>82 (45)</w:t>
            </w:r>
          </w:p>
        </w:tc>
        <w:tc>
          <w:tcPr>
            <w:tcW w:w="1091" w:type="dxa"/>
            <w:shd w:val="clear" w:color="auto" w:fill="auto"/>
          </w:tcPr>
          <w:p w14:paraId="0F1714DD" w14:textId="77777777" w:rsidR="00E3462C" w:rsidRPr="002A366B" w:rsidRDefault="00E3462C" w:rsidP="00B0236F">
            <w:pPr>
              <w:rPr>
                <w:rFonts w:cs="Arial"/>
                <w:sz w:val="20"/>
                <w:szCs w:val="20"/>
              </w:rPr>
            </w:pPr>
            <w:r w:rsidRPr="002A366B">
              <w:rPr>
                <w:rFonts w:cs="Arial"/>
                <w:sz w:val="20"/>
                <w:szCs w:val="20"/>
              </w:rPr>
              <w:t>37</w:t>
            </w:r>
          </w:p>
        </w:tc>
        <w:tc>
          <w:tcPr>
            <w:tcW w:w="1224" w:type="dxa"/>
            <w:shd w:val="clear" w:color="auto" w:fill="auto"/>
          </w:tcPr>
          <w:p w14:paraId="03881145" w14:textId="77777777" w:rsidR="00E3462C" w:rsidRPr="002A366B" w:rsidRDefault="00E3462C" w:rsidP="00B0236F">
            <w:pPr>
              <w:rPr>
                <w:rFonts w:cs="Arial"/>
                <w:sz w:val="20"/>
                <w:szCs w:val="20"/>
              </w:rPr>
            </w:pPr>
            <w:r w:rsidRPr="002A366B">
              <w:rPr>
                <w:rFonts w:cs="Arial"/>
                <w:sz w:val="20"/>
                <w:szCs w:val="20"/>
              </w:rPr>
              <w:t>87 (32)</w:t>
            </w:r>
          </w:p>
        </w:tc>
        <w:tc>
          <w:tcPr>
            <w:tcW w:w="1091" w:type="dxa"/>
            <w:shd w:val="clear" w:color="auto" w:fill="auto"/>
          </w:tcPr>
          <w:p w14:paraId="160B3346" w14:textId="77777777" w:rsidR="00E3462C" w:rsidRPr="002A366B" w:rsidRDefault="00E3462C" w:rsidP="00B0236F">
            <w:pPr>
              <w:rPr>
                <w:rFonts w:cs="Arial"/>
                <w:sz w:val="20"/>
                <w:szCs w:val="20"/>
              </w:rPr>
            </w:pPr>
            <w:r w:rsidRPr="002A366B">
              <w:rPr>
                <w:rFonts w:cs="Arial"/>
                <w:sz w:val="20"/>
                <w:szCs w:val="20"/>
              </w:rPr>
              <w:t>33</w:t>
            </w:r>
          </w:p>
        </w:tc>
        <w:tc>
          <w:tcPr>
            <w:tcW w:w="1224" w:type="dxa"/>
            <w:shd w:val="clear" w:color="auto" w:fill="auto"/>
          </w:tcPr>
          <w:p w14:paraId="46BAC88A" w14:textId="77777777" w:rsidR="00E3462C" w:rsidRPr="002A366B" w:rsidRDefault="00E3462C" w:rsidP="00B0236F">
            <w:pPr>
              <w:rPr>
                <w:rFonts w:cs="Arial"/>
                <w:sz w:val="20"/>
                <w:szCs w:val="20"/>
              </w:rPr>
            </w:pPr>
          </w:p>
        </w:tc>
      </w:tr>
      <w:tr w:rsidR="00E3462C" w:rsidRPr="002A366B" w14:paraId="2A14F251" w14:textId="77777777" w:rsidTr="00B0236F">
        <w:trPr>
          <w:trHeight w:val="170"/>
        </w:trPr>
        <w:tc>
          <w:tcPr>
            <w:tcW w:w="2058" w:type="dxa"/>
          </w:tcPr>
          <w:p w14:paraId="175D0DC3" w14:textId="77777777" w:rsidR="00E3462C" w:rsidRPr="002A366B" w:rsidRDefault="00E3462C" w:rsidP="00B0236F">
            <w:pPr>
              <w:ind w:left="142"/>
              <w:rPr>
                <w:rFonts w:cs="Arial"/>
                <w:sz w:val="20"/>
                <w:szCs w:val="20"/>
              </w:rPr>
            </w:pPr>
          </w:p>
        </w:tc>
        <w:tc>
          <w:tcPr>
            <w:tcW w:w="1140" w:type="dxa"/>
            <w:shd w:val="clear" w:color="auto" w:fill="auto"/>
          </w:tcPr>
          <w:p w14:paraId="67E5A025" w14:textId="77777777" w:rsidR="00E3462C" w:rsidRPr="002A366B" w:rsidRDefault="00E3462C" w:rsidP="00B0236F">
            <w:pPr>
              <w:rPr>
                <w:rFonts w:cs="Arial"/>
                <w:sz w:val="20"/>
                <w:szCs w:val="20"/>
              </w:rPr>
            </w:pPr>
            <w:r w:rsidRPr="002A366B">
              <w:rPr>
                <w:rFonts w:cs="Arial"/>
                <w:sz w:val="20"/>
                <w:szCs w:val="20"/>
              </w:rPr>
              <w:t>4 weeks</w:t>
            </w:r>
          </w:p>
        </w:tc>
        <w:tc>
          <w:tcPr>
            <w:tcW w:w="1188" w:type="dxa"/>
            <w:shd w:val="clear" w:color="auto" w:fill="auto"/>
          </w:tcPr>
          <w:p w14:paraId="6F3D8F05" w14:textId="77777777" w:rsidR="00E3462C" w:rsidRPr="002A366B" w:rsidRDefault="00E3462C" w:rsidP="00B0236F">
            <w:pPr>
              <w:rPr>
                <w:rFonts w:cs="Arial"/>
                <w:sz w:val="20"/>
                <w:szCs w:val="20"/>
              </w:rPr>
            </w:pPr>
            <w:r w:rsidRPr="002A366B">
              <w:rPr>
                <w:rFonts w:cs="Arial"/>
                <w:sz w:val="20"/>
                <w:szCs w:val="20"/>
              </w:rPr>
              <w:t>80 (43)</w:t>
            </w:r>
          </w:p>
        </w:tc>
        <w:tc>
          <w:tcPr>
            <w:tcW w:w="1091" w:type="dxa"/>
            <w:shd w:val="clear" w:color="auto" w:fill="auto"/>
          </w:tcPr>
          <w:p w14:paraId="27A49C04" w14:textId="77777777" w:rsidR="00E3462C" w:rsidRPr="002A366B" w:rsidRDefault="00E3462C" w:rsidP="00B0236F">
            <w:pPr>
              <w:rPr>
                <w:rFonts w:cs="Arial"/>
                <w:sz w:val="20"/>
                <w:szCs w:val="20"/>
              </w:rPr>
            </w:pPr>
            <w:r w:rsidRPr="002A366B">
              <w:rPr>
                <w:rFonts w:cs="Arial"/>
                <w:sz w:val="20"/>
                <w:szCs w:val="20"/>
              </w:rPr>
              <w:t>28</w:t>
            </w:r>
          </w:p>
        </w:tc>
        <w:tc>
          <w:tcPr>
            <w:tcW w:w="1224" w:type="dxa"/>
            <w:shd w:val="clear" w:color="auto" w:fill="auto"/>
          </w:tcPr>
          <w:p w14:paraId="71022030" w14:textId="77777777" w:rsidR="00E3462C" w:rsidRPr="002A366B" w:rsidRDefault="00E3462C" w:rsidP="00B0236F">
            <w:pPr>
              <w:rPr>
                <w:rFonts w:cs="Arial"/>
                <w:sz w:val="20"/>
                <w:szCs w:val="20"/>
              </w:rPr>
            </w:pPr>
            <w:r w:rsidRPr="002A366B">
              <w:rPr>
                <w:rFonts w:cs="Arial"/>
                <w:sz w:val="20"/>
                <w:szCs w:val="20"/>
              </w:rPr>
              <w:t>77 (28)</w:t>
            </w:r>
          </w:p>
        </w:tc>
        <w:tc>
          <w:tcPr>
            <w:tcW w:w="1091" w:type="dxa"/>
            <w:shd w:val="clear" w:color="auto" w:fill="auto"/>
          </w:tcPr>
          <w:p w14:paraId="7999D05D" w14:textId="77777777" w:rsidR="00E3462C" w:rsidRPr="002A366B" w:rsidRDefault="00E3462C" w:rsidP="00B0236F">
            <w:pPr>
              <w:rPr>
                <w:rFonts w:cs="Arial"/>
                <w:sz w:val="20"/>
                <w:szCs w:val="20"/>
              </w:rPr>
            </w:pPr>
            <w:r w:rsidRPr="002A366B">
              <w:rPr>
                <w:rFonts w:cs="Arial"/>
                <w:sz w:val="20"/>
                <w:szCs w:val="20"/>
              </w:rPr>
              <w:t>30</w:t>
            </w:r>
          </w:p>
        </w:tc>
        <w:tc>
          <w:tcPr>
            <w:tcW w:w="1224" w:type="dxa"/>
            <w:shd w:val="clear" w:color="auto" w:fill="auto"/>
          </w:tcPr>
          <w:p w14:paraId="1CDB749A" w14:textId="77777777" w:rsidR="00E3462C" w:rsidRPr="002A366B" w:rsidRDefault="00E3462C" w:rsidP="00B0236F">
            <w:pPr>
              <w:rPr>
                <w:rFonts w:cs="Arial"/>
                <w:sz w:val="20"/>
                <w:szCs w:val="20"/>
              </w:rPr>
            </w:pPr>
            <w:r w:rsidRPr="002A366B">
              <w:rPr>
                <w:rFonts w:cs="Arial"/>
                <w:sz w:val="20"/>
                <w:szCs w:val="20"/>
              </w:rPr>
              <w:t>0.550</w:t>
            </w:r>
          </w:p>
        </w:tc>
      </w:tr>
      <w:tr w:rsidR="00E3462C" w:rsidRPr="002A366B" w14:paraId="74DBD3FD" w14:textId="77777777" w:rsidTr="00B0236F">
        <w:trPr>
          <w:trHeight w:val="170"/>
        </w:trPr>
        <w:tc>
          <w:tcPr>
            <w:tcW w:w="2058" w:type="dxa"/>
          </w:tcPr>
          <w:p w14:paraId="00A0D403" w14:textId="77777777" w:rsidR="00E3462C" w:rsidRPr="002A366B" w:rsidRDefault="00E3462C" w:rsidP="00B0236F">
            <w:pPr>
              <w:ind w:left="142"/>
              <w:rPr>
                <w:rFonts w:cs="Arial"/>
                <w:sz w:val="20"/>
                <w:szCs w:val="20"/>
              </w:rPr>
            </w:pPr>
          </w:p>
        </w:tc>
        <w:tc>
          <w:tcPr>
            <w:tcW w:w="1140" w:type="dxa"/>
            <w:shd w:val="clear" w:color="auto" w:fill="auto"/>
          </w:tcPr>
          <w:p w14:paraId="34F22E9D" w14:textId="77777777" w:rsidR="00E3462C" w:rsidRPr="002A366B" w:rsidRDefault="00E3462C" w:rsidP="00B0236F">
            <w:pPr>
              <w:rPr>
                <w:rFonts w:cs="Arial"/>
                <w:sz w:val="20"/>
                <w:szCs w:val="20"/>
              </w:rPr>
            </w:pPr>
            <w:r w:rsidRPr="002A366B">
              <w:rPr>
                <w:rFonts w:cs="Arial"/>
                <w:sz w:val="20"/>
                <w:szCs w:val="20"/>
              </w:rPr>
              <w:t>12 weeks</w:t>
            </w:r>
          </w:p>
        </w:tc>
        <w:tc>
          <w:tcPr>
            <w:tcW w:w="1188" w:type="dxa"/>
            <w:shd w:val="clear" w:color="auto" w:fill="auto"/>
          </w:tcPr>
          <w:p w14:paraId="49F3075D" w14:textId="77777777" w:rsidR="00E3462C" w:rsidRPr="002A366B" w:rsidRDefault="00E3462C" w:rsidP="00B0236F">
            <w:pPr>
              <w:rPr>
                <w:rFonts w:cs="Arial"/>
                <w:sz w:val="20"/>
                <w:szCs w:val="20"/>
              </w:rPr>
            </w:pPr>
            <w:r w:rsidRPr="002A366B">
              <w:rPr>
                <w:rFonts w:cs="Arial"/>
                <w:sz w:val="20"/>
                <w:szCs w:val="20"/>
              </w:rPr>
              <w:t>91 (44)</w:t>
            </w:r>
          </w:p>
        </w:tc>
        <w:tc>
          <w:tcPr>
            <w:tcW w:w="1091" w:type="dxa"/>
            <w:shd w:val="clear" w:color="auto" w:fill="auto"/>
          </w:tcPr>
          <w:p w14:paraId="0B6E6753" w14:textId="77777777" w:rsidR="00E3462C" w:rsidRPr="002A366B" w:rsidRDefault="00E3462C" w:rsidP="00B0236F">
            <w:pPr>
              <w:rPr>
                <w:rFonts w:cs="Arial"/>
                <w:sz w:val="20"/>
                <w:szCs w:val="20"/>
              </w:rPr>
            </w:pPr>
            <w:r w:rsidRPr="002A366B">
              <w:rPr>
                <w:rFonts w:cs="Arial"/>
                <w:sz w:val="20"/>
                <w:szCs w:val="20"/>
              </w:rPr>
              <w:t>24</w:t>
            </w:r>
          </w:p>
        </w:tc>
        <w:tc>
          <w:tcPr>
            <w:tcW w:w="1224" w:type="dxa"/>
            <w:shd w:val="clear" w:color="auto" w:fill="auto"/>
          </w:tcPr>
          <w:p w14:paraId="257E7F92" w14:textId="77777777" w:rsidR="00E3462C" w:rsidRPr="002A366B" w:rsidRDefault="00E3462C" w:rsidP="00B0236F">
            <w:pPr>
              <w:rPr>
                <w:rFonts w:cs="Arial"/>
                <w:sz w:val="20"/>
                <w:szCs w:val="20"/>
              </w:rPr>
            </w:pPr>
            <w:r w:rsidRPr="002A366B">
              <w:rPr>
                <w:rFonts w:cs="Arial"/>
                <w:sz w:val="20"/>
                <w:szCs w:val="20"/>
              </w:rPr>
              <w:t>94 (49)</w:t>
            </w:r>
          </w:p>
        </w:tc>
        <w:tc>
          <w:tcPr>
            <w:tcW w:w="1091" w:type="dxa"/>
            <w:shd w:val="clear" w:color="auto" w:fill="auto"/>
          </w:tcPr>
          <w:p w14:paraId="00F0C229" w14:textId="77777777" w:rsidR="00E3462C" w:rsidRPr="002A366B" w:rsidRDefault="00E3462C" w:rsidP="00B0236F">
            <w:pPr>
              <w:rPr>
                <w:rFonts w:cs="Arial"/>
                <w:sz w:val="20"/>
                <w:szCs w:val="20"/>
              </w:rPr>
            </w:pPr>
            <w:r w:rsidRPr="002A366B">
              <w:rPr>
                <w:rFonts w:cs="Arial"/>
                <w:sz w:val="20"/>
                <w:szCs w:val="20"/>
              </w:rPr>
              <w:t>19</w:t>
            </w:r>
          </w:p>
        </w:tc>
        <w:tc>
          <w:tcPr>
            <w:tcW w:w="1224" w:type="dxa"/>
            <w:shd w:val="clear" w:color="auto" w:fill="auto"/>
          </w:tcPr>
          <w:p w14:paraId="2F554243" w14:textId="77777777" w:rsidR="00E3462C" w:rsidRPr="002A366B" w:rsidRDefault="00E3462C" w:rsidP="00B0236F">
            <w:pPr>
              <w:rPr>
                <w:rFonts w:cs="Arial"/>
                <w:sz w:val="20"/>
                <w:szCs w:val="20"/>
              </w:rPr>
            </w:pPr>
            <w:r w:rsidRPr="002A366B">
              <w:rPr>
                <w:rFonts w:cs="Arial"/>
                <w:sz w:val="20"/>
                <w:szCs w:val="20"/>
              </w:rPr>
              <w:t>0.836</w:t>
            </w:r>
          </w:p>
        </w:tc>
      </w:tr>
      <w:tr w:rsidR="00E3462C" w:rsidRPr="002A366B" w14:paraId="0479A4B4" w14:textId="77777777" w:rsidTr="00B0236F">
        <w:trPr>
          <w:trHeight w:val="170"/>
        </w:trPr>
        <w:tc>
          <w:tcPr>
            <w:tcW w:w="2058" w:type="dxa"/>
          </w:tcPr>
          <w:p w14:paraId="30607979" w14:textId="77777777" w:rsidR="00E3462C" w:rsidRPr="002A366B" w:rsidRDefault="00E3462C" w:rsidP="00B0236F">
            <w:pPr>
              <w:ind w:left="142"/>
              <w:rPr>
                <w:rFonts w:cs="Arial"/>
                <w:sz w:val="20"/>
                <w:szCs w:val="20"/>
              </w:rPr>
            </w:pPr>
            <w:r w:rsidRPr="002A366B">
              <w:rPr>
                <w:rFonts w:cs="Arial"/>
                <w:sz w:val="20"/>
                <w:szCs w:val="20"/>
              </w:rPr>
              <w:t>Left Leg</w:t>
            </w:r>
          </w:p>
        </w:tc>
        <w:tc>
          <w:tcPr>
            <w:tcW w:w="1140" w:type="dxa"/>
            <w:shd w:val="clear" w:color="auto" w:fill="auto"/>
          </w:tcPr>
          <w:p w14:paraId="0020F00D" w14:textId="77777777" w:rsidR="00E3462C" w:rsidRPr="002A366B" w:rsidRDefault="00E3462C" w:rsidP="00B0236F">
            <w:pPr>
              <w:rPr>
                <w:rFonts w:cs="Arial"/>
                <w:sz w:val="20"/>
                <w:szCs w:val="20"/>
              </w:rPr>
            </w:pPr>
            <w:r w:rsidRPr="002A366B">
              <w:rPr>
                <w:rFonts w:cs="Arial"/>
                <w:sz w:val="20"/>
                <w:szCs w:val="20"/>
              </w:rPr>
              <w:t>Baseline</w:t>
            </w:r>
          </w:p>
        </w:tc>
        <w:tc>
          <w:tcPr>
            <w:tcW w:w="1188" w:type="dxa"/>
            <w:shd w:val="clear" w:color="auto" w:fill="auto"/>
          </w:tcPr>
          <w:p w14:paraId="0AA5D514" w14:textId="77777777" w:rsidR="00E3462C" w:rsidRPr="002A366B" w:rsidRDefault="00E3462C" w:rsidP="00B0236F">
            <w:pPr>
              <w:rPr>
                <w:rFonts w:cs="Arial"/>
                <w:sz w:val="20"/>
                <w:szCs w:val="20"/>
              </w:rPr>
            </w:pPr>
            <w:r w:rsidRPr="002A366B">
              <w:rPr>
                <w:rFonts w:cs="Arial"/>
                <w:sz w:val="20"/>
                <w:szCs w:val="20"/>
              </w:rPr>
              <w:t>74 (36)</w:t>
            </w:r>
          </w:p>
        </w:tc>
        <w:tc>
          <w:tcPr>
            <w:tcW w:w="1091" w:type="dxa"/>
            <w:shd w:val="clear" w:color="auto" w:fill="auto"/>
          </w:tcPr>
          <w:p w14:paraId="16EC1625" w14:textId="77777777" w:rsidR="00E3462C" w:rsidRPr="002A366B" w:rsidRDefault="00E3462C" w:rsidP="00B0236F">
            <w:pPr>
              <w:rPr>
                <w:rFonts w:cs="Arial"/>
                <w:sz w:val="20"/>
                <w:szCs w:val="20"/>
              </w:rPr>
            </w:pPr>
            <w:r w:rsidRPr="002A366B">
              <w:rPr>
                <w:rFonts w:cs="Arial"/>
                <w:sz w:val="20"/>
                <w:szCs w:val="20"/>
              </w:rPr>
              <w:t>34</w:t>
            </w:r>
          </w:p>
        </w:tc>
        <w:tc>
          <w:tcPr>
            <w:tcW w:w="1224" w:type="dxa"/>
            <w:shd w:val="clear" w:color="auto" w:fill="auto"/>
          </w:tcPr>
          <w:p w14:paraId="7A1A3BEE" w14:textId="77777777" w:rsidR="00E3462C" w:rsidRPr="002A366B" w:rsidRDefault="00E3462C" w:rsidP="00B0236F">
            <w:pPr>
              <w:rPr>
                <w:rFonts w:cs="Arial"/>
                <w:sz w:val="20"/>
                <w:szCs w:val="20"/>
              </w:rPr>
            </w:pPr>
            <w:r w:rsidRPr="002A366B">
              <w:rPr>
                <w:rFonts w:cs="Arial"/>
                <w:sz w:val="20"/>
                <w:szCs w:val="20"/>
              </w:rPr>
              <w:t>78 (30)</w:t>
            </w:r>
          </w:p>
        </w:tc>
        <w:tc>
          <w:tcPr>
            <w:tcW w:w="1091" w:type="dxa"/>
            <w:shd w:val="clear" w:color="auto" w:fill="auto"/>
          </w:tcPr>
          <w:p w14:paraId="5B7A1AC0" w14:textId="77777777" w:rsidR="00E3462C" w:rsidRPr="002A366B" w:rsidRDefault="00E3462C" w:rsidP="00B0236F">
            <w:pPr>
              <w:rPr>
                <w:rFonts w:cs="Arial"/>
                <w:sz w:val="20"/>
                <w:szCs w:val="20"/>
              </w:rPr>
            </w:pPr>
            <w:r w:rsidRPr="002A366B">
              <w:rPr>
                <w:rFonts w:cs="Arial"/>
                <w:sz w:val="20"/>
                <w:szCs w:val="20"/>
              </w:rPr>
              <w:t>33</w:t>
            </w:r>
          </w:p>
        </w:tc>
        <w:tc>
          <w:tcPr>
            <w:tcW w:w="1224" w:type="dxa"/>
            <w:shd w:val="clear" w:color="auto" w:fill="auto"/>
          </w:tcPr>
          <w:p w14:paraId="76610E97" w14:textId="77777777" w:rsidR="00E3462C" w:rsidRPr="002A366B" w:rsidRDefault="00E3462C" w:rsidP="00B0236F">
            <w:pPr>
              <w:rPr>
                <w:rFonts w:cs="Arial"/>
                <w:sz w:val="20"/>
                <w:szCs w:val="20"/>
              </w:rPr>
            </w:pPr>
          </w:p>
        </w:tc>
      </w:tr>
      <w:tr w:rsidR="00E3462C" w:rsidRPr="002A366B" w14:paraId="2B79FA3D" w14:textId="77777777" w:rsidTr="00B0236F">
        <w:trPr>
          <w:trHeight w:val="170"/>
        </w:trPr>
        <w:tc>
          <w:tcPr>
            <w:tcW w:w="2058" w:type="dxa"/>
          </w:tcPr>
          <w:p w14:paraId="49B04BF5" w14:textId="77777777" w:rsidR="00E3462C" w:rsidRPr="002A366B" w:rsidRDefault="00E3462C" w:rsidP="00B0236F">
            <w:pPr>
              <w:ind w:left="142"/>
              <w:rPr>
                <w:rFonts w:cs="Arial"/>
                <w:sz w:val="20"/>
                <w:szCs w:val="20"/>
              </w:rPr>
            </w:pPr>
          </w:p>
        </w:tc>
        <w:tc>
          <w:tcPr>
            <w:tcW w:w="1140" w:type="dxa"/>
            <w:shd w:val="clear" w:color="auto" w:fill="auto"/>
          </w:tcPr>
          <w:p w14:paraId="0B5EC32F" w14:textId="77777777" w:rsidR="00E3462C" w:rsidRPr="002A366B" w:rsidRDefault="00E3462C" w:rsidP="00B0236F">
            <w:pPr>
              <w:rPr>
                <w:rFonts w:cs="Arial"/>
                <w:sz w:val="20"/>
                <w:szCs w:val="20"/>
              </w:rPr>
            </w:pPr>
            <w:r w:rsidRPr="002A366B">
              <w:rPr>
                <w:rFonts w:cs="Arial"/>
                <w:sz w:val="20"/>
                <w:szCs w:val="20"/>
              </w:rPr>
              <w:t>4 weeks</w:t>
            </w:r>
          </w:p>
        </w:tc>
        <w:tc>
          <w:tcPr>
            <w:tcW w:w="1188" w:type="dxa"/>
            <w:shd w:val="clear" w:color="auto" w:fill="auto"/>
          </w:tcPr>
          <w:p w14:paraId="4D7298FF" w14:textId="77777777" w:rsidR="00E3462C" w:rsidRPr="002A366B" w:rsidRDefault="00E3462C" w:rsidP="00B0236F">
            <w:pPr>
              <w:rPr>
                <w:rFonts w:cs="Arial"/>
                <w:sz w:val="20"/>
                <w:szCs w:val="20"/>
              </w:rPr>
            </w:pPr>
            <w:r w:rsidRPr="002A366B">
              <w:rPr>
                <w:rFonts w:cs="Arial"/>
                <w:sz w:val="20"/>
                <w:szCs w:val="20"/>
              </w:rPr>
              <w:t>77 (40)</w:t>
            </w:r>
          </w:p>
        </w:tc>
        <w:tc>
          <w:tcPr>
            <w:tcW w:w="1091" w:type="dxa"/>
            <w:shd w:val="clear" w:color="auto" w:fill="auto"/>
          </w:tcPr>
          <w:p w14:paraId="40644DF2" w14:textId="77777777" w:rsidR="00E3462C" w:rsidRPr="002A366B" w:rsidRDefault="00E3462C" w:rsidP="00B0236F">
            <w:pPr>
              <w:rPr>
                <w:rFonts w:cs="Arial"/>
                <w:sz w:val="20"/>
                <w:szCs w:val="20"/>
              </w:rPr>
            </w:pPr>
            <w:r w:rsidRPr="002A366B">
              <w:rPr>
                <w:rFonts w:cs="Arial"/>
                <w:sz w:val="20"/>
                <w:szCs w:val="20"/>
              </w:rPr>
              <w:t>26</w:t>
            </w:r>
          </w:p>
        </w:tc>
        <w:tc>
          <w:tcPr>
            <w:tcW w:w="1224" w:type="dxa"/>
            <w:shd w:val="clear" w:color="auto" w:fill="auto"/>
          </w:tcPr>
          <w:p w14:paraId="630F188D" w14:textId="77777777" w:rsidR="00E3462C" w:rsidRPr="002A366B" w:rsidRDefault="00E3462C" w:rsidP="00B0236F">
            <w:pPr>
              <w:rPr>
                <w:rFonts w:cs="Arial"/>
                <w:sz w:val="20"/>
                <w:szCs w:val="20"/>
              </w:rPr>
            </w:pPr>
            <w:r w:rsidRPr="002A366B">
              <w:rPr>
                <w:rFonts w:cs="Arial"/>
                <w:sz w:val="20"/>
                <w:szCs w:val="20"/>
              </w:rPr>
              <w:t>69 (31)</w:t>
            </w:r>
          </w:p>
        </w:tc>
        <w:tc>
          <w:tcPr>
            <w:tcW w:w="1091" w:type="dxa"/>
            <w:shd w:val="clear" w:color="auto" w:fill="auto"/>
          </w:tcPr>
          <w:p w14:paraId="552DB8AE" w14:textId="77777777" w:rsidR="00E3462C" w:rsidRPr="002A366B" w:rsidRDefault="00E3462C" w:rsidP="00B0236F">
            <w:pPr>
              <w:rPr>
                <w:rFonts w:cs="Arial"/>
                <w:sz w:val="20"/>
                <w:szCs w:val="20"/>
              </w:rPr>
            </w:pPr>
            <w:r w:rsidRPr="002A366B">
              <w:rPr>
                <w:rFonts w:cs="Arial"/>
                <w:sz w:val="20"/>
                <w:szCs w:val="20"/>
              </w:rPr>
              <w:t>29</w:t>
            </w:r>
          </w:p>
        </w:tc>
        <w:tc>
          <w:tcPr>
            <w:tcW w:w="1224" w:type="dxa"/>
            <w:shd w:val="clear" w:color="auto" w:fill="auto"/>
          </w:tcPr>
          <w:p w14:paraId="5612D4C9" w14:textId="77777777" w:rsidR="00E3462C" w:rsidRPr="002A366B" w:rsidRDefault="00E3462C" w:rsidP="00B0236F">
            <w:pPr>
              <w:rPr>
                <w:rFonts w:cs="Arial"/>
                <w:sz w:val="20"/>
                <w:szCs w:val="20"/>
              </w:rPr>
            </w:pPr>
            <w:r w:rsidRPr="002A366B">
              <w:rPr>
                <w:rFonts w:cs="Arial"/>
                <w:sz w:val="20"/>
                <w:szCs w:val="20"/>
              </w:rPr>
              <w:t>0.396</w:t>
            </w:r>
          </w:p>
        </w:tc>
      </w:tr>
      <w:tr w:rsidR="00E3462C" w:rsidRPr="002A366B" w14:paraId="6105B750" w14:textId="77777777" w:rsidTr="00B0236F">
        <w:trPr>
          <w:trHeight w:val="170"/>
        </w:trPr>
        <w:tc>
          <w:tcPr>
            <w:tcW w:w="2058" w:type="dxa"/>
          </w:tcPr>
          <w:p w14:paraId="0181BA20" w14:textId="77777777" w:rsidR="00E3462C" w:rsidRPr="002A366B" w:rsidRDefault="00E3462C" w:rsidP="00B0236F">
            <w:pPr>
              <w:ind w:left="142"/>
              <w:rPr>
                <w:rFonts w:cs="Arial"/>
                <w:sz w:val="20"/>
                <w:szCs w:val="20"/>
              </w:rPr>
            </w:pPr>
          </w:p>
        </w:tc>
        <w:tc>
          <w:tcPr>
            <w:tcW w:w="1140" w:type="dxa"/>
            <w:shd w:val="clear" w:color="auto" w:fill="auto"/>
          </w:tcPr>
          <w:p w14:paraId="68CE076F" w14:textId="77777777" w:rsidR="00E3462C" w:rsidRPr="002A366B" w:rsidRDefault="00E3462C" w:rsidP="00B0236F">
            <w:pPr>
              <w:rPr>
                <w:rFonts w:cs="Arial"/>
                <w:sz w:val="20"/>
                <w:szCs w:val="20"/>
              </w:rPr>
            </w:pPr>
            <w:r w:rsidRPr="002A366B">
              <w:rPr>
                <w:rFonts w:cs="Arial"/>
                <w:sz w:val="20"/>
                <w:szCs w:val="20"/>
              </w:rPr>
              <w:t>12 weeks</w:t>
            </w:r>
          </w:p>
        </w:tc>
        <w:tc>
          <w:tcPr>
            <w:tcW w:w="1188" w:type="dxa"/>
            <w:shd w:val="clear" w:color="auto" w:fill="auto"/>
          </w:tcPr>
          <w:p w14:paraId="430014CD" w14:textId="77777777" w:rsidR="00E3462C" w:rsidRPr="002A366B" w:rsidRDefault="00E3462C" w:rsidP="00B0236F">
            <w:pPr>
              <w:rPr>
                <w:rFonts w:cs="Arial"/>
                <w:sz w:val="20"/>
                <w:szCs w:val="20"/>
              </w:rPr>
            </w:pPr>
            <w:r w:rsidRPr="002A366B">
              <w:rPr>
                <w:rFonts w:cs="Arial"/>
                <w:sz w:val="20"/>
                <w:szCs w:val="20"/>
              </w:rPr>
              <w:t>84 (41)</w:t>
            </w:r>
          </w:p>
        </w:tc>
        <w:tc>
          <w:tcPr>
            <w:tcW w:w="1091" w:type="dxa"/>
            <w:shd w:val="clear" w:color="auto" w:fill="auto"/>
          </w:tcPr>
          <w:p w14:paraId="752ADBDA" w14:textId="77777777" w:rsidR="00E3462C" w:rsidRPr="002A366B" w:rsidRDefault="00E3462C" w:rsidP="00B0236F">
            <w:pPr>
              <w:rPr>
                <w:rFonts w:cs="Arial"/>
                <w:sz w:val="20"/>
                <w:szCs w:val="20"/>
              </w:rPr>
            </w:pPr>
            <w:r w:rsidRPr="002A366B">
              <w:rPr>
                <w:rFonts w:cs="Arial"/>
                <w:sz w:val="20"/>
                <w:szCs w:val="20"/>
              </w:rPr>
              <w:t>22</w:t>
            </w:r>
          </w:p>
        </w:tc>
        <w:tc>
          <w:tcPr>
            <w:tcW w:w="1224" w:type="dxa"/>
            <w:shd w:val="clear" w:color="auto" w:fill="auto"/>
          </w:tcPr>
          <w:p w14:paraId="0841432B" w14:textId="77777777" w:rsidR="00E3462C" w:rsidRPr="002A366B" w:rsidRDefault="00E3462C" w:rsidP="00B0236F">
            <w:pPr>
              <w:rPr>
                <w:rFonts w:cs="Arial"/>
                <w:sz w:val="20"/>
                <w:szCs w:val="20"/>
              </w:rPr>
            </w:pPr>
            <w:r w:rsidRPr="002A366B">
              <w:rPr>
                <w:rFonts w:cs="Arial"/>
                <w:sz w:val="20"/>
                <w:szCs w:val="20"/>
              </w:rPr>
              <w:t>80 (36)</w:t>
            </w:r>
          </w:p>
        </w:tc>
        <w:tc>
          <w:tcPr>
            <w:tcW w:w="1091" w:type="dxa"/>
            <w:shd w:val="clear" w:color="auto" w:fill="auto"/>
          </w:tcPr>
          <w:p w14:paraId="4ABA7D98" w14:textId="77777777" w:rsidR="00E3462C" w:rsidRPr="002A366B" w:rsidRDefault="00E3462C" w:rsidP="00B0236F">
            <w:pPr>
              <w:rPr>
                <w:rFonts w:cs="Arial"/>
                <w:sz w:val="20"/>
                <w:szCs w:val="20"/>
              </w:rPr>
            </w:pPr>
            <w:r w:rsidRPr="002A366B">
              <w:rPr>
                <w:rFonts w:cs="Arial"/>
                <w:sz w:val="20"/>
                <w:szCs w:val="20"/>
              </w:rPr>
              <w:t>19</w:t>
            </w:r>
          </w:p>
        </w:tc>
        <w:tc>
          <w:tcPr>
            <w:tcW w:w="1224" w:type="dxa"/>
            <w:shd w:val="clear" w:color="auto" w:fill="auto"/>
          </w:tcPr>
          <w:p w14:paraId="6F711A2A" w14:textId="77777777" w:rsidR="00E3462C" w:rsidRPr="002A366B" w:rsidRDefault="00E3462C" w:rsidP="00B0236F">
            <w:pPr>
              <w:rPr>
                <w:rFonts w:cs="Arial"/>
                <w:sz w:val="20"/>
                <w:szCs w:val="20"/>
              </w:rPr>
            </w:pPr>
            <w:r w:rsidRPr="002A366B">
              <w:rPr>
                <w:rFonts w:cs="Arial"/>
                <w:sz w:val="20"/>
                <w:szCs w:val="20"/>
              </w:rPr>
              <w:t>0.736</w:t>
            </w:r>
          </w:p>
        </w:tc>
      </w:tr>
      <w:tr w:rsidR="00E3462C" w:rsidRPr="002A366B" w14:paraId="25EF95A0" w14:textId="77777777" w:rsidTr="00B0236F">
        <w:trPr>
          <w:trHeight w:val="170"/>
        </w:trPr>
        <w:tc>
          <w:tcPr>
            <w:tcW w:w="3198" w:type="dxa"/>
            <w:gridSpan w:val="2"/>
          </w:tcPr>
          <w:p w14:paraId="33567438" w14:textId="77777777" w:rsidR="00E3462C" w:rsidRPr="002A366B" w:rsidRDefault="00E3462C" w:rsidP="00B0236F">
            <w:pPr>
              <w:rPr>
                <w:rFonts w:cs="Arial"/>
                <w:sz w:val="20"/>
                <w:szCs w:val="20"/>
              </w:rPr>
            </w:pPr>
            <w:r w:rsidRPr="002A366B">
              <w:rPr>
                <w:rFonts w:cs="Arial"/>
                <w:b/>
                <w:bCs/>
                <w:sz w:val="20"/>
                <w:szCs w:val="20"/>
              </w:rPr>
              <w:t>Isometric maximum voluntary contraction (90 degree angle): Highest peak torque (newton meters)</w:t>
            </w:r>
          </w:p>
        </w:tc>
        <w:tc>
          <w:tcPr>
            <w:tcW w:w="1188" w:type="dxa"/>
            <w:shd w:val="clear" w:color="auto" w:fill="auto"/>
          </w:tcPr>
          <w:p w14:paraId="16B5615D" w14:textId="77777777" w:rsidR="00E3462C" w:rsidRPr="002A366B" w:rsidRDefault="00E3462C" w:rsidP="00B0236F">
            <w:pPr>
              <w:rPr>
                <w:rFonts w:cs="Arial"/>
                <w:sz w:val="20"/>
                <w:szCs w:val="20"/>
              </w:rPr>
            </w:pPr>
          </w:p>
        </w:tc>
        <w:tc>
          <w:tcPr>
            <w:tcW w:w="1091" w:type="dxa"/>
            <w:shd w:val="clear" w:color="auto" w:fill="auto"/>
          </w:tcPr>
          <w:p w14:paraId="4764D82B" w14:textId="77777777" w:rsidR="00E3462C" w:rsidRPr="002A366B" w:rsidRDefault="00E3462C" w:rsidP="00B0236F">
            <w:pPr>
              <w:rPr>
                <w:rFonts w:cs="Arial"/>
                <w:sz w:val="20"/>
                <w:szCs w:val="20"/>
              </w:rPr>
            </w:pPr>
          </w:p>
        </w:tc>
        <w:tc>
          <w:tcPr>
            <w:tcW w:w="1224" w:type="dxa"/>
            <w:shd w:val="clear" w:color="auto" w:fill="auto"/>
          </w:tcPr>
          <w:p w14:paraId="02C5C9FC" w14:textId="77777777" w:rsidR="00E3462C" w:rsidRPr="002A366B" w:rsidRDefault="00E3462C" w:rsidP="00B0236F">
            <w:pPr>
              <w:rPr>
                <w:rFonts w:cs="Arial"/>
                <w:sz w:val="20"/>
                <w:szCs w:val="20"/>
              </w:rPr>
            </w:pPr>
          </w:p>
        </w:tc>
        <w:tc>
          <w:tcPr>
            <w:tcW w:w="1091" w:type="dxa"/>
            <w:shd w:val="clear" w:color="auto" w:fill="auto"/>
          </w:tcPr>
          <w:p w14:paraId="78E26C49" w14:textId="77777777" w:rsidR="00E3462C" w:rsidRPr="002A366B" w:rsidRDefault="00E3462C" w:rsidP="00B0236F">
            <w:pPr>
              <w:rPr>
                <w:rFonts w:cs="Arial"/>
                <w:sz w:val="20"/>
                <w:szCs w:val="20"/>
              </w:rPr>
            </w:pPr>
          </w:p>
        </w:tc>
        <w:tc>
          <w:tcPr>
            <w:tcW w:w="1224" w:type="dxa"/>
            <w:shd w:val="clear" w:color="auto" w:fill="auto"/>
          </w:tcPr>
          <w:p w14:paraId="21611F04" w14:textId="77777777" w:rsidR="00E3462C" w:rsidRPr="002A366B" w:rsidRDefault="00E3462C" w:rsidP="00B0236F">
            <w:pPr>
              <w:rPr>
                <w:rFonts w:cs="Arial"/>
                <w:sz w:val="20"/>
                <w:szCs w:val="20"/>
              </w:rPr>
            </w:pPr>
          </w:p>
        </w:tc>
      </w:tr>
      <w:tr w:rsidR="00E3462C" w:rsidRPr="002A366B" w14:paraId="7FACFFA6" w14:textId="77777777" w:rsidTr="00B0236F">
        <w:trPr>
          <w:trHeight w:val="170"/>
        </w:trPr>
        <w:tc>
          <w:tcPr>
            <w:tcW w:w="2058" w:type="dxa"/>
          </w:tcPr>
          <w:p w14:paraId="734BE54D" w14:textId="77777777" w:rsidR="00E3462C" w:rsidRPr="002A366B" w:rsidRDefault="00E3462C" w:rsidP="00B0236F">
            <w:pPr>
              <w:ind w:left="142"/>
              <w:rPr>
                <w:rFonts w:cs="Arial"/>
                <w:sz w:val="20"/>
                <w:szCs w:val="20"/>
              </w:rPr>
            </w:pPr>
            <w:r w:rsidRPr="002A366B">
              <w:rPr>
                <w:rFonts w:cs="Arial"/>
                <w:sz w:val="20"/>
                <w:szCs w:val="20"/>
              </w:rPr>
              <w:t>Right Leg</w:t>
            </w:r>
          </w:p>
        </w:tc>
        <w:tc>
          <w:tcPr>
            <w:tcW w:w="1140" w:type="dxa"/>
            <w:shd w:val="clear" w:color="auto" w:fill="auto"/>
          </w:tcPr>
          <w:p w14:paraId="41A8B46F" w14:textId="77777777" w:rsidR="00E3462C" w:rsidRPr="002A366B" w:rsidRDefault="00E3462C" w:rsidP="00B0236F">
            <w:pPr>
              <w:rPr>
                <w:rFonts w:cs="Arial"/>
                <w:sz w:val="20"/>
                <w:szCs w:val="20"/>
              </w:rPr>
            </w:pPr>
            <w:r w:rsidRPr="002A366B">
              <w:rPr>
                <w:rFonts w:cs="Arial"/>
                <w:sz w:val="20"/>
                <w:szCs w:val="20"/>
              </w:rPr>
              <w:t>Baseline</w:t>
            </w:r>
          </w:p>
        </w:tc>
        <w:tc>
          <w:tcPr>
            <w:tcW w:w="1188" w:type="dxa"/>
            <w:shd w:val="clear" w:color="auto" w:fill="auto"/>
          </w:tcPr>
          <w:p w14:paraId="001ECABD" w14:textId="77777777" w:rsidR="00E3462C" w:rsidRPr="002A366B" w:rsidRDefault="00E3462C" w:rsidP="00B0236F">
            <w:pPr>
              <w:rPr>
                <w:rFonts w:cs="Arial"/>
                <w:sz w:val="20"/>
                <w:szCs w:val="20"/>
              </w:rPr>
            </w:pPr>
            <w:r w:rsidRPr="002A366B">
              <w:rPr>
                <w:rFonts w:cs="Arial"/>
                <w:sz w:val="20"/>
                <w:szCs w:val="20"/>
              </w:rPr>
              <w:t>128 (73)</w:t>
            </w:r>
          </w:p>
        </w:tc>
        <w:tc>
          <w:tcPr>
            <w:tcW w:w="1091" w:type="dxa"/>
            <w:shd w:val="clear" w:color="auto" w:fill="auto"/>
          </w:tcPr>
          <w:p w14:paraId="385461EB" w14:textId="77777777" w:rsidR="00E3462C" w:rsidRPr="002A366B" w:rsidRDefault="00E3462C" w:rsidP="00B0236F">
            <w:pPr>
              <w:rPr>
                <w:rFonts w:cs="Arial"/>
                <w:sz w:val="20"/>
                <w:szCs w:val="20"/>
              </w:rPr>
            </w:pPr>
            <w:r w:rsidRPr="002A366B">
              <w:rPr>
                <w:rFonts w:cs="Arial"/>
                <w:sz w:val="20"/>
                <w:szCs w:val="20"/>
              </w:rPr>
              <w:t>37</w:t>
            </w:r>
          </w:p>
        </w:tc>
        <w:tc>
          <w:tcPr>
            <w:tcW w:w="1224" w:type="dxa"/>
            <w:shd w:val="clear" w:color="auto" w:fill="auto"/>
          </w:tcPr>
          <w:p w14:paraId="183D4320" w14:textId="77777777" w:rsidR="00E3462C" w:rsidRPr="002A366B" w:rsidRDefault="00E3462C" w:rsidP="00B0236F">
            <w:pPr>
              <w:rPr>
                <w:rFonts w:cs="Arial"/>
                <w:sz w:val="20"/>
                <w:szCs w:val="20"/>
              </w:rPr>
            </w:pPr>
            <w:r w:rsidRPr="002A366B">
              <w:rPr>
                <w:rFonts w:cs="Arial"/>
                <w:sz w:val="20"/>
                <w:szCs w:val="20"/>
              </w:rPr>
              <w:t>137 (58)</w:t>
            </w:r>
          </w:p>
        </w:tc>
        <w:tc>
          <w:tcPr>
            <w:tcW w:w="1091" w:type="dxa"/>
            <w:shd w:val="clear" w:color="auto" w:fill="auto"/>
          </w:tcPr>
          <w:p w14:paraId="0144E0D2" w14:textId="77777777" w:rsidR="00E3462C" w:rsidRPr="002A366B" w:rsidRDefault="00E3462C" w:rsidP="00B0236F">
            <w:pPr>
              <w:rPr>
                <w:rFonts w:cs="Arial"/>
                <w:sz w:val="20"/>
                <w:szCs w:val="20"/>
              </w:rPr>
            </w:pPr>
            <w:r w:rsidRPr="002A366B">
              <w:rPr>
                <w:rFonts w:cs="Arial"/>
                <w:sz w:val="20"/>
                <w:szCs w:val="20"/>
              </w:rPr>
              <w:t>33</w:t>
            </w:r>
          </w:p>
        </w:tc>
        <w:tc>
          <w:tcPr>
            <w:tcW w:w="1224" w:type="dxa"/>
            <w:shd w:val="clear" w:color="auto" w:fill="auto"/>
          </w:tcPr>
          <w:p w14:paraId="4A7182A0" w14:textId="77777777" w:rsidR="00E3462C" w:rsidRPr="002A366B" w:rsidRDefault="00E3462C" w:rsidP="00B0236F">
            <w:pPr>
              <w:rPr>
                <w:rFonts w:cs="Arial"/>
                <w:sz w:val="20"/>
                <w:szCs w:val="20"/>
              </w:rPr>
            </w:pPr>
          </w:p>
        </w:tc>
      </w:tr>
      <w:tr w:rsidR="00E3462C" w:rsidRPr="002A366B" w14:paraId="3096DA9D" w14:textId="77777777" w:rsidTr="00B0236F">
        <w:trPr>
          <w:trHeight w:val="170"/>
        </w:trPr>
        <w:tc>
          <w:tcPr>
            <w:tcW w:w="2058" w:type="dxa"/>
          </w:tcPr>
          <w:p w14:paraId="2AD89292" w14:textId="77777777" w:rsidR="00E3462C" w:rsidRPr="002A366B" w:rsidRDefault="00E3462C" w:rsidP="00B0236F">
            <w:pPr>
              <w:ind w:left="142"/>
              <w:rPr>
                <w:rFonts w:cs="Arial"/>
                <w:sz w:val="20"/>
                <w:szCs w:val="20"/>
              </w:rPr>
            </w:pPr>
          </w:p>
        </w:tc>
        <w:tc>
          <w:tcPr>
            <w:tcW w:w="1140" w:type="dxa"/>
            <w:shd w:val="clear" w:color="auto" w:fill="auto"/>
          </w:tcPr>
          <w:p w14:paraId="517BA9E7" w14:textId="77777777" w:rsidR="00E3462C" w:rsidRPr="002A366B" w:rsidRDefault="00E3462C" w:rsidP="00B0236F">
            <w:pPr>
              <w:rPr>
                <w:rFonts w:cs="Arial"/>
                <w:sz w:val="20"/>
                <w:szCs w:val="20"/>
              </w:rPr>
            </w:pPr>
            <w:r w:rsidRPr="002A366B">
              <w:rPr>
                <w:rFonts w:cs="Arial"/>
                <w:sz w:val="20"/>
                <w:szCs w:val="20"/>
              </w:rPr>
              <w:t>4 weeks</w:t>
            </w:r>
          </w:p>
        </w:tc>
        <w:tc>
          <w:tcPr>
            <w:tcW w:w="1188" w:type="dxa"/>
            <w:shd w:val="clear" w:color="auto" w:fill="auto"/>
          </w:tcPr>
          <w:p w14:paraId="1031EBF8" w14:textId="77777777" w:rsidR="00E3462C" w:rsidRPr="002A366B" w:rsidRDefault="00E3462C" w:rsidP="00B0236F">
            <w:pPr>
              <w:rPr>
                <w:rFonts w:cs="Arial"/>
                <w:sz w:val="20"/>
                <w:szCs w:val="20"/>
              </w:rPr>
            </w:pPr>
            <w:r w:rsidRPr="002A366B">
              <w:rPr>
                <w:rFonts w:cs="Arial"/>
                <w:sz w:val="20"/>
                <w:szCs w:val="20"/>
              </w:rPr>
              <w:t>127 (59)</w:t>
            </w:r>
          </w:p>
        </w:tc>
        <w:tc>
          <w:tcPr>
            <w:tcW w:w="1091" w:type="dxa"/>
            <w:shd w:val="clear" w:color="auto" w:fill="auto"/>
          </w:tcPr>
          <w:p w14:paraId="663655E5" w14:textId="77777777" w:rsidR="00E3462C" w:rsidRPr="002A366B" w:rsidRDefault="00E3462C" w:rsidP="00B0236F">
            <w:pPr>
              <w:rPr>
                <w:rFonts w:cs="Arial"/>
                <w:sz w:val="20"/>
                <w:szCs w:val="20"/>
              </w:rPr>
            </w:pPr>
            <w:r w:rsidRPr="002A366B">
              <w:rPr>
                <w:rFonts w:cs="Arial"/>
                <w:sz w:val="20"/>
                <w:szCs w:val="20"/>
              </w:rPr>
              <w:t>27</w:t>
            </w:r>
          </w:p>
        </w:tc>
        <w:tc>
          <w:tcPr>
            <w:tcW w:w="1224" w:type="dxa"/>
            <w:shd w:val="clear" w:color="auto" w:fill="auto"/>
          </w:tcPr>
          <w:p w14:paraId="4D8A1300" w14:textId="77777777" w:rsidR="00E3462C" w:rsidRPr="002A366B" w:rsidRDefault="00E3462C" w:rsidP="00B0236F">
            <w:pPr>
              <w:rPr>
                <w:rFonts w:cs="Arial"/>
                <w:sz w:val="20"/>
                <w:szCs w:val="20"/>
              </w:rPr>
            </w:pPr>
            <w:r w:rsidRPr="002A366B">
              <w:rPr>
                <w:rFonts w:cs="Arial"/>
                <w:sz w:val="20"/>
                <w:szCs w:val="20"/>
              </w:rPr>
              <w:t>121 (55)</w:t>
            </w:r>
          </w:p>
        </w:tc>
        <w:tc>
          <w:tcPr>
            <w:tcW w:w="1091" w:type="dxa"/>
            <w:shd w:val="clear" w:color="auto" w:fill="auto"/>
          </w:tcPr>
          <w:p w14:paraId="4507B48D" w14:textId="77777777" w:rsidR="00E3462C" w:rsidRPr="002A366B" w:rsidRDefault="00E3462C" w:rsidP="00B0236F">
            <w:pPr>
              <w:rPr>
                <w:rFonts w:cs="Arial"/>
                <w:sz w:val="20"/>
                <w:szCs w:val="20"/>
              </w:rPr>
            </w:pPr>
            <w:r w:rsidRPr="002A366B">
              <w:rPr>
                <w:rFonts w:cs="Arial"/>
                <w:sz w:val="20"/>
                <w:szCs w:val="20"/>
              </w:rPr>
              <w:t>30</w:t>
            </w:r>
          </w:p>
        </w:tc>
        <w:tc>
          <w:tcPr>
            <w:tcW w:w="1224" w:type="dxa"/>
            <w:shd w:val="clear" w:color="auto" w:fill="auto"/>
          </w:tcPr>
          <w:p w14:paraId="53A65EFC" w14:textId="77777777" w:rsidR="00E3462C" w:rsidRPr="002A366B" w:rsidRDefault="00E3462C" w:rsidP="00B0236F">
            <w:pPr>
              <w:rPr>
                <w:rFonts w:cs="Arial"/>
                <w:sz w:val="20"/>
                <w:szCs w:val="20"/>
              </w:rPr>
            </w:pPr>
            <w:r w:rsidRPr="002A366B">
              <w:rPr>
                <w:rFonts w:cs="Arial"/>
                <w:sz w:val="20"/>
                <w:szCs w:val="20"/>
              </w:rPr>
              <w:t>0.959</w:t>
            </w:r>
          </w:p>
        </w:tc>
      </w:tr>
      <w:tr w:rsidR="00E3462C" w:rsidRPr="002A366B" w14:paraId="1CA07304" w14:textId="77777777" w:rsidTr="00B0236F">
        <w:trPr>
          <w:trHeight w:val="170"/>
        </w:trPr>
        <w:tc>
          <w:tcPr>
            <w:tcW w:w="2058" w:type="dxa"/>
          </w:tcPr>
          <w:p w14:paraId="264D968C" w14:textId="77777777" w:rsidR="00E3462C" w:rsidRPr="002A366B" w:rsidRDefault="00E3462C" w:rsidP="00B0236F">
            <w:pPr>
              <w:ind w:left="142"/>
              <w:rPr>
                <w:rFonts w:cs="Arial"/>
                <w:sz w:val="20"/>
                <w:szCs w:val="20"/>
              </w:rPr>
            </w:pPr>
          </w:p>
        </w:tc>
        <w:tc>
          <w:tcPr>
            <w:tcW w:w="1140" w:type="dxa"/>
            <w:shd w:val="clear" w:color="auto" w:fill="auto"/>
          </w:tcPr>
          <w:p w14:paraId="099546B7" w14:textId="77777777" w:rsidR="00E3462C" w:rsidRPr="002A366B" w:rsidRDefault="00E3462C" w:rsidP="00B0236F">
            <w:pPr>
              <w:rPr>
                <w:rFonts w:cs="Arial"/>
                <w:sz w:val="20"/>
                <w:szCs w:val="20"/>
              </w:rPr>
            </w:pPr>
            <w:r w:rsidRPr="002A366B">
              <w:rPr>
                <w:rFonts w:cs="Arial"/>
                <w:sz w:val="20"/>
                <w:szCs w:val="20"/>
              </w:rPr>
              <w:t>12 weeks</w:t>
            </w:r>
          </w:p>
        </w:tc>
        <w:tc>
          <w:tcPr>
            <w:tcW w:w="1188" w:type="dxa"/>
            <w:shd w:val="clear" w:color="auto" w:fill="auto"/>
          </w:tcPr>
          <w:p w14:paraId="3EC68364" w14:textId="77777777" w:rsidR="00E3462C" w:rsidRPr="002A366B" w:rsidRDefault="00E3462C" w:rsidP="00B0236F">
            <w:pPr>
              <w:rPr>
                <w:rFonts w:cs="Arial"/>
                <w:sz w:val="20"/>
                <w:szCs w:val="20"/>
              </w:rPr>
            </w:pPr>
            <w:r w:rsidRPr="002A366B">
              <w:rPr>
                <w:rFonts w:cs="Arial"/>
                <w:sz w:val="20"/>
                <w:szCs w:val="20"/>
              </w:rPr>
              <w:t>134 (63)</w:t>
            </w:r>
          </w:p>
        </w:tc>
        <w:tc>
          <w:tcPr>
            <w:tcW w:w="1091" w:type="dxa"/>
            <w:shd w:val="clear" w:color="auto" w:fill="auto"/>
          </w:tcPr>
          <w:p w14:paraId="60AB73E9" w14:textId="77777777" w:rsidR="00E3462C" w:rsidRPr="002A366B" w:rsidRDefault="00E3462C" w:rsidP="00B0236F">
            <w:pPr>
              <w:rPr>
                <w:rFonts w:cs="Arial"/>
                <w:sz w:val="20"/>
                <w:szCs w:val="20"/>
              </w:rPr>
            </w:pPr>
            <w:r w:rsidRPr="002A366B">
              <w:rPr>
                <w:rFonts w:cs="Arial"/>
                <w:sz w:val="20"/>
                <w:szCs w:val="20"/>
              </w:rPr>
              <w:t>24</w:t>
            </w:r>
          </w:p>
        </w:tc>
        <w:tc>
          <w:tcPr>
            <w:tcW w:w="1224" w:type="dxa"/>
            <w:shd w:val="clear" w:color="auto" w:fill="auto"/>
          </w:tcPr>
          <w:p w14:paraId="2C8A90A8" w14:textId="77777777" w:rsidR="00E3462C" w:rsidRPr="002A366B" w:rsidRDefault="00E3462C" w:rsidP="00B0236F">
            <w:pPr>
              <w:rPr>
                <w:rFonts w:cs="Arial"/>
                <w:sz w:val="20"/>
                <w:szCs w:val="20"/>
              </w:rPr>
            </w:pPr>
            <w:r w:rsidRPr="002A366B">
              <w:rPr>
                <w:rFonts w:cs="Arial"/>
                <w:sz w:val="20"/>
                <w:szCs w:val="20"/>
              </w:rPr>
              <w:t>134 (71)</w:t>
            </w:r>
          </w:p>
        </w:tc>
        <w:tc>
          <w:tcPr>
            <w:tcW w:w="1091" w:type="dxa"/>
            <w:shd w:val="clear" w:color="auto" w:fill="auto"/>
          </w:tcPr>
          <w:p w14:paraId="5ADC3CCB" w14:textId="77777777" w:rsidR="00E3462C" w:rsidRPr="002A366B" w:rsidRDefault="00E3462C" w:rsidP="00B0236F">
            <w:pPr>
              <w:rPr>
                <w:rFonts w:cs="Arial"/>
                <w:sz w:val="20"/>
                <w:szCs w:val="20"/>
              </w:rPr>
            </w:pPr>
            <w:r w:rsidRPr="002A366B">
              <w:rPr>
                <w:rFonts w:cs="Arial"/>
                <w:sz w:val="20"/>
                <w:szCs w:val="20"/>
              </w:rPr>
              <w:t>19</w:t>
            </w:r>
          </w:p>
        </w:tc>
        <w:tc>
          <w:tcPr>
            <w:tcW w:w="1224" w:type="dxa"/>
            <w:shd w:val="clear" w:color="auto" w:fill="auto"/>
          </w:tcPr>
          <w:p w14:paraId="4E1527B0" w14:textId="77777777" w:rsidR="00E3462C" w:rsidRPr="002A366B" w:rsidRDefault="00E3462C" w:rsidP="00B0236F">
            <w:pPr>
              <w:rPr>
                <w:rFonts w:cs="Arial"/>
                <w:sz w:val="20"/>
                <w:szCs w:val="20"/>
              </w:rPr>
            </w:pPr>
            <w:r w:rsidRPr="002A366B">
              <w:rPr>
                <w:rFonts w:cs="Arial"/>
                <w:sz w:val="20"/>
                <w:szCs w:val="20"/>
              </w:rPr>
              <w:t>0.757</w:t>
            </w:r>
          </w:p>
        </w:tc>
      </w:tr>
      <w:tr w:rsidR="00E3462C" w:rsidRPr="002A366B" w14:paraId="7B139B29" w14:textId="77777777" w:rsidTr="00B0236F">
        <w:trPr>
          <w:trHeight w:val="170"/>
        </w:trPr>
        <w:tc>
          <w:tcPr>
            <w:tcW w:w="2058" w:type="dxa"/>
          </w:tcPr>
          <w:p w14:paraId="52691F64" w14:textId="77777777" w:rsidR="00E3462C" w:rsidRPr="002A366B" w:rsidRDefault="00E3462C" w:rsidP="00B0236F">
            <w:pPr>
              <w:ind w:left="142"/>
              <w:rPr>
                <w:rFonts w:cs="Arial"/>
                <w:sz w:val="20"/>
                <w:szCs w:val="20"/>
              </w:rPr>
            </w:pPr>
            <w:r w:rsidRPr="002A366B">
              <w:rPr>
                <w:rFonts w:cs="Arial"/>
                <w:sz w:val="20"/>
                <w:szCs w:val="20"/>
              </w:rPr>
              <w:t>Left Leg</w:t>
            </w:r>
          </w:p>
        </w:tc>
        <w:tc>
          <w:tcPr>
            <w:tcW w:w="1140" w:type="dxa"/>
            <w:shd w:val="clear" w:color="auto" w:fill="auto"/>
          </w:tcPr>
          <w:p w14:paraId="25E62F59" w14:textId="77777777" w:rsidR="00E3462C" w:rsidRPr="002A366B" w:rsidRDefault="00E3462C" w:rsidP="00B0236F">
            <w:pPr>
              <w:rPr>
                <w:rFonts w:cs="Arial"/>
                <w:sz w:val="20"/>
                <w:szCs w:val="20"/>
              </w:rPr>
            </w:pPr>
            <w:r w:rsidRPr="002A366B">
              <w:rPr>
                <w:rFonts w:cs="Arial"/>
                <w:sz w:val="20"/>
                <w:szCs w:val="20"/>
              </w:rPr>
              <w:t>Baseline</w:t>
            </w:r>
          </w:p>
        </w:tc>
        <w:tc>
          <w:tcPr>
            <w:tcW w:w="1188" w:type="dxa"/>
            <w:shd w:val="clear" w:color="auto" w:fill="auto"/>
          </w:tcPr>
          <w:p w14:paraId="0AB33204" w14:textId="77777777" w:rsidR="00E3462C" w:rsidRPr="002A366B" w:rsidRDefault="00E3462C" w:rsidP="00B0236F">
            <w:pPr>
              <w:rPr>
                <w:rFonts w:cs="Arial"/>
                <w:sz w:val="20"/>
                <w:szCs w:val="20"/>
              </w:rPr>
            </w:pPr>
            <w:r w:rsidRPr="002A366B">
              <w:rPr>
                <w:rFonts w:cs="Arial"/>
                <w:sz w:val="20"/>
                <w:szCs w:val="20"/>
              </w:rPr>
              <w:t>122 (69)</w:t>
            </w:r>
          </w:p>
        </w:tc>
        <w:tc>
          <w:tcPr>
            <w:tcW w:w="1091" w:type="dxa"/>
            <w:shd w:val="clear" w:color="auto" w:fill="auto"/>
          </w:tcPr>
          <w:p w14:paraId="17927E46" w14:textId="77777777" w:rsidR="00E3462C" w:rsidRPr="002A366B" w:rsidRDefault="00E3462C" w:rsidP="00B0236F">
            <w:pPr>
              <w:rPr>
                <w:rFonts w:cs="Arial"/>
                <w:sz w:val="20"/>
                <w:szCs w:val="20"/>
              </w:rPr>
            </w:pPr>
            <w:r w:rsidRPr="002A366B">
              <w:rPr>
                <w:rFonts w:cs="Arial"/>
                <w:sz w:val="20"/>
                <w:szCs w:val="20"/>
              </w:rPr>
              <w:t>34</w:t>
            </w:r>
          </w:p>
        </w:tc>
        <w:tc>
          <w:tcPr>
            <w:tcW w:w="1224" w:type="dxa"/>
            <w:shd w:val="clear" w:color="auto" w:fill="auto"/>
          </w:tcPr>
          <w:p w14:paraId="6A030D75" w14:textId="77777777" w:rsidR="00E3462C" w:rsidRPr="002A366B" w:rsidRDefault="00E3462C" w:rsidP="00B0236F">
            <w:pPr>
              <w:rPr>
                <w:rFonts w:cs="Arial"/>
                <w:sz w:val="20"/>
                <w:szCs w:val="20"/>
              </w:rPr>
            </w:pPr>
            <w:r w:rsidRPr="002A366B">
              <w:rPr>
                <w:rFonts w:cs="Arial"/>
                <w:sz w:val="20"/>
                <w:szCs w:val="20"/>
              </w:rPr>
              <w:t>127 (51)</w:t>
            </w:r>
          </w:p>
        </w:tc>
        <w:tc>
          <w:tcPr>
            <w:tcW w:w="1091" w:type="dxa"/>
            <w:shd w:val="clear" w:color="auto" w:fill="auto"/>
          </w:tcPr>
          <w:p w14:paraId="12282D07" w14:textId="77777777" w:rsidR="00E3462C" w:rsidRPr="002A366B" w:rsidRDefault="00E3462C" w:rsidP="00B0236F">
            <w:pPr>
              <w:rPr>
                <w:rFonts w:cs="Arial"/>
                <w:sz w:val="20"/>
                <w:szCs w:val="20"/>
              </w:rPr>
            </w:pPr>
            <w:r w:rsidRPr="002A366B">
              <w:rPr>
                <w:rFonts w:cs="Arial"/>
                <w:sz w:val="20"/>
                <w:szCs w:val="20"/>
              </w:rPr>
              <w:t>33</w:t>
            </w:r>
          </w:p>
        </w:tc>
        <w:tc>
          <w:tcPr>
            <w:tcW w:w="1224" w:type="dxa"/>
            <w:shd w:val="clear" w:color="auto" w:fill="auto"/>
          </w:tcPr>
          <w:p w14:paraId="2A54321F" w14:textId="77777777" w:rsidR="00E3462C" w:rsidRPr="002A366B" w:rsidRDefault="00E3462C" w:rsidP="00B0236F">
            <w:pPr>
              <w:rPr>
                <w:rFonts w:cs="Arial"/>
                <w:sz w:val="20"/>
                <w:szCs w:val="20"/>
              </w:rPr>
            </w:pPr>
          </w:p>
        </w:tc>
      </w:tr>
      <w:tr w:rsidR="00E3462C" w:rsidRPr="002A366B" w14:paraId="28A11762" w14:textId="77777777" w:rsidTr="00B0236F">
        <w:trPr>
          <w:trHeight w:val="170"/>
        </w:trPr>
        <w:tc>
          <w:tcPr>
            <w:tcW w:w="2058" w:type="dxa"/>
          </w:tcPr>
          <w:p w14:paraId="3A34742C" w14:textId="77777777" w:rsidR="00E3462C" w:rsidRPr="002A366B" w:rsidRDefault="00E3462C" w:rsidP="00B0236F">
            <w:pPr>
              <w:ind w:left="142"/>
              <w:rPr>
                <w:rFonts w:cs="Arial"/>
                <w:sz w:val="20"/>
                <w:szCs w:val="20"/>
              </w:rPr>
            </w:pPr>
          </w:p>
        </w:tc>
        <w:tc>
          <w:tcPr>
            <w:tcW w:w="1140" w:type="dxa"/>
            <w:shd w:val="clear" w:color="auto" w:fill="auto"/>
          </w:tcPr>
          <w:p w14:paraId="095994A1" w14:textId="77777777" w:rsidR="00E3462C" w:rsidRPr="002A366B" w:rsidRDefault="00E3462C" w:rsidP="00B0236F">
            <w:pPr>
              <w:rPr>
                <w:rFonts w:cs="Arial"/>
                <w:sz w:val="20"/>
                <w:szCs w:val="20"/>
              </w:rPr>
            </w:pPr>
            <w:r w:rsidRPr="002A366B">
              <w:rPr>
                <w:rFonts w:cs="Arial"/>
                <w:sz w:val="20"/>
                <w:szCs w:val="20"/>
              </w:rPr>
              <w:t>4 weeks</w:t>
            </w:r>
          </w:p>
        </w:tc>
        <w:tc>
          <w:tcPr>
            <w:tcW w:w="1188" w:type="dxa"/>
            <w:shd w:val="clear" w:color="auto" w:fill="auto"/>
          </w:tcPr>
          <w:p w14:paraId="4CA79365" w14:textId="77777777" w:rsidR="00E3462C" w:rsidRPr="002A366B" w:rsidRDefault="00E3462C" w:rsidP="00B0236F">
            <w:pPr>
              <w:rPr>
                <w:rFonts w:cs="Arial"/>
                <w:sz w:val="20"/>
                <w:szCs w:val="20"/>
              </w:rPr>
            </w:pPr>
            <w:r w:rsidRPr="002A366B">
              <w:rPr>
                <w:rFonts w:cs="Arial"/>
                <w:sz w:val="20"/>
                <w:szCs w:val="20"/>
              </w:rPr>
              <w:t>127 (58)</w:t>
            </w:r>
          </w:p>
        </w:tc>
        <w:tc>
          <w:tcPr>
            <w:tcW w:w="1091" w:type="dxa"/>
            <w:shd w:val="clear" w:color="auto" w:fill="auto"/>
          </w:tcPr>
          <w:p w14:paraId="53CE584A" w14:textId="77777777" w:rsidR="00E3462C" w:rsidRPr="002A366B" w:rsidRDefault="00E3462C" w:rsidP="00B0236F">
            <w:pPr>
              <w:rPr>
                <w:rFonts w:cs="Arial"/>
                <w:sz w:val="20"/>
                <w:szCs w:val="20"/>
              </w:rPr>
            </w:pPr>
            <w:r w:rsidRPr="002A366B">
              <w:rPr>
                <w:rFonts w:cs="Arial"/>
                <w:sz w:val="20"/>
                <w:szCs w:val="20"/>
              </w:rPr>
              <w:t>25</w:t>
            </w:r>
          </w:p>
        </w:tc>
        <w:tc>
          <w:tcPr>
            <w:tcW w:w="1224" w:type="dxa"/>
            <w:shd w:val="clear" w:color="auto" w:fill="auto"/>
          </w:tcPr>
          <w:p w14:paraId="2E1DFD7A" w14:textId="77777777" w:rsidR="00E3462C" w:rsidRPr="002A366B" w:rsidRDefault="00E3462C" w:rsidP="00B0236F">
            <w:pPr>
              <w:rPr>
                <w:rFonts w:cs="Arial"/>
                <w:sz w:val="20"/>
                <w:szCs w:val="20"/>
              </w:rPr>
            </w:pPr>
            <w:r w:rsidRPr="002A366B">
              <w:rPr>
                <w:rFonts w:cs="Arial"/>
                <w:sz w:val="20"/>
                <w:szCs w:val="20"/>
              </w:rPr>
              <w:t>117 (51)</w:t>
            </w:r>
          </w:p>
        </w:tc>
        <w:tc>
          <w:tcPr>
            <w:tcW w:w="1091" w:type="dxa"/>
            <w:shd w:val="clear" w:color="auto" w:fill="auto"/>
          </w:tcPr>
          <w:p w14:paraId="4F920F0E" w14:textId="77777777" w:rsidR="00E3462C" w:rsidRPr="002A366B" w:rsidRDefault="00E3462C" w:rsidP="00B0236F">
            <w:pPr>
              <w:rPr>
                <w:rFonts w:cs="Arial"/>
                <w:sz w:val="20"/>
                <w:szCs w:val="20"/>
              </w:rPr>
            </w:pPr>
            <w:r w:rsidRPr="002A366B">
              <w:rPr>
                <w:rFonts w:cs="Arial"/>
                <w:sz w:val="20"/>
                <w:szCs w:val="20"/>
              </w:rPr>
              <w:t>28</w:t>
            </w:r>
          </w:p>
        </w:tc>
        <w:tc>
          <w:tcPr>
            <w:tcW w:w="1224" w:type="dxa"/>
            <w:shd w:val="clear" w:color="auto" w:fill="auto"/>
          </w:tcPr>
          <w:p w14:paraId="31586ED8" w14:textId="77777777" w:rsidR="00E3462C" w:rsidRPr="002A366B" w:rsidRDefault="00E3462C" w:rsidP="00B0236F">
            <w:pPr>
              <w:rPr>
                <w:rFonts w:cs="Arial"/>
                <w:sz w:val="20"/>
                <w:szCs w:val="20"/>
              </w:rPr>
            </w:pPr>
            <w:r w:rsidRPr="002A366B">
              <w:rPr>
                <w:rFonts w:cs="Arial"/>
                <w:sz w:val="20"/>
                <w:szCs w:val="20"/>
              </w:rPr>
              <w:t>0.976</w:t>
            </w:r>
          </w:p>
        </w:tc>
      </w:tr>
      <w:tr w:rsidR="00E3462C" w:rsidRPr="002A366B" w14:paraId="09342E41" w14:textId="77777777" w:rsidTr="00B0236F">
        <w:trPr>
          <w:trHeight w:val="170"/>
        </w:trPr>
        <w:tc>
          <w:tcPr>
            <w:tcW w:w="2058" w:type="dxa"/>
          </w:tcPr>
          <w:p w14:paraId="470AC5F2" w14:textId="77777777" w:rsidR="00E3462C" w:rsidRPr="002A366B" w:rsidRDefault="00E3462C" w:rsidP="00B0236F">
            <w:pPr>
              <w:ind w:left="142"/>
              <w:rPr>
                <w:rFonts w:cs="Arial"/>
                <w:sz w:val="20"/>
                <w:szCs w:val="20"/>
              </w:rPr>
            </w:pPr>
          </w:p>
        </w:tc>
        <w:tc>
          <w:tcPr>
            <w:tcW w:w="1140" w:type="dxa"/>
            <w:shd w:val="clear" w:color="auto" w:fill="auto"/>
          </w:tcPr>
          <w:p w14:paraId="0358A95D" w14:textId="77777777" w:rsidR="00E3462C" w:rsidRPr="002A366B" w:rsidRDefault="00E3462C" w:rsidP="00B0236F">
            <w:pPr>
              <w:rPr>
                <w:rFonts w:cs="Arial"/>
                <w:sz w:val="20"/>
                <w:szCs w:val="20"/>
              </w:rPr>
            </w:pPr>
            <w:r w:rsidRPr="002A366B">
              <w:rPr>
                <w:rFonts w:cs="Arial"/>
                <w:sz w:val="20"/>
                <w:szCs w:val="20"/>
              </w:rPr>
              <w:t>12 weeks</w:t>
            </w:r>
          </w:p>
        </w:tc>
        <w:tc>
          <w:tcPr>
            <w:tcW w:w="1188" w:type="dxa"/>
            <w:shd w:val="clear" w:color="auto" w:fill="auto"/>
          </w:tcPr>
          <w:p w14:paraId="7B65FD18" w14:textId="77777777" w:rsidR="00E3462C" w:rsidRPr="002A366B" w:rsidRDefault="00E3462C" w:rsidP="00B0236F">
            <w:pPr>
              <w:rPr>
                <w:rFonts w:cs="Arial"/>
                <w:sz w:val="20"/>
                <w:szCs w:val="20"/>
              </w:rPr>
            </w:pPr>
            <w:r w:rsidRPr="002A366B">
              <w:rPr>
                <w:rFonts w:cs="Arial"/>
                <w:sz w:val="20"/>
                <w:szCs w:val="20"/>
              </w:rPr>
              <w:t>132 (67)</w:t>
            </w:r>
          </w:p>
        </w:tc>
        <w:tc>
          <w:tcPr>
            <w:tcW w:w="1091" w:type="dxa"/>
            <w:shd w:val="clear" w:color="auto" w:fill="auto"/>
          </w:tcPr>
          <w:p w14:paraId="12AB7749" w14:textId="77777777" w:rsidR="00E3462C" w:rsidRPr="002A366B" w:rsidRDefault="00E3462C" w:rsidP="00B0236F">
            <w:pPr>
              <w:rPr>
                <w:rFonts w:cs="Arial"/>
                <w:sz w:val="20"/>
                <w:szCs w:val="20"/>
              </w:rPr>
            </w:pPr>
            <w:r w:rsidRPr="002A366B">
              <w:rPr>
                <w:rFonts w:cs="Arial"/>
                <w:sz w:val="20"/>
                <w:szCs w:val="20"/>
              </w:rPr>
              <w:t>22</w:t>
            </w:r>
          </w:p>
        </w:tc>
        <w:tc>
          <w:tcPr>
            <w:tcW w:w="1224" w:type="dxa"/>
            <w:shd w:val="clear" w:color="auto" w:fill="auto"/>
          </w:tcPr>
          <w:p w14:paraId="570BDED8" w14:textId="77777777" w:rsidR="00E3462C" w:rsidRPr="002A366B" w:rsidRDefault="00E3462C" w:rsidP="00B0236F">
            <w:pPr>
              <w:rPr>
                <w:rFonts w:cs="Arial"/>
                <w:sz w:val="20"/>
                <w:szCs w:val="20"/>
              </w:rPr>
            </w:pPr>
            <w:r w:rsidRPr="002A366B">
              <w:rPr>
                <w:rFonts w:cs="Arial"/>
                <w:sz w:val="20"/>
                <w:szCs w:val="20"/>
              </w:rPr>
              <w:t>119 (58)</w:t>
            </w:r>
          </w:p>
        </w:tc>
        <w:tc>
          <w:tcPr>
            <w:tcW w:w="1091" w:type="dxa"/>
            <w:shd w:val="clear" w:color="auto" w:fill="auto"/>
          </w:tcPr>
          <w:p w14:paraId="7D70EE90" w14:textId="77777777" w:rsidR="00E3462C" w:rsidRPr="002A366B" w:rsidRDefault="00E3462C" w:rsidP="00B0236F">
            <w:pPr>
              <w:rPr>
                <w:rFonts w:cs="Arial"/>
                <w:sz w:val="20"/>
                <w:szCs w:val="20"/>
              </w:rPr>
            </w:pPr>
            <w:r w:rsidRPr="002A366B">
              <w:rPr>
                <w:rFonts w:cs="Arial"/>
                <w:sz w:val="20"/>
                <w:szCs w:val="20"/>
              </w:rPr>
              <w:t>19</w:t>
            </w:r>
          </w:p>
        </w:tc>
        <w:tc>
          <w:tcPr>
            <w:tcW w:w="1224" w:type="dxa"/>
            <w:shd w:val="clear" w:color="auto" w:fill="auto"/>
          </w:tcPr>
          <w:p w14:paraId="707D124E" w14:textId="77777777" w:rsidR="00E3462C" w:rsidRPr="002A366B" w:rsidRDefault="00E3462C" w:rsidP="00B0236F">
            <w:pPr>
              <w:rPr>
                <w:rFonts w:cs="Arial"/>
                <w:sz w:val="20"/>
                <w:szCs w:val="20"/>
              </w:rPr>
            </w:pPr>
            <w:r w:rsidRPr="002A366B">
              <w:rPr>
                <w:rFonts w:cs="Arial"/>
                <w:sz w:val="20"/>
                <w:szCs w:val="20"/>
              </w:rPr>
              <w:t>0.351</w:t>
            </w:r>
          </w:p>
        </w:tc>
      </w:tr>
    </w:tbl>
    <w:p w14:paraId="31DF2717" w14:textId="77777777" w:rsidR="00E3462C" w:rsidRPr="002A366B" w:rsidRDefault="00E3462C" w:rsidP="00E3462C">
      <w:pPr>
        <w:rPr>
          <w:rFonts w:cs="Arial"/>
          <w:sz w:val="20"/>
          <w:szCs w:val="20"/>
        </w:rPr>
      </w:pPr>
      <w:r w:rsidRPr="002A366B">
        <w:rPr>
          <w:rFonts w:cs="Arial"/>
          <w:sz w:val="20"/>
          <w:szCs w:val="20"/>
        </w:rPr>
        <w:t>¥Number of patients with complete data at each time point; baseline, 1 month and 3 months</w:t>
      </w:r>
    </w:p>
    <w:p w14:paraId="58EB6F07" w14:textId="77777777" w:rsidR="00E3462C" w:rsidRPr="002A366B" w:rsidRDefault="00E3462C" w:rsidP="00E3462C">
      <w:pPr>
        <w:rPr>
          <w:rFonts w:cs="Arial"/>
          <w:sz w:val="22"/>
          <w:szCs w:val="22"/>
        </w:rPr>
      </w:pPr>
      <w:r w:rsidRPr="002A366B">
        <w:rPr>
          <w:rFonts w:cs="Arial"/>
          <w:sz w:val="20"/>
          <w:szCs w:val="20"/>
        </w:rPr>
        <w:t>$ P-value for the treatment effect using ANCOVA analysis where the baseline and the binary stratification variable ferritin (defined as whether baseline ferritin is over 50μg/L) are used as covariates</w:t>
      </w:r>
    </w:p>
    <w:p w14:paraId="5B0F38EE" w14:textId="77777777" w:rsidR="00E3462C" w:rsidRPr="002A366B" w:rsidRDefault="00E3462C" w:rsidP="00E3462C">
      <w:pPr>
        <w:spacing w:after="200" w:line="480" w:lineRule="auto"/>
        <w:rPr>
          <w:rFonts w:cs="Arial"/>
          <w:lang w:val="en-US"/>
        </w:rPr>
      </w:pPr>
      <w:r w:rsidRPr="002A366B">
        <w:rPr>
          <w:rFonts w:cs="Arial"/>
        </w:rPr>
        <w:br w:type="page"/>
      </w:r>
    </w:p>
    <w:p w14:paraId="7207F70C" w14:textId="77777777" w:rsidR="00E3462C" w:rsidRPr="002A366B" w:rsidRDefault="00E3462C" w:rsidP="00760BBB">
      <w:pPr>
        <w:rPr>
          <w:rFonts w:cs="Arial"/>
          <w:noProof/>
        </w:rPr>
      </w:pPr>
      <w:r w:rsidRPr="002A366B">
        <w:rPr>
          <w:rFonts w:eastAsia="Times New Roman" w:cs="Arial"/>
          <w:sz w:val="22"/>
          <w:lang w:val="en-US"/>
        </w:rPr>
        <w:lastRenderedPageBreak/>
        <w:fldChar w:fldCharType="begin"/>
      </w:r>
      <w:r w:rsidRPr="002A366B">
        <w:rPr>
          <w:rFonts w:cs="Arial"/>
        </w:rPr>
        <w:instrText xml:space="preserve"> ADDIN EN.REFLIST </w:instrText>
      </w:r>
      <w:r w:rsidRPr="002A366B">
        <w:rPr>
          <w:rFonts w:eastAsia="Times New Roman" w:cs="Arial"/>
          <w:sz w:val="22"/>
          <w:lang w:val="en-US"/>
        </w:rPr>
        <w:fldChar w:fldCharType="separate"/>
      </w:r>
      <w:r w:rsidRPr="002A366B">
        <w:rPr>
          <w:rFonts w:cs="Arial"/>
          <w:noProof/>
        </w:rPr>
        <w:t>References</w:t>
      </w:r>
    </w:p>
    <w:p w14:paraId="369D797A" w14:textId="77777777" w:rsidR="00E3462C" w:rsidRPr="002A366B" w:rsidRDefault="00E3462C" w:rsidP="00760BBB">
      <w:pPr>
        <w:rPr>
          <w:rFonts w:cs="Arial"/>
          <w:noProof/>
        </w:rPr>
      </w:pPr>
    </w:p>
    <w:p w14:paraId="524A095F" w14:textId="77777777" w:rsidR="00E3462C" w:rsidRPr="002A366B" w:rsidRDefault="00E3462C" w:rsidP="00760BBB">
      <w:pPr>
        <w:rPr>
          <w:rFonts w:cs="Arial"/>
          <w:noProof/>
        </w:rPr>
      </w:pPr>
      <w:r w:rsidRPr="002A366B">
        <w:rPr>
          <w:rFonts w:cs="Arial"/>
          <w:noProof/>
        </w:rPr>
        <w:t>1.</w:t>
      </w:r>
      <w:r w:rsidRPr="002A366B">
        <w:rPr>
          <w:rFonts w:cs="Arial"/>
          <w:noProof/>
        </w:rPr>
        <w:tab/>
        <w:t>Fairbanks VF, Tefferi A. Normal ranges for packed cell volume and hemoglobin concentration in adults: relevance to 'apparent polycythemia'. Eur J Haematol. 2000;65(5):285-96.</w:t>
      </w:r>
    </w:p>
    <w:p w14:paraId="7D56695C" w14:textId="77777777" w:rsidR="00E3462C" w:rsidRPr="002A366B" w:rsidRDefault="00E3462C" w:rsidP="00760BBB">
      <w:pPr>
        <w:rPr>
          <w:rFonts w:cs="Arial"/>
          <w:noProof/>
        </w:rPr>
      </w:pPr>
      <w:r w:rsidRPr="002A366B">
        <w:rPr>
          <w:rFonts w:cs="Arial"/>
          <w:noProof/>
        </w:rPr>
        <w:t>2.</w:t>
      </w:r>
      <w:r w:rsidRPr="002A366B">
        <w:rPr>
          <w:rFonts w:cs="Arial"/>
          <w:noProof/>
        </w:rPr>
        <w:tab/>
        <w:t>Dunn A, Lo V, Donnelly S. The role of the kidney in blood volume regulation: the kidney as a regulator of the hematocrit. The American journal of the medical sciences. 2007;334(1):65-71.</w:t>
      </w:r>
    </w:p>
    <w:p w14:paraId="7714E52E" w14:textId="77777777" w:rsidR="00E3462C" w:rsidRPr="002A366B" w:rsidRDefault="00E3462C" w:rsidP="00760BBB">
      <w:pPr>
        <w:rPr>
          <w:rFonts w:cs="Arial"/>
          <w:noProof/>
        </w:rPr>
      </w:pPr>
      <w:r w:rsidRPr="002A366B">
        <w:rPr>
          <w:rFonts w:cs="Arial"/>
          <w:noProof/>
        </w:rPr>
        <w:t>3.</w:t>
      </w:r>
      <w:r w:rsidRPr="002A366B">
        <w:rPr>
          <w:rFonts w:cs="Arial"/>
          <w:noProof/>
        </w:rPr>
        <w:tab/>
        <w:t>Stugiewicz M, Tkaczyszyn M, Kasztura M, Banasiak W, Ponikowski P, Jankowska EA. The influence of iron deficiency on the functioning of skeletal muscles: experimental evidence and clinical implications. Eur J Heart Fail. 2016;18(7):762-73.</w:t>
      </w:r>
    </w:p>
    <w:p w14:paraId="77A9122A" w14:textId="77777777" w:rsidR="00E3462C" w:rsidRPr="002A366B" w:rsidRDefault="00E3462C" w:rsidP="00760BBB">
      <w:pPr>
        <w:rPr>
          <w:rFonts w:cs="Arial"/>
          <w:noProof/>
        </w:rPr>
      </w:pPr>
      <w:r w:rsidRPr="002A366B">
        <w:rPr>
          <w:rFonts w:cs="Arial"/>
          <w:noProof/>
        </w:rPr>
        <w:t>4.</w:t>
      </w:r>
      <w:r w:rsidRPr="002A366B">
        <w:rPr>
          <w:rFonts w:cs="Arial"/>
          <w:noProof/>
        </w:rPr>
        <w:tab/>
        <w:t>Cartier LJ, Ohira Y, Chen M, Cuddihee RW, Holloszy JO. Perturbation of mitochondrial composition in muscle by iron deficiency. Implications regarding regulation of mitochondrial assembly. J Biol Chem. 1986;261(29):13827-32.</w:t>
      </w:r>
    </w:p>
    <w:p w14:paraId="2C2ACA39" w14:textId="77777777" w:rsidR="00E3462C" w:rsidRPr="002A366B" w:rsidRDefault="00E3462C" w:rsidP="00760BBB">
      <w:pPr>
        <w:rPr>
          <w:rFonts w:cs="Arial"/>
          <w:noProof/>
        </w:rPr>
      </w:pPr>
      <w:r w:rsidRPr="002A366B">
        <w:rPr>
          <w:rFonts w:cs="Arial"/>
          <w:noProof/>
        </w:rPr>
        <w:t>5.</w:t>
      </w:r>
      <w:r w:rsidRPr="002A366B">
        <w:rPr>
          <w:rFonts w:cs="Arial"/>
          <w:noProof/>
        </w:rPr>
        <w:tab/>
        <w:t>Finch CA, Mackler B. Striate muscle dysfunction in iron deficiency. Trans Assoc Am Physicians. 1976;89:116-21.</w:t>
      </w:r>
    </w:p>
    <w:p w14:paraId="009CB504" w14:textId="77777777" w:rsidR="00E3462C" w:rsidRPr="002A366B" w:rsidRDefault="00E3462C" w:rsidP="00760BBB">
      <w:pPr>
        <w:rPr>
          <w:rFonts w:cs="Arial"/>
          <w:noProof/>
        </w:rPr>
      </w:pPr>
      <w:r w:rsidRPr="002A366B">
        <w:rPr>
          <w:rFonts w:cs="Arial"/>
          <w:noProof/>
        </w:rPr>
        <w:t>6.</w:t>
      </w:r>
      <w:r w:rsidRPr="002A366B">
        <w:rPr>
          <w:rFonts w:cs="Arial"/>
          <w:noProof/>
        </w:rPr>
        <w:tab/>
        <w:t>Bhandari S. Impact of intravenous iron on cardiac and skeletal oxidative stress and cardiac mitochondrial function in experimental uraemia chronic kidney disease. Frontiers in Bioscience-Landmark. 2021;26(9):442-64.</w:t>
      </w:r>
    </w:p>
    <w:p w14:paraId="16D918CC" w14:textId="77777777" w:rsidR="00E3462C" w:rsidRPr="002A366B" w:rsidRDefault="00E3462C" w:rsidP="00760BBB">
      <w:pPr>
        <w:rPr>
          <w:rFonts w:cs="Arial"/>
          <w:noProof/>
        </w:rPr>
      </w:pPr>
      <w:r w:rsidRPr="002A366B">
        <w:rPr>
          <w:rFonts w:cs="Arial"/>
          <w:noProof/>
        </w:rPr>
        <w:t>7.</w:t>
      </w:r>
      <w:r w:rsidRPr="002A366B">
        <w:rPr>
          <w:rFonts w:cs="Arial"/>
          <w:noProof/>
        </w:rPr>
        <w:tab/>
        <w:t>Nuhu F, Seymour AM, Bhandari S. Impact of Intravenous Iron on Oxidative Stress and Mitochondrial Function in Experimental Chronic Kidney Disease. Antioxidants (Basel). 2019;8(10).</w:t>
      </w:r>
    </w:p>
    <w:p w14:paraId="21990262" w14:textId="77777777" w:rsidR="00E3462C" w:rsidRPr="002A366B" w:rsidRDefault="00E3462C" w:rsidP="00760BBB">
      <w:pPr>
        <w:rPr>
          <w:rFonts w:cs="Arial"/>
          <w:noProof/>
        </w:rPr>
      </w:pPr>
      <w:r w:rsidRPr="002A366B">
        <w:rPr>
          <w:rFonts w:cs="Arial"/>
          <w:noProof/>
        </w:rPr>
        <w:t>8.</w:t>
      </w:r>
      <w:r w:rsidRPr="002A366B">
        <w:rPr>
          <w:rFonts w:cs="Arial"/>
          <w:noProof/>
        </w:rPr>
        <w:tab/>
        <w:t>Okonko DO, Grzeslo A, Witkowski T, Mandal AK, Slater RM, Roughton M, et al. Effect of intravenous iron sucrose on exercise tolerance in anemic and nonanemic patients with symptomatic chronic heart failure and iron deficiency FERRIC-HF: a randomized, controlled, observer-blinded trial. Journal of the American College of Cardiology. 2008;51(2):103-12.</w:t>
      </w:r>
    </w:p>
    <w:p w14:paraId="05FD3864" w14:textId="77777777" w:rsidR="00E3462C" w:rsidRPr="002A366B" w:rsidRDefault="00E3462C" w:rsidP="00760BBB">
      <w:pPr>
        <w:rPr>
          <w:rFonts w:cs="Arial"/>
          <w:noProof/>
        </w:rPr>
      </w:pPr>
      <w:r w:rsidRPr="002A366B">
        <w:rPr>
          <w:rFonts w:cs="Arial"/>
          <w:noProof/>
        </w:rPr>
        <w:t>9.</w:t>
      </w:r>
      <w:r w:rsidRPr="002A366B">
        <w:rPr>
          <w:rFonts w:cs="Arial"/>
          <w:noProof/>
        </w:rPr>
        <w:tab/>
        <w:t>Anker SD, Comin Colet J, Filippatos G, Willenheimer R, Dickstein K, Drexler H, et al. Ferric carboxymaltose in patients with heart failure and iron deficiency. The New England journal of medicine. 2009;361(25):2436-48.</w:t>
      </w:r>
    </w:p>
    <w:p w14:paraId="5E691ACC" w14:textId="77777777" w:rsidR="00E3462C" w:rsidRPr="002A366B" w:rsidRDefault="00E3462C" w:rsidP="00760BBB">
      <w:pPr>
        <w:rPr>
          <w:rFonts w:cs="Arial"/>
          <w:noProof/>
        </w:rPr>
      </w:pPr>
      <w:r w:rsidRPr="002A366B">
        <w:rPr>
          <w:rFonts w:cs="Arial"/>
          <w:noProof/>
        </w:rPr>
        <w:t>10.</w:t>
      </w:r>
      <w:r w:rsidRPr="002A366B">
        <w:rPr>
          <w:rFonts w:cs="Arial"/>
          <w:noProof/>
        </w:rPr>
        <w:tab/>
        <w:t xml:space="preserve">Jankowska EA, Kirwan B-A, Kosiborod M, Butler J, Anker SD, McDonagh T, et al. The effect of intravenous ferric carboxymaltose on health-related quality </w:t>
      </w:r>
      <w:r w:rsidRPr="002A366B">
        <w:rPr>
          <w:rFonts w:cs="Arial"/>
          <w:noProof/>
        </w:rPr>
        <w:lastRenderedPageBreak/>
        <w:t>of life in iron-deficient patients with acute heart failure: the results of the AFFIRM-AHF study. European heart journal. 2011;42(31):3011-20.</w:t>
      </w:r>
    </w:p>
    <w:p w14:paraId="0135EABA" w14:textId="77777777" w:rsidR="00E3462C" w:rsidRPr="002A366B" w:rsidRDefault="00E3462C" w:rsidP="00760BBB">
      <w:pPr>
        <w:rPr>
          <w:rFonts w:cs="Arial"/>
          <w:noProof/>
        </w:rPr>
      </w:pPr>
      <w:r w:rsidRPr="002A366B">
        <w:rPr>
          <w:rFonts w:cs="Arial"/>
          <w:noProof/>
        </w:rPr>
        <w:t>11.</w:t>
      </w:r>
      <w:r w:rsidRPr="002A366B">
        <w:rPr>
          <w:rFonts w:cs="Arial"/>
          <w:noProof/>
        </w:rPr>
        <w:tab/>
        <w:t>Ponikowski P, van Veldhuisen DJ, Comin-Colet J, Ertl G, Komajda M, Mareev V, et al. Beneficial effects of long-term intravenous iron therapy with ferric carboxymaltose in patients with symptomatic heart failure and iron deficiency†. European heart journal. 2014;36(11):657-68.</w:t>
      </w:r>
    </w:p>
    <w:p w14:paraId="0C7A9EDD" w14:textId="77777777" w:rsidR="00E3462C" w:rsidRPr="002A366B" w:rsidRDefault="00E3462C" w:rsidP="00760BBB">
      <w:pPr>
        <w:rPr>
          <w:rFonts w:cs="Arial"/>
          <w:noProof/>
        </w:rPr>
      </w:pPr>
      <w:r w:rsidRPr="002A366B">
        <w:rPr>
          <w:rFonts w:cs="Arial"/>
          <w:noProof/>
        </w:rPr>
        <w:t>12.</w:t>
      </w:r>
      <w:r w:rsidRPr="002A366B">
        <w:rPr>
          <w:rFonts w:cs="Arial"/>
          <w:noProof/>
        </w:rPr>
        <w:tab/>
        <w:t>Yazdi PG, Moradi H, Yang JY, Wang PH, Vaziri ND. Skeletal muscle mitochondrial depletion and dysfunction in chronic kidney disease. Int J Clin Exp Med. 2013;6(7):532-9.</w:t>
      </w:r>
    </w:p>
    <w:p w14:paraId="572D4E17" w14:textId="77777777" w:rsidR="00E3462C" w:rsidRPr="002A366B" w:rsidRDefault="00E3462C" w:rsidP="00760BBB">
      <w:pPr>
        <w:rPr>
          <w:rFonts w:cs="Arial"/>
          <w:noProof/>
        </w:rPr>
      </w:pPr>
      <w:r w:rsidRPr="002A366B">
        <w:rPr>
          <w:rFonts w:cs="Arial"/>
          <w:noProof/>
        </w:rPr>
        <w:t>13.</w:t>
      </w:r>
      <w:r w:rsidRPr="002A366B">
        <w:rPr>
          <w:rFonts w:cs="Arial"/>
          <w:noProof/>
        </w:rPr>
        <w:tab/>
        <w:t>Tamaki M, Miyashita K, Wakino S, Mitsuishi M, Hayashi K, Itoh H. Chronic kidney disease reduces muscle mitochondria and exercise endurance and its exacerbation by dietary protein through inactivation of pyruvate dehydrogenase. Kidney Int. 2014;85(6):1330-9.</w:t>
      </w:r>
    </w:p>
    <w:p w14:paraId="0019AA7A" w14:textId="77777777" w:rsidR="00E3462C" w:rsidRPr="002A366B" w:rsidRDefault="00E3462C" w:rsidP="00760BBB">
      <w:pPr>
        <w:rPr>
          <w:rFonts w:cs="Arial"/>
          <w:noProof/>
        </w:rPr>
      </w:pPr>
      <w:r w:rsidRPr="002A366B">
        <w:rPr>
          <w:rFonts w:cs="Arial"/>
          <w:noProof/>
        </w:rPr>
        <w:t>14.</w:t>
      </w:r>
      <w:r w:rsidRPr="002A366B">
        <w:rPr>
          <w:rFonts w:cs="Arial"/>
          <w:noProof/>
        </w:rPr>
        <w:tab/>
        <w:t>Gamboa JL, Billings FTt, Bojanowski MT, Gilliam LA, Yu C, Roshanravan B, et al. Mitochondrial dysfunction and oxidative stress in patients with chronic kidney disease. Physiol Rep. 2016;4(9).</w:t>
      </w:r>
    </w:p>
    <w:p w14:paraId="73ADCB81" w14:textId="77777777" w:rsidR="00E3462C" w:rsidRPr="002A366B" w:rsidRDefault="00E3462C" w:rsidP="00760BBB">
      <w:pPr>
        <w:rPr>
          <w:rFonts w:cs="Arial"/>
          <w:noProof/>
        </w:rPr>
      </w:pPr>
      <w:r w:rsidRPr="002A366B">
        <w:rPr>
          <w:rFonts w:cs="Arial"/>
          <w:noProof/>
        </w:rPr>
        <w:t>15.</w:t>
      </w:r>
      <w:r w:rsidRPr="002A366B">
        <w:rPr>
          <w:rFonts w:cs="Arial"/>
          <w:noProof/>
        </w:rPr>
        <w:tab/>
        <w:t>David A, Pelosi A, McDonald E, Stephens D, Ledger D, Rathbone R, et al. Tired, weak, or in need of rest: fatigue among general practice attenders. Bmj. 1990;301(6762):1199-202.</w:t>
      </w:r>
    </w:p>
    <w:p w14:paraId="6D65151D" w14:textId="77777777" w:rsidR="00E3462C" w:rsidRPr="002A366B" w:rsidRDefault="00E3462C" w:rsidP="00760BBB">
      <w:pPr>
        <w:rPr>
          <w:rFonts w:cs="Arial"/>
          <w:noProof/>
        </w:rPr>
      </w:pPr>
      <w:r w:rsidRPr="002A366B">
        <w:rPr>
          <w:rFonts w:cs="Arial"/>
          <w:noProof/>
        </w:rPr>
        <w:t>16.</w:t>
      </w:r>
      <w:r w:rsidRPr="002A366B">
        <w:rPr>
          <w:rFonts w:cs="Arial"/>
          <w:noProof/>
        </w:rPr>
        <w:tab/>
        <w:t>Artom M, Moss-Morris R, Caskey F, Chilcot J. Fatigue in advanced kidney disease. Kidney Int. 2014;86(3):497-505.</w:t>
      </w:r>
    </w:p>
    <w:p w14:paraId="59E7EDBF" w14:textId="77777777" w:rsidR="00E3462C" w:rsidRPr="002A366B" w:rsidRDefault="00E3462C" w:rsidP="00760BBB">
      <w:pPr>
        <w:rPr>
          <w:rFonts w:cs="Arial"/>
          <w:noProof/>
        </w:rPr>
      </w:pPr>
      <w:r w:rsidRPr="002A366B">
        <w:rPr>
          <w:rFonts w:cs="Arial"/>
          <w:noProof/>
        </w:rPr>
        <w:t>17.</w:t>
      </w:r>
      <w:r w:rsidRPr="002A366B">
        <w:rPr>
          <w:rFonts w:cs="Arial"/>
          <w:noProof/>
        </w:rPr>
        <w:tab/>
        <w:t>Wish JB, Anker SD, Butler J, Cases A, Stack AG, Macdougall IC. Iron Deficiency in CKD Without Concomitant Anemia. Kidney International Reports. 2021;6(11):2752-62.</w:t>
      </w:r>
    </w:p>
    <w:p w14:paraId="3198AE1A" w14:textId="77777777" w:rsidR="00E3462C" w:rsidRPr="002A366B" w:rsidRDefault="00E3462C" w:rsidP="00760BBB">
      <w:pPr>
        <w:rPr>
          <w:rFonts w:cs="Arial"/>
          <w:noProof/>
        </w:rPr>
      </w:pPr>
      <w:r w:rsidRPr="002A366B">
        <w:rPr>
          <w:rFonts w:cs="Arial"/>
          <w:noProof/>
        </w:rPr>
        <w:t>18.</w:t>
      </w:r>
      <w:r w:rsidRPr="002A366B">
        <w:rPr>
          <w:rFonts w:cs="Arial"/>
          <w:noProof/>
        </w:rPr>
        <w:tab/>
        <w:t>Bhandari S, Allgar V, Lamplugh A, Macdougall I, Kalra PA. A multicentre prospective double blinded randomised controlled trial of intravenous iron (ferric Derisomaltose (FDI)) in Iron deficient but not anaemic patients with chronic kidney disease on functional status. BMC Nephrol. 2021;22(1):115.</w:t>
      </w:r>
    </w:p>
    <w:p w14:paraId="495BDCA2" w14:textId="77777777" w:rsidR="00E3462C" w:rsidRPr="002A366B" w:rsidRDefault="00E3462C" w:rsidP="00760BBB">
      <w:pPr>
        <w:rPr>
          <w:rFonts w:cs="Arial"/>
          <w:noProof/>
        </w:rPr>
      </w:pPr>
      <w:r w:rsidRPr="002A366B">
        <w:rPr>
          <w:rFonts w:cs="Arial"/>
          <w:noProof/>
        </w:rPr>
        <w:t>19.</w:t>
      </w:r>
      <w:r w:rsidRPr="002A366B">
        <w:rPr>
          <w:rFonts w:cs="Arial"/>
          <w:noProof/>
        </w:rPr>
        <w:tab/>
        <w:t>Heiwe S, Jacobson SH. Exercise training in adults with CKD: a systematic review and meta-analysis. American journal of kidney diseases : the official journal of the National Kidney Foundation. 2014;64(3):383-93.</w:t>
      </w:r>
    </w:p>
    <w:p w14:paraId="642C0DBD" w14:textId="77777777" w:rsidR="00E3462C" w:rsidRPr="002A366B" w:rsidRDefault="00E3462C" w:rsidP="00760BBB">
      <w:pPr>
        <w:rPr>
          <w:rFonts w:cs="Arial"/>
          <w:noProof/>
        </w:rPr>
      </w:pPr>
      <w:r w:rsidRPr="002A366B">
        <w:rPr>
          <w:rFonts w:cs="Arial"/>
          <w:noProof/>
        </w:rPr>
        <w:t>20.</w:t>
      </w:r>
      <w:r w:rsidRPr="002A366B">
        <w:rPr>
          <w:rFonts w:cs="Arial"/>
          <w:noProof/>
        </w:rPr>
        <w:tab/>
        <w:t xml:space="preserve">Kirkman DL, Bohmke N, Carbone S, Garten RS, Rodriguez-Miguelez P, Franco RL, et al. Exercise intolerance in kidney diseases: physiological </w:t>
      </w:r>
      <w:r w:rsidRPr="002A366B">
        <w:rPr>
          <w:rFonts w:cs="Arial"/>
          <w:noProof/>
        </w:rPr>
        <w:lastRenderedPageBreak/>
        <w:t>contributors and therapeutic strategies. American Journal of Physiology-Renal Physiology. 2021;320(2):F161-F73.</w:t>
      </w:r>
    </w:p>
    <w:p w14:paraId="0917F22A" w14:textId="77777777" w:rsidR="00E3462C" w:rsidRPr="002A366B" w:rsidRDefault="00E3462C" w:rsidP="00760BBB">
      <w:pPr>
        <w:rPr>
          <w:rFonts w:cs="Arial"/>
          <w:noProof/>
        </w:rPr>
      </w:pPr>
      <w:r w:rsidRPr="002A366B">
        <w:rPr>
          <w:rFonts w:cs="Arial"/>
          <w:noProof/>
        </w:rPr>
        <w:t>21.</w:t>
      </w:r>
      <w:r w:rsidRPr="002A366B">
        <w:rPr>
          <w:rFonts w:cs="Arial"/>
          <w:noProof/>
        </w:rPr>
        <w:tab/>
        <w:t>Greenwood SA, Beckley-Hoelscher N, Asgari E, Ayis S, Baker LA, Banerjee D, et al. The effect of intravenous iron supplementation on exercise capacity in iron-deficient but not anaemic patients with chronic kidney disease: study design and baseline data for a multicentre prospective double-blind randomised controlled trial. BMC Nephrology. 2022;23(1).</w:t>
      </w:r>
    </w:p>
    <w:p w14:paraId="76B1FB50" w14:textId="77777777" w:rsidR="00E3462C" w:rsidRPr="002A366B" w:rsidRDefault="00E3462C" w:rsidP="00760BBB">
      <w:pPr>
        <w:rPr>
          <w:rFonts w:cs="Arial"/>
          <w:noProof/>
        </w:rPr>
      </w:pPr>
      <w:r w:rsidRPr="002A366B">
        <w:rPr>
          <w:rFonts w:cs="Arial"/>
          <w:noProof/>
        </w:rPr>
        <w:t>22.</w:t>
      </w:r>
      <w:r w:rsidRPr="002A366B">
        <w:rPr>
          <w:rFonts w:cs="Arial"/>
          <w:noProof/>
        </w:rPr>
        <w:tab/>
        <w:t>Mayes J, Billany RE, Vadaszy N, Young HML, Castle EM, Bishop NC, et al. The rapid development of a novel kidney-specific digital intervention for self-management of physical activity and emotional well-being during the COVID-19 pandemic and beyond: Kidney Beam. Clinical Kidney Journal. 2021.</w:t>
      </w:r>
    </w:p>
    <w:p w14:paraId="250325E6" w14:textId="77777777" w:rsidR="00E3462C" w:rsidRPr="002A366B" w:rsidRDefault="00E3462C" w:rsidP="00760BBB">
      <w:pPr>
        <w:rPr>
          <w:rFonts w:cs="Arial"/>
          <w:noProof/>
        </w:rPr>
      </w:pPr>
      <w:r w:rsidRPr="002A366B">
        <w:rPr>
          <w:rFonts w:cs="Arial"/>
          <w:noProof/>
        </w:rPr>
        <w:t>23.</w:t>
      </w:r>
      <w:r w:rsidRPr="002A366B">
        <w:rPr>
          <w:rFonts w:cs="Arial"/>
          <w:noProof/>
        </w:rPr>
        <w:tab/>
        <w:t>Abe Y, Matsunaga A, Matsuzawa R, Kutsuna T, Yamamoto S, Yoneki K, et al. Determinants of Slow Walking Speed in Ambulatory Patients Undergoing Maintenance Hemodialysis. PLoS One. 2016;11(3):e0151037. doi: 10.1371/journal.pone.. eCollection 2016.</w:t>
      </w:r>
    </w:p>
    <w:p w14:paraId="04D1A985" w14:textId="77777777" w:rsidR="00E3462C" w:rsidRPr="002A366B" w:rsidRDefault="00E3462C" w:rsidP="00760BBB">
      <w:pPr>
        <w:rPr>
          <w:rFonts w:cs="Arial"/>
          <w:noProof/>
        </w:rPr>
      </w:pPr>
      <w:r w:rsidRPr="002A366B">
        <w:rPr>
          <w:rFonts w:cs="Arial"/>
          <w:noProof/>
        </w:rPr>
        <w:t>24.</w:t>
      </w:r>
      <w:r w:rsidRPr="002A366B">
        <w:rPr>
          <w:rFonts w:cs="Arial"/>
          <w:noProof/>
        </w:rPr>
        <w:tab/>
        <w:t>Shoemaker MJ, Curtis AB, Vangsnes E, Dickinson MG. Triangulating Clinically Meaningful Change in the Six-minute Walk Test in Individuals with Chronic Heart Failure: A Systematic Review. Cardiopulm Phys Ther J. 2012;23(3):5-15.</w:t>
      </w:r>
    </w:p>
    <w:p w14:paraId="7A61194C" w14:textId="77777777" w:rsidR="00E3462C" w:rsidRPr="002A366B" w:rsidRDefault="00E3462C" w:rsidP="00760BBB">
      <w:pPr>
        <w:rPr>
          <w:rFonts w:cs="Arial"/>
          <w:noProof/>
        </w:rPr>
      </w:pPr>
      <w:r w:rsidRPr="002A366B">
        <w:rPr>
          <w:rFonts w:cs="Arial"/>
          <w:noProof/>
        </w:rPr>
        <w:t>25.</w:t>
      </w:r>
      <w:r w:rsidRPr="002A366B">
        <w:rPr>
          <w:rFonts w:cs="Arial"/>
          <w:noProof/>
        </w:rPr>
        <w:tab/>
        <w:t>Shoemaker MJ, Curtis AB, Vangsnes E, Dickinson MG. Clinically meaningful change estimates for the six-minute walk test and daily activity in individuals with chronic heart failure. Cardiopulm Phys Ther J. 2013;24(3):21-9.</w:t>
      </w:r>
    </w:p>
    <w:p w14:paraId="7A146B79" w14:textId="77777777" w:rsidR="00E3462C" w:rsidRPr="002A366B" w:rsidRDefault="00E3462C" w:rsidP="00760BBB">
      <w:pPr>
        <w:rPr>
          <w:rFonts w:cs="Arial"/>
          <w:noProof/>
        </w:rPr>
      </w:pPr>
      <w:r w:rsidRPr="002A366B">
        <w:rPr>
          <w:rFonts w:cs="Arial"/>
          <w:noProof/>
        </w:rPr>
        <w:t>26.</w:t>
      </w:r>
      <w:r w:rsidRPr="002A366B">
        <w:rPr>
          <w:rFonts w:cs="Arial"/>
          <w:noProof/>
        </w:rPr>
        <w:tab/>
        <w:t>Anker SD, Comin Colet J, Filippatos G, Willenheimer R, Dickstein K, Drexler H, et al. Ferric Carboxymaltose in Patients with Heart Failure and Iron Deficiency. New England Journal of Medicine. 2009;361(25):2436-48.</w:t>
      </w:r>
    </w:p>
    <w:p w14:paraId="7C6BEC53" w14:textId="77777777" w:rsidR="00E3462C" w:rsidRPr="002A366B" w:rsidRDefault="00E3462C" w:rsidP="00760BBB">
      <w:pPr>
        <w:rPr>
          <w:rFonts w:cs="Arial"/>
          <w:noProof/>
        </w:rPr>
      </w:pPr>
      <w:r w:rsidRPr="002A366B">
        <w:rPr>
          <w:rFonts w:cs="Arial"/>
          <w:noProof/>
        </w:rPr>
        <w:t>27.</w:t>
      </w:r>
      <w:r w:rsidRPr="002A366B">
        <w:rPr>
          <w:rFonts w:cs="Arial"/>
          <w:noProof/>
        </w:rPr>
        <w:tab/>
        <w:t>Tang Q, Yang B, Fan F, Li P, Yang L, Guo Y. Effects of individualized exercise program on physical function, psychological dimensions, and health-related quality of life in patients with chronic kidney disease: A randomized controlled trial in China. International Journal of Nursing Practice. 2017;23(2):e12519.</w:t>
      </w:r>
    </w:p>
    <w:p w14:paraId="53563798" w14:textId="77777777" w:rsidR="00E3462C" w:rsidRPr="002A366B" w:rsidRDefault="00E3462C" w:rsidP="00760BBB">
      <w:pPr>
        <w:rPr>
          <w:rFonts w:cs="Arial"/>
          <w:noProof/>
        </w:rPr>
      </w:pPr>
      <w:r w:rsidRPr="002A366B">
        <w:rPr>
          <w:rFonts w:cs="Arial"/>
          <w:noProof/>
        </w:rPr>
        <w:t>28.</w:t>
      </w:r>
      <w:r w:rsidRPr="002A366B">
        <w:rPr>
          <w:rFonts w:cs="Arial"/>
          <w:noProof/>
        </w:rPr>
        <w:tab/>
        <w:t>Graham-Brown MPM, March DS, Young R, Highton PJ, Young HML, Churchward DR, et al. A randomized controlled trial to investigate the effects of intra-dialytic cycling on left ventricular mass. Kidney Int. 2021;99(6):1478-86.</w:t>
      </w:r>
    </w:p>
    <w:p w14:paraId="2D9F9D68" w14:textId="77777777" w:rsidR="00E3462C" w:rsidRPr="002A366B" w:rsidRDefault="00E3462C" w:rsidP="00760BBB">
      <w:pPr>
        <w:rPr>
          <w:rFonts w:cs="Arial"/>
          <w:noProof/>
        </w:rPr>
      </w:pPr>
      <w:r w:rsidRPr="002A366B">
        <w:rPr>
          <w:rFonts w:cs="Arial"/>
          <w:noProof/>
        </w:rPr>
        <w:lastRenderedPageBreak/>
        <w:t>29.</w:t>
      </w:r>
      <w:r w:rsidRPr="002A366B">
        <w:rPr>
          <w:rFonts w:cs="Arial"/>
          <w:noProof/>
        </w:rPr>
        <w:tab/>
        <w:t>Macdougall IC, Bircher AJ, Eckardt KU, Obrador GT, Pollock CA, Stenvinkel P, et al. Iron management in chronic kidney disease: conclusions from a "Kidney Disease: Improving Global Outcomes" (KDIGO) Controversies Conference. Kidney Int. 2016;89(1):28-39.</w:t>
      </w:r>
    </w:p>
    <w:p w14:paraId="5F667ACB" w14:textId="77777777" w:rsidR="00E3462C" w:rsidRPr="002A366B" w:rsidRDefault="00E3462C" w:rsidP="00760BBB">
      <w:pPr>
        <w:rPr>
          <w:rFonts w:cs="Arial"/>
          <w:noProof/>
        </w:rPr>
      </w:pPr>
      <w:r w:rsidRPr="002A366B">
        <w:rPr>
          <w:rFonts w:cs="Arial"/>
          <w:noProof/>
        </w:rPr>
        <w:t>30.</w:t>
      </w:r>
      <w:r w:rsidRPr="002A366B">
        <w:rPr>
          <w:rFonts w:cs="Arial"/>
          <w:noProof/>
        </w:rPr>
        <w:tab/>
        <w:t>Bhandari S, Allgar V, Lamplugh A, Macdougall IC, Kalra PA. Protocol and Baseline Data of a Multicentre Prospective Double-Blinded Randomized Study of Intravenous Iron on Functional Status in Patients with Chronic Kidney Disease. Am J Nephrol. 2020;51(6):493-500.</w:t>
      </w:r>
    </w:p>
    <w:p w14:paraId="798199AE" w14:textId="77777777" w:rsidR="00E3462C" w:rsidRPr="002A366B" w:rsidRDefault="00E3462C" w:rsidP="00760BBB">
      <w:pPr>
        <w:rPr>
          <w:rFonts w:cs="Arial"/>
          <w:noProof/>
        </w:rPr>
      </w:pPr>
      <w:r w:rsidRPr="002A366B">
        <w:rPr>
          <w:rFonts w:cs="Arial"/>
          <w:noProof/>
        </w:rPr>
        <w:t>31.</w:t>
      </w:r>
      <w:r w:rsidRPr="002A366B">
        <w:rPr>
          <w:rFonts w:cs="Arial"/>
          <w:noProof/>
        </w:rPr>
        <w:tab/>
        <w:t>Kalra PA, Bhandari S, Spyridon M, Davison R, Lawman S, Mikhail A, et al. NIMO-CKD-UK: a real-world, observational study of iron isomaltoside in patients with iron deficiency anaemia and chronic kidney disease. BMC Nephrol. 2020;21(1):539.</w:t>
      </w:r>
    </w:p>
    <w:p w14:paraId="6626DA6B" w14:textId="7BF1A38A" w:rsidR="00E3462C" w:rsidRPr="002A366B" w:rsidRDefault="00E3462C" w:rsidP="00760BBB">
      <w:pPr>
        <w:rPr>
          <w:rFonts w:cs="Arial"/>
        </w:rPr>
      </w:pPr>
      <w:r w:rsidRPr="002A366B">
        <w:rPr>
          <w:rFonts w:cs="Arial"/>
        </w:rPr>
        <w:fldChar w:fldCharType="end"/>
      </w:r>
    </w:p>
    <w:p w14:paraId="189D16F9" w14:textId="77777777" w:rsidR="00CA6CAD" w:rsidRPr="002A366B" w:rsidRDefault="00CA6CAD">
      <w:pPr>
        <w:spacing w:line="240" w:lineRule="auto"/>
        <w:jc w:val="left"/>
        <w:rPr>
          <w:rFonts w:cs="Arial"/>
        </w:rPr>
      </w:pPr>
    </w:p>
    <w:p w14:paraId="0965E3BA" w14:textId="08A38B8F" w:rsidR="00FD27ED" w:rsidRPr="002A366B" w:rsidRDefault="00FD27ED" w:rsidP="00FD27ED">
      <w:pPr>
        <w:pBdr>
          <w:top w:val="single" w:sz="12" w:space="1" w:color="auto"/>
          <w:bottom w:val="single" w:sz="12" w:space="1" w:color="auto"/>
        </w:pBdr>
        <w:spacing w:line="240" w:lineRule="auto"/>
        <w:jc w:val="center"/>
        <w:rPr>
          <w:rFonts w:cs="Arial"/>
          <w:i/>
          <w:iCs/>
        </w:rPr>
      </w:pPr>
      <w:r w:rsidRPr="002A366B">
        <w:rPr>
          <w:rFonts w:cs="Arial"/>
          <w:i/>
          <w:iCs/>
        </w:rPr>
        <w:t>End of manuscript</w:t>
      </w:r>
    </w:p>
    <w:p w14:paraId="3DAA8E07" w14:textId="77777777" w:rsidR="00FD27ED" w:rsidRPr="002A366B" w:rsidRDefault="00FD27ED">
      <w:pPr>
        <w:spacing w:line="240" w:lineRule="auto"/>
        <w:jc w:val="left"/>
        <w:rPr>
          <w:rFonts w:cs="Arial"/>
        </w:rPr>
      </w:pPr>
    </w:p>
    <w:p w14:paraId="4B973A69" w14:textId="77777777" w:rsidR="00CA6CAD" w:rsidRPr="002A366B" w:rsidRDefault="00CA6CAD">
      <w:pPr>
        <w:spacing w:line="240" w:lineRule="auto"/>
        <w:jc w:val="left"/>
        <w:rPr>
          <w:rFonts w:cs="Arial"/>
        </w:rPr>
      </w:pPr>
    </w:p>
    <w:p w14:paraId="0161A41E" w14:textId="0249282F" w:rsidR="000C6037" w:rsidRPr="002A366B" w:rsidRDefault="000C6037">
      <w:pPr>
        <w:spacing w:line="240" w:lineRule="auto"/>
        <w:jc w:val="left"/>
        <w:rPr>
          <w:rFonts w:cs="Arial"/>
        </w:rPr>
      </w:pPr>
      <w:r w:rsidRPr="002A366B">
        <w:rPr>
          <w:rFonts w:cs="Arial"/>
        </w:rPr>
        <w:br w:type="page"/>
      </w:r>
    </w:p>
    <w:p w14:paraId="75104E79" w14:textId="77777777" w:rsidR="000C6037" w:rsidRPr="002A366B" w:rsidRDefault="000C6037" w:rsidP="000C6037">
      <w:pPr>
        <w:rPr>
          <w:rFonts w:cs="Arial"/>
        </w:rPr>
      </w:pPr>
    </w:p>
    <w:p w14:paraId="1B0CA5D6" w14:textId="68299AC5" w:rsidR="000950F5" w:rsidRPr="002A366B" w:rsidRDefault="002A366B" w:rsidP="000950F5">
      <w:pPr>
        <w:pStyle w:val="Heading2"/>
        <w:rPr>
          <w:rFonts w:cs="Arial"/>
        </w:rPr>
      </w:pPr>
      <w:bookmarkStart w:id="14" w:name="_Toc125456858"/>
      <w:r>
        <w:rPr>
          <w:rFonts w:cs="Arial"/>
        </w:rPr>
        <w:t xml:space="preserve">Iron and Muscle </w:t>
      </w:r>
      <w:r w:rsidR="006A4EB9" w:rsidRPr="002A366B">
        <w:rPr>
          <w:rFonts w:cs="Arial"/>
        </w:rPr>
        <w:t xml:space="preserve">Qualitative </w:t>
      </w:r>
      <w:r w:rsidR="00DC5572" w:rsidRPr="002A366B">
        <w:rPr>
          <w:rFonts w:cs="Arial"/>
        </w:rPr>
        <w:t>A</w:t>
      </w:r>
      <w:r w:rsidR="006A4EB9" w:rsidRPr="002A366B">
        <w:rPr>
          <w:rFonts w:cs="Arial"/>
        </w:rPr>
        <w:t>nalysis</w:t>
      </w:r>
      <w:bookmarkEnd w:id="14"/>
      <w:r w:rsidR="008A7707" w:rsidRPr="002A366B">
        <w:rPr>
          <w:rFonts w:cs="Arial"/>
        </w:rPr>
        <w:t xml:space="preserve"> </w:t>
      </w:r>
    </w:p>
    <w:p w14:paraId="4A5379A7" w14:textId="77777777" w:rsidR="000950F5" w:rsidRPr="002A366B" w:rsidRDefault="000950F5" w:rsidP="000950F5">
      <w:pPr>
        <w:pStyle w:val="Heading3"/>
        <w:rPr>
          <w:rFonts w:eastAsia="Times New Roman" w:cs="Arial"/>
          <w:lang w:eastAsia="en-GB"/>
        </w:rPr>
      </w:pPr>
      <w:bookmarkStart w:id="15" w:name="_Toc125456859"/>
      <w:r w:rsidRPr="002A366B">
        <w:rPr>
          <w:rFonts w:eastAsia="Times New Roman" w:cs="Arial"/>
          <w:lang w:eastAsia="en-GB"/>
        </w:rPr>
        <w:t>Title of Study:</w:t>
      </w:r>
      <w:bookmarkEnd w:id="15"/>
      <w:r w:rsidRPr="002A366B">
        <w:rPr>
          <w:rFonts w:eastAsia="Times New Roman" w:cs="Arial"/>
          <w:lang w:eastAsia="en-GB"/>
        </w:rPr>
        <w:t xml:space="preserve"> </w:t>
      </w:r>
    </w:p>
    <w:p w14:paraId="1CCF67A4" w14:textId="5C2D0D56" w:rsidR="000950F5" w:rsidRPr="002A366B" w:rsidRDefault="000950F5" w:rsidP="000950F5">
      <w:pPr>
        <w:contextualSpacing/>
        <w:rPr>
          <w:rFonts w:eastAsia="Times New Roman" w:cs="Arial"/>
          <w:szCs w:val="22"/>
          <w:lang w:eastAsia="en-GB"/>
        </w:rPr>
      </w:pPr>
      <w:r w:rsidRPr="002A366B">
        <w:rPr>
          <w:rFonts w:eastAsia="Times New Roman" w:cs="Arial"/>
          <w:szCs w:val="22"/>
          <w:lang w:eastAsia="en-GB"/>
        </w:rPr>
        <w:t>Multicentre prospective double-blind randomised controlled trial of the effect of intravenous iron supplementation in iron-deficient, but not anaemic, patients with chronic kidney disease on exercise capacity, physical function, fatigue and skeletal muscle metabolism assessed before and after exercise training</w:t>
      </w:r>
      <w:r w:rsidR="004E122B">
        <w:rPr>
          <w:rFonts w:eastAsia="Times New Roman" w:cs="Arial"/>
          <w:szCs w:val="22"/>
          <w:lang w:eastAsia="en-GB"/>
        </w:rPr>
        <w:t xml:space="preserve"> – Qualitative Analysis</w:t>
      </w:r>
    </w:p>
    <w:p w14:paraId="5BC7B43A" w14:textId="77777777" w:rsidR="000950F5" w:rsidRPr="002A366B" w:rsidRDefault="000950F5" w:rsidP="000950F5">
      <w:pPr>
        <w:pStyle w:val="Heading3"/>
        <w:rPr>
          <w:rFonts w:eastAsia="Times New Roman" w:cs="Arial"/>
          <w:lang w:eastAsia="en-GB"/>
        </w:rPr>
      </w:pPr>
      <w:bookmarkStart w:id="16" w:name="_Toc125456860"/>
      <w:r w:rsidRPr="002A366B">
        <w:rPr>
          <w:rFonts w:eastAsia="Times New Roman" w:cs="Arial"/>
          <w:lang w:eastAsia="en-GB"/>
        </w:rPr>
        <w:t>Investigators: Study centre(s):</w:t>
      </w:r>
      <w:bookmarkEnd w:id="16"/>
      <w:r w:rsidRPr="002A366B">
        <w:rPr>
          <w:rFonts w:eastAsia="Times New Roman" w:cs="Arial"/>
          <w:lang w:eastAsia="en-GB"/>
        </w:rPr>
        <w:t xml:space="preserve"> </w:t>
      </w:r>
    </w:p>
    <w:p w14:paraId="1759F103" w14:textId="77777777" w:rsidR="000950F5" w:rsidRPr="002A366B" w:rsidRDefault="000950F5" w:rsidP="000950F5">
      <w:pPr>
        <w:contextualSpacing/>
        <w:rPr>
          <w:rFonts w:eastAsia="Times New Roman" w:cs="Arial"/>
          <w:szCs w:val="22"/>
          <w:lang w:eastAsia="en-GB"/>
        </w:rPr>
      </w:pPr>
      <w:r w:rsidRPr="002A366B">
        <w:rPr>
          <w:rFonts w:eastAsia="Times New Roman" w:cs="Arial"/>
          <w:szCs w:val="22"/>
          <w:lang w:eastAsia="en-GB"/>
        </w:rPr>
        <w:t>Dr Courtney Lightfoot, University of Leicester</w:t>
      </w:r>
    </w:p>
    <w:p w14:paraId="6D5DBBC0" w14:textId="201E11B5" w:rsidR="000950F5" w:rsidRPr="002A366B" w:rsidRDefault="000950F5" w:rsidP="000950F5">
      <w:pPr>
        <w:pStyle w:val="Heading3"/>
        <w:rPr>
          <w:rFonts w:eastAsia="Times New Roman" w:cs="Arial"/>
          <w:lang w:eastAsia="en-GB"/>
        </w:rPr>
      </w:pPr>
      <w:bookmarkStart w:id="17" w:name="_Toc125456861"/>
      <w:r w:rsidRPr="002A366B">
        <w:rPr>
          <w:rFonts w:eastAsia="Times New Roman" w:cs="Arial"/>
          <w:lang w:eastAsia="en-GB"/>
        </w:rPr>
        <w:t>Objectives:</w:t>
      </w:r>
      <w:bookmarkEnd w:id="17"/>
    </w:p>
    <w:p w14:paraId="431A8833" w14:textId="77777777" w:rsidR="000950F5" w:rsidRPr="002A366B" w:rsidRDefault="000950F5" w:rsidP="000950F5">
      <w:pPr>
        <w:contextualSpacing/>
        <w:rPr>
          <w:rFonts w:eastAsia="Times New Roman" w:cs="Arial"/>
          <w:szCs w:val="22"/>
          <w:lang w:eastAsia="en-GB"/>
        </w:rPr>
      </w:pPr>
      <w:r w:rsidRPr="002A366B">
        <w:rPr>
          <w:rFonts w:eastAsia="Times New Roman" w:cs="Arial"/>
          <w:szCs w:val="22"/>
          <w:lang w:eastAsia="en-GB"/>
        </w:rPr>
        <w:t>The aim of the sub-study was to understand the psychosocial impact of living with CKD and functional iron deficiency, and participants’ experiences of the therapeutic intervention.</w:t>
      </w:r>
    </w:p>
    <w:p w14:paraId="389D6B6B" w14:textId="0D396FA4" w:rsidR="000950F5" w:rsidRPr="002A366B" w:rsidRDefault="000950F5" w:rsidP="000950F5">
      <w:pPr>
        <w:pStyle w:val="Heading3"/>
        <w:rPr>
          <w:rFonts w:eastAsia="Times New Roman" w:cs="Arial"/>
          <w:lang w:eastAsia="en-GB"/>
        </w:rPr>
      </w:pPr>
      <w:bookmarkStart w:id="18" w:name="_Toc125456862"/>
      <w:r w:rsidRPr="002A366B">
        <w:rPr>
          <w:rFonts w:eastAsia="Times New Roman" w:cs="Arial"/>
          <w:lang w:eastAsia="en-GB"/>
        </w:rPr>
        <w:t>Methodology:</w:t>
      </w:r>
      <w:bookmarkEnd w:id="18"/>
    </w:p>
    <w:p w14:paraId="3E62B972" w14:textId="77777777" w:rsidR="000950F5" w:rsidRPr="002A366B" w:rsidRDefault="000950F5" w:rsidP="000950F5">
      <w:pPr>
        <w:contextualSpacing/>
        <w:rPr>
          <w:rFonts w:eastAsia="Times New Roman" w:cs="Arial"/>
          <w:lang w:eastAsia="en-GB"/>
        </w:rPr>
      </w:pPr>
      <w:r w:rsidRPr="002A366B">
        <w:rPr>
          <w:rFonts w:eastAsia="Times New Roman" w:cs="Arial"/>
          <w:lang w:eastAsia="en-GB"/>
        </w:rPr>
        <w:t xml:space="preserve">A sample of Iron and Muscle participants were interviewed three months following receipt of the therapeutic intervention (intravenous infusion of iron or placebo) and completion of 8-weeks exercise training. Topics explored included experiences of living with kidney disease and iron deficiency, symptoms, social and leisure activities, quality of life and participants’ views and experiences of receiving the therapeutic intervention. Interviews were audio-recorded and transcribed verbatim. </w:t>
      </w:r>
    </w:p>
    <w:p w14:paraId="6C711EB5" w14:textId="77777777" w:rsidR="000950F5" w:rsidRPr="002A366B" w:rsidRDefault="000950F5" w:rsidP="000950F5">
      <w:pPr>
        <w:contextualSpacing/>
        <w:rPr>
          <w:rFonts w:eastAsia="Times New Roman" w:cs="Arial"/>
          <w:lang w:eastAsia="en-GB"/>
        </w:rPr>
      </w:pPr>
    </w:p>
    <w:p w14:paraId="4AB3ECDB" w14:textId="6E9C2CAB" w:rsidR="000950F5" w:rsidRPr="002A366B" w:rsidRDefault="000950F5" w:rsidP="000950F5">
      <w:pPr>
        <w:pStyle w:val="Heading3"/>
        <w:rPr>
          <w:rFonts w:eastAsia="Times New Roman" w:cs="Arial"/>
          <w:lang w:eastAsia="en-GB"/>
        </w:rPr>
      </w:pPr>
      <w:bookmarkStart w:id="19" w:name="_Toc125456863"/>
      <w:r w:rsidRPr="002A366B">
        <w:rPr>
          <w:rFonts w:eastAsia="Times New Roman" w:cs="Arial"/>
          <w:lang w:eastAsia="en-GB"/>
        </w:rPr>
        <w:t>Number of patients (planned and analysed)</w:t>
      </w:r>
      <w:bookmarkEnd w:id="19"/>
    </w:p>
    <w:p w14:paraId="523989DD" w14:textId="77777777" w:rsidR="000950F5" w:rsidRPr="002A366B" w:rsidRDefault="000950F5" w:rsidP="000950F5">
      <w:pPr>
        <w:contextualSpacing/>
        <w:rPr>
          <w:rFonts w:eastAsia="Times New Roman" w:cs="Arial"/>
          <w:lang w:eastAsia="en-GB"/>
        </w:rPr>
      </w:pPr>
      <w:r w:rsidRPr="002A366B">
        <w:rPr>
          <w:rFonts w:eastAsia="Times New Roman" w:cs="Arial"/>
          <w:lang w:eastAsia="en-GB"/>
        </w:rPr>
        <w:t xml:space="preserve">Planned: </w:t>
      </w:r>
      <w:r w:rsidRPr="002A366B">
        <w:rPr>
          <w:rFonts w:cs="Arial"/>
          <w:color w:val="000000"/>
        </w:rPr>
        <w:t>20-30 participants at entry to and exit from the trial</w:t>
      </w:r>
    </w:p>
    <w:p w14:paraId="046ACD9D" w14:textId="77777777" w:rsidR="000950F5" w:rsidRPr="002A366B" w:rsidRDefault="000950F5" w:rsidP="000950F5">
      <w:pPr>
        <w:contextualSpacing/>
        <w:rPr>
          <w:rFonts w:eastAsia="Times New Roman" w:cs="Arial"/>
          <w:lang w:eastAsia="en-GB"/>
        </w:rPr>
      </w:pPr>
      <w:r w:rsidRPr="002A366B">
        <w:rPr>
          <w:rFonts w:eastAsia="Times New Roman" w:cs="Arial"/>
          <w:lang w:eastAsia="en-GB"/>
        </w:rPr>
        <w:t>Analysed: 21 at entry to the trial and 17 at exit from the trial</w:t>
      </w:r>
    </w:p>
    <w:p w14:paraId="105EA9D9" w14:textId="77777777" w:rsidR="000950F5" w:rsidRPr="002A366B" w:rsidRDefault="000950F5" w:rsidP="000950F5">
      <w:pPr>
        <w:contextualSpacing/>
        <w:rPr>
          <w:rFonts w:eastAsia="Times New Roman" w:cs="Arial"/>
          <w:lang w:eastAsia="en-GB"/>
        </w:rPr>
      </w:pPr>
      <w:r w:rsidRPr="002A366B">
        <w:rPr>
          <w:rFonts w:eastAsia="Times New Roman" w:cs="Arial"/>
          <w:lang w:eastAsia="en-GB"/>
        </w:rPr>
        <w:t xml:space="preserve"> </w:t>
      </w:r>
    </w:p>
    <w:p w14:paraId="1AA6AAF3" w14:textId="77777777" w:rsidR="000950F5" w:rsidRPr="002A366B" w:rsidRDefault="000950F5" w:rsidP="000950F5">
      <w:pPr>
        <w:contextualSpacing/>
        <w:rPr>
          <w:rFonts w:eastAsia="Times New Roman" w:cs="Arial"/>
          <w:lang w:eastAsia="en-GB"/>
        </w:rPr>
      </w:pPr>
    </w:p>
    <w:p w14:paraId="06F8D9D6" w14:textId="77777777" w:rsidR="000950F5" w:rsidRPr="002A366B" w:rsidRDefault="000950F5" w:rsidP="000950F5">
      <w:pPr>
        <w:pStyle w:val="Heading3"/>
        <w:rPr>
          <w:rFonts w:eastAsia="Times New Roman" w:cs="Arial"/>
          <w:lang w:eastAsia="en-GB"/>
        </w:rPr>
      </w:pPr>
      <w:bookmarkStart w:id="20" w:name="_Toc125456864"/>
      <w:r w:rsidRPr="002A366B">
        <w:rPr>
          <w:rFonts w:eastAsia="Times New Roman" w:cs="Arial"/>
          <w:lang w:eastAsia="en-GB"/>
        </w:rPr>
        <w:t>Diagnosis and main criteria for inclusion:</w:t>
      </w:r>
      <w:bookmarkEnd w:id="20"/>
    </w:p>
    <w:p w14:paraId="5B5EA25A" w14:textId="51FE24BC" w:rsidR="000950F5" w:rsidRPr="002A366B" w:rsidRDefault="000950F5" w:rsidP="000950F5">
      <w:pPr>
        <w:contextualSpacing/>
        <w:rPr>
          <w:rFonts w:cs="Arial"/>
        </w:rPr>
      </w:pPr>
      <w:r w:rsidRPr="002A366B">
        <w:rPr>
          <w:rFonts w:cs="Arial"/>
        </w:rPr>
        <w:t>A sample of Iron and Muscle participants (stages 3-4 CKD, Hb 110-150 g/L, Ferritin &lt; 100 µg/L and/or Transferrin Saturations (TSAT) &lt;20%) were recruited upon entry to the trial, prior to receiving the therapeutic intervention (intravenous infusion of iron or placebo), to participate in an interview.</w:t>
      </w:r>
    </w:p>
    <w:p w14:paraId="58872C1D" w14:textId="77777777" w:rsidR="000950F5" w:rsidRPr="002A366B" w:rsidRDefault="000950F5" w:rsidP="000950F5">
      <w:pPr>
        <w:pStyle w:val="Heading3"/>
        <w:rPr>
          <w:rFonts w:cs="Arial"/>
        </w:rPr>
      </w:pPr>
      <w:bookmarkStart w:id="21" w:name="_Toc125456865"/>
      <w:r w:rsidRPr="002A366B">
        <w:rPr>
          <w:rFonts w:cs="Arial"/>
        </w:rPr>
        <w:t>Analysis:</w:t>
      </w:r>
      <w:bookmarkEnd w:id="21"/>
    </w:p>
    <w:p w14:paraId="54B43112" w14:textId="77777777" w:rsidR="000950F5" w:rsidRPr="002A366B" w:rsidRDefault="000950F5" w:rsidP="000950F5">
      <w:pPr>
        <w:contextualSpacing/>
        <w:rPr>
          <w:rFonts w:cs="Arial"/>
          <w:sz w:val="32"/>
          <w:szCs w:val="32"/>
        </w:rPr>
      </w:pPr>
      <w:r w:rsidRPr="002A366B">
        <w:rPr>
          <w:rFonts w:eastAsia="Times New Roman" w:cs="Arial"/>
          <w:lang w:eastAsia="en-GB"/>
        </w:rPr>
        <w:t>Data were analysed using thematic analysis (Braun and Clarke, 2006), to identify and report themes. The researcher read the complete data set to familiarise them self with the content and identified initial codes. They then reviewed, revised, and determined the final codes. Each script was coded, and potential themes were identified. These were then reviewed and refined, and definitions of the themes were determined. The data was stored and managed with QSR International’s NVivo qualitative data analysis software.</w:t>
      </w:r>
    </w:p>
    <w:p w14:paraId="5910BA50" w14:textId="77777777" w:rsidR="000950F5" w:rsidRPr="002A366B" w:rsidRDefault="000950F5" w:rsidP="000950F5">
      <w:pPr>
        <w:contextualSpacing/>
        <w:rPr>
          <w:rFonts w:cs="Arial"/>
        </w:rPr>
      </w:pPr>
    </w:p>
    <w:p w14:paraId="71C86AC6" w14:textId="77777777" w:rsidR="000950F5" w:rsidRPr="002A366B" w:rsidRDefault="000950F5" w:rsidP="000950F5">
      <w:pPr>
        <w:pStyle w:val="Heading3"/>
        <w:rPr>
          <w:rFonts w:cs="Arial"/>
        </w:rPr>
      </w:pPr>
      <w:bookmarkStart w:id="22" w:name="_Toc125456866"/>
      <w:r w:rsidRPr="002A366B">
        <w:rPr>
          <w:rFonts w:cs="Arial"/>
        </w:rPr>
        <w:t>Findings:</w:t>
      </w:r>
      <w:bookmarkEnd w:id="22"/>
    </w:p>
    <w:p w14:paraId="30B5145C" w14:textId="77777777" w:rsidR="000950F5" w:rsidRPr="002A366B" w:rsidRDefault="000950F5" w:rsidP="000950F5">
      <w:pPr>
        <w:contextualSpacing/>
        <w:rPr>
          <w:rFonts w:cs="Arial"/>
        </w:rPr>
      </w:pPr>
      <w:r w:rsidRPr="002A366B">
        <w:rPr>
          <w:rFonts w:cs="Arial"/>
        </w:rPr>
        <w:t xml:space="preserve">Twenty-one participants (6 males and 15 females, average age 59 years (range: 39-72 years)) were interviewed at entry to the study. Interviews lasted an average of 64 minutes (range: 37-98 minutes). </w:t>
      </w:r>
    </w:p>
    <w:p w14:paraId="2DDACC96" w14:textId="77777777" w:rsidR="000950F5" w:rsidRPr="002A366B" w:rsidRDefault="000950F5" w:rsidP="000950F5">
      <w:pPr>
        <w:contextualSpacing/>
        <w:rPr>
          <w:rFonts w:cs="Arial"/>
        </w:rPr>
      </w:pPr>
    </w:p>
    <w:p w14:paraId="3DE7750D" w14:textId="77777777" w:rsidR="000950F5" w:rsidRPr="002A366B" w:rsidRDefault="000950F5" w:rsidP="000950F5">
      <w:pPr>
        <w:contextualSpacing/>
        <w:rPr>
          <w:rFonts w:cs="Arial"/>
        </w:rPr>
      </w:pPr>
      <w:r w:rsidRPr="002A366B">
        <w:rPr>
          <w:rFonts w:cs="Arial"/>
        </w:rPr>
        <w:t>Six overarching themes were identified:</w:t>
      </w:r>
    </w:p>
    <w:p w14:paraId="73825667" w14:textId="77777777" w:rsidR="000950F5" w:rsidRPr="002A366B" w:rsidRDefault="000950F5" w:rsidP="000950F5">
      <w:pPr>
        <w:pStyle w:val="Heading4"/>
        <w:rPr>
          <w:rFonts w:cs="Arial"/>
        </w:rPr>
      </w:pPr>
      <w:r w:rsidRPr="002A366B">
        <w:rPr>
          <w:rFonts w:cs="Arial"/>
        </w:rPr>
        <w:t xml:space="preserve">Lack of awareness of iron deficiency </w:t>
      </w:r>
    </w:p>
    <w:p w14:paraId="6A398FB9" w14:textId="77777777" w:rsidR="000950F5" w:rsidRPr="002A366B" w:rsidRDefault="000950F5" w:rsidP="000950F5">
      <w:pPr>
        <w:pStyle w:val="ListParagraph"/>
        <w:rPr>
          <w:rFonts w:cs="Arial"/>
          <w:iCs/>
        </w:rPr>
      </w:pPr>
      <w:r w:rsidRPr="002A366B">
        <w:rPr>
          <w:rFonts w:cs="Arial"/>
          <w:iCs/>
        </w:rPr>
        <w:t>Participants had a lack of awareness and understanding of non-anaemic functional iron deficiency, their iron deficiency diagnosis, the perceived causes of low iron, and perceived effects</w:t>
      </w:r>
    </w:p>
    <w:p w14:paraId="3D4B9209" w14:textId="77777777" w:rsidR="000950F5" w:rsidRPr="002A366B" w:rsidRDefault="000950F5" w:rsidP="000950F5">
      <w:pPr>
        <w:pStyle w:val="ListParagraph"/>
        <w:rPr>
          <w:rFonts w:cs="Arial"/>
          <w:i/>
          <w:iCs/>
        </w:rPr>
      </w:pPr>
      <w:r w:rsidRPr="002A366B">
        <w:rPr>
          <w:rFonts w:cs="Arial"/>
          <w:i/>
          <w:iCs/>
        </w:rPr>
        <w:t>“Nobody’s ever mentioned that I had low iron levels to me … and maybe if I’d known about it earlier, I might have been able to at least know why” (Female, 67 years)</w:t>
      </w:r>
    </w:p>
    <w:p w14:paraId="172E3758" w14:textId="77777777" w:rsidR="000950F5" w:rsidRPr="002A366B" w:rsidRDefault="000950F5" w:rsidP="000950F5">
      <w:pPr>
        <w:pStyle w:val="ListParagraph"/>
        <w:rPr>
          <w:rFonts w:cs="Arial"/>
          <w:i/>
          <w:iCs/>
        </w:rPr>
      </w:pPr>
    </w:p>
    <w:p w14:paraId="630DD6CD" w14:textId="77777777" w:rsidR="000950F5" w:rsidRPr="002A366B" w:rsidRDefault="000950F5" w:rsidP="000950F5">
      <w:pPr>
        <w:pStyle w:val="Heading4"/>
        <w:rPr>
          <w:rFonts w:cs="Arial"/>
        </w:rPr>
      </w:pPr>
      <w:r w:rsidRPr="002A366B">
        <w:rPr>
          <w:rFonts w:cs="Arial"/>
        </w:rPr>
        <w:lastRenderedPageBreak/>
        <w:t>Overwhelming feelings of tiredness</w:t>
      </w:r>
    </w:p>
    <w:p w14:paraId="24F65A47" w14:textId="77777777" w:rsidR="000950F5" w:rsidRPr="002A366B" w:rsidRDefault="000950F5" w:rsidP="000950F5">
      <w:pPr>
        <w:pStyle w:val="ListParagraph"/>
        <w:rPr>
          <w:rFonts w:cs="Arial"/>
          <w:iCs/>
        </w:rPr>
      </w:pPr>
      <w:r w:rsidRPr="002A366B">
        <w:rPr>
          <w:rFonts w:cs="Arial"/>
          <w:iCs/>
        </w:rPr>
        <w:t xml:space="preserve">Overwhelming feelings of tiredness, characteristics of physical and mental tiredness, energy management, consequences, and impact on daily activities were described by participants </w:t>
      </w:r>
    </w:p>
    <w:p w14:paraId="19F22D89" w14:textId="77777777" w:rsidR="000950F5" w:rsidRPr="002A366B" w:rsidRDefault="000950F5" w:rsidP="000950F5">
      <w:pPr>
        <w:pStyle w:val="ListParagraph"/>
        <w:rPr>
          <w:rFonts w:cs="Arial"/>
          <w:i/>
          <w:iCs/>
        </w:rPr>
      </w:pPr>
      <w:r w:rsidRPr="002A366B">
        <w:rPr>
          <w:rFonts w:cs="Arial"/>
          <w:i/>
          <w:iCs/>
        </w:rPr>
        <w:t>“I wake up most days feeling like I haven’t slept, even though I have … it’s like a real effort just dragging my legs and my arms round because they feel really heavy” (Female, 60 years)</w:t>
      </w:r>
    </w:p>
    <w:p w14:paraId="7AC9AF24" w14:textId="77777777" w:rsidR="000950F5" w:rsidRPr="002A366B" w:rsidRDefault="000950F5" w:rsidP="000950F5">
      <w:pPr>
        <w:pStyle w:val="ListParagraph"/>
        <w:rPr>
          <w:rFonts w:cs="Arial"/>
          <w:i/>
          <w:iCs/>
        </w:rPr>
      </w:pPr>
    </w:p>
    <w:p w14:paraId="2650F822" w14:textId="77777777" w:rsidR="000950F5" w:rsidRPr="002A366B" w:rsidRDefault="000950F5" w:rsidP="000950F5">
      <w:pPr>
        <w:pStyle w:val="Heading4"/>
        <w:rPr>
          <w:rFonts w:cs="Arial"/>
        </w:rPr>
      </w:pPr>
      <w:r w:rsidRPr="002A366B">
        <w:rPr>
          <w:rFonts w:cs="Arial"/>
        </w:rPr>
        <w:t>Feeling limited</w:t>
      </w:r>
    </w:p>
    <w:p w14:paraId="0B4BF42A" w14:textId="77777777" w:rsidR="000950F5" w:rsidRPr="002A366B" w:rsidRDefault="000950F5" w:rsidP="000950F5">
      <w:pPr>
        <w:pStyle w:val="ListParagraph"/>
        <w:rPr>
          <w:rFonts w:cs="Arial"/>
          <w:iCs/>
        </w:rPr>
      </w:pPr>
      <w:r w:rsidRPr="002A366B">
        <w:rPr>
          <w:rFonts w:cs="Arial"/>
          <w:iCs/>
        </w:rPr>
        <w:t xml:space="preserve">Participants described feeling limited and self-conscious about their ability to perform tasks and activities. Some reported needing ‘rest and recharge’ days after engaging with physical hobbies, whilst others reported stopping hobbies as they felt unable to continue them </w:t>
      </w:r>
    </w:p>
    <w:p w14:paraId="7BE2B17E" w14:textId="77777777" w:rsidR="000950F5" w:rsidRPr="002A366B" w:rsidRDefault="000950F5" w:rsidP="000950F5">
      <w:pPr>
        <w:pStyle w:val="ListParagraph"/>
        <w:rPr>
          <w:rFonts w:cs="Arial"/>
          <w:i/>
          <w:iCs/>
        </w:rPr>
      </w:pPr>
      <w:r w:rsidRPr="002A366B">
        <w:rPr>
          <w:rFonts w:cs="Arial"/>
          <w:i/>
          <w:iCs/>
        </w:rPr>
        <w:t>“</w:t>
      </w:r>
      <w:r w:rsidRPr="002A366B">
        <w:rPr>
          <w:rFonts w:cs="Arial"/>
          <w:i/>
          <w:iCs/>
          <w:lang w:val="en-US"/>
        </w:rPr>
        <w:t>I can still do the same but at about 60 odd per cent slower, 70% slower … it’s about pacing … I just want to be a little bit more physically capable” (Male, 64 years)</w:t>
      </w:r>
    </w:p>
    <w:p w14:paraId="42C01E7E" w14:textId="77777777" w:rsidR="000950F5" w:rsidRPr="002A366B" w:rsidRDefault="000950F5" w:rsidP="000950F5">
      <w:pPr>
        <w:pStyle w:val="ListParagraph"/>
        <w:rPr>
          <w:rFonts w:cs="Arial"/>
        </w:rPr>
      </w:pPr>
    </w:p>
    <w:p w14:paraId="5F5E9B04" w14:textId="77777777" w:rsidR="000950F5" w:rsidRPr="002A366B" w:rsidRDefault="000950F5" w:rsidP="000950F5">
      <w:pPr>
        <w:pStyle w:val="Heading4"/>
        <w:rPr>
          <w:rFonts w:cs="Arial"/>
        </w:rPr>
      </w:pPr>
      <w:r w:rsidRPr="002A366B">
        <w:rPr>
          <w:rFonts w:cs="Arial"/>
        </w:rPr>
        <w:t>Balancing emotions</w:t>
      </w:r>
    </w:p>
    <w:p w14:paraId="4B6DE116" w14:textId="77777777" w:rsidR="000950F5" w:rsidRPr="002A366B" w:rsidRDefault="000950F5" w:rsidP="000950F5">
      <w:pPr>
        <w:pStyle w:val="ListParagraph"/>
        <w:rPr>
          <w:rFonts w:cs="Arial"/>
          <w:iCs/>
        </w:rPr>
      </w:pPr>
      <w:r w:rsidRPr="002A366B">
        <w:rPr>
          <w:rFonts w:cs="Arial"/>
          <w:iCs/>
        </w:rPr>
        <w:t xml:space="preserve">Managing the emotional consequences and conflict between how actually feels and how perceive should feel were challenges participants experienced on a daily basis </w:t>
      </w:r>
    </w:p>
    <w:p w14:paraId="5160F3C4" w14:textId="77777777" w:rsidR="000950F5" w:rsidRPr="002A366B" w:rsidRDefault="000950F5" w:rsidP="000950F5">
      <w:pPr>
        <w:pStyle w:val="ListParagraph"/>
        <w:rPr>
          <w:rFonts w:cs="Arial"/>
          <w:i/>
        </w:rPr>
      </w:pPr>
      <w:r w:rsidRPr="002A366B">
        <w:rPr>
          <w:rFonts w:cs="Arial"/>
          <w:i/>
        </w:rPr>
        <w:t>“</w:t>
      </w:r>
      <w:r w:rsidRPr="002A366B">
        <w:rPr>
          <w:rFonts w:cs="Arial"/>
          <w:i/>
          <w:lang w:val="en-US"/>
        </w:rPr>
        <w:t>It’s a constant sort of balance in my head with how do I actually feel, how do I feel about how I feel and just getting through the day … [it’s] very difficult to deal with” (Female, 54 years)</w:t>
      </w:r>
    </w:p>
    <w:p w14:paraId="0F7479D4" w14:textId="77777777" w:rsidR="000950F5" w:rsidRPr="002A366B" w:rsidRDefault="000950F5" w:rsidP="000950F5">
      <w:pPr>
        <w:pStyle w:val="ListParagraph"/>
        <w:rPr>
          <w:rFonts w:cs="Arial"/>
        </w:rPr>
      </w:pPr>
    </w:p>
    <w:p w14:paraId="02726268" w14:textId="77777777" w:rsidR="000950F5" w:rsidRPr="002A366B" w:rsidRDefault="000950F5" w:rsidP="000950F5">
      <w:pPr>
        <w:pStyle w:val="Heading4"/>
        <w:rPr>
          <w:rFonts w:cs="Arial"/>
        </w:rPr>
      </w:pPr>
      <w:r w:rsidRPr="002A366B">
        <w:rPr>
          <w:rFonts w:cs="Arial"/>
        </w:rPr>
        <w:t>Low mood</w:t>
      </w:r>
    </w:p>
    <w:p w14:paraId="7935DF95" w14:textId="77777777" w:rsidR="000950F5" w:rsidRPr="002A366B" w:rsidRDefault="000950F5" w:rsidP="000950F5">
      <w:pPr>
        <w:pStyle w:val="ListParagraph"/>
        <w:rPr>
          <w:rFonts w:cs="Arial"/>
          <w:iCs/>
        </w:rPr>
      </w:pPr>
      <w:r w:rsidRPr="002A366B">
        <w:rPr>
          <w:rFonts w:cs="Arial"/>
          <w:iCs/>
        </w:rPr>
        <w:t>Participants discussed feelings of low mood, sudden changes in mood, feeling overwhelmed and unmotivated, desire to differentiate between tiredness and low mood</w:t>
      </w:r>
    </w:p>
    <w:p w14:paraId="22CF52FD" w14:textId="77777777" w:rsidR="000950F5" w:rsidRPr="002A366B" w:rsidRDefault="000950F5" w:rsidP="000950F5">
      <w:pPr>
        <w:pStyle w:val="ListParagraph"/>
        <w:rPr>
          <w:rFonts w:cs="Arial"/>
          <w:i/>
        </w:rPr>
      </w:pPr>
      <w:r w:rsidRPr="002A366B">
        <w:rPr>
          <w:rFonts w:cs="Arial"/>
          <w:i/>
        </w:rPr>
        <w:lastRenderedPageBreak/>
        <w:t>“</w:t>
      </w:r>
      <w:r w:rsidRPr="002A366B">
        <w:rPr>
          <w:rFonts w:cs="Arial"/>
          <w:i/>
          <w:lang w:val="en-US"/>
        </w:rPr>
        <w:t>I don't go nowhere, don't do nothing, don't want to do nothing … I just want to be left alone and do nothing ... makes me feel sad that I can't do things” (Female, 58 years)</w:t>
      </w:r>
    </w:p>
    <w:p w14:paraId="06AF880F" w14:textId="77777777" w:rsidR="000950F5" w:rsidRPr="002A366B" w:rsidRDefault="000950F5" w:rsidP="000950F5">
      <w:pPr>
        <w:pStyle w:val="ListParagraph"/>
        <w:rPr>
          <w:rFonts w:cs="Arial"/>
          <w:i/>
          <w:iCs/>
        </w:rPr>
      </w:pPr>
    </w:p>
    <w:p w14:paraId="17035A41" w14:textId="77777777" w:rsidR="000950F5" w:rsidRPr="002A366B" w:rsidRDefault="000950F5" w:rsidP="000950F5">
      <w:pPr>
        <w:pStyle w:val="Heading4"/>
        <w:rPr>
          <w:rFonts w:cs="Arial"/>
        </w:rPr>
      </w:pPr>
      <w:r w:rsidRPr="002A366B">
        <w:rPr>
          <w:rFonts w:cs="Arial"/>
        </w:rPr>
        <w:t xml:space="preserve">Reduced social activities </w:t>
      </w:r>
    </w:p>
    <w:p w14:paraId="76AA28EE" w14:textId="77777777" w:rsidR="000950F5" w:rsidRPr="002A366B" w:rsidRDefault="000950F5" w:rsidP="000950F5">
      <w:pPr>
        <w:pStyle w:val="ListParagraph"/>
        <w:rPr>
          <w:rFonts w:cs="Arial"/>
        </w:rPr>
      </w:pPr>
      <w:r w:rsidRPr="002A366B">
        <w:rPr>
          <w:rFonts w:cs="Arial"/>
        </w:rPr>
        <w:t>Social activities and hobbies were impacted, and participants perceived that they were unable to do activities that they want to. Feelings of loneliness and poor social life were perceived to be magnified by lack of someone able to relate to. Participants explained a lack of understanding from their friends, who believe that they should be careful</w:t>
      </w:r>
    </w:p>
    <w:p w14:paraId="78F130F0" w14:textId="77777777" w:rsidR="000950F5" w:rsidRPr="002A366B" w:rsidRDefault="000950F5" w:rsidP="000950F5">
      <w:pPr>
        <w:pStyle w:val="ListParagraph"/>
        <w:rPr>
          <w:rFonts w:cs="Arial"/>
          <w:i/>
          <w:iCs/>
        </w:rPr>
      </w:pPr>
      <w:r w:rsidRPr="002A366B">
        <w:rPr>
          <w:rFonts w:cs="Arial"/>
          <w:i/>
          <w:iCs/>
        </w:rPr>
        <w:t>“</w:t>
      </w:r>
      <w:r w:rsidRPr="002A366B">
        <w:rPr>
          <w:rFonts w:cs="Arial"/>
          <w:i/>
          <w:iCs/>
          <w:lang w:val="en-US"/>
        </w:rPr>
        <w:t>I don't want people know … I didn’t tell them, so they don't know … I don't go out a lot because, yeah, if I go … I don't want them to pity me” (Male, 64 years)</w:t>
      </w:r>
    </w:p>
    <w:p w14:paraId="57EF5867" w14:textId="77777777" w:rsidR="000950F5" w:rsidRPr="002A366B" w:rsidRDefault="000950F5" w:rsidP="000950F5">
      <w:pPr>
        <w:pStyle w:val="ListParagraph"/>
        <w:rPr>
          <w:rFonts w:cs="Arial"/>
        </w:rPr>
      </w:pPr>
    </w:p>
    <w:p w14:paraId="141F52F1" w14:textId="77777777" w:rsidR="000950F5" w:rsidRPr="002A366B" w:rsidRDefault="000950F5" w:rsidP="000950F5">
      <w:pPr>
        <w:contextualSpacing/>
        <w:rPr>
          <w:rFonts w:cs="Arial"/>
          <w:sz w:val="32"/>
          <w:szCs w:val="32"/>
        </w:rPr>
      </w:pPr>
    </w:p>
    <w:p w14:paraId="10BDB421" w14:textId="77777777" w:rsidR="000950F5" w:rsidRPr="002A366B" w:rsidRDefault="000950F5" w:rsidP="000950F5">
      <w:pPr>
        <w:contextualSpacing/>
        <w:rPr>
          <w:rFonts w:cs="Arial"/>
        </w:rPr>
      </w:pPr>
      <w:r w:rsidRPr="002A366B">
        <w:rPr>
          <w:rFonts w:cs="Arial"/>
        </w:rPr>
        <w:t xml:space="preserve">Seventeen participants (7 males, average age 58 years (range:39-72 years)) were interviewed at exit to the study, of which 5 received intravenous iron. Interviews lasted an average of 51minutes (range:28-83 minutes). </w:t>
      </w:r>
    </w:p>
    <w:p w14:paraId="58B421E4" w14:textId="77777777" w:rsidR="000950F5" w:rsidRPr="002A366B" w:rsidRDefault="000950F5" w:rsidP="000950F5">
      <w:pPr>
        <w:contextualSpacing/>
        <w:rPr>
          <w:rFonts w:cs="Arial"/>
        </w:rPr>
      </w:pPr>
    </w:p>
    <w:p w14:paraId="118501BF" w14:textId="77777777" w:rsidR="000950F5" w:rsidRPr="002A366B" w:rsidRDefault="000950F5" w:rsidP="000950F5">
      <w:pPr>
        <w:contextualSpacing/>
        <w:rPr>
          <w:rFonts w:cs="Arial"/>
          <w:szCs w:val="22"/>
        </w:rPr>
      </w:pPr>
      <w:r w:rsidRPr="002A366B">
        <w:rPr>
          <w:rFonts w:cs="Arial"/>
          <w:szCs w:val="22"/>
        </w:rPr>
        <w:t xml:space="preserve">Five themes were identified: </w:t>
      </w:r>
    </w:p>
    <w:p w14:paraId="36A0AEAA" w14:textId="77777777" w:rsidR="000950F5" w:rsidRPr="002A366B" w:rsidRDefault="000950F5" w:rsidP="000950F5">
      <w:pPr>
        <w:pStyle w:val="Heading4"/>
        <w:rPr>
          <w:rFonts w:cs="Arial"/>
        </w:rPr>
      </w:pPr>
      <w:r w:rsidRPr="002A366B">
        <w:rPr>
          <w:rFonts w:cs="Arial"/>
        </w:rPr>
        <w:t xml:space="preserve">Mixed perceptions of therapeutic intervention received </w:t>
      </w:r>
    </w:p>
    <w:p w14:paraId="4D598507" w14:textId="77777777" w:rsidR="000950F5" w:rsidRPr="002A366B" w:rsidRDefault="000950F5" w:rsidP="000950F5">
      <w:pPr>
        <w:ind w:left="720"/>
        <w:contextualSpacing/>
        <w:rPr>
          <w:rFonts w:cs="Arial"/>
          <w:szCs w:val="22"/>
        </w:rPr>
      </w:pPr>
      <w:r w:rsidRPr="002A366B">
        <w:rPr>
          <w:rFonts w:cs="Arial"/>
          <w:szCs w:val="22"/>
        </w:rPr>
        <w:t xml:space="preserve">There were mixed views amongst participants about which therapeutic intervention the received. </w:t>
      </w:r>
      <w:r w:rsidRPr="002A366B">
        <w:rPr>
          <w:rFonts w:eastAsia="Times New Roman" w:cs="Arial"/>
          <w:lang w:eastAsia="en-GB"/>
        </w:rPr>
        <w:t xml:space="preserve">Majority of participants were unsure about whether they received intravenous iron or the placebo. Some </w:t>
      </w:r>
      <w:r w:rsidRPr="002A366B">
        <w:rPr>
          <w:rFonts w:cs="Arial"/>
          <w:szCs w:val="22"/>
        </w:rPr>
        <w:t>were convinced that they had received the placebo as they did not feel any different to when they started the trial. Participants described how they expected to experience a change or improvement in how they felt physically, and was considered to be an indicator to determine whether they received intravenous iron or not.</w:t>
      </w:r>
    </w:p>
    <w:p w14:paraId="7E512C24" w14:textId="77777777" w:rsidR="000950F5" w:rsidRPr="002A366B" w:rsidRDefault="000950F5" w:rsidP="000950F5">
      <w:pPr>
        <w:ind w:left="720" w:firstLine="60"/>
        <w:contextualSpacing/>
        <w:rPr>
          <w:rFonts w:cs="Arial"/>
          <w:i/>
          <w:iCs/>
          <w:szCs w:val="22"/>
        </w:rPr>
      </w:pPr>
    </w:p>
    <w:p w14:paraId="0B174FAD" w14:textId="77777777" w:rsidR="000950F5" w:rsidRPr="002A366B" w:rsidRDefault="000950F5" w:rsidP="000950F5">
      <w:pPr>
        <w:ind w:left="720" w:firstLine="60"/>
        <w:contextualSpacing/>
        <w:rPr>
          <w:rFonts w:eastAsia="Times New Roman" w:cs="Arial"/>
          <w:i/>
          <w:iCs/>
          <w:lang w:eastAsia="en-GB"/>
        </w:rPr>
      </w:pPr>
      <w:r w:rsidRPr="002A366B">
        <w:rPr>
          <w:rFonts w:cs="Arial"/>
          <w:i/>
          <w:iCs/>
          <w:szCs w:val="22"/>
        </w:rPr>
        <w:lastRenderedPageBreak/>
        <w:t>“</w:t>
      </w:r>
      <w:r w:rsidRPr="002A366B">
        <w:rPr>
          <w:rFonts w:eastAsia="Times New Roman" w:cs="Arial"/>
          <w:i/>
          <w:iCs/>
          <w:lang w:eastAsia="en-GB"/>
        </w:rPr>
        <w:t xml:space="preserve">I was curious as to what I got because I was hoping that with the infusion, I would have felt…um…an improvement bodily. </w:t>
      </w:r>
      <w:r w:rsidRPr="002A366B">
        <w:rPr>
          <w:rFonts w:cs="Arial"/>
          <w:i/>
          <w:iCs/>
          <w:szCs w:val="22"/>
        </w:rPr>
        <w:t>But the point remain is I don't know which dose I got, but I know for sure whatever it was I felt no different than before” (Male, 71 years, placebo)</w:t>
      </w:r>
    </w:p>
    <w:p w14:paraId="18585739" w14:textId="77777777" w:rsidR="000950F5" w:rsidRPr="002A366B" w:rsidRDefault="000950F5" w:rsidP="000950F5">
      <w:pPr>
        <w:pStyle w:val="ListParagraph"/>
        <w:rPr>
          <w:rFonts w:cs="Arial"/>
          <w:i/>
          <w:iCs/>
          <w:szCs w:val="22"/>
        </w:rPr>
      </w:pPr>
      <w:r w:rsidRPr="002A366B">
        <w:rPr>
          <w:rFonts w:cs="Arial"/>
          <w:i/>
          <w:iCs/>
          <w:szCs w:val="22"/>
        </w:rPr>
        <w:t>“I thought it was a placebo. Because it didn’t change anything. I wasn’t, already I was expecting more than, you know, I thought I’d be able to do things, I would have more strength. I would have had more strength and more” (Female, 58, intravenous iron)</w:t>
      </w:r>
    </w:p>
    <w:p w14:paraId="1016E21A" w14:textId="77777777" w:rsidR="000950F5" w:rsidRPr="002A366B" w:rsidRDefault="000950F5" w:rsidP="000950F5">
      <w:pPr>
        <w:ind w:left="720"/>
        <w:contextualSpacing/>
        <w:rPr>
          <w:rFonts w:cs="Arial"/>
          <w:i/>
          <w:iCs/>
          <w:szCs w:val="22"/>
        </w:rPr>
      </w:pPr>
    </w:p>
    <w:p w14:paraId="58ECC25B" w14:textId="77777777" w:rsidR="000950F5" w:rsidRPr="002A366B" w:rsidRDefault="000950F5" w:rsidP="000950F5">
      <w:pPr>
        <w:ind w:left="720"/>
        <w:contextualSpacing/>
        <w:rPr>
          <w:rFonts w:eastAsia="Times New Roman" w:cs="Arial"/>
          <w:i/>
          <w:iCs/>
          <w:lang w:eastAsia="en-GB"/>
        </w:rPr>
      </w:pPr>
      <w:r w:rsidRPr="002A366B">
        <w:rPr>
          <w:rFonts w:cs="Arial"/>
          <w:i/>
          <w:iCs/>
          <w:szCs w:val="22"/>
        </w:rPr>
        <w:t>“</w:t>
      </w:r>
      <w:r w:rsidRPr="002A366B">
        <w:rPr>
          <w:rFonts w:eastAsia="Times New Roman" w:cs="Arial"/>
          <w:i/>
          <w:iCs/>
          <w:lang w:eastAsia="en-GB"/>
        </w:rPr>
        <w:t>I don't think I had anything. For various reasons – but I suspect I had a saline drip ... I don't know that I felt any different, to be truthful, which is possibly another reason why I felt as though I may have had a saline drip, presumably that’s what you gave people apart from the iron infusion. But, no, I didn’t really feel greatly different, shall we say” (Male, 66 years, intravenous iron)</w:t>
      </w:r>
    </w:p>
    <w:p w14:paraId="0DE8FEC5" w14:textId="77777777" w:rsidR="000950F5" w:rsidRPr="002A366B" w:rsidRDefault="000950F5" w:rsidP="000950F5">
      <w:pPr>
        <w:ind w:left="720"/>
        <w:contextualSpacing/>
        <w:rPr>
          <w:rFonts w:eastAsia="Times New Roman" w:cs="Arial"/>
          <w:i/>
          <w:iCs/>
          <w:lang w:eastAsia="en-GB"/>
        </w:rPr>
      </w:pPr>
    </w:p>
    <w:p w14:paraId="3E8279A6" w14:textId="77777777" w:rsidR="000950F5" w:rsidRPr="002A366B" w:rsidRDefault="000950F5" w:rsidP="000950F5">
      <w:pPr>
        <w:ind w:left="720"/>
        <w:contextualSpacing/>
        <w:rPr>
          <w:rFonts w:eastAsia="Times New Roman" w:cs="Arial"/>
          <w:lang w:eastAsia="en-GB"/>
        </w:rPr>
      </w:pPr>
      <w:r w:rsidRPr="002A366B">
        <w:rPr>
          <w:rFonts w:eastAsia="Times New Roman" w:cs="Arial"/>
          <w:lang w:eastAsia="en-GB"/>
        </w:rPr>
        <w:t xml:space="preserve">One participant who receive the placebo discussed how they came to their conclusion about the therapeutic intervention they received. </w:t>
      </w:r>
    </w:p>
    <w:p w14:paraId="2E81A3FB" w14:textId="77777777" w:rsidR="000950F5" w:rsidRPr="002A366B" w:rsidRDefault="000950F5" w:rsidP="000950F5">
      <w:pPr>
        <w:ind w:left="720"/>
        <w:contextualSpacing/>
        <w:rPr>
          <w:rFonts w:eastAsia="Times New Roman" w:cs="Arial"/>
          <w:i/>
          <w:iCs/>
          <w:lang w:eastAsia="en-GB"/>
        </w:rPr>
      </w:pPr>
      <w:r w:rsidRPr="002A366B">
        <w:rPr>
          <w:rFonts w:eastAsia="Times New Roman" w:cs="Arial"/>
          <w:i/>
          <w:iCs/>
          <w:lang w:eastAsia="en-GB"/>
        </w:rPr>
        <w:t>“There is times when I just thought oh maybe not, maybe I just dreamt it all, but I just felt more energised and stuff, so I was convinced I’d had it… I just felt different on a morning I think, just things like I’d noticed, like, my hands being a little bit crampy, that seemed to stop – again it could be down to the exercise that I then started doing, I don't know, and I've noticed that’s creeping back in a little bit. So those are the reasons why I was convinced I’d had the iron because those things, more or less, went away” (Female, 50 years, placebo)</w:t>
      </w:r>
    </w:p>
    <w:p w14:paraId="3E7CA362" w14:textId="77777777" w:rsidR="000950F5" w:rsidRPr="002A366B" w:rsidRDefault="000950F5" w:rsidP="000950F5">
      <w:pPr>
        <w:pStyle w:val="ListParagraph"/>
        <w:rPr>
          <w:rFonts w:cs="Arial"/>
          <w:szCs w:val="22"/>
        </w:rPr>
      </w:pPr>
    </w:p>
    <w:p w14:paraId="4E94C037" w14:textId="77777777" w:rsidR="000950F5" w:rsidRPr="002A366B" w:rsidRDefault="000950F5" w:rsidP="000950F5">
      <w:pPr>
        <w:pStyle w:val="Heading4"/>
        <w:rPr>
          <w:rFonts w:cs="Arial"/>
        </w:rPr>
      </w:pPr>
      <w:r w:rsidRPr="002A366B">
        <w:rPr>
          <w:rFonts w:cs="Arial"/>
        </w:rPr>
        <w:t>Improved energy levels/ alertness/ concentration</w:t>
      </w:r>
    </w:p>
    <w:p w14:paraId="3B9EE11C" w14:textId="77777777" w:rsidR="000950F5" w:rsidRPr="002A366B" w:rsidRDefault="000950F5" w:rsidP="000950F5">
      <w:pPr>
        <w:pStyle w:val="ListParagraph"/>
        <w:rPr>
          <w:rFonts w:cs="Arial"/>
          <w:szCs w:val="22"/>
        </w:rPr>
      </w:pPr>
      <w:r w:rsidRPr="002A366B">
        <w:rPr>
          <w:rFonts w:cs="Arial"/>
          <w:szCs w:val="22"/>
        </w:rPr>
        <w:t xml:space="preserve">Increases in energy levels, alertness and concentration were frequently reported by participants. The trial was considered to have beneficial effects for participants both cognitively and physically. </w:t>
      </w:r>
    </w:p>
    <w:p w14:paraId="592ED4EC" w14:textId="77777777" w:rsidR="000950F5" w:rsidRPr="002A366B" w:rsidRDefault="000950F5" w:rsidP="000950F5">
      <w:pPr>
        <w:pStyle w:val="ListParagraph"/>
        <w:rPr>
          <w:rFonts w:cs="Arial"/>
          <w:szCs w:val="22"/>
        </w:rPr>
      </w:pPr>
    </w:p>
    <w:p w14:paraId="74AB5532" w14:textId="77777777" w:rsidR="000950F5" w:rsidRPr="002A366B" w:rsidRDefault="000950F5" w:rsidP="000950F5">
      <w:pPr>
        <w:pStyle w:val="ListParagraph"/>
        <w:rPr>
          <w:rFonts w:cs="Arial"/>
          <w:i/>
          <w:iCs/>
          <w:szCs w:val="22"/>
        </w:rPr>
      </w:pPr>
      <w:r w:rsidRPr="002A366B">
        <w:rPr>
          <w:rFonts w:cs="Arial"/>
          <w:i/>
          <w:iCs/>
          <w:szCs w:val="22"/>
        </w:rPr>
        <w:lastRenderedPageBreak/>
        <w:t>“I don't feel tired and I think I'm not, like I say, pushing against stuff all the time, because tiredness is like – it’s so hard to explain – it’s like a veil, like, weighs you down, everything, your body, your mind, how you feel, how you respond, how you react to people, your general demeanour, it’s just all encompassing.  And I feel like that’s been a lot better, a lot better”(Female, 39 years, placebo)</w:t>
      </w:r>
    </w:p>
    <w:p w14:paraId="6BF05BD8" w14:textId="77777777" w:rsidR="000950F5" w:rsidRPr="002A366B" w:rsidRDefault="000950F5" w:rsidP="000950F5">
      <w:pPr>
        <w:pStyle w:val="ListParagraph"/>
        <w:rPr>
          <w:rFonts w:cs="Arial"/>
          <w:szCs w:val="22"/>
        </w:rPr>
      </w:pPr>
    </w:p>
    <w:p w14:paraId="7F0050E5" w14:textId="77777777" w:rsidR="000950F5" w:rsidRPr="002A366B" w:rsidRDefault="000950F5" w:rsidP="000950F5">
      <w:pPr>
        <w:ind w:left="720"/>
        <w:contextualSpacing/>
        <w:rPr>
          <w:rFonts w:eastAsia="Times New Roman" w:cs="Arial"/>
          <w:i/>
          <w:iCs/>
          <w:lang w:eastAsia="en-GB"/>
        </w:rPr>
      </w:pPr>
      <w:r w:rsidRPr="002A366B">
        <w:rPr>
          <w:rFonts w:eastAsia="Times New Roman" w:cs="Arial"/>
          <w:i/>
          <w:iCs/>
          <w:lang w:eastAsia="en-GB"/>
        </w:rPr>
        <w:t>“Before, I think it was kind of, like, a dominant effect because I feel tired then I don't – or I can't concen-, I feel tired so I can't concentrate and then I get frustrated and I just give up and say ‘OK, you need to rest’ and ‘I can't be bothered’ … I have more energy now and I am more alert, I’ll be open to do more things, go out when I'm away” (Female, 38 years, intravenous iron)</w:t>
      </w:r>
    </w:p>
    <w:p w14:paraId="4A2C62E4" w14:textId="77777777" w:rsidR="000950F5" w:rsidRPr="002A366B" w:rsidRDefault="000950F5" w:rsidP="000950F5">
      <w:pPr>
        <w:pStyle w:val="ListParagraph"/>
        <w:rPr>
          <w:rFonts w:cs="Arial"/>
          <w:szCs w:val="22"/>
        </w:rPr>
      </w:pPr>
    </w:p>
    <w:p w14:paraId="23DAAEDB" w14:textId="77777777" w:rsidR="000950F5" w:rsidRPr="002A366B" w:rsidRDefault="000950F5" w:rsidP="000950F5">
      <w:pPr>
        <w:pStyle w:val="Heading4"/>
        <w:rPr>
          <w:rFonts w:cs="Arial"/>
        </w:rPr>
      </w:pPr>
      <w:r w:rsidRPr="002A366B">
        <w:rPr>
          <w:rFonts w:cs="Arial"/>
        </w:rPr>
        <w:t xml:space="preserve">Increased ability to perform activities of daily living </w:t>
      </w:r>
    </w:p>
    <w:p w14:paraId="1772BBDD" w14:textId="77777777" w:rsidR="000950F5" w:rsidRPr="002A366B" w:rsidRDefault="000950F5" w:rsidP="000950F5">
      <w:pPr>
        <w:pStyle w:val="ListParagraph"/>
        <w:rPr>
          <w:rFonts w:cs="Arial"/>
          <w:szCs w:val="22"/>
        </w:rPr>
      </w:pPr>
      <w:r w:rsidRPr="002A366B">
        <w:rPr>
          <w:rFonts w:cs="Arial"/>
          <w:szCs w:val="22"/>
        </w:rPr>
        <w:t>Participants described how they felt physically fitter and an increased ability to perform everyday tasks and activities. Some participants were conscious about not over-doing it especially when they perceived to be more difficult days and when they were feeling tired.</w:t>
      </w:r>
    </w:p>
    <w:p w14:paraId="279DB885" w14:textId="77777777" w:rsidR="000950F5" w:rsidRPr="002A366B" w:rsidRDefault="000950F5" w:rsidP="000950F5">
      <w:pPr>
        <w:contextualSpacing/>
        <w:rPr>
          <w:rFonts w:cs="Arial"/>
          <w:szCs w:val="22"/>
        </w:rPr>
      </w:pPr>
    </w:p>
    <w:p w14:paraId="68BC98BC" w14:textId="77777777" w:rsidR="000950F5" w:rsidRPr="002A366B" w:rsidRDefault="000950F5" w:rsidP="000950F5">
      <w:pPr>
        <w:pStyle w:val="ListParagraph"/>
        <w:rPr>
          <w:rFonts w:eastAsia="Times New Roman" w:cs="Arial"/>
          <w:i/>
          <w:iCs/>
          <w:lang w:eastAsia="en-GB"/>
        </w:rPr>
      </w:pPr>
      <w:r w:rsidRPr="002A366B">
        <w:rPr>
          <w:rFonts w:eastAsia="Times New Roman" w:cs="Arial"/>
          <w:i/>
          <w:iCs/>
          <w:lang w:eastAsia="en-GB"/>
        </w:rPr>
        <w:t>“People around me had noticed I was doing more things and, you know, I was capable of doing more things in the house and that … I was clearing up more, I was doing more in the house basically, which I don't do, I actually pay somebody to come and do it for me. Things like hoovering and sweeping up and mopping the floor and general household stuff” (Female, 56 years, placebo)</w:t>
      </w:r>
    </w:p>
    <w:p w14:paraId="263C5D02" w14:textId="77777777" w:rsidR="000950F5" w:rsidRPr="002A366B" w:rsidRDefault="000950F5" w:rsidP="000950F5">
      <w:pPr>
        <w:pStyle w:val="ListParagraph"/>
        <w:rPr>
          <w:rFonts w:eastAsia="Times New Roman" w:cs="Arial"/>
          <w:i/>
          <w:iCs/>
          <w:lang w:eastAsia="en-GB"/>
        </w:rPr>
      </w:pPr>
    </w:p>
    <w:p w14:paraId="74C8E11A" w14:textId="77777777" w:rsidR="000950F5" w:rsidRPr="002A366B" w:rsidRDefault="000950F5" w:rsidP="000950F5">
      <w:pPr>
        <w:ind w:left="720"/>
        <w:contextualSpacing/>
        <w:rPr>
          <w:rFonts w:cs="Arial"/>
          <w:szCs w:val="22"/>
        </w:rPr>
      </w:pPr>
      <w:r w:rsidRPr="002A366B">
        <w:rPr>
          <w:rFonts w:cs="Arial"/>
          <w:i/>
          <w:iCs/>
          <w:szCs w:val="22"/>
        </w:rPr>
        <w:t>“I</w:t>
      </w:r>
      <w:r w:rsidRPr="002A366B">
        <w:rPr>
          <w:rFonts w:eastAsia="Times New Roman" w:cs="Arial"/>
          <w:i/>
          <w:iCs/>
          <w:lang w:eastAsia="en-GB"/>
        </w:rPr>
        <w:t xml:space="preserve">t’s had a positive impact on my life and daily activities and just in the way I feel generally. </w:t>
      </w:r>
      <w:r w:rsidRPr="002A366B">
        <w:rPr>
          <w:rFonts w:cs="Arial"/>
          <w:i/>
          <w:iCs/>
          <w:szCs w:val="22"/>
        </w:rPr>
        <w:t xml:space="preserve">I'm doing a lot more and I'm fitter because I'm not getting breathless. I feel better so I do, I keep up with what I'm doing and I'm not overreaching and doing more than I think I should be doing … </w:t>
      </w:r>
      <w:r w:rsidRPr="002A366B">
        <w:rPr>
          <w:rFonts w:eastAsia="Times New Roman" w:cs="Arial"/>
          <w:i/>
          <w:iCs/>
          <w:lang w:eastAsia="en-GB"/>
        </w:rPr>
        <w:t xml:space="preserve">obviously </w:t>
      </w:r>
      <w:r w:rsidRPr="002A366B">
        <w:rPr>
          <w:rFonts w:eastAsia="Times New Roman" w:cs="Arial"/>
          <w:i/>
          <w:iCs/>
          <w:lang w:eastAsia="en-GB"/>
        </w:rPr>
        <w:lastRenderedPageBreak/>
        <w:t>there are days where I'm tired, I've not had that intense tiredness where I'm so weak and lethargic</w:t>
      </w:r>
      <w:r w:rsidRPr="002A366B">
        <w:rPr>
          <w:rFonts w:cs="Arial"/>
          <w:i/>
          <w:iCs/>
          <w:szCs w:val="22"/>
        </w:rPr>
        <w:t>” (Female, 38 years, intravenous iron)</w:t>
      </w:r>
    </w:p>
    <w:p w14:paraId="5970984E" w14:textId="77777777" w:rsidR="000950F5" w:rsidRPr="002A366B" w:rsidRDefault="000950F5" w:rsidP="000950F5">
      <w:pPr>
        <w:ind w:left="720"/>
        <w:contextualSpacing/>
        <w:rPr>
          <w:rFonts w:cs="Arial"/>
          <w:szCs w:val="22"/>
        </w:rPr>
      </w:pPr>
    </w:p>
    <w:p w14:paraId="4F8FDDE6" w14:textId="77777777" w:rsidR="000950F5" w:rsidRPr="002A366B" w:rsidRDefault="000950F5" w:rsidP="000950F5">
      <w:pPr>
        <w:pStyle w:val="Heading4"/>
        <w:rPr>
          <w:rFonts w:cs="Arial"/>
        </w:rPr>
      </w:pPr>
      <w:r w:rsidRPr="002A366B">
        <w:rPr>
          <w:rFonts w:cs="Arial"/>
        </w:rPr>
        <w:t>Improved psychosocial wellbeing</w:t>
      </w:r>
    </w:p>
    <w:p w14:paraId="5D409A2B" w14:textId="77777777" w:rsidR="000950F5" w:rsidRPr="002A366B" w:rsidRDefault="000950F5" w:rsidP="000950F5">
      <w:pPr>
        <w:pStyle w:val="ListParagraph"/>
        <w:rPr>
          <w:rFonts w:cs="Arial"/>
          <w:szCs w:val="22"/>
        </w:rPr>
      </w:pPr>
      <w:r w:rsidRPr="002A366B">
        <w:rPr>
          <w:rFonts w:cs="Arial"/>
          <w:szCs w:val="22"/>
        </w:rPr>
        <w:t xml:space="preserve">The study was considered to impact participants’ psychological wellbeing. A more positive attitude and outlook on life was reported by some of the participants, especially in regard to how they viewed and felt about their kidney condition. </w:t>
      </w:r>
    </w:p>
    <w:p w14:paraId="126746C1" w14:textId="77777777" w:rsidR="000950F5" w:rsidRPr="002A366B" w:rsidRDefault="000950F5" w:rsidP="000950F5">
      <w:pPr>
        <w:pStyle w:val="ListParagraph"/>
        <w:rPr>
          <w:rFonts w:cs="Arial"/>
          <w:szCs w:val="22"/>
        </w:rPr>
      </w:pPr>
    </w:p>
    <w:p w14:paraId="1F121981" w14:textId="77777777" w:rsidR="000950F5" w:rsidRPr="002A366B" w:rsidRDefault="000950F5" w:rsidP="000950F5">
      <w:pPr>
        <w:ind w:left="720"/>
        <w:contextualSpacing/>
        <w:rPr>
          <w:rFonts w:eastAsia="Times New Roman" w:cs="Arial"/>
          <w:i/>
          <w:iCs/>
          <w:lang w:eastAsia="en-GB"/>
        </w:rPr>
      </w:pPr>
      <w:r w:rsidRPr="002A366B">
        <w:rPr>
          <w:rFonts w:cs="Arial"/>
          <w:i/>
          <w:iCs/>
          <w:szCs w:val="22"/>
        </w:rPr>
        <w:t>“</w:t>
      </w:r>
      <w:r w:rsidRPr="002A366B">
        <w:rPr>
          <w:rFonts w:eastAsia="Times New Roman" w:cs="Arial"/>
          <w:i/>
          <w:iCs/>
          <w:lang w:eastAsia="en-GB"/>
        </w:rPr>
        <w:t>I just was fitter, had a bit more stamina and a bit more confidence in myself really that I could do this. Yeah, and you know, it made me feel like I wasn’t a prisoner of kidney disease, I could actually take things into my own hands and make things better just by putting in a bit of effort really” (Female, 59 years, placebo)</w:t>
      </w:r>
    </w:p>
    <w:p w14:paraId="146936F8" w14:textId="77777777" w:rsidR="000950F5" w:rsidRPr="002A366B" w:rsidRDefault="000950F5" w:rsidP="000950F5">
      <w:pPr>
        <w:pStyle w:val="ListParagraph"/>
        <w:rPr>
          <w:rFonts w:cs="Arial"/>
          <w:szCs w:val="22"/>
        </w:rPr>
      </w:pPr>
    </w:p>
    <w:p w14:paraId="236E780D" w14:textId="77777777" w:rsidR="000950F5" w:rsidRPr="002A366B" w:rsidRDefault="000950F5" w:rsidP="000950F5">
      <w:pPr>
        <w:pStyle w:val="ListParagraph"/>
        <w:rPr>
          <w:rFonts w:eastAsia="Times New Roman" w:cs="Arial"/>
          <w:i/>
          <w:iCs/>
          <w:lang w:eastAsia="en-GB"/>
        </w:rPr>
      </w:pPr>
      <w:r w:rsidRPr="002A366B">
        <w:rPr>
          <w:rFonts w:eastAsia="Times New Roman" w:cs="Arial"/>
          <w:i/>
          <w:iCs/>
          <w:lang w:eastAsia="en-GB"/>
        </w:rPr>
        <w:t>“I feel different now to what I felt initially … Not feeling down quite a lot… I just feel different to what I felt before…  I’m not lethargic now, anymore” (Male, 52 years, intravenous iron)</w:t>
      </w:r>
    </w:p>
    <w:p w14:paraId="600047CA" w14:textId="77777777" w:rsidR="000950F5" w:rsidRPr="002A366B" w:rsidRDefault="000950F5" w:rsidP="000950F5">
      <w:pPr>
        <w:contextualSpacing/>
        <w:rPr>
          <w:rFonts w:cs="Arial"/>
          <w:i/>
          <w:iCs/>
          <w:szCs w:val="22"/>
        </w:rPr>
      </w:pPr>
    </w:p>
    <w:p w14:paraId="05CEEBA6" w14:textId="77777777" w:rsidR="000950F5" w:rsidRPr="002A366B" w:rsidRDefault="000950F5" w:rsidP="000950F5">
      <w:pPr>
        <w:ind w:left="720"/>
        <w:contextualSpacing/>
        <w:rPr>
          <w:rFonts w:eastAsia="Times New Roman" w:cs="Arial"/>
          <w:lang w:eastAsia="en-GB"/>
        </w:rPr>
      </w:pPr>
      <w:r w:rsidRPr="002A366B">
        <w:rPr>
          <w:rFonts w:cs="Arial"/>
          <w:i/>
          <w:iCs/>
          <w:szCs w:val="22"/>
        </w:rPr>
        <w:t>“</w:t>
      </w:r>
      <w:r w:rsidRPr="002A366B">
        <w:rPr>
          <w:rFonts w:eastAsia="Times New Roman" w:cs="Arial"/>
          <w:i/>
          <w:iCs/>
          <w:lang w:eastAsia="en-GB"/>
        </w:rPr>
        <w:t>I started thinking maybe if I start thinking of myself as a well person I will feel better. So that’s – I made a conscious effort to do that, to literally, sort of, tell myself at the very beginning of every morning ‘I'm a well person, I'm not going to be defined by my kidney disease’ … I think this whole change in my attitude from me considering myself a, sort of, broken person to a well person has changed my attitude … it just means that I can cope with all this in a much more positive framework … I think for me it has made me realise that I am not as…[hesitates]…I'm not as disabled as I thought I was by kidney disease” (Female, 53 years, placebo)</w:t>
      </w:r>
    </w:p>
    <w:p w14:paraId="6E32FBEB" w14:textId="77777777" w:rsidR="000950F5" w:rsidRPr="002A366B" w:rsidRDefault="000950F5" w:rsidP="000950F5">
      <w:pPr>
        <w:contextualSpacing/>
        <w:rPr>
          <w:rFonts w:eastAsia="Times New Roman" w:cs="Arial"/>
          <w:lang w:eastAsia="en-GB"/>
        </w:rPr>
      </w:pPr>
    </w:p>
    <w:p w14:paraId="34F7648D" w14:textId="77777777" w:rsidR="000950F5" w:rsidRPr="002A366B" w:rsidRDefault="000950F5" w:rsidP="000950F5">
      <w:pPr>
        <w:pStyle w:val="Heading4"/>
        <w:rPr>
          <w:rFonts w:cs="Arial"/>
          <w:szCs w:val="22"/>
        </w:rPr>
      </w:pPr>
      <w:r w:rsidRPr="002A366B">
        <w:rPr>
          <w:rFonts w:cs="Arial"/>
        </w:rPr>
        <w:lastRenderedPageBreak/>
        <w:t>Improved sleep quality</w:t>
      </w:r>
    </w:p>
    <w:p w14:paraId="11D94A92" w14:textId="77777777" w:rsidR="000950F5" w:rsidRPr="002A366B" w:rsidRDefault="000950F5" w:rsidP="000950F5">
      <w:pPr>
        <w:pStyle w:val="ListParagraph"/>
        <w:rPr>
          <w:rFonts w:cs="Arial"/>
          <w:szCs w:val="22"/>
        </w:rPr>
      </w:pPr>
      <w:r w:rsidRPr="002A366B">
        <w:rPr>
          <w:rFonts w:cs="Arial"/>
          <w:szCs w:val="22"/>
        </w:rPr>
        <w:t xml:space="preserve">Participants described changes in their sleep patterns and improvements in their sleep quality. Many reported decreased disturbances, increased ability to fall back to sleep, and feeling less tired on waking. </w:t>
      </w:r>
    </w:p>
    <w:p w14:paraId="580E723E" w14:textId="77777777" w:rsidR="000950F5" w:rsidRPr="002A366B" w:rsidRDefault="000950F5" w:rsidP="000950F5">
      <w:pPr>
        <w:ind w:left="720"/>
        <w:rPr>
          <w:rFonts w:eastAsia="Times New Roman" w:cs="Arial"/>
          <w:i/>
          <w:iCs/>
          <w:lang w:eastAsia="en-GB"/>
        </w:rPr>
      </w:pPr>
      <w:r w:rsidRPr="002A366B">
        <w:rPr>
          <w:rFonts w:eastAsia="Times New Roman" w:cs="Arial"/>
          <w:i/>
          <w:iCs/>
          <w:lang w:eastAsia="en-GB"/>
        </w:rPr>
        <w:t>“Up until about three days ago, my sleep pattern had changed completely.</w:t>
      </w:r>
      <w:r w:rsidRPr="002A366B">
        <w:rPr>
          <w:rFonts w:cs="Arial"/>
          <w:i/>
          <w:iCs/>
        </w:rPr>
        <w:t xml:space="preserve"> </w:t>
      </w:r>
      <w:r w:rsidRPr="002A366B">
        <w:rPr>
          <w:rFonts w:eastAsia="Times New Roman" w:cs="Arial"/>
          <w:i/>
          <w:iCs/>
          <w:lang w:eastAsia="en-GB"/>
        </w:rPr>
        <w:t>I would sleep all through the night most nights. And then the last three, maybe three/four nights I wake up bang on three o'clock in the morning. Get up, have a drink, go back to sleep and then lay there awake sometimes for two or three hours, sometimes I go straight back to sleep” (Male, 63 years, placebo)</w:t>
      </w:r>
    </w:p>
    <w:p w14:paraId="3D419EFF" w14:textId="77777777" w:rsidR="000950F5" w:rsidRPr="002A366B" w:rsidRDefault="000950F5" w:rsidP="000950F5">
      <w:pPr>
        <w:ind w:left="720"/>
        <w:rPr>
          <w:rFonts w:eastAsia="Times New Roman" w:cs="Arial"/>
          <w:i/>
          <w:iCs/>
          <w:lang w:eastAsia="en-GB"/>
        </w:rPr>
      </w:pPr>
      <w:r w:rsidRPr="002A366B">
        <w:rPr>
          <w:rFonts w:eastAsia="Times New Roman" w:cs="Arial"/>
          <w:i/>
          <w:iCs/>
          <w:lang w:eastAsia="en-GB"/>
        </w:rPr>
        <w:t>“My Fitbit actually tells me how much sleep I get and it shows when I'm awake as well, but I probably get – sometimes I only sleep for about six and a half hours, but generally it’s about seven and a half hours. It seems to be alright, I mean, I get up and I don't feel tired when I get up”(Male, 65 years, intravenous iron)</w:t>
      </w:r>
    </w:p>
    <w:p w14:paraId="197D7AC0" w14:textId="77777777" w:rsidR="000950F5" w:rsidRPr="002A366B" w:rsidRDefault="000950F5" w:rsidP="000950F5">
      <w:pPr>
        <w:ind w:left="720"/>
        <w:rPr>
          <w:rFonts w:eastAsia="Times New Roman" w:cs="Arial"/>
          <w:i/>
          <w:iCs/>
          <w:lang w:eastAsia="en-GB"/>
        </w:rPr>
      </w:pPr>
      <w:r w:rsidRPr="002A366B">
        <w:rPr>
          <w:rFonts w:eastAsia="Times New Roman" w:cs="Arial"/>
          <w:i/>
          <w:iCs/>
          <w:lang w:eastAsia="en-GB"/>
        </w:rPr>
        <w:t>“I think when I do sleep now I sleep better, but my sleep’s not great.  Some nights I just literally like there for like seven hours just not sleeping.  But I feel like when I do sleep I have a really good sleep, which before I was quite intermittent and it didn’t feel like a proper sleep” (Female, 39 years, placebo)</w:t>
      </w:r>
    </w:p>
    <w:p w14:paraId="4E82386E" w14:textId="77777777" w:rsidR="000950F5" w:rsidRPr="002A366B" w:rsidRDefault="000950F5" w:rsidP="00BF7F05">
      <w:pPr>
        <w:rPr>
          <w:rFonts w:cs="Arial"/>
        </w:rPr>
      </w:pPr>
    </w:p>
    <w:p w14:paraId="74BBB7B0" w14:textId="77777777" w:rsidR="000950F5" w:rsidRPr="002A366B" w:rsidRDefault="000950F5" w:rsidP="000950F5">
      <w:pPr>
        <w:pStyle w:val="Heading3"/>
        <w:rPr>
          <w:rFonts w:cs="Arial"/>
        </w:rPr>
      </w:pPr>
      <w:bookmarkStart w:id="23" w:name="_Toc125456867"/>
      <w:r w:rsidRPr="002A366B">
        <w:rPr>
          <w:rFonts w:cs="Arial"/>
        </w:rPr>
        <w:t>Conclusion:</w:t>
      </w:r>
      <w:bookmarkEnd w:id="23"/>
    </w:p>
    <w:p w14:paraId="6082D212" w14:textId="77777777" w:rsidR="000950F5" w:rsidRPr="002A366B" w:rsidRDefault="000950F5" w:rsidP="000950F5">
      <w:pPr>
        <w:contextualSpacing/>
        <w:rPr>
          <w:rFonts w:cs="Arial"/>
          <w:szCs w:val="22"/>
        </w:rPr>
      </w:pPr>
      <w:r w:rsidRPr="002A366B">
        <w:rPr>
          <w:rFonts w:cs="Arial"/>
        </w:rPr>
        <w:t xml:space="preserve">Findings highlight that people with CKD are unaware of their functional iron deficiency, and consequently lack understanding about the impact it can have. People living with CKD and functional iron deficiency experience substantial psychosocial and physical burden. Changes in social and leisure activities, including impaired ability to perform them, can lead to sudden changes in mood, low mood, and overwhelming emotions and feelings. </w:t>
      </w:r>
      <w:r w:rsidRPr="002A366B">
        <w:rPr>
          <w:rFonts w:cs="Arial"/>
          <w:szCs w:val="22"/>
        </w:rPr>
        <w:t xml:space="preserve">There were no clear differences in themes reported between treatment groups, with mixed perceptions amongst participants about which therapeutic intervention they had received. Most participants, including some who received the placebo, described increased energy levels, increased ability to perform activities, improved </w:t>
      </w:r>
      <w:r w:rsidRPr="002A366B">
        <w:rPr>
          <w:rFonts w:cs="Arial"/>
          <w:szCs w:val="22"/>
        </w:rPr>
        <w:lastRenderedPageBreak/>
        <w:t>concentration, and better sleep quality with decreased daytime sleepiness. Increased motivation and wellbeing were frequently discussed, with participants having a more positive outlook on life with CKD. Therapeutic interventions, with exercise components, can improve the quality of life of people living with CKD and non-anaemic functional iron deficiency.</w:t>
      </w:r>
    </w:p>
    <w:p w14:paraId="15C1F58D" w14:textId="77777777" w:rsidR="000950F5" w:rsidRPr="002A366B" w:rsidRDefault="000950F5" w:rsidP="000950F5">
      <w:pPr>
        <w:contextualSpacing/>
        <w:rPr>
          <w:rFonts w:cs="Arial"/>
          <w:sz w:val="32"/>
          <w:szCs w:val="32"/>
        </w:rPr>
      </w:pPr>
    </w:p>
    <w:p w14:paraId="582685D7" w14:textId="743AE560" w:rsidR="00283E36" w:rsidRPr="002A366B" w:rsidRDefault="000950F5" w:rsidP="0076328A">
      <w:pPr>
        <w:spacing w:line="240" w:lineRule="auto"/>
        <w:jc w:val="left"/>
        <w:rPr>
          <w:rFonts w:cs="Arial"/>
        </w:rPr>
      </w:pPr>
      <w:r w:rsidRPr="002A366B">
        <w:rPr>
          <w:rFonts w:cs="Arial"/>
        </w:rPr>
        <w:br w:type="page"/>
      </w:r>
    </w:p>
    <w:p w14:paraId="214A5F5B" w14:textId="1422C3E1" w:rsidR="006A4EB9" w:rsidRPr="002A366B" w:rsidRDefault="006A4EB9" w:rsidP="00DC5572">
      <w:pPr>
        <w:pStyle w:val="Heading2"/>
        <w:rPr>
          <w:rFonts w:cs="Arial"/>
        </w:rPr>
      </w:pPr>
      <w:bookmarkStart w:id="24" w:name="_Toc125456868"/>
      <w:r w:rsidRPr="002A366B">
        <w:rPr>
          <w:rFonts w:cs="Arial"/>
        </w:rPr>
        <w:lastRenderedPageBreak/>
        <w:t>Muscle biopsy &amp; MRI analysis</w:t>
      </w:r>
      <w:bookmarkEnd w:id="24"/>
      <w:r w:rsidRPr="002A366B">
        <w:rPr>
          <w:rFonts w:cs="Arial"/>
        </w:rPr>
        <w:t xml:space="preserve"> </w:t>
      </w:r>
      <w:r w:rsidR="001249DE" w:rsidRPr="002A366B">
        <w:rPr>
          <w:rFonts w:cs="Arial"/>
        </w:rPr>
        <w:t xml:space="preserve"> </w:t>
      </w:r>
    </w:p>
    <w:p w14:paraId="3E58477D" w14:textId="77777777" w:rsidR="0091033E" w:rsidRPr="002A366B" w:rsidRDefault="0091033E" w:rsidP="00CA0225">
      <w:pPr>
        <w:rPr>
          <w:rFonts w:cs="Arial"/>
        </w:rPr>
      </w:pPr>
    </w:p>
    <w:p w14:paraId="5EBACBDD" w14:textId="26D8BA88" w:rsidR="00E80923" w:rsidRPr="002A366B" w:rsidRDefault="00E80923" w:rsidP="002A366B">
      <w:pPr>
        <w:jc w:val="center"/>
        <w:rPr>
          <w:rFonts w:eastAsia="Times New Roman" w:cs="Arial"/>
          <w:sz w:val="32"/>
          <w:szCs w:val="32"/>
        </w:rPr>
      </w:pPr>
      <w:r w:rsidRPr="002A366B">
        <w:rPr>
          <w:rFonts w:eastAsia="Times New Roman" w:cs="Arial"/>
          <w:sz w:val="32"/>
          <w:szCs w:val="32"/>
        </w:rPr>
        <w:t>Iron &amp; Muscle – Muscle Energetics Sub-Study</w:t>
      </w:r>
    </w:p>
    <w:p w14:paraId="0D8FD31C" w14:textId="77777777" w:rsidR="00E80923" w:rsidRPr="002A366B" w:rsidRDefault="00E80923" w:rsidP="002A366B">
      <w:pPr>
        <w:jc w:val="center"/>
        <w:rPr>
          <w:rFonts w:eastAsia="Times New Roman" w:cs="Arial"/>
        </w:rPr>
      </w:pPr>
    </w:p>
    <w:p w14:paraId="61A29975" w14:textId="07CE40C8" w:rsidR="00E80923" w:rsidRPr="002A366B" w:rsidRDefault="00E80923" w:rsidP="002A366B">
      <w:pPr>
        <w:jc w:val="center"/>
        <w:rPr>
          <w:rFonts w:eastAsia="Times New Roman" w:cs="Arial"/>
          <w:sz w:val="28"/>
          <w:szCs w:val="28"/>
        </w:rPr>
      </w:pPr>
      <w:r w:rsidRPr="002A366B">
        <w:rPr>
          <w:rFonts w:eastAsia="Times New Roman" w:cs="Arial"/>
          <w:b/>
          <w:bCs/>
          <w:sz w:val="28"/>
          <w:szCs w:val="28"/>
        </w:rPr>
        <w:t>Investigators:</w:t>
      </w:r>
      <w:r w:rsidRPr="002A366B">
        <w:rPr>
          <w:rFonts w:eastAsia="Times New Roman" w:cs="Arial"/>
          <w:sz w:val="28"/>
          <w:szCs w:val="28"/>
        </w:rPr>
        <w:t xml:space="preserve"> Dr Benjamin A Oliveira &amp; Dr Darlington O Okonko</w:t>
      </w:r>
    </w:p>
    <w:p w14:paraId="572E4483" w14:textId="77777777" w:rsidR="00E80923" w:rsidRPr="002A366B" w:rsidRDefault="00E80923" w:rsidP="00E80923">
      <w:pPr>
        <w:rPr>
          <w:rFonts w:eastAsia="Times New Roman" w:cs="Arial"/>
        </w:rPr>
      </w:pPr>
    </w:p>
    <w:p w14:paraId="25073D84" w14:textId="77777777" w:rsidR="00E80923" w:rsidRPr="002A366B" w:rsidRDefault="00E80923" w:rsidP="0091033E">
      <w:pPr>
        <w:pStyle w:val="Heading3"/>
        <w:rPr>
          <w:rFonts w:eastAsia="Times New Roman" w:cs="Arial"/>
        </w:rPr>
      </w:pPr>
      <w:bookmarkStart w:id="25" w:name="_Toc125456869"/>
      <w:r w:rsidRPr="002A366B">
        <w:rPr>
          <w:rFonts w:eastAsia="Times New Roman" w:cs="Arial"/>
        </w:rPr>
        <w:t>Background</w:t>
      </w:r>
      <w:bookmarkEnd w:id="25"/>
    </w:p>
    <w:p w14:paraId="3B44C3B0" w14:textId="77777777" w:rsidR="00E80923" w:rsidRPr="002A366B" w:rsidRDefault="00E80923" w:rsidP="00E80923">
      <w:pPr>
        <w:rPr>
          <w:rFonts w:eastAsia="Times New Roman" w:cs="Arial"/>
        </w:rPr>
      </w:pPr>
      <w:r w:rsidRPr="002A366B">
        <w:rPr>
          <w:rFonts w:eastAsia="Times New Roman" w:cs="Arial"/>
        </w:rPr>
        <w:t>Iron Deficiency Impairs Skeletal Muscle Mitochondrial Function and Exercise Performance in Patients with Non-Dialysis Chronic Kidney Disease Irrespective of Haemoglobin Levels. Skeletal muscle mitochondrial oxidative phosphorylation (OXPHOS) is impaired in patients with non-dialysis chronic kidney disease (ND-CKD) and related to excessive exercise intolerance. Iron deficiency (ID) is also prevalent in ND-CKD and could contribute to mitochondrial impairment irrespective of anaemia. We assessed skeletal muscle mitochondrial function and exercise performance in ND-CKD patients with and without ID.</w:t>
      </w:r>
    </w:p>
    <w:p w14:paraId="5813FEDE" w14:textId="77777777" w:rsidR="00E80923" w:rsidRPr="002A366B" w:rsidRDefault="00E80923" w:rsidP="00E80923">
      <w:pPr>
        <w:rPr>
          <w:rFonts w:cs="Arial"/>
        </w:rPr>
      </w:pPr>
    </w:p>
    <w:p w14:paraId="122572E0" w14:textId="77777777" w:rsidR="00E80923" w:rsidRPr="002A366B" w:rsidRDefault="00E80923" w:rsidP="0091033E">
      <w:pPr>
        <w:pStyle w:val="Heading3"/>
        <w:rPr>
          <w:rFonts w:cs="Arial"/>
        </w:rPr>
      </w:pPr>
      <w:bookmarkStart w:id="26" w:name="_Toc125456870"/>
      <w:r w:rsidRPr="002A366B">
        <w:rPr>
          <w:rFonts w:cs="Arial"/>
        </w:rPr>
        <w:t>Methods</w:t>
      </w:r>
      <w:bookmarkEnd w:id="26"/>
    </w:p>
    <w:p w14:paraId="4F732706" w14:textId="77777777" w:rsidR="00E80923" w:rsidRPr="002A366B" w:rsidRDefault="00E80923" w:rsidP="00E80923">
      <w:pPr>
        <w:rPr>
          <w:rFonts w:eastAsia="Times New Roman" w:cs="Arial"/>
        </w:rPr>
      </w:pPr>
      <w:r w:rsidRPr="002A366B">
        <w:rPr>
          <w:rFonts w:eastAsia="Times New Roman" w:cs="Arial"/>
        </w:rPr>
        <w:t>Patients with ND-CKD and a haemoglobin (Hb) &gt; 110 g/dL were recruited, as were healthy volunteers (n=6). Ex-vivo skeletal muscle mitochondrial respiration was quantified using respirometry of vastus lateralis muscle biopsies in an Oxygraph 2K respirometer. In-vivo skeletal muscle mitochondrial function was assessed by calculating the Phosphocreatine Recovery half time (PCR ½ time) using Magnetic Resonance Spectroscopy. Exercise capacity was evaluated with a cardiopulmonary exercise test and a 6-minute walk test (6MWT).</w:t>
      </w:r>
    </w:p>
    <w:p w14:paraId="0FAD00FA" w14:textId="77777777" w:rsidR="00E80923" w:rsidRPr="002A366B" w:rsidRDefault="00E80923" w:rsidP="00E80923">
      <w:pPr>
        <w:rPr>
          <w:rFonts w:cs="Arial"/>
        </w:rPr>
      </w:pPr>
    </w:p>
    <w:p w14:paraId="7B0B2A98" w14:textId="77777777" w:rsidR="00E80923" w:rsidRPr="002A366B" w:rsidRDefault="00E80923" w:rsidP="0091033E">
      <w:pPr>
        <w:pStyle w:val="Heading3"/>
        <w:rPr>
          <w:rFonts w:cs="Arial"/>
        </w:rPr>
      </w:pPr>
      <w:bookmarkStart w:id="27" w:name="_Toc125456871"/>
      <w:r w:rsidRPr="002A366B">
        <w:rPr>
          <w:rFonts w:cs="Arial"/>
        </w:rPr>
        <w:t>Baseline Comparisons</w:t>
      </w:r>
      <w:bookmarkEnd w:id="27"/>
      <w:r w:rsidRPr="002A366B">
        <w:rPr>
          <w:rFonts w:cs="Arial"/>
        </w:rPr>
        <w:t xml:space="preserve"> </w:t>
      </w:r>
    </w:p>
    <w:p w14:paraId="73A08641" w14:textId="5FF8165F" w:rsidR="00E80923" w:rsidRPr="002A366B" w:rsidRDefault="00E80923" w:rsidP="00E80923">
      <w:pPr>
        <w:rPr>
          <w:rFonts w:eastAsia="Times New Roman" w:cs="Arial"/>
        </w:rPr>
      </w:pPr>
      <w:r w:rsidRPr="002A366B">
        <w:rPr>
          <w:rFonts w:eastAsia="Times New Roman" w:cs="Arial"/>
        </w:rPr>
        <w:t xml:space="preserve">Using carbohydrate substrates, maximal coupled OXPHOS capacity, was significantly lower in patients with ID </w:t>
      </w:r>
      <w:r w:rsidRPr="002A366B">
        <w:rPr>
          <w:rFonts w:eastAsia="Times New Roman" w:cs="Arial"/>
          <w:b/>
          <w:bCs/>
        </w:rPr>
        <w:t>(</w:t>
      </w:r>
      <w:r w:rsidR="000B5580" w:rsidRPr="002A366B">
        <w:rPr>
          <w:rFonts w:eastAsia="Times New Roman" w:cs="Arial"/>
          <w:b/>
          <w:bCs/>
        </w:rPr>
        <w:fldChar w:fldCharType="begin"/>
      </w:r>
      <w:r w:rsidR="000B5580" w:rsidRPr="002A366B">
        <w:rPr>
          <w:rFonts w:eastAsia="Times New Roman" w:cs="Arial"/>
          <w:b/>
          <w:bCs/>
        </w:rPr>
        <w:instrText xml:space="preserve"> REF _Ref123220510 \h  \* MERGEFORMAT </w:instrText>
      </w:r>
      <w:r w:rsidR="000B5580" w:rsidRPr="002A366B">
        <w:rPr>
          <w:rFonts w:eastAsia="Times New Roman" w:cs="Arial"/>
          <w:b/>
          <w:bCs/>
        </w:rPr>
      </w:r>
      <w:r w:rsidR="000B5580" w:rsidRPr="002A366B">
        <w:rPr>
          <w:rFonts w:eastAsia="Times New Roman" w:cs="Arial"/>
          <w:b/>
          <w:bCs/>
        </w:rPr>
        <w:fldChar w:fldCharType="separate"/>
      </w:r>
      <w:r w:rsidR="000B5580" w:rsidRPr="002A366B">
        <w:rPr>
          <w:rFonts w:cs="Arial"/>
          <w:b/>
          <w:bCs/>
        </w:rPr>
        <w:t xml:space="preserve">Figure </w:t>
      </w:r>
      <w:r w:rsidR="000B5580" w:rsidRPr="002A366B">
        <w:rPr>
          <w:rFonts w:cs="Arial"/>
          <w:b/>
          <w:bCs/>
          <w:noProof/>
        </w:rPr>
        <w:t>1</w:t>
      </w:r>
      <w:r w:rsidR="000B5580" w:rsidRPr="002A366B">
        <w:rPr>
          <w:rFonts w:eastAsia="Times New Roman" w:cs="Arial"/>
          <w:b/>
          <w:bCs/>
        </w:rPr>
        <w:fldChar w:fldCharType="end"/>
      </w:r>
      <w:r w:rsidR="000B5580" w:rsidRPr="002A366B">
        <w:rPr>
          <w:rFonts w:eastAsia="Times New Roman" w:cs="Arial"/>
          <w:b/>
          <w:bCs/>
        </w:rPr>
        <w:t>C</w:t>
      </w:r>
      <w:r w:rsidRPr="002A366B">
        <w:rPr>
          <w:rFonts w:eastAsia="Times New Roman" w:cs="Arial"/>
        </w:rPr>
        <w:t xml:space="preserve">) compared to those without ID and healthy volunteers. Fatty acid driven respiration was similar between the </w:t>
      </w:r>
      <w:r w:rsidRPr="002A366B">
        <w:rPr>
          <w:rFonts w:eastAsia="Times New Roman" w:cs="Arial"/>
        </w:rPr>
        <w:lastRenderedPageBreak/>
        <w:t>groups (</w:t>
      </w:r>
      <w:r w:rsidR="000B5580" w:rsidRPr="002A366B">
        <w:rPr>
          <w:rFonts w:eastAsia="Times New Roman" w:cs="Arial"/>
          <w:b/>
          <w:bCs/>
        </w:rPr>
        <w:fldChar w:fldCharType="begin"/>
      </w:r>
      <w:r w:rsidR="000B5580" w:rsidRPr="002A366B">
        <w:rPr>
          <w:rFonts w:eastAsia="Times New Roman" w:cs="Arial"/>
          <w:b/>
          <w:bCs/>
        </w:rPr>
        <w:instrText xml:space="preserve"> REF _Ref123220510 \h  \* MERGEFORMAT </w:instrText>
      </w:r>
      <w:r w:rsidR="000B5580" w:rsidRPr="002A366B">
        <w:rPr>
          <w:rFonts w:eastAsia="Times New Roman" w:cs="Arial"/>
          <w:b/>
          <w:bCs/>
        </w:rPr>
      </w:r>
      <w:r w:rsidR="000B5580" w:rsidRPr="002A366B">
        <w:rPr>
          <w:rFonts w:eastAsia="Times New Roman" w:cs="Arial"/>
          <w:b/>
          <w:bCs/>
        </w:rPr>
        <w:fldChar w:fldCharType="separate"/>
      </w:r>
      <w:r w:rsidR="000B5580" w:rsidRPr="002A366B">
        <w:rPr>
          <w:rFonts w:cs="Arial"/>
          <w:b/>
          <w:bCs/>
        </w:rPr>
        <w:t xml:space="preserve">Figure </w:t>
      </w:r>
      <w:r w:rsidR="000B5580" w:rsidRPr="002A366B">
        <w:rPr>
          <w:rFonts w:cs="Arial"/>
          <w:b/>
          <w:bCs/>
          <w:noProof/>
        </w:rPr>
        <w:t>1</w:t>
      </w:r>
      <w:r w:rsidR="000B5580" w:rsidRPr="002A366B">
        <w:rPr>
          <w:rFonts w:eastAsia="Times New Roman" w:cs="Arial"/>
          <w:b/>
          <w:bCs/>
        </w:rPr>
        <w:fldChar w:fldCharType="end"/>
      </w:r>
      <w:r w:rsidR="000B5580" w:rsidRPr="002A366B">
        <w:rPr>
          <w:rFonts w:eastAsia="Times New Roman" w:cs="Arial"/>
          <w:b/>
          <w:bCs/>
        </w:rPr>
        <w:t>F</w:t>
      </w:r>
      <w:r w:rsidRPr="002A366B">
        <w:rPr>
          <w:rFonts w:eastAsia="Times New Roman" w:cs="Arial"/>
          <w:b/>
          <w:bCs/>
        </w:rPr>
        <w:t>).</w:t>
      </w:r>
      <w:r w:rsidRPr="002A366B">
        <w:rPr>
          <w:rFonts w:eastAsia="Times New Roman" w:cs="Arial"/>
        </w:rPr>
        <w:t xml:space="preserve"> OXPHOS</w:t>
      </w:r>
      <w:r w:rsidRPr="002A366B">
        <w:rPr>
          <w:rFonts w:eastAsia="Times New Roman" w:cs="Arial"/>
          <w:vertAlign w:val="subscript"/>
        </w:rPr>
        <w:t xml:space="preserve">MAX </w:t>
      </w:r>
      <w:r w:rsidRPr="002A366B">
        <w:rPr>
          <w:rFonts w:eastAsia="Times New Roman" w:cs="Arial"/>
        </w:rPr>
        <w:t>was a higher % of maximal uncoupled ETC capacity in patients with ID (</w:t>
      </w:r>
      <w:r w:rsidR="000B5580" w:rsidRPr="002A366B">
        <w:rPr>
          <w:rFonts w:eastAsia="Times New Roman" w:cs="Arial"/>
          <w:b/>
          <w:bCs/>
        </w:rPr>
        <w:fldChar w:fldCharType="begin"/>
      </w:r>
      <w:r w:rsidR="000B5580" w:rsidRPr="002A366B">
        <w:rPr>
          <w:rFonts w:eastAsia="Times New Roman" w:cs="Arial"/>
          <w:b/>
          <w:bCs/>
        </w:rPr>
        <w:instrText xml:space="preserve"> REF _Ref123220494 \h  \* MERGEFORMAT </w:instrText>
      </w:r>
      <w:r w:rsidR="000B5580" w:rsidRPr="002A366B">
        <w:rPr>
          <w:rFonts w:eastAsia="Times New Roman" w:cs="Arial"/>
          <w:b/>
          <w:bCs/>
        </w:rPr>
      </w:r>
      <w:r w:rsidR="000B5580" w:rsidRPr="002A366B">
        <w:rPr>
          <w:rFonts w:eastAsia="Times New Roman" w:cs="Arial"/>
          <w:b/>
          <w:bCs/>
        </w:rPr>
        <w:fldChar w:fldCharType="separate"/>
      </w:r>
      <w:r w:rsidR="000B5580" w:rsidRPr="002A366B">
        <w:rPr>
          <w:rFonts w:cs="Arial"/>
          <w:b/>
          <w:bCs/>
        </w:rPr>
        <w:t xml:space="preserve">Figure </w:t>
      </w:r>
      <w:r w:rsidR="000B5580" w:rsidRPr="002A366B">
        <w:rPr>
          <w:rFonts w:cs="Arial"/>
          <w:b/>
          <w:bCs/>
          <w:noProof/>
        </w:rPr>
        <w:t>2</w:t>
      </w:r>
      <w:r w:rsidR="000B5580" w:rsidRPr="002A366B">
        <w:rPr>
          <w:rFonts w:eastAsia="Times New Roman" w:cs="Arial"/>
          <w:b/>
          <w:bCs/>
        </w:rPr>
        <w:fldChar w:fldCharType="end"/>
      </w:r>
      <w:r w:rsidR="000B5580" w:rsidRPr="002A366B">
        <w:rPr>
          <w:rFonts w:eastAsia="Times New Roman" w:cs="Arial"/>
          <w:b/>
          <w:bCs/>
        </w:rPr>
        <w:t>B</w:t>
      </w:r>
      <w:r w:rsidRPr="002A366B">
        <w:rPr>
          <w:rFonts w:eastAsia="Times New Roman" w:cs="Arial"/>
        </w:rPr>
        <w:t xml:space="preserve">). PCR ½ time, as assessed using MRS, was higher in CKD patients Vs Healthy controls; </w:t>
      </w:r>
      <w:r w:rsidRPr="002A366B">
        <w:rPr>
          <w:rFonts w:eastAsia="Times New Roman" w:cs="Arial"/>
          <w:lang w:val="en-US"/>
        </w:rPr>
        <w:t>29.5837 Vs 20.24, secs p = 0.009, suggesting impaired in-vivo mitochondrial function. Phosphocreatine recovery half time was also higher in ID-CKD compared to Iron Replete (IR)-CKD; 30.5 Vs 25.6 secs p = 0.046 (</w:t>
      </w:r>
      <w:r w:rsidR="000B5580" w:rsidRPr="002A366B">
        <w:rPr>
          <w:rFonts w:eastAsia="Times New Roman" w:cs="Arial"/>
          <w:b/>
          <w:bCs/>
          <w:lang w:val="en-US"/>
        </w:rPr>
        <w:fldChar w:fldCharType="begin"/>
      </w:r>
      <w:r w:rsidR="000B5580" w:rsidRPr="002A366B">
        <w:rPr>
          <w:rFonts w:eastAsia="Times New Roman" w:cs="Arial"/>
          <w:b/>
          <w:bCs/>
          <w:lang w:val="en-US"/>
        </w:rPr>
        <w:instrText xml:space="preserve"> REF _Ref123220473 \h  \* MERGEFORMAT </w:instrText>
      </w:r>
      <w:r w:rsidR="000B5580" w:rsidRPr="002A366B">
        <w:rPr>
          <w:rFonts w:eastAsia="Times New Roman" w:cs="Arial"/>
          <w:b/>
          <w:bCs/>
          <w:lang w:val="en-US"/>
        </w:rPr>
      </w:r>
      <w:r w:rsidR="000B5580" w:rsidRPr="002A366B">
        <w:rPr>
          <w:rFonts w:eastAsia="Times New Roman" w:cs="Arial"/>
          <w:b/>
          <w:bCs/>
          <w:lang w:val="en-US"/>
        </w:rPr>
        <w:fldChar w:fldCharType="separate"/>
      </w:r>
      <w:r w:rsidR="000B5580" w:rsidRPr="002A366B">
        <w:rPr>
          <w:rFonts w:cs="Arial"/>
          <w:b/>
          <w:bCs/>
        </w:rPr>
        <w:t xml:space="preserve">Figure </w:t>
      </w:r>
      <w:r w:rsidR="000B5580" w:rsidRPr="002A366B">
        <w:rPr>
          <w:rFonts w:cs="Arial"/>
          <w:b/>
          <w:bCs/>
          <w:noProof/>
        </w:rPr>
        <w:t>3</w:t>
      </w:r>
      <w:r w:rsidR="000B5580" w:rsidRPr="002A366B">
        <w:rPr>
          <w:rFonts w:eastAsia="Times New Roman" w:cs="Arial"/>
          <w:b/>
          <w:bCs/>
          <w:lang w:val="en-US"/>
        </w:rPr>
        <w:fldChar w:fldCharType="end"/>
      </w:r>
      <w:r w:rsidRPr="002A366B">
        <w:rPr>
          <w:rFonts w:eastAsia="Times New Roman" w:cs="Arial"/>
          <w:lang w:val="en-US"/>
        </w:rPr>
        <w:t>). IR-</w:t>
      </w:r>
      <w:r w:rsidRPr="002A366B">
        <w:rPr>
          <w:rFonts w:eastAsia="Times New Roman" w:cs="Arial"/>
        </w:rPr>
        <w:t>CKD patients had lower maximal rate of oxygen consumption compared to healthy controls (VO</w:t>
      </w:r>
      <w:r w:rsidRPr="002A366B">
        <w:rPr>
          <w:rFonts w:eastAsia="Times New Roman" w:cs="Arial"/>
          <w:vertAlign w:val="subscript"/>
        </w:rPr>
        <w:t>2</w:t>
      </w:r>
      <w:r w:rsidRPr="002A366B">
        <w:rPr>
          <w:rFonts w:eastAsia="Times New Roman" w:cs="Arial"/>
        </w:rPr>
        <w:t xml:space="preserve"> max; 1.46 Vs. 2.54 L/min, P&lt;0.001 (Mann Whitney)). ID-CKD patients had lower VO</w:t>
      </w:r>
      <w:r w:rsidRPr="002A366B">
        <w:rPr>
          <w:rFonts w:eastAsia="Times New Roman" w:cs="Arial"/>
          <w:vertAlign w:val="subscript"/>
        </w:rPr>
        <w:t xml:space="preserve">2 </w:t>
      </w:r>
      <w:r w:rsidRPr="002A366B">
        <w:rPr>
          <w:rFonts w:eastAsia="Times New Roman" w:cs="Arial"/>
        </w:rPr>
        <w:t xml:space="preserve">max compared to IR-CKD, but the difference did not reach statistical significance (1.39 Vs 1.71 L/Min, P=0.147 (Mann Whitney)). 6MWT distance between ID-CKD and IR-CKD = 522.75 Vs 460.4 P=0.094. </w:t>
      </w:r>
    </w:p>
    <w:p w14:paraId="704B6FB6" w14:textId="77777777" w:rsidR="00E80923" w:rsidRPr="002A366B" w:rsidRDefault="00E80923" w:rsidP="00E80923">
      <w:pPr>
        <w:rPr>
          <w:rFonts w:eastAsia="Times New Roman" w:cs="Arial"/>
        </w:rPr>
      </w:pPr>
    </w:p>
    <w:p w14:paraId="19097BF3" w14:textId="7B83BB4B" w:rsidR="00E80923" w:rsidRPr="002A366B" w:rsidRDefault="00E80923" w:rsidP="00E80923">
      <w:pPr>
        <w:rPr>
          <w:rFonts w:eastAsia="Times New Roman" w:cs="Arial"/>
        </w:rPr>
      </w:pPr>
      <w:r w:rsidRPr="002A366B">
        <w:rPr>
          <w:rFonts w:eastAsia="Times New Roman" w:cs="Arial"/>
        </w:rPr>
        <w:t>Lower levels of OXPHOS</w:t>
      </w:r>
      <w:r w:rsidRPr="002A366B">
        <w:rPr>
          <w:rFonts w:eastAsia="Times New Roman" w:cs="Arial"/>
          <w:vertAlign w:val="subscript"/>
        </w:rPr>
        <w:t xml:space="preserve">MAX </w:t>
      </w:r>
      <w:r w:rsidRPr="002A366B">
        <w:rPr>
          <w:rFonts w:eastAsia="Times New Roman" w:cs="Arial"/>
        </w:rPr>
        <w:t>correlated with lower VO</w:t>
      </w:r>
      <w:r w:rsidRPr="002A366B">
        <w:rPr>
          <w:rFonts w:eastAsia="Times New Roman" w:cs="Arial"/>
          <w:vertAlign w:val="subscript"/>
        </w:rPr>
        <w:t>2</w:t>
      </w:r>
      <w:r w:rsidRPr="002A366B">
        <w:rPr>
          <w:rFonts w:eastAsia="Times New Roman" w:cs="Arial"/>
        </w:rPr>
        <w:t xml:space="preserve"> max (r=0.548, P&lt;0.003) (</w:t>
      </w:r>
      <w:r w:rsidR="000B5580" w:rsidRPr="002A366B">
        <w:rPr>
          <w:rFonts w:eastAsia="Times New Roman" w:cs="Arial"/>
          <w:b/>
          <w:bCs/>
        </w:rPr>
        <w:fldChar w:fldCharType="begin"/>
      </w:r>
      <w:r w:rsidR="000B5580" w:rsidRPr="002A366B">
        <w:rPr>
          <w:rFonts w:eastAsia="Times New Roman" w:cs="Arial"/>
          <w:b/>
          <w:bCs/>
        </w:rPr>
        <w:instrText xml:space="preserve"> REF _Ref123220339 \h  \* MERGEFORMAT </w:instrText>
      </w:r>
      <w:r w:rsidR="000B5580" w:rsidRPr="002A366B">
        <w:rPr>
          <w:rFonts w:eastAsia="Times New Roman" w:cs="Arial"/>
          <w:b/>
          <w:bCs/>
        </w:rPr>
      </w:r>
      <w:r w:rsidR="000B5580" w:rsidRPr="002A366B">
        <w:rPr>
          <w:rFonts w:eastAsia="Times New Roman" w:cs="Arial"/>
          <w:b/>
          <w:bCs/>
        </w:rPr>
        <w:fldChar w:fldCharType="separate"/>
      </w:r>
      <w:r w:rsidR="000B5580" w:rsidRPr="002A366B">
        <w:rPr>
          <w:rFonts w:cs="Arial"/>
          <w:b/>
          <w:bCs/>
        </w:rPr>
        <w:t xml:space="preserve">Figure </w:t>
      </w:r>
      <w:r w:rsidR="000B5580" w:rsidRPr="002A366B">
        <w:rPr>
          <w:rFonts w:cs="Arial"/>
          <w:b/>
          <w:bCs/>
          <w:noProof/>
        </w:rPr>
        <w:t>4</w:t>
      </w:r>
      <w:r w:rsidR="000B5580" w:rsidRPr="002A366B">
        <w:rPr>
          <w:rFonts w:eastAsia="Times New Roman" w:cs="Arial"/>
          <w:b/>
          <w:bCs/>
        </w:rPr>
        <w:fldChar w:fldCharType="end"/>
      </w:r>
      <w:r w:rsidR="000B5580" w:rsidRPr="002A366B">
        <w:rPr>
          <w:rFonts w:eastAsia="Times New Roman" w:cs="Arial"/>
          <w:b/>
          <w:bCs/>
        </w:rPr>
        <w:t>A</w:t>
      </w:r>
      <w:r w:rsidRPr="002A366B">
        <w:rPr>
          <w:rFonts w:eastAsia="Times New Roman" w:cs="Arial"/>
        </w:rPr>
        <w:t>). Higher PCR ½ time was associated with shorter distance achieved during the 6MWT (</w:t>
      </w:r>
      <w:r w:rsidR="000D1E89" w:rsidRPr="002A366B">
        <w:rPr>
          <w:rFonts w:eastAsia="Times New Roman" w:cs="Arial"/>
          <w:b/>
          <w:bCs/>
        </w:rPr>
        <w:fldChar w:fldCharType="begin"/>
      </w:r>
      <w:r w:rsidR="000D1E89" w:rsidRPr="002A366B">
        <w:rPr>
          <w:rFonts w:eastAsia="Times New Roman" w:cs="Arial"/>
          <w:b/>
          <w:bCs/>
        </w:rPr>
        <w:instrText xml:space="preserve"> REF _Ref123220339 \h  \* MERGEFORMAT </w:instrText>
      </w:r>
      <w:r w:rsidR="000D1E89" w:rsidRPr="002A366B">
        <w:rPr>
          <w:rFonts w:eastAsia="Times New Roman" w:cs="Arial"/>
          <w:b/>
          <w:bCs/>
        </w:rPr>
      </w:r>
      <w:r w:rsidR="000D1E89" w:rsidRPr="002A366B">
        <w:rPr>
          <w:rFonts w:eastAsia="Times New Roman" w:cs="Arial"/>
          <w:b/>
          <w:bCs/>
        </w:rPr>
        <w:fldChar w:fldCharType="separate"/>
      </w:r>
      <w:r w:rsidR="000D1E89" w:rsidRPr="002A366B">
        <w:rPr>
          <w:rFonts w:cs="Arial"/>
          <w:b/>
          <w:bCs/>
        </w:rPr>
        <w:t xml:space="preserve">Figure </w:t>
      </w:r>
      <w:r w:rsidR="000D1E89" w:rsidRPr="002A366B">
        <w:rPr>
          <w:rFonts w:cs="Arial"/>
          <w:b/>
          <w:bCs/>
          <w:noProof/>
        </w:rPr>
        <w:t>4</w:t>
      </w:r>
      <w:r w:rsidR="000D1E89" w:rsidRPr="002A366B">
        <w:rPr>
          <w:rFonts w:eastAsia="Times New Roman" w:cs="Arial"/>
          <w:b/>
          <w:bCs/>
        </w:rPr>
        <w:fldChar w:fldCharType="end"/>
      </w:r>
      <w:r w:rsidR="0034188B" w:rsidRPr="002A366B">
        <w:rPr>
          <w:rFonts w:eastAsia="Times New Roman" w:cs="Arial"/>
          <w:b/>
          <w:bCs/>
        </w:rPr>
        <w:t>E</w:t>
      </w:r>
      <w:r w:rsidRPr="002A366B">
        <w:rPr>
          <w:rFonts w:eastAsia="Times New Roman" w:cs="Arial"/>
        </w:rPr>
        <w:t>). Adjustment for Hb levels in analysis of covariance models did not affect the significance of the differences in OXPHOS</w:t>
      </w:r>
      <w:r w:rsidRPr="002A366B">
        <w:rPr>
          <w:rFonts w:eastAsia="Times New Roman" w:cs="Arial"/>
          <w:vertAlign w:val="subscript"/>
        </w:rPr>
        <w:t xml:space="preserve">MAX </w:t>
      </w:r>
      <w:r w:rsidRPr="002A366B">
        <w:rPr>
          <w:rFonts w:eastAsia="Times New Roman" w:cs="Arial"/>
        </w:rPr>
        <w:t>and VO</w:t>
      </w:r>
      <w:r w:rsidRPr="002A366B">
        <w:rPr>
          <w:rFonts w:eastAsia="Times New Roman" w:cs="Arial"/>
          <w:vertAlign w:val="subscript"/>
        </w:rPr>
        <w:t>2</w:t>
      </w:r>
      <w:r w:rsidRPr="002A366B">
        <w:rPr>
          <w:rFonts w:eastAsia="Times New Roman" w:cs="Arial"/>
        </w:rPr>
        <w:t xml:space="preserve"> max across the groups.</w:t>
      </w:r>
    </w:p>
    <w:p w14:paraId="1BE4E33C" w14:textId="77777777" w:rsidR="00E80923" w:rsidRPr="002A366B" w:rsidRDefault="00E80923" w:rsidP="00E80923">
      <w:pPr>
        <w:rPr>
          <w:rFonts w:cs="Arial"/>
        </w:rPr>
      </w:pPr>
    </w:p>
    <w:p w14:paraId="36EE32FD" w14:textId="77777777" w:rsidR="00E80923" w:rsidRPr="002A366B" w:rsidRDefault="00E80923" w:rsidP="00E80923">
      <w:pPr>
        <w:rPr>
          <w:rFonts w:eastAsia="Times New Roman" w:cs="Arial"/>
        </w:rPr>
      </w:pPr>
      <w:r w:rsidRPr="002A366B">
        <w:rPr>
          <w:rFonts w:eastAsia="Times New Roman" w:cs="Arial"/>
        </w:rPr>
        <w:t>Iron deficiency is associated with greater skeletal muscle mitochondrial impairment (as assessed by ex-vivo and in-vivo techniques) in patients with ND-CKD irrespective of Hb levels. This is associated with a trend towards poorer functional capacity implying that the correction of ID might be beneficial in ND-CKD.</w:t>
      </w:r>
    </w:p>
    <w:p w14:paraId="6B26E49B" w14:textId="77777777" w:rsidR="00E80923" w:rsidRPr="002A366B" w:rsidRDefault="00E80923" w:rsidP="00E80923">
      <w:pPr>
        <w:rPr>
          <w:rFonts w:eastAsia="Times New Roman" w:cs="Arial"/>
        </w:rPr>
      </w:pPr>
    </w:p>
    <w:p w14:paraId="4E1D0033" w14:textId="77777777" w:rsidR="00E80923" w:rsidRPr="002A366B" w:rsidRDefault="00E80923" w:rsidP="0091033E">
      <w:pPr>
        <w:pStyle w:val="Heading3"/>
        <w:rPr>
          <w:rFonts w:eastAsia="Times New Roman" w:cs="Arial"/>
        </w:rPr>
      </w:pPr>
      <w:bookmarkStart w:id="28" w:name="_Toc125456872"/>
      <w:r w:rsidRPr="002A366B">
        <w:rPr>
          <w:rFonts w:eastAsia="Times New Roman" w:cs="Arial"/>
        </w:rPr>
        <w:t>Pre and post IMP Comparisons</w:t>
      </w:r>
      <w:bookmarkEnd w:id="28"/>
      <w:r w:rsidRPr="002A366B">
        <w:rPr>
          <w:rFonts w:eastAsia="Times New Roman" w:cs="Arial"/>
        </w:rPr>
        <w:t xml:space="preserve"> </w:t>
      </w:r>
    </w:p>
    <w:p w14:paraId="3A8FA79D" w14:textId="77777777" w:rsidR="00E80923" w:rsidRPr="002A366B" w:rsidRDefault="00E80923" w:rsidP="00E80923">
      <w:pPr>
        <w:rPr>
          <w:rFonts w:cs="Arial"/>
        </w:rPr>
      </w:pPr>
      <w:r w:rsidRPr="002A366B">
        <w:rPr>
          <w:rFonts w:cs="Arial"/>
        </w:rPr>
        <w:t xml:space="preserve">Respirometry data was available for 34 participants pre and post IMP. An analysis of covariance (ANCOVA) revealed that maximal OXPHOS at week 4 was 35.97 and 33.35 pmol/sec/mg in placebo and iron groups respectively (p = 0.55). Overall, 13% of the data was missing at random. ANCOVA analysis after imputation with a Markov Chain Monte Carlo Method (MCMC – multiple imputation) revealed that maximal OXPHOS at week 4 was 34.61 and 34.12 pmol/sec/mg in placebo and iron groups respectively (p = 0.89). </w:t>
      </w:r>
    </w:p>
    <w:p w14:paraId="341E056E" w14:textId="77777777" w:rsidR="00E80923" w:rsidRPr="002A366B" w:rsidRDefault="00E80923" w:rsidP="00E80923">
      <w:pPr>
        <w:rPr>
          <w:rFonts w:cs="Arial"/>
        </w:rPr>
      </w:pPr>
    </w:p>
    <w:p w14:paraId="7EC32D2A" w14:textId="77777777" w:rsidR="00E80923" w:rsidRPr="002A366B" w:rsidRDefault="00E80923" w:rsidP="00E80923">
      <w:pPr>
        <w:rPr>
          <w:rFonts w:cs="Arial"/>
        </w:rPr>
      </w:pPr>
      <w:r w:rsidRPr="002A366B">
        <w:rPr>
          <w:rFonts w:cs="Arial"/>
        </w:rPr>
        <w:t xml:space="preserve">MRS data was available for 30 participants pre and post IMP. ANCOVA analysis revealed that PCR ½ time at 4 weeks was 31.52 and 32.71 seconds in placebo and iron groups respectively (p = 0.63). Overall, 13% of the data was missing at random. ANCOVA analysis after MCMC imputation showed that PCR ½ at week 4 was 32.22 and 34.60 seconds in placebo and iron groups respectively (p = 0.83). </w:t>
      </w:r>
    </w:p>
    <w:p w14:paraId="20A8AD27" w14:textId="77777777" w:rsidR="00E80923" w:rsidRPr="002A366B" w:rsidRDefault="00E80923" w:rsidP="00E80923">
      <w:pPr>
        <w:rPr>
          <w:rFonts w:cs="Arial"/>
        </w:rPr>
      </w:pPr>
    </w:p>
    <w:p w14:paraId="0207859E" w14:textId="77777777" w:rsidR="00E80923" w:rsidRPr="002A366B" w:rsidRDefault="00E80923" w:rsidP="00E80923">
      <w:pPr>
        <w:rPr>
          <w:rFonts w:cs="Arial"/>
        </w:rPr>
      </w:pPr>
      <w:r w:rsidRPr="002A366B">
        <w:rPr>
          <w:rFonts w:cs="Arial"/>
        </w:rPr>
        <w:t xml:space="preserve">In summary, the interventional results show no difference in mitochondrial function (as assessed by </w:t>
      </w:r>
      <w:r w:rsidRPr="002A366B">
        <w:rPr>
          <w:rFonts w:cs="Arial"/>
          <w:i/>
          <w:iCs/>
        </w:rPr>
        <w:t>in-vivo</w:t>
      </w:r>
      <w:r w:rsidRPr="002A366B">
        <w:rPr>
          <w:rFonts w:cs="Arial"/>
        </w:rPr>
        <w:t xml:space="preserve"> and </w:t>
      </w:r>
      <w:r w:rsidRPr="002A366B">
        <w:rPr>
          <w:rFonts w:cs="Arial"/>
          <w:i/>
          <w:iCs/>
        </w:rPr>
        <w:t>ex-vivo</w:t>
      </w:r>
      <w:r w:rsidRPr="002A366B">
        <w:rPr>
          <w:rFonts w:cs="Arial"/>
        </w:rPr>
        <w:t xml:space="preserve"> techniques) between iron treated and control patients at 4 weeks post a single total dose infusion in this cohort of participants.  </w:t>
      </w:r>
    </w:p>
    <w:p w14:paraId="759DA6B5" w14:textId="77777777" w:rsidR="00E80923" w:rsidRPr="002A366B" w:rsidRDefault="00E80923" w:rsidP="00E80923">
      <w:pPr>
        <w:rPr>
          <w:rFonts w:cs="Arial"/>
        </w:rPr>
      </w:pPr>
    </w:p>
    <w:p w14:paraId="3C116352" w14:textId="77777777" w:rsidR="00E80923" w:rsidRPr="002A366B" w:rsidRDefault="00E80923" w:rsidP="00E80923">
      <w:pPr>
        <w:rPr>
          <w:rFonts w:cs="Arial"/>
        </w:rPr>
      </w:pPr>
    </w:p>
    <w:p w14:paraId="021C0B0C" w14:textId="77777777" w:rsidR="00E80923" w:rsidRPr="002A366B" w:rsidRDefault="00E80923" w:rsidP="00E80923">
      <w:pPr>
        <w:rPr>
          <w:rFonts w:cs="Arial"/>
          <w:noProof/>
        </w:rPr>
      </w:pPr>
      <w:r w:rsidRPr="002A366B">
        <w:rPr>
          <w:rFonts w:cs="Arial"/>
          <w:noProof/>
          <w:lang w:eastAsia="en-GB"/>
        </w:rPr>
        <w:lastRenderedPageBreak/>
        <w:drawing>
          <wp:inline distT="0" distB="0" distL="0" distR="0" wp14:anchorId="3FC6D7B3" wp14:editId="4A4DB5A9">
            <wp:extent cx="5727700" cy="7063886"/>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27700" cy="7063886"/>
                    </a:xfrm>
                    <a:prstGeom prst="rect">
                      <a:avLst/>
                    </a:prstGeom>
                  </pic:spPr>
                </pic:pic>
              </a:graphicData>
            </a:graphic>
          </wp:inline>
        </w:drawing>
      </w:r>
    </w:p>
    <w:p w14:paraId="08E07F10" w14:textId="77777777" w:rsidR="00E80923" w:rsidRPr="002A366B" w:rsidRDefault="00E80923" w:rsidP="00E80923">
      <w:pPr>
        <w:rPr>
          <w:rFonts w:cs="Arial"/>
        </w:rPr>
      </w:pPr>
    </w:p>
    <w:p w14:paraId="27774908" w14:textId="77777777" w:rsidR="00E80923" w:rsidRPr="002A366B" w:rsidRDefault="00E80923" w:rsidP="00E80923">
      <w:pPr>
        <w:rPr>
          <w:rFonts w:cs="Arial"/>
        </w:rPr>
      </w:pPr>
    </w:p>
    <w:p w14:paraId="055FF2B7" w14:textId="78767753" w:rsidR="00E80923" w:rsidRPr="002A366B" w:rsidRDefault="000D1E89" w:rsidP="000D1E89">
      <w:pPr>
        <w:pStyle w:val="Caption"/>
        <w:rPr>
          <w:rFonts w:cs="Arial"/>
          <w:noProof/>
        </w:rPr>
      </w:pPr>
      <w:bookmarkStart w:id="29" w:name="_Ref123220510"/>
      <w:r w:rsidRPr="002A366B">
        <w:rPr>
          <w:rFonts w:cs="Arial"/>
        </w:rPr>
        <w:t xml:space="preserve">Figure </w:t>
      </w:r>
      <w:r w:rsidRPr="002A366B">
        <w:rPr>
          <w:rFonts w:cs="Arial"/>
        </w:rPr>
        <w:fldChar w:fldCharType="begin"/>
      </w:r>
      <w:r w:rsidRPr="002A366B">
        <w:rPr>
          <w:rFonts w:cs="Arial"/>
        </w:rPr>
        <w:instrText xml:space="preserve"> SEQ Figure \* ARABIC </w:instrText>
      </w:r>
      <w:r w:rsidRPr="002A366B">
        <w:rPr>
          <w:rFonts w:cs="Arial"/>
        </w:rPr>
        <w:fldChar w:fldCharType="separate"/>
      </w:r>
      <w:r w:rsidRPr="002A366B">
        <w:rPr>
          <w:rFonts w:cs="Arial"/>
          <w:noProof/>
        </w:rPr>
        <w:t>1</w:t>
      </w:r>
      <w:r w:rsidRPr="002A366B">
        <w:rPr>
          <w:rFonts w:cs="Arial"/>
        </w:rPr>
        <w:fldChar w:fldCharType="end"/>
      </w:r>
      <w:bookmarkEnd w:id="29"/>
    </w:p>
    <w:p w14:paraId="4CEF06B2" w14:textId="77777777" w:rsidR="00E80923" w:rsidRPr="002A366B" w:rsidRDefault="00E80923" w:rsidP="00E80923">
      <w:pPr>
        <w:tabs>
          <w:tab w:val="left" w:pos="6660"/>
        </w:tabs>
        <w:rPr>
          <w:rFonts w:cs="Arial"/>
          <w:noProof/>
        </w:rPr>
      </w:pPr>
      <w:r w:rsidRPr="002A366B">
        <w:rPr>
          <w:rFonts w:cs="Arial"/>
        </w:rPr>
        <w:lastRenderedPageBreak/>
        <w:tab/>
      </w:r>
      <w:r w:rsidRPr="002A366B">
        <w:rPr>
          <w:rFonts w:cs="Arial"/>
          <w:noProof/>
          <w:lang w:eastAsia="en-GB"/>
        </w:rPr>
        <w:drawing>
          <wp:inline distT="0" distB="0" distL="0" distR="0" wp14:anchorId="223EE0C0" wp14:editId="6140DCBF">
            <wp:extent cx="4856086" cy="7320280"/>
            <wp:effectExtent l="0" t="0" r="0" b="0"/>
            <wp:docPr id="3" name="Picture 3"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ox and whisker chart&#10;&#10;Description automatically generated"/>
                    <pic:cNvPicPr/>
                  </pic:nvPicPr>
                  <pic:blipFill rotWithShape="1">
                    <a:blip r:embed="rId17">
                      <a:extLst>
                        <a:ext uri="{28A0092B-C50C-407E-A947-70E740481C1C}">
                          <a14:useLocalDpi xmlns:a14="http://schemas.microsoft.com/office/drawing/2010/main" val="0"/>
                        </a:ext>
                      </a:extLst>
                    </a:blip>
                    <a:srcRect l="14079" t="2943" r="6515"/>
                    <a:stretch/>
                  </pic:blipFill>
                  <pic:spPr bwMode="auto">
                    <a:xfrm>
                      <a:off x="0" y="0"/>
                      <a:ext cx="4856696" cy="7321200"/>
                    </a:xfrm>
                    <a:prstGeom prst="rect">
                      <a:avLst/>
                    </a:prstGeom>
                    <a:ln>
                      <a:noFill/>
                    </a:ln>
                    <a:extLst>
                      <a:ext uri="{53640926-AAD7-44D8-BBD7-CCE9431645EC}">
                        <a14:shadowObscured xmlns:a14="http://schemas.microsoft.com/office/drawing/2010/main"/>
                      </a:ext>
                    </a:extLst>
                  </pic:spPr>
                </pic:pic>
              </a:graphicData>
            </a:graphic>
          </wp:inline>
        </w:drawing>
      </w:r>
    </w:p>
    <w:p w14:paraId="08E0C34E" w14:textId="77777777" w:rsidR="00E80923" w:rsidRPr="002A366B" w:rsidRDefault="00E80923" w:rsidP="00E80923">
      <w:pPr>
        <w:rPr>
          <w:rFonts w:cs="Arial"/>
        </w:rPr>
      </w:pPr>
    </w:p>
    <w:p w14:paraId="3CD12673" w14:textId="5C930943" w:rsidR="000D1E89" w:rsidRPr="002A366B" w:rsidRDefault="000D1E89" w:rsidP="000D1E89">
      <w:pPr>
        <w:pStyle w:val="Caption"/>
        <w:rPr>
          <w:rFonts w:cs="Arial"/>
        </w:rPr>
      </w:pPr>
      <w:bookmarkStart w:id="30" w:name="_Ref123220494"/>
      <w:r w:rsidRPr="002A366B">
        <w:rPr>
          <w:rFonts w:cs="Arial"/>
        </w:rPr>
        <w:t xml:space="preserve">Figure </w:t>
      </w:r>
      <w:r w:rsidRPr="002A366B">
        <w:rPr>
          <w:rFonts w:cs="Arial"/>
        </w:rPr>
        <w:fldChar w:fldCharType="begin"/>
      </w:r>
      <w:r w:rsidRPr="002A366B">
        <w:rPr>
          <w:rFonts w:cs="Arial"/>
        </w:rPr>
        <w:instrText xml:space="preserve"> SEQ Figure \* ARABIC </w:instrText>
      </w:r>
      <w:r w:rsidRPr="002A366B">
        <w:rPr>
          <w:rFonts w:cs="Arial"/>
        </w:rPr>
        <w:fldChar w:fldCharType="separate"/>
      </w:r>
      <w:r w:rsidRPr="002A366B">
        <w:rPr>
          <w:rFonts w:cs="Arial"/>
          <w:noProof/>
        </w:rPr>
        <w:t>2</w:t>
      </w:r>
      <w:r w:rsidRPr="002A366B">
        <w:rPr>
          <w:rFonts w:cs="Arial"/>
        </w:rPr>
        <w:fldChar w:fldCharType="end"/>
      </w:r>
      <w:bookmarkEnd w:id="30"/>
    </w:p>
    <w:p w14:paraId="646B9F1C" w14:textId="77777777" w:rsidR="00E80923" w:rsidRPr="002A366B" w:rsidRDefault="00E80923" w:rsidP="00E80923">
      <w:pPr>
        <w:ind w:firstLine="720"/>
        <w:rPr>
          <w:rFonts w:cs="Arial"/>
        </w:rPr>
      </w:pPr>
      <w:r w:rsidRPr="002A366B">
        <w:rPr>
          <w:rFonts w:cs="Arial"/>
          <w:noProof/>
          <w:lang w:eastAsia="en-GB"/>
        </w:rPr>
        <w:lastRenderedPageBreak/>
        <w:drawing>
          <wp:inline distT="0" distB="0" distL="0" distR="0" wp14:anchorId="106171AB" wp14:editId="05525E47">
            <wp:extent cx="4211161" cy="4351338"/>
            <wp:effectExtent l="0" t="0" r="5715" b="5080"/>
            <wp:docPr id="7" name="Content Placeholder 3" descr="Chart, box and whisker chart&#10;&#10;Description automatically generated">
              <a:extLst xmlns:a="http://schemas.openxmlformats.org/drawingml/2006/main">
                <a:ext uri="{FF2B5EF4-FFF2-40B4-BE49-F238E27FC236}">
                  <a16:creationId xmlns:a16="http://schemas.microsoft.com/office/drawing/2014/main" id="{C15D9DCA-3AA1-A8B2-AA23-B8C81B6F8B2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Chart, box and whisker chart&#10;&#10;Description automatically generated">
                      <a:extLst>
                        <a:ext uri="{FF2B5EF4-FFF2-40B4-BE49-F238E27FC236}">
                          <a16:creationId xmlns:a16="http://schemas.microsoft.com/office/drawing/2014/main" id="{C15D9DCA-3AA1-A8B2-AA23-B8C81B6F8B2F}"/>
                        </a:ext>
                      </a:extLst>
                    </pic:cNvPr>
                    <pic:cNvPicPr>
                      <a:picLocks noGrp="1" noChangeAspect="1"/>
                    </pic:cNvPicPr>
                  </pic:nvPicPr>
                  <pic:blipFill rotWithShape="1">
                    <a:blip r:embed="rId18">
                      <a:extLst>
                        <a:ext uri="{28A0092B-C50C-407E-A947-70E740481C1C}">
                          <a14:useLocalDpi xmlns:a14="http://schemas.microsoft.com/office/drawing/2010/main" val="0"/>
                        </a:ext>
                      </a:extLst>
                    </a:blip>
                    <a:srcRect l="12949" t="24898" r="14967" b="14710"/>
                    <a:stretch/>
                  </pic:blipFill>
                  <pic:spPr bwMode="auto">
                    <a:xfrm>
                      <a:off x="0" y="0"/>
                      <a:ext cx="4211161" cy="4351338"/>
                    </a:xfrm>
                    <a:prstGeom prst="rect">
                      <a:avLst/>
                    </a:prstGeom>
                    <a:ln>
                      <a:noFill/>
                    </a:ln>
                    <a:extLst>
                      <a:ext uri="{53640926-AAD7-44D8-BBD7-CCE9431645EC}">
                        <a14:shadowObscured xmlns:a14="http://schemas.microsoft.com/office/drawing/2010/main"/>
                      </a:ext>
                    </a:extLst>
                  </pic:spPr>
                </pic:pic>
              </a:graphicData>
            </a:graphic>
          </wp:inline>
        </w:drawing>
      </w:r>
    </w:p>
    <w:p w14:paraId="0FC3E27F" w14:textId="2D4C55ED" w:rsidR="00E80923" w:rsidRPr="002A366B" w:rsidRDefault="000D1E89" w:rsidP="000D1E89">
      <w:pPr>
        <w:pStyle w:val="Caption"/>
        <w:rPr>
          <w:rFonts w:cs="Arial"/>
        </w:rPr>
      </w:pPr>
      <w:bookmarkStart w:id="31" w:name="_Ref123220473"/>
      <w:r w:rsidRPr="002A366B">
        <w:rPr>
          <w:rFonts w:cs="Arial"/>
        </w:rPr>
        <w:t xml:space="preserve">Figure </w:t>
      </w:r>
      <w:r w:rsidRPr="002A366B">
        <w:rPr>
          <w:rFonts w:cs="Arial"/>
        </w:rPr>
        <w:fldChar w:fldCharType="begin"/>
      </w:r>
      <w:r w:rsidRPr="002A366B">
        <w:rPr>
          <w:rFonts w:cs="Arial"/>
        </w:rPr>
        <w:instrText xml:space="preserve"> SEQ Figure \* ARABIC </w:instrText>
      </w:r>
      <w:r w:rsidRPr="002A366B">
        <w:rPr>
          <w:rFonts w:cs="Arial"/>
        </w:rPr>
        <w:fldChar w:fldCharType="separate"/>
      </w:r>
      <w:r w:rsidRPr="002A366B">
        <w:rPr>
          <w:rFonts w:cs="Arial"/>
          <w:noProof/>
        </w:rPr>
        <w:t>3</w:t>
      </w:r>
      <w:r w:rsidRPr="002A366B">
        <w:rPr>
          <w:rFonts w:cs="Arial"/>
        </w:rPr>
        <w:fldChar w:fldCharType="end"/>
      </w:r>
      <w:bookmarkEnd w:id="31"/>
    </w:p>
    <w:p w14:paraId="68D4D623" w14:textId="77777777" w:rsidR="00E80923" w:rsidRPr="002A366B" w:rsidRDefault="00E80923" w:rsidP="00E80923">
      <w:pPr>
        <w:rPr>
          <w:rFonts w:cs="Arial"/>
        </w:rPr>
      </w:pPr>
    </w:p>
    <w:p w14:paraId="3BB51361" w14:textId="55393D62" w:rsidR="00E80923" w:rsidRPr="002A366B" w:rsidRDefault="00E80923" w:rsidP="00E80923">
      <w:pPr>
        <w:tabs>
          <w:tab w:val="left" w:pos="1350"/>
        </w:tabs>
        <w:rPr>
          <w:rFonts w:cs="Arial"/>
          <w:noProof/>
        </w:rPr>
      </w:pPr>
      <w:r w:rsidRPr="002A366B">
        <w:rPr>
          <w:rFonts w:cs="Arial"/>
          <w:noProof/>
          <w:lang w:eastAsia="en-GB"/>
        </w:rPr>
        <w:lastRenderedPageBreak/>
        <w:drawing>
          <wp:inline distT="0" distB="0" distL="0" distR="0" wp14:anchorId="43F78343" wp14:editId="09738765">
            <wp:extent cx="5727700" cy="7064375"/>
            <wp:effectExtent l="0" t="0" r="0" b="0"/>
            <wp:docPr id="1" name="Picture 1" descr="Chart,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27700" cy="7064375"/>
                    </a:xfrm>
                    <a:prstGeom prst="rect">
                      <a:avLst/>
                    </a:prstGeom>
                  </pic:spPr>
                </pic:pic>
              </a:graphicData>
            </a:graphic>
          </wp:inline>
        </w:drawing>
      </w:r>
    </w:p>
    <w:p w14:paraId="2CB54116" w14:textId="77777777" w:rsidR="00E80923" w:rsidRPr="002A366B" w:rsidRDefault="00E80923" w:rsidP="00E80923">
      <w:pPr>
        <w:rPr>
          <w:rFonts w:cs="Arial"/>
          <w:noProof/>
        </w:rPr>
      </w:pPr>
    </w:p>
    <w:p w14:paraId="5798A201" w14:textId="618B0B56" w:rsidR="001249DE" w:rsidRPr="002A366B" w:rsidRDefault="000D1E89" w:rsidP="000D1E89">
      <w:pPr>
        <w:pStyle w:val="Caption"/>
        <w:rPr>
          <w:rFonts w:cs="Arial"/>
        </w:rPr>
      </w:pPr>
      <w:bookmarkStart w:id="32" w:name="_Ref123220339"/>
      <w:r w:rsidRPr="002A366B">
        <w:rPr>
          <w:rFonts w:cs="Arial"/>
        </w:rPr>
        <w:t xml:space="preserve">Figure </w:t>
      </w:r>
      <w:r w:rsidRPr="002A366B">
        <w:rPr>
          <w:rFonts w:cs="Arial"/>
        </w:rPr>
        <w:fldChar w:fldCharType="begin"/>
      </w:r>
      <w:r w:rsidRPr="002A366B">
        <w:rPr>
          <w:rFonts w:cs="Arial"/>
        </w:rPr>
        <w:instrText xml:space="preserve"> SEQ Figure \* ARABIC </w:instrText>
      </w:r>
      <w:r w:rsidRPr="002A366B">
        <w:rPr>
          <w:rFonts w:cs="Arial"/>
        </w:rPr>
        <w:fldChar w:fldCharType="separate"/>
      </w:r>
      <w:r w:rsidRPr="002A366B">
        <w:rPr>
          <w:rFonts w:cs="Arial"/>
          <w:noProof/>
        </w:rPr>
        <w:t>4</w:t>
      </w:r>
      <w:r w:rsidRPr="002A366B">
        <w:rPr>
          <w:rFonts w:cs="Arial"/>
        </w:rPr>
        <w:fldChar w:fldCharType="end"/>
      </w:r>
      <w:bookmarkEnd w:id="32"/>
    </w:p>
    <w:p w14:paraId="0E3C26AC" w14:textId="699D8C65" w:rsidR="000D1E89" w:rsidRPr="002A366B" w:rsidRDefault="000D1E89">
      <w:pPr>
        <w:spacing w:line="240" w:lineRule="auto"/>
        <w:jc w:val="left"/>
        <w:rPr>
          <w:rFonts w:cs="Arial"/>
        </w:rPr>
      </w:pPr>
      <w:r w:rsidRPr="002A366B">
        <w:rPr>
          <w:rFonts w:cs="Arial"/>
        </w:rPr>
        <w:br w:type="page"/>
      </w:r>
    </w:p>
    <w:p w14:paraId="5C1FFBBF" w14:textId="77777777" w:rsidR="000D1E89" w:rsidRDefault="000D1E89" w:rsidP="000D1E89">
      <w:pPr>
        <w:rPr>
          <w:rFonts w:cs="Arial"/>
        </w:rPr>
      </w:pPr>
    </w:p>
    <w:p w14:paraId="64F1E3D6" w14:textId="77777777" w:rsidR="00F63B2E" w:rsidRDefault="00F63B2E" w:rsidP="00F63B2E">
      <w:pPr>
        <w:pStyle w:val="Heading2"/>
      </w:pPr>
      <w:bookmarkStart w:id="33" w:name="_Toc125456873"/>
      <w:r w:rsidRPr="00420443">
        <w:t>Muscle Biopsy Sub-Study</w:t>
      </w:r>
      <w:bookmarkEnd w:id="33"/>
    </w:p>
    <w:p w14:paraId="2EBE66A1" w14:textId="66EFF049" w:rsidR="00F63B2E" w:rsidRDefault="00F63B2E" w:rsidP="00F63B2E">
      <w:pPr>
        <w:spacing w:line="240" w:lineRule="auto"/>
      </w:pPr>
      <w:r w:rsidRPr="00732B00">
        <w:rPr>
          <w:b/>
          <w:bCs/>
        </w:rPr>
        <w:t>Investi</w:t>
      </w:r>
      <w:r>
        <w:rPr>
          <w:b/>
          <w:bCs/>
        </w:rPr>
        <w:t>g</w:t>
      </w:r>
      <w:r w:rsidRPr="00732B00">
        <w:rPr>
          <w:b/>
          <w:bCs/>
        </w:rPr>
        <w:t>ator:</w:t>
      </w:r>
      <w:r>
        <w:t xml:space="preserve"> Dr. Luke Baker (20/01/2023)</w:t>
      </w:r>
    </w:p>
    <w:p w14:paraId="5973F8D1" w14:textId="77777777" w:rsidR="00F63B2E" w:rsidRPr="00420443" w:rsidRDefault="00F63B2E" w:rsidP="00F63B2E">
      <w:pPr>
        <w:spacing w:line="240" w:lineRule="auto"/>
      </w:pPr>
      <w:r>
        <w:tab/>
      </w:r>
    </w:p>
    <w:p w14:paraId="511D4AF5" w14:textId="77777777" w:rsidR="00F63B2E" w:rsidRDefault="00F63B2E" w:rsidP="00F63B2E">
      <w:pPr>
        <w:pStyle w:val="Heading3"/>
      </w:pPr>
      <w:bookmarkStart w:id="34" w:name="_Toc125456874"/>
      <w:r>
        <w:t>Purpose</w:t>
      </w:r>
      <w:bookmarkEnd w:id="34"/>
    </w:p>
    <w:p w14:paraId="6BD17B75" w14:textId="77777777" w:rsidR="00F63B2E" w:rsidRDefault="00F63B2E" w:rsidP="00F63B2E">
      <w:r>
        <w:t>The aim of the skeletal muscle biopsy sub-study was to investigate the molecular effect of the use of a single dose of IV-Iron on skeletal muscle phenotype/structure, mitochondrial function, and biogenesis to decipher a mechanism of action of IV-Iron in those with CKD-ID. This data also provides additional insight into the findings on the primary outcome and other functional and biological measures.</w:t>
      </w:r>
    </w:p>
    <w:p w14:paraId="5E7A2B44" w14:textId="77777777" w:rsidR="00F63B2E" w:rsidRDefault="00F63B2E" w:rsidP="00F63B2E">
      <w:pPr>
        <w:pStyle w:val="Heading3"/>
      </w:pPr>
      <w:bookmarkStart w:id="35" w:name="_Toc125456875"/>
      <w:r>
        <w:t>Methods</w:t>
      </w:r>
      <w:bookmarkEnd w:id="35"/>
    </w:p>
    <w:p w14:paraId="0FDAC1F9" w14:textId="77777777" w:rsidR="00F63B2E" w:rsidRPr="00161E07" w:rsidRDefault="00F63B2E" w:rsidP="00F63B2E">
      <w:pPr>
        <w:pStyle w:val="Heading4"/>
      </w:pPr>
      <w:r w:rsidRPr="00161E07">
        <w:t>RT-PCR</w:t>
      </w:r>
      <w:r>
        <w:t xml:space="preserve"> (mRNA expression &amp; DNA copy number)</w:t>
      </w:r>
    </w:p>
    <w:p w14:paraId="56502102" w14:textId="77777777" w:rsidR="00F63B2E" w:rsidRDefault="00F63B2E" w:rsidP="00F63B2E">
      <w:r w:rsidRPr="00AC14DB">
        <w:t>RNA</w:t>
      </w:r>
      <w:r>
        <w:t xml:space="preserve"> and/or</w:t>
      </w:r>
      <w:r w:rsidRPr="00AC14DB">
        <w:t xml:space="preserve"> </w:t>
      </w:r>
      <w:r>
        <w:t xml:space="preserve">DNA </w:t>
      </w:r>
      <w:r w:rsidRPr="00AC14DB">
        <w:t xml:space="preserve">was isolated from approximately </w:t>
      </w:r>
      <w:r>
        <w:t>5</w:t>
      </w:r>
      <w:r w:rsidRPr="00AC14DB">
        <w:t xml:space="preserve"> mg/wet weight muscle biopsy tissue using TRIzol (Fisher Scientific, UK, 15596018)</w:t>
      </w:r>
      <w:r>
        <w:t xml:space="preserve"> as per the manufacturer instructions</w:t>
      </w:r>
      <w:r w:rsidRPr="00AC14DB">
        <w:t xml:space="preserve"> and </w:t>
      </w:r>
      <w:r>
        <w:t xml:space="preserve">RNA </w:t>
      </w:r>
      <w:r w:rsidRPr="00AC14DB">
        <w:t xml:space="preserve">reversed transcribed to cDNA using </w:t>
      </w:r>
      <w:r>
        <w:t xml:space="preserve">pre-defined </w:t>
      </w:r>
      <w:r w:rsidRPr="00AC14DB">
        <w:t>reverse transcription system (</w:t>
      </w:r>
      <w:r>
        <w:t>Lunascript, New England Biosciences</w:t>
      </w:r>
      <w:r w:rsidRPr="00AC14DB">
        <w:t xml:space="preserve">). Primers, probes, and internal controls for all genes were supplied as TaqMan gene expression assays (Applied Biosystems, Warrington, UK, 4331182) involved in </w:t>
      </w:r>
      <w:r>
        <w:t>mitochondrial</w:t>
      </w:r>
      <w:r w:rsidRPr="00AC14DB">
        <w:t xml:space="preserve"> biogenesis</w:t>
      </w:r>
      <w:r>
        <w:t xml:space="preserve">, oxidative stress, autophagy, protein breakdown and inflammation. 18-s </w:t>
      </w:r>
      <w:r w:rsidRPr="00AC14DB">
        <w:t>was used as an in- ternal control which was determined to remain stable over the course of the intervention.</w:t>
      </w:r>
      <w:r>
        <w:t xml:space="preserve"> For DNA copy number analysis, GAPDH was used as a cytoplasmic control and ND1 as a stable mitochondrial-specific target and the two were compared to the estimation of mitochondrial abundance.</w:t>
      </w:r>
      <w:r w:rsidRPr="00AC14DB">
        <w:t xml:space="preserve"> The Ct values from the target gene were normalized to 18s and expression levels </w:t>
      </w:r>
      <w:r>
        <w:t xml:space="preserve">were </w:t>
      </w:r>
      <w:r w:rsidRPr="00AC14DB">
        <w:t xml:space="preserve">calculated according to </w:t>
      </w:r>
      <w:r>
        <w:t xml:space="preserve">the </w:t>
      </w:r>
      <w:r w:rsidRPr="00AC14DB">
        <w:t>2−ΔΔCT method to determine fold changes.</w:t>
      </w:r>
    </w:p>
    <w:p w14:paraId="5B0F225E" w14:textId="77777777" w:rsidR="00F63B2E" w:rsidRDefault="00F63B2E" w:rsidP="00F63B2E">
      <w:pPr>
        <w:pStyle w:val="Heading4"/>
      </w:pPr>
      <w:r w:rsidRPr="003D29C0">
        <w:lastRenderedPageBreak/>
        <w:t>Transmission Electron Microscopy</w:t>
      </w:r>
    </w:p>
    <w:p w14:paraId="6EA6456A" w14:textId="77777777" w:rsidR="00F63B2E" w:rsidRDefault="00F63B2E" w:rsidP="00F63B2E">
      <w:r w:rsidRPr="000C211A">
        <w:t>Fresh biopsy samples were dissected into 1mm</w:t>
      </w:r>
      <w:r w:rsidRPr="000C211A">
        <w:rPr>
          <w:vertAlign w:val="superscript"/>
        </w:rPr>
        <w:t>3</w:t>
      </w:r>
      <w:r w:rsidRPr="000C211A">
        <w:t xml:space="preserve"> pieces, ensuring that they did not dry out, and subsequently place EM Fix (2.5% glutaraldehyde in 0.1M sodium cacodylate buffer or PBS pH 7.3). Samples were then stored at 4</w:t>
      </w:r>
      <w:r w:rsidRPr="000C211A">
        <w:rPr>
          <w:vertAlign w:val="superscript"/>
        </w:rPr>
        <w:t>o</w:t>
      </w:r>
      <w:r w:rsidRPr="000C211A">
        <w:t xml:space="preserve">C and </w:t>
      </w:r>
      <w:r>
        <w:t>fixed</w:t>
      </w:r>
      <w:r w:rsidRPr="000C211A">
        <w:t xml:space="preserve"> for 12 – 72 hours and the buffer was switched to fresh buffer if stored for longer periods prior to analysis. </w:t>
      </w:r>
    </w:p>
    <w:p w14:paraId="7BC1E878" w14:textId="77777777" w:rsidR="00F63B2E" w:rsidRPr="000C211A" w:rsidRDefault="00F63B2E" w:rsidP="00F63B2E"/>
    <w:p w14:paraId="59003243" w14:textId="77777777" w:rsidR="00F63B2E" w:rsidRDefault="00F63B2E" w:rsidP="00F63B2E">
      <w:r w:rsidRPr="000C211A">
        <w:t xml:space="preserve">For sample processing samples were washed in the buffer for 20 minutes three times prior to being washed in ultrapure water for 20mins. Samples were subsequently transferred into 1% Osmium tetroxide/1.5% Potassium Ferricyanide in pure water for 120 minutes. Samples were then washed in pure water and then transferred to 70% ethanol for 10 minutes, followed by a further 30 minutes in </w:t>
      </w:r>
      <w:r w:rsidRPr="000C211A">
        <w:rPr>
          <w:i/>
        </w:rPr>
        <w:t>En bloc</w:t>
      </w:r>
      <w:r w:rsidRPr="000C211A">
        <w:t xml:space="preserve"> stain in 2% uranyl acetate in 70% ethanol protected from light. Samples were subsequently </w:t>
      </w:r>
      <w:r>
        <w:t>taken</w:t>
      </w:r>
      <w:r w:rsidRPr="000C211A">
        <w:t xml:space="preserve"> through a 3-step dehydration protocol through 70-100% for 30 minutes each and then washed with 100% analytical grade ethanol 2 times for 30 minutes. To embed samples for sectioning, samples were infiltrated with Spurr’s modified resin for 90 mins each at ratios of 3:1, 1:1 and 1:3 (ethanol:resin). Samples were then embedded in 100% </w:t>
      </w:r>
      <w:r>
        <w:t>Sp</w:t>
      </w:r>
      <w:r w:rsidRPr="000C211A">
        <w:t>urr’s resin and polymerised in 60</w:t>
      </w:r>
      <w:r w:rsidRPr="000C211A">
        <w:sym w:font="Symbol" w:char="F0B0"/>
      </w:r>
      <w:r w:rsidRPr="000C211A">
        <w:t xml:space="preserve">C for 16h. </w:t>
      </w:r>
    </w:p>
    <w:p w14:paraId="7795191E" w14:textId="77777777" w:rsidR="00F63B2E" w:rsidRPr="000C211A" w:rsidRDefault="00F63B2E" w:rsidP="00F63B2E"/>
    <w:p w14:paraId="2DF17981" w14:textId="77777777" w:rsidR="00F63B2E" w:rsidRDefault="00F63B2E" w:rsidP="00F63B2E">
      <w:r w:rsidRPr="000C211A">
        <w:t xml:space="preserve">Samples were sectioned to 70nm thick using a </w:t>
      </w:r>
      <w:r w:rsidRPr="000C211A">
        <w:rPr>
          <w:i/>
        </w:rPr>
        <w:t>Leica UC7 ultramicrotome / Reichert Ultracut E ultramicrotome</w:t>
      </w:r>
      <w:r w:rsidRPr="000C211A">
        <w:t>, collected onto copper mesh grids and stained with 2% aqueous uranyl acetate for 30 minutes followed by 2 minutes in lead citrate. Samples were viewed on a JEOL JEM-1400 TEM with an accelerating voltage of 100kV. Digital images were collected with a Megaview III digital camera with iTEM software, with 5 images of each copper dish collected at x5000 and x8000 magnifications for analysis.</w:t>
      </w:r>
    </w:p>
    <w:p w14:paraId="23CF0908" w14:textId="77777777" w:rsidR="00F63B2E" w:rsidRDefault="00F63B2E" w:rsidP="00F63B2E"/>
    <w:p w14:paraId="589A301A" w14:textId="77777777" w:rsidR="00F63B2E" w:rsidRDefault="00F63B2E" w:rsidP="00F63B2E">
      <w:r>
        <w:t xml:space="preserve">Image analysis was conducted using Image J (Fiji v.2.3.0), see </w:t>
      </w:r>
      <w:r w:rsidRPr="00732B00">
        <w:rPr>
          <w:b/>
          <w:bCs/>
        </w:rPr>
        <w:fldChar w:fldCharType="begin"/>
      </w:r>
      <w:r w:rsidRPr="00732B00">
        <w:rPr>
          <w:b/>
          <w:bCs/>
        </w:rPr>
        <w:instrText xml:space="preserve"> REF _Ref125454912 \h </w:instrText>
      </w:r>
      <w:r>
        <w:rPr>
          <w:b/>
          <w:bCs/>
        </w:rPr>
        <w:instrText xml:space="preserve"> \* MERGEFORMAT </w:instrText>
      </w:r>
      <w:r w:rsidRPr="00732B00">
        <w:rPr>
          <w:b/>
          <w:bCs/>
        </w:rPr>
      </w:r>
      <w:r w:rsidRPr="00732B00">
        <w:rPr>
          <w:b/>
          <w:bCs/>
        </w:rPr>
        <w:fldChar w:fldCharType="separate"/>
      </w:r>
      <w:r w:rsidRPr="00732B00">
        <w:rPr>
          <w:b/>
          <w:bCs/>
        </w:rPr>
        <w:t xml:space="preserve">Figure </w:t>
      </w:r>
      <w:r w:rsidRPr="00732B00">
        <w:rPr>
          <w:b/>
          <w:bCs/>
          <w:noProof/>
        </w:rPr>
        <w:t>5</w:t>
      </w:r>
      <w:r w:rsidRPr="00732B00">
        <w:rPr>
          <w:b/>
          <w:bCs/>
        </w:rPr>
        <w:fldChar w:fldCharType="end"/>
      </w:r>
      <w:r>
        <w:t xml:space="preserve"> for example image and structural identification of organelles. Different measures taken from different image magnifications are as follows:</w:t>
      </w:r>
    </w:p>
    <w:p w14:paraId="2E343821" w14:textId="77777777" w:rsidR="00F63B2E" w:rsidRDefault="00F63B2E" w:rsidP="00F63B2E"/>
    <w:p w14:paraId="245A05EF" w14:textId="77777777" w:rsidR="00F63B2E" w:rsidRDefault="00F63B2E" w:rsidP="00F63B2E">
      <w:r w:rsidRPr="00491D45">
        <w:t>5000x magnification</w:t>
      </w:r>
      <w:r>
        <w:t>:</w:t>
      </w:r>
    </w:p>
    <w:p w14:paraId="2CA2614A" w14:textId="77777777" w:rsidR="00F63B2E" w:rsidRDefault="00F63B2E" w:rsidP="00F63B2E">
      <w:r>
        <w:lastRenderedPageBreak/>
        <w:t xml:space="preserve">Mitochondrial Density: The number of mitochondria was counted per image frame. Images were discounted if tissue only covered part of the image frame. </w:t>
      </w:r>
    </w:p>
    <w:p w14:paraId="6C7B27F3" w14:textId="77777777" w:rsidR="00F63B2E" w:rsidRDefault="00F63B2E" w:rsidP="00F63B2E">
      <w:r>
        <w:t>Lipid Droplet Density: The number of lipid droplets was counted per image frame. Images were discounted if tissue only covered part of the image frame.</w:t>
      </w:r>
    </w:p>
    <w:p w14:paraId="4BB88DD6" w14:textId="77777777" w:rsidR="00F63B2E" w:rsidRDefault="00F63B2E" w:rsidP="00F63B2E"/>
    <w:p w14:paraId="02262EA0" w14:textId="77777777" w:rsidR="00F63B2E" w:rsidRDefault="00F63B2E" w:rsidP="00F63B2E">
      <w:r>
        <w:t xml:space="preserve">Sarcomere Length (um): Five sarcomeres per image frame were selected and a perpendicular line was drawn between them using the line tool. The length of this line was then recorded and means were taken per image frame. </w:t>
      </w:r>
    </w:p>
    <w:p w14:paraId="0DD76879" w14:textId="77777777" w:rsidR="00F63B2E" w:rsidRDefault="00F63B2E" w:rsidP="00F63B2E"/>
    <w:p w14:paraId="1BCFB437" w14:textId="77777777" w:rsidR="00F63B2E" w:rsidRDefault="00F63B2E" w:rsidP="00F63B2E">
      <w:r>
        <w:t>8000x magnification:</w:t>
      </w:r>
    </w:p>
    <w:p w14:paraId="0A416CB0" w14:textId="77777777" w:rsidR="00F63B2E" w:rsidRDefault="00F63B2E" w:rsidP="00F63B2E">
      <w:r>
        <w:t xml:space="preserve">Optimal mitochondrial locality: The number of total z-lines was counted from the entire image frame. The number of z-lines was then counted from the same image which had mitochondrial straddling on either side of the z-line. A ratio was then created based on these two values. </w:t>
      </w:r>
    </w:p>
    <w:p w14:paraId="0AF35317" w14:textId="77777777" w:rsidR="00F63B2E" w:rsidRDefault="00F63B2E" w:rsidP="00F63B2E"/>
    <w:p w14:paraId="33C740D8" w14:textId="77777777" w:rsidR="00F63B2E" w:rsidRDefault="00F63B2E" w:rsidP="00F63B2E">
      <w:r>
        <w:t>Mitochondrial Circularity: Ten mitochondria (if there are 10 or more in the image frame) per image was selected and the free hand tool was used to draw around each one in turn. The circularity measurement was then calculated as follows for each of the mitochondria, with a value of ‘1’ indicating a perfect circle (</w:t>
      </w:r>
      <w:r w:rsidRPr="00620DD4">
        <w:t>4*area/(π*major_axis^2</w:t>
      </w:r>
      <w:r>
        <w:t>).</w:t>
      </w:r>
    </w:p>
    <w:p w14:paraId="7E0F6DBD" w14:textId="77777777" w:rsidR="00F63B2E" w:rsidRDefault="00F63B2E" w:rsidP="00F63B2E"/>
    <w:p w14:paraId="30F1F29B" w14:textId="77777777" w:rsidR="00F63B2E" w:rsidRDefault="00F63B2E" w:rsidP="00F63B2E">
      <w:r>
        <w:rPr>
          <w:noProof/>
        </w:rPr>
        <w:lastRenderedPageBreak/>
        <mc:AlternateContent>
          <mc:Choice Requires="wps">
            <w:drawing>
              <wp:anchor distT="0" distB="0" distL="114300" distR="114300" simplePos="0" relativeHeight="251688960" behindDoc="0" locked="0" layoutInCell="1" allowOverlap="1" wp14:anchorId="264D6026" wp14:editId="016E4D14">
                <wp:simplePos x="0" y="0"/>
                <wp:positionH relativeFrom="column">
                  <wp:posOffset>66675</wp:posOffset>
                </wp:positionH>
                <wp:positionV relativeFrom="paragraph">
                  <wp:posOffset>2772410</wp:posOffset>
                </wp:positionV>
                <wp:extent cx="5281295" cy="635"/>
                <wp:effectExtent l="0" t="0" r="1905" b="0"/>
                <wp:wrapTopAndBottom/>
                <wp:docPr id="21" name="Text Box 21"/>
                <wp:cNvGraphicFramePr/>
                <a:graphic xmlns:a="http://schemas.openxmlformats.org/drawingml/2006/main">
                  <a:graphicData uri="http://schemas.microsoft.com/office/word/2010/wordprocessingShape">
                    <wps:wsp>
                      <wps:cNvSpPr txBox="1"/>
                      <wps:spPr>
                        <a:xfrm>
                          <a:off x="0" y="0"/>
                          <a:ext cx="5281295" cy="635"/>
                        </a:xfrm>
                        <a:prstGeom prst="rect">
                          <a:avLst/>
                        </a:prstGeom>
                        <a:solidFill>
                          <a:prstClr val="white"/>
                        </a:solidFill>
                        <a:ln>
                          <a:noFill/>
                        </a:ln>
                      </wps:spPr>
                      <wps:txbx>
                        <w:txbxContent>
                          <w:p w14:paraId="27A9B49C" w14:textId="2930A5DC" w:rsidR="00F63B2E" w:rsidRPr="000F433C" w:rsidRDefault="00F63B2E" w:rsidP="00F63B2E">
                            <w:pPr>
                              <w:pStyle w:val="Caption"/>
                              <w:spacing w:line="360" w:lineRule="auto"/>
                              <w:rPr>
                                <w:rFonts w:cstheme="minorHAnsi"/>
                                <w:noProof/>
                                <w:sz w:val="22"/>
                                <w:szCs w:val="22"/>
                              </w:rPr>
                            </w:pPr>
                            <w:r w:rsidRPr="00732B00">
                              <w:rPr>
                                <w:b/>
                                <w:bCs/>
                              </w:rPr>
                              <w:t xml:space="preserve">Figure </w:t>
                            </w:r>
                            <w:r w:rsidRPr="00732B00">
                              <w:rPr>
                                <w:b/>
                                <w:bCs/>
                              </w:rPr>
                              <w:fldChar w:fldCharType="begin"/>
                            </w:r>
                            <w:r w:rsidRPr="00732B00">
                              <w:rPr>
                                <w:b/>
                                <w:bCs/>
                              </w:rPr>
                              <w:instrText xml:space="preserve"> SEQ Figure \* ARABIC </w:instrText>
                            </w:r>
                            <w:r w:rsidRPr="00732B00">
                              <w:rPr>
                                <w:b/>
                                <w:bCs/>
                              </w:rPr>
                              <w:fldChar w:fldCharType="separate"/>
                            </w:r>
                            <w:r w:rsidR="003611CD">
                              <w:rPr>
                                <w:b/>
                                <w:bCs/>
                                <w:noProof/>
                              </w:rPr>
                              <w:t>5</w:t>
                            </w:r>
                            <w:r w:rsidRPr="00732B00">
                              <w:rPr>
                                <w:b/>
                                <w:bCs/>
                                <w:noProof/>
                              </w:rPr>
                              <w:fldChar w:fldCharType="end"/>
                            </w:r>
                            <w:r w:rsidRPr="00732B00">
                              <w:rPr>
                                <w:b/>
                                <w:bCs/>
                              </w:rPr>
                              <w:t>.</w:t>
                            </w:r>
                            <w:r>
                              <w:t xml:space="preserve"> </w:t>
                            </w:r>
                            <w:r w:rsidRPr="00B22335">
                              <w:t>Representative image from TEM analysis with annotation giving an example of different organelle structures identified during image analysis. Image displayed is magnification x8000.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64D6026" id="_x0000_t202" coordsize="21600,21600" o:spt="202" path="m,l,21600r21600,l21600,xe">
                <v:stroke joinstyle="miter"/>
                <v:path gradientshapeok="t" o:connecttype="rect"/>
              </v:shapetype>
              <v:shape id="Text Box 21" o:spid="_x0000_s1038" type="#_x0000_t202" style="position:absolute;left:0;text-align:left;margin-left:5.25pt;margin-top:218.3pt;width:415.85pt;height:.0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qsJWGwIAAEAEAAAOAAAAZHJzL2Uyb0RvYy54bWysU8Fu2zAMvQ/YPwi6L04ypGuNOEWWIsOA&#13;&#10;oC2QDj0rshwLkEWNUmJnXz9KjpOt22nYRaZJitR7j5zfd41hR4Vegy34ZDTmTFkJpbb7gn97WX+4&#13;&#10;5cwHYUthwKqCn5Tn94v37+aty9UUajClQkZFrM9bV/A6BJdnmZe1aoQfgVOWghVgIwL94j4rUbRU&#13;&#10;vTHZdDy+yVrA0iFI5T15H/ogX6T6VaVkeKoqrwIzBae3hXRiOnfxzBZzke9RuFrL8zPEP7yiEdpS&#13;&#10;00upBxEEO6D+o1SjJYKHKowkNBlUlZYqYSA0k/EbNNtaOJWwEDneXWjy/6+sfDxu3TOy0H2GjgSM&#13;&#10;hLTO556cEU9XYRO/9FJGcaLwdKFNdYFJcs6mt5Pp3YwzSbGbj7NYI7tedejDFwUNi0bBkTRJVInj&#13;&#10;xoc+dUiJnTwYXa61MfEnBlYG2VGQfm2tgzoX/y3L2JhrId7qC0ZPdsURrdDtOqZLwvhpALmD8kTY&#13;&#10;Efqx8E6uNTXcCB+eBdIcEFya7fBER2WgLTicLc5qwB9/88d8koeinLU0VwX33w8CFWfmqyXh4hAO&#13;&#10;Bg7GbjDsoVkBQZ3Q1jiZTLqAwQxmhdC80sgvYxcKCSupV8HDYK5CP920MlItlymJRs2JsLFbJ2Pp&#13;&#10;gdiX7lWgO8sSSM1HGCZO5G/U6XOTPm55CER1ki4S27N45pvGNIl/Xqm4B7/+p6zr4i9+AgAA//8D&#13;&#10;AFBLAwQUAAYACAAAACEA1a7CaOMAAAAPAQAADwAAAGRycy9kb3ducmV2LnhtbExPPU/DMBDdkfgP&#13;&#10;1iGxIOqQhlClcaqqwECXitCFzY3dOBCfI9tpw7/nYIHlpHf37n2Uq8n27KR96BwKuJslwDQ2TnXY&#13;&#10;Cti/Pd8ugIUoUcneoRbwpQOsqsuLUhbKnfFVn+rYMhLBUEgBJsah4Dw0RlsZZm7QSLej81ZGgr7l&#13;&#10;yssziduep0mScys7JAcjB70xuvmsRytgl73vzM14fNqus7l/2Y+b/KOthbi+mh6XNNZLYFFP8e8D&#13;&#10;fjpQfqgo2MGNqALrCSf3xBSQzfMcGBEWWZoCO/xuHoBXJf/fo/oGAAD//wMAUEsBAi0AFAAGAAgA&#13;&#10;AAAhALaDOJL+AAAA4QEAABMAAAAAAAAAAAAAAAAAAAAAAFtDb250ZW50X1R5cGVzXS54bWxQSwEC&#13;&#10;LQAUAAYACAAAACEAOP0h/9YAAACUAQAACwAAAAAAAAAAAAAAAAAvAQAAX3JlbHMvLnJlbHNQSwEC&#13;&#10;LQAUAAYACAAAACEAYqrCVhsCAABABAAADgAAAAAAAAAAAAAAAAAuAgAAZHJzL2Uyb0RvYy54bWxQ&#13;&#10;SwECLQAUAAYACAAAACEA1a7CaOMAAAAPAQAADwAAAAAAAAAAAAAAAAB1BAAAZHJzL2Rvd25yZXYu&#13;&#10;eG1sUEsFBgAAAAAEAAQA8wAAAIUFAAAAAA==&#13;&#10;" stroked="f">
                <v:textbox style="mso-fit-shape-to-text:t" inset="0,0,0,0">
                  <w:txbxContent>
                    <w:p w14:paraId="27A9B49C" w14:textId="2930A5DC" w:rsidR="00F63B2E" w:rsidRPr="000F433C" w:rsidRDefault="00F63B2E" w:rsidP="00F63B2E">
                      <w:pPr>
                        <w:pStyle w:val="Caption"/>
                        <w:spacing w:line="360" w:lineRule="auto"/>
                        <w:rPr>
                          <w:rFonts w:cstheme="minorHAnsi"/>
                          <w:noProof/>
                          <w:sz w:val="22"/>
                          <w:szCs w:val="22"/>
                        </w:rPr>
                      </w:pPr>
                      <w:r w:rsidRPr="00732B00">
                        <w:rPr>
                          <w:b/>
                          <w:bCs/>
                        </w:rPr>
                        <w:t xml:space="preserve">Figure </w:t>
                      </w:r>
                      <w:r w:rsidRPr="00732B00">
                        <w:rPr>
                          <w:b/>
                          <w:bCs/>
                        </w:rPr>
                        <w:fldChar w:fldCharType="begin"/>
                      </w:r>
                      <w:r w:rsidRPr="00732B00">
                        <w:rPr>
                          <w:b/>
                          <w:bCs/>
                        </w:rPr>
                        <w:instrText xml:space="preserve"> SEQ Figure \* ARABIC </w:instrText>
                      </w:r>
                      <w:r w:rsidRPr="00732B00">
                        <w:rPr>
                          <w:b/>
                          <w:bCs/>
                        </w:rPr>
                        <w:fldChar w:fldCharType="separate"/>
                      </w:r>
                      <w:r w:rsidR="003611CD">
                        <w:rPr>
                          <w:b/>
                          <w:bCs/>
                          <w:noProof/>
                        </w:rPr>
                        <w:t>5</w:t>
                      </w:r>
                      <w:r w:rsidRPr="00732B00">
                        <w:rPr>
                          <w:b/>
                          <w:bCs/>
                          <w:noProof/>
                        </w:rPr>
                        <w:fldChar w:fldCharType="end"/>
                      </w:r>
                      <w:r w:rsidRPr="00732B00">
                        <w:rPr>
                          <w:b/>
                          <w:bCs/>
                        </w:rPr>
                        <w:t>.</w:t>
                      </w:r>
                      <w:r>
                        <w:t xml:space="preserve"> </w:t>
                      </w:r>
                      <w:r w:rsidRPr="00B22335">
                        <w:t>Representative image from TEM analysis with annotation giving an example of different organelle structures identified during image analysis. Image displayed is magnification x8000.</w:t>
                      </w:r>
                    </w:p>
                  </w:txbxContent>
                </v:textbox>
                <w10:wrap type="topAndBottom"/>
              </v:shape>
            </w:pict>
          </mc:Fallback>
        </mc:AlternateContent>
      </w:r>
      <w:r>
        <w:rPr>
          <w:i/>
          <w:iCs/>
          <w:noProof/>
        </w:rPr>
        <w:drawing>
          <wp:inline distT="0" distB="0" distL="0" distR="0" wp14:anchorId="7F8F9F60" wp14:editId="43E21F09">
            <wp:extent cx="3919855" cy="2663190"/>
            <wp:effectExtent l="0" t="0" r="4445" b="3810"/>
            <wp:docPr id="41" name="Picture 4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diagram&#10;&#10;Description automatically generated"/>
                    <pic:cNvPicPr/>
                  </pic:nvPicPr>
                  <pic:blipFill rotWithShape="1">
                    <a:blip r:embed="rId20">
                      <a:extLst>
                        <a:ext uri="{28A0092B-C50C-407E-A947-70E740481C1C}">
                          <a14:useLocalDpi xmlns:a14="http://schemas.microsoft.com/office/drawing/2010/main" val="0"/>
                        </a:ext>
                      </a:extLst>
                    </a:blip>
                    <a:srcRect l="18035" t="5179" r="13571" b="12197"/>
                    <a:stretch/>
                  </pic:blipFill>
                  <pic:spPr bwMode="auto">
                    <a:xfrm>
                      <a:off x="0" y="0"/>
                      <a:ext cx="3919855" cy="2663190"/>
                    </a:xfrm>
                    <a:prstGeom prst="rect">
                      <a:avLst/>
                    </a:prstGeom>
                    <a:ln>
                      <a:noFill/>
                    </a:ln>
                    <a:extLst>
                      <a:ext uri="{53640926-AAD7-44D8-BBD7-CCE9431645EC}">
                        <a14:shadowObscured xmlns:a14="http://schemas.microsoft.com/office/drawing/2010/main"/>
                      </a:ext>
                    </a:extLst>
                  </pic:spPr>
                </pic:pic>
              </a:graphicData>
            </a:graphic>
          </wp:inline>
        </w:drawing>
      </w:r>
    </w:p>
    <w:p w14:paraId="4CF50364" w14:textId="77777777" w:rsidR="00F63B2E" w:rsidRDefault="00F63B2E" w:rsidP="00F63B2E"/>
    <w:p w14:paraId="6E90006C" w14:textId="77777777" w:rsidR="00F63B2E" w:rsidRDefault="00F63B2E" w:rsidP="00F63B2E">
      <w:r>
        <w:t xml:space="preserve">Cristae Density: Ten mitochondria (if there are 10 or more in the image frame) per image was selected and the free hand tool was used to draw around each one in turn. The mean grey scale value was then taken which indicates the sum of the grey values for all of the pixels within the selected area, divided by the total number of pixels in the selected area. Grey values for each pixel were determined using the following equation: </w:t>
      </w:r>
      <w:r w:rsidRPr="0011328E">
        <w:t>gray=</w:t>
      </w:r>
      <w:r>
        <w:t>(</w:t>
      </w:r>
      <w:r w:rsidRPr="0011328E">
        <w:t>0.299red</w:t>
      </w:r>
      <w:r>
        <w:t>)</w:t>
      </w:r>
      <w:r w:rsidRPr="0011328E">
        <w:t>+</w:t>
      </w:r>
      <w:r>
        <w:t>(</w:t>
      </w:r>
      <w:r w:rsidRPr="0011328E">
        <w:t>0.587green</w:t>
      </w:r>
      <w:r>
        <w:t>)</w:t>
      </w:r>
      <w:r w:rsidRPr="0011328E">
        <w:t>+0.114blue</w:t>
      </w:r>
      <w:r>
        <w:t>.</w:t>
      </w:r>
    </w:p>
    <w:p w14:paraId="256D1B0F" w14:textId="77777777" w:rsidR="00F63B2E" w:rsidRDefault="00F63B2E" w:rsidP="00F63B2E">
      <w:pPr>
        <w:pStyle w:val="Heading3"/>
      </w:pPr>
      <w:bookmarkStart w:id="36" w:name="_Toc125456876"/>
      <w:r w:rsidRPr="00BC04B1">
        <w:t>Statistical Analysis</w:t>
      </w:r>
      <w:bookmarkEnd w:id="36"/>
    </w:p>
    <w:p w14:paraId="65B3D09C" w14:textId="77777777" w:rsidR="00F63B2E" w:rsidRPr="00BC04B1" w:rsidRDefault="00F63B2E" w:rsidP="00F63B2E">
      <w:r w:rsidRPr="00BC04B1">
        <w:t xml:space="preserve">Data were presented as mean ± standard deviation unless otherwise stated. All data were tested for normality using the Shapiro-Wilk test. Non-normally distributed data were either log-transformed prior to analysis or a nonparametric equivalent was used as appropriate. Comparisons between </w:t>
      </w:r>
      <w:r>
        <w:t>cohorts</w:t>
      </w:r>
      <w:r w:rsidRPr="00BC04B1">
        <w:t xml:space="preserve"> </w:t>
      </w:r>
      <w:r>
        <w:t xml:space="preserve">of </w:t>
      </w:r>
      <w:r w:rsidRPr="00BC04B1">
        <w:t xml:space="preserve">patients and </w:t>
      </w:r>
      <w:r>
        <w:t>CONs/HVs</w:t>
      </w:r>
      <w:r w:rsidRPr="00BC04B1">
        <w:t xml:space="preserve"> were made using independent samples t-tests or Mann-Whitney U tests as appropriate. To determine the effect of exercise over time and between groups a two-way repeated measures ANOVA was used (time × </w:t>
      </w:r>
      <w:r>
        <w:t>intervention</w:t>
      </w:r>
      <w:r w:rsidRPr="00BC04B1">
        <w:t>)</w:t>
      </w:r>
      <w:r>
        <w:t xml:space="preserve">. </w:t>
      </w:r>
      <w:r w:rsidRPr="00BC04B1">
        <w:t>Statistical analysis was carried out using IBM SPSS v.27.</w:t>
      </w:r>
    </w:p>
    <w:p w14:paraId="3E56D96C" w14:textId="77777777" w:rsidR="00F63B2E" w:rsidRPr="00BC04B1" w:rsidRDefault="00F63B2E" w:rsidP="00F63B2E">
      <w:pPr>
        <w:spacing w:line="276" w:lineRule="auto"/>
        <w:ind w:right="-98"/>
        <w:rPr>
          <w:rFonts w:cstheme="minorHAnsi"/>
        </w:rPr>
      </w:pPr>
    </w:p>
    <w:p w14:paraId="24DFDB87" w14:textId="77777777" w:rsidR="00F63B2E" w:rsidRDefault="00F63B2E" w:rsidP="00F63B2E">
      <w:pPr>
        <w:pStyle w:val="Heading3"/>
      </w:pPr>
      <w:bookmarkStart w:id="37" w:name="_Toc125456877"/>
      <w:r>
        <w:lastRenderedPageBreak/>
        <w:t>Baseline Cohort Analysis</w:t>
      </w:r>
      <w:bookmarkEnd w:id="37"/>
    </w:p>
    <w:p w14:paraId="3AF594F9" w14:textId="77777777" w:rsidR="00F63B2E" w:rsidRDefault="00F63B2E" w:rsidP="00F63B2E">
      <w:r w:rsidRPr="00783343">
        <w:t>The first aim was to investigate differences between non-CKD, CKD, and CKD-ID patients at baseline for skeletal muscle mRNA expression of markers related to mitochondrial biogenesis, protein breakdown and inflammation. CKD-ID</w:t>
      </w:r>
      <w:r>
        <w:t xml:space="preserve"> patients were found to have significant increases in mRNA expression for markers of oxidative stress, apoptosis, protein breakdown and inflammation </w:t>
      </w:r>
      <w:r w:rsidRPr="006D0C7A">
        <w:rPr>
          <w:b/>
          <w:bCs/>
        </w:rPr>
        <w:t>(</w:t>
      </w:r>
      <w:r w:rsidRPr="006D0C7A">
        <w:rPr>
          <w:b/>
          <w:bCs/>
        </w:rPr>
        <w:fldChar w:fldCharType="begin"/>
      </w:r>
      <w:r w:rsidRPr="006D0C7A">
        <w:rPr>
          <w:b/>
          <w:bCs/>
        </w:rPr>
        <w:instrText xml:space="preserve"> REF _Ref125455016 \h </w:instrText>
      </w:r>
      <w:r>
        <w:rPr>
          <w:b/>
          <w:bCs/>
        </w:rPr>
        <w:instrText xml:space="preserve"> \* MERGEFORMAT </w:instrText>
      </w:r>
      <w:r w:rsidRPr="006D0C7A">
        <w:rPr>
          <w:b/>
          <w:bCs/>
        </w:rPr>
      </w:r>
      <w:r w:rsidRPr="006D0C7A">
        <w:rPr>
          <w:b/>
          <w:bCs/>
        </w:rPr>
        <w:fldChar w:fldCharType="separate"/>
      </w:r>
      <w:r w:rsidRPr="006D0C7A">
        <w:rPr>
          <w:b/>
          <w:bCs/>
        </w:rPr>
        <w:t xml:space="preserve">Figure </w:t>
      </w:r>
      <w:r w:rsidRPr="006D0C7A">
        <w:rPr>
          <w:b/>
          <w:bCs/>
          <w:noProof/>
        </w:rPr>
        <w:t>6</w:t>
      </w:r>
      <w:r w:rsidRPr="006D0C7A">
        <w:rPr>
          <w:b/>
          <w:bCs/>
        </w:rPr>
        <w:fldChar w:fldCharType="end"/>
      </w:r>
      <w:r w:rsidRPr="006D0C7A">
        <w:rPr>
          <w:b/>
          <w:bCs/>
        </w:rPr>
        <w:t>).</w:t>
      </w:r>
      <w:r>
        <w:t xml:space="preserve"> However, no differences were noted in the expression of markers related to mitochondrial biogenesis. </w:t>
      </w:r>
    </w:p>
    <w:p w14:paraId="7A60E082" w14:textId="77777777" w:rsidR="00F63B2E" w:rsidRDefault="00F63B2E" w:rsidP="00F63B2E"/>
    <w:p w14:paraId="7191C313" w14:textId="77777777" w:rsidR="00F63B2E" w:rsidRDefault="00F63B2E" w:rsidP="00F63B2E"/>
    <w:p w14:paraId="7FF5A6CF" w14:textId="77777777" w:rsidR="00F63B2E" w:rsidRDefault="00F63B2E" w:rsidP="00F63B2E">
      <w:r w:rsidRPr="00783343">
        <w:rPr>
          <w:noProof/>
        </w:rPr>
        <mc:AlternateContent>
          <mc:Choice Requires="wps">
            <w:drawing>
              <wp:anchor distT="0" distB="0" distL="114300" distR="114300" simplePos="0" relativeHeight="251692032" behindDoc="0" locked="0" layoutInCell="1" allowOverlap="1" wp14:anchorId="54CD76B5" wp14:editId="694FE0CF">
                <wp:simplePos x="0" y="0"/>
                <wp:positionH relativeFrom="column">
                  <wp:posOffset>-116205</wp:posOffset>
                </wp:positionH>
                <wp:positionV relativeFrom="paragraph">
                  <wp:posOffset>3379470</wp:posOffset>
                </wp:positionV>
                <wp:extent cx="5731510" cy="1579880"/>
                <wp:effectExtent l="0" t="0" r="0" b="0"/>
                <wp:wrapTopAndBottom/>
                <wp:docPr id="30" name="Text Box 30"/>
                <wp:cNvGraphicFramePr/>
                <a:graphic xmlns:a="http://schemas.openxmlformats.org/drawingml/2006/main">
                  <a:graphicData uri="http://schemas.microsoft.com/office/word/2010/wordprocessingShape">
                    <wps:wsp>
                      <wps:cNvSpPr txBox="1"/>
                      <wps:spPr>
                        <a:xfrm>
                          <a:off x="0" y="0"/>
                          <a:ext cx="5731510" cy="1579880"/>
                        </a:xfrm>
                        <a:prstGeom prst="rect">
                          <a:avLst/>
                        </a:prstGeom>
                        <a:solidFill>
                          <a:prstClr val="white"/>
                        </a:solidFill>
                        <a:ln>
                          <a:noFill/>
                        </a:ln>
                      </wps:spPr>
                      <wps:txbx>
                        <w:txbxContent>
                          <w:p w14:paraId="0E6D39C8" w14:textId="77777777" w:rsidR="00F63B2E" w:rsidRPr="00D856BF" w:rsidRDefault="00F63B2E" w:rsidP="00F63B2E">
                            <w:pPr>
                              <w:rPr>
                                <w:noProof/>
                                <w:sz w:val="22"/>
                                <w:szCs w:val="22"/>
                              </w:rPr>
                            </w:pPr>
                            <w:r w:rsidRPr="006D0C7A">
                              <w:rPr>
                                <w:b/>
                                <w:bCs/>
                              </w:rPr>
                              <w:t xml:space="preserve">Figure </w:t>
                            </w:r>
                            <w:r w:rsidRPr="006D0C7A">
                              <w:rPr>
                                <w:b/>
                                <w:bCs/>
                              </w:rPr>
                              <w:fldChar w:fldCharType="begin"/>
                            </w:r>
                            <w:r w:rsidRPr="006D0C7A">
                              <w:rPr>
                                <w:b/>
                                <w:bCs/>
                              </w:rPr>
                              <w:instrText xml:space="preserve"> SEQ Figure \* ARABIC </w:instrText>
                            </w:r>
                            <w:r w:rsidRPr="006D0C7A">
                              <w:rPr>
                                <w:b/>
                                <w:bCs/>
                              </w:rPr>
                              <w:fldChar w:fldCharType="separate"/>
                            </w:r>
                            <w:r w:rsidRPr="006D0C7A">
                              <w:rPr>
                                <w:b/>
                                <w:bCs/>
                                <w:noProof/>
                              </w:rPr>
                              <w:t>6</w:t>
                            </w:r>
                            <w:r w:rsidRPr="006D0C7A">
                              <w:rPr>
                                <w:b/>
                                <w:bCs/>
                                <w:noProof/>
                              </w:rPr>
                              <w:fldChar w:fldCharType="end"/>
                            </w:r>
                            <w:r w:rsidRPr="006D0C7A">
                              <w:rPr>
                                <w:b/>
                                <w:bCs/>
                              </w:rPr>
                              <w:t>.</w:t>
                            </w:r>
                            <w:r>
                              <w:t xml:space="preserve"> mRNA gene expression analysis comparing the basal expression of a variety of markers related to mitochondrial biogenesis, oxidative stress, apoptosis, protein breakdown and inflammation in muscle biopsies from: Healthy Volunteers (HV); chronic kidney disease patients (CKD); CKD patients with iron deficiency (CKD-ID). * Indicates </w:t>
                            </w:r>
                            <w:r w:rsidRPr="00B86CCF">
                              <w:rPr>
                                <w:i/>
                                <w:iCs/>
                              </w:rPr>
                              <w:t>p</w:t>
                            </w:r>
                            <w:r>
                              <w:t xml:space="preserve"> &lt; 0.05; ** indicates </w:t>
                            </w:r>
                            <w:r w:rsidRPr="00B86CCF">
                              <w:rPr>
                                <w:i/>
                                <w:iCs/>
                              </w:rPr>
                              <w:t>p</w:t>
                            </w:r>
                            <w:r>
                              <w:t xml:space="preserve"> &lt; 0.01.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CD76B5" id="Text Box 30" o:spid="_x0000_s1039" type="#_x0000_t202" style="position:absolute;left:0;text-align:left;margin-left:-9.15pt;margin-top:266.1pt;width:451.3pt;height:124.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vD0DIAIAAEQEAAAOAAAAZHJzL2Uyb0RvYy54bWysU02P2jAQvVfqf7B8L4Gt6LIRYUVZUVVC&#13;&#10;uyux1Z6N4xBLjscdGxL66zt2CLTbnqpenIlnPB/vvZnfd41hR4Vegy34ZDTmTFkJpbb7gn97WX+Y&#13;&#10;ceaDsKUwYFXBT8rz+8X7d/PW5eoGajClQkZJrM9bV/A6BJdnmZe1aoQfgVOWnBVgIwL94j4rUbSU&#13;&#10;vTHZzXj8KWsBS4cglfd0+9A7+SLlryolw1NVeRWYKTj1FtKJ6dzFM1vMRb5H4Wotz22If+iiEdpS&#13;&#10;0UuqBxEEO6D+I1WjJYKHKowkNBlUlZYqzUDTTMZvptnWwqk0C4Hj3QUm///Sysfj1j0jC91n6IjA&#13;&#10;CEjrfO7pMs7TVdjEL3XKyE8Qni6wqS4wSZfT24+T6YRcknyT6e3dbJaAza7PHfrwRUHDolFwJF4S&#13;&#10;XOK48YFKUugQEqt5MLpca2PiT3SsDLKjIA7bWgcVm6QXv0UZG2MtxFe9O95k11miFbpdx3RJXc6G&#13;&#10;QXdQnmh+hF4a3sm1poIb4cOzQNICzUX6Dk90VAbagsPZ4qwG/PG3+xhPFJGXs5a0VXD//SBQcWa+&#13;&#10;WiIvCnEwcDB2g2EPzQpo1AltjpPJpAcYzGBWCM0ryX4Zq5BLWEm1Ch4GcxV6hdPaSLVcpiCSmxNh&#13;&#10;Y7dOxtQDsC/dq0B3piUQo48wqE7kb9jpY3uYl4cAlU7URWB7FM94k1QTP+e1irvw63+Kui7/4icA&#13;&#10;AAD//wMAUEsDBBQABgAIAAAAIQDHLl0L5AAAABABAAAPAAAAZHJzL2Rvd25yZXYueG1sTE89T8Mw&#13;&#10;EN2R+A/WIbGg1kkKrZXGqaCBrQwtVWc3dpOI+BzFTpP+e44JlpPu3rv3kW0m27Kr6X3jUEI8j4AZ&#13;&#10;LJ1usJJw/PqYCWA+KNSqdWgk3IyHTX5/l6lUuxH35noIFSMR9KmSUIfQpZz7sjZW+bnrDBJ2cb1V&#13;&#10;gda+4rpXI4nblidRtORWNUgOterMtjbl92GwEpZFP4x73D4Vx/ed+uyq5PR2O0n5+DAVaxqva2DB&#13;&#10;TOHvA347UH7IKdjZDag9ayXMYrEgqoSXRZIAI4YQz3Q5S1iJOAKeZ/x/kfwHAAD//wMAUEsBAi0A&#13;&#10;FAAGAAgAAAAhALaDOJL+AAAA4QEAABMAAAAAAAAAAAAAAAAAAAAAAFtDb250ZW50X1R5cGVzXS54&#13;&#10;bWxQSwECLQAUAAYACAAAACEAOP0h/9YAAACUAQAACwAAAAAAAAAAAAAAAAAvAQAAX3JlbHMvLnJl&#13;&#10;bHNQSwECLQAUAAYACAAAACEA6bw9AyACAABEBAAADgAAAAAAAAAAAAAAAAAuAgAAZHJzL2Uyb0Rv&#13;&#10;Yy54bWxQSwECLQAUAAYACAAAACEAxy5dC+QAAAAQAQAADwAAAAAAAAAAAAAAAAB6BAAAZHJzL2Rv&#13;&#10;d25yZXYueG1sUEsFBgAAAAAEAAQA8wAAAIsFAAAAAA==&#13;&#10;" stroked="f">
                <v:textbox inset="0,0,0,0">
                  <w:txbxContent>
                    <w:p w14:paraId="0E6D39C8" w14:textId="77777777" w:rsidR="00F63B2E" w:rsidRPr="00D856BF" w:rsidRDefault="00F63B2E" w:rsidP="00F63B2E">
                      <w:pPr>
                        <w:rPr>
                          <w:noProof/>
                          <w:sz w:val="22"/>
                          <w:szCs w:val="22"/>
                        </w:rPr>
                      </w:pPr>
                      <w:r w:rsidRPr="006D0C7A">
                        <w:rPr>
                          <w:b/>
                          <w:bCs/>
                        </w:rPr>
                        <w:t xml:space="preserve">Figure </w:t>
                      </w:r>
                      <w:r w:rsidRPr="006D0C7A">
                        <w:rPr>
                          <w:b/>
                          <w:bCs/>
                        </w:rPr>
                        <w:fldChar w:fldCharType="begin"/>
                      </w:r>
                      <w:r w:rsidRPr="006D0C7A">
                        <w:rPr>
                          <w:b/>
                          <w:bCs/>
                        </w:rPr>
                        <w:instrText xml:space="preserve"> SEQ Figure \* ARABIC </w:instrText>
                      </w:r>
                      <w:r w:rsidRPr="006D0C7A">
                        <w:rPr>
                          <w:b/>
                          <w:bCs/>
                        </w:rPr>
                        <w:fldChar w:fldCharType="separate"/>
                      </w:r>
                      <w:r w:rsidRPr="006D0C7A">
                        <w:rPr>
                          <w:b/>
                          <w:bCs/>
                          <w:noProof/>
                        </w:rPr>
                        <w:t>6</w:t>
                      </w:r>
                      <w:r w:rsidRPr="006D0C7A">
                        <w:rPr>
                          <w:b/>
                          <w:bCs/>
                          <w:noProof/>
                        </w:rPr>
                        <w:fldChar w:fldCharType="end"/>
                      </w:r>
                      <w:r w:rsidRPr="006D0C7A">
                        <w:rPr>
                          <w:b/>
                          <w:bCs/>
                        </w:rPr>
                        <w:t>.</w:t>
                      </w:r>
                      <w:r>
                        <w:t xml:space="preserve"> mRNA gene expression analysis comparing the basal expression of a variety of markers related to mitochondrial biogenesis, oxidative stress, apoptosis, protein breakdown and inflammation in muscle biopsies from: Healthy Volunteers (HV); chronic kidney disease patients (CKD); CKD patients with iron deficiency (CKD-ID). * Indicates </w:t>
                      </w:r>
                      <w:r w:rsidRPr="00B86CCF">
                        <w:rPr>
                          <w:i/>
                          <w:iCs/>
                        </w:rPr>
                        <w:t>p</w:t>
                      </w:r>
                      <w:r>
                        <w:t xml:space="preserve"> &lt; 0.05; ** indicates </w:t>
                      </w:r>
                      <w:r w:rsidRPr="00B86CCF">
                        <w:rPr>
                          <w:i/>
                          <w:iCs/>
                        </w:rPr>
                        <w:t>p</w:t>
                      </w:r>
                      <w:r>
                        <w:t xml:space="preserve"> &lt; 0.01.</w:t>
                      </w:r>
                    </w:p>
                  </w:txbxContent>
                </v:textbox>
                <w10:wrap type="topAndBottom"/>
              </v:shape>
            </w:pict>
          </mc:Fallback>
        </mc:AlternateContent>
      </w:r>
      <w:r w:rsidRPr="00783343">
        <w:rPr>
          <w:noProof/>
        </w:rPr>
        <w:drawing>
          <wp:anchor distT="0" distB="0" distL="114300" distR="114300" simplePos="0" relativeHeight="251693056" behindDoc="0" locked="0" layoutInCell="1" allowOverlap="1" wp14:anchorId="387043FC" wp14:editId="45ECEBC5">
            <wp:simplePos x="0" y="0"/>
            <wp:positionH relativeFrom="column">
              <wp:posOffset>1270</wp:posOffset>
            </wp:positionH>
            <wp:positionV relativeFrom="paragraph">
              <wp:posOffset>0</wp:posOffset>
            </wp:positionV>
            <wp:extent cx="5731510" cy="3178810"/>
            <wp:effectExtent l="0" t="0" r="0" b="0"/>
            <wp:wrapTopAndBottom/>
            <wp:docPr id="42" name="Picture 42" descr="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ngineering drawing&#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78810"/>
                    </a:xfrm>
                    <a:prstGeom prst="rect">
                      <a:avLst/>
                    </a:prstGeom>
                  </pic:spPr>
                </pic:pic>
              </a:graphicData>
            </a:graphic>
            <wp14:sizeRelH relativeFrom="page">
              <wp14:pctWidth>0</wp14:pctWidth>
            </wp14:sizeRelH>
            <wp14:sizeRelV relativeFrom="page">
              <wp14:pctHeight>0</wp14:pctHeight>
            </wp14:sizeRelV>
          </wp:anchor>
        </w:drawing>
      </w:r>
    </w:p>
    <w:p w14:paraId="0E0D5D98" w14:textId="77777777" w:rsidR="00F63B2E" w:rsidRDefault="00F63B2E" w:rsidP="00F63B2E"/>
    <w:p w14:paraId="31CC5694" w14:textId="77777777" w:rsidR="00F63B2E" w:rsidRDefault="00F63B2E" w:rsidP="00F63B2E"/>
    <w:p w14:paraId="072234C0" w14:textId="77777777" w:rsidR="00F63B2E" w:rsidRDefault="00F63B2E" w:rsidP="00F63B2E"/>
    <w:p w14:paraId="464E5A14" w14:textId="77777777" w:rsidR="00F63B2E" w:rsidRDefault="00F63B2E" w:rsidP="00F63B2E"/>
    <w:p w14:paraId="46E2912C" w14:textId="77777777" w:rsidR="00F63B2E" w:rsidRDefault="00F63B2E" w:rsidP="00F63B2E"/>
    <w:p w14:paraId="7CE83200" w14:textId="77777777" w:rsidR="00F63B2E" w:rsidRDefault="00F63B2E" w:rsidP="00F63B2E">
      <w:r>
        <w:t>Follow-up analysis sought to understand cohort differences in mitochondrial density and structure in skeletal muscle biopsies. Mitochondrial density was determined via analysis of mitochondrial DNA copy number analysis and Transmission Electron Microscopy (TEM) analysis. Measures related to the mitochondria structure were conducted using TEM analysis. In the between cohort analysis, we saw no difference in mitochondrial DNA copy number (</w:t>
      </w:r>
      <w:r w:rsidRPr="006D0C7A">
        <w:rPr>
          <w:b/>
          <w:bCs/>
        </w:rPr>
        <w:fldChar w:fldCharType="begin"/>
      </w:r>
      <w:r w:rsidRPr="006D0C7A">
        <w:rPr>
          <w:b/>
          <w:bCs/>
        </w:rPr>
        <w:instrText xml:space="preserve"> REF _Ref125455118 \h </w:instrText>
      </w:r>
      <w:r>
        <w:rPr>
          <w:b/>
          <w:bCs/>
        </w:rPr>
        <w:instrText xml:space="preserve"> \* MERGEFORMAT </w:instrText>
      </w:r>
      <w:r w:rsidRPr="006D0C7A">
        <w:rPr>
          <w:b/>
          <w:bCs/>
        </w:rPr>
      </w:r>
      <w:r w:rsidRPr="006D0C7A">
        <w:rPr>
          <w:b/>
          <w:bCs/>
        </w:rPr>
        <w:fldChar w:fldCharType="separate"/>
      </w:r>
      <w:r w:rsidRPr="006D0C7A">
        <w:rPr>
          <w:b/>
          <w:bCs/>
        </w:rPr>
        <w:t xml:space="preserve">Figure </w:t>
      </w:r>
      <w:r w:rsidRPr="006D0C7A">
        <w:rPr>
          <w:b/>
          <w:bCs/>
          <w:noProof/>
        </w:rPr>
        <w:t>7</w:t>
      </w:r>
      <w:r w:rsidRPr="006D0C7A">
        <w:rPr>
          <w:b/>
          <w:bCs/>
        </w:rPr>
        <w:fldChar w:fldCharType="end"/>
      </w:r>
      <w:r w:rsidRPr="006D0C7A">
        <w:rPr>
          <w:b/>
          <w:bCs/>
        </w:rPr>
        <w:t>a</w:t>
      </w:r>
      <w:r>
        <w:t xml:space="preserve">), but trends to a reduction in mitochondrial number </w:t>
      </w:r>
      <w:r w:rsidRPr="006D0C7A">
        <w:rPr>
          <w:b/>
          <w:bCs/>
        </w:rPr>
        <w:t>(</w:t>
      </w:r>
      <w:r w:rsidRPr="006D0C7A">
        <w:rPr>
          <w:b/>
          <w:bCs/>
        </w:rPr>
        <w:fldChar w:fldCharType="begin"/>
      </w:r>
      <w:r w:rsidRPr="006D0C7A">
        <w:rPr>
          <w:b/>
          <w:bCs/>
        </w:rPr>
        <w:instrText xml:space="preserve"> REF _Ref125455118 \h  \* MERGEFORMAT </w:instrText>
      </w:r>
      <w:r w:rsidRPr="006D0C7A">
        <w:rPr>
          <w:b/>
          <w:bCs/>
        </w:rPr>
      </w:r>
      <w:r w:rsidRPr="006D0C7A">
        <w:rPr>
          <w:b/>
          <w:bCs/>
        </w:rPr>
        <w:fldChar w:fldCharType="separate"/>
      </w:r>
      <w:r w:rsidRPr="006D0C7A">
        <w:rPr>
          <w:b/>
          <w:bCs/>
        </w:rPr>
        <w:t xml:space="preserve">Figure </w:t>
      </w:r>
      <w:r w:rsidRPr="006D0C7A">
        <w:rPr>
          <w:b/>
          <w:bCs/>
          <w:noProof/>
        </w:rPr>
        <w:t>7</w:t>
      </w:r>
      <w:r w:rsidRPr="006D0C7A">
        <w:rPr>
          <w:b/>
          <w:bCs/>
        </w:rPr>
        <w:fldChar w:fldCharType="end"/>
      </w:r>
      <w:r w:rsidRPr="006D0C7A">
        <w:rPr>
          <w:b/>
          <w:bCs/>
        </w:rPr>
        <w:t xml:space="preserve">b) </w:t>
      </w:r>
      <w:r>
        <w:t xml:space="preserve">in those with CKD compared to controls (p=0.2957). No further differences were noted in relation to the mitochondrial area, circularity or cristae density </w:t>
      </w:r>
      <w:r w:rsidRPr="006D0C7A">
        <w:rPr>
          <w:b/>
          <w:bCs/>
        </w:rPr>
        <w:t>(</w:t>
      </w:r>
      <w:r w:rsidRPr="006D0C7A">
        <w:rPr>
          <w:b/>
          <w:bCs/>
        </w:rPr>
        <w:fldChar w:fldCharType="begin"/>
      </w:r>
      <w:r w:rsidRPr="006D0C7A">
        <w:rPr>
          <w:b/>
          <w:bCs/>
        </w:rPr>
        <w:instrText xml:space="preserve"> REF _Ref125455118 \h </w:instrText>
      </w:r>
      <w:r>
        <w:rPr>
          <w:b/>
          <w:bCs/>
        </w:rPr>
        <w:instrText xml:space="preserve"> \* MERGEFORMAT </w:instrText>
      </w:r>
      <w:r w:rsidRPr="006D0C7A">
        <w:rPr>
          <w:b/>
          <w:bCs/>
        </w:rPr>
      </w:r>
      <w:r w:rsidRPr="006D0C7A">
        <w:rPr>
          <w:b/>
          <w:bCs/>
        </w:rPr>
        <w:fldChar w:fldCharType="separate"/>
      </w:r>
      <w:r w:rsidRPr="006D0C7A">
        <w:rPr>
          <w:b/>
          <w:bCs/>
        </w:rPr>
        <w:t xml:space="preserve">Figure </w:t>
      </w:r>
      <w:r w:rsidRPr="006D0C7A">
        <w:rPr>
          <w:b/>
          <w:bCs/>
          <w:noProof/>
        </w:rPr>
        <w:t>7</w:t>
      </w:r>
      <w:r w:rsidRPr="006D0C7A">
        <w:rPr>
          <w:b/>
          <w:bCs/>
        </w:rPr>
        <w:fldChar w:fldCharType="end"/>
      </w:r>
      <w:r w:rsidRPr="006D0C7A">
        <w:rPr>
          <w:b/>
          <w:bCs/>
        </w:rPr>
        <w:t>).</w:t>
      </w:r>
      <w:r>
        <w:t xml:space="preserve"> </w:t>
      </w:r>
    </w:p>
    <w:p w14:paraId="72D33537" w14:textId="77777777" w:rsidR="00F63B2E" w:rsidRDefault="00F63B2E" w:rsidP="00F63B2E"/>
    <w:p w14:paraId="2BAD6BB4" w14:textId="77777777" w:rsidR="00F63B2E" w:rsidRDefault="00F63B2E" w:rsidP="00F63B2E">
      <w:r>
        <w:rPr>
          <w:noProof/>
        </w:rPr>
        <mc:AlternateContent>
          <mc:Choice Requires="wps">
            <w:drawing>
              <wp:anchor distT="0" distB="0" distL="114300" distR="114300" simplePos="0" relativeHeight="251687936" behindDoc="0" locked="0" layoutInCell="1" allowOverlap="1" wp14:anchorId="2D1DBA83" wp14:editId="6888F42D">
                <wp:simplePos x="0" y="0"/>
                <wp:positionH relativeFrom="column">
                  <wp:posOffset>-356</wp:posOffset>
                </wp:positionH>
                <wp:positionV relativeFrom="paragraph">
                  <wp:posOffset>3004083</wp:posOffset>
                </wp:positionV>
                <wp:extent cx="5539105" cy="635"/>
                <wp:effectExtent l="0" t="0" r="0" b="12065"/>
                <wp:wrapNone/>
                <wp:docPr id="31" name="Text Box 31"/>
                <wp:cNvGraphicFramePr/>
                <a:graphic xmlns:a="http://schemas.openxmlformats.org/drawingml/2006/main">
                  <a:graphicData uri="http://schemas.microsoft.com/office/word/2010/wordprocessingShape">
                    <wps:wsp>
                      <wps:cNvSpPr txBox="1"/>
                      <wps:spPr>
                        <a:xfrm>
                          <a:off x="0" y="0"/>
                          <a:ext cx="5539105" cy="635"/>
                        </a:xfrm>
                        <a:prstGeom prst="rect">
                          <a:avLst/>
                        </a:prstGeom>
                        <a:solidFill>
                          <a:prstClr val="white"/>
                        </a:solidFill>
                        <a:ln>
                          <a:noFill/>
                        </a:ln>
                      </wps:spPr>
                      <wps:txbx>
                        <w:txbxContent>
                          <w:p w14:paraId="4E4A1781" w14:textId="77777777" w:rsidR="00F63B2E" w:rsidRPr="00221228" w:rsidRDefault="00F63B2E" w:rsidP="00F63B2E">
                            <w:pPr>
                              <w:pStyle w:val="Caption"/>
                              <w:spacing w:line="360" w:lineRule="auto"/>
                              <w:rPr>
                                <w:noProof/>
                                <w:sz w:val="22"/>
                                <w:szCs w:val="22"/>
                              </w:rPr>
                            </w:pPr>
                            <w:r w:rsidRPr="006D0C7A">
                              <w:rPr>
                                <w:b/>
                                <w:bCs/>
                              </w:rPr>
                              <w:t xml:space="preserve">Figure </w:t>
                            </w:r>
                            <w:r w:rsidRPr="006D0C7A">
                              <w:rPr>
                                <w:b/>
                                <w:bCs/>
                              </w:rPr>
                              <w:fldChar w:fldCharType="begin"/>
                            </w:r>
                            <w:r w:rsidRPr="006D0C7A">
                              <w:rPr>
                                <w:b/>
                                <w:bCs/>
                              </w:rPr>
                              <w:instrText xml:space="preserve"> SEQ Figure \* ARABIC </w:instrText>
                            </w:r>
                            <w:r w:rsidRPr="006D0C7A">
                              <w:rPr>
                                <w:b/>
                                <w:bCs/>
                              </w:rPr>
                              <w:fldChar w:fldCharType="separate"/>
                            </w:r>
                            <w:r w:rsidRPr="006D0C7A">
                              <w:rPr>
                                <w:b/>
                                <w:bCs/>
                                <w:noProof/>
                              </w:rPr>
                              <w:t>7</w:t>
                            </w:r>
                            <w:r w:rsidRPr="006D0C7A">
                              <w:rPr>
                                <w:b/>
                                <w:bCs/>
                                <w:noProof/>
                              </w:rPr>
                              <w:fldChar w:fldCharType="end"/>
                            </w:r>
                            <w:r w:rsidRPr="006D0C7A">
                              <w:rPr>
                                <w:b/>
                                <w:bCs/>
                              </w:rPr>
                              <w:t>.</w:t>
                            </w:r>
                            <w:r>
                              <w:t xml:space="preserve"> a) Mitochondrial copy number analysis. b) Image analysis conducted via Transmission Electron Microscopy (TEM) to quantify mitochondrial number, lipid droplet number, sarcomere length, mitochondrial locality, mitochondrial area, mitochondrial circularity and mitochondrial inner membrane density in muscle biopsies from: Healthy Volunteers/Controls (HV/CON); chronic kidney disease patients (CKD); CKD patients with iron deficiency (CKD-ID). * Indicates </w:t>
                            </w:r>
                            <w:r w:rsidRPr="005D61D7">
                              <w:rPr>
                                <w:i/>
                                <w:iCs w:val="0"/>
                              </w:rPr>
                              <w:t>p</w:t>
                            </w:r>
                            <w:r>
                              <w:t xml:space="preserve"> &lt; 0.05; ** indicates</w:t>
                            </w:r>
                            <w:r w:rsidRPr="005D61D7">
                              <w:rPr>
                                <w:i/>
                                <w:iCs w:val="0"/>
                              </w:rPr>
                              <w:t xml:space="preserve"> p</w:t>
                            </w:r>
                            <w:r>
                              <w:t xml:space="preserve"> &lt; 0.01.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1DBA83" id="Text Box 31" o:spid="_x0000_s1040" type="#_x0000_t202" style="position:absolute;left:0;text-align:left;margin-left:-.05pt;margin-top:236.55pt;width:436.1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nlxJGwIAAEAEAAAOAAAAZHJzL2Uyb0RvYy54bWysU8Fu2zAMvQ/YPwi6L05apFiNOEWWIsOA&#13;&#10;oC2QDj0rshwLkEWNUmJ3Xz9KtpOu22nYRaZJitR7j1zcdY1hJ4Vegy34bDLlTFkJpbaHgn9/3nz6&#13;&#10;zJkPwpbCgFUFf1We3y0/fli0LldXUIMpFTIqYn3euoLXIbg8y7ysVSP8BJyyFKwAGxHoFw9ZiaKl&#13;&#10;6o3JrqbTm6wFLB2CVN6T974P8mWqX1VKhseq8iowU3B6W0gnpnMfz2y5EPkBhau1HJ4h/uEVjdCW&#13;&#10;mp5L3Ysg2BH1H6UaLRE8VGEiocmgqrRUCQOhmU3fodnVwqmEhcjx7kyT/39l5cNp556Qhe4LdCRg&#13;&#10;JKR1PvfkjHi6Cpv4pZcyihOFr2faVBeYJOd8fn07m845kxS7uZ7HGtnlqkMfvipoWDQKjqRJokqc&#13;&#10;tj70qWNK7OTB6HKjjYk/MbA2yE6C9GtrHdRQ/LcsY2OuhXirLxg92QVHtEK375guCePtCHIP5Sth&#13;&#10;R+jHwju50dRwK3x4EkhzQHBptsMjHZWBtuAwWJzVgD//5o/5JA9FOWtprgrufxwFKs7MN0vCxSEc&#13;&#10;DRyN/WjYY7MGgjqjrXEymXQBgxnNCqF5oZFfxS4UElZSr4KH0VyHfrppZaRarVISjZoTYWt3TsbS&#13;&#10;I7HP3YtAN8gSSM0HGCdO5O/U6XOTPm51DER1ki4S27M48E1jmsQfViruwdv/lHVZ/OUvAAAA//8D&#13;&#10;AFBLAwQUAAYACAAAACEAFRvekuMAAAAOAQAADwAAAGRycy9kb3ducmV2LnhtbExPTU/DMAy9I/Ef&#13;&#10;IiNxQVu6rtqmruk0DTjAZaLswi1rsqbQOFWSbuXfY3aBi2X72e+j2Iy2Y2ftQ+tQwGyaANNYO9Vi&#13;&#10;I+Dw/jxZAQtRopKdQy3gWwfYlLc3hcyVu+CbPlexYUSCIZcCTIx9znmojbYyTF2vkbCT81ZGGn3D&#13;&#10;lZcXIrcdT5Nkwa1skRSM7PXO6PqrGqyAffaxNw/D6el1m839y2HYLT6bSoj7u/FxTWW7Bhb1GP8+&#13;&#10;4DcD+YeSjB3dgCqwTsBkRocCsuWcGsJXyzQFdrxuUuBlwf/HKH8AAAD//wMAUEsBAi0AFAAGAAgA&#13;&#10;AAAhALaDOJL+AAAA4QEAABMAAAAAAAAAAAAAAAAAAAAAAFtDb250ZW50X1R5cGVzXS54bWxQSwEC&#13;&#10;LQAUAAYACAAAACEAOP0h/9YAAACUAQAACwAAAAAAAAAAAAAAAAAvAQAAX3JlbHMvLnJlbHNQSwEC&#13;&#10;LQAUAAYACAAAACEAop5cSRsCAABABAAADgAAAAAAAAAAAAAAAAAuAgAAZHJzL2Uyb0RvYy54bWxQ&#13;&#10;SwECLQAUAAYACAAAACEAFRvekuMAAAAOAQAADwAAAAAAAAAAAAAAAAB1BAAAZHJzL2Rvd25yZXYu&#13;&#10;eG1sUEsFBgAAAAAEAAQA8wAAAIUFAAAAAA==&#13;&#10;" stroked="f">
                <v:textbox style="mso-fit-shape-to-text:t" inset="0,0,0,0">
                  <w:txbxContent>
                    <w:p w14:paraId="4E4A1781" w14:textId="77777777" w:rsidR="00F63B2E" w:rsidRPr="00221228" w:rsidRDefault="00F63B2E" w:rsidP="00F63B2E">
                      <w:pPr>
                        <w:pStyle w:val="Caption"/>
                        <w:spacing w:line="360" w:lineRule="auto"/>
                        <w:rPr>
                          <w:noProof/>
                          <w:sz w:val="22"/>
                          <w:szCs w:val="22"/>
                        </w:rPr>
                      </w:pPr>
                      <w:r w:rsidRPr="006D0C7A">
                        <w:rPr>
                          <w:b/>
                          <w:bCs/>
                        </w:rPr>
                        <w:t xml:space="preserve">Figure </w:t>
                      </w:r>
                      <w:r w:rsidRPr="006D0C7A">
                        <w:rPr>
                          <w:b/>
                          <w:bCs/>
                        </w:rPr>
                        <w:fldChar w:fldCharType="begin"/>
                      </w:r>
                      <w:r w:rsidRPr="006D0C7A">
                        <w:rPr>
                          <w:b/>
                          <w:bCs/>
                        </w:rPr>
                        <w:instrText xml:space="preserve"> SEQ Figure \* ARABIC </w:instrText>
                      </w:r>
                      <w:r w:rsidRPr="006D0C7A">
                        <w:rPr>
                          <w:b/>
                          <w:bCs/>
                        </w:rPr>
                        <w:fldChar w:fldCharType="separate"/>
                      </w:r>
                      <w:r w:rsidRPr="006D0C7A">
                        <w:rPr>
                          <w:b/>
                          <w:bCs/>
                          <w:noProof/>
                        </w:rPr>
                        <w:t>7</w:t>
                      </w:r>
                      <w:r w:rsidRPr="006D0C7A">
                        <w:rPr>
                          <w:b/>
                          <w:bCs/>
                          <w:noProof/>
                        </w:rPr>
                        <w:fldChar w:fldCharType="end"/>
                      </w:r>
                      <w:r w:rsidRPr="006D0C7A">
                        <w:rPr>
                          <w:b/>
                          <w:bCs/>
                        </w:rPr>
                        <w:t>.</w:t>
                      </w:r>
                      <w:r>
                        <w:t xml:space="preserve"> a) Mitochondrial copy number analysis. b) Image analysis conducted via Transmission Electron Microscopy (TEM) to quantify mitochondrial number, lipid droplet number, sarcomere length, mitochondrial locality, mitochondrial area, mitochondrial </w:t>
                      </w:r>
                      <w:proofErr w:type="gramStart"/>
                      <w:r>
                        <w:t>circularity</w:t>
                      </w:r>
                      <w:proofErr w:type="gramEnd"/>
                      <w:r>
                        <w:t xml:space="preserve"> and mitochondrial inner membrane density in muscle biopsies from: Healthy Volunteers/Controls (HV/CON); chronic kidney disease patients (CKD); CKD patients with iron deficiency (CKD-ID). * Indicates </w:t>
                      </w:r>
                      <w:r w:rsidRPr="005D61D7">
                        <w:rPr>
                          <w:i/>
                          <w:iCs w:val="0"/>
                        </w:rPr>
                        <w:t>p</w:t>
                      </w:r>
                      <w:r>
                        <w:t xml:space="preserve"> &lt; 0.05; ** indicates</w:t>
                      </w:r>
                      <w:r w:rsidRPr="005D61D7">
                        <w:rPr>
                          <w:i/>
                          <w:iCs w:val="0"/>
                        </w:rPr>
                        <w:t xml:space="preserve"> p</w:t>
                      </w:r>
                      <w:r>
                        <w:t xml:space="preserve"> &lt; 0.01.</w:t>
                      </w:r>
                    </w:p>
                  </w:txbxContent>
                </v:textbox>
              </v:shape>
            </w:pict>
          </mc:Fallback>
        </mc:AlternateContent>
      </w:r>
      <w:r>
        <w:rPr>
          <w:noProof/>
        </w:rPr>
        <mc:AlternateContent>
          <mc:Choice Requires="wpg">
            <w:drawing>
              <wp:anchor distT="0" distB="0" distL="114300" distR="114300" simplePos="0" relativeHeight="251694080" behindDoc="0" locked="0" layoutInCell="1" allowOverlap="1" wp14:anchorId="690C5237" wp14:editId="18BAE917">
                <wp:simplePos x="0" y="0"/>
                <wp:positionH relativeFrom="column">
                  <wp:posOffset>635</wp:posOffset>
                </wp:positionH>
                <wp:positionV relativeFrom="paragraph">
                  <wp:posOffset>111318</wp:posOffset>
                </wp:positionV>
                <wp:extent cx="5539105" cy="2639695"/>
                <wp:effectExtent l="0" t="0" r="0" b="1905"/>
                <wp:wrapTopAndBottom/>
                <wp:docPr id="32" name="Group 32"/>
                <wp:cNvGraphicFramePr/>
                <a:graphic xmlns:a="http://schemas.openxmlformats.org/drawingml/2006/main">
                  <a:graphicData uri="http://schemas.microsoft.com/office/word/2010/wordprocessingGroup">
                    <wpg:wgp>
                      <wpg:cNvGrpSpPr/>
                      <wpg:grpSpPr>
                        <a:xfrm>
                          <a:off x="0" y="0"/>
                          <a:ext cx="5539105" cy="2639695"/>
                          <a:chOff x="0" y="0"/>
                          <a:chExt cx="5539216" cy="2639695"/>
                        </a:xfrm>
                      </wpg:grpSpPr>
                      <pic:pic xmlns:pic="http://schemas.openxmlformats.org/drawingml/2006/picture">
                        <pic:nvPicPr>
                          <pic:cNvPr id="33" name="Picture 33" descr="Diagram&#10;&#10;Description automatically generated with medium confidence"/>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1709531" y="0"/>
                            <a:ext cx="3829685" cy="2639695"/>
                          </a:xfrm>
                          <a:prstGeom prst="rect">
                            <a:avLst/>
                          </a:prstGeom>
                        </pic:spPr>
                      </pic:pic>
                      <pic:pic xmlns:pic="http://schemas.openxmlformats.org/drawingml/2006/picture">
                        <pic:nvPicPr>
                          <pic:cNvPr id="34" name="Picture 34" descr="Chart, bar chart&#10;&#10;Description automatically generated"/>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381663" y="246490"/>
                            <a:ext cx="1229995" cy="993775"/>
                          </a:xfrm>
                          <a:prstGeom prst="rect">
                            <a:avLst/>
                          </a:prstGeom>
                        </pic:spPr>
                      </pic:pic>
                      <wps:wsp>
                        <wps:cNvPr id="35" name="Text Box 35"/>
                        <wps:cNvSpPr txBox="1"/>
                        <wps:spPr>
                          <a:xfrm>
                            <a:off x="0" y="111318"/>
                            <a:ext cx="310101" cy="309600"/>
                          </a:xfrm>
                          <a:prstGeom prst="rect">
                            <a:avLst/>
                          </a:prstGeom>
                          <a:solidFill>
                            <a:schemeClr val="lt1"/>
                          </a:solidFill>
                          <a:ln w="6350">
                            <a:noFill/>
                          </a:ln>
                        </wps:spPr>
                        <wps:txbx>
                          <w:txbxContent>
                            <w:p w14:paraId="11634999" w14:textId="77777777" w:rsidR="00F63B2E" w:rsidRDefault="00F63B2E" w:rsidP="00F63B2E">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36"/>
                        <wps:cNvSpPr txBox="1"/>
                        <wps:spPr>
                          <a:xfrm>
                            <a:off x="1526651" y="111318"/>
                            <a:ext cx="310101" cy="309600"/>
                          </a:xfrm>
                          <a:prstGeom prst="rect">
                            <a:avLst/>
                          </a:prstGeom>
                          <a:noFill/>
                          <a:ln w="6350">
                            <a:noFill/>
                          </a:ln>
                        </wps:spPr>
                        <wps:txbx>
                          <w:txbxContent>
                            <w:p w14:paraId="2F4C3641" w14:textId="77777777" w:rsidR="00F63B2E" w:rsidRDefault="00F63B2E" w:rsidP="00F63B2E">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90C5237" id="Group 32" o:spid="_x0000_s1041" style="position:absolute;left:0;text-align:left;margin-left:.05pt;margin-top:8.75pt;width:436.15pt;height:207.85pt;z-index:251694080" coordsize="55392,2639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PQ9uNZDTQAAQ00AABUAAABkcnMvbWVkaWEvaW1hZ2UyLmpwZWf/2P/g&#13;&#10;ABBKRklGAAEBAADcANwAAP/hAIxFeGlmAABNTQAqAAAACAAFARIAAwAAAAEAAQAAARoABQAAAAEA&#13;&#10;AABKARsABQAAAAEAAABSASgAAwAAAAEAAgAAh2kABAAAAAEAAABaAAAAAAAAANwAAAABAAAA3AAA&#13;&#10;AAEAA6ABAAMAAAABAAEAAKACAAQAAAABAAABKKADAAQAAAABAAAA7wAAAAD/7QA4UGhvdG9zaG9w&#13;&#10;IDMuMAA4QklNBAQAAAAAAAA4QklNBCUAAAAAABDUHYzZjwCyBOmACZjs+EJ+/8AAEQgA7wEoAwEi&#13;&#10;AAIRAQMRAf/EAB8AAAEFAQEBAQEBAAAAAAAAAAABAgMEBQYHCAkKC//EALUQAAIBAwMCBAMFBQQE&#13;&#10;AAABfQECAwAEEQUSITFBBhNRYQcicRQygZGhCCNCscEVUtHwJDNicoIJChYXGBkaJSYnKCkqNDU2&#13;&#10;Nzg5OkNERUZHSElKU1RVVldYWVpjZGVmZ2hpanN0dXZ3eHl6g4SFhoeIiYqSk5SVlpeYmZqio6Sl&#13;&#10;pqeoqaqys7S1tre4ubrCw8TFxsfIycrS09TV1tfY2drh4uPk5ebn6Onq8fLz9PX29/j5+v/EAB8B&#13;&#10;AAMBAQEBAQEBAQEAAAAAAAABAgMEBQYHCAkKC//EALURAAIBAgQEAwQHBQQEAAECdwABAgMRBAUh&#13;&#10;MQYSQVEHYXETIjKBCBRCkaGxwQkjM1LwFWJy0QoWJDThJfEXGBkaJicoKSo1Njc4OTpDREVGR0hJ&#13;&#10;SlNUVVZXWFlaY2RlZmdoaWpzdHV2d3h5eoKDhIWGh4iJipKTlJWWl5iZmqKjpKWmp6ipqrKztLW2&#13;&#10;t7i5usLDxMXGx8jJytLT1NXW19jZ2uLj5OXm5+jp6vLz9PX29/j5+v/bAEMAAQEBAQEBAgEBAgIC&#13;&#10;AgICAwICAgIDBAMDAwMDBAUEBAQEBAQFBQUFBQUFBQYGBgYGBgcHBwcHCAgICAgICAgICP/bAEMB&#13;&#10;AQEBAgICAwICAwgFBQUICAgICAgICAgICAgICAgICAgICAgICAgICAgICAgICAgICAgICAgICAgI&#13;&#10;CAgICAgICP/dAAQAE//aAAwDAQACEQMRAD8A/v4r59/aR/ao+AX7IngvTviJ+0Z4jtvDGi6r4hsP&#13;&#10;Ctjf3cU8yS6pqbMtrb4t45WBkKN8xUKoBLEDmvoKvxw/4LxfBD4MfHj/AIJyeJvD37QXxSg+DvhL&#13;&#10;SNX0nxJqnjiXTV1WW2On3AaCG2g3pL9pmnZFhNu3nb8KgO4igD9jty9M/hS1/EL/AMEt/Hln8Rv2&#13;&#10;i/g/rek/8FDvjH420/XvFOsWvh74e/EDw5caZF4t/wCEVjt5NQsWnuL6cpvju42jE2HlCvtUshFf&#13;&#10;29UAFFFFABRRRQAUUUUAFFFFABRRRQAUUUUAFFFFABRRRQAUUUUAFFFFABRRRQAUUUUAFFFFABRR&#13;&#10;RQAUUUUAFFFFABRRRQB//9D+/ivyG/4Lefsj+M/2vv2F7vQfhxrvhbQfEHgbxZonxR0eXx1IkPhq&#13;&#10;7uPDU5uPserSSfu0tJkZgzSfuwwXfhckfrzX8aP/AAcxf8FKv2dfEfw/1n/gnFqejfFO91/QPG/g&#13;&#10;7xH4u07RNHkTRvEegRSQ395pSarFNujMtvMGVzCVWeJVPTcAD42/4Jb/AA6/av8A+Cgv7bPhy5+J&#13;&#10;d7+z/wCH/C/w8/aH139pvWU8BeLNL8ReIbvWNSijhXS9Ph0+8u5IdLWSNTIZNilSC7O6xrX9+9f5&#13;&#10;5Xwh+M//AASg+Mf/AAVF/ZLh/wCCYPwd8ffBPWNJ+IJl8YeJ7nRbnToL7TJLR410aaGO6uln+1yH&#13;&#10;y5bqVkEcZfJk3YH+hrQAUUUUAFFFfmt/wVF/4KSeB/8Agmf+ztd/F3WvDuv+MPEF5aaj/wAIr4V0&#13;&#10;CznnN5cadatdTy3lzFHIllZW0S+bc3EnCRg7Q7YWgD9KaK+ZfgV+0bp3xN/Y58IftbeNraLQ7TXv&#13;&#10;htpnxD1a0ika4j0+G80yPUp41kKq0iwqzANtBYDOBnFfkv8A8E//APgth45/a6/aB8C/C74ufCRv&#13;&#10;h74d+NXhDXfHfwQ8Qrr0Wq3GsaZ4fuTFcR6nZpBEbK4eDFyiq8i7DjJJzQB/QFRXL3PjjwXZXD2l&#13;&#10;5rGlwyxMUkilu4ldGHUMpYEEehresr6y1K1S+06aK4gkG6OaBw6MOmVZSQfwoAtUUUUAFFFFABRR&#13;&#10;RQAUUUUAFFFFABRRRQAUUUUAFFFFABRRRQAUUUUAFFFFABRRRQAUUUUAf//R/v4r8a/+C73x8/ab&#13;&#10;/Zp/4J/al8T/ANlfXbXwfqx8XeHdH8R+O7q0S+Hhjw7qV6trfasIHSTf9nLxh8I7LGzMo3AEfspX&#13;&#10;4G/8HInwh8X/ABo/4Jwr4d8D+BvF3xKvtP8AiV4T11/AnhC1uLuTW7WxvC91aXq2v79LOSAuHliD&#13;&#10;NHJ5bgHFAHwR+xLpn7Qkn7UXw/1LxD/wVC8EfFzTG1+1lufhvp0eirceJIiCfsMXk3jzBpe21C3H&#13;&#10;Sv66a/i1/YMf9kQ/tcfDceEv+CYXxT+Emt/8JHafY/iNqumXi2Hhy4wcX008saDy4u7MB64zX9pV&#13;&#10;ABRRRQAV8bf8FD/g147/AGhv2EvjB8DPhbbQXfibxf8ADfxB4a0G3uZktopb3UbGSCGN5n+WNWdl&#13;&#10;DM3A6mvsmigD8mvAfwe/av8AC37K3wP/AGHb7wfotx4Vv/ghJ8O/jJ4pOtRpeeGb618OQafbiwtQ&#13;&#10;rDUFnuTKjMrKEVQ3INflv/wTN/4Jm/t+fDr9pz4Aap+1p4b8K+HfCv7Knw08V/D/AML+ItC1xNUl&#13;&#10;8aXXiCY28N4lmsayWMEViAWWc7zL0GDhP6raKAPxr/aS/wCCIH/BLL4q6j43+O3xC+EGhap4r1tN&#13;&#10;T8Q6rq813qKyXGoSo8zzssd0qBi/zYVQPYVS/wCDeBmb/gi/8BGYsxPha8yWJJ/5Ct73PNfrP8UP&#13;&#10;+SZ+Iv8AsBX/AP6TvX5L/wDBu/8A8oXvgH/2K15/6db2gD9oqKKKACiiigAooooAKKKKACiiigAo&#13;&#10;oooAKKKKACiiigAooooAKKKKACiiigAooooAKKKKAP/S/v4r8zP+CtPhr4VeK/2RLjSfjJ8d9d/Z&#13;&#10;z0U+IdNkf4keHdWGi3kcys/l2Qui6YW4OQy5+bbX6Z1/OJ/wVS8Yf8FQPHXjTxP8G/D37I/wc+NH&#13;&#10;wL01rDWLHXPiX4o0yzt55be1Sae4ubO+u4lh+yzNKiu6AbV3Zwc0Afip8L9a+DnwG/4KQ/sxaZ+z&#13;&#10;l+3t8W/2kbPxb8T00DxP4BXxdcamkMD20jW17d+VLLbPZJcBEuYJUDtGxdGGxq/vmr+AT/gj/wD8&#13;&#10;FALz4m/8FJtF+DH7OX7EHwD8Oyabq/8AZXjj4pfCS2j1KHw7pkqlbi5i1m0R7TaRlAUmIl5VS1f3&#13;&#10;90AFFFFABRRXOeKvGHhLwJosniTxvqmnaNp0JVZb/VbmK0tkLnChpZmVASeBk80AdHRVazvLPUbS&#13;&#10;LUNPljngnjWaCeFg8ckbjKsjLkMpByCDgiuV8O/Ef4e+MNXv/D/hLXtG1S/0qTytUsdOvYLm4s3z&#13;&#10;jbcRROzxNnjDgGgCD4of8kz8Rf8AYCv/AP0nevyX/wCDd/8A5QvfAP8A7Fa8/wDTre1+tHxQ/wCS&#13;&#10;Z+Iv+wFf/wDpO9fkv/wbv/8AKF74B/8AYrXn/p1vaAP2iooooAK8P8I/tNfs5fED4map8F/Avj3w&#13;&#10;drPi/RA51jwvpes2d1qtkIztfz7OKVpo9jEB9yjaeGwa9R8V6Te6/wCF9S0LTLyTT7m9sLi0t7+E&#13;&#10;ZktpJo2RJkGR80ZIYc9RX+dl/wAEoP8Ag3E/4Kqfsx/8Fa/Cnxt+MC2Gh+EPh94qk1/UvHtprMFy&#13;&#10;PElriQNb2kEcjXbG/DFJxcxxhEZ95LYVgD/RsooooAKKKKACiiigAooooAKKKKACiivyO/4Ka/8A&#13;&#10;Ba79iT/glNLouh/tHXuuah4h1+2bULDwx4Ts0vtQWxWTyftlwJJYYoIGkBRGeQGRlYIG2ttAP1xo&#13;&#10;r+NXx1/werf8E/8AQfGx0bwT8N/ijr+hrHEx1vZp1jKzuFLqlpLdEkR5K5aRckcDBDV/SD/wT3/4&#13;&#10;KLfsxf8ABTX4Cx/tBfsvapc3mmx30mlavpepwi21PSb+JVdra8gDOFYoyujKzI6MCrHnAB900UUU&#13;&#10;AFFFFABRRRQAUUUUAf/T/v4r+N7/AILn/wDBOr/gul/wUK/aVvfBvwY1Hw5d/s7WDaXLpvgaXxH/&#13;&#10;AGDFrLxwRSXn9rLbhbifdceYqb5NqIFMYVvmP9kNfFv7e/xe/a1+BfwAl+JX7GPw2tvix4tsNXsz&#13;&#10;deC59QTTJbrSWLfbHtp5GVftEY2lFw5bkBGPFAH4u/8ABOX4Yf8ABbz9l3xR4I+BF58Cf2YPhx8F&#13;&#10;7bVoU8UJ8P726/tKKxIxPcx77t2ubtsDMs3mO5+8TX9BP7Rlr8f7/wCCuv6f+y3d+GdO8e3FqkHh&#13;&#10;3UfGMc8+j2k0kqLJcXMVt+9lEUJd0jBAeQKrEKTX4rfBX/g5D/Yq1bxzb/BT9tXQvHX7NPxAkUB/&#13;&#10;D3xf0qewsnYnbug1NU8kwlgQss6QI3av18+Pvwc+Ef7dX7LmvfB3VtZuLrwf8QNBFuuveENRVJXt&#13;&#10;Zis0N1Y3sBdDyqujLuRhwQVJBAPw91X/AIIJftJfHC6/4TH9rj9t39onXPEUxM0sXw/v4fB+h20j&#13;&#10;ncyWunQefGiKeFI2nA5FfRX7M/8AwTs/4KNfsXfFnw/dfDL9qPXvi18MW1KC38V+B/jjZf2nqsWm&#13;&#10;FsSz6Vr1u/nrdxqSUjljELkYbrkfh5+xr/wbffAnRtT8bfCL/gob4+8aaf4h0bxlc2ngPX/D/wAS&#13;&#10;bO0XxT4cmy1ncyaQxmubK6TG2WOTAbcuzOCa/qj/AOCfn/BPL4J/8E3PhPqvwc+BWqeL9V0vV9fk&#13;&#10;8R3M/jPVTq12tzLbw2xSOUxx7ItkCkIB94se9AH3hX82v/Ba7wz8P/ix/wAFAP2I/gL+0fb2GofC&#13;&#10;PxH408cXXivRtdYDRdQ1PT9DRtKjvQ5EbFXkk8pXPJZsZr+kqvnz9pP9lD9m79sPwCnwu/ag8F+H&#13;&#10;/HGgRXqajBpviC1W4jhuo1ZVnhY4eKQKzLuRgdrFScEigD8KP+CFHxx8LeEP+CLul6f8SfEtxFZ2&#13;&#10;UnxLg8Dwx3qnW73wv4e1C+ZDo8cr+bcG0t1KxeWGCKqdFAr8VP8Aggh4Y/4VP+3Z+zL4m8SaV4N0&#13;&#10;mz+KHwT8ev4L1X4e3Pn+IPESQ33217n4ijcVa9jt4yIWhLIs42MQylF/tv0j9jf9lXw/qXgDV9B+&#13;&#10;H/hayuPhXpt7o/w5ktLCKL/hHrLUoVt7yCwVAFhSeJQkoA+cdc5NcN8BP+Cdf7C/7LfxM1b4yfs7&#13;&#10;/CrwV4O8Ua3HLBqOtaFpsVtctFO4klijKjEMcjgM8cQRWIGQcCgD4Q/aZ+OH/BbLStd8c6D8K/gR&#13;&#10;8HtY8DQHVLbRde1Tx5PZahdaSEdY7ma0WzYRStH8zR7jg8Z71tf8G7m4/wDBFz4B7wAf+EWvMgcj&#13;&#10;/kK3tfrV8UP+SZ+Iv+wFf/8ApO9fkv8A8G7/APyhe+Af/YrXn/p1vaAP2ir86v2s/wDgrR/wTu/Y&#13;&#10;Z+Jmj/B39qf4o6D4T8S63FHc2uk3KXNzNDbTMUjuLv7LDMtpC7AhZJzGpAJB2qxH6K1/ka/8HNmm&#13;&#10;R+KP+C5Hxb03UdVsdNCw+F4YrjVGn8kA6HY4G6KOUoBkknAUcmgD/UC+JXwAufjFrafFPw18a/id&#13;&#10;4Y0nU7O0ksbLwbqWiJozRNGvlz27Xel3bt54Ifd5zKxOVwCBXxT8P/gN8ZfE/wC1x8SvgdqX7QPx&#13;&#10;wGjeEvC3g7WdKeK98Prcm4119WW7Esh0Mh1xZReWAo2/Nyc8f5t/7bvxB/4Ko/G39nr4S/BP4nXy&#13;&#10;6/4A+G/hy08O+ENK+Hzzz23kW0MUdtd6hHCSbi4MKIsdwylVUELs3Hd9D/Cr/gtR/wAFgP8Agm94&#13;&#10;Yj+0a34Vu7678M+G/DTt4xsm1jWjpunNqc+mxTStIpL26XE0bl3LBPJQ5K0Af6kHwR+AuvfBy+1C&#13;&#10;91n4kfETx0t9FFElv43utNuIrQxsxL24sNPsmDPnDby4wBgDnP0PX+XzpX/B0t/wWx1n4M6p8c7H&#13;&#10;VPhIdH0fUodKvoD4fYXiT3BXy8RedtKtuzu39j3GK/eD/g2u/wCC4n7b/wDwVJ/aT+IPwp/aouPC&#13;&#10;kuneHPBMPiDS08P6R/Z8v2hr+G2cvJ5sgZdkn3cDk57UAf2TV4H+05+0/wDAr9jj4Ka1+0P+0h4h&#13;&#10;s/DHhLQIkk1DU7sO/wA8rCOKGGKNWkmmldgkccaszMcAda98r+Z3/g7W+FS/EX/gjb4o8StqMlj/&#13;&#10;AMIX4v8ADvicQKpZb0vdHTPs7YIx/wAf3mBjkAoOOcgA++P2DP8Agtv/AME+f+CjXie88Dfs9eJt&#13;&#10;Sg1y006fWYdK8V6ZcaNNfadayeVcXdk848m4igfiXy5C8fV1Aya/UDWPHPgvw94PvPiFrmrabaaD&#13;&#10;p9jNqd9rNxcxpZW9pbqXmnknLeWscaqWZi2AAcmv8Qz4jftkX/jL9jD4U/sj6NoyaY3w31fxfq9z&#13;&#10;4nimP2zUR4rmtma0G1VMdtFHbLlCzCR3JOAADm2f7dn7R/hD4Gap+zH8IfFfifwp8PfEul2tp4w8&#13;&#10;IWWsXU+na1eRLi4u5YpmIi+1HHmww7IyFVWDAUAf6gPxj/4Omf8AgkD8Ofhr4u8ZeBPHtx421jw1&#13;&#10;GF07wzpGmX9rPrty0ixLHYXN5bxWzIpYPJIX+WPLgNwD8Q/scf8AB47+xb8cvEF54a/aS8C+LPhi&#13;&#10;6fv7HUdPL+KbFrVNzTy3X2O3iuLdYI1MkjeTIgQMxYY5/wA2PRvil40j+HUnwMu9ZuLbwdfeILfx&#13;&#10;HfackEc6LqEEL2yXSghZN6wyMm1ZFDA89AR9EfsD/tUz/sNftFad+0tP4aTxNHZ+H/E+i2mlXrGG&#13;&#10;zuptb0a70kGZyjh4omuw8sYGXUFMruyAD/b58E+NfCXxI8HaV8QvAOo2mr6Hrmn2+raRqunyLNbX&#13;&#10;lndxrLBPDIuQySIwZSOoNdPX55/8EmfgxL+z5/wTQ+B3wjn1JtWk0v4baLJJflSoka9t1vGVFYkh&#13;&#10;IzMUQHkIor9DKAP5YP8AgpF/wdHfBb9gv4/6l8G/C3w01jx/pvhnxC/hPxX4mg1i10qFNZto0mvr&#13;&#10;HTbeWKaW9exSSNbmQ+VFHK6xlskE/wABv/BZP/gp5ef8FT/2ztb/AGkNF0K68JeH7nSNK0DS9AuL&#13;&#10;r7TObXSFmMU126ARmZpLiZ9qDagYKCxBdvWf+Di34Z6P8L/+Cxvxz8O+D0ul0yXxNb+JZYpGaSKG&#13;&#10;+8RWNvqV4V7IJbmaRgPw5wK/D+gAr+sv/g1h/wCCmH7NP7BH7RfxHj/aw+Ip8G+F/HPhqwit7W7s&#13;&#10;buTTJNdtrx2jlY2aTJCIrZnUSOqA+bt6Jmv5NKKAP9574J/Hv4J/tJeAbf4p/s/+LPD/AIz8OXUj&#13;&#10;wwa14avodQtGljxvjMsDModcjchwwyMjmvWq/wAxz/gzG8dftGWv/BQLxZ8OfBF3qD/De78B3mre&#13;&#10;ONOZydPjvYZYY9Mudh+VboyM8SsvzNEZAchRj/TjoAKKKKACiiigAooooA//1P7+K/I//gtz8R7z&#13;&#10;4T/sCa748i+Nt98AbSx1fTm1Tx5o2nHVtXezd2V9N0y0V42e8vGKpEVkTZgszqgYj9cK/GD/AILx&#13;&#10;/swfH39q/wDYTj8Dfsv+FNN8XeO9E+IHhrxn4etNX1G00+ytJ9FujcNdTm+ZLaeJU3RyQSMA6SNz&#13;&#10;kCgD+bf/AIJn+C/+Dfr9o34+WPwO/aG8IfHXxd8WPHtncQeH/Fv7VcVyD4kkaMtKNM8i7kt4pnBL&#13;&#10;x7x5mcBJi5UH91/id8GfH/8AwRJ/4IE/Ef4ffBLxrea5rnw48IeIr7wt4ou7QW8li2r6hJLAsMDy&#13;&#10;3AH2IXWIiztlkDEc7R+O/wAXfGn/AAX0/b5+OPwh+Ldx8B/gH4jHwE8WP4ytdE8H/ELRbrzvEAt2&#13;&#10;ggkvbiHV554IIXxKLZCgkdQJGcKAP6I/i9qPx4+NP/BJXxXc/t9fAyTxB4x1Xw9eReLPgh8PNWe4&#13;&#10;l1JEv9tva2N/aSTPvlgWKZijsR8y9iKAPwB/ZX/4IS/8EK/iz+y34N+Jn7UXxP8A+Ek+J/jHwppn&#13;&#10;ifxZ4s1D4jw2upR6xqtrHdXASE3Plq0EshRfPSRyVy5Y5Ffqz/wbc/FTx54o/ZE+InwJ8Z+LLnxz&#13;&#10;ZfBj43eKPhb4R8V3lwt3Pf8Ah7TPs8tgXuFZhKFEzCNgxUR7FU7VFfyrfGrwZ/wTQ/Zw8BXHxR+P&#13;&#10;3/BMX42+DfDtrIkM+s+JPGeq6faCSQhUjEk5UM7E8KuWPpX9WH/Btv48/ZL+Jv7EXiDxt+xj8GvE&#13;&#10;PwW8H3nj+826Pr+q3Os/2tdR2Vmsmo211c8tCQFgwhKh4m75oA/oTooooAKKKKAOF+KH/JM/EX/Y&#13;&#10;Cv8A/wBJ3r8l/wDg3f8A+UL3wD/7Fa8/9Ot7X60fFD/kmfiL/sBX/wD6TvX5L/8ABu//AMoXvgH/&#13;&#10;ANitef8Ap1vaAP2ir/Km/wCC9P7MfiP9qL/gvV8bPCfh7UrLS/7P0/wxqF1cXqyP+5Oi6dEfLVAd&#13;&#10;zAsCASoPqK/1Wa/zdP8Agot/ysNftE/9ir4Y/wDTXpdAHgGgfCfxf4N8MaR4N8F+LZ7HTtH0m00q&#13;&#10;3hl0y1unYWsSxmRpJfmy5G4joucDivB/jN+xFbfHt5JfiN4v1CeSRrVxLa6bZwOhtFmVAhXoCJm3&#13;&#10;j+LC+lfdVFAHxz8H/wBiv4cfCz4Y658HdSuZfEXh/X5BPfWuo28cMplXAD+dCQ+V2rsxjYRkck1+&#13;&#10;qP8Awal/DTwp8H/+Cqf7Q3w68ERzRaXpvw50pbWO4lM0iiW7s5Wy5wT8znHtXzpX2T/wbN/8pjf2&#13;&#10;lP8Asnei/wDo6xoA/vPr+fb/AIOjv+UIvxf/AOu3hn/0/wBhX9BNfz7f8HR3/KEX4v8A/Xbwz/6f&#13;&#10;7CgD+TT4S/8ABuV8W7LxT4X+Pv7OXjvwPb+F/GPgWCa803x5o8ur3OkDxFpAS88m1KtbXjwNO8lo&#13;&#10;8rRlHCFgWTcfWPiD/wAGnPwwGn67dfCr4sa4Jm0eU6Bpeu6ValTqqRHyRc30T7ltnl++I7feFI5b&#13;&#10;bk/08/sp/wDJrPwz/wCye+HP/Tbb173W/KgP89r4H/8ABvJ+3V8QfDesfBX4k/DnRPBWrw642q23&#13;&#10;xY13X0ubQWNvaSRrpVpp+nSzGcXdyY5GuXjBhReOpU9p+2P/AMEof2t/2Y/+CWU91+1RrXg6HQvh&#13;&#10;Fqc114K0TwjJNe3Woan4v1aygvLzUbuaOJUhhgQJBDGuSx3Pjv8A341+Jn/BxH/yiT+I/wD2EfDf&#13;&#10;/p5tKXKkgP6pf2L/APkzv4T/APZNPDH/AKa7evpavmn9i/8A5M7+E/8A2TTwx/6a7evpasQP8939&#13;&#10;qr9kr4W/ttf8F2v2xfgJ8WxdRafeeDPCN/ZajYFRd6fqFrbaUYLqHeGRmTcysjqVdGZT1yP5df2o&#13;&#10;f2A/DP7Mnjnxl4c8e+Kbdb3wV43ksNV8O3n2bRtZ1Xwnc+Q+na5oMNxILe984NMs0ETM0LKp2lSx&#13;&#10;T+ynRv8AlZQ/az/7EXwx/wCkuk1+nPiz4W/DDx7qVjrHjzw14e1y80x9+m3esaba3s1o2d2YJJ43&#13;&#10;aPnn5SOeetAH+Y98J/2Cf2n/AI76VrPir4ReD/EOs6P4f05tX1u5trGbzbS2WbyzEqSLGLm88v8A&#13;&#10;ffZrZpHKZI6ED9Rvgd/wSc8AfHn9qfw94R/Yv8ba/wCIfBy6BPN498XeMfBU1pD4duGtTBJAkV/5&#13;&#10;cNzezyO5tolXdbNh2ZzGXr+9ZSUACcAHIA459aQHAwOATnA9fWgD8nv+DdX4O+B/2e/+CyP7VPwQ&#13;&#10;+G1ubbQvC3w+8HaNp0bkGRo7eC1BklYABpZW3SSNj5nYnvX9uNfxwf8ABET/AJT4ftm/9it4W/8A&#13;&#10;RVrX9j9ABRRRQAUUUUAFFFFAH//V/v4r8Cv+DlWb4pwf8EttcbwEfEq+H28X+HE+Kb+EN39rL4FN&#13;&#10;4BrBg2c42+WJf4fL3+Z+731++tfg14S/bY/bB/aT/wCC3fi39jb4QxeGtP8Agh8DPDNlJ8WTqsQk&#13;&#10;1TXdV8T6dLLp8VoxRyiQyMp2jYrLFKXdt8aAA/nX/Zub/gk3pv8AwVC/Zai/4IBT+Lm8TXHiKdfj&#13;&#10;HHZtrraU3gX7ITff2wNX4E64ymz92JNuf3nk1/a5+3R8Z/ip+z1+yR46+MnwO0bSfEPjDQ9Fa48N&#13;&#10;6Jrl5HYWF5qEkiQwxz3E0sCKpZ84MqbiAoYEivxc+LPxq/aB/wCCZ/8AwV9+HPgKy8GfCm1/Z4/a&#13;&#10;P1q38B6BH4N0W00nxDo/iWO3jZri/mtreBrkXF05O12mQRHKmN0If9hf+Ch/if8AZx8FfsV/ELxd&#13;&#10;+1z4Xl8Z/DjTdEF54r8MwWQ1GW/tY54yqR2xeMO6y7HX51KldwIIoA/g70X4Df8ABZj9pD9oxf2s&#13;&#10;P+CoP7Jnj79pSa0kS58F+D5vGOmeH/A+kxk7h5ek2qXUdwnTAMgWQf68THmv7i/+Cbnxy/aR+Ofw&#13;&#10;Mu9R/aV+BEn7PeoaJrB0LQ/BJ1O21OKXSoLaB4rqBrSGCOGLe7wrEE+Xy8jgiv4iLv8Ab3/4IU/D&#13;&#10;bVWP7FOsftsfs8avPuuraz+G1zM+mNt5JfRtV1G7gliyPmVQoxkZFf1Yf8EFv2sPHX7Xv7N3i/x3&#13;&#10;4r+J/jD4p2Ok+Nn8P6NrHjzwZY+DNat4IbK2naGeHT554LsEzhhcDYc5Ur8uaAP3Pr8lf+CmP7d/&#13;&#10;x6/Zn+IPwb/Zg/ZF8M+FfEvxV+N3iLVtM8OjxzdXVpoGn2OgWX27ULq8ayU3DHYyLGqYySSemD+t&#13;&#10;Vfjx/wAFPP2L/wBpj41fGT4E/tjfsby+Ebn4hfAvxDrl7aeG/HFzc2Ok61pviSwFjeQvd2kU8kMs&#13;&#10;YRXjPl4ILZIIAIB67/wT3/4KH6N+2R/wT/sf21PHWkjwrPp1prkXjfRoJDcxadqHhiae31IQOcF4&#13;&#10;SbdpIt3zbGUNzk1+dv8AwSo/4LM/Hz/gor+0Ba6Te6J8GIfAfiPw9qniTTtI8LeMo7zx/wCFLa1u&#13;&#10;PLsP+Ek0md18w3seG/0JCIC6ebtBr2f9iD/gnn+1Z+yP+yZ4A/Yk1e88A+IPCfiWx8eXP7QGueZf&#13;&#10;RammpeKzNPbp4cQKInhjluXila6CsY0VlALED4w/4Jw/8EYv2wf2av2i/gVe/Gmf4WWHgn9mfSfG&#13;&#10;+keFfEngX7WniLx0ni8yLEdaglt4o7ZLVJC7KJpt0wyM5LAA/d/41/tg/sk+GvDPirwX4k+KXw50&#13;&#10;/WLTTNRsbvSr7xLpkF5BcrC6tDJBJcLIkgbgqygg8Yr4h/4N3SD/AMEXfgGVOR/wi15yP+wre17d&#13;&#10;+0D/AMErP+Ca/wAQ7Xxj8WfHfwK+FeseJtVtdS1nUte1Lw5Yz311fSRPI9xLO8RdpWf5ixOSec14&#13;&#10;j/wbuqq/8EXPgGqjA/4Ra84H/YVvaAP2jr/N0/4KLf8AKw1+0T/2Kvhj/wBNel1/pF1/m6f8FFv+&#13;&#10;Vhr9on/sVfDH/pr0ugClRRRQAV9k/wDBs3/ymN/aU/7J3ov/AKOsa+Nq+yf+DZv/AJTG/tKf9k70&#13;&#10;X/0dY0Af3n1/Pt/wdHf8oRfi/wD9dvDP/p/sK/oJr+fb/g6O/wCUIvxf/wCu3hn/ANP9hQBN+yn/&#13;&#10;AMms/DP/ALJ74c/9NtvXvdeCfsp/8ms/DP8A7J74c/8ATbb173XQAV+Jn/BxH/yiT+I//YR8N/8A&#13;&#10;p5tK/bOvxM/4OI/+USfxH/7CPhv/ANPNpSewH9Uv7F//ACZ38J/+yaeGP/TXb19LV80/sX/8md/C&#13;&#10;f/smnhj/ANNdvX0tWAH8Pmjf8rKH7Wf/AGIvhj/0l0mv1zr8jNG/5WUP2s/+xF8Mf+kuk1+udABR&#13;&#10;RRQB+eH/AARE/wCU+H7Zv/YreFv/AEVa1/Y/X8cH/BET/lPh+2b/ANit4W/9FWtf2P0AFFFFABRR&#13;&#10;RQAUUUUAf//W/v4r+en9vn/gkv8Atf69+19e/wDBRL/glf8AGK1+E3xR8QaFZ+HfHWi+IrFb/wAO&#13;&#10;+I7bT1C200yNDciOeNFRPmt5AQgKmNi5f+havwq/bZ+Of/Bef4d/HXxFD+x58LfgRrnwrsYbSbSP&#13;&#10;EfjrXZtP1FwbaNrtrpRf28cax3BkVTsUbACSetAHgX7JX/BIn9vr4hftdeDf23P+Cwfxt0z4m638&#13;&#10;MZLi8+GvgbwbYrYeH9M1G6Ty3v59ttZq8qAKyKsG4uqM0pCbD+5/7Vnx4X9mH9nfxZ8fX8M+IPGQ&#13;&#10;8L6WdSPhfwpb/atW1HDqnk2kP8cnzZx6A1+E37M37eX/AAWz8W/tEeCfBv7SHhP9lLSfBWteIrbT&#13;&#10;NevPC/jaO71kW8xIYafbnVZfOuSfuRiNy392v2H/AOCjf7Uer/sU/sLfFL9qrw7YQapqXgjwhe6z&#13;&#10;plhdMVgmvQBHbCYrhvLErqXAIJUEAgnNAH8c/wAV/wDgr344+IP/AAVo+FP/AAUJ039lP9pSDwz8&#13;&#10;P/hpr/gjUtCl8Jzf2hc3WrvM0U0JVTD5aCQbtzhuOAa/ro/4Jx/t3xf8FBPg7q3xah+GXxC+Fg0v&#13;&#10;xFLoH9h/EfThpuoXJit4J/tUUQJ3QN52wN/eRh2r+fb4Gf8ABKr/AILPftd/BHwz+198SP27/iB4&#13;&#10;R8Y+N9AsfGWn+FvDFjLH4e0uPVYEu7a1e3t721gYJHIiyBbYLnK/Pjc362f8EM/2xP2hf2sf2WPF&#13;&#10;Phv9rS5sdT+JXwh+J/iD4ReLNf02JILfWbjQmiKX6xxqiK0iTBX2ogZkL7V3YAB+0VFFFABRRRQB&#13;&#10;wvxQ/wCSZ+Iv+wFf/wDpO9fkv/wbv/8AKF74B/8AYrXn/p1va/Wj4of8kz8Rf9gK/wD/AEnevyX/&#13;&#10;AODd/wD5QvfAP/sVrz/063tAH7RV/m6f8FFv+Vhr9on/ALFXwx/6a9Lr/SLr/N0/4KLf8rDX7RP/&#13;&#10;AGKvhj/016XQBSooooAK+yf+DZv/AJTG/tKf9k70X/0dY18bV9k/8Gzf/KY39pT/ALJ3ov8A6Osa&#13;&#10;AP7z6/n2/wCDo7/lCL8X/wDrt4Z/9P8AYV/QTX8+3/B0d/yhF+L/AP128M/+n+woAm/ZT/5NZ+Gf&#13;&#10;/ZPfDn/ptt697rwT9lP/AJNZ+Gf/AGT3w5/6bbeve66ACvxM/wCDiP8A5RJ/Ef8A7CPhv/082lft&#13;&#10;nX4mf8HEf/KJP4j/APYR8N/+nm0pPYD+qX9i/wD5M7+E/wD2TTwx/wCmu3r6Wr5p/Yv/AOTO/hP/&#13;&#10;ANk08Mf+mu3r6WrAD+HzRv8AlZQ/az/7EXwx/wCkuk1+udfkZo3/ACsoftZ/9iL4Y/8ASXSa/XOg&#13;&#10;AooooA/PD/giJ/ynw/bN/wCxW8Lf+irWv7H6/jg/4Iif8p8P2zf+xW8Lf+irWv7H6ACiiigAoooo&#13;&#10;AKKKKAP/1/7+K/Bz/g40+DfxV+N//BOY+Gfhz4a8TeNNKsPiN4V134heD/B7Sf2vrPhCxvC+qWts&#13;&#10;kRDu+DHJhcldm/GEJr946/mR/wCC2Pw5+Jv7NXw/8e/tbX/x7+Ovh7wz498YeBPDkWk/DyeGGLwL&#13;&#10;BCTbXF/byXF3BFHbXUm03bM0Q3MoLGgD8Dv2Yv2Evhl+yT/wWD+F/wAAvhH8BPiFD8QPCX7RupeJ&#13;&#10;4fGOpxXd14Wm+D2pWclxp9zLO87ouoaSZlVJVAUyQlJXllbYP7ev+Cl/wb+Ff7QH7BHxV+EXxx8W&#13;&#10;DwJ4P1jwjdL4k8YMiSDSdPtitzNclJCqsFWI8Zye2TivyV/ZM/4JgfFL4a/HjwX8XJf2/wD4r/E7&#13;&#10;S9K1e31RvBmpa1Bd6br0Kgt9llVNQlDxyZycI2R0Hevvr/guD4G8d/Ez/gk18dfAPwy0jU9e17Vf&#13;&#10;BE1ppuj6NbSXd7dytPDmOGCENJIxUH5VBOM0AfyHf8E/Phr+zT+3D8Vrb9k39lD/AIKP/tV2Wtaf&#13;&#10;pjJ4a0HUotR0W1vLDTI8GPTA9+I9sEKZWEiNxGhITCnH9gP/AASn/wCCZmm/8Evvg/4t+F1r4+8Q&#13;&#10;/Ee88Y+Orzx7q/iPxPCkV/LfX1vbwTeYyPIZWdoPMaR2LMznNfxr6x+1j+0VB8Vv2N/ih4A/Yb+N&#13;&#10;+g3H7MWly6PrrWHhy4hm8Q2s2kQ6e0cLxaepjUzpLORLvyZW/iZif7Zf+Ccf7b3jv9u74Raz8TPi&#13;&#10;F8IfHPwZvtI8RyaCvhrx9E0OoXMaW0FwLxEeGBvKczFBlfvI3NAH6EV458c/2hvgT+zJ4Ff4m/tE&#13;&#10;eMPDfgjw8lzHZnWfFGoQadaG4mz5cQlndFaR8HagJJweODXsdfzX/wDBbDUfhjoH/BQr9h7xH+09&#13;&#10;JosHwhtvG3jpPE9x4s8n/hHo9Vl0JBpR1A3X+jglxJ5Pm8ZD470Af0W+D/GPhP4g+FtP8c+A9TsN&#13;&#10;Z0XVrSLUNL1bS547qzu7aZQ8c0E0RZJI3UgqykgiuPX44fB5/jIf2eU8TaI3jpdB/wCEofwkt3Ed&#13;&#10;VXSDN9nF61qG8xYDL8gcjBbgV/OF/wAEO/2ovDH7N3/BITwnol8TqvifXrr4o+I/gh8M0nEWueLN&#13;&#10;H0TUr28htNGt5fnlUoV2bFIVJFIBUgV+Yv8AwSF+JXx4tf8AgvPB47/ag+Hnxksfin8WPgnquofE&#13;&#10;NvFeiiwtdJu59b822ls4HuHeHw7Y2dpb6ZbzECR7gfNGN2QAf3IfFD/kmfiL/sBX/wD6TvX5L/8A&#13;&#10;Bu//AMoXvgH/ANitef8Ap1vao/tMwf8ABd86z45f4Q3H7KI8AY1Q6EviSPxYde/sfY/li7Nsfs32&#13;&#10;ry/veX+73dOKuf8ABu5v/wCHLfwD8zGf+EWvM46f8hW9oA/aSv8AN0/4KLf8rDX7RP8A2Kvhj/01&#13;&#10;6XX+kXX+bp/wUW/5WGv2if8AsVfDH/pr0ugClRRRQAV9k/8ABs3/AMpjf2lP+yd6L/6Osa+Nq+yf&#13;&#10;+DZv/lMb+0p/2TvRf/R1jQB/efX8+3/B0d/yhF+L/wD128M/+n+wr+gmv59v+Do7/lCL8X/+u3hn&#13;&#10;/wBP9hQBN+yn/wAms/DP/snvhz/0229e914J+yn/AMms/DP/ALJ74c/9NtvXvddABX4mf8HEf/KJ&#13;&#10;P4j/APYR8N/+nm0r9s6/Ez/g4j/5RJ/Ef/sI+G//AE82lJ7Af1S/sX/8md/Cf/smnhj/ANNdvX0t&#13;&#10;XzT+xf8A8md/Cf8A7Jp4Y/8ATXb19LVgB/D5o3/Kyh+1n/2Ivhj/ANJdJr9c6/IzRv8AlZQ/az/7&#13;&#10;EXwx/wCkuk1+udABRRRQB+eH/BET/lPh+2b/ANit4W/9FWtf2P1/HB/wRE/5T4ftm/8AYreFv/RV&#13;&#10;rX9j9ABRRRQAUUUUAFFFFAH/0P7+K/kv/wCC/wB+2rfWXhvxX+zN+1L+x/8AEb4mfBHSdX8P3qfE&#13;&#10;HRfFMvh7T9S1G4WL7LFC9vaPMXW6uDbCJZGMjj7vYf1oV+Rn/Bbn9nLwR+0b+wfqdr4w+KGlfBq4&#13;&#10;8F+JtE+IXhz4i67JHHpmk65olxusWu/MZQ0bvJsAGWDsrKrldjAH8n/7BHwi/Y7+Cv8AwUi+A+gX&#13;&#10;37Afxh+DHizxL4qW78FeLfG3xA1OS0t5bGFriecWl7bRRXT28QLvbFxIV/hr+5T9tL9p3Sf2Mf2V&#13;&#10;vHP7Uuu6JqXiO08EaFLrc+iaOVF5eCNlXy4y/wAq8sCzEHaoJwcYr+Qj9lT4q/EH9vn9u/4IX37f&#13;&#10;f7af7PHjWD4Z+NIfEXw9+HnwcEyX/iPxPHG0VrLdSTWVoF6klVLhlLoETeWr+2vx34z8G/DrwVq3&#13;&#10;j74iahZaToGi6dcaprOp6lIsVra2VtGZJ5pnb5VREUlie1AH+eB+05/wXn/4Ksftyfsi+Pv2pP2c&#13;&#10;PHXwk+BngLwmbaGbwX4e16DUvideRXt/DYK+2RGnhQNMH86OK0+VSVLcGv7N/wDglR+wP4c/YB/Z&#13;&#10;tfwhp3jPxn4/1jxpqi+OvFPijxxdi7v7vVb6zt4pCpxuSIJCgVXeRs5Jc5r+ZH/gp94h/wCDZv8A&#13;&#10;aT/Zy8I/tfeLvAvi2xi+JviTxF4a8NeOfgvoiaRrUuo+HZEju5bqxkeG3lWQyI8bXFs8jqcnYSa/&#13;&#10;cv8A4N6NX0zxT+wUfGPgv41+Mfjd4Q1DxXfJ4Q1X4g2ptPEWgWFlFBanRb9DcXQaSCWJ5UZZSrRz&#13;&#10;IVCggUAfutXB/Ej4V/DH4yeFpfA/xd8O6F4p0WaRJpdI8RWFvqNk8kf3HaC5SSMsueCVyO1d5RQB&#13;&#10;wUPwq+F9vfaFqdv4b0CO58L20ln4ZuE0+3WXSLeaNYpIrFwmbaN41VGWIqCoAIwAK1j4I8GHxgPi&#13;&#10;GdI0v+3xp/8AZI1z7LF/aAsfM837N9p2+b5PmfP5e7bu5xnmunooA4X4of8AJM/EX/YCv/8A0nev&#13;&#10;yX/4N3/+UL3wD/7Fa8/9Ot7X60fFD/kmfiL/ALAV/wD+k71+S/8Awbv/APKF74B/9itef+nW9oA/&#13;&#10;aKv83T/got/ysNftE/8AYq+GP/TXpdf6Rdf5un/BRb/lYa/aJ/7FXwx/6a9LoApUUUUAFfZP/Bs3&#13;&#10;/wApjf2lP+yd6L/6Osa+Nq+yf+DZv/lMb+0p/wBk70X/ANHWNAH959fz7f8AB0d/yhF+L/8A128M&#13;&#10;/wDp/sK/oJr+fb/g6O/5Qi/F/wD67eGf/T/YUATfsp/8ms/DP/snvhz/ANNtvXvdeCfsp/8AJrPw&#13;&#10;z/7J74c/9NtvXvddABX4mf8ABxH/AMok/iP/ANhHw3/6ebSv2zr8TP8Ag4j/AOUSfxH/AOwj4b/9&#13;&#10;PNpSewH9Uv7F/wDyZ38J/wDsmnhj/wBNdvX0tXzT+xf/AMmd/Cf/ALJp4Y/9NdvX0tWAH8Pmjf8A&#13;&#10;Kyh+1n/2Ivhj/wBJdJr9c6/IzRv+VlD9rP8A7EXwx/6S6TX650AFFFFAH54f8ERP+U+H7Zv/AGK3&#13;&#10;hb/0Va1/Y/X8cH/BET/lPh+2b/2K3hb/ANFWtf2P0AFFFFABRRRQAUUUUAf/0f7+K/BL/g4++D/i&#13;&#10;34z/APBOaPRvAngDxV8UNW0n4l+E/EVr4F8LWM2oHV0sLsvcW1/DbZn+wy25kSV4wWjZkYA4r97a&#13;&#10;/C3/AIOJ/wBoD40fs6/8E29Q8TfBjxHqXgo65428N+EfFXjvSI3kvPDfhzV7vydQ1GEx4dHUbIg6&#13;&#10;EOPN+RlcqQAfnH+xJ8ZfgDrX7UHw+0fQv+CXHjL4Q6pca/awwfEi78D2dla+GpiD/pz3q6fDJGkX&#13;&#10;P7zch+hOK/bL/gtB8Cvip+0t/wAEtPjZ8E/glazX/ijW/Bkw0nTrY4mvXtJoruS1i6ZkniheJF/i&#13;&#10;Zgvev5kPgl4b/Zw/4J8f8FG/2ZfD3/BLj9p3xX8Z2+L/AIrbw78V/Ad/4lt/FVnd6C9q002uTC0V&#13;&#10;Us5rchpVEg8z5TtYIsob+0D9ovwn8avG/wAFtf8ADP7Oniqz8E+N7i1RvDnibUdOTVrSzuopUk/0&#13;&#10;izkKiWKVVaJwCGVXLL8wFAH8dHwf/wCCrP8AwQK8T/s7/s2+Nfjx4i8RfDfx1+y9ZRXGm/DXTNGv&#13;&#10;baaHxFDYQ2OoQzQQ2UsV2sssBZW86JizEzMrlwP1A/4Nofh14zsv2Yviv+0hqXh298F+FPjV8b/E&#13;&#10;fxJ+Hng+/j8mWw8PXvlR20nlYCoJthCbflZEVlJRlNfKvxD17/gqv8PfiaviX9o7/gnb8Cvjl4vt&#13;&#10;JQIfit8Pr7SYPt8sf3Lkxatbz38LnhsybdpztxxX6MfsyeOv+C6v7THxT8OeKfjz4K+GP7N/wy0n&#13;&#10;UoL3WvDEV4PF/i/XbWJgxsFnhYWNjDIo2vKFEyg/Kp7AH7qUUV+Nn/BUX9sP9p/4S/Gv4CfsYfsa&#13;&#10;3PhfRvHnxz8R67ap4s8YWEuqafo2l+GtPF9dSfY4ZYDLLNvVEy+FAbjJBAB+ydFflp/wSz/bk+KP&#13;&#10;7dX/AAT10v8AaP8AFmgaavj+1fX/AA5rmh6XMbbT7zX/AA7dz2TC3kmLmGG7eFHXeW8oSYJIXJ+C&#13;&#10;f2Tf25/+Cm+hf8FKfA/7Ff7a83ws1u7+IHw+17x74l8I/Dy0mW++GSWEn/Eui1C/+1XEd5FehliR&#13;&#10;2VGaRsr8oBcA/oH+KH/JM/EX/YCv/wD0nevyX/4N3/8AlC98A/8AsVrz/wBOt7XtH7QX/BVr/gmn&#13;&#10;8PLbxl8JfHfx1+F2j+JtKtdS0XUtC1HxDZQXtrfRxvE9vLC0gdZVf5SpGc8V4t/wbusr/wDBFz4B&#13;&#10;spyP+EWvOR/2Fb2gD9o6/wA3T/got/ysNftE/wDYq+GP/TXpdf6Rdf5un/BRb/lYa/aJ/wCxV8Mf&#13;&#10;+mvS6AKVFFFABX2T/wAGzf8AymN/aU/7J3ov/o6xr42r7J/4Nm/+Uxv7Sn/ZO9F/9HWNAH959fz7&#13;&#10;f8HR3/KEX4v/APXbwz/6f7Cv6Ca/n2/4Ojv+UIvxf/67eGf/AE/2FAE37Kf/ACaz8M/+ye+HP/Tb&#13;&#10;b173Xgn7Kf8Ayaz8M/8Asnvhz/0229e910AFfiZ/wcR/8ok/iP8A9hHw3/6ebSv2zr8TP+DiP/lE&#13;&#10;n8R/+wj4b/8ATzaUnsB/VL+xf/yZ38J/+yaeGP8A0129fS1fNP7F/wDyZ38J/wDsmnhj/wBNdvX0&#13;&#10;tWAH8Pmjf8rKH7Wf/Yi+GP8A0l0mv1zr8jNG/wCVlD9rP/sRfDH/AKS6TX650AFFFFAH54f8ERP+&#13;&#10;U+H7Zv8A2K3hb/0Va1/Y/X8cH/BET/lPh+2b/wBit4W/9FWtf2P0AFFFFABRRRQAUUUUAf/S/v4r&#13;&#10;8nP+C0f7WN9+yR+xBfa7ofw50j4r6r428T6L8MdH8EeIwjaLf3viSc28S6iHG025wV2kqGdkUugO&#13;&#10;4frHX8on/BeT/gnd8KtR8NePv21P2tP2p/jR4D+GN42jW8vw08LgX+lvfQLBBZ2+n6c8oWW5nuYV&#13;&#10;nXIXbJukLKFLAA4H/gmd+x1/wUo/ZU/aq0DxZD+xb+zH8KvD+s6ilj418Z+ENakvte0/R5jm4Fib&#13;&#10;jVbtkzgZihXY3AKkAY/r5r+Nb4Cfs5+Bf2RP+CjfwD+EXxK/bK/ai1/VvG2k2fj7wX4d8atM3hXx&#13;&#10;DDiQpot7cG5cLduiFjA6EYKjdvdFP9lNABRRRQAV+UP/AAUo/YJ+M37Ufjz4QftLfsr+LtA8H/Fb&#13;&#10;4J6/quq+Frrxbp82paFfWmu2YstQtL2G2kimAZFRo3RiQQRj5ty/q9RQB+MH7If/AAT1/az/AGDv&#13;&#10;2e/hr+z3+zx8SfClzp+iaf4y1T4l3fiTQpZZvEPirxF5l3Y3lm0UwNpaWeoSs0kRLNLAqruDZNfO&#13;&#10;/wDwSr/4JYft/wD7BXx4174k/GX4o/DDx9Z+PdX1DX/iX4gXw3fL41168nhf7GjavcXTpHbWsxUp&#13;&#10;bpCsaoGVVBOR/RPRQB8o/Gb9l79mfXvCninxbrvw68CXuq3Ol6heXOpXmgafNdS3DQuxlkmeAuzl&#13;&#10;uSxJJPevgr/g3dAH/BF34BhRgf8ACLXnA/7Ct7X60/FD/kmfiL/sBX//AKTvX5L/APBu/wD8oXvg&#13;&#10;H/2K15/6db2gD9oq/wA3T/got/ysNftE/wDYq+GP/TXpdf6Rdf5un/BRb/lYa/aJ/wCxV8Mf+mvS&#13;&#10;6AKVFFFABX2T/wAGzf8AymN/aU/7J3ov/o6xr42r7J/4Nm/+Uxv7Sn/ZO9F/9HWNAH959fz7f8HR&#13;&#10;3/KEX4v/APXbwz/6f7Cv6Ca/n2/4Ojv+UIvxf/67eGf/AE/2FAE37Kf/ACaz8M/+ye+HP/Tbb173&#13;&#10;Xgn7Kf8Ayaz8M/8Asnvhz/0229e910AFfiZ/wcR/8ok/iP8A9hHw3/6ebSv2zr8TP+DiP/lEn8R/&#13;&#10;+wj4b/8ATzaUnsB/VL+xf/yZ38J/+yaeGP8A0129fS1fNP7F/wDyZ38J/wDsmnhj/wBNdvX0tWAH&#13;&#10;8Pmjf8rKH7Wf/Yi+GP8A0l0mv1zr8jNG/wCVlD9rP/sRfDH/AKS6TX650AFFFFAH54f8ERP+U+H7&#13;&#10;Zv8A2K3hb/0Va1/Y/X8cH/BET/lPh+2b/wBit4W/9FWtf2P0AFFFFABRRRQAUUUUAf/T/v4r8ov+&#13;&#10;Czv7H2qftlfsRX3hnwv4x0LwF4g8EeJNI+KPhrxT4qKLoVnqXhmU3EZ1NpAUS1ZC4d2VlThmVgCp&#13;&#10;/V2vwg/4OOPg38ZfjZ/wTO1TQvhF4f1vxha6R418N+JfHHg3w40g1LXfCmmXfm6lZW6xfvHbGyUq&#13;&#10;gZtsZIUkAEA/Hz9iPxv+2R/wWc/bi+Fvij9qz4xfszXvh79nTxP/AMLBtfCvwV1F77XNb1e2jMMF&#13;&#10;06zySOlmJCpkkRljwdvllmVl/tir+DP4G+Mf2Hf22f8AgpX+zBqn/BG34BeKvhnf/DXxVLrnxf8A&#13;&#10;GQ8ODw1p1l4XS0MVzpOoNDI6XM85LRK0h3Fm2qX3sV/vMoAKKKKACiivmb9qr9sn9mD9iL4dxfFf&#13;&#10;9qzxno/grQbm/j0u0vdVaQtc3kqs6wQQwpJNM+1WYrGjEKCxwATQB9M0V598K/iv8N/jh8ONH+L/&#13;&#10;AMItb07xF4Y8QWEep6NrelzCa0u7aUZWSNx26gg4KkFWAIIr5o/Z4/4KOfsN/tZfFPxF8E/2cfib&#13;&#10;4X8XeKfCgkbW9H0mdnmijhl8iWWFnREuYklwjy27SIrEAtyMgH098UP+SZ+Iv+wFf/8ApO9fkv8A&#13;&#10;8G7/APyhe+Af/YrXn/p1va/Wj4of8kz8Rf8AYCv/AP0nevyX/wCDd/8A5QvfAP8A7Fa8/wDTre0A&#13;&#10;ftFX+bp/wUW/5WGv2if+xV8Mf+mvS6/0i6/zdP8Agot/ysNftE/9ir4Y/wDTXpdAFKiiigAr7J/4&#13;&#10;Nm/+Uxv7Sn/ZO9F/9HWNfG1fZP8AwbN/8pjf2lP+yd6L/wCjrGgD+8+v59v+Do7/AJQi/F//AK7e&#13;&#10;Gf8A0/2Ff0E1/Pt/wdHf8oRfi/8A9dvDP/p/sKAJv2U/+TWfhn/2T3w5/wCm23r3uvBP2U/+TWfh&#13;&#10;n/2T3w5/6bbeve66ACvxM/4OI/8AlEn8R/8AsI+G/wD082lftnX4mf8ABxH/AMok/iP/ANhHw3/6&#13;&#10;ebSk9gP6pf2L/wDkzv4T/wDZNPDH/prt6+lq+af2L/8Akzv4T/8AZNPDH/prt6+lqwA/h80b/lZQ&#13;&#10;/az/AOxF8Mf+kuk1+udfkZo3/Kyh+1n/ANiL4Y/9JdJr9c6ACiiigD88P+CIn/KfD9s3/sVvC3/o&#13;&#10;q1r+x+v44P8AgiJ/ynw/bN/7Fbwt/wCirWv7H6ACiiigAooooAKKKKAP/9T+/iv5IP8Ag4F1r9uD&#13;&#10;xl4s/sX9kL9pz4U+DfDXhHVvCF7408AeINe0nw3rfh/VZbp5LTULjUpnhk+wXEWyRrSebdNtYRxy&#13;&#10;hgo/rfr+Bb/gtV/wUq+B/wCz7/wUl+Jf7LPj39lP4S+Nx4mi8MXOs+NvH2rXOjJ4gNnp0M9kbqeR&#13;&#10;FtgtmZGijYSBRtwxzkUAfUf7Puoftm/tQ/tqfBWf9pz9vv8AZm8aaN4P8fweJ7HwR8JNUtLXWfEN&#13;&#10;7HGypp5gtIbT7THOPlZJDIApYhC2K/tGr+Gj/glr4L1f4qftOfDr4r/C79gr9nbw94cs/EttdXfx&#13;&#10;R+H3xB0nX7vw7Euc30VvZ3sztJH/AAoUyc9K/uXoAKKKKACv5uP+C13i/wAE/BP9vj9if9pj9oWa&#13;&#10;HT/hH4R8Z+N7XxdrupRNLpWl6jqmiJHpUt5hXVd8iOI2YcEHGK/pHrK1vQdD8S6bJo3iOztNQs5s&#13;&#10;eba3sKTwvtORujkDKcEZGR1oA/lc/wCCPHxR0T4b/wDBIbwt+y7qmqS+HPiB8brP4vax8B/C95Bc&#13;&#10;QXd/pq3F9d20lt+72QIsc8c8fmMmUkUpnNfnt/wRj8VeA/il+17+w74F+A8e3Xvgz8A/iJo/x30+&#13;&#10;3spbW50O8urk28Npq26NNs0uolpUjclju345r+646Lo5mtrj7JbeZZIY7OTyk3QKwClYjjKAgAEL&#13;&#10;jjioNN8NeHdGv7zVNHsLK0udQkE1/cW0EcUtzIvAaZ1UNIwycFiTQB+PPx1/Zx/4LW+OPHniofCf&#13;&#10;4/8Awi0PwXqt7ex6Hoeq/D+W+vrLS7gssUE92L5BNKkZ2tJsG484r5H/AGVf+Ca3/BbT9jb9nzwx&#13;&#10;+zL8FP2kvg9B4W8I2Umn6PFqPw7nurlYpJ5LhvMmbUAXO+VucdOK/pYooA/Cr/hm/wD4OBv+jl/g&#13;&#10;j/4bOb/5Y1+S/wAVv+DcX/gpH8Zf2qvFf7ZHjf8AaI+GcnjXxnY2Wna3Nb+CLmKzaGwhggh8u3F8&#13;&#10;QjbLdNxzycnvX9ntFAH8YH/EOH/wUg/6OH+Gf/hD3P8A8nV8UfC7/gkp/wAFA/if+3F8Vv2JLT41&#13;&#10;/D20v/hZ4b8K+IrvXpPB8zwX6eKI7iSOKOAXYaMwCAhmZ23bhgDBr/QV3LnbkZ64r5G+HP7Hfw4+&#13;&#10;Gv7YXxI/bQ0TUNWm8SfE/QfDnh/W9PuJIW0+3g8MxzR2z2yLGsqu4nbzd8jAkDaF5yAfy9f8Q4f/&#13;&#10;AAUg/wCjh/hn/wCEPc//ACdXd/sgf8ECv+Co/wCw78ffGH7SnwH/AGivhdb+J/HOk22ja7JqfgW5&#13;&#10;u7Zra1aNoxFC18ojbMS5IJzz61/YHuXO3IzjOPaloA/Cr/hm/wD4OBv+jl/gj/4bOb/5Y18u/tmf&#13;&#10;8EsP+C0H7eP7Oev/ALLX7QH7SHwguPCfiU2Z1OLS/h5PZ3RNjdRXkPlzrfsUxLCmcDkZHev6d6KA&#13;&#10;P5lfBH/BL3/gtD8PvBWjeAPDv7RnwaGn6FpNpo1gJvhzPJILayhWCLe5vwWbYgye55r5t/by+D//&#13;&#10;AAWh/YV/ZD8dftba/wDHT4P+ILPwPpKarPo1n8PpLaa7D3EUARJnvXVDmUHJU9K/r5aSOMhXZQWO&#13;&#10;FBOMn0FfMf7Z/wCyr4D/AG3/ANmDxh+yj8Tb7VNO0LxrpqaZqV7orxR30USTxzhoWmSVA26ID5kY&#13;&#10;YJqudgfiD4b/AGBv+C2niXw7p/iO3/aK+C8aahYwXqRt8N5iVWeMSBSf7Q5IBxXhv7WH/BEf/grJ&#13;&#10;+2f8CdX/AGdfjX+0T8JZfDety2c18ml+ALizuS1jcJcxbJlv2K/vI1zxyMiv6tPD2k2XhrQLHw5a&#13;&#10;SFotPs4LKNpSN5SBBGpbGBkheeBW0CCMg5ocmB/P78P/ANjn/gvT8NPAeifDjwt+0r8FU0zw/pFn&#13;&#10;omnJN8NppJFtbGFIIQznUPmYIgye55rrv+Gb/wDg4G/6OX+CP/hs5v8A5Y1+6tISAcE9elSB/Ixa&#13;&#10;f8EKv+Cq1l+1545/bei/aJ+FLeOviHpdlpHiOZ/AVw1k1vYJBHD5Nt9u2xttt49zAnPPrXvX/Drr&#13;&#10;/gs//wBHF/Br/wANzN/8n1/TYro3CkH6U6gD+L34UfAb/gsF8VP22vi5+xZafHD4S2d/8J9C8I65&#13;&#10;d65J4BkeDUF8VwXM8cccIvA0ZtxbkMWZt24YAwa+1P8Ah11/wWf/AOji/g1/4bmb/wCT6/bb4Z/s&#13;&#10;f/Dj4ZftefE/9sfQdR1WfxJ8UtH8M6Hr+nXEkLWFrD4WhnhtGtkWNZVeRbhjLvkYEgbQvOfrbcpG&#13;&#10;7Ix60Afya/s7/wDBEv8A4K1fsvftO/EL9rn4U/tGfCiHxj8TbKysPFEt54BuJ7RotPVFhEEBvwIj&#13;&#10;iNdxBOa+9/8Ahm//AIOBv+jl/gj/AOGzm/8AljX7pCWNsbWU56YPWn0Afkb+z98Dv+CzHhf4x6Fr&#13;&#10;37R/x3+FHirwTbXMj+IPD+g+A5dKv7yAxOqJBeNeyiFhKUYkocgEd6/XKiigAooooAKKKKAP/9X+&#13;&#10;/iv4cP8AgvB/wWp/aY+F/wC2D4m/YD8H/CTwDqHhLRodNa48c+NvCN342D/2hYQ3btDpzJ9lDRtK&#13;&#10;YxuWUHHOOg/uPooA/wAzH/gjp8K/+CfVt/wUs+GnxY1nxh8b7j4k6n4yt5dI0Xwr8MbPwL4IivpF&#13;&#10;ISG5EV5OVsuPnWOGIHqQMmv9M6iigAooooAKKKKACiiigAooooAKKKKAP5Rfjp8dv2vPhJ/wcXeN&#13;&#10;Y/2WPhhcfGK6l/Zo0AXfhSTxfaeFbaxhbWXLXwl1BJYJH3KsexVD4bOcA1+SvwV8VfGX4Wf8E/vh&#13;&#10;v/wVXnfWrPVvgZ+2Z4v/AOFiaQuoy3qxeDvE+pRadrFnLKjbJ47SR40RsbAGZhtBzX9yOmfskfAn&#13;&#10;SP2rNU/bVsNJmT4i6x4PtvAmoa0by5aOTRbS4+1RQC1Mht1Il+bzBGHPQtjivMfCn/BOX9kLwZ+z&#13;&#10;L41/Y+0Xwux+H3xDv9c1PxXodzf3lwbu58RP5l/ItxJK00Rd/mTy3XyyAU2kUAfmb/wRr1e//a+/&#13;&#10;ah/aX/4KiT393f8Ahjxr46Hwx+Epad2sm8J+DFFpJfWsWdgTULtfMLbcloz3Jr+hOvCv2aP2bPg1&#13;&#10;+yD8DfD37OP7P2kLoXhDwvaPZ6NpgmluTEkkrzyF5p2eWR3kkZ2d2LEk5Ne60AFB6UUUAfx3/Dn9&#13;&#10;lv4I/wDBVf8AaI/bQ+LX/BQbxh4s0+++DvxM1XwD4GNj4jvdFtPAPhrRbPzbTWrW0t54oRLMQ9y8&#13;&#10;06ukhRuCCwr5L/bg/aB/a6+Cn7b3wWH/AATK17W/2hvE1/8AsTarp/hjxpd3sV19st4dUupJfE1y&#13;&#10;i7La6uoYLcpGGG6W4aNG3udj/wBNv7V//BFT/gnR+2l8XLj45fHTwTdTeJNStYLHxDeaDrWp6JHr&#13;&#10;1ra7RDDq0On3MEd4qBQoMql9oC7toAH054a/YS/ZZ8F/Hbwp+0d4M8LW+keJ/A/w9Pws8Kvps89t&#13;&#10;Y6f4ZMwnFjFYRuLbCuBtcxlwOA2KAP44/i74H/Zl8Xf8EWf2YNe+BXifxZ4qT4wftS+AoPi54n1v&#13;&#10;VblPEura1qT3trrllqE8M3m25hd5Io4Y3Com2RSzOZH/AFW/ZS+Fmjf8E8v+C7qfsL/sta94ouvh&#13;&#10;b42/Z/uPiD4l8Ea7rl7r9voGuWOqm1t723e+mmltvtEWEZC+H3g8gJt/RDxp/wAENv8Agm3478D+&#13;&#10;K/hlq/gvU7fw74z+IkPxW1jRNL8Q6vYWaeKYY54xqFlHbXUYs2ZbhwyW/lo2Eyv7tMe/fsZ/8Ezf&#13;&#10;2Lv2BL3W9b/Zk8InSdY8SJFDrviHVdSv9b1i9hgOYoJL/U7i5n8lDyIlcJnBwSAaAPvOv55/+Crm&#13;&#10;ua3pv/BU79hTTdNvbu3tr3xZ8Q0vLeCZ44p1j8OBkEqKQrhTyNwOD0r+hivmn4xfsifAb48/F74e&#13;&#10;/HX4n6RNf+Jvhbeanf8Agq+jvLm3Wyn1e1+x3bNDDIkc2+H5QJVcL1XB5oA/gg+FH7PvhD4E/wDB&#13;&#10;vv4Y/wCCvvws8VeN/DXx+8P+LFudJ16DxRqj2+uSr4sbTF0yfTJrh7WeOa0yrRrFlghLZXeD+/n/&#13;&#10;AAV1/wCC01v8Nf2Tvjh8Df2fbL4h6D8Z/C3guGWXXf8AhHL630fTPtcljHf3Fpq7L5Blt7e8cxMp&#13;&#10;yJFyDla+z/g9/wAG9f8AwSf+CHjfRPHnhL4cXl5ceG9TXWtC0/xF4j1vWdJs9QjkMqXMemX17LZ+&#13;&#10;ajkspaE4bkc1+wHjnwN4O+Jvg3Vfh38Q9Msda0LXLCfS9X0jUoVntby0uUMc0M0Tgq6OhIII6UAf&#13;&#10;zs/szf8ABOP9gj9jX4z/ALO3x2+Fvxq8XeD/ABt430po3sNQ8VT6pB8XZbvT4ricXkGoyzxyMpl8&#13;&#10;9GtljILJtwVQj+Zb9kT49fG74p+Evg/+zN+2M3jLwd+yTq37R3ivQPEvj/TdSeJvF3iua/mvNL0f&#13;&#10;UbvzUuLTR4nEcUjIdrv5h3gwgxf2wfsr/wDBFL/gnP8AsbfGW2+PfwP8EXUHiXTLa4svDl1rmtan&#13;&#10;rUOgW10GE0WkwahczxWaurMhMShghKghSQe/k/4JPfsI3H7HmtfsG3/gv7V8Mde1q68R3+hXWoXs&#13;&#10;so1K8vBfyXMN40xuoZBcDehjlXaMqMKSKAP5+fCv/BPv9mn9tf8A4LGftlfDj48SeJNN0L4a+Fvh&#13;&#10;uvgp/DfiLUtBh8OpdaFKsstulncRQgRrbRMBKjINhOMFs/rZ/wAG83x7+MP7Rn/BKzwH45+N+r33&#13;&#10;iPV7HUdf8M2viXUmMl1q2m6NqlxZWV1NK2TK5hjVGlJJkKFmJYk1q/FD/ggF/wAEyPjP4+ufib8T&#13;&#10;PCvirVNa1DSdK0TVrx/GniOE6lZ6LZx2FpHfLBqEYudtvEqM0u5n+ZmJZmJ/WD4V/Cv4c/A/4c6N&#13;&#10;8I/hFo1h4e8M+HtPi0vRdF0uIQ2tpawjakcaj06knJYkkkkk0Ad/RRRQAUUUUAFFFFAH/9lQSwME&#13;&#10;FAAGAAgAAAAhAJoujY4uBAAAzw0AAA4AAABkcnMvZTJvRG9jLnhtbOxX227jNhR8L9B/IFSgT93Y&#13;&#10;smzFcuMs3LgJFgh2jSbFPtMUZRErkSxJ3/brO6TkS+wUbYKmwAJ9sMybyDnD4Rzq6v2mrsiKGyuU&#13;&#10;HEfxRTciXDKVC7kYR78/3r4bRsQ6KnNaKcnH0Zbb6P31999drfWI91SpqpwbgkmkHa31OCqd06NO&#13;&#10;x7KS19ReKM0lOgtlaupQNYtObugas9dVp9ftpp21Mrk2inFr0TptOqPrMH9RcOY+FYXljlTjCNhc&#13;&#10;eJrwnPtn5/qKjhaG6lKwFgZ9BYqaColF91NNqaNkacTZVLVgRllVuAum6o4qCsF4iAHRxN2TaO6M&#13;&#10;WuoQy2K0Xug9TaD2hKdXT8s+ru6MftAzAybWegEuQs3HsilM7f+BkmwCZds9ZXzjCEPjYJBkcXcQ&#13;&#10;EYa+XppkaTZoSGUlmD97j5W/Hr3Zi9OzNzu7hTtP4GjBRvi1HKB0xsHfawVvuaXhUTtJ/Y/mqKn5&#13;&#10;stTvsF2aOjEXlXDbID1sjAclVzPBZqapgM6ZISIfR0kSEUlrSB7dflXiW3JuGdQ3FRSaq3/8YTP5&#13;&#10;OTymvl1oh1NE6NIpqF0wWlVbsuCSG+p4TtbClaTmuVjWhClZiBwnjXuyPQy/coODep7uFftiiVQ3&#13;&#10;JZULPrEaJwHn04/uPB0eqk+CmFdC34qq8nvvyy1dwH2iumcYbxQ9VWxZc+maI2p4hXCUtKXQNiJm&#13;&#10;xOs5B0XmQx5j+2EPDjRpI6RrpGOd4Y6Vfv0COH4Ddo+bjvYdAfQBp4/IQsPPqDa+7GaDBOucazcZ&#13;&#10;9rJ0eK7dvQLBpLHujqua+AIQAwm2nY7o6t62mHZDWmIbGAEfUDV7g8K3o9v+mW7R0uoWajLuJzKn&#13;&#10;hjBffJGAv22l9t5cqckwTlN4hDfSftrP2uS0c9q418symGtw2ixLLi+D0f6rYl1rZGG7O/ConR35&#13;&#10;FyWah5JqjvPipz1yRsTQOOOjj+0XtSFJCKUd5pMRcRu0t4bl2//idCOlg644jpN42HjHjq4kRj71&#13;&#10;9oL+pJul3UDna9mC9ahK5DtXDNcTflMZsqK4WFSuMdaTUZUk63GUJoNu8Ayp/OuNkVUSdnGIy5fc&#13;&#10;Zr4JmaMXkPqmucq34MIoWA8itZrdCvjQPbVuRg3uKWjE3ct9wqOoFBZTbSkipTJfn2v347Gr6I3I&#13;&#10;GveecWT/WFKfFKsPEvudxf2+vyiFSn9wCTTEHPfMj3vksr5RYABEA10o+vGu2hULo+rPuKJN/Kro&#13;&#10;opJh7XHkdsUbhxo6cMVjfDIJ5SbX3ssHjQwdB/K8yz5uPlOjWyt22OiPaqewM0duxnqrlmqChFqI&#13;&#10;YNcHVlv+ofZGn28ve1x1TmWfes16TDgdL5F9POil6aBJav+F+PfSpaPXijqckAP9/4sa0nxTUYfr&#13;&#10;M74awsWp/cLxnyXH9XAIDt9h138CAAD//wMAUEsDBAoAAAAAAAAAIQBxI1f3Nu4BADbuAQAVAAAA&#13;&#10;ZHJzL21lZGlhL2ltYWdlMS5qcGVn/9j/4AAQSkZJRgABAQAA3ADcAAD/4QCMRXhpZgAATU0AKgAA&#13;&#10;AAgABQESAAMAAAABAAEAAAEaAAUAAAABAAAASgEbAAUAAAABAAAAUgEoAAMAAAABAAIAAIdpAAQA&#13;&#10;AAABAAAAWgAAAAAAAADcAAAAAQAAANwAAAABAAOgAQADAAAAAQABAACgAgAEAAAAAQAAA5mgAwAE&#13;&#10;AAAAAQAAAnsAAAAA/+0AOFBob3Rvc2hvcCAzLjAAOEJJTQQEAAAAAAAAOEJJTQQlAAAAAAAQ1B2M&#13;&#10;2Y8AsgTpgAmY7PhCfv/AABEIAnsDmQMBIgACEQEDEQH/xAAfAAABBQEBAQEBAQAAAAAAAAAAAQID&#13;&#10;BAUGBwgJCgv/xAC1EAACAQMDAgQDBQUEBAAAAX0BAgMABBEFEiExQQYTUWEHInEUMoGRoQgjQrHB&#13;&#10;FVLR8CQzYnKCCQoWFxgZGiUmJygpKjQ1Njc4OTpDREVGR0hJSlNUVVZXWFlaY2RlZmdoaWpzdHV2&#13;&#10;d3h5eoOEhYaHiImKkpOUlZaXmJmaoqOkpaanqKmqsrO0tba3uLm6wsPExcbHyMnK0tPU1dbX2Nna&#13;&#10;4eLj5OXm5+jp6vHy8/T19vf4+fr/xAAfAQADAQEBAQEBAQEBAAAAAAAAAQIDBAUGBwgJCgv/xAC1&#13;&#10;EQACAQIEBAMEBwUEBAABAncAAQIDEQQFITEGEkFRB2FxEyIygQgUQpGhscEJIzNS8BVictEKFiQ0&#13;&#10;4SXxFxgZGiYnKCkqNTY3ODk6Q0RFRkdISUpTVFVWV1hZWmNkZWZnaGlqc3R1dnd4eXqCg4SFhoeI&#13;&#10;iYqSk5SVlpeYmZqio6Slpqeoqaqys7S1tre4ubrCw8TFxsfIycrS09TV1tfY2dri4+Tl5ufo6ery&#13;&#10;8/T19vf4+fr/2wBDAAEBAQEBAQIBAQICAgICAgMCAgICAwQDAwMDAwQFBAQEBAQEBQUFBQUFBQUG&#13;&#10;BgYGBgYHBwcHBwgICAgICAgICAj/2wBDAQEBAQICAgMCAgMIBQUFCAgICAgICAgICAgICAgICAgI&#13;&#10;CAgICAgICAgICAgICAgICAgICAgICAgICAgICAgICAj/3QAEADr/2gAMAwEAAhEDEQA/AP7+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P/Q/v4ooooAKKKKACiiigAooooAKKKKACiiigAooooAKKKKACiiigAooooAKKKKACiiigAooooA&#13;&#10;KKKKACiiigAooooAKKKKACiiigAooooAKKKKAEPSvy0/aS/by+N/h/8AaXn/AGP/ANiz4X2vxR8b&#13;&#10;6D4Ug8b+N5NZ8QReG9J0XTr6V4tPtjcvBctNfXzRSGKIIFRE3uwU8fqW3SvwJ+G/xK+G/wCyv/wW&#13;&#10;y/aJn/aG8Q6P4StviX8MvAnivwXqPiK7jsLXULHw3Dd2OqRwT3DJG0lpKyPJGG3BJA2MZNAH6mfs&#13;&#10;XftW+Ev20v2e9H+PXhTTr7RGvJ73Stb8O6qVa90bWtKuZLLUdOuGT5He2uYnTevyuAGHBAr4r+PH&#13;&#10;/BYX4G/DX9uv4cfsB/DexufGPirxZ40Xwn4w1Kw8xNK8Ju9jNexwXV35TQyahKkYZbNX3rHl32ja&#13;&#10;G8a/4I5fFT4afD79mW58a/EDXtO0G2+O/wC0N8QfEPwqtdZmW0l1y01jVriewWxjlIaVrm3ha4jV&#13;&#10;RloyGHBq1/wVK0bRND/bG/YmOj2lpZm+/aQvL28+zRJCbi5k8OagGmk2gb5GAALNlj60AfQH7RP7&#13;&#10;dn7UXhv49eJfgb+yL8D7n4inwB4fsvEXjfX9f11PC2m/8TBJJoNN0eWe1nF/etDGXcjZDESqu4Y4&#13;&#10;Hn3j3/grVe63+zx8BvjB+yR8N734h6/+0DfzWfhbwdqmrweHpLRbGwuLzUXvLyWOeFPshtzExxtZ&#13;&#10;iCrYIq7+2V8ff2Nf2kta+J//AAT3+PvxJ8W/BrUPC3h+z1/VtYg1yLwidX0bVbSbNxpt68mb20gO&#13;&#10;5LqMKMSqFYEdfxy/ZXt/2Jv2h/2b/wBkLwn/AMFGv7a0OODS/Hfh/wCEuoWc0vgzwX4g0nTpxY2s&#13;&#10;mpNbS2zRXeo6bFHcQQCREnHmNhg20gH7rWP7S/8AwU7uPgte+Mrn9mTR4fGcOv21jY+DR8SdLeG5&#13;&#10;0qSF3m1A6kLXyo2ilCxiAoWYNuBAFeVfsd/8FHv2sv2gv20vEn7H3xn+A9p4GfwZ4bt9d8XeI9K8&#13;&#10;aWfiW00q41DJ07T5vsttEv2u5RWl8oOWjiAdgAwz8hf8E7PjR4Y/Zp1j9se8+DniLUvE/wCzd8IJ&#13;&#10;LbV/h5d3+pzavp1hqNpo8t74h0nStTuZJnns7edY1A810idyinrX3d/wRW+C+u/Dz9hfQfi/8Sma&#13;&#10;6+IHxnuZvjH8QNTmw01zqnifF1FGWyf3drZmC3iUHCpHwBmgD9aR0ooooAKKKKACiiigAooooAKK&#13;&#10;KKACiiigAooooAKKKKACiiigAooooAKKKKACiiigAooooAKKKKACiiigAooooAKKKKACiiigAooo&#13;&#10;oAKKKKACiiigAooooAKKKKACiiigAooooAKKKKACiiigAooooAKKKKACiiigAooooAKKKKACiiig&#13;&#10;AooooA//0f7+KKKKACiiigAooooAKKKKACiiigAooooAKKKKACiiigAooooAKKKKACiiigAooooA&#13;&#10;KKKKACiiigAooooAKKKKACiiigAooooAKKKKACjIPSq95I0NpLMn3kjZhn1AzX8j/wCw9+1P/wAH&#13;&#10;EP8AwUS+D1/+0N8CPFv7M+i+HE8Y694XtNP8U6HrI1BTo121uWf7M8sRDDBBDZ9QKAP66K8s+KPw&#13;&#10;O+DPxvsbXTPjJ4S8NeLLexnF1ZQeI9NttRSCYY+eNblHCNwMkYzX4X/8K6/4OhP+ih/sjf8Agk8Q&#13;&#10;/wCFH/Cuv+DoT/oof7I3/gk8Q/4UAfvpeeAfA+oDSRf6LpM40GZLjQxNaQv/AGdLGhjR7Tcp8hlQ&#13;&#10;7QY9pC8A4q9q/hTwx4hvbDUtf0ywvrnSbk3ml3F5bxzS2dwVKGW3d1LRSbWK7kIOCRnHFfz+/wDC&#13;&#10;uv8Ag6E/6KH+yN/4JPEP+FH/AArr/g6E/wCih/sjf+CTxD/hQB+4fxO/Z9+BPxruLC7+Mfgvwr4r&#13;&#10;l0qUT6bL4j0q11F7Vwc5ha5jcpzz8uOa2vHnwh+FXxS8If8ACvfiX4Z0DxBoICBdG1mwt7yyXyht&#13;&#10;TbbzI0Y2jhcLwOlfhF/wrr/g6E/6KH+yN/4JPEP+FH/Cuv8Ag6E/6KH+yN/4JPEP+FAH7zaL8Lfh&#13;&#10;r4c8Cj4X+H/Duh2PhoWr2X/CPWljBFpv2eQEPF9kVBDsYE7l24Peuw07T7LSbCHS9Mhhtra3iSC3&#13;&#10;t7dBHFFFGoVERFwqqqgAAAADgV/PT/wrr/g6E/6KH+yN/wCCTxD/AIUf8K6/4OhP+ih/sjf+CTxD&#13;&#10;/hQB/RHRntX87n/Cuv8Ag6E/6KH+yN/4JPEP+FfKH7W37Un/AAcH/wDBP7QPBXxb/aN8V/s2a54W&#13;&#10;1/4m+GvAd9ZeEdE1gajjXbryi6G6eKNQqK3OSQSMKaAP60qKKKACiiigAooooAKKKKACiiigAooo&#13;&#10;oAKKKKACiiigAooooAKKKKACiiigAooooAKKKKACiiigAooooAKKKKACiiigAooooAKKKKACiiig&#13;&#10;AooooAKKKKACiiigAooooAKKKKACiiigAooooAKKKKACiiigAooooAKKKKACiiigAooooA//0v7+&#13;&#10;KKKKACiiigAooooAKKxL/wASeH9JvrfTdVvrK2ubxttpb3E6Ryzt6RoxBc/7oNP1jxBoXh6GO51+&#13;&#10;9tLGOWUQRSXkyQq8jdEUuwyx7Ac0AbFFFFABRRRQAUUUUAFFFFABRRRQAUUUUAFFFFABRRRQAUUU&#13;&#10;UAFFFFABRRRQAUUUUAFFZUmt6RFqyaDLdWq30sLXMVk0qCd4kO1pFjzuKgnBYDANU7zxZ4Y065Nj&#13;&#10;qGpafBOuN0M1xGjgkZGVZgefpQB0NFICGAZTkHkEUtABRRRQBT1H/kHz/wDXF/8A0E1/O/8A8GvZ&#13;&#10;B/4JmXmP+iw+PP8A06NX9FhGeDXIeB/h94D+GWhf8Ix8ONE0nQNN+1XF7/Z+i2kNlbfaLqRpp5fK&#13;&#10;gVE3yyMzu2MsxJJJNAHX0UUUAFFFFABRRRQAUUUUAFfzwf8ABykQP2Ovhdn/AKOU+HGP/A6Sv6H6&#13;&#10;4/xp8PfAXxI0630f4h6LpOu2lpf2+q2trrFpDeRQ3tm4kt7iNJlZVmhcBo5AAynkEGgDsKKKKACi&#13;&#10;iigAooooAKKKKACiiigAoqvdXdtY28l3eyRwxRKZJJZWCIiqMlmYkAADqTVPR9a0jxBYrqehXdte&#13;&#10;2zkhLizlSaJsdcOhKnHfmgDUorH1fxDoXh9YpNdvbSyWeUQQG7mSESSN0RC7Dcx7Ac1rg5oAWiii&#13;&#10;gAooooAKKKKACiiigAooooAKKKKACiiigAooooAKKKKACiiigAooooAKKKKAELADJ7da5jSPHHgv&#13;&#10;xDeyaZoGr6XfXMWTLb2d1FNKmOu5EYkY9xXxH/wUg+BPwX+MX7PeqeJf2jta8eWvgLwPpeqeLvFH&#13;&#10;hzwTrNxoya/aWNo0xtr97Ix3M8KBCyQpNGjuR5m5Riv5W/2VfhX/AME4/il8XfBXgjxL+yn/AMKU&#13;&#10;1Lxr48HhHwt42+GfxCvv7f0a5vPDNr4r0W5mubS5jeV7m1mfzGj8xLeRFEm7digD+6iiuS8B+GLj&#13;&#10;wV4K0rwhdarqeuSaXp8Fg+s63Ik2oXpgQJ591IiRq80mN0jBFDMScCtO48RaDa61B4bub6zj1G6h&#13;&#10;kuLXT5JkW5miiIEjxxE72VMjcwGBkZNAG1RUE9zBawPc3TpHHGhkkkchVVVGSzMeAAOSTWP4b8Ve&#13;&#10;GPGOnf2x4S1Gw1W03tF9q024juYd6/eXfEzLkdxnIoA36KKKACiiigAyB1pAQa/Gn4xftR/tz/HP&#13;&#10;9sH4gfsp/sAP8N9Ei+D/AIe0bUfGviX4i2V9qaajrviGGW6sNFtLexuLY28YtohJcXbNIVMihYmw&#13;&#10;c/Yn/BPv9rX/AIbb/ZR8NftAX2kroGsXj32jeKPD6S+emma7ot5Lp2pWySkAvGlzA5iYgExlSQDk&#13;&#10;UAfaeRRmvw7+If8AwVN+Ks3/AAU6+E/7Fvw1+Hus6b4F8ReLPFfhXxV8QvF9hJZQ6rqPh3SJ71rX&#13;&#10;w7G8iSTQwyohmvmjML/6uLdy4zP2nP23f2zdS/a4+KP7PX7MOtfB3wJpvwY8A6R411m9+K8V5c3H&#13;&#10;iSTVop7kJai3urRbPT4EtzHNeHzysrY8vAoA/dek3DOK/Jrwz/wVM0C7/wCCY3gX9v3xT4U1K117&#13;&#10;4haFpi+FPhtbHzNS1fxRq5MFlpFjvClxcTgukrKAttmZ8KrYzv2Sf+CiPj7xd/wS38Nfty/tD+Ft&#13;&#10;S1bxRqK3FvqHhD4Y6XPqV3c6kdYl0u2srC1EkrNmRURpXkEajdK7IgJAB+u2RS1+V3/BJP8AbT+N&#13;&#10;37c/wP8AHXxM+P8A4b0/whrnh34w+KPAkfhixbzX0200VoEjtrqcSSJcXUbSMs0se2NmHyqAOf1R&#13;&#10;oAKKKKACiiigAooooAKKKKACiiigD//T/v4ooooAKKKKACiiigD/ADov+Cz/AIUufiX+3f8Ath+L&#13;&#10;tG8DeIPjY3g7wb4P+x/EXTtRutOi+B1zFEslz5Vurr9uYxobpxagsuXDgHzGr7S+Ivw3+F//AAU9&#13;&#10;/wCCiWh/s9ftFeIr74mfDnwN+wlp3jvwZqZurqwh1LxBqUMKv4nEUckbi6cEOBJkoy4YZUiv2Y/a&#13;&#10;t/4IOeDf2hfjX8TPip8MvjJ8SvhdpXxvtbKy+M3hDwt9hn0/xJHZRiEMj3ULyWkksQ2StGWDBn4w&#13;&#10;xB2/2kv+CE3wd+J+oeCPEv7NfxC8b/BLW/B3wuX4Jvq3g37NcvqvggIE/s27W7jbMgG4rOpDBmLY&#13;&#10;JAIAPC/+COn7cPxn0r/g38+H/wC1B4t8L+NPi14l8OadeaFD4f8ADKG+8Q6xbabrEum23liUkyvF&#13;&#10;bqpZmJOyMk5Ncd8VP+Dj/wAZ/AzwLe/FD4z/ALHH7SvhXw1ppi/tHXte0y2tLG1E8ixRmWeRlVAz&#13;&#10;uqjJ5JAr97v2R/2XPhX+xX+zj4R/Zd+CkFxB4a8HaUml6cbxxLczHcZJZ53CqHmmld5JCFA3McAD&#13;&#10;Ar8pP+Dmvj/gih8Zcf8APDQf/T3Y0Afuh4b1qHxJ4esPEVujRx39lBexxv8AeVZ0DhTjjIDYNbVc&#13;&#10;J8Lf+SZeHP8AsBWH/pOld3QAhIHJoyBXgf7Vvxbv/gF+y/8AEb45aVFHPd+DvA2u+J7SGYExyT6Z&#13;&#10;YzXMSOBztZ4wD7V/NlD8MfiV+yN+x/8AAD/gqFD8R/iRr3xQ8TeKvAN18WP7b8SX15oPiPTfH13b&#13;&#10;22o2J0eR2sreKz+2q1j9miiaLylG5stkA/rJyKCQK+RP22/gl8cv2ifgVN8H/gN47uPhvfaxrOmx&#13;&#10;a94o05X/ALTj8PpcK+p2+mzoQba8uYAYorjB8rcWAzgj+fnxpq/i39i39qb4w/Dv/gl74i8deM7P&#13;&#10;wF+zl4p8SfE3w74j17UPGGl6P43hjWXwyLeXUpriRNWnUXElxaRSYeJV3oGK0Af1hUma/jV0j4yf&#13;&#10;Av8AZA+HH7KP7WH7Ovx+8W/ED4hfFn4h+EPDnxH0zW/GNz4gg8Wad4qxBrct3o000kOnyabcyobd&#13;&#10;oIoPs7qsLbt2K4vxj8SfAXjH4rfG39p39s7Tf21tO8EWPxm13Qv+E0+H2uavo3gjwx4c0mWHTbSY&#13;&#10;2dtfwXEluXiee4uLazkjQPkseRQB/a/miv5s/wDgrV8BPgH4L+CN3+194M8ZfGvXPGnj+Tw/4Q+F&#13;&#10;XhXwh8Std0rSNc8QavDDY6OsFrZ3CxrEyKLu6dAC6JJITuYmv2I/YI/Zk8Rfshfsp+E/gX408X+J&#13;&#10;PHevaZZef4g8U+KtRn1O9vdTuj5t0VmuHeQQJIxSBCx2xqoyTkkA+xKKKKACiiigAooooAKKKKAC&#13;&#10;iiigAqG4Exib7Pt8zYdhboGxxkemetTUUAfxy/sy/Bz9pf4Qf8HPGkj9q/4kn4l+LPEH7O2u6895&#13;&#10;aWI0zStIs5dVEVtpem2oZtsECRAl2O+SRmZuTk/A/wC33+yl42+FH7VPx9/4KV/8FGf2ZtU8cfCr&#13;&#10;/ha+npp/iWz+Ic+i6rpfhqEQabaXdjpOnylbmNnEcjecyNk7AFAZh/Yhq3/BPvwHq3/BSbSv+Clk&#13;&#10;uvawviLSvhpP8M4vDipD/Zr2c9010bkuV87zQzFcbtuO1fnd8Yv+DfX4b/GDx14w0i8+MvxV0/4P&#13;&#10;fEPxrF8QPG/wVgubabSNQ1aOVJ3WO9nje7t7SWRFZ4EbHyqAw2rtAPtH9r3/AIKD+Iv2Uvhn8P8A&#13;&#10;xt8FPgj8VPjVpfjHThdWsXw3slu5dMs1t4ZrZ70SHK+ckoCc5yrZ6V8U/Bv/AIL36h48/ap+G/7K&#13;&#10;vxh/Zq+Nvwp1H4oatcaR4c1jx9a21jZyS2sDTzFQW3yBFA3BASNwr+gPQ9E0rw3otn4e0KBLWxsL&#13;&#10;WKys7WIYSGCBBHHGo7KqqAPYV/Ox/wAFaf8AlLr/AME/x/1P/i7/ANNcVAH9HgopF6D6UtABRRRQ&#13;&#10;AUUUUAFFFYniXxBpvhPw7f8AinWX8uz02yn1C6cDJWG3jMkhA74VTQBtZBpc1/MVpn/BQ/8A4KD6&#13;&#10;L+x/4a/4K8eMdb8GTfCbxB4osJ734O22hNHeaf4H1bVxpdtqCa6bkyyalFHJHdSo0PkMCUCrgGv3&#13;&#10;o/al8XftA+Gf2d/EXif9kjw9pfi34gf2eg8JaRrN0tnp0t1cOiLNcys6fuYUYzOisGcJsUgsKAPo&#13;&#10;wkDrRkV+GnwS/ah/bF+GH7dum/sa/Fnxx4M+Ocmu/DfWfGWqSeD9Hh0G98H6vpEkSRWd75N3cwrZ&#13;&#10;6jJK0Nq1z5cweMklgGrxnVv2uv8AgpV+zl49+DHiH9pnxR8NtR1/4t/EbT/CWt/s4+H9LjOseH9L&#13;&#10;1Z5tt5p+qw3ks14+mxIst5NND9ndd20phSQD+jHIoyDX8xf7VX/BSX9rjwt4u/aS8deDvid8Mvht&#13;&#10;a/s+apFYeHvhN4w0UXeqeNYVsYbtLma6a7iuUj1SSRrfT/sMLHevzbjkV9y/FP4pf8FDfivceHvG&#13;&#10;ng/xD4K/Z4+GY+GGk+Mda8Z+NLG11u+uPEuqRiWTRXtbq7tUsrawQfv5pB5krNtjK4JAB+yFFfAn&#13;&#10;/BMT9qf4jftn/sT+Df2hvito9to+uayl9BdjT45YrC/WwvJrSPUrFJi0i2l8kS3EIZmOxxgkYJ++&#13;&#10;6ACiiigAooooAKKKKACiiigD8zv+CrP7Kfwc/a1/Zh/4Rj9pL4hap8Pfhr4Z1208aePbiwuUsrbV&#13;&#10;tI0oO82nahcFlZLSbdlxGd5YLtywAr8hv+Ddj4XWjfGv9oH9pT9lnQNe8C/ss+MdW02w+DfhPWpb&#13;&#10;oxX8+mo0d/rljb3bu8NtctwmT82duT5eB+un/BVL/gmn4d/4Ko/s+WX7Nvjfx14o8E6BFr0Ouan/&#13;&#10;AMIulu76mbZHWG3uRcKymFHfzNuOXVSegrw34Nf8EmvjL8Ifgr4z+Cr/ALU/xt1i08R+GLLwz4cv&#13;&#10;rp9PtpvCKWMySJPo62sEaRSNGggII2iMkAUAfkH/AMFC/gR8Pf8AgoD/AMFj/jV8EP2nY73VfC3w&#13;&#10;j/ZMl8UeA9H+23FrBYa9eF5jq8KwSRg3ETEBWbI+VQQcCvvD/glX+3b8ZvD/APwQN+GX7VPizwj4&#13;&#10;3+L/AIn0jRv7DOgeE4jf+INWhstTk02GVRISZGjgRWkYnJVCea9n/a4/4IkaD+0x450X4w+EPjL8&#13;&#10;Sfh744j+F8fwe8beKvDxs57nxd4a2BZk1BbiJgtzKSzGeMggt93gV+p37LP7Nfwv/Y//AGe/CX7M&#13;&#10;3wat5rbw14N0aHRtLW5fzbiRI8l5Z3wN8srlpJGwAWY4AHFAH4CfE3/g5D8VfBPwlJ8QPjT+x7+0&#13;&#10;n4R8PW9zbWt3r3iLS7eysLd7qVYYhLPKwVdzuqj1JwK/pl0LVItd0Wz1yBWRL21hu0R/vKJUDgHH&#13;&#10;GQDzX4If8HO3H/BHvx7/ANjB4T/9PdpX7q/D7/kQdD/7A9n/AOiUoA6+iiigAooooAKKKKACiiig&#13;&#10;AooooAKKKKACiiigAooooAKKKKACiiigAooooA8V/aQ8XJ4A/Z98c+OZNC/4ShdH8Iavqb+G/lI1&#13;&#10;Rba0llazIcFcThTGcg8N0PSv5LP+COf7Ed34I/aZ8Bftd+Dfhp+yfoGleKrFtWjfwr4+8ReIvEOj&#13;&#10;WWqWLOsWj6dfyy2cFyqlIZQgGyMOikBcV+6n/BWj9rvwv+yj8N/DKfEfxn8LvCHhHxleax4Z8TJ8&#13;&#10;T7XV7qHVLabS5/KtbIaRHIwczFDP5u0GDeFIfFfzAf8ABJnU/wBjq5/4KE/DGL4dXf7C0mtnVLo6&#13;&#10;enwt0Xx1beKWcWNxu/s2XVh9jWQLu3Gbjy9+PmxQB/fN/Dx6V/IN8H/gH+0N8Fv+DlzwDrX7T3xP&#13;&#10;vPib4o8WfBHxjrayrZJpuk6Jp63xhs9M0y0RmCRRRKDI5+aWUszcnJ/r6HSvhzxZ+wn8PPFv7f8A&#13;&#10;4U/4KGXusazH4m8JeAtR+H9lokRgGmTWepTGeSaXMZm81WOF2yBcdQaAPy7/AODoHx/4z8If8EwG&#13;&#10;8K+EtTu9Jt/HHxL8KeCPEF1ZSNDK2j6jcu91F5ikMqy+SqPg8oSp4Jrxj/gmv8Ivh9+xD/wXW+Pv&#13;&#10;7E37Mlg/h74XXXwd8I+OV8JWtxPNYWOtgxWslzEs7yFJLiN2aQg/MSM8AAfpN8Zv+CRvwq/aQ+Ff&#13;&#10;xo+DP7Qfjz4jeLtC+L3ii28WWdtqupI58F3lk5ltV8OkxkW0UUhDBGDhgNp4Jrpf2A/+CXngv9h/&#13;&#10;x/42+OPiDx743+K/xI8fW+m6br3jzx9NBJf/ANl6REIrKxgS2jjjSKMAFjglyASeAKAPlL4o/wDB&#13;&#10;Yj9rr4f/ABM8QeAdA/Yj/aA8SWWja1eaVZ+IdKFp9j1OG2maKO7t8gnyp1USJk52kZ5r7O/4Jkf8&#13;&#10;FFNL/wCCkfwi8S/E+08D+IPh9eeFPGuoeBNZ8OeJpoZr6DUNMWP7QH8kBVKtJsKnkMpr9I6/nz/4&#13;&#10;N9/+RS/ac/7O0+If/pVHQB/QZRRRQB/O5d/tF/Dz/gmD/wAFL/2i/G/7U0HiLTPCfxr0vwf438Ce&#13;&#10;JdN0W/1Wzv8AUPD2lvpGoaIrWEM5W/zHDLDE+3zFkypNet/8Ep9eb9kf9lP4W/DH9ofStf8ADvjX&#13;&#10;48ePfG3jLSfDsmmXM7aZLrl9ea+lpqUsUbR2Ukdk6bvPZB5uYx84xX7jlQevrn8qTb+tAH4t/t+a&#13;&#10;Frupf8FRP2I9X06xvLi0sPFXxEe/u4IJJIbVZfC8qRmaRVKxh2+VS5GTwMmvzD/a38I/sIX/AO37&#13;&#10;8d7v/gtP4a17WYL3S9JsvgHeSaXrV/pcnhA6epu7LRG0iNo11Y6p5zTLJ++JMRU7K/rg2gHIoKKe&#13;&#10;vODkZ7UAfyg/sjfsUf8ABXb4g+Bfgh+0/wCKfFfgeC88BeANT0bwV4L+NOkapeatof2+9uEt9VvV&#13;&#10;sJ4FbV30UWtqXkBeFDIuA7uT+gv/AAb9eHP2ivC//BOnw5pvx6fQVg/tLWG8N2WlWF5YXtrbHVLw&#13;&#10;3C6gt47b5HuCzxGNVAiKg5OSf27AxSYoA/Fn/giPoWu6B8Mfj3Dr9je2L3P7V/xNvLdb2CSBpbea&#13;&#10;9gMc0YkVd8bjlXGVbsTX7T0mPrS0AFFFFABRRRQAUUUUAFFFFABRRRQB/9T+/iiiigAooooAKKKK&#13;&#10;ACiiigAr8Ff+Dmz/AJQofGX/AK4aD/6e7Gv3qr8Ff+Dmz/lCh8Zf+uGg/wDp7saAP2v+Fv8AyTLw&#13;&#10;5/2ArD/0nSu7rhPhb/yTLw5/2ArD/wBJ0ru6APNfjN8MNB+Nvwg8VfBnxS0i6Z4t8Oal4Z1B4vvr&#13;&#10;banbSWspX/aCSEj3r8A/A/7FP/BSj4mfCz4Nf8E//wBpPQ/Alj8MvhD4o8O6r4g+KWka7JdX/jHS&#13;&#10;/BMyz6Ja2ujm3R7Ke4khtzfNPKyAI4j3bhj+kU8CvIfF37QnwE+H+uSeGPHvjjwhoepRIkkunavr&#13;&#10;NlZ3KLINyM0M0quAwOQSORyKAPzf/boi/wCCunxI+APxM+Hf7Jmk+BvDfiS98XWWjeA/Eqa40N43&#13;&#10;g+WAPqN+7zW8qWmp+YDBAFSQIG80fMoFeR/8E+/gf+3f+z18O7r9mHS/gt8NPg14Wn0LV7iHx7o3&#13;&#10;jabxprb+J7qE+RqepW95ptu2ozS3B8yeSaY5C7cbcKP1W/4a4/ZS/wCinfD3/wAKPTf/AI/R/wAN&#13;&#10;cfspf9FO+Hv/AIUem/8Ax+gD8GfhZ/wTX/ah+LnxS+Hth8ffg38DvhNpnhDxtpPxD+KXj34byW0m&#13;&#10;p/EvXPDbNNpgt7W2srV9Pspb3Ze3UdxIx3KERTy1ex/Hr4O/8FlPiV8IPiZ+wfqdn8PvF3h34h3O&#13;&#10;s6Hpnx31fVksJ9H8I68XWS2vPDdvZh7jULK2keCB4ZRFKQjuy/Nn9g/+GuP2Uf8Aop3w9/8ACj03&#13;&#10;/wCP0f8ADXH7KP8A0U74ef8AhR6b/wDH6APgTxp/wT88azftI/skWPhprS8+FP7O+g6494NRuSL+&#13;&#10;fW49Gg0fQpxABtl8pDcSMxI2MRjrX6/jOOa8M0j9qH9mjxBqlvoegfETwLfX13MlvaWdnr2nzTzy&#13;&#10;yHakccaTFnZicBQCSele5jJ60ALRRRQAUUUUAFFFFABRRRQAUVBc3MFnbSXd1IkUUSGSWWRgqIij&#13;&#10;LMzHgADkk9BWV4d8TeHPF+jweIvCeoWOqafcgm2v9OnjubeUKxUlJYmZGwwIOCeQR2oA3KKKKACi&#13;&#10;iigAr+cP/grT/wApdv8Agn//ANj/AOLv/TXFX9Hlfzh/8Faf+Uu3/BP/AP7H/wAXf+muKgD+jsdB&#13;&#10;S0g6CloAKKKKACiiigArjviH4Vj8d+Adc8DzSeSms6Pe6U0vdBdwvCWx7bs12NIQD1oA/jgSX4v+&#13;&#10;Pf8Aglj4S/4Ian4cfEG0+Mdhqei/DvxFLeaDeR+G7Pw9outR3M3iMa75f2CSylsIQ8OyVpXlYR7N&#13;&#10;1f0E/HP9rP4t+CvBHxQ8M/ss/C/xP4y8Z/CS20OVNI1q0k03TvE1reIk1xHoV9lkvbmC1EnyAKPP&#13;&#10;Cxk5av0WxSbfrQB/Ll4C/wCES/aB/wCCj3w+/aQ/4Je/C7xP4Fn0vR/Feo/H7X/EfhvUfBWl6+9/&#13;&#10;ZMdJ0TU1vIYv7Q1AaoTK0sccpt1Dt5hBAryD9pD4i3P7dknw6n+HnwE8c+AP22NN8b+HF1rxJB4e&#13;&#10;v9Og8HWmk3yDVri58UPFHa3uizWAmjhiE0guVlAEe4mv67No9TS4FAH8cHxp+GXwC8P+If2kPBf7&#13;&#10;f3wN+IfxJ+PPjDxnrl78JvF+i+F9S1ybVtFmUHwnF4b1u1R4dI/s1tqyoZoDBIrSPuBr7p1v45eK&#13;&#10;/g/8GvAX7K3/AAWL+EOp/EDwXd/CTwxd3PjXT9BvfHUV944srfy9U03V7Oxt7gw3Svte1uChSZi7&#13;&#10;Bwwr+jUKMY5pdooA/Ij/AIImfC745fCb9iw6B8ZNM17w7pt3428Rar8N/B/imV5tX8OeCbu8L6Lp&#13;&#10;l4ZGd43hg5WF2LQoyxnG3A/XikxzmloAKKKKACiiigAr4e/bo8M/t6+OPAmkeCf2CPEngnwVrGpa&#13;&#10;m8XiTxp4xs5dUfSdMWFiH03T0Hl3F28u1QJ2WNVyTzivuGs3WTbDSbk3rtHCLeXzZUJDIm07mUjJ&#13;&#10;yBkjFAH8YPxA+CH7PnhPx/e2v7QP/BWXx1Z/EPSLp7fUYbHxRo+lWdlexHDRPpccskaeWwwYi4x0&#13;&#10;OK/bb/gm14X/AOCgHhzU9O1nx18efA/7SHwL8QaBLe+GPHyaaumeKIbiN1W3zJZNJZ39tKBIHlLC&#13;&#10;RWUdQTX8e37D9z8AbP4deILPS/8AgnT4r/ab0SLx94mXw/8AGldPlW58QWH9pTGJ7pZILpBNCD5T&#13;&#10;eVKV+UZCtuFf3y/sDSaRL+x34AfQfhldfBqzOgp9n+F96myfw4nmP/obrsjwR97GxfvdKAPr4UUU&#13;&#10;UAFFFFAH8/f/AAc7/wDKHvx7/wBjB4T/APT3aV+6vw+/5ELQ/wDsEWf/AKJSvwq/4Od/+UPfj3/s&#13;&#10;YPCf/p7tK/dX4ff8iFof/YIs/wD0SlAHX0UUUAFFFFABRRRQAUUUUAFFFFABRRRQAUUUUAFFFFAB&#13;&#10;RRRQAUUUUAFJuHSqmomEafObl2jjEL+Y6EhlXackEc5A6V/Gv8Cv2o/+Cwsfxoe1/wCCY5+Jn7Q3&#13;&#10;whiuboXeoftMeH7TwpYxLCWxDo3iNpbS/vhkFFaWzZV+XO4c0Af1xfGfXvh34J+Get/Ev4o2UF5o&#13;&#10;vhfSb3xBfiW0S8eO3sYGmmaKJwcv5aHAGCelfgT+wR+1v+yjJ+0Nd/tA+DfH1v8AEHwz+1Z8RbbT&#13;&#10;PgzpGkaayv4IuvDugPLqem6lHcOrafJLsaUrHGNxIOCGDH9Wfgf8Qo/+CkH7AVv4j8c+Htd8AH4m&#13;&#10;+DtS0TXvD97j+0dIluVm0+7RHljVX2MHaGRo9rrtbbg1+afwg/4JJ/8ABNOX9tP4a/tCfsvePbGD&#13;&#10;xx8FraC28V+GvCuq2F1Br9zZ6WdHhv8AWdPt2229+sTkSXEUaGQna4zzQB/Q0OlLSDpS0AFFFFAB&#13;&#10;X8+X/Bvt/wAil+05/wBnafEP/wBKo6/oNr+fL/g32/5FL9pz/s7T4h/+lUdAH9BtFFFAH4Rf8HAP&#13;&#10;xz/aM+CX7Mnw2t/2Y/G+pfD7X/Gnxz8JeAbnxJpUMNxPBY6280EpEU6sj7TtfbxkqBkZrzpv+CTH&#13;&#10;/BV49P8AgoN8SP8AwidF/wDj1WP+DjKCe4+BHwCWBHcj9q34bkhFLYH2yXrgHvX9DOeaAP53P+HT&#13;&#10;H/BV/wD6SDfEj/witG/+PUf8OmP+Cr//AEkG+JH/AIRWjf8Ax6v6JKKAP52/+HTH/BV//pIN8SP/&#13;&#10;AAitG/8Aj1cn49/4Jff8FYPBXgXWvGS/8FAPiPcHSdIvNTW3PgvRkEptYXlCFvNOA23GcHHpX9KF&#13;&#10;eUfHj/kh/jL/ALFXV/8A0jloA/P3/giH8c/iz+0r/wAEs/hB8cPjlrV14i8V+INBuLrWdZvAizXU&#13;&#10;qX1xGrOI1VchEUcKOlfqzX4nf8G6H/KFz4D/APYs3X/pxuq/bGgAooooAKKKKACiiigAooooAKKK&#13;&#10;KAP/1f7+KKKKAEbpX8snxE/bZ8Ofs4/8F/PjdoHxv+J9t4P8Kr+y/pc/hnTvEusiz0r+3nu4XV7W&#13;&#10;C4kEH2pkVjlV3soPUV/U2elfxyf8FivDv/Cxv+Cg2q+F/B37Dnw7/aR1i08MaL9r8Val4wj07WgJ&#13;&#10;InaO1l01JllRIlI8tzH84bIJoA+7v+CKf/BW/wCB3xb/AOCf/wAMZ/2uPjn4MvvizrMt/Z6taa9r&#13;&#10;NjbaxPcyarcQ2UT2oaMh3i8pYwEywK4zmv6Lgc1/Ar8E/wBmT4z6f8Z/CN/ef8Em/B/hiGDxRpU0&#13;&#10;viWLxVcSvpKJdxM18qGT5jbAeaFPXbiv76QMfnQAtFFFABX4K/8ABzZ/yhQ+Mv8A1w0H/wBPdjX7&#13;&#10;1V+Cv/BzZ/yhQ+Mv/XDQf/T3Y0Aftf8AC3/kmXhz/sBWH/pOld3XCfC3/kmXhz/sBWH/AKTpXd0A&#13;&#10;FfyWP+xB+yd+27/wcY/tI+Ff2r/AuieOdP0T4QeAtR0q11pHZLa5lhiieRPLdDuZMKc9q/rSJwM1&#13;&#10;+MfwE/ZP+Ovgn/gt18ff2vfEekJb+APGnwt8GeHvDmtfaYXN1f6aAt3F5CsZUMRjOS6gEFdpOTgA&#13;&#10;1/8AiH//AOCNf/RvvgP/AL9XH/x6j/hwB/wRr/6N88B/9+bj/wCP1+w1FAH48/8ADgD/AII1/wDR&#13;&#10;vngP/vzcf/H6P+HAH/BGv/o3zwH/AN+bj/4/X7DUUAfxy/8ABVL/AIJofsH/ALE/7QH7G/jn9lT4&#13;&#10;Y+GvBGr6t+1J4X0rUdQ0aOVZZ7QbpRE/mSOCvmIrdM5Ar+xqv5y/+C+//JVf2Jv+ztPC/wD6BJX9&#13;&#10;GlABRRRQAUUUUAFFFFABRRRQB4n+0sN37OPxAXrnwTrgx/24TV/m5/B3/grx+y18OP8AgnR+xf8A&#13;&#10;s3weIPF2neJ/g78a7Pxf8TbPT9Mv44E0KPUtQuZQs0W1LsGO4iJhUncSRjiv9K74za9ceFfg94r8&#13;&#10;T2txDaS6b4a1O/ju7mBrqKB7e1kkEkkCK7SohXcyKjFgCApJxX8N3wI/aG/4KgftLyxWPwa/a1/Y&#13;&#10;O1C/mxt0W+0G10rVVZjgK1hqGiwXAf8A2dmaAP6lf+Cfv/BYf9iL/gpr4q8R+Df2UNX17Ur7wrp9&#13;&#10;vqerprGi3elIkF1I0UZRrlFDkspyByOtfqNX4z/8EuvgZ/wVN+FPi3xPrf8AwUC8XfBnxNomo6Va&#13;&#10;R+GB8LNGj0yZLpJWaZ7mSOxtPMjMZAQbnwcnA61+zFABRRRQAV/OH/wVp/5S7f8ABP8A/wCx/wDF&#13;&#10;3/prir+jyv5w/wDgrT/yl2/4J/8A/Y/+Lv8A01xUAf0djoKWkHQUtABRRRQAUUUUAFFFFAH8n/7a&#13;&#10;ngT9o79sD/gvWf2L/CPx5+Lfwk8I237P9p43EHw51b7GsmoxalLbszQyBov3iONzBdx2rzivpb/h&#13;&#10;xF8fP+j5f2sP/B9bf/Ga5y1/5Wp7v/s0+H/08tX9JtAH86v/AA4i+Pn/AEfL+1h/4Prb/wCM0f8A&#13;&#10;DiL4+f8AR8v7WH/g+tv/AIzX9FVFAH86v/DiL4+f9Hy/tYf+D62/+M1+dH/BSj9in9q3/gmr8Ovh&#13;&#10;38fvBf7Xv7R/jGbUfjT4M8H3uheKNeU6fPY6telbjeLdI3JKptwTggnIr+0Gv5+/+Djbw54i8Tfs&#13;&#10;hfDGz8NWF7qM0X7R/wAOp5IrGCS4dIlv3BdljViFBIBJ4yR60Af0CUUUUAFFFFABRRRQAVDcRtLC&#13;&#10;0aEBmUgEjIyR3HepqzrvV9Jsby2069ubeG4vGZbSCWRUknaMbmEakguVHJ25wOTQB/FLp37EP7c/&#13;&#10;7HOp+L/hz8JP+CkHwy8A2X/CTaz4il+Hw0jRlbTrzUJ3u5raG1vr3/RSzvnylEce5s4GSa/qV/4J&#13;&#10;0eM/EHxB/Yn+Hni7xZ48HxO1S70P/iY+PRYLpg1m4jnljkuBaxkpGNy7BsLI23crMpBP5E/tleDP&#13;&#10;E3jP44+MNHuf+CbuhfFiyk1dmg+I7+IPCunXWtkKpW/U3EX22CTP3WZ/MUrkHpX6EfsIfF/9p3TN&#13;&#10;H8I/s6ftA/CvWPDE+n+Epp7nxVd6no/9ni4tpgINKs7W3uDeXRtrV0jlu/s8cbtGXwA4oA/USigd&#13;&#10;KKACiiigD+fv/g53/wCUPfj3/sYPCf8A6e7Sv3V+H3/IhaH/ANgiz/8ARKV+FX/Bzv8A8oe/Hv8A&#13;&#10;2MHhP/092lfur8Pv+RC0P/sEWf8A6JSgDr6KKKACiiigAoorC8UeJdE8GeGtQ8X+JrhbTTdKsbjU&#13;&#10;9QupASsNtaxmWaRgoJwqKScAnjpQBy3xY8O/EXxX8P8AUdA+FHiSHwl4guY0XTvENxpsesJZuHVm&#13;&#10;Y2UskKTbkDLhnXGc9ufx6/aHtf8Agpl8DfG3wr8JWn7Q2gaivxH+IcfgieeX4bWERsY30y+1D7Qi&#13;&#10;rqLCRgbMJtOBhyc8AHbX/g4u/wCCLjAH/hfPhjn1tdRH/trXwn+2P/wXY/4JM/Ef4n/ALXPBnxo8&#13;&#10;O31r4T+MUPiLxBNFb34Fnpy6HqtqZ33WwyomniTC5OWHFAH7tfAj4Qftf+BfGcms/HX4yaf4+0Zr&#13;&#10;KSGPRbXwXaeH3S5ZlKT/AGqC8uGIUBh5ezB3ZzxX2FX4of8AERb/AMEXf+i8+GP/AAG1H/5Fr7W/&#13;&#10;ZA/4KMfsW/t8HXF/ZF8e6X41Phr7N/bf9nRXMf2X7Zv8jd9oiizv8t8bc9OaAPtmiikNAC0V+aHj&#13;&#10;X/gp74G8BXGrjXvhL+0J9k0Rrv7bqlv8P9RlsvJsy3m3EcwOGh2oXVxwV5FZfgf/AIKqfDn4jafo&#13;&#10;+ueEfhP+0LdaZr0NpdaZqw+H2oiyltb4K8Fx5ucCFkdX39AvNAH6h0UCigAooooAKKKKAPzr/wCC&#13;&#10;m/hT4peKf2e9On+DngPxL8R9e0bxtoXiC08L+F/Fi+Dbmf8As+Zpt82oOCslsrAedbNxMpwelfyr&#13;&#10;/s5/CbxX4c/bB8D3ni34V/E7w9PbfEPSWvDqn7Uem6vb2E39oRkibRFcSXSRucGzA3SgeXjnFf3U&#13;&#10;6zYnUtIu9OSZ7dri2lgFxH96IyKV3r7rnIr+AL4G/wDBPT4c/BX43fs6+JfhxrH7PGuTeLPilYaB&#13;&#10;N8WGurn7f/wk3w88Q311etpLTQGO8u9c0+WO3uYpHC/aYlMbMVRgAf3CftdWy6l+y/8AELQl8UWf&#13;&#10;gu41HwXrdhaeKb6dbaHTJprGZVumkYjaIf8AWMRyApI6V/If+wN8BtT8OftV/soNB8B/h5+zk/gx&#13;&#10;ruz1X4paT4x0zUZviyZ9ElQWOmQ2Lm5v0vz/AMTF3vN5RVyCG6/0lf8ABVDwv/wTf+Jv7OifCD/g&#13;&#10;pnr/AIX8PeDvEOo7NHu/EmsLoki6rbxOyS2NyZIyLiJGZsAkFSQ6spIP5nfsEfsw/wDBtf8ACv8A&#13;&#10;aF8FX/7GfiD4Y698VNLDWnhSa38ZTa1q0t2to8c00Vo95JCbhoRIzFIRtBYqF7AH9MS8CjcKy9a1&#13;&#10;a20HRLvXL7/U2VrLdzY/uQoXbr7Cv4sPgl/wWL/4KS3lj8IP+CkfxO8TeF734IfGn9oCf4NQ/B+1&#13;&#10;0KKG70PS7i6ms7HUY9XDedNOkkDNIJPlb0wcKAf2x5FLnNflR/wWk/as/aJ/Yr/4J5+NP2hP2X9O&#13;&#10;tbvxPo8unRPqN7bG9t9F066ukhvNVktR/r1tI2L7Dkc7mBVSK+Iv+CKf7dX7SX7S37QXxi+CHjf4&#13;&#10;o+HP2gvh94I03w9f+HfjV4b0SPQoJtU1aEy3ejtDAfKlaBfmDAbkwQxyQFAP6NK/ny/4N9v+RS/a&#13;&#10;c/7O0+If/pVHX6X+JP8Agpd/wTz8HeIr7wh4s+N3ws03VdMu5dP1HTr7xNp0Nxa3MDlJYZY3mDI6&#13;&#10;MCrKwyCMGvy3/wCDdPxH4e8YfDH9o7xZ4TvrXU9L1P8Aao8e3+najYyrNbXVtPPFJFNDIhKvG6kM&#13;&#10;rA4IORQB/RNRRXI+PT47Hg3Uj8MRpJ8Q/ZJP7HGvGYacbrH7v7SbcGURZ+9sG7HSgDc1HSNL1hY4&#13;&#10;tWtbe6SKdLmJbmNZAk0RykihgcOp5VhyDyDWlX45fH/9oD/gqX+z7onhzW9e0v4AagviTxz4e8C2&#13;&#10;6Wlx4jQw3PiG9SyinffHzHEz7nA5IGBX2T8H3/b/AD45gHx+j+Dq+GfJm+1HwfJrban5u39z5YvV&#13;&#10;EO3d9/JzjpzQB9iUUinIzS0AFeUfHj/kh/jL/sVdX/8ASOWvV68o+PH/ACQ/xl/2Kur/APpHLQB+&#13;&#10;Uv8Awbof8oXPgP8A9izdf+nG6r9sa/E7/g3Q/wCULnwH/wCxZuv/AE43VftjQAUUUUAFFFFABRRR&#13;&#10;QAUUUUAFFFFAH//W/v4ooooARgSMCvxI/wCCu37Iv/BJq1+D/iv9vD9vrwBbXVx4W0y2+2eMfDZu&#13;&#10;7DxQ/wC8jtLK3t7rT5reaSQySJFEJHKpnOVUE1+25OBX4ff8Fk/HX7EH7Rn7K3xc/YR+M/xh8PfD&#13;&#10;rxLp3hPSvG2o3uoLJK+gQxarZnS9RuoVT57aS+a3hYKdxEvAzQB/Lh8GP+CkVv4N+MXhDwJ+wt4z&#13;&#10;/bp8I2up/ELSvA6eEvitp2leLvC41C6nhLaY0+qS/arN/s0m8xrI84Uh8HjP+igPSv8APz+LGu/A&#13;&#10;r9oT9qjSvDPwt/bb+Cv/AAr/AOKHjj4c+OPinoJtbsa5e+OvCsVnaPcaHts/LiXUpbaJgPNh2tgM&#13;&#10;CF+b/QMGe9AH4vftlf8ABbr9n/8AZG+OOvfADS/BHxM+Jut+B9EtfE3xNk+HOkpqFr4P0m9KGC41&#13;&#10;KWWaIbmRxJ5UW9wnJA5p37VP/Bb79m39nO58HaD4F8KfEP4q654x+H5+LMWgfD7SlnvtN8GLF5z6&#13;&#10;xqEd3JbmCMLkeWf3uQQVBr+Vj9uabw5+zF/wU0/bn8T/AB1+NPxF+CXibV/DOjfEX4IReEtRuNLg&#13;&#10;8Yana6fssopGhjb7csM4FsLYsEHmSsRlOPofw9+1brP7NH7f/h39sz/gp9cjwZc/Fj9gCysY9U1a&#13;&#10;2eCC78TQFZbvTURFxHeTgeabfaMPKFABIFAH9pP7M37R3wn/AGufgP4X/aS+B2oNqfhXxfpceraR&#13;&#10;dyRtDL5bkq0csTfNHLE6tHIh+6ykc9a/Iz/g5r5/4IofGXH/ADw0H/092NeFf8EWP2X/ANpy8/4N&#13;&#10;7vh38FvBfjLVPhH451/T77XdC8WR6fHfXmlWeoa1Lf27/ZLrCN59owADdEkDDtX5l/8ABbn9gH/g&#13;&#10;ph8Fv+CZXxJ+JPx9/bD8S/E7wnp0ekHVfA9/4U0vToNTWXVbWONXubf97H5cjLINvUpg8GgD+1j4&#13;&#10;W/8AJMvDn/YCsP8A0nSu7rg/hYCPhj4cBOcaDp/Pr/o6V3lACZBozXzf8ff2XfA37RcmmS+Mtb8e&#13;&#10;6QdKEwgHgvxXq/hoS+eV3faBpdzbifG0bPM3bcnbjJr8qPAX7E3gvXf28/iR8DdS8f8Ax0fw54d+&#13;&#10;HXgzxBpVkPif4qDRXur3mtRXchkGo72EiWkACliq7TgDcaAP3nzS14x8DPgX4W/Z+8Iy+C/COp+K&#13;&#10;9Vtpr6S/a58Ya9qPiK9EkiqhRbrU555liAQFYw+wEkgAk59noAKKKKAP5y/+C+//ACVX9ib/ALO0&#13;&#10;8L/+gSV/RpX85f8AwX3/AOSq/sTf9naeF/8A0CSv6NKACiiigAooooAKKKKACiiigBGUMpU9Dwc1&#13;&#10;/Mp/wV6+N3/BO3wd8cda+Cv7S37O/hD4jweF/glrvxq8X+Kr+ztba5sILab7DpVlDdJGtyZ9QvsQ&#13;&#10;71lUx7lIDZOP6aZXEcbSEE7QThRknHYDua/z9/8AgrX+2x/wRE/4KCft4aX4a+LXxS+J3w+sdE8G&#13;&#10;y+FviJ4m8PWF7DZaxFputCc+FdS0ya0+1rNHPG0y3Ko0an5WUsqkAH6Lf8G3HibQrf40eNvBOs/D&#13;&#10;HxP8Hdd1b4Z+HviLoHg+LxpqXiXwndeEvEE7PZXlrZalNPJY3iMgRgJBujbBRSCK/r1r+U//AIIi&#13;&#10;fH79hz49f8FLv2ifFP7IOpeLfHEF14S8MPp/jfWPPttJ0fw/aAWtn4W02wuYY5YY7NlLiRjiQDCq&#13;&#10;oQlv6sKACiiigAr+cP8A4K0/8pdv+Cf/AP2P/i7/ANNcVf0eV/OH/wAFaf8AlLt/wT//AOx/8Xf+&#13;&#10;muKgD+jsdBS0g6CloAKKKKACiiigAooooA/mytf+Vqe7/wCzT4f/AE8tX9JtfzZWv/K1Pd/9mnw/&#13;&#10;+nlq/pNoAKKKKACmsqOMMARkHnnkdDXK+O7Dxjqng3U9O+H2o2eka5NZSx6VqeoWhv7a1umXEcst&#13;&#10;sssBmRW5KCVNw43Cvx1/ag17/gqZ+zf4H0Xxl/wt74Xar/a/jnwx4MMB+Hl1CIh4i1SDTTcbhrzZ&#13;&#10;MPneYFx823GRnNAH7a5GcUtfEnwg+G37evh/4gWeq/Gv4qeA/EvhyNZRfaPovgmfSLyZmQiMpePq&#13;&#10;90I9r4ZswtuAxxnNfbdABRRRQAUUUUAFfFn7cP7BH7Pf/BQL4bWPw5+PVtrEbaNqH9s+GvEPhrUr&#13;&#10;jSNa0TUvLaIXdjd27BkfYxBDh0YfeU19p1S1G6NnZyXCL5jpGzxxBgpkZQSFBPcnigD+bpv+CKn/&#13;&#10;AAUd8PXC+HPh3+398bbTwsCY1tdZsLbUtVigyQES/edXLBcAPheewr77/YZ/4JKfBD9i7x5c/HjW&#13;&#10;PFPxA+KvxVv9Nk0m/wDiT8TdauNV1EWk7K01vaQFhb2sMjIpYIhc4ALkV+Jv7OPxc/4OP/8Agoh4&#13;&#10;V1n9o34EfFj4G/DPw1L4u1zQLDwJrWireapo40i9ktDBes1lcyLODH8weTceG2qGAH9Rn7LeiftB&#13;&#10;eHP2f/C2h/tVa5o3iX4h22mLH4r13w9B9l068vd7EyW8Iji2Jt2jGxeQeBQB0vxt+Ofwh/Zv+GOq&#13;&#10;/GT46+ItK8LeGNEtmutS1nWZ1ggiVQTtBYgvI2MJGgLu3Cgk4r5e/wCCcX/BQ34Pf8FNv2e5v2lP&#13;&#10;gXYa3p/h5fE2p+GrddeiihuJ201kU3CpFJJtjlDqyBiHHRlBr6H+Pv7O3wP/AGlPCVl4S+PnhjSf&#13;&#10;FulaRrNr4msNM1uL7RaR6nYbzbXDQsdkhiLsQsgZeeQcCv5yP+DeP48/CH9l3/gkL8QPjp8a9Wt/&#13;&#10;D3hDwz8ZvG93rGqyRSSRWlub6GJT5cCO5G51UBVPUcUAfqF+3t/wV4+DH7BHxq8Lfs9+IfBHxN+I&#13;&#10;Hi7xb4fu/E9honwz0U63dxafZzeQ8ssKSLIF37uQpAAOSOK+6f2YPj5ZftO/A3QvjlYeG/FXhGLX&#13;&#10;oZZ08PeNbBtM1m08qV4tt1auS0bNs3KCeVIPev5Z/wDgqhqf/BLP4r/t423xi/aL+Onxb+FHiS5/&#13;&#10;ZyXWPhzrnh+7bw34e1LSriSW9t5NP1SIfabq7aRw72LBQ+1Ry2Fr75/4Jn3H/BQT9uT/AIIe+Cpf&#13;&#10;F/xL174d/FXXYHGkfE6502G+1aXR7PUD9ju57W6ASWS7s0CmR/mZWEmSxyQDY/4OdiD/AMEfPHoH&#13;&#10;/Qw+Ex/5W7Sv3W+H3/Ig6H/2B7P/ANEpX8R//Bbf9gv/AIKU/A//AIJ4+KPiP+0N+174i+KnhWz1&#13;&#10;vw6moeCb/wAK6ZpkF802rW0cRa5tv3qeVIVkGOpXB4r+2/4ef8iBof8A2B7L/wBEpQB2FfM3x7+B&#13;&#10;HxJ+MN7pt34F+K/jn4cJYxSx3Ft4Qg0WaO9aRlKvOdV06+YMgBC+WUGCcgmviz/gsf8A8FS7X/gk&#13;&#10;n+zNpf7Rl74Ml8bpqXiu18Mf2VDqA01ozcwTzCbzWhn3Y8nbt2jO7OeMV+JNt/wdDftlXttHe2X7&#13;&#10;B/xomhmjWaGWMamyOjgMrKw0UghgQQRwRQB+qfw4+Dv7V/jD9sL4n/s96j+0x8XE0jwV4a8Iazpl&#13;&#10;zFYeEhdSza//AGj9pWZjoRRlX7Inl7VUjLZJyMfrd8Efhn4u+FPg1vDHjTxv4l8f3hu5Ln+3fFUe&#13;&#10;nRXgRwoWALplpZweWmMr+63cnLHjH8Svw5/4OIf2sfDf7X/xO+Mdn+xZ8Xb7UfFHhrwhpt74ahXU&#13;&#10;ftelx6R/aPkzzgaQzbLv7S3l7o1H7psFucfRHjP/AIOsv2oPhz4XvfG/xC/Yh+LOhaLp0Xn6hq+s&#13;&#10;TX9nZW0ZYKHmnm0ZI413MBlmAyQO9AH9odfPn7W3/JqnxN/7J94i/wDTbPXCfsEftWRftw/sefD/&#13;&#10;APayt9Fbw7H460JdbTRHuReNaB5Hj8szhIw5+TOdg69K7v8Aa2/5NU+Jv/ZPvEX/AKbZ6AP807/g&#13;&#10;jd+xh+yx8d/2Ok8cfF7wJoPiLWD4o1Kz/tDUIneYwRCLYmVdRhcnHHevs347/wDBO/8AYr8OeNfh&#13;&#10;Zp2h/DLw3aw6z8RItL1OOKCQC6tW0u/mML5c5XfEjY9VFeS/8ESfCGj+PP8AgnTP4T183i2l54t1&#13;&#10;VJjYXc9jOApgYbLi2eOVDkDJVhkZHQ1+hd/+wx+z3qs9pc6nF4suJLC5+2WUk/izXXa3nCsnmxFr&#13;&#10;07H2Oy7l5wSM812wWiA5yL/gmP8AsD+YnmfCfwoAWUHNvIOp/wCuleif8Ggug6N4W/aA/a68NeHb&#13;&#10;eOzsNP8AFml2VlaQjEcMEN1qaRoo54VQAK7T4Zfs+fDr4WeJR4j8JyeImuXiNqw1XXtU1OHY7AnE&#13;&#10;N7cyxhuBhtu4diKwv+DST/k5v9sb/sdrD/0t1Ss6y0A/t+PSv46/+Civ/Byf+1d+yN/wUL8dfsN/&#13;&#10;Ar4GaJ8QD4QisbmK/GqXkV5NBdWVvdO8kMULKoRp9vDHjB6nFf2KV/m4fts8f8HLvxx/7FOw/wDT&#13;&#10;XplcwH1J8Tv+Dmz/AIKe+NPhn4i8I6v+yRbWdnqug6hp11ejUdQPkQ3Nu8UkuDAAdisWwT27VzP7&#13;&#10;Pv8Awcrf8FMvhb8BPBPw18L/ALJ1tq2meHvCOkaJp2qnUNQX7bbWNnFBFcbVgIHmogfAJAzwa8Q1&#13;&#10;L9lD9n3Wbm4vdT8OrNJdySS3Ba/1AK7Skl8qLnbhiTkAY7YxUNh+yP8As7aW0Dad4bSD7KUNuI7/&#13;&#10;AFALH5eNgVftO3C4GBjFAH6jfsS/8HN37X37RH7e/wAMf2Mfjl8A9E8Bp8QtVNmdRk1W8e6hthFM&#13;&#10;/nQwyQqr/PCV5IHWv7QK/wA0b4Rkn/g4T/ZSY8kyP/PUK/0uaACiiigAooooAz9Ws7LUNKurDUTi&#13;&#10;3nt5IZzu2fu3Uq3zduCee1fwZ/s0eKvCXin48/Cb9gnXfjjq17+zH4M+MttdfCrWn+Fl5pVv4j8Q&#13;&#10;aNqU93p+i/8ACXyZtH23gaP7TGqm52lc85r+y/8AbL/ai+Hn7I3wSuvit8UdC8ZeI9HkvIdEn0vw&#13;&#10;Lo1xruqOb4MgYWltiTywAd79FyPWv4yv2XfF1n4r+M3wm/Y71bxt+0Pffs9eFPinpXiLwF8PdY+C&#13;&#10;V1pF7Ddw6k13pdprHiUuP+JfZXcod5dgZo1G7GM0Af2e/th/s6+BP2m/gD4o+HfjCz8P/a5/DurW&#13;&#10;+ha74h0+2v49DvrqzkhTUIxco6xtCWDFxggDrX8iX/BK6xh+PX7W/wAANE8NaX+yn4CtPgde65oz&#13;&#10;eLfhLqq3+vfEG503RUtb2xtYjbQkxFbuK9uneSUg4KHOa/qX/wCCmfx7/Zm+Af7GHjjUv2sfFFz4&#13;&#10;R8J+IvD+p+EpdWsY5ZLoz6nZTokNr5YwLiQBhCHZEZ8KWGa/jY/4Je+M/hN4m/b2+BPh3Wfjl8Kv&#13;&#10;HtpL4yt/EXhDwx8I/Cl3Y+IIdS07wcNDt319rlY4NMtFsLYNeR2jTCW96kphlAP9AzXNItdf0K80&#13;&#10;K9z5N7aTWkuOuyZCjfoa/iq+CH/BHr/gpRa6P8HP+Ca3xQ8JeG7L4LfBf9oO4+MSfGK016CafW9J&#13;&#10;trme8sdPi0gD7RFcPJOyyFxtUEc/KS39tY6UmB1oA/nW/wCCoH7Mn/BSD/gpF+yl8V/gAPBvhLw0&#13;&#10;fDHxR0PXvhjaS6551r8QfDmkzSTTW2q7Tiz8/wDdny5MKWXBwPmC/wDBL/8AY9/a30v/AIKDfE79&#13;&#10;vb46/C3w18ANA8TeAdE8C6Z8LPC+q2eqLfXemuJJNWuzpypaqyhfKiwocoQCOCT/AEUbRQBigD8/&#13;&#10;PFf/AASf/wCCZXjvxRqPjfxp8AvhJqusavezalqmp3/hfTp7m7u7hzJNNNK8JZ5JHYszMSSTk1+a&#13;&#10;/wDwbmeFfDPgX4WftF+CvBdhaaVo+kftTePNN0rTLCJYba0tLaeKOGCGNAFSONFCqqgAAYAr+iyv&#13;&#10;58v+Dfb/AJFL9pz/ALO0+If/AKVR0Af0G0UUUAfnF/wUu/5ED4V/9nD/AAz/APT/AG9fo7X5xf8A&#13;&#10;BS7/AJED4V/9nD/DP/0/29fo7QAUUUUAFeUfHj/kh/jL/sVdX/8ASOWvV68o+PH/ACQ/xl/2Kur/&#13;&#10;APpHLQB+Uv8Awbof8oXPgP8A9izdf+nG6r9sa/E7/g3Q/wCULnwH/wCxZuv/AE43VftjQAUUUUAF&#13;&#10;FFFABRRRQAUUUUAFFFFAH//X/v4ooooARulfhP8A8F6/hr4Q8Ef8E7/jJ+0v8N/CvhM/Eg6BommT&#13;&#10;a/eeErLxHf6pYW+tWMkel3MU8Exnt3kRMLIrpEQJNuUBH7sHpX8vf/Bfzw3/AMFAf2evhl43/b9+&#13;&#10;BH7T3ib4deD/AA5ouj2Fn8NNI0K0uoZtUubqOxWZ7+diYo5ZZ0eVyjBEU4BOAQD4b/Zm/wCCpf8A&#13;&#10;wQt8V674E0K6/Y61bQPGt/qOj2Md8nwq0ZYrPWJpoo0uBdwiPYsc5D+YiKVxkAYr+2gV/Dz+0P4c&#13;&#10;/wCCtH7BGjfBL9oT40ft0XPjjwt4t+I/hXw94l8N6HpenJd3NtrFwm5tMzn7dAo+WYjy2ETF1yRt&#13;&#10;P9ww/rQBwHi/4UfC/wCIOo2GsePvDega5d6VL52l3Wr6fb3ktnJ13QPNGzRtnnKEVL45+GHw3+J9&#13;&#10;pb6d8S/D2h+Ire0uBd2kOuWNvfRwTr0kjWdHCuP7ygH3ru6KAI4oooIlggVURFCIiDCqo4AAHAA7&#13;&#10;CvwZ/wCDmz/lCh8Zf+uGg/8Ap7sa/eqvwV/4ObP+UKHxl/64aD/6e7GgD9r/AIW/8ky8Of8AYCsP&#13;&#10;/SdK7uuE+Fv/ACTLw5/2ArD/ANJ0ruiaAFr84fhV/wApUPjJ/wBkh+HP/pw8R1+j1fnF8K1Yf8FT&#13;&#10;/jG2OP8AhUPw55/7iHiOgD9HaKKKACiiigD+cv8A4L7/APJVf2Jv+ztPC/8A6BJX9Glfzl/8F9/+&#13;&#10;Sq/sTf8AZ2nhf/0CSv6NKACiiigAooooAKKKKACiiigAPSv45f8AguJ8Q9T+Gn7aGq6R+xp8Ovg7&#13;&#10;pPxP8Lfs9a98X/GvxO8d6NBqd1ceHLC8ctpem6dKjWs95NOhkkuJoZHCkDcqg5/r28Za3feGfCOq&#13;&#10;+I9MsZ9UudP065vrfTLb/XXcsETSJBHwfnlKhF46mv4XP+CkPxl8T/8ABUW00e6/aN/4J4ftMWeu&#13;&#10;eHoJrLSvFXhXUTp2qRWNycz2ckn2CSOa3kPJjlRgpyVxlsgH7j/8Ep/2wPiF4u/a6+Jf7G3xC8L+&#13;&#10;AtNi0r4f+DPir4a1zwJZ2+ntLpviKxhWS01a3to441vEuS8q4Awj4wV2k/v/AJr+Xv8A4N0/hv4M&#13;&#10;+DD+Pfh/4W/Zf+LfwTuZ7Ow1TVPHnxcvm1LUvErq7ww2aXDW1sqpaoNwjjUKN2SM81/T9cRtLC8S&#13;&#10;MULIVDr1UkYBH0oA8Ouf2nvgBaftEW37Jk/ivSR8SLzw9J4rg8HrIW1A6TFJ5TXbIqlUj38DcwJ6&#13;&#10;gEc15F4n/wCCjn7Cngv9pW1/Y98V/FTwdYfEy9lht7fwfc3ypetPcLvhgP8AyzWaRSCkTOJGyMKc&#13;&#10;jP8AN7+zP+x14N/Yy/4OddH8I+HPEHizxbqXib9nTXfF/ibxT411FtS1PUdTvdW8tnZyFSOKOKKO&#13;&#10;OKKNQqIoHPWvyC+Neh+GNV/4JN/ta/GbxZa2T/F6z/bo/wBD1eZE/ti31CDVbVLKKGUjzkAt3m2o&#13;&#10;pxt3HHFAH+kpX84f/BWn/lLt/wAE/wD/ALH/AMXf+muKvv8A/a3+Jf8AwVF8G/DT4f337CHw++H3&#13;&#10;jnWb7TQ/jiL4gatNpIs5RbwNEbfynTezyNKHB+7getfzxfHD4j/8FP8Ax7/wV+/YjT/gon8Ovhv4&#13;&#10;EhtvHfiQ+Fn8A6zNqr3kj6YBdLciWR/LCKEKEYzk+lAH9rI6ClpF6D6UtABRRRQAUUUUAFFFFAH8&#13;&#10;2Vr/AMrU93/2afD/AOnlq/pNr+bK1/5Wp7v/ALNPh/8ATy1f0m0AFFFMd1jUu5AABJJ6ACgB9fm3&#13;&#10;/wAFRv8Akhvgv/suXwy/9Sexr32f9uf9iq1uHtLn4u/DOOWJ2jkjfxNpisrqcMrA3GQQRgg1+eP/&#13;&#10;AAUo/bJ/ZF8UfBfwhZeHPil8PL+aH40/Di9lis/EWnTOlvb+JLKSaVlSckJGilnY8KoJJAFAH7a0&#13;&#10;V8pn9u39iUcf8Lf+GP8A4U+l/wDyRXo3w2/aM/Z/+MuqXGi/CHxx4R8U3lpALq6tPD2r2mozQwlg&#13;&#10;gkkS3ldlQsQNxGM8UAezUUUUAFFFFABX4p/8F2vhf+xl40/Y8tPHH7deq/EzRfA3g/xPbatNqPwv&#13;&#10;e4W+hubmGWzia6FtHK5tcy4Y7dquUJIr9rKx/EFtpl5ot1b61Hby2ht3Nwl3GssJRRk70YEMoxkg&#13;&#10;igD/ACx/g14x/wCDcHVfhHqvjfxprX7S3hHxjNc6pMvhTTNcvNQjv5bd3FlJLqMGnRx77wKhYspM&#13;&#10;W7DE7ef9B7/gjfquia5/wTF+DWr+GtB8Q+GdOuPCEctjoniq+fUtVt7dp5TH9ou3igaYyLiRXMSZ&#13;&#10;VhxX8pf7N6f8Fqtd/Ym+IH7XH7F3iL9nHSfhT4Y1vxjq3hrQz4M060vdVsdGu7iS9vFR7aVLaSYx&#13;&#10;OyRzyhmOC23cK/VP/gjr/wAFMv26fi5+0l4S/Zy/bI1zwD460X4o/BGP40/Drxd4L099JurW1juk&#13;&#10;tJ7DUrQ7UR0YsvEY+ZPlZlPAB/UkQGGD0NcBD8KfhfbeE7rwHa+GtAi0O+kklvdFTT7ZbC4klYNI&#13;&#10;0tsE8p2dgCxZSSeTXoAooA8r8a/Az4K/EnT9O0j4ieEPC+vWmkFG0m11nSrS9isjGAE+zpNGyxbQ&#13;&#10;ABsAwAK9NtraCzgS1tUSKKJFjiijUKiIowqqo4AA4AAwKnooA/n7/wCDnf8A5Q9+Pf8AsYPCf/p7&#13;&#10;tK/dX4ff8iFof/YIs/8A0SlfhV/wc7/8oe/Hv/YweE//AE92lfur8Pv+RC0P/sEWf/olKAP5T/8A&#13;&#10;g8rOP+CY/hT/ALK3pH/pFe1+993+0Z4i+B3wj+Htlonwx+JXxBXUPCGnSvceA7PT7qKzMVrCAlyb&#13;&#10;2/s2VnzldoYEA5I6H8EP+Dys4/4Jj+FP+yuaR/6RXtf1GfAz/kifg7/sVtJ/9JIqAPx0+Gv7R3xy&#13;&#10;8I/tnfFP4+ap+zj8fDofjLwx4N0fSEi07Q2uRcaD/aX2ozR/2yAi/wClx7CGO75uBjnmf+C1fxa1&#13;&#10;b4y/8EKv2gvF2s+DfF/gaVfDi2n9i+Nre1ttQKx6hZkTBLO5uo/KfOFPmZ4OQK/oEr8Xv+Dh0Y/4&#13;&#10;Iu/H8f8AUoQH/wAqNpQB0H/BAT/lDZ+z5/2IUP8A6UT19/ftbf8AJqnxN/7J94i/9Ns9fAH/AAQD&#13;&#10;/wCUNf7Pf/Ygw/8ApRPX3/8Atbf8mqfE3/sn3iL/ANNs9AH+fR/wQY/5MNj/AOxw1b+UNftFX4u/&#13;&#10;8EGP+TDY/wDscNW/lDX7RV3Q2QEsH+vj/wCui/zr50/4NJP+Tm/2xv8AsdrD/wBLdUr6Lg/18f8A&#13;&#10;10X+dfOn/BpJ/wAnN/tjf9jtYf8ApbqlZ19gP7fq/wA3D9tr/lZd+OP/AGKdj/6a9Mr/AEj6/wA3&#13;&#10;D9tr/lZd+OP/AGKdj/6a9MrlA+lh0FLSDoKWgD49+Ef/ACsI/so/9dH/AJ6hX+l1X+aL8I/+VhH9&#13;&#10;lH/ro/8APUK/0uqACiiigAooooAoarqNto+mXOr3pIhtYJLmYqMkJEpZiB34HSv5jvg3/wAHDnxb&#13;&#10;+N/xK0HTNC/Zw1bSPAmveJvCelr4+1vxfp0cVrpPjPU59M0nU5rGOFpttxLbTIsasdsoWN2UsCf6&#13;&#10;Av2jNY/aB0PwXY3/AOzrpvhTVNRXXrAa9B4umuobZPD5c/2lLb/ZFd3u0h5gjYbHbhuK/ku/Y9/Y&#13;&#10;w+O/7XXjf4JftbeFvgd+zAvw28K+K5tS8OanofinxlZahaacNenvLkvo9yqQTXFpeNPPa292vlwz&#13;&#10;HCgIQKAP6tf2zNK1TV/2TviPb+HvDem+L9VTwVrNxo/hrV7SO+tdQv4rOVraB7eUMsgeUKApHOcV&#13;&#10;/HL/AME3fi/+154J/b8+B/wh8cfEnxDq9n4hk03VIPBGmfDKw8MQT+DNT8JtfJfzX8NijW1vp2pq&#13;&#10;9hcWjSLITHGwOCVr+1D9oXTfilrPwF8a6T8D7pLLxnc+FdVt/Cl5KQFh1eS0kWzkJPA2zFDk8Dqa&#13;&#10;/lx/Yg+I/wC1X8aP2o/2Zfhz4B8C/H/wbqnwQ0HU/DH7QWvfFHUoJdG1PT7mzczW7sssp1O7m1RY&#13;&#10;5LadVVo417jJAB/XivSlpB0paACiiigAr+fL/g32/wCRS/ac/wCztPiH/wClUdf0G1/Pl/wb7f8A&#13;&#10;IpftOf8AZ2nxD/8ASqOgD+g2jIPSsDxWSvhfUmUkEWFwQR/1zav81X/giJ/wRe0//grn8J/iX8ZP&#13;&#10;id8a/ip4RuvC3xLvPClpY+Hr0TQS2620N0JHNyzMH3TFcA4wB3oA/ut/4KWgnwD8KwP+jhvhn/6f&#13;&#10;rev0cr+Dz9rb/g1o+F3wN8M+DdVtf2gvjJqx1/4p+EPBkkeoTW5S3j13U4rR7qMD/ltArl4j03AZ&#13;&#10;r6sP/Bn38JM/8nL/ABz/AO/9tQB/YvkUV/Dn/wAG2Pwn1j9mr/gr9+1x+ymfFniTxZpPw9sIPD+m&#13;&#10;ah4junmnmS21MoJXTcY1dh12ACv7jKACvKPjx/yQ/wAZf9irq/8A6Ry16vXlHx4/5If4y/7FXV//&#13;&#10;AEjloA/KX/g3Q/5QufAf/sWbr/043VftjX4nf8G6H/KFz4D/APYs3X/pxuq/bGgAooooAKKKKACi&#13;&#10;iigAooooAKKKKAP/0P7+KKKKACvzn/4K0fGT9mn4D/8ABPX4l/EL9rvwzN408ApoqadrPhG3QNNq&#13;&#10;76hcR2ttaxMWXy3a4kjKy7gYiN4OVFfoxX52/wDBWD9nHWf2tf8Agn18SvgDoWu+F/C8+uaRAzeJ&#13;&#10;PGUZfSdMgsruG7nupypDRmKKFmjlBHlyBXz8tAH8a/7Ef7N/ws+E/wC0t4D+Lnhn/gnP+0S/2PXt&#13;&#10;Pk8O6h468WXGqaR4eS5nQJfixmskUi1VhKBKTt2A8EA1/ocj3r+Gn9hf9rT/AIKD/tB/tA+GvgD8&#13;&#10;Mv8Agot8EvHV3p+o2gu/Da+Eja32tadYyobuCzurrTIFuZXgRgGjkLnO8HgtX9yw6UALRRRQAV+C&#13;&#10;v/BzZ/yhQ+Mv/XDQf/T3Y1+9Vfgr/wAHNn/KFD4y/wDXDQf/AE92NAH7X/C3/kmXhz/sBWH/AKTp&#13;&#10;X83f/B294/8AHfw2/wCCVEPiP4d63q2g6h/wszQIPt2jXc1lceW8V2WTzYGRtpwMjODiv6RPhb/y&#13;&#10;TLw5/wBgKw/9J0r+Yz/g8T/5RHw/9lR8Pf8Aoq7oA+R/hh/wa1/F34h/DTw74+l/bI+Mds+uaFYa&#13;&#10;w9sq3DrE17bpMUDf2mMhd+Mkc4zXiPg3/g2g+Jmu/tkePPgVF+1n8WLe48O+BvCniGXxDGk/2q+X&#13;&#10;WLrVYVtZf+JiD5dt9jLR5Y8ytwO/9s/7NH/JuPw//wCxJ0L/ANIIa+TvhV/ylQ+Mn/ZIfhz/AOnD&#13;&#10;xHQB/JP/AMFCf+DeP40/sRfsU/Ej9rHS/wBrf4v6/c+BPDkuuwaNcPdW0V28ciJ5bzLqTlAd3UKf&#13;&#10;pX9Lv/Bvb4n8S+M/+CN/wM8T+MNRvtW1K78O38l3qGpTyXVzMw1a8UGSWVmdiAAASTwAOgrd/wCC&#13;&#10;+v8Ayhu/aF/7J9c/+joa4X/g3H/5QpfAT/sW9Q/9O97QB+21FFFAH85f/Bff/kqv7E5/6u08L/8A&#13;&#10;oElf0aV8e/tWfsS/Br9sXXPhp4g+LJ1Vbj4VfEGx+JHhr+zLn7Orapp6OsSXI2t5kJ35ZRgkgc4z&#13;&#10;n7BFAC0UUUAFFITgZpee9ABRRRQAUUUUAIelfyMf8FsNZ+Hvxa/4KgfDL9kb9tz47ap8HPgHqHwu&#13;&#10;vvFUMHh7W49FfWPFMN+YBBqdwNzQw/Z/mgeZfKZo3VDvLY/rnPSv5P8A/guFoOlftLftteCv2NP2&#13;&#10;b/2dfhf8Y/jne/D2bxXf+LPiozppXhzwpbXrxRoAssPmPJdO+ASdu4YRi3ygHhP/AASA/bg/ZO/Y&#13;&#10;8/bJ+NP7MWjftTad4y/Z60rT9Cf4e6n8SvEdvJdxeJbst9vsdLuLgpJc2kSABpI18nftC5bczf2a&#13;&#10;RyJKgliIZWAKsOhBr+OT/glf+xd+xT8Zvjn49/Yr/b8/ZC+EfgT43fC2w0rxRNdeEke60TWdG1Js&#13;&#10;Wt9aH7RIYnWRQGXeQcjhCGWv7GookhjEUQwqgBQOwHQUAfLd/wDsZfs/6j+19Zft1XWkzt8StP8A&#13;&#10;B8vgO11oXlwIl0aaY3DQG13+QWMhJ3lN3bNfIfjz/giN/wAE3/iX+1j/AMNneMPAjXPjKTXLXxRe&#13;&#10;QjUr2PRbzWrIAQahc6SkotJblMZ3tH8zcsCSSf1kooABX84f/BWn/lLt/wAE/wD/ALH/AMXf+muK&#13;&#10;v6PK/nD/AOCtP/KXb/gn/wD9j/4u/wDTXFQB/R2OgpaQdBS0AFFFFABRRRQAUUUUAfzZWv8AytT3&#13;&#10;f/Zp8P8A6eWr+k2v5srX/lanu/8As0+H/wBPLV/SbQAVm6z/AMgi6/69pf8A0E1pVm6z/wAge7/6&#13;&#10;9pf/AEE0Af4//wCxX+xR8Av2oNT+J3iX4t2epXF3pfj+9sLRrG9e1UQuzyEFVBBO49a+hPjf/wAE&#13;&#10;v/2R/AvhfTNV8PadraTXXirQtJlMupySA29/fRQTAAqMEoxAPY811v8AwSl/48/i/wD9lMu/5NX2&#13;&#10;3+0//wAiNon/AGPnhb/06QUAfLbf8Ei/2KQSBpfiDqf+YvL/APE1+iv/AAanfDXwp8Hv+Ctf7R/w&#13;&#10;z8ERzRaTovgeGzsI7iQzSrENRtmw0hALHJ61vv8AfP1Nb3/Bs9/ymr/ak/7FGL/04WtAH97FFFFA&#13;&#10;BRRRQAVWvHt47WSS7KiJY2aUyY2hAPm3Z7Y61ZqrewrcWktu6I4kjdCkn3WDDGD7HvQB/me/GfVv&#13;&#10;+CQPjP40eNbP9m7Tf25Lr4Xan4svm8T+EPhTFnwNrN4tw320W6uzyLBKwwFb5guMBRgD+yv/AIJg&#13;&#10;fsSfsZaY+if8FF/gJ4P8WeEtV8Y/DLRfBeh+G/GJaK48NeG9Ijjt4bBLM7jDLI1uss7u7u7HORuO&#13;&#10;fwM+Bk3/AAXL/YE1/Xf2OPgR4w/ZD0fSrfWvEHjLQfAXiHxHG+p6LpN3dS304KlknW2iEhcmcsUB&#13;&#10;5fbiv7D/ANlC8/aF1D9nTwjfftXf8I9/wsSbR45PFZ8JuZNHN6zMSbNzy0RTaQe/NAH0IBgYpaKK&#13;&#10;ACiiigD+fv8A4Od/+UPfj3/sYPCf/p7tK/dX4ff8iFof/YIs/wD0SlfhV/wc7/8AKHvx7/2MHhP/&#13;&#10;ANPdpX7q/D7/AJELQ/8AsEWf/olKAP5T/wDg8r/5Rj+FP+yuaR/6RXtf1GfAz/kifg7/ALFbSf8A&#13;&#10;0kir+XP/AIPK/wDlGP4U/wCyuaR/6RXtf1GfAz/kifg7/sVtJ/8ASSKgD1Ovxf8A+Dh7/lC98f8A&#13;&#10;/sT4f/TjaV+0Ffi//wAHD3/KF74//wDYnw/+nG0oA3v+CAf/AChr/Z7/AOxBh/8ASievv/8Aa2/5&#13;&#10;NU+Jv/ZPvEX/AKbZ6+AP+CAf/KGv9nv/ALEGH/0onr7/AP2tv+TVPib/ANk+8Rf+m2egD/Po/wCC&#13;&#10;DH/Jhsf/AGOGrfyhr9oq/F3/AIIMf8mGx/8AY4at/KGv2iruhsgJYP8AXx/9dF/nXzp/waSf8nN/&#13;&#10;tjf9jtYf+luqV9Fwf6+P/rov86+dP+DST/k5v9sb/sdrD/0t1Ss6+wH9v1f5uH7bX/Ky78cf+xTs&#13;&#10;f/TXplf6R9f5uH7bX/Ky78cf+xTsf/TXplcoH0sOgpaQdBS0AfHvwj/5WEf2Uf8Aro/89Qr/AEuq&#13;&#10;/wA0X4R/8rCP7KP/AF0f+eoV/pdUAFFFFABRRRQB8oftneKv2qPBnwPvNd/Y/wDDfhLxV4tS7hWT&#13;&#10;S/G2qTaRpg00h/tcpubdHkEkagFQBzz6V/DB+yH8BLnwZ4j+Bn7dmq/s5+BPCvw78c/GbQ7DTfGG&#13;&#10;nfFzxVeyW99qGsmCG/bR3uSkqzXMbbY5I2ySDMioWI/0QNUnNrplxciFrny4JJPs6AFpdqk7ADxl&#13;&#10;ugz61/Dr/wAE+/2RvFfxl/aM8D/tw/Dj4Afs7+FPCl78QpddsNC1n4i+IrzV/DxTUpILq5g8OtOd&#13;&#10;Mh1ZCsjpEIlVJcYVT0AP7H/2m7PxbrX7P/jTwr8N9btfD/inWPCurab4Y1W7lSFbfVLi0kS1kDOQ&#13;&#10;AUlKtntjPav5Cf8AgmZ+yl4i8N/tlfAa++BP7Ovjr4EeJvAUGoQftDfETxR4kjvNP8ZxS6bJDJaQ&#13;&#10;hbyf+1nu78rdRzLGogVfxr+qH9tL9iP9kL9tXwJY6R+2J4dttf0LwrcXGvWpu9Qu9NisnEJWad5b&#13;&#10;SeA7RFndvYqAM44zX4ufsX/D/wD4NnvC/wC1Z4OvP2Ltc8CXvxUTU54vCFvofiTWdTumu/s0wm8u&#13;&#10;GW5lgYCDzcs67AOc5xQB/TZLLFbwtNMyoiKXdmOAFUZJJ9K/n4+E/wDwcKfAT4qftAaD4Di+Hvjz&#13;&#10;S/hf4y+IF78K/BHxx1BLZfDmteJ7M7TapEH+0RRzOGSKZxhiOVGG2/vL4y0q71zwdquiaexSe80y&#13;&#10;6tYHBwVkliZEOfYkV/nA/AHxLp/j/wDY8/ZY/wCCSfh2C+Hx8+H37Y7674z8FPZXMd3pGlaTqV5e&#13;&#10;XOp3EjRiJYPJmUh95zg9hmgD+/T9tf8AbI+DP7A37N3iH9qH483F1FoHh+OFTbafF597fXl1IsFr&#13;&#10;Z2sRKh5p5WCqCwA5ZiFBI+Zf2Cv+Clmq/tifEXxL8F/ih8HviN8GvGHh/R7DxNFo/jiCKSHUNG1L&#13;&#10;Ahube8td0PmKxCywMRIhODkhgv49f8HDnxm8F/t2f8E4Piz4A/ZWutX1/XP2ffi/4cl+J1np1hcx&#13;&#10;3OmrYyTrcvbiWMC4FuH81mi3qFQseBT/APgjD8cPDPjf/gpV4+8D/sJfEXx98Uf2cv8AhU2ja94g&#13;&#10;1fxvf6jq0em+Pbm4w0NrdamolWae2Be4hQ7FfdgYVcAH9Ztfz5/8G+4x4S/acB/6O0+If/pVHXa/&#13;&#10;Ez/glR+3d44+JOveNfDP7b/xm8NaZq2s3mpWHh3TtL0qS10y2uZmkjs4GcbmjgVhGhbkqozzXiX/&#13;&#10;AAbV+Ftd8D/A34/eDfFGuXvibUtJ/ac8b6dqHiLUlVLvVLi3khjlvJ1T5BJOymRwvAJOOKAP6JPF&#13;&#10;n/Iq6n/2D7j/ANFtX8hf/Bmr/wAmjfHP/sul7/6bLKv69PFn/Iq6n/2D7j/0W1fyF/8ABmr/AMmj&#13;&#10;fHP/ALLpe/8ApssqAP33/wCCl3/IgfCv/s4f4Z/+n+3r9Ha/OL/gpd/yIHwr/wCzh/hn/wCn+3r9&#13;&#10;HaAP42f+CKP/ACsS/t7/APYRf/07Gv7Jq/jZ/wCCKP8AysS/t7/9hF//AE7Gv7JqACvKPjx/yQ/x&#13;&#10;l/2Kur/+kcter15R8eP+SH+Mv+xV1f8A9I5aAPyl/wCDdD/lC58B/wDsWbr/ANON1X7Y1+J3/Buh&#13;&#10;/wAoXPgP/wBizdf+nG6r9saACiiigAorJ1DXdG0mRY9VvLW2LjKC4lSMsB3AZhmqJ8Y+EgA39qad&#13;&#10;g9D9pi7f8CoA6SiqVjqNhqcH2rTZ4biLJXzIHWRcjqMqSKu0AFFFFABRRRQB/9H+/iiiigAr8lf+&#13;&#10;C5v7PXxw/al/4JZ/Fn4Kfs7QXF94q1PSLS4tNHtJDFNqtvYX0F3d6fGwIy9zbxSRquRvJCHhq/Wk&#13;&#10;8V+In/Bcv9vGT9l79hL4nad+z78SvB/hf4xWeiWVxpOnXeq2MeuWtjdXcKXd5Z2M0nmyTJZmaSHE&#13;&#10;ZJK5QFgBQB/Nv4z+KXwL/wCCjWqfAT9lP/gnx+yJ40+E3xQ8FfETwxruu+Or/wALweG7fwlpuhyI&#13;&#10;2piTUrUedcCQLt/0gIXIBwZGAr/QDBzX8bfwC/ZotdV8U+C/Gv8Aw9g8SeJzNqek6k3hxvEGnmLV&#13;&#10;mMsUhsTE2rGTbcH91tMZbDYK54r+yQc0AG4UZFfyqf8ABxb/AMFgPjh+yL4Nm/Z+/YTupovHmjw6&#13;&#10;X4q+Jfi6zhguovB+gXt7FaWMMwnSWJbvVJ5VWON13CAM4HzKw3/21/2uP2+vjz+3XB+wN+xr8Sbb&#13;&#10;4Uv4J/Z3b43+J/FB0a01m71rVnwlnpbJdApDasSrStGu/wCY4zgCgD+owEHpX4Lf8HNn/KFD4y/9&#13;&#10;cNB/9PdjXtn/AATQ/wCCnPhX9pP/AIJVeBv+CgH7U+seHvBiXOmy2vjPWb+ZNO0mHUbG+fTZZg8r&#13;&#10;7YkuJkDKpbhn2jjFflr/AMHB3/BS3/gnz8fP+CSHxW+FPwV+M/w38U+JdUh0VdN0HQtdtLy+umi1&#13;&#10;izlcRQxOzsVjRmOBwATQB/Ub8Lf+SZeHP+wFYf8ApOlfzGf8Hif/ACiPh/7Kj4e/9FXdf05fCwg/&#13;&#10;DLw4R0/sHT//AEnSv5jf+DxP/lEfD/2VHw9/6Ku6AP3L8HftQfs5/s6fs6/DCH48+OPC3g59V8D6&#13;&#10;O2mr4j1K3sDdCCxtxIYhM679m9d2OmRnrXwJ8Nf+Cgv7DNj/AMFJfiv46vPi58PYtG1H4WeArCw1&#13;&#10;STXLRbW4ubO+197iGOUybHeJZoy6gkqHUnqK/Vr9nvw/oWt/s5fDxtZsrS7MfgjQ/LN1CkuzNhDn&#13;&#10;bvBxnvXrP/CB+CCMHRtKx6fZIf8A4igD8Wv+Cy/xx+Dnx+/4Ik/tE+M/gh4o0LxbpMPgm8sJdS8P&#13;&#10;3sV9bJcxy27PE0kLModVdSVzkAj1ra/4Nx/+UKXwE/7FvUP/AE73tdT/AMF49I0rRv8AgjR+0Lba&#13;&#10;RbW9rGfAF05jto1iUsZockhABnjrXLf8G4//AChS+An/AGLeof8Ap3vaAP22rgPil8R9B+EXgDU/&#13;&#10;iR4ng1W5sNJgFxcwaHp9zql86l1TENnZxyzzNlh8qITjJ6Amu/pCM0Afl3rX/BXr9kvw3NYW3iHT&#13;&#10;fivYyarfppWlx3fw78TxNd3siPIltAGsAZJWSN2CLkkKTjg1738D/wBuX4O/tAeNx4A8EaT8Q7K9&#13;&#10;NpLeCbxL4N1zRLLZDjcDd39pDAHO4bUL7m7A15x+3uSPGX7POCR/xkHov/pm1iv0PA6jmgBwoooo&#13;&#10;AQ89K/Nf45f8E4v2NdT8K+MPiDeeDmOs3Gm6rrEt6msavGxvHikmMqql4qKfMO4BVAHYCv45v+Cy&#13;&#10;H7UH/BSbX/8Agtz48/ZS/Zi+PHjX4daDp/hXSdas9N0/U7uHToSNPtnmCQW5GGkeQsT65zXx74g0&#13;&#10;n/gt03h6/Op/td+N7m1+w3BubdtT1QrLF5TF0OTjDLkc+tAH9qf7AX/BPH9kLx9+xf8AB34p+MvC&#13;&#10;k+peIdW+HfhrXNS1S51vWGmub+ewgnlnk/0zBZ5CWbjBNfteoWNAo4A4Ff5Y3wS0n/gsz/wpnwmf&#13;&#10;h/8AtWeM9D0FvDemvoujW+o6mkVjYtbRm3tkVDtCxR7UAXgYr3L9jr9qT/gqn8H/APgrf+zr8Avj&#13;&#10;z+0X478caD418XWL6ppcuq3rWVxaGeSF7e4inOHViuSMYxQB/pk0UUUAIelfyv8A/BVz4YL8cP8A&#13;&#10;grD8OfAP7MvxI8T/AAE/aFtPhLfapoHxNeG1m8K674dW/ZbnRLyGaWOSW5ilPnIESVdrnenyqy/1&#13;&#10;OXE8FrA9zcusccaGSSRyFVVUZLEngADkmv4Cv+Cnv7Tf7BX/AAVa/aYm+IfgD9mP9pb9oCy+HlvJ&#13;&#10;4Jj8ffDO/udJ8PyfZLiWWY2YhtLvzSJJW/esY2ddp27dpIB/S1/wSs/4Jn6r+xz4y8d/tFfH74tX&#13;&#10;3xs+NPxIisrbxZ4zuwkMFvp+n7vs1jZWyySGOBWOTkgcKFVQvP7QV/Lx/wAG5HgD/gmJDb/EP4h/&#13;&#10;sRaP8T/Bnjy1Fn4W+Jvw9+K2oy3Gr6K8TvPb/uJQB5cjbwsq4J2lWVSMV/UPQAUUUUAFfzh/8Faf&#13;&#10;+Uu3/BP/AP7H/wAXf+muKv6PK/nD/wCCtP8Ayl2/4J//APY/+Lv/AE1xUAf0djoKWkHQUtABRRRQ&#13;&#10;AUUUUAFFFFAH82Vr/wArU10f+rT4f/Ty1f0m18pR/sX/AAGj/bKf9vJbC8/4WLJ4HX4etf8A2uT7&#13;&#10;L/ZC3P2oL9lz5fm+YceZ128Y719W0AFZus/8ge7/AOvaX/0E1pVm6z/yB7v/AK9pf/QTQB/lP/8A&#13;&#10;BL6HVbnw98aLfQrmKzvX+I16trdTQ/aY4ZSr7XaHcnmAHqu9c+tfY/jb4K/H3x/pdtpOvfEDRhFa&#13;&#10;arY6xF5HhdUPn6fOtxECftxyu9BuHccZFfJP/BKX/jz+L/8A2Uy7/k1frTQB5B4U8N/G7T9djvPG&#13;&#10;fi7SNV08B/OsbTQBYSOxUhSJxdy7drYJ+Q56V9Af8Gz/APymr/alx/0KMX/pwta56ug/4Nnv+U1f&#13;&#10;7Un/AGKMX/pwtaAP72KKKKACiiigAqnqEdzLYzRWTiOZ4nWGRhkK5UhWI9jirleCftB/tR/s6fso&#13;&#10;+FrTxx+0p408O+B9Hvr4aZZ6l4lvY7G3mu2RpRCjyEAuURm29cA0Af5xj6a37JHxuuPhJ+1F+zT8&#13;&#10;XvFfxZ1GH4ueGfib4j0iwudSX4hDxtGtv4entdRV8i1Q53bM+WDuUMzFR/ex/wAEkPhL8avgV/wT&#13;&#10;X+DXwk/aINwPGWh+CLOz1qC7mNxPbPlnitZZCTl7eFo4W5OChGcCvkv9sv8A4LBf8EyvE37IPxU8&#13;&#10;OeA/j/8ADS51y/8Ahx4ks9HttP8AEFv9qlvZtNnSCODY+7zWkKhNvO4jFer/APBBjVtU13/gj98A&#13;&#10;tX1u6uL27n8BwPPdXcjTTSN58wy7uSzH3JoA/XOkBB6V8e/tw/HX49/AH4IN4n/Zk+G1/wDFLxvq&#13;&#10;eq22gaD4dtbhLS0gnvQ+L/Url/8AU2FsVDTuPmwQBgnI/O7/AIN6f2sP2mP2yP2D9T+LX7WmuJr/&#13;&#10;AIwg+J/ijQri6hhgggggsJo1jtoFgRFMUJLKjEFiuMsaAP3UyOtICD0r+X//AIKJftW/t/8Axb/4&#13;&#10;KGeN/wBi39ij4lWnwp034O/Aef4xa5qw0W11m417V2LtaaZL9rDCG1MYUO0Y3glj83AH6L/8E9v+&#13;&#10;CmvgT4+f8Et/AH7f37UOs+HfA9vqmjrF4t1bU7hNP0qDVLe6bT5WV5n2xpPOmY1LcbwozQB8y/8A&#13;&#10;Bzv/AMoe/Hv/AGMHhP8A9PdpX7q/D7/kQtD/AOwRZ/8AolK/lU/4OE/+CkX7AX7Qv/BLjxl8LPgd&#13;&#10;8ZPhz4s8SX+veGJLLQtA120vL64WDWLWSQxwxOztsRWZsDgAmv6qvh6c+AdDP/UHs/8A0SlAH8qH&#13;&#10;/B5X/wAox/Cn/ZXNI/8ASK9r+oz4Gf8AJE/B3/YraT/6SRV/Ln/weV/8ox/Cn/ZXNI/9Ir2v6jPg&#13;&#10;Z/yRPwd/2K2k/wDpJFQB6nX4v/8ABw9/yhe+P/8A2J8P/pxtK/aCvxf/AODh7/lC98f/APsT4f8A&#13;&#10;042lAG9/wQD/AOUNf7Pf/Ygw/wDpRPX3/wDtbf8AJqnxN/7J94i/9Ns9fAH/AAQD/wCUNf7Pf/Yg&#13;&#10;w/8ApRPX3/8Atbf8mqfE3/sn3iL/ANNs9AH+fR/wQY/5MNj/AOxw1b+UNftFX4u/8EGP+TDY/wDs&#13;&#10;cNW/lDX7RV3Q2QEsH+vj/wCui/zr50/4NJP+Tm/2xv8AsdrD/wBLdUr6Lg/18f8A10X+dfOn/BpJ&#13;&#10;/wAnN/tjf9jtYf8ApbqlZ19gP7fq/wA3D9tr/lZd+OP/AGKdj/6a9Mr/AEj6/wA3D9tr/lZd+OP/&#13;&#10;AGKdj/6a9MrlA+lh0FLSDoKWgD49+Ef/ACsI/so/9dH/AJ6hX+l1X+aL8I/+VhH9lH/ro/8APUK/&#13;&#10;0uqACiiigAooooAzNbubaz0a7vL1HlhitZZJo4wWd0VCWVQOSSBgCv4If2afAPw28K/Eb4Qf8FHb&#13;&#10;v4E/s86f8J/iP8adO8P+EvD/AId1jW5PiRot9f6tJaafqdw0t0bO6uorqNZru2EZ2ITgDaSP7s/i&#13;&#10;T8TfAvwl8KT+MfiHq+kaLYRfu1utav7fTrd52BMcInuXSMPIRhQW5r+Jr/gnx8OdQ+Nv7W3g7/go&#13;&#10;V4O8L/sJeDbnxT44l1GTw8df1ebxnpaz372t0LXTWvTpsWtyIrFXitl3SuGGN1AH9Vv/AAUJ+K/w&#13;&#10;T8M/BG/+A/xqvfEOnQfFnQvEXg2xv/D2l3WpS25/si5uLmVzbIwi2QI7IZCodwEB3MBX8j//AATg&#13;&#10;uPgJ4j/4KNfBPSPg742s0srS60/XtUgt/hBrnhnVL7xPpvhR9AvIbbVJrZLaz0fUIIUu54JZMm5U&#13;&#10;kAs2a/q4/wCCn/7Uf7N37Ov7MOueGP2jfEv/AAi9t8QtF1jwfomoPY6lexre3VjKu6T+y43njWMN&#13;&#10;uLAqcD5Tmv59/wDgkp/wUv8Ajt4s+OPwj/ZH1H9pv4L/ABH8P/Yholto+j+BfE9j4i1aw0uwdYzF&#13;&#10;qV3FHa74xGrSTOoDAHPzNyAf2Sj7vFcpa+A/A9n4pm8cWmjaVFrVxEIZ9XjtIVvpI+Bse4CiRl4H&#13;&#10;BYjiurByKWgDCtPC/hrT3vZLDTrGBtScyai0MEaG6cjaWnKqPMJBIJbPFU/CngfwX4EsX0vwRo+l&#13;&#10;6NbSymeS30q0htInlbq7JCqqWPckZrqaKACv58v+Dfb/AJFL9pz/ALO0+If/AKVR1/QbX8+X/Bvt&#13;&#10;/wAil+05/wBnafEP/wBKo6AP3t8Wf8irqf8A2D7j/wBFtX8bv/BolfeNNM/YT/aG1D4dafY6trsP&#13;&#10;xp1GTStM1K7awtbm5Gl2eyOa5SKdokY9XETkf3TX9kXiz/kVdT/7B9x/6Lav5C/+DNX/AJNG+Of/&#13;&#10;AGXS9/8ATZZUAfrj+0r4Y/4KgftC+HvCuif8Ks+FemHw18RPDHjzzD4+vZhOPDuoR3xtsDQl2mbZ&#13;&#10;sD5O3OcHpX278H/H37ceveOoNN+N/wAN/Anhzw68MrXGq6F4xudXvI5VXMSraSaRaKwZuGPmjaOc&#13;&#10;HpX2LgUYFAH8bX/BFD/lYk/b3/7CL/8Ap2Nf2TV/Gz/wRR/5WJf29/8AsIv/AOnY1/ZNQAV5R8eP&#13;&#10;+SH+Mv8AsVNX/wDSOWvV6palp1hrGnT6TqkUdxa3UL29zBKAySRSKVdGB6qykgjuKAPxa/4NzyD/&#13;&#10;AMEXfgP/ANizdf8Apxuq/bKvNPg98HPhd+z98NNI+DfwW0Ow8N+F9AtfsejaJpcflWtpCWLlI1yc&#13;&#10;AsxY5OSSTXpdABRRX5J/8Fif+CrPhz/gkV+z1oPx+8TeDb/xrBrvi2Hwqmm6ffR2EkLzWtxciYvJ&#13;&#10;HKGAEG3aBnLA9qAPu/4w/ss/s6ftBalZat8bvBXh3xTc6dC9vYT63Zx3TwRSMGdELglQzAEgd6/L&#13;&#10;X4HfsE/sX61+3L8efBurfDHwbcaToumeAZNJ06XTomt7Rr2xvnuDDGRtQysilyoG4qM9K/GhP+Dw&#13;&#10;+7kQSJ+yj8T2VgGVlvSQQehH+g96+Zvhp/wdSXXgz9pr4o/GZf2Z/iNdnxtZeFbc6RFdkT6f/Ylr&#13;&#10;dQ7pT9iORP525PlHCnrQB/db8K/g78Lfgd4VHgf4P6BpfhvR1uJLsabpFultbiabBkfYgxubAya9&#13;&#10;Kr+JDV/+Dya28P6dLrGvfstfEaxs4FDT3V5qQhhjBOAXkexCqMkDJNf1i/sPftQ2H7an7JPgH9qz&#13;&#10;S9Im0G28d+HoPEEOjXM63Mtok5YCNpVVVcjHUKKAPqqiiigAooooA//S/v4ooooAQ9K/n2/4Lifs&#13;&#10;y/8ABNL4c/s+eO/+Cjv7VHwQ0H4n+L9A0fTtJsI76e6tpdQuZ7iOw022klhmRY4VlnUuwXcEDYyc&#13;&#10;Cv6Cq+Ev+Cmvhn9k3xf+wf8AE3RP25bkWXwsfw3LN4rvUdo7i2ihdJIJbVlVm+1JcLEbcBSWl2rg&#13;&#10;5wQD+Zj9o39jH9kH/gnlpf7MX7Tfj39jz4aQaN4k17QdJ+Lt5pGr3j6h4Q8U6tJa/wBlvpStest1&#13;&#10;DBdeaZMq4YIoypOT/amK/wA4z9hfVf2HPiv+2D8IfCn7afxO/bG1zwTH4ktLn4K6d8e9NGneCdT1&#13;&#10;a2Yf2WGulu7gSdEEW1ERmKqzBWKn/RzXpz+NAH8h3/BVL/g3J+Jnxq8FfGn4ofsi/FH4jaj40+Ln&#13;&#10;jPTfFWt/D7Wtas7HwrqDwX0bqtyTAJGXT4Nxs1eQ7CigV2nxs/4Jhf8ABRv9lX4/+Gv2oP2HDYfG&#13;&#10;jXtU/Z6m+A/jj/haHiBNP1Vbjzmntdbe8KCO68nesRjG0lIlA67h/V9QRnrQB+VX/BOD/gmp4L/Z&#13;&#10;P/4Jk+B/2BfjtYaD42g07S5JPFtlf2qX2k3mpXt2+o3CrDcJiSKKeTEZdcnYGwCcD8tv+Dh/9gr9&#13;&#10;iT4Mf8EhPi18RvhN8JPh14a1/T4tEaw1rRPD9jZ3tuZNYs43MU8MSum5GZTg8gkV/U9X4K/8HNn/&#13;&#10;AChQ+Mv/AFw0H/092NAH7X/C0AfDLw5j/oA2H/pOlfzGf8Hif/KI+H/sqPh7/wBFXdf05/C3/kmX&#13;&#10;hz/sBWH/AKTpX8xn/B4n/wAoj4f+yo+Hv/RV3QB/SD+zR/ybj8P/APsSdC/9IIa9trxL9mj/AJNx&#13;&#10;+H//AGJOhf8ApBDXttAH5B/8F9f+UN37Qv8A2T65/wDR0NcL/wAG4/8AyhS+An/Yt6h/6d72u6/4&#13;&#10;L6/8obv2hf8Asn1z/wCjoa4X/g3H/wCUKXwE/wCxb1D/ANO97QB+21Fcx438SL4N8Gav4vaIzjSt&#13;&#10;LutSMAbaZPs0TS7N2DjdtxnHFfxReC/+Dw/4gfEfSDr/AMP/ANk/xzrtispga80fU5byASqAWTzI&#13;&#10;dOZdwBGRnIppXA/py/b4/wCRy/Z5/wCzg9F/9M2sV+iI71/Ad+0Z/wAHOHxn+LOu/DDUdQ/ZP+Im&#13;&#10;kHwh8TLDxdbxXFxcltSltrG+thZQ505cSOLguMBjhDwe302P+DtH48ZwP2Nfid+Fxd//ACsp8j7A&#13;&#10;f2r0V/P/AP8ABGP/AILlj/grd8QviL8O7j4Yaj8Orz4e2dhcXsepaiLyaWW8mmhaF4vs8DRNGYju&#13;&#10;Dc84wMV/QBUgf5y//BRs7f8Ag5n+JR/6ptp//pusaoax+zP8Mtdvbq/1GbxMz3kksk6R+IdVjiJl&#13;&#10;JLBY1uQqqckbQAAOAMcVe/4KO/8AKzL8Sv8Asm2n/wDpusa9xoA+bdJ/ZR+EmhW1tZaQ/ia3gs0j&#13;&#10;jtbaLxFqoiijiACIqC52hVAAC4xjivK9Jx/w/k/ZC/7GKx/9Lpq+5q+GNI/5Tyfshf8AYx2X/pbN&#13;&#10;QB/pv0UUUAeTfHzTtX1f4FeNdJ8PwzXF/deEtXtrKC3BMslxJZyrEkYHJZnICgd6/jY/4JYf8FBv&#13;&#10;2/v+Cc/7C/gn9kPUf2Fvjj4gvfCyaib7XdPg+xxX019f3F4ZTE1q7BgsyoSzEnb1xiv7XvF/ifTf&#13;&#10;BPhPVPGesiU2ekadc6pdiBDJJ5NrE0smxByzbVOB3PFfzW3H/B2v/wAEnbOeK0uk+K8UtwSsEcvh&#13;&#10;GVXkKjkIDOC2OM4oA5z/AII4T/tLfGn/AIKuftI/tp/GX4HeOPgro/j/AMFeE7PT9O8X2zRm5vdK&#13;&#10;3QTMJ/KiSWQqoY4XIXGSa/qXr8n/APgnN/wWY/Y4/wCCo/ivxR4P/Zc/4TBrrwhZ297rL+I9GbTY&#13;&#10;VW5kaJERzI4aQMpLIcEDmv1goAKKKKACv5w/+CtP/KXb/gn/AP8AY/8Ai7/01xV/R5X84f8AwVp/&#13;&#10;5S7f8E//APsf/F3/AKa4qAP6Ox0FLSDoKWgAooooAKKKKACvBfjx8eIvgTpmn6pL4Q8e+LhqFxJb&#13;&#10;i38B6M+sz25jTfvuER08tG6Kx6niveqQgGgD8vB/wVT+HR+IR+Ew+FPx9/4SVdFHiM6N/wAITP8A&#13;&#10;aRphnNqLrb53+rMwKZz97tX2b8CPjrF8ddGvtXh8I+O/CIsLpbU23jvRn0a4uNybvMgjd3MkY6Fu&#13;&#10;x4r5GgGP+Cw9z/2bZAP/AC53r9L8CgBazdZ/5A93/wBe0v8A6Ca0qzdZ/wCQPd/9e0v/AKCaAP8A&#13;&#10;Kw/4JS/8efxf/wCymXf8mr9aa/Jb/glL/wAefxf/AOymXf8AJq/WmgAroP8Ag2e/5TV/tSf9ijF/&#13;&#10;6cLWufroP+DZ7/lNX+1J/wBijF/6cLWgD+9iiiigAooooAK+ff2iv2U/2bv2t/Cdn4E/aa8EeHPH&#13;&#10;WjWGoDVLLTPE1nHe28N4sbxCZEkBAcI7Lnrgkd6+gqp6h9rNjMun7BceS/kGT7vmY+Xd7ZxmgD8m&#13;&#10;b3/gkH/wRY0zXk8Lah8Dfghb6pJA11Hps+k6fHdNCgy0ghbDlFHJbbgV+mXws+Ffw5+CPw+0r4Uf&#13;&#10;CPRdO8O+GtDtRY6Pomkwrb2dnbqSwjhiXAVQWJwPWv8AMWvPiv8AAD4DftGatZ/t4aF8b5Pjx4k0&#13;&#10;34v+DvjPL5N3c3erN4hiFv4Xj8POW2JasCQjooCg5G5CoH+gl/wSO0T4/wDhv/gmr8GdD/ajGpr4&#13;&#10;7tvA1jHrqa2zPqMZ+b7NHds3zeelt5SybvmDAhuc0AfofdRtLbSRx/eZGUfUiv59v+Can7I//BQD&#13;&#10;/gnh/wAEw/H/AMNPCvhrwjqnxgm+IXifxZ4P0DVNVV9Gu4dWvIXg+1XcLJ5eYQ5K7gQQASM1/QjR&#13;&#10;QB/LZ+2d+xH/AMFSdI/a11H9uL9kbwj4D8U+IPi/+zxD8IPid4X1fXBpcPh7W2jG7UrOZ1Iu7eEs&#13;&#10;VVN25gnPUGv1Q/YC/wCCbXw9/Zn/AOCa3gL9gb46aboHjqz0TRkHie11O0S90u91Oa4a+uGWC4Qh&#13;&#10;o47hz5RZc4UHANfqHjNFAH8pX/BxJ+wf+xT8EP8Aglb40+Ivwe+E3w88L6/Z6/4XW01nQdAsbK9h&#13;&#10;WbWbWOQRzwxK6hkJVsHkHBr+ob4e/wDIg6H/ANgez/8ARKV+FX/Bzv8A8oe/Hv8A2MHhP/092lfu&#13;&#10;r8Pv+RC0P/sEWf8A6JSgD+U//g8r/wCUY/hT/srmkf8ApFe1/UZ8DP8Akifg7/sVtJ/9JIq/lz/4&#13;&#10;PK/+UY/hT/srmkf+kV7X9RnwM/5In4O/7FbSf/SSKgD1Ovxf/wCDh7/lC98f/wDsT4f/AE42lftB&#13;&#10;X4v/APBw9/yhe+P/AP2J8P8A6cbSgDe/4IB/8oa/2e/+xBh/9KJ6+/8A9rb/AJNU+Jv/AGT7xF/6&#13;&#10;bZ6+AP8AggH/AMoa/wBnv/sQYf8A0onr7/8A2tv+TVPib/2T7xF/6bZ6AP8APo/4IMf8mGx/9jhq&#13;&#10;38oa/aKvxd/4IMf8mGx/9jhq38oa/aKu6GyAlg/18f8A10X+dfOn/BpJ/wAnN/tjf9jtYf8Apbql&#13;&#10;fRcH+vj/AOui/wA6+dP+DST/AJOb/bG/7Haw/wDS3VKzr7Af2/V/m4fttf8AKy78cf8AsU7H/wBN&#13;&#10;emV/pH1/m4fttf8AKy78cf8AsU7H/wBNemVygfSw6ClpB0FLQB8e/CP/AJWEf2Uf+uj/AM9Qr/S6&#13;&#10;r/NF+Ef/ACsI/so/9dH/AJ6hX+l1QAUUUUAFFFFAHgf7SX7O3wN/ad+F118Nf2hfBmi+PfD6Spqq&#13;&#10;+Hdetkuraa7tFYwMEcY3gkhT2zX8R37OvxL/AGCYT+zh8Rfhh8Ov2Y4/jnqvx8XQvGXwc8O+Fmi8&#13;&#10;VaPp02qSQWn2f5mnsr3QkiF1PdSqI5dvXB5/vf1Se7tdNuLmwi+0TxwSPBBnb5kiqSqZ7bjgZr+C&#13;&#10;39mH9qHxLJ+1b8Mv2rdG+MOjeIP2kPiN8Y4/BXxM/Zoi8D6dZ3OhaLc39xaaiguY7ZdRtn02zjW4&#13;&#10;a9mmKzYO8sCRQB/bF+1N4X8E+Mv2bvHvhr4jaw3hzRLzwdrNrqviNCFk0q0mspUnvI3/AIWhjJcE&#13;&#10;elfx0f8ABNb9oZ/2lf2xP2ePhb8RvjT4U8Q+HvhHNdRfC6H4c/C7xJ4cuvEbppE9hE2rarf2yWdv&#13;&#10;a/ZNzyRwvsmkC5ycEf2P/tQeGtA8Zfs2/EDwn4qvdM03TNS8F61YajqWsxfaLC0tp7KVJZ7mLK74&#13;&#10;o1Jd13DKgjIr+Tb/AII/ftuftLeI/wBof4U/s0eLP2gr7U/Av9kyWfg608Y/BuXwnF460vSLJkjj&#13;&#10;0XX5Z2EskcapMCyK8kSE4JNAH9nw6UtJ0GfxrwbRv2pf2a/EXxhvP2e9A8feDr3x3p6PJe+DrXWL&#13;&#10;SXWIBGNz77NZDMpQHLArlRyQBQB71RSA8ZrzXwd8ZvhN8QvF/iLwB4F8SaJrGueEbqKy8UaTpt5F&#13;&#10;cXWk3E6F4oryKNi0LuoJCvg4zQB6XX8+X/Bvt/yKX7Tn/Z2nxD/9Ko6/oNr+fL/g32/5FL9pz/s7&#13;&#10;T4h/+lUdAH72+LP+RV1P/sH3H/otq/kL/wCDNX/k0b45/wDZdL3/ANNllX9eniz/AJFXU/8AsH3H&#13;&#10;/otq/kL/AODNX/k0b45/9l0vf/TZZUAf2KUUUUAfxs/8EUf+ViX9vf8A7CL/APp2Nf2TV/Gz/wAE&#13;&#10;Uf8AlYl/b3/7CL/+nY1/ZNQAV8FePv2o/wBqnwl4p1bSPDv7OnjLX9L0+6mitNds/Evhi3hvreI/&#13;&#10;LcRw3GoJMiuOQsiq46EZr71rK13jRLzH/PrL/wCgGgD8tfg//wAFDf2kPjv8NNC+MHw0/Zn8e3vh&#13;&#10;/wASWEWqaTey+J/CkDS203KO0UmpK6EjswzX6q2cs89rFPcxNBI8avJCxDGNiMlSVJUlTxkHHpX5&#13;&#10;/wD/AASeGP8Agm38GB/1Ienf+gmv0KAxQAV/Hp/wek/8o4/h9/2WGw/9NWo1/YXX8en/AAek/wDK&#13;&#10;OP4e/wDZYrD/ANNWo0AfmVffFL4eeANI0q18c+ItI0aS40+GS3j1S9itWlRUUFkErKWAPBIr518E&#13;&#10;/H74JW3x38fanceNPDKW91Z+HFtrh9UtxHMYba4EgRjJhihIDYPBIzX1RZ6DoWsaHpz6xY2d2yWE&#13;&#10;Co11BHMVBjXIBdTgfSnnwR4KIx/Y2k8f9OcH/wARQB8Y/t5+MvDPjf8AYV8fa14P1Wy1ayOnxxC6&#13;&#10;064S5h3rdQ7l3xsy5HcZr+4L/gg//wAoef2ef+yb6f8Azev4jv8AgoTpunaX+xD4+tdMt4LaIabC&#13;&#10;wit41iTJuocnagAyfXFf24/8EHv+UPH7PP8A2TfT/wCb0AfrXRRRQAUUUUAf/9P+/iiiigAr8p/+&#13;&#10;C2f7PXhz9qT/AIJl/E74NeJPGGgeBI7+y066s/E/iq5W00a1vrLUba5tI76ZvlSC4nRIGJBwZAQG&#13;&#10;IAr9Vz0r+PL/AIOKfA/7GP7WHiHxl8LfiN46+M/gTxj8KPhvpnizXj4S0y41Twtq2ianrdja2yXW&#13;&#10;nrNFHfXUE90DGEaN4wxdmYRgUAeaftCXf/BWP9t7QfhJ+z5/wUL+G3wq/Z5+FXg/4leEtX8Q/FO8&#13;&#10;8Q2tymsXmlTKLCz0KFJWMU1+/wAkSrkfNgsqgg/2sCv81T4HH/gih4y+NPw+0Hxn8V/24/HIg8Y6&#13;&#10;FNpnhzxjaO+hz6nFdRLaG4Vi3lwrKRuKncqZAav9KsDFAC0UUUAFfgr/AMHNn/KFD4y/9cNB/wDT&#13;&#10;3Y1+9Vfgr/wc2f8AKFD4y/8AXDQf/T3Y0Aftf8Lf+SZeHP8AsBWH/pOlfzGf8Hif/KI+H/sqPh7/&#13;&#10;ANFXdf05/C3/AJJl4c/7AVh/6TpX8xn/AAeJ/wDKI+H/ALKj4e/9FXdAH9IP7NH/ACbj8P8A/sSd&#13;&#10;C/8ASCGvba8S/Zo/5Nx+H/8A2JOhf+kENe20AfkH/wAF9f8AlDd+0L/2T65/9HQ1wv8Awbj/APKF&#13;&#10;L4Cf9i3qH/p3va7r/gvr/wAobv2hf+yfXP8A6Ohrhf8Ag3H/AOUKXwE/7FvUP/Tve0AfrL8cP+SK&#13;&#10;+MP+xX1X/wBJJa/zn/8AggQ7r+w/dhSR/wAVtqPQ/wDTGCv9GD44f8kV8Yf9ivqv/pJJX+c9/wAE&#13;&#10;BwT+xBeY/wCh11H/ANEwVtQ3A/Rz9pKST/hI/hR8zf8AJVtN7/8AThf19SxSyecvzN94d/evln9p&#13;&#10;FGPiT4T5B5+K2m9v+nC/r6liVhIpIP3h2rqA+Uf+DVf/AJSN/tmf9he1/wDTrf1/dBX8L/8Awar/&#13;&#10;APKRv9sz/sL2v/p0v6/ugriqfEwP85b/AIKO/wDKzL8Sv+ybaf8A+m6xr3GvDv8Ago7/AMrMvxK/&#13;&#10;7Jtp/wD6brGvcagAr4Y0j/lPJ+yF/wBjHZf+ls1fc9fDGkf8p5P2Qv8AsY7L/wBLZqAP9N+iiigB&#13;&#10;rqroUcAgjBB5BFfzI/8ABVLwZ+17+yh/wUI8C/8ABTD4E/C7w/8AGXwPpPw5u/hxq3gq71C00q90&#13;&#10;K+u777YdUsDdjyg86qkTugZ9qlWAUqR/Te3Sv4t/+C9mu/sL6t/wVk+FXw3/AOCrPjbWbf4Gn4SX&#13;&#10;2qab4S0S5vo4bfxQdReOO91KGxRpTDPbq6RSpkh4trbVJ3AH6I/8Eafhp+2P8Sf2r/jL/wAFGv2g&#13;&#10;/A2gfB7wz8UdH0XQ/D3wx0HUIL9pp9GZw2s37WhNv9qkRvLL4WRwcFQqqT/RxX8C3/BI/wD4Ka/8&#13;&#10;Ek/2A/23vjT4O+Bnxd13RP2eNbsdAtvAXhfxRFq1+0vidmb+0bzT4zbySQWmCI90+x5CRkFUBr++&#13;&#10;SGVJ4lmjOVdQyn1BGRQBLRSHpX4ffH//AIL9/sZfs9/tK+KP2VtX8NfFzxL4k8HajZ6Vr9z4L8Ky&#13;&#10;6xp1tc3sMc8aNcRTDBCSjduUcg4zigD9wq/nD/4K0/8AKXb/AIJ//wDY/wDi7/01xV/RjYXkeo2E&#13;&#10;GoQh1SeFJkWQbWAdQwDDseeRX853/BWj/lLt/wAE/v8Asf8Axd/6a4qAP6Ox0FLQOOKKACiiigAo&#13;&#10;oooAKK+av2tf2uPgT+w98DdU/aN/aR1aXRPCOjTWtvqGpQ2k960b3ky28I8m2SSVt0jqMhTjqeK/&#13;&#10;Hb/iKg/4Imf9FT1D/wAJjW//AJDoA+74f+Uw9z/2bbB/6k71+l9fyDRf8HHX/BIpf+Cjs/7QR+JF&#13;&#10;7/wiz/BOLweL7/hHdX3HVV1170w+V9l8zHkENv27e2c8V9t/8RUH/BEz/oqeof8AhMa3/wDIdAH9&#13;&#10;D1Zus/8AIHu/+vaX/wBBNfOn7IX7YXwD/bq+CNh+0T+zRq8uueEtTurqzstRms7ixZ5bKUwzDybp&#13;&#10;I5RtcEZK4PavovWf+QPd/wDXtL/6CaAP8rD/AIJS/wDHn8X/APspl3/Jq/WmvyW/4JS/8efxf/7K&#13;&#10;Zd/yav1poAK6D/g2e/5TV/tSf9ijF/6cLWufroP+DZ7/AJTV/tSf9ijF/wCnC1oA/vYooooAKKKK&#13;&#10;ACqWow/abGa3+f8AeQun7s7X+ZSPlbsfQ9qu1S1H7X9imNhs+0eU/keZ93zMfLu9s4zQB/E3+x38&#13;&#10;SP8Agub+wboWo/s+2f7Kem/EuzsvF2va74N17xv4108+JYdLvrtpYomlkuJmeOIfdaNYwAeVBzn+&#13;&#10;vf8AZf8AHXxn+JfwB8LePP2h/CUfgTxtqelrc+I/CEV2t8ml3ZZg0C3CfLIAoB3D1r/NRk+On7OP&#13;&#10;wh/aK1rV/wBvi++Mtv8AH3xDpfxi8F/GOO4ivZb4vrMKweFoPDeAY4oHJIjdcBe58vZX+gf/AMEi&#13;&#10;4fj/AG//AATS+C8H7UX9qjx0vgaxGuDXCx1Efe+zC73/AD+eLbyhJv8Am3Z3c5oA/RmiiigAoooo&#13;&#10;A/n7/wCDnf8A5Q9+Pf8AsYPCf/p7tK/dX4ff8iFof/YIs/8A0SlfhV/wc7/8oe/Hv/YweE//AE92&#13;&#10;lfur8Pv+RC0P/sEWf/olKAP5T/8Ag8r/AOUY/hT/ALK5pH/pFe1/UZ8DP+SJ+Dv+xW0n/wBJIq/l&#13;&#10;z/4PK/8AlGP4U/7K5pH/AKRXtf1GfAz/AJIn4O/7FbSf/SSKgD1Ovxf/AODh7/lC98f/APsT4f8A&#13;&#10;042lftBX4v8A/Bw9/wAoXvj/AP8AYnw/+nG0oA3v+CAf/KGv9nv/ALEGH/0onr7/AP2tv+TVPib/&#13;&#10;ANk+8Rf+m2evgD/ggH/yhr/Z7/7EGH/0onr7/wD2tv8Ak1T4m/8AZPvEX/ptnoA/z6P+CDH/ACYb&#13;&#10;H/2OGrfyhr9oq/F3/ggx/wAmGx/9jhq38oa/aKu6GyAlg/18f/XRf5186f8ABpJ/yc3+2N/2O1h/&#13;&#10;6W6pX0XB/r4/+ui/zr50/wCDST/k5v8AbG/7Haw/9LdUrOvsB/b9X+bh+21/ysu/HH/sU7H/ANNe&#13;&#10;mV/pH1/m4fttf8rLvxx/7FOx/wDTXplcoH0sOgpaQdBS0AfHvwj/AOVhH9lH/ro/89Qr/S6r/NF+&#13;&#10;Ef8AysI/so/9dH/nqFf6XVABRRRQAUUUUAfCv/BRL4qeJvhZ+zbcv4B8cH4d+KfEOuaV4U8KeKn8&#13;&#10;Py+Jre21bU7hY4EubCFGYwzYaN5SVEWQ5YYr+Nn9iv48/EjxT8bfhV8MPix+1bb3GvJ4/wBHt9bu&#13;&#10;PDvwe1618U65JBqeV0288Zz20M81tdHbFO1z+68o7WBVRX9/euSm20a7ulmjtmitpZVuZl3RwlUJ&#13;&#10;EjDuq4yR6V/DF/wTu+Meo/Gr4ofDz4jfFf4i/wDBQDxT4o1T4gq17qvh3S52+EeqvHrDxRTRS+TG&#13;&#10;E0SVEXzAwBSPcGxg0Af2dftQaR8LvEP7N3j7Qfjfdiw8G3ng3WLXxTfbipt9Kls5Fu5QwyQUiLMM&#13;&#10;A8gcGv49P+CaPxR139ob9sH4CeCfjT8SPjF8RPAvwtmuZPglHcfB688J6dJINLlsrK/13XXdo5Ui&#13;&#10;sNyxFVCyOyk9a/pk/wCCn3wc+IXxd/Zq1b/hGvi/dfCDw5o2k6vqPj3UbfQrHXo9T0AWMgu7WaC9&#13;&#10;yqoI9zZT5j09K/Fz9gvxT+0H8CPib+y14T+JX7Qvxq1fwD8VvDlw/gbw7418BaTp1lPHp9iz2Wia&#13;&#10;pqELvdWt3JaqLm25bfHFhm+agD+pnxtf6hpfgvV9T0kFrq20u7ntgOpljiZkH/fQFf5vfwL8E+EP&#13;&#10;CP8AwTe/ZA/bp8I2FpD8a/Ef7bX2bXvHUEa/29qKajqt7BeWd1cgebLE8UagxuSoGSANxz/pVlVd&#13;&#10;CrgEEYIPTFfij8L/APggd+wn8Jf2pbL9pvwx/wAJm8GjeKb3x14b+G97rUs/gvRfEeoDE+p2Olsu&#13;&#10;I5s8rlyqnGBhVAAO5/4LUf8ABSax/wCCZv7HF18TdJe1Xxh4r1OLwT4EfUg39nWmr6grYv79wDtt&#13;&#10;bGNWuJByX2BADuJH4G/8GvvxR/Zv8Ffto/tN/AHwR8VY/iTrHiS+8P8AifSPE9x5xuPFJtbEvrup&#13;&#10;xmSNSI11C7YASYcKy9cE1/Uf8If2BvgX8JfHPxJ8czf2r4rk+J3i0eM9W07xtOms2GnXwWRdml29&#13;&#10;xGVtYcSN8i57DOABVT9nL/gnj+zZ+y18fviZ+0f8J9Me18QfFO/sb/XEdLcWtkbC3FssWnRxwxm3&#13;&#10;ikUBpUDEOwBPQUAfDPxM/bq/4LEeGPiRr3hr4ffsaf8ACRaDYaxd2ei6/wD8LB0a0/tKxilZILry&#13;&#10;Jfni86MB9jcrnB6V4P8A8G1mueMPE/wO+P8A4k+IOjf8I5rt/wDtOeN7zWdA+0Jd/wBm3s0kLz2n&#13;&#10;nx/JL5MhKb14bGRwa/pCxjpX8+f/AAb78+Ev2nP+ztPiH/6VR0Afvb4s/wCRV1P/ALB9x/6Lav5C&#13;&#10;/wDgzV/5NG+Of/ZdL3/02WVf16eLP+RV1P8A7B9x/wCi2r+Qv/gzV/5NG+Of/ZdL3/02WVAH9ilF&#13;&#10;FFAH8bP/AARR/wCViX9vf/sIv/6djX9k1fxs/wDBFH/lYl/b3/7CL/8Ap2Nf2TUAFZWu/wDIEvP+&#13;&#10;vWb/ANANfmp+1R/wWZ/4Js/sUfF24+BP7TfxN07wt4qtbK21GfSbmyv53S3vF3wvvt7eRMOozgNn&#13;&#10;1r5j1b/g5H/4ItXOl3NtD8b9HLyW8iKP7N1XklSAP+PSgD7T/wCCT/8Ayjc+C/8A2Ienf+gGv0Jr&#13;&#10;+Wf/AIJ4f8HAH/BIz4MfsPfC/wCFfxI+MWk6br2g+ELLTtVsJNP1N2t7iJSHQtHaspI9QSK/Qf4X&#13;&#10;/wDBwB/wSN+M/wASNB+Efwz+MOlar4i8Tata6HommxadqaPc3t5IIoIg0lqqKXdgMswA7mgD9ka/&#13;&#10;j0/4PSf+Ucfw9/7LFYf+mrUa/sLFfx6f8HpP/KOP4e/9lisP/TVqNAH5+6D/AMgGw/68rf8A9FrW&#13;&#10;rWVoP/IBsP8Aryt//Ra1q0AfFH/BRj/kynx9/wBgyH/0qhr+2T/gg9/yh4/Z5/7Jvp/83r+Jv/go&#13;&#10;x/yZT4+/7BkP/pVDX9sn/BB7/lDx+zz/ANk30/8Am9AH610UUUAFFFFAH//U/v4ooooARulfyAf8&#13;&#10;FvPj3/wX0+BX7X8mr/sQaP4gn+CM3h/S/O1bw14T0/xXc219tb7YZLXDXjBWCkKQF/umv6/26V/H&#13;&#10;z/wW61r/AIOENd/bJbwF+wLpXxAk+CS+H9MknuPh9JpGmX9xeyo/22NNTulkuY2B2gELtHYHrQB8&#13;&#10;Ofsjf8FMP2w/jL8bfDXgXxt+2/8ADrwxqbeIdLh1DwH8Q/hZL4V1e8SW5QPZRST2pgE0wzGhWb7z&#13;&#10;DBzX99Ir/PO/Zg/YT+Pvh/8AaK8MfFD49fsA/FT4geJm8TaTNffEj4qfFOTWruwMdzHm/aCGOCOT&#13;&#10;7N/rgjKw+XA4r/QxGO3rQAtFfMvxc/bR/ZH+AXjfTvhr8bviZ4G8JeINXCNpujeIdas7C8uFlbYj&#13;&#10;JDPIrlWbhTjBPQmtv43/ALVf7NX7NGm6ZrH7Qnj3wj4KtdZn+zaTP4m1W205LyXAJWAzuvmYBBJX&#13;&#10;IAIz1FAHv9fgr/wc2f8AKFD4y/8AXDQf/T3Y1+7emapp2t6db6xo9xBd2d3Alza3dtIssM0Mqhkk&#13;&#10;jdSVdWUgqwOCDkV+En/BzZ/yhQ+Mv/XDQf8A092NAH7X/C3/AJJl4c/7AVh/6TpX8xn/AAeJ/wDK&#13;&#10;I+H/ALKj4e/9FXdf05/C3/kmXhz/ALAVh/6TpX8xn/B4n/yiPh/7Kj4e/wDRV3QB/SD+zR/ybj8P&#13;&#10;/wDsSdC/9IIa9trxL9mj/k3H4f8A/Yk6F/6QQ17bQB+Qf/BfX/lDd+0L/wBk+uf/AEdDXC/8G4//&#13;&#10;AChS+An/AGLeof8Ap3va7r/gvr/yhu/aF/7J9c/+joa4X/g3H/5QpfAT/sW9Q/8ATve0AfrL8cP+&#13;&#10;SK+MP+xX1X/0kkr/ADeP+CHPhi38Z/8ABPrWPC13eanYRXvjDUInvNGunsr2LEdu2YbhPmjbjBI7&#13;&#10;ZHev9If44f8AJFfGH/Yr6r/6SSV/nO/8ECf+TILv/sdtR/8ARMFbUNwPu7Vv2H/h5r01jPrfi34p&#13;&#10;XT6bepqWnvP4svGNvdRqyLNHxw6q7AH0Jr1r4Z/ADRfhp4oXxLYeJvHmrSeU1v8AZPEWv3GpWmJC&#13;&#10;Mt5Mvy7xj5W7V7nUkP8ArV/3h/OuqwHyn/warf8AKRv9sz/sL2v/AKdL+v7oK/hf/wCDVf8A5SN/&#13;&#10;tmf9he1/9Ol/X90FcVT4mB/nLf8ABR3/AJWZfiV/2TbT/wD03WNe414d/wAFHf8AlZl+JX/ZNtP/&#13;&#10;APTdY17jUAFfDGkf8p5P2Qv+xjsv/S2avuevhjSP+U8n7IX/AGMdl/6WzUAf6b9FFFAHOeMU8Tye&#13;&#10;EdUj8EPbR602nXI0iS9BNut6Ym+zmUDkxiTbuA5xmv5r/wBoL9mD/gvh8VtA8BaxHY/si694qtPC&#13;&#10;89n45v8Axj4dfUUOp/2ndyQLpzzW0jpbCxa33KcfvvMOOcn+lfxRrsPhfw1qPia4hmuI9OsZ794L&#13;&#10;Zd0si28bSFI17swXCjua/l/l/wCDqr9nuORo/wDhn39pM7WK5HhZMcHHH+kUAekf8Ev/AIYfGnWv&#13;&#10;2m/iN+z9/wAFCtN/ZJ1/xD4Q0HSNVg8M/CzwtBDq2ky30jOlxf8An2aKIpYtpi2sTu64r+lJFCKF&#13;&#10;UAADAA7Cv5NP+CLn7STftr/8Fiv2m/2uPD/gjxz4M8O+Jvh54MsNNtvHGlvp108ums0E396M/Mu4&#13;&#10;BXJ2kZr+s2gAr/P9/bV8f/AX9ly5/aJ/bG/Yd/ap+Jmn/tCW/wAe7Z7j4OagE0qDVNXnu4bR9Mk8&#13;&#10;PSxCfVbYWzMsN1ymyPAHOT/oBV8467+x7+yl4n+Mlv8AtEeI/hv4Iv8Ax5aNG9t4wu9Fs5dXjeEB&#13;&#10;Y3W7aIy70AARt2VAGCKAPlf9pv4Z/wDBSD4/fCj4d65+yd8U9A+DPiA6RHfeObXXPDMfiBbm5u7a&#13;&#10;BxBEk0imD7PN5oPJJyAelfz3ftA/BX/goX8I/wDgr5+xA37cvxl8O/FaK98eeJB4ei0LwvF4dOnP&#13;&#10;Hpi/aGkaN384SgoADjbtPrX9o9fzh/8ABWn/AJS7f8E//wDsf/F3/prioA/o7HSlpB0FLQAUV8S/&#13;&#10;Fj9tOf4VePr7wGnwi+NniYWJjH9teFPDSX+l3HmIr/uLhrqMuF3bW+UYYEds14P4G/4KteEPiZo0&#13;&#10;3iLwB8F/2htWsbfUb7SJrm08HIVS9024e1u4DuvFO+GeN424xuU4zQB+qVFcv4L8TN4y8J6d4qbT&#13;&#10;9T0k6jZxXh0zWoPs1/a+aobyrmEM2yVc4Zdxwe9dRQB/Ox/wdTD/AI0p/Ez/ALCvhr/0721fgd+y&#13;&#10;t+xt+yX4j/Zl+HviDX/hr4KvL698F6NdXl3c6TbyTTzS2kbPJI5XLMzEkk9TX74/8HU3/KFP4mf9&#13;&#10;hXw1/wCne2r8of2Pf+TTfhn/ANiJof8A6RRV0UOoHytB+x3+yef2xbrwu3w38FnTV+FUGorY/wBk&#13;&#10;2/kC6OtvEZgm3HmGP5N3Xbx0rT/at/Y3/ZM8Ofsw/EPxBoHw28FWV9Y+C9Yu7O8ttJt45oJorWRk&#13;&#10;kjcLlWUgEEcgivfbf/k+K7/7I7b/APp/etX9sf8A5NK+Jv8A2Ieuf+kcldHKgP1A/wCDT3/lC94F&#13;&#10;/wCxl8Tf+nGSv6N9Z/5A93/17S/+gmv5yP8Ag0+/5QveBP8AsZfE3/pxkr+jfWf+QPd/9e0v/oJr&#13;&#10;zwP8rD/glL/x5/F//spl3/Jq/WmvyW/4JS/8efxf/wCymXf8mr9aaACug/4Nnv8AlNX+1J/2KMX/&#13;&#10;AKcLWufroP8Ag2e/5TV/tSf9ijF/6cLWgD+9iiiigAooooAKqXz3MdnLJZKrzLGxhjY7QzgHaCew&#13;&#10;J4q3VHU4/O0+eENIm6GRd8P31ypGV/2h1HvQB/Bz8KvFH7dn7aWt+IPjb8d/26vhX8DPHGj+Nta8&#13;&#10;P3Pwy1jQtBXVPCx0m9kghgEmoNFcDKqHR1LAght7Nux/Zn+xZZeLNO/ZY8EWPjn4i2Xxb1ePREW/&#13;&#10;+JGnLCttr8u9/wDS4hbs8QVhhfkYj5a/z5f2cfDX7A/wo0DxJ4P/AGv/ANgv9oH4ueLofHHiG4f4&#13;&#10;kppGqmTW7KfUJpLWeeH7TEkMoiKq6oXViN4Y7q/vq/4J2XHwtu/2Jvhzc/BTwJrPwy8Kv4ejbRPA&#13;&#10;XiCOSHUdFtjI+La5SVndXByxDMTz1oA+0aK43x/8Q/Anwp8H6h8QvidrOl+H9B0q3a61LWdZuY7O&#13;&#10;ztYV6vLNKyoi84yT14rlfgt8fPgl+0d4MX4ifALxb4e8Z6C072o1fw1fwahaiaPG+MyQMyh1yMqe&#13;&#10;eR60AeuUV86/G/8Aa6/Zb/ZovrDTP2hviJ4M8EXGqRST6bB4p1e00yS6ihYLI8S3EiF1UsASM4Jr&#13;&#10;1D4bfE74dfGTwXZfEf4Ta5pPiTw/qSNJp2taHdR3tlcqjFGMU8LMjgMpUkHqCKAPw1/4Od/+UPfj&#13;&#10;3/sYPCf/AKe7Sv3V+H3/ACIWh/8AYIs//RKV+FX/AAc7/wDKHvx7/wBjB4T/APT3aV+6vw+/5ELQ&#13;&#10;/wDsEWf/AKJSgD+U/wD4PK/+UY/hT/srmkf+kV7X9RnwM/5In4O/7FbSf/SSKv5c/wDg8r/5Rj+F&#13;&#10;P+yuaR/6RXtf1GfAz/kifg7/ALFbSf8A0kioA9Tr8X/+Dh7/AJQvfH//ALE+H/042lftBX4v/wDB&#13;&#10;w9/yhe+P/wD2J8P/AKcbSgDe/wCCAf8Ayhr/AGe/+xBh/wDSievv/wDa2/5NU+Jv/ZPvEX/ptnr4&#13;&#10;A/4IB/8AKGv9nv8A7EGH/wBKJ6+//wBrb/k1T4m/9k+8Rf8AptnoA/z6P+CDH/Jhsf8A2OGrfyhr&#13;&#10;9oq/F3/ggx/yYbH/ANjhq38oa/aKu6GyAlg/18f/AF0X+dfOn/BpJ/yc3+2N/wBjtYf+luqV9Fwf&#13;&#10;6+P/AK6L/OvnT/g0k/5Ob/bG/wCx2sP/AEt1Ss6+wH9v1f5uH7bX/Ky78cf+xTsf/TXplf6R9f5u&#13;&#10;H7bX/Ky78cf+xTsf/TXplcoH0sOgpaQdBS0AfHvwj/5WEf2Uf+uj/wA9Qr/S6r/NF+Ef/Kwj+yj/&#13;&#10;ANdH/nqFf6XVABRRRQAUUUUAUNSktlsZY7qZIFkQxeY5UAFxgfe4J9jX4Y/s3f8ABIrxz+zXr/h6&#13;&#10;3+H37WnxsfwpoPiD+2YPAMlxow0WeGS8a8m08xJab0tZmdlMcbLtViE28Y/Tj9sL9lj4Dfte/BO9&#13;&#10;+FX7RukX2ueG4biPXZLDT7+802driwV3jKzWM0E3cjbv2tnkGv4F/wBknUfhm37THw1+L3h34GfC&#13;&#10;7wb4Vn8f+BNV0PUtS+Jvi7U/EEGleI9fuNMsbqPTZL/yLy4t7qyeK6iEbJBIy+Yhj3FQD/Qb/aZ1&#13;&#10;H4V6T+zn481T45RCfwXb+DtYm8Vw4LeZpKWcpvEABBJaHcByDnoa/kC/4JueEdW8EftkfAHxX+2H&#13;&#10;4M/aF0/wP4hW9i/ZTl+JPjvT/FGkaPcS6XLLbxXunWMEM1rdSaWH+yvO8mxQVx3H9O//AAUt+O2v&#13;&#10;/s+fsg+LfG2ifCvxB8YYrjS7zSNR8HeHUSWWS1vLWVHluIi6SPaA4W48ndKqMWVTg4/mJ/4Jk/Cj&#13;&#10;xtN+1n8BvE+g/AT9qR9G0NZpbS7+PGuNc+DPh3pl5pMgkm8Nw+YJpZS5W2t/tYZ1t2xgOMgA/ttX&#13;&#10;pS0CigAooooAK/ny/wCDfb/kUv2nP+ztPiH/AOlUdf0G1/Pl/wAG+3/IpftOf9nafEP/ANKo6AP3&#13;&#10;t8Wf8irqf/YPuP8A0W1fyF/8Gav/ACaN8c/+y6Xv/pssq/r08Wf8irqf/YPuP/RbV/IX/wAGav8A&#13;&#10;yaN8c/8Asul7/wCmyyoA/sUooooA/jZ/4Io/8rEv7e//AGEX/wDTsa/smr+Nn/gij/ysS/t7/wDY&#13;&#10;Rf8A9Oxr+yagD/Oy/wCCuPwr+HHxl/4OdX8B/FbRbDxBo1z8L9Nmn0zU0MkDvDpcrxsVBHKsARz1&#13;&#10;r3W8/wCCcX7BsVnNInwn8GArC7A/ZH4IUkH79cR/wUm/5Woo/wDsldl/6aZq/QvUf+Qfcf8AXCT/&#13;&#10;ANBNddFe6B+V/wCyZ+wJ+xV4x/Zn8D+KvFPwx8I3+pX/AIetrq9vLm1ZpZpWzl3O/kmvmr42fs6/&#13;&#10;Ar9n/wD4KxfsaW3wS8KaN4Xj1T4o2EmorpEJiFw0Gq6eIzJlmzsDtj6mv1Q/Yn/5NJ+Hn/Yr2n/s&#13;&#10;1fCv7Zn/AClp/Yl/7Kda/wDp202qqL3WB/pB1/Hp/wAHpP8Ayjj+Hv8A2WKw/wDTVqNf2F1/Hp/w&#13;&#10;ek/8o4/h7/2WKw/9NWo1xAfn7oP/ACAbD/ryt/8A0WtatZWg/wDIBsP+vK3/APRa1q0AfFH/AAUY&#13;&#10;/wCTKfH3/YMh/wDSqGv7ZP8Agg9/yh4/Z5/7Jvp/83r+Jv8A4KMf8mU+Pv8AsGQ/+lUNf2yf8EHv&#13;&#10;+UPH7PP/AGTfT/5vQB+tdFFFABRRRQB//9X+/iiiigApCQKWvy3/AOC0P7W3xU/Yc/4JrfE39pP4&#13;&#10;JRQnxToun2Vno93dRCeCwm1S+gsft0sZBDLbLOZQGBUso3AjIoA9z/bQ/bd8C/sSaT4K1jxx4b8Y&#13;&#10;+JE8c+N7HwJYR+D9OGoSWd1frIyXN4C6eVaoIzvk5wSOK+014z9a/iB8fWH7aH/BKdvgz+2Xof7Z&#13;&#10;upfHtviL498N+GfFfwy8R3EN3YeILTxE6x3E2iolzO4+zbtyuiJtG05APlt/b+oxQB/HZ/wWo+A3&#13;&#10;7Gknxg+IH7Mn7Ovw+X4u/tdftT6fp9kttrMq6lF4K0ixVYhrbTzqw0e2ghUsixspkZAx+VcN5Z/w&#13;&#10;yn4O1D/grXJ+xv8AtdLY/EPSPhL/AME+bPRtEfxPELy1e8hVLW/1W3judwjndlkAmH7xVA+bIzX7&#13;&#10;D/H3/g3Z/YE/aP8A2kPFf7V3j3U/iraeM/Gd0bnWtQ0Hxbc6cpXYkaQRLCgKQIkaKke4gBR6V6h+&#13;&#10;0Z/wQx/Yg/aa8G+AfC3jiTx7p998O/CI8A6V4q8P+I7mw17UPDhQRyabql6oZryCUAlxIMks3OGI&#13;&#10;IB8Qf8EO/jR+1Von/BvH8OviH8HvCI+JXjzR7PU9M8L+FdV1NdJS/srXXJ7aGM30yusaQ2oJTIIw&#13;&#10;gUY4r86v+C4H7Xv/AAV4+Jv/AATH+JXgn9pr9lfRPh54JvY9IXWfGFp47s9Yl09U1S1eJlsooVeX&#13;&#10;zJVSPgjaG3dq/su+B/wR+GP7OHwh8O/An4MaVBofhbwrpUOjaJpdvkpBbQDCgsxLOzHLO7EszEsx&#13;&#10;JJr8av8Ag5rGP+CKHxl/64aD/wCnuxoA/a/4WZ/4Vj4cLcH+wdPyP+3dK/mN/wCDxP8A5RHw/wDZ&#13;&#10;UfD3/oq7r+nP4W/8ky8Of9gKw/8ASdK/mM/4PE/+UR8P/ZUfD3/oq7oA/pB/Zo/5Nx+H/wD2JOhf&#13;&#10;+kENe214l+zR/wAm4/D/AP7EnQv/AEghr22gD8g/+C+v/KG79oX/ALJ9c/8Ao6GuF/4Nx/8AlCl8&#13;&#10;BP8AsW9Q/wDTve13X/BfX/lDd+0L/wBk+uf/AEdDXC/8G4//AChS+An/AGLeof8Ap3vaAP1l+OH/&#13;&#10;ACRXxh/2K+q/+kklf5zv/BAn/kyC7/7HbUf/AETBX+jF8cP+SK+MP+xX1X/0kkr/ADnf+CBP/JkF&#13;&#10;3/2O2o/+iYK2obgft3UkP+tX/eH86jqSH/Wr/vD+ddQHyn/war/8pG/2zP8AsL2v/p0v6/ugr+F/&#13;&#10;/g1X/wCUjf7Zn/YXtf8A06X9f3QVxVPiYH+ct/wUd/5WZfiV/wBk20//ANN1jXuNeHf8FHf+VmX4&#13;&#10;lf8AZNtP/wDTdY17jUAFfDGkf8p5P2Qv+xjsv/S2avuevhjSP+U8n7IX/Yx2X/pbNQB/pv0UUUAF&#13;&#10;IQKXOK/AX/gpP+25/wAFALr9tDwj/wAE0/8AgmJY+C7Lx/q3ge5+Jvinxr4/Dy6bpWiQXRsoooLd&#13;&#10;A3mTSzfeJR8AqAvLMoB+t3gH9rT9nT4o/Hnxj+zF4B8VWGp+PPh/DaXHjHw3AJRc6ZHfIslu0pZA&#13;&#10;h8xXUjax6jOK+jK/nw/4JM/tJftGat+2H8Yv2Pf2/fAnw50v47+ENE0bxNqnxG+HNnFBb+LfD+on&#13;&#10;y7SS6cKJvNhIVQr4GONilef6D6ACiiigAr+cP/grT/yl2/4J/wD/AGP/AIu/9NcVf0eV/OH/AMFa&#13;&#10;f+Uu3/BP/wD7H/xd/wCmuKgD+jsdBS00HC59qUH1oAWvzd/4JZ/8m6eIv+yx/Er/ANSrUa/SHIr8&#13;&#10;3/8AglsrJ+zp4hDgg/8AC4/iV1B/6GrUaAP0hopM+lAOaAP52f8Ag6m/5Qp/Ez/sK+Gv/TvbV+Kv&#13;&#10;wJ+JE/w3/ZA+FN5D4b8U+JDdeCdFiMPhayW9lg22MTbpVaSPardAcnmv2q/4Opv+UKfxM/7Cvhr/&#13;&#10;ANO9tX5Q/segH9k34Z/9iJof/pFFW9DqB84RfGXxdH+0xcfFdvhZ8Vv7Jk+H0XhlSNEiM32xNUa8&#13;&#10;P7v7T9zyj97PXivQvj58RpviP+xz8V9Qm8OeKPDZtvBOswC38U2S2U026ykbfEqySblHQnI54r7b&#13;&#10;z7V82/tjcfslfE3/ALEPW/8A0jkrpA/UD/g0+/5QveBP+xl8Tf8Apxkr+jfWf+QPd/8AXtL/AOgm&#13;&#10;v5yP+DT7/lC94E/7GXxN/wCnGSv6N9Z/5A93/wBe0v8A6Ca88D/Kw/4JS/8AHn8X/wDspl3/ACav&#13;&#10;1pr8lv8AglL/AMefxf8A+ymXf8mr9aaACug/4Nnv+U1f7Un/AGKMX/pwta5+ug/4Nnv+U1f7Un/Y&#13;&#10;oxf+nC1oA/vYooooAKKKKACqWozz2tjNc20ZlkjieRIhwXZVJCj6nirtVL+6hsLKW/uSRHBG00hA&#13;&#10;ydqAsf0FAH+fh8M/C2qft7fs4/Fr/gpj+0d+2x47+FvxX8L+IvFUmneANG8SR6TpPhNvD80v9m6f&#13;&#10;NpDSpLKJfLTiJQXDAfO+7P8AYd/wSd/aB+Kv7VP/AATi+D37QXxvjCeK/FHguzv9akEXki5nUtEL&#13;&#10;ry8AL9pRFmwAB8/HGK/mRtv2b/gV/wAFOv2Y/jV/wVy0f9lD4Y3njDS/GOqX3wzsdV1e8tbTxVo/&#13;&#10;h6cLqF7r9rbXcFu145guDh0QSHarbgNzf1V/8E7f2lvCH7YX7EXwz/aR8CaEnhjSvFPhS0vLbw5E&#13;&#10;EEWmGIG3ktItiqvlQyRMkZCqCgBwOlAH4+/8HLSnxD8Gf2evhZ4jXzPCHi79p7wVo3jG3lP+jXOn&#13;&#10;s8zCC4GQrROw5VuCQPSuI/4JV+GvDHwS/wCC5n7a3wI+DNjZaF8PrbTfBfiAaDpEaW2lWOs3Novn&#13;&#10;+TBGFhhZw77lVV6dOK/d/wDbK/Yy+AX7efwMvv2ev2jtLn1LQLy5t9QheyuHs76xv7Rt1veWdzHh&#13;&#10;4Z4iTtYZGCQQQSD8b/C7/gin+xZ8Jv2YfiL+y54ePjS5svixPHc+P/GGp69Pc+K9WlhZGiMmquPM&#13;&#10;Aj2YQKoGGbIJYmgD8uf+Cu3/AAT3/aY/a+/4KLWHx3+Ezfs9+ItK+HPwRvLe38GfF4vrbyXc13Ld&#13;&#10;Szvo0O1ohIuyKK7kbYuScZxX17/wTy/bY+I/xe/4IyeFv2jf2GPgX4c/4Si0afRrT4QaPqEWgaGL&#13;&#10;yz1FrbUGsrqRGSOA/PcRhgSSdmSfmPuP7Tf/AAQ4/Ym/am1Xwt4o8VzePvD2v+FvBNt8OF8SeDPE&#13;&#10;dzpGp6t4btoxEun6rPGD9rjKg7i43HccnGBX6R/s9/s+/CL9ln4M+H/gB8CdGt9A8KeGLBNO0jS7&#13;&#10;bcwjjUlmZ3Yl5JJHJeSRiWdiWJyaAP41f+C337W//BWn4p/8E7fFPgr9qX9lvRvhv4Ludc8ONqfi&#13;&#10;+08dWmsy2bxatbPCFsooUeTzZAsZww2hs9q/th+Hv/Ig6Hn/AKA9n/6JSvwq/wCDnf8A5Q+ePf8A&#13;&#10;sYfCZ/8AK3aV+6vw+/5ELQ/+wRZ/+iUoA/lP/wCDyv8A5Rj+FP8Asrmkf+kV7X9RnwM/5In4O/7F&#13;&#10;bSf/AEkir+XP/g8r/wCUY/hT/srmkf8ApFe1/UZ8DP8Akifg7/sVtJ/9JIqAPU6/F/8A4OHv+UL3&#13;&#10;x/8A+xPh/wDTjaV+0Ffi/wD8HD3/AChe+P8A/wBifD/6cbSgDe/4IB/8oa/2e/8AsQYf/Sievv8A&#13;&#10;/a2/5NU+Jv8A2T7xF/6bZ6+AP+CAf/KGv9nv/sQYf/Sievv/APa2/wCTVPib/wBk+8Rf+m2egD/P&#13;&#10;o/4IMf8AJhsf/Y4at/KGv2ir8Xf+CDH/ACYbH/2OGrfyhr9oq7obICWD/Xx/9dF/nXzp/wAGkn/J&#13;&#10;zf7Y3/Y7WH/pbqlfRcH+vj/66L/OvnT/AINJP+Tm/wBsb/sdrD/0t1Ss6+wH9v1f5uH7bX/Ky78c&#13;&#10;f+xTsf8A016ZX+kfX+bh+21/ysu/HH/sU7H/ANNemVygfSw6ClpB0FLQB8e/CP8A5WEf2Uf+uj/z&#13;&#10;1Cv9Lqv80X4R/wDKwj+yj/10f+eoV/pdUAFFFFABRRRQBT1GW6g0+eexjWaZIXeGJ22K7hSVUsfu&#13;&#10;gngntX8Kf7Ivxe0f9pf9o74UfEj4u/FT9ifwx4l0D4k3Ntpfwki8Ej/hKvD11ca5J9s0vT74ThDe&#13;&#10;TzFnjuFR0M0nmpknNf2g/tC/HP4T/AbwRbaz8YdQGnafr+sWfhCxdra4ulm1LWGMFrAy2yO6rI5w&#13;&#10;XOFXuw61/E7/AME8v2gR8FfjH8OP2XPCfxC/ZZ1jSNP8fW+k2UA+F3ij/hKzbXOqlxbxavcWKILt&#13;&#10;PM8uK5mb5SFZ3OC1AH9ff7dfwd+Ffjb4S3Pxi+JGjeJPEFx8MNI1/wAWaLo3hjU7zTrq8nOlXFvN&#13;&#10;ABayJ5rSwuyRhw2xyHUbgDX8zH/BKL9lTx2f2l/hV+0XZ/B7wR4d8PXyf27ba3a/HvW/Fmp2lte2&#13;&#10;ErRE6LcTvBdTESBZI3B2EluCnH9Z37UHgfxD8TP2bPH/AMOfCP2v+1de8Gazo+m/YLlbK4N1eWcs&#13;&#10;MIiuWysT72GHbhTya/mG/wCCXH/BOr4vfs8fHT4Xar8R/wBhP4YeAL7w1Attq3xh0X4gf2nqNrcR&#13;&#10;2MkEl+mmkuZJLlztdN7BfMJBIFAH9d46c0ZGM1i+I9ah8N+Hb/xDcjdHYWU96656rBGZCPyFfwm/&#13;&#10;Az/god/wUJ07wJ8Dv+CuPjr4ueIdZ8PfGn9pOb4T618FJobZfC+neGb28uLK0axUJ5sd1bmAv5ud&#13;&#10;z5Gc/NuAP7zNw6UZGcV8Pf8ABQrwL+2p8S/2Z9S8A/sDeJ9B8F+PtW1Cys/+Eq19WcabpTSf6dPa&#13;&#10;KsUym78v5Yd6bQSTkMFNfkB/wSF+Mf7Q1n/wUU+O/wCxqPjL4k/aF+E3w+8P6NcJ8RPFSwXF1pvi&#13;&#10;66YC90ePULVVinVVDs0YLeUUxwQSwB/TDX8+X/Bvt/yKX7Tn/Z2nxD/9Ko6+nfHf/Bd//gkd8MfG&#13;&#10;+r/Dbx78cfCema5oGp3Ojaxp06Xhktb2zkaGeFyluV3RyKVOCRkda+N/+Dbvxz4S+J3wc/aE+I/g&#13;&#10;G+i1PQ9f/ah8c6zo+owBhFdWV5LDNBMm4A7ZEYMMgHBoA/oY8Wf8irqf/YPuP/RbV/IX/wAGav8A&#13;&#10;yaN8c/8Asul7/wCmyyr+vTxZ/wAirqf/AGD7j/0W1fyF/wDBmr/yaN8c/wDsul7/AOmyyoA/sUoo&#13;&#10;ooA/jZ/4Io/8rEv7e/8A2EX/APTsa/smr+Nn/gij/wArEv7e/wD2EX/9Oxr+yagD/Pw/4KTZP/B1&#13;&#10;FGB/0Suy/wDTTNXvPjH9sH9mjwpqepeEvEXi2xtdSsXmsru0eC6Zo50BVkJWEqSDxwSK8G/4KTf8&#13;&#10;rUUf/ZK7L/00zV+jGTXXR+ED8zP2Tf2vv2bPBv7NXgfwj4r8V2lhqen+H7a0vbK4trtZYZlzuRh5&#13;&#10;HUZ9a8i/bFljuP8AgrF+xFcQncknxLs3Rh0KtqumkEexBr9kMn1r8c/2y/8AlLT+xL7/ABOtT/5V&#13;&#10;tNqqnwsD/SDr+PT/AIPSf+Ucfw9/7LFYf+mrUa/sLr+PT/g9J/5Rx/D3/ssVh/6atRriA/P3Qf8A&#13;&#10;kA2H/Xlb/wDota1aytB/5ANh/wBeVv8A+i1rVoA+KP8Agox/yZT4+/7BkP8A6VQ1/bJ/wQe/5Q8f&#13;&#10;s8/9k30/+b1/E3/wUY/5Mp8ff9gyH/0qhr+2T/gg9/yh4/Z5/wCyb6f/ADegD9a6KKKACiiigD//&#13;&#10;1v7+KKKKAEJwM1+F/wDwUl/bs+Nfw78b6/8Aso237HXxL+PngXW/DkMGrazoQhk0XUItQjYXFk0c&#13;&#10;kTktH0bnIOCMEA1+6DdK/kx/4L4fFn/gvH4s+JZ/Zi/4JwfDvxNb/DW40ezn134ieC2gXXL+S6z9&#13;&#10;qsra5nlT7IIlG0tEodi3+sA4oA/Cr9j/AOPv/BL79lL/AIKR+EvAPhX9ir4uaf8AFgeJLK00PQ/F&#13;&#10;Hi7+318MTX86r9rh00RP5bWyMZP3m5olXOVIDD/SjFfxR/8ABL2P9p7/AIJ+appXg74R/wDBO3x3&#13;&#10;puo+INUs7Hxj8WPFPiex1PxBcRXU6rc3l1ctCGEUYZpTBDsTA5BPzH+1xaAFooooAK/BX/g5s/5Q&#13;&#10;ofGX/rhoP/p7sa/eqvwV/wCDmz/lCh8Zf+uGg/8Ap7saAP2v+Fv/ACTLw5/2ArD/ANJ0r+Yz/g8T&#13;&#10;/wCUR8P/AGVHw9/6Ku6/pz+Fv/JMvDn/AGArD/0nSv5jP+DxP/lEfD/2VHw9/wCirugD+kH9mj/k&#13;&#10;3H4f/wDYk6F/6QQ17bXiX7NH/JuPw/8A+xJ0L/0ghr22gD8g/wDgvr/yhu/aF/7J9c/+joa4X/g3&#13;&#10;H/5QpfAT/sW9Q/8ATve13X/BfX/lDd+0L/2T65/9HQ1wv/BuP/yhS+An/Yt6h/6d72gD9Zfjh/yR&#13;&#10;Xxh/2K+q/wDpJJX+c7/wQJ/5Mgu/+x21H/0TBX+jF8cP+SK+MP8AsV9V/wDSSSv853/ggT/yZBd/&#13;&#10;9jtqP/omCtqG4H7d1JD/AK1f94fzqOpIf9av+8P511AfKf8Awar/APKRv9sz/sL2v/p0v6/ugr+F&#13;&#10;/wD4NV/+Ujf7Zn/YXtf/AE6X9f3QVxVPiYH+ct/wUd/5WZfiV/2TbT//AE3WNe414d/wUd/5WZfi&#13;&#10;V/2TbT//AE3WNe41ABXwxpH/ACnk/ZC/7GOy/wDS2avuevhjSP8AlPJ+yF/2Mdl/6WzUAf6b9FFF&#13;&#10;AHP+LPE2leCvCup+MtdZ1sdJ0+41O8aJDI4gtY2lkKovLHapwByTxX8Ln/BSL/gp5/wRy/bo+JXh&#13;&#10;T9o74R/Gr44/BT4ueDNOudD0v4geCvB2rNNPo9yxklsbyDEPmRByXQiRduWyGBwP7nfGviSw8GeD&#13;&#10;dW8YarDNcWulaZdalcwWyeZNJFaxNK6Rp/E7KpCr3PFf5vH7W/8AwW7+Kn/BSH4uXPwZ8e6b8Rf2&#13;&#10;ef2eMuNTT4e+EptV8beI7YHabe4uwIIrZZlJ3JG3lqOGE3SgD9+v+Dcfxv8A8E7PG3xA+K/iH9nL&#13;&#10;4r/EX43/ABh1m003VPiT8RPiPpdzp13Np6SPDZW1sk7OFiRwxK+Y7E45ChVH9Wdfzq/8EFPjD/wS&#13;&#10;sv8Aw54g/Z8/4JtfDfxt4Nbw7plnqfiXXPHHh99O1HWfOkaGOS41CZ5JLqXcpPl/KkYPyKo4r+iq&#13;&#10;gAooooAK/nD/AOCtP/KXb/gn/wD9j/4u/wDTXFX9Hlfzh/8ABWn/AJS7f8E//wDsf/F3/prioA/o&#13;&#10;7HQV/Dd/wcReBvij+0R/wWp/Zj/Y/wDBvxF8X/D7TPiH4VOkX+o+GL24hMLPqF2fP+zRTwxyuAgX&#13;&#10;5iDjvxX9yI6Cv4zP+CvX/KzX+xB/2D0/9Lr6gC7/AMQnPxN/6PO+NX/fuf8A+WlfKf7HX/Bs/wDE&#13;&#10;D46fCvVPGFh+1l8XPDyWfjzxb4daxsI5vKkfRdZurBro7dSQeZcmHzpOPvseW61/enX5u/8ABLP/&#13;&#10;AJN08Rf9lj+JX/qU6jQB/DF/wWQ/4JV/G/8A4JD+Dvhf8VfDv7S/xY8dP4t+Idv4buNO1O7u7CKG&#13;&#10;JI/tBkDR38pcnbtKkAYNf6VeiMz6NaO2STaxEk8knYOpr+PP/g8e/wCTdPgB/wBloi/9I2r+wvQv&#13;&#10;+QJZ/wDXrD/6AKAP57f+Dqb/AJQp/Ez/ALCvhr/0721flD+x7/yab8M/+xE0P/0iir9Xv+Dqb/lC&#13;&#10;n8TP+wr4a/8ATvbV+UP7Hv8Ayab8M/8AsRND/wDSKKuih1A+ja+bv2x/+TSvib/2Ieuf+kclfSNf&#13;&#10;N37Y/wDyaV8Tf+xD1z/0jkrpQH6gf8Gn3/KF7wJ/2Mvib/04yV/RvrP/ACB7v/r2l/8AQTX85H/B&#13;&#10;p9/yhe8Cf9jL4m/9OMlf0b6z/wAge7/69pf/AEE15wH+Vh/wSl/48/i//wBlMu/5NX601+S3/BKX&#13;&#10;/jz+L/8A2Uy7/k1frTQAV0H/AAbPf8pq/wBqT/sUYv8A04Wtc/XQf8Gz3/Kav9qT/sUYv/Tha0Af&#13;&#10;3sUUUUAFFFFABVPUHaOylkWPzisTsIcgeYQp+XJ456c8VcqjqU9ra6fPc33+pjheSY9fkVSW/TNA&#13;&#10;H8An7Lf7Hn7An7avh3xtry/tMeNv2X9D1X4ga/p/xF/Zuh8eWAsI7mK7Zbo27TvAI7a9GSF8qdQp&#13;&#10;wHYAAf3DfspfDv4DfCT9nLwb8Mf2YH06XwBoOg22l+FZtKulvrWWxgXYsiXKMyzF2DM8m47nJJ5r&#13;&#10;/O413XP2ZfjR8R7vXv2dP+CbPhrxZ4d8SweLvFXg/WNW8b6vaah4g0nwrdmHVb1LZJwvmLI27yIy&#13;&#10;XYH5NwGa/ux/4JHa34Y8Tf8ABNn4O+JPBfhvQPB+k6j4Ntr/AE7wv4XvJtQ03S4Lh5JEtYbm4d5p&#13;&#10;DGGxJ5jFhJuU4xgAH6M0UUUAFFFFAH8/f/Bzv/yh78e/9jB4T/8AT3aV+6vw+/5ELQ/+wRZ/+iUr&#13;&#10;8Kv+Dnf/AJQ9+Pf+xg8J/wDp7tK/dX4ff8iFof8A2CLP/wBEpQB/Kf8A8Hlf/KMfwp/2VzSP/SK9&#13;&#10;r+oz4Gf8kT8Hf9itpP8A6SRV/Ln/AMHlf/KMfwp/2VzSP/SK9r+oz4Gf8kT8Hf8AYraT/wCkkVAH&#13;&#10;qdfi/wD8HD3/AChe+P8A/wBifD/6cbSv2gr8X/8Ag4e/5QvfH/8A7E+H/wBONpQBvf8ABAP/AJQ1&#13;&#10;/s9/9iDD/wClE9ff/wC1t/yap8Tf+yfeIv8A02z18Af8EA/+UNf7Pf8A2IMP/pRPX3/+1t/yap8T&#13;&#10;f+yfeIv/AE2z0Af59H/BBj/kw2P/ALHDVv5Q1+0Vfi7/AMEGP+TDY/8AscNW/lDX7RV3Q2QEsH+v&#13;&#10;j/66L/OvnT/g0k/5Ob/bG/7Haw/9LdUr6Lg/18f/AF0X+dfOn/BpJ/yc3+2N/wBjtYf+luqVnX2A&#13;&#10;/t+r/Nw/ba/5WXfjj/2Kdj/6a9Mr/SPr/Nw/ba/5WXfjj/2Kdj/6a9MrlA+lh0FLSDoKWgD49+Ef&#13;&#10;/Kwj+yj/ANdH/nqFf6XVf5ovwj/5WEf2Uf8Aro/89Qr/AEuqACiiigAooooA+ff2o/h18TPin8Dd&#13;&#10;e8HfBzxs/wAOvE09uk2keMlsLbU106WF1kLva3YMToyKyN0ZQ25WBAr+JT9if4y/EjxX42+DvwN+&#13;&#10;O37WHxXvfBdr8StNtdN8VWXwzmsPCfirW9O1SSa30qDxtcGO8nhu508kvPGI5OYxlQtf2sfteftP&#13;&#10;/BD9jv8AZ78R/H/9ofVV0fwto1oEvJ/Ia7mmlumEEFtb2yAtcTzyuqRxKMsTjgZNfwpfs/WPxV+M&#13;&#10;Hib4Y/sOah+0H8ZPhF4cXxsviX4M6D8WPgxa6J4evtWtLmTUtPtLW6lu5DKYJXMlrbXBK7gowSEF&#13;&#10;AH9d3/BVL4cf8FEPFHw40H4h/wDBObxjoHh7xL4RfW7zWdC8USyQabrlleaXNbxhpUyi3FnMVnt/&#13;&#10;OxD5gDSEKpz+Uf8AwSp/4KpftuftY/tB+Fv2fvG/xR/ZT8VxaTpiv4103wnda8fF1xHaWpSeWye4&#13;&#10;jj028mS4C/aXtWkhA3lflwa/e8fs8/FHxj+xPqf7Mfxx8dT+JfFWu+CdT8K654+tLKPS5bifUYJY&#13;&#10;PtiWkB2RFBIPlU4+X3r8Rf2S/wDgmx/wUKk+PHwBX9qbw/8AAjwb4L/ZpS6fQvEHwuS4/tzxZMdN&#13;&#10;fSrdJo5IY1sraSN/OuY9zeZKM4PYA/pr1TTbXWdLuNIvl3QXUEltMo4ykqlWH5E1/IN8FP8AghF+&#13;&#10;3T4Y174Y/sYfEzxH8P7n9mj4O/G24+NXhvW9Pa8Hi7VWWeW6sdKubdh5EQjmmbzJA2CDxnAFf2Ei&#13;&#10;igD8J/22/gr/AMFqvj/+z18aPgn8IPE/ww8MXfirxhBpvw48QWFxfWN/p3gWRJftq3cywyldSlPl&#13;&#10;RK8QwqNIVYNtIyv+CKf7Gn7fv7Bvgtf2dPj14f8AgVofw40vRjJps/wzbVJdd1PX3kQTX2rT3/yz&#13;&#10;vNGGLv1ztVQqKAP3tooA8Q1L9mb9nDWdSn1nWPh94Jury6me4ubq50OwlmllkO5nd2hLMzE5JJyT&#13;&#10;1r8Vf+DeXTtP0jwF+0rpWk28Fpa237V3xAt7a1to1ihiijuY1RI40AVVUDAUDAHSv6Ga/ny/4N9v&#13;&#10;+RS/ac/7O0+If/pVHQB+9viz/kVdT/7B9x/6Lav5C/8AgzV/5NG+Of8A2XS9/wDTZZV/Xp4s/wCR&#13;&#10;V1P/ALB9x/6Lav5C/wDgzV/5NG+Of/ZdL3/02WVAH9ilFFFAH8bP/BFH/lYl/b3/AOwi/wD6djX9&#13;&#10;k1fxs/8ABFH/AJWJf29/+wi//p2Nf2TUAf5+H/BSb/laij/7JXZf+mmav0Xr86P+Ck3/ACtRR/8A&#13;&#10;ZK7L/wBNM1fovXXR+EAr8dP2zP8AlLT+xL/2U61/9O2m1+xdfjp+2Z/ylp/Yl/7Kda/+nbTaqp8L&#13;&#10;A/0g6/j0/wCD0n/lHH8Pf+yxWH/pq1Gv7C6/j0/4PSf+Ucfw9/7LFYf+mrUa4gPz90H/AJANh/15&#13;&#10;W/8A6LWtWsrQf+QDYf8AXlb/APota1aAPij/AIKMf8mU+Pv+wZD/AOlUNf2yf8EHv+UPH7PP/ZN9&#13;&#10;P/m9fxN/8FGP+TKfH3/YMh/9Koa/tk/4IPf8oeP2ef8Asm+n/wA3oA/WuiiigAooooA//9f+/iii&#13;&#10;igAooooAMCiiigAooooAK/BX/g5s/wCUKHxl/wCuGg/+nuxr96q/BX/g5s/5QofGX/rhoP8A6e7G&#13;&#10;gD9r/hb/AMky8Of9gKw/9J0r+Yz/AIPE/wDlEfD/ANlR8Pf+iruv6c/hb/yTLw5/2ArD/wBJ0r+Y&#13;&#10;z/g8T/5RHw/9lR8Pf+irugD+kH9mj/k3H4f/APYk6F/6QQ17bXiX7NH/ACbj8P8A/sSdC/8ASCGv&#13;&#10;baAPyD/4L6/8obv2hf8Asn1z/wCjoa4X/g3H/wCUKXwE/wCxb1D/ANO97Xdf8F9f+UN37Qv/AGT6&#13;&#10;5/8AR0NcL/wbj/8AKFL4Cf8AYt6h/wCne9oA/WX44f8AJFfGH/Yr6r/6SSV/nO/8ECf+TILv/sdt&#13;&#10;R/8ARMFf6MXxw/5Ir4w/7FfVf/SSSv8AOd/4IE/8mQXf/Y7aj/6JgrahuB+3dSQ/61f94fzqOpIf&#13;&#10;9av+8P511AfKf/Bqv/ykb/bM/wCwva/+nS/r+6Cv4X/+DVf/AJSN/tmf9he1/wDTpf1/dBXFU+Jg&#13;&#10;f5y3/BR3/lZl+JX/AGTbT/8A03WNe414d/wUd/5WZfiV/wBk20//ANN1jXuNQAV8MaR/ynk/ZC/7&#13;&#10;GOy/9LZq+56+GNI/5Tyfshf9jHZf+ls1AH+m/RRRQAhAIwehql/Zmnf88If++B/hV6igCvDaWtuS&#13;&#10;1vGiE8EooGfyqxRRQAUUUUAFfzh/8Faf+Uu3/BP/AP7H/wAXf+muKv6PK/nD/wCCtP8Ayl2/4J//&#13;&#10;APY/+Lv/AE1xUAf0djoK/jM/4K9f8rNf7EH/AGD0/wDS6+r+zMdBX8Zn/BXr/lZr/Yg/7B6f+l19&#13;&#10;QB/Sj8Wvgh+274s+IF/4g+E/xz0/whoE5j+weHpvA1jq72oWNVfN5NdxvLvcF+VG3OB0zXy/8G/2&#13;&#10;BP26vgP4TuvBfw8/aUs4bG817V/Ekwuvhzpkzm+1y9lv7tg320YQzzOUXHyrgZ4r9g6KAP4tv+Du&#13;&#10;jTPFGi/si/s3aR421RNc1e2+LlrDqWsR2q2KXlwtiweYWyM6xBzzsDEL0BNf2aaF/wAgSz/69Yf/&#13;&#10;AEAV/Hp/wePf8m6fAD/stEX/AKRtX9hehf8AIEs/+vWH/wBAFAH89v8AwdTf8oU/iZ/2FfDX/p3t&#13;&#10;q/KH9j3/AJNN+Gf/AGImh/8ApFFX6vf8HU3/AChT+Jn/AGFfDX/p3tq/KH9j3/k034Z/9iJof/pF&#13;&#10;FXRQ6gfRtfN37Y//ACaV8Tf+xD1z/wBI5K+ka+bv2x/+TSvib/2Ieuf+kcldKA/UD/g0+/5QveBP&#13;&#10;+xl8Tf8Apxkr+jfWf+QPd/8AXtL/AOgmv5yP+DT7/lC94E/7GXxN/wCnGSv6N9Z/5A93/wBe0v8A&#13;&#10;6Ca84D/Kw/4JS/8AHn8X/wDspl3/ACav1pr8lv8AglL/AMefxf8A+ymXf8mr9aaACug/4Nnv+U1f&#13;&#10;7Un/AGKMX/pwta5+ug/4Nnv+U1f7Un/Yoxf+nC1oA/vYooooAKKKKACvjn9uj9uT9mn/AIJ8fAK+&#13;&#10;/aA/am1g6X4dinj0yC3t4Wur3Uby5DeXaWluvMsrqrHGQqqCzMACa+xq/Ab/AIL9fs1/tBfGD4X/&#13;&#10;AAb+Of7PPgZPilf/AAV+MelfEbV/hsSvma9pltFJHLFEjgrJIjMpC4Y7SxCtjaQD+dD/AIKJXn/B&#13;&#10;M39jHw/4a/Za+E3xP/aF8P8Aiiz1vU/jTo2ueAbCPVZ/h74V+IVjCt/o14rXFttspYiJzGjb0Lgu&#13;&#10;WLfN/aH/AME0Pht8BfhH+wR8KfAH7MGuT+J/AVl4NsX8NeIrogzalbXKm4a6lAACPLJI7NHgbCSm&#13;&#10;OK/lI+GHw5/b4+Df7P8A+1P/AMFHfjH+z54l134uftW+If8AhWngz4VW8Yub7QfD+oWlxBBcaggj&#13;&#10;Z47VGMSMrBMiJGfywwI/qK/4JL/sz/EH9jr/AIJxfCH9mz4rGIeJPC3hCC11uKFxIkF5PJJcy26u&#13;&#10;OG8lpfL3Dg7cjigD9EqKKKACiiigD+fv/g53/wCUPfj3/sYPCf8A6e7Sv3V+H3/IhaH/ANgiz/8A&#13;&#10;RKV+FX/Bzv8A8oe/Hv8A2MHhP/092lfur8Pv+RC0P/sEWf8A6JSgD+U//g8r/wCUY/hT/srmkf8A&#13;&#10;pFe1/UZ8DP8Akifg7/sVtJ/9JIq/lz/4PK/+UY/hT/srmkf+kV7X9RnwM/5In4O/7FbSf/SSKgD1&#13;&#10;Ovxf/wCDh7/lC98f/wDsT4f/AE42lftBX4v/APBw9/yhe+P/AP2J8P8A6cbSgDe/4IB/8oa/2e/+&#13;&#10;xBh/9KJ6+/8A9rb/AJNU+Jv/AGT7xF/6bZ6+AP8AggH/AMoa/wBnv/sQYf8A0onr7/8A2tv+TVPi&#13;&#10;b/2T7xF/6bZ6AP8APo/4IMf8mGx/9jhq38oa/aKvxd/4IMf8mGx/9jhq38oa/aKu6GyAlg/18f8A&#13;&#10;10X+dfOn/BpJ/wAnN/tjf9jtYf8ApbqlfRcH+vj/AOui/wA6+dP+DST/AJOb/bG/7Haw/wDS3VKz&#13;&#10;r7Af2/V/m4fttf8AKy78cf8AsU7H/wBNemV/pH1/m4fttf8AKy78cf8AsU7H/wBNemVygfSw6Clp&#13;&#10;B0FLQB8e/CP/AJWEf2Uf+uj/AM9Qr/S6r/NF+Ef/ACsI/so/9dH/AJ6hX+l1QAUUUUAFFFFAH5cf&#13;&#10;8Fcv2SPjH+11+zBpmk/s9No0vjnwJ8QvDXxS8L6T4jcppOr3vhm7+0rp14wB2x3CllDH5Q+3OBkj&#13;&#10;84fiNp3/AAVA/wCCpHxM+Enwr+Nv7P1t8CvBHw9+J2hfFDxl4u1/xJY63eXlx4bkM0FjocNiNy/a&#13;&#10;ZWKvNIVxH36g/wBMtIRmgDxr9ojxj46+HvwD8bePvhfpn9s+JNF8J6rqug6QAW+2aha2skttBgct&#13;&#10;5kiquByc4FfyU/8ABOT9vX4y+Jf2tPgFpXgH9qrV/wBovVPi3BfyfGv4W6hoMNnB4Fji0x7yS7g8&#13;&#10;mGOTTRZXqraeVMf3oPQnmv3i/wCCuHxuf9mH4A2X7SGoeNPiV4U0jwrdX51Kz+HGjQ6xLq0t7p1x&#13;&#10;DZw33mwzG1t4rjZKtxgIkoXzDsJFfzxf8Ez/ANoyLxJ+2l8Irv4PfFb9pHx/d+Or57jx3pOvfDbS&#13;&#10;fDejW9k+mTXTz6trMGlwNeQpcbFVopvnfa4YjggH9uw6UtIOlLQAUUUUAFfz5f8ABvt/yKX7Tn/Z&#13;&#10;2nxD/wDSqOv6Da/ny/4N9v8AkUv2nP8As7T4h/8ApVHQB+9viz/kVdT/AOwfcf8Aotq/kL/4M1f+&#13;&#10;TRvjn/2XS9/9NllX9eniz/kVdT/7B9x/6Lav5C/+DNX/AJNG+Of/AGXS9/8ATZZUAf2KUUUUAfxs&#13;&#10;/wDBFH/lYl/b3/7CL/8Ap2Nf2TV/Gz/wRR/5WJf29/8AsIv/AOnY1/ZNQB/n4f8ABSb/AJWoo/8A&#13;&#10;sldl/wCmmav0Xr86P+Ck3/K1FH/2Suy/9NM1fovXXR+EAr8dP2zP+UtP7Ev/AGU61/8ATtptfsXX&#13;&#10;46ftmf8AKWn9iX/sp1r/AOnbTaqp8LA/0g6/j0/4PSf+Ucfw9/7LFYf+mrUa/sLr+PT/AIPSf+Uc&#13;&#10;fw9/7LFYf+mrUa4gPz90H/kA2H/Xlb/+i1rVrK0H/kA2H/Xlb/8Aota1aAPij/gox/yZT4+/7BkP&#13;&#10;/pVDX9sn/BB7/lDx+zz/ANk30/8Am9fxN/8ABRj/AJMp8ff9gyH/ANKoa/tk/wCCD3/KHj9nn/sm&#13;&#10;+n/zegD9a6KKKACiiigD/9D+/iiiigAooooAKKKKACvxB/4KFf8ABWr4lfsx/tIWn7IX7J3wmufj&#13;&#10;D8QbT4fX3xX8XacNXh0W20jwxYu0ZkEsqSGe6ndWEUKjJ46lsV+3pxjmv5GP+CifjzUf+Ce//BZj&#13;&#10;xR+2z8WvDHi/VvAHxP8A2Y7z4c+H9W8LaRdayF8VWdx5kemzLbI5gNwiqUZ8KS2SQAxAB/Rv+w3+&#13;&#10;178OP28/2U/Bf7WfwqjubbR/GOlC/jsL0qbiyuI3aG5tZihKl4J0dCRw2Aw4NfmP/wAHNYJ/4Iof&#13;&#10;GbA6QaDn/wAHdjXD/wDBI3/gnh8Q7H/ghF4B/Y3+Ouq+NPh1rmuadda3qN14WvX0fxFpC6lq0mqQ&#13;&#10;wpPtZoJfKZFlUrkBmQgHOMT4hf8ABth8C/i34Ru/h/8AFP4+/tO+I9Cv/L+3aNrfjZr2yuPKcSJ5&#13;&#10;sE1uyPtdVYZHBAPagD+gH4XHHwz8Ogg/8gKw/wDSdK/mN/4PEgW/4JHQkA4HxR8PZ/79XdfT9v8A&#13;&#10;8G+HgS1t47W2/aW/awjiijWKKNPH8oVEQbVVR5HAAGAK88+Kf/Bsp+zh8c/C48EfGr45ftKeLdGF&#13;&#10;zHef2T4j8Zf2haefECEl8me2dN6hjtbGRk0AfvJ+zScfs4/D8H/oSdD/APSCGvbM1/PZYf8ABvT8&#13;&#10;PdKsINM0z9pP9q63traFLe3t4fH0qRxRRKFREUQYVVUAAAYAr8svgv8A8E0/EXxC/wCCuXxp/YT1&#13;&#10;v9o39pyPwh8Pfh34V8V6HdweOrldRlu9aVTcieYoUeMZOwBAR3JoA/eX/gvpz/wRv/aFAz/yT65/&#13;&#10;9HRVwv8AwbkfL/wRS+AmQefDeoH/AMq97XgvjT/g3B+DPxI8KX/gP4hftCftRa5oeqwG11PR9W8c&#13;&#10;tdWd3CSCY5oZLdkdCQDtYEcVB4D/AODbj4I/C3wjZeAPhn+0B+0/4f0LTY2i07RtG8btaWVqjOXZ&#13;&#10;YYIrdUQFmZiFA5JNAH7zfG/5vgt4vUA5PhfVcf8AgJJX+dB/wQHjkb9h+7KqxH/CbajyB/0xgr+q&#13;&#10;C7/4N7fAV9ay2N7+0r+1fNBPE8M0Unj+VkeOQFWVgYMEMCQR3FeEeCP+DUr9i34Z6OfD3w5+K3x/&#13;&#10;0HT2ma4Njo/imK0gMrABn8uK1VdxAGTjNXTnZ3A8T8mb+435GpIYJzMuEb7w7H1r44/4Kd/8EcPA&#13;&#10;X7G3jP8AZ38P/C/4yfHy6g+Kvxz0X4ceJTqvix5mi0rUFczSWxSJPLmBUbXbcB6V+sI/4Nj/ANmr&#13;&#10;OV+N/wC0oMH/AKHP/wC5q29uuwH5a/8ABqwpH/BRr9swkH/kL2gP/g0v6/ueyPev5l/ht/wa5fso&#13;&#10;fBvXdX8UfCP4yftFeGNT19w+u6hoPi5bG51BlZnBupIbVWlIZmYFyeST3r2D/iH38F/9HM/tZ/8A&#13;&#10;hwJv/jFYSd3cD+aH/go4jn/g5m+JQAOf+Fa6ecY/6h1jXuflS/3W/Kv1017/AINVP2NfFPxCuPi3&#13;&#10;4l+LP7QWoeKru3W0uvEl54qjl1OaBVVFje6a1MrIFVQFLYwB6V4f+1b/AMG2/wCzP8EP2XviT8Zv&#13;&#10;Cfxd/aAm1Xwl4C8QeJtMhu/FYkge70vT5rqBZUW3UshkjAYAgkZ5qQPz78qX+635V8LaSjr/AMF5&#13;&#10;f2QQQRnxFZY/8DZq/Yb/AIJo/wDBvz8AP2wf2CfhT+058Tfi18ebbxB428H2mu6vBpfinybSO5nL&#13;&#10;bxDG8DsqjHALE+9fZa/8Gof7EyeNNK+JC/FP4+DxDocgl0XXP+Eoi+32DqxYNbXH2TzIiGJOVI5o&#13;&#10;A/qLyPejIr+ff/iH38F/9HM/tZ/+HAm/+MV9ufsPf8E09B/Ye8aa3400n4sfGf4hPrWlx6W1h8Tf&#13;&#10;Er65Z2ojlEvnW0TRoI5TjaXyflyO9AH6W0UUUAFFFFAAc9q/mZ+LP/Bw1qPw4+M/izXNJ+Dup6x+&#13;&#10;z78P/irafBrxr8YYNYgjntfEFyyxSy2+lMheazt5mCPJ5gzxjBYLX9Mxr/Oh+Ong34teD/2c/j//&#13;&#10;AMEUB4F8b3vxY+Jn7WUfjDwbPaaLdS6TfeGNT1C2vxq39pKhtkiijgO/c4K55+62AD/RWtbu2vba&#13;&#10;O8tHWWKWNZYpE5VkcZVge4IORX85n/BWhWP/AAV1/wCCf7AHH/Cf+L/00uKv0X/av/4Jx6R+118P&#13;&#10;vAvgrW/id8VvALeCrA2i3Pww199CfUC8EMLfbCqP5oXycx5+7ub1r83/ABL/AMG03wA8Z+KdD8ce&#13;&#10;L/jz+0zqmteGJ5bnw5q2oeNTPd6XNOuyWSzme2Lws6gKxQgkcGgD+kIHgCv4zv8Agr0rf8RNX7D5&#13;&#10;wedPTHHX/T76v0q/4h9/Bf8A0cz+1l/4cCb/AOMV5V4o/wCDYH9l/wAcfELR/i54z+NX7R2reKvD&#13;&#10;y7NB8Saj4wFxqWnKGZsWty9sZIRuZj8jDkmgD+l3IoyPev59/wDiH48Fd/2mf2sv/DgTf/GK/K//&#13;&#10;AIJC/wDBM3xD+3h+zV4j+Lvxg/aO/acs9T0j4qeLPBVtHovjq5ggax0O8EFs7LIkhMrJy7AgE9AK&#13;&#10;AO5/4PHef2dPgBj/AKLRF/6RvX9heh8aJZgg5+yxf+gCv5t/ir/wbB/swfHWwsdK+Nnxr/aP8XWu&#13;&#10;mXf9oadb+JPGA1CO1usbfOhWe2cJJjjcuDivUx/wb7eClUKv7TH7WQAGAB8QJcAD/thQBhf8HUvP&#13;&#10;/BFP4mY/6Cnhr/0721flL+x5DMf2TfhnhG/5EPQ+3/TlFX6ffEj/AINqPgF8Y/CFz8P/AIt/Hn9p&#13;&#10;rxPoV40b3eja941N9ZTNCweMvBNbMjFHAZcjgjNc7pP/AAa8fsr6DpdvoeifGj9o20srOFLa0tLb&#13;&#10;xgscUMUYCpGiLbAKqgAADgCtaU0r3A+cfJnPGx/yNfNv7ZEMw/ZJ+JzFGwPAWuZOD/z5yVwcX/BH&#13;&#10;fwK//Baef/gno3xk+Pf/AAhMfwOT4jC9Hix/7T/tVtRNrs8/ytnk+WM7Nmc85r9W9W/4Nef2Vtf0&#13;&#10;u50PW/jR+0beWV5A9td2lz4wEkU0Mg2vHIjWxDKwOCCCCK19ugN7/g0+BH/BF7wISP8AmZPEx/8A&#13;&#10;KjJX9G2sfNpN0qg5NtKAP+Amv5zPhr/wbSfs/fBnwjB4A+EPx4/aZ8L6FbSSS22jaB40+w2UTzNv&#13;&#10;kZIIbZUUu3LEDk813Z/4N9fBLAq37TH7WRBGCD8QJuQeo/1FcoH8Vf8AwSkjkNn8X9qk/wDFzLvo&#13;&#10;PZq/Wrypv7jfl/8AWr9W/DP/AAaYfsK+C1uk8H/Ev476UL64N3ejT/EsNv8AaJ26yyeXaDc5zyx5&#13;&#10;r80P+Cu//BD/AODv7CPwA8GfE/4QfFb443eo+IPi94S8CXqaz4nNxCuna5cvDdOixwxkSqqgoxJA&#13;&#10;PUGgDkzFKOqt+X/1q3v+DZ9WX/gtX+1LkHjwjFnjp/xMLWv1k/4hZv2Rs/8AJYf2iPp/wly//ItO&#13;&#10;+H3/AAa0/skfCbxbqXj/AOFvxh/aH8Oa7rMXkavrOieLUs729jDBglxPFaq8g3KDhieQKAP6b8il&#13;&#10;zX8+3/EPv4LH/NzP7Wf/AIcCb/4xX6tfsb/soab+xv8ACD/hUGl+M/HnjuL+1LnVP7c+ImqtrOrZ&#13;&#10;uQgMP2llQ+Smz5Exxk+tAH1fRRRQAUYFFFABRgUUUAfnX/wU2/4KB6H/AME5f2eLX4vTeHL3xl4g&#13;&#10;8Q+KNM8DeCvCOnzpbS6rruruyW0LTyBhFGNjM77WIAAAya8t/wCCbf8AwUs8T/tmeOPiZ+zr8e/h&#13;&#10;/P8AC34u/CPU7Oz8X+ETqMWr2j2upRebaXlnexKiyxuAQfl4OCCQ3HyV/wAHGPw0+I2s/s8/CL9o&#13;&#10;HwDoOseJrX4N/Hjwt8R/FGkaDbPeXp0OxaRbueO3jBeTydykhQSAc8AEj4p/YT/aL02x/bC/bP8A&#13;&#10;+C2154R8f/8ACntR0nwv4c8LRroNzDrevjSIoYbq4stNuRDM6o+0fNjAJ5yCAAfo5/wUJ/4K+fFD&#13;&#10;9mD9pO4/ZS/ZW+EF18X/ABb4b+HFz8W/H8Y1mHRoNH8N2zsn7tpY5DcXUgQskSjkFcbiSB+nH7GX&#13;&#10;7Vfw5/be/Zf8GftVfCkXEeh+NNGi1W2tbzb9otZCTHPbTbCV8yGVXjbHBIyODX8r/wC2r8e1/ZN/&#13;&#10;4KWeP/22vHng7x/e+A/2iP2Rrfw74DvdH0G71KdfEbQ5h0e8it1f7LO6spYSEBSeTjJr9NP+CYf/&#13;&#10;AATl8fL/AMEMvht+xf8AHPWvG/w41+90kazqt34Pv30bxDpL3eovqcdsLgBmikCOqTJjuynFAE3/&#13;&#10;AAc7At/wR78e4B/5GDwn/wCnu0r91Ph/x4C0QEH/AJBFn/6JSv57/iJ/wbWfAf4ueFZ/AvxU+Pn7&#13;&#10;TniPRbl4pbnSNb8bNe2crwOJImeGa3ZCUcBlJHBAIrsov+DfLwNBEkEH7S37WCIihERPH8oVVUYA&#13;&#10;AEGAAOgoA+Lf+DyoE/8ABMbwoQD/AMlc0j/0ivq/qM+BvHwT8HAg/wDIraT/AOkkVfz+fFb/AINj&#13;&#10;P2afjv4di8IfG343/tJeL9JhulvodM8SeMRqFqlwgKrKsU9s6B1DMA2MjJr0W0/4N7PANhaxWFj+&#13;&#10;0r+1fDBBEsMMMXj+VUSNAFVVAgAAUAAAdBQB/QhkV+MH/Bw7z/wRe+P+M/8AInw/+nG0r8PP2ev+&#13;&#10;CaniP4q/8FWPj9+xL4i/aN/abi8J/DDwr4Q1rw9d23jq5S/luNdthLdC4lKMjqrH5AqLgdc1+l/j&#13;&#10;n/g28+CnxO8JX3gH4kftA/tQa/oepwi31LR9Y8cNd2d1EGDhJoZbdkddyg4YEZAoA+sv+CAny/8A&#13;&#10;BGz9nsH/AKEGH/0omr7/AP2tef2VPiaB/wBE+8Rf+m2evxR8Ff8ABuB8F/ht4UsPAfw7/aD/AGod&#13;&#10;C0TS4BbabpGkeOGtbO1hBJEcMMduqIuSThQBW3qX/BvN8O9Y0240fVv2kv2rbq0u4JLW6trjx9K8&#13;&#10;U0MqlJI3QwEMrKSGBGCDigD+X7/ggtHI37BkZVWI/wCEw1bkD2hr9pPIn/uN+Ve4eCf+DU/9jD4a&#13;&#10;6J/wjfw7+K/7QGhacJWn+waR4pjtLfzXxufy4rVV3NgZOOcV+Z//AAUf/wCCN3gP9kf42/s0fDr4&#13;&#10;bfGX4+XNj8X/AIyW3gHxQ+p+LHmlh02WAys9qyRII5dw+8wYY7V0xqqwH2JBFN58fyP/AKxf4T6/&#13;&#10;SvnH/g0lVh+03+2PkHjxvYA/X7bqlfpV/wAQyP7NoOR8cf2lMg5B/wCEz/8Auasz4Zf8Gu/7KvwU&#13;&#10;1DVtW+Dvxm/aM8K3WvTLca5c+H/Fy2EmoSqWZXuWgtVMrAuxBYk5Y+tRUqJrQD+mXIr/ADc/22Uc&#13;&#10;/wDBy98cQAT/AMUlY9B/1C9Mr+oX/iH38F5/5OZ/ay/8OBN/8YrwTWP+DU/9jHxD8Qrz4t678V/2&#13;&#10;gLzxVqMQhv8AxJc+KY5NTuY1VUCS3TWvmuoVFABYjCgdqxA/I0RS4xtb8jS+VL/db8v/AK1fcX7b&#13;&#10;P/Bud+zd+zr+x/8AFD49+Cfi58fp9Z8G+A9b8TaXBfeKhJbPd6dZSzwrKi26syF0G4BgSO9c1/wT&#13;&#10;2/4N5/2ev2qf2H/hZ+0b8Q/i38e7fXfGfgvTvEGrQab4qEVqlzdxh5FiRrd2VAeACxI9aAPx++Ei&#13;&#10;OP8Ag4S/ZRBBH7x+CPfUK/0t8j3r+Xi1/wCDUn9iuy8daZ8ULP4q/H6LxLovOj6+niiIahY/e/49&#13;&#10;7j7J5kf32+6R1PrXv/8AxD7+C/8Ao5n9rP8A8OBN/wDGKAP6CMilr84P2Gv+CcOh/sN+Itf8RaR8&#13;&#10;VPjF8Qzr9lb2T2vxO8RvrlvZi3dn8y0RkTypH3YducgAV+j9ABRRRQAUUUUAeD/tRWnxJvv2bPiB&#13;&#10;ZfBqOCXxdN4M1mHwzHdKjxPqj2cotFZZAUYGUqMMCp6HjNfx9/sKfDL9uX4Q/t//AAS0H4k6x+1j&#13;&#10;q9jq+oab4ku7b4gag6eDLfw9qHhRzeW2olCkMeq6fryyxRWIBV4DGQuVBP6Z/wDBxT4++Gnh/TP2&#13;&#10;ePAP7SHiPxN4c+Dvib4s3MXxSm8L3F/a3Fxpllo91PbRSy6aDciI3flllTqcHtkfkp/wQ/8AjP8A&#13;&#10;sn/H39pPwDcftP8Ax5+Ivj74g+DvEWu+Gf2e/hprFtq0OlaLotmbuOy1C9uPIWK+1C40/cfOuXyk&#13;&#10;e1DlgMAH91dzdQWdpJe3biOKKNpZHPRVUZJPsAK/mf8AhD/wcP3nxH+L/g/xJr3wf1LRP2e/iR8U&#13;&#10;bv4PeAvjFNrNvLPeeILd2hhkudKVPMgtbmVGRH3kjB6lSK/pG8X6NJ4i8Jap4fify3vtOubNXzja&#13;&#10;Z4mQHPbGc1/ne/ALwR8XfG/7Pn7Nv/BGM+BfG2n/ABc+FH7WD+OPHTXuiXcOjWHhnS9Qur5tU/tN&#13;&#10;k+zvFLHOojKsdxHHVNwB/bl/wUk/bz8B/wDBN39kzXf2ofHmnXmuHT7mz0jRPD2nusVxq2r6lKIL&#13;&#10;S0SRwQgZiWdyDtRWIDHAPzr/AME7P+CmXxI/an+N3xB/ZG/am+GM3wj+Lnw903SvEd94aXVYdas7&#13;&#10;zQ9ajD211b3cKoNyMwSaPB2sw5zkL+Z//Bcf4ma5/wAFBP2GPip8P/2avBPjnUte/Zz+NXhnVPE+&#13;&#10;m3ukSQtrNvpE0xu5dFCs7XsUcbGQlQCVUkDpnr/+CX/jWT9uT/gsh8cf+CkPwr0HxTpnwtl+Fvhj&#13;&#10;4caJq3inSrjRZdT1eAx3N4kVvdKsjLbbSjvjGSuMgigD+n0V/Pp/wb7qy+Ev2nNwI/4y0+IY5/6+&#13;&#10;o69A+Jf/AAQs+H/xN+I2vfEi6/aA/ae0mXXtYu9YfTNF8eT2un2jXcrSmG1gEJEcMZbbGmflUAdq&#13;&#10;8Q8E/wDBtT+zp8NYtQg+Hnxy/aa0JNW1OfWtUTSPHL2gu9QuSDPdTiK3XzJpSMvI2WY9TQB/Q54s&#13;&#10;BPhbUgOp0+4/9FtX8hX/AAZqg/8ADIvxzP8A1XS9/wDTZZV+hsn/AAb3/DKaNoZv2jf2sHV1Kurf&#13;&#10;ES4IYEYII8joRXmPwr/4Nhf2UfgZpV5ofwW+Mf7R/hGy1C8Oo39p4b8ZnTobm6KhDPKlvbKHkKqF&#13;&#10;LNk4AGeKAP6Vc4ozX8UP/BWn/gmTf/sQ/DL4X+LvhH+0L+03dXXjH43+Efh3qq6x48u7hE0vXJ3j&#13;&#10;uniCJHtmVVBRySB3Br9Wv+IfT4bZOP2j/wBrEf8AdRLjj/yBQB+b3/BFJWH/AAcS/t75B/5CLf8A&#13;&#10;p2Nf2S1/NT4U/wCDYL9k7wH451r4neCPjF+0do/iTxG2/wAQ6/pnjP7NqGptu35u7mO1WSb5vm+d&#13;&#10;jzzXqP8AxD5/Db/o4/8Aax/8OJcf/GKAP59/+Ckqsf8Ag6ijABP/ABaqy6f9gmav0Z8qb+4/5H/C&#13;&#10;voXXv+DWD9i/xV8Rf+Fv+Jvir+0JqHiwW62g8TXvi9ZtU8hVKCL7W1qZdgUldu7GOMVi/Ev/AINq&#13;&#10;f2YPCHw58QeLNM+Mf7RrXOmaJfahbrL40ZkMttbvKgYC2BIyoyM9K3p1UlYDxTypv7jfka/HL9sx&#13;&#10;HH/BWr9iQFWB/wCFnWvBBz/yFtNr9G/+CTn/AAQx+Df7bf8AwT0+GX7Unxe+Lvx+tfEnjDRZr/VY&#13;&#10;NI8XyW9mksd3NCBFG8Lso2xjqx5zX3Xqv/Bqh+xBrniXSfGetfE74/3esaBcC70PVLnxYkt3p06s&#13;&#10;riS1ma1LwuGVW3IQcgHsKc6qasB/T3X8ev8AwekA/wDDuL4fH/qsVh/6atRr9Bf+IfP4b/8ARx/7&#13;&#10;WP8A4cS4/wDjNeY/Fb/g2G/ZS+O+gweFvjd8ZP2j/GGmWt0L620/xL40Oo20VyqsglSK4tnVXCsw&#13;&#10;DAZwSO5rnA/EjQY5P7BsPlb/AI8bfsf+ea1q+XJ/db8jX7Cp/wAGr/7F0SLHH8VP2hAqgKqjxeAA&#13;&#10;BwAB9l6Cvys/Zm/4Ib/Ar4vf8FQf2i/2OfE/xM+N8fhT4VaF4K1Lwzc2viho76SbxBbTy3YuZTCy&#13;&#10;yBWiXYFRdoznNAH57f8ABRlHH7FHj8kH/kFw9v8Ap6hr+2L/AIIPgj/gjz+zyD/0TbT/AOb1+cuu&#13;&#10;f8Gon7C3ifSZtB8SfEr4939jcLsuLO88VpNDKoIIDo9oVYAgHkV614O/4NwPgR8O/C1j4I8A/Hv9&#13;&#10;qHRNG0y3W103SdK8eS2tnawrnbHDDHbhI0GThVAFAH9FVGQelfhB4L/4IM/DzwV4x0nxlB+0L+1J&#13;&#10;fvpGp2uqJY6l4/uJ7S5a1lWURXERhG+J9u11z8ykiv3fwB0oAKKKKAP/0f7+KKKKACiiigAooooA&#13;&#10;KayI4w4BGcjIzzTqKACiiigAooqC5klit3kgjMrqjMkQIUuwGQuTwMnjJoA4f4g/FX4Z/CexsNT+&#13;&#10;J+v6P4et9V1a10LTZtZu4rRLrUb5/LtrWEysoeaV+ERcsewrpoPDvh611qfxLa2FnHqN3EkF1qEc&#13;&#10;CLczRx/cSSUDeyr2BJA7V/Dn+1R/wWYH7bWs/Ez/AIJo/wDBQ/8AY6+IrXOg3c96Ifh7dR6v4o0K&#13;&#10;G3dxZ65Y2skUTySwoyyLcWsjxOrHOY3IP0l/wQL/AOC2Xirxz8Yv+HWn7Ur+MNe17TEni+F3xD8Q&#13;&#10;aHeadqmsaTZxGUWmv2swd7e8t4l2i4LNHJtKs5ba8gB/YnRRRQAUmcVU1HULDSbCfVdVnhtbW2ie&#13;&#10;4uLm4dY4ooowWd3diFVVAJJJwBya/ko/4K2/tz6z8c/2qvg1+xh4q8aat8If2Vvi1apqF98e/Cs+&#13;&#10;E8YXJBMOhW+rIRHpdtJIAss0mTIrBh+65IB/WNqegeGvERtbjWrGxvzZ3C3dlJdQxzeROv3ZYiwb&#13;&#10;Y47MuCPWtwY7V/ID4l+DPxb/AODfj9sH4R+Kf2e/Hnijxt+zT8bPHOn/AAz8R/DvxlqT6ve6BrWq&#13;&#10;ofseoaTO/wAzI5VpH2LnCsj798bJ/X8CCOKAFooooAKp3lvp+pW02mX8cNxDNE0VxbzKHR45BtZX&#13;&#10;RsgqwJBBGCK/GL/gsX/wUI+MP7Lv7HfxH8T/ALDel2njj4g+DZNPsfFsemldQl8E2GrxTOusXljG&#13;&#10;S8zQxxl1h7ArJIPKBz+Iul/8EyZLz9iHT/8AgrL/AMEvf2oPiJ4r+Muk6HP4/wBd8W+Itba60Txf&#13;&#10;NaRG71PStR0tztsiAHiW3kLCPhJBz5igH9qelaRpWg6dDo+h2tvZ2lugit7W0jWGGJB0VEQBVA9A&#13;&#10;K0K+Jv8AgnF+1pN+3T+w58M/2s7zTRo91428Mw6nf6ahJjgvY3e3uliLEkxefE5iJOShXPNfbNAB&#13;&#10;RRRQAUUUUAFFFFABTfLQtvwMgYzjnFOooAKKKKACjNB4r5h/bM+MHxf+AX7MXjL4x/AbwPc/EfxZ&#13;&#10;4f0abUdH8G2lwLaTUZI8EqHIZjsXL7EVpH27UBYigD2O6+KPw2sfiJafCK917R4vFV9ps2s2XhyS&#13;&#10;7iXUp7C3dY5bmO1Lea0SOwVnC4BPWui0Pw94f8NWjWPhuxs9PgeZ7h4bGFII2lkOXcrGFBZjyzYy&#13;&#10;e9f54/7S3/BWXwv/AMFQvhpov7Ty/BH4y/CD41/CjUZofBvxp+GNm3iey0jVIDvl0nXYoEhu47Gb&#13;&#10;BDRTRsy5YqrjzEf+oL/ghZ/wWDtv+Cr37P8AqU3jjQbvw38S/Ab2umePLAWs0WmzzXCuYbyykkHy&#13;&#10;rOI2L27nzIm4wUKsQD9z6KKKACmPJHGpeQhQOpbgCuC+JPxU+HPwf8OL4t+KOt6doOmvfWumRXmp&#13;&#10;TLCkl5fTLb21vHuwXlmldURFyzE8Cv5Addvpf+Cwf/BU34ifsSf8FM/FXjr4Kad4CTZ8JPghoGpN&#13;&#10;op8VQOX3+IZdXjLR6jMFVXhghBVEJ2k7JMgH9kn/AAjvh0a9/wAJSLCy/tQ2/wBkOo+Qn2ryM7vK&#13;&#10;87G/ZnnbnGecVtV/Mf8A8EyvGP7U37AH/BRzXf8Agjb+0D4x1H4peCb3wNL8Tfgz401ub7RrlhpM&#13;&#10;FwLefTNTkJLMEbcIy3GUymFfYn9OFABRRUM88VtE08zKiIpd3c4VVHJJJ4AA65oAlyKxdY0Lw54o&#13;&#10;tI7XX7Ky1GCKdLmKO8hjuI0miOUkUOCA6How5B6V/K7/AMFqP+ChfjDxN4k+EPwB8C+Mr74b/s1/&#13;&#10;FrWptE8e/tN+EJPtgja2uJbaXRLS6gO3TxLLEUlvHyCpJTKJJnxP4+/s+fEH/g3w8c/D39tf9ir4&#13;&#10;ieK/GfwC8X+KtG8HfE74ZeMtabXElTXHCWusaNctjMpyXGwZJxy8bEKAf2U0VFbzJcQJcR52ugdd&#13;&#10;wwcMMjIPSpaACiiigAooooAKKKKACiiigBCAetNEcYXYFG30xxT6KAGsiMAGAODkZHQ06iigAooo&#13;&#10;oAK4Lx18U/hr8ME0yT4ka/o+grrWrW+haQ2r3cVoL3UbokQWsHmsvmTSEHai5Y9hXY389zbWM89n&#13;&#10;AbmaOJ3it1YIZXVSVQM3yqWPGTwO9fwnftT/APBY60/b7k+JP/BOb/goV+yB8TLfUPCmoy33m/DW&#13;&#10;5j1fxV4ZNtIws9as7SWKKR3iBVvOtnaGRGOcxuMgH90dr4e8PWOsXPiGysbOHULxEjvL6KBEuJ0j&#13;&#10;4RZJQN7hR90MTjtW1X8iP/Bv7/wWp8YfGj4n3X/BMn9qI+Kda8WeHLW4b4f/ABB1vRbzTr7XtEsV&#13;&#10;BEWt2sys9rfwRYBldjHLgqXL4aX+u6gAoorL1vW9H8NaPdeIfEN3bWFhY28l3e3t5IsMEEESl5JJ&#13;&#10;ZHIVEVQSzMcADJoA0yQOtYmpaB4a8QTWd7rFlY30ljOLuwmuYY5mt5gMCWFmB2Pj+JSDX8mf/BVr&#13;&#10;9tDWf2if2z/hB+w58TfGeufBj9ln4o6Zb62nxo8L3Hlr4/up0EltokWsIRHpVpISA7SfPJlWIEbK&#13;&#10;arS/Cb4y/wDBAT9uP4Q6X8E/HPifx1+zT8evGlr8ONQ8B+M9SfVdS8MeIL5SbW90uZxueFgu58Af&#13;&#10;KGWTcTG4AP68aKKKACkJA60tfhR/wWs/4KMfGj9l39j/AMceIP2GrC38WeLvDGpWWg+PtZ0rbqcn&#13;&#10;w8s9Ti83+1bvT4yZJpEiO5E+7HlZJQE4IB+5N/ZabrFnPpOpxQXVvNGYbm2nRZY3jkGCrowIKsOo&#13;&#10;IwRSaZpumaNYRaTo1vBaWtugigtrWNYookHRURAFUDsAMV/FZr3/AATbm+Ef7Fdj/wAFeP8AglH+&#13;&#10;0t8QPGPxH8OaFL4/8S+IfFeutqOheO7a0jNxqlnf2Eh22sioJFW3kY7CPLfD4kX+qz9g39qG3/bU&#13;&#10;/Y4+HH7Vdtpz6R/wnPhWz12bTHJItriVds8aE8tGsqt5bHkpg96APraiiigAooooAKKKKACiiigD&#13;&#10;4u/bR/ZW8dftPeFdHT4W/EnxH8MvEvhy9m1DSNX0i2s9TsLh5o/LaDU9Mvo5ILy3IAIXKOh5VwTX&#13;&#10;5zaB+wd/wV68S6t/YvxQ/aR+Hfh3QgxV9W+F3w2s9N8TSwnKsI7y9luILSRlJ/eRxMVPIFfvVRQB&#13;&#10;yPgHwjH4B8EaT4Ii1DVNWXSdOt9PGqa3cG71C78hAnn3U5AMs0mNzvgZYk4FdX5abvMwN2ME45xT&#13;&#10;6KAGhQOlCoiLtQADsAMCnUUAFFFFABUFxdW1nbyXV3IkUUSGSWWRgqIijLMzHgAAZJPQVKSa/nV/&#13;&#10;4LL/APBZj9oP/gln8YfBGhx/AhvHvwu8YWy6ffeMX1VbKP8AteeUx/2aC0UkELeVhh9pKrLuO04R&#13;&#10;qAP3T8C+O/gl+0f4HsfH3w91Pw5418PS3by6dqunyQalZG5s5WiZopF3oJIpFZcg7lIPSvWa/wA5&#13;&#10;vwN/wVRtv+CT/wC2L/wun4EfCP40/Dz4N/EbVPtXxW+BHjbQpItM0e+uOTrXhPUYybUhgQTB8iuP&#13;&#10;lBKFDF/oX/Djx94e+Knw/wBE+JnhI3J0vxBpNrrWnG9t5bS4NteRLNF5sEyrJE+1huR1DKeCM0Ad&#13;&#10;rRRSE4oAXOKryNaT77Kby33IRJE2GyjcHcvoffivyi/4Kp/tz/F39mz9lD4n65+xDoVh8R/iz4I0&#13;&#10;ex1DU/C9nMlzc+HtP1TzVTV7qxjJlnEKRPKlsuHkC7yPLBz/AD7fBP8A4JceGv2qv2G9M/4KefsD&#13;&#10;/tOfEjV/2jRYS+MtT8farrjrp1/r0KG5vtC1TSMsljCjZhWJshFClleM0Af2t6PoujeHtNi0fw/a&#13;&#10;W1jZwLtgtbOJYYY1JzhI0AVRkk8CtOvzq/4JPftqax/wUH/4J/8Aw5/au8Taamk6x4j0uaHXLKFG&#13;&#10;W3Gpabcy2N3JbhiT5EksLSR8n5WAycZr9FaACiivMfiT8W/Avwu/sqx8Valp9rqfiLUP7F8LaXd3&#13;&#10;MdvPq+qtE8sdnbbz80jqjEnGFUFmwBmgD0qSaGLHmsq7mCjccZJ6AZ71mWugaDY6rc67ZWVpDfXq&#13;&#10;ol5eRQok86xcIJZAAzhATtDE47V/FF+zv8LvD/8AwXb/AGsPjB4K/wCCofjT4g/DT4q+ANVn0fwL&#13;&#10;8AvDuqyaBH4Y0WMZj1m2cbhq9y8hzLcBdgAVgPLePH6p/wDBGX4t/tXfBr9on4xf8Elv2v8AxNL8&#13;&#10;RNT+DdrpHiTwP8R55DLe6l4U1zcLS21JiWYXUG1cbyXwWGWVFYgH9ENFAooAKKKKACiiigD/0v7+&#13;&#10;KKKKACiiigAooooAKKKKACiimu4RSx7AnjrxQAuc9K/j/wDgJ+zn4q/4L5fFP47fGf8AaT+MnxK8&#13;&#10;G6R8OPinrfwq+Hnw3+GWuNokXh6LRmVI9U1FFRmuby6PzguAvysAcAKnq/7Cvhv9rb/gsH8Tda/4&#13;&#10;KAeKf2hPH/w38E+Ffi/qHhnwp8Gfh9OllZ/2R4Zu1jkh1xj88lzfhd0u5SVR/l4KheS1L9kGL9of&#13;&#10;/goN8bvjr/wRO+OOp/BT4oeF/E0Phf4/+Fdf0GS68L6xq0ySSJfRWkwAaVmSUmUIytIGdCu8lwD4&#13;&#10;7+FX7Hn7VH7TX7QPxL/YN+MvjyRf2oP2T4tL8Y/AH9pOz3R6lqnh/VgZLXSvEbqHe5tzuRXWXe6C&#13;&#10;SQfvFDCT+zX4N+EPGVr4F8N6/wDHa38MXnxGh0C2tPE+t+HrMw20l80afa/sjTAzpbvKuVRm6YyO&#13;&#10;BXxH/wAE3f8Agm7Z/sOw+L/if8TPGOqfE/4w/E2+ttT+JPxK1uJIJr+SzQx2tpaW6ZW2srZWYRRA&#13;&#10;nrngBVX9QqACjNFfzj/8FcPFvxC/aF/b++AH/BLFfiJ4h+FPgL4naL4i8V+LfEPhK7/s3Wdfk0ZQ&#13;&#10;LXQLS9IPk+YQZJAvzOMDBOAQDE/4LNf8FSvBXwQtfi9/wT//AGhfCuteDdK+IPwI8SL8MfijfSI+&#13;&#10;h+IPEEul3Ql0oNHk20qsY44zIwLSHBVVaNm/IX4Af8FTf2DfFn/BI74b/sE/8FRPgl8Y9I8FzfD7&#13;&#10;S9Is/Gj+GpNQ0S9MKbbPVNJv7YmSKZT88LKhZSCCCCQf2B/bR/Zk/wCCdX7NH7JHwk/4JP8A7VFt&#13;&#10;8RPHmgfGPx5P4N8HeMtfu/7Z1jR9fvnM0F62pTkPbvC0iRwrFGVMYZWUpvz9s/8ABI39j/8Aan/Y&#13;&#10;4/ZXuv2RP2uNY8K+NNB8F69caR8L9TsLc/ap/CsZ32n9pxyL5QmRmKoqglVGGZuDQB+e3/BMD/gj&#13;&#10;h8RtE8d+DP2gf2xvit4h+L/gz4WQk/sxeGvElrcWD6Npd6vmxanrNldRxynVYkdYIkkDeQsakEYR&#13;&#10;E/p7FApaACvzn/4KX/t7ap/wTn+CmmftD3fw98SeOfClv4js7Hx3e+G2jMvhvQ5iVm1aWBv3k6RM&#13;&#10;VG1BjnLsg5rif+C0/wC1b8U/2LP+CafxO/aC+Co8rxPpemW9jpWpGITJpkmpXUVmb94yCGFsspkG&#13;&#10;QRuAyCMivj/9lP8AYi+An/BOf9nLxp+394++JfxY+O8Wt/CWTXPGr+ItYbxBpms2bwf2he3On6XI&#13;&#10;VgP2lPlRZGcCH5c8tkA/FP8AYh/4LAfCH9mb9tf9sP4ueHPhz8Sfi78KPiR8TdJ8SReP/hnpX9t6&#13;&#10;fYQXWmPIkV9AxR0Ekcr5DY2+WyMMjFemfs4f8E5/hR/wUS8ceKfHn/BLn4q+Ovhp+yj8UdYdPj78&#13;&#10;LZtKvdDmm1O0xK9noDXEPlRQXoYxXnkSEQpmP51KRp9yf8EgP2G9X+B/7Q9j+2t/wTr1DTtM/ZR/&#13;&#10;aL8FR+N/E3w38TRkat4e1vaWsodM8vcDEDNIhV3ZI0Dp837ph/T1p+labpFt9j0qCG1h3s4it41j&#13;&#10;Tc5LMdqgDJJyT3NAHH/Cv4XeAfgl8OND+EXwr0q10Tw34b0u30bRNJsV2QWlnaoI4okHJ4UDJJJJ&#13;&#10;ySSSa9AoooAKKKKACiiigAooooAKKKKACkyBS18T/wDBR79qDWf2LP2Fvil+1R4bsItU1PwT4Qvd&#13;&#10;Z0yxuAxhlvQBHb+cFwfKWV1aTBB2A8igDQ/4KF/tJa/+x9+w/wDFL9p7wnpqavqngnwXqOvabp8o&#13;&#10;JiluoIj5PmhcExK5DSYIOwHkV/N18Jv+CQfx+/a+/Yx8L/8ABRHwT+1N8Wj+0Z4x8N2vxG0fxJY6&#13;&#10;8y+EYb28gFzFo0elRqI47KJiLdsE7SpJQqClfb/7Cv7H/wAXdM+Dkv7f37eX7RPj74waH48+EV54&#13;&#10;g8a/DV1WbwNHZazZLeTpZabbhjLHbWheGNEUFiSQM4FfA/7F/wDwTS/aX+JPwBg8Rf8ABIv9rnxF&#13;&#10;4N/ZY+Jr3t/p3hXxHoX2zxD4ftprqWC/tdJuZjutiGR0VsxkH5jufLkAk/4JffBn9of9sKTwD/wV&#13;&#10;p/ZF1Lw/8LviZf8Aiy8+Hn7VPg25ik/4RLxwuiT+ReatDZWuVj1Ft3mqylVMrk7lAbzP7BdF8MeG&#13;&#10;/DklzL4f06xsHvZhcXj2cEcDTyhQoeUxqN7bQBlsnHFfPP7GX7IPwc/YU/Zy8N/syfAq1lt9B8O2&#13;&#10;zItxdsJLy+u52Ml1e3coA8y4uJS0kjYAycABQAPqOgAqN3IUsgLEDOB3p56V/Jd4h+EXiP8A4LN/&#13;&#10;8FQ/2hv2d/j38X/iD4B8I/s/3WiaH4K+HXw21dtBuLw6hbfaJ9evpFVmuMyYjj4wgZRleNwB8Kf8&#13;&#10;Flv+Ctnhj9ovwJo3wK8aeBPEvgf40/Bj9qbwpqq/CrVJEfUfEOiwXM/2G90uZR5Vx9qXywVTcqNI&#13;&#10;pUuhDV71+2R+2N+wf/wWF1/wp+zl478F/HL4AftOaTqwk+DXijXPCN5Bqmka7G3mIhurHzWfTzKg&#13;&#10;M+4KqKDKpUrmvpP/AIKk/snfsof8FE/2nrT9gX4ZRa14R/ac+DHw20z4lfDP4nahAslrd21lPElr&#13;&#10;YXt27SS3kRlVWd5VzFLuZSx3q/8ARj+zlo3xpk+CXgy+/aui8M3PxOtdCt18U3vhqJvsCak0e24+&#13;&#10;xtMDIqno2CATnaApAoA/Pf8A4Jf/APBNLxp+yvf65+1N+2H4tf4n/tF/ECzgtfGvjmfBtbCwtsfZ&#13;&#10;9H0ePZGIbOLClyqJ5rjJVQAK/YeiigBpPp1r8Kv+CoX/AAVG8I/si/E2X9lT9o7wlrXhzwB8T/hv&#13;&#10;rWmeHfjPNIraEvie4triJNIuRGC9sSm0iWQj5nXC7Azr5z/wW0+L3xU1/wCPP7OH/BO/wp461j4V&#13;&#10;+Fvj14r1fTfG3j3QJhZ6r9i0q2jli0iwvDxbzX8kgi3jk5UDIJVsX9qf9nP/AIJ5f8E4/wBgHSv2&#13;&#10;L/2qLf4lfFP4e/F34o2fg+PUPFV82v6ppureIGEdrdLezGM2iWYj3wtCu4MDwxZsgH4c/wDBOf8A&#13;&#10;4Kr/ALHnw9/4I8+Cv2IP+Cj3wP8AixcfDa90LUdMm8cQ+HG1fwrqdvLqFxItxb3UDCSGWGQ4VlG+&#13;&#10;ORNyngGv09/4Jt/8EaNe8Ya34H+J3x5+K3ib4n/s4fDy5i8YfsxfDfxPbXNjcWiXw862ufEFtdwx&#13;&#10;SSPpwwllE4KAfvAEQiM/pB/wSC/YO/aZ/wCCf/wo8YfscfG7X/DfjX4T+HvEDn4NXpt8a0dFvS91&#13;&#10;cQarHt8jMU8hVAASWDnOwoq/s7HHHCgjiAVVAVVUYAA6AD0oAeKKKKACiiigAooooAKKKKACiiig&#13;&#10;AooooAKKKKACmM2Bn+VRXdwlpay3UgYrFG0jBBliFGTgdz6V/K3/AME7/C37Xv8AwV08bT/8FH/H&#13;&#10;37Q3j3wJ4T0P4s6povhn4LfD6VLDSU0Xw5eGH7LrJJLy3N4FDTMwJ8tuMBlCgHi37Mf7PHxF/wCD&#13;&#10;gS8+LP7Ufx++OHxO8AWPhf4j638Ovhz8PPhdrR0i28MQaMyLHfajGqlrq9uCwdt+0EAgHGAnz/8A&#13;&#10;B79lT9rT9q343fEv9kz4j+OE079r39kS70vVfhB+0VaKYpvEvhfV1aW003xJsDtcwyRna3mB3USs&#13;&#10;G8wB/N+rdG/ZA1j42/txfGz9oL/ghb8c7v4PeLNI8Znwp8efAnizw9Lc+Fr7XwjOdQtLSZeJHPmE&#13;&#10;uI8M4coyq53ftd/wTa/4JxWX7DGjeLfHnxD8Xal8Svi58TdUi134l/EjWI0hm1O5gQpBbWsCZFvZ&#13;&#10;WykrDECcZJ4GFUA+5PhX4U8SWXhPQtf+Ldt4dn8ejQbW08TazoNp5ME16Y0N2LVpczrbNMpZEdug&#13;&#10;GeRXq1FFADS2OB1r+Wf/AILef8FSvBfw+8IfH/8A4JyftEeEta8DQ+Lfglq9x8KPiJqkqtovi3Uf&#13;&#10;sLvc2ELxgiCZJNscayNl3BVgm+Pf6V/wVX8TfEL9qL/gpj8Ff+CUF58R/EXwq+HfjfwTrXj7xPqn&#13;&#10;g+7/ALM1vxNdabK8Vvodtfc+Um2NppFUEuOxIUVX/bq/ZT/4J2fCX9l34Lf8Egf2n7f4heMLD4re&#13;&#10;LL3wr8PfH+tXA1jWdD1+XfcR30mpTkPG6vMkSRJGUeLKMuwGgD8svBP/AAVL/wCCf/xe/wCCXvw5&#13;&#10;/YK/4Kj/AAR+NHhrw3P8PNA0fS/F1z4Xlv8ATLmeC0jhstW0a/td8iSn/WQskZODtYMCQf1M/wCC&#13;&#10;ZX/BHP4w+DfiP4W/aK/b1+KesfGS2+GFqdO/Zy0bWoZraPQtEnUPb6pqVpcxpL/bPlMsOJdzQLGB&#13;&#10;uJCCP9BP+CUH7Lv7V37Ln7JFt+y3+2hqvhPxdH4G1ebQPh9q2kwMZbjwrY7U0yS/SUbFuQo4CjKo&#13;&#10;FDMzAsf1VoAB0pCQOTS1+On/AAXg/bB+Lv7Ef/BOHxT8YPgddxaT4ivtW0jwla+JJ4vOj0GPW7pb&#13;&#10;WbVCnI3W0bMyE8BypIOKAPXf+Cm//BQu9/4JsfC/w58edb+HviTxn4Jl8UQaX8QNa8OlZH8LaPMj&#13;&#10;A6nLb8vMiybVIG1QM7nUlQf5bf2Cf+CuXwd/ZU/aZ/a98ZwfDf4kfFz4TfEL4y/8JEnxD+G+kLr2&#13;&#10;j21rfWIYQ30TMjKJIXLEN0AKsAQRX7gfBf8AYw/Zr/4JR/sufE39tH4iePPiz8dNK1b4brqnjceL&#13;&#10;NXPiW01ezCG4urix06XbbgXgcFtxcLCMBtu7Pif/AASC/YK8Ufsv/H4/tJfsFalpMH7JX7QPgy1+&#13;&#10;Imo+BfEsbHXfD2uTwK1nbac6ZDQFJmDCVmVI1MfzEI5APgH9ln/gmX8LP+CgviDX/EH/AATr+Kvj&#13;&#10;jwT+xX8SddbUPi38H7rTr3RLmXXNOdXk03RXuYdsenXpZVuzDKQgQxfPhBH/AGeeAPAfg74W+CNJ&#13;&#10;+G/w90200fQtC0630nR9KsUEdvaWdrGI4Yo1HRURQB+vNb+naZpuk2q2WlW8NrCpZlht0WOMFyWY&#13;&#10;hVAAJJJPHJOav0AFFFFABRRRQAUUUUAFFFFABRRRQAUUUUAFFFFABSZFLX87X/BTT4v/ALS37Q//&#13;&#10;AAUT+F3/AASS/Z++JGo/BnTPFfgbVfiX428faCqp4hvLLT5jBBpWjSyYWORmRpJnX5tgPZGVgDJ/&#13;&#10;4K1fFn4v/Hf/AIKA/Az/AIJGeDPHmrfCjwn8UtC1jxl458Z+HZ/sWuapZaV5qx6Dpl2f9RJcGJjK&#13;&#10;yguQyAAjKt+bP7Zn7DOu/wDBKj4n+AfAV54x8WfGD9k/9oPxnY/B74j/AAv+KOoya5faPqmt7hZ6&#13;&#10;ppF0wWSKWMxmVJIwro6YbcGUp9o/8FDP2H/2VtL+Dn7Of7E37SXxi+KU3xzvPGN5b/Ar4+Xkcl7r&#13;&#10;9t4jVhc7L69TbGlo26CMQtIHbYjI2VLD3T9n3/gkJ+2B42+PXgf46/8ABVX4+v8AGhPhRfrrHw68&#13;&#10;IaLpMei6NFrEalI9W1NVAN3dxDmPIwrc5IyGAPrb/gmh+wx+0P8AsYeAfFn7Mfx18cad8T/hZpGs&#13;&#10;RL8G/wC3bdrnXtN0IpuNhqc0o8mVbZiI7fapwqk5VSsafrKAFAVRgDgAUoooAK+AP+Ckn7a3iz9g&#13;&#10;L9nN/wBo/Qfhz4h+I+l6TrNkvi208OSRrc6RoLv/AKdqrRvlpVt4xwiD7xBdkjDOMX/grb+098Sv&#13;&#10;2M/+Ccnxb/aW+Dtot34n8LeFZLnRjJH50dtc3Esdst3JH0ZLXzTOwPBCc8Zr89/+Cdf7DvwU/ZV+&#13;&#10;Asn/AAU88X/E/wCKfxs17xP8HpfE3jC81rXG1jStUju7VdTvnsNLJWHfhGgijdmCrlMKS1AH4xfs&#13;&#10;nf8ABYz4TfBD/gqD+1t+1D8KfAXxJ+Mnww+JcvgHW/8AhKvhhpZ1T+xEj0do1XULVjHJGWfzIyCQ&#13;&#10;UeF1I716d8H/ANhf4Rf8FQPi94v+OP8AwSM+KnxA+DXwY+JmpnRP2nfh9No15oa3VwB9okOg+dEb&#13;&#10;eK6uvmgvBC+IVlJyVkMR+sv+CS/7Hd5oP7S3hz/gpx/wS5fSvC/7OP7RWhXOo/FD4XeKodl7ot9p&#13;&#10;k1zFatowt8qoN0Zdse/y41aQYZGjCf1X6dpWmaRC1vpVvBbRvI0zpbxrGrSOcsxCgAsx6nqaAPPv&#13;&#10;gp8Gfhp+zv8ACbw/8D/g7pNtofhjwvpcGj6JpVoMR29tAu1Rk5LMeWdmJZmJYkkk16hnFFIaAMPx&#13;&#10;NqeoaL4d1DWNIsJ9Vu7SynubXTLV445ryWKMulvG8rLGrysAil2VQSCxAr+DT9tb/gs34e/aZ/ak&#13;&#10;/ZH+Kei/DTxpb/GL4M/GLxVpfxB+AEKh/E0Nw9jFHELMOqpcJNGjsjgDlWUgfKzffH7HnwGb/gtL&#13;&#10;+1h8af2jP2rPit8RtKuvg38crvwN4O+EfgvXZdD07Q9J8O3KGCa+t4l3zvqex/NlypIDhW4AW1+3&#13;&#10;l+zX8PP+Ckf7fnjjxV/wT8t5fh1+15+ybqfhjVB4l8QWkMOieLIdTiNxbW94V8wyJHAuIrh1DbJD&#13;&#10;GQUIKAHh/wC0l8eP2S/+C0Hx08J2/wCy/Y/F39n39s/wQsmo/D7XfFHhO905/KswZHs9antkuI/7&#13;&#10;PbLL5s3EZcrh0kaNv6K/+Can/BO/Sf2Efh7rWseNfEF749+LXxC1FfEvxX+JWr83mt6sVwIohgGK&#13;&#10;xtcslrCMBVJOMnA+9fBGla6PD2k6v8QoNIPioaRbQa3eaREwtzdmNDcrbNLmYW5mBKK7Z2gZ5Fdt&#13;&#10;QAUUUUAFFFFABRRRQB//0/7+KKKKACiiigAooooAKKKKACiiigD+b74u/wDBIf8Aba/Z3/aw8X/t&#13;&#10;Xf8ABHr4teG/hzD8Tbs6p8RPhp4806TUfDNzqz5L6nZpCshhndmZ2UKvzE/OUIQfoH/wTH/4J333&#13;&#10;7CvhDxp4t+KXip/H3xZ+K/iZvGfxS8bm3FnBf6kVZYoLO2HENpaq7LEvU7iSACFX9PqKADAooooA&#13;&#10;K/NX/gpr/wAExPgv/wAFNvhNpngv4gX+q+F/FPhTUhr3gHx/4dkMWreHtUG399AQy70fYvmRlhna&#13;&#10;rKysqsP0qooA/AH9mP8A4I6ftCx/tEeDf2k/+ClPx+1r4+an8LGml+F+hyaVBoulaXezIIzql3HA&#13;&#10;xN5ehBhXf7pAYliBX7+0tFABnFfjp+3h/wAFrv2Y/wBhz4pRfASLQPHvxT+ICad/beseDfhVpJ1u&#13;&#10;/wBG0sf8vepbXVLdTwVRm3kEHABBPvP/AAU6/bD+NP7C37Ms37Rvwd+GN98UodE1ezk8X6Rpl4La&#13;&#10;7sPDu4m+1CCMI7zvCg4RRxnexCK1fy1fslftNeEv+CSXxZvf28vhdqknxk/Y9/aW8SR6l4h+Kjwi&#13;&#10;68Y+AfEly5BsvEEoU3MkEJbayS45yVAk4mAP2M/aS/4Kzfs4/tlf8E0NT8b/ALIvw/1f9oF/iLqk&#13;&#10;fwmf4Y/Y5YJLLWNYjZPs/iQAiTT7dFyxnDbSdpjkH31+Tvhd/wAG+v7ZWi/B6D9lP/hqDxj4W/Z+&#13;&#10;1+0jl8T/AAct7W31XUdOhugJb3QbDxFJtk+xbyYfMWNA6ZJj+Zs9d/wSt034c/Hf/gs18fP23/2D&#13;&#10;9OksP2f9X8GWnhLX9ftYjbaJ4u+IEF4k9zf6VCQokjgh3LLOqhWkdmHMhr+p0DFAHnPwh+E/gL4E&#13;&#10;/C3w98F/hbp8WleG/CujWmg6Hp0OSlvZWUSwwxgnJOFUZJOSck8mvR6KKACiiigAooooAKKw/E3i&#13;&#10;TQvBvhvUPF/ii6isdM0qxn1LUb2c7Yre1to2lmlc9lRFLE+gr+dvxf8A8F+fH3xR1W4g/wCCcH7M&#13;&#10;Hxk+OuiW0hQ+No7GTw7oF1gkFrKe9haS4TI4fYgI5FAH9IFFfzu/Dv8A4L5X/gfXrTw//wAFG/2e&#13;&#10;fi/+z3bXsiQw+L9a06XWvDCSSMFUXN/ZRZtwSeXeMoO7AZI/oatLq3vraO8tHWSKZFlikXlXRxlW&#13;&#10;B9CDQBYooooAK4D4q/DDwN8a/htr3wh+J2nQav4d8TaTdaHremXGfLubK8jMU0bYwRuRjgggg8g5&#13;&#10;rv6KAP5TPDP/AARl/wCCs/7N/gjXv2K/2PP2mNA079nnxA13ZWNt4y0aTU/FvhfSNQ3C5sdLuNvl&#13;&#10;sNjsqM0iKCSyqjEmv6HP2O/2Vfhj+xH+zN4P/ZY+Dsc6+H/BukR6XZy3TBri4fJknuZiMAyzzO8r&#13;&#10;4AG5iAMYr6XooAKKKKAA9OK/EH/goL/wRyb9pj9oHR/24v2QviNq3wM+O+i2Y0yTxtodsl7Z61YB&#13;&#10;Qi22q2LuqThF+VWOcqArqwVCv7fUUAfkp/wTv/4Ji61+yX8SPF37U37SXxG1b4yfG/x7ZWuk+IfH&#13;&#10;urWsWnwWuk2WDBpmmWMJMdvbK4DNjl2A4GOf1rwB0oooAjkkSONpHIAUZYk4AA7k9q/nn+NX/Byv&#13;&#10;+wh8HfirrHhCz0L4meL/AAb4X1caB4v+Lfg7QH1HwdpGo52vBJfq487yzw7RKwz93dxnS/4LYftq&#13;&#10;WXwMOlfsvftM+HfFfhf4BfGPQL3wf4j/AGgPCOoPHdeE9cvDttI54IULx27KP3sjnbIjMoBCuK/N&#13;&#10;j9h/9t74e/8ABI/wDff8Eov+Cq9h4Vt/hbB4V1HWPhJ8XtKsEm8L/EHwvMrTPb3EUCSRy38kUmOS&#13;&#10;zSsQj5YxySgH2R/wVD1D4f8A/BWvxL8H/wBh74M/DvVfiB4V8a2cfxR/4X/o9y2naZ4L0qPdFBqe&#13;&#10;jamFZLjURNgSWbAbl/dsA53xd38Dv+CJ37Smu/FvwN4x/wCCkX7Ruv8Ax48LfCfVotd+Hfgu60iD&#13;&#10;SrT+1LQbbPUNYmR3lvp7cYKCQtluWYgsG1f+DbP4LfEz4QfsQ+I9T8QaRrHhfwJ4y+J2veMfg94O&#13;&#10;8QE/2jo/g7UZFaxWZW+aPzgDKqHnB3H7+T/QzQAgFLRRQAUUUUAFFFFABRRRQAUUUUAFFFFABRRR&#13;&#10;QAUUUUABr+a34h/8EgP25P2Wv2nvGH7RX/BHL4t+Gfh5pHxMvpNX8efDH4gadLqfh3+15mLSalp6&#13;&#10;xLI0UrMWYoFXBJXeUwi/0pUUAfmZ/wAExv8Agni37A3w18TzeO/FNx49+JnxK8UT+Ofif45uIRar&#13;&#10;qms3AwFt7ZSRDbQKSsSdeWY4zgfpnRRQAUUUUAfmN/wU2/4JcfBn/gpf8O9G0vxZqWq+D/HHg3UR&#13;&#10;rfw9+JHhtvL1fQNQBVt0ZDL5kLlFLxFl5VWVlYZr5I/ZU/4I/ftAaZ+0f4S/an/4KR/HnWPj54i+&#13;&#10;GkNxF8MdLl0qDRdI0W5uUEcmpTQQMftV8YxgSP8AdPOWIXH74UUAIBS0V+bH/BUv9sv4xfsI/s4R&#13;&#10;/tA/DH4Z6l8S9I07W7ZPH0Gj3v2a+0Xwywb7dqdvGEd55IFxhVwFzvchASADwr9un/guD+y7+xJ8&#13;&#10;WX+AVv4e8ffFPxvp+njWvE3hr4V6SdauPD2mYz9p1Rw6R2+V+YRli+3DEAFSfmf9sD/gqF+z5+3F&#13;&#10;/wAE2oL79j74b6j+0ZH8YdcT4WJ4FMEtpFpWp3cZllXxHKv7zSxbxqZElyPmCuj7RvH5QfsZftN+&#13;&#10;E/8Agjz8WJv2nfCmrf8AC2f2Nv2nPFEeuN8bpIvtHijwX4kvCUax8TzqrXEkUJ+VvOwVO5lAk3q/&#13;&#10;39/wR+0LwT8Xf+Cr37SX7bH7EemXGk/s6eJ9K0/w4NRija10fxX45spxJqGq6RbttzboDIrTKoV3&#13;&#10;kJH3iAAc34F/4N8P2uh8LLX9kPxj+1R42t/2cLyO3l1X4RxWVvdarDaErNNoMfiB8SmwV8x7kjQM&#13;&#10;oyIlyRX9RHw98A+EfhZ4F0b4Z+ALCDS9C8P6Xa6No+nWwxFbWdnEsMMSDnhEUAZJJ7812I6cUUAF&#13;&#10;FFFABRRRQAUUUUAFFFFABRRRQAUUUUAFFFFABRRRQAGvyI/4Ko/8ErNO/wCCg2m+Evij8LfF1/8A&#13;&#10;DD40/DK+fU/ht8S9JUvLYvKVM1pdRqVM1rKVBK5ypyQCrOjfrvRQB/PR+z9/wS+/b6+Ln7Ufw/8A&#13;&#10;2oP+Cs/xa8J/ED/hTzT3nw28H+AdKfTNNGszoIjrOpPIsTS3KoBsjVNisARgAq39C9FFABRRRQBy&#13;&#10;3jjwT4S+JXg3Vfh7490+11bQ9c0640nV9LvkElvd2d1GYpoZUPBR0YqR6Gv5mrf/AIN4/jz8NrHX&#13;&#10;/wBmz9mf9qjx/wCBv2b/ABXc3T6x8KksLe/vbSzvz/pen6dq07+bbwTISjFVB2k7g5JLf1HUUAeP&#13;&#10;/AD4EfC/9mL4LeGf2fvgvpiaR4W8JaTBoui6ejFzFbwDq7ty8jsS8jnlnYseTXsBOOtFVL+W6gsZ&#13;&#10;p7GL7RMkTvDBvEfmOFJVNx4XceMngZzQB8uftk/tpfs+fsHfBS++PP7RutDStHtpEs7K1t0NxqOq&#13;&#10;X83+osdPtU+e4uZTwqL9WIUEj85/2Qv+C9n7J37VnxYvP2eNb8M/En4Y/EddLn1rQ/AnxI0RtL1X&#13;&#10;X7SCFp/+JWu90nmdEYpCWV3wdobBx+DP7Qvxc+OX/BSv9oPSvjt8P/D8vgL9sX9krV7zU7r9l7x3&#13;&#10;OuqaF4r0CKZpTfaGZkSN71oGA86FdzHYyMAIZK639tf9vP8AZn/4LX/D79nvwV+yZ4d1e2/axtvi&#13;&#10;fpeoWWki3lg1f4bR6FdpL4hm1i7KRhdPVFPlhiPNfawVXRkoA9v+DP7BP7W//BQ34v8AjD/gq7+z&#13;&#10;VceI/wBinxz4p1ybSdHSa2XU5PGXhqFViF/4i0G5CR2t8ZIiVOWWQYbYGUTS/vH/AME4v+Cbvhn9&#13;&#10;gfQ/F3ifX/FetfEj4n/ErWE8Q/Er4l+I1SO+1m9hUpBHHBGTHb2tujMsMSZABPOMAfpNAkqwotww&#13;&#10;dwoDsBgMwHJx2yanoAKKKKACiiigAooooAKKKKAP/9T+/iiiigAooryDxT+0H8BfA2tL4b8a+NvC&#13;&#10;Okaiz+WthqmsWdrcFvTypZVfPtigD1+vz7/4KXft8eGv+CdH7NEnxy1LQrzxZrWo69pvhHwf4R0+&#13;&#10;Zbe41nXdXm8m1tRM4YRr953fa2FXABJFfeumapputWMWqaPcQXdtMu+G4tpFlidT3V0JUj3Br+fj&#13;&#10;/g47+F3xA8Sfsq/DT47eBtG1PxBb/Bv45eEvib4l0jRoHuryTRNOmdLuWKBAWk8kSB2ABIXLdATQ&#13;&#10;B9Y/8E3/APgpZ4o/bH+IfxN/Zt+P/wAPLn4U/F74SXmnR+LfB0mpw6xbNZavD59leWl9AqJKjqMM&#13;&#10;Avykryc8ebf8FJv+CrvxS/Yy/aN8A/srfs9fCKb4u+MvGvhrVfFkmnRa/a6Ctjp2mzRweY012jRN&#13;&#10;vdmABZTlcDJNfl5+w7+0x4YuP24/2z/+C2i+HfHDfBN/DHhLwx4cul0K6g1XX5NJgt4b6Wx065WG&#13;&#10;eQQyKqkkDh+vBFZv/BV7xL/wSu+JH7Snhf43/wDBQj4H/FfVtI8ZfAqO68AfEW0GrXOlmW63XcOi&#13;&#10;tpWlkvZ6tH55fzJsKGKg8AMoB/T1+yn8UfjD8ZvgPoPxI+PfgS4+GnivUo5n1TwVdX8OpyaeUmeO&#13;&#10;MG6gAjk8yNVkG0cBsdQa+iM1/PN/wSe/ZR/aT+Mn/BDzwd+zf+2J4i+IvgrX9Xt7l9P1PTNRk03x&#13;&#10;dpWgLqJudIge6IaSOX7MqKVYbhEwQ4xivzf/AOCxX/BMbW/2Av8Agnf4+/av+Dn7Rv7TV34j8LDS&#13;&#10;n0631vxzcz2Tm81K2tJBLGiRsfklYjDDBxQB/Z1RXF/De4uLz4d6Bd3bvLLLotjJLLISzO7QIWZi&#13;&#10;eSSeSa7SgAooooAKKKKACiiigCOWKOeJoZVVkdSrKwyGU8EEHqCO1fz8eFf+CI0XwE/bZ134gfsw&#13;&#10;61omm/s9/F3TdRtvjx8B/Edm9/o2oXM0ZEVzo8IZUtZJGb5zkCJQQoZWVI/6C6KAPN/hD8Ifhn8B&#13;&#10;Phpovwc+DmiWHhzwv4dsI9M0XRdMiEVta28QwqKozknksxJZmJZiSST6RRRQAUUUUAFFFFABRRRQ&#13;&#10;ByXj7S9a1zwLrWieG3s49RvNJu7XT5NQiE9qtzLCyRGeJgweIOQXUghlyMGv5rrb9lT/AIOi7K3S&#13;&#10;0sf2i/gJDDCoSKCHwqY40RRhVVV08AADgAcCv6WvGWna9q/hDVdJ8LXo03U7rTbm203USnmC1upY&#13;&#10;mWGYofveW5DY74xX8s/jL/gn9/wXv+HXh258YfEL/goJ4a0LSLNDLeanq3haytLWGNRks80wVF4B&#13;&#10;6mgD6q/4JWftlft0+P8A9qr4yf8ABM//AIKc2XgzXPG3w60TSvFFl4o8KQCPTda0TWDtVZrZl2bh&#13;&#10;uQj5Izyysh2hj+9fizxV4W+HfhDUfGni68tdK0XQ9On1PUr+5YRW9pZWcZlmlkbosccaliewFfzC&#13;&#10;/wDBA3SP2Sbb9qr43+JfDX7QOoftLfHbWtN0q7+I/wAQorCSz0S302GVoLSxsHJMUuJEJZoiUCqi&#13;&#10;rtA5/qI8ReHtC8W6De+FvFFnbahpupWktjqFheRrNb3NvOpSWKWNwVdHUlWUjBBwaAPx2/4J0/8A&#13;&#10;BZ74Qf8ABS/9qz4r/A74B6Jet4S+HOl6TqGleOb1pIB4hGovLG8tvZSxI8dsGjPkys2ZV+baoIr3&#13;&#10;P/gpb/wUTj/YE8IeCbDwh4O1D4i/EP4n+MbfwN8PPA2nXcdg2palOpd3mu5VZIIIVxvcqeWUcDJH&#13;&#10;59fsL+FX8Ff8F6f2vJ7HSJNN0KH4c/Du20z7PaG3sRFa20gMVttVYsRjA2J93pivkX/gpr+1D4R+&#13;&#10;Pus/si/8FX/h14f8dTfC/wCDnx21jTviCtxodyuqaZaOY7OTUXsEDzNbpLbth1ByGXuwFAH7h/8A&#13;&#10;BND/AIKKab/wUG8AeL59c8Jah4A8d/DbxjeeAviJ4I1K5jvX0vV7MAnybqIKk8EgyUkVRkgjtk/p&#13;&#10;Xmv5m/8Aggr4M8S/FvxV+1z+2NFY+IPD/g745fGG9vPh/d6jay6be3mkWsMsK6pBDOqyxiRpsxlk&#13;&#10;B3IfSrfxl/4IheK/h58JPFfxD0v9rX9qmW60Pw5qmtW0Mvi4eW01nayTorAQg7SyAEAjjvQB/Szm&#13;&#10;ivxu/wCDf/4m/ET4x/8ABI34O/En4sa5qniTxBqek38uo61rVzJd3ly6aldIplmkLOxCKFGTwABX&#13;&#10;7I0AFFFFABRRRQAUUUUAeU/HD4IfCn9pD4U658Efjdodj4j8L+I7F9O1fSNRTfDPC/6q6nDI6kMj&#13;&#10;AMpBANfid+xV/wAEUn+BFj4h/Zj/AGnNY0H4yfs/+F/Fmn+MPgD4a8ZWTXmu+FLuJmllhlvCVR7e&#13;&#10;Jm2RxBWSQZLKoJSv6B6KAGRxpGixxqFVQFVVGAAOgGKfRRQAUUUUAFFFFABRRRQAUUUUAFFFFABR&#13;&#10;RRQAV85ftWftXfAn9iv4K6n+0B+0ZraaD4a0sxwyXHlSXE9xdTnbb2ttBCrSTXE7/JFGoyzHsMkf&#13;&#10;Rtcv4q8HeEvGdpbWvjDTNP1WKyvYdTs4tRt47lIby3OYZ41kVgssZOUcDcp5BFAH4xfsZ/8ABZ/w&#13;&#10;/wDtU/8ABNr4p/8ABRzXfBlx4Y0j4c33itI/D9xeeZdXVr4dtxcRec5iUQzThlR02uI2zgtiuK/Y&#13;&#10;d/4K/wD7UH7SejXHxj+Pv7OuofC74SWngG98fT/EWbxTYavGtrbWy3kUTWUKRzq88O5kDhSMcjmv&#13;&#10;zS/4Jy+AfN/4Ia/tNeFvit8NfGnj3Tb34w+Pp9T8A+HZ5dH1zWNON7bSSCymYLJnYpkwgJkVWVQx&#13;&#10;OD8E/Aj9nv4SftMftI+KPBX/AARg8G/ELwZ8Mtd/ZS8UeFfi/Y+I4dVs9Nl8V6hYzxaRYSf2qcT6&#13;&#10;jHceUHkiypAZlO3cSAfvh+xf/wAF4/E37Rn7Qnwz+Gnxr+C+sfDTwf8AHnT9V1P4G+M7zWbfUv7d&#13;&#10;i0osxjvbWFFaylmiXfGCzZyo5DBq/osBB5r+Cj9h3xD4m/bA+OH/AAT3/Zb8CeEfGel6/wDsq6fr&#13;&#10;F78bJtd0W70220GfT7dLOK2a4uI0jle5lhGwRs2Q47hsf05/te/8EoNG/a6+M8/xkvfjZ8evAsk+&#13;&#10;n2unnQPh/wCKpNJ0hBaqV81LZY2Akkzl2z8xoA/WTNLX8uf/AATT+G/xA/Za/wCC3/xl/Y9f4o/E&#13;&#10;/wCIHhHRPgj4e8SadF8Rten1mWG+1K9i86RN+2NTjKqQgIUkZNf1GUAFFFFABRRRQAVVvLS2v7WS&#13;&#10;xvYo5oZo2imhmUOjo42srKcgqwJBBGCKtUUAfz1+Bf8Agh9afAb9rzxZdfAXV9Fi/Zj+MWj6knxk&#13;&#10;+AniO0kvdNl1SZdsM+iIrItp5hbJYMDEF2qGBjEX7r/C74YfD74LfDzR/hP8KdHsNA8N+H9Ph0vR&#13;&#10;dG02IQ21pawLtSNEHoOpOSTkkkkmu9ooAKKKKACiiigAooooAKKKKACiiigAooooAKKKKACiiigA&#13;&#10;ooooAKKKKACiiigAooooAKKKKACiiigD8c/+Cp//AASg0L9uiHQfj58ENaf4cftA/DmRdR+G3xL0&#13;&#10;7MciTQEyJYalsBaexkbIIIYx7mIDKzo/2Z+zL+yP8O/gpql/8b9a8N+D4fi/430nS0+KfjXwxp32&#13;&#10;Bdd1OygVJZUjZnaOJ5Nz7QfmOGfLAEfYFFABRRRQAUUUUAFFFFABRRRQAUUUUAf/1f7+KKKKAP52&#13;&#10;f+CzP7ePgPR726/Yq025+P1h/ZOm6b47+MPi/wCAmmRXN74a8IXMksSJd3cjiW3S7KMztbI0qxRs&#13;&#10;RwTXxz+x1/wTL/4N/P2rPjh4w+Bnwz+GN58Qn0LwN4V8eyfE7xD4iv8AVF1608WpcNbyRz/a1lWe&#13;&#10;P7OwmDRptY7cAggf0Ta3+w78FdW/bL0/9um1bWtP8bW/hWbwXq0On3zxaTrulv5nkR6pZYMdw9q0&#13;&#10;rtbucFNx6jGP5RPgT+2H8Jf2Jv27f2gviH/wS3/ZB+NnxA0fWfEi+CfF2o+Gp0j8LDWfDtxcNdHS&#13;&#10;bb7HK9spnuZN8XmlejKkYbFAH7//ALLP/BHD4P8A7DHxw0v4mfsd+OviR4P8JxC5j8Q/Ci61qbWv&#13;&#10;CmqpLC0cTJb35lltJYZCsiyQyZO3aRg1+wGAwwwr5L/Yh/aL+I/7VP7O2k/Gj4r/AA38Q/CfW9Ru&#13;&#10;r2C58E+KWD6jaJa3DwxySERx8TKokT5R8rCvragCNIYo4xCiqqAYCgADH0pJIIZlCTIrAEEBgCAR&#13;&#10;0PNS0UAFfgl/wc3f8oUfjH/1z0D/ANPdjX721+CX/Bzd/wAoUfjH/wBc9A/9PdjQB+2fwv8A+SZ+&#13;&#10;Hf8AsBWH/pOld1XC/C//AJJn4d/7AVh/6TpXdUAFFFFABRRRQAUUVh+JPE3h3wdolz4l8W39lpem&#13;&#10;2cfm3eoajPHbW0CZA3SSysqIMkDLEDNAG5RXz8P2s/2WGzj4l/D84GTjxFp3A/7/ANdN4Q+P3wK+&#13;&#10;IOtL4b8BeNPCWt6i8bypYaPq9neXLJGMuwihldyqjknGB3oA9booHIzRQAUUUUAFFFFABRRRQByv&#13;&#10;jqHxVceCdYt/AssMOuPpV2mjTXP+pjvmhYW7ScN8gl2luDx2Nf5mX7WXwj/bA8A6r448R/8ABwx4&#13;&#10;c/aG8deZpWqr8PfEXgzV4b34c2eqtaSfYJLm0sRGkSLcbCNrxHbw8Zwa/wBNPxlY+I9T8I6rpvg6&#13;&#10;9i0zV7jTrmDStRnh+0R2t48TLBO8JK+YschVimRuAxnmv51fF/7ef/BbX9lrzfh9+07+yfpvxx0y&#13;&#10;ONoB45+C2rqtpqcIwoe40a+jmmt3fq6H5AeFyMGgDof+DZn4gfsX+Iv+CaXw+8J/s9XfghvHmk+F&#13;&#10;7VPifZaBFbw61HqTSyfPqgVFndm42ySblPRTX9FtfyVfs1w/8FGPiF8cdf8Aif8AsQ/sYeA/2U77&#13;&#10;xra22neL/id8R78STTWUMplVofDempbpNcqxYqzooPR2xiv6yrCK5gsoobyQTTJGizTBdgdwoDMF&#13;&#10;7ZPOO1AFgRoGLgAE9SByaaYIGiMDIhRgQyEDaQeuR0qWigBiRxxII41CqowqqMAAdhXhn7Un/Jsv&#13;&#10;xF/7ETX/AP03z17tXhP7Un/JsvxF/wCxE1//ANN89AH5V/8ABtr/AMoWPgf/ANgXUf8A06XdfuVX&#13;&#10;4a/8G2v/AChY+B//AGBdR/8ATpd1+5VABRRRQAUUUUAFFFFABRRRQAUUUUAFFFFABRRRQAUUUUAF&#13;&#10;FFFABRXwn+3j/wAFH/2T/wDgm/8AD3T/AIh/tRa7Pp6azePp+gaPpdpLqOrapcRqHkS0tIAXcRqQ&#13;&#10;ZHO1EBG5hkVh/sj/APBT39kX9tXxanw4+DWuXK+KG8D6J8RT4b1i1ezvhoWvwpNa3ChspJtEiLMq&#13;&#10;OxjZgG6g0AfoRRRRQAUUUUANCqowoA78etNjhhiBWJVUEliFAGSe/HepKKAI0iijZnRVDOcsQME4&#13;&#10;9fWnnqPrS0h6j60Afzqfs/8A/KzT8fP+zc/B/wD6WR1/RZX86f7P/wDys0/Hz/s3Pwf/AOlkdf0W&#13;&#10;UAFFFFABRRRQAUUUUAFFFFABRRRQAUUUUAFFFFABRRRQAUUUUAFFFFABRRRQAUUUUAFFFFABRRRQ&#13;&#10;AUUUUAFFFFABRRRQAUUUUAFFFFABRRRQAUUUUAFFFFABRRRQAUUUUAf/1v7+KKKKAEPt61/Bt8MP&#13;&#10;Dn7a/jb9rf8AaX1H4U/tmfDX9lwr8cNcj1D4SXq2NyiMqwrDq6JezLErahCqSytBnfIGMmG+Uf3k&#13;&#10;npX8Hv7Z/wCxZrurftJfEjx2/wDwS9T4g28/inVdRPjWD4g39vLryNO7m/WyguMo1x9/ykTIzgCg&#13;&#10;D+t//gnRpPxX0P8AZT0LTfjV8XtG+OfiFLvUDd/EfQI7aKy1BDdSGKJFtGaLNumImwc5U55r7kr8&#13;&#10;af8Aggf47+EXxI/4Jm+DfFvwP+HGnfCfw/PquvxQ+BNN1afWU064h1KeO4Elxc/vxM8qs8kUmGjJ&#13;&#10;2kCv1F+M/wAa/hR+zt8NNW+Mnxw1/TPC/hbQrcXWr65q8wgtbaMsEUsx6lmYKqgFmYgAEkUAeo0V&#13;&#10;8yfsrftl/sv/ALbnw/m+KH7KvjTRfGuiW142n3l3pEpLW1yqhvKnhkCSxOVIYB0G4cjIr0v40/Gj&#13;&#10;4Xfs7fC3W/jZ8atasvDvhXw5YvqWta1qDFYLaBCBubAJJLEKqqCzMQqgkgUAeoV+CX/Bzd/yhR+M&#13;&#10;f/XPQP8A092Nftj8L/ib4H+M/wAOtD+LXwzv4tV8O+JdKttb0TU4Ayx3VjeRiWCZQ4VgHRgRkA89&#13;&#10;BX4nf8HN3/KFH4x/9c9A/wDT3Y0Aftn8L/8Akmfh3/sBWH/pOld1XC/C/wD5Jn4d/wCwFYf+k6V3&#13;&#10;VABRRRQAUUUUAFYPifwr4Y8b6BdeFPGem2Gr6XfR+Te6bqlvHdWtxHkHbLDKrI65AOGBHFb1FAH4&#13;&#10;1/t6/slfsqaHP8Exovwy+H1p9s+P3hOxu/s3h3TY/OtpEvN8Mm2Abo2wNyng4GQa/SrwP+zb+zt8&#13;&#10;M9eXxV8N/AXgzw/qiRvCmpaJoljY3SxyDDoJoIUcKw+8M4Pevlj/AIKE/wDHx8Cv+ziPCH/ou9r9&#13;&#10;EB1P1oAWiiigAooooAKKKKACiiigBDX5Gft4/wDBXn4Xf8E5fjVongj9ozwF8Rf+EF1rQl1Nvit4&#13;&#10;c0qXVdD028M8kLWV8sAMsTqiLJuXflXHy1+uMjpHG0khCqoJZjwAB1Jr+Xj/AIKRftkftDftCftt&#13;&#10;aH+wj+xp+0l8HvhL4Q1L4bN4v8U+L78WWs6jK66hLZz2tpNK0lnHIsYjIjdo5DuLAkDgA/cz9ln9&#13;&#10;vn9jX9tjRBr/AOy18R/C3jJFTdLa6XeKL6EYyfOspdlzFjvvjFfXox2r+DTQv+CIn7DXivxz4u+E&#13;&#10;/wDwTu+NvibxJ+1/4GbQPibP8TJ9WFpoflX9+hnwdJiktdrL5haFC8quUDNtJB/u1guG0vRkuNdn&#13;&#10;iBt7YSXl05EcQMa5kkJbAVeCckjA60Aa9FfGH7OH/BRL9h/9r3xtrXw4/Zn+J/hHxprvh4M+r6Xo&#13;&#10;d6s1xDGr+W0qqQPMiD/KZI9yZwM8jPqv7Rv7UX7Pf7Inw4l+Ln7S/i/RPBfhyK4jszquuXAgie4l&#13;&#10;z5cMY5eSRsEhEVmIBOMAmgD3qvCf2pP+TZfiL/2Imv8A/pvnqT9nr9pb4CftY/De2+MH7N/izRPG&#13;&#10;fhm6lkt4tX0K4W4hE0OPMikAw0ciZG5HCsMgkYIqP9qT/k2X4i/9iJr/AP6b56APyr/4Ntf+ULHw&#13;&#10;P/7Auo/+nS7r9yq/DX/g21/5QsfA/wD7Auo/+nS7r9yqADPaivHfjlqfx20rwDLd/s56T4Z1vxML&#13;&#10;mFYbDxdqFxpmnNblv3zNcWttdSB1H3F8ognqR1r8uvHX7W3/AAVN+H/xr8BfAvWPhf8ABCTVfiGu&#13;&#10;uNo9xB4y1k28P9gWqXdx55OihhvSQBNqnJznAoA/aeivk79njxH+2vrWt6jF+1L4X+HOgaclrG2l&#13;&#10;TeCdev8AV55bgv8AOs6XlhZrGgTkMrMSeMY5r6xoAKhubmCzt3u7p1jiiRpJJHOFVVGSSewAGTU1&#13;&#10;fjz8aP8AgvZ/wSb+AHxU1/4I/F/4t6Zo/ibwzqU2j67pU2n6jI1tdQnEkTNHbMjY9VYigD6FuP8A&#13;&#10;gqv/AME2rVnW6+OPw0j8slZPM120XaVODnL8YrofCH/BSv8AYA8feKdO8E+CvjF8PtV1fV7yLT9M&#13;&#10;06y1m2luLm5nYLFFEitlndiAAOpr8G/+Cgn/AAXF/wCCKnxb/Yj+Kfw1+FfxH8KXviXXfBWp6bo1&#13;&#10;pBod5FLNdzwlY0WRrNVUluhLAe9fVXg//g4H/wCCE+i6Fpat8U/CUF5a2dsGkTQb5ZEljjUEhhZZ&#13;&#10;BBHUGgD+hqivyw/Zh/4LWf8ABMz9sn4xWHwD/Zu+J+n+JvFmqQXNzY6Rb2N/C8sdnEZpmDz28cY2&#13;&#10;opbBYZxxX6n0AFFFISBQAtFN3D/J/wDr04UAFFFFABRRRQB/OB/wXY+Afxv0/wCIPwr/AG+/2ctY&#13;&#10;+GX/AAk/w50/xN4Ok8J/FfVLbR9L1aw8VWoglksbu6lgjjvrcKWT94jFTweCrfA3/BB34P8Axk8R&#13;&#10;ftbeB/if+1J4q+DWm6x8K/gRJ8Jvh/4D+HfiGw17XNS02Oe3e71bVpbGe4XZHhVVS4AZxtVQCW+y&#13;&#10;/wDguF+wR4j/AG1v2yv2d9O8b+DNU8efC6bTPGng/W7TTLtol8PeINas0Gk69dRI6M1vbSR5Zs7Q&#13;&#10;VAbqFb83v+Df/wCAGofCn/govp9j4M/Z68SfCm48H/Ay78DfG3xD4qtZI7PVfF9nqECQ3uhSTu5K&#13;&#10;XiRM8/kERupBKjaGYA/uOHSikHSloAKKKKACiiigApD1H1paQ9R9aAP51P2f/wDlZp+Pn/Zufg//&#13;&#10;ANLI6/osr+dP9n//AJWafj5/2bn4P/8ASyOv6LKACiiigAooooAKKKKACiiigAooooAKKKKACiii&#13;&#10;gAooooAKKKKACiiigAooooAKKKKACiiigAooooAKKKKACiiigAooooAKKKKACiiigAooooAKKKKA&#13;&#10;CiiigAooooAKKKKAP//X/v4ooooA+av2pP2uf2f/ANi74e2vxa/aW15PDHhi51m10F9cuYJ5rS2u&#13;&#10;b0P5JungR/JiYoVMrgIpIDEZFfzo/En4J/8ABS79pTxj4p+Jn7NH/BRzwBpfw/8AEGp3l94e0vSL&#13;&#10;DSLs6VpdyxaC2F7HJ5gaGMhd+QwIzwa/qj8U+FPDHjfw/d+E/GmnWOr6Vfwtb32m6nBHdWtxE/3k&#13;&#10;lhlVkdT3DKRX4lfEP/g2w/4Iy/EjxZJ4xv8A4OWGlzzzGa4tfDupajpdjIxOSPsttcJCqn+6iqPQ&#13;&#10;CgD8vf8AgkT8PfG/7C/7Xngb9jKT9tjwP8VtBlh1+4T4N+B9Chupprq5hnvZtQv9TtPtBgKzlpnk&#13;&#10;uZw0j/Jkk4r7J/4OZWmu/wBnP4GeHNfAbwdqv7TfgWy8bxz/APHrJphnlbZc5+Xyi4GQ3HHtX7Kf&#13;&#10;spfsLfsc/sT+HJvDH7J3w+8L+C7ef93ez6Nar9suWTtc3jl7iYgjpJI2PQV3n7Tn7L/wM/bG+Cus&#13;&#10;fs9/tGaBbeJPCeuxxrfabcs8ZDwuJIpopYyskU0TqGSRGDKR1xkEA/n7/wCCdSeGPh1/wX9/bc0D&#13;&#10;4erp+j+B7fwt4Cv9WhsfKtdMt9bayjyxC7Yo5GDTl+hJznmvzM/4OYf26/Bvxn+J/iv9gf4h3Hi3&#13;&#10;Qfh98PPh9c+NXuNF0u8uoPGXjm9sBL4fs5Lu2RoYdLsBOLmaSRgrzALjCA1/Tr8Lf+COn7Afwf8A&#13;&#10;2XvG/wCyH4M8IXC+EfiQQ3jqW81S9udX1plKlDdanJKbpvL2gIBIAozgDc2frvxR+y18EvGP7Nlx&#13;&#10;+yV4h0j7R4FuvCC+BZ9KM0gkbRktRZiD7QG87IhULv3bu+c80Afkn/wTS/aN+LHxZ/4Ic/DTxf8A&#13;&#10;sC6NpfiPx34Z8D6F4NstI8ffadE0yfU9IhtbfUA823zDCqb2ilQFJCBg4Nfjn/wXH+J//BcjxF/w&#13;&#10;TD+JOkfte/C74H+Hvh9Kuj/2/q/hLxJe32rQKuq2ph+z28qhHLTBFbJ4Uk9q/s0+D3wk8CfAb4V+&#13;&#10;Hfgv8MLP+z/DvhXRrTQNEsTI8pgsrGJYYIzJIWdyqKBuYknqTX4t/wDBzd/yhR+Mf/XPQP8A092N&#13;&#10;AH7Z/C7/AJJn4d/7AVh/6TpXdVwvwv8A+SZ+Hf8AsBWH/pOld1QAUUUUAFFFFABRVe8u7awtJb69&#13;&#10;kSKGGNpZpZCFREQZZmJ4AAGSa+Dz/wAFUf8Agmsp2t8ePhMCOo/4SjTv/j1AGN/wUJ/4+PgV/wBn&#13;&#10;EeEP/Rd7X6IDqfrX4Nftz/8ABSL/AIJ/eLp/gyfDHxp+GN//AGX8d/C2raj9k8R2Ev2ayt0uxLcS&#13;&#10;7ZjsiTcu5zgDIya+7f8Ah6j/AME1R1+PPwl/8KjTf/j9AH3zRXzp8Ev2vP2Wv2lNTvtG/Z8+Ifg3&#13;&#10;xrd6XBHc6lbeGNWtdRktoZWKo8q27uUVmBAJ4Jr6LoAKKKKACiiigAooooA5zxjrN74d8I6r4g0y&#13;&#10;wn1W5sNOuby30y2/115JBEzpbx5yN8pAReOpFfwAftCfsV/sm638ePDX7Rd3/wAE9/jPrer+P/B+&#13;&#10;peIvFfwp0XxALO10jVbjW7yE3VzbxILqOaSOASxiJo7YRTKPL3Akf6EJ6V/LT/wV1+EP7dnwp/4K&#13;&#10;U/D7/goL+xZq/wADvDc+n/DS68AanefGLxLHpMOqi4vZLl7VLa4dBiFdjrLC6vl2DZGKAPR/+CEH&#13;&#10;w1+D/wANvHXj6y+GH7GPjf8AZhe50ixkuvEPjO/uNRfXFWZwtlDJc5ZBCT5hVTg5yRkCv0X/AOC0&#13;&#10;OseLNA/4JQftB6t4HkuIdSi+FeveTLaZ85Ue2ZJiu3niIvnHavnv/glV+1h+3/8AH74leLvCn7ae&#13;&#10;tfs56lbabodnqGi2/wAEfEQ1u+jllnaOR79FuJvKhKgCNiBlsjmv2h8TeGtB8ZeHb/wj4qtLfUNL&#13;&#10;1Sym07UdPu0EsFza3CGOaKVGyGR0YqwPBBNAH8On7J3hLwD8Nv27v+CX+ofAKw0zTb7xF+zxrH/C&#13;&#10;XPosUcLX+ntpLzSS3rQgGU/aTK26TJ8wdcjFfpb/AMHCV9bfEX4g/sj/AAx+DP8AY+qfFTVfjmuo&#13;&#10;fDmPxMI7rwW8unQBb9ddQB2kjCSoIkiBl35x7/pf+x7/AMEZ/wDgn5+wr8UtS+Mv7PHg+5sfEF/p&#13;&#10;s+iWl5quqXuqDSdLuZDLLY6Yl3LItpA7nJWMA9s4JzU8Tf8ABFr/AIJ6+Lv2YbD9kjW/CF5J4U0f&#13;&#10;xVe+N9BnTVr6PV9J1vUJmnnvLHUllFzA7M54V9uMDbwMAH5qf8G9J1nwLP8Atb/B/wAT2Gmx/GTQ&#13;&#10;/jfqmr+O7PQNkHg19R1GBjYR6Isah4bbEJWVZR5qty3pXSfHj44f8HEtz8EfGlr4v+Bn7Ptto8nh&#13;&#10;TWI9TurXxpevPFZtZyiaSNDHhnWPJVehOBX7N/sXfsH/ALMf7AHw2vPhf+zJoDaRZ6pqcmt65f3t&#13;&#10;1PqGp6rqMoCvdX17dO808pAABZsAdAMnPpn7Un/JsvxF/wCxE1//ANN89AH5Vf8ABtpn/hyv8D8/&#13;&#10;9AXUf/Tpd196/wDBR/41+P8A9m79gn4v/Hz4VzwWviTwf8Pta8Q6Hc3UC3MMd7ZWzyws8L/K6hlG&#13;&#10;VPBr4L/4Ntf+ULHwP/7Auo/+nS7r6c/4LL/8oov2h/8AskfiT/0hkoA/ln/ZJ/a7/wCDq79tH9mr&#13;&#10;Q/2sfg/4r+CMHg7xA9zHp934gt9J02bda3D2ziSOSEhCZI22/NyMHvXF/Fvxb/wc3y/tS/CC58c+&#13;&#10;N/2f5PGcSeLP+EFuLS70Y2UIbT4v7U+1lY9g3W+0RbwfmzjBr9rf+Dcn4RfCz43/APBCf4VeAvjH&#13;&#10;4c0XxTokt3rdzJpGv2cN/aNLDrF00bmGdWQsh5U4yO1frf8A8O0f+CeOc/8ACj/hV/4S+m//ABig&#13;&#10;D+abS9Y/4O+tdE40Hxh+zxfm3iM062MujTsiDuwjgYgH3r7r/wCDbT/go1+2B/wUV+CnxV8S/tj6&#13;&#10;po+qa54M8fR+GLF9G0+DT4o4ltQ8qkQACTMuSGIziv27+HH7Kf7M37Pker618CvAHg/wfeajp7Wt&#13;&#10;/deGtItdOluIUBZY5Xt40LqrcgE4zzX8uf8AwZ4f8kW/aO/7LXL/AOk1AH9jtf5mNv8As9fBP9oL&#13;&#10;/guF+2Ppfxq8L6X4og0vxRc3enW2qIXWGd79UZkwy4LL8pJ7V/pnV/nMfBEf8b1v21P+xjl/9OS1&#13;&#10;pS+JAcF8VP8Agn/4D8V/DrXvC/gL9mfwbous32mXFnpOs/8ACR2f+h3LriKfAXPynnA5r0fw3+wn&#13;&#10;8C7q/sdO8Q/sweDrK3d4ob3Uf7etLjyU4Dy+SgVnxydoIJ6V+stH4murkQH5N/8ABNr4O/C34Gf8&#13;&#10;HOPgTwL8H9DsPD2jj4aajeDT9NQpD582l3XmSYJPzNgZ57V/ouV/n2/sYf8AK034F/7JZef+mu7r&#13;&#10;/QSrkqbsD8tP+Chn/BYv9iD/AIJf+IvDXhf9rXWNb0y78W2d3qGjLpWlT6iskNk6RzF2h+4Q0i4B&#13;&#10;61+D3xk/4ODf+CMHxj8eT+O3+P8A+0t4XNxDDD/Y/g37dpmlx+Su3dHbi3faz9XO7k88V8s/8Hau&#13;&#10;l6brf/BQL9kjR9Zt4bu0uRqcNxa3CCSKWN9SswyOrZDKRwQRzXwl4z/YB/ZP8ca9J4g1XwuttNIi&#13;&#10;RmHSbmSwtgIxgFYINqAnuQMk8nmoA+1/gj/wXB/4Jlzab4j/AOF5ftOftXpcr4z1pfDf9n6he4bw&#13;&#10;4Lg/2W0uy1I84wY8zPOetfqx8N/+DqD/AIIzeA/BmleA4viD8S9dbT7dLNdV8RaFe3mpXZBwJLm4&#13;&#10;Kr5khzy2Bmv5oU/4Jm/sdR58vw7fqCxY41W75Y9T9+vjb/gp98CPg/8AB/8AZo8MwfDrw9punS2/&#13;&#10;iuxshfRwob2SERSnEtyR5smSBksTnAoA/wBaPQ9YsvEOi2fiDTCzW19axXluzDaTFMgdCQehKkcV&#13;&#10;qV538If+STeF/wDsXdN/9Jo69EoAKQ56ilpCccUAfx3f8FHf+Ccv/BSjV/8Agph8OfjP4F/bA0Pw&#13;&#10;XpWra14i034WQ+K7e2Gs6BJqFh5tzpun2ixhNVWREkBeTaYIgpYlsE9R/wAEWvAejfG7/god4o/a&#13;&#10;Z+If7Z1h+0p48+H/AILvPAK6BpWjtoi2Vjd3iPLclWCJd26zKVSWFGTe+S/3QfZv+C9X7O/7XXj/&#13;&#10;AOLfwu/ap/Yy8I6L8TdR8M+EPHPgCLRrjVrSxm0LU/FVrFa23iC1+0Sojy2QDqdrBkJBJA5HlH/B&#13;&#10;IT/gmr8ZP2Yf24/AZ1Pwp4d8NeGvg3+zsngfWfGGjXdtLN468VeKJ7fVtQZlgw8sWmTNLAJXDD5V&#13;&#10;AY7gqgH9bQ6UtAooAKKKKACiiigApD1H1paQ9R9aAP51P2f/APlZp+Pn/Zufg/8A9LI6/osr+dP9&#13;&#10;n/8A5Wafj5/2bn4P/wDSyOv6LKAAkAZNfPtx+1n+yza3L2dz8S/h/FNFI0UkUniHTVdXQlWVlNwC&#13;&#10;CCCCCMg19BV+Zf7dP7JX7K1h+xv8YfEln8M/h9FqMfw28U3sd/H4c01bhbgaZcOJhKLfeJA/zBgc&#13;&#10;55zmgD62sf2rP2X9TvodM074keAbi5uJVggt4PEGnPLLK52qiItwWZmJAAAJJ4Fe/Zr4K/Zg/ZJ/&#13;&#10;ZVj+A/w88RxfDP4fJqKeEdBvUv18O6aLhbgWULiYSiDeJA/zBs5zznNfeYXFADqKKTNAHyF8c/2i&#13;&#10;fjZ8K/Gcfhv4ffBPx38QrF7KO6bXPDeo6Ba2iSuzBrcpqeo2k29AoJIj24YYYnOPlH4f/wDBTD4z&#13;&#10;fFHVPE+jeCP2Z/i1eXHg7xFJ4U8RR/2r4TjFrqcVtBdvCC+sgPiG5ibcmV+bGcg1+tWe3+H+Nfmj&#13;&#10;/wAE9+Pil+06f+rh9Q/9R3Q6APu34W+L/E3jzwHp3i3xf4a1TwhqN7E0l14c1ma0nvLJg5UJLJYz&#13;&#10;XFuxIAYeXKwwRk5yB6HTdw/z/wDrp1ABRmvLPjZ8avhn+zp8KNe+OHxk1SLRPC3hnT5NU1zVp0eS&#13;&#10;O1tYyA0jLEruQMjhVJ9q/CL47/8ABdj/AIIb/tAeCl8C+JP2idS0O3W8ivhe+DLvxDoGob4gwCG7&#13;&#10;sIIpTGdx3IW2tgZHAoA/ovyKMgV/EN47/wCCin/BHGD9o34faZ4M/ay+Mr+ArnSfEz+OJz498Zny&#13;&#10;ryKOz/scBm/eruZrniM4OPn6DP6Hfs9/8FmP+CEv7N9/qeo+F/2l/FevvqsMMMyeOda8UeI44RCz&#13;&#10;MDbpqEUqws2752QAsAAeAKAP6bKK+Tf2QP25P2Wv29PAF/8AFH9k7xZa+L9B0vVm0O+1C0huIFiv&#13;&#10;kijnaIrcRxMSI5UbIBHPWvrKgAooooAKKKKACiiigAooooAKKKKACiiigAooooAKKKKACiiigAoo&#13;&#10;ooAKKKKACiiigAooooAKKKKACiiigAooooA//9D+/iiiigANf5s37VHw9tPHH7SHj/8AaY/bs+K/&#13;&#10;x28KaZ4f/aj134afGG38NX17aWPhXwpqunTy+DNQ06OKKVDA8lsqzbFcFZFwgLKz/wCkwcHrX8Pv&#13;&#10;jL9vX9rT9o39u25m8UfFrwD4P+GV38fvFPwEuvg5qulaZI9taaJ4e1C5tNf8TSXqmSaBrq2jliR/&#13;&#10;3eOFZcBSAftH/wAG22pW+q/8EnPBV3ZDWri2PiLxUlnrmvy3El3rlsms3SwaoftP7xRdRhX2ZIU5&#13;&#10;CnGK/eCvyL/4Ib/tUfEX9sH/AIJxeDvit8VI9FOtWeoa14Un1Hw3apZaVqceg6hNYRX9nbxIkcUV&#13;&#10;xHErhY1VAc7QBwP10oAKKKKACvwS/wCDm7/lCj8Y/wDrnoH/AKe7Gv3tr8Ev+Dm7/lCj8Y/+uegf&#13;&#10;+nuxoA/bP4X/APJM/Dv/AGArD/0nSu6rhfhf/wAkz8O/9gKw/wDSdK7qgAopM+ooz7UALRSA57Ut&#13;&#10;AHn3xax/wqrxNn/oX9R/9JpK/wAp/wD4JM/8E5v2Tv2sP2dtW+I3xv0TUNQ1a38W3elwzWupXFmg&#13;&#10;t44onVdkRCkhnPPWv9WD4tf8kq8Tf9i/qP8A6TSV/nB/8EC/+TPdd/7H2/8A/REFa0VqBl/HL/gj&#13;&#10;/wDsH+CJvBK+HfDWqxDWvH+k6DqG/WbuTfZXSzGVBub5WJQYYcivd1/4Ijf8E6iwB8K6z1H/ADHL&#13;&#10;z/4qvsD9p7/X/DX/ALKvoP8A6DcV9Rp/rF+tdaigPhb/AINOvh74V+E//BS79rX4aeCIXt9I0Kys&#13;&#10;tL02CWRpXjtoNVuEjUyP8zEADJPJr++Cv4VP+DYD/lLV+2Z/10g/9O9zX91dcMlqwCiivz48af8A&#13;&#10;BVb/AIJ9fDrxXqngjxt8TdF0/VdFvZ9O1Szmt70tb3NsxSWNmW3K5RgQSCRxwakD9B6K/NDTf+Cx&#13;&#10;X/BNDWYYLnSfi34euYrkI1vNBDfSRyrJ90o625Vg2eCDiv0otbmC9to7u2YPHKiyRsOjKwyD+INA&#13;&#10;E9FFFACH2r+P7/gud/wTN+Kn7cn7fKT6t4B17xn4a1D9mfxNo3w41mxnkGm+HPiBpdxLqcDXioyh&#13;&#10;TexKlvHvwJGcAZKfL/W/4x0K48U+EdV8M2l9c6ZLqOm3NhFqVkdtxaPcRNGs8R7SRltyn1Ar+FL9&#13;&#10;vf4O/Br/AIJs/FLS/g9+0/8At8/tlWmta1oieIbKPQ4bjVIWs3nktwWkgcqrb4m+U9sHvQB9if8A&#13;&#10;Bt38OtE0X9rH4x/EL4K/AHxb8FPAGo+AfCek6rB41sbi2uD41sGlGq22mSXbNKbE7jIYyzbXAb5d&#13;&#10;wUf2GV/K/wD8G9Pxm/Z0+LHxT+JEfwL/AGk/j78dpbLQdPGo6f8AGGyuLay0kNcvtls3mJBnkPyy&#13;&#10;KMELgmv6oKACiiigArwn9qT/AJNl+Iv/AGImv/8Apvnr3avCf2pP+TZfiL/2Imv/APpvnoA/Kv8A&#13;&#10;4Ntf+ULHwP8A+wLqP/p0u6+nP+Cy/wDyii/aH/7JH4k/9IZK+Y/+DbX/AJQsfA//ALAuo/8Ap0u6&#13;&#10;+nP+Cy//ACii/aH/AOyR+JP/AEhkoA+Jf+DXf/lCn8J/+uuv/wDp3uq/oIr+ff8A4Nd/+UKfwn/6&#13;&#10;66//AOne6r+gigDN1n/kD3f/AF7S/wDoJr+PT/gzw/5It+0d/wBlsl/9Jq/sL1n/AJA93/17S/8A&#13;&#10;oJr+PT/gzw/5It+0d/2WyX/0moA/sdr/ADmPgj/ynW/bU/7GOb/05LX+jPX+cx8Ef+U637an/Yxz&#13;&#10;f+nJa0pfEgP1vooorsA/OX9jD/lab8C/9ksvP/TXd1/oJV/n2/sYf8rTfgX/ALJZef8Apru6/wBB&#13;&#10;KuKp8TA/g8/4Owf+Uif7IX/XTUf/AE52dcWep+tdp/wdg/8AKRP9kL/rpqP/AKc7OuLPU/WoASvy&#13;&#10;a/4LE/8AJuOgf9jtZf8AomWv1lr8mv8AgsT/AMm46B/2O1l/6JloA/1GfhD/AMkm8L/9i7pv/pNH&#13;&#10;Xoled/CH/kk3hf8A7F3Tf/SaOvRKACmsuadTJJFiQySEBVBZmPQAdSaAP4hv+CtP7GH/AATJ/ZG+&#13;&#10;PH7PH7OH7TUWs6T8G/GPiHx/r2teN77xjfW+o6JrOq/Z7tiIbdGZ7WaaNE3vGUi3feHOf0I/4JAf&#13;&#10;sx/8EG/hD+1FeeK/+Ca3xVk8Z+P38K3trc6Q3iybWgukySwNPL9mkRQCrrGN/UZx3r0D9kP4o/D7&#13;&#10;/guX8ZviV47/AGivgB4L1r4JfDzW5/B3wg8Z+LLWHUNS1a/tbh4tZkEcrN5cLtHEy7ECjAVmZwQP&#13;&#10;Kv8Aglx4++EXwh/4Kh/Er9iH4n/szfDz4IfEvTdH1HxL8OvFPgi1gVPEXgd71Y41kmi3fvgnlNIU&#13;&#10;YKxRgyI6YIB+4H7dPxQ/aO+E3wGn1/8AZV0/wRe+L7vU7TSrW7+IurjR/D+mQ3JYS393LlXmEAAK&#13;&#10;wRkPKxAB61+ETfspf8FQPi9qf/CUfEL/AIKP+GfD2tXJ8yPw98N9H0aPR7aQ5xHEs1yJpkHAzIMn&#13;&#10;vX7Z/wDBR74DfsWftIfsv6h8Lv2/dQ03Tfhxcarp91e3Wq61/YFuLy3l32oN6JYdpL9F3/N0wa/m&#13;&#10;u8b/APBIP/g0/wBB8HarrM3j7whp62unz3BvrH4oNPc2+xC3mQxC8k8yRcZVPLfccDac4oA/a/8A&#13;&#10;ZE8Df8FlfgH8W9F8AftN+NPhv8dPhhqCTRXXjmzsn8N+LdJZYi8Es1pGWs72GRwEbyyJBuDZIBFf&#13;&#10;srkDrX8/P/Bsp8QfiN8Q/wDgk/4Yu/Hmp6prdjpfinxHoPg7V9YLG7uvDdhfNHp7Oz/MwVdyLnoq&#13;&#10;hegr9Vv20f2oJ/2RfgbdfFjSvBfiz4h6tJf2uiaB4P8ABdobvUtS1O/Yx20X92GHeMyztlYkyxBx&#13;&#10;QB9X7hS1/LF+y7/wW5/aHk/4IwfGn/gpB+01omiyeMvAXjjxD4b0fwtYR/ZrSK4huLa0sLGZ0ZjI&#13;&#10;IZ7jbLKDudEJHJFV/wBnH/grt+2v+zt8btc+B/8AwU8XwNrcl9+zpP8AtG+E9W8B2k+mi2t7K3a4&#13;&#10;u9Euo5mkDyIqsFmGOV/iB4AP6pMig9R9a/k3/Yl/4K4f8FE9Q+P37OOsftpWvw8n+Gn7XGn6vdeA&#13;&#10;LDwlaXFtqfhS6tV+0WNteXEzst2J4WjDHbkF85BBU/1AeJvjH8IvBeqnQ/Gfirw3pF8qLK1nqep2&#13;&#10;trOEcfKxjlkVgD2OOaAPwc/Z/wD+Vmn4+f8AZufg/wD9LI6/osr+bT9lvxX4X8Zf8HKvx61zwhqW&#13;&#10;n6tZP+zr4RRLzTLiK6gZlvI9wEkTMpI7jNf0l0AfjP8AtD/8F/v+CU/7Kvxq8Qfs+fHP4mHRfFnh&#13;&#10;e8Ww1vS/7G1S5+zztGkwXzYLV42+R1OVYjmvhX9rX/g5I/4I5/E79lf4lfDfwb8WPtWsa/4B8QaL&#13;&#10;pVqdC1hPOvL3T5oII97WgVd0jqMsQBnk1+a/7Jn7Ln7On7V//B0J+154I/aT8F+HvG+kWOgpqVlp&#13;&#10;3iO0S8gguh/ZMYmRHyA+x2XPoTX7uftnf8Egv+CX3gz9kD4qeMPCvwI+GlhqmlfDnxJqOnX1to0C&#13;&#10;TW11b6bPJFLGwGVdHUMp7EZoA+e/gX/wcu/8EZfBvwS8HeEfEHxa8i/0rwrpOnX0P9g6w3l3FtZx&#13;&#10;RSruWzIO11IyDg9q+wf2cP8Agvr/AMErf2tfjZoH7O/wE+JX9t+LvE1xLa6Lpf8AY2qW32iSGGS4&#13;&#10;dfNnto41xHE7fMw6etQfs+f8EdP+CWfiH4CeCNf1v4CfDK5vb3who13d3M2iwNJLNNZRPI7MRksz&#13;&#10;Eknua/ng+PP7Mn7Pv7K3/B1t+zD8P/2cPB+geCtEufCUmo3GmeHbVLS3kupLTWkaZkTguVRQT6AU&#13;&#10;Af3bc4r+RL/g6j/a2/bE/Zpuf2d/CX7InxF1z4e3vjrxXq+g6nd6PKI0n3f2fFbmcbGJWJpmOBzy&#13;&#10;a/rur+KL/g7w/wCSmfsd/wDZT7//ANKNKpoD8/pvhp/wcBQyvEf2x9RJRiuQ9z2OP+favAPgn8PP&#13;&#10;+C3T+JPiOngD9qu+0e6i8fzxeKLhGuB/amrjTrFnvji3PLQNDFzg/u+lfsH8Ufiv4s8D+KX0jRPh&#13;&#10;/wCMvFELKZzqOgLp5tlZnYGIm6vIH3rjJ+THIwTXyh8I/iL8XvAfiHx9qmsfCD4jPH4o8czeJNPF&#13;&#10;uNIZktZNPsrULKDqA2yb7dzgZGCDnmuv2UewH55/tpfG/wD4LsfsV/BVvjV4v/ax8Ra1ZjVbXSPs&#13;&#10;WmTSxzb7oOVfMsCrtXYc9+a/0kf2SfE3iDxp+yv8NfGHiu6mvtU1XwD4f1HUb64OZbi6udPhlmlc&#13;&#10;jGWd2LH3Nf54v/BbnXr/AMTf8E54Nd1PSdR0Oe48YaQ0mlasIhd25AuRtlEEkseTjI2ueCK/0H/2&#13;&#10;I/8AkzP4S/8AZNfDP/pst656sUnoB8Y/8F4v+UPP7Q3/AGTfUP8A0JK/z1P2N/2K/gR8Zf2M/CHi&#13;&#10;bUdE0m08QXouJbvXpbCO+nmWK6mTY0c58vlQozjIxX+hX/wXi/5Q8/tDf9k31D/0KOv4if8Agmj/&#13;&#10;AMmR+Bv+ve9/9LZqzA8rn/4JZfB6fUbfUzfWatbpKghj8PacIZPNABMkfRiu35DnjJ9a7jQv+Cdf&#13;&#10;7OnhfS9UuvFOi6J4hJsZGtRNpNvYfZ3RGYsDbEFyeOG4GOK/QesrXv8AkA3/AP15XH/otqAP0D/4&#13;&#10;Mu0RP+CdfxFRRgL8Y78AegGl6fiv7Cq/j3/4Mvf+Ud3xH/7LJf8A/pr0+v7CKACiiigAooooAKKK&#13;&#10;KACiiigAooooAKKKKACiiigAooooAKKKKACiiigAooooAKKKKACiiigAooooAKKKKACiiigD/9H+&#13;&#10;/iiiigBDX+dt8Rv2j/8AghV8U/22fjrpv/BZvw5Yz/ETwz8WtX0rQfFHgLRtZsbDWNAtiiWqaj/Z&#13;&#10;bq1xfW7K0M0ssKl1VcO45r+5L9t39tz9n7/gnx+z7qX7S/7S+o3em+GNNubexd7C0kvbma6u22QQ&#13;&#10;RQxDLPIwOCSqjqzAV/Hj+2N/wXP/AGz/AI0eBdE+KH7EP7M2j/D34fePPG2l+CPD/wAaPizpFpdz&#13;&#10;6jqWuTGK2ltrEIY8NtZ2kJulAHPPBAP65P8AgnP8af2Pfjz+yJ4U8bfsF29tZ/CuCO50XwxZWemy&#13;&#10;6TBbpp07wSxpazpG6gSq2WZcucsSSSa+4s9q+If+CeP7Pfx4/Zg/ZZ0T4S/tL+OLf4ieNbe71DUN&#13;&#10;a8T2Vkun20sl9cvOsMFuioqxQI4jTCJkLnavSvz1/wCDg/8AaH+MPwd/ZV8CfCT4HeINS8I618Zv&#13;&#10;jF4X+FM/irR5PJv9M07V5mN5JayjmOV449gcYIDHBycgA/efIoyK/mv/AOCRXi34rfs8/wDBSr9p&#13;&#10;f/glr4j8b+LfH3gr4eab4Z8a+AtT8c37arrNhBrdtHJeWct7IA8sfmTIyA8Lg4HJrN/4L9/B74oa&#13;&#10;X4F1n9rjxJ8V/jTpfgzwt4LuNL8FfDP4H29xbX//AAmsqzT2+s6reW0hMthEsYEyyoqRIucksQQD&#13;&#10;+mIEHivwT/4Obv8AlCj8Y/8ArnoH/p7sa9n/AGRv25LL4N/8Ed/hz+2j+254ztPEjWvgfS7zxf4w&#13;&#10;8KxvrSXdxczLbI4WxjZpZgXjS5KJxMJCcYNfgh/wXL/4Lu/8E4/2xf8AgmD8Sf2d/gX4k8SX3inx&#13;&#10;Aujppdrf+GNXsIJDbara3Em64ubaOJMRxsRuYZOAOTQB/Z38L/8Akmfh3/sBWH/pOld1XC/C7/km&#13;&#10;fh3/ALAVh/6TpXhn7Y/7bP7N/wCwN8Il+On7U2vnw54YbVbfRRqItbi8/wBLuw7RJ5dtHI/zCNud&#13;&#10;uBjk0AdJ8dP2WvhB+0c+my/FS31qdtJEwsv7J1zVNGA8/bv3jTrq3En3Rjfu284xk1+UvgP9hL9n&#13;&#10;3Vv+ChPxI+DuoHxvL4c0X4XeCdd0zS28a+JPLgv9T1DXIbuZSNRDbpY7WBSCSPkGAMmsH/iKB/4I&#13;&#10;pf8ARXG/8EOr/wDyJXxZ4G/4OJP+CRmjft//ABF+N2ofFEp4c134Y+DPD+mX39i6ofNvtKv9bmu4&#13;&#10;tgtt6+XHdwHJUKd2ASQRQB/Th8EvgP8ADn9nvwvN4N+GUOpw2E949/Iuq6rfavKZnVUYibUJ7iVV&#13;&#10;wgwgYKDkgZJr2Sv5/wD/AIigf+CKX/RXD/4IdX/+RK/Yv9mn9pL4Pftd/BLQv2iPgFqv9t+EvEkM&#13;&#10;txo+qeRLbeekEz28h8qdUkXEkbL8yjpQB2nxa/5JV4m/7F/Uf/SaSv8AOD/4IF/8me67/wBj7f8A&#13;&#10;/oiCv9Hz4tf8kq8Tf9i/qP8A6TSV/mxf8EN/EP8Awin7DPinxGbHUtT+x+N7+b7Bo8Bur2f9zbjb&#13;&#10;DCCu9uc4yOMmtqG4H6iftPf6/wCGv/ZV9B/9BuK+o0/1i/Wvzi+Nnxv13x5L4Mbw98Nfiqw0Px3p&#13;&#10;fiG/87w8UxZ2iyiQpmY7ny64XvX1P8OvjqvxB8TJ4dHg3x/om6KSY3/iLRmsrMeWM7DMZGAduijH&#13;&#10;JrrTA4H/AINgP+UtX7Zn/XSD/wBO9zX91dfwqf8ABsD/AMpav2zP+ukH/p3ua/urrgnuwCuQ8dwR&#13;&#10;/wDCE6yyIu7+yrsggDOfJav86L/gvF4f+LPxu/4L5eI/gN4b+IvjDwbpbfDrQ9UA0K/uo4lkhsVY&#13;&#10;gQRzRJ85bk9frXxTqP8AwTm+MMGnXE7ftC/E+QR28shRry6wwVCdp/0zocYNSB/ox/8ABK6GJv8A&#13;&#10;gm18C2dFJ/4VZ4c5I5/48Yq+/wDgCv8AJa+Cv7AXxX8W/B/wv4psPjx8R9Jg1HQbK9h0yzu7lYLR&#13;&#10;JolYQxBbtQETO1QAOOwrqfgp8PPjZ+yt/wAFUv2ZPBknxa8e+KrHxN8R9FkvYNU1K8SHy49ShjMT&#13;&#10;R/aJFkRwTuDcHpjFAH+r5RRRQAh6V+Jf/BSr44/8FNfhh8afD/h/9iz9nr4c/Fvw/qGhK1zrnjDW&#13;&#10;rTTbyPVBNOXsbeKeaJ5FWBFlyqn7zehr9tGOBX8pn/BVz4y6R+xT/wAFj/g5+3R+1p4f+IGvfBjw&#13;&#10;38MNU0jwrqHgyCe/tNB8bXNzIs099aQugPn2EhjUv97jAbyztAPoD/gjr8Gf2+tT/bB+NX7aP7Xf&#13;&#10;g/wD8K9N8Z6PovhK3+HXw+1S31G2bV9BeRZ9RvBaSzRpdqjeTIXYStkKVCoM/wBGZIHWv5Rv+CD2&#13;&#10;u6d8b/8AgoP+0z+1x+y74U8feEP2f/HcWk3OnReNxPAmr+NXle41TUbK2nkkKI6yNv2sQNyg44Rf&#13;&#10;3W/4KYftC+Lf2UP2APi/+0b4CEZ1zwf4B1bWNGaVQyJfRwFbeRlOQwjkZXwQQcYNAH3JmjOa/iZ/&#13;&#10;4J3/ABC/aY/ZJ/be/Y/g8T/Fn4gfEPSP2tvhJqXib4i6R431NtStbbxFHaHUobvTI3H+iqu9IdiH&#13;&#10;BQNnqAP0B/4OO/2yfib8CNG+BP7NXw+17xp4YsPjH8QpNI8Yat8OIGn8Vy6Hp6RGbTtHCYZbu9ku&#13;&#10;I40ZSD2JClqAP6ZMjpXhX7Un/JsvxF/7ETX/AP03z1+NX/BC34w+FD8Ffi34Wj+J3xS8W2vgDxre&#13;&#10;Q3Pgj406aYPHHgKBITKdMvbgTzvfxsEZ4ZhjJDqADwPK/jz/AMHKH/BKTxl8EfGngvRPFHjFr7VP&#13;&#10;CmsaXaLL4N12NDPc2csUYZ2tNqgswBY8DqSBQB9K/wDBtr/yhY+B/wD2BdR/9Ol3X05/wWX/AOUU&#13;&#10;X7Q//ZI/En/pDJXzF/wbakH/AIIr/A/H/QF1H/06XdfTv/BZf/lFF+0P/wBkj8Sf+kMlAHxL/wAG&#13;&#10;u/8AyhT+E/8A111//wBO91X9BFfz7/8ABrv/AMoU/hP/ANddf/8ATvdV/QRQBm6z/wAge7/69pf/&#13;&#10;AEE1/Hp/wZ4f8kW/aO/7LZL/AOk1f2F6z/yB7v8A69pf/QTX8en/AAZ4f8kW/aO/7LZL/wCk1AH9&#13;&#10;jtf5zHwR/wCU637an/Yxzf8ApyWv9Gev85j4I/8AKdb9tT/sY5v/AE5LWlL4kB+t9FFFdgH5y/sY&#13;&#10;f8rTfgX/ALJZef8Apru6/wBBKv8APt/Yw/5Wm/Av/ZLLz/013df6CVcVT4mB/B5/wdg/8pE/2Qv+&#13;&#10;umo/+nOzriz1P1rtP+DsH/lIn+yF/wBdNR/9OdnXFnqfrUAJX5Nf8Fif+TcdA/7Hay/9Ey1+stfk&#13;&#10;1/wWJ/5Nx0D/ALHay/8ARMtAH+oz8If+STeF/wDsXdN/9Jo69Erzv4Q/8km8L/8AYu6b/wCk0dei&#13;&#10;UAFMkRZEMbgMrAqynoQe1PpCcUAfySeGf2Yv+C5f/BJHx540+GX/AATn8K/Dv41/BDxN4q1Hxf4W&#13;&#10;0TxVqC6Zq3hq41eXz7m1Yme03xCVjtKvIrAbsIzEV9b/APBNH9gz9vzxH+2z4h/4Knf8FTbzwxYf&#13;&#10;EK+8Hf8ACAeCPh74Pfz7Hw5orzrPM0twruryuykBVkkPzuzPkqq8J4s/4Lq/tzeHvF2q+G9K/YN+&#13;&#10;O2qQafqV1Y2+o2sn7q7jt5WjWeMfYj8kgUMvJ4I5PWvsD9gT/gqB+1B+2D8b5/hT8Y/2V/il8GNK&#13;&#10;i0O51aPxZ4ybNhJPBJEi2gzbQ/vJBIWXDHhDxQB91fts/CH9kL42fs+ar4R/bmtfDl38OYJoNW1c&#13;&#10;eK7sWOmxSWbeZDLLOZIgpRuR8/J7Gv4e/wBrL9qX/g2O+Dmsf8IT+xb+zLpvx48WSalb6NZSaSl/&#13;&#10;Z+GRqF4/lW0MmoXUjeaZJMBBFCyv2frX9pn/AAUZ/YV+Cv8AwUe/Zb1b9lD486jquk6Lrl7Z3Nvf&#13;&#10;6LcR295Df2b+bbNH5ySJIQ4yYyp3Div5J/2r/wDgif8A8Fkf2ZfgDoXwD/Zl8R+DPjv8JPBvjbQv&#13;&#10;Hml+Fn0mx8M+MYpPDtx59vB9oRVS6VwWRy07ueCqDFAH9Xv/AAS8i/aWt/2OPDlp+1T8PPCvwn8R&#13;&#10;QTXkNh8PPBqxLpmh6KkpGnWqLDJKgkWHBk+bO4nIByK/QaQEqcemK+Jf2Bv2s/Gn7X37OOl/GL4s&#13;&#10;fDzXfhL4juNUv9D1PwR4pf8A021vNOlMTlC8cLSRybS8Z2AlOcd6+3CKAP4+fgr/AMEnv2rviT/w&#13;&#10;Q1/aL/Yp8beHX8L+PfGHxX8VeL/Bmn61PCiXirqFtf6exlieRES68gorMRtLAsAAaw/hT+wL+2//&#13;&#10;AMFHv2itZ+NX7U3ww1P4KaZ4e/ZNvv2e9LtfEV9a3dzq3iPU7WS3uL+BLR5NtinmMyswBIwBuOcf&#13;&#10;2RYxRjFAH8YX7En7FX/BRH4sfHT9jv4P/tH/AAhv/hx4U/Y3sNW/t3xlqGpWd3Y+KdQWIWmnf2Qt&#13;&#10;u5kaN1ijkdnAAG7OOAf6Jf2lP+CSX/BOX9sL4ozfGn9pj4T+G/F/im4s7fT5tZ1P7R5729qpWGM+&#13;&#10;XMi4QHA+Wv0Yxzmg9R9aAP5V/wDgnb+y78AP2P8A/g4a+OvwX/Zo8L6d4Q8LW/7P/ha/h0bS/M8h&#13;&#10;Li6vYmmkHmO7ZcgE81/VTX86f7P/APys0/Hz/s3Pwf8A+lkdf0WUAfxn/wDBMr/lat/bHx/0Ki4/&#13;&#10;770ev3S+PngH/gqj8afhb40+Da2fwAs9L8V6Fq/htL5tS8RNdQWupwS2wlKCz2GREk3Fc7SwxnFf&#13;&#10;hb/wTJ/5Wrv2xv8AsVF/9D0ev7MKAPzG+D3h3/gqX8PfDnhb4fazYfAOfR9DsdM0a7urXUvEP2yS&#13;&#10;zso44JJI0ez8vzWjQsqsdu7AJxzX8+v7e/8Aytzfst/9iKf/AEl1yv7Q6/i8/b4/5W5/2W/+xGP/&#13;&#10;AKS63QB/aHX8UX/B3h/yUz9jv/sp9/8A+lGlV/a7X8UX/B3h/wAlM/Y7/wCyn3//AKUaVTW4Ht17&#13;&#10;/wAfs3/XV/8A0I1WwOlWb3/j9m/67P8A+hGq1eg9xvc/F3/gvR/yYW//AGOej/8AoNxX9/f7Ef8A&#13;&#10;yZn8Jf8Asmvhn/02W9fwCf8ABej/AJMLf/sc9H/9BuK/v7/Yj/5Mz+Ev/ZNfDP8A6bLeuSvuI+Mf&#13;&#10;+C8X/KHn9ob/ALJvqH/oUdfxE/8ABNH/AJMj8Df9e97/AOls1f27f8F4v+UPP7Q3/ZN9Q/8AQo6/&#13;&#10;iJ/4Jo/8mR+Bv+ve9/8AS2asQPuusrXv+QDf/wDXlcf+i2rVrK17/kA3/wD15XH/AKLagD9Bf+DL&#13;&#10;3/lHd8R/+yyX/wD6a9Pr+wiv49/+DL3/AJR3fEf/ALLJf/8Apr0+v7CKACiiigAooooAKKKKACii&#13;&#10;igAooooAKKKKACiiigAooooAKKKKACiiigAooooAKKKKACiiigAooooAKKKKACiiigD/0v7+KKKK&#13;&#10;APCP2j/2ZfgN+158J7/4G/tJeGNN8XeFdSeKW70fVULRGWA7opUZCrpJG3KOjBlPQ1/Lb+1Z/wAG&#13;&#10;rJj061uv+CdXxo8WeBbPR/EVj4x0j4aeOLq413wnHrGlyedaTQ5YywFGJALxz8HB4zX9G/7e0X7c&#13;&#10;0/7PdxH/AME75vBsHxJOq2JtZPHau+lf2fvP2vcEy3mbMbPev5vfGf7Tf/Bx18OPEU/g/wCInxd/&#13;&#10;Yh0DV7Xb9p0rWtZgsruHcoZd8E8ySLlSCMqMg5oA/pK/YJ1D9tPUP2aNH/4eCWPhqx+KVvd39prn&#13;&#10;/CJMH0u5hhuZFtLmHDMF8+AI7L8uCSCqnivGP+CrP/BP6+/4KJ/s0Wnwv8HeIofCPjLwt4u0jx94&#13;&#10;E8TXNubu3sdb0WbzIDcQghnhkVmR9pyMhsHGD2n/AATO+Knx9+Mn7JWi+N/2nPE3w68XeM31LVbP&#13;&#10;Vdb+FVyt34ckFrdyRRJbyqWVnjRQsuCRvBr79oA/n5/Zp/4Jgft0/CCL9oL9qnxZ8VfBkv7Tfxut&#13;&#10;dJsLDxZpOiSDwv4dtdERIbWKKyuDJLMHQHzNwxkLwcEnt/2pP2J/+CtHirxhpHxM/Zd/aD8P6Xfa&#13;&#10;t8MrbwD8RPCnjbSZ77ww+peUq3Wv6JawMPst3K+47HUrjAJwStfufRQB8D/8E2f2D/CP/BOz9ifw&#13;&#10;b+xzoepS+JLfw3bXMmoatfRLH9uv7+5kvLqVYMuI4zNK3lpuYqoGSTkn89v+DmXQ9Esv+CK/xiuL&#13;&#10;OztIpBFoG2SOFFYf8Tuy6EDIr+gGvwS/4Obv+UKPxj/656B/6e7GgD9s/hf/AMkz8O/9gKw/9J0r&#13;&#10;+Y//AIPEf+URaf8AZT/D3/ou7r+nD4X/APJM/Dv/AGArD/0nSv5j/wDg8R/5RFL/ANlP8Pf+i7ug&#13;&#10;D9F/2ff+CPn/AAS28Q/AXwRrut/AT4X3V7feD9GvLu5m0K2aSWaayheR3JXJZmJJPcmvm74f/wDB&#13;&#10;KD/gmpqH/BSD4nfDe9+Bvw1l0LTPhP4E1XT9KfRbc20F5e6jr8dzPGm3arypBErsBkiNc9K/SDRf&#13;&#10;hd+0J8Rv2cfhU/wM+KUvw4W08DaQNRSPw5p+vfbjJYW3lnN9gxeXhvufe3c9BXh+kf8ABPz9sbRP&#13;&#10;jHrfx50/9pfUV8SeIdB0vw1qly3gLQTC9jo013PaIkJO1GV72csw5YEA/dFAHwL/AMFn/wDglh/w&#13;&#10;Ti+DX/BK745fFD4VfBT4c6B4i0XwHd3uk6zpejW8F3aXCvGFlhlVQyMM8EV9R/8ABtn/AMoUvgb/&#13;&#10;ANgXVP8A073tZX/BXXwH8YPh9/wRG/aN0f41eO5PiFqsngjULiHWZNGs9DMVuxgC2/2ey/dttZWb&#13;&#10;efmO7HQCtb/g20/5QpfAz/sC6p/6d72gD9ifi1/ySrxN/wBi/qP/AKTSV/nB/wDBAv8A5M910/8A&#13;&#10;U+X/AP6Igr/R8+LX/JKvE3/Yv6j/AOk0lf5wf/BAv/kz3Xf+x9v/AP0RBW1DcD9xachPmD602lT/&#13;&#10;AFi/WutbgfJf/BsB/wApav2zP+ukH/p3ua/urr+FT/g2A/5S1ftmf9dIP/Tvc1/dXXBPdgf53H/B&#13;&#10;V7/lZl8Qf9km0r/03x1zGufAe017UbvUJ/F/xCgW8lkke1s9elht4xKTmOOMJhUAOAvYcV0//BV7&#13;&#10;/lZl8Qf9km0v/wBN8den1IHzRoH7L/h7wtpFn4f8PeLviNa2NhBHa2dnF4hmEUUMQCpGq7PugAAD&#13;&#10;0rwL4lrs/wCCvf7HyAk7fiBpK5Y5Jxq1uMk9z61+ilfnb8Tv+Uv37H//AGUHSv8A0729AH+oVRRR&#13;&#10;QA12CqWJAAGSTwAK/l4/4KgR/wDBTD4Nf8FSfBH7X37BHwi1D4weHV+Ek/g/xXo174jt7HQJ5JtQ&#13;&#10;mmi2Wsk8W27gA3ecyzIyvtAUgk/0uePtH0HxF4F1rw/4pna20y+0m8s9SuUl8lorWaF0mcSn7hVC&#13;&#10;SG/hxntX8gf7Kf8AwTx/4I3f8FYfhzf2nwbu/j7L4P8AgALn4eaJ4kl1y6s4Nftpbu81ea5tJPJZ&#13;&#10;rsLcXEyBiFkCCMFACmQD9uP+CbP7XP8AwUQ/aP8AFXiTQP21P2dYfghpWkaZa3Hh+/h8Q2usrqVx&#13;&#10;LKySwCO3/wBUI0AbJ4OcV98ftR/s++EP2r/2c/G/7Nfj6SaHR/HPhjUPDN/Pb4MsMd/C0XnRg8F4&#13;&#10;yQ6g8EgZ4r+fH/g3Y8K/8EvRq/xL8V/sL3HxY0rxnYfZvDPxC8DfFzUJZ9U0pIJ5XtpUt5EUBJWD&#13;&#10;DeDkEFHVWGD/AFD0AfzUfsH/APBFn9q74OftLfCz42/ti/FLwr41039nvwDf/Dz4M6Z4Y0ifT5hb&#13;&#10;XkbW63urvM7K88ds3lhY9wJCktkEt6v+09/wS0/bX/at/Z/+G+vfEj4u+GD+0J8HPihdfETwB49t&#13;&#10;9C8vQ2t2mzDpl9YoEcx+QsaySLklkBw2TX9AFFAH5Df8Evv+CdXxW/ZD8W/Fz9oz9p7xdo3jP4r/&#13;&#10;ABv8S2mv+MLvwzYyafodnFp8LQ2lpZQTM0jKiu5Z3wTkDHBJ+7P2ofD+gx/sz/ESSOxsww8C6+QR&#13;&#10;CgIP9nz+1fRteE/tSf8AJsvxF/7ETX//AE3z0AflX/wba/8AKFf4H/8AYF1H/wBOl3X05/wWX/5R&#13;&#10;RftD/wDZI/En/pDJXzH/AMG2v/KFj4H/APYF1H/06XdfTn/BZf8A5RRftD/9kj8Sf+kMlAHxL/wa&#13;&#10;7/8AKFP4T/8AXXX/AP073Vf0EV/Pv/wa7/8AKFP4T/8AXXX/AP073Vf0EUAZus/8ge7/AOvaX/0E&#13;&#10;1/Hp/wAGeH/JFv2jv+y2S/8ApNX9hes/8ge7/wCvaX/0E1/Hp/wZ4f8AJFv2jv8Astkv/pNQB/Y7&#13;&#10;X+cx8Ef+U637an/Yxzf+nJa/0Z6/zmPgj/ynW/bU/wCxjm/9OS1pS+JAfrfRRRXYB+cv7GH/ACtN&#13;&#10;+Bf+yWXn/pru6/0Eq/z7f2MP+VpvwL/2Sy8/9Nd3X+glXFU+Jgfwef8AB2D/AMpE/wBkL/rpqP8A&#13;&#10;6c7OuLPU/Wu0/wCDsH/lIn+yF/101H/052dcWep+tQAlfk1/wWJ/5Nx0D/sdrL/0TLX6y1+TX/BY&#13;&#10;n/k3HQP+x2sv/RMtAH+oz8If+STeF/8AsXdN/wDSaOvRK87+EP8AySbwv/2Lum/+k0deiUAFHHei&#13;&#10;mt7UAfyz/wDBf6L9oD4rftQfs/8A7JHhL4leOPhX4P8AH+l+NDb654Jee3k1XxtYWSSaDpNzcQcr&#13;&#10;HM+RhuMMx6/Mv5tf8G9Xjvwhef8ABRTwnougfGT4q/F3VNY/Z8v9U8caD4x1G9uIvAHiy2v7WDUL&#13;&#10;C4WdRFKJSCsDqA6YwzNvr9Ev2rfjF/wWV8I/E74R/sm2PxM/Z8tPjD448R+NNf8ADen694dvb21u&#13;&#10;9H0l4pNMa1nSxljtru1tWn85nKFs/KzYOfrX/gmV+y1/wVm+Cn7SviD4h/tqt+zoPDXiLSLmXV7j&#13;&#10;4U+Hk0rXdR1oyxNBNeXK2kDTRhfNL73YliDjOTQB+q37Xn7IHwX/AG3vgxdfA346W2pSaTLeW+qW&#13;&#10;V5ot/PpmpadqNmS1te2d3bsskU8LElDyvZlYcV+Jl1/wRz/4KnfD+f8A4Rv9nv8Ab2+Jdl4WUCG1&#13;&#10;sPGmg2Wv6jaW68Ki30kilyo4DbE+lf0qdBX8lv7eX7d//BVL/gkV8VPFfxf8f+P/AIE/Fv4Sajrd&#13;&#10;9q+i+A/E2qweGPG2l6fcTNJBY2WAHu/JQbEJScseoWgD9Pv2O/8AgkBYfAb4wad+05+018Yfih8e&#13;&#10;fiZpEUsej63441J4dJ0k3ERhlbT9Hgc28bsjMu+RpGAY7cV+ytfg1/wTC/4OC/2Qv+Cl3jHTPgzp&#13;&#10;ek+Kfh/8RNU0ifWtP8K+K7QiDUbW1H76TTtQjHk3KqAxwQjEKxCnacfvLQAUUUUAFIeo+tLSHqPr&#13;&#10;QB/Op+z/AP8AKzT8fP8As3Pwf/6WR1/RZX86f7P/APys0/Hz/s3Pwf8A+lkdf0WUAfxn/wDBMn/l&#13;&#10;au/bG/7FRf8A0PR6/swr+M//AIJk/wDK1d+2N/2Ki/8Aoej1/ZhQAV/F5+3x/wArc/7Lf/YjH/0l&#13;&#10;1uv7Q6/i8/b4/wCVuf8AZb/7EY/+kut0Af2h1/FF/wAHeH/JTP2O/wDsp9//AOlGlV/a7X8UX/B3&#13;&#10;h/yUz9jv/sp9/wD+lGlU1uB7de/8fs3/AF2f/wBCNVqs3v8Ax+zf9dn/APQjVavQe43ufi7/AMF6&#13;&#10;P+TC3/7HPR//AEG4r+/v9iP/AJMz+Ev/AGTXwz/6bLev4BP+C9H/ACYW/wD2Oej/APoNxX9/f7Ef&#13;&#10;/Jmfwl/7Jr4Z/wDTZb1yV9xHxj/wXi/5Q8/tDf8AZN9Q/wDQo6/iJ/4Jo/8AJkfgb/r3vf8A0tmr&#13;&#10;+3b/AILxf8oef2hv+yb6h/6FHX8RP/BNH/kyPwN/173v/pbNWIH3XWVr3/IBv/8AryuP/RbVq1la&#13;&#10;9/yAb/8A68rj/wBFtQB+gv8AwZe/8o7viP8A9lkv/wD016fX9hFfx7/8GXv/ACju+I//AGWS/wD/&#13;&#10;AE16fX9hFABRRRQAUUUUAFFFFABRRRQAUUUUAFFFFABRRRQAUUUUAFFFFABRRRQAUUUUAFFFFABR&#13;&#10;RRQAUUUUAFFFFABRRRQB/9P+/iiiigBOK/zyf2jf+CZMPg34sfEL9rP9r39nbx18T5vCP7UGuah8&#13;&#10;RrjSTeXc3jP4b+MbC4Gk3WjRQTRs50W5W3MgjKlS5DtgEL/b5+2x+yzq/wC2B8GIvhHovj3xX8OZ&#13;&#10;o/EOl67/AMJF4Nm8jUGTTZhM1qX3L+5nA2SDPI7Gv5O/hz+yd4U/b2/aR+POoeKf2vfjz8EfEHg/&#13;&#10;4v654bu/h9qXi+ytQlurLNb3dhatcRPHYyxyAQ5UjgjccUAfuZ/wb0/Dnx/8K/8Aglh4F8I+P/Bl&#13;&#10;54CK6p4hvND8O6pa/Y9Tj0S71W4n02XUYuG+1yWzo0rOA78Mwya/bOvir/gn38A7H9mb9l7RPhBp&#13;&#10;/wATde+L0Vhd38y+O/Et9HqV/e/abl5THJcRvIrCDd5agMcBQO1fatABRRRQAV+CX/Bzd/yhR+Mf&#13;&#10;/XPQP/T3Y1+9tfgl/wAHN3/KFH4x/wDXPQP/AE92NAH7Z/C//kmfh3/sBWH/AKTpX8x//B4j/wAo&#13;&#10;il/7Kf4e/wDRd3X9OHwv/wCSZ+Hf+wFYf+k6V/Mf/wAHiP8AyiKX/sp/h7/0Xd0Af0dfsx/8m2/D&#13;&#10;3/sR9C/9IIa9wrw/9mT/AJNt+Hv/AGI+hf8ApBDXuFAH5F/8F6/+UOf7Q3/ZOr3/ANGR15T/AMG2&#13;&#10;n/KFL4Gf9gXVP/Tve16t/wAF6/8AlDn+0N/2Tq9/9GR15T/wbaf8oUvgZ/2BdU/9O97QB+xPxa/5&#13;&#10;JV4m/wCxf1H/ANJpK/zg/wDggX/yZ7rv/Y+3/wD6Igr/AEfPi1/ySrxN/wBi/qP/AKTSV/nB/wDB&#13;&#10;Av8A5M913/sfb/8A9EQVtQ3A/cWlT/WL9aSlT/WL9a61uB8l/wDBsB/ylq/bM/66Qf8Ap3ua/urr&#13;&#10;+FT/AINgP+UtX7Zn/XSD/wBO9zX91dcE92B/ncf8FXv+VmXxB/2SbS//AE3x16fXmH/BV7/lZl8Q&#13;&#10;f9km0v8A9N8den1IBX52/E7/AJS/fsf/APZQdK/9O9vX6JV+dvxO/wCUv37H/wD2UHSv/Tvb0Af6&#13;&#10;hVFFFAHnPxi8BD4q/CPxT8Lzcmz/AOEk8OaloH2tRkwf2hbSW/mAdym/d+Ffx2fsMf8ABUD4p/8A&#13;&#10;BEf9nXTP+Cb/AO2n+zh8W7rWfh7d6hYaF4u+Gujrq2h+JbK6vZrmG7jnzEvmP5mDhnYgDcEbKj+z&#13;&#10;zxR4j0fwd4Z1Hxd4hl8jT9KsZ9SvpgrN5dvbRtLK21QWOEUnABJ7V+Bx/wCDo7/giZ0Pxan4/wCp&#13;&#10;c1v/AOQ6APNP+CNfw6/aT/aA/bn+Ov8AwVs+Nnw4vPhDoHxX0XRPCngjwTrSeTrdzY6QFLapqMW1&#13;&#10;CskuxAC6hjlgAVUM39LNfm1+wx/wVr/YP/4KP+Jtf8I/sg+MpPFF/wCGbG31LWYZNLv9P8i3upGi&#13;&#10;iYNeQRB8upGFJI+lfpLQAUUUUAFeE/tSf8my/EX/ALETX/8A03z17tXhP7Un/JsvxF/7ETX/AP03&#13;&#10;z0AflX/wba/8oWPgf/2BdR/9Ol3X05/wWX/5RRftD/8AZI/En/pDJXzH/wAG2v8AyhY+B/8A2BdR&#13;&#10;/wDTpd19Of8ABZf/AJRRftD/APZI/En/AKQyUAfEv/Brv/yhT+E//XXX/wD073Vf0EV/Pv8A8Gu/&#13;&#10;/KFP4T/9ddf/APTvdV/QRQBm6z/yB7v/AK9pf/QTX8en/Bnh/wAkW/aO/wCy2S/+k1f2F6z/AMge&#13;&#10;7/69pf8A0E1/Hp/wZ4f8kW/aO/7LZL/6TUAf2O1/nMfBH/lOt+2p/wBjHN/6clr/AEZ6/wA5j4I/&#13;&#10;8p1v21P+xjm/9OS1pS+JAfrfRRRXYB+cv7GH/K034F/7JZef+mu7r/QSr/Pt/Yw/5Wm/Av8A2Sy8&#13;&#10;/wDTXd1/oJVxVPiYH8Hn/B2D/wApE/2Qv+umo/8Apzs64s9T9a7T/g7B/wCUif7IX/XTUf8A052d&#13;&#10;cWep+tQAlfk1/wAFif8Ak3HQP+x2sv8A0TLX6y1+TX/BYn/k3HQP+x2sv/RMtAH+oz8If+STeF/+&#13;&#10;xd03/wBJo69Erzv4Q/8AJJvC/wD2Lum/+k0deiUAFNY4Gf0p1IQD1oA/gb/4LG/8FPv+CWX7efxT&#13;&#10;8ENcfHL44/B/XfhFrms21je+EfBM080upzOtu8sN39qt5EKCJ1Xy2w6ucjtX1v8A8EDP2lPg/wDF&#13;&#10;z9tTU/CXw/8A2tP2hvjfeWngm/uJ/BvxQ0GfTdIt0E9sPtfnSXlwBcR52xqVBZWbniv0M/4LGfA3&#13;&#10;9rrwr+0L8Dv27f2T/hnofxk0z4US+IYvEnwpvZbexknl1uCOCHV7R5QUa6tgrqp2O6ZyqncxXyb/&#13;&#10;AIJq+E/27/2nP+CnGr/8FEPj38IdK/Z38KQfC6TwAvg2K/t7zWPFV016lzFe6gsAjIFoAwjeSJSA&#13;&#10;QikgsQAf0FftI/GmT9nX4HeJfjgPDXiPxhH4Y0yTVrjw94SgjutXu4IMGUWkEkkQlkRMv5YYMwBC&#13;&#10;gtgH/P2/ZD/bq/4Jd6n+0n8Xf2qvj9+yJ8ZPiP47v/izrl9pWryaBceKE06zmlE8FteWN3cfZLK/&#13;&#10;hZ2V4Viby124btX9537Y/wAHvj38cfg03gb9m74j3Pwr8SnWdNvx4qtbCPUXFlaziS6tPIlKri5j&#13;&#10;BjL5yuciv5c/2zNF+N/7PXjL4x/Gix/4KOab8L/CWhfEFbfxJ4X0DwFZX82iarr4a4stOn+xgzXd&#13;&#10;4YFyzlWk2oWkxg4AP1t/4JxeG5f+CiXgT4Xf8FEv2tPhZN8OfiF4A1jxbp3w40eGC40cQeH79/sk&#13;&#10;E1zYSnfukt0wEc7FYF0UBhX7l1+cf/BKTWPEfif9iPwr4w8R/G2P9oNtZkvdTs/idHp6aX9utZp2&#13;&#10;8uBrReYntsGJ0cBwykMAQRX6OUAFFFFABSHqPrS0h6j60Afzqfs//wDKzT8fP+zc/B//AKWR1/RZ&#13;&#10;X86f7P8A/wArNPx8/wCzc/B//pZHX9FlAH8Z/wDwTJ/5Wrv2xv8AsVF/9D0ev7MK/jP/AOCZP/K1&#13;&#10;d+2N/wBiov8A6Ho9f2YUAFfxeft8f8rc/wCy3/2Ix/8ASXW6/tDr+Lz9vj/lbn/Zb/7EY/8ApLrd&#13;&#10;AH9odfxRf8HeH/JTP2O/+yn3/wD6UaVX9rtfxRf8HeH/ACUz9jv/ALKff/8ApRpVNbge3Xv/AB+z&#13;&#10;f9dn/wDQjVarN7/x+zf9dn/9CNVq9B7je5+Lv/Bej/kwt/8Asc9H/wDQbiv7+/2I/wDkzP4S/wDZ&#13;&#10;NfDP/pst6/gE/wCC9H/Jhb/9jno//oNxX9/f7Ef/ACZn8Jf+ya+Gf/TZb1yV9xHxj/wXi/5Q8/tD&#13;&#10;f9k31D/0KOv4if8Agmj/AMmR+Bv+ve9/9LZq/t2/4Lxf8oef2hv+yb6h/wChR1/ET/wTR/5Mj8Df&#13;&#10;9e97/wCls1YgfddZWvf8gG//AOvK4/8ARbVq1la9/wAgG/8A+vK4/wDRbUAfoL/wZe/8o7viP/2W&#13;&#10;S/8A/TXp9f2EV/Hv/wAGXv8Ayju+I/8A2WS//wDTXp9f2EUAFFFFABRRRQAUUUUAFFFFABRRRQAU&#13;&#10;UUUAFFFFABRRRQAUUUUAFFFFABRRRQAUUUUAFFFFABRRRQAUUUUAFFFFAH//1P7+KKKKAPjb9uv9&#13;&#10;oH49fsz/AADuPij+zh8K9X+MniaLVbKyi8FaLdrZXMtvcOVmuRK0coCwjBI2856jrX8CfjHwv8If&#13;&#10;2tfjJ8Ufinqv/BMv4o+JvFOk+KL2T4k3Wl/ELU2Sz1uVftV1AywW3l+cquGaGHcUBAKjIFf6WZHe&#13;&#10;v4Zf2ivGP7SX/BND9qT4rfBf9jP9tT9m3wR4U8beO9R8c6n4O+Kk6TeIPC2q66FmvVBFtddXO5FZ&#13;&#10;gcbcxg8sAf0Hf8EE9V+EPiD/AIJheAvEnwI+Hk3wu8K6jc6zd6X4PuNcbxDJbK2oTiSR76QLIWlk&#13;&#10;DM0bqrRHKMARXsf/AAVW/b9uf+Cdv7MkHxW8K+H4/FvjHxJ4q0jwH4E8Lz3BtYdQ13WpvKgWeYZK&#13;&#10;QooZ3KjJwAMZyOE/4Ik/Bv4J/Ar/AIJ3+EPA/wACfiPp/wAWtMkvtY1bVvH+kOGsdU1zUL6WfU2t&#13;&#10;wv3IkuWdFU8/LluSa+cv+Dhj4A/F/wCLH7LPw++L3wU8Oar4w1T4NfGfwt8U77wtoUJudS1DTNKm&#13;&#10;dbtbWBfmllRJN4ReSoJHSgD2b/gmj/wUb+N37Tfxr+Lf7HH7YXgrQvAvxg+D9xpU+tWPhXUJNS0X&#13;&#10;UNL1uDz7S6tJplEg2jCyBs/eXpyBzv7en7dX/BRL4XftA3HwI/YX+B+l+LrTw94Dn8f+LPH3xCv7&#13;&#10;nRvDflRMQNL065iTbNfbF3sGcKoPIADMPze/Yr+JnxPtf2uv2w/+C22ofCL4rweB9Z8NeF/DfgPw&#13;&#10;Te6DLZeMfESaNDBDey22lSnzOJI02c4YFsElSB5X/wAFuP28v2qPjl4o8DfsbfDn4WftA6P8HfFX&#13;&#10;hjSvE/xq8R+AfCN3f+Ibmy1e1F0PDNnIFEEEioyx37+ZlWYx4IR0cA/o1/4Jpftv6L/wUW/Yp8D/&#13;&#10;ALX+i6NceHl8V2U5vNFuZPN+yXllcSWlzHHKVTzYvNiYxvtGUIyAc1+f/wDwc2up/wCCKXxjAI/1&#13;&#10;egf+nuxr379nP4Dfsw/ttf8ABLPw9+zrpPgD4i/Cf4Z3emR6DZeCtYNz4X8Uadb6Le/uzK8TmeNp&#13;&#10;5IPNZy5MyuWYnea/n2/4Lk/8EMv2If2QP+CYfxJ/aE+Et18TJfEGgLo76emv+MdT1SxJuNVtbd/N&#13;&#10;tLiRopPkkbG4cNgjkUAf2gfC7/kmfh3/ALAVh/6TpX8x/wDweI/8oil/7Kf4e/8ARd3X9OHwu4+G&#13;&#10;fh0f9QKw/wDSdK/mP/4PEf8AlEUv/ZT/AA9/6Lu6AP6Ov2ZP+Tbfh7/2I+hf+kENe4V4f+zJ/wAm&#13;&#10;2/D3/sR9C/8ASCGvcKAPyL/4L1/8oc/2hv8AsnV7/wCjI68p/wCDbT/lCl8DP+wLqn/p3va9W/4L&#13;&#10;1/8AKHP9ob/snV7/AOjI68p/4NtP+UKXwM/7Auqf+ne9oA/Yn4tf8kq8Tf8AYv6j/wCk0lf5wf8A&#13;&#10;wQL/AOTPdd/7H2//APREFf6Pnxa/5JV4m/7F/Uf/AEmkr/OD/wCCBf8AyZ7rv/Y+3/8A6IgrahuB&#13;&#10;+4tKn+sX60lKn+sX611rcD5L/wCDYD/lLV+2Z/10g/8ATvc1/dXX8Kn/AAbAf8pav2zP+ukH/p3u&#13;&#10;a/urrgnuwP8AO4/4Kvf8rMviD/sk2l/+m+OvT68w/wCCr3/KzL4g/wCyTaX/AOm+OvT6kAr87fid&#13;&#10;/wApfv2P/wDsoOlf+ne3r9Eq/O34nf8AKX79j/8A7KDpX/p3t6AP9QqiiigCG5ggureS1uo0lilQ&#13;&#10;xyxSAMjowwysDwQQcEHrX8fn/BbL9qH9ov8AZ8/aS1D9nr9gvwT8EtEj8EfAu/8Ajp4v1LxV4Wsb&#13;&#10;+91Gxs782klpp8TxFC0MamZgFyRuywAAP9c3jHV9U8P+EdV17Q7CXVb2x065vLPS4G2yXk8MTPHb&#13;&#10;oxBw0rAIDg4Jr+Tj9qv9q/41fE34m/C342+Mv+Cfni3xt8Tpvhjr9rqOkx+Ikh1LQdK1u8vtIu9L&#13;&#10;vrZLcm5huLWIXEcjxgR/aCEIbcSAe7f8ETvjJ+1pqn7YnxN+Bn7WfiP4S6rc2nw08KeOvCSfCnw3&#13;&#10;ZaTaX+ja+8kiX0tzbRRTblIWM20wyu4OvDZr9+v2o/2gfCP7KX7Onjb9pTx6ksuj+B/DGoeJr+CA&#13;&#10;gSTR2ELS+ShPAeUgIpPAJzX88v8Awbz/ALOui/AT4g/Esab+yR8Qv2eH1PTNPf8A4SPx/wCI5vEE&#13;&#10;mqRRzOI9MtDNDF5MVsD5mBuLZG48Cv2v/wCCmX7Pfi79q7/gn98YP2c/h/5f9veL/AOraPoyzMES&#13;&#10;S+kgZreNmPCiSRVTJ4GcnigD8h/2Af8AgtB+1r8Y/wBp/wCFHwR/bX+GfhDwZo/7Q3gK9+IPwd1X&#13;&#10;wlqlzfTrbWaG4+xask42id7VTIGj2gEqMZYhf3T/AGr/ANqD4U/sa/s+eKP2k/jRe/Y9A8L6a97O&#13;&#10;qcz3U5IS3s7ZOslxczMkUSDlnYdua/kj/wCCfvw7/ag/ao/bY/ZAvvFnwe+JPw70f9kj4Q6p4e+I&#13;&#10;WreOdIfSrW98RNZHTobTSZHJ+1q5VJQ6DGwtnGAT9+ftj/AT9vX/AILE+Hfg78df2d00/wCDml/D&#13;&#10;Px1quvXvw1+PmjXMh1PXdHuBBpWpz2doHWe2jAkmt1kYKS6vg0Afc3/BE7/go18Tv+Cnn7J2tftE&#13;&#10;/Fnw1p3hHUbH4h654Vh0TT/O/wBHtNOELRLceezN9oUSlZSNq7l4VelfoD+1DqWnP+zP8RVS4hJP&#13;&#10;gTX8AOpJ/wCJfP71+AH/AAbh/s3ftzfC/wCBPxr8H/tlxWmmeH/EXxQ8Sy6bo39lXekatNqN7My6&#13;&#10;rqiSTKhbT70GM2W3lNrHPIrZ+O//AAbX/wDBMTwZ8EfGfjPRrP4l/bdK8K6xqdr53jnW5I/OtrOW&#13;&#10;VNyNcFWXcoypyCOCCKAPp/8A4Ntf+UK/wP8A+wLqP/p0u6+nP+Cy/wDyii/aH/7JH4k/9IZK+Yv+&#13;&#10;DbQAf8EV/gfj/oC6if8AyqXdfTv/AAWX/wCUUX7Q/wD2SPxJ/wCkMlAHxL/wa7/8oU/hP/111/8A&#13;&#10;9O91X9BFfz7/APBrv/yhT+E//XXX/wD073Vf0EUAZus/8ge7/wCvaX/0E1/Hp/wZ4f8AJFv2jv8A&#13;&#10;stkv/pNX9hes/wDIHu/+vaX/ANBNfx6f8GeH/JFv2jv+y2S/+k1AH9jtf5zHwR/5Trftqf8AYxzf&#13;&#10;+nJa/wBGev8AOY+CP/Kdb9tT/sY5v/TktaUviQH630UUV2AfnL+xh/ytN+Bf+yWXn/pru6/0Eq/z&#13;&#10;7f2MP+VpvwL/ANksvP8A013df6CVcVT4mB/B5/wdg/8AKRP9kL/rpqP/AKc7OuLPU/Wu0/4Owf8A&#13;&#10;lIn+yF/101H/ANOdnXFnqfrUAJX5Nf8ABYn/AJNx0D/sdrL/ANEy1+stfk1/wWJ/5Nx0D/sdrL/0&#13;&#10;TLQB/qM/CH/kk3hf/sXdN/8ASaOvRK87+EP/ACSbwv8A9i7pv/pNHXolABRRRQB/IT/wcr61+zOP&#13;&#10;2mP2avCH7eHxI8VeFPghqbeKm8VaD4MmuYtQnv4oYDY38628UjSWsch8mTaGkj35RcMxG1/wRD8J&#13;&#10;/wDBArRP2wL28/4JnfEjx14r+IR8G36XWmeI7nWZbQaQZ7f7RKFv7OCLesgiAIbcATgcmvsj/gs5&#13;&#10;8dPj9qXx5+Cn7AP7HOgfDmX4pfFhtc1K18a/EzSrbVdO8PaLocSS3jQw3EM4eabPCiN+F+6SQV8b&#13;&#10;/wCCZ/xL/a//AGYP+Cjt/wD8E5f2+9L+EfiDxPrXw2m+IXgb4mfDDQbPRZZLC1uUtrywvore2tWU&#13;&#10;FjuUmNclOr7gVAP6d88Zr+Ffxp/wS1/bW0//AIKBaj4W+IngjwRqPwf0D48+LP2oG8T3mtWEd140&#13;&#10;vbm0Mug6DeWc0huR5U6m2w8RjCzStnGN391I6V/my+P9Q/4IRav+3Z+0lbf8Fd9f+I/inx/B8Ztc&#13;&#10;TQ9e0N9cGlJoKlFttPjjswjpNZOJIZA6mPCr5TFKAP7Ff+CGv7N/xV/Zo/YOtNC+Nllo2i+JfFXj&#13;&#10;LxJ8QNR8LeH7iK50/wAPHxDfPdJpUEkLPHi2QgMqMQrErk4r9ha/Kn/gjPF+wZD+wroaf8E2jrLf&#13;&#10;Cv8AtrV/7LOvG9N39s+0n7Zu+3/v9vm5254x04r9VqACiiigApD1H1ozzig9R9aAP51P2f8A/lZp&#13;&#10;+Pn/AGbn4P8A/SyOv6LK/nT/AGf/APlZp+Pn/Zufg/8A9LI6/osoA/jP/wCCZP8AytXftjf9iov/&#13;&#10;AKHo9f2YV/Gf/wAEyf8Alau/bG/7FRf/AEPR6/swoAK/i8/b4/5W5/2W/wDsRj/6S63X9odfxeft&#13;&#10;8f8AK3P+y3/2Ix/9JdboA/tDr+KL/g7w/wCSmfsd/wDZT7//ANKNKr+12v4ov+DvD/kpn7Hf/ZT7&#13;&#10;/wD9KNKprcD269/4/Zv+uz/+hGq1Wb3/AI/Zv+uz/wDoRqtXoPcb3Pxd/wCC9H/Jhb/9jno//oNx&#13;&#10;X9/f7Ef/ACZn8Jf+ya+Gf/TZb1/AJ/wXo/5MLf8A7HPR/wD0G4r+/v8AYj/5Mz+Ev/ZNfDP/AKbL&#13;&#10;euSvuI+Mf+C8X/KHn9ob/sm+of8AoUdfxE/8E0f+TI/A3/Xve/8ApbNX9u3/AAXi/wCUPP7Q3/ZN&#13;&#10;9Q/9Cjr+In/gmj/yZH4G/wCve9/9LZqxA+66yte/5AN//wBeVx/6LatWsrXv+QDf/wDXlcf+i2oA&#13;&#10;/QX/AIMvf+Ud3xH/AOyyX/8A6a9Pr+wiv49/+DL3/lHd8R/+yyX/AP6a9Pr+wigAooooAKKKKACi&#13;&#10;iigAooooAKKKKACiiigAooooAKKKKACiiigAooooAKKKKACiiigAooooAKKKKACiiigAooooA//V&#13;&#10;/v4ooooAQ/1r+Azw/rPwB/Zk/ai/aB8LftDfsAfFj49vrHxn8QeItB+Jc/go6zc3dheyBvs5e7ie&#13;&#10;PyIZRJ9nkgkxJEyllVs1/fmRkV/D9Z/C7xJ/wVU/aF/aL+MH7TX7X/jn4D6h8KPiXrPgvwj8OfDX&#13;&#10;iGLQLXw9o+jKBa6newSyxGdLohnLqFLEPmTJCoAf0/8A/BMTxl8M/H37Hvh/xP8ACH4Oax8BtCmv&#13;&#10;dTS2+Guu6THol5p7x3ciySvZxBVQXLAzKQPmDZPWv0DwOtfjx/wQe/aj+NP7X/8AwTP8EfF/4/ag&#13;&#10;Nc8Rx3uteHJfE4iMX9vW2jahNZW2plSBlriKJWZgMM2W7mv2HoAKKKKACvwS/wCDm7/lCj8Y/wDr&#13;&#10;noH/AKe7Gv3tr8Ev+Dm7/lCj8Y/+uegf+nuxoA/bP4X/APJM/Dv/AGArD/0nSv5j/wDg8R/5RFL/&#13;&#10;ANlP8Pf+i7uv6cPhf/yTPw7/ANgKw/8ASdK/mP8A+DxH/lEUv/ZT/D3/AKLu6AP6Ov2ZP+Tbfh7/&#13;&#10;ANiPoX/pBDXuFeH/ALMn/Jtvw9/7EfQv/SCGvcKAPyL/AOC9f/KHP9ob/snV7/6Mjryn/g20/wCU&#13;&#10;KXwM/wCwLqn/AKd72vVv+C9f/KHP9ob/ALJ1e/8AoyOvKf8Ag20/5QpfAz/sC6p/6d72gD9ifi1/&#13;&#10;ySrxN/2L+o/+k0lf5wf/AAQL/wCTPdd/7H2//wDREFf6Pnxa/wCSVeJv+xf1H/0mkr/OD/4IF/8A&#13;&#10;Jnuu/wDY+3//AKIgrahuB+4tKn+sX60lKn+sX611rcD5L/4NgP8AlLV+2Z/10g/9O9zX91dfwqf8&#13;&#10;GwH/AClq/bM/66Qf+ne5r+6uuCe7A/zuP+Cr3/KzL4g/7JNpf/pvjr0+vMP+Cr3/ACsy+IP+yTaX&#13;&#10;/wCm+OvT6kAr87fid/yl+/Y//wCyg6V/6d7ev0Sr87fid/yl+/Y//wCyg6V/6d7egD/UKooooAp6&#13;&#10;jqFjpOnz6rqc0VtbW0L3FxcTsEjiijBZ3dmwFVVBJJ4A5r+Oz/gpn8QviN4m/wCClHgb9vj/AIJk&#13;&#10;/HH9kuy1Pw98MrnwJrN18QfHNiGvo7u9kuHt3tUeRfKjXY0csbRybmYEkYFf2EeINB0jxToN94Y8&#13;&#10;QQR3VhqNpNYX1rLkpNb3CGOWNsc4ZGIP1r+FH/gpd+xb/wAEmf8AgnR/wUx+Hfiz9pv9n4WP7OF7&#13;&#10;8M9Rjgv/AAbpd7e2UnjVr0Z/tcQzeY6RWar5MQbgyb9r4baAfvf/AMEjP2pf2/v2gfHvjLSf2yfH&#13;&#10;f7M3i7T9O0izudEt/gNro1e9t7iWZ1lfUEEsnlwsgAjbAy2RX7rYFfyD/wDBu/ov7OWv/t1ftFfG&#13;&#10;r/gn38Mda8Hfs+65ofh2y8Pa54k0+Wznudet2dr2205p3eUWBVvN8lmPlvtPy7go/r4oAKCM8Gii&#13;&#10;gArwn9qT/k2X4i/9iJr/AP6b5692rwn9qT/k2X4i/wDYia//AOm+egD8q/8Ag21/5QsfA/8A7Auo&#13;&#10;/wDp0u6+nP8Agsv/AMoov2h/+yR+JP8A0hkr5j/4Ntf+ULHwP/7Auo/+nS7r6c/4LL/8oov2h/8A&#13;&#10;skfiT/0hkoA+Jf8Ag13/AOUKfwn/AOuuv/8Ap3uq/oIr+ff/AINd/wDlCn8J/wDrrr//AKd7qv6C&#13;&#10;KAM3Wf8AkD3f/XtL/wCgmv49P+DPD/ki37R3/ZbJf/Sav7C9Z/5A93/17S/+gmv49P8Agzw/5It+&#13;&#10;0d/2WyX/ANJqAP7Ha/zmPgj/AMp1v21P+xjm/wDTktf6M9f5zHwR/wCU637an/Yxzf8ApyWtKXxI&#13;&#10;D9b6KKK7APzl/Yw/5Wm/Av8A2Sy8/wDTXd1/oJV/n2/sYf8AK034F/7JZef+mu7r/QSriqfEwP4P&#13;&#10;P+DsH/lIn+yF/wBdNR/9OdnXFnqfrXaf8HYP/KRP9kL/AK6aj/6c7OuLPU/WoASvya/4LE/8m46B&#13;&#10;/wBjtZf+iZa/WWvya/4LE/8AJuOgf9jtZf8AomWgD/UZ+EP/ACSbwv8A9i7pv/pNHXoled/CH/kk&#13;&#10;3hf/ALF3Tf8A0mjr0SgAoopp/pQB/M1/wcb+Kf8AgnZofhP4YD9q3xF8TvCvxOt9ZvtR+EXiD4KW&#13;&#10;5uPGFi8KRi/kiXfEptGUxrIGkUlsFOQ1fJH/AAb6+OP2FvEH7X/ivV/BGoftLfEX4z694Qk/tD4l&#13;&#10;/H3Shbrb6HYTQZ0+zlFxP5ZeRo2IJYsF4KgEHJ/ax8Df8HDPir9sH4eftXSfDz9nHQtb+Hmu654c&#13;&#10;+H+p6n4iiiOrad4j/wBGGnzw3V1880yJG8fkFJVkzt4JWv1l/wCCcn7Qn/BX74p/tFa/4E/bo8M/&#13;&#10;AnSfDHh7S5YNV/4Vtry6lrVhrbmGS1try1F1M0KyQs7/ADopI2kHBoA/c7nHNfxD+Mf2zP2o/wBo&#13;&#10;b/goZP4j8OeIPhH4I+Gel/tGa38A/wDhA7vRNMm1u5vLHR725HiDXrq5heVbWW5iVwAwDAEAZUlv&#13;&#10;6zP22f2wvhN+wb+zF4r/AGqPjW9z/YPhawFxJa2Kq93e3MziK2tLdWZVMs8rLGu5gozknANfwXft&#13;&#10;deFPiN+3H8UJ/wBvr44/8E0PGi+FdRto9c1nWvDXiy+0fWtU0uOPeL28s7aFVllMHLOLZXZeC5Hz&#13;&#10;UAf2Af8ABDv9qbxx+1v+wRpnj74l2fhmHxBovirxB4L1fUvBttHa6JrVxod61sdUsYolWMR3YAcl&#13;&#10;FCltxAAwB+v1fnx/wSx+JH7JHxZ/YM+HXjj9hzRYfDfw2uNGMWieHkiWGbTZYZXju7W5UM+biO4W&#13;&#10;QTOXYyPlyx3Zr9B6APhH/gp18d/FH7Mv/BPj4w/HPwLLcw694f8AAeq3OgS2cZlnj1OWEwWbxoAx&#13;&#10;LLPIhHBxjPQV/Kx/wTX/AOChHxM+Hug+L/ix+0L+0Z8cfFPxD8IfADV/iQ/wW+L3hRfD+l6q8Vh9&#13;&#10;p+3aRcuRLeW9tKm1WwjOhZwpUEj+wf8Aa2+HXxs+K/7Ofi3wB+zh4wTwH451HSnj8M+K5rWO9hsb&#13;&#10;1WDoZoJUkV4pNpjkwpZVYsoLAV+Bng3/AIJQft8/tn/tKD9ob/gqpqvw10z/AIR/4Ja78GNA0z4X&#13;&#10;Nd3T6o/iK1ltL3WL+S8jiEZ2TO6W6ZUPjAUA5APij9h/9rL9v/4K/Hb9jL42/Hr4y+I/iT4b/bHs&#13;&#10;NXTxT4M16G3TTfDmoSxLd6c2irEitBHEJI42UkgjcOQRj+jH9pv/AIK9/wDBOH9jb4qT/BL9pn4q&#13;&#10;6D4T8VW1lb6jNo1/HdPMlvdqXhcmGF1w6jIGc+tfjr+xT/wR5/4KA+Hvj5+zvaftna/8Np/hr+yX&#13;&#10;p+rWfw2l8GSXsmreJrm8UwWd1qUN1EsVr9nhEeVjY5KAc5LV/S74r+BnwT8eay3iHxz4O8La1qDx&#13;&#10;rC19q2k2l3cGNB8qmWaJ3IXsM4FAH80v/BOf9qj9n/8AbH/4OFvjr8a/2Z/E9j4t8LXP7P8A4XsI&#13;&#10;dY09ZFha4tb2JZowJURsoxAORX9V1fzX/sq+DvCHgX/g5R+PXh/wPpWmaLYJ+zt4RkSx0m1is7cO&#13;&#10;95GWYRQqqgt3OMmv6UKAP4z/APgmT/ytXftjf9iov/oej1/ZhX8Z/wDwTJ/5Wrv2xv8AsVF/9D0e&#13;&#10;v7MKACv4vP2+P+Vuf9lv/sRj/wCkut1/aHX8Xn7fH/K3P+y3/wBiMf8A0l1ugD+0Ov4ov+DvD/kp&#13;&#10;n7Hf/ZT7/wD9KNKr+12v4ov+DvD/AJKZ+x3/ANlPv/8A0o0qmtwPbr3/AI/Zv+uz/wDoRqtVm9/4&#13;&#10;/Zv+uz/+hGq1eg9xvc/F3/gvR/yYW/8A2Oej/wDoNxX9/f7Ef/Jmfwl/7Jr4Z/8ATZb1/AJ/wXo/&#13;&#10;5MLf/sc9H/8AQbiv7+/2I/8AkzP4S/8AZNfDP/pst65K+4j4x/4Lxf8AKHn9ob/sm+of+hR1/ET/&#13;&#10;AME0f+TI/A3/AF73v/pbNX9u3/BeL/lDz+0N/wBk31D/ANCjr+In/gmj/wAmR+Bv+ve9/wDS2asQ&#13;&#10;PuusrXv+QDf/APXlcf8Aotq1ayte/wCQDf8A/Xlcf+i2oA/QX/gy9/5R3fEf/ssl/wD+mvT6/sIr&#13;&#10;+Pf/AIMvf+Ud3xH/AOyyX/8A6a9Pr+wigAooooAKKKKACiiigAooooAKKKKACiiigAooooAKKKKA&#13;&#10;CiiigAooooAKKKKACiiigAooooAKKKKACiiigAooooA//9b+/iiiigBrY6cV/Ax+2/pmi/8ABSn9&#13;&#10;sPx/8WfgV/wTwHxi0/wX40vvAupfEt/Fl14YbX9U0Jkt7k3NratAk/lsoQM5kfZtDMM7R/Y5+3j8&#13;&#10;DP2kf2if2fbn4bfsp/FC6+EHi6XVbK8h8Z2dkmoSRWtu5M9uIXZQRMuATniv4+PB37KX7UvwR8R/&#13;&#10;tHa58M/+CjOr2V98Lrr/AITb49RaH4NkmhttQubZmluBAHME120dqRP9lUtvULJ89AH9c3/BNfWP&#13;&#10;itq37HPhKD4x/CPT/gZq2nRXGkRfDLSriO5tNIsbKZ4bQRPEFTbLCqyYA6sc5Oa+7q/OX/glBrXi&#13;&#10;HxP+wr4L8W+I/jIvx8l1iO81O3+Jws/7POo289zI0UT233onth+4dHAdWQhgCDX1N+0l+0r8EP2R&#13;&#10;Pg3rPx//AGivEFn4Z8JaDEkmpate72VDK4iijSONWklkkdgqIiszE8CgD3SivjX9jD9v/wDZQ/4K&#13;&#10;BeCNS8efsq+KYvEVromof2XrdpLbXFhqGnXRXesd1Z3ccU8W9clCybWwcE4OOm/bB/bQ/Zt/YN+C&#13;&#10;938fv2pPEtt4Z8M2lzBZC5kSS4nuLm4bbHDbW0KvNPIeWKxqSFDMcKpNAH1JX4Jf8HN3/KFH4x/9&#13;&#10;c9A/9PdjX7t6Nq1jr+kWmu6Yxe2vbaK7t3IKloplDocHkZUjg1+En/Bzd/yhR+Mf/XPQP/T3Y0Af&#13;&#10;tn8L/wDkmfh3/sBWH/pOlfzH/wDB4j/yiKX/ALKf4e/9F3df04fC/wD5Jn4d/wCwFYf+k6V/Mf8A&#13;&#10;8HiP/KIpf+yn+Hv/AEXd0Af0dfsyf8m2/D3/ALEfQv8A0ghr3CvD/wBmT/k234e/9iPoX/pBDXuF&#13;&#10;AH5F/wDBev8A5Q5/tDf9k6vf/RkdeU/8G2n/AChS+Bn/AGBdU/8ATve16t/wXr/5Q5/tDf8AZOr3&#13;&#10;/wBGR15T/wAG2n/KFL4Gf9gXVP8A073tAH7E/Fr/AJJV4m/7F/Uf/SaSv84P/ggX/wAme67/ANj7&#13;&#10;f/8AoiCv9Hz4tf8AJKvE3/Yv6j/6TSV/nB/8EC/+TPdd/wCx9v8A/wBEQVtQ3A/cWlT/AFi/WkpU&#13;&#10;/wBYv1rrW4HyX/wbAf8AKWr9sz/rpB/6d7mv7q6/hU/4NgP+UtX7Zn/XSD/073Nf3V1wT3YH+dx/&#13;&#10;wVe/5WZfEH/ZJtL/APTfHXp9eYf8FXv+VmXxB/2SbS//AE3x16fUgFfnb8Tv+Uv37H//AGUHSv8A&#13;&#10;0729folX52/E7/lL9+x//wBlB0r/ANO9vQB/qFUUUUAFfzAf8FcPif8At4fEj/goh4G/YY+Bfxq8&#13;&#10;K/s++BtW+GF745k8X+JbCyvBr2rWl/8AZpdOiN78heGJo5RGGT5S7HfgBf6fmGRiv5Hv+DgL4efs&#13;&#10;b/Gr9qzwD8G3/Z38TftI/tCat4Omu9H8MaP4lvvDlhpPhWzupS15f3MEgiUNcPIqZUE9GdfkDAH6&#13;&#10;Z/8ABKb4F/tc/B3xd4qP7Rv7U/h/9oHTZ9Js4NG0PQ7KxsxokqTO0k5FnI/yzKQgBAGRxX7X1/K5&#13;&#10;/wAG8PhH9ib4afFX4rfCr4e/AjxR+zx8dfD2naZa/EbwN4j12+16K40iaRpbG9sLq5cpJAzkgsqg&#13;&#10;5IwWUg1/UP4l8SaF4O8PX/i3xTd2+n6ZpdnNqOo3924jgtra2QyTSyOeFREUsxPQCgDcor8wP2Of&#13;&#10;+Cxn/BP79vH4p3nwX/Zw8ZT6j4it9Ol1mzsNU0q/0n+1NNglMEt5pr3sMS3kCOMFoi2OuMAmvfv2&#13;&#10;zf28P2Yf2Avh5YfEr9p7xA2i2esarHoeh2VnZ3GpalqmoSgsttZWVnHLPNJtBJCrgDqRkZAPsGvC&#13;&#10;f2pP+TZfiL/2Imv/APpvnrzX9jH9vD9mD9v34c3vxO/Zg8QnW7HSdVl0PW7O7tLjTtR0vUIQGe2v&#13;&#10;bK7jingkwQQHXBHQnBx6V+1J/wAmy/EX/sRNf/8ATfPQB+Vf/Btr/wAoWPgf/wBgXUf/AE6XdfTn&#13;&#10;/BZf/lFF+0P/ANkj8Sf+kMlfMf8Awba/8oWPgf8A9gXUf/Tpd19Of8Fl/wDlFF+0P/2SPxJ/6QyU&#13;&#10;AfEv/Brv/wAoU/hP/wBddf8A/TvdV/QRX8+//Brv/wAoU/hP/wBddf8A/TvdV/QRQBm6z/yB7v8A&#13;&#10;69pf/QTX8en/AAZ4f8kW/aO/7LZL/wCk1f2F6z/yB7v/AK9pf/QTX8en/Bnh/wAkW/aO/wCy2S/+&#13;&#10;k1AH9jtf5zHwR/5Trftqf9jHN/6clr/Rnr/OY+CP/Kdb9tT/ALGOb/05LWlL4kB+t9FFFdgH5y/s&#13;&#10;Yf8AK034F/7JZef+mu7r/QSr/Pt/Yw/5Wm/Av/ZLLz/013df6CVcVT4mB/B5/wAHYP8AykT/AGQv&#13;&#10;+umo/wDpzs64s9T9a7T/AIOwf+Uif7IX/XTUf/TnZ1xZ6n61ACV+TX/BYn/k3HQP+x2sv/RMtfrL&#13;&#10;X5Nf8Fif+TcdA/7Hay/9Ey0Af6jPwh/5JN4X/wCxd03/ANJo69Erzv4Q/wDJJvC//Yu6b/6TR16J&#13;&#10;QAUUUUAfzKf8FzdA8b/Df9sD9mX9uDxl8N/Gnxa+EPwo1PXrvxV4Y8CxSXeoaXrl1HB/ZOtGzjZP&#13;&#10;OW3dOMkKCMEjcAfEP+CZer61+2R/wWv8Z/8ABRL9nb4Q/EP4SfC/UvhdN4c8dap4+spNJk8Y+J3u&#13;&#10;4Htp47JndN9vDHhmRiAEy20sAfff+C6Hxe+KfiT9pv8AZ4/YCs/i3qPwE+HnxbufEN541+JmkXK6&#13;&#10;ffSvosMT2mkW+oOyJbNcPJyS6hiVDbgNjeL/APBL7xP8Qv2R/wDgrVrf/BN34d/H3xB+0V8LdR+F&#13;&#10;Evj+e98T6lHrup+ENZt7uKBbeTUYS6FLqOTPlAqPmQlAwywB+gP/AAcK/s9/tA/tMf8ABOLUPhv+&#13;&#10;zL4Uu/GniuLxx4W1238PWTxRvcwaZqCXMwZpXRdgVfm5zjoDX57t/wAFS/8Ag4fOlHSf+GCIPL+z&#13;&#10;/Z8HxOmNu3Z03enav6yx0paAPw+/4N6v2efj9+zH/wAE2tH+GX7S/he88G+Kz4y8UazdeHr145JL&#13;&#10;aHU9RkuYQGid02lX+Xnp1x0r9waKKACjAoooAMAdKQ9R9aWkPUfWgD+dT9n/AP5Wafj5/wBm5+D/&#13;&#10;AP0sjr+iyv50/wBn/wD5Wafj5/2bn4P/APSyOv6LKAP4z/8AgmT/AMrV37Y3/YqL/wCh6PX9mFfx&#13;&#10;n/8ABMn/AJWrv2xv+xUX/wBD0ev7MKACv4vP2+P+Vuf9lv8A7EY/+kut1/aHX8Xn7fH/ACtz/st/&#13;&#10;9iMf/SXW6AP7Q6/ii/4O8P8Akpn7Hf8A2U+//wDSjSq/tdr+KL/g7w/5KZ+x3/2U+/8A/SjSqa3A&#13;&#10;9uvf+P2b/rs//oRqtVm9/wCP2b/rs/8A6EarV6D3G9z8Xf8AgvR/yYW//Y56P/6DcV/f3+xH/wAm&#13;&#10;Z/CX/smvhn/02W9fwCf8F6P+TC3/AOxz0f8A9BuK/v7/AGI/+TM/hL/2TXwz/wCmy3rkr7iPjH/g&#13;&#10;vF/yh5/aG/7JvqH/AKFHX8RP/BNH/kyPwN/173v/AKWzV/bt/wAF4v8AlDz+0N/2TfUP/Qo6/iJ/&#13;&#10;4Jo/8mR+Bv8Ar3vf/S2asQPuusrXv+QDf/8AXlcf+i2rVrK17/kA3/8A15XH/otqAP0F/wCDL3/l&#13;&#10;Hd8R/wDssl//AOmvT6/sIr+Pf/gy9/5R3fEf/ssl/wD+mvT6/sIoAKKKKACiiigAooooAKKKKACi&#13;&#10;iigAooooAKKKKACiiigAooooAKKKKACiiigAooooAKKKKACiiigAooooAKKKKAP/1/7+KKKKAE6V&#13;&#10;/F74x8Vf8FJf+CO3xz+LfwL+Cnw6+B/xI8LfGr4j6z8QvC/iPxl4w0vQNXT+3yu+21W0vrm2lu4b&#13;&#10;d8ogAK7QQrndtH9oR6V/nm+K5v8AgjPb/tbftUr/AMF74vEj/GU/EjVj4YbUBrZhPg7yV/sMeH/7&#13;&#10;OxCG8rp53yZ2Y+XdQB/XH/wRl/Yq+In7An7APhT9n/4u32lXvij7fq/ifXl0E50y0vNdvZb57Szb&#13;&#10;C7oYBKEDBQCQSvGDXwF/wczNLb/s6fArUdfKL4Otf2m/As3jdrjH2RdME8vNzn5fKD4zu49a+mf+&#13;&#10;DeL/AIXef+CTnw1PxzOvG4Lat/wi58T5/tUeF/7Qm/sX7Tu+bP2PZsz/AMs9uPlxX6ufHD4F/CD9&#13;&#10;pT4X6t8Ffjx4e0zxV4V1yAW+q6Hq8Qmtp0Vg6EjgqyOoZHUhlYAqQRmgD+cL9grx58PfDn/Bez9u&#13;&#10;T4m6NrOiab8O7Hwl4CPiLXTdwW+jQ6wtnGC8tyWWBXA84Oxbgkg8155/wdT/ALI37P3xM/4J5eLv&#13;&#10;28dQe+17xPoWh+HdE8GTjU5ZtDsLTUNat2mvrK0jb7O1zdQymNrg7iYsBcdT+8Xw3/4Je/sB/CL9&#13;&#10;nDxH+yR8Ovhf4c0z4e+L2L+KvD0SzMurNlSGvLh5GuZiuxdpeUlQMLgV7N8UP2Qv2bPjT+z1F+yj&#13;&#10;8U/COl618OobHT9Mi8J3fmfY1tdKMZsohsdX2wGJNvzZ+UZzQBwXxVi/ajl/YvtY/wBjCTwjF8SD&#13;&#10;4c0b/hHX8dC4OiBtsHn/AGkWoMuPI37No+/tzxmv5Mv+C3Vj/wAF+4f+CZnxHk/bRvf2cJvhsF0j&#13;&#10;/hI08DJrA1sp/alr5H2U3SCHPn+Xv3H7m7HNf3G6bp1lo+nW+k6ZGsNtawpb28KfdSKNQqKPYAAC&#13;&#10;vwf/AODm7/lCj8Y/+uegf+nuxoA/bL4Xf8ky8O5/6AVh/wCk6V/Mh/weI/8AKIpf+yn+Hv8A0Xd1&#13;&#10;/Th8L/8Akmfh3/sBWH/pOlfzH/8AB4j/AMoil/7Kf4e/9F3dAH9HX7Mn/Jtvw9/7EfQv/SCGvcK8&#13;&#10;P/Zk/wCTbfh7/wBiPoX/AKQQ17hQB+Rf/Bev/lDn+0N/2Tq9/wDRkdeU/wDBtp/yhS+Bn/YF1T/0&#13;&#10;73terf8ABev/AJQ5/tDf9k6vf/RkdeU/8G2n/KFL4Gf9gXVP/Tve0AfsT8Wv+SVeJv8AsX9R/wDS&#13;&#10;aSv84P8A4IF/8me67/2Pt/8A+iIK/wBHz4tf8kq8Tf8AYv6j/wCk0lf5wf8AwQL/AOTPdd/7H2//&#13;&#10;APREFbUNwP3FpU/1i/WkpU/1i/WutbgfJf8AwbAf8pav2zP+ukH/AKd7mv7q6/hU/wCDYD/lLV+2&#13;&#10;Z/10g/8ATvc1/dXXBPdgf53H/BV7/lZl8Qf9km0v/wBN8den15h/wVe/5WZfEH/ZJtL/APTfHXp9&#13;&#10;SAV+dvxO/wCUv37H/wD2UHSv/Tvb1+iVfnb8Tv8AlL9+x/8A9lB0r/0729AH+oVRRRQAh6V/MJ/w&#13;&#10;Wv8ABfi/9nP9rDwD/wAFGP2Zfj18H/g/8UovB178O73w/wDGi9S20bxNoDXP2v8AdAB5fNt52ySF&#13;&#10;APyfOpXDf0s+Mdfk8KeEdV8Uw2dzqD6bptzqCWFkN1xcm3iaQQxDvJJt2qO5Ir+Af9qL9siy/a1/&#13;&#10;4KL+G/2yvj1+wX8ePiB4U0v4ZXPgG88C+MfDUl1BaXn2/wC2W2q2SGCSF5NryxSJIq4BDK2eKAP2&#13;&#10;o/4IU6RZfFL9pD4vftlfHP8AaB+Ffxq+N/jHRtI0fWdK+El0s+i+GvDenuwtIEGyNyZZhyxXA2/e&#13;&#10;diTX6c/8Fo9N8Wav/wAEoP2g9P8ABCXMmpSfCrXjClpnzWRbZmmC7ef9UHz7Zr4i/wCCLHxV/Zl+&#13;&#10;IXxG8c2fwG/Y48T/ALMN1b6JYS6hrOv+HIdDTXIWncJbRvFFH5hhYFypJwGzX9B15Z2moWstjfxR&#13;&#10;zQTRtFNDKodJEcYZWU8FWHBB4IoA/hd/ZQ8XfDz4hft2f8EwLT4BajpeoXnhz9njWW8YDRZopTp+&#13;&#10;nppLxSRXwhJMJFz5oKy4PmE8ZPP7t/8ABUX/AIKF/wDBNr9n/wDZ68Kftu/EOy8JfFnXPDviq603&#13;&#10;4Lw6ZNa387+L0HlSpZ3e5ktvIZB9rmJ/dAAYLlVP6Bfs8/8ABO39hv8AZO8Y638Qf2bvhZ4M8Ga3&#13;&#10;4jjeHWNT0LTo7e4nhkfe8Ibny4WfDGKPahIB28CuF8Wf8EoP+CbvjrwNo/wz8YfBfwBqPh/w/fal&#13;&#10;qeiaPd6ZHJa2V3rEiy380MZ4V7l0VpG6sQKAPz3/AOCG3wM1jwd8J/jD+0P4j8d/D/xR8Z/jX4un&#13;&#10;8f8AjbTvA+pW2qaL4XvbuGQ6bpbmzkcFoNzGZs5c5Cltu9vCPjp8Of8Ag5jg+CvjKfxp8R/2YZtF&#13;&#10;Twrq7arBZ6Fqy3ElkLSXz1iYjAkMe4KTwGxniv3l/Zn/AGJ/2TP2NbLVtO/ZX+H/AIY8BQa7LBPr&#13;&#10;EPhqzS0W7ktlZYmlC/eKB2C+mT611n7Un/JsvxF/7ETX/wD03z0AflX/AMG2uf8Ahyv8D8/9AXUf&#13;&#10;/Tpd19Of8Fl/+UUX7Q//AGSPxJ/6QyV8x/8ABtr/AMoWPgf/ANgXUf8A06XdfTn/AAWX/wCUUX7Q&#13;&#10;/wD2SPxJ/wCkMlAHxL/wa7/8oU/hP/111/8A9O91X9BFfz7/APBrv/yhT+E//XXX/wD073Vf0EUA&#13;&#10;Zus/8ge7/wCvaX/0E1/Hp/wZ4f8AJFv2jv8Astkv/pNX9hes/wDIHu/+vaX/ANBNfx6f8GeH/JFv&#13;&#10;2jv+y2S/+k1AH9jtf5zHwR/5Trftqf8AYxzf+nJa/wBGev8AOY+CP/Kdb9tT/sY5v/TktaUviQH6&#13;&#10;30UUV2AfnL+xh/ytN+Bf+yWXn/pru6/0Eq/z7f2MP+VpvwL/ANksvP8A013df6CVcVT4mB/B5/wd&#13;&#10;g/8AKRP9kL/rpqP/AKc7OuLPU/Wu0/4Owf8AlIn+yF/101H/ANOdnXFnqfrUAJX5Nf8ABYn/AJNx&#13;&#10;0D/sdrL/ANEy1+stfk1/wWJ/5Nx0D/sdrL/0TLQB/qM/CH/kk3hf/sXdN/8ASaOvRK87+EP/ACSb&#13;&#10;wv8A9i7pv/pNHXolABTW7c4p1MfGM0AfxWf8Flv+CkcfxP8A2t/Dn/BPX9pv9jvxn8RfA0Oo6491&#13;&#10;aLYvc6zr8tnbLJZal4O1CzliaNI1bddkfN5ZMbAEEV7H/wAEM2n8D/tlah8PP2Tv2QfFn7P/AMHL&#13;&#10;rwFc3njLxT8TNOuj4k1HxDBdJ9hgi1S6mkL2vluxFsowGDScYr4P/aA/bo/ZR1SxsvhuP+ClHxT8&#13;&#10;L+JvCHjLxZNqeuWngzVJ7uSPU7qMRaaZA42xad5LxRFXIdXPAAAr79/4Ie/Hz4ZfE79sO90Hwd+3&#13;&#10;f8Sf2kbmPwbqFw3gDxb4dv8AS7KJFntwdQE11IyGSEkIFAyRIfSgD+uYdKKKKACiiigAooooAKQ9&#13;&#10;R9aWkPUfWgD+dT9n/wD5Wafj5/2bn4P/APSyOv6LK/nT/Z//AOVmn4+f9m5+D/8A0sjr+iygD+M/&#13;&#10;/gmT/wArV37Y3/YqL/6Ho9f2YV/Gf/wTJ/5Wrv2xv+xUX/0PR6/swoAK/i8/b4/5W5/2W/8AsRj/&#13;&#10;AOkut1/aHX8Xn7fH/K3P+y3/ANiMf/SXW6AP7Q6/ii/4O8P+Smfsd/8AZT7/AP8ASjSq/tdr+KL/&#13;&#10;AIO8P+Smfsd/9lPv/wD0o0qmtwPbr3/j9m/67P8A+hGq1Wb3/j9m/wCuz/8AoRqtXoPcb3Pxd/4L&#13;&#10;0f8AJhb/APY56P8A+g3Ff39/sR/8mZ/CX/smvhn/ANNlvX8An/Bej/kwt/8Asc9H/wDQbiv7+/2I&#13;&#10;/wDkzP4S/wDZNfDP/pst65K+4j4x/wCC8X/KHn9ob/sm+of+hR1/ET/wTR/5Mj8Df9e97/6WzV/b&#13;&#10;t/wXi/5Q8/tDf9k31D/0KOv4if8Agmj/AMmR+Bv+ve9/9LZqxA+66yte/wCQDf8A/Xlcf+i2rVrK&#13;&#10;17/kA3//AF5XH/otqAP0F/4Mvf8AlHd8R/8Assl//wCmvT6/sIr+Pf8A4Mvf+Ud3xH/7LJf/APpr&#13;&#10;0+v7CKACiiigAooooAKKKKACiiigAooooAKKKKACiiigAooooAKKKKACiiigAooooAKKKKACiiig&#13;&#10;AooooAKKKKACiiigD//Q/v4ooooA+d/2rte/aC8MfADxHr37K1v4VvviBa2iy+GdN8aTSW+kX1ys&#13;&#10;ik2080ckTRmWPcsb7gBJtLfLmv49fg343/4OGPiXq3jTV/jd+zv8AfHup6d8Q9VGk3fxlls1vNFi&#13;&#10;IiZbPQnuJ43fSomBa3lBbcxf5ziv3U/4OCviL+yr8KP+Cedx49/bG8M+KvFvg3TvHPhy4/sfwdqK&#13;&#10;aZqLahHcl7SQTyEL5aOuXXPzCv469buv+CWP7dHj3X/2k/D37GP7X/jG78Xavc6/qepeEdb+12T3&#13;&#10;N45klMYtDIka5JwueOlAH92n/BKTwF+2R8Of2L9B0H9vTxJZeJ/iTLqmr6hql5p96uowW1rdXssl&#13;&#10;nZJcoqrILaArGNuQoG0E4yf0er8o/wDgiv4M+F3gD/gn14U8MfBz4c/EH4U6BDqOsva+CvihI8vi&#13;&#10;G0eS/maR7hpAG2TOTJFxwhFfq5QAUUUUAFfgl/wc3f8AKFH4x/8AXPQP/T3Y1+9tfgl/wc3f8oUf&#13;&#10;jH/1z0D/ANPdjQB+2fwv/wCSZ+Hf+wFYf+k6V/Mf/wAHiP8AyiKX/sp/h7/0Xd1/Th8L/wDkmfh3&#13;&#10;/sBWH/pOlfzH/wDB4j/yiKX/ALKf4e/9F3dAH9HX7Mn/ACbb8Pf+xH0L/wBIIa9wrw/9mT/k234e&#13;&#10;/wDYj6F/6QQ17hQB+Rf/AAXr/wCUOf7Q3/ZOr3/0ZHXlP/Btp/yhS+Bn/YF1T/073terf8F6/wDl&#13;&#10;Dn+0N/2Tq9/9GR15T/wbaf8AKFL4Gf8AYF1T/wBO97QB+xPxa/5JV4m/7F/Uf/SaSv8AOD/4IF/8&#13;&#10;me67/wBj7f8A/oiCv9Hz4tf8kq8Tf9i/qP8A6TSV/nB/8EC/+TPdd/7H2/8A/REFbUNwP3FpU/1i&#13;&#10;/WkpU/1i/WutbgfJf/BsB/ylq/bM/wCukH/p3ua/urr+FT/g2A/5S1ftmf8AXSD/ANO9zX91dcE9&#13;&#10;2B/ncf8ABV7/AJWZfEH/AGSbS/8A03x16fXmH/BV7/lZl8Qf9km0v/03x16fUgFfnb8Tv+Uv37H/&#13;&#10;AP2UHSv/AE729folX52/E7/lL9+x/wD9lB0r/wBO9vQB/qFUUUUAIeBX80P/AAUC/bWg/Zx/4Lcf&#13;&#10;BfQv2p/inqfwp+CGl/DDVvFekszvbaD4l8WyXEthJZ6tOFZGSC0kEsaPgI+0gguCf6X+lfzMf8Fj&#13;&#10;vHX7Q37XX7Xngv8A4JKfsseDPhBrGs3vgm6+LHinxT8adIj1vS9K0yG6NjBHY2kkUx+0PMPndY2I&#13;&#10;UqOBuIAMv/gjH+1BefGX/gpT+1D4J+AnxT8S/GL4EIdN8Y6J4k1sy3FlpPijWriWW/0rSrmREBtE&#13;&#10;QnYiAIAgKjqz/wBPdfzof8EVfi/8ePg78cPih/wSm/ah8E/C7w14r+GGl6X410vWvg9psWk6BrOj&#13;&#10;a2fLSWSzjSPy7pWC5YojMpwV+UFv6L6ACiiigArwn9qT/k2X4i/9iJr/AP6b5692rwn9qT/k2X4i&#13;&#10;/wDYia//AOm+egD8q/8Ag21/5QsfA/8A7Auo/wDp0u6+nP8Agsv/AMoov2h/+yR+JP8A0hkr5j/4&#13;&#10;Ntf+ULHwP/7Auo/+nS7r6c/4LL/8oov2h/8AskfiT/0hkoA+Jf8Ag13/AOUKfwn/AOuuv/8Ap3uq&#13;&#10;/oIr+ff/AINd/wDlCn8J/wDrrr//AKd7qv6CKAM3Wf8AkD3f/XtL/wCgmv49P+DPD/ki37R3/ZbJ&#13;&#10;f/Sav7C9Z/5A93/17S/+gmv49P8Agzw/5It+0d/2WyX/ANJqAP7Ha/zmPgj/AMp1v21P+xjm/wDT&#13;&#10;ktf6M9f5zHwR/wCU637an/Yxzf8ApyWtKXxID9b6KKK7APzl/Yw/5Wm/Av8A2Sy8/wDTXd1/oJV/&#13;&#10;n2/sYf8AK034F/7JZef+mu7r/QSriqfEwP4PP+DsH/lIn+yF/wBdNR/9OdnXFnqfrXaf8HYP/KRP&#13;&#10;9kL/AK6aj/6c7OuLPU/WoASvya/4LE/8m46B/wBjtZf+iZa/WWvya/4LE/8AJuOgf9jtZf8AomWg&#13;&#10;D/UZ+EP/ACSbwv8A9i7pv/pNHXoled/CH/kk3hf/ALF3Tf8A0mjr0SgAprYxg06msu4YoA/zff2s&#13;&#10;fDf/AARW0v8AaS8T3X/BMHU/2mNR+LLa5eHV9M+D+mjVtBOpvNJ563I8QQ7QgmDg7SycnbkYB/b/&#13;&#10;AP4IEWX/AAWCj+K97eft5eEPh5o3gj/hHLtdH1NtP8Oad44kuTNEbdbmPQgjeUY93nCaJCGC8V9G&#13;&#10;+KP+DVf/AIJA+L/FereNNY8NeM/t+tajc6pqDweKdQiV57uVppCFVgAC7HA6DpX1n+wj/wAELf8A&#13;&#10;gnz/AME4vjLcfHn9l/RfEen+IrrRbjQJp9W1y71GE2dy8ckiiGdiobdEuG6jn1oA/YUUUDgYooAK&#13;&#10;KKKACiiigApD1H1paQ9R9aAP51P2f/8AlZp+Pn/Zufg//wBLI6/osr+dP9n/AP5Wafj5/wBm5+D/&#13;&#10;AP0sjr+iygD+M/8A4Jk/8rV37Y3/AGKi/wDoej1/ZhX8Z/8AwTJ/5Wrv2xv+xUX/AND0ev7MKACv&#13;&#10;4vP2+P8Albn/AGW/+xGP/pLrdf2h1/F5+3x/ytz/ALLf/YjH/wBJdboA/tDr+KL/AIO8P+Smfsd/&#13;&#10;9lPv/wD0o0qv7Xa/ii/4O8P+Smfsd/8AZT7/AP8ASjSqa3A9uvf+P2b/AK7P/wChGq1Wb3/j9m/6&#13;&#10;7P8A+hGq1eg9xvc/F3/gvR/yYW//AGOej/8AoNxX9/f7Ef8AyZn8Jf8Asmvhn/02W9fwCf8ABej/&#13;&#10;AJMLf/sc9H/9BuK/v7/Yj/5Mz+Ev/ZNfDP8A6bLeuSvuI+Mf+C8X/KHn9ob/ALJvqH/oUdfxE/8A&#13;&#10;BNH/AJMj8Df9e97/AOls1f27f8F4v+UPP7Q3/ZN9Q/8AQo6/iJ/4Jo/8mR+Bv+ve9/8AS2asQPuu&#13;&#10;srXv+QDf/wDXlcf+i2rVrK17/kA3/wD15XH/AKLagD9Bf+DL3/lHd8R/+yyX/wD6a9Pr+wiv49/+&#13;&#10;DL3/AJR3fEf/ALLJf/8Apr0+v7CKACiiigAooooAKKKKACiiigAooooAKKKKACiiigAooooAKKKK&#13;&#10;ACiiigAooooAKKKKACiiigAooooAKKKKACiiigD/0f7+KKKKAPyv/wCCyX7WP7Mv7GP7DGufGb9r&#13;&#10;b4fp8T/B39q6do8/g+S1s7uO7ur2Qrbs6X37lVRhkvgso5VSeK/z0fFvxL/Z1/a+8aW/xI/Y+HwG&#13;&#10;/Yeia6S4Gvw/EjW49ckgHzbZNM0YG2jJYcqbZCBgD1r/AFN/in8HvhR8cvCb+AvjP4a0LxZock8V&#13;&#10;1Jo/iKxg1CzaaE5jkMFwjoWQ8qduR2r5m/4dmf8ABOn/AKIT8Iv/AAktJ/8AkegDxv8A4I43V9d/&#13;&#10;sB+EG1P44R/tE3CXGpxTfFOIzsmoOl5IDbq9y7zOLT/UBnO47MkDpX6iV5/8MvhT8Mvgt4Qt/h/8&#13;&#10;IPD+i+F9BtHlktdG8P2UOn2ULTOZJGSCBUjUu5LMQOSSTX4bf8HF3xh+JXgr9lf4b/A/4a67q3hh&#13;&#10;vjL8b/CXwx1zXtCuHtNQttH1Kdnu1gnjw8bSrGELKQdpI6E0Af0E0V/Mn/wSKk8R/svf8FWP2pv+&#13;&#10;CaXhzxF4o1/4beDtI8J+N/BVp4s1W51m60eTVrSI3ttHd3byTGOR5lYKWwNmepJPgP8AwUH8J+JP&#13;&#10;2/8A/gsd49/Y0+IPjHxr4d8D/Cb9mG68f+HdO8Ha1d6Ju8VX0q+Vqc7WkieebdXQIkmV+TBGCwIB&#13;&#10;/XVX4Jf8HN3/AChR+Mf/AFz0D/092Ncj/wAEsP8Agpfqtj/wQg8Aftz/ALVKeLPFd3oelTaNr0+g&#13;&#10;WL6xrupmw1WTSYLgW6lWmlZVjaVi2ThnJ61+T/8AwWe/4Lafs6/t4/8ABOD4hfstfAz4dfHoeKPE&#13;&#10;yaUNM/trwNd2lnmz1K2u5PMmWSQr+7ibHynJwO+aAP7Qfhf/AMkz8O/9gKw/9J0r+Y//AIPEf+UR&#13;&#10;S/8AZT/D3/ou7r1DwX/wcu/sSeH/AAbpGg33w5/aMM9lplraTbPh9dFfMhiVGwfPGRkHnFfi/wD8&#13;&#10;HBf/AAVr+DH/AAUv/YGH7OH7Nvw6+OQ8RjxrpOv/APFQeCbuxtfstkk6y/vVeU78yLgbeeeaAP7i&#13;&#10;v2ZP+Tbfh7/2I+hf+kENe4V/MF8GP+Dkf9i7wF8HvCfgfXPh1+0Sb3RvDWl6VeeT8P7po/PtLWOG&#13;&#10;TYxnGV3KcHAyK6y3/wCDpv8A4J53niK58IWngr4/y6tZQR3N5pcfgWVruCGX/VySwC5MiI+flZlA&#13;&#10;PbNAH27/AMF6/wDlDn+0N/2Tq9/9GR15T/wbaf8AKFL4Gf8AYF1T/wBO97X5Pf8ABUf/AILx/svf&#13;&#10;tf8A/BPf4tfszfCT4dfH8eJfGfhG50XRv7U8CXdvafaZWQr5sqyuUX5Tk7T9K4b/AII8f8Fwv2bv&#13;&#10;2HP+CcHwy/Za+Nnw6+PZ8UeE9NvbXVv7H8C3d1Z+Zcahc3KeVM0kZceXKuTtHOR70Af2R/Fr/klX&#13;&#10;ib/sX9R/9JpK/wA4P/ggX/yZ7rv/AGPt/wD+iIK/pf8AHf8Awcs/sS+JPBGs+HdP+HX7RYnv9Ku7&#13;&#10;KAyfD66C+ZPCyLuPn8DJGa/kF/4JX/tOW/7H/wCz7qnw1+MHw9+Lg1K78U3Wrw/2V4RvbmL7PNFE&#13;&#10;i5chMNlDkYrWi7PUD+mClT/WL9a/LHXf+Cun7PHhc2g8TeEPjBp32+7Swsft/hC4t/tN1JnZBF5k&#13;&#10;i75Gx8qLlj2FdAP+CpPwgDgn4ffG/jqP+EIvP/iq6lNdwPev+DYD/lLV+2Z/10g/9O9zX91df5rf&#13;&#10;/BFb/goP4H/YI/by/aJ/aM+O3w7+M58O/E54z4Y/sXwbeXd1hdQmuT9oiYxiL93IvRm5yK/pw/4i&#13;&#10;c/2Gf+ic/tHf+G9uf/j9cUnqwP57P+Cr3/KzL4g/7JNpf/pvjr0+vzt/bo/bK0P9oj/gs1qv7dnw&#13;&#10;/wDh58YR4FvPAdl4ci+3eD72LUReW9osL5txuATcOG39O1dhd/t4+B7C1lvr7wF8YYYII2mmml8H&#13;&#10;3iJHGg3MzMxACqASSTgCpA+4q/O34nf8pfv2P/8AsoOlf+ne3rodB/4KD/DPxVo9v4h8M+C/izqN&#13;&#10;hdp5trfWHhO6uLeZMkbo5Y2ZGGQRkEjIr5c8a/H+fXf+CgP7P37SWn/Dz4snw38NfFljrPiTf4Tv&#13;&#10;Vu/s9vfxXL/Z4sESNsQ4BZeeM0Af6xlFfzl/8ROf7DP/AETn9o7/AMN7c/8Ax+vtn9hX/gsF+zl/&#13;&#10;wUE+J+pfCf4P+FPixoWoaXoz65PdeO/C02iWTwJLHCUjnkkcNLukBCYyVBPY0AfqvK4jjaQ5O0Fs&#13;&#10;KCTx6Acn6V/C/wD8FQv+CjP/AAR4/bB/bd8Nw6b8aviF8EvH/wAP/C2pWUXx98EQahZyWkwvHguf&#13;&#10;C2oaa1sl5K4bdMrjaiEspYkkV/b344uvEFj4K1i98JmzGqw6Xdy6Y2otstBdpExhM7cbYt4Xec8L&#13;&#10;k1/G58afhB+314o8beC/2i/C3gL/AIJ+at8ULrwZe6X8SdY8RXcEsDajPq93OotYjceXKr2n2Z3m&#13;&#10;lRpvNMi79vFAHvn/AAb1fEf9hfUf2rvjV4D/AGXvF3jr44eLLjw7onibxr+0R44mmM+t+ZK0EWkx&#13;&#10;WtxDHLbJanLDc7+Zzg4RQP60M9q/Bz/gjv8A8N1WPi/xppX7VehfsvaFox02yuNIh/Z6aAXEl75r&#13;&#10;rI2pJCxHliPAjYj72RX27/wVd+Nfjn9nP/gm38bfjd8MrhrPxD4c+HOs3+jXqcPbXfkNHHOh7PEX&#13;&#10;3qezAGgD9AIri3mZ0hdHMbbJArAlW64OOh56GnySRwxtLKwVVBZmY4AA6kk9BX8LP/BPfwfqH7Ef&#13;&#10;7dv7Cmq/CvxJ4tvk/aX+C2q6j8XrPW9bvdUh1jVzYf2kmpNFdSyJHKkzKAyAYRMd2J/Vr/gvbqmu&#13;&#10;fFP4/fsh/sI6lqmt6Z4H+MPxentvH8WhX02nTanpukwROunyXFuySCKVpyWCsMlVPUCgD+kyORJU&#13;&#10;WWJgysAyspyCD0IPpXhn7Un/ACbL8Rf+xE1//wBN89fgj/wQa8b+I/hJ4w/a9/ZEbUPEOv8Agv4I&#13;&#10;fGG8tfAdtqN1Nql5ZaRcwSzDTIJZ2aWRYzB+7VmJ3MfWs/40f8F/vBvxB+EXi34eaP8Asz/tZpea&#13;&#10;34b1TRrWWb4eziJZ7y1kgjLsJiQm5xkgHjsaAPqr/g21/wCUK/wP/wCwLqP/AKdLuvpz/gsv/wAo&#13;&#10;ov2h/wDskfiT/wBIZK/nh/4JI/8ABXR/2D/+Cenw3/ZS+LX7N37Ud94i8Jadd2upXOieAbqayd57&#13;&#10;2e4UwySPGzDZKoOUHOa9h/b+/wCC2uk/tT/sR/FX9nHwF+zX+1Xa65438C6v4Z0mfU/h/cR2iXV/&#13;&#10;bPDE0zpK7LGGYFiFY46A0Afcf/Brv/yhT+E3/XXX/wD073Vf0EV/EX/wRp/4KuXn/BPb/gnj4H/Z&#13;&#10;Q+Mn7N/7UN/4i8NvqjX9zoPgK6nsX+2301zH5ckrxOcJIA2UGDmv0T1v/g54/Z78NeLNI8BeIvgB&#13;&#10;+1DYa54h8/8AsDRr3wR5N9qX2Vd8/wBkt3uRJP5SfNJ5attHJwKAP6T9Z/5A93/17S/+gmv49P8A&#13;&#10;gzw/5It+0d/2WuX/ANJq+5L7/g4p+H13ZTWi/syftcAyRPGCfh5NjLKQM/v6/Bf/AIIJ/t0+OP8A&#13;&#10;gl98Oviz4U+Pf7O37SmpXXjr4iP4s0hvDXgW8uY47NofLCzmYwlZM9gGGO9AH+hDX+cx8Ef+U637&#13;&#10;an/YxS/+nJa/o5H/AAcY/DwnB/Zj/a4/8N5N/wDH6/k9+HPxj+NfhP8A4KU/tC/tg6l+z7+0K3hn&#13;&#10;4r6s994etIfBN8b+GNrtZwLqMgIh2j+F25rSk/eQH78UV+Y/jX/gpjF8NvC1544+IfwM/aE0HRdO&#13;&#10;jE2oavrPg6ezs7aNmChpp5nWNFLMBliBk4rc03/goVr+sadBq+k/s+ftI3NrdQx3Nrc2/ge6kimh&#13;&#10;lUOkiOrFWVlIKkHBByK6+ZAO/Yw/5WnPAv8A2Sy8/wDTXd1/oJV/mi/s/ftDfF34U/8ABaXw1/wU&#13;&#10;R8Qfs9/tEy+CtH8FXHh25sLbwRfNqrXMtlPbqyQsFjKb5VOTIDjPFf1F/wDERl8PP+jY/wBrn/w3&#13;&#10;k3/x+uOb1YH41/8AB2D/AMpE/wBkL/rpqP8A6c7OuLPU/Wvm7/gt5+1L8Uf+CkP7VfwH+OPwQ/Z6&#13;&#10;/aM0/Svhk122vweIfA17b3Evn3lvcL9mWLzVf5ImzuZeSKwP+Gj/AIsMfl/Z6/aL5OP+RHvu/wCF&#13;&#10;QB9X1+TX/BYn/k3HQP8AsdbL/wBEy19AeCf22NV+JVtfXnw6+DHxy16HTNRm0jUZdG8J3F4lrfW2&#13;&#10;POtpjCzCOaPI3xthlyMgV8o/t8r+0j+1B8JtL8CfD/4B/Hm3u7PxFb6tK+p+C9RijMMSOrAFEcls&#13;&#10;sMDGPegD/VH+EP8AySbwv/2Lum/+k0deiV/NR4H/AODhXwL4X8FaN4avP2Zf2tnm07SrSxmaP4ez&#13;&#10;7TJBCsbFSZgSMqcHH4V9Tfsvf8Fs/BX7UXx20D4E6b8Bv2j/AAlPr880EfiHxr4Ll0zRbMwwvNuu&#13;&#10;rtpWESsE2qcHLEDvQB+2NFFFABRRRQAUUUUAFFFFABRRXyL+378XvFHwB/Yg+Lfxt8EMU1nwr8O9&#13;&#10;f1zSpByY7u0sZZIXHX7jgN+FAH1nHdW00jwwyI7xECRVYEoT0DAdM+9THqPrX8EX7EfhLV/2QvjT&#13;&#10;/wAE6/2nvh14o8Y3viL9p6w1ix+NKazrd7qNv4hm1C2ju0uZre5lkjR7aScbGRVwEHfOf6Wv2zv+&#13;&#10;CwXhv9jL43z/AAR1P4H/ALQHjyW30201I+IPh34Sk1jRnF2pYRJdLKgMkeMSLj5TxQB8r/s//wDK&#13;&#10;zT8fP+zc/B//AKWR1/RZX8Onww/4Kla74K/4LAfE79v7U/2av2oX8IeM/hPoPgbTNPh8B3R1OO/0&#13;&#10;u4SWZ5oi4jERAIVhIST1Ar9WP+Ii/wAF9v2XP2uv/DfS/wDx+gD4C/4Jk/8AK1d+2N/2Ki/+h6PX&#13;&#10;9mFf56f7IH7b3xF/Z+/4LW/H3/go14u/Zx/aVuPBXxR0QaboGn2Pga8fVYZQ1gc3ULlY0X/RX+7I&#13;&#10;3UV+7fin/g5Z+Evgfw5feMPGX7Nn7Vmk6Tpls97qOp6n4Fa1tLW3jGXlmmkuFSNFHLMxAA60Af0o&#13;&#10;1/F5+3x/ytz/ALLf/YjH/wBJdbr760D/AIOTvhh4p0Oz8T+Gv2Z/2sNQ03UbWK9sL+x8BvPbXNvM&#13;&#10;oeOWGVLgo6OpBVlJBHIr8EP2mv21viR8Z/8Aguh8GP8Agpl4Z/Zx/aUh8DfDvw0dH1rTbvwNeLq8&#13;&#10;0xh1GPNvCpaJlzdx/elU8NxxyAf6HFfxRf8AB3h/yUz9jv8A7Kff/wDpRpVfpUP+Di/wV0/4Zc/a&#13;&#10;6/8ADfS//H6/no/4Lq/tmfE7/gpt4u+AviD4Gfs4/tJaZF8LvGNz4h19fEfga8t2mtppbF1W2EPn&#13;&#10;BnxbPkMVHI5600B+rd7/AMfs3/XZ/wD0I1Wr89Lj9vrxzLcSSr+zf+0zhnZhnwNd9zn1rgvCH/BU&#13;&#10;C3+IF9rGmeBfgZ+0BrVx4e1JtH16DSvCUt3Jp1+gy1rdrE7GGYDkxyBWHpXc5IbPJf8AgvR/yYW/&#13;&#10;/Y56P/6DcV/f3+xH/wAmZ/CX/smvhn/02W9f5x//AAUy+JXx8/bJ/Zmb4NfDP9nn9oWy1M+ILDVf&#13;&#10;O1jwVfRW/lWolDrujWRtx3jAx681/T3+zx/wXu0H4SfAHwP8K9f/AGYP2s5r/wANeENH0C+ltfh/&#13;&#10;M0L3Gn2cVvK0bNMpKF0JUkA4xkCuWq9RH6T/APBeL/lDz+0N/wBk31D/ANCjr+In/gmj/wAmR+Bv&#13;&#10;+ve9/wDS2av3O/4KV/8ABZg/tkfsGfFT9l74bfsy/tU2eveN/CN1oOlXWreAbiKzjuJypVp3jkkd&#13;&#10;U45IVj7V/Ox+yF4r/aJ+AX7Ovhv4S+Lv2ev2gbjUdIiuI7mWw8F37wMZbiSVdhdVY/K4zkdayA/U&#13;&#10;SsrXv+QDf/8AXlcf+i2r4u1b9tTxFoHjTSfhxrnwR+Otn4h16G4uNE0K68KTxahqEVoM3D2tsxEk&#13;&#10;yxAgyFFIUdcV0+p/tCfGi9025so/2dP2jA01vLCpbwRe4BdCozx70Aftf/wZe/8AKO74j/8AZZL/&#13;&#10;AP8ATXp9f2EV/n1f8G+/7d3xC/4JT/sp+LPgf+0D+zf+0tqmra74/uvFNpN4Y8C3lxbLazWVrbqj&#13;&#10;tOYWEgeFiQFIwRzX7xj/AIOL/BR/5tc/a6/H4fS//H6AP6MqK8y+C3xNg+NHwj8NfFy20jWtAj8S&#13;&#10;6HZ62mieI7Y2eqWK3kSyi3vLckmKePdtkQk7WBFem0AFFFFABRRRQAUUUUAFFFFABRRRQAUUUUAF&#13;&#10;FFFABRRRQAUUUUAFFFFABRRRQAUUUUAFFFFABRRRQAUUUUAf/9L+/iiiigAooooAK/PD/gpx+wBo&#13;&#10;n/BRv9msfBSbxDd+Dtf0jxFpnjPwX4wsrdLuXR9d0eXzbW4MDsgljOWR03qSGyDkCv0PooA/Bn9n&#13;&#10;r/gkj+0l8HfCXx3+Lmv/AB3lvf2jvjpDp1te/F7TvDlva2egwaOqxWUVjpHmmNgsYIfc6hiV+Ubc&#13;&#10;tg/te/8ABHH9oX4z/FXQP2mv2ePjo/gH4q3HwgX4KfE7xReeHYdVtvE+iyIPtF5HaNMgs70yl5Ed&#13;&#10;WbblQCu3J/oEooA+UP2Hv2Rfh5+wh+yn4K/ZN+F81zd6P4M0hdOj1C9VVuL2dnaa5upVQBQ88zu5&#13;&#10;UcLnaCQK+rsDpS0UAFFFNJwcUABxjAr8s/hB+wv8Sfh5/wAFZvjB+33qeq6PN4Y+Ifw78M+D9L0i&#13;&#10;Azf2lb3Wi7fOknDIIvLfb8m1yeeQK9Q/4KP/ALTX7RH7In7N8/x//Z2+G5+KT+H9Wtbzxj4ftbv7&#13;&#10;Pfw+GIiX1S7sIgpNzdQxLlIcjuxDBSp9g/ZA/bB+AH7dHwE0X9o/9mvXYNe8Na1Gdki/u7mzuUx5&#13;&#10;1neQH5oLmFjtkjbHYglSrEA+nqKKKACjApCcDNfEX7dX/BQb9nH/AIJ5/C22+JXx8v717jV75dI8&#13;&#10;K+FNAtm1DxB4i1OQgJZ6ZYRnfNIcjc2QiAjcwyAQDxP/AIKb/sM/Ej9tqf4HTfDvVtH0r/hV/wAc&#13;&#10;fD3xQ1gauZh9q0/SBKJYLfyUf9+3mDbv2r6mv1JGe9fjx+w3/wAFrP2Y/wBtD4zX37LutaH42+E3&#13;&#10;xasLY3//AArb4qaYdH1a7tAvmedZ5Z0nxH87ICJAuWClQWH7DigBcCiiigAryn47eBNS+KXwR8Zf&#13;&#10;DLRZYbe88R+FNW0G0uLjd5UU2oWktvG8m0Ftqs4LYBOM4FdT468eeDPhj4N1T4ifETU7HRdC0Sxm&#13;&#10;1PVtW1KZYLW0tbdS8kssjkKqqoJJJr8AdE/4OY/2GZ/HmlJ438LfFfwn8M/EmqNo3hP43eJPDc9p&#13;&#10;4M1e4Rym6K6JMqQMRlZWj+7lmCgMQAfpj/wS6/ZR8bfsOfsC/DL9k/4jX+m6rrXgnQX0rUNQ0cym&#13;&#10;zmka6nnDQmZEkK7ZQPmUHIPFffVUNN1TTtZ0+31fSJ4bq0u4UubW6t3WSKaGVQ6SRupKsrKQVYHB&#13;&#10;ByKv0AFGBRRQBxfxH8KWPjv4ea94H1O4a0ttZ0W90q4uk27oYruB4XkG75corFhnjjmv8uz9rD/g&#13;&#10;lH+xx/wTU8QanqelfHj9mn43Wtq5mb4f+PZtVsfEZA58mBvC93OxkIwBvZFLH7g7f6inxH8IL8Qf&#13;&#10;h5r3gJrhrQa5ot7o5ukXe0IvIHh8wLldxTfnGRnHUV/HL8C/+DRrx7+zRrD+IvgV+1VrvhzUXfzP&#13;&#10;7Qs/A+nvdK3T5Jpr55E+isKAPSv+DXHXfgf4yvvH/jD4Wfsp618Ar2fQtOgv/FraprWo6J4ijWd2&#13;&#10;W3s11dAY3hJ8whJJCVblulf1VfHf4MeBf2jPgx4q+AvxOtmu/D3jHQL7w5rMEZ2yNa38LQyFGwdr&#13;&#10;qGyrYOGAOK+Af+Cd/wCwd+1p+x/4q8R63+0b+0t41+O1jrGnW1npWleKtPjsotJlgkZ3nhKXM+Wk&#13;&#10;UhCMKABX6r0Afz9/sLf8ELrr9lT9oHwf8d/jJ8Z/E3xXb4TeDLz4f/BbSdW0m00yLwvo97uRjLJA&#13;&#10;7te3Kwu0SysIwE42nC7e9+N3/BHz4h/H79nLwT4J+Ivx58YX3xa+GPxGu/iR8PPjPcabby3+mXc0&#13;&#10;rNFZzWBk8q4tY4isZQyKW2KeBlT+49FAH5tf8E1f+CdWif8ABPb4f+LbLUPFmqfEDxv8RvGF348+&#13;&#10;IfjnV7aOyl1bWLwAM0VpCzR28EYBEcQZsbic8gD9JaKKACiiigAr8xP2pf2EfGvx8/4KDfs6/tj6&#13;&#10;Fr+m6fpXwWfxU2raNdRTPdaj/wAJBp4s4/szp+7Ty2GX39R0r7L+P3in4taP8H/F837NdhoOv/ET&#13;&#10;TtBnu/DXh/Xbw2tncX5Rjax3Tx5eOORlIB+UMRjcoyw+If8AgmF/wU88E/8ABQPwTq/hPxVpF14B&#13;&#10;+MvgCddI+K3wq1kNFqOiaihKNNCsgDTWMzAtDKucAhWOcFgD9ThRRRQAUUV8/ftRftR/A39jT4I6&#13;&#10;3+0P+0Vr1r4e8LaBb+deXtxlpJZG4itraFcvPcTN8kUSAszdBjJAB4Z/wU7/AGR/FP7eH7CPxG/Z&#13;&#10;I8F6vY6DqfjbR4tMtdW1OOSS1t2juobgtKkWXIIiI4HUivqf4K+Br34X/B3wn8NNSuI7u48O+GtL&#13;&#10;0Oe6iBWOaSwtY7dpEDchWKEgHnBr8Ovg1/wcP/ArxN8ZfDHwq/af+FnxY+A1h8QXVPhx4v8Aihpa&#13;&#10;2Oja60pxAhnRm+yySgqVEmVG5dzLkE/0IKwYZHSgB1FFFABTWzniori5t7SB7q6dI4okaSWSRgqI&#13;&#10;qjJZicAADkk9K/nZ+L3/AAce/s/+AvFHiDW/hj8Kfi98SvhP4M1U6J4z+NfgrSFuvC+nXcb7LjyZ&#13;&#10;XZWuorc48yVMJ/dLAgkA+9v+CYX7CnjT9g7wX8UPDHjXXtN1+Tx78ZvEvxNspdMiliW1tNdaJo7a&#13;&#10;US8mWPyzvZflORiv03rx/wCAnx8+EX7T/wAItD+O3wJ1yy8R+FPEdkt/pGr2DZjljPBVlOGSRGBS&#13;&#10;SNwGRgVYAg17BQAUUUUAFFFFABRRRQAUUUUAFFFFABXE/En4f+Fvix8Pdc+F3ji2+16L4j0i80PV&#13;&#10;rXOPNtL6FoJkz2JRyAex5rtqKAP56P2Mv+CCy/szftB/Dv4qfFX4z+KPiZ4W+B+n6rpfwM8Eatpd&#13;&#10;pYReGoNWLCRrq7t3Z7+WKNtkTMkWABxhQtf0L0UUAFFFFABXyh+3V+zzrX7Wv7HHxL/Zl8N6lbaR&#13;&#10;f+OvBup+GLXVLxHkgtZb+FollkSP5mVc5IXkivprVdb0fQ445dau7azSadLaF7qVIg80nCRqXIy7&#13;&#10;Y4UcnsK/F3Wf+Cp/jr9mT/gopffsh/t/eGtL8DeBvHt7CnwA+KVjNJLo+suqIk+l6vcSYW11AysG&#13;&#10;jBCJ8wXJBSRgD9Nf2Tfg3qv7O/7L/wAPPgJrt7BqV74L8F6N4XutQtVZIbmXTLOO2aWNX+ZUcplQ&#13;&#10;eQK+gqKKACiimSSJEhkkIVVBZmY4AA6kn0oAcTxX5jf8E9v2DfGH7GfxR/aE+IHinxBp+tw/Gb4v&#13;&#10;XvxK0y3sYZYn063uoljFtOZOHkBXJZPlNfEPx0/4OGfhB4C8c+K7T9nv4R/FX41eBfhzdmx+JPxQ&#13;&#10;+HlhHceHtFuIiftMUM0hAvWtUG6ZoiEUc7iOa/Yz9lD9rH4C/ttfAzRf2jP2bdet/EXhXXYi9reQ&#13;&#10;gxywzRnE1tcwvh4LiFvlkjcAg88ggkA+jKKKKACiivy0/by/4KrfCj9izxpoPwH8J+GPFHxa+L/i&#13;&#10;mJrvQfhR8PYVu9Zaxj/1l9eM37uztVAOJJeWP3VIBIAN749/sMeL/i//AMFJ/gV+3Jpev6fZaT8J&#13;&#10;fDvi7RNR0KeKVru/fxJbxwxvBIv7tBEUy4bkjpX6W1+U/wDwTs/4K5/s/f8ABQnXfEfwm0zSfEnw&#13;&#10;8+KngpyvjH4V+PLb7FrunKHCeei/cuINxUF0wV3LuVQyk/qxQAUUUUAFFFFABRRRQAUUUUAFFFFA&#13;&#10;BRRRQAUUUUAFFFFABRRRQAUUUUAFFFFABRRRQAUUUUAFFFFABRRRQAUUUUAFFFFAH//T/v4ooooA&#13;&#10;KKKKACiiigAooooAKKKKAEbp6V+Ln7aH/BdH9iH9j34sap+z74gh8e+O/FWiWK3ni/Tfhboc2ut4&#13;&#10;btplJD6ncRPGlq+z59u8uowSF4z6T8bv+C1X/BPL4B/tYaR+xL4u8YXWofEbVtWs9DfRPDWl3msD&#13;&#10;T77UGRLa3vpbSN0glkLr8mS6g5ZVFfir/wAE0v2yfgJ/wSx/a+/aR/Yn/wCCjd1p/wAN/FvjH4ta&#13;&#10;58UvDPxK8Vf6NpXjHQNYk3WynUpR5Ya3QHYkjhMu8YxIrKwB+Hp+F9h+z78ZbT9t/wDZj/ak+N9h&#13;&#10;+yv8V9dkgsviz4O1W4vr3wB4qvZA7WPjjRrph5sIeTBnYo7IQxLHh/6A/wDglH/wRz/4KB/sNfty&#13;&#10;Xv7Tfh74/eB/Gnwd+I1tNrfjPTtD0j7BH4immh3WN5BYWv8AoEFw7uJTd28nzKWBVw/GP/wSH+Dn&#13;&#10;7PP7Tn7c37Zvjj9nfw7bap+yT8R49H8Ox6ddWZj8M+I/E0cTf21Ppds6qpt1Z5AzxqAGkQqRhcf1&#13;&#10;VfDv4eeB/hL4E0j4Y/DTS7LRPD+gafBpOjaRp0QhtbOztkEcUMSDhVRQAKAOyoor4W/bz/4KJfs3&#13;&#10;/wDBOr4baf4/+Pl1qc93r2of2R4U8KeG7N9S17XtQwCbfT7KMhpGUEF2JVEBGTkqCAe9/tLfGqx/&#13;&#10;Zu/Z28d/tCanYT6rbeBvCGr+LZ9MtXWOa7j0m0ku2hR2yqtII9oJGBnNfyofHX4Q/tiftQeBP2f/&#13;&#10;APg4z/ZH06z8S/FLQPA0WreIfgrqhk1DR73RLpZftMegJPve1v0idstFtklYCRP3g2Pyn/BQTX/2&#13;&#10;5/2j/gP4k/4K5/sAW3xRn8F+Mfh1rfww+LH7OXxQspbO5OhxRXNjJrGi6eryGOS3aV5m2Au5VnUu&#13;&#10;hdD5D/wR8/Y//wCCmXxI/wCCfnw0+N3/AATj/bTNrYLpCafrHwu8baNBrmj6Bf28jLcabG7GWW2V&#13;&#10;PvKghQ7WBDEMGoA9H/ae/bB/Z2/4Lb/G/wDZQ1X/AIJ4aPrEfx98M+PrLxn4p1yS0e0uvh54W0yV&#13;&#10;11mx1+5A2sJplVbaLLCTkrtMpVv7XV6fjXyv+y/+yf8ADj9m7TtU8SaZpPhlfHXjKS21X4k+LvD2&#13;&#10;jxaOfEesxRCN7yS3jaQRKTkrEHIUszEl3dj9VUAFFcd8Q/iF4I+E3gXV/id8StUs9E8P6Bp0+raz&#13;&#10;q+oSCK2tLS2QySyyueiqoJPfsOa/mr+J/wC2Vpv/AAXd8D63+z9/wT11f45fCfxV4Me2+JfgD4s3&#13;&#10;mjT6N4R16fS5wltDNOZPMuLO5kb5UaP+HzCjhGjIB1P7W+kXX/BdXUP2pf8Agl6Lu/8Ah7F8GNX8&#13;&#10;MReHfENrcyONV12e0nvd2q2yHy5tMJMaeQQWBHm53qij4Q17/gql8INJ/YT+Jf8AwSy/4LM/DgaX&#13;&#10;8YPBnhmLwdovgXw7pXnWnj4zJ9j0K/8ACyQR+XHMZhE4aMIkRHmRgYaJPz0/YF+FX/BQb9sT/gpr&#13;&#10;+0VpfjD4565+yn+0gToOo6t4P0i0S60rxOdLsUsLm9FjPLGlzATDHcRtGZUCTkqCmDX9cf7Gv7Bf&#13;&#10;x8tNX0f4x/8ABUbxD8O/jT8U/A+oXUXw18baX4Wg0u80TT7hNkrGZQvmTzn58CJVgI/dkszNQB6B&#13;&#10;/wAEcPgj8ev2cf8AgmX8Hvgv+0y8v/CZ6D4TittUtbiTzZrGN5JJbWykfJy9rbvHCwzhSm0ZCiv0&#13;&#10;zoooAKKKKACiiigAooooAKKKKACiiigAr8x/28f+Cq37P/7CPijQPhNrOj+MviF8SPFVvJe+Hvhn&#13;&#10;8NdLbWfEFzaREh7uSBWUQWwYFfMc8kHaCAxFH9vr/gsB+xj/AME59f0nwH8b7/XdW8W61aNqdl4M&#13;&#10;8FaZJrWtDToywkvp7eEgQ2y7Ww8jruwdoODj8SfjJ+0/ov8AwTm/4LGQf8FPf2ktA8QL8CP2i/hN&#13;&#10;4e8M6T8QLzS53u/A+oQrHNHY6jahGltEuFUPIgG/LEhWMbigD8cf22vD3wm/4KBftI+Jf+Ckv7B2&#13;&#10;o/HLRPGngiaGf9pD4FNqd34a+IuladEiwf2x4cVmnDrbKD51quUQqDsQORX6Afsm/wDBJL43ftUf&#13;&#10;Gj4Wf8FV/wBgT9tbVfF9lZyW1ld67430aOXxTHo8TqLvRdVe3lIvZkj3RPBfKoXgq23Ya+svDvxZ&#13;&#10;/Z9/4KR/8F7vhB+0t/wTdl/t/SPhj4N1+D46fE7RrOa00fULTU7Uw6PpEs8kcRu7lZCzAbTtQDkh&#13;&#10;Pl/qH+EvwS+D/wABvD1z4T+CvhnQ/CumXmqXet3dhoNnFZQTX9/IZbm4dIlUGSVySzHnoOgAoA9P&#13;&#10;QMEAY5OOT0zTqK+dP2rv2rPgf+xT8CNd/aO/aH1ddG8L+H4FkupwhmuJ5pWCQWtrAvzzXE8hCRRr&#13;&#10;yzHsMkAH0USBx37V/JJ48+F3xL/4OJv2PfEvxv8ADNzH8PfiZ8D/AI+eJbX4M2zTNc6MZ/DRtBBD&#13;&#10;rdvKJLe5e4kUsZ/J/cFtqho96v1Hxg1/9pv/AILQ+C7b9p/9jDw78bf2dfiz8AdVTXvhwnxNgOla&#13;&#10;B40g1WAySWc9iJSri4t41QysjLGsojZmV22fjd/wRu/Y9+Pv7W//AAt+L4bftM/Er9mf9onRvihr&#13;&#10;useMvg5Yh30a2hv3jmjum0W5liZwZ2kiklDSDasYYEFSwB9Zftk/8FNdM/4KU/sB+IP+CXX7Rnwk&#13;&#10;1pf2zJ9fsvBdj8NbawdUtvEEDiVPFNlekNHbadHAjzSuZMBH2gvC/mV/Zb+zn4J8ZfDX4AeB/h18&#13;&#10;RdQGra/oPhHR9G1vVAzP9rv7KzihuJ9zfM3mSIzZPJzk18zfsZfsbeKPgzo2l/E39q3xBofxV+OU&#13;&#10;ejy6Dq/xdXw7YaNqE+lNN5sWnRfZY1b7PEQOXJd2JJOMKPv0LigB1ISFGWOO/NRzTRW8TXE7KkaK&#13;&#10;Xd3ICqoGSSTwAB1Nfzo+O/8Agpd8Bf8Agqt4v8S/8E4vgt4F+OOteAfGh1TwJqP7QHge0bT/AAzY&#13;&#10;X9lG0lw8GpmRDJFE0e1m+7Nnywjo/IB7p+1l+0Ev7Sn/AAUQk/4IteMdMnsvBHjr4B654v8AFPiT&#13;&#10;TLya01eVprpLK3gsZYSpgEQWR5GO7zCVQrs3Bvyx/Zq/bK17/ggQ11/wTN/4Kp2sd58FotN1Sb4H&#13;&#10;/F/StI8+y1jSEEksug6xa28ZX7eUbaNyksz7XLRsslfkV4z/AGTP2vvDf/BYD4a/snf8FIPjd4t+&#13;&#10;G1xpfw6v/A3wc/aN8H3cml3XiqGK7+0aTa3l3IdjzjzWt7iGSRWZljVnYskj/wBXv7JP/BLz9qTw&#13;&#10;jreoeG/+CjHx0i/aY8Badd2Oq+B/DXjXwpp4uLDVrKUTRajc3kv2ieSeEqFiVZNvzMWz0oA4D/g3&#13;&#10;S/Zz+J3wH/ZF8Y+KvFmg3/gnwr8SfihrfxD+GXw81Un7Z4d8L6mU+xQzxnJheZV83yf4ARnkmv6B&#13;&#10;KaFC/d4HpTqACiiigAooooAKKKKACiiigAooooAKKKKACiiigArwL9p/9pz4K/sdfA3X/wBov9oT&#13;&#10;WoNA8KeG7X7VqN/KC7sXYJFDDEoLyzTSMqRRqCzMQPerX7SP7SnwU/ZH+DOuftAftC69Z+G/Cnh6&#13;&#10;2+06lqd4ScZO2OKKNQXlmlchI4kBd2IAFfzF/wDBRX9qFf8Agsf+wBc/Gf8AYP8ABfj7W5/gH8WP&#13;&#10;DHxE1bwR4y0CfSl8W2OmF7mS1tYnMn2r/R3Fx5YUttx8pZlBAPmv/gqB+3B+xt/wWC+GXhv9k/4/&#13;&#10;+G/jh+zfq+vaqus/Ab4ofErRptH8L6rrLxGO2S9aOVlW3uVcIHcExbw6uvRvgb9mv/gl14p/bX8I&#13;&#10;eKv+CXPxj+PvxX+E3xs8DpFca/8AB/4k3Efi3wlrkNoT9k17wrJcPDMlu4w7NbszxK3BZGOP0x/4&#13;&#10;KZ/8Fh/+CbP/AAVT/wCCZOo/s2fB+x1bxl8aPiAtlpHgj4SLot1J4j0PxZ5yqs0jmIQwrZkSb545&#13;&#10;SHjyMAMwH9PX7LX7MmleAPhd8LPEnxo0nRdY+LHgz4ZaX4J1DxtLbRT6ou21gW/hivWUy+VLPEWY&#13;&#10;BsMee5oA5b/gmt+zh+0X+yX+x/4W+Af7UXxFPxR8U+H4pLQ+JzbNBixVsWlrvkJmn8iIBfOm/eN0&#13;&#10;OQAT95UUhYKMmgALADqK/Hz9rX9py98Z/wDBQjwH/wAEndb0cjwj8W/hP4x17xfr9vdS22oG1ghe&#13;&#10;zitLGSAo1u4JaR5txP3VUD5ifnP4wf8ABVL4FftsfF3xH/wTb+Dvw/8Ajb418M+JdQvPhX4v+M3w&#13;&#10;2tTaeHtA1G4jeO5EesiRB/ooDGWRTtGCAJAQD/MR8df2T/2tPgv/AMFOPgX+x3/wUk+NPi7wT4N0&#13;&#10;DQdc8G/BT9pjwndSabqWoWt6yy6Xpuo35LIk0EwFvLHMwJR1DOyFXoA/Wn9n348eOv8Ag2u8ay/s&#13;&#10;OftzRT6/+y14ivNRvfhF8XtO0wTy6VNcF55tF16G3Qb5HG4htrMx+Zd0RKw/fP8Awb0/BDxX4O8C&#13;&#10;/Gz9pDTvCl78O/hp8avircePfhN8P9SHlXOnaBLFsW8e1Hy2ovjtkjhH3Y1XHy7SfTv2Tv8Aglt+&#13;&#10;194H8U6n4P8A28/2h3/aR+EjW8M+j+BvHnhXT5ZjqcEqzW95d3twbmZzbFA0SpIMucnAGD+6UMMU&#13;&#10;EawwqqIihERRgKo4AAHAA7CgCWjIHWivyi/4KD/8FbPg5+wX4w0H4MWnhLxx8Vfid4msZ9Y0n4b/&#13;&#10;AA0046nq40y2O2W+ugDtggBBCs2WYg4XAJAB13/BXf8Abm8Uf8E6P2B/Gv7VngjRrbXtZ0Q6dp2l&#13;&#10;2V87JapdareQ2Uc8+35mjhM3mMikF8bcjOR+Nf7Z37On7U3/AATg/atuf+C437FunXXxD0Txf4fs&#13;&#10;F/aK+F1xuudRm0qOKJn1LQZXEksQtwvmtbo22PbkK0RZU/MT/gtv+zL+3ZoP7InxB/bN/Z8g8dX3&#13;&#10;wX/aH03SPF3xe+EPxBMl54i8A6rBPb3MGqWyrLMYYAsKRzRqSLdCFddiqYf0z/Yl/wCCc/7X/ib4&#13;&#10;f/D74+/8E/v2/PH+t/CbWoLK6utG8Z6fa+LdtkAovbS3lvXZIp42DQ7JLdWiIw2StAGP8E/i78Kf&#13;&#10;+Cu3/BaP4Q/t3f8ABPrSNVtPCPwn8Eajb/GD4m3tg+lxa1Lrljt07w1hwGu7qyMjNO3KxDgMVVC3&#13;&#10;9cdeYfCL4M/C34D+C4vh98H9A0jw3o6XNxfnT9Es4bG3e7vJDNcXBigRE8yaRi7nHJPoBXp9ABRR&#13;&#10;RQAUUUUAFFFFABRRRQAUUUUAFFFFABRRRQAUUUUAFFFFABRRRQAUUUUAFFFFABRRRQAUUUUAFFFF&#13;&#10;ABRRRQAUUUUAf//U/v4ooooAKKKKACiiigAooooAKY4YqQpwSMA+h9afRQB/IZ/wRy/ax/Zr/YE+&#13;&#10;LHxp/YC/4KBXWgfDv4zWvxU17x3J438aNBY23jjTNVnNzZahBqd0FR3ii4SMycIf3eWEoX6w/wCC&#13;&#10;ffjDQf8AgsL8Rv2jNe/as8N+CfjD8EvCvxXXRfgJ4h1vw5Zy2cljbQul+NPmkiLzwo6wZuAx81mJ&#13;&#10;zj5V/Zr9pP8AYc/Y/wD2xI9PT9qT4beDvHh0ok6ZN4k0yG8mtQxyVildfMVCeSgbae4r3b4f/Drw&#13;&#10;H8KPBmm/Dr4Y6Npnh7QNHtls9L0XRraOzsrSBPuxxQxBURe/A5PJ5NAFrwV4H8F/DbwrZeBvh5pG&#13;&#10;maDoumwi207SNHtorOztohyEhghVY0XnooArqaKKACv5mf8AgtdrXxA/Y0/bg/Z4/wCCsl74R1Hx&#13;&#10;58Mvhjaa/wCD/iFp2lW5u7zw7b+IFVE16CLOAYhlGfAAChCy7wR/TNVW9srTUrSXT9Qijnt542hn&#13;&#10;gmUPHJG4wyurAhlYHBBGCKAP5eP2gv8AgrPpn7cn7Yf7L3wV/wCCRnxOvfFTXPj6PxX8YbPw7Zyj&#13;&#10;S7fwTbxqblNbnngVoHI3rHBuUtIQHG7y8/0B/s/fsjfs1/sr3Piu8/Z48HaL4Sfxv4gl8U+J/wCx&#13;&#10;4fJW+1KZQrTMudqDjIRAqKSxVQWOe6+GnwK+CXwXW8T4O+DvC3hMajIJtQHhrSrTTPtLjOGm+yxx&#13;&#10;+YRk4LZxmvVPrQAUVGzgKSePf3r+UjSv2vP2zf8AgtR+1p8Tv2ff2L/i3J+zX4G+C902k6kZdNhn&#13;&#10;+IXiHWVZ4xcy6beFWs9ISQBezscB+X2oAfr1/wAFnf2bPib+11/wTH+LvwG+DUn/ABUur+GvtGlW&#13;&#10;jSLCl9Jp88d4bN3cqqi4WEx5YhcsMkDJr8atB/4OH/2P7v8A4JjeIPA8utar8IPj94Y8Dy+A7L4U&#13;&#10;W2ky/wDCQ2Pi63s/sVjFpFnJA8c0JuQnl7h+7XiRVIGcHwhrv7dn7dniDxv/AMEG/wDgpD46u/A/&#13;&#10;xB0SLTvGTfEn4e2kMEPxK+Gy3At7y3GQv2SeYsokeNVGQ6PEQjh/6Wvh5+xv+zB8NIvDVz4f8EeH&#13;&#10;J9W8JaPZaHonifVbC3v9fittPhWCDdqlwj3busagF2k3HnnmgD4n/YA/ZAbxv8C/2fv2rf28fCll&#13;&#10;qv7SHg/4dRWN54w1ePOt2kmoxkyRXTggPcLEwV/MDGORpdm3e2f1yo+lFABRRRQAUUUUAFFFFABR&#13;&#10;RRQAUUUUAFB54oooA/k3+J/x78M/8En/APgvB8QP2g/229Oe2+F/7RHhTQdH8FfF+4t3uLLw1e6L&#13;&#10;AsE+jXcwD/ZoJ3UytgAcxyEFfMZPoP4V/try/wDBRT/gsTqHwl/Z28T6b8V/2YPDnwalg+IluunW&#13;&#10;mo+ER4su7wNaRx3jxMl7O0KoSm540XzMDIJr+gj4lfCv4Z/GXwhdfD74ueH9F8T6Fe4+16Pr9lDf&#13;&#10;2cu3oWhnV0JHUHGQeRis74T/AAU+EHwG8Ix+APgl4X0DwjokTmVNK8OWEGn2vmNgFzFboiliAMsR&#13;&#10;k45NAGl8O/hb8MvhF4dXwj8KPDmheGNJSRpU0vw9p9vp1ort95hBbJGgY9zjJrvKKKACvw+/4L8f&#13;&#10;srfHr9pf9ivS/EP7NOmr4j8YfCz4g6F8VtN8GTDfF4hXQZGeWxMf/LRyjl406uV2j5mFfuDSEZ4o&#13;&#10;A/jr/bB/4L7fC79un9gyf9nf9hnUfiZ4a/am8cXWmeG9M+G+g6Zf2niLQdXW7h/tAXV4YPIisokW&#13;&#10;VZJllD+X95Yzu2/06fCb9l/4XeEPGVl+0N4j8M+H3+Ll94M0vwt4r8dW1qg1G/SyjUyRtcY3MhmB&#13;&#10;OepUKCSFUD3ay8CeCtM8SXHjLTtH0q31e7XZd6rBaQx3k6jtJOqiRx7MxrqgMUAAAFLUFxPDa28l&#13;&#10;zcusccamSSSQhVVVGSSTwAB1J6V/Mf8At7/tsfHf9pv/AIKV6F/wR4+D/jrUv2ddJv8ARB4l1n4q&#13;&#10;TxrBrni6NlV4tL8HTPmAlgx8ycsHJjkRBlCsgB/Rn8XfAr/FD4UeJ/hpFdyWD+IvD2o6Et9F9+2N&#13;&#10;/bSW4lXHdN+4fSv5FP8Agl1/wV//AGfv+CUv7Obf8E2f+Clkc/w58UfCf+0rLwt4g0fTbnVNE8b6&#13;&#10;SLqZ4bvTLmwjmSW5kkZ0bdhGYfM6yCRF7fxXaf8ABQj9h39oLTf+CW37Tnxv8Y+M/hH+0vZal4Q+&#13;&#10;E3xzXyh468H+IkhDmzupWBEyTKQgfO7a+6JoirAf0M/shf8ABPb9mT9jL9nXwp+zZ8NtCt9S0jwm&#13;&#10;0l3Z3/iOOPUr+XUrl/Nur5pZlbZNPKS7eXtUE4UACgD8yf8AgkJ8B/Hv7XX7EMHxE/4KVeHb/wAa&#13;&#10;Sal8YtZ+KHwusvivai61zSNHNyH0aaVJhmFwql44wAojYDbtIFf0JgUBec06gAooooAKKKKACiii&#13;&#10;gAooooAKKKKACiiigAooooAKKKKAP5/v+DiL4R/F/wAXfss+Avj18LfDcnjuy+CnxZ0P4q+L/h9G&#13;&#10;hlOv6HpHmC5jEAyJjAHEuwq3ClsHbivkj9vj/gvH8C/2gf8Agn/YWv8AwSq+KIPx4+IGs6Do3gbw&#13;&#10;Lo1ktx4phu57yEXtre6fJHIbVI7cSq9wfkwuY3IINf1bFc9a+dvBH7IX7Kvw0+JN38ZPh38N/A2h&#13;&#10;eLb/AH/bPEmkaHZWmpSmQESE3MUSyZfJ3kN82fmzQBr/AAx+Bvw28K3tv8T5/B/hHTfHeo6bAviT&#13;&#10;xDpOlWlvf3N08am5D3ccazSKZM/ec5GK90AAoooAKyPEGl/25oV7onmyW/2y0mtfPh4ki81Cm9T2&#13;&#10;Zc5HvWvRQB/HB/wTk/4KU/C7/giR4f1//gl1/wAFRLG/+HU3gnXdZ1X4f/EeLSby70Xxtot/dyXS&#13;&#10;XCyWkMrm8Jkwx2lTwjsjoQfuH/gkj8IPHP7d/wCzt8Svif8A8FBdB1jxv4C8Z/HS9+InwT0X4uW/&#13;&#10;2jU7Dw/atEdLuBBKo+zR7kzBGqqpTdkMkhz/AEK+J/A/gvxtHBD4y0jS9XS1mFxapqdpFdLDKOjx&#13;&#10;iVWCsPUYNdOiKi7UAAHAA4AAoARI440CRqFCgBVAwAB0Ap2QKUnHNfkR/wAFnv8AgpD4o/4Jr/sc&#13;&#10;an8bvhn4bfxL4guNVtfDNldyo8ui+HrrUFPlalrjQZljtIhghVXMrFUyN2aAP12J4r+Uz9uX41eI&#13;&#10;v+CRv/BY+6/4KJfEzQL/AMWfBv4ufDnSvBXjXWdEhN9q3gWbR59tvdPaxnzF0+4crubaFd96qTIq&#13;&#10;o/mPxF+A3/BW39lb9mnTv+CqH7Lf7U+qftA6rDoy+OPH3w/13yp/A+vaG8X2m7HhyGHBt1t48+SA&#13;&#10;UkKKcFWHlN+oH/BNX9mP9nv9oXxnqH/BZKLXfFXjPW/jv4TszomneMZUltvCXh+aNPtOgWdvGFhe&#13;&#10;FLqNwzOnIUcElncA+S/g5+29qv8AwU//AOCxHgvxb+wr4o8U+Kf2cvAfwy1vT/ixd3FpdWXg7UtY&#13;&#10;1dJEs7SK3vYYTd3g3RmTchCIhxgbt39C3wL+AHwW/Zl+HNr8IvgB4Z0fwj4Zsp7m5tNE0O3W3tY5&#13;&#10;buVp53CL/E8jliTn06ACvQPDXhPwx4M0pNB8H6dYaTYxMzR2Wm28drApY5JEcSqoJ74FdBQAUUUU&#13;&#10;AFFFFABRRRQAUUUUAFFFFABRRRQAUUUUAFFFFABRRRQAUUUUAFFFFABRRRQAUUUUAFFFFABRRRQA&#13;&#10;UUUUAFFFFABRRRQB/9X+/iiiigAooooAKKKKACiiigAooooAKKKKACiiigAooooAKKKKAPgT/gpP&#13;&#10;+xVrX7en7Lep/A/wh458SfDnxHFfWniHwt4q8N3k1s9prGmP51n9rSFlM9r5gBkjzkEB1+dFr+QM&#13;&#10;n9ov9oH9o5ND1p7T4E/8FJ/gvZ7rDUlK2Xh344eG7ReInb5YbqW6ijwOCrr6KpFt/fuRmvDPHn7M&#13;&#10;v7PvxP8Ait4U+OnxD8HeHtZ8Y+BmuG8IeJdQso5tQ0o3SlZfs8zDcuQSQMnax3LhuaAPyf8A+CYP&#13;&#10;7Fv7UurfGnW/+CpH/BSiWyi+Nnjjw1D4W0HwNo//ACCvAXhNZRcppcRy5ku5pf3ly5dtrEqGYljX&#13;&#10;7p0UUAFFFFABRRRQAUUUUAFFFFABRRRQAUUUUAFFFFABRRRQAUUUUAFFFFABRRRQB5J8efgr4H/a&#13;&#10;O+DHif4D/EpL19A8W6NdaFqy6ddS2dz9mu0KP5U8JV42APBB9iCMg/w3/tGfs2av+zLquif8Eq/+&#13;&#10;CrHiDU5fhzPqXn/sg/tdRArqvg3VomBtNI1a8BBjRCqKyM4UKqsjBAj2/wDfXXnHxP8Ag/8ACr42&#13;&#10;aBB4U+MHhvQ/FGmW2o2ur2+n6/ZQ39vFfWTiS3uEjnVlEsTDKsBkc+poA/n7/wCCfv8AwTt/4KGf&#13;&#10;FP47+E/2oP8Agsj4t0fxTqnwTjufD/wb8O+HnR7C6uMGCbxfqbpxLfXcIQQghWUDe6I+BX9JQAHA&#13;&#10;pFVUUKoAAGAB0Ap1ABRRRQAUUUUAFFFFABRRRQAUUUUAFFFFABRRRQAUUUUAFFFFABRRRQAUUUUA&#13;&#10;FFFFABRRRQAHpxX8qv8AwVI/Y8/aF/Yl+OPjD/gpv+yZpd98U/h145sxZ/tO/s865JLqVnr2jLF5&#13;&#10;M2q6ZDKZAs1vAOY1U+WBlAYy6D+qqmSRpKhjkAZWBVlIyCD1BoA/hq/ZL/YX/ac/aQ8ASfCb/glJ&#13;&#10;8cRY/sNfGszar4miv5Vn8W/D07wdX8KWEcjNJDLdiXyieVEeWc5w8/8AaD8C/gp8OP2cPg94b+A/&#13;&#10;wg06PSfDHhPR7bQ9E0+M5EVraoEXcx5Z25Z2PLMSTya0vhj8IfhX8FPDbeDvg/4c0TwvpL31zqT6&#13;&#10;boFlDYWzXd5IZbicxQKimSVyWZiMk/QV6LQAUUUUAFFFFABRRRQAUUUUAFFFFABRRRQAUUUUAFFF&#13;&#10;FABRRRQAUUUUAFFFFABRRRQAUUUUAFFFFABRRRQAUUUUAFFFFABRRRQAUUUUAf/W/v4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9lQ&#13;&#10;SwMEFAAGAAgAAAAhABmUu8nDAAAApwEAABkAAABkcnMvX3JlbHMvZTJvRG9jLnhtbC5yZWxzvJDL&#13;&#10;CsIwEEX3gv8QZm/TdiEipm5EcCv6AUMyTaPNgySK/r0BQRQEdy5nhnvuYVbrmx3ZlWIy3gloqhoY&#13;&#10;OemVcVrA8bCdLYCljE7h6B0JuFOCdTedrPY0Yi6hNJiQWKG4JGDIOSw5T3Igi6nygVy59D5azGWM&#13;&#10;mgeUZ9TE27qe8/jOgO6DyXZKQNypFtjhHkrzb7bveyNp4+XFkstfKrixpbsAMWrKAiwpg89lW50C&#13;&#10;aeDfJZr/SDQvCf7x3u4BAAD//wMAUEsDBBQABgAIAAAAIQDF8Dx64AAAAAwBAAAPAAAAZHJzL2Rv&#13;&#10;d25yZXYueG1sTE/LasJAFN0X+g/DFbqrk4dWiZmI2MdKCtVCcXdNrkkwcydkxiT+fcdVuzlwOJxX&#13;&#10;uh51I3rqbG1YQTgNQBDnpqi5VPB9eH9egrAOucDGMCm4kYV19viQYlKYgb+o37tS+BC2CSqonGsT&#13;&#10;KW1ekUY7NS2x186m0+g87UpZdDj4cN3IKAhepMaafUOFLW0ryi/7q1bwMeCwicO3fnc5b2/Hw/zz&#13;&#10;ZxeSUk+T8XXlYbMC4Wh0fw64f/D7IfPDTubKhRXNnQvncTEH4dXlIpqBOCmYxXEEMkvl/xPZLwAA&#13;&#10;AP//AwBQSwECLQAUAAYACAAAACEAihU/mAwBAAAVAgAAEwAAAAAAAAAAAAAAAAAAAAAAW0NvbnRl&#13;&#10;bnRfVHlwZXNdLnhtbFBLAQItABQABgAIAAAAIQA4/SH/1gAAAJQBAAALAAAAAAAAAAAAAAAAAD0B&#13;&#10;AABfcmVscy8ucmVsc1BLAQItAAoAAAAAAAAAIQD0PbjWQ00AAENNAAAVAAAAAAAAAAAAAAAAADwC&#13;&#10;AABkcnMvbWVkaWEvaW1hZ2UyLmpwZWdQSwECLQAUAAYACAAAACEAmi6Nji4EAADPDQAADgAAAAAA&#13;&#10;AAAAAAAAAACyTwAAZHJzL2Uyb0RvYy54bWxQSwECLQAKAAAAAAAAACEAcSNX9zbuAQA27gEAFQAA&#13;&#10;AAAAAAAAAAAAAAAMVAAAZHJzL21lZGlhL2ltYWdlMS5qcGVnUEsBAi0AFAAGAAgAAAAhABmUu8nD&#13;&#10;AAAApwEAABkAAAAAAAAAAAAAAAAAdUICAGRycy9fcmVscy9lMm9Eb2MueG1sLnJlbHNQSwECLQAU&#13;&#10;AAYACAAAACEAxfA8euAAAAAMAQAADwAAAAAAAAAAAAAAAABvQwIAZHJzL2Rvd25yZXYueG1sUEsF&#13;&#10;BgAAAAAHAAcAwAEAAHxEAg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42" type="#_x0000_t75" alt="Diagram&#10;&#10;Description automatically generated with medium confidence" style="position:absolute;left:17095;width:38297;height:263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uvz/yAAAAOAAAAAPAAAAZHJzL2Rvd25yZXYueG1sRI9Pa8JA&#13;&#10;FMTvhX6H5RW81Y2mikTXUCxtVXrxz8XbM/tMQnffhuyq6bd3BaGXgWGY3zCzvLNGXKj1tWMFg34C&#13;&#10;grhwuuZSwX73+ToB4QOyRuOYFPyRh3z+/DTDTLsrb+iyDaWIEPYZKqhCaDIpfVGRRd93DXHMTq61&#13;&#10;GKJtS6lbvEa4NXKYJGNpsea4UGFDi4qK3+3ZKmjMyH+v31an5dfYdD9HPri1OSjVe+k+plHepyAC&#13;&#10;deG/8UAstYI0hfuheAbk/AYAAP//AwBQSwECLQAUAAYACAAAACEA2+H2y+4AAACFAQAAEwAAAAAA&#13;&#10;AAAAAAAAAAAAAAAAW0NvbnRlbnRfVHlwZXNdLnhtbFBLAQItABQABgAIAAAAIQBa9CxbvwAAABUB&#13;&#10;AAALAAAAAAAAAAAAAAAAAB8BAABfcmVscy8ucmVsc1BLAQItABQABgAIAAAAIQB2uvz/yAAAAOAA&#13;&#10;AAAPAAAAAAAAAAAAAAAAAAcCAABkcnMvZG93bnJldi54bWxQSwUGAAAAAAMAAwC3AAAA/AIAAAAA&#13;&#10;">
                  <v:imagedata r:id="rId24" o:title="Diagram&#10;&#10;Description automatically generated with medium confidence"/>
                </v:shape>
                <v:shape id="Picture 34" o:spid="_x0000_s1043" type="#_x0000_t75" alt="Chart, bar chart&#10;&#10;Description automatically generated" style="position:absolute;left:3816;top:2464;width:12300;height:99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fUgRyAAAAOAAAAAPAAAAZHJzL2Rvd25yZXYueG1sRI9PawIx&#13;&#10;FMTvgt8hvEIvRbPWIroaRSwW6cn6h15fk9fdxc3LNkl1/famUPAyMAzzG2a2aG0tzuRD5VjBoJ+B&#13;&#10;INbOVFwoOOzXvTGIEJEN1o5JwZUCLObdzgxz4y78QeddLESCcMhRQRljk0sZdEkWQ981xCn7dt5i&#13;&#10;TNYX0ni8JLit5XOWjaTFitNCiQ2tStKn3a9V8Hb0K9su11oXT3uc/Ay271+fW6UeH9rXaZLlFESk&#13;&#10;Nt4b/4iNUTB8gb9D6QzI+Q0AAP//AwBQSwECLQAUAAYACAAAACEA2+H2y+4AAACFAQAAEwAAAAAA&#13;&#10;AAAAAAAAAAAAAAAAW0NvbnRlbnRfVHlwZXNdLnhtbFBLAQItABQABgAIAAAAIQBa9CxbvwAAABUB&#13;&#10;AAALAAAAAAAAAAAAAAAAAB8BAABfcmVscy8ucmVsc1BLAQItABQABgAIAAAAIQD5fUgRyAAAAOAA&#13;&#10;AAAPAAAAAAAAAAAAAAAAAAcCAABkcnMvZG93bnJldi54bWxQSwUGAAAAAAMAAwC3AAAA/AIAAAAA&#13;&#10;">
                  <v:imagedata r:id="rId25" o:title="Chart, bar chart&#10;&#10;Description automatically generated"/>
                </v:shape>
                <v:shape id="Text Box 35" o:spid="_x0000_s1044" type="#_x0000_t202" style="position:absolute;top:1113;width:3101;height:30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684zyQAAAOAAAAAPAAAAZHJzL2Rvd25yZXYueG1sRI9Ba8JA&#13;&#10;FITvgv9heYVepG7aoC3RVUpbbelNUxVvj+xrEsy+DdltEv+9WxC8DAzDfMPMl72pREuNKy0reBxH&#13;&#10;IIgzq0vOFfykq4cXEM4ja6wsk4IzOVguhoM5Jtp2vKF263MRIOwSVFB4XydSuqwgg25sa+KQ/drG&#13;&#10;oA+2yaVusAtwU8mnKJpKgyWHhQJreisoO23/jILjKD98u3696+JJXH98tunzXqdK3d/177MgrzMQ&#13;&#10;nnp/a1wRX1pBPIH/Q+EMyMUFAAD//wMAUEsBAi0AFAAGAAgAAAAhANvh9svuAAAAhQEAABMAAAAA&#13;&#10;AAAAAAAAAAAAAAAAAFtDb250ZW50X1R5cGVzXS54bWxQSwECLQAUAAYACAAAACEAWvQsW78AAAAV&#13;&#10;AQAACwAAAAAAAAAAAAAAAAAfAQAAX3JlbHMvLnJlbHNQSwECLQAUAAYACAAAACEA6uvOM8kAAADg&#13;&#10;AAAADwAAAAAAAAAAAAAAAAAHAgAAZHJzL2Rvd25yZXYueG1sUEsFBgAAAAADAAMAtwAAAP0CAAAA&#13;&#10;AA==&#13;&#10;" fillcolor="white [3201]" stroked="f" strokeweight=".5pt">
                  <v:textbox>
                    <w:txbxContent>
                      <w:p w14:paraId="11634999" w14:textId="77777777" w:rsidR="00F63B2E" w:rsidRDefault="00F63B2E" w:rsidP="00F63B2E">
                        <w:r>
                          <w:t>a)</w:t>
                        </w:r>
                      </w:p>
                    </w:txbxContent>
                  </v:textbox>
                </v:shape>
                <v:shape id="Text Box 36" o:spid="_x0000_s1045" type="#_x0000_t202" style="position:absolute;left:15266;top:1113;width:3101;height:30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QZr2ygAAAOAAAAAPAAAAZHJzL2Rvd25yZXYueG1sRI9Ba8JA&#13;&#10;FITvhf6H5RV6q5umVCS6CSFFlFIPWi+9PbPPJJh9G7Orpv31bkHwMjAM8w0zywbTijP1rrGs4HUU&#13;&#10;gSAurW64UrD9nr9MQDiPrLG1TAp+yUGWPj7MMNH2wms6b3wlAoRdggpq77tESlfWZNCNbEccsr3t&#13;&#10;Dfpg+0rqHi8BbloZR9FYGmw4LNTYUVFTedicjILPYr7C9S42k7+2WHzt8+64/XlX6vlp+JgGyacg&#13;&#10;PA3+3rghllrB2xj+D4UzINMrAAAA//8DAFBLAQItABQABgAIAAAAIQDb4fbL7gAAAIUBAAATAAAA&#13;&#10;AAAAAAAAAAAAAAAAAABbQ29udGVudF9UeXBlc10ueG1sUEsBAi0AFAAGAAgAAAAhAFr0LFu/AAAA&#13;&#10;FQEAAAsAAAAAAAAAAAAAAAAAHwEAAF9yZWxzLy5yZWxzUEsBAi0AFAAGAAgAAAAhALlBmvbKAAAA&#13;&#10;4AAAAA8AAAAAAAAAAAAAAAAABwIAAGRycy9kb3ducmV2LnhtbFBLBQYAAAAAAwADALcAAAD+AgAA&#13;&#10;AAA=&#13;&#10;" filled="f" stroked="f" strokeweight=".5pt">
                  <v:textbox>
                    <w:txbxContent>
                      <w:p w14:paraId="2F4C3641" w14:textId="77777777" w:rsidR="00F63B2E" w:rsidRDefault="00F63B2E" w:rsidP="00F63B2E">
                        <w:r>
                          <w:t>b)</w:t>
                        </w:r>
                      </w:p>
                    </w:txbxContent>
                  </v:textbox>
                </v:shape>
                <w10:wrap type="topAndBottom"/>
              </v:group>
            </w:pict>
          </mc:Fallback>
        </mc:AlternateContent>
      </w:r>
    </w:p>
    <w:p w14:paraId="3709A172" w14:textId="77777777" w:rsidR="00F63B2E" w:rsidRDefault="00F63B2E" w:rsidP="00F63B2E"/>
    <w:p w14:paraId="07837014" w14:textId="77777777" w:rsidR="00F63B2E" w:rsidRDefault="00F63B2E" w:rsidP="00F63B2E"/>
    <w:p w14:paraId="586F64B0" w14:textId="77777777" w:rsidR="00F63B2E" w:rsidRDefault="00F63B2E" w:rsidP="00F63B2E"/>
    <w:p w14:paraId="4476A155" w14:textId="77777777" w:rsidR="00F63B2E" w:rsidRDefault="00F63B2E" w:rsidP="00F63B2E"/>
    <w:p w14:paraId="16181B37" w14:textId="77777777" w:rsidR="00F63B2E" w:rsidRDefault="00F63B2E" w:rsidP="00F63B2E"/>
    <w:p w14:paraId="35D8BE95" w14:textId="77777777" w:rsidR="00F63B2E" w:rsidRDefault="00F63B2E" w:rsidP="00F63B2E"/>
    <w:p w14:paraId="57143D68" w14:textId="77777777" w:rsidR="00F63B2E" w:rsidRDefault="00F63B2E" w:rsidP="00F63B2E"/>
    <w:p w14:paraId="3E84B279" w14:textId="77777777" w:rsidR="00F63B2E" w:rsidRDefault="00F63B2E" w:rsidP="00F63B2E"/>
    <w:p w14:paraId="03BF90D2" w14:textId="77777777" w:rsidR="00F63B2E" w:rsidRDefault="00F63B2E" w:rsidP="00F63B2E">
      <w:pPr>
        <w:spacing w:line="240" w:lineRule="auto"/>
        <w:jc w:val="left"/>
      </w:pPr>
      <w:r>
        <w:br w:type="page"/>
      </w:r>
    </w:p>
    <w:p w14:paraId="672378FE" w14:textId="77777777" w:rsidR="00F63B2E" w:rsidRDefault="00F63B2E" w:rsidP="00F63B2E"/>
    <w:p w14:paraId="56E584A9" w14:textId="77777777" w:rsidR="00F63B2E" w:rsidRDefault="00F63B2E" w:rsidP="00F63B2E">
      <w:r>
        <w:t xml:space="preserve">The further analysis sought to understand cohort differences in skeletal muscle structure, by investigating differences in sarcomere length, the presence of lipid droplets and the distribution of mitochondrial in relation to their expected locality. Those with ID-CKD presented trends to an increase in the number of lipid droplets compared to CKD and CON groups (p=0.1357). No differences were noted in sarcomere length between the cohorts </w:t>
      </w:r>
      <w:r w:rsidRPr="006D0C7A">
        <w:rPr>
          <w:b/>
          <w:bCs/>
        </w:rPr>
        <w:t>(</w:t>
      </w:r>
      <w:r w:rsidRPr="006D0C7A">
        <w:rPr>
          <w:b/>
          <w:bCs/>
        </w:rPr>
        <w:fldChar w:fldCharType="begin"/>
      </w:r>
      <w:r w:rsidRPr="006D0C7A">
        <w:rPr>
          <w:b/>
          <w:bCs/>
        </w:rPr>
        <w:instrText xml:space="preserve"> REF _Ref125455118 \h </w:instrText>
      </w:r>
      <w:r>
        <w:rPr>
          <w:b/>
          <w:bCs/>
        </w:rPr>
        <w:instrText xml:space="preserve"> \* MERGEFORMAT </w:instrText>
      </w:r>
      <w:r w:rsidRPr="006D0C7A">
        <w:rPr>
          <w:b/>
          <w:bCs/>
        </w:rPr>
      </w:r>
      <w:r w:rsidRPr="006D0C7A">
        <w:rPr>
          <w:b/>
          <w:bCs/>
        </w:rPr>
        <w:fldChar w:fldCharType="separate"/>
      </w:r>
      <w:r w:rsidRPr="006D0C7A">
        <w:rPr>
          <w:b/>
          <w:bCs/>
        </w:rPr>
        <w:t xml:space="preserve">Figure </w:t>
      </w:r>
      <w:r w:rsidRPr="006D0C7A">
        <w:rPr>
          <w:b/>
          <w:bCs/>
          <w:noProof/>
        </w:rPr>
        <w:t>7</w:t>
      </w:r>
      <w:r w:rsidRPr="006D0C7A">
        <w:rPr>
          <w:b/>
          <w:bCs/>
        </w:rPr>
        <w:fldChar w:fldCharType="end"/>
      </w:r>
      <w:r w:rsidRPr="006D0C7A">
        <w:rPr>
          <w:b/>
          <w:bCs/>
        </w:rPr>
        <w:t xml:space="preserve">b), </w:t>
      </w:r>
      <w:r>
        <w:t>and trends to a reduction of the optimal mitochondrial locality were noted in the CKD cohort (</w:t>
      </w:r>
      <w:r w:rsidRPr="00F04CD6">
        <w:rPr>
          <w:i/>
          <w:iCs/>
        </w:rPr>
        <w:t>p</w:t>
      </w:r>
      <w:r>
        <w:t xml:space="preserve">=0.1841) but not the ID-CKD cohort compared to CON. </w:t>
      </w:r>
    </w:p>
    <w:p w14:paraId="3E1F1FCF" w14:textId="77777777" w:rsidR="00F63B2E" w:rsidRDefault="00F63B2E" w:rsidP="00F63B2E"/>
    <w:p w14:paraId="4B142EED" w14:textId="77777777" w:rsidR="00F63B2E" w:rsidRPr="00783343" w:rsidRDefault="00F63B2E" w:rsidP="00F63B2E">
      <w:pPr>
        <w:pStyle w:val="Heading3"/>
      </w:pPr>
      <w:bookmarkStart w:id="38" w:name="_Toc125456878"/>
      <w:r w:rsidRPr="00783343">
        <w:t>Effect of IV-Iron on CKD-ID patients</w:t>
      </w:r>
      <w:bookmarkEnd w:id="38"/>
    </w:p>
    <w:p w14:paraId="6059150F" w14:textId="77777777" w:rsidR="00F63B2E" w:rsidRDefault="00F63B2E" w:rsidP="00F63B2E">
      <w:r>
        <w:t xml:space="preserve">The second aim was to investigate whether a single dose of IV-Iron effected skeletal muscle mRNA expression in those with CKD-ID 4-weeks later. This analysis included an array of markers associated with different components of mitochondrial biogenesis, oxidative stress and apoptosis. A dose of IV-Iron had no significant effect on the skeletal muscle mRNA expression of markers related to mitochondrial biogenesis, oxidative stress and apoptosis </w:t>
      </w:r>
      <w:r w:rsidRPr="006D0C7A">
        <w:rPr>
          <w:b/>
          <w:bCs/>
        </w:rPr>
        <w:t>(</w:t>
      </w:r>
      <w:r w:rsidRPr="006D0C7A">
        <w:rPr>
          <w:b/>
          <w:bCs/>
        </w:rPr>
        <w:fldChar w:fldCharType="begin"/>
      </w:r>
      <w:r w:rsidRPr="006D0C7A">
        <w:rPr>
          <w:b/>
          <w:bCs/>
        </w:rPr>
        <w:instrText xml:space="preserve"> REF _Ref125455429 \h </w:instrText>
      </w:r>
      <w:r>
        <w:rPr>
          <w:b/>
          <w:bCs/>
        </w:rPr>
        <w:instrText xml:space="preserve"> \* MERGEFORMAT </w:instrText>
      </w:r>
      <w:r w:rsidRPr="006D0C7A">
        <w:rPr>
          <w:b/>
          <w:bCs/>
        </w:rPr>
      </w:r>
      <w:r w:rsidRPr="006D0C7A">
        <w:rPr>
          <w:b/>
          <w:bCs/>
        </w:rPr>
        <w:fldChar w:fldCharType="separate"/>
      </w:r>
      <w:r w:rsidRPr="006D0C7A">
        <w:rPr>
          <w:b/>
          <w:bCs/>
        </w:rPr>
        <w:t xml:space="preserve">Figure </w:t>
      </w:r>
      <w:r w:rsidRPr="006D0C7A">
        <w:rPr>
          <w:b/>
          <w:bCs/>
          <w:noProof/>
        </w:rPr>
        <w:t>8</w:t>
      </w:r>
      <w:r w:rsidRPr="006D0C7A">
        <w:rPr>
          <w:b/>
          <w:bCs/>
        </w:rPr>
        <w:fldChar w:fldCharType="end"/>
      </w:r>
      <w:r w:rsidRPr="006D0C7A">
        <w:rPr>
          <w:b/>
          <w:bCs/>
        </w:rPr>
        <w:t>).</w:t>
      </w:r>
      <w:r>
        <w:t xml:space="preserve"> There was no significant difference between the two groups at baseline.</w:t>
      </w:r>
    </w:p>
    <w:p w14:paraId="5489CDEB" w14:textId="77777777" w:rsidR="00F63B2E" w:rsidRDefault="00F63B2E" w:rsidP="00F63B2E"/>
    <w:p w14:paraId="45AD98AC" w14:textId="77777777" w:rsidR="00F63B2E" w:rsidRDefault="00F63B2E" w:rsidP="00F63B2E">
      <w:r>
        <w:rPr>
          <w:noProof/>
        </w:rPr>
        <w:drawing>
          <wp:inline distT="0" distB="0" distL="0" distR="0" wp14:anchorId="558CDA6A" wp14:editId="17A40427">
            <wp:extent cx="5396230" cy="1805940"/>
            <wp:effectExtent l="0" t="0" r="1270" b="0"/>
            <wp:docPr id="43" name="Picture 4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396230" cy="1805940"/>
                    </a:xfrm>
                    <a:prstGeom prst="rect">
                      <a:avLst/>
                    </a:prstGeom>
                  </pic:spPr>
                </pic:pic>
              </a:graphicData>
            </a:graphic>
          </wp:inline>
        </w:drawing>
      </w:r>
    </w:p>
    <w:p w14:paraId="2FC6D255" w14:textId="77777777" w:rsidR="00F63B2E" w:rsidRDefault="00F63B2E" w:rsidP="00F63B2E">
      <w:r>
        <w:rPr>
          <w:noProof/>
        </w:rPr>
        <mc:AlternateContent>
          <mc:Choice Requires="wps">
            <w:drawing>
              <wp:anchor distT="0" distB="0" distL="114300" distR="114300" simplePos="0" relativeHeight="251686912" behindDoc="0" locked="0" layoutInCell="1" allowOverlap="1" wp14:anchorId="0A401860" wp14:editId="57F3C3EF">
                <wp:simplePos x="0" y="0"/>
                <wp:positionH relativeFrom="column">
                  <wp:posOffset>-95250</wp:posOffset>
                </wp:positionH>
                <wp:positionV relativeFrom="paragraph">
                  <wp:posOffset>194310</wp:posOffset>
                </wp:positionV>
                <wp:extent cx="5731510" cy="635"/>
                <wp:effectExtent l="0" t="0" r="0" b="0"/>
                <wp:wrapTopAndBottom/>
                <wp:docPr id="37" name="Text Box 3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DB0B1F7" w14:textId="77777777" w:rsidR="00F63B2E" w:rsidRPr="001D30A4" w:rsidRDefault="00F63B2E" w:rsidP="00F63B2E">
                            <w:pPr>
                              <w:rPr>
                                <w:sz w:val="22"/>
                                <w:szCs w:val="22"/>
                              </w:rPr>
                            </w:pPr>
                            <w:r w:rsidRPr="006D0C7A">
                              <w:rPr>
                                <w:b/>
                                <w:bCs/>
                              </w:rPr>
                              <w:t xml:space="preserve">Figure </w:t>
                            </w:r>
                            <w:r w:rsidRPr="006D0C7A">
                              <w:rPr>
                                <w:b/>
                                <w:bCs/>
                              </w:rPr>
                              <w:fldChar w:fldCharType="begin"/>
                            </w:r>
                            <w:r w:rsidRPr="006D0C7A">
                              <w:rPr>
                                <w:b/>
                                <w:bCs/>
                              </w:rPr>
                              <w:instrText xml:space="preserve"> SEQ Figure \* ARABIC </w:instrText>
                            </w:r>
                            <w:r w:rsidRPr="006D0C7A">
                              <w:rPr>
                                <w:b/>
                                <w:bCs/>
                              </w:rPr>
                              <w:fldChar w:fldCharType="separate"/>
                            </w:r>
                            <w:r w:rsidRPr="006D0C7A">
                              <w:rPr>
                                <w:b/>
                                <w:bCs/>
                                <w:noProof/>
                              </w:rPr>
                              <w:t>8</w:t>
                            </w:r>
                            <w:r w:rsidRPr="006D0C7A">
                              <w:rPr>
                                <w:b/>
                                <w:bCs/>
                                <w:noProof/>
                              </w:rPr>
                              <w:fldChar w:fldCharType="end"/>
                            </w:r>
                            <w:r w:rsidRPr="006D0C7A">
                              <w:rPr>
                                <w:b/>
                                <w:bCs/>
                              </w:rPr>
                              <w:t>.</w:t>
                            </w:r>
                            <w:r w:rsidRPr="00D132BF">
                              <w:t xml:space="preserve"> mRNA gene expression analysis comparing the basal expression of a variety of markers related to mitochondrial biogenesis, oxidative stress, apoptosis, protein breakdown and inflammation in muscle biopsies from</w:t>
                            </w:r>
                            <w:r>
                              <w:t xml:space="preserve"> CKD patients with iron deficiency (CKD-ID) pre &amp; 4-weeks post either: Placebo; IV-Iron.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401860" id="Text Box 37" o:spid="_x0000_s1046" type="#_x0000_t202" style="position:absolute;left:0;text-align:left;margin-left:-7.5pt;margin-top:15.3pt;width:451.3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D2kKGgIAAEAEAAAOAAAAZHJzL2Uyb0RvYy54bWysU8Fu2zAMvQ/YPwi6L05SpBuMOEWWIsOA&#13;&#10;oC2QDj0rshwLkEWNUmJ3Xz9KtpOt22nYRaZJihTfe1zedY1hZ4Vegy34bDLlTFkJpbbHgn973n74&#13;&#10;xJkPwpbCgFUFf1We363ev1u2LldzqMGUChkVsT5vXcHrEFyeZV7WqhF+Ak5ZClaAjQj0i8esRNFS&#13;&#10;9cZk8+n0NmsBS4cglffkve+DfJXqV5WS4bGqvArMFJzeFtKJ6TzEM1stRX5E4Woth2eIf3hFI7Sl&#13;&#10;ppdS9yIIdkL9R6lGSwQPVZhIaDKoKi1VmoGmmU3fTLOvhVNpFgLHuwtM/v+VlQ/nvXtCFrrP0BGB&#13;&#10;EZDW+dyTM87TVdjEL72UUZwgfL3AprrAJDkXH29mixmFJMVubxaxRna96tCHLwoaFo2CI3GSoBLn&#13;&#10;nQ996pgSO3kwutxqY+JPDGwMsrMg/tpaBzUU/y3L2JhrId7qC0ZPdp0jWqE7dEyXBZ/PxyEPUL7S&#13;&#10;7Ai9LLyTW00Nd8KHJ4GkA5qJtB0e6agMtAWHweKsBvzxN3/MJ3ooyllLuiq4/34SqDgzXy0RF0U4&#13;&#10;Gjgah9Gwp2YDNOqMtsbJZNIFDGY0K4TmhSS/jl0oJKykXgUPo7kJvbppZaRar1MSSc2JsLN7J2Pp&#13;&#10;Edjn7kWgG2gJxOYDjIoT+Rt2+tzEj1ufAkGdqIvA9igOeJNME/nDSsU9+PU/ZV0Xf/UTAAD//wMA&#13;&#10;UEsDBBQABgAIAAAAIQDKo1Uc5AAAAA4BAAAPAAAAZHJzL2Rvd25yZXYueG1sTI89T8MwEIZ3JP6D&#13;&#10;dUgsqHVKSxqlcaqqwECXitCFzY3dOBCfI9tpw7/nOsFyus/33qdYj7ZjZ+1D61DAbJoA01g71WIj&#13;&#10;4PDxOsmAhShRyc6hFvCjA6zL25tC5spd8F2fq9gwEsGQSwEmxj7nPNRGWxmmrtdIs5PzVkYqfcOV&#13;&#10;lxcStx1/TJKUW9kifTCy11uj6+9qsAL2i8+9eRhOL7vNYu7fDsM2/WoqIe7vxucVhc0KWNRj/LuA&#13;&#10;KwP5h5KMHd2AKrBOwGT2REBRwDxJgdFCli0pOV4bS+Blwf9jlL8AAAD//wMAUEsBAi0AFAAGAAgA&#13;&#10;AAAhALaDOJL+AAAA4QEAABMAAAAAAAAAAAAAAAAAAAAAAFtDb250ZW50X1R5cGVzXS54bWxQSwEC&#13;&#10;LQAUAAYACAAAACEAOP0h/9YAAACUAQAACwAAAAAAAAAAAAAAAAAvAQAAX3JlbHMvLnJlbHNQSwEC&#13;&#10;LQAUAAYACAAAACEAbg9pChoCAABABAAADgAAAAAAAAAAAAAAAAAuAgAAZHJzL2Uyb0RvYy54bWxQ&#13;&#10;SwECLQAUAAYACAAAACEAyqNVHOQAAAAOAQAADwAAAAAAAAAAAAAAAAB0BAAAZHJzL2Rvd25yZXYu&#13;&#10;eG1sUEsFBgAAAAAEAAQA8wAAAIUFAAAAAA==&#13;&#10;" stroked="f">
                <v:textbox style="mso-fit-shape-to-text:t" inset="0,0,0,0">
                  <w:txbxContent>
                    <w:p w14:paraId="7DB0B1F7" w14:textId="77777777" w:rsidR="00F63B2E" w:rsidRPr="001D30A4" w:rsidRDefault="00F63B2E" w:rsidP="00F63B2E">
                      <w:pPr>
                        <w:rPr>
                          <w:sz w:val="22"/>
                          <w:szCs w:val="22"/>
                        </w:rPr>
                      </w:pPr>
                      <w:r w:rsidRPr="006D0C7A">
                        <w:rPr>
                          <w:b/>
                          <w:bCs/>
                        </w:rPr>
                        <w:t xml:space="preserve">Figure </w:t>
                      </w:r>
                      <w:r w:rsidRPr="006D0C7A">
                        <w:rPr>
                          <w:b/>
                          <w:bCs/>
                        </w:rPr>
                        <w:fldChar w:fldCharType="begin"/>
                      </w:r>
                      <w:r w:rsidRPr="006D0C7A">
                        <w:rPr>
                          <w:b/>
                          <w:bCs/>
                        </w:rPr>
                        <w:instrText xml:space="preserve"> SEQ Figure \* ARABIC </w:instrText>
                      </w:r>
                      <w:r w:rsidRPr="006D0C7A">
                        <w:rPr>
                          <w:b/>
                          <w:bCs/>
                        </w:rPr>
                        <w:fldChar w:fldCharType="separate"/>
                      </w:r>
                      <w:r w:rsidRPr="006D0C7A">
                        <w:rPr>
                          <w:b/>
                          <w:bCs/>
                          <w:noProof/>
                        </w:rPr>
                        <w:t>8</w:t>
                      </w:r>
                      <w:r w:rsidRPr="006D0C7A">
                        <w:rPr>
                          <w:b/>
                          <w:bCs/>
                          <w:noProof/>
                        </w:rPr>
                        <w:fldChar w:fldCharType="end"/>
                      </w:r>
                      <w:r w:rsidRPr="006D0C7A">
                        <w:rPr>
                          <w:b/>
                          <w:bCs/>
                        </w:rPr>
                        <w:t>.</w:t>
                      </w:r>
                      <w:r w:rsidRPr="00D132BF">
                        <w:t xml:space="preserve"> mRNA gene expression analysis comparing the basal expression of a variety of markers related to mitochondrial biogenesis, oxidative stress, apoptosis, protein breakdown and inflammation in muscle biopsies from</w:t>
                      </w:r>
                      <w:r>
                        <w:t xml:space="preserve"> CKD patients with iron deficiency (CKD-ID) pre &amp; 4-weeks post either: Placebo; IV-Iron.</w:t>
                      </w:r>
                    </w:p>
                  </w:txbxContent>
                </v:textbox>
                <w10:wrap type="topAndBottom"/>
              </v:shape>
            </w:pict>
          </mc:Fallback>
        </mc:AlternateContent>
      </w:r>
    </w:p>
    <w:p w14:paraId="797FC42B" w14:textId="77777777" w:rsidR="00F63B2E" w:rsidRDefault="00F63B2E" w:rsidP="00F63B2E">
      <w:r>
        <w:lastRenderedPageBreak/>
        <w:t xml:space="preserve">Follow-up analysis sought to quantify the effect of a dose of IV-Iron on mitochondrial density and structure in skeletal muscle biopsies. We report no difference in mitochondrial DNA copy number </w:t>
      </w:r>
      <w:r w:rsidRPr="006D0C7A">
        <w:rPr>
          <w:b/>
          <w:bCs/>
        </w:rPr>
        <w:t>(</w:t>
      </w:r>
      <w:r w:rsidRPr="006D0C7A">
        <w:rPr>
          <w:b/>
          <w:bCs/>
        </w:rPr>
        <w:fldChar w:fldCharType="begin"/>
      </w:r>
      <w:r w:rsidRPr="006D0C7A">
        <w:rPr>
          <w:b/>
          <w:bCs/>
        </w:rPr>
        <w:instrText xml:space="preserve"> REF _Ref125455698 \h </w:instrText>
      </w:r>
      <w:r>
        <w:rPr>
          <w:b/>
          <w:bCs/>
        </w:rPr>
        <w:instrText xml:space="preserve"> \* MERGEFORMAT </w:instrText>
      </w:r>
      <w:r w:rsidRPr="006D0C7A">
        <w:rPr>
          <w:b/>
          <w:bCs/>
        </w:rPr>
      </w:r>
      <w:r w:rsidRPr="006D0C7A">
        <w:rPr>
          <w:b/>
          <w:bCs/>
        </w:rPr>
        <w:fldChar w:fldCharType="separate"/>
      </w:r>
      <w:r w:rsidRPr="006D0C7A">
        <w:rPr>
          <w:b/>
          <w:bCs/>
        </w:rPr>
        <w:t xml:space="preserve">Figure </w:t>
      </w:r>
      <w:r w:rsidRPr="006D0C7A">
        <w:rPr>
          <w:b/>
          <w:bCs/>
          <w:noProof/>
        </w:rPr>
        <w:t>9</w:t>
      </w:r>
      <w:r w:rsidRPr="006D0C7A">
        <w:rPr>
          <w:b/>
          <w:bCs/>
        </w:rPr>
        <w:fldChar w:fldCharType="end"/>
      </w:r>
      <w:r w:rsidRPr="006D0C7A">
        <w:rPr>
          <w:b/>
          <w:bCs/>
        </w:rPr>
        <w:t>a),</w:t>
      </w:r>
      <w:r>
        <w:t xml:space="preserve"> or in mitochondrial number</w:t>
      </w:r>
      <w:r w:rsidRPr="006D0C7A">
        <w:rPr>
          <w:b/>
          <w:bCs/>
        </w:rPr>
        <w:t xml:space="preserve"> (</w:t>
      </w:r>
      <w:r w:rsidRPr="006D0C7A">
        <w:rPr>
          <w:b/>
          <w:bCs/>
        </w:rPr>
        <w:fldChar w:fldCharType="begin"/>
      </w:r>
      <w:r w:rsidRPr="006D0C7A">
        <w:rPr>
          <w:b/>
          <w:bCs/>
        </w:rPr>
        <w:instrText xml:space="preserve"> REF _Ref125455698 \h </w:instrText>
      </w:r>
      <w:r>
        <w:rPr>
          <w:b/>
          <w:bCs/>
        </w:rPr>
        <w:instrText xml:space="preserve"> \* MERGEFORMAT </w:instrText>
      </w:r>
      <w:r w:rsidRPr="006D0C7A">
        <w:rPr>
          <w:b/>
          <w:bCs/>
        </w:rPr>
      </w:r>
      <w:r w:rsidRPr="006D0C7A">
        <w:rPr>
          <w:b/>
          <w:bCs/>
        </w:rPr>
        <w:fldChar w:fldCharType="separate"/>
      </w:r>
      <w:r w:rsidRPr="006D0C7A">
        <w:rPr>
          <w:b/>
          <w:bCs/>
        </w:rPr>
        <w:t xml:space="preserve">Figure </w:t>
      </w:r>
      <w:r w:rsidRPr="006D0C7A">
        <w:rPr>
          <w:b/>
          <w:bCs/>
          <w:noProof/>
        </w:rPr>
        <w:t>9</w:t>
      </w:r>
      <w:r w:rsidRPr="006D0C7A">
        <w:rPr>
          <w:b/>
          <w:bCs/>
        </w:rPr>
        <w:fldChar w:fldCharType="end"/>
      </w:r>
      <w:r w:rsidRPr="006D0C7A">
        <w:rPr>
          <w:b/>
          <w:bCs/>
        </w:rPr>
        <w:t xml:space="preserve">b) </w:t>
      </w:r>
      <w:r>
        <w:t xml:space="preserve">in either the placebo or IV-Iron groups. With no difference between the two groups at baseline (p=0.9572). No further differences were noted in relation to the mitochondrial area, circularity or cristae density </w:t>
      </w:r>
      <w:r w:rsidRPr="006D0C7A">
        <w:rPr>
          <w:b/>
          <w:bCs/>
        </w:rPr>
        <w:t>(</w:t>
      </w:r>
      <w:r w:rsidRPr="006D0C7A">
        <w:rPr>
          <w:b/>
          <w:bCs/>
        </w:rPr>
        <w:fldChar w:fldCharType="begin"/>
      </w:r>
      <w:r w:rsidRPr="006D0C7A">
        <w:rPr>
          <w:b/>
          <w:bCs/>
        </w:rPr>
        <w:instrText xml:space="preserve"> REF _Ref125455698 \h </w:instrText>
      </w:r>
      <w:r>
        <w:rPr>
          <w:b/>
          <w:bCs/>
        </w:rPr>
        <w:instrText xml:space="preserve"> \* MERGEFORMAT </w:instrText>
      </w:r>
      <w:r w:rsidRPr="006D0C7A">
        <w:rPr>
          <w:b/>
          <w:bCs/>
        </w:rPr>
      </w:r>
      <w:r w:rsidRPr="006D0C7A">
        <w:rPr>
          <w:b/>
          <w:bCs/>
        </w:rPr>
        <w:fldChar w:fldCharType="separate"/>
      </w:r>
      <w:r w:rsidRPr="006D0C7A">
        <w:rPr>
          <w:b/>
          <w:bCs/>
        </w:rPr>
        <w:t xml:space="preserve">Figure </w:t>
      </w:r>
      <w:r w:rsidRPr="006D0C7A">
        <w:rPr>
          <w:b/>
          <w:bCs/>
          <w:noProof/>
        </w:rPr>
        <w:t>9</w:t>
      </w:r>
      <w:r w:rsidRPr="006D0C7A">
        <w:rPr>
          <w:b/>
          <w:bCs/>
        </w:rPr>
        <w:fldChar w:fldCharType="end"/>
      </w:r>
      <w:r w:rsidRPr="006D0C7A">
        <w:rPr>
          <w:b/>
          <w:bCs/>
        </w:rPr>
        <w:t>b).</w:t>
      </w:r>
    </w:p>
    <w:p w14:paraId="359595CA" w14:textId="77777777" w:rsidR="00F63B2E" w:rsidRDefault="00F63B2E" w:rsidP="00F63B2E"/>
    <w:p w14:paraId="46A03D13" w14:textId="77777777" w:rsidR="00F63B2E" w:rsidRDefault="00F63B2E" w:rsidP="00F63B2E">
      <w:pPr>
        <w:spacing w:line="240" w:lineRule="auto"/>
        <w:jc w:val="left"/>
      </w:pPr>
      <w:r>
        <w:br w:type="page"/>
      </w:r>
    </w:p>
    <w:p w14:paraId="0C53E1D0" w14:textId="77777777" w:rsidR="00F63B2E" w:rsidRDefault="00F63B2E" w:rsidP="00F63B2E"/>
    <w:p w14:paraId="090AAF39" w14:textId="77777777" w:rsidR="00F63B2E" w:rsidRDefault="00F63B2E" w:rsidP="00F63B2E">
      <w:r>
        <w:rPr>
          <w:noProof/>
        </w:rPr>
        <w:drawing>
          <wp:anchor distT="0" distB="0" distL="114300" distR="114300" simplePos="0" relativeHeight="251695104" behindDoc="0" locked="0" layoutInCell="1" allowOverlap="1" wp14:anchorId="3DB09658" wp14:editId="3A8484BD">
            <wp:simplePos x="0" y="0"/>
            <wp:positionH relativeFrom="column">
              <wp:posOffset>2540</wp:posOffset>
            </wp:positionH>
            <wp:positionV relativeFrom="paragraph">
              <wp:posOffset>556260</wp:posOffset>
            </wp:positionV>
            <wp:extent cx="2350135" cy="1478915"/>
            <wp:effectExtent l="0" t="0" r="0" b="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7">
                      <a:extLst>
                        <a:ext uri="{28A0092B-C50C-407E-A947-70E740481C1C}">
                          <a14:useLocalDpi xmlns:a14="http://schemas.microsoft.com/office/drawing/2010/main" val="0"/>
                        </a:ext>
                      </a:extLst>
                    </a:blip>
                    <a:stretch>
                      <a:fillRect/>
                    </a:stretch>
                  </pic:blipFill>
                  <pic:spPr>
                    <a:xfrm>
                      <a:off x="0" y="0"/>
                      <a:ext cx="2350135" cy="147891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6128" behindDoc="0" locked="0" layoutInCell="1" allowOverlap="1" wp14:anchorId="08E5072D" wp14:editId="55510BE2">
                <wp:simplePos x="0" y="0"/>
                <wp:positionH relativeFrom="column">
                  <wp:posOffset>-399204</wp:posOffset>
                </wp:positionH>
                <wp:positionV relativeFrom="paragraph">
                  <wp:posOffset>385445</wp:posOffset>
                </wp:positionV>
                <wp:extent cx="317500" cy="24765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317500" cy="247650"/>
                        </a:xfrm>
                        <a:prstGeom prst="rect">
                          <a:avLst/>
                        </a:prstGeom>
                        <a:noFill/>
                        <a:ln w="6350">
                          <a:noFill/>
                        </a:ln>
                      </wps:spPr>
                      <wps:txbx>
                        <w:txbxContent>
                          <w:p w14:paraId="180DCB68" w14:textId="77777777" w:rsidR="00F63B2E" w:rsidRDefault="00F63B2E" w:rsidP="00F63B2E">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5072D" id="Text Box 38" o:spid="_x0000_s1047" type="#_x0000_t202" style="position:absolute;left:0;text-align:left;margin-left:-31.45pt;margin-top:30.35pt;width:25pt;height: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nKSGAIAADMEAAAOAAAAZHJzL2Uyb0RvYy54bWysU9tuGyEQfa/Uf0C81+u705XXkZvIVSUr&#13;&#10;ieRUecYseJFYhgL2rvv1HVjfmvap6gsMzDCXcw7z+7bW5CCcV2AKOuj1KRGGQ6nMrqDfX1ef7ijx&#13;&#10;gZmSaTCioEfh6f3i44d5Y3MxhAp0KRzBJMbnjS1oFYLNs8zzStTM98AKg04JrmYBj26XlY41mL3W&#13;&#10;2bDfn2YNuNI64MJ7vH3snHSR8kspeHiW0otAdEGxt5BWl9ZtXLPFnOU7x2yl+KkN9g9d1EwZLHpJ&#13;&#10;9cgCI3un/khVK+7Agww9DnUGUiou0gw4zaD/bppNxaxIsyA43l5g8v8vLX86bOyLI6H9Ai0SGAFp&#13;&#10;rM89XsZ5WunquGOnBP0I4fECm2gD4Xg5GswmffRwdA3Hs+kkwZpdH1vnw1cBNYlGQR2yksBih7UP&#13;&#10;WBBDzyGxloGV0joxow1pCjodYcrfPPhCG3x4bTVaod22RJXYxeg8xxbKI47noGPeW75S2MSa+fDC&#13;&#10;HFKNfaN8wzMuUgMWg5NFSQXu59/uYzwygF5KGpROQf2PPXOCEv3NIDefB+Nx1Fo6jCezIR7crWd7&#13;&#10;6zH7+gFQnQP8KJYnM8YHfTalg/oNVb6MVdHFDMfaBQ1n8yF0gsZfwsVymYJQXZaFtdlYHlNH8CLE&#13;&#10;r+0bc/bEQ0ACn+AsMpa/o6OL7WBf7gNIlbiKQHeonvBHZSYKT78oSv/2nKKuf33xCwAA//8DAFBL&#13;&#10;AwQUAAYACAAAACEAXeL90uQAAAAOAQAADwAAAGRycy9kb3ducmV2LnhtbExPPU/DMBDdkfgP1iGx&#13;&#10;pU4jkTZpLlUVVCEhGFq6sDmxm0TY5xC7beDX405lOenuvXsfxXoymp3V6HpLCPNZDExRY2VPLcLh&#13;&#10;YxstgTkvSAptSSH8KAfr8v6uELm0F9qp8963LIiQywVC5/2Qc+6aThnhZnZQFLCjHY3wYR1bLkdx&#13;&#10;CeJG8ySOU25ET8GhE4OqOtV87U8G4bXavotdnZjlr65e3o6b4fvw+YT4+DA9r8LYrIB5NfnbB1w7&#13;&#10;hPxQhmC1PZF0TCNEaZIFKkIaL4AFQjS/HmqELFsALwv+v0b5BwAA//8DAFBLAQItABQABgAIAAAA&#13;&#10;IQC2gziS/gAAAOEBAAATAAAAAAAAAAAAAAAAAAAAAABbQ29udGVudF9UeXBlc10ueG1sUEsBAi0A&#13;&#10;FAAGAAgAAAAhADj9If/WAAAAlAEAAAsAAAAAAAAAAAAAAAAALwEAAF9yZWxzLy5yZWxzUEsBAi0A&#13;&#10;FAAGAAgAAAAhAPM6cpIYAgAAMwQAAA4AAAAAAAAAAAAAAAAALgIAAGRycy9lMm9Eb2MueG1sUEsB&#13;&#10;Ai0AFAAGAAgAAAAhAF3i/dLkAAAADgEAAA8AAAAAAAAAAAAAAAAAcgQAAGRycy9kb3ducmV2Lnht&#13;&#10;bFBLBQYAAAAABAAEAPMAAACDBQAAAAA=&#13;&#10;" filled="f" stroked="f" strokeweight=".5pt">
                <v:textbox>
                  <w:txbxContent>
                    <w:p w14:paraId="180DCB68" w14:textId="77777777" w:rsidR="00F63B2E" w:rsidRDefault="00F63B2E" w:rsidP="00F63B2E">
                      <w:r>
                        <w:t>a)</w:t>
                      </w:r>
                    </w:p>
                  </w:txbxContent>
                </v:textbox>
              </v:shape>
            </w:pict>
          </mc:Fallback>
        </mc:AlternateContent>
      </w:r>
    </w:p>
    <w:p w14:paraId="79F0DC32" w14:textId="77777777" w:rsidR="00F63B2E" w:rsidRDefault="00F63B2E" w:rsidP="00F63B2E">
      <w:r>
        <w:rPr>
          <w:noProof/>
        </w:rPr>
        <mc:AlternateContent>
          <mc:Choice Requires="wps">
            <w:drawing>
              <wp:anchor distT="0" distB="0" distL="114300" distR="114300" simplePos="0" relativeHeight="251691008" behindDoc="0" locked="0" layoutInCell="1" allowOverlap="1" wp14:anchorId="2141C255" wp14:editId="72C8F990">
                <wp:simplePos x="0" y="0"/>
                <wp:positionH relativeFrom="column">
                  <wp:posOffset>-396214</wp:posOffset>
                </wp:positionH>
                <wp:positionV relativeFrom="paragraph">
                  <wp:posOffset>2567940</wp:posOffset>
                </wp:positionV>
                <wp:extent cx="317500" cy="24765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317500" cy="247650"/>
                        </a:xfrm>
                        <a:prstGeom prst="rect">
                          <a:avLst/>
                        </a:prstGeom>
                        <a:noFill/>
                        <a:ln w="6350">
                          <a:noFill/>
                        </a:ln>
                      </wps:spPr>
                      <wps:txbx>
                        <w:txbxContent>
                          <w:p w14:paraId="2CBBAB1A" w14:textId="77777777" w:rsidR="00F63B2E" w:rsidRDefault="00F63B2E" w:rsidP="00F63B2E">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41C255" id="Text Box 39" o:spid="_x0000_s1048" type="#_x0000_t202" style="position:absolute;left:0;text-align:left;margin-left:-31.2pt;margin-top:202.2pt;width:25pt;height:1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Lw/VGQIAADMEAAAOAAAAZHJzL2Uyb0RvYy54bWysU9tuGyEQfa/Uf0C812s7vqQrryM3katK&#13;&#10;VhLJifKMWfCuBAwF7F336zuwvjXpU9UXGJhhLuccZnetVmQvnK/BFHTQ61MiDIeyNtuCvr4sv9xS&#13;&#10;4gMzJVNgREEPwtO7+edPs8bmYggVqFI4gkmMzxtb0CoEm2eZ55XQzPfACoNOCU6zgEe3zUrHGsyu&#13;&#10;VTbs9ydZA660DrjwHm8fOiedp/xSCh6epPQiEFVQ7C2k1aV1E9dsPmP51jFb1fzYBvuHLjSrDRY9&#13;&#10;p3pggZGdqz+k0jV34EGGHgedgZQ1F2kGnGbQfzfNumJWpFkQHG/PMPn/l5Y/7tf22ZHQfoMWCYyA&#13;&#10;NNbnHi/jPK10Ou7YKUE/Qng4wybaQDhe3gym4z56OLqGo+lknGDNLo+t8+G7AE2iUVCHrCSw2H7l&#13;&#10;AxbE0FNIrGVgWSuVmFGGNAWd3GDKPzz4Qhl8eGk1WqHdtKQuYxenOTZQHnA8Bx3z3vJljU2smA/P&#13;&#10;zCHV2DfKNzzhIhVgMThalFTgfv3tPsYjA+ilpEHpFNT/3DEnKFE/DHLzdTAaRa2lw2g8HeLBXXs2&#13;&#10;1x6z0/eA6hzgR7E8mTE+qJMpHeg3VPkiVkUXMxxrFzSczPvQCRp/CReLRQpCdVkWVmZteUwdwYsQ&#13;&#10;v7RvzNkjDwEJfISTyFj+jo4utoN9sQsg68RVBLpD9Yg/KjNRePxFUfrX5xR1+evz3wAAAP//AwBQ&#13;&#10;SwMEFAAGAAgAAAAhAPetI2vlAAAAEAEAAA8AAABkcnMvZG93bnJldi54bWxMT8FOwzAMvSPxD5GR&#13;&#10;uHXpSpimruk0FU1ICA4bu3BLm6ytSJzSZFvh6/FOcLHs5+fn94r15Cw7mzH0HiXMZykwg43XPbYS&#13;&#10;Du/bZAksRIVaWY9GwrcJsC5vbwqVa3/BnTnvY8tIBEOuJHQxDjnnoemMU2HmB4O0O/rRqUjj2HI9&#13;&#10;qguJO8uzNF1wp3qkD50aTNWZ5nN/chJequ2b2tWZW/7Y6vn1uBm+Dh+PUt7fTU8rKpsVsGim+HcB&#13;&#10;1wzkH0oyVvsT6sCshGSRCaJKEKmghhjJ/IrUhIgHAbws+P8g5S8AAAD//wMAUEsBAi0AFAAGAAgA&#13;&#10;AAAhALaDOJL+AAAA4QEAABMAAAAAAAAAAAAAAAAAAAAAAFtDb250ZW50X1R5cGVzXS54bWxQSwEC&#13;&#10;LQAUAAYACAAAACEAOP0h/9YAAACUAQAACwAAAAAAAAAAAAAAAAAvAQAAX3JlbHMvLnJlbHNQSwEC&#13;&#10;LQAUAAYACAAAACEATS8P1RkCAAAzBAAADgAAAAAAAAAAAAAAAAAuAgAAZHJzL2Uyb0RvYy54bWxQ&#13;&#10;SwECLQAUAAYACAAAACEA960ja+UAAAAQAQAADwAAAAAAAAAAAAAAAABzBAAAZHJzL2Rvd25yZXYu&#13;&#10;eG1sUEsFBgAAAAAEAAQA8wAAAIUFAAAAAA==&#13;&#10;" filled="f" stroked="f" strokeweight=".5pt">
                <v:textbox>
                  <w:txbxContent>
                    <w:p w14:paraId="2CBBAB1A" w14:textId="77777777" w:rsidR="00F63B2E" w:rsidRDefault="00F63B2E" w:rsidP="00F63B2E">
                      <w:r>
                        <w:t>b)</w:t>
                      </w:r>
                    </w:p>
                  </w:txbxContent>
                </v:textbox>
              </v:shape>
            </w:pict>
          </mc:Fallback>
        </mc:AlternateContent>
      </w:r>
      <w:r>
        <w:rPr>
          <w:noProof/>
        </w:rPr>
        <w:drawing>
          <wp:inline distT="0" distB="0" distL="0" distR="0" wp14:anchorId="231AFC7B" wp14:editId="5D54B533">
            <wp:extent cx="5096231" cy="1871446"/>
            <wp:effectExtent l="0" t="0" r="0" b="0"/>
            <wp:docPr id="45" name="Picture 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157370" cy="1893898"/>
                    </a:xfrm>
                    <a:prstGeom prst="rect">
                      <a:avLst/>
                    </a:prstGeom>
                  </pic:spPr>
                </pic:pic>
              </a:graphicData>
            </a:graphic>
          </wp:inline>
        </w:drawing>
      </w:r>
    </w:p>
    <w:p w14:paraId="283C56BD" w14:textId="77777777" w:rsidR="00F63B2E" w:rsidRDefault="00F63B2E" w:rsidP="00F63B2E">
      <w:r>
        <w:rPr>
          <w:noProof/>
        </w:rPr>
        <mc:AlternateContent>
          <mc:Choice Requires="wps">
            <w:drawing>
              <wp:anchor distT="0" distB="0" distL="114300" distR="114300" simplePos="0" relativeHeight="251689984" behindDoc="0" locked="0" layoutInCell="1" allowOverlap="1" wp14:anchorId="15B8606A" wp14:editId="5D5771C9">
                <wp:simplePos x="0" y="0"/>
                <wp:positionH relativeFrom="column">
                  <wp:posOffset>36195</wp:posOffset>
                </wp:positionH>
                <wp:positionV relativeFrom="paragraph">
                  <wp:posOffset>216535</wp:posOffset>
                </wp:positionV>
                <wp:extent cx="5350510" cy="635"/>
                <wp:effectExtent l="0" t="0" r="0" b="0"/>
                <wp:wrapTopAndBottom/>
                <wp:docPr id="40" name="Text Box 40"/>
                <wp:cNvGraphicFramePr/>
                <a:graphic xmlns:a="http://schemas.openxmlformats.org/drawingml/2006/main">
                  <a:graphicData uri="http://schemas.microsoft.com/office/word/2010/wordprocessingShape">
                    <wps:wsp>
                      <wps:cNvSpPr txBox="1"/>
                      <wps:spPr>
                        <a:xfrm>
                          <a:off x="0" y="0"/>
                          <a:ext cx="5350510" cy="635"/>
                        </a:xfrm>
                        <a:prstGeom prst="rect">
                          <a:avLst/>
                        </a:prstGeom>
                        <a:solidFill>
                          <a:prstClr val="white"/>
                        </a:solidFill>
                        <a:ln>
                          <a:noFill/>
                        </a:ln>
                      </wps:spPr>
                      <wps:txbx>
                        <w:txbxContent>
                          <w:p w14:paraId="294B5FCE" w14:textId="77777777" w:rsidR="00F63B2E" w:rsidRPr="00312509" w:rsidRDefault="00F63B2E" w:rsidP="00F63B2E">
                            <w:pPr>
                              <w:rPr>
                                <w:noProof/>
                                <w:sz w:val="22"/>
                                <w:szCs w:val="22"/>
                              </w:rPr>
                            </w:pPr>
                            <w:r w:rsidRPr="006D0C7A">
                              <w:rPr>
                                <w:b/>
                                <w:bCs/>
                              </w:rPr>
                              <w:t xml:space="preserve">Figure </w:t>
                            </w:r>
                            <w:r w:rsidRPr="006D0C7A">
                              <w:rPr>
                                <w:b/>
                                <w:bCs/>
                              </w:rPr>
                              <w:fldChar w:fldCharType="begin"/>
                            </w:r>
                            <w:r w:rsidRPr="006D0C7A">
                              <w:rPr>
                                <w:b/>
                                <w:bCs/>
                              </w:rPr>
                              <w:instrText xml:space="preserve"> SEQ Figure \* ARABIC </w:instrText>
                            </w:r>
                            <w:r w:rsidRPr="006D0C7A">
                              <w:rPr>
                                <w:b/>
                                <w:bCs/>
                              </w:rPr>
                              <w:fldChar w:fldCharType="separate"/>
                            </w:r>
                            <w:r w:rsidRPr="006D0C7A">
                              <w:rPr>
                                <w:b/>
                                <w:bCs/>
                                <w:noProof/>
                              </w:rPr>
                              <w:t>9</w:t>
                            </w:r>
                            <w:r w:rsidRPr="006D0C7A">
                              <w:rPr>
                                <w:b/>
                                <w:bCs/>
                                <w:noProof/>
                              </w:rPr>
                              <w:fldChar w:fldCharType="end"/>
                            </w:r>
                            <w:r w:rsidRPr="006D0C7A">
                              <w:rPr>
                                <w:b/>
                                <w:bCs/>
                              </w:rPr>
                              <w:t>.</w:t>
                            </w:r>
                            <w:r>
                              <w:t xml:space="preserve"> a) Mitochondrial copy number analysis. b) Image analysis conducted via Transmission Electron Microscopy (TEM) to quantify mitochondrial number, lipid droplet number, sarcomere length, mitochondrial locality, mitochondrial area, mitochondrial circularity and mitochondrial inner membrane density </w:t>
                            </w:r>
                            <w:r w:rsidRPr="00D132BF">
                              <w:t>in muscle biopsies from</w:t>
                            </w:r>
                            <w:r>
                              <w:t xml:space="preserve"> CKD patients with iron deficiency (CKD-ID) pre &amp; 4-weeks post either: Placebo; IV-Iron.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B8606A" id="Text Box 40" o:spid="_x0000_s1049" type="#_x0000_t202" style="position:absolute;left:0;text-align:left;margin-left:2.85pt;margin-top:17.05pt;width:421.3pt;height:.0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0b83GQIAAEAEAAAOAAAAZHJzL2Uyb0RvYy54bWysU8Fu2zAMvQ/YPwi6L05SpBiMOEWWIsOA&#13;&#10;oC3QFj0rshwLkEWNUmJnXz9KtpOt22nYRaZJ6lHke1zedY1hJ4Vegy34bDLlTFkJpbaHgr++bD99&#13;&#10;5swHYUthwKqCn5Xnd6uPH5aty9UcajClQkYg1uetK3gdgsuzzMtaNcJPwClLwQqwEYF+8ZCVKFpC&#13;&#10;b0w2n05vsxawdAhSeU/e+z7IVwm/qpQMj1XlVWCm4PS2kE5M5z6e2Wop8gMKV2s5PEP8wysaoS0V&#13;&#10;vUDdiyDYEfUfUI2WCB6qMJHQZFBVWqrUA3Uzm77r5rkWTqVeaDjeXcbk/x+sfDg9uydkofsCHREY&#13;&#10;B9I6n3tyxn66Cpv4pZcyitMIz5exqS4wSc7FzWK6mFFIUuz2ZhExsutVhz58VdCwaBQciZM0KnHa&#13;&#10;+dCnjimxkgejy602Jv7EwMYgOwnir611UAP4b1nGxlwL8VYPGD3ZtY9ohW7fMV0WfJ4eGF17KM/U&#13;&#10;O0IvC+/kVlPBnfDhSSDpgHoibYdHOioDbcFhsDirAX/8zR/ziR6KctaSrgruvx8FKs7MN0vERRGO&#13;&#10;Bo7GfjTssdkAtTqjrXEymXQBgxnNCqF5I8mvYxUKCSupVsHDaG5Cr25aGanW65REUnMi7OyzkxF6&#13;&#10;HOxL9ybQDbQEYvMBRsWJ/B07fW7ix62PgUadqLtOcZg3yTSRP6xU3INf/1PWdfFXPwEAAP//AwBQ&#13;&#10;SwMEFAAGAAgAAAAhAK6QZm3iAAAADAEAAA8AAABkcnMvZG93bnJldi54bWxMTz1PwzAQ3ZH4D9Yh&#13;&#10;sSDqtAklSuNUVYEBlorQhc2N3TgQnyPbacO/5zrBctLde/c+yvVke3bSPnQOBcxnCTCNjVMdtgL2&#13;&#10;Hy/3ObAQJSrZO9QCfnSAdXV9VcpCuTO+61MdW0YiGAopwMQ4FJyHxmgrw8wNGgk7Om9lpNW3XHl5&#13;&#10;JnHb80WSLLmVHZKDkYPeGt1816MVsMs+d+ZuPD6/bbLUv+7H7fKrrYW4vZmeVjQ2K2BRT/HvAy4d&#13;&#10;KD9UFOzgRlSB9QIeHokoIM3mwAjOszwFdrgcFsCrkv8vUf0CAAD//wMAUEsBAi0AFAAGAAgAAAAh&#13;&#10;ALaDOJL+AAAA4QEAABMAAAAAAAAAAAAAAAAAAAAAAFtDb250ZW50X1R5cGVzXS54bWxQSwECLQAU&#13;&#10;AAYACAAAACEAOP0h/9YAAACUAQAACwAAAAAAAAAAAAAAAAAvAQAAX3JlbHMvLnJlbHNQSwECLQAU&#13;&#10;AAYACAAAACEAgdG/NxkCAABABAAADgAAAAAAAAAAAAAAAAAuAgAAZHJzL2Uyb0RvYy54bWxQSwEC&#13;&#10;LQAUAAYACAAAACEArpBmbeIAAAAMAQAADwAAAAAAAAAAAAAAAABzBAAAZHJzL2Rvd25yZXYueG1s&#13;&#10;UEsFBgAAAAAEAAQA8wAAAIIFAAAAAA==&#13;&#10;" stroked="f">
                <v:textbox style="mso-fit-shape-to-text:t" inset="0,0,0,0">
                  <w:txbxContent>
                    <w:p w14:paraId="294B5FCE" w14:textId="77777777" w:rsidR="00F63B2E" w:rsidRPr="00312509" w:rsidRDefault="00F63B2E" w:rsidP="00F63B2E">
                      <w:pPr>
                        <w:rPr>
                          <w:noProof/>
                          <w:sz w:val="22"/>
                          <w:szCs w:val="22"/>
                        </w:rPr>
                      </w:pPr>
                      <w:r w:rsidRPr="006D0C7A">
                        <w:rPr>
                          <w:b/>
                          <w:bCs/>
                        </w:rPr>
                        <w:t xml:space="preserve">Figure </w:t>
                      </w:r>
                      <w:r w:rsidRPr="006D0C7A">
                        <w:rPr>
                          <w:b/>
                          <w:bCs/>
                        </w:rPr>
                        <w:fldChar w:fldCharType="begin"/>
                      </w:r>
                      <w:r w:rsidRPr="006D0C7A">
                        <w:rPr>
                          <w:b/>
                          <w:bCs/>
                        </w:rPr>
                        <w:instrText xml:space="preserve"> SEQ Figure \* ARABIC </w:instrText>
                      </w:r>
                      <w:r w:rsidRPr="006D0C7A">
                        <w:rPr>
                          <w:b/>
                          <w:bCs/>
                        </w:rPr>
                        <w:fldChar w:fldCharType="separate"/>
                      </w:r>
                      <w:r w:rsidRPr="006D0C7A">
                        <w:rPr>
                          <w:b/>
                          <w:bCs/>
                          <w:noProof/>
                        </w:rPr>
                        <w:t>9</w:t>
                      </w:r>
                      <w:r w:rsidRPr="006D0C7A">
                        <w:rPr>
                          <w:b/>
                          <w:bCs/>
                          <w:noProof/>
                        </w:rPr>
                        <w:fldChar w:fldCharType="end"/>
                      </w:r>
                      <w:r w:rsidRPr="006D0C7A">
                        <w:rPr>
                          <w:b/>
                          <w:bCs/>
                        </w:rPr>
                        <w:t>.</w:t>
                      </w:r>
                      <w:r>
                        <w:t xml:space="preserve"> a) Mitochondrial copy number analysis. b) Image analysis conducted via Transmission Electron Microscopy (TEM) to quantify mitochondrial number, lipid droplet number, sarcomere length, mitochondrial locality, mitochondrial area, mitochondrial </w:t>
                      </w:r>
                      <w:proofErr w:type="gramStart"/>
                      <w:r>
                        <w:t>circularity</w:t>
                      </w:r>
                      <w:proofErr w:type="gramEnd"/>
                      <w:r>
                        <w:t xml:space="preserve"> and mitochondrial inner membrane density </w:t>
                      </w:r>
                      <w:r w:rsidRPr="00D132BF">
                        <w:t>in muscle biopsies from</w:t>
                      </w:r>
                      <w:r>
                        <w:t xml:space="preserve"> CKD patients with iron deficiency (CKD-ID) pre &amp; 4-weeks post either: Placebo; IV-Iron.</w:t>
                      </w:r>
                    </w:p>
                  </w:txbxContent>
                </v:textbox>
                <w10:wrap type="topAndBottom"/>
              </v:shape>
            </w:pict>
          </mc:Fallback>
        </mc:AlternateContent>
      </w:r>
    </w:p>
    <w:p w14:paraId="2DD84BC8" w14:textId="77777777" w:rsidR="00F63B2E" w:rsidRDefault="00F63B2E" w:rsidP="00F63B2E"/>
    <w:p w14:paraId="5DDFF732" w14:textId="77777777" w:rsidR="00F63B2E" w:rsidRDefault="00F63B2E" w:rsidP="00F63B2E"/>
    <w:p w14:paraId="741B1433" w14:textId="77777777" w:rsidR="00F63B2E" w:rsidRDefault="00F63B2E" w:rsidP="00F63B2E">
      <w:r>
        <w:t xml:space="preserve">The subsequent analysis quantified the effect of the intervention on skeletal muscle structure, by </w:t>
      </w:r>
      <w:r w:rsidRPr="008348E9">
        <w:t>investigating differences in sarcomere length, the presence of lipid droplets and the distribution of mitochondrial in relation to their expected locality. The intervention was shown to have</w:t>
      </w:r>
      <w:r>
        <w:t xml:space="preserve"> </w:t>
      </w:r>
      <w:r w:rsidRPr="008348E9">
        <w:t xml:space="preserve">no effect on sarcomere length, lipid droplet abundance or mitochondrial locality </w:t>
      </w:r>
      <w:r>
        <w:t>(</w:t>
      </w:r>
      <w:r w:rsidRPr="00C82C93">
        <w:rPr>
          <w:b/>
          <w:bCs/>
        </w:rPr>
        <w:fldChar w:fldCharType="begin"/>
      </w:r>
      <w:r w:rsidRPr="00C82C93">
        <w:rPr>
          <w:b/>
          <w:bCs/>
        </w:rPr>
        <w:instrText xml:space="preserve"> REF _Ref125455698 \h </w:instrText>
      </w:r>
      <w:r>
        <w:rPr>
          <w:b/>
          <w:bCs/>
        </w:rPr>
        <w:instrText xml:space="preserve"> \* MERGEFORMAT </w:instrText>
      </w:r>
      <w:r w:rsidRPr="00C82C93">
        <w:rPr>
          <w:b/>
          <w:bCs/>
        </w:rPr>
      </w:r>
      <w:r w:rsidRPr="00C82C93">
        <w:rPr>
          <w:b/>
          <w:bCs/>
        </w:rPr>
        <w:fldChar w:fldCharType="separate"/>
      </w:r>
      <w:r w:rsidRPr="00C82C93">
        <w:rPr>
          <w:b/>
          <w:bCs/>
        </w:rPr>
        <w:t xml:space="preserve">Figure </w:t>
      </w:r>
      <w:r w:rsidRPr="00C82C93">
        <w:rPr>
          <w:b/>
          <w:bCs/>
          <w:noProof/>
        </w:rPr>
        <w:t>9</w:t>
      </w:r>
      <w:r w:rsidRPr="00C82C93">
        <w:rPr>
          <w:b/>
          <w:bCs/>
        </w:rPr>
        <w:fldChar w:fldCharType="end"/>
      </w:r>
      <w:r w:rsidRPr="00C82C93">
        <w:rPr>
          <w:b/>
          <w:bCs/>
        </w:rPr>
        <w:t>b</w:t>
      </w:r>
      <w:r>
        <w:t xml:space="preserve">). </w:t>
      </w:r>
      <w:r w:rsidRPr="008348E9">
        <w:t>No differences were also noted between the two groups at baseline.</w:t>
      </w:r>
    </w:p>
    <w:p w14:paraId="4DE2DCF7" w14:textId="77777777" w:rsidR="00F63B2E" w:rsidRDefault="00F63B2E" w:rsidP="00F63B2E"/>
    <w:p w14:paraId="1343D410" w14:textId="77777777" w:rsidR="00F63B2E" w:rsidRPr="00783343" w:rsidRDefault="00F63B2E" w:rsidP="00F63B2E">
      <w:pPr>
        <w:pStyle w:val="Heading3"/>
      </w:pPr>
      <w:bookmarkStart w:id="39" w:name="_Toc125456879"/>
      <w:r w:rsidRPr="00783343">
        <w:lastRenderedPageBreak/>
        <w:t>Summary of Findings</w:t>
      </w:r>
      <w:bookmarkEnd w:id="39"/>
    </w:p>
    <w:p w14:paraId="2C2B259B" w14:textId="77777777" w:rsidR="00F63B2E" w:rsidRDefault="00F63B2E" w:rsidP="00F63B2E">
      <w:r>
        <w:t>The skeletal muscle biopsy sub-study aimed to characterise the phenotype of those with and without ID alongside CKD in comparison to those without CKD, and then to see how a single dose of IV-Iron may affect skeletal muscle phenotype in those with ID-CKD 4 weeks later. We found that Those with CKD had reduced skeletal muscle mitochondrial mass, which replicates data from our lab previously (</w:t>
      </w:r>
      <w:hyperlink r:id="rId29" w:history="1">
        <w:r w:rsidRPr="00505BF5">
          <w:rPr>
            <w:rStyle w:val="Hyperlink"/>
          </w:rPr>
          <w:t>DOI: 10.1096/fj.201901936RR</w:t>
        </w:r>
      </w:hyperlink>
      <w:r>
        <w:t xml:space="preserve">), but that this was independent of the presence of ID, despite the elevated indicators of oxidative stress and inflammation in those with ID-CKD, which is often noted in those with reduced mitochondrial function. However, this finding aligns with those seen in the respirometry data where reductions were noted in total OXPHOS in CKD (energetic sub-study report figure 1C &amp; 2A), but not to the same extent in the ID-CKD group. We also noted trends to an elevated abundance of lipid droplets in those with CKD and CKD-ID in comparison to our CON population. This was an unexpected finding but coupled with findings from the respirometry analysis, may provide a small insight into the reason for an elevated fat utilisation (Fatty Acid ECT ratio; Figure 2A energetic sub-study report) in those with ID-CKD, which warrants further investigations and could be answered through the use of in-vitro based methodologies. </w:t>
      </w:r>
    </w:p>
    <w:p w14:paraId="0E4E8334" w14:textId="77777777" w:rsidR="00F63B2E" w:rsidRDefault="00F63B2E" w:rsidP="00F63B2E"/>
    <w:p w14:paraId="750C17D6" w14:textId="77777777" w:rsidR="00F63B2E" w:rsidRPr="005F5092" w:rsidRDefault="00F63B2E" w:rsidP="00F63B2E">
      <w:r>
        <w:t xml:space="preserve">In the case of the effect of IV-Iron, we saw no significant benefits of a single dose of IV-Iron on skeletal muscle phenotype 4 weeks later, aligning with the findings of the energetics sub-study. This doesn’t necessarily mean there is no biological benefit of this treatment, but as with all studies of this nature, investigating a single time point in isolation as part of a dynamic process always holds limitations. </w:t>
      </w:r>
    </w:p>
    <w:p w14:paraId="6BFB648D" w14:textId="77777777" w:rsidR="00F63B2E" w:rsidRPr="001160F6" w:rsidRDefault="00F63B2E" w:rsidP="00F63B2E"/>
    <w:p w14:paraId="6FA54B60" w14:textId="77777777" w:rsidR="00F63B2E" w:rsidRPr="002A366B" w:rsidRDefault="00F63B2E" w:rsidP="000D1E89">
      <w:pPr>
        <w:rPr>
          <w:rFonts w:cs="Arial"/>
        </w:rPr>
      </w:pPr>
    </w:p>
    <w:p w14:paraId="4C5E2C0D" w14:textId="4FFD79DE" w:rsidR="005D6E1F" w:rsidRPr="002A366B" w:rsidRDefault="00DC5572" w:rsidP="00DC5572">
      <w:pPr>
        <w:pStyle w:val="Heading1"/>
        <w:rPr>
          <w:rFonts w:cs="Arial"/>
        </w:rPr>
      </w:pPr>
      <w:bookmarkStart w:id="40" w:name="_Toc125456880"/>
      <w:r w:rsidRPr="002A366B">
        <w:rPr>
          <w:rFonts w:cs="Arial"/>
        </w:rPr>
        <w:lastRenderedPageBreak/>
        <w:t>Equipment</w:t>
      </w:r>
      <w:bookmarkEnd w:id="40"/>
    </w:p>
    <w:p w14:paraId="17116653" w14:textId="77777777" w:rsidR="000B2C82" w:rsidRPr="002A366B" w:rsidRDefault="000B2C82" w:rsidP="000E32DA">
      <w:pPr>
        <w:rPr>
          <w:rFonts w:cs="Arial"/>
          <w:b/>
          <w:bCs/>
        </w:rPr>
      </w:pPr>
      <w:r w:rsidRPr="002A366B">
        <w:rPr>
          <w:rFonts w:cs="Arial"/>
          <w:b/>
          <w:bCs/>
        </w:rPr>
        <w:t>Biodex</w:t>
      </w:r>
    </w:p>
    <w:p w14:paraId="118F4B68" w14:textId="77777777" w:rsidR="000B2C82" w:rsidRPr="002A366B" w:rsidRDefault="000B2C82" w:rsidP="000B2C82">
      <w:pPr>
        <w:rPr>
          <w:rFonts w:cs="Arial"/>
          <w:b/>
          <w:u w:val="single"/>
        </w:rPr>
      </w:pPr>
    </w:p>
    <w:tbl>
      <w:tblPr>
        <w:tblW w:w="8868" w:type="dxa"/>
        <w:tblLook w:val="04A0" w:firstRow="1" w:lastRow="0" w:firstColumn="1" w:lastColumn="0" w:noHBand="0" w:noVBand="1"/>
      </w:tblPr>
      <w:tblGrid>
        <w:gridCol w:w="1988"/>
        <w:gridCol w:w="1621"/>
        <w:gridCol w:w="1483"/>
        <w:gridCol w:w="1488"/>
        <w:gridCol w:w="2288"/>
      </w:tblGrid>
      <w:tr w:rsidR="000B2C82" w:rsidRPr="002A366B" w14:paraId="33ABC5F9" w14:textId="77777777" w:rsidTr="000E32DA">
        <w:trPr>
          <w:trHeight w:val="423"/>
        </w:trPr>
        <w:tc>
          <w:tcPr>
            <w:tcW w:w="1988" w:type="dxa"/>
            <w:tcBorders>
              <w:top w:val="single" w:sz="4" w:space="0" w:color="auto"/>
              <w:bottom w:val="single" w:sz="4" w:space="0" w:color="auto"/>
            </w:tcBorders>
            <w:shd w:val="clear" w:color="auto" w:fill="auto"/>
            <w:vAlign w:val="center"/>
          </w:tcPr>
          <w:p w14:paraId="414C92AC" w14:textId="77777777" w:rsidR="000B2C82" w:rsidRPr="002A366B" w:rsidRDefault="000B2C82" w:rsidP="000E32DA">
            <w:pPr>
              <w:rPr>
                <w:rFonts w:cs="Arial"/>
                <w:b/>
                <w:bCs/>
              </w:rPr>
            </w:pPr>
            <w:r w:rsidRPr="002A366B">
              <w:rPr>
                <w:rFonts w:cs="Arial"/>
                <w:b/>
                <w:bCs/>
              </w:rPr>
              <w:t>Equipment</w:t>
            </w:r>
          </w:p>
        </w:tc>
        <w:tc>
          <w:tcPr>
            <w:tcW w:w="1621" w:type="dxa"/>
            <w:tcBorders>
              <w:top w:val="single" w:sz="4" w:space="0" w:color="auto"/>
              <w:bottom w:val="single" w:sz="4" w:space="0" w:color="auto"/>
            </w:tcBorders>
            <w:shd w:val="clear" w:color="auto" w:fill="auto"/>
            <w:vAlign w:val="center"/>
          </w:tcPr>
          <w:p w14:paraId="31A3ABAC" w14:textId="77777777" w:rsidR="000B2C82" w:rsidRPr="002A366B" w:rsidRDefault="000B2C82" w:rsidP="000E32DA">
            <w:pPr>
              <w:rPr>
                <w:rFonts w:cs="Arial"/>
                <w:b/>
                <w:bCs/>
              </w:rPr>
            </w:pPr>
            <w:r w:rsidRPr="002A366B">
              <w:rPr>
                <w:rFonts w:cs="Arial"/>
                <w:b/>
                <w:bCs/>
              </w:rPr>
              <w:t>Location</w:t>
            </w:r>
          </w:p>
        </w:tc>
        <w:tc>
          <w:tcPr>
            <w:tcW w:w="1483" w:type="dxa"/>
            <w:tcBorders>
              <w:top w:val="single" w:sz="4" w:space="0" w:color="auto"/>
              <w:bottom w:val="single" w:sz="4" w:space="0" w:color="auto"/>
            </w:tcBorders>
            <w:shd w:val="clear" w:color="auto" w:fill="auto"/>
            <w:vAlign w:val="center"/>
          </w:tcPr>
          <w:p w14:paraId="6EFDC17E" w14:textId="77777777" w:rsidR="000B2C82" w:rsidRPr="002A366B" w:rsidRDefault="000B2C82" w:rsidP="000E32DA">
            <w:pPr>
              <w:rPr>
                <w:rFonts w:cs="Arial"/>
                <w:b/>
                <w:bCs/>
              </w:rPr>
            </w:pPr>
            <w:r w:rsidRPr="002A366B">
              <w:rPr>
                <w:rFonts w:cs="Arial"/>
                <w:b/>
                <w:bCs/>
              </w:rPr>
              <w:t>Quantity</w:t>
            </w:r>
          </w:p>
        </w:tc>
        <w:tc>
          <w:tcPr>
            <w:tcW w:w="1488" w:type="dxa"/>
            <w:tcBorders>
              <w:top w:val="single" w:sz="4" w:space="0" w:color="auto"/>
              <w:bottom w:val="single" w:sz="4" w:space="0" w:color="auto"/>
            </w:tcBorders>
            <w:shd w:val="clear" w:color="auto" w:fill="auto"/>
            <w:vAlign w:val="center"/>
          </w:tcPr>
          <w:p w14:paraId="17F50114" w14:textId="77777777" w:rsidR="000B2C82" w:rsidRPr="002A366B" w:rsidRDefault="000B2C82" w:rsidP="000E32DA">
            <w:pPr>
              <w:rPr>
                <w:rFonts w:cs="Arial"/>
                <w:b/>
                <w:bCs/>
              </w:rPr>
            </w:pPr>
            <w:r w:rsidRPr="002A366B">
              <w:rPr>
                <w:rFonts w:cs="Arial"/>
                <w:b/>
                <w:bCs/>
              </w:rPr>
              <w:t>Buy Back</w:t>
            </w:r>
          </w:p>
        </w:tc>
        <w:tc>
          <w:tcPr>
            <w:tcW w:w="2288" w:type="dxa"/>
            <w:tcBorders>
              <w:top w:val="single" w:sz="4" w:space="0" w:color="auto"/>
              <w:bottom w:val="single" w:sz="4" w:space="0" w:color="auto"/>
            </w:tcBorders>
            <w:shd w:val="clear" w:color="auto" w:fill="auto"/>
            <w:vAlign w:val="center"/>
          </w:tcPr>
          <w:p w14:paraId="2D370AF3" w14:textId="77777777" w:rsidR="000B2C82" w:rsidRPr="002A366B" w:rsidRDefault="000B2C82" w:rsidP="000E32DA">
            <w:pPr>
              <w:rPr>
                <w:rFonts w:cs="Arial"/>
                <w:b/>
                <w:bCs/>
              </w:rPr>
            </w:pPr>
            <w:r w:rsidRPr="002A366B">
              <w:rPr>
                <w:rFonts w:cs="Arial"/>
                <w:b/>
                <w:bCs/>
              </w:rPr>
              <w:t>Status</w:t>
            </w:r>
          </w:p>
        </w:tc>
      </w:tr>
      <w:tr w:rsidR="000B2C82" w:rsidRPr="002A366B" w14:paraId="1664DEEB" w14:textId="77777777" w:rsidTr="000E32DA">
        <w:trPr>
          <w:trHeight w:val="828"/>
        </w:trPr>
        <w:tc>
          <w:tcPr>
            <w:tcW w:w="1988" w:type="dxa"/>
            <w:tcBorders>
              <w:top w:val="single" w:sz="4" w:space="0" w:color="auto"/>
            </w:tcBorders>
            <w:shd w:val="clear" w:color="auto" w:fill="auto"/>
            <w:vAlign w:val="center"/>
          </w:tcPr>
          <w:p w14:paraId="5FD6B60D" w14:textId="77777777" w:rsidR="000B2C82" w:rsidRPr="002A366B" w:rsidRDefault="000B2C82" w:rsidP="000E32DA">
            <w:pPr>
              <w:rPr>
                <w:rFonts w:cs="Arial"/>
              </w:rPr>
            </w:pPr>
            <w:r w:rsidRPr="002A366B">
              <w:rPr>
                <w:rFonts w:cs="Arial"/>
              </w:rPr>
              <w:t xml:space="preserve">Biodex 1 </w:t>
            </w:r>
          </w:p>
        </w:tc>
        <w:tc>
          <w:tcPr>
            <w:tcW w:w="1621" w:type="dxa"/>
            <w:tcBorders>
              <w:top w:val="single" w:sz="4" w:space="0" w:color="auto"/>
            </w:tcBorders>
            <w:shd w:val="clear" w:color="auto" w:fill="auto"/>
            <w:vAlign w:val="center"/>
          </w:tcPr>
          <w:p w14:paraId="4B12ED55" w14:textId="77777777" w:rsidR="000B2C82" w:rsidRPr="002A366B" w:rsidRDefault="000B2C82" w:rsidP="000E32DA">
            <w:pPr>
              <w:rPr>
                <w:rFonts w:cs="Arial"/>
              </w:rPr>
            </w:pPr>
            <w:r w:rsidRPr="002A366B">
              <w:rPr>
                <w:rFonts w:cs="Arial"/>
              </w:rPr>
              <w:t xml:space="preserve">St Georges </w:t>
            </w:r>
          </w:p>
        </w:tc>
        <w:tc>
          <w:tcPr>
            <w:tcW w:w="1483" w:type="dxa"/>
            <w:tcBorders>
              <w:top w:val="single" w:sz="4" w:space="0" w:color="auto"/>
            </w:tcBorders>
            <w:shd w:val="clear" w:color="auto" w:fill="auto"/>
            <w:vAlign w:val="center"/>
          </w:tcPr>
          <w:p w14:paraId="3027C333" w14:textId="77777777" w:rsidR="000B2C82" w:rsidRPr="002A366B" w:rsidRDefault="000B2C82" w:rsidP="000E32DA">
            <w:pPr>
              <w:rPr>
                <w:rFonts w:cs="Arial"/>
              </w:rPr>
            </w:pPr>
            <w:r w:rsidRPr="002A366B">
              <w:rPr>
                <w:rFonts w:cs="Arial"/>
              </w:rPr>
              <w:t>1</w:t>
            </w:r>
          </w:p>
        </w:tc>
        <w:tc>
          <w:tcPr>
            <w:tcW w:w="1488" w:type="dxa"/>
            <w:tcBorders>
              <w:top w:val="single" w:sz="4" w:space="0" w:color="auto"/>
            </w:tcBorders>
            <w:shd w:val="clear" w:color="auto" w:fill="auto"/>
            <w:vAlign w:val="center"/>
          </w:tcPr>
          <w:p w14:paraId="007855E5" w14:textId="77777777" w:rsidR="000B2C82" w:rsidRPr="002A366B" w:rsidRDefault="000B2C82" w:rsidP="000E32DA">
            <w:pPr>
              <w:rPr>
                <w:rFonts w:cs="Arial"/>
              </w:rPr>
            </w:pPr>
            <w:r w:rsidRPr="002A366B">
              <w:rPr>
                <w:rFonts w:cs="Arial"/>
              </w:rPr>
              <w:t>No</w:t>
            </w:r>
          </w:p>
        </w:tc>
        <w:tc>
          <w:tcPr>
            <w:tcW w:w="2288" w:type="dxa"/>
            <w:tcBorders>
              <w:top w:val="single" w:sz="4" w:space="0" w:color="auto"/>
            </w:tcBorders>
            <w:shd w:val="clear" w:color="auto" w:fill="auto"/>
            <w:vAlign w:val="center"/>
          </w:tcPr>
          <w:p w14:paraId="2383E7EB" w14:textId="77777777" w:rsidR="000B2C82" w:rsidRPr="002A366B" w:rsidRDefault="000B2C82" w:rsidP="000E32DA">
            <w:pPr>
              <w:rPr>
                <w:rFonts w:cs="Arial"/>
              </w:rPr>
            </w:pPr>
            <w:r w:rsidRPr="002A366B">
              <w:rPr>
                <w:rFonts w:cs="Arial"/>
              </w:rPr>
              <w:t>Returned to IPRS Mediquipe</w:t>
            </w:r>
          </w:p>
        </w:tc>
      </w:tr>
      <w:tr w:rsidR="000B2C82" w:rsidRPr="002A366B" w14:paraId="23A3032A" w14:textId="77777777" w:rsidTr="000E32DA">
        <w:trPr>
          <w:trHeight w:val="828"/>
        </w:trPr>
        <w:tc>
          <w:tcPr>
            <w:tcW w:w="1988" w:type="dxa"/>
            <w:shd w:val="clear" w:color="auto" w:fill="auto"/>
            <w:vAlign w:val="center"/>
          </w:tcPr>
          <w:p w14:paraId="36C8935C" w14:textId="77777777" w:rsidR="000B2C82" w:rsidRPr="002A366B" w:rsidRDefault="000B2C82" w:rsidP="000E32DA">
            <w:pPr>
              <w:rPr>
                <w:rFonts w:cs="Arial"/>
              </w:rPr>
            </w:pPr>
            <w:r w:rsidRPr="002A366B">
              <w:rPr>
                <w:rFonts w:cs="Arial"/>
              </w:rPr>
              <w:t xml:space="preserve">Biodex 2 </w:t>
            </w:r>
          </w:p>
        </w:tc>
        <w:tc>
          <w:tcPr>
            <w:tcW w:w="1621" w:type="dxa"/>
            <w:shd w:val="clear" w:color="auto" w:fill="auto"/>
            <w:vAlign w:val="center"/>
          </w:tcPr>
          <w:p w14:paraId="47C9F22C" w14:textId="77777777" w:rsidR="000B2C82" w:rsidRPr="002A366B" w:rsidRDefault="000B2C82" w:rsidP="000E32DA">
            <w:pPr>
              <w:rPr>
                <w:rFonts w:cs="Arial"/>
              </w:rPr>
            </w:pPr>
            <w:r w:rsidRPr="002A366B">
              <w:rPr>
                <w:rFonts w:cs="Arial"/>
              </w:rPr>
              <w:t>(Epsom &amp; St Helier</w:t>
            </w:r>
          </w:p>
        </w:tc>
        <w:tc>
          <w:tcPr>
            <w:tcW w:w="1483" w:type="dxa"/>
            <w:shd w:val="clear" w:color="auto" w:fill="auto"/>
            <w:vAlign w:val="center"/>
          </w:tcPr>
          <w:p w14:paraId="295C578E" w14:textId="77777777" w:rsidR="000B2C82" w:rsidRPr="002A366B" w:rsidRDefault="000B2C82" w:rsidP="000E32DA">
            <w:pPr>
              <w:rPr>
                <w:rFonts w:cs="Arial"/>
              </w:rPr>
            </w:pPr>
            <w:r w:rsidRPr="002A366B">
              <w:rPr>
                <w:rFonts w:cs="Arial"/>
              </w:rPr>
              <w:t>1</w:t>
            </w:r>
          </w:p>
        </w:tc>
        <w:tc>
          <w:tcPr>
            <w:tcW w:w="1488" w:type="dxa"/>
            <w:shd w:val="clear" w:color="auto" w:fill="auto"/>
            <w:vAlign w:val="center"/>
          </w:tcPr>
          <w:p w14:paraId="5697A6B2" w14:textId="77777777" w:rsidR="000B2C82" w:rsidRPr="002A366B" w:rsidRDefault="000B2C82" w:rsidP="000E32DA">
            <w:pPr>
              <w:rPr>
                <w:rFonts w:cs="Arial"/>
              </w:rPr>
            </w:pPr>
            <w:r w:rsidRPr="002A366B">
              <w:rPr>
                <w:rFonts w:cs="Arial"/>
              </w:rPr>
              <w:t>No</w:t>
            </w:r>
          </w:p>
        </w:tc>
        <w:tc>
          <w:tcPr>
            <w:tcW w:w="2288" w:type="dxa"/>
            <w:shd w:val="clear" w:color="auto" w:fill="auto"/>
            <w:vAlign w:val="center"/>
          </w:tcPr>
          <w:p w14:paraId="12E2D8C7" w14:textId="77777777" w:rsidR="000B2C82" w:rsidRPr="002A366B" w:rsidRDefault="000B2C82" w:rsidP="000E32DA">
            <w:pPr>
              <w:rPr>
                <w:rFonts w:cs="Arial"/>
              </w:rPr>
            </w:pPr>
            <w:r w:rsidRPr="002A366B">
              <w:rPr>
                <w:rFonts w:cs="Arial"/>
              </w:rPr>
              <w:t>Returned to IPRS Mediquipe</w:t>
            </w:r>
          </w:p>
        </w:tc>
      </w:tr>
      <w:tr w:rsidR="000B2C82" w:rsidRPr="002A366B" w14:paraId="061CEB9C" w14:textId="77777777" w:rsidTr="000E32DA">
        <w:trPr>
          <w:trHeight w:val="828"/>
        </w:trPr>
        <w:tc>
          <w:tcPr>
            <w:tcW w:w="1988" w:type="dxa"/>
            <w:shd w:val="clear" w:color="auto" w:fill="auto"/>
            <w:vAlign w:val="center"/>
          </w:tcPr>
          <w:p w14:paraId="3FBD36ED" w14:textId="77777777" w:rsidR="000B2C82" w:rsidRPr="002A366B" w:rsidRDefault="000B2C82" w:rsidP="000E32DA">
            <w:pPr>
              <w:rPr>
                <w:rFonts w:cs="Arial"/>
              </w:rPr>
            </w:pPr>
            <w:r w:rsidRPr="002A366B">
              <w:rPr>
                <w:rFonts w:cs="Arial"/>
              </w:rPr>
              <w:t xml:space="preserve">Biodex 3 </w:t>
            </w:r>
          </w:p>
        </w:tc>
        <w:tc>
          <w:tcPr>
            <w:tcW w:w="1621" w:type="dxa"/>
            <w:shd w:val="clear" w:color="auto" w:fill="auto"/>
            <w:vAlign w:val="center"/>
          </w:tcPr>
          <w:p w14:paraId="58F105AD" w14:textId="77777777" w:rsidR="000B2C82" w:rsidRPr="002A366B" w:rsidRDefault="000B2C82" w:rsidP="000E32DA">
            <w:pPr>
              <w:rPr>
                <w:rFonts w:cs="Arial"/>
              </w:rPr>
            </w:pPr>
            <w:r w:rsidRPr="002A366B">
              <w:rPr>
                <w:rFonts w:cs="Arial"/>
              </w:rPr>
              <w:t>(Leicester)</w:t>
            </w:r>
          </w:p>
        </w:tc>
        <w:tc>
          <w:tcPr>
            <w:tcW w:w="1483" w:type="dxa"/>
            <w:shd w:val="clear" w:color="auto" w:fill="auto"/>
            <w:vAlign w:val="center"/>
          </w:tcPr>
          <w:p w14:paraId="3173A70C" w14:textId="77777777" w:rsidR="000B2C82" w:rsidRPr="002A366B" w:rsidRDefault="000B2C82" w:rsidP="000E32DA">
            <w:pPr>
              <w:rPr>
                <w:rFonts w:cs="Arial"/>
              </w:rPr>
            </w:pPr>
            <w:r w:rsidRPr="002A366B">
              <w:rPr>
                <w:rFonts w:cs="Arial"/>
              </w:rPr>
              <w:t>1</w:t>
            </w:r>
          </w:p>
        </w:tc>
        <w:tc>
          <w:tcPr>
            <w:tcW w:w="1488" w:type="dxa"/>
            <w:shd w:val="clear" w:color="auto" w:fill="auto"/>
            <w:vAlign w:val="center"/>
          </w:tcPr>
          <w:p w14:paraId="3CDC5219" w14:textId="77777777" w:rsidR="000B2C82" w:rsidRPr="002A366B" w:rsidRDefault="000B2C82" w:rsidP="000E32DA">
            <w:pPr>
              <w:rPr>
                <w:rFonts w:cs="Arial"/>
              </w:rPr>
            </w:pPr>
            <w:r w:rsidRPr="002A366B">
              <w:rPr>
                <w:rFonts w:cs="Arial"/>
              </w:rPr>
              <w:t>Yes</w:t>
            </w:r>
          </w:p>
        </w:tc>
        <w:tc>
          <w:tcPr>
            <w:tcW w:w="2288" w:type="dxa"/>
            <w:shd w:val="clear" w:color="auto" w:fill="auto"/>
            <w:vAlign w:val="center"/>
          </w:tcPr>
          <w:p w14:paraId="6B4661A5" w14:textId="77777777" w:rsidR="000B2C82" w:rsidRPr="002A366B" w:rsidRDefault="000B2C82" w:rsidP="000E32DA">
            <w:pPr>
              <w:rPr>
                <w:rFonts w:cs="Arial"/>
              </w:rPr>
            </w:pPr>
            <w:r w:rsidRPr="002A366B">
              <w:rPr>
                <w:rFonts w:cs="Arial"/>
              </w:rPr>
              <w:t>Buy back on completion of study</w:t>
            </w:r>
          </w:p>
        </w:tc>
      </w:tr>
      <w:tr w:rsidR="000B2C82" w:rsidRPr="002A366B" w14:paraId="6D9EA5B8" w14:textId="77777777" w:rsidTr="000E32DA">
        <w:trPr>
          <w:trHeight w:val="828"/>
        </w:trPr>
        <w:tc>
          <w:tcPr>
            <w:tcW w:w="1988" w:type="dxa"/>
            <w:shd w:val="clear" w:color="auto" w:fill="auto"/>
            <w:vAlign w:val="center"/>
          </w:tcPr>
          <w:p w14:paraId="1E876C1B" w14:textId="77777777" w:rsidR="000B2C82" w:rsidRPr="002A366B" w:rsidRDefault="000B2C82" w:rsidP="000E32DA">
            <w:pPr>
              <w:rPr>
                <w:rFonts w:cs="Arial"/>
              </w:rPr>
            </w:pPr>
            <w:r w:rsidRPr="002A366B">
              <w:rPr>
                <w:rFonts w:cs="Arial"/>
              </w:rPr>
              <w:t xml:space="preserve">Biodex 4 </w:t>
            </w:r>
          </w:p>
        </w:tc>
        <w:tc>
          <w:tcPr>
            <w:tcW w:w="1621" w:type="dxa"/>
            <w:shd w:val="clear" w:color="auto" w:fill="auto"/>
            <w:vAlign w:val="center"/>
          </w:tcPr>
          <w:p w14:paraId="4C4B16A2" w14:textId="77777777" w:rsidR="000B2C82" w:rsidRPr="002A366B" w:rsidRDefault="000B2C82" w:rsidP="000E32DA">
            <w:pPr>
              <w:rPr>
                <w:rFonts w:cs="Arial"/>
              </w:rPr>
            </w:pPr>
            <w:r w:rsidRPr="002A366B">
              <w:rPr>
                <w:rFonts w:cs="Arial"/>
              </w:rPr>
              <w:t>(Kings)</w:t>
            </w:r>
          </w:p>
        </w:tc>
        <w:tc>
          <w:tcPr>
            <w:tcW w:w="1483" w:type="dxa"/>
            <w:shd w:val="clear" w:color="auto" w:fill="auto"/>
            <w:vAlign w:val="center"/>
          </w:tcPr>
          <w:p w14:paraId="77B021FC" w14:textId="77777777" w:rsidR="000B2C82" w:rsidRPr="002A366B" w:rsidRDefault="000B2C82" w:rsidP="000E32DA">
            <w:pPr>
              <w:rPr>
                <w:rFonts w:cs="Arial"/>
              </w:rPr>
            </w:pPr>
            <w:r w:rsidRPr="002A366B">
              <w:rPr>
                <w:rFonts w:cs="Arial"/>
              </w:rPr>
              <w:t>1</w:t>
            </w:r>
          </w:p>
        </w:tc>
        <w:tc>
          <w:tcPr>
            <w:tcW w:w="1488" w:type="dxa"/>
            <w:shd w:val="clear" w:color="auto" w:fill="auto"/>
            <w:vAlign w:val="center"/>
          </w:tcPr>
          <w:p w14:paraId="3B14B848" w14:textId="77777777" w:rsidR="000B2C82" w:rsidRPr="002A366B" w:rsidRDefault="000B2C82" w:rsidP="000E32DA">
            <w:pPr>
              <w:rPr>
                <w:rFonts w:cs="Arial"/>
              </w:rPr>
            </w:pPr>
            <w:r w:rsidRPr="002A366B">
              <w:rPr>
                <w:rFonts w:cs="Arial"/>
              </w:rPr>
              <w:t>Yes</w:t>
            </w:r>
          </w:p>
        </w:tc>
        <w:tc>
          <w:tcPr>
            <w:tcW w:w="2288" w:type="dxa"/>
            <w:shd w:val="clear" w:color="auto" w:fill="auto"/>
            <w:vAlign w:val="center"/>
          </w:tcPr>
          <w:p w14:paraId="24EE8630" w14:textId="77777777" w:rsidR="000B2C82" w:rsidRPr="002A366B" w:rsidRDefault="000B2C82" w:rsidP="000E32DA">
            <w:pPr>
              <w:rPr>
                <w:rFonts w:cs="Arial"/>
              </w:rPr>
            </w:pPr>
            <w:r w:rsidRPr="002A366B">
              <w:rPr>
                <w:rFonts w:cs="Arial"/>
              </w:rPr>
              <w:t>Buy back on completion of study</w:t>
            </w:r>
          </w:p>
        </w:tc>
      </w:tr>
      <w:tr w:rsidR="000B2C82" w:rsidRPr="002A366B" w14:paraId="3A850F70" w14:textId="77777777" w:rsidTr="000E32DA">
        <w:trPr>
          <w:trHeight w:val="1251"/>
        </w:trPr>
        <w:tc>
          <w:tcPr>
            <w:tcW w:w="1988" w:type="dxa"/>
            <w:shd w:val="clear" w:color="auto" w:fill="auto"/>
            <w:vAlign w:val="center"/>
          </w:tcPr>
          <w:p w14:paraId="7A486C37" w14:textId="77777777" w:rsidR="000B2C82" w:rsidRPr="002A366B" w:rsidRDefault="000B2C82" w:rsidP="000E32DA">
            <w:pPr>
              <w:rPr>
                <w:rFonts w:cs="Arial"/>
              </w:rPr>
            </w:pPr>
            <w:r w:rsidRPr="002A366B">
              <w:rPr>
                <w:rFonts w:cs="Arial"/>
              </w:rPr>
              <w:t xml:space="preserve">Biodex 5 </w:t>
            </w:r>
          </w:p>
        </w:tc>
        <w:tc>
          <w:tcPr>
            <w:tcW w:w="1621" w:type="dxa"/>
            <w:shd w:val="clear" w:color="auto" w:fill="auto"/>
            <w:vAlign w:val="center"/>
          </w:tcPr>
          <w:p w14:paraId="476C7B3B" w14:textId="77777777" w:rsidR="000B2C82" w:rsidRPr="002A366B" w:rsidRDefault="000B2C82" w:rsidP="000E32DA">
            <w:pPr>
              <w:rPr>
                <w:rFonts w:cs="Arial"/>
              </w:rPr>
            </w:pPr>
            <w:r w:rsidRPr="002A366B">
              <w:rPr>
                <w:rFonts w:cs="Arial"/>
              </w:rPr>
              <w:t>(Salford)</w:t>
            </w:r>
          </w:p>
        </w:tc>
        <w:tc>
          <w:tcPr>
            <w:tcW w:w="1483" w:type="dxa"/>
            <w:shd w:val="clear" w:color="auto" w:fill="auto"/>
            <w:vAlign w:val="center"/>
          </w:tcPr>
          <w:p w14:paraId="27C06D03" w14:textId="77777777" w:rsidR="000B2C82" w:rsidRPr="002A366B" w:rsidRDefault="000B2C82" w:rsidP="000E32DA">
            <w:pPr>
              <w:rPr>
                <w:rFonts w:cs="Arial"/>
              </w:rPr>
            </w:pPr>
            <w:r w:rsidRPr="002A366B">
              <w:rPr>
                <w:rFonts w:cs="Arial"/>
              </w:rPr>
              <w:t>1</w:t>
            </w:r>
          </w:p>
        </w:tc>
        <w:tc>
          <w:tcPr>
            <w:tcW w:w="1488" w:type="dxa"/>
            <w:shd w:val="clear" w:color="auto" w:fill="auto"/>
            <w:vAlign w:val="center"/>
          </w:tcPr>
          <w:p w14:paraId="1C22D91E" w14:textId="77777777" w:rsidR="000B2C82" w:rsidRPr="002A366B" w:rsidRDefault="000B2C82" w:rsidP="000E32DA">
            <w:pPr>
              <w:rPr>
                <w:rFonts w:cs="Arial"/>
              </w:rPr>
            </w:pPr>
            <w:r w:rsidRPr="002A366B">
              <w:rPr>
                <w:rFonts w:cs="Arial"/>
              </w:rPr>
              <w:t>No</w:t>
            </w:r>
          </w:p>
        </w:tc>
        <w:tc>
          <w:tcPr>
            <w:tcW w:w="2288" w:type="dxa"/>
            <w:shd w:val="clear" w:color="auto" w:fill="auto"/>
            <w:vAlign w:val="center"/>
          </w:tcPr>
          <w:p w14:paraId="7FF0233E" w14:textId="77777777" w:rsidR="000B2C82" w:rsidRPr="002A366B" w:rsidRDefault="000B2C82" w:rsidP="000E32DA">
            <w:pPr>
              <w:rPr>
                <w:rFonts w:cs="Arial"/>
              </w:rPr>
            </w:pPr>
            <w:r w:rsidRPr="002A366B">
              <w:rPr>
                <w:rFonts w:cs="Arial"/>
              </w:rPr>
              <w:t xml:space="preserve">To be returned to IPRS Mediquipe on completion of study  </w:t>
            </w:r>
          </w:p>
        </w:tc>
      </w:tr>
      <w:tr w:rsidR="000B2C82" w:rsidRPr="002A366B" w14:paraId="1E7B357E" w14:textId="77777777" w:rsidTr="000E32DA">
        <w:trPr>
          <w:trHeight w:val="1232"/>
        </w:trPr>
        <w:tc>
          <w:tcPr>
            <w:tcW w:w="1988" w:type="dxa"/>
            <w:shd w:val="clear" w:color="auto" w:fill="auto"/>
            <w:vAlign w:val="center"/>
          </w:tcPr>
          <w:p w14:paraId="1DAE16BA" w14:textId="77777777" w:rsidR="000B2C82" w:rsidRPr="002A366B" w:rsidRDefault="000B2C82" w:rsidP="000E32DA">
            <w:pPr>
              <w:rPr>
                <w:rFonts w:cs="Arial"/>
              </w:rPr>
            </w:pPr>
            <w:r w:rsidRPr="002A366B">
              <w:rPr>
                <w:rFonts w:cs="Arial"/>
              </w:rPr>
              <w:t xml:space="preserve">Biodex 6 </w:t>
            </w:r>
          </w:p>
        </w:tc>
        <w:tc>
          <w:tcPr>
            <w:tcW w:w="1621" w:type="dxa"/>
            <w:shd w:val="clear" w:color="auto" w:fill="auto"/>
            <w:vAlign w:val="center"/>
          </w:tcPr>
          <w:p w14:paraId="3AAAABA5" w14:textId="77777777" w:rsidR="000B2C82" w:rsidRPr="002A366B" w:rsidRDefault="000B2C82" w:rsidP="000E32DA">
            <w:pPr>
              <w:rPr>
                <w:rFonts w:cs="Arial"/>
              </w:rPr>
            </w:pPr>
            <w:r w:rsidRPr="002A366B">
              <w:rPr>
                <w:rFonts w:cs="Arial"/>
              </w:rPr>
              <w:t>(GSTT)</w:t>
            </w:r>
          </w:p>
        </w:tc>
        <w:tc>
          <w:tcPr>
            <w:tcW w:w="1483" w:type="dxa"/>
            <w:shd w:val="clear" w:color="auto" w:fill="auto"/>
            <w:vAlign w:val="center"/>
          </w:tcPr>
          <w:p w14:paraId="4087BD1F" w14:textId="77777777" w:rsidR="000B2C82" w:rsidRPr="002A366B" w:rsidRDefault="000B2C82" w:rsidP="000E32DA">
            <w:pPr>
              <w:rPr>
                <w:rFonts w:cs="Arial"/>
              </w:rPr>
            </w:pPr>
            <w:r w:rsidRPr="002A366B">
              <w:rPr>
                <w:rFonts w:cs="Arial"/>
              </w:rPr>
              <w:t>1</w:t>
            </w:r>
          </w:p>
        </w:tc>
        <w:tc>
          <w:tcPr>
            <w:tcW w:w="1488" w:type="dxa"/>
            <w:shd w:val="clear" w:color="auto" w:fill="auto"/>
            <w:vAlign w:val="center"/>
          </w:tcPr>
          <w:p w14:paraId="326F227B" w14:textId="77777777" w:rsidR="000B2C82" w:rsidRPr="002A366B" w:rsidRDefault="000B2C82" w:rsidP="000E32DA">
            <w:pPr>
              <w:rPr>
                <w:rFonts w:cs="Arial"/>
              </w:rPr>
            </w:pPr>
            <w:r w:rsidRPr="002A366B">
              <w:rPr>
                <w:rFonts w:cs="Arial"/>
              </w:rPr>
              <w:t>No</w:t>
            </w:r>
          </w:p>
        </w:tc>
        <w:tc>
          <w:tcPr>
            <w:tcW w:w="2288" w:type="dxa"/>
            <w:shd w:val="clear" w:color="auto" w:fill="auto"/>
            <w:vAlign w:val="center"/>
          </w:tcPr>
          <w:p w14:paraId="6C8AA8D0" w14:textId="77777777" w:rsidR="000B2C82" w:rsidRPr="002A366B" w:rsidRDefault="000B2C82" w:rsidP="000E32DA">
            <w:pPr>
              <w:rPr>
                <w:rFonts w:cs="Arial"/>
              </w:rPr>
            </w:pPr>
            <w:r w:rsidRPr="002A366B">
              <w:rPr>
                <w:rFonts w:cs="Arial"/>
              </w:rPr>
              <w:t xml:space="preserve">To be returned to IPRS Mediquipe on completion of study  </w:t>
            </w:r>
          </w:p>
        </w:tc>
      </w:tr>
      <w:tr w:rsidR="000B2C82" w:rsidRPr="002A366B" w14:paraId="7B00C03B" w14:textId="77777777" w:rsidTr="000E32DA">
        <w:trPr>
          <w:trHeight w:val="847"/>
        </w:trPr>
        <w:tc>
          <w:tcPr>
            <w:tcW w:w="1988" w:type="dxa"/>
            <w:tcBorders>
              <w:bottom w:val="single" w:sz="4" w:space="0" w:color="auto"/>
            </w:tcBorders>
            <w:shd w:val="clear" w:color="auto" w:fill="auto"/>
            <w:vAlign w:val="center"/>
          </w:tcPr>
          <w:p w14:paraId="77BFD50C" w14:textId="77777777" w:rsidR="000B2C82" w:rsidRPr="002A366B" w:rsidRDefault="000B2C82" w:rsidP="000E32DA">
            <w:pPr>
              <w:rPr>
                <w:rFonts w:cs="Arial"/>
              </w:rPr>
            </w:pPr>
            <w:r w:rsidRPr="002A366B">
              <w:rPr>
                <w:rFonts w:cs="Arial"/>
              </w:rPr>
              <w:t xml:space="preserve">Biodex 7 </w:t>
            </w:r>
          </w:p>
        </w:tc>
        <w:tc>
          <w:tcPr>
            <w:tcW w:w="1621" w:type="dxa"/>
            <w:tcBorders>
              <w:bottom w:val="single" w:sz="4" w:space="0" w:color="auto"/>
            </w:tcBorders>
            <w:shd w:val="clear" w:color="auto" w:fill="auto"/>
            <w:vAlign w:val="center"/>
          </w:tcPr>
          <w:p w14:paraId="155D28FE" w14:textId="77777777" w:rsidR="000B2C82" w:rsidRPr="002A366B" w:rsidRDefault="000B2C82" w:rsidP="000E32DA">
            <w:pPr>
              <w:rPr>
                <w:rFonts w:cs="Arial"/>
              </w:rPr>
            </w:pPr>
            <w:r w:rsidRPr="002A366B">
              <w:rPr>
                <w:rFonts w:cs="Arial"/>
              </w:rPr>
              <w:t>(RLH)</w:t>
            </w:r>
          </w:p>
        </w:tc>
        <w:tc>
          <w:tcPr>
            <w:tcW w:w="1483" w:type="dxa"/>
            <w:tcBorders>
              <w:bottom w:val="single" w:sz="4" w:space="0" w:color="auto"/>
            </w:tcBorders>
            <w:shd w:val="clear" w:color="auto" w:fill="auto"/>
            <w:vAlign w:val="center"/>
          </w:tcPr>
          <w:p w14:paraId="31FA6706" w14:textId="77777777" w:rsidR="000B2C82" w:rsidRPr="002A366B" w:rsidRDefault="000B2C82" w:rsidP="000E32DA">
            <w:pPr>
              <w:rPr>
                <w:rFonts w:cs="Arial"/>
              </w:rPr>
            </w:pPr>
            <w:r w:rsidRPr="002A366B">
              <w:rPr>
                <w:rFonts w:cs="Arial"/>
              </w:rPr>
              <w:t>1</w:t>
            </w:r>
          </w:p>
        </w:tc>
        <w:tc>
          <w:tcPr>
            <w:tcW w:w="1488" w:type="dxa"/>
            <w:tcBorders>
              <w:bottom w:val="single" w:sz="4" w:space="0" w:color="auto"/>
            </w:tcBorders>
            <w:shd w:val="clear" w:color="auto" w:fill="auto"/>
            <w:vAlign w:val="center"/>
          </w:tcPr>
          <w:p w14:paraId="6E4F2758" w14:textId="77777777" w:rsidR="000B2C82" w:rsidRPr="002A366B" w:rsidRDefault="000B2C82" w:rsidP="000E32DA">
            <w:pPr>
              <w:rPr>
                <w:rFonts w:cs="Arial"/>
              </w:rPr>
            </w:pPr>
            <w:r w:rsidRPr="002A366B">
              <w:rPr>
                <w:rFonts w:cs="Arial"/>
              </w:rPr>
              <w:t>No</w:t>
            </w:r>
          </w:p>
        </w:tc>
        <w:tc>
          <w:tcPr>
            <w:tcW w:w="2288" w:type="dxa"/>
            <w:tcBorders>
              <w:bottom w:val="single" w:sz="4" w:space="0" w:color="auto"/>
            </w:tcBorders>
            <w:shd w:val="clear" w:color="auto" w:fill="auto"/>
            <w:vAlign w:val="center"/>
          </w:tcPr>
          <w:p w14:paraId="6DA556D3" w14:textId="77777777" w:rsidR="000B2C82" w:rsidRPr="002A366B" w:rsidRDefault="000B2C82" w:rsidP="000E32DA">
            <w:pPr>
              <w:rPr>
                <w:rFonts w:cs="Arial"/>
              </w:rPr>
            </w:pPr>
            <w:r w:rsidRPr="002A366B">
              <w:rPr>
                <w:rFonts w:cs="Arial"/>
              </w:rPr>
              <w:t xml:space="preserve">Buy back on completion study  </w:t>
            </w:r>
          </w:p>
        </w:tc>
      </w:tr>
    </w:tbl>
    <w:p w14:paraId="47267C67" w14:textId="77777777" w:rsidR="000B2C82" w:rsidRPr="002A366B" w:rsidRDefault="000B2C82" w:rsidP="000B2C82">
      <w:pPr>
        <w:rPr>
          <w:rFonts w:cs="Arial"/>
        </w:rPr>
      </w:pPr>
    </w:p>
    <w:p w14:paraId="2465A071" w14:textId="6EF6A287" w:rsidR="00DC5572" w:rsidRPr="002A366B" w:rsidRDefault="002A366B" w:rsidP="00DC5572">
      <w:pPr>
        <w:pStyle w:val="Heading1"/>
        <w:rPr>
          <w:rFonts w:cs="Arial"/>
        </w:rPr>
      </w:pPr>
      <w:bookmarkStart w:id="41" w:name="_Toc125456881"/>
      <w:r>
        <w:rPr>
          <w:rFonts w:cs="Arial"/>
        </w:rPr>
        <w:lastRenderedPageBreak/>
        <w:t>Conference Presentations</w:t>
      </w:r>
      <w:bookmarkEnd w:id="41"/>
    </w:p>
    <w:p w14:paraId="0F238CD2" w14:textId="77777777" w:rsidR="00E96A61" w:rsidRPr="002A366B" w:rsidRDefault="00E96A61" w:rsidP="00E96A61">
      <w:pPr>
        <w:rPr>
          <w:rFonts w:cs="Arial"/>
        </w:rPr>
      </w:pPr>
    </w:p>
    <w:tbl>
      <w:tblPr>
        <w:tblW w:w="8907" w:type="dxa"/>
        <w:tblLook w:val="04A0" w:firstRow="1" w:lastRow="0" w:firstColumn="1" w:lastColumn="0" w:noHBand="0" w:noVBand="1"/>
      </w:tblPr>
      <w:tblGrid>
        <w:gridCol w:w="4183"/>
        <w:gridCol w:w="4724"/>
      </w:tblGrid>
      <w:tr w:rsidR="009D65AC" w:rsidRPr="002A366B" w14:paraId="18712B1E" w14:textId="77777777" w:rsidTr="00690C15">
        <w:trPr>
          <w:trHeight w:val="421"/>
        </w:trPr>
        <w:tc>
          <w:tcPr>
            <w:tcW w:w="4183" w:type="dxa"/>
            <w:tcBorders>
              <w:top w:val="single" w:sz="4" w:space="0" w:color="auto"/>
              <w:bottom w:val="single" w:sz="4" w:space="0" w:color="auto"/>
            </w:tcBorders>
            <w:shd w:val="clear" w:color="auto" w:fill="auto"/>
          </w:tcPr>
          <w:p w14:paraId="71437DFF" w14:textId="77777777" w:rsidR="009D65AC" w:rsidRPr="002A366B" w:rsidRDefault="009D65AC" w:rsidP="009D65AC">
            <w:pPr>
              <w:rPr>
                <w:rFonts w:cs="Arial"/>
                <w:b/>
                <w:bCs/>
              </w:rPr>
            </w:pPr>
            <w:r w:rsidRPr="002A366B">
              <w:rPr>
                <w:rFonts w:cs="Arial"/>
                <w:b/>
                <w:bCs/>
              </w:rPr>
              <w:t>Conference/Meeting</w:t>
            </w:r>
          </w:p>
        </w:tc>
        <w:tc>
          <w:tcPr>
            <w:tcW w:w="4724" w:type="dxa"/>
            <w:tcBorders>
              <w:top w:val="single" w:sz="4" w:space="0" w:color="auto"/>
              <w:bottom w:val="single" w:sz="4" w:space="0" w:color="auto"/>
            </w:tcBorders>
            <w:shd w:val="clear" w:color="auto" w:fill="auto"/>
          </w:tcPr>
          <w:p w14:paraId="45458E4E" w14:textId="77777777" w:rsidR="009D65AC" w:rsidRPr="002A366B" w:rsidRDefault="009D65AC" w:rsidP="009D65AC">
            <w:pPr>
              <w:rPr>
                <w:rFonts w:cs="Arial"/>
                <w:b/>
                <w:bCs/>
              </w:rPr>
            </w:pPr>
            <w:r w:rsidRPr="002A366B">
              <w:rPr>
                <w:rFonts w:cs="Arial"/>
                <w:b/>
                <w:bCs/>
              </w:rPr>
              <w:t>Data</w:t>
            </w:r>
          </w:p>
        </w:tc>
      </w:tr>
      <w:tr w:rsidR="009D65AC" w:rsidRPr="002A366B" w14:paraId="5E9652DE" w14:textId="77777777" w:rsidTr="00690C15">
        <w:trPr>
          <w:trHeight w:val="2148"/>
        </w:trPr>
        <w:tc>
          <w:tcPr>
            <w:tcW w:w="4183" w:type="dxa"/>
            <w:tcBorders>
              <w:top w:val="single" w:sz="4" w:space="0" w:color="auto"/>
              <w:bottom w:val="single" w:sz="4" w:space="0" w:color="auto"/>
            </w:tcBorders>
            <w:shd w:val="clear" w:color="auto" w:fill="auto"/>
          </w:tcPr>
          <w:p w14:paraId="488FDD23" w14:textId="4CA48A3E" w:rsidR="009D65AC" w:rsidRPr="002A366B" w:rsidRDefault="009D65AC" w:rsidP="009D65AC">
            <w:pPr>
              <w:rPr>
                <w:rFonts w:cs="Arial"/>
              </w:rPr>
            </w:pPr>
            <w:r w:rsidRPr="002A366B">
              <w:rPr>
                <w:rFonts w:cs="Arial"/>
              </w:rPr>
              <w:t>American Society of Nephrology, Kidney Week (Oct 2022) Florida</w:t>
            </w:r>
            <w:r w:rsidR="008B1D04">
              <w:rPr>
                <w:rFonts w:cs="Arial"/>
              </w:rPr>
              <w:t xml:space="preserve"> Poster Presentations</w:t>
            </w:r>
          </w:p>
        </w:tc>
        <w:tc>
          <w:tcPr>
            <w:tcW w:w="4724" w:type="dxa"/>
            <w:tcBorders>
              <w:top w:val="single" w:sz="4" w:space="0" w:color="auto"/>
              <w:bottom w:val="single" w:sz="4" w:space="0" w:color="auto"/>
            </w:tcBorders>
            <w:shd w:val="clear" w:color="auto" w:fill="auto"/>
          </w:tcPr>
          <w:p w14:paraId="52236D3E" w14:textId="77777777" w:rsidR="009D65AC" w:rsidRPr="002A366B" w:rsidRDefault="009D65AC" w:rsidP="009D65AC">
            <w:pPr>
              <w:rPr>
                <w:rFonts w:cs="Arial"/>
              </w:rPr>
            </w:pPr>
            <w:r w:rsidRPr="002A366B">
              <w:rPr>
                <w:rFonts w:cs="Arial"/>
              </w:rPr>
              <w:t>Primary Outcome (4-week 6MWT)</w:t>
            </w:r>
          </w:p>
          <w:p w14:paraId="3422C216" w14:textId="77777777" w:rsidR="009D65AC" w:rsidRPr="002A366B" w:rsidRDefault="009D65AC" w:rsidP="009D65AC">
            <w:pPr>
              <w:rPr>
                <w:rFonts w:cs="Arial"/>
              </w:rPr>
            </w:pPr>
            <w:r w:rsidRPr="002A366B">
              <w:rPr>
                <w:rFonts w:cs="Arial"/>
              </w:rPr>
              <w:t>Secondary Outcomes</w:t>
            </w:r>
          </w:p>
          <w:p w14:paraId="347C824F" w14:textId="06B8E1F7" w:rsidR="009D65AC" w:rsidRPr="002A366B" w:rsidRDefault="009D65AC" w:rsidP="00351D9F">
            <w:pPr>
              <w:pStyle w:val="ListParagraph"/>
              <w:numPr>
                <w:ilvl w:val="1"/>
                <w:numId w:val="9"/>
              </w:numPr>
              <w:rPr>
                <w:rFonts w:cs="Arial"/>
              </w:rPr>
            </w:pPr>
            <w:r w:rsidRPr="002A366B">
              <w:rPr>
                <w:rFonts w:cs="Arial"/>
              </w:rPr>
              <w:t>MRI</w:t>
            </w:r>
          </w:p>
          <w:p w14:paraId="279FF302" w14:textId="324D2D4F" w:rsidR="009D65AC" w:rsidRPr="002A366B" w:rsidRDefault="009D65AC" w:rsidP="00351D9F">
            <w:pPr>
              <w:pStyle w:val="ListParagraph"/>
              <w:numPr>
                <w:ilvl w:val="1"/>
                <w:numId w:val="9"/>
              </w:numPr>
              <w:rPr>
                <w:rFonts w:cs="Arial"/>
              </w:rPr>
            </w:pPr>
            <w:r w:rsidRPr="002A366B">
              <w:rPr>
                <w:rFonts w:cs="Arial"/>
              </w:rPr>
              <w:t xml:space="preserve">Muscle Biopsy </w:t>
            </w:r>
            <w:r w:rsidR="00351D9F" w:rsidRPr="002A366B">
              <w:rPr>
                <w:rFonts w:cs="Arial"/>
              </w:rPr>
              <w:t>–</w:t>
            </w:r>
            <w:r w:rsidRPr="002A366B">
              <w:rPr>
                <w:rFonts w:cs="Arial"/>
              </w:rPr>
              <w:t xml:space="preserve"> preliminary</w:t>
            </w:r>
          </w:p>
          <w:p w14:paraId="3E3A5331" w14:textId="2DAA0372" w:rsidR="009D65AC" w:rsidRPr="002A366B" w:rsidRDefault="009D65AC" w:rsidP="00351D9F">
            <w:pPr>
              <w:pStyle w:val="ListParagraph"/>
              <w:numPr>
                <w:ilvl w:val="1"/>
                <w:numId w:val="9"/>
              </w:numPr>
              <w:rPr>
                <w:rFonts w:cs="Arial"/>
              </w:rPr>
            </w:pPr>
            <w:r w:rsidRPr="002A366B">
              <w:rPr>
                <w:rFonts w:cs="Arial"/>
              </w:rPr>
              <w:t>12-week 6MWT</w:t>
            </w:r>
          </w:p>
        </w:tc>
      </w:tr>
    </w:tbl>
    <w:p w14:paraId="1ABF13AA" w14:textId="77777777" w:rsidR="00E96A61" w:rsidRPr="002A366B" w:rsidRDefault="00E96A61" w:rsidP="00E96A61">
      <w:pPr>
        <w:rPr>
          <w:rFonts w:cs="Arial"/>
        </w:rPr>
      </w:pPr>
    </w:p>
    <w:p w14:paraId="2EDDE5D2" w14:textId="77777777" w:rsidR="00871B2F" w:rsidRPr="002A366B" w:rsidRDefault="00871B2F" w:rsidP="00E96A61">
      <w:pPr>
        <w:rPr>
          <w:rFonts w:cs="Arial"/>
        </w:rPr>
      </w:pPr>
    </w:p>
    <w:p w14:paraId="5C6DCC0A" w14:textId="77777777" w:rsidR="00871B2F" w:rsidRPr="002A366B" w:rsidRDefault="00871B2F" w:rsidP="00E96A61">
      <w:pPr>
        <w:rPr>
          <w:rFonts w:cs="Arial"/>
        </w:rPr>
      </w:pPr>
    </w:p>
    <w:p w14:paraId="69D83348" w14:textId="77777777" w:rsidR="001160F6" w:rsidRPr="001160F6" w:rsidRDefault="001160F6" w:rsidP="001160F6"/>
    <w:sectPr w:rsidR="001160F6" w:rsidRPr="001160F6" w:rsidSect="006A4EB9">
      <w:headerReference w:type="default" r:id="rId30"/>
      <w:footerReference w:type="default" r:id="rId31"/>
      <w:headerReference w:type="first" r:id="rId32"/>
      <w:pgSz w:w="11900" w:h="16840"/>
      <w:pgMar w:top="1440" w:right="1134" w:bottom="1440" w:left="226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C9EDE" w14:textId="77777777" w:rsidR="00F9377F" w:rsidRDefault="00F9377F" w:rsidP="00885F6E">
      <w:pPr>
        <w:spacing w:line="240" w:lineRule="auto"/>
      </w:pPr>
      <w:r>
        <w:separator/>
      </w:r>
    </w:p>
  </w:endnote>
  <w:endnote w:type="continuationSeparator" w:id="0">
    <w:p w14:paraId="370505AF" w14:textId="77777777" w:rsidR="00F9377F" w:rsidRDefault="00F9377F" w:rsidP="00885F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C6C87" w14:textId="77777777" w:rsidR="00885F6E" w:rsidRPr="00375750" w:rsidRDefault="00577FF3" w:rsidP="00375750">
    <w:pPr>
      <w:pStyle w:val="Footer"/>
      <w:jc w:val="center"/>
      <w:rPr>
        <w:color w:val="000000" w:themeColor="text1"/>
      </w:rPr>
    </w:pPr>
    <w:r w:rsidRPr="00577FF3">
      <w:rPr>
        <w:color w:val="000000" w:themeColor="text1"/>
        <w:sz w:val="20"/>
        <w:szCs w:val="20"/>
      </w:rPr>
      <w:t xml:space="preserve">Page </w:t>
    </w:r>
    <w:r w:rsidRPr="00577FF3">
      <w:rPr>
        <w:color w:val="000000" w:themeColor="text1"/>
        <w:sz w:val="20"/>
        <w:szCs w:val="20"/>
      </w:rPr>
      <w:fldChar w:fldCharType="begin"/>
    </w:r>
    <w:r w:rsidRPr="00577FF3">
      <w:rPr>
        <w:color w:val="000000" w:themeColor="text1"/>
        <w:sz w:val="20"/>
        <w:szCs w:val="20"/>
      </w:rPr>
      <w:instrText xml:space="preserve"> PAGE  \* Arabic </w:instrText>
    </w:r>
    <w:r w:rsidRPr="00577FF3">
      <w:rPr>
        <w:color w:val="000000" w:themeColor="text1"/>
        <w:sz w:val="20"/>
        <w:szCs w:val="20"/>
      </w:rPr>
      <w:fldChar w:fldCharType="separate"/>
    </w:r>
    <w:r w:rsidRPr="00577FF3">
      <w:rPr>
        <w:noProof/>
        <w:color w:val="000000" w:themeColor="text1"/>
        <w:sz w:val="20"/>
        <w:szCs w:val="20"/>
      </w:rPr>
      <w:t>1</w:t>
    </w:r>
    <w:r w:rsidRPr="00577FF3">
      <w:rPr>
        <w:color w:val="000000" w:themeColor="tex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62FCE" w14:textId="77777777" w:rsidR="00F9377F" w:rsidRDefault="00F9377F" w:rsidP="00885F6E">
      <w:pPr>
        <w:spacing w:line="240" w:lineRule="auto"/>
      </w:pPr>
      <w:r>
        <w:separator/>
      </w:r>
    </w:p>
  </w:footnote>
  <w:footnote w:type="continuationSeparator" w:id="0">
    <w:p w14:paraId="7F41FD00" w14:textId="77777777" w:rsidR="00F9377F" w:rsidRDefault="00F9377F" w:rsidP="00885F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69B25" w14:textId="58F3918E" w:rsidR="009B4821" w:rsidRDefault="009B4821">
    <w:pPr>
      <w:pStyle w:val="Header"/>
    </w:pPr>
    <w:fldSimple w:instr=" STYLEREF &quot;Heading 1&quot; \* MERGEFORMAT ">
      <w:r w:rsidR="00FA37CF">
        <w:rPr>
          <w:noProof/>
        </w:rPr>
        <w:t>Protocol and Baseline Data</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9AF58" w14:textId="3D18B414" w:rsidR="00AC31C2" w:rsidRPr="00AC31C2" w:rsidRDefault="008B727F" w:rsidP="00323EA3">
    <w:pPr>
      <w:pStyle w:val="Header"/>
      <w:tabs>
        <w:tab w:val="clear" w:pos="4513"/>
        <w:tab w:val="clear" w:pos="9026"/>
        <w:tab w:val="left" w:pos="1056"/>
      </w:tabs>
    </w:pPr>
    <w:r>
      <w:rPr>
        <w:noProof/>
      </w:rPr>
      <w:drawing>
        <wp:anchor distT="0" distB="0" distL="114300" distR="114300" simplePos="0" relativeHeight="251668480" behindDoc="0" locked="0" layoutInCell="1" allowOverlap="1" wp14:anchorId="047C2809" wp14:editId="2D5BE686">
          <wp:simplePos x="0" y="0"/>
          <wp:positionH relativeFrom="column">
            <wp:posOffset>-1013460</wp:posOffset>
          </wp:positionH>
          <wp:positionV relativeFrom="paragraph">
            <wp:posOffset>-206375</wp:posOffset>
          </wp:positionV>
          <wp:extent cx="1196975" cy="426720"/>
          <wp:effectExtent l="0" t="0" r="0" b="5080"/>
          <wp:wrapSquare wrapText="bothSides"/>
          <wp:docPr id="6" name="Picture 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975"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63A868CE" wp14:editId="0BC2BDCE">
          <wp:simplePos x="0" y="0"/>
          <wp:positionH relativeFrom="column">
            <wp:posOffset>329184</wp:posOffset>
          </wp:positionH>
          <wp:positionV relativeFrom="paragraph">
            <wp:posOffset>-328295</wp:posOffset>
          </wp:positionV>
          <wp:extent cx="1553210" cy="548640"/>
          <wp:effectExtent l="0" t="0" r="0" b="0"/>
          <wp:wrapSquare wrapText="bothSides"/>
          <wp:docPr id="13" name="Picture 13" descr="Employer details | trac.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mployer details | trac.job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321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3C7FAFF0" wp14:editId="414B31B6">
          <wp:simplePos x="0" y="0"/>
          <wp:positionH relativeFrom="margin">
            <wp:posOffset>2101977</wp:posOffset>
          </wp:positionH>
          <wp:positionV relativeFrom="margin">
            <wp:posOffset>-752475</wp:posOffset>
          </wp:positionV>
          <wp:extent cx="1928495" cy="447675"/>
          <wp:effectExtent l="0" t="0" r="1905" b="0"/>
          <wp:wrapSquare wrapText="bothSides"/>
          <wp:docPr id="12" name="Picture 12" descr="Welcome to Leicester's hospitals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elcome to Leicester's hospitals websi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28495"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6D561BAA" wp14:editId="651A0F21">
          <wp:simplePos x="0" y="0"/>
          <wp:positionH relativeFrom="column">
            <wp:posOffset>4033520</wp:posOffset>
          </wp:positionH>
          <wp:positionV relativeFrom="paragraph">
            <wp:posOffset>-188722</wp:posOffset>
          </wp:positionV>
          <wp:extent cx="2130819" cy="36438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4" cstate="print">
                    <a:extLst>
                      <a:ext uri="{28A0092B-C50C-407E-A947-70E740481C1C}">
                        <a14:useLocalDpi xmlns:a14="http://schemas.microsoft.com/office/drawing/2010/main" val="0"/>
                      </a:ext>
                    </a:extLst>
                  </a:blip>
                  <a:srcRect t="22977"/>
                  <a:stretch>
                    <a:fillRect/>
                  </a:stretch>
                </pic:blipFill>
                <pic:spPr bwMode="auto">
                  <a:xfrm>
                    <a:off x="0" y="0"/>
                    <a:ext cx="2130819" cy="3643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26F9">
      <w:fldChar w:fldCharType="begin"/>
    </w:r>
    <w:r w:rsidR="004826F9">
      <w:instrText xml:space="preserve"> INCLUDEPICTURE "https://www.leicestershospitals.nhs.uk/EasySiteWeb/images/UHL_NHS_logo.png" \* MERGEFORMATINET </w:instrText>
    </w:r>
    <w:r w:rsidR="00FA37CF">
      <w:fldChar w:fldCharType="separate"/>
    </w:r>
    <w:r w:rsidR="004826F9">
      <w:fldChar w:fldCharType="end"/>
    </w:r>
    <w:r w:rsidR="004826F9">
      <w:fldChar w:fldCharType="begin"/>
    </w:r>
    <w:r w:rsidR="004826F9">
      <w:instrText xml:space="preserve"> INCLUDEPICTURE "https://www.nursingnetuk.com/pub/employer_logos/64.png" \* MERGEFORMATINET </w:instrText>
    </w:r>
    <w:r w:rsidR="00FA37CF">
      <w:fldChar w:fldCharType="separate"/>
    </w:r>
    <w:r w:rsidR="004826F9">
      <w:fldChar w:fldCharType="end"/>
    </w:r>
    <w:r w:rsidR="00323EA3">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46093"/>
    <w:multiLevelType w:val="hybridMultilevel"/>
    <w:tmpl w:val="6C0689E8"/>
    <w:lvl w:ilvl="0" w:tplc="DCF079A0">
      <w:start w:val="40"/>
      <w:numFmt w:val="bullet"/>
      <w:lvlText w:val="-"/>
      <w:lvlJc w:val="left"/>
      <w:pPr>
        <w:ind w:left="420" w:hanging="360"/>
      </w:pPr>
      <w:rPr>
        <w:rFonts w:ascii="Calibri" w:eastAsia="Calibr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03422693"/>
    <w:multiLevelType w:val="multilevel"/>
    <w:tmpl w:val="54908F60"/>
    <w:styleLink w:val="CurrentList6"/>
    <w:lvl w:ilvl="0">
      <w:start w:val="1"/>
      <w:numFmt w:val="decimal"/>
      <w:suff w:val="space"/>
      <w:lvlText w:val="Section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42E03E1"/>
    <w:multiLevelType w:val="hybridMultilevel"/>
    <w:tmpl w:val="F02C4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31EE7"/>
    <w:multiLevelType w:val="hybridMultilevel"/>
    <w:tmpl w:val="168EB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44BD3"/>
    <w:multiLevelType w:val="hybridMultilevel"/>
    <w:tmpl w:val="301AD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6B6329"/>
    <w:multiLevelType w:val="multilevel"/>
    <w:tmpl w:val="D2FA3B72"/>
    <w:styleLink w:val="CurrentList4"/>
    <w:lvl w:ilvl="0">
      <w:start w:val="1"/>
      <w:numFmt w:val="decimal"/>
      <w:suff w:val="space"/>
      <w:lvlText w:val="Chapter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6" w15:restartNumberingAfterBreak="0">
    <w:nsid w:val="17960A8D"/>
    <w:multiLevelType w:val="hybridMultilevel"/>
    <w:tmpl w:val="2E6ADEAE"/>
    <w:lvl w:ilvl="0" w:tplc="37CE40E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9D3C45"/>
    <w:multiLevelType w:val="hybridMultilevel"/>
    <w:tmpl w:val="B3CE8E88"/>
    <w:lvl w:ilvl="0" w:tplc="8E2EF8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FA7EA9"/>
    <w:multiLevelType w:val="hybridMultilevel"/>
    <w:tmpl w:val="EB0A7280"/>
    <w:lvl w:ilvl="0" w:tplc="BD4A2FE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20865A42"/>
    <w:multiLevelType w:val="hybridMultilevel"/>
    <w:tmpl w:val="E2268E24"/>
    <w:lvl w:ilvl="0" w:tplc="3578B492">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6D156F8"/>
    <w:multiLevelType w:val="hybridMultilevel"/>
    <w:tmpl w:val="BCE05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20751"/>
    <w:multiLevelType w:val="multilevel"/>
    <w:tmpl w:val="B9465A96"/>
    <w:lvl w:ilvl="0">
      <w:start w:val="1"/>
      <w:numFmt w:val="decimal"/>
      <w:pStyle w:val="Heading1"/>
      <w:suff w:val="space"/>
      <w:lvlText w:val="Part %1:"/>
      <w:lvlJc w:val="left"/>
      <w:pPr>
        <w:ind w:left="852"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decimal"/>
      <w:pStyle w:val="Heading4"/>
      <w:suff w:val="space"/>
      <w:lvlText w:val="%1.%2.%3.%4."/>
      <w:lvlJc w:val="left"/>
      <w:pPr>
        <w:ind w:left="0" w:firstLine="0"/>
      </w:pPr>
      <w:rPr>
        <w:rFonts w:hint="default"/>
      </w:rPr>
    </w:lvl>
    <w:lvl w:ilvl="4">
      <w:start w:val="1"/>
      <w:numFmt w:val="decimal"/>
      <w:pStyle w:val="Heading5"/>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pStyle w:val="Heading8"/>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2" w15:restartNumberingAfterBreak="0">
    <w:nsid w:val="2DCB051C"/>
    <w:multiLevelType w:val="multilevel"/>
    <w:tmpl w:val="7472DA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DD5051E"/>
    <w:multiLevelType w:val="hybridMultilevel"/>
    <w:tmpl w:val="1ED2D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FD7DBF"/>
    <w:multiLevelType w:val="hybridMultilevel"/>
    <w:tmpl w:val="3BC0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B01DFB"/>
    <w:multiLevelType w:val="multilevel"/>
    <w:tmpl w:val="D2FA3B72"/>
    <w:styleLink w:val="CurrentList3"/>
    <w:lvl w:ilvl="0">
      <w:start w:val="1"/>
      <w:numFmt w:val="decimal"/>
      <w:suff w:val="space"/>
      <w:lvlText w:val="Chapter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6" w15:restartNumberingAfterBreak="0">
    <w:nsid w:val="33905856"/>
    <w:multiLevelType w:val="hybridMultilevel"/>
    <w:tmpl w:val="63F8A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E76932"/>
    <w:multiLevelType w:val="hybridMultilevel"/>
    <w:tmpl w:val="E0DAC072"/>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7B13DD"/>
    <w:multiLevelType w:val="hybridMultilevel"/>
    <w:tmpl w:val="7790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927FFD"/>
    <w:multiLevelType w:val="multilevel"/>
    <w:tmpl w:val="6C64C3F6"/>
    <w:styleLink w:val="CurrentList1"/>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3AD35FB5"/>
    <w:multiLevelType w:val="hybridMultilevel"/>
    <w:tmpl w:val="D0ACF4D4"/>
    <w:lvl w:ilvl="0" w:tplc="9946A3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DF54F2"/>
    <w:multiLevelType w:val="hybridMultilevel"/>
    <w:tmpl w:val="D0AA8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083F3D"/>
    <w:multiLevelType w:val="hybridMultilevel"/>
    <w:tmpl w:val="B0043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2F7E66"/>
    <w:multiLevelType w:val="hybridMultilevel"/>
    <w:tmpl w:val="DF36B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CD4E1A"/>
    <w:multiLevelType w:val="hybridMultilevel"/>
    <w:tmpl w:val="DE166C06"/>
    <w:lvl w:ilvl="0" w:tplc="82DEF7EE">
      <w:start w:val="1"/>
      <w:numFmt w:val="bullet"/>
      <w:lvlText w:val="•"/>
      <w:lvlJc w:val="left"/>
      <w:pPr>
        <w:tabs>
          <w:tab w:val="num" w:pos="786"/>
        </w:tabs>
        <w:ind w:left="786" w:hanging="360"/>
      </w:pPr>
      <w:rPr>
        <w:rFonts w:ascii="Arial" w:hAnsi="Arial" w:hint="default"/>
      </w:rPr>
    </w:lvl>
    <w:lvl w:ilvl="1" w:tplc="313E63A4" w:tentative="1">
      <w:start w:val="1"/>
      <w:numFmt w:val="bullet"/>
      <w:lvlText w:val="•"/>
      <w:lvlJc w:val="left"/>
      <w:pPr>
        <w:tabs>
          <w:tab w:val="num" w:pos="1440"/>
        </w:tabs>
        <w:ind w:left="1440" w:hanging="360"/>
      </w:pPr>
      <w:rPr>
        <w:rFonts w:ascii="Arial" w:hAnsi="Arial" w:hint="default"/>
      </w:rPr>
    </w:lvl>
    <w:lvl w:ilvl="2" w:tplc="FC04EF16" w:tentative="1">
      <w:start w:val="1"/>
      <w:numFmt w:val="bullet"/>
      <w:lvlText w:val="•"/>
      <w:lvlJc w:val="left"/>
      <w:pPr>
        <w:tabs>
          <w:tab w:val="num" w:pos="2160"/>
        </w:tabs>
        <w:ind w:left="2160" w:hanging="360"/>
      </w:pPr>
      <w:rPr>
        <w:rFonts w:ascii="Arial" w:hAnsi="Arial" w:hint="default"/>
      </w:rPr>
    </w:lvl>
    <w:lvl w:ilvl="3" w:tplc="C6FA161A" w:tentative="1">
      <w:start w:val="1"/>
      <w:numFmt w:val="bullet"/>
      <w:lvlText w:val="•"/>
      <w:lvlJc w:val="left"/>
      <w:pPr>
        <w:tabs>
          <w:tab w:val="num" w:pos="2880"/>
        </w:tabs>
        <w:ind w:left="2880" w:hanging="360"/>
      </w:pPr>
      <w:rPr>
        <w:rFonts w:ascii="Arial" w:hAnsi="Arial" w:hint="default"/>
      </w:rPr>
    </w:lvl>
    <w:lvl w:ilvl="4" w:tplc="53BA78F6" w:tentative="1">
      <w:start w:val="1"/>
      <w:numFmt w:val="bullet"/>
      <w:lvlText w:val="•"/>
      <w:lvlJc w:val="left"/>
      <w:pPr>
        <w:tabs>
          <w:tab w:val="num" w:pos="3600"/>
        </w:tabs>
        <w:ind w:left="3600" w:hanging="360"/>
      </w:pPr>
      <w:rPr>
        <w:rFonts w:ascii="Arial" w:hAnsi="Arial" w:hint="default"/>
      </w:rPr>
    </w:lvl>
    <w:lvl w:ilvl="5" w:tplc="DCE832B4" w:tentative="1">
      <w:start w:val="1"/>
      <w:numFmt w:val="bullet"/>
      <w:lvlText w:val="•"/>
      <w:lvlJc w:val="left"/>
      <w:pPr>
        <w:tabs>
          <w:tab w:val="num" w:pos="4320"/>
        </w:tabs>
        <w:ind w:left="4320" w:hanging="360"/>
      </w:pPr>
      <w:rPr>
        <w:rFonts w:ascii="Arial" w:hAnsi="Arial" w:hint="default"/>
      </w:rPr>
    </w:lvl>
    <w:lvl w:ilvl="6" w:tplc="79E859AE" w:tentative="1">
      <w:start w:val="1"/>
      <w:numFmt w:val="bullet"/>
      <w:lvlText w:val="•"/>
      <w:lvlJc w:val="left"/>
      <w:pPr>
        <w:tabs>
          <w:tab w:val="num" w:pos="5040"/>
        </w:tabs>
        <w:ind w:left="5040" w:hanging="360"/>
      </w:pPr>
      <w:rPr>
        <w:rFonts w:ascii="Arial" w:hAnsi="Arial" w:hint="default"/>
      </w:rPr>
    </w:lvl>
    <w:lvl w:ilvl="7" w:tplc="035AE28A" w:tentative="1">
      <w:start w:val="1"/>
      <w:numFmt w:val="bullet"/>
      <w:lvlText w:val="•"/>
      <w:lvlJc w:val="left"/>
      <w:pPr>
        <w:tabs>
          <w:tab w:val="num" w:pos="5760"/>
        </w:tabs>
        <w:ind w:left="5760" w:hanging="360"/>
      </w:pPr>
      <w:rPr>
        <w:rFonts w:ascii="Arial" w:hAnsi="Arial" w:hint="default"/>
      </w:rPr>
    </w:lvl>
    <w:lvl w:ilvl="8" w:tplc="8528D07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9EA64BE"/>
    <w:multiLevelType w:val="hybridMultilevel"/>
    <w:tmpl w:val="AF1095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B93433"/>
    <w:multiLevelType w:val="multilevel"/>
    <w:tmpl w:val="85266BE6"/>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3558A6"/>
    <w:multiLevelType w:val="multilevel"/>
    <w:tmpl w:val="B720CDB8"/>
    <w:styleLink w:val="CurrentList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5B911696"/>
    <w:multiLevelType w:val="hybridMultilevel"/>
    <w:tmpl w:val="6074B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C8172F"/>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51C2259"/>
    <w:multiLevelType w:val="multilevel"/>
    <w:tmpl w:val="4464FFD4"/>
    <w:styleLink w:val="CurrentList5"/>
    <w:lvl w:ilvl="0">
      <w:start w:val="1"/>
      <w:numFmt w:val="decimal"/>
      <w:suff w:val="space"/>
      <w:lvlText w:val="Chapter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1" w15:restartNumberingAfterBreak="0">
    <w:nsid w:val="740E134C"/>
    <w:multiLevelType w:val="singleLevel"/>
    <w:tmpl w:val="D278D158"/>
    <w:lvl w:ilvl="0">
      <w:start w:val="1"/>
      <w:numFmt w:val="decimal"/>
      <w:lvlText w:val="%1."/>
      <w:lvlJc w:val="left"/>
      <w:pPr>
        <w:tabs>
          <w:tab w:val="num" w:pos="360"/>
        </w:tabs>
        <w:ind w:left="360" w:hanging="360"/>
      </w:pPr>
      <w:rPr>
        <w:b w:val="0"/>
        <w:color w:val="auto"/>
        <w:sz w:val="22"/>
        <w:szCs w:val="22"/>
      </w:rPr>
    </w:lvl>
  </w:abstractNum>
  <w:abstractNum w:abstractNumId="32" w15:restartNumberingAfterBreak="0">
    <w:nsid w:val="7ADC0BD6"/>
    <w:multiLevelType w:val="hybridMultilevel"/>
    <w:tmpl w:val="A8429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160F2F"/>
    <w:multiLevelType w:val="hybridMultilevel"/>
    <w:tmpl w:val="6B7AB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E57D73"/>
    <w:multiLevelType w:val="hybridMultilevel"/>
    <w:tmpl w:val="DCE4D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3657156">
    <w:abstractNumId w:val="29"/>
  </w:num>
  <w:num w:numId="2" w16cid:durableId="686371661">
    <w:abstractNumId w:val="11"/>
  </w:num>
  <w:num w:numId="3" w16cid:durableId="580062346">
    <w:abstractNumId w:val="19"/>
  </w:num>
  <w:num w:numId="4" w16cid:durableId="11540913">
    <w:abstractNumId w:val="27"/>
  </w:num>
  <w:num w:numId="5" w16cid:durableId="936061599">
    <w:abstractNumId w:val="15"/>
  </w:num>
  <w:num w:numId="6" w16cid:durableId="1108617930">
    <w:abstractNumId w:val="5"/>
  </w:num>
  <w:num w:numId="7" w16cid:durableId="1596866520">
    <w:abstractNumId w:val="30"/>
  </w:num>
  <w:num w:numId="8" w16cid:durableId="6949418">
    <w:abstractNumId w:val="1"/>
  </w:num>
  <w:num w:numId="9" w16cid:durableId="385028617">
    <w:abstractNumId w:val="26"/>
  </w:num>
  <w:num w:numId="10" w16cid:durableId="488523730">
    <w:abstractNumId w:val="3"/>
  </w:num>
  <w:num w:numId="11" w16cid:durableId="264774827">
    <w:abstractNumId w:val="18"/>
  </w:num>
  <w:num w:numId="12" w16cid:durableId="1829831600">
    <w:abstractNumId w:val="16"/>
  </w:num>
  <w:num w:numId="13" w16cid:durableId="646469847">
    <w:abstractNumId w:val="14"/>
  </w:num>
  <w:num w:numId="14" w16cid:durableId="50689555">
    <w:abstractNumId w:val="32"/>
  </w:num>
  <w:num w:numId="15" w16cid:durableId="9067562">
    <w:abstractNumId w:val="28"/>
  </w:num>
  <w:num w:numId="16" w16cid:durableId="281497155">
    <w:abstractNumId w:val="33"/>
  </w:num>
  <w:num w:numId="17" w16cid:durableId="343753629">
    <w:abstractNumId w:val="4"/>
  </w:num>
  <w:num w:numId="18" w16cid:durableId="682899616">
    <w:abstractNumId w:val="25"/>
  </w:num>
  <w:num w:numId="19" w16cid:durableId="464084396">
    <w:abstractNumId w:val="9"/>
  </w:num>
  <w:num w:numId="20" w16cid:durableId="1562206970">
    <w:abstractNumId w:val="24"/>
  </w:num>
  <w:num w:numId="21" w16cid:durableId="1346245399">
    <w:abstractNumId w:val="21"/>
  </w:num>
  <w:num w:numId="22" w16cid:durableId="154613799">
    <w:abstractNumId w:val="10"/>
  </w:num>
  <w:num w:numId="23" w16cid:durableId="1783567533">
    <w:abstractNumId w:val="2"/>
  </w:num>
  <w:num w:numId="24" w16cid:durableId="1553081455">
    <w:abstractNumId w:val="17"/>
  </w:num>
  <w:num w:numId="25" w16cid:durableId="1751270306">
    <w:abstractNumId w:val="20"/>
  </w:num>
  <w:num w:numId="26" w16cid:durableId="1789087026">
    <w:abstractNumId w:val="6"/>
  </w:num>
  <w:num w:numId="27" w16cid:durableId="935750643">
    <w:abstractNumId w:val="12"/>
  </w:num>
  <w:num w:numId="28" w16cid:durableId="681007586">
    <w:abstractNumId w:val="31"/>
  </w:num>
  <w:num w:numId="29" w16cid:durableId="2023042483">
    <w:abstractNumId w:val="13"/>
  </w:num>
  <w:num w:numId="30" w16cid:durableId="1510174461">
    <w:abstractNumId w:val="23"/>
  </w:num>
  <w:num w:numId="31" w16cid:durableId="948851158">
    <w:abstractNumId w:val="34"/>
  </w:num>
  <w:num w:numId="32" w16cid:durableId="361824671">
    <w:abstractNumId w:val="22"/>
  </w:num>
  <w:num w:numId="33" w16cid:durableId="1760446217">
    <w:abstractNumId w:val="0"/>
  </w:num>
  <w:num w:numId="34" w16cid:durableId="1806703374">
    <w:abstractNumId w:val="8"/>
  </w:num>
  <w:num w:numId="35" w16cid:durableId="805858194">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EB9"/>
    <w:rsid w:val="0000016E"/>
    <w:rsid w:val="0000084F"/>
    <w:rsid w:val="0000143E"/>
    <w:rsid w:val="00001FFF"/>
    <w:rsid w:val="000027E8"/>
    <w:rsid w:val="0000292C"/>
    <w:rsid w:val="00002EDD"/>
    <w:rsid w:val="00002F75"/>
    <w:rsid w:val="00002FCC"/>
    <w:rsid w:val="0000339D"/>
    <w:rsid w:val="00004E13"/>
    <w:rsid w:val="000050D3"/>
    <w:rsid w:val="00005629"/>
    <w:rsid w:val="00005693"/>
    <w:rsid w:val="00006017"/>
    <w:rsid w:val="00006A2C"/>
    <w:rsid w:val="00006A9B"/>
    <w:rsid w:val="000073A3"/>
    <w:rsid w:val="0001195E"/>
    <w:rsid w:val="00011BD5"/>
    <w:rsid w:val="00011D5A"/>
    <w:rsid w:val="000120A8"/>
    <w:rsid w:val="000133A9"/>
    <w:rsid w:val="0001384F"/>
    <w:rsid w:val="00013C16"/>
    <w:rsid w:val="0001405E"/>
    <w:rsid w:val="000141E9"/>
    <w:rsid w:val="00015113"/>
    <w:rsid w:val="00015C67"/>
    <w:rsid w:val="00016E22"/>
    <w:rsid w:val="000178DA"/>
    <w:rsid w:val="00017AFD"/>
    <w:rsid w:val="000205E0"/>
    <w:rsid w:val="00020693"/>
    <w:rsid w:val="00021486"/>
    <w:rsid w:val="000214A9"/>
    <w:rsid w:val="00021BA5"/>
    <w:rsid w:val="00022B6E"/>
    <w:rsid w:val="0002583A"/>
    <w:rsid w:val="00025A0D"/>
    <w:rsid w:val="00026B68"/>
    <w:rsid w:val="00026E0B"/>
    <w:rsid w:val="00026F02"/>
    <w:rsid w:val="000273A8"/>
    <w:rsid w:val="0003025C"/>
    <w:rsid w:val="00030A1D"/>
    <w:rsid w:val="00030BF6"/>
    <w:rsid w:val="00031028"/>
    <w:rsid w:val="00031DF9"/>
    <w:rsid w:val="00032264"/>
    <w:rsid w:val="000326C7"/>
    <w:rsid w:val="000328F6"/>
    <w:rsid w:val="000344F1"/>
    <w:rsid w:val="000346E8"/>
    <w:rsid w:val="0003475D"/>
    <w:rsid w:val="00035019"/>
    <w:rsid w:val="000363F3"/>
    <w:rsid w:val="0003719F"/>
    <w:rsid w:val="00037DFE"/>
    <w:rsid w:val="00040225"/>
    <w:rsid w:val="000406AA"/>
    <w:rsid w:val="000410D4"/>
    <w:rsid w:val="00041843"/>
    <w:rsid w:val="00041F58"/>
    <w:rsid w:val="000426A9"/>
    <w:rsid w:val="00042B20"/>
    <w:rsid w:val="0004330D"/>
    <w:rsid w:val="0004463F"/>
    <w:rsid w:val="00044C59"/>
    <w:rsid w:val="000454E2"/>
    <w:rsid w:val="00045A19"/>
    <w:rsid w:val="00045BBC"/>
    <w:rsid w:val="00045E40"/>
    <w:rsid w:val="00046A41"/>
    <w:rsid w:val="00046AEE"/>
    <w:rsid w:val="00046B92"/>
    <w:rsid w:val="0004734C"/>
    <w:rsid w:val="0004756A"/>
    <w:rsid w:val="00047999"/>
    <w:rsid w:val="00047F93"/>
    <w:rsid w:val="0005003A"/>
    <w:rsid w:val="00051455"/>
    <w:rsid w:val="00051AFA"/>
    <w:rsid w:val="00051C16"/>
    <w:rsid w:val="00051CDB"/>
    <w:rsid w:val="00051E9A"/>
    <w:rsid w:val="000520D3"/>
    <w:rsid w:val="0005229A"/>
    <w:rsid w:val="000523B8"/>
    <w:rsid w:val="000528FC"/>
    <w:rsid w:val="00053110"/>
    <w:rsid w:val="00053183"/>
    <w:rsid w:val="0005337E"/>
    <w:rsid w:val="000535DF"/>
    <w:rsid w:val="000539E6"/>
    <w:rsid w:val="000540F1"/>
    <w:rsid w:val="000545DE"/>
    <w:rsid w:val="00055672"/>
    <w:rsid w:val="00056042"/>
    <w:rsid w:val="00056F55"/>
    <w:rsid w:val="00057095"/>
    <w:rsid w:val="000576DC"/>
    <w:rsid w:val="00060D23"/>
    <w:rsid w:val="00061976"/>
    <w:rsid w:val="00062EA7"/>
    <w:rsid w:val="0006345F"/>
    <w:rsid w:val="000644DB"/>
    <w:rsid w:val="000647B9"/>
    <w:rsid w:val="00064BAD"/>
    <w:rsid w:val="000654A7"/>
    <w:rsid w:val="00065602"/>
    <w:rsid w:val="00065B8D"/>
    <w:rsid w:val="00065F9C"/>
    <w:rsid w:val="00066BF9"/>
    <w:rsid w:val="00066C0A"/>
    <w:rsid w:val="00067347"/>
    <w:rsid w:val="00070CD5"/>
    <w:rsid w:val="00070CFB"/>
    <w:rsid w:val="00071196"/>
    <w:rsid w:val="0007126A"/>
    <w:rsid w:val="0007137D"/>
    <w:rsid w:val="00071489"/>
    <w:rsid w:val="000718CA"/>
    <w:rsid w:val="00071C10"/>
    <w:rsid w:val="00072D33"/>
    <w:rsid w:val="00072D9B"/>
    <w:rsid w:val="00073DB2"/>
    <w:rsid w:val="00073F43"/>
    <w:rsid w:val="00074212"/>
    <w:rsid w:val="00074A58"/>
    <w:rsid w:val="00074B3E"/>
    <w:rsid w:val="00075AD6"/>
    <w:rsid w:val="000764F8"/>
    <w:rsid w:val="0007662B"/>
    <w:rsid w:val="0007795F"/>
    <w:rsid w:val="00077F0D"/>
    <w:rsid w:val="00077F1D"/>
    <w:rsid w:val="000803E5"/>
    <w:rsid w:val="000808DA"/>
    <w:rsid w:val="00081208"/>
    <w:rsid w:val="000816A7"/>
    <w:rsid w:val="00083240"/>
    <w:rsid w:val="00083CD4"/>
    <w:rsid w:val="0008432E"/>
    <w:rsid w:val="00084805"/>
    <w:rsid w:val="000848CF"/>
    <w:rsid w:val="0008498F"/>
    <w:rsid w:val="000868EA"/>
    <w:rsid w:val="000869ED"/>
    <w:rsid w:val="00086B93"/>
    <w:rsid w:val="0008716A"/>
    <w:rsid w:val="0008744B"/>
    <w:rsid w:val="000919D8"/>
    <w:rsid w:val="00091AE3"/>
    <w:rsid w:val="00091E0A"/>
    <w:rsid w:val="00093BA6"/>
    <w:rsid w:val="00093EB1"/>
    <w:rsid w:val="0009457B"/>
    <w:rsid w:val="00094E1D"/>
    <w:rsid w:val="00094F23"/>
    <w:rsid w:val="000950F5"/>
    <w:rsid w:val="00095A55"/>
    <w:rsid w:val="000962F7"/>
    <w:rsid w:val="00096493"/>
    <w:rsid w:val="00096BCF"/>
    <w:rsid w:val="00097A32"/>
    <w:rsid w:val="00097D84"/>
    <w:rsid w:val="000A035C"/>
    <w:rsid w:val="000A0CB6"/>
    <w:rsid w:val="000A0E37"/>
    <w:rsid w:val="000A0F21"/>
    <w:rsid w:val="000A1706"/>
    <w:rsid w:val="000A2764"/>
    <w:rsid w:val="000A293A"/>
    <w:rsid w:val="000A321D"/>
    <w:rsid w:val="000A3264"/>
    <w:rsid w:val="000A3479"/>
    <w:rsid w:val="000A451C"/>
    <w:rsid w:val="000A4A2C"/>
    <w:rsid w:val="000A4AF6"/>
    <w:rsid w:val="000A5263"/>
    <w:rsid w:val="000A5CD6"/>
    <w:rsid w:val="000A5E01"/>
    <w:rsid w:val="000A6064"/>
    <w:rsid w:val="000A7233"/>
    <w:rsid w:val="000A7390"/>
    <w:rsid w:val="000B0F7E"/>
    <w:rsid w:val="000B124D"/>
    <w:rsid w:val="000B1375"/>
    <w:rsid w:val="000B2024"/>
    <w:rsid w:val="000B2073"/>
    <w:rsid w:val="000B2C82"/>
    <w:rsid w:val="000B2F75"/>
    <w:rsid w:val="000B3916"/>
    <w:rsid w:val="000B39EE"/>
    <w:rsid w:val="000B3E3A"/>
    <w:rsid w:val="000B4416"/>
    <w:rsid w:val="000B4562"/>
    <w:rsid w:val="000B52D2"/>
    <w:rsid w:val="000B5580"/>
    <w:rsid w:val="000B5C18"/>
    <w:rsid w:val="000B64DC"/>
    <w:rsid w:val="000B6600"/>
    <w:rsid w:val="000B663C"/>
    <w:rsid w:val="000B6BA0"/>
    <w:rsid w:val="000B73B8"/>
    <w:rsid w:val="000B785B"/>
    <w:rsid w:val="000B7FEB"/>
    <w:rsid w:val="000C03F7"/>
    <w:rsid w:val="000C199F"/>
    <w:rsid w:val="000C1FE6"/>
    <w:rsid w:val="000C2A64"/>
    <w:rsid w:val="000C4584"/>
    <w:rsid w:val="000C45FE"/>
    <w:rsid w:val="000C4B88"/>
    <w:rsid w:val="000C5A51"/>
    <w:rsid w:val="000C5C7F"/>
    <w:rsid w:val="000C6037"/>
    <w:rsid w:val="000C6FCA"/>
    <w:rsid w:val="000C720A"/>
    <w:rsid w:val="000C7871"/>
    <w:rsid w:val="000D04CB"/>
    <w:rsid w:val="000D04DC"/>
    <w:rsid w:val="000D0A9B"/>
    <w:rsid w:val="000D1123"/>
    <w:rsid w:val="000D1E81"/>
    <w:rsid w:val="000D1E89"/>
    <w:rsid w:val="000D2944"/>
    <w:rsid w:val="000D2A16"/>
    <w:rsid w:val="000D2E42"/>
    <w:rsid w:val="000D3247"/>
    <w:rsid w:val="000D3F54"/>
    <w:rsid w:val="000D466A"/>
    <w:rsid w:val="000D4743"/>
    <w:rsid w:val="000D5378"/>
    <w:rsid w:val="000D5616"/>
    <w:rsid w:val="000D6E1F"/>
    <w:rsid w:val="000D70D1"/>
    <w:rsid w:val="000D71DF"/>
    <w:rsid w:val="000D725B"/>
    <w:rsid w:val="000D741A"/>
    <w:rsid w:val="000D7734"/>
    <w:rsid w:val="000D78D0"/>
    <w:rsid w:val="000D7A41"/>
    <w:rsid w:val="000E018E"/>
    <w:rsid w:val="000E0BAE"/>
    <w:rsid w:val="000E0EFE"/>
    <w:rsid w:val="000E132A"/>
    <w:rsid w:val="000E313B"/>
    <w:rsid w:val="000E32DA"/>
    <w:rsid w:val="000E3D12"/>
    <w:rsid w:val="000E44A3"/>
    <w:rsid w:val="000E4C5C"/>
    <w:rsid w:val="000E5953"/>
    <w:rsid w:val="000E5B18"/>
    <w:rsid w:val="000E5CB1"/>
    <w:rsid w:val="000E5E43"/>
    <w:rsid w:val="000E5E58"/>
    <w:rsid w:val="000E6756"/>
    <w:rsid w:val="000E6914"/>
    <w:rsid w:val="000E6CFA"/>
    <w:rsid w:val="000F064F"/>
    <w:rsid w:val="000F0654"/>
    <w:rsid w:val="000F0730"/>
    <w:rsid w:val="000F0EC8"/>
    <w:rsid w:val="000F10FD"/>
    <w:rsid w:val="000F1A4B"/>
    <w:rsid w:val="000F1A82"/>
    <w:rsid w:val="000F26DA"/>
    <w:rsid w:val="000F290A"/>
    <w:rsid w:val="000F3D88"/>
    <w:rsid w:val="000F4409"/>
    <w:rsid w:val="000F4834"/>
    <w:rsid w:val="000F48AF"/>
    <w:rsid w:val="000F4A97"/>
    <w:rsid w:val="000F570F"/>
    <w:rsid w:val="000F5D11"/>
    <w:rsid w:val="000F646E"/>
    <w:rsid w:val="000F66EB"/>
    <w:rsid w:val="000F787B"/>
    <w:rsid w:val="000F78DE"/>
    <w:rsid w:val="0010036C"/>
    <w:rsid w:val="001007AE"/>
    <w:rsid w:val="0010100A"/>
    <w:rsid w:val="001010AE"/>
    <w:rsid w:val="00101255"/>
    <w:rsid w:val="00101BA7"/>
    <w:rsid w:val="00101FF6"/>
    <w:rsid w:val="0010259E"/>
    <w:rsid w:val="00102D24"/>
    <w:rsid w:val="00102E5F"/>
    <w:rsid w:val="00103247"/>
    <w:rsid w:val="00104C13"/>
    <w:rsid w:val="00105C4C"/>
    <w:rsid w:val="00105D04"/>
    <w:rsid w:val="00106281"/>
    <w:rsid w:val="00107BD4"/>
    <w:rsid w:val="00107F7F"/>
    <w:rsid w:val="00110500"/>
    <w:rsid w:val="0011085F"/>
    <w:rsid w:val="0011189A"/>
    <w:rsid w:val="00111FD7"/>
    <w:rsid w:val="001120E9"/>
    <w:rsid w:val="00113725"/>
    <w:rsid w:val="00113B94"/>
    <w:rsid w:val="00115BAD"/>
    <w:rsid w:val="001160F6"/>
    <w:rsid w:val="00116480"/>
    <w:rsid w:val="00116E6E"/>
    <w:rsid w:val="00117C5B"/>
    <w:rsid w:val="00117D20"/>
    <w:rsid w:val="00120AB1"/>
    <w:rsid w:val="001210BE"/>
    <w:rsid w:val="0012122D"/>
    <w:rsid w:val="00121616"/>
    <w:rsid w:val="00121652"/>
    <w:rsid w:val="001219AC"/>
    <w:rsid w:val="00122A10"/>
    <w:rsid w:val="00123E56"/>
    <w:rsid w:val="001249DE"/>
    <w:rsid w:val="00124DE7"/>
    <w:rsid w:val="00125E94"/>
    <w:rsid w:val="0012631C"/>
    <w:rsid w:val="00126AD9"/>
    <w:rsid w:val="00127188"/>
    <w:rsid w:val="0013067F"/>
    <w:rsid w:val="00133217"/>
    <w:rsid w:val="00133573"/>
    <w:rsid w:val="00133DB7"/>
    <w:rsid w:val="00134378"/>
    <w:rsid w:val="00134DCB"/>
    <w:rsid w:val="001362F2"/>
    <w:rsid w:val="00137F6F"/>
    <w:rsid w:val="00140777"/>
    <w:rsid w:val="00141043"/>
    <w:rsid w:val="00141122"/>
    <w:rsid w:val="001419EF"/>
    <w:rsid w:val="00141E96"/>
    <w:rsid w:val="001431E7"/>
    <w:rsid w:val="001432B4"/>
    <w:rsid w:val="00143CB2"/>
    <w:rsid w:val="00143D29"/>
    <w:rsid w:val="00143EEB"/>
    <w:rsid w:val="001451F6"/>
    <w:rsid w:val="00145407"/>
    <w:rsid w:val="001455F5"/>
    <w:rsid w:val="00145B72"/>
    <w:rsid w:val="00145D6F"/>
    <w:rsid w:val="00146130"/>
    <w:rsid w:val="00146FD1"/>
    <w:rsid w:val="0014740C"/>
    <w:rsid w:val="00147765"/>
    <w:rsid w:val="00150197"/>
    <w:rsid w:val="00151290"/>
    <w:rsid w:val="00151917"/>
    <w:rsid w:val="00151A6B"/>
    <w:rsid w:val="00152173"/>
    <w:rsid w:val="00152317"/>
    <w:rsid w:val="00153976"/>
    <w:rsid w:val="00154743"/>
    <w:rsid w:val="00154A23"/>
    <w:rsid w:val="00154A79"/>
    <w:rsid w:val="00154B5A"/>
    <w:rsid w:val="00155084"/>
    <w:rsid w:val="00155213"/>
    <w:rsid w:val="0015599D"/>
    <w:rsid w:val="00155E75"/>
    <w:rsid w:val="00156083"/>
    <w:rsid w:val="00156350"/>
    <w:rsid w:val="00157DB9"/>
    <w:rsid w:val="001603B7"/>
    <w:rsid w:val="00160AA5"/>
    <w:rsid w:val="00160D49"/>
    <w:rsid w:val="0016174E"/>
    <w:rsid w:val="001617B7"/>
    <w:rsid w:val="00162C76"/>
    <w:rsid w:val="00163438"/>
    <w:rsid w:val="001639FA"/>
    <w:rsid w:val="00163C97"/>
    <w:rsid w:val="00163CF7"/>
    <w:rsid w:val="00164971"/>
    <w:rsid w:val="00164A14"/>
    <w:rsid w:val="00164C07"/>
    <w:rsid w:val="00164C23"/>
    <w:rsid w:val="00165427"/>
    <w:rsid w:val="0016592F"/>
    <w:rsid w:val="001659B6"/>
    <w:rsid w:val="00170ADA"/>
    <w:rsid w:val="00170DC2"/>
    <w:rsid w:val="00171528"/>
    <w:rsid w:val="001716A5"/>
    <w:rsid w:val="00171F90"/>
    <w:rsid w:val="00172830"/>
    <w:rsid w:val="00172D79"/>
    <w:rsid w:val="00172F83"/>
    <w:rsid w:val="00173686"/>
    <w:rsid w:val="0017373B"/>
    <w:rsid w:val="001744E7"/>
    <w:rsid w:val="00174D42"/>
    <w:rsid w:val="00175B85"/>
    <w:rsid w:val="00176142"/>
    <w:rsid w:val="001761EC"/>
    <w:rsid w:val="00176920"/>
    <w:rsid w:val="001770A2"/>
    <w:rsid w:val="001775BE"/>
    <w:rsid w:val="00180DE3"/>
    <w:rsid w:val="00180F74"/>
    <w:rsid w:val="00181AA2"/>
    <w:rsid w:val="00181F7D"/>
    <w:rsid w:val="00181FAA"/>
    <w:rsid w:val="00184051"/>
    <w:rsid w:val="001841BE"/>
    <w:rsid w:val="00184B27"/>
    <w:rsid w:val="00185033"/>
    <w:rsid w:val="0018511E"/>
    <w:rsid w:val="001857FA"/>
    <w:rsid w:val="00185AEC"/>
    <w:rsid w:val="00186FEC"/>
    <w:rsid w:val="001900C0"/>
    <w:rsid w:val="001906EC"/>
    <w:rsid w:val="00190999"/>
    <w:rsid w:val="00191D8C"/>
    <w:rsid w:val="00191DD0"/>
    <w:rsid w:val="0019224E"/>
    <w:rsid w:val="001939A0"/>
    <w:rsid w:val="00193AC7"/>
    <w:rsid w:val="00194763"/>
    <w:rsid w:val="00194A22"/>
    <w:rsid w:val="00195D55"/>
    <w:rsid w:val="00195E0D"/>
    <w:rsid w:val="00196677"/>
    <w:rsid w:val="00196DB6"/>
    <w:rsid w:val="001973C6"/>
    <w:rsid w:val="001A08C0"/>
    <w:rsid w:val="001A09D4"/>
    <w:rsid w:val="001A1190"/>
    <w:rsid w:val="001A13D5"/>
    <w:rsid w:val="001A3202"/>
    <w:rsid w:val="001A4146"/>
    <w:rsid w:val="001A4498"/>
    <w:rsid w:val="001A4954"/>
    <w:rsid w:val="001A49EC"/>
    <w:rsid w:val="001A5347"/>
    <w:rsid w:val="001A701A"/>
    <w:rsid w:val="001A7467"/>
    <w:rsid w:val="001A74D8"/>
    <w:rsid w:val="001A753D"/>
    <w:rsid w:val="001A7724"/>
    <w:rsid w:val="001B022B"/>
    <w:rsid w:val="001B05E8"/>
    <w:rsid w:val="001B1647"/>
    <w:rsid w:val="001B1863"/>
    <w:rsid w:val="001B193E"/>
    <w:rsid w:val="001B201D"/>
    <w:rsid w:val="001B278A"/>
    <w:rsid w:val="001B3C0C"/>
    <w:rsid w:val="001B3F33"/>
    <w:rsid w:val="001B483D"/>
    <w:rsid w:val="001B4B9F"/>
    <w:rsid w:val="001B5647"/>
    <w:rsid w:val="001B605E"/>
    <w:rsid w:val="001B6192"/>
    <w:rsid w:val="001B7337"/>
    <w:rsid w:val="001B76CE"/>
    <w:rsid w:val="001C0AE6"/>
    <w:rsid w:val="001C1EB4"/>
    <w:rsid w:val="001C3414"/>
    <w:rsid w:val="001C3B35"/>
    <w:rsid w:val="001C3C2F"/>
    <w:rsid w:val="001C44B5"/>
    <w:rsid w:val="001C53E3"/>
    <w:rsid w:val="001C58CB"/>
    <w:rsid w:val="001C5A3D"/>
    <w:rsid w:val="001C6B7A"/>
    <w:rsid w:val="001C745F"/>
    <w:rsid w:val="001C7939"/>
    <w:rsid w:val="001C7D5F"/>
    <w:rsid w:val="001D024E"/>
    <w:rsid w:val="001D0302"/>
    <w:rsid w:val="001D04D5"/>
    <w:rsid w:val="001D0709"/>
    <w:rsid w:val="001D0C94"/>
    <w:rsid w:val="001D0CE0"/>
    <w:rsid w:val="001D0D1A"/>
    <w:rsid w:val="001D11E0"/>
    <w:rsid w:val="001D157B"/>
    <w:rsid w:val="001D1CE3"/>
    <w:rsid w:val="001D22CA"/>
    <w:rsid w:val="001D25B2"/>
    <w:rsid w:val="001D3643"/>
    <w:rsid w:val="001D4319"/>
    <w:rsid w:val="001D4396"/>
    <w:rsid w:val="001D5156"/>
    <w:rsid w:val="001D5598"/>
    <w:rsid w:val="001D55FA"/>
    <w:rsid w:val="001D58A0"/>
    <w:rsid w:val="001D677E"/>
    <w:rsid w:val="001D6ED6"/>
    <w:rsid w:val="001D7C47"/>
    <w:rsid w:val="001E0853"/>
    <w:rsid w:val="001E0A24"/>
    <w:rsid w:val="001E193F"/>
    <w:rsid w:val="001E1C01"/>
    <w:rsid w:val="001E2280"/>
    <w:rsid w:val="001E48BC"/>
    <w:rsid w:val="001E4920"/>
    <w:rsid w:val="001E4C63"/>
    <w:rsid w:val="001E5783"/>
    <w:rsid w:val="001E6731"/>
    <w:rsid w:val="001E6AE4"/>
    <w:rsid w:val="001E7C6D"/>
    <w:rsid w:val="001F0120"/>
    <w:rsid w:val="001F03D6"/>
    <w:rsid w:val="001F0CF8"/>
    <w:rsid w:val="001F1002"/>
    <w:rsid w:val="001F182D"/>
    <w:rsid w:val="001F2B61"/>
    <w:rsid w:val="001F375E"/>
    <w:rsid w:val="001F40C2"/>
    <w:rsid w:val="001F453B"/>
    <w:rsid w:val="001F5101"/>
    <w:rsid w:val="001F5C87"/>
    <w:rsid w:val="001F5E7B"/>
    <w:rsid w:val="001F6139"/>
    <w:rsid w:val="001F6E39"/>
    <w:rsid w:val="001F7B33"/>
    <w:rsid w:val="001F7D66"/>
    <w:rsid w:val="00200A84"/>
    <w:rsid w:val="00200B2F"/>
    <w:rsid w:val="00200D9D"/>
    <w:rsid w:val="002016AF"/>
    <w:rsid w:val="00201D83"/>
    <w:rsid w:val="00201F0D"/>
    <w:rsid w:val="00202729"/>
    <w:rsid w:val="00202789"/>
    <w:rsid w:val="00202E70"/>
    <w:rsid w:val="00203D1B"/>
    <w:rsid w:val="00204604"/>
    <w:rsid w:val="002046A4"/>
    <w:rsid w:val="0020485C"/>
    <w:rsid w:val="00204FAE"/>
    <w:rsid w:val="0020551F"/>
    <w:rsid w:val="00206BBE"/>
    <w:rsid w:val="00206C56"/>
    <w:rsid w:val="00206DAF"/>
    <w:rsid w:val="00207998"/>
    <w:rsid w:val="002079FC"/>
    <w:rsid w:val="00207DE3"/>
    <w:rsid w:val="00207F54"/>
    <w:rsid w:val="00210660"/>
    <w:rsid w:val="002130D6"/>
    <w:rsid w:val="002132B2"/>
    <w:rsid w:val="00213682"/>
    <w:rsid w:val="00213996"/>
    <w:rsid w:val="00215764"/>
    <w:rsid w:val="00215BB0"/>
    <w:rsid w:val="00216BE8"/>
    <w:rsid w:val="002171C4"/>
    <w:rsid w:val="0021733A"/>
    <w:rsid w:val="00217F1D"/>
    <w:rsid w:val="00221147"/>
    <w:rsid w:val="00221741"/>
    <w:rsid w:val="00221AA8"/>
    <w:rsid w:val="00221CFF"/>
    <w:rsid w:val="00221F58"/>
    <w:rsid w:val="00221F5D"/>
    <w:rsid w:val="0022204A"/>
    <w:rsid w:val="00223C04"/>
    <w:rsid w:val="002249A6"/>
    <w:rsid w:val="0022586E"/>
    <w:rsid w:val="00226539"/>
    <w:rsid w:val="00226877"/>
    <w:rsid w:val="00226D2B"/>
    <w:rsid w:val="00230908"/>
    <w:rsid w:val="00231F77"/>
    <w:rsid w:val="00232212"/>
    <w:rsid w:val="002322BF"/>
    <w:rsid w:val="00232509"/>
    <w:rsid w:val="00232810"/>
    <w:rsid w:val="00232D31"/>
    <w:rsid w:val="00232FA5"/>
    <w:rsid w:val="00233FE8"/>
    <w:rsid w:val="00234465"/>
    <w:rsid w:val="002352A8"/>
    <w:rsid w:val="00235BA0"/>
    <w:rsid w:val="00236715"/>
    <w:rsid w:val="00236725"/>
    <w:rsid w:val="00236D58"/>
    <w:rsid w:val="00236E51"/>
    <w:rsid w:val="00236FBB"/>
    <w:rsid w:val="00237218"/>
    <w:rsid w:val="002374DD"/>
    <w:rsid w:val="00237AE8"/>
    <w:rsid w:val="00237CD1"/>
    <w:rsid w:val="0024023E"/>
    <w:rsid w:val="002405FB"/>
    <w:rsid w:val="00240DA9"/>
    <w:rsid w:val="002417DC"/>
    <w:rsid w:val="0024180D"/>
    <w:rsid w:val="00241BBB"/>
    <w:rsid w:val="0024259F"/>
    <w:rsid w:val="002427C7"/>
    <w:rsid w:val="00242CDB"/>
    <w:rsid w:val="0024317D"/>
    <w:rsid w:val="00243220"/>
    <w:rsid w:val="00243238"/>
    <w:rsid w:val="0024390B"/>
    <w:rsid w:val="00243AA0"/>
    <w:rsid w:val="00243BA2"/>
    <w:rsid w:val="002478E7"/>
    <w:rsid w:val="002500C0"/>
    <w:rsid w:val="00250532"/>
    <w:rsid w:val="00250CA2"/>
    <w:rsid w:val="00251421"/>
    <w:rsid w:val="00251A11"/>
    <w:rsid w:val="00251DA4"/>
    <w:rsid w:val="0025263F"/>
    <w:rsid w:val="00252E61"/>
    <w:rsid w:val="002532F3"/>
    <w:rsid w:val="00254304"/>
    <w:rsid w:val="0025556A"/>
    <w:rsid w:val="002559C0"/>
    <w:rsid w:val="00256A6F"/>
    <w:rsid w:val="00256B55"/>
    <w:rsid w:val="002570D5"/>
    <w:rsid w:val="0025748A"/>
    <w:rsid w:val="00257862"/>
    <w:rsid w:val="002615D8"/>
    <w:rsid w:val="00261A50"/>
    <w:rsid w:val="00261BE3"/>
    <w:rsid w:val="00261D36"/>
    <w:rsid w:val="002622BA"/>
    <w:rsid w:val="00262338"/>
    <w:rsid w:val="0026246C"/>
    <w:rsid w:val="002630EB"/>
    <w:rsid w:val="0026477A"/>
    <w:rsid w:val="00264909"/>
    <w:rsid w:val="00264A80"/>
    <w:rsid w:val="00265528"/>
    <w:rsid w:val="00266740"/>
    <w:rsid w:val="00266F71"/>
    <w:rsid w:val="002672C9"/>
    <w:rsid w:val="00270AE0"/>
    <w:rsid w:val="00270F33"/>
    <w:rsid w:val="00270FB0"/>
    <w:rsid w:val="00270FF5"/>
    <w:rsid w:val="002717D1"/>
    <w:rsid w:val="00271E70"/>
    <w:rsid w:val="00272A8B"/>
    <w:rsid w:val="00272BC1"/>
    <w:rsid w:val="00272C3A"/>
    <w:rsid w:val="00272E87"/>
    <w:rsid w:val="0027350B"/>
    <w:rsid w:val="00275542"/>
    <w:rsid w:val="00275C36"/>
    <w:rsid w:val="00275E1E"/>
    <w:rsid w:val="00275FAA"/>
    <w:rsid w:val="002762CC"/>
    <w:rsid w:val="00276C21"/>
    <w:rsid w:val="002771EE"/>
    <w:rsid w:val="0027736D"/>
    <w:rsid w:val="0027771A"/>
    <w:rsid w:val="00277A06"/>
    <w:rsid w:val="0028009C"/>
    <w:rsid w:val="002801AD"/>
    <w:rsid w:val="00280BFC"/>
    <w:rsid w:val="00280DAB"/>
    <w:rsid w:val="00281DBC"/>
    <w:rsid w:val="002820A9"/>
    <w:rsid w:val="00282753"/>
    <w:rsid w:val="002828A4"/>
    <w:rsid w:val="00282D70"/>
    <w:rsid w:val="00283A47"/>
    <w:rsid w:val="00283A86"/>
    <w:rsid w:val="00283BDD"/>
    <w:rsid w:val="00283E36"/>
    <w:rsid w:val="0028487D"/>
    <w:rsid w:val="00286261"/>
    <w:rsid w:val="00286F7E"/>
    <w:rsid w:val="002873C6"/>
    <w:rsid w:val="0028746B"/>
    <w:rsid w:val="002876EA"/>
    <w:rsid w:val="00287FF6"/>
    <w:rsid w:val="002903B4"/>
    <w:rsid w:val="00290F3A"/>
    <w:rsid w:val="002910FA"/>
    <w:rsid w:val="00291511"/>
    <w:rsid w:val="00291A18"/>
    <w:rsid w:val="00291BB2"/>
    <w:rsid w:val="00292865"/>
    <w:rsid w:val="00292921"/>
    <w:rsid w:val="00292994"/>
    <w:rsid w:val="00292B82"/>
    <w:rsid w:val="00294970"/>
    <w:rsid w:val="0029500A"/>
    <w:rsid w:val="00295F6A"/>
    <w:rsid w:val="00296062"/>
    <w:rsid w:val="00296133"/>
    <w:rsid w:val="0029701A"/>
    <w:rsid w:val="002978B2"/>
    <w:rsid w:val="002A0458"/>
    <w:rsid w:val="002A19BF"/>
    <w:rsid w:val="002A2166"/>
    <w:rsid w:val="002A2570"/>
    <w:rsid w:val="002A2E5F"/>
    <w:rsid w:val="002A311E"/>
    <w:rsid w:val="002A366B"/>
    <w:rsid w:val="002A3836"/>
    <w:rsid w:val="002A4438"/>
    <w:rsid w:val="002A4B7E"/>
    <w:rsid w:val="002A4B9B"/>
    <w:rsid w:val="002A4D1C"/>
    <w:rsid w:val="002A4DC8"/>
    <w:rsid w:val="002A4F7B"/>
    <w:rsid w:val="002A6120"/>
    <w:rsid w:val="002A6193"/>
    <w:rsid w:val="002A79D7"/>
    <w:rsid w:val="002A7BC3"/>
    <w:rsid w:val="002A7F04"/>
    <w:rsid w:val="002B03B1"/>
    <w:rsid w:val="002B07CF"/>
    <w:rsid w:val="002B0987"/>
    <w:rsid w:val="002B1999"/>
    <w:rsid w:val="002B19A4"/>
    <w:rsid w:val="002B1A27"/>
    <w:rsid w:val="002B1ED6"/>
    <w:rsid w:val="002B2062"/>
    <w:rsid w:val="002B26F1"/>
    <w:rsid w:val="002B27C3"/>
    <w:rsid w:val="002B2AA9"/>
    <w:rsid w:val="002B2C8A"/>
    <w:rsid w:val="002B321A"/>
    <w:rsid w:val="002B3D24"/>
    <w:rsid w:val="002B3D34"/>
    <w:rsid w:val="002B4BA2"/>
    <w:rsid w:val="002B6030"/>
    <w:rsid w:val="002B64AF"/>
    <w:rsid w:val="002B699B"/>
    <w:rsid w:val="002B6A70"/>
    <w:rsid w:val="002B6BF1"/>
    <w:rsid w:val="002B7879"/>
    <w:rsid w:val="002B7D45"/>
    <w:rsid w:val="002C146A"/>
    <w:rsid w:val="002C16E8"/>
    <w:rsid w:val="002C2815"/>
    <w:rsid w:val="002C4BB7"/>
    <w:rsid w:val="002C5461"/>
    <w:rsid w:val="002C786B"/>
    <w:rsid w:val="002D1193"/>
    <w:rsid w:val="002D167F"/>
    <w:rsid w:val="002D1E85"/>
    <w:rsid w:val="002D2371"/>
    <w:rsid w:val="002D3E24"/>
    <w:rsid w:val="002D47DF"/>
    <w:rsid w:val="002D4A40"/>
    <w:rsid w:val="002D4DDB"/>
    <w:rsid w:val="002D51CD"/>
    <w:rsid w:val="002D5329"/>
    <w:rsid w:val="002D5723"/>
    <w:rsid w:val="002D58C7"/>
    <w:rsid w:val="002D5BB3"/>
    <w:rsid w:val="002D5C20"/>
    <w:rsid w:val="002D605A"/>
    <w:rsid w:val="002D78DB"/>
    <w:rsid w:val="002D799B"/>
    <w:rsid w:val="002D7EF6"/>
    <w:rsid w:val="002E020C"/>
    <w:rsid w:val="002E085A"/>
    <w:rsid w:val="002E0E3F"/>
    <w:rsid w:val="002E1ABE"/>
    <w:rsid w:val="002E2021"/>
    <w:rsid w:val="002E3D1B"/>
    <w:rsid w:val="002E4710"/>
    <w:rsid w:val="002E4AAE"/>
    <w:rsid w:val="002E4F24"/>
    <w:rsid w:val="002E548B"/>
    <w:rsid w:val="002E6069"/>
    <w:rsid w:val="002E668A"/>
    <w:rsid w:val="002E6A1E"/>
    <w:rsid w:val="002E6DAB"/>
    <w:rsid w:val="002E7BFE"/>
    <w:rsid w:val="002E7CA3"/>
    <w:rsid w:val="002F02C1"/>
    <w:rsid w:val="002F06AB"/>
    <w:rsid w:val="002F0F5E"/>
    <w:rsid w:val="002F1F1D"/>
    <w:rsid w:val="002F3863"/>
    <w:rsid w:val="002F4081"/>
    <w:rsid w:val="002F5014"/>
    <w:rsid w:val="002F5963"/>
    <w:rsid w:val="002F5FC3"/>
    <w:rsid w:val="002F65CF"/>
    <w:rsid w:val="002F67EF"/>
    <w:rsid w:val="002F6E5D"/>
    <w:rsid w:val="002F7195"/>
    <w:rsid w:val="002F798E"/>
    <w:rsid w:val="003001A6"/>
    <w:rsid w:val="0030056F"/>
    <w:rsid w:val="00301021"/>
    <w:rsid w:val="003012EC"/>
    <w:rsid w:val="003013FB"/>
    <w:rsid w:val="003019CC"/>
    <w:rsid w:val="0030282F"/>
    <w:rsid w:val="003029AB"/>
    <w:rsid w:val="00302AFD"/>
    <w:rsid w:val="00302BEF"/>
    <w:rsid w:val="00304FA1"/>
    <w:rsid w:val="0030577C"/>
    <w:rsid w:val="00305F32"/>
    <w:rsid w:val="00306393"/>
    <w:rsid w:val="0030668A"/>
    <w:rsid w:val="00306C05"/>
    <w:rsid w:val="00306CA4"/>
    <w:rsid w:val="00307E0C"/>
    <w:rsid w:val="00307E77"/>
    <w:rsid w:val="003101F6"/>
    <w:rsid w:val="00310475"/>
    <w:rsid w:val="00310905"/>
    <w:rsid w:val="00310C53"/>
    <w:rsid w:val="00311D45"/>
    <w:rsid w:val="00311DBD"/>
    <w:rsid w:val="00312F4F"/>
    <w:rsid w:val="003133D8"/>
    <w:rsid w:val="00313924"/>
    <w:rsid w:val="00313941"/>
    <w:rsid w:val="003139B8"/>
    <w:rsid w:val="00314717"/>
    <w:rsid w:val="0031545E"/>
    <w:rsid w:val="0031663D"/>
    <w:rsid w:val="00316B5D"/>
    <w:rsid w:val="00317796"/>
    <w:rsid w:val="00320567"/>
    <w:rsid w:val="00320CF8"/>
    <w:rsid w:val="0032360E"/>
    <w:rsid w:val="00323AD4"/>
    <w:rsid w:val="00323EA3"/>
    <w:rsid w:val="003244BF"/>
    <w:rsid w:val="00325B74"/>
    <w:rsid w:val="003268FF"/>
    <w:rsid w:val="0033035D"/>
    <w:rsid w:val="00330418"/>
    <w:rsid w:val="003305BB"/>
    <w:rsid w:val="00330A89"/>
    <w:rsid w:val="00330F3C"/>
    <w:rsid w:val="003312F8"/>
    <w:rsid w:val="00331D3D"/>
    <w:rsid w:val="0033214E"/>
    <w:rsid w:val="003325A4"/>
    <w:rsid w:val="003338A2"/>
    <w:rsid w:val="00334BE4"/>
    <w:rsid w:val="00335535"/>
    <w:rsid w:val="003363FD"/>
    <w:rsid w:val="003371EF"/>
    <w:rsid w:val="00337BA2"/>
    <w:rsid w:val="00337DED"/>
    <w:rsid w:val="0034188B"/>
    <w:rsid w:val="0034233E"/>
    <w:rsid w:val="0034261B"/>
    <w:rsid w:val="00342C83"/>
    <w:rsid w:val="00343636"/>
    <w:rsid w:val="0034455A"/>
    <w:rsid w:val="00344590"/>
    <w:rsid w:val="00345E37"/>
    <w:rsid w:val="0034642E"/>
    <w:rsid w:val="003471FF"/>
    <w:rsid w:val="00347D7D"/>
    <w:rsid w:val="00350133"/>
    <w:rsid w:val="00350C27"/>
    <w:rsid w:val="00350F52"/>
    <w:rsid w:val="0035107C"/>
    <w:rsid w:val="00351A34"/>
    <w:rsid w:val="00351D9F"/>
    <w:rsid w:val="00352448"/>
    <w:rsid w:val="00352774"/>
    <w:rsid w:val="00352DE3"/>
    <w:rsid w:val="0035313A"/>
    <w:rsid w:val="003536C1"/>
    <w:rsid w:val="0035377B"/>
    <w:rsid w:val="003541D1"/>
    <w:rsid w:val="0035428F"/>
    <w:rsid w:val="00354487"/>
    <w:rsid w:val="00354FD5"/>
    <w:rsid w:val="0035559B"/>
    <w:rsid w:val="00355B71"/>
    <w:rsid w:val="00356940"/>
    <w:rsid w:val="003571D6"/>
    <w:rsid w:val="00357E78"/>
    <w:rsid w:val="003602F7"/>
    <w:rsid w:val="00360371"/>
    <w:rsid w:val="00360493"/>
    <w:rsid w:val="0036080B"/>
    <w:rsid w:val="00360A48"/>
    <w:rsid w:val="00360BD9"/>
    <w:rsid w:val="003611CD"/>
    <w:rsid w:val="003611DC"/>
    <w:rsid w:val="00361685"/>
    <w:rsid w:val="00361CD1"/>
    <w:rsid w:val="00361E7D"/>
    <w:rsid w:val="00362399"/>
    <w:rsid w:val="003624C8"/>
    <w:rsid w:val="00362CB7"/>
    <w:rsid w:val="00362DD5"/>
    <w:rsid w:val="003637C6"/>
    <w:rsid w:val="00363E36"/>
    <w:rsid w:val="0036422D"/>
    <w:rsid w:val="0036430B"/>
    <w:rsid w:val="00364AC2"/>
    <w:rsid w:val="00364CC7"/>
    <w:rsid w:val="0036585F"/>
    <w:rsid w:val="00365929"/>
    <w:rsid w:val="0036598A"/>
    <w:rsid w:val="00365F9F"/>
    <w:rsid w:val="0036621E"/>
    <w:rsid w:val="00366D13"/>
    <w:rsid w:val="00370033"/>
    <w:rsid w:val="00371607"/>
    <w:rsid w:val="00371ABE"/>
    <w:rsid w:val="00371D36"/>
    <w:rsid w:val="00372210"/>
    <w:rsid w:val="00373319"/>
    <w:rsid w:val="00373C24"/>
    <w:rsid w:val="00374C82"/>
    <w:rsid w:val="00375750"/>
    <w:rsid w:val="0037790A"/>
    <w:rsid w:val="0038069A"/>
    <w:rsid w:val="0038082D"/>
    <w:rsid w:val="0038308C"/>
    <w:rsid w:val="00383E32"/>
    <w:rsid w:val="00384472"/>
    <w:rsid w:val="0038470D"/>
    <w:rsid w:val="00385234"/>
    <w:rsid w:val="00385455"/>
    <w:rsid w:val="0038566B"/>
    <w:rsid w:val="00385D58"/>
    <w:rsid w:val="0038646E"/>
    <w:rsid w:val="00386785"/>
    <w:rsid w:val="00387563"/>
    <w:rsid w:val="00387584"/>
    <w:rsid w:val="00387869"/>
    <w:rsid w:val="00390358"/>
    <w:rsid w:val="003903C5"/>
    <w:rsid w:val="003919E3"/>
    <w:rsid w:val="00391D0B"/>
    <w:rsid w:val="0039201A"/>
    <w:rsid w:val="003920D2"/>
    <w:rsid w:val="00392186"/>
    <w:rsid w:val="0039227A"/>
    <w:rsid w:val="003927BF"/>
    <w:rsid w:val="00393661"/>
    <w:rsid w:val="003936B8"/>
    <w:rsid w:val="003938DB"/>
    <w:rsid w:val="00394450"/>
    <w:rsid w:val="00396814"/>
    <w:rsid w:val="003970AB"/>
    <w:rsid w:val="003975B9"/>
    <w:rsid w:val="003977FA"/>
    <w:rsid w:val="003978AE"/>
    <w:rsid w:val="00397F2C"/>
    <w:rsid w:val="003A0631"/>
    <w:rsid w:val="003A09C1"/>
    <w:rsid w:val="003A19C6"/>
    <w:rsid w:val="003A23A7"/>
    <w:rsid w:val="003A2A33"/>
    <w:rsid w:val="003A3D3D"/>
    <w:rsid w:val="003A4077"/>
    <w:rsid w:val="003A4824"/>
    <w:rsid w:val="003A4F49"/>
    <w:rsid w:val="003A545F"/>
    <w:rsid w:val="003A555D"/>
    <w:rsid w:val="003A5C8E"/>
    <w:rsid w:val="003A5FFA"/>
    <w:rsid w:val="003A71FF"/>
    <w:rsid w:val="003A73D3"/>
    <w:rsid w:val="003B05B0"/>
    <w:rsid w:val="003B1F5D"/>
    <w:rsid w:val="003B4088"/>
    <w:rsid w:val="003B573D"/>
    <w:rsid w:val="003B6403"/>
    <w:rsid w:val="003B6937"/>
    <w:rsid w:val="003B6FAF"/>
    <w:rsid w:val="003B72D3"/>
    <w:rsid w:val="003C0115"/>
    <w:rsid w:val="003C0FD1"/>
    <w:rsid w:val="003C1173"/>
    <w:rsid w:val="003C13D9"/>
    <w:rsid w:val="003C1464"/>
    <w:rsid w:val="003C20DD"/>
    <w:rsid w:val="003C3F35"/>
    <w:rsid w:val="003C4C6C"/>
    <w:rsid w:val="003C5843"/>
    <w:rsid w:val="003C791C"/>
    <w:rsid w:val="003D0312"/>
    <w:rsid w:val="003D03F7"/>
    <w:rsid w:val="003D05D2"/>
    <w:rsid w:val="003D11B0"/>
    <w:rsid w:val="003D121F"/>
    <w:rsid w:val="003D167E"/>
    <w:rsid w:val="003D246C"/>
    <w:rsid w:val="003D3E10"/>
    <w:rsid w:val="003D3E97"/>
    <w:rsid w:val="003D3FEF"/>
    <w:rsid w:val="003D44C3"/>
    <w:rsid w:val="003D4598"/>
    <w:rsid w:val="003D4973"/>
    <w:rsid w:val="003D51B3"/>
    <w:rsid w:val="003D56F9"/>
    <w:rsid w:val="003D61DB"/>
    <w:rsid w:val="003D6279"/>
    <w:rsid w:val="003D660D"/>
    <w:rsid w:val="003D7702"/>
    <w:rsid w:val="003D78AF"/>
    <w:rsid w:val="003E0A28"/>
    <w:rsid w:val="003E0F53"/>
    <w:rsid w:val="003E1127"/>
    <w:rsid w:val="003E1E83"/>
    <w:rsid w:val="003E26A3"/>
    <w:rsid w:val="003E28D2"/>
    <w:rsid w:val="003E2B78"/>
    <w:rsid w:val="003E3591"/>
    <w:rsid w:val="003E45C3"/>
    <w:rsid w:val="003E531C"/>
    <w:rsid w:val="003E5406"/>
    <w:rsid w:val="003E5990"/>
    <w:rsid w:val="003E5E02"/>
    <w:rsid w:val="003E6B0B"/>
    <w:rsid w:val="003E759E"/>
    <w:rsid w:val="003E7D0B"/>
    <w:rsid w:val="003E7DE1"/>
    <w:rsid w:val="003F0315"/>
    <w:rsid w:val="003F0D8C"/>
    <w:rsid w:val="003F0F54"/>
    <w:rsid w:val="003F1392"/>
    <w:rsid w:val="003F166C"/>
    <w:rsid w:val="003F1707"/>
    <w:rsid w:val="003F17D3"/>
    <w:rsid w:val="003F1BE9"/>
    <w:rsid w:val="003F1DD8"/>
    <w:rsid w:val="003F28DC"/>
    <w:rsid w:val="003F2B98"/>
    <w:rsid w:val="003F3192"/>
    <w:rsid w:val="003F33F4"/>
    <w:rsid w:val="003F3427"/>
    <w:rsid w:val="003F42E1"/>
    <w:rsid w:val="003F4467"/>
    <w:rsid w:val="003F4FA6"/>
    <w:rsid w:val="003F5D50"/>
    <w:rsid w:val="003F69B5"/>
    <w:rsid w:val="003F6AFD"/>
    <w:rsid w:val="003F7662"/>
    <w:rsid w:val="00400A6E"/>
    <w:rsid w:val="00402618"/>
    <w:rsid w:val="00402E9E"/>
    <w:rsid w:val="004032BA"/>
    <w:rsid w:val="00403554"/>
    <w:rsid w:val="00403D52"/>
    <w:rsid w:val="004043DF"/>
    <w:rsid w:val="004044C1"/>
    <w:rsid w:val="00404637"/>
    <w:rsid w:val="004047FC"/>
    <w:rsid w:val="0040572B"/>
    <w:rsid w:val="0040575D"/>
    <w:rsid w:val="004060F6"/>
    <w:rsid w:val="0040684A"/>
    <w:rsid w:val="00407256"/>
    <w:rsid w:val="004076B0"/>
    <w:rsid w:val="00407880"/>
    <w:rsid w:val="00407EE4"/>
    <w:rsid w:val="004119E3"/>
    <w:rsid w:val="00411F6E"/>
    <w:rsid w:val="00412450"/>
    <w:rsid w:val="004128B2"/>
    <w:rsid w:val="00414EF2"/>
    <w:rsid w:val="004150A8"/>
    <w:rsid w:val="00415A07"/>
    <w:rsid w:val="00416162"/>
    <w:rsid w:val="004169DB"/>
    <w:rsid w:val="00416B04"/>
    <w:rsid w:val="0042005D"/>
    <w:rsid w:val="00420443"/>
    <w:rsid w:val="00420963"/>
    <w:rsid w:val="00420A49"/>
    <w:rsid w:val="00421AD2"/>
    <w:rsid w:val="00421BDE"/>
    <w:rsid w:val="00421D1B"/>
    <w:rsid w:val="00421E0C"/>
    <w:rsid w:val="00421F65"/>
    <w:rsid w:val="00422F96"/>
    <w:rsid w:val="00423C55"/>
    <w:rsid w:val="00424097"/>
    <w:rsid w:val="00424D36"/>
    <w:rsid w:val="00424EE1"/>
    <w:rsid w:val="004255B9"/>
    <w:rsid w:val="004266F3"/>
    <w:rsid w:val="00426764"/>
    <w:rsid w:val="004270BC"/>
    <w:rsid w:val="00427329"/>
    <w:rsid w:val="004274F1"/>
    <w:rsid w:val="004278E1"/>
    <w:rsid w:val="00427E64"/>
    <w:rsid w:val="00430DD3"/>
    <w:rsid w:val="00431A7F"/>
    <w:rsid w:val="00431D48"/>
    <w:rsid w:val="00431F4D"/>
    <w:rsid w:val="0043206B"/>
    <w:rsid w:val="00433015"/>
    <w:rsid w:val="00433BF2"/>
    <w:rsid w:val="004340C9"/>
    <w:rsid w:val="0043645C"/>
    <w:rsid w:val="0043786A"/>
    <w:rsid w:val="00440C9A"/>
    <w:rsid w:val="0044144C"/>
    <w:rsid w:val="00441E3D"/>
    <w:rsid w:val="0044220F"/>
    <w:rsid w:val="004429DE"/>
    <w:rsid w:val="00442E04"/>
    <w:rsid w:val="00443400"/>
    <w:rsid w:val="00443402"/>
    <w:rsid w:val="00443737"/>
    <w:rsid w:val="00443B9C"/>
    <w:rsid w:val="00443C19"/>
    <w:rsid w:val="00443FEB"/>
    <w:rsid w:val="0044495E"/>
    <w:rsid w:val="0044533C"/>
    <w:rsid w:val="00445752"/>
    <w:rsid w:val="0044587B"/>
    <w:rsid w:val="004462A7"/>
    <w:rsid w:val="00446455"/>
    <w:rsid w:val="00446B75"/>
    <w:rsid w:val="00446EA2"/>
    <w:rsid w:val="004471FA"/>
    <w:rsid w:val="004504C5"/>
    <w:rsid w:val="004506B0"/>
    <w:rsid w:val="0045110C"/>
    <w:rsid w:val="00451AB8"/>
    <w:rsid w:val="00452AB9"/>
    <w:rsid w:val="004540DC"/>
    <w:rsid w:val="0045411D"/>
    <w:rsid w:val="004543EB"/>
    <w:rsid w:val="00455368"/>
    <w:rsid w:val="00455721"/>
    <w:rsid w:val="00455D9B"/>
    <w:rsid w:val="00456165"/>
    <w:rsid w:val="004561DA"/>
    <w:rsid w:val="00457803"/>
    <w:rsid w:val="0045784C"/>
    <w:rsid w:val="00457B45"/>
    <w:rsid w:val="00457E7C"/>
    <w:rsid w:val="00460660"/>
    <w:rsid w:val="00460B0C"/>
    <w:rsid w:val="00460DC9"/>
    <w:rsid w:val="0046106B"/>
    <w:rsid w:val="0046191E"/>
    <w:rsid w:val="0046202E"/>
    <w:rsid w:val="00463BA1"/>
    <w:rsid w:val="00464D84"/>
    <w:rsid w:val="0046500C"/>
    <w:rsid w:val="004654DD"/>
    <w:rsid w:val="0046565A"/>
    <w:rsid w:val="004674F2"/>
    <w:rsid w:val="00467709"/>
    <w:rsid w:val="00467856"/>
    <w:rsid w:val="004703D6"/>
    <w:rsid w:val="004705C2"/>
    <w:rsid w:val="00471088"/>
    <w:rsid w:val="004711BF"/>
    <w:rsid w:val="0047149E"/>
    <w:rsid w:val="0047173D"/>
    <w:rsid w:val="00471C14"/>
    <w:rsid w:val="00471CD6"/>
    <w:rsid w:val="00471D16"/>
    <w:rsid w:val="004720B7"/>
    <w:rsid w:val="00473137"/>
    <w:rsid w:val="004735A5"/>
    <w:rsid w:val="00474165"/>
    <w:rsid w:val="00474A29"/>
    <w:rsid w:val="004755A3"/>
    <w:rsid w:val="0047569D"/>
    <w:rsid w:val="00475F4E"/>
    <w:rsid w:val="00476420"/>
    <w:rsid w:val="004770F1"/>
    <w:rsid w:val="00477AFB"/>
    <w:rsid w:val="0048108D"/>
    <w:rsid w:val="0048146C"/>
    <w:rsid w:val="004826F9"/>
    <w:rsid w:val="00482766"/>
    <w:rsid w:val="00482C20"/>
    <w:rsid w:val="00482F34"/>
    <w:rsid w:val="0048304F"/>
    <w:rsid w:val="00484203"/>
    <w:rsid w:val="00484F32"/>
    <w:rsid w:val="00486486"/>
    <w:rsid w:val="0048766C"/>
    <w:rsid w:val="004876C0"/>
    <w:rsid w:val="00487C29"/>
    <w:rsid w:val="00487CEF"/>
    <w:rsid w:val="00490161"/>
    <w:rsid w:val="0049169A"/>
    <w:rsid w:val="00491AFA"/>
    <w:rsid w:val="0049248B"/>
    <w:rsid w:val="00493188"/>
    <w:rsid w:val="004931DF"/>
    <w:rsid w:val="004934CA"/>
    <w:rsid w:val="0049373B"/>
    <w:rsid w:val="0049379F"/>
    <w:rsid w:val="00493D9F"/>
    <w:rsid w:val="00493EF5"/>
    <w:rsid w:val="004941BE"/>
    <w:rsid w:val="00495481"/>
    <w:rsid w:val="00495DE8"/>
    <w:rsid w:val="00496729"/>
    <w:rsid w:val="00497915"/>
    <w:rsid w:val="00497AAF"/>
    <w:rsid w:val="004A1264"/>
    <w:rsid w:val="004A1834"/>
    <w:rsid w:val="004A21AF"/>
    <w:rsid w:val="004A237C"/>
    <w:rsid w:val="004A2429"/>
    <w:rsid w:val="004A2550"/>
    <w:rsid w:val="004A262D"/>
    <w:rsid w:val="004A26D5"/>
    <w:rsid w:val="004A2B15"/>
    <w:rsid w:val="004A318C"/>
    <w:rsid w:val="004A4300"/>
    <w:rsid w:val="004A49FE"/>
    <w:rsid w:val="004A60E8"/>
    <w:rsid w:val="004A6504"/>
    <w:rsid w:val="004A76C3"/>
    <w:rsid w:val="004B0981"/>
    <w:rsid w:val="004B0A57"/>
    <w:rsid w:val="004B0AC9"/>
    <w:rsid w:val="004B1E9F"/>
    <w:rsid w:val="004B1FB2"/>
    <w:rsid w:val="004B228A"/>
    <w:rsid w:val="004B28B7"/>
    <w:rsid w:val="004B2CD4"/>
    <w:rsid w:val="004B2DA9"/>
    <w:rsid w:val="004B33E4"/>
    <w:rsid w:val="004B3B11"/>
    <w:rsid w:val="004B3C5B"/>
    <w:rsid w:val="004B574A"/>
    <w:rsid w:val="004B5D69"/>
    <w:rsid w:val="004B69CF"/>
    <w:rsid w:val="004C0104"/>
    <w:rsid w:val="004C05FA"/>
    <w:rsid w:val="004C12B0"/>
    <w:rsid w:val="004C14C4"/>
    <w:rsid w:val="004C19E7"/>
    <w:rsid w:val="004C1EEC"/>
    <w:rsid w:val="004C1F15"/>
    <w:rsid w:val="004C215E"/>
    <w:rsid w:val="004C2323"/>
    <w:rsid w:val="004C3027"/>
    <w:rsid w:val="004C41A5"/>
    <w:rsid w:val="004C448A"/>
    <w:rsid w:val="004C45AB"/>
    <w:rsid w:val="004C5620"/>
    <w:rsid w:val="004C5852"/>
    <w:rsid w:val="004C603C"/>
    <w:rsid w:val="004C686D"/>
    <w:rsid w:val="004C6CAC"/>
    <w:rsid w:val="004C7933"/>
    <w:rsid w:val="004C7AF8"/>
    <w:rsid w:val="004D0D7D"/>
    <w:rsid w:val="004D1887"/>
    <w:rsid w:val="004D1CDE"/>
    <w:rsid w:val="004D25AD"/>
    <w:rsid w:val="004D322B"/>
    <w:rsid w:val="004D4048"/>
    <w:rsid w:val="004D4B4B"/>
    <w:rsid w:val="004D53FA"/>
    <w:rsid w:val="004D5A23"/>
    <w:rsid w:val="004D5B7D"/>
    <w:rsid w:val="004D5F54"/>
    <w:rsid w:val="004D6F8E"/>
    <w:rsid w:val="004D780D"/>
    <w:rsid w:val="004D7947"/>
    <w:rsid w:val="004D7962"/>
    <w:rsid w:val="004D7C10"/>
    <w:rsid w:val="004D7C24"/>
    <w:rsid w:val="004E078F"/>
    <w:rsid w:val="004E09E2"/>
    <w:rsid w:val="004E122B"/>
    <w:rsid w:val="004E224F"/>
    <w:rsid w:val="004E3E84"/>
    <w:rsid w:val="004E4B0C"/>
    <w:rsid w:val="004E5420"/>
    <w:rsid w:val="004E6F32"/>
    <w:rsid w:val="004E6F41"/>
    <w:rsid w:val="004E7DA7"/>
    <w:rsid w:val="004F005B"/>
    <w:rsid w:val="004F0BF5"/>
    <w:rsid w:val="004F125C"/>
    <w:rsid w:val="004F15DC"/>
    <w:rsid w:val="004F1A7E"/>
    <w:rsid w:val="004F1D2A"/>
    <w:rsid w:val="004F23CF"/>
    <w:rsid w:val="004F24F5"/>
    <w:rsid w:val="004F2B68"/>
    <w:rsid w:val="004F2CCD"/>
    <w:rsid w:val="004F2FB2"/>
    <w:rsid w:val="004F3D63"/>
    <w:rsid w:val="004F4106"/>
    <w:rsid w:val="004F517D"/>
    <w:rsid w:val="004F5E76"/>
    <w:rsid w:val="004F71AF"/>
    <w:rsid w:val="004F736E"/>
    <w:rsid w:val="004F73D7"/>
    <w:rsid w:val="004F7506"/>
    <w:rsid w:val="004F7626"/>
    <w:rsid w:val="004F7717"/>
    <w:rsid w:val="0050000A"/>
    <w:rsid w:val="00500BDA"/>
    <w:rsid w:val="00500C1A"/>
    <w:rsid w:val="00501121"/>
    <w:rsid w:val="00501E33"/>
    <w:rsid w:val="0050238E"/>
    <w:rsid w:val="00503B17"/>
    <w:rsid w:val="00504132"/>
    <w:rsid w:val="00504C75"/>
    <w:rsid w:val="00504DC8"/>
    <w:rsid w:val="00505F87"/>
    <w:rsid w:val="005061F7"/>
    <w:rsid w:val="0050627A"/>
    <w:rsid w:val="005062BC"/>
    <w:rsid w:val="005067F7"/>
    <w:rsid w:val="00506EDC"/>
    <w:rsid w:val="00506F52"/>
    <w:rsid w:val="0050707A"/>
    <w:rsid w:val="0050715D"/>
    <w:rsid w:val="0050722E"/>
    <w:rsid w:val="00510152"/>
    <w:rsid w:val="00510B78"/>
    <w:rsid w:val="00510F31"/>
    <w:rsid w:val="0051105E"/>
    <w:rsid w:val="00511632"/>
    <w:rsid w:val="00513060"/>
    <w:rsid w:val="00513BF9"/>
    <w:rsid w:val="00513EF2"/>
    <w:rsid w:val="00514324"/>
    <w:rsid w:val="005144B1"/>
    <w:rsid w:val="005145A8"/>
    <w:rsid w:val="00514835"/>
    <w:rsid w:val="00515692"/>
    <w:rsid w:val="005158DE"/>
    <w:rsid w:val="00515FC6"/>
    <w:rsid w:val="00516C61"/>
    <w:rsid w:val="00517817"/>
    <w:rsid w:val="00520083"/>
    <w:rsid w:val="00520B2B"/>
    <w:rsid w:val="00521476"/>
    <w:rsid w:val="00521870"/>
    <w:rsid w:val="005229E1"/>
    <w:rsid w:val="0052335B"/>
    <w:rsid w:val="00523788"/>
    <w:rsid w:val="005238D1"/>
    <w:rsid w:val="00523FD3"/>
    <w:rsid w:val="00524EB4"/>
    <w:rsid w:val="00525AC5"/>
    <w:rsid w:val="005265B0"/>
    <w:rsid w:val="0052740C"/>
    <w:rsid w:val="005277F8"/>
    <w:rsid w:val="0052781A"/>
    <w:rsid w:val="00530736"/>
    <w:rsid w:val="0053078B"/>
    <w:rsid w:val="005307DD"/>
    <w:rsid w:val="005309DE"/>
    <w:rsid w:val="00530E91"/>
    <w:rsid w:val="00531594"/>
    <w:rsid w:val="005319D3"/>
    <w:rsid w:val="00532800"/>
    <w:rsid w:val="0053300B"/>
    <w:rsid w:val="00533598"/>
    <w:rsid w:val="00534F6C"/>
    <w:rsid w:val="005353CB"/>
    <w:rsid w:val="0053558A"/>
    <w:rsid w:val="005358BD"/>
    <w:rsid w:val="005359D3"/>
    <w:rsid w:val="005359F9"/>
    <w:rsid w:val="00535C71"/>
    <w:rsid w:val="00535FCF"/>
    <w:rsid w:val="005360A6"/>
    <w:rsid w:val="005361BB"/>
    <w:rsid w:val="00536293"/>
    <w:rsid w:val="00536958"/>
    <w:rsid w:val="00537999"/>
    <w:rsid w:val="00540D42"/>
    <w:rsid w:val="00541256"/>
    <w:rsid w:val="00541396"/>
    <w:rsid w:val="00541BD5"/>
    <w:rsid w:val="00541BD7"/>
    <w:rsid w:val="005429FD"/>
    <w:rsid w:val="005431C5"/>
    <w:rsid w:val="00544131"/>
    <w:rsid w:val="0054599E"/>
    <w:rsid w:val="00546235"/>
    <w:rsid w:val="00546336"/>
    <w:rsid w:val="0054764C"/>
    <w:rsid w:val="00547AB8"/>
    <w:rsid w:val="00547E5A"/>
    <w:rsid w:val="00550F15"/>
    <w:rsid w:val="0055133C"/>
    <w:rsid w:val="005514A9"/>
    <w:rsid w:val="00551E45"/>
    <w:rsid w:val="00551F98"/>
    <w:rsid w:val="00552F0E"/>
    <w:rsid w:val="005544B6"/>
    <w:rsid w:val="0055470D"/>
    <w:rsid w:val="00554F0A"/>
    <w:rsid w:val="00555869"/>
    <w:rsid w:val="00555AF5"/>
    <w:rsid w:val="0055689C"/>
    <w:rsid w:val="0055695B"/>
    <w:rsid w:val="00556BD0"/>
    <w:rsid w:val="00556ED9"/>
    <w:rsid w:val="005574E6"/>
    <w:rsid w:val="0055781F"/>
    <w:rsid w:val="00557925"/>
    <w:rsid w:val="00557A82"/>
    <w:rsid w:val="0056085E"/>
    <w:rsid w:val="005610D0"/>
    <w:rsid w:val="00561C6A"/>
    <w:rsid w:val="00562B22"/>
    <w:rsid w:val="005634F5"/>
    <w:rsid w:val="00563B35"/>
    <w:rsid w:val="00563FC2"/>
    <w:rsid w:val="00564A76"/>
    <w:rsid w:val="0056586C"/>
    <w:rsid w:val="005658B6"/>
    <w:rsid w:val="005669F1"/>
    <w:rsid w:val="0056719A"/>
    <w:rsid w:val="00567440"/>
    <w:rsid w:val="005674DE"/>
    <w:rsid w:val="005701A3"/>
    <w:rsid w:val="0057145E"/>
    <w:rsid w:val="00571551"/>
    <w:rsid w:val="00571B20"/>
    <w:rsid w:val="00571C1A"/>
    <w:rsid w:val="00571E0C"/>
    <w:rsid w:val="00571FA2"/>
    <w:rsid w:val="00571FCF"/>
    <w:rsid w:val="0057346B"/>
    <w:rsid w:val="00573C19"/>
    <w:rsid w:val="00574ED1"/>
    <w:rsid w:val="00575BE2"/>
    <w:rsid w:val="005768C8"/>
    <w:rsid w:val="00576C8E"/>
    <w:rsid w:val="00576DBB"/>
    <w:rsid w:val="0057716C"/>
    <w:rsid w:val="00577838"/>
    <w:rsid w:val="00577FF3"/>
    <w:rsid w:val="0058069D"/>
    <w:rsid w:val="0058128A"/>
    <w:rsid w:val="005813A5"/>
    <w:rsid w:val="005813EC"/>
    <w:rsid w:val="00581ECB"/>
    <w:rsid w:val="00582533"/>
    <w:rsid w:val="00582DC9"/>
    <w:rsid w:val="0058311B"/>
    <w:rsid w:val="0058352C"/>
    <w:rsid w:val="005843C8"/>
    <w:rsid w:val="0058461B"/>
    <w:rsid w:val="00584B93"/>
    <w:rsid w:val="00584E47"/>
    <w:rsid w:val="005864E0"/>
    <w:rsid w:val="00586B99"/>
    <w:rsid w:val="005871A6"/>
    <w:rsid w:val="00587797"/>
    <w:rsid w:val="0059029E"/>
    <w:rsid w:val="005902C5"/>
    <w:rsid w:val="00590332"/>
    <w:rsid w:val="0059041F"/>
    <w:rsid w:val="0059081C"/>
    <w:rsid w:val="0059122C"/>
    <w:rsid w:val="00591789"/>
    <w:rsid w:val="0059354B"/>
    <w:rsid w:val="0059567B"/>
    <w:rsid w:val="00596812"/>
    <w:rsid w:val="00596A22"/>
    <w:rsid w:val="00597C80"/>
    <w:rsid w:val="005A217F"/>
    <w:rsid w:val="005A2510"/>
    <w:rsid w:val="005A2DD3"/>
    <w:rsid w:val="005A2F99"/>
    <w:rsid w:val="005A30BB"/>
    <w:rsid w:val="005A347F"/>
    <w:rsid w:val="005A3EF3"/>
    <w:rsid w:val="005A400C"/>
    <w:rsid w:val="005A58BE"/>
    <w:rsid w:val="005A624A"/>
    <w:rsid w:val="005A6308"/>
    <w:rsid w:val="005A6554"/>
    <w:rsid w:val="005A6871"/>
    <w:rsid w:val="005A68C3"/>
    <w:rsid w:val="005A69FD"/>
    <w:rsid w:val="005A6DF6"/>
    <w:rsid w:val="005B0A82"/>
    <w:rsid w:val="005B0DAC"/>
    <w:rsid w:val="005B2906"/>
    <w:rsid w:val="005B2AA3"/>
    <w:rsid w:val="005B2BA7"/>
    <w:rsid w:val="005B2EB4"/>
    <w:rsid w:val="005B3511"/>
    <w:rsid w:val="005B4375"/>
    <w:rsid w:val="005B4714"/>
    <w:rsid w:val="005B59C5"/>
    <w:rsid w:val="005B6EAD"/>
    <w:rsid w:val="005B7550"/>
    <w:rsid w:val="005C0607"/>
    <w:rsid w:val="005C0D05"/>
    <w:rsid w:val="005C1148"/>
    <w:rsid w:val="005C1C97"/>
    <w:rsid w:val="005C2403"/>
    <w:rsid w:val="005C28F6"/>
    <w:rsid w:val="005C2944"/>
    <w:rsid w:val="005C2E1F"/>
    <w:rsid w:val="005C3063"/>
    <w:rsid w:val="005C54A4"/>
    <w:rsid w:val="005C6014"/>
    <w:rsid w:val="005C64C7"/>
    <w:rsid w:val="005C674A"/>
    <w:rsid w:val="005C794B"/>
    <w:rsid w:val="005C7EA0"/>
    <w:rsid w:val="005D106B"/>
    <w:rsid w:val="005D1290"/>
    <w:rsid w:val="005D1DC2"/>
    <w:rsid w:val="005D26C6"/>
    <w:rsid w:val="005D2875"/>
    <w:rsid w:val="005D2F6B"/>
    <w:rsid w:val="005D33D3"/>
    <w:rsid w:val="005D3F6E"/>
    <w:rsid w:val="005D410D"/>
    <w:rsid w:val="005D5664"/>
    <w:rsid w:val="005D575F"/>
    <w:rsid w:val="005D59AF"/>
    <w:rsid w:val="005D5B41"/>
    <w:rsid w:val="005D5C56"/>
    <w:rsid w:val="005D5E6A"/>
    <w:rsid w:val="005D61D7"/>
    <w:rsid w:val="005D64E0"/>
    <w:rsid w:val="005D673E"/>
    <w:rsid w:val="005D6E1F"/>
    <w:rsid w:val="005D705A"/>
    <w:rsid w:val="005D7E57"/>
    <w:rsid w:val="005E048B"/>
    <w:rsid w:val="005E0552"/>
    <w:rsid w:val="005E0AD8"/>
    <w:rsid w:val="005E0BF6"/>
    <w:rsid w:val="005E0C27"/>
    <w:rsid w:val="005E1453"/>
    <w:rsid w:val="005E2060"/>
    <w:rsid w:val="005E2C82"/>
    <w:rsid w:val="005E30EF"/>
    <w:rsid w:val="005E36AC"/>
    <w:rsid w:val="005E372F"/>
    <w:rsid w:val="005E3B6E"/>
    <w:rsid w:val="005E3E3C"/>
    <w:rsid w:val="005E4171"/>
    <w:rsid w:val="005E42F9"/>
    <w:rsid w:val="005E4AD9"/>
    <w:rsid w:val="005E4BD3"/>
    <w:rsid w:val="005E5718"/>
    <w:rsid w:val="005E5F20"/>
    <w:rsid w:val="005E6C19"/>
    <w:rsid w:val="005E784C"/>
    <w:rsid w:val="005E7E07"/>
    <w:rsid w:val="005F095A"/>
    <w:rsid w:val="005F0A4B"/>
    <w:rsid w:val="005F0F35"/>
    <w:rsid w:val="005F13BA"/>
    <w:rsid w:val="005F1661"/>
    <w:rsid w:val="005F1E5F"/>
    <w:rsid w:val="005F1E96"/>
    <w:rsid w:val="005F205D"/>
    <w:rsid w:val="005F226F"/>
    <w:rsid w:val="005F2A9A"/>
    <w:rsid w:val="005F2CCE"/>
    <w:rsid w:val="005F30DF"/>
    <w:rsid w:val="005F33EE"/>
    <w:rsid w:val="005F34B6"/>
    <w:rsid w:val="005F3F17"/>
    <w:rsid w:val="005F4B98"/>
    <w:rsid w:val="005F51C6"/>
    <w:rsid w:val="005F5CDF"/>
    <w:rsid w:val="005F62F0"/>
    <w:rsid w:val="005F6924"/>
    <w:rsid w:val="005F74F9"/>
    <w:rsid w:val="005F79E2"/>
    <w:rsid w:val="005F7A93"/>
    <w:rsid w:val="006003D6"/>
    <w:rsid w:val="00600A0C"/>
    <w:rsid w:val="00600CB8"/>
    <w:rsid w:val="00601B77"/>
    <w:rsid w:val="00602249"/>
    <w:rsid w:val="0060246E"/>
    <w:rsid w:val="00603EB7"/>
    <w:rsid w:val="00604078"/>
    <w:rsid w:val="006040D5"/>
    <w:rsid w:val="00605C00"/>
    <w:rsid w:val="00605EE4"/>
    <w:rsid w:val="00606F22"/>
    <w:rsid w:val="0060714B"/>
    <w:rsid w:val="006109FD"/>
    <w:rsid w:val="00611855"/>
    <w:rsid w:val="00611BAC"/>
    <w:rsid w:val="006120B4"/>
    <w:rsid w:val="006121B8"/>
    <w:rsid w:val="0061316E"/>
    <w:rsid w:val="00613549"/>
    <w:rsid w:val="00614D0A"/>
    <w:rsid w:val="00614D3B"/>
    <w:rsid w:val="00615BFD"/>
    <w:rsid w:val="0061663B"/>
    <w:rsid w:val="0061667C"/>
    <w:rsid w:val="00617930"/>
    <w:rsid w:val="00617D58"/>
    <w:rsid w:val="00617F0B"/>
    <w:rsid w:val="006212B0"/>
    <w:rsid w:val="006218CA"/>
    <w:rsid w:val="00621C69"/>
    <w:rsid w:val="00621F96"/>
    <w:rsid w:val="00622CCE"/>
    <w:rsid w:val="0062307B"/>
    <w:rsid w:val="0062308D"/>
    <w:rsid w:val="00624865"/>
    <w:rsid w:val="00624F71"/>
    <w:rsid w:val="00625B20"/>
    <w:rsid w:val="00625D51"/>
    <w:rsid w:val="00625EAB"/>
    <w:rsid w:val="00625F3A"/>
    <w:rsid w:val="00625F9A"/>
    <w:rsid w:val="006265FE"/>
    <w:rsid w:val="00626768"/>
    <w:rsid w:val="00626848"/>
    <w:rsid w:val="00626A24"/>
    <w:rsid w:val="006271F0"/>
    <w:rsid w:val="0063004D"/>
    <w:rsid w:val="00630447"/>
    <w:rsid w:val="00630C31"/>
    <w:rsid w:val="00631729"/>
    <w:rsid w:val="0063191B"/>
    <w:rsid w:val="00631E4A"/>
    <w:rsid w:val="00631F68"/>
    <w:rsid w:val="0063247C"/>
    <w:rsid w:val="00632717"/>
    <w:rsid w:val="006334F9"/>
    <w:rsid w:val="00633C68"/>
    <w:rsid w:val="006346E4"/>
    <w:rsid w:val="00634852"/>
    <w:rsid w:val="006348B6"/>
    <w:rsid w:val="00634C86"/>
    <w:rsid w:val="00634F5E"/>
    <w:rsid w:val="00635462"/>
    <w:rsid w:val="006355C1"/>
    <w:rsid w:val="00635B2D"/>
    <w:rsid w:val="00635B59"/>
    <w:rsid w:val="00636782"/>
    <w:rsid w:val="00636B12"/>
    <w:rsid w:val="00636F41"/>
    <w:rsid w:val="00637419"/>
    <w:rsid w:val="00637654"/>
    <w:rsid w:val="00637B9D"/>
    <w:rsid w:val="00637ED8"/>
    <w:rsid w:val="00640A06"/>
    <w:rsid w:val="00641589"/>
    <w:rsid w:val="00641796"/>
    <w:rsid w:val="00641842"/>
    <w:rsid w:val="00641E45"/>
    <w:rsid w:val="006438C1"/>
    <w:rsid w:val="00643DA6"/>
    <w:rsid w:val="00644CEE"/>
    <w:rsid w:val="00644EC8"/>
    <w:rsid w:val="006450AD"/>
    <w:rsid w:val="006456BC"/>
    <w:rsid w:val="00645947"/>
    <w:rsid w:val="00646DFA"/>
    <w:rsid w:val="00647DE4"/>
    <w:rsid w:val="00650C7E"/>
    <w:rsid w:val="006514AE"/>
    <w:rsid w:val="006514B8"/>
    <w:rsid w:val="00651A1E"/>
    <w:rsid w:val="00653138"/>
    <w:rsid w:val="00653B05"/>
    <w:rsid w:val="00653C33"/>
    <w:rsid w:val="00653F57"/>
    <w:rsid w:val="0065471B"/>
    <w:rsid w:val="00654A6B"/>
    <w:rsid w:val="006556BA"/>
    <w:rsid w:val="00655D02"/>
    <w:rsid w:val="00655D7F"/>
    <w:rsid w:val="00656460"/>
    <w:rsid w:val="00656D2B"/>
    <w:rsid w:val="00656EBF"/>
    <w:rsid w:val="006570E3"/>
    <w:rsid w:val="006603EC"/>
    <w:rsid w:val="006606FE"/>
    <w:rsid w:val="00660C2D"/>
    <w:rsid w:val="00660FEF"/>
    <w:rsid w:val="00661B5B"/>
    <w:rsid w:val="00661C24"/>
    <w:rsid w:val="00662B83"/>
    <w:rsid w:val="006631AF"/>
    <w:rsid w:val="00663BCA"/>
    <w:rsid w:val="0066475D"/>
    <w:rsid w:val="00665469"/>
    <w:rsid w:val="00665B02"/>
    <w:rsid w:val="00665C73"/>
    <w:rsid w:val="00666515"/>
    <w:rsid w:val="00667B50"/>
    <w:rsid w:val="00671ABF"/>
    <w:rsid w:val="00671B24"/>
    <w:rsid w:val="00671B47"/>
    <w:rsid w:val="00671D92"/>
    <w:rsid w:val="00671F90"/>
    <w:rsid w:val="00672B8E"/>
    <w:rsid w:val="00672C38"/>
    <w:rsid w:val="00672F9A"/>
    <w:rsid w:val="006732D0"/>
    <w:rsid w:val="006746C7"/>
    <w:rsid w:val="00674A22"/>
    <w:rsid w:val="00674EA2"/>
    <w:rsid w:val="0067565E"/>
    <w:rsid w:val="00675D87"/>
    <w:rsid w:val="006768E0"/>
    <w:rsid w:val="00676A19"/>
    <w:rsid w:val="00676D46"/>
    <w:rsid w:val="00676E9E"/>
    <w:rsid w:val="0067769E"/>
    <w:rsid w:val="0067777A"/>
    <w:rsid w:val="00677F44"/>
    <w:rsid w:val="0068059B"/>
    <w:rsid w:val="006805C5"/>
    <w:rsid w:val="006809BC"/>
    <w:rsid w:val="00681D9A"/>
    <w:rsid w:val="00682707"/>
    <w:rsid w:val="00683AD3"/>
    <w:rsid w:val="00684B8A"/>
    <w:rsid w:val="0068518E"/>
    <w:rsid w:val="00685E65"/>
    <w:rsid w:val="00686032"/>
    <w:rsid w:val="00686914"/>
    <w:rsid w:val="00686FEA"/>
    <w:rsid w:val="0068767C"/>
    <w:rsid w:val="006879FE"/>
    <w:rsid w:val="006900A0"/>
    <w:rsid w:val="006900FA"/>
    <w:rsid w:val="00690732"/>
    <w:rsid w:val="006909E2"/>
    <w:rsid w:val="00690C15"/>
    <w:rsid w:val="00691011"/>
    <w:rsid w:val="006911F6"/>
    <w:rsid w:val="006916BB"/>
    <w:rsid w:val="00691711"/>
    <w:rsid w:val="0069295A"/>
    <w:rsid w:val="006939A7"/>
    <w:rsid w:val="00694031"/>
    <w:rsid w:val="006944D5"/>
    <w:rsid w:val="00694C2C"/>
    <w:rsid w:val="00695424"/>
    <w:rsid w:val="00695D66"/>
    <w:rsid w:val="00695FA4"/>
    <w:rsid w:val="00696BFD"/>
    <w:rsid w:val="006971B2"/>
    <w:rsid w:val="0069746B"/>
    <w:rsid w:val="006A103B"/>
    <w:rsid w:val="006A1527"/>
    <w:rsid w:val="006A2758"/>
    <w:rsid w:val="006A326D"/>
    <w:rsid w:val="006A33DB"/>
    <w:rsid w:val="006A3589"/>
    <w:rsid w:val="006A38D1"/>
    <w:rsid w:val="006A3BF4"/>
    <w:rsid w:val="006A3D43"/>
    <w:rsid w:val="006A3E8A"/>
    <w:rsid w:val="006A425B"/>
    <w:rsid w:val="006A4423"/>
    <w:rsid w:val="006A454C"/>
    <w:rsid w:val="006A4EB9"/>
    <w:rsid w:val="006A4F2F"/>
    <w:rsid w:val="006A5510"/>
    <w:rsid w:val="006A59D3"/>
    <w:rsid w:val="006A5AAE"/>
    <w:rsid w:val="006A692A"/>
    <w:rsid w:val="006A6B0A"/>
    <w:rsid w:val="006A7A77"/>
    <w:rsid w:val="006B03F3"/>
    <w:rsid w:val="006B0438"/>
    <w:rsid w:val="006B0F17"/>
    <w:rsid w:val="006B1630"/>
    <w:rsid w:val="006B1C1C"/>
    <w:rsid w:val="006B2195"/>
    <w:rsid w:val="006B2281"/>
    <w:rsid w:val="006B2315"/>
    <w:rsid w:val="006B322E"/>
    <w:rsid w:val="006B374D"/>
    <w:rsid w:val="006B381F"/>
    <w:rsid w:val="006B38C2"/>
    <w:rsid w:val="006B49CF"/>
    <w:rsid w:val="006B4E26"/>
    <w:rsid w:val="006B4FAD"/>
    <w:rsid w:val="006B5B8E"/>
    <w:rsid w:val="006B61A9"/>
    <w:rsid w:val="006B63A7"/>
    <w:rsid w:val="006B6C69"/>
    <w:rsid w:val="006B7161"/>
    <w:rsid w:val="006B74B9"/>
    <w:rsid w:val="006B7848"/>
    <w:rsid w:val="006B7ED0"/>
    <w:rsid w:val="006C0DC8"/>
    <w:rsid w:val="006C0E1F"/>
    <w:rsid w:val="006C1D21"/>
    <w:rsid w:val="006C2528"/>
    <w:rsid w:val="006C324C"/>
    <w:rsid w:val="006C3496"/>
    <w:rsid w:val="006C455C"/>
    <w:rsid w:val="006C5193"/>
    <w:rsid w:val="006C60A1"/>
    <w:rsid w:val="006C615B"/>
    <w:rsid w:val="006C6213"/>
    <w:rsid w:val="006C6364"/>
    <w:rsid w:val="006C6794"/>
    <w:rsid w:val="006C7245"/>
    <w:rsid w:val="006D03E2"/>
    <w:rsid w:val="006D07A9"/>
    <w:rsid w:val="006D0C7A"/>
    <w:rsid w:val="006D106F"/>
    <w:rsid w:val="006D1099"/>
    <w:rsid w:val="006D130D"/>
    <w:rsid w:val="006D1581"/>
    <w:rsid w:val="006D1923"/>
    <w:rsid w:val="006D1FF2"/>
    <w:rsid w:val="006D2136"/>
    <w:rsid w:val="006D2C29"/>
    <w:rsid w:val="006D3A17"/>
    <w:rsid w:val="006D3D54"/>
    <w:rsid w:val="006D3DAF"/>
    <w:rsid w:val="006D3DC5"/>
    <w:rsid w:val="006D41C7"/>
    <w:rsid w:val="006D4A4A"/>
    <w:rsid w:val="006D5064"/>
    <w:rsid w:val="006D61CA"/>
    <w:rsid w:val="006D6823"/>
    <w:rsid w:val="006D7ABB"/>
    <w:rsid w:val="006E074E"/>
    <w:rsid w:val="006E0972"/>
    <w:rsid w:val="006E0F97"/>
    <w:rsid w:val="006E14C4"/>
    <w:rsid w:val="006E1798"/>
    <w:rsid w:val="006E179D"/>
    <w:rsid w:val="006E1A6F"/>
    <w:rsid w:val="006E3CFF"/>
    <w:rsid w:val="006E3E04"/>
    <w:rsid w:val="006E44E9"/>
    <w:rsid w:val="006E4F9D"/>
    <w:rsid w:val="006E5043"/>
    <w:rsid w:val="006E5C1C"/>
    <w:rsid w:val="006E6093"/>
    <w:rsid w:val="006E74BE"/>
    <w:rsid w:val="006E7859"/>
    <w:rsid w:val="006F039F"/>
    <w:rsid w:val="006F104B"/>
    <w:rsid w:val="006F13C4"/>
    <w:rsid w:val="006F15E2"/>
    <w:rsid w:val="006F20B5"/>
    <w:rsid w:val="006F22E2"/>
    <w:rsid w:val="006F2746"/>
    <w:rsid w:val="006F2D1C"/>
    <w:rsid w:val="006F41BB"/>
    <w:rsid w:val="006F464E"/>
    <w:rsid w:val="006F4E9B"/>
    <w:rsid w:val="006F5967"/>
    <w:rsid w:val="006F61AD"/>
    <w:rsid w:val="006F6B21"/>
    <w:rsid w:val="006F7BA7"/>
    <w:rsid w:val="006F7F87"/>
    <w:rsid w:val="00700522"/>
    <w:rsid w:val="00700BBD"/>
    <w:rsid w:val="00700FBE"/>
    <w:rsid w:val="0070112E"/>
    <w:rsid w:val="0070172A"/>
    <w:rsid w:val="00701831"/>
    <w:rsid w:val="00701FCF"/>
    <w:rsid w:val="0070219A"/>
    <w:rsid w:val="00702A3D"/>
    <w:rsid w:val="00702BB3"/>
    <w:rsid w:val="0070405B"/>
    <w:rsid w:val="00705033"/>
    <w:rsid w:val="00707205"/>
    <w:rsid w:val="00707554"/>
    <w:rsid w:val="00707A25"/>
    <w:rsid w:val="007105BE"/>
    <w:rsid w:val="00710A53"/>
    <w:rsid w:val="00710AD8"/>
    <w:rsid w:val="00710E0A"/>
    <w:rsid w:val="00711008"/>
    <w:rsid w:val="00711391"/>
    <w:rsid w:val="00711C04"/>
    <w:rsid w:val="00711DEA"/>
    <w:rsid w:val="0071328B"/>
    <w:rsid w:val="00713954"/>
    <w:rsid w:val="00713A8B"/>
    <w:rsid w:val="00713A8F"/>
    <w:rsid w:val="00713EDC"/>
    <w:rsid w:val="00716661"/>
    <w:rsid w:val="007167A3"/>
    <w:rsid w:val="0071696E"/>
    <w:rsid w:val="007169AC"/>
    <w:rsid w:val="00717722"/>
    <w:rsid w:val="00720A91"/>
    <w:rsid w:val="007211F1"/>
    <w:rsid w:val="00721EAF"/>
    <w:rsid w:val="0072205E"/>
    <w:rsid w:val="00722392"/>
    <w:rsid w:val="0072364D"/>
    <w:rsid w:val="00723B99"/>
    <w:rsid w:val="00723C1F"/>
    <w:rsid w:val="00723C42"/>
    <w:rsid w:val="00723E27"/>
    <w:rsid w:val="00724606"/>
    <w:rsid w:val="007252E6"/>
    <w:rsid w:val="00725322"/>
    <w:rsid w:val="00725549"/>
    <w:rsid w:val="00725670"/>
    <w:rsid w:val="00725DAD"/>
    <w:rsid w:val="007261E2"/>
    <w:rsid w:val="00726694"/>
    <w:rsid w:val="00726D91"/>
    <w:rsid w:val="00727303"/>
    <w:rsid w:val="00727C16"/>
    <w:rsid w:val="00727E9D"/>
    <w:rsid w:val="00730355"/>
    <w:rsid w:val="007308A8"/>
    <w:rsid w:val="00731C65"/>
    <w:rsid w:val="00732B00"/>
    <w:rsid w:val="00734899"/>
    <w:rsid w:val="00734D35"/>
    <w:rsid w:val="0073630C"/>
    <w:rsid w:val="007377BF"/>
    <w:rsid w:val="00737D8B"/>
    <w:rsid w:val="007402B8"/>
    <w:rsid w:val="00740DE3"/>
    <w:rsid w:val="007416AE"/>
    <w:rsid w:val="00741847"/>
    <w:rsid w:val="00743BBC"/>
    <w:rsid w:val="00744020"/>
    <w:rsid w:val="007446DF"/>
    <w:rsid w:val="007446FC"/>
    <w:rsid w:val="00745147"/>
    <w:rsid w:val="0074552E"/>
    <w:rsid w:val="0074746B"/>
    <w:rsid w:val="007509CE"/>
    <w:rsid w:val="00750F22"/>
    <w:rsid w:val="00750F7D"/>
    <w:rsid w:val="0075167F"/>
    <w:rsid w:val="007519C3"/>
    <w:rsid w:val="0075254F"/>
    <w:rsid w:val="007529AD"/>
    <w:rsid w:val="00752A23"/>
    <w:rsid w:val="00752B2F"/>
    <w:rsid w:val="00752CA5"/>
    <w:rsid w:val="00752F4F"/>
    <w:rsid w:val="00753D3A"/>
    <w:rsid w:val="007547D8"/>
    <w:rsid w:val="007549D4"/>
    <w:rsid w:val="0075520C"/>
    <w:rsid w:val="007567F6"/>
    <w:rsid w:val="00756EAB"/>
    <w:rsid w:val="0075742D"/>
    <w:rsid w:val="007578B5"/>
    <w:rsid w:val="00757975"/>
    <w:rsid w:val="00757D3E"/>
    <w:rsid w:val="00757E6E"/>
    <w:rsid w:val="007600A5"/>
    <w:rsid w:val="00760BBB"/>
    <w:rsid w:val="007617CA"/>
    <w:rsid w:val="0076199C"/>
    <w:rsid w:val="00762556"/>
    <w:rsid w:val="0076328A"/>
    <w:rsid w:val="007633FC"/>
    <w:rsid w:val="00763A5F"/>
    <w:rsid w:val="0076410B"/>
    <w:rsid w:val="00764B7A"/>
    <w:rsid w:val="007663AB"/>
    <w:rsid w:val="007667E2"/>
    <w:rsid w:val="00766991"/>
    <w:rsid w:val="00766D5F"/>
    <w:rsid w:val="00767C53"/>
    <w:rsid w:val="00767FC9"/>
    <w:rsid w:val="00770844"/>
    <w:rsid w:val="0077103D"/>
    <w:rsid w:val="00771ABA"/>
    <w:rsid w:val="0077328F"/>
    <w:rsid w:val="007735A4"/>
    <w:rsid w:val="0077389F"/>
    <w:rsid w:val="0077467A"/>
    <w:rsid w:val="00774765"/>
    <w:rsid w:val="00774C45"/>
    <w:rsid w:val="00775485"/>
    <w:rsid w:val="007759C9"/>
    <w:rsid w:val="00775A13"/>
    <w:rsid w:val="00775DE2"/>
    <w:rsid w:val="007763D9"/>
    <w:rsid w:val="007765F9"/>
    <w:rsid w:val="00776865"/>
    <w:rsid w:val="00776C4C"/>
    <w:rsid w:val="0077799F"/>
    <w:rsid w:val="00777A13"/>
    <w:rsid w:val="00781485"/>
    <w:rsid w:val="007820AA"/>
    <w:rsid w:val="00782240"/>
    <w:rsid w:val="00782A24"/>
    <w:rsid w:val="00782E31"/>
    <w:rsid w:val="00783343"/>
    <w:rsid w:val="0078379A"/>
    <w:rsid w:val="00783DC3"/>
    <w:rsid w:val="007842D9"/>
    <w:rsid w:val="00784D48"/>
    <w:rsid w:val="00784E75"/>
    <w:rsid w:val="00785AF1"/>
    <w:rsid w:val="00785B48"/>
    <w:rsid w:val="00785ED1"/>
    <w:rsid w:val="00786436"/>
    <w:rsid w:val="00786580"/>
    <w:rsid w:val="00786E6D"/>
    <w:rsid w:val="00787483"/>
    <w:rsid w:val="0078748B"/>
    <w:rsid w:val="00787BF1"/>
    <w:rsid w:val="00787BFA"/>
    <w:rsid w:val="00787D0E"/>
    <w:rsid w:val="007934CD"/>
    <w:rsid w:val="007939F3"/>
    <w:rsid w:val="00794442"/>
    <w:rsid w:val="007945D7"/>
    <w:rsid w:val="00794D27"/>
    <w:rsid w:val="007951AD"/>
    <w:rsid w:val="007954B7"/>
    <w:rsid w:val="007956A9"/>
    <w:rsid w:val="0079645F"/>
    <w:rsid w:val="00796C1E"/>
    <w:rsid w:val="007973F2"/>
    <w:rsid w:val="00797838"/>
    <w:rsid w:val="007A06C0"/>
    <w:rsid w:val="007A113B"/>
    <w:rsid w:val="007A1613"/>
    <w:rsid w:val="007A17E9"/>
    <w:rsid w:val="007A1E3A"/>
    <w:rsid w:val="007A2752"/>
    <w:rsid w:val="007A4FE1"/>
    <w:rsid w:val="007A537A"/>
    <w:rsid w:val="007A57C7"/>
    <w:rsid w:val="007A5E33"/>
    <w:rsid w:val="007A6AED"/>
    <w:rsid w:val="007A6DA1"/>
    <w:rsid w:val="007A703B"/>
    <w:rsid w:val="007A75F2"/>
    <w:rsid w:val="007A7A71"/>
    <w:rsid w:val="007B00B7"/>
    <w:rsid w:val="007B08AC"/>
    <w:rsid w:val="007B1366"/>
    <w:rsid w:val="007B2171"/>
    <w:rsid w:val="007B29CF"/>
    <w:rsid w:val="007B2CF3"/>
    <w:rsid w:val="007B2F2C"/>
    <w:rsid w:val="007B2F60"/>
    <w:rsid w:val="007B3C98"/>
    <w:rsid w:val="007B3E21"/>
    <w:rsid w:val="007B3ED8"/>
    <w:rsid w:val="007B418C"/>
    <w:rsid w:val="007B4B21"/>
    <w:rsid w:val="007B4EEF"/>
    <w:rsid w:val="007B5427"/>
    <w:rsid w:val="007B6773"/>
    <w:rsid w:val="007B71E2"/>
    <w:rsid w:val="007B7B41"/>
    <w:rsid w:val="007C0549"/>
    <w:rsid w:val="007C08CC"/>
    <w:rsid w:val="007C1C35"/>
    <w:rsid w:val="007C1E07"/>
    <w:rsid w:val="007C269A"/>
    <w:rsid w:val="007C2C27"/>
    <w:rsid w:val="007C2D8C"/>
    <w:rsid w:val="007C3910"/>
    <w:rsid w:val="007C3AC0"/>
    <w:rsid w:val="007C3BBA"/>
    <w:rsid w:val="007C3EBE"/>
    <w:rsid w:val="007C48AC"/>
    <w:rsid w:val="007C48C2"/>
    <w:rsid w:val="007C4B84"/>
    <w:rsid w:val="007C55D9"/>
    <w:rsid w:val="007C5612"/>
    <w:rsid w:val="007C5E2E"/>
    <w:rsid w:val="007C6086"/>
    <w:rsid w:val="007C68EB"/>
    <w:rsid w:val="007C744B"/>
    <w:rsid w:val="007D0CFD"/>
    <w:rsid w:val="007D1000"/>
    <w:rsid w:val="007D10E3"/>
    <w:rsid w:val="007D1FC5"/>
    <w:rsid w:val="007D38AB"/>
    <w:rsid w:val="007D44F7"/>
    <w:rsid w:val="007D556E"/>
    <w:rsid w:val="007D663E"/>
    <w:rsid w:val="007D6F1E"/>
    <w:rsid w:val="007D7068"/>
    <w:rsid w:val="007D7752"/>
    <w:rsid w:val="007D7817"/>
    <w:rsid w:val="007D7EBF"/>
    <w:rsid w:val="007E03B5"/>
    <w:rsid w:val="007E1F3C"/>
    <w:rsid w:val="007E2D80"/>
    <w:rsid w:val="007E2E0E"/>
    <w:rsid w:val="007E37DE"/>
    <w:rsid w:val="007E45D6"/>
    <w:rsid w:val="007E4CA7"/>
    <w:rsid w:val="007E4F6B"/>
    <w:rsid w:val="007E547A"/>
    <w:rsid w:val="007E574A"/>
    <w:rsid w:val="007E5991"/>
    <w:rsid w:val="007E5B00"/>
    <w:rsid w:val="007E5B25"/>
    <w:rsid w:val="007E6704"/>
    <w:rsid w:val="007E684C"/>
    <w:rsid w:val="007E6892"/>
    <w:rsid w:val="007E71DF"/>
    <w:rsid w:val="007E75AE"/>
    <w:rsid w:val="007E7E6F"/>
    <w:rsid w:val="007F2580"/>
    <w:rsid w:val="007F3081"/>
    <w:rsid w:val="007F4FDD"/>
    <w:rsid w:val="007F537C"/>
    <w:rsid w:val="007F5890"/>
    <w:rsid w:val="007F5C1A"/>
    <w:rsid w:val="007F6247"/>
    <w:rsid w:val="007F7B02"/>
    <w:rsid w:val="00801003"/>
    <w:rsid w:val="008015A4"/>
    <w:rsid w:val="00801B2C"/>
    <w:rsid w:val="00801BC8"/>
    <w:rsid w:val="00802BC1"/>
    <w:rsid w:val="00802C8E"/>
    <w:rsid w:val="0080342D"/>
    <w:rsid w:val="008034A4"/>
    <w:rsid w:val="00803846"/>
    <w:rsid w:val="00803878"/>
    <w:rsid w:val="00803880"/>
    <w:rsid w:val="00803CBA"/>
    <w:rsid w:val="00803F1E"/>
    <w:rsid w:val="00804163"/>
    <w:rsid w:val="008041DB"/>
    <w:rsid w:val="00804793"/>
    <w:rsid w:val="008057BE"/>
    <w:rsid w:val="0080668A"/>
    <w:rsid w:val="008072E1"/>
    <w:rsid w:val="00807499"/>
    <w:rsid w:val="0081091E"/>
    <w:rsid w:val="00810C3A"/>
    <w:rsid w:val="00811200"/>
    <w:rsid w:val="00811F93"/>
    <w:rsid w:val="008120D5"/>
    <w:rsid w:val="00812B00"/>
    <w:rsid w:val="00812B74"/>
    <w:rsid w:val="0081412C"/>
    <w:rsid w:val="0081413A"/>
    <w:rsid w:val="00814658"/>
    <w:rsid w:val="00814885"/>
    <w:rsid w:val="00814932"/>
    <w:rsid w:val="00815E20"/>
    <w:rsid w:val="00816326"/>
    <w:rsid w:val="008166D3"/>
    <w:rsid w:val="00816A21"/>
    <w:rsid w:val="00816CBF"/>
    <w:rsid w:val="00817E01"/>
    <w:rsid w:val="008202F7"/>
    <w:rsid w:val="00820ED8"/>
    <w:rsid w:val="008212FD"/>
    <w:rsid w:val="008213EE"/>
    <w:rsid w:val="00821CBF"/>
    <w:rsid w:val="008220B8"/>
    <w:rsid w:val="008223B2"/>
    <w:rsid w:val="00822753"/>
    <w:rsid w:val="00822986"/>
    <w:rsid w:val="00822B4C"/>
    <w:rsid w:val="00823156"/>
    <w:rsid w:val="008231F1"/>
    <w:rsid w:val="00824078"/>
    <w:rsid w:val="008248C9"/>
    <w:rsid w:val="0082536E"/>
    <w:rsid w:val="00826072"/>
    <w:rsid w:val="008269E5"/>
    <w:rsid w:val="008271F1"/>
    <w:rsid w:val="008303C3"/>
    <w:rsid w:val="00831900"/>
    <w:rsid w:val="00831AE8"/>
    <w:rsid w:val="00833411"/>
    <w:rsid w:val="008338AC"/>
    <w:rsid w:val="00834536"/>
    <w:rsid w:val="0083475C"/>
    <w:rsid w:val="00834BAD"/>
    <w:rsid w:val="008358AB"/>
    <w:rsid w:val="00837687"/>
    <w:rsid w:val="00837695"/>
    <w:rsid w:val="00840021"/>
    <w:rsid w:val="008411FC"/>
    <w:rsid w:val="00843303"/>
    <w:rsid w:val="00843510"/>
    <w:rsid w:val="008439A9"/>
    <w:rsid w:val="00843CA1"/>
    <w:rsid w:val="0084492B"/>
    <w:rsid w:val="00845049"/>
    <w:rsid w:val="0084522E"/>
    <w:rsid w:val="008459DA"/>
    <w:rsid w:val="00845A06"/>
    <w:rsid w:val="00845BD3"/>
    <w:rsid w:val="00845D5A"/>
    <w:rsid w:val="0084634A"/>
    <w:rsid w:val="00846857"/>
    <w:rsid w:val="00846D51"/>
    <w:rsid w:val="00846FAD"/>
    <w:rsid w:val="008472F9"/>
    <w:rsid w:val="008473D3"/>
    <w:rsid w:val="00847679"/>
    <w:rsid w:val="008478E1"/>
    <w:rsid w:val="008507A4"/>
    <w:rsid w:val="00851F5E"/>
    <w:rsid w:val="00852092"/>
    <w:rsid w:val="0085224F"/>
    <w:rsid w:val="008535FF"/>
    <w:rsid w:val="008543F0"/>
    <w:rsid w:val="00856633"/>
    <w:rsid w:val="008579D6"/>
    <w:rsid w:val="00857E97"/>
    <w:rsid w:val="0086094A"/>
    <w:rsid w:val="008619FB"/>
    <w:rsid w:val="00861F36"/>
    <w:rsid w:val="008634E4"/>
    <w:rsid w:val="0086448C"/>
    <w:rsid w:val="00864CEA"/>
    <w:rsid w:val="00865928"/>
    <w:rsid w:val="0087051E"/>
    <w:rsid w:val="0087083C"/>
    <w:rsid w:val="00870A45"/>
    <w:rsid w:val="00870A57"/>
    <w:rsid w:val="00871792"/>
    <w:rsid w:val="008718CA"/>
    <w:rsid w:val="00871B2F"/>
    <w:rsid w:val="00871F0B"/>
    <w:rsid w:val="008727DE"/>
    <w:rsid w:val="00874178"/>
    <w:rsid w:val="008747B1"/>
    <w:rsid w:val="00874AF8"/>
    <w:rsid w:val="00874F5A"/>
    <w:rsid w:val="008754BD"/>
    <w:rsid w:val="008767E8"/>
    <w:rsid w:val="00877147"/>
    <w:rsid w:val="00877FCF"/>
    <w:rsid w:val="008801A4"/>
    <w:rsid w:val="0088065E"/>
    <w:rsid w:val="008809EF"/>
    <w:rsid w:val="00881204"/>
    <w:rsid w:val="0088197B"/>
    <w:rsid w:val="008820A9"/>
    <w:rsid w:val="0088219D"/>
    <w:rsid w:val="008821FB"/>
    <w:rsid w:val="0088291C"/>
    <w:rsid w:val="00884207"/>
    <w:rsid w:val="00884829"/>
    <w:rsid w:val="0088526C"/>
    <w:rsid w:val="0088564D"/>
    <w:rsid w:val="00885903"/>
    <w:rsid w:val="00885DEF"/>
    <w:rsid w:val="00885F6E"/>
    <w:rsid w:val="0088609F"/>
    <w:rsid w:val="00886D2C"/>
    <w:rsid w:val="0088706F"/>
    <w:rsid w:val="008905ED"/>
    <w:rsid w:val="00890FCD"/>
    <w:rsid w:val="008919B0"/>
    <w:rsid w:val="008921C6"/>
    <w:rsid w:val="00892488"/>
    <w:rsid w:val="00893301"/>
    <w:rsid w:val="008934A7"/>
    <w:rsid w:val="0089384A"/>
    <w:rsid w:val="008940D2"/>
    <w:rsid w:val="00894985"/>
    <w:rsid w:val="00894B72"/>
    <w:rsid w:val="00894F1D"/>
    <w:rsid w:val="00895B6B"/>
    <w:rsid w:val="00895C8B"/>
    <w:rsid w:val="00895EE1"/>
    <w:rsid w:val="00896012"/>
    <w:rsid w:val="0089663D"/>
    <w:rsid w:val="00897068"/>
    <w:rsid w:val="00897892"/>
    <w:rsid w:val="008A06D5"/>
    <w:rsid w:val="008A1362"/>
    <w:rsid w:val="008A1661"/>
    <w:rsid w:val="008A1FE8"/>
    <w:rsid w:val="008A2097"/>
    <w:rsid w:val="008A2425"/>
    <w:rsid w:val="008A27D8"/>
    <w:rsid w:val="008A3889"/>
    <w:rsid w:val="008A4917"/>
    <w:rsid w:val="008A53A0"/>
    <w:rsid w:val="008A6794"/>
    <w:rsid w:val="008A6935"/>
    <w:rsid w:val="008A6E15"/>
    <w:rsid w:val="008A7082"/>
    <w:rsid w:val="008A715C"/>
    <w:rsid w:val="008A739B"/>
    <w:rsid w:val="008A74BF"/>
    <w:rsid w:val="008A7707"/>
    <w:rsid w:val="008B07B9"/>
    <w:rsid w:val="008B0D81"/>
    <w:rsid w:val="008B0E86"/>
    <w:rsid w:val="008B150A"/>
    <w:rsid w:val="008B1D04"/>
    <w:rsid w:val="008B1FE6"/>
    <w:rsid w:val="008B248B"/>
    <w:rsid w:val="008B24D0"/>
    <w:rsid w:val="008B2D68"/>
    <w:rsid w:val="008B3279"/>
    <w:rsid w:val="008B3FC2"/>
    <w:rsid w:val="008B45F1"/>
    <w:rsid w:val="008B4B6B"/>
    <w:rsid w:val="008B4E03"/>
    <w:rsid w:val="008B5417"/>
    <w:rsid w:val="008B5D68"/>
    <w:rsid w:val="008B727F"/>
    <w:rsid w:val="008C05A3"/>
    <w:rsid w:val="008C146B"/>
    <w:rsid w:val="008C154A"/>
    <w:rsid w:val="008C15ED"/>
    <w:rsid w:val="008C189F"/>
    <w:rsid w:val="008C20A4"/>
    <w:rsid w:val="008C3D25"/>
    <w:rsid w:val="008C444E"/>
    <w:rsid w:val="008C4C16"/>
    <w:rsid w:val="008C5494"/>
    <w:rsid w:val="008C5FE7"/>
    <w:rsid w:val="008C6761"/>
    <w:rsid w:val="008C6790"/>
    <w:rsid w:val="008C6F13"/>
    <w:rsid w:val="008C7464"/>
    <w:rsid w:val="008C7479"/>
    <w:rsid w:val="008C74D2"/>
    <w:rsid w:val="008C76D4"/>
    <w:rsid w:val="008C7EEB"/>
    <w:rsid w:val="008D0190"/>
    <w:rsid w:val="008D0331"/>
    <w:rsid w:val="008D12CF"/>
    <w:rsid w:val="008D15B7"/>
    <w:rsid w:val="008D1D9F"/>
    <w:rsid w:val="008D2698"/>
    <w:rsid w:val="008D2B2A"/>
    <w:rsid w:val="008D2C39"/>
    <w:rsid w:val="008D2D3F"/>
    <w:rsid w:val="008D367A"/>
    <w:rsid w:val="008D3E21"/>
    <w:rsid w:val="008D480D"/>
    <w:rsid w:val="008D5171"/>
    <w:rsid w:val="008D64D9"/>
    <w:rsid w:val="008D6C73"/>
    <w:rsid w:val="008D6E20"/>
    <w:rsid w:val="008D728B"/>
    <w:rsid w:val="008D77F2"/>
    <w:rsid w:val="008D7CFB"/>
    <w:rsid w:val="008E0328"/>
    <w:rsid w:val="008E0A5A"/>
    <w:rsid w:val="008E0CD4"/>
    <w:rsid w:val="008E1002"/>
    <w:rsid w:val="008E13BF"/>
    <w:rsid w:val="008E1A16"/>
    <w:rsid w:val="008E22A6"/>
    <w:rsid w:val="008E32A9"/>
    <w:rsid w:val="008E35F4"/>
    <w:rsid w:val="008E3D31"/>
    <w:rsid w:val="008E3D75"/>
    <w:rsid w:val="008E4557"/>
    <w:rsid w:val="008E45BC"/>
    <w:rsid w:val="008E4D55"/>
    <w:rsid w:val="008E547C"/>
    <w:rsid w:val="008E5D39"/>
    <w:rsid w:val="008E61EC"/>
    <w:rsid w:val="008E6517"/>
    <w:rsid w:val="008E6EC2"/>
    <w:rsid w:val="008E71F2"/>
    <w:rsid w:val="008F0221"/>
    <w:rsid w:val="008F0594"/>
    <w:rsid w:val="008F05D4"/>
    <w:rsid w:val="008F0EBB"/>
    <w:rsid w:val="008F17D6"/>
    <w:rsid w:val="008F1B75"/>
    <w:rsid w:val="008F1F0B"/>
    <w:rsid w:val="008F2A44"/>
    <w:rsid w:val="008F3628"/>
    <w:rsid w:val="008F3975"/>
    <w:rsid w:val="008F3A6B"/>
    <w:rsid w:val="008F476D"/>
    <w:rsid w:val="008F48F5"/>
    <w:rsid w:val="008F4FCD"/>
    <w:rsid w:val="008F5924"/>
    <w:rsid w:val="008F6F09"/>
    <w:rsid w:val="008F7161"/>
    <w:rsid w:val="0090011F"/>
    <w:rsid w:val="00900879"/>
    <w:rsid w:val="00900951"/>
    <w:rsid w:val="0090107E"/>
    <w:rsid w:val="009011D0"/>
    <w:rsid w:val="0090160C"/>
    <w:rsid w:val="00901916"/>
    <w:rsid w:val="00902021"/>
    <w:rsid w:val="00902920"/>
    <w:rsid w:val="009043B9"/>
    <w:rsid w:val="009047ED"/>
    <w:rsid w:val="009064BE"/>
    <w:rsid w:val="00906687"/>
    <w:rsid w:val="009075FE"/>
    <w:rsid w:val="009100D8"/>
    <w:rsid w:val="0091033E"/>
    <w:rsid w:val="0091037F"/>
    <w:rsid w:val="00912593"/>
    <w:rsid w:val="00912C49"/>
    <w:rsid w:val="00912CD3"/>
    <w:rsid w:val="00912E1D"/>
    <w:rsid w:val="00913A09"/>
    <w:rsid w:val="00913A10"/>
    <w:rsid w:val="00913CE8"/>
    <w:rsid w:val="00914C54"/>
    <w:rsid w:val="0091509A"/>
    <w:rsid w:val="00915453"/>
    <w:rsid w:val="00915AC2"/>
    <w:rsid w:val="009177A0"/>
    <w:rsid w:val="0092034A"/>
    <w:rsid w:val="00920F40"/>
    <w:rsid w:val="0092112D"/>
    <w:rsid w:val="009217E2"/>
    <w:rsid w:val="009217F3"/>
    <w:rsid w:val="00921B99"/>
    <w:rsid w:val="00921C41"/>
    <w:rsid w:val="0092217D"/>
    <w:rsid w:val="009226CF"/>
    <w:rsid w:val="0092273A"/>
    <w:rsid w:val="00922C02"/>
    <w:rsid w:val="009233F0"/>
    <w:rsid w:val="00923A97"/>
    <w:rsid w:val="00924285"/>
    <w:rsid w:val="0092429D"/>
    <w:rsid w:val="009246CC"/>
    <w:rsid w:val="00924A47"/>
    <w:rsid w:val="00924C45"/>
    <w:rsid w:val="009251C4"/>
    <w:rsid w:val="00925242"/>
    <w:rsid w:val="00925543"/>
    <w:rsid w:val="009257E3"/>
    <w:rsid w:val="009260B2"/>
    <w:rsid w:val="0092777D"/>
    <w:rsid w:val="00927C71"/>
    <w:rsid w:val="00930DEA"/>
    <w:rsid w:val="009328C8"/>
    <w:rsid w:val="00932BAC"/>
    <w:rsid w:val="00932CF7"/>
    <w:rsid w:val="00933080"/>
    <w:rsid w:val="00933453"/>
    <w:rsid w:val="0093378E"/>
    <w:rsid w:val="00933A3F"/>
    <w:rsid w:val="009346FC"/>
    <w:rsid w:val="00935C99"/>
    <w:rsid w:val="0093671F"/>
    <w:rsid w:val="009367FC"/>
    <w:rsid w:val="00937586"/>
    <w:rsid w:val="00937935"/>
    <w:rsid w:val="00937F22"/>
    <w:rsid w:val="00940AD0"/>
    <w:rsid w:val="00940E58"/>
    <w:rsid w:val="00941310"/>
    <w:rsid w:val="009415A2"/>
    <w:rsid w:val="00941AEE"/>
    <w:rsid w:val="00941CA4"/>
    <w:rsid w:val="00942039"/>
    <w:rsid w:val="00942C15"/>
    <w:rsid w:val="00943487"/>
    <w:rsid w:val="0094378D"/>
    <w:rsid w:val="00943EEE"/>
    <w:rsid w:val="009442E2"/>
    <w:rsid w:val="00944666"/>
    <w:rsid w:val="0094467D"/>
    <w:rsid w:val="00944B2B"/>
    <w:rsid w:val="009459F3"/>
    <w:rsid w:val="00945DFF"/>
    <w:rsid w:val="00947FCE"/>
    <w:rsid w:val="00947FDE"/>
    <w:rsid w:val="009507B7"/>
    <w:rsid w:val="00951642"/>
    <w:rsid w:val="00951845"/>
    <w:rsid w:val="0095264D"/>
    <w:rsid w:val="00952CF1"/>
    <w:rsid w:val="00953E9C"/>
    <w:rsid w:val="0095404F"/>
    <w:rsid w:val="00954256"/>
    <w:rsid w:val="0095458D"/>
    <w:rsid w:val="00954774"/>
    <w:rsid w:val="00954D34"/>
    <w:rsid w:val="009557FC"/>
    <w:rsid w:val="0095605A"/>
    <w:rsid w:val="009566A1"/>
    <w:rsid w:val="0096008C"/>
    <w:rsid w:val="0096047F"/>
    <w:rsid w:val="009611DA"/>
    <w:rsid w:val="00961D70"/>
    <w:rsid w:val="00961FEF"/>
    <w:rsid w:val="00962ADB"/>
    <w:rsid w:val="00964033"/>
    <w:rsid w:val="009653F7"/>
    <w:rsid w:val="00965F72"/>
    <w:rsid w:val="00966012"/>
    <w:rsid w:val="00966142"/>
    <w:rsid w:val="00966ACA"/>
    <w:rsid w:val="00966C7D"/>
    <w:rsid w:val="00967341"/>
    <w:rsid w:val="00967BAE"/>
    <w:rsid w:val="0097189D"/>
    <w:rsid w:val="0097192B"/>
    <w:rsid w:val="0097209A"/>
    <w:rsid w:val="009727EF"/>
    <w:rsid w:val="00973BC7"/>
    <w:rsid w:val="00973D9A"/>
    <w:rsid w:val="00974ACE"/>
    <w:rsid w:val="00975149"/>
    <w:rsid w:val="00975AF2"/>
    <w:rsid w:val="00976C90"/>
    <w:rsid w:val="00976D1E"/>
    <w:rsid w:val="00976E9A"/>
    <w:rsid w:val="00977CF3"/>
    <w:rsid w:val="009807FF"/>
    <w:rsid w:val="009808AF"/>
    <w:rsid w:val="00980B8B"/>
    <w:rsid w:val="00980E27"/>
    <w:rsid w:val="00981390"/>
    <w:rsid w:val="009814D8"/>
    <w:rsid w:val="009819BB"/>
    <w:rsid w:val="00981F0B"/>
    <w:rsid w:val="009820FD"/>
    <w:rsid w:val="009825E8"/>
    <w:rsid w:val="009833D2"/>
    <w:rsid w:val="00983817"/>
    <w:rsid w:val="0098381E"/>
    <w:rsid w:val="009848A7"/>
    <w:rsid w:val="0098558A"/>
    <w:rsid w:val="0098564E"/>
    <w:rsid w:val="0098585D"/>
    <w:rsid w:val="00986022"/>
    <w:rsid w:val="0098602A"/>
    <w:rsid w:val="00986713"/>
    <w:rsid w:val="00986915"/>
    <w:rsid w:val="00987DC1"/>
    <w:rsid w:val="009900F8"/>
    <w:rsid w:val="009907C1"/>
    <w:rsid w:val="00990949"/>
    <w:rsid w:val="00990EE7"/>
    <w:rsid w:val="0099141B"/>
    <w:rsid w:val="00991F11"/>
    <w:rsid w:val="00991FC1"/>
    <w:rsid w:val="009921EA"/>
    <w:rsid w:val="009928E1"/>
    <w:rsid w:val="0099295C"/>
    <w:rsid w:val="00993C64"/>
    <w:rsid w:val="00993E10"/>
    <w:rsid w:val="00994209"/>
    <w:rsid w:val="009948B0"/>
    <w:rsid w:val="00994C57"/>
    <w:rsid w:val="00995DA3"/>
    <w:rsid w:val="00996185"/>
    <w:rsid w:val="00996967"/>
    <w:rsid w:val="00996EFD"/>
    <w:rsid w:val="00996F27"/>
    <w:rsid w:val="00997E92"/>
    <w:rsid w:val="009A0218"/>
    <w:rsid w:val="009A0563"/>
    <w:rsid w:val="009A16AF"/>
    <w:rsid w:val="009A18B8"/>
    <w:rsid w:val="009A27CD"/>
    <w:rsid w:val="009A299D"/>
    <w:rsid w:val="009A3941"/>
    <w:rsid w:val="009A3D90"/>
    <w:rsid w:val="009A51BD"/>
    <w:rsid w:val="009A529D"/>
    <w:rsid w:val="009A5808"/>
    <w:rsid w:val="009A59EE"/>
    <w:rsid w:val="009A5C18"/>
    <w:rsid w:val="009A6186"/>
    <w:rsid w:val="009B0A87"/>
    <w:rsid w:val="009B1748"/>
    <w:rsid w:val="009B2AFE"/>
    <w:rsid w:val="009B2BA7"/>
    <w:rsid w:val="009B32BF"/>
    <w:rsid w:val="009B3AFE"/>
    <w:rsid w:val="009B3F2B"/>
    <w:rsid w:val="009B4052"/>
    <w:rsid w:val="009B4821"/>
    <w:rsid w:val="009B49E7"/>
    <w:rsid w:val="009B4A1A"/>
    <w:rsid w:val="009B4A4D"/>
    <w:rsid w:val="009B4A6C"/>
    <w:rsid w:val="009B5C42"/>
    <w:rsid w:val="009B645F"/>
    <w:rsid w:val="009B6A0A"/>
    <w:rsid w:val="009C1798"/>
    <w:rsid w:val="009C18F7"/>
    <w:rsid w:val="009C1987"/>
    <w:rsid w:val="009C1D5C"/>
    <w:rsid w:val="009C22AE"/>
    <w:rsid w:val="009C2DCF"/>
    <w:rsid w:val="009C3ECA"/>
    <w:rsid w:val="009C3F58"/>
    <w:rsid w:val="009C46BE"/>
    <w:rsid w:val="009C475B"/>
    <w:rsid w:val="009C4C59"/>
    <w:rsid w:val="009C4D78"/>
    <w:rsid w:val="009C4F5E"/>
    <w:rsid w:val="009C572E"/>
    <w:rsid w:val="009C57DA"/>
    <w:rsid w:val="009C60E5"/>
    <w:rsid w:val="009C6772"/>
    <w:rsid w:val="009C6A50"/>
    <w:rsid w:val="009C7192"/>
    <w:rsid w:val="009C7AA5"/>
    <w:rsid w:val="009D0928"/>
    <w:rsid w:val="009D0EB2"/>
    <w:rsid w:val="009D153C"/>
    <w:rsid w:val="009D16FD"/>
    <w:rsid w:val="009D229A"/>
    <w:rsid w:val="009D31AB"/>
    <w:rsid w:val="009D4452"/>
    <w:rsid w:val="009D51C7"/>
    <w:rsid w:val="009D63E1"/>
    <w:rsid w:val="009D65AC"/>
    <w:rsid w:val="009D6CCC"/>
    <w:rsid w:val="009D7630"/>
    <w:rsid w:val="009E068F"/>
    <w:rsid w:val="009E07E8"/>
    <w:rsid w:val="009E1005"/>
    <w:rsid w:val="009E21D5"/>
    <w:rsid w:val="009E2C95"/>
    <w:rsid w:val="009E359A"/>
    <w:rsid w:val="009E378B"/>
    <w:rsid w:val="009E40A2"/>
    <w:rsid w:val="009E4188"/>
    <w:rsid w:val="009E5F1B"/>
    <w:rsid w:val="009E62B3"/>
    <w:rsid w:val="009E6918"/>
    <w:rsid w:val="009E76E2"/>
    <w:rsid w:val="009E7C34"/>
    <w:rsid w:val="009F03ED"/>
    <w:rsid w:val="009F06AD"/>
    <w:rsid w:val="009F07F9"/>
    <w:rsid w:val="009F1DCC"/>
    <w:rsid w:val="009F1E2C"/>
    <w:rsid w:val="009F3455"/>
    <w:rsid w:val="009F3A01"/>
    <w:rsid w:val="009F4157"/>
    <w:rsid w:val="009F4D45"/>
    <w:rsid w:val="009F5263"/>
    <w:rsid w:val="009F5731"/>
    <w:rsid w:val="009F592D"/>
    <w:rsid w:val="009F730C"/>
    <w:rsid w:val="009F74FA"/>
    <w:rsid w:val="00A0107F"/>
    <w:rsid w:val="00A014FA"/>
    <w:rsid w:val="00A017CF"/>
    <w:rsid w:val="00A01BFE"/>
    <w:rsid w:val="00A02123"/>
    <w:rsid w:val="00A023C0"/>
    <w:rsid w:val="00A02788"/>
    <w:rsid w:val="00A0294A"/>
    <w:rsid w:val="00A035B3"/>
    <w:rsid w:val="00A03ECD"/>
    <w:rsid w:val="00A03F41"/>
    <w:rsid w:val="00A04A43"/>
    <w:rsid w:val="00A04D79"/>
    <w:rsid w:val="00A0527C"/>
    <w:rsid w:val="00A059A5"/>
    <w:rsid w:val="00A05A39"/>
    <w:rsid w:val="00A102C3"/>
    <w:rsid w:val="00A1085F"/>
    <w:rsid w:val="00A108C6"/>
    <w:rsid w:val="00A10BA4"/>
    <w:rsid w:val="00A124D4"/>
    <w:rsid w:val="00A13035"/>
    <w:rsid w:val="00A13595"/>
    <w:rsid w:val="00A138C0"/>
    <w:rsid w:val="00A14A84"/>
    <w:rsid w:val="00A14D39"/>
    <w:rsid w:val="00A14E11"/>
    <w:rsid w:val="00A155B6"/>
    <w:rsid w:val="00A15F26"/>
    <w:rsid w:val="00A16995"/>
    <w:rsid w:val="00A173E5"/>
    <w:rsid w:val="00A1760F"/>
    <w:rsid w:val="00A1777F"/>
    <w:rsid w:val="00A1796C"/>
    <w:rsid w:val="00A17EB3"/>
    <w:rsid w:val="00A17F51"/>
    <w:rsid w:val="00A20546"/>
    <w:rsid w:val="00A20E3E"/>
    <w:rsid w:val="00A21804"/>
    <w:rsid w:val="00A22826"/>
    <w:rsid w:val="00A22879"/>
    <w:rsid w:val="00A2290F"/>
    <w:rsid w:val="00A22BF6"/>
    <w:rsid w:val="00A22F91"/>
    <w:rsid w:val="00A23130"/>
    <w:rsid w:val="00A23700"/>
    <w:rsid w:val="00A250ED"/>
    <w:rsid w:val="00A25FDB"/>
    <w:rsid w:val="00A2611B"/>
    <w:rsid w:val="00A268A0"/>
    <w:rsid w:val="00A275A2"/>
    <w:rsid w:val="00A30282"/>
    <w:rsid w:val="00A30E51"/>
    <w:rsid w:val="00A310CC"/>
    <w:rsid w:val="00A314B9"/>
    <w:rsid w:val="00A31857"/>
    <w:rsid w:val="00A31A30"/>
    <w:rsid w:val="00A322C6"/>
    <w:rsid w:val="00A32411"/>
    <w:rsid w:val="00A338EB"/>
    <w:rsid w:val="00A34B10"/>
    <w:rsid w:val="00A35C52"/>
    <w:rsid w:val="00A371F4"/>
    <w:rsid w:val="00A40101"/>
    <w:rsid w:val="00A40C06"/>
    <w:rsid w:val="00A42118"/>
    <w:rsid w:val="00A42508"/>
    <w:rsid w:val="00A427A6"/>
    <w:rsid w:val="00A4339F"/>
    <w:rsid w:val="00A4479F"/>
    <w:rsid w:val="00A45036"/>
    <w:rsid w:val="00A456E7"/>
    <w:rsid w:val="00A45AE2"/>
    <w:rsid w:val="00A468AA"/>
    <w:rsid w:val="00A46AFF"/>
    <w:rsid w:val="00A47542"/>
    <w:rsid w:val="00A47FB3"/>
    <w:rsid w:val="00A506F2"/>
    <w:rsid w:val="00A521A9"/>
    <w:rsid w:val="00A52277"/>
    <w:rsid w:val="00A52759"/>
    <w:rsid w:val="00A5322B"/>
    <w:rsid w:val="00A534E4"/>
    <w:rsid w:val="00A54161"/>
    <w:rsid w:val="00A54247"/>
    <w:rsid w:val="00A54644"/>
    <w:rsid w:val="00A5511D"/>
    <w:rsid w:val="00A55A4A"/>
    <w:rsid w:val="00A55F2F"/>
    <w:rsid w:val="00A56266"/>
    <w:rsid w:val="00A5627A"/>
    <w:rsid w:val="00A56644"/>
    <w:rsid w:val="00A5724C"/>
    <w:rsid w:val="00A606CF"/>
    <w:rsid w:val="00A612B9"/>
    <w:rsid w:val="00A61821"/>
    <w:rsid w:val="00A61BF6"/>
    <w:rsid w:val="00A61D39"/>
    <w:rsid w:val="00A6268D"/>
    <w:rsid w:val="00A62BA6"/>
    <w:rsid w:val="00A62EA1"/>
    <w:rsid w:val="00A62FF6"/>
    <w:rsid w:val="00A640F3"/>
    <w:rsid w:val="00A6499C"/>
    <w:rsid w:val="00A64A1E"/>
    <w:rsid w:val="00A651DD"/>
    <w:rsid w:val="00A6582D"/>
    <w:rsid w:val="00A66D57"/>
    <w:rsid w:val="00A66E56"/>
    <w:rsid w:val="00A674C9"/>
    <w:rsid w:val="00A6758E"/>
    <w:rsid w:val="00A700D3"/>
    <w:rsid w:val="00A7087F"/>
    <w:rsid w:val="00A71219"/>
    <w:rsid w:val="00A71245"/>
    <w:rsid w:val="00A71829"/>
    <w:rsid w:val="00A71C43"/>
    <w:rsid w:val="00A7203C"/>
    <w:rsid w:val="00A723EB"/>
    <w:rsid w:val="00A741B2"/>
    <w:rsid w:val="00A74953"/>
    <w:rsid w:val="00A74BA0"/>
    <w:rsid w:val="00A75BDA"/>
    <w:rsid w:val="00A75F7C"/>
    <w:rsid w:val="00A761D3"/>
    <w:rsid w:val="00A76D0B"/>
    <w:rsid w:val="00A76D42"/>
    <w:rsid w:val="00A77156"/>
    <w:rsid w:val="00A772F6"/>
    <w:rsid w:val="00A77940"/>
    <w:rsid w:val="00A77AAD"/>
    <w:rsid w:val="00A802F0"/>
    <w:rsid w:val="00A806DC"/>
    <w:rsid w:val="00A80A45"/>
    <w:rsid w:val="00A80C31"/>
    <w:rsid w:val="00A816D9"/>
    <w:rsid w:val="00A81758"/>
    <w:rsid w:val="00A81F4B"/>
    <w:rsid w:val="00A81F90"/>
    <w:rsid w:val="00A820BA"/>
    <w:rsid w:val="00A8286F"/>
    <w:rsid w:val="00A82F74"/>
    <w:rsid w:val="00A83323"/>
    <w:rsid w:val="00A833AC"/>
    <w:rsid w:val="00A83B70"/>
    <w:rsid w:val="00A84623"/>
    <w:rsid w:val="00A850C2"/>
    <w:rsid w:val="00A8516C"/>
    <w:rsid w:val="00A85225"/>
    <w:rsid w:val="00A85355"/>
    <w:rsid w:val="00A8631B"/>
    <w:rsid w:val="00A866AF"/>
    <w:rsid w:val="00A868EA"/>
    <w:rsid w:val="00A87501"/>
    <w:rsid w:val="00A87629"/>
    <w:rsid w:val="00A90125"/>
    <w:rsid w:val="00A90182"/>
    <w:rsid w:val="00A9084A"/>
    <w:rsid w:val="00A91271"/>
    <w:rsid w:val="00A914FC"/>
    <w:rsid w:val="00A9163B"/>
    <w:rsid w:val="00A91CDB"/>
    <w:rsid w:val="00A926CA"/>
    <w:rsid w:val="00A926FC"/>
    <w:rsid w:val="00A932A0"/>
    <w:rsid w:val="00A93343"/>
    <w:rsid w:val="00A935B1"/>
    <w:rsid w:val="00A943A3"/>
    <w:rsid w:val="00A94750"/>
    <w:rsid w:val="00A94A5E"/>
    <w:rsid w:val="00A94DB9"/>
    <w:rsid w:val="00A9565D"/>
    <w:rsid w:val="00A956D4"/>
    <w:rsid w:val="00A959D5"/>
    <w:rsid w:val="00A96386"/>
    <w:rsid w:val="00A96955"/>
    <w:rsid w:val="00A96B11"/>
    <w:rsid w:val="00A97B61"/>
    <w:rsid w:val="00AA02D4"/>
    <w:rsid w:val="00AA108F"/>
    <w:rsid w:val="00AA1A64"/>
    <w:rsid w:val="00AA1F7E"/>
    <w:rsid w:val="00AA207D"/>
    <w:rsid w:val="00AA2CC5"/>
    <w:rsid w:val="00AA316A"/>
    <w:rsid w:val="00AA411F"/>
    <w:rsid w:val="00AA417F"/>
    <w:rsid w:val="00AA45EA"/>
    <w:rsid w:val="00AA475A"/>
    <w:rsid w:val="00AA4C95"/>
    <w:rsid w:val="00AA55D3"/>
    <w:rsid w:val="00AA58CA"/>
    <w:rsid w:val="00AA5A73"/>
    <w:rsid w:val="00AA62C8"/>
    <w:rsid w:val="00AA6DF9"/>
    <w:rsid w:val="00AA79EE"/>
    <w:rsid w:val="00AB029D"/>
    <w:rsid w:val="00AB09D7"/>
    <w:rsid w:val="00AB0AB6"/>
    <w:rsid w:val="00AB0AE7"/>
    <w:rsid w:val="00AB0F03"/>
    <w:rsid w:val="00AB17E8"/>
    <w:rsid w:val="00AB180A"/>
    <w:rsid w:val="00AB1977"/>
    <w:rsid w:val="00AB1F08"/>
    <w:rsid w:val="00AB2A9C"/>
    <w:rsid w:val="00AB3199"/>
    <w:rsid w:val="00AB3A7B"/>
    <w:rsid w:val="00AB3AB3"/>
    <w:rsid w:val="00AB3D00"/>
    <w:rsid w:val="00AB40D1"/>
    <w:rsid w:val="00AB450A"/>
    <w:rsid w:val="00AB4843"/>
    <w:rsid w:val="00AB48BA"/>
    <w:rsid w:val="00AB491E"/>
    <w:rsid w:val="00AB60D3"/>
    <w:rsid w:val="00AB67DF"/>
    <w:rsid w:val="00AB6F4E"/>
    <w:rsid w:val="00AB7DD2"/>
    <w:rsid w:val="00AC05E0"/>
    <w:rsid w:val="00AC089C"/>
    <w:rsid w:val="00AC1AAF"/>
    <w:rsid w:val="00AC1FD8"/>
    <w:rsid w:val="00AC2E6B"/>
    <w:rsid w:val="00AC30D3"/>
    <w:rsid w:val="00AC31C2"/>
    <w:rsid w:val="00AC343D"/>
    <w:rsid w:val="00AC367A"/>
    <w:rsid w:val="00AC3D84"/>
    <w:rsid w:val="00AC4201"/>
    <w:rsid w:val="00AC5D94"/>
    <w:rsid w:val="00AC65C4"/>
    <w:rsid w:val="00AC68A6"/>
    <w:rsid w:val="00AC7206"/>
    <w:rsid w:val="00AC7C00"/>
    <w:rsid w:val="00AD036A"/>
    <w:rsid w:val="00AD104A"/>
    <w:rsid w:val="00AD1351"/>
    <w:rsid w:val="00AD1955"/>
    <w:rsid w:val="00AD1C31"/>
    <w:rsid w:val="00AD26D3"/>
    <w:rsid w:val="00AD46B3"/>
    <w:rsid w:val="00AD5297"/>
    <w:rsid w:val="00AD5723"/>
    <w:rsid w:val="00AD5A30"/>
    <w:rsid w:val="00AD5C36"/>
    <w:rsid w:val="00AD7372"/>
    <w:rsid w:val="00AD7A30"/>
    <w:rsid w:val="00AD7D01"/>
    <w:rsid w:val="00AE06B3"/>
    <w:rsid w:val="00AE1633"/>
    <w:rsid w:val="00AE1893"/>
    <w:rsid w:val="00AE209C"/>
    <w:rsid w:val="00AE25EB"/>
    <w:rsid w:val="00AE350E"/>
    <w:rsid w:val="00AE3D8F"/>
    <w:rsid w:val="00AE42DF"/>
    <w:rsid w:val="00AE44FC"/>
    <w:rsid w:val="00AE510D"/>
    <w:rsid w:val="00AE5173"/>
    <w:rsid w:val="00AE53EE"/>
    <w:rsid w:val="00AE61B1"/>
    <w:rsid w:val="00AE69A3"/>
    <w:rsid w:val="00AE7135"/>
    <w:rsid w:val="00AE7B45"/>
    <w:rsid w:val="00AF098B"/>
    <w:rsid w:val="00AF0B43"/>
    <w:rsid w:val="00AF1E82"/>
    <w:rsid w:val="00AF2AE1"/>
    <w:rsid w:val="00AF2CE8"/>
    <w:rsid w:val="00AF2EF0"/>
    <w:rsid w:val="00AF306A"/>
    <w:rsid w:val="00AF4F3E"/>
    <w:rsid w:val="00AF5B45"/>
    <w:rsid w:val="00AF5B49"/>
    <w:rsid w:val="00AF649E"/>
    <w:rsid w:val="00AF6B69"/>
    <w:rsid w:val="00AF6D33"/>
    <w:rsid w:val="00B0054D"/>
    <w:rsid w:val="00B0071F"/>
    <w:rsid w:val="00B00A38"/>
    <w:rsid w:val="00B01E02"/>
    <w:rsid w:val="00B01EF9"/>
    <w:rsid w:val="00B02480"/>
    <w:rsid w:val="00B04476"/>
    <w:rsid w:val="00B04597"/>
    <w:rsid w:val="00B047F3"/>
    <w:rsid w:val="00B04C29"/>
    <w:rsid w:val="00B04FAB"/>
    <w:rsid w:val="00B05A1F"/>
    <w:rsid w:val="00B05FDA"/>
    <w:rsid w:val="00B06490"/>
    <w:rsid w:val="00B06FCC"/>
    <w:rsid w:val="00B071D6"/>
    <w:rsid w:val="00B076C0"/>
    <w:rsid w:val="00B10668"/>
    <w:rsid w:val="00B10E56"/>
    <w:rsid w:val="00B122DF"/>
    <w:rsid w:val="00B12478"/>
    <w:rsid w:val="00B12A9B"/>
    <w:rsid w:val="00B138E2"/>
    <w:rsid w:val="00B13EB5"/>
    <w:rsid w:val="00B14009"/>
    <w:rsid w:val="00B144E4"/>
    <w:rsid w:val="00B14CEE"/>
    <w:rsid w:val="00B14D1C"/>
    <w:rsid w:val="00B14ED0"/>
    <w:rsid w:val="00B15169"/>
    <w:rsid w:val="00B153A9"/>
    <w:rsid w:val="00B1557E"/>
    <w:rsid w:val="00B15796"/>
    <w:rsid w:val="00B15932"/>
    <w:rsid w:val="00B162FF"/>
    <w:rsid w:val="00B16B38"/>
    <w:rsid w:val="00B172E7"/>
    <w:rsid w:val="00B17584"/>
    <w:rsid w:val="00B17E60"/>
    <w:rsid w:val="00B21651"/>
    <w:rsid w:val="00B21AE7"/>
    <w:rsid w:val="00B22335"/>
    <w:rsid w:val="00B2292E"/>
    <w:rsid w:val="00B238D4"/>
    <w:rsid w:val="00B24345"/>
    <w:rsid w:val="00B243D9"/>
    <w:rsid w:val="00B24793"/>
    <w:rsid w:val="00B24B04"/>
    <w:rsid w:val="00B24D8A"/>
    <w:rsid w:val="00B25920"/>
    <w:rsid w:val="00B25A13"/>
    <w:rsid w:val="00B25D51"/>
    <w:rsid w:val="00B26086"/>
    <w:rsid w:val="00B2631E"/>
    <w:rsid w:val="00B2726E"/>
    <w:rsid w:val="00B27304"/>
    <w:rsid w:val="00B27D35"/>
    <w:rsid w:val="00B27E00"/>
    <w:rsid w:val="00B30CB5"/>
    <w:rsid w:val="00B313F0"/>
    <w:rsid w:val="00B3257D"/>
    <w:rsid w:val="00B3269F"/>
    <w:rsid w:val="00B326F8"/>
    <w:rsid w:val="00B32BD6"/>
    <w:rsid w:val="00B334E2"/>
    <w:rsid w:val="00B33CA0"/>
    <w:rsid w:val="00B33EB8"/>
    <w:rsid w:val="00B3492F"/>
    <w:rsid w:val="00B34F11"/>
    <w:rsid w:val="00B352D3"/>
    <w:rsid w:val="00B354C6"/>
    <w:rsid w:val="00B35C57"/>
    <w:rsid w:val="00B35F74"/>
    <w:rsid w:val="00B37298"/>
    <w:rsid w:val="00B375F7"/>
    <w:rsid w:val="00B40463"/>
    <w:rsid w:val="00B40620"/>
    <w:rsid w:val="00B40C5C"/>
    <w:rsid w:val="00B40DB1"/>
    <w:rsid w:val="00B4295C"/>
    <w:rsid w:val="00B43167"/>
    <w:rsid w:val="00B43174"/>
    <w:rsid w:val="00B43C72"/>
    <w:rsid w:val="00B44112"/>
    <w:rsid w:val="00B45501"/>
    <w:rsid w:val="00B45C8A"/>
    <w:rsid w:val="00B45D4F"/>
    <w:rsid w:val="00B4651E"/>
    <w:rsid w:val="00B46B15"/>
    <w:rsid w:val="00B46B52"/>
    <w:rsid w:val="00B4716B"/>
    <w:rsid w:val="00B47CD7"/>
    <w:rsid w:val="00B508D0"/>
    <w:rsid w:val="00B50EEA"/>
    <w:rsid w:val="00B52060"/>
    <w:rsid w:val="00B52597"/>
    <w:rsid w:val="00B52A94"/>
    <w:rsid w:val="00B536B9"/>
    <w:rsid w:val="00B53EB3"/>
    <w:rsid w:val="00B53F9E"/>
    <w:rsid w:val="00B540F0"/>
    <w:rsid w:val="00B5437A"/>
    <w:rsid w:val="00B543B2"/>
    <w:rsid w:val="00B54D05"/>
    <w:rsid w:val="00B55371"/>
    <w:rsid w:val="00B55690"/>
    <w:rsid w:val="00B60909"/>
    <w:rsid w:val="00B61521"/>
    <w:rsid w:val="00B615F5"/>
    <w:rsid w:val="00B6185C"/>
    <w:rsid w:val="00B62356"/>
    <w:rsid w:val="00B62403"/>
    <w:rsid w:val="00B63C9A"/>
    <w:rsid w:val="00B63DBA"/>
    <w:rsid w:val="00B63EEA"/>
    <w:rsid w:val="00B64074"/>
    <w:rsid w:val="00B6416C"/>
    <w:rsid w:val="00B6482F"/>
    <w:rsid w:val="00B648CC"/>
    <w:rsid w:val="00B64C13"/>
    <w:rsid w:val="00B64D91"/>
    <w:rsid w:val="00B664D0"/>
    <w:rsid w:val="00B67103"/>
    <w:rsid w:val="00B67376"/>
    <w:rsid w:val="00B67850"/>
    <w:rsid w:val="00B704C2"/>
    <w:rsid w:val="00B70548"/>
    <w:rsid w:val="00B709A4"/>
    <w:rsid w:val="00B70B23"/>
    <w:rsid w:val="00B71269"/>
    <w:rsid w:val="00B72521"/>
    <w:rsid w:val="00B72CF4"/>
    <w:rsid w:val="00B730A3"/>
    <w:rsid w:val="00B7479E"/>
    <w:rsid w:val="00B76257"/>
    <w:rsid w:val="00B768DB"/>
    <w:rsid w:val="00B777D7"/>
    <w:rsid w:val="00B806A2"/>
    <w:rsid w:val="00B81252"/>
    <w:rsid w:val="00B81813"/>
    <w:rsid w:val="00B82197"/>
    <w:rsid w:val="00B82226"/>
    <w:rsid w:val="00B82AFD"/>
    <w:rsid w:val="00B836B0"/>
    <w:rsid w:val="00B83EC8"/>
    <w:rsid w:val="00B84016"/>
    <w:rsid w:val="00B84831"/>
    <w:rsid w:val="00B8555E"/>
    <w:rsid w:val="00B855A8"/>
    <w:rsid w:val="00B85DC0"/>
    <w:rsid w:val="00B8633E"/>
    <w:rsid w:val="00B86CCF"/>
    <w:rsid w:val="00B87502"/>
    <w:rsid w:val="00B879C8"/>
    <w:rsid w:val="00B87D1A"/>
    <w:rsid w:val="00B90221"/>
    <w:rsid w:val="00B90D49"/>
    <w:rsid w:val="00B910C9"/>
    <w:rsid w:val="00B914FA"/>
    <w:rsid w:val="00B91E26"/>
    <w:rsid w:val="00B92265"/>
    <w:rsid w:val="00B92FFF"/>
    <w:rsid w:val="00B9329A"/>
    <w:rsid w:val="00B955CF"/>
    <w:rsid w:val="00B95E3F"/>
    <w:rsid w:val="00B96094"/>
    <w:rsid w:val="00B960ED"/>
    <w:rsid w:val="00B96351"/>
    <w:rsid w:val="00B965B2"/>
    <w:rsid w:val="00B96616"/>
    <w:rsid w:val="00B967F1"/>
    <w:rsid w:val="00B975CB"/>
    <w:rsid w:val="00B9762C"/>
    <w:rsid w:val="00B97A40"/>
    <w:rsid w:val="00BA14E1"/>
    <w:rsid w:val="00BA1EC8"/>
    <w:rsid w:val="00BA35E1"/>
    <w:rsid w:val="00BA43CD"/>
    <w:rsid w:val="00BA48DA"/>
    <w:rsid w:val="00BA4D56"/>
    <w:rsid w:val="00BA5095"/>
    <w:rsid w:val="00BA5265"/>
    <w:rsid w:val="00BA6068"/>
    <w:rsid w:val="00BA6503"/>
    <w:rsid w:val="00BA724B"/>
    <w:rsid w:val="00BA73B7"/>
    <w:rsid w:val="00BA7B8E"/>
    <w:rsid w:val="00BB0272"/>
    <w:rsid w:val="00BB08C6"/>
    <w:rsid w:val="00BB0E01"/>
    <w:rsid w:val="00BB1E58"/>
    <w:rsid w:val="00BB1F66"/>
    <w:rsid w:val="00BB26BE"/>
    <w:rsid w:val="00BB28EB"/>
    <w:rsid w:val="00BB2BA8"/>
    <w:rsid w:val="00BB3131"/>
    <w:rsid w:val="00BB37EC"/>
    <w:rsid w:val="00BB456E"/>
    <w:rsid w:val="00BB4D41"/>
    <w:rsid w:val="00BB4EA7"/>
    <w:rsid w:val="00BB6D41"/>
    <w:rsid w:val="00BB739B"/>
    <w:rsid w:val="00BB7D01"/>
    <w:rsid w:val="00BB7FFE"/>
    <w:rsid w:val="00BC00B9"/>
    <w:rsid w:val="00BC096F"/>
    <w:rsid w:val="00BC1609"/>
    <w:rsid w:val="00BC1878"/>
    <w:rsid w:val="00BC19FB"/>
    <w:rsid w:val="00BC1B7B"/>
    <w:rsid w:val="00BC21F2"/>
    <w:rsid w:val="00BC2884"/>
    <w:rsid w:val="00BC38FF"/>
    <w:rsid w:val="00BC4F38"/>
    <w:rsid w:val="00BC5903"/>
    <w:rsid w:val="00BC5F0C"/>
    <w:rsid w:val="00BC628D"/>
    <w:rsid w:val="00BC6601"/>
    <w:rsid w:val="00BC6DB4"/>
    <w:rsid w:val="00BC6EB5"/>
    <w:rsid w:val="00BC79B7"/>
    <w:rsid w:val="00BC7AB6"/>
    <w:rsid w:val="00BD0E52"/>
    <w:rsid w:val="00BD1131"/>
    <w:rsid w:val="00BD1FEF"/>
    <w:rsid w:val="00BD2616"/>
    <w:rsid w:val="00BD3306"/>
    <w:rsid w:val="00BD37A8"/>
    <w:rsid w:val="00BD43DD"/>
    <w:rsid w:val="00BD52E6"/>
    <w:rsid w:val="00BD6294"/>
    <w:rsid w:val="00BD760E"/>
    <w:rsid w:val="00BE0386"/>
    <w:rsid w:val="00BE0917"/>
    <w:rsid w:val="00BE0ADA"/>
    <w:rsid w:val="00BE0CC1"/>
    <w:rsid w:val="00BE1BDB"/>
    <w:rsid w:val="00BE297A"/>
    <w:rsid w:val="00BE2B7E"/>
    <w:rsid w:val="00BE402B"/>
    <w:rsid w:val="00BE41EC"/>
    <w:rsid w:val="00BE4354"/>
    <w:rsid w:val="00BE4388"/>
    <w:rsid w:val="00BE44E4"/>
    <w:rsid w:val="00BE4E4F"/>
    <w:rsid w:val="00BE53C8"/>
    <w:rsid w:val="00BE550F"/>
    <w:rsid w:val="00BE5F51"/>
    <w:rsid w:val="00BE5FEB"/>
    <w:rsid w:val="00BE7506"/>
    <w:rsid w:val="00BF08BC"/>
    <w:rsid w:val="00BF0AAA"/>
    <w:rsid w:val="00BF0B90"/>
    <w:rsid w:val="00BF0F77"/>
    <w:rsid w:val="00BF0FEA"/>
    <w:rsid w:val="00BF13DB"/>
    <w:rsid w:val="00BF145C"/>
    <w:rsid w:val="00BF1551"/>
    <w:rsid w:val="00BF19D7"/>
    <w:rsid w:val="00BF259A"/>
    <w:rsid w:val="00BF2B20"/>
    <w:rsid w:val="00BF3641"/>
    <w:rsid w:val="00BF3A07"/>
    <w:rsid w:val="00BF3AEC"/>
    <w:rsid w:val="00BF3FCE"/>
    <w:rsid w:val="00BF5489"/>
    <w:rsid w:val="00BF585D"/>
    <w:rsid w:val="00BF5A94"/>
    <w:rsid w:val="00BF5AB5"/>
    <w:rsid w:val="00BF69B3"/>
    <w:rsid w:val="00BF7559"/>
    <w:rsid w:val="00BF7F05"/>
    <w:rsid w:val="00C00466"/>
    <w:rsid w:val="00C01235"/>
    <w:rsid w:val="00C01495"/>
    <w:rsid w:val="00C01A5C"/>
    <w:rsid w:val="00C02DFB"/>
    <w:rsid w:val="00C0360A"/>
    <w:rsid w:val="00C03785"/>
    <w:rsid w:val="00C03BD4"/>
    <w:rsid w:val="00C04149"/>
    <w:rsid w:val="00C04752"/>
    <w:rsid w:val="00C054AE"/>
    <w:rsid w:val="00C06B51"/>
    <w:rsid w:val="00C06BA9"/>
    <w:rsid w:val="00C07706"/>
    <w:rsid w:val="00C079BB"/>
    <w:rsid w:val="00C07C9E"/>
    <w:rsid w:val="00C10695"/>
    <w:rsid w:val="00C10863"/>
    <w:rsid w:val="00C11170"/>
    <w:rsid w:val="00C11191"/>
    <w:rsid w:val="00C114C3"/>
    <w:rsid w:val="00C11735"/>
    <w:rsid w:val="00C11C3C"/>
    <w:rsid w:val="00C11E26"/>
    <w:rsid w:val="00C11E96"/>
    <w:rsid w:val="00C12A3E"/>
    <w:rsid w:val="00C13396"/>
    <w:rsid w:val="00C14CAA"/>
    <w:rsid w:val="00C14EBA"/>
    <w:rsid w:val="00C15345"/>
    <w:rsid w:val="00C16D4A"/>
    <w:rsid w:val="00C16E0E"/>
    <w:rsid w:val="00C21993"/>
    <w:rsid w:val="00C22B03"/>
    <w:rsid w:val="00C22D31"/>
    <w:rsid w:val="00C23479"/>
    <w:rsid w:val="00C246FF"/>
    <w:rsid w:val="00C24CE6"/>
    <w:rsid w:val="00C25107"/>
    <w:rsid w:val="00C25132"/>
    <w:rsid w:val="00C26F1A"/>
    <w:rsid w:val="00C2751F"/>
    <w:rsid w:val="00C30201"/>
    <w:rsid w:val="00C30FD9"/>
    <w:rsid w:val="00C3138D"/>
    <w:rsid w:val="00C31FE8"/>
    <w:rsid w:val="00C327C4"/>
    <w:rsid w:val="00C32AE9"/>
    <w:rsid w:val="00C33687"/>
    <w:rsid w:val="00C33CAC"/>
    <w:rsid w:val="00C347E0"/>
    <w:rsid w:val="00C35061"/>
    <w:rsid w:val="00C35FD5"/>
    <w:rsid w:val="00C3601A"/>
    <w:rsid w:val="00C36A41"/>
    <w:rsid w:val="00C36E44"/>
    <w:rsid w:val="00C37208"/>
    <w:rsid w:val="00C428F9"/>
    <w:rsid w:val="00C429BA"/>
    <w:rsid w:val="00C4434B"/>
    <w:rsid w:val="00C460CA"/>
    <w:rsid w:val="00C46CEC"/>
    <w:rsid w:val="00C47B5E"/>
    <w:rsid w:val="00C47CAF"/>
    <w:rsid w:val="00C5115C"/>
    <w:rsid w:val="00C51A71"/>
    <w:rsid w:val="00C5252C"/>
    <w:rsid w:val="00C52B03"/>
    <w:rsid w:val="00C52C15"/>
    <w:rsid w:val="00C535BA"/>
    <w:rsid w:val="00C55A1F"/>
    <w:rsid w:val="00C55D88"/>
    <w:rsid w:val="00C55E35"/>
    <w:rsid w:val="00C563BE"/>
    <w:rsid w:val="00C5643A"/>
    <w:rsid w:val="00C5687E"/>
    <w:rsid w:val="00C576F1"/>
    <w:rsid w:val="00C578E0"/>
    <w:rsid w:val="00C57ECE"/>
    <w:rsid w:val="00C57F40"/>
    <w:rsid w:val="00C60BD1"/>
    <w:rsid w:val="00C61909"/>
    <w:rsid w:val="00C61CE0"/>
    <w:rsid w:val="00C62485"/>
    <w:rsid w:val="00C634C8"/>
    <w:rsid w:val="00C63AF5"/>
    <w:rsid w:val="00C63BE5"/>
    <w:rsid w:val="00C63C2C"/>
    <w:rsid w:val="00C65F0F"/>
    <w:rsid w:val="00C65FE3"/>
    <w:rsid w:val="00C660E5"/>
    <w:rsid w:val="00C66476"/>
    <w:rsid w:val="00C677C1"/>
    <w:rsid w:val="00C7050C"/>
    <w:rsid w:val="00C70EEE"/>
    <w:rsid w:val="00C71330"/>
    <w:rsid w:val="00C71417"/>
    <w:rsid w:val="00C71E21"/>
    <w:rsid w:val="00C7265A"/>
    <w:rsid w:val="00C728D4"/>
    <w:rsid w:val="00C72B08"/>
    <w:rsid w:val="00C73C6E"/>
    <w:rsid w:val="00C73F0C"/>
    <w:rsid w:val="00C73F4F"/>
    <w:rsid w:val="00C75EA2"/>
    <w:rsid w:val="00C765A4"/>
    <w:rsid w:val="00C76800"/>
    <w:rsid w:val="00C76C38"/>
    <w:rsid w:val="00C77228"/>
    <w:rsid w:val="00C77308"/>
    <w:rsid w:val="00C77A61"/>
    <w:rsid w:val="00C77D2E"/>
    <w:rsid w:val="00C80698"/>
    <w:rsid w:val="00C816B7"/>
    <w:rsid w:val="00C819A3"/>
    <w:rsid w:val="00C82C93"/>
    <w:rsid w:val="00C83005"/>
    <w:rsid w:val="00C83802"/>
    <w:rsid w:val="00C85AC0"/>
    <w:rsid w:val="00C85EC8"/>
    <w:rsid w:val="00C8610E"/>
    <w:rsid w:val="00C864B8"/>
    <w:rsid w:val="00C866D9"/>
    <w:rsid w:val="00C86958"/>
    <w:rsid w:val="00C86A4C"/>
    <w:rsid w:val="00C86D04"/>
    <w:rsid w:val="00C872AF"/>
    <w:rsid w:val="00C8777E"/>
    <w:rsid w:val="00C90D70"/>
    <w:rsid w:val="00C9107B"/>
    <w:rsid w:val="00C9115D"/>
    <w:rsid w:val="00C911BD"/>
    <w:rsid w:val="00C9503B"/>
    <w:rsid w:val="00C952A1"/>
    <w:rsid w:val="00C97207"/>
    <w:rsid w:val="00C975B0"/>
    <w:rsid w:val="00C97797"/>
    <w:rsid w:val="00CA0225"/>
    <w:rsid w:val="00CA1156"/>
    <w:rsid w:val="00CA2420"/>
    <w:rsid w:val="00CA26DE"/>
    <w:rsid w:val="00CA2C41"/>
    <w:rsid w:val="00CA2F49"/>
    <w:rsid w:val="00CA33A5"/>
    <w:rsid w:val="00CA48BF"/>
    <w:rsid w:val="00CA5B17"/>
    <w:rsid w:val="00CA5B86"/>
    <w:rsid w:val="00CA6CAD"/>
    <w:rsid w:val="00CA718F"/>
    <w:rsid w:val="00CA72AC"/>
    <w:rsid w:val="00CA7BBD"/>
    <w:rsid w:val="00CB059A"/>
    <w:rsid w:val="00CB128C"/>
    <w:rsid w:val="00CB166F"/>
    <w:rsid w:val="00CB19E9"/>
    <w:rsid w:val="00CB27C2"/>
    <w:rsid w:val="00CB2A94"/>
    <w:rsid w:val="00CB2EC2"/>
    <w:rsid w:val="00CB4327"/>
    <w:rsid w:val="00CB4640"/>
    <w:rsid w:val="00CB48FA"/>
    <w:rsid w:val="00CB55F5"/>
    <w:rsid w:val="00CB5EF2"/>
    <w:rsid w:val="00CB664F"/>
    <w:rsid w:val="00CB69DC"/>
    <w:rsid w:val="00CB6D4C"/>
    <w:rsid w:val="00CB71B6"/>
    <w:rsid w:val="00CB723D"/>
    <w:rsid w:val="00CB770E"/>
    <w:rsid w:val="00CB7CBB"/>
    <w:rsid w:val="00CC0192"/>
    <w:rsid w:val="00CC0BE4"/>
    <w:rsid w:val="00CC1059"/>
    <w:rsid w:val="00CC1BC4"/>
    <w:rsid w:val="00CC23CB"/>
    <w:rsid w:val="00CC2AA4"/>
    <w:rsid w:val="00CC305C"/>
    <w:rsid w:val="00CC3062"/>
    <w:rsid w:val="00CC33FA"/>
    <w:rsid w:val="00CC37C2"/>
    <w:rsid w:val="00CC41E2"/>
    <w:rsid w:val="00CC4AB7"/>
    <w:rsid w:val="00CC55E8"/>
    <w:rsid w:val="00CC5611"/>
    <w:rsid w:val="00CC6021"/>
    <w:rsid w:val="00CC62F0"/>
    <w:rsid w:val="00CD0067"/>
    <w:rsid w:val="00CD0448"/>
    <w:rsid w:val="00CD07C4"/>
    <w:rsid w:val="00CD1146"/>
    <w:rsid w:val="00CD1DEF"/>
    <w:rsid w:val="00CD2278"/>
    <w:rsid w:val="00CD23CE"/>
    <w:rsid w:val="00CD37C9"/>
    <w:rsid w:val="00CD37D0"/>
    <w:rsid w:val="00CD37FA"/>
    <w:rsid w:val="00CD3BC7"/>
    <w:rsid w:val="00CD4491"/>
    <w:rsid w:val="00CD479F"/>
    <w:rsid w:val="00CD4922"/>
    <w:rsid w:val="00CD541B"/>
    <w:rsid w:val="00CD5593"/>
    <w:rsid w:val="00CD5737"/>
    <w:rsid w:val="00CD5C48"/>
    <w:rsid w:val="00CD67B1"/>
    <w:rsid w:val="00CD6BFB"/>
    <w:rsid w:val="00CD71D0"/>
    <w:rsid w:val="00CD74A2"/>
    <w:rsid w:val="00CE1482"/>
    <w:rsid w:val="00CE2125"/>
    <w:rsid w:val="00CE245C"/>
    <w:rsid w:val="00CE39D1"/>
    <w:rsid w:val="00CE4113"/>
    <w:rsid w:val="00CE428C"/>
    <w:rsid w:val="00CE44A5"/>
    <w:rsid w:val="00CE4CFD"/>
    <w:rsid w:val="00CE501C"/>
    <w:rsid w:val="00CE5743"/>
    <w:rsid w:val="00CE5808"/>
    <w:rsid w:val="00CE5CDF"/>
    <w:rsid w:val="00CE5CEF"/>
    <w:rsid w:val="00CE5D88"/>
    <w:rsid w:val="00CE5FA0"/>
    <w:rsid w:val="00CE6AAF"/>
    <w:rsid w:val="00CE70BF"/>
    <w:rsid w:val="00CE7C8B"/>
    <w:rsid w:val="00CF134A"/>
    <w:rsid w:val="00CF166A"/>
    <w:rsid w:val="00CF20B2"/>
    <w:rsid w:val="00CF2245"/>
    <w:rsid w:val="00CF34A8"/>
    <w:rsid w:val="00CF41C0"/>
    <w:rsid w:val="00CF53A0"/>
    <w:rsid w:val="00CF5767"/>
    <w:rsid w:val="00CF59E6"/>
    <w:rsid w:val="00CF61F8"/>
    <w:rsid w:val="00CF7098"/>
    <w:rsid w:val="00CF750A"/>
    <w:rsid w:val="00CF7551"/>
    <w:rsid w:val="00CF7B79"/>
    <w:rsid w:val="00D00373"/>
    <w:rsid w:val="00D00AE3"/>
    <w:rsid w:val="00D01D16"/>
    <w:rsid w:val="00D02449"/>
    <w:rsid w:val="00D0244C"/>
    <w:rsid w:val="00D02619"/>
    <w:rsid w:val="00D02D2C"/>
    <w:rsid w:val="00D03DDF"/>
    <w:rsid w:val="00D049E0"/>
    <w:rsid w:val="00D05B8D"/>
    <w:rsid w:val="00D05C78"/>
    <w:rsid w:val="00D07422"/>
    <w:rsid w:val="00D10D0E"/>
    <w:rsid w:val="00D1189B"/>
    <w:rsid w:val="00D11A06"/>
    <w:rsid w:val="00D11B63"/>
    <w:rsid w:val="00D12D5D"/>
    <w:rsid w:val="00D13275"/>
    <w:rsid w:val="00D1353A"/>
    <w:rsid w:val="00D13665"/>
    <w:rsid w:val="00D13C9E"/>
    <w:rsid w:val="00D141EE"/>
    <w:rsid w:val="00D15849"/>
    <w:rsid w:val="00D15F04"/>
    <w:rsid w:val="00D164D8"/>
    <w:rsid w:val="00D16CB6"/>
    <w:rsid w:val="00D16E73"/>
    <w:rsid w:val="00D17361"/>
    <w:rsid w:val="00D1756C"/>
    <w:rsid w:val="00D2007A"/>
    <w:rsid w:val="00D210AD"/>
    <w:rsid w:val="00D2144B"/>
    <w:rsid w:val="00D22D07"/>
    <w:rsid w:val="00D23362"/>
    <w:rsid w:val="00D23A76"/>
    <w:rsid w:val="00D23B2A"/>
    <w:rsid w:val="00D250C4"/>
    <w:rsid w:val="00D25D0F"/>
    <w:rsid w:val="00D2689F"/>
    <w:rsid w:val="00D26B19"/>
    <w:rsid w:val="00D27601"/>
    <w:rsid w:val="00D27A8E"/>
    <w:rsid w:val="00D30199"/>
    <w:rsid w:val="00D305C6"/>
    <w:rsid w:val="00D31116"/>
    <w:rsid w:val="00D317F8"/>
    <w:rsid w:val="00D31896"/>
    <w:rsid w:val="00D32C71"/>
    <w:rsid w:val="00D351E7"/>
    <w:rsid w:val="00D35422"/>
    <w:rsid w:val="00D36B8C"/>
    <w:rsid w:val="00D3791B"/>
    <w:rsid w:val="00D40061"/>
    <w:rsid w:val="00D40364"/>
    <w:rsid w:val="00D4093D"/>
    <w:rsid w:val="00D4102A"/>
    <w:rsid w:val="00D41F93"/>
    <w:rsid w:val="00D42BA5"/>
    <w:rsid w:val="00D42C61"/>
    <w:rsid w:val="00D42F2A"/>
    <w:rsid w:val="00D43BD0"/>
    <w:rsid w:val="00D4476E"/>
    <w:rsid w:val="00D44C34"/>
    <w:rsid w:val="00D44C84"/>
    <w:rsid w:val="00D44F13"/>
    <w:rsid w:val="00D4581D"/>
    <w:rsid w:val="00D460F3"/>
    <w:rsid w:val="00D46419"/>
    <w:rsid w:val="00D469C7"/>
    <w:rsid w:val="00D46C40"/>
    <w:rsid w:val="00D46CFB"/>
    <w:rsid w:val="00D46DB7"/>
    <w:rsid w:val="00D46F57"/>
    <w:rsid w:val="00D46FC0"/>
    <w:rsid w:val="00D470B7"/>
    <w:rsid w:val="00D4711A"/>
    <w:rsid w:val="00D4767B"/>
    <w:rsid w:val="00D50745"/>
    <w:rsid w:val="00D5194D"/>
    <w:rsid w:val="00D53EFF"/>
    <w:rsid w:val="00D54A17"/>
    <w:rsid w:val="00D555B6"/>
    <w:rsid w:val="00D571BE"/>
    <w:rsid w:val="00D57738"/>
    <w:rsid w:val="00D60661"/>
    <w:rsid w:val="00D60D99"/>
    <w:rsid w:val="00D610CC"/>
    <w:rsid w:val="00D611DD"/>
    <w:rsid w:val="00D614C2"/>
    <w:rsid w:val="00D6153D"/>
    <w:rsid w:val="00D61F41"/>
    <w:rsid w:val="00D62630"/>
    <w:rsid w:val="00D62ED6"/>
    <w:rsid w:val="00D63158"/>
    <w:rsid w:val="00D63C7E"/>
    <w:rsid w:val="00D63C92"/>
    <w:rsid w:val="00D63F6A"/>
    <w:rsid w:val="00D647EA"/>
    <w:rsid w:val="00D65362"/>
    <w:rsid w:val="00D65465"/>
    <w:rsid w:val="00D662B4"/>
    <w:rsid w:val="00D67090"/>
    <w:rsid w:val="00D6722B"/>
    <w:rsid w:val="00D67785"/>
    <w:rsid w:val="00D67BDD"/>
    <w:rsid w:val="00D67D4F"/>
    <w:rsid w:val="00D709F4"/>
    <w:rsid w:val="00D70EB2"/>
    <w:rsid w:val="00D711FC"/>
    <w:rsid w:val="00D7309C"/>
    <w:rsid w:val="00D730D1"/>
    <w:rsid w:val="00D73FBF"/>
    <w:rsid w:val="00D742BE"/>
    <w:rsid w:val="00D74CD5"/>
    <w:rsid w:val="00D74D48"/>
    <w:rsid w:val="00D75D5A"/>
    <w:rsid w:val="00D7677B"/>
    <w:rsid w:val="00D76DD0"/>
    <w:rsid w:val="00D76DE1"/>
    <w:rsid w:val="00D80781"/>
    <w:rsid w:val="00D80ACF"/>
    <w:rsid w:val="00D8130D"/>
    <w:rsid w:val="00D828CA"/>
    <w:rsid w:val="00D83A2E"/>
    <w:rsid w:val="00D842DE"/>
    <w:rsid w:val="00D843C4"/>
    <w:rsid w:val="00D84C2F"/>
    <w:rsid w:val="00D85044"/>
    <w:rsid w:val="00D85830"/>
    <w:rsid w:val="00D85A2B"/>
    <w:rsid w:val="00D86B9C"/>
    <w:rsid w:val="00D8751E"/>
    <w:rsid w:val="00D8793E"/>
    <w:rsid w:val="00D90B0B"/>
    <w:rsid w:val="00D9141C"/>
    <w:rsid w:val="00D914B0"/>
    <w:rsid w:val="00D91759"/>
    <w:rsid w:val="00D918B3"/>
    <w:rsid w:val="00D91A05"/>
    <w:rsid w:val="00D921B5"/>
    <w:rsid w:val="00D93078"/>
    <w:rsid w:val="00D93137"/>
    <w:rsid w:val="00D93931"/>
    <w:rsid w:val="00D9438E"/>
    <w:rsid w:val="00D94620"/>
    <w:rsid w:val="00D951E0"/>
    <w:rsid w:val="00D95AD4"/>
    <w:rsid w:val="00D97232"/>
    <w:rsid w:val="00D97B76"/>
    <w:rsid w:val="00DA05A4"/>
    <w:rsid w:val="00DA196C"/>
    <w:rsid w:val="00DA1AC6"/>
    <w:rsid w:val="00DA1D22"/>
    <w:rsid w:val="00DA2C81"/>
    <w:rsid w:val="00DA324D"/>
    <w:rsid w:val="00DA349E"/>
    <w:rsid w:val="00DA3768"/>
    <w:rsid w:val="00DA5613"/>
    <w:rsid w:val="00DA602C"/>
    <w:rsid w:val="00DA6AF3"/>
    <w:rsid w:val="00DA6B78"/>
    <w:rsid w:val="00DA6CFD"/>
    <w:rsid w:val="00DA7797"/>
    <w:rsid w:val="00DA7AF4"/>
    <w:rsid w:val="00DB018C"/>
    <w:rsid w:val="00DB051A"/>
    <w:rsid w:val="00DB11EC"/>
    <w:rsid w:val="00DB1C83"/>
    <w:rsid w:val="00DB25D5"/>
    <w:rsid w:val="00DB49BA"/>
    <w:rsid w:val="00DB5EAD"/>
    <w:rsid w:val="00DB5F32"/>
    <w:rsid w:val="00DB605F"/>
    <w:rsid w:val="00DB685B"/>
    <w:rsid w:val="00DB724B"/>
    <w:rsid w:val="00DB7812"/>
    <w:rsid w:val="00DC0034"/>
    <w:rsid w:val="00DC0B69"/>
    <w:rsid w:val="00DC0F35"/>
    <w:rsid w:val="00DC140B"/>
    <w:rsid w:val="00DC1468"/>
    <w:rsid w:val="00DC1C02"/>
    <w:rsid w:val="00DC1F39"/>
    <w:rsid w:val="00DC2273"/>
    <w:rsid w:val="00DC23A0"/>
    <w:rsid w:val="00DC2D27"/>
    <w:rsid w:val="00DC335B"/>
    <w:rsid w:val="00DC47AF"/>
    <w:rsid w:val="00DC515D"/>
    <w:rsid w:val="00DC51F0"/>
    <w:rsid w:val="00DC5572"/>
    <w:rsid w:val="00DC6099"/>
    <w:rsid w:val="00DC6C82"/>
    <w:rsid w:val="00DC74F1"/>
    <w:rsid w:val="00DD009F"/>
    <w:rsid w:val="00DD05E6"/>
    <w:rsid w:val="00DD0705"/>
    <w:rsid w:val="00DD0749"/>
    <w:rsid w:val="00DD0D1E"/>
    <w:rsid w:val="00DD165B"/>
    <w:rsid w:val="00DD200E"/>
    <w:rsid w:val="00DD3649"/>
    <w:rsid w:val="00DD3B91"/>
    <w:rsid w:val="00DD3F66"/>
    <w:rsid w:val="00DD3FB8"/>
    <w:rsid w:val="00DD4138"/>
    <w:rsid w:val="00DD452F"/>
    <w:rsid w:val="00DD4B20"/>
    <w:rsid w:val="00DD4B82"/>
    <w:rsid w:val="00DD4CE4"/>
    <w:rsid w:val="00DD6285"/>
    <w:rsid w:val="00DD645B"/>
    <w:rsid w:val="00DD666F"/>
    <w:rsid w:val="00DD6751"/>
    <w:rsid w:val="00DD692A"/>
    <w:rsid w:val="00DD6AE1"/>
    <w:rsid w:val="00DD72D8"/>
    <w:rsid w:val="00DD77E3"/>
    <w:rsid w:val="00DD7D67"/>
    <w:rsid w:val="00DE01CB"/>
    <w:rsid w:val="00DE0233"/>
    <w:rsid w:val="00DE0391"/>
    <w:rsid w:val="00DE06B2"/>
    <w:rsid w:val="00DE2A2B"/>
    <w:rsid w:val="00DE2A99"/>
    <w:rsid w:val="00DE2B43"/>
    <w:rsid w:val="00DE343F"/>
    <w:rsid w:val="00DE39F7"/>
    <w:rsid w:val="00DE4C2E"/>
    <w:rsid w:val="00DE5662"/>
    <w:rsid w:val="00DE61ED"/>
    <w:rsid w:val="00DE666B"/>
    <w:rsid w:val="00DE6BD6"/>
    <w:rsid w:val="00DE76FD"/>
    <w:rsid w:val="00DE77C5"/>
    <w:rsid w:val="00DE77D4"/>
    <w:rsid w:val="00DF010E"/>
    <w:rsid w:val="00DF0E1E"/>
    <w:rsid w:val="00DF0EEF"/>
    <w:rsid w:val="00DF1CD5"/>
    <w:rsid w:val="00DF1DD5"/>
    <w:rsid w:val="00DF2DC6"/>
    <w:rsid w:val="00DF2F18"/>
    <w:rsid w:val="00DF450C"/>
    <w:rsid w:val="00DF4F77"/>
    <w:rsid w:val="00DF55A2"/>
    <w:rsid w:val="00DF643C"/>
    <w:rsid w:val="00DF6906"/>
    <w:rsid w:val="00DF6A04"/>
    <w:rsid w:val="00DF6C5A"/>
    <w:rsid w:val="00DF6D25"/>
    <w:rsid w:val="00DF6D26"/>
    <w:rsid w:val="00DF775D"/>
    <w:rsid w:val="00E00249"/>
    <w:rsid w:val="00E00728"/>
    <w:rsid w:val="00E00B9A"/>
    <w:rsid w:val="00E00C2D"/>
    <w:rsid w:val="00E018F4"/>
    <w:rsid w:val="00E01C92"/>
    <w:rsid w:val="00E01D02"/>
    <w:rsid w:val="00E045A6"/>
    <w:rsid w:val="00E0498F"/>
    <w:rsid w:val="00E05A5D"/>
    <w:rsid w:val="00E067B7"/>
    <w:rsid w:val="00E06A4B"/>
    <w:rsid w:val="00E06C8B"/>
    <w:rsid w:val="00E07EE4"/>
    <w:rsid w:val="00E110F6"/>
    <w:rsid w:val="00E1202A"/>
    <w:rsid w:val="00E1204C"/>
    <w:rsid w:val="00E123A2"/>
    <w:rsid w:val="00E1256D"/>
    <w:rsid w:val="00E138D3"/>
    <w:rsid w:val="00E141AD"/>
    <w:rsid w:val="00E142C9"/>
    <w:rsid w:val="00E14725"/>
    <w:rsid w:val="00E14968"/>
    <w:rsid w:val="00E14D68"/>
    <w:rsid w:val="00E15252"/>
    <w:rsid w:val="00E16680"/>
    <w:rsid w:val="00E16F90"/>
    <w:rsid w:val="00E1728D"/>
    <w:rsid w:val="00E17715"/>
    <w:rsid w:val="00E2047F"/>
    <w:rsid w:val="00E208AB"/>
    <w:rsid w:val="00E20A3C"/>
    <w:rsid w:val="00E21C22"/>
    <w:rsid w:val="00E21F41"/>
    <w:rsid w:val="00E220B4"/>
    <w:rsid w:val="00E223DC"/>
    <w:rsid w:val="00E22B2E"/>
    <w:rsid w:val="00E22B80"/>
    <w:rsid w:val="00E22CE4"/>
    <w:rsid w:val="00E24046"/>
    <w:rsid w:val="00E24651"/>
    <w:rsid w:val="00E24F8B"/>
    <w:rsid w:val="00E252FE"/>
    <w:rsid w:val="00E26578"/>
    <w:rsid w:val="00E27371"/>
    <w:rsid w:val="00E27403"/>
    <w:rsid w:val="00E30733"/>
    <w:rsid w:val="00E31846"/>
    <w:rsid w:val="00E319C9"/>
    <w:rsid w:val="00E31CA9"/>
    <w:rsid w:val="00E32391"/>
    <w:rsid w:val="00E326E2"/>
    <w:rsid w:val="00E332C3"/>
    <w:rsid w:val="00E3361B"/>
    <w:rsid w:val="00E33F87"/>
    <w:rsid w:val="00E34486"/>
    <w:rsid w:val="00E3462C"/>
    <w:rsid w:val="00E34770"/>
    <w:rsid w:val="00E349C8"/>
    <w:rsid w:val="00E34BA2"/>
    <w:rsid w:val="00E35218"/>
    <w:rsid w:val="00E35CD5"/>
    <w:rsid w:val="00E362BB"/>
    <w:rsid w:val="00E364DF"/>
    <w:rsid w:val="00E368F8"/>
    <w:rsid w:val="00E36E57"/>
    <w:rsid w:val="00E37047"/>
    <w:rsid w:val="00E3713B"/>
    <w:rsid w:val="00E37946"/>
    <w:rsid w:val="00E41277"/>
    <w:rsid w:val="00E42701"/>
    <w:rsid w:val="00E42EB6"/>
    <w:rsid w:val="00E43843"/>
    <w:rsid w:val="00E43D49"/>
    <w:rsid w:val="00E4410D"/>
    <w:rsid w:val="00E45BEA"/>
    <w:rsid w:val="00E46A43"/>
    <w:rsid w:val="00E46B74"/>
    <w:rsid w:val="00E4759A"/>
    <w:rsid w:val="00E47C29"/>
    <w:rsid w:val="00E507DA"/>
    <w:rsid w:val="00E5083A"/>
    <w:rsid w:val="00E510DC"/>
    <w:rsid w:val="00E5248E"/>
    <w:rsid w:val="00E52CC6"/>
    <w:rsid w:val="00E5337C"/>
    <w:rsid w:val="00E534DE"/>
    <w:rsid w:val="00E53D95"/>
    <w:rsid w:val="00E542CF"/>
    <w:rsid w:val="00E54779"/>
    <w:rsid w:val="00E54D51"/>
    <w:rsid w:val="00E560CC"/>
    <w:rsid w:val="00E5721E"/>
    <w:rsid w:val="00E576D0"/>
    <w:rsid w:val="00E57E44"/>
    <w:rsid w:val="00E602AF"/>
    <w:rsid w:val="00E60348"/>
    <w:rsid w:val="00E604BD"/>
    <w:rsid w:val="00E607E8"/>
    <w:rsid w:val="00E6253E"/>
    <w:rsid w:val="00E62B74"/>
    <w:rsid w:val="00E6390B"/>
    <w:rsid w:val="00E642E7"/>
    <w:rsid w:val="00E64B4D"/>
    <w:rsid w:val="00E64EA8"/>
    <w:rsid w:val="00E659F3"/>
    <w:rsid w:val="00E67808"/>
    <w:rsid w:val="00E709A1"/>
    <w:rsid w:val="00E711CF"/>
    <w:rsid w:val="00E713DA"/>
    <w:rsid w:val="00E71616"/>
    <w:rsid w:val="00E721BB"/>
    <w:rsid w:val="00E7258C"/>
    <w:rsid w:val="00E7358D"/>
    <w:rsid w:val="00E739D7"/>
    <w:rsid w:val="00E74965"/>
    <w:rsid w:val="00E74A94"/>
    <w:rsid w:val="00E75695"/>
    <w:rsid w:val="00E7627B"/>
    <w:rsid w:val="00E762F0"/>
    <w:rsid w:val="00E76953"/>
    <w:rsid w:val="00E7698B"/>
    <w:rsid w:val="00E76F14"/>
    <w:rsid w:val="00E77379"/>
    <w:rsid w:val="00E77B22"/>
    <w:rsid w:val="00E80297"/>
    <w:rsid w:val="00E80923"/>
    <w:rsid w:val="00E812C9"/>
    <w:rsid w:val="00E8130B"/>
    <w:rsid w:val="00E81CA2"/>
    <w:rsid w:val="00E81F16"/>
    <w:rsid w:val="00E82717"/>
    <w:rsid w:val="00E82AAC"/>
    <w:rsid w:val="00E82E70"/>
    <w:rsid w:val="00E82ECD"/>
    <w:rsid w:val="00E8481A"/>
    <w:rsid w:val="00E84ACE"/>
    <w:rsid w:val="00E84D6B"/>
    <w:rsid w:val="00E856A6"/>
    <w:rsid w:val="00E85B8D"/>
    <w:rsid w:val="00E85CA8"/>
    <w:rsid w:val="00E8628A"/>
    <w:rsid w:val="00E8664A"/>
    <w:rsid w:val="00E86AEB"/>
    <w:rsid w:val="00E86F4A"/>
    <w:rsid w:val="00E874FC"/>
    <w:rsid w:val="00E91BEF"/>
    <w:rsid w:val="00E91F65"/>
    <w:rsid w:val="00E93D22"/>
    <w:rsid w:val="00E93E32"/>
    <w:rsid w:val="00E93F31"/>
    <w:rsid w:val="00E94712"/>
    <w:rsid w:val="00E95F2F"/>
    <w:rsid w:val="00E962FF"/>
    <w:rsid w:val="00E965DA"/>
    <w:rsid w:val="00E96A61"/>
    <w:rsid w:val="00E96DC3"/>
    <w:rsid w:val="00E96E45"/>
    <w:rsid w:val="00E9714F"/>
    <w:rsid w:val="00E973C5"/>
    <w:rsid w:val="00E974A5"/>
    <w:rsid w:val="00EA08E1"/>
    <w:rsid w:val="00EA0FF6"/>
    <w:rsid w:val="00EA174A"/>
    <w:rsid w:val="00EA20D8"/>
    <w:rsid w:val="00EA2250"/>
    <w:rsid w:val="00EA2679"/>
    <w:rsid w:val="00EA2866"/>
    <w:rsid w:val="00EA2AE2"/>
    <w:rsid w:val="00EA2C08"/>
    <w:rsid w:val="00EA2D8B"/>
    <w:rsid w:val="00EA3472"/>
    <w:rsid w:val="00EA35CD"/>
    <w:rsid w:val="00EA3619"/>
    <w:rsid w:val="00EA38D3"/>
    <w:rsid w:val="00EA42C4"/>
    <w:rsid w:val="00EA4ECF"/>
    <w:rsid w:val="00EA5417"/>
    <w:rsid w:val="00EA5552"/>
    <w:rsid w:val="00EA57C5"/>
    <w:rsid w:val="00EA72A6"/>
    <w:rsid w:val="00EA7C91"/>
    <w:rsid w:val="00EB0203"/>
    <w:rsid w:val="00EB051F"/>
    <w:rsid w:val="00EB13AD"/>
    <w:rsid w:val="00EB221E"/>
    <w:rsid w:val="00EB3060"/>
    <w:rsid w:val="00EB377C"/>
    <w:rsid w:val="00EB3F7A"/>
    <w:rsid w:val="00EB4C28"/>
    <w:rsid w:val="00EB5C1A"/>
    <w:rsid w:val="00EB625B"/>
    <w:rsid w:val="00EB6883"/>
    <w:rsid w:val="00EB6B87"/>
    <w:rsid w:val="00EB6D3A"/>
    <w:rsid w:val="00EB6E79"/>
    <w:rsid w:val="00EB6FD5"/>
    <w:rsid w:val="00EB759C"/>
    <w:rsid w:val="00EB7D87"/>
    <w:rsid w:val="00EB7EC1"/>
    <w:rsid w:val="00EC04E1"/>
    <w:rsid w:val="00EC0B2E"/>
    <w:rsid w:val="00EC10B2"/>
    <w:rsid w:val="00EC284D"/>
    <w:rsid w:val="00EC2EB3"/>
    <w:rsid w:val="00EC3174"/>
    <w:rsid w:val="00EC6EAD"/>
    <w:rsid w:val="00EC7FA8"/>
    <w:rsid w:val="00ED0428"/>
    <w:rsid w:val="00ED090B"/>
    <w:rsid w:val="00ED137F"/>
    <w:rsid w:val="00ED14B5"/>
    <w:rsid w:val="00ED1797"/>
    <w:rsid w:val="00ED1DCF"/>
    <w:rsid w:val="00ED2323"/>
    <w:rsid w:val="00ED2F34"/>
    <w:rsid w:val="00ED302F"/>
    <w:rsid w:val="00ED3B5C"/>
    <w:rsid w:val="00ED4011"/>
    <w:rsid w:val="00ED4092"/>
    <w:rsid w:val="00ED4697"/>
    <w:rsid w:val="00ED46AD"/>
    <w:rsid w:val="00ED4F8A"/>
    <w:rsid w:val="00ED59E3"/>
    <w:rsid w:val="00ED634F"/>
    <w:rsid w:val="00ED6CD2"/>
    <w:rsid w:val="00ED7BDB"/>
    <w:rsid w:val="00EE032B"/>
    <w:rsid w:val="00EE0DFC"/>
    <w:rsid w:val="00EE18EF"/>
    <w:rsid w:val="00EE19E3"/>
    <w:rsid w:val="00EE1C3F"/>
    <w:rsid w:val="00EE25E9"/>
    <w:rsid w:val="00EE29ED"/>
    <w:rsid w:val="00EE2E67"/>
    <w:rsid w:val="00EE35D3"/>
    <w:rsid w:val="00EE3952"/>
    <w:rsid w:val="00EE41AE"/>
    <w:rsid w:val="00EE4AD6"/>
    <w:rsid w:val="00EE5261"/>
    <w:rsid w:val="00EE6A5A"/>
    <w:rsid w:val="00EF0F0B"/>
    <w:rsid w:val="00EF1619"/>
    <w:rsid w:val="00EF2A1D"/>
    <w:rsid w:val="00EF2CA6"/>
    <w:rsid w:val="00EF310A"/>
    <w:rsid w:val="00EF3464"/>
    <w:rsid w:val="00EF363F"/>
    <w:rsid w:val="00EF3D15"/>
    <w:rsid w:val="00F01685"/>
    <w:rsid w:val="00F01E5B"/>
    <w:rsid w:val="00F022B8"/>
    <w:rsid w:val="00F02C2E"/>
    <w:rsid w:val="00F043FD"/>
    <w:rsid w:val="00F04CD6"/>
    <w:rsid w:val="00F04F7A"/>
    <w:rsid w:val="00F0565C"/>
    <w:rsid w:val="00F0571A"/>
    <w:rsid w:val="00F05922"/>
    <w:rsid w:val="00F05CB9"/>
    <w:rsid w:val="00F05D07"/>
    <w:rsid w:val="00F067FE"/>
    <w:rsid w:val="00F069E7"/>
    <w:rsid w:val="00F0730F"/>
    <w:rsid w:val="00F073FB"/>
    <w:rsid w:val="00F07537"/>
    <w:rsid w:val="00F07E20"/>
    <w:rsid w:val="00F104D7"/>
    <w:rsid w:val="00F11906"/>
    <w:rsid w:val="00F11934"/>
    <w:rsid w:val="00F12493"/>
    <w:rsid w:val="00F126E7"/>
    <w:rsid w:val="00F13778"/>
    <w:rsid w:val="00F13C38"/>
    <w:rsid w:val="00F14191"/>
    <w:rsid w:val="00F14A23"/>
    <w:rsid w:val="00F15572"/>
    <w:rsid w:val="00F156C0"/>
    <w:rsid w:val="00F1621F"/>
    <w:rsid w:val="00F16B18"/>
    <w:rsid w:val="00F17096"/>
    <w:rsid w:val="00F17F2F"/>
    <w:rsid w:val="00F204CD"/>
    <w:rsid w:val="00F2081E"/>
    <w:rsid w:val="00F208A9"/>
    <w:rsid w:val="00F2215F"/>
    <w:rsid w:val="00F22822"/>
    <w:rsid w:val="00F235F5"/>
    <w:rsid w:val="00F23686"/>
    <w:rsid w:val="00F2531C"/>
    <w:rsid w:val="00F253F9"/>
    <w:rsid w:val="00F25631"/>
    <w:rsid w:val="00F26343"/>
    <w:rsid w:val="00F2687A"/>
    <w:rsid w:val="00F272E8"/>
    <w:rsid w:val="00F27E16"/>
    <w:rsid w:val="00F300EF"/>
    <w:rsid w:val="00F30981"/>
    <w:rsid w:val="00F3106C"/>
    <w:rsid w:val="00F31781"/>
    <w:rsid w:val="00F31EC0"/>
    <w:rsid w:val="00F33D81"/>
    <w:rsid w:val="00F361FB"/>
    <w:rsid w:val="00F36BCF"/>
    <w:rsid w:val="00F3709C"/>
    <w:rsid w:val="00F371B7"/>
    <w:rsid w:val="00F374EC"/>
    <w:rsid w:val="00F37DBA"/>
    <w:rsid w:val="00F40168"/>
    <w:rsid w:val="00F407CF"/>
    <w:rsid w:val="00F40FB0"/>
    <w:rsid w:val="00F41720"/>
    <w:rsid w:val="00F419BE"/>
    <w:rsid w:val="00F427BF"/>
    <w:rsid w:val="00F42B5C"/>
    <w:rsid w:val="00F42F23"/>
    <w:rsid w:val="00F4311D"/>
    <w:rsid w:val="00F44056"/>
    <w:rsid w:val="00F44634"/>
    <w:rsid w:val="00F44B87"/>
    <w:rsid w:val="00F44DBD"/>
    <w:rsid w:val="00F45006"/>
    <w:rsid w:val="00F45A4A"/>
    <w:rsid w:val="00F4630E"/>
    <w:rsid w:val="00F463D4"/>
    <w:rsid w:val="00F46EC8"/>
    <w:rsid w:val="00F46F2C"/>
    <w:rsid w:val="00F47377"/>
    <w:rsid w:val="00F47431"/>
    <w:rsid w:val="00F47A18"/>
    <w:rsid w:val="00F47C47"/>
    <w:rsid w:val="00F50113"/>
    <w:rsid w:val="00F50136"/>
    <w:rsid w:val="00F5049B"/>
    <w:rsid w:val="00F506F8"/>
    <w:rsid w:val="00F50835"/>
    <w:rsid w:val="00F50A46"/>
    <w:rsid w:val="00F5184C"/>
    <w:rsid w:val="00F53616"/>
    <w:rsid w:val="00F53FB4"/>
    <w:rsid w:val="00F5447C"/>
    <w:rsid w:val="00F54886"/>
    <w:rsid w:val="00F54A85"/>
    <w:rsid w:val="00F54AA2"/>
    <w:rsid w:val="00F55054"/>
    <w:rsid w:val="00F56D84"/>
    <w:rsid w:val="00F57044"/>
    <w:rsid w:val="00F60B9A"/>
    <w:rsid w:val="00F60E4C"/>
    <w:rsid w:val="00F60FE9"/>
    <w:rsid w:val="00F61684"/>
    <w:rsid w:val="00F61F40"/>
    <w:rsid w:val="00F6218F"/>
    <w:rsid w:val="00F62802"/>
    <w:rsid w:val="00F62FE1"/>
    <w:rsid w:val="00F63011"/>
    <w:rsid w:val="00F633A7"/>
    <w:rsid w:val="00F636D4"/>
    <w:rsid w:val="00F637F2"/>
    <w:rsid w:val="00F63B2E"/>
    <w:rsid w:val="00F6457F"/>
    <w:rsid w:val="00F6461B"/>
    <w:rsid w:val="00F6465A"/>
    <w:rsid w:val="00F64811"/>
    <w:rsid w:val="00F648A2"/>
    <w:rsid w:val="00F6495E"/>
    <w:rsid w:val="00F651A2"/>
    <w:rsid w:val="00F65A06"/>
    <w:rsid w:val="00F661E3"/>
    <w:rsid w:val="00F6669E"/>
    <w:rsid w:val="00F669EB"/>
    <w:rsid w:val="00F675E0"/>
    <w:rsid w:val="00F67AC6"/>
    <w:rsid w:val="00F67BAE"/>
    <w:rsid w:val="00F70BC1"/>
    <w:rsid w:val="00F70D88"/>
    <w:rsid w:val="00F71E3F"/>
    <w:rsid w:val="00F71FE2"/>
    <w:rsid w:val="00F7268B"/>
    <w:rsid w:val="00F72FE8"/>
    <w:rsid w:val="00F7308B"/>
    <w:rsid w:val="00F7344A"/>
    <w:rsid w:val="00F7350B"/>
    <w:rsid w:val="00F7523F"/>
    <w:rsid w:val="00F75510"/>
    <w:rsid w:val="00F756CE"/>
    <w:rsid w:val="00F75A07"/>
    <w:rsid w:val="00F75E93"/>
    <w:rsid w:val="00F76AB5"/>
    <w:rsid w:val="00F76E6D"/>
    <w:rsid w:val="00F7729F"/>
    <w:rsid w:val="00F77449"/>
    <w:rsid w:val="00F7756F"/>
    <w:rsid w:val="00F775F3"/>
    <w:rsid w:val="00F80E4E"/>
    <w:rsid w:val="00F81FC6"/>
    <w:rsid w:val="00F821B5"/>
    <w:rsid w:val="00F82622"/>
    <w:rsid w:val="00F829DC"/>
    <w:rsid w:val="00F82D50"/>
    <w:rsid w:val="00F82ED8"/>
    <w:rsid w:val="00F8467F"/>
    <w:rsid w:val="00F8606C"/>
    <w:rsid w:val="00F8669B"/>
    <w:rsid w:val="00F8669F"/>
    <w:rsid w:val="00F86B91"/>
    <w:rsid w:val="00F87258"/>
    <w:rsid w:val="00F87787"/>
    <w:rsid w:val="00F879C1"/>
    <w:rsid w:val="00F90298"/>
    <w:rsid w:val="00F9062A"/>
    <w:rsid w:val="00F9099A"/>
    <w:rsid w:val="00F90D6B"/>
    <w:rsid w:val="00F91419"/>
    <w:rsid w:val="00F91788"/>
    <w:rsid w:val="00F917FB"/>
    <w:rsid w:val="00F92303"/>
    <w:rsid w:val="00F92687"/>
    <w:rsid w:val="00F92CFC"/>
    <w:rsid w:val="00F933C5"/>
    <w:rsid w:val="00F9377F"/>
    <w:rsid w:val="00F937BF"/>
    <w:rsid w:val="00F93DE2"/>
    <w:rsid w:val="00F94E3B"/>
    <w:rsid w:val="00F95AB2"/>
    <w:rsid w:val="00F95C90"/>
    <w:rsid w:val="00F95DFE"/>
    <w:rsid w:val="00F95E6C"/>
    <w:rsid w:val="00F96381"/>
    <w:rsid w:val="00F965BF"/>
    <w:rsid w:val="00F974F0"/>
    <w:rsid w:val="00F97D58"/>
    <w:rsid w:val="00FA2C94"/>
    <w:rsid w:val="00FA2FBD"/>
    <w:rsid w:val="00FA37CF"/>
    <w:rsid w:val="00FA3965"/>
    <w:rsid w:val="00FA3EC4"/>
    <w:rsid w:val="00FA4D06"/>
    <w:rsid w:val="00FA50AA"/>
    <w:rsid w:val="00FA531D"/>
    <w:rsid w:val="00FA54C7"/>
    <w:rsid w:val="00FA59C3"/>
    <w:rsid w:val="00FA59EC"/>
    <w:rsid w:val="00FA64CB"/>
    <w:rsid w:val="00FA6DA8"/>
    <w:rsid w:val="00FA6E5A"/>
    <w:rsid w:val="00FA6EC6"/>
    <w:rsid w:val="00FA753B"/>
    <w:rsid w:val="00FB015F"/>
    <w:rsid w:val="00FB1F73"/>
    <w:rsid w:val="00FB2AAD"/>
    <w:rsid w:val="00FB2AB9"/>
    <w:rsid w:val="00FB2DDF"/>
    <w:rsid w:val="00FB31A8"/>
    <w:rsid w:val="00FB3350"/>
    <w:rsid w:val="00FB394B"/>
    <w:rsid w:val="00FB3DCC"/>
    <w:rsid w:val="00FB4691"/>
    <w:rsid w:val="00FB5DB4"/>
    <w:rsid w:val="00FB6463"/>
    <w:rsid w:val="00FC03D5"/>
    <w:rsid w:val="00FC07E3"/>
    <w:rsid w:val="00FC0961"/>
    <w:rsid w:val="00FC0E76"/>
    <w:rsid w:val="00FC203E"/>
    <w:rsid w:val="00FC21A7"/>
    <w:rsid w:val="00FC3C0F"/>
    <w:rsid w:val="00FC3E5B"/>
    <w:rsid w:val="00FC4C9F"/>
    <w:rsid w:val="00FC5046"/>
    <w:rsid w:val="00FC5153"/>
    <w:rsid w:val="00FC5286"/>
    <w:rsid w:val="00FC556F"/>
    <w:rsid w:val="00FC55B0"/>
    <w:rsid w:val="00FC56D6"/>
    <w:rsid w:val="00FC597C"/>
    <w:rsid w:val="00FC7FBD"/>
    <w:rsid w:val="00FD0A57"/>
    <w:rsid w:val="00FD0B01"/>
    <w:rsid w:val="00FD1783"/>
    <w:rsid w:val="00FD2547"/>
    <w:rsid w:val="00FD27ED"/>
    <w:rsid w:val="00FD2A35"/>
    <w:rsid w:val="00FD2DC5"/>
    <w:rsid w:val="00FD2FA2"/>
    <w:rsid w:val="00FD4270"/>
    <w:rsid w:val="00FD504D"/>
    <w:rsid w:val="00FD53F4"/>
    <w:rsid w:val="00FD55C5"/>
    <w:rsid w:val="00FD591A"/>
    <w:rsid w:val="00FD5A28"/>
    <w:rsid w:val="00FD66D3"/>
    <w:rsid w:val="00FD680E"/>
    <w:rsid w:val="00FD68A8"/>
    <w:rsid w:val="00FD6CD7"/>
    <w:rsid w:val="00FE1154"/>
    <w:rsid w:val="00FE1A09"/>
    <w:rsid w:val="00FE217A"/>
    <w:rsid w:val="00FE2D2C"/>
    <w:rsid w:val="00FE376E"/>
    <w:rsid w:val="00FE3DC9"/>
    <w:rsid w:val="00FE5519"/>
    <w:rsid w:val="00FE575F"/>
    <w:rsid w:val="00FE7044"/>
    <w:rsid w:val="00FF083D"/>
    <w:rsid w:val="00FF1478"/>
    <w:rsid w:val="00FF14D5"/>
    <w:rsid w:val="00FF181C"/>
    <w:rsid w:val="00FF1D88"/>
    <w:rsid w:val="00FF1ED1"/>
    <w:rsid w:val="00FF2620"/>
    <w:rsid w:val="00FF29BB"/>
    <w:rsid w:val="00FF3195"/>
    <w:rsid w:val="00FF33BD"/>
    <w:rsid w:val="00FF3EE1"/>
    <w:rsid w:val="00FF41AB"/>
    <w:rsid w:val="00FF427C"/>
    <w:rsid w:val="00FF596B"/>
    <w:rsid w:val="00FF5B4D"/>
    <w:rsid w:val="00FF6DD2"/>
    <w:rsid w:val="00FF6F01"/>
    <w:rsid w:val="00FF75C5"/>
    <w:rsid w:val="00FF7897"/>
    <w:rsid w:val="00FF7A34"/>
    <w:rsid w:val="00FF7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9ADF3"/>
  <w15:chartTrackingRefBased/>
  <w15:docId w15:val="{5E86C647-F719-6249-A364-445BDABB5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443"/>
    <w:pPr>
      <w:spacing w:line="360" w:lineRule="auto"/>
      <w:jc w:val="both"/>
    </w:pPr>
    <w:rPr>
      <w:rFonts w:ascii="Arial" w:hAnsi="Arial" w:cs="Times New Roman (Body CS)"/>
    </w:rPr>
  </w:style>
  <w:style w:type="paragraph" w:styleId="Heading1">
    <w:name w:val="heading 1"/>
    <w:basedOn w:val="Normal"/>
    <w:next w:val="Normal"/>
    <w:link w:val="Heading1Char"/>
    <w:uiPriority w:val="9"/>
    <w:qFormat/>
    <w:rsid w:val="00420443"/>
    <w:pPr>
      <w:keepNext/>
      <w:keepLines/>
      <w:pageBreakBefore/>
      <w:numPr>
        <w:numId w:val="2"/>
      </w:numPr>
      <w:snapToGrid w:val="0"/>
      <w:spacing w:before="240" w:after="480"/>
      <w:jc w:val="center"/>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420443"/>
    <w:pPr>
      <w:keepNext/>
      <w:keepLines/>
      <w:numPr>
        <w:ilvl w:val="1"/>
        <w:numId w:val="2"/>
      </w:numPr>
      <w:spacing w:before="240" w:after="240"/>
      <w:outlineLvl w:val="1"/>
    </w:pPr>
    <w:rPr>
      <w:rFonts w:eastAsiaTheme="majorEastAsia" w:cstheme="majorBidi"/>
      <w:b/>
      <w:color w:val="000000" w:themeColor="text1"/>
      <w:sz w:val="28"/>
      <w:szCs w:val="26"/>
    </w:rPr>
  </w:style>
  <w:style w:type="paragraph" w:styleId="Heading3">
    <w:name w:val="heading 3"/>
    <w:basedOn w:val="Heading2"/>
    <w:next w:val="Normal"/>
    <w:link w:val="Heading3Char"/>
    <w:uiPriority w:val="9"/>
    <w:unhideWhenUsed/>
    <w:qFormat/>
    <w:rsid w:val="000528FC"/>
    <w:pPr>
      <w:numPr>
        <w:ilvl w:val="2"/>
      </w:numPr>
      <w:outlineLvl w:val="2"/>
    </w:pPr>
    <w:rPr>
      <w:sz w:val="24"/>
    </w:rPr>
  </w:style>
  <w:style w:type="paragraph" w:styleId="Heading4">
    <w:name w:val="heading 4"/>
    <w:basedOn w:val="Normal"/>
    <w:next w:val="Normal"/>
    <w:link w:val="Heading4Char"/>
    <w:uiPriority w:val="9"/>
    <w:unhideWhenUsed/>
    <w:qFormat/>
    <w:rsid w:val="00420443"/>
    <w:pPr>
      <w:keepNext/>
      <w:keepLines/>
      <w:numPr>
        <w:ilvl w:val="3"/>
        <w:numId w:val="2"/>
      </w:numPr>
      <w:spacing w:before="240" w:after="240"/>
      <w:outlineLvl w:val="3"/>
    </w:pPr>
    <w:rPr>
      <w:rFonts w:eastAsiaTheme="majorEastAsia" w:cstheme="majorBidi"/>
      <w:iCs/>
    </w:rPr>
  </w:style>
  <w:style w:type="paragraph" w:styleId="Heading5">
    <w:name w:val="heading 5"/>
    <w:basedOn w:val="Normal"/>
    <w:next w:val="Normal"/>
    <w:link w:val="Heading5Char"/>
    <w:uiPriority w:val="9"/>
    <w:unhideWhenUsed/>
    <w:qFormat/>
    <w:rsid w:val="00420443"/>
    <w:pPr>
      <w:keepNext/>
      <w:keepLines/>
      <w:numPr>
        <w:ilvl w:val="4"/>
        <w:numId w:val="2"/>
      </w:numPr>
      <w:spacing w:before="40"/>
      <w:outlineLvl w:val="4"/>
    </w:pPr>
    <w:rPr>
      <w:rFonts w:eastAsiaTheme="majorEastAsia" w:cstheme="majorBidi"/>
    </w:rPr>
  </w:style>
  <w:style w:type="paragraph" w:styleId="Heading6">
    <w:name w:val="heading 6"/>
    <w:basedOn w:val="Normal"/>
    <w:next w:val="Normal"/>
    <w:link w:val="Heading6Char"/>
    <w:uiPriority w:val="9"/>
    <w:unhideWhenUsed/>
    <w:qFormat/>
    <w:rsid w:val="00DD6285"/>
    <w:pPr>
      <w:keepNext/>
      <w:keepLines/>
      <w:spacing w:before="40"/>
      <w:ind w:left="720"/>
      <w:outlineLvl w:val="5"/>
    </w:pPr>
    <w:rPr>
      <w:rFonts w:eastAsiaTheme="majorEastAsia" w:cstheme="majorBidi"/>
      <w:b/>
    </w:rPr>
  </w:style>
  <w:style w:type="paragraph" w:styleId="Heading7">
    <w:name w:val="heading 7"/>
    <w:basedOn w:val="Heading8"/>
    <w:next w:val="Normal"/>
    <w:link w:val="Heading7Char"/>
    <w:uiPriority w:val="9"/>
    <w:unhideWhenUsed/>
    <w:qFormat/>
    <w:rsid w:val="00DD6285"/>
    <w:pPr>
      <w:numPr>
        <w:ilvl w:val="0"/>
        <w:numId w:val="0"/>
      </w:numPr>
      <w:spacing w:before="240" w:after="120"/>
      <w:outlineLvl w:val="6"/>
    </w:pPr>
    <w:rPr>
      <w:rFonts w:ascii="Times New Roman" w:hAnsi="Times New Roman"/>
      <w:i/>
      <w:sz w:val="24"/>
    </w:rPr>
  </w:style>
  <w:style w:type="paragraph" w:styleId="Heading8">
    <w:name w:val="heading 8"/>
    <w:basedOn w:val="Normal"/>
    <w:next w:val="Normal"/>
    <w:link w:val="Heading8Char"/>
    <w:uiPriority w:val="9"/>
    <w:unhideWhenUsed/>
    <w:qFormat/>
    <w:rsid w:val="00BF7F05"/>
    <w:pPr>
      <w:keepNext/>
      <w:keepLines/>
      <w:numPr>
        <w:ilvl w:val="6"/>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DD6285"/>
    <w:pPr>
      <w:keepNext/>
      <w:keepLines/>
      <w:spacing w:before="40"/>
      <w:ind w:left="1440"/>
      <w:outlineLvl w:val="8"/>
    </w:pPr>
    <w:rPr>
      <w:rFonts w:eastAsiaTheme="majorEastAsia" w:cstheme="majorBidi"/>
      <w:b/>
      <w:i/>
      <w:iCs/>
      <w:color w:val="000000" w:themeColor="text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85F6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F6E"/>
    <w:rPr>
      <w:rFonts w:asciiTheme="majorHAnsi" w:eastAsiaTheme="majorEastAsia" w:hAnsiTheme="majorHAnsi" w:cstheme="majorBidi"/>
      <w:spacing w:val="-10"/>
      <w:kern w:val="28"/>
      <w:sz w:val="56"/>
      <w:szCs w:val="56"/>
    </w:rPr>
  </w:style>
  <w:style w:type="paragraph" w:customStyle="1" w:styleId="ThesisTitle">
    <w:name w:val="ThesisTitle"/>
    <w:basedOn w:val="Normal"/>
    <w:qFormat/>
    <w:rsid w:val="00420443"/>
    <w:pPr>
      <w:jc w:val="center"/>
    </w:pPr>
    <w:rPr>
      <w:b/>
      <w:sz w:val="44"/>
    </w:rPr>
  </w:style>
  <w:style w:type="paragraph" w:styleId="Header">
    <w:name w:val="header"/>
    <w:basedOn w:val="Normal"/>
    <w:link w:val="HeaderChar"/>
    <w:unhideWhenUsed/>
    <w:rsid w:val="00885F6E"/>
    <w:pPr>
      <w:tabs>
        <w:tab w:val="center" w:pos="4513"/>
        <w:tab w:val="right" w:pos="9026"/>
      </w:tabs>
    </w:pPr>
  </w:style>
  <w:style w:type="character" w:customStyle="1" w:styleId="HeaderChar">
    <w:name w:val="Header Char"/>
    <w:basedOn w:val="DefaultParagraphFont"/>
    <w:link w:val="Header"/>
    <w:rsid w:val="00885F6E"/>
  </w:style>
  <w:style w:type="paragraph" w:styleId="Footer">
    <w:name w:val="footer"/>
    <w:basedOn w:val="Normal"/>
    <w:link w:val="FooterChar"/>
    <w:uiPriority w:val="99"/>
    <w:unhideWhenUsed/>
    <w:rsid w:val="00885F6E"/>
    <w:pPr>
      <w:tabs>
        <w:tab w:val="center" w:pos="4513"/>
        <w:tab w:val="right" w:pos="9026"/>
      </w:tabs>
    </w:pPr>
  </w:style>
  <w:style w:type="character" w:customStyle="1" w:styleId="FooterChar">
    <w:name w:val="Footer Char"/>
    <w:basedOn w:val="DefaultParagraphFont"/>
    <w:link w:val="Footer"/>
    <w:uiPriority w:val="99"/>
    <w:rsid w:val="00885F6E"/>
  </w:style>
  <w:style w:type="character" w:customStyle="1" w:styleId="Heading1Char">
    <w:name w:val="Heading 1 Char"/>
    <w:basedOn w:val="DefaultParagraphFont"/>
    <w:link w:val="Heading1"/>
    <w:uiPriority w:val="9"/>
    <w:rsid w:val="00420443"/>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420443"/>
    <w:rPr>
      <w:rFonts w:ascii="Arial" w:eastAsiaTheme="majorEastAsia" w:hAnsi="Arial" w:cstheme="majorBidi"/>
      <w:b/>
      <w:color w:val="000000" w:themeColor="text1"/>
      <w:sz w:val="28"/>
      <w:szCs w:val="26"/>
    </w:rPr>
  </w:style>
  <w:style w:type="paragraph" w:styleId="TOCHeading">
    <w:name w:val="TOC Heading"/>
    <w:basedOn w:val="Heading1"/>
    <w:next w:val="Normal"/>
    <w:uiPriority w:val="39"/>
    <w:unhideWhenUsed/>
    <w:qFormat/>
    <w:rsid w:val="00621C69"/>
    <w:pPr>
      <w:pageBreakBefore w:val="0"/>
      <w:numPr>
        <w:numId w:val="0"/>
      </w:numPr>
      <w:snapToGrid/>
      <w:spacing w:before="480" w:after="0" w:line="276" w:lineRule="auto"/>
      <w:jc w:val="left"/>
      <w:outlineLvl w:val="9"/>
    </w:pPr>
    <w:rPr>
      <w:rFonts w:asciiTheme="majorHAnsi" w:hAnsiTheme="majorHAnsi"/>
      <w:bCs/>
      <w:color w:val="2F5496" w:themeColor="accent1" w:themeShade="BF"/>
      <w:sz w:val="28"/>
      <w:szCs w:val="28"/>
      <w:lang w:val="en-US"/>
    </w:rPr>
  </w:style>
  <w:style w:type="character" w:customStyle="1" w:styleId="Heading3Char">
    <w:name w:val="Heading 3 Char"/>
    <w:basedOn w:val="DefaultParagraphFont"/>
    <w:link w:val="Heading3"/>
    <w:uiPriority w:val="9"/>
    <w:rsid w:val="000528FC"/>
    <w:rPr>
      <w:rFonts w:ascii="Times New Roman" w:eastAsiaTheme="majorEastAsia" w:hAnsi="Times New Roman" w:cstheme="majorBidi"/>
      <w:b/>
      <w:color w:val="000000" w:themeColor="text1"/>
      <w:szCs w:val="26"/>
    </w:rPr>
  </w:style>
  <w:style w:type="character" w:customStyle="1" w:styleId="Heading4Char">
    <w:name w:val="Heading 4 Char"/>
    <w:basedOn w:val="DefaultParagraphFont"/>
    <w:link w:val="Heading4"/>
    <w:uiPriority w:val="9"/>
    <w:rsid w:val="00420443"/>
    <w:rPr>
      <w:rFonts w:ascii="Arial" w:eastAsiaTheme="majorEastAsia" w:hAnsi="Arial" w:cstheme="majorBidi"/>
      <w:iCs/>
    </w:rPr>
  </w:style>
  <w:style w:type="character" w:customStyle="1" w:styleId="Heading5Char">
    <w:name w:val="Heading 5 Char"/>
    <w:basedOn w:val="DefaultParagraphFont"/>
    <w:link w:val="Heading5"/>
    <w:uiPriority w:val="9"/>
    <w:rsid w:val="00420443"/>
    <w:rPr>
      <w:rFonts w:ascii="Arial" w:eastAsiaTheme="majorEastAsia" w:hAnsi="Arial" w:cstheme="majorBidi"/>
    </w:rPr>
  </w:style>
  <w:style w:type="character" w:customStyle="1" w:styleId="Heading6Char">
    <w:name w:val="Heading 6 Char"/>
    <w:basedOn w:val="DefaultParagraphFont"/>
    <w:link w:val="Heading6"/>
    <w:uiPriority w:val="9"/>
    <w:rsid w:val="00DD6285"/>
    <w:rPr>
      <w:rFonts w:ascii="Times New Roman" w:eastAsiaTheme="majorEastAsia" w:hAnsi="Times New Roman" w:cstheme="majorBidi"/>
      <w:b/>
    </w:rPr>
  </w:style>
  <w:style w:type="character" w:customStyle="1" w:styleId="Heading7Char">
    <w:name w:val="Heading 7 Char"/>
    <w:basedOn w:val="DefaultParagraphFont"/>
    <w:link w:val="Heading7"/>
    <w:uiPriority w:val="9"/>
    <w:rsid w:val="00DD6285"/>
    <w:rPr>
      <w:rFonts w:ascii="Times New Roman" w:eastAsiaTheme="majorEastAsia" w:hAnsi="Times New Roman" w:cstheme="majorBidi"/>
      <w:i/>
      <w:color w:val="272727" w:themeColor="text1" w:themeTint="D8"/>
      <w:szCs w:val="21"/>
    </w:rPr>
  </w:style>
  <w:style w:type="character" w:customStyle="1" w:styleId="Heading8Char">
    <w:name w:val="Heading 8 Char"/>
    <w:basedOn w:val="DefaultParagraphFont"/>
    <w:link w:val="Heading8"/>
    <w:uiPriority w:val="9"/>
    <w:rsid w:val="00621C6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DD6285"/>
    <w:rPr>
      <w:rFonts w:ascii="Times New Roman" w:eastAsiaTheme="majorEastAsia" w:hAnsi="Times New Roman" w:cstheme="majorBidi"/>
      <w:b/>
      <w:i/>
      <w:iCs/>
      <w:color w:val="000000" w:themeColor="text1"/>
      <w:szCs w:val="21"/>
    </w:rPr>
  </w:style>
  <w:style w:type="paragraph" w:styleId="TOC1">
    <w:name w:val="toc 1"/>
    <w:basedOn w:val="Normal"/>
    <w:next w:val="Normal"/>
    <w:autoRedefine/>
    <w:uiPriority w:val="39"/>
    <w:unhideWhenUsed/>
    <w:rsid w:val="002A366B"/>
    <w:pPr>
      <w:tabs>
        <w:tab w:val="right" w:leader="dot" w:pos="8488"/>
      </w:tabs>
      <w:spacing w:before="120"/>
      <w:ind w:left="-567"/>
      <w:jc w:val="left"/>
    </w:pPr>
    <w:rPr>
      <w:rFonts w:asciiTheme="minorHAnsi" w:hAnsiTheme="minorHAnsi" w:cstheme="minorHAnsi"/>
      <w:b/>
      <w:bCs/>
      <w:i/>
      <w:iCs/>
    </w:rPr>
  </w:style>
  <w:style w:type="paragraph" w:styleId="TOC2">
    <w:name w:val="toc 2"/>
    <w:basedOn w:val="Normal"/>
    <w:next w:val="Normal"/>
    <w:autoRedefine/>
    <w:uiPriority w:val="39"/>
    <w:unhideWhenUsed/>
    <w:rsid w:val="00621C69"/>
    <w:pPr>
      <w:spacing w:before="120"/>
      <w:ind w:left="240"/>
      <w:jc w:val="left"/>
    </w:pPr>
    <w:rPr>
      <w:rFonts w:asciiTheme="minorHAnsi" w:hAnsiTheme="minorHAnsi" w:cstheme="minorHAnsi"/>
      <w:b/>
      <w:bCs/>
      <w:sz w:val="22"/>
      <w:szCs w:val="22"/>
    </w:rPr>
  </w:style>
  <w:style w:type="character" w:styleId="Hyperlink">
    <w:name w:val="Hyperlink"/>
    <w:basedOn w:val="DefaultParagraphFont"/>
    <w:uiPriority w:val="99"/>
    <w:unhideWhenUsed/>
    <w:rsid w:val="00621C69"/>
    <w:rPr>
      <w:color w:val="0563C1" w:themeColor="hyperlink"/>
      <w:u w:val="single"/>
    </w:rPr>
  </w:style>
  <w:style w:type="paragraph" w:styleId="TOC3">
    <w:name w:val="toc 3"/>
    <w:basedOn w:val="Normal"/>
    <w:next w:val="Normal"/>
    <w:autoRedefine/>
    <w:uiPriority w:val="39"/>
    <w:unhideWhenUsed/>
    <w:rsid w:val="00621C69"/>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21C69"/>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21C69"/>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21C69"/>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21C69"/>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21C69"/>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21C69"/>
    <w:pPr>
      <w:ind w:left="1920"/>
      <w:jc w:val="left"/>
    </w:pPr>
    <w:rPr>
      <w:rFonts w:asciiTheme="minorHAnsi" w:hAnsiTheme="minorHAnsi" w:cstheme="minorHAnsi"/>
      <w:sz w:val="20"/>
      <w:szCs w:val="20"/>
    </w:rPr>
  </w:style>
  <w:style w:type="numbering" w:styleId="111111">
    <w:name w:val="Outline List 2"/>
    <w:basedOn w:val="NoList"/>
    <w:uiPriority w:val="99"/>
    <w:semiHidden/>
    <w:unhideWhenUsed/>
    <w:rsid w:val="006E179D"/>
    <w:pPr>
      <w:numPr>
        <w:numId w:val="1"/>
      </w:numPr>
    </w:pPr>
  </w:style>
  <w:style w:type="paragraph" w:styleId="ListParagraph">
    <w:name w:val="List Paragraph"/>
    <w:basedOn w:val="Normal"/>
    <w:uiPriority w:val="34"/>
    <w:qFormat/>
    <w:rsid w:val="00C864B8"/>
    <w:pPr>
      <w:ind w:left="720"/>
      <w:contextualSpacing/>
    </w:pPr>
  </w:style>
  <w:style w:type="character" w:styleId="PlaceholderText">
    <w:name w:val="Placeholder Text"/>
    <w:basedOn w:val="DefaultParagraphFont"/>
    <w:uiPriority w:val="99"/>
    <w:semiHidden/>
    <w:rsid w:val="008E35F4"/>
    <w:rPr>
      <w:color w:val="808080"/>
    </w:rPr>
  </w:style>
  <w:style w:type="table" w:styleId="TableGrid">
    <w:name w:val="Table Grid"/>
    <w:basedOn w:val="TableNormal"/>
    <w:uiPriority w:val="39"/>
    <w:rsid w:val="00C63BE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5E33"/>
    <w:pPr>
      <w:spacing w:after="200" w:line="240" w:lineRule="auto"/>
    </w:pPr>
    <w:rPr>
      <w:iCs/>
      <w:color w:val="000000" w:themeColor="text1"/>
      <w:szCs w:val="18"/>
    </w:rPr>
  </w:style>
  <w:style w:type="numbering" w:customStyle="1" w:styleId="CurrentList1">
    <w:name w:val="Current List1"/>
    <w:uiPriority w:val="99"/>
    <w:rsid w:val="007A5E33"/>
    <w:pPr>
      <w:numPr>
        <w:numId w:val="3"/>
      </w:numPr>
    </w:pPr>
  </w:style>
  <w:style w:type="numbering" w:customStyle="1" w:styleId="CurrentList2">
    <w:name w:val="Current List2"/>
    <w:uiPriority w:val="99"/>
    <w:rsid w:val="007A5E33"/>
    <w:pPr>
      <w:numPr>
        <w:numId w:val="4"/>
      </w:numPr>
    </w:pPr>
  </w:style>
  <w:style w:type="numbering" w:customStyle="1" w:styleId="CurrentList3">
    <w:name w:val="Current List3"/>
    <w:uiPriority w:val="99"/>
    <w:rsid w:val="00DD6285"/>
    <w:pPr>
      <w:numPr>
        <w:numId w:val="5"/>
      </w:numPr>
    </w:pPr>
  </w:style>
  <w:style w:type="numbering" w:customStyle="1" w:styleId="CurrentList4">
    <w:name w:val="Current List4"/>
    <w:uiPriority w:val="99"/>
    <w:rsid w:val="00DD6285"/>
    <w:pPr>
      <w:numPr>
        <w:numId w:val="6"/>
      </w:numPr>
    </w:pPr>
  </w:style>
  <w:style w:type="character" w:styleId="CommentReference">
    <w:name w:val="annotation reference"/>
    <w:basedOn w:val="DefaultParagraphFont"/>
    <w:semiHidden/>
    <w:unhideWhenUsed/>
    <w:rsid w:val="005A3EF3"/>
    <w:rPr>
      <w:sz w:val="16"/>
      <w:szCs w:val="16"/>
    </w:rPr>
  </w:style>
  <w:style w:type="paragraph" w:styleId="CommentText">
    <w:name w:val="annotation text"/>
    <w:basedOn w:val="Normal"/>
    <w:link w:val="CommentTextChar"/>
    <w:uiPriority w:val="99"/>
    <w:unhideWhenUsed/>
    <w:rsid w:val="005A3EF3"/>
    <w:pPr>
      <w:spacing w:after="160" w:line="240" w:lineRule="auto"/>
      <w:jc w:val="left"/>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5A3EF3"/>
    <w:rPr>
      <w:sz w:val="20"/>
      <w:szCs w:val="20"/>
    </w:rPr>
  </w:style>
  <w:style w:type="paragraph" w:styleId="CommentSubject">
    <w:name w:val="annotation subject"/>
    <w:basedOn w:val="CommentText"/>
    <w:next w:val="CommentText"/>
    <w:link w:val="CommentSubjectChar"/>
    <w:uiPriority w:val="99"/>
    <w:semiHidden/>
    <w:unhideWhenUsed/>
    <w:rsid w:val="009E378B"/>
    <w:pPr>
      <w:spacing w:after="0"/>
      <w:jc w:val="both"/>
    </w:pPr>
    <w:rPr>
      <w:rFonts w:ascii="Times New Roman" w:hAnsi="Times New Roman" w:cs="Times New Roman (Body CS)"/>
      <w:b/>
      <w:bCs/>
    </w:rPr>
  </w:style>
  <w:style w:type="character" w:customStyle="1" w:styleId="CommentSubjectChar">
    <w:name w:val="Comment Subject Char"/>
    <w:basedOn w:val="CommentTextChar"/>
    <w:link w:val="CommentSubject"/>
    <w:uiPriority w:val="99"/>
    <w:semiHidden/>
    <w:rsid w:val="009E378B"/>
    <w:rPr>
      <w:rFonts w:ascii="Times New Roman" w:hAnsi="Times New Roman" w:cs="Times New Roman (Body CS)"/>
      <w:b/>
      <w:bCs/>
      <w:sz w:val="20"/>
      <w:szCs w:val="20"/>
    </w:rPr>
  </w:style>
  <w:style w:type="character" w:styleId="UnresolvedMention">
    <w:name w:val="Unresolved Mention"/>
    <w:basedOn w:val="DefaultParagraphFont"/>
    <w:uiPriority w:val="99"/>
    <w:semiHidden/>
    <w:unhideWhenUsed/>
    <w:rsid w:val="00495DE8"/>
    <w:rPr>
      <w:color w:val="605E5C"/>
      <w:shd w:val="clear" w:color="auto" w:fill="E1DFDD"/>
    </w:rPr>
  </w:style>
  <w:style w:type="character" w:styleId="FollowedHyperlink">
    <w:name w:val="FollowedHyperlink"/>
    <w:basedOn w:val="DefaultParagraphFont"/>
    <w:uiPriority w:val="99"/>
    <w:semiHidden/>
    <w:unhideWhenUsed/>
    <w:rsid w:val="0006345F"/>
    <w:rPr>
      <w:color w:val="954F72" w:themeColor="followedHyperlink"/>
      <w:u w:val="single"/>
    </w:rPr>
  </w:style>
  <w:style w:type="paragraph" w:styleId="Quote">
    <w:name w:val="Quote"/>
    <w:basedOn w:val="Normal"/>
    <w:next w:val="Normal"/>
    <w:link w:val="QuoteChar"/>
    <w:uiPriority w:val="29"/>
    <w:qFormat/>
    <w:rsid w:val="00C3506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35061"/>
    <w:rPr>
      <w:rFonts w:ascii="Times New Roman" w:hAnsi="Times New Roman" w:cs="Times New Roman (Body CS)"/>
      <w:i/>
      <w:iCs/>
      <w:color w:val="404040" w:themeColor="text1" w:themeTint="BF"/>
    </w:rPr>
  </w:style>
  <w:style w:type="character" w:styleId="Strong">
    <w:name w:val="Strong"/>
    <w:basedOn w:val="DefaultParagraphFont"/>
    <w:uiPriority w:val="22"/>
    <w:qFormat/>
    <w:rsid w:val="00FB394B"/>
    <w:rPr>
      <w:b/>
      <w:bCs/>
    </w:rPr>
  </w:style>
  <w:style w:type="paragraph" w:customStyle="1" w:styleId="EndNoteBibliographyTitle">
    <w:name w:val="EndNote Bibliography Title"/>
    <w:basedOn w:val="Normal"/>
    <w:link w:val="EndNoteBibliographyTitleChar"/>
    <w:rsid w:val="00E3462C"/>
    <w:pPr>
      <w:spacing w:line="240" w:lineRule="auto"/>
      <w:jc w:val="center"/>
    </w:pPr>
    <w:rPr>
      <w:rFonts w:ascii="Calibri" w:eastAsia="Times New Roman" w:hAnsi="Calibri" w:cs="Calibri"/>
      <w:sz w:val="22"/>
      <w:lang w:val="en-US"/>
    </w:rPr>
  </w:style>
  <w:style w:type="character" w:customStyle="1" w:styleId="EndNoteBibliographyTitleChar">
    <w:name w:val="EndNote Bibliography Title Char"/>
    <w:basedOn w:val="DefaultParagraphFont"/>
    <w:link w:val="EndNoteBibliographyTitle"/>
    <w:rsid w:val="00E3462C"/>
    <w:rPr>
      <w:rFonts w:ascii="Calibri" w:eastAsia="Times New Roman" w:hAnsi="Calibri" w:cs="Calibri"/>
      <w:sz w:val="22"/>
      <w:lang w:val="en-US"/>
    </w:rPr>
  </w:style>
  <w:style w:type="paragraph" w:customStyle="1" w:styleId="EndNoteBibliography">
    <w:name w:val="EndNote Bibliography"/>
    <w:basedOn w:val="Normal"/>
    <w:link w:val="EndNoteBibliographyChar"/>
    <w:rsid w:val="00E3462C"/>
    <w:pPr>
      <w:spacing w:line="240" w:lineRule="auto"/>
      <w:jc w:val="left"/>
    </w:pPr>
    <w:rPr>
      <w:rFonts w:ascii="Calibri" w:eastAsia="Times New Roman" w:hAnsi="Calibri" w:cs="Calibri"/>
      <w:sz w:val="22"/>
      <w:lang w:val="en-US"/>
    </w:rPr>
  </w:style>
  <w:style w:type="character" w:customStyle="1" w:styleId="EndNoteBibliographyChar">
    <w:name w:val="EndNote Bibliography Char"/>
    <w:basedOn w:val="DefaultParagraphFont"/>
    <w:link w:val="EndNoteBibliography"/>
    <w:rsid w:val="00E3462C"/>
    <w:rPr>
      <w:rFonts w:ascii="Calibri" w:eastAsia="Times New Roman" w:hAnsi="Calibri" w:cs="Calibri"/>
      <w:sz w:val="22"/>
      <w:lang w:val="en-US"/>
    </w:rPr>
  </w:style>
  <w:style w:type="character" w:customStyle="1" w:styleId="UnresolvedMention1">
    <w:name w:val="Unresolved Mention1"/>
    <w:basedOn w:val="DefaultParagraphFont"/>
    <w:uiPriority w:val="99"/>
    <w:semiHidden/>
    <w:unhideWhenUsed/>
    <w:rsid w:val="00E3462C"/>
    <w:rPr>
      <w:color w:val="605E5C"/>
      <w:shd w:val="clear" w:color="auto" w:fill="E1DFDD"/>
    </w:rPr>
  </w:style>
  <w:style w:type="character" w:customStyle="1" w:styleId="highlight">
    <w:name w:val="highlight"/>
    <w:basedOn w:val="DefaultParagraphFont"/>
    <w:rsid w:val="00E3462C"/>
  </w:style>
  <w:style w:type="character" w:customStyle="1" w:styleId="apple-converted-space">
    <w:name w:val="apple-converted-space"/>
    <w:basedOn w:val="DefaultParagraphFont"/>
    <w:rsid w:val="00E3462C"/>
  </w:style>
  <w:style w:type="character" w:styleId="PageNumber">
    <w:name w:val="page number"/>
    <w:basedOn w:val="DefaultParagraphFont"/>
    <w:uiPriority w:val="99"/>
    <w:semiHidden/>
    <w:unhideWhenUsed/>
    <w:rsid w:val="00E3462C"/>
  </w:style>
  <w:style w:type="paragraph" w:customStyle="1" w:styleId="Default">
    <w:name w:val="Default"/>
    <w:rsid w:val="00E3462C"/>
    <w:pPr>
      <w:autoSpaceDE w:val="0"/>
      <w:autoSpaceDN w:val="0"/>
      <w:adjustRightInd w:val="0"/>
    </w:pPr>
    <w:rPr>
      <w:rFonts w:ascii="Arial" w:hAnsi="Arial" w:cs="Arial"/>
      <w:color w:val="000000"/>
      <w:lang w:val="en-US"/>
    </w:rPr>
  </w:style>
  <w:style w:type="paragraph" w:styleId="BalloonText">
    <w:name w:val="Balloon Text"/>
    <w:basedOn w:val="Normal"/>
    <w:link w:val="BalloonTextChar"/>
    <w:uiPriority w:val="99"/>
    <w:semiHidden/>
    <w:unhideWhenUsed/>
    <w:rsid w:val="00E3462C"/>
    <w:pPr>
      <w:spacing w:line="240" w:lineRule="auto"/>
      <w:jc w:val="left"/>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E3462C"/>
    <w:rPr>
      <w:rFonts w:ascii="Segoe UI" w:eastAsia="Times New Roman" w:hAnsi="Segoe UI" w:cs="Segoe UI"/>
      <w:sz w:val="18"/>
      <w:szCs w:val="18"/>
    </w:rPr>
  </w:style>
  <w:style w:type="paragraph" w:customStyle="1" w:styleId="SAPText">
    <w:name w:val="SAP Text"/>
    <w:basedOn w:val="Normal"/>
    <w:rsid w:val="00E3462C"/>
    <w:pPr>
      <w:spacing w:before="240" w:line="240" w:lineRule="auto"/>
    </w:pPr>
    <w:rPr>
      <w:rFonts w:eastAsia="Times New Roman" w:cs="Times New Roman"/>
    </w:rPr>
  </w:style>
  <w:style w:type="paragraph" w:styleId="Revision">
    <w:name w:val="Revision"/>
    <w:hidden/>
    <w:uiPriority w:val="99"/>
    <w:semiHidden/>
    <w:rsid w:val="00E3462C"/>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E3462C"/>
    <w:rPr>
      <w:color w:val="605E5C"/>
      <w:shd w:val="clear" w:color="auto" w:fill="E1DFDD"/>
    </w:rPr>
  </w:style>
  <w:style w:type="table" w:customStyle="1" w:styleId="PlainTable51">
    <w:name w:val="Plain Table 51"/>
    <w:basedOn w:val="TableNormal"/>
    <w:uiPriority w:val="45"/>
    <w:rsid w:val="00E3462C"/>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41">
    <w:name w:val="Plain Table 41"/>
    <w:basedOn w:val="TableNormal"/>
    <w:uiPriority w:val="44"/>
    <w:rsid w:val="00E3462C"/>
    <w:rPr>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
    <w:name w:val="Plain Table 31"/>
    <w:basedOn w:val="TableNormal"/>
    <w:uiPriority w:val="43"/>
    <w:rsid w:val="00E3462C"/>
    <w:rPr>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21">
    <w:name w:val="Plain Table 21"/>
    <w:basedOn w:val="TableNormal"/>
    <w:uiPriority w:val="42"/>
    <w:rsid w:val="00E3462C"/>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UnresolvedMention3">
    <w:name w:val="Unresolved Mention3"/>
    <w:basedOn w:val="DefaultParagraphFont"/>
    <w:uiPriority w:val="99"/>
    <w:semiHidden/>
    <w:unhideWhenUsed/>
    <w:rsid w:val="00E3462C"/>
    <w:rPr>
      <w:color w:val="605E5C"/>
      <w:shd w:val="clear" w:color="auto" w:fill="E1DFDD"/>
    </w:rPr>
  </w:style>
  <w:style w:type="character" w:customStyle="1" w:styleId="UnresolvedMention4">
    <w:name w:val="Unresolved Mention4"/>
    <w:basedOn w:val="DefaultParagraphFont"/>
    <w:uiPriority w:val="99"/>
    <w:semiHidden/>
    <w:unhideWhenUsed/>
    <w:rsid w:val="00E3462C"/>
    <w:rPr>
      <w:color w:val="605E5C"/>
      <w:shd w:val="clear" w:color="auto" w:fill="E1DFDD"/>
    </w:rPr>
  </w:style>
  <w:style w:type="character" w:customStyle="1" w:styleId="UnresolvedMention5">
    <w:name w:val="Unresolved Mention5"/>
    <w:basedOn w:val="DefaultParagraphFont"/>
    <w:uiPriority w:val="99"/>
    <w:semiHidden/>
    <w:unhideWhenUsed/>
    <w:rsid w:val="00E3462C"/>
    <w:rPr>
      <w:color w:val="605E5C"/>
      <w:shd w:val="clear" w:color="auto" w:fill="E1DFDD"/>
    </w:rPr>
  </w:style>
  <w:style w:type="paragraph" w:styleId="BodyText">
    <w:name w:val="Body Text"/>
    <w:basedOn w:val="Normal"/>
    <w:link w:val="BodyTextChar"/>
    <w:uiPriority w:val="99"/>
    <w:semiHidden/>
    <w:unhideWhenUsed/>
    <w:rsid w:val="00E3462C"/>
    <w:pPr>
      <w:spacing w:after="120" w:line="240" w:lineRule="auto"/>
      <w:jc w:val="left"/>
    </w:pPr>
    <w:rPr>
      <w:rFonts w:eastAsia="Times New Roman" w:cs="Times New Roman"/>
    </w:rPr>
  </w:style>
  <w:style w:type="character" w:customStyle="1" w:styleId="BodyTextChar">
    <w:name w:val="Body Text Char"/>
    <w:basedOn w:val="DefaultParagraphFont"/>
    <w:link w:val="BodyText"/>
    <w:uiPriority w:val="99"/>
    <w:semiHidden/>
    <w:rsid w:val="00E3462C"/>
    <w:rPr>
      <w:rFonts w:ascii="Times New Roman" w:eastAsia="Times New Roman" w:hAnsi="Times New Roman" w:cs="Times New Roman"/>
    </w:rPr>
  </w:style>
  <w:style w:type="table" w:customStyle="1" w:styleId="Table">
    <w:name w:val="Table"/>
    <w:semiHidden/>
    <w:unhideWhenUsed/>
    <w:qFormat/>
    <w:rsid w:val="00E3462C"/>
    <w:pPr>
      <w:spacing w:after="200"/>
    </w:pPr>
    <w:rPr>
      <w:lang w:val="en-US"/>
    </w:rPr>
    <w:tblPr>
      <w:tblInd w:w="0" w:type="dxa"/>
      <w:tblCellMar>
        <w:top w:w="0" w:type="dxa"/>
        <w:left w:w="108" w:type="dxa"/>
        <w:bottom w:w="0" w:type="dxa"/>
        <w:right w:w="108" w:type="dxa"/>
      </w:tblCellMar>
    </w:tblPr>
  </w:style>
  <w:style w:type="paragraph" w:customStyle="1" w:styleId="Compact">
    <w:name w:val="Compact"/>
    <w:basedOn w:val="BodyText"/>
    <w:qFormat/>
    <w:rsid w:val="00E3462C"/>
    <w:pPr>
      <w:spacing w:before="36" w:after="36"/>
    </w:pPr>
    <w:rPr>
      <w:rFonts w:asciiTheme="minorHAnsi" w:eastAsiaTheme="minorHAnsi" w:hAnsiTheme="minorHAnsi" w:cstheme="minorBidi"/>
      <w:lang w:val="en-US"/>
    </w:rPr>
  </w:style>
  <w:style w:type="character" w:customStyle="1" w:styleId="UnresolvedMention6">
    <w:name w:val="Unresolved Mention6"/>
    <w:basedOn w:val="DefaultParagraphFont"/>
    <w:uiPriority w:val="99"/>
    <w:semiHidden/>
    <w:unhideWhenUsed/>
    <w:rsid w:val="00E3462C"/>
    <w:rPr>
      <w:color w:val="605E5C"/>
      <w:shd w:val="clear" w:color="auto" w:fill="E1DFDD"/>
    </w:rPr>
  </w:style>
  <w:style w:type="paragraph" w:styleId="NormalWeb">
    <w:name w:val="Normal (Web)"/>
    <w:basedOn w:val="Normal"/>
    <w:uiPriority w:val="99"/>
    <w:semiHidden/>
    <w:unhideWhenUsed/>
    <w:rsid w:val="000950F5"/>
    <w:pPr>
      <w:spacing w:before="100" w:beforeAutospacing="1" w:after="100" w:afterAutospacing="1" w:line="240" w:lineRule="auto"/>
      <w:jc w:val="left"/>
    </w:pPr>
    <w:rPr>
      <w:rFonts w:eastAsia="Times New Roman" w:cs="Times New Roman"/>
      <w:lang w:eastAsia="en-GB"/>
    </w:rPr>
  </w:style>
  <w:style w:type="numbering" w:customStyle="1" w:styleId="CurrentList5">
    <w:name w:val="Current List5"/>
    <w:uiPriority w:val="99"/>
    <w:rsid w:val="00BF7F05"/>
    <w:pPr>
      <w:numPr>
        <w:numId w:val="7"/>
      </w:numPr>
    </w:pPr>
  </w:style>
  <w:style w:type="numbering" w:customStyle="1" w:styleId="CurrentList6">
    <w:name w:val="Current List6"/>
    <w:uiPriority w:val="99"/>
    <w:rsid w:val="00BF7F05"/>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02">
      <w:bodyDiv w:val="1"/>
      <w:marLeft w:val="0"/>
      <w:marRight w:val="0"/>
      <w:marTop w:val="0"/>
      <w:marBottom w:val="0"/>
      <w:divBdr>
        <w:top w:val="none" w:sz="0" w:space="0" w:color="auto"/>
        <w:left w:val="none" w:sz="0" w:space="0" w:color="auto"/>
        <w:bottom w:val="none" w:sz="0" w:space="0" w:color="auto"/>
        <w:right w:val="none" w:sz="0" w:space="0" w:color="auto"/>
      </w:divBdr>
    </w:div>
    <w:div w:id="207447">
      <w:bodyDiv w:val="1"/>
      <w:marLeft w:val="0"/>
      <w:marRight w:val="0"/>
      <w:marTop w:val="0"/>
      <w:marBottom w:val="0"/>
      <w:divBdr>
        <w:top w:val="none" w:sz="0" w:space="0" w:color="auto"/>
        <w:left w:val="none" w:sz="0" w:space="0" w:color="auto"/>
        <w:bottom w:val="none" w:sz="0" w:space="0" w:color="auto"/>
        <w:right w:val="none" w:sz="0" w:space="0" w:color="auto"/>
      </w:divBdr>
    </w:div>
    <w:div w:id="276700">
      <w:bodyDiv w:val="1"/>
      <w:marLeft w:val="0"/>
      <w:marRight w:val="0"/>
      <w:marTop w:val="0"/>
      <w:marBottom w:val="0"/>
      <w:divBdr>
        <w:top w:val="none" w:sz="0" w:space="0" w:color="auto"/>
        <w:left w:val="none" w:sz="0" w:space="0" w:color="auto"/>
        <w:bottom w:val="none" w:sz="0" w:space="0" w:color="auto"/>
        <w:right w:val="none" w:sz="0" w:space="0" w:color="auto"/>
      </w:divBdr>
    </w:div>
    <w:div w:id="279915">
      <w:bodyDiv w:val="1"/>
      <w:marLeft w:val="0"/>
      <w:marRight w:val="0"/>
      <w:marTop w:val="0"/>
      <w:marBottom w:val="0"/>
      <w:divBdr>
        <w:top w:val="none" w:sz="0" w:space="0" w:color="auto"/>
        <w:left w:val="none" w:sz="0" w:space="0" w:color="auto"/>
        <w:bottom w:val="none" w:sz="0" w:space="0" w:color="auto"/>
        <w:right w:val="none" w:sz="0" w:space="0" w:color="auto"/>
      </w:divBdr>
    </w:div>
    <w:div w:id="358921">
      <w:bodyDiv w:val="1"/>
      <w:marLeft w:val="0"/>
      <w:marRight w:val="0"/>
      <w:marTop w:val="0"/>
      <w:marBottom w:val="0"/>
      <w:divBdr>
        <w:top w:val="none" w:sz="0" w:space="0" w:color="auto"/>
        <w:left w:val="none" w:sz="0" w:space="0" w:color="auto"/>
        <w:bottom w:val="none" w:sz="0" w:space="0" w:color="auto"/>
        <w:right w:val="none" w:sz="0" w:space="0" w:color="auto"/>
      </w:divBdr>
    </w:div>
    <w:div w:id="393752">
      <w:bodyDiv w:val="1"/>
      <w:marLeft w:val="0"/>
      <w:marRight w:val="0"/>
      <w:marTop w:val="0"/>
      <w:marBottom w:val="0"/>
      <w:divBdr>
        <w:top w:val="none" w:sz="0" w:space="0" w:color="auto"/>
        <w:left w:val="none" w:sz="0" w:space="0" w:color="auto"/>
        <w:bottom w:val="none" w:sz="0" w:space="0" w:color="auto"/>
        <w:right w:val="none" w:sz="0" w:space="0" w:color="auto"/>
      </w:divBdr>
    </w:div>
    <w:div w:id="743605">
      <w:bodyDiv w:val="1"/>
      <w:marLeft w:val="0"/>
      <w:marRight w:val="0"/>
      <w:marTop w:val="0"/>
      <w:marBottom w:val="0"/>
      <w:divBdr>
        <w:top w:val="none" w:sz="0" w:space="0" w:color="auto"/>
        <w:left w:val="none" w:sz="0" w:space="0" w:color="auto"/>
        <w:bottom w:val="none" w:sz="0" w:space="0" w:color="auto"/>
        <w:right w:val="none" w:sz="0" w:space="0" w:color="auto"/>
      </w:divBdr>
    </w:div>
    <w:div w:id="856631">
      <w:bodyDiv w:val="1"/>
      <w:marLeft w:val="0"/>
      <w:marRight w:val="0"/>
      <w:marTop w:val="0"/>
      <w:marBottom w:val="0"/>
      <w:divBdr>
        <w:top w:val="none" w:sz="0" w:space="0" w:color="auto"/>
        <w:left w:val="none" w:sz="0" w:space="0" w:color="auto"/>
        <w:bottom w:val="none" w:sz="0" w:space="0" w:color="auto"/>
        <w:right w:val="none" w:sz="0" w:space="0" w:color="auto"/>
      </w:divBdr>
    </w:div>
    <w:div w:id="936235">
      <w:bodyDiv w:val="1"/>
      <w:marLeft w:val="0"/>
      <w:marRight w:val="0"/>
      <w:marTop w:val="0"/>
      <w:marBottom w:val="0"/>
      <w:divBdr>
        <w:top w:val="none" w:sz="0" w:space="0" w:color="auto"/>
        <w:left w:val="none" w:sz="0" w:space="0" w:color="auto"/>
        <w:bottom w:val="none" w:sz="0" w:space="0" w:color="auto"/>
        <w:right w:val="none" w:sz="0" w:space="0" w:color="auto"/>
      </w:divBdr>
    </w:div>
    <w:div w:id="1015062">
      <w:bodyDiv w:val="1"/>
      <w:marLeft w:val="0"/>
      <w:marRight w:val="0"/>
      <w:marTop w:val="0"/>
      <w:marBottom w:val="0"/>
      <w:divBdr>
        <w:top w:val="none" w:sz="0" w:space="0" w:color="auto"/>
        <w:left w:val="none" w:sz="0" w:space="0" w:color="auto"/>
        <w:bottom w:val="none" w:sz="0" w:space="0" w:color="auto"/>
        <w:right w:val="none" w:sz="0" w:space="0" w:color="auto"/>
      </w:divBdr>
    </w:div>
    <w:div w:id="1050909">
      <w:bodyDiv w:val="1"/>
      <w:marLeft w:val="0"/>
      <w:marRight w:val="0"/>
      <w:marTop w:val="0"/>
      <w:marBottom w:val="0"/>
      <w:divBdr>
        <w:top w:val="none" w:sz="0" w:space="0" w:color="auto"/>
        <w:left w:val="none" w:sz="0" w:space="0" w:color="auto"/>
        <w:bottom w:val="none" w:sz="0" w:space="0" w:color="auto"/>
        <w:right w:val="none" w:sz="0" w:space="0" w:color="auto"/>
      </w:divBdr>
    </w:div>
    <w:div w:id="1201151">
      <w:bodyDiv w:val="1"/>
      <w:marLeft w:val="0"/>
      <w:marRight w:val="0"/>
      <w:marTop w:val="0"/>
      <w:marBottom w:val="0"/>
      <w:divBdr>
        <w:top w:val="none" w:sz="0" w:space="0" w:color="auto"/>
        <w:left w:val="none" w:sz="0" w:space="0" w:color="auto"/>
        <w:bottom w:val="none" w:sz="0" w:space="0" w:color="auto"/>
        <w:right w:val="none" w:sz="0" w:space="0" w:color="auto"/>
      </w:divBdr>
    </w:div>
    <w:div w:id="1208314">
      <w:bodyDiv w:val="1"/>
      <w:marLeft w:val="0"/>
      <w:marRight w:val="0"/>
      <w:marTop w:val="0"/>
      <w:marBottom w:val="0"/>
      <w:divBdr>
        <w:top w:val="none" w:sz="0" w:space="0" w:color="auto"/>
        <w:left w:val="none" w:sz="0" w:space="0" w:color="auto"/>
        <w:bottom w:val="none" w:sz="0" w:space="0" w:color="auto"/>
        <w:right w:val="none" w:sz="0" w:space="0" w:color="auto"/>
      </w:divBdr>
    </w:div>
    <w:div w:id="1276351">
      <w:bodyDiv w:val="1"/>
      <w:marLeft w:val="0"/>
      <w:marRight w:val="0"/>
      <w:marTop w:val="0"/>
      <w:marBottom w:val="0"/>
      <w:divBdr>
        <w:top w:val="none" w:sz="0" w:space="0" w:color="auto"/>
        <w:left w:val="none" w:sz="0" w:space="0" w:color="auto"/>
        <w:bottom w:val="none" w:sz="0" w:space="0" w:color="auto"/>
        <w:right w:val="none" w:sz="0" w:space="0" w:color="auto"/>
      </w:divBdr>
    </w:div>
    <w:div w:id="1320483">
      <w:bodyDiv w:val="1"/>
      <w:marLeft w:val="0"/>
      <w:marRight w:val="0"/>
      <w:marTop w:val="0"/>
      <w:marBottom w:val="0"/>
      <w:divBdr>
        <w:top w:val="none" w:sz="0" w:space="0" w:color="auto"/>
        <w:left w:val="none" w:sz="0" w:space="0" w:color="auto"/>
        <w:bottom w:val="none" w:sz="0" w:space="0" w:color="auto"/>
        <w:right w:val="none" w:sz="0" w:space="0" w:color="auto"/>
      </w:divBdr>
    </w:div>
    <w:div w:id="1399520">
      <w:bodyDiv w:val="1"/>
      <w:marLeft w:val="0"/>
      <w:marRight w:val="0"/>
      <w:marTop w:val="0"/>
      <w:marBottom w:val="0"/>
      <w:divBdr>
        <w:top w:val="none" w:sz="0" w:space="0" w:color="auto"/>
        <w:left w:val="none" w:sz="0" w:space="0" w:color="auto"/>
        <w:bottom w:val="none" w:sz="0" w:space="0" w:color="auto"/>
        <w:right w:val="none" w:sz="0" w:space="0" w:color="auto"/>
      </w:divBdr>
    </w:div>
    <w:div w:id="1587622">
      <w:bodyDiv w:val="1"/>
      <w:marLeft w:val="0"/>
      <w:marRight w:val="0"/>
      <w:marTop w:val="0"/>
      <w:marBottom w:val="0"/>
      <w:divBdr>
        <w:top w:val="none" w:sz="0" w:space="0" w:color="auto"/>
        <w:left w:val="none" w:sz="0" w:space="0" w:color="auto"/>
        <w:bottom w:val="none" w:sz="0" w:space="0" w:color="auto"/>
        <w:right w:val="none" w:sz="0" w:space="0" w:color="auto"/>
      </w:divBdr>
    </w:div>
    <w:div w:id="1664179">
      <w:bodyDiv w:val="1"/>
      <w:marLeft w:val="0"/>
      <w:marRight w:val="0"/>
      <w:marTop w:val="0"/>
      <w:marBottom w:val="0"/>
      <w:divBdr>
        <w:top w:val="none" w:sz="0" w:space="0" w:color="auto"/>
        <w:left w:val="none" w:sz="0" w:space="0" w:color="auto"/>
        <w:bottom w:val="none" w:sz="0" w:space="0" w:color="auto"/>
        <w:right w:val="none" w:sz="0" w:space="0" w:color="auto"/>
      </w:divBdr>
    </w:div>
    <w:div w:id="1901651">
      <w:bodyDiv w:val="1"/>
      <w:marLeft w:val="0"/>
      <w:marRight w:val="0"/>
      <w:marTop w:val="0"/>
      <w:marBottom w:val="0"/>
      <w:divBdr>
        <w:top w:val="none" w:sz="0" w:space="0" w:color="auto"/>
        <w:left w:val="none" w:sz="0" w:space="0" w:color="auto"/>
        <w:bottom w:val="none" w:sz="0" w:space="0" w:color="auto"/>
        <w:right w:val="none" w:sz="0" w:space="0" w:color="auto"/>
      </w:divBdr>
    </w:div>
    <w:div w:id="1905585">
      <w:bodyDiv w:val="1"/>
      <w:marLeft w:val="0"/>
      <w:marRight w:val="0"/>
      <w:marTop w:val="0"/>
      <w:marBottom w:val="0"/>
      <w:divBdr>
        <w:top w:val="none" w:sz="0" w:space="0" w:color="auto"/>
        <w:left w:val="none" w:sz="0" w:space="0" w:color="auto"/>
        <w:bottom w:val="none" w:sz="0" w:space="0" w:color="auto"/>
        <w:right w:val="none" w:sz="0" w:space="0" w:color="auto"/>
      </w:divBdr>
    </w:div>
    <w:div w:id="1973224">
      <w:bodyDiv w:val="1"/>
      <w:marLeft w:val="0"/>
      <w:marRight w:val="0"/>
      <w:marTop w:val="0"/>
      <w:marBottom w:val="0"/>
      <w:divBdr>
        <w:top w:val="none" w:sz="0" w:space="0" w:color="auto"/>
        <w:left w:val="none" w:sz="0" w:space="0" w:color="auto"/>
        <w:bottom w:val="none" w:sz="0" w:space="0" w:color="auto"/>
        <w:right w:val="none" w:sz="0" w:space="0" w:color="auto"/>
      </w:divBdr>
    </w:div>
    <w:div w:id="1978502">
      <w:bodyDiv w:val="1"/>
      <w:marLeft w:val="0"/>
      <w:marRight w:val="0"/>
      <w:marTop w:val="0"/>
      <w:marBottom w:val="0"/>
      <w:divBdr>
        <w:top w:val="none" w:sz="0" w:space="0" w:color="auto"/>
        <w:left w:val="none" w:sz="0" w:space="0" w:color="auto"/>
        <w:bottom w:val="none" w:sz="0" w:space="0" w:color="auto"/>
        <w:right w:val="none" w:sz="0" w:space="0" w:color="auto"/>
      </w:divBdr>
    </w:div>
    <w:div w:id="2050779">
      <w:bodyDiv w:val="1"/>
      <w:marLeft w:val="0"/>
      <w:marRight w:val="0"/>
      <w:marTop w:val="0"/>
      <w:marBottom w:val="0"/>
      <w:divBdr>
        <w:top w:val="none" w:sz="0" w:space="0" w:color="auto"/>
        <w:left w:val="none" w:sz="0" w:space="0" w:color="auto"/>
        <w:bottom w:val="none" w:sz="0" w:space="0" w:color="auto"/>
        <w:right w:val="none" w:sz="0" w:space="0" w:color="auto"/>
      </w:divBdr>
    </w:div>
    <w:div w:id="2052220">
      <w:bodyDiv w:val="1"/>
      <w:marLeft w:val="0"/>
      <w:marRight w:val="0"/>
      <w:marTop w:val="0"/>
      <w:marBottom w:val="0"/>
      <w:divBdr>
        <w:top w:val="none" w:sz="0" w:space="0" w:color="auto"/>
        <w:left w:val="none" w:sz="0" w:space="0" w:color="auto"/>
        <w:bottom w:val="none" w:sz="0" w:space="0" w:color="auto"/>
        <w:right w:val="none" w:sz="0" w:space="0" w:color="auto"/>
      </w:divBdr>
    </w:div>
    <w:div w:id="2167389">
      <w:bodyDiv w:val="1"/>
      <w:marLeft w:val="0"/>
      <w:marRight w:val="0"/>
      <w:marTop w:val="0"/>
      <w:marBottom w:val="0"/>
      <w:divBdr>
        <w:top w:val="none" w:sz="0" w:space="0" w:color="auto"/>
        <w:left w:val="none" w:sz="0" w:space="0" w:color="auto"/>
        <w:bottom w:val="none" w:sz="0" w:space="0" w:color="auto"/>
        <w:right w:val="none" w:sz="0" w:space="0" w:color="auto"/>
      </w:divBdr>
    </w:div>
    <w:div w:id="2245191">
      <w:bodyDiv w:val="1"/>
      <w:marLeft w:val="0"/>
      <w:marRight w:val="0"/>
      <w:marTop w:val="0"/>
      <w:marBottom w:val="0"/>
      <w:divBdr>
        <w:top w:val="none" w:sz="0" w:space="0" w:color="auto"/>
        <w:left w:val="none" w:sz="0" w:space="0" w:color="auto"/>
        <w:bottom w:val="none" w:sz="0" w:space="0" w:color="auto"/>
        <w:right w:val="none" w:sz="0" w:space="0" w:color="auto"/>
      </w:divBdr>
    </w:div>
    <w:div w:id="2363017">
      <w:bodyDiv w:val="1"/>
      <w:marLeft w:val="0"/>
      <w:marRight w:val="0"/>
      <w:marTop w:val="0"/>
      <w:marBottom w:val="0"/>
      <w:divBdr>
        <w:top w:val="none" w:sz="0" w:space="0" w:color="auto"/>
        <w:left w:val="none" w:sz="0" w:space="0" w:color="auto"/>
        <w:bottom w:val="none" w:sz="0" w:space="0" w:color="auto"/>
        <w:right w:val="none" w:sz="0" w:space="0" w:color="auto"/>
      </w:divBdr>
    </w:div>
    <w:div w:id="2512453">
      <w:bodyDiv w:val="1"/>
      <w:marLeft w:val="0"/>
      <w:marRight w:val="0"/>
      <w:marTop w:val="0"/>
      <w:marBottom w:val="0"/>
      <w:divBdr>
        <w:top w:val="none" w:sz="0" w:space="0" w:color="auto"/>
        <w:left w:val="none" w:sz="0" w:space="0" w:color="auto"/>
        <w:bottom w:val="none" w:sz="0" w:space="0" w:color="auto"/>
        <w:right w:val="none" w:sz="0" w:space="0" w:color="auto"/>
      </w:divBdr>
    </w:div>
    <w:div w:id="2513579">
      <w:bodyDiv w:val="1"/>
      <w:marLeft w:val="0"/>
      <w:marRight w:val="0"/>
      <w:marTop w:val="0"/>
      <w:marBottom w:val="0"/>
      <w:divBdr>
        <w:top w:val="none" w:sz="0" w:space="0" w:color="auto"/>
        <w:left w:val="none" w:sz="0" w:space="0" w:color="auto"/>
        <w:bottom w:val="none" w:sz="0" w:space="0" w:color="auto"/>
        <w:right w:val="none" w:sz="0" w:space="0" w:color="auto"/>
      </w:divBdr>
    </w:div>
    <w:div w:id="2518408">
      <w:bodyDiv w:val="1"/>
      <w:marLeft w:val="0"/>
      <w:marRight w:val="0"/>
      <w:marTop w:val="0"/>
      <w:marBottom w:val="0"/>
      <w:divBdr>
        <w:top w:val="none" w:sz="0" w:space="0" w:color="auto"/>
        <w:left w:val="none" w:sz="0" w:space="0" w:color="auto"/>
        <w:bottom w:val="none" w:sz="0" w:space="0" w:color="auto"/>
        <w:right w:val="none" w:sz="0" w:space="0" w:color="auto"/>
      </w:divBdr>
    </w:div>
    <w:div w:id="2557025">
      <w:bodyDiv w:val="1"/>
      <w:marLeft w:val="0"/>
      <w:marRight w:val="0"/>
      <w:marTop w:val="0"/>
      <w:marBottom w:val="0"/>
      <w:divBdr>
        <w:top w:val="none" w:sz="0" w:space="0" w:color="auto"/>
        <w:left w:val="none" w:sz="0" w:space="0" w:color="auto"/>
        <w:bottom w:val="none" w:sz="0" w:space="0" w:color="auto"/>
        <w:right w:val="none" w:sz="0" w:space="0" w:color="auto"/>
      </w:divBdr>
    </w:div>
    <w:div w:id="2630327">
      <w:bodyDiv w:val="1"/>
      <w:marLeft w:val="0"/>
      <w:marRight w:val="0"/>
      <w:marTop w:val="0"/>
      <w:marBottom w:val="0"/>
      <w:divBdr>
        <w:top w:val="none" w:sz="0" w:space="0" w:color="auto"/>
        <w:left w:val="none" w:sz="0" w:space="0" w:color="auto"/>
        <w:bottom w:val="none" w:sz="0" w:space="0" w:color="auto"/>
        <w:right w:val="none" w:sz="0" w:space="0" w:color="auto"/>
      </w:divBdr>
    </w:div>
    <w:div w:id="2706182">
      <w:bodyDiv w:val="1"/>
      <w:marLeft w:val="0"/>
      <w:marRight w:val="0"/>
      <w:marTop w:val="0"/>
      <w:marBottom w:val="0"/>
      <w:divBdr>
        <w:top w:val="none" w:sz="0" w:space="0" w:color="auto"/>
        <w:left w:val="none" w:sz="0" w:space="0" w:color="auto"/>
        <w:bottom w:val="none" w:sz="0" w:space="0" w:color="auto"/>
        <w:right w:val="none" w:sz="0" w:space="0" w:color="auto"/>
      </w:divBdr>
    </w:div>
    <w:div w:id="2753643">
      <w:bodyDiv w:val="1"/>
      <w:marLeft w:val="0"/>
      <w:marRight w:val="0"/>
      <w:marTop w:val="0"/>
      <w:marBottom w:val="0"/>
      <w:divBdr>
        <w:top w:val="none" w:sz="0" w:space="0" w:color="auto"/>
        <w:left w:val="none" w:sz="0" w:space="0" w:color="auto"/>
        <w:bottom w:val="none" w:sz="0" w:space="0" w:color="auto"/>
        <w:right w:val="none" w:sz="0" w:space="0" w:color="auto"/>
      </w:divBdr>
    </w:div>
    <w:div w:id="2900392">
      <w:bodyDiv w:val="1"/>
      <w:marLeft w:val="0"/>
      <w:marRight w:val="0"/>
      <w:marTop w:val="0"/>
      <w:marBottom w:val="0"/>
      <w:divBdr>
        <w:top w:val="none" w:sz="0" w:space="0" w:color="auto"/>
        <w:left w:val="none" w:sz="0" w:space="0" w:color="auto"/>
        <w:bottom w:val="none" w:sz="0" w:space="0" w:color="auto"/>
        <w:right w:val="none" w:sz="0" w:space="0" w:color="auto"/>
      </w:divBdr>
    </w:div>
    <w:div w:id="2901554">
      <w:bodyDiv w:val="1"/>
      <w:marLeft w:val="0"/>
      <w:marRight w:val="0"/>
      <w:marTop w:val="0"/>
      <w:marBottom w:val="0"/>
      <w:divBdr>
        <w:top w:val="none" w:sz="0" w:space="0" w:color="auto"/>
        <w:left w:val="none" w:sz="0" w:space="0" w:color="auto"/>
        <w:bottom w:val="none" w:sz="0" w:space="0" w:color="auto"/>
        <w:right w:val="none" w:sz="0" w:space="0" w:color="auto"/>
      </w:divBdr>
    </w:div>
    <w:div w:id="2902173">
      <w:bodyDiv w:val="1"/>
      <w:marLeft w:val="0"/>
      <w:marRight w:val="0"/>
      <w:marTop w:val="0"/>
      <w:marBottom w:val="0"/>
      <w:divBdr>
        <w:top w:val="none" w:sz="0" w:space="0" w:color="auto"/>
        <w:left w:val="none" w:sz="0" w:space="0" w:color="auto"/>
        <w:bottom w:val="none" w:sz="0" w:space="0" w:color="auto"/>
        <w:right w:val="none" w:sz="0" w:space="0" w:color="auto"/>
      </w:divBdr>
    </w:div>
    <w:div w:id="3167767">
      <w:bodyDiv w:val="1"/>
      <w:marLeft w:val="0"/>
      <w:marRight w:val="0"/>
      <w:marTop w:val="0"/>
      <w:marBottom w:val="0"/>
      <w:divBdr>
        <w:top w:val="none" w:sz="0" w:space="0" w:color="auto"/>
        <w:left w:val="none" w:sz="0" w:space="0" w:color="auto"/>
        <w:bottom w:val="none" w:sz="0" w:space="0" w:color="auto"/>
        <w:right w:val="none" w:sz="0" w:space="0" w:color="auto"/>
      </w:divBdr>
    </w:div>
    <w:div w:id="3168595">
      <w:bodyDiv w:val="1"/>
      <w:marLeft w:val="0"/>
      <w:marRight w:val="0"/>
      <w:marTop w:val="0"/>
      <w:marBottom w:val="0"/>
      <w:divBdr>
        <w:top w:val="none" w:sz="0" w:space="0" w:color="auto"/>
        <w:left w:val="none" w:sz="0" w:space="0" w:color="auto"/>
        <w:bottom w:val="none" w:sz="0" w:space="0" w:color="auto"/>
        <w:right w:val="none" w:sz="0" w:space="0" w:color="auto"/>
      </w:divBdr>
    </w:div>
    <w:div w:id="3284676">
      <w:bodyDiv w:val="1"/>
      <w:marLeft w:val="0"/>
      <w:marRight w:val="0"/>
      <w:marTop w:val="0"/>
      <w:marBottom w:val="0"/>
      <w:divBdr>
        <w:top w:val="none" w:sz="0" w:space="0" w:color="auto"/>
        <w:left w:val="none" w:sz="0" w:space="0" w:color="auto"/>
        <w:bottom w:val="none" w:sz="0" w:space="0" w:color="auto"/>
        <w:right w:val="none" w:sz="0" w:space="0" w:color="auto"/>
      </w:divBdr>
    </w:div>
    <w:div w:id="3289539">
      <w:bodyDiv w:val="1"/>
      <w:marLeft w:val="0"/>
      <w:marRight w:val="0"/>
      <w:marTop w:val="0"/>
      <w:marBottom w:val="0"/>
      <w:divBdr>
        <w:top w:val="none" w:sz="0" w:space="0" w:color="auto"/>
        <w:left w:val="none" w:sz="0" w:space="0" w:color="auto"/>
        <w:bottom w:val="none" w:sz="0" w:space="0" w:color="auto"/>
        <w:right w:val="none" w:sz="0" w:space="0" w:color="auto"/>
      </w:divBdr>
    </w:div>
    <w:div w:id="3478739">
      <w:bodyDiv w:val="1"/>
      <w:marLeft w:val="0"/>
      <w:marRight w:val="0"/>
      <w:marTop w:val="0"/>
      <w:marBottom w:val="0"/>
      <w:divBdr>
        <w:top w:val="none" w:sz="0" w:space="0" w:color="auto"/>
        <w:left w:val="none" w:sz="0" w:space="0" w:color="auto"/>
        <w:bottom w:val="none" w:sz="0" w:space="0" w:color="auto"/>
        <w:right w:val="none" w:sz="0" w:space="0" w:color="auto"/>
      </w:divBdr>
    </w:div>
    <w:div w:id="3556494">
      <w:bodyDiv w:val="1"/>
      <w:marLeft w:val="0"/>
      <w:marRight w:val="0"/>
      <w:marTop w:val="0"/>
      <w:marBottom w:val="0"/>
      <w:divBdr>
        <w:top w:val="none" w:sz="0" w:space="0" w:color="auto"/>
        <w:left w:val="none" w:sz="0" w:space="0" w:color="auto"/>
        <w:bottom w:val="none" w:sz="0" w:space="0" w:color="auto"/>
        <w:right w:val="none" w:sz="0" w:space="0" w:color="auto"/>
      </w:divBdr>
    </w:div>
    <w:div w:id="3670482">
      <w:bodyDiv w:val="1"/>
      <w:marLeft w:val="0"/>
      <w:marRight w:val="0"/>
      <w:marTop w:val="0"/>
      <w:marBottom w:val="0"/>
      <w:divBdr>
        <w:top w:val="none" w:sz="0" w:space="0" w:color="auto"/>
        <w:left w:val="none" w:sz="0" w:space="0" w:color="auto"/>
        <w:bottom w:val="none" w:sz="0" w:space="0" w:color="auto"/>
        <w:right w:val="none" w:sz="0" w:space="0" w:color="auto"/>
      </w:divBdr>
    </w:div>
    <w:div w:id="3679604">
      <w:bodyDiv w:val="1"/>
      <w:marLeft w:val="0"/>
      <w:marRight w:val="0"/>
      <w:marTop w:val="0"/>
      <w:marBottom w:val="0"/>
      <w:divBdr>
        <w:top w:val="none" w:sz="0" w:space="0" w:color="auto"/>
        <w:left w:val="none" w:sz="0" w:space="0" w:color="auto"/>
        <w:bottom w:val="none" w:sz="0" w:space="0" w:color="auto"/>
        <w:right w:val="none" w:sz="0" w:space="0" w:color="auto"/>
      </w:divBdr>
    </w:div>
    <w:div w:id="3825568">
      <w:bodyDiv w:val="1"/>
      <w:marLeft w:val="0"/>
      <w:marRight w:val="0"/>
      <w:marTop w:val="0"/>
      <w:marBottom w:val="0"/>
      <w:divBdr>
        <w:top w:val="none" w:sz="0" w:space="0" w:color="auto"/>
        <w:left w:val="none" w:sz="0" w:space="0" w:color="auto"/>
        <w:bottom w:val="none" w:sz="0" w:space="0" w:color="auto"/>
        <w:right w:val="none" w:sz="0" w:space="0" w:color="auto"/>
      </w:divBdr>
    </w:div>
    <w:div w:id="3942690">
      <w:bodyDiv w:val="1"/>
      <w:marLeft w:val="0"/>
      <w:marRight w:val="0"/>
      <w:marTop w:val="0"/>
      <w:marBottom w:val="0"/>
      <w:divBdr>
        <w:top w:val="none" w:sz="0" w:space="0" w:color="auto"/>
        <w:left w:val="none" w:sz="0" w:space="0" w:color="auto"/>
        <w:bottom w:val="none" w:sz="0" w:space="0" w:color="auto"/>
        <w:right w:val="none" w:sz="0" w:space="0" w:color="auto"/>
      </w:divBdr>
    </w:div>
    <w:div w:id="4020580">
      <w:bodyDiv w:val="1"/>
      <w:marLeft w:val="0"/>
      <w:marRight w:val="0"/>
      <w:marTop w:val="0"/>
      <w:marBottom w:val="0"/>
      <w:divBdr>
        <w:top w:val="none" w:sz="0" w:space="0" w:color="auto"/>
        <w:left w:val="none" w:sz="0" w:space="0" w:color="auto"/>
        <w:bottom w:val="none" w:sz="0" w:space="0" w:color="auto"/>
        <w:right w:val="none" w:sz="0" w:space="0" w:color="auto"/>
      </w:divBdr>
    </w:div>
    <w:div w:id="4094036">
      <w:bodyDiv w:val="1"/>
      <w:marLeft w:val="0"/>
      <w:marRight w:val="0"/>
      <w:marTop w:val="0"/>
      <w:marBottom w:val="0"/>
      <w:divBdr>
        <w:top w:val="none" w:sz="0" w:space="0" w:color="auto"/>
        <w:left w:val="none" w:sz="0" w:space="0" w:color="auto"/>
        <w:bottom w:val="none" w:sz="0" w:space="0" w:color="auto"/>
        <w:right w:val="none" w:sz="0" w:space="0" w:color="auto"/>
      </w:divBdr>
    </w:div>
    <w:div w:id="4292199">
      <w:bodyDiv w:val="1"/>
      <w:marLeft w:val="0"/>
      <w:marRight w:val="0"/>
      <w:marTop w:val="0"/>
      <w:marBottom w:val="0"/>
      <w:divBdr>
        <w:top w:val="none" w:sz="0" w:space="0" w:color="auto"/>
        <w:left w:val="none" w:sz="0" w:space="0" w:color="auto"/>
        <w:bottom w:val="none" w:sz="0" w:space="0" w:color="auto"/>
        <w:right w:val="none" w:sz="0" w:space="0" w:color="auto"/>
      </w:divBdr>
    </w:div>
    <w:div w:id="4328959">
      <w:bodyDiv w:val="1"/>
      <w:marLeft w:val="0"/>
      <w:marRight w:val="0"/>
      <w:marTop w:val="0"/>
      <w:marBottom w:val="0"/>
      <w:divBdr>
        <w:top w:val="none" w:sz="0" w:space="0" w:color="auto"/>
        <w:left w:val="none" w:sz="0" w:space="0" w:color="auto"/>
        <w:bottom w:val="none" w:sz="0" w:space="0" w:color="auto"/>
        <w:right w:val="none" w:sz="0" w:space="0" w:color="auto"/>
      </w:divBdr>
    </w:div>
    <w:div w:id="4329377">
      <w:bodyDiv w:val="1"/>
      <w:marLeft w:val="0"/>
      <w:marRight w:val="0"/>
      <w:marTop w:val="0"/>
      <w:marBottom w:val="0"/>
      <w:divBdr>
        <w:top w:val="none" w:sz="0" w:space="0" w:color="auto"/>
        <w:left w:val="none" w:sz="0" w:space="0" w:color="auto"/>
        <w:bottom w:val="none" w:sz="0" w:space="0" w:color="auto"/>
        <w:right w:val="none" w:sz="0" w:space="0" w:color="auto"/>
      </w:divBdr>
    </w:div>
    <w:div w:id="4406991">
      <w:bodyDiv w:val="1"/>
      <w:marLeft w:val="0"/>
      <w:marRight w:val="0"/>
      <w:marTop w:val="0"/>
      <w:marBottom w:val="0"/>
      <w:divBdr>
        <w:top w:val="none" w:sz="0" w:space="0" w:color="auto"/>
        <w:left w:val="none" w:sz="0" w:space="0" w:color="auto"/>
        <w:bottom w:val="none" w:sz="0" w:space="0" w:color="auto"/>
        <w:right w:val="none" w:sz="0" w:space="0" w:color="auto"/>
      </w:divBdr>
    </w:div>
    <w:div w:id="4485571">
      <w:bodyDiv w:val="1"/>
      <w:marLeft w:val="0"/>
      <w:marRight w:val="0"/>
      <w:marTop w:val="0"/>
      <w:marBottom w:val="0"/>
      <w:divBdr>
        <w:top w:val="none" w:sz="0" w:space="0" w:color="auto"/>
        <w:left w:val="none" w:sz="0" w:space="0" w:color="auto"/>
        <w:bottom w:val="none" w:sz="0" w:space="0" w:color="auto"/>
        <w:right w:val="none" w:sz="0" w:space="0" w:color="auto"/>
      </w:divBdr>
    </w:div>
    <w:div w:id="4596010">
      <w:bodyDiv w:val="1"/>
      <w:marLeft w:val="0"/>
      <w:marRight w:val="0"/>
      <w:marTop w:val="0"/>
      <w:marBottom w:val="0"/>
      <w:divBdr>
        <w:top w:val="none" w:sz="0" w:space="0" w:color="auto"/>
        <w:left w:val="none" w:sz="0" w:space="0" w:color="auto"/>
        <w:bottom w:val="none" w:sz="0" w:space="0" w:color="auto"/>
        <w:right w:val="none" w:sz="0" w:space="0" w:color="auto"/>
      </w:divBdr>
    </w:div>
    <w:div w:id="4600836">
      <w:bodyDiv w:val="1"/>
      <w:marLeft w:val="0"/>
      <w:marRight w:val="0"/>
      <w:marTop w:val="0"/>
      <w:marBottom w:val="0"/>
      <w:divBdr>
        <w:top w:val="none" w:sz="0" w:space="0" w:color="auto"/>
        <w:left w:val="none" w:sz="0" w:space="0" w:color="auto"/>
        <w:bottom w:val="none" w:sz="0" w:space="0" w:color="auto"/>
        <w:right w:val="none" w:sz="0" w:space="0" w:color="auto"/>
      </w:divBdr>
    </w:div>
    <w:div w:id="4677519">
      <w:bodyDiv w:val="1"/>
      <w:marLeft w:val="0"/>
      <w:marRight w:val="0"/>
      <w:marTop w:val="0"/>
      <w:marBottom w:val="0"/>
      <w:divBdr>
        <w:top w:val="none" w:sz="0" w:space="0" w:color="auto"/>
        <w:left w:val="none" w:sz="0" w:space="0" w:color="auto"/>
        <w:bottom w:val="none" w:sz="0" w:space="0" w:color="auto"/>
        <w:right w:val="none" w:sz="0" w:space="0" w:color="auto"/>
      </w:divBdr>
    </w:div>
    <w:div w:id="4678614">
      <w:bodyDiv w:val="1"/>
      <w:marLeft w:val="0"/>
      <w:marRight w:val="0"/>
      <w:marTop w:val="0"/>
      <w:marBottom w:val="0"/>
      <w:divBdr>
        <w:top w:val="none" w:sz="0" w:space="0" w:color="auto"/>
        <w:left w:val="none" w:sz="0" w:space="0" w:color="auto"/>
        <w:bottom w:val="none" w:sz="0" w:space="0" w:color="auto"/>
        <w:right w:val="none" w:sz="0" w:space="0" w:color="auto"/>
      </w:divBdr>
    </w:div>
    <w:div w:id="4790156">
      <w:bodyDiv w:val="1"/>
      <w:marLeft w:val="0"/>
      <w:marRight w:val="0"/>
      <w:marTop w:val="0"/>
      <w:marBottom w:val="0"/>
      <w:divBdr>
        <w:top w:val="none" w:sz="0" w:space="0" w:color="auto"/>
        <w:left w:val="none" w:sz="0" w:space="0" w:color="auto"/>
        <w:bottom w:val="none" w:sz="0" w:space="0" w:color="auto"/>
        <w:right w:val="none" w:sz="0" w:space="0" w:color="auto"/>
      </w:divBdr>
    </w:div>
    <w:div w:id="4796428">
      <w:bodyDiv w:val="1"/>
      <w:marLeft w:val="0"/>
      <w:marRight w:val="0"/>
      <w:marTop w:val="0"/>
      <w:marBottom w:val="0"/>
      <w:divBdr>
        <w:top w:val="none" w:sz="0" w:space="0" w:color="auto"/>
        <w:left w:val="none" w:sz="0" w:space="0" w:color="auto"/>
        <w:bottom w:val="none" w:sz="0" w:space="0" w:color="auto"/>
        <w:right w:val="none" w:sz="0" w:space="0" w:color="auto"/>
      </w:divBdr>
    </w:div>
    <w:div w:id="4942335">
      <w:bodyDiv w:val="1"/>
      <w:marLeft w:val="0"/>
      <w:marRight w:val="0"/>
      <w:marTop w:val="0"/>
      <w:marBottom w:val="0"/>
      <w:divBdr>
        <w:top w:val="none" w:sz="0" w:space="0" w:color="auto"/>
        <w:left w:val="none" w:sz="0" w:space="0" w:color="auto"/>
        <w:bottom w:val="none" w:sz="0" w:space="0" w:color="auto"/>
        <w:right w:val="none" w:sz="0" w:space="0" w:color="auto"/>
      </w:divBdr>
    </w:div>
    <w:div w:id="4984349">
      <w:bodyDiv w:val="1"/>
      <w:marLeft w:val="0"/>
      <w:marRight w:val="0"/>
      <w:marTop w:val="0"/>
      <w:marBottom w:val="0"/>
      <w:divBdr>
        <w:top w:val="none" w:sz="0" w:space="0" w:color="auto"/>
        <w:left w:val="none" w:sz="0" w:space="0" w:color="auto"/>
        <w:bottom w:val="none" w:sz="0" w:space="0" w:color="auto"/>
        <w:right w:val="none" w:sz="0" w:space="0" w:color="auto"/>
      </w:divBdr>
    </w:div>
    <w:div w:id="5135421">
      <w:bodyDiv w:val="1"/>
      <w:marLeft w:val="0"/>
      <w:marRight w:val="0"/>
      <w:marTop w:val="0"/>
      <w:marBottom w:val="0"/>
      <w:divBdr>
        <w:top w:val="none" w:sz="0" w:space="0" w:color="auto"/>
        <w:left w:val="none" w:sz="0" w:space="0" w:color="auto"/>
        <w:bottom w:val="none" w:sz="0" w:space="0" w:color="auto"/>
        <w:right w:val="none" w:sz="0" w:space="0" w:color="auto"/>
      </w:divBdr>
    </w:div>
    <w:div w:id="5140758">
      <w:bodyDiv w:val="1"/>
      <w:marLeft w:val="0"/>
      <w:marRight w:val="0"/>
      <w:marTop w:val="0"/>
      <w:marBottom w:val="0"/>
      <w:divBdr>
        <w:top w:val="none" w:sz="0" w:space="0" w:color="auto"/>
        <w:left w:val="none" w:sz="0" w:space="0" w:color="auto"/>
        <w:bottom w:val="none" w:sz="0" w:space="0" w:color="auto"/>
        <w:right w:val="none" w:sz="0" w:space="0" w:color="auto"/>
      </w:divBdr>
    </w:div>
    <w:div w:id="5249796">
      <w:bodyDiv w:val="1"/>
      <w:marLeft w:val="0"/>
      <w:marRight w:val="0"/>
      <w:marTop w:val="0"/>
      <w:marBottom w:val="0"/>
      <w:divBdr>
        <w:top w:val="none" w:sz="0" w:space="0" w:color="auto"/>
        <w:left w:val="none" w:sz="0" w:space="0" w:color="auto"/>
        <w:bottom w:val="none" w:sz="0" w:space="0" w:color="auto"/>
        <w:right w:val="none" w:sz="0" w:space="0" w:color="auto"/>
      </w:divBdr>
    </w:div>
    <w:div w:id="5253565">
      <w:bodyDiv w:val="1"/>
      <w:marLeft w:val="0"/>
      <w:marRight w:val="0"/>
      <w:marTop w:val="0"/>
      <w:marBottom w:val="0"/>
      <w:divBdr>
        <w:top w:val="none" w:sz="0" w:space="0" w:color="auto"/>
        <w:left w:val="none" w:sz="0" w:space="0" w:color="auto"/>
        <w:bottom w:val="none" w:sz="0" w:space="0" w:color="auto"/>
        <w:right w:val="none" w:sz="0" w:space="0" w:color="auto"/>
      </w:divBdr>
    </w:div>
    <w:div w:id="5256001">
      <w:bodyDiv w:val="1"/>
      <w:marLeft w:val="0"/>
      <w:marRight w:val="0"/>
      <w:marTop w:val="0"/>
      <w:marBottom w:val="0"/>
      <w:divBdr>
        <w:top w:val="none" w:sz="0" w:space="0" w:color="auto"/>
        <w:left w:val="none" w:sz="0" w:space="0" w:color="auto"/>
        <w:bottom w:val="none" w:sz="0" w:space="0" w:color="auto"/>
        <w:right w:val="none" w:sz="0" w:space="0" w:color="auto"/>
      </w:divBdr>
    </w:div>
    <w:div w:id="5332236">
      <w:bodyDiv w:val="1"/>
      <w:marLeft w:val="0"/>
      <w:marRight w:val="0"/>
      <w:marTop w:val="0"/>
      <w:marBottom w:val="0"/>
      <w:divBdr>
        <w:top w:val="none" w:sz="0" w:space="0" w:color="auto"/>
        <w:left w:val="none" w:sz="0" w:space="0" w:color="auto"/>
        <w:bottom w:val="none" w:sz="0" w:space="0" w:color="auto"/>
        <w:right w:val="none" w:sz="0" w:space="0" w:color="auto"/>
      </w:divBdr>
    </w:div>
    <w:div w:id="5333638">
      <w:bodyDiv w:val="1"/>
      <w:marLeft w:val="0"/>
      <w:marRight w:val="0"/>
      <w:marTop w:val="0"/>
      <w:marBottom w:val="0"/>
      <w:divBdr>
        <w:top w:val="none" w:sz="0" w:space="0" w:color="auto"/>
        <w:left w:val="none" w:sz="0" w:space="0" w:color="auto"/>
        <w:bottom w:val="none" w:sz="0" w:space="0" w:color="auto"/>
        <w:right w:val="none" w:sz="0" w:space="0" w:color="auto"/>
      </w:divBdr>
    </w:div>
    <w:div w:id="5447784">
      <w:bodyDiv w:val="1"/>
      <w:marLeft w:val="0"/>
      <w:marRight w:val="0"/>
      <w:marTop w:val="0"/>
      <w:marBottom w:val="0"/>
      <w:divBdr>
        <w:top w:val="none" w:sz="0" w:space="0" w:color="auto"/>
        <w:left w:val="none" w:sz="0" w:space="0" w:color="auto"/>
        <w:bottom w:val="none" w:sz="0" w:space="0" w:color="auto"/>
        <w:right w:val="none" w:sz="0" w:space="0" w:color="auto"/>
      </w:divBdr>
    </w:div>
    <w:div w:id="5637916">
      <w:bodyDiv w:val="1"/>
      <w:marLeft w:val="0"/>
      <w:marRight w:val="0"/>
      <w:marTop w:val="0"/>
      <w:marBottom w:val="0"/>
      <w:divBdr>
        <w:top w:val="none" w:sz="0" w:space="0" w:color="auto"/>
        <w:left w:val="none" w:sz="0" w:space="0" w:color="auto"/>
        <w:bottom w:val="none" w:sz="0" w:space="0" w:color="auto"/>
        <w:right w:val="none" w:sz="0" w:space="0" w:color="auto"/>
      </w:divBdr>
    </w:div>
    <w:div w:id="5913949">
      <w:bodyDiv w:val="1"/>
      <w:marLeft w:val="0"/>
      <w:marRight w:val="0"/>
      <w:marTop w:val="0"/>
      <w:marBottom w:val="0"/>
      <w:divBdr>
        <w:top w:val="none" w:sz="0" w:space="0" w:color="auto"/>
        <w:left w:val="none" w:sz="0" w:space="0" w:color="auto"/>
        <w:bottom w:val="none" w:sz="0" w:space="0" w:color="auto"/>
        <w:right w:val="none" w:sz="0" w:space="0" w:color="auto"/>
      </w:divBdr>
    </w:div>
    <w:div w:id="6060857">
      <w:bodyDiv w:val="1"/>
      <w:marLeft w:val="0"/>
      <w:marRight w:val="0"/>
      <w:marTop w:val="0"/>
      <w:marBottom w:val="0"/>
      <w:divBdr>
        <w:top w:val="none" w:sz="0" w:space="0" w:color="auto"/>
        <w:left w:val="none" w:sz="0" w:space="0" w:color="auto"/>
        <w:bottom w:val="none" w:sz="0" w:space="0" w:color="auto"/>
        <w:right w:val="none" w:sz="0" w:space="0" w:color="auto"/>
      </w:divBdr>
    </w:div>
    <w:div w:id="6103111">
      <w:bodyDiv w:val="1"/>
      <w:marLeft w:val="0"/>
      <w:marRight w:val="0"/>
      <w:marTop w:val="0"/>
      <w:marBottom w:val="0"/>
      <w:divBdr>
        <w:top w:val="none" w:sz="0" w:space="0" w:color="auto"/>
        <w:left w:val="none" w:sz="0" w:space="0" w:color="auto"/>
        <w:bottom w:val="none" w:sz="0" w:space="0" w:color="auto"/>
        <w:right w:val="none" w:sz="0" w:space="0" w:color="auto"/>
      </w:divBdr>
    </w:div>
    <w:div w:id="6444220">
      <w:bodyDiv w:val="1"/>
      <w:marLeft w:val="0"/>
      <w:marRight w:val="0"/>
      <w:marTop w:val="0"/>
      <w:marBottom w:val="0"/>
      <w:divBdr>
        <w:top w:val="none" w:sz="0" w:space="0" w:color="auto"/>
        <w:left w:val="none" w:sz="0" w:space="0" w:color="auto"/>
        <w:bottom w:val="none" w:sz="0" w:space="0" w:color="auto"/>
        <w:right w:val="none" w:sz="0" w:space="0" w:color="auto"/>
      </w:divBdr>
    </w:div>
    <w:div w:id="6519687">
      <w:bodyDiv w:val="1"/>
      <w:marLeft w:val="0"/>
      <w:marRight w:val="0"/>
      <w:marTop w:val="0"/>
      <w:marBottom w:val="0"/>
      <w:divBdr>
        <w:top w:val="none" w:sz="0" w:space="0" w:color="auto"/>
        <w:left w:val="none" w:sz="0" w:space="0" w:color="auto"/>
        <w:bottom w:val="none" w:sz="0" w:space="0" w:color="auto"/>
        <w:right w:val="none" w:sz="0" w:space="0" w:color="auto"/>
      </w:divBdr>
    </w:div>
    <w:div w:id="6520319">
      <w:bodyDiv w:val="1"/>
      <w:marLeft w:val="0"/>
      <w:marRight w:val="0"/>
      <w:marTop w:val="0"/>
      <w:marBottom w:val="0"/>
      <w:divBdr>
        <w:top w:val="none" w:sz="0" w:space="0" w:color="auto"/>
        <w:left w:val="none" w:sz="0" w:space="0" w:color="auto"/>
        <w:bottom w:val="none" w:sz="0" w:space="0" w:color="auto"/>
        <w:right w:val="none" w:sz="0" w:space="0" w:color="auto"/>
      </w:divBdr>
    </w:div>
    <w:div w:id="6561424">
      <w:bodyDiv w:val="1"/>
      <w:marLeft w:val="0"/>
      <w:marRight w:val="0"/>
      <w:marTop w:val="0"/>
      <w:marBottom w:val="0"/>
      <w:divBdr>
        <w:top w:val="none" w:sz="0" w:space="0" w:color="auto"/>
        <w:left w:val="none" w:sz="0" w:space="0" w:color="auto"/>
        <w:bottom w:val="none" w:sz="0" w:space="0" w:color="auto"/>
        <w:right w:val="none" w:sz="0" w:space="0" w:color="auto"/>
      </w:divBdr>
    </w:div>
    <w:div w:id="6561592">
      <w:bodyDiv w:val="1"/>
      <w:marLeft w:val="0"/>
      <w:marRight w:val="0"/>
      <w:marTop w:val="0"/>
      <w:marBottom w:val="0"/>
      <w:divBdr>
        <w:top w:val="none" w:sz="0" w:space="0" w:color="auto"/>
        <w:left w:val="none" w:sz="0" w:space="0" w:color="auto"/>
        <w:bottom w:val="none" w:sz="0" w:space="0" w:color="auto"/>
        <w:right w:val="none" w:sz="0" w:space="0" w:color="auto"/>
      </w:divBdr>
    </w:div>
    <w:div w:id="6837701">
      <w:bodyDiv w:val="1"/>
      <w:marLeft w:val="0"/>
      <w:marRight w:val="0"/>
      <w:marTop w:val="0"/>
      <w:marBottom w:val="0"/>
      <w:divBdr>
        <w:top w:val="none" w:sz="0" w:space="0" w:color="auto"/>
        <w:left w:val="none" w:sz="0" w:space="0" w:color="auto"/>
        <w:bottom w:val="none" w:sz="0" w:space="0" w:color="auto"/>
        <w:right w:val="none" w:sz="0" w:space="0" w:color="auto"/>
      </w:divBdr>
    </w:div>
    <w:div w:id="7027859">
      <w:bodyDiv w:val="1"/>
      <w:marLeft w:val="0"/>
      <w:marRight w:val="0"/>
      <w:marTop w:val="0"/>
      <w:marBottom w:val="0"/>
      <w:divBdr>
        <w:top w:val="none" w:sz="0" w:space="0" w:color="auto"/>
        <w:left w:val="none" w:sz="0" w:space="0" w:color="auto"/>
        <w:bottom w:val="none" w:sz="0" w:space="0" w:color="auto"/>
        <w:right w:val="none" w:sz="0" w:space="0" w:color="auto"/>
      </w:divBdr>
    </w:div>
    <w:div w:id="7105835">
      <w:bodyDiv w:val="1"/>
      <w:marLeft w:val="0"/>
      <w:marRight w:val="0"/>
      <w:marTop w:val="0"/>
      <w:marBottom w:val="0"/>
      <w:divBdr>
        <w:top w:val="none" w:sz="0" w:space="0" w:color="auto"/>
        <w:left w:val="none" w:sz="0" w:space="0" w:color="auto"/>
        <w:bottom w:val="none" w:sz="0" w:space="0" w:color="auto"/>
        <w:right w:val="none" w:sz="0" w:space="0" w:color="auto"/>
      </w:divBdr>
    </w:div>
    <w:div w:id="7144939">
      <w:bodyDiv w:val="1"/>
      <w:marLeft w:val="0"/>
      <w:marRight w:val="0"/>
      <w:marTop w:val="0"/>
      <w:marBottom w:val="0"/>
      <w:divBdr>
        <w:top w:val="none" w:sz="0" w:space="0" w:color="auto"/>
        <w:left w:val="none" w:sz="0" w:space="0" w:color="auto"/>
        <w:bottom w:val="none" w:sz="0" w:space="0" w:color="auto"/>
        <w:right w:val="none" w:sz="0" w:space="0" w:color="auto"/>
      </w:divBdr>
    </w:div>
    <w:div w:id="7218846">
      <w:bodyDiv w:val="1"/>
      <w:marLeft w:val="0"/>
      <w:marRight w:val="0"/>
      <w:marTop w:val="0"/>
      <w:marBottom w:val="0"/>
      <w:divBdr>
        <w:top w:val="none" w:sz="0" w:space="0" w:color="auto"/>
        <w:left w:val="none" w:sz="0" w:space="0" w:color="auto"/>
        <w:bottom w:val="none" w:sz="0" w:space="0" w:color="auto"/>
        <w:right w:val="none" w:sz="0" w:space="0" w:color="auto"/>
      </w:divBdr>
    </w:div>
    <w:div w:id="7218947">
      <w:bodyDiv w:val="1"/>
      <w:marLeft w:val="0"/>
      <w:marRight w:val="0"/>
      <w:marTop w:val="0"/>
      <w:marBottom w:val="0"/>
      <w:divBdr>
        <w:top w:val="none" w:sz="0" w:space="0" w:color="auto"/>
        <w:left w:val="none" w:sz="0" w:space="0" w:color="auto"/>
        <w:bottom w:val="none" w:sz="0" w:space="0" w:color="auto"/>
        <w:right w:val="none" w:sz="0" w:space="0" w:color="auto"/>
      </w:divBdr>
    </w:div>
    <w:div w:id="7292149">
      <w:bodyDiv w:val="1"/>
      <w:marLeft w:val="0"/>
      <w:marRight w:val="0"/>
      <w:marTop w:val="0"/>
      <w:marBottom w:val="0"/>
      <w:divBdr>
        <w:top w:val="none" w:sz="0" w:space="0" w:color="auto"/>
        <w:left w:val="none" w:sz="0" w:space="0" w:color="auto"/>
        <w:bottom w:val="none" w:sz="0" w:space="0" w:color="auto"/>
        <w:right w:val="none" w:sz="0" w:space="0" w:color="auto"/>
      </w:divBdr>
    </w:div>
    <w:div w:id="7342467">
      <w:bodyDiv w:val="1"/>
      <w:marLeft w:val="0"/>
      <w:marRight w:val="0"/>
      <w:marTop w:val="0"/>
      <w:marBottom w:val="0"/>
      <w:divBdr>
        <w:top w:val="none" w:sz="0" w:space="0" w:color="auto"/>
        <w:left w:val="none" w:sz="0" w:space="0" w:color="auto"/>
        <w:bottom w:val="none" w:sz="0" w:space="0" w:color="auto"/>
        <w:right w:val="none" w:sz="0" w:space="0" w:color="auto"/>
      </w:divBdr>
    </w:div>
    <w:div w:id="7412191">
      <w:bodyDiv w:val="1"/>
      <w:marLeft w:val="0"/>
      <w:marRight w:val="0"/>
      <w:marTop w:val="0"/>
      <w:marBottom w:val="0"/>
      <w:divBdr>
        <w:top w:val="none" w:sz="0" w:space="0" w:color="auto"/>
        <w:left w:val="none" w:sz="0" w:space="0" w:color="auto"/>
        <w:bottom w:val="none" w:sz="0" w:space="0" w:color="auto"/>
        <w:right w:val="none" w:sz="0" w:space="0" w:color="auto"/>
      </w:divBdr>
    </w:div>
    <w:div w:id="7484535">
      <w:bodyDiv w:val="1"/>
      <w:marLeft w:val="0"/>
      <w:marRight w:val="0"/>
      <w:marTop w:val="0"/>
      <w:marBottom w:val="0"/>
      <w:divBdr>
        <w:top w:val="none" w:sz="0" w:space="0" w:color="auto"/>
        <w:left w:val="none" w:sz="0" w:space="0" w:color="auto"/>
        <w:bottom w:val="none" w:sz="0" w:space="0" w:color="auto"/>
        <w:right w:val="none" w:sz="0" w:space="0" w:color="auto"/>
      </w:divBdr>
    </w:div>
    <w:div w:id="7492293">
      <w:bodyDiv w:val="1"/>
      <w:marLeft w:val="0"/>
      <w:marRight w:val="0"/>
      <w:marTop w:val="0"/>
      <w:marBottom w:val="0"/>
      <w:divBdr>
        <w:top w:val="none" w:sz="0" w:space="0" w:color="auto"/>
        <w:left w:val="none" w:sz="0" w:space="0" w:color="auto"/>
        <w:bottom w:val="none" w:sz="0" w:space="0" w:color="auto"/>
        <w:right w:val="none" w:sz="0" w:space="0" w:color="auto"/>
      </w:divBdr>
    </w:div>
    <w:div w:id="7566542">
      <w:bodyDiv w:val="1"/>
      <w:marLeft w:val="0"/>
      <w:marRight w:val="0"/>
      <w:marTop w:val="0"/>
      <w:marBottom w:val="0"/>
      <w:divBdr>
        <w:top w:val="none" w:sz="0" w:space="0" w:color="auto"/>
        <w:left w:val="none" w:sz="0" w:space="0" w:color="auto"/>
        <w:bottom w:val="none" w:sz="0" w:space="0" w:color="auto"/>
        <w:right w:val="none" w:sz="0" w:space="0" w:color="auto"/>
      </w:divBdr>
    </w:div>
    <w:div w:id="7677823">
      <w:bodyDiv w:val="1"/>
      <w:marLeft w:val="0"/>
      <w:marRight w:val="0"/>
      <w:marTop w:val="0"/>
      <w:marBottom w:val="0"/>
      <w:divBdr>
        <w:top w:val="none" w:sz="0" w:space="0" w:color="auto"/>
        <w:left w:val="none" w:sz="0" w:space="0" w:color="auto"/>
        <w:bottom w:val="none" w:sz="0" w:space="0" w:color="auto"/>
        <w:right w:val="none" w:sz="0" w:space="0" w:color="auto"/>
      </w:divBdr>
    </w:div>
    <w:div w:id="7801982">
      <w:bodyDiv w:val="1"/>
      <w:marLeft w:val="0"/>
      <w:marRight w:val="0"/>
      <w:marTop w:val="0"/>
      <w:marBottom w:val="0"/>
      <w:divBdr>
        <w:top w:val="none" w:sz="0" w:space="0" w:color="auto"/>
        <w:left w:val="none" w:sz="0" w:space="0" w:color="auto"/>
        <w:bottom w:val="none" w:sz="0" w:space="0" w:color="auto"/>
        <w:right w:val="none" w:sz="0" w:space="0" w:color="auto"/>
      </w:divBdr>
    </w:div>
    <w:div w:id="7829584">
      <w:bodyDiv w:val="1"/>
      <w:marLeft w:val="0"/>
      <w:marRight w:val="0"/>
      <w:marTop w:val="0"/>
      <w:marBottom w:val="0"/>
      <w:divBdr>
        <w:top w:val="none" w:sz="0" w:space="0" w:color="auto"/>
        <w:left w:val="none" w:sz="0" w:space="0" w:color="auto"/>
        <w:bottom w:val="none" w:sz="0" w:space="0" w:color="auto"/>
        <w:right w:val="none" w:sz="0" w:space="0" w:color="auto"/>
      </w:divBdr>
    </w:div>
    <w:div w:id="7877099">
      <w:bodyDiv w:val="1"/>
      <w:marLeft w:val="0"/>
      <w:marRight w:val="0"/>
      <w:marTop w:val="0"/>
      <w:marBottom w:val="0"/>
      <w:divBdr>
        <w:top w:val="none" w:sz="0" w:space="0" w:color="auto"/>
        <w:left w:val="none" w:sz="0" w:space="0" w:color="auto"/>
        <w:bottom w:val="none" w:sz="0" w:space="0" w:color="auto"/>
        <w:right w:val="none" w:sz="0" w:space="0" w:color="auto"/>
      </w:divBdr>
    </w:div>
    <w:div w:id="7877280">
      <w:bodyDiv w:val="1"/>
      <w:marLeft w:val="0"/>
      <w:marRight w:val="0"/>
      <w:marTop w:val="0"/>
      <w:marBottom w:val="0"/>
      <w:divBdr>
        <w:top w:val="none" w:sz="0" w:space="0" w:color="auto"/>
        <w:left w:val="none" w:sz="0" w:space="0" w:color="auto"/>
        <w:bottom w:val="none" w:sz="0" w:space="0" w:color="auto"/>
        <w:right w:val="none" w:sz="0" w:space="0" w:color="auto"/>
      </w:divBdr>
    </w:div>
    <w:div w:id="7950294">
      <w:bodyDiv w:val="1"/>
      <w:marLeft w:val="0"/>
      <w:marRight w:val="0"/>
      <w:marTop w:val="0"/>
      <w:marBottom w:val="0"/>
      <w:divBdr>
        <w:top w:val="none" w:sz="0" w:space="0" w:color="auto"/>
        <w:left w:val="none" w:sz="0" w:space="0" w:color="auto"/>
        <w:bottom w:val="none" w:sz="0" w:space="0" w:color="auto"/>
        <w:right w:val="none" w:sz="0" w:space="0" w:color="auto"/>
      </w:divBdr>
    </w:div>
    <w:div w:id="7951285">
      <w:bodyDiv w:val="1"/>
      <w:marLeft w:val="0"/>
      <w:marRight w:val="0"/>
      <w:marTop w:val="0"/>
      <w:marBottom w:val="0"/>
      <w:divBdr>
        <w:top w:val="none" w:sz="0" w:space="0" w:color="auto"/>
        <w:left w:val="none" w:sz="0" w:space="0" w:color="auto"/>
        <w:bottom w:val="none" w:sz="0" w:space="0" w:color="auto"/>
        <w:right w:val="none" w:sz="0" w:space="0" w:color="auto"/>
      </w:divBdr>
    </w:div>
    <w:div w:id="7951537">
      <w:bodyDiv w:val="1"/>
      <w:marLeft w:val="0"/>
      <w:marRight w:val="0"/>
      <w:marTop w:val="0"/>
      <w:marBottom w:val="0"/>
      <w:divBdr>
        <w:top w:val="none" w:sz="0" w:space="0" w:color="auto"/>
        <w:left w:val="none" w:sz="0" w:space="0" w:color="auto"/>
        <w:bottom w:val="none" w:sz="0" w:space="0" w:color="auto"/>
        <w:right w:val="none" w:sz="0" w:space="0" w:color="auto"/>
      </w:divBdr>
    </w:div>
    <w:div w:id="8064983">
      <w:bodyDiv w:val="1"/>
      <w:marLeft w:val="0"/>
      <w:marRight w:val="0"/>
      <w:marTop w:val="0"/>
      <w:marBottom w:val="0"/>
      <w:divBdr>
        <w:top w:val="none" w:sz="0" w:space="0" w:color="auto"/>
        <w:left w:val="none" w:sz="0" w:space="0" w:color="auto"/>
        <w:bottom w:val="none" w:sz="0" w:space="0" w:color="auto"/>
        <w:right w:val="none" w:sz="0" w:space="0" w:color="auto"/>
      </w:divBdr>
    </w:div>
    <w:div w:id="8067588">
      <w:bodyDiv w:val="1"/>
      <w:marLeft w:val="0"/>
      <w:marRight w:val="0"/>
      <w:marTop w:val="0"/>
      <w:marBottom w:val="0"/>
      <w:divBdr>
        <w:top w:val="none" w:sz="0" w:space="0" w:color="auto"/>
        <w:left w:val="none" w:sz="0" w:space="0" w:color="auto"/>
        <w:bottom w:val="none" w:sz="0" w:space="0" w:color="auto"/>
        <w:right w:val="none" w:sz="0" w:space="0" w:color="auto"/>
      </w:divBdr>
    </w:div>
    <w:div w:id="8215363">
      <w:bodyDiv w:val="1"/>
      <w:marLeft w:val="0"/>
      <w:marRight w:val="0"/>
      <w:marTop w:val="0"/>
      <w:marBottom w:val="0"/>
      <w:divBdr>
        <w:top w:val="none" w:sz="0" w:space="0" w:color="auto"/>
        <w:left w:val="none" w:sz="0" w:space="0" w:color="auto"/>
        <w:bottom w:val="none" w:sz="0" w:space="0" w:color="auto"/>
        <w:right w:val="none" w:sz="0" w:space="0" w:color="auto"/>
      </w:divBdr>
    </w:div>
    <w:div w:id="8217778">
      <w:bodyDiv w:val="1"/>
      <w:marLeft w:val="0"/>
      <w:marRight w:val="0"/>
      <w:marTop w:val="0"/>
      <w:marBottom w:val="0"/>
      <w:divBdr>
        <w:top w:val="none" w:sz="0" w:space="0" w:color="auto"/>
        <w:left w:val="none" w:sz="0" w:space="0" w:color="auto"/>
        <w:bottom w:val="none" w:sz="0" w:space="0" w:color="auto"/>
        <w:right w:val="none" w:sz="0" w:space="0" w:color="auto"/>
      </w:divBdr>
    </w:div>
    <w:div w:id="8263776">
      <w:bodyDiv w:val="1"/>
      <w:marLeft w:val="0"/>
      <w:marRight w:val="0"/>
      <w:marTop w:val="0"/>
      <w:marBottom w:val="0"/>
      <w:divBdr>
        <w:top w:val="none" w:sz="0" w:space="0" w:color="auto"/>
        <w:left w:val="none" w:sz="0" w:space="0" w:color="auto"/>
        <w:bottom w:val="none" w:sz="0" w:space="0" w:color="auto"/>
        <w:right w:val="none" w:sz="0" w:space="0" w:color="auto"/>
      </w:divBdr>
    </w:div>
    <w:div w:id="8336950">
      <w:bodyDiv w:val="1"/>
      <w:marLeft w:val="0"/>
      <w:marRight w:val="0"/>
      <w:marTop w:val="0"/>
      <w:marBottom w:val="0"/>
      <w:divBdr>
        <w:top w:val="none" w:sz="0" w:space="0" w:color="auto"/>
        <w:left w:val="none" w:sz="0" w:space="0" w:color="auto"/>
        <w:bottom w:val="none" w:sz="0" w:space="0" w:color="auto"/>
        <w:right w:val="none" w:sz="0" w:space="0" w:color="auto"/>
      </w:divBdr>
    </w:div>
    <w:div w:id="8485877">
      <w:bodyDiv w:val="1"/>
      <w:marLeft w:val="0"/>
      <w:marRight w:val="0"/>
      <w:marTop w:val="0"/>
      <w:marBottom w:val="0"/>
      <w:divBdr>
        <w:top w:val="none" w:sz="0" w:space="0" w:color="auto"/>
        <w:left w:val="none" w:sz="0" w:space="0" w:color="auto"/>
        <w:bottom w:val="none" w:sz="0" w:space="0" w:color="auto"/>
        <w:right w:val="none" w:sz="0" w:space="0" w:color="auto"/>
      </w:divBdr>
    </w:div>
    <w:div w:id="8728511">
      <w:bodyDiv w:val="1"/>
      <w:marLeft w:val="0"/>
      <w:marRight w:val="0"/>
      <w:marTop w:val="0"/>
      <w:marBottom w:val="0"/>
      <w:divBdr>
        <w:top w:val="none" w:sz="0" w:space="0" w:color="auto"/>
        <w:left w:val="none" w:sz="0" w:space="0" w:color="auto"/>
        <w:bottom w:val="none" w:sz="0" w:space="0" w:color="auto"/>
        <w:right w:val="none" w:sz="0" w:space="0" w:color="auto"/>
      </w:divBdr>
    </w:div>
    <w:div w:id="8992011">
      <w:bodyDiv w:val="1"/>
      <w:marLeft w:val="0"/>
      <w:marRight w:val="0"/>
      <w:marTop w:val="0"/>
      <w:marBottom w:val="0"/>
      <w:divBdr>
        <w:top w:val="none" w:sz="0" w:space="0" w:color="auto"/>
        <w:left w:val="none" w:sz="0" w:space="0" w:color="auto"/>
        <w:bottom w:val="none" w:sz="0" w:space="0" w:color="auto"/>
        <w:right w:val="none" w:sz="0" w:space="0" w:color="auto"/>
      </w:divBdr>
    </w:div>
    <w:div w:id="9065201">
      <w:bodyDiv w:val="1"/>
      <w:marLeft w:val="0"/>
      <w:marRight w:val="0"/>
      <w:marTop w:val="0"/>
      <w:marBottom w:val="0"/>
      <w:divBdr>
        <w:top w:val="none" w:sz="0" w:space="0" w:color="auto"/>
        <w:left w:val="none" w:sz="0" w:space="0" w:color="auto"/>
        <w:bottom w:val="none" w:sz="0" w:space="0" w:color="auto"/>
        <w:right w:val="none" w:sz="0" w:space="0" w:color="auto"/>
      </w:divBdr>
    </w:div>
    <w:div w:id="9072025">
      <w:bodyDiv w:val="1"/>
      <w:marLeft w:val="0"/>
      <w:marRight w:val="0"/>
      <w:marTop w:val="0"/>
      <w:marBottom w:val="0"/>
      <w:divBdr>
        <w:top w:val="none" w:sz="0" w:space="0" w:color="auto"/>
        <w:left w:val="none" w:sz="0" w:space="0" w:color="auto"/>
        <w:bottom w:val="none" w:sz="0" w:space="0" w:color="auto"/>
        <w:right w:val="none" w:sz="0" w:space="0" w:color="auto"/>
      </w:divBdr>
    </w:div>
    <w:div w:id="9110222">
      <w:bodyDiv w:val="1"/>
      <w:marLeft w:val="0"/>
      <w:marRight w:val="0"/>
      <w:marTop w:val="0"/>
      <w:marBottom w:val="0"/>
      <w:divBdr>
        <w:top w:val="none" w:sz="0" w:space="0" w:color="auto"/>
        <w:left w:val="none" w:sz="0" w:space="0" w:color="auto"/>
        <w:bottom w:val="none" w:sz="0" w:space="0" w:color="auto"/>
        <w:right w:val="none" w:sz="0" w:space="0" w:color="auto"/>
      </w:divBdr>
    </w:div>
    <w:div w:id="9262039">
      <w:bodyDiv w:val="1"/>
      <w:marLeft w:val="0"/>
      <w:marRight w:val="0"/>
      <w:marTop w:val="0"/>
      <w:marBottom w:val="0"/>
      <w:divBdr>
        <w:top w:val="none" w:sz="0" w:space="0" w:color="auto"/>
        <w:left w:val="none" w:sz="0" w:space="0" w:color="auto"/>
        <w:bottom w:val="none" w:sz="0" w:space="0" w:color="auto"/>
        <w:right w:val="none" w:sz="0" w:space="0" w:color="auto"/>
      </w:divBdr>
    </w:div>
    <w:div w:id="9306621">
      <w:bodyDiv w:val="1"/>
      <w:marLeft w:val="0"/>
      <w:marRight w:val="0"/>
      <w:marTop w:val="0"/>
      <w:marBottom w:val="0"/>
      <w:divBdr>
        <w:top w:val="none" w:sz="0" w:space="0" w:color="auto"/>
        <w:left w:val="none" w:sz="0" w:space="0" w:color="auto"/>
        <w:bottom w:val="none" w:sz="0" w:space="0" w:color="auto"/>
        <w:right w:val="none" w:sz="0" w:space="0" w:color="auto"/>
      </w:divBdr>
    </w:div>
    <w:div w:id="9451187">
      <w:bodyDiv w:val="1"/>
      <w:marLeft w:val="0"/>
      <w:marRight w:val="0"/>
      <w:marTop w:val="0"/>
      <w:marBottom w:val="0"/>
      <w:divBdr>
        <w:top w:val="none" w:sz="0" w:space="0" w:color="auto"/>
        <w:left w:val="none" w:sz="0" w:space="0" w:color="auto"/>
        <w:bottom w:val="none" w:sz="0" w:space="0" w:color="auto"/>
        <w:right w:val="none" w:sz="0" w:space="0" w:color="auto"/>
      </w:divBdr>
    </w:div>
    <w:div w:id="9649450">
      <w:bodyDiv w:val="1"/>
      <w:marLeft w:val="0"/>
      <w:marRight w:val="0"/>
      <w:marTop w:val="0"/>
      <w:marBottom w:val="0"/>
      <w:divBdr>
        <w:top w:val="none" w:sz="0" w:space="0" w:color="auto"/>
        <w:left w:val="none" w:sz="0" w:space="0" w:color="auto"/>
        <w:bottom w:val="none" w:sz="0" w:space="0" w:color="auto"/>
        <w:right w:val="none" w:sz="0" w:space="0" w:color="auto"/>
      </w:divBdr>
    </w:div>
    <w:div w:id="9721535">
      <w:bodyDiv w:val="1"/>
      <w:marLeft w:val="0"/>
      <w:marRight w:val="0"/>
      <w:marTop w:val="0"/>
      <w:marBottom w:val="0"/>
      <w:divBdr>
        <w:top w:val="none" w:sz="0" w:space="0" w:color="auto"/>
        <w:left w:val="none" w:sz="0" w:space="0" w:color="auto"/>
        <w:bottom w:val="none" w:sz="0" w:space="0" w:color="auto"/>
        <w:right w:val="none" w:sz="0" w:space="0" w:color="auto"/>
      </w:divBdr>
    </w:div>
    <w:div w:id="9769454">
      <w:bodyDiv w:val="1"/>
      <w:marLeft w:val="0"/>
      <w:marRight w:val="0"/>
      <w:marTop w:val="0"/>
      <w:marBottom w:val="0"/>
      <w:divBdr>
        <w:top w:val="none" w:sz="0" w:space="0" w:color="auto"/>
        <w:left w:val="none" w:sz="0" w:space="0" w:color="auto"/>
        <w:bottom w:val="none" w:sz="0" w:space="0" w:color="auto"/>
        <w:right w:val="none" w:sz="0" w:space="0" w:color="auto"/>
      </w:divBdr>
    </w:div>
    <w:div w:id="9796068">
      <w:bodyDiv w:val="1"/>
      <w:marLeft w:val="0"/>
      <w:marRight w:val="0"/>
      <w:marTop w:val="0"/>
      <w:marBottom w:val="0"/>
      <w:divBdr>
        <w:top w:val="none" w:sz="0" w:space="0" w:color="auto"/>
        <w:left w:val="none" w:sz="0" w:space="0" w:color="auto"/>
        <w:bottom w:val="none" w:sz="0" w:space="0" w:color="auto"/>
        <w:right w:val="none" w:sz="0" w:space="0" w:color="auto"/>
      </w:divBdr>
    </w:div>
    <w:div w:id="9838804">
      <w:bodyDiv w:val="1"/>
      <w:marLeft w:val="0"/>
      <w:marRight w:val="0"/>
      <w:marTop w:val="0"/>
      <w:marBottom w:val="0"/>
      <w:divBdr>
        <w:top w:val="none" w:sz="0" w:space="0" w:color="auto"/>
        <w:left w:val="none" w:sz="0" w:space="0" w:color="auto"/>
        <w:bottom w:val="none" w:sz="0" w:space="0" w:color="auto"/>
        <w:right w:val="none" w:sz="0" w:space="0" w:color="auto"/>
      </w:divBdr>
    </w:div>
    <w:div w:id="9912377">
      <w:bodyDiv w:val="1"/>
      <w:marLeft w:val="0"/>
      <w:marRight w:val="0"/>
      <w:marTop w:val="0"/>
      <w:marBottom w:val="0"/>
      <w:divBdr>
        <w:top w:val="none" w:sz="0" w:space="0" w:color="auto"/>
        <w:left w:val="none" w:sz="0" w:space="0" w:color="auto"/>
        <w:bottom w:val="none" w:sz="0" w:space="0" w:color="auto"/>
        <w:right w:val="none" w:sz="0" w:space="0" w:color="auto"/>
      </w:divBdr>
    </w:div>
    <w:div w:id="9963149">
      <w:bodyDiv w:val="1"/>
      <w:marLeft w:val="0"/>
      <w:marRight w:val="0"/>
      <w:marTop w:val="0"/>
      <w:marBottom w:val="0"/>
      <w:divBdr>
        <w:top w:val="none" w:sz="0" w:space="0" w:color="auto"/>
        <w:left w:val="none" w:sz="0" w:space="0" w:color="auto"/>
        <w:bottom w:val="none" w:sz="0" w:space="0" w:color="auto"/>
        <w:right w:val="none" w:sz="0" w:space="0" w:color="auto"/>
      </w:divBdr>
    </w:div>
    <w:div w:id="10034352">
      <w:bodyDiv w:val="1"/>
      <w:marLeft w:val="0"/>
      <w:marRight w:val="0"/>
      <w:marTop w:val="0"/>
      <w:marBottom w:val="0"/>
      <w:divBdr>
        <w:top w:val="none" w:sz="0" w:space="0" w:color="auto"/>
        <w:left w:val="none" w:sz="0" w:space="0" w:color="auto"/>
        <w:bottom w:val="none" w:sz="0" w:space="0" w:color="auto"/>
        <w:right w:val="none" w:sz="0" w:space="0" w:color="auto"/>
      </w:divBdr>
    </w:div>
    <w:div w:id="10105060">
      <w:bodyDiv w:val="1"/>
      <w:marLeft w:val="0"/>
      <w:marRight w:val="0"/>
      <w:marTop w:val="0"/>
      <w:marBottom w:val="0"/>
      <w:divBdr>
        <w:top w:val="none" w:sz="0" w:space="0" w:color="auto"/>
        <w:left w:val="none" w:sz="0" w:space="0" w:color="auto"/>
        <w:bottom w:val="none" w:sz="0" w:space="0" w:color="auto"/>
        <w:right w:val="none" w:sz="0" w:space="0" w:color="auto"/>
      </w:divBdr>
    </w:div>
    <w:div w:id="10107166">
      <w:bodyDiv w:val="1"/>
      <w:marLeft w:val="0"/>
      <w:marRight w:val="0"/>
      <w:marTop w:val="0"/>
      <w:marBottom w:val="0"/>
      <w:divBdr>
        <w:top w:val="none" w:sz="0" w:space="0" w:color="auto"/>
        <w:left w:val="none" w:sz="0" w:space="0" w:color="auto"/>
        <w:bottom w:val="none" w:sz="0" w:space="0" w:color="auto"/>
        <w:right w:val="none" w:sz="0" w:space="0" w:color="auto"/>
      </w:divBdr>
    </w:div>
    <w:div w:id="10189249">
      <w:bodyDiv w:val="1"/>
      <w:marLeft w:val="0"/>
      <w:marRight w:val="0"/>
      <w:marTop w:val="0"/>
      <w:marBottom w:val="0"/>
      <w:divBdr>
        <w:top w:val="none" w:sz="0" w:space="0" w:color="auto"/>
        <w:left w:val="none" w:sz="0" w:space="0" w:color="auto"/>
        <w:bottom w:val="none" w:sz="0" w:space="0" w:color="auto"/>
        <w:right w:val="none" w:sz="0" w:space="0" w:color="auto"/>
      </w:divBdr>
    </w:div>
    <w:div w:id="10304022">
      <w:bodyDiv w:val="1"/>
      <w:marLeft w:val="0"/>
      <w:marRight w:val="0"/>
      <w:marTop w:val="0"/>
      <w:marBottom w:val="0"/>
      <w:divBdr>
        <w:top w:val="none" w:sz="0" w:space="0" w:color="auto"/>
        <w:left w:val="none" w:sz="0" w:space="0" w:color="auto"/>
        <w:bottom w:val="none" w:sz="0" w:space="0" w:color="auto"/>
        <w:right w:val="none" w:sz="0" w:space="0" w:color="auto"/>
      </w:divBdr>
    </w:div>
    <w:div w:id="10500797">
      <w:bodyDiv w:val="1"/>
      <w:marLeft w:val="0"/>
      <w:marRight w:val="0"/>
      <w:marTop w:val="0"/>
      <w:marBottom w:val="0"/>
      <w:divBdr>
        <w:top w:val="none" w:sz="0" w:space="0" w:color="auto"/>
        <w:left w:val="none" w:sz="0" w:space="0" w:color="auto"/>
        <w:bottom w:val="none" w:sz="0" w:space="0" w:color="auto"/>
        <w:right w:val="none" w:sz="0" w:space="0" w:color="auto"/>
      </w:divBdr>
    </w:div>
    <w:div w:id="10567080">
      <w:bodyDiv w:val="1"/>
      <w:marLeft w:val="0"/>
      <w:marRight w:val="0"/>
      <w:marTop w:val="0"/>
      <w:marBottom w:val="0"/>
      <w:divBdr>
        <w:top w:val="none" w:sz="0" w:space="0" w:color="auto"/>
        <w:left w:val="none" w:sz="0" w:space="0" w:color="auto"/>
        <w:bottom w:val="none" w:sz="0" w:space="0" w:color="auto"/>
        <w:right w:val="none" w:sz="0" w:space="0" w:color="auto"/>
      </w:divBdr>
    </w:div>
    <w:div w:id="10570417">
      <w:bodyDiv w:val="1"/>
      <w:marLeft w:val="0"/>
      <w:marRight w:val="0"/>
      <w:marTop w:val="0"/>
      <w:marBottom w:val="0"/>
      <w:divBdr>
        <w:top w:val="none" w:sz="0" w:space="0" w:color="auto"/>
        <w:left w:val="none" w:sz="0" w:space="0" w:color="auto"/>
        <w:bottom w:val="none" w:sz="0" w:space="0" w:color="auto"/>
        <w:right w:val="none" w:sz="0" w:space="0" w:color="auto"/>
      </w:divBdr>
    </w:div>
    <w:div w:id="10761482">
      <w:bodyDiv w:val="1"/>
      <w:marLeft w:val="0"/>
      <w:marRight w:val="0"/>
      <w:marTop w:val="0"/>
      <w:marBottom w:val="0"/>
      <w:divBdr>
        <w:top w:val="none" w:sz="0" w:space="0" w:color="auto"/>
        <w:left w:val="none" w:sz="0" w:space="0" w:color="auto"/>
        <w:bottom w:val="none" w:sz="0" w:space="0" w:color="auto"/>
        <w:right w:val="none" w:sz="0" w:space="0" w:color="auto"/>
      </w:divBdr>
    </w:div>
    <w:div w:id="10764305">
      <w:bodyDiv w:val="1"/>
      <w:marLeft w:val="0"/>
      <w:marRight w:val="0"/>
      <w:marTop w:val="0"/>
      <w:marBottom w:val="0"/>
      <w:divBdr>
        <w:top w:val="none" w:sz="0" w:space="0" w:color="auto"/>
        <w:left w:val="none" w:sz="0" w:space="0" w:color="auto"/>
        <w:bottom w:val="none" w:sz="0" w:space="0" w:color="auto"/>
        <w:right w:val="none" w:sz="0" w:space="0" w:color="auto"/>
      </w:divBdr>
    </w:div>
    <w:div w:id="10841656">
      <w:bodyDiv w:val="1"/>
      <w:marLeft w:val="0"/>
      <w:marRight w:val="0"/>
      <w:marTop w:val="0"/>
      <w:marBottom w:val="0"/>
      <w:divBdr>
        <w:top w:val="none" w:sz="0" w:space="0" w:color="auto"/>
        <w:left w:val="none" w:sz="0" w:space="0" w:color="auto"/>
        <w:bottom w:val="none" w:sz="0" w:space="0" w:color="auto"/>
        <w:right w:val="none" w:sz="0" w:space="0" w:color="auto"/>
      </w:divBdr>
    </w:div>
    <w:div w:id="11034250">
      <w:bodyDiv w:val="1"/>
      <w:marLeft w:val="0"/>
      <w:marRight w:val="0"/>
      <w:marTop w:val="0"/>
      <w:marBottom w:val="0"/>
      <w:divBdr>
        <w:top w:val="none" w:sz="0" w:space="0" w:color="auto"/>
        <w:left w:val="none" w:sz="0" w:space="0" w:color="auto"/>
        <w:bottom w:val="none" w:sz="0" w:space="0" w:color="auto"/>
        <w:right w:val="none" w:sz="0" w:space="0" w:color="auto"/>
      </w:divBdr>
    </w:div>
    <w:div w:id="11036790">
      <w:bodyDiv w:val="1"/>
      <w:marLeft w:val="0"/>
      <w:marRight w:val="0"/>
      <w:marTop w:val="0"/>
      <w:marBottom w:val="0"/>
      <w:divBdr>
        <w:top w:val="none" w:sz="0" w:space="0" w:color="auto"/>
        <w:left w:val="none" w:sz="0" w:space="0" w:color="auto"/>
        <w:bottom w:val="none" w:sz="0" w:space="0" w:color="auto"/>
        <w:right w:val="none" w:sz="0" w:space="0" w:color="auto"/>
      </w:divBdr>
    </w:div>
    <w:div w:id="11076247">
      <w:bodyDiv w:val="1"/>
      <w:marLeft w:val="0"/>
      <w:marRight w:val="0"/>
      <w:marTop w:val="0"/>
      <w:marBottom w:val="0"/>
      <w:divBdr>
        <w:top w:val="none" w:sz="0" w:space="0" w:color="auto"/>
        <w:left w:val="none" w:sz="0" w:space="0" w:color="auto"/>
        <w:bottom w:val="none" w:sz="0" w:space="0" w:color="auto"/>
        <w:right w:val="none" w:sz="0" w:space="0" w:color="auto"/>
      </w:divBdr>
    </w:div>
    <w:div w:id="11105457">
      <w:bodyDiv w:val="1"/>
      <w:marLeft w:val="0"/>
      <w:marRight w:val="0"/>
      <w:marTop w:val="0"/>
      <w:marBottom w:val="0"/>
      <w:divBdr>
        <w:top w:val="none" w:sz="0" w:space="0" w:color="auto"/>
        <w:left w:val="none" w:sz="0" w:space="0" w:color="auto"/>
        <w:bottom w:val="none" w:sz="0" w:space="0" w:color="auto"/>
        <w:right w:val="none" w:sz="0" w:space="0" w:color="auto"/>
      </w:divBdr>
    </w:div>
    <w:div w:id="11148985">
      <w:bodyDiv w:val="1"/>
      <w:marLeft w:val="0"/>
      <w:marRight w:val="0"/>
      <w:marTop w:val="0"/>
      <w:marBottom w:val="0"/>
      <w:divBdr>
        <w:top w:val="none" w:sz="0" w:space="0" w:color="auto"/>
        <w:left w:val="none" w:sz="0" w:space="0" w:color="auto"/>
        <w:bottom w:val="none" w:sz="0" w:space="0" w:color="auto"/>
        <w:right w:val="none" w:sz="0" w:space="0" w:color="auto"/>
      </w:divBdr>
    </w:div>
    <w:div w:id="11297473">
      <w:bodyDiv w:val="1"/>
      <w:marLeft w:val="0"/>
      <w:marRight w:val="0"/>
      <w:marTop w:val="0"/>
      <w:marBottom w:val="0"/>
      <w:divBdr>
        <w:top w:val="none" w:sz="0" w:space="0" w:color="auto"/>
        <w:left w:val="none" w:sz="0" w:space="0" w:color="auto"/>
        <w:bottom w:val="none" w:sz="0" w:space="0" w:color="auto"/>
        <w:right w:val="none" w:sz="0" w:space="0" w:color="auto"/>
      </w:divBdr>
    </w:div>
    <w:div w:id="11423069">
      <w:bodyDiv w:val="1"/>
      <w:marLeft w:val="0"/>
      <w:marRight w:val="0"/>
      <w:marTop w:val="0"/>
      <w:marBottom w:val="0"/>
      <w:divBdr>
        <w:top w:val="none" w:sz="0" w:space="0" w:color="auto"/>
        <w:left w:val="none" w:sz="0" w:space="0" w:color="auto"/>
        <w:bottom w:val="none" w:sz="0" w:space="0" w:color="auto"/>
        <w:right w:val="none" w:sz="0" w:space="0" w:color="auto"/>
      </w:divBdr>
    </w:div>
    <w:div w:id="11733957">
      <w:bodyDiv w:val="1"/>
      <w:marLeft w:val="0"/>
      <w:marRight w:val="0"/>
      <w:marTop w:val="0"/>
      <w:marBottom w:val="0"/>
      <w:divBdr>
        <w:top w:val="none" w:sz="0" w:space="0" w:color="auto"/>
        <w:left w:val="none" w:sz="0" w:space="0" w:color="auto"/>
        <w:bottom w:val="none" w:sz="0" w:space="0" w:color="auto"/>
        <w:right w:val="none" w:sz="0" w:space="0" w:color="auto"/>
      </w:divBdr>
    </w:div>
    <w:div w:id="11878523">
      <w:bodyDiv w:val="1"/>
      <w:marLeft w:val="0"/>
      <w:marRight w:val="0"/>
      <w:marTop w:val="0"/>
      <w:marBottom w:val="0"/>
      <w:divBdr>
        <w:top w:val="none" w:sz="0" w:space="0" w:color="auto"/>
        <w:left w:val="none" w:sz="0" w:space="0" w:color="auto"/>
        <w:bottom w:val="none" w:sz="0" w:space="0" w:color="auto"/>
        <w:right w:val="none" w:sz="0" w:space="0" w:color="auto"/>
      </w:divBdr>
    </w:div>
    <w:div w:id="11882740">
      <w:bodyDiv w:val="1"/>
      <w:marLeft w:val="0"/>
      <w:marRight w:val="0"/>
      <w:marTop w:val="0"/>
      <w:marBottom w:val="0"/>
      <w:divBdr>
        <w:top w:val="none" w:sz="0" w:space="0" w:color="auto"/>
        <w:left w:val="none" w:sz="0" w:space="0" w:color="auto"/>
        <w:bottom w:val="none" w:sz="0" w:space="0" w:color="auto"/>
        <w:right w:val="none" w:sz="0" w:space="0" w:color="auto"/>
      </w:divBdr>
    </w:div>
    <w:div w:id="11885732">
      <w:bodyDiv w:val="1"/>
      <w:marLeft w:val="0"/>
      <w:marRight w:val="0"/>
      <w:marTop w:val="0"/>
      <w:marBottom w:val="0"/>
      <w:divBdr>
        <w:top w:val="none" w:sz="0" w:space="0" w:color="auto"/>
        <w:left w:val="none" w:sz="0" w:space="0" w:color="auto"/>
        <w:bottom w:val="none" w:sz="0" w:space="0" w:color="auto"/>
        <w:right w:val="none" w:sz="0" w:space="0" w:color="auto"/>
      </w:divBdr>
    </w:div>
    <w:div w:id="11885845">
      <w:bodyDiv w:val="1"/>
      <w:marLeft w:val="0"/>
      <w:marRight w:val="0"/>
      <w:marTop w:val="0"/>
      <w:marBottom w:val="0"/>
      <w:divBdr>
        <w:top w:val="none" w:sz="0" w:space="0" w:color="auto"/>
        <w:left w:val="none" w:sz="0" w:space="0" w:color="auto"/>
        <w:bottom w:val="none" w:sz="0" w:space="0" w:color="auto"/>
        <w:right w:val="none" w:sz="0" w:space="0" w:color="auto"/>
      </w:divBdr>
    </w:div>
    <w:div w:id="11955580">
      <w:bodyDiv w:val="1"/>
      <w:marLeft w:val="0"/>
      <w:marRight w:val="0"/>
      <w:marTop w:val="0"/>
      <w:marBottom w:val="0"/>
      <w:divBdr>
        <w:top w:val="none" w:sz="0" w:space="0" w:color="auto"/>
        <w:left w:val="none" w:sz="0" w:space="0" w:color="auto"/>
        <w:bottom w:val="none" w:sz="0" w:space="0" w:color="auto"/>
        <w:right w:val="none" w:sz="0" w:space="0" w:color="auto"/>
      </w:divBdr>
    </w:div>
    <w:div w:id="11957984">
      <w:bodyDiv w:val="1"/>
      <w:marLeft w:val="0"/>
      <w:marRight w:val="0"/>
      <w:marTop w:val="0"/>
      <w:marBottom w:val="0"/>
      <w:divBdr>
        <w:top w:val="none" w:sz="0" w:space="0" w:color="auto"/>
        <w:left w:val="none" w:sz="0" w:space="0" w:color="auto"/>
        <w:bottom w:val="none" w:sz="0" w:space="0" w:color="auto"/>
        <w:right w:val="none" w:sz="0" w:space="0" w:color="auto"/>
      </w:divBdr>
    </w:div>
    <w:div w:id="12075232">
      <w:bodyDiv w:val="1"/>
      <w:marLeft w:val="0"/>
      <w:marRight w:val="0"/>
      <w:marTop w:val="0"/>
      <w:marBottom w:val="0"/>
      <w:divBdr>
        <w:top w:val="none" w:sz="0" w:space="0" w:color="auto"/>
        <w:left w:val="none" w:sz="0" w:space="0" w:color="auto"/>
        <w:bottom w:val="none" w:sz="0" w:space="0" w:color="auto"/>
        <w:right w:val="none" w:sz="0" w:space="0" w:color="auto"/>
      </w:divBdr>
    </w:div>
    <w:div w:id="12195873">
      <w:bodyDiv w:val="1"/>
      <w:marLeft w:val="0"/>
      <w:marRight w:val="0"/>
      <w:marTop w:val="0"/>
      <w:marBottom w:val="0"/>
      <w:divBdr>
        <w:top w:val="none" w:sz="0" w:space="0" w:color="auto"/>
        <w:left w:val="none" w:sz="0" w:space="0" w:color="auto"/>
        <w:bottom w:val="none" w:sz="0" w:space="0" w:color="auto"/>
        <w:right w:val="none" w:sz="0" w:space="0" w:color="auto"/>
      </w:divBdr>
    </w:div>
    <w:div w:id="12264779">
      <w:bodyDiv w:val="1"/>
      <w:marLeft w:val="0"/>
      <w:marRight w:val="0"/>
      <w:marTop w:val="0"/>
      <w:marBottom w:val="0"/>
      <w:divBdr>
        <w:top w:val="none" w:sz="0" w:space="0" w:color="auto"/>
        <w:left w:val="none" w:sz="0" w:space="0" w:color="auto"/>
        <w:bottom w:val="none" w:sz="0" w:space="0" w:color="auto"/>
        <w:right w:val="none" w:sz="0" w:space="0" w:color="auto"/>
      </w:divBdr>
    </w:div>
    <w:div w:id="12344412">
      <w:bodyDiv w:val="1"/>
      <w:marLeft w:val="0"/>
      <w:marRight w:val="0"/>
      <w:marTop w:val="0"/>
      <w:marBottom w:val="0"/>
      <w:divBdr>
        <w:top w:val="none" w:sz="0" w:space="0" w:color="auto"/>
        <w:left w:val="none" w:sz="0" w:space="0" w:color="auto"/>
        <w:bottom w:val="none" w:sz="0" w:space="0" w:color="auto"/>
        <w:right w:val="none" w:sz="0" w:space="0" w:color="auto"/>
      </w:divBdr>
    </w:div>
    <w:div w:id="12652800">
      <w:bodyDiv w:val="1"/>
      <w:marLeft w:val="0"/>
      <w:marRight w:val="0"/>
      <w:marTop w:val="0"/>
      <w:marBottom w:val="0"/>
      <w:divBdr>
        <w:top w:val="none" w:sz="0" w:space="0" w:color="auto"/>
        <w:left w:val="none" w:sz="0" w:space="0" w:color="auto"/>
        <w:bottom w:val="none" w:sz="0" w:space="0" w:color="auto"/>
        <w:right w:val="none" w:sz="0" w:space="0" w:color="auto"/>
      </w:divBdr>
    </w:div>
    <w:div w:id="12727027">
      <w:bodyDiv w:val="1"/>
      <w:marLeft w:val="0"/>
      <w:marRight w:val="0"/>
      <w:marTop w:val="0"/>
      <w:marBottom w:val="0"/>
      <w:divBdr>
        <w:top w:val="none" w:sz="0" w:space="0" w:color="auto"/>
        <w:left w:val="none" w:sz="0" w:space="0" w:color="auto"/>
        <w:bottom w:val="none" w:sz="0" w:space="0" w:color="auto"/>
        <w:right w:val="none" w:sz="0" w:space="0" w:color="auto"/>
      </w:divBdr>
    </w:div>
    <w:div w:id="12734107">
      <w:bodyDiv w:val="1"/>
      <w:marLeft w:val="0"/>
      <w:marRight w:val="0"/>
      <w:marTop w:val="0"/>
      <w:marBottom w:val="0"/>
      <w:divBdr>
        <w:top w:val="none" w:sz="0" w:space="0" w:color="auto"/>
        <w:left w:val="none" w:sz="0" w:space="0" w:color="auto"/>
        <w:bottom w:val="none" w:sz="0" w:space="0" w:color="auto"/>
        <w:right w:val="none" w:sz="0" w:space="0" w:color="auto"/>
      </w:divBdr>
    </w:div>
    <w:div w:id="12924651">
      <w:bodyDiv w:val="1"/>
      <w:marLeft w:val="0"/>
      <w:marRight w:val="0"/>
      <w:marTop w:val="0"/>
      <w:marBottom w:val="0"/>
      <w:divBdr>
        <w:top w:val="none" w:sz="0" w:space="0" w:color="auto"/>
        <w:left w:val="none" w:sz="0" w:space="0" w:color="auto"/>
        <w:bottom w:val="none" w:sz="0" w:space="0" w:color="auto"/>
        <w:right w:val="none" w:sz="0" w:space="0" w:color="auto"/>
      </w:divBdr>
    </w:div>
    <w:div w:id="12998086">
      <w:bodyDiv w:val="1"/>
      <w:marLeft w:val="0"/>
      <w:marRight w:val="0"/>
      <w:marTop w:val="0"/>
      <w:marBottom w:val="0"/>
      <w:divBdr>
        <w:top w:val="none" w:sz="0" w:space="0" w:color="auto"/>
        <w:left w:val="none" w:sz="0" w:space="0" w:color="auto"/>
        <w:bottom w:val="none" w:sz="0" w:space="0" w:color="auto"/>
        <w:right w:val="none" w:sz="0" w:space="0" w:color="auto"/>
      </w:divBdr>
    </w:div>
    <w:div w:id="12999364">
      <w:bodyDiv w:val="1"/>
      <w:marLeft w:val="0"/>
      <w:marRight w:val="0"/>
      <w:marTop w:val="0"/>
      <w:marBottom w:val="0"/>
      <w:divBdr>
        <w:top w:val="none" w:sz="0" w:space="0" w:color="auto"/>
        <w:left w:val="none" w:sz="0" w:space="0" w:color="auto"/>
        <w:bottom w:val="none" w:sz="0" w:space="0" w:color="auto"/>
        <w:right w:val="none" w:sz="0" w:space="0" w:color="auto"/>
      </w:divBdr>
    </w:div>
    <w:div w:id="13002464">
      <w:bodyDiv w:val="1"/>
      <w:marLeft w:val="0"/>
      <w:marRight w:val="0"/>
      <w:marTop w:val="0"/>
      <w:marBottom w:val="0"/>
      <w:divBdr>
        <w:top w:val="none" w:sz="0" w:space="0" w:color="auto"/>
        <w:left w:val="none" w:sz="0" w:space="0" w:color="auto"/>
        <w:bottom w:val="none" w:sz="0" w:space="0" w:color="auto"/>
        <w:right w:val="none" w:sz="0" w:space="0" w:color="auto"/>
      </w:divBdr>
    </w:div>
    <w:div w:id="13003112">
      <w:bodyDiv w:val="1"/>
      <w:marLeft w:val="0"/>
      <w:marRight w:val="0"/>
      <w:marTop w:val="0"/>
      <w:marBottom w:val="0"/>
      <w:divBdr>
        <w:top w:val="none" w:sz="0" w:space="0" w:color="auto"/>
        <w:left w:val="none" w:sz="0" w:space="0" w:color="auto"/>
        <w:bottom w:val="none" w:sz="0" w:space="0" w:color="auto"/>
        <w:right w:val="none" w:sz="0" w:space="0" w:color="auto"/>
      </w:divBdr>
    </w:div>
    <w:div w:id="13046614">
      <w:bodyDiv w:val="1"/>
      <w:marLeft w:val="0"/>
      <w:marRight w:val="0"/>
      <w:marTop w:val="0"/>
      <w:marBottom w:val="0"/>
      <w:divBdr>
        <w:top w:val="none" w:sz="0" w:space="0" w:color="auto"/>
        <w:left w:val="none" w:sz="0" w:space="0" w:color="auto"/>
        <w:bottom w:val="none" w:sz="0" w:space="0" w:color="auto"/>
        <w:right w:val="none" w:sz="0" w:space="0" w:color="auto"/>
      </w:divBdr>
    </w:div>
    <w:div w:id="13117590">
      <w:bodyDiv w:val="1"/>
      <w:marLeft w:val="0"/>
      <w:marRight w:val="0"/>
      <w:marTop w:val="0"/>
      <w:marBottom w:val="0"/>
      <w:divBdr>
        <w:top w:val="none" w:sz="0" w:space="0" w:color="auto"/>
        <w:left w:val="none" w:sz="0" w:space="0" w:color="auto"/>
        <w:bottom w:val="none" w:sz="0" w:space="0" w:color="auto"/>
        <w:right w:val="none" w:sz="0" w:space="0" w:color="auto"/>
      </w:divBdr>
    </w:div>
    <w:div w:id="13190263">
      <w:bodyDiv w:val="1"/>
      <w:marLeft w:val="0"/>
      <w:marRight w:val="0"/>
      <w:marTop w:val="0"/>
      <w:marBottom w:val="0"/>
      <w:divBdr>
        <w:top w:val="none" w:sz="0" w:space="0" w:color="auto"/>
        <w:left w:val="none" w:sz="0" w:space="0" w:color="auto"/>
        <w:bottom w:val="none" w:sz="0" w:space="0" w:color="auto"/>
        <w:right w:val="none" w:sz="0" w:space="0" w:color="auto"/>
      </w:divBdr>
    </w:div>
    <w:div w:id="13264292">
      <w:bodyDiv w:val="1"/>
      <w:marLeft w:val="0"/>
      <w:marRight w:val="0"/>
      <w:marTop w:val="0"/>
      <w:marBottom w:val="0"/>
      <w:divBdr>
        <w:top w:val="none" w:sz="0" w:space="0" w:color="auto"/>
        <w:left w:val="none" w:sz="0" w:space="0" w:color="auto"/>
        <w:bottom w:val="none" w:sz="0" w:space="0" w:color="auto"/>
        <w:right w:val="none" w:sz="0" w:space="0" w:color="auto"/>
      </w:divBdr>
    </w:div>
    <w:div w:id="13312074">
      <w:bodyDiv w:val="1"/>
      <w:marLeft w:val="0"/>
      <w:marRight w:val="0"/>
      <w:marTop w:val="0"/>
      <w:marBottom w:val="0"/>
      <w:divBdr>
        <w:top w:val="none" w:sz="0" w:space="0" w:color="auto"/>
        <w:left w:val="none" w:sz="0" w:space="0" w:color="auto"/>
        <w:bottom w:val="none" w:sz="0" w:space="0" w:color="auto"/>
        <w:right w:val="none" w:sz="0" w:space="0" w:color="auto"/>
      </w:divBdr>
    </w:div>
    <w:div w:id="13383216">
      <w:bodyDiv w:val="1"/>
      <w:marLeft w:val="0"/>
      <w:marRight w:val="0"/>
      <w:marTop w:val="0"/>
      <w:marBottom w:val="0"/>
      <w:divBdr>
        <w:top w:val="none" w:sz="0" w:space="0" w:color="auto"/>
        <w:left w:val="none" w:sz="0" w:space="0" w:color="auto"/>
        <w:bottom w:val="none" w:sz="0" w:space="0" w:color="auto"/>
        <w:right w:val="none" w:sz="0" w:space="0" w:color="auto"/>
      </w:divBdr>
    </w:div>
    <w:div w:id="13383582">
      <w:bodyDiv w:val="1"/>
      <w:marLeft w:val="0"/>
      <w:marRight w:val="0"/>
      <w:marTop w:val="0"/>
      <w:marBottom w:val="0"/>
      <w:divBdr>
        <w:top w:val="none" w:sz="0" w:space="0" w:color="auto"/>
        <w:left w:val="none" w:sz="0" w:space="0" w:color="auto"/>
        <w:bottom w:val="none" w:sz="0" w:space="0" w:color="auto"/>
        <w:right w:val="none" w:sz="0" w:space="0" w:color="auto"/>
      </w:divBdr>
    </w:div>
    <w:div w:id="13655181">
      <w:bodyDiv w:val="1"/>
      <w:marLeft w:val="0"/>
      <w:marRight w:val="0"/>
      <w:marTop w:val="0"/>
      <w:marBottom w:val="0"/>
      <w:divBdr>
        <w:top w:val="none" w:sz="0" w:space="0" w:color="auto"/>
        <w:left w:val="none" w:sz="0" w:space="0" w:color="auto"/>
        <w:bottom w:val="none" w:sz="0" w:space="0" w:color="auto"/>
        <w:right w:val="none" w:sz="0" w:space="0" w:color="auto"/>
      </w:divBdr>
    </w:div>
    <w:div w:id="13701245">
      <w:bodyDiv w:val="1"/>
      <w:marLeft w:val="0"/>
      <w:marRight w:val="0"/>
      <w:marTop w:val="0"/>
      <w:marBottom w:val="0"/>
      <w:divBdr>
        <w:top w:val="none" w:sz="0" w:space="0" w:color="auto"/>
        <w:left w:val="none" w:sz="0" w:space="0" w:color="auto"/>
        <w:bottom w:val="none" w:sz="0" w:space="0" w:color="auto"/>
        <w:right w:val="none" w:sz="0" w:space="0" w:color="auto"/>
      </w:divBdr>
    </w:div>
    <w:div w:id="13727203">
      <w:bodyDiv w:val="1"/>
      <w:marLeft w:val="0"/>
      <w:marRight w:val="0"/>
      <w:marTop w:val="0"/>
      <w:marBottom w:val="0"/>
      <w:divBdr>
        <w:top w:val="none" w:sz="0" w:space="0" w:color="auto"/>
        <w:left w:val="none" w:sz="0" w:space="0" w:color="auto"/>
        <w:bottom w:val="none" w:sz="0" w:space="0" w:color="auto"/>
        <w:right w:val="none" w:sz="0" w:space="0" w:color="auto"/>
      </w:divBdr>
    </w:div>
    <w:div w:id="13846368">
      <w:bodyDiv w:val="1"/>
      <w:marLeft w:val="0"/>
      <w:marRight w:val="0"/>
      <w:marTop w:val="0"/>
      <w:marBottom w:val="0"/>
      <w:divBdr>
        <w:top w:val="none" w:sz="0" w:space="0" w:color="auto"/>
        <w:left w:val="none" w:sz="0" w:space="0" w:color="auto"/>
        <w:bottom w:val="none" w:sz="0" w:space="0" w:color="auto"/>
        <w:right w:val="none" w:sz="0" w:space="0" w:color="auto"/>
      </w:divBdr>
    </w:div>
    <w:div w:id="13850629">
      <w:bodyDiv w:val="1"/>
      <w:marLeft w:val="0"/>
      <w:marRight w:val="0"/>
      <w:marTop w:val="0"/>
      <w:marBottom w:val="0"/>
      <w:divBdr>
        <w:top w:val="none" w:sz="0" w:space="0" w:color="auto"/>
        <w:left w:val="none" w:sz="0" w:space="0" w:color="auto"/>
        <w:bottom w:val="none" w:sz="0" w:space="0" w:color="auto"/>
        <w:right w:val="none" w:sz="0" w:space="0" w:color="auto"/>
      </w:divBdr>
    </w:div>
    <w:div w:id="13967827">
      <w:bodyDiv w:val="1"/>
      <w:marLeft w:val="0"/>
      <w:marRight w:val="0"/>
      <w:marTop w:val="0"/>
      <w:marBottom w:val="0"/>
      <w:divBdr>
        <w:top w:val="none" w:sz="0" w:space="0" w:color="auto"/>
        <w:left w:val="none" w:sz="0" w:space="0" w:color="auto"/>
        <w:bottom w:val="none" w:sz="0" w:space="0" w:color="auto"/>
        <w:right w:val="none" w:sz="0" w:space="0" w:color="auto"/>
      </w:divBdr>
    </w:div>
    <w:div w:id="14158460">
      <w:bodyDiv w:val="1"/>
      <w:marLeft w:val="0"/>
      <w:marRight w:val="0"/>
      <w:marTop w:val="0"/>
      <w:marBottom w:val="0"/>
      <w:divBdr>
        <w:top w:val="none" w:sz="0" w:space="0" w:color="auto"/>
        <w:left w:val="none" w:sz="0" w:space="0" w:color="auto"/>
        <w:bottom w:val="none" w:sz="0" w:space="0" w:color="auto"/>
        <w:right w:val="none" w:sz="0" w:space="0" w:color="auto"/>
      </w:divBdr>
    </w:div>
    <w:div w:id="14231156">
      <w:bodyDiv w:val="1"/>
      <w:marLeft w:val="0"/>
      <w:marRight w:val="0"/>
      <w:marTop w:val="0"/>
      <w:marBottom w:val="0"/>
      <w:divBdr>
        <w:top w:val="none" w:sz="0" w:space="0" w:color="auto"/>
        <w:left w:val="none" w:sz="0" w:space="0" w:color="auto"/>
        <w:bottom w:val="none" w:sz="0" w:space="0" w:color="auto"/>
        <w:right w:val="none" w:sz="0" w:space="0" w:color="auto"/>
      </w:divBdr>
    </w:div>
    <w:div w:id="14309310">
      <w:bodyDiv w:val="1"/>
      <w:marLeft w:val="0"/>
      <w:marRight w:val="0"/>
      <w:marTop w:val="0"/>
      <w:marBottom w:val="0"/>
      <w:divBdr>
        <w:top w:val="none" w:sz="0" w:space="0" w:color="auto"/>
        <w:left w:val="none" w:sz="0" w:space="0" w:color="auto"/>
        <w:bottom w:val="none" w:sz="0" w:space="0" w:color="auto"/>
        <w:right w:val="none" w:sz="0" w:space="0" w:color="auto"/>
      </w:divBdr>
    </w:div>
    <w:div w:id="14352525">
      <w:bodyDiv w:val="1"/>
      <w:marLeft w:val="0"/>
      <w:marRight w:val="0"/>
      <w:marTop w:val="0"/>
      <w:marBottom w:val="0"/>
      <w:divBdr>
        <w:top w:val="none" w:sz="0" w:space="0" w:color="auto"/>
        <w:left w:val="none" w:sz="0" w:space="0" w:color="auto"/>
        <w:bottom w:val="none" w:sz="0" w:space="0" w:color="auto"/>
        <w:right w:val="none" w:sz="0" w:space="0" w:color="auto"/>
      </w:divBdr>
    </w:div>
    <w:div w:id="14382444">
      <w:bodyDiv w:val="1"/>
      <w:marLeft w:val="0"/>
      <w:marRight w:val="0"/>
      <w:marTop w:val="0"/>
      <w:marBottom w:val="0"/>
      <w:divBdr>
        <w:top w:val="none" w:sz="0" w:space="0" w:color="auto"/>
        <w:left w:val="none" w:sz="0" w:space="0" w:color="auto"/>
        <w:bottom w:val="none" w:sz="0" w:space="0" w:color="auto"/>
        <w:right w:val="none" w:sz="0" w:space="0" w:color="auto"/>
      </w:divBdr>
    </w:div>
    <w:div w:id="14383976">
      <w:bodyDiv w:val="1"/>
      <w:marLeft w:val="0"/>
      <w:marRight w:val="0"/>
      <w:marTop w:val="0"/>
      <w:marBottom w:val="0"/>
      <w:divBdr>
        <w:top w:val="none" w:sz="0" w:space="0" w:color="auto"/>
        <w:left w:val="none" w:sz="0" w:space="0" w:color="auto"/>
        <w:bottom w:val="none" w:sz="0" w:space="0" w:color="auto"/>
        <w:right w:val="none" w:sz="0" w:space="0" w:color="auto"/>
      </w:divBdr>
    </w:div>
    <w:div w:id="14430984">
      <w:bodyDiv w:val="1"/>
      <w:marLeft w:val="0"/>
      <w:marRight w:val="0"/>
      <w:marTop w:val="0"/>
      <w:marBottom w:val="0"/>
      <w:divBdr>
        <w:top w:val="none" w:sz="0" w:space="0" w:color="auto"/>
        <w:left w:val="none" w:sz="0" w:space="0" w:color="auto"/>
        <w:bottom w:val="none" w:sz="0" w:space="0" w:color="auto"/>
        <w:right w:val="none" w:sz="0" w:space="0" w:color="auto"/>
      </w:divBdr>
    </w:div>
    <w:div w:id="14500311">
      <w:bodyDiv w:val="1"/>
      <w:marLeft w:val="0"/>
      <w:marRight w:val="0"/>
      <w:marTop w:val="0"/>
      <w:marBottom w:val="0"/>
      <w:divBdr>
        <w:top w:val="none" w:sz="0" w:space="0" w:color="auto"/>
        <w:left w:val="none" w:sz="0" w:space="0" w:color="auto"/>
        <w:bottom w:val="none" w:sz="0" w:space="0" w:color="auto"/>
        <w:right w:val="none" w:sz="0" w:space="0" w:color="auto"/>
      </w:divBdr>
    </w:div>
    <w:div w:id="14506013">
      <w:bodyDiv w:val="1"/>
      <w:marLeft w:val="0"/>
      <w:marRight w:val="0"/>
      <w:marTop w:val="0"/>
      <w:marBottom w:val="0"/>
      <w:divBdr>
        <w:top w:val="none" w:sz="0" w:space="0" w:color="auto"/>
        <w:left w:val="none" w:sz="0" w:space="0" w:color="auto"/>
        <w:bottom w:val="none" w:sz="0" w:space="0" w:color="auto"/>
        <w:right w:val="none" w:sz="0" w:space="0" w:color="auto"/>
      </w:divBdr>
    </w:div>
    <w:div w:id="14550308">
      <w:bodyDiv w:val="1"/>
      <w:marLeft w:val="0"/>
      <w:marRight w:val="0"/>
      <w:marTop w:val="0"/>
      <w:marBottom w:val="0"/>
      <w:divBdr>
        <w:top w:val="none" w:sz="0" w:space="0" w:color="auto"/>
        <w:left w:val="none" w:sz="0" w:space="0" w:color="auto"/>
        <w:bottom w:val="none" w:sz="0" w:space="0" w:color="auto"/>
        <w:right w:val="none" w:sz="0" w:space="0" w:color="auto"/>
      </w:divBdr>
    </w:div>
    <w:div w:id="14625442">
      <w:bodyDiv w:val="1"/>
      <w:marLeft w:val="0"/>
      <w:marRight w:val="0"/>
      <w:marTop w:val="0"/>
      <w:marBottom w:val="0"/>
      <w:divBdr>
        <w:top w:val="none" w:sz="0" w:space="0" w:color="auto"/>
        <w:left w:val="none" w:sz="0" w:space="0" w:color="auto"/>
        <w:bottom w:val="none" w:sz="0" w:space="0" w:color="auto"/>
        <w:right w:val="none" w:sz="0" w:space="0" w:color="auto"/>
      </w:divBdr>
    </w:div>
    <w:div w:id="14775471">
      <w:bodyDiv w:val="1"/>
      <w:marLeft w:val="0"/>
      <w:marRight w:val="0"/>
      <w:marTop w:val="0"/>
      <w:marBottom w:val="0"/>
      <w:divBdr>
        <w:top w:val="none" w:sz="0" w:space="0" w:color="auto"/>
        <w:left w:val="none" w:sz="0" w:space="0" w:color="auto"/>
        <w:bottom w:val="none" w:sz="0" w:space="0" w:color="auto"/>
        <w:right w:val="none" w:sz="0" w:space="0" w:color="auto"/>
      </w:divBdr>
    </w:div>
    <w:div w:id="14886320">
      <w:bodyDiv w:val="1"/>
      <w:marLeft w:val="0"/>
      <w:marRight w:val="0"/>
      <w:marTop w:val="0"/>
      <w:marBottom w:val="0"/>
      <w:divBdr>
        <w:top w:val="none" w:sz="0" w:space="0" w:color="auto"/>
        <w:left w:val="none" w:sz="0" w:space="0" w:color="auto"/>
        <w:bottom w:val="none" w:sz="0" w:space="0" w:color="auto"/>
        <w:right w:val="none" w:sz="0" w:space="0" w:color="auto"/>
      </w:divBdr>
    </w:div>
    <w:div w:id="15009801">
      <w:bodyDiv w:val="1"/>
      <w:marLeft w:val="0"/>
      <w:marRight w:val="0"/>
      <w:marTop w:val="0"/>
      <w:marBottom w:val="0"/>
      <w:divBdr>
        <w:top w:val="none" w:sz="0" w:space="0" w:color="auto"/>
        <w:left w:val="none" w:sz="0" w:space="0" w:color="auto"/>
        <w:bottom w:val="none" w:sz="0" w:space="0" w:color="auto"/>
        <w:right w:val="none" w:sz="0" w:space="0" w:color="auto"/>
      </w:divBdr>
    </w:div>
    <w:div w:id="15011564">
      <w:bodyDiv w:val="1"/>
      <w:marLeft w:val="0"/>
      <w:marRight w:val="0"/>
      <w:marTop w:val="0"/>
      <w:marBottom w:val="0"/>
      <w:divBdr>
        <w:top w:val="none" w:sz="0" w:space="0" w:color="auto"/>
        <w:left w:val="none" w:sz="0" w:space="0" w:color="auto"/>
        <w:bottom w:val="none" w:sz="0" w:space="0" w:color="auto"/>
        <w:right w:val="none" w:sz="0" w:space="0" w:color="auto"/>
      </w:divBdr>
    </w:div>
    <w:div w:id="15038696">
      <w:bodyDiv w:val="1"/>
      <w:marLeft w:val="0"/>
      <w:marRight w:val="0"/>
      <w:marTop w:val="0"/>
      <w:marBottom w:val="0"/>
      <w:divBdr>
        <w:top w:val="none" w:sz="0" w:space="0" w:color="auto"/>
        <w:left w:val="none" w:sz="0" w:space="0" w:color="auto"/>
        <w:bottom w:val="none" w:sz="0" w:space="0" w:color="auto"/>
        <w:right w:val="none" w:sz="0" w:space="0" w:color="auto"/>
      </w:divBdr>
    </w:div>
    <w:div w:id="15154011">
      <w:bodyDiv w:val="1"/>
      <w:marLeft w:val="0"/>
      <w:marRight w:val="0"/>
      <w:marTop w:val="0"/>
      <w:marBottom w:val="0"/>
      <w:divBdr>
        <w:top w:val="none" w:sz="0" w:space="0" w:color="auto"/>
        <w:left w:val="none" w:sz="0" w:space="0" w:color="auto"/>
        <w:bottom w:val="none" w:sz="0" w:space="0" w:color="auto"/>
        <w:right w:val="none" w:sz="0" w:space="0" w:color="auto"/>
      </w:divBdr>
    </w:div>
    <w:div w:id="15155841">
      <w:bodyDiv w:val="1"/>
      <w:marLeft w:val="0"/>
      <w:marRight w:val="0"/>
      <w:marTop w:val="0"/>
      <w:marBottom w:val="0"/>
      <w:divBdr>
        <w:top w:val="none" w:sz="0" w:space="0" w:color="auto"/>
        <w:left w:val="none" w:sz="0" w:space="0" w:color="auto"/>
        <w:bottom w:val="none" w:sz="0" w:space="0" w:color="auto"/>
        <w:right w:val="none" w:sz="0" w:space="0" w:color="auto"/>
      </w:divBdr>
    </w:div>
    <w:div w:id="15156829">
      <w:bodyDiv w:val="1"/>
      <w:marLeft w:val="0"/>
      <w:marRight w:val="0"/>
      <w:marTop w:val="0"/>
      <w:marBottom w:val="0"/>
      <w:divBdr>
        <w:top w:val="none" w:sz="0" w:space="0" w:color="auto"/>
        <w:left w:val="none" w:sz="0" w:space="0" w:color="auto"/>
        <w:bottom w:val="none" w:sz="0" w:space="0" w:color="auto"/>
        <w:right w:val="none" w:sz="0" w:space="0" w:color="auto"/>
      </w:divBdr>
    </w:div>
    <w:div w:id="15160917">
      <w:bodyDiv w:val="1"/>
      <w:marLeft w:val="0"/>
      <w:marRight w:val="0"/>
      <w:marTop w:val="0"/>
      <w:marBottom w:val="0"/>
      <w:divBdr>
        <w:top w:val="none" w:sz="0" w:space="0" w:color="auto"/>
        <w:left w:val="none" w:sz="0" w:space="0" w:color="auto"/>
        <w:bottom w:val="none" w:sz="0" w:space="0" w:color="auto"/>
        <w:right w:val="none" w:sz="0" w:space="0" w:color="auto"/>
      </w:divBdr>
    </w:div>
    <w:div w:id="15271658">
      <w:bodyDiv w:val="1"/>
      <w:marLeft w:val="0"/>
      <w:marRight w:val="0"/>
      <w:marTop w:val="0"/>
      <w:marBottom w:val="0"/>
      <w:divBdr>
        <w:top w:val="none" w:sz="0" w:space="0" w:color="auto"/>
        <w:left w:val="none" w:sz="0" w:space="0" w:color="auto"/>
        <w:bottom w:val="none" w:sz="0" w:space="0" w:color="auto"/>
        <w:right w:val="none" w:sz="0" w:space="0" w:color="auto"/>
      </w:divBdr>
    </w:div>
    <w:div w:id="15427282">
      <w:bodyDiv w:val="1"/>
      <w:marLeft w:val="0"/>
      <w:marRight w:val="0"/>
      <w:marTop w:val="0"/>
      <w:marBottom w:val="0"/>
      <w:divBdr>
        <w:top w:val="none" w:sz="0" w:space="0" w:color="auto"/>
        <w:left w:val="none" w:sz="0" w:space="0" w:color="auto"/>
        <w:bottom w:val="none" w:sz="0" w:space="0" w:color="auto"/>
        <w:right w:val="none" w:sz="0" w:space="0" w:color="auto"/>
      </w:divBdr>
    </w:div>
    <w:div w:id="15469460">
      <w:bodyDiv w:val="1"/>
      <w:marLeft w:val="0"/>
      <w:marRight w:val="0"/>
      <w:marTop w:val="0"/>
      <w:marBottom w:val="0"/>
      <w:divBdr>
        <w:top w:val="none" w:sz="0" w:space="0" w:color="auto"/>
        <w:left w:val="none" w:sz="0" w:space="0" w:color="auto"/>
        <w:bottom w:val="none" w:sz="0" w:space="0" w:color="auto"/>
        <w:right w:val="none" w:sz="0" w:space="0" w:color="auto"/>
      </w:divBdr>
    </w:div>
    <w:div w:id="15472967">
      <w:bodyDiv w:val="1"/>
      <w:marLeft w:val="0"/>
      <w:marRight w:val="0"/>
      <w:marTop w:val="0"/>
      <w:marBottom w:val="0"/>
      <w:divBdr>
        <w:top w:val="none" w:sz="0" w:space="0" w:color="auto"/>
        <w:left w:val="none" w:sz="0" w:space="0" w:color="auto"/>
        <w:bottom w:val="none" w:sz="0" w:space="0" w:color="auto"/>
        <w:right w:val="none" w:sz="0" w:space="0" w:color="auto"/>
      </w:divBdr>
    </w:div>
    <w:div w:id="15543223">
      <w:bodyDiv w:val="1"/>
      <w:marLeft w:val="0"/>
      <w:marRight w:val="0"/>
      <w:marTop w:val="0"/>
      <w:marBottom w:val="0"/>
      <w:divBdr>
        <w:top w:val="none" w:sz="0" w:space="0" w:color="auto"/>
        <w:left w:val="none" w:sz="0" w:space="0" w:color="auto"/>
        <w:bottom w:val="none" w:sz="0" w:space="0" w:color="auto"/>
        <w:right w:val="none" w:sz="0" w:space="0" w:color="auto"/>
      </w:divBdr>
    </w:div>
    <w:div w:id="15620250">
      <w:bodyDiv w:val="1"/>
      <w:marLeft w:val="0"/>
      <w:marRight w:val="0"/>
      <w:marTop w:val="0"/>
      <w:marBottom w:val="0"/>
      <w:divBdr>
        <w:top w:val="none" w:sz="0" w:space="0" w:color="auto"/>
        <w:left w:val="none" w:sz="0" w:space="0" w:color="auto"/>
        <w:bottom w:val="none" w:sz="0" w:space="0" w:color="auto"/>
        <w:right w:val="none" w:sz="0" w:space="0" w:color="auto"/>
      </w:divBdr>
    </w:div>
    <w:div w:id="15740365">
      <w:bodyDiv w:val="1"/>
      <w:marLeft w:val="0"/>
      <w:marRight w:val="0"/>
      <w:marTop w:val="0"/>
      <w:marBottom w:val="0"/>
      <w:divBdr>
        <w:top w:val="none" w:sz="0" w:space="0" w:color="auto"/>
        <w:left w:val="none" w:sz="0" w:space="0" w:color="auto"/>
        <w:bottom w:val="none" w:sz="0" w:space="0" w:color="auto"/>
        <w:right w:val="none" w:sz="0" w:space="0" w:color="auto"/>
      </w:divBdr>
    </w:div>
    <w:div w:id="15810534">
      <w:bodyDiv w:val="1"/>
      <w:marLeft w:val="0"/>
      <w:marRight w:val="0"/>
      <w:marTop w:val="0"/>
      <w:marBottom w:val="0"/>
      <w:divBdr>
        <w:top w:val="none" w:sz="0" w:space="0" w:color="auto"/>
        <w:left w:val="none" w:sz="0" w:space="0" w:color="auto"/>
        <w:bottom w:val="none" w:sz="0" w:space="0" w:color="auto"/>
        <w:right w:val="none" w:sz="0" w:space="0" w:color="auto"/>
      </w:divBdr>
    </w:div>
    <w:div w:id="15810794">
      <w:bodyDiv w:val="1"/>
      <w:marLeft w:val="0"/>
      <w:marRight w:val="0"/>
      <w:marTop w:val="0"/>
      <w:marBottom w:val="0"/>
      <w:divBdr>
        <w:top w:val="none" w:sz="0" w:space="0" w:color="auto"/>
        <w:left w:val="none" w:sz="0" w:space="0" w:color="auto"/>
        <w:bottom w:val="none" w:sz="0" w:space="0" w:color="auto"/>
        <w:right w:val="none" w:sz="0" w:space="0" w:color="auto"/>
      </w:divBdr>
      <w:divsChild>
        <w:div w:id="1465149121">
          <w:marLeft w:val="0"/>
          <w:marRight w:val="0"/>
          <w:marTop w:val="0"/>
          <w:marBottom w:val="0"/>
          <w:divBdr>
            <w:top w:val="none" w:sz="0" w:space="0" w:color="auto"/>
            <w:left w:val="none" w:sz="0" w:space="0" w:color="auto"/>
            <w:bottom w:val="none" w:sz="0" w:space="0" w:color="auto"/>
            <w:right w:val="none" w:sz="0" w:space="0" w:color="auto"/>
          </w:divBdr>
        </w:div>
        <w:div w:id="597643656">
          <w:marLeft w:val="0"/>
          <w:marRight w:val="0"/>
          <w:marTop w:val="0"/>
          <w:marBottom w:val="0"/>
          <w:divBdr>
            <w:top w:val="none" w:sz="0" w:space="0" w:color="auto"/>
            <w:left w:val="none" w:sz="0" w:space="0" w:color="auto"/>
            <w:bottom w:val="none" w:sz="0" w:space="0" w:color="auto"/>
            <w:right w:val="none" w:sz="0" w:space="0" w:color="auto"/>
          </w:divBdr>
        </w:div>
      </w:divsChild>
    </w:div>
    <w:div w:id="15891723">
      <w:bodyDiv w:val="1"/>
      <w:marLeft w:val="0"/>
      <w:marRight w:val="0"/>
      <w:marTop w:val="0"/>
      <w:marBottom w:val="0"/>
      <w:divBdr>
        <w:top w:val="none" w:sz="0" w:space="0" w:color="auto"/>
        <w:left w:val="none" w:sz="0" w:space="0" w:color="auto"/>
        <w:bottom w:val="none" w:sz="0" w:space="0" w:color="auto"/>
        <w:right w:val="none" w:sz="0" w:space="0" w:color="auto"/>
      </w:divBdr>
    </w:div>
    <w:div w:id="16003856">
      <w:bodyDiv w:val="1"/>
      <w:marLeft w:val="0"/>
      <w:marRight w:val="0"/>
      <w:marTop w:val="0"/>
      <w:marBottom w:val="0"/>
      <w:divBdr>
        <w:top w:val="none" w:sz="0" w:space="0" w:color="auto"/>
        <w:left w:val="none" w:sz="0" w:space="0" w:color="auto"/>
        <w:bottom w:val="none" w:sz="0" w:space="0" w:color="auto"/>
        <w:right w:val="none" w:sz="0" w:space="0" w:color="auto"/>
      </w:divBdr>
    </w:div>
    <w:div w:id="16005425">
      <w:bodyDiv w:val="1"/>
      <w:marLeft w:val="0"/>
      <w:marRight w:val="0"/>
      <w:marTop w:val="0"/>
      <w:marBottom w:val="0"/>
      <w:divBdr>
        <w:top w:val="none" w:sz="0" w:space="0" w:color="auto"/>
        <w:left w:val="none" w:sz="0" w:space="0" w:color="auto"/>
        <w:bottom w:val="none" w:sz="0" w:space="0" w:color="auto"/>
        <w:right w:val="none" w:sz="0" w:space="0" w:color="auto"/>
      </w:divBdr>
    </w:div>
    <w:div w:id="16085937">
      <w:bodyDiv w:val="1"/>
      <w:marLeft w:val="0"/>
      <w:marRight w:val="0"/>
      <w:marTop w:val="0"/>
      <w:marBottom w:val="0"/>
      <w:divBdr>
        <w:top w:val="none" w:sz="0" w:space="0" w:color="auto"/>
        <w:left w:val="none" w:sz="0" w:space="0" w:color="auto"/>
        <w:bottom w:val="none" w:sz="0" w:space="0" w:color="auto"/>
        <w:right w:val="none" w:sz="0" w:space="0" w:color="auto"/>
      </w:divBdr>
    </w:div>
    <w:div w:id="16271040">
      <w:bodyDiv w:val="1"/>
      <w:marLeft w:val="0"/>
      <w:marRight w:val="0"/>
      <w:marTop w:val="0"/>
      <w:marBottom w:val="0"/>
      <w:divBdr>
        <w:top w:val="none" w:sz="0" w:space="0" w:color="auto"/>
        <w:left w:val="none" w:sz="0" w:space="0" w:color="auto"/>
        <w:bottom w:val="none" w:sz="0" w:space="0" w:color="auto"/>
        <w:right w:val="none" w:sz="0" w:space="0" w:color="auto"/>
      </w:divBdr>
    </w:div>
    <w:div w:id="16390411">
      <w:bodyDiv w:val="1"/>
      <w:marLeft w:val="0"/>
      <w:marRight w:val="0"/>
      <w:marTop w:val="0"/>
      <w:marBottom w:val="0"/>
      <w:divBdr>
        <w:top w:val="none" w:sz="0" w:space="0" w:color="auto"/>
        <w:left w:val="none" w:sz="0" w:space="0" w:color="auto"/>
        <w:bottom w:val="none" w:sz="0" w:space="0" w:color="auto"/>
        <w:right w:val="none" w:sz="0" w:space="0" w:color="auto"/>
      </w:divBdr>
    </w:div>
    <w:div w:id="16392523">
      <w:bodyDiv w:val="1"/>
      <w:marLeft w:val="0"/>
      <w:marRight w:val="0"/>
      <w:marTop w:val="0"/>
      <w:marBottom w:val="0"/>
      <w:divBdr>
        <w:top w:val="none" w:sz="0" w:space="0" w:color="auto"/>
        <w:left w:val="none" w:sz="0" w:space="0" w:color="auto"/>
        <w:bottom w:val="none" w:sz="0" w:space="0" w:color="auto"/>
        <w:right w:val="none" w:sz="0" w:space="0" w:color="auto"/>
      </w:divBdr>
    </w:div>
    <w:div w:id="16472595">
      <w:bodyDiv w:val="1"/>
      <w:marLeft w:val="0"/>
      <w:marRight w:val="0"/>
      <w:marTop w:val="0"/>
      <w:marBottom w:val="0"/>
      <w:divBdr>
        <w:top w:val="none" w:sz="0" w:space="0" w:color="auto"/>
        <w:left w:val="none" w:sz="0" w:space="0" w:color="auto"/>
        <w:bottom w:val="none" w:sz="0" w:space="0" w:color="auto"/>
        <w:right w:val="none" w:sz="0" w:space="0" w:color="auto"/>
      </w:divBdr>
    </w:div>
    <w:div w:id="16543253">
      <w:bodyDiv w:val="1"/>
      <w:marLeft w:val="0"/>
      <w:marRight w:val="0"/>
      <w:marTop w:val="0"/>
      <w:marBottom w:val="0"/>
      <w:divBdr>
        <w:top w:val="none" w:sz="0" w:space="0" w:color="auto"/>
        <w:left w:val="none" w:sz="0" w:space="0" w:color="auto"/>
        <w:bottom w:val="none" w:sz="0" w:space="0" w:color="auto"/>
        <w:right w:val="none" w:sz="0" w:space="0" w:color="auto"/>
      </w:divBdr>
    </w:div>
    <w:div w:id="16545049">
      <w:bodyDiv w:val="1"/>
      <w:marLeft w:val="0"/>
      <w:marRight w:val="0"/>
      <w:marTop w:val="0"/>
      <w:marBottom w:val="0"/>
      <w:divBdr>
        <w:top w:val="none" w:sz="0" w:space="0" w:color="auto"/>
        <w:left w:val="none" w:sz="0" w:space="0" w:color="auto"/>
        <w:bottom w:val="none" w:sz="0" w:space="0" w:color="auto"/>
        <w:right w:val="none" w:sz="0" w:space="0" w:color="auto"/>
      </w:divBdr>
    </w:div>
    <w:div w:id="16546121">
      <w:bodyDiv w:val="1"/>
      <w:marLeft w:val="0"/>
      <w:marRight w:val="0"/>
      <w:marTop w:val="0"/>
      <w:marBottom w:val="0"/>
      <w:divBdr>
        <w:top w:val="none" w:sz="0" w:space="0" w:color="auto"/>
        <w:left w:val="none" w:sz="0" w:space="0" w:color="auto"/>
        <w:bottom w:val="none" w:sz="0" w:space="0" w:color="auto"/>
        <w:right w:val="none" w:sz="0" w:space="0" w:color="auto"/>
      </w:divBdr>
    </w:div>
    <w:div w:id="16586959">
      <w:bodyDiv w:val="1"/>
      <w:marLeft w:val="0"/>
      <w:marRight w:val="0"/>
      <w:marTop w:val="0"/>
      <w:marBottom w:val="0"/>
      <w:divBdr>
        <w:top w:val="none" w:sz="0" w:space="0" w:color="auto"/>
        <w:left w:val="none" w:sz="0" w:space="0" w:color="auto"/>
        <w:bottom w:val="none" w:sz="0" w:space="0" w:color="auto"/>
        <w:right w:val="none" w:sz="0" w:space="0" w:color="auto"/>
      </w:divBdr>
    </w:div>
    <w:div w:id="16590339">
      <w:bodyDiv w:val="1"/>
      <w:marLeft w:val="0"/>
      <w:marRight w:val="0"/>
      <w:marTop w:val="0"/>
      <w:marBottom w:val="0"/>
      <w:divBdr>
        <w:top w:val="none" w:sz="0" w:space="0" w:color="auto"/>
        <w:left w:val="none" w:sz="0" w:space="0" w:color="auto"/>
        <w:bottom w:val="none" w:sz="0" w:space="0" w:color="auto"/>
        <w:right w:val="none" w:sz="0" w:space="0" w:color="auto"/>
      </w:divBdr>
    </w:div>
    <w:div w:id="16591347">
      <w:bodyDiv w:val="1"/>
      <w:marLeft w:val="0"/>
      <w:marRight w:val="0"/>
      <w:marTop w:val="0"/>
      <w:marBottom w:val="0"/>
      <w:divBdr>
        <w:top w:val="none" w:sz="0" w:space="0" w:color="auto"/>
        <w:left w:val="none" w:sz="0" w:space="0" w:color="auto"/>
        <w:bottom w:val="none" w:sz="0" w:space="0" w:color="auto"/>
        <w:right w:val="none" w:sz="0" w:space="0" w:color="auto"/>
      </w:divBdr>
    </w:div>
    <w:div w:id="16779391">
      <w:bodyDiv w:val="1"/>
      <w:marLeft w:val="0"/>
      <w:marRight w:val="0"/>
      <w:marTop w:val="0"/>
      <w:marBottom w:val="0"/>
      <w:divBdr>
        <w:top w:val="none" w:sz="0" w:space="0" w:color="auto"/>
        <w:left w:val="none" w:sz="0" w:space="0" w:color="auto"/>
        <w:bottom w:val="none" w:sz="0" w:space="0" w:color="auto"/>
        <w:right w:val="none" w:sz="0" w:space="0" w:color="auto"/>
      </w:divBdr>
    </w:div>
    <w:div w:id="16927404">
      <w:bodyDiv w:val="1"/>
      <w:marLeft w:val="0"/>
      <w:marRight w:val="0"/>
      <w:marTop w:val="0"/>
      <w:marBottom w:val="0"/>
      <w:divBdr>
        <w:top w:val="none" w:sz="0" w:space="0" w:color="auto"/>
        <w:left w:val="none" w:sz="0" w:space="0" w:color="auto"/>
        <w:bottom w:val="none" w:sz="0" w:space="0" w:color="auto"/>
        <w:right w:val="none" w:sz="0" w:space="0" w:color="auto"/>
      </w:divBdr>
    </w:div>
    <w:div w:id="17006407">
      <w:bodyDiv w:val="1"/>
      <w:marLeft w:val="0"/>
      <w:marRight w:val="0"/>
      <w:marTop w:val="0"/>
      <w:marBottom w:val="0"/>
      <w:divBdr>
        <w:top w:val="none" w:sz="0" w:space="0" w:color="auto"/>
        <w:left w:val="none" w:sz="0" w:space="0" w:color="auto"/>
        <w:bottom w:val="none" w:sz="0" w:space="0" w:color="auto"/>
        <w:right w:val="none" w:sz="0" w:space="0" w:color="auto"/>
      </w:divBdr>
    </w:div>
    <w:div w:id="17053678">
      <w:bodyDiv w:val="1"/>
      <w:marLeft w:val="0"/>
      <w:marRight w:val="0"/>
      <w:marTop w:val="0"/>
      <w:marBottom w:val="0"/>
      <w:divBdr>
        <w:top w:val="none" w:sz="0" w:space="0" w:color="auto"/>
        <w:left w:val="none" w:sz="0" w:space="0" w:color="auto"/>
        <w:bottom w:val="none" w:sz="0" w:space="0" w:color="auto"/>
        <w:right w:val="none" w:sz="0" w:space="0" w:color="auto"/>
      </w:divBdr>
    </w:div>
    <w:div w:id="17120455">
      <w:bodyDiv w:val="1"/>
      <w:marLeft w:val="0"/>
      <w:marRight w:val="0"/>
      <w:marTop w:val="0"/>
      <w:marBottom w:val="0"/>
      <w:divBdr>
        <w:top w:val="none" w:sz="0" w:space="0" w:color="auto"/>
        <w:left w:val="none" w:sz="0" w:space="0" w:color="auto"/>
        <w:bottom w:val="none" w:sz="0" w:space="0" w:color="auto"/>
        <w:right w:val="none" w:sz="0" w:space="0" w:color="auto"/>
      </w:divBdr>
    </w:div>
    <w:div w:id="17198281">
      <w:bodyDiv w:val="1"/>
      <w:marLeft w:val="0"/>
      <w:marRight w:val="0"/>
      <w:marTop w:val="0"/>
      <w:marBottom w:val="0"/>
      <w:divBdr>
        <w:top w:val="none" w:sz="0" w:space="0" w:color="auto"/>
        <w:left w:val="none" w:sz="0" w:space="0" w:color="auto"/>
        <w:bottom w:val="none" w:sz="0" w:space="0" w:color="auto"/>
        <w:right w:val="none" w:sz="0" w:space="0" w:color="auto"/>
      </w:divBdr>
    </w:div>
    <w:div w:id="17239946">
      <w:bodyDiv w:val="1"/>
      <w:marLeft w:val="0"/>
      <w:marRight w:val="0"/>
      <w:marTop w:val="0"/>
      <w:marBottom w:val="0"/>
      <w:divBdr>
        <w:top w:val="none" w:sz="0" w:space="0" w:color="auto"/>
        <w:left w:val="none" w:sz="0" w:space="0" w:color="auto"/>
        <w:bottom w:val="none" w:sz="0" w:space="0" w:color="auto"/>
        <w:right w:val="none" w:sz="0" w:space="0" w:color="auto"/>
      </w:divBdr>
    </w:div>
    <w:div w:id="17244736">
      <w:bodyDiv w:val="1"/>
      <w:marLeft w:val="0"/>
      <w:marRight w:val="0"/>
      <w:marTop w:val="0"/>
      <w:marBottom w:val="0"/>
      <w:divBdr>
        <w:top w:val="none" w:sz="0" w:space="0" w:color="auto"/>
        <w:left w:val="none" w:sz="0" w:space="0" w:color="auto"/>
        <w:bottom w:val="none" w:sz="0" w:space="0" w:color="auto"/>
        <w:right w:val="none" w:sz="0" w:space="0" w:color="auto"/>
      </w:divBdr>
    </w:div>
    <w:div w:id="17245272">
      <w:bodyDiv w:val="1"/>
      <w:marLeft w:val="0"/>
      <w:marRight w:val="0"/>
      <w:marTop w:val="0"/>
      <w:marBottom w:val="0"/>
      <w:divBdr>
        <w:top w:val="none" w:sz="0" w:space="0" w:color="auto"/>
        <w:left w:val="none" w:sz="0" w:space="0" w:color="auto"/>
        <w:bottom w:val="none" w:sz="0" w:space="0" w:color="auto"/>
        <w:right w:val="none" w:sz="0" w:space="0" w:color="auto"/>
      </w:divBdr>
    </w:div>
    <w:div w:id="17393179">
      <w:bodyDiv w:val="1"/>
      <w:marLeft w:val="0"/>
      <w:marRight w:val="0"/>
      <w:marTop w:val="0"/>
      <w:marBottom w:val="0"/>
      <w:divBdr>
        <w:top w:val="none" w:sz="0" w:space="0" w:color="auto"/>
        <w:left w:val="none" w:sz="0" w:space="0" w:color="auto"/>
        <w:bottom w:val="none" w:sz="0" w:space="0" w:color="auto"/>
        <w:right w:val="none" w:sz="0" w:space="0" w:color="auto"/>
      </w:divBdr>
    </w:div>
    <w:div w:id="17509357">
      <w:bodyDiv w:val="1"/>
      <w:marLeft w:val="0"/>
      <w:marRight w:val="0"/>
      <w:marTop w:val="0"/>
      <w:marBottom w:val="0"/>
      <w:divBdr>
        <w:top w:val="none" w:sz="0" w:space="0" w:color="auto"/>
        <w:left w:val="none" w:sz="0" w:space="0" w:color="auto"/>
        <w:bottom w:val="none" w:sz="0" w:space="0" w:color="auto"/>
        <w:right w:val="none" w:sz="0" w:space="0" w:color="auto"/>
      </w:divBdr>
    </w:div>
    <w:div w:id="17514560">
      <w:bodyDiv w:val="1"/>
      <w:marLeft w:val="0"/>
      <w:marRight w:val="0"/>
      <w:marTop w:val="0"/>
      <w:marBottom w:val="0"/>
      <w:divBdr>
        <w:top w:val="none" w:sz="0" w:space="0" w:color="auto"/>
        <w:left w:val="none" w:sz="0" w:space="0" w:color="auto"/>
        <w:bottom w:val="none" w:sz="0" w:space="0" w:color="auto"/>
        <w:right w:val="none" w:sz="0" w:space="0" w:color="auto"/>
      </w:divBdr>
    </w:div>
    <w:div w:id="17699233">
      <w:bodyDiv w:val="1"/>
      <w:marLeft w:val="0"/>
      <w:marRight w:val="0"/>
      <w:marTop w:val="0"/>
      <w:marBottom w:val="0"/>
      <w:divBdr>
        <w:top w:val="none" w:sz="0" w:space="0" w:color="auto"/>
        <w:left w:val="none" w:sz="0" w:space="0" w:color="auto"/>
        <w:bottom w:val="none" w:sz="0" w:space="0" w:color="auto"/>
        <w:right w:val="none" w:sz="0" w:space="0" w:color="auto"/>
      </w:divBdr>
    </w:div>
    <w:div w:id="17775311">
      <w:bodyDiv w:val="1"/>
      <w:marLeft w:val="0"/>
      <w:marRight w:val="0"/>
      <w:marTop w:val="0"/>
      <w:marBottom w:val="0"/>
      <w:divBdr>
        <w:top w:val="none" w:sz="0" w:space="0" w:color="auto"/>
        <w:left w:val="none" w:sz="0" w:space="0" w:color="auto"/>
        <w:bottom w:val="none" w:sz="0" w:space="0" w:color="auto"/>
        <w:right w:val="none" w:sz="0" w:space="0" w:color="auto"/>
      </w:divBdr>
    </w:div>
    <w:div w:id="17856447">
      <w:bodyDiv w:val="1"/>
      <w:marLeft w:val="0"/>
      <w:marRight w:val="0"/>
      <w:marTop w:val="0"/>
      <w:marBottom w:val="0"/>
      <w:divBdr>
        <w:top w:val="none" w:sz="0" w:space="0" w:color="auto"/>
        <w:left w:val="none" w:sz="0" w:space="0" w:color="auto"/>
        <w:bottom w:val="none" w:sz="0" w:space="0" w:color="auto"/>
        <w:right w:val="none" w:sz="0" w:space="0" w:color="auto"/>
      </w:divBdr>
    </w:div>
    <w:div w:id="17896550">
      <w:bodyDiv w:val="1"/>
      <w:marLeft w:val="0"/>
      <w:marRight w:val="0"/>
      <w:marTop w:val="0"/>
      <w:marBottom w:val="0"/>
      <w:divBdr>
        <w:top w:val="none" w:sz="0" w:space="0" w:color="auto"/>
        <w:left w:val="none" w:sz="0" w:space="0" w:color="auto"/>
        <w:bottom w:val="none" w:sz="0" w:space="0" w:color="auto"/>
        <w:right w:val="none" w:sz="0" w:space="0" w:color="auto"/>
      </w:divBdr>
    </w:div>
    <w:div w:id="18045086">
      <w:bodyDiv w:val="1"/>
      <w:marLeft w:val="0"/>
      <w:marRight w:val="0"/>
      <w:marTop w:val="0"/>
      <w:marBottom w:val="0"/>
      <w:divBdr>
        <w:top w:val="none" w:sz="0" w:space="0" w:color="auto"/>
        <w:left w:val="none" w:sz="0" w:space="0" w:color="auto"/>
        <w:bottom w:val="none" w:sz="0" w:space="0" w:color="auto"/>
        <w:right w:val="none" w:sz="0" w:space="0" w:color="auto"/>
      </w:divBdr>
    </w:div>
    <w:div w:id="18046416">
      <w:bodyDiv w:val="1"/>
      <w:marLeft w:val="0"/>
      <w:marRight w:val="0"/>
      <w:marTop w:val="0"/>
      <w:marBottom w:val="0"/>
      <w:divBdr>
        <w:top w:val="none" w:sz="0" w:space="0" w:color="auto"/>
        <w:left w:val="none" w:sz="0" w:space="0" w:color="auto"/>
        <w:bottom w:val="none" w:sz="0" w:space="0" w:color="auto"/>
        <w:right w:val="none" w:sz="0" w:space="0" w:color="auto"/>
      </w:divBdr>
    </w:div>
    <w:div w:id="18088996">
      <w:bodyDiv w:val="1"/>
      <w:marLeft w:val="0"/>
      <w:marRight w:val="0"/>
      <w:marTop w:val="0"/>
      <w:marBottom w:val="0"/>
      <w:divBdr>
        <w:top w:val="none" w:sz="0" w:space="0" w:color="auto"/>
        <w:left w:val="none" w:sz="0" w:space="0" w:color="auto"/>
        <w:bottom w:val="none" w:sz="0" w:space="0" w:color="auto"/>
        <w:right w:val="none" w:sz="0" w:space="0" w:color="auto"/>
      </w:divBdr>
    </w:div>
    <w:div w:id="18118954">
      <w:bodyDiv w:val="1"/>
      <w:marLeft w:val="0"/>
      <w:marRight w:val="0"/>
      <w:marTop w:val="0"/>
      <w:marBottom w:val="0"/>
      <w:divBdr>
        <w:top w:val="none" w:sz="0" w:space="0" w:color="auto"/>
        <w:left w:val="none" w:sz="0" w:space="0" w:color="auto"/>
        <w:bottom w:val="none" w:sz="0" w:space="0" w:color="auto"/>
        <w:right w:val="none" w:sz="0" w:space="0" w:color="auto"/>
      </w:divBdr>
    </w:div>
    <w:div w:id="18165912">
      <w:bodyDiv w:val="1"/>
      <w:marLeft w:val="0"/>
      <w:marRight w:val="0"/>
      <w:marTop w:val="0"/>
      <w:marBottom w:val="0"/>
      <w:divBdr>
        <w:top w:val="none" w:sz="0" w:space="0" w:color="auto"/>
        <w:left w:val="none" w:sz="0" w:space="0" w:color="auto"/>
        <w:bottom w:val="none" w:sz="0" w:space="0" w:color="auto"/>
        <w:right w:val="none" w:sz="0" w:space="0" w:color="auto"/>
      </w:divBdr>
    </w:div>
    <w:div w:id="18168708">
      <w:bodyDiv w:val="1"/>
      <w:marLeft w:val="0"/>
      <w:marRight w:val="0"/>
      <w:marTop w:val="0"/>
      <w:marBottom w:val="0"/>
      <w:divBdr>
        <w:top w:val="none" w:sz="0" w:space="0" w:color="auto"/>
        <w:left w:val="none" w:sz="0" w:space="0" w:color="auto"/>
        <w:bottom w:val="none" w:sz="0" w:space="0" w:color="auto"/>
        <w:right w:val="none" w:sz="0" w:space="0" w:color="auto"/>
      </w:divBdr>
    </w:div>
    <w:div w:id="18237980">
      <w:bodyDiv w:val="1"/>
      <w:marLeft w:val="0"/>
      <w:marRight w:val="0"/>
      <w:marTop w:val="0"/>
      <w:marBottom w:val="0"/>
      <w:divBdr>
        <w:top w:val="none" w:sz="0" w:space="0" w:color="auto"/>
        <w:left w:val="none" w:sz="0" w:space="0" w:color="auto"/>
        <w:bottom w:val="none" w:sz="0" w:space="0" w:color="auto"/>
        <w:right w:val="none" w:sz="0" w:space="0" w:color="auto"/>
      </w:divBdr>
    </w:div>
    <w:div w:id="18432249">
      <w:bodyDiv w:val="1"/>
      <w:marLeft w:val="0"/>
      <w:marRight w:val="0"/>
      <w:marTop w:val="0"/>
      <w:marBottom w:val="0"/>
      <w:divBdr>
        <w:top w:val="none" w:sz="0" w:space="0" w:color="auto"/>
        <w:left w:val="none" w:sz="0" w:space="0" w:color="auto"/>
        <w:bottom w:val="none" w:sz="0" w:space="0" w:color="auto"/>
        <w:right w:val="none" w:sz="0" w:space="0" w:color="auto"/>
      </w:divBdr>
    </w:div>
    <w:div w:id="18436005">
      <w:bodyDiv w:val="1"/>
      <w:marLeft w:val="0"/>
      <w:marRight w:val="0"/>
      <w:marTop w:val="0"/>
      <w:marBottom w:val="0"/>
      <w:divBdr>
        <w:top w:val="none" w:sz="0" w:space="0" w:color="auto"/>
        <w:left w:val="none" w:sz="0" w:space="0" w:color="auto"/>
        <w:bottom w:val="none" w:sz="0" w:space="0" w:color="auto"/>
        <w:right w:val="none" w:sz="0" w:space="0" w:color="auto"/>
      </w:divBdr>
    </w:div>
    <w:div w:id="18513131">
      <w:bodyDiv w:val="1"/>
      <w:marLeft w:val="0"/>
      <w:marRight w:val="0"/>
      <w:marTop w:val="0"/>
      <w:marBottom w:val="0"/>
      <w:divBdr>
        <w:top w:val="none" w:sz="0" w:space="0" w:color="auto"/>
        <w:left w:val="none" w:sz="0" w:space="0" w:color="auto"/>
        <w:bottom w:val="none" w:sz="0" w:space="0" w:color="auto"/>
        <w:right w:val="none" w:sz="0" w:space="0" w:color="auto"/>
      </w:divBdr>
    </w:div>
    <w:div w:id="18547787">
      <w:bodyDiv w:val="1"/>
      <w:marLeft w:val="0"/>
      <w:marRight w:val="0"/>
      <w:marTop w:val="0"/>
      <w:marBottom w:val="0"/>
      <w:divBdr>
        <w:top w:val="none" w:sz="0" w:space="0" w:color="auto"/>
        <w:left w:val="none" w:sz="0" w:space="0" w:color="auto"/>
        <w:bottom w:val="none" w:sz="0" w:space="0" w:color="auto"/>
        <w:right w:val="none" w:sz="0" w:space="0" w:color="auto"/>
      </w:divBdr>
    </w:div>
    <w:div w:id="18548310">
      <w:bodyDiv w:val="1"/>
      <w:marLeft w:val="0"/>
      <w:marRight w:val="0"/>
      <w:marTop w:val="0"/>
      <w:marBottom w:val="0"/>
      <w:divBdr>
        <w:top w:val="none" w:sz="0" w:space="0" w:color="auto"/>
        <w:left w:val="none" w:sz="0" w:space="0" w:color="auto"/>
        <w:bottom w:val="none" w:sz="0" w:space="0" w:color="auto"/>
        <w:right w:val="none" w:sz="0" w:space="0" w:color="auto"/>
      </w:divBdr>
    </w:div>
    <w:div w:id="18704618">
      <w:bodyDiv w:val="1"/>
      <w:marLeft w:val="0"/>
      <w:marRight w:val="0"/>
      <w:marTop w:val="0"/>
      <w:marBottom w:val="0"/>
      <w:divBdr>
        <w:top w:val="none" w:sz="0" w:space="0" w:color="auto"/>
        <w:left w:val="none" w:sz="0" w:space="0" w:color="auto"/>
        <w:bottom w:val="none" w:sz="0" w:space="0" w:color="auto"/>
        <w:right w:val="none" w:sz="0" w:space="0" w:color="auto"/>
      </w:divBdr>
    </w:div>
    <w:div w:id="18899857">
      <w:bodyDiv w:val="1"/>
      <w:marLeft w:val="0"/>
      <w:marRight w:val="0"/>
      <w:marTop w:val="0"/>
      <w:marBottom w:val="0"/>
      <w:divBdr>
        <w:top w:val="none" w:sz="0" w:space="0" w:color="auto"/>
        <w:left w:val="none" w:sz="0" w:space="0" w:color="auto"/>
        <w:bottom w:val="none" w:sz="0" w:space="0" w:color="auto"/>
        <w:right w:val="none" w:sz="0" w:space="0" w:color="auto"/>
      </w:divBdr>
    </w:div>
    <w:div w:id="18900264">
      <w:bodyDiv w:val="1"/>
      <w:marLeft w:val="0"/>
      <w:marRight w:val="0"/>
      <w:marTop w:val="0"/>
      <w:marBottom w:val="0"/>
      <w:divBdr>
        <w:top w:val="none" w:sz="0" w:space="0" w:color="auto"/>
        <w:left w:val="none" w:sz="0" w:space="0" w:color="auto"/>
        <w:bottom w:val="none" w:sz="0" w:space="0" w:color="auto"/>
        <w:right w:val="none" w:sz="0" w:space="0" w:color="auto"/>
      </w:divBdr>
    </w:div>
    <w:div w:id="19011144">
      <w:bodyDiv w:val="1"/>
      <w:marLeft w:val="0"/>
      <w:marRight w:val="0"/>
      <w:marTop w:val="0"/>
      <w:marBottom w:val="0"/>
      <w:divBdr>
        <w:top w:val="none" w:sz="0" w:space="0" w:color="auto"/>
        <w:left w:val="none" w:sz="0" w:space="0" w:color="auto"/>
        <w:bottom w:val="none" w:sz="0" w:space="0" w:color="auto"/>
        <w:right w:val="none" w:sz="0" w:space="0" w:color="auto"/>
      </w:divBdr>
    </w:div>
    <w:div w:id="19287042">
      <w:bodyDiv w:val="1"/>
      <w:marLeft w:val="0"/>
      <w:marRight w:val="0"/>
      <w:marTop w:val="0"/>
      <w:marBottom w:val="0"/>
      <w:divBdr>
        <w:top w:val="none" w:sz="0" w:space="0" w:color="auto"/>
        <w:left w:val="none" w:sz="0" w:space="0" w:color="auto"/>
        <w:bottom w:val="none" w:sz="0" w:space="0" w:color="auto"/>
        <w:right w:val="none" w:sz="0" w:space="0" w:color="auto"/>
      </w:divBdr>
    </w:div>
    <w:div w:id="19402653">
      <w:bodyDiv w:val="1"/>
      <w:marLeft w:val="0"/>
      <w:marRight w:val="0"/>
      <w:marTop w:val="0"/>
      <w:marBottom w:val="0"/>
      <w:divBdr>
        <w:top w:val="none" w:sz="0" w:space="0" w:color="auto"/>
        <w:left w:val="none" w:sz="0" w:space="0" w:color="auto"/>
        <w:bottom w:val="none" w:sz="0" w:space="0" w:color="auto"/>
        <w:right w:val="none" w:sz="0" w:space="0" w:color="auto"/>
      </w:divBdr>
    </w:div>
    <w:div w:id="19556661">
      <w:bodyDiv w:val="1"/>
      <w:marLeft w:val="0"/>
      <w:marRight w:val="0"/>
      <w:marTop w:val="0"/>
      <w:marBottom w:val="0"/>
      <w:divBdr>
        <w:top w:val="none" w:sz="0" w:space="0" w:color="auto"/>
        <w:left w:val="none" w:sz="0" w:space="0" w:color="auto"/>
        <w:bottom w:val="none" w:sz="0" w:space="0" w:color="auto"/>
        <w:right w:val="none" w:sz="0" w:space="0" w:color="auto"/>
      </w:divBdr>
    </w:div>
    <w:div w:id="19597989">
      <w:bodyDiv w:val="1"/>
      <w:marLeft w:val="0"/>
      <w:marRight w:val="0"/>
      <w:marTop w:val="0"/>
      <w:marBottom w:val="0"/>
      <w:divBdr>
        <w:top w:val="none" w:sz="0" w:space="0" w:color="auto"/>
        <w:left w:val="none" w:sz="0" w:space="0" w:color="auto"/>
        <w:bottom w:val="none" w:sz="0" w:space="0" w:color="auto"/>
        <w:right w:val="none" w:sz="0" w:space="0" w:color="auto"/>
      </w:divBdr>
    </w:div>
    <w:div w:id="19627259">
      <w:bodyDiv w:val="1"/>
      <w:marLeft w:val="0"/>
      <w:marRight w:val="0"/>
      <w:marTop w:val="0"/>
      <w:marBottom w:val="0"/>
      <w:divBdr>
        <w:top w:val="none" w:sz="0" w:space="0" w:color="auto"/>
        <w:left w:val="none" w:sz="0" w:space="0" w:color="auto"/>
        <w:bottom w:val="none" w:sz="0" w:space="0" w:color="auto"/>
        <w:right w:val="none" w:sz="0" w:space="0" w:color="auto"/>
      </w:divBdr>
    </w:div>
    <w:div w:id="19665910">
      <w:bodyDiv w:val="1"/>
      <w:marLeft w:val="0"/>
      <w:marRight w:val="0"/>
      <w:marTop w:val="0"/>
      <w:marBottom w:val="0"/>
      <w:divBdr>
        <w:top w:val="none" w:sz="0" w:space="0" w:color="auto"/>
        <w:left w:val="none" w:sz="0" w:space="0" w:color="auto"/>
        <w:bottom w:val="none" w:sz="0" w:space="0" w:color="auto"/>
        <w:right w:val="none" w:sz="0" w:space="0" w:color="auto"/>
      </w:divBdr>
    </w:div>
    <w:div w:id="19740984">
      <w:bodyDiv w:val="1"/>
      <w:marLeft w:val="0"/>
      <w:marRight w:val="0"/>
      <w:marTop w:val="0"/>
      <w:marBottom w:val="0"/>
      <w:divBdr>
        <w:top w:val="none" w:sz="0" w:space="0" w:color="auto"/>
        <w:left w:val="none" w:sz="0" w:space="0" w:color="auto"/>
        <w:bottom w:val="none" w:sz="0" w:space="0" w:color="auto"/>
        <w:right w:val="none" w:sz="0" w:space="0" w:color="auto"/>
      </w:divBdr>
    </w:div>
    <w:div w:id="19940543">
      <w:bodyDiv w:val="1"/>
      <w:marLeft w:val="0"/>
      <w:marRight w:val="0"/>
      <w:marTop w:val="0"/>
      <w:marBottom w:val="0"/>
      <w:divBdr>
        <w:top w:val="none" w:sz="0" w:space="0" w:color="auto"/>
        <w:left w:val="none" w:sz="0" w:space="0" w:color="auto"/>
        <w:bottom w:val="none" w:sz="0" w:space="0" w:color="auto"/>
        <w:right w:val="none" w:sz="0" w:space="0" w:color="auto"/>
      </w:divBdr>
    </w:div>
    <w:div w:id="19942191">
      <w:bodyDiv w:val="1"/>
      <w:marLeft w:val="0"/>
      <w:marRight w:val="0"/>
      <w:marTop w:val="0"/>
      <w:marBottom w:val="0"/>
      <w:divBdr>
        <w:top w:val="none" w:sz="0" w:space="0" w:color="auto"/>
        <w:left w:val="none" w:sz="0" w:space="0" w:color="auto"/>
        <w:bottom w:val="none" w:sz="0" w:space="0" w:color="auto"/>
        <w:right w:val="none" w:sz="0" w:space="0" w:color="auto"/>
      </w:divBdr>
    </w:div>
    <w:div w:id="20013687">
      <w:bodyDiv w:val="1"/>
      <w:marLeft w:val="0"/>
      <w:marRight w:val="0"/>
      <w:marTop w:val="0"/>
      <w:marBottom w:val="0"/>
      <w:divBdr>
        <w:top w:val="none" w:sz="0" w:space="0" w:color="auto"/>
        <w:left w:val="none" w:sz="0" w:space="0" w:color="auto"/>
        <w:bottom w:val="none" w:sz="0" w:space="0" w:color="auto"/>
        <w:right w:val="none" w:sz="0" w:space="0" w:color="auto"/>
      </w:divBdr>
    </w:div>
    <w:div w:id="20014888">
      <w:bodyDiv w:val="1"/>
      <w:marLeft w:val="0"/>
      <w:marRight w:val="0"/>
      <w:marTop w:val="0"/>
      <w:marBottom w:val="0"/>
      <w:divBdr>
        <w:top w:val="none" w:sz="0" w:space="0" w:color="auto"/>
        <w:left w:val="none" w:sz="0" w:space="0" w:color="auto"/>
        <w:bottom w:val="none" w:sz="0" w:space="0" w:color="auto"/>
        <w:right w:val="none" w:sz="0" w:space="0" w:color="auto"/>
      </w:divBdr>
    </w:div>
    <w:div w:id="20016616">
      <w:bodyDiv w:val="1"/>
      <w:marLeft w:val="0"/>
      <w:marRight w:val="0"/>
      <w:marTop w:val="0"/>
      <w:marBottom w:val="0"/>
      <w:divBdr>
        <w:top w:val="none" w:sz="0" w:space="0" w:color="auto"/>
        <w:left w:val="none" w:sz="0" w:space="0" w:color="auto"/>
        <w:bottom w:val="none" w:sz="0" w:space="0" w:color="auto"/>
        <w:right w:val="none" w:sz="0" w:space="0" w:color="auto"/>
      </w:divBdr>
    </w:div>
    <w:div w:id="20060989">
      <w:bodyDiv w:val="1"/>
      <w:marLeft w:val="0"/>
      <w:marRight w:val="0"/>
      <w:marTop w:val="0"/>
      <w:marBottom w:val="0"/>
      <w:divBdr>
        <w:top w:val="none" w:sz="0" w:space="0" w:color="auto"/>
        <w:left w:val="none" w:sz="0" w:space="0" w:color="auto"/>
        <w:bottom w:val="none" w:sz="0" w:space="0" w:color="auto"/>
        <w:right w:val="none" w:sz="0" w:space="0" w:color="auto"/>
      </w:divBdr>
    </w:div>
    <w:div w:id="20132748">
      <w:bodyDiv w:val="1"/>
      <w:marLeft w:val="0"/>
      <w:marRight w:val="0"/>
      <w:marTop w:val="0"/>
      <w:marBottom w:val="0"/>
      <w:divBdr>
        <w:top w:val="none" w:sz="0" w:space="0" w:color="auto"/>
        <w:left w:val="none" w:sz="0" w:space="0" w:color="auto"/>
        <w:bottom w:val="none" w:sz="0" w:space="0" w:color="auto"/>
        <w:right w:val="none" w:sz="0" w:space="0" w:color="auto"/>
      </w:divBdr>
    </w:div>
    <w:div w:id="20133643">
      <w:bodyDiv w:val="1"/>
      <w:marLeft w:val="0"/>
      <w:marRight w:val="0"/>
      <w:marTop w:val="0"/>
      <w:marBottom w:val="0"/>
      <w:divBdr>
        <w:top w:val="none" w:sz="0" w:space="0" w:color="auto"/>
        <w:left w:val="none" w:sz="0" w:space="0" w:color="auto"/>
        <w:bottom w:val="none" w:sz="0" w:space="0" w:color="auto"/>
        <w:right w:val="none" w:sz="0" w:space="0" w:color="auto"/>
      </w:divBdr>
    </w:div>
    <w:div w:id="20278912">
      <w:bodyDiv w:val="1"/>
      <w:marLeft w:val="0"/>
      <w:marRight w:val="0"/>
      <w:marTop w:val="0"/>
      <w:marBottom w:val="0"/>
      <w:divBdr>
        <w:top w:val="none" w:sz="0" w:space="0" w:color="auto"/>
        <w:left w:val="none" w:sz="0" w:space="0" w:color="auto"/>
        <w:bottom w:val="none" w:sz="0" w:space="0" w:color="auto"/>
        <w:right w:val="none" w:sz="0" w:space="0" w:color="auto"/>
      </w:divBdr>
    </w:div>
    <w:div w:id="20282956">
      <w:bodyDiv w:val="1"/>
      <w:marLeft w:val="0"/>
      <w:marRight w:val="0"/>
      <w:marTop w:val="0"/>
      <w:marBottom w:val="0"/>
      <w:divBdr>
        <w:top w:val="none" w:sz="0" w:space="0" w:color="auto"/>
        <w:left w:val="none" w:sz="0" w:space="0" w:color="auto"/>
        <w:bottom w:val="none" w:sz="0" w:space="0" w:color="auto"/>
        <w:right w:val="none" w:sz="0" w:space="0" w:color="auto"/>
      </w:divBdr>
    </w:div>
    <w:div w:id="20397190">
      <w:bodyDiv w:val="1"/>
      <w:marLeft w:val="0"/>
      <w:marRight w:val="0"/>
      <w:marTop w:val="0"/>
      <w:marBottom w:val="0"/>
      <w:divBdr>
        <w:top w:val="none" w:sz="0" w:space="0" w:color="auto"/>
        <w:left w:val="none" w:sz="0" w:space="0" w:color="auto"/>
        <w:bottom w:val="none" w:sz="0" w:space="0" w:color="auto"/>
        <w:right w:val="none" w:sz="0" w:space="0" w:color="auto"/>
      </w:divBdr>
    </w:div>
    <w:div w:id="20471055">
      <w:bodyDiv w:val="1"/>
      <w:marLeft w:val="0"/>
      <w:marRight w:val="0"/>
      <w:marTop w:val="0"/>
      <w:marBottom w:val="0"/>
      <w:divBdr>
        <w:top w:val="none" w:sz="0" w:space="0" w:color="auto"/>
        <w:left w:val="none" w:sz="0" w:space="0" w:color="auto"/>
        <w:bottom w:val="none" w:sz="0" w:space="0" w:color="auto"/>
        <w:right w:val="none" w:sz="0" w:space="0" w:color="auto"/>
      </w:divBdr>
    </w:div>
    <w:div w:id="20475891">
      <w:bodyDiv w:val="1"/>
      <w:marLeft w:val="0"/>
      <w:marRight w:val="0"/>
      <w:marTop w:val="0"/>
      <w:marBottom w:val="0"/>
      <w:divBdr>
        <w:top w:val="none" w:sz="0" w:space="0" w:color="auto"/>
        <w:left w:val="none" w:sz="0" w:space="0" w:color="auto"/>
        <w:bottom w:val="none" w:sz="0" w:space="0" w:color="auto"/>
        <w:right w:val="none" w:sz="0" w:space="0" w:color="auto"/>
      </w:divBdr>
    </w:div>
    <w:div w:id="20479035">
      <w:bodyDiv w:val="1"/>
      <w:marLeft w:val="0"/>
      <w:marRight w:val="0"/>
      <w:marTop w:val="0"/>
      <w:marBottom w:val="0"/>
      <w:divBdr>
        <w:top w:val="none" w:sz="0" w:space="0" w:color="auto"/>
        <w:left w:val="none" w:sz="0" w:space="0" w:color="auto"/>
        <w:bottom w:val="none" w:sz="0" w:space="0" w:color="auto"/>
        <w:right w:val="none" w:sz="0" w:space="0" w:color="auto"/>
      </w:divBdr>
    </w:div>
    <w:div w:id="20516555">
      <w:bodyDiv w:val="1"/>
      <w:marLeft w:val="0"/>
      <w:marRight w:val="0"/>
      <w:marTop w:val="0"/>
      <w:marBottom w:val="0"/>
      <w:divBdr>
        <w:top w:val="none" w:sz="0" w:space="0" w:color="auto"/>
        <w:left w:val="none" w:sz="0" w:space="0" w:color="auto"/>
        <w:bottom w:val="none" w:sz="0" w:space="0" w:color="auto"/>
        <w:right w:val="none" w:sz="0" w:space="0" w:color="auto"/>
      </w:divBdr>
    </w:div>
    <w:div w:id="20517799">
      <w:bodyDiv w:val="1"/>
      <w:marLeft w:val="0"/>
      <w:marRight w:val="0"/>
      <w:marTop w:val="0"/>
      <w:marBottom w:val="0"/>
      <w:divBdr>
        <w:top w:val="none" w:sz="0" w:space="0" w:color="auto"/>
        <w:left w:val="none" w:sz="0" w:space="0" w:color="auto"/>
        <w:bottom w:val="none" w:sz="0" w:space="0" w:color="auto"/>
        <w:right w:val="none" w:sz="0" w:space="0" w:color="auto"/>
      </w:divBdr>
    </w:div>
    <w:div w:id="20519543">
      <w:bodyDiv w:val="1"/>
      <w:marLeft w:val="0"/>
      <w:marRight w:val="0"/>
      <w:marTop w:val="0"/>
      <w:marBottom w:val="0"/>
      <w:divBdr>
        <w:top w:val="none" w:sz="0" w:space="0" w:color="auto"/>
        <w:left w:val="none" w:sz="0" w:space="0" w:color="auto"/>
        <w:bottom w:val="none" w:sz="0" w:space="0" w:color="auto"/>
        <w:right w:val="none" w:sz="0" w:space="0" w:color="auto"/>
      </w:divBdr>
    </w:div>
    <w:div w:id="20589616">
      <w:bodyDiv w:val="1"/>
      <w:marLeft w:val="0"/>
      <w:marRight w:val="0"/>
      <w:marTop w:val="0"/>
      <w:marBottom w:val="0"/>
      <w:divBdr>
        <w:top w:val="none" w:sz="0" w:space="0" w:color="auto"/>
        <w:left w:val="none" w:sz="0" w:space="0" w:color="auto"/>
        <w:bottom w:val="none" w:sz="0" w:space="0" w:color="auto"/>
        <w:right w:val="none" w:sz="0" w:space="0" w:color="auto"/>
      </w:divBdr>
    </w:div>
    <w:div w:id="20666016">
      <w:bodyDiv w:val="1"/>
      <w:marLeft w:val="0"/>
      <w:marRight w:val="0"/>
      <w:marTop w:val="0"/>
      <w:marBottom w:val="0"/>
      <w:divBdr>
        <w:top w:val="none" w:sz="0" w:space="0" w:color="auto"/>
        <w:left w:val="none" w:sz="0" w:space="0" w:color="auto"/>
        <w:bottom w:val="none" w:sz="0" w:space="0" w:color="auto"/>
        <w:right w:val="none" w:sz="0" w:space="0" w:color="auto"/>
      </w:divBdr>
    </w:div>
    <w:div w:id="20711989">
      <w:bodyDiv w:val="1"/>
      <w:marLeft w:val="0"/>
      <w:marRight w:val="0"/>
      <w:marTop w:val="0"/>
      <w:marBottom w:val="0"/>
      <w:divBdr>
        <w:top w:val="none" w:sz="0" w:space="0" w:color="auto"/>
        <w:left w:val="none" w:sz="0" w:space="0" w:color="auto"/>
        <w:bottom w:val="none" w:sz="0" w:space="0" w:color="auto"/>
        <w:right w:val="none" w:sz="0" w:space="0" w:color="auto"/>
      </w:divBdr>
    </w:div>
    <w:div w:id="20712223">
      <w:bodyDiv w:val="1"/>
      <w:marLeft w:val="0"/>
      <w:marRight w:val="0"/>
      <w:marTop w:val="0"/>
      <w:marBottom w:val="0"/>
      <w:divBdr>
        <w:top w:val="none" w:sz="0" w:space="0" w:color="auto"/>
        <w:left w:val="none" w:sz="0" w:space="0" w:color="auto"/>
        <w:bottom w:val="none" w:sz="0" w:space="0" w:color="auto"/>
        <w:right w:val="none" w:sz="0" w:space="0" w:color="auto"/>
      </w:divBdr>
    </w:div>
    <w:div w:id="20792036">
      <w:bodyDiv w:val="1"/>
      <w:marLeft w:val="0"/>
      <w:marRight w:val="0"/>
      <w:marTop w:val="0"/>
      <w:marBottom w:val="0"/>
      <w:divBdr>
        <w:top w:val="none" w:sz="0" w:space="0" w:color="auto"/>
        <w:left w:val="none" w:sz="0" w:space="0" w:color="auto"/>
        <w:bottom w:val="none" w:sz="0" w:space="0" w:color="auto"/>
        <w:right w:val="none" w:sz="0" w:space="0" w:color="auto"/>
      </w:divBdr>
    </w:div>
    <w:div w:id="21169283">
      <w:bodyDiv w:val="1"/>
      <w:marLeft w:val="0"/>
      <w:marRight w:val="0"/>
      <w:marTop w:val="0"/>
      <w:marBottom w:val="0"/>
      <w:divBdr>
        <w:top w:val="none" w:sz="0" w:space="0" w:color="auto"/>
        <w:left w:val="none" w:sz="0" w:space="0" w:color="auto"/>
        <w:bottom w:val="none" w:sz="0" w:space="0" w:color="auto"/>
        <w:right w:val="none" w:sz="0" w:space="0" w:color="auto"/>
      </w:divBdr>
    </w:div>
    <w:div w:id="21177049">
      <w:bodyDiv w:val="1"/>
      <w:marLeft w:val="0"/>
      <w:marRight w:val="0"/>
      <w:marTop w:val="0"/>
      <w:marBottom w:val="0"/>
      <w:divBdr>
        <w:top w:val="none" w:sz="0" w:space="0" w:color="auto"/>
        <w:left w:val="none" w:sz="0" w:space="0" w:color="auto"/>
        <w:bottom w:val="none" w:sz="0" w:space="0" w:color="auto"/>
        <w:right w:val="none" w:sz="0" w:space="0" w:color="auto"/>
      </w:divBdr>
    </w:div>
    <w:div w:id="21178346">
      <w:bodyDiv w:val="1"/>
      <w:marLeft w:val="0"/>
      <w:marRight w:val="0"/>
      <w:marTop w:val="0"/>
      <w:marBottom w:val="0"/>
      <w:divBdr>
        <w:top w:val="none" w:sz="0" w:space="0" w:color="auto"/>
        <w:left w:val="none" w:sz="0" w:space="0" w:color="auto"/>
        <w:bottom w:val="none" w:sz="0" w:space="0" w:color="auto"/>
        <w:right w:val="none" w:sz="0" w:space="0" w:color="auto"/>
      </w:divBdr>
    </w:div>
    <w:div w:id="21325773">
      <w:bodyDiv w:val="1"/>
      <w:marLeft w:val="0"/>
      <w:marRight w:val="0"/>
      <w:marTop w:val="0"/>
      <w:marBottom w:val="0"/>
      <w:divBdr>
        <w:top w:val="none" w:sz="0" w:space="0" w:color="auto"/>
        <w:left w:val="none" w:sz="0" w:space="0" w:color="auto"/>
        <w:bottom w:val="none" w:sz="0" w:space="0" w:color="auto"/>
        <w:right w:val="none" w:sz="0" w:space="0" w:color="auto"/>
      </w:divBdr>
    </w:div>
    <w:div w:id="21326241">
      <w:bodyDiv w:val="1"/>
      <w:marLeft w:val="0"/>
      <w:marRight w:val="0"/>
      <w:marTop w:val="0"/>
      <w:marBottom w:val="0"/>
      <w:divBdr>
        <w:top w:val="none" w:sz="0" w:space="0" w:color="auto"/>
        <w:left w:val="none" w:sz="0" w:space="0" w:color="auto"/>
        <w:bottom w:val="none" w:sz="0" w:space="0" w:color="auto"/>
        <w:right w:val="none" w:sz="0" w:space="0" w:color="auto"/>
      </w:divBdr>
    </w:div>
    <w:div w:id="21521151">
      <w:bodyDiv w:val="1"/>
      <w:marLeft w:val="0"/>
      <w:marRight w:val="0"/>
      <w:marTop w:val="0"/>
      <w:marBottom w:val="0"/>
      <w:divBdr>
        <w:top w:val="none" w:sz="0" w:space="0" w:color="auto"/>
        <w:left w:val="none" w:sz="0" w:space="0" w:color="auto"/>
        <w:bottom w:val="none" w:sz="0" w:space="0" w:color="auto"/>
        <w:right w:val="none" w:sz="0" w:space="0" w:color="auto"/>
      </w:divBdr>
    </w:div>
    <w:div w:id="21825662">
      <w:bodyDiv w:val="1"/>
      <w:marLeft w:val="0"/>
      <w:marRight w:val="0"/>
      <w:marTop w:val="0"/>
      <w:marBottom w:val="0"/>
      <w:divBdr>
        <w:top w:val="none" w:sz="0" w:space="0" w:color="auto"/>
        <w:left w:val="none" w:sz="0" w:space="0" w:color="auto"/>
        <w:bottom w:val="none" w:sz="0" w:space="0" w:color="auto"/>
        <w:right w:val="none" w:sz="0" w:space="0" w:color="auto"/>
      </w:divBdr>
    </w:div>
    <w:div w:id="21978664">
      <w:bodyDiv w:val="1"/>
      <w:marLeft w:val="0"/>
      <w:marRight w:val="0"/>
      <w:marTop w:val="0"/>
      <w:marBottom w:val="0"/>
      <w:divBdr>
        <w:top w:val="none" w:sz="0" w:space="0" w:color="auto"/>
        <w:left w:val="none" w:sz="0" w:space="0" w:color="auto"/>
        <w:bottom w:val="none" w:sz="0" w:space="0" w:color="auto"/>
        <w:right w:val="none" w:sz="0" w:space="0" w:color="auto"/>
      </w:divBdr>
    </w:div>
    <w:div w:id="22100462">
      <w:bodyDiv w:val="1"/>
      <w:marLeft w:val="0"/>
      <w:marRight w:val="0"/>
      <w:marTop w:val="0"/>
      <w:marBottom w:val="0"/>
      <w:divBdr>
        <w:top w:val="none" w:sz="0" w:space="0" w:color="auto"/>
        <w:left w:val="none" w:sz="0" w:space="0" w:color="auto"/>
        <w:bottom w:val="none" w:sz="0" w:space="0" w:color="auto"/>
        <w:right w:val="none" w:sz="0" w:space="0" w:color="auto"/>
      </w:divBdr>
    </w:div>
    <w:div w:id="22169790">
      <w:bodyDiv w:val="1"/>
      <w:marLeft w:val="0"/>
      <w:marRight w:val="0"/>
      <w:marTop w:val="0"/>
      <w:marBottom w:val="0"/>
      <w:divBdr>
        <w:top w:val="none" w:sz="0" w:space="0" w:color="auto"/>
        <w:left w:val="none" w:sz="0" w:space="0" w:color="auto"/>
        <w:bottom w:val="none" w:sz="0" w:space="0" w:color="auto"/>
        <w:right w:val="none" w:sz="0" w:space="0" w:color="auto"/>
      </w:divBdr>
    </w:div>
    <w:div w:id="22219394">
      <w:bodyDiv w:val="1"/>
      <w:marLeft w:val="0"/>
      <w:marRight w:val="0"/>
      <w:marTop w:val="0"/>
      <w:marBottom w:val="0"/>
      <w:divBdr>
        <w:top w:val="none" w:sz="0" w:space="0" w:color="auto"/>
        <w:left w:val="none" w:sz="0" w:space="0" w:color="auto"/>
        <w:bottom w:val="none" w:sz="0" w:space="0" w:color="auto"/>
        <w:right w:val="none" w:sz="0" w:space="0" w:color="auto"/>
      </w:divBdr>
    </w:div>
    <w:div w:id="22560487">
      <w:bodyDiv w:val="1"/>
      <w:marLeft w:val="0"/>
      <w:marRight w:val="0"/>
      <w:marTop w:val="0"/>
      <w:marBottom w:val="0"/>
      <w:divBdr>
        <w:top w:val="none" w:sz="0" w:space="0" w:color="auto"/>
        <w:left w:val="none" w:sz="0" w:space="0" w:color="auto"/>
        <w:bottom w:val="none" w:sz="0" w:space="0" w:color="auto"/>
        <w:right w:val="none" w:sz="0" w:space="0" w:color="auto"/>
      </w:divBdr>
    </w:div>
    <w:div w:id="23094188">
      <w:bodyDiv w:val="1"/>
      <w:marLeft w:val="0"/>
      <w:marRight w:val="0"/>
      <w:marTop w:val="0"/>
      <w:marBottom w:val="0"/>
      <w:divBdr>
        <w:top w:val="none" w:sz="0" w:space="0" w:color="auto"/>
        <w:left w:val="none" w:sz="0" w:space="0" w:color="auto"/>
        <w:bottom w:val="none" w:sz="0" w:space="0" w:color="auto"/>
        <w:right w:val="none" w:sz="0" w:space="0" w:color="auto"/>
      </w:divBdr>
    </w:div>
    <w:div w:id="23138773">
      <w:bodyDiv w:val="1"/>
      <w:marLeft w:val="0"/>
      <w:marRight w:val="0"/>
      <w:marTop w:val="0"/>
      <w:marBottom w:val="0"/>
      <w:divBdr>
        <w:top w:val="none" w:sz="0" w:space="0" w:color="auto"/>
        <w:left w:val="none" w:sz="0" w:space="0" w:color="auto"/>
        <w:bottom w:val="none" w:sz="0" w:space="0" w:color="auto"/>
        <w:right w:val="none" w:sz="0" w:space="0" w:color="auto"/>
      </w:divBdr>
    </w:div>
    <w:div w:id="23286987">
      <w:bodyDiv w:val="1"/>
      <w:marLeft w:val="0"/>
      <w:marRight w:val="0"/>
      <w:marTop w:val="0"/>
      <w:marBottom w:val="0"/>
      <w:divBdr>
        <w:top w:val="none" w:sz="0" w:space="0" w:color="auto"/>
        <w:left w:val="none" w:sz="0" w:space="0" w:color="auto"/>
        <w:bottom w:val="none" w:sz="0" w:space="0" w:color="auto"/>
        <w:right w:val="none" w:sz="0" w:space="0" w:color="auto"/>
      </w:divBdr>
    </w:div>
    <w:div w:id="23290419">
      <w:bodyDiv w:val="1"/>
      <w:marLeft w:val="0"/>
      <w:marRight w:val="0"/>
      <w:marTop w:val="0"/>
      <w:marBottom w:val="0"/>
      <w:divBdr>
        <w:top w:val="none" w:sz="0" w:space="0" w:color="auto"/>
        <w:left w:val="none" w:sz="0" w:space="0" w:color="auto"/>
        <w:bottom w:val="none" w:sz="0" w:space="0" w:color="auto"/>
        <w:right w:val="none" w:sz="0" w:space="0" w:color="auto"/>
      </w:divBdr>
    </w:div>
    <w:div w:id="23360926">
      <w:bodyDiv w:val="1"/>
      <w:marLeft w:val="0"/>
      <w:marRight w:val="0"/>
      <w:marTop w:val="0"/>
      <w:marBottom w:val="0"/>
      <w:divBdr>
        <w:top w:val="none" w:sz="0" w:space="0" w:color="auto"/>
        <w:left w:val="none" w:sz="0" w:space="0" w:color="auto"/>
        <w:bottom w:val="none" w:sz="0" w:space="0" w:color="auto"/>
        <w:right w:val="none" w:sz="0" w:space="0" w:color="auto"/>
      </w:divBdr>
    </w:div>
    <w:div w:id="23361552">
      <w:bodyDiv w:val="1"/>
      <w:marLeft w:val="0"/>
      <w:marRight w:val="0"/>
      <w:marTop w:val="0"/>
      <w:marBottom w:val="0"/>
      <w:divBdr>
        <w:top w:val="none" w:sz="0" w:space="0" w:color="auto"/>
        <w:left w:val="none" w:sz="0" w:space="0" w:color="auto"/>
        <w:bottom w:val="none" w:sz="0" w:space="0" w:color="auto"/>
        <w:right w:val="none" w:sz="0" w:space="0" w:color="auto"/>
      </w:divBdr>
    </w:div>
    <w:div w:id="23362238">
      <w:bodyDiv w:val="1"/>
      <w:marLeft w:val="0"/>
      <w:marRight w:val="0"/>
      <w:marTop w:val="0"/>
      <w:marBottom w:val="0"/>
      <w:divBdr>
        <w:top w:val="none" w:sz="0" w:space="0" w:color="auto"/>
        <w:left w:val="none" w:sz="0" w:space="0" w:color="auto"/>
        <w:bottom w:val="none" w:sz="0" w:space="0" w:color="auto"/>
        <w:right w:val="none" w:sz="0" w:space="0" w:color="auto"/>
      </w:divBdr>
    </w:div>
    <w:div w:id="23363248">
      <w:bodyDiv w:val="1"/>
      <w:marLeft w:val="0"/>
      <w:marRight w:val="0"/>
      <w:marTop w:val="0"/>
      <w:marBottom w:val="0"/>
      <w:divBdr>
        <w:top w:val="none" w:sz="0" w:space="0" w:color="auto"/>
        <w:left w:val="none" w:sz="0" w:space="0" w:color="auto"/>
        <w:bottom w:val="none" w:sz="0" w:space="0" w:color="auto"/>
        <w:right w:val="none" w:sz="0" w:space="0" w:color="auto"/>
      </w:divBdr>
    </w:div>
    <w:div w:id="23530811">
      <w:bodyDiv w:val="1"/>
      <w:marLeft w:val="0"/>
      <w:marRight w:val="0"/>
      <w:marTop w:val="0"/>
      <w:marBottom w:val="0"/>
      <w:divBdr>
        <w:top w:val="none" w:sz="0" w:space="0" w:color="auto"/>
        <w:left w:val="none" w:sz="0" w:space="0" w:color="auto"/>
        <w:bottom w:val="none" w:sz="0" w:space="0" w:color="auto"/>
        <w:right w:val="none" w:sz="0" w:space="0" w:color="auto"/>
      </w:divBdr>
    </w:div>
    <w:div w:id="23558069">
      <w:bodyDiv w:val="1"/>
      <w:marLeft w:val="0"/>
      <w:marRight w:val="0"/>
      <w:marTop w:val="0"/>
      <w:marBottom w:val="0"/>
      <w:divBdr>
        <w:top w:val="none" w:sz="0" w:space="0" w:color="auto"/>
        <w:left w:val="none" w:sz="0" w:space="0" w:color="auto"/>
        <w:bottom w:val="none" w:sz="0" w:space="0" w:color="auto"/>
        <w:right w:val="none" w:sz="0" w:space="0" w:color="auto"/>
      </w:divBdr>
    </w:div>
    <w:div w:id="23598675">
      <w:bodyDiv w:val="1"/>
      <w:marLeft w:val="0"/>
      <w:marRight w:val="0"/>
      <w:marTop w:val="0"/>
      <w:marBottom w:val="0"/>
      <w:divBdr>
        <w:top w:val="none" w:sz="0" w:space="0" w:color="auto"/>
        <w:left w:val="none" w:sz="0" w:space="0" w:color="auto"/>
        <w:bottom w:val="none" w:sz="0" w:space="0" w:color="auto"/>
        <w:right w:val="none" w:sz="0" w:space="0" w:color="auto"/>
      </w:divBdr>
    </w:div>
    <w:div w:id="23599090">
      <w:bodyDiv w:val="1"/>
      <w:marLeft w:val="0"/>
      <w:marRight w:val="0"/>
      <w:marTop w:val="0"/>
      <w:marBottom w:val="0"/>
      <w:divBdr>
        <w:top w:val="none" w:sz="0" w:space="0" w:color="auto"/>
        <w:left w:val="none" w:sz="0" w:space="0" w:color="auto"/>
        <w:bottom w:val="none" w:sz="0" w:space="0" w:color="auto"/>
        <w:right w:val="none" w:sz="0" w:space="0" w:color="auto"/>
      </w:divBdr>
    </w:div>
    <w:div w:id="24059470">
      <w:bodyDiv w:val="1"/>
      <w:marLeft w:val="0"/>
      <w:marRight w:val="0"/>
      <w:marTop w:val="0"/>
      <w:marBottom w:val="0"/>
      <w:divBdr>
        <w:top w:val="none" w:sz="0" w:space="0" w:color="auto"/>
        <w:left w:val="none" w:sz="0" w:space="0" w:color="auto"/>
        <w:bottom w:val="none" w:sz="0" w:space="0" w:color="auto"/>
        <w:right w:val="none" w:sz="0" w:space="0" w:color="auto"/>
      </w:divBdr>
    </w:div>
    <w:div w:id="24139936">
      <w:bodyDiv w:val="1"/>
      <w:marLeft w:val="0"/>
      <w:marRight w:val="0"/>
      <w:marTop w:val="0"/>
      <w:marBottom w:val="0"/>
      <w:divBdr>
        <w:top w:val="none" w:sz="0" w:space="0" w:color="auto"/>
        <w:left w:val="none" w:sz="0" w:space="0" w:color="auto"/>
        <w:bottom w:val="none" w:sz="0" w:space="0" w:color="auto"/>
        <w:right w:val="none" w:sz="0" w:space="0" w:color="auto"/>
      </w:divBdr>
    </w:div>
    <w:div w:id="24252865">
      <w:bodyDiv w:val="1"/>
      <w:marLeft w:val="0"/>
      <w:marRight w:val="0"/>
      <w:marTop w:val="0"/>
      <w:marBottom w:val="0"/>
      <w:divBdr>
        <w:top w:val="none" w:sz="0" w:space="0" w:color="auto"/>
        <w:left w:val="none" w:sz="0" w:space="0" w:color="auto"/>
        <w:bottom w:val="none" w:sz="0" w:space="0" w:color="auto"/>
        <w:right w:val="none" w:sz="0" w:space="0" w:color="auto"/>
      </w:divBdr>
    </w:div>
    <w:div w:id="24254584">
      <w:bodyDiv w:val="1"/>
      <w:marLeft w:val="0"/>
      <w:marRight w:val="0"/>
      <w:marTop w:val="0"/>
      <w:marBottom w:val="0"/>
      <w:divBdr>
        <w:top w:val="none" w:sz="0" w:space="0" w:color="auto"/>
        <w:left w:val="none" w:sz="0" w:space="0" w:color="auto"/>
        <w:bottom w:val="none" w:sz="0" w:space="0" w:color="auto"/>
        <w:right w:val="none" w:sz="0" w:space="0" w:color="auto"/>
      </w:divBdr>
    </w:div>
    <w:div w:id="24254640">
      <w:bodyDiv w:val="1"/>
      <w:marLeft w:val="0"/>
      <w:marRight w:val="0"/>
      <w:marTop w:val="0"/>
      <w:marBottom w:val="0"/>
      <w:divBdr>
        <w:top w:val="none" w:sz="0" w:space="0" w:color="auto"/>
        <w:left w:val="none" w:sz="0" w:space="0" w:color="auto"/>
        <w:bottom w:val="none" w:sz="0" w:space="0" w:color="auto"/>
        <w:right w:val="none" w:sz="0" w:space="0" w:color="auto"/>
      </w:divBdr>
    </w:div>
    <w:div w:id="24448370">
      <w:bodyDiv w:val="1"/>
      <w:marLeft w:val="0"/>
      <w:marRight w:val="0"/>
      <w:marTop w:val="0"/>
      <w:marBottom w:val="0"/>
      <w:divBdr>
        <w:top w:val="none" w:sz="0" w:space="0" w:color="auto"/>
        <w:left w:val="none" w:sz="0" w:space="0" w:color="auto"/>
        <w:bottom w:val="none" w:sz="0" w:space="0" w:color="auto"/>
        <w:right w:val="none" w:sz="0" w:space="0" w:color="auto"/>
      </w:divBdr>
    </w:div>
    <w:div w:id="24451698">
      <w:bodyDiv w:val="1"/>
      <w:marLeft w:val="0"/>
      <w:marRight w:val="0"/>
      <w:marTop w:val="0"/>
      <w:marBottom w:val="0"/>
      <w:divBdr>
        <w:top w:val="none" w:sz="0" w:space="0" w:color="auto"/>
        <w:left w:val="none" w:sz="0" w:space="0" w:color="auto"/>
        <w:bottom w:val="none" w:sz="0" w:space="0" w:color="auto"/>
        <w:right w:val="none" w:sz="0" w:space="0" w:color="auto"/>
      </w:divBdr>
    </w:div>
    <w:div w:id="24454365">
      <w:bodyDiv w:val="1"/>
      <w:marLeft w:val="0"/>
      <w:marRight w:val="0"/>
      <w:marTop w:val="0"/>
      <w:marBottom w:val="0"/>
      <w:divBdr>
        <w:top w:val="none" w:sz="0" w:space="0" w:color="auto"/>
        <w:left w:val="none" w:sz="0" w:space="0" w:color="auto"/>
        <w:bottom w:val="none" w:sz="0" w:space="0" w:color="auto"/>
        <w:right w:val="none" w:sz="0" w:space="0" w:color="auto"/>
      </w:divBdr>
    </w:div>
    <w:div w:id="24522361">
      <w:bodyDiv w:val="1"/>
      <w:marLeft w:val="0"/>
      <w:marRight w:val="0"/>
      <w:marTop w:val="0"/>
      <w:marBottom w:val="0"/>
      <w:divBdr>
        <w:top w:val="none" w:sz="0" w:space="0" w:color="auto"/>
        <w:left w:val="none" w:sz="0" w:space="0" w:color="auto"/>
        <w:bottom w:val="none" w:sz="0" w:space="0" w:color="auto"/>
        <w:right w:val="none" w:sz="0" w:space="0" w:color="auto"/>
      </w:divBdr>
    </w:div>
    <w:div w:id="24523443">
      <w:bodyDiv w:val="1"/>
      <w:marLeft w:val="0"/>
      <w:marRight w:val="0"/>
      <w:marTop w:val="0"/>
      <w:marBottom w:val="0"/>
      <w:divBdr>
        <w:top w:val="none" w:sz="0" w:space="0" w:color="auto"/>
        <w:left w:val="none" w:sz="0" w:space="0" w:color="auto"/>
        <w:bottom w:val="none" w:sz="0" w:space="0" w:color="auto"/>
        <w:right w:val="none" w:sz="0" w:space="0" w:color="auto"/>
      </w:divBdr>
    </w:div>
    <w:div w:id="24525024">
      <w:bodyDiv w:val="1"/>
      <w:marLeft w:val="0"/>
      <w:marRight w:val="0"/>
      <w:marTop w:val="0"/>
      <w:marBottom w:val="0"/>
      <w:divBdr>
        <w:top w:val="none" w:sz="0" w:space="0" w:color="auto"/>
        <w:left w:val="none" w:sz="0" w:space="0" w:color="auto"/>
        <w:bottom w:val="none" w:sz="0" w:space="0" w:color="auto"/>
        <w:right w:val="none" w:sz="0" w:space="0" w:color="auto"/>
      </w:divBdr>
    </w:div>
    <w:div w:id="24601056">
      <w:bodyDiv w:val="1"/>
      <w:marLeft w:val="0"/>
      <w:marRight w:val="0"/>
      <w:marTop w:val="0"/>
      <w:marBottom w:val="0"/>
      <w:divBdr>
        <w:top w:val="none" w:sz="0" w:space="0" w:color="auto"/>
        <w:left w:val="none" w:sz="0" w:space="0" w:color="auto"/>
        <w:bottom w:val="none" w:sz="0" w:space="0" w:color="auto"/>
        <w:right w:val="none" w:sz="0" w:space="0" w:color="auto"/>
      </w:divBdr>
    </w:div>
    <w:div w:id="24601404">
      <w:bodyDiv w:val="1"/>
      <w:marLeft w:val="0"/>
      <w:marRight w:val="0"/>
      <w:marTop w:val="0"/>
      <w:marBottom w:val="0"/>
      <w:divBdr>
        <w:top w:val="none" w:sz="0" w:space="0" w:color="auto"/>
        <w:left w:val="none" w:sz="0" w:space="0" w:color="auto"/>
        <w:bottom w:val="none" w:sz="0" w:space="0" w:color="auto"/>
        <w:right w:val="none" w:sz="0" w:space="0" w:color="auto"/>
      </w:divBdr>
    </w:div>
    <w:div w:id="24602451">
      <w:bodyDiv w:val="1"/>
      <w:marLeft w:val="0"/>
      <w:marRight w:val="0"/>
      <w:marTop w:val="0"/>
      <w:marBottom w:val="0"/>
      <w:divBdr>
        <w:top w:val="none" w:sz="0" w:space="0" w:color="auto"/>
        <w:left w:val="none" w:sz="0" w:space="0" w:color="auto"/>
        <w:bottom w:val="none" w:sz="0" w:space="0" w:color="auto"/>
        <w:right w:val="none" w:sz="0" w:space="0" w:color="auto"/>
      </w:divBdr>
    </w:div>
    <w:div w:id="24798616">
      <w:bodyDiv w:val="1"/>
      <w:marLeft w:val="0"/>
      <w:marRight w:val="0"/>
      <w:marTop w:val="0"/>
      <w:marBottom w:val="0"/>
      <w:divBdr>
        <w:top w:val="none" w:sz="0" w:space="0" w:color="auto"/>
        <w:left w:val="none" w:sz="0" w:space="0" w:color="auto"/>
        <w:bottom w:val="none" w:sz="0" w:space="0" w:color="auto"/>
        <w:right w:val="none" w:sz="0" w:space="0" w:color="auto"/>
      </w:divBdr>
    </w:div>
    <w:div w:id="24908235">
      <w:bodyDiv w:val="1"/>
      <w:marLeft w:val="0"/>
      <w:marRight w:val="0"/>
      <w:marTop w:val="0"/>
      <w:marBottom w:val="0"/>
      <w:divBdr>
        <w:top w:val="none" w:sz="0" w:space="0" w:color="auto"/>
        <w:left w:val="none" w:sz="0" w:space="0" w:color="auto"/>
        <w:bottom w:val="none" w:sz="0" w:space="0" w:color="auto"/>
        <w:right w:val="none" w:sz="0" w:space="0" w:color="auto"/>
      </w:divBdr>
    </w:div>
    <w:div w:id="25182005">
      <w:bodyDiv w:val="1"/>
      <w:marLeft w:val="0"/>
      <w:marRight w:val="0"/>
      <w:marTop w:val="0"/>
      <w:marBottom w:val="0"/>
      <w:divBdr>
        <w:top w:val="none" w:sz="0" w:space="0" w:color="auto"/>
        <w:left w:val="none" w:sz="0" w:space="0" w:color="auto"/>
        <w:bottom w:val="none" w:sz="0" w:space="0" w:color="auto"/>
        <w:right w:val="none" w:sz="0" w:space="0" w:color="auto"/>
      </w:divBdr>
    </w:div>
    <w:div w:id="25260692">
      <w:bodyDiv w:val="1"/>
      <w:marLeft w:val="0"/>
      <w:marRight w:val="0"/>
      <w:marTop w:val="0"/>
      <w:marBottom w:val="0"/>
      <w:divBdr>
        <w:top w:val="none" w:sz="0" w:space="0" w:color="auto"/>
        <w:left w:val="none" w:sz="0" w:space="0" w:color="auto"/>
        <w:bottom w:val="none" w:sz="0" w:space="0" w:color="auto"/>
        <w:right w:val="none" w:sz="0" w:space="0" w:color="auto"/>
      </w:divBdr>
    </w:div>
    <w:div w:id="25327791">
      <w:bodyDiv w:val="1"/>
      <w:marLeft w:val="0"/>
      <w:marRight w:val="0"/>
      <w:marTop w:val="0"/>
      <w:marBottom w:val="0"/>
      <w:divBdr>
        <w:top w:val="none" w:sz="0" w:space="0" w:color="auto"/>
        <w:left w:val="none" w:sz="0" w:space="0" w:color="auto"/>
        <w:bottom w:val="none" w:sz="0" w:space="0" w:color="auto"/>
        <w:right w:val="none" w:sz="0" w:space="0" w:color="auto"/>
      </w:divBdr>
    </w:div>
    <w:div w:id="25450840">
      <w:bodyDiv w:val="1"/>
      <w:marLeft w:val="0"/>
      <w:marRight w:val="0"/>
      <w:marTop w:val="0"/>
      <w:marBottom w:val="0"/>
      <w:divBdr>
        <w:top w:val="none" w:sz="0" w:space="0" w:color="auto"/>
        <w:left w:val="none" w:sz="0" w:space="0" w:color="auto"/>
        <w:bottom w:val="none" w:sz="0" w:space="0" w:color="auto"/>
        <w:right w:val="none" w:sz="0" w:space="0" w:color="auto"/>
      </w:divBdr>
    </w:div>
    <w:div w:id="25641418">
      <w:bodyDiv w:val="1"/>
      <w:marLeft w:val="0"/>
      <w:marRight w:val="0"/>
      <w:marTop w:val="0"/>
      <w:marBottom w:val="0"/>
      <w:divBdr>
        <w:top w:val="none" w:sz="0" w:space="0" w:color="auto"/>
        <w:left w:val="none" w:sz="0" w:space="0" w:color="auto"/>
        <w:bottom w:val="none" w:sz="0" w:space="0" w:color="auto"/>
        <w:right w:val="none" w:sz="0" w:space="0" w:color="auto"/>
      </w:divBdr>
    </w:div>
    <w:div w:id="25764875">
      <w:bodyDiv w:val="1"/>
      <w:marLeft w:val="0"/>
      <w:marRight w:val="0"/>
      <w:marTop w:val="0"/>
      <w:marBottom w:val="0"/>
      <w:divBdr>
        <w:top w:val="none" w:sz="0" w:space="0" w:color="auto"/>
        <w:left w:val="none" w:sz="0" w:space="0" w:color="auto"/>
        <w:bottom w:val="none" w:sz="0" w:space="0" w:color="auto"/>
        <w:right w:val="none" w:sz="0" w:space="0" w:color="auto"/>
      </w:divBdr>
    </w:div>
    <w:div w:id="25984610">
      <w:bodyDiv w:val="1"/>
      <w:marLeft w:val="0"/>
      <w:marRight w:val="0"/>
      <w:marTop w:val="0"/>
      <w:marBottom w:val="0"/>
      <w:divBdr>
        <w:top w:val="none" w:sz="0" w:space="0" w:color="auto"/>
        <w:left w:val="none" w:sz="0" w:space="0" w:color="auto"/>
        <w:bottom w:val="none" w:sz="0" w:space="0" w:color="auto"/>
        <w:right w:val="none" w:sz="0" w:space="0" w:color="auto"/>
      </w:divBdr>
    </w:div>
    <w:div w:id="26025077">
      <w:bodyDiv w:val="1"/>
      <w:marLeft w:val="0"/>
      <w:marRight w:val="0"/>
      <w:marTop w:val="0"/>
      <w:marBottom w:val="0"/>
      <w:divBdr>
        <w:top w:val="none" w:sz="0" w:space="0" w:color="auto"/>
        <w:left w:val="none" w:sz="0" w:space="0" w:color="auto"/>
        <w:bottom w:val="none" w:sz="0" w:space="0" w:color="auto"/>
        <w:right w:val="none" w:sz="0" w:space="0" w:color="auto"/>
      </w:divBdr>
    </w:div>
    <w:div w:id="26103688">
      <w:bodyDiv w:val="1"/>
      <w:marLeft w:val="0"/>
      <w:marRight w:val="0"/>
      <w:marTop w:val="0"/>
      <w:marBottom w:val="0"/>
      <w:divBdr>
        <w:top w:val="none" w:sz="0" w:space="0" w:color="auto"/>
        <w:left w:val="none" w:sz="0" w:space="0" w:color="auto"/>
        <w:bottom w:val="none" w:sz="0" w:space="0" w:color="auto"/>
        <w:right w:val="none" w:sz="0" w:space="0" w:color="auto"/>
      </w:divBdr>
    </w:div>
    <w:div w:id="26104353">
      <w:bodyDiv w:val="1"/>
      <w:marLeft w:val="0"/>
      <w:marRight w:val="0"/>
      <w:marTop w:val="0"/>
      <w:marBottom w:val="0"/>
      <w:divBdr>
        <w:top w:val="none" w:sz="0" w:space="0" w:color="auto"/>
        <w:left w:val="none" w:sz="0" w:space="0" w:color="auto"/>
        <w:bottom w:val="none" w:sz="0" w:space="0" w:color="auto"/>
        <w:right w:val="none" w:sz="0" w:space="0" w:color="auto"/>
      </w:divBdr>
    </w:div>
    <w:div w:id="26108626">
      <w:bodyDiv w:val="1"/>
      <w:marLeft w:val="0"/>
      <w:marRight w:val="0"/>
      <w:marTop w:val="0"/>
      <w:marBottom w:val="0"/>
      <w:divBdr>
        <w:top w:val="none" w:sz="0" w:space="0" w:color="auto"/>
        <w:left w:val="none" w:sz="0" w:space="0" w:color="auto"/>
        <w:bottom w:val="none" w:sz="0" w:space="0" w:color="auto"/>
        <w:right w:val="none" w:sz="0" w:space="0" w:color="auto"/>
      </w:divBdr>
    </w:div>
    <w:div w:id="26221165">
      <w:bodyDiv w:val="1"/>
      <w:marLeft w:val="0"/>
      <w:marRight w:val="0"/>
      <w:marTop w:val="0"/>
      <w:marBottom w:val="0"/>
      <w:divBdr>
        <w:top w:val="none" w:sz="0" w:space="0" w:color="auto"/>
        <w:left w:val="none" w:sz="0" w:space="0" w:color="auto"/>
        <w:bottom w:val="none" w:sz="0" w:space="0" w:color="auto"/>
        <w:right w:val="none" w:sz="0" w:space="0" w:color="auto"/>
      </w:divBdr>
    </w:div>
    <w:div w:id="26685132">
      <w:bodyDiv w:val="1"/>
      <w:marLeft w:val="0"/>
      <w:marRight w:val="0"/>
      <w:marTop w:val="0"/>
      <w:marBottom w:val="0"/>
      <w:divBdr>
        <w:top w:val="none" w:sz="0" w:space="0" w:color="auto"/>
        <w:left w:val="none" w:sz="0" w:space="0" w:color="auto"/>
        <w:bottom w:val="none" w:sz="0" w:space="0" w:color="auto"/>
        <w:right w:val="none" w:sz="0" w:space="0" w:color="auto"/>
      </w:divBdr>
    </w:div>
    <w:div w:id="26686381">
      <w:bodyDiv w:val="1"/>
      <w:marLeft w:val="0"/>
      <w:marRight w:val="0"/>
      <w:marTop w:val="0"/>
      <w:marBottom w:val="0"/>
      <w:divBdr>
        <w:top w:val="none" w:sz="0" w:space="0" w:color="auto"/>
        <w:left w:val="none" w:sz="0" w:space="0" w:color="auto"/>
        <w:bottom w:val="none" w:sz="0" w:space="0" w:color="auto"/>
        <w:right w:val="none" w:sz="0" w:space="0" w:color="auto"/>
      </w:divBdr>
    </w:div>
    <w:div w:id="26688174">
      <w:bodyDiv w:val="1"/>
      <w:marLeft w:val="0"/>
      <w:marRight w:val="0"/>
      <w:marTop w:val="0"/>
      <w:marBottom w:val="0"/>
      <w:divBdr>
        <w:top w:val="none" w:sz="0" w:space="0" w:color="auto"/>
        <w:left w:val="none" w:sz="0" w:space="0" w:color="auto"/>
        <w:bottom w:val="none" w:sz="0" w:space="0" w:color="auto"/>
        <w:right w:val="none" w:sz="0" w:space="0" w:color="auto"/>
      </w:divBdr>
    </w:div>
    <w:div w:id="26760328">
      <w:bodyDiv w:val="1"/>
      <w:marLeft w:val="0"/>
      <w:marRight w:val="0"/>
      <w:marTop w:val="0"/>
      <w:marBottom w:val="0"/>
      <w:divBdr>
        <w:top w:val="none" w:sz="0" w:space="0" w:color="auto"/>
        <w:left w:val="none" w:sz="0" w:space="0" w:color="auto"/>
        <w:bottom w:val="none" w:sz="0" w:space="0" w:color="auto"/>
        <w:right w:val="none" w:sz="0" w:space="0" w:color="auto"/>
      </w:divBdr>
    </w:div>
    <w:div w:id="26804693">
      <w:bodyDiv w:val="1"/>
      <w:marLeft w:val="0"/>
      <w:marRight w:val="0"/>
      <w:marTop w:val="0"/>
      <w:marBottom w:val="0"/>
      <w:divBdr>
        <w:top w:val="none" w:sz="0" w:space="0" w:color="auto"/>
        <w:left w:val="none" w:sz="0" w:space="0" w:color="auto"/>
        <w:bottom w:val="none" w:sz="0" w:space="0" w:color="auto"/>
        <w:right w:val="none" w:sz="0" w:space="0" w:color="auto"/>
      </w:divBdr>
    </w:div>
    <w:div w:id="26804970">
      <w:bodyDiv w:val="1"/>
      <w:marLeft w:val="0"/>
      <w:marRight w:val="0"/>
      <w:marTop w:val="0"/>
      <w:marBottom w:val="0"/>
      <w:divBdr>
        <w:top w:val="none" w:sz="0" w:space="0" w:color="auto"/>
        <w:left w:val="none" w:sz="0" w:space="0" w:color="auto"/>
        <w:bottom w:val="none" w:sz="0" w:space="0" w:color="auto"/>
        <w:right w:val="none" w:sz="0" w:space="0" w:color="auto"/>
      </w:divBdr>
    </w:div>
    <w:div w:id="26876875">
      <w:bodyDiv w:val="1"/>
      <w:marLeft w:val="0"/>
      <w:marRight w:val="0"/>
      <w:marTop w:val="0"/>
      <w:marBottom w:val="0"/>
      <w:divBdr>
        <w:top w:val="none" w:sz="0" w:space="0" w:color="auto"/>
        <w:left w:val="none" w:sz="0" w:space="0" w:color="auto"/>
        <w:bottom w:val="none" w:sz="0" w:space="0" w:color="auto"/>
        <w:right w:val="none" w:sz="0" w:space="0" w:color="auto"/>
      </w:divBdr>
    </w:div>
    <w:div w:id="26877795">
      <w:bodyDiv w:val="1"/>
      <w:marLeft w:val="0"/>
      <w:marRight w:val="0"/>
      <w:marTop w:val="0"/>
      <w:marBottom w:val="0"/>
      <w:divBdr>
        <w:top w:val="none" w:sz="0" w:space="0" w:color="auto"/>
        <w:left w:val="none" w:sz="0" w:space="0" w:color="auto"/>
        <w:bottom w:val="none" w:sz="0" w:space="0" w:color="auto"/>
        <w:right w:val="none" w:sz="0" w:space="0" w:color="auto"/>
      </w:divBdr>
    </w:div>
    <w:div w:id="27029967">
      <w:bodyDiv w:val="1"/>
      <w:marLeft w:val="0"/>
      <w:marRight w:val="0"/>
      <w:marTop w:val="0"/>
      <w:marBottom w:val="0"/>
      <w:divBdr>
        <w:top w:val="none" w:sz="0" w:space="0" w:color="auto"/>
        <w:left w:val="none" w:sz="0" w:space="0" w:color="auto"/>
        <w:bottom w:val="none" w:sz="0" w:space="0" w:color="auto"/>
        <w:right w:val="none" w:sz="0" w:space="0" w:color="auto"/>
      </w:divBdr>
    </w:div>
    <w:div w:id="27150513">
      <w:bodyDiv w:val="1"/>
      <w:marLeft w:val="0"/>
      <w:marRight w:val="0"/>
      <w:marTop w:val="0"/>
      <w:marBottom w:val="0"/>
      <w:divBdr>
        <w:top w:val="none" w:sz="0" w:space="0" w:color="auto"/>
        <w:left w:val="none" w:sz="0" w:space="0" w:color="auto"/>
        <w:bottom w:val="none" w:sz="0" w:space="0" w:color="auto"/>
        <w:right w:val="none" w:sz="0" w:space="0" w:color="auto"/>
      </w:divBdr>
    </w:div>
    <w:div w:id="27342883">
      <w:bodyDiv w:val="1"/>
      <w:marLeft w:val="0"/>
      <w:marRight w:val="0"/>
      <w:marTop w:val="0"/>
      <w:marBottom w:val="0"/>
      <w:divBdr>
        <w:top w:val="none" w:sz="0" w:space="0" w:color="auto"/>
        <w:left w:val="none" w:sz="0" w:space="0" w:color="auto"/>
        <w:bottom w:val="none" w:sz="0" w:space="0" w:color="auto"/>
        <w:right w:val="none" w:sz="0" w:space="0" w:color="auto"/>
      </w:divBdr>
    </w:div>
    <w:div w:id="27417796">
      <w:bodyDiv w:val="1"/>
      <w:marLeft w:val="0"/>
      <w:marRight w:val="0"/>
      <w:marTop w:val="0"/>
      <w:marBottom w:val="0"/>
      <w:divBdr>
        <w:top w:val="none" w:sz="0" w:space="0" w:color="auto"/>
        <w:left w:val="none" w:sz="0" w:space="0" w:color="auto"/>
        <w:bottom w:val="none" w:sz="0" w:space="0" w:color="auto"/>
        <w:right w:val="none" w:sz="0" w:space="0" w:color="auto"/>
      </w:divBdr>
    </w:div>
    <w:div w:id="27684506">
      <w:bodyDiv w:val="1"/>
      <w:marLeft w:val="0"/>
      <w:marRight w:val="0"/>
      <w:marTop w:val="0"/>
      <w:marBottom w:val="0"/>
      <w:divBdr>
        <w:top w:val="none" w:sz="0" w:space="0" w:color="auto"/>
        <w:left w:val="none" w:sz="0" w:space="0" w:color="auto"/>
        <w:bottom w:val="none" w:sz="0" w:space="0" w:color="auto"/>
        <w:right w:val="none" w:sz="0" w:space="0" w:color="auto"/>
      </w:divBdr>
    </w:div>
    <w:div w:id="27879388">
      <w:bodyDiv w:val="1"/>
      <w:marLeft w:val="0"/>
      <w:marRight w:val="0"/>
      <w:marTop w:val="0"/>
      <w:marBottom w:val="0"/>
      <w:divBdr>
        <w:top w:val="none" w:sz="0" w:space="0" w:color="auto"/>
        <w:left w:val="none" w:sz="0" w:space="0" w:color="auto"/>
        <w:bottom w:val="none" w:sz="0" w:space="0" w:color="auto"/>
        <w:right w:val="none" w:sz="0" w:space="0" w:color="auto"/>
      </w:divBdr>
    </w:div>
    <w:div w:id="27879445">
      <w:bodyDiv w:val="1"/>
      <w:marLeft w:val="0"/>
      <w:marRight w:val="0"/>
      <w:marTop w:val="0"/>
      <w:marBottom w:val="0"/>
      <w:divBdr>
        <w:top w:val="none" w:sz="0" w:space="0" w:color="auto"/>
        <w:left w:val="none" w:sz="0" w:space="0" w:color="auto"/>
        <w:bottom w:val="none" w:sz="0" w:space="0" w:color="auto"/>
        <w:right w:val="none" w:sz="0" w:space="0" w:color="auto"/>
      </w:divBdr>
    </w:div>
    <w:div w:id="27918656">
      <w:bodyDiv w:val="1"/>
      <w:marLeft w:val="0"/>
      <w:marRight w:val="0"/>
      <w:marTop w:val="0"/>
      <w:marBottom w:val="0"/>
      <w:divBdr>
        <w:top w:val="none" w:sz="0" w:space="0" w:color="auto"/>
        <w:left w:val="none" w:sz="0" w:space="0" w:color="auto"/>
        <w:bottom w:val="none" w:sz="0" w:space="0" w:color="auto"/>
        <w:right w:val="none" w:sz="0" w:space="0" w:color="auto"/>
      </w:divBdr>
    </w:div>
    <w:div w:id="27994618">
      <w:bodyDiv w:val="1"/>
      <w:marLeft w:val="0"/>
      <w:marRight w:val="0"/>
      <w:marTop w:val="0"/>
      <w:marBottom w:val="0"/>
      <w:divBdr>
        <w:top w:val="none" w:sz="0" w:space="0" w:color="auto"/>
        <w:left w:val="none" w:sz="0" w:space="0" w:color="auto"/>
        <w:bottom w:val="none" w:sz="0" w:space="0" w:color="auto"/>
        <w:right w:val="none" w:sz="0" w:space="0" w:color="auto"/>
      </w:divBdr>
    </w:div>
    <w:div w:id="28117237">
      <w:bodyDiv w:val="1"/>
      <w:marLeft w:val="0"/>
      <w:marRight w:val="0"/>
      <w:marTop w:val="0"/>
      <w:marBottom w:val="0"/>
      <w:divBdr>
        <w:top w:val="none" w:sz="0" w:space="0" w:color="auto"/>
        <w:left w:val="none" w:sz="0" w:space="0" w:color="auto"/>
        <w:bottom w:val="none" w:sz="0" w:space="0" w:color="auto"/>
        <w:right w:val="none" w:sz="0" w:space="0" w:color="auto"/>
      </w:divBdr>
    </w:div>
    <w:div w:id="28117827">
      <w:bodyDiv w:val="1"/>
      <w:marLeft w:val="0"/>
      <w:marRight w:val="0"/>
      <w:marTop w:val="0"/>
      <w:marBottom w:val="0"/>
      <w:divBdr>
        <w:top w:val="none" w:sz="0" w:space="0" w:color="auto"/>
        <w:left w:val="none" w:sz="0" w:space="0" w:color="auto"/>
        <w:bottom w:val="none" w:sz="0" w:space="0" w:color="auto"/>
        <w:right w:val="none" w:sz="0" w:space="0" w:color="auto"/>
      </w:divBdr>
    </w:div>
    <w:div w:id="28267537">
      <w:bodyDiv w:val="1"/>
      <w:marLeft w:val="0"/>
      <w:marRight w:val="0"/>
      <w:marTop w:val="0"/>
      <w:marBottom w:val="0"/>
      <w:divBdr>
        <w:top w:val="none" w:sz="0" w:space="0" w:color="auto"/>
        <w:left w:val="none" w:sz="0" w:space="0" w:color="auto"/>
        <w:bottom w:val="none" w:sz="0" w:space="0" w:color="auto"/>
        <w:right w:val="none" w:sz="0" w:space="0" w:color="auto"/>
      </w:divBdr>
    </w:div>
    <w:div w:id="28343487">
      <w:bodyDiv w:val="1"/>
      <w:marLeft w:val="0"/>
      <w:marRight w:val="0"/>
      <w:marTop w:val="0"/>
      <w:marBottom w:val="0"/>
      <w:divBdr>
        <w:top w:val="none" w:sz="0" w:space="0" w:color="auto"/>
        <w:left w:val="none" w:sz="0" w:space="0" w:color="auto"/>
        <w:bottom w:val="none" w:sz="0" w:space="0" w:color="auto"/>
        <w:right w:val="none" w:sz="0" w:space="0" w:color="auto"/>
      </w:divBdr>
    </w:div>
    <w:div w:id="28380790">
      <w:bodyDiv w:val="1"/>
      <w:marLeft w:val="0"/>
      <w:marRight w:val="0"/>
      <w:marTop w:val="0"/>
      <w:marBottom w:val="0"/>
      <w:divBdr>
        <w:top w:val="none" w:sz="0" w:space="0" w:color="auto"/>
        <w:left w:val="none" w:sz="0" w:space="0" w:color="auto"/>
        <w:bottom w:val="none" w:sz="0" w:space="0" w:color="auto"/>
        <w:right w:val="none" w:sz="0" w:space="0" w:color="auto"/>
      </w:divBdr>
    </w:div>
    <w:div w:id="28453413">
      <w:bodyDiv w:val="1"/>
      <w:marLeft w:val="0"/>
      <w:marRight w:val="0"/>
      <w:marTop w:val="0"/>
      <w:marBottom w:val="0"/>
      <w:divBdr>
        <w:top w:val="none" w:sz="0" w:space="0" w:color="auto"/>
        <w:left w:val="none" w:sz="0" w:space="0" w:color="auto"/>
        <w:bottom w:val="none" w:sz="0" w:space="0" w:color="auto"/>
        <w:right w:val="none" w:sz="0" w:space="0" w:color="auto"/>
      </w:divBdr>
    </w:div>
    <w:div w:id="28530739">
      <w:bodyDiv w:val="1"/>
      <w:marLeft w:val="0"/>
      <w:marRight w:val="0"/>
      <w:marTop w:val="0"/>
      <w:marBottom w:val="0"/>
      <w:divBdr>
        <w:top w:val="none" w:sz="0" w:space="0" w:color="auto"/>
        <w:left w:val="none" w:sz="0" w:space="0" w:color="auto"/>
        <w:bottom w:val="none" w:sz="0" w:space="0" w:color="auto"/>
        <w:right w:val="none" w:sz="0" w:space="0" w:color="auto"/>
      </w:divBdr>
    </w:div>
    <w:div w:id="28646466">
      <w:bodyDiv w:val="1"/>
      <w:marLeft w:val="0"/>
      <w:marRight w:val="0"/>
      <w:marTop w:val="0"/>
      <w:marBottom w:val="0"/>
      <w:divBdr>
        <w:top w:val="none" w:sz="0" w:space="0" w:color="auto"/>
        <w:left w:val="none" w:sz="0" w:space="0" w:color="auto"/>
        <w:bottom w:val="none" w:sz="0" w:space="0" w:color="auto"/>
        <w:right w:val="none" w:sz="0" w:space="0" w:color="auto"/>
      </w:divBdr>
    </w:div>
    <w:div w:id="28845609">
      <w:bodyDiv w:val="1"/>
      <w:marLeft w:val="0"/>
      <w:marRight w:val="0"/>
      <w:marTop w:val="0"/>
      <w:marBottom w:val="0"/>
      <w:divBdr>
        <w:top w:val="none" w:sz="0" w:space="0" w:color="auto"/>
        <w:left w:val="none" w:sz="0" w:space="0" w:color="auto"/>
        <w:bottom w:val="none" w:sz="0" w:space="0" w:color="auto"/>
        <w:right w:val="none" w:sz="0" w:space="0" w:color="auto"/>
      </w:divBdr>
    </w:div>
    <w:div w:id="28915132">
      <w:bodyDiv w:val="1"/>
      <w:marLeft w:val="0"/>
      <w:marRight w:val="0"/>
      <w:marTop w:val="0"/>
      <w:marBottom w:val="0"/>
      <w:divBdr>
        <w:top w:val="none" w:sz="0" w:space="0" w:color="auto"/>
        <w:left w:val="none" w:sz="0" w:space="0" w:color="auto"/>
        <w:bottom w:val="none" w:sz="0" w:space="0" w:color="auto"/>
        <w:right w:val="none" w:sz="0" w:space="0" w:color="auto"/>
      </w:divBdr>
    </w:div>
    <w:div w:id="28916758">
      <w:bodyDiv w:val="1"/>
      <w:marLeft w:val="0"/>
      <w:marRight w:val="0"/>
      <w:marTop w:val="0"/>
      <w:marBottom w:val="0"/>
      <w:divBdr>
        <w:top w:val="none" w:sz="0" w:space="0" w:color="auto"/>
        <w:left w:val="none" w:sz="0" w:space="0" w:color="auto"/>
        <w:bottom w:val="none" w:sz="0" w:space="0" w:color="auto"/>
        <w:right w:val="none" w:sz="0" w:space="0" w:color="auto"/>
      </w:divBdr>
    </w:div>
    <w:div w:id="28918268">
      <w:bodyDiv w:val="1"/>
      <w:marLeft w:val="0"/>
      <w:marRight w:val="0"/>
      <w:marTop w:val="0"/>
      <w:marBottom w:val="0"/>
      <w:divBdr>
        <w:top w:val="none" w:sz="0" w:space="0" w:color="auto"/>
        <w:left w:val="none" w:sz="0" w:space="0" w:color="auto"/>
        <w:bottom w:val="none" w:sz="0" w:space="0" w:color="auto"/>
        <w:right w:val="none" w:sz="0" w:space="0" w:color="auto"/>
      </w:divBdr>
    </w:div>
    <w:div w:id="28997804">
      <w:bodyDiv w:val="1"/>
      <w:marLeft w:val="0"/>
      <w:marRight w:val="0"/>
      <w:marTop w:val="0"/>
      <w:marBottom w:val="0"/>
      <w:divBdr>
        <w:top w:val="none" w:sz="0" w:space="0" w:color="auto"/>
        <w:left w:val="none" w:sz="0" w:space="0" w:color="auto"/>
        <w:bottom w:val="none" w:sz="0" w:space="0" w:color="auto"/>
        <w:right w:val="none" w:sz="0" w:space="0" w:color="auto"/>
      </w:divBdr>
    </w:div>
    <w:div w:id="29040321">
      <w:bodyDiv w:val="1"/>
      <w:marLeft w:val="0"/>
      <w:marRight w:val="0"/>
      <w:marTop w:val="0"/>
      <w:marBottom w:val="0"/>
      <w:divBdr>
        <w:top w:val="none" w:sz="0" w:space="0" w:color="auto"/>
        <w:left w:val="none" w:sz="0" w:space="0" w:color="auto"/>
        <w:bottom w:val="none" w:sz="0" w:space="0" w:color="auto"/>
        <w:right w:val="none" w:sz="0" w:space="0" w:color="auto"/>
      </w:divBdr>
    </w:div>
    <w:div w:id="29113529">
      <w:bodyDiv w:val="1"/>
      <w:marLeft w:val="0"/>
      <w:marRight w:val="0"/>
      <w:marTop w:val="0"/>
      <w:marBottom w:val="0"/>
      <w:divBdr>
        <w:top w:val="none" w:sz="0" w:space="0" w:color="auto"/>
        <w:left w:val="none" w:sz="0" w:space="0" w:color="auto"/>
        <w:bottom w:val="none" w:sz="0" w:space="0" w:color="auto"/>
        <w:right w:val="none" w:sz="0" w:space="0" w:color="auto"/>
      </w:divBdr>
    </w:div>
    <w:div w:id="29232795">
      <w:bodyDiv w:val="1"/>
      <w:marLeft w:val="0"/>
      <w:marRight w:val="0"/>
      <w:marTop w:val="0"/>
      <w:marBottom w:val="0"/>
      <w:divBdr>
        <w:top w:val="none" w:sz="0" w:space="0" w:color="auto"/>
        <w:left w:val="none" w:sz="0" w:space="0" w:color="auto"/>
        <w:bottom w:val="none" w:sz="0" w:space="0" w:color="auto"/>
        <w:right w:val="none" w:sz="0" w:space="0" w:color="auto"/>
      </w:divBdr>
    </w:div>
    <w:div w:id="29260972">
      <w:bodyDiv w:val="1"/>
      <w:marLeft w:val="0"/>
      <w:marRight w:val="0"/>
      <w:marTop w:val="0"/>
      <w:marBottom w:val="0"/>
      <w:divBdr>
        <w:top w:val="none" w:sz="0" w:space="0" w:color="auto"/>
        <w:left w:val="none" w:sz="0" w:space="0" w:color="auto"/>
        <w:bottom w:val="none" w:sz="0" w:space="0" w:color="auto"/>
        <w:right w:val="none" w:sz="0" w:space="0" w:color="auto"/>
      </w:divBdr>
    </w:div>
    <w:div w:id="29300780">
      <w:bodyDiv w:val="1"/>
      <w:marLeft w:val="0"/>
      <w:marRight w:val="0"/>
      <w:marTop w:val="0"/>
      <w:marBottom w:val="0"/>
      <w:divBdr>
        <w:top w:val="none" w:sz="0" w:space="0" w:color="auto"/>
        <w:left w:val="none" w:sz="0" w:space="0" w:color="auto"/>
        <w:bottom w:val="none" w:sz="0" w:space="0" w:color="auto"/>
        <w:right w:val="none" w:sz="0" w:space="0" w:color="auto"/>
      </w:divBdr>
    </w:div>
    <w:div w:id="29428305">
      <w:bodyDiv w:val="1"/>
      <w:marLeft w:val="0"/>
      <w:marRight w:val="0"/>
      <w:marTop w:val="0"/>
      <w:marBottom w:val="0"/>
      <w:divBdr>
        <w:top w:val="none" w:sz="0" w:space="0" w:color="auto"/>
        <w:left w:val="none" w:sz="0" w:space="0" w:color="auto"/>
        <w:bottom w:val="none" w:sz="0" w:space="0" w:color="auto"/>
        <w:right w:val="none" w:sz="0" w:space="0" w:color="auto"/>
      </w:divBdr>
    </w:div>
    <w:div w:id="29496344">
      <w:bodyDiv w:val="1"/>
      <w:marLeft w:val="0"/>
      <w:marRight w:val="0"/>
      <w:marTop w:val="0"/>
      <w:marBottom w:val="0"/>
      <w:divBdr>
        <w:top w:val="none" w:sz="0" w:space="0" w:color="auto"/>
        <w:left w:val="none" w:sz="0" w:space="0" w:color="auto"/>
        <w:bottom w:val="none" w:sz="0" w:space="0" w:color="auto"/>
        <w:right w:val="none" w:sz="0" w:space="0" w:color="auto"/>
      </w:divBdr>
    </w:div>
    <w:div w:id="29499849">
      <w:bodyDiv w:val="1"/>
      <w:marLeft w:val="0"/>
      <w:marRight w:val="0"/>
      <w:marTop w:val="0"/>
      <w:marBottom w:val="0"/>
      <w:divBdr>
        <w:top w:val="none" w:sz="0" w:space="0" w:color="auto"/>
        <w:left w:val="none" w:sz="0" w:space="0" w:color="auto"/>
        <w:bottom w:val="none" w:sz="0" w:space="0" w:color="auto"/>
        <w:right w:val="none" w:sz="0" w:space="0" w:color="auto"/>
      </w:divBdr>
    </w:div>
    <w:div w:id="29572905">
      <w:bodyDiv w:val="1"/>
      <w:marLeft w:val="0"/>
      <w:marRight w:val="0"/>
      <w:marTop w:val="0"/>
      <w:marBottom w:val="0"/>
      <w:divBdr>
        <w:top w:val="none" w:sz="0" w:space="0" w:color="auto"/>
        <w:left w:val="none" w:sz="0" w:space="0" w:color="auto"/>
        <w:bottom w:val="none" w:sz="0" w:space="0" w:color="auto"/>
        <w:right w:val="none" w:sz="0" w:space="0" w:color="auto"/>
      </w:divBdr>
    </w:div>
    <w:div w:id="29651000">
      <w:bodyDiv w:val="1"/>
      <w:marLeft w:val="0"/>
      <w:marRight w:val="0"/>
      <w:marTop w:val="0"/>
      <w:marBottom w:val="0"/>
      <w:divBdr>
        <w:top w:val="none" w:sz="0" w:space="0" w:color="auto"/>
        <w:left w:val="none" w:sz="0" w:space="0" w:color="auto"/>
        <w:bottom w:val="none" w:sz="0" w:space="0" w:color="auto"/>
        <w:right w:val="none" w:sz="0" w:space="0" w:color="auto"/>
      </w:divBdr>
    </w:div>
    <w:div w:id="29768163">
      <w:bodyDiv w:val="1"/>
      <w:marLeft w:val="0"/>
      <w:marRight w:val="0"/>
      <w:marTop w:val="0"/>
      <w:marBottom w:val="0"/>
      <w:divBdr>
        <w:top w:val="none" w:sz="0" w:space="0" w:color="auto"/>
        <w:left w:val="none" w:sz="0" w:space="0" w:color="auto"/>
        <w:bottom w:val="none" w:sz="0" w:space="0" w:color="auto"/>
        <w:right w:val="none" w:sz="0" w:space="0" w:color="auto"/>
      </w:divBdr>
    </w:div>
    <w:div w:id="29769360">
      <w:bodyDiv w:val="1"/>
      <w:marLeft w:val="0"/>
      <w:marRight w:val="0"/>
      <w:marTop w:val="0"/>
      <w:marBottom w:val="0"/>
      <w:divBdr>
        <w:top w:val="none" w:sz="0" w:space="0" w:color="auto"/>
        <w:left w:val="none" w:sz="0" w:space="0" w:color="auto"/>
        <w:bottom w:val="none" w:sz="0" w:space="0" w:color="auto"/>
        <w:right w:val="none" w:sz="0" w:space="0" w:color="auto"/>
      </w:divBdr>
    </w:div>
    <w:div w:id="29772149">
      <w:bodyDiv w:val="1"/>
      <w:marLeft w:val="0"/>
      <w:marRight w:val="0"/>
      <w:marTop w:val="0"/>
      <w:marBottom w:val="0"/>
      <w:divBdr>
        <w:top w:val="none" w:sz="0" w:space="0" w:color="auto"/>
        <w:left w:val="none" w:sz="0" w:space="0" w:color="auto"/>
        <w:bottom w:val="none" w:sz="0" w:space="0" w:color="auto"/>
        <w:right w:val="none" w:sz="0" w:space="0" w:color="auto"/>
      </w:divBdr>
    </w:div>
    <w:div w:id="29838231">
      <w:bodyDiv w:val="1"/>
      <w:marLeft w:val="0"/>
      <w:marRight w:val="0"/>
      <w:marTop w:val="0"/>
      <w:marBottom w:val="0"/>
      <w:divBdr>
        <w:top w:val="none" w:sz="0" w:space="0" w:color="auto"/>
        <w:left w:val="none" w:sz="0" w:space="0" w:color="auto"/>
        <w:bottom w:val="none" w:sz="0" w:space="0" w:color="auto"/>
        <w:right w:val="none" w:sz="0" w:space="0" w:color="auto"/>
      </w:divBdr>
    </w:div>
    <w:div w:id="29959087">
      <w:bodyDiv w:val="1"/>
      <w:marLeft w:val="0"/>
      <w:marRight w:val="0"/>
      <w:marTop w:val="0"/>
      <w:marBottom w:val="0"/>
      <w:divBdr>
        <w:top w:val="none" w:sz="0" w:space="0" w:color="auto"/>
        <w:left w:val="none" w:sz="0" w:space="0" w:color="auto"/>
        <w:bottom w:val="none" w:sz="0" w:space="0" w:color="auto"/>
        <w:right w:val="none" w:sz="0" w:space="0" w:color="auto"/>
      </w:divBdr>
    </w:div>
    <w:div w:id="30038142">
      <w:bodyDiv w:val="1"/>
      <w:marLeft w:val="0"/>
      <w:marRight w:val="0"/>
      <w:marTop w:val="0"/>
      <w:marBottom w:val="0"/>
      <w:divBdr>
        <w:top w:val="none" w:sz="0" w:space="0" w:color="auto"/>
        <w:left w:val="none" w:sz="0" w:space="0" w:color="auto"/>
        <w:bottom w:val="none" w:sz="0" w:space="0" w:color="auto"/>
        <w:right w:val="none" w:sz="0" w:space="0" w:color="auto"/>
      </w:divBdr>
    </w:div>
    <w:div w:id="30082306">
      <w:bodyDiv w:val="1"/>
      <w:marLeft w:val="0"/>
      <w:marRight w:val="0"/>
      <w:marTop w:val="0"/>
      <w:marBottom w:val="0"/>
      <w:divBdr>
        <w:top w:val="none" w:sz="0" w:space="0" w:color="auto"/>
        <w:left w:val="none" w:sz="0" w:space="0" w:color="auto"/>
        <w:bottom w:val="none" w:sz="0" w:space="0" w:color="auto"/>
        <w:right w:val="none" w:sz="0" w:space="0" w:color="auto"/>
      </w:divBdr>
    </w:div>
    <w:div w:id="30153210">
      <w:bodyDiv w:val="1"/>
      <w:marLeft w:val="0"/>
      <w:marRight w:val="0"/>
      <w:marTop w:val="0"/>
      <w:marBottom w:val="0"/>
      <w:divBdr>
        <w:top w:val="none" w:sz="0" w:space="0" w:color="auto"/>
        <w:left w:val="none" w:sz="0" w:space="0" w:color="auto"/>
        <w:bottom w:val="none" w:sz="0" w:space="0" w:color="auto"/>
        <w:right w:val="none" w:sz="0" w:space="0" w:color="auto"/>
      </w:divBdr>
    </w:div>
    <w:div w:id="30158163">
      <w:bodyDiv w:val="1"/>
      <w:marLeft w:val="0"/>
      <w:marRight w:val="0"/>
      <w:marTop w:val="0"/>
      <w:marBottom w:val="0"/>
      <w:divBdr>
        <w:top w:val="none" w:sz="0" w:space="0" w:color="auto"/>
        <w:left w:val="none" w:sz="0" w:space="0" w:color="auto"/>
        <w:bottom w:val="none" w:sz="0" w:space="0" w:color="auto"/>
        <w:right w:val="none" w:sz="0" w:space="0" w:color="auto"/>
      </w:divBdr>
    </w:div>
    <w:div w:id="30226397">
      <w:bodyDiv w:val="1"/>
      <w:marLeft w:val="0"/>
      <w:marRight w:val="0"/>
      <w:marTop w:val="0"/>
      <w:marBottom w:val="0"/>
      <w:divBdr>
        <w:top w:val="none" w:sz="0" w:space="0" w:color="auto"/>
        <w:left w:val="none" w:sz="0" w:space="0" w:color="auto"/>
        <w:bottom w:val="none" w:sz="0" w:space="0" w:color="auto"/>
        <w:right w:val="none" w:sz="0" w:space="0" w:color="auto"/>
      </w:divBdr>
    </w:div>
    <w:div w:id="30540992">
      <w:bodyDiv w:val="1"/>
      <w:marLeft w:val="0"/>
      <w:marRight w:val="0"/>
      <w:marTop w:val="0"/>
      <w:marBottom w:val="0"/>
      <w:divBdr>
        <w:top w:val="none" w:sz="0" w:space="0" w:color="auto"/>
        <w:left w:val="none" w:sz="0" w:space="0" w:color="auto"/>
        <w:bottom w:val="none" w:sz="0" w:space="0" w:color="auto"/>
        <w:right w:val="none" w:sz="0" w:space="0" w:color="auto"/>
      </w:divBdr>
    </w:div>
    <w:div w:id="30612695">
      <w:bodyDiv w:val="1"/>
      <w:marLeft w:val="0"/>
      <w:marRight w:val="0"/>
      <w:marTop w:val="0"/>
      <w:marBottom w:val="0"/>
      <w:divBdr>
        <w:top w:val="none" w:sz="0" w:space="0" w:color="auto"/>
        <w:left w:val="none" w:sz="0" w:space="0" w:color="auto"/>
        <w:bottom w:val="none" w:sz="0" w:space="0" w:color="auto"/>
        <w:right w:val="none" w:sz="0" w:space="0" w:color="auto"/>
      </w:divBdr>
    </w:div>
    <w:div w:id="30690682">
      <w:bodyDiv w:val="1"/>
      <w:marLeft w:val="0"/>
      <w:marRight w:val="0"/>
      <w:marTop w:val="0"/>
      <w:marBottom w:val="0"/>
      <w:divBdr>
        <w:top w:val="none" w:sz="0" w:space="0" w:color="auto"/>
        <w:left w:val="none" w:sz="0" w:space="0" w:color="auto"/>
        <w:bottom w:val="none" w:sz="0" w:space="0" w:color="auto"/>
        <w:right w:val="none" w:sz="0" w:space="0" w:color="auto"/>
      </w:divBdr>
    </w:div>
    <w:div w:id="30693399">
      <w:bodyDiv w:val="1"/>
      <w:marLeft w:val="0"/>
      <w:marRight w:val="0"/>
      <w:marTop w:val="0"/>
      <w:marBottom w:val="0"/>
      <w:divBdr>
        <w:top w:val="none" w:sz="0" w:space="0" w:color="auto"/>
        <w:left w:val="none" w:sz="0" w:space="0" w:color="auto"/>
        <w:bottom w:val="none" w:sz="0" w:space="0" w:color="auto"/>
        <w:right w:val="none" w:sz="0" w:space="0" w:color="auto"/>
      </w:divBdr>
    </w:div>
    <w:div w:id="30812391">
      <w:bodyDiv w:val="1"/>
      <w:marLeft w:val="0"/>
      <w:marRight w:val="0"/>
      <w:marTop w:val="0"/>
      <w:marBottom w:val="0"/>
      <w:divBdr>
        <w:top w:val="none" w:sz="0" w:space="0" w:color="auto"/>
        <w:left w:val="none" w:sz="0" w:space="0" w:color="auto"/>
        <w:bottom w:val="none" w:sz="0" w:space="0" w:color="auto"/>
        <w:right w:val="none" w:sz="0" w:space="0" w:color="auto"/>
      </w:divBdr>
    </w:div>
    <w:div w:id="31005497">
      <w:bodyDiv w:val="1"/>
      <w:marLeft w:val="0"/>
      <w:marRight w:val="0"/>
      <w:marTop w:val="0"/>
      <w:marBottom w:val="0"/>
      <w:divBdr>
        <w:top w:val="none" w:sz="0" w:space="0" w:color="auto"/>
        <w:left w:val="none" w:sz="0" w:space="0" w:color="auto"/>
        <w:bottom w:val="none" w:sz="0" w:space="0" w:color="auto"/>
        <w:right w:val="none" w:sz="0" w:space="0" w:color="auto"/>
      </w:divBdr>
    </w:div>
    <w:div w:id="31077177">
      <w:bodyDiv w:val="1"/>
      <w:marLeft w:val="0"/>
      <w:marRight w:val="0"/>
      <w:marTop w:val="0"/>
      <w:marBottom w:val="0"/>
      <w:divBdr>
        <w:top w:val="none" w:sz="0" w:space="0" w:color="auto"/>
        <w:left w:val="none" w:sz="0" w:space="0" w:color="auto"/>
        <w:bottom w:val="none" w:sz="0" w:space="0" w:color="auto"/>
        <w:right w:val="none" w:sz="0" w:space="0" w:color="auto"/>
      </w:divBdr>
    </w:div>
    <w:div w:id="31157178">
      <w:bodyDiv w:val="1"/>
      <w:marLeft w:val="0"/>
      <w:marRight w:val="0"/>
      <w:marTop w:val="0"/>
      <w:marBottom w:val="0"/>
      <w:divBdr>
        <w:top w:val="none" w:sz="0" w:space="0" w:color="auto"/>
        <w:left w:val="none" w:sz="0" w:space="0" w:color="auto"/>
        <w:bottom w:val="none" w:sz="0" w:space="0" w:color="auto"/>
        <w:right w:val="none" w:sz="0" w:space="0" w:color="auto"/>
      </w:divBdr>
    </w:div>
    <w:div w:id="31343865">
      <w:bodyDiv w:val="1"/>
      <w:marLeft w:val="0"/>
      <w:marRight w:val="0"/>
      <w:marTop w:val="0"/>
      <w:marBottom w:val="0"/>
      <w:divBdr>
        <w:top w:val="none" w:sz="0" w:space="0" w:color="auto"/>
        <w:left w:val="none" w:sz="0" w:space="0" w:color="auto"/>
        <w:bottom w:val="none" w:sz="0" w:space="0" w:color="auto"/>
        <w:right w:val="none" w:sz="0" w:space="0" w:color="auto"/>
      </w:divBdr>
    </w:div>
    <w:div w:id="31535777">
      <w:bodyDiv w:val="1"/>
      <w:marLeft w:val="0"/>
      <w:marRight w:val="0"/>
      <w:marTop w:val="0"/>
      <w:marBottom w:val="0"/>
      <w:divBdr>
        <w:top w:val="none" w:sz="0" w:space="0" w:color="auto"/>
        <w:left w:val="none" w:sz="0" w:space="0" w:color="auto"/>
        <w:bottom w:val="none" w:sz="0" w:space="0" w:color="auto"/>
        <w:right w:val="none" w:sz="0" w:space="0" w:color="auto"/>
      </w:divBdr>
    </w:div>
    <w:div w:id="31544708">
      <w:bodyDiv w:val="1"/>
      <w:marLeft w:val="0"/>
      <w:marRight w:val="0"/>
      <w:marTop w:val="0"/>
      <w:marBottom w:val="0"/>
      <w:divBdr>
        <w:top w:val="none" w:sz="0" w:space="0" w:color="auto"/>
        <w:left w:val="none" w:sz="0" w:space="0" w:color="auto"/>
        <w:bottom w:val="none" w:sz="0" w:space="0" w:color="auto"/>
        <w:right w:val="none" w:sz="0" w:space="0" w:color="auto"/>
      </w:divBdr>
    </w:div>
    <w:div w:id="31613906">
      <w:bodyDiv w:val="1"/>
      <w:marLeft w:val="0"/>
      <w:marRight w:val="0"/>
      <w:marTop w:val="0"/>
      <w:marBottom w:val="0"/>
      <w:divBdr>
        <w:top w:val="none" w:sz="0" w:space="0" w:color="auto"/>
        <w:left w:val="none" w:sz="0" w:space="0" w:color="auto"/>
        <w:bottom w:val="none" w:sz="0" w:space="0" w:color="auto"/>
        <w:right w:val="none" w:sz="0" w:space="0" w:color="auto"/>
      </w:divBdr>
    </w:div>
    <w:div w:id="31856011">
      <w:bodyDiv w:val="1"/>
      <w:marLeft w:val="0"/>
      <w:marRight w:val="0"/>
      <w:marTop w:val="0"/>
      <w:marBottom w:val="0"/>
      <w:divBdr>
        <w:top w:val="none" w:sz="0" w:space="0" w:color="auto"/>
        <w:left w:val="none" w:sz="0" w:space="0" w:color="auto"/>
        <w:bottom w:val="none" w:sz="0" w:space="0" w:color="auto"/>
        <w:right w:val="none" w:sz="0" w:space="0" w:color="auto"/>
      </w:divBdr>
    </w:div>
    <w:div w:id="32197211">
      <w:bodyDiv w:val="1"/>
      <w:marLeft w:val="0"/>
      <w:marRight w:val="0"/>
      <w:marTop w:val="0"/>
      <w:marBottom w:val="0"/>
      <w:divBdr>
        <w:top w:val="none" w:sz="0" w:space="0" w:color="auto"/>
        <w:left w:val="none" w:sz="0" w:space="0" w:color="auto"/>
        <w:bottom w:val="none" w:sz="0" w:space="0" w:color="auto"/>
        <w:right w:val="none" w:sz="0" w:space="0" w:color="auto"/>
      </w:divBdr>
    </w:div>
    <w:div w:id="32274139">
      <w:bodyDiv w:val="1"/>
      <w:marLeft w:val="0"/>
      <w:marRight w:val="0"/>
      <w:marTop w:val="0"/>
      <w:marBottom w:val="0"/>
      <w:divBdr>
        <w:top w:val="none" w:sz="0" w:space="0" w:color="auto"/>
        <w:left w:val="none" w:sz="0" w:space="0" w:color="auto"/>
        <w:bottom w:val="none" w:sz="0" w:space="0" w:color="auto"/>
        <w:right w:val="none" w:sz="0" w:space="0" w:color="auto"/>
      </w:divBdr>
    </w:div>
    <w:div w:id="32274486">
      <w:bodyDiv w:val="1"/>
      <w:marLeft w:val="0"/>
      <w:marRight w:val="0"/>
      <w:marTop w:val="0"/>
      <w:marBottom w:val="0"/>
      <w:divBdr>
        <w:top w:val="none" w:sz="0" w:space="0" w:color="auto"/>
        <w:left w:val="none" w:sz="0" w:space="0" w:color="auto"/>
        <w:bottom w:val="none" w:sz="0" w:space="0" w:color="auto"/>
        <w:right w:val="none" w:sz="0" w:space="0" w:color="auto"/>
      </w:divBdr>
    </w:div>
    <w:div w:id="32459734">
      <w:bodyDiv w:val="1"/>
      <w:marLeft w:val="0"/>
      <w:marRight w:val="0"/>
      <w:marTop w:val="0"/>
      <w:marBottom w:val="0"/>
      <w:divBdr>
        <w:top w:val="none" w:sz="0" w:space="0" w:color="auto"/>
        <w:left w:val="none" w:sz="0" w:space="0" w:color="auto"/>
        <w:bottom w:val="none" w:sz="0" w:space="0" w:color="auto"/>
        <w:right w:val="none" w:sz="0" w:space="0" w:color="auto"/>
      </w:divBdr>
    </w:div>
    <w:div w:id="32582566">
      <w:bodyDiv w:val="1"/>
      <w:marLeft w:val="0"/>
      <w:marRight w:val="0"/>
      <w:marTop w:val="0"/>
      <w:marBottom w:val="0"/>
      <w:divBdr>
        <w:top w:val="none" w:sz="0" w:space="0" w:color="auto"/>
        <w:left w:val="none" w:sz="0" w:space="0" w:color="auto"/>
        <w:bottom w:val="none" w:sz="0" w:space="0" w:color="auto"/>
        <w:right w:val="none" w:sz="0" w:space="0" w:color="auto"/>
      </w:divBdr>
    </w:div>
    <w:div w:id="32586338">
      <w:bodyDiv w:val="1"/>
      <w:marLeft w:val="0"/>
      <w:marRight w:val="0"/>
      <w:marTop w:val="0"/>
      <w:marBottom w:val="0"/>
      <w:divBdr>
        <w:top w:val="none" w:sz="0" w:space="0" w:color="auto"/>
        <w:left w:val="none" w:sz="0" w:space="0" w:color="auto"/>
        <w:bottom w:val="none" w:sz="0" w:space="0" w:color="auto"/>
        <w:right w:val="none" w:sz="0" w:space="0" w:color="auto"/>
      </w:divBdr>
    </w:div>
    <w:div w:id="32653996">
      <w:bodyDiv w:val="1"/>
      <w:marLeft w:val="0"/>
      <w:marRight w:val="0"/>
      <w:marTop w:val="0"/>
      <w:marBottom w:val="0"/>
      <w:divBdr>
        <w:top w:val="none" w:sz="0" w:space="0" w:color="auto"/>
        <w:left w:val="none" w:sz="0" w:space="0" w:color="auto"/>
        <w:bottom w:val="none" w:sz="0" w:space="0" w:color="auto"/>
        <w:right w:val="none" w:sz="0" w:space="0" w:color="auto"/>
      </w:divBdr>
    </w:div>
    <w:div w:id="32662220">
      <w:bodyDiv w:val="1"/>
      <w:marLeft w:val="0"/>
      <w:marRight w:val="0"/>
      <w:marTop w:val="0"/>
      <w:marBottom w:val="0"/>
      <w:divBdr>
        <w:top w:val="none" w:sz="0" w:space="0" w:color="auto"/>
        <w:left w:val="none" w:sz="0" w:space="0" w:color="auto"/>
        <w:bottom w:val="none" w:sz="0" w:space="0" w:color="auto"/>
        <w:right w:val="none" w:sz="0" w:space="0" w:color="auto"/>
      </w:divBdr>
    </w:div>
    <w:div w:id="32730909">
      <w:bodyDiv w:val="1"/>
      <w:marLeft w:val="0"/>
      <w:marRight w:val="0"/>
      <w:marTop w:val="0"/>
      <w:marBottom w:val="0"/>
      <w:divBdr>
        <w:top w:val="none" w:sz="0" w:space="0" w:color="auto"/>
        <w:left w:val="none" w:sz="0" w:space="0" w:color="auto"/>
        <w:bottom w:val="none" w:sz="0" w:space="0" w:color="auto"/>
        <w:right w:val="none" w:sz="0" w:space="0" w:color="auto"/>
      </w:divBdr>
    </w:div>
    <w:div w:id="32923841">
      <w:bodyDiv w:val="1"/>
      <w:marLeft w:val="0"/>
      <w:marRight w:val="0"/>
      <w:marTop w:val="0"/>
      <w:marBottom w:val="0"/>
      <w:divBdr>
        <w:top w:val="none" w:sz="0" w:space="0" w:color="auto"/>
        <w:left w:val="none" w:sz="0" w:space="0" w:color="auto"/>
        <w:bottom w:val="none" w:sz="0" w:space="0" w:color="auto"/>
        <w:right w:val="none" w:sz="0" w:space="0" w:color="auto"/>
      </w:divBdr>
    </w:div>
    <w:div w:id="32967604">
      <w:bodyDiv w:val="1"/>
      <w:marLeft w:val="0"/>
      <w:marRight w:val="0"/>
      <w:marTop w:val="0"/>
      <w:marBottom w:val="0"/>
      <w:divBdr>
        <w:top w:val="none" w:sz="0" w:space="0" w:color="auto"/>
        <w:left w:val="none" w:sz="0" w:space="0" w:color="auto"/>
        <w:bottom w:val="none" w:sz="0" w:space="0" w:color="auto"/>
        <w:right w:val="none" w:sz="0" w:space="0" w:color="auto"/>
      </w:divBdr>
    </w:div>
    <w:div w:id="32973374">
      <w:bodyDiv w:val="1"/>
      <w:marLeft w:val="0"/>
      <w:marRight w:val="0"/>
      <w:marTop w:val="0"/>
      <w:marBottom w:val="0"/>
      <w:divBdr>
        <w:top w:val="none" w:sz="0" w:space="0" w:color="auto"/>
        <w:left w:val="none" w:sz="0" w:space="0" w:color="auto"/>
        <w:bottom w:val="none" w:sz="0" w:space="0" w:color="auto"/>
        <w:right w:val="none" w:sz="0" w:space="0" w:color="auto"/>
      </w:divBdr>
    </w:div>
    <w:div w:id="32996981">
      <w:bodyDiv w:val="1"/>
      <w:marLeft w:val="0"/>
      <w:marRight w:val="0"/>
      <w:marTop w:val="0"/>
      <w:marBottom w:val="0"/>
      <w:divBdr>
        <w:top w:val="none" w:sz="0" w:space="0" w:color="auto"/>
        <w:left w:val="none" w:sz="0" w:space="0" w:color="auto"/>
        <w:bottom w:val="none" w:sz="0" w:space="0" w:color="auto"/>
        <w:right w:val="none" w:sz="0" w:space="0" w:color="auto"/>
      </w:divBdr>
    </w:div>
    <w:div w:id="33237100">
      <w:bodyDiv w:val="1"/>
      <w:marLeft w:val="0"/>
      <w:marRight w:val="0"/>
      <w:marTop w:val="0"/>
      <w:marBottom w:val="0"/>
      <w:divBdr>
        <w:top w:val="none" w:sz="0" w:space="0" w:color="auto"/>
        <w:left w:val="none" w:sz="0" w:space="0" w:color="auto"/>
        <w:bottom w:val="none" w:sz="0" w:space="0" w:color="auto"/>
        <w:right w:val="none" w:sz="0" w:space="0" w:color="auto"/>
      </w:divBdr>
    </w:div>
    <w:div w:id="33310103">
      <w:bodyDiv w:val="1"/>
      <w:marLeft w:val="0"/>
      <w:marRight w:val="0"/>
      <w:marTop w:val="0"/>
      <w:marBottom w:val="0"/>
      <w:divBdr>
        <w:top w:val="none" w:sz="0" w:space="0" w:color="auto"/>
        <w:left w:val="none" w:sz="0" w:space="0" w:color="auto"/>
        <w:bottom w:val="none" w:sz="0" w:space="0" w:color="auto"/>
        <w:right w:val="none" w:sz="0" w:space="0" w:color="auto"/>
      </w:divBdr>
    </w:div>
    <w:div w:id="33433239">
      <w:bodyDiv w:val="1"/>
      <w:marLeft w:val="0"/>
      <w:marRight w:val="0"/>
      <w:marTop w:val="0"/>
      <w:marBottom w:val="0"/>
      <w:divBdr>
        <w:top w:val="none" w:sz="0" w:space="0" w:color="auto"/>
        <w:left w:val="none" w:sz="0" w:space="0" w:color="auto"/>
        <w:bottom w:val="none" w:sz="0" w:space="0" w:color="auto"/>
        <w:right w:val="none" w:sz="0" w:space="0" w:color="auto"/>
      </w:divBdr>
    </w:div>
    <w:div w:id="33578851">
      <w:bodyDiv w:val="1"/>
      <w:marLeft w:val="0"/>
      <w:marRight w:val="0"/>
      <w:marTop w:val="0"/>
      <w:marBottom w:val="0"/>
      <w:divBdr>
        <w:top w:val="none" w:sz="0" w:space="0" w:color="auto"/>
        <w:left w:val="none" w:sz="0" w:space="0" w:color="auto"/>
        <w:bottom w:val="none" w:sz="0" w:space="0" w:color="auto"/>
        <w:right w:val="none" w:sz="0" w:space="0" w:color="auto"/>
      </w:divBdr>
    </w:div>
    <w:div w:id="33585301">
      <w:bodyDiv w:val="1"/>
      <w:marLeft w:val="0"/>
      <w:marRight w:val="0"/>
      <w:marTop w:val="0"/>
      <w:marBottom w:val="0"/>
      <w:divBdr>
        <w:top w:val="none" w:sz="0" w:space="0" w:color="auto"/>
        <w:left w:val="none" w:sz="0" w:space="0" w:color="auto"/>
        <w:bottom w:val="none" w:sz="0" w:space="0" w:color="auto"/>
        <w:right w:val="none" w:sz="0" w:space="0" w:color="auto"/>
      </w:divBdr>
    </w:div>
    <w:div w:id="33699493">
      <w:bodyDiv w:val="1"/>
      <w:marLeft w:val="0"/>
      <w:marRight w:val="0"/>
      <w:marTop w:val="0"/>
      <w:marBottom w:val="0"/>
      <w:divBdr>
        <w:top w:val="none" w:sz="0" w:space="0" w:color="auto"/>
        <w:left w:val="none" w:sz="0" w:space="0" w:color="auto"/>
        <w:bottom w:val="none" w:sz="0" w:space="0" w:color="auto"/>
        <w:right w:val="none" w:sz="0" w:space="0" w:color="auto"/>
      </w:divBdr>
    </w:div>
    <w:div w:id="33769899">
      <w:bodyDiv w:val="1"/>
      <w:marLeft w:val="0"/>
      <w:marRight w:val="0"/>
      <w:marTop w:val="0"/>
      <w:marBottom w:val="0"/>
      <w:divBdr>
        <w:top w:val="none" w:sz="0" w:space="0" w:color="auto"/>
        <w:left w:val="none" w:sz="0" w:space="0" w:color="auto"/>
        <w:bottom w:val="none" w:sz="0" w:space="0" w:color="auto"/>
        <w:right w:val="none" w:sz="0" w:space="0" w:color="auto"/>
      </w:divBdr>
    </w:div>
    <w:div w:id="33894435">
      <w:bodyDiv w:val="1"/>
      <w:marLeft w:val="0"/>
      <w:marRight w:val="0"/>
      <w:marTop w:val="0"/>
      <w:marBottom w:val="0"/>
      <w:divBdr>
        <w:top w:val="none" w:sz="0" w:space="0" w:color="auto"/>
        <w:left w:val="none" w:sz="0" w:space="0" w:color="auto"/>
        <w:bottom w:val="none" w:sz="0" w:space="0" w:color="auto"/>
        <w:right w:val="none" w:sz="0" w:space="0" w:color="auto"/>
      </w:divBdr>
    </w:div>
    <w:div w:id="34044626">
      <w:bodyDiv w:val="1"/>
      <w:marLeft w:val="0"/>
      <w:marRight w:val="0"/>
      <w:marTop w:val="0"/>
      <w:marBottom w:val="0"/>
      <w:divBdr>
        <w:top w:val="none" w:sz="0" w:space="0" w:color="auto"/>
        <w:left w:val="none" w:sz="0" w:space="0" w:color="auto"/>
        <w:bottom w:val="none" w:sz="0" w:space="0" w:color="auto"/>
        <w:right w:val="none" w:sz="0" w:space="0" w:color="auto"/>
      </w:divBdr>
    </w:div>
    <w:div w:id="34425562">
      <w:bodyDiv w:val="1"/>
      <w:marLeft w:val="0"/>
      <w:marRight w:val="0"/>
      <w:marTop w:val="0"/>
      <w:marBottom w:val="0"/>
      <w:divBdr>
        <w:top w:val="none" w:sz="0" w:space="0" w:color="auto"/>
        <w:left w:val="none" w:sz="0" w:space="0" w:color="auto"/>
        <w:bottom w:val="none" w:sz="0" w:space="0" w:color="auto"/>
        <w:right w:val="none" w:sz="0" w:space="0" w:color="auto"/>
      </w:divBdr>
    </w:div>
    <w:div w:id="34625197">
      <w:bodyDiv w:val="1"/>
      <w:marLeft w:val="0"/>
      <w:marRight w:val="0"/>
      <w:marTop w:val="0"/>
      <w:marBottom w:val="0"/>
      <w:divBdr>
        <w:top w:val="none" w:sz="0" w:space="0" w:color="auto"/>
        <w:left w:val="none" w:sz="0" w:space="0" w:color="auto"/>
        <w:bottom w:val="none" w:sz="0" w:space="0" w:color="auto"/>
        <w:right w:val="none" w:sz="0" w:space="0" w:color="auto"/>
      </w:divBdr>
    </w:div>
    <w:div w:id="34626547">
      <w:bodyDiv w:val="1"/>
      <w:marLeft w:val="0"/>
      <w:marRight w:val="0"/>
      <w:marTop w:val="0"/>
      <w:marBottom w:val="0"/>
      <w:divBdr>
        <w:top w:val="none" w:sz="0" w:space="0" w:color="auto"/>
        <w:left w:val="none" w:sz="0" w:space="0" w:color="auto"/>
        <w:bottom w:val="none" w:sz="0" w:space="0" w:color="auto"/>
        <w:right w:val="none" w:sz="0" w:space="0" w:color="auto"/>
      </w:divBdr>
    </w:div>
    <w:div w:id="34695686">
      <w:bodyDiv w:val="1"/>
      <w:marLeft w:val="0"/>
      <w:marRight w:val="0"/>
      <w:marTop w:val="0"/>
      <w:marBottom w:val="0"/>
      <w:divBdr>
        <w:top w:val="none" w:sz="0" w:space="0" w:color="auto"/>
        <w:left w:val="none" w:sz="0" w:space="0" w:color="auto"/>
        <w:bottom w:val="none" w:sz="0" w:space="0" w:color="auto"/>
        <w:right w:val="none" w:sz="0" w:space="0" w:color="auto"/>
      </w:divBdr>
    </w:div>
    <w:div w:id="34814069">
      <w:bodyDiv w:val="1"/>
      <w:marLeft w:val="0"/>
      <w:marRight w:val="0"/>
      <w:marTop w:val="0"/>
      <w:marBottom w:val="0"/>
      <w:divBdr>
        <w:top w:val="none" w:sz="0" w:space="0" w:color="auto"/>
        <w:left w:val="none" w:sz="0" w:space="0" w:color="auto"/>
        <w:bottom w:val="none" w:sz="0" w:space="0" w:color="auto"/>
        <w:right w:val="none" w:sz="0" w:space="0" w:color="auto"/>
      </w:divBdr>
    </w:div>
    <w:div w:id="34819611">
      <w:bodyDiv w:val="1"/>
      <w:marLeft w:val="0"/>
      <w:marRight w:val="0"/>
      <w:marTop w:val="0"/>
      <w:marBottom w:val="0"/>
      <w:divBdr>
        <w:top w:val="none" w:sz="0" w:space="0" w:color="auto"/>
        <w:left w:val="none" w:sz="0" w:space="0" w:color="auto"/>
        <w:bottom w:val="none" w:sz="0" w:space="0" w:color="auto"/>
        <w:right w:val="none" w:sz="0" w:space="0" w:color="auto"/>
      </w:divBdr>
    </w:div>
    <w:div w:id="34820686">
      <w:bodyDiv w:val="1"/>
      <w:marLeft w:val="0"/>
      <w:marRight w:val="0"/>
      <w:marTop w:val="0"/>
      <w:marBottom w:val="0"/>
      <w:divBdr>
        <w:top w:val="none" w:sz="0" w:space="0" w:color="auto"/>
        <w:left w:val="none" w:sz="0" w:space="0" w:color="auto"/>
        <w:bottom w:val="none" w:sz="0" w:space="0" w:color="auto"/>
        <w:right w:val="none" w:sz="0" w:space="0" w:color="auto"/>
      </w:divBdr>
    </w:div>
    <w:div w:id="35349218">
      <w:bodyDiv w:val="1"/>
      <w:marLeft w:val="0"/>
      <w:marRight w:val="0"/>
      <w:marTop w:val="0"/>
      <w:marBottom w:val="0"/>
      <w:divBdr>
        <w:top w:val="none" w:sz="0" w:space="0" w:color="auto"/>
        <w:left w:val="none" w:sz="0" w:space="0" w:color="auto"/>
        <w:bottom w:val="none" w:sz="0" w:space="0" w:color="auto"/>
        <w:right w:val="none" w:sz="0" w:space="0" w:color="auto"/>
      </w:divBdr>
    </w:div>
    <w:div w:id="35349311">
      <w:bodyDiv w:val="1"/>
      <w:marLeft w:val="0"/>
      <w:marRight w:val="0"/>
      <w:marTop w:val="0"/>
      <w:marBottom w:val="0"/>
      <w:divBdr>
        <w:top w:val="none" w:sz="0" w:space="0" w:color="auto"/>
        <w:left w:val="none" w:sz="0" w:space="0" w:color="auto"/>
        <w:bottom w:val="none" w:sz="0" w:space="0" w:color="auto"/>
        <w:right w:val="none" w:sz="0" w:space="0" w:color="auto"/>
      </w:divBdr>
    </w:div>
    <w:div w:id="35589684">
      <w:bodyDiv w:val="1"/>
      <w:marLeft w:val="0"/>
      <w:marRight w:val="0"/>
      <w:marTop w:val="0"/>
      <w:marBottom w:val="0"/>
      <w:divBdr>
        <w:top w:val="none" w:sz="0" w:space="0" w:color="auto"/>
        <w:left w:val="none" w:sz="0" w:space="0" w:color="auto"/>
        <w:bottom w:val="none" w:sz="0" w:space="0" w:color="auto"/>
        <w:right w:val="none" w:sz="0" w:space="0" w:color="auto"/>
      </w:divBdr>
    </w:div>
    <w:div w:id="35589936">
      <w:bodyDiv w:val="1"/>
      <w:marLeft w:val="0"/>
      <w:marRight w:val="0"/>
      <w:marTop w:val="0"/>
      <w:marBottom w:val="0"/>
      <w:divBdr>
        <w:top w:val="none" w:sz="0" w:space="0" w:color="auto"/>
        <w:left w:val="none" w:sz="0" w:space="0" w:color="auto"/>
        <w:bottom w:val="none" w:sz="0" w:space="0" w:color="auto"/>
        <w:right w:val="none" w:sz="0" w:space="0" w:color="auto"/>
      </w:divBdr>
    </w:div>
    <w:div w:id="35593954">
      <w:bodyDiv w:val="1"/>
      <w:marLeft w:val="0"/>
      <w:marRight w:val="0"/>
      <w:marTop w:val="0"/>
      <w:marBottom w:val="0"/>
      <w:divBdr>
        <w:top w:val="none" w:sz="0" w:space="0" w:color="auto"/>
        <w:left w:val="none" w:sz="0" w:space="0" w:color="auto"/>
        <w:bottom w:val="none" w:sz="0" w:space="0" w:color="auto"/>
        <w:right w:val="none" w:sz="0" w:space="0" w:color="auto"/>
      </w:divBdr>
    </w:div>
    <w:div w:id="35666096">
      <w:bodyDiv w:val="1"/>
      <w:marLeft w:val="0"/>
      <w:marRight w:val="0"/>
      <w:marTop w:val="0"/>
      <w:marBottom w:val="0"/>
      <w:divBdr>
        <w:top w:val="none" w:sz="0" w:space="0" w:color="auto"/>
        <w:left w:val="none" w:sz="0" w:space="0" w:color="auto"/>
        <w:bottom w:val="none" w:sz="0" w:space="0" w:color="auto"/>
        <w:right w:val="none" w:sz="0" w:space="0" w:color="auto"/>
      </w:divBdr>
    </w:div>
    <w:div w:id="35739516">
      <w:bodyDiv w:val="1"/>
      <w:marLeft w:val="0"/>
      <w:marRight w:val="0"/>
      <w:marTop w:val="0"/>
      <w:marBottom w:val="0"/>
      <w:divBdr>
        <w:top w:val="none" w:sz="0" w:space="0" w:color="auto"/>
        <w:left w:val="none" w:sz="0" w:space="0" w:color="auto"/>
        <w:bottom w:val="none" w:sz="0" w:space="0" w:color="auto"/>
        <w:right w:val="none" w:sz="0" w:space="0" w:color="auto"/>
      </w:divBdr>
    </w:div>
    <w:div w:id="35783718">
      <w:bodyDiv w:val="1"/>
      <w:marLeft w:val="0"/>
      <w:marRight w:val="0"/>
      <w:marTop w:val="0"/>
      <w:marBottom w:val="0"/>
      <w:divBdr>
        <w:top w:val="none" w:sz="0" w:space="0" w:color="auto"/>
        <w:left w:val="none" w:sz="0" w:space="0" w:color="auto"/>
        <w:bottom w:val="none" w:sz="0" w:space="0" w:color="auto"/>
        <w:right w:val="none" w:sz="0" w:space="0" w:color="auto"/>
      </w:divBdr>
    </w:div>
    <w:div w:id="35813442">
      <w:bodyDiv w:val="1"/>
      <w:marLeft w:val="0"/>
      <w:marRight w:val="0"/>
      <w:marTop w:val="0"/>
      <w:marBottom w:val="0"/>
      <w:divBdr>
        <w:top w:val="none" w:sz="0" w:space="0" w:color="auto"/>
        <w:left w:val="none" w:sz="0" w:space="0" w:color="auto"/>
        <w:bottom w:val="none" w:sz="0" w:space="0" w:color="auto"/>
        <w:right w:val="none" w:sz="0" w:space="0" w:color="auto"/>
      </w:divBdr>
    </w:div>
    <w:div w:id="35929139">
      <w:bodyDiv w:val="1"/>
      <w:marLeft w:val="0"/>
      <w:marRight w:val="0"/>
      <w:marTop w:val="0"/>
      <w:marBottom w:val="0"/>
      <w:divBdr>
        <w:top w:val="none" w:sz="0" w:space="0" w:color="auto"/>
        <w:left w:val="none" w:sz="0" w:space="0" w:color="auto"/>
        <w:bottom w:val="none" w:sz="0" w:space="0" w:color="auto"/>
        <w:right w:val="none" w:sz="0" w:space="0" w:color="auto"/>
      </w:divBdr>
    </w:div>
    <w:div w:id="35934979">
      <w:bodyDiv w:val="1"/>
      <w:marLeft w:val="0"/>
      <w:marRight w:val="0"/>
      <w:marTop w:val="0"/>
      <w:marBottom w:val="0"/>
      <w:divBdr>
        <w:top w:val="none" w:sz="0" w:space="0" w:color="auto"/>
        <w:left w:val="none" w:sz="0" w:space="0" w:color="auto"/>
        <w:bottom w:val="none" w:sz="0" w:space="0" w:color="auto"/>
        <w:right w:val="none" w:sz="0" w:space="0" w:color="auto"/>
      </w:divBdr>
    </w:div>
    <w:div w:id="36202606">
      <w:bodyDiv w:val="1"/>
      <w:marLeft w:val="0"/>
      <w:marRight w:val="0"/>
      <w:marTop w:val="0"/>
      <w:marBottom w:val="0"/>
      <w:divBdr>
        <w:top w:val="none" w:sz="0" w:space="0" w:color="auto"/>
        <w:left w:val="none" w:sz="0" w:space="0" w:color="auto"/>
        <w:bottom w:val="none" w:sz="0" w:space="0" w:color="auto"/>
        <w:right w:val="none" w:sz="0" w:space="0" w:color="auto"/>
      </w:divBdr>
    </w:div>
    <w:div w:id="36705641">
      <w:bodyDiv w:val="1"/>
      <w:marLeft w:val="0"/>
      <w:marRight w:val="0"/>
      <w:marTop w:val="0"/>
      <w:marBottom w:val="0"/>
      <w:divBdr>
        <w:top w:val="none" w:sz="0" w:space="0" w:color="auto"/>
        <w:left w:val="none" w:sz="0" w:space="0" w:color="auto"/>
        <w:bottom w:val="none" w:sz="0" w:space="0" w:color="auto"/>
        <w:right w:val="none" w:sz="0" w:space="0" w:color="auto"/>
      </w:divBdr>
    </w:div>
    <w:div w:id="36779755">
      <w:bodyDiv w:val="1"/>
      <w:marLeft w:val="0"/>
      <w:marRight w:val="0"/>
      <w:marTop w:val="0"/>
      <w:marBottom w:val="0"/>
      <w:divBdr>
        <w:top w:val="none" w:sz="0" w:space="0" w:color="auto"/>
        <w:left w:val="none" w:sz="0" w:space="0" w:color="auto"/>
        <w:bottom w:val="none" w:sz="0" w:space="0" w:color="auto"/>
        <w:right w:val="none" w:sz="0" w:space="0" w:color="auto"/>
      </w:divBdr>
    </w:div>
    <w:div w:id="36974193">
      <w:bodyDiv w:val="1"/>
      <w:marLeft w:val="0"/>
      <w:marRight w:val="0"/>
      <w:marTop w:val="0"/>
      <w:marBottom w:val="0"/>
      <w:divBdr>
        <w:top w:val="none" w:sz="0" w:space="0" w:color="auto"/>
        <w:left w:val="none" w:sz="0" w:space="0" w:color="auto"/>
        <w:bottom w:val="none" w:sz="0" w:space="0" w:color="auto"/>
        <w:right w:val="none" w:sz="0" w:space="0" w:color="auto"/>
      </w:divBdr>
    </w:div>
    <w:div w:id="36978469">
      <w:bodyDiv w:val="1"/>
      <w:marLeft w:val="0"/>
      <w:marRight w:val="0"/>
      <w:marTop w:val="0"/>
      <w:marBottom w:val="0"/>
      <w:divBdr>
        <w:top w:val="none" w:sz="0" w:space="0" w:color="auto"/>
        <w:left w:val="none" w:sz="0" w:space="0" w:color="auto"/>
        <w:bottom w:val="none" w:sz="0" w:space="0" w:color="auto"/>
        <w:right w:val="none" w:sz="0" w:space="0" w:color="auto"/>
      </w:divBdr>
    </w:div>
    <w:div w:id="37049170">
      <w:bodyDiv w:val="1"/>
      <w:marLeft w:val="0"/>
      <w:marRight w:val="0"/>
      <w:marTop w:val="0"/>
      <w:marBottom w:val="0"/>
      <w:divBdr>
        <w:top w:val="none" w:sz="0" w:space="0" w:color="auto"/>
        <w:left w:val="none" w:sz="0" w:space="0" w:color="auto"/>
        <w:bottom w:val="none" w:sz="0" w:space="0" w:color="auto"/>
        <w:right w:val="none" w:sz="0" w:space="0" w:color="auto"/>
      </w:divBdr>
    </w:div>
    <w:div w:id="37055594">
      <w:bodyDiv w:val="1"/>
      <w:marLeft w:val="0"/>
      <w:marRight w:val="0"/>
      <w:marTop w:val="0"/>
      <w:marBottom w:val="0"/>
      <w:divBdr>
        <w:top w:val="none" w:sz="0" w:space="0" w:color="auto"/>
        <w:left w:val="none" w:sz="0" w:space="0" w:color="auto"/>
        <w:bottom w:val="none" w:sz="0" w:space="0" w:color="auto"/>
        <w:right w:val="none" w:sz="0" w:space="0" w:color="auto"/>
      </w:divBdr>
    </w:div>
    <w:div w:id="37124790">
      <w:bodyDiv w:val="1"/>
      <w:marLeft w:val="0"/>
      <w:marRight w:val="0"/>
      <w:marTop w:val="0"/>
      <w:marBottom w:val="0"/>
      <w:divBdr>
        <w:top w:val="none" w:sz="0" w:space="0" w:color="auto"/>
        <w:left w:val="none" w:sz="0" w:space="0" w:color="auto"/>
        <w:bottom w:val="none" w:sz="0" w:space="0" w:color="auto"/>
        <w:right w:val="none" w:sz="0" w:space="0" w:color="auto"/>
      </w:divBdr>
    </w:div>
    <w:div w:id="37170723">
      <w:bodyDiv w:val="1"/>
      <w:marLeft w:val="0"/>
      <w:marRight w:val="0"/>
      <w:marTop w:val="0"/>
      <w:marBottom w:val="0"/>
      <w:divBdr>
        <w:top w:val="none" w:sz="0" w:space="0" w:color="auto"/>
        <w:left w:val="none" w:sz="0" w:space="0" w:color="auto"/>
        <w:bottom w:val="none" w:sz="0" w:space="0" w:color="auto"/>
        <w:right w:val="none" w:sz="0" w:space="0" w:color="auto"/>
      </w:divBdr>
    </w:div>
    <w:div w:id="37291697">
      <w:bodyDiv w:val="1"/>
      <w:marLeft w:val="0"/>
      <w:marRight w:val="0"/>
      <w:marTop w:val="0"/>
      <w:marBottom w:val="0"/>
      <w:divBdr>
        <w:top w:val="none" w:sz="0" w:space="0" w:color="auto"/>
        <w:left w:val="none" w:sz="0" w:space="0" w:color="auto"/>
        <w:bottom w:val="none" w:sz="0" w:space="0" w:color="auto"/>
        <w:right w:val="none" w:sz="0" w:space="0" w:color="auto"/>
      </w:divBdr>
    </w:div>
    <w:div w:id="37320100">
      <w:bodyDiv w:val="1"/>
      <w:marLeft w:val="0"/>
      <w:marRight w:val="0"/>
      <w:marTop w:val="0"/>
      <w:marBottom w:val="0"/>
      <w:divBdr>
        <w:top w:val="none" w:sz="0" w:space="0" w:color="auto"/>
        <w:left w:val="none" w:sz="0" w:space="0" w:color="auto"/>
        <w:bottom w:val="none" w:sz="0" w:space="0" w:color="auto"/>
        <w:right w:val="none" w:sz="0" w:space="0" w:color="auto"/>
      </w:divBdr>
    </w:div>
    <w:div w:id="37359866">
      <w:bodyDiv w:val="1"/>
      <w:marLeft w:val="0"/>
      <w:marRight w:val="0"/>
      <w:marTop w:val="0"/>
      <w:marBottom w:val="0"/>
      <w:divBdr>
        <w:top w:val="none" w:sz="0" w:space="0" w:color="auto"/>
        <w:left w:val="none" w:sz="0" w:space="0" w:color="auto"/>
        <w:bottom w:val="none" w:sz="0" w:space="0" w:color="auto"/>
        <w:right w:val="none" w:sz="0" w:space="0" w:color="auto"/>
      </w:divBdr>
    </w:div>
    <w:div w:id="37508183">
      <w:bodyDiv w:val="1"/>
      <w:marLeft w:val="0"/>
      <w:marRight w:val="0"/>
      <w:marTop w:val="0"/>
      <w:marBottom w:val="0"/>
      <w:divBdr>
        <w:top w:val="none" w:sz="0" w:space="0" w:color="auto"/>
        <w:left w:val="none" w:sz="0" w:space="0" w:color="auto"/>
        <w:bottom w:val="none" w:sz="0" w:space="0" w:color="auto"/>
        <w:right w:val="none" w:sz="0" w:space="0" w:color="auto"/>
      </w:divBdr>
    </w:div>
    <w:div w:id="37517530">
      <w:bodyDiv w:val="1"/>
      <w:marLeft w:val="0"/>
      <w:marRight w:val="0"/>
      <w:marTop w:val="0"/>
      <w:marBottom w:val="0"/>
      <w:divBdr>
        <w:top w:val="none" w:sz="0" w:space="0" w:color="auto"/>
        <w:left w:val="none" w:sz="0" w:space="0" w:color="auto"/>
        <w:bottom w:val="none" w:sz="0" w:space="0" w:color="auto"/>
        <w:right w:val="none" w:sz="0" w:space="0" w:color="auto"/>
      </w:divBdr>
    </w:div>
    <w:div w:id="37558470">
      <w:bodyDiv w:val="1"/>
      <w:marLeft w:val="0"/>
      <w:marRight w:val="0"/>
      <w:marTop w:val="0"/>
      <w:marBottom w:val="0"/>
      <w:divBdr>
        <w:top w:val="none" w:sz="0" w:space="0" w:color="auto"/>
        <w:left w:val="none" w:sz="0" w:space="0" w:color="auto"/>
        <w:bottom w:val="none" w:sz="0" w:space="0" w:color="auto"/>
        <w:right w:val="none" w:sz="0" w:space="0" w:color="auto"/>
      </w:divBdr>
    </w:div>
    <w:div w:id="37628212">
      <w:bodyDiv w:val="1"/>
      <w:marLeft w:val="0"/>
      <w:marRight w:val="0"/>
      <w:marTop w:val="0"/>
      <w:marBottom w:val="0"/>
      <w:divBdr>
        <w:top w:val="none" w:sz="0" w:space="0" w:color="auto"/>
        <w:left w:val="none" w:sz="0" w:space="0" w:color="auto"/>
        <w:bottom w:val="none" w:sz="0" w:space="0" w:color="auto"/>
        <w:right w:val="none" w:sz="0" w:space="0" w:color="auto"/>
      </w:divBdr>
    </w:div>
    <w:div w:id="37822194">
      <w:bodyDiv w:val="1"/>
      <w:marLeft w:val="0"/>
      <w:marRight w:val="0"/>
      <w:marTop w:val="0"/>
      <w:marBottom w:val="0"/>
      <w:divBdr>
        <w:top w:val="none" w:sz="0" w:space="0" w:color="auto"/>
        <w:left w:val="none" w:sz="0" w:space="0" w:color="auto"/>
        <w:bottom w:val="none" w:sz="0" w:space="0" w:color="auto"/>
        <w:right w:val="none" w:sz="0" w:space="0" w:color="auto"/>
      </w:divBdr>
    </w:div>
    <w:div w:id="38095508">
      <w:bodyDiv w:val="1"/>
      <w:marLeft w:val="0"/>
      <w:marRight w:val="0"/>
      <w:marTop w:val="0"/>
      <w:marBottom w:val="0"/>
      <w:divBdr>
        <w:top w:val="none" w:sz="0" w:space="0" w:color="auto"/>
        <w:left w:val="none" w:sz="0" w:space="0" w:color="auto"/>
        <w:bottom w:val="none" w:sz="0" w:space="0" w:color="auto"/>
        <w:right w:val="none" w:sz="0" w:space="0" w:color="auto"/>
      </w:divBdr>
    </w:div>
    <w:div w:id="38095893">
      <w:bodyDiv w:val="1"/>
      <w:marLeft w:val="0"/>
      <w:marRight w:val="0"/>
      <w:marTop w:val="0"/>
      <w:marBottom w:val="0"/>
      <w:divBdr>
        <w:top w:val="none" w:sz="0" w:space="0" w:color="auto"/>
        <w:left w:val="none" w:sz="0" w:space="0" w:color="auto"/>
        <w:bottom w:val="none" w:sz="0" w:space="0" w:color="auto"/>
        <w:right w:val="none" w:sz="0" w:space="0" w:color="auto"/>
      </w:divBdr>
    </w:div>
    <w:div w:id="38239417">
      <w:bodyDiv w:val="1"/>
      <w:marLeft w:val="0"/>
      <w:marRight w:val="0"/>
      <w:marTop w:val="0"/>
      <w:marBottom w:val="0"/>
      <w:divBdr>
        <w:top w:val="none" w:sz="0" w:space="0" w:color="auto"/>
        <w:left w:val="none" w:sz="0" w:space="0" w:color="auto"/>
        <w:bottom w:val="none" w:sz="0" w:space="0" w:color="auto"/>
        <w:right w:val="none" w:sz="0" w:space="0" w:color="auto"/>
      </w:divBdr>
    </w:div>
    <w:div w:id="38284418">
      <w:bodyDiv w:val="1"/>
      <w:marLeft w:val="0"/>
      <w:marRight w:val="0"/>
      <w:marTop w:val="0"/>
      <w:marBottom w:val="0"/>
      <w:divBdr>
        <w:top w:val="none" w:sz="0" w:space="0" w:color="auto"/>
        <w:left w:val="none" w:sz="0" w:space="0" w:color="auto"/>
        <w:bottom w:val="none" w:sz="0" w:space="0" w:color="auto"/>
        <w:right w:val="none" w:sz="0" w:space="0" w:color="auto"/>
      </w:divBdr>
    </w:div>
    <w:div w:id="38365703">
      <w:bodyDiv w:val="1"/>
      <w:marLeft w:val="0"/>
      <w:marRight w:val="0"/>
      <w:marTop w:val="0"/>
      <w:marBottom w:val="0"/>
      <w:divBdr>
        <w:top w:val="none" w:sz="0" w:space="0" w:color="auto"/>
        <w:left w:val="none" w:sz="0" w:space="0" w:color="auto"/>
        <w:bottom w:val="none" w:sz="0" w:space="0" w:color="auto"/>
        <w:right w:val="none" w:sz="0" w:space="0" w:color="auto"/>
      </w:divBdr>
    </w:div>
    <w:div w:id="38602161">
      <w:bodyDiv w:val="1"/>
      <w:marLeft w:val="0"/>
      <w:marRight w:val="0"/>
      <w:marTop w:val="0"/>
      <w:marBottom w:val="0"/>
      <w:divBdr>
        <w:top w:val="none" w:sz="0" w:space="0" w:color="auto"/>
        <w:left w:val="none" w:sz="0" w:space="0" w:color="auto"/>
        <w:bottom w:val="none" w:sz="0" w:space="0" w:color="auto"/>
        <w:right w:val="none" w:sz="0" w:space="0" w:color="auto"/>
      </w:divBdr>
    </w:div>
    <w:div w:id="38632683">
      <w:bodyDiv w:val="1"/>
      <w:marLeft w:val="0"/>
      <w:marRight w:val="0"/>
      <w:marTop w:val="0"/>
      <w:marBottom w:val="0"/>
      <w:divBdr>
        <w:top w:val="none" w:sz="0" w:space="0" w:color="auto"/>
        <w:left w:val="none" w:sz="0" w:space="0" w:color="auto"/>
        <w:bottom w:val="none" w:sz="0" w:space="0" w:color="auto"/>
        <w:right w:val="none" w:sz="0" w:space="0" w:color="auto"/>
      </w:divBdr>
    </w:div>
    <w:div w:id="38826665">
      <w:bodyDiv w:val="1"/>
      <w:marLeft w:val="0"/>
      <w:marRight w:val="0"/>
      <w:marTop w:val="0"/>
      <w:marBottom w:val="0"/>
      <w:divBdr>
        <w:top w:val="none" w:sz="0" w:space="0" w:color="auto"/>
        <w:left w:val="none" w:sz="0" w:space="0" w:color="auto"/>
        <w:bottom w:val="none" w:sz="0" w:space="0" w:color="auto"/>
        <w:right w:val="none" w:sz="0" w:space="0" w:color="auto"/>
      </w:divBdr>
    </w:div>
    <w:div w:id="38939447">
      <w:bodyDiv w:val="1"/>
      <w:marLeft w:val="0"/>
      <w:marRight w:val="0"/>
      <w:marTop w:val="0"/>
      <w:marBottom w:val="0"/>
      <w:divBdr>
        <w:top w:val="none" w:sz="0" w:space="0" w:color="auto"/>
        <w:left w:val="none" w:sz="0" w:space="0" w:color="auto"/>
        <w:bottom w:val="none" w:sz="0" w:space="0" w:color="auto"/>
        <w:right w:val="none" w:sz="0" w:space="0" w:color="auto"/>
      </w:divBdr>
    </w:div>
    <w:div w:id="39211672">
      <w:bodyDiv w:val="1"/>
      <w:marLeft w:val="0"/>
      <w:marRight w:val="0"/>
      <w:marTop w:val="0"/>
      <w:marBottom w:val="0"/>
      <w:divBdr>
        <w:top w:val="none" w:sz="0" w:space="0" w:color="auto"/>
        <w:left w:val="none" w:sz="0" w:space="0" w:color="auto"/>
        <w:bottom w:val="none" w:sz="0" w:space="0" w:color="auto"/>
        <w:right w:val="none" w:sz="0" w:space="0" w:color="auto"/>
      </w:divBdr>
    </w:div>
    <w:div w:id="39330564">
      <w:bodyDiv w:val="1"/>
      <w:marLeft w:val="0"/>
      <w:marRight w:val="0"/>
      <w:marTop w:val="0"/>
      <w:marBottom w:val="0"/>
      <w:divBdr>
        <w:top w:val="none" w:sz="0" w:space="0" w:color="auto"/>
        <w:left w:val="none" w:sz="0" w:space="0" w:color="auto"/>
        <w:bottom w:val="none" w:sz="0" w:space="0" w:color="auto"/>
        <w:right w:val="none" w:sz="0" w:space="0" w:color="auto"/>
      </w:divBdr>
    </w:div>
    <w:div w:id="39478348">
      <w:bodyDiv w:val="1"/>
      <w:marLeft w:val="0"/>
      <w:marRight w:val="0"/>
      <w:marTop w:val="0"/>
      <w:marBottom w:val="0"/>
      <w:divBdr>
        <w:top w:val="none" w:sz="0" w:space="0" w:color="auto"/>
        <w:left w:val="none" w:sz="0" w:space="0" w:color="auto"/>
        <w:bottom w:val="none" w:sz="0" w:space="0" w:color="auto"/>
        <w:right w:val="none" w:sz="0" w:space="0" w:color="auto"/>
      </w:divBdr>
    </w:div>
    <w:div w:id="39600252">
      <w:bodyDiv w:val="1"/>
      <w:marLeft w:val="0"/>
      <w:marRight w:val="0"/>
      <w:marTop w:val="0"/>
      <w:marBottom w:val="0"/>
      <w:divBdr>
        <w:top w:val="none" w:sz="0" w:space="0" w:color="auto"/>
        <w:left w:val="none" w:sz="0" w:space="0" w:color="auto"/>
        <w:bottom w:val="none" w:sz="0" w:space="0" w:color="auto"/>
        <w:right w:val="none" w:sz="0" w:space="0" w:color="auto"/>
      </w:divBdr>
    </w:div>
    <w:div w:id="39675394">
      <w:bodyDiv w:val="1"/>
      <w:marLeft w:val="0"/>
      <w:marRight w:val="0"/>
      <w:marTop w:val="0"/>
      <w:marBottom w:val="0"/>
      <w:divBdr>
        <w:top w:val="none" w:sz="0" w:space="0" w:color="auto"/>
        <w:left w:val="none" w:sz="0" w:space="0" w:color="auto"/>
        <w:bottom w:val="none" w:sz="0" w:space="0" w:color="auto"/>
        <w:right w:val="none" w:sz="0" w:space="0" w:color="auto"/>
      </w:divBdr>
    </w:div>
    <w:div w:id="39714822">
      <w:bodyDiv w:val="1"/>
      <w:marLeft w:val="0"/>
      <w:marRight w:val="0"/>
      <w:marTop w:val="0"/>
      <w:marBottom w:val="0"/>
      <w:divBdr>
        <w:top w:val="none" w:sz="0" w:space="0" w:color="auto"/>
        <w:left w:val="none" w:sz="0" w:space="0" w:color="auto"/>
        <w:bottom w:val="none" w:sz="0" w:space="0" w:color="auto"/>
        <w:right w:val="none" w:sz="0" w:space="0" w:color="auto"/>
      </w:divBdr>
    </w:div>
    <w:div w:id="39742759">
      <w:bodyDiv w:val="1"/>
      <w:marLeft w:val="0"/>
      <w:marRight w:val="0"/>
      <w:marTop w:val="0"/>
      <w:marBottom w:val="0"/>
      <w:divBdr>
        <w:top w:val="none" w:sz="0" w:space="0" w:color="auto"/>
        <w:left w:val="none" w:sz="0" w:space="0" w:color="auto"/>
        <w:bottom w:val="none" w:sz="0" w:space="0" w:color="auto"/>
        <w:right w:val="none" w:sz="0" w:space="0" w:color="auto"/>
      </w:divBdr>
    </w:div>
    <w:div w:id="39794557">
      <w:bodyDiv w:val="1"/>
      <w:marLeft w:val="0"/>
      <w:marRight w:val="0"/>
      <w:marTop w:val="0"/>
      <w:marBottom w:val="0"/>
      <w:divBdr>
        <w:top w:val="none" w:sz="0" w:space="0" w:color="auto"/>
        <w:left w:val="none" w:sz="0" w:space="0" w:color="auto"/>
        <w:bottom w:val="none" w:sz="0" w:space="0" w:color="auto"/>
        <w:right w:val="none" w:sz="0" w:space="0" w:color="auto"/>
      </w:divBdr>
    </w:div>
    <w:div w:id="39867416">
      <w:bodyDiv w:val="1"/>
      <w:marLeft w:val="0"/>
      <w:marRight w:val="0"/>
      <w:marTop w:val="0"/>
      <w:marBottom w:val="0"/>
      <w:divBdr>
        <w:top w:val="none" w:sz="0" w:space="0" w:color="auto"/>
        <w:left w:val="none" w:sz="0" w:space="0" w:color="auto"/>
        <w:bottom w:val="none" w:sz="0" w:space="0" w:color="auto"/>
        <w:right w:val="none" w:sz="0" w:space="0" w:color="auto"/>
      </w:divBdr>
    </w:div>
    <w:div w:id="39868941">
      <w:bodyDiv w:val="1"/>
      <w:marLeft w:val="0"/>
      <w:marRight w:val="0"/>
      <w:marTop w:val="0"/>
      <w:marBottom w:val="0"/>
      <w:divBdr>
        <w:top w:val="none" w:sz="0" w:space="0" w:color="auto"/>
        <w:left w:val="none" w:sz="0" w:space="0" w:color="auto"/>
        <w:bottom w:val="none" w:sz="0" w:space="0" w:color="auto"/>
        <w:right w:val="none" w:sz="0" w:space="0" w:color="auto"/>
      </w:divBdr>
    </w:div>
    <w:div w:id="39943357">
      <w:bodyDiv w:val="1"/>
      <w:marLeft w:val="0"/>
      <w:marRight w:val="0"/>
      <w:marTop w:val="0"/>
      <w:marBottom w:val="0"/>
      <w:divBdr>
        <w:top w:val="none" w:sz="0" w:space="0" w:color="auto"/>
        <w:left w:val="none" w:sz="0" w:space="0" w:color="auto"/>
        <w:bottom w:val="none" w:sz="0" w:space="0" w:color="auto"/>
        <w:right w:val="none" w:sz="0" w:space="0" w:color="auto"/>
      </w:divBdr>
    </w:div>
    <w:div w:id="40059280">
      <w:bodyDiv w:val="1"/>
      <w:marLeft w:val="0"/>
      <w:marRight w:val="0"/>
      <w:marTop w:val="0"/>
      <w:marBottom w:val="0"/>
      <w:divBdr>
        <w:top w:val="none" w:sz="0" w:space="0" w:color="auto"/>
        <w:left w:val="none" w:sz="0" w:space="0" w:color="auto"/>
        <w:bottom w:val="none" w:sz="0" w:space="0" w:color="auto"/>
        <w:right w:val="none" w:sz="0" w:space="0" w:color="auto"/>
      </w:divBdr>
    </w:div>
    <w:div w:id="40173577">
      <w:bodyDiv w:val="1"/>
      <w:marLeft w:val="0"/>
      <w:marRight w:val="0"/>
      <w:marTop w:val="0"/>
      <w:marBottom w:val="0"/>
      <w:divBdr>
        <w:top w:val="none" w:sz="0" w:space="0" w:color="auto"/>
        <w:left w:val="none" w:sz="0" w:space="0" w:color="auto"/>
        <w:bottom w:val="none" w:sz="0" w:space="0" w:color="auto"/>
        <w:right w:val="none" w:sz="0" w:space="0" w:color="auto"/>
      </w:divBdr>
    </w:div>
    <w:div w:id="40174840">
      <w:bodyDiv w:val="1"/>
      <w:marLeft w:val="0"/>
      <w:marRight w:val="0"/>
      <w:marTop w:val="0"/>
      <w:marBottom w:val="0"/>
      <w:divBdr>
        <w:top w:val="none" w:sz="0" w:space="0" w:color="auto"/>
        <w:left w:val="none" w:sz="0" w:space="0" w:color="auto"/>
        <w:bottom w:val="none" w:sz="0" w:space="0" w:color="auto"/>
        <w:right w:val="none" w:sz="0" w:space="0" w:color="auto"/>
      </w:divBdr>
    </w:div>
    <w:div w:id="40253311">
      <w:bodyDiv w:val="1"/>
      <w:marLeft w:val="0"/>
      <w:marRight w:val="0"/>
      <w:marTop w:val="0"/>
      <w:marBottom w:val="0"/>
      <w:divBdr>
        <w:top w:val="none" w:sz="0" w:space="0" w:color="auto"/>
        <w:left w:val="none" w:sz="0" w:space="0" w:color="auto"/>
        <w:bottom w:val="none" w:sz="0" w:space="0" w:color="auto"/>
        <w:right w:val="none" w:sz="0" w:space="0" w:color="auto"/>
      </w:divBdr>
    </w:div>
    <w:div w:id="40253971">
      <w:bodyDiv w:val="1"/>
      <w:marLeft w:val="0"/>
      <w:marRight w:val="0"/>
      <w:marTop w:val="0"/>
      <w:marBottom w:val="0"/>
      <w:divBdr>
        <w:top w:val="none" w:sz="0" w:space="0" w:color="auto"/>
        <w:left w:val="none" w:sz="0" w:space="0" w:color="auto"/>
        <w:bottom w:val="none" w:sz="0" w:space="0" w:color="auto"/>
        <w:right w:val="none" w:sz="0" w:space="0" w:color="auto"/>
      </w:divBdr>
    </w:div>
    <w:div w:id="40370367">
      <w:bodyDiv w:val="1"/>
      <w:marLeft w:val="0"/>
      <w:marRight w:val="0"/>
      <w:marTop w:val="0"/>
      <w:marBottom w:val="0"/>
      <w:divBdr>
        <w:top w:val="none" w:sz="0" w:space="0" w:color="auto"/>
        <w:left w:val="none" w:sz="0" w:space="0" w:color="auto"/>
        <w:bottom w:val="none" w:sz="0" w:space="0" w:color="auto"/>
        <w:right w:val="none" w:sz="0" w:space="0" w:color="auto"/>
      </w:divBdr>
    </w:div>
    <w:div w:id="40594941">
      <w:bodyDiv w:val="1"/>
      <w:marLeft w:val="0"/>
      <w:marRight w:val="0"/>
      <w:marTop w:val="0"/>
      <w:marBottom w:val="0"/>
      <w:divBdr>
        <w:top w:val="none" w:sz="0" w:space="0" w:color="auto"/>
        <w:left w:val="none" w:sz="0" w:space="0" w:color="auto"/>
        <w:bottom w:val="none" w:sz="0" w:space="0" w:color="auto"/>
        <w:right w:val="none" w:sz="0" w:space="0" w:color="auto"/>
      </w:divBdr>
    </w:div>
    <w:div w:id="40639495">
      <w:bodyDiv w:val="1"/>
      <w:marLeft w:val="0"/>
      <w:marRight w:val="0"/>
      <w:marTop w:val="0"/>
      <w:marBottom w:val="0"/>
      <w:divBdr>
        <w:top w:val="none" w:sz="0" w:space="0" w:color="auto"/>
        <w:left w:val="none" w:sz="0" w:space="0" w:color="auto"/>
        <w:bottom w:val="none" w:sz="0" w:space="0" w:color="auto"/>
        <w:right w:val="none" w:sz="0" w:space="0" w:color="auto"/>
      </w:divBdr>
    </w:div>
    <w:div w:id="40641787">
      <w:bodyDiv w:val="1"/>
      <w:marLeft w:val="0"/>
      <w:marRight w:val="0"/>
      <w:marTop w:val="0"/>
      <w:marBottom w:val="0"/>
      <w:divBdr>
        <w:top w:val="none" w:sz="0" w:space="0" w:color="auto"/>
        <w:left w:val="none" w:sz="0" w:space="0" w:color="auto"/>
        <w:bottom w:val="none" w:sz="0" w:space="0" w:color="auto"/>
        <w:right w:val="none" w:sz="0" w:space="0" w:color="auto"/>
      </w:divBdr>
    </w:div>
    <w:div w:id="40711215">
      <w:bodyDiv w:val="1"/>
      <w:marLeft w:val="0"/>
      <w:marRight w:val="0"/>
      <w:marTop w:val="0"/>
      <w:marBottom w:val="0"/>
      <w:divBdr>
        <w:top w:val="none" w:sz="0" w:space="0" w:color="auto"/>
        <w:left w:val="none" w:sz="0" w:space="0" w:color="auto"/>
        <w:bottom w:val="none" w:sz="0" w:space="0" w:color="auto"/>
        <w:right w:val="none" w:sz="0" w:space="0" w:color="auto"/>
      </w:divBdr>
    </w:div>
    <w:div w:id="40717140">
      <w:bodyDiv w:val="1"/>
      <w:marLeft w:val="0"/>
      <w:marRight w:val="0"/>
      <w:marTop w:val="0"/>
      <w:marBottom w:val="0"/>
      <w:divBdr>
        <w:top w:val="none" w:sz="0" w:space="0" w:color="auto"/>
        <w:left w:val="none" w:sz="0" w:space="0" w:color="auto"/>
        <w:bottom w:val="none" w:sz="0" w:space="0" w:color="auto"/>
        <w:right w:val="none" w:sz="0" w:space="0" w:color="auto"/>
      </w:divBdr>
    </w:div>
    <w:div w:id="40718524">
      <w:bodyDiv w:val="1"/>
      <w:marLeft w:val="0"/>
      <w:marRight w:val="0"/>
      <w:marTop w:val="0"/>
      <w:marBottom w:val="0"/>
      <w:divBdr>
        <w:top w:val="none" w:sz="0" w:space="0" w:color="auto"/>
        <w:left w:val="none" w:sz="0" w:space="0" w:color="auto"/>
        <w:bottom w:val="none" w:sz="0" w:space="0" w:color="auto"/>
        <w:right w:val="none" w:sz="0" w:space="0" w:color="auto"/>
      </w:divBdr>
    </w:div>
    <w:div w:id="40985778">
      <w:bodyDiv w:val="1"/>
      <w:marLeft w:val="0"/>
      <w:marRight w:val="0"/>
      <w:marTop w:val="0"/>
      <w:marBottom w:val="0"/>
      <w:divBdr>
        <w:top w:val="none" w:sz="0" w:space="0" w:color="auto"/>
        <w:left w:val="none" w:sz="0" w:space="0" w:color="auto"/>
        <w:bottom w:val="none" w:sz="0" w:space="0" w:color="auto"/>
        <w:right w:val="none" w:sz="0" w:space="0" w:color="auto"/>
      </w:divBdr>
    </w:div>
    <w:div w:id="41103938">
      <w:bodyDiv w:val="1"/>
      <w:marLeft w:val="0"/>
      <w:marRight w:val="0"/>
      <w:marTop w:val="0"/>
      <w:marBottom w:val="0"/>
      <w:divBdr>
        <w:top w:val="none" w:sz="0" w:space="0" w:color="auto"/>
        <w:left w:val="none" w:sz="0" w:space="0" w:color="auto"/>
        <w:bottom w:val="none" w:sz="0" w:space="0" w:color="auto"/>
        <w:right w:val="none" w:sz="0" w:space="0" w:color="auto"/>
      </w:divBdr>
    </w:div>
    <w:div w:id="41291871">
      <w:bodyDiv w:val="1"/>
      <w:marLeft w:val="0"/>
      <w:marRight w:val="0"/>
      <w:marTop w:val="0"/>
      <w:marBottom w:val="0"/>
      <w:divBdr>
        <w:top w:val="none" w:sz="0" w:space="0" w:color="auto"/>
        <w:left w:val="none" w:sz="0" w:space="0" w:color="auto"/>
        <w:bottom w:val="none" w:sz="0" w:space="0" w:color="auto"/>
        <w:right w:val="none" w:sz="0" w:space="0" w:color="auto"/>
      </w:divBdr>
    </w:div>
    <w:div w:id="41441753">
      <w:bodyDiv w:val="1"/>
      <w:marLeft w:val="0"/>
      <w:marRight w:val="0"/>
      <w:marTop w:val="0"/>
      <w:marBottom w:val="0"/>
      <w:divBdr>
        <w:top w:val="none" w:sz="0" w:space="0" w:color="auto"/>
        <w:left w:val="none" w:sz="0" w:space="0" w:color="auto"/>
        <w:bottom w:val="none" w:sz="0" w:space="0" w:color="auto"/>
        <w:right w:val="none" w:sz="0" w:space="0" w:color="auto"/>
      </w:divBdr>
    </w:div>
    <w:div w:id="41447420">
      <w:bodyDiv w:val="1"/>
      <w:marLeft w:val="0"/>
      <w:marRight w:val="0"/>
      <w:marTop w:val="0"/>
      <w:marBottom w:val="0"/>
      <w:divBdr>
        <w:top w:val="none" w:sz="0" w:space="0" w:color="auto"/>
        <w:left w:val="none" w:sz="0" w:space="0" w:color="auto"/>
        <w:bottom w:val="none" w:sz="0" w:space="0" w:color="auto"/>
        <w:right w:val="none" w:sz="0" w:space="0" w:color="auto"/>
      </w:divBdr>
    </w:div>
    <w:div w:id="41516299">
      <w:bodyDiv w:val="1"/>
      <w:marLeft w:val="0"/>
      <w:marRight w:val="0"/>
      <w:marTop w:val="0"/>
      <w:marBottom w:val="0"/>
      <w:divBdr>
        <w:top w:val="none" w:sz="0" w:space="0" w:color="auto"/>
        <w:left w:val="none" w:sz="0" w:space="0" w:color="auto"/>
        <w:bottom w:val="none" w:sz="0" w:space="0" w:color="auto"/>
        <w:right w:val="none" w:sz="0" w:space="0" w:color="auto"/>
      </w:divBdr>
    </w:div>
    <w:div w:id="41564571">
      <w:bodyDiv w:val="1"/>
      <w:marLeft w:val="0"/>
      <w:marRight w:val="0"/>
      <w:marTop w:val="0"/>
      <w:marBottom w:val="0"/>
      <w:divBdr>
        <w:top w:val="none" w:sz="0" w:space="0" w:color="auto"/>
        <w:left w:val="none" w:sz="0" w:space="0" w:color="auto"/>
        <w:bottom w:val="none" w:sz="0" w:space="0" w:color="auto"/>
        <w:right w:val="none" w:sz="0" w:space="0" w:color="auto"/>
      </w:divBdr>
    </w:div>
    <w:div w:id="41565934">
      <w:bodyDiv w:val="1"/>
      <w:marLeft w:val="0"/>
      <w:marRight w:val="0"/>
      <w:marTop w:val="0"/>
      <w:marBottom w:val="0"/>
      <w:divBdr>
        <w:top w:val="none" w:sz="0" w:space="0" w:color="auto"/>
        <w:left w:val="none" w:sz="0" w:space="0" w:color="auto"/>
        <w:bottom w:val="none" w:sz="0" w:space="0" w:color="auto"/>
        <w:right w:val="none" w:sz="0" w:space="0" w:color="auto"/>
      </w:divBdr>
    </w:div>
    <w:div w:id="41638046">
      <w:bodyDiv w:val="1"/>
      <w:marLeft w:val="0"/>
      <w:marRight w:val="0"/>
      <w:marTop w:val="0"/>
      <w:marBottom w:val="0"/>
      <w:divBdr>
        <w:top w:val="none" w:sz="0" w:space="0" w:color="auto"/>
        <w:left w:val="none" w:sz="0" w:space="0" w:color="auto"/>
        <w:bottom w:val="none" w:sz="0" w:space="0" w:color="auto"/>
        <w:right w:val="none" w:sz="0" w:space="0" w:color="auto"/>
      </w:divBdr>
    </w:div>
    <w:div w:id="41681799">
      <w:bodyDiv w:val="1"/>
      <w:marLeft w:val="0"/>
      <w:marRight w:val="0"/>
      <w:marTop w:val="0"/>
      <w:marBottom w:val="0"/>
      <w:divBdr>
        <w:top w:val="none" w:sz="0" w:space="0" w:color="auto"/>
        <w:left w:val="none" w:sz="0" w:space="0" w:color="auto"/>
        <w:bottom w:val="none" w:sz="0" w:space="0" w:color="auto"/>
        <w:right w:val="none" w:sz="0" w:space="0" w:color="auto"/>
      </w:divBdr>
    </w:div>
    <w:div w:id="41709864">
      <w:bodyDiv w:val="1"/>
      <w:marLeft w:val="0"/>
      <w:marRight w:val="0"/>
      <w:marTop w:val="0"/>
      <w:marBottom w:val="0"/>
      <w:divBdr>
        <w:top w:val="none" w:sz="0" w:space="0" w:color="auto"/>
        <w:left w:val="none" w:sz="0" w:space="0" w:color="auto"/>
        <w:bottom w:val="none" w:sz="0" w:space="0" w:color="auto"/>
        <w:right w:val="none" w:sz="0" w:space="0" w:color="auto"/>
      </w:divBdr>
    </w:div>
    <w:div w:id="41754565">
      <w:bodyDiv w:val="1"/>
      <w:marLeft w:val="0"/>
      <w:marRight w:val="0"/>
      <w:marTop w:val="0"/>
      <w:marBottom w:val="0"/>
      <w:divBdr>
        <w:top w:val="none" w:sz="0" w:space="0" w:color="auto"/>
        <w:left w:val="none" w:sz="0" w:space="0" w:color="auto"/>
        <w:bottom w:val="none" w:sz="0" w:space="0" w:color="auto"/>
        <w:right w:val="none" w:sz="0" w:space="0" w:color="auto"/>
      </w:divBdr>
    </w:div>
    <w:div w:id="41760654">
      <w:bodyDiv w:val="1"/>
      <w:marLeft w:val="0"/>
      <w:marRight w:val="0"/>
      <w:marTop w:val="0"/>
      <w:marBottom w:val="0"/>
      <w:divBdr>
        <w:top w:val="none" w:sz="0" w:space="0" w:color="auto"/>
        <w:left w:val="none" w:sz="0" w:space="0" w:color="auto"/>
        <w:bottom w:val="none" w:sz="0" w:space="0" w:color="auto"/>
        <w:right w:val="none" w:sz="0" w:space="0" w:color="auto"/>
      </w:divBdr>
    </w:div>
    <w:div w:id="41831414">
      <w:bodyDiv w:val="1"/>
      <w:marLeft w:val="0"/>
      <w:marRight w:val="0"/>
      <w:marTop w:val="0"/>
      <w:marBottom w:val="0"/>
      <w:divBdr>
        <w:top w:val="none" w:sz="0" w:space="0" w:color="auto"/>
        <w:left w:val="none" w:sz="0" w:space="0" w:color="auto"/>
        <w:bottom w:val="none" w:sz="0" w:space="0" w:color="auto"/>
        <w:right w:val="none" w:sz="0" w:space="0" w:color="auto"/>
      </w:divBdr>
    </w:div>
    <w:div w:id="41904733">
      <w:bodyDiv w:val="1"/>
      <w:marLeft w:val="0"/>
      <w:marRight w:val="0"/>
      <w:marTop w:val="0"/>
      <w:marBottom w:val="0"/>
      <w:divBdr>
        <w:top w:val="none" w:sz="0" w:space="0" w:color="auto"/>
        <w:left w:val="none" w:sz="0" w:space="0" w:color="auto"/>
        <w:bottom w:val="none" w:sz="0" w:space="0" w:color="auto"/>
        <w:right w:val="none" w:sz="0" w:space="0" w:color="auto"/>
      </w:divBdr>
    </w:div>
    <w:div w:id="42099405">
      <w:bodyDiv w:val="1"/>
      <w:marLeft w:val="0"/>
      <w:marRight w:val="0"/>
      <w:marTop w:val="0"/>
      <w:marBottom w:val="0"/>
      <w:divBdr>
        <w:top w:val="none" w:sz="0" w:space="0" w:color="auto"/>
        <w:left w:val="none" w:sz="0" w:space="0" w:color="auto"/>
        <w:bottom w:val="none" w:sz="0" w:space="0" w:color="auto"/>
        <w:right w:val="none" w:sz="0" w:space="0" w:color="auto"/>
      </w:divBdr>
    </w:div>
    <w:div w:id="42171971">
      <w:bodyDiv w:val="1"/>
      <w:marLeft w:val="0"/>
      <w:marRight w:val="0"/>
      <w:marTop w:val="0"/>
      <w:marBottom w:val="0"/>
      <w:divBdr>
        <w:top w:val="none" w:sz="0" w:space="0" w:color="auto"/>
        <w:left w:val="none" w:sz="0" w:space="0" w:color="auto"/>
        <w:bottom w:val="none" w:sz="0" w:space="0" w:color="auto"/>
        <w:right w:val="none" w:sz="0" w:space="0" w:color="auto"/>
      </w:divBdr>
    </w:div>
    <w:div w:id="42289749">
      <w:bodyDiv w:val="1"/>
      <w:marLeft w:val="0"/>
      <w:marRight w:val="0"/>
      <w:marTop w:val="0"/>
      <w:marBottom w:val="0"/>
      <w:divBdr>
        <w:top w:val="none" w:sz="0" w:space="0" w:color="auto"/>
        <w:left w:val="none" w:sz="0" w:space="0" w:color="auto"/>
        <w:bottom w:val="none" w:sz="0" w:space="0" w:color="auto"/>
        <w:right w:val="none" w:sz="0" w:space="0" w:color="auto"/>
      </w:divBdr>
    </w:div>
    <w:div w:id="42413132">
      <w:bodyDiv w:val="1"/>
      <w:marLeft w:val="0"/>
      <w:marRight w:val="0"/>
      <w:marTop w:val="0"/>
      <w:marBottom w:val="0"/>
      <w:divBdr>
        <w:top w:val="none" w:sz="0" w:space="0" w:color="auto"/>
        <w:left w:val="none" w:sz="0" w:space="0" w:color="auto"/>
        <w:bottom w:val="none" w:sz="0" w:space="0" w:color="auto"/>
        <w:right w:val="none" w:sz="0" w:space="0" w:color="auto"/>
      </w:divBdr>
    </w:div>
    <w:div w:id="42557233">
      <w:bodyDiv w:val="1"/>
      <w:marLeft w:val="0"/>
      <w:marRight w:val="0"/>
      <w:marTop w:val="0"/>
      <w:marBottom w:val="0"/>
      <w:divBdr>
        <w:top w:val="none" w:sz="0" w:space="0" w:color="auto"/>
        <w:left w:val="none" w:sz="0" w:space="0" w:color="auto"/>
        <w:bottom w:val="none" w:sz="0" w:space="0" w:color="auto"/>
        <w:right w:val="none" w:sz="0" w:space="0" w:color="auto"/>
      </w:divBdr>
    </w:div>
    <w:div w:id="42557290">
      <w:bodyDiv w:val="1"/>
      <w:marLeft w:val="0"/>
      <w:marRight w:val="0"/>
      <w:marTop w:val="0"/>
      <w:marBottom w:val="0"/>
      <w:divBdr>
        <w:top w:val="none" w:sz="0" w:space="0" w:color="auto"/>
        <w:left w:val="none" w:sz="0" w:space="0" w:color="auto"/>
        <w:bottom w:val="none" w:sz="0" w:space="0" w:color="auto"/>
        <w:right w:val="none" w:sz="0" w:space="0" w:color="auto"/>
      </w:divBdr>
    </w:div>
    <w:div w:id="42753780">
      <w:bodyDiv w:val="1"/>
      <w:marLeft w:val="0"/>
      <w:marRight w:val="0"/>
      <w:marTop w:val="0"/>
      <w:marBottom w:val="0"/>
      <w:divBdr>
        <w:top w:val="none" w:sz="0" w:space="0" w:color="auto"/>
        <w:left w:val="none" w:sz="0" w:space="0" w:color="auto"/>
        <w:bottom w:val="none" w:sz="0" w:space="0" w:color="auto"/>
        <w:right w:val="none" w:sz="0" w:space="0" w:color="auto"/>
      </w:divBdr>
    </w:div>
    <w:div w:id="42800172">
      <w:bodyDiv w:val="1"/>
      <w:marLeft w:val="0"/>
      <w:marRight w:val="0"/>
      <w:marTop w:val="0"/>
      <w:marBottom w:val="0"/>
      <w:divBdr>
        <w:top w:val="none" w:sz="0" w:space="0" w:color="auto"/>
        <w:left w:val="none" w:sz="0" w:space="0" w:color="auto"/>
        <w:bottom w:val="none" w:sz="0" w:space="0" w:color="auto"/>
        <w:right w:val="none" w:sz="0" w:space="0" w:color="auto"/>
      </w:divBdr>
    </w:div>
    <w:div w:id="42946746">
      <w:bodyDiv w:val="1"/>
      <w:marLeft w:val="0"/>
      <w:marRight w:val="0"/>
      <w:marTop w:val="0"/>
      <w:marBottom w:val="0"/>
      <w:divBdr>
        <w:top w:val="none" w:sz="0" w:space="0" w:color="auto"/>
        <w:left w:val="none" w:sz="0" w:space="0" w:color="auto"/>
        <w:bottom w:val="none" w:sz="0" w:space="0" w:color="auto"/>
        <w:right w:val="none" w:sz="0" w:space="0" w:color="auto"/>
      </w:divBdr>
    </w:div>
    <w:div w:id="42948324">
      <w:bodyDiv w:val="1"/>
      <w:marLeft w:val="0"/>
      <w:marRight w:val="0"/>
      <w:marTop w:val="0"/>
      <w:marBottom w:val="0"/>
      <w:divBdr>
        <w:top w:val="none" w:sz="0" w:space="0" w:color="auto"/>
        <w:left w:val="none" w:sz="0" w:space="0" w:color="auto"/>
        <w:bottom w:val="none" w:sz="0" w:space="0" w:color="auto"/>
        <w:right w:val="none" w:sz="0" w:space="0" w:color="auto"/>
      </w:divBdr>
    </w:div>
    <w:div w:id="42993848">
      <w:bodyDiv w:val="1"/>
      <w:marLeft w:val="0"/>
      <w:marRight w:val="0"/>
      <w:marTop w:val="0"/>
      <w:marBottom w:val="0"/>
      <w:divBdr>
        <w:top w:val="none" w:sz="0" w:space="0" w:color="auto"/>
        <w:left w:val="none" w:sz="0" w:space="0" w:color="auto"/>
        <w:bottom w:val="none" w:sz="0" w:space="0" w:color="auto"/>
        <w:right w:val="none" w:sz="0" w:space="0" w:color="auto"/>
      </w:divBdr>
    </w:div>
    <w:div w:id="43022634">
      <w:bodyDiv w:val="1"/>
      <w:marLeft w:val="0"/>
      <w:marRight w:val="0"/>
      <w:marTop w:val="0"/>
      <w:marBottom w:val="0"/>
      <w:divBdr>
        <w:top w:val="none" w:sz="0" w:space="0" w:color="auto"/>
        <w:left w:val="none" w:sz="0" w:space="0" w:color="auto"/>
        <w:bottom w:val="none" w:sz="0" w:space="0" w:color="auto"/>
        <w:right w:val="none" w:sz="0" w:space="0" w:color="auto"/>
      </w:divBdr>
    </w:div>
    <w:div w:id="43023723">
      <w:bodyDiv w:val="1"/>
      <w:marLeft w:val="0"/>
      <w:marRight w:val="0"/>
      <w:marTop w:val="0"/>
      <w:marBottom w:val="0"/>
      <w:divBdr>
        <w:top w:val="none" w:sz="0" w:space="0" w:color="auto"/>
        <w:left w:val="none" w:sz="0" w:space="0" w:color="auto"/>
        <w:bottom w:val="none" w:sz="0" w:space="0" w:color="auto"/>
        <w:right w:val="none" w:sz="0" w:space="0" w:color="auto"/>
      </w:divBdr>
    </w:div>
    <w:div w:id="43066690">
      <w:bodyDiv w:val="1"/>
      <w:marLeft w:val="0"/>
      <w:marRight w:val="0"/>
      <w:marTop w:val="0"/>
      <w:marBottom w:val="0"/>
      <w:divBdr>
        <w:top w:val="none" w:sz="0" w:space="0" w:color="auto"/>
        <w:left w:val="none" w:sz="0" w:space="0" w:color="auto"/>
        <w:bottom w:val="none" w:sz="0" w:space="0" w:color="auto"/>
        <w:right w:val="none" w:sz="0" w:space="0" w:color="auto"/>
      </w:divBdr>
    </w:div>
    <w:div w:id="43142951">
      <w:bodyDiv w:val="1"/>
      <w:marLeft w:val="0"/>
      <w:marRight w:val="0"/>
      <w:marTop w:val="0"/>
      <w:marBottom w:val="0"/>
      <w:divBdr>
        <w:top w:val="none" w:sz="0" w:space="0" w:color="auto"/>
        <w:left w:val="none" w:sz="0" w:space="0" w:color="auto"/>
        <w:bottom w:val="none" w:sz="0" w:space="0" w:color="auto"/>
        <w:right w:val="none" w:sz="0" w:space="0" w:color="auto"/>
      </w:divBdr>
    </w:div>
    <w:div w:id="43262230">
      <w:bodyDiv w:val="1"/>
      <w:marLeft w:val="0"/>
      <w:marRight w:val="0"/>
      <w:marTop w:val="0"/>
      <w:marBottom w:val="0"/>
      <w:divBdr>
        <w:top w:val="none" w:sz="0" w:space="0" w:color="auto"/>
        <w:left w:val="none" w:sz="0" w:space="0" w:color="auto"/>
        <w:bottom w:val="none" w:sz="0" w:space="0" w:color="auto"/>
        <w:right w:val="none" w:sz="0" w:space="0" w:color="auto"/>
      </w:divBdr>
    </w:div>
    <w:div w:id="43407299">
      <w:bodyDiv w:val="1"/>
      <w:marLeft w:val="0"/>
      <w:marRight w:val="0"/>
      <w:marTop w:val="0"/>
      <w:marBottom w:val="0"/>
      <w:divBdr>
        <w:top w:val="none" w:sz="0" w:space="0" w:color="auto"/>
        <w:left w:val="none" w:sz="0" w:space="0" w:color="auto"/>
        <w:bottom w:val="none" w:sz="0" w:space="0" w:color="auto"/>
        <w:right w:val="none" w:sz="0" w:space="0" w:color="auto"/>
      </w:divBdr>
    </w:div>
    <w:div w:id="43414828">
      <w:bodyDiv w:val="1"/>
      <w:marLeft w:val="0"/>
      <w:marRight w:val="0"/>
      <w:marTop w:val="0"/>
      <w:marBottom w:val="0"/>
      <w:divBdr>
        <w:top w:val="none" w:sz="0" w:space="0" w:color="auto"/>
        <w:left w:val="none" w:sz="0" w:space="0" w:color="auto"/>
        <w:bottom w:val="none" w:sz="0" w:space="0" w:color="auto"/>
        <w:right w:val="none" w:sz="0" w:space="0" w:color="auto"/>
      </w:divBdr>
    </w:div>
    <w:div w:id="43452858">
      <w:bodyDiv w:val="1"/>
      <w:marLeft w:val="0"/>
      <w:marRight w:val="0"/>
      <w:marTop w:val="0"/>
      <w:marBottom w:val="0"/>
      <w:divBdr>
        <w:top w:val="none" w:sz="0" w:space="0" w:color="auto"/>
        <w:left w:val="none" w:sz="0" w:space="0" w:color="auto"/>
        <w:bottom w:val="none" w:sz="0" w:space="0" w:color="auto"/>
        <w:right w:val="none" w:sz="0" w:space="0" w:color="auto"/>
      </w:divBdr>
    </w:div>
    <w:div w:id="43453971">
      <w:bodyDiv w:val="1"/>
      <w:marLeft w:val="0"/>
      <w:marRight w:val="0"/>
      <w:marTop w:val="0"/>
      <w:marBottom w:val="0"/>
      <w:divBdr>
        <w:top w:val="none" w:sz="0" w:space="0" w:color="auto"/>
        <w:left w:val="none" w:sz="0" w:space="0" w:color="auto"/>
        <w:bottom w:val="none" w:sz="0" w:space="0" w:color="auto"/>
        <w:right w:val="none" w:sz="0" w:space="0" w:color="auto"/>
      </w:divBdr>
    </w:div>
    <w:div w:id="43456211">
      <w:bodyDiv w:val="1"/>
      <w:marLeft w:val="0"/>
      <w:marRight w:val="0"/>
      <w:marTop w:val="0"/>
      <w:marBottom w:val="0"/>
      <w:divBdr>
        <w:top w:val="none" w:sz="0" w:space="0" w:color="auto"/>
        <w:left w:val="none" w:sz="0" w:space="0" w:color="auto"/>
        <w:bottom w:val="none" w:sz="0" w:space="0" w:color="auto"/>
        <w:right w:val="none" w:sz="0" w:space="0" w:color="auto"/>
      </w:divBdr>
    </w:div>
    <w:div w:id="43457255">
      <w:bodyDiv w:val="1"/>
      <w:marLeft w:val="0"/>
      <w:marRight w:val="0"/>
      <w:marTop w:val="0"/>
      <w:marBottom w:val="0"/>
      <w:divBdr>
        <w:top w:val="none" w:sz="0" w:space="0" w:color="auto"/>
        <w:left w:val="none" w:sz="0" w:space="0" w:color="auto"/>
        <w:bottom w:val="none" w:sz="0" w:space="0" w:color="auto"/>
        <w:right w:val="none" w:sz="0" w:space="0" w:color="auto"/>
      </w:divBdr>
    </w:div>
    <w:div w:id="43529737">
      <w:bodyDiv w:val="1"/>
      <w:marLeft w:val="0"/>
      <w:marRight w:val="0"/>
      <w:marTop w:val="0"/>
      <w:marBottom w:val="0"/>
      <w:divBdr>
        <w:top w:val="none" w:sz="0" w:space="0" w:color="auto"/>
        <w:left w:val="none" w:sz="0" w:space="0" w:color="auto"/>
        <w:bottom w:val="none" w:sz="0" w:space="0" w:color="auto"/>
        <w:right w:val="none" w:sz="0" w:space="0" w:color="auto"/>
      </w:divBdr>
    </w:div>
    <w:div w:id="43648705">
      <w:bodyDiv w:val="1"/>
      <w:marLeft w:val="0"/>
      <w:marRight w:val="0"/>
      <w:marTop w:val="0"/>
      <w:marBottom w:val="0"/>
      <w:divBdr>
        <w:top w:val="none" w:sz="0" w:space="0" w:color="auto"/>
        <w:left w:val="none" w:sz="0" w:space="0" w:color="auto"/>
        <w:bottom w:val="none" w:sz="0" w:space="0" w:color="auto"/>
        <w:right w:val="none" w:sz="0" w:space="0" w:color="auto"/>
      </w:divBdr>
    </w:div>
    <w:div w:id="43801312">
      <w:bodyDiv w:val="1"/>
      <w:marLeft w:val="0"/>
      <w:marRight w:val="0"/>
      <w:marTop w:val="0"/>
      <w:marBottom w:val="0"/>
      <w:divBdr>
        <w:top w:val="none" w:sz="0" w:space="0" w:color="auto"/>
        <w:left w:val="none" w:sz="0" w:space="0" w:color="auto"/>
        <w:bottom w:val="none" w:sz="0" w:space="0" w:color="auto"/>
        <w:right w:val="none" w:sz="0" w:space="0" w:color="auto"/>
      </w:divBdr>
    </w:div>
    <w:div w:id="44454861">
      <w:bodyDiv w:val="1"/>
      <w:marLeft w:val="0"/>
      <w:marRight w:val="0"/>
      <w:marTop w:val="0"/>
      <w:marBottom w:val="0"/>
      <w:divBdr>
        <w:top w:val="none" w:sz="0" w:space="0" w:color="auto"/>
        <w:left w:val="none" w:sz="0" w:space="0" w:color="auto"/>
        <w:bottom w:val="none" w:sz="0" w:space="0" w:color="auto"/>
        <w:right w:val="none" w:sz="0" w:space="0" w:color="auto"/>
      </w:divBdr>
    </w:div>
    <w:div w:id="44528913">
      <w:bodyDiv w:val="1"/>
      <w:marLeft w:val="0"/>
      <w:marRight w:val="0"/>
      <w:marTop w:val="0"/>
      <w:marBottom w:val="0"/>
      <w:divBdr>
        <w:top w:val="none" w:sz="0" w:space="0" w:color="auto"/>
        <w:left w:val="none" w:sz="0" w:space="0" w:color="auto"/>
        <w:bottom w:val="none" w:sz="0" w:space="0" w:color="auto"/>
        <w:right w:val="none" w:sz="0" w:space="0" w:color="auto"/>
      </w:divBdr>
    </w:div>
    <w:div w:id="44574715">
      <w:bodyDiv w:val="1"/>
      <w:marLeft w:val="0"/>
      <w:marRight w:val="0"/>
      <w:marTop w:val="0"/>
      <w:marBottom w:val="0"/>
      <w:divBdr>
        <w:top w:val="none" w:sz="0" w:space="0" w:color="auto"/>
        <w:left w:val="none" w:sz="0" w:space="0" w:color="auto"/>
        <w:bottom w:val="none" w:sz="0" w:space="0" w:color="auto"/>
        <w:right w:val="none" w:sz="0" w:space="0" w:color="auto"/>
      </w:divBdr>
    </w:div>
    <w:div w:id="44792218">
      <w:bodyDiv w:val="1"/>
      <w:marLeft w:val="0"/>
      <w:marRight w:val="0"/>
      <w:marTop w:val="0"/>
      <w:marBottom w:val="0"/>
      <w:divBdr>
        <w:top w:val="none" w:sz="0" w:space="0" w:color="auto"/>
        <w:left w:val="none" w:sz="0" w:space="0" w:color="auto"/>
        <w:bottom w:val="none" w:sz="0" w:space="0" w:color="auto"/>
        <w:right w:val="none" w:sz="0" w:space="0" w:color="auto"/>
      </w:divBdr>
    </w:div>
    <w:div w:id="44792621">
      <w:bodyDiv w:val="1"/>
      <w:marLeft w:val="0"/>
      <w:marRight w:val="0"/>
      <w:marTop w:val="0"/>
      <w:marBottom w:val="0"/>
      <w:divBdr>
        <w:top w:val="none" w:sz="0" w:space="0" w:color="auto"/>
        <w:left w:val="none" w:sz="0" w:space="0" w:color="auto"/>
        <w:bottom w:val="none" w:sz="0" w:space="0" w:color="auto"/>
        <w:right w:val="none" w:sz="0" w:space="0" w:color="auto"/>
      </w:divBdr>
    </w:div>
    <w:div w:id="44793226">
      <w:bodyDiv w:val="1"/>
      <w:marLeft w:val="0"/>
      <w:marRight w:val="0"/>
      <w:marTop w:val="0"/>
      <w:marBottom w:val="0"/>
      <w:divBdr>
        <w:top w:val="none" w:sz="0" w:space="0" w:color="auto"/>
        <w:left w:val="none" w:sz="0" w:space="0" w:color="auto"/>
        <w:bottom w:val="none" w:sz="0" w:space="0" w:color="auto"/>
        <w:right w:val="none" w:sz="0" w:space="0" w:color="auto"/>
      </w:divBdr>
    </w:div>
    <w:div w:id="44833991">
      <w:bodyDiv w:val="1"/>
      <w:marLeft w:val="0"/>
      <w:marRight w:val="0"/>
      <w:marTop w:val="0"/>
      <w:marBottom w:val="0"/>
      <w:divBdr>
        <w:top w:val="none" w:sz="0" w:space="0" w:color="auto"/>
        <w:left w:val="none" w:sz="0" w:space="0" w:color="auto"/>
        <w:bottom w:val="none" w:sz="0" w:space="0" w:color="auto"/>
        <w:right w:val="none" w:sz="0" w:space="0" w:color="auto"/>
      </w:divBdr>
    </w:div>
    <w:div w:id="44843142">
      <w:bodyDiv w:val="1"/>
      <w:marLeft w:val="0"/>
      <w:marRight w:val="0"/>
      <w:marTop w:val="0"/>
      <w:marBottom w:val="0"/>
      <w:divBdr>
        <w:top w:val="none" w:sz="0" w:space="0" w:color="auto"/>
        <w:left w:val="none" w:sz="0" w:space="0" w:color="auto"/>
        <w:bottom w:val="none" w:sz="0" w:space="0" w:color="auto"/>
        <w:right w:val="none" w:sz="0" w:space="0" w:color="auto"/>
      </w:divBdr>
    </w:div>
    <w:div w:id="45030301">
      <w:bodyDiv w:val="1"/>
      <w:marLeft w:val="0"/>
      <w:marRight w:val="0"/>
      <w:marTop w:val="0"/>
      <w:marBottom w:val="0"/>
      <w:divBdr>
        <w:top w:val="none" w:sz="0" w:space="0" w:color="auto"/>
        <w:left w:val="none" w:sz="0" w:space="0" w:color="auto"/>
        <w:bottom w:val="none" w:sz="0" w:space="0" w:color="auto"/>
        <w:right w:val="none" w:sz="0" w:space="0" w:color="auto"/>
      </w:divBdr>
    </w:div>
    <w:div w:id="45034414">
      <w:bodyDiv w:val="1"/>
      <w:marLeft w:val="0"/>
      <w:marRight w:val="0"/>
      <w:marTop w:val="0"/>
      <w:marBottom w:val="0"/>
      <w:divBdr>
        <w:top w:val="none" w:sz="0" w:space="0" w:color="auto"/>
        <w:left w:val="none" w:sz="0" w:space="0" w:color="auto"/>
        <w:bottom w:val="none" w:sz="0" w:space="0" w:color="auto"/>
        <w:right w:val="none" w:sz="0" w:space="0" w:color="auto"/>
      </w:divBdr>
    </w:div>
    <w:div w:id="45108768">
      <w:bodyDiv w:val="1"/>
      <w:marLeft w:val="0"/>
      <w:marRight w:val="0"/>
      <w:marTop w:val="0"/>
      <w:marBottom w:val="0"/>
      <w:divBdr>
        <w:top w:val="none" w:sz="0" w:space="0" w:color="auto"/>
        <w:left w:val="none" w:sz="0" w:space="0" w:color="auto"/>
        <w:bottom w:val="none" w:sz="0" w:space="0" w:color="auto"/>
        <w:right w:val="none" w:sz="0" w:space="0" w:color="auto"/>
      </w:divBdr>
    </w:div>
    <w:div w:id="45112323">
      <w:bodyDiv w:val="1"/>
      <w:marLeft w:val="0"/>
      <w:marRight w:val="0"/>
      <w:marTop w:val="0"/>
      <w:marBottom w:val="0"/>
      <w:divBdr>
        <w:top w:val="none" w:sz="0" w:space="0" w:color="auto"/>
        <w:left w:val="none" w:sz="0" w:space="0" w:color="auto"/>
        <w:bottom w:val="none" w:sz="0" w:space="0" w:color="auto"/>
        <w:right w:val="none" w:sz="0" w:space="0" w:color="auto"/>
      </w:divBdr>
    </w:div>
    <w:div w:id="45178217">
      <w:bodyDiv w:val="1"/>
      <w:marLeft w:val="0"/>
      <w:marRight w:val="0"/>
      <w:marTop w:val="0"/>
      <w:marBottom w:val="0"/>
      <w:divBdr>
        <w:top w:val="none" w:sz="0" w:space="0" w:color="auto"/>
        <w:left w:val="none" w:sz="0" w:space="0" w:color="auto"/>
        <w:bottom w:val="none" w:sz="0" w:space="0" w:color="auto"/>
        <w:right w:val="none" w:sz="0" w:space="0" w:color="auto"/>
      </w:divBdr>
    </w:div>
    <w:div w:id="45184427">
      <w:bodyDiv w:val="1"/>
      <w:marLeft w:val="0"/>
      <w:marRight w:val="0"/>
      <w:marTop w:val="0"/>
      <w:marBottom w:val="0"/>
      <w:divBdr>
        <w:top w:val="none" w:sz="0" w:space="0" w:color="auto"/>
        <w:left w:val="none" w:sz="0" w:space="0" w:color="auto"/>
        <w:bottom w:val="none" w:sz="0" w:space="0" w:color="auto"/>
        <w:right w:val="none" w:sz="0" w:space="0" w:color="auto"/>
      </w:divBdr>
    </w:div>
    <w:div w:id="45223340">
      <w:bodyDiv w:val="1"/>
      <w:marLeft w:val="0"/>
      <w:marRight w:val="0"/>
      <w:marTop w:val="0"/>
      <w:marBottom w:val="0"/>
      <w:divBdr>
        <w:top w:val="none" w:sz="0" w:space="0" w:color="auto"/>
        <w:left w:val="none" w:sz="0" w:space="0" w:color="auto"/>
        <w:bottom w:val="none" w:sz="0" w:space="0" w:color="auto"/>
        <w:right w:val="none" w:sz="0" w:space="0" w:color="auto"/>
      </w:divBdr>
    </w:div>
    <w:div w:id="45227342">
      <w:bodyDiv w:val="1"/>
      <w:marLeft w:val="0"/>
      <w:marRight w:val="0"/>
      <w:marTop w:val="0"/>
      <w:marBottom w:val="0"/>
      <w:divBdr>
        <w:top w:val="none" w:sz="0" w:space="0" w:color="auto"/>
        <w:left w:val="none" w:sz="0" w:space="0" w:color="auto"/>
        <w:bottom w:val="none" w:sz="0" w:space="0" w:color="auto"/>
        <w:right w:val="none" w:sz="0" w:space="0" w:color="auto"/>
      </w:divBdr>
    </w:div>
    <w:div w:id="45371999">
      <w:bodyDiv w:val="1"/>
      <w:marLeft w:val="0"/>
      <w:marRight w:val="0"/>
      <w:marTop w:val="0"/>
      <w:marBottom w:val="0"/>
      <w:divBdr>
        <w:top w:val="none" w:sz="0" w:space="0" w:color="auto"/>
        <w:left w:val="none" w:sz="0" w:space="0" w:color="auto"/>
        <w:bottom w:val="none" w:sz="0" w:space="0" w:color="auto"/>
        <w:right w:val="none" w:sz="0" w:space="0" w:color="auto"/>
      </w:divBdr>
    </w:div>
    <w:div w:id="45375155">
      <w:bodyDiv w:val="1"/>
      <w:marLeft w:val="0"/>
      <w:marRight w:val="0"/>
      <w:marTop w:val="0"/>
      <w:marBottom w:val="0"/>
      <w:divBdr>
        <w:top w:val="none" w:sz="0" w:space="0" w:color="auto"/>
        <w:left w:val="none" w:sz="0" w:space="0" w:color="auto"/>
        <w:bottom w:val="none" w:sz="0" w:space="0" w:color="auto"/>
        <w:right w:val="none" w:sz="0" w:space="0" w:color="auto"/>
      </w:divBdr>
    </w:div>
    <w:div w:id="45379589">
      <w:bodyDiv w:val="1"/>
      <w:marLeft w:val="0"/>
      <w:marRight w:val="0"/>
      <w:marTop w:val="0"/>
      <w:marBottom w:val="0"/>
      <w:divBdr>
        <w:top w:val="none" w:sz="0" w:space="0" w:color="auto"/>
        <w:left w:val="none" w:sz="0" w:space="0" w:color="auto"/>
        <w:bottom w:val="none" w:sz="0" w:space="0" w:color="auto"/>
        <w:right w:val="none" w:sz="0" w:space="0" w:color="auto"/>
      </w:divBdr>
    </w:div>
    <w:div w:id="45423506">
      <w:bodyDiv w:val="1"/>
      <w:marLeft w:val="0"/>
      <w:marRight w:val="0"/>
      <w:marTop w:val="0"/>
      <w:marBottom w:val="0"/>
      <w:divBdr>
        <w:top w:val="none" w:sz="0" w:space="0" w:color="auto"/>
        <w:left w:val="none" w:sz="0" w:space="0" w:color="auto"/>
        <w:bottom w:val="none" w:sz="0" w:space="0" w:color="auto"/>
        <w:right w:val="none" w:sz="0" w:space="0" w:color="auto"/>
      </w:divBdr>
    </w:div>
    <w:div w:id="45448492">
      <w:bodyDiv w:val="1"/>
      <w:marLeft w:val="0"/>
      <w:marRight w:val="0"/>
      <w:marTop w:val="0"/>
      <w:marBottom w:val="0"/>
      <w:divBdr>
        <w:top w:val="none" w:sz="0" w:space="0" w:color="auto"/>
        <w:left w:val="none" w:sz="0" w:space="0" w:color="auto"/>
        <w:bottom w:val="none" w:sz="0" w:space="0" w:color="auto"/>
        <w:right w:val="none" w:sz="0" w:space="0" w:color="auto"/>
      </w:divBdr>
    </w:div>
    <w:div w:id="45489848">
      <w:bodyDiv w:val="1"/>
      <w:marLeft w:val="0"/>
      <w:marRight w:val="0"/>
      <w:marTop w:val="0"/>
      <w:marBottom w:val="0"/>
      <w:divBdr>
        <w:top w:val="none" w:sz="0" w:space="0" w:color="auto"/>
        <w:left w:val="none" w:sz="0" w:space="0" w:color="auto"/>
        <w:bottom w:val="none" w:sz="0" w:space="0" w:color="auto"/>
        <w:right w:val="none" w:sz="0" w:space="0" w:color="auto"/>
      </w:divBdr>
    </w:div>
    <w:div w:id="45615783">
      <w:bodyDiv w:val="1"/>
      <w:marLeft w:val="0"/>
      <w:marRight w:val="0"/>
      <w:marTop w:val="0"/>
      <w:marBottom w:val="0"/>
      <w:divBdr>
        <w:top w:val="none" w:sz="0" w:space="0" w:color="auto"/>
        <w:left w:val="none" w:sz="0" w:space="0" w:color="auto"/>
        <w:bottom w:val="none" w:sz="0" w:space="0" w:color="auto"/>
        <w:right w:val="none" w:sz="0" w:space="0" w:color="auto"/>
      </w:divBdr>
    </w:div>
    <w:div w:id="45877402">
      <w:bodyDiv w:val="1"/>
      <w:marLeft w:val="0"/>
      <w:marRight w:val="0"/>
      <w:marTop w:val="0"/>
      <w:marBottom w:val="0"/>
      <w:divBdr>
        <w:top w:val="none" w:sz="0" w:space="0" w:color="auto"/>
        <w:left w:val="none" w:sz="0" w:space="0" w:color="auto"/>
        <w:bottom w:val="none" w:sz="0" w:space="0" w:color="auto"/>
        <w:right w:val="none" w:sz="0" w:space="0" w:color="auto"/>
      </w:divBdr>
    </w:div>
    <w:div w:id="45883753">
      <w:bodyDiv w:val="1"/>
      <w:marLeft w:val="0"/>
      <w:marRight w:val="0"/>
      <w:marTop w:val="0"/>
      <w:marBottom w:val="0"/>
      <w:divBdr>
        <w:top w:val="none" w:sz="0" w:space="0" w:color="auto"/>
        <w:left w:val="none" w:sz="0" w:space="0" w:color="auto"/>
        <w:bottom w:val="none" w:sz="0" w:space="0" w:color="auto"/>
        <w:right w:val="none" w:sz="0" w:space="0" w:color="auto"/>
      </w:divBdr>
    </w:div>
    <w:div w:id="45884173">
      <w:bodyDiv w:val="1"/>
      <w:marLeft w:val="0"/>
      <w:marRight w:val="0"/>
      <w:marTop w:val="0"/>
      <w:marBottom w:val="0"/>
      <w:divBdr>
        <w:top w:val="none" w:sz="0" w:space="0" w:color="auto"/>
        <w:left w:val="none" w:sz="0" w:space="0" w:color="auto"/>
        <w:bottom w:val="none" w:sz="0" w:space="0" w:color="auto"/>
        <w:right w:val="none" w:sz="0" w:space="0" w:color="auto"/>
      </w:divBdr>
    </w:div>
    <w:div w:id="46145339">
      <w:bodyDiv w:val="1"/>
      <w:marLeft w:val="0"/>
      <w:marRight w:val="0"/>
      <w:marTop w:val="0"/>
      <w:marBottom w:val="0"/>
      <w:divBdr>
        <w:top w:val="none" w:sz="0" w:space="0" w:color="auto"/>
        <w:left w:val="none" w:sz="0" w:space="0" w:color="auto"/>
        <w:bottom w:val="none" w:sz="0" w:space="0" w:color="auto"/>
        <w:right w:val="none" w:sz="0" w:space="0" w:color="auto"/>
      </w:divBdr>
    </w:div>
    <w:div w:id="46222312">
      <w:bodyDiv w:val="1"/>
      <w:marLeft w:val="0"/>
      <w:marRight w:val="0"/>
      <w:marTop w:val="0"/>
      <w:marBottom w:val="0"/>
      <w:divBdr>
        <w:top w:val="none" w:sz="0" w:space="0" w:color="auto"/>
        <w:left w:val="none" w:sz="0" w:space="0" w:color="auto"/>
        <w:bottom w:val="none" w:sz="0" w:space="0" w:color="auto"/>
        <w:right w:val="none" w:sz="0" w:space="0" w:color="auto"/>
      </w:divBdr>
    </w:div>
    <w:div w:id="46224656">
      <w:bodyDiv w:val="1"/>
      <w:marLeft w:val="0"/>
      <w:marRight w:val="0"/>
      <w:marTop w:val="0"/>
      <w:marBottom w:val="0"/>
      <w:divBdr>
        <w:top w:val="none" w:sz="0" w:space="0" w:color="auto"/>
        <w:left w:val="none" w:sz="0" w:space="0" w:color="auto"/>
        <w:bottom w:val="none" w:sz="0" w:space="0" w:color="auto"/>
        <w:right w:val="none" w:sz="0" w:space="0" w:color="auto"/>
      </w:divBdr>
    </w:div>
    <w:div w:id="46271825">
      <w:bodyDiv w:val="1"/>
      <w:marLeft w:val="0"/>
      <w:marRight w:val="0"/>
      <w:marTop w:val="0"/>
      <w:marBottom w:val="0"/>
      <w:divBdr>
        <w:top w:val="none" w:sz="0" w:space="0" w:color="auto"/>
        <w:left w:val="none" w:sz="0" w:space="0" w:color="auto"/>
        <w:bottom w:val="none" w:sz="0" w:space="0" w:color="auto"/>
        <w:right w:val="none" w:sz="0" w:space="0" w:color="auto"/>
      </w:divBdr>
    </w:div>
    <w:div w:id="46344033">
      <w:bodyDiv w:val="1"/>
      <w:marLeft w:val="0"/>
      <w:marRight w:val="0"/>
      <w:marTop w:val="0"/>
      <w:marBottom w:val="0"/>
      <w:divBdr>
        <w:top w:val="none" w:sz="0" w:space="0" w:color="auto"/>
        <w:left w:val="none" w:sz="0" w:space="0" w:color="auto"/>
        <w:bottom w:val="none" w:sz="0" w:space="0" w:color="auto"/>
        <w:right w:val="none" w:sz="0" w:space="0" w:color="auto"/>
      </w:divBdr>
    </w:div>
    <w:div w:id="46344737">
      <w:bodyDiv w:val="1"/>
      <w:marLeft w:val="0"/>
      <w:marRight w:val="0"/>
      <w:marTop w:val="0"/>
      <w:marBottom w:val="0"/>
      <w:divBdr>
        <w:top w:val="none" w:sz="0" w:space="0" w:color="auto"/>
        <w:left w:val="none" w:sz="0" w:space="0" w:color="auto"/>
        <w:bottom w:val="none" w:sz="0" w:space="0" w:color="auto"/>
        <w:right w:val="none" w:sz="0" w:space="0" w:color="auto"/>
      </w:divBdr>
    </w:div>
    <w:div w:id="46488578">
      <w:bodyDiv w:val="1"/>
      <w:marLeft w:val="0"/>
      <w:marRight w:val="0"/>
      <w:marTop w:val="0"/>
      <w:marBottom w:val="0"/>
      <w:divBdr>
        <w:top w:val="none" w:sz="0" w:space="0" w:color="auto"/>
        <w:left w:val="none" w:sz="0" w:space="0" w:color="auto"/>
        <w:bottom w:val="none" w:sz="0" w:space="0" w:color="auto"/>
        <w:right w:val="none" w:sz="0" w:space="0" w:color="auto"/>
      </w:divBdr>
    </w:div>
    <w:div w:id="46492080">
      <w:bodyDiv w:val="1"/>
      <w:marLeft w:val="0"/>
      <w:marRight w:val="0"/>
      <w:marTop w:val="0"/>
      <w:marBottom w:val="0"/>
      <w:divBdr>
        <w:top w:val="none" w:sz="0" w:space="0" w:color="auto"/>
        <w:left w:val="none" w:sz="0" w:space="0" w:color="auto"/>
        <w:bottom w:val="none" w:sz="0" w:space="0" w:color="auto"/>
        <w:right w:val="none" w:sz="0" w:space="0" w:color="auto"/>
      </w:divBdr>
    </w:div>
    <w:div w:id="46492830">
      <w:bodyDiv w:val="1"/>
      <w:marLeft w:val="0"/>
      <w:marRight w:val="0"/>
      <w:marTop w:val="0"/>
      <w:marBottom w:val="0"/>
      <w:divBdr>
        <w:top w:val="none" w:sz="0" w:space="0" w:color="auto"/>
        <w:left w:val="none" w:sz="0" w:space="0" w:color="auto"/>
        <w:bottom w:val="none" w:sz="0" w:space="0" w:color="auto"/>
        <w:right w:val="none" w:sz="0" w:space="0" w:color="auto"/>
      </w:divBdr>
    </w:div>
    <w:div w:id="46532768">
      <w:bodyDiv w:val="1"/>
      <w:marLeft w:val="0"/>
      <w:marRight w:val="0"/>
      <w:marTop w:val="0"/>
      <w:marBottom w:val="0"/>
      <w:divBdr>
        <w:top w:val="none" w:sz="0" w:space="0" w:color="auto"/>
        <w:left w:val="none" w:sz="0" w:space="0" w:color="auto"/>
        <w:bottom w:val="none" w:sz="0" w:space="0" w:color="auto"/>
        <w:right w:val="none" w:sz="0" w:space="0" w:color="auto"/>
      </w:divBdr>
    </w:div>
    <w:div w:id="46533352">
      <w:bodyDiv w:val="1"/>
      <w:marLeft w:val="0"/>
      <w:marRight w:val="0"/>
      <w:marTop w:val="0"/>
      <w:marBottom w:val="0"/>
      <w:divBdr>
        <w:top w:val="none" w:sz="0" w:space="0" w:color="auto"/>
        <w:left w:val="none" w:sz="0" w:space="0" w:color="auto"/>
        <w:bottom w:val="none" w:sz="0" w:space="0" w:color="auto"/>
        <w:right w:val="none" w:sz="0" w:space="0" w:color="auto"/>
      </w:divBdr>
    </w:div>
    <w:div w:id="46535526">
      <w:bodyDiv w:val="1"/>
      <w:marLeft w:val="0"/>
      <w:marRight w:val="0"/>
      <w:marTop w:val="0"/>
      <w:marBottom w:val="0"/>
      <w:divBdr>
        <w:top w:val="none" w:sz="0" w:space="0" w:color="auto"/>
        <w:left w:val="none" w:sz="0" w:space="0" w:color="auto"/>
        <w:bottom w:val="none" w:sz="0" w:space="0" w:color="auto"/>
        <w:right w:val="none" w:sz="0" w:space="0" w:color="auto"/>
      </w:divBdr>
    </w:div>
    <w:div w:id="46614526">
      <w:bodyDiv w:val="1"/>
      <w:marLeft w:val="0"/>
      <w:marRight w:val="0"/>
      <w:marTop w:val="0"/>
      <w:marBottom w:val="0"/>
      <w:divBdr>
        <w:top w:val="none" w:sz="0" w:space="0" w:color="auto"/>
        <w:left w:val="none" w:sz="0" w:space="0" w:color="auto"/>
        <w:bottom w:val="none" w:sz="0" w:space="0" w:color="auto"/>
        <w:right w:val="none" w:sz="0" w:space="0" w:color="auto"/>
      </w:divBdr>
    </w:div>
    <w:div w:id="46808692">
      <w:bodyDiv w:val="1"/>
      <w:marLeft w:val="0"/>
      <w:marRight w:val="0"/>
      <w:marTop w:val="0"/>
      <w:marBottom w:val="0"/>
      <w:divBdr>
        <w:top w:val="none" w:sz="0" w:space="0" w:color="auto"/>
        <w:left w:val="none" w:sz="0" w:space="0" w:color="auto"/>
        <w:bottom w:val="none" w:sz="0" w:space="0" w:color="auto"/>
        <w:right w:val="none" w:sz="0" w:space="0" w:color="auto"/>
      </w:divBdr>
    </w:div>
    <w:div w:id="46876393">
      <w:bodyDiv w:val="1"/>
      <w:marLeft w:val="0"/>
      <w:marRight w:val="0"/>
      <w:marTop w:val="0"/>
      <w:marBottom w:val="0"/>
      <w:divBdr>
        <w:top w:val="none" w:sz="0" w:space="0" w:color="auto"/>
        <w:left w:val="none" w:sz="0" w:space="0" w:color="auto"/>
        <w:bottom w:val="none" w:sz="0" w:space="0" w:color="auto"/>
        <w:right w:val="none" w:sz="0" w:space="0" w:color="auto"/>
      </w:divBdr>
    </w:div>
    <w:div w:id="46879315">
      <w:bodyDiv w:val="1"/>
      <w:marLeft w:val="0"/>
      <w:marRight w:val="0"/>
      <w:marTop w:val="0"/>
      <w:marBottom w:val="0"/>
      <w:divBdr>
        <w:top w:val="none" w:sz="0" w:space="0" w:color="auto"/>
        <w:left w:val="none" w:sz="0" w:space="0" w:color="auto"/>
        <w:bottom w:val="none" w:sz="0" w:space="0" w:color="auto"/>
        <w:right w:val="none" w:sz="0" w:space="0" w:color="auto"/>
      </w:divBdr>
    </w:div>
    <w:div w:id="46879402">
      <w:bodyDiv w:val="1"/>
      <w:marLeft w:val="0"/>
      <w:marRight w:val="0"/>
      <w:marTop w:val="0"/>
      <w:marBottom w:val="0"/>
      <w:divBdr>
        <w:top w:val="none" w:sz="0" w:space="0" w:color="auto"/>
        <w:left w:val="none" w:sz="0" w:space="0" w:color="auto"/>
        <w:bottom w:val="none" w:sz="0" w:space="0" w:color="auto"/>
        <w:right w:val="none" w:sz="0" w:space="0" w:color="auto"/>
      </w:divBdr>
    </w:div>
    <w:div w:id="46882310">
      <w:bodyDiv w:val="1"/>
      <w:marLeft w:val="0"/>
      <w:marRight w:val="0"/>
      <w:marTop w:val="0"/>
      <w:marBottom w:val="0"/>
      <w:divBdr>
        <w:top w:val="none" w:sz="0" w:space="0" w:color="auto"/>
        <w:left w:val="none" w:sz="0" w:space="0" w:color="auto"/>
        <w:bottom w:val="none" w:sz="0" w:space="0" w:color="auto"/>
        <w:right w:val="none" w:sz="0" w:space="0" w:color="auto"/>
      </w:divBdr>
    </w:div>
    <w:div w:id="46926229">
      <w:bodyDiv w:val="1"/>
      <w:marLeft w:val="0"/>
      <w:marRight w:val="0"/>
      <w:marTop w:val="0"/>
      <w:marBottom w:val="0"/>
      <w:divBdr>
        <w:top w:val="none" w:sz="0" w:space="0" w:color="auto"/>
        <w:left w:val="none" w:sz="0" w:space="0" w:color="auto"/>
        <w:bottom w:val="none" w:sz="0" w:space="0" w:color="auto"/>
        <w:right w:val="none" w:sz="0" w:space="0" w:color="auto"/>
      </w:divBdr>
    </w:div>
    <w:div w:id="46953405">
      <w:bodyDiv w:val="1"/>
      <w:marLeft w:val="0"/>
      <w:marRight w:val="0"/>
      <w:marTop w:val="0"/>
      <w:marBottom w:val="0"/>
      <w:divBdr>
        <w:top w:val="none" w:sz="0" w:space="0" w:color="auto"/>
        <w:left w:val="none" w:sz="0" w:space="0" w:color="auto"/>
        <w:bottom w:val="none" w:sz="0" w:space="0" w:color="auto"/>
        <w:right w:val="none" w:sz="0" w:space="0" w:color="auto"/>
      </w:divBdr>
    </w:div>
    <w:div w:id="46953480">
      <w:bodyDiv w:val="1"/>
      <w:marLeft w:val="0"/>
      <w:marRight w:val="0"/>
      <w:marTop w:val="0"/>
      <w:marBottom w:val="0"/>
      <w:divBdr>
        <w:top w:val="none" w:sz="0" w:space="0" w:color="auto"/>
        <w:left w:val="none" w:sz="0" w:space="0" w:color="auto"/>
        <w:bottom w:val="none" w:sz="0" w:space="0" w:color="auto"/>
        <w:right w:val="none" w:sz="0" w:space="0" w:color="auto"/>
      </w:divBdr>
    </w:div>
    <w:div w:id="47072023">
      <w:bodyDiv w:val="1"/>
      <w:marLeft w:val="0"/>
      <w:marRight w:val="0"/>
      <w:marTop w:val="0"/>
      <w:marBottom w:val="0"/>
      <w:divBdr>
        <w:top w:val="none" w:sz="0" w:space="0" w:color="auto"/>
        <w:left w:val="none" w:sz="0" w:space="0" w:color="auto"/>
        <w:bottom w:val="none" w:sz="0" w:space="0" w:color="auto"/>
        <w:right w:val="none" w:sz="0" w:space="0" w:color="auto"/>
      </w:divBdr>
    </w:div>
    <w:div w:id="47075563">
      <w:bodyDiv w:val="1"/>
      <w:marLeft w:val="0"/>
      <w:marRight w:val="0"/>
      <w:marTop w:val="0"/>
      <w:marBottom w:val="0"/>
      <w:divBdr>
        <w:top w:val="none" w:sz="0" w:space="0" w:color="auto"/>
        <w:left w:val="none" w:sz="0" w:space="0" w:color="auto"/>
        <w:bottom w:val="none" w:sz="0" w:space="0" w:color="auto"/>
        <w:right w:val="none" w:sz="0" w:space="0" w:color="auto"/>
      </w:divBdr>
    </w:div>
    <w:div w:id="47144033">
      <w:bodyDiv w:val="1"/>
      <w:marLeft w:val="0"/>
      <w:marRight w:val="0"/>
      <w:marTop w:val="0"/>
      <w:marBottom w:val="0"/>
      <w:divBdr>
        <w:top w:val="none" w:sz="0" w:space="0" w:color="auto"/>
        <w:left w:val="none" w:sz="0" w:space="0" w:color="auto"/>
        <w:bottom w:val="none" w:sz="0" w:space="0" w:color="auto"/>
        <w:right w:val="none" w:sz="0" w:space="0" w:color="auto"/>
      </w:divBdr>
    </w:div>
    <w:div w:id="47144483">
      <w:bodyDiv w:val="1"/>
      <w:marLeft w:val="0"/>
      <w:marRight w:val="0"/>
      <w:marTop w:val="0"/>
      <w:marBottom w:val="0"/>
      <w:divBdr>
        <w:top w:val="none" w:sz="0" w:space="0" w:color="auto"/>
        <w:left w:val="none" w:sz="0" w:space="0" w:color="auto"/>
        <w:bottom w:val="none" w:sz="0" w:space="0" w:color="auto"/>
        <w:right w:val="none" w:sz="0" w:space="0" w:color="auto"/>
      </w:divBdr>
    </w:div>
    <w:div w:id="47148030">
      <w:bodyDiv w:val="1"/>
      <w:marLeft w:val="0"/>
      <w:marRight w:val="0"/>
      <w:marTop w:val="0"/>
      <w:marBottom w:val="0"/>
      <w:divBdr>
        <w:top w:val="none" w:sz="0" w:space="0" w:color="auto"/>
        <w:left w:val="none" w:sz="0" w:space="0" w:color="auto"/>
        <w:bottom w:val="none" w:sz="0" w:space="0" w:color="auto"/>
        <w:right w:val="none" w:sz="0" w:space="0" w:color="auto"/>
      </w:divBdr>
    </w:div>
    <w:div w:id="47149756">
      <w:bodyDiv w:val="1"/>
      <w:marLeft w:val="0"/>
      <w:marRight w:val="0"/>
      <w:marTop w:val="0"/>
      <w:marBottom w:val="0"/>
      <w:divBdr>
        <w:top w:val="none" w:sz="0" w:space="0" w:color="auto"/>
        <w:left w:val="none" w:sz="0" w:space="0" w:color="auto"/>
        <w:bottom w:val="none" w:sz="0" w:space="0" w:color="auto"/>
        <w:right w:val="none" w:sz="0" w:space="0" w:color="auto"/>
      </w:divBdr>
    </w:div>
    <w:div w:id="47191386">
      <w:bodyDiv w:val="1"/>
      <w:marLeft w:val="0"/>
      <w:marRight w:val="0"/>
      <w:marTop w:val="0"/>
      <w:marBottom w:val="0"/>
      <w:divBdr>
        <w:top w:val="none" w:sz="0" w:space="0" w:color="auto"/>
        <w:left w:val="none" w:sz="0" w:space="0" w:color="auto"/>
        <w:bottom w:val="none" w:sz="0" w:space="0" w:color="auto"/>
        <w:right w:val="none" w:sz="0" w:space="0" w:color="auto"/>
      </w:divBdr>
    </w:div>
    <w:div w:id="47193186">
      <w:bodyDiv w:val="1"/>
      <w:marLeft w:val="0"/>
      <w:marRight w:val="0"/>
      <w:marTop w:val="0"/>
      <w:marBottom w:val="0"/>
      <w:divBdr>
        <w:top w:val="none" w:sz="0" w:space="0" w:color="auto"/>
        <w:left w:val="none" w:sz="0" w:space="0" w:color="auto"/>
        <w:bottom w:val="none" w:sz="0" w:space="0" w:color="auto"/>
        <w:right w:val="none" w:sz="0" w:space="0" w:color="auto"/>
      </w:divBdr>
    </w:div>
    <w:div w:id="47414855">
      <w:bodyDiv w:val="1"/>
      <w:marLeft w:val="0"/>
      <w:marRight w:val="0"/>
      <w:marTop w:val="0"/>
      <w:marBottom w:val="0"/>
      <w:divBdr>
        <w:top w:val="none" w:sz="0" w:space="0" w:color="auto"/>
        <w:left w:val="none" w:sz="0" w:space="0" w:color="auto"/>
        <w:bottom w:val="none" w:sz="0" w:space="0" w:color="auto"/>
        <w:right w:val="none" w:sz="0" w:space="0" w:color="auto"/>
      </w:divBdr>
    </w:div>
    <w:div w:id="47456553">
      <w:bodyDiv w:val="1"/>
      <w:marLeft w:val="0"/>
      <w:marRight w:val="0"/>
      <w:marTop w:val="0"/>
      <w:marBottom w:val="0"/>
      <w:divBdr>
        <w:top w:val="none" w:sz="0" w:space="0" w:color="auto"/>
        <w:left w:val="none" w:sz="0" w:space="0" w:color="auto"/>
        <w:bottom w:val="none" w:sz="0" w:space="0" w:color="auto"/>
        <w:right w:val="none" w:sz="0" w:space="0" w:color="auto"/>
      </w:divBdr>
    </w:div>
    <w:div w:id="47463908">
      <w:bodyDiv w:val="1"/>
      <w:marLeft w:val="0"/>
      <w:marRight w:val="0"/>
      <w:marTop w:val="0"/>
      <w:marBottom w:val="0"/>
      <w:divBdr>
        <w:top w:val="none" w:sz="0" w:space="0" w:color="auto"/>
        <w:left w:val="none" w:sz="0" w:space="0" w:color="auto"/>
        <w:bottom w:val="none" w:sz="0" w:space="0" w:color="auto"/>
        <w:right w:val="none" w:sz="0" w:space="0" w:color="auto"/>
      </w:divBdr>
    </w:div>
    <w:div w:id="47533868">
      <w:bodyDiv w:val="1"/>
      <w:marLeft w:val="0"/>
      <w:marRight w:val="0"/>
      <w:marTop w:val="0"/>
      <w:marBottom w:val="0"/>
      <w:divBdr>
        <w:top w:val="none" w:sz="0" w:space="0" w:color="auto"/>
        <w:left w:val="none" w:sz="0" w:space="0" w:color="auto"/>
        <w:bottom w:val="none" w:sz="0" w:space="0" w:color="auto"/>
        <w:right w:val="none" w:sz="0" w:space="0" w:color="auto"/>
      </w:divBdr>
    </w:div>
    <w:div w:id="47579597">
      <w:bodyDiv w:val="1"/>
      <w:marLeft w:val="0"/>
      <w:marRight w:val="0"/>
      <w:marTop w:val="0"/>
      <w:marBottom w:val="0"/>
      <w:divBdr>
        <w:top w:val="none" w:sz="0" w:space="0" w:color="auto"/>
        <w:left w:val="none" w:sz="0" w:space="0" w:color="auto"/>
        <w:bottom w:val="none" w:sz="0" w:space="0" w:color="auto"/>
        <w:right w:val="none" w:sz="0" w:space="0" w:color="auto"/>
      </w:divBdr>
    </w:div>
    <w:div w:id="47606552">
      <w:bodyDiv w:val="1"/>
      <w:marLeft w:val="0"/>
      <w:marRight w:val="0"/>
      <w:marTop w:val="0"/>
      <w:marBottom w:val="0"/>
      <w:divBdr>
        <w:top w:val="none" w:sz="0" w:space="0" w:color="auto"/>
        <w:left w:val="none" w:sz="0" w:space="0" w:color="auto"/>
        <w:bottom w:val="none" w:sz="0" w:space="0" w:color="auto"/>
        <w:right w:val="none" w:sz="0" w:space="0" w:color="auto"/>
      </w:divBdr>
    </w:div>
    <w:div w:id="47727145">
      <w:bodyDiv w:val="1"/>
      <w:marLeft w:val="0"/>
      <w:marRight w:val="0"/>
      <w:marTop w:val="0"/>
      <w:marBottom w:val="0"/>
      <w:divBdr>
        <w:top w:val="none" w:sz="0" w:space="0" w:color="auto"/>
        <w:left w:val="none" w:sz="0" w:space="0" w:color="auto"/>
        <w:bottom w:val="none" w:sz="0" w:space="0" w:color="auto"/>
        <w:right w:val="none" w:sz="0" w:space="0" w:color="auto"/>
      </w:divBdr>
    </w:div>
    <w:div w:id="47727830">
      <w:bodyDiv w:val="1"/>
      <w:marLeft w:val="0"/>
      <w:marRight w:val="0"/>
      <w:marTop w:val="0"/>
      <w:marBottom w:val="0"/>
      <w:divBdr>
        <w:top w:val="none" w:sz="0" w:space="0" w:color="auto"/>
        <w:left w:val="none" w:sz="0" w:space="0" w:color="auto"/>
        <w:bottom w:val="none" w:sz="0" w:space="0" w:color="auto"/>
        <w:right w:val="none" w:sz="0" w:space="0" w:color="auto"/>
      </w:divBdr>
    </w:div>
    <w:div w:id="47730976">
      <w:bodyDiv w:val="1"/>
      <w:marLeft w:val="0"/>
      <w:marRight w:val="0"/>
      <w:marTop w:val="0"/>
      <w:marBottom w:val="0"/>
      <w:divBdr>
        <w:top w:val="none" w:sz="0" w:space="0" w:color="auto"/>
        <w:left w:val="none" w:sz="0" w:space="0" w:color="auto"/>
        <w:bottom w:val="none" w:sz="0" w:space="0" w:color="auto"/>
        <w:right w:val="none" w:sz="0" w:space="0" w:color="auto"/>
      </w:divBdr>
    </w:div>
    <w:div w:id="47804276">
      <w:bodyDiv w:val="1"/>
      <w:marLeft w:val="0"/>
      <w:marRight w:val="0"/>
      <w:marTop w:val="0"/>
      <w:marBottom w:val="0"/>
      <w:divBdr>
        <w:top w:val="none" w:sz="0" w:space="0" w:color="auto"/>
        <w:left w:val="none" w:sz="0" w:space="0" w:color="auto"/>
        <w:bottom w:val="none" w:sz="0" w:space="0" w:color="auto"/>
        <w:right w:val="none" w:sz="0" w:space="0" w:color="auto"/>
      </w:divBdr>
    </w:div>
    <w:div w:id="47804389">
      <w:bodyDiv w:val="1"/>
      <w:marLeft w:val="0"/>
      <w:marRight w:val="0"/>
      <w:marTop w:val="0"/>
      <w:marBottom w:val="0"/>
      <w:divBdr>
        <w:top w:val="none" w:sz="0" w:space="0" w:color="auto"/>
        <w:left w:val="none" w:sz="0" w:space="0" w:color="auto"/>
        <w:bottom w:val="none" w:sz="0" w:space="0" w:color="auto"/>
        <w:right w:val="none" w:sz="0" w:space="0" w:color="auto"/>
      </w:divBdr>
    </w:div>
    <w:div w:id="47999348">
      <w:bodyDiv w:val="1"/>
      <w:marLeft w:val="0"/>
      <w:marRight w:val="0"/>
      <w:marTop w:val="0"/>
      <w:marBottom w:val="0"/>
      <w:divBdr>
        <w:top w:val="none" w:sz="0" w:space="0" w:color="auto"/>
        <w:left w:val="none" w:sz="0" w:space="0" w:color="auto"/>
        <w:bottom w:val="none" w:sz="0" w:space="0" w:color="auto"/>
        <w:right w:val="none" w:sz="0" w:space="0" w:color="auto"/>
      </w:divBdr>
    </w:div>
    <w:div w:id="48069174">
      <w:bodyDiv w:val="1"/>
      <w:marLeft w:val="0"/>
      <w:marRight w:val="0"/>
      <w:marTop w:val="0"/>
      <w:marBottom w:val="0"/>
      <w:divBdr>
        <w:top w:val="none" w:sz="0" w:space="0" w:color="auto"/>
        <w:left w:val="none" w:sz="0" w:space="0" w:color="auto"/>
        <w:bottom w:val="none" w:sz="0" w:space="0" w:color="auto"/>
        <w:right w:val="none" w:sz="0" w:space="0" w:color="auto"/>
      </w:divBdr>
    </w:div>
    <w:div w:id="48120039">
      <w:bodyDiv w:val="1"/>
      <w:marLeft w:val="0"/>
      <w:marRight w:val="0"/>
      <w:marTop w:val="0"/>
      <w:marBottom w:val="0"/>
      <w:divBdr>
        <w:top w:val="none" w:sz="0" w:space="0" w:color="auto"/>
        <w:left w:val="none" w:sz="0" w:space="0" w:color="auto"/>
        <w:bottom w:val="none" w:sz="0" w:space="0" w:color="auto"/>
        <w:right w:val="none" w:sz="0" w:space="0" w:color="auto"/>
      </w:divBdr>
    </w:div>
    <w:div w:id="48188108">
      <w:bodyDiv w:val="1"/>
      <w:marLeft w:val="0"/>
      <w:marRight w:val="0"/>
      <w:marTop w:val="0"/>
      <w:marBottom w:val="0"/>
      <w:divBdr>
        <w:top w:val="none" w:sz="0" w:space="0" w:color="auto"/>
        <w:left w:val="none" w:sz="0" w:space="0" w:color="auto"/>
        <w:bottom w:val="none" w:sz="0" w:space="0" w:color="auto"/>
        <w:right w:val="none" w:sz="0" w:space="0" w:color="auto"/>
      </w:divBdr>
    </w:div>
    <w:div w:id="48263566">
      <w:bodyDiv w:val="1"/>
      <w:marLeft w:val="0"/>
      <w:marRight w:val="0"/>
      <w:marTop w:val="0"/>
      <w:marBottom w:val="0"/>
      <w:divBdr>
        <w:top w:val="none" w:sz="0" w:space="0" w:color="auto"/>
        <w:left w:val="none" w:sz="0" w:space="0" w:color="auto"/>
        <w:bottom w:val="none" w:sz="0" w:space="0" w:color="auto"/>
        <w:right w:val="none" w:sz="0" w:space="0" w:color="auto"/>
      </w:divBdr>
    </w:div>
    <w:div w:id="48455674">
      <w:bodyDiv w:val="1"/>
      <w:marLeft w:val="0"/>
      <w:marRight w:val="0"/>
      <w:marTop w:val="0"/>
      <w:marBottom w:val="0"/>
      <w:divBdr>
        <w:top w:val="none" w:sz="0" w:space="0" w:color="auto"/>
        <w:left w:val="none" w:sz="0" w:space="0" w:color="auto"/>
        <w:bottom w:val="none" w:sz="0" w:space="0" w:color="auto"/>
        <w:right w:val="none" w:sz="0" w:space="0" w:color="auto"/>
      </w:divBdr>
    </w:div>
    <w:div w:id="48845204">
      <w:bodyDiv w:val="1"/>
      <w:marLeft w:val="0"/>
      <w:marRight w:val="0"/>
      <w:marTop w:val="0"/>
      <w:marBottom w:val="0"/>
      <w:divBdr>
        <w:top w:val="none" w:sz="0" w:space="0" w:color="auto"/>
        <w:left w:val="none" w:sz="0" w:space="0" w:color="auto"/>
        <w:bottom w:val="none" w:sz="0" w:space="0" w:color="auto"/>
        <w:right w:val="none" w:sz="0" w:space="0" w:color="auto"/>
      </w:divBdr>
    </w:div>
    <w:div w:id="48964725">
      <w:bodyDiv w:val="1"/>
      <w:marLeft w:val="0"/>
      <w:marRight w:val="0"/>
      <w:marTop w:val="0"/>
      <w:marBottom w:val="0"/>
      <w:divBdr>
        <w:top w:val="none" w:sz="0" w:space="0" w:color="auto"/>
        <w:left w:val="none" w:sz="0" w:space="0" w:color="auto"/>
        <w:bottom w:val="none" w:sz="0" w:space="0" w:color="auto"/>
        <w:right w:val="none" w:sz="0" w:space="0" w:color="auto"/>
      </w:divBdr>
    </w:div>
    <w:div w:id="49041456">
      <w:bodyDiv w:val="1"/>
      <w:marLeft w:val="0"/>
      <w:marRight w:val="0"/>
      <w:marTop w:val="0"/>
      <w:marBottom w:val="0"/>
      <w:divBdr>
        <w:top w:val="none" w:sz="0" w:space="0" w:color="auto"/>
        <w:left w:val="none" w:sz="0" w:space="0" w:color="auto"/>
        <w:bottom w:val="none" w:sz="0" w:space="0" w:color="auto"/>
        <w:right w:val="none" w:sz="0" w:space="0" w:color="auto"/>
      </w:divBdr>
    </w:div>
    <w:div w:id="49116057">
      <w:bodyDiv w:val="1"/>
      <w:marLeft w:val="0"/>
      <w:marRight w:val="0"/>
      <w:marTop w:val="0"/>
      <w:marBottom w:val="0"/>
      <w:divBdr>
        <w:top w:val="none" w:sz="0" w:space="0" w:color="auto"/>
        <w:left w:val="none" w:sz="0" w:space="0" w:color="auto"/>
        <w:bottom w:val="none" w:sz="0" w:space="0" w:color="auto"/>
        <w:right w:val="none" w:sz="0" w:space="0" w:color="auto"/>
      </w:divBdr>
    </w:div>
    <w:div w:id="49349307">
      <w:bodyDiv w:val="1"/>
      <w:marLeft w:val="0"/>
      <w:marRight w:val="0"/>
      <w:marTop w:val="0"/>
      <w:marBottom w:val="0"/>
      <w:divBdr>
        <w:top w:val="none" w:sz="0" w:space="0" w:color="auto"/>
        <w:left w:val="none" w:sz="0" w:space="0" w:color="auto"/>
        <w:bottom w:val="none" w:sz="0" w:space="0" w:color="auto"/>
        <w:right w:val="none" w:sz="0" w:space="0" w:color="auto"/>
      </w:divBdr>
    </w:div>
    <w:div w:id="49353825">
      <w:bodyDiv w:val="1"/>
      <w:marLeft w:val="0"/>
      <w:marRight w:val="0"/>
      <w:marTop w:val="0"/>
      <w:marBottom w:val="0"/>
      <w:divBdr>
        <w:top w:val="none" w:sz="0" w:space="0" w:color="auto"/>
        <w:left w:val="none" w:sz="0" w:space="0" w:color="auto"/>
        <w:bottom w:val="none" w:sz="0" w:space="0" w:color="auto"/>
        <w:right w:val="none" w:sz="0" w:space="0" w:color="auto"/>
      </w:divBdr>
    </w:div>
    <w:div w:id="49502104">
      <w:bodyDiv w:val="1"/>
      <w:marLeft w:val="0"/>
      <w:marRight w:val="0"/>
      <w:marTop w:val="0"/>
      <w:marBottom w:val="0"/>
      <w:divBdr>
        <w:top w:val="none" w:sz="0" w:space="0" w:color="auto"/>
        <w:left w:val="none" w:sz="0" w:space="0" w:color="auto"/>
        <w:bottom w:val="none" w:sz="0" w:space="0" w:color="auto"/>
        <w:right w:val="none" w:sz="0" w:space="0" w:color="auto"/>
      </w:divBdr>
    </w:div>
    <w:div w:id="49576551">
      <w:bodyDiv w:val="1"/>
      <w:marLeft w:val="0"/>
      <w:marRight w:val="0"/>
      <w:marTop w:val="0"/>
      <w:marBottom w:val="0"/>
      <w:divBdr>
        <w:top w:val="none" w:sz="0" w:space="0" w:color="auto"/>
        <w:left w:val="none" w:sz="0" w:space="0" w:color="auto"/>
        <w:bottom w:val="none" w:sz="0" w:space="0" w:color="auto"/>
        <w:right w:val="none" w:sz="0" w:space="0" w:color="auto"/>
      </w:divBdr>
    </w:div>
    <w:div w:id="49690130">
      <w:bodyDiv w:val="1"/>
      <w:marLeft w:val="0"/>
      <w:marRight w:val="0"/>
      <w:marTop w:val="0"/>
      <w:marBottom w:val="0"/>
      <w:divBdr>
        <w:top w:val="none" w:sz="0" w:space="0" w:color="auto"/>
        <w:left w:val="none" w:sz="0" w:space="0" w:color="auto"/>
        <w:bottom w:val="none" w:sz="0" w:space="0" w:color="auto"/>
        <w:right w:val="none" w:sz="0" w:space="0" w:color="auto"/>
      </w:divBdr>
    </w:div>
    <w:div w:id="49768864">
      <w:bodyDiv w:val="1"/>
      <w:marLeft w:val="0"/>
      <w:marRight w:val="0"/>
      <w:marTop w:val="0"/>
      <w:marBottom w:val="0"/>
      <w:divBdr>
        <w:top w:val="none" w:sz="0" w:space="0" w:color="auto"/>
        <w:left w:val="none" w:sz="0" w:space="0" w:color="auto"/>
        <w:bottom w:val="none" w:sz="0" w:space="0" w:color="auto"/>
        <w:right w:val="none" w:sz="0" w:space="0" w:color="auto"/>
      </w:divBdr>
    </w:div>
    <w:div w:id="49807797">
      <w:bodyDiv w:val="1"/>
      <w:marLeft w:val="0"/>
      <w:marRight w:val="0"/>
      <w:marTop w:val="0"/>
      <w:marBottom w:val="0"/>
      <w:divBdr>
        <w:top w:val="none" w:sz="0" w:space="0" w:color="auto"/>
        <w:left w:val="none" w:sz="0" w:space="0" w:color="auto"/>
        <w:bottom w:val="none" w:sz="0" w:space="0" w:color="auto"/>
        <w:right w:val="none" w:sz="0" w:space="0" w:color="auto"/>
      </w:divBdr>
    </w:div>
    <w:div w:id="49808973">
      <w:bodyDiv w:val="1"/>
      <w:marLeft w:val="0"/>
      <w:marRight w:val="0"/>
      <w:marTop w:val="0"/>
      <w:marBottom w:val="0"/>
      <w:divBdr>
        <w:top w:val="none" w:sz="0" w:space="0" w:color="auto"/>
        <w:left w:val="none" w:sz="0" w:space="0" w:color="auto"/>
        <w:bottom w:val="none" w:sz="0" w:space="0" w:color="auto"/>
        <w:right w:val="none" w:sz="0" w:space="0" w:color="auto"/>
      </w:divBdr>
    </w:div>
    <w:div w:id="49814955">
      <w:bodyDiv w:val="1"/>
      <w:marLeft w:val="0"/>
      <w:marRight w:val="0"/>
      <w:marTop w:val="0"/>
      <w:marBottom w:val="0"/>
      <w:divBdr>
        <w:top w:val="none" w:sz="0" w:space="0" w:color="auto"/>
        <w:left w:val="none" w:sz="0" w:space="0" w:color="auto"/>
        <w:bottom w:val="none" w:sz="0" w:space="0" w:color="auto"/>
        <w:right w:val="none" w:sz="0" w:space="0" w:color="auto"/>
      </w:divBdr>
    </w:div>
    <w:div w:id="49959150">
      <w:bodyDiv w:val="1"/>
      <w:marLeft w:val="0"/>
      <w:marRight w:val="0"/>
      <w:marTop w:val="0"/>
      <w:marBottom w:val="0"/>
      <w:divBdr>
        <w:top w:val="none" w:sz="0" w:space="0" w:color="auto"/>
        <w:left w:val="none" w:sz="0" w:space="0" w:color="auto"/>
        <w:bottom w:val="none" w:sz="0" w:space="0" w:color="auto"/>
        <w:right w:val="none" w:sz="0" w:space="0" w:color="auto"/>
      </w:divBdr>
    </w:div>
    <w:div w:id="49960909">
      <w:bodyDiv w:val="1"/>
      <w:marLeft w:val="0"/>
      <w:marRight w:val="0"/>
      <w:marTop w:val="0"/>
      <w:marBottom w:val="0"/>
      <w:divBdr>
        <w:top w:val="none" w:sz="0" w:space="0" w:color="auto"/>
        <w:left w:val="none" w:sz="0" w:space="0" w:color="auto"/>
        <w:bottom w:val="none" w:sz="0" w:space="0" w:color="auto"/>
        <w:right w:val="none" w:sz="0" w:space="0" w:color="auto"/>
      </w:divBdr>
    </w:div>
    <w:div w:id="49965983">
      <w:bodyDiv w:val="1"/>
      <w:marLeft w:val="0"/>
      <w:marRight w:val="0"/>
      <w:marTop w:val="0"/>
      <w:marBottom w:val="0"/>
      <w:divBdr>
        <w:top w:val="none" w:sz="0" w:space="0" w:color="auto"/>
        <w:left w:val="none" w:sz="0" w:space="0" w:color="auto"/>
        <w:bottom w:val="none" w:sz="0" w:space="0" w:color="auto"/>
        <w:right w:val="none" w:sz="0" w:space="0" w:color="auto"/>
      </w:divBdr>
    </w:div>
    <w:div w:id="50033867">
      <w:bodyDiv w:val="1"/>
      <w:marLeft w:val="0"/>
      <w:marRight w:val="0"/>
      <w:marTop w:val="0"/>
      <w:marBottom w:val="0"/>
      <w:divBdr>
        <w:top w:val="none" w:sz="0" w:space="0" w:color="auto"/>
        <w:left w:val="none" w:sz="0" w:space="0" w:color="auto"/>
        <w:bottom w:val="none" w:sz="0" w:space="0" w:color="auto"/>
        <w:right w:val="none" w:sz="0" w:space="0" w:color="auto"/>
      </w:divBdr>
    </w:div>
    <w:div w:id="50081898">
      <w:bodyDiv w:val="1"/>
      <w:marLeft w:val="0"/>
      <w:marRight w:val="0"/>
      <w:marTop w:val="0"/>
      <w:marBottom w:val="0"/>
      <w:divBdr>
        <w:top w:val="none" w:sz="0" w:space="0" w:color="auto"/>
        <w:left w:val="none" w:sz="0" w:space="0" w:color="auto"/>
        <w:bottom w:val="none" w:sz="0" w:space="0" w:color="auto"/>
        <w:right w:val="none" w:sz="0" w:space="0" w:color="auto"/>
      </w:divBdr>
    </w:div>
    <w:div w:id="50229736">
      <w:bodyDiv w:val="1"/>
      <w:marLeft w:val="0"/>
      <w:marRight w:val="0"/>
      <w:marTop w:val="0"/>
      <w:marBottom w:val="0"/>
      <w:divBdr>
        <w:top w:val="none" w:sz="0" w:space="0" w:color="auto"/>
        <w:left w:val="none" w:sz="0" w:space="0" w:color="auto"/>
        <w:bottom w:val="none" w:sz="0" w:space="0" w:color="auto"/>
        <w:right w:val="none" w:sz="0" w:space="0" w:color="auto"/>
      </w:divBdr>
    </w:div>
    <w:div w:id="50353631">
      <w:bodyDiv w:val="1"/>
      <w:marLeft w:val="0"/>
      <w:marRight w:val="0"/>
      <w:marTop w:val="0"/>
      <w:marBottom w:val="0"/>
      <w:divBdr>
        <w:top w:val="none" w:sz="0" w:space="0" w:color="auto"/>
        <w:left w:val="none" w:sz="0" w:space="0" w:color="auto"/>
        <w:bottom w:val="none" w:sz="0" w:space="0" w:color="auto"/>
        <w:right w:val="none" w:sz="0" w:space="0" w:color="auto"/>
      </w:divBdr>
    </w:div>
    <w:div w:id="50429798">
      <w:bodyDiv w:val="1"/>
      <w:marLeft w:val="0"/>
      <w:marRight w:val="0"/>
      <w:marTop w:val="0"/>
      <w:marBottom w:val="0"/>
      <w:divBdr>
        <w:top w:val="none" w:sz="0" w:space="0" w:color="auto"/>
        <w:left w:val="none" w:sz="0" w:space="0" w:color="auto"/>
        <w:bottom w:val="none" w:sz="0" w:space="0" w:color="auto"/>
        <w:right w:val="none" w:sz="0" w:space="0" w:color="auto"/>
      </w:divBdr>
    </w:div>
    <w:div w:id="50465198">
      <w:bodyDiv w:val="1"/>
      <w:marLeft w:val="0"/>
      <w:marRight w:val="0"/>
      <w:marTop w:val="0"/>
      <w:marBottom w:val="0"/>
      <w:divBdr>
        <w:top w:val="none" w:sz="0" w:space="0" w:color="auto"/>
        <w:left w:val="none" w:sz="0" w:space="0" w:color="auto"/>
        <w:bottom w:val="none" w:sz="0" w:space="0" w:color="auto"/>
        <w:right w:val="none" w:sz="0" w:space="0" w:color="auto"/>
      </w:divBdr>
    </w:div>
    <w:div w:id="50470797">
      <w:bodyDiv w:val="1"/>
      <w:marLeft w:val="0"/>
      <w:marRight w:val="0"/>
      <w:marTop w:val="0"/>
      <w:marBottom w:val="0"/>
      <w:divBdr>
        <w:top w:val="none" w:sz="0" w:space="0" w:color="auto"/>
        <w:left w:val="none" w:sz="0" w:space="0" w:color="auto"/>
        <w:bottom w:val="none" w:sz="0" w:space="0" w:color="auto"/>
        <w:right w:val="none" w:sz="0" w:space="0" w:color="auto"/>
      </w:divBdr>
    </w:div>
    <w:div w:id="50546650">
      <w:bodyDiv w:val="1"/>
      <w:marLeft w:val="0"/>
      <w:marRight w:val="0"/>
      <w:marTop w:val="0"/>
      <w:marBottom w:val="0"/>
      <w:divBdr>
        <w:top w:val="none" w:sz="0" w:space="0" w:color="auto"/>
        <w:left w:val="none" w:sz="0" w:space="0" w:color="auto"/>
        <w:bottom w:val="none" w:sz="0" w:space="0" w:color="auto"/>
        <w:right w:val="none" w:sz="0" w:space="0" w:color="auto"/>
      </w:divBdr>
    </w:div>
    <w:div w:id="50811230">
      <w:bodyDiv w:val="1"/>
      <w:marLeft w:val="0"/>
      <w:marRight w:val="0"/>
      <w:marTop w:val="0"/>
      <w:marBottom w:val="0"/>
      <w:divBdr>
        <w:top w:val="none" w:sz="0" w:space="0" w:color="auto"/>
        <w:left w:val="none" w:sz="0" w:space="0" w:color="auto"/>
        <w:bottom w:val="none" w:sz="0" w:space="0" w:color="auto"/>
        <w:right w:val="none" w:sz="0" w:space="0" w:color="auto"/>
      </w:divBdr>
    </w:div>
    <w:div w:id="51001829">
      <w:bodyDiv w:val="1"/>
      <w:marLeft w:val="0"/>
      <w:marRight w:val="0"/>
      <w:marTop w:val="0"/>
      <w:marBottom w:val="0"/>
      <w:divBdr>
        <w:top w:val="none" w:sz="0" w:space="0" w:color="auto"/>
        <w:left w:val="none" w:sz="0" w:space="0" w:color="auto"/>
        <w:bottom w:val="none" w:sz="0" w:space="0" w:color="auto"/>
        <w:right w:val="none" w:sz="0" w:space="0" w:color="auto"/>
      </w:divBdr>
    </w:div>
    <w:div w:id="51006893">
      <w:bodyDiv w:val="1"/>
      <w:marLeft w:val="0"/>
      <w:marRight w:val="0"/>
      <w:marTop w:val="0"/>
      <w:marBottom w:val="0"/>
      <w:divBdr>
        <w:top w:val="none" w:sz="0" w:space="0" w:color="auto"/>
        <w:left w:val="none" w:sz="0" w:space="0" w:color="auto"/>
        <w:bottom w:val="none" w:sz="0" w:space="0" w:color="auto"/>
        <w:right w:val="none" w:sz="0" w:space="0" w:color="auto"/>
      </w:divBdr>
    </w:div>
    <w:div w:id="51269981">
      <w:bodyDiv w:val="1"/>
      <w:marLeft w:val="0"/>
      <w:marRight w:val="0"/>
      <w:marTop w:val="0"/>
      <w:marBottom w:val="0"/>
      <w:divBdr>
        <w:top w:val="none" w:sz="0" w:space="0" w:color="auto"/>
        <w:left w:val="none" w:sz="0" w:space="0" w:color="auto"/>
        <w:bottom w:val="none" w:sz="0" w:space="0" w:color="auto"/>
        <w:right w:val="none" w:sz="0" w:space="0" w:color="auto"/>
      </w:divBdr>
    </w:div>
    <w:div w:id="51316077">
      <w:bodyDiv w:val="1"/>
      <w:marLeft w:val="0"/>
      <w:marRight w:val="0"/>
      <w:marTop w:val="0"/>
      <w:marBottom w:val="0"/>
      <w:divBdr>
        <w:top w:val="none" w:sz="0" w:space="0" w:color="auto"/>
        <w:left w:val="none" w:sz="0" w:space="0" w:color="auto"/>
        <w:bottom w:val="none" w:sz="0" w:space="0" w:color="auto"/>
        <w:right w:val="none" w:sz="0" w:space="0" w:color="auto"/>
      </w:divBdr>
    </w:div>
    <w:div w:id="51388334">
      <w:bodyDiv w:val="1"/>
      <w:marLeft w:val="0"/>
      <w:marRight w:val="0"/>
      <w:marTop w:val="0"/>
      <w:marBottom w:val="0"/>
      <w:divBdr>
        <w:top w:val="none" w:sz="0" w:space="0" w:color="auto"/>
        <w:left w:val="none" w:sz="0" w:space="0" w:color="auto"/>
        <w:bottom w:val="none" w:sz="0" w:space="0" w:color="auto"/>
        <w:right w:val="none" w:sz="0" w:space="0" w:color="auto"/>
      </w:divBdr>
    </w:div>
    <w:div w:id="51543627">
      <w:bodyDiv w:val="1"/>
      <w:marLeft w:val="0"/>
      <w:marRight w:val="0"/>
      <w:marTop w:val="0"/>
      <w:marBottom w:val="0"/>
      <w:divBdr>
        <w:top w:val="none" w:sz="0" w:space="0" w:color="auto"/>
        <w:left w:val="none" w:sz="0" w:space="0" w:color="auto"/>
        <w:bottom w:val="none" w:sz="0" w:space="0" w:color="auto"/>
        <w:right w:val="none" w:sz="0" w:space="0" w:color="auto"/>
      </w:divBdr>
    </w:div>
    <w:div w:id="51657466">
      <w:bodyDiv w:val="1"/>
      <w:marLeft w:val="0"/>
      <w:marRight w:val="0"/>
      <w:marTop w:val="0"/>
      <w:marBottom w:val="0"/>
      <w:divBdr>
        <w:top w:val="none" w:sz="0" w:space="0" w:color="auto"/>
        <w:left w:val="none" w:sz="0" w:space="0" w:color="auto"/>
        <w:bottom w:val="none" w:sz="0" w:space="0" w:color="auto"/>
        <w:right w:val="none" w:sz="0" w:space="0" w:color="auto"/>
      </w:divBdr>
    </w:div>
    <w:div w:id="51737670">
      <w:bodyDiv w:val="1"/>
      <w:marLeft w:val="0"/>
      <w:marRight w:val="0"/>
      <w:marTop w:val="0"/>
      <w:marBottom w:val="0"/>
      <w:divBdr>
        <w:top w:val="none" w:sz="0" w:space="0" w:color="auto"/>
        <w:left w:val="none" w:sz="0" w:space="0" w:color="auto"/>
        <w:bottom w:val="none" w:sz="0" w:space="0" w:color="auto"/>
        <w:right w:val="none" w:sz="0" w:space="0" w:color="auto"/>
      </w:divBdr>
    </w:div>
    <w:div w:id="51775418">
      <w:bodyDiv w:val="1"/>
      <w:marLeft w:val="0"/>
      <w:marRight w:val="0"/>
      <w:marTop w:val="0"/>
      <w:marBottom w:val="0"/>
      <w:divBdr>
        <w:top w:val="none" w:sz="0" w:space="0" w:color="auto"/>
        <w:left w:val="none" w:sz="0" w:space="0" w:color="auto"/>
        <w:bottom w:val="none" w:sz="0" w:space="0" w:color="auto"/>
        <w:right w:val="none" w:sz="0" w:space="0" w:color="auto"/>
      </w:divBdr>
    </w:div>
    <w:div w:id="51928278">
      <w:bodyDiv w:val="1"/>
      <w:marLeft w:val="0"/>
      <w:marRight w:val="0"/>
      <w:marTop w:val="0"/>
      <w:marBottom w:val="0"/>
      <w:divBdr>
        <w:top w:val="none" w:sz="0" w:space="0" w:color="auto"/>
        <w:left w:val="none" w:sz="0" w:space="0" w:color="auto"/>
        <w:bottom w:val="none" w:sz="0" w:space="0" w:color="auto"/>
        <w:right w:val="none" w:sz="0" w:space="0" w:color="auto"/>
      </w:divBdr>
    </w:div>
    <w:div w:id="52319540">
      <w:bodyDiv w:val="1"/>
      <w:marLeft w:val="0"/>
      <w:marRight w:val="0"/>
      <w:marTop w:val="0"/>
      <w:marBottom w:val="0"/>
      <w:divBdr>
        <w:top w:val="none" w:sz="0" w:space="0" w:color="auto"/>
        <w:left w:val="none" w:sz="0" w:space="0" w:color="auto"/>
        <w:bottom w:val="none" w:sz="0" w:space="0" w:color="auto"/>
        <w:right w:val="none" w:sz="0" w:space="0" w:color="auto"/>
      </w:divBdr>
    </w:div>
    <w:div w:id="52434405">
      <w:bodyDiv w:val="1"/>
      <w:marLeft w:val="0"/>
      <w:marRight w:val="0"/>
      <w:marTop w:val="0"/>
      <w:marBottom w:val="0"/>
      <w:divBdr>
        <w:top w:val="none" w:sz="0" w:space="0" w:color="auto"/>
        <w:left w:val="none" w:sz="0" w:space="0" w:color="auto"/>
        <w:bottom w:val="none" w:sz="0" w:space="0" w:color="auto"/>
        <w:right w:val="none" w:sz="0" w:space="0" w:color="auto"/>
      </w:divBdr>
    </w:div>
    <w:div w:id="52627228">
      <w:bodyDiv w:val="1"/>
      <w:marLeft w:val="0"/>
      <w:marRight w:val="0"/>
      <w:marTop w:val="0"/>
      <w:marBottom w:val="0"/>
      <w:divBdr>
        <w:top w:val="none" w:sz="0" w:space="0" w:color="auto"/>
        <w:left w:val="none" w:sz="0" w:space="0" w:color="auto"/>
        <w:bottom w:val="none" w:sz="0" w:space="0" w:color="auto"/>
        <w:right w:val="none" w:sz="0" w:space="0" w:color="auto"/>
      </w:divBdr>
    </w:div>
    <w:div w:id="52702680">
      <w:bodyDiv w:val="1"/>
      <w:marLeft w:val="0"/>
      <w:marRight w:val="0"/>
      <w:marTop w:val="0"/>
      <w:marBottom w:val="0"/>
      <w:divBdr>
        <w:top w:val="none" w:sz="0" w:space="0" w:color="auto"/>
        <w:left w:val="none" w:sz="0" w:space="0" w:color="auto"/>
        <w:bottom w:val="none" w:sz="0" w:space="0" w:color="auto"/>
        <w:right w:val="none" w:sz="0" w:space="0" w:color="auto"/>
      </w:divBdr>
    </w:div>
    <w:div w:id="52702859">
      <w:bodyDiv w:val="1"/>
      <w:marLeft w:val="0"/>
      <w:marRight w:val="0"/>
      <w:marTop w:val="0"/>
      <w:marBottom w:val="0"/>
      <w:divBdr>
        <w:top w:val="none" w:sz="0" w:space="0" w:color="auto"/>
        <w:left w:val="none" w:sz="0" w:space="0" w:color="auto"/>
        <w:bottom w:val="none" w:sz="0" w:space="0" w:color="auto"/>
        <w:right w:val="none" w:sz="0" w:space="0" w:color="auto"/>
      </w:divBdr>
    </w:div>
    <w:div w:id="52779322">
      <w:bodyDiv w:val="1"/>
      <w:marLeft w:val="0"/>
      <w:marRight w:val="0"/>
      <w:marTop w:val="0"/>
      <w:marBottom w:val="0"/>
      <w:divBdr>
        <w:top w:val="none" w:sz="0" w:space="0" w:color="auto"/>
        <w:left w:val="none" w:sz="0" w:space="0" w:color="auto"/>
        <w:bottom w:val="none" w:sz="0" w:space="0" w:color="auto"/>
        <w:right w:val="none" w:sz="0" w:space="0" w:color="auto"/>
      </w:divBdr>
    </w:div>
    <w:div w:id="52854495">
      <w:bodyDiv w:val="1"/>
      <w:marLeft w:val="0"/>
      <w:marRight w:val="0"/>
      <w:marTop w:val="0"/>
      <w:marBottom w:val="0"/>
      <w:divBdr>
        <w:top w:val="none" w:sz="0" w:space="0" w:color="auto"/>
        <w:left w:val="none" w:sz="0" w:space="0" w:color="auto"/>
        <w:bottom w:val="none" w:sz="0" w:space="0" w:color="auto"/>
        <w:right w:val="none" w:sz="0" w:space="0" w:color="auto"/>
      </w:divBdr>
    </w:div>
    <w:div w:id="52894887">
      <w:bodyDiv w:val="1"/>
      <w:marLeft w:val="0"/>
      <w:marRight w:val="0"/>
      <w:marTop w:val="0"/>
      <w:marBottom w:val="0"/>
      <w:divBdr>
        <w:top w:val="none" w:sz="0" w:space="0" w:color="auto"/>
        <w:left w:val="none" w:sz="0" w:space="0" w:color="auto"/>
        <w:bottom w:val="none" w:sz="0" w:space="0" w:color="auto"/>
        <w:right w:val="none" w:sz="0" w:space="0" w:color="auto"/>
      </w:divBdr>
    </w:div>
    <w:div w:id="52968857">
      <w:bodyDiv w:val="1"/>
      <w:marLeft w:val="0"/>
      <w:marRight w:val="0"/>
      <w:marTop w:val="0"/>
      <w:marBottom w:val="0"/>
      <w:divBdr>
        <w:top w:val="none" w:sz="0" w:space="0" w:color="auto"/>
        <w:left w:val="none" w:sz="0" w:space="0" w:color="auto"/>
        <w:bottom w:val="none" w:sz="0" w:space="0" w:color="auto"/>
        <w:right w:val="none" w:sz="0" w:space="0" w:color="auto"/>
      </w:divBdr>
    </w:div>
    <w:div w:id="53050236">
      <w:bodyDiv w:val="1"/>
      <w:marLeft w:val="0"/>
      <w:marRight w:val="0"/>
      <w:marTop w:val="0"/>
      <w:marBottom w:val="0"/>
      <w:divBdr>
        <w:top w:val="none" w:sz="0" w:space="0" w:color="auto"/>
        <w:left w:val="none" w:sz="0" w:space="0" w:color="auto"/>
        <w:bottom w:val="none" w:sz="0" w:space="0" w:color="auto"/>
        <w:right w:val="none" w:sz="0" w:space="0" w:color="auto"/>
      </w:divBdr>
    </w:div>
    <w:div w:id="53085799">
      <w:bodyDiv w:val="1"/>
      <w:marLeft w:val="0"/>
      <w:marRight w:val="0"/>
      <w:marTop w:val="0"/>
      <w:marBottom w:val="0"/>
      <w:divBdr>
        <w:top w:val="none" w:sz="0" w:space="0" w:color="auto"/>
        <w:left w:val="none" w:sz="0" w:space="0" w:color="auto"/>
        <w:bottom w:val="none" w:sz="0" w:space="0" w:color="auto"/>
        <w:right w:val="none" w:sz="0" w:space="0" w:color="auto"/>
      </w:divBdr>
    </w:div>
    <w:div w:id="53090213">
      <w:bodyDiv w:val="1"/>
      <w:marLeft w:val="0"/>
      <w:marRight w:val="0"/>
      <w:marTop w:val="0"/>
      <w:marBottom w:val="0"/>
      <w:divBdr>
        <w:top w:val="none" w:sz="0" w:space="0" w:color="auto"/>
        <w:left w:val="none" w:sz="0" w:space="0" w:color="auto"/>
        <w:bottom w:val="none" w:sz="0" w:space="0" w:color="auto"/>
        <w:right w:val="none" w:sz="0" w:space="0" w:color="auto"/>
      </w:divBdr>
    </w:div>
    <w:div w:id="53282371">
      <w:bodyDiv w:val="1"/>
      <w:marLeft w:val="0"/>
      <w:marRight w:val="0"/>
      <w:marTop w:val="0"/>
      <w:marBottom w:val="0"/>
      <w:divBdr>
        <w:top w:val="none" w:sz="0" w:space="0" w:color="auto"/>
        <w:left w:val="none" w:sz="0" w:space="0" w:color="auto"/>
        <w:bottom w:val="none" w:sz="0" w:space="0" w:color="auto"/>
        <w:right w:val="none" w:sz="0" w:space="0" w:color="auto"/>
      </w:divBdr>
    </w:div>
    <w:div w:id="53310465">
      <w:bodyDiv w:val="1"/>
      <w:marLeft w:val="0"/>
      <w:marRight w:val="0"/>
      <w:marTop w:val="0"/>
      <w:marBottom w:val="0"/>
      <w:divBdr>
        <w:top w:val="none" w:sz="0" w:space="0" w:color="auto"/>
        <w:left w:val="none" w:sz="0" w:space="0" w:color="auto"/>
        <w:bottom w:val="none" w:sz="0" w:space="0" w:color="auto"/>
        <w:right w:val="none" w:sz="0" w:space="0" w:color="auto"/>
      </w:divBdr>
    </w:div>
    <w:div w:id="53311195">
      <w:bodyDiv w:val="1"/>
      <w:marLeft w:val="0"/>
      <w:marRight w:val="0"/>
      <w:marTop w:val="0"/>
      <w:marBottom w:val="0"/>
      <w:divBdr>
        <w:top w:val="none" w:sz="0" w:space="0" w:color="auto"/>
        <w:left w:val="none" w:sz="0" w:space="0" w:color="auto"/>
        <w:bottom w:val="none" w:sz="0" w:space="0" w:color="auto"/>
        <w:right w:val="none" w:sz="0" w:space="0" w:color="auto"/>
      </w:divBdr>
    </w:div>
    <w:div w:id="53353531">
      <w:bodyDiv w:val="1"/>
      <w:marLeft w:val="0"/>
      <w:marRight w:val="0"/>
      <w:marTop w:val="0"/>
      <w:marBottom w:val="0"/>
      <w:divBdr>
        <w:top w:val="none" w:sz="0" w:space="0" w:color="auto"/>
        <w:left w:val="none" w:sz="0" w:space="0" w:color="auto"/>
        <w:bottom w:val="none" w:sz="0" w:space="0" w:color="auto"/>
        <w:right w:val="none" w:sz="0" w:space="0" w:color="auto"/>
      </w:divBdr>
    </w:div>
    <w:div w:id="53431851">
      <w:bodyDiv w:val="1"/>
      <w:marLeft w:val="0"/>
      <w:marRight w:val="0"/>
      <w:marTop w:val="0"/>
      <w:marBottom w:val="0"/>
      <w:divBdr>
        <w:top w:val="none" w:sz="0" w:space="0" w:color="auto"/>
        <w:left w:val="none" w:sz="0" w:space="0" w:color="auto"/>
        <w:bottom w:val="none" w:sz="0" w:space="0" w:color="auto"/>
        <w:right w:val="none" w:sz="0" w:space="0" w:color="auto"/>
      </w:divBdr>
    </w:div>
    <w:div w:id="53505590">
      <w:bodyDiv w:val="1"/>
      <w:marLeft w:val="0"/>
      <w:marRight w:val="0"/>
      <w:marTop w:val="0"/>
      <w:marBottom w:val="0"/>
      <w:divBdr>
        <w:top w:val="none" w:sz="0" w:space="0" w:color="auto"/>
        <w:left w:val="none" w:sz="0" w:space="0" w:color="auto"/>
        <w:bottom w:val="none" w:sz="0" w:space="0" w:color="auto"/>
        <w:right w:val="none" w:sz="0" w:space="0" w:color="auto"/>
      </w:divBdr>
    </w:div>
    <w:div w:id="53549433">
      <w:bodyDiv w:val="1"/>
      <w:marLeft w:val="0"/>
      <w:marRight w:val="0"/>
      <w:marTop w:val="0"/>
      <w:marBottom w:val="0"/>
      <w:divBdr>
        <w:top w:val="none" w:sz="0" w:space="0" w:color="auto"/>
        <w:left w:val="none" w:sz="0" w:space="0" w:color="auto"/>
        <w:bottom w:val="none" w:sz="0" w:space="0" w:color="auto"/>
        <w:right w:val="none" w:sz="0" w:space="0" w:color="auto"/>
      </w:divBdr>
    </w:div>
    <w:div w:id="53621592">
      <w:bodyDiv w:val="1"/>
      <w:marLeft w:val="0"/>
      <w:marRight w:val="0"/>
      <w:marTop w:val="0"/>
      <w:marBottom w:val="0"/>
      <w:divBdr>
        <w:top w:val="none" w:sz="0" w:space="0" w:color="auto"/>
        <w:left w:val="none" w:sz="0" w:space="0" w:color="auto"/>
        <w:bottom w:val="none" w:sz="0" w:space="0" w:color="auto"/>
        <w:right w:val="none" w:sz="0" w:space="0" w:color="auto"/>
      </w:divBdr>
    </w:div>
    <w:div w:id="53622179">
      <w:bodyDiv w:val="1"/>
      <w:marLeft w:val="0"/>
      <w:marRight w:val="0"/>
      <w:marTop w:val="0"/>
      <w:marBottom w:val="0"/>
      <w:divBdr>
        <w:top w:val="none" w:sz="0" w:space="0" w:color="auto"/>
        <w:left w:val="none" w:sz="0" w:space="0" w:color="auto"/>
        <w:bottom w:val="none" w:sz="0" w:space="0" w:color="auto"/>
        <w:right w:val="none" w:sz="0" w:space="0" w:color="auto"/>
      </w:divBdr>
    </w:div>
    <w:div w:id="53703629">
      <w:bodyDiv w:val="1"/>
      <w:marLeft w:val="0"/>
      <w:marRight w:val="0"/>
      <w:marTop w:val="0"/>
      <w:marBottom w:val="0"/>
      <w:divBdr>
        <w:top w:val="none" w:sz="0" w:space="0" w:color="auto"/>
        <w:left w:val="none" w:sz="0" w:space="0" w:color="auto"/>
        <w:bottom w:val="none" w:sz="0" w:space="0" w:color="auto"/>
        <w:right w:val="none" w:sz="0" w:space="0" w:color="auto"/>
      </w:divBdr>
    </w:div>
    <w:div w:id="53703696">
      <w:bodyDiv w:val="1"/>
      <w:marLeft w:val="0"/>
      <w:marRight w:val="0"/>
      <w:marTop w:val="0"/>
      <w:marBottom w:val="0"/>
      <w:divBdr>
        <w:top w:val="none" w:sz="0" w:space="0" w:color="auto"/>
        <w:left w:val="none" w:sz="0" w:space="0" w:color="auto"/>
        <w:bottom w:val="none" w:sz="0" w:space="0" w:color="auto"/>
        <w:right w:val="none" w:sz="0" w:space="0" w:color="auto"/>
      </w:divBdr>
    </w:div>
    <w:div w:id="53742105">
      <w:bodyDiv w:val="1"/>
      <w:marLeft w:val="0"/>
      <w:marRight w:val="0"/>
      <w:marTop w:val="0"/>
      <w:marBottom w:val="0"/>
      <w:divBdr>
        <w:top w:val="none" w:sz="0" w:space="0" w:color="auto"/>
        <w:left w:val="none" w:sz="0" w:space="0" w:color="auto"/>
        <w:bottom w:val="none" w:sz="0" w:space="0" w:color="auto"/>
        <w:right w:val="none" w:sz="0" w:space="0" w:color="auto"/>
      </w:divBdr>
    </w:div>
    <w:div w:id="53815019">
      <w:bodyDiv w:val="1"/>
      <w:marLeft w:val="0"/>
      <w:marRight w:val="0"/>
      <w:marTop w:val="0"/>
      <w:marBottom w:val="0"/>
      <w:divBdr>
        <w:top w:val="none" w:sz="0" w:space="0" w:color="auto"/>
        <w:left w:val="none" w:sz="0" w:space="0" w:color="auto"/>
        <w:bottom w:val="none" w:sz="0" w:space="0" w:color="auto"/>
        <w:right w:val="none" w:sz="0" w:space="0" w:color="auto"/>
      </w:divBdr>
    </w:div>
    <w:div w:id="53893884">
      <w:bodyDiv w:val="1"/>
      <w:marLeft w:val="0"/>
      <w:marRight w:val="0"/>
      <w:marTop w:val="0"/>
      <w:marBottom w:val="0"/>
      <w:divBdr>
        <w:top w:val="none" w:sz="0" w:space="0" w:color="auto"/>
        <w:left w:val="none" w:sz="0" w:space="0" w:color="auto"/>
        <w:bottom w:val="none" w:sz="0" w:space="0" w:color="auto"/>
        <w:right w:val="none" w:sz="0" w:space="0" w:color="auto"/>
      </w:divBdr>
    </w:div>
    <w:div w:id="53898206">
      <w:bodyDiv w:val="1"/>
      <w:marLeft w:val="0"/>
      <w:marRight w:val="0"/>
      <w:marTop w:val="0"/>
      <w:marBottom w:val="0"/>
      <w:divBdr>
        <w:top w:val="none" w:sz="0" w:space="0" w:color="auto"/>
        <w:left w:val="none" w:sz="0" w:space="0" w:color="auto"/>
        <w:bottom w:val="none" w:sz="0" w:space="0" w:color="auto"/>
        <w:right w:val="none" w:sz="0" w:space="0" w:color="auto"/>
      </w:divBdr>
    </w:div>
    <w:div w:id="53899096">
      <w:bodyDiv w:val="1"/>
      <w:marLeft w:val="0"/>
      <w:marRight w:val="0"/>
      <w:marTop w:val="0"/>
      <w:marBottom w:val="0"/>
      <w:divBdr>
        <w:top w:val="none" w:sz="0" w:space="0" w:color="auto"/>
        <w:left w:val="none" w:sz="0" w:space="0" w:color="auto"/>
        <w:bottom w:val="none" w:sz="0" w:space="0" w:color="auto"/>
        <w:right w:val="none" w:sz="0" w:space="0" w:color="auto"/>
      </w:divBdr>
    </w:div>
    <w:div w:id="54014021">
      <w:bodyDiv w:val="1"/>
      <w:marLeft w:val="0"/>
      <w:marRight w:val="0"/>
      <w:marTop w:val="0"/>
      <w:marBottom w:val="0"/>
      <w:divBdr>
        <w:top w:val="none" w:sz="0" w:space="0" w:color="auto"/>
        <w:left w:val="none" w:sz="0" w:space="0" w:color="auto"/>
        <w:bottom w:val="none" w:sz="0" w:space="0" w:color="auto"/>
        <w:right w:val="none" w:sz="0" w:space="0" w:color="auto"/>
      </w:divBdr>
    </w:div>
    <w:div w:id="54014733">
      <w:bodyDiv w:val="1"/>
      <w:marLeft w:val="0"/>
      <w:marRight w:val="0"/>
      <w:marTop w:val="0"/>
      <w:marBottom w:val="0"/>
      <w:divBdr>
        <w:top w:val="none" w:sz="0" w:space="0" w:color="auto"/>
        <w:left w:val="none" w:sz="0" w:space="0" w:color="auto"/>
        <w:bottom w:val="none" w:sz="0" w:space="0" w:color="auto"/>
        <w:right w:val="none" w:sz="0" w:space="0" w:color="auto"/>
      </w:divBdr>
    </w:div>
    <w:div w:id="54016214">
      <w:bodyDiv w:val="1"/>
      <w:marLeft w:val="0"/>
      <w:marRight w:val="0"/>
      <w:marTop w:val="0"/>
      <w:marBottom w:val="0"/>
      <w:divBdr>
        <w:top w:val="none" w:sz="0" w:space="0" w:color="auto"/>
        <w:left w:val="none" w:sz="0" w:space="0" w:color="auto"/>
        <w:bottom w:val="none" w:sz="0" w:space="0" w:color="auto"/>
        <w:right w:val="none" w:sz="0" w:space="0" w:color="auto"/>
      </w:divBdr>
    </w:div>
    <w:div w:id="54283070">
      <w:bodyDiv w:val="1"/>
      <w:marLeft w:val="0"/>
      <w:marRight w:val="0"/>
      <w:marTop w:val="0"/>
      <w:marBottom w:val="0"/>
      <w:divBdr>
        <w:top w:val="none" w:sz="0" w:space="0" w:color="auto"/>
        <w:left w:val="none" w:sz="0" w:space="0" w:color="auto"/>
        <w:bottom w:val="none" w:sz="0" w:space="0" w:color="auto"/>
        <w:right w:val="none" w:sz="0" w:space="0" w:color="auto"/>
      </w:divBdr>
    </w:div>
    <w:div w:id="54399088">
      <w:bodyDiv w:val="1"/>
      <w:marLeft w:val="0"/>
      <w:marRight w:val="0"/>
      <w:marTop w:val="0"/>
      <w:marBottom w:val="0"/>
      <w:divBdr>
        <w:top w:val="none" w:sz="0" w:space="0" w:color="auto"/>
        <w:left w:val="none" w:sz="0" w:space="0" w:color="auto"/>
        <w:bottom w:val="none" w:sz="0" w:space="0" w:color="auto"/>
        <w:right w:val="none" w:sz="0" w:space="0" w:color="auto"/>
      </w:divBdr>
    </w:div>
    <w:div w:id="54470580">
      <w:bodyDiv w:val="1"/>
      <w:marLeft w:val="0"/>
      <w:marRight w:val="0"/>
      <w:marTop w:val="0"/>
      <w:marBottom w:val="0"/>
      <w:divBdr>
        <w:top w:val="none" w:sz="0" w:space="0" w:color="auto"/>
        <w:left w:val="none" w:sz="0" w:space="0" w:color="auto"/>
        <w:bottom w:val="none" w:sz="0" w:space="0" w:color="auto"/>
        <w:right w:val="none" w:sz="0" w:space="0" w:color="auto"/>
      </w:divBdr>
    </w:div>
    <w:div w:id="54621309">
      <w:bodyDiv w:val="1"/>
      <w:marLeft w:val="0"/>
      <w:marRight w:val="0"/>
      <w:marTop w:val="0"/>
      <w:marBottom w:val="0"/>
      <w:divBdr>
        <w:top w:val="none" w:sz="0" w:space="0" w:color="auto"/>
        <w:left w:val="none" w:sz="0" w:space="0" w:color="auto"/>
        <w:bottom w:val="none" w:sz="0" w:space="0" w:color="auto"/>
        <w:right w:val="none" w:sz="0" w:space="0" w:color="auto"/>
      </w:divBdr>
    </w:div>
    <w:div w:id="54745644">
      <w:bodyDiv w:val="1"/>
      <w:marLeft w:val="0"/>
      <w:marRight w:val="0"/>
      <w:marTop w:val="0"/>
      <w:marBottom w:val="0"/>
      <w:divBdr>
        <w:top w:val="none" w:sz="0" w:space="0" w:color="auto"/>
        <w:left w:val="none" w:sz="0" w:space="0" w:color="auto"/>
        <w:bottom w:val="none" w:sz="0" w:space="0" w:color="auto"/>
        <w:right w:val="none" w:sz="0" w:space="0" w:color="auto"/>
      </w:divBdr>
    </w:div>
    <w:div w:id="54937051">
      <w:bodyDiv w:val="1"/>
      <w:marLeft w:val="0"/>
      <w:marRight w:val="0"/>
      <w:marTop w:val="0"/>
      <w:marBottom w:val="0"/>
      <w:divBdr>
        <w:top w:val="none" w:sz="0" w:space="0" w:color="auto"/>
        <w:left w:val="none" w:sz="0" w:space="0" w:color="auto"/>
        <w:bottom w:val="none" w:sz="0" w:space="0" w:color="auto"/>
        <w:right w:val="none" w:sz="0" w:space="0" w:color="auto"/>
      </w:divBdr>
    </w:div>
    <w:div w:id="54937499">
      <w:bodyDiv w:val="1"/>
      <w:marLeft w:val="0"/>
      <w:marRight w:val="0"/>
      <w:marTop w:val="0"/>
      <w:marBottom w:val="0"/>
      <w:divBdr>
        <w:top w:val="none" w:sz="0" w:space="0" w:color="auto"/>
        <w:left w:val="none" w:sz="0" w:space="0" w:color="auto"/>
        <w:bottom w:val="none" w:sz="0" w:space="0" w:color="auto"/>
        <w:right w:val="none" w:sz="0" w:space="0" w:color="auto"/>
      </w:divBdr>
    </w:div>
    <w:div w:id="55014897">
      <w:bodyDiv w:val="1"/>
      <w:marLeft w:val="0"/>
      <w:marRight w:val="0"/>
      <w:marTop w:val="0"/>
      <w:marBottom w:val="0"/>
      <w:divBdr>
        <w:top w:val="none" w:sz="0" w:space="0" w:color="auto"/>
        <w:left w:val="none" w:sz="0" w:space="0" w:color="auto"/>
        <w:bottom w:val="none" w:sz="0" w:space="0" w:color="auto"/>
        <w:right w:val="none" w:sz="0" w:space="0" w:color="auto"/>
      </w:divBdr>
    </w:div>
    <w:div w:id="55057538">
      <w:bodyDiv w:val="1"/>
      <w:marLeft w:val="0"/>
      <w:marRight w:val="0"/>
      <w:marTop w:val="0"/>
      <w:marBottom w:val="0"/>
      <w:divBdr>
        <w:top w:val="none" w:sz="0" w:space="0" w:color="auto"/>
        <w:left w:val="none" w:sz="0" w:space="0" w:color="auto"/>
        <w:bottom w:val="none" w:sz="0" w:space="0" w:color="auto"/>
        <w:right w:val="none" w:sz="0" w:space="0" w:color="auto"/>
      </w:divBdr>
    </w:div>
    <w:div w:id="55203270">
      <w:bodyDiv w:val="1"/>
      <w:marLeft w:val="0"/>
      <w:marRight w:val="0"/>
      <w:marTop w:val="0"/>
      <w:marBottom w:val="0"/>
      <w:divBdr>
        <w:top w:val="none" w:sz="0" w:space="0" w:color="auto"/>
        <w:left w:val="none" w:sz="0" w:space="0" w:color="auto"/>
        <w:bottom w:val="none" w:sz="0" w:space="0" w:color="auto"/>
        <w:right w:val="none" w:sz="0" w:space="0" w:color="auto"/>
      </w:divBdr>
    </w:div>
    <w:div w:id="55207071">
      <w:bodyDiv w:val="1"/>
      <w:marLeft w:val="0"/>
      <w:marRight w:val="0"/>
      <w:marTop w:val="0"/>
      <w:marBottom w:val="0"/>
      <w:divBdr>
        <w:top w:val="none" w:sz="0" w:space="0" w:color="auto"/>
        <w:left w:val="none" w:sz="0" w:space="0" w:color="auto"/>
        <w:bottom w:val="none" w:sz="0" w:space="0" w:color="auto"/>
        <w:right w:val="none" w:sz="0" w:space="0" w:color="auto"/>
      </w:divBdr>
    </w:div>
    <w:div w:id="55514800">
      <w:bodyDiv w:val="1"/>
      <w:marLeft w:val="0"/>
      <w:marRight w:val="0"/>
      <w:marTop w:val="0"/>
      <w:marBottom w:val="0"/>
      <w:divBdr>
        <w:top w:val="none" w:sz="0" w:space="0" w:color="auto"/>
        <w:left w:val="none" w:sz="0" w:space="0" w:color="auto"/>
        <w:bottom w:val="none" w:sz="0" w:space="0" w:color="auto"/>
        <w:right w:val="none" w:sz="0" w:space="0" w:color="auto"/>
      </w:divBdr>
    </w:div>
    <w:div w:id="55706063">
      <w:bodyDiv w:val="1"/>
      <w:marLeft w:val="0"/>
      <w:marRight w:val="0"/>
      <w:marTop w:val="0"/>
      <w:marBottom w:val="0"/>
      <w:divBdr>
        <w:top w:val="none" w:sz="0" w:space="0" w:color="auto"/>
        <w:left w:val="none" w:sz="0" w:space="0" w:color="auto"/>
        <w:bottom w:val="none" w:sz="0" w:space="0" w:color="auto"/>
        <w:right w:val="none" w:sz="0" w:space="0" w:color="auto"/>
      </w:divBdr>
    </w:div>
    <w:div w:id="55788655">
      <w:bodyDiv w:val="1"/>
      <w:marLeft w:val="0"/>
      <w:marRight w:val="0"/>
      <w:marTop w:val="0"/>
      <w:marBottom w:val="0"/>
      <w:divBdr>
        <w:top w:val="none" w:sz="0" w:space="0" w:color="auto"/>
        <w:left w:val="none" w:sz="0" w:space="0" w:color="auto"/>
        <w:bottom w:val="none" w:sz="0" w:space="0" w:color="auto"/>
        <w:right w:val="none" w:sz="0" w:space="0" w:color="auto"/>
      </w:divBdr>
    </w:div>
    <w:div w:id="55865300">
      <w:bodyDiv w:val="1"/>
      <w:marLeft w:val="0"/>
      <w:marRight w:val="0"/>
      <w:marTop w:val="0"/>
      <w:marBottom w:val="0"/>
      <w:divBdr>
        <w:top w:val="none" w:sz="0" w:space="0" w:color="auto"/>
        <w:left w:val="none" w:sz="0" w:space="0" w:color="auto"/>
        <w:bottom w:val="none" w:sz="0" w:space="0" w:color="auto"/>
        <w:right w:val="none" w:sz="0" w:space="0" w:color="auto"/>
      </w:divBdr>
    </w:div>
    <w:div w:id="55933059">
      <w:bodyDiv w:val="1"/>
      <w:marLeft w:val="0"/>
      <w:marRight w:val="0"/>
      <w:marTop w:val="0"/>
      <w:marBottom w:val="0"/>
      <w:divBdr>
        <w:top w:val="none" w:sz="0" w:space="0" w:color="auto"/>
        <w:left w:val="none" w:sz="0" w:space="0" w:color="auto"/>
        <w:bottom w:val="none" w:sz="0" w:space="0" w:color="auto"/>
        <w:right w:val="none" w:sz="0" w:space="0" w:color="auto"/>
      </w:divBdr>
    </w:div>
    <w:div w:id="55975355">
      <w:bodyDiv w:val="1"/>
      <w:marLeft w:val="0"/>
      <w:marRight w:val="0"/>
      <w:marTop w:val="0"/>
      <w:marBottom w:val="0"/>
      <w:divBdr>
        <w:top w:val="none" w:sz="0" w:space="0" w:color="auto"/>
        <w:left w:val="none" w:sz="0" w:space="0" w:color="auto"/>
        <w:bottom w:val="none" w:sz="0" w:space="0" w:color="auto"/>
        <w:right w:val="none" w:sz="0" w:space="0" w:color="auto"/>
      </w:divBdr>
    </w:div>
    <w:div w:id="55976249">
      <w:bodyDiv w:val="1"/>
      <w:marLeft w:val="0"/>
      <w:marRight w:val="0"/>
      <w:marTop w:val="0"/>
      <w:marBottom w:val="0"/>
      <w:divBdr>
        <w:top w:val="none" w:sz="0" w:space="0" w:color="auto"/>
        <w:left w:val="none" w:sz="0" w:space="0" w:color="auto"/>
        <w:bottom w:val="none" w:sz="0" w:space="0" w:color="auto"/>
        <w:right w:val="none" w:sz="0" w:space="0" w:color="auto"/>
      </w:divBdr>
    </w:div>
    <w:div w:id="56100581">
      <w:bodyDiv w:val="1"/>
      <w:marLeft w:val="0"/>
      <w:marRight w:val="0"/>
      <w:marTop w:val="0"/>
      <w:marBottom w:val="0"/>
      <w:divBdr>
        <w:top w:val="none" w:sz="0" w:space="0" w:color="auto"/>
        <w:left w:val="none" w:sz="0" w:space="0" w:color="auto"/>
        <w:bottom w:val="none" w:sz="0" w:space="0" w:color="auto"/>
        <w:right w:val="none" w:sz="0" w:space="0" w:color="auto"/>
      </w:divBdr>
    </w:div>
    <w:div w:id="56127072">
      <w:bodyDiv w:val="1"/>
      <w:marLeft w:val="0"/>
      <w:marRight w:val="0"/>
      <w:marTop w:val="0"/>
      <w:marBottom w:val="0"/>
      <w:divBdr>
        <w:top w:val="none" w:sz="0" w:space="0" w:color="auto"/>
        <w:left w:val="none" w:sz="0" w:space="0" w:color="auto"/>
        <w:bottom w:val="none" w:sz="0" w:space="0" w:color="auto"/>
        <w:right w:val="none" w:sz="0" w:space="0" w:color="auto"/>
      </w:divBdr>
    </w:div>
    <w:div w:id="56174399">
      <w:bodyDiv w:val="1"/>
      <w:marLeft w:val="0"/>
      <w:marRight w:val="0"/>
      <w:marTop w:val="0"/>
      <w:marBottom w:val="0"/>
      <w:divBdr>
        <w:top w:val="none" w:sz="0" w:space="0" w:color="auto"/>
        <w:left w:val="none" w:sz="0" w:space="0" w:color="auto"/>
        <w:bottom w:val="none" w:sz="0" w:space="0" w:color="auto"/>
        <w:right w:val="none" w:sz="0" w:space="0" w:color="auto"/>
      </w:divBdr>
    </w:div>
    <w:div w:id="56321858">
      <w:bodyDiv w:val="1"/>
      <w:marLeft w:val="0"/>
      <w:marRight w:val="0"/>
      <w:marTop w:val="0"/>
      <w:marBottom w:val="0"/>
      <w:divBdr>
        <w:top w:val="none" w:sz="0" w:space="0" w:color="auto"/>
        <w:left w:val="none" w:sz="0" w:space="0" w:color="auto"/>
        <w:bottom w:val="none" w:sz="0" w:space="0" w:color="auto"/>
        <w:right w:val="none" w:sz="0" w:space="0" w:color="auto"/>
      </w:divBdr>
    </w:div>
    <w:div w:id="56439110">
      <w:bodyDiv w:val="1"/>
      <w:marLeft w:val="0"/>
      <w:marRight w:val="0"/>
      <w:marTop w:val="0"/>
      <w:marBottom w:val="0"/>
      <w:divBdr>
        <w:top w:val="none" w:sz="0" w:space="0" w:color="auto"/>
        <w:left w:val="none" w:sz="0" w:space="0" w:color="auto"/>
        <w:bottom w:val="none" w:sz="0" w:space="0" w:color="auto"/>
        <w:right w:val="none" w:sz="0" w:space="0" w:color="auto"/>
      </w:divBdr>
    </w:div>
    <w:div w:id="56440280">
      <w:bodyDiv w:val="1"/>
      <w:marLeft w:val="0"/>
      <w:marRight w:val="0"/>
      <w:marTop w:val="0"/>
      <w:marBottom w:val="0"/>
      <w:divBdr>
        <w:top w:val="none" w:sz="0" w:space="0" w:color="auto"/>
        <w:left w:val="none" w:sz="0" w:space="0" w:color="auto"/>
        <w:bottom w:val="none" w:sz="0" w:space="0" w:color="auto"/>
        <w:right w:val="none" w:sz="0" w:space="0" w:color="auto"/>
      </w:divBdr>
    </w:div>
    <w:div w:id="56638350">
      <w:bodyDiv w:val="1"/>
      <w:marLeft w:val="0"/>
      <w:marRight w:val="0"/>
      <w:marTop w:val="0"/>
      <w:marBottom w:val="0"/>
      <w:divBdr>
        <w:top w:val="none" w:sz="0" w:space="0" w:color="auto"/>
        <w:left w:val="none" w:sz="0" w:space="0" w:color="auto"/>
        <w:bottom w:val="none" w:sz="0" w:space="0" w:color="auto"/>
        <w:right w:val="none" w:sz="0" w:space="0" w:color="auto"/>
      </w:divBdr>
    </w:div>
    <w:div w:id="57367160">
      <w:bodyDiv w:val="1"/>
      <w:marLeft w:val="0"/>
      <w:marRight w:val="0"/>
      <w:marTop w:val="0"/>
      <w:marBottom w:val="0"/>
      <w:divBdr>
        <w:top w:val="none" w:sz="0" w:space="0" w:color="auto"/>
        <w:left w:val="none" w:sz="0" w:space="0" w:color="auto"/>
        <w:bottom w:val="none" w:sz="0" w:space="0" w:color="auto"/>
        <w:right w:val="none" w:sz="0" w:space="0" w:color="auto"/>
      </w:divBdr>
    </w:div>
    <w:div w:id="57553981">
      <w:bodyDiv w:val="1"/>
      <w:marLeft w:val="0"/>
      <w:marRight w:val="0"/>
      <w:marTop w:val="0"/>
      <w:marBottom w:val="0"/>
      <w:divBdr>
        <w:top w:val="none" w:sz="0" w:space="0" w:color="auto"/>
        <w:left w:val="none" w:sz="0" w:space="0" w:color="auto"/>
        <w:bottom w:val="none" w:sz="0" w:space="0" w:color="auto"/>
        <w:right w:val="none" w:sz="0" w:space="0" w:color="auto"/>
      </w:divBdr>
    </w:div>
    <w:div w:id="57628378">
      <w:bodyDiv w:val="1"/>
      <w:marLeft w:val="0"/>
      <w:marRight w:val="0"/>
      <w:marTop w:val="0"/>
      <w:marBottom w:val="0"/>
      <w:divBdr>
        <w:top w:val="none" w:sz="0" w:space="0" w:color="auto"/>
        <w:left w:val="none" w:sz="0" w:space="0" w:color="auto"/>
        <w:bottom w:val="none" w:sz="0" w:space="0" w:color="auto"/>
        <w:right w:val="none" w:sz="0" w:space="0" w:color="auto"/>
      </w:divBdr>
    </w:div>
    <w:div w:id="57871588">
      <w:bodyDiv w:val="1"/>
      <w:marLeft w:val="0"/>
      <w:marRight w:val="0"/>
      <w:marTop w:val="0"/>
      <w:marBottom w:val="0"/>
      <w:divBdr>
        <w:top w:val="none" w:sz="0" w:space="0" w:color="auto"/>
        <w:left w:val="none" w:sz="0" w:space="0" w:color="auto"/>
        <w:bottom w:val="none" w:sz="0" w:space="0" w:color="auto"/>
        <w:right w:val="none" w:sz="0" w:space="0" w:color="auto"/>
      </w:divBdr>
    </w:div>
    <w:div w:id="58019455">
      <w:bodyDiv w:val="1"/>
      <w:marLeft w:val="0"/>
      <w:marRight w:val="0"/>
      <w:marTop w:val="0"/>
      <w:marBottom w:val="0"/>
      <w:divBdr>
        <w:top w:val="none" w:sz="0" w:space="0" w:color="auto"/>
        <w:left w:val="none" w:sz="0" w:space="0" w:color="auto"/>
        <w:bottom w:val="none" w:sz="0" w:space="0" w:color="auto"/>
        <w:right w:val="none" w:sz="0" w:space="0" w:color="auto"/>
      </w:divBdr>
    </w:div>
    <w:div w:id="58021523">
      <w:bodyDiv w:val="1"/>
      <w:marLeft w:val="0"/>
      <w:marRight w:val="0"/>
      <w:marTop w:val="0"/>
      <w:marBottom w:val="0"/>
      <w:divBdr>
        <w:top w:val="none" w:sz="0" w:space="0" w:color="auto"/>
        <w:left w:val="none" w:sz="0" w:space="0" w:color="auto"/>
        <w:bottom w:val="none" w:sz="0" w:space="0" w:color="auto"/>
        <w:right w:val="none" w:sz="0" w:space="0" w:color="auto"/>
      </w:divBdr>
    </w:div>
    <w:div w:id="58095031">
      <w:bodyDiv w:val="1"/>
      <w:marLeft w:val="0"/>
      <w:marRight w:val="0"/>
      <w:marTop w:val="0"/>
      <w:marBottom w:val="0"/>
      <w:divBdr>
        <w:top w:val="none" w:sz="0" w:space="0" w:color="auto"/>
        <w:left w:val="none" w:sz="0" w:space="0" w:color="auto"/>
        <w:bottom w:val="none" w:sz="0" w:space="0" w:color="auto"/>
        <w:right w:val="none" w:sz="0" w:space="0" w:color="auto"/>
      </w:divBdr>
    </w:div>
    <w:div w:id="58208931">
      <w:bodyDiv w:val="1"/>
      <w:marLeft w:val="0"/>
      <w:marRight w:val="0"/>
      <w:marTop w:val="0"/>
      <w:marBottom w:val="0"/>
      <w:divBdr>
        <w:top w:val="none" w:sz="0" w:space="0" w:color="auto"/>
        <w:left w:val="none" w:sz="0" w:space="0" w:color="auto"/>
        <w:bottom w:val="none" w:sz="0" w:space="0" w:color="auto"/>
        <w:right w:val="none" w:sz="0" w:space="0" w:color="auto"/>
      </w:divBdr>
    </w:div>
    <w:div w:id="58213597">
      <w:bodyDiv w:val="1"/>
      <w:marLeft w:val="0"/>
      <w:marRight w:val="0"/>
      <w:marTop w:val="0"/>
      <w:marBottom w:val="0"/>
      <w:divBdr>
        <w:top w:val="none" w:sz="0" w:space="0" w:color="auto"/>
        <w:left w:val="none" w:sz="0" w:space="0" w:color="auto"/>
        <w:bottom w:val="none" w:sz="0" w:space="0" w:color="auto"/>
        <w:right w:val="none" w:sz="0" w:space="0" w:color="auto"/>
      </w:divBdr>
    </w:div>
    <w:div w:id="58215408">
      <w:bodyDiv w:val="1"/>
      <w:marLeft w:val="0"/>
      <w:marRight w:val="0"/>
      <w:marTop w:val="0"/>
      <w:marBottom w:val="0"/>
      <w:divBdr>
        <w:top w:val="none" w:sz="0" w:space="0" w:color="auto"/>
        <w:left w:val="none" w:sz="0" w:space="0" w:color="auto"/>
        <w:bottom w:val="none" w:sz="0" w:space="0" w:color="auto"/>
        <w:right w:val="none" w:sz="0" w:space="0" w:color="auto"/>
      </w:divBdr>
    </w:div>
    <w:div w:id="58409864">
      <w:bodyDiv w:val="1"/>
      <w:marLeft w:val="0"/>
      <w:marRight w:val="0"/>
      <w:marTop w:val="0"/>
      <w:marBottom w:val="0"/>
      <w:divBdr>
        <w:top w:val="none" w:sz="0" w:space="0" w:color="auto"/>
        <w:left w:val="none" w:sz="0" w:space="0" w:color="auto"/>
        <w:bottom w:val="none" w:sz="0" w:space="0" w:color="auto"/>
        <w:right w:val="none" w:sz="0" w:space="0" w:color="auto"/>
      </w:divBdr>
    </w:div>
    <w:div w:id="58674625">
      <w:bodyDiv w:val="1"/>
      <w:marLeft w:val="0"/>
      <w:marRight w:val="0"/>
      <w:marTop w:val="0"/>
      <w:marBottom w:val="0"/>
      <w:divBdr>
        <w:top w:val="none" w:sz="0" w:space="0" w:color="auto"/>
        <w:left w:val="none" w:sz="0" w:space="0" w:color="auto"/>
        <w:bottom w:val="none" w:sz="0" w:space="0" w:color="auto"/>
        <w:right w:val="none" w:sz="0" w:space="0" w:color="auto"/>
      </w:divBdr>
    </w:div>
    <w:div w:id="58796222">
      <w:bodyDiv w:val="1"/>
      <w:marLeft w:val="0"/>
      <w:marRight w:val="0"/>
      <w:marTop w:val="0"/>
      <w:marBottom w:val="0"/>
      <w:divBdr>
        <w:top w:val="none" w:sz="0" w:space="0" w:color="auto"/>
        <w:left w:val="none" w:sz="0" w:space="0" w:color="auto"/>
        <w:bottom w:val="none" w:sz="0" w:space="0" w:color="auto"/>
        <w:right w:val="none" w:sz="0" w:space="0" w:color="auto"/>
      </w:divBdr>
    </w:div>
    <w:div w:id="58872661">
      <w:bodyDiv w:val="1"/>
      <w:marLeft w:val="0"/>
      <w:marRight w:val="0"/>
      <w:marTop w:val="0"/>
      <w:marBottom w:val="0"/>
      <w:divBdr>
        <w:top w:val="none" w:sz="0" w:space="0" w:color="auto"/>
        <w:left w:val="none" w:sz="0" w:space="0" w:color="auto"/>
        <w:bottom w:val="none" w:sz="0" w:space="0" w:color="auto"/>
        <w:right w:val="none" w:sz="0" w:space="0" w:color="auto"/>
      </w:divBdr>
    </w:div>
    <w:div w:id="58988682">
      <w:bodyDiv w:val="1"/>
      <w:marLeft w:val="0"/>
      <w:marRight w:val="0"/>
      <w:marTop w:val="0"/>
      <w:marBottom w:val="0"/>
      <w:divBdr>
        <w:top w:val="none" w:sz="0" w:space="0" w:color="auto"/>
        <w:left w:val="none" w:sz="0" w:space="0" w:color="auto"/>
        <w:bottom w:val="none" w:sz="0" w:space="0" w:color="auto"/>
        <w:right w:val="none" w:sz="0" w:space="0" w:color="auto"/>
      </w:divBdr>
    </w:div>
    <w:div w:id="58989433">
      <w:bodyDiv w:val="1"/>
      <w:marLeft w:val="0"/>
      <w:marRight w:val="0"/>
      <w:marTop w:val="0"/>
      <w:marBottom w:val="0"/>
      <w:divBdr>
        <w:top w:val="none" w:sz="0" w:space="0" w:color="auto"/>
        <w:left w:val="none" w:sz="0" w:space="0" w:color="auto"/>
        <w:bottom w:val="none" w:sz="0" w:space="0" w:color="auto"/>
        <w:right w:val="none" w:sz="0" w:space="0" w:color="auto"/>
      </w:divBdr>
    </w:div>
    <w:div w:id="59014856">
      <w:bodyDiv w:val="1"/>
      <w:marLeft w:val="0"/>
      <w:marRight w:val="0"/>
      <w:marTop w:val="0"/>
      <w:marBottom w:val="0"/>
      <w:divBdr>
        <w:top w:val="none" w:sz="0" w:space="0" w:color="auto"/>
        <w:left w:val="none" w:sz="0" w:space="0" w:color="auto"/>
        <w:bottom w:val="none" w:sz="0" w:space="0" w:color="auto"/>
        <w:right w:val="none" w:sz="0" w:space="0" w:color="auto"/>
      </w:divBdr>
    </w:div>
    <w:div w:id="59056794">
      <w:bodyDiv w:val="1"/>
      <w:marLeft w:val="0"/>
      <w:marRight w:val="0"/>
      <w:marTop w:val="0"/>
      <w:marBottom w:val="0"/>
      <w:divBdr>
        <w:top w:val="none" w:sz="0" w:space="0" w:color="auto"/>
        <w:left w:val="none" w:sz="0" w:space="0" w:color="auto"/>
        <w:bottom w:val="none" w:sz="0" w:space="0" w:color="auto"/>
        <w:right w:val="none" w:sz="0" w:space="0" w:color="auto"/>
      </w:divBdr>
    </w:div>
    <w:div w:id="59057975">
      <w:bodyDiv w:val="1"/>
      <w:marLeft w:val="0"/>
      <w:marRight w:val="0"/>
      <w:marTop w:val="0"/>
      <w:marBottom w:val="0"/>
      <w:divBdr>
        <w:top w:val="none" w:sz="0" w:space="0" w:color="auto"/>
        <w:left w:val="none" w:sz="0" w:space="0" w:color="auto"/>
        <w:bottom w:val="none" w:sz="0" w:space="0" w:color="auto"/>
        <w:right w:val="none" w:sz="0" w:space="0" w:color="auto"/>
      </w:divBdr>
    </w:div>
    <w:div w:id="59065938">
      <w:bodyDiv w:val="1"/>
      <w:marLeft w:val="0"/>
      <w:marRight w:val="0"/>
      <w:marTop w:val="0"/>
      <w:marBottom w:val="0"/>
      <w:divBdr>
        <w:top w:val="none" w:sz="0" w:space="0" w:color="auto"/>
        <w:left w:val="none" w:sz="0" w:space="0" w:color="auto"/>
        <w:bottom w:val="none" w:sz="0" w:space="0" w:color="auto"/>
        <w:right w:val="none" w:sz="0" w:space="0" w:color="auto"/>
      </w:divBdr>
    </w:div>
    <w:div w:id="59208140">
      <w:bodyDiv w:val="1"/>
      <w:marLeft w:val="0"/>
      <w:marRight w:val="0"/>
      <w:marTop w:val="0"/>
      <w:marBottom w:val="0"/>
      <w:divBdr>
        <w:top w:val="none" w:sz="0" w:space="0" w:color="auto"/>
        <w:left w:val="none" w:sz="0" w:space="0" w:color="auto"/>
        <w:bottom w:val="none" w:sz="0" w:space="0" w:color="auto"/>
        <w:right w:val="none" w:sz="0" w:space="0" w:color="auto"/>
      </w:divBdr>
    </w:div>
    <w:div w:id="59209785">
      <w:bodyDiv w:val="1"/>
      <w:marLeft w:val="0"/>
      <w:marRight w:val="0"/>
      <w:marTop w:val="0"/>
      <w:marBottom w:val="0"/>
      <w:divBdr>
        <w:top w:val="none" w:sz="0" w:space="0" w:color="auto"/>
        <w:left w:val="none" w:sz="0" w:space="0" w:color="auto"/>
        <w:bottom w:val="none" w:sz="0" w:space="0" w:color="auto"/>
        <w:right w:val="none" w:sz="0" w:space="0" w:color="auto"/>
      </w:divBdr>
    </w:div>
    <w:div w:id="59520405">
      <w:bodyDiv w:val="1"/>
      <w:marLeft w:val="0"/>
      <w:marRight w:val="0"/>
      <w:marTop w:val="0"/>
      <w:marBottom w:val="0"/>
      <w:divBdr>
        <w:top w:val="none" w:sz="0" w:space="0" w:color="auto"/>
        <w:left w:val="none" w:sz="0" w:space="0" w:color="auto"/>
        <w:bottom w:val="none" w:sz="0" w:space="0" w:color="auto"/>
        <w:right w:val="none" w:sz="0" w:space="0" w:color="auto"/>
      </w:divBdr>
    </w:div>
    <w:div w:id="59594261">
      <w:bodyDiv w:val="1"/>
      <w:marLeft w:val="0"/>
      <w:marRight w:val="0"/>
      <w:marTop w:val="0"/>
      <w:marBottom w:val="0"/>
      <w:divBdr>
        <w:top w:val="none" w:sz="0" w:space="0" w:color="auto"/>
        <w:left w:val="none" w:sz="0" w:space="0" w:color="auto"/>
        <w:bottom w:val="none" w:sz="0" w:space="0" w:color="auto"/>
        <w:right w:val="none" w:sz="0" w:space="0" w:color="auto"/>
      </w:divBdr>
    </w:div>
    <w:div w:id="59791918">
      <w:bodyDiv w:val="1"/>
      <w:marLeft w:val="0"/>
      <w:marRight w:val="0"/>
      <w:marTop w:val="0"/>
      <w:marBottom w:val="0"/>
      <w:divBdr>
        <w:top w:val="none" w:sz="0" w:space="0" w:color="auto"/>
        <w:left w:val="none" w:sz="0" w:space="0" w:color="auto"/>
        <w:bottom w:val="none" w:sz="0" w:space="0" w:color="auto"/>
        <w:right w:val="none" w:sz="0" w:space="0" w:color="auto"/>
      </w:divBdr>
    </w:div>
    <w:div w:id="59838999">
      <w:bodyDiv w:val="1"/>
      <w:marLeft w:val="0"/>
      <w:marRight w:val="0"/>
      <w:marTop w:val="0"/>
      <w:marBottom w:val="0"/>
      <w:divBdr>
        <w:top w:val="none" w:sz="0" w:space="0" w:color="auto"/>
        <w:left w:val="none" w:sz="0" w:space="0" w:color="auto"/>
        <w:bottom w:val="none" w:sz="0" w:space="0" w:color="auto"/>
        <w:right w:val="none" w:sz="0" w:space="0" w:color="auto"/>
      </w:divBdr>
    </w:div>
    <w:div w:id="59911408">
      <w:bodyDiv w:val="1"/>
      <w:marLeft w:val="0"/>
      <w:marRight w:val="0"/>
      <w:marTop w:val="0"/>
      <w:marBottom w:val="0"/>
      <w:divBdr>
        <w:top w:val="none" w:sz="0" w:space="0" w:color="auto"/>
        <w:left w:val="none" w:sz="0" w:space="0" w:color="auto"/>
        <w:bottom w:val="none" w:sz="0" w:space="0" w:color="auto"/>
        <w:right w:val="none" w:sz="0" w:space="0" w:color="auto"/>
      </w:divBdr>
    </w:div>
    <w:div w:id="59984509">
      <w:bodyDiv w:val="1"/>
      <w:marLeft w:val="0"/>
      <w:marRight w:val="0"/>
      <w:marTop w:val="0"/>
      <w:marBottom w:val="0"/>
      <w:divBdr>
        <w:top w:val="none" w:sz="0" w:space="0" w:color="auto"/>
        <w:left w:val="none" w:sz="0" w:space="0" w:color="auto"/>
        <w:bottom w:val="none" w:sz="0" w:space="0" w:color="auto"/>
        <w:right w:val="none" w:sz="0" w:space="0" w:color="auto"/>
      </w:divBdr>
    </w:div>
    <w:div w:id="59986664">
      <w:bodyDiv w:val="1"/>
      <w:marLeft w:val="0"/>
      <w:marRight w:val="0"/>
      <w:marTop w:val="0"/>
      <w:marBottom w:val="0"/>
      <w:divBdr>
        <w:top w:val="none" w:sz="0" w:space="0" w:color="auto"/>
        <w:left w:val="none" w:sz="0" w:space="0" w:color="auto"/>
        <w:bottom w:val="none" w:sz="0" w:space="0" w:color="auto"/>
        <w:right w:val="none" w:sz="0" w:space="0" w:color="auto"/>
      </w:divBdr>
    </w:div>
    <w:div w:id="60107752">
      <w:bodyDiv w:val="1"/>
      <w:marLeft w:val="0"/>
      <w:marRight w:val="0"/>
      <w:marTop w:val="0"/>
      <w:marBottom w:val="0"/>
      <w:divBdr>
        <w:top w:val="none" w:sz="0" w:space="0" w:color="auto"/>
        <w:left w:val="none" w:sz="0" w:space="0" w:color="auto"/>
        <w:bottom w:val="none" w:sz="0" w:space="0" w:color="auto"/>
        <w:right w:val="none" w:sz="0" w:space="0" w:color="auto"/>
      </w:divBdr>
    </w:div>
    <w:div w:id="60182572">
      <w:bodyDiv w:val="1"/>
      <w:marLeft w:val="0"/>
      <w:marRight w:val="0"/>
      <w:marTop w:val="0"/>
      <w:marBottom w:val="0"/>
      <w:divBdr>
        <w:top w:val="none" w:sz="0" w:space="0" w:color="auto"/>
        <w:left w:val="none" w:sz="0" w:space="0" w:color="auto"/>
        <w:bottom w:val="none" w:sz="0" w:space="0" w:color="auto"/>
        <w:right w:val="none" w:sz="0" w:space="0" w:color="auto"/>
      </w:divBdr>
    </w:div>
    <w:div w:id="60297622">
      <w:bodyDiv w:val="1"/>
      <w:marLeft w:val="0"/>
      <w:marRight w:val="0"/>
      <w:marTop w:val="0"/>
      <w:marBottom w:val="0"/>
      <w:divBdr>
        <w:top w:val="none" w:sz="0" w:space="0" w:color="auto"/>
        <w:left w:val="none" w:sz="0" w:space="0" w:color="auto"/>
        <w:bottom w:val="none" w:sz="0" w:space="0" w:color="auto"/>
        <w:right w:val="none" w:sz="0" w:space="0" w:color="auto"/>
      </w:divBdr>
    </w:div>
    <w:div w:id="60374079">
      <w:bodyDiv w:val="1"/>
      <w:marLeft w:val="0"/>
      <w:marRight w:val="0"/>
      <w:marTop w:val="0"/>
      <w:marBottom w:val="0"/>
      <w:divBdr>
        <w:top w:val="none" w:sz="0" w:space="0" w:color="auto"/>
        <w:left w:val="none" w:sz="0" w:space="0" w:color="auto"/>
        <w:bottom w:val="none" w:sz="0" w:space="0" w:color="auto"/>
        <w:right w:val="none" w:sz="0" w:space="0" w:color="auto"/>
      </w:divBdr>
    </w:div>
    <w:div w:id="60374692">
      <w:bodyDiv w:val="1"/>
      <w:marLeft w:val="0"/>
      <w:marRight w:val="0"/>
      <w:marTop w:val="0"/>
      <w:marBottom w:val="0"/>
      <w:divBdr>
        <w:top w:val="none" w:sz="0" w:space="0" w:color="auto"/>
        <w:left w:val="none" w:sz="0" w:space="0" w:color="auto"/>
        <w:bottom w:val="none" w:sz="0" w:space="0" w:color="auto"/>
        <w:right w:val="none" w:sz="0" w:space="0" w:color="auto"/>
      </w:divBdr>
    </w:div>
    <w:div w:id="60493175">
      <w:bodyDiv w:val="1"/>
      <w:marLeft w:val="0"/>
      <w:marRight w:val="0"/>
      <w:marTop w:val="0"/>
      <w:marBottom w:val="0"/>
      <w:divBdr>
        <w:top w:val="none" w:sz="0" w:space="0" w:color="auto"/>
        <w:left w:val="none" w:sz="0" w:space="0" w:color="auto"/>
        <w:bottom w:val="none" w:sz="0" w:space="0" w:color="auto"/>
        <w:right w:val="none" w:sz="0" w:space="0" w:color="auto"/>
      </w:divBdr>
    </w:div>
    <w:div w:id="60568529">
      <w:bodyDiv w:val="1"/>
      <w:marLeft w:val="0"/>
      <w:marRight w:val="0"/>
      <w:marTop w:val="0"/>
      <w:marBottom w:val="0"/>
      <w:divBdr>
        <w:top w:val="none" w:sz="0" w:space="0" w:color="auto"/>
        <w:left w:val="none" w:sz="0" w:space="0" w:color="auto"/>
        <w:bottom w:val="none" w:sz="0" w:space="0" w:color="auto"/>
        <w:right w:val="none" w:sz="0" w:space="0" w:color="auto"/>
      </w:divBdr>
    </w:div>
    <w:div w:id="60832271">
      <w:bodyDiv w:val="1"/>
      <w:marLeft w:val="0"/>
      <w:marRight w:val="0"/>
      <w:marTop w:val="0"/>
      <w:marBottom w:val="0"/>
      <w:divBdr>
        <w:top w:val="none" w:sz="0" w:space="0" w:color="auto"/>
        <w:left w:val="none" w:sz="0" w:space="0" w:color="auto"/>
        <w:bottom w:val="none" w:sz="0" w:space="0" w:color="auto"/>
        <w:right w:val="none" w:sz="0" w:space="0" w:color="auto"/>
      </w:divBdr>
    </w:div>
    <w:div w:id="60908424">
      <w:bodyDiv w:val="1"/>
      <w:marLeft w:val="0"/>
      <w:marRight w:val="0"/>
      <w:marTop w:val="0"/>
      <w:marBottom w:val="0"/>
      <w:divBdr>
        <w:top w:val="none" w:sz="0" w:space="0" w:color="auto"/>
        <w:left w:val="none" w:sz="0" w:space="0" w:color="auto"/>
        <w:bottom w:val="none" w:sz="0" w:space="0" w:color="auto"/>
        <w:right w:val="none" w:sz="0" w:space="0" w:color="auto"/>
      </w:divBdr>
    </w:div>
    <w:div w:id="60910211">
      <w:bodyDiv w:val="1"/>
      <w:marLeft w:val="0"/>
      <w:marRight w:val="0"/>
      <w:marTop w:val="0"/>
      <w:marBottom w:val="0"/>
      <w:divBdr>
        <w:top w:val="none" w:sz="0" w:space="0" w:color="auto"/>
        <w:left w:val="none" w:sz="0" w:space="0" w:color="auto"/>
        <w:bottom w:val="none" w:sz="0" w:space="0" w:color="auto"/>
        <w:right w:val="none" w:sz="0" w:space="0" w:color="auto"/>
      </w:divBdr>
    </w:div>
    <w:div w:id="60952006">
      <w:bodyDiv w:val="1"/>
      <w:marLeft w:val="0"/>
      <w:marRight w:val="0"/>
      <w:marTop w:val="0"/>
      <w:marBottom w:val="0"/>
      <w:divBdr>
        <w:top w:val="none" w:sz="0" w:space="0" w:color="auto"/>
        <w:left w:val="none" w:sz="0" w:space="0" w:color="auto"/>
        <w:bottom w:val="none" w:sz="0" w:space="0" w:color="auto"/>
        <w:right w:val="none" w:sz="0" w:space="0" w:color="auto"/>
      </w:divBdr>
    </w:div>
    <w:div w:id="61098344">
      <w:bodyDiv w:val="1"/>
      <w:marLeft w:val="0"/>
      <w:marRight w:val="0"/>
      <w:marTop w:val="0"/>
      <w:marBottom w:val="0"/>
      <w:divBdr>
        <w:top w:val="none" w:sz="0" w:space="0" w:color="auto"/>
        <w:left w:val="none" w:sz="0" w:space="0" w:color="auto"/>
        <w:bottom w:val="none" w:sz="0" w:space="0" w:color="auto"/>
        <w:right w:val="none" w:sz="0" w:space="0" w:color="auto"/>
      </w:divBdr>
    </w:div>
    <w:div w:id="61101279">
      <w:bodyDiv w:val="1"/>
      <w:marLeft w:val="0"/>
      <w:marRight w:val="0"/>
      <w:marTop w:val="0"/>
      <w:marBottom w:val="0"/>
      <w:divBdr>
        <w:top w:val="none" w:sz="0" w:space="0" w:color="auto"/>
        <w:left w:val="none" w:sz="0" w:space="0" w:color="auto"/>
        <w:bottom w:val="none" w:sz="0" w:space="0" w:color="auto"/>
        <w:right w:val="none" w:sz="0" w:space="0" w:color="auto"/>
      </w:divBdr>
    </w:div>
    <w:div w:id="61106123">
      <w:bodyDiv w:val="1"/>
      <w:marLeft w:val="0"/>
      <w:marRight w:val="0"/>
      <w:marTop w:val="0"/>
      <w:marBottom w:val="0"/>
      <w:divBdr>
        <w:top w:val="none" w:sz="0" w:space="0" w:color="auto"/>
        <w:left w:val="none" w:sz="0" w:space="0" w:color="auto"/>
        <w:bottom w:val="none" w:sz="0" w:space="0" w:color="auto"/>
        <w:right w:val="none" w:sz="0" w:space="0" w:color="auto"/>
      </w:divBdr>
    </w:div>
    <w:div w:id="61686099">
      <w:bodyDiv w:val="1"/>
      <w:marLeft w:val="0"/>
      <w:marRight w:val="0"/>
      <w:marTop w:val="0"/>
      <w:marBottom w:val="0"/>
      <w:divBdr>
        <w:top w:val="none" w:sz="0" w:space="0" w:color="auto"/>
        <w:left w:val="none" w:sz="0" w:space="0" w:color="auto"/>
        <w:bottom w:val="none" w:sz="0" w:space="0" w:color="auto"/>
        <w:right w:val="none" w:sz="0" w:space="0" w:color="auto"/>
      </w:divBdr>
    </w:div>
    <w:div w:id="61952515">
      <w:bodyDiv w:val="1"/>
      <w:marLeft w:val="0"/>
      <w:marRight w:val="0"/>
      <w:marTop w:val="0"/>
      <w:marBottom w:val="0"/>
      <w:divBdr>
        <w:top w:val="none" w:sz="0" w:space="0" w:color="auto"/>
        <w:left w:val="none" w:sz="0" w:space="0" w:color="auto"/>
        <w:bottom w:val="none" w:sz="0" w:space="0" w:color="auto"/>
        <w:right w:val="none" w:sz="0" w:space="0" w:color="auto"/>
      </w:divBdr>
    </w:div>
    <w:div w:id="62024622">
      <w:bodyDiv w:val="1"/>
      <w:marLeft w:val="0"/>
      <w:marRight w:val="0"/>
      <w:marTop w:val="0"/>
      <w:marBottom w:val="0"/>
      <w:divBdr>
        <w:top w:val="none" w:sz="0" w:space="0" w:color="auto"/>
        <w:left w:val="none" w:sz="0" w:space="0" w:color="auto"/>
        <w:bottom w:val="none" w:sz="0" w:space="0" w:color="auto"/>
        <w:right w:val="none" w:sz="0" w:space="0" w:color="auto"/>
      </w:divBdr>
    </w:div>
    <w:div w:id="62071516">
      <w:bodyDiv w:val="1"/>
      <w:marLeft w:val="0"/>
      <w:marRight w:val="0"/>
      <w:marTop w:val="0"/>
      <w:marBottom w:val="0"/>
      <w:divBdr>
        <w:top w:val="none" w:sz="0" w:space="0" w:color="auto"/>
        <w:left w:val="none" w:sz="0" w:space="0" w:color="auto"/>
        <w:bottom w:val="none" w:sz="0" w:space="0" w:color="auto"/>
        <w:right w:val="none" w:sz="0" w:space="0" w:color="auto"/>
      </w:divBdr>
    </w:div>
    <w:div w:id="62264998">
      <w:bodyDiv w:val="1"/>
      <w:marLeft w:val="0"/>
      <w:marRight w:val="0"/>
      <w:marTop w:val="0"/>
      <w:marBottom w:val="0"/>
      <w:divBdr>
        <w:top w:val="none" w:sz="0" w:space="0" w:color="auto"/>
        <w:left w:val="none" w:sz="0" w:space="0" w:color="auto"/>
        <w:bottom w:val="none" w:sz="0" w:space="0" w:color="auto"/>
        <w:right w:val="none" w:sz="0" w:space="0" w:color="auto"/>
      </w:divBdr>
    </w:div>
    <w:div w:id="62266057">
      <w:bodyDiv w:val="1"/>
      <w:marLeft w:val="0"/>
      <w:marRight w:val="0"/>
      <w:marTop w:val="0"/>
      <w:marBottom w:val="0"/>
      <w:divBdr>
        <w:top w:val="none" w:sz="0" w:space="0" w:color="auto"/>
        <w:left w:val="none" w:sz="0" w:space="0" w:color="auto"/>
        <w:bottom w:val="none" w:sz="0" w:space="0" w:color="auto"/>
        <w:right w:val="none" w:sz="0" w:space="0" w:color="auto"/>
      </w:divBdr>
    </w:div>
    <w:div w:id="62266404">
      <w:bodyDiv w:val="1"/>
      <w:marLeft w:val="0"/>
      <w:marRight w:val="0"/>
      <w:marTop w:val="0"/>
      <w:marBottom w:val="0"/>
      <w:divBdr>
        <w:top w:val="none" w:sz="0" w:space="0" w:color="auto"/>
        <w:left w:val="none" w:sz="0" w:space="0" w:color="auto"/>
        <w:bottom w:val="none" w:sz="0" w:space="0" w:color="auto"/>
        <w:right w:val="none" w:sz="0" w:space="0" w:color="auto"/>
      </w:divBdr>
    </w:div>
    <w:div w:id="62408352">
      <w:bodyDiv w:val="1"/>
      <w:marLeft w:val="0"/>
      <w:marRight w:val="0"/>
      <w:marTop w:val="0"/>
      <w:marBottom w:val="0"/>
      <w:divBdr>
        <w:top w:val="none" w:sz="0" w:space="0" w:color="auto"/>
        <w:left w:val="none" w:sz="0" w:space="0" w:color="auto"/>
        <w:bottom w:val="none" w:sz="0" w:space="0" w:color="auto"/>
        <w:right w:val="none" w:sz="0" w:space="0" w:color="auto"/>
      </w:divBdr>
    </w:div>
    <w:div w:id="62603035">
      <w:bodyDiv w:val="1"/>
      <w:marLeft w:val="0"/>
      <w:marRight w:val="0"/>
      <w:marTop w:val="0"/>
      <w:marBottom w:val="0"/>
      <w:divBdr>
        <w:top w:val="none" w:sz="0" w:space="0" w:color="auto"/>
        <w:left w:val="none" w:sz="0" w:space="0" w:color="auto"/>
        <w:bottom w:val="none" w:sz="0" w:space="0" w:color="auto"/>
        <w:right w:val="none" w:sz="0" w:space="0" w:color="auto"/>
      </w:divBdr>
    </w:div>
    <w:div w:id="62605184">
      <w:bodyDiv w:val="1"/>
      <w:marLeft w:val="0"/>
      <w:marRight w:val="0"/>
      <w:marTop w:val="0"/>
      <w:marBottom w:val="0"/>
      <w:divBdr>
        <w:top w:val="none" w:sz="0" w:space="0" w:color="auto"/>
        <w:left w:val="none" w:sz="0" w:space="0" w:color="auto"/>
        <w:bottom w:val="none" w:sz="0" w:space="0" w:color="auto"/>
        <w:right w:val="none" w:sz="0" w:space="0" w:color="auto"/>
      </w:divBdr>
    </w:div>
    <w:div w:id="62684996">
      <w:bodyDiv w:val="1"/>
      <w:marLeft w:val="0"/>
      <w:marRight w:val="0"/>
      <w:marTop w:val="0"/>
      <w:marBottom w:val="0"/>
      <w:divBdr>
        <w:top w:val="none" w:sz="0" w:space="0" w:color="auto"/>
        <w:left w:val="none" w:sz="0" w:space="0" w:color="auto"/>
        <w:bottom w:val="none" w:sz="0" w:space="0" w:color="auto"/>
        <w:right w:val="none" w:sz="0" w:space="0" w:color="auto"/>
      </w:divBdr>
    </w:div>
    <w:div w:id="62803917">
      <w:bodyDiv w:val="1"/>
      <w:marLeft w:val="0"/>
      <w:marRight w:val="0"/>
      <w:marTop w:val="0"/>
      <w:marBottom w:val="0"/>
      <w:divBdr>
        <w:top w:val="none" w:sz="0" w:space="0" w:color="auto"/>
        <w:left w:val="none" w:sz="0" w:space="0" w:color="auto"/>
        <w:bottom w:val="none" w:sz="0" w:space="0" w:color="auto"/>
        <w:right w:val="none" w:sz="0" w:space="0" w:color="auto"/>
      </w:divBdr>
    </w:div>
    <w:div w:id="62873475">
      <w:bodyDiv w:val="1"/>
      <w:marLeft w:val="0"/>
      <w:marRight w:val="0"/>
      <w:marTop w:val="0"/>
      <w:marBottom w:val="0"/>
      <w:divBdr>
        <w:top w:val="none" w:sz="0" w:space="0" w:color="auto"/>
        <w:left w:val="none" w:sz="0" w:space="0" w:color="auto"/>
        <w:bottom w:val="none" w:sz="0" w:space="0" w:color="auto"/>
        <w:right w:val="none" w:sz="0" w:space="0" w:color="auto"/>
      </w:divBdr>
    </w:div>
    <w:div w:id="62873818">
      <w:bodyDiv w:val="1"/>
      <w:marLeft w:val="0"/>
      <w:marRight w:val="0"/>
      <w:marTop w:val="0"/>
      <w:marBottom w:val="0"/>
      <w:divBdr>
        <w:top w:val="none" w:sz="0" w:space="0" w:color="auto"/>
        <w:left w:val="none" w:sz="0" w:space="0" w:color="auto"/>
        <w:bottom w:val="none" w:sz="0" w:space="0" w:color="auto"/>
        <w:right w:val="none" w:sz="0" w:space="0" w:color="auto"/>
      </w:divBdr>
    </w:div>
    <w:div w:id="62879748">
      <w:bodyDiv w:val="1"/>
      <w:marLeft w:val="0"/>
      <w:marRight w:val="0"/>
      <w:marTop w:val="0"/>
      <w:marBottom w:val="0"/>
      <w:divBdr>
        <w:top w:val="none" w:sz="0" w:space="0" w:color="auto"/>
        <w:left w:val="none" w:sz="0" w:space="0" w:color="auto"/>
        <w:bottom w:val="none" w:sz="0" w:space="0" w:color="auto"/>
        <w:right w:val="none" w:sz="0" w:space="0" w:color="auto"/>
      </w:divBdr>
    </w:div>
    <w:div w:id="62921059">
      <w:bodyDiv w:val="1"/>
      <w:marLeft w:val="0"/>
      <w:marRight w:val="0"/>
      <w:marTop w:val="0"/>
      <w:marBottom w:val="0"/>
      <w:divBdr>
        <w:top w:val="none" w:sz="0" w:space="0" w:color="auto"/>
        <w:left w:val="none" w:sz="0" w:space="0" w:color="auto"/>
        <w:bottom w:val="none" w:sz="0" w:space="0" w:color="auto"/>
        <w:right w:val="none" w:sz="0" w:space="0" w:color="auto"/>
      </w:divBdr>
    </w:div>
    <w:div w:id="62994664">
      <w:bodyDiv w:val="1"/>
      <w:marLeft w:val="0"/>
      <w:marRight w:val="0"/>
      <w:marTop w:val="0"/>
      <w:marBottom w:val="0"/>
      <w:divBdr>
        <w:top w:val="none" w:sz="0" w:space="0" w:color="auto"/>
        <w:left w:val="none" w:sz="0" w:space="0" w:color="auto"/>
        <w:bottom w:val="none" w:sz="0" w:space="0" w:color="auto"/>
        <w:right w:val="none" w:sz="0" w:space="0" w:color="auto"/>
      </w:divBdr>
    </w:div>
    <w:div w:id="63182167">
      <w:bodyDiv w:val="1"/>
      <w:marLeft w:val="0"/>
      <w:marRight w:val="0"/>
      <w:marTop w:val="0"/>
      <w:marBottom w:val="0"/>
      <w:divBdr>
        <w:top w:val="none" w:sz="0" w:space="0" w:color="auto"/>
        <w:left w:val="none" w:sz="0" w:space="0" w:color="auto"/>
        <w:bottom w:val="none" w:sz="0" w:space="0" w:color="auto"/>
        <w:right w:val="none" w:sz="0" w:space="0" w:color="auto"/>
      </w:divBdr>
    </w:div>
    <w:div w:id="63183661">
      <w:bodyDiv w:val="1"/>
      <w:marLeft w:val="0"/>
      <w:marRight w:val="0"/>
      <w:marTop w:val="0"/>
      <w:marBottom w:val="0"/>
      <w:divBdr>
        <w:top w:val="none" w:sz="0" w:space="0" w:color="auto"/>
        <w:left w:val="none" w:sz="0" w:space="0" w:color="auto"/>
        <w:bottom w:val="none" w:sz="0" w:space="0" w:color="auto"/>
        <w:right w:val="none" w:sz="0" w:space="0" w:color="auto"/>
      </w:divBdr>
    </w:div>
    <w:div w:id="63258508">
      <w:bodyDiv w:val="1"/>
      <w:marLeft w:val="0"/>
      <w:marRight w:val="0"/>
      <w:marTop w:val="0"/>
      <w:marBottom w:val="0"/>
      <w:divBdr>
        <w:top w:val="none" w:sz="0" w:space="0" w:color="auto"/>
        <w:left w:val="none" w:sz="0" w:space="0" w:color="auto"/>
        <w:bottom w:val="none" w:sz="0" w:space="0" w:color="auto"/>
        <w:right w:val="none" w:sz="0" w:space="0" w:color="auto"/>
      </w:divBdr>
    </w:div>
    <w:div w:id="63374808">
      <w:bodyDiv w:val="1"/>
      <w:marLeft w:val="0"/>
      <w:marRight w:val="0"/>
      <w:marTop w:val="0"/>
      <w:marBottom w:val="0"/>
      <w:divBdr>
        <w:top w:val="none" w:sz="0" w:space="0" w:color="auto"/>
        <w:left w:val="none" w:sz="0" w:space="0" w:color="auto"/>
        <w:bottom w:val="none" w:sz="0" w:space="0" w:color="auto"/>
        <w:right w:val="none" w:sz="0" w:space="0" w:color="auto"/>
      </w:divBdr>
    </w:div>
    <w:div w:id="63526516">
      <w:bodyDiv w:val="1"/>
      <w:marLeft w:val="0"/>
      <w:marRight w:val="0"/>
      <w:marTop w:val="0"/>
      <w:marBottom w:val="0"/>
      <w:divBdr>
        <w:top w:val="none" w:sz="0" w:space="0" w:color="auto"/>
        <w:left w:val="none" w:sz="0" w:space="0" w:color="auto"/>
        <w:bottom w:val="none" w:sz="0" w:space="0" w:color="auto"/>
        <w:right w:val="none" w:sz="0" w:space="0" w:color="auto"/>
      </w:divBdr>
    </w:div>
    <w:div w:id="63720758">
      <w:bodyDiv w:val="1"/>
      <w:marLeft w:val="0"/>
      <w:marRight w:val="0"/>
      <w:marTop w:val="0"/>
      <w:marBottom w:val="0"/>
      <w:divBdr>
        <w:top w:val="none" w:sz="0" w:space="0" w:color="auto"/>
        <w:left w:val="none" w:sz="0" w:space="0" w:color="auto"/>
        <w:bottom w:val="none" w:sz="0" w:space="0" w:color="auto"/>
        <w:right w:val="none" w:sz="0" w:space="0" w:color="auto"/>
      </w:divBdr>
    </w:div>
    <w:div w:id="63767945">
      <w:bodyDiv w:val="1"/>
      <w:marLeft w:val="0"/>
      <w:marRight w:val="0"/>
      <w:marTop w:val="0"/>
      <w:marBottom w:val="0"/>
      <w:divBdr>
        <w:top w:val="none" w:sz="0" w:space="0" w:color="auto"/>
        <w:left w:val="none" w:sz="0" w:space="0" w:color="auto"/>
        <w:bottom w:val="none" w:sz="0" w:space="0" w:color="auto"/>
        <w:right w:val="none" w:sz="0" w:space="0" w:color="auto"/>
      </w:divBdr>
    </w:div>
    <w:div w:id="63797583">
      <w:bodyDiv w:val="1"/>
      <w:marLeft w:val="0"/>
      <w:marRight w:val="0"/>
      <w:marTop w:val="0"/>
      <w:marBottom w:val="0"/>
      <w:divBdr>
        <w:top w:val="none" w:sz="0" w:space="0" w:color="auto"/>
        <w:left w:val="none" w:sz="0" w:space="0" w:color="auto"/>
        <w:bottom w:val="none" w:sz="0" w:space="0" w:color="auto"/>
        <w:right w:val="none" w:sz="0" w:space="0" w:color="auto"/>
      </w:divBdr>
    </w:div>
    <w:div w:id="63839343">
      <w:bodyDiv w:val="1"/>
      <w:marLeft w:val="0"/>
      <w:marRight w:val="0"/>
      <w:marTop w:val="0"/>
      <w:marBottom w:val="0"/>
      <w:divBdr>
        <w:top w:val="none" w:sz="0" w:space="0" w:color="auto"/>
        <w:left w:val="none" w:sz="0" w:space="0" w:color="auto"/>
        <w:bottom w:val="none" w:sz="0" w:space="0" w:color="auto"/>
        <w:right w:val="none" w:sz="0" w:space="0" w:color="auto"/>
      </w:divBdr>
    </w:div>
    <w:div w:id="63963439">
      <w:bodyDiv w:val="1"/>
      <w:marLeft w:val="0"/>
      <w:marRight w:val="0"/>
      <w:marTop w:val="0"/>
      <w:marBottom w:val="0"/>
      <w:divBdr>
        <w:top w:val="none" w:sz="0" w:space="0" w:color="auto"/>
        <w:left w:val="none" w:sz="0" w:space="0" w:color="auto"/>
        <w:bottom w:val="none" w:sz="0" w:space="0" w:color="auto"/>
        <w:right w:val="none" w:sz="0" w:space="0" w:color="auto"/>
      </w:divBdr>
    </w:div>
    <w:div w:id="64033325">
      <w:bodyDiv w:val="1"/>
      <w:marLeft w:val="0"/>
      <w:marRight w:val="0"/>
      <w:marTop w:val="0"/>
      <w:marBottom w:val="0"/>
      <w:divBdr>
        <w:top w:val="none" w:sz="0" w:space="0" w:color="auto"/>
        <w:left w:val="none" w:sz="0" w:space="0" w:color="auto"/>
        <w:bottom w:val="none" w:sz="0" w:space="0" w:color="auto"/>
        <w:right w:val="none" w:sz="0" w:space="0" w:color="auto"/>
      </w:divBdr>
    </w:div>
    <w:div w:id="64105564">
      <w:bodyDiv w:val="1"/>
      <w:marLeft w:val="0"/>
      <w:marRight w:val="0"/>
      <w:marTop w:val="0"/>
      <w:marBottom w:val="0"/>
      <w:divBdr>
        <w:top w:val="none" w:sz="0" w:space="0" w:color="auto"/>
        <w:left w:val="none" w:sz="0" w:space="0" w:color="auto"/>
        <w:bottom w:val="none" w:sz="0" w:space="0" w:color="auto"/>
        <w:right w:val="none" w:sz="0" w:space="0" w:color="auto"/>
      </w:divBdr>
    </w:div>
    <w:div w:id="64230517">
      <w:bodyDiv w:val="1"/>
      <w:marLeft w:val="0"/>
      <w:marRight w:val="0"/>
      <w:marTop w:val="0"/>
      <w:marBottom w:val="0"/>
      <w:divBdr>
        <w:top w:val="none" w:sz="0" w:space="0" w:color="auto"/>
        <w:left w:val="none" w:sz="0" w:space="0" w:color="auto"/>
        <w:bottom w:val="none" w:sz="0" w:space="0" w:color="auto"/>
        <w:right w:val="none" w:sz="0" w:space="0" w:color="auto"/>
      </w:divBdr>
    </w:div>
    <w:div w:id="64425437">
      <w:bodyDiv w:val="1"/>
      <w:marLeft w:val="0"/>
      <w:marRight w:val="0"/>
      <w:marTop w:val="0"/>
      <w:marBottom w:val="0"/>
      <w:divBdr>
        <w:top w:val="none" w:sz="0" w:space="0" w:color="auto"/>
        <w:left w:val="none" w:sz="0" w:space="0" w:color="auto"/>
        <w:bottom w:val="none" w:sz="0" w:space="0" w:color="auto"/>
        <w:right w:val="none" w:sz="0" w:space="0" w:color="auto"/>
      </w:divBdr>
    </w:div>
    <w:div w:id="64453514">
      <w:bodyDiv w:val="1"/>
      <w:marLeft w:val="0"/>
      <w:marRight w:val="0"/>
      <w:marTop w:val="0"/>
      <w:marBottom w:val="0"/>
      <w:divBdr>
        <w:top w:val="none" w:sz="0" w:space="0" w:color="auto"/>
        <w:left w:val="none" w:sz="0" w:space="0" w:color="auto"/>
        <w:bottom w:val="none" w:sz="0" w:space="0" w:color="auto"/>
        <w:right w:val="none" w:sz="0" w:space="0" w:color="auto"/>
      </w:divBdr>
    </w:div>
    <w:div w:id="64572510">
      <w:bodyDiv w:val="1"/>
      <w:marLeft w:val="0"/>
      <w:marRight w:val="0"/>
      <w:marTop w:val="0"/>
      <w:marBottom w:val="0"/>
      <w:divBdr>
        <w:top w:val="none" w:sz="0" w:space="0" w:color="auto"/>
        <w:left w:val="none" w:sz="0" w:space="0" w:color="auto"/>
        <w:bottom w:val="none" w:sz="0" w:space="0" w:color="auto"/>
        <w:right w:val="none" w:sz="0" w:space="0" w:color="auto"/>
      </w:divBdr>
    </w:div>
    <w:div w:id="64650007">
      <w:bodyDiv w:val="1"/>
      <w:marLeft w:val="0"/>
      <w:marRight w:val="0"/>
      <w:marTop w:val="0"/>
      <w:marBottom w:val="0"/>
      <w:divBdr>
        <w:top w:val="none" w:sz="0" w:space="0" w:color="auto"/>
        <w:left w:val="none" w:sz="0" w:space="0" w:color="auto"/>
        <w:bottom w:val="none" w:sz="0" w:space="0" w:color="auto"/>
        <w:right w:val="none" w:sz="0" w:space="0" w:color="auto"/>
      </w:divBdr>
    </w:div>
    <w:div w:id="64913375">
      <w:bodyDiv w:val="1"/>
      <w:marLeft w:val="0"/>
      <w:marRight w:val="0"/>
      <w:marTop w:val="0"/>
      <w:marBottom w:val="0"/>
      <w:divBdr>
        <w:top w:val="none" w:sz="0" w:space="0" w:color="auto"/>
        <w:left w:val="none" w:sz="0" w:space="0" w:color="auto"/>
        <w:bottom w:val="none" w:sz="0" w:space="0" w:color="auto"/>
        <w:right w:val="none" w:sz="0" w:space="0" w:color="auto"/>
      </w:divBdr>
    </w:div>
    <w:div w:id="65037994">
      <w:bodyDiv w:val="1"/>
      <w:marLeft w:val="0"/>
      <w:marRight w:val="0"/>
      <w:marTop w:val="0"/>
      <w:marBottom w:val="0"/>
      <w:divBdr>
        <w:top w:val="none" w:sz="0" w:space="0" w:color="auto"/>
        <w:left w:val="none" w:sz="0" w:space="0" w:color="auto"/>
        <w:bottom w:val="none" w:sz="0" w:space="0" w:color="auto"/>
        <w:right w:val="none" w:sz="0" w:space="0" w:color="auto"/>
      </w:divBdr>
    </w:div>
    <w:div w:id="65038483">
      <w:bodyDiv w:val="1"/>
      <w:marLeft w:val="0"/>
      <w:marRight w:val="0"/>
      <w:marTop w:val="0"/>
      <w:marBottom w:val="0"/>
      <w:divBdr>
        <w:top w:val="none" w:sz="0" w:space="0" w:color="auto"/>
        <w:left w:val="none" w:sz="0" w:space="0" w:color="auto"/>
        <w:bottom w:val="none" w:sz="0" w:space="0" w:color="auto"/>
        <w:right w:val="none" w:sz="0" w:space="0" w:color="auto"/>
      </w:divBdr>
    </w:div>
    <w:div w:id="65229575">
      <w:bodyDiv w:val="1"/>
      <w:marLeft w:val="0"/>
      <w:marRight w:val="0"/>
      <w:marTop w:val="0"/>
      <w:marBottom w:val="0"/>
      <w:divBdr>
        <w:top w:val="none" w:sz="0" w:space="0" w:color="auto"/>
        <w:left w:val="none" w:sz="0" w:space="0" w:color="auto"/>
        <w:bottom w:val="none" w:sz="0" w:space="0" w:color="auto"/>
        <w:right w:val="none" w:sz="0" w:space="0" w:color="auto"/>
      </w:divBdr>
    </w:div>
    <w:div w:id="65274541">
      <w:bodyDiv w:val="1"/>
      <w:marLeft w:val="0"/>
      <w:marRight w:val="0"/>
      <w:marTop w:val="0"/>
      <w:marBottom w:val="0"/>
      <w:divBdr>
        <w:top w:val="none" w:sz="0" w:space="0" w:color="auto"/>
        <w:left w:val="none" w:sz="0" w:space="0" w:color="auto"/>
        <w:bottom w:val="none" w:sz="0" w:space="0" w:color="auto"/>
        <w:right w:val="none" w:sz="0" w:space="0" w:color="auto"/>
      </w:divBdr>
    </w:div>
    <w:div w:id="65879344">
      <w:bodyDiv w:val="1"/>
      <w:marLeft w:val="0"/>
      <w:marRight w:val="0"/>
      <w:marTop w:val="0"/>
      <w:marBottom w:val="0"/>
      <w:divBdr>
        <w:top w:val="none" w:sz="0" w:space="0" w:color="auto"/>
        <w:left w:val="none" w:sz="0" w:space="0" w:color="auto"/>
        <w:bottom w:val="none" w:sz="0" w:space="0" w:color="auto"/>
        <w:right w:val="none" w:sz="0" w:space="0" w:color="auto"/>
      </w:divBdr>
    </w:div>
    <w:div w:id="65929716">
      <w:bodyDiv w:val="1"/>
      <w:marLeft w:val="0"/>
      <w:marRight w:val="0"/>
      <w:marTop w:val="0"/>
      <w:marBottom w:val="0"/>
      <w:divBdr>
        <w:top w:val="none" w:sz="0" w:space="0" w:color="auto"/>
        <w:left w:val="none" w:sz="0" w:space="0" w:color="auto"/>
        <w:bottom w:val="none" w:sz="0" w:space="0" w:color="auto"/>
        <w:right w:val="none" w:sz="0" w:space="0" w:color="auto"/>
      </w:divBdr>
    </w:div>
    <w:div w:id="65954432">
      <w:bodyDiv w:val="1"/>
      <w:marLeft w:val="0"/>
      <w:marRight w:val="0"/>
      <w:marTop w:val="0"/>
      <w:marBottom w:val="0"/>
      <w:divBdr>
        <w:top w:val="none" w:sz="0" w:space="0" w:color="auto"/>
        <w:left w:val="none" w:sz="0" w:space="0" w:color="auto"/>
        <w:bottom w:val="none" w:sz="0" w:space="0" w:color="auto"/>
        <w:right w:val="none" w:sz="0" w:space="0" w:color="auto"/>
      </w:divBdr>
    </w:div>
    <w:div w:id="65954754">
      <w:bodyDiv w:val="1"/>
      <w:marLeft w:val="0"/>
      <w:marRight w:val="0"/>
      <w:marTop w:val="0"/>
      <w:marBottom w:val="0"/>
      <w:divBdr>
        <w:top w:val="none" w:sz="0" w:space="0" w:color="auto"/>
        <w:left w:val="none" w:sz="0" w:space="0" w:color="auto"/>
        <w:bottom w:val="none" w:sz="0" w:space="0" w:color="auto"/>
        <w:right w:val="none" w:sz="0" w:space="0" w:color="auto"/>
      </w:divBdr>
    </w:div>
    <w:div w:id="65958141">
      <w:bodyDiv w:val="1"/>
      <w:marLeft w:val="0"/>
      <w:marRight w:val="0"/>
      <w:marTop w:val="0"/>
      <w:marBottom w:val="0"/>
      <w:divBdr>
        <w:top w:val="none" w:sz="0" w:space="0" w:color="auto"/>
        <w:left w:val="none" w:sz="0" w:space="0" w:color="auto"/>
        <w:bottom w:val="none" w:sz="0" w:space="0" w:color="auto"/>
        <w:right w:val="none" w:sz="0" w:space="0" w:color="auto"/>
      </w:divBdr>
    </w:div>
    <w:div w:id="66151431">
      <w:bodyDiv w:val="1"/>
      <w:marLeft w:val="0"/>
      <w:marRight w:val="0"/>
      <w:marTop w:val="0"/>
      <w:marBottom w:val="0"/>
      <w:divBdr>
        <w:top w:val="none" w:sz="0" w:space="0" w:color="auto"/>
        <w:left w:val="none" w:sz="0" w:space="0" w:color="auto"/>
        <w:bottom w:val="none" w:sz="0" w:space="0" w:color="auto"/>
        <w:right w:val="none" w:sz="0" w:space="0" w:color="auto"/>
      </w:divBdr>
    </w:div>
    <w:div w:id="66194413">
      <w:bodyDiv w:val="1"/>
      <w:marLeft w:val="0"/>
      <w:marRight w:val="0"/>
      <w:marTop w:val="0"/>
      <w:marBottom w:val="0"/>
      <w:divBdr>
        <w:top w:val="none" w:sz="0" w:space="0" w:color="auto"/>
        <w:left w:val="none" w:sz="0" w:space="0" w:color="auto"/>
        <w:bottom w:val="none" w:sz="0" w:space="0" w:color="auto"/>
        <w:right w:val="none" w:sz="0" w:space="0" w:color="auto"/>
      </w:divBdr>
    </w:div>
    <w:div w:id="66274255">
      <w:bodyDiv w:val="1"/>
      <w:marLeft w:val="0"/>
      <w:marRight w:val="0"/>
      <w:marTop w:val="0"/>
      <w:marBottom w:val="0"/>
      <w:divBdr>
        <w:top w:val="none" w:sz="0" w:space="0" w:color="auto"/>
        <w:left w:val="none" w:sz="0" w:space="0" w:color="auto"/>
        <w:bottom w:val="none" w:sz="0" w:space="0" w:color="auto"/>
        <w:right w:val="none" w:sz="0" w:space="0" w:color="auto"/>
      </w:divBdr>
    </w:div>
    <w:div w:id="66417148">
      <w:bodyDiv w:val="1"/>
      <w:marLeft w:val="0"/>
      <w:marRight w:val="0"/>
      <w:marTop w:val="0"/>
      <w:marBottom w:val="0"/>
      <w:divBdr>
        <w:top w:val="none" w:sz="0" w:space="0" w:color="auto"/>
        <w:left w:val="none" w:sz="0" w:space="0" w:color="auto"/>
        <w:bottom w:val="none" w:sz="0" w:space="0" w:color="auto"/>
        <w:right w:val="none" w:sz="0" w:space="0" w:color="auto"/>
      </w:divBdr>
    </w:div>
    <w:div w:id="66462441">
      <w:bodyDiv w:val="1"/>
      <w:marLeft w:val="0"/>
      <w:marRight w:val="0"/>
      <w:marTop w:val="0"/>
      <w:marBottom w:val="0"/>
      <w:divBdr>
        <w:top w:val="none" w:sz="0" w:space="0" w:color="auto"/>
        <w:left w:val="none" w:sz="0" w:space="0" w:color="auto"/>
        <w:bottom w:val="none" w:sz="0" w:space="0" w:color="auto"/>
        <w:right w:val="none" w:sz="0" w:space="0" w:color="auto"/>
      </w:divBdr>
    </w:div>
    <w:div w:id="66463884">
      <w:bodyDiv w:val="1"/>
      <w:marLeft w:val="0"/>
      <w:marRight w:val="0"/>
      <w:marTop w:val="0"/>
      <w:marBottom w:val="0"/>
      <w:divBdr>
        <w:top w:val="none" w:sz="0" w:space="0" w:color="auto"/>
        <w:left w:val="none" w:sz="0" w:space="0" w:color="auto"/>
        <w:bottom w:val="none" w:sz="0" w:space="0" w:color="auto"/>
        <w:right w:val="none" w:sz="0" w:space="0" w:color="auto"/>
      </w:divBdr>
    </w:div>
    <w:div w:id="66616691">
      <w:bodyDiv w:val="1"/>
      <w:marLeft w:val="0"/>
      <w:marRight w:val="0"/>
      <w:marTop w:val="0"/>
      <w:marBottom w:val="0"/>
      <w:divBdr>
        <w:top w:val="none" w:sz="0" w:space="0" w:color="auto"/>
        <w:left w:val="none" w:sz="0" w:space="0" w:color="auto"/>
        <w:bottom w:val="none" w:sz="0" w:space="0" w:color="auto"/>
        <w:right w:val="none" w:sz="0" w:space="0" w:color="auto"/>
      </w:divBdr>
    </w:div>
    <w:div w:id="66802829">
      <w:bodyDiv w:val="1"/>
      <w:marLeft w:val="0"/>
      <w:marRight w:val="0"/>
      <w:marTop w:val="0"/>
      <w:marBottom w:val="0"/>
      <w:divBdr>
        <w:top w:val="none" w:sz="0" w:space="0" w:color="auto"/>
        <w:left w:val="none" w:sz="0" w:space="0" w:color="auto"/>
        <w:bottom w:val="none" w:sz="0" w:space="0" w:color="auto"/>
        <w:right w:val="none" w:sz="0" w:space="0" w:color="auto"/>
      </w:divBdr>
    </w:div>
    <w:div w:id="66803455">
      <w:bodyDiv w:val="1"/>
      <w:marLeft w:val="0"/>
      <w:marRight w:val="0"/>
      <w:marTop w:val="0"/>
      <w:marBottom w:val="0"/>
      <w:divBdr>
        <w:top w:val="none" w:sz="0" w:space="0" w:color="auto"/>
        <w:left w:val="none" w:sz="0" w:space="0" w:color="auto"/>
        <w:bottom w:val="none" w:sz="0" w:space="0" w:color="auto"/>
        <w:right w:val="none" w:sz="0" w:space="0" w:color="auto"/>
      </w:divBdr>
    </w:div>
    <w:div w:id="67001650">
      <w:bodyDiv w:val="1"/>
      <w:marLeft w:val="0"/>
      <w:marRight w:val="0"/>
      <w:marTop w:val="0"/>
      <w:marBottom w:val="0"/>
      <w:divBdr>
        <w:top w:val="none" w:sz="0" w:space="0" w:color="auto"/>
        <w:left w:val="none" w:sz="0" w:space="0" w:color="auto"/>
        <w:bottom w:val="none" w:sz="0" w:space="0" w:color="auto"/>
        <w:right w:val="none" w:sz="0" w:space="0" w:color="auto"/>
      </w:divBdr>
    </w:div>
    <w:div w:id="67119000">
      <w:bodyDiv w:val="1"/>
      <w:marLeft w:val="0"/>
      <w:marRight w:val="0"/>
      <w:marTop w:val="0"/>
      <w:marBottom w:val="0"/>
      <w:divBdr>
        <w:top w:val="none" w:sz="0" w:space="0" w:color="auto"/>
        <w:left w:val="none" w:sz="0" w:space="0" w:color="auto"/>
        <w:bottom w:val="none" w:sz="0" w:space="0" w:color="auto"/>
        <w:right w:val="none" w:sz="0" w:space="0" w:color="auto"/>
      </w:divBdr>
    </w:div>
    <w:div w:id="67121428">
      <w:bodyDiv w:val="1"/>
      <w:marLeft w:val="0"/>
      <w:marRight w:val="0"/>
      <w:marTop w:val="0"/>
      <w:marBottom w:val="0"/>
      <w:divBdr>
        <w:top w:val="none" w:sz="0" w:space="0" w:color="auto"/>
        <w:left w:val="none" w:sz="0" w:space="0" w:color="auto"/>
        <w:bottom w:val="none" w:sz="0" w:space="0" w:color="auto"/>
        <w:right w:val="none" w:sz="0" w:space="0" w:color="auto"/>
      </w:divBdr>
    </w:div>
    <w:div w:id="67197599">
      <w:bodyDiv w:val="1"/>
      <w:marLeft w:val="0"/>
      <w:marRight w:val="0"/>
      <w:marTop w:val="0"/>
      <w:marBottom w:val="0"/>
      <w:divBdr>
        <w:top w:val="none" w:sz="0" w:space="0" w:color="auto"/>
        <w:left w:val="none" w:sz="0" w:space="0" w:color="auto"/>
        <w:bottom w:val="none" w:sz="0" w:space="0" w:color="auto"/>
        <w:right w:val="none" w:sz="0" w:space="0" w:color="auto"/>
      </w:divBdr>
    </w:div>
    <w:div w:id="67264062">
      <w:bodyDiv w:val="1"/>
      <w:marLeft w:val="0"/>
      <w:marRight w:val="0"/>
      <w:marTop w:val="0"/>
      <w:marBottom w:val="0"/>
      <w:divBdr>
        <w:top w:val="none" w:sz="0" w:space="0" w:color="auto"/>
        <w:left w:val="none" w:sz="0" w:space="0" w:color="auto"/>
        <w:bottom w:val="none" w:sz="0" w:space="0" w:color="auto"/>
        <w:right w:val="none" w:sz="0" w:space="0" w:color="auto"/>
      </w:divBdr>
    </w:div>
    <w:div w:id="67265165">
      <w:bodyDiv w:val="1"/>
      <w:marLeft w:val="0"/>
      <w:marRight w:val="0"/>
      <w:marTop w:val="0"/>
      <w:marBottom w:val="0"/>
      <w:divBdr>
        <w:top w:val="none" w:sz="0" w:space="0" w:color="auto"/>
        <w:left w:val="none" w:sz="0" w:space="0" w:color="auto"/>
        <w:bottom w:val="none" w:sz="0" w:space="0" w:color="auto"/>
        <w:right w:val="none" w:sz="0" w:space="0" w:color="auto"/>
      </w:divBdr>
    </w:div>
    <w:div w:id="67266126">
      <w:bodyDiv w:val="1"/>
      <w:marLeft w:val="0"/>
      <w:marRight w:val="0"/>
      <w:marTop w:val="0"/>
      <w:marBottom w:val="0"/>
      <w:divBdr>
        <w:top w:val="none" w:sz="0" w:space="0" w:color="auto"/>
        <w:left w:val="none" w:sz="0" w:space="0" w:color="auto"/>
        <w:bottom w:val="none" w:sz="0" w:space="0" w:color="auto"/>
        <w:right w:val="none" w:sz="0" w:space="0" w:color="auto"/>
      </w:divBdr>
    </w:div>
    <w:div w:id="67310949">
      <w:bodyDiv w:val="1"/>
      <w:marLeft w:val="0"/>
      <w:marRight w:val="0"/>
      <w:marTop w:val="0"/>
      <w:marBottom w:val="0"/>
      <w:divBdr>
        <w:top w:val="none" w:sz="0" w:space="0" w:color="auto"/>
        <w:left w:val="none" w:sz="0" w:space="0" w:color="auto"/>
        <w:bottom w:val="none" w:sz="0" w:space="0" w:color="auto"/>
        <w:right w:val="none" w:sz="0" w:space="0" w:color="auto"/>
      </w:divBdr>
    </w:div>
    <w:div w:id="67384917">
      <w:bodyDiv w:val="1"/>
      <w:marLeft w:val="0"/>
      <w:marRight w:val="0"/>
      <w:marTop w:val="0"/>
      <w:marBottom w:val="0"/>
      <w:divBdr>
        <w:top w:val="none" w:sz="0" w:space="0" w:color="auto"/>
        <w:left w:val="none" w:sz="0" w:space="0" w:color="auto"/>
        <w:bottom w:val="none" w:sz="0" w:space="0" w:color="auto"/>
        <w:right w:val="none" w:sz="0" w:space="0" w:color="auto"/>
      </w:divBdr>
    </w:div>
    <w:div w:id="67457341">
      <w:bodyDiv w:val="1"/>
      <w:marLeft w:val="0"/>
      <w:marRight w:val="0"/>
      <w:marTop w:val="0"/>
      <w:marBottom w:val="0"/>
      <w:divBdr>
        <w:top w:val="none" w:sz="0" w:space="0" w:color="auto"/>
        <w:left w:val="none" w:sz="0" w:space="0" w:color="auto"/>
        <w:bottom w:val="none" w:sz="0" w:space="0" w:color="auto"/>
        <w:right w:val="none" w:sz="0" w:space="0" w:color="auto"/>
      </w:divBdr>
    </w:div>
    <w:div w:id="67457634">
      <w:bodyDiv w:val="1"/>
      <w:marLeft w:val="0"/>
      <w:marRight w:val="0"/>
      <w:marTop w:val="0"/>
      <w:marBottom w:val="0"/>
      <w:divBdr>
        <w:top w:val="none" w:sz="0" w:space="0" w:color="auto"/>
        <w:left w:val="none" w:sz="0" w:space="0" w:color="auto"/>
        <w:bottom w:val="none" w:sz="0" w:space="0" w:color="auto"/>
        <w:right w:val="none" w:sz="0" w:space="0" w:color="auto"/>
      </w:divBdr>
    </w:div>
    <w:div w:id="67532878">
      <w:bodyDiv w:val="1"/>
      <w:marLeft w:val="0"/>
      <w:marRight w:val="0"/>
      <w:marTop w:val="0"/>
      <w:marBottom w:val="0"/>
      <w:divBdr>
        <w:top w:val="none" w:sz="0" w:space="0" w:color="auto"/>
        <w:left w:val="none" w:sz="0" w:space="0" w:color="auto"/>
        <w:bottom w:val="none" w:sz="0" w:space="0" w:color="auto"/>
        <w:right w:val="none" w:sz="0" w:space="0" w:color="auto"/>
      </w:divBdr>
    </w:div>
    <w:div w:id="67582362">
      <w:bodyDiv w:val="1"/>
      <w:marLeft w:val="0"/>
      <w:marRight w:val="0"/>
      <w:marTop w:val="0"/>
      <w:marBottom w:val="0"/>
      <w:divBdr>
        <w:top w:val="none" w:sz="0" w:space="0" w:color="auto"/>
        <w:left w:val="none" w:sz="0" w:space="0" w:color="auto"/>
        <w:bottom w:val="none" w:sz="0" w:space="0" w:color="auto"/>
        <w:right w:val="none" w:sz="0" w:space="0" w:color="auto"/>
      </w:divBdr>
    </w:div>
    <w:div w:id="67651609">
      <w:bodyDiv w:val="1"/>
      <w:marLeft w:val="0"/>
      <w:marRight w:val="0"/>
      <w:marTop w:val="0"/>
      <w:marBottom w:val="0"/>
      <w:divBdr>
        <w:top w:val="none" w:sz="0" w:space="0" w:color="auto"/>
        <w:left w:val="none" w:sz="0" w:space="0" w:color="auto"/>
        <w:bottom w:val="none" w:sz="0" w:space="0" w:color="auto"/>
        <w:right w:val="none" w:sz="0" w:space="0" w:color="auto"/>
      </w:divBdr>
    </w:div>
    <w:div w:id="67726581">
      <w:bodyDiv w:val="1"/>
      <w:marLeft w:val="0"/>
      <w:marRight w:val="0"/>
      <w:marTop w:val="0"/>
      <w:marBottom w:val="0"/>
      <w:divBdr>
        <w:top w:val="none" w:sz="0" w:space="0" w:color="auto"/>
        <w:left w:val="none" w:sz="0" w:space="0" w:color="auto"/>
        <w:bottom w:val="none" w:sz="0" w:space="0" w:color="auto"/>
        <w:right w:val="none" w:sz="0" w:space="0" w:color="auto"/>
      </w:divBdr>
    </w:div>
    <w:div w:id="67964681">
      <w:bodyDiv w:val="1"/>
      <w:marLeft w:val="0"/>
      <w:marRight w:val="0"/>
      <w:marTop w:val="0"/>
      <w:marBottom w:val="0"/>
      <w:divBdr>
        <w:top w:val="none" w:sz="0" w:space="0" w:color="auto"/>
        <w:left w:val="none" w:sz="0" w:space="0" w:color="auto"/>
        <w:bottom w:val="none" w:sz="0" w:space="0" w:color="auto"/>
        <w:right w:val="none" w:sz="0" w:space="0" w:color="auto"/>
      </w:divBdr>
    </w:div>
    <w:div w:id="68117062">
      <w:bodyDiv w:val="1"/>
      <w:marLeft w:val="0"/>
      <w:marRight w:val="0"/>
      <w:marTop w:val="0"/>
      <w:marBottom w:val="0"/>
      <w:divBdr>
        <w:top w:val="none" w:sz="0" w:space="0" w:color="auto"/>
        <w:left w:val="none" w:sz="0" w:space="0" w:color="auto"/>
        <w:bottom w:val="none" w:sz="0" w:space="0" w:color="auto"/>
        <w:right w:val="none" w:sz="0" w:space="0" w:color="auto"/>
      </w:divBdr>
    </w:div>
    <w:div w:id="68119446">
      <w:bodyDiv w:val="1"/>
      <w:marLeft w:val="0"/>
      <w:marRight w:val="0"/>
      <w:marTop w:val="0"/>
      <w:marBottom w:val="0"/>
      <w:divBdr>
        <w:top w:val="none" w:sz="0" w:space="0" w:color="auto"/>
        <w:left w:val="none" w:sz="0" w:space="0" w:color="auto"/>
        <w:bottom w:val="none" w:sz="0" w:space="0" w:color="auto"/>
        <w:right w:val="none" w:sz="0" w:space="0" w:color="auto"/>
      </w:divBdr>
    </w:div>
    <w:div w:id="68189392">
      <w:bodyDiv w:val="1"/>
      <w:marLeft w:val="0"/>
      <w:marRight w:val="0"/>
      <w:marTop w:val="0"/>
      <w:marBottom w:val="0"/>
      <w:divBdr>
        <w:top w:val="none" w:sz="0" w:space="0" w:color="auto"/>
        <w:left w:val="none" w:sz="0" w:space="0" w:color="auto"/>
        <w:bottom w:val="none" w:sz="0" w:space="0" w:color="auto"/>
        <w:right w:val="none" w:sz="0" w:space="0" w:color="auto"/>
      </w:divBdr>
    </w:div>
    <w:div w:id="68356223">
      <w:bodyDiv w:val="1"/>
      <w:marLeft w:val="0"/>
      <w:marRight w:val="0"/>
      <w:marTop w:val="0"/>
      <w:marBottom w:val="0"/>
      <w:divBdr>
        <w:top w:val="none" w:sz="0" w:space="0" w:color="auto"/>
        <w:left w:val="none" w:sz="0" w:space="0" w:color="auto"/>
        <w:bottom w:val="none" w:sz="0" w:space="0" w:color="auto"/>
        <w:right w:val="none" w:sz="0" w:space="0" w:color="auto"/>
      </w:divBdr>
    </w:div>
    <w:div w:id="68357073">
      <w:bodyDiv w:val="1"/>
      <w:marLeft w:val="0"/>
      <w:marRight w:val="0"/>
      <w:marTop w:val="0"/>
      <w:marBottom w:val="0"/>
      <w:divBdr>
        <w:top w:val="none" w:sz="0" w:space="0" w:color="auto"/>
        <w:left w:val="none" w:sz="0" w:space="0" w:color="auto"/>
        <w:bottom w:val="none" w:sz="0" w:space="0" w:color="auto"/>
        <w:right w:val="none" w:sz="0" w:space="0" w:color="auto"/>
      </w:divBdr>
    </w:div>
    <w:div w:id="68507070">
      <w:bodyDiv w:val="1"/>
      <w:marLeft w:val="0"/>
      <w:marRight w:val="0"/>
      <w:marTop w:val="0"/>
      <w:marBottom w:val="0"/>
      <w:divBdr>
        <w:top w:val="none" w:sz="0" w:space="0" w:color="auto"/>
        <w:left w:val="none" w:sz="0" w:space="0" w:color="auto"/>
        <w:bottom w:val="none" w:sz="0" w:space="0" w:color="auto"/>
        <w:right w:val="none" w:sz="0" w:space="0" w:color="auto"/>
      </w:divBdr>
    </w:div>
    <w:div w:id="68582204">
      <w:bodyDiv w:val="1"/>
      <w:marLeft w:val="0"/>
      <w:marRight w:val="0"/>
      <w:marTop w:val="0"/>
      <w:marBottom w:val="0"/>
      <w:divBdr>
        <w:top w:val="none" w:sz="0" w:space="0" w:color="auto"/>
        <w:left w:val="none" w:sz="0" w:space="0" w:color="auto"/>
        <w:bottom w:val="none" w:sz="0" w:space="0" w:color="auto"/>
        <w:right w:val="none" w:sz="0" w:space="0" w:color="auto"/>
      </w:divBdr>
    </w:div>
    <w:div w:id="68625091">
      <w:bodyDiv w:val="1"/>
      <w:marLeft w:val="0"/>
      <w:marRight w:val="0"/>
      <w:marTop w:val="0"/>
      <w:marBottom w:val="0"/>
      <w:divBdr>
        <w:top w:val="none" w:sz="0" w:space="0" w:color="auto"/>
        <w:left w:val="none" w:sz="0" w:space="0" w:color="auto"/>
        <w:bottom w:val="none" w:sz="0" w:space="0" w:color="auto"/>
        <w:right w:val="none" w:sz="0" w:space="0" w:color="auto"/>
      </w:divBdr>
    </w:div>
    <w:div w:id="69080342">
      <w:bodyDiv w:val="1"/>
      <w:marLeft w:val="0"/>
      <w:marRight w:val="0"/>
      <w:marTop w:val="0"/>
      <w:marBottom w:val="0"/>
      <w:divBdr>
        <w:top w:val="none" w:sz="0" w:space="0" w:color="auto"/>
        <w:left w:val="none" w:sz="0" w:space="0" w:color="auto"/>
        <w:bottom w:val="none" w:sz="0" w:space="0" w:color="auto"/>
        <w:right w:val="none" w:sz="0" w:space="0" w:color="auto"/>
      </w:divBdr>
    </w:div>
    <w:div w:id="69083700">
      <w:bodyDiv w:val="1"/>
      <w:marLeft w:val="0"/>
      <w:marRight w:val="0"/>
      <w:marTop w:val="0"/>
      <w:marBottom w:val="0"/>
      <w:divBdr>
        <w:top w:val="none" w:sz="0" w:space="0" w:color="auto"/>
        <w:left w:val="none" w:sz="0" w:space="0" w:color="auto"/>
        <w:bottom w:val="none" w:sz="0" w:space="0" w:color="auto"/>
        <w:right w:val="none" w:sz="0" w:space="0" w:color="auto"/>
      </w:divBdr>
    </w:div>
    <w:div w:id="69085519">
      <w:bodyDiv w:val="1"/>
      <w:marLeft w:val="0"/>
      <w:marRight w:val="0"/>
      <w:marTop w:val="0"/>
      <w:marBottom w:val="0"/>
      <w:divBdr>
        <w:top w:val="none" w:sz="0" w:space="0" w:color="auto"/>
        <w:left w:val="none" w:sz="0" w:space="0" w:color="auto"/>
        <w:bottom w:val="none" w:sz="0" w:space="0" w:color="auto"/>
        <w:right w:val="none" w:sz="0" w:space="0" w:color="auto"/>
      </w:divBdr>
    </w:div>
    <w:div w:id="69155147">
      <w:bodyDiv w:val="1"/>
      <w:marLeft w:val="0"/>
      <w:marRight w:val="0"/>
      <w:marTop w:val="0"/>
      <w:marBottom w:val="0"/>
      <w:divBdr>
        <w:top w:val="none" w:sz="0" w:space="0" w:color="auto"/>
        <w:left w:val="none" w:sz="0" w:space="0" w:color="auto"/>
        <w:bottom w:val="none" w:sz="0" w:space="0" w:color="auto"/>
        <w:right w:val="none" w:sz="0" w:space="0" w:color="auto"/>
      </w:divBdr>
    </w:div>
    <w:div w:id="69160672">
      <w:bodyDiv w:val="1"/>
      <w:marLeft w:val="0"/>
      <w:marRight w:val="0"/>
      <w:marTop w:val="0"/>
      <w:marBottom w:val="0"/>
      <w:divBdr>
        <w:top w:val="none" w:sz="0" w:space="0" w:color="auto"/>
        <w:left w:val="none" w:sz="0" w:space="0" w:color="auto"/>
        <w:bottom w:val="none" w:sz="0" w:space="0" w:color="auto"/>
        <w:right w:val="none" w:sz="0" w:space="0" w:color="auto"/>
      </w:divBdr>
    </w:div>
    <w:div w:id="69161549">
      <w:bodyDiv w:val="1"/>
      <w:marLeft w:val="0"/>
      <w:marRight w:val="0"/>
      <w:marTop w:val="0"/>
      <w:marBottom w:val="0"/>
      <w:divBdr>
        <w:top w:val="none" w:sz="0" w:space="0" w:color="auto"/>
        <w:left w:val="none" w:sz="0" w:space="0" w:color="auto"/>
        <w:bottom w:val="none" w:sz="0" w:space="0" w:color="auto"/>
        <w:right w:val="none" w:sz="0" w:space="0" w:color="auto"/>
      </w:divBdr>
    </w:div>
    <w:div w:id="69235993">
      <w:bodyDiv w:val="1"/>
      <w:marLeft w:val="0"/>
      <w:marRight w:val="0"/>
      <w:marTop w:val="0"/>
      <w:marBottom w:val="0"/>
      <w:divBdr>
        <w:top w:val="none" w:sz="0" w:space="0" w:color="auto"/>
        <w:left w:val="none" w:sz="0" w:space="0" w:color="auto"/>
        <w:bottom w:val="none" w:sz="0" w:space="0" w:color="auto"/>
        <w:right w:val="none" w:sz="0" w:space="0" w:color="auto"/>
      </w:divBdr>
    </w:div>
    <w:div w:id="69276956">
      <w:bodyDiv w:val="1"/>
      <w:marLeft w:val="0"/>
      <w:marRight w:val="0"/>
      <w:marTop w:val="0"/>
      <w:marBottom w:val="0"/>
      <w:divBdr>
        <w:top w:val="none" w:sz="0" w:space="0" w:color="auto"/>
        <w:left w:val="none" w:sz="0" w:space="0" w:color="auto"/>
        <w:bottom w:val="none" w:sz="0" w:space="0" w:color="auto"/>
        <w:right w:val="none" w:sz="0" w:space="0" w:color="auto"/>
      </w:divBdr>
    </w:div>
    <w:div w:id="69543903">
      <w:bodyDiv w:val="1"/>
      <w:marLeft w:val="0"/>
      <w:marRight w:val="0"/>
      <w:marTop w:val="0"/>
      <w:marBottom w:val="0"/>
      <w:divBdr>
        <w:top w:val="none" w:sz="0" w:space="0" w:color="auto"/>
        <w:left w:val="none" w:sz="0" w:space="0" w:color="auto"/>
        <w:bottom w:val="none" w:sz="0" w:space="0" w:color="auto"/>
        <w:right w:val="none" w:sz="0" w:space="0" w:color="auto"/>
      </w:divBdr>
    </w:div>
    <w:div w:id="69622200">
      <w:bodyDiv w:val="1"/>
      <w:marLeft w:val="0"/>
      <w:marRight w:val="0"/>
      <w:marTop w:val="0"/>
      <w:marBottom w:val="0"/>
      <w:divBdr>
        <w:top w:val="none" w:sz="0" w:space="0" w:color="auto"/>
        <w:left w:val="none" w:sz="0" w:space="0" w:color="auto"/>
        <w:bottom w:val="none" w:sz="0" w:space="0" w:color="auto"/>
        <w:right w:val="none" w:sz="0" w:space="0" w:color="auto"/>
      </w:divBdr>
    </w:div>
    <w:div w:id="69622321">
      <w:bodyDiv w:val="1"/>
      <w:marLeft w:val="0"/>
      <w:marRight w:val="0"/>
      <w:marTop w:val="0"/>
      <w:marBottom w:val="0"/>
      <w:divBdr>
        <w:top w:val="none" w:sz="0" w:space="0" w:color="auto"/>
        <w:left w:val="none" w:sz="0" w:space="0" w:color="auto"/>
        <w:bottom w:val="none" w:sz="0" w:space="0" w:color="auto"/>
        <w:right w:val="none" w:sz="0" w:space="0" w:color="auto"/>
      </w:divBdr>
    </w:div>
    <w:div w:id="69737713">
      <w:bodyDiv w:val="1"/>
      <w:marLeft w:val="0"/>
      <w:marRight w:val="0"/>
      <w:marTop w:val="0"/>
      <w:marBottom w:val="0"/>
      <w:divBdr>
        <w:top w:val="none" w:sz="0" w:space="0" w:color="auto"/>
        <w:left w:val="none" w:sz="0" w:space="0" w:color="auto"/>
        <w:bottom w:val="none" w:sz="0" w:space="0" w:color="auto"/>
        <w:right w:val="none" w:sz="0" w:space="0" w:color="auto"/>
      </w:divBdr>
    </w:div>
    <w:div w:id="69738153">
      <w:bodyDiv w:val="1"/>
      <w:marLeft w:val="0"/>
      <w:marRight w:val="0"/>
      <w:marTop w:val="0"/>
      <w:marBottom w:val="0"/>
      <w:divBdr>
        <w:top w:val="none" w:sz="0" w:space="0" w:color="auto"/>
        <w:left w:val="none" w:sz="0" w:space="0" w:color="auto"/>
        <w:bottom w:val="none" w:sz="0" w:space="0" w:color="auto"/>
        <w:right w:val="none" w:sz="0" w:space="0" w:color="auto"/>
      </w:divBdr>
    </w:div>
    <w:div w:id="69885883">
      <w:bodyDiv w:val="1"/>
      <w:marLeft w:val="0"/>
      <w:marRight w:val="0"/>
      <w:marTop w:val="0"/>
      <w:marBottom w:val="0"/>
      <w:divBdr>
        <w:top w:val="none" w:sz="0" w:space="0" w:color="auto"/>
        <w:left w:val="none" w:sz="0" w:space="0" w:color="auto"/>
        <w:bottom w:val="none" w:sz="0" w:space="0" w:color="auto"/>
        <w:right w:val="none" w:sz="0" w:space="0" w:color="auto"/>
      </w:divBdr>
    </w:div>
    <w:div w:id="70080277">
      <w:bodyDiv w:val="1"/>
      <w:marLeft w:val="0"/>
      <w:marRight w:val="0"/>
      <w:marTop w:val="0"/>
      <w:marBottom w:val="0"/>
      <w:divBdr>
        <w:top w:val="none" w:sz="0" w:space="0" w:color="auto"/>
        <w:left w:val="none" w:sz="0" w:space="0" w:color="auto"/>
        <w:bottom w:val="none" w:sz="0" w:space="0" w:color="auto"/>
        <w:right w:val="none" w:sz="0" w:space="0" w:color="auto"/>
      </w:divBdr>
    </w:div>
    <w:div w:id="70085717">
      <w:bodyDiv w:val="1"/>
      <w:marLeft w:val="0"/>
      <w:marRight w:val="0"/>
      <w:marTop w:val="0"/>
      <w:marBottom w:val="0"/>
      <w:divBdr>
        <w:top w:val="none" w:sz="0" w:space="0" w:color="auto"/>
        <w:left w:val="none" w:sz="0" w:space="0" w:color="auto"/>
        <w:bottom w:val="none" w:sz="0" w:space="0" w:color="auto"/>
        <w:right w:val="none" w:sz="0" w:space="0" w:color="auto"/>
      </w:divBdr>
    </w:div>
    <w:div w:id="70276275">
      <w:bodyDiv w:val="1"/>
      <w:marLeft w:val="0"/>
      <w:marRight w:val="0"/>
      <w:marTop w:val="0"/>
      <w:marBottom w:val="0"/>
      <w:divBdr>
        <w:top w:val="none" w:sz="0" w:space="0" w:color="auto"/>
        <w:left w:val="none" w:sz="0" w:space="0" w:color="auto"/>
        <w:bottom w:val="none" w:sz="0" w:space="0" w:color="auto"/>
        <w:right w:val="none" w:sz="0" w:space="0" w:color="auto"/>
      </w:divBdr>
    </w:div>
    <w:div w:id="70278420">
      <w:bodyDiv w:val="1"/>
      <w:marLeft w:val="0"/>
      <w:marRight w:val="0"/>
      <w:marTop w:val="0"/>
      <w:marBottom w:val="0"/>
      <w:divBdr>
        <w:top w:val="none" w:sz="0" w:space="0" w:color="auto"/>
        <w:left w:val="none" w:sz="0" w:space="0" w:color="auto"/>
        <w:bottom w:val="none" w:sz="0" w:space="0" w:color="auto"/>
        <w:right w:val="none" w:sz="0" w:space="0" w:color="auto"/>
      </w:divBdr>
    </w:div>
    <w:div w:id="70280564">
      <w:bodyDiv w:val="1"/>
      <w:marLeft w:val="0"/>
      <w:marRight w:val="0"/>
      <w:marTop w:val="0"/>
      <w:marBottom w:val="0"/>
      <w:divBdr>
        <w:top w:val="none" w:sz="0" w:space="0" w:color="auto"/>
        <w:left w:val="none" w:sz="0" w:space="0" w:color="auto"/>
        <w:bottom w:val="none" w:sz="0" w:space="0" w:color="auto"/>
        <w:right w:val="none" w:sz="0" w:space="0" w:color="auto"/>
      </w:divBdr>
    </w:div>
    <w:div w:id="70393357">
      <w:bodyDiv w:val="1"/>
      <w:marLeft w:val="0"/>
      <w:marRight w:val="0"/>
      <w:marTop w:val="0"/>
      <w:marBottom w:val="0"/>
      <w:divBdr>
        <w:top w:val="none" w:sz="0" w:space="0" w:color="auto"/>
        <w:left w:val="none" w:sz="0" w:space="0" w:color="auto"/>
        <w:bottom w:val="none" w:sz="0" w:space="0" w:color="auto"/>
        <w:right w:val="none" w:sz="0" w:space="0" w:color="auto"/>
      </w:divBdr>
    </w:div>
    <w:div w:id="70398248">
      <w:bodyDiv w:val="1"/>
      <w:marLeft w:val="0"/>
      <w:marRight w:val="0"/>
      <w:marTop w:val="0"/>
      <w:marBottom w:val="0"/>
      <w:divBdr>
        <w:top w:val="none" w:sz="0" w:space="0" w:color="auto"/>
        <w:left w:val="none" w:sz="0" w:space="0" w:color="auto"/>
        <w:bottom w:val="none" w:sz="0" w:space="0" w:color="auto"/>
        <w:right w:val="none" w:sz="0" w:space="0" w:color="auto"/>
      </w:divBdr>
    </w:div>
    <w:div w:id="70658961">
      <w:bodyDiv w:val="1"/>
      <w:marLeft w:val="0"/>
      <w:marRight w:val="0"/>
      <w:marTop w:val="0"/>
      <w:marBottom w:val="0"/>
      <w:divBdr>
        <w:top w:val="none" w:sz="0" w:space="0" w:color="auto"/>
        <w:left w:val="none" w:sz="0" w:space="0" w:color="auto"/>
        <w:bottom w:val="none" w:sz="0" w:space="0" w:color="auto"/>
        <w:right w:val="none" w:sz="0" w:space="0" w:color="auto"/>
      </w:divBdr>
    </w:div>
    <w:div w:id="70661460">
      <w:bodyDiv w:val="1"/>
      <w:marLeft w:val="0"/>
      <w:marRight w:val="0"/>
      <w:marTop w:val="0"/>
      <w:marBottom w:val="0"/>
      <w:divBdr>
        <w:top w:val="none" w:sz="0" w:space="0" w:color="auto"/>
        <w:left w:val="none" w:sz="0" w:space="0" w:color="auto"/>
        <w:bottom w:val="none" w:sz="0" w:space="0" w:color="auto"/>
        <w:right w:val="none" w:sz="0" w:space="0" w:color="auto"/>
      </w:divBdr>
    </w:div>
    <w:div w:id="70662741">
      <w:bodyDiv w:val="1"/>
      <w:marLeft w:val="0"/>
      <w:marRight w:val="0"/>
      <w:marTop w:val="0"/>
      <w:marBottom w:val="0"/>
      <w:divBdr>
        <w:top w:val="none" w:sz="0" w:space="0" w:color="auto"/>
        <w:left w:val="none" w:sz="0" w:space="0" w:color="auto"/>
        <w:bottom w:val="none" w:sz="0" w:space="0" w:color="auto"/>
        <w:right w:val="none" w:sz="0" w:space="0" w:color="auto"/>
      </w:divBdr>
    </w:div>
    <w:div w:id="70733587">
      <w:bodyDiv w:val="1"/>
      <w:marLeft w:val="0"/>
      <w:marRight w:val="0"/>
      <w:marTop w:val="0"/>
      <w:marBottom w:val="0"/>
      <w:divBdr>
        <w:top w:val="none" w:sz="0" w:space="0" w:color="auto"/>
        <w:left w:val="none" w:sz="0" w:space="0" w:color="auto"/>
        <w:bottom w:val="none" w:sz="0" w:space="0" w:color="auto"/>
        <w:right w:val="none" w:sz="0" w:space="0" w:color="auto"/>
      </w:divBdr>
    </w:div>
    <w:div w:id="70928439">
      <w:bodyDiv w:val="1"/>
      <w:marLeft w:val="0"/>
      <w:marRight w:val="0"/>
      <w:marTop w:val="0"/>
      <w:marBottom w:val="0"/>
      <w:divBdr>
        <w:top w:val="none" w:sz="0" w:space="0" w:color="auto"/>
        <w:left w:val="none" w:sz="0" w:space="0" w:color="auto"/>
        <w:bottom w:val="none" w:sz="0" w:space="0" w:color="auto"/>
        <w:right w:val="none" w:sz="0" w:space="0" w:color="auto"/>
      </w:divBdr>
    </w:div>
    <w:div w:id="70934480">
      <w:bodyDiv w:val="1"/>
      <w:marLeft w:val="0"/>
      <w:marRight w:val="0"/>
      <w:marTop w:val="0"/>
      <w:marBottom w:val="0"/>
      <w:divBdr>
        <w:top w:val="none" w:sz="0" w:space="0" w:color="auto"/>
        <w:left w:val="none" w:sz="0" w:space="0" w:color="auto"/>
        <w:bottom w:val="none" w:sz="0" w:space="0" w:color="auto"/>
        <w:right w:val="none" w:sz="0" w:space="0" w:color="auto"/>
      </w:divBdr>
    </w:div>
    <w:div w:id="70935322">
      <w:bodyDiv w:val="1"/>
      <w:marLeft w:val="0"/>
      <w:marRight w:val="0"/>
      <w:marTop w:val="0"/>
      <w:marBottom w:val="0"/>
      <w:divBdr>
        <w:top w:val="none" w:sz="0" w:space="0" w:color="auto"/>
        <w:left w:val="none" w:sz="0" w:space="0" w:color="auto"/>
        <w:bottom w:val="none" w:sz="0" w:space="0" w:color="auto"/>
        <w:right w:val="none" w:sz="0" w:space="0" w:color="auto"/>
      </w:divBdr>
    </w:div>
    <w:div w:id="71005495">
      <w:bodyDiv w:val="1"/>
      <w:marLeft w:val="0"/>
      <w:marRight w:val="0"/>
      <w:marTop w:val="0"/>
      <w:marBottom w:val="0"/>
      <w:divBdr>
        <w:top w:val="none" w:sz="0" w:space="0" w:color="auto"/>
        <w:left w:val="none" w:sz="0" w:space="0" w:color="auto"/>
        <w:bottom w:val="none" w:sz="0" w:space="0" w:color="auto"/>
        <w:right w:val="none" w:sz="0" w:space="0" w:color="auto"/>
      </w:divBdr>
    </w:div>
    <w:div w:id="71007478">
      <w:bodyDiv w:val="1"/>
      <w:marLeft w:val="0"/>
      <w:marRight w:val="0"/>
      <w:marTop w:val="0"/>
      <w:marBottom w:val="0"/>
      <w:divBdr>
        <w:top w:val="none" w:sz="0" w:space="0" w:color="auto"/>
        <w:left w:val="none" w:sz="0" w:space="0" w:color="auto"/>
        <w:bottom w:val="none" w:sz="0" w:space="0" w:color="auto"/>
        <w:right w:val="none" w:sz="0" w:space="0" w:color="auto"/>
      </w:divBdr>
    </w:div>
    <w:div w:id="71238528">
      <w:bodyDiv w:val="1"/>
      <w:marLeft w:val="0"/>
      <w:marRight w:val="0"/>
      <w:marTop w:val="0"/>
      <w:marBottom w:val="0"/>
      <w:divBdr>
        <w:top w:val="none" w:sz="0" w:space="0" w:color="auto"/>
        <w:left w:val="none" w:sz="0" w:space="0" w:color="auto"/>
        <w:bottom w:val="none" w:sz="0" w:space="0" w:color="auto"/>
        <w:right w:val="none" w:sz="0" w:space="0" w:color="auto"/>
      </w:divBdr>
    </w:div>
    <w:div w:id="71317001">
      <w:bodyDiv w:val="1"/>
      <w:marLeft w:val="0"/>
      <w:marRight w:val="0"/>
      <w:marTop w:val="0"/>
      <w:marBottom w:val="0"/>
      <w:divBdr>
        <w:top w:val="none" w:sz="0" w:space="0" w:color="auto"/>
        <w:left w:val="none" w:sz="0" w:space="0" w:color="auto"/>
        <w:bottom w:val="none" w:sz="0" w:space="0" w:color="auto"/>
        <w:right w:val="none" w:sz="0" w:space="0" w:color="auto"/>
      </w:divBdr>
    </w:div>
    <w:div w:id="71320312">
      <w:bodyDiv w:val="1"/>
      <w:marLeft w:val="0"/>
      <w:marRight w:val="0"/>
      <w:marTop w:val="0"/>
      <w:marBottom w:val="0"/>
      <w:divBdr>
        <w:top w:val="none" w:sz="0" w:space="0" w:color="auto"/>
        <w:left w:val="none" w:sz="0" w:space="0" w:color="auto"/>
        <w:bottom w:val="none" w:sz="0" w:space="0" w:color="auto"/>
        <w:right w:val="none" w:sz="0" w:space="0" w:color="auto"/>
      </w:divBdr>
    </w:div>
    <w:div w:id="71321286">
      <w:bodyDiv w:val="1"/>
      <w:marLeft w:val="0"/>
      <w:marRight w:val="0"/>
      <w:marTop w:val="0"/>
      <w:marBottom w:val="0"/>
      <w:divBdr>
        <w:top w:val="none" w:sz="0" w:space="0" w:color="auto"/>
        <w:left w:val="none" w:sz="0" w:space="0" w:color="auto"/>
        <w:bottom w:val="none" w:sz="0" w:space="0" w:color="auto"/>
        <w:right w:val="none" w:sz="0" w:space="0" w:color="auto"/>
      </w:divBdr>
    </w:div>
    <w:div w:id="71513826">
      <w:bodyDiv w:val="1"/>
      <w:marLeft w:val="0"/>
      <w:marRight w:val="0"/>
      <w:marTop w:val="0"/>
      <w:marBottom w:val="0"/>
      <w:divBdr>
        <w:top w:val="none" w:sz="0" w:space="0" w:color="auto"/>
        <w:left w:val="none" w:sz="0" w:space="0" w:color="auto"/>
        <w:bottom w:val="none" w:sz="0" w:space="0" w:color="auto"/>
        <w:right w:val="none" w:sz="0" w:space="0" w:color="auto"/>
      </w:divBdr>
    </w:div>
    <w:div w:id="71898331">
      <w:bodyDiv w:val="1"/>
      <w:marLeft w:val="0"/>
      <w:marRight w:val="0"/>
      <w:marTop w:val="0"/>
      <w:marBottom w:val="0"/>
      <w:divBdr>
        <w:top w:val="none" w:sz="0" w:space="0" w:color="auto"/>
        <w:left w:val="none" w:sz="0" w:space="0" w:color="auto"/>
        <w:bottom w:val="none" w:sz="0" w:space="0" w:color="auto"/>
        <w:right w:val="none" w:sz="0" w:space="0" w:color="auto"/>
      </w:divBdr>
    </w:div>
    <w:div w:id="71971211">
      <w:bodyDiv w:val="1"/>
      <w:marLeft w:val="0"/>
      <w:marRight w:val="0"/>
      <w:marTop w:val="0"/>
      <w:marBottom w:val="0"/>
      <w:divBdr>
        <w:top w:val="none" w:sz="0" w:space="0" w:color="auto"/>
        <w:left w:val="none" w:sz="0" w:space="0" w:color="auto"/>
        <w:bottom w:val="none" w:sz="0" w:space="0" w:color="auto"/>
        <w:right w:val="none" w:sz="0" w:space="0" w:color="auto"/>
      </w:divBdr>
    </w:div>
    <w:div w:id="72044262">
      <w:bodyDiv w:val="1"/>
      <w:marLeft w:val="0"/>
      <w:marRight w:val="0"/>
      <w:marTop w:val="0"/>
      <w:marBottom w:val="0"/>
      <w:divBdr>
        <w:top w:val="none" w:sz="0" w:space="0" w:color="auto"/>
        <w:left w:val="none" w:sz="0" w:space="0" w:color="auto"/>
        <w:bottom w:val="none" w:sz="0" w:space="0" w:color="auto"/>
        <w:right w:val="none" w:sz="0" w:space="0" w:color="auto"/>
      </w:divBdr>
    </w:div>
    <w:div w:id="72120650">
      <w:bodyDiv w:val="1"/>
      <w:marLeft w:val="0"/>
      <w:marRight w:val="0"/>
      <w:marTop w:val="0"/>
      <w:marBottom w:val="0"/>
      <w:divBdr>
        <w:top w:val="none" w:sz="0" w:space="0" w:color="auto"/>
        <w:left w:val="none" w:sz="0" w:space="0" w:color="auto"/>
        <w:bottom w:val="none" w:sz="0" w:space="0" w:color="auto"/>
        <w:right w:val="none" w:sz="0" w:space="0" w:color="auto"/>
      </w:divBdr>
    </w:div>
    <w:div w:id="72121579">
      <w:bodyDiv w:val="1"/>
      <w:marLeft w:val="0"/>
      <w:marRight w:val="0"/>
      <w:marTop w:val="0"/>
      <w:marBottom w:val="0"/>
      <w:divBdr>
        <w:top w:val="none" w:sz="0" w:space="0" w:color="auto"/>
        <w:left w:val="none" w:sz="0" w:space="0" w:color="auto"/>
        <w:bottom w:val="none" w:sz="0" w:space="0" w:color="auto"/>
        <w:right w:val="none" w:sz="0" w:space="0" w:color="auto"/>
      </w:divBdr>
    </w:div>
    <w:div w:id="72312854">
      <w:bodyDiv w:val="1"/>
      <w:marLeft w:val="0"/>
      <w:marRight w:val="0"/>
      <w:marTop w:val="0"/>
      <w:marBottom w:val="0"/>
      <w:divBdr>
        <w:top w:val="none" w:sz="0" w:space="0" w:color="auto"/>
        <w:left w:val="none" w:sz="0" w:space="0" w:color="auto"/>
        <w:bottom w:val="none" w:sz="0" w:space="0" w:color="auto"/>
        <w:right w:val="none" w:sz="0" w:space="0" w:color="auto"/>
      </w:divBdr>
    </w:div>
    <w:div w:id="72313841">
      <w:bodyDiv w:val="1"/>
      <w:marLeft w:val="0"/>
      <w:marRight w:val="0"/>
      <w:marTop w:val="0"/>
      <w:marBottom w:val="0"/>
      <w:divBdr>
        <w:top w:val="none" w:sz="0" w:space="0" w:color="auto"/>
        <w:left w:val="none" w:sz="0" w:space="0" w:color="auto"/>
        <w:bottom w:val="none" w:sz="0" w:space="0" w:color="auto"/>
        <w:right w:val="none" w:sz="0" w:space="0" w:color="auto"/>
      </w:divBdr>
    </w:div>
    <w:div w:id="72360506">
      <w:bodyDiv w:val="1"/>
      <w:marLeft w:val="0"/>
      <w:marRight w:val="0"/>
      <w:marTop w:val="0"/>
      <w:marBottom w:val="0"/>
      <w:divBdr>
        <w:top w:val="none" w:sz="0" w:space="0" w:color="auto"/>
        <w:left w:val="none" w:sz="0" w:space="0" w:color="auto"/>
        <w:bottom w:val="none" w:sz="0" w:space="0" w:color="auto"/>
        <w:right w:val="none" w:sz="0" w:space="0" w:color="auto"/>
      </w:divBdr>
    </w:div>
    <w:div w:id="72701032">
      <w:bodyDiv w:val="1"/>
      <w:marLeft w:val="0"/>
      <w:marRight w:val="0"/>
      <w:marTop w:val="0"/>
      <w:marBottom w:val="0"/>
      <w:divBdr>
        <w:top w:val="none" w:sz="0" w:space="0" w:color="auto"/>
        <w:left w:val="none" w:sz="0" w:space="0" w:color="auto"/>
        <w:bottom w:val="none" w:sz="0" w:space="0" w:color="auto"/>
        <w:right w:val="none" w:sz="0" w:space="0" w:color="auto"/>
      </w:divBdr>
    </w:div>
    <w:div w:id="72745323">
      <w:bodyDiv w:val="1"/>
      <w:marLeft w:val="0"/>
      <w:marRight w:val="0"/>
      <w:marTop w:val="0"/>
      <w:marBottom w:val="0"/>
      <w:divBdr>
        <w:top w:val="none" w:sz="0" w:space="0" w:color="auto"/>
        <w:left w:val="none" w:sz="0" w:space="0" w:color="auto"/>
        <w:bottom w:val="none" w:sz="0" w:space="0" w:color="auto"/>
        <w:right w:val="none" w:sz="0" w:space="0" w:color="auto"/>
      </w:divBdr>
    </w:div>
    <w:div w:id="72898188">
      <w:bodyDiv w:val="1"/>
      <w:marLeft w:val="0"/>
      <w:marRight w:val="0"/>
      <w:marTop w:val="0"/>
      <w:marBottom w:val="0"/>
      <w:divBdr>
        <w:top w:val="none" w:sz="0" w:space="0" w:color="auto"/>
        <w:left w:val="none" w:sz="0" w:space="0" w:color="auto"/>
        <w:bottom w:val="none" w:sz="0" w:space="0" w:color="auto"/>
        <w:right w:val="none" w:sz="0" w:space="0" w:color="auto"/>
      </w:divBdr>
    </w:div>
    <w:div w:id="73013141">
      <w:bodyDiv w:val="1"/>
      <w:marLeft w:val="0"/>
      <w:marRight w:val="0"/>
      <w:marTop w:val="0"/>
      <w:marBottom w:val="0"/>
      <w:divBdr>
        <w:top w:val="none" w:sz="0" w:space="0" w:color="auto"/>
        <w:left w:val="none" w:sz="0" w:space="0" w:color="auto"/>
        <w:bottom w:val="none" w:sz="0" w:space="0" w:color="auto"/>
        <w:right w:val="none" w:sz="0" w:space="0" w:color="auto"/>
      </w:divBdr>
    </w:div>
    <w:div w:id="73016346">
      <w:bodyDiv w:val="1"/>
      <w:marLeft w:val="0"/>
      <w:marRight w:val="0"/>
      <w:marTop w:val="0"/>
      <w:marBottom w:val="0"/>
      <w:divBdr>
        <w:top w:val="none" w:sz="0" w:space="0" w:color="auto"/>
        <w:left w:val="none" w:sz="0" w:space="0" w:color="auto"/>
        <w:bottom w:val="none" w:sz="0" w:space="0" w:color="auto"/>
        <w:right w:val="none" w:sz="0" w:space="0" w:color="auto"/>
      </w:divBdr>
    </w:div>
    <w:div w:id="73206648">
      <w:bodyDiv w:val="1"/>
      <w:marLeft w:val="0"/>
      <w:marRight w:val="0"/>
      <w:marTop w:val="0"/>
      <w:marBottom w:val="0"/>
      <w:divBdr>
        <w:top w:val="none" w:sz="0" w:space="0" w:color="auto"/>
        <w:left w:val="none" w:sz="0" w:space="0" w:color="auto"/>
        <w:bottom w:val="none" w:sz="0" w:space="0" w:color="auto"/>
        <w:right w:val="none" w:sz="0" w:space="0" w:color="auto"/>
      </w:divBdr>
    </w:div>
    <w:div w:id="73284465">
      <w:bodyDiv w:val="1"/>
      <w:marLeft w:val="0"/>
      <w:marRight w:val="0"/>
      <w:marTop w:val="0"/>
      <w:marBottom w:val="0"/>
      <w:divBdr>
        <w:top w:val="none" w:sz="0" w:space="0" w:color="auto"/>
        <w:left w:val="none" w:sz="0" w:space="0" w:color="auto"/>
        <w:bottom w:val="none" w:sz="0" w:space="0" w:color="auto"/>
        <w:right w:val="none" w:sz="0" w:space="0" w:color="auto"/>
      </w:divBdr>
    </w:div>
    <w:div w:id="73364268">
      <w:bodyDiv w:val="1"/>
      <w:marLeft w:val="0"/>
      <w:marRight w:val="0"/>
      <w:marTop w:val="0"/>
      <w:marBottom w:val="0"/>
      <w:divBdr>
        <w:top w:val="none" w:sz="0" w:space="0" w:color="auto"/>
        <w:left w:val="none" w:sz="0" w:space="0" w:color="auto"/>
        <w:bottom w:val="none" w:sz="0" w:space="0" w:color="auto"/>
        <w:right w:val="none" w:sz="0" w:space="0" w:color="auto"/>
      </w:divBdr>
    </w:div>
    <w:div w:id="73480373">
      <w:bodyDiv w:val="1"/>
      <w:marLeft w:val="0"/>
      <w:marRight w:val="0"/>
      <w:marTop w:val="0"/>
      <w:marBottom w:val="0"/>
      <w:divBdr>
        <w:top w:val="none" w:sz="0" w:space="0" w:color="auto"/>
        <w:left w:val="none" w:sz="0" w:space="0" w:color="auto"/>
        <w:bottom w:val="none" w:sz="0" w:space="0" w:color="auto"/>
        <w:right w:val="none" w:sz="0" w:space="0" w:color="auto"/>
      </w:divBdr>
    </w:div>
    <w:div w:id="73597835">
      <w:bodyDiv w:val="1"/>
      <w:marLeft w:val="0"/>
      <w:marRight w:val="0"/>
      <w:marTop w:val="0"/>
      <w:marBottom w:val="0"/>
      <w:divBdr>
        <w:top w:val="none" w:sz="0" w:space="0" w:color="auto"/>
        <w:left w:val="none" w:sz="0" w:space="0" w:color="auto"/>
        <w:bottom w:val="none" w:sz="0" w:space="0" w:color="auto"/>
        <w:right w:val="none" w:sz="0" w:space="0" w:color="auto"/>
      </w:divBdr>
    </w:div>
    <w:div w:id="73825661">
      <w:bodyDiv w:val="1"/>
      <w:marLeft w:val="0"/>
      <w:marRight w:val="0"/>
      <w:marTop w:val="0"/>
      <w:marBottom w:val="0"/>
      <w:divBdr>
        <w:top w:val="none" w:sz="0" w:space="0" w:color="auto"/>
        <w:left w:val="none" w:sz="0" w:space="0" w:color="auto"/>
        <w:bottom w:val="none" w:sz="0" w:space="0" w:color="auto"/>
        <w:right w:val="none" w:sz="0" w:space="0" w:color="auto"/>
      </w:divBdr>
    </w:div>
    <w:div w:id="73863668">
      <w:bodyDiv w:val="1"/>
      <w:marLeft w:val="0"/>
      <w:marRight w:val="0"/>
      <w:marTop w:val="0"/>
      <w:marBottom w:val="0"/>
      <w:divBdr>
        <w:top w:val="none" w:sz="0" w:space="0" w:color="auto"/>
        <w:left w:val="none" w:sz="0" w:space="0" w:color="auto"/>
        <w:bottom w:val="none" w:sz="0" w:space="0" w:color="auto"/>
        <w:right w:val="none" w:sz="0" w:space="0" w:color="auto"/>
      </w:divBdr>
    </w:div>
    <w:div w:id="73867536">
      <w:bodyDiv w:val="1"/>
      <w:marLeft w:val="0"/>
      <w:marRight w:val="0"/>
      <w:marTop w:val="0"/>
      <w:marBottom w:val="0"/>
      <w:divBdr>
        <w:top w:val="none" w:sz="0" w:space="0" w:color="auto"/>
        <w:left w:val="none" w:sz="0" w:space="0" w:color="auto"/>
        <w:bottom w:val="none" w:sz="0" w:space="0" w:color="auto"/>
        <w:right w:val="none" w:sz="0" w:space="0" w:color="auto"/>
      </w:divBdr>
    </w:div>
    <w:div w:id="74013297">
      <w:bodyDiv w:val="1"/>
      <w:marLeft w:val="0"/>
      <w:marRight w:val="0"/>
      <w:marTop w:val="0"/>
      <w:marBottom w:val="0"/>
      <w:divBdr>
        <w:top w:val="none" w:sz="0" w:space="0" w:color="auto"/>
        <w:left w:val="none" w:sz="0" w:space="0" w:color="auto"/>
        <w:bottom w:val="none" w:sz="0" w:space="0" w:color="auto"/>
        <w:right w:val="none" w:sz="0" w:space="0" w:color="auto"/>
      </w:divBdr>
    </w:div>
    <w:div w:id="74055778">
      <w:bodyDiv w:val="1"/>
      <w:marLeft w:val="0"/>
      <w:marRight w:val="0"/>
      <w:marTop w:val="0"/>
      <w:marBottom w:val="0"/>
      <w:divBdr>
        <w:top w:val="none" w:sz="0" w:space="0" w:color="auto"/>
        <w:left w:val="none" w:sz="0" w:space="0" w:color="auto"/>
        <w:bottom w:val="none" w:sz="0" w:space="0" w:color="auto"/>
        <w:right w:val="none" w:sz="0" w:space="0" w:color="auto"/>
      </w:divBdr>
    </w:div>
    <w:div w:id="74128598">
      <w:bodyDiv w:val="1"/>
      <w:marLeft w:val="0"/>
      <w:marRight w:val="0"/>
      <w:marTop w:val="0"/>
      <w:marBottom w:val="0"/>
      <w:divBdr>
        <w:top w:val="none" w:sz="0" w:space="0" w:color="auto"/>
        <w:left w:val="none" w:sz="0" w:space="0" w:color="auto"/>
        <w:bottom w:val="none" w:sz="0" w:space="0" w:color="auto"/>
        <w:right w:val="none" w:sz="0" w:space="0" w:color="auto"/>
      </w:divBdr>
    </w:div>
    <w:div w:id="74255215">
      <w:bodyDiv w:val="1"/>
      <w:marLeft w:val="0"/>
      <w:marRight w:val="0"/>
      <w:marTop w:val="0"/>
      <w:marBottom w:val="0"/>
      <w:divBdr>
        <w:top w:val="none" w:sz="0" w:space="0" w:color="auto"/>
        <w:left w:val="none" w:sz="0" w:space="0" w:color="auto"/>
        <w:bottom w:val="none" w:sz="0" w:space="0" w:color="auto"/>
        <w:right w:val="none" w:sz="0" w:space="0" w:color="auto"/>
      </w:divBdr>
    </w:div>
    <w:div w:id="74521026">
      <w:bodyDiv w:val="1"/>
      <w:marLeft w:val="0"/>
      <w:marRight w:val="0"/>
      <w:marTop w:val="0"/>
      <w:marBottom w:val="0"/>
      <w:divBdr>
        <w:top w:val="none" w:sz="0" w:space="0" w:color="auto"/>
        <w:left w:val="none" w:sz="0" w:space="0" w:color="auto"/>
        <w:bottom w:val="none" w:sz="0" w:space="0" w:color="auto"/>
        <w:right w:val="none" w:sz="0" w:space="0" w:color="auto"/>
      </w:divBdr>
    </w:div>
    <w:div w:id="74670279">
      <w:bodyDiv w:val="1"/>
      <w:marLeft w:val="0"/>
      <w:marRight w:val="0"/>
      <w:marTop w:val="0"/>
      <w:marBottom w:val="0"/>
      <w:divBdr>
        <w:top w:val="none" w:sz="0" w:space="0" w:color="auto"/>
        <w:left w:val="none" w:sz="0" w:space="0" w:color="auto"/>
        <w:bottom w:val="none" w:sz="0" w:space="0" w:color="auto"/>
        <w:right w:val="none" w:sz="0" w:space="0" w:color="auto"/>
      </w:divBdr>
    </w:div>
    <w:div w:id="74713179">
      <w:bodyDiv w:val="1"/>
      <w:marLeft w:val="0"/>
      <w:marRight w:val="0"/>
      <w:marTop w:val="0"/>
      <w:marBottom w:val="0"/>
      <w:divBdr>
        <w:top w:val="none" w:sz="0" w:space="0" w:color="auto"/>
        <w:left w:val="none" w:sz="0" w:space="0" w:color="auto"/>
        <w:bottom w:val="none" w:sz="0" w:space="0" w:color="auto"/>
        <w:right w:val="none" w:sz="0" w:space="0" w:color="auto"/>
      </w:divBdr>
    </w:div>
    <w:div w:id="74863371">
      <w:bodyDiv w:val="1"/>
      <w:marLeft w:val="0"/>
      <w:marRight w:val="0"/>
      <w:marTop w:val="0"/>
      <w:marBottom w:val="0"/>
      <w:divBdr>
        <w:top w:val="none" w:sz="0" w:space="0" w:color="auto"/>
        <w:left w:val="none" w:sz="0" w:space="0" w:color="auto"/>
        <w:bottom w:val="none" w:sz="0" w:space="0" w:color="auto"/>
        <w:right w:val="none" w:sz="0" w:space="0" w:color="auto"/>
      </w:divBdr>
    </w:div>
    <w:div w:id="74909639">
      <w:bodyDiv w:val="1"/>
      <w:marLeft w:val="0"/>
      <w:marRight w:val="0"/>
      <w:marTop w:val="0"/>
      <w:marBottom w:val="0"/>
      <w:divBdr>
        <w:top w:val="none" w:sz="0" w:space="0" w:color="auto"/>
        <w:left w:val="none" w:sz="0" w:space="0" w:color="auto"/>
        <w:bottom w:val="none" w:sz="0" w:space="0" w:color="auto"/>
        <w:right w:val="none" w:sz="0" w:space="0" w:color="auto"/>
      </w:divBdr>
    </w:div>
    <w:div w:id="74939191">
      <w:bodyDiv w:val="1"/>
      <w:marLeft w:val="0"/>
      <w:marRight w:val="0"/>
      <w:marTop w:val="0"/>
      <w:marBottom w:val="0"/>
      <w:divBdr>
        <w:top w:val="none" w:sz="0" w:space="0" w:color="auto"/>
        <w:left w:val="none" w:sz="0" w:space="0" w:color="auto"/>
        <w:bottom w:val="none" w:sz="0" w:space="0" w:color="auto"/>
        <w:right w:val="none" w:sz="0" w:space="0" w:color="auto"/>
      </w:divBdr>
    </w:div>
    <w:div w:id="74979464">
      <w:bodyDiv w:val="1"/>
      <w:marLeft w:val="0"/>
      <w:marRight w:val="0"/>
      <w:marTop w:val="0"/>
      <w:marBottom w:val="0"/>
      <w:divBdr>
        <w:top w:val="none" w:sz="0" w:space="0" w:color="auto"/>
        <w:left w:val="none" w:sz="0" w:space="0" w:color="auto"/>
        <w:bottom w:val="none" w:sz="0" w:space="0" w:color="auto"/>
        <w:right w:val="none" w:sz="0" w:space="0" w:color="auto"/>
      </w:divBdr>
    </w:div>
    <w:div w:id="75053613">
      <w:bodyDiv w:val="1"/>
      <w:marLeft w:val="0"/>
      <w:marRight w:val="0"/>
      <w:marTop w:val="0"/>
      <w:marBottom w:val="0"/>
      <w:divBdr>
        <w:top w:val="none" w:sz="0" w:space="0" w:color="auto"/>
        <w:left w:val="none" w:sz="0" w:space="0" w:color="auto"/>
        <w:bottom w:val="none" w:sz="0" w:space="0" w:color="auto"/>
        <w:right w:val="none" w:sz="0" w:space="0" w:color="auto"/>
      </w:divBdr>
    </w:div>
    <w:div w:id="75248648">
      <w:bodyDiv w:val="1"/>
      <w:marLeft w:val="0"/>
      <w:marRight w:val="0"/>
      <w:marTop w:val="0"/>
      <w:marBottom w:val="0"/>
      <w:divBdr>
        <w:top w:val="none" w:sz="0" w:space="0" w:color="auto"/>
        <w:left w:val="none" w:sz="0" w:space="0" w:color="auto"/>
        <w:bottom w:val="none" w:sz="0" w:space="0" w:color="auto"/>
        <w:right w:val="none" w:sz="0" w:space="0" w:color="auto"/>
      </w:divBdr>
    </w:div>
    <w:div w:id="75253877">
      <w:bodyDiv w:val="1"/>
      <w:marLeft w:val="0"/>
      <w:marRight w:val="0"/>
      <w:marTop w:val="0"/>
      <w:marBottom w:val="0"/>
      <w:divBdr>
        <w:top w:val="none" w:sz="0" w:space="0" w:color="auto"/>
        <w:left w:val="none" w:sz="0" w:space="0" w:color="auto"/>
        <w:bottom w:val="none" w:sz="0" w:space="0" w:color="auto"/>
        <w:right w:val="none" w:sz="0" w:space="0" w:color="auto"/>
      </w:divBdr>
    </w:div>
    <w:div w:id="75368384">
      <w:bodyDiv w:val="1"/>
      <w:marLeft w:val="0"/>
      <w:marRight w:val="0"/>
      <w:marTop w:val="0"/>
      <w:marBottom w:val="0"/>
      <w:divBdr>
        <w:top w:val="none" w:sz="0" w:space="0" w:color="auto"/>
        <w:left w:val="none" w:sz="0" w:space="0" w:color="auto"/>
        <w:bottom w:val="none" w:sz="0" w:space="0" w:color="auto"/>
        <w:right w:val="none" w:sz="0" w:space="0" w:color="auto"/>
      </w:divBdr>
    </w:div>
    <w:div w:id="75398574">
      <w:bodyDiv w:val="1"/>
      <w:marLeft w:val="0"/>
      <w:marRight w:val="0"/>
      <w:marTop w:val="0"/>
      <w:marBottom w:val="0"/>
      <w:divBdr>
        <w:top w:val="none" w:sz="0" w:space="0" w:color="auto"/>
        <w:left w:val="none" w:sz="0" w:space="0" w:color="auto"/>
        <w:bottom w:val="none" w:sz="0" w:space="0" w:color="auto"/>
        <w:right w:val="none" w:sz="0" w:space="0" w:color="auto"/>
      </w:divBdr>
    </w:div>
    <w:div w:id="75439660">
      <w:bodyDiv w:val="1"/>
      <w:marLeft w:val="0"/>
      <w:marRight w:val="0"/>
      <w:marTop w:val="0"/>
      <w:marBottom w:val="0"/>
      <w:divBdr>
        <w:top w:val="none" w:sz="0" w:space="0" w:color="auto"/>
        <w:left w:val="none" w:sz="0" w:space="0" w:color="auto"/>
        <w:bottom w:val="none" w:sz="0" w:space="0" w:color="auto"/>
        <w:right w:val="none" w:sz="0" w:space="0" w:color="auto"/>
      </w:divBdr>
    </w:div>
    <w:div w:id="75446162">
      <w:bodyDiv w:val="1"/>
      <w:marLeft w:val="0"/>
      <w:marRight w:val="0"/>
      <w:marTop w:val="0"/>
      <w:marBottom w:val="0"/>
      <w:divBdr>
        <w:top w:val="none" w:sz="0" w:space="0" w:color="auto"/>
        <w:left w:val="none" w:sz="0" w:space="0" w:color="auto"/>
        <w:bottom w:val="none" w:sz="0" w:space="0" w:color="auto"/>
        <w:right w:val="none" w:sz="0" w:space="0" w:color="auto"/>
      </w:divBdr>
    </w:div>
    <w:div w:id="75592530">
      <w:bodyDiv w:val="1"/>
      <w:marLeft w:val="0"/>
      <w:marRight w:val="0"/>
      <w:marTop w:val="0"/>
      <w:marBottom w:val="0"/>
      <w:divBdr>
        <w:top w:val="none" w:sz="0" w:space="0" w:color="auto"/>
        <w:left w:val="none" w:sz="0" w:space="0" w:color="auto"/>
        <w:bottom w:val="none" w:sz="0" w:space="0" w:color="auto"/>
        <w:right w:val="none" w:sz="0" w:space="0" w:color="auto"/>
      </w:divBdr>
    </w:div>
    <w:div w:id="75707794">
      <w:bodyDiv w:val="1"/>
      <w:marLeft w:val="0"/>
      <w:marRight w:val="0"/>
      <w:marTop w:val="0"/>
      <w:marBottom w:val="0"/>
      <w:divBdr>
        <w:top w:val="none" w:sz="0" w:space="0" w:color="auto"/>
        <w:left w:val="none" w:sz="0" w:space="0" w:color="auto"/>
        <w:bottom w:val="none" w:sz="0" w:space="0" w:color="auto"/>
        <w:right w:val="none" w:sz="0" w:space="0" w:color="auto"/>
      </w:divBdr>
    </w:div>
    <w:div w:id="76023078">
      <w:bodyDiv w:val="1"/>
      <w:marLeft w:val="0"/>
      <w:marRight w:val="0"/>
      <w:marTop w:val="0"/>
      <w:marBottom w:val="0"/>
      <w:divBdr>
        <w:top w:val="none" w:sz="0" w:space="0" w:color="auto"/>
        <w:left w:val="none" w:sz="0" w:space="0" w:color="auto"/>
        <w:bottom w:val="none" w:sz="0" w:space="0" w:color="auto"/>
        <w:right w:val="none" w:sz="0" w:space="0" w:color="auto"/>
      </w:divBdr>
    </w:div>
    <w:div w:id="76096860">
      <w:bodyDiv w:val="1"/>
      <w:marLeft w:val="0"/>
      <w:marRight w:val="0"/>
      <w:marTop w:val="0"/>
      <w:marBottom w:val="0"/>
      <w:divBdr>
        <w:top w:val="none" w:sz="0" w:space="0" w:color="auto"/>
        <w:left w:val="none" w:sz="0" w:space="0" w:color="auto"/>
        <w:bottom w:val="none" w:sz="0" w:space="0" w:color="auto"/>
        <w:right w:val="none" w:sz="0" w:space="0" w:color="auto"/>
      </w:divBdr>
    </w:div>
    <w:div w:id="76096924">
      <w:bodyDiv w:val="1"/>
      <w:marLeft w:val="0"/>
      <w:marRight w:val="0"/>
      <w:marTop w:val="0"/>
      <w:marBottom w:val="0"/>
      <w:divBdr>
        <w:top w:val="none" w:sz="0" w:space="0" w:color="auto"/>
        <w:left w:val="none" w:sz="0" w:space="0" w:color="auto"/>
        <w:bottom w:val="none" w:sz="0" w:space="0" w:color="auto"/>
        <w:right w:val="none" w:sz="0" w:space="0" w:color="auto"/>
      </w:divBdr>
    </w:div>
    <w:div w:id="76173523">
      <w:bodyDiv w:val="1"/>
      <w:marLeft w:val="0"/>
      <w:marRight w:val="0"/>
      <w:marTop w:val="0"/>
      <w:marBottom w:val="0"/>
      <w:divBdr>
        <w:top w:val="none" w:sz="0" w:space="0" w:color="auto"/>
        <w:left w:val="none" w:sz="0" w:space="0" w:color="auto"/>
        <w:bottom w:val="none" w:sz="0" w:space="0" w:color="auto"/>
        <w:right w:val="none" w:sz="0" w:space="0" w:color="auto"/>
      </w:divBdr>
    </w:div>
    <w:div w:id="76245590">
      <w:bodyDiv w:val="1"/>
      <w:marLeft w:val="0"/>
      <w:marRight w:val="0"/>
      <w:marTop w:val="0"/>
      <w:marBottom w:val="0"/>
      <w:divBdr>
        <w:top w:val="none" w:sz="0" w:space="0" w:color="auto"/>
        <w:left w:val="none" w:sz="0" w:space="0" w:color="auto"/>
        <w:bottom w:val="none" w:sz="0" w:space="0" w:color="auto"/>
        <w:right w:val="none" w:sz="0" w:space="0" w:color="auto"/>
      </w:divBdr>
    </w:div>
    <w:div w:id="76289962">
      <w:bodyDiv w:val="1"/>
      <w:marLeft w:val="0"/>
      <w:marRight w:val="0"/>
      <w:marTop w:val="0"/>
      <w:marBottom w:val="0"/>
      <w:divBdr>
        <w:top w:val="none" w:sz="0" w:space="0" w:color="auto"/>
        <w:left w:val="none" w:sz="0" w:space="0" w:color="auto"/>
        <w:bottom w:val="none" w:sz="0" w:space="0" w:color="auto"/>
        <w:right w:val="none" w:sz="0" w:space="0" w:color="auto"/>
      </w:divBdr>
    </w:div>
    <w:div w:id="76292455">
      <w:bodyDiv w:val="1"/>
      <w:marLeft w:val="0"/>
      <w:marRight w:val="0"/>
      <w:marTop w:val="0"/>
      <w:marBottom w:val="0"/>
      <w:divBdr>
        <w:top w:val="none" w:sz="0" w:space="0" w:color="auto"/>
        <w:left w:val="none" w:sz="0" w:space="0" w:color="auto"/>
        <w:bottom w:val="none" w:sz="0" w:space="0" w:color="auto"/>
        <w:right w:val="none" w:sz="0" w:space="0" w:color="auto"/>
      </w:divBdr>
    </w:div>
    <w:div w:id="76440959">
      <w:bodyDiv w:val="1"/>
      <w:marLeft w:val="0"/>
      <w:marRight w:val="0"/>
      <w:marTop w:val="0"/>
      <w:marBottom w:val="0"/>
      <w:divBdr>
        <w:top w:val="none" w:sz="0" w:space="0" w:color="auto"/>
        <w:left w:val="none" w:sz="0" w:space="0" w:color="auto"/>
        <w:bottom w:val="none" w:sz="0" w:space="0" w:color="auto"/>
        <w:right w:val="none" w:sz="0" w:space="0" w:color="auto"/>
      </w:divBdr>
    </w:div>
    <w:div w:id="76488950">
      <w:bodyDiv w:val="1"/>
      <w:marLeft w:val="0"/>
      <w:marRight w:val="0"/>
      <w:marTop w:val="0"/>
      <w:marBottom w:val="0"/>
      <w:divBdr>
        <w:top w:val="none" w:sz="0" w:space="0" w:color="auto"/>
        <w:left w:val="none" w:sz="0" w:space="0" w:color="auto"/>
        <w:bottom w:val="none" w:sz="0" w:space="0" w:color="auto"/>
        <w:right w:val="none" w:sz="0" w:space="0" w:color="auto"/>
      </w:divBdr>
    </w:div>
    <w:div w:id="76561741">
      <w:bodyDiv w:val="1"/>
      <w:marLeft w:val="0"/>
      <w:marRight w:val="0"/>
      <w:marTop w:val="0"/>
      <w:marBottom w:val="0"/>
      <w:divBdr>
        <w:top w:val="none" w:sz="0" w:space="0" w:color="auto"/>
        <w:left w:val="none" w:sz="0" w:space="0" w:color="auto"/>
        <w:bottom w:val="none" w:sz="0" w:space="0" w:color="auto"/>
        <w:right w:val="none" w:sz="0" w:space="0" w:color="auto"/>
      </w:divBdr>
    </w:div>
    <w:div w:id="76680708">
      <w:bodyDiv w:val="1"/>
      <w:marLeft w:val="0"/>
      <w:marRight w:val="0"/>
      <w:marTop w:val="0"/>
      <w:marBottom w:val="0"/>
      <w:divBdr>
        <w:top w:val="none" w:sz="0" w:space="0" w:color="auto"/>
        <w:left w:val="none" w:sz="0" w:space="0" w:color="auto"/>
        <w:bottom w:val="none" w:sz="0" w:space="0" w:color="auto"/>
        <w:right w:val="none" w:sz="0" w:space="0" w:color="auto"/>
      </w:divBdr>
    </w:div>
    <w:div w:id="76681676">
      <w:bodyDiv w:val="1"/>
      <w:marLeft w:val="0"/>
      <w:marRight w:val="0"/>
      <w:marTop w:val="0"/>
      <w:marBottom w:val="0"/>
      <w:divBdr>
        <w:top w:val="none" w:sz="0" w:space="0" w:color="auto"/>
        <w:left w:val="none" w:sz="0" w:space="0" w:color="auto"/>
        <w:bottom w:val="none" w:sz="0" w:space="0" w:color="auto"/>
        <w:right w:val="none" w:sz="0" w:space="0" w:color="auto"/>
      </w:divBdr>
    </w:div>
    <w:div w:id="76752269">
      <w:bodyDiv w:val="1"/>
      <w:marLeft w:val="0"/>
      <w:marRight w:val="0"/>
      <w:marTop w:val="0"/>
      <w:marBottom w:val="0"/>
      <w:divBdr>
        <w:top w:val="none" w:sz="0" w:space="0" w:color="auto"/>
        <w:left w:val="none" w:sz="0" w:space="0" w:color="auto"/>
        <w:bottom w:val="none" w:sz="0" w:space="0" w:color="auto"/>
        <w:right w:val="none" w:sz="0" w:space="0" w:color="auto"/>
      </w:divBdr>
    </w:div>
    <w:div w:id="76755420">
      <w:bodyDiv w:val="1"/>
      <w:marLeft w:val="0"/>
      <w:marRight w:val="0"/>
      <w:marTop w:val="0"/>
      <w:marBottom w:val="0"/>
      <w:divBdr>
        <w:top w:val="none" w:sz="0" w:space="0" w:color="auto"/>
        <w:left w:val="none" w:sz="0" w:space="0" w:color="auto"/>
        <w:bottom w:val="none" w:sz="0" w:space="0" w:color="auto"/>
        <w:right w:val="none" w:sz="0" w:space="0" w:color="auto"/>
      </w:divBdr>
    </w:div>
    <w:div w:id="76756028">
      <w:bodyDiv w:val="1"/>
      <w:marLeft w:val="0"/>
      <w:marRight w:val="0"/>
      <w:marTop w:val="0"/>
      <w:marBottom w:val="0"/>
      <w:divBdr>
        <w:top w:val="none" w:sz="0" w:space="0" w:color="auto"/>
        <w:left w:val="none" w:sz="0" w:space="0" w:color="auto"/>
        <w:bottom w:val="none" w:sz="0" w:space="0" w:color="auto"/>
        <w:right w:val="none" w:sz="0" w:space="0" w:color="auto"/>
      </w:divBdr>
    </w:div>
    <w:div w:id="76903271">
      <w:bodyDiv w:val="1"/>
      <w:marLeft w:val="0"/>
      <w:marRight w:val="0"/>
      <w:marTop w:val="0"/>
      <w:marBottom w:val="0"/>
      <w:divBdr>
        <w:top w:val="none" w:sz="0" w:space="0" w:color="auto"/>
        <w:left w:val="none" w:sz="0" w:space="0" w:color="auto"/>
        <w:bottom w:val="none" w:sz="0" w:space="0" w:color="auto"/>
        <w:right w:val="none" w:sz="0" w:space="0" w:color="auto"/>
      </w:divBdr>
    </w:div>
    <w:div w:id="76943004">
      <w:bodyDiv w:val="1"/>
      <w:marLeft w:val="0"/>
      <w:marRight w:val="0"/>
      <w:marTop w:val="0"/>
      <w:marBottom w:val="0"/>
      <w:divBdr>
        <w:top w:val="none" w:sz="0" w:space="0" w:color="auto"/>
        <w:left w:val="none" w:sz="0" w:space="0" w:color="auto"/>
        <w:bottom w:val="none" w:sz="0" w:space="0" w:color="auto"/>
        <w:right w:val="none" w:sz="0" w:space="0" w:color="auto"/>
      </w:divBdr>
    </w:div>
    <w:div w:id="77018600">
      <w:bodyDiv w:val="1"/>
      <w:marLeft w:val="0"/>
      <w:marRight w:val="0"/>
      <w:marTop w:val="0"/>
      <w:marBottom w:val="0"/>
      <w:divBdr>
        <w:top w:val="none" w:sz="0" w:space="0" w:color="auto"/>
        <w:left w:val="none" w:sz="0" w:space="0" w:color="auto"/>
        <w:bottom w:val="none" w:sz="0" w:space="0" w:color="auto"/>
        <w:right w:val="none" w:sz="0" w:space="0" w:color="auto"/>
      </w:divBdr>
    </w:div>
    <w:div w:id="77024718">
      <w:bodyDiv w:val="1"/>
      <w:marLeft w:val="0"/>
      <w:marRight w:val="0"/>
      <w:marTop w:val="0"/>
      <w:marBottom w:val="0"/>
      <w:divBdr>
        <w:top w:val="none" w:sz="0" w:space="0" w:color="auto"/>
        <w:left w:val="none" w:sz="0" w:space="0" w:color="auto"/>
        <w:bottom w:val="none" w:sz="0" w:space="0" w:color="auto"/>
        <w:right w:val="none" w:sz="0" w:space="0" w:color="auto"/>
      </w:divBdr>
    </w:div>
    <w:div w:id="77101650">
      <w:bodyDiv w:val="1"/>
      <w:marLeft w:val="0"/>
      <w:marRight w:val="0"/>
      <w:marTop w:val="0"/>
      <w:marBottom w:val="0"/>
      <w:divBdr>
        <w:top w:val="none" w:sz="0" w:space="0" w:color="auto"/>
        <w:left w:val="none" w:sz="0" w:space="0" w:color="auto"/>
        <w:bottom w:val="none" w:sz="0" w:space="0" w:color="auto"/>
        <w:right w:val="none" w:sz="0" w:space="0" w:color="auto"/>
      </w:divBdr>
    </w:div>
    <w:div w:id="77140164">
      <w:bodyDiv w:val="1"/>
      <w:marLeft w:val="0"/>
      <w:marRight w:val="0"/>
      <w:marTop w:val="0"/>
      <w:marBottom w:val="0"/>
      <w:divBdr>
        <w:top w:val="none" w:sz="0" w:space="0" w:color="auto"/>
        <w:left w:val="none" w:sz="0" w:space="0" w:color="auto"/>
        <w:bottom w:val="none" w:sz="0" w:space="0" w:color="auto"/>
        <w:right w:val="none" w:sz="0" w:space="0" w:color="auto"/>
      </w:divBdr>
    </w:div>
    <w:div w:id="77142199">
      <w:bodyDiv w:val="1"/>
      <w:marLeft w:val="0"/>
      <w:marRight w:val="0"/>
      <w:marTop w:val="0"/>
      <w:marBottom w:val="0"/>
      <w:divBdr>
        <w:top w:val="none" w:sz="0" w:space="0" w:color="auto"/>
        <w:left w:val="none" w:sz="0" w:space="0" w:color="auto"/>
        <w:bottom w:val="none" w:sz="0" w:space="0" w:color="auto"/>
        <w:right w:val="none" w:sz="0" w:space="0" w:color="auto"/>
      </w:divBdr>
    </w:div>
    <w:div w:id="77289452">
      <w:bodyDiv w:val="1"/>
      <w:marLeft w:val="0"/>
      <w:marRight w:val="0"/>
      <w:marTop w:val="0"/>
      <w:marBottom w:val="0"/>
      <w:divBdr>
        <w:top w:val="none" w:sz="0" w:space="0" w:color="auto"/>
        <w:left w:val="none" w:sz="0" w:space="0" w:color="auto"/>
        <w:bottom w:val="none" w:sz="0" w:space="0" w:color="auto"/>
        <w:right w:val="none" w:sz="0" w:space="0" w:color="auto"/>
      </w:divBdr>
    </w:div>
    <w:div w:id="77412972">
      <w:bodyDiv w:val="1"/>
      <w:marLeft w:val="0"/>
      <w:marRight w:val="0"/>
      <w:marTop w:val="0"/>
      <w:marBottom w:val="0"/>
      <w:divBdr>
        <w:top w:val="none" w:sz="0" w:space="0" w:color="auto"/>
        <w:left w:val="none" w:sz="0" w:space="0" w:color="auto"/>
        <w:bottom w:val="none" w:sz="0" w:space="0" w:color="auto"/>
        <w:right w:val="none" w:sz="0" w:space="0" w:color="auto"/>
      </w:divBdr>
    </w:div>
    <w:div w:id="77529758">
      <w:bodyDiv w:val="1"/>
      <w:marLeft w:val="0"/>
      <w:marRight w:val="0"/>
      <w:marTop w:val="0"/>
      <w:marBottom w:val="0"/>
      <w:divBdr>
        <w:top w:val="none" w:sz="0" w:space="0" w:color="auto"/>
        <w:left w:val="none" w:sz="0" w:space="0" w:color="auto"/>
        <w:bottom w:val="none" w:sz="0" w:space="0" w:color="auto"/>
        <w:right w:val="none" w:sz="0" w:space="0" w:color="auto"/>
      </w:divBdr>
    </w:div>
    <w:div w:id="77674006">
      <w:bodyDiv w:val="1"/>
      <w:marLeft w:val="0"/>
      <w:marRight w:val="0"/>
      <w:marTop w:val="0"/>
      <w:marBottom w:val="0"/>
      <w:divBdr>
        <w:top w:val="none" w:sz="0" w:space="0" w:color="auto"/>
        <w:left w:val="none" w:sz="0" w:space="0" w:color="auto"/>
        <w:bottom w:val="none" w:sz="0" w:space="0" w:color="auto"/>
        <w:right w:val="none" w:sz="0" w:space="0" w:color="auto"/>
      </w:divBdr>
    </w:div>
    <w:div w:id="77674562">
      <w:bodyDiv w:val="1"/>
      <w:marLeft w:val="0"/>
      <w:marRight w:val="0"/>
      <w:marTop w:val="0"/>
      <w:marBottom w:val="0"/>
      <w:divBdr>
        <w:top w:val="none" w:sz="0" w:space="0" w:color="auto"/>
        <w:left w:val="none" w:sz="0" w:space="0" w:color="auto"/>
        <w:bottom w:val="none" w:sz="0" w:space="0" w:color="auto"/>
        <w:right w:val="none" w:sz="0" w:space="0" w:color="auto"/>
      </w:divBdr>
    </w:div>
    <w:div w:id="77796592">
      <w:bodyDiv w:val="1"/>
      <w:marLeft w:val="0"/>
      <w:marRight w:val="0"/>
      <w:marTop w:val="0"/>
      <w:marBottom w:val="0"/>
      <w:divBdr>
        <w:top w:val="none" w:sz="0" w:space="0" w:color="auto"/>
        <w:left w:val="none" w:sz="0" w:space="0" w:color="auto"/>
        <w:bottom w:val="none" w:sz="0" w:space="0" w:color="auto"/>
        <w:right w:val="none" w:sz="0" w:space="0" w:color="auto"/>
      </w:divBdr>
    </w:div>
    <w:div w:id="77796764">
      <w:bodyDiv w:val="1"/>
      <w:marLeft w:val="0"/>
      <w:marRight w:val="0"/>
      <w:marTop w:val="0"/>
      <w:marBottom w:val="0"/>
      <w:divBdr>
        <w:top w:val="none" w:sz="0" w:space="0" w:color="auto"/>
        <w:left w:val="none" w:sz="0" w:space="0" w:color="auto"/>
        <w:bottom w:val="none" w:sz="0" w:space="0" w:color="auto"/>
        <w:right w:val="none" w:sz="0" w:space="0" w:color="auto"/>
      </w:divBdr>
    </w:div>
    <w:div w:id="77949222">
      <w:bodyDiv w:val="1"/>
      <w:marLeft w:val="0"/>
      <w:marRight w:val="0"/>
      <w:marTop w:val="0"/>
      <w:marBottom w:val="0"/>
      <w:divBdr>
        <w:top w:val="none" w:sz="0" w:space="0" w:color="auto"/>
        <w:left w:val="none" w:sz="0" w:space="0" w:color="auto"/>
        <w:bottom w:val="none" w:sz="0" w:space="0" w:color="auto"/>
        <w:right w:val="none" w:sz="0" w:space="0" w:color="auto"/>
      </w:divBdr>
    </w:div>
    <w:div w:id="77993275">
      <w:bodyDiv w:val="1"/>
      <w:marLeft w:val="0"/>
      <w:marRight w:val="0"/>
      <w:marTop w:val="0"/>
      <w:marBottom w:val="0"/>
      <w:divBdr>
        <w:top w:val="none" w:sz="0" w:space="0" w:color="auto"/>
        <w:left w:val="none" w:sz="0" w:space="0" w:color="auto"/>
        <w:bottom w:val="none" w:sz="0" w:space="0" w:color="auto"/>
        <w:right w:val="none" w:sz="0" w:space="0" w:color="auto"/>
      </w:divBdr>
    </w:div>
    <w:div w:id="78138954">
      <w:bodyDiv w:val="1"/>
      <w:marLeft w:val="0"/>
      <w:marRight w:val="0"/>
      <w:marTop w:val="0"/>
      <w:marBottom w:val="0"/>
      <w:divBdr>
        <w:top w:val="none" w:sz="0" w:space="0" w:color="auto"/>
        <w:left w:val="none" w:sz="0" w:space="0" w:color="auto"/>
        <w:bottom w:val="none" w:sz="0" w:space="0" w:color="auto"/>
        <w:right w:val="none" w:sz="0" w:space="0" w:color="auto"/>
      </w:divBdr>
    </w:div>
    <w:div w:id="78139748">
      <w:bodyDiv w:val="1"/>
      <w:marLeft w:val="0"/>
      <w:marRight w:val="0"/>
      <w:marTop w:val="0"/>
      <w:marBottom w:val="0"/>
      <w:divBdr>
        <w:top w:val="none" w:sz="0" w:space="0" w:color="auto"/>
        <w:left w:val="none" w:sz="0" w:space="0" w:color="auto"/>
        <w:bottom w:val="none" w:sz="0" w:space="0" w:color="auto"/>
        <w:right w:val="none" w:sz="0" w:space="0" w:color="auto"/>
      </w:divBdr>
    </w:div>
    <w:div w:id="78254915">
      <w:bodyDiv w:val="1"/>
      <w:marLeft w:val="0"/>
      <w:marRight w:val="0"/>
      <w:marTop w:val="0"/>
      <w:marBottom w:val="0"/>
      <w:divBdr>
        <w:top w:val="none" w:sz="0" w:space="0" w:color="auto"/>
        <w:left w:val="none" w:sz="0" w:space="0" w:color="auto"/>
        <w:bottom w:val="none" w:sz="0" w:space="0" w:color="auto"/>
        <w:right w:val="none" w:sz="0" w:space="0" w:color="auto"/>
      </w:divBdr>
    </w:div>
    <w:div w:id="78260388">
      <w:bodyDiv w:val="1"/>
      <w:marLeft w:val="0"/>
      <w:marRight w:val="0"/>
      <w:marTop w:val="0"/>
      <w:marBottom w:val="0"/>
      <w:divBdr>
        <w:top w:val="none" w:sz="0" w:space="0" w:color="auto"/>
        <w:left w:val="none" w:sz="0" w:space="0" w:color="auto"/>
        <w:bottom w:val="none" w:sz="0" w:space="0" w:color="auto"/>
        <w:right w:val="none" w:sz="0" w:space="0" w:color="auto"/>
      </w:divBdr>
    </w:div>
    <w:div w:id="78261855">
      <w:bodyDiv w:val="1"/>
      <w:marLeft w:val="0"/>
      <w:marRight w:val="0"/>
      <w:marTop w:val="0"/>
      <w:marBottom w:val="0"/>
      <w:divBdr>
        <w:top w:val="none" w:sz="0" w:space="0" w:color="auto"/>
        <w:left w:val="none" w:sz="0" w:space="0" w:color="auto"/>
        <w:bottom w:val="none" w:sz="0" w:space="0" w:color="auto"/>
        <w:right w:val="none" w:sz="0" w:space="0" w:color="auto"/>
      </w:divBdr>
    </w:div>
    <w:div w:id="78335088">
      <w:bodyDiv w:val="1"/>
      <w:marLeft w:val="0"/>
      <w:marRight w:val="0"/>
      <w:marTop w:val="0"/>
      <w:marBottom w:val="0"/>
      <w:divBdr>
        <w:top w:val="none" w:sz="0" w:space="0" w:color="auto"/>
        <w:left w:val="none" w:sz="0" w:space="0" w:color="auto"/>
        <w:bottom w:val="none" w:sz="0" w:space="0" w:color="auto"/>
        <w:right w:val="none" w:sz="0" w:space="0" w:color="auto"/>
      </w:divBdr>
    </w:div>
    <w:div w:id="78453972">
      <w:bodyDiv w:val="1"/>
      <w:marLeft w:val="0"/>
      <w:marRight w:val="0"/>
      <w:marTop w:val="0"/>
      <w:marBottom w:val="0"/>
      <w:divBdr>
        <w:top w:val="none" w:sz="0" w:space="0" w:color="auto"/>
        <w:left w:val="none" w:sz="0" w:space="0" w:color="auto"/>
        <w:bottom w:val="none" w:sz="0" w:space="0" w:color="auto"/>
        <w:right w:val="none" w:sz="0" w:space="0" w:color="auto"/>
      </w:divBdr>
    </w:div>
    <w:div w:id="78529495">
      <w:bodyDiv w:val="1"/>
      <w:marLeft w:val="0"/>
      <w:marRight w:val="0"/>
      <w:marTop w:val="0"/>
      <w:marBottom w:val="0"/>
      <w:divBdr>
        <w:top w:val="none" w:sz="0" w:space="0" w:color="auto"/>
        <w:left w:val="none" w:sz="0" w:space="0" w:color="auto"/>
        <w:bottom w:val="none" w:sz="0" w:space="0" w:color="auto"/>
        <w:right w:val="none" w:sz="0" w:space="0" w:color="auto"/>
      </w:divBdr>
    </w:div>
    <w:div w:id="78673447">
      <w:bodyDiv w:val="1"/>
      <w:marLeft w:val="0"/>
      <w:marRight w:val="0"/>
      <w:marTop w:val="0"/>
      <w:marBottom w:val="0"/>
      <w:divBdr>
        <w:top w:val="none" w:sz="0" w:space="0" w:color="auto"/>
        <w:left w:val="none" w:sz="0" w:space="0" w:color="auto"/>
        <w:bottom w:val="none" w:sz="0" w:space="0" w:color="auto"/>
        <w:right w:val="none" w:sz="0" w:space="0" w:color="auto"/>
      </w:divBdr>
    </w:div>
    <w:div w:id="78991210">
      <w:bodyDiv w:val="1"/>
      <w:marLeft w:val="0"/>
      <w:marRight w:val="0"/>
      <w:marTop w:val="0"/>
      <w:marBottom w:val="0"/>
      <w:divBdr>
        <w:top w:val="none" w:sz="0" w:space="0" w:color="auto"/>
        <w:left w:val="none" w:sz="0" w:space="0" w:color="auto"/>
        <w:bottom w:val="none" w:sz="0" w:space="0" w:color="auto"/>
        <w:right w:val="none" w:sz="0" w:space="0" w:color="auto"/>
      </w:divBdr>
    </w:div>
    <w:div w:id="79110238">
      <w:bodyDiv w:val="1"/>
      <w:marLeft w:val="0"/>
      <w:marRight w:val="0"/>
      <w:marTop w:val="0"/>
      <w:marBottom w:val="0"/>
      <w:divBdr>
        <w:top w:val="none" w:sz="0" w:space="0" w:color="auto"/>
        <w:left w:val="none" w:sz="0" w:space="0" w:color="auto"/>
        <w:bottom w:val="none" w:sz="0" w:space="0" w:color="auto"/>
        <w:right w:val="none" w:sz="0" w:space="0" w:color="auto"/>
      </w:divBdr>
    </w:div>
    <w:div w:id="79303782">
      <w:bodyDiv w:val="1"/>
      <w:marLeft w:val="0"/>
      <w:marRight w:val="0"/>
      <w:marTop w:val="0"/>
      <w:marBottom w:val="0"/>
      <w:divBdr>
        <w:top w:val="none" w:sz="0" w:space="0" w:color="auto"/>
        <w:left w:val="none" w:sz="0" w:space="0" w:color="auto"/>
        <w:bottom w:val="none" w:sz="0" w:space="0" w:color="auto"/>
        <w:right w:val="none" w:sz="0" w:space="0" w:color="auto"/>
      </w:divBdr>
    </w:div>
    <w:div w:id="79329507">
      <w:bodyDiv w:val="1"/>
      <w:marLeft w:val="0"/>
      <w:marRight w:val="0"/>
      <w:marTop w:val="0"/>
      <w:marBottom w:val="0"/>
      <w:divBdr>
        <w:top w:val="none" w:sz="0" w:space="0" w:color="auto"/>
        <w:left w:val="none" w:sz="0" w:space="0" w:color="auto"/>
        <w:bottom w:val="none" w:sz="0" w:space="0" w:color="auto"/>
        <w:right w:val="none" w:sz="0" w:space="0" w:color="auto"/>
      </w:divBdr>
    </w:div>
    <w:div w:id="79374207">
      <w:bodyDiv w:val="1"/>
      <w:marLeft w:val="0"/>
      <w:marRight w:val="0"/>
      <w:marTop w:val="0"/>
      <w:marBottom w:val="0"/>
      <w:divBdr>
        <w:top w:val="none" w:sz="0" w:space="0" w:color="auto"/>
        <w:left w:val="none" w:sz="0" w:space="0" w:color="auto"/>
        <w:bottom w:val="none" w:sz="0" w:space="0" w:color="auto"/>
        <w:right w:val="none" w:sz="0" w:space="0" w:color="auto"/>
      </w:divBdr>
    </w:div>
    <w:div w:id="79524545">
      <w:bodyDiv w:val="1"/>
      <w:marLeft w:val="0"/>
      <w:marRight w:val="0"/>
      <w:marTop w:val="0"/>
      <w:marBottom w:val="0"/>
      <w:divBdr>
        <w:top w:val="none" w:sz="0" w:space="0" w:color="auto"/>
        <w:left w:val="none" w:sz="0" w:space="0" w:color="auto"/>
        <w:bottom w:val="none" w:sz="0" w:space="0" w:color="auto"/>
        <w:right w:val="none" w:sz="0" w:space="0" w:color="auto"/>
      </w:divBdr>
    </w:div>
    <w:div w:id="79525434">
      <w:bodyDiv w:val="1"/>
      <w:marLeft w:val="0"/>
      <w:marRight w:val="0"/>
      <w:marTop w:val="0"/>
      <w:marBottom w:val="0"/>
      <w:divBdr>
        <w:top w:val="none" w:sz="0" w:space="0" w:color="auto"/>
        <w:left w:val="none" w:sz="0" w:space="0" w:color="auto"/>
        <w:bottom w:val="none" w:sz="0" w:space="0" w:color="auto"/>
        <w:right w:val="none" w:sz="0" w:space="0" w:color="auto"/>
      </w:divBdr>
    </w:div>
    <w:div w:id="79570156">
      <w:bodyDiv w:val="1"/>
      <w:marLeft w:val="0"/>
      <w:marRight w:val="0"/>
      <w:marTop w:val="0"/>
      <w:marBottom w:val="0"/>
      <w:divBdr>
        <w:top w:val="none" w:sz="0" w:space="0" w:color="auto"/>
        <w:left w:val="none" w:sz="0" w:space="0" w:color="auto"/>
        <w:bottom w:val="none" w:sz="0" w:space="0" w:color="auto"/>
        <w:right w:val="none" w:sz="0" w:space="0" w:color="auto"/>
      </w:divBdr>
    </w:div>
    <w:div w:id="79832929">
      <w:bodyDiv w:val="1"/>
      <w:marLeft w:val="0"/>
      <w:marRight w:val="0"/>
      <w:marTop w:val="0"/>
      <w:marBottom w:val="0"/>
      <w:divBdr>
        <w:top w:val="none" w:sz="0" w:space="0" w:color="auto"/>
        <w:left w:val="none" w:sz="0" w:space="0" w:color="auto"/>
        <w:bottom w:val="none" w:sz="0" w:space="0" w:color="auto"/>
        <w:right w:val="none" w:sz="0" w:space="0" w:color="auto"/>
      </w:divBdr>
    </w:div>
    <w:div w:id="80106909">
      <w:bodyDiv w:val="1"/>
      <w:marLeft w:val="0"/>
      <w:marRight w:val="0"/>
      <w:marTop w:val="0"/>
      <w:marBottom w:val="0"/>
      <w:divBdr>
        <w:top w:val="none" w:sz="0" w:space="0" w:color="auto"/>
        <w:left w:val="none" w:sz="0" w:space="0" w:color="auto"/>
        <w:bottom w:val="none" w:sz="0" w:space="0" w:color="auto"/>
        <w:right w:val="none" w:sz="0" w:space="0" w:color="auto"/>
      </w:divBdr>
    </w:div>
    <w:div w:id="80110119">
      <w:bodyDiv w:val="1"/>
      <w:marLeft w:val="0"/>
      <w:marRight w:val="0"/>
      <w:marTop w:val="0"/>
      <w:marBottom w:val="0"/>
      <w:divBdr>
        <w:top w:val="none" w:sz="0" w:space="0" w:color="auto"/>
        <w:left w:val="none" w:sz="0" w:space="0" w:color="auto"/>
        <w:bottom w:val="none" w:sz="0" w:space="0" w:color="auto"/>
        <w:right w:val="none" w:sz="0" w:space="0" w:color="auto"/>
      </w:divBdr>
    </w:div>
    <w:div w:id="80181271">
      <w:bodyDiv w:val="1"/>
      <w:marLeft w:val="0"/>
      <w:marRight w:val="0"/>
      <w:marTop w:val="0"/>
      <w:marBottom w:val="0"/>
      <w:divBdr>
        <w:top w:val="none" w:sz="0" w:space="0" w:color="auto"/>
        <w:left w:val="none" w:sz="0" w:space="0" w:color="auto"/>
        <w:bottom w:val="none" w:sz="0" w:space="0" w:color="auto"/>
        <w:right w:val="none" w:sz="0" w:space="0" w:color="auto"/>
      </w:divBdr>
    </w:div>
    <w:div w:id="80223005">
      <w:bodyDiv w:val="1"/>
      <w:marLeft w:val="0"/>
      <w:marRight w:val="0"/>
      <w:marTop w:val="0"/>
      <w:marBottom w:val="0"/>
      <w:divBdr>
        <w:top w:val="none" w:sz="0" w:space="0" w:color="auto"/>
        <w:left w:val="none" w:sz="0" w:space="0" w:color="auto"/>
        <w:bottom w:val="none" w:sz="0" w:space="0" w:color="auto"/>
        <w:right w:val="none" w:sz="0" w:space="0" w:color="auto"/>
      </w:divBdr>
    </w:div>
    <w:div w:id="80298295">
      <w:bodyDiv w:val="1"/>
      <w:marLeft w:val="0"/>
      <w:marRight w:val="0"/>
      <w:marTop w:val="0"/>
      <w:marBottom w:val="0"/>
      <w:divBdr>
        <w:top w:val="none" w:sz="0" w:space="0" w:color="auto"/>
        <w:left w:val="none" w:sz="0" w:space="0" w:color="auto"/>
        <w:bottom w:val="none" w:sz="0" w:space="0" w:color="auto"/>
        <w:right w:val="none" w:sz="0" w:space="0" w:color="auto"/>
      </w:divBdr>
    </w:div>
    <w:div w:id="80374537">
      <w:bodyDiv w:val="1"/>
      <w:marLeft w:val="0"/>
      <w:marRight w:val="0"/>
      <w:marTop w:val="0"/>
      <w:marBottom w:val="0"/>
      <w:divBdr>
        <w:top w:val="none" w:sz="0" w:space="0" w:color="auto"/>
        <w:left w:val="none" w:sz="0" w:space="0" w:color="auto"/>
        <w:bottom w:val="none" w:sz="0" w:space="0" w:color="auto"/>
        <w:right w:val="none" w:sz="0" w:space="0" w:color="auto"/>
      </w:divBdr>
    </w:div>
    <w:div w:id="80562986">
      <w:bodyDiv w:val="1"/>
      <w:marLeft w:val="0"/>
      <w:marRight w:val="0"/>
      <w:marTop w:val="0"/>
      <w:marBottom w:val="0"/>
      <w:divBdr>
        <w:top w:val="none" w:sz="0" w:space="0" w:color="auto"/>
        <w:left w:val="none" w:sz="0" w:space="0" w:color="auto"/>
        <w:bottom w:val="none" w:sz="0" w:space="0" w:color="auto"/>
        <w:right w:val="none" w:sz="0" w:space="0" w:color="auto"/>
      </w:divBdr>
    </w:div>
    <w:div w:id="80563669">
      <w:bodyDiv w:val="1"/>
      <w:marLeft w:val="0"/>
      <w:marRight w:val="0"/>
      <w:marTop w:val="0"/>
      <w:marBottom w:val="0"/>
      <w:divBdr>
        <w:top w:val="none" w:sz="0" w:space="0" w:color="auto"/>
        <w:left w:val="none" w:sz="0" w:space="0" w:color="auto"/>
        <w:bottom w:val="none" w:sz="0" w:space="0" w:color="auto"/>
        <w:right w:val="none" w:sz="0" w:space="0" w:color="auto"/>
      </w:divBdr>
    </w:div>
    <w:div w:id="80685346">
      <w:bodyDiv w:val="1"/>
      <w:marLeft w:val="0"/>
      <w:marRight w:val="0"/>
      <w:marTop w:val="0"/>
      <w:marBottom w:val="0"/>
      <w:divBdr>
        <w:top w:val="none" w:sz="0" w:space="0" w:color="auto"/>
        <w:left w:val="none" w:sz="0" w:space="0" w:color="auto"/>
        <w:bottom w:val="none" w:sz="0" w:space="0" w:color="auto"/>
        <w:right w:val="none" w:sz="0" w:space="0" w:color="auto"/>
      </w:divBdr>
    </w:div>
    <w:div w:id="80759120">
      <w:bodyDiv w:val="1"/>
      <w:marLeft w:val="0"/>
      <w:marRight w:val="0"/>
      <w:marTop w:val="0"/>
      <w:marBottom w:val="0"/>
      <w:divBdr>
        <w:top w:val="none" w:sz="0" w:space="0" w:color="auto"/>
        <w:left w:val="none" w:sz="0" w:space="0" w:color="auto"/>
        <w:bottom w:val="none" w:sz="0" w:space="0" w:color="auto"/>
        <w:right w:val="none" w:sz="0" w:space="0" w:color="auto"/>
      </w:divBdr>
    </w:div>
    <w:div w:id="80833358">
      <w:bodyDiv w:val="1"/>
      <w:marLeft w:val="0"/>
      <w:marRight w:val="0"/>
      <w:marTop w:val="0"/>
      <w:marBottom w:val="0"/>
      <w:divBdr>
        <w:top w:val="none" w:sz="0" w:space="0" w:color="auto"/>
        <w:left w:val="none" w:sz="0" w:space="0" w:color="auto"/>
        <w:bottom w:val="none" w:sz="0" w:space="0" w:color="auto"/>
        <w:right w:val="none" w:sz="0" w:space="0" w:color="auto"/>
      </w:divBdr>
    </w:div>
    <w:div w:id="80835609">
      <w:bodyDiv w:val="1"/>
      <w:marLeft w:val="0"/>
      <w:marRight w:val="0"/>
      <w:marTop w:val="0"/>
      <w:marBottom w:val="0"/>
      <w:divBdr>
        <w:top w:val="none" w:sz="0" w:space="0" w:color="auto"/>
        <w:left w:val="none" w:sz="0" w:space="0" w:color="auto"/>
        <w:bottom w:val="none" w:sz="0" w:space="0" w:color="auto"/>
        <w:right w:val="none" w:sz="0" w:space="0" w:color="auto"/>
      </w:divBdr>
    </w:div>
    <w:div w:id="80838631">
      <w:bodyDiv w:val="1"/>
      <w:marLeft w:val="0"/>
      <w:marRight w:val="0"/>
      <w:marTop w:val="0"/>
      <w:marBottom w:val="0"/>
      <w:divBdr>
        <w:top w:val="none" w:sz="0" w:space="0" w:color="auto"/>
        <w:left w:val="none" w:sz="0" w:space="0" w:color="auto"/>
        <w:bottom w:val="none" w:sz="0" w:space="0" w:color="auto"/>
        <w:right w:val="none" w:sz="0" w:space="0" w:color="auto"/>
      </w:divBdr>
    </w:div>
    <w:div w:id="81222604">
      <w:bodyDiv w:val="1"/>
      <w:marLeft w:val="0"/>
      <w:marRight w:val="0"/>
      <w:marTop w:val="0"/>
      <w:marBottom w:val="0"/>
      <w:divBdr>
        <w:top w:val="none" w:sz="0" w:space="0" w:color="auto"/>
        <w:left w:val="none" w:sz="0" w:space="0" w:color="auto"/>
        <w:bottom w:val="none" w:sz="0" w:space="0" w:color="auto"/>
        <w:right w:val="none" w:sz="0" w:space="0" w:color="auto"/>
      </w:divBdr>
    </w:div>
    <w:div w:id="81223934">
      <w:bodyDiv w:val="1"/>
      <w:marLeft w:val="0"/>
      <w:marRight w:val="0"/>
      <w:marTop w:val="0"/>
      <w:marBottom w:val="0"/>
      <w:divBdr>
        <w:top w:val="none" w:sz="0" w:space="0" w:color="auto"/>
        <w:left w:val="none" w:sz="0" w:space="0" w:color="auto"/>
        <w:bottom w:val="none" w:sz="0" w:space="0" w:color="auto"/>
        <w:right w:val="none" w:sz="0" w:space="0" w:color="auto"/>
      </w:divBdr>
    </w:div>
    <w:div w:id="81265414">
      <w:bodyDiv w:val="1"/>
      <w:marLeft w:val="0"/>
      <w:marRight w:val="0"/>
      <w:marTop w:val="0"/>
      <w:marBottom w:val="0"/>
      <w:divBdr>
        <w:top w:val="none" w:sz="0" w:space="0" w:color="auto"/>
        <w:left w:val="none" w:sz="0" w:space="0" w:color="auto"/>
        <w:bottom w:val="none" w:sz="0" w:space="0" w:color="auto"/>
        <w:right w:val="none" w:sz="0" w:space="0" w:color="auto"/>
      </w:divBdr>
    </w:div>
    <w:div w:id="81266440">
      <w:bodyDiv w:val="1"/>
      <w:marLeft w:val="0"/>
      <w:marRight w:val="0"/>
      <w:marTop w:val="0"/>
      <w:marBottom w:val="0"/>
      <w:divBdr>
        <w:top w:val="none" w:sz="0" w:space="0" w:color="auto"/>
        <w:left w:val="none" w:sz="0" w:space="0" w:color="auto"/>
        <w:bottom w:val="none" w:sz="0" w:space="0" w:color="auto"/>
        <w:right w:val="none" w:sz="0" w:space="0" w:color="auto"/>
      </w:divBdr>
    </w:div>
    <w:div w:id="81413349">
      <w:bodyDiv w:val="1"/>
      <w:marLeft w:val="0"/>
      <w:marRight w:val="0"/>
      <w:marTop w:val="0"/>
      <w:marBottom w:val="0"/>
      <w:divBdr>
        <w:top w:val="none" w:sz="0" w:space="0" w:color="auto"/>
        <w:left w:val="none" w:sz="0" w:space="0" w:color="auto"/>
        <w:bottom w:val="none" w:sz="0" w:space="0" w:color="auto"/>
        <w:right w:val="none" w:sz="0" w:space="0" w:color="auto"/>
      </w:divBdr>
    </w:div>
    <w:div w:id="81414946">
      <w:bodyDiv w:val="1"/>
      <w:marLeft w:val="0"/>
      <w:marRight w:val="0"/>
      <w:marTop w:val="0"/>
      <w:marBottom w:val="0"/>
      <w:divBdr>
        <w:top w:val="none" w:sz="0" w:space="0" w:color="auto"/>
        <w:left w:val="none" w:sz="0" w:space="0" w:color="auto"/>
        <w:bottom w:val="none" w:sz="0" w:space="0" w:color="auto"/>
        <w:right w:val="none" w:sz="0" w:space="0" w:color="auto"/>
      </w:divBdr>
    </w:div>
    <w:div w:id="81461841">
      <w:bodyDiv w:val="1"/>
      <w:marLeft w:val="0"/>
      <w:marRight w:val="0"/>
      <w:marTop w:val="0"/>
      <w:marBottom w:val="0"/>
      <w:divBdr>
        <w:top w:val="none" w:sz="0" w:space="0" w:color="auto"/>
        <w:left w:val="none" w:sz="0" w:space="0" w:color="auto"/>
        <w:bottom w:val="none" w:sz="0" w:space="0" w:color="auto"/>
        <w:right w:val="none" w:sz="0" w:space="0" w:color="auto"/>
      </w:divBdr>
    </w:div>
    <w:div w:id="81487896">
      <w:bodyDiv w:val="1"/>
      <w:marLeft w:val="0"/>
      <w:marRight w:val="0"/>
      <w:marTop w:val="0"/>
      <w:marBottom w:val="0"/>
      <w:divBdr>
        <w:top w:val="none" w:sz="0" w:space="0" w:color="auto"/>
        <w:left w:val="none" w:sz="0" w:space="0" w:color="auto"/>
        <w:bottom w:val="none" w:sz="0" w:space="0" w:color="auto"/>
        <w:right w:val="none" w:sz="0" w:space="0" w:color="auto"/>
      </w:divBdr>
    </w:div>
    <w:div w:id="81608794">
      <w:bodyDiv w:val="1"/>
      <w:marLeft w:val="0"/>
      <w:marRight w:val="0"/>
      <w:marTop w:val="0"/>
      <w:marBottom w:val="0"/>
      <w:divBdr>
        <w:top w:val="none" w:sz="0" w:space="0" w:color="auto"/>
        <w:left w:val="none" w:sz="0" w:space="0" w:color="auto"/>
        <w:bottom w:val="none" w:sz="0" w:space="0" w:color="auto"/>
        <w:right w:val="none" w:sz="0" w:space="0" w:color="auto"/>
      </w:divBdr>
    </w:div>
    <w:div w:id="81727877">
      <w:bodyDiv w:val="1"/>
      <w:marLeft w:val="0"/>
      <w:marRight w:val="0"/>
      <w:marTop w:val="0"/>
      <w:marBottom w:val="0"/>
      <w:divBdr>
        <w:top w:val="none" w:sz="0" w:space="0" w:color="auto"/>
        <w:left w:val="none" w:sz="0" w:space="0" w:color="auto"/>
        <w:bottom w:val="none" w:sz="0" w:space="0" w:color="auto"/>
        <w:right w:val="none" w:sz="0" w:space="0" w:color="auto"/>
      </w:divBdr>
    </w:div>
    <w:div w:id="81730059">
      <w:bodyDiv w:val="1"/>
      <w:marLeft w:val="0"/>
      <w:marRight w:val="0"/>
      <w:marTop w:val="0"/>
      <w:marBottom w:val="0"/>
      <w:divBdr>
        <w:top w:val="none" w:sz="0" w:space="0" w:color="auto"/>
        <w:left w:val="none" w:sz="0" w:space="0" w:color="auto"/>
        <w:bottom w:val="none" w:sz="0" w:space="0" w:color="auto"/>
        <w:right w:val="none" w:sz="0" w:space="0" w:color="auto"/>
      </w:divBdr>
    </w:div>
    <w:div w:id="81804349">
      <w:bodyDiv w:val="1"/>
      <w:marLeft w:val="0"/>
      <w:marRight w:val="0"/>
      <w:marTop w:val="0"/>
      <w:marBottom w:val="0"/>
      <w:divBdr>
        <w:top w:val="none" w:sz="0" w:space="0" w:color="auto"/>
        <w:left w:val="none" w:sz="0" w:space="0" w:color="auto"/>
        <w:bottom w:val="none" w:sz="0" w:space="0" w:color="auto"/>
        <w:right w:val="none" w:sz="0" w:space="0" w:color="auto"/>
      </w:divBdr>
    </w:div>
    <w:div w:id="81951744">
      <w:bodyDiv w:val="1"/>
      <w:marLeft w:val="0"/>
      <w:marRight w:val="0"/>
      <w:marTop w:val="0"/>
      <w:marBottom w:val="0"/>
      <w:divBdr>
        <w:top w:val="none" w:sz="0" w:space="0" w:color="auto"/>
        <w:left w:val="none" w:sz="0" w:space="0" w:color="auto"/>
        <w:bottom w:val="none" w:sz="0" w:space="0" w:color="auto"/>
        <w:right w:val="none" w:sz="0" w:space="0" w:color="auto"/>
      </w:divBdr>
    </w:div>
    <w:div w:id="81999672">
      <w:bodyDiv w:val="1"/>
      <w:marLeft w:val="0"/>
      <w:marRight w:val="0"/>
      <w:marTop w:val="0"/>
      <w:marBottom w:val="0"/>
      <w:divBdr>
        <w:top w:val="none" w:sz="0" w:space="0" w:color="auto"/>
        <w:left w:val="none" w:sz="0" w:space="0" w:color="auto"/>
        <w:bottom w:val="none" w:sz="0" w:space="0" w:color="auto"/>
        <w:right w:val="none" w:sz="0" w:space="0" w:color="auto"/>
      </w:divBdr>
    </w:div>
    <w:div w:id="82146595">
      <w:bodyDiv w:val="1"/>
      <w:marLeft w:val="0"/>
      <w:marRight w:val="0"/>
      <w:marTop w:val="0"/>
      <w:marBottom w:val="0"/>
      <w:divBdr>
        <w:top w:val="none" w:sz="0" w:space="0" w:color="auto"/>
        <w:left w:val="none" w:sz="0" w:space="0" w:color="auto"/>
        <w:bottom w:val="none" w:sz="0" w:space="0" w:color="auto"/>
        <w:right w:val="none" w:sz="0" w:space="0" w:color="auto"/>
      </w:divBdr>
    </w:div>
    <w:div w:id="82264262">
      <w:bodyDiv w:val="1"/>
      <w:marLeft w:val="0"/>
      <w:marRight w:val="0"/>
      <w:marTop w:val="0"/>
      <w:marBottom w:val="0"/>
      <w:divBdr>
        <w:top w:val="none" w:sz="0" w:space="0" w:color="auto"/>
        <w:left w:val="none" w:sz="0" w:space="0" w:color="auto"/>
        <w:bottom w:val="none" w:sz="0" w:space="0" w:color="auto"/>
        <w:right w:val="none" w:sz="0" w:space="0" w:color="auto"/>
      </w:divBdr>
    </w:div>
    <w:div w:id="82341027">
      <w:bodyDiv w:val="1"/>
      <w:marLeft w:val="0"/>
      <w:marRight w:val="0"/>
      <w:marTop w:val="0"/>
      <w:marBottom w:val="0"/>
      <w:divBdr>
        <w:top w:val="none" w:sz="0" w:space="0" w:color="auto"/>
        <w:left w:val="none" w:sz="0" w:space="0" w:color="auto"/>
        <w:bottom w:val="none" w:sz="0" w:space="0" w:color="auto"/>
        <w:right w:val="none" w:sz="0" w:space="0" w:color="auto"/>
      </w:divBdr>
    </w:div>
    <w:div w:id="82458344">
      <w:bodyDiv w:val="1"/>
      <w:marLeft w:val="0"/>
      <w:marRight w:val="0"/>
      <w:marTop w:val="0"/>
      <w:marBottom w:val="0"/>
      <w:divBdr>
        <w:top w:val="none" w:sz="0" w:space="0" w:color="auto"/>
        <w:left w:val="none" w:sz="0" w:space="0" w:color="auto"/>
        <w:bottom w:val="none" w:sz="0" w:space="0" w:color="auto"/>
        <w:right w:val="none" w:sz="0" w:space="0" w:color="auto"/>
      </w:divBdr>
    </w:div>
    <w:div w:id="82460245">
      <w:bodyDiv w:val="1"/>
      <w:marLeft w:val="0"/>
      <w:marRight w:val="0"/>
      <w:marTop w:val="0"/>
      <w:marBottom w:val="0"/>
      <w:divBdr>
        <w:top w:val="none" w:sz="0" w:space="0" w:color="auto"/>
        <w:left w:val="none" w:sz="0" w:space="0" w:color="auto"/>
        <w:bottom w:val="none" w:sz="0" w:space="0" w:color="auto"/>
        <w:right w:val="none" w:sz="0" w:space="0" w:color="auto"/>
      </w:divBdr>
    </w:div>
    <w:div w:id="82727571">
      <w:bodyDiv w:val="1"/>
      <w:marLeft w:val="0"/>
      <w:marRight w:val="0"/>
      <w:marTop w:val="0"/>
      <w:marBottom w:val="0"/>
      <w:divBdr>
        <w:top w:val="none" w:sz="0" w:space="0" w:color="auto"/>
        <w:left w:val="none" w:sz="0" w:space="0" w:color="auto"/>
        <w:bottom w:val="none" w:sz="0" w:space="0" w:color="auto"/>
        <w:right w:val="none" w:sz="0" w:space="0" w:color="auto"/>
      </w:divBdr>
    </w:div>
    <w:div w:id="82845619">
      <w:bodyDiv w:val="1"/>
      <w:marLeft w:val="0"/>
      <w:marRight w:val="0"/>
      <w:marTop w:val="0"/>
      <w:marBottom w:val="0"/>
      <w:divBdr>
        <w:top w:val="none" w:sz="0" w:space="0" w:color="auto"/>
        <w:left w:val="none" w:sz="0" w:space="0" w:color="auto"/>
        <w:bottom w:val="none" w:sz="0" w:space="0" w:color="auto"/>
        <w:right w:val="none" w:sz="0" w:space="0" w:color="auto"/>
      </w:divBdr>
    </w:div>
    <w:div w:id="82847730">
      <w:bodyDiv w:val="1"/>
      <w:marLeft w:val="0"/>
      <w:marRight w:val="0"/>
      <w:marTop w:val="0"/>
      <w:marBottom w:val="0"/>
      <w:divBdr>
        <w:top w:val="none" w:sz="0" w:space="0" w:color="auto"/>
        <w:left w:val="none" w:sz="0" w:space="0" w:color="auto"/>
        <w:bottom w:val="none" w:sz="0" w:space="0" w:color="auto"/>
        <w:right w:val="none" w:sz="0" w:space="0" w:color="auto"/>
      </w:divBdr>
    </w:div>
    <w:div w:id="82848544">
      <w:bodyDiv w:val="1"/>
      <w:marLeft w:val="0"/>
      <w:marRight w:val="0"/>
      <w:marTop w:val="0"/>
      <w:marBottom w:val="0"/>
      <w:divBdr>
        <w:top w:val="none" w:sz="0" w:space="0" w:color="auto"/>
        <w:left w:val="none" w:sz="0" w:space="0" w:color="auto"/>
        <w:bottom w:val="none" w:sz="0" w:space="0" w:color="auto"/>
        <w:right w:val="none" w:sz="0" w:space="0" w:color="auto"/>
      </w:divBdr>
    </w:div>
    <w:div w:id="82915075">
      <w:bodyDiv w:val="1"/>
      <w:marLeft w:val="0"/>
      <w:marRight w:val="0"/>
      <w:marTop w:val="0"/>
      <w:marBottom w:val="0"/>
      <w:divBdr>
        <w:top w:val="none" w:sz="0" w:space="0" w:color="auto"/>
        <w:left w:val="none" w:sz="0" w:space="0" w:color="auto"/>
        <w:bottom w:val="none" w:sz="0" w:space="0" w:color="auto"/>
        <w:right w:val="none" w:sz="0" w:space="0" w:color="auto"/>
      </w:divBdr>
    </w:div>
    <w:div w:id="82990462">
      <w:bodyDiv w:val="1"/>
      <w:marLeft w:val="0"/>
      <w:marRight w:val="0"/>
      <w:marTop w:val="0"/>
      <w:marBottom w:val="0"/>
      <w:divBdr>
        <w:top w:val="none" w:sz="0" w:space="0" w:color="auto"/>
        <w:left w:val="none" w:sz="0" w:space="0" w:color="auto"/>
        <w:bottom w:val="none" w:sz="0" w:space="0" w:color="auto"/>
        <w:right w:val="none" w:sz="0" w:space="0" w:color="auto"/>
      </w:divBdr>
    </w:div>
    <w:div w:id="82990624">
      <w:bodyDiv w:val="1"/>
      <w:marLeft w:val="0"/>
      <w:marRight w:val="0"/>
      <w:marTop w:val="0"/>
      <w:marBottom w:val="0"/>
      <w:divBdr>
        <w:top w:val="none" w:sz="0" w:space="0" w:color="auto"/>
        <w:left w:val="none" w:sz="0" w:space="0" w:color="auto"/>
        <w:bottom w:val="none" w:sz="0" w:space="0" w:color="auto"/>
        <w:right w:val="none" w:sz="0" w:space="0" w:color="auto"/>
      </w:divBdr>
    </w:div>
    <w:div w:id="83036032">
      <w:bodyDiv w:val="1"/>
      <w:marLeft w:val="0"/>
      <w:marRight w:val="0"/>
      <w:marTop w:val="0"/>
      <w:marBottom w:val="0"/>
      <w:divBdr>
        <w:top w:val="none" w:sz="0" w:space="0" w:color="auto"/>
        <w:left w:val="none" w:sz="0" w:space="0" w:color="auto"/>
        <w:bottom w:val="none" w:sz="0" w:space="0" w:color="auto"/>
        <w:right w:val="none" w:sz="0" w:space="0" w:color="auto"/>
      </w:divBdr>
    </w:div>
    <w:div w:id="83185765">
      <w:bodyDiv w:val="1"/>
      <w:marLeft w:val="0"/>
      <w:marRight w:val="0"/>
      <w:marTop w:val="0"/>
      <w:marBottom w:val="0"/>
      <w:divBdr>
        <w:top w:val="none" w:sz="0" w:space="0" w:color="auto"/>
        <w:left w:val="none" w:sz="0" w:space="0" w:color="auto"/>
        <w:bottom w:val="none" w:sz="0" w:space="0" w:color="auto"/>
        <w:right w:val="none" w:sz="0" w:space="0" w:color="auto"/>
      </w:divBdr>
    </w:div>
    <w:div w:id="83191383">
      <w:bodyDiv w:val="1"/>
      <w:marLeft w:val="0"/>
      <w:marRight w:val="0"/>
      <w:marTop w:val="0"/>
      <w:marBottom w:val="0"/>
      <w:divBdr>
        <w:top w:val="none" w:sz="0" w:space="0" w:color="auto"/>
        <w:left w:val="none" w:sz="0" w:space="0" w:color="auto"/>
        <w:bottom w:val="none" w:sz="0" w:space="0" w:color="auto"/>
        <w:right w:val="none" w:sz="0" w:space="0" w:color="auto"/>
      </w:divBdr>
    </w:div>
    <w:div w:id="83385282">
      <w:bodyDiv w:val="1"/>
      <w:marLeft w:val="0"/>
      <w:marRight w:val="0"/>
      <w:marTop w:val="0"/>
      <w:marBottom w:val="0"/>
      <w:divBdr>
        <w:top w:val="none" w:sz="0" w:space="0" w:color="auto"/>
        <w:left w:val="none" w:sz="0" w:space="0" w:color="auto"/>
        <w:bottom w:val="none" w:sz="0" w:space="0" w:color="auto"/>
        <w:right w:val="none" w:sz="0" w:space="0" w:color="auto"/>
      </w:divBdr>
    </w:div>
    <w:div w:id="83654879">
      <w:bodyDiv w:val="1"/>
      <w:marLeft w:val="0"/>
      <w:marRight w:val="0"/>
      <w:marTop w:val="0"/>
      <w:marBottom w:val="0"/>
      <w:divBdr>
        <w:top w:val="none" w:sz="0" w:space="0" w:color="auto"/>
        <w:left w:val="none" w:sz="0" w:space="0" w:color="auto"/>
        <w:bottom w:val="none" w:sz="0" w:space="0" w:color="auto"/>
        <w:right w:val="none" w:sz="0" w:space="0" w:color="auto"/>
      </w:divBdr>
    </w:div>
    <w:div w:id="83766440">
      <w:bodyDiv w:val="1"/>
      <w:marLeft w:val="0"/>
      <w:marRight w:val="0"/>
      <w:marTop w:val="0"/>
      <w:marBottom w:val="0"/>
      <w:divBdr>
        <w:top w:val="none" w:sz="0" w:space="0" w:color="auto"/>
        <w:left w:val="none" w:sz="0" w:space="0" w:color="auto"/>
        <w:bottom w:val="none" w:sz="0" w:space="0" w:color="auto"/>
        <w:right w:val="none" w:sz="0" w:space="0" w:color="auto"/>
      </w:divBdr>
    </w:div>
    <w:div w:id="83767045">
      <w:bodyDiv w:val="1"/>
      <w:marLeft w:val="0"/>
      <w:marRight w:val="0"/>
      <w:marTop w:val="0"/>
      <w:marBottom w:val="0"/>
      <w:divBdr>
        <w:top w:val="none" w:sz="0" w:space="0" w:color="auto"/>
        <w:left w:val="none" w:sz="0" w:space="0" w:color="auto"/>
        <w:bottom w:val="none" w:sz="0" w:space="0" w:color="auto"/>
        <w:right w:val="none" w:sz="0" w:space="0" w:color="auto"/>
      </w:divBdr>
    </w:div>
    <w:div w:id="83770863">
      <w:bodyDiv w:val="1"/>
      <w:marLeft w:val="0"/>
      <w:marRight w:val="0"/>
      <w:marTop w:val="0"/>
      <w:marBottom w:val="0"/>
      <w:divBdr>
        <w:top w:val="none" w:sz="0" w:space="0" w:color="auto"/>
        <w:left w:val="none" w:sz="0" w:space="0" w:color="auto"/>
        <w:bottom w:val="none" w:sz="0" w:space="0" w:color="auto"/>
        <w:right w:val="none" w:sz="0" w:space="0" w:color="auto"/>
      </w:divBdr>
    </w:div>
    <w:div w:id="83848201">
      <w:bodyDiv w:val="1"/>
      <w:marLeft w:val="0"/>
      <w:marRight w:val="0"/>
      <w:marTop w:val="0"/>
      <w:marBottom w:val="0"/>
      <w:divBdr>
        <w:top w:val="none" w:sz="0" w:space="0" w:color="auto"/>
        <w:left w:val="none" w:sz="0" w:space="0" w:color="auto"/>
        <w:bottom w:val="none" w:sz="0" w:space="0" w:color="auto"/>
        <w:right w:val="none" w:sz="0" w:space="0" w:color="auto"/>
      </w:divBdr>
    </w:div>
    <w:div w:id="83960527">
      <w:bodyDiv w:val="1"/>
      <w:marLeft w:val="0"/>
      <w:marRight w:val="0"/>
      <w:marTop w:val="0"/>
      <w:marBottom w:val="0"/>
      <w:divBdr>
        <w:top w:val="none" w:sz="0" w:space="0" w:color="auto"/>
        <w:left w:val="none" w:sz="0" w:space="0" w:color="auto"/>
        <w:bottom w:val="none" w:sz="0" w:space="0" w:color="auto"/>
        <w:right w:val="none" w:sz="0" w:space="0" w:color="auto"/>
      </w:divBdr>
    </w:div>
    <w:div w:id="84034371">
      <w:bodyDiv w:val="1"/>
      <w:marLeft w:val="0"/>
      <w:marRight w:val="0"/>
      <w:marTop w:val="0"/>
      <w:marBottom w:val="0"/>
      <w:divBdr>
        <w:top w:val="none" w:sz="0" w:space="0" w:color="auto"/>
        <w:left w:val="none" w:sz="0" w:space="0" w:color="auto"/>
        <w:bottom w:val="none" w:sz="0" w:space="0" w:color="auto"/>
        <w:right w:val="none" w:sz="0" w:space="0" w:color="auto"/>
      </w:divBdr>
    </w:div>
    <w:div w:id="84501762">
      <w:bodyDiv w:val="1"/>
      <w:marLeft w:val="0"/>
      <w:marRight w:val="0"/>
      <w:marTop w:val="0"/>
      <w:marBottom w:val="0"/>
      <w:divBdr>
        <w:top w:val="none" w:sz="0" w:space="0" w:color="auto"/>
        <w:left w:val="none" w:sz="0" w:space="0" w:color="auto"/>
        <w:bottom w:val="none" w:sz="0" w:space="0" w:color="auto"/>
        <w:right w:val="none" w:sz="0" w:space="0" w:color="auto"/>
      </w:divBdr>
    </w:div>
    <w:div w:id="84572200">
      <w:bodyDiv w:val="1"/>
      <w:marLeft w:val="0"/>
      <w:marRight w:val="0"/>
      <w:marTop w:val="0"/>
      <w:marBottom w:val="0"/>
      <w:divBdr>
        <w:top w:val="none" w:sz="0" w:space="0" w:color="auto"/>
        <w:left w:val="none" w:sz="0" w:space="0" w:color="auto"/>
        <w:bottom w:val="none" w:sz="0" w:space="0" w:color="auto"/>
        <w:right w:val="none" w:sz="0" w:space="0" w:color="auto"/>
      </w:divBdr>
    </w:div>
    <w:div w:id="84692701">
      <w:bodyDiv w:val="1"/>
      <w:marLeft w:val="0"/>
      <w:marRight w:val="0"/>
      <w:marTop w:val="0"/>
      <w:marBottom w:val="0"/>
      <w:divBdr>
        <w:top w:val="none" w:sz="0" w:space="0" w:color="auto"/>
        <w:left w:val="none" w:sz="0" w:space="0" w:color="auto"/>
        <w:bottom w:val="none" w:sz="0" w:space="0" w:color="auto"/>
        <w:right w:val="none" w:sz="0" w:space="0" w:color="auto"/>
      </w:divBdr>
    </w:div>
    <w:div w:id="84695322">
      <w:bodyDiv w:val="1"/>
      <w:marLeft w:val="0"/>
      <w:marRight w:val="0"/>
      <w:marTop w:val="0"/>
      <w:marBottom w:val="0"/>
      <w:divBdr>
        <w:top w:val="none" w:sz="0" w:space="0" w:color="auto"/>
        <w:left w:val="none" w:sz="0" w:space="0" w:color="auto"/>
        <w:bottom w:val="none" w:sz="0" w:space="0" w:color="auto"/>
        <w:right w:val="none" w:sz="0" w:space="0" w:color="auto"/>
      </w:divBdr>
    </w:div>
    <w:div w:id="84880738">
      <w:bodyDiv w:val="1"/>
      <w:marLeft w:val="0"/>
      <w:marRight w:val="0"/>
      <w:marTop w:val="0"/>
      <w:marBottom w:val="0"/>
      <w:divBdr>
        <w:top w:val="none" w:sz="0" w:space="0" w:color="auto"/>
        <w:left w:val="none" w:sz="0" w:space="0" w:color="auto"/>
        <w:bottom w:val="none" w:sz="0" w:space="0" w:color="auto"/>
        <w:right w:val="none" w:sz="0" w:space="0" w:color="auto"/>
      </w:divBdr>
    </w:div>
    <w:div w:id="85032821">
      <w:bodyDiv w:val="1"/>
      <w:marLeft w:val="0"/>
      <w:marRight w:val="0"/>
      <w:marTop w:val="0"/>
      <w:marBottom w:val="0"/>
      <w:divBdr>
        <w:top w:val="none" w:sz="0" w:space="0" w:color="auto"/>
        <w:left w:val="none" w:sz="0" w:space="0" w:color="auto"/>
        <w:bottom w:val="none" w:sz="0" w:space="0" w:color="auto"/>
        <w:right w:val="none" w:sz="0" w:space="0" w:color="auto"/>
      </w:divBdr>
    </w:div>
    <w:div w:id="85273067">
      <w:bodyDiv w:val="1"/>
      <w:marLeft w:val="0"/>
      <w:marRight w:val="0"/>
      <w:marTop w:val="0"/>
      <w:marBottom w:val="0"/>
      <w:divBdr>
        <w:top w:val="none" w:sz="0" w:space="0" w:color="auto"/>
        <w:left w:val="none" w:sz="0" w:space="0" w:color="auto"/>
        <w:bottom w:val="none" w:sz="0" w:space="0" w:color="auto"/>
        <w:right w:val="none" w:sz="0" w:space="0" w:color="auto"/>
      </w:divBdr>
    </w:div>
    <w:div w:id="85348325">
      <w:bodyDiv w:val="1"/>
      <w:marLeft w:val="0"/>
      <w:marRight w:val="0"/>
      <w:marTop w:val="0"/>
      <w:marBottom w:val="0"/>
      <w:divBdr>
        <w:top w:val="none" w:sz="0" w:space="0" w:color="auto"/>
        <w:left w:val="none" w:sz="0" w:space="0" w:color="auto"/>
        <w:bottom w:val="none" w:sz="0" w:space="0" w:color="auto"/>
        <w:right w:val="none" w:sz="0" w:space="0" w:color="auto"/>
      </w:divBdr>
    </w:div>
    <w:div w:id="85418136">
      <w:bodyDiv w:val="1"/>
      <w:marLeft w:val="0"/>
      <w:marRight w:val="0"/>
      <w:marTop w:val="0"/>
      <w:marBottom w:val="0"/>
      <w:divBdr>
        <w:top w:val="none" w:sz="0" w:space="0" w:color="auto"/>
        <w:left w:val="none" w:sz="0" w:space="0" w:color="auto"/>
        <w:bottom w:val="none" w:sz="0" w:space="0" w:color="auto"/>
        <w:right w:val="none" w:sz="0" w:space="0" w:color="auto"/>
      </w:divBdr>
    </w:div>
    <w:div w:id="85615962">
      <w:bodyDiv w:val="1"/>
      <w:marLeft w:val="0"/>
      <w:marRight w:val="0"/>
      <w:marTop w:val="0"/>
      <w:marBottom w:val="0"/>
      <w:divBdr>
        <w:top w:val="none" w:sz="0" w:space="0" w:color="auto"/>
        <w:left w:val="none" w:sz="0" w:space="0" w:color="auto"/>
        <w:bottom w:val="none" w:sz="0" w:space="0" w:color="auto"/>
        <w:right w:val="none" w:sz="0" w:space="0" w:color="auto"/>
      </w:divBdr>
    </w:div>
    <w:div w:id="85804995">
      <w:bodyDiv w:val="1"/>
      <w:marLeft w:val="0"/>
      <w:marRight w:val="0"/>
      <w:marTop w:val="0"/>
      <w:marBottom w:val="0"/>
      <w:divBdr>
        <w:top w:val="none" w:sz="0" w:space="0" w:color="auto"/>
        <w:left w:val="none" w:sz="0" w:space="0" w:color="auto"/>
        <w:bottom w:val="none" w:sz="0" w:space="0" w:color="auto"/>
        <w:right w:val="none" w:sz="0" w:space="0" w:color="auto"/>
      </w:divBdr>
    </w:div>
    <w:div w:id="85924078">
      <w:bodyDiv w:val="1"/>
      <w:marLeft w:val="0"/>
      <w:marRight w:val="0"/>
      <w:marTop w:val="0"/>
      <w:marBottom w:val="0"/>
      <w:divBdr>
        <w:top w:val="none" w:sz="0" w:space="0" w:color="auto"/>
        <w:left w:val="none" w:sz="0" w:space="0" w:color="auto"/>
        <w:bottom w:val="none" w:sz="0" w:space="0" w:color="auto"/>
        <w:right w:val="none" w:sz="0" w:space="0" w:color="auto"/>
      </w:divBdr>
    </w:div>
    <w:div w:id="86119626">
      <w:bodyDiv w:val="1"/>
      <w:marLeft w:val="0"/>
      <w:marRight w:val="0"/>
      <w:marTop w:val="0"/>
      <w:marBottom w:val="0"/>
      <w:divBdr>
        <w:top w:val="none" w:sz="0" w:space="0" w:color="auto"/>
        <w:left w:val="none" w:sz="0" w:space="0" w:color="auto"/>
        <w:bottom w:val="none" w:sz="0" w:space="0" w:color="auto"/>
        <w:right w:val="none" w:sz="0" w:space="0" w:color="auto"/>
      </w:divBdr>
    </w:div>
    <w:div w:id="86120973">
      <w:bodyDiv w:val="1"/>
      <w:marLeft w:val="0"/>
      <w:marRight w:val="0"/>
      <w:marTop w:val="0"/>
      <w:marBottom w:val="0"/>
      <w:divBdr>
        <w:top w:val="none" w:sz="0" w:space="0" w:color="auto"/>
        <w:left w:val="none" w:sz="0" w:space="0" w:color="auto"/>
        <w:bottom w:val="none" w:sz="0" w:space="0" w:color="auto"/>
        <w:right w:val="none" w:sz="0" w:space="0" w:color="auto"/>
      </w:divBdr>
    </w:div>
    <w:div w:id="86274462">
      <w:bodyDiv w:val="1"/>
      <w:marLeft w:val="0"/>
      <w:marRight w:val="0"/>
      <w:marTop w:val="0"/>
      <w:marBottom w:val="0"/>
      <w:divBdr>
        <w:top w:val="none" w:sz="0" w:space="0" w:color="auto"/>
        <w:left w:val="none" w:sz="0" w:space="0" w:color="auto"/>
        <w:bottom w:val="none" w:sz="0" w:space="0" w:color="auto"/>
        <w:right w:val="none" w:sz="0" w:space="0" w:color="auto"/>
      </w:divBdr>
    </w:div>
    <w:div w:id="86386842">
      <w:bodyDiv w:val="1"/>
      <w:marLeft w:val="0"/>
      <w:marRight w:val="0"/>
      <w:marTop w:val="0"/>
      <w:marBottom w:val="0"/>
      <w:divBdr>
        <w:top w:val="none" w:sz="0" w:space="0" w:color="auto"/>
        <w:left w:val="none" w:sz="0" w:space="0" w:color="auto"/>
        <w:bottom w:val="none" w:sz="0" w:space="0" w:color="auto"/>
        <w:right w:val="none" w:sz="0" w:space="0" w:color="auto"/>
      </w:divBdr>
    </w:div>
    <w:div w:id="86539042">
      <w:bodyDiv w:val="1"/>
      <w:marLeft w:val="0"/>
      <w:marRight w:val="0"/>
      <w:marTop w:val="0"/>
      <w:marBottom w:val="0"/>
      <w:divBdr>
        <w:top w:val="none" w:sz="0" w:space="0" w:color="auto"/>
        <w:left w:val="none" w:sz="0" w:space="0" w:color="auto"/>
        <w:bottom w:val="none" w:sz="0" w:space="0" w:color="auto"/>
        <w:right w:val="none" w:sz="0" w:space="0" w:color="auto"/>
      </w:divBdr>
    </w:div>
    <w:div w:id="86774668">
      <w:bodyDiv w:val="1"/>
      <w:marLeft w:val="0"/>
      <w:marRight w:val="0"/>
      <w:marTop w:val="0"/>
      <w:marBottom w:val="0"/>
      <w:divBdr>
        <w:top w:val="none" w:sz="0" w:space="0" w:color="auto"/>
        <w:left w:val="none" w:sz="0" w:space="0" w:color="auto"/>
        <w:bottom w:val="none" w:sz="0" w:space="0" w:color="auto"/>
        <w:right w:val="none" w:sz="0" w:space="0" w:color="auto"/>
      </w:divBdr>
    </w:div>
    <w:div w:id="86780289">
      <w:bodyDiv w:val="1"/>
      <w:marLeft w:val="0"/>
      <w:marRight w:val="0"/>
      <w:marTop w:val="0"/>
      <w:marBottom w:val="0"/>
      <w:divBdr>
        <w:top w:val="none" w:sz="0" w:space="0" w:color="auto"/>
        <w:left w:val="none" w:sz="0" w:space="0" w:color="auto"/>
        <w:bottom w:val="none" w:sz="0" w:space="0" w:color="auto"/>
        <w:right w:val="none" w:sz="0" w:space="0" w:color="auto"/>
      </w:divBdr>
    </w:div>
    <w:div w:id="86850609">
      <w:bodyDiv w:val="1"/>
      <w:marLeft w:val="0"/>
      <w:marRight w:val="0"/>
      <w:marTop w:val="0"/>
      <w:marBottom w:val="0"/>
      <w:divBdr>
        <w:top w:val="none" w:sz="0" w:space="0" w:color="auto"/>
        <w:left w:val="none" w:sz="0" w:space="0" w:color="auto"/>
        <w:bottom w:val="none" w:sz="0" w:space="0" w:color="auto"/>
        <w:right w:val="none" w:sz="0" w:space="0" w:color="auto"/>
      </w:divBdr>
    </w:div>
    <w:div w:id="86927193">
      <w:bodyDiv w:val="1"/>
      <w:marLeft w:val="0"/>
      <w:marRight w:val="0"/>
      <w:marTop w:val="0"/>
      <w:marBottom w:val="0"/>
      <w:divBdr>
        <w:top w:val="none" w:sz="0" w:space="0" w:color="auto"/>
        <w:left w:val="none" w:sz="0" w:space="0" w:color="auto"/>
        <w:bottom w:val="none" w:sz="0" w:space="0" w:color="auto"/>
        <w:right w:val="none" w:sz="0" w:space="0" w:color="auto"/>
      </w:divBdr>
    </w:div>
    <w:div w:id="87116015">
      <w:bodyDiv w:val="1"/>
      <w:marLeft w:val="0"/>
      <w:marRight w:val="0"/>
      <w:marTop w:val="0"/>
      <w:marBottom w:val="0"/>
      <w:divBdr>
        <w:top w:val="none" w:sz="0" w:space="0" w:color="auto"/>
        <w:left w:val="none" w:sz="0" w:space="0" w:color="auto"/>
        <w:bottom w:val="none" w:sz="0" w:space="0" w:color="auto"/>
        <w:right w:val="none" w:sz="0" w:space="0" w:color="auto"/>
      </w:divBdr>
    </w:div>
    <w:div w:id="87164579">
      <w:bodyDiv w:val="1"/>
      <w:marLeft w:val="0"/>
      <w:marRight w:val="0"/>
      <w:marTop w:val="0"/>
      <w:marBottom w:val="0"/>
      <w:divBdr>
        <w:top w:val="none" w:sz="0" w:space="0" w:color="auto"/>
        <w:left w:val="none" w:sz="0" w:space="0" w:color="auto"/>
        <w:bottom w:val="none" w:sz="0" w:space="0" w:color="auto"/>
        <w:right w:val="none" w:sz="0" w:space="0" w:color="auto"/>
      </w:divBdr>
    </w:div>
    <w:div w:id="87241016">
      <w:bodyDiv w:val="1"/>
      <w:marLeft w:val="0"/>
      <w:marRight w:val="0"/>
      <w:marTop w:val="0"/>
      <w:marBottom w:val="0"/>
      <w:divBdr>
        <w:top w:val="none" w:sz="0" w:space="0" w:color="auto"/>
        <w:left w:val="none" w:sz="0" w:space="0" w:color="auto"/>
        <w:bottom w:val="none" w:sz="0" w:space="0" w:color="auto"/>
        <w:right w:val="none" w:sz="0" w:space="0" w:color="auto"/>
      </w:divBdr>
    </w:div>
    <w:div w:id="87427471">
      <w:bodyDiv w:val="1"/>
      <w:marLeft w:val="0"/>
      <w:marRight w:val="0"/>
      <w:marTop w:val="0"/>
      <w:marBottom w:val="0"/>
      <w:divBdr>
        <w:top w:val="none" w:sz="0" w:space="0" w:color="auto"/>
        <w:left w:val="none" w:sz="0" w:space="0" w:color="auto"/>
        <w:bottom w:val="none" w:sz="0" w:space="0" w:color="auto"/>
        <w:right w:val="none" w:sz="0" w:space="0" w:color="auto"/>
      </w:divBdr>
    </w:div>
    <w:div w:id="87428035">
      <w:bodyDiv w:val="1"/>
      <w:marLeft w:val="0"/>
      <w:marRight w:val="0"/>
      <w:marTop w:val="0"/>
      <w:marBottom w:val="0"/>
      <w:divBdr>
        <w:top w:val="none" w:sz="0" w:space="0" w:color="auto"/>
        <w:left w:val="none" w:sz="0" w:space="0" w:color="auto"/>
        <w:bottom w:val="none" w:sz="0" w:space="0" w:color="auto"/>
        <w:right w:val="none" w:sz="0" w:space="0" w:color="auto"/>
      </w:divBdr>
    </w:div>
    <w:div w:id="87507772">
      <w:bodyDiv w:val="1"/>
      <w:marLeft w:val="0"/>
      <w:marRight w:val="0"/>
      <w:marTop w:val="0"/>
      <w:marBottom w:val="0"/>
      <w:divBdr>
        <w:top w:val="none" w:sz="0" w:space="0" w:color="auto"/>
        <w:left w:val="none" w:sz="0" w:space="0" w:color="auto"/>
        <w:bottom w:val="none" w:sz="0" w:space="0" w:color="auto"/>
        <w:right w:val="none" w:sz="0" w:space="0" w:color="auto"/>
      </w:divBdr>
    </w:div>
    <w:div w:id="87701038">
      <w:bodyDiv w:val="1"/>
      <w:marLeft w:val="0"/>
      <w:marRight w:val="0"/>
      <w:marTop w:val="0"/>
      <w:marBottom w:val="0"/>
      <w:divBdr>
        <w:top w:val="none" w:sz="0" w:space="0" w:color="auto"/>
        <w:left w:val="none" w:sz="0" w:space="0" w:color="auto"/>
        <w:bottom w:val="none" w:sz="0" w:space="0" w:color="auto"/>
        <w:right w:val="none" w:sz="0" w:space="0" w:color="auto"/>
      </w:divBdr>
    </w:div>
    <w:div w:id="87702130">
      <w:bodyDiv w:val="1"/>
      <w:marLeft w:val="0"/>
      <w:marRight w:val="0"/>
      <w:marTop w:val="0"/>
      <w:marBottom w:val="0"/>
      <w:divBdr>
        <w:top w:val="none" w:sz="0" w:space="0" w:color="auto"/>
        <w:left w:val="none" w:sz="0" w:space="0" w:color="auto"/>
        <w:bottom w:val="none" w:sz="0" w:space="0" w:color="auto"/>
        <w:right w:val="none" w:sz="0" w:space="0" w:color="auto"/>
      </w:divBdr>
    </w:div>
    <w:div w:id="88044088">
      <w:bodyDiv w:val="1"/>
      <w:marLeft w:val="0"/>
      <w:marRight w:val="0"/>
      <w:marTop w:val="0"/>
      <w:marBottom w:val="0"/>
      <w:divBdr>
        <w:top w:val="none" w:sz="0" w:space="0" w:color="auto"/>
        <w:left w:val="none" w:sz="0" w:space="0" w:color="auto"/>
        <w:bottom w:val="none" w:sz="0" w:space="0" w:color="auto"/>
        <w:right w:val="none" w:sz="0" w:space="0" w:color="auto"/>
      </w:divBdr>
    </w:div>
    <w:div w:id="88083832">
      <w:bodyDiv w:val="1"/>
      <w:marLeft w:val="0"/>
      <w:marRight w:val="0"/>
      <w:marTop w:val="0"/>
      <w:marBottom w:val="0"/>
      <w:divBdr>
        <w:top w:val="none" w:sz="0" w:space="0" w:color="auto"/>
        <w:left w:val="none" w:sz="0" w:space="0" w:color="auto"/>
        <w:bottom w:val="none" w:sz="0" w:space="0" w:color="auto"/>
        <w:right w:val="none" w:sz="0" w:space="0" w:color="auto"/>
      </w:divBdr>
    </w:div>
    <w:div w:id="88162762">
      <w:bodyDiv w:val="1"/>
      <w:marLeft w:val="0"/>
      <w:marRight w:val="0"/>
      <w:marTop w:val="0"/>
      <w:marBottom w:val="0"/>
      <w:divBdr>
        <w:top w:val="none" w:sz="0" w:space="0" w:color="auto"/>
        <w:left w:val="none" w:sz="0" w:space="0" w:color="auto"/>
        <w:bottom w:val="none" w:sz="0" w:space="0" w:color="auto"/>
        <w:right w:val="none" w:sz="0" w:space="0" w:color="auto"/>
      </w:divBdr>
    </w:div>
    <w:div w:id="88235353">
      <w:bodyDiv w:val="1"/>
      <w:marLeft w:val="0"/>
      <w:marRight w:val="0"/>
      <w:marTop w:val="0"/>
      <w:marBottom w:val="0"/>
      <w:divBdr>
        <w:top w:val="none" w:sz="0" w:space="0" w:color="auto"/>
        <w:left w:val="none" w:sz="0" w:space="0" w:color="auto"/>
        <w:bottom w:val="none" w:sz="0" w:space="0" w:color="auto"/>
        <w:right w:val="none" w:sz="0" w:space="0" w:color="auto"/>
      </w:divBdr>
    </w:div>
    <w:div w:id="88239044">
      <w:bodyDiv w:val="1"/>
      <w:marLeft w:val="0"/>
      <w:marRight w:val="0"/>
      <w:marTop w:val="0"/>
      <w:marBottom w:val="0"/>
      <w:divBdr>
        <w:top w:val="none" w:sz="0" w:space="0" w:color="auto"/>
        <w:left w:val="none" w:sz="0" w:space="0" w:color="auto"/>
        <w:bottom w:val="none" w:sz="0" w:space="0" w:color="auto"/>
        <w:right w:val="none" w:sz="0" w:space="0" w:color="auto"/>
      </w:divBdr>
    </w:div>
    <w:div w:id="88281115">
      <w:bodyDiv w:val="1"/>
      <w:marLeft w:val="0"/>
      <w:marRight w:val="0"/>
      <w:marTop w:val="0"/>
      <w:marBottom w:val="0"/>
      <w:divBdr>
        <w:top w:val="none" w:sz="0" w:space="0" w:color="auto"/>
        <w:left w:val="none" w:sz="0" w:space="0" w:color="auto"/>
        <w:bottom w:val="none" w:sz="0" w:space="0" w:color="auto"/>
        <w:right w:val="none" w:sz="0" w:space="0" w:color="auto"/>
      </w:divBdr>
    </w:div>
    <w:div w:id="88283023">
      <w:bodyDiv w:val="1"/>
      <w:marLeft w:val="0"/>
      <w:marRight w:val="0"/>
      <w:marTop w:val="0"/>
      <w:marBottom w:val="0"/>
      <w:divBdr>
        <w:top w:val="none" w:sz="0" w:space="0" w:color="auto"/>
        <w:left w:val="none" w:sz="0" w:space="0" w:color="auto"/>
        <w:bottom w:val="none" w:sz="0" w:space="0" w:color="auto"/>
        <w:right w:val="none" w:sz="0" w:space="0" w:color="auto"/>
      </w:divBdr>
    </w:div>
    <w:div w:id="88426413">
      <w:bodyDiv w:val="1"/>
      <w:marLeft w:val="0"/>
      <w:marRight w:val="0"/>
      <w:marTop w:val="0"/>
      <w:marBottom w:val="0"/>
      <w:divBdr>
        <w:top w:val="none" w:sz="0" w:space="0" w:color="auto"/>
        <w:left w:val="none" w:sz="0" w:space="0" w:color="auto"/>
        <w:bottom w:val="none" w:sz="0" w:space="0" w:color="auto"/>
        <w:right w:val="none" w:sz="0" w:space="0" w:color="auto"/>
      </w:divBdr>
    </w:div>
    <w:div w:id="88433178">
      <w:bodyDiv w:val="1"/>
      <w:marLeft w:val="0"/>
      <w:marRight w:val="0"/>
      <w:marTop w:val="0"/>
      <w:marBottom w:val="0"/>
      <w:divBdr>
        <w:top w:val="none" w:sz="0" w:space="0" w:color="auto"/>
        <w:left w:val="none" w:sz="0" w:space="0" w:color="auto"/>
        <w:bottom w:val="none" w:sz="0" w:space="0" w:color="auto"/>
        <w:right w:val="none" w:sz="0" w:space="0" w:color="auto"/>
      </w:divBdr>
    </w:div>
    <w:div w:id="88624059">
      <w:bodyDiv w:val="1"/>
      <w:marLeft w:val="0"/>
      <w:marRight w:val="0"/>
      <w:marTop w:val="0"/>
      <w:marBottom w:val="0"/>
      <w:divBdr>
        <w:top w:val="none" w:sz="0" w:space="0" w:color="auto"/>
        <w:left w:val="none" w:sz="0" w:space="0" w:color="auto"/>
        <w:bottom w:val="none" w:sz="0" w:space="0" w:color="auto"/>
        <w:right w:val="none" w:sz="0" w:space="0" w:color="auto"/>
      </w:divBdr>
    </w:div>
    <w:div w:id="88699573">
      <w:bodyDiv w:val="1"/>
      <w:marLeft w:val="0"/>
      <w:marRight w:val="0"/>
      <w:marTop w:val="0"/>
      <w:marBottom w:val="0"/>
      <w:divBdr>
        <w:top w:val="none" w:sz="0" w:space="0" w:color="auto"/>
        <w:left w:val="none" w:sz="0" w:space="0" w:color="auto"/>
        <w:bottom w:val="none" w:sz="0" w:space="0" w:color="auto"/>
        <w:right w:val="none" w:sz="0" w:space="0" w:color="auto"/>
      </w:divBdr>
    </w:div>
    <w:div w:id="88821620">
      <w:bodyDiv w:val="1"/>
      <w:marLeft w:val="0"/>
      <w:marRight w:val="0"/>
      <w:marTop w:val="0"/>
      <w:marBottom w:val="0"/>
      <w:divBdr>
        <w:top w:val="none" w:sz="0" w:space="0" w:color="auto"/>
        <w:left w:val="none" w:sz="0" w:space="0" w:color="auto"/>
        <w:bottom w:val="none" w:sz="0" w:space="0" w:color="auto"/>
        <w:right w:val="none" w:sz="0" w:space="0" w:color="auto"/>
      </w:divBdr>
    </w:div>
    <w:div w:id="88890048">
      <w:bodyDiv w:val="1"/>
      <w:marLeft w:val="0"/>
      <w:marRight w:val="0"/>
      <w:marTop w:val="0"/>
      <w:marBottom w:val="0"/>
      <w:divBdr>
        <w:top w:val="none" w:sz="0" w:space="0" w:color="auto"/>
        <w:left w:val="none" w:sz="0" w:space="0" w:color="auto"/>
        <w:bottom w:val="none" w:sz="0" w:space="0" w:color="auto"/>
        <w:right w:val="none" w:sz="0" w:space="0" w:color="auto"/>
      </w:divBdr>
    </w:div>
    <w:div w:id="88935186">
      <w:bodyDiv w:val="1"/>
      <w:marLeft w:val="0"/>
      <w:marRight w:val="0"/>
      <w:marTop w:val="0"/>
      <w:marBottom w:val="0"/>
      <w:divBdr>
        <w:top w:val="none" w:sz="0" w:space="0" w:color="auto"/>
        <w:left w:val="none" w:sz="0" w:space="0" w:color="auto"/>
        <w:bottom w:val="none" w:sz="0" w:space="0" w:color="auto"/>
        <w:right w:val="none" w:sz="0" w:space="0" w:color="auto"/>
      </w:divBdr>
    </w:div>
    <w:div w:id="88938109">
      <w:bodyDiv w:val="1"/>
      <w:marLeft w:val="0"/>
      <w:marRight w:val="0"/>
      <w:marTop w:val="0"/>
      <w:marBottom w:val="0"/>
      <w:divBdr>
        <w:top w:val="none" w:sz="0" w:space="0" w:color="auto"/>
        <w:left w:val="none" w:sz="0" w:space="0" w:color="auto"/>
        <w:bottom w:val="none" w:sz="0" w:space="0" w:color="auto"/>
        <w:right w:val="none" w:sz="0" w:space="0" w:color="auto"/>
      </w:divBdr>
    </w:div>
    <w:div w:id="88939861">
      <w:bodyDiv w:val="1"/>
      <w:marLeft w:val="0"/>
      <w:marRight w:val="0"/>
      <w:marTop w:val="0"/>
      <w:marBottom w:val="0"/>
      <w:divBdr>
        <w:top w:val="none" w:sz="0" w:space="0" w:color="auto"/>
        <w:left w:val="none" w:sz="0" w:space="0" w:color="auto"/>
        <w:bottom w:val="none" w:sz="0" w:space="0" w:color="auto"/>
        <w:right w:val="none" w:sz="0" w:space="0" w:color="auto"/>
      </w:divBdr>
    </w:div>
    <w:div w:id="89006578">
      <w:bodyDiv w:val="1"/>
      <w:marLeft w:val="0"/>
      <w:marRight w:val="0"/>
      <w:marTop w:val="0"/>
      <w:marBottom w:val="0"/>
      <w:divBdr>
        <w:top w:val="none" w:sz="0" w:space="0" w:color="auto"/>
        <w:left w:val="none" w:sz="0" w:space="0" w:color="auto"/>
        <w:bottom w:val="none" w:sz="0" w:space="0" w:color="auto"/>
        <w:right w:val="none" w:sz="0" w:space="0" w:color="auto"/>
      </w:divBdr>
    </w:div>
    <w:div w:id="89086300">
      <w:bodyDiv w:val="1"/>
      <w:marLeft w:val="0"/>
      <w:marRight w:val="0"/>
      <w:marTop w:val="0"/>
      <w:marBottom w:val="0"/>
      <w:divBdr>
        <w:top w:val="none" w:sz="0" w:space="0" w:color="auto"/>
        <w:left w:val="none" w:sz="0" w:space="0" w:color="auto"/>
        <w:bottom w:val="none" w:sz="0" w:space="0" w:color="auto"/>
        <w:right w:val="none" w:sz="0" w:space="0" w:color="auto"/>
      </w:divBdr>
    </w:div>
    <w:div w:id="89160535">
      <w:bodyDiv w:val="1"/>
      <w:marLeft w:val="0"/>
      <w:marRight w:val="0"/>
      <w:marTop w:val="0"/>
      <w:marBottom w:val="0"/>
      <w:divBdr>
        <w:top w:val="none" w:sz="0" w:space="0" w:color="auto"/>
        <w:left w:val="none" w:sz="0" w:space="0" w:color="auto"/>
        <w:bottom w:val="none" w:sz="0" w:space="0" w:color="auto"/>
        <w:right w:val="none" w:sz="0" w:space="0" w:color="auto"/>
      </w:divBdr>
    </w:div>
    <w:div w:id="89206144">
      <w:bodyDiv w:val="1"/>
      <w:marLeft w:val="0"/>
      <w:marRight w:val="0"/>
      <w:marTop w:val="0"/>
      <w:marBottom w:val="0"/>
      <w:divBdr>
        <w:top w:val="none" w:sz="0" w:space="0" w:color="auto"/>
        <w:left w:val="none" w:sz="0" w:space="0" w:color="auto"/>
        <w:bottom w:val="none" w:sz="0" w:space="0" w:color="auto"/>
        <w:right w:val="none" w:sz="0" w:space="0" w:color="auto"/>
      </w:divBdr>
    </w:div>
    <w:div w:id="89277215">
      <w:bodyDiv w:val="1"/>
      <w:marLeft w:val="0"/>
      <w:marRight w:val="0"/>
      <w:marTop w:val="0"/>
      <w:marBottom w:val="0"/>
      <w:divBdr>
        <w:top w:val="none" w:sz="0" w:space="0" w:color="auto"/>
        <w:left w:val="none" w:sz="0" w:space="0" w:color="auto"/>
        <w:bottom w:val="none" w:sz="0" w:space="0" w:color="auto"/>
        <w:right w:val="none" w:sz="0" w:space="0" w:color="auto"/>
      </w:divBdr>
    </w:div>
    <w:div w:id="89356588">
      <w:bodyDiv w:val="1"/>
      <w:marLeft w:val="0"/>
      <w:marRight w:val="0"/>
      <w:marTop w:val="0"/>
      <w:marBottom w:val="0"/>
      <w:divBdr>
        <w:top w:val="none" w:sz="0" w:space="0" w:color="auto"/>
        <w:left w:val="none" w:sz="0" w:space="0" w:color="auto"/>
        <w:bottom w:val="none" w:sz="0" w:space="0" w:color="auto"/>
        <w:right w:val="none" w:sz="0" w:space="0" w:color="auto"/>
      </w:divBdr>
    </w:div>
    <w:div w:id="89398676">
      <w:bodyDiv w:val="1"/>
      <w:marLeft w:val="0"/>
      <w:marRight w:val="0"/>
      <w:marTop w:val="0"/>
      <w:marBottom w:val="0"/>
      <w:divBdr>
        <w:top w:val="none" w:sz="0" w:space="0" w:color="auto"/>
        <w:left w:val="none" w:sz="0" w:space="0" w:color="auto"/>
        <w:bottom w:val="none" w:sz="0" w:space="0" w:color="auto"/>
        <w:right w:val="none" w:sz="0" w:space="0" w:color="auto"/>
      </w:divBdr>
    </w:div>
    <w:div w:id="89400693">
      <w:bodyDiv w:val="1"/>
      <w:marLeft w:val="0"/>
      <w:marRight w:val="0"/>
      <w:marTop w:val="0"/>
      <w:marBottom w:val="0"/>
      <w:divBdr>
        <w:top w:val="none" w:sz="0" w:space="0" w:color="auto"/>
        <w:left w:val="none" w:sz="0" w:space="0" w:color="auto"/>
        <w:bottom w:val="none" w:sz="0" w:space="0" w:color="auto"/>
        <w:right w:val="none" w:sz="0" w:space="0" w:color="auto"/>
      </w:divBdr>
    </w:div>
    <w:div w:id="89469136">
      <w:bodyDiv w:val="1"/>
      <w:marLeft w:val="0"/>
      <w:marRight w:val="0"/>
      <w:marTop w:val="0"/>
      <w:marBottom w:val="0"/>
      <w:divBdr>
        <w:top w:val="none" w:sz="0" w:space="0" w:color="auto"/>
        <w:left w:val="none" w:sz="0" w:space="0" w:color="auto"/>
        <w:bottom w:val="none" w:sz="0" w:space="0" w:color="auto"/>
        <w:right w:val="none" w:sz="0" w:space="0" w:color="auto"/>
      </w:divBdr>
    </w:div>
    <w:div w:id="89588226">
      <w:bodyDiv w:val="1"/>
      <w:marLeft w:val="0"/>
      <w:marRight w:val="0"/>
      <w:marTop w:val="0"/>
      <w:marBottom w:val="0"/>
      <w:divBdr>
        <w:top w:val="none" w:sz="0" w:space="0" w:color="auto"/>
        <w:left w:val="none" w:sz="0" w:space="0" w:color="auto"/>
        <w:bottom w:val="none" w:sz="0" w:space="0" w:color="auto"/>
        <w:right w:val="none" w:sz="0" w:space="0" w:color="auto"/>
      </w:divBdr>
    </w:div>
    <w:div w:id="89669370">
      <w:bodyDiv w:val="1"/>
      <w:marLeft w:val="0"/>
      <w:marRight w:val="0"/>
      <w:marTop w:val="0"/>
      <w:marBottom w:val="0"/>
      <w:divBdr>
        <w:top w:val="none" w:sz="0" w:space="0" w:color="auto"/>
        <w:left w:val="none" w:sz="0" w:space="0" w:color="auto"/>
        <w:bottom w:val="none" w:sz="0" w:space="0" w:color="auto"/>
        <w:right w:val="none" w:sz="0" w:space="0" w:color="auto"/>
      </w:divBdr>
    </w:div>
    <w:div w:id="89857757">
      <w:bodyDiv w:val="1"/>
      <w:marLeft w:val="0"/>
      <w:marRight w:val="0"/>
      <w:marTop w:val="0"/>
      <w:marBottom w:val="0"/>
      <w:divBdr>
        <w:top w:val="none" w:sz="0" w:space="0" w:color="auto"/>
        <w:left w:val="none" w:sz="0" w:space="0" w:color="auto"/>
        <w:bottom w:val="none" w:sz="0" w:space="0" w:color="auto"/>
        <w:right w:val="none" w:sz="0" w:space="0" w:color="auto"/>
      </w:divBdr>
    </w:div>
    <w:div w:id="89930259">
      <w:bodyDiv w:val="1"/>
      <w:marLeft w:val="0"/>
      <w:marRight w:val="0"/>
      <w:marTop w:val="0"/>
      <w:marBottom w:val="0"/>
      <w:divBdr>
        <w:top w:val="none" w:sz="0" w:space="0" w:color="auto"/>
        <w:left w:val="none" w:sz="0" w:space="0" w:color="auto"/>
        <w:bottom w:val="none" w:sz="0" w:space="0" w:color="auto"/>
        <w:right w:val="none" w:sz="0" w:space="0" w:color="auto"/>
      </w:divBdr>
    </w:div>
    <w:div w:id="89936845">
      <w:bodyDiv w:val="1"/>
      <w:marLeft w:val="0"/>
      <w:marRight w:val="0"/>
      <w:marTop w:val="0"/>
      <w:marBottom w:val="0"/>
      <w:divBdr>
        <w:top w:val="none" w:sz="0" w:space="0" w:color="auto"/>
        <w:left w:val="none" w:sz="0" w:space="0" w:color="auto"/>
        <w:bottom w:val="none" w:sz="0" w:space="0" w:color="auto"/>
        <w:right w:val="none" w:sz="0" w:space="0" w:color="auto"/>
      </w:divBdr>
    </w:div>
    <w:div w:id="89937466">
      <w:bodyDiv w:val="1"/>
      <w:marLeft w:val="0"/>
      <w:marRight w:val="0"/>
      <w:marTop w:val="0"/>
      <w:marBottom w:val="0"/>
      <w:divBdr>
        <w:top w:val="none" w:sz="0" w:space="0" w:color="auto"/>
        <w:left w:val="none" w:sz="0" w:space="0" w:color="auto"/>
        <w:bottom w:val="none" w:sz="0" w:space="0" w:color="auto"/>
        <w:right w:val="none" w:sz="0" w:space="0" w:color="auto"/>
      </w:divBdr>
    </w:div>
    <w:div w:id="90049475">
      <w:bodyDiv w:val="1"/>
      <w:marLeft w:val="0"/>
      <w:marRight w:val="0"/>
      <w:marTop w:val="0"/>
      <w:marBottom w:val="0"/>
      <w:divBdr>
        <w:top w:val="none" w:sz="0" w:space="0" w:color="auto"/>
        <w:left w:val="none" w:sz="0" w:space="0" w:color="auto"/>
        <w:bottom w:val="none" w:sz="0" w:space="0" w:color="auto"/>
        <w:right w:val="none" w:sz="0" w:space="0" w:color="auto"/>
      </w:divBdr>
    </w:div>
    <w:div w:id="90053326">
      <w:bodyDiv w:val="1"/>
      <w:marLeft w:val="0"/>
      <w:marRight w:val="0"/>
      <w:marTop w:val="0"/>
      <w:marBottom w:val="0"/>
      <w:divBdr>
        <w:top w:val="none" w:sz="0" w:space="0" w:color="auto"/>
        <w:left w:val="none" w:sz="0" w:space="0" w:color="auto"/>
        <w:bottom w:val="none" w:sz="0" w:space="0" w:color="auto"/>
        <w:right w:val="none" w:sz="0" w:space="0" w:color="auto"/>
      </w:divBdr>
    </w:div>
    <w:div w:id="90127646">
      <w:bodyDiv w:val="1"/>
      <w:marLeft w:val="0"/>
      <w:marRight w:val="0"/>
      <w:marTop w:val="0"/>
      <w:marBottom w:val="0"/>
      <w:divBdr>
        <w:top w:val="none" w:sz="0" w:space="0" w:color="auto"/>
        <w:left w:val="none" w:sz="0" w:space="0" w:color="auto"/>
        <w:bottom w:val="none" w:sz="0" w:space="0" w:color="auto"/>
        <w:right w:val="none" w:sz="0" w:space="0" w:color="auto"/>
      </w:divBdr>
    </w:div>
    <w:div w:id="90203059">
      <w:bodyDiv w:val="1"/>
      <w:marLeft w:val="0"/>
      <w:marRight w:val="0"/>
      <w:marTop w:val="0"/>
      <w:marBottom w:val="0"/>
      <w:divBdr>
        <w:top w:val="none" w:sz="0" w:space="0" w:color="auto"/>
        <w:left w:val="none" w:sz="0" w:space="0" w:color="auto"/>
        <w:bottom w:val="none" w:sz="0" w:space="0" w:color="auto"/>
        <w:right w:val="none" w:sz="0" w:space="0" w:color="auto"/>
      </w:divBdr>
    </w:div>
    <w:div w:id="90207381">
      <w:bodyDiv w:val="1"/>
      <w:marLeft w:val="0"/>
      <w:marRight w:val="0"/>
      <w:marTop w:val="0"/>
      <w:marBottom w:val="0"/>
      <w:divBdr>
        <w:top w:val="none" w:sz="0" w:space="0" w:color="auto"/>
        <w:left w:val="none" w:sz="0" w:space="0" w:color="auto"/>
        <w:bottom w:val="none" w:sz="0" w:space="0" w:color="auto"/>
        <w:right w:val="none" w:sz="0" w:space="0" w:color="auto"/>
      </w:divBdr>
    </w:div>
    <w:div w:id="90274949">
      <w:bodyDiv w:val="1"/>
      <w:marLeft w:val="0"/>
      <w:marRight w:val="0"/>
      <w:marTop w:val="0"/>
      <w:marBottom w:val="0"/>
      <w:divBdr>
        <w:top w:val="none" w:sz="0" w:space="0" w:color="auto"/>
        <w:left w:val="none" w:sz="0" w:space="0" w:color="auto"/>
        <w:bottom w:val="none" w:sz="0" w:space="0" w:color="auto"/>
        <w:right w:val="none" w:sz="0" w:space="0" w:color="auto"/>
      </w:divBdr>
    </w:div>
    <w:div w:id="90707636">
      <w:bodyDiv w:val="1"/>
      <w:marLeft w:val="0"/>
      <w:marRight w:val="0"/>
      <w:marTop w:val="0"/>
      <w:marBottom w:val="0"/>
      <w:divBdr>
        <w:top w:val="none" w:sz="0" w:space="0" w:color="auto"/>
        <w:left w:val="none" w:sz="0" w:space="0" w:color="auto"/>
        <w:bottom w:val="none" w:sz="0" w:space="0" w:color="auto"/>
        <w:right w:val="none" w:sz="0" w:space="0" w:color="auto"/>
      </w:divBdr>
    </w:div>
    <w:div w:id="90709560">
      <w:bodyDiv w:val="1"/>
      <w:marLeft w:val="0"/>
      <w:marRight w:val="0"/>
      <w:marTop w:val="0"/>
      <w:marBottom w:val="0"/>
      <w:divBdr>
        <w:top w:val="none" w:sz="0" w:space="0" w:color="auto"/>
        <w:left w:val="none" w:sz="0" w:space="0" w:color="auto"/>
        <w:bottom w:val="none" w:sz="0" w:space="0" w:color="auto"/>
        <w:right w:val="none" w:sz="0" w:space="0" w:color="auto"/>
      </w:divBdr>
    </w:div>
    <w:div w:id="90930770">
      <w:bodyDiv w:val="1"/>
      <w:marLeft w:val="0"/>
      <w:marRight w:val="0"/>
      <w:marTop w:val="0"/>
      <w:marBottom w:val="0"/>
      <w:divBdr>
        <w:top w:val="none" w:sz="0" w:space="0" w:color="auto"/>
        <w:left w:val="none" w:sz="0" w:space="0" w:color="auto"/>
        <w:bottom w:val="none" w:sz="0" w:space="0" w:color="auto"/>
        <w:right w:val="none" w:sz="0" w:space="0" w:color="auto"/>
      </w:divBdr>
    </w:div>
    <w:div w:id="90973899">
      <w:bodyDiv w:val="1"/>
      <w:marLeft w:val="0"/>
      <w:marRight w:val="0"/>
      <w:marTop w:val="0"/>
      <w:marBottom w:val="0"/>
      <w:divBdr>
        <w:top w:val="none" w:sz="0" w:space="0" w:color="auto"/>
        <w:left w:val="none" w:sz="0" w:space="0" w:color="auto"/>
        <w:bottom w:val="none" w:sz="0" w:space="0" w:color="auto"/>
        <w:right w:val="none" w:sz="0" w:space="0" w:color="auto"/>
      </w:divBdr>
    </w:div>
    <w:div w:id="91098601">
      <w:bodyDiv w:val="1"/>
      <w:marLeft w:val="0"/>
      <w:marRight w:val="0"/>
      <w:marTop w:val="0"/>
      <w:marBottom w:val="0"/>
      <w:divBdr>
        <w:top w:val="none" w:sz="0" w:space="0" w:color="auto"/>
        <w:left w:val="none" w:sz="0" w:space="0" w:color="auto"/>
        <w:bottom w:val="none" w:sz="0" w:space="0" w:color="auto"/>
        <w:right w:val="none" w:sz="0" w:space="0" w:color="auto"/>
      </w:divBdr>
    </w:div>
    <w:div w:id="91165660">
      <w:bodyDiv w:val="1"/>
      <w:marLeft w:val="0"/>
      <w:marRight w:val="0"/>
      <w:marTop w:val="0"/>
      <w:marBottom w:val="0"/>
      <w:divBdr>
        <w:top w:val="none" w:sz="0" w:space="0" w:color="auto"/>
        <w:left w:val="none" w:sz="0" w:space="0" w:color="auto"/>
        <w:bottom w:val="none" w:sz="0" w:space="0" w:color="auto"/>
        <w:right w:val="none" w:sz="0" w:space="0" w:color="auto"/>
      </w:divBdr>
    </w:div>
    <w:div w:id="91324117">
      <w:bodyDiv w:val="1"/>
      <w:marLeft w:val="0"/>
      <w:marRight w:val="0"/>
      <w:marTop w:val="0"/>
      <w:marBottom w:val="0"/>
      <w:divBdr>
        <w:top w:val="none" w:sz="0" w:space="0" w:color="auto"/>
        <w:left w:val="none" w:sz="0" w:space="0" w:color="auto"/>
        <w:bottom w:val="none" w:sz="0" w:space="0" w:color="auto"/>
        <w:right w:val="none" w:sz="0" w:space="0" w:color="auto"/>
      </w:divBdr>
    </w:div>
    <w:div w:id="91437193">
      <w:bodyDiv w:val="1"/>
      <w:marLeft w:val="0"/>
      <w:marRight w:val="0"/>
      <w:marTop w:val="0"/>
      <w:marBottom w:val="0"/>
      <w:divBdr>
        <w:top w:val="none" w:sz="0" w:space="0" w:color="auto"/>
        <w:left w:val="none" w:sz="0" w:space="0" w:color="auto"/>
        <w:bottom w:val="none" w:sz="0" w:space="0" w:color="auto"/>
        <w:right w:val="none" w:sz="0" w:space="0" w:color="auto"/>
      </w:divBdr>
    </w:div>
    <w:div w:id="91441646">
      <w:bodyDiv w:val="1"/>
      <w:marLeft w:val="0"/>
      <w:marRight w:val="0"/>
      <w:marTop w:val="0"/>
      <w:marBottom w:val="0"/>
      <w:divBdr>
        <w:top w:val="none" w:sz="0" w:space="0" w:color="auto"/>
        <w:left w:val="none" w:sz="0" w:space="0" w:color="auto"/>
        <w:bottom w:val="none" w:sz="0" w:space="0" w:color="auto"/>
        <w:right w:val="none" w:sz="0" w:space="0" w:color="auto"/>
      </w:divBdr>
    </w:div>
    <w:div w:id="91555687">
      <w:bodyDiv w:val="1"/>
      <w:marLeft w:val="0"/>
      <w:marRight w:val="0"/>
      <w:marTop w:val="0"/>
      <w:marBottom w:val="0"/>
      <w:divBdr>
        <w:top w:val="none" w:sz="0" w:space="0" w:color="auto"/>
        <w:left w:val="none" w:sz="0" w:space="0" w:color="auto"/>
        <w:bottom w:val="none" w:sz="0" w:space="0" w:color="auto"/>
        <w:right w:val="none" w:sz="0" w:space="0" w:color="auto"/>
      </w:divBdr>
    </w:div>
    <w:div w:id="91559326">
      <w:bodyDiv w:val="1"/>
      <w:marLeft w:val="0"/>
      <w:marRight w:val="0"/>
      <w:marTop w:val="0"/>
      <w:marBottom w:val="0"/>
      <w:divBdr>
        <w:top w:val="none" w:sz="0" w:space="0" w:color="auto"/>
        <w:left w:val="none" w:sz="0" w:space="0" w:color="auto"/>
        <w:bottom w:val="none" w:sz="0" w:space="0" w:color="auto"/>
        <w:right w:val="none" w:sz="0" w:space="0" w:color="auto"/>
      </w:divBdr>
    </w:div>
    <w:div w:id="91632445">
      <w:bodyDiv w:val="1"/>
      <w:marLeft w:val="0"/>
      <w:marRight w:val="0"/>
      <w:marTop w:val="0"/>
      <w:marBottom w:val="0"/>
      <w:divBdr>
        <w:top w:val="none" w:sz="0" w:space="0" w:color="auto"/>
        <w:left w:val="none" w:sz="0" w:space="0" w:color="auto"/>
        <w:bottom w:val="none" w:sz="0" w:space="0" w:color="auto"/>
        <w:right w:val="none" w:sz="0" w:space="0" w:color="auto"/>
      </w:divBdr>
    </w:div>
    <w:div w:id="91635803">
      <w:bodyDiv w:val="1"/>
      <w:marLeft w:val="0"/>
      <w:marRight w:val="0"/>
      <w:marTop w:val="0"/>
      <w:marBottom w:val="0"/>
      <w:divBdr>
        <w:top w:val="none" w:sz="0" w:space="0" w:color="auto"/>
        <w:left w:val="none" w:sz="0" w:space="0" w:color="auto"/>
        <w:bottom w:val="none" w:sz="0" w:space="0" w:color="auto"/>
        <w:right w:val="none" w:sz="0" w:space="0" w:color="auto"/>
      </w:divBdr>
    </w:div>
    <w:div w:id="91705398">
      <w:bodyDiv w:val="1"/>
      <w:marLeft w:val="0"/>
      <w:marRight w:val="0"/>
      <w:marTop w:val="0"/>
      <w:marBottom w:val="0"/>
      <w:divBdr>
        <w:top w:val="none" w:sz="0" w:space="0" w:color="auto"/>
        <w:left w:val="none" w:sz="0" w:space="0" w:color="auto"/>
        <w:bottom w:val="none" w:sz="0" w:space="0" w:color="auto"/>
        <w:right w:val="none" w:sz="0" w:space="0" w:color="auto"/>
      </w:divBdr>
    </w:div>
    <w:div w:id="91782573">
      <w:bodyDiv w:val="1"/>
      <w:marLeft w:val="0"/>
      <w:marRight w:val="0"/>
      <w:marTop w:val="0"/>
      <w:marBottom w:val="0"/>
      <w:divBdr>
        <w:top w:val="none" w:sz="0" w:space="0" w:color="auto"/>
        <w:left w:val="none" w:sz="0" w:space="0" w:color="auto"/>
        <w:bottom w:val="none" w:sz="0" w:space="0" w:color="auto"/>
        <w:right w:val="none" w:sz="0" w:space="0" w:color="auto"/>
      </w:divBdr>
    </w:div>
    <w:div w:id="91895394">
      <w:bodyDiv w:val="1"/>
      <w:marLeft w:val="0"/>
      <w:marRight w:val="0"/>
      <w:marTop w:val="0"/>
      <w:marBottom w:val="0"/>
      <w:divBdr>
        <w:top w:val="none" w:sz="0" w:space="0" w:color="auto"/>
        <w:left w:val="none" w:sz="0" w:space="0" w:color="auto"/>
        <w:bottom w:val="none" w:sz="0" w:space="0" w:color="auto"/>
        <w:right w:val="none" w:sz="0" w:space="0" w:color="auto"/>
      </w:divBdr>
    </w:div>
    <w:div w:id="91895871">
      <w:bodyDiv w:val="1"/>
      <w:marLeft w:val="0"/>
      <w:marRight w:val="0"/>
      <w:marTop w:val="0"/>
      <w:marBottom w:val="0"/>
      <w:divBdr>
        <w:top w:val="none" w:sz="0" w:space="0" w:color="auto"/>
        <w:left w:val="none" w:sz="0" w:space="0" w:color="auto"/>
        <w:bottom w:val="none" w:sz="0" w:space="0" w:color="auto"/>
        <w:right w:val="none" w:sz="0" w:space="0" w:color="auto"/>
      </w:divBdr>
    </w:div>
    <w:div w:id="92022042">
      <w:bodyDiv w:val="1"/>
      <w:marLeft w:val="0"/>
      <w:marRight w:val="0"/>
      <w:marTop w:val="0"/>
      <w:marBottom w:val="0"/>
      <w:divBdr>
        <w:top w:val="none" w:sz="0" w:space="0" w:color="auto"/>
        <w:left w:val="none" w:sz="0" w:space="0" w:color="auto"/>
        <w:bottom w:val="none" w:sz="0" w:space="0" w:color="auto"/>
        <w:right w:val="none" w:sz="0" w:space="0" w:color="auto"/>
      </w:divBdr>
    </w:div>
    <w:div w:id="92209988">
      <w:bodyDiv w:val="1"/>
      <w:marLeft w:val="0"/>
      <w:marRight w:val="0"/>
      <w:marTop w:val="0"/>
      <w:marBottom w:val="0"/>
      <w:divBdr>
        <w:top w:val="none" w:sz="0" w:space="0" w:color="auto"/>
        <w:left w:val="none" w:sz="0" w:space="0" w:color="auto"/>
        <w:bottom w:val="none" w:sz="0" w:space="0" w:color="auto"/>
        <w:right w:val="none" w:sz="0" w:space="0" w:color="auto"/>
      </w:divBdr>
    </w:div>
    <w:div w:id="92283800">
      <w:bodyDiv w:val="1"/>
      <w:marLeft w:val="0"/>
      <w:marRight w:val="0"/>
      <w:marTop w:val="0"/>
      <w:marBottom w:val="0"/>
      <w:divBdr>
        <w:top w:val="none" w:sz="0" w:space="0" w:color="auto"/>
        <w:left w:val="none" w:sz="0" w:space="0" w:color="auto"/>
        <w:bottom w:val="none" w:sz="0" w:space="0" w:color="auto"/>
        <w:right w:val="none" w:sz="0" w:space="0" w:color="auto"/>
      </w:divBdr>
    </w:div>
    <w:div w:id="92630185">
      <w:bodyDiv w:val="1"/>
      <w:marLeft w:val="0"/>
      <w:marRight w:val="0"/>
      <w:marTop w:val="0"/>
      <w:marBottom w:val="0"/>
      <w:divBdr>
        <w:top w:val="none" w:sz="0" w:space="0" w:color="auto"/>
        <w:left w:val="none" w:sz="0" w:space="0" w:color="auto"/>
        <w:bottom w:val="none" w:sz="0" w:space="0" w:color="auto"/>
        <w:right w:val="none" w:sz="0" w:space="0" w:color="auto"/>
      </w:divBdr>
    </w:div>
    <w:div w:id="92630524">
      <w:bodyDiv w:val="1"/>
      <w:marLeft w:val="0"/>
      <w:marRight w:val="0"/>
      <w:marTop w:val="0"/>
      <w:marBottom w:val="0"/>
      <w:divBdr>
        <w:top w:val="none" w:sz="0" w:space="0" w:color="auto"/>
        <w:left w:val="none" w:sz="0" w:space="0" w:color="auto"/>
        <w:bottom w:val="none" w:sz="0" w:space="0" w:color="auto"/>
        <w:right w:val="none" w:sz="0" w:space="0" w:color="auto"/>
      </w:divBdr>
    </w:div>
    <w:div w:id="92631440">
      <w:bodyDiv w:val="1"/>
      <w:marLeft w:val="0"/>
      <w:marRight w:val="0"/>
      <w:marTop w:val="0"/>
      <w:marBottom w:val="0"/>
      <w:divBdr>
        <w:top w:val="none" w:sz="0" w:space="0" w:color="auto"/>
        <w:left w:val="none" w:sz="0" w:space="0" w:color="auto"/>
        <w:bottom w:val="none" w:sz="0" w:space="0" w:color="auto"/>
        <w:right w:val="none" w:sz="0" w:space="0" w:color="auto"/>
      </w:divBdr>
    </w:div>
    <w:div w:id="92820141">
      <w:bodyDiv w:val="1"/>
      <w:marLeft w:val="0"/>
      <w:marRight w:val="0"/>
      <w:marTop w:val="0"/>
      <w:marBottom w:val="0"/>
      <w:divBdr>
        <w:top w:val="none" w:sz="0" w:space="0" w:color="auto"/>
        <w:left w:val="none" w:sz="0" w:space="0" w:color="auto"/>
        <w:bottom w:val="none" w:sz="0" w:space="0" w:color="auto"/>
        <w:right w:val="none" w:sz="0" w:space="0" w:color="auto"/>
      </w:divBdr>
    </w:div>
    <w:div w:id="92944670">
      <w:bodyDiv w:val="1"/>
      <w:marLeft w:val="0"/>
      <w:marRight w:val="0"/>
      <w:marTop w:val="0"/>
      <w:marBottom w:val="0"/>
      <w:divBdr>
        <w:top w:val="none" w:sz="0" w:space="0" w:color="auto"/>
        <w:left w:val="none" w:sz="0" w:space="0" w:color="auto"/>
        <w:bottom w:val="none" w:sz="0" w:space="0" w:color="auto"/>
        <w:right w:val="none" w:sz="0" w:space="0" w:color="auto"/>
      </w:divBdr>
    </w:div>
    <w:div w:id="93092360">
      <w:bodyDiv w:val="1"/>
      <w:marLeft w:val="0"/>
      <w:marRight w:val="0"/>
      <w:marTop w:val="0"/>
      <w:marBottom w:val="0"/>
      <w:divBdr>
        <w:top w:val="none" w:sz="0" w:space="0" w:color="auto"/>
        <w:left w:val="none" w:sz="0" w:space="0" w:color="auto"/>
        <w:bottom w:val="none" w:sz="0" w:space="0" w:color="auto"/>
        <w:right w:val="none" w:sz="0" w:space="0" w:color="auto"/>
      </w:divBdr>
    </w:div>
    <w:div w:id="93135608">
      <w:bodyDiv w:val="1"/>
      <w:marLeft w:val="0"/>
      <w:marRight w:val="0"/>
      <w:marTop w:val="0"/>
      <w:marBottom w:val="0"/>
      <w:divBdr>
        <w:top w:val="none" w:sz="0" w:space="0" w:color="auto"/>
        <w:left w:val="none" w:sz="0" w:space="0" w:color="auto"/>
        <w:bottom w:val="none" w:sz="0" w:space="0" w:color="auto"/>
        <w:right w:val="none" w:sz="0" w:space="0" w:color="auto"/>
      </w:divBdr>
    </w:div>
    <w:div w:id="93405356">
      <w:bodyDiv w:val="1"/>
      <w:marLeft w:val="0"/>
      <w:marRight w:val="0"/>
      <w:marTop w:val="0"/>
      <w:marBottom w:val="0"/>
      <w:divBdr>
        <w:top w:val="none" w:sz="0" w:space="0" w:color="auto"/>
        <w:left w:val="none" w:sz="0" w:space="0" w:color="auto"/>
        <w:bottom w:val="none" w:sz="0" w:space="0" w:color="auto"/>
        <w:right w:val="none" w:sz="0" w:space="0" w:color="auto"/>
      </w:divBdr>
    </w:div>
    <w:div w:id="93407250">
      <w:bodyDiv w:val="1"/>
      <w:marLeft w:val="0"/>
      <w:marRight w:val="0"/>
      <w:marTop w:val="0"/>
      <w:marBottom w:val="0"/>
      <w:divBdr>
        <w:top w:val="none" w:sz="0" w:space="0" w:color="auto"/>
        <w:left w:val="none" w:sz="0" w:space="0" w:color="auto"/>
        <w:bottom w:val="none" w:sz="0" w:space="0" w:color="auto"/>
        <w:right w:val="none" w:sz="0" w:space="0" w:color="auto"/>
      </w:divBdr>
    </w:div>
    <w:div w:id="93523620">
      <w:bodyDiv w:val="1"/>
      <w:marLeft w:val="0"/>
      <w:marRight w:val="0"/>
      <w:marTop w:val="0"/>
      <w:marBottom w:val="0"/>
      <w:divBdr>
        <w:top w:val="none" w:sz="0" w:space="0" w:color="auto"/>
        <w:left w:val="none" w:sz="0" w:space="0" w:color="auto"/>
        <w:bottom w:val="none" w:sz="0" w:space="0" w:color="auto"/>
        <w:right w:val="none" w:sz="0" w:space="0" w:color="auto"/>
      </w:divBdr>
    </w:div>
    <w:div w:id="93595720">
      <w:bodyDiv w:val="1"/>
      <w:marLeft w:val="0"/>
      <w:marRight w:val="0"/>
      <w:marTop w:val="0"/>
      <w:marBottom w:val="0"/>
      <w:divBdr>
        <w:top w:val="none" w:sz="0" w:space="0" w:color="auto"/>
        <w:left w:val="none" w:sz="0" w:space="0" w:color="auto"/>
        <w:bottom w:val="none" w:sz="0" w:space="0" w:color="auto"/>
        <w:right w:val="none" w:sz="0" w:space="0" w:color="auto"/>
      </w:divBdr>
    </w:div>
    <w:div w:id="93669186">
      <w:bodyDiv w:val="1"/>
      <w:marLeft w:val="0"/>
      <w:marRight w:val="0"/>
      <w:marTop w:val="0"/>
      <w:marBottom w:val="0"/>
      <w:divBdr>
        <w:top w:val="none" w:sz="0" w:space="0" w:color="auto"/>
        <w:left w:val="none" w:sz="0" w:space="0" w:color="auto"/>
        <w:bottom w:val="none" w:sz="0" w:space="0" w:color="auto"/>
        <w:right w:val="none" w:sz="0" w:space="0" w:color="auto"/>
      </w:divBdr>
    </w:div>
    <w:div w:id="93676093">
      <w:bodyDiv w:val="1"/>
      <w:marLeft w:val="0"/>
      <w:marRight w:val="0"/>
      <w:marTop w:val="0"/>
      <w:marBottom w:val="0"/>
      <w:divBdr>
        <w:top w:val="none" w:sz="0" w:space="0" w:color="auto"/>
        <w:left w:val="none" w:sz="0" w:space="0" w:color="auto"/>
        <w:bottom w:val="none" w:sz="0" w:space="0" w:color="auto"/>
        <w:right w:val="none" w:sz="0" w:space="0" w:color="auto"/>
      </w:divBdr>
    </w:div>
    <w:div w:id="93744839">
      <w:bodyDiv w:val="1"/>
      <w:marLeft w:val="0"/>
      <w:marRight w:val="0"/>
      <w:marTop w:val="0"/>
      <w:marBottom w:val="0"/>
      <w:divBdr>
        <w:top w:val="none" w:sz="0" w:space="0" w:color="auto"/>
        <w:left w:val="none" w:sz="0" w:space="0" w:color="auto"/>
        <w:bottom w:val="none" w:sz="0" w:space="0" w:color="auto"/>
        <w:right w:val="none" w:sz="0" w:space="0" w:color="auto"/>
      </w:divBdr>
    </w:div>
    <w:div w:id="93943572">
      <w:bodyDiv w:val="1"/>
      <w:marLeft w:val="0"/>
      <w:marRight w:val="0"/>
      <w:marTop w:val="0"/>
      <w:marBottom w:val="0"/>
      <w:divBdr>
        <w:top w:val="none" w:sz="0" w:space="0" w:color="auto"/>
        <w:left w:val="none" w:sz="0" w:space="0" w:color="auto"/>
        <w:bottom w:val="none" w:sz="0" w:space="0" w:color="auto"/>
        <w:right w:val="none" w:sz="0" w:space="0" w:color="auto"/>
      </w:divBdr>
    </w:div>
    <w:div w:id="93981221">
      <w:bodyDiv w:val="1"/>
      <w:marLeft w:val="0"/>
      <w:marRight w:val="0"/>
      <w:marTop w:val="0"/>
      <w:marBottom w:val="0"/>
      <w:divBdr>
        <w:top w:val="none" w:sz="0" w:space="0" w:color="auto"/>
        <w:left w:val="none" w:sz="0" w:space="0" w:color="auto"/>
        <w:bottom w:val="none" w:sz="0" w:space="0" w:color="auto"/>
        <w:right w:val="none" w:sz="0" w:space="0" w:color="auto"/>
      </w:divBdr>
    </w:div>
    <w:div w:id="94058953">
      <w:bodyDiv w:val="1"/>
      <w:marLeft w:val="0"/>
      <w:marRight w:val="0"/>
      <w:marTop w:val="0"/>
      <w:marBottom w:val="0"/>
      <w:divBdr>
        <w:top w:val="none" w:sz="0" w:space="0" w:color="auto"/>
        <w:left w:val="none" w:sz="0" w:space="0" w:color="auto"/>
        <w:bottom w:val="none" w:sz="0" w:space="0" w:color="auto"/>
        <w:right w:val="none" w:sz="0" w:space="0" w:color="auto"/>
      </w:divBdr>
    </w:div>
    <w:div w:id="94061214">
      <w:bodyDiv w:val="1"/>
      <w:marLeft w:val="0"/>
      <w:marRight w:val="0"/>
      <w:marTop w:val="0"/>
      <w:marBottom w:val="0"/>
      <w:divBdr>
        <w:top w:val="none" w:sz="0" w:space="0" w:color="auto"/>
        <w:left w:val="none" w:sz="0" w:space="0" w:color="auto"/>
        <w:bottom w:val="none" w:sz="0" w:space="0" w:color="auto"/>
        <w:right w:val="none" w:sz="0" w:space="0" w:color="auto"/>
      </w:divBdr>
    </w:div>
    <w:div w:id="94181292">
      <w:bodyDiv w:val="1"/>
      <w:marLeft w:val="0"/>
      <w:marRight w:val="0"/>
      <w:marTop w:val="0"/>
      <w:marBottom w:val="0"/>
      <w:divBdr>
        <w:top w:val="none" w:sz="0" w:space="0" w:color="auto"/>
        <w:left w:val="none" w:sz="0" w:space="0" w:color="auto"/>
        <w:bottom w:val="none" w:sz="0" w:space="0" w:color="auto"/>
        <w:right w:val="none" w:sz="0" w:space="0" w:color="auto"/>
      </w:divBdr>
    </w:div>
    <w:div w:id="94207337">
      <w:bodyDiv w:val="1"/>
      <w:marLeft w:val="0"/>
      <w:marRight w:val="0"/>
      <w:marTop w:val="0"/>
      <w:marBottom w:val="0"/>
      <w:divBdr>
        <w:top w:val="none" w:sz="0" w:space="0" w:color="auto"/>
        <w:left w:val="none" w:sz="0" w:space="0" w:color="auto"/>
        <w:bottom w:val="none" w:sz="0" w:space="0" w:color="auto"/>
        <w:right w:val="none" w:sz="0" w:space="0" w:color="auto"/>
      </w:divBdr>
    </w:div>
    <w:div w:id="94443880">
      <w:bodyDiv w:val="1"/>
      <w:marLeft w:val="0"/>
      <w:marRight w:val="0"/>
      <w:marTop w:val="0"/>
      <w:marBottom w:val="0"/>
      <w:divBdr>
        <w:top w:val="none" w:sz="0" w:space="0" w:color="auto"/>
        <w:left w:val="none" w:sz="0" w:space="0" w:color="auto"/>
        <w:bottom w:val="none" w:sz="0" w:space="0" w:color="auto"/>
        <w:right w:val="none" w:sz="0" w:space="0" w:color="auto"/>
      </w:divBdr>
    </w:div>
    <w:div w:id="94517468">
      <w:bodyDiv w:val="1"/>
      <w:marLeft w:val="0"/>
      <w:marRight w:val="0"/>
      <w:marTop w:val="0"/>
      <w:marBottom w:val="0"/>
      <w:divBdr>
        <w:top w:val="none" w:sz="0" w:space="0" w:color="auto"/>
        <w:left w:val="none" w:sz="0" w:space="0" w:color="auto"/>
        <w:bottom w:val="none" w:sz="0" w:space="0" w:color="auto"/>
        <w:right w:val="none" w:sz="0" w:space="0" w:color="auto"/>
      </w:divBdr>
    </w:div>
    <w:div w:id="94526034">
      <w:bodyDiv w:val="1"/>
      <w:marLeft w:val="0"/>
      <w:marRight w:val="0"/>
      <w:marTop w:val="0"/>
      <w:marBottom w:val="0"/>
      <w:divBdr>
        <w:top w:val="none" w:sz="0" w:space="0" w:color="auto"/>
        <w:left w:val="none" w:sz="0" w:space="0" w:color="auto"/>
        <w:bottom w:val="none" w:sz="0" w:space="0" w:color="auto"/>
        <w:right w:val="none" w:sz="0" w:space="0" w:color="auto"/>
      </w:divBdr>
    </w:div>
    <w:div w:id="94595679">
      <w:bodyDiv w:val="1"/>
      <w:marLeft w:val="0"/>
      <w:marRight w:val="0"/>
      <w:marTop w:val="0"/>
      <w:marBottom w:val="0"/>
      <w:divBdr>
        <w:top w:val="none" w:sz="0" w:space="0" w:color="auto"/>
        <w:left w:val="none" w:sz="0" w:space="0" w:color="auto"/>
        <w:bottom w:val="none" w:sz="0" w:space="0" w:color="auto"/>
        <w:right w:val="none" w:sz="0" w:space="0" w:color="auto"/>
      </w:divBdr>
    </w:div>
    <w:div w:id="94634455">
      <w:bodyDiv w:val="1"/>
      <w:marLeft w:val="0"/>
      <w:marRight w:val="0"/>
      <w:marTop w:val="0"/>
      <w:marBottom w:val="0"/>
      <w:divBdr>
        <w:top w:val="none" w:sz="0" w:space="0" w:color="auto"/>
        <w:left w:val="none" w:sz="0" w:space="0" w:color="auto"/>
        <w:bottom w:val="none" w:sz="0" w:space="0" w:color="auto"/>
        <w:right w:val="none" w:sz="0" w:space="0" w:color="auto"/>
      </w:divBdr>
    </w:div>
    <w:div w:id="94712811">
      <w:bodyDiv w:val="1"/>
      <w:marLeft w:val="0"/>
      <w:marRight w:val="0"/>
      <w:marTop w:val="0"/>
      <w:marBottom w:val="0"/>
      <w:divBdr>
        <w:top w:val="none" w:sz="0" w:space="0" w:color="auto"/>
        <w:left w:val="none" w:sz="0" w:space="0" w:color="auto"/>
        <w:bottom w:val="none" w:sz="0" w:space="0" w:color="auto"/>
        <w:right w:val="none" w:sz="0" w:space="0" w:color="auto"/>
      </w:divBdr>
    </w:div>
    <w:div w:id="94790716">
      <w:bodyDiv w:val="1"/>
      <w:marLeft w:val="0"/>
      <w:marRight w:val="0"/>
      <w:marTop w:val="0"/>
      <w:marBottom w:val="0"/>
      <w:divBdr>
        <w:top w:val="none" w:sz="0" w:space="0" w:color="auto"/>
        <w:left w:val="none" w:sz="0" w:space="0" w:color="auto"/>
        <w:bottom w:val="none" w:sz="0" w:space="0" w:color="auto"/>
        <w:right w:val="none" w:sz="0" w:space="0" w:color="auto"/>
      </w:divBdr>
    </w:div>
    <w:div w:id="95030630">
      <w:bodyDiv w:val="1"/>
      <w:marLeft w:val="0"/>
      <w:marRight w:val="0"/>
      <w:marTop w:val="0"/>
      <w:marBottom w:val="0"/>
      <w:divBdr>
        <w:top w:val="none" w:sz="0" w:space="0" w:color="auto"/>
        <w:left w:val="none" w:sz="0" w:space="0" w:color="auto"/>
        <w:bottom w:val="none" w:sz="0" w:space="0" w:color="auto"/>
        <w:right w:val="none" w:sz="0" w:space="0" w:color="auto"/>
      </w:divBdr>
    </w:div>
    <w:div w:id="95096587">
      <w:bodyDiv w:val="1"/>
      <w:marLeft w:val="0"/>
      <w:marRight w:val="0"/>
      <w:marTop w:val="0"/>
      <w:marBottom w:val="0"/>
      <w:divBdr>
        <w:top w:val="none" w:sz="0" w:space="0" w:color="auto"/>
        <w:left w:val="none" w:sz="0" w:space="0" w:color="auto"/>
        <w:bottom w:val="none" w:sz="0" w:space="0" w:color="auto"/>
        <w:right w:val="none" w:sz="0" w:space="0" w:color="auto"/>
      </w:divBdr>
    </w:div>
    <w:div w:id="95174871">
      <w:bodyDiv w:val="1"/>
      <w:marLeft w:val="0"/>
      <w:marRight w:val="0"/>
      <w:marTop w:val="0"/>
      <w:marBottom w:val="0"/>
      <w:divBdr>
        <w:top w:val="none" w:sz="0" w:space="0" w:color="auto"/>
        <w:left w:val="none" w:sz="0" w:space="0" w:color="auto"/>
        <w:bottom w:val="none" w:sz="0" w:space="0" w:color="auto"/>
        <w:right w:val="none" w:sz="0" w:space="0" w:color="auto"/>
      </w:divBdr>
    </w:div>
    <w:div w:id="95175626">
      <w:bodyDiv w:val="1"/>
      <w:marLeft w:val="0"/>
      <w:marRight w:val="0"/>
      <w:marTop w:val="0"/>
      <w:marBottom w:val="0"/>
      <w:divBdr>
        <w:top w:val="none" w:sz="0" w:space="0" w:color="auto"/>
        <w:left w:val="none" w:sz="0" w:space="0" w:color="auto"/>
        <w:bottom w:val="none" w:sz="0" w:space="0" w:color="auto"/>
        <w:right w:val="none" w:sz="0" w:space="0" w:color="auto"/>
      </w:divBdr>
    </w:div>
    <w:div w:id="95255783">
      <w:bodyDiv w:val="1"/>
      <w:marLeft w:val="0"/>
      <w:marRight w:val="0"/>
      <w:marTop w:val="0"/>
      <w:marBottom w:val="0"/>
      <w:divBdr>
        <w:top w:val="none" w:sz="0" w:space="0" w:color="auto"/>
        <w:left w:val="none" w:sz="0" w:space="0" w:color="auto"/>
        <w:bottom w:val="none" w:sz="0" w:space="0" w:color="auto"/>
        <w:right w:val="none" w:sz="0" w:space="0" w:color="auto"/>
      </w:divBdr>
    </w:div>
    <w:div w:id="95371102">
      <w:bodyDiv w:val="1"/>
      <w:marLeft w:val="0"/>
      <w:marRight w:val="0"/>
      <w:marTop w:val="0"/>
      <w:marBottom w:val="0"/>
      <w:divBdr>
        <w:top w:val="none" w:sz="0" w:space="0" w:color="auto"/>
        <w:left w:val="none" w:sz="0" w:space="0" w:color="auto"/>
        <w:bottom w:val="none" w:sz="0" w:space="0" w:color="auto"/>
        <w:right w:val="none" w:sz="0" w:space="0" w:color="auto"/>
      </w:divBdr>
    </w:div>
    <w:div w:id="95640385">
      <w:bodyDiv w:val="1"/>
      <w:marLeft w:val="0"/>
      <w:marRight w:val="0"/>
      <w:marTop w:val="0"/>
      <w:marBottom w:val="0"/>
      <w:divBdr>
        <w:top w:val="none" w:sz="0" w:space="0" w:color="auto"/>
        <w:left w:val="none" w:sz="0" w:space="0" w:color="auto"/>
        <w:bottom w:val="none" w:sz="0" w:space="0" w:color="auto"/>
        <w:right w:val="none" w:sz="0" w:space="0" w:color="auto"/>
      </w:divBdr>
    </w:div>
    <w:div w:id="95904942">
      <w:bodyDiv w:val="1"/>
      <w:marLeft w:val="0"/>
      <w:marRight w:val="0"/>
      <w:marTop w:val="0"/>
      <w:marBottom w:val="0"/>
      <w:divBdr>
        <w:top w:val="none" w:sz="0" w:space="0" w:color="auto"/>
        <w:left w:val="none" w:sz="0" w:space="0" w:color="auto"/>
        <w:bottom w:val="none" w:sz="0" w:space="0" w:color="auto"/>
        <w:right w:val="none" w:sz="0" w:space="0" w:color="auto"/>
      </w:divBdr>
    </w:div>
    <w:div w:id="95944936">
      <w:bodyDiv w:val="1"/>
      <w:marLeft w:val="0"/>
      <w:marRight w:val="0"/>
      <w:marTop w:val="0"/>
      <w:marBottom w:val="0"/>
      <w:divBdr>
        <w:top w:val="none" w:sz="0" w:space="0" w:color="auto"/>
        <w:left w:val="none" w:sz="0" w:space="0" w:color="auto"/>
        <w:bottom w:val="none" w:sz="0" w:space="0" w:color="auto"/>
        <w:right w:val="none" w:sz="0" w:space="0" w:color="auto"/>
      </w:divBdr>
    </w:div>
    <w:div w:id="96027616">
      <w:bodyDiv w:val="1"/>
      <w:marLeft w:val="0"/>
      <w:marRight w:val="0"/>
      <w:marTop w:val="0"/>
      <w:marBottom w:val="0"/>
      <w:divBdr>
        <w:top w:val="none" w:sz="0" w:space="0" w:color="auto"/>
        <w:left w:val="none" w:sz="0" w:space="0" w:color="auto"/>
        <w:bottom w:val="none" w:sz="0" w:space="0" w:color="auto"/>
        <w:right w:val="none" w:sz="0" w:space="0" w:color="auto"/>
      </w:divBdr>
    </w:div>
    <w:div w:id="96103271">
      <w:bodyDiv w:val="1"/>
      <w:marLeft w:val="0"/>
      <w:marRight w:val="0"/>
      <w:marTop w:val="0"/>
      <w:marBottom w:val="0"/>
      <w:divBdr>
        <w:top w:val="none" w:sz="0" w:space="0" w:color="auto"/>
        <w:left w:val="none" w:sz="0" w:space="0" w:color="auto"/>
        <w:bottom w:val="none" w:sz="0" w:space="0" w:color="auto"/>
        <w:right w:val="none" w:sz="0" w:space="0" w:color="auto"/>
      </w:divBdr>
    </w:div>
    <w:div w:id="96409635">
      <w:bodyDiv w:val="1"/>
      <w:marLeft w:val="0"/>
      <w:marRight w:val="0"/>
      <w:marTop w:val="0"/>
      <w:marBottom w:val="0"/>
      <w:divBdr>
        <w:top w:val="none" w:sz="0" w:space="0" w:color="auto"/>
        <w:left w:val="none" w:sz="0" w:space="0" w:color="auto"/>
        <w:bottom w:val="none" w:sz="0" w:space="0" w:color="auto"/>
        <w:right w:val="none" w:sz="0" w:space="0" w:color="auto"/>
      </w:divBdr>
    </w:div>
    <w:div w:id="96412326">
      <w:bodyDiv w:val="1"/>
      <w:marLeft w:val="0"/>
      <w:marRight w:val="0"/>
      <w:marTop w:val="0"/>
      <w:marBottom w:val="0"/>
      <w:divBdr>
        <w:top w:val="none" w:sz="0" w:space="0" w:color="auto"/>
        <w:left w:val="none" w:sz="0" w:space="0" w:color="auto"/>
        <w:bottom w:val="none" w:sz="0" w:space="0" w:color="auto"/>
        <w:right w:val="none" w:sz="0" w:space="0" w:color="auto"/>
      </w:divBdr>
    </w:div>
    <w:div w:id="96483487">
      <w:bodyDiv w:val="1"/>
      <w:marLeft w:val="0"/>
      <w:marRight w:val="0"/>
      <w:marTop w:val="0"/>
      <w:marBottom w:val="0"/>
      <w:divBdr>
        <w:top w:val="none" w:sz="0" w:space="0" w:color="auto"/>
        <w:left w:val="none" w:sz="0" w:space="0" w:color="auto"/>
        <w:bottom w:val="none" w:sz="0" w:space="0" w:color="auto"/>
        <w:right w:val="none" w:sz="0" w:space="0" w:color="auto"/>
      </w:divBdr>
    </w:div>
    <w:div w:id="96751616">
      <w:bodyDiv w:val="1"/>
      <w:marLeft w:val="0"/>
      <w:marRight w:val="0"/>
      <w:marTop w:val="0"/>
      <w:marBottom w:val="0"/>
      <w:divBdr>
        <w:top w:val="none" w:sz="0" w:space="0" w:color="auto"/>
        <w:left w:val="none" w:sz="0" w:space="0" w:color="auto"/>
        <w:bottom w:val="none" w:sz="0" w:space="0" w:color="auto"/>
        <w:right w:val="none" w:sz="0" w:space="0" w:color="auto"/>
      </w:divBdr>
    </w:div>
    <w:div w:id="96799180">
      <w:bodyDiv w:val="1"/>
      <w:marLeft w:val="0"/>
      <w:marRight w:val="0"/>
      <w:marTop w:val="0"/>
      <w:marBottom w:val="0"/>
      <w:divBdr>
        <w:top w:val="none" w:sz="0" w:space="0" w:color="auto"/>
        <w:left w:val="none" w:sz="0" w:space="0" w:color="auto"/>
        <w:bottom w:val="none" w:sz="0" w:space="0" w:color="auto"/>
        <w:right w:val="none" w:sz="0" w:space="0" w:color="auto"/>
      </w:divBdr>
    </w:div>
    <w:div w:id="97214861">
      <w:bodyDiv w:val="1"/>
      <w:marLeft w:val="0"/>
      <w:marRight w:val="0"/>
      <w:marTop w:val="0"/>
      <w:marBottom w:val="0"/>
      <w:divBdr>
        <w:top w:val="none" w:sz="0" w:space="0" w:color="auto"/>
        <w:left w:val="none" w:sz="0" w:space="0" w:color="auto"/>
        <w:bottom w:val="none" w:sz="0" w:space="0" w:color="auto"/>
        <w:right w:val="none" w:sz="0" w:space="0" w:color="auto"/>
      </w:divBdr>
    </w:div>
    <w:div w:id="97216167">
      <w:bodyDiv w:val="1"/>
      <w:marLeft w:val="0"/>
      <w:marRight w:val="0"/>
      <w:marTop w:val="0"/>
      <w:marBottom w:val="0"/>
      <w:divBdr>
        <w:top w:val="none" w:sz="0" w:space="0" w:color="auto"/>
        <w:left w:val="none" w:sz="0" w:space="0" w:color="auto"/>
        <w:bottom w:val="none" w:sz="0" w:space="0" w:color="auto"/>
        <w:right w:val="none" w:sz="0" w:space="0" w:color="auto"/>
      </w:divBdr>
    </w:div>
    <w:div w:id="97410609">
      <w:bodyDiv w:val="1"/>
      <w:marLeft w:val="0"/>
      <w:marRight w:val="0"/>
      <w:marTop w:val="0"/>
      <w:marBottom w:val="0"/>
      <w:divBdr>
        <w:top w:val="none" w:sz="0" w:space="0" w:color="auto"/>
        <w:left w:val="none" w:sz="0" w:space="0" w:color="auto"/>
        <w:bottom w:val="none" w:sz="0" w:space="0" w:color="auto"/>
        <w:right w:val="none" w:sz="0" w:space="0" w:color="auto"/>
      </w:divBdr>
    </w:div>
    <w:div w:id="97525664">
      <w:bodyDiv w:val="1"/>
      <w:marLeft w:val="0"/>
      <w:marRight w:val="0"/>
      <w:marTop w:val="0"/>
      <w:marBottom w:val="0"/>
      <w:divBdr>
        <w:top w:val="none" w:sz="0" w:space="0" w:color="auto"/>
        <w:left w:val="none" w:sz="0" w:space="0" w:color="auto"/>
        <w:bottom w:val="none" w:sz="0" w:space="0" w:color="auto"/>
        <w:right w:val="none" w:sz="0" w:space="0" w:color="auto"/>
      </w:divBdr>
    </w:div>
    <w:div w:id="97600421">
      <w:bodyDiv w:val="1"/>
      <w:marLeft w:val="0"/>
      <w:marRight w:val="0"/>
      <w:marTop w:val="0"/>
      <w:marBottom w:val="0"/>
      <w:divBdr>
        <w:top w:val="none" w:sz="0" w:space="0" w:color="auto"/>
        <w:left w:val="none" w:sz="0" w:space="0" w:color="auto"/>
        <w:bottom w:val="none" w:sz="0" w:space="0" w:color="auto"/>
        <w:right w:val="none" w:sz="0" w:space="0" w:color="auto"/>
      </w:divBdr>
    </w:div>
    <w:div w:id="97602225">
      <w:bodyDiv w:val="1"/>
      <w:marLeft w:val="0"/>
      <w:marRight w:val="0"/>
      <w:marTop w:val="0"/>
      <w:marBottom w:val="0"/>
      <w:divBdr>
        <w:top w:val="none" w:sz="0" w:space="0" w:color="auto"/>
        <w:left w:val="none" w:sz="0" w:space="0" w:color="auto"/>
        <w:bottom w:val="none" w:sz="0" w:space="0" w:color="auto"/>
        <w:right w:val="none" w:sz="0" w:space="0" w:color="auto"/>
      </w:divBdr>
    </w:div>
    <w:div w:id="97602391">
      <w:bodyDiv w:val="1"/>
      <w:marLeft w:val="0"/>
      <w:marRight w:val="0"/>
      <w:marTop w:val="0"/>
      <w:marBottom w:val="0"/>
      <w:divBdr>
        <w:top w:val="none" w:sz="0" w:space="0" w:color="auto"/>
        <w:left w:val="none" w:sz="0" w:space="0" w:color="auto"/>
        <w:bottom w:val="none" w:sz="0" w:space="0" w:color="auto"/>
        <w:right w:val="none" w:sz="0" w:space="0" w:color="auto"/>
      </w:divBdr>
    </w:div>
    <w:div w:id="97608064">
      <w:bodyDiv w:val="1"/>
      <w:marLeft w:val="0"/>
      <w:marRight w:val="0"/>
      <w:marTop w:val="0"/>
      <w:marBottom w:val="0"/>
      <w:divBdr>
        <w:top w:val="none" w:sz="0" w:space="0" w:color="auto"/>
        <w:left w:val="none" w:sz="0" w:space="0" w:color="auto"/>
        <w:bottom w:val="none" w:sz="0" w:space="0" w:color="auto"/>
        <w:right w:val="none" w:sz="0" w:space="0" w:color="auto"/>
      </w:divBdr>
    </w:div>
    <w:div w:id="97680798">
      <w:bodyDiv w:val="1"/>
      <w:marLeft w:val="0"/>
      <w:marRight w:val="0"/>
      <w:marTop w:val="0"/>
      <w:marBottom w:val="0"/>
      <w:divBdr>
        <w:top w:val="none" w:sz="0" w:space="0" w:color="auto"/>
        <w:left w:val="none" w:sz="0" w:space="0" w:color="auto"/>
        <w:bottom w:val="none" w:sz="0" w:space="0" w:color="auto"/>
        <w:right w:val="none" w:sz="0" w:space="0" w:color="auto"/>
      </w:divBdr>
    </w:div>
    <w:div w:id="97721591">
      <w:bodyDiv w:val="1"/>
      <w:marLeft w:val="0"/>
      <w:marRight w:val="0"/>
      <w:marTop w:val="0"/>
      <w:marBottom w:val="0"/>
      <w:divBdr>
        <w:top w:val="none" w:sz="0" w:space="0" w:color="auto"/>
        <w:left w:val="none" w:sz="0" w:space="0" w:color="auto"/>
        <w:bottom w:val="none" w:sz="0" w:space="0" w:color="auto"/>
        <w:right w:val="none" w:sz="0" w:space="0" w:color="auto"/>
      </w:divBdr>
    </w:div>
    <w:div w:id="97726533">
      <w:bodyDiv w:val="1"/>
      <w:marLeft w:val="0"/>
      <w:marRight w:val="0"/>
      <w:marTop w:val="0"/>
      <w:marBottom w:val="0"/>
      <w:divBdr>
        <w:top w:val="none" w:sz="0" w:space="0" w:color="auto"/>
        <w:left w:val="none" w:sz="0" w:space="0" w:color="auto"/>
        <w:bottom w:val="none" w:sz="0" w:space="0" w:color="auto"/>
        <w:right w:val="none" w:sz="0" w:space="0" w:color="auto"/>
      </w:divBdr>
    </w:div>
    <w:div w:id="97873288">
      <w:bodyDiv w:val="1"/>
      <w:marLeft w:val="0"/>
      <w:marRight w:val="0"/>
      <w:marTop w:val="0"/>
      <w:marBottom w:val="0"/>
      <w:divBdr>
        <w:top w:val="none" w:sz="0" w:space="0" w:color="auto"/>
        <w:left w:val="none" w:sz="0" w:space="0" w:color="auto"/>
        <w:bottom w:val="none" w:sz="0" w:space="0" w:color="auto"/>
        <w:right w:val="none" w:sz="0" w:space="0" w:color="auto"/>
      </w:divBdr>
    </w:div>
    <w:div w:id="97989374">
      <w:bodyDiv w:val="1"/>
      <w:marLeft w:val="0"/>
      <w:marRight w:val="0"/>
      <w:marTop w:val="0"/>
      <w:marBottom w:val="0"/>
      <w:divBdr>
        <w:top w:val="none" w:sz="0" w:space="0" w:color="auto"/>
        <w:left w:val="none" w:sz="0" w:space="0" w:color="auto"/>
        <w:bottom w:val="none" w:sz="0" w:space="0" w:color="auto"/>
        <w:right w:val="none" w:sz="0" w:space="0" w:color="auto"/>
      </w:divBdr>
    </w:div>
    <w:div w:id="98179355">
      <w:bodyDiv w:val="1"/>
      <w:marLeft w:val="0"/>
      <w:marRight w:val="0"/>
      <w:marTop w:val="0"/>
      <w:marBottom w:val="0"/>
      <w:divBdr>
        <w:top w:val="none" w:sz="0" w:space="0" w:color="auto"/>
        <w:left w:val="none" w:sz="0" w:space="0" w:color="auto"/>
        <w:bottom w:val="none" w:sz="0" w:space="0" w:color="auto"/>
        <w:right w:val="none" w:sz="0" w:space="0" w:color="auto"/>
      </w:divBdr>
    </w:div>
    <w:div w:id="98183143">
      <w:bodyDiv w:val="1"/>
      <w:marLeft w:val="0"/>
      <w:marRight w:val="0"/>
      <w:marTop w:val="0"/>
      <w:marBottom w:val="0"/>
      <w:divBdr>
        <w:top w:val="none" w:sz="0" w:space="0" w:color="auto"/>
        <w:left w:val="none" w:sz="0" w:space="0" w:color="auto"/>
        <w:bottom w:val="none" w:sz="0" w:space="0" w:color="auto"/>
        <w:right w:val="none" w:sz="0" w:space="0" w:color="auto"/>
      </w:divBdr>
    </w:div>
    <w:div w:id="98187872">
      <w:bodyDiv w:val="1"/>
      <w:marLeft w:val="0"/>
      <w:marRight w:val="0"/>
      <w:marTop w:val="0"/>
      <w:marBottom w:val="0"/>
      <w:divBdr>
        <w:top w:val="none" w:sz="0" w:space="0" w:color="auto"/>
        <w:left w:val="none" w:sz="0" w:space="0" w:color="auto"/>
        <w:bottom w:val="none" w:sz="0" w:space="0" w:color="auto"/>
        <w:right w:val="none" w:sz="0" w:space="0" w:color="auto"/>
      </w:divBdr>
    </w:div>
    <w:div w:id="98336669">
      <w:bodyDiv w:val="1"/>
      <w:marLeft w:val="0"/>
      <w:marRight w:val="0"/>
      <w:marTop w:val="0"/>
      <w:marBottom w:val="0"/>
      <w:divBdr>
        <w:top w:val="none" w:sz="0" w:space="0" w:color="auto"/>
        <w:left w:val="none" w:sz="0" w:space="0" w:color="auto"/>
        <w:bottom w:val="none" w:sz="0" w:space="0" w:color="auto"/>
        <w:right w:val="none" w:sz="0" w:space="0" w:color="auto"/>
      </w:divBdr>
    </w:div>
    <w:div w:id="98376310">
      <w:bodyDiv w:val="1"/>
      <w:marLeft w:val="0"/>
      <w:marRight w:val="0"/>
      <w:marTop w:val="0"/>
      <w:marBottom w:val="0"/>
      <w:divBdr>
        <w:top w:val="none" w:sz="0" w:space="0" w:color="auto"/>
        <w:left w:val="none" w:sz="0" w:space="0" w:color="auto"/>
        <w:bottom w:val="none" w:sz="0" w:space="0" w:color="auto"/>
        <w:right w:val="none" w:sz="0" w:space="0" w:color="auto"/>
      </w:divBdr>
    </w:div>
    <w:div w:id="98722037">
      <w:bodyDiv w:val="1"/>
      <w:marLeft w:val="0"/>
      <w:marRight w:val="0"/>
      <w:marTop w:val="0"/>
      <w:marBottom w:val="0"/>
      <w:divBdr>
        <w:top w:val="none" w:sz="0" w:space="0" w:color="auto"/>
        <w:left w:val="none" w:sz="0" w:space="0" w:color="auto"/>
        <w:bottom w:val="none" w:sz="0" w:space="0" w:color="auto"/>
        <w:right w:val="none" w:sz="0" w:space="0" w:color="auto"/>
      </w:divBdr>
    </w:div>
    <w:div w:id="98839226">
      <w:bodyDiv w:val="1"/>
      <w:marLeft w:val="0"/>
      <w:marRight w:val="0"/>
      <w:marTop w:val="0"/>
      <w:marBottom w:val="0"/>
      <w:divBdr>
        <w:top w:val="none" w:sz="0" w:space="0" w:color="auto"/>
        <w:left w:val="none" w:sz="0" w:space="0" w:color="auto"/>
        <w:bottom w:val="none" w:sz="0" w:space="0" w:color="auto"/>
        <w:right w:val="none" w:sz="0" w:space="0" w:color="auto"/>
      </w:divBdr>
    </w:div>
    <w:div w:id="98844180">
      <w:bodyDiv w:val="1"/>
      <w:marLeft w:val="0"/>
      <w:marRight w:val="0"/>
      <w:marTop w:val="0"/>
      <w:marBottom w:val="0"/>
      <w:divBdr>
        <w:top w:val="none" w:sz="0" w:space="0" w:color="auto"/>
        <w:left w:val="none" w:sz="0" w:space="0" w:color="auto"/>
        <w:bottom w:val="none" w:sz="0" w:space="0" w:color="auto"/>
        <w:right w:val="none" w:sz="0" w:space="0" w:color="auto"/>
      </w:divBdr>
    </w:div>
    <w:div w:id="98918062">
      <w:bodyDiv w:val="1"/>
      <w:marLeft w:val="0"/>
      <w:marRight w:val="0"/>
      <w:marTop w:val="0"/>
      <w:marBottom w:val="0"/>
      <w:divBdr>
        <w:top w:val="none" w:sz="0" w:space="0" w:color="auto"/>
        <w:left w:val="none" w:sz="0" w:space="0" w:color="auto"/>
        <w:bottom w:val="none" w:sz="0" w:space="0" w:color="auto"/>
        <w:right w:val="none" w:sz="0" w:space="0" w:color="auto"/>
      </w:divBdr>
    </w:div>
    <w:div w:id="98987526">
      <w:bodyDiv w:val="1"/>
      <w:marLeft w:val="0"/>
      <w:marRight w:val="0"/>
      <w:marTop w:val="0"/>
      <w:marBottom w:val="0"/>
      <w:divBdr>
        <w:top w:val="none" w:sz="0" w:space="0" w:color="auto"/>
        <w:left w:val="none" w:sz="0" w:space="0" w:color="auto"/>
        <w:bottom w:val="none" w:sz="0" w:space="0" w:color="auto"/>
        <w:right w:val="none" w:sz="0" w:space="0" w:color="auto"/>
      </w:divBdr>
    </w:div>
    <w:div w:id="99031064">
      <w:bodyDiv w:val="1"/>
      <w:marLeft w:val="0"/>
      <w:marRight w:val="0"/>
      <w:marTop w:val="0"/>
      <w:marBottom w:val="0"/>
      <w:divBdr>
        <w:top w:val="none" w:sz="0" w:space="0" w:color="auto"/>
        <w:left w:val="none" w:sz="0" w:space="0" w:color="auto"/>
        <w:bottom w:val="none" w:sz="0" w:space="0" w:color="auto"/>
        <w:right w:val="none" w:sz="0" w:space="0" w:color="auto"/>
      </w:divBdr>
    </w:div>
    <w:div w:id="99037519">
      <w:bodyDiv w:val="1"/>
      <w:marLeft w:val="0"/>
      <w:marRight w:val="0"/>
      <w:marTop w:val="0"/>
      <w:marBottom w:val="0"/>
      <w:divBdr>
        <w:top w:val="none" w:sz="0" w:space="0" w:color="auto"/>
        <w:left w:val="none" w:sz="0" w:space="0" w:color="auto"/>
        <w:bottom w:val="none" w:sz="0" w:space="0" w:color="auto"/>
        <w:right w:val="none" w:sz="0" w:space="0" w:color="auto"/>
      </w:divBdr>
    </w:div>
    <w:div w:id="99110181">
      <w:bodyDiv w:val="1"/>
      <w:marLeft w:val="0"/>
      <w:marRight w:val="0"/>
      <w:marTop w:val="0"/>
      <w:marBottom w:val="0"/>
      <w:divBdr>
        <w:top w:val="none" w:sz="0" w:space="0" w:color="auto"/>
        <w:left w:val="none" w:sz="0" w:space="0" w:color="auto"/>
        <w:bottom w:val="none" w:sz="0" w:space="0" w:color="auto"/>
        <w:right w:val="none" w:sz="0" w:space="0" w:color="auto"/>
      </w:divBdr>
    </w:div>
    <w:div w:id="99179584">
      <w:bodyDiv w:val="1"/>
      <w:marLeft w:val="0"/>
      <w:marRight w:val="0"/>
      <w:marTop w:val="0"/>
      <w:marBottom w:val="0"/>
      <w:divBdr>
        <w:top w:val="none" w:sz="0" w:space="0" w:color="auto"/>
        <w:left w:val="none" w:sz="0" w:space="0" w:color="auto"/>
        <w:bottom w:val="none" w:sz="0" w:space="0" w:color="auto"/>
        <w:right w:val="none" w:sz="0" w:space="0" w:color="auto"/>
      </w:divBdr>
    </w:div>
    <w:div w:id="99301808">
      <w:bodyDiv w:val="1"/>
      <w:marLeft w:val="0"/>
      <w:marRight w:val="0"/>
      <w:marTop w:val="0"/>
      <w:marBottom w:val="0"/>
      <w:divBdr>
        <w:top w:val="none" w:sz="0" w:space="0" w:color="auto"/>
        <w:left w:val="none" w:sz="0" w:space="0" w:color="auto"/>
        <w:bottom w:val="none" w:sz="0" w:space="0" w:color="auto"/>
        <w:right w:val="none" w:sz="0" w:space="0" w:color="auto"/>
      </w:divBdr>
    </w:div>
    <w:div w:id="99303236">
      <w:bodyDiv w:val="1"/>
      <w:marLeft w:val="0"/>
      <w:marRight w:val="0"/>
      <w:marTop w:val="0"/>
      <w:marBottom w:val="0"/>
      <w:divBdr>
        <w:top w:val="none" w:sz="0" w:space="0" w:color="auto"/>
        <w:left w:val="none" w:sz="0" w:space="0" w:color="auto"/>
        <w:bottom w:val="none" w:sz="0" w:space="0" w:color="auto"/>
        <w:right w:val="none" w:sz="0" w:space="0" w:color="auto"/>
      </w:divBdr>
    </w:div>
    <w:div w:id="99380491">
      <w:bodyDiv w:val="1"/>
      <w:marLeft w:val="0"/>
      <w:marRight w:val="0"/>
      <w:marTop w:val="0"/>
      <w:marBottom w:val="0"/>
      <w:divBdr>
        <w:top w:val="none" w:sz="0" w:space="0" w:color="auto"/>
        <w:left w:val="none" w:sz="0" w:space="0" w:color="auto"/>
        <w:bottom w:val="none" w:sz="0" w:space="0" w:color="auto"/>
        <w:right w:val="none" w:sz="0" w:space="0" w:color="auto"/>
      </w:divBdr>
    </w:div>
    <w:div w:id="99421451">
      <w:bodyDiv w:val="1"/>
      <w:marLeft w:val="0"/>
      <w:marRight w:val="0"/>
      <w:marTop w:val="0"/>
      <w:marBottom w:val="0"/>
      <w:divBdr>
        <w:top w:val="none" w:sz="0" w:space="0" w:color="auto"/>
        <w:left w:val="none" w:sz="0" w:space="0" w:color="auto"/>
        <w:bottom w:val="none" w:sz="0" w:space="0" w:color="auto"/>
        <w:right w:val="none" w:sz="0" w:space="0" w:color="auto"/>
      </w:divBdr>
    </w:div>
    <w:div w:id="99449471">
      <w:bodyDiv w:val="1"/>
      <w:marLeft w:val="0"/>
      <w:marRight w:val="0"/>
      <w:marTop w:val="0"/>
      <w:marBottom w:val="0"/>
      <w:divBdr>
        <w:top w:val="none" w:sz="0" w:space="0" w:color="auto"/>
        <w:left w:val="none" w:sz="0" w:space="0" w:color="auto"/>
        <w:bottom w:val="none" w:sz="0" w:space="0" w:color="auto"/>
        <w:right w:val="none" w:sz="0" w:space="0" w:color="auto"/>
      </w:divBdr>
    </w:div>
    <w:div w:id="99495459">
      <w:bodyDiv w:val="1"/>
      <w:marLeft w:val="0"/>
      <w:marRight w:val="0"/>
      <w:marTop w:val="0"/>
      <w:marBottom w:val="0"/>
      <w:divBdr>
        <w:top w:val="none" w:sz="0" w:space="0" w:color="auto"/>
        <w:left w:val="none" w:sz="0" w:space="0" w:color="auto"/>
        <w:bottom w:val="none" w:sz="0" w:space="0" w:color="auto"/>
        <w:right w:val="none" w:sz="0" w:space="0" w:color="auto"/>
      </w:divBdr>
    </w:div>
    <w:div w:id="99496394">
      <w:bodyDiv w:val="1"/>
      <w:marLeft w:val="0"/>
      <w:marRight w:val="0"/>
      <w:marTop w:val="0"/>
      <w:marBottom w:val="0"/>
      <w:divBdr>
        <w:top w:val="none" w:sz="0" w:space="0" w:color="auto"/>
        <w:left w:val="none" w:sz="0" w:space="0" w:color="auto"/>
        <w:bottom w:val="none" w:sz="0" w:space="0" w:color="auto"/>
        <w:right w:val="none" w:sz="0" w:space="0" w:color="auto"/>
      </w:divBdr>
    </w:div>
    <w:div w:id="99692546">
      <w:bodyDiv w:val="1"/>
      <w:marLeft w:val="0"/>
      <w:marRight w:val="0"/>
      <w:marTop w:val="0"/>
      <w:marBottom w:val="0"/>
      <w:divBdr>
        <w:top w:val="none" w:sz="0" w:space="0" w:color="auto"/>
        <w:left w:val="none" w:sz="0" w:space="0" w:color="auto"/>
        <w:bottom w:val="none" w:sz="0" w:space="0" w:color="auto"/>
        <w:right w:val="none" w:sz="0" w:space="0" w:color="auto"/>
      </w:divBdr>
    </w:div>
    <w:div w:id="99879673">
      <w:bodyDiv w:val="1"/>
      <w:marLeft w:val="0"/>
      <w:marRight w:val="0"/>
      <w:marTop w:val="0"/>
      <w:marBottom w:val="0"/>
      <w:divBdr>
        <w:top w:val="none" w:sz="0" w:space="0" w:color="auto"/>
        <w:left w:val="none" w:sz="0" w:space="0" w:color="auto"/>
        <w:bottom w:val="none" w:sz="0" w:space="0" w:color="auto"/>
        <w:right w:val="none" w:sz="0" w:space="0" w:color="auto"/>
      </w:divBdr>
    </w:div>
    <w:div w:id="99953072">
      <w:bodyDiv w:val="1"/>
      <w:marLeft w:val="0"/>
      <w:marRight w:val="0"/>
      <w:marTop w:val="0"/>
      <w:marBottom w:val="0"/>
      <w:divBdr>
        <w:top w:val="none" w:sz="0" w:space="0" w:color="auto"/>
        <w:left w:val="none" w:sz="0" w:space="0" w:color="auto"/>
        <w:bottom w:val="none" w:sz="0" w:space="0" w:color="auto"/>
        <w:right w:val="none" w:sz="0" w:space="0" w:color="auto"/>
      </w:divBdr>
    </w:div>
    <w:div w:id="99955229">
      <w:bodyDiv w:val="1"/>
      <w:marLeft w:val="0"/>
      <w:marRight w:val="0"/>
      <w:marTop w:val="0"/>
      <w:marBottom w:val="0"/>
      <w:divBdr>
        <w:top w:val="none" w:sz="0" w:space="0" w:color="auto"/>
        <w:left w:val="none" w:sz="0" w:space="0" w:color="auto"/>
        <w:bottom w:val="none" w:sz="0" w:space="0" w:color="auto"/>
        <w:right w:val="none" w:sz="0" w:space="0" w:color="auto"/>
      </w:divBdr>
    </w:div>
    <w:div w:id="100027497">
      <w:bodyDiv w:val="1"/>
      <w:marLeft w:val="0"/>
      <w:marRight w:val="0"/>
      <w:marTop w:val="0"/>
      <w:marBottom w:val="0"/>
      <w:divBdr>
        <w:top w:val="none" w:sz="0" w:space="0" w:color="auto"/>
        <w:left w:val="none" w:sz="0" w:space="0" w:color="auto"/>
        <w:bottom w:val="none" w:sz="0" w:space="0" w:color="auto"/>
        <w:right w:val="none" w:sz="0" w:space="0" w:color="auto"/>
      </w:divBdr>
    </w:div>
    <w:div w:id="100028122">
      <w:bodyDiv w:val="1"/>
      <w:marLeft w:val="0"/>
      <w:marRight w:val="0"/>
      <w:marTop w:val="0"/>
      <w:marBottom w:val="0"/>
      <w:divBdr>
        <w:top w:val="none" w:sz="0" w:space="0" w:color="auto"/>
        <w:left w:val="none" w:sz="0" w:space="0" w:color="auto"/>
        <w:bottom w:val="none" w:sz="0" w:space="0" w:color="auto"/>
        <w:right w:val="none" w:sz="0" w:space="0" w:color="auto"/>
      </w:divBdr>
    </w:div>
    <w:div w:id="100036453">
      <w:bodyDiv w:val="1"/>
      <w:marLeft w:val="0"/>
      <w:marRight w:val="0"/>
      <w:marTop w:val="0"/>
      <w:marBottom w:val="0"/>
      <w:divBdr>
        <w:top w:val="none" w:sz="0" w:space="0" w:color="auto"/>
        <w:left w:val="none" w:sz="0" w:space="0" w:color="auto"/>
        <w:bottom w:val="none" w:sz="0" w:space="0" w:color="auto"/>
        <w:right w:val="none" w:sz="0" w:space="0" w:color="auto"/>
      </w:divBdr>
    </w:div>
    <w:div w:id="100150387">
      <w:bodyDiv w:val="1"/>
      <w:marLeft w:val="0"/>
      <w:marRight w:val="0"/>
      <w:marTop w:val="0"/>
      <w:marBottom w:val="0"/>
      <w:divBdr>
        <w:top w:val="none" w:sz="0" w:space="0" w:color="auto"/>
        <w:left w:val="none" w:sz="0" w:space="0" w:color="auto"/>
        <w:bottom w:val="none" w:sz="0" w:space="0" w:color="auto"/>
        <w:right w:val="none" w:sz="0" w:space="0" w:color="auto"/>
      </w:divBdr>
    </w:div>
    <w:div w:id="100296371">
      <w:bodyDiv w:val="1"/>
      <w:marLeft w:val="0"/>
      <w:marRight w:val="0"/>
      <w:marTop w:val="0"/>
      <w:marBottom w:val="0"/>
      <w:divBdr>
        <w:top w:val="none" w:sz="0" w:space="0" w:color="auto"/>
        <w:left w:val="none" w:sz="0" w:space="0" w:color="auto"/>
        <w:bottom w:val="none" w:sz="0" w:space="0" w:color="auto"/>
        <w:right w:val="none" w:sz="0" w:space="0" w:color="auto"/>
      </w:divBdr>
    </w:div>
    <w:div w:id="100489684">
      <w:bodyDiv w:val="1"/>
      <w:marLeft w:val="0"/>
      <w:marRight w:val="0"/>
      <w:marTop w:val="0"/>
      <w:marBottom w:val="0"/>
      <w:divBdr>
        <w:top w:val="none" w:sz="0" w:space="0" w:color="auto"/>
        <w:left w:val="none" w:sz="0" w:space="0" w:color="auto"/>
        <w:bottom w:val="none" w:sz="0" w:space="0" w:color="auto"/>
        <w:right w:val="none" w:sz="0" w:space="0" w:color="auto"/>
      </w:divBdr>
    </w:div>
    <w:div w:id="100536859">
      <w:bodyDiv w:val="1"/>
      <w:marLeft w:val="0"/>
      <w:marRight w:val="0"/>
      <w:marTop w:val="0"/>
      <w:marBottom w:val="0"/>
      <w:divBdr>
        <w:top w:val="none" w:sz="0" w:space="0" w:color="auto"/>
        <w:left w:val="none" w:sz="0" w:space="0" w:color="auto"/>
        <w:bottom w:val="none" w:sz="0" w:space="0" w:color="auto"/>
        <w:right w:val="none" w:sz="0" w:space="0" w:color="auto"/>
      </w:divBdr>
    </w:div>
    <w:div w:id="100687374">
      <w:bodyDiv w:val="1"/>
      <w:marLeft w:val="0"/>
      <w:marRight w:val="0"/>
      <w:marTop w:val="0"/>
      <w:marBottom w:val="0"/>
      <w:divBdr>
        <w:top w:val="none" w:sz="0" w:space="0" w:color="auto"/>
        <w:left w:val="none" w:sz="0" w:space="0" w:color="auto"/>
        <w:bottom w:val="none" w:sz="0" w:space="0" w:color="auto"/>
        <w:right w:val="none" w:sz="0" w:space="0" w:color="auto"/>
      </w:divBdr>
    </w:div>
    <w:div w:id="100691937">
      <w:bodyDiv w:val="1"/>
      <w:marLeft w:val="0"/>
      <w:marRight w:val="0"/>
      <w:marTop w:val="0"/>
      <w:marBottom w:val="0"/>
      <w:divBdr>
        <w:top w:val="none" w:sz="0" w:space="0" w:color="auto"/>
        <w:left w:val="none" w:sz="0" w:space="0" w:color="auto"/>
        <w:bottom w:val="none" w:sz="0" w:space="0" w:color="auto"/>
        <w:right w:val="none" w:sz="0" w:space="0" w:color="auto"/>
      </w:divBdr>
    </w:div>
    <w:div w:id="100728851">
      <w:bodyDiv w:val="1"/>
      <w:marLeft w:val="0"/>
      <w:marRight w:val="0"/>
      <w:marTop w:val="0"/>
      <w:marBottom w:val="0"/>
      <w:divBdr>
        <w:top w:val="none" w:sz="0" w:space="0" w:color="auto"/>
        <w:left w:val="none" w:sz="0" w:space="0" w:color="auto"/>
        <w:bottom w:val="none" w:sz="0" w:space="0" w:color="auto"/>
        <w:right w:val="none" w:sz="0" w:space="0" w:color="auto"/>
      </w:divBdr>
    </w:div>
    <w:div w:id="100757945">
      <w:bodyDiv w:val="1"/>
      <w:marLeft w:val="0"/>
      <w:marRight w:val="0"/>
      <w:marTop w:val="0"/>
      <w:marBottom w:val="0"/>
      <w:divBdr>
        <w:top w:val="none" w:sz="0" w:space="0" w:color="auto"/>
        <w:left w:val="none" w:sz="0" w:space="0" w:color="auto"/>
        <w:bottom w:val="none" w:sz="0" w:space="0" w:color="auto"/>
        <w:right w:val="none" w:sz="0" w:space="0" w:color="auto"/>
      </w:divBdr>
    </w:div>
    <w:div w:id="100885046">
      <w:bodyDiv w:val="1"/>
      <w:marLeft w:val="0"/>
      <w:marRight w:val="0"/>
      <w:marTop w:val="0"/>
      <w:marBottom w:val="0"/>
      <w:divBdr>
        <w:top w:val="none" w:sz="0" w:space="0" w:color="auto"/>
        <w:left w:val="none" w:sz="0" w:space="0" w:color="auto"/>
        <w:bottom w:val="none" w:sz="0" w:space="0" w:color="auto"/>
        <w:right w:val="none" w:sz="0" w:space="0" w:color="auto"/>
      </w:divBdr>
    </w:div>
    <w:div w:id="100952766">
      <w:bodyDiv w:val="1"/>
      <w:marLeft w:val="0"/>
      <w:marRight w:val="0"/>
      <w:marTop w:val="0"/>
      <w:marBottom w:val="0"/>
      <w:divBdr>
        <w:top w:val="none" w:sz="0" w:space="0" w:color="auto"/>
        <w:left w:val="none" w:sz="0" w:space="0" w:color="auto"/>
        <w:bottom w:val="none" w:sz="0" w:space="0" w:color="auto"/>
        <w:right w:val="none" w:sz="0" w:space="0" w:color="auto"/>
      </w:divBdr>
    </w:div>
    <w:div w:id="100995123">
      <w:bodyDiv w:val="1"/>
      <w:marLeft w:val="0"/>
      <w:marRight w:val="0"/>
      <w:marTop w:val="0"/>
      <w:marBottom w:val="0"/>
      <w:divBdr>
        <w:top w:val="none" w:sz="0" w:space="0" w:color="auto"/>
        <w:left w:val="none" w:sz="0" w:space="0" w:color="auto"/>
        <w:bottom w:val="none" w:sz="0" w:space="0" w:color="auto"/>
        <w:right w:val="none" w:sz="0" w:space="0" w:color="auto"/>
      </w:divBdr>
    </w:div>
    <w:div w:id="101192891">
      <w:bodyDiv w:val="1"/>
      <w:marLeft w:val="0"/>
      <w:marRight w:val="0"/>
      <w:marTop w:val="0"/>
      <w:marBottom w:val="0"/>
      <w:divBdr>
        <w:top w:val="none" w:sz="0" w:space="0" w:color="auto"/>
        <w:left w:val="none" w:sz="0" w:space="0" w:color="auto"/>
        <w:bottom w:val="none" w:sz="0" w:space="0" w:color="auto"/>
        <w:right w:val="none" w:sz="0" w:space="0" w:color="auto"/>
      </w:divBdr>
    </w:div>
    <w:div w:id="101262713">
      <w:bodyDiv w:val="1"/>
      <w:marLeft w:val="0"/>
      <w:marRight w:val="0"/>
      <w:marTop w:val="0"/>
      <w:marBottom w:val="0"/>
      <w:divBdr>
        <w:top w:val="none" w:sz="0" w:space="0" w:color="auto"/>
        <w:left w:val="none" w:sz="0" w:space="0" w:color="auto"/>
        <w:bottom w:val="none" w:sz="0" w:space="0" w:color="auto"/>
        <w:right w:val="none" w:sz="0" w:space="0" w:color="auto"/>
      </w:divBdr>
    </w:div>
    <w:div w:id="101341595">
      <w:bodyDiv w:val="1"/>
      <w:marLeft w:val="0"/>
      <w:marRight w:val="0"/>
      <w:marTop w:val="0"/>
      <w:marBottom w:val="0"/>
      <w:divBdr>
        <w:top w:val="none" w:sz="0" w:space="0" w:color="auto"/>
        <w:left w:val="none" w:sz="0" w:space="0" w:color="auto"/>
        <w:bottom w:val="none" w:sz="0" w:space="0" w:color="auto"/>
        <w:right w:val="none" w:sz="0" w:space="0" w:color="auto"/>
      </w:divBdr>
    </w:div>
    <w:div w:id="101462481">
      <w:bodyDiv w:val="1"/>
      <w:marLeft w:val="0"/>
      <w:marRight w:val="0"/>
      <w:marTop w:val="0"/>
      <w:marBottom w:val="0"/>
      <w:divBdr>
        <w:top w:val="none" w:sz="0" w:space="0" w:color="auto"/>
        <w:left w:val="none" w:sz="0" w:space="0" w:color="auto"/>
        <w:bottom w:val="none" w:sz="0" w:space="0" w:color="auto"/>
        <w:right w:val="none" w:sz="0" w:space="0" w:color="auto"/>
      </w:divBdr>
    </w:div>
    <w:div w:id="101532554">
      <w:bodyDiv w:val="1"/>
      <w:marLeft w:val="0"/>
      <w:marRight w:val="0"/>
      <w:marTop w:val="0"/>
      <w:marBottom w:val="0"/>
      <w:divBdr>
        <w:top w:val="none" w:sz="0" w:space="0" w:color="auto"/>
        <w:left w:val="none" w:sz="0" w:space="0" w:color="auto"/>
        <w:bottom w:val="none" w:sz="0" w:space="0" w:color="auto"/>
        <w:right w:val="none" w:sz="0" w:space="0" w:color="auto"/>
      </w:divBdr>
    </w:div>
    <w:div w:id="101538807">
      <w:bodyDiv w:val="1"/>
      <w:marLeft w:val="0"/>
      <w:marRight w:val="0"/>
      <w:marTop w:val="0"/>
      <w:marBottom w:val="0"/>
      <w:divBdr>
        <w:top w:val="none" w:sz="0" w:space="0" w:color="auto"/>
        <w:left w:val="none" w:sz="0" w:space="0" w:color="auto"/>
        <w:bottom w:val="none" w:sz="0" w:space="0" w:color="auto"/>
        <w:right w:val="none" w:sz="0" w:space="0" w:color="auto"/>
      </w:divBdr>
    </w:div>
    <w:div w:id="101582257">
      <w:bodyDiv w:val="1"/>
      <w:marLeft w:val="0"/>
      <w:marRight w:val="0"/>
      <w:marTop w:val="0"/>
      <w:marBottom w:val="0"/>
      <w:divBdr>
        <w:top w:val="none" w:sz="0" w:space="0" w:color="auto"/>
        <w:left w:val="none" w:sz="0" w:space="0" w:color="auto"/>
        <w:bottom w:val="none" w:sz="0" w:space="0" w:color="auto"/>
        <w:right w:val="none" w:sz="0" w:space="0" w:color="auto"/>
      </w:divBdr>
    </w:div>
    <w:div w:id="101650556">
      <w:bodyDiv w:val="1"/>
      <w:marLeft w:val="0"/>
      <w:marRight w:val="0"/>
      <w:marTop w:val="0"/>
      <w:marBottom w:val="0"/>
      <w:divBdr>
        <w:top w:val="none" w:sz="0" w:space="0" w:color="auto"/>
        <w:left w:val="none" w:sz="0" w:space="0" w:color="auto"/>
        <w:bottom w:val="none" w:sz="0" w:space="0" w:color="auto"/>
        <w:right w:val="none" w:sz="0" w:space="0" w:color="auto"/>
      </w:divBdr>
    </w:div>
    <w:div w:id="101801817">
      <w:bodyDiv w:val="1"/>
      <w:marLeft w:val="0"/>
      <w:marRight w:val="0"/>
      <w:marTop w:val="0"/>
      <w:marBottom w:val="0"/>
      <w:divBdr>
        <w:top w:val="none" w:sz="0" w:space="0" w:color="auto"/>
        <w:left w:val="none" w:sz="0" w:space="0" w:color="auto"/>
        <w:bottom w:val="none" w:sz="0" w:space="0" w:color="auto"/>
        <w:right w:val="none" w:sz="0" w:space="0" w:color="auto"/>
      </w:divBdr>
    </w:div>
    <w:div w:id="101922640">
      <w:bodyDiv w:val="1"/>
      <w:marLeft w:val="0"/>
      <w:marRight w:val="0"/>
      <w:marTop w:val="0"/>
      <w:marBottom w:val="0"/>
      <w:divBdr>
        <w:top w:val="none" w:sz="0" w:space="0" w:color="auto"/>
        <w:left w:val="none" w:sz="0" w:space="0" w:color="auto"/>
        <w:bottom w:val="none" w:sz="0" w:space="0" w:color="auto"/>
        <w:right w:val="none" w:sz="0" w:space="0" w:color="auto"/>
      </w:divBdr>
    </w:div>
    <w:div w:id="102069483">
      <w:bodyDiv w:val="1"/>
      <w:marLeft w:val="0"/>
      <w:marRight w:val="0"/>
      <w:marTop w:val="0"/>
      <w:marBottom w:val="0"/>
      <w:divBdr>
        <w:top w:val="none" w:sz="0" w:space="0" w:color="auto"/>
        <w:left w:val="none" w:sz="0" w:space="0" w:color="auto"/>
        <w:bottom w:val="none" w:sz="0" w:space="0" w:color="auto"/>
        <w:right w:val="none" w:sz="0" w:space="0" w:color="auto"/>
      </w:divBdr>
    </w:div>
    <w:div w:id="102193903">
      <w:bodyDiv w:val="1"/>
      <w:marLeft w:val="0"/>
      <w:marRight w:val="0"/>
      <w:marTop w:val="0"/>
      <w:marBottom w:val="0"/>
      <w:divBdr>
        <w:top w:val="none" w:sz="0" w:space="0" w:color="auto"/>
        <w:left w:val="none" w:sz="0" w:space="0" w:color="auto"/>
        <w:bottom w:val="none" w:sz="0" w:space="0" w:color="auto"/>
        <w:right w:val="none" w:sz="0" w:space="0" w:color="auto"/>
      </w:divBdr>
    </w:div>
    <w:div w:id="102194673">
      <w:bodyDiv w:val="1"/>
      <w:marLeft w:val="0"/>
      <w:marRight w:val="0"/>
      <w:marTop w:val="0"/>
      <w:marBottom w:val="0"/>
      <w:divBdr>
        <w:top w:val="none" w:sz="0" w:space="0" w:color="auto"/>
        <w:left w:val="none" w:sz="0" w:space="0" w:color="auto"/>
        <w:bottom w:val="none" w:sz="0" w:space="0" w:color="auto"/>
        <w:right w:val="none" w:sz="0" w:space="0" w:color="auto"/>
      </w:divBdr>
    </w:div>
    <w:div w:id="102263286">
      <w:bodyDiv w:val="1"/>
      <w:marLeft w:val="0"/>
      <w:marRight w:val="0"/>
      <w:marTop w:val="0"/>
      <w:marBottom w:val="0"/>
      <w:divBdr>
        <w:top w:val="none" w:sz="0" w:space="0" w:color="auto"/>
        <w:left w:val="none" w:sz="0" w:space="0" w:color="auto"/>
        <w:bottom w:val="none" w:sz="0" w:space="0" w:color="auto"/>
        <w:right w:val="none" w:sz="0" w:space="0" w:color="auto"/>
      </w:divBdr>
    </w:div>
    <w:div w:id="102311544">
      <w:bodyDiv w:val="1"/>
      <w:marLeft w:val="0"/>
      <w:marRight w:val="0"/>
      <w:marTop w:val="0"/>
      <w:marBottom w:val="0"/>
      <w:divBdr>
        <w:top w:val="none" w:sz="0" w:space="0" w:color="auto"/>
        <w:left w:val="none" w:sz="0" w:space="0" w:color="auto"/>
        <w:bottom w:val="none" w:sz="0" w:space="0" w:color="auto"/>
        <w:right w:val="none" w:sz="0" w:space="0" w:color="auto"/>
      </w:divBdr>
    </w:div>
    <w:div w:id="102383273">
      <w:bodyDiv w:val="1"/>
      <w:marLeft w:val="0"/>
      <w:marRight w:val="0"/>
      <w:marTop w:val="0"/>
      <w:marBottom w:val="0"/>
      <w:divBdr>
        <w:top w:val="none" w:sz="0" w:space="0" w:color="auto"/>
        <w:left w:val="none" w:sz="0" w:space="0" w:color="auto"/>
        <w:bottom w:val="none" w:sz="0" w:space="0" w:color="auto"/>
        <w:right w:val="none" w:sz="0" w:space="0" w:color="auto"/>
      </w:divBdr>
    </w:div>
    <w:div w:id="102575062">
      <w:bodyDiv w:val="1"/>
      <w:marLeft w:val="0"/>
      <w:marRight w:val="0"/>
      <w:marTop w:val="0"/>
      <w:marBottom w:val="0"/>
      <w:divBdr>
        <w:top w:val="none" w:sz="0" w:space="0" w:color="auto"/>
        <w:left w:val="none" w:sz="0" w:space="0" w:color="auto"/>
        <w:bottom w:val="none" w:sz="0" w:space="0" w:color="auto"/>
        <w:right w:val="none" w:sz="0" w:space="0" w:color="auto"/>
      </w:divBdr>
    </w:div>
    <w:div w:id="102581981">
      <w:bodyDiv w:val="1"/>
      <w:marLeft w:val="0"/>
      <w:marRight w:val="0"/>
      <w:marTop w:val="0"/>
      <w:marBottom w:val="0"/>
      <w:divBdr>
        <w:top w:val="none" w:sz="0" w:space="0" w:color="auto"/>
        <w:left w:val="none" w:sz="0" w:space="0" w:color="auto"/>
        <w:bottom w:val="none" w:sz="0" w:space="0" w:color="auto"/>
        <w:right w:val="none" w:sz="0" w:space="0" w:color="auto"/>
      </w:divBdr>
    </w:div>
    <w:div w:id="102651866">
      <w:bodyDiv w:val="1"/>
      <w:marLeft w:val="0"/>
      <w:marRight w:val="0"/>
      <w:marTop w:val="0"/>
      <w:marBottom w:val="0"/>
      <w:divBdr>
        <w:top w:val="none" w:sz="0" w:space="0" w:color="auto"/>
        <w:left w:val="none" w:sz="0" w:space="0" w:color="auto"/>
        <w:bottom w:val="none" w:sz="0" w:space="0" w:color="auto"/>
        <w:right w:val="none" w:sz="0" w:space="0" w:color="auto"/>
      </w:divBdr>
    </w:div>
    <w:div w:id="102654559">
      <w:bodyDiv w:val="1"/>
      <w:marLeft w:val="0"/>
      <w:marRight w:val="0"/>
      <w:marTop w:val="0"/>
      <w:marBottom w:val="0"/>
      <w:divBdr>
        <w:top w:val="none" w:sz="0" w:space="0" w:color="auto"/>
        <w:left w:val="none" w:sz="0" w:space="0" w:color="auto"/>
        <w:bottom w:val="none" w:sz="0" w:space="0" w:color="auto"/>
        <w:right w:val="none" w:sz="0" w:space="0" w:color="auto"/>
      </w:divBdr>
    </w:div>
    <w:div w:id="102695950">
      <w:bodyDiv w:val="1"/>
      <w:marLeft w:val="0"/>
      <w:marRight w:val="0"/>
      <w:marTop w:val="0"/>
      <w:marBottom w:val="0"/>
      <w:divBdr>
        <w:top w:val="none" w:sz="0" w:space="0" w:color="auto"/>
        <w:left w:val="none" w:sz="0" w:space="0" w:color="auto"/>
        <w:bottom w:val="none" w:sz="0" w:space="0" w:color="auto"/>
        <w:right w:val="none" w:sz="0" w:space="0" w:color="auto"/>
      </w:divBdr>
    </w:div>
    <w:div w:id="102725089">
      <w:bodyDiv w:val="1"/>
      <w:marLeft w:val="0"/>
      <w:marRight w:val="0"/>
      <w:marTop w:val="0"/>
      <w:marBottom w:val="0"/>
      <w:divBdr>
        <w:top w:val="none" w:sz="0" w:space="0" w:color="auto"/>
        <w:left w:val="none" w:sz="0" w:space="0" w:color="auto"/>
        <w:bottom w:val="none" w:sz="0" w:space="0" w:color="auto"/>
        <w:right w:val="none" w:sz="0" w:space="0" w:color="auto"/>
      </w:divBdr>
    </w:div>
    <w:div w:id="102923764">
      <w:bodyDiv w:val="1"/>
      <w:marLeft w:val="0"/>
      <w:marRight w:val="0"/>
      <w:marTop w:val="0"/>
      <w:marBottom w:val="0"/>
      <w:divBdr>
        <w:top w:val="none" w:sz="0" w:space="0" w:color="auto"/>
        <w:left w:val="none" w:sz="0" w:space="0" w:color="auto"/>
        <w:bottom w:val="none" w:sz="0" w:space="0" w:color="auto"/>
        <w:right w:val="none" w:sz="0" w:space="0" w:color="auto"/>
      </w:divBdr>
    </w:div>
    <w:div w:id="102967675">
      <w:bodyDiv w:val="1"/>
      <w:marLeft w:val="0"/>
      <w:marRight w:val="0"/>
      <w:marTop w:val="0"/>
      <w:marBottom w:val="0"/>
      <w:divBdr>
        <w:top w:val="none" w:sz="0" w:space="0" w:color="auto"/>
        <w:left w:val="none" w:sz="0" w:space="0" w:color="auto"/>
        <w:bottom w:val="none" w:sz="0" w:space="0" w:color="auto"/>
        <w:right w:val="none" w:sz="0" w:space="0" w:color="auto"/>
      </w:divBdr>
    </w:div>
    <w:div w:id="103119741">
      <w:bodyDiv w:val="1"/>
      <w:marLeft w:val="0"/>
      <w:marRight w:val="0"/>
      <w:marTop w:val="0"/>
      <w:marBottom w:val="0"/>
      <w:divBdr>
        <w:top w:val="none" w:sz="0" w:space="0" w:color="auto"/>
        <w:left w:val="none" w:sz="0" w:space="0" w:color="auto"/>
        <w:bottom w:val="none" w:sz="0" w:space="0" w:color="auto"/>
        <w:right w:val="none" w:sz="0" w:space="0" w:color="auto"/>
      </w:divBdr>
    </w:div>
    <w:div w:id="103154311">
      <w:bodyDiv w:val="1"/>
      <w:marLeft w:val="0"/>
      <w:marRight w:val="0"/>
      <w:marTop w:val="0"/>
      <w:marBottom w:val="0"/>
      <w:divBdr>
        <w:top w:val="none" w:sz="0" w:space="0" w:color="auto"/>
        <w:left w:val="none" w:sz="0" w:space="0" w:color="auto"/>
        <w:bottom w:val="none" w:sz="0" w:space="0" w:color="auto"/>
        <w:right w:val="none" w:sz="0" w:space="0" w:color="auto"/>
      </w:divBdr>
    </w:div>
    <w:div w:id="103155060">
      <w:bodyDiv w:val="1"/>
      <w:marLeft w:val="0"/>
      <w:marRight w:val="0"/>
      <w:marTop w:val="0"/>
      <w:marBottom w:val="0"/>
      <w:divBdr>
        <w:top w:val="none" w:sz="0" w:space="0" w:color="auto"/>
        <w:left w:val="none" w:sz="0" w:space="0" w:color="auto"/>
        <w:bottom w:val="none" w:sz="0" w:space="0" w:color="auto"/>
        <w:right w:val="none" w:sz="0" w:space="0" w:color="auto"/>
      </w:divBdr>
    </w:div>
    <w:div w:id="103156633">
      <w:bodyDiv w:val="1"/>
      <w:marLeft w:val="0"/>
      <w:marRight w:val="0"/>
      <w:marTop w:val="0"/>
      <w:marBottom w:val="0"/>
      <w:divBdr>
        <w:top w:val="none" w:sz="0" w:space="0" w:color="auto"/>
        <w:left w:val="none" w:sz="0" w:space="0" w:color="auto"/>
        <w:bottom w:val="none" w:sz="0" w:space="0" w:color="auto"/>
        <w:right w:val="none" w:sz="0" w:space="0" w:color="auto"/>
      </w:divBdr>
    </w:div>
    <w:div w:id="103159198">
      <w:bodyDiv w:val="1"/>
      <w:marLeft w:val="0"/>
      <w:marRight w:val="0"/>
      <w:marTop w:val="0"/>
      <w:marBottom w:val="0"/>
      <w:divBdr>
        <w:top w:val="none" w:sz="0" w:space="0" w:color="auto"/>
        <w:left w:val="none" w:sz="0" w:space="0" w:color="auto"/>
        <w:bottom w:val="none" w:sz="0" w:space="0" w:color="auto"/>
        <w:right w:val="none" w:sz="0" w:space="0" w:color="auto"/>
      </w:divBdr>
    </w:div>
    <w:div w:id="103350682">
      <w:bodyDiv w:val="1"/>
      <w:marLeft w:val="0"/>
      <w:marRight w:val="0"/>
      <w:marTop w:val="0"/>
      <w:marBottom w:val="0"/>
      <w:divBdr>
        <w:top w:val="none" w:sz="0" w:space="0" w:color="auto"/>
        <w:left w:val="none" w:sz="0" w:space="0" w:color="auto"/>
        <w:bottom w:val="none" w:sz="0" w:space="0" w:color="auto"/>
        <w:right w:val="none" w:sz="0" w:space="0" w:color="auto"/>
      </w:divBdr>
    </w:div>
    <w:div w:id="103576556">
      <w:bodyDiv w:val="1"/>
      <w:marLeft w:val="0"/>
      <w:marRight w:val="0"/>
      <w:marTop w:val="0"/>
      <w:marBottom w:val="0"/>
      <w:divBdr>
        <w:top w:val="none" w:sz="0" w:space="0" w:color="auto"/>
        <w:left w:val="none" w:sz="0" w:space="0" w:color="auto"/>
        <w:bottom w:val="none" w:sz="0" w:space="0" w:color="auto"/>
        <w:right w:val="none" w:sz="0" w:space="0" w:color="auto"/>
      </w:divBdr>
    </w:div>
    <w:div w:id="103811110">
      <w:bodyDiv w:val="1"/>
      <w:marLeft w:val="0"/>
      <w:marRight w:val="0"/>
      <w:marTop w:val="0"/>
      <w:marBottom w:val="0"/>
      <w:divBdr>
        <w:top w:val="none" w:sz="0" w:space="0" w:color="auto"/>
        <w:left w:val="none" w:sz="0" w:space="0" w:color="auto"/>
        <w:bottom w:val="none" w:sz="0" w:space="0" w:color="auto"/>
        <w:right w:val="none" w:sz="0" w:space="0" w:color="auto"/>
      </w:divBdr>
    </w:div>
    <w:div w:id="104082685">
      <w:bodyDiv w:val="1"/>
      <w:marLeft w:val="0"/>
      <w:marRight w:val="0"/>
      <w:marTop w:val="0"/>
      <w:marBottom w:val="0"/>
      <w:divBdr>
        <w:top w:val="none" w:sz="0" w:space="0" w:color="auto"/>
        <w:left w:val="none" w:sz="0" w:space="0" w:color="auto"/>
        <w:bottom w:val="none" w:sz="0" w:space="0" w:color="auto"/>
        <w:right w:val="none" w:sz="0" w:space="0" w:color="auto"/>
      </w:divBdr>
    </w:div>
    <w:div w:id="104227711">
      <w:bodyDiv w:val="1"/>
      <w:marLeft w:val="0"/>
      <w:marRight w:val="0"/>
      <w:marTop w:val="0"/>
      <w:marBottom w:val="0"/>
      <w:divBdr>
        <w:top w:val="none" w:sz="0" w:space="0" w:color="auto"/>
        <w:left w:val="none" w:sz="0" w:space="0" w:color="auto"/>
        <w:bottom w:val="none" w:sz="0" w:space="0" w:color="auto"/>
        <w:right w:val="none" w:sz="0" w:space="0" w:color="auto"/>
      </w:divBdr>
    </w:div>
    <w:div w:id="104349082">
      <w:bodyDiv w:val="1"/>
      <w:marLeft w:val="0"/>
      <w:marRight w:val="0"/>
      <w:marTop w:val="0"/>
      <w:marBottom w:val="0"/>
      <w:divBdr>
        <w:top w:val="none" w:sz="0" w:space="0" w:color="auto"/>
        <w:left w:val="none" w:sz="0" w:space="0" w:color="auto"/>
        <w:bottom w:val="none" w:sz="0" w:space="0" w:color="auto"/>
        <w:right w:val="none" w:sz="0" w:space="0" w:color="auto"/>
      </w:divBdr>
    </w:div>
    <w:div w:id="104543690">
      <w:bodyDiv w:val="1"/>
      <w:marLeft w:val="0"/>
      <w:marRight w:val="0"/>
      <w:marTop w:val="0"/>
      <w:marBottom w:val="0"/>
      <w:divBdr>
        <w:top w:val="none" w:sz="0" w:space="0" w:color="auto"/>
        <w:left w:val="none" w:sz="0" w:space="0" w:color="auto"/>
        <w:bottom w:val="none" w:sz="0" w:space="0" w:color="auto"/>
        <w:right w:val="none" w:sz="0" w:space="0" w:color="auto"/>
      </w:divBdr>
    </w:div>
    <w:div w:id="104663966">
      <w:bodyDiv w:val="1"/>
      <w:marLeft w:val="0"/>
      <w:marRight w:val="0"/>
      <w:marTop w:val="0"/>
      <w:marBottom w:val="0"/>
      <w:divBdr>
        <w:top w:val="none" w:sz="0" w:space="0" w:color="auto"/>
        <w:left w:val="none" w:sz="0" w:space="0" w:color="auto"/>
        <w:bottom w:val="none" w:sz="0" w:space="0" w:color="auto"/>
        <w:right w:val="none" w:sz="0" w:space="0" w:color="auto"/>
      </w:divBdr>
    </w:div>
    <w:div w:id="104739270">
      <w:bodyDiv w:val="1"/>
      <w:marLeft w:val="0"/>
      <w:marRight w:val="0"/>
      <w:marTop w:val="0"/>
      <w:marBottom w:val="0"/>
      <w:divBdr>
        <w:top w:val="none" w:sz="0" w:space="0" w:color="auto"/>
        <w:left w:val="none" w:sz="0" w:space="0" w:color="auto"/>
        <w:bottom w:val="none" w:sz="0" w:space="0" w:color="auto"/>
        <w:right w:val="none" w:sz="0" w:space="0" w:color="auto"/>
      </w:divBdr>
    </w:div>
    <w:div w:id="104934606">
      <w:bodyDiv w:val="1"/>
      <w:marLeft w:val="0"/>
      <w:marRight w:val="0"/>
      <w:marTop w:val="0"/>
      <w:marBottom w:val="0"/>
      <w:divBdr>
        <w:top w:val="none" w:sz="0" w:space="0" w:color="auto"/>
        <w:left w:val="none" w:sz="0" w:space="0" w:color="auto"/>
        <w:bottom w:val="none" w:sz="0" w:space="0" w:color="auto"/>
        <w:right w:val="none" w:sz="0" w:space="0" w:color="auto"/>
      </w:divBdr>
    </w:div>
    <w:div w:id="105077117">
      <w:bodyDiv w:val="1"/>
      <w:marLeft w:val="0"/>
      <w:marRight w:val="0"/>
      <w:marTop w:val="0"/>
      <w:marBottom w:val="0"/>
      <w:divBdr>
        <w:top w:val="none" w:sz="0" w:space="0" w:color="auto"/>
        <w:left w:val="none" w:sz="0" w:space="0" w:color="auto"/>
        <w:bottom w:val="none" w:sz="0" w:space="0" w:color="auto"/>
        <w:right w:val="none" w:sz="0" w:space="0" w:color="auto"/>
      </w:divBdr>
    </w:div>
    <w:div w:id="105078641">
      <w:bodyDiv w:val="1"/>
      <w:marLeft w:val="0"/>
      <w:marRight w:val="0"/>
      <w:marTop w:val="0"/>
      <w:marBottom w:val="0"/>
      <w:divBdr>
        <w:top w:val="none" w:sz="0" w:space="0" w:color="auto"/>
        <w:left w:val="none" w:sz="0" w:space="0" w:color="auto"/>
        <w:bottom w:val="none" w:sz="0" w:space="0" w:color="auto"/>
        <w:right w:val="none" w:sz="0" w:space="0" w:color="auto"/>
      </w:divBdr>
    </w:div>
    <w:div w:id="105079767">
      <w:bodyDiv w:val="1"/>
      <w:marLeft w:val="0"/>
      <w:marRight w:val="0"/>
      <w:marTop w:val="0"/>
      <w:marBottom w:val="0"/>
      <w:divBdr>
        <w:top w:val="none" w:sz="0" w:space="0" w:color="auto"/>
        <w:left w:val="none" w:sz="0" w:space="0" w:color="auto"/>
        <w:bottom w:val="none" w:sz="0" w:space="0" w:color="auto"/>
        <w:right w:val="none" w:sz="0" w:space="0" w:color="auto"/>
      </w:divBdr>
    </w:div>
    <w:div w:id="105202481">
      <w:bodyDiv w:val="1"/>
      <w:marLeft w:val="0"/>
      <w:marRight w:val="0"/>
      <w:marTop w:val="0"/>
      <w:marBottom w:val="0"/>
      <w:divBdr>
        <w:top w:val="none" w:sz="0" w:space="0" w:color="auto"/>
        <w:left w:val="none" w:sz="0" w:space="0" w:color="auto"/>
        <w:bottom w:val="none" w:sz="0" w:space="0" w:color="auto"/>
        <w:right w:val="none" w:sz="0" w:space="0" w:color="auto"/>
      </w:divBdr>
    </w:div>
    <w:div w:id="105318202">
      <w:bodyDiv w:val="1"/>
      <w:marLeft w:val="0"/>
      <w:marRight w:val="0"/>
      <w:marTop w:val="0"/>
      <w:marBottom w:val="0"/>
      <w:divBdr>
        <w:top w:val="none" w:sz="0" w:space="0" w:color="auto"/>
        <w:left w:val="none" w:sz="0" w:space="0" w:color="auto"/>
        <w:bottom w:val="none" w:sz="0" w:space="0" w:color="auto"/>
        <w:right w:val="none" w:sz="0" w:space="0" w:color="auto"/>
      </w:divBdr>
    </w:div>
    <w:div w:id="105582646">
      <w:bodyDiv w:val="1"/>
      <w:marLeft w:val="0"/>
      <w:marRight w:val="0"/>
      <w:marTop w:val="0"/>
      <w:marBottom w:val="0"/>
      <w:divBdr>
        <w:top w:val="none" w:sz="0" w:space="0" w:color="auto"/>
        <w:left w:val="none" w:sz="0" w:space="0" w:color="auto"/>
        <w:bottom w:val="none" w:sz="0" w:space="0" w:color="auto"/>
        <w:right w:val="none" w:sz="0" w:space="0" w:color="auto"/>
      </w:divBdr>
    </w:div>
    <w:div w:id="105778243">
      <w:bodyDiv w:val="1"/>
      <w:marLeft w:val="0"/>
      <w:marRight w:val="0"/>
      <w:marTop w:val="0"/>
      <w:marBottom w:val="0"/>
      <w:divBdr>
        <w:top w:val="none" w:sz="0" w:space="0" w:color="auto"/>
        <w:left w:val="none" w:sz="0" w:space="0" w:color="auto"/>
        <w:bottom w:val="none" w:sz="0" w:space="0" w:color="auto"/>
        <w:right w:val="none" w:sz="0" w:space="0" w:color="auto"/>
      </w:divBdr>
    </w:div>
    <w:div w:id="105856715">
      <w:bodyDiv w:val="1"/>
      <w:marLeft w:val="0"/>
      <w:marRight w:val="0"/>
      <w:marTop w:val="0"/>
      <w:marBottom w:val="0"/>
      <w:divBdr>
        <w:top w:val="none" w:sz="0" w:space="0" w:color="auto"/>
        <w:left w:val="none" w:sz="0" w:space="0" w:color="auto"/>
        <w:bottom w:val="none" w:sz="0" w:space="0" w:color="auto"/>
        <w:right w:val="none" w:sz="0" w:space="0" w:color="auto"/>
      </w:divBdr>
    </w:div>
    <w:div w:id="106051572">
      <w:bodyDiv w:val="1"/>
      <w:marLeft w:val="0"/>
      <w:marRight w:val="0"/>
      <w:marTop w:val="0"/>
      <w:marBottom w:val="0"/>
      <w:divBdr>
        <w:top w:val="none" w:sz="0" w:space="0" w:color="auto"/>
        <w:left w:val="none" w:sz="0" w:space="0" w:color="auto"/>
        <w:bottom w:val="none" w:sz="0" w:space="0" w:color="auto"/>
        <w:right w:val="none" w:sz="0" w:space="0" w:color="auto"/>
      </w:divBdr>
    </w:div>
    <w:div w:id="106124998">
      <w:bodyDiv w:val="1"/>
      <w:marLeft w:val="0"/>
      <w:marRight w:val="0"/>
      <w:marTop w:val="0"/>
      <w:marBottom w:val="0"/>
      <w:divBdr>
        <w:top w:val="none" w:sz="0" w:space="0" w:color="auto"/>
        <w:left w:val="none" w:sz="0" w:space="0" w:color="auto"/>
        <w:bottom w:val="none" w:sz="0" w:space="0" w:color="auto"/>
        <w:right w:val="none" w:sz="0" w:space="0" w:color="auto"/>
      </w:divBdr>
    </w:div>
    <w:div w:id="106126442">
      <w:bodyDiv w:val="1"/>
      <w:marLeft w:val="0"/>
      <w:marRight w:val="0"/>
      <w:marTop w:val="0"/>
      <w:marBottom w:val="0"/>
      <w:divBdr>
        <w:top w:val="none" w:sz="0" w:space="0" w:color="auto"/>
        <w:left w:val="none" w:sz="0" w:space="0" w:color="auto"/>
        <w:bottom w:val="none" w:sz="0" w:space="0" w:color="auto"/>
        <w:right w:val="none" w:sz="0" w:space="0" w:color="auto"/>
      </w:divBdr>
    </w:div>
    <w:div w:id="106127004">
      <w:bodyDiv w:val="1"/>
      <w:marLeft w:val="0"/>
      <w:marRight w:val="0"/>
      <w:marTop w:val="0"/>
      <w:marBottom w:val="0"/>
      <w:divBdr>
        <w:top w:val="none" w:sz="0" w:space="0" w:color="auto"/>
        <w:left w:val="none" w:sz="0" w:space="0" w:color="auto"/>
        <w:bottom w:val="none" w:sz="0" w:space="0" w:color="auto"/>
        <w:right w:val="none" w:sz="0" w:space="0" w:color="auto"/>
      </w:divBdr>
    </w:div>
    <w:div w:id="106169994">
      <w:bodyDiv w:val="1"/>
      <w:marLeft w:val="0"/>
      <w:marRight w:val="0"/>
      <w:marTop w:val="0"/>
      <w:marBottom w:val="0"/>
      <w:divBdr>
        <w:top w:val="none" w:sz="0" w:space="0" w:color="auto"/>
        <w:left w:val="none" w:sz="0" w:space="0" w:color="auto"/>
        <w:bottom w:val="none" w:sz="0" w:space="0" w:color="auto"/>
        <w:right w:val="none" w:sz="0" w:space="0" w:color="auto"/>
      </w:divBdr>
    </w:div>
    <w:div w:id="106388976">
      <w:bodyDiv w:val="1"/>
      <w:marLeft w:val="0"/>
      <w:marRight w:val="0"/>
      <w:marTop w:val="0"/>
      <w:marBottom w:val="0"/>
      <w:divBdr>
        <w:top w:val="none" w:sz="0" w:space="0" w:color="auto"/>
        <w:left w:val="none" w:sz="0" w:space="0" w:color="auto"/>
        <w:bottom w:val="none" w:sz="0" w:space="0" w:color="auto"/>
        <w:right w:val="none" w:sz="0" w:space="0" w:color="auto"/>
      </w:divBdr>
    </w:div>
    <w:div w:id="106462080">
      <w:bodyDiv w:val="1"/>
      <w:marLeft w:val="0"/>
      <w:marRight w:val="0"/>
      <w:marTop w:val="0"/>
      <w:marBottom w:val="0"/>
      <w:divBdr>
        <w:top w:val="none" w:sz="0" w:space="0" w:color="auto"/>
        <w:left w:val="none" w:sz="0" w:space="0" w:color="auto"/>
        <w:bottom w:val="none" w:sz="0" w:space="0" w:color="auto"/>
        <w:right w:val="none" w:sz="0" w:space="0" w:color="auto"/>
      </w:divBdr>
    </w:div>
    <w:div w:id="106587802">
      <w:bodyDiv w:val="1"/>
      <w:marLeft w:val="0"/>
      <w:marRight w:val="0"/>
      <w:marTop w:val="0"/>
      <w:marBottom w:val="0"/>
      <w:divBdr>
        <w:top w:val="none" w:sz="0" w:space="0" w:color="auto"/>
        <w:left w:val="none" w:sz="0" w:space="0" w:color="auto"/>
        <w:bottom w:val="none" w:sz="0" w:space="0" w:color="auto"/>
        <w:right w:val="none" w:sz="0" w:space="0" w:color="auto"/>
      </w:divBdr>
    </w:div>
    <w:div w:id="106588505">
      <w:bodyDiv w:val="1"/>
      <w:marLeft w:val="0"/>
      <w:marRight w:val="0"/>
      <w:marTop w:val="0"/>
      <w:marBottom w:val="0"/>
      <w:divBdr>
        <w:top w:val="none" w:sz="0" w:space="0" w:color="auto"/>
        <w:left w:val="none" w:sz="0" w:space="0" w:color="auto"/>
        <w:bottom w:val="none" w:sz="0" w:space="0" w:color="auto"/>
        <w:right w:val="none" w:sz="0" w:space="0" w:color="auto"/>
      </w:divBdr>
    </w:div>
    <w:div w:id="106775012">
      <w:bodyDiv w:val="1"/>
      <w:marLeft w:val="0"/>
      <w:marRight w:val="0"/>
      <w:marTop w:val="0"/>
      <w:marBottom w:val="0"/>
      <w:divBdr>
        <w:top w:val="none" w:sz="0" w:space="0" w:color="auto"/>
        <w:left w:val="none" w:sz="0" w:space="0" w:color="auto"/>
        <w:bottom w:val="none" w:sz="0" w:space="0" w:color="auto"/>
        <w:right w:val="none" w:sz="0" w:space="0" w:color="auto"/>
      </w:divBdr>
    </w:div>
    <w:div w:id="106900293">
      <w:bodyDiv w:val="1"/>
      <w:marLeft w:val="0"/>
      <w:marRight w:val="0"/>
      <w:marTop w:val="0"/>
      <w:marBottom w:val="0"/>
      <w:divBdr>
        <w:top w:val="none" w:sz="0" w:space="0" w:color="auto"/>
        <w:left w:val="none" w:sz="0" w:space="0" w:color="auto"/>
        <w:bottom w:val="none" w:sz="0" w:space="0" w:color="auto"/>
        <w:right w:val="none" w:sz="0" w:space="0" w:color="auto"/>
      </w:divBdr>
    </w:div>
    <w:div w:id="106969390">
      <w:bodyDiv w:val="1"/>
      <w:marLeft w:val="0"/>
      <w:marRight w:val="0"/>
      <w:marTop w:val="0"/>
      <w:marBottom w:val="0"/>
      <w:divBdr>
        <w:top w:val="none" w:sz="0" w:space="0" w:color="auto"/>
        <w:left w:val="none" w:sz="0" w:space="0" w:color="auto"/>
        <w:bottom w:val="none" w:sz="0" w:space="0" w:color="auto"/>
        <w:right w:val="none" w:sz="0" w:space="0" w:color="auto"/>
      </w:divBdr>
    </w:div>
    <w:div w:id="106971216">
      <w:bodyDiv w:val="1"/>
      <w:marLeft w:val="0"/>
      <w:marRight w:val="0"/>
      <w:marTop w:val="0"/>
      <w:marBottom w:val="0"/>
      <w:divBdr>
        <w:top w:val="none" w:sz="0" w:space="0" w:color="auto"/>
        <w:left w:val="none" w:sz="0" w:space="0" w:color="auto"/>
        <w:bottom w:val="none" w:sz="0" w:space="0" w:color="auto"/>
        <w:right w:val="none" w:sz="0" w:space="0" w:color="auto"/>
      </w:divBdr>
    </w:div>
    <w:div w:id="106972140">
      <w:bodyDiv w:val="1"/>
      <w:marLeft w:val="0"/>
      <w:marRight w:val="0"/>
      <w:marTop w:val="0"/>
      <w:marBottom w:val="0"/>
      <w:divBdr>
        <w:top w:val="none" w:sz="0" w:space="0" w:color="auto"/>
        <w:left w:val="none" w:sz="0" w:space="0" w:color="auto"/>
        <w:bottom w:val="none" w:sz="0" w:space="0" w:color="auto"/>
        <w:right w:val="none" w:sz="0" w:space="0" w:color="auto"/>
      </w:divBdr>
    </w:div>
    <w:div w:id="107043670">
      <w:bodyDiv w:val="1"/>
      <w:marLeft w:val="0"/>
      <w:marRight w:val="0"/>
      <w:marTop w:val="0"/>
      <w:marBottom w:val="0"/>
      <w:divBdr>
        <w:top w:val="none" w:sz="0" w:space="0" w:color="auto"/>
        <w:left w:val="none" w:sz="0" w:space="0" w:color="auto"/>
        <w:bottom w:val="none" w:sz="0" w:space="0" w:color="auto"/>
        <w:right w:val="none" w:sz="0" w:space="0" w:color="auto"/>
      </w:divBdr>
    </w:div>
    <w:div w:id="107089483">
      <w:bodyDiv w:val="1"/>
      <w:marLeft w:val="0"/>
      <w:marRight w:val="0"/>
      <w:marTop w:val="0"/>
      <w:marBottom w:val="0"/>
      <w:divBdr>
        <w:top w:val="none" w:sz="0" w:space="0" w:color="auto"/>
        <w:left w:val="none" w:sz="0" w:space="0" w:color="auto"/>
        <w:bottom w:val="none" w:sz="0" w:space="0" w:color="auto"/>
        <w:right w:val="none" w:sz="0" w:space="0" w:color="auto"/>
      </w:divBdr>
    </w:div>
    <w:div w:id="107238324">
      <w:bodyDiv w:val="1"/>
      <w:marLeft w:val="0"/>
      <w:marRight w:val="0"/>
      <w:marTop w:val="0"/>
      <w:marBottom w:val="0"/>
      <w:divBdr>
        <w:top w:val="none" w:sz="0" w:space="0" w:color="auto"/>
        <w:left w:val="none" w:sz="0" w:space="0" w:color="auto"/>
        <w:bottom w:val="none" w:sz="0" w:space="0" w:color="auto"/>
        <w:right w:val="none" w:sz="0" w:space="0" w:color="auto"/>
      </w:divBdr>
    </w:div>
    <w:div w:id="107356212">
      <w:bodyDiv w:val="1"/>
      <w:marLeft w:val="0"/>
      <w:marRight w:val="0"/>
      <w:marTop w:val="0"/>
      <w:marBottom w:val="0"/>
      <w:divBdr>
        <w:top w:val="none" w:sz="0" w:space="0" w:color="auto"/>
        <w:left w:val="none" w:sz="0" w:space="0" w:color="auto"/>
        <w:bottom w:val="none" w:sz="0" w:space="0" w:color="auto"/>
        <w:right w:val="none" w:sz="0" w:space="0" w:color="auto"/>
      </w:divBdr>
    </w:div>
    <w:div w:id="107555196">
      <w:bodyDiv w:val="1"/>
      <w:marLeft w:val="0"/>
      <w:marRight w:val="0"/>
      <w:marTop w:val="0"/>
      <w:marBottom w:val="0"/>
      <w:divBdr>
        <w:top w:val="none" w:sz="0" w:space="0" w:color="auto"/>
        <w:left w:val="none" w:sz="0" w:space="0" w:color="auto"/>
        <w:bottom w:val="none" w:sz="0" w:space="0" w:color="auto"/>
        <w:right w:val="none" w:sz="0" w:space="0" w:color="auto"/>
      </w:divBdr>
    </w:div>
    <w:div w:id="107746519">
      <w:bodyDiv w:val="1"/>
      <w:marLeft w:val="0"/>
      <w:marRight w:val="0"/>
      <w:marTop w:val="0"/>
      <w:marBottom w:val="0"/>
      <w:divBdr>
        <w:top w:val="none" w:sz="0" w:space="0" w:color="auto"/>
        <w:left w:val="none" w:sz="0" w:space="0" w:color="auto"/>
        <w:bottom w:val="none" w:sz="0" w:space="0" w:color="auto"/>
        <w:right w:val="none" w:sz="0" w:space="0" w:color="auto"/>
      </w:divBdr>
    </w:div>
    <w:div w:id="107773140">
      <w:bodyDiv w:val="1"/>
      <w:marLeft w:val="0"/>
      <w:marRight w:val="0"/>
      <w:marTop w:val="0"/>
      <w:marBottom w:val="0"/>
      <w:divBdr>
        <w:top w:val="none" w:sz="0" w:space="0" w:color="auto"/>
        <w:left w:val="none" w:sz="0" w:space="0" w:color="auto"/>
        <w:bottom w:val="none" w:sz="0" w:space="0" w:color="auto"/>
        <w:right w:val="none" w:sz="0" w:space="0" w:color="auto"/>
      </w:divBdr>
    </w:div>
    <w:div w:id="108009580">
      <w:bodyDiv w:val="1"/>
      <w:marLeft w:val="0"/>
      <w:marRight w:val="0"/>
      <w:marTop w:val="0"/>
      <w:marBottom w:val="0"/>
      <w:divBdr>
        <w:top w:val="none" w:sz="0" w:space="0" w:color="auto"/>
        <w:left w:val="none" w:sz="0" w:space="0" w:color="auto"/>
        <w:bottom w:val="none" w:sz="0" w:space="0" w:color="auto"/>
        <w:right w:val="none" w:sz="0" w:space="0" w:color="auto"/>
      </w:divBdr>
    </w:div>
    <w:div w:id="108085327">
      <w:bodyDiv w:val="1"/>
      <w:marLeft w:val="0"/>
      <w:marRight w:val="0"/>
      <w:marTop w:val="0"/>
      <w:marBottom w:val="0"/>
      <w:divBdr>
        <w:top w:val="none" w:sz="0" w:space="0" w:color="auto"/>
        <w:left w:val="none" w:sz="0" w:space="0" w:color="auto"/>
        <w:bottom w:val="none" w:sz="0" w:space="0" w:color="auto"/>
        <w:right w:val="none" w:sz="0" w:space="0" w:color="auto"/>
      </w:divBdr>
    </w:div>
    <w:div w:id="108282358">
      <w:bodyDiv w:val="1"/>
      <w:marLeft w:val="0"/>
      <w:marRight w:val="0"/>
      <w:marTop w:val="0"/>
      <w:marBottom w:val="0"/>
      <w:divBdr>
        <w:top w:val="none" w:sz="0" w:space="0" w:color="auto"/>
        <w:left w:val="none" w:sz="0" w:space="0" w:color="auto"/>
        <w:bottom w:val="none" w:sz="0" w:space="0" w:color="auto"/>
        <w:right w:val="none" w:sz="0" w:space="0" w:color="auto"/>
      </w:divBdr>
    </w:div>
    <w:div w:id="108476378">
      <w:bodyDiv w:val="1"/>
      <w:marLeft w:val="0"/>
      <w:marRight w:val="0"/>
      <w:marTop w:val="0"/>
      <w:marBottom w:val="0"/>
      <w:divBdr>
        <w:top w:val="none" w:sz="0" w:space="0" w:color="auto"/>
        <w:left w:val="none" w:sz="0" w:space="0" w:color="auto"/>
        <w:bottom w:val="none" w:sz="0" w:space="0" w:color="auto"/>
        <w:right w:val="none" w:sz="0" w:space="0" w:color="auto"/>
      </w:divBdr>
    </w:div>
    <w:div w:id="108476819">
      <w:bodyDiv w:val="1"/>
      <w:marLeft w:val="0"/>
      <w:marRight w:val="0"/>
      <w:marTop w:val="0"/>
      <w:marBottom w:val="0"/>
      <w:divBdr>
        <w:top w:val="none" w:sz="0" w:space="0" w:color="auto"/>
        <w:left w:val="none" w:sz="0" w:space="0" w:color="auto"/>
        <w:bottom w:val="none" w:sz="0" w:space="0" w:color="auto"/>
        <w:right w:val="none" w:sz="0" w:space="0" w:color="auto"/>
      </w:divBdr>
    </w:div>
    <w:div w:id="108477292">
      <w:bodyDiv w:val="1"/>
      <w:marLeft w:val="0"/>
      <w:marRight w:val="0"/>
      <w:marTop w:val="0"/>
      <w:marBottom w:val="0"/>
      <w:divBdr>
        <w:top w:val="none" w:sz="0" w:space="0" w:color="auto"/>
        <w:left w:val="none" w:sz="0" w:space="0" w:color="auto"/>
        <w:bottom w:val="none" w:sz="0" w:space="0" w:color="auto"/>
        <w:right w:val="none" w:sz="0" w:space="0" w:color="auto"/>
      </w:divBdr>
    </w:div>
    <w:div w:id="108480057">
      <w:bodyDiv w:val="1"/>
      <w:marLeft w:val="0"/>
      <w:marRight w:val="0"/>
      <w:marTop w:val="0"/>
      <w:marBottom w:val="0"/>
      <w:divBdr>
        <w:top w:val="none" w:sz="0" w:space="0" w:color="auto"/>
        <w:left w:val="none" w:sz="0" w:space="0" w:color="auto"/>
        <w:bottom w:val="none" w:sz="0" w:space="0" w:color="auto"/>
        <w:right w:val="none" w:sz="0" w:space="0" w:color="auto"/>
      </w:divBdr>
    </w:div>
    <w:div w:id="108550275">
      <w:bodyDiv w:val="1"/>
      <w:marLeft w:val="0"/>
      <w:marRight w:val="0"/>
      <w:marTop w:val="0"/>
      <w:marBottom w:val="0"/>
      <w:divBdr>
        <w:top w:val="none" w:sz="0" w:space="0" w:color="auto"/>
        <w:left w:val="none" w:sz="0" w:space="0" w:color="auto"/>
        <w:bottom w:val="none" w:sz="0" w:space="0" w:color="auto"/>
        <w:right w:val="none" w:sz="0" w:space="0" w:color="auto"/>
      </w:divBdr>
    </w:div>
    <w:div w:id="108594589">
      <w:bodyDiv w:val="1"/>
      <w:marLeft w:val="0"/>
      <w:marRight w:val="0"/>
      <w:marTop w:val="0"/>
      <w:marBottom w:val="0"/>
      <w:divBdr>
        <w:top w:val="none" w:sz="0" w:space="0" w:color="auto"/>
        <w:left w:val="none" w:sz="0" w:space="0" w:color="auto"/>
        <w:bottom w:val="none" w:sz="0" w:space="0" w:color="auto"/>
        <w:right w:val="none" w:sz="0" w:space="0" w:color="auto"/>
      </w:divBdr>
    </w:div>
    <w:div w:id="108817746">
      <w:bodyDiv w:val="1"/>
      <w:marLeft w:val="0"/>
      <w:marRight w:val="0"/>
      <w:marTop w:val="0"/>
      <w:marBottom w:val="0"/>
      <w:divBdr>
        <w:top w:val="none" w:sz="0" w:space="0" w:color="auto"/>
        <w:left w:val="none" w:sz="0" w:space="0" w:color="auto"/>
        <w:bottom w:val="none" w:sz="0" w:space="0" w:color="auto"/>
        <w:right w:val="none" w:sz="0" w:space="0" w:color="auto"/>
      </w:divBdr>
    </w:div>
    <w:div w:id="108858640">
      <w:bodyDiv w:val="1"/>
      <w:marLeft w:val="0"/>
      <w:marRight w:val="0"/>
      <w:marTop w:val="0"/>
      <w:marBottom w:val="0"/>
      <w:divBdr>
        <w:top w:val="none" w:sz="0" w:space="0" w:color="auto"/>
        <w:left w:val="none" w:sz="0" w:space="0" w:color="auto"/>
        <w:bottom w:val="none" w:sz="0" w:space="0" w:color="auto"/>
        <w:right w:val="none" w:sz="0" w:space="0" w:color="auto"/>
      </w:divBdr>
    </w:div>
    <w:div w:id="109054319">
      <w:bodyDiv w:val="1"/>
      <w:marLeft w:val="0"/>
      <w:marRight w:val="0"/>
      <w:marTop w:val="0"/>
      <w:marBottom w:val="0"/>
      <w:divBdr>
        <w:top w:val="none" w:sz="0" w:space="0" w:color="auto"/>
        <w:left w:val="none" w:sz="0" w:space="0" w:color="auto"/>
        <w:bottom w:val="none" w:sz="0" w:space="0" w:color="auto"/>
        <w:right w:val="none" w:sz="0" w:space="0" w:color="auto"/>
      </w:divBdr>
    </w:div>
    <w:div w:id="109059655">
      <w:bodyDiv w:val="1"/>
      <w:marLeft w:val="0"/>
      <w:marRight w:val="0"/>
      <w:marTop w:val="0"/>
      <w:marBottom w:val="0"/>
      <w:divBdr>
        <w:top w:val="none" w:sz="0" w:space="0" w:color="auto"/>
        <w:left w:val="none" w:sz="0" w:space="0" w:color="auto"/>
        <w:bottom w:val="none" w:sz="0" w:space="0" w:color="auto"/>
        <w:right w:val="none" w:sz="0" w:space="0" w:color="auto"/>
      </w:divBdr>
    </w:div>
    <w:div w:id="109084056">
      <w:bodyDiv w:val="1"/>
      <w:marLeft w:val="0"/>
      <w:marRight w:val="0"/>
      <w:marTop w:val="0"/>
      <w:marBottom w:val="0"/>
      <w:divBdr>
        <w:top w:val="none" w:sz="0" w:space="0" w:color="auto"/>
        <w:left w:val="none" w:sz="0" w:space="0" w:color="auto"/>
        <w:bottom w:val="none" w:sz="0" w:space="0" w:color="auto"/>
        <w:right w:val="none" w:sz="0" w:space="0" w:color="auto"/>
      </w:divBdr>
    </w:div>
    <w:div w:id="109128465">
      <w:bodyDiv w:val="1"/>
      <w:marLeft w:val="0"/>
      <w:marRight w:val="0"/>
      <w:marTop w:val="0"/>
      <w:marBottom w:val="0"/>
      <w:divBdr>
        <w:top w:val="none" w:sz="0" w:space="0" w:color="auto"/>
        <w:left w:val="none" w:sz="0" w:space="0" w:color="auto"/>
        <w:bottom w:val="none" w:sz="0" w:space="0" w:color="auto"/>
        <w:right w:val="none" w:sz="0" w:space="0" w:color="auto"/>
      </w:divBdr>
    </w:div>
    <w:div w:id="109128833">
      <w:bodyDiv w:val="1"/>
      <w:marLeft w:val="0"/>
      <w:marRight w:val="0"/>
      <w:marTop w:val="0"/>
      <w:marBottom w:val="0"/>
      <w:divBdr>
        <w:top w:val="none" w:sz="0" w:space="0" w:color="auto"/>
        <w:left w:val="none" w:sz="0" w:space="0" w:color="auto"/>
        <w:bottom w:val="none" w:sz="0" w:space="0" w:color="auto"/>
        <w:right w:val="none" w:sz="0" w:space="0" w:color="auto"/>
      </w:divBdr>
    </w:div>
    <w:div w:id="109322085">
      <w:bodyDiv w:val="1"/>
      <w:marLeft w:val="0"/>
      <w:marRight w:val="0"/>
      <w:marTop w:val="0"/>
      <w:marBottom w:val="0"/>
      <w:divBdr>
        <w:top w:val="none" w:sz="0" w:space="0" w:color="auto"/>
        <w:left w:val="none" w:sz="0" w:space="0" w:color="auto"/>
        <w:bottom w:val="none" w:sz="0" w:space="0" w:color="auto"/>
        <w:right w:val="none" w:sz="0" w:space="0" w:color="auto"/>
      </w:divBdr>
    </w:div>
    <w:div w:id="109517516">
      <w:bodyDiv w:val="1"/>
      <w:marLeft w:val="0"/>
      <w:marRight w:val="0"/>
      <w:marTop w:val="0"/>
      <w:marBottom w:val="0"/>
      <w:divBdr>
        <w:top w:val="none" w:sz="0" w:space="0" w:color="auto"/>
        <w:left w:val="none" w:sz="0" w:space="0" w:color="auto"/>
        <w:bottom w:val="none" w:sz="0" w:space="0" w:color="auto"/>
        <w:right w:val="none" w:sz="0" w:space="0" w:color="auto"/>
      </w:divBdr>
    </w:div>
    <w:div w:id="109933572">
      <w:bodyDiv w:val="1"/>
      <w:marLeft w:val="0"/>
      <w:marRight w:val="0"/>
      <w:marTop w:val="0"/>
      <w:marBottom w:val="0"/>
      <w:divBdr>
        <w:top w:val="none" w:sz="0" w:space="0" w:color="auto"/>
        <w:left w:val="none" w:sz="0" w:space="0" w:color="auto"/>
        <w:bottom w:val="none" w:sz="0" w:space="0" w:color="auto"/>
        <w:right w:val="none" w:sz="0" w:space="0" w:color="auto"/>
      </w:divBdr>
    </w:div>
    <w:div w:id="109981127">
      <w:bodyDiv w:val="1"/>
      <w:marLeft w:val="0"/>
      <w:marRight w:val="0"/>
      <w:marTop w:val="0"/>
      <w:marBottom w:val="0"/>
      <w:divBdr>
        <w:top w:val="none" w:sz="0" w:space="0" w:color="auto"/>
        <w:left w:val="none" w:sz="0" w:space="0" w:color="auto"/>
        <w:bottom w:val="none" w:sz="0" w:space="0" w:color="auto"/>
        <w:right w:val="none" w:sz="0" w:space="0" w:color="auto"/>
      </w:divBdr>
    </w:div>
    <w:div w:id="110051391">
      <w:bodyDiv w:val="1"/>
      <w:marLeft w:val="0"/>
      <w:marRight w:val="0"/>
      <w:marTop w:val="0"/>
      <w:marBottom w:val="0"/>
      <w:divBdr>
        <w:top w:val="none" w:sz="0" w:space="0" w:color="auto"/>
        <w:left w:val="none" w:sz="0" w:space="0" w:color="auto"/>
        <w:bottom w:val="none" w:sz="0" w:space="0" w:color="auto"/>
        <w:right w:val="none" w:sz="0" w:space="0" w:color="auto"/>
      </w:divBdr>
    </w:div>
    <w:div w:id="110129437">
      <w:bodyDiv w:val="1"/>
      <w:marLeft w:val="0"/>
      <w:marRight w:val="0"/>
      <w:marTop w:val="0"/>
      <w:marBottom w:val="0"/>
      <w:divBdr>
        <w:top w:val="none" w:sz="0" w:space="0" w:color="auto"/>
        <w:left w:val="none" w:sz="0" w:space="0" w:color="auto"/>
        <w:bottom w:val="none" w:sz="0" w:space="0" w:color="auto"/>
        <w:right w:val="none" w:sz="0" w:space="0" w:color="auto"/>
      </w:divBdr>
    </w:div>
    <w:div w:id="110172729">
      <w:bodyDiv w:val="1"/>
      <w:marLeft w:val="0"/>
      <w:marRight w:val="0"/>
      <w:marTop w:val="0"/>
      <w:marBottom w:val="0"/>
      <w:divBdr>
        <w:top w:val="none" w:sz="0" w:space="0" w:color="auto"/>
        <w:left w:val="none" w:sz="0" w:space="0" w:color="auto"/>
        <w:bottom w:val="none" w:sz="0" w:space="0" w:color="auto"/>
        <w:right w:val="none" w:sz="0" w:space="0" w:color="auto"/>
      </w:divBdr>
    </w:div>
    <w:div w:id="110319402">
      <w:bodyDiv w:val="1"/>
      <w:marLeft w:val="0"/>
      <w:marRight w:val="0"/>
      <w:marTop w:val="0"/>
      <w:marBottom w:val="0"/>
      <w:divBdr>
        <w:top w:val="none" w:sz="0" w:space="0" w:color="auto"/>
        <w:left w:val="none" w:sz="0" w:space="0" w:color="auto"/>
        <w:bottom w:val="none" w:sz="0" w:space="0" w:color="auto"/>
        <w:right w:val="none" w:sz="0" w:space="0" w:color="auto"/>
      </w:divBdr>
    </w:div>
    <w:div w:id="110319848">
      <w:bodyDiv w:val="1"/>
      <w:marLeft w:val="0"/>
      <w:marRight w:val="0"/>
      <w:marTop w:val="0"/>
      <w:marBottom w:val="0"/>
      <w:divBdr>
        <w:top w:val="none" w:sz="0" w:space="0" w:color="auto"/>
        <w:left w:val="none" w:sz="0" w:space="0" w:color="auto"/>
        <w:bottom w:val="none" w:sz="0" w:space="0" w:color="auto"/>
        <w:right w:val="none" w:sz="0" w:space="0" w:color="auto"/>
      </w:divBdr>
    </w:div>
    <w:div w:id="110369675">
      <w:bodyDiv w:val="1"/>
      <w:marLeft w:val="0"/>
      <w:marRight w:val="0"/>
      <w:marTop w:val="0"/>
      <w:marBottom w:val="0"/>
      <w:divBdr>
        <w:top w:val="none" w:sz="0" w:space="0" w:color="auto"/>
        <w:left w:val="none" w:sz="0" w:space="0" w:color="auto"/>
        <w:bottom w:val="none" w:sz="0" w:space="0" w:color="auto"/>
        <w:right w:val="none" w:sz="0" w:space="0" w:color="auto"/>
      </w:divBdr>
    </w:div>
    <w:div w:id="110444296">
      <w:bodyDiv w:val="1"/>
      <w:marLeft w:val="0"/>
      <w:marRight w:val="0"/>
      <w:marTop w:val="0"/>
      <w:marBottom w:val="0"/>
      <w:divBdr>
        <w:top w:val="none" w:sz="0" w:space="0" w:color="auto"/>
        <w:left w:val="none" w:sz="0" w:space="0" w:color="auto"/>
        <w:bottom w:val="none" w:sz="0" w:space="0" w:color="auto"/>
        <w:right w:val="none" w:sz="0" w:space="0" w:color="auto"/>
      </w:divBdr>
    </w:div>
    <w:div w:id="110512885">
      <w:bodyDiv w:val="1"/>
      <w:marLeft w:val="0"/>
      <w:marRight w:val="0"/>
      <w:marTop w:val="0"/>
      <w:marBottom w:val="0"/>
      <w:divBdr>
        <w:top w:val="none" w:sz="0" w:space="0" w:color="auto"/>
        <w:left w:val="none" w:sz="0" w:space="0" w:color="auto"/>
        <w:bottom w:val="none" w:sz="0" w:space="0" w:color="auto"/>
        <w:right w:val="none" w:sz="0" w:space="0" w:color="auto"/>
      </w:divBdr>
    </w:div>
    <w:div w:id="110519916">
      <w:bodyDiv w:val="1"/>
      <w:marLeft w:val="0"/>
      <w:marRight w:val="0"/>
      <w:marTop w:val="0"/>
      <w:marBottom w:val="0"/>
      <w:divBdr>
        <w:top w:val="none" w:sz="0" w:space="0" w:color="auto"/>
        <w:left w:val="none" w:sz="0" w:space="0" w:color="auto"/>
        <w:bottom w:val="none" w:sz="0" w:space="0" w:color="auto"/>
        <w:right w:val="none" w:sz="0" w:space="0" w:color="auto"/>
      </w:divBdr>
    </w:div>
    <w:div w:id="110829886">
      <w:bodyDiv w:val="1"/>
      <w:marLeft w:val="0"/>
      <w:marRight w:val="0"/>
      <w:marTop w:val="0"/>
      <w:marBottom w:val="0"/>
      <w:divBdr>
        <w:top w:val="none" w:sz="0" w:space="0" w:color="auto"/>
        <w:left w:val="none" w:sz="0" w:space="0" w:color="auto"/>
        <w:bottom w:val="none" w:sz="0" w:space="0" w:color="auto"/>
        <w:right w:val="none" w:sz="0" w:space="0" w:color="auto"/>
      </w:divBdr>
    </w:div>
    <w:div w:id="111019660">
      <w:bodyDiv w:val="1"/>
      <w:marLeft w:val="0"/>
      <w:marRight w:val="0"/>
      <w:marTop w:val="0"/>
      <w:marBottom w:val="0"/>
      <w:divBdr>
        <w:top w:val="none" w:sz="0" w:space="0" w:color="auto"/>
        <w:left w:val="none" w:sz="0" w:space="0" w:color="auto"/>
        <w:bottom w:val="none" w:sz="0" w:space="0" w:color="auto"/>
        <w:right w:val="none" w:sz="0" w:space="0" w:color="auto"/>
      </w:divBdr>
    </w:div>
    <w:div w:id="111169503">
      <w:bodyDiv w:val="1"/>
      <w:marLeft w:val="0"/>
      <w:marRight w:val="0"/>
      <w:marTop w:val="0"/>
      <w:marBottom w:val="0"/>
      <w:divBdr>
        <w:top w:val="none" w:sz="0" w:space="0" w:color="auto"/>
        <w:left w:val="none" w:sz="0" w:space="0" w:color="auto"/>
        <w:bottom w:val="none" w:sz="0" w:space="0" w:color="auto"/>
        <w:right w:val="none" w:sz="0" w:space="0" w:color="auto"/>
      </w:divBdr>
    </w:div>
    <w:div w:id="111367430">
      <w:bodyDiv w:val="1"/>
      <w:marLeft w:val="0"/>
      <w:marRight w:val="0"/>
      <w:marTop w:val="0"/>
      <w:marBottom w:val="0"/>
      <w:divBdr>
        <w:top w:val="none" w:sz="0" w:space="0" w:color="auto"/>
        <w:left w:val="none" w:sz="0" w:space="0" w:color="auto"/>
        <w:bottom w:val="none" w:sz="0" w:space="0" w:color="auto"/>
        <w:right w:val="none" w:sz="0" w:space="0" w:color="auto"/>
      </w:divBdr>
    </w:div>
    <w:div w:id="111412410">
      <w:bodyDiv w:val="1"/>
      <w:marLeft w:val="0"/>
      <w:marRight w:val="0"/>
      <w:marTop w:val="0"/>
      <w:marBottom w:val="0"/>
      <w:divBdr>
        <w:top w:val="none" w:sz="0" w:space="0" w:color="auto"/>
        <w:left w:val="none" w:sz="0" w:space="0" w:color="auto"/>
        <w:bottom w:val="none" w:sz="0" w:space="0" w:color="auto"/>
        <w:right w:val="none" w:sz="0" w:space="0" w:color="auto"/>
      </w:divBdr>
    </w:div>
    <w:div w:id="111441805">
      <w:bodyDiv w:val="1"/>
      <w:marLeft w:val="0"/>
      <w:marRight w:val="0"/>
      <w:marTop w:val="0"/>
      <w:marBottom w:val="0"/>
      <w:divBdr>
        <w:top w:val="none" w:sz="0" w:space="0" w:color="auto"/>
        <w:left w:val="none" w:sz="0" w:space="0" w:color="auto"/>
        <w:bottom w:val="none" w:sz="0" w:space="0" w:color="auto"/>
        <w:right w:val="none" w:sz="0" w:space="0" w:color="auto"/>
      </w:divBdr>
    </w:div>
    <w:div w:id="111680206">
      <w:bodyDiv w:val="1"/>
      <w:marLeft w:val="0"/>
      <w:marRight w:val="0"/>
      <w:marTop w:val="0"/>
      <w:marBottom w:val="0"/>
      <w:divBdr>
        <w:top w:val="none" w:sz="0" w:space="0" w:color="auto"/>
        <w:left w:val="none" w:sz="0" w:space="0" w:color="auto"/>
        <w:bottom w:val="none" w:sz="0" w:space="0" w:color="auto"/>
        <w:right w:val="none" w:sz="0" w:space="0" w:color="auto"/>
      </w:divBdr>
    </w:div>
    <w:div w:id="111705438">
      <w:bodyDiv w:val="1"/>
      <w:marLeft w:val="0"/>
      <w:marRight w:val="0"/>
      <w:marTop w:val="0"/>
      <w:marBottom w:val="0"/>
      <w:divBdr>
        <w:top w:val="none" w:sz="0" w:space="0" w:color="auto"/>
        <w:left w:val="none" w:sz="0" w:space="0" w:color="auto"/>
        <w:bottom w:val="none" w:sz="0" w:space="0" w:color="auto"/>
        <w:right w:val="none" w:sz="0" w:space="0" w:color="auto"/>
      </w:divBdr>
    </w:div>
    <w:div w:id="111750636">
      <w:bodyDiv w:val="1"/>
      <w:marLeft w:val="0"/>
      <w:marRight w:val="0"/>
      <w:marTop w:val="0"/>
      <w:marBottom w:val="0"/>
      <w:divBdr>
        <w:top w:val="none" w:sz="0" w:space="0" w:color="auto"/>
        <w:left w:val="none" w:sz="0" w:space="0" w:color="auto"/>
        <w:bottom w:val="none" w:sz="0" w:space="0" w:color="auto"/>
        <w:right w:val="none" w:sz="0" w:space="0" w:color="auto"/>
      </w:divBdr>
    </w:div>
    <w:div w:id="112143001">
      <w:bodyDiv w:val="1"/>
      <w:marLeft w:val="0"/>
      <w:marRight w:val="0"/>
      <w:marTop w:val="0"/>
      <w:marBottom w:val="0"/>
      <w:divBdr>
        <w:top w:val="none" w:sz="0" w:space="0" w:color="auto"/>
        <w:left w:val="none" w:sz="0" w:space="0" w:color="auto"/>
        <w:bottom w:val="none" w:sz="0" w:space="0" w:color="auto"/>
        <w:right w:val="none" w:sz="0" w:space="0" w:color="auto"/>
      </w:divBdr>
    </w:div>
    <w:div w:id="112333680">
      <w:bodyDiv w:val="1"/>
      <w:marLeft w:val="0"/>
      <w:marRight w:val="0"/>
      <w:marTop w:val="0"/>
      <w:marBottom w:val="0"/>
      <w:divBdr>
        <w:top w:val="none" w:sz="0" w:space="0" w:color="auto"/>
        <w:left w:val="none" w:sz="0" w:space="0" w:color="auto"/>
        <w:bottom w:val="none" w:sz="0" w:space="0" w:color="auto"/>
        <w:right w:val="none" w:sz="0" w:space="0" w:color="auto"/>
      </w:divBdr>
    </w:div>
    <w:div w:id="112484107">
      <w:bodyDiv w:val="1"/>
      <w:marLeft w:val="0"/>
      <w:marRight w:val="0"/>
      <w:marTop w:val="0"/>
      <w:marBottom w:val="0"/>
      <w:divBdr>
        <w:top w:val="none" w:sz="0" w:space="0" w:color="auto"/>
        <w:left w:val="none" w:sz="0" w:space="0" w:color="auto"/>
        <w:bottom w:val="none" w:sz="0" w:space="0" w:color="auto"/>
        <w:right w:val="none" w:sz="0" w:space="0" w:color="auto"/>
      </w:divBdr>
    </w:div>
    <w:div w:id="112553002">
      <w:bodyDiv w:val="1"/>
      <w:marLeft w:val="0"/>
      <w:marRight w:val="0"/>
      <w:marTop w:val="0"/>
      <w:marBottom w:val="0"/>
      <w:divBdr>
        <w:top w:val="none" w:sz="0" w:space="0" w:color="auto"/>
        <w:left w:val="none" w:sz="0" w:space="0" w:color="auto"/>
        <w:bottom w:val="none" w:sz="0" w:space="0" w:color="auto"/>
        <w:right w:val="none" w:sz="0" w:space="0" w:color="auto"/>
      </w:divBdr>
    </w:div>
    <w:div w:id="112746904">
      <w:bodyDiv w:val="1"/>
      <w:marLeft w:val="0"/>
      <w:marRight w:val="0"/>
      <w:marTop w:val="0"/>
      <w:marBottom w:val="0"/>
      <w:divBdr>
        <w:top w:val="none" w:sz="0" w:space="0" w:color="auto"/>
        <w:left w:val="none" w:sz="0" w:space="0" w:color="auto"/>
        <w:bottom w:val="none" w:sz="0" w:space="0" w:color="auto"/>
        <w:right w:val="none" w:sz="0" w:space="0" w:color="auto"/>
      </w:divBdr>
    </w:div>
    <w:div w:id="112751269">
      <w:bodyDiv w:val="1"/>
      <w:marLeft w:val="0"/>
      <w:marRight w:val="0"/>
      <w:marTop w:val="0"/>
      <w:marBottom w:val="0"/>
      <w:divBdr>
        <w:top w:val="none" w:sz="0" w:space="0" w:color="auto"/>
        <w:left w:val="none" w:sz="0" w:space="0" w:color="auto"/>
        <w:bottom w:val="none" w:sz="0" w:space="0" w:color="auto"/>
        <w:right w:val="none" w:sz="0" w:space="0" w:color="auto"/>
      </w:divBdr>
    </w:div>
    <w:div w:id="112791226">
      <w:bodyDiv w:val="1"/>
      <w:marLeft w:val="0"/>
      <w:marRight w:val="0"/>
      <w:marTop w:val="0"/>
      <w:marBottom w:val="0"/>
      <w:divBdr>
        <w:top w:val="none" w:sz="0" w:space="0" w:color="auto"/>
        <w:left w:val="none" w:sz="0" w:space="0" w:color="auto"/>
        <w:bottom w:val="none" w:sz="0" w:space="0" w:color="auto"/>
        <w:right w:val="none" w:sz="0" w:space="0" w:color="auto"/>
      </w:divBdr>
    </w:div>
    <w:div w:id="112991226">
      <w:bodyDiv w:val="1"/>
      <w:marLeft w:val="0"/>
      <w:marRight w:val="0"/>
      <w:marTop w:val="0"/>
      <w:marBottom w:val="0"/>
      <w:divBdr>
        <w:top w:val="none" w:sz="0" w:space="0" w:color="auto"/>
        <w:left w:val="none" w:sz="0" w:space="0" w:color="auto"/>
        <w:bottom w:val="none" w:sz="0" w:space="0" w:color="auto"/>
        <w:right w:val="none" w:sz="0" w:space="0" w:color="auto"/>
      </w:divBdr>
    </w:div>
    <w:div w:id="113181910">
      <w:bodyDiv w:val="1"/>
      <w:marLeft w:val="0"/>
      <w:marRight w:val="0"/>
      <w:marTop w:val="0"/>
      <w:marBottom w:val="0"/>
      <w:divBdr>
        <w:top w:val="none" w:sz="0" w:space="0" w:color="auto"/>
        <w:left w:val="none" w:sz="0" w:space="0" w:color="auto"/>
        <w:bottom w:val="none" w:sz="0" w:space="0" w:color="auto"/>
        <w:right w:val="none" w:sz="0" w:space="0" w:color="auto"/>
      </w:divBdr>
    </w:div>
    <w:div w:id="113250766">
      <w:bodyDiv w:val="1"/>
      <w:marLeft w:val="0"/>
      <w:marRight w:val="0"/>
      <w:marTop w:val="0"/>
      <w:marBottom w:val="0"/>
      <w:divBdr>
        <w:top w:val="none" w:sz="0" w:space="0" w:color="auto"/>
        <w:left w:val="none" w:sz="0" w:space="0" w:color="auto"/>
        <w:bottom w:val="none" w:sz="0" w:space="0" w:color="auto"/>
        <w:right w:val="none" w:sz="0" w:space="0" w:color="auto"/>
      </w:divBdr>
    </w:div>
    <w:div w:id="113252677">
      <w:bodyDiv w:val="1"/>
      <w:marLeft w:val="0"/>
      <w:marRight w:val="0"/>
      <w:marTop w:val="0"/>
      <w:marBottom w:val="0"/>
      <w:divBdr>
        <w:top w:val="none" w:sz="0" w:space="0" w:color="auto"/>
        <w:left w:val="none" w:sz="0" w:space="0" w:color="auto"/>
        <w:bottom w:val="none" w:sz="0" w:space="0" w:color="auto"/>
        <w:right w:val="none" w:sz="0" w:space="0" w:color="auto"/>
      </w:divBdr>
    </w:div>
    <w:div w:id="113519707">
      <w:bodyDiv w:val="1"/>
      <w:marLeft w:val="0"/>
      <w:marRight w:val="0"/>
      <w:marTop w:val="0"/>
      <w:marBottom w:val="0"/>
      <w:divBdr>
        <w:top w:val="none" w:sz="0" w:space="0" w:color="auto"/>
        <w:left w:val="none" w:sz="0" w:space="0" w:color="auto"/>
        <w:bottom w:val="none" w:sz="0" w:space="0" w:color="auto"/>
        <w:right w:val="none" w:sz="0" w:space="0" w:color="auto"/>
      </w:divBdr>
    </w:div>
    <w:div w:id="113522391">
      <w:bodyDiv w:val="1"/>
      <w:marLeft w:val="0"/>
      <w:marRight w:val="0"/>
      <w:marTop w:val="0"/>
      <w:marBottom w:val="0"/>
      <w:divBdr>
        <w:top w:val="none" w:sz="0" w:space="0" w:color="auto"/>
        <w:left w:val="none" w:sz="0" w:space="0" w:color="auto"/>
        <w:bottom w:val="none" w:sz="0" w:space="0" w:color="auto"/>
        <w:right w:val="none" w:sz="0" w:space="0" w:color="auto"/>
      </w:divBdr>
    </w:div>
    <w:div w:id="113523308">
      <w:bodyDiv w:val="1"/>
      <w:marLeft w:val="0"/>
      <w:marRight w:val="0"/>
      <w:marTop w:val="0"/>
      <w:marBottom w:val="0"/>
      <w:divBdr>
        <w:top w:val="none" w:sz="0" w:space="0" w:color="auto"/>
        <w:left w:val="none" w:sz="0" w:space="0" w:color="auto"/>
        <w:bottom w:val="none" w:sz="0" w:space="0" w:color="auto"/>
        <w:right w:val="none" w:sz="0" w:space="0" w:color="auto"/>
      </w:divBdr>
    </w:div>
    <w:div w:id="113527365">
      <w:bodyDiv w:val="1"/>
      <w:marLeft w:val="0"/>
      <w:marRight w:val="0"/>
      <w:marTop w:val="0"/>
      <w:marBottom w:val="0"/>
      <w:divBdr>
        <w:top w:val="none" w:sz="0" w:space="0" w:color="auto"/>
        <w:left w:val="none" w:sz="0" w:space="0" w:color="auto"/>
        <w:bottom w:val="none" w:sz="0" w:space="0" w:color="auto"/>
        <w:right w:val="none" w:sz="0" w:space="0" w:color="auto"/>
      </w:divBdr>
    </w:div>
    <w:div w:id="113720969">
      <w:bodyDiv w:val="1"/>
      <w:marLeft w:val="0"/>
      <w:marRight w:val="0"/>
      <w:marTop w:val="0"/>
      <w:marBottom w:val="0"/>
      <w:divBdr>
        <w:top w:val="none" w:sz="0" w:space="0" w:color="auto"/>
        <w:left w:val="none" w:sz="0" w:space="0" w:color="auto"/>
        <w:bottom w:val="none" w:sz="0" w:space="0" w:color="auto"/>
        <w:right w:val="none" w:sz="0" w:space="0" w:color="auto"/>
      </w:divBdr>
    </w:div>
    <w:div w:id="113836668">
      <w:bodyDiv w:val="1"/>
      <w:marLeft w:val="0"/>
      <w:marRight w:val="0"/>
      <w:marTop w:val="0"/>
      <w:marBottom w:val="0"/>
      <w:divBdr>
        <w:top w:val="none" w:sz="0" w:space="0" w:color="auto"/>
        <w:left w:val="none" w:sz="0" w:space="0" w:color="auto"/>
        <w:bottom w:val="none" w:sz="0" w:space="0" w:color="auto"/>
        <w:right w:val="none" w:sz="0" w:space="0" w:color="auto"/>
      </w:divBdr>
    </w:div>
    <w:div w:id="113838632">
      <w:bodyDiv w:val="1"/>
      <w:marLeft w:val="0"/>
      <w:marRight w:val="0"/>
      <w:marTop w:val="0"/>
      <w:marBottom w:val="0"/>
      <w:divBdr>
        <w:top w:val="none" w:sz="0" w:space="0" w:color="auto"/>
        <w:left w:val="none" w:sz="0" w:space="0" w:color="auto"/>
        <w:bottom w:val="none" w:sz="0" w:space="0" w:color="auto"/>
        <w:right w:val="none" w:sz="0" w:space="0" w:color="auto"/>
      </w:divBdr>
    </w:div>
    <w:div w:id="113907155">
      <w:bodyDiv w:val="1"/>
      <w:marLeft w:val="0"/>
      <w:marRight w:val="0"/>
      <w:marTop w:val="0"/>
      <w:marBottom w:val="0"/>
      <w:divBdr>
        <w:top w:val="none" w:sz="0" w:space="0" w:color="auto"/>
        <w:left w:val="none" w:sz="0" w:space="0" w:color="auto"/>
        <w:bottom w:val="none" w:sz="0" w:space="0" w:color="auto"/>
        <w:right w:val="none" w:sz="0" w:space="0" w:color="auto"/>
      </w:divBdr>
    </w:div>
    <w:div w:id="113907186">
      <w:bodyDiv w:val="1"/>
      <w:marLeft w:val="0"/>
      <w:marRight w:val="0"/>
      <w:marTop w:val="0"/>
      <w:marBottom w:val="0"/>
      <w:divBdr>
        <w:top w:val="none" w:sz="0" w:space="0" w:color="auto"/>
        <w:left w:val="none" w:sz="0" w:space="0" w:color="auto"/>
        <w:bottom w:val="none" w:sz="0" w:space="0" w:color="auto"/>
        <w:right w:val="none" w:sz="0" w:space="0" w:color="auto"/>
      </w:divBdr>
    </w:div>
    <w:div w:id="113983304">
      <w:bodyDiv w:val="1"/>
      <w:marLeft w:val="0"/>
      <w:marRight w:val="0"/>
      <w:marTop w:val="0"/>
      <w:marBottom w:val="0"/>
      <w:divBdr>
        <w:top w:val="none" w:sz="0" w:space="0" w:color="auto"/>
        <w:left w:val="none" w:sz="0" w:space="0" w:color="auto"/>
        <w:bottom w:val="none" w:sz="0" w:space="0" w:color="auto"/>
        <w:right w:val="none" w:sz="0" w:space="0" w:color="auto"/>
      </w:divBdr>
    </w:div>
    <w:div w:id="114061289">
      <w:bodyDiv w:val="1"/>
      <w:marLeft w:val="0"/>
      <w:marRight w:val="0"/>
      <w:marTop w:val="0"/>
      <w:marBottom w:val="0"/>
      <w:divBdr>
        <w:top w:val="none" w:sz="0" w:space="0" w:color="auto"/>
        <w:left w:val="none" w:sz="0" w:space="0" w:color="auto"/>
        <w:bottom w:val="none" w:sz="0" w:space="0" w:color="auto"/>
        <w:right w:val="none" w:sz="0" w:space="0" w:color="auto"/>
      </w:divBdr>
    </w:div>
    <w:div w:id="114104115">
      <w:bodyDiv w:val="1"/>
      <w:marLeft w:val="0"/>
      <w:marRight w:val="0"/>
      <w:marTop w:val="0"/>
      <w:marBottom w:val="0"/>
      <w:divBdr>
        <w:top w:val="none" w:sz="0" w:space="0" w:color="auto"/>
        <w:left w:val="none" w:sz="0" w:space="0" w:color="auto"/>
        <w:bottom w:val="none" w:sz="0" w:space="0" w:color="auto"/>
        <w:right w:val="none" w:sz="0" w:space="0" w:color="auto"/>
      </w:divBdr>
    </w:div>
    <w:div w:id="114181137">
      <w:bodyDiv w:val="1"/>
      <w:marLeft w:val="0"/>
      <w:marRight w:val="0"/>
      <w:marTop w:val="0"/>
      <w:marBottom w:val="0"/>
      <w:divBdr>
        <w:top w:val="none" w:sz="0" w:space="0" w:color="auto"/>
        <w:left w:val="none" w:sz="0" w:space="0" w:color="auto"/>
        <w:bottom w:val="none" w:sz="0" w:space="0" w:color="auto"/>
        <w:right w:val="none" w:sz="0" w:space="0" w:color="auto"/>
      </w:divBdr>
    </w:div>
    <w:div w:id="114253797">
      <w:bodyDiv w:val="1"/>
      <w:marLeft w:val="0"/>
      <w:marRight w:val="0"/>
      <w:marTop w:val="0"/>
      <w:marBottom w:val="0"/>
      <w:divBdr>
        <w:top w:val="none" w:sz="0" w:space="0" w:color="auto"/>
        <w:left w:val="none" w:sz="0" w:space="0" w:color="auto"/>
        <w:bottom w:val="none" w:sz="0" w:space="0" w:color="auto"/>
        <w:right w:val="none" w:sz="0" w:space="0" w:color="auto"/>
      </w:divBdr>
    </w:div>
    <w:div w:id="114257699">
      <w:bodyDiv w:val="1"/>
      <w:marLeft w:val="0"/>
      <w:marRight w:val="0"/>
      <w:marTop w:val="0"/>
      <w:marBottom w:val="0"/>
      <w:divBdr>
        <w:top w:val="none" w:sz="0" w:space="0" w:color="auto"/>
        <w:left w:val="none" w:sz="0" w:space="0" w:color="auto"/>
        <w:bottom w:val="none" w:sz="0" w:space="0" w:color="auto"/>
        <w:right w:val="none" w:sz="0" w:space="0" w:color="auto"/>
      </w:divBdr>
    </w:div>
    <w:div w:id="114301271">
      <w:bodyDiv w:val="1"/>
      <w:marLeft w:val="0"/>
      <w:marRight w:val="0"/>
      <w:marTop w:val="0"/>
      <w:marBottom w:val="0"/>
      <w:divBdr>
        <w:top w:val="none" w:sz="0" w:space="0" w:color="auto"/>
        <w:left w:val="none" w:sz="0" w:space="0" w:color="auto"/>
        <w:bottom w:val="none" w:sz="0" w:space="0" w:color="auto"/>
        <w:right w:val="none" w:sz="0" w:space="0" w:color="auto"/>
      </w:divBdr>
    </w:div>
    <w:div w:id="114521657">
      <w:bodyDiv w:val="1"/>
      <w:marLeft w:val="0"/>
      <w:marRight w:val="0"/>
      <w:marTop w:val="0"/>
      <w:marBottom w:val="0"/>
      <w:divBdr>
        <w:top w:val="none" w:sz="0" w:space="0" w:color="auto"/>
        <w:left w:val="none" w:sz="0" w:space="0" w:color="auto"/>
        <w:bottom w:val="none" w:sz="0" w:space="0" w:color="auto"/>
        <w:right w:val="none" w:sz="0" w:space="0" w:color="auto"/>
      </w:divBdr>
    </w:div>
    <w:div w:id="114561373">
      <w:bodyDiv w:val="1"/>
      <w:marLeft w:val="0"/>
      <w:marRight w:val="0"/>
      <w:marTop w:val="0"/>
      <w:marBottom w:val="0"/>
      <w:divBdr>
        <w:top w:val="none" w:sz="0" w:space="0" w:color="auto"/>
        <w:left w:val="none" w:sz="0" w:space="0" w:color="auto"/>
        <w:bottom w:val="none" w:sz="0" w:space="0" w:color="auto"/>
        <w:right w:val="none" w:sz="0" w:space="0" w:color="auto"/>
      </w:divBdr>
    </w:div>
    <w:div w:id="114563503">
      <w:bodyDiv w:val="1"/>
      <w:marLeft w:val="0"/>
      <w:marRight w:val="0"/>
      <w:marTop w:val="0"/>
      <w:marBottom w:val="0"/>
      <w:divBdr>
        <w:top w:val="none" w:sz="0" w:space="0" w:color="auto"/>
        <w:left w:val="none" w:sz="0" w:space="0" w:color="auto"/>
        <w:bottom w:val="none" w:sz="0" w:space="0" w:color="auto"/>
        <w:right w:val="none" w:sz="0" w:space="0" w:color="auto"/>
      </w:divBdr>
    </w:div>
    <w:div w:id="114569750">
      <w:bodyDiv w:val="1"/>
      <w:marLeft w:val="0"/>
      <w:marRight w:val="0"/>
      <w:marTop w:val="0"/>
      <w:marBottom w:val="0"/>
      <w:divBdr>
        <w:top w:val="none" w:sz="0" w:space="0" w:color="auto"/>
        <w:left w:val="none" w:sz="0" w:space="0" w:color="auto"/>
        <w:bottom w:val="none" w:sz="0" w:space="0" w:color="auto"/>
        <w:right w:val="none" w:sz="0" w:space="0" w:color="auto"/>
      </w:divBdr>
    </w:div>
    <w:div w:id="114645943">
      <w:bodyDiv w:val="1"/>
      <w:marLeft w:val="0"/>
      <w:marRight w:val="0"/>
      <w:marTop w:val="0"/>
      <w:marBottom w:val="0"/>
      <w:divBdr>
        <w:top w:val="none" w:sz="0" w:space="0" w:color="auto"/>
        <w:left w:val="none" w:sz="0" w:space="0" w:color="auto"/>
        <w:bottom w:val="none" w:sz="0" w:space="0" w:color="auto"/>
        <w:right w:val="none" w:sz="0" w:space="0" w:color="auto"/>
      </w:divBdr>
    </w:div>
    <w:div w:id="114718768">
      <w:bodyDiv w:val="1"/>
      <w:marLeft w:val="0"/>
      <w:marRight w:val="0"/>
      <w:marTop w:val="0"/>
      <w:marBottom w:val="0"/>
      <w:divBdr>
        <w:top w:val="none" w:sz="0" w:space="0" w:color="auto"/>
        <w:left w:val="none" w:sz="0" w:space="0" w:color="auto"/>
        <w:bottom w:val="none" w:sz="0" w:space="0" w:color="auto"/>
        <w:right w:val="none" w:sz="0" w:space="0" w:color="auto"/>
      </w:divBdr>
    </w:div>
    <w:div w:id="114832888">
      <w:bodyDiv w:val="1"/>
      <w:marLeft w:val="0"/>
      <w:marRight w:val="0"/>
      <w:marTop w:val="0"/>
      <w:marBottom w:val="0"/>
      <w:divBdr>
        <w:top w:val="none" w:sz="0" w:space="0" w:color="auto"/>
        <w:left w:val="none" w:sz="0" w:space="0" w:color="auto"/>
        <w:bottom w:val="none" w:sz="0" w:space="0" w:color="auto"/>
        <w:right w:val="none" w:sz="0" w:space="0" w:color="auto"/>
      </w:divBdr>
    </w:div>
    <w:div w:id="114912075">
      <w:bodyDiv w:val="1"/>
      <w:marLeft w:val="0"/>
      <w:marRight w:val="0"/>
      <w:marTop w:val="0"/>
      <w:marBottom w:val="0"/>
      <w:divBdr>
        <w:top w:val="none" w:sz="0" w:space="0" w:color="auto"/>
        <w:left w:val="none" w:sz="0" w:space="0" w:color="auto"/>
        <w:bottom w:val="none" w:sz="0" w:space="0" w:color="auto"/>
        <w:right w:val="none" w:sz="0" w:space="0" w:color="auto"/>
      </w:divBdr>
    </w:div>
    <w:div w:id="114913113">
      <w:bodyDiv w:val="1"/>
      <w:marLeft w:val="0"/>
      <w:marRight w:val="0"/>
      <w:marTop w:val="0"/>
      <w:marBottom w:val="0"/>
      <w:divBdr>
        <w:top w:val="none" w:sz="0" w:space="0" w:color="auto"/>
        <w:left w:val="none" w:sz="0" w:space="0" w:color="auto"/>
        <w:bottom w:val="none" w:sz="0" w:space="0" w:color="auto"/>
        <w:right w:val="none" w:sz="0" w:space="0" w:color="auto"/>
      </w:divBdr>
    </w:div>
    <w:div w:id="115029430">
      <w:bodyDiv w:val="1"/>
      <w:marLeft w:val="0"/>
      <w:marRight w:val="0"/>
      <w:marTop w:val="0"/>
      <w:marBottom w:val="0"/>
      <w:divBdr>
        <w:top w:val="none" w:sz="0" w:space="0" w:color="auto"/>
        <w:left w:val="none" w:sz="0" w:space="0" w:color="auto"/>
        <w:bottom w:val="none" w:sz="0" w:space="0" w:color="auto"/>
        <w:right w:val="none" w:sz="0" w:space="0" w:color="auto"/>
      </w:divBdr>
    </w:div>
    <w:div w:id="115216671">
      <w:bodyDiv w:val="1"/>
      <w:marLeft w:val="0"/>
      <w:marRight w:val="0"/>
      <w:marTop w:val="0"/>
      <w:marBottom w:val="0"/>
      <w:divBdr>
        <w:top w:val="none" w:sz="0" w:space="0" w:color="auto"/>
        <w:left w:val="none" w:sz="0" w:space="0" w:color="auto"/>
        <w:bottom w:val="none" w:sz="0" w:space="0" w:color="auto"/>
        <w:right w:val="none" w:sz="0" w:space="0" w:color="auto"/>
      </w:divBdr>
    </w:div>
    <w:div w:id="115217883">
      <w:bodyDiv w:val="1"/>
      <w:marLeft w:val="0"/>
      <w:marRight w:val="0"/>
      <w:marTop w:val="0"/>
      <w:marBottom w:val="0"/>
      <w:divBdr>
        <w:top w:val="none" w:sz="0" w:space="0" w:color="auto"/>
        <w:left w:val="none" w:sz="0" w:space="0" w:color="auto"/>
        <w:bottom w:val="none" w:sz="0" w:space="0" w:color="auto"/>
        <w:right w:val="none" w:sz="0" w:space="0" w:color="auto"/>
      </w:divBdr>
    </w:div>
    <w:div w:id="115608798">
      <w:bodyDiv w:val="1"/>
      <w:marLeft w:val="0"/>
      <w:marRight w:val="0"/>
      <w:marTop w:val="0"/>
      <w:marBottom w:val="0"/>
      <w:divBdr>
        <w:top w:val="none" w:sz="0" w:space="0" w:color="auto"/>
        <w:left w:val="none" w:sz="0" w:space="0" w:color="auto"/>
        <w:bottom w:val="none" w:sz="0" w:space="0" w:color="auto"/>
        <w:right w:val="none" w:sz="0" w:space="0" w:color="auto"/>
      </w:divBdr>
    </w:div>
    <w:div w:id="115683739">
      <w:bodyDiv w:val="1"/>
      <w:marLeft w:val="0"/>
      <w:marRight w:val="0"/>
      <w:marTop w:val="0"/>
      <w:marBottom w:val="0"/>
      <w:divBdr>
        <w:top w:val="none" w:sz="0" w:space="0" w:color="auto"/>
        <w:left w:val="none" w:sz="0" w:space="0" w:color="auto"/>
        <w:bottom w:val="none" w:sz="0" w:space="0" w:color="auto"/>
        <w:right w:val="none" w:sz="0" w:space="0" w:color="auto"/>
      </w:divBdr>
    </w:div>
    <w:div w:id="115685927">
      <w:bodyDiv w:val="1"/>
      <w:marLeft w:val="0"/>
      <w:marRight w:val="0"/>
      <w:marTop w:val="0"/>
      <w:marBottom w:val="0"/>
      <w:divBdr>
        <w:top w:val="none" w:sz="0" w:space="0" w:color="auto"/>
        <w:left w:val="none" w:sz="0" w:space="0" w:color="auto"/>
        <w:bottom w:val="none" w:sz="0" w:space="0" w:color="auto"/>
        <w:right w:val="none" w:sz="0" w:space="0" w:color="auto"/>
      </w:divBdr>
    </w:div>
    <w:div w:id="115759501">
      <w:bodyDiv w:val="1"/>
      <w:marLeft w:val="0"/>
      <w:marRight w:val="0"/>
      <w:marTop w:val="0"/>
      <w:marBottom w:val="0"/>
      <w:divBdr>
        <w:top w:val="none" w:sz="0" w:space="0" w:color="auto"/>
        <w:left w:val="none" w:sz="0" w:space="0" w:color="auto"/>
        <w:bottom w:val="none" w:sz="0" w:space="0" w:color="auto"/>
        <w:right w:val="none" w:sz="0" w:space="0" w:color="auto"/>
      </w:divBdr>
    </w:div>
    <w:div w:id="115762285">
      <w:bodyDiv w:val="1"/>
      <w:marLeft w:val="0"/>
      <w:marRight w:val="0"/>
      <w:marTop w:val="0"/>
      <w:marBottom w:val="0"/>
      <w:divBdr>
        <w:top w:val="none" w:sz="0" w:space="0" w:color="auto"/>
        <w:left w:val="none" w:sz="0" w:space="0" w:color="auto"/>
        <w:bottom w:val="none" w:sz="0" w:space="0" w:color="auto"/>
        <w:right w:val="none" w:sz="0" w:space="0" w:color="auto"/>
      </w:divBdr>
    </w:div>
    <w:div w:id="115875543">
      <w:bodyDiv w:val="1"/>
      <w:marLeft w:val="0"/>
      <w:marRight w:val="0"/>
      <w:marTop w:val="0"/>
      <w:marBottom w:val="0"/>
      <w:divBdr>
        <w:top w:val="none" w:sz="0" w:space="0" w:color="auto"/>
        <w:left w:val="none" w:sz="0" w:space="0" w:color="auto"/>
        <w:bottom w:val="none" w:sz="0" w:space="0" w:color="auto"/>
        <w:right w:val="none" w:sz="0" w:space="0" w:color="auto"/>
      </w:divBdr>
    </w:div>
    <w:div w:id="115947074">
      <w:bodyDiv w:val="1"/>
      <w:marLeft w:val="0"/>
      <w:marRight w:val="0"/>
      <w:marTop w:val="0"/>
      <w:marBottom w:val="0"/>
      <w:divBdr>
        <w:top w:val="none" w:sz="0" w:space="0" w:color="auto"/>
        <w:left w:val="none" w:sz="0" w:space="0" w:color="auto"/>
        <w:bottom w:val="none" w:sz="0" w:space="0" w:color="auto"/>
        <w:right w:val="none" w:sz="0" w:space="0" w:color="auto"/>
      </w:divBdr>
    </w:div>
    <w:div w:id="115950272">
      <w:bodyDiv w:val="1"/>
      <w:marLeft w:val="0"/>
      <w:marRight w:val="0"/>
      <w:marTop w:val="0"/>
      <w:marBottom w:val="0"/>
      <w:divBdr>
        <w:top w:val="none" w:sz="0" w:space="0" w:color="auto"/>
        <w:left w:val="none" w:sz="0" w:space="0" w:color="auto"/>
        <w:bottom w:val="none" w:sz="0" w:space="0" w:color="auto"/>
        <w:right w:val="none" w:sz="0" w:space="0" w:color="auto"/>
      </w:divBdr>
    </w:div>
    <w:div w:id="115952591">
      <w:bodyDiv w:val="1"/>
      <w:marLeft w:val="0"/>
      <w:marRight w:val="0"/>
      <w:marTop w:val="0"/>
      <w:marBottom w:val="0"/>
      <w:divBdr>
        <w:top w:val="none" w:sz="0" w:space="0" w:color="auto"/>
        <w:left w:val="none" w:sz="0" w:space="0" w:color="auto"/>
        <w:bottom w:val="none" w:sz="0" w:space="0" w:color="auto"/>
        <w:right w:val="none" w:sz="0" w:space="0" w:color="auto"/>
      </w:divBdr>
    </w:div>
    <w:div w:id="116142290">
      <w:bodyDiv w:val="1"/>
      <w:marLeft w:val="0"/>
      <w:marRight w:val="0"/>
      <w:marTop w:val="0"/>
      <w:marBottom w:val="0"/>
      <w:divBdr>
        <w:top w:val="none" w:sz="0" w:space="0" w:color="auto"/>
        <w:left w:val="none" w:sz="0" w:space="0" w:color="auto"/>
        <w:bottom w:val="none" w:sz="0" w:space="0" w:color="auto"/>
        <w:right w:val="none" w:sz="0" w:space="0" w:color="auto"/>
      </w:divBdr>
    </w:div>
    <w:div w:id="116144057">
      <w:bodyDiv w:val="1"/>
      <w:marLeft w:val="0"/>
      <w:marRight w:val="0"/>
      <w:marTop w:val="0"/>
      <w:marBottom w:val="0"/>
      <w:divBdr>
        <w:top w:val="none" w:sz="0" w:space="0" w:color="auto"/>
        <w:left w:val="none" w:sz="0" w:space="0" w:color="auto"/>
        <w:bottom w:val="none" w:sz="0" w:space="0" w:color="auto"/>
        <w:right w:val="none" w:sz="0" w:space="0" w:color="auto"/>
      </w:divBdr>
    </w:div>
    <w:div w:id="116216772">
      <w:bodyDiv w:val="1"/>
      <w:marLeft w:val="0"/>
      <w:marRight w:val="0"/>
      <w:marTop w:val="0"/>
      <w:marBottom w:val="0"/>
      <w:divBdr>
        <w:top w:val="none" w:sz="0" w:space="0" w:color="auto"/>
        <w:left w:val="none" w:sz="0" w:space="0" w:color="auto"/>
        <w:bottom w:val="none" w:sz="0" w:space="0" w:color="auto"/>
        <w:right w:val="none" w:sz="0" w:space="0" w:color="auto"/>
      </w:divBdr>
    </w:div>
    <w:div w:id="116261163">
      <w:bodyDiv w:val="1"/>
      <w:marLeft w:val="0"/>
      <w:marRight w:val="0"/>
      <w:marTop w:val="0"/>
      <w:marBottom w:val="0"/>
      <w:divBdr>
        <w:top w:val="none" w:sz="0" w:space="0" w:color="auto"/>
        <w:left w:val="none" w:sz="0" w:space="0" w:color="auto"/>
        <w:bottom w:val="none" w:sz="0" w:space="0" w:color="auto"/>
        <w:right w:val="none" w:sz="0" w:space="0" w:color="auto"/>
      </w:divBdr>
    </w:div>
    <w:div w:id="116265087">
      <w:bodyDiv w:val="1"/>
      <w:marLeft w:val="0"/>
      <w:marRight w:val="0"/>
      <w:marTop w:val="0"/>
      <w:marBottom w:val="0"/>
      <w:divBdr>
        <w:top w:val="none" w:sz="0" w:space="0" w:color="auto"/>
        <w:left w:val="none" w:sz="0" w:space="0" w:color="auto"/>
        <w:bottom w:val="none" w:sz="0" w:space="0" w:color="auto"/>
        <w:right w:val="none" w:sz="0" w:space="0" w:color="auto"/>
      </w:divBdr>
    </w:div>
    <w:div w:id="116336524">
      <w:bodyDiv w:val="1"/>
      <w:marLeft w:val="0"/>
      <w:marRight w:val="0"/>
      <w:marTop w:val="0"/>
      <w:marBottom w:val="0"/>
      <w:divBdr>
        <w:top w:val="none" w:sz="0" w:space="0" w:color="auto"/>
        <w:left w:val="none" w:sz="0" w:space="0" w:color="auto"/>
        <w:bottom w:val="none" w:sz="0" w:space="0" w:color="auto"/>
        <w:right w:val="none" w:sz="0" w:space="0" w:color="auto"/>
      </w:divBdr>
    </w:div>
    <w:div w:id="116411297">
      <w:bodyDiv w:val="1"/>
      <w:marLeft w:val="0"/>
      <w:marRight w:val="0"/>
      <w:marTop w:val="0"/>
      <w:marBottom w:val="0"/>
      <w:divBdr>
        <w:top w:val="none" w:sz="0" w:space="0" w:color="auto"/>
        <w:left w:val="none" w:sz="0" w:space="0" w:color="auto"/>
        <w:bottom w:val="none" w:sz="0" w:space="0" w:color="auto"/>
        <w:right w:val="none" w:sz="0" w:space="0" w:color="auto"/>
      </w:divBdr>
    </w:div>
    <w:div w:id="116459528">
      <w:bodyDiv w:val="1"/>
      <w:marLeft w:val="0"/>
      <w:marRight w:val="0"/>
      <w:marTop w:val="0"/>
      <w:marBottom w:val="0"/>
      <w:divBdr>
        <w:top w:val="none" w:sz="0" w:space="0" w:color="auto"/>
        <w:left w:val="none" w:sz="0" w:space="0" w:color="auto"/>
        <w:bottom w:val="none" w:sz="0" w:space="0" w:color="auto"/>
        <w:right w:val="none" w:sz="0" w:space="0" w:color="auto"/>
      </w:divBdr>
    </w:div>
    <w:div w:id="116805142">
      <w:bodyDiv w:val="1"/>
      <w:marLeft w:val="0"/>
      <w:marRight w:val="0"/>
      <w:marTop w:val="0"/>
      <w:marBottom w:val="0"/>
      <w:divBdr>
        <w:top w:val="none" w:sz="0" w:space="0" w:color="auto"/>
        <w:left w:val="none" w:sz="0" w:space="0" w:color="auto"/>
        <w:bottom w:val="none" w:sz="0" w:space="0" w:color="auto"/>
        <w:right w:val="none" w:sz="0" w:space="0" w:color="auto"/>
      </w:divBdr>
    </w:div>
    <w:div w:id="116805168">
      <w:bodyDiv w:val="1"/>
      <w:marLeft w:val="0"/>
      <w:marRight w:val="0"/>
      <w:marTop w:val="0"/>
      <w:marBottom w:val="0"/>
      <w:divBdr>
        <w:top w:val="none" w:sz="0" w:space="0" w:color="auto"/>
        <w:left w:val="none" w:sz="0" w:space="0" w:color="auto"/>
        <w:bottom w:val="none" w:sz="0" w:space="0" w:color="auto"/>
        <w:right w:val="none" w:sz="0" w:space="0" w:color="auto"/>
      </w:divBdr>
    </w:div>
    <w:div w:id="116916974">
      <w:bodyDiv w:val="1"/>
      <w:marLeft w:val="0"/>
      <w:marRight w:val="0"/>
      <w:marTop w:val="0"/>
      <w:marBottom w:val="0"/>
      <w:divBdr>
        <w:top w:val="none" w:sz="0" w:space="0" w:color="auto"/>
        <w:left w:val="none" w:sz="0" w:space="0" w:color="auto"/>
        <w:bottom w:val="none" w:sz="0" w:space="0" w:color="auto"/>
        <w:right w:val="none" w:sz="0" w:space="0" w:color="auto"/>
      </w:divBdr>
    </w:div>
    <w:div w:id="116920314">
      <w:bodyDiv w:val="1"/>
      <w:marLeft w:val="0"/>
      <w:marRight w:val="0"/>
      <w:marTop w:val="0"/>
      <w:marBottom w:val="0"/>
      <w:divBdr>
        <w:top w:val="none" w:sz="0" w:space="0" w:color="auto"/>
        <w:left w:val="none" w:sz="0" w:space="0" w:color="auto"/>
        <w:bottom w:val="none" w:sz="0" w:space="0" w:color="auto"/>
        <w:right w:val="none" w:sz="0" w:space="0" w:color="auto"/>
      </w:divBdr>
    </w:div>
    <w:div w:id="117064322">
      <w:bodyDiv w:val="1"/>
      <w:marLeft w:val="0"/>
      <w:marRight w:val="0"/>
      <w:marTop w:val="0"/>
      <w:marBottom w:val="0"/>
      <w:divBdr>
        <w:top w:val="none" w:sz="0" w:space="0" w:color="auto"/>
        <w:left w:val="none" w:sz="0" w:space="0" w:color="auto"/>
        <w:bottom w:val="none" w:sz="0" w:space="0" w:color="auto"/>
        <w:right w:val="none" w:sz="0" w:space="0" w:color="auto"/>
      </w:divBdr>
    </w:div>
    <w:div w:id="117112906">
      <w:bodyDiv w:val="1"/>
      <w:marLeft w:val="0"/>
      <w:marRight w:val="0"/>
      <w:marTop w:val="0"/>
      <w:marBottom w:val="0"/>
      <w:divBdr>
        <w:top w:val="none" w:sz="0" w:space="0" w:color="auto"/>
        <w:left w:val="none" w:sz="0" w:space="0" w:color="auto"/>
        <w:bottom w:val="none" w:sz="0" w:space="0" w:color="auto"/>
        <w:right w:val="none" w:sz="0" w:space="0" w:color="auto"/>
      </w:divBdr>
    </w:div>
    <w:div w:id="117186822">
      <w:bodyDiv w:val="1"/>
      <w:marLeft w:val="0"/>
      <w:marRight w:val="0"/>
      <w:marTop w:val="0"/>
      <w:marBottom w:val="0"/>
      <w:divBdr>
        <w:top w:val="none" w:sz="0" w:space="0" w:color="auto"/>
        <w:left w:val="none" w:sz="0" w:space="0" w:color="auto"/>
        <w:bottom w:val="none" w:sz="0" w:space="0" w:color="auto"/>
        <w:right w:val="none" w:sz="0" w:space="0" w:color="auto"/>
      </w:divBdr>
    </w:div>
    <w:div w:id="117260577">
      <w:bodyDiv w:val="1"/>
      <w:marLeft w:val="0"/>
      <w:marRight w:val="0"/>
      <w:marTop w:val="0"/>
      <w:marBottom w:val="0"/>
      <w:divBdr>
        <w:top w:val="none" w:sz="0" w:space="0" w:color="auto"/>
        <w:left w:val="none" w:sz="0" w:space="0" w:color="auto"/>
        <w:bottom w:val="none" w:sz="0" w:space="0" w:color="auto"/>
        <w:right w:val="none" w:sz="0" w:space="0" w:color="auto"/>
      </w:divBdr>
    </w:div>
    <w:div w:id="117340754">
      <w:bodyDiv w:val="1"/>
      <w:marLeft w:val="0"/>
      <w:marRight w:val="0"/>
      <w:marTop w:val="0"/>
      <w:marBottom w:val="0"/>
      <w:divBdr>
        <w:top w:val="none" w:sz="0" w:space="0" w:color="auto"/>
        <w:left w:val="none" w:sz="0" w:space="0" w:color="auto"/>
        <w:bottom w:val="none" w:sz="0" w:space="0" w:color="auto"/>
        <w:right w:val="none" w:sz="0" w:space="0" w:color="auto"/>
      </w:divBdr>
    </w:div>
    <w:div w:id="117459815">
      <w:bodyDiv w:val="1"/>
      <w:marLeft w:val="0"/>
      <w:marRight w:val="0"/>
      <w:marTop w:val="0"/>
      <w:marBottom w:val="0"/>
      <w:divBdr>
        <w:top w:val="none" w:sz="0" w:space="0" w:color="auto"/>
        <w:left w:val="none" w:sz="0" w:space="0" w:color="auto"/>
        <w:bottom w:val="none" w:sz="0" w:space="0" w:color="auto"/>
        <w:right w:val="none" w:sz="0" w:space="0" w:color="auto"/>
      </w:divBdr>
    </w:div>
    <w:div w:id="117526879">
      <w:bodyDiv w:val="1"/>
      <w:marLeft w:val="0"/>
      <w:marRight w:val="0"/>
      <w:marTop w:val="0"/>
      <w:marBottom w:val="0"/>
      <w:divBdr>
        <w:top w:val="none" w:sz="0" w:space="0" w:color="auto"/>
        <w:left w:val="none" w:sz="0" w:space="0" w:color="auto"/>
        <w:bottom w:val="none" w:sz="0" w:space="0" w:color="auto"/>
        <w:right w:val="none" w:sz="0" w:space="0" w:color="auto"/>
      </w:divBdr>
    </w:div>
    <w:div w:id="117603673">
      <w:bodyDiv w:val="1"/>
      <w:marLeft w:val="0"/>
      <w:marRight w:val="0"/>
      <w:marTop w:val="0"/>
      <w:marBottom w:val="0"/>
      <w:divBdr>
        <w:top w:val="none" w:sz="0" w:space="0" w:color="auto"/>
        <w:left w:val="none" w:sz="0" w:space="0" w:color="auto"/>
        <w:bottom w:val="none" w:sz="0" w:space="0" w:color="auto"/>
        <w:right w:val="none" w:sz="0" w:space="0" w:color="auto"/>
      </w:divBdr>
    </w:div>
    <w:div w:id="117721127">
      <w:bodyDiv w:val="1"/>
      <w:marLeft w:val="0"/>
      <w:marRight w:val="0"/>
      <w:marTop w:val="0"/>
      <w:marBottom w:val="0"/>
      <w:divBdr>
        <w:top w:val="none" w:sz="0" w:space="0" w:color="auto"/>
        <w:left w:val="none" w:sz="0" w:space="0" w:color="auto"/>
        <w:bottom w:val="none" w:sz="0" w:space="0" w:color="auto"/>
        <w:right w:val="none" w:sz="0" w:space="0" w:color="auto"/>
      </w:divBdr>
    </w:div>
    <w:div w:id="118185986">
      <w:bodyDiv w:val="1"/>
      <w:marLeft w:val="0"/>
      <w:marRight w:val="0"/>
      <w:marTop w:val="0"/>
      <w:marBottom w:val="0"/>
      <w:divBdr>
        <w:top w:val="none" w:sz="0" w:space="0" w:color="auto"/>
        <w:left w:val="none" w:sz="0" w:space="0" w:color="auto"/>
        <w:bottom w:val="none" w:sz="0" w:space="0" w:color="auto"/>
        <w:right w:val="none" w:sz="0" w:space="0" w:color="auto"/>
      </w:divBdr>
    </w:div>
    <w:div w:id="118646840">
      <w:bodyDiv w:val="1"/>
      <w:marLeft w:val="0"/>
      <w:marRight w:val="0"/>
      <w:marTop w:val="0"/>
      <w:marBottom w:val="0"/>
      <w:divBdr>
        <w:top w:val="none" w:sz="0" w:space="0" w:color="auto"/>
        <w:left w:val="none" w:sz="0" w:space="0" w:color="auto"/>
        <w:bottom w:val="none" w:sz="0" w:space="0" w:color="auto"/>
        <w:right w:val="none" w:sz="0" w:space="0" w:color="auto"/>
      </w:divBdr>
    </w:div>
    <w:div w:id="118688168">
      <w:bodyDiv w:val="1"/>
      <w:marLeft w:val="0"/>
      <w:marRight w:val="0"/>
      <w:marTop w:val="0"/>
      <w:marBottom w:val="0"/>
      <w:divBdr>
        <w:top w:val="none" w:sz="0" w:space="0" w:color="auto"/>
        <w:left w:val="none" w:sz="0" w:space="0" w:color="auto"/>
        <w:bottom w:val="none" w:sz="0" w:space="0" w:color="auto"/>
        <w:right w:val="none" w:sz="0" w:space="0" w:color="auto"/>
      </w:divBdr>
    </w:div>
    <w:div w:id="118912489">
      <w:bodyDiv w:val="1"/>
      <w:marLeft w:val="0"/>
      <w:marRight w:val="0"/>
      <w:marTop w:val="0"/>
      <w:marBottom w:val="0"/>
      <w:divBdr>
        <w:top w:val="none" w:sz="0" w:space="0" w:color="auto"/>
        <w:left w:val="none" w:sz="0" w:space="0" w:color="auto"/>
        <w:bottom w:val="none" w:sz="0" w:space="0" w:color="auto"/>
        <w:right w:val="none" w:sz="0" w:space="0" w:color="auto"/>
      </w:divBdr>
    </w:div>
    <w:div w:id="119149363">
      <w:bodyDiv w:val="1"/>
      <w:marLeft w:val="0"/>
      <w:marRight w:val="0"/>
      <w:marTop w:val="0"/>
      <w:marBottom w:val="0"/>
      <w:divBdr>
        <w:top w:val="none" w:sz="0" w:space="0" w:color="auto"/>
        <w:left w:val="none" w:sz="0" w:space="0" w:color="auto"/>
        <w:bottom w:val="none" w:sz="0" w:space="0" w:color="auto"/>
        <w:right w:val="none" w:sz="0" w:space="0" w:color="auto"/>
      </w:divBdr>
    </w:div>
    <w:div w:id="119612343">
      <w:bodyDiv w:val="1"/>
      <w:marLeft w:val="0"/>
      <w:marRight w:val="0"/>
      <w:marTop w:val="0"/>
      <w:marBottom w:val="0"/>
      <w:divBdr>
        <w:top w:val="none" w:sz="0" w:space="0" w:color="auto"/>
        <w:left w:val="none" w:sz="0" w:space="0" w:color="auto"/>
        <w:bottom w:val="none" w:sz="0" w:space="0" w:color="auto"/>
        <w:right w:val="none" w:sz="0" w:space="0" w:color="auto"/>
      </w:divBdr>
    </w:div>
    <w:div w:id="119805940">
      <w:bodyDiv w:val="1"/>
      <w:marLeft w:val="0"/>
      <w:marRight w:val="0"/>
      <w:marTop w:val="0"/>
      <w:marBottom w:val="0"/>
      <w:divBdr>
        <w:top w:val="none" w:sz="0" w:space="0" w:color="auto"/>
        <w:left w:val="none" w:sz="0" w:space="0" w:color="auto"/>
        <w:bottom w:val="none" w:sz="0" w:space="0" w:color="auto"/>
        <w:right w:val="none" w:sz="0" w:space="0" w:color="auto"/>
      </w:divBdr>
    </w:div>
    <w:div w:id="120003228">
      <w:bodyDiv w:val="1"/>
      <w:marLeft w:val="0"/>
      <w:marRight w:val="0"/>
      <w:marTop w:val="0"/>
      <w:marBottom w:val="0"/>
      <w:divBdr>
        <w:top w:val="none" w:sz="0" w:space="0" w:color="auto"/>
        <w:left w:val="none" w:sz="0" w:space="0" w:color="auto"/>
        <w:bottom w:val="none" w:sz="0" w:space="0" w:color="auto"/>
        <w:right w:val="none" w:sz="0" w:space="0" w:color="auto"/>
      </w:divBdr>
    </w:div>
    <w:div w:id="120152401">
      <w:bodyDiv w:val="1"/>
      <w:marLeft w:val="0"/>
      <w:marRight w:val="0"/>
      <w:marTop w:val="0"/>
      <w:marBottom w:val="0"/>
      <w:divBdr>
        <w:top w:val="none" w:sz="0" w:space="0" w:color="auto"/>
        <w:left w:val="none" w:sz="0" w:space="0" w:color="auto"/>
        <w:bottom w:val="none" w:sz="0" w:space="0" w:color="auto"/>
        <w:right w:val="none" w:sz="0" w:space="0" w:color="auto"/>
      </w:divBdr>
    </w:div>
    <w:div w:id="120347759">
      <w:bodyDiv w:val="1"/>
      <w:marLeft w:val="0"/>
      <w:marRight w:val="0"/>
      <w:marTop w:val="0"/>
      <w:marBottom w:val="0"/>
      <w:divBdr>
        <w:top w:val="none" w:sz="0" w:space="0" w:color="auto"/>
        <w:left w:val="none" w:sz="0" w:space="0" w:color="auto"/>
        <w:bottom w:val="none" w:sz="0" w:space="0" w:color="auto"/>
        <w:right w:val="none" w:sz="0" w:space="0" w:color="auto"/>
      </w:divBdr>
    </w:div>
    <w:div w:id="120543427">
      <w:bodyDiv w:val="1"/>
      <w:marLeft w:val="0"/>
      <w:marRight w:val="0"/>
      <w:marTop w:val="0"/>
      <w:marBottom w:val="0"/>
      <w:divBdr>
        <w:top w:val="none" w:sz="0" w:space="0" w:color="auto"/>
        <w:left w:val="none" w:sz="0" w:space="0" w:color="auto"/>
        <w:bottom w:val="none" w:sz="0" w:space="0" w:color="auto"/>
        <w:right w:val="none" w:sz="0" w:space="0" w:color="auto"/>
      </w:divBdr>
    </w:div>
    <w:div w:id="120729925">
      <w:bodyDiv w:val="1"/>
      <w:marLeft w:val="0"/>
      <w:marRight w:val="0"/>
      <w:marTop w:val="0"/>
      <w:marBottom w:val="0"/>
      <w:divBdr>
        <w:top w:val="none" w:sz="0" w:space="0" w:color="auto"/>
        <w:left w:val="none" w:sz="0" w:space="0" w:color="auto"/>
        <w:bottom w:val="none" w:sz="0" w:space="0" w:color="auto"/>
        <w:right w:val="none" w:sz="0" w:space="0" w:color="auto"/>
      </w:divBdr>
    </w:div>
    <w:div w:id="120803437">
      <w:bodyDiv w:val="1"/>
      <w:marLeft w:val="0"/>
      <w:marRight w:val="0"/>
      <w:marTop w:val="0"/>
      <w:marBottom w:val="0"/>
      <w:divBdr>
        <w:top w:val="none" w:sz="0" w:space="0" w:color="auto"/>
        <w:left w:val="none" w:sz="0" w:space="0" w:color="auto"/>
        <w:bottom w:val="none" w:sz="0" w:space="0" w:color="auto"/>
        <w:right w:val="none" w:sz="0" w:space="0" w:color="auto"/>
      </w:divBdr>
    </w:div>
    <w:div w:id="120880097">
      <w:bodyDiv w:val="1"/>
      <w:marLeft w:val="0"/>
      <w:marRight w:val="0"/>
      <w:marTop w:val="0"/>
      <w:marBottom w:val="0"/>
      <w:divBdr>
        <w:top w:val="none" w:sz="0" w:space="0" w:color="auto"/>
        <w:left w:val="none" w:sz="0" w:space="0" w:color="auto"/>
        <w:bottom w:val="none" w:sz="0" w:space="0" w:color="auto"/>
        <w:right w:val="none" w:sz="0" w:space="0" w:color="auto"/>
      </w:divBdr>
    </w:div>
    <w:div w:id="121197897">
      <w:bodyDiv w:val="1"/>
      <w:marLeft w:val="0"/>
      <w:marRight w:val="0"/>
      <w:marTop w:val="0"/>
      <w:marBottom w:val="0"/>
      <w:divBdr>
        <w:top w:val="none" w:sz="0" w:space="0" w:color="auto"/>
        <w:left w:val="none" w:sz="0" w:space="0" w:color="auto"/>
        <w:bottom w:val="none" w:sz="0" w:space="0" w:color="auto"/>
        <w:right w:val="none" w:sz="0" w:space="0" w:color="auto"/>
      </w:divBdr>
    </w:div>
    <w:div w:id="121274054">
      <w:bodyDiv w:val="1"/>
      <w:marLeft w:val="0"/>
      <w:marRight w:val="0"/>
      <w:marTop w:val="0"/>
      <w:marBottom w:val="0"/>
      <w:divBdr>
        <w:top w:val="none" w:sz="0" w:space="0" w:color="auto"/>
        <w:left w:val="none" w:sz="0" w:space="0" w:color="auto"/>
        <w:bottom w:val="none" w:sz="0" w:space="0" w:color="auto"/>
        <w:right w:val="none" w:sz="0" w:space="0" w:color="auto"/>
      </w:divBdr>
    </w:div>
    <w:div w:id="121315492">
      <w:bodyDiv w:val="1"/>
      <w:marLeft w:val="0"/>
      <w:marRight w:val="0"/>
      <w:marTop w:val="0"/>
      <w:marBottom w:val="0"/>
      <w:divBdr>
        <w:top w:val="none" w:sz="0" w:space="0" w:color="auto"/>
        <w:left w:val="none" w:sz="0" w:space="0" w:color="auto"/>
        <w:bottom w:val="none" w:sz="0" w:space="0" w:color="auto"/>
        <w:right w:val="none" w:sz="0" w:space="0" w:color="auto"/>
      </w:divBdr>
    </w:div>
    <w:div w:id="121384584">
      <w:bodyDiv w:val="1"/>
      <w:marLeft w:val="0"/>
      <w:marRight w:val="0"/>
      <w:marTop w:val="0"/>
      <w:marBottom w:val="0"/>
      <w:divBdr>
        <w:top w:val="none" w:sz="0" w:space="0" w:color="auto"/>
        <w:left w:val="none" w:sz="0" w:space="0" w:color="auto"/>
        <w:bottom w:val="none" w:sz="0" w:space="0" w:color="auto"/>
        <w:right w:val="none" w:sz="0" w:space="0" w:color="auto"/>
      </w:divBdr>
    </w:div>
    <w:div w:id="121460701">
      <w:bodyDiv w:val="1"/>
      <w:marLeft w:val="0"/>
      <w:marRight w:val="0"/>
      <w:marTop w:val="0"/>
      <w:marBottom w:val="0"/>
      <w:divBdr>
        <w:top w:val="none" w:sz="0" w:space="0" w:color="auto"/>
        <w:left w:val="none" w:sz="0" w:space="0" w:color="auto"/>
        <w:bottom w:val="none" w:sz="0" w:space="0" w:color="auto"/>
        <w:right w:val="none" w:sz="0" w:space="0" w:color="auto"/>
      </w:divBdr>
    </w:div>
    <w:div w:id="121462808">
      <w:bodyDiv w:val="1"/>
      <w:marLeft w:val="0"/>
      <w:marRight w:val="0"/>
      <w:marTop w:val="0"/>
      <w:marBottom w:val="0"/>
      <w:divBdr>
        <w:top w:val="none" w:sz="0" w:space="0" w:color="auto"/>
        <w:left w:val="none" w:sz="0" w:space="0" w:color="auto"/>
        <w:bottom w:val="none" w:sz="0" w:space="0" w:color="auto"/>
        <w:right w:val="none" w:sz="0" w:space="0" w:color="auto"/>
      </w:divBdr>
    </w:div>
    <w:div w:id="121464994">
      <w:bodyDiv w:val="1"/>
      <w:marLeft w:val="0"/>
      <w:marRight w:val="0"/>
      <w:marTop w:val="0"/>
      <w:marBottom w:val="0"/>
      <w:divBdr>
        <w:top w:val="none" w:sz="0" w:space="0" w:color="auto"/>
        <w:left w:val="none" w:sz="0" w:space="0" w:color="auto"/>
        <w:bottom w:val="none" w:sz="0" w:space="0" w:color="auto"/>
        <w:right w:val="none" w:sz="0" w:space="0" w:color="auto"/>
      </w:divBdr>
    </w:div>
    <w:div w:id="121535961">
      <w:bodyDiv w:val="1"/>
      <w:marLeft w:val="0"/>
      <w:marRight w:val="0"/>
      <w:marTop w:val="0"/>
      <w:marBottom w:val="0"/>
      <w:divBdr>
        <w:top w:val="none" w:sz="0" w:space="0" w:color="auto"/>
        <w:left w:val="none" w:sz="0" w:space="0" w:color="auto"/>
        <w:bottom w:val="none" w:sz="0" w:space="0" w:color="auto"/>
        <w:right w:val="none" w:sz="0" w:space="0" w:color="auto"/>
      </w:divBdr>
    </w:div>
    <w:div w:id="121536418">
      <w:bodyDiv w:val="1"/>
      <w:marLeft w:val="0"/>
      <w:marRight w:val="0"/>
      <w:marTop w:val="0"/>
      <w:marBottom w:val="0"/>
      <w:divBdr>
        <w:top w:val="none" w:sz="0" w:space="0" w:color="auto"/>
        <w:left w:val="none" w:sz="0" w:space="0" w:color="auto"/>
        <w:bottom w:val="none" w:sz="0" w:space="0" w:color="auto"/>
        <w:right w:val="none" w:sz="0" w:space="0" w:color="auto"/>
      </w:divBdr>
    </w:div>
    <w:div w:id="121773327">
      <w:bodyDiv w:val="1"/>
      <w:marLeft w:val="0"/>
      <w:marRight w:val="0"/>
      <w:marTop w:val="0"/>
      <w:marBottom w:val="0"/>
      <w:divBdr>
        <w:top w:val="none" w:sz="0" w:space="0" w:color="auto"/>
        <w:left w:val="none" w:sz="0" w:space="0" w:color="auto"/>
        <w:bottom w:val="none" w:sz="0" w:space="0" w:color="auto"/>
        <w:right w:val="none" w:sz="0" w:space="0" w:color="auto"/>
      </w:divBdr>
    </w:div>
    <w:div w:id="122041543">
      <w:bodyDiv w:val="1"/>
      <w:marLeft w:val="0"/>
      <w:marRight w:val="0"/>
      <w:marTop w:val="0"/>
      <w:marBottom w:val="0"/>
      <w:divBdr>
        <w:top w:val="none" w:sz="0" w:space="0" w:color="auto"/>
        <w:left w:val="none" w:sz="0" w:space="0" w:color="auto"/>
        <w:bottom w:val="none" w:sz="0" w:space="0" w:color="auto"/>
        <w:right w:val="none" w:sz="0" w:space="0" w:color="auto"/>
      </w:divBdr>
    </w:div>
    <w:div w:id="122045434">
      <w:bodyDiv w:val="1"/>
      <w:marLeft w:val="0"/>
      <w:marRight w:val="0"/>
      <w:marTop w:val="0"/>
      <w:marBottom w:val="0"/>
      <w:divBdr>
        <w:top w:val="none" w:sz="0" w:space="0" w:color="auto"/>
        <w:left w:val="none" w:sz="0" w:space="0" w:color="auto"/>
        <w:bottom w:val="none" w:sz="0" w:space="0" w:color="auto"/>
        <w:right w:val="none" w:sz="0" w:space="0" w:color="auto"/>
      </w:divBdr>
    </w:div>
    <w:div w:id="122047144">
      <w:bodyDiv w:val="1"/>
      <w:marLeft w:val="0"/>
      <w:marRight w:val="0"/>
      <w:marTop w:val="0"/>
      <w:marBottom w:val="0"/>
      <w:divBdr>
        <w:top w:val="none" w:sz="0" w:space="0" w:color="auto"/>
        <w:left w:val="none" w:sz="0" w:space="0" w:color="auto"/>
        <w:bottom w:val="none" w:sz="0" w:space="0" w:color="auto"/>
        <w:right w:val="none" w:sz="0" w:space="0" w:color="auto"/>
      </w:divBdr>
    </w:div>
    <w:div w:id="122120019">
      <w:bodyDiv w:val="1"/>
      <w:marLeft w:val="0"/>
      <w:marRight w:val="0"/>
      <w:marTop w:val="0"/>
      <w:marBottom w:val="0"/>
      <w:divBdr>
        <w:top w:val="none" w:sz="0" w:space="0" w:color="auto"/>
        <w:left w:val="none" w:sz="0" w:space="0" w:color="auto"/>
        <w:bottom w:val="none" w:sz="0" w:space="0" w:color="auto"/>
        <w:right w:val="none" w:sz="0" w:space="0" w:color="auto"/>
      </w:divBdr>
    </w:div>
    <w:div w:id="122159985">
      <w:bodyDiv w:val="1"/>
      <w:marLeft w:val="0"/>
      <w:marRight w:val="0"/>
      <w:marTop w:val="0"/>
      <w:marBottom w:val="0"/>
      <w:divBdr>
        <w:top w:val="none" w:sz="0" w:space="0" w:color="auto"/>
        <w:left w:val="none" w:sz="0" w:space="0" w:color="auto"/>
        <w:bottom w:val="none" w:sz="0" w:space="0" w:color="auto"/>
        <w:right w:val="none" w:sz="0" w:space="0" w:color="auto"/>
      </w:divBdr>
    </w:div>
    <w:div w:id="122236917">
      <w:bodyDiv w:val="1"/>
      <w:marLeft w:val="0"/>
      <w:marRight w:val="0"/>
      <w:marTop w:val="0"/>
      <w:marBottom w:val="0"/>
      <w:divBdr>
        <w:top w:val="none" w:sz="0" w:space="0" w:color="auto"/>
        <w:left w:val="none" w:sz="0" w:space="0" w:color="auto"/>
        <w:bottom w:val="none" w:sz="0" w:space="0" w:color="auto"/>
        <w:right w:val="none" w:sz="0" w:space="0" w:color="auto"/>
      </w:divBdr>
    </w:div>
    <w:div w:id="122239232">
      <w:bodyDiv w:val="1"/>
      <w:marLeft w:val="0"/>
      <w:marRight w:val="0"/>
      <w:marTop w:val="0"/>
      <w:marBottom w:val="0"/>
      <w:divBdr>
        <w:top w:val="none" w:sz="0" w:space="0" w:color="auto"/>
        <w:left w:val="none" w:sz="0" w:space="0" w:color="auto"/>
        <w:bottom w:val="none" w:sz="0" w:space="0" w:color="auto"/>
        <w:right w:val="none" w:sz="0" w:space="0" w:color="auto"/>
      </w:divBdr>
    </w:div>
    <w:div w:id="122308252">
      <w:bodyDiv w:val="1"/>
      <w:marLeft w:val="0"/>
      <w:marRight w:val="0"/>
      <w:marTop w:val="0"/>
      <w:marBottom w:val="0"/>
      <w:divBdr>
        <w:top w:val="none" w:sz="0" w:space="0" w:color="auto"/>
        <w:left w:val="none" w:sz="0" w:space="0" w:color="auto"/>
        <w:bottom w:val="none" w:sz="0" w:space="0" w:color="auto"/>
        <w:right w:val="none" w:sz="0" w:space="0" w:color="auto"/>
      </w:divBdr>
    </w:div>
    <w:div w:id="122426474">
      <w:bodyDiv w:val="1"/>
      <w:marLeft w:val="0"/>
      <w:marRight w:val="0"/>
      <w:marTop w:val="0"/>
      <w:marBottom w:val="0"/>
      <w:divBdr>
        <w:top w:val="none" w:sz="0" w:space="0" w:color="auto"/>
        <w:left w:val="none" w:sz="0" w:space="0" w:color="auto"/>
        <w:bottom w:val="none" w:sz="0" w:space="0" w:color="auto"/>
        <w:right w:val="none" w:sz="0" w:space="0" w:color="auto"/>
      </w:divBdr>
    </w:div>
    <w:div w:id="122503735">
      <w:bodyDiv w:val="1"/>
      <w:marLeft w:val="0"/>
      <w:marRight w:val="0"/>
      <w:marTop w:val="0"/>
      <w:marBottom w:val="0"/>
      <w:divBdr>
        <w:top w:val="none" w:sz="0" w:space="0" w:color="auto"/>
        <w:left w:val="none" w:sz="0" w:space="0" w:color="auto"/>
        <w:bottom w:val="none" w:sz="0" w:space="0" w:color="auto"/>
        <w:right w:val="none" w:sz="0" w:space="0" w:color="auto"/>
      </w:divBdr>
    </w:div>
    <w:div w:id="122503910">
      <w:bodyDiv w:val="1"/>
      <w:marLeft w:val="0"/>
      <w:marRight w:val="0"/>
      <w:marTop w:val="0"/>
      <w:marBottom w:val="0"/>
      <w:divBdr>
        <w:top w:val="none" w:sz="0" w:space="0" w:color="auto"/>
        <w:left w:val="none" w:sz="0" w:space="0" w:color="auto"/>
        <w:bottom w:val="none" w:sz="0" w:space="0" w:color="auto"/>
        <w:right w:val="none" w:sz="0" w:space="0" w:color="auto"/>
      </w:divBdr>
    </w:div>
    <w:div w:id="122504816">
      <w:bodyDiv w:val="1"/>
      <w:marLeft w:val="0"/>
      <w:marRight w:val="0"/>
      <w:marTop w:val="0"/>
      <w:marBottom w:val="0"/>
      <w:divBdr>
        <w:top w:val="none" w:sz="0" w:space="0" w:color="auto"/>
        <w:left w:val="none" w:sz="0" w:space="0" w:color="auto"/>
        <w:bottom w:val="none" w:sz="0" w:space="0" w:color="auto"/>
        <w:right w:val="none" w:sz="0" w:space="0" w:color="auto"/>
      </w:divBdr>
    </w:div>
    <w:div w:id="122507511">
      <w:bodyDiv w:val="1"/>
      <w:marLeft w:val="0"/>
      <w:marRight w:val="0"/>
      <w:marTop w:val="0"/>
      <w:marBottom w:val="0"/>
      <w:divBdr>
        <w:top w:val="none" w:sz="0" w:space="0" w:color="auto"/>
        <w:left w:val="none" w:sz="0" w:space="0" w:color="auto"/>
        <w:bottom w:val="none" w:sz="0" w:space="0" w:color="auto"/>
        <w:right w:val="none" w:sz="0" w:space="0" w:color="auto"/>
      </w:divBdr>
    </w:div>
    <w:div w:id="122625578">
      <w:bodyDiv w:val="1"/>
      <w:marLeft w:val="0"/>
      <w:marRight w:val="0"/>
      <w:marTop w:val="0"/>
      <w:marBottom w:val="0"/>
      <w:divBdr>
        <w:top w:val="none" w:sz="0" w:space="0" w:color="auto"/>
        <w:left w:val="none" w:sz="0" w:space="0" w:color="auto"/>
        <w:bottom w:val="none" w:sz="0" w:space="0" w:color="auto"/>
        <w:right w:val="none" w:sz="0" w:space="0" w:color="auto"/>
      </w:divBdr>
    </w:div>
    <w:div w:id="122696691">
      <w:bodyDiv w:val="1"/>
      <w:marLeft w:val="0"/>
      <w:marRight w:val="0"/>
      <w:marTop w:val="0"/>
      <w:marBottom w:val="0"/>
      <w:divBdr>
        <w:top w:val="none" w:sz="0" w:space="0" w:color="auto"/>
        <w:left w:val="none" w:sz="0" w:space="0" w:color="auto"/>
        <w:bottom w:val="none" w:sz="0" w:space="0" w:color="auto"/>
        <w:right w:val="none" w:sz="0" w:space="0" w:color="auto"/>
      </w:divBdr>
    </w:div>
    <w:div w:id="122775541">
      <w:bodyDiv w:val="1"/>
      <w:marLeft w:val="0"/>
      <w:marRight w:val="0"/>
      <w:marTop w:val="0"/>
      <w:marBottom w:val="0"/>
      <w:divBdr>
        <w:top w:val="none" w:sz="0" w:space="0" w:color="auto"/>
        <w:left w:val="none" w:sz="0" w:space="0" w:color="auto"/>
        <w:bottom w:val="none" w:sz="0" w:space="0" w:color="auto"/>
        <w:right w:val="none" w:sz="0" w:space="0" w:color="auto"/>
      </w:divBdr>
    </w:div>
    <w:div w:id="122965928">
      <w:bodyDiv w:val="1"/>
      <w:marLeft w:val="0"/>
      <w:marRight w:val="0"/>
      <w:marTop w:val="0"/>
      <w:marBottom w:val="0"/>
      <w:divBdr>
        <w:top w:val="none" w:sz="0" w:space="0" w:color="auto"/>
        <w:left w:val="none" w:sz="0" w:space="0" w:color="auto"/>
        <w:bottom w:val="none" w:sz="0" w:space="0" w:color="auto"/>
        <w:right w:val="none" w:sz="0" w:space="0" w:color="auto"/>
      </w:divBdr>
    </w:div>
    <w:div w:id="122968198">
      <w:bodyDiv w:val="1"/>
      <w:marLeft w:val="0"/>
      <w:marRight w:val="0"/>
      <w:marTop w:val="0"/>
      <w:marBottom w:val="0"/>
      <w:divBdr>
        <w:top w:val="none" w:sz="0" w:space="0" w:color="auto"/>
        <w:left w:val="none" w:sz="0" w:space="0" w:color="auto"/>
        <w:bottom w:val="none" w:sz="0" w:space="0" w:color="auto"/>
        <w:right w:val="none" w:sz="0" w:space="0" w:color="auto"/>
      </w:divBdr>
    </w:div>
    <w:div w:id="123079826">
      <w:bodyDiv w:val="1"/>
      <w:marLeft w:val="0"/>
      <w:marRight w:val="0"/>
      <w:marTop w:val="0"/>
      <w:marBottom w:val="0"/>
      <w:divBdr>
        <w:top w:val="none" w:sz="0" w:space="0" w:color="auto"/>
        <w:left w:val="none" w:sz="0" w:space="0" w:color="auto"/>
        <w:bottom w:val="none" w:sz="0" w:space="0" w:color="auto"/>
        <w:right w:val="none" w:sz="0" w:space="0" w:color="auto"/>
      </w:divBdr>
    </w:div>
    <w:div w:id="123083385">
      <w:bodyDiv w:val="1"/>
      <w:marLeft w:val="0"/>
      <w:marRight w:val="0"/>
      <w:marTop w:val="0"/>
      <w:marBottom w:val="0"/>
      <w:divBdr>
        <w:top w:val="none" w:sz="0" w:space="0" w:color="auto"/>
        <w:left w:val="none" w:sz="0" w:space="0" w:color="auto"/>
        <w:bottom w:val="none" w:sz="0" w:space="0" w:color="auto"/>
        <w:right w:val="none" w:sz="0" w:space="0" w:color="auto"/>
      </w:divBdr>
    </w:div>
    <w:div w:id="123158823">
      <w:bodyDiv w:val="1"/>
      <w:marLeft w:val="0"/>
      <w:marRight w:val="0"/>
      <w:marTop w:val="0"/>
      <w:marBottom w:val="0"/>
      <w:divBdr>
        <w:top w:val="none" w:sz="0" w:space="0" w:color="auto"/>
        <w:left w:val="none" w:sz="0" w:space="0" w:color="auto"/>
        <w:bottom w:val="none" w:sz="0" w:space="0" w:color="auto"/>
        <w:right w:val="none" w:sz="0" w:space="0" w:color="auto"/>
      </w:divBdr>
    </w:div>
    <w:div w:id="123433011">
      <w:bodyDiv w:val="1"/>
      <w:marLeft w:val="0"/>
      <w:marRight w:val="0"/>
      <w:marTop w:val="0"/>
      <w:marBottom w:val="0"/>
      <w:divBdr>
        <w:top w:val="none" w:sz="0" w:space="0" w:color="auto"/>
        <w:left w:val="none" w:sz="0" w:space="0" w:color="auto"/>
        <w:bottom w:val="none" w:sz="0" w:space="0" w:color="auto"/>
        <w:right w:val="none" w:sz="0" w:space="0" w:color="auto"/>
      </w:divBdr>
    </w:div>
    <w:div w:id="123470952">
      <w:bodyDiv w:val="1"/>
      <w:marLeft w:val="0"/>
      <w:marRight w:val="0"/>
      <w:marTop w:val="0"/>
      <w:marBottom w:val="0"/>
      <w:divBdr>
        <w:top w:val="none" w:sz="0" w:space="0" w:color="auto"/>
        <w:left w:val="none" w:sz="0" w:space="0" w:color="auto"/>
        <w:bottom w:val="none" w:sz="0" w:space="0" w:color="auto"/>
        <w:right w:val="none" w:sz="0" w:space="0" w:color="auto"/>
      </w:divBdr>
    </w:div>
    <w:div w:id="123473220">
      <w:bodyDiv w:val="1"/>
      <w:marLeft w:val="0"/>
      <w:marRight w:val="0"/>
      <w:marTop w:val="0"/>
      <w:marBottom w:val="0"/>
      <w:divBdr>
        <w:top w:val="none" w:sz="0" w:space="0" w:color="auto"/>
        <w:left w:val="none" w:sz="0" w:space="0" w:color="auto"/>
        <w:bottom w:val="none" w:sz="0" w:space="0" w:color="auto"/>
        <w:right w:val="none" w:sz="0" w:space="0" w:color="auto"/>
      </w:divBdr>
    </w:div>
    <w:div w:id="123542439">
      <w:bodyDiv w:val="1"/>
      <w:marLeft w:val="0"/>
      <w:marRight w:val="0"/>
      <w:marTop w:val="0"/>
      <w:marBottom w:val="0"/>
      <w:divBdr>
        <w:top w:val="none" w:sz="0" w:space="0" w:color="auto"/>
        <w:left w:val="none" w:sz="0" w:space="0" w:color="auto"/>
        <w:bottom w:val="none" w:sz="0" w:space="0" w:color="auto"/>
        <w:right w:val="none" w:sz="0" w:space="0" w:color="auto"/>
      </w:divBdr>
    </w:div>
    <w:div w:id="123546323">
      <w:bodyDiv w:val="1"/>
      <w:marLeft w:val="0"/>
      <w:marRight w:val="0"/>
      <w:marTop w:val="0"/>
      <w:marBottom w:val="0"/>
      <w:divBdr>
        <w:top w:val="none" w:sz="0" w:space="0" w:color="auto"/>
        <w:left w:val="none" w:sz="0" w:space="0" w:color="auto"/>
        <w:bottom w:val="none" w:sz="0" w:space="0" w:color="auto"/>
        <w:right w:val="none" w:sz="0" w:space="0" w:color="auto"/>
      </w:divBdr>
    </w:div>
    <w:div w:id="123743596">
      <w:bodyDiv w:val="1"/>
      <w:marLeft w:val="0"/>
      <w:marRight w:val="0"/>
      <w:marTop w:val="0"/>
      <w:marBottom w:val="0"/>
      <w:divBdr>
        <w:top w:val="none" w:sz="0" w:space="0" w:color="auto"/>
        <w:left w:val="none" w:sz="0" w:space="0" w:color="auto"/>
        <w:bottom w:val="none" w:sz="0" w:space="0" w:color="auto"/>
        <w:right w:val="none" w:sz="0" w:space="0" w:color="auto"/>
      </w:divBdr>
    </w:div>
    <w:div w:id="123810806">
      <w:bodyDiv w:val="1"/>
      <w:marLeft w:val="0"/>
      <w:marRight w:val="0"/>
      <w:marTop w:val="0"/>
      <w:marBottom w:val="0"/>
      <w:divBdr>
        <w:top w:val="none" w:sz="0" w:space="0" w:color="auto"/>
        <w:left w:val="none" w:sz="0" w:space="0" w:color="auto"/>
        <w:bottom w:val="none" w:sz="0" w:space="0" w:color="auto"/>
        <w:right w:val="none" w:sz="0" w:space="0" w:color="auto"/>
      </w:divBdr>
    </w:div>
    <w:div w:id="123887852">
      <w:bodyDiv w:val="1"/>
      <w:marLeft w:val="0"/>
      <w:marRight w:val="0"/>
      <w:marTop w:val="0"/>
      <w:marBottom w:val="0"/>
      <w:divBdr>
        <w:top w:val="none" w:sz="0" w:space="0" w:color="auto"/>
        <w:left w:val="none" w:sz="0" w:space="0" w:color="auto"/>
        <w:bottom w:val="none" w:sz="0" w:space="0" w:color="auto"/>
        <w:right w:val="none" w:sz="0" w:space="0" w:color="auto"/>
      </w:divBdr>
    </w:div>
    <w:div w:id="124011777">
      <w:bodyDiv w:val="1"/>
      <w:marLeft w:val="0"/>
      <w:marRight w:val="0"/>
      <w:marTop w:val="0"/>
      <w:marBottom w:val="0"/>
      <w:divBdr>
        <w:top w:val="none" w:sz="0" w:space="0" w:color="auto"/>
        <w:left w:val="none" w:sz="0" w:space="0" w:color="auto"/>
        <w:bottom w:val="none" w:sz="0" w:space="0" w:color="auto"/>
        <w:right w:val="none" w:sz="0" w:space="0" w:color="auto"/>
      </w:divBdr>
    </w:div>
    <w:div w:id="124127162">
      <w:bodyDiv w:val="1"/>
      <w:marLeft w:val="0"/>
      <w:marRight w:val="0"/>
      <w:marTop w:val="0"/>
      <w:marBottom w:val="0"/>
      <w:divBdr>
        <w:top w:val="none" w:sz="0" w:space="0" w:color="auto"/>
        <w:left w:val="none" w:sz="0" w:space="0" w:color="auto"/>
        <w:bottom w:val="none" w:sz="0" w:space="0" w:color="auto"/>
        <w:right w:val="none" w:sz="0" w:space="0" w:color="auto"/>
      </w:divBdr>
    </w:div>
    <w:div w:id="124130496">
      <w:bodyDiv w:val="1"/>
      <w:marLeft w:val="0"/>
      <w:marRight w:val="0"/>
      <w:marTop w:val="0"/>
      <w:marBottom w:val="0"/>
      <w:divBdr>
        <w:top w:val="none" w:sz="0" w:space="0" w:color="auto"/>
        <w:left w:val="none" w:sz="0" w:space="0" w:color="auto"/>
        <w:bottom w:val="none" w:sz="0" w:space="0" w:color="auto"/>
        <w:right w:val="none" w:sz="0" w:space="0" w:color="auto"/>
      </w:divBdr>
    </w:div>
    <w:div w:id="124349299">
      <w:bodyDiv w:val="1"/>
      <w:marLeft w:val="0"/>
      <w:marRight w:val="0"/>
      <w:marTop w:val="0"/>
      <w:marBottom w:val="0"/>
      <w:divBdr>
        <w:top w:val="none" w:sz="0" w:space="0" w:color="auto"/>
        <w:left w:val="none" w:sz="0" w:space="0" w:color="auto"/>
        <w:bottom w:val="none" w:sz="0" w:space="0" w:color="auto"/>
        <w:right w:val="none" w:sz="0" w:space="0" w:color="auto"/>
      </w:divBdr>
    </w:div>
    <w:div w:id="124471170">
      <w:bodyDiv w:val="1"/>
      <w:marLeft w:val="0"/>
      <w:marRight w:val="0"/>
      <w:marTop w:val="0"/>
      <w:marBottom w:val="0"/>
      <w:divBdr>
        <w:top w:val="none" w:sz="0" w:space="0" w:color="auto"/>
        <w:left w:val="none" w:sz="0" w:space="0" w:color="auto"/>
        <w:bottom w:val="none" w:sz="0" w:space="0" w:color="auto"/>
        <w:right w:val="none" w:sz="0" w:space="0" w:color="auto"/>
      </w:divBdr>
    </w:div>
    <w:div w:id="124472516">
      <w:bodyDiv w:val="1"/>
      <w:marLeft w:val="0"/>
      <w:marRight w:val="0"/>
      <w:marTop w:val="0"/>
      <w:marBottom w:val="0"/>
      <w:divBdr>
        <w:top w:val="none" w:sz="0" w:space="0" w:color="auto"/>
        <w:left w:val="none" w:sz="0" w:space="0" w:color="auto"/>
        <w:bottom w:val="none" w:sz="0" w:space="0" w:color="auto"/>
        <w:right w:val="none" w:sz="0" w:space="0" w:color="auto"/>
      </w:divBdr>
    </w:div>
    <w:div w:id="124659778">
      <w:bodyDiv w:val="1"/>
      <w:marLeft w:val="0"/>
      <w:marRight w:val="0"/>
      <w:marTop w:val="0"/>
      <w:marBottom w:val="0"/>
      <w:divBdr>
        <w:top w:val="none" w:sz="0" w:space="0" w:color="auto"/>
        <w:left w:val="none" w:sz="0" w:space="0" w:color="auto"/>
        <w:bottom w:val="none" w:sz="0" w:space="0" w:color="auto"/>
        <w:right w:val="none" w:sz="0" w:space="0" w:color="auto"/>
      </w:divBdr>
    </w:div>
    <w:div w:id="124660337">
      <w:bodyDiv w:val="1"/>
      <w:marLeft w:val="0"/>
      <w:marRight w:val="0"/>
      <w:marTop w:val="0"/>
      <w:marBottom w:val="0"/>
      <w:divBdr>
        <w:top w:val="none" w:sz="0" w:space="0" w:color="auto"/>
        <w:left w:val="none" w:sz="0" w:space="0" w:color="auto"/>
        <w:bottom w:val="none" w:sz="0" w:space="0" w:color="auto"/>
        <w:right w:val="none" w:sz="0" w:space="0" w:color="auto"/>
      </w:divBdr>
    </w:div>
    <w:div w:id="124861309">
      <w:bodyDiv w:val="1"/>
      <w:marLeft w:val="0"/>
      <w:marRight w:val="0"/>
      <w:marTop w:val="0"/>
      <w:marBottom w:val="0"/>
      <w:divBdr>
        <w:top w:val="none" w:sz="0" w:space="0" w:color="auto"/>
        <w:left w:val="none" w:sz="0" w:space="0" w:color="auto"/>
        <w:bottom w:val="none" w:sz="0" w:space="0" w:color="auto"/>
        <w:right w:val="none" w:sz="0" w:space="0" w:color="auto"/>
      </w:divBdr>
    </w:div>
    <w:div w:id="125005470">
      <w:bodyDiv w:val="1"/>
      <w:marLeft w:val="0"/>
      <w:marRight w:val="0"/>
      <w:marTop w:val="0"/>
      <w:marBottom w:val="0"/>
      <w:divBdr>
        <w:top w:val="none" w:sz="0" w:space="0" w:color="auto"/>
        <w:left w:val="none" w:sz="0" w:space="0" w:color="auto"/>
        <w:bottom w:val="none" w:sz="0" w:space="0" w:color="auto"/>
        <w:right w:val="none" w:sz="0" w:space="0" w:color="auto"/>
      </w:divBdr>
    </w:div>
    <w:div w:id="125007390">
      <w:bodyDiv w:val="1"/>
      <w:marLeft w:val="0"/>
      <w:marRight w:val="0"/>
      <w:marTop w:val="0"/>
      <w:marBottom w:val="0"/>
      <w:divBdr>
        <w:top w:val="none" w:sz="0" w:space="0" w:color="auto"/>
        <w:left w:val="none" w:sz="0" w:space="0" w:color="auto"/>
        <w:bottom w:val="none" w:sz="0" w:space="0" w:color="auto"/>
        <w:right w:val="none" w:sz="0" w:space="0" w:color="auto"/>
      </w:divBdr>
    </w:div>
    <w:div w:id="125048892">
      <w:bodyDiv w:val="1"/>
      <w:marLeft w:val="0"/>
      <w:marRight w:val="0"/>
      <w:marTop w:val="0"/>
      <w:marBottom w:val="0"/>
      <w:divBdr>
        <w:top w:val="none" w:sz="0" w:space="0" w:color="auto"/>
        <w:left w:val="none" w:sz="0" w:space="0" w:color="auto"/>
        <w:bottom w:val="none" w:sz="0" w:space="0" w:color="auto"/>
        <w:right w:val="none" w:sz="0" w:space="0" w:color="auto"/>
      </w:divBdr>
    </w:div>
    <w:div w:id="125199263">
      <w:bodyDiv w:val="1"/>
      <w:marLeft w:val="0"/>
      <w:marRight w:val="0"/>
      <w:marTop w:val="0"/>
      <w:marBottom w:val="0"/>
      <w:divBdr>
        <w:top w:val="none" w:sz="0" w:space="0" w:color="auto"/>
        <w:left w:val="none" w:sz="0" w:space="0" w:color="auto"/>
        <w:bottom w:val="none" w:sz="0" w:space="0" w:color="auto"/>
        <w:right w:val="none" w:sz="0" w:space="0" w:color="auto"/>
      </w:divBdr>
    </w:div>
    <w:div w:id="125245491">
      <w:bodyDiv w:val="1"/>
      <w:marLeft w:val="0"/>
      <w:marRight w:val="0"/>
      <w:marTop w:val="0"/>
      <w:marBottom w:val="0"/>
      <w:divBdr>
        <w:top w:val="none" w:sz="0" w:space="0" w:color="auto"/>
        <w:left w:val="none" w:sz="0" w:space="0" w:color="auto"/>
        <w:bottom w:val="none" w:sz="0" w:space="0" w:color="auto"/>
        <w:right w:val="none" w:sz="0" w:space="0" w:color="auto"/>
      </w:divBdr>
    </w:div>
    <w:div w:id="125245829">
      <w:bodyDiv w:val="1"/>
      <w:marLeft w:val="0"/>
      <w:marRight w:val="0"/>
      <w:marTop w:val="0"/>
      <w:marBottom w:val="0"/>
      <w:divBdr>
        <w:top w:val="none" w:sz="0" w:space="0" w:color="auto"/>
        <w:left w:val="none" w:sz="0" w:space="0" w:color="auto"/>
        <w:bottom w:val="none" w:sz="0" w:space="0" w:color="auto"/>
        <w:right w:val="none" w:sz="0" w:space="0" w:color="auto"/>
      </w:divBdr>
    </w:div>
    <w:div w:id="125439617">
      <w:bodyDiv w:val="1"/>
      <w:marLeft w:val="0"/>
      <w:marRight w:val="0"/>
      <w:marTop w:val="0"/>
      <w:marBottom w:val="0"/>
      <w:divBdr>
        <w:top w:val="none" w:sz="0" w:space="0" w:color="auto"/>
        <w:left w:val="none" w:sz="0" w:space="0" w:color="auto"/>
        <w:bottom w:val="none" w:sz="0" w:space="0" w:color="auto"/>
        <w:right w:val="none" w:sz="0" w:space="0" w:color="auto"/>
      </w:divBdr>
    </w:div>
    <w:div w:id="125586638">
      <w:bodyDiv w:val="1"/>
      <w:marLeft w:val="0"/>
      <w:marRight w:val="0"/>
      <w:marTop w:val="0"/>
      <w:marBottom w:val="0"/>
      <w:divBdr>
        <w:top w:val="none" w:sz="0" w:space="0" w:color="auto"/>
        <w:left w:val="none" w:sz="0" w:space="0" w:color="auto"/>
        <w:bottom w:val="none" w:sz="0" w:space="0" w:color="auto"/>
        <w:right w:val="none" w:sz="0" w:space="0" w:color="auto"/>
      </w:divBdr>
    </w:div>
    <w:div w:id="125776455">
      <w:bodyDiv w:val="1"/>
      <w:marLeft w:val="0"/>
      <w:marRight w:val="0"/>
      <w:marTop w:val="0"/>
      <w:marBottom w:val="0"/>
      <w:divBdr>
        <w:top w:val="none" w:sz="0" w:space="0" w:color="auto"/>
        <w:left w:val="none" w:sz="0" w:space="0" w:color="auto"/>
        <w:bottom w:val="none" w:sz="0" w:space="0" w:color="auto"/>
        <w:right w:val="none" w:sz="0" w:space="0" w:color="auto"/>
      </w:divBdr>
    </w:div>
    <w:div w:id="125784090">
      <w:bodyDiv w:val="1"/>
      <w:marLeft w:val="0"/>
      <w:marRight w:val="0"/>
      <w:marTop w:val="0"/>
      <w:marBottom w:val="0"/>
      <w:divBdr>
        <w:top w:val="none" w:sz="0" w:space="0" w:color="auto"/>
        <w:left w:val="none" w:sz="0" w:space="0" w:color="auto"/>
        <w:bottom w:val="none" w:sz="0" w:space="0" w:color="auto"/>
        <w:right w:val="none" w:sz="0" w:space="0" w:color="auto"/>
      </w:divBdr>
    </w:div>
    <w:div w:id="125895848">
      <w:bodyDiv w:val="1"/>
      <w:marLeft w:val="0"/>
      <w:marRight w:val="0"/>
      <w:marTop w:val="0"/>
      <w:marBottom w:val="0"/>
      <w:divBdr>
        <w:top w:val="none" w:sz="0" w:space="0" w:color="auto"/>
        <w:left w:val="none" w:sz="0" w:space="0" w:color="auto"/>
        <w:bottom w:val="none" w:sz="0" w:space="0" w:color="auto"/>
        <w:right w:val="none" w:sz="0" w:space="0" w:color="auto"/>
      </w:divBdr>
    </w:div>
    <w:div w:id="125895857">
      <w:bodyDiv w:val="1"/>
      <w:marLeft w:val="0"/>
      <w:marRight w:val="0"/>
      <w:marTop w:val="0"/>
      <w:marBottom w:val="0"/>
      <w:divBdr>
        <w:top w:val="none" w:sz="0" w:space="0" w:color="auto"/>
        <w:left w:val="none" w:sz="0" w:space="0" w:color="auto"/>
        <w:bottom w:val="none" w:sz="0" w:space="0" w:color="auto"/>
        <w:right w:val="none" w:sz="0" w:space="0" w:color="auto"/>
      </w:divBdr>
    </w:div>
    <w:div w:id="126044954">
      <w:bodyDiv w:val="1"/>
      <w:marLeft w:val="0"/>
      <w:marRight w:val="0"/>
      <w:marTop w:val="0"/>
      <w:marBottom w:val="0"/>
      <w:divBdr>
        <w:top w:val="none" w:sz="0" w:space="0" w:color="auto"/>
        <w:left w:val="none" w:sz="0" w:space="0" w:color="auto"/>
        <w:bottom w:val="none" w:sz="0" w:space="0" w:color="auto"/>
        <w:right w:val="none" w:sz="0" w:space="0" w:color="auto"/>
      </w:divBdr>
    </w:div>
    <w:div w:id="126094163">
      <w:bodyDiv w:val="1"/>
      <w:marLeft w:val="0"/>
      <w:marRight w:val="0"/>
      <w:marTop w:val="0"/>
      <w:marBottom w:val="0"/>
      <w:divBdr>
        <w:top w:val="none" w:sz="0" w:space="0" w:color="auto"/>
        <w:left w:val="none" w:sz="0" w:space="0" w:color="auto"/>
        <w:bottom w:val="none" w:sz="0" w:space="0" w:color="auto"/>
        <w:right w:val="none" w:sz="0" w:space="0" w:color="auto"/>
      </w:divBdr>
    </w:div>
    <w:div w:id="126096544">
      <w:bodyDiv w:val="1"/>
      <w:marLeft w:val="0"/>
      <w:marRight w:val="0"/>
      <w:marTop w:val="0"/>
      <w:marBottom w:val="0"/>
      <w:divBdr>
        <w:top w:val="none" w:sz="0" w:space="0" w:color="auto"/>
        <w:left w:val="none" w:sz="0" w:space="0" w:color="auto"/>
        <w:bottom w:val="none" w:sz="0" w:space="0" w:color="auto"/>
        <w:right w:val="none" w:sz="0" w:space="0" w:color="auto"/>
      </w:divBdr>
    </w:div>
    <w:div w:id="126120681">
      <w:bodyDiv w:val="1"/>
      <w:marLeft w:val="0"/>
      <w:marRight w:val="0"/>
      <w:marTop w:val="0"/>
      <w:marBottom w:val="0"/>
      <w:divBdr>
        <w:top w:val="none" w:sz="0" w:space="0" w:color="auto"/>
        <w:left w:val="none" w:sz="0" w:space="0" w:color="auto"/>
        <w:bottom w:val="none" w:sz="0" w:space="0" w:color="auto"/>
        <w:right w:val="none" w:sz="0" w:space="0" w:color="auto"/>
      </w:divBdr>
    </w:div>
    <w:div w:id="126165335">
      <w:bodyDiv w:val="1"/>
      <w:marLeft w:val="0"/>
      <w:marRight w:val="0"/>
      <w:marTop w:val="0"/>
      <w:marBottom w:val="0"/>
      <w:divBdr>
        <w:top w:val="none" w:sz="0" w:space="0" w:color="auto"/>
        <w:left w:val="none" w:sz="0" w:space="0" w:color="auto"/>
        <w:bottom w:val="none" w:sz="0" w:space="0" w:color="auto"/>
        <w:right w:val="none" w:sz="0" w:space="0" w:color="auto"/>
      </w:divBdr>
    </w:div>
    <w:div w:id="126242933">
      <w:bodyDiv w:val="1"/>
      <w:marLeft w:val="0"/>
      <w:marRight w:val="0"/>
      <w:marTop w:val="0"/>
      <w:marBottom w:val="0"/>
      <w:divBdr>
        <w:top w:val="none" w:sz="0" w:space="0" w:color="auto"/>
        <w:left w:val="none" w:sz="0" w:space="0" w:color="auto"/>
        <w:bottom w:val="none" w:sz="0" w:space="0" w:color="auto"/>
        <w:right w:val="none" w:sz="0" w:space="0" w:color="auto"/>
      </w:divBdr>
    </w:div>
    <w:div w:id="126314155">
      <w:bodyDiv w:val="1"/>
      <w:marLeft w:val="0"/>
      <w:marRight w:val="0"/>
      <w:marTop w:val="0"/>
      <w:marBottom w:val="0"/>
      <w:divBdr>
        <w:top w:val="none" w:sz="0" w:space="0" w:color="auto"/>
        <w:left w:val="none" w:sz="0" w:space="0" w:color="auto"/>
        <w:bottom w:val="none" w:sz="0" w:space="0" w:color="auto"/>
        <w:right w:val="none" w:sz="0" w:space="0" w:color="auto"/>
      </w:divBdr>
    </w:div>
    <w:div w:id="126433093">
      <w:bodyDiv w:val="1"/>
      <w:marLeft w:val="0"/>
      <w:marRight w:val="0"/>
      <w:marTop w:val="0"/>
      <w:marBottom w:val="0"/>
      <w:divBdr>
        <w:top w:val="none" w:sz="0" w:space="0" w:color="auto"/>
        <w:left w:val="none" w:sz="0" w:space="0" w:color="auto"/>
        <w:bottom w:val="none" w:sz="0" w:space="0" w:color="auto"/>
        <w:right w:val="none" w:sz="0" w:space="0" w:color="auto"/>
      </w:divBdr>
    </w:div>
    <w:div w:id="126436851">
      <w:bodyDiv w:val="1"/>
      <w:marLeft w:val="0"/>
      <w:marRight w:val="0"/>
      <w:marTop w:val="0"/>
      <w:marBottom w:val="0"/>
      <w:divBdr>
        <w:top w:val="none" w:sz="0" w:space="0" w:color="auto"/>
        <w:left w:val="none" w:sz="0" w:space="0" w:color="auto"/>
        <w:bottom w:val="none" w:sz="0" w:space="0" w:color="auto"/>
        <w:right w:val="none" w:sz="0" w:space="0" w:color="auto"/>
      </w:divBdr>
    </w:div>
    <w:div w:id="126705252">
      <w:bodyDiv w:val="1"/>
      <w:marLeft w:val="0"/>
      <w:marRight w:val="0"/>
      <w:marTop w:val="0"/>
      <w:marBottom w:val="0"/>
      <w:divBdr>
        <w:top w:val="none" w:sz="0" w:space="0" w:color="auto"/>
        <w:left w:val="none" w:sz="0" w:space="0" w:color="auto"/>
        <w:bottom w:val="none" w:sz="0" w:space="0" w:color="auto"/>
        <w:right w:val="none" w:sz="0" w:space="0" w:color="auto"/>
      </w:divBdr>
    </w:div>
    <w:div w:id="126818346">
      <w:bodyDiv w:val="1"/>
      <w:marLeft w:val="0"/>
      <w:marRight w:val="0"/>
      <w:marTop w:val="0"/>
      <w:marBottom w:val="0"/>
      <w:divBdr>
        <w:top w:val="none" w:sz="0" w:space="0" w:color="auto"/>
        <w:left w:val="none" w:sz="0" w:space="0" w:color="auto"/>
        <w:bottom w:val="none" w:sz="0" w:space="0" w:color="auto"/>
        <w:right w:val="none" w:sz="0" w:space="0" w:color="auto"/>
      </w:divBdr>
    </w:div>
    <w:div w:id="126825867">
      <w:bodyDiv w:val="1"/>
      <w:marLeft w:val="0"/>
      <w:marRight w:val="0"/>
      <w:marTop w:val="0"/>
      <w:marBottom w:val="0"/>
      <w:divBdr>
        <w:top w:val="none" w:sz="0" w:space="0" w:color="auto"/>
        <w:left w:val="none" w:sz="0" w:space="0" w:color="auto"/>
        <w:bottom w:val="none" w:sz="0" w:space="0" w:color="auto"/>
        <w:right w:val="none" w:sz="0" w:space="0" w:color="auto"/>
      </w:divBdr>
    </w:div>
    <w:div w:id="126826576">
      <w:bodyDiv w:val="1"/>
      <w:marLeft w:val="0"/>
      <w:marRight w:val="0"/>
      <w:marTop w:val="0"/>
      <w:marBottom w:val="0"/>
      <w:divBdr>
        <w:top w:val="none" w:sz="0" w:space="0" w:color="auto"/>
        <w:left w:val="none" w:sz="0" w:space="0" w:color="auto"/>
        <w:bottom w:val="none" w:sz="0" w:space="0" w:color="auto"/>
        <w:right w:val="none" w:sz="0" w:space="0" w:color="auto"/>
      </w:divBdr>
    </w:div>
    <w:div w:id="126973377">
      <w:bodyDiv w:val="1"/>
      <w:marLeft w:val="0"/>
      <w:marRight w:val="0"/>
      <w:marTop w:val="0"/>
      <w:marBottom w:val="0"/>
      <w:divBdr>
        <w:top w:val="none" w:sz="0" w:space="0" w:color="auto"/>
        <w:left w:val="none" w:sz="0" w:space="0" w:color="auto"/>
        <w:bottom w:val="none" w:sz="0" w:space="0" w:color="auto"/>
        <w:right w:val="none" w:sz="0" w:space="0" w:color="auto"/>
      </w:divBdr>
    </w:div>
    <w:div w:id="126973661">
      <w:bodyDiv w:val="1"/>
      <w:marLeft w:val="0"/>
      <w:marRight w:val="0"/>
      <w:marTop w:val="0"/>
      <w:marBottom w:val="0"/>
      <w:divBdr>
        <w:top w:val="none" w:sz="0" w:space="0" w:color="auto"/>
        <w:left w:val="none" w:sz="0" w:space="0" w:color="auto"/>
        <w:bottom w:val="none" w:sz="0" w:space="0" w:color="auto"/>
        <w:right w:val="none" w:sz="0" w:space="0" w:color="auto"/>
      </w:divBdr>
    </w:div>
    <w:div w:id="127011387">
      <w:bodyDiv w:val="1"/>
      <w:marLeft w:val="0"/>
      <w:marRight w:val="0"/>
      <w:marTop w:val="0"/>
      <w:marBottom w:val="0"/>
      <w:divBdr>
        <w:top w:val="none" w:sz="0" w:space="0" w:color="auto"/>
        <w:left w:val="none" w:sz="0" w:space="0" w:color="auto"/>
        <w:bottom w:val="none" w:sz="0" w:space="0" w:color="auto"/>
        <w:right w:val="none" w:sz="0" w:space="0" w:color="auto"/>
      </w:divBdr>
    </w:div>
    <w:div w:id="127020227">
      <w:bodyDiv w:val="1"/>
      <w:marLeft w:val="0"/>
      <w:marRight w:val="0"/>
      <w:marTop w:val="0"/>
      <w:marBottom w:val="0"/>
      <w:divBdr>
        <w:top w:val="none" w:sz="0" w:space="0" w:color="auto"/>
        <w:left w:val="none" w:sz="0" w:space="0" w:color="auto"/>
        <w:bottom w:val="none" w:sz="0" w:space="0" w:color="auto"/>
        <w:right w:val="none" w:sz="0" w:space="0" w:color="auto"/>
      </w:divBdr>
    </w:div>
    <w:div w:id="127094292">
      <w:bodyDiv w:val="1"/>
      <w:marLeft w:val="0"/>
      <w:marRight w:val="0"/>
      <w:marTop w:val="0"/>
      <w:marBottom w:val="0"/>
      <w:divBdr>
        <w:top w:val="none" w:sz="0" w:space="0" w:color="auto"/>
        <w:left w:val="none" w:sz="0" w:space="0" w:color="auto"/>
        <w:bottom w:val="none" w:sz="0" w:space="0" w:color="auto"/>
        <w:right w:val="none" w:sz="0" w:space="0" w:color="auto"/>
      </w:divBdr>
    </w:div>
    <w:div w:id="127095989">
      <w:bodyDiv w:val="1"/>
      <w:marLeft w:val="0"/>
      <w:marRight w:val="0"/>
      <w:marTop w:val="0"/>
      <w:marBottom w:val="0"/>
      <w:divBdr>
        <w:top w:val="none" w:sz="0" w:space="0" w:color="auto"/>
        <w:left w:val="none" w:sz="0" w:space="0" w:color="auto"/>
        <w:bottom w:val="none" w:sz="0" w:space="0" w:color="auto"/>
        <w:right w:val="none" w:sz="0" w:space="0" w:color="auto"/>
      </w:divBdr>
    </w:div>
    <w:div w:id="127165650">
      <w:bodyDiv w:val="1"/>
      <w:marLeft w:val="0"/>
      <w:marRight w:val="0"/>
      <w:marTop w:val="0"/>
      <w:marBottom w:val="0"/>
      <w:divBdr>
        <w:top w:val="none" w:sz="0" w:space="0" w:color="auto"/>
        <w:left w:val="none" w:sz="0" w:space="0" w:color="auto"/>
        <w:bottom w:val="none" w:sz="0" w:space="0" w:color="auto"/>
        <w:right w:val="none" w:sz="0" w:space="0" w:color="auto"/>
      </w:divBdr>
    </w:div>
    <w:div w:id="127210160">
      <w:bodyDiv w:val="1"/>
      <w:marLeft w:val="0"/>
      <w:marRight w:val="0"/>
      <w:marTop w:val="0"/>
      <w:marBottom w:val="0"/>
      <w:divBdr>
        <w:top w:val="none" w:sz="0" w:space="0" w:color="auto"/>
        <w:left w:val="none" w:sz="0" w:space="0" w:color="auto"/>
        <w:bottom w:val="none" w:sz="0" w:space="0" w:color="auto"/>
        <w:right w:val="none" w:sz="0" w:space="0" w:color="auto"/>
      </w:divBdr>
    </w:div>
    <w:div w:id="127357545">
      <w:bodyDiv w:val="1"/>
      <w:marLeft w:val="0"/>
      <w:marRight w:val="0"/>
      <w:marTop w:val="0"/>
      <w:marBottom w:val="0"/>
      <w:divBdr>
        <w:top w:val="none" w:sz="0" w:space="0" w:color="auto"/>
        <w:left w:val="none" w:sz="0" w:space="0" w:color="auto"/>
        <w:bottom w:val="none" w:sz="0" w:space="0" w:color="auto"/>
        <w:right w:val="none" w:sz="0" w:space="0" w:color="auto"/>
      </w:divBdr>
    </w:div>
    <w:div w:id="127433802">
      <w:bodyDiv w:val="1"/>
      <w:marLeft w:val="0"/>
      <w:marRight w:val="0"/>
      <w:marTop w:val="0"/>
      <w:marBottom w:val="0"/>
      <w:divBdr>
        <w:top w:val="none" w:sz="0" w:space="0" w:color="auto"/>
        <w:left w:val="none" w:sz="0" w:space="0" w:color="auto"/>
        <w:bottom w:val="none" w:sz="0" w:space="0" w:color="auto"/>
        <w:right w:val="none" w:sz="0" w:space="0" w:color="auto"/>
      </w:divBdr>
    </w:div>
    <w:div w:id="127476997">
      <w:bodyDiv w:val="1"/>
      <w:marLeft w:val="0"/>
      <w:marRight w:val="0"/>
      <w:marTop w:val="0"/>
      <w:marBottom w:val="0"/>
      <w:divBdr>
        <w:top w:val="none" w:sz="0" w:space="0" w:color="auto"/>
        <w:left w:val="none" w:sz="0" w:space="0" w:color="auto"/>
        <w:bottom w:val="none" w:sz="0" w:space="0" w:color="auto"/>
        <w:right w:val="none" w:sz="0" w:space="0" w:color="auto"/>
      </w:divBdr>
    </w:div>
    <w:div w:id="127600845">
      <w:bodyDiv w:val="1"/>
      <w:marLeft w:val="0"/>
      <w:marRight w:val="0"/>
      <w:marTop w:val="0"/>
      <w:marBottom w:val="0"/>
      <w:divBdr>
        <w:top w:val="none" w:sz="0" w:space="0" w:color="auto"/>
        <w:left w:val="none" w:sz="0" w:space="0" w:color="auto"/>
        <w:bottom w:val="none" w:sz="0" w:space="0" w:color="auto"/>
        <w:right w:val="none" w:sz="0" w:space="0" w:color="auto"/>
      </w:divBdr>
    </w:div>
    <w:div w:id="127626763">
      <w:bodyDiv w:val="1"/>
      <w:marLeft w:val="0"/>
      <w:marRight w:val="0"/>
      <w:marTop w:val="0"/>
      <w:marBottom w:val="0"/>
      <w:divBdr>
        <w:top w:val="none" w:sz="0" w:space="0" w:color="auto"/>
        <w:left w:val="none" w:sz="0" w:space="0" w:color="auto"/>
        <w:bottom w:val="none" w:sz="0" w:space="0" w:color="auto"/>
        <w:right w:val="none" w:sz="0" w:space="0" w:color="auto"/>
      </w:divBdr>
    </w:div>
    <w:div w:id="127628178">
      <w:bodyDiv w:val="1"/>
      <w:marLeft w:val="0"/>
      <w:marRight w:val="0"/>
      <w:marTop w:val="0"/>
      <w:marBottom w:val="0"/>
      <w:divBdr>
        <w:top w:val="none" w:sz="0" w:space="0" w:color="auto"/>
        <w:left w:val="none" w:sz="0" w:space="0" w:color="auto"/>
        <w:bottom w:val="none" w:sz="0" w:space="0" w:color="auto"/>
        <w:right w:val="none" w:sz="0" w:space="0" w:color="auto"/>
      </w:divBdr>
    </w:div>
    <w:div w:id="127825405">
      <w:bodyDiv w:val="1"/>
      <w:marLeft w:val="0"/>
      <w:marRight w:val="0"/>
      <w:marTop w:val="0"/>
      <w:marBottom w:val="0"/>
      <w:divBdr>
        <w:top w:val="none" w:sz="0" w:space="0" w:color="auto"/>
        <w:left w:val="none" w:sz="0" w:space="0" w:color="auto"/>
        <w:bottom w:val="none" w:sz="0" w:space="0" w:color="auto"/>
        <w:right w:val="none" w:sz="0" w:space="0" w:color="auto"/>
      </w:divBdr>
    </w:div>
    <w:div w:id="127938864">
      <w:bodyDiv w:val="1"/>
      <w:marLeft w:val="0"/>
      <w:marRight w:val="0"/>
      <w:marTop w:val="0"/>
      <w:marBottom w:val="0"/>
      <w:divBdr>
        <w:top w:val="none" w:sz="0" w:space="0" w:color="auto"/>
        <w:left w:val="none" w:sz="0" w:space="0" w:color="auto"/>
        <w:bottom w:val="none" w:sz="0" w:space="0" w:color="auto"/>
        <w:right w:val="none" w:sz="0" w:space="0" w:color="auto"/>
      </w:divBdr>
    </w:div>
    <w:div w:id="127942285">
      <w:bodyDiv w:val="1"/>
      <w:marLeft w:val="0"/>
      <w:marRight w:val="0"/>
      <w:marTop w:val="0"/>
      <w:marBottom w:val="0"/>
      <w:divBdr>
        <w:top w:val="none" w:sz="0" w:space="0" w:color="auto"/>
        <w:left w:val="none" w:sz="0" w:space="0" w:color="auto"/>
        <w:bottom w:val="none" w:sz="0" w:space="0" w:color="auto"/>
        <w:right w:val="none" w:sz="0" w:space="0" w:color="auto"/>
      </w:divBdr>
    </w:div>
    <w:div w:id="128206402">
      <w:bodyDiv w:val="1"/>
      <w:marLeft w:val="0"/>
      <w:marRight w:val="0"/>
      <w:marTop w:val="0"/>
      <w:marBottom w:val="0"/>
      <w:divBdr>
        <w:top w:val="none" w:sz="0" w:space="0" w:color="auto"/>
        <w:left w:val="none" w:sz="0" w:space="0" w:color="auto"/>
        <w:bottom w:val="none" w:sz="0" w:space="0" w:color="auto"/>
        <w:right w:val="none" w:sz="0" w:space="0" w:color="auto"/>
      </w:divBdr>
    </w:div>
    <w:div w:id="128211724">
      <w:bodyDiv w:val="1"/>
      <w:marLeft w:val="0"/>
      <w:marRight w:val="0"/>
      <w:marTop w:val="0"/>
      <w:marBottom w:val="0"/>
      <w:divBdr>
        <w:top w:val="none" w:sz="0" w:space="0" w:color="auto"/>
        <w:left w:val="none" w:sz="0" w:space="0" w:color="auto"/>
        <w:bottom w:val="none" w:sz="0" w:space="0" w:color="auto"/>
        <w:right w:val="none" w:sz="0" w:space="0" w:color="auto"/>
      </w:divBdr>
    </w:div>
    <w:div w:id="128284710">
      <w:bodyDiv w:val="1"/>
      <w:marLeft w:val="0"/>
      <w:marRight w:val="0"/>
      <w:marTop w:val="0"/>
      <w:marBottom w:val="0"/>
      <w:divBdr>
        <w:top w:val="none" w:sz="0" w:space="0" w:color="auto"/>
        <w:left w:val="none" w:sz="0" w:space="0" w:color="auto"/>
        <w:bottom w:val="none" w:sz="0" w:space="0" w:color="auto"/>
        <w:right w:val="none" w:sz="0" w:space="0" w:color="auto"/>
      </w:divBdr>
    </w:div>
    <w:div w:id="128322381">
      <w:bodyDiv w:val="1"/>
      <w:marLeft w:val="0"/>
      <w:marRight w:val="0"/>
      <w:marTop w:val="0"/>
      <w:marBottom w:val="0"/>
      <w:divBdr>
        <w:top w:val="none" w:sz="0" w:space="0" w:color="auto"/>
        <w:left w:val="none" w:sz="0" w:space="0" w:color="auto"/>
        <w:bottom w:val="none" w:sz="0" w:space="0" w:color="auto"/>
        <w:right w:val="none" w:sz="0" w:space="0" w:color="auto"/>
      </w:divBdr>
    </w:div>
    <w:div w:id="128327219">
      <w:bodyDiv w:val="1"/>
      <w:marLeft w:val="0"/>
      <w:marRight w:val="0"/>
      <w:marTop w:val="0"/>
      <w:marBottom w:val="0"/>
      <w:divBdr>
        <w:top w:val="none" w:sz="0" w:space="0" w:color="auto"/>
        <w:left w:val="none" w:sz="0" w:space="0" w:color="auto"/>
        <w:bottom w:val="none" w:sz="0" w:space="0" w:color="auto"/>
        <w:right w:val="none" w:sz="0" w:space="0" w:color="auto"/>
      </w:divBdr>
    </w:div>
    <w:div w:id="128405886">
      <w:bodyDiv w:val="1"/>
      <w:marLeft w:val="0"/>
      <w:marRight w:val="0"/>
      <w:marTop w:val="0"/>
      <w:marBottom w:val="0"/>
      <w:divBdr>
        <w:top w:val="none" w:sz="0" w:space="0" w:color="auto"/>
        <w:left w:val="none" w:sz="0" w:space="0" w:color="auto"/>
        <w:bottom w:val="none" w:sz="0" w:space="0" w:color="auto"/>
        <w:right w:val="none" w:sz="0" w:space="0" w:color="auto"/>
      </w:divBdr>
    </w:div>
    <w:div w:id="128517978">
      <w:bodyDiv w:val="1"/>
      <w:marLeft w:val="0"/>
      <w:marRight w:val="0"/>
      <w:marTop w:val="0"/>
      <w:marBottom w:val="0"/>
      <w:divBdr>
        <w:top w:val="none" w:sz="0" w:space="0" w:color="auto"/>
        <w:left w:val="none" w:sz="0" w:space="0" w:color="auto"/>
        <w:bottom w:val="none" w:sz="0" w:space="0" w:color="auto"/>
        <w:right w:val="none" w:sz="0" w:space="0" w:color="auto"/>
      </w:divBdr>
    </w:div>
    <w:div w:id="128547879">
      <w:bodyDiv w:val="1"/>
      <w:marLeft w:val="0"/>
      <w:marRight w:val="0"/>
      <w:marTop w:val="0"/>
      <w:marBottom w:val="0"/>
      <w:divBdr>
        <w:top w:val="none" w:sz="0" w:space="0" w:color="auto"/>
        <w:left w:val="none" w:sz="0" w:space="0" w:color="auto"/>
        <w:bottom w:val="none" w:sz="0" w:space="0" w:color="auto"/>
        <w:right w:val="none" w:sz="0" w:space="0" w:color="auto"/>
      </w:divBdr>
    </w:div>
    <w:div w:id="128713360">
      <w:bodyDiv w:val="1"/>
      <w:marLeft w:val="0"/>
      <w:marRight w:val="0"/>
      <w:marTop w:val="0"/>
      <w:marBottom w:val="0"/>
      <w:divBdr>
        <w:top w:val="none" w:sz="0" w:space="0" w:color="auto"/>
        <w:left w:val="none" w:sz="0" w:space="0" w:color="auto"/>
        <w:bottom w:val="none" w:sz="0" w:space="0" w:color="auto"/>
        <w:right w:val="none" w:sz="0" w:space="0" w:color="auto"/>
      </w:divBdr>
    </w:div>
    <w:div w:id="128716203">
      <w:bodyDiv w:val="1"/>
      <w:marLeft w:val="0"/>
      <w:marRight w:val="0"/>
      <w:marTop w:val="0"/>
      <w:marBottom w:val="0"/>
      <w:divBdr>
        <w:top w:val="none" w:sz="0" w:space="0" w:color="auto"/>
        <w:left w:val="none" w:sz="0" w:space="0" w:color="auto"/>
        <w:bottom w:val="none" w:sz="0" w:space="0" w:color="auto"/>
        <w:right w:val="none" w:sz="0" w:space="0" w:color="auto"/>
      </w:divBdr>
    </w:div>
    <w:div w:id="129175371">
      <w:bodyDiv w:val="1"/>
      <w:marLeft w:val="0"/>
      <w:marRight w:val="0"/>
      <w:marTop w:val="0"/>
      <w:marBottom w:val="0"/>
      <w:divBdr>
        <w:top w:val="none" w:sz="0" w:space="0" w:color="auto"/>
        <w:left w:val="none" w:sz="0" w:space="0" w:color="auto"/>
        <w:bottom w:val="none" w:sz="0" w:space="0" w:color="auto"/>
        <w:right w:val="none" w:sz="0" w:space="0" w:color="auto"/>
      </w:divBdr>
    </w:div>
    <w:div w:id="129254475">
      <w:bodyDiv w:val="1"/>
      <w:marLeft w:val="0"/>
      <w:marRight w:val="0"/>
      <w:marTop w:val="0"/>
      <w:marBottom w:val="0"/>
      <w:divBdr>
        <w:top w:val="none" w:sz="0" w:space="0" w:color="auto"/>
        <w:left w:val="none" w:sz="0" w:space="0" w:color="auto"/>
        <w:bottom w:val="none" w:sz="0" w:space="0" w:color="auto"/>
        <w:right w:val="none" w:sz="0" w:space="0" w:color="auto"/>
      </w:divBdr>
    </w:div>
    <w:div w:id="129440470">
      <w:bodyDiv w:val="1"/>
      <w:marLeft w:val="0"/>
      <w:marRight w:val="0"/>
      <w:marTop w:val="0"/>
      <w:marBottom w:val="0"/>
      <w:divBdr>
        <w:top w:val="none" w:sz="0" w:space="0" w:color="auto"/>
        <w:left w:val="none" w:sz="0" w:space="0" w:color="auto"/>
        <w:bottom w:val="none" w:sz="0" w:space="0" w:color="auto"/>
        <w:right w:val="none" w:sz="0" w:space="0" w:color="auto"/>
      </w:divBdr>
    </w:div>
    <w:div w:id="129517347">
      <w:bodyDiv w:val="1"/>
      <w:marLeft w:val="0"/>
      <w:marRight w:val="0"/>
      <w:marTop w:val="0"/>
      <w:marBottom w:val="0"/>
      <w:divBdr>
        <w:top w:val="none" w:sz="0" w:space="0" w:color="auto"/>
        <w:left w:val="none" w:sz="0" w:space="0" w:color="auto"/>
        <w:bottom w:val="none" w:sz="0" w:space="0" w:color="auto"/>
        <w:right w:val="none" w:sz="0" w:space="0" w:color="auto"/>
      </w:divBdr>
    </w:div>
    <w:div w:id="129517403">
      <w:bodyDiv w:val="1"/>
      <w:marLeft w:val="0"/>
      <w:marRight w:val="0"/>
      <w:marTop w:val="0"/>
      <w:marBottom w:val="0"/>
      <w:divBdr>
        <w:top w:val="none" w:sz="0" w:space="0" w:color="auto"/>
        <w:left w:val="none" w:sz="0" w:space="0" w:color="auto"/>
        <w:bottom w:val="none" w:sz="0" w:space="0" w:color="auto"/>
        <w:right w:val="none" w:sz="0" w:space="0" w:color="auto"/>
      </w:divBdr>
    </w:div>
    <w:div w:id="129521993">
      <w:bodyDiv w:val="1"/>
      <w:marLeft w:val="0"/>
      <w:marRight w:val="0"/>
      <w:marTop w:val="0"/>
      <w:marBottom w:val="0"/>
      <w:divBdr>
        <w:top w:val="none" w:sz="0" w:space="0" w:color="auto"/>
        <w:left w:val="none" w:sz="0" w:space="0" w:color="auto"/>
        <w:bottom w:val="none" w:sz="0" w:space="0" w:color="auto"/>
        <w:right w:val="none" w:sz="0" w:space="0" w:color="auto"/>
      </w:divBdr>
    </w:div>
    <w:div w:id="129594194">
      <w:bodyDiv w:val="1"/>
      <w:marLeft w:val="0"/>
      <w:marRight w:val="0"/>
      <w:marTop w:val="0"/>
      <w:marBottom w:val="0"/>
      <w:divBdr>
        <w:top w:val="none" w:sz="0" w:space="0" w:color="auto"/>
        <w:left w:val="none" w:sz="0" w:space="0" w:color="auto"/>
        <w:bottom w:val="none" w:sz="0" w:space="0" w:color="auto"/>
        <w:right w:val="none" w:sz="0" w:space="0" w:color="auto"/>
      </w:divBdr>
    </w:div>
    <w:div w:id="129595875">
      <w:bodyDiv w:val="1"/>
      <w:marLeft w:val="0"/>
      <w:marRight w:val="0"/>
      <w:marTop w:val="0"/>
      <w:marBottom w:val="0"/>
      <w:divBdr>
        <w:top w:val="none" w:sz="0" w:space="0" w:color="auto"/>
        <w:left w:val="none" w:sz="0" w:space="0" w:color="auto"/>
        <w:bottom w:val="none" w:sz="0" w:space="0" w:color="auto"/>
        <w:right w:val="none" w:sz="0" w:space="0" w:color="auto"/>
      </w:divBdr>
    </w:div>
    <w:div w:id="129783578">
      <w:bodyDiv w:val="1"/>
      <w:marLeft w:val="0"/>
      <w:marRight w:val="0"/>
      <w:marTop w:val="0"/>
      <w:marBottom w:val="0"/>
      <w:divBdr>
        <w:top w:val="none" w:sz="0" w:space="0" w:color="auto"/>
        <w:left w:val="none" w:sz="0" w:space="0" w:color="auto"/>
        <w:bottom w:val="none" w:sz="0" w:space="0" w:color="auto"/>
        <w:right w:val="none" w:sz="0" w:space="0" w:color="auto"/>
      </w:divBdr>
    </w:div>
    <w:div w:id="129786395">
      <w:bodyDiv w:val="1"/>
      <w:marLeft w:val="0"/>
      <w:marRight w:val="0"/>
      <w:marTop w:val="0"/>
      <w:marBottom w:val="0"/>
      <w:divBdr>
        <w:top w:val="none" w:sz="0" w:space="0" w:color="auto"/>
        <w:left w:val="none" w:sz="0" w:space="0" w:color="auto"/>
        <w:bottom w:val="none" w:sz="0" w:space="0" w:color="auto"/>
        <w:right w:val="none" w:sz="0" w:space="0" w:color="auto"/>
      </w:divBdr>
    </w:div>
    <w:div w:id="129791080">
      <w:bodyDiv w:val="1"/>
      <w:marLeft w:val="0"/>
      <w:marRight w:val="0"/>
      <w:marTop w:val="0"/>
      <w:marBottom w:val="0"/>
      <w:divBdr>
        <w:top w:val="none" w:sz="0" w:space="0" w:color="auto"/>
        <w:left w:val="none" w:sz="0" w:space="0" w:color="auto"/>
        <w:bottom w:val="none" w:sz="0" w:space="0" w:color="auto"/>
        <w:right w:val="none" w:sz="0" w:space="0" w:color="auto"/>
      </w:divBdr>
    </w:div>
    <w:div w:id="129791620">
      <w:bodyDiv w:val="1"/>
      <w:marLeft w:val="0"/>
      <w:marRight w:val="0"/>
      <w:marTop w:val="0"/>
      <w:marBottom w:val="0"/>
      <w:divBdr>
        <w:top w:val="none" w:sz="0" w:space="0" w:color="auto"/>
        <w:left w:val="none" w:sz="0" w:space="0" w:color="auto"/>
        <w:bottom w:val="none" w:sz="0" w:space="0" w:color="auto"/>
        <w:right w:val="none" w:sz="0" w:space="0" w:color="auto"/>
      </w:divBdr>
    </w:div>
    <w:div w:id="129904408">
      <w:bodyDiv w:val="1"/>
      <w:marLeft w:val="0"/>
      <w:marRight w:val="0"/>
      <w:marTop w:val="0"/>
      <w:marBottom w:val="0"/>
      <w:divBdr>
        <w:top w:val="none" w:sz="0" w:space="0" w:color="auto"/>
        <w:left w:val="none" w:sz="0" w:space="0" w:color="auto"/>
        <w:bottom w:val="none" w:sz="0" w:space="0" w:color="auto"/>
        <w:right w:val="none" w:sz="0" w:space="0" w:color="auto"/>
      </w:divBdr>
    </w:div>
    <w:div w:id="129978735">
      <w:bodyDiv w:val="1"/>
      <w:marLeft w:val="0"/>
      <w:marRight w:val="0"/>
      <w:marTop w:val="0"/>
      <w:marBottom w:val="0"/>
      <w:divBdr>
        <w:top w:val="none" w:sz="0" w:space="0" w:color="auto"/>
        <w:left w:val="none" w:sz="0" w:space="0" w:color="auto"/>
        <w:bottom w:val="none" w:sz="0" w:space="0" w:color="auto"/>
        <w:right w:val="none" w:sz="0" w:space="0" w:color="auto"/>
      </w:divBdr>
    </w:div>
    <w:div w:id="130023662">
      <w:bodyDiv w:val="1"/>
      <w:marLeft w:val="0"/>
      <w:marRight w:val="0"/>
      <w:marTop w:val="0"/>
      <w:marBottom w:val="0"/>
      <w:divBdr>
        <w:top w:val="none" w:sz="0" w:space="0" w:color="auto"/>
        <w:left w:val="none" w:sz="0" w:space="0" w:color="auto"/>
        <w:bottom w:val="none" w:sz="0" w:space="0" w:color="auto"/>
        <w:right w:val="none" w:sz="0" w:space="0" w:color="auto"/>
      </w:divBdr>
    </w:div>
    <w:div w:id="130172492">
      <w:bodyDiv w:val="1"/>
      <w:marLeft w:val="0"/>
      <w:marRight w:val="0"/>
      <w:marTop w:val="0"/>
      <w:marBottom w:val="0"/>
      <w:divBdr>
        <w:top w:val="none" w:sz="0" w:space="0" w:color="auto"/>
        <w:left w:val="none" w:sz="0" w:space="0" w:color="auto"/>
        <w:bottom w:val="none" w:sz="0" w:space="0" w:color="auto"/>
        <w:right w:val="none" w:sz="0" w:space="0" w:color="auto"/>
      </w:divBdr>
    </w:div>
    <w:div w:id="130178392">
      <w:bodyDiv w:val="1"/>
      <w:marLeft w:val="0"/>
      <w:marRight w:val="0"/>
      <w:marTop w:val="0"/>
      <w:marBottom w:val="0"/>
      <w:divBdr>
        <w:top w:val="none" w:sz="0" w:space="0" w:color="auto"/>
        <w:left w:val="none" w:sz="0" w:space="0" w:color="auto"/>
        <w:bottom w:val="none" w:sz="0" w:space="0" w:color="auto"/>
        <w:right w:val="none" w:sz="0" w:space="0" w:color="auto"/>
      </w:divBdr>
    </w:div>
    <w:div w:id="130250729">
      <w:bodyDiv w:val="1"/>
      <w:marLeft w:val="0"/>
      <w:marRight w:val="0"/>
      <w:marTop w:val="0"/>
      <w:marBottom w:val="0"/>
      <w:divBdr>
        <w:top w:val="none" w:sz="0" w:space="0" w:color="auto"/>
        <w:left w:val="none" w:sz="0" w:space="0" w:color="auto"/>
        <w:bottom w:val="none" w:sz="0" w:space="0" w:color="auto"/>
        <w:right w:val="none" w:sz="0" w:space="0" w:color="auto"/>
      </w:divBdr>
    </w:div>
    <w:div w:id="130251523">
      <w:bodyDiv w:val="1"/>
      <w:marLeft w:val="0"/>
      <w:marRight w:val="0"/>
      <w:marTop w:val="0"/>
      <w:marBottom w:val="0"/>
      <w:divBdr>
        <w:top w:val="none" w:sz="0" w:space="0" w:color="auto"/>
        <w:left w:val="none" w:sz="0" w:space="0" w:color="auto"/>
        <w:bottom w:val="none" w:sz="0" w:space="0" w:color="auto"/>
        <w:right w:val="none" w:sz="0" w:space="0" w:color="auto"/>
      </w:divBdr>
    </w:div>
    <w:div w:id="130440235">
      <w:bodyDiv w:val="1"/>
      <w:marLeft w:val="0"/>
      <w:marRight w:val="0"/>
      <w:marTop w:val="0"/>
      <w:marBottom w:val="0"/>
      <w:divBdr>
        <w:top w:val="none" w:sz="0" w:space="0" w:color="auto"/>
        <w:left w:val="none" w:sz="0" w:space="0" w:color="auto"/>
        <w:bottom w:val="none" w:sz="0" w:space="0" w:color="auto"/>
        <w:right w:val="none" w:sz="0" w:space="0" w:color="auto"/>
      </w:divBdr>
    </w:div>
    <w:div w:id="130446250">
      <w:bodyDiv w:val="1"/>
      <w:marLeft w:val="0"/>
      <w:marRight w:val="0"/>
      <w:marTop w:val="0"/>
      <w:marBottom w:val="0"/>
      <w:divBdr>
        <w:top w:val="none" w:sz="0" w:space="0" w:color="auto"/>
        <w:left w:val="none" w:sz="0" w:space="0" w:color="auto"/>
        <w:bottom w:val="none" w:sz="0" w:space="0" w:color="auto"/>
        <w:right w:val="none" w:sz="0" w:space="0" w:color="auto"/>
      </w:divBdr>
    </w:div>
    <w:div w:id="130485915">
      <w:bodyDiv w:val="1"/>
      <w:marLeft w:val="0"/>
      <w:marRight w:val="0"/>
      <w:marTop w:val="0"/>
      <w:marBottom w:val="0"/>
      <w:divBdr>
        <w:top w:val="none" w:sz="0" w:space="0" w:color="auto"/>
        <w:left w:val="none" w:sz="0" w:space="0" w:color="auto"/>
        <w:bottom w:val="none" w:sz="0" w:space="0" w:color="auto"/>
        <w:right w:val="none" w:sz="0" w:space="0" w:color="auto"/>
      </w:divBdr>
    </w:div>
    <w:div w:id="130681936">
      <w:bodyDiv w:val="1"/>
      <w:marLeft w:val="0"/>
      <w:marRight w:val="0"/>
      <w:marTop w:val="0"/>
      <w:marBottom w:val="0"/>
      <w:divBdr>
        <w:top w:val="none" w:sz="0" w:space="0" w:color="auto"/>
        <w:left w:val="none" w:sz="0" w:space="0" w:color="auto"/>
        <w:bottom w:val="none" w:sz="0" w:space="0" w:color="auto"/>
        <w:right w:val="none" w:sz="0" w:space="0" w:color="auto"/>
      </w:divBdr>
    </w:div>
    <w:div w:id="130754534">
      <w:bodyDiv w:val="1"/>
      <w:marLeft w:val="0"/>
      <w:marRight w:val="0"/>
      <w:marTop w:val="0"/>
      <w:marBottom w:val="0"/>
      <w:divBdr>
        <w:top w:val="none" w:sz="0" w:space="0" w:color="auto"/>
        <w:left w:val="none" w:sz="0" w:space="0" w:color="auto"/>
        <w:bottom w:val="none" w:sz="0" w:space="0" w:color="auto"/>
        <w:right w:val="none" w:sz="0" w:space="0" w:color="auto"/>
      </w:divBdr>
    </w:div>
    <w:div w:id="130825246">
      <w:bodyDiv w:val="1"/>
      <w:marLeft w:val="0"/>
      <w:marRight w:val="0"/>
      <w:marTop w:val="0"/>
      <w:marBottom w:val="0"/>
      <w:divBdr>
        <w:top w:val="none" w:sz="0" w:space="0" w:color="auto"/>
        <w:left w:val="none" w:sz="0" w:space="0" w:color="auto"/>
        <w:bottom w:val="none" w:sz="0" w:space="0" w:color="auto"/>
        <w:right w:val="none" w:sz="0" w:space="0" w:color="auto"/>
      </w:divBdr>
    </w:div>
    <w:div w:id="130828324">
      <w:bodyDiv w:val="1"/>
      <w:marLeft w:val="0"/>
      <w:marRight w:val="0"/>
      <w:marTop w:val="0"/>
      <w:marBottom w:val="0"/>
      <w:divBdr>
        <w:top w:val="none" w:sz="0" w:space="0" w:color="auto"/>
        <w:left w:val="none" w:sz="0" w:space="0" w:color="auto"/>
        <w:bottom w:val="none" w:sz="0" w:space="0" w:color="auto"/>
        <w:right w:val="none" w:sz="0" w:space="0" w:color="auto"/>
      </w:divBdr>
    </w:div>
    <w:div w:id="130949846">
      <w:bodyDiv w:val="1"/>
      <w:marLeft w:val="0"/>
      <w:marRight w:val="0"/>
      <w:marTop w:val="0"/>
      <w:marBottom w:val="0"/>
      <w:divBdr>
        <w:top w:val="none" w:sz="0" w:space="0" w:color="auto"/>
        <w:left w:val="none" w:sz="0" w:space="0" w:color="auto"/>
        <w:bottom w:val="none" w:sz="0" w:space="0" w:color="auto"/>
        <w:right w:val="none" w:sz="0" w:space="0" w:color="auto"/>
      </w:divBdr>
    </w:div>
    <w:div w:id="131094250">
      <w:bodyDiv w:val="1"/>
      <w:marLeft w:val="0"/>
      <w:marRight w:val="0"/>
      <w:marTop w:val="0"/>
      <w:marBottom w:val="0"/>
      <w:divBdr>
        <w:top w:val="none" w:sz="0" w:space="0" w:color="auto"/>
        <w:left w:val="none" w:sz="0" w:space="0" w:color="auto"/>
        <w:bottom w:val="none" w:sz="0" w:space="0" w:color="auto"/>
        <w:right w:val="none" w:sz="0" w:space="0" w:color="auto"/>
      </w:divBdr>
    </w:div>
    <w:div w:id="131101619">
      <w:bodyDiv w:val="1"/>
      <w:marLeft w:val="0"/>
      <w:marRight w:val="0"/>
      <w:marTop w:val="0"/>
      <w:marBottom w:val="0"/>
      <w:divBdr>
        <w:top w:val="none" w:sz="0" w:space="0" w:color="auto"/>
        <w:left w:val="none" w:sz="0" w:space="0" w:color="auto"/>
        <w:bottom w:val="none" w:sz="0" w:space="0" w:color="auto"/>
        <w:right w:val="none" w:sz="0" w:space="0" w:color="auto"/>
      </w:divBdr>
    </w:div>
    <w:div w:id="131288151">
      <w:bodyDiv w:val="1"/>
      <w:marLeft w:val="0"/>
      <w:marRight w:val="0"/>
      <w:marTop w:val="0"/>
      <w:marBottom w:val="0"/>
      <w:divBdr>
        <w:top w:val="none" w:sz="0" w:space="0" w:color="auto"/>
        <w:left w:val="none" w:sz="0" w:space="0" w:color="auto"/>
        <w:bottom w:val="none" w:sz="0" w:space="0" w:color="auto"/>
        <w:right w:val="none" w:sz="0" w:space="0" w:color="auto"/>
      </w:divBdr>
    </w:div>
    <w:div w:id="131337237">
      <w:bodyDiv w:val="1"/>
      <w:marLeft w:val="0"/>
      <w:marRight w:val="0"/>
      <w:marTop w:val="0"/>
      <w:marBottom w:val="0"/>
      <w:divBdr>
        <w:top w:val="none" w:sz="0" w:space="0" w:color="auto"/>
        <w:left w:val="none" w:sz="0" w:space="0" w:color="auto"/>
        <w:bottom w:val="none" w:sz="0" w:space="0" w:color="auto"/>
        <w:right w:val="none" w:sz="0" w:space="0" w:color="auto"/>
      </w:divBdr>
    </w:div>
    <w:div w:id="131557372">
      <w:bodyDiv w:val="1"/>
      <w:marLeft w:val="0"/>
      <w:marRight w:val="0"/>
      <w:marTop w:val="0"/>
      <w:marBottom w:val="0"/>
      <w:divBdr>
        <w:top w:val="none" w:sz="0" w:space="0" w:color="auto"/>
        <w:left w:val="none" w:sz="0" w:space="0" w:color="auto"/>
        <w:bottom w:val="none" w:sz="0" w:space="0" w:color="auto"/>
        <w:right w:val="none" w:sz="0" w:space="0" w:color="auto"/>
      </w:divBdr>
    </w:div>
    <w:div w:id="131558236">
      <w:bodyDiv w:val="1"/>
      <w:marLeft w:val="0"/>
      <w:marRight w:val="0"/>
      <w:marTop w:val="0"/>
      <w:marBottom w:val="0"/>
      <w:divBdr>
        <w:top w:val="none" w:sz="0" w:space="0" w:color="auto"/>
        <w:left w:val="none" w:sz="0" w:space="0" w:color="auto"/>
        <w:bottom w:val="none" w:sz="0" w:space="0" w:color="auto"/>
        <w:right w:val="none" w:sz="0" w:space="0" w:color="auto"/>
      </w:divBdr>
    </w:div>
    <w:div w:id="131757509">
      <w:bodyDiv w:val="1"/>
      <w:marLeft w:val="0"/>
      <w:marRight w:val="0"/>
      <w:marTop w:val="0"/>
      <w:marBottom w:val="0"/>
      <w:divBdr>
        <w:top w:val="none" w:sz="0" w:space="0" w:color="auto"/>
        <w:left w:val="none" w:sz="0" w:space="0" w:color="auto"/>
        <w:bottom w:val="none" w:sz="0" w:space="0" w:color="auto"/>
        <w:right w:val="none" w:sz="0" w:space="0" w:color="auto"/>
      </w:divBdr>
    </w:div>
    <w:div w:id="131795782">
      <w:bodyDiv w:val="1"/>
      <w:marLeft w:val="0"/>
      <w:marRight w:val="0"/>
      <w:marTop w:val="0"/>
      <w:marBottom w:val="0"/>
      <w:divBdr>
        <w:top w:val="none" w:sz="0" w:space="0" w:color="auto"/>
        <w:left w:val="none" w:sz="0" w:space="0" w:color="auto"/>
        <w:bottom w:val="none" w:sz="0" w:space="0" w:color="auto"/>
        <w:right w:val="none" w:sz="0" w:space="0" w:color="auto"/>
      </w:divBdr>
    </w:div>
    <w:div w:id="131950962">
      <w:bodyDiv w:val="1"/>
      <w:marLeft w:val="0"/>
      <w:marRight w:val="0"/>
      <w:marTop w:val="0"/>
      <w:marBottom w:val="0"/>
      <w:divBdr>
        <w:top w:val="none" w:sz="0" w:space="0" w:color="auto"/>
        <w:left w:val="none" w:sz="0" w:space="0" w:color="auto"/>
        <w:bottom w:val="none" w:sz="0" w:space="0" w:color="auto"/>
        <w:right w:val="none" w:sz="0" w:space="0" w:color="auto"/>
      </w:divBdr>
    </w:div>
    <w:div w:id="132212706">
      <w:bodyDiv w:val="1"/>
      <w:marLeft w:val="0"/>
      <w:marRight w:val="0"/>
      <w:marTop w:val="0"/>
      <w:marBottom w:val="0"/>
      <w:divBdr>
        <w:top w:val="none" w:sz="0" w:space="0" w:color="auto"/>
        <w:left w:val="none" w:sz="0" w:space="0" w:color="auto"/>
        <w:bottom w:val="none" w:sz="0" w:space="0" w:color="auto"/>
        <w:right w:val="none" w:sz="0" w:space="0" w:color="auto"/>
      </w:divBdr>
    </w:div>
    <w:div w:id="132257814">
      <w:bodyDiv w:val="1"/>
      <w:marLeft w:val="0"/>
      <w:marRight w:val="0"/>
      <w:marTop w:val="0"/>
      <w:marBottom w:val="0"/>
      <w:divBdr>
        <w:top w:val="none" w:sz="0" w:space="0" w:color="auto"/>
        <w:left w:val="none" w:sz="0" w:space="0" w:color="auto"/>
        <w:bottom w:val="none" w:sz="0" w:space="0" w:color="auto"/>
        <w:right w:val="none" w:sz="0" w:space="0" w:color="auto"/>
      </w:divBdr>
    </w:div>
    <w:div w:id="132260712">
      <w:bodyDiv w:val="1"/>
      <w:marLeft w:val="0"/>
      <w:marRight w:val="0"/>
      <w:marTop w:val="0"/>
      <w:marBottom w:val="0"/>
      <w:divBdr>
        <w:top w:val="none" w:sz="0" w:space="0" w:color="auto"/>
        <w:left w:val="none" w:sz="0" w:space="0" w:color="auto"/>
        <w:bottom w:val="none" w:sz="0" w:space="0" w:color="auto"/>
        <w:right w:val="none" w:sz="0" w:space="0" w:color="auto"/>
      </w:divBdr>
    </w:div>
    <w:div w:id="132328733">
      <w:bodyDiv w:val="1"/>
      <w:marLeft w:val="0"/>
      <w:marRight w:val="0"/>
      <w:marTop w:val="0"/>
      <w:marBottom w:val="0"/>
      <w:divBdr>
        <w:top w:val="none" w:sz="0" w:space="0" w:color="auto"/>
        <w:left w:val="none" w:sz="0" w:space="0" w:color="auto"/>
        <w:bottom w:val="none" w:sz="0" w:space="0" w:color="auto"/>
        <w:right w:val="none" w:sz="0" w:space="0" w:color="auto"/>
      </w:divBdr>
    </w:div>
    <w:div w:id="132413586">
      <w:bodyDiv w:val="1"/>
      <w:marLeft w:val="0"/>
      <w:marRight w:val="0"/>
      <w:marTop w:val="0"/>
      <w:marBottom w:val="0"/>
      <w:divBdr>
        <w:top w:val="none" w:sz="0" w:space="0" w:color="auto"/>
        <w:left w:val="none" w:sz="0" w:space="0" w:color="auto"/>
        <w:bottom w:val="none" w:sz="0" w:space="0" w:color="auto"/>
        <w:right w:val="none" w:sz="0" w:space="0" w:color="auto"/>
      </w:divBdr>
    </w:div>
    <w:div w:id="132527082">
      <w:bodyDiv w:val="1"/>
      <w:marLeft w:val="0"/>
      <w:marRight w:val="0"/>
      <w:marTop w:val="0"/>
      <w:marBottom w:val="0"/>
      <w:divBdr>
        <w:top w:val="none" w:sz="0" w:space="0" w:color="auto"/>
        <w:left w:val="none" w:sz="0" w:space="0" w:color="auto"/>
        <w:bottom w:val="none" w:sz="0" w:space="0" w:color="auto"/>
        <w:right w:val="none" w:sz="0" w:space="0" w:color="auto"/>
      </w:divBdr>
    </w:div>
    <w:div w:id="132528766">
      <w:bodyDiv w:val="1"/>
      <w:marLeft w:val="0"/>
      <w:marRight w:val="0"/>
      <w:marTop w:val="0"/>
      <w:marBottom w:val="0"/>
      <w:divBdr>
        <w:top w:val="none" w:sz="0" w:space="0" w:color="auto"/>
        <w:left w:val="none" w:sz="0" w:space="0" w:color="auto"/>
        <w:bottom w:val="none" w:sz="0" w:space="0" w:color="auto"/>
        <w:right w:val="none" w:sz="0" w:space="0" w:color="auto"/>
      </w:divBdr>
    </w:div>
    <w:div w:id="132796704">
      <w:bodyDiv w:val="1"/>
      <w:marLeft w:val="0"/>
      <w:marRight w:val="0"/>
      <w:marTop w:val="0"/>
      <w:marBottom w:val="0"/>
      <w:divBdr>
        <w:top w:val="none" w:sz="0" w:space="0" w:color="auto"/>
        <w:left w:val="none" w:sz="0" w:space="0" w:color="auto"/>
        <w:bottom w:val="none" w:sz="0" w:space="0" w:color="auto"/>
        <w:right w:val="none" w:sz="0" w:space="0" w:color="auto"/>
      </w:divBdr>
    </w:div>
    <w:div w:id="132869041">
      <w:bodyDiv w:val="1"/>
      <w:marLeft w:val="0"/>
      <w:marRight w:val="0"/>
      <w:marTop w:val="0"/>
      <w:marBottom w:val="0"/>
      <w:divBdr>
        <w:top w:val="none" w:sz="0" w:space="0" w:color="auto"/>
        <w:left w:val="none" w:sz="0" w:space="0" w:color="auto"/>
        <w:bottom w:val="none" w:sz="0" w:space="0" w:color="auto"/>
        <w:right w:val="none" w:sz="0" w:space="0" w:color="auto"/>
      </w:divBdr>
    </w:div>
    <w:div w:id="133328920">
      <w:bodyDiv w:val="1"/>
      <w:marLeft w:val="0"/>
      <w:marRight w:val="0"/>
      <w:marTop w:val="0"/>
      <w:marBottom w:val="0"/>
      <w:divBdr>
        <w:top w:val="none" w:sz="0" w:space="0" w:color="auto"/>
        <w:left w:val="none" w:sz="0" w:space="0" w:color="auto"/>
        <w:bottom w:val="none" w:sz="0" w:space="0" w:color="auto"/>
        <w:right w:val="none" w:sz="0" w:space="0" w:color="auto"/>
      </w:divBdr>
    </w:div>
    <w:div w:id="133453803">
      <w:bodyDiv w:val="1"/>
      <w:marLeft w:val="0"/>
      <w:marRight w:val="0"/>
      <w:marTop w:val="0"/>
      <w:marBottom w:val="0"/>
      <w:divBdr>
        <w:top w:val="none" w:sz="0" w:space="0" w:color="auto"/>
        <w:left w:val="none" w:sz="0" w:space="0" w:color="auto"/>
        <w:bottom w:val="none" w:sz="0" w:space="0" w:color="auto"/>
        <w:right w:val="none" w:sz="0" w:space="0" w:color="auto"/>
      </w:divBdr>
    </w:div>
    <w:div w:id="133528181">
      <w:bodyDiv w:val="1"/>
      <w:marLeft w:val="0"/>
      <w:marRight w:val="0"/>
      <w:marTop w:val="0"/>
      <w:marBottom w:val="0"/>
      <w:divBdr>
        <w:top w:val="none" w:sz="0" w:space="0" w:color="auto"/>
        <w:left w:val="none" w:sz="0" w:space="0" w:color="auto"/>
        <w:bottom w:val="none" w:sz="0" w:space="0" w:color="auto"/>
        <w:right w:val="none" w:sz="0" w:space="0" w:color="auto"/>
      </w:divBdr>
    </w:div>
    <w:div w:id="133564507">
      <w:bodyDiv w:val="1"/>
      <w:marLeft w:val="0"/>
      <w:marRight w:val="0"/>
      <w:marTop w:val="0"/>
      <w:marBottom w:val="0"/>
      <w:divBdr>
        <w:top w:val="none" w:sz="0" w:space="0" w:color="auto"/>
        <w:left w:val="none" w:sz="0" w:space="0" w:color="auto"/>
        <w:bottom w:val="none" w:sz="0" w:space="0" w:color="auto"/>
        <w:right w:val="none" w:sz="0" w:space="0" w:color="auto"/>
      </w:divBdr>
    </w:div>
    <w:div w:id="133565101">
      <w:bodyDiv w:val="1"/>
      <w:marLeft w:val="0"/>
      <w:marRight w:val="0"/>
      <w:marTop w:val="0"/>
      <w:marBottom w:val="0"/>
      <w:divBdr>
        <w:top w:val="none" w:sz="0" w:space="0" w:color="auto"/>
        <w:left w:val="none" w:sz="0" w:space="0" w:color="auto"/>
        <w:bottom w:val="none" w:sz="0" w:space="0" w:color="auto"/>
        <w:right w:val="none" w:sz="0" w:space="0" w:color="auto"/>
      </w:divBdr>
    </w:div>
    <w:div w:id="133568184">
      <w:bodyDiv w:val="1"/>
      <w:marLeft w:val="0"/>
      <w:marRight w:val="0"/>
      <w:marTop w:val="0"/>
      <w:marBottom w:val="0"/>
      <w:divBdr>
        <w:top w:val="none" w:sz="0" w:space="0" w:color="auto"/>
        <w:left w:val="none" w:sz="0" w:space="0" w:color="auto"/>
        <w:bottom w:val="none" w:sz="0" w:space="0" w:color="auto"/>
        <w:right w:val="none" w:sz="0" w:space="0" w:color="auto"/>
      </w:divBdr>
    </w:div>
    <w:div w:id="133569381">
      <w:bodyDiv w:val="1"/>
      <w:marLeft w:val="0"/>
      <w:marRight w:val="0"/>
      <w:marTop w:val="0"/>
      <w:marBottom w:val="0"/>
      <w:divBdr>
        <w:top w:val="none" w:sz="0" w:space="0" w:color="auto"/>
        <w:left w:val="none" w:sz="0" w:space="0" w:color="auto"/>
        <w:bottom w:val="none" w:sz="0" w:space="0" w:color="auto"/>
        <w:right w:val="none" w:sz="0" w:space="0" w:color="auto"/>
      </w:divBdr>
    </w:div>
    <w:div w:id="133720654">
      <w:bodyDiv w:val="1"/>
      <w:marLeft w:val="0"/>
      <w:marRight w:val="0"/>
      <w:marTop w:val="0"/>
      <w:marBottom w:val="0"/>
      <w:divBdr>
        <w:top w:val="none" w:sz="0" w:space="0" w:color="auto"/>
        <w:left w:val="none" w:sz="0" w:space="0" w:color="auto"/>
        <w:bottom w:val="none" w:sz="0" w:space="0" w:color="auto"/>
        <w:right w:val="none" w:sz="0" w:space="0" w:color="auto"/>
      </w:divBdr>
    </w:div>
    <w:div w:id="133763372">
      <w:bodyDiv w:val="1"/>
      <w:marLeft w:val="0"/>
      <w:marRight w:val="0"/>
      <w:marTop w:val="0"/>
      <w:marBottom w:val="0"/>
      <w:divBdr>
        <w:top w:val="none" w:sz="0" w:space="0" w:color="auto"/>
        <w:left w:val="none" w:sz="0" w:space="0" w:color="auto"/>
        <w:bottom w:val="none" w:sz="0" w:space="0" w:color="auto"/>
        <w:right w:val="none" w:sz="0" w:space="0" w:color="auto"/>
      </w:divBdr>
    </w:div>
    <w:div w:id="134030875">
      <w:bodyDiv w:val="1"/>
      <w:marLeft w:val="0"/>
      <w:marRight w:val="0"/>
      <w:marTop w:val="0"/>
      <w:marBottom w:val="0"/>
      <w:divBdr>
        <w:top w:val="none" w:sz="0" w:space="0" w:color="auto"/>
        <w:left w:val="none" w:sz="0" w:space="0" w:color="auto"/>
        <w:bottom w:val="none" w:sz="0" w:space="0" w:color="auto"/>
        <w:right w:val="none" w:sz="0" w:space="0" w:color="auto"/>
      </w:divBdr>
    </w:div>
    <w:div w:id="134034465">
      <w:bodyDiv w:val="1"/>
      <w:marLeft w:val="0"/>
      <w:marRight w:val="0"/>
      <w:marTop w:val="0"/>
      <w:marBottom w:val="0"/>
      <w:divBdr>
        <w:top w:val="none" w:sz="0" w:space="0" w:color="auto"/>
        <w:left w:val="none" w:sz="0" w:space="0" w:color="auto"/>
        <w:bottom w:val="none" w:sz="0" w:space="0" w:color="auto"/>
        <w:right w:val="none" w:sz="0" w:space="0" w:color="auto"/>
      </w:divBdr>
    </w:div>
    <w:div w:id="134108312">
      <w:bodyDiv w:val="1"/>
      <w:marLeft w:val="0"/>
      <w:marRight w:val="0"/>
      <w:marTop w:val="0"/>
      <w:marBottom w:val="0"/>
      <w:divBdr>
        <w:top w:val="none" w:sz="0" w:space="0" w:color="auto"/>
        <w:left w:val="none" w:sz="0" w:space="0" w:color="auto"/>
        <w:bottom w:val="none" w:sz="0" w:space="0" w:color="auto"/>
        <w:right w:val="none" w:sz="0" w:space="0" w:color="auto"/>
      </w:divBdr>
    </w:div>
    <w:div w:id="134110034">
      <w:bodyDiv w:val="1"/>
      <w:marLeft w:val="0"/>
      <w:marRight w:val="0"/>
      <w:marTop w:val="0"/>
      <w:marBottom w:val="0"/>
      <w:divBdr>
        <w:top w:val="none" w:sz="0" w:space="0" w:color="auto"/>
        <w:left w:val="none" w:sz="0" w:space="0" w:color="auto"/>
        <w:bottom w:val="none" w:sz="0" w:space="0" w:color="auto"/>
        <w:right w:val="none" w:sz="0" w:space="0" w:color="auto"/>
      </w:divBdr>
    </w:div>
    <w:div w:id="134220552">
      <w:bodyDiv w:val="1"/>
      <w:marLeft w:val="0"/>
      <w:marRight w:val="0"/>
      <w:marTop w:val="0"/>
      <w:marBottom w:val="0"/>
      <w:divBdr>
        <w:top w:val="none" w:sz="0" w:space="0" w:color="auto"/>
        <w:left w:val="none" w:sz="0" w:space="0" w:color="auto"/>
        <w:bottom w:val="none" w:sz="0" w:space="0" w:color="auto"/>
        <w:right w:val="none" w:sz="0" w:space="0" w:color="auto"/>
      </w:divBdr>
    </w:div>
    <w:div w:id="134294985">
      <w:bodyDiv w:val="1"/>
      <w:marLeft w:val="0"/>
      <w:marRight w:val="0"/>
      <w:marTop w:val="0"/>
      <w:marBottom w:val="0"/>
      <w:divBdr>
        <w:top w:val="none" w:sz="0" w:space="0" w:color="auto"/>
        <w:left w:val="none" w:sz="0" w:space="0" w:color="auto"/>
        <w:bottom w:val="none" w:sz="0" w:space="0" w:color="auto"/>
        <w:right w:val="none" w:sz="0" w:space="0" w:color="auto"/>
      </w:divBdr>
    </w:div>
    <w:div w:id="134371741">
      <w:bodyDiv w:val="1"/>
      <w:marLeft w:val="0"/>
      <w:marRight w:val="0"/>
      <w:marTop w:val="0"/>
      <w:marBottom w:val="0"/>
      <w:divBdr>
        <w:top w:val="none" w:sz="0" w:space="0" w:color="auto"/>
        <w:left w:val="none" w:sz="0" w:space="0" w:color="auto"/>
        <w:bottom w:val="none" w:sz="0" w:space="0" w:color="auto"/>
        <w:right w:val="none" w:sz="0" w:space="0" w:color="auto"/>
      </w:divBdr>
    </w:div>
    <w:div w:id="134614199">
      <w:bodyDiv w:val="1"/>
      <w:marLeft w:val="0"/>
      <w:marRight w:val="0"/>
      <w:marTop w:val="0"/>
      <w:marBottom w:val="0"/>
      <w:divBdr>
        <w:top w:val="none" w:sz="0" w:space="0" w:color="auto"/>
        <w:left w:val="none" w:sz="0" w:space="0" w:color="auto"/>
        <w:bottom w:val="none" w:sz="0" w:space="0" w:color="auto"/>
        <w:right w:val="none" w:sz="0" w:space="0" w:color="auto"/>
      </w:divBdr>
    </w:div>
    <w:div w:id="134682133">
      <w:bodyDiv w:val="1"/>
      <w:marLeft w:val="0"/>
      <w:marRight w:val="0"/>
      <w:marTop w:val="0"/>
      <w:marBottom w:val="0"/>
      <w:divBdr>
        <w:top w:val="none" w:sz="0" w:space="0" w:color="auto"/>
        <w:left w:val="none" w:sz="0" w:space="0" w:color="auto"/>
        <w:bottom w:val="none" w:sz="0" w:space="0" w:color="auto"/>
        <w:right w:val="none" w:sz="0" w:space="0" w:color="auto"/>
      </w:divBdr>
    </w:div>
    <w:div w:id="134683897">
      <w:bodyDiv w:val="1"/>
      <w:marLeft w:val="0"/>
      <w:marRight w:val="0"/>
      <w:marTop w:val="0"/>
      <w:marBottom w:val="0"/>
      <w:divBdr>
        <w:top w:val="none" w:sz="0" w:space="0" w:color="auto"/>
        <w:left w:val="none" w:sz="0" w:space="0" w:color="auto"/>
        <w:bottom w:val="none" w:sz="0" w:space="0" w:color="auto"/>
        <w:right w:val="none" w:sz="0" w:space="0" w:color="auto"/>
      </w:divBdr>
    </w:div>
    <w:div w:id="134837965">
      <w:bodyDiv w:val="1"/>
      <w:marLeft w:val="0"/>
      <w:marRight w:val="0"/>
      <w:marTop w:val="0"/>
      <w:marBottom w:val="0"/>
      <w:divBdr>
        <w:top w:val="none" w:sz="0" w:space="0" w:color="auto"/>
        <w:left w:val="none" w:sz="0" w:space="0" w:color="auto"/>
        <w:bottom w:val="none" w:sz="0" w:space="0" w:color="auto"/>
        <w:right w:val="none" w:sz="0" w:space="0" w:color="auto"/>
      </w:divBdr>
    </w:div>
    <w:div w:id="134882083">
      <w:bodyDiv w:val="1"/>
      <w:marLeft w:val="0"/>
      <w:marRight w:val="0"/>
      <w:marTop w:val="0"/>
      <w:marBottom w:val="0"/>
      <w:divBdr>
        <w:top w:val="none" w:sz="0" w:space="0" w:color="auto"/>
        <w:left w:val="none" w:sz="0" w:space="0" w:color="auto"/>
        <w:bottom w:val="none" w:sz="0" w:space="0" w:color="auto"/>
        <w:right w:val="none" w:sz="0" w:space="0" w:color="auto"/>
      </w:divBdr>
    </w:div>
    <w:div w:id="135073537">
      <w:bodyDiv w:val="1"/>
      <w:marLeft w:val="0"/>
      <w:marRight w:val="0"/>
      <w:marTop w:val="0"/>
      <w:marBottom w:val="0"/>
      <w:divBdr>
        <w:top w:val="none" w:sz="0" w:space="0" w:color="auto"/>
        <w:left w:val="none" w:sz="0" w:space="0" w:color="auto"/>
        <w:bottom w:val="none" w:sz="0" w:space="0" w:color="auto"/>
        <w:right w:val="none" w:sz="0" w:space="0" w:color="auto"/>
      </w:divBdr>
    </w:div>
    <w:div w:id="135077158">
      <w:bodyDiv w:val="1"/>
      <w:marLeft w:val="0"/>
      <w:marRight w:val="0"/>
      <w:marTop w:val="0"/>
      <w:marBottom w:val="0"/>
      <w:divBdr>
        <w:top w:val="none" w:sz="0" w:space="0" w:color="auto"/>
        <w:left w:val="none" w:sz="0" w:space="0" w:color="auto"/>
        <w:bottom w:val="none" w:sz="0" w:space="0" w:color="auto"/>
        <w:right w:val="none" w:sz="0" w:space="0" w:color="auto"/>
      </w:divBdr>
    </w:div>
    <w:div w:id="135150640">
      <w:bodyDiv w:val="1"/>
      <w:marLeft w:val="0"/>
      <w:marRight w:val="0"/>
      <w:marTop w:val="0"/>
      <w:marBottom w:val="0"/>
      <w:divBdr>
        <w:top w:val="none" w:sz="0" w:space="0" w:color="auto"/>
        <w:left w:val="none" w:sz="0" w:space="0" w:color="auto"/>
        <w:bottom w:val="none" w:sz="0" w:space="0" w:color="auto"/>
        <w:right w:val="none" w:sz="0" w:space="0" w:color="auto"/>
      </w:divBdr>
    </w:div>
    <w:div w:id="135266329">
      <w:bodyDiv w:val="1"/>
      <w:marLeft w:val="0"/>
      <w:marRight w:val="0"/>
      <w:marTop w:val="0"/>
      <w:marBottom w:val="0"/>
      <w:divBdr>
        <w:top w:val="none" w:sz="0" w:space="0" w:color="auto"/>
        <w:left w:val="none" w:sz="0" w:space="0" w:color="auto"/>
        <w:bottom w:val="none" w:sz="0" w:space="0" w:color="auto"/>
        <w:right w:val="none" w:sz="0" w:space="0" w:color="auto"/>
      </w:divBdr>
    </w:div>
    <w:div w:id="135412346">
      <w:bodyDiv w:val="1"/>
      <w:marLeft w:val="0"/>
      <w:marRight w:val="0"/>
      <w:marTop w:val="0"/>
      <w:marBottom w:val="0"/>
      <w:divBdr>
        <w:top w:val="none" w:sz="0" w:space="0" w:color="auto"/>
        <w:left w:val="none" w:sz="0" w:space="0" w:color="auto"/>
        <w:bottom w:val="none" w:sz="0" w:space="0" w:color="auto"/>
        <w:right w:val="none" w:sz="0" w:space="0" w:color="auto"/>
      </w:divBdr>
    </w:div>
    <w:div w:id="135413415">
      <w:bodyDiv w:val="1"/>
      <w:marLeft w:val="0"/>
      <w:marRight w:val="0"/>
      <w:marTop w:val="0"/>
      <w:marBottom w:val="0"/>
      <w:divBdr>
        <w:top w:val="none" w:sz="0" w:space="0" w:color="auto"/>
        <w:left w:val="none" w:sz="0" w:space="0" w:color="auto"/>
        <w:bottom w:val="none" w:sz="0" w:space="0" w:color="auto"/>
        <w:right w:val="none" w:sz="0" w:space="0" w:color="auto"/>
      </w:divBdr>
    </w:div>
    <w:div w:id="135414902">
      <w:bodyDiv w:val="1"/>
      <w:marLeft w:val="0"/>
      <w:marRight w:val="0"/>
      <w:marTop w:val="0"/>
      <w:marBottom w:val="0"/>
      <w:divBdr>
        <w:top w:val="none" w:sz="0" w:space="0" w:color="auto"/>
        <w:left w:val="none" w:sz="0" w:space="0" w:color="auto"/>
        <w:bottom w:val="none" w:sz="0" w:space="0" w:color="auto"/>
        <w:right w:val="none" w:sz="0" w:space="0" w:color="auto"/>
      </w:divBdr>
    </w:div>
    <w:div w:id="135488422">
      <w:bodyDiv w:val="1"/>
      <w:marLeft w:val="0"/>
      <w:marRight w:val="0"/>
      <w:marTop w:val="0"/>
      <w:marBottom w:val="0"/>
      <w:divBdr>
        <w:top w:val="none" w:sz="0" w:space="0" w:color="auto"/>
        <w:left w:val="none" w:sz="0" w:space="0" w:color="auto"/>
        <w:bottom w:val="none" w:sz="0" w:space="0" w:color="auto"/>
        <w:right w:val="none" w:sz="0" w:space="0" w:color="auto"/>
      </w:divBdr>
    </w:div>
    <w:div w:id="135529984">
      <w:bodyDiv w:val="1"/>
      <w:marLeft w:val="0"/>
      <w:marRight w:val="0"/>
      <w:marTop w:val="0"/>
      <w:marBottom w:val="0"/>
      <w:divBdr>
        <w:top w:val="none" w:sz="0" w:space="0" w:color="auto"/>
        <w:left w:val="none" w:sz="0" w:space="0" w:color="auto"/>
        <w:bottom w:val="none" w:sz="0" w:space="0" w:color="auto"/>
        <w:right w:val="none" w:sz="0" w:space="0" w:color="auto"/>
      </w:divBdr>
    </w:div>
    <w:div w:id="135610424">
      <w:bodyDiv w:val="1"/>
      <w:marLeft w:val="0"/>
      <w:marRight w:val="0"/>
      <w:marTop w:val="0"/>
      <w:marBottom w:val="0"/>
      <w:divBdr>
        <w:top w:val="none" w:sz="0" w:space="0" w:color="auto"/>
        <w:left w:val="none" w:sz="0" w:space="0" w:color="auto"/>
        <w:bottom w:val="none" w:sz="0" w:space="0" w:color="auto"/>
        <w:right w:val="none" w:sz="0" w:space="0" w:color="auto"/>
      </w:divBdr>
    </w:div>
    <w:div w:id="135611965">
      <w:bodyDiv w:val="1"/>
      <w:marLeft w:val="0"/>
      <w:marRight w:val="0"/>
      <w:marTop w:val="0"/>
      <w:marBottom w:val="0"/>
      <w:divBdr>
        <w:top w:val="none" w:sz="0" w:space="0" w:color="auto"/>
        <w:left w:val="none" w:sz="0" w:space="0" w:color="auto"/>
        <w:bottom w:val="none" w:sz="0" w:space="0" w:color="auto"/>
        <w:right w:val="none" w:sz="0" w:space="0" w:color="auto"/>
      </w:divBdr>
    </w:div>
    <w:div w:id="135805074">
      <w:bodyDiv w:val="1"/>
      <w:marLeft w:val="0"/>
      <w:marRight w:val="0"/>
      <w:marTop w:val="0"/>
      <w:marBottom w:val="0"/>
      <w:divBdr>
        <w:top w:val="none" w:sz="0" w:space="0" w:color="auto"/>
        <w:left w:val="none" w:sz="0" w:space="0" w:color="auto"/>
        <w:bottom w:val="none" w:sz="0" w:space="0" w:color="auto"/>
        <w:right w:val="none" w:sz="0" w:space="0" w:color="auto"/>
      </w:divBdr>
    </w:div>
    <w:div w:id="135875744">
      <w:bodyDiv w:val="1"/>
      <w:marLeft w:val="0"/>
      <w:marRight w:val="0"/>
      <w:marTop w:val="0"/>
      <w:marBottom w:val="0"/>
      <w:divBdr>
        <w:top w:val="none" w:sz="0" w:space="0" w:color="auto"/>
        <w:left w:val="none" w:sz="0" w:space="0" w:color="auto"/>
        <w:bottom w:val="none" w:sz="0" w:space="0" w:color="auto"/>
        <w:right w:val="none" w:sz="0" w:space="0" w:color="auto"/>
      </w:divBdr>
    </w:div>
    <w:div w:id="135998030">
      <w:bodyDiv w:val="1"/>
      <w:marLeft w:val="0"/>
      <w:marRight w:val="0"/>
      <w:marTop w:val="0"/>
      <w:marBottom w:val="0"/>
      <w:divBdr>
        <w:top w:val="none" w:sz="0" w:space="0" w:color="auto"/>
        <w:left w:val="none" w:sz="0" w:space="0" w:color="auto"/>
        <w:bottom w:val="none" w:sz="0" w:space="0" w:color="auto"/>
        <w:right w:val="none" w:sz="0" w:space="0" w:color="auto"/>
      </w:divBdr>
    </w:div>
    <w:div w:id="136001193">
      <w:bodyDiv w:val="1"/>
      <w:marLeft w:val="0"/>
      <w:marRight w:val="0"/>
      <w:marTop w:val="0"/>
      <w:marBottom w:val="0"/>
      <w:divBdr>
        <w:top w:val="none" w:sz="0" w:space="0" w:color="auto"/>
        <w:left w:val="none" w:sz="0" w:space="0" w:color="auto"/>
        <w:bottom w:val="none" w:sz="0" w:space="0" w:color="auto"/>
        <w:right w:val="none" w:sz="0" w:space="0" w:color="auto"/>
      </w:divBdr>
    </w:div>
    <w:div w:id="136068585">
      <w:bodyDiv w:val="1"/>
      <w:marLeft w:val="0"/>
      <w:marRight w:val="0"/>
      <w:marTop w:val="0"/>
      <w:marBottom w:val="0"/>
      <w:divBdr>
        <w:top w:val="none" w:sz="0" w:space="0" w:color="auto"/>
        <w:left w:val="none" w:sz="0" w:space="0" w:color="auto"/>
        <w:bottom w:val="none" w:sz="0" w:space="0" w:color="auto"/>
        <w:right w:val="none" w:sz="0" w:space="0" w:color="auto"/>
      </w:divBdr>
    </w:div>
    <w:div w:id="136263536">
      <w:bodyDiv w:val="1"/>
      <w:marLeft w:val="0"/>
      <w:marRight w:val="0"/>
      <w:marTop w:val="0"/>
      <w:marBottom w:val="0"/>
      <w:divBdr>
        <w:top w:val="none" w:sz="0" w:space="0" w:color="auto"/>
        <w:left w:val="none" w:sz="0" w:space="0" w:color="auto"/>
        <w:bottom w:val="none" w:sz="0" w:space="0" w:color="auto"/>
        <w:right w:val="none" w:sz="0" w:space="0" w:color="auto"/>
      </w:divBdr>
    </w:div>
    <w:div w:id="136457848">
      <w:bodyDiv w:val="1"/>
      <w:marLeft w:val="0"/>
      <w:marRight w:val="0"/>
      <w:marTop w:val="0"/>
      <w:marBottom w:val="0"/>
      <w:divBdr>
        <w:top w:val="none" w:sz="0" w:space="0" w:color="auto"/>
        <w:left w:val="none" w:sz="0" w:space="0" w:color="auto"/>
        <w:bottom w:val="none" w:sz="0" w:space="0" w:color="auto"/>
        <w:right w:val="none" w:sz="0" w:space="0" w:color="auto"/>
      </w:divBdr>
    </w:div>
    <w:div w:id="136605602">
      <w:bodyDiv w:val="1"/>
      <w:marLeft w:val="0"/>
      <w:marRight w:val="0"/>
      <w:marTop w:val="0"/>
      <w:marBottom w:val="0"/>
      <w:divBdr>
        <w:top w:val="none" w:sz="0" w:space="0" w:color="auto"/>
        <w:left w:val="none" w:sz="0" w:space="0" w:color="auto"/>
        <w:bottom w:val="none" w:sz="0" w:space="0" w:color="auto"/>
        <w:right w:val="none" w:sz="0" w:space="0" w:color="auto"/>
      </w:divBdr>
    </w:div>
    <w:div w:id="136647737">
      <w:bodyDiv w:val="1"/>
      <w:marLeft w:val="0"/>
      <w:marRight w:val="0"/>
      <w:marTop w:val="0"/>
      <w:marBottom w:val="0"/>
      <w:divBdr>
        <w:top w:val="none" w:sz="0" w:space="0" w:color="auto"/>
        <w:left w:val="none" w:sz="0" w:space="0" w:color="auto"/>
        <w:bottom w:val="none" w:sz="0" w:space="0" w:color="auto"/>
        <w:right w:val="none" w:sz="0" w:space="0" w:color="auto"/>
      </w:divBdr>
    </w:div>
    <w:div w:id="136651161">
      <w:bodyDiv w:val="1"/>
      <w:marLeft w:val="0"/>
      <w:marRight w:val="0"/>
      <w:marTop w:val="0"/>
      <w:marBottom w:val="0"/>
      <w:divBdr>
        <w:top w:val="none" w:sz="0" w:space="0" w:color="auto"/>
        <w:left w:val="none" w:sz="0" w:space="0" w:color="auto"/>
        <w:bottom w:val="none" w:sz="0" w:space="0" w:color="auto"/>
        <w:right w:val="none" w:sz="0" w:space="0" w:color="auto"/>
      </w:divBdr>
    </w:div>
    <w:div w:id="136654856">
      <w:bodyDiv w:val="1"/>
      <w:marLeft w:val="0"/>
      <w:marRight w:val="0"/>
      <w:marTop w:val="0"/>
      <w:marBottom w:val="0"/>
      <w:divBdr>
        <w:top w:val="none" w:sz="0" w:space="0" w:color="auto"/>
        <w:left w:val="none" w:sz="0" w:space="0" w:color="auto"/>
        <w:bottom w:val="none" w:sz="0" w:space="0" w:color="auto"/>
        <w:right w:val="none" w:sz="0" w:space="0" w:color="auto"/>
      </w:divBdr>
    </w:div>
    <w:div w:id="136656685">
      <w:bodyDiv w:val="1"/>
      <w:marLeft w:val="0"/>
      <w:marRight w:val="0"/>
      <w:marTop w:val="0"/>
      <w:marBottom w:val="0"/>
      <w:divBdr>
        <w:top w:val="none" w:sz="0" w:space="0" w:color="auto"/>
        <w:left w:val="none" w:sz="0" w:space="0" w:color="auto"/>
        <w:bottom w:val="none" w:sz="0" w:space="0" w:color="auto"/>
        <w:right w:val="none" w:sz="0" w:space="0" w:color="auto"/>
      </w:divBdr>
    </w:div>
    <w:div w:id="136798697">
      <w:bodyDiv w:val="1"/>
      <w:marLeft w:val="0"/>
      <w:marRight w:val="0"/>
      <w:marTop w:val="0"/>
      <w:marBottom w:val="0"/>
      <w:divBdr>
        <w:top w:val="none" w:sz="0" w:space="0" w:color="auto"/>
        <w:left w:val="none" w:sz="0" w:space="0" w:color="auto"/>
        <w:bottom w:val="none" w:sz="0" w:space="0" w:color="auto"/>
        <w:right w:val="none" w:sz="0" w:space="0" w:color="auto"/>
      </w:divBdr>
    </w:div>
    <w:div w:id="136840398">
      <w:bodyDiv w:val="1"/>
      <w:marLeft w:val="0"/>
      <w:marRight w:val="0"/>
      <w:marTop w:val="0"/>
      <w:marBottom w:val="0"/>
      <w:divBdr>
        <w:top w:val="none" w:sz="0" w:space="0" w:color="auto"/>
        <w:left w:val="none" w:sz="0" w:space="0" w:color="auto"/>
        <w:bottom w:val="none" w:sz="0" w:space="0" w:color="auto"/>
        <w:right w:val="none" w:sz="0" w:space="0" w:color="auto"/>
      </w:divBdr>
    </w:div>
    <w:div w:id="137066287">
      <w:bodyDiv w:val="1"/>
      <w:marLeft w:val="0"/>
      <w:marRight w:val="0"/>
      <w:marTop w:val="0"/>
      <w:marBottom w:val="0"/>
      <w:divBdr>
        <w:top w:val="none" w:sz="0" w:space="0" w:color="auto"/>
        <w:left w:val="none" w:sz="0" w:space="0" w:color="auto"/>
        <w:bottom w:val="none" w:sz="0" w:space="0" w:color="auto"/>
        <w:right w:val="none" w:sz="0" w:space="0" w:color="auto"/>
      </w:divBdr>
    </w:div>
    <w:div w:id="137455904">
      <w:bodyDiv w:val="1"/>
      <w:marLeft w:val="0"/>
      <w:marRight w:val="0"/>
      <w:marTop w:val="0"/>
      <w:marBottom w:val="0"/>
      <w:divBdr>
        <w:top w:val="none" w:sz="0" w:space="0" w:color="auto"/>
        <w:left w:val="none" w:sz="0" w:space="0" w:color="auto"/>
        <w:bottom w:val="none" w:sz="0" w:space="0" w:color="auto"/>
        <w:right w:val="none" w:sz="0" w:space="0" w:color="auto"/>
      </w:divBdr>
    </w:div>
    <w:div w:id="137457487">
      <w:bodyDiv w:val="1"/>
      <w:marLeft w:val="0"/>
      <w:marRight w:val="0"/>
      <w:marTop w:val="0"/>
      <w:marBottom w:val="0"/>
      <w:divBdr>
        <w:top w:val="none" w:sz="0" w:space="0" w:color="auto"/>
        <w:left w:val="none" w:sz="0" w:space="0" w:color="auto"/>
        <w:bottom w:val="none" w:sz="0" w:space="0" w:color="auto"/>
        <w:right w:val="none" w:sz="0" w:space="0" w:color="auto"/>
      </w:divBdr>
    </w:div>
    <w:div w:id="137458346">
      <w:bodyDiv w:val="1"/>
      <w:marLeft w:val="0"/>
      <w:marRight w:val="0"/>
      <w:marTop w:val="0"/>
      <w:marBottom w:val="0"/>
      <w:divBdr>
        <w:top w:val="none" w:sz="0" w:space="0" w:color="auto"/>
        <w:left w:val="none" w:sz="0" w:space="0" w:color="auto"/>
        <w:bottom w:val="none" w:sz="0" w:space="0" w:color="auto"/>
        <w:right w:val="none" w:sz="0" w:space="0" w:color="auto"/>
      </w:divBdr>
    </w:div>
    <w:div w:id="137459641">
      <w:bodyDiv w:val="1"/>
      <w:marLeft w:val="0"/>
      <w:marRight w:val="0"/>
      <w:marTop w:val="0"/>
      <w:marBottom w:val="0"/>
      <w:divBdr>
        <w:top w:val="none" w:sz="0" w:space="0" w:color="auto"/>
        <w:left w:val="none" w:sz="0" w:space="0" w:color="auto"/>
        <w:bottom w:val="none" w:sz="0" w:space="0" w:color="auto"/>
        <w:right w:val="none" w:sz="0" w:space="0" w:color="auto"/>
      </w:divBdr>
    </w:div>
    <w:div w:id="137499985">
      <w:bodyDiv w:val="1"/>
      <w:marLeft w:val="0"/>
      <w:marRight w:val="0"/>
      <w:marTop w:val="0"/>
      <w:marBottom w:val="0"/>
      <w:divBdr>
        <w:top w:val="none" w:sz="0" w:space="0" w:color="auto"/>
        <w:left w:val="none" w:sz="0" w:space="0" w:color="auto"/>
        <w:bottom w:val="none" w:sz="0" w:space="0" w:color="auto"/>
        <w:right w:val="none" w:sz="0" w:space="0" w:color="auto"/>
      </w:divBdr>
    </w:div>
    <w:div w:id="137573628">
      <w:bodyDiv w:val="1"/>
      <w:marLeft w:val="0"/>
      <w:marRight w:val="0"/>
      <w:marTop w:val="0"/>
      <w:marBottom w:val="0"/>
      <w:divBdr>
        <w:top w:val="none" w:sz="0" w:space="0" w:color="auto"/>
        <w:left w:val="none" w:sz="0" w:space="0" w:color="auto"/>
        <w:bottom w:val="none" w:sz="0" w:space="0" w:color="auto"/>
        <w:right w:val="none" w:sz="0" w:space="0" w:color="auto"/>
      </w:divBdr>
    </w:div>
    <w:div w:id="137578762">
      <w:bodyDiv w:val="1"/>
      <w:marLeft w:val="0"/>
      <w:marRight w:val="0"/>
      <w:marTop w:val="0"/>
      <w:marBottom w:val="0"/>
      <w:divBdr>
        <w:top w:val="none" w:sz="0" w:space="0" w:color="auto"/>
        <w:left w:val="none" w:sz="0" w:space="0" w:color="auto"/>
        <w:bottom w:val="none" w:sz="0" w:space="0" w:color="auto"/>
        <w:right w:val="none" w:sz="0" w:space="0" w:color="auto"/>
      </w:divBdr>
    </w:div>
    <w:div w:id="137580000">
      <w:bodyDiv w:val="1"/>
      <w:marLeft w:val="0"/>
      <w:marRight w:val="0"/>
      <w:marTop w:val="0"/>
      <w:marBottom w:val="0"/>
      <w:divBdr>
        <w:top w:val="none" w:sz="0" w:space="0" w:color="auto"/>
        <w:left w:val="none" w:sz="0" w:space="0" w:color="auto"/>
        <w:bottom w:val="none" w:sz="0" w:space="0" w:color="auto"/>
        <w:right w:val="none" w:sz="0" w:space="0" w:color="auto"/>
      </w:divBdr>
    </w:div>
    <w:div w:id="137653785">
      <w:bodyDiv w:val="1"/>
      <w:marLeft w:val="0"/>
      <w:marRight w:val="0"/>
      <w:marTop w:val="0"/>
      <w:marBottom w:val="0"/>
      <w:divBdr>
        <w:top w:val="none" w:sz="0" w:space="0" w:color="auto"/>
        <w:left w:val="none" w:sz="0" w:space="0" w:color="auto"/>
        <w:bottom w:val="none" w:sz="0" w:space="0" w:color="auto"/>
        <w:right w:val="none" w:sz="0" w:space="0" w:color="auto"/>
      </w:divBdr>
    </w:div>
    <w:div w:id="137769891">
      <w:bodyDiv w:val="1"/>
      <w:marLeft w:val="0"/>
      <w:marRight w:val="0"/>
      <w:marTop w:val="0"/>
      <w:marBottom w:val="0"/>
      <w:divBdr>
        <w:top w:val="none" w:sz="0" w:space="0" w:color="auto"/>
        <w:left w:val="none" w:sz="0" w:space="0" w:color="auto"/>
        <w:bottom w:val="none" w:sz="0" w:space="0" w:color="auto"/>
        <w:right w:val="none" w:sz="0" w:space="0" w:color="auto"/>
      </w:divBdr>
    </w:div>
    <w:div w:id="137841592">
      <w:bodyDiv w:val="1"/>
      <w:marLeft w:val="0"/>
      <w:marRight w:val="0"/>
      <w:marTop w:val="0"/>
      <w:marBottom w:val="0"/>
      <w:divBdr>
        <w:top w:val="none" w:sz="0" w:space="0" w:color="auto"/>
        <w:left w:val="none" w:sz="0" w:space="0" w:color="auto"/>
        <w:bottom w:val="none" w:sz="0" w:space="0" w:color="auto"/>
        <w:right w:val="none" w:sz="0" w:space="0" w:color="auto"/>
      </w:divBdr>
    </w:div>
    <w:div w:id="137962553">
      <w:bodyDiv w:val="1"/>
      <w:marLeft w:val="0"/>
      <w:marRight w:val="0"/>
      <w:marTop w:val="0"/>
      <w:marBottom w:val="0"/>
      <w:divBdr>
        <w:top w:val="none" w:sz="0" w:space="0" w:color="auto"/>
        <w:left w:val="none" w:sz="0" w:space="0" w:color="auto"/>
        <w:bottom w:val="none" w:sz="0" w:space="0" w:color="auto"/>
        <w:right w:val="none" w:sz="0" w:space="0" w:color="auto"/>
      </w:divBdr>
    </w:div>
    <w:div w:id="138158961">
      <w:bodyDiv w:val="1"/>
      <w:marLeft w:val="0"/>
      <w:marRight w:val="0"/>
      <w:marTop w:val="0"/>
      <w:marBottom w:val="0"/>
      <w:divBdr>
        <w:top w:val="none" w:sz="0" w:space="0" w:color="auto"/>
        <w:left w:val="none" w:sz="0" w:space="0" w:color="auto"/>
        <w:bottom w:val="none" w:sz="0" w:space="0" w:color="auto"/>
        <w:right w:val="none" w:sz="0" w:space="0" w:color="auto"/>
      </w:divBdr>
    </w:div>
    <w:div w:id="138305084">
      <w:bodyDiv w:val="1"/>
      <w:marLeft w:val="0"/>
      <w:marRight w:val="0"/>
      <w:marTop w:val="0"/>
      <w:marBottom w:val="0"/>
      <w:divBdr>
        <w:top w:val="none" w:sz="0" w:space="0" w:color="auto"/>
        <w:left w:val="none" w:sz="0" w:space="0" w:color="auto"/>
        <w:bottom w:val="none" w:sz="0" w:space="0" w:color="auto"/>
        <w:right w:val="none" w:sz="0" w:space="0" w:color="auto"/>
      </w:divBdr>
    </w:div>
    <w:div w:id="138424510">
      <w:bodyDiv w:val="1"/>
      <w:marLeft w:val="0"/>
      <w:marRight w:val="0"/>
      <w:marTop w:val="0"/>
      <w:marBottom w:val="0"/>
      <w:divBdr>
        <w:top w:val="none" w:sz="0" w:space="0" w:color="auto"/>
        <w:left w:val="none" w:sz="0" w:space="0" w:color="auto"/>
        <w:bottom w:val="none" w:sz="0" w:space="0" w:color="auto"/>
        <w:right w:val="none" w:sz="0" w:space="0" w:color="auto"/>
      </w:divBdr>
    </w:div>
    <w:div w:id="138614673">
      <w:bodyDiv w:val="1"/>
      <w:marLeft w:val="0"/>
      <w:marRight w:val="0"/>
      <w:marTop w:val="0"/>
      <w:marBottom w:val="0"/>
      <w:divBdr>
        <w:top w:val="none" w:sz="0" w:space="0" w:color="auto"/>
        <w:left w:val="none" w:sz="0" w:space="0" w:color="auto"/>
        <w:bottom w:val="none" w:sz="0" w:space="0" w:color="auto"/>
        <w:right w:val="none" w:sz="0" w:space="0" w:color="auto"/>
      </w:divBdr>
    </w:div>
    <w:div w:id="138616909">
      <w:bodyDiv w:val="1"/>
      <w:marLeft w:val="0"/>
      <w:marRight w:val="0"/>
      <w:marTop w:val="0"/>
      <w:marBottom w:val="0"/>
      <w:divBdr>
        <w:top w:val="none" w:sz="0" w:space="0" w:color="auto"/>
        <w:left w:val="none" w:sz="0" w:space="0" w:color="auto"/>
        <w:bottom w:val="none" w:sz="0" w:space="0" w:color="auto"/>
        <w:right w:val="none" w:sz="0" w:space="0" w:color="auto"/>
      </w:divBdr>
    </w:div>
    <w:div w:id="138695572">
      <w:bodyDiv w:val="1"/>
      <w:marLeft w:val="0"/>
      <w:marRight w:val="0"/>
      <w:marTop w:val="0"/>
      <w:marBottom w:val="0"/>
      <w:divBdr>
        <w:top w:val="none" w:sz="0" w:space="0" w:color="auto"/>
        <w:left w:val="none" w:sz="0" w:space="0" w:color="auto"/>
        <w:bottom w:val="none" w:sz="0" w:space="0" w:color="auto"/>
        <w:right w:val="none" w:sz="0" w:space="0" w:color="auto"/>
      </w:divBdr>
    </w:div>
    <w:div w:id="138809239">
      <w:bodyDiv w:val="1"/>
      <w:marLeft w:val="0"/>
      <w:marRight w:val="0"/>
      <w:marTop w:val="0"/>
      <w:marBottom w:val="0"/>
      <w:divBdr>
        <w:top w:val="none" w:sz="0" w:space="0" w:color="auto"/>
        <w:left w:val="none" w:sz="0" w:space="0" w:color="auto"/>
        <w:bottom w:val="none" w:sz="0" w:space="0" w:color="auto"/>
        <w:right w:val="none" w:sz="0" w:space="0" w:color="auto"/>
      </w:divBdr>
    </w:div>
    <w:div w:id="138966358">
      <w:bodyDiv w:val="1"/>
      <w:marLeft w:val="0"/>
      <w:marRight w:val="0"/>
      <w:marTop w:val="0"/>
      <w:marBottom w:val="0"/>
      <w:divBdr>
        <w:top w:val="none" w:sz="0" w:space="0" w:color="auto"/>
        <w:left w:val="none" w:sz="0" w:space="0" w:color="auto"/>
        <w:bottom w:val="none" w:sz="0" w:space="0" w:color="auto"/>
        <w:right w:val="none" w:sz="0" w:space="0" w:color="auto"/>
      </w:divBdr>
    </w:div>
    <w:div w:id="139270128">
      <w:bodyDiv w:val="1"/>
      <w:marLeft w:val="0"/>
      <w:marRight w:val="0"/>
      <w:marTop w:val="0"/>
      <w:marBottom w:val="0"/>
      <w:divBdr>
        <w:top w:val="none" w:sz="0" w:space="0" w:color="auto"/>
        <w:left w:val="none" w:sz="0" w:space="0" w:color="auto"/>
        <w:bottom w:val="none" w:sz="0" w:space="0" w:color="auto"/>
        <w:right w:val="none" w:sz="0" w:space="0" w:color="auto"/>
      </w:divBdr>
    </w:div>
    <w:div w:id="139271193">
      <w:bodyDiv w:val="1"/>
      <w:marLeft w:val="0"/>
      <w:marRight w:val="0"/>
      <w:marTop w:val="0"/>
      <w:marBottom w:val="0"/>
      <w:divBdr>
        <w:top w:val="none" w:sz="0" w:space="0" w:color="auto"/>
        <w:left w:val="none" w:sz="0" w:space="0" w:color="auto"/>
        <w:bottom w:val="none" w:sz="0" w:space="0" w:color="auto"/>
        <w:right w:val="none" w:sz="0" w:space="0" w:color="auto"/>
      </w:divBdr>
    </w:div>
    <w:div w:id="139274549">
      <w:bodyDiv w:val="1"/>
      <w:marLeft w:val="0"/>
      <w:marRight w:val="0"/>
      <w:marTop w:val="0"/>
      <w:marBottom w:val="0"/>
      <w:divBdr>
        <w:top w:val="none" w:sz="0" w:space="0" w:color="auto"/>
        <w:left w:val="none" w:sz="0" w:space="0" w:color="auto"/>
        <w:bottom w:val="none" w:sz="0" w:space="0" w:color="auto"/>
        <w:right w:val="none" w:sz="0" w:space="0" w:color="auto"/>
      </w:divBdr>
    </w:div>
    <w:div w:id="139347653">
      <w:bodyDiv w:val="1"/>
      <w:marLeft w:val="0"/>
      <w:marRight w:val="0"/>
      <w:marTop w:val="0"/>
      <w:marBottom w:val="0"/>
      <w:divBdr>
        <w:top w:val="none" w:sz="0" w:space="0" w:color="auto"/>
        <w:left w:val="none" w:sz="0" w:space="0" w:color="auto"/>
        <w:bottom w:val="none" w:sz="0" w:space="0" w:color="auto"/>
        <w:right w:val="none" w:sz="0" w:space="0" w:color="auto"/>
      </w:divBdr>
    </w:div>
    <w:div w:id="139349024">
      <w:bodyDiv w:val="1"/>
      <w:marLeft w:val="0"/>
      <w:marRight w:val="0"/>
      <w:marTop w:val="0"/>
      <w:marBottom w:val="0"/>
      <w:divBdr>
        <w:top w:val="none" w:sz="0" w:space="0" w:color="auto"/>
        <w:left w:val="none" w:sz="0" w:space="0" w:color="auto"/>
        <w:bottom w:val="none" w:sz="0" w:space="0" w:color="auto"/>
        <w:right w:val="none" w:sz="0" w:space="0" w:color="auto"/>
      </w:divBdr>
    </w:div>
    <w:div w:id="139422985">
      <w:bodyDiv w:val="1"/>
      <w:marLeft w:val="0"/>
      <w:marRight w:val="0"/>
      <w:marTop w:val="0"/>
      <w:marBottom w:val="0"/>
      <w:divBdr>
        <w:top w:val="none" w:sz="0" w:space="0" w:color="auto"/>
        <w:left w:val="none" w:sz="0" w:space="0" w:color="auto"/>
        <w:bottom w:val="none" w:sz="0" w:space="0" w:color="auto"/>
        <w:right w:val="none" w:sz="0" w:space="0" w:color="auto"/>
      </w:divBdr>
    </w:div>
    <w:div w:id="139462827">
      <w:bodyDiv w:val="1"/>
      <w:marLeft w:val="0"/>
      <w:marRight w:val="0"/>
      <w:marTop w:val="0"/>
      <w:marBottom w:val="0"/>
      <w:divBdr>
        <w:top w:val="none" w:sz="0" w:space="0" w:color="auto"/>
        <w:left w:val="none" w:sz="0" w:space="0" w:color="auto"/>
        <w:bottom w:val="none" w:sz="0" w:space="0" w:color="auto"/>
        <w:right w:val="none" w:sz="0" w:space="0" w:color="auto"/>
      </w:divBdr>
    </w:div>
    <w:div w:id="139616245">
      <w:bodyDiv w:val="1"/>
      <w:marLeft w:val="0"/>
      <w:marRight w:val="0"/>
      <w:marTop w:val="0"/>
      <w:marBottom w:val="0"/>
      <w:divBdr>
        <w:top w:val="none" w:sz="0" w:space="0" w:color="auto"/>
        <w:left w:val="none" w:sz="0" w:space="0" w:color="auto"/>
        <w:bottom w:val="none" w:sz="0" w:space="0" w:color="auto"/>
        <w:right w:val="none" w:sz="0" w:space="0" w:color="auto"/>
      </w:divBdr>
    </w:div>
    <w:div w:id="139658527">
      <w:bodyDiv w:val="1"/>
      <w:marLeft w:val="0"/>
      <w:marRight w:val="0"/>
      <w:marTop w:val="0"/>
      <w:marBottom w:val="0"/>
      <w:divBdr>
        <w:top w:val="none" w:sz="0" w:space="0" w:color="auto"/>
        <w:left w:val="none" w:sz="0" w:space="0" w:color="auto"/>
        <w:bottom w:val="none" w:sz="0" w:space="0" w:color="auto"/>
        <w:right w:val="none" w:sz="0" w:space="0" w:color="auto"/>
      </w:divBdr>
    </w:div>
    <w:div w:id="139731335">
      <w:bodyDiv w:val="1"/>
      <w:marLeft w:val="0"/>
      <w:marRight w:val="0"/>
      <w:marTop w:val="0"/>
      <w:marBottom w:val="0"/>
      <w:divBdr>
        <w:top w:val="none" w:sz="0" w:space="0" w:color="auto"/>
        <w:left w:val="none" w:sz="0" w:space="0" w:color="auto"/>
        <w:bottom w:val="none" w:sz="0" w:space="0" w:color="auto"/>
        <w:right w:val="none" w:sz="0" w:space="0" w:color="auto"/>
      </w:divBdr>
    </w:div>
    <w:div w:id="139808987">
      <w:bodyDiv w:val="1"/>
      <w:marLeft w:val="0"/>
      <w:marRight w:val="0"/>
      <w:marTop w:val="0"/>
      <w:marBottom w:val="0"/>
      <w:divBdr>
        <w:top w:val="none" w:sz="0" w:space="0" w:color="auto"/>
        <w:left w:val="none" w:sz="0" w:space="0" w:color="auto"/>
        <w:bottom w:val="none" w:sz="0" w:space="0" w:color="auto"/>
        <w:right w:val="none" w:sz="0" w:space="0" w:color="auto"/>
      </w:divBdr>
    </w:div>
    <w:div w:id="139810376">
      <w:bodyDiv w:val="1"/>
      <w:marLeft w:val="0"/>
      <w:marRight w:val="0"/>
      <w:marTop w:val="0"/>
      <w:marBottom w:val="0"/>
      <w:divBdr>
        <w:top w:val="none" w:sz="0" w:space="0" w:color="auto"/>
        <w:left w:val="none" w:sz="0" w:space="0" w:color="auto"/>
        <w:bottom w:val="none" w:sz="0" w:space="0" w:color="auto"/>
        <w:right w:val="none" w:sz="0" w:space="0" w:color="auto"/>
      </w:divBdr>
    </w:div>
    <w:div w:id="139855514">
      <w:bodyDiv w:val="1"/>
      <w:marLeft w:val="0"/>
      <w:marRight w:val="0"/>
      <w:marTop w:val="0"/>
      <w:marBottom w:val="0"/>
      <w:divBdr>
        <w:top w:val="none" w:sz="0" w:space="0" w:color="auto"/>
        <w:left w:val="none" w:sz="0" w:space="0" w:color="auto"/>
        <w:bottom w:val="none" w:sz="0" w:space="0" w:color="auto"/>
        <w:right w:val="none" w:sz="0" w:space="0" w:color="auto"/>
      </w:divBdr>
    </w:div>
    <w:div w:id="139881364">
      <w:bodyDiv w:val="1"/>
      <w:marLeft w:val="0"/>
      <w:marRight w:val="0"/>
      <w:marTop w:val="0"/>
      <w:marBottom w:val="0"/>
      <w:divBdr>
        <w:top w:val="none" w:sz="0" w:space="0" w:color="auto"/>
        <w:left w:val="none" w:sz="0" w:space="0" w:color="auto"/>
        <w:bottom w:val="none" w:sz="0" w:space="0" w:color="auto"/>
        <w:right w:val="none" w:sz="0" w:space="0" w:color="auto"/>
      </w:divBdr>
    </w:div>
    <w:div w:id="140075092">
      <w:bodyDiv w:val="1"/>
      <w:marLeft w:val="0"/>
      <w:marRight w:val="0"/>
      <w:marTop w:val="0"/>
      <w:marBottom w:val="0"/>
      <w:divBdr>
        <w:top w:val="none" w:sz="0" w:space="0" w:color="auto"/>
        <w:left w:val="none" w:sz="0" w:space="0" w:color="auto"/>
        <w:bottom w:val="none" w:sz="0" w:space="0" w:color="auto"/>
        <w:right w:val="none" w:sz="0" w:space="0" w:color="auto"/>
      </w:divBdr>
    </w:div>
    <w:div w:id="140081119">
      <w:bodyDiv w:val="1"/>
      <w:marLeft w:val="0"/>
      <w:marRight w:val="0"/>
      <w:marTop w:val="0"/>
      <w:marBottom w:val="0"/>
      <w:divBdr>
        <w:top w:val="none" w:sz="0" w:space="0" w:color="auto"/>
        <w:left w:val="none" w:sz="0" w:space="0" w:color="auto"/>
        <w:bottom w:val="none" w:sz="0" w:space="0" w:color="auto"/>
        <w:right w:val="none" w:sz="0" w:space="0" w:color="auto"/>
      </w:divBdr>
    </w:div>
    <w:div w:id="140117890">
      <w:bodyDiv w:val="1"/>
      <w:marLeft w:val="0"/>
      <w:marRight w:val="0"/>
      <w:marTop w:val="0"/>
      <w:marBottom w:val="0"/>
      <w:divBdr>
        <w:top w:val="none" w:sz="0" w:space="0" w:color="auto"/>
        <w:left w:val="none" w:sz="0" w:space="0" w:color="auto"/>
        <w:bottom w:val="none" w:sz="0" w:space="0" w:color="auto"/>
        <w:right w:val="none" w:sz="0" w:space="0" w:color="auto"/>
      </w:divBdr>
    </w:div>
    <w:div w:id="140192110">
      <w:bodyDiv w:val="1"/>
      <w:marLeft w:val="0"/>
      <w:marRight w:val="0"/>
      <w:marTop w:val="0"/>
      <w:marBottom w:val="0"/>
      <w:divBdr>
        <w:top w:val="none" w:sz="0" w:space="0" w:color="auto"/>
        <w:left w:val="none" w:sz="0" w:space="0" w:color="auto"/>
        <w:bottom w:val="none" w:sz="0" w:space="0" w:color="auto"/>
        <w:right w:val="none" w:sz="0" w:space="0" w:color="auto"/>
      </w:divBdr>
    </w:div>
    <w:div w:id="140273258">
      <w:bodyDiv w:val="1"/>
      <w:marLeft w:val="0"/>
      <w:marRight w:val="0"/>
      <w:marTop w:val="0"/>
      <w:marBottom w:val="0"/>
      <w:divBdr>
        <w:top w:val="none" w:sz="0" w:space="0" w:color="auto"/>
        <w:left w:val="none" w:sz="0" w:space="0" w:color="auto"/>
        <w:bottom w:val="none" w:sz="0" w:space="0" w:color="auto"/>
        <w:right w:val="none" w:sz="0" w:space="0" w:color="auto"/>
      </w:divBdr>
    </w:div>
    <w:div w:id="140276499">
      <w:bodyDiv w:val="1"/>
      <w:marLeft w:val="0"/>
      <w:marRight w:val="0"/>
      <w:marTop w:val="0"/>
      <w:marBottom w:val="0"/>
      <w:divBdr>
        <w:top w:val="none" w:sz="0" w:space="0" w:color="auto"/>
        <w:left w:val="none" w:sz="0" w:space="0" w:color="auto"/>
        <w:bottom w:val="none" w:sz="0" w:space="0" w:color="auto"/>
        <w:right w:val="none" w:sz="0" w:space="0" w:color="auto"/>
      </w:divBdr>
    </w:div>
    <w:div w:id="140316194">
      <w:bodyDiv w:val="1"/>
      <w:marLeft w:val="0"/>
      <w:marRight w:val="0"/>
      <w:marTop w:val="0"/>
      <w:marBottom w:val="0"/>
      <w:divBdr>
        <w:top w:val="none" w:sz="0" w:space="0" w:color="auto"/>
        <w:left w:val="none" w:sz="0" w:space="0" w:color="auto"/>
        <w:bottom w:val="none" w:sz="0" w:space="0" w:color="auto"/>
        <w:right w:val="none" w:sz="0" w:space="0" w:color="auto"/>
      </w:divBdr>
    </w:div>
    <w:div w:id="140342665">
      <w:bodyDiv w:val="1"/>
      <w:marLeft w:val="0"/>
      <w:marRight w:val="0"/>
      <w:marTop w:val="0"/>
      <w:marBottom w:val="0"/>
      <w:divBdr>
        <w:top w:val="none" w:sz="0" w:space="0" w:color="auto"/>
        <w:left w:val="none" w:sz="0" w:space="0" w:color="auto"/>
        <w:bottom w:val="none" w:sz="0" w:space="0" w:color="auto"/>
        <w:right w:val="none" w:sz="0" w:space="0" w:color="auto"/>
      </w:divBdr>
    </w:div>
    <w:div w:id="140342718">
      <w:bodyDiv w:val="1"/>
      <w:marLeft w:val="0"/>
      <w:marRight w:val="0"/>
      <w:marTop w:val="0"/>
      <w:marBottom w:val="0"/>
      <w:divBdr>
        <w:top w:val="none" w:sz="0" w:space="0" w:color="auto"/>
        <w:left w:val="none" w:sz="0" w:space="0" w:color="auto"/>
        <w:bottom w:val="none" w:sz="0" w:space="0" w:color="auto"/>
        <w:right w:val="none" w:sz="0" w:space="0" w:color="auto"/>
      </w:divBdr>
    </w:div>
    <w:div w:id="140582200">
      <w:bodyDiv w:val="1"/>
      <w:marLeft w:val="0"/>
      <w:marRight w:val="0"/>
      <w:marTop w:val="0"/>
      <w:marBottom w:val="0"/>
      <w:divBdr>
        <w:top w:val="none" w:sz="0" w:space="0" w:color="auto"/>
        <w:left w:val="none" w:sz="0" w:space="0" w:color="auto"/>
        <w:bottom w:val="none" w:sz="0" w:space="0" w:color="auto"/>
        <w:right w:val="none" w:sz="0" w:space="0" w:color="auto"/>
      </w:divBdr>
    </w:div>
    <w:div w:id="140584674">
      <w:bodyDiv w:val="1"/>
      <w:marLeft w:val="0"/>
      <w:marRight w:val="0"/>
      <w:marTop w:val="0"/>
      <w:marBottom w:val="0"/>
      <w:divBdr>
        <w:top w:val="none" w:sz="0" w:space="0" w:color="auto"/>
        <w:left w:val="none" w:sz="0" w:space="0" w:color="auto"/>
        <w:bottom w:val="none" w:sz="0" w:space="0" w:color="auto"/>
        <w:right w:val="none" w:sz="0" w:space="0" w:color="auto"/>
      </w:divBdr>
    </w:div>
    <w:div w:id="140585904">
      <w:bodyDiv w:val="1"/>
      <w:marLeft w:val="0"/>
      <w:marRight w:val="0"/>
      <w:marTop w:val="0"/>
      <w:marBottom w:val="0"/>
      <w:divBdr>
        <w:top w:val="none" w:sz="0" w:space="0" w:color="auto"/>
        <w:left w:val="none" w:sz="0" w:space="0" w:color="auto"/>
        <w:bottom w:val="none" w:sz="0" w:space="0" w:color="auto"/>
        <w:right w:val="none" w:sz="0" w:space="0" w:color="auto"/>
      </w:divBdr>
    </w:div>
    <w:div w:id="140587503">
      <w:bodyDiv w:val="1"/>
      <w:marLeft w:val="0"/>
      <w:marRight w:val="0"/>
      <w:marTop w:val="0"/>
      <w:marBottom w:val="0"/>
      <w:divBdr>
        <w:top w:val="none" w:sz="0" w:space="0" w:color="auto"/>
        <w:left w:val="none" w:sz="0" w:space="0" w:color="auto"/>
        <w:bottom w:val="none" w:sz="0" w:space="0" w:color="auto"/>
        <w:right w:val="none" w:sz="0" w:space="0" w:color="auto"/>
      </w:divBdr>
    </w:div>
    <w:div w:id="140657615">
      <w:bodyDiv w:val="1"/>
      <w:marLeft w:val="0"/>
      <w:marRight w:val="0"/>
      <w:marTop w:val="0"/>
      <w:marBottom w:val="0"/>
      <w:divBdr>
        <w:top w:val="none" w:sz="0" w:space="0" w:color="auto"/>
        <w:left w:val="none" w:sz="0" w:space="0" w:color="auto"/>
        <w:bottom w:val="none" w:sz="0" w:space="0" w:color="auto"/>
        <w:right w:val="none" w:sz="0" w:space="0" w:color="auto"/>
      </w:divBdr>
    </w:div>
    <w:div w:id="140848126">
      <w:bodyDiv w:val="1"/>
      <w:marLeft w:val="0"/>
      <w:marRight w:val="0"/>
      <w:marTop w:val="0"/>
      <w:marBottom w:val="0"/>
      <w:divBdr>
        <w:top w:val="none" w:sz="0" w:space="0" w:color="auto"/>
        <w:left w:val="none" w:sz="0" w:space="0" w:color="auto"/>
        <w:bottom w:val="none" w:sz="0" w:space="0" w:color="auto"/>
        <w:right w:val="none" w:sz="0" w:space="0" w:color="auto"/>
      </w:divBdr>
    </w:div>
    <w:div w:id="140932246">
      <w:bodyDiv w:val="1"/>
      <w:marLeft w:val="0"/>
      <w:marRight w:val="0"/>
      <w:marTop w:val="0"/>
      <w:marBottom w:val="0"/>
      <w:divBdr>
        <w:top w:val="none" w:sz="0" w:space="0" w:color="auto"/>
        <w:left w:val="none" w:sz="0" w:space="0" w:color="auto"/>
        <w:bottom w:val="none" w:sz="0" w:space="0" w:color="auto"/>
        <w:right w:val="none" w:sz="0" w:space="0" w:color="auto"/>
      </w:divBdr>
    </w:div>
    <w:div w:id="140973694">
      <w:bodyDiv w:val="1"/>
      <w:marLeft w:val="0"/>
      <w:marRight w:val="0"/>
      <w:marTop w:val="0"/>
      <w:marBottom w:val="0"/>
      <w:divBdr>
        <w:top w:val="none" w:sz="0" w:space="0" w:color="auto"/>
        <w:left w:val="none" w:sz="0" w:space="0" w:color="auto"/>
        <w:bottom w:val="none" w:sz="0" w:space="0" w:color="auto"/>
        <w:right w:val="none" w:sz="0" w:space="0" w:color="auto"/>
      </w:divBdr>
    </w:div>
    <w:div w:id="141124044">
      <w:bodyDiv w:val="1"/>
      <w:marLeft w:val="0"/>
      <w:marRight w:val="0"/>
      <w:marTop w:val="0"/>
      <w:marBottom w:val="0"/>
      <w:divBdr>
        <w:top w:val="none" w:sz="0" w:space="0" w:color="auto"/>
        <w:left w:val="none" w:sz="0" w:space="0" w:color="auto"/>
        <w:bottom w:val="none" w:sz="0" w:space="0" w:color="auto"/>
        <w:right w:val="none" w:sz="0" w:space="0" w:color="auto"/>
      </w:divBdr>
    </w:div>
    <w:div w:id="141236635">
      <w:bodyDiv w:val="1"/>
      <w:marLeft w:val="0"/>
      <w:marRight w:val="0"/>
      <w:marTop w:val="0"/>
      <w:marBottom w:val="0"/>
      <w:divBdr>
        <w:top w:val="none" w:sz="0" w:space="0" w:color="auto"/>
        <w:left w:val="none" w:sz="0" w:space="0" w:color="auto"/>
        <w:bottom w:val="none" w:sz="0" w:space="0" w:color="auto"/>
        <w:right w:val="none" w:sz="0" w:space="0" w:color="auto"/>
      </w:divBdr>
    </w:div>
    <w:div w:id="141312244">
      <w:bodyDiv w:val="1"/>
      <w:marLeft w:val="0"/>
      <w:marRight w:val="0"/>
      <w:marTop w:val="0"/>
      <w:marBottom w:val="0"/>
      <w:divBdr>
        <w:top w:val="none" w:sz="0" w:space="0" w:color="auto"/>
        <w:left w:val="none" w:sz="0" w:space="0" w:color="auto"/>
        <w:bottom w:val="none" w:sz="0" w:space="0" w:color="auto"/>
        <w:right w:val="none" w:sz="0" w:space="0" w:color="auto"/>
      </w:divBdr>
    </w:div>
    <w:div w:id="141431768">
      <w:bodyDiv w:val="1"/>
      <w:marLeft w:val="0"/>
      <w:marRight w:val="0"/>
      <w:marTop w:val="0"/>
      <w:marBottom w:val="0"/>
      <w:divBdr>
        <w:top w:val="none" w:sz="0" w:space="0" w:color="auto"/>
        <w:left w:val="none" w:sz="0" w:space="0" w:color="auto"/>
        <w:bottom w:val="none" w:sz="0" w:space="0" w:color="auto"/>
        <w:right w:val="none" w:sz="0" w:space="0" w:color="auto"/>
      </w:divBdr>
    </w:div>
    <w:div w:id="141508929">
      <w:bodyDiv w:val="1"/>
      <w:marLeft w:val="0"/>
      <w:marRight w:val="0"/>
      <w:marTop w:val="0"/>
      <w:marBottom w:val="0"/>
      <w:divBdr>
        <w:top w:val="none" w:sz="0" w:space="0" w:color="auto"/>
        <w:left w:val="none" w:sz="0" w:space="0" w:color="auto"/>
        <w:bottom w:val="none" w:sz="0" w:space="0" w:color="auto"/>
        <w:right w:val="none" w:sz="0" w:space="0" w:color="auto"/>
      </w:divBdr>
    </w:div>
    <w:div w:id="141626817">
      <w:bodyDiv w:val="1"/>
      <w:marLeft w:val="0"/>
      <w:marRight w:val="0"/>
      <w:marTop w:val="0"/>
      <w:marBottom w:val="0"/>
      <w:divBdr>
        <w:top w:val="none" w:sz="0" w:space="0" w:color="auto"/>
        <w:left w:val="none" w:sz="0" w:space="0" w:color="auto"/>
        <w:bottom w:val="none" w:sz="0" w:space="0" w:color="auto"/>
        <w:right w:val="none" w:sz="0" w:space="0" w:color="auto"/>
      </w:divBdr>
    </w:div>
    <w:div w:id="141891465">
      <w:bodyDiv w:val="1"/>
      <w:marLeft w:val="0"/>
      <w:marRight w:val="0"/>
      <w:marTop w:val="0"/>
      <w:marBottom w:val="0"/>
      <w:divBdr>
        <w:top w:val="none" w:sz="0" w:space="0" w:color="auto"/>
        <w:left w:val="none" w:sz="0" w:space="0" w:color="auto"/>
        <w:bottom w:val="none" w:sz="0" w:space="0" w:color="auto"/>
        <w:right w:val="none" w:sz="0" w:space="0" w:color="auto"/>
      </w:divBdr>
    </w:div>
    <w:div w:id="142045769">
      <w:bodyDiv w:val="1"/>
      <w:marLeft w:val="0"/>
      <w:marRight w:val="0"/>
      <w:marTop w:val="0"/>
      <w:marBottom w:val="0"/>
      <w:divBdr>
        <w:top w:val="none" w:sz="0" w:space="0" w:color="auto"/>
        <w:left w:val="none" w:sz="0" w:space="0" w:color="auto"/>
        <w:bottom w:val="none" w:sz="0" w:space="0" w:color="auto"/>
        <w:right w:val="none" w:sz="0" w:space="0" w:color="auto"/>
      </w:divBdr>
    </w:div>
    <w:div w:id="142088243">
      <w:bodyDiv w:val="1"/>
      <w:marLeft w:val="0"/>
      <w:marRight w:val="0"/>
      <w:marTop w:val="0"/>
      <w:marBottom w:val="0"/>
      <w:divBdr>
        <w:top w:val="none" w:sz="0" w:space="0" w:color="auto"/>
        <w:left w:val="none" w:sz="0" w:space="0" w:color="auto"/>
        <w:bottom w:val="none" w:sz="0" w:space="0" w:color="auto"/>
        <w:right w:val="none" w:sz="0" w:space="0" w:color="auto"/>
      </w:divBdr>
    </w:div>
    <w:div w:id="142159321">
      <w:bodyDiv w:val="1"/>
      <w:marLeft w:val="0"/>
      <w:marRight w:val="0"/>
      <w:marTop w:val="0"/>
      <w:marBottom w:val="0"/>
      <w:divBdr>
        <w:top w:val="none" w:sz="0" w:space="0" w:color="auto"/>
        <w:left w:val="none" w:sz="0" w:space="0" w:color="auto"/>
        <w:bottom w:val="none" w:sz="0" w:space="0" w:color="auto"/>
        <w:right w:val="none" w:sz="0" w:space="0" w:color="auto"/>
      </w:divBdr>
    </w:div>
    <w:div w:id="142164374">
      <w:bodyDiv w:val="1"/>
      <w:marLeft w:val="0"/>
      <w:marRight w:val="0"/>
      <w:marTop w:val="0"/>
      <w:marBottom w:val="0"/>
      <w:divBdr>
        <w:top w:val="none" w:sz="0" w:space="0" w:color="auto"/>
        <w:left w:val="none" w:sz="0" w:space="0" w:color="auto"/>
        <w:bottom w:val="none" w:sz="0" w:space="0" w:color="auto"/>
        <w:right w:val="none" w:sz="0" w:space="0" w:color="auto"/>
      </w:divBdr>
    </w:div>
    <w:div w:id="142236678">
      <w:bodyDiv w:val="1"/>
      <w:marLeft w:val="0"/>
      <w:marRight w:val="0"/>
      <w:marTop w:val="0"/>
      <w:marBottom w:val="0"/>
      <w:divBdr>
        <w:top w:val="none" w:sz="0" w:space="0" w:color="auto"/>
        <w:left w:val="none" w:sz="0" w:space="0" w:color="auto"/>
        <w:bottom w:val="none" w:sz="0" w:space="0" w:color="auto"/>
        <w:right w:val="none" w:sz="0" w:space="0" w:color="auto"/>
      </w:divBdr>
    </w:div>
    <w:div w:id="142241072">
      <w:bodyDiv w:val="1"/>
      <w:marLeft w:val="0"/>
      <w:marRight w:val="0"/>
      <w:marTop w:val="0"/>
      <w:marBottom w:val="0"/>
      <w:divBdr>
        <w:top w:val="none" w:sz="0" w:space="0" w:color="auto"/>
        <w:left w:val="none" w:sz="0" w:space="0" w:color="auto"/>
        <w:bottom w:val="none" w:sz="0" w:space="0" w:color="auto"/>
        <w:right w:val="none" w:sz="0" w:space="0" w:color="auto"/>
      </w:divBdr>
    </w:div>
    <w:div w:id="142620073">
      <w:bodyDiv w:val="1"/>
      <w:marLeft w:val="0"/>
      <w:marRight w:val="0"/>
      <w:marTop w:val="0"/>
      <w:marBottom w:val="0"/>
      <w:divBdr>
        <w:top w:val="none" w:sz="0" w:space="0" w:color="auto"/>
        <w:left w:val="none" w:sz="0" w:space="0" w:color="auto"/>
        <w:bottom w:val="none" w:sz="0" w:space="0" w:color="auto"/>
        <w:right w:val="none" w:sz="0" w:space="0" w:color="auto"/>
      </w:divBdr>
    </w:div>
    <w:div w:id="142697010">
      <w:bodyDiv w:val="1"/>
      <w:marLeft w:val="0"/>
      <w:marRight w:val="0"/>
      <w:marTop w:val="0"/>
      <w:marBottom w:val="0"/>
      <w:divBdr>
        <w:top w:val="none" w:sz="0" w:space="0" w:color="auto"/>
        <w:left w:val="none" w:sz="0" w:space="0" w:color="auto"/>
        <w:bottom w:val="none" w:sz="0" w:space="0" w:color="auto"/>
        <w:right w:val="none" w:sz="0" w:space="0" w:color="auto"/>
      </w:divBdr>
    </w:div>
    <w:div w:id="142816699">
      <w:bodyDiv w:val="1"/>
      <w:marLeft w:val="0"/>
      <w:marRight w:val="0"/>
      <w:marTop w:val="0"/>
      <w:marBottom w:val="0"/>
      <w:divBdr>
        <w:top w:val="none" w:sz="0" w:space="0" w:color="auto"/>
        <w:left w:val="none" w:sz="0" w:space="0" w:color="auto"/>
        <w:bottom w:val="none" w:sz="0" w:space="0" w:color="auto"/>
        <w:right w:val="none" w:sz="0" w:space="0" w:color="auto"/>
      </w:divBdr>
    </w:div>
    <w:div w:id="142965032">
      <w:bodyDiv w:val="1"/>
      <w:marLeft w:val="0"/>
      <w:marRight w:val="0"/>
      <w:marTop w:val="0"/>
      <w:marBottom w:val="0"/>
      <w:divBdr>
        <w:top w:val="none" w:sz="0" w:space="0" w:color="auto"/>
        <w:left w:val="none" w:sz="0" w:space="0" w:color="auto"/>
        <w:bottom w:val="none" w:sz="0" w:space="0" w:color="auto"/>
        <w:right w:val="none" w:sz="0" w:space="0" w:color="auto"/>
      </w:divBdr>
    </w:div>
    <w:div w:id="143015514">
      <w:bodyDiv w:val="1"/>
      <w:marLeft w:val="0"/>
      <w:marRight w:val="0"/>
      <w:marTop w:val="0"/>
      <w:marBottom w:val="0"/>
      <w:divBdr>
        <w:top w:val="none" w:sz="0" w:space="0" w:color="auto"/>
        <w:left w:val="none" w:sz="0" w:space="0" w:color="auto"/>
        <w:bottom w:val="none" w:sz="0" w:space="0" w:color="auto"/>
        <w:right w:val="none" w:sz="0" w:space="0" w:color="auto"/>
      </w:divBdr>
    </w:div>
    <w:div w:id="143088545">
      <w:bodyDiv w:val="1"/>
      <w:marLeft w:val="0"/>
      <w:marRight w:val="0"/>
      <w:marTop w:val="0"/>
      <w:marBottom w:val="0"/>
      <w:divBdr>
        <w:top w:val="none" w:sz="0" w:space="0" w:color="auto"/>
        <w:left w:val="none" w:sz="0" w:space="0" w:color="auto"/>
        <w:bottom w:val="none" w:sz="0" w:space="0" w:color="auto"/>
        <w:right w:val="none" w:sz="0" w:space="0" w:color="auto"/>
      </w:divBdr>
    </w:div>
    <w:div w:id="143206529">
      <w:bodyDiv w:val="1"/>
      <w:marLeft w:val="0"/>
      <w:marRight w:val="0"/>
      <w:marTop w:val="0"/>
      <w:marBottom w:val="0"/>
      <w:divBdr>
        <w:top w:val="none" w:sz="0" w:space="0" w:color="auto"/>
        <w:left w:val="none" w:sz="0" w:space="0" w:color="auto"/>
        <w:bottom w:val="none" w:sz="0" w:space="0" w:color="auto"/>
        <w:right w:val="none" w:sz="0" w:space="0" w:color="auto"/>
      </w:divBdr>
    </w:div>
    <w:div w:id="143594748">
      <w:bodyDiv w:val="1"/>
      <w:marLeft w:val="0"/>
      <w:marRight w:val="0"/>
      <w:marTop w:val="0"/>
      <w:marBottom w:val="0"/>
      <w:divBdr>
        <w:top w:val="none" w:sz="0" w:space="0" w:color="auto"/>
        <w:left w:val="none" w:sz="0" w:space="0" w:color="auto"/>
        <w:bottom w:val="none" w:sz="0" w:space="0" w:color="auto"/>
        <w:right w:val="none" w:sz="0" w:space="0" w:color="auto"/>
      </w:divBdr>
    </w:div>
    <w:div w:id="143739664">
      <w:bodyDiv w:val="1"/>
      <w:marLeft w:val="0"/>
      <w:marRight w:val="0"/>
      <w:marTop w:val="0"/>
      <w:marBottom w:val="0"/>
      <w:divBdr>
        <w:top w:val="none" w:sz="0" w:space="0" w:color="auto"/>
        <w:left w:val="none" w:sz="0" w:space="0" w:color="auto"/>
        <w:bottom w:val="none" w:sz="0" w:space="0" w:color="auto"/>
        <w:right w:val="none" w:sz="0" w:space="0" w:color="auto"/>
      </w:divBdr>
    </w:div>
    <w:div w:id="143930575">
      <w:bodyDiv w:val="1"/>
      <w:marLeft w:val="0"/>
      <w:marRight w:val="0"/>
      <w:marTop w:val="0"/>
      <w:marBottom w:val="0"/>
      <w:divBdr>
        <w:top w:val="none" w:sz="0" w:space="0" w:color="auto"/>
        <w:left w:val="none" w:sz="0" w:space="0" w:color="auto"/>
        <w:bottom w:val="none" w:sz="0" w:space="0" w:color="auto"/>
        <w:right w:val="none" w:sz="0" w:space="0" w:color="auto"/>
      </w:divBdr>
    </w:div>
    <w:div w:id="144125172">
      <w:bodyDiv w:val="1"/>
      <w:marLeft w:val="0"/>
      <w:marRight w:val="0"/>
      <w:marTop w:val="0"/>
      <w:marBottom w:val="0"/>
      <w:divBdr>
        <w:top w:val="none" w:sz="0" w:space="0" w:color="auto"/>
        <w:left w:val="none" w:sz="0" w:space="0" w:color="auto"/>
        <w:bottom w:val="none" w:sz="0" w:space="0" w:color="auto"/>
        <w:right w:val="none" w:sz="0" w:space="0" w:color="auto"/>
      </w:divBdr>
    </w:div>
    <w:div w:id="144323987">
      <w:bodyDiv w:val="1"/>
      <w:marLeft w:val="0"/>
      <w:marRight w:val="0"/>
      <w:marTop w:val="0"/>
      <w:marBottom w:val="0"/>
      <w:divBdr>
        <w:top w:val="none" w:sz="0" w:space="0" w:color="auto"/>
        <w:left w:val="none" w:sz="0" w:space="0" w:color="auto"/>
        <w:bottom w:val="none" w:sz="0" w:space="0" w:color="auto"/>
        <w:right w:val="none" w:sz="0" w:space="0" w:color="auto"/>
      </w:divBdr>
    </w:div>
    <w:div w:id="144398728">
      <w:bodyDiv w:val="1"/>
      <w:marLeft w:val="0"/>
      <w:marRight w:val="0"/>
      <w:marTop w:val="0"/>
      <w:marBottom w:val="0"/>
      <w:divBdr>
        <w:top w:val="none" w:sz="0" w:space="0" w:color="auto"/>
        <w:left w:val="none" w:sz="0" w:space="0" w:color="auto"/>
        <w:bottom w:val="none" w:sz="0" w:space="0" w:color="auto"/>
        <w:right w:val="none" w:sz="0" w:space="0" w:color="auto"/>
      </w:divBdr>
    </w:div>
    <w:div w:id="144443603">
      <w:bodyDiv w:val="1"/>
      <w:marLeft w:val="0"/>
      <w:marRight w:val="0"/>
      <w:marTop w:val="0"/>
      <w:marBottom w:val="0"/>
      <w:divBdr>
        <w:top w:val="none" w:sz="0" w:space="0" w:color="auto"/>
        <w:left w:val="none" w:sz="0" w:space="0" w:color="auto"/>
        <w:bottom w:val="none" w:sz="0" w:space="0" w:color="auto"/>
        <w:right w:val="none" w:sz="0" w:space="0" w:color="auto"/>
      </w:divBdr>
    </w:div>
    <w:div w:id="144510277">
      <w:bodyDiv w:val="1"/>
      <w:marLeft w:val="0"/>
      <w:marRight w:val="0"/>
      <w:marTop w:val="0"/>
      <w:marBottom w:val="0"/>
      <w:divBdr>
        <w:top w:val="none" w:sz="0" w:space="0" w:color="auto"/>
        <w:left w:val="none" w:sz="0" w:space="0" w:color="auto"/>
        <w:bottom w:val="none" w:sz="0" w:space="0" w:color="auto"/>
        <w:right w:val="none" w:sz="0" w:space="0" w:color="auto"/>
      </w:divBdr>
    </w:div>
    <w:div w:id="144516701">
      <w:bodyDiv w:val="1"/>
      <w:marLeft w:val="0"/>
      <w:marRight w:val="0"/>
      <w:marTop w:val="0"/>
      <w:marBottom w:val="0"/>
      <w:divBdr>
        <w:top w:val="none" w:sz="0" w:space="0" w:color="auto"/>
        <w:left w:val="none" w:sz="0" w:space="0" w:color="auto"/>
        <w:bottom w:val="none" w:sz="0" w:space="0" w:color="auto"/>
        <w:right w:val="none" w:sz="0" w:space="0" w:color="auto"/>
      </w:divBdr>
    </w:div>
    <w:div w:id="144518193">
      <w:bodyDiv w:val="1"/>
      <w:marLeft w:val="0"/>
      <w:marRight w:val="0"/>
      <w:marTop w:val="0"/>
      <w:marBottom w:val="0"/>
      <w:divBdr>
        <w:top w:val="none" w:sz="0" w:space="0" w:color="auto"/>
        <w:left w:val="none" w:sz="0" w:space="0" w:color="auto"/>
        <w:bottom w:val="none" w:sz="0" w:space="0" w:color="auto"/>
        <w:right w:val="none" w:sz="0" w:space="0" w:color="auto"/>
      </w:divBdr>
    </w:div>
    <w:div w:id="144783749">
      <w:bodyDiv w:val="1"/>
      <w:marLeft w:val="0"/>
      <w:marRight w:val="0"/>
      <w:marTop w:val="0"/>
      <w:marBottom w:val="0"/>
      <w:divBdr>
        <w:top w:val="none" w:sz="0" w:space="0" w:color="auto"/>
        <w:left w:val="none" w:sz="0" w:space="0" w:color="auto"/>
        <w:bottom w:val="none" w:sz="0" w:space="0" w:color="auto"/>
        <w:right w:val="none" w:sz="0" w:space="0" w:color="auto"/>
      </w:divBdr>
    </w:div>
    <w:div w:id="144902271">
      <w:bodyDiv w:val="1"/>
      <w:marLeft w:val="0"/>
      <w:marRight w:val="0"/>
      <w:marTop w:val="0"/>
      <w:marBottom w:val="0"/>
      <w:divBdr>
        <w:top w:val="none" w:sz="0" w:space="0" w:color="auto"/>
        <w:left w:val="none" w:sz="0" w:space="0" w:color="auto"/>
        <w:bottom w:val="none" w:sz="0" w:space="0" w:color="auto"/>
        <w:right w:val="none" w:sz="0" w:space="0" w:color="auto"/>
      </w:divBdr>
    </w:div>
    <w:div w:id="145097823">
      <w:bodyDiv w:val="1"/>
      <w:marLeft w:val="0"/>
      <w:marRight w:val="0"/>
      <w:marTop w:val="0"/>
      <w:marBottom w:val="0"/>
      <w:divBdr>
        <w:top w:val="none" w:sz="0" w:space="0" w:color="auto"/>
        <w:left w:val="none" w:sz="0" w:space="0" w:color="auto"/>
        <w:bottom w:val="none" w:sz="0" w:space="0" w:color="auto"/>
        <w:right w:val="none" w:sz="0" w:space="0" w:color="auto"/>
      </w:divBdr>
    </w:div>
    <w:div w:id="145128073">
      <w:bodyDiv w:val="1"/>
      <w:marLeft w:val="0"/>
      <w:marRight w:val="0"/>
      <w:marTop w:val="0"/>
      <w:marBottom w:val="0"/>
      <w:divBdr>
        <w:top w:val="none" w:sz="0" w:space="0" w:color="auto"/>
        <w:left w:val="none" w:sz="0" w:space="0" w:color="auto"/>
        <w:bottom w:val="none" w:sz="0" w:space="0" w:color="auto"/>
        <w:right w:val="none" w:sz="0" w:space="0" w:color="auto"/>
      </w:divBdr>
    </w:div>
    <w:div w:id="145168038">
      <w:bodyDiv w:val="1"/>
      <w:marLeft w:val="0"/>
      <w:marRight w:val="0"/>
      <w:marTop w:val="0"/>
      <w:marBottom w:val="0"/>
      <w:divBdr>
        <w:top w:val="none" w:sz="0" w:space="0" w:color="auto"/>
        <w:left w:val="none" w:sz="0" w:space="0" w:color="auto"/>
        <w:bottom w:val="none" w:sz="0" w:space="0" w:color="auto"/>
        <w:right w:val="none" w:sz="0" w:space="0" w:color="auto"/>
      </w:divBdr>
    </w:div>
    <w:div w:id="145246061">
      <w:bodyDiv w:val="1"/>
      <w:marLeft w:val="0"/>
      <w:marRight w:val="0"/>
      <w:marTop w:val="0"/>
      <w:marBottom w:val="0"/>
      <w:divBdr>
        <w:top w:val="none" w:sz="0" w:space="0" w:color="auto"/>
        <w:left w:val="none" w:sz="0" w:space="0" w:color="auto"/>
        <w:bottom w:val="none" w:sz="0" w:space="0" w:color="auto"/>
        <w:right w:val="none" w:sz="0" w:space="0" w:color="auto"/>
      </w:divBdr>
    </w:div>
    <w:div w:id="145586350">
      <w:bodyDiv w:val="1"/>
      <w:marLeft w:val="0"/>
      <w:marRight w:val="0"/>
      <w:marTop w:val="0"/>
      <w:marBottom w:val="0"/>
      <w:divBdr>
        <w:top w:val="none" w:sz="0" w:space="0" w:color="auto"/>
        <w:left w:val="none" w:sz="0" w:space="0" w:color="auto"/>
        <w:bottom w:val="none" w:sz="0" w:space="0" w:color="auto"/>
        <w:right w:val="none" w:sz="0" w:space="0" w:color="auto"/>
      </w:divBdr>
    </w:div>
    <w:div w:id="145778071">
      <w:bodyDiv w:val="1"/>
      <w:marLeft w:val="0"/>
      <w:marRight w:val="0"/>
      <w:marTop w:val="0"/>
      <w:marBottom w:val="0"/>
      <w:divBdr>
        <w:top w:val="none" w:sz="0" w:space="0" w:color="auto"/>
        <w:left w:val="none" w:sz="0" w:space="0" w:color="auto"/>
        <w:bottom w:val="none" w:sz="0" w:space="0" w:color="auto"/>
        <w:right w:val="none" w:sz="0" w:space="0" w:color="auto"/>
      </w:divBdr>
    </w:div>
    <w:div w:id="145778518">
      <w:bodyDiv w:val="1"/>
      <w:marLeft w:val="0"/>
      <w:marRight w:val="0"/>
      <w:marTop w:val="0"/>
      <w:marBottom w:val="0"/>
      <w:divBdr>
        <w:top w:val="none" w:sz="0" w:space="0" w:color="auto"/>
        <w:left w:val="none" w:sz="0" w:space="0" w:color="auto"/>
        <w:bottom w:val="none" w:sz="0" w:space="0" w:color="auto"/>
        <w:right w:val="none" w:sz="0" w:space="0" w:color="auto"/>
      </w:divBdr>
    </w:div>
    <w:div w:id="145826207">
      <w:bodyDiv w:val="1"/>
      <w:marLeft w:val="0"/>
      <w:marRight w:val="0"/>
      <w:marTop w:val="0"/>
      <w:marBottom w:val="0"/>
      <w:divBdr>
        <w:top w:val="none" w:sz="0" w:space="0" w:color="auto"/>
        <w:left w:val="none" w:sz="0" w:space="0" w:color="auto"/>
        <w:bottom w:val="none" w:sz="0" w:space="0" w:color="auto"/>
        <w:right w:val="none" w:sz="0" w:space="0" w:color="auto"/>
      </w:divBdr>
    </w:div>
    <w:div w:id="145898561">
      <w:bodyDiv w:val="1"/>
      <w:marLeft w:val="0"/>
      <w:marRight w:val="0"/>
      <w:marTop w:val="0"/>
      <w:marBottom w:val="0"/>
      <w:divBdr>
        <w:top w:val="none" w:sz="0" w:space="0" w:color="auto"/>
        <w:left w:val="none" w:sz="0" w:space="0" w:color="auto"/>
        <w:bottom w:val="none" w:sz="0" w:space="0" w:color="auto"/>
        <w:right w:val="none" w:sz="0" w:space="0" w:color="auto"/>
      </w:divBdr>
    </w:div>
    <w:div w:id="146090037">
      <w:bodyDiv w:val="1"/>
      <w:marLeft w:val="0"/>
      <w:marRight w:val="0"/>
      <w:marTop w:val="0"/>
      <w:marBottom w:val="0"/>
      <w:divBdr>
        <w:top w:val="none" w:sz="0" w:space="0" w:color="auto"/>
        <w:left w:val="none" w:sz="0" w:space="0" w:color="auto"/>
        <w:bottom w:val="none" w:sz="0" w:space="0" w:color="auto"/>
        <w:right w:val="none" w:sz="0" w:space="0" w:color="auto"/>
      </w:divBdr>
    </w:div>
    <w:div w:id="146095130">
      <w:bodyDiv w:val="1"/>
      <w:marLeft w:val="0"/>
      <w:marRight w:val="0"/>
      <w:marTop w:val="0"/>
      <w:marBottom w:val="0"/>
      <w:divBdr>
        <w:top w:val="none" w:sz="0" w:space="0" w:color="auto"/>
        <w:left w:val="none" w:sz="0" w:space="0" w:color="auto"/>
        <w:bottom w:val="none" w:sz="0" w:space="0" w:color="auto"/>
        <w:right w:val="none" w:sz="0" w:space="0" w:color="auto"/>
      </w:divBdr>
    </w:div>
    <w:div w:id="146097499">
      <w:bodyDiv w:val="1"/>
      <w:marLeft w:val="0"/>
      <w:marRight w:val="0"/>
      <w:marTop w:val="0"/>
      <w:marBottom w:val="0"/>
      <w:divBdr>
        <w:top w:val="none" w:sz="0" w:space="0" w:color="auto"/>
        <w:left w:val="none" w:sz="0" w:space="0" w:color="auto"/>
        <w:bottom w:val="none" w:sz="0" w:space="0" w:color="auto"/>
        <w:right w:val="none" w:sz="0" w:space="0" w:color="auto"/>
      </w:divBdr>
    </w:div>
    <w:div w:id="146212772">
      <w:bodyDiv w:val="1"/>
      <w:marLeft w:val="0"/>
      <w:marRight w:val="0"/>
      <w:marTop w:val="0"/>
      <w:marBottom w:val="0"/>
      <w:divBdr>
        <w:top w:val="none" w:sz="0" w:space="0" w:color="auto"/>
        <w:left w:val="none" w:sz="0" w:space="0" w:color="auto"/>
        <w:bottom w:val="none" w:sz="0" w:space="0" w:color="auto"/>
        <w:right w:val="none" w:sz="0" w:space="0" w:color="auto"/>
      </w:divBdr>
    </w:div>
    <w:div w:id="146290461">
      <w:bodyDiv w:val="1"/>
      <w:marLeft w:val="0"/>
      <w:marRight w:val="0"/>
      <w:marTop w:val="0"/>
      <w:marBottom w:val="0"/>
      <w:divBdr>
        <w:top w:val="none" w:sz="0" w:space="0" w:color="auto"/>
        <w:left w:val="none" w:sz="0" w:space="0" w:color="auto"/>
        <w:bottom w:val="none" w:sz="0" w:space="0" w:color="auto"/>
        <w:right w:val="none" w:sz="0" w:space="0" w:color="auto"/>
      </w:divBdr>
    </w:div>
    <w:div w:id="146408677">
      <w:bodyDiv w:val="1"/>
      <w:marLeft w:val="0"/>
      <w:marRight w:val="0"/>
      <w:marTop w:val="0"/>
      <w:marBottom w:val="0"/>
      <w:divBdr>
        <w:top w:val="none" w:sz="0" w:space="0" w:color="auto"/>
        <w:left w:val="none" w:sz="0" w:space="0" w:color="auto"/>
        <w:bottom w:val="none" w:sz="0" w:space="0" w:color="auto"/>
        <w:right w:val="none" w:sz="0" w:space="0" w:color="auto"/>
      </w:divBdr>
    </w:div>
    <w:div w:id="146408989">
      <w:bodyDiv w:val="1"/>
      <w:marLeft w:val="0"/>
      <w:marRight w:val="0"/>
      <w:marTop w:val="0"/>
      <w:marBottom w:val="0"/>
      <w:divBdr>
        <w:top w:val="none" w:sz="0" w:space="0" w:color="auto"/>
        <w:left w:val="none" w:sz="0" w:space="0" w:color="auto"/>
        <w:bottom w:val="none" w:sz="0" w:space="0" w:color="auto"/>
        <w:right w:val="none" w:sz="0" w:space="0" w:color="auto"/>
      </w:divBdr>
    </w:div>
    <w:div w:id="146551548">
      <w:bodyDiv w:val="1"/>
      <w:marLeft w:val="0"/>
      <w:marRight w:val="0"/>
      <w:marTop w:val="0"/>
      <w:marBottom w:val="0"/>
      <w:divBdr>
        <w:top w:val="none" w:sz="0" w:space="0" w:color="auto"/>
        <w:left w:val="none" w:sz="0" w:space="0" w:color="auto"/>
        <w:bottom w:val="none" w:sz="0" w:space="0" w:color="auto"/>
        <w:right w:val="none" w:sz="0" w:space="0" w:color="auto"/>
      </w:divBdr>
    </w:div>
    <w:div w:id="146554458">
      <w:bodyDiv w:val="1"/>
      <w:marLeft w:val="0"/>
      <w:marRight w:val="0"/>
      <w:marTop w:val="0"/>
      <w:marBottom w:val="0"/>
      <w:divBdr>
        <w:top w:val="none" w:sz="0" w:space="0" w:color="auto"/>
        <w:left w:val="none" w:sz="0" w:space="0" w:color="auto"/>
        <w:bottom w:val="none" w:sz="0" w:space="0" w:color="auto"/>
        <w:right w:val="none" w:sz="0" w:space="0" w:color="auto"/>
      </w:divBdr>
    </w:div>
    <w:div w:id="146630930">
      <w:bodyDiv w:val="1"/>
      <w:marLeft w:val="0"/>
      <w:marRight w:val="0"/>
      <w:marTop w:val="0"/>
      <w:marBottom w:val="0"/>
      <w:divBdr>
        <w:top w:val="none" w:sz="0" w:space="0" w:color="auto"/>
        <w:left w:val="none" w:sz="0" w:space="0" w:color="auto"/>
        <w:bottom w:val="none" w:sz="0" w:space="0" w:color="auto"/>
        <w:right w:val="none" w:sz="0" w:space="0" w:color="auto"/>
      </w:divBdr>
    </w:div>
    <w:div w:id="146633961">
      <w:bodyDiv w:val="1"/>
      <w:marLeft w:val="0"/>
      <w:marRight w:val="0"/>
      <w:marTop w:val="0"/>
      <w:marBottom w:val="0"/>
      <w:divBdr>
        <w:top w:val="none" w:sz="0" w:space="0" w:color="auto"/>
        <w:left w:val="none" w:sz="0" w:space="0" w:color="auto"/>
        <w:bottom w:val="none" w:sz="0" w:space="0" w:color="auto"/>
        <w:right w:val="none" w:sz="0" w:space="0" w:color="auto"/>
      </w:divBdr>
    </w:div>
    <w:div w:id="146634795">
      <w:bodyDiv w:val="1"/>
      <w:marLeft w:val="0"/>
      <w:marRight w:val="0"/>
      <w:marTop w:val="0"/>
      <w:marBottom w:val="0"/>
      <w:divBdr>
        <w:top w:val="none" w:sz="0" w:space="0" w:color="auto"/>
        <w:left w:val="none" w:sz="0" w:space="0" w:color="auto"/>
        <w:bottom w:val="none" w:sz="0" w:space="0" w:color="auto"/>
        <w:right w:val="none" w:sz="0" w:space="0" w:color="auto"/>
      </w:divBdr>
    </w:div>
    <w:div w:id="146677736">
      <w:bodyDiv w:val="1"/>
      <w:marLeft w:val="0"/>
      <w:marRight w:val="0"/>
      <w:marTop w:val="0"/>
      <w:marBottom w:val="0"/>
      <w:divBdr>
        <w:top w:val="none" w:sz="0" w:space="0" w:color="auto"/>
        <w:left w:val="none" w:sz="0" w:space="0" w:color="auto"/>
        <w:bottom w:val="none" w:sz="0" w:space="0" w:color="auto"/>
        <w:right w:val="none" w:sz="0" w:space="0" w:color="auto"/>
      </w:divBdr>
    </w:div>
    <w:div w:id="146751345">
      <w:bodyDiv w:val="1"/>
      <w:marLeft w:val="0"/>
      <w:marRight w:val="0"/>
      <w:marTop w:val="0"/>
      <w:marBottom w:val="0"/>
      <w:divBdr>
        <w:top w:val="none" w:sz="0" w:space="0" w:color="auto"/>
        <w:left w:val="none" w:sz="0" w:space="0" w:color="auto"/>
        <w:bottom w:val="none" w:sz="0" w:space="0" w:color="auto"/>
        <w:right w:val="none" w:sz="0" w:space="0" w:color="auto"/>
      </w:divBdr>
    </w:div>
    <w:div w:id="146829297">
      <w:bodyDiv w:val="1"/>
      <w:marLeft w:val="0"/>
      <w:marRight w:val="0"/>
      <w:marTop w:val="0"/>
      <w:marBottom w:val="0"/>
      <w:divBdr>
        <w:top w:val="none" w:sz="0" w:space="0" w:color="auto"/>
        <w:left w:val="none" w:sz="0" w:space="0" w:color="auto"/>
        <w:bottom w:val="none" w:sz="0" w:space="0" w:color="auto"/>
        <w:right w:val="none" w:sz="0" w:space="0" w:color="auto"/>
      </w:divBdr>
    </w:div>
    <w:div w:id="146871789">
      <w:bodyDiv w:val="1"/>
      <w:marLeft w:val="0"/>
      <w:marRight w:val="0"/>
      <w:marTop w:val="0"/>
      <w:marBottom w:val="0"/>
      <w:divBdr>
        <w:top w:val="none" w:sz="0" w:space="0" w:color="auto"/>
        <w:left w:val="none" w:sz="0" w:space="0" w:color="auto"/>
        <w:bottom w:val="none" w:sz="0" w:space="0" w:color="auto"/>
        <w:right w:val="none" w:sz="0" w:space="0" w:color="auto"/>
      </w:divBdr>
    </w:div>
    <w:div w:id="146897227">
      <w:bodyDiv w:val="1"/>
      <w:marLeft w:val="0"/>
      <w:marRight w:val="0"/>
      <w:marTop w:val="0"/>
      <w:marBottom w:val="0"/>
      <w:divBdr>
        <w:top w:val="none" w:sz="0" w:space="0" w:color="auto"/>
        <w:left w:val="none" w:sz="0" w:space="0" w:color="auto"/>
        <w:bottom w:val="none" w:sz="0" w:space="0" w:color="auto"/>
        <w:right w:val="none" w:sz="0" w:space="0" w:color="auto"/>
      </w:divBdr>
    </w:div>
    <w:div w:id="147089183">
      <w:bodyDiv w:val="1"/>
      <w:marLeft w:val="0"/>
      <w:marRight w:val="0"/>
      <w:marTop w:val="0"/>
      <w:marBottom w:val="0"/>
      <w:divBdr>
        <w:top w:val="none" w:sz="0" w:space="0" w:color="auto"/>
        <w:left w:val="none" w:sz="0" w:space="0" w:color="auto"/>
        <w:bottom w:val="none" w:sz="0" w:space="0" w:color="auto"/>
        <w:right w:val="none" w:sz="0" w:space="0" w:color="auto"/>
      </w:divBdr>
    </w:div>
    <w:div w:id="147089863">
      <w:bodyDiv w:val="1"/>
      <w:marLeft w:val="0"/>
      <w:marRight w:val="0"/>
      <w:marTop w:val="0"/>
      <w:marBottom w:val="0"/>
      <w:divBdr>
        <w:top w:val="none" w:sz="0" w:space="0" w:color="auto"/>
        <w:left w:val="none" w:sz="0" w:space="0" w:color="auto"/>
        <w:bottom w:val="none" w:sz="0" w:space="0" w:color="auto"/>
        <w:right w:val="none" w:sz="0" w:space="0" w:color="auto"/>
      </w:divBdr>
    </w:div>
    <w:div w:id="147139622">
      <w:bodyDiv w:val="1"/>
      <w:marLeft w:val="0"/>
      <w:marRight w:val="0"/>
      <w:marTop w:val="0"/>
      <w:marBottom w:val="0"/>
      <w:divBdr>
        <w:top w:val="none" w:sz="0" w:space="0" w:color="auto"/>
        <w:left w:val="none" w:sz="0" w:space="0" w:color="auto"/>
        <w:bottom w:val="none" w:sz="0" w:space="0" w:color="auto"/>
        <w:right w:val="none" w:sz="0" w:space="0" w:color="auto"/>
      </w:divBdr>
    </w:div>
    <w:div w:id="147285001">
      <w:bodyDiv w:val="1"/>
      <w:marLeft w:val="0"/>
      <w:marRight w:val="0"/>
      <w:marTop w:val="0"/>
      <w:marBottom w:val="0"/>
      <w:divBdr>
        <w:top w:val="none" w:sz="0" w:space="0" w:color="auto"/>
        <w:left w:val="none" w:sz="0" w:space="0" w:color="auto"/>
        <w:bottom w:val="none" w:sz="0" w:space="0" w:color="auto"/>
        <w:right w:val="none" w:sz="0" w:space="0" w:color="auto"/>
      </w:divBdr>
      <w:divsChild>
        <w:div w:id="907574871">
          <w:marLeft w:val="0"/>
          <w:marRight w:val="0"/>
          <w:marTop w:val="0"/>
          <w:marBottom w:val="480"/>
          <w:divBdr>
            <w:top w:val="none" w:sz="0" w:space="0" w:color="auto"/>
            <w:left w:val="none" w:sz="0" w:space="0" w:color="auto"/>
            <w:bottom w:val="none" w:sz="0" w:space="0" w:color="auto"/>
            <w:right w:val="none" w:sz="0" w:space="0" w:color="auto"/>
          </w:divBdr>
          <w:divsChild>
            <w:div w:id="804927957">
              <w:marLeft w:val="0"/>
              <w:marRight w:val="0"/>
              <w:marTop w:val="0"/>
              <w:marBottom w:val="0"/>
              <w:divBdr>
                <w:top w:val="none" w:sz="0" w:space="0" w:color="auto"/>
                <w:left w:val="none" w:sz="0" w:space="0" w:color="auto"/>
                <w:bottom w:val="none" w:sz="0" w:space="0" w:color="auto"/>
                <w:right w:val="none" w:sz="0" w:space="0" w:color="auto"/>
              </w:divBdr>
            </w:div>
          </w:divsChild>
        </w:div>
        <w:div w:id="1139344875">
          <w:marLeft w:val="0"/>
          <w:marRight w:val="0"/>
          <w:marTop w:val="0"/>
          <w:marBottom w:val="0"/>
          <w:divBdr>
            <w:top w:val="none" w:sz="0" w:space="0" w:color="auto"/>
            <w:left w:val="none" w:sz="0" w:space="0" w:color="auto"/>
            <w:bottom w:val="none" w:sz="0" w:space="0" w:color="auto"/>
            <w:right w:val="none" w:sz="0" w:space="0" w:color="auto"/>
          </w:divBdr>
          <w:divsChild>
            <w:div w:id="1650088851">
              <w:marLeft w:val="0"/>
              <w:marRight w:val="0"/>
              <w:marTop w:val="0"/>
              <w:marBottom w:val="480"/>
              <w:divBdr>
                <w:top w:val="none" w:sz="0" w:space="0" w:color="auto"/>
                <w:left w:val="none" w:sz="0" w:space="0" w:color="auto"/>
                <w:bottom w:val="none" w:sz="0" w:space="0" w:color="auto"/>
                <w:right w:val="none" w:sz="0" w:space="0" w:color="auto"/>
              </w:divBdr>
              <w:divsChild>
                <w:div w:id="248268841">
                  <w:marLeft w:val="0"/>
                  <w:marRight w:val="0"/>
                  <w:marTop w:val="48"/>
                  <w:marBottom w:val="120"/>
                  <w:divBdr>
                    <w:top w:val="none" w:sz="0" w:space="0" w:color="auto"/>
                    <w:left w:val="none" w:sz="0" w:space="0" w:color="auto"/>
                    <w:bottom w:val="none" w:sz="0" w:space="0" w:color="auto"/>
                    <w:right w:val="none" w:sz="0" w:space="0" w:color="auto"/>
                  </w:divBdr>
                </w:div>
              </w:divsChild>
            </w:div>
          </w:divsChild>
        </w:div>
      </w:divsChild>
    </w:div>
    <w:div w:id="147286267">
      <w:bodyDiv w:val="1"/>
      <w:marLeft w:val="0"/>
      <w:marRight w:val="0"/>
      <w:marTop w:val="0"/>
      <w:marBottom w:val="0"/>
      <w:divBdr>
        <w:top w:val="none" w:sz="0" w:space="0" w:color="auto"/>
        <w:left w:val="none" w:sz="0" w:space="0" w:color="auto"/>
        <w:bottom w:val="none" w:sz="0" w:space="0" w:color="auto"/>
        <w:right w:val="none" w:sz="0" w:space="0" w:color="auto"/>
      </w:divBdr>
    </w:div>
    <w:div w:id="147478553">
      <w:bodyDiv w:val="1"/>
      <w:marLeft w:val="0"/>
      <w:marRight w:val="0"/>
      <w:marTop w:val="0"/>
      <w:marBottom w:val="0"/>
      <w:divBdr>
        <w:top w:val="none" w:sz="0" w:space="0" w:color="auto"/>
        <w:left w:val="none" w:sz="0" w:space="0" w:color="auto"/>
        <w:bottom w:val="none" w:sz="0" w:space="0" w:color="auto"/>
        <w:right w:val="none" w:sz="0" w:space="0" w:color="auto"/>
      </w:divBdr>
    </w:div>
    <w:div w:id="147553344">
      <w:bodyDiv w:val="1"/>
      <w:marLeft w:val="0"/>
      <w:marRight w:val="0"/>
      <w:marTop w:val="0"/>
      <w:marBottom w:val="0"/>
      <w:divBdr>
        <w:top w:val="none" w:sz="0" w:space="0" w:color="auto"/>
        <w:left w:val="none" w:sz="0" w:space="0" w:color="auto"/>
        <w:bottom w:val="none" w:sz="0" w:space="0" w:color="auto"/>
        <w:right w:val="none" w:sz="0" w:space="0" w:color="auto"/>
      </w:divBdr>
    </w:div>
    <w:div w:id="147594446">
      <w:bodyDiv w:val="1"/>
      <w:marLeft w:val="0"/>
      <w:marRight w:val="0"/>
      <w:marTop w:val="0"/>
      <w:marBottom w:val="0"/>
      <w:divBdr>
        <w:top w:val="none" w:sz="0" w:space="0" w:color="auto"/>
        <w:left w:val="none" w:sz="0" w:space="0" w:color="auto"/>
        <w:bottom w:val="none" w:sz="0" w:space="0" w:color="auto"/>
        <w:right w:val="none" w:sz="0" w:space="0" w:color="auto"/>
      </w:divBdr>
    </w:div>
    <w:div w:id="147788375">
      <w:bodyDiv w:val="1"/>
      <w:marLeft w:val="0"/>
      <w:marRight w:val="0"/>
      <w:marTop w:val="0"/>
      <w:marBottom w:val="0"/>
      <w:divBdr>
        <w:top w:val="none" w:sz="0" w:space="0" w:color="auto"/>
        <w:left w:val="none" w:sz="0" w:space="0" w:color="auto"/>
        <w:bottom w:val="none" w:sz="0" w:space="0" w:color="auto"/>
        <w:right w:val="none" w:sz="0" w:space="0" w:color="auto"/>
      </w:divBdr>
    </w:div>
    <w:div w:id="147938504">
      <w:bodyDiv w:val="1"/>
      <w:marLeft w:val="0"/>
      <w:marRight w:val="0"/>
      <w:marTop w:val="0"/>
      <w:marBottom w:val="0"/>
      <w:divBdr>
        <w:top w:val="none" w:sz="0" w:space="0" w:color="auto"/>
        <w:left w:val="none" w:sz="0" w:space="0" w:color="auto"/>
        <w:bottom w:val="none" w:sz="0" w:space="0" w:color="auto"/>
        <w:right w:val="none" w:sz="0" w:space="0" w:color="auto"/>
      </w:divBdr>
    </w:div>
    <w:div w:id="147939277">
      <w:bodyDiv w:val="1"/>
      <w:marLeft w:val="0"/>
      <w:marRight w:val="0"/>
      <w:marTop w:val="0"/>
      <w:marBottom w:val="0"/>
      <w:divBdr>
        <w:top w:val="none" w:sz="0" w:space="0" w:color="auto"/>
        <w:left w:val="none" w:sz="0" w:space="0" w:color="auto"/>
        <w:bottom w:val="none" w:sz="0" w:space="0" w:color="auto"/>
        <w:right w:val="none" w:sz="0" w:space="0" w:color="auto"/>
      </w:divBdr>
    </w:div>
    <w:div w:id="147946435">
      <w:bodyDiv w:val="1"/>
      <w:marLeft w:val="0"/>
      <w:marRight w:val="0"/>
      <w:marTop w:val="0"/>
      <w:marBottom w:val="0"/>
      <w:divBdr>
        <w:top w:val="none" w:sz="0" w:space="0" w:color="auto"/>
        <w:left w:val="none" w:sz="0" w:space="0" w:color="auto"/>
        <w:bottom w:val="none" w:sz="0" w:space="0" w:color="auto"/>
        <w:right w:val="none" w:sz="0" w:space="0" w:color="auto"/>
      </w:divBdr>
    </w:div>
    <w:div w:id="148326298">
      <w:bodyDiv w:val="1"/>
      <w:marLeft w:val="0"/>
      <w:marRight w:val="0"/>
      <w:marTop w:val="0"/>
      <w:marBottom w:val="0"/>
      <w:divBdr>
        <w:top w:val="none" w:sz="0" w:space="0" w:color="auto"/>
        <w:left w:val="none" w:sz="0" w:space="0" w:color="auto"/>
        <w:bottom w:val="none" w:sz="0" w:space="0" w:color="auto"/>
        <w:right w:val="none" w:sz="0" w:space="0" w:color="auto"/>
      </w:divBdr>
    </w:div>
    <w:div w:id="148447845">
      <w:bodyDiv w:val="1"/>
      <w:marLeft w:val="0"/>
      <w:marRight w:val="0"/>
      <w:marTop w:val="0"/>
      <w:marBottom w:val="0"/>
      <w:divBdr>
        <w:top w:val="none" w:sz="0" w:space="0" w:color="auto"/>
        <w:left w:val="none" w:sz="0" w:space="0" w:color="auto"/>
        <w:bottom w:val="none" w:sz="0" w:space="0" w:color="auto"/>
        <w:right w:val="none" w:sz="0" w:space="0" w:color="auto"/>
      </w:divBdr>
    </w:div>
    <w:div w:id="148523738">
      <w:bodyDiv w:val="1"/>
      <w:marLeft w:val="0"/>
      <w:marRight w:val="0"/>
      <w:marTop w:val="0"/>
      <w:marBottom w:val="0"/>
      <w:divBdr>
        <w:top w:val="none" w:sz="0" w:space="0" w:color="auto"/>
        <w:left w:val="none" w:sz="0" w:space="0" w:color="auto"/>
        <w:bottom w:val="none" w:sz="0" w:space="0" w:color="auto"/>
        <w:right w:val="none" w:sz="0" w:space="0" w:color="auto"/>
      </w:divBdr>
    </w:div>
    <w:div w:id="148643375">
      <w:bodyDiv w:val="1"/>
      <w:marLeft w:val="0"/>
      <w:marRight w:val="0"/>
      <w:marTop w:val="0"/>
      <w:marBottom w:val="0"/>
      <w:divBdr>
        <w:top w:val="none" w:sz="0" w:space="0" w:color="auto"/>
        <w:left w:val="none" w:sz="0" w:space="0" w:color="auto"/>
        <w:bottom w:val="none" w:sz="0" w:space="0" w:color="auto"/>
        <w:right w:val="none" w:sz="0" w:space="0" w:color="auto"/>
      </w:divBdr>
    </w:div>
    <w:div w:id="148712255">
      <w:bodyDiv w:val="1"/>
      <w:marLeft w:val="0"/>
      <w:marRight w:val="0"/>
      <w:marTop w:val="0"/>
      <w:marBottom w:val="0"/>
      <w:divBdr>
        <w:top w:val="none" w:sz="0" w:space="0" w:color="auto"/>
        <w:left w:val="none" w:sz="0" w:space="0" w:color="auto"/>
        <w:bottom w:val="none" w:sz="0" w:space="0" w:color="auto"/>
        <w:right w:val="none" w:sz="0" w:space="0" w:color="auto"/>
      </w:divBdr>
    </w:div>
    <w:div w:id="148716884">
      <w:bodyDiv w:val="1"/>
      <w:marLeft w:val="0"/>
      <w:marRight w:val="0"/>
      <w:marTop w:val="0"/>
      <w:marBottom w:val="0"/>
      <w:divBdr>
        <w:top w:val="none" w:sz="0" w:space="0" w:color="auto"/>
        <w:left w:val="none" w:sz="0" w:space="0" w:color="auto"/>
        <w:bottom w:val="none" w:sz="0" w:space="0" w:color="auto"/>
        <w:right w:val="none" w:sz="0" w:space="0" w:color="auto"/>
      </w:divBdr>
    </w:div>
    <w:div w:id="148792129">
      <w:bodyDiv w:val="1"/>
      <w:marLeft w:val="0"/>
      <w:marRight w:val="0"/>
      <w:marTop w:val="0"/>
      <w:marBottom w:val="0"/>
      <w:divBdr>
        <w:top w:val="none" w:sz="0" w:space="0" w:color="auto"/>
        <w:left w:val="none" w:sz="0" w:space="0" w:color="auto"/>
        <w:bottom w:val="none" w:sz="0" w:space="0" w:color="auto"/>
        <w:right w:val="none" w:sz="0" w:space="0" w:color="auto"/>
      </w:divBdr>
    </w:div>
    <w:div w:id="148909430">
      <w:bodyDiv w:val="1"/>
      <w:marLeft w:val="0"/>
      <w:marRight w:val="0"/>
      <w:marTop w:val="0"/>
      <w:marBottom w:val="0"/>
      <w:divBdr>
        <w:top w:val="none" w:sz="0" w:space="0" w:color="auto"/>
        <w:left w:val="none" w:sz="0" w:space="0" w:color="auto"/>
        <w:bottom w:val="none" w:sz="0" w:space="0" w:color="auto"/>
        <w:right w:val="none" w:sz="0" w:space="0" w:color="auto"/>
      </w:divBdr>
    </w:div>
    <w:div w:id="149060613">
      <w:bodyDiv w:val="1"/>
      <w:marLeft w:val="0"/>
      <w:marRight w:val="0"/>
      <w:marTop w:val="0"/>
      <w:marBottom w:val="0"/>
      <w:divBdr>
        <w:top w:val="none" w:sz="0" w:space="0" w:color="auto"/>
        <w:left w:val="none" w:sz="0" w:space="0" w:color="auto"/>
        <w:bottom w:val="none" w:sz="0" w:space="0" w:color="auto"/>
        <w:right w:val="none" w:sz="0" w:space="0" w:color="auto"/>
      </w:divBdr>
    </w:div>
    <w:div w:id="149101548">
      <w:bodyDiv w:val="1"/>
      <w:marLeft w:val="0"/>
      <w:marRight w:val="0"/>
      <w:marTop w:val="0"/>
      <w:marBottom w:val="0"/>
      <w:divBdr>
        <w:top w:val="none" w:sz="0" w:space="0" w:color="auto"/>
        <w:left w:val="none" w:sz="0" w:space="0" w:color="auto"/>
        <w:bottom w:val="none" w:sz="0" w:space="0" w:color="auto"/>
        <w:right w:val="none" w:sz="0" w:space="0" w:color="auto"/>
      </w:divBdr>
    </w:div>
    <w:div w:id="149298850">
      <w:bodyDiv w:val="1"/>
      <w:marLeft w:val="0"/>
      <w:marRight w:val="0"/>
      <w:marTop w:val="0"/>
      <w:marBottom w:val="0"/>
      <w:divBdr>
        <w:top w:val="none" w:sz="0" w:space="0" w:color="auto"/>
        <w:left w:val="none" w:sz="0" w:space="0" w:color="auto"/>
        <w:bottom w:val="none" w:sz="0" w:space="0" w:color="auto"/>
        <w:right w:val="none" w:sz="0" w:space="0" w:color="auto"/>
      </w:divBdr>
    </w:div>
    <w:div w:id="149368961">
      <w:bodyDiv w:val="1"/>
      <w:marLeft w:val="0"/>
      <w:marRight w:val="0"/>
      <w:marTop w:val="0"/>
      <w:marBottom w:val="0"/>
      <w:divBdr>
        <w:top w:val="none" w:sz="0" w:space="0" w:color="auto"/>
        <w:left w:val="none" w:sz="0" w:space="0" w:color="auto"/>
        <w:bottom w:val="none" w:sz="0" w:space="0" w:color="auto"/>
        <w:right w:val="none" w:sz="0" w:space="0" w:color="auto"/>
      </w:divBdr>
    </w:div>
    <w:div w:id="149373063">
      <w:bodyDiv w:val="1"/>
      <w:marLeft w:val="0"/>
      <w:marRight w:val="0"/>
      <w:marTop w:val="0"/>
      <w:marBottom w:val="0"/>
      <w:divBdr>
        <w:top w:val="none" w:sz="0" w:space="0" w:color="auto"/>
        <w:left w:val="none" w:sz="0" w:space="0" w:color="auto"/>
        <w:bottom w:val="none" w:sz="0" w:space="0" w:color="auto"/>
        <w:right w:val="none" w:sz="0" w:space="0" w:color="auto"/>
      </w:divBdr>
    </w:div>
    <w:div w:id="149492294">
      <w:bodyDiv w:val="1"/>
      <w:marLeft w:val="0"/>
      <w:marRight w:val="0"/>
      <w:marTop w:val="0"/>
      <w:marBottom w:val="0"/>
      <w:divBdr>
        <w:top w:val="none" w:sz="0" w:space="0" w:color="auto"/>
        <w:left w:val="none" w:sz="0" w:space="0" w:color="auto"/>
        <w:bottom w:val="none" w:sz="0" w:space="0" w:color="auto"/>
        <w:right w:val="none" w:sz="0" w:space="0" w:color="auto"/>
      </w:divBdr>
    </w:div>
    <w:div w:id="149560107">
      <w:bodyDiv w:val="1"/>
      <w:marLeft w:val="0"/>
      <w:marRight w:val="0"/>
      <w:marTop w:val="0"/>
      <w:marBottom w:val="0"/>
      <w:divBdr>
        <w:top w:val="none" w:sz="0" w:space="0" w:color="auto"/>
        <w:left w:val="none" w:sz="0" w:space="0" w:color="auto"/>
        <w:bottom w:val="none" w:sz="0" w:space="0" w:color="auto"/>
        <w:right w:val="none" w:sz="0" w:space="0" w:color="auto"/>
      </w:divBdr>
    </w:div>
    <w:div w:id="149565652">
      <w:bodyDiv w:val="1"/>
      <w:marLeft w:val="0"/>
      <w:marRight w:val="0"/>
      <w:marTop w:val="0"/>
      <w:marBottom w:val="0"/>
      <w:divBdr>
        <w:top w:val="none" w:sz="0" w:space="0" w:color="auto"/>
        <w:left w:val="none" w:sz="0" w:space="0" w:color="auto"/>
        <w:bottom w:val="none" w:sz="0" w:space="0" w:color="auto"/>
        <w:right w:val="none" w:sz="0" w:space="0" w:color="auto"/>
      </w:divBdr>
    </w:div>
    <w:div w:id="149635326">
      <w:bodyDiv w:val="1"/>
      <w:marLeft w:val="0"/>
      <w:marRight w:val="0"/>
      <w:marTop w:val="0"/>
      <w:marBottom w:val="0"/>
      <w:divBdr>
        <w:top w:val="none" w:sz="0" w:space="0" w:color="auto"/>
        <w:left w:val="none" w:sz="0" w:space="0" w:color="auto"/>
        <w:bottom w:val="none" w:sz="0" w:space="0" w:color="auto"/>
        <w:right w:val="none" w:sz="0" w:space="0" w:color="auto"/>
      </w:divBdr>
    </w:div>
    <w:div w:id="149638779">
      <w:bodyDiv w:val="1"/>
      <w:marLeft w:val="0"/>
      <w:marRight w:val="0"/>
      <w:marTop w:val="0"/>
      <w:marBottom w:val="0"/>
      <w:divBdr>
        <w:top w:val="none" w:sz="0" w:space="0" w:color="auto"/>
        <w:left w:val="none" w:sz="0" w:space="0" w:color="auto"/>
        <w:bottom w:val="none" w:sz="0" w:space="0" w:color="auto"/>
        <w:right w:val="none" w:sz="0" w:space="0" w:color="auto"/>
      </w:divBdr>
    </w:div>
    <w:div w:id="149685681">
      <w:bodyDiv w:val="1"/>
      <w:marLeft w:val="0"/>
      <w:marRight w:val="0"/>
      <w:marTop w:val="0"/>
      <w:marBottom w:val="0"/>
      <w:divBdr>
        <w:top w:val="none" w:sz="0" w:space="0" w:color="auto"/>
        <w:left w:val="none" w:sz="0" w:space="0" w:color="auto"/>
        <w:bottom w:val="none" w:sz="0" w:space="0" w:color="auto"/>
        <w:right w:val="none" w:sz="0" w:space="0" w:color="auto"/>
      </w:divBdr>
    </w:div>
    <w:div w:id="149685911">
      <w:bodyDiv w:val="1"/>
      <w:marLeft w:val="0"/>
      <w:marRight w:val="0"/>
      <w:marTop w:val="0"/>
      <w:marBottom w:val="0"/>
      <w:divBdr>
        <w:top w:val="none" w:sz="0" w:space="0" w:color="auto"/>
        <w:left w:val="none" w:sz="0" w:space="0" w:color="auto"/>
        <w:bottom w:val="none" w:sz="0" w:space="0" w:color="auto"/>
        <w:right w:val="none" w:sz="0" w:space="0" w:color="auto"/>
      </w:divBdr>
    </w:div>
    <w:div w:id="149716404">
      <w:bodyDiv w:val="1"/>
      <w:marLeft w:val="0"/>
      <w:marRight w:val="0"/>
      <w:marTop w:val="0"/>
      <w:marBottom w:val="0"/>
      <w:divBdr>
        <w:top w:val="none" w:sz="0" w:space="0" w:color="auto"/>
        <w:left w:val="none" w:sz="0" w:space="0" w:color="auto"/>
        <w:bottom w:val="none" w:sz="0" w:space="0" w:color="auto"/>
        <w:right w:val="none" w:sz="0" w:space="0" w:color="auto"/>
      </w:divBdr>
    </w:div>
    <w:div w:id="149832068">
      <w:bodyDiv w:val="1"/>
      <w:marLeft w:val="0"/>
      <w:marRight w:val="0"/>
      <w:marTop w:val="0"/>
      <w:marBottom w:val="0"/>
      <w:divBdr>
        <w:top w:val="none" w:sz="0" w:space="0" w:color="auto"/>
        <w:left w:val="none" w:sz="0" w:space="0" w:color="auto"/>
        <w:bottom w:val="none" w:sz="0" w:space="0" w:color="auto"/>
        <w:right w:val="none" w:sz="0" w:space="0" w:color="auto"/>
      </w:divBdr>
    </w:div>
    <w:div w:id="149835274">
      <w:bodyDiv w:val="1"/>
      <w:marLeft w:val="0"/>
      <w:marRight w:val="0"/>
      <w:marTop w:val="0"/>
      <w:marBottom w:val="0"/>
      <w:divBdr>
        <w:top w:val="none" w:sz="0" w:space="0" w:color="auto"/>
        <w:left w:val="none" w:sz="0" w:space="0" w:color="auto"/>
        <w:bottom w:val="none" w:sz="0" w:space="0" w:color="auto"/>
        <w:right w:val="none" w:sz="0" w:space="0" w:color="auto"/>
      </w:divBdr>
    </w:div>
    <w:div w:id="149904413">
      <w:bodyDiv w:val="1"/>
      <w:marLeft w:val="0"/>
      <w:marRight w:val="0"/>
      <w:marTop w:val="0"/>
      <w:marBottom w:val="0"/>
      <w:divBdr>
        <w:top w:val="none" w:sz="0" w:space="0" w:color="auto"/>
        <w:left w:val="none" w:sz="0" w:space="0" w:color="auto"/>
        <w:bottom w:val="none" w:sz="0" w:space="0" w:color="auto"/>
        <w:right w:val="none" w:sz="0" w:space="0" w:color="auto"/>
      </w:divBdr>
    </w:div>
    <w:div w:id="149908142">
      <w:bodyDiv w:val="1"/>
      <w:marLeft w:val="0"/>
      <w:marRight w:val="0"/>
      <w:marTop w:val="0"/>
      <w:marBottom w:val="0"/>
      <w:divBdr>
        <w:top w:val="none" w:sz="0" w:space="0" w:color="auto"/>
        <w:left w:val="none" w:sz="0" w:space="0" w:color="auto"/>
        <w:bottom w:val="none" w:sz="0" w:space="0" w:color="auto"/>
        <w:right w:val="none" w:sz="0" w:space="0" w:color="auto"/>
      </w:divBdr>
    </w:div>
    <w:div w:id="150101017">
      <w:bodyDiv w:val="1"/>
      <w:marLeft w:val="0"/>
      <w:marRight w:val="0"/>
      <w:marTop w:val="0"/>
      <w:marBottom w:val="0"/>
      <w:divBdr>
        <w:top w:val="none" w:sz="0" w:space="0" w:color="auto"/>
        <w:left w:val="none" w:sz="0" w:space="0" w:color="auto"/>
        <w:bottom w:val="none" w:sz="0" w:space="0" w:color="auto"/>
        <w:right w:val="none" w:sz="0" w:space="0" w:color="auto"/>
      </w:divBdr>
    </w:div>
    <w:div w:id="150105332">
      <w:bodyDiv w:val="1"/>
      <w:marLeft w:val="0"/>
      <w:marRight w:val="0"/>
      <w:marTop w:val="0"/>
      <w:marBottom w:val="0"/>
      <w:divBdr>
        <w:top w:val="none" w:sz="0" w:space="0" w:color="auto"/>
        <w:left w:val="none" w:sz="0" w:space="0" w:color="auto"/>
        <w:bottom w:val="none" w:sz="0" w:space="0" w:color="auto"/>
        <w:right w:val="none" w:sz="0" w:space="0" w:color="auto"/>
      </w:divBdr>
    </w:div>
    <w:div w:id="150145145">
      <w:bodyDiv w:val="1"/>
      <w:marLeft w:val="0"/>
      <w:marRight w:val="0"/>
      <w:marTop w:val="0"/>
      <w:marBottom w:val="0"/>
      <w:divBdr>
        <w:top w:val="none" w:sz="0" w:space="0" w:color="auto"/>
        <w:left w:val="none" w:sz="0" w:space="0" w:color="auto"/>
        <w:bottom w:val="none" w:sz="0" w:space="0" w:color="auto"/>
        <w:right w:val="none" w:sz="0" w:space="0" w:color="auto"/>
      </w:divBdr>
    </w:div>
    <w:div w:id="150340463">
      <w:bodyDiv w:val="1"/>
      <w:marLeft w:val="0"/>
      <w:marRight w:val="0"/>
      <w:marTop w:val="0"/>
      <w:marBottom w:val="0"/>
      <w:divBdr>
        <w:top w:val="none" w:sz="0" w:space="0" w:color="auto"/>
        <w:left w:val="none" w:sz="0" w:space="0" w:color="auto"/>
        <w:bottom w:val="none" w:sz="0" w:space="0" w:color="auto"/>
        <w:right w:val="none" w:sz="0" w:space="0" w:color="auto"/>
      </w:divBdr>
    </w:div>
    <w:div w:id="150369258">
      <w:bodyDiv w:val="1"/>
      <w:marLeft w:val="0"/>
      <w:marRight w:val="0"/>
      <w:marTop w:val="0"/>
      <w:marBottom w:val="0"/>
      <w:divBdr>
        <w:top w:val="none" w:sz="0" w:space="0" w:color="auto"/>
        <w:left w:val="none" w:sz="0" w:space="0" w:color="auto"/>
        <w:bottom w:val="none" w:sz="0" w:space="0" w:color="auto"/>
        <w:right w:val="none" w:sz="0" w:space="0" w:color="auto"/>
      </w:divBdr>
    </w:div>
    <w:div w:id="150412390">
      <w:bodyDiv w:val="1"/>
      <w:marLeft w:val="0"/>
      <w:marRight w:val="0"/>
      <w:marTop w:val="0"/>
      <w:marBottom w:val="0"/>
      <w:divBdr>
        <w:top w:val="none" w:sz="0" w:space="0" w:color="auto"/>
        <w:left w:val="none" w:sz="0" w:space="0" w:color="auto"/>
        <w:bottom w:val="none" w:sz="0" w:space="0" w:color="auto"/>
        <w:right w:val="none" w:sz="0" w:space="0" w:color="auto"/>
      </w:divBdr>
    </w:div>
    <w:div w:id="150679460">
      <w:bodyDiv w:val="1"/>
      <w:marLeft w:val="0"/>
      <w:marRight w:val="0"/>
      <w:marTop w:val="0"/>
      <w:marBottom w:val="0"/>
      <w:divBdr>
        <w:top w:val="none" w:sz="0" w:space="0" w:color="auto"/>
        <w:left w:val="none" w:sz="0" w:space="0" w:color="auto"/>
        <w:bottom w:val="none" w:sz="0" w:space="0" w:color="auto"/>
        <w:right w:val="none" w:sz="0" w:space="0" w:color="auto"/>
      </w:divBdr>
    </w:div>
    <w:div w:id="150681659">
      <w:bodyDiv w:val="1"/>
      <w:marLeft w:val="0"/>
      <w:marRight w:val="0"/>
      <w:marTop w:val="0"/>
      <w:marBottom w:val="0"/>
      <w:divBdr>
        <w:top w:val="none" w:sz="0" w:space="0" w:color="auto"/>
        <w:left w:val="none" w:sz="0" w:space="0" w:color="auto"/>
        <w:bottom w:val="none" w:sz="0" w:space="0" w:color="auto"/>
        <w:right w:val="none" w:sz="0" w:space="0" w:color="auto"/>
      </w:divBdr>
    </w:div>
    <w:div w:id="150754420">
      <w:bodyDiv w:val="1"/>
      <w:marLeft w:val="0"/>
      <w:marRight w:val="0"/>
      <w:marTop w:val="0"/>
      <w:marBottom w:val="0"/>
      <w:divBdr>
        <w:top w:val="none" w:sz="0" w:space="0" w:color="auto"/>
        <w:left w:val="none" w:sz="0" w:space="0" w:color="auto"/>
        <w:bottom w:val="none" w:sz="0" w:space="0" w:color="auto"/>
        <w:right w:val="none" w:sz="0" w:space="0" w:color="auto"/>
      </w:divBdr>
    </w:div>
    <w:div w:id="150945475">
      <w:bodyDiv w:val="1"/>
      <w:marLeft w:val="0"/>
      <w:marRight w:val="0"/>
      <w:marTop w:val="0"/>
      <w:marBottom w:val="0"/>
      <w:divBdr>
        <w:top w:val="none" w:sz="0" w:space="0" w:color="auto"/>
        <w:left w:val="none" w:sz="0" w:space="0" w:color="auto"/>
        <w:bottom w:val="none" w:sz="0" w:space="0" w:color="auto"/>
        <w:right w:val="none" w:sz="0" w:space="0" w:color="auto"/>
      </w:divBdr>
    </w:div>
    <w:div w:id="150945856">
      <w:bodyDiv w:val="1"/>
      <w:marLeft w:val="0"/>
      <w:marRight w:val="0"/>
      <w:marTop w:val="0"/>
      <w:marBottom w:val="0"/>
      <w:divBdr>
        <w:top w:val="none" w:sz="0" w:space="0" w:color="auto"/>
        <w:left w:val="none" w:sz="0" w:space="0" w:color="auto"/>
        <w:bottom w:val="none" w:sz="0" w:space="0" w:color="auto"/>
        <w:right w:val="none" w:sz="0" w:space="0" w:color="auto"/>
      </w:divBdr>
    </w:div>
    <w:div w:id="151020526">
      <w:bodyDiv w:val="1"/>
      <w:marLeft w:val="0"/>
      <w:marRight w:val="0"/>
      <w:marTop w:val="0"/>
      <w:marBottom w:val="0"/>
      <w:divBdr>
        <w:top w:val="none" w:sz="0" w:space="0" w:color="auto"/>
        <w:left w:val="none" w:sz="0" w:space="0" w:color="auto"/>
        <w:bottom w:val="none" w:sz="0" w:space="0" w:color="auto"/>
        <w:right w:val="none" w:sz="0" w:space="0" w:color="auto"/>
      </w:divBdr>
    </w:div>
    <w:div w:id="151219994">
      <w:bodyDiv w:val="1"/>
      <w:marLeft w:val="0"/>
      <w:marRight w:val="0"/>
      <w:marTop w:val="0"/>
      <w:marBottom w:val="0"/>
      <w:divBdr>
        <w:top w:val="none" w:sz="0" w:space="0" w:color="auto"/>
        <w:left w:val="none" w:sz="0" w:space="0" w:color="auto"/>
        <w:bottom w:val="none" w:sz="0" w:space="0" w:color="auto"/>
        <w:right w:val="none" w:sz="0" w:space="0" w:color="auto"/>
      </w:divBdr>
    </w:div>
    <w:div w:id="151264582">
      <w:bodyDiv w:val="1"/>
      <w:marLeft w:val="0"/>
      <w:marRight w:val="0"/>
      <w:marTop w:val="0"/>
      <w:marBottom w:val="0"/>
      <w:divBdr>
        <w:top w:val="none" w:sz="0" w:space="0" w:color="auto"/>
        <w:left w:val="none" w:sz="0" w:space="0" w:color="auto"/>
        <w:bottom w:val="none" w:sz="0" w:space="0" w:color="auto"/>
        <w:right w:val="none" w:sz="0" w:space="0" w:color="auto"/>
      </w:divBdr>
    </w:div>
    <w:div w:id="151525521">
      <w:bodyDiv w:val="1"/>
      <w:marLeft w:val="0"/>
      <w:marRight w:val="0"/>
      <w:marTop w:val="0"/>
      <w:marBottom w:val="0"/>
      <w:divBdr>
        <w:top w:val="none" w:sz="0" w:space="0" w:color="auto"/>
        <w:left w:val="none" w:sz="0" w:space="0" w:color="auto"/>
        <w:bottom w:val="none" w:sz="0" w:space="0" w:color="auto"/>
        <w:right w:val="none" w:sz="0" w:space="0" w:color="auto"/>
      </w:divBdr>
    </w:div>
    <w:div w:id="151722141">
      <w:bodyDiv w:val="1"/>
      <w:marLeft w:val="0"/>
      <w:marRight w:val="0"/>
      <w:marTop w:val="0"/>
      <w:marBottom w:val="0"/>
      <w:divBdr>
        <w:top w:val="none" w:sz="0" w:space="0" w:color="auto"/>
        <w:left w:val="none" w:sz="0" w:space="0" w:color="auto"/>
        <w:bottom w:val="none" w:sz="0" w:space="0" w:color="auto"/>
        <w:right w:val="none" w:sz="0" w:space="0" w:color="auto"/>
      </w:divBdr>
    </w:div>
    <w:div w:id="151722603">
      <w:bodyDiv w:val="1"/>
      <w:marLeft w:val="0"/>
      <w:marRight w:val="0"/>
      <w:marTop w:val="0"/>
      <w:marBottom w:val="0"/>
      <w:divBdr>
        <w:top w:val="none" w:sz="0" w:space="0" w:color="auto"/>
        <w:left w:val="none" w:sz="0" w:space="0" w:color="auto"/>
        <w:bottom w:val="none" w:sz="0" w:space="0" w:color="auto"/>
        <w:right w:val="none" w:sz="0" w:space="0" w:color="auto"/>
      </w:divBdr>
    </w:div>
    <w:div w:id="152065335">
      <w:bodyDiv w:val="1"/>
      <w:marLeft w:val="0"/>
      <w:marRight w:val="0"/>
      <w:marTop w:val="0"/>
      <w:marBottom w:val="0"/>
      <w:divBdr>
        <w:top w:val="none" w:sz="0" w:space="0" w:color="auto"/>
        <w:left w:val="none" w:sz="0" w:space="0" w:color="auto"/>
        <w:bottom w:val="none" w:sz="0" w:space="0" w:color="auto"/>
        <w:right w:val="none" w:sz="0" w:space="0" w:color="auto"/>
      </w:divBdr>
    </w:div>
    <w:div w:id="152068257">
      <w:bodyDiv w:val="1"/>
      <w:marLeft w:val="0"/>
      <w:marRight w:val="0"/>
      <w:marTop w:val="0"/>
      <w:marBottom w:val="0"/>
      <w:divBdr>
        <w:top w:val="none" w:sz="0" w:space="0" w:color="auto"/>
        <w:left w:val="none" w:sz="0" w:space="0" w:color="auto"/>
        <w:bottom w:val="none" w:sz="0" w:space="0" w:color="auto"/>
        <w:right w:val="none" w:sz="0" w:space="0" w:color="auto"/>
      </w:divBdr>
    </w:div>
    <w:div w:id="152110447">
      <w:bodyDiv w:val="1"/>
      <w:marLeft w:val="0"/>
      <w:marRight w:val="0"/>
      <w:marTop w:val="0"/>
      <w:marBottom w:val="0"/>
      <w:divBdr>
        <w:top w:val="none" w:sz="0" w:space="0" w:color="auto"/>
        <w:left w:val="none" w:sz="0" w:space="0" w:color="auto"/>
        <w:bottom w:val="none" w:sz="0" w:space="0" w:color="auto"/>
        <w:right w:val="none" w:sz="0" w:space="0" w:color="auto"/>
      </w:divBdr>
    </w:div>
    <w:div w:id="152141679">
      <w:bodyDiv w:val="1"/>
      <w:marLeft w:val="0"/>
      <w:marRight w:val="0"/>
      <w:marTop w:val="0"/>
      <w:marBottom w:val="0"/>
      <w:divBdr>
        <w:top w:val="none" w:sz="0" w:space="0" w:color="auto"/>
        <w:left w:val="none" w:sz="0" w:space="0" w:color="auto"/>
        <w:bottom w:val="none" w:sz="0" w:space="0" w:color="auto"/>
        <w:right w:val="none" w:sz="0" w:space="0" w:color="auto"/>
      </w:divBdr>
    </w:div>
    <w:div w:id="152259835">
      <w:bodyDiv w:val="1"/>
      <w:marLeft w:val="0"/>
      <w:marRight w:val="0"/>
      <w:marTop w:val="0"/>
      <w:marBottom w:val="0"/>
      <w:divBdr>
        <w:top w:val="none" w:sz="0" w:space="0" w:color="auto"/>
        <w:left w:val="none" w:sz="0" w:space="0" w:color="auto"/>
        <w:bottom w:val="none" w:sz="0" w:space="0" w:color="auto"/>
        <w:right w:val="none" w:sz="0" w:space="0" w:color="auto"/>
      </w:divBdr>
    </w:div>
    <w:div w:id="152263064">
      <w:bodyDiv w:val="1"/>
      <w:marLeft w:val="0"/>
      <w:marRight w:val="0"/>
      <w:marTop w:val="0"/>
      <w:marBottom w:val="0"/>
      <w:divBdr>
        <w:top w:val="none" w:sz="0" w:space="0" w:color="auto"/>
        <w:left w:val="none" w:sz="0" w:space="0" w:color="auto"/>
        <w:bottom w:val="none" w:sz="0" w:space="0" w:color="auto"/>
        <w:right w:val="none" w:sz="0" w:space="0" w:color="auto"/>
      </w:divBdr>
    </w:div>
    <w:div w:id="152337000">
      <w:bodyDiv w:val="1"/>
      <w:marLeft w:val="0"/>
      <w:marRight w:val="0"/>
      <w:marTop w:val="0"/>
      <w:marBottom w:val="0"/>
      <w:divBdr>
        <w:top w:val="none" w:sz="0" w:space="0" w:color="auto"/>
        <w:left w:val="none" w:sz="0" w:space="0" w:color="auto"/>
        <w:bottom w:val="none" w:sz="0" w:space="0" w:color="auto"/>
        <w:right w:val="none" w:sz="0" w:space="0" w:color="auto"/>
      </w:divBdr>
    </w:div>
    <w:div w:id="152451363">
      <w:bodyDiv w:val="1"/>
      <w:marLeft w:val="0"/>
      <w:marRight w:val="0"/>
      <w:marTop w:val="0"/>
      <w:marBottom w:val="0"/>
      <w:divBdr>
        <w:top w:val="none" w:sz="0" w:space="0" w:color="auto"/>
        <w:left w:val="none" w:sz="0" w:space="0" w:color="auto"/>
        <w:bottom w:val="none" w:sz="0" w:space="0" w:color="auto"/>
        <w:right w:val="none" w:sz="0" w:space="0" w:color="auto"/>
      </w:divBdr>
    </w:div>
    <w:div w:id="152526800">
      <w:bodyDiv w:val="1"/>
      <w:marLeft w:val="0"/>
      <w:marRight w:val="0"/>
      <w:marTop w:val="0"/>
      <w:marBottom w:val="0"/>
      <w:divBdr>
        <w:top w:val="none" w:sz="0" w:space="0" w:color="auto"/>
        <w:left w:val="none" w:sz="0" w:space="0" w:color="auto"/>
        <w:bottom w:val="none" w:sz="0" w:space="0" w:color="auto"/>
        <w:right w:val="none" w:sz="0" w:space="0" w:color="auto"/>
      </w:divBdr>
    </w:div>
    <w:div w:id="152528520">
      <w:bodyDiv w:val="1"/>
      <w:marLeft w:val="0"/>
      <w:marRight w:val="0"/>
      <w:marTop w:val="0"/>
      <w:marBottom w:val="0"/>
      <w:divBdr>
        <w:top w:val="none" w:sz="0" w:space="0" w:color="auto"/>
        <w:left w:val="none" w:sz="0" w:space="0" w:color="auto"/>
        <w:bottom w:val="none" w:sz="0" w:space="0" w:color="auto"/>
        <w:right w:val="none" w:sz="0" w:space="0" w:color="auto"/>
      </w:divBdr>
    </w:div>
    <w:div w:id="152533550">
      <w:bodyDiv w:val="1"/>
      <w:marLeft w:val="0"/>
      <w:marRight w:val="0"/>
      <w:marTop w:val="0"/>
      <w:marBottom w:val="0"/>
      <w:divBdr>
        <w:top w:val="none" w:sz="0" w:space="0" w:color="auto"/>
        <w:left w:val="none" w:sz="0" w:space="0" w:color="auto"/>
        <w:bottom w:val="none" w:sz="0" w:space="0" w:color="auto"/>
        <w:right w:val="none" w:sz="0" w:space="0" w:color="auto"/>
      </w:divBdr>
    </w:div>
    <w:div w:id="152574079">
      <w:bodyDiv w:val="1"/>
      <w:marLeft w:val="0"/>
      <w:marRight w:val="0"/>
      <w:marTop w:val="0"/>
      <w:marBottom w:val="0"/>
      <w:divBdr>
        <w:top w:val="none" w:sz="0" w:space="0" w:color="auto"/>
        <w:left w:val="none" w:sz="0" w:space="0" w:color="auto"/>
        <w:bottom w:val="none" w:sz="0" w:space="0" w:color="auto"/>
        <w:right w:val="none" w:sz="0" w:space="0" w:color="auto"/>
      </w:divBdr>
    </w:div>
    <w:div w:id="152720287">
      <w:bodyDiv w:val="1"/>
      <w:marLeft w:val="0"/>
      <w:marRight w:val="0"/>
      <w:marTop w:val="0"/>
      <w:marBottom w:val="0"/>
      <w:divBdr>
        <w:top w:val="none" w:sz="0" w:space="0" w:color="auto"/>
        <w:left w:val="none" w:sz="0" w:space="0" w:color="auto"/>
        <w:bottom w:val="none" w:sz="0" w:space="0" w:color="auto"/>
        <w:right w:val="none" w:sz="0" w:space="0" w:color="auto"/>
      </w:divBdr>
    </w:div>
    <w:div w:id="152844694">
      <w:bodyDiv w:val="1"/>
      <w:marLeft w:val="0"/>
      <w:marRight w:val="0"/>
      <w:marTop w:val="0"/>
      <w:marBottom w:val="0"/>
      <w:divBdr>
        <w:top w:val="none" w:sz="0" w:space="0" w:color="auto"/>
        <w:left w:val="none" w:sz="0" w:space="0" w:color="auto"/>
        <w:bottom w:val="none" w:sz="0" w:space="0" w:color="auto"/>
        <w:right w:val="none" w:sz="0" w:space="0" w:color="auto"/>
      </w:divBdr>
    </w:div>
    <w:div w:id="153187287">
      <w:bodyDiv w:val="1"/>
      <w:marLeft w:val="0"/>
      <w:marRight w:val="0"/>
      <w:marTop w:val="0"/>
      <w:marBottom w:val="0"/>
      <w:divBdr>
        <w:top w:val="none" w:sz="0" w:space="0" w:color="auto"/>
        <w:left w:val="none" w:sz="0" w:space="0" w:color="auto"/>
        <w:bottom w:val="none" w:sz="0" w:space="0" w:color="auto"/>
        <w:right w:val="none" w:sz="0" w:space="0" w:color="auto"/>
      </w:divBdr>
    </w:div>
    <w:div w:id="153228103">
      <w:bodyDiv w:val="1"/>
      <w:marLeft w:val="0"/>
      <w:marRight w:val="0"/>
      <w:marTop w:val="0"/>
      <w:marBottom w:val="0"/>
      <w:divBdr>
        <w:top w:val="none" w:sz="0" w:space="0" w:color="auto"/>
        <w:left w:val="none" w:sz="0" w:space="0" w:color="auto"/>
        <w:bottom w:val="none" w:sz="0" w:space="0" w:color="auto"/>
        <w:right w:val="none" w:sz="0" w:space="0" w:color="auto"/>
      </w:divBdr>
    </w:div>
    <w:div w:id="153298242">
      <w:bodyDiv w:val="1"/>
      <w:marLeft w:val="0"/>
      <w:marRight w:val="0"/>
      <w:marTop w:val="0"/>
      <w:marBottom w:val="0"/>
      <w:divBdr>
        <w:top w:val="none" w:sz="0" w:space="0" w:color="auto"/>
        <w:left w:val="none" w:sz="0" w:space="0" w:color="auto"/>
        <w:bottom w:val="none" w:sz="0" w:space="0" w:color="auto"/>
        <w:right w:val="none" w:sz="0" w:space="0" w:color="auto"/>
      </w:divBdr>
    </w:div>
    <w:div w:id="153302202">
      <w:bodyDiv w:val="1"/>
      <w:marLeft w:val="0"/>
      <w:marRight w:val="0"/>
      <w:marTop w:val="0"/>
      <w:marBottom w:val="0"/>
      <w:divBdr>
        <w:top w:val="none" w:sz="0" w:space="0" w:color="auto"/>
        <w:left w:val="none" w:sz="0" w:space="0" w:color="auto"/>
        <w:bottom w:val="none" w:sz="0" w:space="0" w:color="auto"/>
        <w:right w:val="none" w:sz="0" w:space="0" w:color="auto"/>
      </w:divBdr>
    </w:div>
    <w:div w:id="153303082">
      <w:bodyDiv w:val="1"/>
      <w:marLeft w:val="0"/>
      <w:marRight w:val="0"/>
      <w:marTop w:val="0"/>
      <w:marBottom w:val="0"/>
      <w:divBdr>
        <w:top w:val="none" w:sz="0" w:space="0" w:color="auto"/>
        <w:left w:val="none" w:sz="0" w:space="0" w:color="auto"/>
        <w:bottom w:val="none" w:sz="0" w:space="0" w:color="auto"/>
        <w:right w:val="none" w:sz="0" w:space="0" w:color="auto"/>
      </w:divBdr>
    </w:div>
    <w:div w:id="153376900">
      <w:bodyDiv w:val="1"/>
      <w:marLeft w:val="0"/>
      <w:marRight w:val="0"/>
      <w:marTop w:val="0"/>
      <w:marBottom w:val="0"/>
      <w:divBdr>
        <w:top w:val="none" w:sz="0" w:space="0" w:color="auto"/>
        <w:left w:val="none" w:sz="0" w:space="0" w:color="auto"/>
        <w:bottom w:val="none" w:sz="0" w:space="0" w:color="auto"/>
        <w:right w:val="none" w:sz="0" w:space="0" w:color="auto"/>
      </w:divBdr>
    </w:div>
    <w:div w:id="153379831">
      <w:bodyDiv w:val="1"/>
      <w:marLeft w:val="0"/>
      <w:marRight w:val="0"/>
      <w:marTop w:val="0"/>
      <w:marBottom w:val="0"/>
      <w:divBdr>
        <w:top w:val="none" w:sz="0" w:space="0" w:color="auto"/>
        <w:left w:val="none" w:sz="0" w:space="0" w:color="auto"/>
        <w:bottom w:val="none" w:sz="0" w:space="0" w:color="auto"/>
        <w:right w:val="none" w:sz="0" w:space="0" w:color="auto"/>
      </w:divBdr>
    </w:div>
    <w:div w:id="153420372">
      <w:bodyDiv w:val="1"/>
      <w:marLeft w:val="0"/>
      <w:marRight w:val="0"/>
      <w:marTop w:val="0"/>
      <w:marBottom w:val="0"/>
      <w:divBdr>
        <w:top w:val="none" w:sz="0" w:space="0" w:color="auto"/>
        <w:left w:val="none" w:sz="0" w:space="0" w:color="auto"/>
        <w:bottom w:val="none" w:sz="0" w:space="0" w:color="auto"/>
        <w:right w:val="none" w:sz="0" w:space="0" w:color="auto"/>
      </w:divBdr>
    </w:div>
    <w:div w:id="153493096">
      <w:bodyDiv w:val="1"/>
      <w:marLeft w:val="0"/>
      <w:marRight w:val="0"/>
      <w:marTop w:val="0"/>
      <w:marBottom w:val="0"/>
      <w:divBdr>
        <w:top w:val="none" w:sz="0" w:space="0" w:color="auto"/>
        <w:left w:val="none" w:sz="0" w:space="0" w:color="auto"/>
        <w:bottom w:val="none" w:sz="0" w:space="0" w:color="auto"/>
        <w:right w:val="none" w:sz="0" w:space="0" w:color="auto"/>
      </w:divBdr>
    </w:div>
    <w:div w:id="153685279">
      <w:bodyDiv w:val="1"/>
      <w:marLeft w:val="0"/>
      <w:marRight w:val="0"/>
      <w:marTop w:val="0"/>
      <w:marBottom w:val="0"/>
      <w:divBdr>
        <w:top w:val="none" w:sz="0" w:space="0" w:color="auto"/>
        <w:left w:val="none" w:sz="0" w:space="0" w:color="auto"/>
        <w:bottom w:val="none" w:sz="0" w:space="0" w:color="auto"/>
        <w:right w:val="none" w:sz="0" w:space="0" w:color="auto"/>
      </w:divBdr>
    </w:div>
    <w:div w:id="153886392">
      <w:bodyDiv w:val="1"/>
      <w:marLeft w:val="0"/>
      <w:marRight w:val="0"/>
      <w:marTop w:val="0"/>
      <w:marBottom w:val="0"/>
      <w:divBdr>
        <w:top w:val="none" w:sz="0" w:space="0" w:color="auto"/>
        <w:left w:val="none" w:sz="0" w:space="0" w:color="auto"/>
        <w:bottom w:val="none" w:sz="0" w:space="0" w:color="auto"/>
        <w:right w:val="none" w:sz="0" w:space="0" w:color="auto"/>
      </w:divBdr>
    </w:div>
    <w:div w:id="153910386">
      <w:bodyDiv w:val="1"/>
      <w:marLeft w:val="0"/>
      <w:marRight w:val="0"/>
      <w:marTop w:val="0"/>
      <w:marBottom w:val="0"/>
      <w:divBdr>
        <w:top w:val="none" w:sz="0" w:space="0" w:color="auto"/>
        <w:left w:val="none" w:sz="0" w:space="0" w:color="auto"/>
        <w:bottom w:val="none" w:sz="0" w:space="0" w:color="auto"/>
        <w:right w:val="none" w:sz="0" w:space="0" w:color="auto"/>
      </w:divBdr>
    </w:div>
    <w:div w:id="153953190">
      <w:bodyDiv w:val="1"/>
      <w:marLeft w:val="0"/>
      <w:marRight w:val="0"/>
      <w:marTop w:val="0"/>
      <w:marBottom w:val="0"/>
      <w:divBdr>
        <w:top w:val="none" w:sz="0" w:space="0" w:color="auto"/>
        <w:left w:val="none" w:sz="0" w:space="0" w:color="auto"/>
        <w:bottom w:val="none" w:sz="0" w:space="0" w:color="auto"/>
        <w:right w:val="none" w:sz="0" w:space="0" w:color="auto"/>
      </w:divBdr>
    </w:div>
    <w:div w:id="153956130">
      <w:bodyDiv w:val="1"/>
      <w:marLeft w:val="0"/>
      <w:marRight w:val="0"/>
      <w:marTop w:val="0"/>
      <w:marBottom w:val="0"/>
      <w:divBdr>
        <w:top w:val="none" w:sz="0" w:space="0" w:color="auto"/>
        <w:left w:val="none" w:sz="0" w:space="0" w:color="auto"/>
        <w:bottom w:val="none" w:sz="0" w:space="0" w:color="auto"/>
        <w:right w:val="none" w:sz="0" w:space="0" w:color="auto"/>
      </w:divBdr>
    </w:div>
    <w:div w:id="154032512">
      <w:bodyDiv w:val="1"/>
      <w:marLeft w:val="0"/>
      <w:marRight w:val="0"/>
      <w:marTop w:val="0"/>
      <w:marBottom w:val="0"/>
      <w:divBdr>
        <w:top w:val="none" w:sz="0" w:space="0" w:color="auto"/>
        <w:left w:val="none" w:sz="0" w:space="0" w:color="auto"/>
        <w:bottom w:val="none" w:sz="0" w:space="0" w:color="auto"/>
        <w:right w:val="none" w:sz="0" w:space="0" w:color="auto"/>
      </w:divBdr>
    </w:div>
    <w:div w:id="154107810">
      <w:bodyDiv w:val="1"/>
      <w:marLeft w:val="0"/>
      <w:marRight w:val="0"/>
      <w:marTop w:val="0"/>
      <w:marBottom w:val="0"/>
      <w:divBdr>
        <w:top w:val="none" w:sz="0" w:space="0" w:color="auto"/>
        <w:left w:val="none" w:sz="0" w:space="0" w:color="auto"/>
        <w:bottom w:val="none" w:sz="0" w:space="0" w:color="auto"/>
        <w:right w:val="none" w:sz="0" w:space="0" w:color="auto"/>
      </w:divBdr>
    </w:div>
    <w:div w:id="154222969">
      <w:bodyDiv w:val="1"/>
      <w:marLeft w:val="0"/>
      <w:marRight w:val="0"/>
      <w:marTop w:val="0"/>
      <w:marBottom w:val="0"/>
      <w:divBdr>
        <w:top w:val="none" w:sz="0" w:space="0" w:color="auto"/>
        <w:left w:val="none" w:sz="0" w:space="0" w:color="auto"/>
        <w:bottom w:val="none" w:sz="0" w:space="0" w:color="auto"/>
        <w:right w:val="none" w:sz="0" w:space="0" w:color="auto"/>
      </w:divBdr>
    </w:div>
    <w:div w:id="154223871">
      <w:bodyDiv w:val="1"/>
      <w:marLeft w:val="0"/>
      <w:marRight w:val="0"/>
      <w:marTop w:val="0"/>
      <w:marBottom w:val="0"/>
      <w:divBdr>
        <w:top w:val="none" w:sz="0" w:space="0" w:color="auto"/>
        <w:left w:val="none" w:sz="0" w:space="0" w:color="auto"/>
        <w:bottom w:val="none" w:sz="0" w:space="0" w:color="auto"/>
        <w:right w:val="none" w:sz="0" w:space="0" w:color="auto"/>
      </w:divBdr>
    </w:div>
    <w:div w:id="154227931">
      <w:bodyDiv w:val="1"/>
      <w:marLeft w:val="0"/>
      <w:marRight w:val="0"/>
      <w:marTop w:val="0"/>
      <w:marBottom w:val="0"/>
      <w:divBdr>
        <w:top w:val="none" w:sz="0" w:space="0" w:color="auto"/>
        <w:left w:val="none" w:sz="0" w:space="0" w:color="auto"/>
        <w:bottom w:val="none" w:sz="0" w:space="0" w:color="auto"/>
        <w:right w:val="none" w:sz="0" w:space="0" w:color="auto"/>
      </w:divBdr>
    </w:div>
    <w:div w:id="154302059">
      <w:bodyDiv w:val="1"/>
      <w:marLeft w:val="0"/>
      <w:marRight w:val="0"/>
      <w:marTop w:val="0"/>
      <w:marBottom w:val="0"/>
      <w:divBdr>
        <w:top w:val="none" w:sz="0" w:space="0" w:color="auto"/>
        <w:left w:val="none" w:sz="0" w:space="0" w:color="auto"/>
        <w:bottom w:val="none" w:sz="0" w:space="0" w:color="auto"/>
        <w:right w:val="none" w:sz="0" w:space="0" w:color="auto"/>
      </w:divBdr>
    </w:div>
    <w:div w:id="154342618">
      <w:bodyDiv w:val="1"/>
      <w:marLeft w:val="0"/>
      <w:marRight w:val="0"/>
      <w:marTop w:val="0"/>
      <w:marBottom w:val="0"/>
      <w:divBdr>
        <w:top w:val="none" w:sz="0" w:space="0" w:color="auto"/>
        <w:left w:val="none" w:sz="0" w:space="0" w:color="auto"/>
        <w:bottom w:val="none" w:sz="0" w:space="0" w:color="auto"/>
        <w:right w:val="none" w:sz="0" w:space="0" w:color="auto"/>
      </w:divBdr>
    </w:div>
    <w:div w:id="154491810">
      <w:bodyDiv w:val="1"/>
      <w:marLeft w:val="0"/>
      <w:marRight w:val="0"/>
      <w:marTop w:val="0"/>
      <w:marBottom w:val="0"/>
      <w:divBdr>
        <w:top w:val="none" w:sz="0" w:space="0" w:color="auto"/>
        <w:left w:val="none" w:sz="0" w:space="0" w:color="auto"/>
        <w:bottom w:val="none" w:sz="0" w:space="0" w:color="auto"/>
        <w:right w:val="none" w:sz="0" w:space="0" w:color="auto"/>
      </w:divBdr>
    </w:div>
    <w:div w:id="154540331">
      <w:bodyDiv w:val="1"/>
      <w:marLeft w:val="0"/>
      <w:marRight w:val="0"/>
      <w:marTop w:val="0"/>
      <w:marBottom w:val="0"/>
      <w:divBdr>
        <w:top w:val="none" w:sz="0" w:space="0" w:color="auto"/>
        <w:left w:val="none" w:sz="0" w:space="0" w:color="auto"/>
        <w:bottom w:val="none" w:sz="0" w:space="0" w:color="auto"/>
        <w:right w:val="none" w:sz="0" w:space="0" w:color="auto"/>
      </w:divBdr>
    </w:div>
    <w:div w:id="154955162">
      <w:bodyDiv w:val="1"/>
      <w:marLeft w:val="0"/>
      <w:marRight w:val="0"/>
      <w:marTop w:val="0"/>
      <w:marBottom w:val="0"/>
      <w:divBdr>
        <w:top w:val="none" w:sz="0" w:space="0" w:color="auto"/>
        <w:left w:val="none" w:sz="0" w:space="0" w:color="auto"/>
        <w:bottom w:val="none" w:sz="0" w:space="0" w:color="auto"/>
        <w:right w:val="none" w:sz="0" w:space="0" w:color="auto"/>
      </w:divBdr>
    </w:div>
    <w:div w:id="155078423">
      <w:bodyDiv w:val="1"/>
      <w:marLeft w:val="0"/>
      <w:marRight w:val="0"/>
      <w:marTop w:val="0"/>
      <w:marBottom w:val="0"/>
      <w:divBdr>
        <w:top w:val="none" w:sz="0" w:space="0" w:color="auto"/>
        <w:left w:val="none" w:sz="0" w:space="0" w:color="auto"/>
        <w:bottom w:val="none" w:sz="0" w:space="0" w:color="auto"/>
        <w:right w:val="none" w:sz="0" w:space="0" w:color="auto"/>
      </w:divBdr>
    </w:div>
    <w:div w:id="155193369">
      <w:bodyDiv w:val="1"/>
      <w:marLeft w:val="0"/>
      <w:marRight w:val="0"/>
      <w:marTop w:val="0"/>
      <w:marBottom w:val="0"/>
      <w:divBdr>
        <w:top w:val="none" w:sz="0" w:space="0" w:color="auto"/>
        <w:left w:val="none" w:sz="0" w:space="0" w:color="auto"/>
        <w:bottom w:val="none" w:sz="0" w:space="0" w:color="auto"/>
        <w:right w:val="none" w:sz="0" w:space="0" w:color="auto"/>
      </w:divBdr>
    </w:div>
    <w:div w:id="155264119">
      <w:bodyDiv w:val="1"/>
      <w:marLeft w:val="0"/>
      <w:marRight w:val="0"/>
      <w:marTop w:val="0"/>
      <w:marBottom w:val="0"/>
      <w:divBdr>
        <w:top w:val="none" w:sz="0" w:space="0" w:color="auto"/>
        <w:left w:val="none" w:sz="0" w:space="0" w:color="auto"/>
        <w:bottom w:val="none" w:sz="0" w:space="0" w:color="auto"/>
        <w:right w:val="none" w:sz="0" w:space="0" w:color="auto"/>
      </w:divBdr>
    </w:div>
    <w:div w:id="155338834">
      <w:bodyDiv w:val="1"/>
      <w:marLeft w:val="0"/>
      <w:marRight w:val="0"/>
      <w:marTop w:val="0"/>
      <w:marBottom w:val="0"/>
      <w:divBdr>
        <w:top w:val="none" w:sz="0" w:space="0" w:color="auto"/>
        <w:left w:val="none" w:sz="0" w:space="0" w:color="auto"/>
        <w:bottom w:val="none" w:sz="0" w:space="0" w:color="auto"/>
        <w:right w:val="none" w:sz="0" w:space="0" w:color="auto"/>
      </w:divBdr>
    </w:div>
    <w:div w:id="155339751">
      <w:bodyDiv w:val="1"/>
      <w:marLeft w:val="0"/>
      <w:marRight w:val="0"/>
      <w:marTop w:val="0"/>
      <w:marBottom w:val="0"/>
      <w:divBdr>
        <w:top w:val="none" w:sz="0" w:space="0" w:color="auto"/>
        <w:left w:val="none" w:sz="0" w:space="0" w:color="auto"/>
        <w:bottom w:val="none" w:sz="0" w:space="0" w:color="auto"/>
        <w:right w:val="none" w:sz="0" w:space="0" w:color="auto"/>
      </w:divBdr>
    </w:div>
    <w:div w:id="155386299">
      <w:bodyDiv w:val="1"/>
      <w:marLeft w:val="0"/>
      <w:marRight w:val="0"/>
      <w:marTop w:val="0"/>
      <w:marBottom w:val="0"/>
      <w:divBdr>
        <w:top w:val="none" w:sz="0" w:space="0" w:color="auto"/>
        <w:left w:val="none" w:sz="0" w:space="0" w:color="auto"/>
        <w:bottom w:val="none" w:sz="0" w:space="0" w:color="auto"/>
        <w:right w:val="none" w:sz="0" w:space="0" w:color="auto"/>
      </w:divBdr>
    </w:div>
    <w:div w:id="155387578">
      <w:bodyDiv w:val="1"/>
      <w:marLeft w:val="0"/>
      <w:marRight w:val="0"/>
      <w:marTop w:val="0"/>
      <w:marBottom w:val="0"/>
      <w:divBdr>
        <w:top w:val="none" w:sz="0" w:space="0" w:color="auto"/>
        <w:left w:val="none" w:sz="0" w:space="0" w:color="auto"/>
        <w:bottom w:val="none" w:sz="0" w:space="0" w:color="auto"/>
        <w:right w:val="none" w:sz="0" w:space="0" w:color="auto"/>
      </w:divBdr>
    </w:div>
    <w:div w:id="155464336">
      <w:bodyDiv w:val="1"/>
      <w:marLeft w:val="0"/>
      <w:marRight w:val="0"/>
      <w:marTop w:val="0"/>
      <w:marBottom w:val="0"/>
      <w:divBdr>
        <w:top w:val="none" w:sz="0" w:space="0" w:color="auto"/>
        <w:left w:val="none" w:sz="0" w:space="0" w:color="auto"/>
        <w:bottom w:val="none" w:sz="0" w:space="0" w:color="auto"/>
        <w:right w:val="none" w:sz="0" w:space="0" w:color="auto"/>
      </w:divBdr>
    </w:div>
    <w:div w:id="155651309">
      <w:bodyDiv w:val="1"/>
      <w:marLeft w:val="0"/>
      <w:marRight w:val="0"/>
      <w:marTop w:val="0"/>
      <w:marBottom w:val="0"/>
      <w:divBdr>
        <w:top w:val="none" w:sz="0" w:space="0" w:color="auto"/>
        <w:left w:val="none" w:sz="0" w:space="0" w:color="auto"/>
        <w:bottom w:val="none" w:sz="0" w:space="0" w:color="auto"/>
        <w:right w:val="none" w:sz="0" w:space="0" w:color="auto"/>
      </w:divBdr>
    </w:div>
    <w:div w:id="155726309">
      <w:bodyDiv w:val="1"/>
      <w:marLeft w:val="0"/>
      <w:marRight w:val="0"/>
      <w:marTop w:val="0"/>
      <w:marBottom w:val="0"/>
      <w:divBdr>
        <w:top w:val="none" w:sz="0" w:space="0" w:color="auto"/>
        <w:left w:val="none" w:sz="0" w:space="0" w:color="auto"/>
        <w:bottom w:val="none" w:sz="0" w:space="0" w:color="auto"/>
        <w:right w:val="none" w:sz="0" w:space="0" w:color="auto"/>
      </w:divBdr>
    </w:div>
    <w:div w:id="155808791">
      <w:bodyDiv w:val="1"/>
      <w:marLeft w:val="0"/>
      <w:marRight w:val="0"/>
      <w:marTop w:val="0"/>
      <w:marBottom w:val="0"/>
      <w:divBdr>
        <w:top w:val="none" w:sz="0" w:space="0" w:color="auto"/>
        <w:left w:val="none" w:sz="0" w:space="0" w:color="auto"/>
        <w:bottom w:val="none" w:sz="0" w:space="0" w:color="auto"/>
        <w:right w:val="none" w:sz="0" w:space="0" w:color="auto"/>
      </w:divBdr>
    </w:div>
    <w:div w:id="155810166">
      <w:bodyDiv w:val="1"/>
      <w:marLeft w:val="0"/>
      <w:marRight w:val="0"/>
      <w:marTop w:val="0"/>
      <w:marBottom w:val="0"/>
      <w:divBdr>
        <w:top w:val="none" w:sz="0" w:space="0" w:color="auto"/>
        <w:left w:val="none" w:sz="0" w:space="0" w:color="auto"/>
        <w:bottom w:val="none" w:sz="0" w:space="0" w:color="auto"/>
        <w:right w:val="none" w:sz="0" w:space="0" w:color="auto"/>
      </w:divBdr>
    </w:div>
    <w:div w:id="155846398">
      <w:bodyDiv w:val="1"/>
      <w:marLeft w:val="0"/>
      <w:marRight w:val="0"/>
      <w:marTop w:val="0"/>
      <w:marBottom w:val="0"/>
      <w:divBdr>
        <w:top w:val="none" w:sz="0" w:space="0" w:color="auto"/>
        <w:left w:val="none" w:sz="0" w:space="0" w:color="auto"/>
        <w:bottom w:val="none" w:sz="0" w:space="0" w:color="auto"/>
        <w:right w:val="none" w:sz="0" w:space="0" w:color="auto"/>
      </w:divBdr>
    </w:div>
    <w:div w:id="155919034">
      <w:bodyDiv w:val="1"/>
      <w:marLeft w:val="0"/>
      <w:marRight w:val="0"/>
      <w:marTop w:val="0"/>
      <w:marBottom w:val="0"/>
      <w:divBdr>
        <w:top w:val="none" w:sz="0" w:space="0" w:color="auto"/>
        <w:left w:val="none" w:sz="0" w:space="0" w:color="auto"/>
        <w:bottom w:val="none" w:sz="0" w:space="0" w:color="auto"/>
        <w:right w:val="none" w:sz="0" w:space="0" w:color="auto"/>
      </w:divBdr>
    </w:div>
    <w:div w:id="155926874">
      <w:bodyDiv w:val="1"/>
      <w:marLeft w:val="0"/>
      <w:marRight w:val="0"/>
      <w:marTop w:val="0"/>
      <w:marBottom w:val="0"/>
      <w:divBdr>
        <w:top w:val="none" w:sz="0" w:space="0" w:color="auto"/>
        <w:left w:val="none" w:sz="0" w:space="0" w:color="auto"/>
        <w:bottom w:val="none" w:sz="0" w:space="0" w:color="auto"/>
        <w:right w:val="none" w:sz="0" w:space="0" w:color="auto"/>
      </w:divBdr>
    </w:div>
    <w:div w:id="156070845">
      <w:bodyDiv w:val="1"/>
      <w:marLeft w:val="0"/>
      <w:marRight w:val="0"/>
      <w:marTop w:val="0"/>
      <w:marBottom w:val="0"/>
      <w:divBdr>
        <w:top w:val="none" w:sz="0" w:space="0" w:color="auto"/>
        <w:left w:val="none" w:sz="0" w:space="0" w:color="auto"/>
        <w:bottom w:val="none" w:sz="0" w:space="0" w:color="auto"/>
        <w:right w:val="none" w:sz="0" w:space="0" w:color="auto"/>
      </w:divBdr>
    </w:div>
    <w:div w:id="156112273">
      <w:bodyDiv w:val="1"/>
      <w:marLeft w:val="0"/>
      <w:marRight w:val="0"/>
      <w:marTop w:val="0"/>
      <w:marBottom w:val="0"/>
      <w:divBdr>
        <w:top w:val="none" w:sz="0" w:space="0" w:color="auto"/>
        <w:left w:val="none" w:sz="0" w:space="0" w:color="auto"/>
        <w:bottom w:val="none" w:sz="0" w:space="0" w:color="auto"/>
        <w:right w:val="none" w:sz="0" w:space="0" w:color="auto"/>
      </w:divBdr>
    </w:div>
    <w:div w:id="156115984">
      <w:bodyDiv w:val="1"/>
      <w:marLeft w:val="0"/>
      <w:marRight w:val="0"/>
      <w:marTop w:val="0"/>
      <w:marBottom w:val="0"/>
      <w:divBdr>
        <w:top w:val="none" w:sz="0" w:space="0" w:color="auto"/>
        <w:left w:val="none" w:sz="0" w:space="0" w:color="auto"/>
        <w:bottom w:val="none" w:sz="0" w:space="0" w:color="auto"/>
        <w:right w:val="none" w:sz="0" w:space="0" w:color="auto"/>
      </w:divBdr>
    </w:div>
    <w:div w:id="156188518">
      <w:bodyDiv w:val="1"/>
      <w:marLeft w:val="0"/>
      <w:marRight w:val="0"/>
      <w:marTop w:val="0"/>
      <w:marBottom w:val="0"/>
      <w:divBdr>
        <w:top w:val="none" w:sz="0" w:space="0" w:color="auto"/>
        <w:left w:val="none" w:sz="0" w:space="0" w:color="auto"/>
        <w:bottom w:val="none" w:sz="0" w:space="0" w:color="auto"/>
        <w:right w:val="none" w:sz="0" w:space="0" w:color="auto"/>
      </w:divBdr>
    </w:div>
    <w:div w:id="156383834">
      <w:bodyDiv w:val="1"/>
      <w:marLeft w:val="0"/>
      <w:marRight w:val="0"/>
      <w:marTop w:val="0"/>
      <w:marBottom w:val="0"/>
      <w:divBdr>
        <w:top w:val="none" w:sz="0" w:space="0" w:color="auto"/>
        <w:left w:val="none" w:sz="0" w:space="0" w:color="auto"/>
        <w:bottom w:val="none" w:sz="0" w:space="0" w:color="auto"/>
        <w:right w:val="none" w:sz="0" w:space="0" w:color="auto"/>
      </w:divBdr>
    </w:div>
    <w:div w:id="156385313">
      <w:bodyDiv w:val="1"/>
      <w:marLeft w:val="0"/>
      <w:marRight w:val="0"/>
      <w:marTop w:val="0"/>
      <w:marBottom w:val="0"/>
      <w:divBdr>
        <w:top w:val="none" w:sz="0" w:space="0" w:color="auto"/>
        <w:left w:val="none" w:sz="0" w:space="0" w:color="auto"/>
        <w:bottom w:val="none" w:sz="0" w:space="0" w:color="auto"/>
        <w:right w:val="none" w:sz="0" w:space="0" w:color="auto"/>
      </w:divBdr>
    </w:div>
    <w:div w:id="156462944">
      <w:bodyDiv w:val="1"/>
      <w:marLeft w:val="0"/>
      <w:marRight w:val="0"/>
      <w:marTop w:val="0"/>
      <w:marBottom w:val="0"/>
      <w:divBdr>
        <w:top w:val="none" w:sz="0" w:space="0" w:color="auto"/>
        <w:left w:val="none" w:sz="0" w:space="0" w:color="auto"/>
        <w:bottom w:val="none" w:sz="0" w:space="0" w:color="auto"/>
        <w:right w:val="none" w:sz="0" w:space="0" w:color="auto"/>
      </w:divBdr>
    </w:div>
    <w:div w:id="156500449">
      <w:bodyDiv w:val="1"/>
      <w:marLeft w:val="0"/>
      <w:marRight w:val="0"/>
      <w:marTop w:val="0"/>
      <w:marBottom w:val="0"/>
      <w:divBdr>
        <w:top w:val="none" w:sz="0" w:space="0" w:color="auto"/>
        <w:left w:val="none" w:sz="0" w:space="0" w:color="auto"/>
        <w:bottom w:val="none" w:sz="0" w:space="0" w:color="auto"/>
        <w:right w:val="none" w:sz="0" w:space="0" w:color="auto"/>
      </w:divBdr>
    </w:div>
    <w:div w:id="156651260">
      <w:bodyDiv w:val="1"/>
      <w:marLeft w:val="0"/>
      <w:marRight w:val="0"/>
      <w:marTop w:val="0"/>
      <w:marBottom w:val="0"/>
      <w:divBdr>
        <w:top w:val="none" w:sz="0" w:space="0" w:color="auto"/>
        <w:left w:val="none" w:sz="0" w:space="0" w:color="auto"/>
        <w:bottom w:val="none" w:sz="0" w:space="0" w:color="auto"/>
        <w:right w:val="none" w:sz="0" w:space="0" w:color="auto"/>
      </w:divBdr>
    </w:div>
    <w:div w:id="156654910">
      <w:bodyDiv w:val="1"/>
      <w:marLeft w:val="0"/>
      <w:marRight w:val="0"/>
      <w:marTop w:val="0"/>
      <w:marBottom w:val="0"/>
      <w:divBdr>
        <w:top w:val="none" w:sz="0" w:space="0" w:color="auto"/>
        <w:left w:val="none" w:sz="0" w:space="0" w:color="auto"/>
        <w:bottom w:val="none" w:sz="0" w:space="0" w:color="auto"/>
        <w:right w:val="none" w:sz="0" w:space="0" w:color="auto"/>
      </w:divBdr>
    </w:div>
    <w:div w:id="156775772">
      <w:bodyDiv w:val="1"/>
      <w:marLeft w:val="0"/>
      <w:marRight w:val="0"/>
      <w:marTop w:val="0"/>
      <w:marBottom w:val="0"/>
      <w:divBdr>
        <w:top w:val="none" w:sz="0" w:space="0" w:color="auto"/>
        <w:left w:val="none" w:sz="0" w:space="0" w:color="auto"/>
        <w:bottom w:val="none" w:sz="0" w:space="0" w:color="auto"/>
        <w:right w:val="none" w:sz="0" w:space="0" w:color="auto"/>
      </w:divBdr>
    </w:div>
    <w:div w:id="156851744">
      <w:bodyDiv w:val="1"/>
      <w:marLeft w:val="0"/>
      <w:marRight w:val="0"/>
      <w:marTop w:val="0"/>
      <w:marBottom w:val="0"/>
      <w:divBdr>
        <w:top w:val="none" w:sz="0" w:space="0" w:color="auto"/>
        <w:left w:val="none" w:sz="0" w:space="0" w:color="auto"/>
        <w:bottom w:val="none" w:sz="0" w:space="0" w:color="auto"/>
        <w:right w:val="none" w:sz="0" w:space="0" w:color="auto"/>
      </w:divBdr>
    </w:div>
    <w:div w:id="156922828">
      <w:bodyDiv w:val="1"/>
      <w:marLeft w:val="0"/>
      <w:marRight w:val="0"/>
      <w:marTop w:val="0"/>
      <w:marBottom w:val="0"/>
      <w:divBdr>
        <w:top w:val="none" w:sz="0" w:space="0" w:color="auto"/>
        <w:left w:val="none" w:sz="0" w:space="0" w:color="auto"/>
        <w:bottom w:val="none" w:sz="0" w:space="0" w:color="auto"/>
        <w:right w:val="none" w:sz="0" w:space="0" w:color="auto"/>
      </w:divBdr>
    </w:div>
    <w:div w:id="156960381">
      <w:bodyDiv w:val="1"/>
      <w:marLeft w:val="0"/>
      <w:marRight w:val="0"/>
      <w:marTop w:val="0"/>
      <w:marBottom w:val="0"/>
      <w:divBdr>
        <w:top w:val="none" w:sz="0" w:space="0" w:color="auto"/>
        <w:left w:val="none" w:sz="0" w:space="0" w:color="auto"/>
        <w:bottom w:val="none" w:sz="0" w:space="0" w:color="auto"/>
        <w:right w:val="none" w:sz="0" w:space="0" w:color="auto"/>
      </w:divBdr>
    </w:div>
    <w:div w:id="157038255">
      <w:bodyDiv w:val="1"/>
      <w:marLeft w:val="0"/>
      <w:marRight w:val="0"/>
      <w:marTop w:val="0"/>
      <w:marBottom w:val="0"/>
      <w:divBdr>
        <w:top w:val="none" w:sz="0" w:space="0" w:color="auto"/>
        <w:left w:val="none" w:sz="0" w:space="0" w:color="auto"/>
        <w:bottom w:val="none" w:sz="0" w:space="0" w:color="auto"/>
        <w:right w:val="none" w:sz="0" w:space="0" w:color="auto"/>
      </w:divBdr>
    </w:div>
    <w:div w:id="157043609">
      <w:bodyDiv w:val="1"/>
      <w:marLeft w:val="0"/>
      <w:marRight w:val="0"/>
      <w:marTop w:val="0"/>
      <w:marBottom w:val="0"/>
      <w:divBdr>
        <w:top w:val="none" w:sz="0" w:space="0" w:color="auto"/>
        <w:left w:val="none" w:sz="0" w:space="0" w:color="auto"/>
        <w:bottom w:val="none" w:sz="0" w:space="0" w:color="auto"/>
        <w:right w:val="none" w:sz="0" w:space="0" w:color="auto"/>
      </w:divBdr>
    </w:div>
    <w:div w:id="157113809">
      <w:bodyDiv w:val="1"/>
      <w:marLeft w:val="0"/>
      <w:marRight w:val="0"/>
      <w:marTop w:val="0"/>
      <w:marBottom w:val="0"/>
      <w:divBdr>
        <w:top w:val="none" w:sz="0" w:space="0" w:color="auto"/>
        <w:left w:val="none" w:sz="0" w:space="0" w:color="auto"/>
        <w:bottom w:val="none" w:sz="0" w:space="0" w:color="auto"/>
        <w:right w:val="none" w:sz="0" w:space="0" w:color="auto"/>
      </w:divBdr>
    </w:div>
    <w:div w:id="157117945">
      <w:bodyDiv w:val="1"/>
      <w:marLeft w:val="0"/>
      <w:marRight w:val="0"/>
      <w:marTop w:val="0"/>
      <w:marBottom w:val="0"/>
      <w:divBdr>
        <w:top w:val="none" w:sz="0" w:space="0" w:color="auto"/>
        <w:left w:val="none" w:sz="0" w:space="0" w:color="auto"/>
        <w:bottom w:val="none" w:sz="0" w:space="0" w:color="auto"/>
        <w:right w:val="none" w:sz="0" w:space="0" w:color="auto"/>
      </w:divBdr>
    </w:div>
    <w:div w:id="157156270">
      <w:bodyDiv w:val="1"/>
      <w:marLeft w:val="0"/>
      <w:marRight w:val="0"/>
      <w:marTop w:val="0"/>
      <w:marBottom w:val="0"/>
      <w:divBdr>
        <w:top w:val="none" w:sz="0" w:space="0" w:color="auto"/>
        <w:left w:val="none" w:sz="0" w:space="0" w:color="auto"/>
        <w:bottom w:val="none" w:sz="0" w:space="0" w:color="auto"/>
        <w:right w:val="none" w:sz="0" w:space="0" w:color="auto"/>
      </w:divBdr>
    </w:div>
    <w:div w:id="157230226">
      <w:bodyDiv w:val="1"/>
      <w:marLeft w:val="0"/>
      <w:marRight w:val="0"/>
      <w:marTop w:val="0"/>
      <w:marBottom w:val="0"/>
      <w:divBdr>
        <w:top w:val="none" w:sz="0" w:space="0" w:color="auto"/>
        <w:left w:val="none" w:sz="0" w:space="0" w:color="auto"/>
        <w:bottom w:val="none" w:sz="0" w:space="0" w:color="auto"/>
        <w:right w:val="none" w:sz="0" w:space="0" w:color="auto"/>
      </w:divBdr>
    </w:div>
    <w:div w:id="157234045">
      <w:bodyDiv w:val="1"/>
      <w:marLeft w:val="0"/>
      <w:marRight w:val="0"/>
      <w:marTop w:val="0"/>
      <w:marBottom w:val="0"/>
      <w:divBdr>
        <w:top w:val="none" w:sz="0" w:space="0" w:color="auto"/>
        <w:left w:val="none" w:sz="0" w:space="0" w:color="auto"/>
        <w:bottom w:val="none" w:sz="0" w:space="0" w:color="auto"/>
        <w:right w:val="none" w:sz="0" w:space="0" w:color="auto"/>
      </w:divBdr>
    </w:div>
    <w:div w:id="157355277">
      <w:bodyDiv w:val="1"/>
      <w:marLeft w:val="0"/>
      <w:marRight w:val="0"/>
      <w:marTop w:val="0"/>
      <w:marBottom w:val="0"/>
      <w:divBdr>
        <w:top w:val="none" w:sz="0" w:space="0" w:color="auto"/>
        <w:left w:val="none" w:sz="0" w:space="0" w:color="auto"/>
        <w:bottom w:val="none" w:sz="0" w:space="0" w:color="auto"/>
        <w:right w:val="none" w:sz="0" w:space="0" w:color="auto"/>
      </w:divBdr>
    </w:div>
    <w:div w:id="157842884">
      <w:bodyDiv w:val="1"/>
      <w:marLeft w:val="0"/>
      <w:marRight w:val="0"/>
      <w:marTop w:val="0"/>
      <w:marBottom w:val="0"/>
      <w:divBdr>
        <w:top w:val="none" w:sz="0" w:space="0" w:color="auto"/>
        <w:left w:val="none" w:sz="0" w:space="0" w:color="auto"/>
        <w:bottom w:val="none" w:sz="0" w:space="0" w:color="auto"/>
        <w:right w:val="none" w:sz="0" w:space="0" w:color="auto"/>
      </w:divBdr>
    </w:div>
    <w:div w:id="157886071">
      <w:bodyDiv w:val="1"/>
      <w:marLeft w:val="0"/>
      <w:marRight w:val="0"/>
      <w:marTop w:val="0"/>
      <w:marBottom w:val="0"/>
      <w:divBdr>
        <w:top w:val="none" w:sz="0" w:space="0" w:color="auto"/>
        <w:left w:val="none" w:sz="0" w:space="0" w:color="auto"/>
        <w:bottom w:val="none" w:sz="0" w:space="0" w:color="auto"/>
        <w:right w:val="none" w:sz="0" w:space="0" w:color="auto"/>
      </w:divBdr>
    </w:div>
    <w:div w:id="158080921">
      <w:bodyDiv w:val="1"/>
      <w:marLeft w:val="0"/>
      <w:marRight w:val="0"/>
      <w:marTop w:val="0"/>
      <w:marBottom w:val="0"/>
      <w:divBdr>
        <w:top w:val="none" w:sz="0" w:space="0" w:color="auto"/>
        <w:left w:val="none" w:sz="0" w:space="0" w:color="auto"/>
        <w:bottom w:val="none" w:sz="0" w:space="0" w:color="auto"/>
        <w:right w:val="none" w:sz="0" w:space="0" w:color="auto"/>
      </w:divBdr>
    </w:div>
    <w:div w:id="158081245">
      <w:bodyDiv w:val="1"/>
      <w:marLeft w:val="0"/>
      <w:marRight w:val="0"/>
      <w:marTop w:val="0"/>
      <w:marBottom w:val="0"/>
      <w:divBdr>
        <w:top w:val="none" w:sz="0" w:space="0" w:color="auto"/>
        <w:left w:val="none" w:sz="0" w:space="0" w:color="auto"/>
        <w:bottom w:val="none" w:sz="0" w:space="0" w:color="auto"/>
        <w:right w:val="none" w:sz="0" w:space="0" w:color="auto"/>
      </w:divBdr>
    </w:div>
    <w:div w:id="158278063">
      <w:bodyDiv w:val="1"/>
      <w:marLeft w:val="0"/>
      <w:marRight w:val="0"/>
      <w:marTop w:val="0"/>
      <w:marBottom w:val="0"/>
      <w:divBdr>
        <w:top w:val="none" w:sz="0" w:space="0" w:color="auto"/>
        <w:left w:val="none" w:sz="0" w:space="0" w:color="auto"/>
        <w:bottom w:val="none" w:sz="0" w:space="0" w:color="auto"/>
        <w:right w:val="none" w:sz="0" w:space="0" w:color="auto"/>
      </w:divBdr>
    </w:div>
    <w:div w:id="158467472">
      <w:bodyDiv w:val="1"/>
      <w:marLeft w:val="0"/>
      <w:marRight w:val="0"/>
      <w:marTop w:val="0"/>
      <w:marBottom w:val="0"/>
      <w:divBdr>
        <w:top w:val="none" w:sz="0" w:space="0" w:color="auto"/>
        <w:left w:val="none" w:sz="0" w:space="0" w:color="auto"/>
        <w:bottom w:val="none" w:sz="0" w:space="0" w:color="auto"/>
        <w:right w:val="none" w:sz="0" w:space="0" w:color="auto"/>
      </w:divBdr>
    </w:div>
    <w:div w:id="158623021">
      <w:bodyDiv w:val="1"/>
      <w:marLeft w:val="0"/>
      <w:marRight w:val="0"/>
      <w:marTop w:val="0"/>
      <w:marBottom w:val="0"/>
      <w:divBdr>
        <w:top w:val="none" w:sz="0" w:space="0" w:color="auto"/>
        <w:left w:val="none" w:sz="0" w:space="0" w:color="auto"/>
        <w:bottom w:val="none" w:sz="0" w:space="0" w:color="auto"/>
        <w:right w:val="none" w:sz="0" w:space="0" w:color="auto"/>
      </w:divBdr>
    </w:div>
    <w:div w:id="158624127">
      <w:bodyDiv w:val="1"/>
      <w:marLeft w:val="0"/>
      <w:marRight w:val="0"/>
      <w:marTop w:val="0"/>
      <w:marBottom w:val="0"/>
      <w:divBdr>
        <w:top w:val="none" w:sz="0" w:space="0" w:color="auto"/>
        <w:left w:val="none" w:sz="0" w:space="0" w:color="auto"/>
        <w:bottom w:val="none" w:sz="0" w:space="0" w:color="auto"/>
        <w:right w:val="none" w:sz="0" w:space="0" w:color="auto"/>
      </w:divBdr>
    </w:div>
    <w:div w:id="158692565">
      <w:bodyDiv w:val="1"/>
      <w:marLeft w:val="0"/>
      <w:marRight w:val="0"/>
      <w:marTop w:val="0"/>
      <w:marBottom w:val="0"/>
      <w:divBdr>
        <w:top w:val="none" w:sz="0" w:space="0" w:color="auto"/>
        <w:left w:val="none" w:sz="0" w:space="0" w:color="auto"/>
        <w:bottom w:val="none" w:sz="0" w:space="0" w:color="auto"/>
        <w:right w:val="none" w:sz="0" w:space="0" w:color="auto"/>
      </w:divBdr>
    </w:div>
    <w:div w:id="158812370">
      <w:bodyDiv w:val="1"/>
      <w:marLeft w:val="0"/>
      <w:marRight w:val="0"/>
      <w:marTop w:val="0"/>
      <w:marBottom w:val="0"/>
      <w:divBdr>
        <w:top w:val="none" w:sz="0" w:space="0" w:color="auto"/>
        <w:left w:val="none" w:sz="0" w:space="0" w:color="auto"/>
        <w:bottom w:val="none" w:sz="0" w:space="0" w:color="auto"/>
        <w:right w:val="none" w:sz="0" w:space="0" w:color="auto"/>
      </w:divBdr>
    </w:div>
    <w:div w:id="158816792">
      <w:bodyDiv w:val="1"/>
      <w:marLeft w:val="0"/>
      <w:marRight w:val="0"/>
      <w:marTop w:val="0"/>
      <w:marBottom w:val="0"/>
      <w:divBdr>
        <w:top w:val="none" w:sz="0" w:space="0" w:color="auto"/>
        <w:left w:val="none" w:sz="0" w:space="0" w:color="auto"/>
        <w:bottom w:val="none" w:sz="0" w:space="0" w:color="auto"/>
        <w:right w:val="none" w:sz="0" w:space="0" w:color="auto"/>
      </w:divBdr>
    </w:div>
    <w:div w:id="158889024">
      <w:bodyDiv w:val="1"/>
      <w:marLeft w:val="0"/>
      <w:marRight w:val="0"/>
      <w:marTop w:val="0"/>
      <w:marBottom w:val="0"/>
      <w:divBdr>
        <w:top w:val="none" w:sz="0" w:space="0" w:color="auto"/>
        <w:left w:val="none" w:sz="0" w:space="0" w:color="auto"/>
        <w:bottom w:val="none" w:sz="0" w:space="0" w:color="auto"/>
        <w:right w:val="none" w:sz="0" w:space="0" w:color="auto"/>
      </w:divBdr>
    </w:div>
    <w:div w:id="159125501">
      <w:bodyDiv w:val="1"/>
      <w:marLeft w:val="0"/>
      <w:marRight w:val="0"/>
      <w:marTop w:val="0"/>
      <w:marBottom w:val="0"/>
      <w:divBdr>
        <w:top w:val="none" w:sz="0" w:space="0" w:color="auto"/>
        <w:left w:val="none" w:sz="0" w:space="0" w:color="auto"/>
        <w:bottom w:val="none" w:sz="0" w:space="0" w:color="auto"/>
        <w:right w:val="none" w:sz="0" w:space="0" w:color="auto"/>
      </w:divBdr>
    </w:div>
    <w:div w:id="159276177">
      <w:bodyDiv w:val="1"/>
      <w:marLeft w:val="0"/>
      <w:marRight w:val="0"/>
      <w:marTop w:val="0"/>
      <w:marBottom w:val="0"/>
      <w:divBdr>
        <w:top w:val="none" w:sz="0" w:space="0" w:color="auto"/>
        <w:left w:val="none" w:sz="0" w:space="0" w:color="auto"/>
        <w:bottom w:val="none" w:sz="0" w:space="0" w:color="auto"/>
        <w:right w:val="none" w:sz="0" w:space="0" w:color="auto"/>
      </w:divBdr>
    </w:div>
    <w:div w:id="159546314">
      <w:bodyDiv w:val="1"/>
      <w:marLeft w:val="0"/>
      <w:marRight w:val="0"/>
      <w:marTop w:val="0"/>
      <w:marBottom w:val="0"/>
      <w:divBdr>
        <w:top w:val="none" w:sz="0" w:space="0" w:color="auto"/>
        <w:left w:val="none" w:sz="0" w:space="0" w:color="auto"/>
        <w:bottom w:val="none" w:sz="0" w:space="0" w:color="auto"/>
        <w:right w:val="none" w:sz="0" w:space="0" w:color="auto"/>
      </w:divBdr>
    </w:div>
    <w:div w:id="159657237">
      <w:bodyDiv w:val="1"/>
      <w:marLeft w:val="0"/>
      <w:marRight w:val="0"/>
      <w:marTop w:val="0"/>
      <w:marBottom w:val="0"/>
      <w:divBdr>
        <w:top w:val="none" w:sz="0" w:space="0" w:color="auto"/>
        <w:left w:val="none" w:sz="0" w:space="0" w:color="auto"/>
        <w:bottom w:val="none" w:sz="0" w:space="0" w:color="auto"/>
        <w:right w:val="none" w:sz="0" w:space="0" w:color="auto"/>
      </w:divBdr>
    </w:div>
    <w:div w:id="159664952">
      <w:bodyDiv w:val="1"/>
      <w:marLeft w:val="0"/>
      <w:marRight w:val="0"/>
      <w:marTop w:val="0"/>
      <w:marBottom w:val="0"/>
      <w:divBdr>
        <w:top w:val="none" w:sz="0" w:space="0" w:color="auto"/>
        <w:left w:val="none" w:sz="0" w:space="0" w:color="auto"/>
        <w:bottom w:val="none" w:sz="0" w:space="0" w:color="auto"/>
        <w:right w:val="none" w:sz="0" w:space="0" w:color="auto"/>
      </w:divBdr>
    </w:div>
    <w:div w:id="159926613">
      <w:bodyDiv w:val="1"/>
      <w:marLeft w:val="0"/>
      <w:marRight w:val="0"/>
      <w:marTop w:val="0"/>
      <w:marBottom w:val="0"/>
      <w:divBdr>
        <w:top w:val="none" w:sz="0" w:space="0" w:color="auto"/>
        <w:left w:val="none" w:sz="0" w:space="0" w:color="auto"/>
        <w:bottom w:val="none" w:sz="0" w:space="0" w:color="auto"/>
        <w:right w:val="none" w:sz="0" w:space="0" w:color="auto"/>
      </w:divBdr>
    </w:div>
    <w:div w:id="160195829">
      <w:bodyDiv w:val="1"/>
      <w:marLeft w:val="0"/>
      <w:marRight w:val="0"/>
      <w:marTop w:val="0"/>
      <w:marBottom w:val="0"/>
      <w:divBdr>
        <w:top w:val="none" w:sz="0" w:space="0" w:color="auto"/>
        <w:left w:val="none" w:sz="0" w:space="0" w:color="auto"/>
        <w:bottom w:val="none" w:sz="0" w:space="0" w:color="auto"/>
        <w:right w:val="none" w:sz="0" w:space="0" w:color="auto"/>
      </w:divBdr>
    </w:div>
    <w:div w:id="160201619">
      <w:bodyDiv w:val="1"/>
      <w:marLeft w:val="0"/>
      <w:marRight w:val="0"/>
      <w:marTop w:val="0"/>
      <w:marBottom w:val="0"/>
      <w:divBdr>
        <w:top w:val="none" w:sz="0" w:space="0" w:color="auto"/>
        <w:left w:val="none" w:sz="0" w:space="0" w:color="auto"/>
        <w:bottom w:val="none" w:sz="0" w:space="0" w:color="auto"/>
        <w:right w:val="none" w:sz="0" w:space="0" w:color="auto"/>
      </w:divBdr>
    </w:div>
    <w:div w:id="160394968">
      <w:bodyDiv w:val="1"/>
      <w:marLeft w:val="0"/>
      <w:marRight w:val="0"/>
      <w:marTop w:val="0"/>
      <w:marBottom w:val="0"/>
      <w:divBdr>
        <w:top w:val="none" w:sz="0" w:space="0" w:color="auto"/>
        <w:left w:val="none" w:sz="0" w:space="0" w:color="auto"/>
        <w:bottom w:val="none" w:sz="0" w:space="0" w:color="auto"/>
        <w:right w:val="none" w:sz="0" w:space="0" w:color="auto"/>
      </w:divBdr>
    </w:div>
    <w:div w:id="160396956">
      <w:bodyDiv w:val="1"/>
      <w:marLeft w:val="0"/>
      <w:marRight w:val="0"/>
      <w:marTop w:val="0"/>
      <w:marBottom w:val="0"/>
      <w:divBdr>
        <w:top w:val="none" w:sz="0" w:space="0" w:color="auto"/>
        <w:left w:val="none" w:sz="0" w:space="0" w:color="auto"/>
        <w:bottom w:val="none" w:sz="0" w:space="0" w:color="auto"/>
        <w:right w:val="none" w:sz="0" w:space="0" w:color="auto"/>
      </w:divBdr>
    </w:div>
    <w:div w:id="160582326">
      <w:bodyDiv w:val="1"/>
      <w:marLeft w:val="0"/>
      <w:marRight w:val="0"/>
      <w:marTop w:val="0"/>
      <w:marBottom w:val="0"/>
      <w:divBdr>
        <w:top w:val="none" w:sz="0" w:space="0" w:color="auto"/>
        <w:left w:val="none" w:sz="0" w:space="0" w:color="auto"/>
        <w:bottom w:val="none" w:sz="0" w:space="0" w:color="auto"/>
        <w:right w:val="none" w:sz="0" w:space="0" w:color="auto"/>
      </w:divBdr>
    </w:div>
    <w:div w:id="160892671">
      <w:bodyDiv w:val="1"/>
      <w:marLeft w:val="0"/>
      <w:marRight w:val="0"/>
      <w:marTop w:val="0"/>
      <w:marBottom w:val="0"/>
      <w:divBdr>
        <w:top w:val="none" w:sz="0" w:space="0" w:color="auto"/>
        <w:left w:val="none" w:sz="0" w:space="0" w:color="auto"/>
        <w:bottom w:val="none" w:sz="0" w:space="0" w:color="auto"/>
        <w:right w:val="none" w:sz="0" w:space="0" w:color="auto"/>
      </w:divBdr>
    </w:div>
    <w:div w:id="161167091">
      <w:bodyDiv w:val="1"/>
      <w:marLeft w:val="0"/>
      <w:marRight w:val="0"/>
      <w:marTop w:val="0"/>
      <w:marBottom w:val="0"/>
      <w:divBdr>
        <w:top w:val="none" w:sz="0" w:space="0" w:color="auto"/>
        <w:left w:val="none" w:sz="0" w:space="0" w:color="auto"/>
        <w:bottom w:val="none" w:sz="0" w:space="0" w:color="auto"/>
        <w:right w:val="none" w:sz="0" w:space="0" w:color="auto"/>
      </w:divBdr>
    </w:div>
    <w:div w:id="161237650">
      <w:bodyDiv w:val="1"/>
      <w:marLeft w:val="0"/>
      <w:marRight w:val="0"/>
      <w:marTop w:val="0"/>
      <w:marBottom w:val="0"/>
      <w:divBdr>
        <w:top w:val="none" w:sz="0" w:space="0" w:color="auto"/>
        <w:left w:val="none" w:sz="0" w:space="0" w:color="auto"/>
        <w:bottom w:val="none" w:sz="0" w:space="0" w:color="auto"/>
        <w:right w:val="none" w:sz="0" w:space="0" w:color="auto"/>
      </w:divBdr>
    </w:div>
    <w:div w:id="161240430">
      <w:bodyDiv w:val="1"/>
      <w:marLeft w:val="0"/>
      <w:marRight w:val="0"/>
      <w:marTop w:val="0"/>
      <w:marBottom w:val="0"/>
      <w:divBdr>
        <w:top w:val="none" w:sz="0" w:space="0" w:color="auto"/>
        <w:left w:val="none" w:sz="0" w:space="0" w:color="auto"/>
        <w:bottom w:val="none" w:sz="0" w:space="0" w:color="auto"/>
        <w:right w:val="none" w:sz="0" w:space="0" w:color="auto"/>
      </w:divBdr>
    </w:div>
    <w:div w:id="161354709">
      <w:bodyDiv w:val="1"/>
      <w:marLeft w:val="0"/>
      <w:marRight w:val="0"/>
      <w:marTop w:val="0"/>
      <w:marBottom w:val="0"/>
      <w:divBdr>
        <w:top w:val="none" w:sz="0" w:space="0" w:color="auto"/>
        <w:left w:val="none" w:sz="0" w:space="0" w:color="auto"/>
        <w:bottom w:val="none" w:sz="0" w:space="0" w:color="auto"/>
        <w:right w:val="none" w:sz="0" w:space="0" w:color="auto"/>
      </w:divBdr>
    </w:div>
    <w:div w:id="161555123">
      <w:bodyDiv w:val="1"/>
      <w:marLeft w:val="0"/>
      <w:marRight w:val="0"/>
      <w:marTop w:val="0"/>
      <w:marBottom w:val="0"/>
      <w:divBdr>
        <w:top w:val="none" w:sz="0" w:space="0" w:color="auto"/>
        <w:left w:val="none" w:sz="0" w:space="0" w:color="auto"/>
        <w:bottom w:val="none" w:sz="0" w:space="0" w:color="auto"/>
        <w:right w:val="none" w:sz="0" w:space="0" w:color="auto"/>
      </w:divBdr>
    </w:div>
    <w:div w:id="161622793">
      <w:bodyDiv w:val="1"/>
      <w:marLeft w:val="0"/>
      <w:marRight w:val="0"/>
      <w:marTop w:val="0"/>
      <w:marBottom w:val="0"/>
      <w:divBdr>
        <w:top w:val="none" w:sz="0" w:space="0" w:color="auto"/>
        <w:left w:val="none" w:sz="0" w:space="0" w:color="auto"/>
        <w:bottom w:val="none" w:sz="0" w:space="0" w:color="auto"/>
        <w:right w:val="none" w:sz="0" w:space="0" w:color="auto"/>
      </w:divBdr>
    </w:div>
    <w:div w:id="161700954">
      <w:bodyDiv w:val="1"/>
      <w:marLeft w:val="0"/>
      <w:marRight w:val="0"/>
      <w:marTop w:val="0"/>
      <w:marBottom w:val="0"/>
      <w:divBdr>
        <w:top w:val="none" w:sz="0" w:space="0" w:color="auto"/>
        <w:left w:val="none" w:sz="0" w:space="0" w:color="auto"/>
        <w:bottom w:val="none" w:sz="0" w:space="0" w:color="auto"/>
        <w:right w:val="none" w:sz="0" w:space="0" w:color="auto"/>
      </w:divBdr>
    </w:div>
    <w:div w:id="161747021">
      <w:bodyDiv w:val="1"/>
      <w:marLeft w:val="0"/>
      <w:marRight w:val="0"/>
      <w:marTop w:val="0"/>
      <w:marBottom w:val="0"/>
      <w:divBdr>
        <w:top w:val="none" w:sz="0" w:space="0" w:color="auto"/>
        <w:left w:val="none" w:sz="0" w:space="0" w:color="auto"/>
        <w:bottom w:val="none" w:sz="0" w:space="0" w:color="auto"/>
        <w:right w:val="none" w:sz="0" w:space="0" w:color="auto"/>
      </w:divBdr>
    </w:div>
    <w:div w:id="161820690">
      <w:bodyDiv w:val="1"/>
      <w:marLeft w:val="0"/>
      <w:marRight w:val="0"/>
      <w:marTop w:val="0"/>
      <w:marBottom w:val="0"/>
      <w:divBdr>
        <w:top w:val="none" w:sz="0" w:space="0" w:color="auto"/>
        <w:left w:val="none" w:sz="0" w:space="0" w:color="auto"/>
        <w:bottom w:val="none" w:sz="0" w:space="0" w:color="auto"/>
        <w:right w:val="none" w:sz="0" w:space="0" w:color="auto"/>
      </w:divBdr>
    </w:div>
    <w:div w:id="162166577">
      <w:bodyDiv w:val="1"/>
      <w:marLeft w:val="0"/>
      <w:marRight w:val="0"/>
      <w:marTop w:val="0"/>
      <w:marBottom w:val="0"/>
      <w:divBdr>
        <w:top w:val="none" w:sz="0" w:space="0" w:color="auto"/>
        <w:left w:val="none" w:sz="0" w:space="0" w:color="auto"/>
        <w:bottom w:val="none" w:sz="0" w:space="0" w:color="auto"/>
        <w:right w:val="none" w:sz="0" w:space="0" w:color="auto"/>
      </w:divBdr>
    </w:div>
    <w:div w:id="162278015">
      <w:bodyDiv w:val="1"/>
      <w:marLeft w:val="0"/>
      <w:marRight w:val="0"/>
      <w:marTop w:val="0"/>
      <w:marBottom w:val="0"/>
      <w:divBdr>
        <w:top w:val="none" w:sz="0" w:space="0" w:color="auto"/>
        <w:left w:val="none" w:sz="0" w:space="0" w:color="auto"/>
        <w:bottom w:val="none" w:sz="0" w:space="0" w:color="auto"/>
        <w:right w:val="none" w:sz="0" w:space="0" w:color="auto"/>
      </w:divBdr>
    </w:div>
    <w:div w:id="162356690">
      <w:bodyDiv w:val="1"/>
      <w:marLeft w:val="0"/>
      <w:marRight w:val="0"/>
      <w:marTop w:val="0"/>
      <w:marBottom w:val="0"/>
      <w:divBdr>
        <w:top w:val="none" w:sz="0" w:space="0" w:color="auto"/>
        <w:left w:val="none" w:sz="0" w:space="0" w:color="auto"/>
        <w:bottom w:val="none" w:sz="0" w:space="0" w:color="auto"/>
        <w:right w:val="none" w:sz="0" w:space="0" w:color="auto"/>
      </w:divBdr>
    </w:div>
    <w:div w:id="162548266">
      <w:bodyDiv w:val="1"/>
      <w:marLeft w:val="0"/>
      <w:marRight w:val="0"/>
      <w:marTop w:val="0"/>
      <w:marBottom w:val="0"/>
      <w:divBdr>
        <w:top w:val="none" w:sz="0" w:space="0" w:color="auto"/>
        <w:left w:val="none" w:sz="0" w:space="0" w:color="auto"/>
        <w:bottom w:val="none" w:sz="0" w:space="0" w:color="auto"/>
        <w:right w:val="none" w:sz="0" w:space="0" w:color="auto"/>
      </w:divBdr>
    </w:div>
    <w:div w:id="162550045">
      <w:bodyDiv w:val="1"/>
      <w:marLeft w:val="0"/>
      <w:marRight w:val="0"/>
      <w:marTop w:val="0"/>
      <w:marBottom w:val="0"/>
      <w:divBdr>
        <w:top w:val="none" w:sz="0" w:space="0" w:color="auto"/>
        <w:left w:val="none" w:sz="0" w:space="0" w:color="auto"/>
        <w:bottom w:val="none" w:sz="0" w:space="0" w:color="auto"/>
        <w:right w:val="none" w:sz="0" w:space="0" w:color="auto"/>
      </w:divBdr>
    </w:div>
    <w:div w:id="162815976">
      <w:bodyDiv w:val="1"/>
      <w:marLeft w:val="0"/>
      <w:marRight w:val="0"/>
      <w:marTop w:val="0"/>
      <w:marBottom w:val="0"/>
      <w:divBdr>
        <w:top w:val="none" w:sz="0" w:space="0" w:color="auto"/>
        <w:left w:val="none" w:sz="0" w:space="0" w:color="auto"/>
        <w:bottom w:val="none" w:sz="0" w:space="0" w:color="auto"/>
        <w:right w:val="none" w:sz="0" w:space="0" w:color="auto"/>
      </w:divBdr>
    </w:div>
    <w:div w:id="162858036">
      <w:bodyDiv w:val="1"/>
      <w:marLeft w:val="0"/>
      <w:marRight w:val="0"/>
      <w:marTop w:val="0"/>
      <w:marBottom w:val="0"/>
      <w:divBdr>
        <w:top w:val="none" w:sz="0" w:space="0" w:color="auto"/>
        <w:left w:val="none" w:sz="0" w:space="0" w:color="auto"/>
        <w:bottom w:val="none" w:sz="0" w:space="0" w:color="auto"/>
        <w:right w:val="none" w:sz="0" w:space="0" w:color="auto"/>
      </w:divBdr>
    </w:div>
    <w:div w:id="162866683">
      <w:bodyDiv w:val="1"/>
      <w:marLeft w:val="0"/>
      <w:marRight w:val="0"/>
      <w:marTop w:val="0"/>
      <w:marBottom w:val="0"/>
      <w:divBdr>
        <w:top w:val="none" w:sz="0" w:space="0" w:color="auto"/>
        <w:left w:val="none" w:sz="0" w:space="0" w:color="auto"/>
        <w:bottom w:val="none" w:sz="0" w:space="0" w:color="auto"/>
        <w:right w:val="none" w:sz="0" w:space="0" w:color="auto"/>
      </w:divBdr>
    </w:div>
    <w:div w:id="163013572">
      <w:bodyDiv w:val="1"/>
      <w:marLeft w:val="0"/>
      <w:marRight w:val="0"/>
      <w:marTop w:val="0"/>
      <w:marBottom w:val="0"/>
      <w:divBdr>
        <w:top w:val="none" w:sz="0" w:space="0" w:color="auto"/>
        <w:left w:val="none" w:sz="0" w:space="0" w:color="auto"/>
        <w:bottom w:val="none" w:sz="0" w:space="0" w:color="auto"/>
        <w:right w:val="none" w:sz="0" w:space="0" w:color="auto"/>
      </w:divBdr>
    </w:div>
    <w:div w:id="163058271">
      <w:bodyDiv w:val="1"/>
      <w:marLeft w:val="0"/>
      <w:marRight w:val="0"/>
      <w:marTop w:val="0"/>
      <w:marBottom w:val="0"/>
      <w:divBdr>
        <w:top w:val="none" w:sz="0" w:space="0" w:color="auto"/>
        <w:left w:val="none" w:sz="0" w:space="0" w:color="auto"/>
        <w:bottom w:val="none" w:sz="0" w:space="0" w:color="auto"/>
        <w:right w:val="none" w:sz="0" w:space="0" w:color="auto"/>
      </w:divBdr>
    </w:div>
    <w:div w:id="163324408">
      <w:bodyDiv w:val="1"/>
      <w:marLeft w:val="0"/>
      <w:marRight w:val="0"/>
      <w:marTop w:val="0"/>
      <w:marBottom w:val="0"/>
      <w:divBdr>
        <w:top w:val="none" w:sz="0" w:space="0" w:color="auto"/>
        <w:left w:val="none" w:sz="0" w:space="0" w:color="auto"/>
        <w:bottom w:val="none" w:sz="0" w:space="0" w:color="auto"/>
        <w:right w:val="none" w:sz="0" w:space="0" w:color="auto"/>
      </w:divBdr>
    </w:div>
    <w:div w:id="163475627">
      <w:bodyDiv w:val="1"/>
      <w:marLeft w:val="0"/>
      <w:marRight w:val="0"/>
      <w:marTop w:val="0"/>
      <w:marBottom w:val="0"/>
      <w:divBdr>
        <w:top w:val="none" w:sz="0" w:space="0" w:color="auto"/>
        <w:left w:val="none" w:sz="0" w:space="0" w:color="auto"/>
        <w:bottom w:val="none" w:sz="0" w:space="0" w:color="auto"/>
        <w:right w:val="none" w:sz="0" w:space="0" w:color="auto"/>
      </w:divBdr>
    </w:div>
    <w:div w:id="163516501">
      <w:bodyDiv w:val="1"/>
      <w:marLeft w:val="0"/>
      <w:marRight w:val="0"/>
      <w:marTop w:val="0"/>
      <w:marBottom w:val="0"/>
      <w:divBdr>
        <w:top w:val="none" w:sz="0" w:space="0" w:color="auto"/>
        <w:left w:val="none" w:sz="0" w:space="0" w:color="auto"/>
        <w:bottom w:val="none" w:sz="0" w:space="0" w:color="auto"/>
        <w:right w:val="none" w:sz="0" w:space="0" w:color="auto"/>
      </w:divBdr>
    </w:div>
    <w:div w:id="163666900">
      <w:bodyDiv w:val="1"/>
      <w:marLeft w:val="0"/>
      <w:marRight w:val="0"/>
      <w:marTop w:val="0"/>
      <w:marBottom w:val="0"/>
      <w:divBdr>
        <w:top w:val="none" w:sz="0" w:space="0" w:color="auto"/>
        <w:left w:val="none" w:sz="0" w:space="0" w:color="auto"/>
        <w:bottom w:val="none" w:sz="0" w:space="0" w:color="auto"/>
        <w:right w:val="none" w:sz="0" w:space="0" w:color="auto"/>
      </w:divBdr>
    </w:div>
    <w:div w:id="163667753">
      <w:bodyDiv w:val="1"/>
      <w:marLeft w:val="0"/>
      <w:marRight w:val="0"/>
      <w:marTop w:val="0"/>
      <w:marBottom w:val="0"/>
      <w:divBdr>
        <w:top w:val="none" w:sz="0" w:space="0" w:color="auto"/>
        <w:left w:val="none" w:sz="0" w:space="0" w:color="auto"/>
        <w:bottom w:val="none" w:sz="0" w:space="0" w:color="auto"/>
        <w:right w:val="none" w:sz="0" w:space="0" w:color="auto"/>
      </w:divBdr>
    </w:div>
    <w:div w:id="163667842">
      <w:bodyDiv w:val="1"/>
      <w:marLeft w:val="0"/>
      <w:marRight w:val="0"/>
      <w:marTop w:val="0"/>
      <w:marBottom w:val="0"/>
      <w:divBdr>
        <w:top w:val="none" w:sz="0" w:space="0" w:color="auto"/>
        <w:left w:val="none" w:sz="0" w:space="0" w:color="auto"/>
        <w:bottom w:val="none" w:sz="0" w:space="0" w:color="auto"/>
        <w:right w:val="none" w:sz="0" w:space="0" w:color="auto"/>
      </w:divBdr>
    </w:div>
    <w:div w:id="163669591">
      <w:bodyDiv w:val="1"/>
      <w:marLeft w:val="0"/>
      <w:marRight w:val="0"/>
      <w:marTop w:val="0"/>
      <w:marBottom w:val="0"/>
      <w:divBdr>
        <w:top w:val="none" w:sz="0" w:space="0" w:color="auto"/>
        <w:left w:val="none" w:sz="0" w:space="0" w:color="auto"/>
        <w:bottom w:val="none" w:sz="0" w:space="0" w:color="auto"/>
        <w:right w:val="none" w:sz="0" w:space="0" w:color="auto"/>
      </w:divBdr>
    </w:div>
    <w:div w:id="163979984">
      <w:bodyDiv w:val="1"/>
      <w:marLeft w:val="0"/>
      <w:marRight w:val="0"/>
      <w:marTop w:val="0"/>
      <w:marBottom w:val="0"/>
      <w:divBdr>
        <w:top w:val="none" w:sz="0" w:space="0" w:color="auto"/>
        <w:left w:val="none" w:sz="0" w:space="0" w:color="auto"/>
        <w:bottom w:val="none" w:sz="0" w:space="0" w:color="auto"/>
        <w:right w:val="none" w:sz="0" w:space="0" w:color="auto"/>
      </w:divBdr>
    </w:div>
    <w:div w:id="164059600">
      <w:bodyDiv w:val="1"/>
      <w:marLeft w:val="0"/>
      <w:marRight w:val="0"/>
      <w:marTop w:val="0"/>
      <w:marBottom w:val="0"/>
      <w:divBdr>
        <w:top w:val="none" w:sz="0" w:space="0" w:color="auto"/>
        <w:left w:val="none" w:sz="0" w:space="0" w:color="auto"/>
        <w:bottom w:val="none" w:sz="0" w:space="0" w:color="auto"/>
        <w:right w:val="none" w:sz="0" w:space="0" w:color="auto"/>
      </w:divBdr>
    </w:div>
    <w:div w:id="164171799">
      <w:bodyDiv w:val="1"/>
      <w:marLeft w:val="0"/>
      <w:marRight w:val="0"/>
      <w:marTop w:val="0"/>
      <w:marBottom w:val="0"/>
      <w:divBdr>
        <w:top w:val="none" w:sz="0" w:space="0" w:color="auto"/>
        <w:left w:val="none" w:sz="0" w:space="0" w:color="auto"/>
        <w:bottom w:val="none" w:sz="0" w:space="0" w:color="auto"/>
        <w:right w:val="none" w:sz="0" w:space="0" w:color="auto"/>
      </w:divBdr>
    </w:div>
    <w:div w:id="164249396">
      <w:bodyDiv w:val="1"/>
      <w:marLeft w:val="0"/>
      <w:marRight w:val="0"/>
      <w:marTop w:val="0"/>
      <w:marBottom w:val="0"/>
      <w:divBdr>
        <w:top w:val="none" w:sz="0" w:space="0" w:color="auto"/>
        <w:left w:val="none" w:sz="0" w:space="0" w:color="auto"/>
        <w:bottom w:val="none" w:sz="0" w:space="0" w:color="auto"/>
        <w:right w:val="none" w:sz="0" w:space="0" w:color="auto"/>
      </w:divBdr>
    </w:div>
    <w:div w:id="164516654">
      <w:bodyDiv w:val="1"/>
      <w:marLeft w:val="0"/>
      <w:marRight w:val="0"/>
      <w:marTop w:val="0"/>
      <w:marBottom w:val="0"/>
      <w:divBdr>
        <w:top w:val="none" w:sz="0" w:space="0" w:color="auto"/>
        <w:left w:val="none" w:sz="0" w:space="0" w:color="auto"/>
        <w:bottom w:val="none" w:sz="0" w:space="0" w:color="auto"/>
        <w:right w:val="none" w:sz="0" w:space="0" w:color="auto"/>
      </w:divBdr>
    </w:div>
    <w:div w:id="164591939">
      <w:bodyDiv w:val="1"/>
      <w:marLeft w:val="0"/>
      <w:marRight w:val="0"/>
      <w:marTop w:val="0"/>
      <w:marBottom w:val="0"/>
      <w:divBdr>
        <w:top w:val="none" w:sz="0" w:space="0" w:color="auto"/>
        <w:left w:val="none" w:sz="0" w:space="0" w:color="auto"/>
        <w:bottom w:val="none" w:sz="0" w:space="0" w:color="auto"/>
        <w:right w:val="none" w:sz="0" w:space="0" w:color="auto"/>
      </w:divBdr>
    </w:div>
    <w:div w:id="164633616">
      <w:bodyDiv w:val="1"/>
      <w:marLeft w:val="0"/>
      <w:marRight w:val="0"/>
      <w:marTop w:val="0"/>
      <w:marBottom w:val="0"/>
      <w:divBdr>
        <w:top w:val="none" w:sz="0" w:space="0" w:color="auto"/>
        <w:left w:val="none" w:sz="0" w:space="0" w:color="auto"/>
        <w:bottom w:val="none" w:sz="0" w:space="0" w:color="auto"/>
        <w:right w:val="none" w:sz="0" w:space="0" w:color="auto"/>
      </w:divBdr>
    </w:div>
    <w:div w:id="164979023">
      <w:bodyDiv w:val="1"/>
      <w:marLeft w:val="0"/>
      <w:marRight w:val="0"/>
      <w:marTop w:val="0"/>
      <w:marBottom w:val="0"/>
      <w:divBdr>
        <w:top w:val="none" w:sz="0" w:space="0" w:color="auto"/>
        <w:left w:val="none" w:sz="0" w:space="0" w:color="auto"/>
        <w:bottom w:val="none" w:sz="0" w:space="0" w:color="auto"/>
        <w:right w:val="none" w:sz="0" w:space="0" w:color="auto"/>
      </w:divBdr>
    </w:div>
    <w:div w:id="165026015">
      <w:bodyDiv w:val="1"/>
      <w:marLeft w:val="0"/>
      <w:marRight w:val="0"/>
      <w:marTop w:val="0"/>
      <w:marBottom w:val="0"/>
      <w:divBdr>
        <w:top w:val="none" w:sz="0" w:space="0" w:color="auto"/>
        <w:left w:val="none" w:sz="0" w:space="0" w:color="auto"/>
        <w:bottom w:val="none" w:sz="0" w:space="0" w:color="auto"/>
        <w:right w:val="none" w:sz="0" w:space="0" w:color="auto"/>
      </w:divBdr>
    </w:div>
    <w:div w:id="165168027">
      <w:bodyDiv w:val="1"/>
      <w:marLeft w:val="0"/>
      <w:marRight w:val="0"/>
      <w:marTop w:val="0"/>
      <w:marBottom w:val="0"/>
      <w:divBdr>
        <w:top w:val="none" w:sz="0" w:space="0" w:color="auto"/>
        <w:left w:val="none" w:sz="0" w:space="0" w:color="auto"/>
        <w:bottom w:val="none" w:sz="0" w:space="0" w:color="auto"/>
        <w:right w:val="none" w:sz="0" w:space="0" w:color="auto"/>
      </w:divBdr>
    </w:div>
    <w:div w:id="165363841">
      <w:bodyDiv w:val="1"/>
      <w:marLeft w:val="0"/>
      <w:marRight w:val="0"/>
      <w:marTop w:val="0"/>
      <w:marBottom w:val="0"/>
      <w:divBdr>
        <w:top w:val="none" w:sz="0" w:space="0" w:color="auto"/>
        <w:left w:val="none" w:sz="0" w:space="0" w:color="auto"/>
        <w:bottom w:val="none" w:sz="0" w:space="0" w:color="auto"/>
        <w:right w:val="none" w:sz="0" w:space="0" w:color="auto"/>
      </w:divBdr>
    </w:div>
    <w:div w:id="165444483">
      <w:bodyDiv w:val="1"/>
      <w:marLeft w:val="0"/>
      <w:marRight w:val="0"/>
      <w:marTop w:val="0"/>
      <w:marBottom w:val="0"/>
      <w:divBdr>
        <w:top w:val="none" w:sz="0" w:space="0" w:color="auto"/>
        <w:left w:val="none" w:sz="0" w:space="0" w:color="auto"/>
        <w:bottom w:val="none" w:sz="0" w:space="0" w:color="auto"/>
        <w:right w:val="none" w:sz="0" w:space="0" w:color="auto"/>
      </w:divBdr>
    </w:div>
    <w:div w:id="165487858">
      <w:bodyDiv w:val="1"/>
      <w:marLeft w:val="0"/>
      <w:marRight w:val="0"/>
      <w:marTop w:val="0"/>
      <w:marBottom w:val="0"/>
      <w:divBdr>
        <w:top w:val="none" w:sz="0" w:space="0" w:color="auto"/>
        <w:left w:val="none" w:sz="0" w:space="0" w:color="auto"/>
        <w:bottom w:val="none" w:sz="0" w:space="0" w:color="auto"/>
        <w:right w:val="none" w:sz="0" w:space="0" w:color="auto"/>
      </w:divBdr>
    </w:div>
    <w:div w:id="165562070">
      <w:bodyDiv w:val="1"/>
      <w:marLeft w:val="0"/>
      <w:marRight w:val="0"/>
      <w:marTop w:val="0"/>
      <w:marBottom w:val="0"/>
      <w:divBdr>
        <w:top w:val="none" w:sz="0" w:space="0" w:color="auto"/>
        <w:left w:val="none" w:sz="0" w:space="0" w:color="auto"/>
        <w:bottom w:val="none" w:sz="0" w:space="0" w:color="auto"/>
        <w:right w:val="none" w:sz="0" w:space="0" w:color="auto"/>
      </w:divBdr>
    </w:div>
    <w:div w:id="165826519">
      <w:bodyDiv w:val="1"/>
      <w:marLeft w:val="0"/>
      <w:marRight w:val="0"/>
      <w:marTop w:val="0"/>
      <w:marBottom w:val="0"/>
      <w:divBdr>
        <w:top w:val="none" w:sz="0" w:space="0" w:color="auto"/>
        <w:left w:val="none" w:sz="0" w:space="0" w:color="auto"/>
        <w:bottom w:val="none" w:sz="0" w:space="0" w:color="auto"/>
        <w:right w:val="none" w:sz="0" w:space="0" w:color="auto"/>
      </w:divBdr>
    </w:div>
    <w:div w:id="165827841">
      <w:bodyDiv w:val="1"/>
      <w:marLeft w:val="0"/>
      <w:marRight w:val="0"/>
      <w:marTop w:val="0"/>
      <w:marBottom w:val="0"/>
      <w:divBdr>
        <w:top w:val="none" w:sz="0" w:space="0" w:color="auto"/>
        <w:left w:val="none" w:sz="0" w:space="0" w:color="auto"/>
        <w:bottom w:val="none" w:sz="0" w:space="0" w:color="auto"/>
        <w:right w:val="none" w:sz="0" w:space="0" w:color="auto"/>
      </w:divBdr>
    </w:div>
    <w:div w:id="165942428">
      <w:bodyDiv w:val="1"/>
      <w:marLeft w:val="0"/>
      <w:marRight w:val="0"/>
      <w:marTop w:val="0"/>
      <w:marBottom w:val="0"/>
      <w:divBdr>
        <w:top w:val="none" w:sz="0" w:space="0" w:color="auto"/>
        <w:left w:val="none" w:sz="0" w:space="0" w:color="auto"/>
        <w:bottom w:val="none" w:sz="0" w:space="0" w:color="auto"/>
        <w:right w:val="none" w:sz="0" w:space="0" w:color="auto"/>
      </w:divBdr>
    </w:div>
    <w:div w:id="166143752">
      <w:bodyDiv w:val="1"/>
      <w:marLeft w:val="0"/>
      <w:marRight w:val="0"/>
      <w:marTop w:val="0"/>
      <w:marBottom w:val="0"/>
      <w:divBdr>
        <w:top w:val="none" w:sz="0" w:space="0" w:color="auto"/>
        <w:left w:val="none" w:sz="0" w:space="0" w:color="auto"/>
        <w:bottom w:val="none" w:sz="0" w:space="0" w:color="auto"/>
        <w:right w:val="none" w:sz="0" w:space="0" w:color="auto"/>
      </w:divBdr>
    </w:div>
    <w:div w:id="166212741">
      <w:bodyDiv w:val="1"/>
      <w:marLeft w:val="0"/>
      <w:marRight w:val="0"/>
      <w:marTop w:val="0"/>
      <w:marBottom w:val="0"/>
      <w:divBdr>
        <w:top w:val="none" w:sz="0" w:space="0" w:color="auto"/>
        <w:left w:val="none" w:sz="0" w:space="0" w:color="auto"/>
        <w:bottom w:val="none" w:sz="0" w:space="0" w:color="auto"/>
        <w:right w:val="none" w:sz="0" w:space="0" w:color="auto"/>
      </w:divBdr>
    </w:div>
    <w:div w:id="166293527">
      <w:bodyDiv w:val="1"/>
      <w:marLeft w:val="0"/>
      <w:marRight w:val="0"/>
      <w:marTop w:val="0"/>
      <w:marBottom w:val="0"/>
      <w:divBdr>
        <w:top w:val="none" w:sz="0" w:space="0" w:color="auto"/>
        <w:left w:val="none" w:sz="0" w:space="0" w:color="auto"/>
        <w:bottom w:val="none" w:sz="0" w:space="0" w:color="auto"/>
        <w:right w:val="none" w:sz="0" w:space="0" w:color="auto"/>
      </w:divBdr>
    </w:div>
    <w:div w:id="166402982">
      <w:bodyDiv w:val="1"/>
      <w:marLeft w:val="0"/>
      <w:marRight w:val="0"/>
      <w:marTop w:val="0"/>
      <w:marBottom w:val="0"/>
      <w:divBdr>
        <w:top w:val="none" w:sz="0" w:space="0" w:color="auto"/>
        <w:left w:val="none" w:sz="0" w:space="0" w:color="auto"/>
        <w:bottom w:val="none" w:sz="0" w:space="0" w:color="auto"/>
        <w:right w:val="none" w:sz="0" w:space="0" w:color="auto"/>
      </w:divBdr>
    </w:div>
    <w:div w:id="166480302">
      <w:bodyDiv w:val="1"/>
      <w:marLeft w:val="0"/>
      <w:marRight w:val="0"/>
      <w:marTop w:val="0"/>
      <w:marBottom w:val="0"/>
      <w:divBdr>
        <w:top w:val="none" w:sz="0" w:space="0" w:color="auto"/>
        <w:left w:val="none" w:sz="0" w:space="0" w:color="auto"/>
        <w:bottom w:val="none" w:sz="0" w:space="0" w:color="auto"/>
        <w:right w:val="none" w:sz="0" w:space="0" w:color="auto"/>
      </w:divBdr>
    </w:div>
    <w:div w:id="166555727">
      <w:bodyDiv w:val="1"/>
      <w:marLeft w:val="0"/>
      <w:marRight w:val="0"/>
      <w:marTop w:val="0"/>
      <w:marBottom w:val="0"/>
      <w:divBdr>
        <w:top w:val="none" w:sz="0" w:space="0" w:color="auto"/>
        <w:left w:val="none" w:sz="0" w:space="0" w:color="auto"/>
        <w:bottom w:val="none" w:sz="0" w:space="0" w:color="auto"/>
        <w:right w:val="none" w:sz="0" w:space="0" w:color="auto"/>
      </w:divBdr>
    </w:div>
    <w:div w:id="166750251">
      <w:bodyDiv w:val="1"/>
      <w:marLeft w:val="0"/>
      <w:marRight w:val="0"/>
      <w:marTop w:val="0"/>
      <w:marBottom w:val="0"/>
      <w:divBdr>
        <w:top w:val="none" w:sz="0" w:space="0" w:color="auto"/>
        <w:left w:val="none" w:sz="0" w:space="0" w:color="auto"/>
        <w:bottom w:val="none" w:sz="0" w:space="0" w:color="auto"/>
        <w:right w:val="none" w:sz="0" w:space="0" w:color="auto"/>
      </w:divBdr>
    </w:div>
    <w:div w:id="166795380">
      <w:bodyDiv w:val="1"/>
      <w:marLeft w:val="0"/>
      <w:marRight w:val="0"/>
      <w:marTop w:val="0"/>
      <w:marBottom w:val="0"/>
      <w:divBdr>
        <w:top w:val="none" w:sz="0" w:space="0" w:color="auto"/>
        <w:left w:val="none" w:sz="0" w:space="0" w:color="auto"/>
        <w:bottom w:val="none" w:sz="0" w:space="0" w:color="auto"/>
        <w:right w:val="none" w:sz="0" w:space="0" w:color="auto"/>
      </w:divBdr>
    </w:div>
    <w:div w:id="166949002">
      <w:bodyDiv w:val="1"/>
      <w:marLeft w:val="0"/>
      <w:marRight w:val="0"/>
      <w:marTop w:val="0"/>
      <w:marBottom w:val="0"/>
      <w:divBdr>
        <w:top w:val="none" w:sz="0" w:space="0" w:color="auto"/>
        <w:left w:val="none" w:sz="0" w:space="0" w:color="auto"/>
        <w:bottom w:val="none" w:sz="0" w:space="0" w:color="auto"/>
        <w:right w:val="none" w:sz="0" w:space="0" w:color="auto"/>
      </w:divBdr>
    </w:div>
    <w:div w:id="167064948">
      <w:bodyDiv w:val="1"/>
      <w:marLeft w:val="0"/>
      <w:marRight w:val="0"/>
      <w:marTop w:val="0"/>
      <w:marBottom w:val="0"/>
      <w:divBdr>
        <w:top w:val="none" w:sz="0" w:space="0" w:color="auto"/>
        <w:left w:val="none" w:sz="0" w:space="0" w:color="auto"/>
        <w:bottom w:val="none" w:sz="0" w:space="0" w:color="auto"/>
        <w:right w:val="none" w:sz="0" w:space="0" w:color="auto"/>
      </w:divBdr>
    </w:div>
    <w:div w:id="167134050">
      <w:bodyDiv w:val="1"/>
      <w:marLeft w:val="0"/>
      <w:marRight w:val="0"/>
      <w:marTop w:val="0"/>
      <w:marBottom w:val="0"/>
      <w:divBdr>
        <w:top w:val="none" w:sz="0" w:space="0" w:color="auto"/>
        <w:left w:val="none" w:sz="0" w:space="0" w:color="auto"/>
        <w:bottom w:val="none" w:sz="0" w:space="0" w:color="auto"/>
        <w:right w:val="none" w:sz="0" w:space="0" w:color="auto"/>
      </w:divBdr>
    </w:div>
    <w:div w:id="167134174">
      <w:bodyDiv w:val="1"/>
      <w:marLeft w:val="0"/>
      <w:marRight w:val="0"/>
      <w:marTop w:val="0"/>
      <w:marBottom w:val="0"/>
      <w:divBdr>
        <w:top w:val="none" w:sz="0" w:space="0" w:color="auto"/>
        <w:left w:val="none" w:sz="0" w:space="0" w:color="auto"/>
        <w:bottom w:val="none" w:sz="0" w:space="0" w:color="auto"/>
        <w:right w:val="none" w:sz="0" w:space="0" w:color="auto"/>
      </w:divBdr>
    </w:div>
    <w:div w:id="167138845">
      <w:bodyDiv w:val="1"/>
      <w:marLeft w:val="0"/>
      <w:marRight w:val="0"/>
      <w:marTop w:val="0"/>
      <w:marBottom w:val="0"/>
      <w:divBdr>
        <w:top w:val="none" w:sz="0" w:space="0" w:color="auto"/>
        <w:left w:val="none" w:sz="0" w:space="0" w:color="auto"/>
        <w:bottom w:val="none" w:sz="0" w:space="0" w:color="auto"/>
        <w:right w:val="none" w:sz="0" w:space="0" w:color="auto"/>
      </w:divBdr>
    </w:div>
    <w:div w:id="167183059">
      <w:bodyDiv w:val="1"/>
      <w:marLeft w:val="0"/>
      <w:marRight w:val="0"/>
      <w:marTop w:val="0"/>
      <w:marBottom w:val="0"/>
      <w:divBdr>
        <w:top w:val="none" w:sz="0" w:space="0" w:color="auto"/>
        <w:left w:val="none" w:sz="0" w:space="0" w:color="auto"/>
        <w:bottom w:val="none" w:sz="0" w:space="0" w:color="auto"/>
        <w:right w:val="none" w:sz="0" w:space="0" w:color="auto"/>
      </w:divBdr>
    </w:div>
    <w:div w:id="167185345">
      <w:bodyDiv w:val="1"/>
      <w:marLeft w:val="0"/>
      <w:marRight w:val="0"/>
      <w:marTop w:val="0"/>
      <w:marBottom w:val="0"/>
      <w:divBdr>
        <w:top w:val="none" w:sz="0" w:space="0" w:color="auto"/>
        <w:left w:val="none" w:sz="0" w:space="0" w:color="auto"/>
        <w:bottom w:val="none" w:sz="0" w:space="0" w:color="auto"/>
        <w:right w:val="none" w:sz="0" w:space="0" w:color="auto"/>
      </w:divBdr>
    </w:div>
    <w:div w:id="167255072">
      <w:bodyDiv w:val="1"/>
      <w:marLeft w:val="0"/>
      <w:marRight w:val="0"/>
      <w:marTop w:val="0"/>
      <w:marBottom w:val="0"/>
      <w:divBdr>
        <w:top w:val="none" w:sz="0" w:space="0" w:color="auto"/>
        <w:left w:val="none" w:sz="0" w:space="0" w:color="auto"/>
        <w:bottom w:val="none" w:sz="0" w:space="0" w:color="auto"/>
        <w:right w:val="none" w:sz="0" w:space="0" w:color="auto"/>
      </w:divBdr>
    </w:div>
    <w:div w:id="167332040">
      <w:bodyDiv w:val="1"/>
      <w:marLeft w:val="0"/>
      <w:marRight w:val="0"/>
      <w:marTop w:val="0"/>
      <w:marBottom w:val="0"/>
      <w:divBdr>
        <w:top w:val="none" w:sz="0" w:space="0" w:color="auto"/>
        <w:left w:val="none" w:sz="0" w:space="0" w:color="auto"/>
        <w:bottom w:val="none" w:sz="0" w:space="0" w:color="auto"/>
        <w:right w:val="none" w:sz="0" w:space="0" w:color="auto"/>
      </w:divBdr>
    </w:div>
    <w:div w:id="167404527">
      <w:bodyDiv w:val="1"/>
      <w:marLeft w:val="0"/>
      <w:marRight w:val="0"/>
      <w:marTop w:val="0"/>
      <w:marBottom w:val="0"/>
      <w:divBdr>
        <w:top w:val="none" w:sz="0" w:space="0" w:color="auto"/>
        <w:left w:val="none" w:sz="0" w:space="0" w:color="auto"/>
        <w:bottom w:val="none" w:sz="0" w:space="0" w:color="auto"/>
        <w:right w:val="none" w:sz="0" w:space="0" w:color="auto"/>
      </w:divBdr>
    </w:div>
    <w:div w:id="167520056">
      <w:bodyDiv w:val="1"/>
      <w:marLeft w:val="0"/>
      <w:marRight w:val="0"/>
      <w:marTop w:val="0"/>
      <w:marBottom w:val="0"/>
      <w:divBdr>
        <w:top w:val="none" w:sz="0" w:space="0" w:color="auto"/>
        <w:left w:val="none" w:sz="0" w:space="0" w:color="auto"/>
        <w:bottom w:val="none" w:sz="0" w:space="0" w:color="auto"/>
        <w:right w:val="none" w:sz="0" w:space="0" w:color="auto"/>
      </w:divBdr>
    </w:div>
    <w:div w:id="167524508">
      <w:bodyDiv w:val="1"/>
      <w:marLeft w:val="0"/>
      <w:marRight w:val="0"/>
      <w:marTop w:val="0"/>
      <w:marBottom w:val="0"/>
      <w:divBdr>
        <w:top w:val="none" w:sz="0" w:space="0" w:color="auto"/>
        <w:left w:val="none" w:sz="0" w:space="0" w:color="auto"/>
        <w:bottom w:val="none" w:sz="0" w:space="0" w:color="auto"/>
        <w:right w:val="none" w:sz="0" w:space="0" w:color="auto"/>
      </w:divBdr>
    </w:div>
    <w:div w:id="167600110">
      <w:bodyDiv w:val="1"/>
      <w:marLeft w:val="0"/>
      <w:marRight w:val="0"/>
      <w:marTop w:val="0"/>
      <w:marBottom w:val="0"/>
      <w:divBdr>
        <w:top w:val="none" w:sz="0" w:space="0" w:color="auto"/>
        <w:left w:val="none" w:sz="0" w:space="0" w:color="auto"/>
        <w:bottom w:val="none" w:sz="0" w:space="0" w:color="auto"/>
        <w:right w:val="none" w:sz="0" w:space="0" w:color="auto"/>
      </w:divBdr>
    </w:div>
    <w:div w:id="167641795">
      <w:bodyDiv w:val="1"/>
      <w:marLeft w:val="0"/>
      <w:marRight w:val="0"/>
      <w:marTop w:val="0"/>
      <w:marBottom w:val="0"/>
      <w:divBdr>
        <w:top w:val="none" w:sz="0" w:space="0" w:color="auto"/>
        <w:left w:val="none" w:sz="0" w:space="0" w:color="auto"/>
        <w:bottom w:val="none" w:sz="0" w:space="0" w:color="auto"/>
        <w:right w:val="none" w:sz="0" w:space="0" w:color="auto"/>
      </w:divBdr>
    </w:div>
    <w:div w:id="167717638">
      <w:bodyDiv w:val="1"/>
      <w:marLeft w:val="0"/>
      <w:marRight w:val="0"/>
      <w:marTop w:val="0"/>
      <w:marBottom w:val="0"/>
      <w:divBdr>
        <w:top w:val="none" w:sz="0" w:space="0" w:color="auto"/>
        <w:left w:val="none" w:sz="0" w:space="0" w:color="auto"/>
        <w:bottom w:val="none" w:sz="0" w:space="0" w:color="auto"/>
        <w:right w:val="none" w:sz="0" w:space="0" w:color="auto"/>
      </w:divBdr>
    </w:div>
    <w:div w:id="167797782">
      <w:bodyDiv w:val="1"/>
      <w:marLeft w:val="0"/>
      <w:marRight w:val="0"/>
      <w:marTop w:val="0"/>
      <w:marBottom w:val="0"/>
      <w:divBdr>
        <w:top w:val="none" w:sz="0" w:space="0" w:color="auto"/>
        <w:left w:val="none" w:sz="0" w:space="0" w:color="auto"/>
        <w:bottom w:val="none" w:sz="0" w:space="0" w:color="auto"/>
        <w:right w:val="none" w:sz="0" w:space="0" w:color="auto"/>
      </w:divBdr>
    </w:div>
    <w:div w:id="167797888">
      <w:bodyDiv w:val="1"/>
      <w:marLeft w:val="0"/>
      <w:marRight w:val="0"/>
      <w:marTop w:val="0"/>
      <w:marBottom w:val="0"/>
      <w:divBdr>
        <w:top w:val="none" w:sz="0" w:space="0" w:color="auto"/>
        <w:left w:val="none" w:sz="0" w:space="0" w:color="auto"/>
        <w:bottom w:val="none" w:sz="0" w:space="0" w:color="auto"/>
        <w:right w:val="none" w:sz="0" w:space="0" w:color="auto"/>
      </w:divBdr>
    </w:div>
    <w:div w:id="167985497">
      <w:bodyDiv w:val="1"/>
      <w:marLeft w:val="0"/>
      <w:marRight w:val="0"/>
      <w:marTop w:val="0"/>
      <w:marBottom w:val="0"/>
      <w:divBdr>
        <w:top w:val="none" w:sz="0" w:space="0" w:color="auto"/>
        <w:left w:val="none" w:sz="0" w:space="0" w:color="auto"/>
        <w:bottom w:val="none" w:sz="0" w:space="0" w:color="auto"/>
        <w:right w:val="none" w:sz="0" w:space="0" w:color="auto"/>
      </w:divBdr>
    </w:div>
    <w:div w:id="168254581">
      <w:bodyDiv w:val="1"/>
      <w:marLeft w:val="0"/>
      <w:marRight w:val="0"/>
      <w:marTop w:val="0"/>
      <w:marBottom w:val="0"/>
      <w:divBdr>
        <w:top w:val="none" w:sz="0" w:space="0" w:color="auto"/>
        <w:left w:val="none" w:sz="0" w:space="0" w:color="auto"/>
        <w:bottom w:val="none" w:sz="0" w:space="0" w:color="auto"/>
        <w:right w:val="none" w:sz="0" w:space="0" w:color="auto"/>
      </w:divBdr>
    </w:div>
    <w:div w:id="168446770">
      <w:bodyDiv w:val="1"/>
      <w:marLeft w:val="0"/>
      <w:marRight w:val="0"/>
      <w:marTop w:val="0"/>
      <w:marBottom w:val="0"/>
      <w:divBdr>
        <w:top w:val="none" w:sz="0" w:space="0" w:color="auto"/>
        <w:left w:val="none" w:sz="0" w:space="0" w:color="auto"/>
        <w:bottom w:val="none" w:sz="0" w:space="0" w:color="auto"/>
        <w:right w:val="none" w:sz="0" w:space="0" w:color="auto"/>
      </w:divBdr>
    </w:div>
    <w:div w:id="168565326">
      <w:bodyDiv w:val="1"/>
      <w:marLeft w:val="0"/>
      <w:marRight w:val="0"/>
      <w:marTop w:val="0"/>
      <w:marBottom w:val="0"/>
      <w:divBdr>
        <w:top w:val="none" w:sz="0" w:space="0" w:color="auto"/>
        <w:left w:val="none" w:sz="0" w:space="0" w:color="auto"/>
        <w:bottom w:val="none" w:sz="0" w:space="0" w:color="auto"/>
        <w:right w:val="none" w:sz="0" w:space="0" w:color="auto"/>
      </w:divBdr>
    </w:div>
    <w:div w:id="168640749">
      <w:bodyDiv w:val="1"/>
      <w:marLeft w:val="0"/>
      <w:marRight w:val="0"/>
      <w:marTop w:val="0"/>
      <w:marBottom w:val="0"/>
      <w:divBdr>
        <w:top w:val="none" w:sz="0" w:space="0" w:color="auto"/>
        <w:left w:val="none" w:sz="0" w:space="0" w:color="auto"/>
        <w:bottom w:val="none" w:sz="0" w:space="0" w:color="auto"/>
        <w:right w:val="none" w:sz="0" w:space="0" w:color="auto"/>
      </w:divBdr>
    </w:div>
    <w:div w:id="168714607">
      <w:bodyDiv w:val="1"/>
      <w:marLeft w:val="0"/>
      <w:marRight w:val="0"/>
      <w:marTop w:val="0"/>
      <w:marBottom w:val="0"/>
      <w:divBdr>
        <w:top w:val="none" w:sz="0" w:space="0" w:color="auto"/>
        <w:left w:val="none" w:sz="0" w:space="0" w:color="auto"/>
        <w:bottom w:val="none" w:sz="0" w:space="0" w:color="auto"/>
        <w:right w:val="none" w:sz="0" w:space="0" w:color="auto"/>
      </w:divBdr>
    </w:div>
    <w:div w:id="168715956">
      <w:bodyDiv w:val="1"/>
      <w:marLeft w:val="0"/>
      <w:marRight w:val="0"/>
      <w:marTop w:val="0"/>
      <w:marBottom w:val="0"/>
      <w:divBdr>
        <w:top w:val="none" w:sz="0" w:space="0" w:color="auto"/>
        <w:left w:val="none" w:sz="0" w:space="0" w:color="auto"/>
        <w:bottom w:val="none" w:sz="0" w:space="0" w:color="auto"/>
        <w:right w:val="none" w:sz="0" w:space="0" w:color="auto"/>
      </w:divBdr>
    </w:div>
    <w:div w:id="168721534">
      <w:bodyDiv w:val="1"/>
      <w:marLeft w:val="0"/>
      <w:marRight w:val="0"/>
      <w:marTop w:val="0"/>
      <w:marBottom w:val="0"/>
      <w:divBdr>
        <w:top w:val="none" w:sz="0" w:space="0" w:color="auto"/>
        <w:left w:val="none" w:sz="0" w:space="0" w:color="auto"/>
        <w:bottom w:val="none" w:sz="0" w:space="0" w:color="auto"/>
        <w:right w:val="none" w:sz="0" w:space="0" w:color="auto"/>
      </w:divBdr>
    </w:div>
    <w:div w:id="168907949">
      <w:bodyDiv w:val="1"/>
      <w:marLeft w:val="0"/>
      <w:marRight w:val="0"/>
      <w:marTop w:val="0"/>
      <w:marBottom w:val="0"/>
      <w:divBdr>
        <w:top w:val="none" w:sz="0" w:space="0" w:color="auto"/>
        <w:left w:val="none" w:sz="0" w:space="0" w:color="auto"/>
        <w:bottom w:val="none" w:sz="0" w:space="0" w:color="auto"/>
        <w:right w:val="none" w:sz="0" w:space="0" w:color="auto"/>
      </w:divBdr>
    </w:div>
    <w:div w:id="168910245">
      <w:bodyDiv w:val="1"/>
      <w:marLeft w:val="0"/>
      <w:marRight w:val="0"/>
      <w:marTop w:val="0"/>
      <w:marBottom w:val="0"/>
      <w:divBdr>
        <w:top w:val="none" w:sz="0" w:space="0" w:color="auto"/>
        <w:left w:val="none" w:sz="0" w:space="0" w:color="auto"/>
        <w:bottom w:val="none" w:sz="0" w:space="0" w:color="auto"/>
        <w:right w:val="none" w:sz="0" w:space="0" w:color="auto"/>
      </w:divBdr>
    </w:div>
    <w:div w:id="169030962">
      <w:bodyDiv w:val="1"/>
      <w:marLeft w:val="0"/>
      <w:marRight w:val="0"/>
      <w:marTop w:val="0"/>
      <w:marBottom w:val="0"/>
      <w:divBdr>
        <w:top w:val="none" w:sz="0" w:space="0" w:color="auto"/>
        <w:left w:val="none" w:sz="0" w:space="0" w:color="auto"/>
        <w:bottom w:val="none" w:sz="0" w:space="0" w:color="auto"/>
        <w:right w:val="none" w:sz="0" w:space="0" w:color="auto"/>
      </w:divBdr>
    </w:div>
    <w:div w:id="169419872">
      <w:bodyDiv w:val="1"/>
      <w:marLeft w:val="0"/>
      <w:marRight w:val="0"/>
      <w:marTop w:val="0"/>
      <w:marBottom w:val="0"/>
      <w:divBdr>
        <w:top w:val="none" w:sz="0" w:space="0" w:color="auto"/>
        <w:left w:val="none" w:sz="0" w:space="0" w:color="auto"/>
        <w:bottom w:val="none" w:sz="0" w:space="0" w:color="auto"/>
        <w:right w:val="none" w:sz="0" w:space="0" w:color="auto"/>
      </w:divBdr>
    </w:div>
    <w:div w:id="169486780">
      <w:bodyDiv w:val="1"/>
      <w:marLeft w:val="0"/>
      <w:marRight w:val="0"/>
      <w:marTop w:val="0"/>
      <w:marBottom w:val="0"/>
      <w:divBdr>
        <w:top w:val="none" w:sz="0" w:space="0" w:color="auto"/>
        <w:left w:val="none" w:sz="0" w:space="0" w:color="auto"/>
        <w:bottom w:val="none" w:sz="0" w:space="0" w:color="auto"/>
        <w:right w:val="none" w:sz="0" w:space="0" w:color="auto"/>
      </w:divBdr>
    </w:div>
    <w:div w:id="169568745">
      <w:bodyDiv w:val="1"/>
      <w:marLeft w:val="0"/>
      <w:marRight w:val="0"/>
      <w:marTop w:val="0"/>
      <w:marBottom w:val="0"/>
      <w:divBdr>
        <w:top w:val="none" w:sz="0" w:space="0" w:color="auto"/>
        <w:left w:val="none" w:sz="0" w:space="0" w:color="auto"/>
        <w:bottom w:val="none" w:sz="0" w:space="0" w:color="auto"/>
        <w:right w:val="none" w:sz="0" w:space="0" w:color="auto"/>
      </w:divBdr>
    </w:div>
    <w:div w:id="169685213">
      <w:bodyDiv w:val="1"/>
      <w:marLeft w:val="0"/>
      <w:marRight w:val="0"/>
      <w:marTop w:val="0"/>
      <w:marBottom w:val="0"/>
      <w:divBdr>
        <w:top w:val="none" w:sz="0" w:space="0" w:color="auto"/>
        <w:left w:val="none" w:sz="0" w:space="0" w:color="auto"/>
        <w:bottom w:val="none" w:sz="0" w:space="0" w:color="auto"/>
        <w:right w:val="none" w:sz="0" w:space="0" w:color="auto"/>
      </w:divBdr>
    </w:div>
    <w:div w:id="169877826">
      <w:bodyDiv w:val="1"/>
      <w:marLeft w:val="0"/>
      <w:marRight w:val="0"/>
      <w:marTop w:val="0"/>
      <w:marBottom w:val="0"/>
      <w:divBdr>
        <w:top w:val="none" w:sz="0" w:space="0" w:color="auto"/>
        <w:left w:val="none" w:sz="0" w:space="0" w:color="auto"/>
        <w:bottom w:val="none" w:sz="0" w:space="0" w:color="auto"/>
        <w:right w:val="none" w:sz="0" w:space="0" w:color="auto"/>
      </w:divBdr>
    </w:div>
    <w:div w:id="170025402">
      <w:bodyDiv w:val="1"/>
      <w:marLeft w:val="0"/>
      <w:marRight w:val="0"/>
      <w:marTop w:val="0"/>
      <w:marBottom w:val="0"/>
      <w:divBdr>
        <w:top w:val="none" w:sz="0" w:space="0" w:color="auto"/>
        <w:left w:val="none" w:sz="0" w:space="0" w:color="auto"/>
        <w:bottom w:val="none" w:sz="0" w:space="0" w:color="auto"/>
        <w:right w:val="none" w:sz="0" w:space="0" w:color="auto"/>
      </w:divBdr>
    </w:div>
    <w:div w:id="170072988">
      <w:bodyDiv w:val="1"/>
      <w:marLeft w:val="0"/>
      <w:marRight w:val="0"/>
      <w:marTop w:val="0"/>
      <w:marBottom w:val="0"/>
      <w:divBdr>
        <w:top w:val="none" w:sz="0" w:space="0" w:color="auto"/>
        <w:left w:val="none" w:sz="0" w:space="0" w:color="auto"/>
        <w:bottom w:val="none" w:sz="0" w:space="0" w:color="auto"/>
        <w:right w:val="none" w:sz="0" w:space="0" w:color="auto"/>
      </w:divBdr>
    </w:div>
    <w:div w:id="170224415">
      <w:bodyDiv w:val="1"/>
      <w:marLeft w:val="0"/>
      <w:marRight w:val="0"/>
      <w:marTop w:val="0"/>
      <w:marBottom w:val="0"/>
      <w:divBdr>
        <w:top w:val="none" w:sz="0" w:space="0" w:color="auto"/>
        <w:left w:val="none" w:sz="0" w:space="0" w:color="auto"/>
        <w:bottom w:val="none" w:sz="0" w:space="0" w:color="auto"/>
        <w:right w:val="none" w:sz="0" w:space="0" w:color="auto"/>
      </w:divBdr>
    </w:div>
    <w:div w:id="170294410">
      <w:bodyDiv w:val="1"/>
      <w:marLeft w:val="0"/>
      <w:marRight w:val="0"/>
      <w:marTop w:val="0"/>
      <w:marBottom w:val="0"/>
      <w:divBdr>
        <w:top w:val="none" w:sz="0" w:space="0" w:color="auto"/>
        <w:left w:val="none" w:sz="0" w:space="0" w:color="auto"/>
        <w:bottom w:val="none" w:sz="0" w:space="0" w:color="auto"/>
        <w:right w:val="none" w:sz="0" w:space="0" w:color="auto"/>
      </w:divBdr>
    </w:div>
    <w:div w:id="170343699">
      <w:bodyDiv w:val="1"/>
      <w:marLeft w:val="0"/>
      <w:marRight w:val="0"/>
      <w:marTop w:val="0"/>
      <w:marBottom w:val="0"/>
      <w:divBdr>
        <w:top w:val="none" w:sz="0" w:space="0" w:color="auto"/>
        <w:left w:val="none" w:sz="0" w:space="0" w:color="auto"/>
        <w:bottom w:val="none" w:sz="0" w:space="0" w:color="auto"/>
        <w:right w:val="none" w:sz="0" w:space="0" w:color="auto"/>
      </w:divBdr>
    </w:div>
    <w:div w:id="170608246">
      <w:bodyDiv w:val="1"/>
      <w:marLeft w:val="0"/>
      <w:marRight w:val="0"/>
      <w:marTop w:val="0"/>
      <w:marBottom w:val="0"/>
      <w:divBdr>
        <w:top w:val="none" w:sz="0" w:space="0" w:color="auto"/>
        <w:left w:val="none" w:sz="0" w:space="0" w:color="auto"/>
        <w:bottom w:val="none" w:sz="0" w:space="0" w:color="auto"/>
        <w:right w:val="none" w:sz="0" w:space="0" w:color="auto"/>
      </w:divBdr>
    </w:div>
    <w:div w:id="170678368">
      <w:bodyDiv w:val="1"/>
      <w:marLeft w:val="0"/>
      <w:marRight w:val="0"/>
      <w:marTop w:val="0"/>
      <w:marBottom w:val="0"/>
      <w:divBdr>
        <w:top w:val="none" w:sz="0" w:space="0" w:color="auto"/>
        <w:left w:val="none" w:sz="0" w:space="0" w:color="auto"/>
        <w:bottom w:val="none" w:sz="0" w:space="0" w:color="auto"/>
        <w:right w:val="none" w:sz="0" w:space="0" w:color="auto"/>
      </w:divBdr>
    </w:div>
    <w:div w:id="170802751">
      <w:bodyDiv w:val="1"/>
      <w:marLeft w:val="0"/>
      <w:marRight w:val="0"/>
      <w:marTop w:val="0"/>
      <w:marBottom w:val="0"/>
      <w:divBdr>
        <w:top w:val="none" w:sz="0" w:space="0" w:color="auto"/>
        <w:left w:val="none" w:sz="0" w:space="0" w:color="auto"/>
        <w:bottom w:val="none" w:sz="0" w:space="0" w:color="auto"/>
        <w:right w:val="none" w:sz="0" w:space="0" w:color="auto"/>
      </w:divBdr>
    </w:div>
    <w:div w:id="170805392">
      <w:bodyDiv w:val="1"/>
      <w:marLeft w:val="0"/>
      <w:marRight w:val="0"/>
      <w:marTop w:val="0"/>
      <w:marBottom w:val="0"/>
      <w:divBdr>
        <w:top w:val="none" w:sz="0" w:space="0" w:color="auto"/>
        <w:left w:val="none" w:sz="0" w:space="0" w:color="auto"/>
        <w:bottom w:val="none" w:sz="0" w:space="0" w:color="auto"/>
        <w:right w:val="none" w:sz="0" w:space="0" w:color="auto"/>
      </w:divBdr>
    </w:div>
    <w:div w:id="171182874">
      <w:bodyDiv w:val="1"/>
      <w:marLeft w:val="0"/>
      <w:marRight w:val="0"/>
      <w:marTop w:val="0"/>
      <w:marBottom w:val="0"/>
      <w:divBdr>
        <w:top w:val="none" w:sz="0" w:space="0" w:color="auto"/>
        <w:left w:val="none" w:sz="0" w:space="0" w:color="auto"/>
        <w:bottom w:val="none" w:sz="0" w:space="0" w:color="auto"/>
        <w:right w:val="none" w:sz="0" w:space="0" w:color="auto"/>
      </w:divBdr>
    </w:div>
    <w:div w:id="171265756">
      <w:bodyDiv w:val="1"/>
      <w:marLeft w:val="0"/>
      <w:marRight w:val="0"/>
      <w:marTop w:val="0"/>
      <w:marBottom w:val="0"/>
      <w:divBdr>
        <w:top w:val="none" w:sz="0" w:space="0" w:color="auto"/>
        <w:left w:val="none" w:sz="0" w:space="0" w:color="auto"/>
        <w:bottom w:val="none" w:sz="0" w:space="0" w:color="auto"/>
        <w:right w:val="none" w:sz="0" w:space="0" w:color="auto"/>
      </w:divBdr>
    </w:div>
    <w:div w:id="171341473">
      <w:bodyDiv w:val="1"/>
      <w:marLeft w:val="0"/>
      <w:marRight w:val="0"/>
      <w:marTop w:val="0"/>
      <w:marBottom w:val="0"/>
      <w:divBdr>
        <w:top w:val="none" w:sz="0" w:space="0" w:color="auto"/>
        <w:left w:val="none" w:sz="0" w:space="0" w:color="auto"/>
        <w:bottom w:val="none" w:sz="0" w:space="0" w:color="auto"/>
        <w:right w:val="none" w:sz="0" w:space="0" w:color="auto"/>
      </w:divBdr>
    </w:div>
    <w:div w:id="171342732">
      <w:bodyDiv w:val="1"/>
      <w:marLeft w:val="0"/>
      <w:marRight w:val="0"/>
      <w:marTop w:val="0"/>
      <w:marBottom w:val="0"/>
      <w:divBdr>
        <w:top w:val="none" w:sz="0" w:space="0" w:color="auto"/>
        <w:left w:val="none" w:sz="0" w:space="0" w:color="auto"/>
        <w:bottom w:val="none" w:sz="0" w:space="0" w:color="auto"/>
        <w:right w:val="none" w:sz="0" w:space="0" w:color="auto"/>
      </w:divBdr>
    </w:div>
    <w:div w:id="171603918">
      <w:bodyDiv w:val="1"/>
      <w:marLeft w:val="0"/>
      <w:marRight w:val="0"/>
      <w:marTop w:val="0"/>
      <w:marBottom w:val="0"/>
      <w:divBdr>
        <w:top w:val="none" w:sz="0" w:space="0" w:color="auto"/>
        <w:left w:val="none" w:sz="0" w:space="0" w:color="auto"/>
        <w:bottom w:val="none" w:sz="0" w:space="0" w:color="auto"/>
        <w:right w:val="none" w:sz="0" w:space="0" w:color="auto"/>
      </w:divBdr>
    </w:div>
    <w:div w:id="171605002">
      <w:bodyDiv w:val="1"/>
      <w:marLeft w:val="0"/>
      <w:marRight w:val="0"/>
      <w:marTop w:val="0"/>
      <w:marBottom w:val="0"/>
      <w:divBdr>
        <w:top w:val="none" w:sz="0" w:space="0" w:color="auto"/>
        <w:left w:val="none" w:sz="0" w:space="0" w:color="auto"/>
        <w:bottom w:val="none" w:sz="0" w:space="0" w:color="auto"/>
        <w:right w:val="none" w:sz="0" w:space="0" w:color="auto"/>
      </w:divBdr>
    </w:div>
    <w:div w:id="171800706">
      <w:bodyDiv w:val="1"/>
      <w:marLeft w:val="0"/>
      <w:marRight w:val="0"/>
      <w:marTop w:val="0"/>
      <w:marBottom w:val="0"/>
      <w:divBdr>
        <w:top w:val="none" w:sz="0" w:space="0" w:color="auto"/>
        <w:left w:val="none" w:sz="0" w:space="0" w:color="auto"/>
        <w:bottom w:val="none" w:sz="0" w:space="0" w:color="auto"/>
        <w:right w:val="none" w:sz="0" w:space="0" w:color="auto"/>
      </w:divBdr>
    </w:div>
    <w:div w:id="171918981">
      <w:bodyDiv w:val="1"/>
      <w:marLeft w:val="0"/>
      <w:marRight w:val="0"/>
      <w:marTop w:val="0"/>
      <w:marBottom w:val="0"/>
      <w:divBdr>
        <w:top w:val="none" w:sz="0" w:space="0" w:color="auto"/>
        <w:left w:val="none" w:sz="0" w:space="0" w:color="auto"/>
        <w:bottom w:val="none" w:sz="0" w:space="0" w:color="auto"/>
        <w:right w:val="none" w:sz="0" w:space="0" w:color="auto"/>
      </w:divBdr>
    </w:div>
    <w:div w:id="171993391">
      <w:bodyDiv w:val="1"/>
      <w:marLeft w:val="0"/>
      <w:marRight w:val="0"/>
      <w:marTop w:val="0"/>
      <w:marBottom w:val="0"/>
      <w:divBdr>
        <w:top w:val="none" w:sz="0" w:space="0" w:color="auto"/>
        <w:left w:val="none" w:sz="0" w:space="0" w:color="auto"/>
        <w:bottom w:val="none" w:sz="0" w:space="0" w:color="auto"/>
        <w:right w:val="none" w:sz="0" w:space="0" w:color="auto"/>
      </w:divBdr>
    </w:div>
    <w:div w:id="172114149">
      <w:bodyDiv w:val="1"/>
      <w:marLeft w:val="0"/>
      <w:marRight w:val="0"/>
      <w:marTop w:val="0"/>
      <w:marBottom w:val="0"/>
      <w:divBdr>
        <w:top w:val="none" w:sz="0" w:space="0" w:color="auto"/>
        <w:left w:val="none" w:sz="0" w:space="0" w:color="auto"/>
        <w:bottom w:val="none" w:sz="0" w:space="0" w:color="auto"/>
        <w:right w:val="none" w:sz="0" w:space="0" w:color="auto"/>
      </w:divBdr>
    </w:div>
    <w:div w:id="172185832">
      <w:bodyDiv w:val="1"/>
      <w:marLeft w:val="0"/>
      <w:marRight w:val="0"/>
      <w:marTop w:val="0"/>
      <w:marBottom w:val="0"/>
      <w:divBdr>
        <w:top w:val="none" w:sz="0" w:space="0" w:color="auto"/>
        <w:left w:val="none" w:sz="0" w:space="0" w:color="auto"/>
        <w:bottom w:val="none" w:sz="0" w:space="0" w:color="auto"/>
        <w:right w:val="none" w:sz="0" w:space="0" w:color="auto"/>
      </w:divBdr>
    </w:div>
    <w:div w:id="172185857">
      <w:bodyDiv w:val="1"/>
      <w:marLeft w:val="0"/>
      <w:marRight w:val="0"/>
      <w:marTop w:val="0"/>
      <w:marBottom w:val="0"/>
      <w:divBdr>
        <w:top w:val="none" w:sz="0" w:space="0" w:color="auto"/>
        <w:left w:val="none" w:sz="0" w:space="0" w:color="auto"/>
        <w:bottom w:val="none" w:sz="0" w:space="0" w:color="auto"/>
        <w:right w:val="none" w:sz="0" w:space="0" w:color="auto"/>
      </w:divBdr>
    </w:div>
    <w:div w:id="172190100">
      <w:bodyDiv w:val="1"/>
      <w:marLeft w:val="0"/>
      <w:marRight w:val="0"/>
      <w:marTop w:val="0"/>
      <w:marBottom w:val="0"/>
      <w:divBdr>
        <w:top w:val="none" w:sz="0" w:space="0" w:color="auto"/>
        <w:left w:val="none" w:sz="0" w:space="0" w:color="auto"/>
        <w:bottom w:val="none" w:sz="0" w:space="0" w:color="auto"/>
        <w:right w:val="none" w:sz="0" w:space="0" w:color="auto"/>
      </w:divBdr>
    </w:div>
    <w:div w:id="172376932">
      <w:bodyDiv w:val="1"/>
      <w:marLeft w:val="0"/>
      <w:marRight w:val="0"/>
      <w:marTop w:val="0"/>
      <w:marBottom w:val="0"/>
      <w:divBdr>
        <w:top w:val="none" w:sz="0" w:space="0" w:color="auto"/>
        <w:left w:val="none" w:sz="0" w:space="0" w:color="auto"/>
        <w:bottom w:val="none" w:sz="0" w:space="0" w:color="auto"/>
        <w:right w:val="none" w:sz="0" w:space="0" w:color="auto"/>
      </w:divBdr>
    </w:div>
    <w:div w:id="172383952">
      <w:bodyDiv w:val="1"/>
      <w:marLeft w:val="0"/>
      <w:marRight w:val="0"/>
      <w:marTop w:val="0"/>
      <w:marBottom w:val="0"/>
      <w:divBdr>
        <w:top w:val="none" w:sz="0" w:space="0" w:color="auto"/>
        <w:left w:val="none" w:sz="0" w:space="0" w:color="auto"/>
        <w:bottom w:val="none" w:sz="0" w:space="0" w:color="auto"/>
        <w:right w:val="none" w:sz="0" w:space="0" w:color="auto"/>
      </w:divBdr>
    </w:div>
    <w:div w:id="172768051">
      <w:bodyDiv w:val="1"/>
      <w:marLeft w:val="0"/>
      <w:marRight w:val="0"/>
      <w:marTop w:val="0"/>
      <w:marBottom w:val="0"/>
      <w:divBdr>
        <w:top w:val="none" w:sz="0" w:space="0" w:color="auto"/>
        <w:left w:val="none" w:sz="0" w:space="0" w:color="auto"/>
        <w:bottom w:val="none" w:sz="0" w:space="0" w:color="auto"/>
        <w:right w:val="none" w:sz="0" w:space="0" w:color="auto"/>
      </w:divBdr>
    </w:div>
    <w:div w:id="172769119">
      <w:bodyDiv w:val="1"/>
      <w:marLeft w:val="0"/>
      <w:marRight w:val="0"/>
      <w:marTop w:val="0"/>
      <w:marBottom w:val="0"/>
      <w:divBdr>
        <w:top w:val="none" w:sz="0" w:space="0" w:color="auto"/>
        <w:left w:val="none" w:sz="0" w:space="0" w:color="auto"/>
        <w:bottom w:val="none" w:sz="0" w:space="0" w:color="auto"/>
        <w:right w:val="none" w:sz="0" w:space="0" w:color="auto"/>
      </w:divBdr>
    </w:div>
    <w:div w:id="173158439">
      <w:bodyDiv w:val="1"/>
      <w:marLeft w:val="0"/>
      <w:marRight w:val="0"/>
      <w:marTop w:val="0"/>
      <w:marBottom w:val="0"/>
      <w:divBdr>
        <w:top w:val="none" w:sz="0" w:space="0" w:color="auto"/>
        <w:left w:val="none" w:sz="0" w:space="0" w:color="auto"/>
        <w:bottom w:val="none" w:sz="0" w:space="0" w:color="auto"/>
        <w:right w:val="none" w:sz="0" w:space="0" w:color="auto"/>
      </w:divBdr>
    </w:div>
    <w:div w:id="173500391">
      <w:bodyDiv w:val="1"/>
      <w:marLeft w:val="0"/>
      <w:marRight w:val="0"/>
      <w:marTop w:val="0"/>
      <w:marBottom w:val="0"/>
      <w:divBdr>
        <w:top w:val="none" w:sz="0" w:space="0" w:color="auto"/>
        <w:left w:val="none" w:sz="0" w:space="0" w:color="auto"/>
        <w:bottom w:val="none" w:sz="0" w:space="0" w:color="auto"/>
        <w:right w:val="none" w:sz="0" w:space="0" w:color="auto"/>
      </w:divBdr>
    </w:div>
    <w:div w:id="173542628">
      <w:bodyDiv w:val="1"/>
      <w:marLeft w:val="0"/>
      <w:marRight w:val="0"/>
      <w:marTop w:val="0"/>
      <w:marBottom w:val="0"/>
      <w:divBdr>
        <w:top w:val="none" w:sz="0" w:space="0" w:color="auto"/>
        <w:left w:val="none" w:sz="0" w:space="0" w:color="auto"/>
        <w:bottom w:val="none" w:sz="0" w:space="0" w:color="auto"/>
        <w:right w:val="none" w:sz="0" w:space="0" w:color="auto"/>
      </w:divBdr>
    </w:div>
    <w:div w:id="173690331">
      <w:bodyDiv w:val="1"/>
      <w:marLeft w:val="0"/>
      <w:marRight w:val="0"/>
      <w:marTop w:val="0"/>
      <w:marBottom w:val="0"/>
      <w:divBdr>
        <w:top w:val="none" w:sz="0" w:space="0" w:color="auto"/>
        <w:left w:val="none" w:sz="0" w:space="0" w:color="auto"/>
        <w:bottom w:val="none" w:sz="0" w:space="0" w:color="auto"/>
        <w:right w:val="none" w:sz="0" w:space="0" w:color="auto"/>
      </w:divBdr>
    </w:div>
    <w:div w:id="173762254">
      <w:bodyDiv w:val="1"/>
      <w:marLeft w:val="0"/>
      <w:marRight w:val="0"/>
      <w:marTop w:val="0"/>
      <w:marBottom w:val="0"/>
      <w:divBdr>
        <w:top w:val="none" w:sz="0" w:space="0" w:color="auto"/>
        <w:left w:val="none" w:sz="0" w:space="0" w:color="auto"/>
        <w:bottom w:val="none" w:sz="0" w:space="0" w:color="auto"/>
        <w:right w:val="none" w:sz="0" w:space="0" w:color="auto"/>
      </w:divBdr>
    </w:div>
    <w:div w:id="173764375">
      <w:bodyDiv w:val="1"/>
      <w:marLeft w:val="0"/>
      <w:marRight w:val="0"/>
      <w:marTop w:val="0"/>
      <w:marBottom w:val="0"/>
      <w:divBdr>
        <w:top w:val="none" w:sz="0" w:space="0" w:color="auto"/>
        <w:left w:val="none" w:sz="0" w:space="0" w:color="auto"/>
        <w:bottom w:val="none" w:sz="0" w:space="0" w:color="auto"/>
        <w:right w:val="none" w:sz="0" w:space="0" w:color="auto"/>
      </w:divBdr>
    </w:div>
    <w:div w:id="173881915">
      <w:bodyDiv w:val="1"/>
      <w:marLeft w:val="0"/>
      <w:marRight w:val="0"/>
      <w:marTop w:val="0"/>
      <w:marBottom w:val="0"/>
      <w:divBdr>
        <w:top w:val="none" w:sz="0" w:space="0" w:color="auto"/>
        <w:left w:val="none" w:sz="0" w:space="0" w:color="auto"/>
        <w:bottom w:val="none" w:sz="0" w:space="0" w:color="auto"/>
        <w:right w:val="none" w:sz="0" w:space="0" w:color="auto"/>
      </w:divBdr>
    </w:div>
    <w:div w:id="173958641">
      <w:bodyDiv w:val="1"/>
      <w:marLeft w:val="0"/>
      <w:marRight w:val="0"/>
      <w:marTop w:val="0"/>
      <w:marBottom w:val="0"/>
      <w:divBdr>
        <w:top w:val="none" w:sz="0" w:space="0" w:color="auto"/>
        <w:left w:val="none" w:sz="0" w:space="0" w:color="auto"/>
        <w:bottom w:val="none" w:sz="0" w:space="0" w:color="auto"/>
        <w:right w:val="none" w:sz="0" w:space="0" w:color="auto"/>
      </w:divBdr>
    </w:div>
    <w:div w:id="174005374">
      <w:bodyDiv w:val="1"/>
      <w:marLeft w:val="0"/>
      <w:marRight w:val="0"/>
      <w:marTop w:val="0"/>
      <w:marBottom w:val="0"/>
      <w:divBdr>
        <w:top w:val="none" w:sz="0" w:space="0" w:color="auto"/>
        <w:left w:val="none" w:sz="0" w:space="0" w:color="auto"/>
        <w:bottom w:val="none" w:sz="0" w:space="0" w:color="auto"/>
        <w:right w:val="none" w:sz="0" w:space="0" w:color="auto"/>
      </w:divBdr>
    </w:div>
    <w:div w:id="174082228">
      <w:bodyDiv w:val="1"/>
      <w:marLeft w:val="0"/>
      <w:marRight w:val="0"/>
      <w:marTop w:val="0"/>
      <w:marBottom w:val="0"/>
      <w:divBdr>
        <w:top w:val="none" w:sz="0" w:space="0" w:color="auto"/>
        <w:left w:val="none" w:sz="0" w:space="0" w:color="auto"/>
        <w:bottom w:val="none" w:sz="0" w:space="0" w:color="auto"/>
        <w:right w:val="none" w:sz="0" w:space="0" w:color="auto"/>
      </w:divBdr>
    </w:div>
    <w:div w:id="174267937">
      <w:bodyDiv w:val="1"/>
      <w:marLeft w:val="0"/>
      <w:marRight w:val="0"/>
      <w:marTop w:val="0"/>
      <w:marBottom w:val="0"/>
      <w:divBdr>
        <w:top w:val="none" w:sz="0" w:space="0" w:color="auto"/>
        <w:left w:val="none" w:sz="0" w:space="0" w:color="auto"/>
        <w:bottom w:val="none" w:sz="0" w:space="0" w:color="auto"/>
        <w:right w:val="none" w:sz="0" w:space="0" w:color="auto"/>
      </w:divBdr>
    </w:div>
    <w:div w:id="174269501">
      <w:bodyDiv w:val="1"/>
      <w:marLeft w:val="0"/>
      <w:marRight w:val="0"/>
      <w:marTop w:val="0"/>
      <w:marBottom w:val="0"/>
      <w:divBdr>
        <w:top w:val="none" w:sz="0" w:space="0" w:color="auto"/>
        <w:left w:val="none" w:sz="0" w:space="0" w:color="auto"/>
        <w:bottom w:val="none" w:sz="0" w:space="0" w:color="auto"/>
        <w:right w:val="none" w:sz="0" w:space="0" w:color="auto"/>
      </w:divBdr>
    </w:div>
    <w:div w:id="174343878">
      <w:bodyDiv w:val="1"/>
      <w:marLeft w:val="0"/>
      <w:marRight w:val="0"/>
      <w:marTop w:val="0"/>
      <w:marBottom w:val="0"/>
      <w:divBdr>
        <w:top w:val="none" w:sz="0" w:space="0" w:color="auto"/>
        <w:left w:val="none" w:sz="0" w:space="0" w:color="auto"/>
        <w:bottom w:val="none" w:sz="0" w:space="0" w:color="auto"/>
        <w:right w:val="none" w:sz="0" w:space="0" w:color="auto"/>
      </w:divBdr>
    </w:div>
    <w:div w:id="174351037">
      <w:bodyDiv w:val="1"/>
      <w:marLeft w:val="0"/>
      <w:marRight w:val="0"/>
      <w:marTop w:val="0"/>
      <w:marBottom w:val="0"/>
      <w:divBdr>
        <w:top w:val="none" w:sz="0" w:space="0" w:color="auto"/>
        <w:left w:val="none" w:sz="0" w:space="0" w:color="auto"/>
        <w:bottom w:val="none" w:sz="0" w:space="0" w:color="auto"/>
        <w:right w:val="none" w:sz="0" w:space="0" w:color="auto"/>
      </w:divBdr>
    </w:div>
    <w:div w:id="174733405">
      <w:bodyDiv w:val="1"/>
      <w:marLeft w:val="0"/>
      <w:marRight w:val="0"/>
      <w:marTop w:val="0"/>
      <w:marBottom w:val="0"/>
      <w:divBdr>
        <w:top w:val="none" w:sz="0" w:space="0" w:color="auto"/>
        <w:left w:val="none" w:sz="0" w:space="0" w:color="auto"/>
        <w:bottom w:val="none" w:sz="0" w:space="0" w:color="auto"/>
        <w:right w:val="none" w:sz="0" w:space="0" w:color="auto"/>
      </w:divBdr>
    </w:div>
    <w:div w:id="174736164">
      <w:bodyDiv w:val="1"/>
      <w:marLeft w:val="0"/>
      <w:marRight w:val="0"/>
      <w:marTop w:val="0"/>
      <w:marBottom w:val="0"/>
      <w:divBdr>
        <w:top w:val="none" w:sz="0" w:space="0" w:color="auto"/>
        <w:left w:val="none" w:sz="0" w:space="0" w:color="auto"/>
        <w:bottom w:val="none" w:sz="0" w:space="0" w:color="auto"/>
        <w:right w:val="none" w:sz="0" w:space="0" w:color="auto"/>
      </w:divBdr>
    </w:div>
    <w:div w:id="174736434">
      <w:bodyDiv w:val="1"/>
      <w:marLeft w:val="0"/>
      <w:marRight w:val="0"/>
      <w:marTop w:val="0"/>
      <w:marBottom w:val="0"/>
      <w:divBdr>
        <w:top w:val="none" w:sz="0" w:space="0" w:color="auto"/>
        <w:left w:val="none" w:sz="0" w:space="0" w:color="auto"/>
        <w:bottom w:val="none" w:sz="0" w:space="0" w:color="auto"/>
        <w:right w:val="none" w:sz="0" w:space="0" w:color="auto"/>
      </w:divBdr>
    </w:div>
    <w:div w:id="174853348">
      <w:bodyDiv w:val="1"/>
      <w:marLeft w:val="0"/>
      <w:marRight w:val="0"/>
      <w:marTop w:val="0"/>
      <w:marBottom w:val="0"/>
      <w:divBdr>
        <w:top w:val="none" w:sz="0" w:space="0" w:color="auto"/>
        <w:left w:val="none" w:sz="0" w:space="0" w:color="auto"/>
        <w:bottom w:val="none" w:sz="0" w:space="0" w:color="auto"/>
        <w:right w:val="none" w:sz="0" w:space="0" w:color="auto"/>
      </w:divBdr>
    </w:div>
    <w:div w:id="174854660">
      <w:bodyDiv w:val="1"/>
      <w:marLeft w:val="0"/>
      <w:marRight w:val="0"/>
      <w:marTop w:val="0"/>
      <w:marBottom w:val="0"/>
      <w:divBdr>
        <w:top w:val="none" w:sz="0" w:space="0" w:color="auto"/>
        <w:left w:val="none" w:sz="0" w:space="0" w:color="auto"/>
        <w:bottom w:val="none" w:sz="0" w:space="0" w:color="auto"/>
        <w:right w:val="none" w:sz="0" w:space="0" w:color="auto"/>
      </w:divBdr>
    </w:div>
    <w:div w:id="174922063">
      <w:bodyDiv w:val="1"/>
      <w:marLeft w:val="0"/>
      <w:marRight w:val="0"/>
      <w:marTop w:val="0"/>
      <w:marBottom w:val="0"/>
      <w:divBdr>
        <w:top w:val="none" w:sz="0" w:space="0" w:color="auto"/>
        <w:left w:val="none" w:sz="0" w:space="0" w:color="auto"/>
        <w:bottom w:val="none" w:sz="0" w:space="0" w:color="auto"/>
        <w:right w:val="none" w:sz="0" w:space="0" w:color="auto"/>
      </w:divBdr>
    </w:div>
    <w:div w:id="175000324">
      <w:bodyDiv w:val="1"/>
      <w:marLeft w:val="0"/>
      <w:marRight w:val="0"/>
      <w:marTop w:val="0"/>
      <w:marBottom w:val="0"/>
      <w:divBdr>
        <w:top w:val="none" w:sz="0" w:space="0" w:color="auto"/>
        <w:left w:val="none" w:sz="0" w:space="0" w:color="auto"/>
        <w:bottom w:val="none" w:sz="0" w:space="0" w:color="auto"/>
        <w:right w:val="none" w:sz="0" w:space="0" w:color="auto"/>
      </w:divBdr>
    </w:div>
    <w:div w:id="175006295">
      <w:bodyDiv w:val="1"/>
      <w:marLeft w:val="0"/>
      <w:marRight w:val="0"/>
      <w:marTop w:val="0"/>
      <w:marBottom w:val="0"/>
      <w:divBdr>
        <w:top w:val="none" w:sz="0" w:space="0" w:color="auto"/>
        <w:left w:val="none" w:sz="0" w:space="0" w:color="auto"/>
        <w:bottom w:val="none" w:sz="0" w:space="0" w:color="auto"/>
        <w:right w:val="none" w:sz="0" w:space="0" w:color="auto"/>
      </w:divBdr>
    </w:div>
    <w:div w:id="175046999">
      <w:bodyDiv w:val="1"/>
      <w:marLeft w:val="0"/>
      <w:marRight w:val="0"/>
      <w:marTop w:val="0"/>
      <w:marBottom w:val="0"/>
      <w:divBdr>
        <w:top w:val="none" w:sz="0" w:space="0" w:color="auto"/>
        <w:left w:val="none" w:sz="0" w:space="0" w:color="auto"/>
        <w:bottom w:val="none" w:sz="0" w:space="0" w:color="auto"/>
        <w:right w:val="none" w:sz="0" w:space="0" w:color="auto"/>
      </w:divBdr>
    </w:div>
    <w:div w:id="175048696">
      <w:bodyDiv w:val="1"/>
      <w:marLeft w:val="0"/>
      <w:marRight w:val="0"/>
      <w:marTop w:val="0"/>
      <w:marBottom w:val="0"/>
      <w:divBdr>
        <w:top w:val="none" w:sz="0" w:space="0" w:color="auto"/>
        <w:left w:val="none" w:sz="0" w:space="0" w:color="auto"/>
        <w:bottom w:val="none" w:sz="0" w:space="0" w:color="auto"/>
        <w:right w:val="none" w:sz="0" w:space="0" w:color="auto"/>
      </w:divBdr>
    </w:div>
    <w:div w:id="175077348">
      <w:bodyDiv w:val="1"/>
      <w:marLeft w:val="0"/>
      <w:marRight w:val="0"/>
      <w:marTop w:val="0"/>
      <w:marBottom w:val="0"/>
      <w:divBdr>
        <w:top w:val="none" w:sz="0" w:space="0" w:color="auto"/>
        <w:left w:val="none" w:sz="0" w:space="0" w:color="auto"/>
        <w:bottom w:val="none" w:sz="0" w:space="0" w:color="auto"/>
        <w:right w:val="none" w:sz="0" w:space="0" w:color="auto"/>
      </w:divBdr>
    </w:div>
    <w:div w:id="175117455">
      <w:bodyDiv w:val="1"/>
      <w:marLeft w:val="0"/>
      <w:marRight w:val="0"/>
      <w:marTop w:val="0"/>
      <w:marBottom w:val="0"/>
      <w:divBdr>
        <w:top w:val="none" w:sz="0" w:space="0" w:color="auto"/>
        <w:left w:val="none" w:sz="0" w:space="0" w:color="auto"/>
        <w:bottom w:val="none" w:sz="0" w:space="0" w:color="auto"/>
        <w:right w:val="none" w:sz="0" w:space="0" w:color="auto"/>
      </w:divBdr>
    </w:div>
    <w:div w:id="175266865">
      <w:bodyDiv w:val="1"/>
      <w:marLeft w:val="0"/>
      <w:marRight w:val="0"/>
      <w:marTop w:val="0"/>
      <w:marBottom w:val="0"/>
      <w:divBdr>
        <w:top w:val="none" w:sz="0" w:space="0" w:color="auto"/>
        <w:left w:val="none" w:sz="0" w:space="0" w:color="auto"/>
        <w:bottom w:val="none" w:sz="0" w:space="0" w:color="auto"/>
        <w:right w:val="none" w:sz="0" w:space="0" w:color="auto"/>
      </w:divBdr>
    </w:div>
    <w:div w:id="175272107">
      <w:bodyDiv w:val="1"/>
      <w:marLeft w:val="0"/>
      <w:marRight w:val="0"/>
      <w:marTop w:val="0"/>
      <w:marBottom w:val="0"/>
      <w:divBdr>
        <w:top w:val="none" w:sz="0" w:space="0" w:color="auto"/>
        <w:left w:val="none" w:sz="0" w:space="0" w:color="auto"/>
        <w:bottom w:val="none" w:sz="0" w:space="0" w:color="auto"/>
        <w:right w:val="none" w:sz="0" w:space="0" w:color="auto"/>
      </w:divBdr>
    </w:div>
    <w:div w:id="175311468">
      <w:bodyDiv w:val="1"/>
      <w:marLeft w:val="0"/>
      <w:marRight w:val="0"/>
      <w:marTop w:val="0"/>
      <w:marBottom w:val="0"/>
      <w:divBdr>
        <w:top w:val="none" w:sz="0" w:space="0" w:color="auto"/>
        <w:left w:val="none" w:sz="0" w:space="0" w:color="auto"/>
        <w:bottom w:val="none" w:sz="0" w:space="0" w:color="auto"/>
        <w:right w:val="none" w:sz="0" w:space="0" w:color="auto"/>
      </w:divBdr>
    </w:div>
    <w:div w:id="175460298">
      <w:bodyDiv w:val="1"/>
      <w:marLeft w:val="0"/>
      <w:marRight w:val="0"/>
      <w:marTop w:val="0"/>
      <w:marBottom w:val="0"/>
      <w:divBdr>
        <w:top w:val="none" w:sz="0" w:space="0" w:color="auto"/>
        <w:left w:val="none" w:sz="0" w:space="0" w:color="auto"/>
        <w:bottom w:val="none" w:sz="0" w:space="0" w:color="auto"/>
        <w:right w:val="none" w:sz="0" w:space="0" w:color="auto"/>
      </w:divBdr>
    </w:div>
    <w:div w:id="175464216">
      <w:bodyDiv w:val="1"/>
      <w:marLeft w:val="0"/>
      <w:marRight w:val="0"/>
      <w:marTop w:val="0"/>
      <w:marBottom w:val="0"/>
      <w:divBdr>
        <w:top w:val="none" w:sz="0" w:space="0" w:color="auto"/>
        <w:left w:val="none" w:sz="0" w:space="0" w:color="auto"/>
        <w:bottom w:val="none" w:sz="0" w:space="0" w:color="auto"/>
        <w:right w:val="none" w:sz="0" w:space="0" w:color="auto"/>
      </w:divBdr>
    </w:div>
    <w:div w:id="175702810">
      <w:bodyDiv w:val="1"/>
      <w:marLeft w:val="0"/>
      <w:marRight w:val="0"/>
      <w:marTop w:val="0"/>
      <w:marBottom w:val="0"/>
      <w:divBdr>
        <w:top w:val="none" w:sz="0" w:space="0" w:color="auto"/>
        <w:left w:val="none" w:sz="0" w:space="0" w:color="auto"/>
        <w:bottom w:val="none" w:sz="0" w:space="0" w:color="auto"/>
        <w:right w:val="none" w:sz="0" w:space="0" w:color="auto"/>
      </w:divBdr>
    </w:div>
    <w:div w:id="175729653">
      <w:bodyDiv w:val="1"/>
      <w:marLeft w:val="0"/>
      <w:marRight w:val="0"/>
      <w:marTop w:val="0"/>
      <w:marBottom w:val="0"/>
      <w:divBdr>
        <w:top w:val="none" w:sz="0" w:space="0" w:color="auto"/>
        <w:left w:val="none" w:sz="0" w:space="0" w:color="auto"/>
        <w:bottom w:val="none" w:sz="0" w:space="0" w:color="auto"/>
        <w:right w:val="none" w:sz="0" w:space="0" w:color="auto"/>
      </w:divBdr>
    </w:div>
    <w:div w:id="175771456">
      <w:bodyDiv w:val="1"/>
      <w:marLeft w:val="0"/>
      <w:marRight w:val="0"/>
      <w:marTop w:val="0"/>
      <w:marBottom w:val="0"/>
      <w:divBdr>
        <w:top w:val="none" w:sz="0" w:space="0" w:color="auto"/>
        <w:left w:val="none" w:sz="0" w:space="0" w:color="auto"/>
        <w:bottom w:val="none" w:sz="0" w:space="0" w:color="auto"/>
        <w:right w:val="none" w:sz="0" w:space="0" w:color="auto"/>
      </w:divBdr>
    </w:div>
    <w:div w:id="175851043">
      <w:bodyDiv w:val="1"/>
      <w:marLeft w:val="0"/>
      <w:marRight w:val="0"/>
      <w:marTop w:val="0"/>
      <w:marBottom w:val="0"/>
      <w:divBdr>
        <w:top w:val="none" w:sz="0" w:space="0" w:color="auto"/>
        <w:left w:val="none" w:sz="0" w:space="0" w:color="auto"/>
        <w:bottom w:val="none" w:sz="0" w:space="0" w:color="auto"/>
        <w:right w:val="none" w:sz="0" w:space="0" w:color="auto"/>
      </w:divBdr>
    </w:div>
    <w:div w:id="175995806">
      <w:bodyDiv w:val="1"/>
      <w:marLeft w:val="0"/>
      <w:marRight w:val="0"/>
      <w:marTop w:val="0"/>
      <w:marBottom w:val="0"/>
      <w:divBdr>
        <w:top w:val="none" w:sz="0" w:space="0" w:color="auto"/>
        <w:left w:val="none" w:sz="0" w:space="0" w:color="auto"/>
        <w:bottom w:val="none" w:sz="0" w:space="0" w:color="auto"/>
        <w:right w:val="none" w:sz="0" w:space="0" w:color="auto"/>
      </w:divBdr>
    </w:div>
    <w:div w:id="176120853">
      <w:bodyDiv w:val="1"/>
      <w:marLeft w:val="0"/>
      <w:marRight w:val="0"/>
      <w:marTop w:val="0"/>
      <w:marBottom w:val="0"/>
      <w:divBdr>
        <w:top w:val="none" w:sz="0" w:space="0" w:color="auto"/>
        <w:left w:val="none" w:sz="0" w:space="0" w:color="auto"/>
        <w:bottom w:val="none" w:sz="0" w:space="0" w:color="auto"/>
        <w:right w:val="none" w:sz="0" w:space="0" w:color="auto"/>
      </w:divBdr>
    </w:div>
    <w:div w:id="176164837">
      <w:bodyDiv w:val="1"/>
      <w:marLeft w:val="0"/>
      <w:marRight w:val="0"/>
      <w:marTop w:val="0"/>
      <w:marBottom w:val="0"/>
      <w:divBdr>
        <w:top w:val="none" w:sz="0" w:space="0" w:color="auto"/>
        <w:left w:val="none" w:sz="0" w:space="0" w:color="auto"/>
        <w:bottom w:val="none" w:sz="0" w:space="0" w:color="auto"/>
        <w:right w:val="none" w:sz="0" w:space="0" w:color="auto"/>
      </w:divBdr>
    </w:div>
    <w:div w:id="176191923">
      <w:bodyDiv w:val="1"/>
      <w:marLeft w:val="0"/>
      <w:marRight w:val="0"/>
      <w:marTop w:val="0"/>
      <w:marBottom w:val="0"/>
      <w:divBdr>
        <w:top w:val="none" w:sz="0" w:space="0" w:color="auto"/>
        <w:left w:val="none" w:sz="0" w:space="0" w:color="auto"/>
        <w:bottom w:val="none" w:sz="0" w:space="0" w:color="auto"/>
        <w:right w:val="none" w:sz="0" w:space="0" w:color="auto"/>
      </w:divBdr>
    </w:div>
    <w:div w:id="176357702">
      <w:bodyDiv w:val="1"/>
      <w:marLeft w:val="0"/>
      <w:marRight w:val="0"/>
      <w:marTop w:val="0"/>
      <w:marBottom w:val="0"/>
      <w:divBdr>
        <w:top w:val="none" w:sz="0" w:space="0" w:color="auto"/>
        <w:left w:val="none" w:sz="0" w:space="0" w:color="auto"/>
        <w:bottom w:val="none" w:sz="0" w:space="0" w:color="auto"/>
        <w:right w:val="none" w:sz="0" w:space="0" w:color="auto"/>
      </w:divBdr>
    </w:div>
    <w:div w:id="176432325">
      <w:bodyDiv w:val="1"/>
      <w:marLeft w:val="0"/>
      <w:marRight w:val="0"/>
      <w:marTop w:val="0"/>
      <w:marBottom w:val="0"/>
      <w:divBdr>
        <w:top w:val="none" w:sz="0" w:space="0" w:color="auto"/>
        <w:left w:val="none" w:sz="0" w:space="0" w:color="auto"/>
        <w:bottom w:val="none" w:sz="0" w:space="0" w:color="auto"/>
        <w:right w:val="none" w:sz="0" w:space="0" w:color="auto"/>
      </w:divBdr>
    </w:div>
    <w:div w:id="176505315">
      <w:bodyDiv w:val="1"/>
      <w:marLeft w:val="0"/>
      <w:marRight w:val="0"/>
      <w:marTop w:val="0"/>
      <w:marBottom w:val="0"/>
      <w:divBdr>
        <w:top w:val="none" w:sz="0" w:space="0" w:color="auto"/>
        <w:left w:val="none" w:sz="0" w:space="0" w:color="auto"/>
        <w:bottom w:val="none" w:sz="0" w:space="0" w:color="auto"/>
        <w:right w:val="none" w:sz="0" w:space="0" w:color="auto"/>
      </w:divBdr>
    </w:div>
    <w:div w:id="176509407">
      <w:bodyDiv w:val="1"/>
      <w:marLeft w:val="0"/>
      <w:marRight w:val="0"/>
      <w:marTop w:val="0"/>
      <w:marBottom w:val="0"/>
      <w:divBdr>
        <w:top w:val="none" w:sz="0" w:space="0" w:color="auto"/>
        <w:left w:val="none" w:sz="0" w:space="0" w:color="auto"/>
        <w:bottom w:val="none" w:sz="0" w:space="0" w:color="auto"/>
        <w:right w:val="none" w:sz="0" w:space="0" w:color="auto"/>
      </w:divBdr>
    </w:div>
    <w:div w:id="176583602">
      <w:bodyDiv w:val="1"/>
      <w:marLeft w:val="0"/>
      <w:marRight w:val="0"/>
      <w:marTop w:val="0"/>
      <w:marBottom w:val="0"/>
      <w:divBdr>
        <w:top w:val="none" w:sz="0" w:space="0" w:color="auto"/>
        <w:left w:val="none" w:sz="0" w:space="0" w:color="auto"/>
        <w:bottom w:val="none" w:sz="0" w:space="0" w:color="auto"/>
        <w:right w:val="none" w:sz="0" w:space="0" w:color="auto"/>
      </w:divBdr>
    </w:div>
    <w:div w:id="176697539">
      <w:bodyDiv w:val="1"/>
      <w:marLeft w:val="0"/>
      <w:marRight w:val="0"/>
      <w:marTop w:val="0"/>
      <w:marBottom w:val="0"/>
      <w:divBdr>
        <w:top w:val="none" w:sz="0" w:space="0" w:color="auto"/>
        <w:left w:val="none" w:sz="0" w:space="0" w:color="auto"/>
        <w:bottom w:val="none" w:sz="0" w:space="0" w:color="auto"/>
        <w:right w:val="none" w:sz="0" w:space="0" w:color="auto"/>
      </w:divBdr>
    </w:div>
    <w:div w:id="176702817">
      <w:bodyDiv w:val="1"/>
      <w:marLeft w:val="0"/>
      <w:marRight w:val="0"/>
      <w:marTop w:val="0"/>
      <w:marBottom w:val="0"/>
      <w:divBdr>
        <w:top w:val="none" w:sz="0" w:space="0" w:color="auto"/>
        <w:left w:val="none" w:sz="0" w:space="0" w:color="auto"/>
        <w:bottom w:val="none" w:sz="0" w:space="0" w:color="auto"/>
        <w:right w:val="none" w:sz="0" w:space="0" w:color="auto"/>
      </w:divBdr>
    </w:div>
    <w:div w:id="176894894">
      <w:bodyDiv w:val="1"/>
      <w:marLeft w:val="0"/>
      <w:marRight w:val="0"/>
      <w:marTop w:val="0"/>
      <w:marBottom w:val="0"/>
      <w:divBdr>
        <w:top w:val="none" w:sz="0" w:space="0" w:color="auto"/>
        <w:left w:val="none" w:sz="0" w:space="0" w:color="auto"/>
        <w:bottom w:val="none" w:sz="0" w:space="0" w:color="auto"/>
        <w:right w:val="none" w:sz="0" w:space="0" w:color="auto"/>
      </w:divBdr>
    </w:div>
    <w:div w:id="177039961">
      <w:bodyDiv w:val="1"/>
      <w:marLeft w:val="0"/>
      <w:marRight w:val="0"/>
      <w:marTop w:val="0"/>
      <w:marBottom w:val="0"/>
      <w:divBdr>
        <w:top w:val="none" w:sz="0" w:space="0" w:color="auto"/>
        <w:left w:val="none" w:sz="0" w:space="0" w:color="auto"/>
        <w:bottom w:val="none" w:sz="0" w:space="0" w:color="auto"/>
        <w:right w:val="none" w:sz="0" w:space="0" w:color="auto"/>
      </w:divBdr>
    </w:div>
    <w:div w:id="177236448">
      <w:bodyDiv w:val="1"/>
      <w:marLeft w:val="0"/>
      <w:marRight w:val="0"/>
      <w:marTop w:val="0"/>
      <w:marBottom w:val="0"/>
      <w:divBdr>
        <w:top w:val="none" w:sz="0" w:space="0" w:color="auto"/>
        <w:left w:val="none" w:sz="0" w:space="0" w:color="auto"/>
        <w:bottom w:val="none" w:sz="0" w:space="0" w:color="auto"/>
        <w:right w:val="none" w:sz="0" w:space="0" w:color="auto"/>
      </w:divBdr>
    </w:div>
    <w:div w:id="177351081">
      <w:bodyDiv w:val="1"/>
      <w:marLeft w:val="0"/>
      <w:marRight w:val="0"/>
      <w:marTop w:val="0"/>
      <w:marBottom w:val="0"/>
      <w:divBdr>
        <w:top w:val="none" w:sz="0" w:space="0" w:color="auto"/>
        <w:left w:val="none" w:sz="0" w:space="0" w:color="auto"/>
        <w:bottom w:val="none" w:sz="0" w:space="0" w:color="auto"/>
        <w:right w:val="none" w:sz="0" w:space="0" w:color="auto"/>
      </w:divBdr>
    </w:div>
    <w:div w:id="178011213">
      <w:bodyDiv w:val="1"/>
      <w:marLeft w:val="0"/>
      <w:marRight w:val="0"/>
      <w:marTop w:val="0"/>
      <w:marBottom w:val="0"/>
      <w:divBdr>
        <w:top w:val="none" w:sz="0" w:space="0" w:color="auto"/>
        <w:left w:val="none" w:sz="0" w:space="0" w:color="auto"/>
        <w:bottom w:val="none" w:sz="0" w:space="0" w:color="auto"/>
        <w:right w:val="none" w:sz="0" w:space="0" w:color="auto"/>
      </w:divBdr>
    </w:div>
    <w:div w:id="178087738">
      <w:bodyDiv w:val="1"/>
      <w:marLeft w:val="0"/>
      <w:marRight w:val="0"/>
      <w:marTop w:val="0"/>
      <w:marBottom w:val="0"/>
      <w:divBdr>
        <w:top w:val="none" w:sz="0" w:space="0" w:color="auto"/>
        <w:left w:val="none" w:sz="0" w:space="0" w:color="auto"/>
        <w:bottom w:val="none" w:sz="0" w:space="0" w:color="auto"/>
        <w:right w:val="none" w:sz="0" w:space="0" w:color="auto"/>
      </w:divBdr>
    </w:div>
    <w:div w:id="178131725">
      <w:bodyDiv w:val="1"/>
      <w:marLeft w:val="0"/>
      <w:marRight w:val="0"/>
      <w:marTop w:val="0"/>
      <w:marBottom w:val="0"/>
      <w:divBdr>
        <w:top w:val="none" w:sz="0" w:space="0" w:color="auto"/>
        <w:left w:val="none" w:sz="0" w:space="0" w:color="auto"/>
        <w:bottom w:val="none" w:sz="0" w:space="0" w:color="auto"/>
        <w:right w:val="none" w:sz="0" w:space="0" w:color="auto"/>
      </w:divBdr>
    </w:div>
    <w:div w:id="178198541">
      <w:bodyDiv w:val="1"/>
      <w:marLeft w:val="0"/>
      <w:marRight w:val="0"/>
      <w:marTop w:val="0"/>
      <w:marBottom w:val="0"/>
      <w:divBdr>
        <w:top w:val="none" w:sz="0" w:space="0" w:color="auto"/>
        <w:left w:val="none" w:sz="0" w:space="0" w:color="auto"/>
        <w:bottom w:val="none" w:sz="0" w:space="0" w:color="auto"/>
        <w:right w:val="none" w:sz="0" w:space="0" w:color="auto"/>
      </w:divBdr>
    </w:div>
    <w:div w:id="178207160">
      <w:bodyDiv w:val="1"/>
      <w:marLeft w:val="0"/>
      <w:marRight w:val="0"/>
      <w:marTop w:val="0"/>
      <w:marBottom w:val="0"/>
      <w:divBdr>
        <w:top w:val="none" w:sz="0" w:space="0" w:color="auto"/>
        <w:left w:val="none" w:sz="0" w:space="0" w:color="auto"/>
        <w:bottom w:val="none" w:sz="0" w:space="0" w:color="auto"/>
        <w:right w:val="none" w:sz="0" w:space="0" w:color="auto"/>
      </w:divBdr>
    </w:div>
    <w:div w:id="178280089">
      <w:bodyDiv w:val="1"/>
      <w:marLeft w:val="0"/>
      <w:marRight w:val="0"/>
      <w:marTop w:val="0"/>
      <w:marBottom w:val="0"/>
      <w:divBdr>
        <w:top w:val="none" w:sz="0" w:space="0" w:color="auto"/>
        <w:left w:val="none" w:sz="0" w:space="0" w:color="auto"/>
        <w:bottom w:val="none" w:sz="0" w:space="0" w:color="auto"/>
        <w:right w:val="none" w:sz="0" w:space="0" w:color="auto"/>
      </w:divBdr>
    </w:div>
    <w:div w:id="178350278">
      <w:bodyDiv w:val="1"/>
      <w:marLeft w:val="0"/>
      <w:marRight w:val="0"/>
      <w:marTop w:val="0"/>
      <w:marBottom w:val="0"/>
      <w:divBdr>
        <w:top w:val="none" w:sz="0" w:space="0" w:color="auto"/>
        <w:left w:val="none" w:sz="0" w:space="0" w:color="auto"/>
        <w:bottom w:val="none" w:sz="0" w:space="0" w:color="auto"/>
        <w:right w:val="none" w:sz="0" w:space="0" w:color="auto"/>
      </w:divBdr>
    </w:div>
    <w:div w:id="178352295">
      <w:bodyDiv w:val="1"/>
      <w:marLeft w:val="0"/>
      <w:marRight w:val="0"/>
      <w:marTop w:val="0"/>
      <w:marBottom w:val="0"/>
      <w:divBdr>
        <w:top w:val="none" w:sz="0" w:space="0" w:color="auto"/>
        <w:left w:val="none" w:sz="0" w:space="0" w:color="auto"/>
        <w:bottom w:val="none" w:sz="0" w:space="0" w:color="auto"/>
        <w:right w:val="none" w:sz="0" w:space="0" w:color="auto"/>
      </w:divBdr>
    </w:div>
    <w:div w:id="178550971">
      <w:bodyDiv w:val="1"/>
      <w:marLeft w:val="0"/>
      <w:marRight w:val="0"/>
      <w:marTop w:val="0"/>
      <w:marBottom w:val="0"/>
      <w:divBdr>
        <w:top w:val="none" w:sz="0" w:space="0" w:color="auto"/>
        <w:left w:val="none" w:sz="0" w:space="0" w:color="auto"/>
        <w:bottom w:val="none" w:sz="0" w:space="0" w:color="auto"/>
        <w:right w:val="none" w:sz="0" w:space="0" w:color="auto"/>
      </w:divBdr>
    </w:div>
    <w:div w:id="178587388">
      <w:bodyDiv w:val="1"/>
      <w:marLeft w:val="0"/>
      <w:marRight w:val="0"/>
      <w:marTop w:val="0"/>
      <w:marBottom w:val="0"/>
      <w:divBdr>
        <w:top w:val="none" w:sz="0" w:space="0" w:color="auto"/>
        <w:left w:val="none" w:sz="0" w:space="0" w:color="auto"/>
        <w:bottom w:val="none" w:sz="0" w:space="0" w:color="auto"/>
        <w:right w:val="none" w:sz="0" w:space="0" w:color="auto"/>
      </w:divBdr>
    </w:div>
    <w:div w:id="178590354">
      <w:bodyDiv w:val="1"/>
      <w:marLeft w:val="0"/>
      <w:marRight w:val="0"/>
      <w:marTop w:val="0"/>
      <w:marBottom w:val="0"/>
      <w:divBdr>
        <w:top w:val="none" w:sz="0" w:space="0" w:color="auto"/>
        <w:left w:val="none" w:sz="0" w:space="0" w:color="auto"/>
        <w:bottom w:val="none" w:sz="0" w:space="0" w:color="auto"/>
        <w:right w:val="none" w:sz="0" w:space="0" w:color="auto"/>
      </w:divBdr>
    </w:div>
    <w:div w:id="178661103">
      <w:bodyDiv w:val="1"/>
      <w:marLeft w:val="0"/>
      <w:marRight w:val="0"/>
      <w:marTop w:val="0"/>
      <w:marBottom w:val="0"/>
      <w:divBdr>
        <w:top w:val="none" w:sz="0" w:space="0" w:color="auto"/>
        <w:left w:val="none" w:sz="0" w:space="0" w:color="auto"/>
        <w:bottom w:val="none" w:sz="0" w:space="0" w:color="auto"/>
        <w:right w:val="none" w:sz="0" w:space="0" w:color="auto"/>
      </w:divBdr>
    </w:div>
    <w:div w:id="178813666">
      <w:bodyDiv w:val="1"/>
      <w:marLeft w:val="0"/>
      <w:marRight w:val="0"/>
      <w:marTop w:val="0"/>
      <w:marBottom w:val="0"/>
      <w:divBdr>
        <w:top w:val="none" w:sz="0" w:space="0" w:color="auto"/>
        <w:left w:val="none" w:sz="0" w:space="0" w:color="auto"/>
        <w:bottom w:val="none" w:sz="0" w:space="0" w:color="auto"/>
        <w:right w:val="none" w:sz="0" w:space="0" w:color="auto"/>
      </w:divBdr>
    </w:div>
    <w:div w:id="178853421">
      <w:bodyDiv w:val="1"/>
      <w:marLeft w:val="0"/>
      <w:marRight w:val="0"/>
      <w:marTop w:val="0"/>
      <w:marBottom w:val="0"/>
      <w:divBdr>
        <w:top w:val="none" w:sz="0" w:space="0" w:color="auto"/>
        <w:left w:val="none" w:sz="0" w:space="0" w:color="auto"/>
        <w:bottom w:val="none" w:sz="0" w:space="0" w:color="auto"/>
        <w:right w:val="none" w:sz="0" w:space="0" w:color="auto"/>
      </w:divBdr>
    </w:div>
    <w:div w:id="178860893">
      <w:bodyDiv w:val="1"/>
      <w:marLeft w:val="0"/>
      <w:marRight w:val="0"/>
      <w:marTop w:val="0"/>
      <w:marBottom w:val="0"/>
      <w:divBdr>
        <w:top w:val="none" w:sz="0" w:space="0" w:color="auto"/>
        <w:left w:val="none" w:sz="0" w:space="0" w:color="auto"/>
        <w:bottom w:val="none" w:sz="0" w:space="0" w:color="auto"/>
        <w:right w:val="none" w:sz="0" w:space="0" w:color="auto"/>
      </w:divBdr>
    </w:div>
    <w:div w:id="179008490">
      <w:bodyDiv w:val="1"/>
      <w:marLeft w:val="0"/>
      <w:marRight w:val="0"/>
      <w:marTop w:val="0"/>
      <w:marBottom w:val="0"/>
      <w:divBdr>
        <w:top w:val="none" w:sz="0" w:space="0" w:color="auto"/>
        <w:left w:val="none" w:sz="0" w:space="0" w:color="auto"/>
        <w:bottom w:val="none" w:sz="0" w:space="0" w:color="auto"/>
        <w:right w:val="none" w:sz="0" w:space="0" w:color="auto"/>
      </w:divBdr>
    </w:div>
    <w:div w:id="179046361">
      <w:bodyDiv w:val="1"/>
      <w:marLeft w:val="0"/>
      <w:marRight w:val="0"/>
      <w:marTop w:val="0"/>
      <w:marBottom w:val="0"/>
      <w:divBdr>
        <w:top w:val="none" w:sz="0" w:space="0" w:color="auto"/>
        <w:left w:val="none" w:sz="0" w:space="0" w:color="auto"/>
        <w:bottom w:val="none" w:sz="0" w:space="0" w:color="auto"/>
        <w:right w:val="none" w:sz="0" w:space="0" w:color="auto"/>
      </w:divBdr>
    </w:div>
    <w:div w:id="179273546">
      <w:bodyDiv w:val="1"/>
      <w:marLeft w:val="0"/>
      <w:marRight w:val="0"/>
      <w:marTop w:val="0"/>
      <w:marBottom w:val="0"/>
      <w:divBdr>
        <w:top w:val="none" w:sz="0" w:space="0" w:color="auto"/>
        <w:left w:val="none" w:sz="0" w:space="0" w:color="auto"/>
        <w:bottom w:val="none" w:sz="0" w:space="0" w:color="auto"/>
        <w:right w:val="none" w:sz="0" w:space="0" w:color="auto"/>
      </w:divBdr>
    </w:div>
    <w:div w:id="179393223">
      <w:bodyDiv w:val="1"/>
      <w:marLeft w:val="0"/>
      <w:marRight w:val="0"/>
      <w:marTop w:val="0"/>
      <w:marBottom w:val="0"/>
      <w:divBdr>
        <w:top w:val="none" w:sz="0" w:space="0" w:color="auto"/>
        <w:left w:val="none" w:sz="0" w:space="0" w:color="auto"/>
        <w:bottom w:val="none" w:sz="0" w:space="0" w:color="auto"/>
        <w:right w:val="none" w:sz="0" w:space="0" w:color="auto"/>
      </w:divBdr>
    </w:div>
    <w:div w:id="179509382">
      <w:bodyDiv w:val="1"/>
      <w:marLeft w:val="0"/>
      <w:marRight w:val="0"/>
      <w:marTop w:val="0"/>
      <w:marBottom w:val="0"/>
      <w:divBdr>
        <w:top w:val="none" w:sz="0" w:space="0" w:color="auto"/>
        <w:left w:val="none" w:sz="0" w:space="0" w:color="auto"/>
        <w:bottom w:val="none" w:sz="0" w:space="0" w:color="auto"/>
        <w:right w:val="none" w:sz="0" w:space="0" w:color="auto"/>
      </w:divBdr>
    </w:div>
    <w:div w:id="179659135">
      <w:bodyDiv w:val="1"/>
      <w:marLeft w:val="0"/>
      <w:marRight w:val="0"/>
      <w:marTop w:val="0"/>
      <w:marBottom w:val="0"/>
      <w:divBdr>
        <w:top w:val="none" w:sz="0" w:space="0" w:color="auto"/>
        <w:left w:val="none" w:sz="0" w:space="0" w:color="auto"/>
        <w:bottom w:val="none" w:sz="0" w:space="0" w:color="auto"/>
        <w:right w:val="none" w:sz="0" w:space="0" w:color="auto"/>
      </w:divBdr>
    </w:div>
    <w:div w:id="179710767">
      <w:bodyDiv w:val="1"/>
      <w:marLeft w:val="0"/>
      <w:marRight w:val="0"/>
      <w:marTop w:val="0"/>
      <w:marBottom w:val="0"/>
      <w:divBdr>
        <w:top w:val="none" w:sz="0" w:space="0" w:color="auto"/>
        <w:left w:val="none" w:sz="0" w:space="0" w:color="auto"/>
        <w:bottom w:val="none" w:sz="0" w:space="0" w:color="auto"/>
        <w:right w:val="none" w:sz="0" w:space="0" w:color="auto"/>
      </w:divBdr>
    </w:div>
    <w:div w:id="179972933">
      <w:bodyDiv w:val="1"/>
      <w:marLeft w:val="0"/>
      <w:marRight w:val="0"/>
      <w:marTop w:val="0"/>
      <w:marBottom w:val="0"/>
      <w:divBdr>
        <w:top w:val="none" w:sz="0" w:space="0" w:color="auto"/>
        <w:left w:val="none" w:sz="0" w:space="0" w:color="auto"/>
        <w:bottom w:val="none" w:sz="0" w:space="0" w:color="auto"/>
        <w:right w:val="none" w:sz="0" w:space="0" w:color="auto"/>
      </w:divBdr>
    </w:div>
    <w:div w:id="180050217">
      <w:bodyDiv w:val="1"/>
      <w:marLeft w:val="0"/>
      <w:marRight w:val="0"/>
      <w:marTop w:val="0"/>
      <w:marBottom w:val="0"/>
      <w:divBdr>
        <w:top w:val="none" w:sz="0" w:space="0" w:color="auto"/>
        <w:left w:val="none" w:sz="0" w:space="0" w:color="auto"/>
        <w:bottom w:val="none" w:sz="0" w:space="0" w:color="auto"/>
        <w:right w:val="none" w:sz="0" w:space="0" w:color="auto"/>
      </w:divBdr>
    </w:div>
    <w:div w:id="180054338">
      <w:bodyDiv w:val="1"/>
      <w:marLeft w:val="0"/>
      <w:marRight w:val="0"/>
      <w:marTop w:val="0"/>
      <w:marBottom w:val="0"/>
      <w:divBdr>
        <w:top w:val="none" w:sz="0" w:space="0" w:color="auto"/>
        <w:left w:val="none" w:sz="0" w:space="0" w:color="auto"/>
        <w:bottom w:val="none" w:sz="0" w:space="0" w:color="auto"/>
        <w:right w:val="none" w:sz="0" w:space="0" w:color="auto"/>
      </w:divBdr>
    </w:div>
    <w:div w:id="180123316">
      <w:bodyDiv w:val="1"/>
      <w:marLeft w:val="0"/>
      <w:marRight w:val="0"/>
      <w:marTop w:val="0"/>
      <w:marBottom w:val="0"/>
      <w:divBdr>
        <w:top w:val="none" w:sz="0" w:space="0" w:color="auto"/>
        <w:left w:val="none" w:sz="0" w:space="0" w:color="auto"/>
        <w:bottom w:val="none" w:sz="0" w:space="0" w:color="auto"/>
        <w:right w:val="none" w:sz="0" w:space="0" w:color="auto"/>
      </w:divBdr>
    </w:div>
    <w:div w:id="180165711">
      <w:bodyDiv w:val="1"/>
      <w:marLeft w:val="0"/>
      <w:marRight w:val="0"/>
      <w:marTop w:val="0"/>
      <w:marBottom w:val="0"/>
      <w:divBdr>
        <w:top w:val="none" w:sz="0" w:space="0" w:color="auto"/>
        <w:left w:val="none" w:sz="0" w:space="0" w:color="auto"/>
        <w:bottom w:val="none" w:sz="0" w:space="0" w:color="auto"/>
        <w:right w:val="none" w:sz="0" w:space="0" w:color="auto"/>
      </w:divBdr>
    </w:div>
    <w:div w:id="180245079">
      <w:bodyDiv w:val="1"/>
      <w:marLeft w:val="0"/>
      <w:marRight w:val="0"/>
      <w:marTop w:val="0"/>
      <w:marBottom w:val="0"/>
      <w:divBdr>
        <w:top w:val="none" w:sz="0" w:space="0" w:color="auto"/>
        <w:left w:val="none" w:sz="0" w:space="0" w:color="auto"/>
        <w:bottom w:val="none" w:sz="0" w:space="0" w:color="auto"/>
        <w:right w:val="none" w:sz="0" w:space="0" w:color="auto"/>
      </w:divBdr>
    </w:div>
    <w:div w:id="180247654">
      <w:bodyDiv w:val="1"/>
      <w:marLeft w:val="0"/>
      <w:marRight w:val="0"/>
      <w:marTop w:val="0"/>
      <w:marBottom w:val="0"/>
      <w:divBdr>
        <w:top w:val="none" w:sz="0" w:space="0" w:color="auto"/>
        <w:left w:val="none" w:sz="0" w:space="0" w:color="auto"/>
        <w:bottom w:val="none" w:sz="0" w:space="0" w:color="auto"/>
        <w:right w:val="none" w:sz="0" w:space="0" w:color="auto"/>
      </w:divBdr>
    </w:div>
    <w:div w:id="180314496">
      <w:bodyDiv w:val="1"/>
      <w:marLeft w:val="0"/>
      <w:marRight w:val="0"/>
      <w:marTop w:val="0"/>
      <w:marBottom w:val="0"/>
      <w:divBdr>
        <w:top w:val="none" w:sz="0" w:space="0" w:color="auto"/>
        <w:left w:val="none" w:sz="0" w:space="0" w:color="auto"/>
        <w:bottom w:val="none" w:sz="0" w:space="0" w:color="auto"/>
        <w:right w:val="none" w:sz="0" w:space="0" w:color="auto"/>
      </w:divBdr>
    </w:div>
    <w:div w:id="180316974">
      <w:bodyDiv w:val="1"/>
      <w:marLeft w:val="0"/>
      <w:marRight w:val="0"/>
      <w:marTop w:val="0"/>
      <w:marBottom w:val="0"/>
      <w:divBdr>
        <w:top w:val="none" w:sz="0" w:space="0" w:color="auto"/>
        <w:left w:val="none" w:sz="0" w:space="0" w:color="auto"/>
        <w:bottom w:val="none" w:sz="0" w:space="0" w:color="auto"/>
        <w:right w:val="none" w:sz="0" w:space="0" w:color="auto"/>
      </w:divBdr>
    </w:div>
    <w:div w:id="180357578">
      <w:bodyDiv w:val="1"/>
      <w:marLeft w:val="0"/>
      <w:marRight w:val="0"/>
      <w:marTop w:val="0"/>
      <w:marBottom w:val="0"/>
      <w:divBdr>
        <w:top w:val="none" w:sz="0" w:space="0" w:color="auto"/>
        <w:left w:val="none" w:sz="0" w:space="0" w:color="auto"/>
        <w:bottom w:val="none" w:sz="0" w:space="0" w:color="auto"/>
        <w:right w:val="none" w:sz="0" w:space="0" w:color="auto"/>
      </w:divBdr>
    </w:div>
    <w:div w:id="180363630">
      <w:bodyDiv w:val="1"/>
      <w:marLeft w:val="0"/>
      <w:marRight w:val="0"/>
      <w:marTop w:val="0"/>
      <w:marBottom w:val="0"/>
      <w:divBdr>
        <w:top w:val="none" w:sz="0" w:space="0" w:color="auto"/>
        <w:left w:val="none" w:sz="0" w:space="0" w:color="auto"/>
        <w:bottom w:val="none" w:sz="0" w:space="0" w:color="auto"/>
        <w:right w:val="none" w:sz="0" w:space="0" w:color="auto"/>
      </w:divBdr>
    </w:div>
    <w:div w:id="180434680">
      <w:bodyDiv w:val="1"/>
      <w:marLeft w:val="0"/>
      <w:marRight w:val="0"/>
      <w:marTop w:val="0"/>
      <w:marBottom w:val="0"/>
      <w:divBdr>
        <w:top w:val="none" w:sz="0" w:space="0" w:color="auto"/>
        <w:left w:val="none" w:sz="0" w:space="0" w:color="auto"/>
        <w:bottom w:val="none" w:sz="0" w:space="0" w:color="auto"/>
        <w:right w:val="none" w:sz="0" w:space="0" w:color="auto"/>
      </w:divBdr>
    </w:div>
    <w:div w:id="180437830">
      <w:bodyDiv w:val="1"/>
      <w:marLeft w:val="0"/>
      <w:marRight w:val="0"/>
      <w:marTop w:val="0"/>
      <w:marBottom w:val="0"/>
      <w:divBdr>
        <w:top w:val="none" w:sz="0" w:space="0" w:color="auto"/>
        <w:left w:val="none" w:sz="0" w:space="0" w:color="auto"/>
        <w:bottom w:val="none" w:sz="0" w:space="0" w:color="auto"/>
        <w:right w:val="none" w:sz="0" w:space="0" w:color="auto"/>
      </w:divBdr>
    </w:div>
    <w:div w:id="180440898">
      <w:bodyDiv w:val="1"/>
      <w:marLeft w:val="0"/>
      <w:marRight w:val="0"/>
      <w:marTop w:val="0"/>
      <w:marBottom w:val="0"/>
      <w:divBdr>
        <w:top w:val="none" w:sz="0" w:space="0" w:color="auto"/>
        <w:left w:val="none" w:sz="0" w:space="0" w:color="auto"/>
        <w:bottom w:val="none" w:sz="0" w:space="0" w:color="auto"/>
        <w:right w:val="none" w:sz="0" w:space="0" w:color="auto"/>
      </w:divBdr>
    </w:div>
    <w:div w:id="180631655">
      <w:bodyDiv w:val="1"/>
      <w:marLeft w:val="0"/>
      <w:marRight w:val="0"/>
      <w:marTop w:val="0"/>
      <w:marBottom w:val="0"/>
      <w:divBdr>
        <w:top w:val="none" w:sz="0" w:space="0" w:color="auto"/>
        <w:left w:val="none" w:sz="0" w:space="0" w:color="auto"/>
        <w:bottom w:val="none" w:sz="0" w:space="0" w:color="auto"/>
        <w:right w:val="none" w:sz="0" w:space="0" w:color="auto"/>
      </w:divBdr>
    </w:div>
    <w:div w:id="180633480">
      <w:bodyDiv w:val="1"/>
      <w:marLeft w:val="0"/>
      <w:marRight w:val="0"/>
      <w:marTop w:val="0"/>
      <w:marBottom w:val="0"/>
      <w:divBdr>
        <w:top w:val="none" w:sz="0" w:space="0" w:color="auto"/>
        <w:left w:val="none" w:sz="0" w:space="0" w:color="auto"/>
        <w:bottom w:val="none" w:sz="0" w:space="0" w:color="auto"/>
        <w:right w:val="none" w:sz="0" w:space="0" w:color="auto"/>
      </w:divBdr>
    </w:div>
    <w:div w:id="180749023">
      <w:bodyDiv w:val="1"/>
      <w:marLeft w:val="0"/>
      <w:marRight w:val="0"/>
      <w:marTop w:val="0"/>
      <w:marBottom w:val="0"/>
      <w:divBdr>
        <w:top w:val="none" w:sz="0" w:space="0" w:color="auto"/>
        <w:left w:val="none" w:sz="0" w:space="0" w:color="auto"/>
        <w:bottom w:val="none" w:sz="0" w:space="0" w:color="auto"/>
        <w:right w:val="none" w:sz="0" w:space="0" w:color="auto"/>
      </w:divBdr>
    </w:div>
    <w:div w:id="180822712">
      <w:bodyDiv w:val="1"/>
      <w:marLeft w:val="0"/>
      <w:marRight w:val="0"/>
      <w:marTop w:val="0"/>
      <w:marBottom w:val="0"/>
      <w:divBdr>
        <w:top w:val="none" w:sz="0" w:space="0" w:color="auto"/>
        <w:left w:val="none" w:sz="0" w:space="0" w:color="auto"/>
        <w:bottom w:val="none" w:sz="0" w:space="0" w:color="auto"/>
        <w:right w:val="none" w:sz="0" w:space="0" w:color="auto"/>
      </w:divBdr>
    </w:div>
    <w:div w:id="180894228">
      <w:bodyDiv w:val="1"/>
      <w:marLeft w:val="0"/>
      <w:marRight w:val="0"/>
      <w:marTop w:val="0"/>
      <w:marBottom w:val="0"/>
      <w:divBdr>
        <w:top w:val="none" w:sz="0" w:space="0" w:color="auto"/>
        <w:left w:val="none" w:sz="0" w:space="0" w:color="auto"/>
        <w:bottom w:val="none" w:sz="0" w:space="0" w:color="auto"/>
        <w:right w:val="none" w:sz="0" w:space="0" w:color="auto"/>
      </w:divBdr>
    </w:div>
    <w:div w:id="180896228">
      <w:bodyDiv w:val="1"/>
      <w:marLeft w:val="0"/>
      <w:marRight w:val="0"/>
      <w:marTop w:val="0"/>
      <w:marBottom w:val="0"/>
      <w:divBdr>
        <w:top w:val="none" w:sz="0" w:space="0" w:color="auto"/>
        <w:left w:val="none" w:sz="0" w:space="0" w:color="auto"/>
        <w:bottom w:val="none" w:sz="0" w:space="0" w:color="auto"/>
        <w:right w:val="none" w:sz="0" w:space="0" w:color="auto"/>
      </w:divBdr>
    </w:div>
    <w:div w:id="180970375">
      <w:bodyDiv w:val="1"/>
      <w:marLeft w:val="0"/>
      <w:marRight w:val="0"/>
      <w:marTop w:val="0"/>
      <w:marBottom w:val="0"/>
      <w:divBdr>
        <w:top w:val="none" w:sz="0" w:space="0" w:color="auto"/>
        <w:left w:val="none" w:sz="0" w:space="0" w:color="auto"/>
        <w:bottom w:val="none" w:sz="0" w:space="0" w:color="auto"/>
        <w:right w:val="none" w:sz="0" w:space="0" w:color="auto"/>
      </w:divBdr>
    </w:div>
    <w:div w:id="181018618">
      <w:bodyDiv w:val="1"/>
      <w:marLeft w:val="0"/>
      <w:marRight w:val="0"/>
      <w:marTop w:val="0"/>
      <w:marBottom w:val="0"/>
      <w:divBdr>
        <w:top w:val="none" w:sz="0" w:space="0" w:color="auto"/>
        <w:left w:val="none" w:sz="0" w:space="0" w:color="auto"/>
        <w:bottom w:val="none" w:sz="0" w:space="0" w:color="auto"/>
        <w:right w:val="none" w:sz="0" w:space="0" w:color="auto"/>
      </w:divBdr>
    </w:div>
    <w:div w:id="181020303">
      <w:bodyDiv w:val="1"/>
      <w:marLeft w:val="0"/>
      <w:marRight w:val="0"/>
      <w:marTop w:val="0"/>
      <w:marBottom w:val="0"/>
      <w:divBdr>
        <w:top w:val="none" w:sz="0" w:space="0" w:color="auto"/>
        <w:left w:val="none" w:sz="0" w:space="0" w:color="auto"/>
        <w:bottom w:val="none" w:sz="0" w:space="0" w:color="auto"/>
        <w:right w:val="none" w:sz="0" w:space="0" w:color="auto"/>
      </w:divBdr>
    </w:div>
    <w:div w:id="181091729">
      <w:bodyDiv w:val="1"/>
      <w:marLeft w:val="0"/>
      <w:marRight w:val="0"/>
      <w:marTop w:val="0"/>
      <w:marBottom w:val="0"/>
      <w:divBdr>
        <w:top w:val="none" w:sz="0" w:space="0" w:color="auto"/>
        <w:left w:val="none" w:sz="0" w:space="0" w:color="auto"/>
        <w:bottom w:val="none" w:sz="0" w:space="0" w:color="auto"/>
        <w:right w:val="none" w:sz="0" w:space="0" w:color="auto"/>
      </w:divBdr>
    </w:div>
    <w:div w:id="181094922">
      <w:bodyDiv w:val="1"/>
      <w:marLeft w:val="0"/>
      <w:marRight w:val="0"/>
      <w:marTop w:val="0"/>
      <w:marBottom w:val="0"/>
      <w:divBdr>
        <w:top w:val="none" w:sz="0" w:space="0" w:color="auto"/>
        <w:left w:val="none" w:sz="0" w:space="0" w:color="auto"/>
        <w:bottom w:val="none" w:sz="0" w:space="0" w:color="auto"/>
        <w:right w:val="none" w:sz="0" w:space="0" w:color="auto"/>
      </w:divBdr>
    </w:div>
    <w:div w:id="181164380">
      <w:bodyDiv w:val="1"/>
      <w:marLeft w:val="0"/>
      <w:marRight w:val="0"/>
      <w:marTop w:val="0"/>
      <w:marBottom w:val="0"/>
      <w:divBdr>
        <w:top w:val="none" w:sz="0" w:space="0" w:color="auto"/>
        <w:left w:val="none" w:sz="0" w:space="0" w:color="auto"/>
        <w:bottom w:val="none" w:sz="0" w:space="0" w:color="auto"/>
        <w:right w:val="none" w:sz="0" w:space="0" w:color="auto"/>
      </w:divBdr>
    </w:div>
    <w:div w:id="181172017">
      <w:bodyDiv w:val="1"/>
      <w:marLeft w:val="0"/>
      <w:marRight w:val="0"/>
      <w:marTop w:val="0"/>
      <w:marBottom w:val="0"/>
      <w:divBdr>
        <w:top w:val="none" w:sz="0" w:space="0" w:color="auto"/>
        <w:left w:val="none" w:sz="0" w:space="0" w:color="auto"/>
        <w:bottom w:val="none" w:sz="0" w:space="0" w:color="auto"/>
        <w:right w:val="none" w:sz="0" w:space="0" w:color="auto"/>
      </w:divBdr>
    </w:div>
    <w:div w:id="181211671">
      <w:bodyDiv w:val="1"/>
      <w:marLeft w:val="0"/>
      <w:marRight w:val="0"/>
      <w:marTop w:val="0"/>
      <w:marBottom w:val="0"/>
      <w:divBdr>
        <w:top w:val="none" w:sz="0" w:space="0" w:color="auto"/>
        <w:left w:val="none" w:sz="0" w:space="0" w:color="auto"/>
        <w:bottom w:val="none" w:sz="0" w:space="0" w:color="auto"/>
        <w:right w:val="none" w:sz="0" w:space="0" w:color="auto"/>
      </w:divBdr>
    </w:div>
    <w:div w:id="181364519">
      <w:bodyDiv w:val="1"/>
      <w:marLeft w:val="0"/>
      <w:marRight w:val="0"/>
      <w:marTop w:val="0"/>
      <w:marBottom w:val="0"/>
      <w:divBdr>
        <w:top w:val="none" w:sz="0" w:space="0" w:color="auto"/>
        <w:left w:val="none" w:sz="0" w:space="0" w:color="auto"/>
        <w:bottom w:val="none" w:sz="0" w:space="0" w:color="auto"/>
        <w:right w:val="none" w:sz="0" w:space="0" w:color="auto"/>
      </w:divBdr>
    </w:div>
    <w:div w:id="181476478">
      <w:bodyDiv w:val="1"/>
      <w:marLeft w:val="0"/>
      <w:marRight w:val="0"/>
      <w:marTop w:val="0"/>
      <w:marBottom w:val="0"/>
      <w:divBdr>
        <w:top w:val="none" w:sz="0" w:space="0" w:color="auto"/>
        <w:left w:val="none" w:sz="0" w:space="0" w:color="auto"/>
        <w:bottom w:val="none" w:sz="0" w:space="0" w:color="auto"/>
        <w:right w:val="none" w:sz="0" w:space="0" w:color="auto"/>
      </w:divBdr>
    </w:div>
    <w:div w:id="181476726">
      <w:bodyDiv w:val="1"/>
      <w:marLeft w:val="0"/>
      <w:marRight w:val="0"/>
      <w:marTop w:val="0"/>
      <w:marBottom w:val="0"/>
      <w:divBdr>
        <w:top w:val="none" w:sz="0" w:space="0" w:color="auto"/>
        <w:left w:val="none" w:sz="0" w:space="0" w:color="auto"/>
        <w:bottom w:val="none" w:sz="0" w:space="0" w:color="auto"/>
        <w:right w:val="none" w:sz="0" w:space="0" w:color="auto"/>
      </w:divBdr>
    </w:div>
    <w:div w:id="181549829">
      <w:bodyDiv w:val="1"/>
      <w:marLeft w:val="0"/>
      <w:marRight w:val="0"/>
      <w:marTop w:val="0"/>
      <w:marBottom w:val="0"/>
      <w:divBdr>
        <w:top w:val="none" w:sz="0" w:space="0" w:color="auto"/>
        <w:left w:val="none" w:sz="0" w:space="0" w:color="auto"/>
        <w:bottom w:val="none" w:sz="0" w:space="0" w:color="auto"/>
        <w:right w:val="none" w:sz="0" w:space="0" w:color="auto"/>
      </w:divBdr>
    </w:div>
    <w:div w:id="181624606">
      <w:bodyDiv w:val="1"/>
      <w:marLeft w:val="0"/>
      <w:marRight w:val="0"/>
      <w:marTop w:val="0"/>
      <w:marBottom w:val="0"/>
      <w:divBdr>
        <w:top w:val="none" w:sz="0" w:space="0" w:color="auto"/>
        <w:left w:val="none" w:sz="0" w:space="0" w:color="auto"/>
        <w:bottom w:val="none" w:sz="0" w:space="0" w:color="auto"/>
        <w:right w:val="none" w:sz="0" w:space="0" w:color="auto"/>
      </w:divBdr>
    </w:div>
    <w:div w:id="181667938">
      <w:bodyDiv w:val="1"/>
      <w:marLeft w:val="0"/>
      <w:marRight w:val="0"/>
      <w:marTop w:val="0"/>
      <w:marBottom w:val="0"/>
      <w:divBdr>
        <w:top w:val="none" w:sz="0" w:space="0" w:color="auto"/>
        <w:left w:val="none" w:sz="0" w:space="0" w:color="auto"/>
        <w:bottom w:val="none" w:sz="0" w:space="0" w:color="auto"/>
        <w:right w:val="none" w:sz="0" w:space="0" w:color="auto"/>
      </w:divBdr>
    </w:div>
    <w:div w:id="181744495">
      <w:bodyDiv w:val="1"/>
      <w:marLeft w:val="0"/>
      <w:marRight w:val="0"/>
      <w:marTop w:val="0"/>
      <w:marBottom w:val="0"/>
      <w:divBdr>
        <w:top w:val="none" w:sz="0" w:space="0" w:color="auto"/>
        <w:left w:val="none" w:sz="0" w:space="0" w:color="auto"/>
        <w:bottom w:val="none" w:sz="0" w:space="0" w:color="auto"/>
        <w:right w:val="none" w:sz="0" w:space="0" w:color="auto"/>
      </w:divBdr>
    </w:div>
    <w:div w:id="181820115">
      <w:bodyDiv w:val="1"/>
      <w:marLeft w:val="0"/>
      <w:marRight w:val="0"/>
      <w:marTop w:val="0"/>
      <w:marBottom w:val="0"/>
      <w:divBdr>
        <w:top w:val="none" w:sz="0" w:space="0" w:color="auto"/>
        <w:left w:val="none" w:sz="0" w:space="0" w:color="auto"/>
        <w:bottom w:val="none" w:sz="0" w:space="0" w:color="auto"/>
        <w:right w:val="none" w:sz="0" w:space="0" w:color="auto"/>
      </w:divBdr>
    </w:div>
    <w:div w:id="181866820">
      <w:bodyDiv w:val="1"/>
      <w:marLeft w:val="0"/>
      <w:marRight w:val="0"/>
      <w:marTop w:val="0"/>
      <w:marBottom w:val="0"/>
      <w:divBdr>
        <w:top w:val="none" w:sz="0" w:space="0" w:color="auto"/>
        <w:left w:val="none" w:sz="0" w:space="0" w:color="auto"/>
        <w:bottom w:val="none" w:sz="0" w:space="0" w:color="auto"/>
        <w:right w:val="none" w:sz="0" w:space="0" w:color="auto"/>
      </w:divBdr>
    </w:div>
    <w:div w:id="181894382">
      <w:bodyDiv w:val="1"/>
      <w:marLeft w:val="0"/>
      <w:marRight w:val="0"/>
      <w:marTop w:val="0"/>
      <w:marBottom w:val="0"/>
      <w:divBdr>
        <w:top w:val="none" w:sz="0" w:space="0" w:color="auto"/>
        <w:left w:val="none" w:sz="0" w:space="0" w:color="auto"/>
        <w:bottom w:val="none" w:sz="0" w:space="0" w:color="auto"/>
        <w:right w:val="none" w:sz="0" w:space="0" w:color="auto"/>
      </w:divBdr>
    </w:div>
    <w:div w:id="181938857">
      <w:bodyDiv w:val="1"/>
      <w:marLeft w:val="0"/>
      <w:marRight w:val="0"/>
      <w:marTop w:val="0"/>
      <w:marBottom w:val="0"/>
      <w:divBdr>
        <w:top w:val="none" w:sz="0" w:space="0" w:color="auto"/>
        <w:left w:val="none" w:sz="0" w:space="0" w:color="auto"/>
        <w:bottom w:val="none" w:sz="0" w:space="0" w:color="auto"/>
        <w:right w:val="none" w:sz="0" w:space="0" w:color="auto"/>
      </w:divBdr>
    </w:div>
    <w:div w:id="181943716">
      <w:bodyDiv w:val="1"/>
      <w:marLeft w:val="0"/>
      <w:marRight w:val="0"/>
      <w:marTop w:val="0"/>
      <w:marBottom w:val="0"/>
      <w:divBdr>
        <w:top w:val="none" w:sz="0" w:space="0" w:color="auto"/>
        <w:left w:val="none" w:sz="0" w:space="0" w:color="auto"/>
        <w:bottom w:val="none" w:sz="0" w:space="0" w:color="auto"/>
        <w:right w:val="none" w:sz="0" w:space="0" w:color="auto"/>
      </w:divBdr>
    </w:div>
    <w:div w:id="182019576">
      <w:bodyDiv w:val="1"/>
      <w:marLeft w:val="0"/>
      <w:marRight w:val="0"/>
      <w:marTop w:val="0"/>
      <w:marBottom w:val="0"/>
      <w:divBdr>
        <w:top w:val="none" w:sz="0" w:space="0" w:color="auto"/>
        <w:left w:val="none" w:sz="0" w:space="0" w:color="auto"/>
        <w:bottom w:val="none" w:sz="0" w:space="0" w:color="auto"/>
        <w:right w:val="none" w:sz="0" w:space="0" w:color="auto"/>
      </w:divBdr>
    </w:div>
    <w:div w:id="182062872">
      <w:bodyDiv w:val="1"/>
      <w:marLeft w:val="0"/>
      <w:marRight w:val="0"/>
      <w:marTop w:val="0"/>
      <w:marBottom w:val="0"/>
      <w:divBdr>
        <w:top w:val="none" w:sz="0" w:space="0" w:color="auto"/>
        <w:left w:val="none" w:sz="0" w:space="0" w:color="auto"/>
        <w:bottom w:val="none" w:sz="0" w:space="0" w:color="auto"/>
        <w:right w:val="none" w:sz="0" w:space="0" w:color="auto"/>
      </w:divBdr>
    </w:div>
    <w:div w:id="182327933">
      <w:bodyDiv w:val="1"/>
      <w:marLeft w:val="0"/>
      <w:marRight w:val="0"/>
      <w:marTop w:val="0"/>
      <w:marBottom w:val="0"/>
      <w:divBdr>
        <w:top w:val="none" w:sz="0" w:space="0" w:color="auto"/>
        <w:left w:val="none" w:sz="0" w:space="0" w:color="auto"/>
        <w:bottom w:val="none" w:sz="0" w:space="0" w:color="auto"/>
        <w:right w:val="none" w:sz="0" w:space="0" w:color="auto"/>
      </w:divBdr>
    </w:div>
    <w:div w:id="182479242">
      <w:bodyDiv w:val="1"/>
      <w:marLeft w:val="0"/>
      <w:marRight w:val="0"/>
      <w:marTop w:val="0"/>
      <w:marBottom w:val="0"/>
      <w:divBdr>
        <w:top w:val="none" w:sz="0" w:space="0" w:color="auto"/>
        <w:left w:val="none" w:sz="0" w:space="0" w:color="auto"/>
        <w:bottom w:val="none" w:sz="0" w:space="0" w:color="auto"/>
        <w:right w:val="none" w:sz="0" w:space="0" w:color="auto"/>
      </w:divBdr>
    </w:div>
    <w:div w:id="182674215">
      <w:bodyDiv w:val="1"/>
      <w:marLeft w:val="0"/>
      <w:marRight w:val="0"/>
      <w:marTop w:val="0"/>
      <w:marBottom w:val="0"/>
      <w:divBdr>
        <w:top w:val="none" w:sz="0" w:space="0" w:color="auto"/>
        <w:left w:val="none" w:sz="0" w:space="0" w:color="auto"/>
        <w:bottom w:val="none" w:sz="0" w:space="0" w:color="auto"/>
        <w:right w:val="none" w:sz="0" w:space="0" w:color="auto"/>
      </w:divBdr>
    </w:div>
    <w:div w:id="182675269">
      <w:bodyDiv w:val="1"/>
      <w:marLeft w:val="0"/>
      <w:marRight w:val="0"/>
      <w:marTop w:val="0"/>
      <w:marBottom w:val="0"/>
      <w:divBdr>
        <w:top w:val="none" w:sz="0" w:space="0" w:color="auto"/>
        <w:left w:val="none" w:sz="0" w:space="0" w:color="auto"/>
        <w:bottom w:val="none" w:sz="0" w:space="0" w:color="auto"/>
        <w:right w:val="none" w:sz="0" w:space="0" w:color="auto"/>
      </w:divBdr>
    </w:div>
    <w:div w:id="183053812">
      <w:bodyDiv w:val="1"/>
      <w:marLeft w:val="0"/>
      <w:marRight w:val="0"/>
      <w:marTop w:val="0"/>
      <w:marBottom w:val="0"/>
      <w:divBdr>
        <w:top w:val="none" w:sz="0" w:space="0" w:color="auto"/>
        <w:left w:val="none" w:sz="0" w:space="0" w:color="auto"/>
        <w:bottom w:val="none" w:sz="0" w:space="0" w:color="auto"/>
        <w:right w:val="none" w:sz="0" w:space="0" w:color="auto"/>
      </w:divBdr>
    </w:div>
    <w:div w:id="183129338">
      <w:bodyDiv w:val="1"/>
      <w:marLeft w:val="0"/>
      <w:marRight w:val="0"/>
      <w:marTop w:val="0"/>
      <w:marBottom w:val="0"/>
      <w:divBdr>
        <w:top w:val="none" w:sz="0" w:space="0" w:color="auto"/>
        <w:left w:val="none" w:sz="0" w:space="0" w:color="auto"/>
        <w:bottom w:val="none" w:sz="0" w:space="0" w:color="auto"/>
        <w:right w:val="none" w:sz="0" w:space="0" w:color="auto"/>
      </w:divBdr>
    </w:div>
    <w:div w:id="183135887">
      <w:bodyDiv w:val="1"/>
      <w:marLeft w:val="0"/>
      <w:marRight w:val="0"/>
      <w:marTop w:val="0"/>
      <w:marBottom w:val="0"/>
      <w:divBdr>
        <w:top w:val="none" w:sz="0" w:space="0" w:color="auto"/>
        <w:left w:val="none" w:sz="0" w:space="0" w:color="auto"/>
        <w:bottom w:val="none" w:sz="0" w:space="0" w:color="auto"/>
        <w:right w:val="none" w:sz="0" w:space="0" w:color="auto"/>
      </w:divBdr>
    </w:div>
    <w:div w:id="183251510">
      <w:bodyDiv w:val="1"/>
      <w:marLeft w:val="0"/>
      <w:marRight w:val="0"/>
      <w:marTop w:val="0"/>
      <w:marBottom w:val="0"/>
      <w:divBdr>
        <w:top w:val="none" w:sz="0" w:space="0" w:color="auto"/>
        <w:left w:val="none" w:sz="0" w:space="0" w:color="auto"/>
        <w:bottom w:val="none" w:sz="0" w:space="0" w:color="auto"/>
        <w:right w:val="none" w:sz="0" w:space="0" w:color="auto"/>
      </w:divBdr>
    </w:div>
    <w:div w:id="183253873">
      <w:bodyDiv w:val="1"/>
      <w:marLeft w:val="0"/>
      <w:marRight w:val="0"/>
      <w:marTop w:val="0"/>
      <w:marBottom w:val="0"/>
      <w:divBdr>
        <w:top w:val="none" w:sz="0" w:space="0" w:color="auto"/>
        <w:left w:val="none" w:sz="0" w:space="0" w:color="auto"/>
        <w:bottom w:val="none" w:sz="0" w:space="0" w:color="auto"/>
        <w:right w:val="none" w:sz="0" w:space="0" w:color="auto"/>
      </w:divBdr>
    </w:div>
    <w:div w:id="183328735">
      <w:bodyDiv w:val="1"/>
      <w:marLeft w:val="0"/>
      <w:marRight w:val="0"/>
      <w:marTop w:val="0"/>
      <w:marBottom w:val="0"/>
      <w:divBdr>
        <w:top w:val="none" w:sz="0" w:space="0" w:color="auto"/>
        <w:left w:val="none" w:sz="0" w:space="0" w:color="auto"/>
        <w:bottom w:val="none" w:sz="0" w:space="0" w:color="auto"/>
        <w:right w:val="none" w:sz="0" w:space="0" w:color="auto"/>
      </w:divBdr>
    </w:div>
    <w:div w:id="183371510">
      <w:bodyDiv w:val="1"/>
      <w:marLeft w:val="0"/>
      <w:marRight w:val="0"/>
      <w:marTop w:val="0"/>
      <w:marBottom w:val="0"/>
      <w:divBdr>
        <w:top w:val="none" w:sz="0" w:space="0" w:color="auto"/>
        <w:left w:val="none" w:sz="0" w:space="0" w:color="auto"/>
        <w:bottom w:val="none" w:sz="0" w:space="0" w:color="auto"/>
        <w:right w:val="none" w:sz="0" w:space="0" w:color="auto"/>
      </w:divBdr>
    </w:div>
    <w:div w:id="183448331">
      <w:bodyDiv w:val="1"/>
      <w:marLeft w:val="0"/>
      <w:marRight w:val="0"/>
      <w:marTop w:val="0"/>
      <w:marBottom w:val="0"/>
      <w:divBdr>
        <w:top w:val="none" w:sz="0" w:space="0" w:color="auto"/>
        <w:left w:val="none" w:sz="0" w:space="0" w:color="auto"/>
        <w:bottom w:val="none" w:sz="0" w:space="0" w:color="auto"/>
        <w:right w:val="none" w:sz="0" w:space="0" w:color="auto"/>
      </w:divBdr>
    </w:div>
    <w:div w:id="183520076">
      <w:bodyDiv w:val="1"/>
      <w:marLeft w:val="0"/>
      <w:marRight w:val="0"/>
      <w:marTop w:val="0"/>
      <w:marBottom w:val="0"/>
      <w:divBdr>
        <w:top w:val="none" w:sz="0" w:space="0" w:color="auto"/>
        <w:left w:val="none" w:sz="0" w:space="0" w:color="auto"/>
        <w:bottom w:val="none" w:sz="0" w:space="0" w:color="auto"/>
        <w:right w:val="none" w:sz="0" w:space="0" w:color="auto"/>
      </w:divBdr>
    </w:div>
    <w:div w:id="183521639">
      <w:bodyDiv w:val="1"/>
      <w:marLeft w:val="0"/>
      <w:marRight w:val="0"/>
      <w:marTop w:val="0"/>
      <w:marBottom w:val="0"/>
      <w:divBdr>
        <w:top w:val="none" w:sz="0" w:space="0" w:color="auto"/>
        <w:left w:val="none" w:sz="0" w:space="0" w:color="auto"/>
        <w:bottom w:val="none" w:sz="0" w:space="0" w:color="auto"/>
        <w:right w:val="none" w:sz="0" w:space="0" w:color="auto"/>
      </w:divBdr>
    </w:div>
    <w:div w:id="183594020">
      <w:bodyDiv w:val="1"/>
      <w:marLeft w:val="0"/>
      <w:marRight w:val="0"/>
      <w:marTop w:val="0"/>
      <w:marBottom w:val="0"/>
      <w:divBdr>
        <w:top w:val="none" w:sz="0" w:space="0" w:color="auto"/>
        <w:left w:val="none" w:sz="0" w:space="0" w:color="auto"/>
        <w:bottom w:val="none" w:sz="0" w:space="0" w:color="auto"/>
        <w:right w:val="none" w:sz="0" w:space="0" w:color="auto"/>
      </w:divBdr>
    </w:div>
    <w:div w:id="183594273">
      <w:bodyDiv w:val="1"/>
      <w:marLeft w:val="0"/>
      <w:marRight w:val="0"/>
      <w:marTop w:val="0"/>
      <w:marBottom w:val="0"/>
      <w:divBdr>
        <w:top w:val="none" w:sz="0" w:space="0" w:color="auto"/>
        <w:left w:val="none" w:sz="0" w:space="0" w:color="auto"/>
        <w:bottom w:val="none" w:sz="0" w:space="0" w:color="auto"/>
        <w:right w:val="none" w:sz="0" w:space="0" w:color="auto"/>
      </w:divBdr>
    </w:div>
    <w:div w:id="183711997">
      <w:bodyDiv w:val="1"/>
      <w:marLeft w:val="0"/>
      <w:marRight w:val="0"/>
      <w:marTop w:val="0"/>
      <w:marBottom w:val="0"/>
      <w:divBdr>
        <w:top w:val="none" w:sz="0" w:space="0" w:color="auto"/>
        <w:left w:val="none" w:sz="0" w:space="0" w:color="auto"/>
        <w:bottom w:val="none" w:sz="0" w:space="0" w:color="auto"/>
        <w:right w:val="none" w:sz="0" w:space="0" w:color="auto"/>
      </w:divBdr>
    </w:div>
    <w:div w:id="183716740">
      <w:bodyDiv w:val="1"/>
      <w:marLeft w:val="0"/>
      <w:marRight w:val="0"/>
      <w:marTop w:val="0"/>
      <w:marBottom w:val="0"/>
      <w:divBdr>
        <w:top w:val="none" w:sz="0" w:space="0" w:color="auto"/>
        <w:left w:val="none" w:sz="0" w:space="0" w:color="auto"/>
        <w:bottom w:val="none" w:sz="0" w:space="0" w:color="auto"/>
        <w:right w:val="none" w:sz="0" w:space="0" w:color="auto"/>
      </w:divBdr>
    </w:div>
    <w:div w:id="183792687">
      <w:bodyDiv w:val="1"/>
      <w:marLeft w:val="0"/>
      <w:marRight w:val="0"/>
      <w:marTop w:val="0"/>
      <w:marBottom w:val="0"/>
      <w:divBdr>
        <w:top w:val="none" w:sz="0" w:space="0" w:color="auto"/>
        <w:left w:val="none" w:sz="0" w:space="0" w:color="auto"/>
        <w:bottom w:val="none" w:sz="0" w:space="0" w:color="auto"/>
        <w:right w:val="none" w:sz="0" w:space="0" w:color="auto"/>
      </w:divBdr>
    </w:div>
    <w:div w:id="183792776">
      <w:bodyDiv w:val="1"/>
      <w:marLeft w:val="0"/>
      <w:marRight w:val="0"/>
      <w:marTop w:val="0"/>
      <w:marBottom w:val="0"/>
      <w:divBdr>
        <w:top w:val="none" w:sz="0" w:space="0" w:color="auto"/>
        <w:left w:val="none" w:sz="0" w:space="0" w:color="auto"/>
        <w:bottom w:val="none" w:sz="0" w:space="0" w:color="auto"/>
        <w:right w:val="none" w:sz="0" w:space="0" w:color="auto"/>
      </w:divBdr>
    </w:div>
    <w:div w:id="183904229">
      <w:bodyDiv w:val="1"/>
      <w:marLeft w:val="0"/>
      <w:marRight w:val="0"/>
      <w:marTop w:val="0"/>
      <w:marBottom w:val="0"/>
      <w:divBdr>
        <w:top w:val="none" w:sz="0" w:space="0" w:color="auto"/>
        <w:left w:val="none" w:sz="0" w:space="0" w:color="auto"/>
        <w:bottom w:val="none" w:sz="0" w:space="0" w:color="auto"/>
        <w:right w:val="none" w:sz="0" w:space="0" w:color="auto"/>
      </w:divBdr>
    </w:div>
    <w:div w:id="183979891">
      <w:bodyDiv w:val="1"/>
      <w:marLeft w:val="0"/>
      <w:marRight w:val="0"/>
      <w:marTop w:val="0"/>
      <w:marBottom w:val="0"/>
      <w:divBdr>
        <w:top w:val="none" w:sz="0" w:space="0" w:color="auto"/>
        <w:left w:val="none" w:sz="0" w:space="0" w:color="auto"/>
        <w:bottom w:val="none" w:sz="0" w:space="0" w:color="auto"/>
        <w:right w:val="none" w:sz="0" w:space="0" w:color="auto"/>
      </w:divBdr>
    </w:div>
    <w:div w:id="183983985">
      <w:bodyDiv w:val="1"/>
      <w:marLeft w:val="0"/>
      <w:marRight w:val="0"/>
      <w:marTop w:val="0"/>
      <w:marBottom w:val="0"/>
      <w:divBdr>
        <w:top w:val="none" w:sz="0" w:space="0" w:color="auto"/>
        <w:left w:val="none" w:sz="0" w:space="0" w:color="auto"/>
        <w:bottom w:val="none" w:sz="0" w:space="0" w:color="auto"/>
        <w:right w:val="none" w:sz="0" w:space="0" w:color="auto"/>
      </w:divBdr>
    </w:div>
    <w:div w:id="184056424">
      <w:bodyDiv w:val="1"/>
      <w:marLeft w:val="0"/>
      <w:marRight w:val="0"/>
      <w:marTop w:val="0"/>
      <w:marBottom w:val="0"/>
      <w:divBdr>
        <w:top w:val="none" w:sz="0" w:space="0" w:color="auto"/>
        <w:left w:val="none" w:sz="0" w:space="0" w:color="auto"/>
        <w:bottom w:val="none" w:sz="0" w:space="0" w:color="auto"/>
        <w:right w:val="none" w:sz="0" w:space="0" w:color="auto"/>
      </w:divBdr>
    </w:div>
    <w:div w:id="184056974">
      <w:bodyDiv w:val="1"/>
      <w:marLeft w:val="0"/>
      <w:marRight w:val="0"/>
      <w:marTop w:val="0"/>
      <w:marBottom w:val="0"/>
      <w:divBdr>
        <w:top w:val="none" w:sz="0" w:space="0" w:color="auto"/>
        <w:left w:val="none" w:sz="0" w:space="0" w:color="auto"/>
        <w:bottom w:val="none" w:sz="0" w:space="0" w:color="auto"/>
        <w:right w:val="none" w:sz="0" w:space="0" w:color="auto"/>
      </w:divBdr>
    </w:div>
    <w:div w:id="184245910">
      <w:bodyDiv w:val="1"/>
      <w:marLeft w:val="0"/>
      <w:marRight w:val="0"/>
      <w:marTop w:val="0"/>
      <w:marBottom w:val="0"/>
      <w:divBdr>
        <w:top w:val="none" w:sz="0" w:space="0" w:color="auto"/>
        <w:left w:val="none" w:sz="0" w:space="0" w:color="auto"/>
        <w:bottom w:val="none" w:sz="0" w:space="0" w:color="auto"/>
        <w:right w:val="none" w:sz="0" w:space="0" w:color="auto"/>
      </w:divBdr>
    </w:div>
    <w:div w:id="184369163">
      <w:bodyDiv w:val="1"/>
      <w:marLeft w:val="0"/>
      <w:marRight w:val="0"/>
      <w:marTop w:val="0"/>
      <w:marBottom w:val="0"/>
      <w:divBdr>
        <w:top w:val="none" w:sz="0" w:space="0" w:color="auto"/>
        <w:left w:val="none" w:sz="0" w:space="0" w:color="auto"/>
        <w:bottom w:val="none" w:sz="0" w:space="0" w:color="auto"/>
        <w:right w:val="none" w:sz="0" w:space="0" w:color="auto"/>
      </w:divBdr>
    </w:div>
    <w:div w:id="184370197">
      <w:bodyDiv w:val="1"/>
      <w:marLeft w:val="0"/>
      <w:marRight w:val="0"/>
      <w:marTop w:val="0"/>
      <w:marBottom w:val="0"/>
      <w:divBdr>
        <w:top w:val="none" w:sz="0" w:space="0" w:color="auto"/>
        <w:left w:val="none" w:sz="0" w:space="0" w:color="auto"/>
        <w:bottom w:val="none" w:sz="0" w:space="0" w:color="auto"/>
        <w:right w:val="none" w:sz="0" w:space="0" w:color="auto"/>
      </w:divBdr>
    </w:div>
    <w:div w:id="184440605">
      <w:bodyDiv w:val="1"/>
      <w:marLeft w:val="0"/>
      <w:marRight w:val="0"/>
      <w:marTop w:val="0"/>
      <w:marBottom w:val="0"/>
      <w:divBdr>
        <w:top w:val="none" w:sz="0" w:space="0" w:color="auto"/>
        <w:left w:val="none" w:sz="0" w:space="0" w:color="auto"/>
        <w:bottom w:val="none" w:sz="0" w:space="0" w:color="auto"/>
        <w:right w:val="none" w:sz="0" w:space="0" w:color="auto"/>
      </w:divBdr>
    </w:div>
    <w:div w:id="184487918">
      <w:bodyDiv w:val="1"/>
      <w:marLeft w:val="0"/>
      <w:marRight w:val="0"/>
      <w:marTop w:val="0"/>
      <w:marBottom w:val="0"/>
      <w:divBdr>
        <w:top w:val="none" w:sz="0" w:space="0" w:color="auto"/>
        <w:left w:val="none" w:sz="0" w:space="0" w:color="auto"/>
        <w:bottom w:val="none" w:sz="0" w:space="0" w:color="auto"/>
        <w:right w:val="none" w:sz="0" w:space="0" w:color="auto"/>
      </w:divBdr>
    </w:div>
    <w:div w:id="184514460">
      <w:bodyDiv w:val="1"/>
      <w:marLeft w:val="0"/>
      <w:marRight w:val="0"/>
      <w:marTop w:val="0"/>
      <w:marBottom w:val="0"/>
      <w:divBdr>
        <w:top w:val="none" w:sz="0" w:space="0" w:color="auto"/>
        <w:left w:val="none" w:sz="0" w:space="0" w:color="auto"/>
        <w:bottom w:val="none" w:sz="0" w:space="0" w:color="auto"/>
        <w:right w:val="none" w:sz="0" w:space="0" w:color="auto"/>
      </w:divBdr>
    </w:div>
    <w:div w:id="184557254">
      <w:bodyDiv w:val="1"/>
      <w:marLeft w:val="0"/>
      <w:marRight w:val="0"/>
      <w:marTop w:val="0"/>
      <w:marBottom w:val="0"/>
      <w:divBdr>
        <w:top w:val="none" w:sz="0" w:space="0" w:color="auto"/>
        <w:left w:val="none" w:sz="0" w:space="0" w:color="auto"/>
        <w:bottom w:val="none" w:sz="0" w:space="0" w:color="auto"/>
        <w:right w:val="none" w:sz="0" w:space="0" w:color="auto"/>
      </w:divBdr>
    </w:div>
    <w:div w:id="184566427">
      <w:bodyDiv w:val="1"/>
      <w:marLeft w:val="0"/>
      <w:marRight w:val="0"/>
      <w:marTop w:val="0"/>
      <w:marBottom w:val="0"/>
      <w:divBdr>
        <w:top w:val="none" w:sz="0" w:space="0" w:color="auto"/>
        <w:left w:val="none" w:sz="0" w:space="0" w:color="auto"/>
        <w:bottom w:val="none" w:sz="0" w:space="0" w:color="auto"/>
        <w:right w:val="none" w:sz="0" w:space="0" w:color="auto"/>
      </w:divBdr>
    </w:div>
    <w:div w:id="184950167">
      <w:bodyDiv w:val="1"/>
      <w:marLeft w:val="0"/>
      <w:marRight w:val="0"/>
      <w:marTop w:val="0"/>
      <w:marBottom w:val="0"/>
      <w:divBdr>
        <w:top w:val="none" w:sz="0" w:space="0" w:color="auto"/>
        <w:left w:val="none" w:sz="0" w:space="0" w:color="auto"/>
        <w:bottom w:val="none" w:sz="0" w:space="0" w:color="auto"/>
        <w:right w:val="none" w:sz="0" w:space="0" w:color="auto"/>
      </w:divBdr>
    </w:div>
    <w:div w:id="185099508">
      <w:bodyDiv w:val="1"/>
      <w:marLeft w:val="0"/>
      <w:marRight w:val="0"/>
      <w:marTop w:val="0"/>
      <w:marBottom w:val="0"/>
      <w:divBdr>
        <w:top w:val="none" w:sz="0" w:space="0" w:color="auto"/>
        <w:left w:val="none" w:sz="0" w:space="0" w:color="auto"/>
        <w:bottom w:val="none" w:sz="0" w:space="0" w:color="auto"/>
        <w:right w:val="none" w:sz="0" w:space="0" w:color="auto"/>
      </w:divBdr>
    </w:div>
    <w:div w:id="185217130">
      <w:bodyDiv w:val="1"/>
      <w:marLeft w:val="0"/>
      <w:marRight w:val="0"/>
      <w:marTop w:val="0"/>
      <w:marBottom w:val="0"/>
      <w:divBdr>
        <w:top w:val="none" w:sz="0" w:space="0" w:color="auto"/>
        <w:left w:val="none" w:sz="0" w:space="0" w:color="auto"/>
        <w:bottom w:val="none" w:sz="0" w:space="0" w:color="auto"/>
        <w:right w:val="none" w:sz="0" w:space="0" w:color="auto"/>
      </w:divBdr>
    </w:div>
    <w:div w:id="185484182">
      <w:bodyDiv w:val="1"/>
      <w:marLeft w:val="0"/>
      <w:marRight w:val="0"/>
      <w:marTop w:val="0"/>
      <w:marBottom w:val="0"/>
      <w:divBdr>
        <w:top w:val="none" w:sz="0" w:space="0" w:color="auto"/>
        <w:left w:val="none" w:sz="0" w:space="0" w:color="auto"/>
        <w:bottom w:val="none" w:sz="0" w:space="0" w:color="auto"/>
        <w:right w:val="none" w:sz="0" w:space="0" w:color="auto"/>
      </w:divBdr>
    </w:div>
    <w:div w:id="185564778">
      <w:bodyDiv w:val="1"/>
      <w:marLeft w:val="0"/>
      <w:marRight w:val="0"/>
      <w:marTop w:val="0"/>
      <w:marBottom w:val="0"/>
      <w:divBdr>
        <w:top w:val="none" w:sz="0" w:space="0" w:color="auto"/>
        <w:left w:val="none" w:sz="0" w:space="0" w:color="auto"/>
        <w:bottom w:val="none" w:sz="0" w:space="0" w:color="auto"/>
        <w:right w:val="none" w:sz="0" w:space="0" w:color="auto"/>
      </w:divBdr>
    </w:div>
    <w:div w:id="185603773">
      <w:bodyDiv w:val="1"/>
      <w:marLeft w:val="0"/>
      <w:marRight w:val="0"/>
      <w:marTop w:val="0"/>
      <w:marBottom w:val="0"/>
      <w:divBdr>
        <w:top w:val="none" w:sz="0" w:space="0" w:color="auto"/>
        <w:left w:val="none" w:sz="0" w:space="0" w:color="auto"/>
        <w:bottom w:val="none" w:sz="0" w:space="0" w:color="auto"/>
        <w:right w:val="none" w:sz="0" w:space="0" w:color="auto"/>
      </w:divBdr>
    </w:div>
    <w:div w:id="185606322">
      <w:bodyDiv w:val="1"/>
      <w:marLeft w:val="0"/>
      <w:marRight w:val="0"/>
      <w:marTop w:val="0"/>
      <w:marBottom w:val="0"/>
      <w:divBdr>
        <w:top w:val="none" w:sz="0" w:space="0" w:color="auto"/>
        <w:left w:val="none" w:sz="0" w:space="0" w:color="auto"/>
        <w:bottom w:val="none" w:sz="0" w:space="0" w:color="auto"/>
        <w:right w:val="none" w:sz="0" w:space="0" w:color="auto"/>
      </w:divBdr>
    </w:div>
    <w:div w:id="185606547">
      <w:bodyDiv w:val="1"/>
      <w:marLeft w:val="0"/>
      <w:marRight w:val="0"/>
      <w:marTop w:val="0"/>
      <w:marBottom w:val="0"/>
      <w:divBdr>
        <w:top w:val="none" w:sz="0" w:space="0" w:color="auto"/>
        <w:left w:val="none" w:sz="0" w:space="0" w:color="auto"/>
        <w:bottom w:val="none" w:sz="0" w:space="0" w:color="auto"/>
        <w:right w:val="none" w:sz="0" w:space="0" w:color="auto"/>
      </w:divBdr>
    </w:div>
    <w:div w:id="185677109">
      <w:bodyDiv w:val="1"/>
      <w:marLeft w:val="0"/>
      <w:marRight w:val="0"/>
      <w:marTop w:val="0"/>
      <w:marBottom w:val="0"/>
      <w:divBdr>
        <w:top w:val="none" w:sz="0" w:space="0" w:color="auto"/>
        <w:left w:val="none" w:sz="0" w:space="0" w:color="auto"/>
        <w:bottom w:val="none" w:sz="0" w:space="0" w:color="auto"/>
        <w:right w:val="none" w:sz="0" w:space="0" w:color="auto"/>
      </w:divBdr>
    </w:div>
    <w:div w:id="185877103">
      <w:bodyDiv w:val="1"/>
      <w:marLeft w:val="0"/>
      <w:marRight w:val="0"/>
      <w:marTop w:val="0"/>
      <w:marBottom w:val="0"/>
      <w:divBdr>
        <w:top w:val="none" w:sz="0" w:space="0" w:color="auto"/>
        <w:left w:val="none" w:sz="0" w:space="0" w:color="auto"/>
        <w:bottom w:val="none" w:sz="0" w:space="0" w:color="auto"/>
        <w:right w:val="none" w:sz="0" w:space="0" w:color="auto"/>
      </w:divBdr>
    </w:div>
    <w:div w:id="186218335">
      <w:bodyDiv w:val="1"/>
      <w:marLeft w:val="0"/>
      <w:marRight w:val="0"/>
      <w:marTop w:val="0"/>
      <w:marBottom w:val="0"/>
      <w:divBdr>
        <w:top w:val="none" w:sz="0" w:space="0" w:color="auto"/>
        <w:left w:val="none" w:sz="0" w:space="0" w:color="auto"/>
        <w:bottom w:val="none" w:sz="0" w:space="0" w:color="auto"/>
        <w:right w:val="none" w:sz="0" w:space="0" w:color="auto"/>
      </w:divBdr>
    </w:div>
    <w:div w:id="186334779">
      <w:bodyDiv w:val="1"/>
      <w:marLeft w:val="0"/>
      <w:marRight w:val="0"/>
      <w:marTop w:val="0"/>
      <w:marBottom w:val="0"/>
      <w:divBdr>
        <w:top w:val="none" w:sz="0" w:space="0" w:color="auto"/>
        <w:left w:val="none" w:sz="0" w:space="0" w:color="auto"/>
        <w:bottom w:val="none" w:sz="0" w:space="0" w:color="auto"/>
        <w:right w:val="none" w:sz="0" w:space="0" w:color="auto"/>
      </w:divBdr>
    </w:div>
    <w:div w:id="186405812">
      <w:bodyDiv w:val="1"/>
      <w:marLeft w:val="0"/>
      <w:marRight w:val="0"/>
      <w:marTop w:val="0"/>
      <w:marBottom w:val="0"/>
      <w:divBdr>
        <w:top w:val="none" w:sz="0" w:space="0" w:color="auto"/>
        <w:left w:val="none" w:sz="0" w:space="0" w:color="auto"/>
        <w:bottom w:val="none" w:sz="0" w:space="0" w:color="auto"/>
        <w:right w:val="none" w:sz="0" w:space="0" w:color="auto"/>
      </w:divBdr>
    </w:div>
    <w:div w:id="186405971">
      <w:bodyDiv w:val="1"/>
      <w:marLeft w:val="0"/>
      <w:marRight w:val="0"/>
      <w:marTop w:val="0"/>
      <w:marBottom w:val="0"/>
      <w:divBdr>
        <w:top w:val="none" w:sz="0" w:space="0" w:color="auto"/>
        <w:left w:val="none" w:sz="0" w:space="0" w:color="auto"/>
        <w:bottom w:val="none" w:sz="0" w:space="0" w:color="auto"/>
        <w:right w:val="none" w:sz="0" w:space="0" w:color="auto"/>
      </w:divBdr>
    </w:div>
    <w:div w:id="186406328">
      <w:bodyDiv w:val="1"/>
      <w:marLeft w:val="0"/>
      <w:marRight w:val="0"/>
      <w:marTop w:val="0"/>
      <w:marBottom w:val="0"/>
      <w:divBdr>
        <w:top w:val="none" w:sz="0" w:space="0" w:color="auto"/>
        <w:left w:val="none" w:sz="0" w:space="0" w:color="auto"/>
        <w:bottom w:val="none" w:sz="0" w:space="0" w:color="auto"/>
        <w:right w:val="none" w:sz="0" w:space="0" w:color="auto"/>
      </w:divBdr>
    </w:div>
    <w:div w:id="186451760">
      <w:bodyDiv w:val="1"/>
      <w:marLeft w:val="0"/>
      <w:marRight w:val="0"/>
      <w:marTop w:val="0"/>
      <w:marBottom w:val="0"/>
      <w:divBdr>
        <w:top w:val="none" w:sz="0" w:space="0" w:color="auto"/>
        <w:left w:val="none" w:sz="0" w:space="0" w:color="auto"/>
        <w:bottom w:val="none" w:sz="0" w:space="0" w:color="auto"/>
        <w:right w:val="none" w:sz="0" w:space="0" w:color="auto"/>
      </w:divBdr>
    </w:div>
    <w:div w:id="186456259">
      <w:bodyDiv w:val="1"/>
      <w:marLeft w:val="0"/>
      <w:marRight w:val="0"/>
      <w:marTop w:val="0"/>
      <w:marBottom w:val="0"/>
      <w:divBdr>
        <w:top w:val="none" w:sz="0" w:space="0" w:color="auto"/>
        <w:left w:val="none" w:sz="0" w:space="0" w:color="auto"/>
        <w:bottom w:val="none" w:sz="0" w:space="0" w:color="auto"/>
        <w:right w:val="none" w:sz="0" w:space="0" w:color="auto"/>
      </w:divBdr>
    </w:div>
    <w:div w:id="186718698">
      <w:bodyDiv w:val="1"/>
      <w:marLeft w:val="0"/>
      <w:marRight w:val="0"/>
      <w:marTop w:val="0"/>
      <w:marBottom w:val="0"/>
      <w:divBdr>
        <w:top w:val="none" w:sz="0" w:space="0" w:color="auto"/>
        <w:left w:val="none" w:sz="0" w:space="0" w:color="auto"/>
        <w:bottom w:val="none" w:sz="0" w:space="0" w:color="auto"/>
        <w:right w:val="none" w:sz="0" w:space="0" w:color="auto"/>
      </w:divBdr>
    </w:div>
    <w:div w:id="186719388">
      <w:bodyDiv w:val="1"/>
      <w:marLeft w:val="0"/>
      <w:marRight w:val="0"/>
      <w:marTop w:val="0"/>
      <w:marBottom w:val="0"/>
      <w:divBdr>
        <w:top w:val="none" w:sz="0" w:space="0" w:color="auto"/>
        <w:left w:val="none" w:sz="0" w:space="0" w:color="auto"/>
        <w:bottom w:val="none" w:sz="0" w:space="0" w:color="auto"/>
        <w:right w:val="none" w:sz="0" w:space="0" w:color="auto"/>
      </w:divBdr>
    </w:div>
    <w:div w:id="186792933">
      <w:bodyDiv w:val="1"/>
      <w:marLeft w:val="0"/>
      <w:marRight w:val="0"/>
      <w:marTop w:val="0"/>
      <w:marBottom w:val="0"/>
      <w:divBdr>
        <w:top w:val="none" w:sz="0" w:space="0" w:color="auto"/>
        <w:left w:val="none" w:sz="0" w:space="0" w:color="auto"/>
        <w:bottom w:val="none" w:sz="0" w:space="0" w:color="auto"/>
        <w:right w:val="none" w:sz="0" w:space="0" w:color="auto"/>
      </w:divBdr>
    </w:div>
    <w:div w:id="186843747">
      <w:bodyDiv w:val="1"/>
      <w:marLeft w:val="0"/>
      <w:marRight w:val="0"/>
      <w:marTop w:val="0"/>
      <w:marBottom w:val="0"/>
      <w:divBdr>
        <w:top w:val="none" w:sz="0" w:space="0" w:color="auto"/>
        <w:left w:val="none" w:sz="0" w:space="0" w:color="auto"/>
        <w:bottom w:val="none" w:sz="0" w:space="0" w:color="auto"/>
        <w:right w:val="none" w:sz="0" w:space="0" w:color="auto"/>
      </w:divBdr>
    </w:div>
    <w:div w:id="186875900">
      <w:bodyDiv w:val="1"/>
      <w:marLeft w:val="0"/>
      <w:marRight w:val="0"/>
      <w:marTop w:val="0"/>
      <w:marBottom w:val="0"/>
      <w:divBdr>
        <w:top w:val="none" w:sz="0" w:space="0" w:color="auto"/>
        <w:left w:val="none" w:sz="0" w:space="0" w:color="auto"/>
        <w:bottom w:val="none" w:sz="0" w:space="0" w:color="auto"/>
        <w:right w:val="none" w:sz="0" w:space="0" w:color="auto"/>
      </w:divBdr>
    </w:div>
    <w:div w:id="186910319">
      <w:bodyDiv w:val="1"/>
      <w:marLeft w:val="0"/>
      <w:marRight w:val="0"/>
      <w:marTop w:val="0"/>
      <w:marBottom w:val="0"/>
      <w:divBdr>
        <w:top w:val="none" w:sz="0" w:space="0" w:color="auto"/>
        <w:left w:val="none" w:sz="0" w:space="0" w:color="auto"/>
        <w:bottom w:val="none" w:sz="0" w:space="0" w:color="auto"/>
        <w:right w:val="none" w:sz="0" w:space="0" w:color="auto"/>
      </w:divBdr>
    </w:div>
    <w:div w:id="186912805">
      <w:bodyDiv w:val="1"/>
      <w:marLeft w:val="0"/>
      <w:marRight w:val="0"/>
      <w:marTop w:val="0"/>
      <w:marBottom w:val="0"/>
      <w:divBdr>
        <w:top w:val="none" w:sz="0" w:space="0" w:color="auto"/>
        <w:left w:val="none" w:sz="0" w:space="0" w:color="auto"/>
        <w:bottom w:val="none" w:sz="0" w:space="0" w:color="auto"/>
        <w:right w:val="none" w:sz="0" w:space="0" w:color="auto"/>
      </w:divBdr>
    </w:div>
    <w:div w:id="186916868">
      <w:bodyDiv w:val="1"/>
      <w:marLeft w:val="0"/>
      <w:marRight w:val="0"/>
      <w:marTop w:val="0"/>
      <w:marBottom w:val="0"/>
      <w:divBdr>
        <w:top w:val="none" w:sz="0" w:space="0" w:color="auto"/>
        <w:left w:val="none" w:sz="0" w:space="0" w:color="auto"/>
        <w:bottom w:val="none" w:sz="0" w:space="0" w:color="auto"/>
        <w:right w:val="none" w:sz="0" w:space="0" w:color="auto"/>
      </w:divBdr>
    </w:div>
    <w:div w:id="186991891">
      <w:bodyDiv w:val="1"/>
      <w:marLeft w:val="0"/>
      <w:marRight w:val="0"/>
      <w:marTop w:val="0"/>
      <w:marBottom w:val="0"/>
      <w:divBdr>
        <w:top w:val="none" w:sz="0" w:space="0" w:color="auto"/>
        <w:left w:val="none" w:sz="0" w:space="0" w:color="auto"/>
        <w:bottom w:val="none" w:sz="0" w:space="0" w:color="auto"/>
        <w:right w:val="none" w:sz="0" w:space="0" w:color="auto"/>
      </w:divBdr>
    </w:div>
    <w:div w:id="187178179">
      <w:bodyDiv w:val="1"/>
      <w:marLeft w:val="0"/>
      <w:marRight w:val="0"/>
      <w:marTop w:val="0"/>
      <w:marBottom w:val="0"/>
      <w:divBdr>
        <w:top w:val="none" w:sz="0" w:space="0" w:color="auto"/>
        <w:left w:val="none" w:sz="0" w:space="0" w:color="auto"/>
        <w:bottom w:val="none" w:sz="0" w:space="0" w:color="auto"/>
        <w:right w:val="none" w:sz="0" w:space="0" w:color="auto"/>
      </w:divBdr>
    </w:div>
    <w:div w:id="187180238">
      <w:bodyDiv w:val="1"/>
      <w:marLeft w:val="0"/>
      <w:marRight w:val="0"/>
      <w:marTop w:val="0"/>
      <w:marBottom w:val="0"/>
      <w:divBdr>
        <w:top w:val="none" w:sz="0" w:space="0" w:color="auto"/>
        <w:left w:val="none" w:sz="0" w:space="0" w:color="auto"/>
        <w:bottom w:val="none" w:sz="0" w:space="0" w:color="auto"/>
        <w:right w:val="none" w:sz="0" w:space="0" w:color="auto"/>
      </w:divBdr>
    </w:div>
    <w:div w:id="187182778">
      <w:bodyDiv w:val="1"/>
      <w:marLeft w:val="0"/>
      <w:marRight w:val="0"/>
      <w:marTop w:val="0"/>
      <w:marBottom w:val="0"/>
      <w:divBdr>
        <w:top w:val="none" w:sz="0" w:space="0" w:color="auto"/>
        <w:left w:val="none" w:sz="0" w:space="0" w:color="auto"/>
        <w:bottom w:val="none" w:sz="0" w:space="0" w:color="auto"/>
        <w:right w:val="none" w:sz="0" w:space="0" w:color="auto"/>
      </w:divBdr>
    </w:div>
    <w:div w:id="187255543">
      <w:bodyDiv w:val="1"/>
      <w:marLeft w:val="0"/>
      <w:marRight w:val="0"/>
      <w:marTop w:val="0"/>
      <w:marBottom w:val="0"/>
      <w:divBdr>
        <w:top w:val="none" w:sz="0" w:space="0" w:color="auto"/>
        <w:left w:val="none" w:sz="0" w:space="0" w:color="auto"/>
        <w:bottom w:val="none" w:sz="0" w:space="0" w:color="auto"/>
        <w:right w:val="none" w:sz="0" w:space="0" w:color="auto"/>
      </w:divBdr>
    </w:div>
    <w:div w:id="187257414">
      <w:bodyDiv w:val="1"/>
      <w:marLeft w:val="0"/>
      <w:marRight w:val="0"/>
      <w:marTop w:val="0"/>
      <w:marBottom w:val="0"/>
      <w:divBdr>
        <w:top w:val="none" w:sz="0" w:space="0" w:color="auto"/>
        <w:left w:val="none" w:sz="0" w:space="0" w:color="auto"/>
        <w:bottom w:val="none" w:sz="0" w:space="0" w:color="auto"/>
        <w:right w:val="none" w:sz="0" w:space="0" w:color="auto"/>
      </w:divBdr>
    </w:div>
    <w:div w:id="187259783">
      <w:bodyDiv w:val="1"/>
      <w:marLeft w:val="0"/>
      <w:marRight w:val="0"/>
      <w:marTop w:val="0"/>
      <w:marBottom w:val="0"/>
      <w:divBdr>
        <w:top w:val="none" w:sz="0" w:space="0" w:color="auto"/>
        <w:left w:val="none" w:sz="0" w:space="0" w:color="auto"/>
        <w:bottom w:val="none" w:sz="0" w:space="0" w:color="auto"/>
        <w:right w:val="none" w:sz="0" w:space="0" w:color="auto"/>
      </w:divBdr>
    </w:div>
    <w:div w:id="187260668">
      <w:bodyDiv w:val="1"/>
      <w:marLeft w:val="0"/>
      <w:marRight w:val="0"/>
      <w:marTop w:val="0"/>
      <w:marBottom w:val="0"/>
      <w:divBdr>
        <w:top w:val="none" w:sz="0" w:space="0" w:color="auto"/>
        <w:left w:val="none" w:sz="0" w:space="0" w:color="auto"/>
        <w:bottom w:val="none" w:sz="0" w:space="0" w:color="auto"/>
        <w:right w:val="none" w:sz="0" w:space="0" w:color="auto"/>
      </w:divBdr>
    </w:div>
    <w:div w:id="187260931">
      <w:bodyDiv w:val="1"/>
      <w:marLeft w:val="0"/>
      <w:marRight w:val="0"/>
      <w:marTop w:val="0"/>
      <w:marBottom w:val="0"/>
      <w:divBdr>
        <w:top w:val="none" w:sz="0" w:space="0" w:color="auto"/>
        <w:left w:val="none" w:sz="0" w:space="0" w:color="auto"/>
        <w:bottom w:val="none" w:sz="0" w:space="0" w:color="auto"/>
        <w:right w:val="none" w:sz="0" w:space="0" w:color="auto"/>
      </w:divBdr>
    </w:div>
    <w:div w:id="187378625">
      <w:bodyDiv w:val="1"/>
      <w:marLeft w:val="0"/>
      <w:marRight w:val="0"/>
      <w:marTop w:val="0"/>
      <w:marBottom w:val="0"/>
      <w:divBdr>
        <w:top w:val="none" w:sz="0" w:space="0" w:color="auto"/>
        <w:left w:val="none" w:sz="0" w:space="0" w:color="auto"/>
        <w:bottom w:val="none" w:sz="0" w:space="0" w:color="auto"/>
        <w:right w:val="none" w:sz="0" w:space="0" w:color="auto"/>
      </w:divBdr>
    </w:div>
    <w:div w:id="187525719">
      <w:bodyDiv w:val="1"/>
      <w:marLeft w:val="0"/>
      <w:marRight w:val="0"/>
      <w:marTop w:val="0"/>
      <w:marBottom w:val="0"/>
      <w:divBdr>
        <w:top w:val="none" w:sz="0" w:space="0" w:color="auto"/>
        <w:left w:val="none" w:sz="0" w:space="0" w:color="auto"/>
        <w:bottom w:val="none" w:sz="0" w:space="0" w:color="auto"/>
        <w:right w:val="none" w:sz="0" w:space="0" w:color="auto"/>
      </w:divBdr>
    </w:div>
    <w:div w:id="187530033">
      <w:bodyDiv w:val="1"/>
      <w:marLeft w:val="0"/>
      <w:marRight w:val="0"/>
      <w:marTop w:val="0"/>
      <w:marBottom w:val="0"/>
      <w:divBdr>
        <w:top w:val="none" w:sz="0" w:space="0" w:color="auto"/>
        <w:left w:val="none" w:sz="0" w:space="0" w:color="auto"/>
        <w:bottom w:val="none" w:sz="0" w:space="0" w:color="auto"/>
        <w:right w:val="none" w:sz="0" w:space="0" w:color="auto"/>
      </w:divBdr>
    </w:div>
    <w:div w:id="187565744">
      <w:bodyDiv w:val="1"/>
      <w:marLeft w:val="0"/>
      <w:marRight w:val="0"/>
      <w:marTop w:val="0"/>
      <w:marBottom w:val="0"/>
      <w:divBdr>
        <w:top w:val="none" w:sz="0" w:space="0" w:color="auto"/>
        <w:left w:val="none" w:sz="0" w:space="0" w:color="auto"/>
        <w:bottom w:val="none" w:sz="0" w:space="0" w:color="auto"/>
        <w:right w:val="none" w:sz="0" w:space="0" w:color="auto"/>
      </w:divBdr>
    </w:div>
    <w:div w:id="187567536">
      <w:bodyDiv w:val="1"/>
      <w:marLeft w:val="0"/>
      <w:marRight w:val="0"/>
      <w:marTop w:val="0"/>
      <w:marBottom w:val="0"/>
      <w:divBdr>
        <w:top w:val="none" w:sz="0" w:space="0" w:color="auto"/>
        <w:left w:val="none" w:sz="0" w:space="0" w:color="auto"/>
        <w:bottom w:val="none" w:sz="0" w:space="0" w:color="auto"/>
        <w:right w:val="none" w:sz="0" w:space="0" w:color="auto"/>
      </w:divBdr>
    </w:div>
    <w:div w:id="187571970">
      <w:bodyDiv w:val="1"/>
      <w:marLeft w:val="0"/>
      <w:marRight w:val="0"/>
      <w:marTop w:val="0"/>
      <w:marBottom w:val="0"/>
      <w:divBdr>
        <w:top w:val="none" w:sz="0" w:space="0" w:color="auto"/>
        <w:left w:val="none" w:sz="0" w:space="0" w:color="auto"/>
        <w:bottom w:val="none" w:sz="0" w:space="0" w:color="auto"/>
        <w:right w:val="none" w:sz="0" w:space="0" w:color="auto"/>
      </w:divBdr>
    </w:div>
    <w:div w:id="187648063">
      <w:bodyDiv w:val="1"/>
      <w:marLeft w:val="0"/>
      <w:marRight w:val="0"/>
      <w:marTop w:val="0"/>
      <w:marBottom w:val="0"/>
      <w:divBdr>
        <w:top w:val="none" w:sz="0" w:space="0" w:color="auto"/>
        <w:left w:val="none" w:sz="0" w:space="0" w:color="auto"/>
        <w:bottom w:val="none" w:sz="0" w:space="0" w:color="auto"/>
        <w:right w:val="none" w:sz="0" w:space="0" w:color="auto"/>
      </w:divBdr>
    </w:div>
    <w:div w:id="187716588">
      <w:bodyDiv w:val="1"/>
      <w:marLeft w:val="0"/>
      <w:marRight w:val="0"/>
      <w:marTop w:val="0"/>
      <w:marBottom w:val="0"/>
      <w:divBdr>
        <w:top w:val="none" w:sz="0" w:space="0" w:color="auto"/>
        <w:left w:val="none" w:sz="0" w:space="0" w:color="auto"/>
        <w:bottom w:val="none" w:sz="0" w:space="0" w:color="auto"/>
        <w:right w:val="none" w:sz="0" w:space="0" w:color="auto"/>
      </w:divBdr>
    </w:div>
    <w:div w:id="187718482">
      <w:bodyDiv w:val="1"/>
      <w:marLeft w:val="0"/>
      <w:marRight w:val="0"/>
      <w:marTop w:val="0"/>
      <w:marBottom w:val="0"/>
      <w:divBdr>
        <w:top w:val="none" w:sz="0" w:space="0" w:color="auto"/>
        <w:left w:val="none" w:sz="0" w:space="0" w:color="auto"/>
        <w:bottom w:val="none" w:sz="0" w:space="0" w:color="auto"/>
        <w:right w:val="none" w:sz="0" w:space="0" w:color="auto"/>
      </w:divBdr>
    </w:div>
    <w:div w:id="187718621">
      <w:bodyDiv w:val="1"/>
      <w:marLeft w:val="0"/>
      <w:marRight w:val="0"/>
      <w:marTop w:val="0"/>
      <w:marBottom w:val="0"/>
      <w:divBdr>
        <w:top w:val="none" w:sz="0" w:space="0" w:color="auto"/>
        <w:left w:val="none" w:sz="0" w:space="0" w:color="auto"/>
        <w:bottom w:val="none" w:sz="0" w:space="0" w:color="auto"/>
        <w:right w:val="none" w:sz="0" w:space="0" w:color="auto"/>
      </w:divBdr>
    </w:div>
    <w:div w:id="187720348">
      <w:bodyDiv w:val="1"/>
      <w:marLeft w:val="0"/>
      <w:marRight w:val="0"/>
      <w:marTop w:val="0"/>
      <w:marBottom w:val="0"/>
      <w:divBdr>
        <w:top w:val="none" w:sz="0" w:space="0" w:color="auto"/>
        <w:left w:val="none" w:sz="0" w:space="0" w:color="auto"/>
        <w:bottom w:val="none" w:sz="0" w:space="0" w:color="auto"/>
        <w:right w:val="none" w:sz="0" w:space="0" w:color="auto"/>
      </w:divBdr>
    </w:div>
    <w:div w:id="187792721">
      <w:bodyDiv w:val="1"/>
      <w:marLeft w:val="0"/>
      <w:marRight w:val="0"/>
      <w:marTop w:val="0"/>
      <w:marBottom w:val="0"/>
      <w:divBdr>
        <w:top w:val="none" w:sz="0" w:space="0" w:color="auto"/>
        <w:left w:val="none" w:sz="0" w:space="0" w:color="auto"/>
        <w:bottom w:val="none" w:sz="0" w:space="0" w:color="auto"/>
        <w:right w:val="none" w:sz="0" w:space="0" w:color="auto"/>
      </w:divBdr>
    </w:div>
    <w:div w:id="187957551">
      <w:bodyDiv w:val="1"/>
      <w:marLeft w:val="0"/>
      <w:marRight w:val="0"/>
      <w:marTop w:val="0"/>
      <w:marBottom w:val="0"/>
      <w:divBdr>
        <w:top w:val="none" w:sz="0" w:space="0" w:color="auto"/>
        <w:left w:val="none" w:sz="0" w:space="0" w:color="auto"/>
        <w:bottom w:val="none" w:sz="0" w:space="0" w:color="auto"/>
        <w:right w:val="none" w:sz="0" w:space="0" w:color="auto"/>
      </w:divBdr>
    </w:div>
    <w:div w:id="188105724">
      <w:bodyDiv w:val="1"/>
      <w:marLeft w:val="0"/>
      <w:marRight w:val="0"/>
      <w:marTop w:val="0"/>
      <w:marBottom w:val="0"/>
      <w:divBdr>
        <w:top w:val="none" w:sz="0" w:space="0" w:color="auto"/>
        <w:left w:val="none" w:sz="0" w:space="0" w:color="auto"/>
        <w:bottom w:val="none" w:sz="0" w:space="0" w:color="auto"/>
        <w:right w:val="none" w:sz="0" w:space="0" w:color="auto"/>
      </w:divBdr>
    </w:div>
    <w:div w:id="188303852">
      <w:bodyDiv w:val="1"/>
      <w:marLeft w:val="0"/>
      <w:marRight w:val="0"/>
      <w:marTop w:val="0"/>
      <w:marBottom w:val="0"/>
      <w:divBdr>
        <w:top w:val="none" w:sz="0" w:space="0" w:color="auto"/>
        <w:left w:val="none" w:sz="0" w:space="0" w:color="auto"/>
        <w:bottom w:val="none" w:sz="0" w:space="0" w:color="auto"/>
        <w:right w:val="none" w:sz="0" w:space="0" w:color="auto"/>
      </w:divBdr>
    </w:div>
    <w:div w:id="188372952">
      <w:bodyDiv w:val="1"/>
      <w:marLeft w:val="0"/>
      <w:marRight w:val="0"/>
      <w:marTop w:val="0"/>
      <w:marBottom w:val="0"/>
      <w:divBdr>
        <w:top w:val="none" w:sz="0" w:space="0" w:color="auto"/>
        <w:left w:val="none" w:sz="0" w:space="0" w:color="auto"/>
        <w:bottom w:val="none" w:sz="0" w:space="0" w:color="auto"/>
        <w:right w:val="none" w:sz="0" w:space="0" w:color="auto"/>
      </w:divBdr>
    </w:div>
    <w:div w:id="188377851">
      <w:bodyDiv w:val="1"/>
      <w:marLeft w:val="0"/>
      <w:marRight w:val="0"/>
      <w:marTop w:val="0"/>
      <w:marBottom w:val="0"/>
      <w:divBdr>
        <w:top w:val="none" w:sz="0" w:space="0" w:color="auto"/>
        <w:left w:val="none" w:sz="0" w:space="0" w:color="auto"/>
        <w:bottom w:val="none" w:sz="0" w:space="0" w:color="auto"/>
        <w:right w:val="none" w:sz="0" w:space="0" w:color="auto"/>
      </w:divBdr>
    </w:div>
    <w:div w:id="188380154">
      <w:bodyDiv w:val="1"/>
      <w:marLeft w:val="0"/>
      <w:marRight w:val="0"/>
      <w:marTop w:val="0"/>
      <w:marBottom w:val="0"/>
      <w:divBdr>
        <w:top w:val="none" w:sz="0" w:space="0" w:color="auto"/>
        <w:left w:val="none" w:sz="0" w:space="0" w:color="auto"/>
        <w:bottom w:val="none" w:sz="0" w:space="0" w:color="auto"/>
        <w:right w:val="none" w:sz="0" w:space="0" w:color="auto"/>
      </w:divBdr>
    </w:div>
    <w:div w:id="188422355">
      <w:bodyDiv w:val="1"/>
      <w:marLeft w:val="0"/>
      <w:marRight w:val="0"/>
      <w:marTop w:val="0"/>
      <w:marBottom w:val="0"/>
      <w:divBdr>
        <w:top w:val="none" w:sz="0" w:space="0" w:color="auto"/>
        <w:left w:val="none" w:sz="0" w:space="0" w:color="auto"/>
        <w:bottom w:val="none" w:sz="0" w:space="0" w:color="auto"/>
        <w:right w:val="none" w:sz="0" w:space="0" w:color="auto"/>
      </w:divBdr>
    </w:div>
    <w:div w:id="188489401">
      <w:bodyDiv w:val="1"/>
      <w:marLeft w:val="0"/>
      <w:marRight w:val="0"/>
      <w:marTop w:val="0"/>
      <w:marBottom w:val="0"/>
      <w:divBdr>
        <w:top w:val="none" w:sz="0" w:space="0" w:color="auto"/>
        <w:left w:val="none" w:sz="0" w:space="0" w:color="auto"/>
        <w:bottom w:val="none" w:sz="0" w:space="0" w:color="auto"/>
        <w:right w:val="none" w:sz="0" w:space="0" w:color="auto"/>
      </w:divBdr>
    </w:div>
    <w:div w:id="188493533">
      <w:bodyDiv w:val="1"/>
      <w:marLeft w:val="0"/>
      <w:marRight w:val="0"/>
      <w:marTop w:val="0"/>
      <w:marBottom w:val="0"/>
      <w:divBdr>
        <w:top w:val="none" w:sz="0" w:space="0" w:color="auto"/>
        <w:left w:val="none" w:sz="0" w:space="0" w:color="auto"/>
        <w:bottom w:val="none" w:sz="0" w:space="0" w:color="auto"/>
        <w:right w:val="none" w:sz="0" w:space="0" w:color="auto"/>
      </w:divBdr>
    </w:div>
    <w:div w:id="188494011">
      <w:bodyDiv w:val="1"/>
      <w:marLeft w:val="0"/>
      <w:marRight w:val="0"/>
      <w:marTop w:val="0"/>
      <w:marBottom w:val="0"/>
      <w:divBdr>
        <w:top w:val="none" w:sz="0" w:space="0" w:color="auto"/>
        <w:left w:val="none" w:sz="0" w:space="0" w:color="auto"/>
        <w:bottom w:val="none" w:sz="0" w:space="0" w:color="auto"/>
        <w:right w:val="none" w:sz="0" w:space="0" w:color="auto"/>
      </w:divBdr>
    </w:div>
    <w:div w:id="188570554">
      <w:bodyDiv w:val="1"/>
      <w:marLeft w:val="0"/>
      <w:marRight w:val="0"/>
      <w:marTop w:val="0"/>
      <w:marBottom w:val="0"/>
      <w:divBdr>
        <w:top w:val="none" w:sz="0" w:space="0" w:color="auto"/>
        <w:left w:val="none" w:sz="0" w:space="0" w:color="auto"/>
        <w:bottom w:val="none" w:sz="0" w:space="0" w:color="auto"/>
        <w:right w:val="none" w:sz="0" w:space="0" w:color="auto"/>
      </w:divBdr>
    </w:div>
    <w:div w:id="188834390">
      <w:bodyDiv w:val="1"/>
      <w:marLeft w:val="0"/>
      <w:marRight w:val="0"/>
      <w:marTop w:val="0"/>
      <w:marBottom w:val="0"/>
      <w:divBdr>
        <w:top w:val="none" w:sz="0" w:space="0" w:color="auto"/>
        <w:left w:val="none" w:sz="0" w:space="0" w:color="auto"/>
        <w:bottom w:val="none" w:sz="0" w:space="0" w:color="auto"/>
        <w:right w:val="none" w:sz="0" w:space="0" w:color="auto"/>
      </w:divBdr>
    </w:div>
    <w:div w:id="188881067">
      <w:bodyDiv w:val="1"/>
      <w:marLeft w:val="0"/>
      <w:marRight w:val="0"/>
      <w:marTop w:val="0"/>
      <w:marBottom w:val="0"/>
      <w:divBdr>
        <w:top w:val="none" w:sz="0" w:space="0" w:color="auto"/>
        <w:left w:val="none" w:sz="0" w:space="0" w:color="auto"/>
        <w:bottom w:val="none" w:sz="0" w:space="0" w:color="auto"/>
        <w:right w:val="none" w:sz="0" w:space="0" w:color="auto"/>
      </w:divBdr>
    </w:div>
    <w:div w:id="188954799">
      <w:bodyDiv w:val="1"/>
      <w:marLeft w:val="0"/>
      <w:marRight w:val="0"/>
      <w:marTop w:val="0"/>
      <w:marBottom w:val="0"/>
      <w:divBdr>
        <w:top w:val="none" w:sz="0" w:space="0" w:color="auto"/>
        <w:left w:val="none" w:sz="0" w:space="0" w:color="auto"/>
        <w:bottom w:val="none" w:sz="0" w:space="0" w:color="auto"/>
        <w:right w:val="none" w:sz="0" w:space="0" w:color="auto"/>
      </w:divBdr>
    </w:div>
    <w:div w:id="189147863">
      <w:bodyDiv w:val="1"/>
      <w:marLeft w:val="0"/>
      <w:marRight w:val="0"/>
      <w:marTop w:val="0"/>
      <w:marBottom w:val="0"/>
      <w:divBdr>
        <w:top w:val="none" w:sz="0" w:space="0" w:color="auto"/>
        <w:left w:val="none" w:sz="0" w:space="0" w:color="auto"/>
        <w:bottom w:val="none" w:sz="0" w:space="0" w:color="auto"/>
        <w:right w:val="none" w:sz="0" w:space="0" w:color="auto"/>
      </w:divBdr>
    </w:div>
    <w:div w:id="189415276">
      <w:bodyDiv w:val="1"/>
      <w:marLeft w:val="0"/>
      <w:marRight w:val="0"/>
      <w:marTop w:val="0"/>
      <w:marBottom w:val="0"/>
      <w:divBdr>
        <w:top w:val="none" w:sz="0" w:space="0" w:color="auto"/>
        <w:left w:val="none" w:sz="0" w:space="0" w:color="auto"/>
        <w:bottom w:val="none" w:sz="0" w:space="0" w:color="auto"/>
        <w:right w:val="none" w:sz="0" w:space="0" w:color="auto"/>
      </w:divBdr>
    </w:div>
    <w:div w:id="189418411">
      <w:bodyDiv w:val="1"/>
      <w:marLeft w:val="0"/>
      <w:marRight w:val="0"/>
      <w:marTop w:val="0"/>
      <w:marBottom w:val="0"/>
      <w:divBdr>
        <w:top w:val="none" w:sz="0" w:space="0" w:color="auto"/>
        <w:left w:val="none" w:sz="0" w:space="0" w:color="auto"/>
        <w:bottom w:val="none" w:sz="0" w:space="0" w:color="auto"/>
        <w:right w:val="none" w:sz="0" w:space="0" w:color="auto"/>
      </w:divBdr>
    </w:div>
    <w:div w:id="189614602">
      <w:bodyDiv w:val="1"/>
      <w:marLeft w:val="0"/>
      <w:marRight w:val="0"/>
      <w:marTop w:val="0"/>
      <w:marBottom w:val="0"/>
      <w:divBdr>
        <w:top w:val="none" w:sz="0" w:space="0" w:color="auto"/>
        <w:left w:val="none" w:sz="0" w:space="0" w:color="auto"/>
        <w:bottom w:val="none" w:sz="0" w:space="0" w:color="auto"/>
        <w:right w:val="none" w:sz="0" w:space="0" w:color="auto"/>
      </w:divBdr>
    </w:div>
    <w:div w:id="189686139">
      <w:bodyDiv w:val="1"/>
      <w:marLeft w:val="0"/>
      <w:marRight w:val="0"/>
      <w:marTop w:val="0"/>
      <w:marBottom w:val="0"/>
      <w:divBdr>
        <w:top w:val="none" w:sz="0" w:space="0" w:color="auto"/>
        <w:left w:val="none" w:sz="0" w:space="0" w:color="auto"/>
        <w:bottom w:val="none" w:sz="0" w:space="0" w:color="auto"/>
        <w:right w:val="none" w:sz="0" w:space="0" w:color="auto"/>
      </w:divBdr>
    </w:div>
    <w:div w:id="189954293">
      <w:bodyDiv w:val="1"/>
      <w:marLeft w:val="0"/>
      <w:marRight w:val="0"/>
      <w:marTop w:val="0"/>
      <w:marBottom w:val="0"/>
      <w:divBdr>
        <w:top w:val="none" w:sz="0" w:space="0" w:color="auto"/>
        <w:left w:val="none" w:sz="0" w:space="0" w:color="auto"/>
        <w:bottom w:val="none" w:sz="0" w:space="0" w:color="auto"/>
        <w:right w:val="none" w:sz="0" w:space="0" w:color="auto"/>
      </w:divBdr>
    </w:div>
    <w:div w:id="189996220">
      <w:bodyDiv w:val="1"/>
      <w:marLeft w:val="0"/>
      <w:marRight w:val="0"/>
      <w:marTop w:val="0"/>
      <w:marBottom w:val="0"/>
      <w:divBdr>
        <w:top w:val="none" w:sz="0" w:space="0" w:color="auto"/>
        <w:left w:val="none" w:sz="0" w:space="0" w:color="auto"/>
        <w:bottom w:val="none" w:sz="0" w:space="0" w:color="auto"/>
        <w:right w:val="none" w:sz="0" w:space="0" w:color="auto"/>
      </w:divBdr>
    </w:div>
    <w:div w:id="190001315">
      <w:bodyDiv w:val="1"/>
      <w:marLeft w:val="0"/>
      <w:marRight w:val="0"/>
      <w:marTop w:val="0"/>
      <w:marBottom w:val="0"/>
      <w:divBdr>
        <w:top w:val="none" w:sz="0" w:space="0" w:color="auto"/>
        <w:left w:val="none" w:sz="0" w:space="0" w:color="auto"/>
        <w:bottom w:val="none" w:sz="0" w:space="0" w:color="auto"/>
        <w:right w:val="none" w:sz="0" w:space="0" w:color="auto"/>
      </w:divBdr>
    </w:div>
    <w:div w:id="190001451">
      <w:bodyDiv w:val="1"/>
      <w:marLeft w:val="0"/>
      <w:marRight w:val="0"/>
      <w:marTop w:val="0"/>
      <w:marBottom w:val="0"/>
      <w:divBdr>
        <w:top w:val="none" w:sz="0" w:space="0" w:color="auto"/>
        <w:left w:val="none" w:sz="0" w:space="0" w:color="auto"/>
        <w:bottom w:val="none" w:sz="0" w:space="0" w:color="auto"/>
        <w:right w:val="none" w:sz="0" w:space="0" w:color="auto"/>
      </w:divBdr>
    </w:div>
    <w:div w:id="190071651">
      <w:bodyDiv w:val="1"/>
      <w:marLeft w:val="0"/>
      <w:marRight w:val="0"/>
      <w:marTop w:val="0"/>
      <w:marBottom w:val="0"/>
      <w:divBdr>
        <w:top w:val="none" w:sz="0" w:space="0" w:color="auto"/>
        <w:left w:val="none" w:sz="0" w:space="0" w:color="auto"/>
        <w:bottom w:val="none" w:sz="0" w:space="0" w:color="auto"/>
        <w:right w:val="none" w:sz="0" w:space="0" w:color="auto"/>
      </w:divBdr>
    </w:div>
    <w:div w:id="190151458">
      <w:bodyDiv w:val="1"/>
      <w:marLeft w:val="0"/>
      <w:marRight w:val="0"/>
      <w:marTop w:val="0"/>
      <w:marBottom w:val="0"/>
      <w:divBdr>
        <w:top w:val="none" w:sz="0" w:space="0" w:color="auto"/>
        <w:left w:val="none" w:sz="0" w:space="0" w:color="auto"/>
        <w:bottom w:val="none" w:sz="0" w:space="0" w:color="auto"/>
        <w:right w:val="none" w:sz="0" w:space="0" w:color="auto"/>
      </w:divBdr>
    </w:div>
    <w:div w:id="190340939">
      <w:bodyDiv w:val="1"/>
      <w:marLeft w:val="0"/>
      <w:marRight w:val="0"/>
      <w:marTop w:val="0"/>
      <w:marBottom w:val="0"/>
      <w:divBdr>
        <w:top w:val="none" w:sz="0" w:space="0" w:color="auto"/>
        <w:left w:val="none" w:sz="0" w:space="0" w:color="auto"/>
        <w:bottom w:val="none" w:sz="0" w:space="0" w:color="auto"/>
        <w:right w:val="none" w:sz="0" w:space="0" w:color="auto"/>
      </w:divBdr>
    </w:div>
    <w:div w:id="190344127">
      <w:bodyDiv w:val="1"/>
      <w:marLeft w:val="0"/>
      <w:marRight w:val="0"/>
      <w:marTop w:val="0"/>
      <w:marBottom w:val="0"/>
      <w:divBdr>
        <w:top w:val="none" w:sz="0" w:space="0" w:color="auto"/>
        <w:left w:val="none" w:sz="0" w:space="0" w:color="auto"/>
        <w:bottom w:val="none" w:sz="0" w:space="0" w:color="auto"/>
        <w:right w:val="none" w:sz="0" w:space="0" w:color="auto"/>
      </w:divBdr>
    </w:div>
    <w:div w:id="190606078">
      <w:bodyDiv w:val="1"/>
      <w:marLeft w:val="0"/>
      <w:marRight w:val="0"/>
      <w:marTop w:val="0"/>
      <w:marBottom w:val="0"/>
      <w:divBdr>
        <w:top w:val="none" w:sz="0" w:space="0" w:color="auto"/>
        <w:left w:val="none" w:sz="0" w:space="0" w:color="auto"/>
        <w:bottom w:val="none" w:sz="0" w:space="0" w:color="auto"/>
        <w:right w:val="none" w:sz="0" w:space="0" w:color="auto"/>
      </w:divBdr>
    </w:div>
    <w:div w:id="190655657">
      <w:bodyDiv w:val="1"/>
      <w:marLeft w:val="0"/>
      <w:marRight w:val="0"/>
      <w:marTop w:val="0"/>
      <w:marBottom w:val="0"/>
      <w:divBdr>
        <w:top w:val="none" w:sz="0" w:space="0" w:color="auto"/>
        <w:left w:val="none" w:sz="0" w:space="0" w:color="auto"/>
        <w:bottom w:val="none" w:sz="0" w:space="0" w:color="auto"/>
        <w:right w:val="none" w:sz="0" w:space="0" w:color="auto"/>
      </w:divBdr>
    </w:div>
    <w:div w:id="190725846">
      <w:bodyDiv w:val="1"/>
      <w:marLeft w:val="0"/>
      <w:marRight w:val="0"/>
      <w:marTop w:val="0"/>
      <w:marBottom w:val="0"/>
      <w:divBdr>
        <w:top w:val="none" w:sz="0" w:space="0" w:color="auto"/>
        <w:left w:val="none" w:sz="0" w:space="0" w:color="auto"/>
        <w:bottom w:val="none" w:sz="0" w:space="0" w:color="auto"/>
        <w:right w:val="none" w:sz="0" w:space="0" w:color="auto"/>
      </w:divBdr>
    </w:div>
    <w:div w:id="190806300">
      <w:bodyDiv w:val="1"/>
      <w:marLeft w:val="0"/>
      <w:marRight w:val="0"/>
      <w:marTop w:val="0"/>
      <w:marBottom w:val="0"/>
      <w:divBdr>
        <w:top w:val="none" w:sz="0" w:space="0" w:color="auto"/>
        <w:left w:val="none" w:sz="0" w:space="0" w:color="auto"/>
        <w:bottom w:val="none" w:sz="0" w:space="0" w:color="auto"/>
        <w:right w:val="none" w:sz="0" w:space="0" w:color="auto"/>
      </w:divBdr>
    </w:div>
    <w:div w:id="190842703">
      <w:bodyDiv w:val="1"/>
      <w:marLeft w:val="0"/>
      <w:marRight w:val="0"/>
      <w:marTop w:val="0"/>
      <w:marBottom w:val="0"/>
      <w:divBdr>
        <w:top w:val="none" w:sz="0" w:space="0" w:color="auto"/>
        <w:left w:val="none" w:sz="0" w:space="0" w:color="auto"/>
        <w:bottom w:val="none" w:sz="0" w:space="0" w:color="auto"/>
        <w:right w:val="none" w:sz="0" w:space="0" w:color="auto"/>
      </w:divBdr>
    </w:div>
    <w:div w:id="190996626">
      <w:bodyDiv w:val="1"/>
      <w:marLeft w:val="0"/>
      <w:marRight w:val="0"/>
      <w:marTop w:val="0"/>
      <w:marBottom w:val="0"/>
      <w:divBdr>
        <w:top w:val="none" w:sz="0" w:space="0" w:color="auto"/>
        <w:left w:val="none" w:sz="0" w:space="0" w:color="auto"/>
        <w:bottom w:val="none" w:sz="0" w:space="0" w:color="auto"/>
        <w:right w:val="none" w:sz="0" w:space="0" w:color="auto"/>
      </w:divBdr>
    </w:div>
    <w:div w:id="191112341">
      <w:bodyDiv w:val="1"/>
      <w:marLeft w:val="0"/>
      <w:marRight w:val="0"/>
      <w:marTop w:val="0"/>
      <w:marBottom w:val="0"/>
      <w:divBdr>
        <w:top w:val="none" w:sz="0" w:space="0" w:color="auto"/>
        <w:left w:val="none" w:sz="0" w:space="0" w:color="auto"/>
        <w:bottom w:val="none" w:sz="0" w:space="0" w:color="auto"/>
        <w:right w:val="none" w:sz="0" w:space="0" w:color="auto"/>
      </w:divBdr>
    </w:div>
    <w:div w:id="191113449">
      <w:bodyDiv w:val="1"/>
      <w:marLeft w:val="0"/>
      <w:marRight w:val="0"/>
      <w:marTop w:val="0"/>
      <w:marBottom w:val="0"/>
      <w:divBdr>
        <w:top w:val="none" w:sz="0" w:space="0" w:color="auto"/>
        <w:left w:val="none" w:sz="0" w:space="0" w:color="auto"/>
        <w:bottom w:val="none" w:sz="0" w:space="0" w:color="auto"/>
        <w:right w:val="none" w:sz="0" w:space="0" w:color="auto"/>
      </w:divBdr>
    </w:div>
    <w:div w:id="191260579">
      <w:bodyDiv w:val="1"/>
      <w:marLeft w:val="0"/>
      <w:marRight w:val="0"/>
      <w:marTop w:val="0"/>
      <w:marBottom w:val="0"/>
      <w:divBdr>
        <w:top w:val="none" w:sz="0" w:space="0" w:color="auto"/>
        <w:left w:val="none" w:sz="0" w:space="0" w:color="auto"/>
        <w:bottom w:val="none" w:sz="0" w:space="0" w:color="auto"/>
        <w:right w:val="none" w:sz="0" w:space="0" w:color="auto"/>
      </w:divBdr>
    </w:div>
    <w:div w:id="191263062">
      <w:bodyDiv w:val="1"/>
      <w:marLeft w:val="0"/>
      <w:marRight w:val="0"/>
      <w:marTop w:val="0"/>
      <w:marBottom w:val="0"/>
      <w:divBdr>
        <w:top w:val="none" w:sz="0" w:space="0" w:color="auto"/>
        <w:left w:val="none" w:sz="0" w:space="0" w:color="auto"/>
        <w:bottom w:val="none" w:sz="0" w:space="0" w:color="auto"/>
        <w:right w:val="none" w:sz="0" w:space="0" w:color="auto"/>
      </w:divBdr>
    </w:div>
    <w:div w:id="191574234">
      <w:bodyDiv w:val="1"/>
      <w:marLeft w:val="0"/>
      <w:marRight w:val="0"/>
      <w:marTop w:val="0"/>
      <w:marBottom w:val="0"/>
      <w:divBdr>
        <w:top w:val="none" w:sz="0" w:space="0" w:color="auto"/>
        <w:left w:val="none" w:sz="0" w:space="0" w:color="auto"/>
        <w:bottom w:val="none" w:sz="0" w:space="0" w:color="auto"/>
        <w:right w:val="none" w:sz="0" w:space="0" w:color="auto"/>
      </w:divBdr>
    </w:div>
    <w:div w:id="191656066">
      <w:bodyDiv w:val="1"/>
      <w:marLeft w:val="0"/>
      <w:marRight w:val="0"/>
      <w:marTop w:val="0"/>
      <w:marBottom w:val="0"/>
      <w:divBdr>
        <w:top w:val="none" w:sz="0" w:space="0" w:color="auto"/>
        <w:left w:val="none" w:sz="0" w:space="0" w:color="auto"/>
        <w:bottom w:val="none" w:sz="0" w:space="0" w:color="auto"/>
        <w:right w:val="none" w:sz="0" w:space="0" w:color="auto"/>
      </w:divBdr>
    </w:div>
    <w:div w:id="191889905">
      <w:bodyDiv w:val="1"/>
      <w:marLeft w:val="0"/>
      <w:marRight w:val="0"/>
      <w:marTop w:val="0"/>
      <w:marBottom w:val="0"/>
      <w:divBdr>
        <w:top w:val="none" w:sz="0" w:space="0" w:color="auto"/>
        <w:left w:val="none" w:sz="0" w:space="0" w:color="auto"/>
        <w:bottom w:val="none" w:sz="0" w:space="0" w:color="auto"/>
        <w:right w:val="none" w:sz="0" w:space="0" w:color="auto"/>
      </w:divBdr>
    </w:div>
    <w:div w:id="191889915">
      <w:bodyDiv w:val="1"/>
      <w:marLeft w:val="0"/>
      <w:marRight w:val="0"/>
      <w:marTop w:val="0"/>
      <w:marBottom w:val="0"/>
      <w:divBdr>
        <w:top w:val="none" w:sz="0" w:space="0" w:color="auto"/>
        <w:left w:val="none" w:sz="0" w:space="0" w:color="auto"/>
        <w:bottom w:val="none" w:sz="0" w:space="0" w:color="auto"/>
        <w:right w:val="none" w:sz="0" w:space="0" w:color="auto"/>
      </w:divBdr>
    </w:div>
    <w:div w:id="192035913">
      <w:bodyDiv w:val="1"/>
      <w:marLeft w:val="0"/>
      <w:marRight w:val="0"/>
      <w:marTop w:val="0"/>
      <w:marBottom w:val="0"/>
      <w:divBdr>
        <w:top w:val="none" w:sz="0" w:space="0" w:color="auto"/>
        <w:left w:val="none" w:sz="0" w:space="0" w:color="auto"/>
        <w:bottom w:val="none" w:sz="0" w:space="0" w:color="auto"/>
        <w:right w:val="none" w:sz="0" w:space="0" w:color="auto"/>
      </w:divBdr>
    </w:div>
    <w:div w:id="192038278">
      <w:bodyDiv w:val="1"/>
      <w:marLeft w:val="0"/>
      <w:marRight w:val="0"/>
      <w:marTop w:val="0"/>
      <w:marBottom w:val="0"/>
      <w:divBdr>
        <w:top w:val="none" w:sz="0" w:space="0" w:color="auto"/>
        <w:left w:val="none" w:sz="0" w:space="0" w:color="auto"/>
        <w:bottom w:val="none" w:sz="0" w:space="0" w:color="auto"/>
        <w:right w:val="none" w:sz="0" w:space="0" w:color="auto"/>
      </w:divBdr>
    </w:div>
    <w:div w:id="192159439">
      <w:bodyDiv w:val="1"/>
      <w:marLeft w:val="0"/>
      <w:marRight w:val="0"/>
      <w:marTop w:val="0"/>
      <w:marBottom w:val="0"/>
      <w:divBdr>
        <w:top w:val="none" w:sz="0" w:space="0" w:color="auto"/>
        <w:left w:val="none" w:sz="0" w:space="0" w:color="auto"/>
        <w:bottom w:val="none" w:sz="0" w:space="0" w:color="auto"/>
        <w:right w:val="none" w:sz="0" w:space="0" w:color="auto"/>
      </w:divBdr>
    </w:div>
    <w:div w:id="192304698">
      <w:bodyDiv w:val="1"/>
      <w:marLeft w:val="0"/>
      <w:marRight w:val="0"/>
      <w:marTop w:val="0"/>
      <w:marBottom w:val="0"/>
      <w:divBdr>
        <w:top w:val="none" w:sz="0" w:space="0" w:color="auto"/>
        <w:left w:val="none" w:sz="0" w:space="0" w:color="auto"/>
        <w:bottom w:val="none" w:sz="0" w:space="0" w:color="auto"/>
        <w:right w:val="none" w:sz="0" w:space="0" w:color="auto"/>
      </w:divBdr>
    </w:div>
    <w:div w:id="192420283">
      <w:bodyDiv w:val="1"/>
      <w:marLeft w:val="0"/>
      <w:marRight w:val="0"/>
      <w:marTop w:val="0"/>
      <w:marBottom w:val="0"/>
      <w:divBdr>
        <w:top w:val="none" w:sz="0" w:space="0" w:color="auto"/>
        <w:left w:val="none" w:sz="0" w:space="0" w:color="auto"/>
        <w:bottom w:val="none" w:sz="0" w:space="0" w:color="auto"/>
        <w:right w:val="none" w:sz="0" w:space="0" w:color="auto"/>
      </w:divBdr>
    </w:div>
    <w:div w:id="192496605">
      <w:bodyDiv w:val="1"/>
      <w:marLeft w:val="0"/>
      <w:marRight w:val="0"/>
      <w:marTop w:val="0"/>
      <w:marBottom w:val="0"/>
      <w:divBdr>
        <w:top w:val="none" w:sz="0" w:space="0" w:color="auto"/>
        <w:left w:val="none" w:sz="0" w:space="0" w:color="auto"/>
        <w:bottom w:val="none" w:sz="0" w:space="0" w:color="auto"/>
        <w:right w:val="none" w:sz="0" w:space="0" w:color="auto"/>
      </w:divBdr>
    </w:div>
    <w:div w:id="192502903">
      <w:bodyDiv w:val="1"/>
      <w:marLeft w:val="0"/>
      <w:marRight w:val="0"/>
      <w:marTop w:val="0"/>
      <w:marBottom w:val="0"/>
      <w:divBdr>
        <w:top w:val="none" w:sz="0" w:space="0" w:color="auto"/>
        <w:left w:val="none" w:sz="0" w:space="0" w:color="auto"/>
        <w:bottom w:val="none" w:sz="0" w:space="0" w:color="auto"/>
        <w:right w:val="none" w:sz="0" w:space="0" w:color="auto"/>
      </w:divBdr>
    </w:div>
    <w:div w:id="192572657">
      <w:bodyDiv w:val="1"/>
      <w:marLeft w:val="0"/>
      <w:marRight w:val="0"/>
      <w:marTop w:val="0"/>
      <w:marBottom w:val="0"/>
      <w:divBdr>
        <w:top w:val="none" w:sz="0" w:space="0" w:color="auto"/>
        <w:left w:val="none" w:sz="0" w:space="0" w:color="auto"/>
        <w:bottom w:val="none" w:sz="0" w:space="0" w:color="auto"/>
        <w:right w:val="none" w:sz="0" w:space="0" w:color="auto"/>
      </w:divBdr>
    </w:div>
    <w:div w:id="192619968">
      <w:bodyDiv w:val="1"/>
      <w:marLeft w:val="0"/>
      <w:marRight w:val="0"/>
      <w:marTop w:val="0"/>
      <w:marBottom w:val="0"/>
      <w:divBdr>
        <w:top w:val="none" w:sz="0" w:space="0" w:color="auto"/>
        <w:left w:val="none" w:sz="0" w:space="0" w:color="auto"/>
        <w:bottom w:val="none" w:sz="0" w:space="0" w:color="auto"/>
        <w:right w:val="none" w:sz="0" w:space="0" w:color="auto"/>
      </w:divBdr>
    </w:div>
    <w:div w:id="192696543">
      <w:bodyDiv w:val="1"/>
      <w:marLeft w:val="0"/>
      <w:marRight w:val="0"/>
      <w:marTop w:val="0"/>
      <w:marBottom w:val="0"/>
      <w:divBdr>
        <w:top w:val="none" w:sz="0" w:space="0" w:color="auto"/>
        <w:left w:val="none" w:sz="0" w:space="0" w:color="auto"/>
        <w:bottom w:val="none" w:sz="0" w:space="0" w:color="auto"/>
        <w:right w:val="none" w:sz="0" w:space="0" w:color="auto"/>
      </w:divBdr>
    </w:div>
    <w:div w:id="192768712">
      <w:bodyDiv w:val="1"/>
      <w:marLeft w:val="0"/>
      <w:marRight w:val="0"/>
      <w:marTop w:val="0"/>
      <w:marBottom w:val="0"/>
      <w:divBdr>
        <w:top w:val="none" w:sz="0" w:space="0" w:color="auto"/>
        <w:left w:val="none" w:sz="0" w:space="0" w:color="auto"/>
        <w:bottom w:val="none" w:sz="0" w:space="0" w:color="auto"/>
        <w:right w:val="none" w:sz="0" w:space="0" w:color="auto"/>
      </w:divBdr>
    </w:div>
    <w:div w:id="192769587">
      <w:bodyDiv w:val="1"/>
      <w:marLeft w:val="0"/>
      <w:marRight w:val="0"/>
      <w:marTop w:val="0"/>
      <w:marBottom w:val="0"/>
      <w:divBdr>
        <w:top w:val="none" w:sz="0" w:space="0" w:color="auto"/>
        <w:left w:val="none" w:sz="0" w:space="0" w:color="auto"/>
        <w:bottom w:val="none" w:sz="0" w:space="0" w:color="auto"/>
        <w:right w:val="none" w:sz="0" w:space="0" w:color="auto"/>
      </w:divBdr>
    </w:div>
    <w:div w:id="192773243">
      <w:bodyDiv w:val="1"/>
      <w:marLeft w:val="0"/>
      <w:marRight w:val="0"/>
      <w:marTop w:val="0"/>
      <w:marBottom w:val="0"/>
      <w:divBdr>
        <w:top w:val="none" w:sz="0" w:space="0" w:color="auto"/>
        <w:left w:val="none" w:sz="0" w:space="0" w:color="auto"/>
        <w:bottom w:val="none" w:sz="0" w:space="0" w:color="auto"/>
        <w:right w:val="none" w:sz="0" w:space="0" w:color="auto"/>
      </w:divBdr>
    </w:div>
    <w:div w:id="192808160">
      <w:bodyDiv w:val="1"/>
      <w:marLeft w:val="0"/>
      <w:marRight w:val="0"/>
      <w:marTop w:val="0"/>
      <w:marBottom w:val="0"/>
      <w:divBdr>
        <w:top w:val="none" w:sz="0" w:space="0" w:color="auto"/>
        <w:left w:val="none" w:sz="0" w:space="0" w:color="auto"/>
        <w:bottom w:val="none" w:sz="0" w:space="0" w:color="auto"/>
        <w:right w:val="none" w:sz="0" w:space="0" w:color="auto"/>
      </w:divBdr>
    </w:div>
    <w:div w:id="192890981">
      <w:bodyDiv w:val="1"/>
      <w:marLeft w:val="0"/>
      <w:marRight w:val="0"/>
      <w:marTop w:val="0"/>
      <w:marBottom w:val="0"/>
      <w:divBdr>
        <w:top w:val="none" w:sz="0" w:space="0" w:color="auto"/>
        <w:left w:val="none" w:sz="0" w:space="0" w:color="auto"/>
        <w:bottom w:val="none" w:sz="0" w:space="0" w:color="auto"/>
        <w:right w:val="none" w:sz="0" w:space="0" w:color="auto"/>
      </w:divBdr>
    </w:div>
    <w:div w:id="193545677">
      <w:bodyDiv w:val="1"/>
      <w:marLeft w:val="0"/>
      <w:marRight w:val="0"/>
      <w:marTop w:val="0"/>
      <w:marBottom w:val="0"/>
      <w:divBdr>
        <w:top w:val="none" w:sz="0" w:space="0" w:color="auto"/>
        <w:left w:val="none" w:sz="0" w:space="0" w:color="auto"/>
        <w:bottom w:val="none" w:sz="0" w:space="0" w:color="auto"/>
        <w:right w:val="none" w:sz="0" w:space="0" w:color="auto"/>
      </w:divBdr>
    </w:div>
    <w:div w:id="193808690">
      <w:bodyDiv w:val="1"/>
      <w:marLeft w:val="0"/>
      <w:marRight w:val="0"/>
      <w:marTop w:val="0"/>
      <w:marBottom w:val="0"/>
      <w:divBdr>
        <w:top w:val="none" w:sz="0" w:space="0" w:color="auto"/>
        <w:left w:val="none" w:sz="0" w:space="0" w:color="auto"/>
        <w:bottom w:val="none" w:sz="0" w:space="0" w:color="auto"/>
        <w:right w:val="none" w:sz="0" w:space="0" w:color="auto"/>
      </w:divBdr>
    </w:div>
    <w:div w:id="194000954">
      <w:bodyDiv w:val="1"/>
      <w:marLeft w:val="0"/>
      <w:marRight w:val="0"/>
      <w:marTop w:val="0"/>
      <w:marBottom w:val="0"/>
      <w:divBdr>
        <w:top w:val="none" w:sz="0" w:space="0" w:color="auto"/>
        <w:left w:val="none" w:sz="0" w:space="0" w:color="auto"/>
        <w:bottom w:val="none" w:sz="0" w:space="0" w:color="auto"/>
        <w:right w:val="none" w:sz="0" w:space="0" w:color="auto"/>
      </w:divBdr>
    </w:div>
    <w:div w:id="194121022">
      <w:bodyDiv w:val="1"/>
      <w:marLeft w:val="0"/>
      <w:marRight w:val="0"/>
      <w:marTop w:val="0"/>
      <w:marBottom w:val="0"/>
      <w:divBdr>
        <w:top w:val="none" w:sz="0" w:space="0" w:color="auto"/>
        <w:left w:val="none" w:sz="0" w:space="0" w:color="auto"/>
        <w:bottom w:val="none" w:sz="0" w:space="0" w:color="auto"/>
        <w:right w:val="none" w:sz="0" w:space="0" w:color="auto"/>
      </w:divBdr>
    </w:div>
    <w:div w:id="194193275">
      <w:bodyDiv w:val="1"/>
      <w:marLeft w:val="0"/>
      <w:marRight w:val="0"/>
      <w:marTop w:val="0"/>
      <w:marBottom w:val="0"/>
      <w:divBdr>
        <w:top w:val="none" w:sz="0" w:space="0" w:color="auto"/>
        <w:left w:val="none" w:sz="0" w:space="0" w:color="auto"/>
        <w:bottom w:val="none" w:sz="0" w:space="0" w:color="auto"/>
        <w:right w:val="none" w:sz="0" w:space="0" w:color="auto"/>
      </w:divBdr>
    </w:div>
    <w:div w:id="194738876">
      <w:bodyDiv w:val="1"/>
      <w:marLeft w:val="0"/>
      <w:marRight w:val="0"/>
      <w:marTop w:val="0"/>
      <w:marBottom w:val="0"/>
      <w:divBdr>
        <w:top w:val="none" w:sz="0" w:space="0" w:color="auto"/>
        <w:left w:val="none" w:sz="0" w:space="0" w:color="auto"/>
        <w:bottom w:val="none" w:sz="0" w:space="0" w:color="auto"/>
        <w:right w:val="none" w:sz="0" w:space="0" w:color="auto"/>
      </w:divBdr>
    </w:div>
    <w:div w:id="194928936">
      <w:bodyDiv w:val="1"/>
      <w:marLeft w:val="0"/>
      <w:marRight w:val="0"/>
      <w:marTop w:val="0"/>
      <w:marBottom w:val="0"/>
      <w:divBdr>
        <w:top w:val="none" w:sz="0" w:space="0" w:color="auto"/>
        <w:left w:val="none" w:sz="0" w:space="0" w:color="auto"/>
        <w:bottom w:val="none" w:sz="0" w:space="0" w:color="auto"/>
        <w:right w:val="none" w:sz="0" w:space="0" w:color="auto"/>
      </w:divBdr>
    </w:div>
    <w:div w:id="194975337">
      <w:bodyDiv w:val="1"/>
      <w:marLeft w:val="0"/>
      <w:marRight w:val="0"/>
      <w:marTop w:val="0"/>
      <w:marBottom w:val="0"/>
      <w:divBdr>
        <w:top w:val="none" w:sz="0" w:space="0" w:color="auto"/>
        <w:left w:val="none" w:sz="0" w:space="0" w:color="auto"/>
        <w:bottom w:val="none" w:sz="0" w:space="0" w:color="auto"/>
        <w:right w:val="none" w:sz="0" w:space="0" w:color="auto"/>
      </w:divBdr>
    </w:div>
    <w:div w:id="195389635">
      <w:bodyDiv w:val="1"/>
      <w:marLeft w:val="0"/>
      <w:marRight w:val="0"/>
      <w:marTop w:val="0"/>
      <w:marBottom w:val="0"/>
      <w:divBdr>
        <w:top w:val="none" w:sz="0" w:space="0" w:color="auto"/>
        <w:left w:val="none" w:sz="0" w:space="0" w:color="auto"/>
        <w:bottom w:val="none" w:sz="0" w:space="0" w:color="auto"/>
        <w:right w:val="none" w:sz="0" w:space="0" w:color="auto"/>
      </w:divBdr>
    </w:div>
    <w:div w:id="195394525">
      <w:bodyDiv w:val="1"/>
      <w:marLeft w:val="0"/>
      <w:marRight w:val="0"/>
      <w:marTop w:val="0"/>
      <w:marBottom w:val="0"/>
      <w:divBdr>
        <w:top w:val="none" w:sz="0" w:space="0" w:color="auto"/>
        <w:left w:val="none" w:sz="0" w:space="0" w:color="auto"/>
        <w:bottom w:val="none" w:sz="0" w:space="0" w:color="auto"/>
        <w:right w:val="none" w:sz="0" w:space="0" w:color="auto"/>
      </w:divBdr>
    </w:div>
    <w:div w:id="195582985">
      <w:bodyDiv w:val="1"/>
      <w:marLeft w:val="0"/>
      <w:marRight w:val="0"/>
      <w:marTop w:val="0"/>
      <w:marBottom w:val="0"/>
      <w:divBdr>
        <w:top w:val="none" w:sz="0" w:space="0" w:color="auto"/>
        <w:left w:val="none" w:sz="0" w:space="0" w:color="auto"/>
        <w:bottom w:val="none" w:sz="0" w:space="0" w:color="auto"/>
        <w:right w:val="none" w:sz="0" w:space="0" w:color="auto"/>
      </w:divBdr>
    </w:div>
    <w:div w:id="195772962">
      <w:bodyDiv w:val="1"/>
      <w:marLeft w:val="0"/>
      <w:marRight w:val="0"/>
      <w:marTop w:val="0"/>
      <w:marBottom w:val="0"/>
      <w:divBdr>
        <w:top w:val="none" w:sz="0" w:space="0" w:color="auto"/>
        <w:left w:val="none" w:sz="0" w:space="0" w:color="auto"/>
        <w:bottom w:val="none" w:sz="0" w:space="0" w:color="auto"/>
        <w:right w:val="none" w:sz="0" w:space="0" w:color="auto"/>
      </w:divBdr>
    </w:div>
    <w:div w:id="196285243">
      <w:bodyDiv w:val="1"/>
      <w:marLeft w:val="0"/>
      <w:marRight w:val="0"/>
      <w:marTop w:val="0"/>
      <w:marBottom w:val="0"/>
      <w:divBdr>
        <w:top w:val="none" w:sz="0" w:space="0" w:color="auto"/>
        <w:left w:val="none" w:sz="0" w:space="0" w:color="auto"/>
        <w:bottom w:val="none" w:sz="0" w:space="0" w:color="auto"/>
        <w:right w:val="none" w:sz="0" w:space="0" w:color="auto"/>
      </w:divBdr>
    </w:div>
    <w:div w:id="196504705">
      <w:bodyDiv w:val="1"/>
      <w:marLeft w:val="0"/>
      <w:marRight w:val="0"/>
      <w:marTop w:val="0"/>
      <w:marBottom w:val="0"/>
      <w:divBdr>
        <w:top w:val="none" w:sz="0" w:space="0" w:color="auto"/>
        <w:left w:val="none" w:sz="0" w:space="0" w:color="auto"/>
        <w:bottom w:val="none" w:sz="0" w:space="0" w:color="auto"/>
        <w:right w:val="none" w:sz="0" w:space="0" w:color="auto"/>
      </w:divBdr>
    </w:div>
    <w:div w:id="196508844">
      <w:bodyDiv w:val="1"/>
      <w:marLeft w:val="0"/>
      <w:marRight w:val="0"/>
      <w:marTop w:val="0"/>
      <w:marBottom w:val="0"/>
      <w:divBdr>
        <w:top w:val="none" w:sz="0" w:space="0" w:color="auto"/>
        <w:left w:val="none" w:sz="0" w:space="0" w:color="auto"/>
        <w:bottom w:val="none" w:sz="0" w:space="0" w:color="auto"/>
        <w:right w:val="none" w:sz="0" w:space="0" w:color="auto"/>
      </w:divBdr>
    </w:div>
    <w:div w:id="196625975">
      <w:bodyDiv w:val="1"/>
      <w:marLeft w:val="0"/>
      <w:marRight w:val="0"/>
      <w:marTop w:val="0"/>
      <w:marBottom w:val="0"/>
      <w:divBdr>
        <w:top w:val="none" w:sz="0" w:space="0" w:color="auto"/>
        <w:left w:val="none" w:sz="0" w:space="0" w:color="auto"/>
        <w:bottom w:val="none" w:sz="0" w:space="0" w:color="auto"/>
        <w:right w:val="none" w:sz="0" w:space="0" w:color="auto"/>
      </w:divBdr>
    </w:div>
    <w:div w:id="196698125">
      <w:bodyDiv w:val="1"/>
      <w:marLeft w:val="0"/>
      <w:marRight w:val="0"/>
      <w:marTop w:val="0"/>
      <w:marBottom w:val="0"/>
      <w:divBdr>
        <w:top w:val="none" w:sz="0" w:space="0" w:color="auto"/>
        <w:left w:val="none" w:sz="0" w:space="0" w:color="auto"/>
        <w:bottom w:val="none" w:sz="0" w:space="0" w:color="auto"/>
        <w:right w:val="none" w:sz="0" w:space="0" w:color="auto"/>
      </w:divBdr>
    </w:div>
    <w:div w:id="196701129">
      <w:bodyDiv w:val="1"/>
      <w:marLeft w:val="0"/>
      <w:marRight w:val="0"/>
      <w:marTop w:val="0"/>
      <w:marBottom w:val="0"/>
      <w:divBdr>
        <w:top w:val="none" w:sz="0" w:space="0" w:color="auto"/>
        <w:left w:val="none" w:sz="0" w:space="0" w:color="auto"/>
        <w:bottom w:val="none" w:sz="0" w:space="0" w:color="auto"/>
        <w:right w:val="none" w:sz="0" w:space="0" w:color="auto"/>
      </w:divBdr>
    </w:div>
    <w:div w:id="196703935">
      <w:bodyDiv w:val="1"/>
      <w:marLeft w:val="0"/>
      <w:marRight w:val="0"/>
      <w:marTop w:val="0"/>
      <w:marBottom w:val="0"/>
      <w:divBdr>
        <w:top w:val="none" w:sz="0" w:space="0" w:color="auto"/>
        <w:left w:val="none" w:sz="0" w:space="0" w:color="auto"/>
        <w:bottom w:val="none" w:sz="0" w:space="0" w:color="auto"/>
        <w:right w:val="none" w:sz="0" w:space="0" w:color="auto"/>
      </w:divBdr>
    </w:div>
    <w:div w:id="196742345">
      <w:bodyDiv w:val="1"/>
      <w:marLeft w:val="0"/>
      <w:marRight w:val="0"/>
      <w:marTop w:val="0"/>
      <w:marBottom w:val="0"/>
      <w:divBdr>
        <w:top w:val="none" w:sz="0" w:space="0" w:color="auto"/>
        <w:left w:val="none" w:sz="0" w:space="0" w:color="auto"/>
        <w:bottom w:val="none" w:sz="0" w:space="0" w:color="auto"/>
        <w:right w:val="none" w:sz="0" w:space="0" w:color="auto"/>
      </w:divBdr>
    </w:div>
    <w:div w:id="196817264">
      <w:bodyDiv w:val="1"/>
      <w:marLeft w:val="0"/>
      <w:marRight w:val="0"/>
      <w:marTop w:val="0"/>
      <w:marBottom w:val="0"/>
      <w:divBdr>
        <w:top w:val="none" w:sz="0" w:space="0" w:color="auto"/>
        <w:left w:val="none" w:sz="0" w:space="0" w:color="auto"/>
        <w:bottom w:val="none" w:sz="0" w:space="0" w:color="auto"/>
        <w:right w:val="none" w:sz="0" w:space="0" w:color="auto"/>
      </w:divBdr>
    </w:div>
    <w:div w:id="196891498">
      <w:bodyDiv w:val="1"/>
      <w:marLeft w:val="0"/>
      <w:marRight w:val="0"/>
      <w:marTop w:val="0"/>
      <w:marBottom w:val="0"/>
      <w:divBdr>
        <w:top w:val="none" w:sz="0" w:space="0" w:color="auto"/>
        <w:left w:val="none" w:sz="0" w:space="0" w:color="auto"/>
        <w:bottom w:val="none" w:sz="0" w:space="0" w:color="auto"/>
        <w:right w:val="none" w:sz="0" w:space="0" w:color="auto"/>
      </w:divBdr>
    </w:div>
    <w:div w:id="196897563">
      <w:bodyDiv w:val="1"/>
      <w:marLeft w:val="0"/>
      <w:marRight w:val="0"/>
      <w:marTop w:val="0"/>
      <w:marBottom w:val="0"/>
      <w:divBdr>
        <w:top w:val="none" w:sz="0" w:space="0" w:color="auto"/>
        <w:left w:val="none" w:sz="0" w:space="0" w:color="auto"/>
        <w:bottom w:val="none" w:sz="0" w:space="0" w:color="auto"/>
        <w:right w:val="none" w:sz="0" w:space="0" w:color="auto"/>
      </w:divBdr>
    </w:div>
    <w:div w:id="196936008">
      <w:bodyDiv w:val="1"/>
      <w:marLeft w:val="0"/>
      <w:marRight w:val="0"/>
      <w:marTop w:val="0"/>
      <w:marBottom w:val="0"/>
      <w:divBdr>
        <w:top w:val="none" w:sz="0" w:space="0" w:color="auto"/>
        <w:left w:val="none" w:sz="0" w:space="0" w:color="auto"/>
        <w:bottom w:val="none" w:sz="0" w:space="0" w:color="auto"/>
        <w:right w:val="none" w:sz="0" w:space="0" w:color="auto"/>
      </w:divBdr>
    </w:div>
    <w:div w:id="196936736">
      <w:bodyDiv w:val="1"/>
      <w:marLeft w:val="0"/>
      <w:marRight w:val="0"/>
      <w:marTop w:val="0"/>
      <w:marBottom w:val="0"/>
      <w:divBdr>
        <w:top w:val="none" w:sz="0" w:space="0" w:color="auto"/>
        <w:left w:val="none" w:sz="0" w:space="0" w:color="auto"/>
        <w:bottom w:val="none" w:sz="0" w:space="0" w:color="auto"/>
        <w:right w:val="none" w:sz="0" w:space="0" w:color="auto"/>
      </w:divBdr>
    </w:div>
    <w:div w:id="196940873">
      <w:bodyDiv w:val="1"/>
      <w:marLeft w:val="0"/>
      <w:marRight w:val="0"/>
      <w:marTop w:val="0"/>
      <w:marBottom w:val="0"/>
      <w:divBdr>
        <w:top w:val="none" w:sz="0" w:space="0" w:color="auto"/>
        <w:left w:val="none" w:sz="0" w:space="0" w:color="auto"/>
        <w:bottom w:val="none" w:sz="0" w:space="0" w:color="auto"/>
        <w:right w:val="none" w:sz="0" w:space="0" w:color="auto"/>
      </w:divBdr>
    </w:div>
    <w:div w:id="197010722">
      <w:bodyDiv w:val="1"/>
      <w:marLeft w:val="0"/>
      <w:marRight w:val="0"/>
      <w:marTop w:val="0"/>
      <w:marBottom w:val="0"/>
      <w:divBdr>
        <w:top w:val="none" w:sz="0" w:space="0" w:color="auto"/>
        <w:left w:val="none" w:sz="0" w:space="0" w:color="auto"/>
        <w:bottom w:val="none" w:sz="0" w:space="0" w:color="auto"/>
        <w:right w:val="none" w:sz="0" w:space="0" w:color="auto"/>
      </w:divBdr>
    </w:div>
    <w:div w:id="197011334">
      <w:bodyDiv w:val="1"/>
      <w:marLeft w:val="0"/>
      <w:marRight w:val="0"/>
      <w:marTop w:val="0"/>
      <w:marBottom w:val="0"/>
      <w:divBdr>
        <w:top w:val="none" w:sz="0" w:space="0" w:color="auto"/>
        <w:left w:val="none" w:sz="0" w:space="0" w:color="auto"/>
        <w:bottom w:val="none" w:sz="0" w:space="0" w:color="auto"/>
        <w:right w:val="none" w:sz="0" w:space="0" w:color="auto"/>
      </w:divBdr>
    </w:div>
    <w:div w:id="197083725">
      <w:bodyDiv w:val="1"/>
      <w:marLeft w:val="0"/>
      <w:marRight w:val="0"/>
      <w:marTop w:val="0"/>
      <w:marBottom w:val="0"/>
      <w:divBdr>
        <w:top w:val="none" w:sz="0" w:space="0" w:color="auto"/>
        <w:left w:val="none" w:sz="0" w:space="0" w:color="auto"/>
        <w:bottom w:val="none" w:sz="0" w:space="0" w:color="auto"/>
        <w:right w:val="none" w:sz="0" w:space="0" w:color="auto"/>
      </w:divBdr>
    </w:div>
    <w:div w:id="197159352">
      <w:bodyDiv w:val="1"/>
      <w:marLeft w:val="0"/>
      <w:marRight w:val="0"/>
      <w:marTop w:val="0"/>
      <w:marBottom w:val="0"/>
      <w:divBdr>
        <w:top w:val="none" w:sz="0" w:space="0" w:color="auto"/>
        <w:left w:val="none" w:sz="0" w:space="0" w:color="auto"/>
        <w:bottom w:val="none" w:sz="0" w:space="0" w:color="auto"/>
        <w:right w:val="none" w:sz="0" w:space="0" w:color="auto"/>
      </w:divBdr>
    </w:div>
    <w:div w:id="197160269">
      <w:bodyDiv w:val="1"/>
      <w:marLeft w:val="0"/>
      <w:marRight w:val="0"/>
      <w:marTop w:val="0"/>
      <w:marBottom w:val="0"/>
      <w:divBdr>
        <w:top w:val="none" w:sz="0" w:space="0" w:color="auto"/>
        <w:left w:val="none" w:sz="0" w:space="0" w:color="auto"/>
        <w:bottom w:val="none" w:sz="0" w:space="0" w:color="auto"/>
        <w:right w:val="none" w:sz="0" w:space="0" w:color="auto"/>
      </w:divBdr>
    </w:div>
    <w:div w:id="197162350">
      <w:bodyDiv w:val="1"/>
      <w:marLeft w:val="0"/>
      <w:marRight w:val="0"/>
      <w:marTop w:val="0"/>
      <w:marBottom w:val="0"/>
      <w:divBdr>
        <w:top w:val="none" w:sz="0" w:space="0" w:color="auto"/>
        <w:left w:val="none" w:sz="0" w:space="0" w:color="auto"/>
        <w:bottom w:val="none" w:sz="0" w:space="0" w:color="auto"/>
        <w:right w:val="none" w:sz="0" w:space="0" w:color="auto"/>
      </w:divBdr>
    </w:div>
    <w:div w:id="197280800">
      <w:bodyDiv w:val="1"/>
      <w:marLeft w:val="0"/>
      <w:marRight w:val="0"/>
      <w:marTop w:val="0"/>
      <w:marBottom w:val="0"/>
      <w:divBdr>
        <w:top w:val="none" w:sz="0" w:space="0" w:color="auto"/>
        <w:left w:val="none" w:sz="0" w:space="0" w:color="auto"/>
        <w:bottom w:val="none" w:sz="0" w:space="0" w:color="auto"/>
        <w:right w:val="none" w:sz="0" w:space="0" w:color="auto"/>
      </w:divBdr>
    </w:div>
    <w:div w:id="197399551">
      <w:bodyDiv w:val="1"/>
      <w:marLeft w:val="0"/>
      <w:marRight w:val="0"/>
      <w:marTop w:val="0"/>
      <w:marBottom w:val="0"/>
      <w:divBdr>
        <w:top w:val="none" w:sz="0" w:space="0" w:color="auto"/>
        <w:left w:val="none" w:sz="0" w:space="0" w:color="auto"/>
        <w:bottom w:val="none" w:sz="0" w:space="0" w:color="auto"/>
        <w:right w:val="none" w:sz="0" w:space="0" w:color="auto"/>
      </w:divBdr>
    </w:div>
    <w:div w:id="197401481">
      <w:bodyDiv w:val="1"/>
      <w:marLeft w:val="0"/>
      <w:marRight w:val="0"/>
      <w:marTop w:val="0"/>
      <w:marBottom w:val="0"/>
      <w:divBdr>
        <w:top w:val="none" w:sz="0" w:space="0" w:color="auto"/>
        <w:left w:val="none" w:sz="0" w:space="0" w:color="auto"/>
        <w:bottom w:val="none" w:sz="0" w:space="0" w:color="auto"/>
        <w:right w:val="none" w:sz="0" w:space="0" w:color="auto"/>
      </w:divBdr>
    </w:div>
    <w:div w:id="197401741">
      <w:bodyDiv w:val="1"/>
      <w:marLeft w:val="0"/>
      <w:marRight w:val="0"/>
      <w:marTop w:val="0"/>
      <w:marBottom w:val="0"/>
      <w:divBdr>
        <w:top w:val="none" w:sz="0" w:space="0" w:color="auto"/>
        <w:left w:val="none" w:sz="0" w:space="0" w:color="auto"/>
        <w:bottom w:val="none" w:sz="0" w:space="0" w:color="auto"/>
        <w:right w:val="none" w:sz="0" w:space="0" w:color="auto"/>
      </w:divBdr>
    </w:div>
    <w:div w:id="197469744">
      <w:bodyDiv w:val="1"/>
      <w:marLeft w:val="0"/>
      <w:marRight w:val="0"/>
      <w:marTop w:val="0"/>
      <w:marBottom w:val="0"/>
      <w:divBdr>
        <w:top w:val="none" w:sz="0" w:space="0" w:color="auto"/>
        <w:left w:val="none" w:sz="0" w:space="0" w:color="auto"/>
        <w:bottom w:val="none" w:sz="0" w:space="0" w:color="auto"/>
        <w:right w:val="none" w:sz="0" w:space="0" w:color="auto"/>
      </w:divBdr>
    </w:div>
    <w:div w:id="197469975">
      <w:bodyDiv w:val="1"/>
      <w:marLeft w:val="0"/>
      <w:marRight w:val="0"/>
      <w:marTop w:val="0"/>
      <w:marBottom w:val="0"/>
      <w:divBdr>
        <w:top w:val="none" w:sz="0" w:space="0" w:color="auto"/>
        <w:left w:val="none" w:sz="0" w:space="0" w:color="auto"/>
        <w:bottom w:val="none" w:sz="0" w:space="0" w:color="auto"/>
        <w:right w:val="none" w:sz="0" w:space="0" w:color="auto"/>
      </w:divBdr>
    </w:div>
    <w:div w:id="197471589">
      <w:bodyDiv w:val="1"/>
      <w:marLeft w:val="0"/>
      <w:marRight w:val="0"/>
      <w:marTop w:val="0"/>
      <w:marBottom w:val="0"/>
      <w:divBdr>
        <w:top w:val="none" w:sz="0" w:space="0" w:color="auto"/>
        <w:left w:val="none" w:sz="0" w:space="0" w:color="auto"/>
        <w:bottom w:val="none" w:sz="0" w:space="0" w:color="auto"/>
        <w:right w:val="none" w:sz="0" w:space="0" w:color="auto"/>
      </w:divBdr>
    </w:div>
    <w:div w:id="197550967">
      <w:bodyDiv w:val="1"/>
      <w:marLeft w:val="0"/>
      <w:marRight w:val="0"/>
      <w:marTop w:val="0"/>
      <w:marBottom w:val="0"/>
      <w:divBdr>
        <w:top w:val="none" w:sz="0" w:space="0" w:color="auto"/>
        <w:left w:val="none" w:sz="0" w:space="0" w:color="auto"/>
        <w:bottom w:val="none" w:sz="0" w:space="0" w:color="auto"/>
        <w:right w:val="none" w:sz="0" w:space="0" w:color="auto"/>
      </w:divBdr>
    </w:div>
    <w:div w:id="197593700">
      <w:bodyDiv w:val="1"/>
      <w:marLeft w:val="0"/>
      <w:marRight w:val="0"/>
      <w:marTop w:val="0"/>
      <w:marBottom w:val="0"/>
      <w:divBdr>
        <w:top w:val="none" w:sz="0" w:space="0" w:color="auto"/>
        <w:left w:val="none" w:sz="0" w:space="0" w:color="auto"/>
        <w:bottom w:val="none" w:sz="0" w:space="0" w:color="auto"/>
        <w:right w:val="none" w:sz="0" w:space="0" w:color="auto"/>
      </w:divBdr>
    </w:div>
    <w:div w:id="197595801">
      <w:bodyDiv w:val="1"/>
      <w:marLeft w:val="0"/>
      <w:marRight w:val="0"/>
      <w:marTop w:val="0"/>
      <w:marBottom w:val="0"/>
      <w:divBdr>
        <w:top w:val="none" w:sz="0" w:space="0" w:color="auto"/>
        <w:left w:val="none" w:sz="0" w:space="0" w:color="auto"/>
        <w:bottom w:val="none" w:sz="0" w:space="0" w:color="auto"/>
        <w:right w:val="none" w:sz="0" w:space="0" w:color="auto"/>
      </w:divBdr>
    </w:div>
    <w:div w:id="197620089">
      <w:bodyDiv w:val="1"/>
      <w:marLeft w:val="0"/>
      <w:marRight w:val="0"/>
      <w:marTop w:val="0"/>
      <w:marBottom w:val="0"/>
      <w:divBdr>
        <w:top w:val="none" w:sz="0" w:space="0" w:color="auto"/>
        <w:left w:val="none" w:sz="0" w:space="0" w:color="auto"/>
        <w:bottom w:val="none" w:sz="0" w:space="0" w:color="auto"/>
        <w:right w:val="none" w:sz="0" w:space="0" w:color="auto"/>
      </w:divBdr>
    </w:div>
    <w:div w:id="198010530">
      <w:bodyDiv w:val="1"/>
      <w:marLeft w:val="0"/>
      <w:marRight w:val="0"/>
      <w:marTop w:val="0"/>
      <w:marBottom w:val="0"/>
      <w:divBdr>
        <w:top w:val="none" w:sz="0" w:space="0" w:color="auto"/>
        <w:left w:val="none" w:sz="0" w:space="0" w:color="auto"/>
        <w:bottom w:val="none" w:sz="0" w:space="0" w:color="auto"/>
        <w:right w:val="none" w:sz="0" w:space="0" w:color="auto"/>
      </w:divBdr>
    </w:div>
    <w:div w:id="198011177">
      <w:bodyDiv w:val="1"/>
      <w:marLeft w:val="0"/>
      <w:marRight w:val="0"/>
      <w:marTop w:val="0"/>
      <w:marBottom w:val="0"/>
      <w:divBdr>
        <w:top w:val="none" w:sz="0" w:space="0" w:color="auto"/>
        <w:left w:val="none" w:sz="0" w:space="0" w:color="auto"/>
        <w:bottom w:val="none" w:sz="0" w:space="0" w:color="auto"/>
        <w:right w:val="none" w:sz="0" w:space="0" w:color="auto"/>
      </w:divBdr>
    </w:div>
    <w:div w:id="198132211">
      <w:bodyDiv w:val="1"/>
      <w:marLeft w:val="0"/>
      <w:marRight w:val="0"/>
      <w:marTop w:val="0"/>
      <w:marBottom w:val="0"/>
      <w:divBdr>
        <w:top w:val="none" w:sz="0" w:space="0" w:color="auto"/>
        <w:left w:val="none" w:sz="0" w:space="0" w:color="auto"/>
        <w:bottom w:val="none" w:sz="0" w:space="0" w:color="auto"/>
        <w:right w:val="none" w:sz="0" w:space="0" w:color="auto"/>
      </w:divBdr>
    </w:div>
    <w:div w:id="198199695">
      <w:bodyDiv w:val="1"/>
      <w:marLeft w:val="0"/>
      <w:marRight w:val="0"/>
      <w:marTop w:val="0"/>
      <w:marBottom w:val="0"/>
      <w:divBdr>
        <w:top w:val="none" w:sz="0" w:space="0" w:color="auto"/>
        <w:left w:val="none" w:sz="0" w:space="0" w:color="auto"/>
        <w:bottom w:val="none" w:sz="0" w:space="0" w:color="auto"/>
        <w:right w:val="none" w:sz="0" w:space="0" w:color="auto"/>
      </w:divBdr>
    </w:div>
    <w:div w:id="198402116">
      <w:bodyDiv w:val="1"/>
      <w:marLeft w:val="0"/>
      <w:marRight w:val="0"/>
      <w:marTop w:val="0"/>
      <w:marBottom w:val="0"/>
      <w:divBdr>
        <w:top w:val="none" w:sz="0" w:space="0" w:color="auto"/>
        <w:left w:val="none" w:sz="0" w:space="0" w:color="auto"/>
        <w:bottom w:val="none" w:sz="0" w:space="0" w:color="auto"/>
        <w:right w:val="none" w:sz="0" w:space="0" w:color="auto"/>
      </w:divBdr>
    </w:div>
    <w:div w:id="198468720">
      <w:bodyDiv w:val="1"/>
      <w:marLeft w:val="0"/>
      <w:marRight w:val="0"/>
      <w:marTop w:val="0"/>
      <w:marBottom w:val="0"/>
      <w:divBdr>
        <w:top w:val="none" w:sz="0" w:space="0" w:color="auto"/>
        <w:left w:val="none" w:sz="0" w:space="0" w:color="auto"/>
        <w:bottom w:val="none" w:sz="0" w:space="0" w:color="auto"/>
        <w:right w:val="none" w:sz="0" w:space="0" w:color="auto"/>
      </w:divBdr>
    </w:div>
    <w:div w:id="198469397">
      <w:bodyDiv w:val="1"/>
      <w:marLeft w:val="0"/>
      <w:marRight w:val="0"/>
      <w:marTop w:val="0"/>
      <w:marBottom w:val="0"/>
      <w:divBdr>
        <w:top w:val="none" w:sz="0" w:space="0" w:color="auto"/>
        <w:left w:val="none" w:sz="0" w:space="0" w:color="auto"/>
        <w:bottom w:val="none" w:sz="0" w:space="0" w:color="auto"/>
        <w:right w:val="none" w:sz="0" w:space="0" w:color="auto"/>
      </w:divBdr>
    </w:div>
    <w:div w:id="198473370">
      <w:bodyDiv w:val="1"/>
      <w:marLeft w:val="0"/>
      <w:marRight w:val="0"/>
      <w:marTop w:val="0"/>
      <w:marBottom w:val="0"/>
      <w:divBdr>
        <w:top w:val="none" w:sz="0" w:space="0" w:color="auto"/>
        <w:left w:val="none" w:sz="0" w:space="0" w:color="auto"/>
        <w:bottom w:val="none" w:sz="0" w:space="0" w:color="auto"/>
        <w:right w:val="none" w:sz="0" w:space="0" w:color="auto"/>
      </w:divBdr>
    </w:div>
    <w:div w:id="198588249">
      <w:bodyDiv w:val="1"/>
      <w:marLeft w:val="0"/>
      <w:marRight w:val="0"/>
      <w:marTop w:val="0"/>
      <w:marBottom w:val="0"/>
      <w:divBdr>
        <w:top w:val="none" w:sz="0" w:space="0" w:color="auto"/>
        <w:left w:val="none" w:sz="0" w:space="0" w:color="auto"/>
        <w:bottom w:val="none" w:sz="0" w:space="0" w:color="auto"/>
        <w:right w:val="none" w:sz="0" w:space="0" w:color="auto"/>
      </w:divBdr>
    </w:div>
    <w:div w:id="198663697">
      <w:bodyDiv w:val="1"/>
      <w:marLeft w:val="0"/>
      <w:marRight w:val="0"/>
      <w:marTop w:val="0"/>
      <w:marBottom w:val="0"/>
      <w:divBdr>
        <w:top w:val="none" w:sz="0" w:space="0" w:color="auto"/>
        <w:left w:val="none" w:sz="0" w:space="0" w:color="auto"/>
        <w:bottom w:val="none" w:sz="0" w:space="0" w:color="auto"/>
        <w:right w:val="none" w:sz="0" w:space="0" w:color="auto"/>
      </w:divBdr>
    </w:div>
    <w:div w:id="198669439">
      <w:bodyDiv w:val="1"/>
      <w:marLeft w:val="0"/>
      <w:marRight w:val="0"/>
      <w:marTop w:val="0"/>
      <w:marBottom w:val="0"/>
      <w:divBdr>
        <w:top w:val="none" w:sz="0" w:space="0" w:color="auto"/>
        <w:left w:val="none" w:sz="0" w:space="0" w:color="auto"/>
        <w:bottom w:val="none" w:sz="0" w:space="0" w:color="auto"/>
        <w:right w:val="none" w:sz="0" w:space="0" w:color="auto"/>
      </w:divBdr>
    </w:div>
    <w:div w:id="198706795">
      <w:bodyDiv w:val="1"/>
      <w:marLeft w:val="0"/>
      <w:marRight w:val="0"/>
      <w:marTop w:val="0"/>
      <w:marBottom w:val="0"/>
      <w:divBdr>
        <w:top w:val="none" w:sz="0" w:space="0" w:color="auto"/>
        <w:left w:val="none" w:sz="0" w:space="0" w:color="auto"/>
        <w:bottom w:val="none" w:sz="0" w:space="0" w:color="auto"/>
        <w:right w:val="none" w:sz="0" w:space="0" w:color="auto"/>
      </w:divBdr>
    </w:div>
    <w:div w:id="198860069">
      <w:bodyDiv w:val="1"/>
      <w:marLeft w:val="0"/>
      <w:marRight w:val="0"/>
      <w:marTop w:val="0"/>
      <w:marBottom w:val="0"/>
      <w:divBdr>
        <w:top w:val="none" w:sz="0" w:space="0" w:color="auto"/>
        <w:left w:val="none" w:sz="0" w:space="0" w:color="auto"/>
        <w:bottom w:val="none" w:sz="0" w:space="0" w:color="auto"/>
        <w:right w:val="none" w:sz="0" w:space="0" w:color="auto"/>
      </w:divBdr>
    </w:div>
    <w:div w:id="198974488">
      <w:bodyDiv w:val="1"/>
      <w:marLeft w:val="0"/>
      <w:marRight w:val="0"/>
      <w:marTop w:val="0"/>
      <w:marBottom w:val="0"/>
      <w:divBdr>
        <w:top w:val="none" w:sz="0" w:space="0" w:color="auto"/>
        <w:left w:val="none" w:sz="0" w:space="0" w:color="auto"/>
        <w:bottom w:val="none" w:sz="0" w:space="0" w:color="auto"/>
        <w:right w:val="none" w:sz="0" w:space="0" w:color="auto"/>
      </w:divBdr>
    </w:div>
    <w:div w:id="199173206">
      <w:bodyDiv w:val="1"/>
      <w:marLeft w:val="0"/>
      <w:marRight w:val="0"/>
      <w:marTop w:val="0"/>
      <w:marBottom w:val="0"/>
      <w:divBdr>
        <w:top w:val="none" w:sz="0" w:space="0" w:color="auto"/>
        <w:left w:val="none" w:sz="0" w:space="0" w:color="auto"/>
        <w:bottom w:val="none" w:sz="0" w:space="0" w:color="auto"/>
        <w:right w:val="none" w:sz="0" w:space="0" w:color="auto"/>
      </w:divBdr>
    </w:div>
    <w:div w:id="199318081">
      <w:bodyDiv w:val="1"/>
      <w:marLeft w:val="0"/>
      <w:marRight w:val="0"/>
      <w:marTop w:val="0"/>
      <w:marBottom w:val="0"/>
      <w:divBdr>
        <w:top w:val="none" w:sz="0" w:space="0" w:color="auto"/>
        <w:left w:val="none" w:sz="0" w:space="0" w:color="auto"/>
        <w:bottom w:val="none" w:sz="0" w:space="0" w:color="auto"/>
        <w:right w:val="none" w:sz="0" w:space="0" w:color="auto"/>
      </w:divBdr>
    </w:div>
    <w:div w:id="199364887">
      <w:bodyDiv w:val="1"/>
      <w:marLeft w:val="0"/>
      <w:marRight w:val="0"/>
      <w:marTop w:val="0"/>
      <w:marBottom w:val="0"/>
      <w:divBdr>
        <w:top w:val="none" w:sz="0" w:space="0" w:color="auto"/>
        <w:left w:val="none" w:sz="0" w:space="0" w:color="auto"/>
        <w:bottom w:val="none" w:sz="0" w:space="0" w:color="auto"/>
        <w:right w:val="none" w:sz="0" w:space="0" w:color="auto"/>
      </w:divBdr>
    </w:div>
    <w:div w:id="199442977">
      <w:bodyDiv w:val="1"/>
      <w:marLeft w:val="0"/>
      <w:marRight w:val="0"/>
      <w:marTop w:val="0"/>
      <w:marBottom w:val="0"/>
      <w:divBdr>
        <w:top w:val="none" w:sz="0" w:space="0" w:color="auto"/>
        <w:left w:val="none" w:sz="0" w:space="0" w:color="auto"/>
        <w:bottom w:val="none" w:sz="0" w:space="0" w:color="auto"/>
        <w:right w:val="none" w:sz="0" w:space="0" w:color="auto"/>
      </w:divBdr>
    </w:div>
    <w:div w:id="199628995">
      <w:bodyDiv w:val="1"/>
      <w:marLeft w:val="0"/>
      <w:marRight w:val="0"/>
      <w:marTop w:val="0"/>
      <w:marBottom w:val="0"/>
      <w:divBdr>
        <w:top w:val="none" w:sz="0" w:space="0" w:color="auto"/>
        <w:left w:val="none" w:sz="0" w:space="0" w:color="auto"/>
        <w:bottom w:val="none" w:sz="0" w:space="0" w:color="auto"/>
        <w:right w:val="none" w:sz="0" w:space="0" w:color="auto"/>
      </w:divBdr>
    </w:div>
    <w:div w:id="199632656">
      <w:bodyDiv w:val="1"/>
      <w:marLeft w:val="0"/>
      <w:marRight w:val="0"/>
      <w:marTop w:val="0"/>
      <w:marBottom w:val="0"/>
      <w:divBdr>
        <w:top w:val="none" w:sz="0" w:space="0" w:color="auto"/>
        <w:left w:val="none" w:sz="0" w:space="0" w:color="auto"/>
        <w:bottom w:val="none" w:sz="0" w:space="0" w:color="auto"/>
        <w:right w:val="none" w:sz="0" w:space="0" w:color="auto"/>
      </w:divBdr>
    </w:div>
    <w:div w:id="199636761">
      <w:bodyDiv w:val="1"/>
      <w:marLeft w:val="0"/>
      <w:marRight w:val="0"/>
      <w:marTop w:val="0"/>
      <w:marBottom w:val="0"/>
      <w:divBdr>
        <w:top w:val="none" w:sz="0" w:space="0" w:color="auto"/>
        <w:left w:val="none" w:sz="0" w:space="0" w:color="auto"/>
        <w:bottom w:val="none" w:sz="0" w:space="0" w:color="auto"/>
        <w:right w:val="none" w:sz="0" w:space="0" w:color="auto"/>
      </w:divBdr>
    </w:div>
    <w:div w:id="199710585">
      <w:bodyDiv w:val="1"/>
      <w:marLeft w:val="0"/>
      <w:marRight w:val="0"/>
      <w:marTop w:val="0"/>
      <w:marBottom w:val="0"/>
      <w:divBdr>
        <w:top w:val="none" w:sz="0" w:space="0" w:color="auto"/>
        <w:left w:val="none" w:sz="0" w:space="0" w:color="auto"/>
        <w:bottom w:val="none" w:sz="0" w:space="0" w:color="auto"/>
        <w:right w:val="none" w:sz="0" w:space="0" w:color="auto"/>
      </w:divBdr>
    </w:div>
    <w:div w:id="199783233">
      <w:bodyDiv w:val="1"/>
      <w:marLeft w:val="0"/>
      <w:marRight w:val="0"/>
      <w:marTop w:val="0"/>
      <w:marBottom w:val="0"/>
      <w:divBdr>
        <w:top w:val="none" w:sz="0" w:space="0" w:color="auto"/>
        <w:left w:val="none" w:sz="0" w:space="0" w:color="auto"/>
        <w:bottom w:val="none" w:sz="0" w:space="0" w:color="auto"/>
        <w:right w:val="none" w:sz="0" w:space="0" w:color="auto"/>
      </w:divBdr>
    </w:div>
    <w:div w:id="199783951">
      <w:bodyDiv w:val="1"/>
      <w:marLeft w:val="0"/>
      <w:marRight w:val="0"/>
      <w:marTop w:val="0"/>
      <w:marBottom w:val="0"/>
      <w:divBdr>
        <w:top w:val="none" w:sz="0" w:space="0" w:color="auto"/>
        <w:left w:val="none" w:sz="0" w:space="0" w:color="auto"/>
        <w:bottom w:val="none" w:sz="0" w:space="0" w:color="auto"/>
        <w:right w:val="none" w:sz="0" w:space="0" w:color="auto"/>
      </w:divBdr>
    </w:div>
    <w:div w:id="199898654">
      <w:bodyDiv w:val="1"/>
      <w:marLeft w:val="0"/>
      <w:marRight w:val="0"/>
      <w:marTop w:val="0"/>
      <w:marBottom w:val="0"/>
      <w:divBdr>
        <w:top w:val="none" w:sz="0" w:space="0" w:color="auto"/>
        <w:left w:val="none" w:sz="0" w:space="0" w:color="auto"/>
        <w:bottom w:val="none" w:sz="0" w:space="0" w:color="auto"/>
        <w:right w:val="none" w:sz="0" w:space="0" w:color="auto"/>
      </w:divBdr>
    </w:div>
    <w:div w:id="199981523">
      <w:bodyDiv w:val="1"/>
      <w:marLeft w:val="0"/>
      <w:marRight w:val="0"/>
      <w:marTop w:val="0"/>
      <w:marBottom w:val="0"/>
      <w:divBdr>
        <w:top w:val="none" w:sz="0" w:space="0" w:color="auto"/>
        <w:left w:val="none" w:sz="0" w:space="0" w:color="auto"/>
        <w:bottom w:val="none" w:sz="0" w:space="0" w:color="auto"/>
        <w:right w:val="none" w:sz="0" w:space="0" w:color="auto"/>
      </w:divBdr>
    </w:div>
    <w:div w:id="200091430">
      <w:bodyDiv w:val="1"/>
      <w:marLeft w:val="0"/>
      <w:marRight w:val="0"/>
      <w:marTop w:val="0"/>
      <w:marBottom w:val="0"/>
      <w:divBdr>
        <w:top w:val="none" w:sz="0" w:space="0" w:color="auto"/>
        <w:left w:val="none" w:sz="0" w:space="0" w:color="auto"/>
        <w:bottom w:val="none" w:sz="0" w:space="0" w:color="auto"/>
        <w:right w:val="none" w:sz="0" w:space="0" w:color="auto"/>
      </w:divBdr>
    </w:div>
    <w:div w:id="200098356">
      <w:bodyDiv w:val="1"/>
      <w:marLeft w:val="0"/>
      <w:marRight w:val="0"/>
      <w:marTop w:val="0"/>
      <w:marBottom w:val="0"/>
      <w:divBdr>
        <w:top w:val="none" w:sz="0" w:space="0" w:color="auto"/>
        <w:left w:val="none" w:sz="0" w:space="0" w:color="auto"/>
        <w:bottom w:val="none" w:sz="0" w:space="0" w:color="auto"/>
        <w:right w:val="none" w:sz="0" w:space="0" w:color="auto"/>
      </w:divBdr>
    </w:div>
    <w:div w:id="200214712">
      <w:bodyDiv w:val="1"/>
      <w:marLeft w:val="0"/>
      <w:marRight w:val="0"/>
      <w:marTop w:val="0"/>
      <w:marBottom w:val="0"/>
      <w:divBdr>
        <w:top w:val="none" w:sz="0" w:space="0" w:color="auto"/>
        <w:left w:val="none" w:sz="0" w:space="0" w:color="auto"/>
        <w:bottom w:val="none" w:sz="0" w:space="0" w:color="auto"/>
        <w:right w:val="none" w:sz="0" w:space="0" w:color="auto"/>
      </w:divBdr>
    </w:div>
    <w:div w:id="200286130">
      <w:bodyDiv w:val="1"/>
      <w:marLeft w:val="0"/>
      <w:marRight w:val="0"/>
      <w:marTop w:val="0"/>
      <w:marBottom w:val="0"/>
      <w:divBdr>
        <w:top w:val="none" w:sz="0" w:space="0" w:color="auto"/>
        <w:left w:val="none" w:sz="0" w:space="0" w:color="auto"/>
        <w:bottom w:val="none" w:sz="0" w:space="0" w:color="auto"/>
        <w:right w:val="none" w:sz="0" w:space="0" w:color="auto"/>
      </w:divBdr>
    </w:div>
    <w:div w:id="200411036">
      <w:bodyDiv w:val="1"/>
      <w:marLeft w:val="0"/>
      <w:marRight w:val="0"/>
      <w:marTop w:val="0"/>
      <w:marBottom w:val="0"/>
      <w:divBdr>
        <w:top w:val="none" w:sz="0" w:space="0" w:color="auto"/>
        <w:left w:val="none" w:sz="0" w:space="0" w:color="auto"/>
        <w:bottom w:val="none" w:sz="0" w:space="0" w:color="auto"/>
        <w:right w:val="none" w:sz="0" w:space="0" w:color="auto"/>
      </w:divBdr>
    </w:div>
    <w:div w:id="200437479">
      <w:bodyDiv w:val="1"/>
      <w:marLeft w:val="0"/>
      <w:marRight w:val="0"/>
      <w:marTop w:val="0"/>
      <w:marBottom w:val="0"/>
      <w:divBdr>
        <w:top w:val="none" w:sz="0" w:space="0" w:color="auto"/>
        <w:left w:val="none" w:sz="0" w:space="0" w:color="auto"/>
        <w:bottom w:val="none" w:sz="0" w:space="0" w:color="auto"/>
        <w:right w:val="none" w:sz="0" w:space="0" w:color="auto"/>
      </w:divBdr>
    </w:div>
    <w:div w:id="200441773">
      <w:bodyDiv w:val="1"/>
      <w:marLeft w:val="0"/>
      <w:marRight w:val="0"/>
      <w:marTop w:val="0"/>
      <w:marBottom w:val="0"/>
      <w:divBdr>
        <w:top w:val="none" w:sz="0" w:space="0" w:color="auto"/>
        <w:left w:val="none" w:sz="0" w:space="0" w:color="auto"/>
        <w:bottom w:val="none" w:sz="0" w:space="0" w:color="auto"/>
        <w:right w:val="none" w:sz="0" w:space="0" w:color="auto"/>
      </w:divBdr>
    </w:div>
    <w:div w:id="200486157">
      <w:bodyDiv w:val="1"/>
      <w:marLeft w:val="0"/>
      <w:marRight w:val="0"/>
      <w:marTop w:val="0"/>
      <w:marBottom w:val="0"/>
      <w:divBdr>
        <w:top w:val="none" w:sz="0" w:space="0" w:color="auto"/>
        <w:left w:val="none" w:sz="0" w:space="0" w:color="auto"/>
        <w:bottom w:val="none" w:sz="0" w:space="0" w:color="auto"/>
        <w:right w:val="none" w:sz="0" w:space="0" w:color="auto"/>
      </w:divBdr>
    </w:div>
    <w:div w:id="200629452">
      <w:bodyDiv w:val="1"/>
      <w:marLeft w:val="0"/>
      <w:marRight w:val="0"/>
      <w:marTop w:val="0"/>
      <w:marBottom w:val="0"/>
      <w:divBdr>
        <w:top w:val="none" w:sz="0" w:space="0" w:color="auto"/>
        <w:left w:val="none" w:sz="0" w:space="0" w:color="auto"/>
        <w:bottom w:val="none" w:sz="0" w:space="0" w:color="auto"/>
        <w:right w:val="none" w:sz="0" w:space="0" w:color="auto"/>
      </w:divBdr>
    </w:div>
    <w:div w:id="200748714">
      <w:bodyDiv w:val="1"/>
      <w:marLeft w:val="0"/>
      <w:marRight w:val="0"/>
      <w:marTop w:val="0"/>
      <w:marBottom w:val="0"/>
      <w:divBdr>
        <w:top w:val="none" w:sz="0" w:space="0" w:color="auto"/>
        <w:left w:val="none" w:sz="0" w:space="0" w:color="auto"/>
        <w:bottom w:val="none" w:sz="0" w:space="0" w:color="auto"/>
        <w:right w:val="none" w:sz="0" w:space="0" w:color="auto"/>
      </w:divBdr>
    </w:div>
    <w:div w:id="200754199">
      <w:bodyDiv w:val="1"/>
      <w:marLeft w:val="0"/>
      <w:marRight w:val="0"/>
      <w:marTop w:val="0"/>
      <w:marBottom w:val="0"/>
      <w:divBdr>
        <w:top w:val="none" w:sz="0" w:space="0" w:color="auto"/>
        <w:left w:val="none" w:sz="0" w:space="0" w:color="auto"/>
        <w:bottom w:val="none" w:sz="0" w:space="0" w:color="auto"/>
        <w:right w:val="none" w:sz="0" w:space="0" w:color="auto"/>
      </w:divBdr>
    </w:div>
    <w:div w:id="200869197">
      <w:bodyDiv w:val="1"/>
      <w:marLeft w:val="0"/>
      <w:marRight w:val="0"/>
      <w:marTop w:val="0"/>
      <w:marBottom w:val="0"/>
      <w:divBdr>
        <w:top w:val="none" w:sz="0" w:space="0" w:color="auto"/>
        <w:left w:val="none" w:sz="0" w:space="0" w:color="auto"/>
        <w:bottom w:val="none" w:sz="0" w:space="0" w:color="auto"/>
        <w:right w:val="none" w:sz="0" w:space="0" w:color="auto"/>
      </w:divBdr>
    </w:div>
    <w:div w:id="200943444">
      <w:bodyDiv w:val="1"/>
      <w:marLeft w:val="0"/>
      <w:marRight w:val="0"/>
      <w:marTop w:val="0"/>
      <w:marBottom w:val="0"/>
      <w:divBdr>
        <w:top w:val="none" w:sz="0" w:space="0" w:color="auto"/>
        <w:left w:val="none" w:sz="0" w:space="0" w:color="auto"/>
        <w:bottom w:val="none" w:sz="0" w:space="0" w:color="auto"/>
        <w:right w:val="none" w:sz="0" w:space="0" w:color="auto"/>
      </w:divBdr>
    </w:div>
    <w:div w:id="200944674">
      <w:bodyDiv w:val="1"/>
      <w:marLeft w:val="0"/>
      <w:marRight w:val="0"/>
      <w:marTop w:val="0"/>
      <w:marBottom w:val="0"/>
      <w:divBdr>
        <w:top w:val="none" w:sz="0" w:space="0" w:color="auto"/>
        <w:left w:val="none" w:sz="0" w:space="0" w:color="auto"/>
        <w:bottom w:val="none" w:sz="0" w:space="0" w:color="auto"/>
        <w:right w:val="none" w:sz="0" w:space="0" w:color="auto"/>
      </w:divBdr>
    </w:div>
    <w:div w:id="201018308">
      <w:bodyDiv w:val="1"/>
      <w:marLeft w:val="0"/>
      <w:marRight w:val="0"/>
      <w:marTop w:val="0"/>
      <w:marBottom w:val="0"/>
      <w:divBdr>
        <w:top w:val="none" w:sz="0" w:space="0" w:color="auto"/>
        <w:left w:val="none" w:sz="0" w:space="0" w:color="auto"/>
        <w:bottom w:val="none" w:sz="0" w:space="0" w:color="auto"/>
        <w:right w:val="none" w:sz="0" w:space="0" w:color="auto"/>
      </w:divBdr>
    </w:div>
    <w:div w:id="201133025">
      <w:bodyDiv w:val="1"/>
      <w:marLeft w:val="0"/>
      <w:marRight w:val="0"/>
      <w:marTop w:val="0"/>
      <w:marBottom w:val="0"/>
      <w:divBdr>
        <w:top w:val="none" w:sz="0" w:space="0" w:color="auto"/>
        <w:left w:val="none" w:sz="0" w:space="0" w:color="auto"/>
        <w:bottom w:val="none" w:sz="0" w:space="0" w:color="auto"/>
        <w:right w:val="none" w:sz="0" w:space="0" w:color="auto"/>
      </w:divBdr>
    </w:div>
    <w:div w:id="201137115">
      <w:bodyDiv w:val="1"/>
      <w:marLeft w:val="0"/>
      <w:marRight w:val="0"/>
      <w:marTop w:val="0"/>
      <w:marBottom w:val="0"/>
      <w:divBdr>
        <w:top w:val="none" w:sz="0" w:space="0" w:color="auto"/>
        <w:left w:val="none" w:sz="0" w:space="0" w:color="auto"/>
        <w:bottom w:val="none" w:sz="0" w:space="0" w:color="auto"/>
        <w:right w:val="none" w:sz="0" w:space="0" w:color="auto"/>
      </w:divBdr>
    </w:div>
    <w:div w:id="201403264">
      <w:bodyDiv w:val="1"/>
      <w:marLeft w:val="0"/>
      <w:marRight w:val="0"/>
      <w:marTop w:val="0"/>
      <w:marBottom w:val="0"/>
      <w:divBdr>
        <w:top w:val="none" w:sz="0" w:space="0" w:color="auto"/>
        <w:left w:val="none" w:sz="0" w:space="0" w:color="auto"/>
        <w:bottom w:val="none" w:sz="0" w:space="0" w:color="auto"/>
        <w:right w:val="none" w:sz="0" w:space="0" w:color="auto"/>
      </w:divBdr>
    </w:div>
    <w:div w:id="201407410">
      <w:bodyDiv w:val="1"/>
      <w:marLeft w:val="0"/>
      <w:marRight w:val="0"/>
      <w:marTop w:val="0"/>
      <w:marBottom w:val="0"/>
      <w:divBdr>
        <w:top w:val="none" w:sz="0" w:space="0" w:color="auto"/>
        <w:left w:val="none" w:sz="0" w:space="0" w:color="auto"/>
        <w:bottom w:val="none" w:sz="0" w:space="0" w:color="auto"/>
        <w:right w:val="none" w:sz="0" w:space="0" w:color="auto"/>
      </w:divBdr>
    </w:div>
    <w:div w:id="201672187">
      <w:bodyDiv w:val="1"/>
      <w:marLeft w:val="0"/>
      <w:marRight w:val="0"/>
      <w:marTop w:val="0"/>
      <w:marBottom w:val="0"/>
      <w:divBdr>
        <w:top w:val="none" w:sz="0" w:space="0" w:color="auto"/>
        <w:left w:val="none" w:sz="0" w:space="0" w:color="auto"/>
        <w:bottom w:val="none" w:sz="0" w:space="0" w:color="auto"/>
        <w:right w:val="none" w:sz="0" w:space="0" w:color="auto"/>
      </w:divBdr>
    </w:div>
    <w:div w:id="201674752">
      <w:bodyDiv w:val="1"/>
      <w:marLeft w:val="0"/>
      <w:marRight w:val="0"/>
      <w:marTop w:val="0"/>
      <w:marBottom w:val="0"/>
      <w:divBdr>
        <w:top w:val="none" w:sz="0" w:space="0" w:color="auto"/>
        <w:left w:val="none" w:sz="0" w:space="0" w:color="auto"/>
        <w:bottom w:val="none" w:sz="0" w:space="0" w:color="auto"/>
        <w:right w:val="none" w:sz="0" w:space="0" w:color="auto"/>
      </w:divBdr>
    </w:div>
    <w:div w:id="201788338">
      <w:bodyDiv w:val="1"/>
      <w:marLeft w:val="0"/>
      <w:marRight w:val="0"/>
      <w:marTop w:val="0"/>
      <w:marBottom w:val="0"/>
      <w:divBdr>
        <w:top w:val="none" w:sz="0" w:space="0" w:color="auto"/>
        <w:left w:val="none" w:sz="0" w:space="0" w:color="auto"/>
        <w:bottom w:val="none" w:sz="0" w:space="0" w:color="auto"/>
        <w:right w:val="none" w:sz="0" w:space="0" w:color="auto"/>
      </w:divBdr>
    </w:div>
    <w:div w:id="201795698">
      <w:bodyDiv w:val="1"/>
      <w:marLeft w:val="0"/>
      <w:marRight w:val="0"/>
      <w:marTop w:val="0"/>
      <w:marBottom w:val="0"/>
      <w:divBdr>
        <w:top w:val="none" w:sz="0" w:space="0" w:color="auto"/>
        <w:left w:val="none" w:sz="0" w:space="0" w:color="auto"/>
        <w:bottom w:val="none" w:sz="0" w:space="0" w:color="auto"/>
        <w:right w:val="none" w:sz="0" w:space="0" w:color="auto"/>
      </w:divBdr>
    </w:div>
    <w:div w:id="201983782">
      <w:bodyDiv w:val="1"/>
      <w:marLeft w:val="0"/>
      <w:marRight w:val="0"/>
      <w:marTop w:val="0"/>
      <w:marBottom w:val="0"/>
      <w:divBdr>
        <w:top w:val="none" w:sz="0" w:space="0" w:color="auto"/>
        <w:left w:val="none" w:sz="0" w:space="0" w:color="auto"/>
        <w:bottom w:val="none" w:sz="0" w:space="0" w:color="auto"/>
        <w:right w:val="none" w:sz="0" w:space="0" w:color="auto"/>
      </w:divBdr>
    </w:div>
    <w:div w:id="202057887">
      <w:bodyDiv w:val="1"/>
      <w:marLeft w:val="0"/>
      <w:marRight w:val="0"/>
      <w:marTop w:val="0"/>
      <w:marBottom w:val="0"/>
      <w:divBdr>
        <w:top w:val="none" w:sz="0" w:space="0" w:color="auto"/>
        <w:left w:val="none" w:sz="0" w:space="0" w:color="auto"/>
        <w:bottom w:val="none" w:sz="0" w:space="0" w:color="auto"/>
        <w:right w:val="none" w:sz="0" w:space="0" w:color="auto"/>
      </w:divBdr>
    </w:div>
    <w:div w:id="202181037">
      <w:bodyDiv w:val="1"/>
      <w:marLeft w:val="0"/>
      <w:marRight w:val="0"/>
      <w:marTop w:val="0"/>
      <w:marBottom w:val="0"/>
      <w:divBdr>
        <w:top w:val="none" w:sz="0" w:space="0" w:color="auto"/>
        <w:left w:val="none" w:sz="0" w:space="0" w:color="auto"/>
        <w:bottom w:val="none" w:sz="0" w:space="0" w:color="auto"/>
        <w:right w:val="none" w:sz="0" w:space="0" w:color="auto"/>
      </w:divBdr>
    </w:div>
    <w:div w:id="202182660">
      <w:bodyDiv w:val="1"/>
      <w:marLeft w:val="0"/>
      <w:marRight w:val="0"/>
      <w:marTop w:val="0"/>
      <w:marBottom w:val="0"/>
      <w:divBdr>
        <w:top w:val="none" w:sz="0" w:space="0" w:color="auto"/>
        <w:left w:val="none" w:sz="0" w:space="0" w:color="auto"/>
        <w:bottom w:val="none" w:sz="0" w:space="0" w:color="auto"/>
        <w:right w:val="none" w:sz="0" w:space="0" w:color="auto"/>
      </w:divBdr>
    </w:div>
    <w:div w:id="202182736">
      <w:bodyDiv w:val="1"/>
      <w:marLeft w:val="0"/>
      <w:marRight w:val="0"/>
      <w:marTop w:val="0"/>
      <w:marBottom w:val="0"/>
      <w:divBdr>
        <w:top w:val="none" w:sz="0" w:space="0" w:color="auto"/>
        <w:left w:val="none" w:sz="0" w:space="0" w:color="auto"/>
        <w:bottom w:val="none" w:sz="0" w:space="0" w:color="auto"/>
        <w:right w:val="none" w:sz="0" w:space="0" w:color="auto"/>
      </w:divBdr>
    </w:div>
    <w:div w:id="202331519">
      <w:bodyDiv w:val="1"/>
      <w:marLeft w:val="0"/>
      <w:marRight w:val="0"/>
      <w:marTop w:val="0"/>
      <w:marBottom w:val="0"/>
      <w:divBdr>
        <w:top w:val="none" w:sz="0" w:space="0" w:color="auto"/>
        <w:left w:val="none" w:sz="0" w:space="0" w:color="auto"/>
        <w:bottom w:val="none" w:sz="0" w:space="0" w:color="auto"/>
        <w:right w:val="none" w:sz="0" w:space="0" w:color="auto"/>
      </w:divBdr>
    </w:div>
    <w:div w:id="202375464">
      <w:bodyDiv w:val="1"/>
      <w:marLeft w:val="0"/>
      <w:marRight w:val="0"/>
      <w:marTop w:val="0"/>
      <w:marBottom w:val="0"/>
      <w:divBdr>
        <w:top w:val="none" w:sz="0" w:space="0" w:color="auto"/>
        <w:left w:val="none" w:sz="0" w:space="0" w:color="auto"/>
        <w:bottom w:val="none" w:sz="0" w:space="0" w:color="auto"/>
        <w:right w:val="none" w:sz="0" w:space="0" w:color="auto"/>
      </w:divBdr>
    </w:div>
    <w:div w:id="202402382">
      <w:bodyDiv w:val="1"/>
      <w:marLeft w:val="0"/>
      <w:marRight w:val="0"/>
      <w:marTop w:val="0"/>
      <w:marBottom w:val="0"/>
      <w:divBdr>
        <w:top w:val="none" w:sz="0" w:space="0" w:color="auto"/>
        <w:left w:val="none" w:sz="0" w:space="0" w:color="auto"/>
        <w:bottom w:val="none" w:sz="0" w:space="0" w:color="auto"/>
        <w:right w:val="none" w:sz="0" w:space="0" w:color="auto"/>
      </w:divBdr>
    </w:div>
    <w:div w:id="202402494">
      <w:bodyDiv w:val="1"/>
      <w:marLeft w:val="0"/>
      <w:marRight w:val="0"/>
      <w:marTop w:val="0"/>
      <w:marBottom w:val="0"/>
      <w:divBdr>
        <w:top w:val="none" w:sz="0" w:space="0" w:color="auto"/>
        <w:left w:val="none" w:sz="0" w:space="0" w:color="auto"/>
        <w:bottom w:val="none" w:sz="0" w:space="0" w:color="auto"/>
        <w:right w:val="none" w:sz="0" w:space="0" w:color="auto"/>
      </w:divBdr>
    </w:div>
    <w:div w:id="202594223">
      <w:bodyDiv w:val="1"/>
      <w:marLeft w:val="0"/>
      <w:marRight w:val="0"/>
      <w:marTop w:val="0"/>
      <w:marBottom w:val="0"/>
      <w:divBdr>
        <w:top w:val="none" w:sz="0" w:space="0" w:color="auto"/>
        <w:left w:val="none" w:sz="0" w:space="0" w:color="auto"/>
        <w:bottom w:val="none" w:sz="0" w:space="0" w:color="auto"/>
        <w:right w:val="none" w:sz="0" w:space="0" w:color="auto"/>
      </w:divBdr>
    </w:div>
    <w:div w:id="202599155">
      <w:bodyDiv w:val="1"/>
      <w:marLeft w:val="0"/>
      <w:marRight w:val="0"/>
      <w:marTop w:val="0"/>
      <w:marBottom w:val="0"/>
      <w:divBdr>
        <w:top w:val="none" w:sz="0" w:space="0" w:color="auto"/>
        <w:left w:val="none" w:sz="0" w:space="0" w:color="auto"/>
        <w:bottom w:val="none" w:sz="0" w:space="0" w:color="auto"/>
        <w:right w:val="none" w:sz="0" w:space="0" w:color="auto"/>
      </w:divBdr>
    </w:div>
    <w:div w:id="202713416">
      <w:bodyDiv w:val="1"/>
      <w:marLeft w:val="0"/>
      <w:marRight w:val="0"/>
      <w:marTop w:val="0"/>
      <w:marBottom w:val="0"/>
      <w:divBdr>
        <w:top w:val="none" w:sz="0" w:space="0" w:color="auto"/>
        <w:left w:val="none" w:sz="0" w:space="0" w:color="auto"/>
        <w:bottom w:val="none" w:sz="0" w:space="0" w:color="auto"/>
        <w:right w:val="none" w:sz="0" w:space="0" w:color="auto"/>
      </w:divBdr>
    </w:div>
    <w:div w:id="202719918">
      <w:bodyDiv w:val="1"/>
      <w:marLeft w:val="0"/>
      <w:marRight w:val="0"/>
      <w:marTop w:val="0"/>
      <w:marBottom w:val="0"/>
      <w:divBdr>
        <w:top w:val="none" w:sz="0" w:space="0" w:color="auto"/>
        <w:left w:val="none" w:sz="0" w:space="0" w:color="auto"/>
        <w:bottom w:val="none" w:sz="0" w:space="0" w:color="auto"/>
        <w:right w:val="none" w:sz="0" w:space="0" w:color="auto"/>
      </w:divBdr>
    </w:div>
    <w:div w:id="202834728">
      <w:bodyDiv w:val="1"/>
      <w:marLeft w:val="0"/>
      <w:marRight w:val="0"/>
      <w:marTop w:val="0"/>
      <w:marBottom w:val="0"/>
      <w:divBdr>
        <w:top w:val="none" w:sz="0" w:space="0" w:color="auto"/>
        <w:left w:val="none" w:sz="0" w:space="0" w:color="auto"/>
        <w:bottom w:val="none" w:sz="0" w:space="0" w:color="auto"/>
        <w:right w:val="none" w:sz="0" w:space="0" w:color="auto"/>
      </w:divBdr>
    </w:div>
    <w:div w:id="202836818">
      <w:bodyDiv w:val="1"/>
      <w:marLeft w:val="0"/>
      <w:marRight w:val="0"/>
      <w:marTop w:val="0"/>
      <w:marBottom w:val="0"/>
      <w:divBdr>
        <w:top w:val="none" w:sz="0" w:space="0" w:color="auto"/>
        <w:left w:val="none" w:sz="0" w:space="0" w:color="auto"/>
        <w:bottom w:val="none" w:sz="0" w:space="0" w:color="auto"/>
        <w:right w:val="none" w:sz="0" w:space="0" w:color="auto"/>
      </w:divBdr>
    </w:div>
    <w:div w:id="202837818">
      <w:bodyDiv w:val="1"/>
      <w:marLeft w:val="0"/>
      <w:marRight w:val="0"/>
      <w:marTop w:val="0"/>
      <w:marBottom w:val="0"/>
      <w:divBdr>
        <w:top w:val="none" w:sz="0" w:space="0" w:color="auto"/>
        <w:left w:val="none" w:sz="0" w:space="0" w:color="auto"/>
        <w:bottom w:val="none" w:sz="0" w:space="0" w:color="auto"/>
        <w:right w:val="none" w:sz="0" w:space="0" w:color="auto"/>
      </w:divBdr>
    </w:div>
    <w:div w:id="203257609">
      <w:bodyDiv w:val="1"/>
      <w:marLeft w:val="0"/>
      <w:marRight w:val="0"/>
      <w:marTop w:val="0"/>
      <w:marBottom w:val="0"/>
      <w:divBdr>
        <w:top w:val="none" w:sz="0" w:space="0" w:color="auto"/>
        <w:left w:val="none" w:sz="0" w:space="0" w:color="auto"/>
        <w:bottom w:val="none" w:sz="0" w:space="0" w:color="auto"/>
        <w:right w:val="none" w:sz="0" w:space="0" w:color="auto"/>
      </w:divBdr>
    </w:div>
    <w:div w:id="203294951">
      <w:bodyDiv w:val="1"/>
      <w:marLeft w:val="0"/>
      <w:marRight w:val="0"/>
      <w:marTop w:val="0"/>
      <w:marBottom w:val="0"/>
      <w:divBdr>
        <w:top w:val="none" w:sz="0" w:space="0" w:color="auto"/>
        <w:left w:val="none" w:sz="0" w:space="0" w:color="auto"/>
        <w:bottom w:val="none" w:sz="0" w:space="0" w:color="auto"/>
        <w:right w:val="none" w:sz="0" w:space="0" w:color="auto"/>
      </w:divBdr>
    </w:div>
    <w:div w:id="203296964">
      <w:bodyDiv w:val="1"/>
      <w:marLeft w:val="0"/>
      <w:marRight w:val="0"/>
      <w:marTop w:val="0"/>
      <w:marBottom w:val="0"/>
      <w:divBdr>
        <w:top w:val="none" w:sz="0" w:space="0" w:color="auto"/>
        <w:left w:val="none" w:sz="0" w:space="0" w:color="auto"/>
        <w:bottom w:val="none" w:sz="0" w:space="0" w:color="auto"/>
        <w:right w:val="none" w:sz="0" w:space="0" w:color="auto"/>
      </w:divBdr>
    </w:div>
    <w:div w:id="203367139">
      <w:bodyDiv w:val="1"/>
      <w:marLeft w:val="0"/>
      <w:marRight w:val="0"/>
      <w:marTop w:val="0"/>
      <w:marBottom w:val="0"/>
      <w:divBdr>
        <w:top w:val="none" w:sz="0" w:space="0" w:color="auto"/>
        <w:left w:val="none" w:sz="0" w:space="0" w:color="auto"/>
        <w:bottom w:val="none" w:sz="0" w:space="0" w:color="auto"/>
        <w:right w:val="none" w:sz="0" w:space="0" w:color="auto"/>
      </w:divBdr>
    </w:div>
    <w:div w:id="203367728">
      <w:bodyDiv w:val="1"/>
      <w:marLeft w:val="0"/>
      <w:marRight w:val="0"/>
      <w:marTop w:val="0"/>
      <w:marBottom w:val="0"/>
      <w:divBdr>
        <w:top w:val="none" w:sz="0" w:space="0" w:color="auto"/>
        <w:left w:val="none" w:sz="0" w:space="0" w:color="auto"/>
        <w:bottom w:val="none" w:sz="0" w:space="0" w:color="auto"/>
        <w:right w:val="none" w:sz="0" w:space="0" w:color="auto"/>
      </w:divBdr>
    </w:div>
    <w:div w:id="203521261">
      <w:bodyDiv w:val="1"/>
      <w:marLeft w:val="0"/>
      <w:marRight w:val="0"/>
      <w:marTop w:val="0"/>
      <w:marBottom w:val="0"/>
      <w:divBdr>
        <w:top w:val="none" w:sz="0" w:space="0" w:color="auto"/>
        <w:left w:val="none" w:sz="0" w:space="0" w:color="auto"/>
        <w:bottom w:val="none" w:sz="0" w:space="0" w:color="auto"/>
        <w:right w:val="none" w:sz="0" w:space="0" w:color="auto"/>
      </w:divBdr>
    </w:div>
    <w:div w:id="203757230">
      <w:bodyDiv w:val="1"/>
      <w:marLeft w:val="0"/>
      <w:marRight w:val="0"/>
      <w:marTop w:val="0"/>
      <w:marBottom w:val="0"/>
      <w:divBdr>
        <w:top w:val="none" w:sz="0" w:space="0" w:color="auto"/>
        <w:left w:val="none" w:sz="0" w:space="0" w:color="auto"/>
        <w:bottom w:val="none" w:sz="0" w:space="0" w:color="auto"/>
        <w:right w:val="none" w:sz="0" w:space="0" w:color="auto"/>
      </w:divBdr>
    </w:div>
    <w:div w:id="203837117">
      <w:bodyDiv w:val="1"/>
      <w:marLeft w:val="0"/>
      <w:marRight w:val="0"/>
      <w:marTop w:val="0"/>
      <w:marBottom w:val="0"/>
      <w:divBdr>
        <w:top w:val="none" w:sz="0" w:space="0" w:color="auto"/>
        <w:left w:val="none" w:sz="0" w:space="0" w:color="auto"/>
        <w:bottom w:val="none" w:sz="0" w:space="0" w:color="auto"/>
        <w:right w:val="none" w:sz="0" w:space="0" w:color="auto"/>
      </w:divBdr>
    </w:div>
    <w:div w:id="203910718">
      <w:bodyDiv w:val="1"/>
      <w:marLeft w:val="0"/>
      <w:marRight w:val="0"/>
      <w:marTop w:val="0"/>
      <w:marBottom w:val="0"/>
      <w:divBdr>
        <w:top w:val="none" w:sz="0" w:space="0" w:color="auto"/>
        <w:left w:val="none" w:sz="0" w:space="0" w:color="auto"/>
        <w:bottom w:val="none" w:sz="0" w:space="0" w:color="auto"/>
        <w:right w:val="none" w:sz="0" w:space="0" w:color="auto"/>
      </w:divBdr>
    </w:div>
    <w:div w:id="203948627">
      <w:bodyDiv w:val="1"/>
      <w:marLeft w:val="0"/>
      <w:marRight w:val="0"/>
      <w:marTop w:val="0"/>
      <w:marBottom w:val="0"/>
      <w:divBdr>
        <w:top w:val="none" w:sz="0" w:space="0" w:color="auto"/>
        <w:left w:val="none" w:sz="0" w:space="0" w:color="auto"/>
        <w:bottom w:val="none" w:sz="0" w:space="0" w:color="auto"/>
        <w:right w:val="none" w:sz="0" w:space="0" w:color="auto"/>
      </w:divBdr>
    </w:div>
    <w:div w:id="203980301">
      <w:bodyDiv w:val="1"/>
      <w:marLeft w:val="0"/>
      <w:marRight w:val="0"/>
      <w:marTop w:val="0"/>
      <w:marBottom w:val="0"/>
      <w:divBdr>
        <w:top w:val="none" w:sz="0" w:space="0" w:color="auto"/>
        <w:left w:val="none" w:sz="0" w:space="0" w:color="auto"/>
        <w:bottom w:val="none" w:sz="0" w:space="0" w:color="auto"/>
        <w:right w:val="none" w:sz="0" w:space="0" w:color="auto"/>
      </w:divBdr>
    </w:div>
    <w:div w:id="204097477">
      <w:bodyDiv w:val="1"/>
      <w:marLeft w:val="0"/>
      <w:marRight w:val="0"/>
      <w:marTop w:val="0"/>
      <w:marBottom w:val="0"/>
      <w:divBdr>
        <w:top w:val="none" w:sz="0" w:space="0" w:color="auto"/>
        <w:left w:val="none" w:sz="0" w:space="0" w:color="auto"/>
        <w:bottom w:val="none" w:sz="0" w:space="0" w:color="auto"/>
        <w:right w:val="none" w:sz="0" w:space="0" w:color="auto"/>
      </w:divBdr>
    </w:div>
    <w:div w:id="204100969">
      <w:bodyDiv w:val="1"/>
      <w:marLeft w:val="0"/>
      <w:marRight w:val="0"/>
      <w:marTop w:val="0"/>
      <w:marBottom w:val="0"/>
      <w:divBdr>
        <w:top w:val="none" w:sz="0" w:space="0" w:color="auto"/>
        <w:left w:val="none" w:sz="0" w:space="0" w:color="auto"/>
        <w:bottom w:val="none" w:sz="0" w:space="0" w:color="auto"/>
        <w:right w:val="none" w:sz="0" w:space="0" w:color="auto"/>
      </w:divBdr>
    </w:div>
    <w:div w:id="204177292">
      <w:bodyDiv w:val="1"/>
      <w:marLeft w:val="0"/>
      <w:marRight w:val="0"/>
      <w:marTop w:val="0"/>
      <w:marBottom w:val="0"/>
      <w:divBdr>
        <w:top w:val="none" w:sz="0" w:space="0" w:color="auto"/>
        <w:left w:val="none" w:sz="0" w:space="0" w:color="auto"/>
        <w:bottom w:val="none" w:sz="0" w:space="0" w:color="auto"/>
        <w:right w:val="none" w:sz="0" w:space="0" w:color="auto"/>
      </w:divBdr>
    </w:div>
    <w:div w:id="204219929">
      <w:bodyDiv w:val="1"/>
      <w:marLeft w:val="0"/>
      <w:marRight w:val="0"/>
      <w:marTop w:val="0"/>
      <w:marBottom w:val="0"/>
      <w:divBdr>
        <w:top w:val="none" w:sz="0" w:space="0" w:color="auto"/>
        <w:left w:val="none" w:sz="0" w:space="0" w:color="auto"/>
        <w:bottom w:val="none" w:sz="0" w:space="0" w:color="auto"/>
        <w:right w:val="none" w:sz="0" w:space="0" w:color="auto"/>
      </w:divBdr>
    </w:div>
    <w:div w:id="204373694">
      <w:bodyDiv w:val="1"/>
      <w:marLeft w:val="0"/>
      <w:marRight w:val="0"/>
      <w:marTop w:val="0"/>
      <w:marBottom w:val="0"/>
      <w:divBdr>
        <w:top w:val="none" w:sz="0" w:space="0" w:color="auto"/>
        <w:left w:val="none" w:sz="0" w:space="0" w:color="auto"/>
        <w:bottom w:val="none" w:sz="0" w:space="0" w:color="auto"/>
        <w:right w:val="none" w:sz="0" w:space="0" w:color="auto"/>
      </w:divBdr>
    </w:div>
    <w:div w:id="204563263">
      <w:bodyDiv w:val="1"/>
      <w:marLeft w:val="0"/>
      <w:marRight w:val="0"/>
      <w:marTop w:val="0"/>
      <w:marBottom w:val="0"/>
      <w:divBdr>
        <w:top w:val="none" w:sz="0" w:space="0" w:color="auto"/>
        <w:left w:val="none" w:sz="0" w:space="0" w:color="auto"/>
        <w:bottom w:val="none" w:sz="0" w:space="0" w:color="auto"/>
        <w:right w:val="none" w:sz="0" w:space="0" w:color="auto"/>
      </w:divBdr>
    </w:div>
    <w:div w:id="204566307">
      <w:bodyDiv w:val="1"/>
      <w:marLeft w:val="0"/>
      <w:marRight w:val="0"/>
      <w:marTop w:val="0"/>
      <w:marBottom w:val="0"/>
      <w:divBdr>
        <w:top w:val="none" w:sz="0" w:space="0" w:color="auto"/>
        <w:left w:val="none" w:sz="0" w:space="0" w:color="auto"/>
        <w:bottom w:val="none" w:sz="0" w:space="0" w:color="auto"/>
        <w:right w:val="none" w:sz="0" w:space="0" w:color="auto"/>
      </w:divBdr>
    </w:div>
    <w:div w:id="204686121">
      <w:bodyDiv w:val="1"/>
      <w:marLeft w:val="0"/>
      <w:marRight w:val="0"/>
      <w:marTop w:val="0"/>
      <w:marBottom w:val="0"/>
      <w:divBdr>
        <w:top w:val="none" w:sz="0" w:space="0" w:color="auto"/>
        <w:left w:val="none" w:sz="0" w:space="0" w:color="auto"/>
        <w:bottom w:val="none" w:sz="0" w:space="0" w:color="auto"/>
        <w:right w:val="none" w:sz="0" w:space="0" w:color="auto"/>
      </w:divBdr>
    </w:div>
    <w:div w:id="204804650">
      <w:bodyDiv w:val="1"/>
      <w:marLeft w:val="0"/>
      <w:marRight w:val="0"/>
      <w:marTop w:val="0"/>
      <w:marBottom w:val="0"/>
      <w:divBdr>
        <w:top w:val="none" w:sz="0" w:space="0" w:color="auto"/>
        <w:left w:val="none" w:sz="0" w:space="0" w:color="auto"/>
        <w:bottom w:val="none" w:sz="0" w:space="0" w:color="auto"/>
        <w:right w:val="none" w:sz="0" w:space="0" w:color="auto"/>
      </w:divBdr>
    </w:div>
    <w:div w:id="205028854">
      <w:bodyDiv w:val="1"/>
      <w:marLeft w:val="0"/>
      <w:marRight w:val="0"/>
      <w:marTop w:val="0"/>
      <w:marBottom w:val="0"/>
      <w:divBdr>
        <w:top w:val="none" w:sz="0" w:space="0" w:color="auto"/>
        <w:left w:val="none" w:sz="0" w:space="0" w:color="auto"/>
        <w:bottom w:val="none" w:sz="0" w:space="0" w:color="auto"/>
        <w:right w:val="none" w:sz="0" w:space="0" w:color="auto"/>
      </w:divBdr>
    </w:div>
    <w:div w:id="205066046">
      <w:bodyDiv w:val="1"/>
      <w:marLeft w:val="0"/>
      <w:marRight w:val="0"/>
      <w:marTop w:val="0"/>
      <w:marBottom w:val="0"/>
      <w:divBdr>
        <w:top w:val="none" w:sz="0" w:space="0" w:color="auto"/>
        <w:left w:val="none" w:sz="0" w:space="0" w:color="auto"/>
        <w:bottom w:val="none" w:sz="0" w:space="0" w:color="auto"/>
        <w:right w:val="none" w:sz="0" w:space="0" w:color="auto"/>
      </w:divBdr>
    </w:div>
    <w:div w:id="205138926">
      <w:bodyDiv w:val="1"/>
      <w:marLeft w:val="0"/>
      <w:marRight w:val="0"/>
      <w:marTop w:val="0"/>
      <w:marBottom w:val="0"/>
      <w:divBdr>
        <w:top w:val="none" w:sz="0" w:space="0" w:color="auto"/>
        <w:left w:val="none" w:sz="0" w:space="0" w:color="auto"/>
        <w:bottom w:val="none" w:sz="0" w:space="0" w:color="auto"/>
        <w:right w:val="none" w:sz="0" w:space="0" w:color="auto"/>
      </w:divBdr>
    </w:div>
    <w:div w:id="205218865">
      <w:bodyDiv w:val="1"/>
      <w:marLeft w:val="0"/>
      <w:marRight w:val="0"/>
      <w:marTop w:val="0"/>
      <w:marBottom w:val="0"/>
      <w:divBdr>
        <w:top w:val="none" w:sz="0" w:space="0" w:color="auto"/>
        <w:left w:val="none" w:sz="0" w:space="0" w:color="auto"/>
        <w:bottom w:val="none" w:sz="0" w:space="0" w:color="auto"/>
        <w:right w:val="none" w:sz="0" w:space="0" w:color="auto"/>
      </w:divBdr>
    </w:div>
    <w:div w:id="205264005">
      <w:bodyDiv w:val="1"/>
      <w:marLeft w:val="0"/>
      <w:marRight w:val="0"/>
      <w:marTop w:val="0"/>
      <w:marBottom w:val="0"/>
      <w:divBdr>
        <w:top w:val="none" w:sz="0" w:space="0" w:color="auto"/>
        <w:left w:val="none" w:sz="0" w:space="0" w:color="auto"/>
        <w:bottom w:val="none" w:sz="0" w:space="0" w:color="auto"/>
        <w:right w:val="none" w:sz="0" w:space="0" w:color="auto"/>
      </w:divBdr>
    </w:div>
    <w:div w:id="205409200">
      <w:bodyDiv w:val="1"/>
      <w:marLeft w:val="0"/>
      <w:marRight w:val="0"/>
      <w:marTop w:val="0"/>
      <w:marBottom w:val="0"/>
      <w:divBdr>
        <w:top w:val="none" w:sz="0" w:space="0" w:color="auto"/>
        <w:left w:val="none" w:sz="0" w:space="0" w:color="auto"/>
        <w:bottom w:val="none" w:sz="0" w:space="0" w:color="auto"/>
        <w:right w:val="none" w:sz="0" w:space="0" w:color="auto"/>
      </w:divBdr>
    </w:div>
    <w:div w:id="205530420">
      <w:bodyDiv w:val="1"/>
      <w:marLeft w:val="0"/>
      <w:marRight w:val="0"/>
      <w:marTop w:val="0"/>
      <w:marBottom w:val="0"/>
      <w:divBdr>
        <w:top w:val="none" w:sz="0" w:space="0" w:color="auto"/>
        <w:left w:val="none" w:sz="0" w:space="0" w:color="auto"/>
        <w:bottom w:val="none" w:sz="0" w:space="0" w:color="auto"/>
        <w:right w:val="none" w:sz="0" w:space="0" w:color="auto"/>
      </w:divBdr>
    </w:div>
    <w:div w:id="205534847">
      <w:bodyDiv w:val="1"/>
      <w:marLeft w:val="0"/>
      <w:marRight w:val="0"/>
      <w:marTop w:val="0"/>
      <w:marBottom w:val="0"/>
      <w:divBdr>
        <w:top w:val="none" w:sz="0" w:space="0" w:color="auto"/>
        <w:left w:val="none" w:sz="0" w:space="0" w:color="auto"/>
        <w:bottom w:val="none" w:sz="0" w:space="0" w:color="auto"/>
        <w:right w:val="none" w:sz="0" w:space="0" w:color="auto"/>
      </w:divBdr>
    </w:div>
    <w:div w:id="205601618">
      <w:bodyDiv w:val="1"/>
      <w:marLeft w:val="0"/>
      <w:marRight w:val="0"/>
      <w:marTop w:val="0"/>
      <w:marBottom w:val="0"/>
      <w:divBdr>
        <w:top w:val="none" w:sz="0" w:space="0" w:color="auto"/>
        <w:left w:val="none" w:sz="0" w:space="0" w:color="auto"/>
        <w:bottom w:val="none" w:sz="0" w:space="0" w:color="auto"/>
        <w:right w:val="none" w:sz="0" w:space="0" w:color="auto"/>
      </w:divBdr>
    </w:div>
    <w:div w:id="205681145">
      <w:bodyDiv w:val="1"/>
      <w:marLeft w:val="0"/>
      <w:marRight w:val="0"/>
      <w:marTop w:val="0"/>
      <w:marBottom w:val="0"/>
      <w:divBdr>
        <w:top w:val="none" w:sz="0" w:space="0" w:color="auto"/>
        <w:left w:val="none" w:sz="0" w:space="0" w:color="auto"/>
        <w:bottom w:val="none" w:sz="0" w:space="0" w:color="auto"/>
        <w:right w:val="none" w:sz="0" w:space="0" w:color="auto"/>
      </w:divBdr>
    </w:div>
    <w:div w:id="205722999">
      <w:bodyDiv w:val="1"/>
      <w:marLeft w:val="0"/>
      <w:marRight w:val="0"/>
      <w:marTop w:val="0"/>
      <w:marBottom w:val="0"/>
      <w:divBdr>
        <w:top w:val="none" w:sz="0" w:space="0" w:color="auto"/>
        <w:left w:val="none" w:sz="0" w:space="0" w:color="auto"/>
        <w:bottom w:val="none" w:sz="0" w:space="0" w:color="auto"/>
        <w:right w:val="none" w:sz="0" w:space="0" w:color="auto"/>
      </w:divBdr>
    </w:div>
    <w:div w:id="205869818">
      <w:bodyDiv w:val="1"/>
      <w:marLeft w:val="0"/>
      <w:marRight w:val="0"/>
      <w:marTop w:val="0"/>
      <w:marBottom w:val="0"/>
      <w:divBdr>
        <w:top w:val="none" w:sz="0" w:space="0" w:color="auto"/>
        <w:left w:val="none" w:sz="0" w:space="0" w:color="auto"/>
        <w:bottom w:val="none" w:sz="0" w:space="0" w:color="auto"/>
        <w:right w:val="none" w:sz="0" w:space="0" w:color="auto"/>
      </w:divBdr>
    </w:div>
    <w:div w:id="206064275">
      <w:bodyDiv w:val="1"/>
      <w:marLeft w:val="0"/>
      <w:marRight w:val="0"/>
      <w:marTop w:val="0"/>
      <w:marBottom w:val="0"/>
      <w:divBdr>
        <w:top w:val="none" w:sz="0" w:space="0" w:color="auto"/>
        <w:left w:val="none" w:sz="0" w:space="0" w:color="auto"/>
        <w:bottom w:val="none" w:sz="0" w:space="0" w:color="auto"/>
        <w:right w:val="none" w:sz="0" w:space="0" w:color="auto"/>
      </w:divBdr>
    </w:div>
    <w:div w:id="206114412">
      <w:bodyDiv w:val="1"/>
      <w:marLeft w:val="0"/>
      <w:marRight w:val="0"/>
      <w:marTop w:val="0"/>
      <w:marBottom w:val="0"/>
      <w:divBdr>
        <w:top w:val="none" w:sz="0" w:space="0" w:color="auto"/>
        <w:left w:val="none" w:sz="0" w:space="0" w:color="auto"/>
        <w:bottom w:val="none" w:sz="0" w:space="0" w:color="auto"/>
        <w:right w:val="none" w:sz="0" w:space="0" w:color="auto"/>
      </w:divBdr>
    </w:div>
    <w:div w:id="206333307">
      <w:bodyDiv w:val="1"/>
      <w:marLeft w:val="0"/>
      <w:marRight w:val="0"/>
      <w:marTop w:val="0"/>
      <w:marBottom w:val="0"/>
      <w:divBdr>
        <w:top w:val="none" w:sz="0" w:space="0" w:color="auto"/>
        <w:left w:val="none" w:sz="0" w:space="0" w:color="auto"/>
        <w:bottom w:val="none" w:sz="0" w:space="0" w:color="auto"/>
        <w:right w:val="none" w:sz="0" w:space="0" w:color="auto"/>
      </w:divBdr>
    </w:div>
    <w:div w:id="206335809">
      <w:bodyDiv w:val="1"/>
      <w:marLeft w:val="0"/>
      <w:marRight w:val="0"/>
      <w:marTop w:val="0"/>
      <w:marBottom w:val="0"/>
      <w:divBdr>
        <w:top w:val="none" w:sz="0" w:space="0" w:color="auto"/>
        <w:left w:val="none" w:sz="0" w:space="0" w:color="auto"/>
        <w:bottom w:val="none" w:sz="0" w:space="0" w:color="auto"/>
        <w:right w:val="none" w:sz="0" w:space="0" w:color="auto"/>
      </w:divBdr>
    </w:div>
    <w:div w:id="206338430">
      <w:bodyDiv w:val="1"/>
      <w:marLeft w:val="0"/>
      <w:marRight w:val="0"/>
      <w:marTop w:val="0"/>
      <w:marBottom w:val="0"/>
      <w:divBdr>
        <w:top w:val="none" w:sz="0" w:space="0" w:color="auto"/>
        <w:left w:val="none" w:sz="0" w:space="0" w:color="auto"/>
        <w:bottom w:val="none" w:sz="0" w:space="0" w:color="auto"/>
        <w:right w:val="none" w:sz="0" w:space="0" w:color="auto"/>
      </w:divBdr>
    </w:div>
    <w:div w:id="206454078">
      <w:bodyDiv w:val="1"/>
      <w:marLeft w:val="0"/>
      <w:marRight w:val="0"/>
      <w:marTop w:val="0"/>
      <w:marBottom w:val="0"/>
      <w:divBdr>
        <w:top w:val="none" w:sz="0" w:space="0" w:color="auto"/>
        <w:left w:val="none" w:sz="0" w:space="0" w:color="auto"/>
        <w:bottom w:val="none" w:sz="0" w:space="0" w:color="auto"/>
        <w:right w:val="none" w:sz="0" w:space="0" w:color="auto"/>
      </w:divBdr>
    </w:div>
    <w:div w:id="206528936">
      <w:bodyDiv w:val="1"/>
      <w:marLeft w:val="0"/>
      <w:marRight w:val="0"/>
      <w:marTop w:val="0"/>
      <w:marBottom w:val="0"/>
      <w:divBdr>
        <w:top w:val="none" w:sz="0" w:space="0" w:color="auto"/>
        <w:left w:val="none" w:sz="0" w:space="0" w:color="auto"/>
        <w:bottom w:val="none" w:sz="0" w:space="0" w:color="auto"/>
        <w:right w:val="none" w:sz="0" w:space="0" w:color="auto"/>
      </w:divBdr>
    </w:div>
    <w:div w:id="206575383">
      <w:bodyDiv w:val="1"/>
      <w:marLeft w:val="0"/>
      <w:marRight w:val="0"/>
      <w:marTop w:val="0"/>
      <w:marBottom w:val="0"/>
      <w:divBdr>
        <w:top w:val="none" w:sz="0" w:space="0" w:color="auto"/>
        <w:left w:val="none" w:sz="0" w:space="0" w:color="auto"/>
        <w:bottom w:val="none" w:sz="0" w:space="0" w:color="auto"/>
        <w:right w:val="none" w:sz="0" w:space="0" w:color="auto"/>
      </w:divBdr>
    </w:div>
    <w:div w:id="206718296">
      <w:bodyDiv w:val="1"/>
      <w:marLeft w:val="0"/>
      <w:marRight w:val="0"/>
      <w:marTop w:val="0"/>
      <w:marBottom w:val="0"/>
      <w:divBdr>
        <w:top w:val="none" w:sz="0" w:space="0" w:color="auto"/>
        <w:left w:val="none" w:sz="0" w:space="0" w:color="auto"/>
        <w:bottom w:val="none" w:sz="0" w:space="0" w:color="auto"/>
        <w:right w:val="none" w:sz="0" w:space="0" w:color="auto"/>
      </w:divBdr>
    </w:div>
    <w:div w:id="206796378">
      <w:bodyDiv w:val="1"/>
      <w:marLeft w:val="0"/>
      <w:marRight w:val="0"/>
      <w:marTop w:val="0"/>
      <w:marBottom w:val="0"/>
      <w:divBdr>
        <w:top w:val="none" w:sz="0" w:space="0" w:color="auto"/>
        <w:left w:val="none" w:sz="0" w:space="0" w:color="auto"/>
        <w:bottom w:val="none" w:sz="0" w:space="0" w:color="auto"/>
        <w:right w:val="none" w:sz="0" w:space="0" w:color="auto"/>
      </w:divBdr>
    </w:div>
    <w:div w:id="206913605">
      <w:bodyDiv w:val="1"/>
      <w:marLeft w:val="0"/>
      <w:marRight w:val="0"/>
      <w:marTop w:val="0"/>
      <w:marBottom w:val="0"/>
      <w:divBdr>
        <w:top w:val="none" w:sz="0" w:space="0" w:color="auto"/>
        <w:left w:val="none" w:sz="0" w:space="0" w:color="auto"/>
        <w:bottom w:val="none" w:sz="0" w:space="0" w:color="auto"/>
        <w:right w:val="none" w:sz="0" w:space="0" w:color="auto"/>
      </w:divBdr>
    </w:div>
    <w:div w:id="206963163">
      <w:bodyDiv w:val="1"/>
      <w:marLeft w:val="0"/>
      <w:marRight w:val="0"/>
      <w:marTop w:val="0"/>
      <w:marBottom w:val="0"/>
      <w:divBdr>
        <w:top w:val="none" w:sz="0" w:space="0" w:color="auto"/>
        <w:left w:val="none" w:sz="0" w:space="0" w:color="auto"/>
        <w:bottom w:val="none" w:sz="0" w:space="0" w:color="auto"/>
        <w:right w:val="none" w:sz="0" w:space="0" w:color="auto"/>
      </w:divBdr>
    </w:div>
    <w:div w:id="206963377">
      <w:bodyDiv w:val="1"/>
      <w:marLeft w:val="0"/>
      <w:marRight w:val="0"/>
      <w:marTop w:val="0"/>
      <w:marBottom w:val="0"/>
      <w:divBdr>
        <w:top w:val="none" w:sz="0" w:space="0" w:color="auto"/>
        <w:left w:val="none" w:sz="0" w:space="0" w:color="auto"/>
        <w:bottom w:val="none" w:sz="0" w:space="0" w:color="auto"/>
        <w:right w:val="none" w:sz="0" w:space="0" w:color="auto"/>
      </w:divBdr>
    </w:div>
    <w:div w:id="207035844">
      <w:bodyDiv w:val="1"/>
      <w:marLeft w:val="0"/>
      <w:marRight w:val="0"/>
      <w:marTop w:val="0"/>
      <w:marBottom w:val="0"/>
      <w:divBdr>
        <w:top w:val="none" w:sz="0" w:space="0" w:color="auto"/>
        <w:left w:val="none" w:sz="0" w:space="0" w:color="auto"/>
        <w:bottom w:val="none" w:sz="0" w:space="0" w:color="auto"/>
        <w:right w:val="none" w:sz="0" w:space="0" w:color="auto"/>
      </w:divBdr>
    </w:div>
    <w:div w:id="207224902">
      <w:bodyDiv w:val="1"/>
      <w:marLeft w:val="0"/>
      <w:marRight w:val="0"/>
      <w:marTop w:val="0"/>
      <w:marBottom w:val="0"/>
      <w:divBdr>
        <w:top w:val="none" w:sz="0" w:space="0" w:color="auto"/>
        <w:left w:val="none" w:sz="0" w:space="0" w:color="auto"/>
        <w:bottom w:val="none" w:sz="0" w:space="0" w:color="auto"/>
        <w:right w:val="none" w:sz="0" w:space="0" w:color="auto"/>
      </w:divBdr>
    </w:div>
    <w:div w:id="207224911">
      <w:bodyDiv w:val="1"/>
      <w:marLeft w:val="0"/>
      <w:marRight w:val="0"/>
      <w:marTop w:val="0"/>
      <w:marBottom w:val="0"/>
      <w:divBdr>
        <w:top w:val="none" w:sz="0" w:space="0" w:color="auto"/>
        <w:left w:val="none" w:sz="0" w:space="0" w:color="auto"/>
        <w:bottom w:val="none" w:sz="0" w:space="0" w:color="auto"/>
        <w:right w:val="none" w:sz="0" w:space="0" w:color="auto"/>
      </w:divBdr>
    </w:div>
    <w:div w:id="207229958">
      <w:bodyDiv w:val="1"/>
      <w:marLeft w:val="0"/>
      <w:marRight w:val="0"/>
      <w:marTop w:val="0"/>
      <w:marBottom w:val="0"/>
      <w:divBdr>
        <w:top w:val="none" w:sz="0" w:space="0" w:color="auto"/>
        <w:left w:val="none" w:sz="0" w:space="0" w:color="auto"/>
        <w:bottom w:val="none" w:sz="0" w:space="0" w:color="auto"/>
        <w:right w:val="none" w:sz="0" w:space="0" w:color="auto"/>
      </w:divBdr>
    </w:div>
    <w:div w:id="207298560">
      <w:bodyDiv w:val="1"/>
      <w:marLeft w:val="0"/>
      <w:marRight w:val="0"/>
      <w:marTop w:val="0"/>
      <w:marBottom w:val="0"/>
      <w:divBdr>
        <w:top w:val="none" w:sz="0" w:space="0" w:color="auto"/>
        <w:left w:val="none" w:sz="0" w:space="0" w:color="auto"/>
        <w:bottom w:val="none" w:sz="0" w:space="0" w:color="auto"/>
        <w:right w:val="none" w:sz="0" w:space="0" w:color="auto"/>
      </w:divBdr>
    </w:div>
    <w:div w:id="207300848">
      <w:bodyDiv w:val="1"/>
      <w:marLeft w:val="0"/>
      <w:marRight w:val="0"/>
      <w:marTop w:val="0"/>
      <w:marBottom w:val="0"/>
      <w:divBdr>
        <w:top w:val="none" w:sz="0" w:space="0" w:color="auto"/>
        <w:left w:val="none" w:sz="0" w:space="0" w:color="auto"/>
        <w:bottom w:val="none" w:sz="0" w:space="0" w:color="auto"/>
        <w:right w:val="none" w:sz="0" w:space="0" w:color="auto"/>
      </w:divBdr>
    </w:div>
    <w:div w:id="207301308">
      <w:bodyDiv w:val="1"/>
      <w:marLeft w:val="0"/>
      <w:marRight w:val="0"/>
      <w:marTop w:val="0"/>
      <w:marBottom w:val="0"/>
      <w:divBdr>
        <w:top w:val="none" w:sz="0" w:space="0" w:color="auto"/>
        <w:left w:val="none" w:sz="0" w:space="0" w:color="auto"/>
        <w:bottom w:val="none" w:sz="0" w:space="0" w:color="auto"/>
        <w:right w:val="none" w:sz="0" w:space="0" w:color="auto"/>
      </w:divBdr>
    </w:div>
    <w:div w:id="207423357">
      <w:bodyDiv w:val="1"/>
      <w:marLeft w:val="0"/>
      <w:marRight w:val="0"/>
      <w:marTop w:val="0"/>
      <w:marBottom w:val="0"/>
      <w:divBdr>
        <w:top w:val="none" w:sz="0" w:space="0" w:color="auto"/>
        <w:left w:val="none" w:sz="0" w:space="0" w:color="auto"/>
        <w:bottom w:val="none" w:sz="0" w:space="0" w:color="auto"/>
        <w:right w:val="none" w:sz="0" w:space="0" w:color="auto"/>
      </w:divBdr>
    </w:div>
    <w:div w:id="207491360">
      <w:bodyDiv w:val="1"/>
      <w:marLeft w:val="0"/>
      <w:marRight w:val="0"/>
      <w:marTop w:val="0"/>
      <w:marBottom w:val="0"/>
      <w:divBdr>
        <w:top w:val="none" w:sz="0" w:space="0" w:color="auto"/>
        <w:left w:val="none" w:sz="0" w:space="0" w:color="auto"/>
        <w:bottom w:val="none" w:sz="0" w:space="0" w:color="auto"/>
        <w:right w:val="none" w:sz="0" w:space="0" w:color="auto"/>
      </w:divBdr>
    </w:div>
    <w:div w:id="207495654">
      <w:bodyDiv w:val="1"/>
      <w:marLeft w:val="0"/>
      <w:marRight w:val="0"/>
      <w:marTop w:val="0"/>
      <w:marBottom w:val="0"/>
      <w:divBdr>
        <w:top w:val="none" w:sz="0" w:space="0" w:color="auto"/>
        <w:left w:val="none" w:sz="0" w:space="0" w:color="auto"/>
        <w:bottom w:val="none" w:sz="0" w:space="0" w:color="auto"/>
        <w:right w:val="none" w:sz="0" w:space="0" w:color="auto"/>
      </w:divBdr>
    </w:div>
    <w:div w:id="207571597">
      <w:bodyDiv w:val="1"/>
      <w:marLeft w:val="0"/>
      <w:marRight w:val="0"/>
      <w:marTop w:val="0"/>
      <w:marBottom w:val="0"/>
      <w:divBdr>
        <w:top w:val="none" w:sz="0" w:space="0" w:color="auto"/>
        <w:left w:val="none" w:sz="0" w:space="0" w:color="auto"/>
        <w:bottom w:val="none" w:sz="0" w:space="0" w:color="auto"/>
        <w:right w:val="none" w:sz="0" w:space="0" w:color="auto"/>
      </w:divBdr>
    </w:div>
    <w:div w:id="207575745">
      <w:bodyDiv w:val="1"/>
      <w:marLeft w:val="0"/>
      <w:marRight w:val="0"/>
      <w:marTop w:val="0"/>
      <w:marBottom w:val="0"/>
      <w:divBdr>
        <w:top w:val="none" w:sz="0" w:space="0" w:color="auto"/>
        <w:left w:val="none" w:sz="0" w:space="0" w:color="auto"/>
        <w:bottom w:val="none" w:sz="0" w:space="0" w:color="auto"/>
        <w:right w:val="none" w:sz="0" w:space="0" w:color="auto"/>
      </w:divBdr>
    </w:div>
    <w:div w:id="207645482">
      <w:bodyDiv w:val="1"/>
      <w:marLeft w:val="0"/>
      <w:marRight w:val="0"/>
      <w:marTop w:val="0"/>
      <w:marBottom w:val="0"/>
      <w:divBdr>
        <w:top w:val="none" w:sz="0" w:space="0" w:color="auto"/>
        <w:left w:val="none" w:sz="0" w:space="0" w:color="auto"/>
        <w:bottom w:val="none" w:sz="0" w:space="0" w:color="auto"/>
        <w:right w:val="none" w:sz="0" w:space="0" w:color="auto"/>
      </w:divBdr>
    </w:div>
    <w:div w:id="207762164">
      <w:bodyDiv w:val="1"/>
      <w:marLeft w:val="0"/>
      <w:marRight w:val="0"/>
      <w:marTop w:val="0"/>
      <w:marBottom w:val="0"/>
      <w:divBdr>
        <w:top w:val="none" w:sz="0" w:space="0" w:color="auto"/>
        <w:left w:val="none" w:sz="0" w:space="0" w:color="auto"/>
        <w:bottom w:val="none" w:sz="0" w:space="0" w:color="auto"/>
        <w:right w:val="none" w:sz="0" w:space="0" w:color="auto"/>
      </w:divBdr>
    </w:div>
    <w:div w:id="207836306">
      <w:bodyDiv w:val="1"/>
      <w:marLeft w:val="0"/>
      <w:marRight w:val="0"/>
      <w:marTop w:val="0"/>
      <w:marBottom w:val="0"/>
      <w:divBdr>
        <w:top w:val="none" w:sz="0" w:space="0" w:color="auto"/>
        <w:left w:val="none" w:sz="0" w:space="0" w:color="auto"/>
        <w:bottom w:val="none" w:sz="0" w:space="0" w:color="auto"/>
        <w:right w:val="none" w:sz="0" w:space="0" w:color="auto"/>
      </w:divBdr>
    </w:div>
    <w:div w:id="207838026">
      <w:bodyDiv w:val="1"/>
      <w:marLeft w:val="0"/>
      <w:marRight w:val="0"/>
      <w:marTop w:val="0"/>
      <w:marBottom w:val="0"/>
      <w:divBdr>
        <w:top w:val="none" w:sz="0" w:space="0" w:color="auto"/>
        <w:left w:val="none" w:sz="0" w:space="0" w:color="auto"/>
        <w:bottom w:val="none" w:sz="0" w:space="0" w:color="auto"/>
        <w:right w:val="none" w:sz="0" w:space="0" w:color="auto"/>
      </w:divBdr>
    </w:div>
    <w:div w:id="207955070">
      <w:bodyDiv w:val="1"/>
      <w:marLeft w:val="0"/>
      <w:marRight w:val="0"/>
      <w:marTop w:val="0"/>
      <w:marBottom w:val="0"/>
      <w:divBdr>
        <w:top w:val="none" w:sz="0" w:space="0" w:color="auto"/>
        <w:left w:val="none" w:sz="0" w:space="0" w:color="auto"/>
        <w:bottom w:val="none" w:sz="0" w:space="0" w:color="auto"/>
        <w:right w:val="none" w:sz="0" w:space="0" w:color="auto"/>
      </w:divBdr>
    </w:div>
    <w:div w:id="207962543">
      <w:bodyDiv w:val="1"/>
      <w:marLeft w:val="0"/>
      <w:marRight w:val="0"/>
      <w:marTop w:val="0"/>
      <w:marBottom w:val="0"/>
      <w:divBdr>
        <w:top w:val="none" w:sz="0" w:space="0" w:color="auto"/>
        <w:left w:val="none" w:sz="0" w:space="0" w:color="auto"/>
        <w:bottom w:val="none" w:sz="0" w:space="0" w:color="auto"/>
        <w:right w:val="none" w:sz="0" w:space="0" w:color="auto"/>
      </w:divBdr>
    </w:div>
    <w:div w:id="207963050">
      <w:bodyDiv w:val="1"/>
      <w:marLeft w:val="0"/>
      <w:marRight w:val="0"/>
      <w:marTop w:val="0"/>
      <w:marBottom w:val="0"/>
      <w:divBdr>
        <w:top w:val="none" w:sz="0" w:space="0" w:color="auto"/>
        <w:left w:val="none" w:sz="0" w:space="0" w:color="auto"/>
        <w:bottom w:val="none" w:sz="0" w:space="0" w:color="auto"/>
        <w:right w:val="none" w:sz="0" w:space="0" w:color="auto"/>
      </w:divBdr>
    </w:div>
    <w:div w:id="208032393">
      <w:bodyDiv w:val="1"/>
      <w:marLeft w:val="0"/>
      <w:marRight w:val="0"/>
      <w:marTop w:val="0"/>
      <w:marBottom w:val="0"/>
      <w:divBdr>
        <w:top w:val="none" w:sz="0" w:space="0" w:color="auto"/>
        <w:left w:val="none" w:sz="0" w:space="0" w:color="auto"/>
        <w:bottom w:val="none" w:sz="0" w:space="0" w:color="auto"/>
        <w:right w:val="none" w:sz="0" w:space="0" w:color="auto"/>
      </w:divBdr>
    </w:div>
    <w:div w:id="208034868">
      <w:bodyDiv w:val="1"/>
      <w:marLeft w:val="0"/>
      <w:marRight w:val="0"/>
      <w:marTop w:val="0"/>
      <w:marBottom w:val="0"/>
      <w:divBdr>
        <w:top w:val="none" w:sz="0" w:space="0" w:color="auto"/>
        <w:left w:val="none" w:sz="0" w:space="0" w:color="auto"/>
        <w:bottom w:val="none" w:sz="0" w:space="0" w:color="auto"/>
        <w:right w:val="none" w:sz="0" w:space="0" w:color="auto"/>
      </w:divBdr>
    </w:div>
    <w:div w:id="208302572">
      <w:bodyDiv w:val="1"/>
      <w:marLeft w:val="0"/>
      <w:marRight w:val="0"/>
      <w:marTop w:val="0"/>
      <w:marBottom w:val="0"/>
      <w:divBdr>
        <w:top w:val="none" w:sz="0" w:space="0" w:color="auto"/>
        <w:left w:val="none" w:sz="0" w:space="0" w:color="auto"/>
        <w:bottom w:val="none" w:sz="0" w:space="0" w:color="auto"/>
        <w:right w:val="none" w:sz="0" w:space="0" w:color="auto"/>
      </w:divBdr>
    </w:div>
    <w:div w:id="208340912">
      <w:bodyDiv w:val="1"/>
      <w:marLeft w:val="0"/>
      <w:marRight w:val="0"/>
      <w:marTop w:val="0"/>
      <w:marBottom w:val="0"/>
      <w:divBdr>
        <w:top w:val="none" w:sz="0" w:space="0" w:color="auto"/>
        <w:left w:val="none" w:sz="0" w:space="0" w:color="auto"/>
        <w:bottom w:val="none" w:sz="0" w:space="0" w:color="auto"/>
        <w:right w:val="none" w:sz="0" w:space="0" w:color="auto"/>
      </w:divBdr>
    </w:div>
    <w:div w:id="208494247">
      <w:bodyDiv w:val="1"/>
      <w:marLeft w:val="0"/>
      <w:marRight w:val="0"/>
      <w:marTop w:val="0"/>
      <w:marBottom w:val="0"/>
      <w:divBdr>
        <w:top w:val="none" w:sz="0" w:space="0" w:color="auto"/>
        <w:left w:val="none" w:sz="0" w:space="0" w:color="auto"/>
        <w:bottom w:val="none" w:sz="0" w:space="0" w:color="auto"/>
        <w:right w:val="none" w:sz="0" w:space="0" w:color="auto"/>
      </w:divBdr>
    </w:div>
    <w:div w:id="208539626">
      <w:bodyDiv w:val="1"/>
      <w:marLeft w:val="0"/>
      <w:marRight w:val="0"/>
      <w:marTop w:val="0"/>
      <w:marBottom w:val="0"/>
      <w:divBdr>
        <w:top w:val="none" w:sz="0" w:space="0" w:color="auto"/>
        <w:left w:val="none" w:sz="0" w:space="0" w:color="auto"/>
        <w:bottom w:val="none" w:sz="0" w:space="0" w:color="auto"/>
        <w:right w:val="none" w:sz="0" w:space="0" w:color="auto"/>
      </w:divBdr>
    </w:div>
    <w:div w:id="208612039">
      <w:bodyDiv w:val="1"/>
      <w:marLeft w:val="0"/>
      <w:marRight w:val="0"/>
      <w:marTop w:val="0"/>
      <w:marBottom w:val="0"/>
      <w:divBdr>
        <w:top w:val="none" w:sz="0" w:space="0" w:color="auto"/>
        <w:left w:val="none" w:sz="0" w:space="0" w:color="auto"/>
        <w:bottom w:val="none" w:sz="0" w:space="0" w:color="auto"/>
        <w:right w:val="none" w:sz="0" w:space="0" w:color="auto"/>
      </w:divBdr>
    </w:div>
    <w:div w:id="208613927">
      <w:bodyDiv w:val="1"/>
      <w:marLeft w:val="0"/>
      <w:marRight w:val="0"/>
      <w:marTop w:val="0"/>
      <w:marBottom w:val="0"/>
      <w:divBdr>
        <w:top w:val="none" w:sz="0" w:space="0" w:color="auto"/>
        <w:left w:val="none" w:sz="0" w:space="0" w:color="auto"/>
        <w:bottom w:val="none" w:sz="0" w:space="0" w:color="auto"/>
        <w:right w:val="none" w:sz="0" w:space="0" w:color="auto"/>
      </w:divBdr>
    </w:div>
    <w:div w:id="208616954">
      <w:bodyDiv w:val="1"/>
      <w:marLeft w:val="0"/>
      <w:marRight w:val="0"/>
      <w:marTop w:val="0"/>
      <w:marBottom w:val="0"/>
      <w:divBdr>
        <w:top w:val="none" w:sz="0" w:space="0" w:color="auto"/>
        <w:left w:val="none" w:sz="0" w:space="0" w:color="auto"/>
        <w:bottom w:val="none" w:sz="0" w:space="0" w:color="auto"/>
        <w:right w:val="none" w:sz="0" w:space="0" w:color="auto"/>
      </w:divBdr>
    </w:div>
    <w:div w:id="208760951">
      <w:bodyDiv w:val="1"/>
      <w:marLeft w:val="0"/>
      <w:marRight w:val="0"/>
      <w:marTop w:val="0"/>
      <w:marBottom w:val="0"/>
      <w:divBdr>
        <w:top w:val="none" w:sz="0" w:space="0" w:color="auto"/>
        <w:left w:val="none" w:sz="0" w:space="0" w:color="auto"/>
        <w:bottom w:val="none" w:sz="0" w:space="0" w:color="auto"/>
        <w:right w:val="none" w:sz="0" w:space="0" w:color="auto"/>
      </w:divBdr>
    </w:div>
    <w:div w:id="208804952">
      <w:bodyDiv w:val="1"/>
      <w:marLeft w:val="0"/>
      <w:marRight w:val="0"/>
      <w:marTop w:val="0"/>
      <w:marBottom w:val="0"/>
      <w:divBdr>
        <w:top w:val="none" w:sz="0" w:space="0" w:color="auto"/>
        <w:left w:val="none" w:sz="0" w:space="0" w:color="auto"/>
        <w:bottom w:val="none" w:sz="0" w:space="0" w:color="auto"/>
        <w:right w:val="none" w:sz="0" w:space="0" w:color="auto"/>
      </w:divBdr>
    </w:div>
    <w:div w:id="208805421">
      <w:bodyDiv w:val="1"/>
      <w:marLeft w:val="0"/>
      <w:marRight w:val="0"/>
      <w:marTop w:val="0"/>
      <w:marBottom w:val="0"/>
      <w:divBdr>
        <w:top w:val="none" w:sz="0" w:space="0" w:color="auto"/>
        <w:left w:val="none" w:sz="0" w:space="0" w:color="auto"/>
        <w:bottom w:val="none" w:sz="0" w:space="0" w:color="auto"/>
        <w:right w:val="none" w:sz="0" w:space="0" w:color="auto"/>
      </w:divBdr>
    </w:div>
    <w:div w:id="208808753">
      <w:bodyDiv w:val="1"/>
      <w:marLeft w:val="0"/>
      <w:marRight w:val="0"/>
      <w:marTop w:val="0"/>
      <w:marBottom w:val="0"/>
      <w:divBdr>
        <w:top w:val="none" w:sz="0" w:space="0" w:color="auto"/>
        <w:left w:val="none" w:sz="0" w:space="0" w:color="auto"/>
        <w:bottom w:val="none" w:sz="0" w:space="0" w:color="auto"/>
        <w:right w:val="none" w:sz="0" w:space="0" w:color="auto"/>
      </w:divBdr>
    </w:div>
    <w:div w:id="208886892">
      <w:bodyDiv w:val="1"/>
      <w:marLeft w:val="0"/>
      <w:marRight w:val="0"/>
      <w:marTop w:val="0"/>
      <w:marBottom w:val="0"/>
      <w:divBdr>
        <w:top w:val="none" w:sz="0" w:space="0" w:color="auto"/>
        <w:left w:val="none" w:sz="0" w:space="0" w:color="auto"/>
        <w:bottom w:val="none" w:sz="0" w:space="0" w:color="auto"/>
        <w:right w:val="none" w:sz="0" w:space="0" w:color="auto"/>
      </w:divBdr>
    </w:div>
    <w:div w:id="208995432">
      <w:bodyDiv w:val="1"/>
      <w:marLeft w:val="0"/>
      <w:marRight w:val="0"/>
      <w:marTop w:val="0"/>
      <w:marBottom w:val="0"/>
      <w:divBdr>
        <w:top w:val="none" w:sz="0" w:space="0" w:color="auto"/>
        <w:left w:val="none" w:sz="0" w:space="0" w:color="auto"/>
        <w:bottom w:val="none" w:sz="0" w:space="0" w:color="auto"/>
        <w:right w:val="none" w:sz="0" w:space="0" w:color="auto"/>
      </w:divBdr>
    </w:div>
    <w:div w:id="209222775">
      <w:bodyDiv w:val="1"/>
      <w:marLeft w:val="0"/>
      <w:marRight w:val="0"/>
      <w:marTop w:val="0"/>
      <w:marBottom w:val="0"/>
      <w:divBdr>
        <w:top w:val="none" w:sz="0" w:space="0" w:color="auto"/>
        <w:left w:val="none" w:sz="0" w:space="0" w:color="auto"/>
        <w:bottom w:val="none" w:sz="0" w:space="0" w:color="auto"/>
        <w:right w:val="none" w:sz="0" w:space="0" w:color="auto"/>
      </w:divBdr>
    </w:div>
    <w:div w:id="209343716">
      <w:bodyDiv w:val="1"/>
      <w:marLeft w:val="0"/>
      <w:marRight w:val="0"/>
      <w:marTop w:val="0"/>
      <w:marBottom w:val="0"/>
      <w:divBdr>
        <w:top w:val="none" w:sz="0" w:space="0" w:color="auto"/>
        <w:left w:val="none" w:sz="0" w:space="0" w:color="auto"/>
        <w:bottom w:val="none" w:sz="0" w:space="0" w:color="auto"/>
        <w:right w:val="none" w:sz="0" w:space="0" w:color="auto"/>
      </w:divBdr>
    </w:div>
    <w:div w:id="209344578">
      <w:bodyDiv w:val="1"/>
      <w:marLeft w:val="0"/>
      <w:marRight w:val="0"/>
      <w:marTop w:val="0"/>
      <w:marBottom w:val="0"/>
      <w:divBdr>
        <w:top w:val="none" w:sz="0" w:space="0" w:color="auto"/>
        <w:left w:val="none" w:sz="0" w:space="0" w:color="auto"/>
        <w:bottom w:val="none" w:sz="0" w:space="0" w:color="auto"/>
        <w:right w:val="none" w:sz="0" w:space="0" w:color="auto"/>
      </w:divBdr>
    </w:div>
    <w:div w:id="209388365">
      <w:bodyDiv w:val="1"/>
      <w:marLeft w:val="0"/>
      <w:marRight w:val="0"/>
      <w:marTop w:val="0"/>
      <w:marBottom w:val="0"/>
      <w:divBdr>
        <w:top w:val="none" w:sz="0" w:space="0" w:color="auto"/>
        <w:left w:val="none" w:sz="0" w:space="0" w:color="auto"/>
        <w:bottom w:val="none" w:sz="0" w:space="0" w:color="auto"/>
        <w:right w:val="none" w:sz="0" w:space="0" w:color="auto"/>
      </w:divBdr>
    </w:div>
    <w:div w:id="209462117">
      <w:bodyDiv w:val="1"/>
      <w:marLeft w:val="0"/>
      <w:marRight w:val="0"/>
      <w:marTop w:val="0"/>
      <w:marBottom w:val="0"/>
      <w:divBdr>
        <w:top w:val="none" w:sz="0" w:space="0" w:color="auto"/>
        <w:left w:val="none" w:sz="0" w:space="0" w:color="auto"/>
        <w:bottom w:val="none" w:sz="0" w:space="0" w:color="auto"/>
        <w:right w:val="none" w:sz="0" w:space="0" w:color="auto"/>
      </w:divBdr>
    </w:div>
    <w:div w:id="209611515">
      <w:bodyDiv w:val="1"/>
      <w:marLeft w:val="0"/>
      <w:marRight w:val="0"/>
      <w:marTop w:val="0"/>
      <w:marBottom w:val="0"/>
      <w:divBdr>
        <w:top w:val="none" w:sz="0" w:space="0" w:color="auto"/>
        <w:left w:val="none" w:sz="0" w:space="0" w:color="auto"/>
        <w:bottom w:val="none" w:sz="0" w:space="0" w:color="auto"/>
        <w:right w:val="none" w:sz="0" w:space="0" w:color="auto"/>
      </w:divBdr>
    </w:div>
    <w:div w:id="209615227">
      <w:bodyDiv w:val="1"/>
      <w:marLeft w:val="0"/>
      <w:marRight w:val="0"/>
      <w:marTop w:val="0"/>
      <w:marBottom w:val="0"/>
      <w:divBdr>
        <w:top w:val="none" w:sz="0" w:space="0" w:color="auto"/>
        <w:left w:val="none" w:sz="0" w:space="0" w:color="auto"/>
        <w:bottom w:val="none" w:sz="0" w:space="0" w:color="auto"/>
        <w:right w:val="none" w:sz="0" w:space="0" w:color="auto"/>
      </w:divBdr>
    </w:div>
    <w:div w:id="209650578">
      <w:bodyDiv w:val="1"/>
      <w:marLeft w:val="0"/>
      <w:marRight w:val="0"/>
      <w:marTop w:val="0"/>
      <w:marBottom w:val="0"/>
      <w:divBdr>
        <w:top w:val="none" w:sz="0" w:space="0" w:color="auto"/>
        <w:left w:val="none" w:sz="0" w:space="0" w:color="auto"/>
        <w:bottom w:val="none" w:sz="0" w:space="0" w:color="auto"/>
        <w:right w:val="none" w:sz="0" w:space="0" w:color="auto"/>
      </w:divBdr>
    </w:div>
    <w:div w:id="209652411">
      <w:bodyDiv w:val="1"/>
      <w:marLeft w:val="0"/>
      <w:marRight w:val="0"/>
      <w:marTop w:val="0"/>
      <w:marBottom w:val="0"/>
      <w:divBdr>
        <w:top w:val="none" w:sz="0" w:space="0" w:color="auto"/>
        <w:left w:val="none" w:sz="0" w:space="0" w:color="auto"/>
        <w:bottom w:val="none" w:sz="0" w:space="0" w:color="auto"/>
        <w:right w:val="none" w:sz="0" w:space="0" w:color="auto"/>
      </w:divBdr>
    </w:div>
    <w:div w:id="209808381">
      <w:bodyDiv w:val="1"/>
      <w:marLeft w:val="0"/>
      <w:marRight w:val="0"/>
      <w:marTop w:val="0"/>
      <w:marBottom w:val="0"/>
      <w:divBdr>
        <w:top w:val="none" w:sz="0" w:space="0" w:color="auto"/>
        <w:left w:val="none" w:sz="0" w:space="0" w:color="auto"/>
        <w:bottom w:val="none" w:sz="0" w:space="0" w:color="auto"/>
        <w:right w:val="none" w:sz="0" w:space="0" w:color="auto"/>
      </w:divBdr>
    </w:div>
    <w:div w:id="210190856">
      <w:bodyDiv w:val="1"/>
      <w:marLeft w:val="0"/>
      <w:marRight w:val="0"/>
      <w:marTop w:val="0"/>
      <w:marBottom w:val="0"/>
      <w:divBdr>
        <w:top w:val="none" w:sz="0" w:space="0" w:color="auto"/>
        <w:left w:val="none" w:sz="0" w:space="0" w:color="auto"/>
        <w:bottom w:val="none" w:sz="0" w:space="0" w:color="auto"/>
        <w:right w:val="none" w:sz="0" w:space="0" w:color="auto"/>
      </w:divBdr>
    </w:div>
    <w:div w:id="210312313">
      <w:bodyDiv w:val="1"/>
      <w:marLeft w:val="0"/>
      <w:marRight w:val="0"/>
      <w:marTop w:val="0"/>
      <w:marBottom w:val="0"/>
      <w:divBdr>
        <w:top w:val="none" w:sz="0" w:space="0" w:color="auto"/>
        <w:left w:val="none" w:sz="0" w:space="0" w:color="auto"/>
        <w:bottom w:val="none" w:sz="0" w:space="0" w:color="auto"/>
        <w:right w:val="none" w:sz="0" w:space="0" w:color="auto"/>
      </w:divBdr>
    </w:div>
    <w:div w:id="210534281">
      <w:bodyDiv w:val="1"/>
      <w:marLeft w:val="0"/>
      <w:marRight w:val="0"/>
      <w:marTop w:val="0"/>
      <w:marBottom w:val="0"/>
      <w:divBdr>
        <w:top w:val="none" w:sz="0" w:space="0" w:color="auto"/>
        <w:left w:val="none" w:sz="0" w:space="0" w:color="auto"/>
        <w:bottom w:val="none" w:sz="0" w:space="0" w:color="auto"/>
        <w:right w:val="none" w:sz="0" w:space="0" w:color="auto"/>
      </w:divBdr>
    </w:div>
    <w:div w:id="210583140">
      <w:bodyDiv w:val="1"/>
      <w:marLeft w:val="0"/>
      <w:marRight w:val="0"/>
      <w:marTop w:val="0"/>
      <w:marBottom w:val="0"/>
      <w:divBdr>
        <w:top w:val="none" w:sz="0" w:space="0" w:color="auto"/>
        <w:left w:val="none" w:sz="0" w:space="0" w:color="auto"/>
        <w:bottom w:val="none" w:sz="0" w:space="0" w:color="auto"/>
        <w:right w:val="none" w:sz="0" w:space="0" w:color="auto"/>
      </w:divBdr>
    </w:div>
    <w:div w:id="210849531">
      <w:bodyDiv w:val="1"/>
      <w:marLeft w:val="0"/>
      <w:marRight w:val="0"/>
      <w:marTop w:val="0"/>
      <w:marBottom w:val="0"/>
      <w:divBdr>
        <w:top w:val="none" w:sz="0" w:space="0" w:color="auto"/>
        <w:left w:val="none" w:sz="0" w:space="0" w:color="auto"/>
        <w:bottom w:val="none" w:sz="0" w:space="0" w:color="auto"/>
        <w:right w:val="none" w:sz="0" w:space="0" w:color="auto"/>
      </w:divBdr>
    </w:div>
    <w:div w:id="210851444">
      <w:bodyDiv w:val="1"/>
      <w:marLeft w:val="0"/>
      <w:marRight w:val="0"/>
      <w:marTop w:val="0"/>
      <w:marBottom w:val="0"/>
      <w:divBdr>
        <w:top w:val="none" w:sz="0" w:space="0" w:color="auto"/>
        <w:left w:val="none" w:sz="0" w:space="0" w:color="auto"/>
        <w:bottom w:val="none" w:sz="0" w:space="0" w:color="auto"/>
        <w:right w:val="none" w:sz="0" w:space="0" w:color="auto"/>
      </w:divBdr>
    </w:div>
    <w:div w:id="211036641">
      <w:bodyDiv w:val="1"/>
      <w:marLeft w:val="0"/>
      <w:marRight w:val="0"/>
      <w:marTop w:val="0"/>
      <w:marBottom w:val="0"/>
      <w:divBdr>
        <w:top w:val="none" w:sz="0" w:space="0" w:color="auto"/>
        <w:left w:val="none" w:sz="0" w:space="0" w:color="auto"/>
        <w:bottom w:val="none" w:sz="0" w:space="0" w:color="auto"/>
        <w:right w:val="none" w:sz="0" w:space="0" w:color="auto"/>
      </w:divBdr>
    </w:div>
    <w:div w:id="211238710">
      <w:bodyDiv w:val="1"/>
      <w:marLeft w:val="0"/>
      <w:marRight w:val="0"/>
      <w:marTop w:val="0"/>
      <w:marBottom w:val="0"/>
      <w:divBdr>
        <w:top w:val="none" w:sz="0" w:space="0" w:color="auto"/>
        <w:left w:val="none" w:sz="0" w:space="0" w:color="auto"/>
        <w:bottom w:val="none" w:sz="0" w:space="0" w:color="auto"/>
        <w:right w:val="none" w:sz="0" w:space="0" w:color="auto"/>
      </w:divBdr>
    </w:div>
    <w:div w:id="211312565">
      <w:bodyDiv w:val="1"/>
      <w:marLeft w:val="0"/>
      <w:marRight w:val="0"/>
      <w:marTop w:val="0"/>
      <w:marBottom w:val="0"/>
      <w:divBdr>
        <w:top w:val="none" w:sz="0" w:space="0" w:color="auto"/>
        <w:left w:val="none" w:sz="0" w:space="0" w:color="auto"/>
        <w:bottom w:val="none" w:sz="0" w:space="0" w:color="auto"/>
        <w:right w:val="none" w:sz="0" w:space="0" w:color="auto"/>
      </w:divBdr>
    </w:div>
    <w:div w:id="211314543">
      <w:bodyDiv w:val="1"/>
      <w:marLeft w:val="0"/>
      <w:marRight w:val="0"/>
      <w:marTop w:val="0"/>
      <w:marBottom w:val="0"/>
      <w:divBdr>
        <w:top w:val="none" w:sz="0" w:space="0" w:color="auto"/>
        <w:left w:val="none" w:sz="0" w:space="0" w:color="auto"/>
        <w:bottom w:val="none" w:sz="0" w:space="0" w:color="auto"/>
        <w:right w:val="none" w:sz="0" w:space="0" w:color="auto"/>
      </w:divBdr>
    </w:div>
    <w:div w:id="211575677">
      <w:bodyDiv w:val="1"/>
      <w:marLeft w:val="0"/>
      <w:marRight w:val="0"/>
      <w:marTop w:val="0"/>
      <w:marBottom w:val="0"/>
      <w:divBdr>
        <w:top w:val="none" w:sz="0" w:space="0" w:color="auto"/>
        <w:left w:val="none" w:sz="0" w:space="0" w:color="auto"/>
        <w:bottom w:val="none" w:sz="0" w:space="0" w:color="auto"/>
        <w:right w:val="none" w:sz="0" w:space="0" w:color="auto"/>
      </w:divBdr>
    </w:div>
    <w:div w:id="211698963">
      <w:bodyDiv w:val="1"/>
      <w:marLeft w:val="0"/>
      <w:marRight w:val="0"/>
      <w:marTop w:val="0"/>
      <w:marBottom w:val="0"/>
      <w:divBdr>
        <w:top w:val="none" w:sz="0" w:space="0" w:color="auto"/>
        <w:left w:val="none" w:sz="0" w:space="0" w:color="auto"/>
        <w:bottom w:val="none" w:sz="0" w:space="0" w:color="auto"/>
        <w:right w:val="none" w:sz="0" w:space="0" w:color="auto"/>
      </w:divBdr>
    </w:div>
    <w:div w:id="211701300">
      <w:bodyDiv w:val="1"/>
      <w:marLeft w:val="0"/>
      <w:marRight w:val="0"/>
      <w:marTop w:val="0"/>
      <w:marBottom w:val="0"/>
      <w:divBdr>
        <w:top w:val="none" w:sz="0" w:space="0" w:color="auto"/>
        <w:left w:val="none" w:sz="0" w:space="0" w:color="auto"/>
        <w:bottom w:val="none" w:sz="0" w:space="0" w:color="auto"/>
        <w:right w:val="none" w:sz="0" w:space="0" w:color="auto"/>
      </w:divBdr>
    </w:div>
    <w:div w:id="211770006">
      <w:bodyDiv w:val="1"/>
      <w:marLeft w:val="0"/>
      <w:marRight w:val="0"/>
      <w:marTop w:val="0"/>
      <w:marBottom w:val="0"/>
      <w:divBdr>
        <w:top w:val="none" w:sz="0" w:space="0" w:color="auto"/>
        <w:left w:val="none" w:sz="0" w:space="0" w:color="auto"/>
        <w:bottom w:val="none" w:sz="0" w:space="0" w:color="auto"/>
        <w:right w:val="none" w:sz="0" w:space="0" w:color="auto"/>
      </w:divBdr>
    </w:div>
    <w:div w:id="211817006">
      <w:bodyDiv w:val="1"/>
      <w:marLeft w:val="0"/>
      <w:marRight w:val="0"/>
      <w:marTop w:val="0"/>
      <w:marBottom w:val="0"/>
      <w:divBdr>
        <w:top w:val="none" w:sz="0" w:space="0" w:color="auto"/>
        <w:left w:val="none" w:sz="0" w:space="0" w:color="auto"/>
        <w:bottom w:val="none" w:sz="0" w:space="0" w:color="auto"/>
        <w:right w:val="none" w:sz="0" w:space="0" w:color="auto"/>
      </w:divBdr>
    </w:div>
    <w:div w:id="211844804">
      <w:bodyDiv w:val="1"/>
      <w:marLeft w:val="0"/>
      <w:marRight w:val="0"/>
      <w:marTop w:val="0"/>
      <w:marBottom w:val="0"/>
      <w:divBdr>
        <w:top w:val="none" w:sz="0" w:space="0" w:color="auto"/>
        <w:left w:val="none" w:sz="0" w:space="0" w:color="auto"/>
        <w:bottom w:val="none" w:sz="0" w:space="0" w:color="auto"/>
        <w:right w:val="none" w:sz="0" w:space="0" w:color="auto"/>
      </w:divBdr>
    </w:div>
    <w:div w:id="212154554">
      <w:bodyDiv w:val="1"/>
      <w:marLeft w:val="0"/>
      <w:marRight w:val="0"/>
      <w:marTop w:val="0"/>
      <w:marBottom w:val="0"/>
      <w:divBdr>
        <w:top w:val="none" w:sz="0" w:space="0" w:color="auto"/>
        <w:left w:val="none" w:sz="0" w:space="0" w:color="auto"/>
        <w:bottom w:val="none" w:sz="0" w:space="0" w:color="auto"/>
        <w:right w:val="none" w:sz="0" w:space="0" w:color="auto"/>
      </w:divBdr>
    </w:div>
    <w:div w:id="212423481">
      <w:bodyDiv w:val="1"/>
      <w:marLeft w:val="0"/>
      <w:marRight w:val="0"/>
      <w:marTop w:val="0"/>
      <w:marBottom w:val="0"/>
      <w:divBdr>
        <w:top w:val="none" w:sz="0" w:space="0" w:color="auto"/>
        <w:left w:val="none" w:sz="0" w:space="0" w:color="auto"/>
        <w:bottom w:val="none" w:sz="0" w:space="0" w:color="auto"/>
        <w:right w:val="none" w:sz="0" w:space="0" w:color="auto"/>
      </w:divBdr>
    </w:div>
    <w:div w:id="212468808">
      <w:bodyDiv w:val="1"/>
      <w:marLeft w:val="0"/>
      <w:marRight w:val="0"/>
      <w:marTop w:val="0"/>
      <w:marBottom w:val="0"/>
      <w:divBdr>
        <w:top w:val="none" w:sz="0" w:space="0" w:color="auto"/>
        <w:left w:val="none" w:sz="0" w:space="0" w:color="auto"/>
        <w:bottom w:val="none" w:sz="0" w:space="0" w:color="auto"/>
        <w:right w:val="none" w:sz="0" w:space="0" w:color="auto"/>
      </w:divBdr>
    </w:div>
    <w:div w:id="212617588">
      <w:bodyDiv w:val="1"/>
      <w:marLeft w:val="0"/>
      <w:marRight w:val="0"/>
      <w:marTop w:val="0"/>
      <w:marBottom w:val="0"/>
      <w:divBdr>
        <w:top w:val="none" w:sz="0" w:space="0" w:color="auto"/>
        <w:left w:val="none" w:sz="0" w:space="0" w:color="auto"/>
        <w:bottom w:val="none" w:sz="0" w:space="0" w:color="auto"/>
        <w:right w:val="none" w:sz="0" w:space="0" w:color="auto"/>
      </w:divBdr>
    </w:div>
    <w:div w:id="212692606">
      <w:bodyDiv w:val="1"/>
      <w:marLeft w:val="0"/>
      <w:marRight w:val="0"/>
      <w:marTop w:val="0"/>
      <w:marBottom w:val="0"/>
      <w:divBdr>
        <w:top w:val="none" w:sz="0" w:space="0" w:color="auto"/>
        <w:left w:val="none" w:sz="0" w:space="0" w:color="auto"/>
        <w:bottom w:val="none" w:sz="0" w:space="0" w:color="auto"/>
        <w:right w:val="none" w:sz="0" w:space="0" w:color="auto"/>
      </w:divBdr>
    </w:div>
    <w:div w:id="212928219">
      <w:bodyDiv w:val="1"/>
      <w:marLeft w:val="0"/>
      <w:marRight w:val="0"/>
      <w:marTop w:val="0"/>
      <w:marBottom w:val="0"/>
      <w:divBdr>
        <w:top w:val="none" w:sz="0" w:space="0" w:color="auto"/>
        <w:left w:val="none" w:sz="0" w:space="0" w:color="auto"/>
        <w:bottom w:val="none" w:sz="0" w:space="0" w:color="auto"/>
        <w:right w:val="none" w:sz="0" w:space="0" w:color="auto"/>
      </w:divBdr>
    </w:div>
    <w:div w:id="212930204">
      <w:bodyDiv w:val="1"/>
      <w:marLeft w:val="0"/>
      <w:marRight w:val="0"/>
      <w:marTop w:val="0"/>
      <w:marBottom w:val="0"/>
      <w:divBdr>
        <w:top w:val="none" w:sz="0" w:space="0" w:color="auto"/>
        <w:left w:val="none" w:sz="0" w:space="0" w:color="auto"/>
        <w:bottom w:val="none" w:sz="0" w:space="0" w:color="auto"/>
        <w:right w:val="none" w:sz="0" w:space="0" w:color="auto"/>
      </w:divBdr>
    </w:div>
    <w:div w:id="212935372">
      <w:bodyDiv w:val="1"/>
      <w:marLeft w:val="0"/>
      <w:marRight w:val="0"/>
      <w:marTop w:val="0"/>
      <w:marBottom w:val="0"/>
      <w:divBdr>
        <w:top w:val="none" w:sz="0" w:space="0" w:color="auto"/>
        <w:left w:val="none" w:sz="0" w:space="0" w:color="auto"/>
        <w:bottom w:val="none" w:sz="0" w:space="0" w:color="auto"/>
        <w:right w:val="none" w:sz="0" w:space="0" w:color="auto"/>
      </w:divBdr>
    </w:div>
    <w:div w:id="213126874">
      <w:bodyDiv w:val="1"/>
      <w:marLeft w:val="0"/>
      <w:marRight w:val="0"/>
      <w:marTop w:val="0"/>
      <w:marBottom w:val="0"/>
      <w:divBdr>
        <w:top w:val="none" w:sz="0" w:space="0" w:color="auto"/>
        <w:left w:val="none" w:sz="0" w:space="0" w:color="auto"/>
        <w:bottom w:val="none" w:sz="0" w:space="0" w:color="auto"/>
        <w:right w:val="none" w:sz="0" w:space="0" w:color="auto"/>
      </w:divBdr>
    </w:div>
    <w:div w:id="213275527">
      <w:bodyDiv w:val="1"/>
      <w:marLeft w:val="0"/>
      <w:marRight w:val="0"/>
      <w:marTop w:val="0"/>
      <w:marBottom w:val="0"/>
      <w:divBdr>
        <w:top w:val="none" w:sz="0" w:space="0" w:color="auto"/>
        <w:left w:val="none" w:sz="0" w:space="0" w:color="auto"/>
        <w:bottom w:val="none" w:sz="0" w:space="0" w:color="auto"/>
        <w:right w:val="none" w:sz="0" w:space="0" w:color="auto"/>
      </w:divBdr>
    </w:div>
    <w:div w:id="213277607">
      <w:bodyDiv w:val="1"/>
      <w:marLeft w:val="0"/>
      <w:marRight w:val="0"/>
      <w:marTop w:val="0"/>
      <w:marBottom w:val="0"/>
      <w:divBdr>
        <w:top w:val="none" w:sz="0" w:space="0" w:color="auto"/>
        <w:left w:val="none" w:sz="0" w:space="0" w:color="auto"/>
        <w:bottom w:val="none" w:sz="0" w:space="0" w:color="auto"/>
        <w:right w:val="none" w:sz="0" w:space="0" w:color="auto"/>
      </w:divBdr>
    </w:div>
    <w:div w:id="213278438">
      <w:bodyDiv w:val="1"/>
      <w:marLeft w:val="0"/>
      <w:marRight w:val="0"/>
      <w:marTop w:val="0"/>
      <w:marBottom w:val="0"/>
      <w:divBdr>
        <w:top w:val="none" w:sz="0" w:space="0" w:color="auto"/>
        <w:left w:val="none" w:sz="0" w:space="0" w:color="auto"/>
        <w:bottom w:val="none" w:sz="0" w:space="0" w:color="auto"/>
        <w:right w:val="none" w:sz="0" w:space="0" w:color="auto"/>
      </w:divBdr>
    </w:div>
    <w:div w:id="213321402">
      <w:bodyDiv w:val="1"/>
      <w:marLeft w:val="0"/>
      <w:marRight w:val="0"/>
      <w:marTop w:val="0"/>
      <w:marBottom w:val="0"/>
      <w:divBdr>
        <w:top w:val="none" w:sz="0" w:space="0" w:color="auto"/>
        <w:left w:val="none" w:sz="0" w:space="0" w:color="auto"/>
        <w:bottom w:val="none" w:sz="0" w:space="0" w:color="auto"/>
        <w:right w:val="none" w:sz="0" w:space="0" w:color="auto"/>
      </w:divBdr>
    </w:div>
    <w:div w:id="213346258">
      <w:bodyDiv w:val="1"/>
      <w:marLeft w:val="0"/>
      <w:marRight w:val="0"/>
      <w:marTop w:val="0"/>
      <w:marBottom w:val="0"/>
      <w:divBdr>
        <w:top w:val="none" w:sz="0" w:space="0" w:color="auto"/>
        <w:left w:val="none" w:sz="0" w:space="0" w:color="auto"/>
        <w:bottom w:val="none" w:sz="0" w:space="0" w:color="auto"/>
        <w:right w:val="none" w:sz="0" w:space="0" w:color="auto"/>
      </w:divBdr>
    </w:div>
    <w:div w:id="213352071">
      <w:bodyDiv w:val="1"/>
      <w:marLeft w:val="0"/>
      <w:marRight w:val="0"/>
      <w:marTop w:val="0"/>
      <w:marBottom w:val="0"/>
      <w:divBdr>
        <w:top w:val="none" w:sz="0" w:space="0" w:color="auto"/>
        <w:left w:val="none" w:sz="0" w:space="0" w:color="auto"/>
        <w:bottom w:val="none" w:sz="0" w:space="0" w:color="auto"/>
        <w:right w:val="none" w:sz="0" w:space="0" w:color="auto"/>
      </w:divBdr>
    </w:div>
    <w:div w:id="213392474">
      <w:bodyDiv w:val="1"/>
      <w:marLeft w:val="0"/>
      <w:marRight w:val="0"/>
      <w:marTop w:val="0"/>
      <w:marBottom w:val="0"/>
      <w:divBdr>
        <w:top w:val="none" w:sz="0" w:space="0" w:color="auto"/>
        <w:left w:val="none" w:sz="0" w:space="0" w:color="auto"/>
        <w:bottom w:val="none" w:sz="0" w:space="0" w:color="auto"/>
        <w:right w:val="none" w:sz="0" w:space="0" w:color="auto"/>
      </w:divBdr>
    </w:div>
    <w:div w:id="213395396">
      <w:bodyDiv w:val="1"/>
      <w:marLeft w:val="0"/>
      <w:marRight w:val="0"/>
      <w:marTop w:val="0"/>
      <w:marBottom w:val="0"/>
      <w:divBdr>
        <w:top w:val="none" w:sz="0" w:space="0" w:color="auto"/>
        <w:left w:val="none" w:sz="0" w:space="0" w:color="auto"/>
        <w:bottom w:val="none" w:sz="0" w:space="0" w:color="auto"/>
        <w:right w:val="none" w:sz="0" w:space="0" w:color="auto"/>
      </w:divBdr>
    </w:div>
    <w:div w:id="213738305">
      <w:bodyDiv w:val="1"/>
      <w:marLeft w:val="0"/>
      <w:marRight w:val="0"/>
      <w:marTop w:val="0"/>
      <w:marBottom w:val="0"/>
      <w:divBdr>
        <w:top w:val="none" w:sz="0" w:space="0" w:color="auto"/>
        <w:left w:val="none" w:sz="0" w:space="0" w:color="auto"/>
        <w:bottom w:val="none" w:sz="0" w:space="0" w:color="auto"/>
        <w:right w:val="none" w:sz="0" w:space="0" w:color="auto"/>
      </w:divBdr>
    </w:div>
    <w:div w:id="213810193">
      <w:bodyDiv w:val="1"/>
      <w:marLeft w:val="0"/>
      <w:marRight w:val="0"/>
      <w:marTop w:val="0"/>
      <w:marBottom w:val="0"/>
      <w:divBdr>
        <w:top w:val="none" w:sz="0" w:space="0" w:color="auto"/>
        <w:left w:val="none" w:sz="0" w:space="0" w:color="auto"/>
        <w:bottom w:val="none" w:sz="0" w:space="0" w:color="auto"/>
        <w:right w:val="none" w:sz="0" w:space="0" w:color="auto"/>
      </w:divBdr>
    </w:div>
    <w:div w:id="213858972">
      <w:bodyDiv w:val="1"/>
      <w:marLeft w:val="0"/>
      <w:marRight w:val="0"/>
      <w:marTop w:val="0"/>
      <w:marBottom w:val="0"/>
      <w:divBdr>
        <w:top w:val="none" w:sz="0" w:space="0" w:color="auto"/>
        <w:left w:val="none" w:sz="0" w:space="0" w:color="auto"/>
        <w:bottom w:val="none" w:sz="0" w:space="0" w:color="auto"/>
        <w:right w:val="none" w:sz="0" w:space="0" w:color="auto"/>
      </w:divBdr>
    </w:div>
    <w:div w:id="214001802">
      <w:bodyDiv w:val="1"/>
      <w:marLeft w:val="0"/>
      <w:marRight w:val="0"/>
      <w:marTop w:val="0"/>
      <w:marBottom w:val="0"/>
      <w:divBdr>
        <w:top w:val="none" w:sz="0" w:space="0" w:color="auto"/>
        <w:left w:val="none" w:sz="0" w:space="0" w:color="auto"/>
        <w:bottom w:val="none" w:sz="0" w:space="0" w:color="auto"/>
        <w:right w:val="none" w:sz="0" w:space="0" w:color="auto"/>
      </w:divBdr>
    </w:div>
    <w:div w:id="214198104">
      <w:bodyDiv w:val="1"/>
      <w:marLeft w:val="0"/>
      <w:marRight w:val="0"/>
      <w:marTop w:val="0"/>
      <w:marBottom w:val="0"/>
      <w:divBdr>
        <w:top w:val="none" w:sz="0" w:space="0" w:color="auto"/>
        <w:left w:val="none" w:sz="0" w:space="0" w:color="auto"/>
        <w:bottom w:val="none" w:sz="0" w:space="0" w:color="auto"/>
        <w:right w:val="none" w:sz="0" w:space="0" w:color="auto"/>
      </w:divBdr>
    </w:div>
    <w:div w:id="214240327">
      <w:bodyDiv w:val="1"/>
      <w:marLeft w:val="0"/>
      <w:marRight w:val="0"/>
      <w:marTop w:val="0"/>
      <w:marBottom w:val="0"/>
      <w:divBdr>
        <w:top w:val="none" w:sz="0" w:space="0" w:color="auto"/>
        <w:left w:val="none" w:sz="0" w:space="0" w:color="auto"/>
        <w:bottom w:val="none" w:sz="0" w:space="0" w:color="auto"/>
        <w:right w:val="none" w:sz="0" w:space="0" w:color="auto"/>
      </w:divBdr>
    </w:div>
    <w:div w:id="214243679">
      <w:bodyDiv w:val="1"/>
      <w:marLeft w:val="0"/>
      <w:marRight w:val="0"/>
      <w:marTop w:val="0"/>
      <w:marBottom w:val="0"/>
      <w:divBdr>
        <w:top w:val="none" w:sz="0" w:space="0" w:color="auto"/>
        <w:left w:val="none" w:sz="0" w:space="0" w:color="auto"/>
        <w:bottom w:val="none" w:sz="0" w:space="0" w:color="auto"/>
        <w:right w:val="none" w:sz="0" w:space="0" w:color="auto"/>
      </w:divBdr>
    </w:div>
    <w:div w:id="214901355">
      <w:bodyDiv w:val="1"/>
      <w:marLeft w:val="0"/>
      <w:marRight w:val="0"/>
      <w:marTop w:val="0"/>
      <w:marBottom w:val="0"/>
      <w:divBdr>
        <w:top w:val="none" w:sz="0" w:space="0" w:color="auto"/>
        <w:left w:val="none" w:sz="0" w:space="0" w:color="auto"/>
        <w:bottom w:val="none" w:sz="0" w:space="0" w:color="auto"/>
        <w:right w:val="none" w:sz="0" w:space="0" w:color="auto"/>
      </w:divBdr>
    </w:div>
    <w:div w:id="214973268">
      <w:bodyDiv w:val="1"/>
      <w:marLeft w:val="0"/>
      <w:marRight w:val="0"/>
      <w:marTop w:val="0"/>
      <w:marBottom w:val="0"/>
      <w:divBdr>
        <w:top w:val="none" w:sz="0" w:space="0" w:color="auto"/>
        <w:left w:val="none" w:sz="0" w:space="0" w:color="auto"/>
        <w:bottom w:val="none" w:sz="0" w:space="0" w:color="auto"/>
        <w:right w:val="none" w:sz="0" w:space="0" w:color="auto"/>
      </w:divBdr>
    </w:div>
    <w:div w:id="215050543">
      <w:bodyDiv w:val="1"/>
      <w:marLeft w:val="0"/>
      <w:marRight w:val="0"/>
      <w:marTop w:val="0"/>
      <w:marBottom w:val="0"/>
      <w:divBdr>
        <w:top w:val="none" w:sz="0" w:space="0" w:color="auto"/>
        <w:left w:val="none" w:sz="0" w:space="0" w:color="auto"/>
        <w:bottom w:val="none" w:sz="0" w:space="0" w:color="auto"/>
        <w:right w:val="none" w:sz="0" w:space="0" w:color="auto"/>
      </w:divBdr>
    </w:div>
    <w:div w:id="215093378">
      <w:bodyDiv w:val="1"/>
      <w:marLeft w:val="0"/>
      <w:marRight w:val="0"/>
      <w:marTop w:val="0"/>
      <w:marBottom w:val="0"/>
      <w:divBdr>
        <w:top w:val="none" w:sz="0" w:space="0" w:color="auto"/>
        <w:left w:val="none" w:sz="0" w:space="0" w:color="auto"/>
        <w:bottom w:val="none" w:sz="0" w:space="0" w:color="auto"/>
        <w:right w:val="none" w:sz="0" w:space="0" w:color="auto"/>
      </w:divBdr>
    </w:div>
    <w:div w:id="215095011">
      <w:bodyDiv w:val="1"/>
      <w:marLeft w:val="0"/>
      <w:marRight w:val="0"/>
      <w:marTop w:val="0"/>
      <w:marBottom w:val="0"/>
      <w:divBdr>
        <w:top w:val="none" w:sz="0" w:space="0" w:color="auto"/>
        <w:left w:val="none" w:sz="0" w:space="0" w:color="auto"/>
        <w:bottom w:val="none" w:sz="0" w:space="0" w:color="auto"/>
        <w:right w:val="none" w:sz="0" w:space="0" w:color="auto"/>
      </w:divBdr>
    </w:div>
    <w:div w:id="215166769">
      <w:bodyDiv w:val="1"/>
      <w:marLeft w:val="0"/>
      <w:marRight w:val="0"/>
      <w:marTop w:val="0"/>
      <w:marBottom w:val="0"/>
      <w:divBdr>
        <w:top w:val="none" w:sz="0" w:space="0" w:color="auto"/>
        <w:left w:val="none" w:sz="0" w:space="0" w:color="auto"/>
        <w:bottom w:val="none" w:sz="0" w:space="0" w:color="auto"/>
        <w:right w:val="none" w:sz="0" w:space="0" w:color="auto"/>
      </w:divBdr>
    </w:div>
    <w:div w:id="215168815">
      <w:bodyDiv w:val="1"/>
      <w:marLeft w:val="0"/>
      <w:marRight w:val="0"/>
      <w:marTop w:val="0"/>
      <w:marBottom w:val="0"/>
      <w:divBdr>
        <w:top w:val="none" w:sz="0" w:space="0" w:color="auto"/>
        <w:left w:val="none" w:sz="0" w:space="0" w:color="auto"/>
        <w:bottom w:val="none" w:sz="0" w:space="0" w:color="auto"/>
        <w:right w:val="none" w:sz="0" w:space="0" w:color="auto"/>
      </w:divBdr>
    </w:div>
    <w:div w:id="215240794">
      <w:bodyDiv w:val="1"/>
      <w:marLeft w:val="0"/>
      <w:marRight w:val="0"/>
      <w:marTop w:val="0"/>
      <w:marBottom w:val="0"/>
      <w:divBdr>
        <w:top w:val="none" w:sz="0" w:space="0" w:color="auto"/>
        <w:left w:val="none" w:sz="0" w:space="0" w:color="auto"/>
        <w:bottom w:val="none" w:sz="0" w:space="0" w:color="auto"/>
        <w:right w:val="none" w:sz="0" w:space="0" w:color="auto"/>
      </w:divBdr>
    </w:div>
    <w:div w:id="215313257">
      <w:bodyDiv w:val="1"/>
      <w:marLeft w:val="0"/>
      <w:marRight w:val="0"/>
      <w:marTop w:val="0"/>
      <w:marBottom w:val="0"/>
      <w:divBdr>
        <w:top w:val="none" w:sz="0" w:space="0" w:color="auto"/>
        <w:left w:val="none" w:sz="0" w:space="0" w:color="auto"/>
        <w:bottom w:val="none" w:sz="0" w:space="0" w:color="auto"/>
        <w:right w:val="none" w:sz="0" w:space="0" w:color="auto"/>
      </w:divBdr>
    </w:div>
    <w:div w:id="215315174">
      <w:bodyDiv w:val="1"/>
      <w:marLeft w:val="0"/>
      <w:marRight w:val="0"/>
      <w:marTop w:val="0"/>
      <w:marBottom w:val="0"/>
      <w:divBdr>
        <w:top w:val="none" w:sz="0" w:space="0" w:color="auto"/>
        <w:left w:val="none" w:sz="0" w:space="0" w:color="auto"/>
        <w:bottom w:val="none" w:sz="0" w:space="0" w:color="auto"/>
        <w:right w:val="none" w:sz="0" w:space="0" w:color="auto"/>
      </w:divBdr>
    </w:div>
    <w:div w:id="215316230">
      <w:bodyDiv w:val="1"/>
      <w:marLeft w:val="0"/>
      <w:marRight w:val="0"/>
      <w:marTop w:val="0"/>
      <w:marBottom w:val="0"/>
      <w:divBdr>
        <w:top w:val="none" w:sz="0" w:space="0" w:color="auto"/>
        <w:left w:val="none" w:sz="0" w:space="0" w:color="auto"/>
        <w:bottom w:val="none" w:sz="0" w:space="0" w:color="auto"/>
        <w:right w:val="none" w:sz="0" w:space="0" w:color="auto"/>
      </w:divBdr>
    </w:div>
    <w:div w:id="215359188">
      <w:bodyDiv w:val="1"/>
      <w:marLeft w:val="0"/>
      <w:marRight w:val="0"/>
      <w:marTop w:val="0"/>
      <w:marBottom w:val="0"/>
      <w:divBdr>
        <w:top w:val="none" w:sz="0" w:space="0" w:color="auto"/>
        <w:left w:val="none" w:sz="0" w:space="0" w:color="auto"/>
        <w:bottom w:val="none" w:sz="0" w:space="0" w:color="auto"/>
        <w:right w:val="none" w:sz="0" w:space="0" w:color="auto"/>
      </w:divBdr>
    </w:div>
    <w:div w:id="215506794">
      <w:bodyDiv w:val="1"/>
      <w:marLeft w:val="0"/>
      <w:marRight w:val="0"/>
      <w:marTop w:val="0"/>
      <w:marBottom w:val="0"/>
      <w:divBdr>
        <w:top w:val="none" w:sz="0" w:space="0" w:color="auto"/>
        <w:left w:val="none" w:sz="0" w:space="0" w:color="auto"/>
        <w:bottom w:val="none" w:sz="0" w:space="0" w:color="auto"/>
        <w:right w:val="none" w:sz="0" w:space="0" w:color="auto"/>
      </w:divBdr>
    </w:div>
    <w:div w:id="215514056">
      <w:bodyDiv w:val="1"/>
      <w:marLeft w:val="0"/>
      <w:marRight w:val="0"/>
      <w:marTop w:val="0"/>
      <w:marBottom w:val="0"/>
      <w:divBdr>
        <w:top w:val="none" w:sz="0" w:space="0" w:color="auto"/>
        <w:left w:val="none" w:sz="0" w:space="0" w:color="auto"/>
        <w:bottom w:val="none" w:sz="0" w:space="0" w:color="auto"/>
        <w:right w:val="none" w:sz="0" w:space="0" w:color="auto"/>
      </w:divBdr>
    </w:div>
    <w:div w:id="215555050">
      <w:bodyDiv w:val="1"/>
      <w:marLeft w:val="0"/>
      <w:marRight w:val="0"/>
      <w:marTop w:val="0"/>
      <w:marBottom w:val="0"/>
      <w:divBdr>
        <w:top w:val="none" w:sz="0" w:space="0" w:color="auto"/>
        <w:left w:val="none" w:sz="0" w:space="0" w:color="auto"/>
        <w:bottom w:val="none" w:sz="0" w:space="0" w:color="auto"/>
        <w:right w:val="none" w:sz="0" w:space="0" w:color="auto"/>
      </w:divBdr>
    </w:div>
    <w:div w:id="215701473">
      <w:bodyDiv w:val="1"/>
      <w:marLeft w:val="0"/>
      <w:marRight w:val="0"/>
      <w:marTop w:val="0"/>
      <w:marBottom w:val="0"/>
      <w:divBdr>
        <w:top w:val="none" w:sz="0" w:space="0" w:color="auto"/>
        <w:left w:val="none" w:sz="0" w:space="0" w:color="auto"/>
        <w:bottom w:val="none" w:sz="0" w:space="0" w:color="auto"/>
        <w:right w:val="none" w:sz="0" w:space="0" w:color="auto"/>
      </w:divBdr>
    </w:div>
    <w:div w:id="215898094">
      <w:bodyDiv w:val="1"/>
      <w:marLeft w:val="0"/>
      <w:marRight w:val="0"/>
      <w:marTop w:val="0"/>
      <w:marBottom w:val="0"/>
      <w:divBdr>
        <w:top w:val="none" w:sz="0" w:space="0" w:color="auto"/>
        <w:left w:val="none" w:sz="0" w:space="0" w:color="auto"/>
        <w:bottom w:val="none" w:sz="0" w:space="0" w:color="auto"/>
        <w:right w:val="none" w:sz="0" w:space="0" w:color="auto"/>
      </w:divBdr>
    </w:div>
    <w:div w:id="215943536">
      <w:bodyDiv w:val="1"/>
      <w:marLeft w:val="0"/>
      <w:marRight w:val="0"/>
      <w:marTop w:val="0"/>
      <w:marBottom w:val="0"/>
      <w:divBdr>
        <w:top w:val="none" w:sz="0" w:space="0" w:color="auto"/>
        <w:left w:val="none" w:sz="0" w:space="0" w:color="auto"/>
        <w:bottom w:val="none" w:sz="0" w:space="0" w:color="auto"/>
        <w:right w:val="none" w:sz="0" w:space="0" w:color="auto"/>
      </w:divBdr>
    </w:div>
    <w:div w:id="216018517">
      <w:bodyDiv w:val="1"/>
      <w:marLeft w:val="0"/>
      <w:marRight w:val="0"/>
      <w:marTop w:val="0"/>
      <w:marBottom w:val="0"/>
      <w:divBdr>
        <w:top w:val="none" w:sz="0" w:space="0" w:color="auto"/>
        <w:left w:val="none" w:sz="0" w:space="0" w:color="auto"/>
        <w:bottom w:val="none" w:sz="0" w:space="0" w:color="auto"/>
        <w:right w:val="none" w:sz="0" w:space="0" w:color="auto"/>
      </w:divBdr>
    </w:div>
    <w:div w:id="216212388">
      <w:bodyDiv w:val="1"/>
      <w:marLeft w:val="0"/>
      <w:marRight w:val="0"/>
      <w:marTop w:val="0"/>
      <w:marBottom w:val="0"/>
      <w:divBdr>
        <w:top w:val="none" w:sz="0" w:space="0" w:color="auto"/>
        <w:left w:val="none" w:sz="0" w:space="0" w:color="auto"/>
        <w:bottom w:val="none" w:sz="0" w:space="0" w:color="auto"/>
        <w:right w:val="none" w:sz="0" w:space="0" w:color="auto"/>
      </w:divBdr>
    </w:div>
    <w:div w:id="216279157">
      <w:bodyDiv w:val="1"/>
      <w:marLeft w:val="0"/>
      <w:marRight w:val="0"/>
      <w:marTop w:val="0"/>
      <w:marBottom w:val="0"/>
      <w:divBdr>
        <w:top w:val="none" w:sz="0" w:space="0" w:color="auto"/>
        <w:left w:val="none" w:sz="0" w:space="0" w:color="auto"/>
        <w:bottom w:val="none" w:sz="0" w:space="0" w:color="auto"/>
        <w:right w:val="none" w:sz="0" w:space="0" w:color="auto"/>
      </w:divBdr>
    </w:div>
    <w:div w:id="216401622">
      <w:bodyDiv w:val="1"/>
      <w:marLeft w:val="0"/>
      <w:marRight w:val="0"/>
      <w:marTop w:val="0"/>
      <w:marBottom w:val="0"/>
      <w:divBdr>
        <w:top w:val="none" w:sz="0" w:space="0" w:color="auto"/>
        <w:left w:val="none" w:sz="0" w:space="0" w:color="auto"/>
        <w:bottom w:val="none" w:sz="0" w:space="0" w:color="auto"/>
        <w:right w:val="none" w:sz="0" w:space="0" w:color="auto"/>
      </w:divBdr>
    </w:div>
    <w:div w:id="216405640">
      <w:bodyDiv w:val="1"/>
      <w:marLeft w:val="0"/>
      <w:marRight w:val="0"/>
      <w:marTop w:val="0"/>
      <w:marBottom w:val="0"/>
      <w:divBdr>
        <w:top w:val="none" w:sz="0" w:space="0" w:color="auto"/>
        <w:left w:val="none" w:sz="0" w:space="0" w:color="auto"/>
        <w:bottom w:val="none" w:sz="0" w:space="0" w:color="auto"/>
        <w:right w:val="none" w:sz="0" w:space="0" w:color="auto"/>
      </w:divBdr>
    </w:div>
    <w:div w:id="216478831">
      <w:bodyDiv w:val="1"/>
      <w:marLeft w:val="0"/>
      <w:marRight w:val="0"/>
      <w:marTop w:val="0"/>
      <w:marBottom w:val="0"/>
      <w:divBdr>
        <w:top w:val="none" w:sz="0" w:space="0" w:color="auto"/>
        <w:left w:val="none" w:sz="0" w:space="0" w:color="auto"/>
        <w:bottom w:val="none" w:sz="0" w:space="0" w:color="auto"/>
        <w:right w:val="none" w:sz="0" w:space="0" w:color="auto"/>
      </w:divBdr>
    </w:div>
    <w:div w:id="216479585">
      <w:bodyDiv w:val="1"/>
      <w:marLeft w:val="0"/>
      <w:marRight w:val="0"/>
      <w:marTop w:val="0"/>
      <w:marBottom w:val="0"/>
      <w:divBdr>
        <w:top w:val="none" w:sz="0" w:space="0" w:color="auto"/>
        <w:left w:val="none" w:sz="0" w:space="0" w:color="auto"/>
        <w:bottom w:val="none" w:sz="0" w:space="0" w:color="auto"/>
        <w:right w:val="none" w:sz="0" w:space="0" w:color="auto"/>
      </w:divBdr>
    </w:div>
    <w:div w:id="216673619">
      <w:bodyDiv w:val="1"/>
      <w:marLeft w:val="0"/>
      <w:marRight w:val="0"/>
      <w:marTop w:val="0"/>
      <w:marBottom w:val="0"/>
      <w:divBdr>
        <w:top w:val="none" w:sz="0" w:space="0" w:color="auto"/>
        <w:left w:val="none" w:sz="0" w:space="0" w:color="auto"/>
        <w:bottom w:val="none" w:sz="0" w:space="0" w:color="auto"/>
        <w:right w:val="none" w:sz="0" w:space="0" w:color="auto"/>
      </w:divBdr>
    </w:div>
    <w:div w:id="216746034">
      <w:bodyDiv w:val="1"/>
      <w:marLeft w:val="0"/>
      <w:marRight w:val="0"/>
      <w:marTop w:val="0"/>
      <w:marBottom w:val="0"/>
      <w:divBdr>
        <w:top w:val="none" w:sz="0" w:space="0" w:color="auto"/>
        <w:left w:val="none" w:sz="0" w:space="0" w:color="auto"/>
        <w:bottom w:val="none" w:sz="0" w:space="0" w:color="auto"/>
        <w:right w:val="none" w:sz="0" w:space="0" w:color="auto"/>
      </w:divBdr>
    </w:div>
    <w:div w:id="216816977">
      <w:bodyDiv w:val="1"/>
      <w:marLeft w:val="0"/>
      <w:marRight w:val="0"/>
      <w:marTop w:val="0"/>
      <w:marBottom w:val="0"/>
      <w:divBdr>
        <w:top w:val="none" w:sz="0" w:space="0" w:color="auto"/>
        <w:left w:val="none" w:sz="0" w:space="0" w:color="auto"/>
        <w:bottom w:val="none" w:sz="0" w:space="0" w:color="auto"/>
        <w:right w:val="none" w:sz="0" w:space="0" w:color="auto"/>
      </w:divBdr>
    </w:div>
    <w:div w:id="216824037">
      <w:bodyDiv w:val="1"/>
      <w:marLeft w:val="0"/>
      <w:marRight w:val="0"/>
      <w:marTop w:val="0"/>
      <w:marBottom w:val="0"/>
      <w:divBdr>
        <w:top w:val="none" w:sz="0" w:space="0" w:color="auto"/>
        <w:left w:val="none" w:sz="0" w:space="0" w:color="auto"/>
        <w:bottom w:val="none" w:sz="0" w:space="0" w:color="auto"/>
        <w:right w:val="none" w:sz="0" w:space="0" w:color="auto"/>
      </w:divBdr>
    </w:div>
    <w:div w:id="216824843">
      <w:bodyDiv w:val="1"/>
      <w:marLeft w:val="0"/>
      <w:marRight w:val="0"/>
      <w:marTop w:val="0"/>
      <w:marBottom w:val="0"/>
      <w:divBdr>
        <w:top w:val="none" w:sz="0" w:space="0" w:color="auto"/>
        <w:left w:val="none" w:sz="0" w:space="0" w:color="auto"/>
        <w:bottom w:val="none" w:sz="0" w:space="0" w:color="auto"/>
        <w:right w:val="none" w:sz="0" w:space="0" w:color="auto"/>
      </w:divBdr>
    </w:div>
    <w:div w:id="216937206">
      <w:bodyDiv w:val="1"/>
      <w:marLeft w:val="0"/>
      <w:marRight w:val="0"/>
      <w:marTop w:val="0"/>
      <w:marBottom w:val="0"/>
      <w:divBdr>
        <w:top w:val="none" w:sz="0" w:space="0" w:color="auto"/>
        <w:left w:val="none" w:sz="0" w:space="0" w:color="auto"/>
        <w:bottom w:val="none" w:sz="0" w:space="0" w:color="auto"/>
        <w:right w:val="none" w:sz="0" w:space="0" w:color="auto"/>
      </w:divBdr>
    </w:div>
    <w:div w:id="216940257">
      <w:bodyDiv w:val="1"/>
      <w:marLeft w:val="0"/>
      <w:marRight w:val="0"/>
      <w:marTop w:val="0"/>
      <w:marBottom w:val="0"/>
      <w:divBdr>
        <w:top w:val="none" w:sz="0" w:space="0" w:color="auto"/>
        <w:left w:val="none" w:sz="0" w:space="0" w:color="auto"/>
        <w:bottom w:val="none" w:sz="0" w:space="0" w:color="auto"/>
        <w:right w:val="none" w:sz="0" w:space="0" w:color="auto"/>
      </w:divBdr>
    </w:div>
    <w:div w:id="217203535">
      <w:bodyDiv w:val="1"/>
      <w:marLeft w:val="0"/>
      <w:marRight w:val="0"/>
      <w:marTop w:val="0"/>
      <w:marBottom w:val="0"/>
      <w:divBdr>
        <w:top w:val="none" w:sz="0" w:space="0" w:color="auto"/>
        <w:left w:val="none" w:sz="0" w:space="0" w:color="auto"/>
        <w:bottom w:val="none" w:sz="0" w:space="0" w:color="auto"/>
        <w:right w:val="none" w:sz="0" w:space="0" w:color="auto"/>
      </w:divBdr>
    </w:div>
    <w:div w:id="217203601">
      <w:bodyDiv w:val="1"/>
      <w:marLeft w:val="0"/>
      <w:marRight w:val="0"/>
      <w:marTop w:val="0"/>
      <w:marBottom w:val="0"/>
      <w:divBdr>
        <w:top w:val="none" w:sz="0" w:space="0" w:color="auto"/>
        <w:left w:val="none" w:sz="0" w:space="0" w:color="auto"/>
        <w:bottom w:val="none" w:sz="0" w:space="0" w:color="auto"/>
        <w:right w:val="none" w:sz="0" w:space="0" w:color="auto"/>
      </w:divBdr>
    </w:div>
    <w:div w:id="217253110">
      <w:bodyDiv w:val="1"/>
      <w:marLeft w:val="0"/>
      <w:marRight w:val="0"/>
      <w:marTop w:val="0"/>
      <w:marBottom w:val="0"/>
      <w:divBdr>
        <w:top w:val="none" w:sz="0" w:space="0" w:color="auto"/>
        <w:left w:val="none" w:sz="0" w:space="0" w:color="auto"/>
        <w:bottom w:val="none" w:sz="0" w:space="0" w:color="auto"/>
        <w:right w:val="none" w:sz="0" w:space="0" w:color="auto"/>
      </w:divBdr>
    </w:div>
    <w:div w:id="217281109">
      <w:bodyDiv w:val="1"/>
      <w:marLeft w:val="0"/>
      <w:marRight w:val="0"/>
      <w:marTop w:val="0"/>
      <w:marBottom w:val="0"/>
      <w:divBdr>
        <w:top w:val="none" w:sz="0" w:space="0" w:color="auto"/>
        <w:left w:val="none" w:sz="0" w:space="0" w:color="auto"/>
        <w:bottom w:val="none" w:sz="0" w:space="0" w:color="auto"/>
        <w:right w:val="none" w:sz="0" w:space="0" w:color="auto"/>
      </w:divBdr>
    </w:div>
    <w:div w:id="217324404">
      <w:bodyDiv w:val="1"/>
      <w:marLeft w:val="0"/>
      <w:marRight w:val="0"/>
      <w:marTop w:val="0"/>
      <w:marBottom w:val="0"/>
      <w:divBdr>
        <w:top w:val="none" w:sz="0" w:space="0" w:color="auto"/>
        <w:left w:val="none" w:sz="0" w:space="0" w:color="auto"/>
        <w:bottom w:val="none" w:sz="0" w:space="0" w:color="auto"/>
        <w:right w:val="none" w:sz="0" w:space="0" w:color="auto"/>
      </w:divBdr>
    </w:div>
    <w:div w:id="217327189">
      <w:bodyDiv w:val="1"/>
      <w:marLeft w:val="0"/>
      <w:marRight w:val="0"/>
      <w:marTop w:val="0"/>
      <w:marBottom w:val="0"/>
      <w:divBdr>
        <w:top w:val="none" w:sz="0" w:space="0" w:color="auto"/>
        <w:left w:val="none" w:sz="0" w:space="0" w:color="auto"/>
        <w:bottom w:val="none" w:sz="0" w:space="0" w:color="auto"/>
        <w:right w:val="none" w:sz="0" w:space="0" w:color="auto"/>
      </w:divBdr>
    </w:div>
    <w:div w:id="217515200">
      <w:bodyDiv w:val="1"/>
      <w:marLeft w:val="0"/>
      <w:marRight w:val="0"/>
      <w:marTop w:val="0"/>
      <w:marBottom w:val="0"/>
      <w:divBdr>
        <w:top w:val="none" w:sz="0" w:space="0" w:color="auto"/>
        <w:left w:val="none" w:sz="0" w:space="0" w:color="auto"/>
        <w:bottom w:val="none" w:sz="0" w:space="0" w:color="auto"/>
        <w:right w:val="none" w:sz="0" w:space="0" w:color="auto"/>
      </w:divBdr>
    </w:div>
    <w:div w:id="217523460">
      <w:bodyDiv w:val="1"/>
      <w:marLeft w:val="0"/>
      <w:marRight w:val="0"/>
      <w:marTop w:val="0"/>
      <w:marBottom w:val="0"/>
      <w:divBdr>
        <w:top w:val="none" w:sz="0" w:space="0" w:color="auto"/>
        <w:left w:val="none" w:sz="0" w:space="0" w:color="auto"/>
        <w:bottom w:val="none" w:sz="0" w:space="0" w:color="auto"/>
        <w:right w:val="none" w:sz="0" w:space="0" w:color="auto"/>
      </w:divBdr>
    </w:div>
    <w:div w:id="217589037">
      <w:bodyDiv w:val="1"/>
      <w:marLeft w:val="0"/>
      <w:marRight w:val="0"/>
      <w:marTop w:val="0"/>
      <w:marBottom w:val="0"/>
      <w:divBdr>
        <w:top w:val="none" w:sz="0" w:space="0" w:color="auto"/>
        <w:left w:val="none" w:sz="0" w:space="0" w:color="auto"/>
        <w:bottom w:val="none" w:sz="0" w:space="0" w:color="auto"/>
        <w:right w:val="none" w:sz="0" w:space="0" w:color="auto"/>
      </w:divBdr>
    </w:div>
    <w:div w:id="217597211">
      <w:bodyDiv w:val="1"/>
      <w:marLeft w:val="0"/>
      <w:marRight w:val="0"/>
      <w:marTop w:val="0"/>
      <w:marBottom w:val="0"/>
      <w:divBdr>
        <w:top w:val="none" w:sz="0" w:space="0" w:color="auto"/>
        <w:left w:val="none" w:sz="0" w:space="0" w:color="auto"/>
        <w:bottom w:val="none" w:sz="0" w:space="0" w:color="auto"/>
        <w:right w:val="none" w:sz="0" w:space="0" w:color="auto"/>
      </w:divBdr>
    </w:div>
    <w:div w:id="217664574">
      <w:bodyDiv w:val="1"/>
      <w:marLeft w:val="0"/>
      <w:marRight w:val="0"/>
      <w:marTop w:val="0"/>
      <w:marBottom w:val="0"/>
      <w:divBdr>
        <w:top w:val="none" w:sz="0" w:space="0" w:color="auto"/>
        <w:left w:val="none" w:sz="0" w:space="0" w:color="auto"/>
        <w:bottom w:val="none" w:sz="0" w:space="0" w:color="auto"/>
        <w:right w:val="none" w:sz="0" w:space="0" w:color="auto"/>
      </w:divBdr>
    </w:div>
    <w:div w:id="217672565">
      <w:bodyDiv w:val="1"/>
      <w:marLeft w:val="0"/>
      <w:marRight w:val="0"/>
      <w:marTop w:val="0"/>
      <w:marBottom w:val="0"/>
      <w:divBdr>
        <w:top w:val="none" w:sz="0" w:space="0" w:color="auto"/>
        <w:left w:val="none" w:sz="0" w:space="0" w:color="auto"/>
        <w:bottom w:val="none" w:sz="0" w:space="0" w:color="auto"/>
        <w:right w:val="none" w:sz="0" w:space="0" w:color="auto"/>
      </w:divBdr>
    </w:div>
    <w:div w:id="217791131">
      <w:bodyDiv w:val="1"/>
      <w:marLeft w:val="0"/>
      <w:marRight w:val="0"/>
      <w:marTop w:val="0"/>
      <w:marBottom w:val="0"/>
      <w:divBdr>
        <w:top w:val="none" w:sz="0" w:space="0" w:color="auto"/>
        <w:left w:val="none" w:sz="0" w:space="0" w:color="auto"/>
        <w:bottom w:val="none" w:sz="0" w:space="0" w:color="auto"/>
        <w:right w:val="none" w:sz="0" w:space="0" w:color="auto"/>
      </w:divBdr>
    </w:div>
    <w:div w:id="217865914">
      <w:bodyDiv w:val="1"/>
      <w:marLeft w:val="0"/>
      <w:marRight w:val="0"/>
      <w:marTop w:val="0"/>
      <w:marBottom w:val="0"/>
      <w:divBdr>
        <w:top w:val="none" w:sz="0" w:space="0" w:color="auto"/>
        <w:left w:val="none" w:sz="0" w:space="0" w:color="auto"/>
        <w:bottom w:val="none" w:sz="0" w:space="0" w:color="auto"/>
        <w:right w:val="none" w:sz="0" w:space="0" w:color="auto"/>
      </w:divBdr>
    </w:div>
    <w:div w:id="217980886">
      <w:bodyDiv w:val="1"/>
      <w:marLeft w:val="0"/>
      <w:marRight w:val="0"/>
      <w:marTop w:val="0"/>
      <w:marBottom w:val="0"/>
      <w:divBdr>
        <w:top w:val="none" w:sz="0" w:space="0" w:color="auto"/>
        <w:left w:val="none" w:sz="0" w:space="0" w:color="auto"/>
        <w:bottom w:val="none" w:sz="0" w:space="0" w:color="auto"/>
        <w:right w:val="none" w:sz="0" w:space="0" w:color="auto"/>
      </w:divBdr>
    </w:div>
    <w:div w:id="218060215">
      <w:bodyDiv w:val="1"/>
      <w:marLeft w:val="0"/>
      <w:marRight w:val="0"/>
      <w:marTop w:val="0"/>
      <w:marBottom w:val="0"/>
      <w:divBdr>
        <w:top w:val="none" w:sz="0" w:space="0" w:color="auto"/>
        <w:left w:val="none" w:sz="0" w:space="0" w:color="auto"/>
        <w:bottom w:val="none" w:sz="0" w:space="0" w:color="auto"/>
        <w:right w:val="none" w:sz="0" w:space="0" w:color="auto"/>
      </w:divBdr>
    </w:div>
    <w:div w:id="218171923">
      <w:bodyDiv w:val="1"/>
      <w:marLeft w:val="0"/>
      <w:marRight w:val="0"/>
      <w:marTop w:val="0"/>
      <w:marBottom w:val="0"/>
      <w:divBdr>
        <w:top w:val="none" w:sz="0" w:space="0" w:color="auto"/>
        <w:left w:val="none" w:sz="0" w:space="0" w:color="auto"/>
        <w:bottom w:val="none" w:sz="0" w:space="0" w:color="auto"/>
        <w:right w:val="none" w:sz="0" w:space="0" w:color="auto"/>
      </w:divBdr>
    </w:div>
    <w:div w:id="218319796">
      <w:bodyDiv w:val="1"/>
      <w:marLeft w:val="0"/>
      <w:marRight w:val="0"/>
      <w:marTop w:val="0"/>
      <w:marBottom w:val="0"/>
      <w:divBdr>
        <w:top w:val="none" w:sz="0" w:space="0" w:color="auto"/>
        <w:left w:val="none" w:sz="0" w:space="0" w:color="auto"/>
        <w:bottom w:val="none" w:sz="0" w:space="0" w:color="auto"/>
        <w:right w:val="none" w:sz="0" w:space="0" w:color="auto"/>
      </w:divBdr>
    </w:div>
    <w:div w:id="218325035">
      <w:bodyDiv w:val="1"/>
      <w:marLeft w:val="0"/>
      <w:marRight w:val="0"/>
      <w:marTop w:val="0"/>
      <w:marBottom w:val="0"/>
      <w:divBdr>
        <w:top w:val="none" w:sz="0" w:space="0" w:color="auto"/>
        <w:left w:val="none" w:sz="0" w:space="0" w:color="auto"/>
        <w:bottom w:val="none" w:sz="0" w:space="0" w:color="auto"/>
        <w:right w:val="none" w:sz="0" w:space="0" w:color="auto"/>
      </w:divBdr>
    </w:div>
    <w:div w:id="218440706">
      <w:bodyDiv w:val="1"/>
      <w:marLeft w:val="0"/>
      <w:marRight w:val="0"/>
      <w:marTop w:val="0"/>
      <w:marBottom w:val="0"/>
      <w:divBdr>
        <w:top w:val="none" w:sz="0" w:space="0" w:color="auto"/>
        <w:left w:val="none" w:sz="0" w:space="0" w:color="auto"/>
        <w:bottom w:val="none" w:sz="0" w:space="0" w:color="auto"/>
        <w:right w:val="none" w:sz="0" w:space="0" w:color="auto"/>
      </w:divBdr>
    </w:div>
    <w:div w:id="219021433">
      <w:bodyDiv w:val="1"/>
      <w:marLeft w:val="0"/>
      <w:marRight w:val="0"/>
      <w:marTop w:val="0"/>
      <w:marBottom w:val="0"/>
      <w:divBdr>
        <w:top w:val="none" w:sz="0" w:space="0" w:color="auto"/>
        <w:left w:val="none" w:sz="0" w:space="0" w:color="auto"/>
        <w:bottom w:val="none" w:sz="0" w:space="0" w:color="auto"/>
        <w:right w:val="none" w:sz="0" w:space="0" w:color="auto"/>
      </w:divBdr>
    </w:div>
    <w:div w:id="219218656">
      <w:bodyDiv w:val="1"/>
      <w:marLeft w:val="0"/>
      <w:marRight w:val="0"/>
      <w:marTop w:val="0"/>
      <w:marBottom w:val="0"/>
      <w:divBdr>
        <w:top w:val="none" w:sz="0" w:space="0" w:color="auto"/>
        <w:left w:val="none" w:sz="0" w:space="0" w:color="auto"/>
        <w:bottom w:val="none" w:sz="0" w:space="0" w:color="auto"/>
        <w:right w:val="none" w:sz="0" w:space="0" w:color="auto"/>
      </w:divBdr>
    </w:div>
    <w:div w:id="219220270">
      <w:bodyDiv w:val="1"/>
      <w:marLeft w:val="0"/>
      <w:marRight w:val="0"/>
      <w:marTop w:val="0"/>
      <w:marBottom w:val="0"/>
      <w:divBdr>
        <w:top w:val="none" w:sz="0" w:space="0" w:color="auto"/>
        <w:left w:val="none" w:sz="0" w:space="0" w:color="auto"/>
        <w:bottom w:val="none" w:sz="0" w:space="0" w:color="auto"/>
        <w:right w:val="none" w:sz="0" w:space="0" w:color="auto"/>
      </w:divBdr>
    </w:div>
    <w:div w:id="219248032">
      <w:bodyDiv w:val="1"/>
      <w:marLeft w:val="0"/>
      <w:marRight w:val="0"/>
      <w:marTop w:val="0"/>
      <w:marBottom w:val="0"/>
      <w:divBdr>
        <w:top w:val="none" w:sz="0" w:space="0" w:color="auto"/>
        <w:left w:val="none" w:sz="0" w:space="0" w:color="auto"/>
        <w:bottom w:val="none" w:sz="0" w:space="0" w:color="auto"/>
        <w:right w:val="none" w:sz="0" w:space="0" w:color="auto"/>
      </w:divBdr>
    </w:div>
    <w:div w:id="219706653">
      <w:bodyDiv w:val="1"/>
      <w:marLeft w:val="0"/>
      <w:marRight w:val="0"/>
      <w:marTop w:val="0"/>
      <w:marBottom w:val="0"/>
      <w:divBdr>
        <w:top w:val="none" w:sz="0" w:space="0" w:color="auto"/>
        <w:left w:val="none" w:sz="0" w:space="0" w:color="auto"/>
        <w:bottom w:val="none" w:sz="0" w:space="0" w:color="auto"/>
        <w:right w:val="none" w:sz="0" w:space="0" w:color="auto"/>
      </w:divBdr>
    </w:div>
    <w:div w:id="219708134">
      <w:bodyDiv w:val="1"/>
      <w:marLeft w:val="0"/>
      <w:marRight w:val="0"/>
      <w:marTop w:val="0"/>
      <w:marBottom w:val="0"/>
      <w:divBdr>
        <w:top w:val="none" w:sz="0" w:space="0" w:color="auto"/>
        <w:left w:val="none" w:sz="0" w:space="0" w:color="auto"/>
        <w:bottom w:val="none" w:sz="0" w:space="0" w:color="auto"/>
        <w:right w:val="none" w:sz="0" w:space="0" w:color="auto"/>
      </w:divBdr>
    </w:div>
    <w:div w:id="219829747">
      <w:bodyDiv w:val="1"/>
      <w:marLeft w:val="0"/>
      <w:marRight w:val="0"/>
      <w:marTop w:val="0"/>
      <w:marBottom w:val="0"/>
      <w:divBdr>
        <w:top w:val="none" w:sz="0" w:space="0" w:color="auto"/>
        <w:left w:val="none" w:sz="0" w:space="0" w:color="auto"/>
        <w:bottom w:val="none" w:sz="0" w:space="0" w:color="auto"/>
        <w:right w:val="none" w:sz="0" w:space="0" w:color="auto"/>
      </w:divBdr>
    </w:div>
    <w:div w:id="219903256">
      <w:bodyDiv w:val="1"/>
      <w:marLeft w:val="0"/>
      <w:marRight w:val="0"/>
      <w:marTop w:val="0"/>
      <w:marBottom w:val="0"/>
      <w:divBdr>
        <w:top w:val="none" w:sz="0" w:space="0" w:color="auto"/>
        <w:left w:val="none" w:sz="0" w:space="0" w:color="auto"/>
        <w:bottom w:val="none" w:sz="0" w:space="0" w:color="auto"/>
        <w:right w:val="none" w:sz="0" w:space="0" w:color="auto"/>
      </w:divBdr>
    </w:div>
    <w:div w:id="220019109">
      <w:bodyDiv w:val="1"/>
      <w:marLeft w:val="0"/>
      <w:marRight w:val="0"/>
      <w:marTop w:val="0"/>
      <w:marBottom w:val="0"/>
      <w:divBdr>
        <w:top w:val="none" w:sz="0" w:space="0" w:color="auto"/>
        <w:left w:val="none" w:sz="0" w:space="0" w:color="auto"/>
        <w:bottom w:val="none" w:sz="0" w:space="0" w:color="auto"/>
        <w:right w:val="none" w:sz="0" w:space="0" w:color="auto"/>
      </w:divBdr>
    </w:div>
    <w:div w:id="220097923">
      <w:bodyDiv w:val="1"/>
      <w:marLeft w:val="0"/>
      <w:marRight w:val="0"/>
      <w:marTop w:val="0"/>
      <w:marBottom w:val="0"/>
      <w:divBdr>
        <w:top w:val="none" w:sz="0" w:space="0" w:color="auto"/>
        <w:left w:val="none" w:sz="0" w:space="0" w:color="auto"/>
        <w:bottom w:val="none" w:sz="0" w:space="0" w:color="auto"/>
        <w:right w:val="none" w:sz="0" w:space="0" w:color="auto"/>
      </w:divBdr>
    </w:div>
    <w:div w:id="220212186">
      <w:bodyDiv w:val="1"/>
      <w:marLeft w:val="0"/>
      <w:marRight w:val="0"/>
      <w:marTop w:val="0"/>
      <w:marBottom w:val="0"/>
      <w:divBdr>
        <w:top w:val="none" w:sz="0" w:space="0" w:color="auto"/>
        <w:left w:val="none" w:sz="0" w:space="0" w:color="auto"/>
        <w:bottom w:val="none" w:sz="0" w:space="0" w:color="auto"/>
        <w:right w:val="none" w:sz="0" w:space="0" w:color="auto"/>
      </w:divBdr>
    </w:div>
    <w:div w:id="220364129">
      <w:bodyDiv w:val="1"/>
      <w:marLeft w:val="0"/>
      <w:marRight w:val="0"/>
      <w:marTop w:val="0"/>
      <w:marBottom w:val="0"/>
      <w:divBdr>
        <w:top w:val="none" w:sz="0" w:space="0" w:color="auto"/>
        <w:left w:val="none" w:sz="0" w:space="0" w:color="auto"/>
        <w:bottom w:val="none" w:sz="0" w:space="0" w:color="auto"/>
        <w:right w:val="none" w:sz="0" w:space="0" w:color="auto"/>
      </w:divBdr>
    </w:div>
    <w:div w:id="220403805">
      <w:bodyDiv w:val="1"/>
      <w:marLeft w:val="0"/>
      <w:marRight w:val="0"/>
      <w:marTop w:val="0"/>
      <w:marBottom w:val="0"/>
      <w:divBdr>
        <w:top w:val="none" w:sz="0" w:space="0" w:color="auto"/>
        <w:left w:val="none" w:sz="0" w:space="0" w:color="auto"/>
        <w:bottom w:val="none" w:sz="0" w:space="0" w:color="auto"/>
        <w:right w:val="none" w:sz="0" w:space="0" w:color="auto"/>
      </w:divBdr>
    </w:div>
    <w:div w:id="220413047">
      <w:bodyDiv w:val="1"/>
      <w:marLeft w:val="0"/>
      <w:marRight w:val="0"/>
      <w:marTop w:val="0"/>
      <w:marBottom w:val="0"/>
      <w:divBdr>
        <w:top w:val="none" w:sz="0" w:space="0" w:color="auto"/>
        <w:left w:val="none" w:sz="0" w:space="0" w:color="auto"/>
        <w:bottom w:val="none" w:sz="0" w:space="0" w:color="auto"/>
        <w:right w:val="none" w:sz="0" w:space="0" w:color="auto"/>
      </w:divBdr>
    </w:div>
    <w:div w:id="220558513">
      <w:bodyDiv w:val="1"/>
      <w:marLeft w:val="0"/>
      <w:marRight w:val="0"/>
      <w:marTop w:val="0"/>
      <w:marBottom w:val="0"/>
      <w:divBdr>
        <w:top w:val="none" w:sz="0" w:space="0" w:color="auto"/>
        <w:left w:val="none" w:sz="0" w:space="0" w:color="auto"/>
        <w:bottom w:val="none" w:sz="0" w:space="0" w:color="auto"/>
        <w:right w:val="none" w:sz="0" w:space="0" w:color="auto"/>
      </w:divBdr>
    </w:div>
    <w:div w:id="220560688">
      <w:bodyDiv w:val="1"/>
      <w:marLeft w:val="0"/>
      <w:marRight w:val="0"/>
      <w:marTop w:val="0"/>
      <w:marBottom w:val="0"/>
      <w:divBdr>
        <w:top w:val="none" w:sz="0" w:space="0" w:color="auto"/>
        <w:left w:val="none" w:sz="0" w:space="0" w:color="auto"/>
        <w:bottom w:val="none" w:sz="0" w:space="0" w:color="auto"/>
        <w:right w:val="none" w:sz="0" w:space="0" w:color="auto"/>
      </w:divBdr>
    </w:div>
    <w:div w:id="220598132">
      <w:bodyDiv w:val="1"/>
      <w:marLeft w:val="0"/>
      <w:marRight w:val="0"/>
      <w:marTop w:val="0"/>
      <w:marBottom w:val="0"/>
      <w:divBdr>
        <w:top w:val="none" w:sz="0" w:space="0" w:color="auto"/>
        <w:left w:val="none" w:sz="0" w:space="0" w:color="auto"/>
        <w:bottom w:val="none" w:sz="0" w:space="0" w:color="auto"/>
        <w:right w:val="none" w:sz="0" w:space="0" w:color="auto"/>
      </w:divBdr>
    </w:div>
    <w:div w:id="220672562">
      <w:bodyDiv w:val="1"/>
      <w:marLeft w:val="0"/>
      <w:marRight w:val="0"/>
      <w:marTop w:val="0"/>
      <w:marBottom w:val="0"/>
      <w:divBdr>
        <w:top w:val="none" w:sz="0" w:space="0" w:color="auto"/>
        <w:left w:val="none" w:sz="0" w:space="0" w:color="auto"/>
        <w:bottom w:val="none" w:sz="0" w:space="0" w:color="auto"/>
        <w:right w:val="none" w:sz="0" w:space="0" w:color="auto"/>
      </w:divBdr>
    </w:div>
    <w:div w:id="220756891">
      <w:bodyDiv w:val="1"/>
      <w:marLeft w:val="0"/>
      <w:marRight w:val="0"/>
      <w:marTop w:val="0"/>
      <w:marBottom w:val="0"/>
      <w:divBdr>
        <w:top w:val="none" w:sz="0" w:space="0" w:color="auto"/>
        <w:left w:val="none" w:sz="0" w:space="0" w:color="auto"/>
        <w:bottom w:val="none" w:sz="0" w:space="0" w:color="auto"/>
        <w:right w:val="none" w:sz="0" w:space="0" w:color="auto"/>
      </w:divBdr>
    </w:div>
    <w:div w:id="220792524">
      <w:bodyDiv w:val="1"/>
      <w:marLeft w:val="0"/>
      <w:marRight w:val="0"/>
      <w:marTop w:val="0"/>
      <w:marBottom w:val="0"/>
      <w:divBdr>
        <w:top w:val="none" w:sz="0" w:space="0" w:color="auto"/>
        <w:left w:val="none" w:sz="0" w:space="0" w:color="auto"/>
        <w:bottom w:val="none" w:sz="0" w:space="0" w:color="auto"/>
        <w:right w:val="none" w:sz="0" w:space="0" w:color="auto"/>
      </w:divBdr>
    </w:div>
    <w:div w:id="220797704">
      <w:bodyDiv w:val="1"/>
      <w:marLeft w:val="0"/>
      <w:marRight w:val="0"/>
      <w:marTop w:val="0"/>
      <w:marBottom w:val="0"/>
      <w:divBdr>
        <w:top w:val="none" w:sz="0" w:space="0" w:color="auto"/>
        <w:left w:val="none" w:sz="0" w:space="0" w:color="auto"/>
        <w:bottom w:val="none" w:sz="0" w:space="0" w:color="auto"/>
        <w:right w:val="none" w:sz="0" w:space="0" w:color="auto"/>
      </w:divBdr>
    </w:div>
    <w:div w:id="220867056">
      <w:bodyDiv w:val="1"/>
      <w:marLeft w:val="0"/>
      <w:marRight w:val="0"/>
      <w:marTop w:val="0"/>
      <w:marBottom w:val="0"/>
      <w:divBdr>
        <w:top w:val="none" w:sz="0" w:space="0" w:color="auto"/>
        <w:left w:val="none" w:sz="0" w:space="0" w:color="auto"/>
        <w:bottom w:val="none" w:sz="0" w:space="0" w:color="auto"/>
        <w:right w:val="none" w:sz="0" w:space="0" w:color="auto"/>
      </w:divBdr>
    </w:div>
    <w:div w:id="220989437">
      <w:bodyDiv w:val="1"/>
      <w:marLeft w:val="0"/>
      <w:marRight w:val="0"/>
      <w:marTop w:val="0"/>
      <w:marBottom w:val="0"/>
      <w:divBdr>
        <w:top w:val="none" w:sz="0" w:space="0" w:color="auto"/>
        <w:left w:val="none" w:sz="0" w:space="0" w:color="auto"/>
        <w:bottom w:val="none" w:sz="0" w:space="0" w:color="auto"/>
        <w:right w:val="none" w:sz="0" w:space="0" w:color="auto"/>
      </w:divBdr>
    </w:div>
    <w:div w:id="220989850">
      <w:bodyDiv w:val="1"/>
      <w:marLeft w:val="0"/>
      <w:marRight w:val="0"/>
      <w:marTop w:val="0"/>
      <w:marBottom w:val="0"/>
      <w:divBdr>
        <w:top w:val="none" w:sz="0" w:space="0" w:color="auto"/>
        <w:left w:val="none" w:sz="0" w:space="0" w:color="auto"/>
        <w:bottom w:val="none" w:sz="0" w:space="0" w:color="auto"/>
        <w:right w:val="none" w:sz="0" w:space="0" w:color="auto"/>
      </w:divBdr>
    </w:div>
    <w:div w:id="221136806">
      <w:bodyDiv w:val="1"/>
      <w:marLeft w:val="0"/>
      <w:marRight w:val="0"/>
      <w:marTop w:val="0"/>
      <w:marBottom w:val="0"/>
      <w:divBdr>
        <w:top w:val="none" w:sz="0" w:space="0" w:color="auto"/>
        <w:left w:val="none" w:sz="0" w:space="0" w:color="auto"/>
        <w:bottom w:val="none" w:sz="0" w:space="0" w:color="auto"/>
        <w:right w:val="none" w:sz="0" w:space="0" w:color="auto"/>
      </w:divBdr>
    </w:div>
    <w:div w:id="221252356">
      <w:bodyDiv w:val="1"/>
      <w:marLeft w:val="0"/>
      <w:marRight w:val="0"/>
      <w:marTop w:val="0"/>
      <w:marBottom w:val="0"/>
      <w:divBdr>
        <w:top w:val="none" w:sz="0" w:space="0" w:color="auto"/>
        <w:left w:val="none" w:sz="0" w:space="0" w:color="auto"/>
        <w:bottom w:val="none" w:sz="0" w:space="0" w:color="auto"/>
        <w:right w:val="none" w:sz="0" w:space="0" w:color="auto"/>
      </w:divBdr>
    </w:div>
    <w:div w:id="221254375">
      <w:bodyDiv w:val="1"/>
      <w:marLeft w:val="0"/>
      <w:marRight w:val="0"/>
      <w:marTop w:val="0"/>
      <w:marBottom w:val="0"/>
      <w:divBdr>
        <w:top w:val="none" w:sz="0" w:space="0" w:color="auto"/>
        <w:left w:val="none" w:sz="0" w:space="0" w:color="auto"/>
        <w:bottom w:val="none" w:sz="0" w:space="0" w:color="auto"/>
        <w:right w:val="none" w:sz="0" w:space="0" w:color="auto"/>
      </w:divBdr>
    </w:div>
    <w:div w:id="221866709">
      <w:bodyDiv w:val="1"/>
      <w:marLeft w:val="0"/>
      <w:marRight w:val="0"/>
      <w:marTop w:val="0"/>
      <w:marBottom w:val="0"/>
      <w:divBdr>
        <w:top w:val="none" w:sz="0" w:space="0" w:color="auto"/>
        <w:left w:val="none" w:sz="0" w:space="0" w:color="auto"/>
        <w:bottom w:val="none" w:sz="0" w:space="0" w:color="auto"/>
        <w:right w:val="none" w:sz="0" w:space="0" w:color="auto"/>
      </w:divBdr>
    </w:div>
    <w:div w:id="221989884">
      <w:bodyDiv w:val="1"/>
      <w:marLeft w:val="0"/>
      <w:marRight w:val="0"/>
      <w:marTop w:val="0"/>
      <w:marBottom w:val="0"/>
      <w:divBdr>
        <w:top w:val="none" w:sz="0" w:space="0" w:color="auto"/>
        <w:left w:val="none" w:sz="0" w:space="0" w:color="auto"/>
        <w:bottom w:val="none" w:sz="0" w:space="0" w:color="auto"/>
        <w:right w:val="none" w:sz="0" w:space="0" w:color="auto"/>
      </w:divBdr>
    </w:div>
    <w:div w:id="222060464">
      <w:bodyDiv w:val="1"/>
      <w:marLeft w:val="0"/>
      <w:marRight w:val="0"/>
      <w:marTop w:val="0"/>
      <w:marBottom w:val="0"/>
      <w:divBdr>
        <w:top w:val="none" w:sz="0" w:space="0" w:color="auto"/>
        <w:left w:val="none" w:sz="0" w:space="0" w:color="auto"/>
        <w:bottom w:val="none" w:sz="0" w:space="0" w:color="auto"/>
        <w:right w:val="none" w:sz="0" w:space="0" w:color="auto"/>
      </w:divBdr>
    </w:div>
    <w:div w:id="222182025">
      <w:bodyDiv w:val="1"/>
      <w:marLeft w:val="0"/>
      <w:marRight w:val="0"/>
      <w:marTop w:val="0"/>
      <w:marBottom w:val="0"/>
      <w:divBdr>
        <w:top w:val="none" w:sz="0" w:space="0" w:color="auto"/>
        <w:left w:val="none" w:sz="0" w:space="0" w:color="auto"/>
        <w:bottom w:val="none" w:sz="0" w:space="0" w:color="auto"/>
        <w:right w:val="none" w:sz="0" w:space="0" w:color="auto"/>
      </w:divBdr>
    </w:div>
    <w:div w:id="222371909">
      <w:bodyDiv w:val="1"/>
      <w:marLeft w:val="0"/>
      <w:marRight w:val="0"/>
      <w:marTop w:val="0"/>
      <w:marBottom w:val="0"/>
      <w:divBdr>
        <w:top w:val="none" w:sz="0" w:space="0" w:color="auto"/>
        <w:left w:val="none" w:sz="0" w:space="0" w:color="auto"/>
        <w:bottom w:val="none" w:sz="0" w:space="0" w:color="auto"/>
        <w:right w:val="none" w:sz="0" w:space="0" w:color="auto"/>
      </w:divBdr>
    </w:div>
    <w:div w:id="222378568">
      <w:bodyDiv w:val="1"/>
      <w:marLeft w:val="0"/>
      <w:marRight w:val="0"/>
      <w:marTop w:val="0"/>
      <w:marBottom w:val="0"/>
      <w:divBdr>
        <w:top w:val="none" w:sz="0" w:space="0" w:color="auto"/>
        <w:left w:val="none" w:sz="0" w:space="0" w:color="auto"/>
        <w:bottom w:val="none" w:sz="0" w:space="0" w:color="auto"/>
        <w:right w:val="none" w:sz="0" w:space="0" w:color="auto"/>
      </w:divBdr>
    </w:div>
    <w:div w:id="222449075">
      <w:bodyDiv w:val="1"/>
      <w:marLeft w:val="0"/>
      <w:marRight w:val="0"/>
      <w:marTop w:val="0"/>
      <w:marBottom w:val="0"/>
      <w:divBdr>
        <w:top w:val="none" w:sz="0" w:space="0" w:color="auto"/>
        <w:left w:val="none" w:sz="0" w:space="0" w:color="auto"/>
        <w:bottom w:val="none" w:sz="0" w:space="0" w:color="auto"/>
        <w:right w:val="none" w:sz="0" w:space="0" w:color="auto"/>
      </w:divBdr>
    </w:div>
    <w:div w:id="222453768">
      <w:bodyDiv w:val="1"/>
      <w:marLeft w:val="0"/>
      <w:marRight w:val="0"/>
      <w:marTop w:val="0"/>
      <w:marBottom w:val="0"/>
      <w:divBdr>
        <w:top w:val="none" w:sz="0" w:space="0" w:color="auto"/>
        <w:left w:val="none" w:sz="0" w:space="0" w:color="auto"/>
        <w:bottom w:val="none" w:sz="0" w:space="0" w:color="auto"/>
        <w:right w:val="none" w:sz="0" w:space="0" w:color="auto"/>
      </w:divBdr>
    </w:div>
    <w:div w:id="222563935">
      <w:bodyDiv w:val="1"/>
      <w:marLeft w:val="0"/>
      <w:marRight w:val="0"/>
      <w:marTop w:val="0"/>
      <w:marBottom w:val="0"/>
      <w:divBdr>
        <w:top w:val="none" w:sz="0" w:space="0" w:color="auto"/>
        <w:left w:val="none" w:sz="0" w:space="0" w:color="auto"/>
        <w:bottom w:val="none" w:sz="0" w:space="0" w:color="auto"/>
        <w:right w:val="none" w:sz="0" w:space="0" w:color="auto"/>
      </w:divBdr>
    </w:div>
    <w:div w:id="222644889">
      <w:bodyDiv w:val="1"/>
      <w:marLeft w:val="0"/>
      <w:marRight w:val="0"/>
      <w:marTop w:val="0"/>
      <w:marBottom w:val="0"/>
      <w:divBdr>
        <w:top w:val="none" w:sz="0" w:space="0" w:color="auto"/>
        <w:left w:val="none" w:sz="0" w:space="0" w:color="auto"/>
        <w:bottom w:val="none" w:sz="0" w:space="0" w:color="auto"/>
        <w:right w:val="none" w:sz="0" w:space="0" w:color="auto"/>
      </w:divBdr>
    </w:div>
    <w:div w:id="222645247">
      <w:bodyDiv w:val="1"/>
      <w:marLeft w:val="0"/>
      <w:marRight w:val="0"/>
      <w:marTop w:val="0"/>
      <w:marBottom w:val="0"/>
      <w:divBdr>
        <w:top w:val="none" w:sz="0" w:space="0" w:color="auto"/>
        <w:left w:val="none" w:sz="0" w:space="0" w:color="auto"/>
        <w:bottom w:val="none" w:sz="0" w:space="0" w:color="auto"/>
        <w:right w:val="none" w:sz="0" w:space="0" w:color="auto"/>
      </w:divBdr>
    </w:div>
    <w:div w:id="222715174">
      <w:bodyDiv w:val="1"/>
      <w:marLeft w:val="0"/>
      <w:marRight w:val="0"/>
      <w:marTop w:val="0"/>
      <w:marBottom w:val="0"/>
      <w:divBdr>
        <w:top w:val="none" w:sz="0" w:space="0" w:color="auto"/>
        <w:left w:val="none" w:sz="0" w:space="0" w:color="auto"/>
        <w:bottom w:val="none" w:sz="0" w:space="0" w:color="auto"/>
        <w:right w:val="none" w:sz="0" w:space="0" w:color="auto"/>
      </w:divBdr>
    </w:div>
    <w:div w:id="222831716">
      <w:bodyDiv w:val="1"/>
      <w:marLeft w:val="0"/>
      <w:marRight w:val="0"/>
      <w:marTop w:val="0"/>
      <w:marBottom w:val="0"/>
      <w:divBdr>
        <w:top w:val="none" w:sz="0" w:space="0" w:color="auto"/>
        <w:left w:val="none" w:sz="0" w:space="0" w:color="auto"/>
        <w:bottom w:val="none" w:sz="0" w:space="0" w:color="auto"/>
        <w:right w:val="none" w:sz="0" w:space="0" w:color="auto"/>
      </w:divBdr>
    </w:div>
    <w:div w:id="222914223">
      <w:bodyDiv w:val="1"/>
      <w:marLeft w:val="0"/>
      <w:marRight w:val="0"/>
      <w:marTop w:val="0"/>
      <w:marBottom w:val="0"/>
      <w:divBdr>
        <w:top w:val="none" w:sz="0" w:space="0" w:color="auto"/>
        <w:left w:val="none" w:sz="0" w:space="0" w:color="auto"/>
        <w:bottom w:val="none" w:sz="0" w:space="0" w:color="auto"/>
        <w:right w:val="none" w:sz="0" w:space="0" w:color="auto"/>
      </w:divBdr>
    </w:div>
    <w:div w:id="223177844">
      <w:bodyDiv w:val="1"/>
      <w:marLeft w:val="0"/>
      <w:marRight w:val="0"/>
      <w:marTop w:val="0"/>
      <w:marBottom w:val="0"/>
      <w:divBdr>
        <w:top w:val="none" w:sz="0" w:space="0" w:color="auto"/>
        <w:left w:val="none" w:sz="0" w:space="0" w:color="auto"/>
        <w:bottom w:val="none" w:sz="0" w:space="0" w:color="auto"/>
        <w:right w:val="none" w:sz="0" w:space="0" w:color="auto"/>
      </w:divBdr>
    </w:div>
    <w:div w:id="223178538">
      <w:bodyDiv w:val="1"/>
      <w:marLeft w:val="0"/>
      <w:marRight w:val="0"/>
      <w:marTop w:val="0"/>
      <w:marBottom w:val="0"/>
      <w:divBdr>
        <w:top w:val="none" w:sz="0" w:space="0" w:color="auto"/>
        <w:left w:val="none" w:sz="0" w:space="0" w:color="auto"/>
        <w:bottom w:val="none" w:sz="0" w:space="0" w:color="auto"/>
        <w:right w:val="none" w:sz="0" w:space="0" w:color="auto"/>
      </w:divBdr>
    </w:div>
    <w:div w:id="223301426">
      <w:bodyDiv w:val="1"/>
      <w:marLeft w:val="0"/>
      <w:marRight w:val="0"/>
      <w:marTop w:val="0"/>
      <w:marBottom w:val="0"/>
      <w:divBdr>
        <w:top w:val="none" w:sz="0" w:space="0" w:color="auto"/>
        <w:left w:val="none" w:sz="0" w:space="0" w:color="auto"/>
        <w:bottom w:val="none" w:sz="0" w:space="0" w:color="auto"/>
        <w:right w:val="none" w:sz="0" w:space="0" w:color="auto"/>
      </w:divBdr>
    </w:div>
    <w:div w:id="223373890">
      <w:bodyDiv w:val="1"/>
      <w:marLeft w:val="0"/>
      <w:marRight w:val="0"/>
      <w:marTop w:val="0"/>
      <w:marBottom w:val="0"/>
      <w:divBdr>
        <w:top w:val="none" w:sz="0" w:space="0" w:color="auto"/>
        <w:left w:val="none" w:sz="0" w:space="0" w:color="auto"/>
        <w:bottom w:val="none" w:sz="0" w:space="0" w:color="auto"/>
        <w:right w:val="none" w:sz="0" w:space="0" w:color="auto"/>
      </w:divBdr>
    </w:div>
    <w:div w:id="223444736">
      <w:bodyDiv w:val="1"/>
      <w:marLeft w:val="0"/>
      <w:marRight w:val="0"/>
      <w:marTop w:val="0"/>
      <w:marBottom w:val="0"/>
      <w:divBdr>
        <w:top w:val="none" w:sz="0" w:space="0" w:color="auto"/>
        <w:left w:val="none" w:sz="0" w:space="0" w:color="auto"/>
        <w:bottom w:val="none" w:sz="0" w:space="0" w:color="auto"/>
        <w:right w:val="none" w:sz="0" w:space="0" w:color="auto"/>
      </w:divBdr>
    </w:div>
    <w:div w:id="223609035">
      <w:bodyDiv w:val="1"/>
      <w:marLeft w:val="0"/>
      <w:marRight w:val="0"/>
      <w:marTop w:val="0"/>
      <w:marBottom w:val="0"/>
      <w:divBdr>
        <w:top w:val="none" w:sz="0" w:space="0" w:color="auto"/>
        <w:left w:val="none" w:sz="0" w:space="0" w:color="auto"/>
        <w:bottom w:val="none" w:sz="0" w:space="0" w:color="auto"/>
        <w:right w:val="none" w:sz="0" w:space="0" w:color="auto"/>
      </w:divBdr>
    </w:div>
    <w:div w:id="223610437">
      <w:bodyDiv w:val="1"/>
      <w:marLeft w:val="0"/>
      <w:marRight w:val="0"/>
      <w:marTop w:val="0"/>
      <w:marBottom w:val="0"/>
      <w:divBdr>
        <w:top w:val="none" w:sz="0" w:space="0" w:color="auto"/>
        <w:left w:val="none" w:sz="0" w:space="0" w:color="auto"/>
        <w:bottom w:val="none" w:sz="0" w:space="0" w:color="auto"/>
        <w:right w:val="none" w:sz="0" w:space="0" w:color="auto"/>
      </w:divBdr>
    </w:div>
    <w:div w:id="223689333">
      <w:bodyDiv w:val="1"/>
      <w:marLeft w:val="0"/>
      <w:marRight w:val="0"/>
      <w:marTop w:val="0"/>
      <w:marBottom w:val="0"/>
      <w:divBdr>
        <w:top w:val="none" w:sz="0" w:space="0" w:color="auto"/>
        <w:left w:val="none" w:sz="0" w:space="0" w:color="auto"/>
        <w:bottom w:val="none" w:sz="0" w:space="0" w:color="auto"/>
        <w:right w:val="none" w:sz="0" w:space="0" w:color="auto"/>
      </w:divBdr>
    </w:div>
    <w:div w:id="223759872">
      <w:bodyDiv w:val="1"/>
      <w:marLeft w:val="0"/>
      <w:marRight w:val="0"/>
      <w:marTop w:val="0"/>
      <w:marBottom w:val="0"/>
      <w:divBdr>
        <w:top w:val="none" w:sz="0" w:space="0" w:color="auto"/>
        <w:left w:val="none" w:sz="0" w:space="0" w:color="auto"/>
        <w:bottom w:val="none" w:sz="0" w:space="0" w:color="auto"/>
        <w:right w:val="none" w:sz="0" w:space="0" w:color="auto"/>
      </w:divBdr>
    </w:div>
    <w:div w:id="224032795">
      <w:bodyDiv w:val="1"/>
      <w:marLeft w:val="0"/>
      <w:marRight w:val="0"/>
      <w:marTop w:val="0"/>
      <w:marBottom w:val="0"/>
      <w:divBdr>
        <w:top w:val="none" w:sz="0" w:space="0" w:color="auto"/>
        <w:left w:val="none" w:sz="0" w:space="0" w:color="auto"/>
        <w:bottom w:val="none" w:sz="0" w:space="0" w:color="auto"/>
        <w:right w:val="none" w:sz="0" w:space="0" w:color="auto"/>
      </w:divBdr>
    </w:div>
    <w:div w:id="224143451">
      <w:bodyDiv w:val="1"/>
      <w:marLeft w:val="0"/>
      <w:marRight w:val="0"/>
      <w:marTop w:val="0"/>
      <w:marBottom w:val="0"/>
      <w:divBdr>
        <w:top w:val="none" w:sz="0" w:space="0" w:color="auto"/>
        <w:left w:val="none" w:sz="0" w:space="0" w:color="auto"/>
        <w:bottom w:val="none" w:sz="0" w:space="0" w:color="auto"/>
        <w:right w:val="none" w:sz="0" w:space="0" w:color="auto"/>
      </w:divBdr>
    </w:div>
    <w:div w:id="224293720">
      <w:bodyDiv w:val="1"/>
      <w:marLeft w:val="0"/>
      <w:marRight w:val="0"/>
      <w:marTop w:val="0"/>
      <w:marBottom w:val="0"/>
      <w:divBdr>
        <w:top w:val="none" w:sz="0" w:space="0" w:color="auto"/>
        <w:left w:val="none" w:sz="0" w:space="0" w:color="auto"/>
        <w:bottom w:val="none" w:sz="0" w:space="0" w:color="auto"/>
        <w:right w:val="none" w:sz="0" w:space="0" w:color="auto"/>
      </w:divBdr>
    </w:div>
    <w:div w:id="224344713">
      <w:bodyDiv w:val="1"/>
      <w:marLeft w:val="0"/>
      <w:marRight w:val="0"/>
      <w:marTop w:val="0"/>
      <w:marBottom w:val="0"/>
      <w:divBdr>
        <w:top w:val="none" w:sz="0" w:space="0" w:color="auto"/>
        <w:left w:val="none" w:sz="0" w:space="0" w:color="auto"/>
        <w:bottom w:val="none" w:sz="0" w:space="0" w:color="auto"/>
        <w:right w:val="none" w:sz="0" w:space="0" w:color="auto"/>
      </w:divBdr>
    </w:div>
    <w:div w:id="224462057">
      <w:bodyDiv w:val="1"/>
      <w:marLeft w:val="0"/>
      <w:marRight w:val="0"/>
      <w:marTop w:val="0"/>
      <w:marBottom w:val="0"/>
      <w:divBdr>
        <w:top w:val="none" w:sz="0" w:space="0" w:color="auto"/>
        <w:left w:val="none" w:sz="0" w:space="0" w:color="auto"/>
        <w:bottom w:val="none" w:sz="0" w:space="0" w:color="auto"/>
        <w:right w:val="none" w:sz="0" w:space="0" w:color="auto"/>
      </w:divBdr>
    </w:div>
    <w:div w:id="224684466">
      <w:bodyDiv w:val="1"/>
      <w:marLeft w:val="0"/>
      <w:marRight w:val="0"/>
      <w:marTop w:val="0"/>
      <w:marBottom w:val="0"/>
      <w:divBdr>
        <w:top w:val="none" w:sz="0" w:space="0" w:color="auto"/>
        <w:left w:val="none" w:sz="0" w:space="0" w:color="auto"/>
        <w:bottom w:val="none" w:sz="0" w:space="0" w:color="auto"/>
        <w:right w:val="none" w:sz="0" w:space="0" w:color="auto"/>
      </w:divBdr>
    </w:div>
    <w:div w:id="224728155">
      <w:bodyDiv w:val="1"/>
      <w:marLeft w:val="0"/>
      <w:marRight w:val="0"/>
      <w:marTop w:val="0"/>
      <w:marBottom w:val="0"/>
      <w:divBdr>
        <w:top w:val="none" w:sz="0" w:space="0" w:color="auto"/>
        <w:left w:val="none" w:sz="0" w:space="0" w:color="auto"/>
        <w:bottom w:val="none" w:sz="0" w:space="0" w:color="auto"/>
        <w:right w:val="none" w:sz="0" w:space="0" w:color="auto"/>
      </w:divBdr>
    </w:div>
    <w:div w:id="224875828">
      <w:bodyDiv w:val="1"/>
      <w:marLeft w:val="0"/>
      <w:marRight w:val="0"/>
      <w:marTop w:val="0"/>
      <w:marBottom w:val="0"/>
      <w:divBdr>
        <w:top w:val="none" w:sz="0" w:space="0" w:color="auto"/>
        <w:left w:val="none" w:sz="0" w:space="0" w:color="auto"/>
        <w:bottom w:val="none" w:sz="0" w:space="0" w:color="auto"/>
        <w:right w:val="none" w:sz="0" w:space="0" w:color="auto"/>
      </w:divBdr>
    </w:div>
    <w:div w:id="224947759">
      <w:bodyDiv w:val="1"/>
      <w:marLeft w:val="0"/>
      <w:marRight w:val="0"/>
      <w:marTop w:val="0"/>
      <w:marBottom w:val="0"/>
      <w:divBdr>
        <w:top w:val="none" w:sz="0" w:space="0" w:color="auto"/>
        <w:left w:val="none" w:sz="0" w:space="0" w:color="auto"/>
        <w:bottom w:val="none" w:sz="0" w:space="0" w:color="auto"/>
        <w:right w:val="none" w:sz="0" w:space="0" w:color="auto"/>
      </w:divBdr>
    </w:div>
    <w:div w:id="224994893">
      <w:bodyDiv w:val="1"/>
      <w:marLeft w:val="0"/>
      <w:marRight w:val="0"/>
      <w:marTop w:val="0"/>
      <w:marBottom w:val="0"/>
      <w:divBdr>
        <w:top w:val="none" w:sz="0" w:space="0" w:color="auto"/>
        <w:left w:val="none" w:sz="0" w:space="0" w:color="auto"/>
        <w:bottom w:val="none" w:sz="0" w:space="0" w:color="auto"/>
        <w:right w:val="none" w:sz="0" w:space="0" w:color="auto"/>
      </w:divBdr>
    </w:div>
    <w:div w:id="224995835">
      <w:bodyDiv w:val="1"/>
      <w:marLeft w:val="0"/>
      <w:marRight w:val="0"/>
      <w:marTop w:val="0"/>
      <w:marBottom w:val="0"/>
      <w:divBdr>
        <w:top w:val="none" w:sz="0" w:space="0" w:color="auto"/>
        <w:left w:val="none" w:sz="0" w:space="0" w:color="auto"/>
        <w:bottom w:val="none" w:sz="0" w:space="0" w:color="auto"/>
        <w:right w:val="none" w:sz="0" w:space="0" w:color="auto"/>
      </w:divBdr>
    </w:div>
    <w:div w:id="225072171">
      <w:bodyDiv w:val="1"/>
      <w:marLeft w:val="0"/>
      <w:marRight w:val="0"/>
      <w:marTop w:val="0"/>
      <w:marBottom w:val="0"/>
      <w:divBdr>
        <w:top w:val="none" w:sz="0" w:space="0" w:color="auto"/>
        <w:left w:val="none" w:sz="0" w:space="0" w:color="auto"/>
        <w:bottom w:val="none" w:sz="0" w:space="0" w:color="auto"/>
        <w:right w:val="none" w:sz="0" w:space="0" w:color="auto"/>
      </w:divBdr>
    </w:div>
    <w:div w:id="225380630">
      <w:bodyDiv w:val="1"/>
      <w:marLeft w:val="0"/>
      <w:marRight w:val="0"/>
      <w:marTop w:val="0"/>
      <w:marBottom w:val="0"/>
      <w:divBdr>
        <w:top w:val="none" w:sz="0" w:space="0" w:color="auto"/>
        <w:left w:val="none" w:sz="0" w:space="0" w:color="auto"/>
        <w:bottom w:val="none" w:sz="0" w:space="0" w:color="auto"/>
        <w:right w:val="none" w:sz="0" w:space="0" w:color="auto"/>
      </w:divBdr>
    </w:div>
    <w:div w:id="225381675">
      <w:bodyDiv w:val="1"/>
      <w:marLeft w:val="0"/>
      <w:marRight w:val="0"/>
      <w:marTop w:val="0"/>
      <w:marBottom w:val="0"/>
      <w:divBdr>
        <w:top w:val="none" w:sz="0" w:space="0" w:color="auto"/>
        <w:left w:val="none" w:sz="0" w:space="0" w:color="auto"/>
        <w:bottom w:val="none" w:sz="0" w:space="0" w:color="auto"/>
        <w:right w:val="none" w:sz="0" w:space="0" w:color="auto"/>
      </w:divBdr>
    </w:div>
    <w:div w:id="225456160">
      <w:bodyDiv w:val="1"/>
      <w:marLeft w:val="0"/>
      <w:marRight w:val="0"/>
      <w:marTop w:val="0"/>
      <w:marBottom w:val="0"/>
      <w:divBdr>
        <w:top w:val="none" w:sz="0" w:space="0" w:color="auto"/>
        <w:left w:val="none" w:sz="0" w:space="0" w:color="auto"/>
        <w:bottom w:val="none" w:sz="0" w:space="0" w:color="auto"/>
        <w:right w:val="none" w:sz="0" w:space="0" w:color="auto"/>
      </w:divBdr>
    </w:div>
    <w:div w:id="225576134">
      <w:bodyDiv w:val="1"/>
      <w:marLeft w:val="0"/>
      <w:marRight w:val="0"/>
      <w:marTop w:val="0"/>
      <w:marBottom w:val="0"/>
      <w:divBdr>
        <w:top w:val="none" w:sz="0" w:space="0" w:color="auto"/>
        <w:left w:val="none" w:sz="0" w:space="0" w:color="auto"/>
        <w:bottom w:val="none" w:sz="0" w:space="0" w:color="auto"/>
        <w:right w:val="none" w:sz="0" w:space="0" w:color="auto"/>
      </w:divBdr>
    </w:div>
    <w:div w:id="225603820">
      <w:bodyDiv w:val="1"/>
      <w:marLeft w:val="0"/>
      <w:marRight w:val="0"/>
      <w:marTop w:val="0"/>
      <w:marBottom w:val="0"/>
      <w:divBdr>
        <w:top w:val="none" w:sz="0" w:space="0" w:color="auto"/>
        <w:left w:val="none" w:sz="0" w:space="0" w:color="auto"/>
        <w:bottom w:val="none" w:sz="0" w:space="0" w:color="auto"/>
        <w:right w:val="none" w:sz="0" w:space="0" w:color="auto"/>
      </w:divBdr>
    </w:div>
    <w:div w:id="225649815">
      <w:bodyDiv w:val="1"/>
      <w:marLeft w:val="0"/>
      <w:marRight w:val="0"/>
      <w:marTop w:val="0"/>
      <w:marBottom w:val="0"/>
      <w:divBdr>
        <w:top w:val="none" w:sz="0" w:space="0" w:color="auto"/>
        <w:left w:val="none" w:sz="0" w:space="0" w:color="auto"/>
        <w:bottom w:val="none" w:sz="0" w:space="0" w:color="auto"/>
        <w:right w:val="none" w:sz="0" w:space="0" w:color="auto"/>
      </w:divBdr>
    </w:div>
    <w:div w:id="225722014">
      <w:bodyDiv w:val="1"/>
      <w:marLeft w:val="0"/>
      <w:marRight w:val="0"/>
      <w:marTop w:val="0"/>
      <w:marBottom w:val="0"/>
      <w:divBdr>
        <w:top w:val="none" w:sz="0" w:space="0" w:color="auto"/>
        <w:left w:val="none" w:sz="0" w:space="0" w:color="auto"/>
        <w:bottom w:val="none" w:sz="0" w:space="0" w:color="auto"/>
        <w:right w:val="none" w:sz="0" w:space="0" w:color="auto"/>
      </w:divBdr>
    </w:div>
    <w:div w:id="225844105">
      <w:bodyDiv w:val="1"/>
      <w:marLeft w:val="0"/>
      <w:marRight w:val="0"/>
      <w:marTop w:val="0"/>
      <w:marBottom w:val="0"/>
      <w:divBdr>
        <w:top w:val="none" w:sz="0" w:space="0" w:color="auto"/>
        <w:left w:val="none" w:sz="0" w:space="0" w:color="auto"/>
        <w:bottom w:val="none" w:sz="0" w:space="0" w:color="auto"/>
        <w:right w:val="none" w:sz="0" w:space="0" w:color="auto"/>
      </w:divBdr>
    </w:div>
    <w:div w:id="225993361">
      <w:bodyDiv w:val="1"/>
      <w:marLeft w:val="0"/>
      <w:marRight w:val="0"/>
      <w:marTop w:val="0"/>
      <w:marBottom w:val="0"/>
      <w:divBdr>
        <w:top w:val="none" w:sz="0" w:space="0" w:color="auto"/>
        <w:left w:val="none" w:sz="0" w:space="0" w:color="auto"/>
        <w:bottom w:val="none" w:sz="0" w:space="0" w:color="auto"/>
        <w:right w:val="none" w:sz="0" w:space="0" w:color="auto"/>
      </w:divBdr>
    </w:div>
    <w:div w:id="225996607">
      <w:bodyDiv w:val="1"/>
      <w:marLeft w:val="0"/>
      <w:marRight w:val="0"/>
      <w:marTop w:val="0"/>
      <w:marBottom w:val="0"/>
      <w:divBdr>
        <w:top w:val="none" w:sz="0" w:space="0" w:color="auto"/>
        <w:left w:val="none" w:sz="0" w:space="0" w:color="auto"/>
        <w:bottom w:val="none" w:sz="0" w:space="0" w:color="auto"/>
        <w:right w:val="none" w:sz="0" w:space="0" w:color="auto"/>
      </w:divBdr>
    </w:div>
    <w:div w:id="226117073">
      <w:bodyDiv w:val="1"/>
      <w:marLeft w:val="0"/>
      <w:marRight w:val="0"/>
      <w:marTop w:val="0"/>
      <w:marBottom w:val="0"/>
      <w:divBdr>
        <w:top w:val="none" w:sz="0" w:space="0" w:color="auto"/>
        <w:left w:val="none" w:sz="0" w:space="0" w:color="auto"/>
        <w:bottom w:val="none" w:sz="0" w:space="0" w:color="auto"/>
        <w:right w:val="none" w:sz="0" w:space="0" w:color="auto"/>
      </w:divBdr>
    </w:div>
    <w:div w:id="226262062">
      <w:bodyDiv w:val="1"/>
      <w:marLeft w:val="0"/>
      <w:marRight w:val="0"/>
      <w:marTop w:val="0"/>
      <w:marBottom w:val="0"/>
      <w:divBdr>
        <w:top w:val="none" w:sz="0" w:space="0" w:color="auto"/>
        <w:left w:val="none" w:sz="0" w:space="0" w:color="auto"/>
        <w:bottom w:val="none" w:sz="0" w:space="0" w:color="auto"/>
        <w:right w:val="none" w:sz="0" w:space="0" w:color="auto"/>
      </w:divBdr>
    </w:div>
    <w:div w:id="226301219">
      <w:bodyDiv w:val="1"/>
      <w:marLeft w:val="0"/>
      <w:marRight w:val="0"/>
      <w:marTop w:val="0"/>
      <w:marBottom w:val="0"/>
      <w:divBdr>
        <w:top w:val="none" w:sz="0" w:space="0" w:color="auto"/>
        <w:left w:val="none" w:sz="0" w:space="0" w:color="auto"/>
        <w:bottom w:val="none" w:sz="0" w:space="0" w:color="auto"/>
        <w:right w:val="none" w:sz="0" w:space="0" w:color="auto"/>
      </w:divBdr>
    </w:div>
    <w:div w:id="226494425">
      <w:bodyDiv w:val="1"/>
      <w:marLeft w:val="0"/>
      <w:marRight w:val="0"/>
      <w:marTop w:val="0"/>
      <w:marBottom w:val="0"/>
      <w:divBdr>
        <w:top w:val="none" w:sz="0" w:space="0" w:color="auto"/>
        <w:left w:val="none" w:sz="0" w:space="0" w:color="auto"/>
        <w:bottom w:val="none" w:sz="0" w:space="0" w:color="auto"/>
        <w:right w:val="none" w:sz="0" w:space="0" w:color="auto"/>
      </w:divBdr>
    </w:div>
    <w:div w:id="226767770">
      <w:bodyDiv w:val="1"/>
      <w:marLeft w:val="0"/>
      <w:marRight w:val="0"/>
      <w:marTop w:val="0"/>
      <w:marBottom w:val="0"/>
      <w:divBdr>
        <w:top w:val="none" w:sz="0" w:space="0" w:color="auto"/>
        <w:left w:val="none" w:sz="0" w:space="0" w:color="auto"/>
        <w:bottom w:val="none" w:sz="0" w:space="0" w:color="auto"/>
        <w:right w:val="none" w:sz="0" w:space="0" w:color="auto"/>
      </w:divBdr>
    </w:div>
    <w:div w:id="226769182">
      <w:bodyDiv w:val="1"/>
      <w:marLeft w:val="0"/>
      <w:marRight w:val="0"/>
      <w:marTop w:val="0"/>
      <w:marBottom w:val="0"/>
      <w:divBdr>
        <w:top w:val="none" w:sz="0" w:space="0" w:color="auto"/>
        <w:left w:val="none" w:sz="0" w:space="0" w:color="auto"/>
        <w:bottom w:val="none" w:sz="0" w:space="0" w:color="auto"/>
        <w:right w:val="none" w:sz="0" w:space="0" w:color="auto"/>
      </w:divBdr>
    </w:div>
    <w:div w:id="227033259">
      <w:bodyDiv w:val="1"/>
      <w:marLeft w:val="0"/>
      <w:marRight w:val="0"/>
      <w:marTop w:val="0"/>
      <w:marBottom w:val="0"/>
      <w:divBdr>
        <w:top w:val="none" w:sz="0" w:space="0" w:color="auto"/>
        <w:left w:val="none" w:sz="0" w:space="0" w:color="auto"/>
        <w:bottom w:val="none" w:sz="0" w:space="0" w:color="auto"/>
        <w:right w:val="none" w:sz="0" w:space="0" w:color="auto"/>
      </w:divBdr>
    </w:div>
    <w:div w:id="227111452">
      <w:bodyDiv w:val="1"/>
      <w:marLeft w:val="0"/>
      <w:marRight w:val="0"/>
      <w:marTop w:val="0"/>
      <w:marBottom w:val="0"/>
      <w:divBdr>
        <w:top w:val="none" w:sz="0" w:space="0" w:color="auto"/>
        <w:left w:val="none" w:sz="0" w:space="0" w:color="auto"/>
        <w:bottom w:val="none" w:sz="0" w:space="0" w:color="auto"/>
        <w:right w:val="none" w:sz="0" w:space="0" w:color="auto"/>
      </w:divBdr>
    </w:div>
    <w:div w:id="227154691">
      <w:bodyDiv w:val="1"/>
      <w:marLeft w:val="0"/>
      <w:marRight w:val="0"/>
      <w:marTop w:val="0"/>
      <w:marBottom w:val="0"/>
      <w:divBdr>
        <w:top w:val="none" w:sz="0" w:space="0" w:color="auto"/>
        <w:left w:val="none" w:sz="0" w:space="0" w:color="auto"/>
        <w:bottom w:val="none" w:sz="0" w:space="0" w:color="auto"/>
        <w:right w:val="none" w:sz="0" w:space="0" w:color="auto"/>
      </w:divBdr>
    </w:div>
    <w:div w:id="227309619">
      <w:bodyDiv w:val="1"/>
      <w:marLeft w:val="0"/>
      <w:marRight w:val="0"/>
      <w:marTop w:val="0"/>
      <w:marBottom w:val="0"/>
      <w:divBdr>
        <w:top w:val="none" w:sz="0" w:space="0" w:color="auto"/>
        <w:left w:val="none" w:sz="0" w:space="0" w:color="auto"/>
        <w:bottom w:val="none" w:sz="0" w:space="0" w:color="auto"/>
        <w:right w:val="none" w:sz="0" w:space="0" w:color="auto"/>
      </w:divBdr>
    </w:div>
    <w:div w:id="227345273">
      <w:bodyDiv w:val="1"/>
      <w:marLeft w:val="0"/>
      <w:marRight w:val="0"/>
      <w:marTop w:val="0"/>
      <w:marBottom w:val="0"/>
      <w:divBdr>
        <w:top w:val="none" w:sz="0" w:space="0" w:color="auto"/>
        <w:left w:val="none" w:sz="0" w:space="0" w:color="auto"/>
        <w:bottom w:val="none" w:sz="0" w:space="0" w:color="auto"/>
        <w:right w:val="none" w:sz="0" w:space="0" w:color="auto"/>
      </w:divBdr>
    </w:div>
    <w:div w:id="227422445">
      <w:bodyDiv w:val="1"/>
      <w:marLeft w:val="0"/>
      <w:marRight w:val="0"/>
      <w:marTop w:val="0"/>
      <w:marBottom w:val="0"/>
      <w:divBdr>
        <w:top w:val="none" w:sz="0" w:space="0" w:color="auto"/>
        <w:left w:val="none" w:sz="0" w:space="0" w:color="auto"/>
        <w:bottom w:val="none" w:sz="0" w:space="0" w:color="auto"/>
        <w:right w:val="none" w:sz="0" w:space="0" w:color="auto"/>
      </w:divBdr>
    </w:div>
    <w:div w:id="227691211">
      <w:bodyDiv w:val="1"/>
      <w:marLeft w:val="0"/>
      <w:marRight w:val="0"/>
      <w:marTop w:val="0"/>
      <w:marBottom w:val="0"/>
      <w:divBdr>
        <w:top w:val="none" w:sz="0" w:space="0" w:color="auto"/>
        <w:left w:val="none" w:sz="0" w:space="0" w:color="auto"/>
        <w:bottom w:val="none" w:sz="0" w:space="0" w:color="auto"/>
        <w:right w:val="none" w:sz="0" w:space="0" w:color="auto"/>
      </w:divBdr>
    </w:div>
    <w:div w:id="227813824">
      <w:bodyDiv w:val="1"/>
      <w:marLeft w:val="0"/>
      <w:marRight w:val="0"/>
      <w:marTop w:val="0"/>
      <w:marBottom w:val="0"/>
      <w:divBdr>
        <w:top w:val="none" w:sz="0" w:space="0" w:color="auto"/>
        <w:left w:val="none" w:sz="0" w:space="0" w:color="auto"/>
        <w:bottom w:val="none" w:sz="0" w:space="0" w:color="auto"/>
        <w:right w:val="none" w:sz="0" w:space="0" w:color="auto"/>
      </w:divBdr>
    </w:div>
    <w:div w:id="227882189">
      <w:bodyDiv w:val="1"/>
      <w:marLeft w:val="0"/>
      <w:marRight w:val="0"/>
      <w:marTop w:val="0"/>
      <w:marBottom w:val="0"/>
      <w:divBdr>
        <w:top w:val="none" w:sz="0" w:space="0" w:color="auto"/>
        <w:left w:val="none" w:sz="0" w:space="0" w:color="auto"/>
        <w:bottom w:val="none" w:sz="0" w:space="0" w:color="auto"/>
        <w:right w:val="none" w:sz="0" w:space="0" w:color="auto"/>
      </w:divBdr>
    </w:div>
    <w:div w:id="227885519">
      <w:bodyDiv w:val="1"/>
      <w:marLeft w:val="0"/>
      <w:marRight w:val="0"/>
      <w:marTop w:val="0"/>
      <w:marBottom w:val="0"/>
      <w:divBdr>
        <w:top w:val="none" w:sz="0" w:space="0" w:color="auto"/>
        <w:left w:val="none" w:sz="0" w:space="0" w:color="auto"/>
        <w:bottom w:val="none" w:sz="0" w:space="0" w:color="auto"/>
        <w:right w:val="none" w:sz="0" w:space="0" w:color="auto"/>
      </w:divBdr>
    </w:div>
    <w:div w:id="227956989">
      <w:bodyDiv w:val="1"/>
      <w:marLeft w:val="0"/>
      <w:marRight w:val="0"/>
      <w:marTop w:val="0"/>
      <w:marBottom w:val="0"/>
      <w:divBdr>
        <w:top w:val="none" w:sz="0" w:space="0" w:color="auto"/>
        <w:left w:val="none" w:sz="0" w:space="0" w:color="auto"/>
        <w:bottom w:val="none" w:sz="0" w:space="0" w:color="auto"/>
        <w:right w:val="none" w:sz="0" w:space="0" w:color="auto"/>
      </w:divBdr>
    </w:div>
    <w:div w:id="227961276">
      <w:bodyDiv w:val="1"/>
      <w:marLeft w:val="0"/>
      <w:marRight w:val="0"/>
      <w:marTop w:val="0"/>
      <w:marBottom w:val="0"/>
      <w:divBdr>
        <w:top w:val="none" w:sz="0" w:space="0" w:color="auto"/>
        <w:left w:val="none" w:sz="0" w:space="0" w:color="auto"/>
        <w:bottom w:val="none" w:sz="0" w:space="0" w:color="auto"/>
        <w:right w:val="none" w:sz="0" w:space="0" w:color="auto"/>
      </w:divBdr>
    </w:div>
    <w:div w:id="228075206">
      <w:bodyDiv w:val="1"/>
      <w:marLeft w:val="0"/>
      <w:marRight w:val="0"/>
      <w:marTop w:val="0"/>
      <w:marBottom w:val="0"/>
      <w:divBdr>
        <w:top w:val="none" w:sz="0" w:space="0" w:color="auto"/>
        <w:left w:val="none" w:sz="0" w:space="0" w:color="auto"/>
        <w:bottom w:val="none" w:sz="0" w:space="0" w:color="auto"/>
        <w:right w:val="none" w:sz="0" w:space="0" w:color="auto"/>
      </w:divBdr>
    </w:div>
    <w:div w:id="228157322">
      <w:bodyDiv w:val="1"/>
      <w:marLeft w:val="0"/>
      <w:marRight w:val="0"/>
      <w:marTop w:val="0"/>
      <w:marBottom w:val="0"/>
      <w:divBdr>
        <w:top w:val="none" w:sz="0" w:space="0" w:color="auto"/>
        <w:left w:val="none" w:sz="0" w:space="0" w:color="auto"/>
        <w:bottom w:val="none" w:sz="0" w:space="0" w:color="auto"/>
        <w:right w:val="none" w:sz="0" w:space="0" w:color="auto"/>
      </w:divBdr>
    </w:div>
    <w:div w:id="228224025">
      <w:bodyDiv w:val="1"/>
      <w:marLeft w:val="0"/>
      <w:marRight w:val="0"/>
      <w:marTop w:val="0"/>
      <w:marBottom w:val="0"/>
      <w:divBdr>
        <w:top w:val="none" w:sz="0" w:space="0" w:color="auto"/>
        <w:left w:val="none" w:sz="0" w:space="0" w:color="auto"/>
        <w:bottom w:val="none" w:sz="0" w:space="0" w:color="auto"/>
        <w:right w:val="none" w:sz="0" w:space="0" w:color="auto"/>
      </w:divBdr>
    </w:div>
    <w:div w:id="228347136">
      <w:bodyDiv w:val="1"/>
      <w:marLeft w:val="0"/>
      <w:marRight w:val="0"/>
      <w:marTop w:val="0"/>
      <w:marBottom w:val="0"/>
      <w:divBdr>
        <w:top w:val="none" w:sz="0" w:space="0" w:color="auto"/>
        <w:left w:val="none" w:sz="0" w:space="0" w:color="auto"/>
        <w:bottom w:val="none" w:sz="0" w:space="0" w:color="auto"/>
        <w:right w:val="none" w:sz="0" w:space="0" w:color="auto"/>
      </w:divBdr>
    </w:div>
    <w:div w:id="228464715">
      <w:bodyDiv w:val="1"/>
      <w:marLeft w:val="0"/>
      <w:marRight w:val="0"/>
      <w:marTop w:val="0"/>
      <w:marBottom w:val="0"/>
      <w:divBdr>
        <w:top w:val="none" w:sz="0" w:space="0" w:color="auto"/>
        <w:left w:val="none" w:sz="0" w:space="0" w:color="auto"/>
        <w:bottom w:val="none" w:sz="0" w:space="0" w:color="auto"/>
        <w:right w:val="none" w:sz="0" w:space="0" w:color="auto"/>
      </w:divBdr>
    </w:div>
    <w:div w:id="228611069">
      <w:bodyDiv w:val="1"/>
      <w:marLeft w:val="0"/>
      <w:marRight w:val="0"/>
      <w:marTop w:val="0"/>
      <w:marBottom w:val="0"/>
      <w:divBdr>
        <w:top w:val="none" w:sz="0" w:space="0" w:color="auto"/>
        <w:left w:val="none" w:sz="0" w:space="0" w:color="auto"/>
        <w:bottom w:val="none" w:sz="0" w:space="0" w:color="auto"/>
        <w:right w:val="none" w:sz="0" w:space="0" w:color="auto"/>
      </w:divBdr>
    </w:div>
    <w:div w:id="228655257">
      <w:bodyDiv w:val="1"/>
      <w:marLeft w:val="0"/>
      <w:marRight w:val="0"/>
      <w:marTop w:val="0"/>
      <w:marBottom w:val="0"/>
      <w:divBdr>
        <w:top w:val="none" w:sz="0" w:space="0" w:color="auto"/>
        <w:left w:val="none" w:sz="0" w:space="0" w:color="auto"/>
        <w:bottom w:val="none" w:sz="0" w:space="0" w:color="auto"/>
        <w:right w:val="none" w:sz="0" w:space="0" w:color="auto"/>
      </w:divBdr>
    </w:div>
    <w:div w:id="228662291">
      <w:bodyDiv w:val="1"/>
      <w:marLeft w:val="0"/>
      <w:marRight w:val="0"/>
      <w:marTop w:val="0"/>
      <w:marBottom w:val="0"/>
      <w:divBdr>
        <w:top w:val="none" w:sz="0" w:space="0" w:color="auto"/>
        <w:left w:val="none" w:sz="0" w:space="0" w:color="auto"/>
        <w:bottom w:val="none" w:sz="0" w:space="0" w:color="auto"/>
        <w:right w:val="none" w:sz="0" w:space="0" w:color="auto"/>
      </w:divBdr>
    </w:div>
    <w:div w:id="228805871">
      <w:bodyDiv w:val="1"/>
      <w:marLeft w:val="0"/>
      <w:marRight w:val="0"/>
      <w:marTop w:val="0"/>
      <w:marBottom w:val="0"/>
      <w:divBdr>
        <w:top w:val="none" w:sz="0" w:space="0" w:color="auto"/>
        <w:left w:val="none" w:sz="0" w:space="0" w:color="auto"/>
        <w:bottom w:val="none" w:sz="0" w:space="0" w:color="auto"/>
        <w:right w:val="none" w:sz="0" w:space="0" w:color="auto"/>
      </w:divBdr>
    </w:div>
    <w:div w:id="228810196">
      <w:bodyDiv w:val="1"/>
      <w:marLeft w:val="0"/>
      <w:marRight w:val="0"/>
      <w:marTop w:val="0"/>
      <w:marBottom w:val="0"/>
      <w:divBdr>
        <w:top w:val="none" w:sz="0" w:space="0" w:color="auto"/>
        <w:left w:val="none" w:sz="0" w:space="0" w:color="auto"/>
        <w:bottom w:val="none" w:sz="0" w:space="0" w:color="auto"/>
        <w:right w:val="none" w:sz="0" w:space="0" w:color="auto"/>
      </w:divBdr>
    </w:div>
    <w:div w:id="228928019">
      <w:bodyDiv w:val="1"/>
      <w:marLeft w:val="0"/>
      <w:marRight w:val="0"/>
      <w:marTop w:val="0"/>
      <w:marBottom w:val="0"/>
      <w:divBdr>
        <w:top w:val="none" w:sz="0" w:space="0" w:color="auto"/>
        <w:left w:val="none" w:sz="0" w:space="0" w:color="auto"/>
        <w:bottom w:val="none" w:sz="0" w:space="0" w:color="auto"/>
        <w:right w:val="none" w:sz="0" w:space="0" w:color="auto"/>
      </w:divBdr>
    </w:div>
    <w:div w:id="228929810">
      <w:bodyDiv w:val="1"/>
      <w:marLeft w:val="0"/>
      <w:marRight w:val="0"/>
      <w:marTop w:val="0"/>
      <w:marBottom w:val="0"/>
      <w:divBdr>
        <w:top w:val="none" w:sz="0" w:space="0" w:color="auto"/>
        <w:left w:val="none" w:sz="0" w:space="0" w:color="auto"/>
        <w:bottom w:val="none" w:sz="0" w:space="0" w:color="auto"/>
        <w:right w:val="none" w:sz="0" w:space="0" w:color="auto"/>
      </w:divBdr>
    </w:div>
    <w:div w:id="229004649">
      <w:bodyDiv w:val="1"/>
      <w:marLeft w:val="0"/>
      <w:marRight w:val="0"/>
      <w:marTop w:val="0"/>
      <w:marBottom w:val="0"/>
      <w:divBdr>
        <w:top w:val="none" w:sz="0" w:space="0" w:color="auto"/>
        <w:left w:val="none" w:sz="0" w:space="0" w:color="auto"/>
        <w:bottom w:val="none" w:sz="0" w:space="0" w:color="auto"/>
        <w:right w:val="none" w:sz="0" w:space="0" w:color="auto"/>
      </w:divBdr>
    </w:div>
    <w:div w:id="229075308">
      <w:bodyDiv w:val="1"/>
      <w:marLeft w:val="0"/>
      <w:marRight w:val="0"/>
      <w:marTop w:val="0"/>
      <w:marBottom w:val="0"/>
      <w:divBdr>
        <w:top w:val="none" w:sz="0" w:space="0" w:color="auto"/>
        <w:left w:val="none" w:sz="0" w:space="0" w:color="auto"/>
        <w:bottom w:val="none" w:sz="0" w:space="0" w:color="auto"/>
        <w:right w:val="none" w:sz="0" w:space="0" w:color="auto"/>
      </w:divBdr>
    </w:div>
    <w:div w:id="229076470">
      <w:bodyDiv w:val="1"/>
      <w:marLeft w:val="0"/>
      <w:marRight w:val="0"/>
      <w:marTop w:val="0"/>
      <w:marBottom w:val="0"/>
      <w:divBdr>
        <w:top w:val="none" w:sz="0" w:space="0" w:color="auto"/>
        <w:left w:val="none" w:sz="0" w:space="0" w:color="auto"/>
        <w:bottom w:val="none" w:sz="0" w:space="0" w:color="auto"/>
        <w:right w:val="none" w:sz="0" w:space="0" w:color="auto"/>
      </w:divBdr>
    </w:div>
    <w:div w:id="229115386">
      <w:bodyDiv w:val="1"/>
      <w:marLeft w:val="0"/>
      <w:marRight w:val="0"/>
      <w:marTop w:val="0"/>
      <w:marBottom w:val="0"/>
      <w:divBdr>
        <w:top w:val="none" w:sz="0" w:space="0" w:color="auto"/>
        <w:left w:val="none" w:sz="0" w:space="0" w:color="auto"/>
        <w:bottom w:val="none" w:sz="0" w:space="0" w:color="auto"/>
        <w:right w:val="none" w:sz="0" w:space="0" w:color="auto"/>
      </w:divBdr>
    </w:div>
    <w:div w:id="229124797">
      <w:bodyDiv w:val="1"/>
      <w:marLeft w:val="0"/>
      <w:marRight w:val="0"/>
      <w:marTop w:val="0"/>
      <w:marBottom w:val="0"/>
      <w:divBdr>
        <w:top w:val="none" w:sz="0" w:space="0" w:color="auto"/>
        <w:left w:val="none" w:sz="0" w:space="0" w:color="auto"/>
        <w:bottom w:val="none" w:sz="0" w:space="0" w:color="auto"/>
        <w:right w:val="none" w:sz="0" w:space="0" w:color="auto"/>
      </w:divBdr>
    </w:div>
    <w:div w:id="229342053">
      <w:bodyDiv w:val="1"/>
      <w:marLeft w:val="0"/>
      <w:marRight w:val="0"/>
      <w:marTop w:val="0"/>
      <w:marBottom w:val="0"/>
      <w:divBdr>
        <w:top w:val="none" w:sz="0" w:space="0" w:color="auto"/>
        <w:left w:val="none" w:sz="0" w:space="0" w:color="auto"/>
        <w:bottom w:val="none" w:sz="0" w:space="0" w:color="auto"/>
        <w:right w:val="none" w:sz="0" w:space="0" w:color="auto"/>
      </w:divBdr>
    </w:div>
    <w:div w:id="229583023">
      <w:bodyDiv w:val="1"/>
      <w:marLeft w:val="0"/>
      <w:marRight w:val="0"/>
      <w:marTop w:val="0"/>
      <w:marBottom w:val="0"/>
      <w:divBdr>
        <w:top w:val="none" w:sz="0" w:space="0" w:color="auto"/>
        <w:left w:val="none" w:sz="0" w:space="0" w:color="auto"/>
        <w:bottom w:val="none" w:sz="0" w:space="0" w:color="auto"/>
        <w:right w:val="none" w:sz="0" w:space="0" w:color="auto"/>
      </w:divBdr>
    </w:div>
    <w:div w:id="229662077">
      <w:bodyDiv w:val="1"/>
      <w:marLeft w:val="0"/>
      <w:marRight w:val="0"/>
      <w:marTop w:val="0"/>
      <w:marBottom w:val="0"/>
      <w:divBdr>
        <w:top w:val="none" w:sz="0" w:space="0" w:color="auto"/>
        <w:left w:val="none" w:sz="0" w:space="0" w:color="auto"/>
        <w:bottom w:val="none" w:sz="0" w:space="0" w:color="auto"/>
        <w:right w:val="none" w:sz="0" w:space="0" w:color="auto"/>
      </w:divBdr>
    </w:div>
    <w:div w:id="229924674">
      <w:bodyDiv w:val="1"/>
      <w:marLeft w:val="0"/>
      <w:marRight w:val="0"/>
      <w:marTop w:val="0"/>
      <w:marBottom w:val="0"/>
      <w:divBdr>
        <w:top w:val="none" w:sz="0" w:space="0" w:color="auto"/>
        <w:left w:val="none" w:sz="0" w:space="0" w:color="auto"/>
        <w:bottom w:val="none" w:sz="0" w:space="0" w:color="auto"/>
        <w:right w:val="none" w:sz="0" w:space="0" w:color="auto"/>
      </w:divBdr>
    </w:div>
    <w:div w:id="229966066">
      <w:bodyDiv w:val="1"/>
      <w:marLeft w:val="0"/>
      <w:marRight w:val="0"/>
      <w:marTop w:val="0"/>
      <w:marBottom w:val="0"/>
      <w:divBdr>
        <w:top w:val="none" w:sz="0" w:space="0" w:color="auto"/>
        <w:left w:val="none" w:sz="0" w:space="0" w:color="auto"/>
        <w:bottom w:val="none" w:sz="0" w:space="0" w:color="auto"/>
        <w:right w:val="none" w:sz="0" w:space="0" w:color="auto"/>
      </w:divBdr>
    </w:div>
    <w:div w:id="230122651">
      <w:bodyDiv w:val="1"/>
      <w:marLeft w:val="0"/>
      <w:marRight w:val="0"/>
      <w:marTop w:val="0"/>
      <w:marBottom w:val="0"/>
      <w:divBdr>
        <w:top w:val="none" w:sz="0" w:space="0" w:color="auto"/>
        <w:left w:val="none" w:sz="0" w:space="0" w:color="auto"/>
        <w:bottom w:val="none" w:sz="0" w:space="0" w:color="auto"/>
        <w:right w:val="none" w:sz="0" w:space="0" w:color="auto"/>
      </w:divBdr>
    </w:div>
    <w:div w:id="230190129">
      <w:bodyDiv w:val="1"/>
      <w:marLeft w:val="0"/>
      <w:marRight w:val="0"/>
      <w:marTop w:val="0"/>
      <w:marBottom w:val="0"/>
      <w:divBdr>
        <w:top w:val="none" w:sz="0" w:space="0" w:color="auto"/>
        <w:left w:val="none" w:sz="0" w:space="0" w:color="auto"/>
        <w:bottom w:val="none" w:sz="0" w:space="0" w:color="auto"/>
        <w:right w:val="none" w:sz="0" w:space="0" w:color="auto"/>
      </w:divBdr>
    </w:div>
    <w:div w:id="230191853">
      <w:bodyDiv w:val="1"/>
      <w:marLeft w:val="0"/>
      <w:marRight w:val="0"/>
      <w:marTop w:val="0"/>
      <w:marBottom w:val="0"/>
      <w:divBdr>
        <w:top w:val="none" w:sz="0" w:space="0" w:color="auto"/>
        <w:left w:val="none" w:sz="0" w:space="0" w:color="auto"/>
        <w:bottom w:val="none" w:sz="0" w:space="0" w:color="auto"/>
        <w:right w:val="none" w:sz="0" w:space="0" w:color="auto"/>
      </w:divBdr>
    </w:div>
    <w:div w:id="230233521">
      <w:bodyDiv w:val="1"/>
      <w:marLeft w:val="0"/>
      <w:marRight w:val="0"/>
      <w:marTop w:val="0"/>
      <w:marBottom w:val="0"/>
      <w:divBdr>
        <w:top w:val="none" w:sz="0" w:space="0" w:color="auto"/>
        <w:left w:val="none" w:sz="0" w:space="0" w:color="auto"/>
        <w:bottom w:val="none" w:sz="0" w:space="0" w:color="auto"/>
        <w:right w:val="none" w:sz="0" w:space="0" w:color="auto"/>
      </w:divBdr>
    </w:div>
    <w:div w:id="230576650">
      <w:bodyDiv w:val="1"/>
      <w:marLeft w:val="0"/>
      <w:marRight w:val="0"/>
      <w:marTop w:val="0"/>
      <w:marBottom w:val="0"/>
      <w:divBdr>
        <w:top w:val="none" w:sz="0" w:space="0" w:color="auto"/>
        <w:left w:val="none" w:sz="0" w:space="0" w:color="auto"/>
        <w:bottom w:val="none" w:sz="0" w:space="0" w:color="auto"/>
        <w:right w:val="none" w:sz="0" w:space="0" w:color="auto"/>
      </w:divBdr>
    </w:div>
    <w:div w:id="230577542">
      <w:bodyDiv w:val="1"/>
      <w:marLeft w:val="0"/>
      <w:marRight w:val="0"/>
      <w:marTop w:val="0"/>
      <w:marBottom w:val="0"/>
      <w:divBdr>
        <w:top w:val="none" w:sz="0" w:space="0" w:color="auto"/>
        <w:left w:val="none" w:sz="0" w:space="0" w:color="auto"/>
        <w:bottom w:val="none" w:sz="0" w:space="0" w:color="auto"/>
        <w:right w:val="none" w:sz="0" w:space="0" w:color="auto"/>
      </w:divBdr>
    </w:div>
    <w:div w:id="230586015">
      <w:bodyDiv w:val="1"/>
      <w:marLeft w:val="0"/>
      <w:marRight w:val="0"/>
      <w:marTop w:val="0"/>
      <w:marBottom w:val="0"/>
      <w:divBdr>
        <w:top w:val="none" w:sz="0" w:space="0" w:color="auto"/>
        <w:left w:val="none" w:sz="0" w:space="0" w:color="auto"/>
        <w:bottom w:val="none" w:sz="0" w:space="0" w:color="auto"/>
        <w:right w:val="none" w:sz="0" w:space="0" w:color="auto"/>
      </w:divBdr>
    </w:div>
    <w:div w:id="230623941">
      <w:bodyDiv w:val="1"/>
      <w:marLeft w:val="0"/>
      <w:marRight w:val="0"/>
      <w:marTop w:val="0"/>
      <w:marBottom w:val="0"/>
      <w:divBdr>
        <w:top w:val="none" w:sz="0" w:space="0" w:color="auto"/>
        <w:left w:val="none" w:sz="0" w:space="0" w:color="auto"/>
        <w:bottom w:val="none" w:sz="0" w:space="0" w:color="auto"/>
        <w:right w:val="none" w:sz="0" w:space="0" w:color="auto"/>
      </w:divBdr>
    </w:div>
    <w:div w:id="230695319">
      <w:bodyDiv w:val="1"/>
      <w:marLeft w:val="0"/>
      <w:marRight w:val="0"/>
      <w:marTop w:val="0"/>
      <w:marBottom w:val="0"/>
      <w:divBdr>
        <w:top w:val="none" w:sz="0" w:space="0" w:color="auto"/>
        <w:left w:val="none" w:sz="0" w:space="0" w:color="auto"/>
        <w:bottom w:val="none" w:sz="0" w:space="0" w:color="auto"/>
        <w:right w:val="none" w:sz="0" w:space="0" w:color="auto"/>
      </w:divBdr>
    </w:div>
    <w:div w:id="230702095">
      <w:bodyDiv w:val="1"/>
      <w:marLeft w:val="0"/>
      <w:marRight w:val="0"/>
      <w:marTop w:val="0"/>
      <w:marBottom w:val="0"/>
      <w:divBdr>
        <w:top w:val="none" w:sz="0" w:space="0" w:color="auto"/>
        <w:left w:val="none" w:sz="0" w:space="0" w:color="auto"/>
        <w:bottom w:val="none" w:sz="0" w:space="0" w:color="auto"/>
        <w:right w:val="none" w:sz="0" w:space="0" w:color="auto"/>
      </w:divBdr>
    </w:div>
    <w:div w:id="230771185">
      <w:bodyDiv w:val="1"/>
      <w:marLeft w:val="0"/>
      <w:marRight w:val="0"/>
      <w:marTop w:val="0"/>
      <w:marBottom w:val="0"/>
      <w:divBdr>
        <w:top w:val="none" w:sz="0" w:space="0" w:color="auto"/>
        <w:left w:val="none" w:sz="0" w:space="0" w:color="auto"/>
        <w:bottom w:val="none" w:sz="0" w:space="0" w:color="auto"/>
        <w:right w:val="none" w:sz="0" w:space="0" w:color="auto"/>
      </w:divBdr>
    </w:div>
    <w:div w:id="230821896">
      <w:bodyDiv w:val="1"/>
      <w:marLeft w:val="0"/>
      <w:marRight w:val="0"/>
      <w:marTop w:val="0"/>
      <w:marBottom w:val="0"/>
      <w:divBdr>
        <w:top w:val="none" w:sz="0" w:space="0" w:color="auto"/>
        <w:left w:val="none" w:sz="0" w:space="0" w:color="auto"/>
        <w:bottom w:val="none" w:sz="0" w:space="0" w:color="auto"/>
        <w:right w:val="none" w:sz="0" w:space="0" w:color="auto"/>
      </w:divBdr>
    </w:div>
    <w:div w:id="231040119">
      <w:bodyDiv w:val="1"/>
      <w:marLeft w:val="0"/>
      <w:marRight w:val="0"/>
      <w:marTop w:val="0"/>
      <w:marBottom w:val="0"/>
      <w:divBdr>
        <w:top w:val="none" w:sz="0" w:space="0" w:color="auto"/>
        <w:left w:val="none" w:sz="0" w:space="0" w:color="auto"/>
        <w:bottom w:val="none" w:sz="0" w:space="0" w:color="auto"/>
        <w:right w:val="none" w:sz="0" w:space="0" w:color="auto"/>
      </w:divBdr>
    </w:div>
    <w:div w:id="231231788">
      <w:bodyDiv w:val="1"/>
      <w:marLeft w:val="0"/>
      <w:marRight w:val="0"/>
      <w:marTop w:val="0"/>
      <w:marBottom w:val="0"/>
      <w:divBdr>
        <w:top w:val="none" w:sz="0" w:space="0" w:color="auto"/>
        <w:left w:val="none" w:sz="0" w:space="0" w:color="auto"/>
        <w:bottom w:val="none" w:sz="0" w:space="0" w:color="auto"/>
        <w:right w:val="none" w:sz="0" w:space="0" w:color="auto"/>
      </w:divBdr>
    </w:div>
    <w:div w:id="231281908">
      <w:bodyDiv w:val="1"/>
      <w:marLeft w:val="0"/>
      <w:marRight w:val="0"/>
      <w:marTop w:val="0"/>
      <w:marBottom w:val="0"/>
      <w:divBdr>
        <w:top w:val="none" w:sz="0" w:space="0" w:color="auto"/>
        <w:left w:val="none" w:sz="0" w:space="0" w:color="auto"/>
        <w:bottom w:val="none" w:sz="0" w:space="0" w:color="auto"/>
        <w:right w:val="none" w:sz="0" w:space="0" w:color="auto"/>
      </w:divBdr>
    </w:div>
    <w:div w:id="231308320">
      <w:bodyDiv w:val="1"/>
      <w:marLeft w:val="0"/>
      <w:marRight w:val="0"/>
      <w:marTop w:val="0"/>
      <w:marBottom w:val="0"/>
      <w:divBdr>
        <w:top w:val="none" w:sz="0" w:space="0" w:color="auto"/>
        <w:left w:val="none" w:sz="0" w:space="0" w:color="auto"/>
        <w:bottom w:val="none" w:sz="0" w:space="0" w:color="auto"/>
        <w:right w:val="none" w:sz="0" w:space="0" w:color="auto"/>
      </w:divBdr>
    </w:div>
    <w:div w:id="231308894">
      <w:bodyDiv w:val="1"/>
      <w:marLeft w:val="0"/>
      <w:marRight w:val="0"/>
      <w:marTop w:val="0"/>
      <w:marBottom w:val="0"/>
      <w:divBdr>
        <w:top w:val="none" w:sz="0" w:space="0" w:color="auto"/>
        <w:left w:val="none" w:sz="0" w:space="0" w:color="auto"/>
        <w:bottom w:val="none" w:sz="0" w:space="0" w:color="auto"/>
        <w:right w:val="none" w:sz="0" w:space="0" w:color="auto"/>
      </w:divBdr>
    </w:div>
    <w:div w:id="231544371">
      <w:bodyDiv w:val="1"/>
      <w:marLeft w:val="0"/>
      <w:marRight w:val="0"/>
      <w:marTop w:val="0"/>
      <w:marBottom w:val="0"/>
      <w:divBdr>
        <w:top w:val="none" w:sz="0" w:space="0" w:color="auto"/>
        <w:left w:val="none" w:sz="0" w:space="0" w:color="auto"/>
        <w:bottom w:val="none" w:sz="0" w:space="0" w:color="auto"/>
        <w:right w:val="none" w:sz="0" w:space="0" w:color="auto"/>
      </w:divBdr>
    </w:div>
    <w:div w:id="231547328">
      <w:bodyDiv w:val="1"/>
      <w:marLeft w:val="0"/>
      <w:marRight w:val="0"/>
      <w:marTop w:val="0"/>
      <w:marBottom w:val="0"/>
      <w:divBdr>
        <w:top w:val="none" w:sz="0" w:space="0" w:color="auto"/>
        <w:left w:val="none" w:sz="0" w:space="0" w:color="auto"/>
        <w:bottom w:val="none" w:sz="0" w:space="0" w:color="auto"/>
        <w:right w:val="none" w:sz="0" w:space="0" w:color="auto"/>
      </w:divBdr>
    </w:div>
    <w:div w:id="231736838">
      <w:bodyDiv w:val="1"/>
      <w:marLeft w:val="0"/>
      <w:marRight w:val="0"/>
      <w:marTop w:val="0"/>
      <w:marBottom w:val="0"/>
      <w:divBdr>
        <w:top w:val="none" w:sz="0" w:space="0" w:color="auto"/>
        <w:left w:val="none" w:sz="0" w:space="0" w:color="auto"/>
        <w:bottom w:val="none" w:sz="0" w:space="0" w:color="auto"/>
        <w:right w:val="none" w:sz="0" w:space="0" w:color="auto"/>
      </w:divBdr>
    </w:div>
    <w:div w:id="231887248">
      <w:bodyDiv w:val="1"/>
      <w:marLeft w:val="0"/>
      <w:marRight w:val="0"/>
      <w:marTop w:val="0"/>
      <w:marBottom w:val="0"/>
      <w:divBdr>
        <w:top w:val="none" w:sz="0" w:space="0" w:color="auto"/>
        <w:left w:val="none" w:sz="0" w:space="0" w:color="auto"/>
        <w:bottom w:val="none" w:sz="0" w:space="0" w:color="auto"/>
        <w:right w:val="none" w:sz="0" w:space="0" w:color="auto"/>
      </w:divBdr>
    </w:div>
    <w:div w:id="231895487">
      <w:bodyDiv w:val="1"/>
      <w:marLeft w:val="0"/>
      <w:marRight w:val="0"/>
      <w:marTop w:val="0"/>
      <w:marBottom w:val="0"/>
      <w:divBdr>
        <w:top w:val="none" w:sz="0" w:space="0" w:color="auto"/>
        <w:left w:val="none" w:sz="0" w:space="0" w:color="auto"/>
        <w:bottom w:val="none" w:sz="0" w:space="0" w:color="auto"/>
        <w:right w:val="none" w:sz="0" w:space="0" w:color="auto"/>
      </w:divBdr>
    </w:div>
    <w:div w:id="232007579">
      <w:bodyDiv w:val="1"/>
      <w:marLeft w:val="0"/>
      <w:marRight w:val="0"/>
      <w:marTop w:val="0"/>
      <w:marBottom w:val="0"/>
      <w:divBdr>
        <w:top w:val="none" w:sz="0" w:space="0" w:color="auto"/>
        <w:left w:val="none" w:sz="0" w:space="0" w:color="auto"/>
        <w:bottom w:val="none" w:sz="0" w:space="0" w:color="auto"/>
        <w:right w:val="none" w:sz="0" w:space="0" w:color="auto"/>
      </w:divBdr>
    </w:div>
    <w:div w:id="232014694">
      <w:bodyDiv w:val="1"/>
      <w:marLeft w:val="0"/>
      <w:marRight w:val="0"/>
      <w:marTop w:val="0"/>
      <w:marBottom w:val="0"/>
      <w:divBdr>
        <w:top w:val="none" w:sz="0" w:space="0" w:color="auto"/>
        <w:left w:val="none" w:sz="0" w:space="0" w:color="auto"/>
        <w:bottom w:val="none" w:sz="0" w:space="0" w:color="auto"/>
        <w:right w:val="none" w:sz="0" w:space="0" w:color="auto"/>
      </w:divBdr>
    </w:div>
    <w:div w:id="232159480">
      <w:bodyDiv w:val="1"/>
      <w:marLeft w:val="0"/>
      <w:marRight w:val="0"/>
      <w:marTop w:val="0"/>
      <w:marBottom w:val="0"/>
      <w:divBdr>
        <w:top w:val="none" w:sz="0" w:space="0" w:color="auto"/>
        <w:left w:val="none" w:sz="0" w:space="0" w:color="auto"/>
        <w:bottom w:val="none" w:sz="0" w:space="0" w:color="auto"/>
        <w:right w:val="none" w:sz="0" w:space="0" w:color="auto"/>
      </w:divBdr>
    </w:div>
    <w:div w:id="232278780">
      <w:bodyDiv w:val="1"/>
      <w:marLeft w:val="0"/>
      <w:marRight w:val="0"/>
      <w:marTop w:val="0"/>
      <w:marBottom w:val="0"/>
      <w:divBdr>
        <w:top w:val="none" w:sz="0" w:space="0" w:color="auto"/>
        <w:left w:val="none" w:sz="0" w:space="0" w:color="auto"/>
        <w:bottom w:val="none" w:sz="0" w:space="0" w:color="auto"/>
        <w:right w:val="none" w:sz="0" w:space="0" w:color="auto"/>
      </w:divBdr>
    </w:div>
    <w:div w:id="232281307">
      <w:bodyDiv w:val="1"/>
      <w:marLeft w:val="0"/>
      <w:marRight w:val="0"/>
      <w:marTop w:val="0"/>
      <w:marBottom w:val="0"/>
      <w:divBdr>
        <w:top w:val="none" w:sz="0" w:space="0" w:color="auto"/>
        <w:left w:val="none" w:sz="0" w:space="0" w:color="auto"/>
        <w:bottom w:val="none" w:sz="0" w:space="0" w:color="auto"/>
        <w:right w:val="none" w:sz="0" w:space="0" w:color="auto"/>
      </w:divBdr>
    </w:div>
    <w:div w:id="232281912">
      <w:bodyDiv w:val="1"/>
      <w:marLeft w:val="0"/>
      <w:marRight w:val="0"/>
      <w:marTop w:val="0"/>
      <w:marBottom w:val="0"/>
      <w:divBdr>
        <w:top w:val="none" w:sz="0" w:space="0" w:color="auto"/>
        <w:left w:val="none" w:sz="0" w:space="0" w:color="auto"/>
        <w:bottom w:val="none" w:sz="0" w:space="0" w:color="auto"/>
        <w:right w:val="none" w:sz="0" w:space="0" w:color="auto"/>
      </w:divBdr>
    </w:div>
    <w:div w:id="232325652">
      <w:bodyDiv w:val="1"/>
      <w:marLeft w:val="0"/>
      <w:marRight w:val="0"/>
      <w:marTop w:val="0"/>
      <w:marBottom w:val="0"/>
      <w:divBdr>
        <w:top w:val="none" w:sz="0" w:space="0" w:color="auto"/>
        <w:left w:val="none" w:sz="0" w:space="0" w:color="auto"/>
        <w:bottom w:val="none" w:sz="0" w:space="0" w:color="auto"/>
        <w:right w:val="none" w:sz="0" w:space="0" w:color="auto"/>
      </w:divBdr>
    </w:div>
    <w:div w:id="232349210">
      <w:bodyDiv w:val="1"/>
      <w:marLeft w:val="0"/>
      <w:marRight w:val="0"/>
      <w:marTop w:val="0"/>
      <w:marBottom w:val="0"/>
      <w:divBdr>
        <w:top w:val="none" w:sz="0" w:space="0" w:color="auto"/>
        <w:left w:val="none" w:sz="0" w:space="0" w:color="auto"/>
        <w:bottom w:val="none" w:sz="0" w:space="0" w:color="auto"/>
        <w:right w:val="none" w:sz="0" w:space="0" w:color="auto"/>
      </w:divBdr>
    </w:div>
    <w:div w:id="232354566">
      <w:bodyDiv w:val="1"/>
      <w:marLeft w:val="0"/>
      <w:marRight w:val="0"/>
      <w:marTop w:val="0"/>
      <w:marBottom w:val="0"/>
      <w:divBdr>
        <w:top w:val="none" w:sz="0" w:space="0" w:color="auto"/>
        <w:left w:val="none" w:sz="0" w:space="0" w:color="auto"/>
        <w:bottom w:val="none" w:sz="0" w:space="0" w:color="auto"/>
        <w:right w:val="none" w:sz="0" w:space="0" w:color="auto"/>
      </w:divBdr>
    </w:div>
    <w:div w:id="232473295">
      <w:bodyDiv w:val="1"/>
      <w:marLeft w:val="0"/>
      <w:marRight w:val="0"/>
      <w:marTop w:val="0"/>
      <w:marBottom w:val="0"/>
      <w:divBdr>
        <w:top w:val="none" w:sz="0" w:space="0" w:color="auto"/>
        <w:left w:val="none" w:sz="0" w:space="0" w:color="auto"/>
        <w:bottom w:val="none" w:sz="0" w:space="0" w:color="auto"/>
        <w:right w:val="none" w:sz="0" w:space="0" w:color="auto"/>
      </w:divBdr>
    </w:div>
    <w:div w:id="232474276">
      <w:bodyDiv w:val="1"/>
      <w:marLeft w:val="0"/>
      <w:marRight w:val="0"/>
      <w:marTop w:val="0"/>
      <w:marBottom w:val="0"/>
      <w:divBdr>
        <w:top w:val="none" w:sz="0" w:space="0" w:color="auto"/>
        <w:left w:val="none" w:sz="0" w:space="0" w:color="auto"/>
        <w:bottom w:val="none" w:sz="0" w:space="0" w:color="auto"/>
        <w:right w:val="none" w:sz="0" w:space="0" w:color="auto"/>
      </w:divBdr>
    </w:div>
    <w:div w:id="232547750">
      <w:bodyDiv w:val="1"/>
      <w:marLeft w:val="0"/>
      <w:marRight w:val="0"/>
      <w:marTop w:val="0"/>
      <w:marBottom w:val="0"/>
      <w:divBdr>
        <w:top w:val="none" w:sz="0" w:space="0" w:color="auto"/>
        <w:left w:val="none" w:sz="0" w:space="0" w:color="auto"/>
        <w:bottom w:val="none" w:sz="0" w:space="0" w:color="auto"/>
        <w:right w:val="none" w:sz="0" w:space="0" w:color="auto"/>
      </w:divBdr>
    </w:div>
    <w:div w:id="232594394">
      <w:bodyDiv w:val="1"/>
      <w:marLeft w:val="0"/>
      <w:marRight w:val="0"/>
      <w:marTop w:val="0"/>
      <w:marBottom w:val="0"/>
      <w:divBdr>
        <w:top w:val="none" w:sz="0" w:space="0" w:color="auto"/>
        <w:left w:val="none" w:sz="0" w:space="0" w:color="auto"/>
        <w:bottom w:val="none" w:sz="0" w:space="0" w:color="auto"/>
        <w:right w:val="none" w:sz="0" w:space="0" w:color="auto"/>
      </w:divBdr>
    </w:div>
    <w:div w:id="232737666">
      <w:bodyDiv w:val="1"/>
      <w:marLeft w:val="0"/>
      <w:marRight w:val="0"/>
      <w:marTop w:val="0"/>
      <w:marBottom w:val="0"/>
      <w:divBdr>
        <w:top w:val="none" w:sz="0" w:space="0" w:color="auto"/>
        <w:left w:val="none" w:sz="0" w:space="0" w:color="auto"/>
        <w:bottom w:val="none" w:sz="0" w:space="0" w:color="auto"/>
        <w:right w:val="none" w:sz="0" w:space="0" w:color="auto"/>
      </w:divBdr>
    </w:div>
    <w:div w:id="232741587">
      <w:bodyDiv w:val="1"/>
      <w:marLeft w:val="0"/>
      <w:marRight w:val="0"/>
      <w:marTop w:val="0"/>
      <w:marBottom w:val="0"/>
      <w:divBdr>
        <w:top w:val="none" w:sz="0" w:space="0" w:color="auto"/>
        <w:left w:val="none" w:sz="0" w:space="0" w:color="auto"/>
        <w:bottom w:val="none" w:sz="0" w:space="0" w:color="auto"/>
        <w:right w:val="none" w:sz="0" w:space="0" w:color="auto"/>
      </w:divBdr>
    </w:div>
    <w:div w:id="232854804">
      <w:bodyDiv w:val="1"/>
      <w:marLeft w:val="0"/>
      <w:marRight w:val="0"/>
      <w:marTop w:val="0"/>
      <w:marBottom w:val="0"/>
      <w:divBdr>
        <w:top w:val="none" w:sz="0" w:space="0" w:color="auto"/>
        <w:left w:val="none" w:sz="0" w:space="0" w:color="auto"/>
        <w:bottom w:val="none" w:sz="0" w:space="0" w:color="auto"/>
        <w:right w:val="none" w:sz="0" w:space="0" w:color="auto"/>
      </w:divBdr>
    </w:div>
    <w:div w:id="232934215">
      <w:bodyDiv w:val="1"/>
      <w:marLeft w:val="0"/>
      <w:marRight w:val="0"/>
      <w:marTop w:val="0"/>
      <w:marBottom w:val="0"/>
      <w:divBdr>
        <w:top w:val="none" w:sz="0" w:space="0" w:color="auto"/>
        <w:left w:val="none" w:sz="0" w:space="0" w:color="auto"/>
        <w:bottom w:val="none" w:sz="0" w:space="0" w:color="auto"/>
        <w:right w:val="none" w:sz="0" w:space="0" w:color="auto"/>
      </w:divBdr>
    </w:div>
    <w:div w:id="232936985">
      <w:bodyDiv w:val="1"/>
      <w:marLeft w:val="0"/>
      <w:marRight w:val="0"/>
      <w:marTop w:val="0"/>
      <w:marBottom w:val="0"/>
      <w:divBdr>
        <w:top w:val="none" w:sz="0" w:space="0" w:color="auto"/>
        <w:left w:val="none" w:sz="0" w:space="0" w:color="auto"/>
        <w:bottom w:val="none" w:sz="0" w:space="0" w:color="auto"/>
        <w:right w:val="none" w:sz="0" w:space="0" w:color="auto"/>
      </w:divBdr>
    </w:div>
    <w:div w:id="233010344">
      <w:bodyDiv w:val="1"/>
      <w:marLeft w:val="0"/>
      <w:marRight w:val="0"/>
      <w:marTop w:val="0"/>
      <w:marBottom w:val="0"/>
      <w:divBdr>
        <w:top w:val="none" w:sz="0" w:space="0" w:color="auto"/>
        <w:left w:val="none" w:sz="0" w:space="0" w:color="auto"/>
        <w:bottom w:val="none" w:sz="0" w:space="0" w:color="auto"/>
        <w:right w:val="none" w:sz="0" w:space="0" w:color="auto"/>
      </w:divBdr>
    </w:div>
    <w:div w:id="233127687">
      <w:bodyDiv w:val="1"/>
      <w:marLeft w:val="0"/>
      <w:marRight w:val="0"/>
      <w:marTop w:val="0"/>
      <w:marBottom w:val="0"/>
      <w:divBdr>
        <w:top w:val="none" w:sz="0" w:space="0" w:color="auto"/>
        <w:left w:val="none" w:sz="0" w:space="0" w:color="auto"/>
        <w:bottom w:val="none" w:sz="0" w:space="0" w:color="auto"/>
        <w:right w:val="none" w:sz="0" w:space="0" w:color="auto"/>
      </w:divBdr>
    </w:div>
    <w:div w:id="233201563">
      <w:bodyDiv w:val="1"/>
      <w:marLeft w:val="0"/>
      <w:marRight w:val="0"/>
      <w:marTop w:val="0"/>
      <w:marBottom w:val="0"/>
      <w:divBdr>
        <w:top w:val="none" w:sz="0" w:space="0" w:color="auto"/>
        <w:left w:val="none" w:sz="0" w:space="0" w:color="auto"/>
        <w:bottom w:val="none" w:sz="0" w:space="0" w:color="auto"/>
        <w:right w:val="none" w:sz="0" w:space="0" w:color="auto"/>
      </w:divBdr>
    </w:div>
    <w:div w:id="233203218">
      <w:bodyDiv w:val="1"/>
      <w:marLeft w:val="0"/>
      <w:marRight w:val="0"/>
      <w:marTop w:val="0"/>
      <w:marBottom w:val="0"/>
      <w:divBdr>
        <w:top w:val="none" w:sz="0" w:space="0" w:color="auto"/>
        <w:left w:val="none" w:sz="0" w:space="0" w:color="auto"/>
        <w:bottom w:val="none" w:sz="0" w:space="0" w:color="auto"/>
        <w:right w:val="none" w:sz="0" w:space="0" w:color="auto"/>
      </w:divBdr>
    </w:div>
    <w:div w:id="233203916">
      <w:bodyDiv w:val="1"/>
      <w:marLeft w:val="0"/>
      <w:marRight w:val="0"/>
      <w:marTop w:val="0"/>
      <w:marBottom w:val="0"/>
      <w:divBdr>
        <w:top w:val="none" w:sz="0" w:space="0" w:color="auto"/>
        <w:left w:val="none" w:sz="0" w:space="0" w:color="auto"/>
        <w:bottom w:val="none" w:sz="0" w:space="0" w:color="auto"/>
        <w:right w:val="none" w:sz="0" w:space="0" w:color="auto"/>
      </w:divBdr>
    </w:div>
    <w:div w:id="233206341">
      <w:bodyDiv w:val="1"/>
      <w:marLeft w:val="0"/>
      <w:marRight w:val="0"/>
      <w:marTop w:val="0"/>
      <w:marBottom w:val="0"/>
      <w:divBdr>
        <w:top w:val="none" w:sz="0" w:space="0" w:color="auto"/>
        <w:left w:val="none" w:sz="0" w:space="0" w:color="auto"/>
        <w:bottom w:val="none" w:sz="0" w:space="0" w:color="auto"/>
        <w:right w:val="none" w:sz="0" w:space="0" w:color="auto"/>
      </w:divBdr>
    </w:div>
    <w:div w:id="233466608">
      <w:bodyDiv w:val="1"/>
      <w:marLeft w:val="0"/>
      <w:marRight w:val="0"/>
      <w:marTop w:val="0"/>
      <w:marBottom w:val="0"/>
      <w:divBdr>
        <w:top w:val="none" w:sz="0" w:space="0" w:color="auto"/>
        <w:left w:val="none" w:sz="0" w:space="0" w:color="auto"/>
        <w:bottom w:val="none" w:sz="0" w:space="0" w:color="auto"/>
        <w:right w:val="none" w:sz="0" w:space="0" w:color="auto"/>
      </w:divBdr>
    </w:div>
    <w:div w:id="233517709">
      <w:bodyDiv w:val="1"/>
      <w:marLeft w:val="0"/>
      <w:marRight w:val="0"/>
      <w:marTop w:val="0"/>
      <w:marBottom w:val="0"/>
      <w:divBdr>
        <w:top w:val="none" w:sz="0" w:space="0" w:color="auto"/>
        <w:left w:val="none" w:sz="0" w:space="0" w:color="auto"/>
        <w:bottom w:val="none" w:sz="0" w:space="0" w:color="auto"/>
        <w:right w:val="none" w:sz="0" w:space="0" w:color="auto"/>
      </w:divBdr>
    </w:div>
    <w:div w:id="233592862">
      <w:bodyDiv w:val="1"/>
      <w:marLeft w:val="0"/>
      <w:marRight w:val="0"/>
      <w:marTop w:val="0"/>
      <w:marBottom w:val="0"/>
      <w:divBdr>
        <w:top w:val="none" w:sz="0" w:space="0" w:color="auto"/>
        <w:left w:val="none" w:sz="0" w:space="0" w:color="auto"/>
        <w:bottom w:val="none" w:sz="0" w:space="0" w:color="auto"/>
        <w:right w:val="none" w:sz="0" w:space="0" w:color="auto"/>
      </w:divBdr>
    </w:div>
    <w:div w:id="233783961">
      <w:bodyDiv w:val="1"/>
      <w:marLeft w:val="0"/>
      <w:marRight w:val="0"/>
      <w:marTop w:val="0"/>
      <w:marBottom w:val="0"/>
      <w:divBdr>
        <w:top w:val="none" w:sz="0" w:space="0" w:color="auto"/>
        <w:left w:val="none" w:sz="0" w:space="0" w:color="auto"/>
        <w:bottom w:val="none" w:sz="0" w:space="0" w:color="auto"/>
        <w:right w:val="none" w:sz="0" w:space="0" w:color="auto"/>
      </w:divBdr>
    </w:div>
    <w:div w:id="233898735">
      <w:bodyDiv w:val="1"/>
      <w:marLeft w:val="0"/>
      <w:marRight w:val="0"/>
      <w:marTop w:val="0"/>
      <w:marBottom w:val="0"/>
      <w:divBdr>
        <w:top w:val="none" w:sz="0" w:space="0" w:color="auto"/>
        <w:left w:val="none" w:sz="0" w:space="0" w:color="auto"/>
        <w:bottom w:val="none" w:sz="0" w:space="0" w:color="auto"/>
        <w:right w:val="none" w:sz="0" w:space="0" w:color="auto"/>
      </w:divBdr>
    </w:div>
    <w:div w:id="233902892">
      <w:bodyDiv w:val="1"/>
      <w:marLeft w:val="0"/>
      <w:marRight w:val="0"/>
      <w:marTop w:val="0"/>
      <w:marBottom w:val="0"/>
      <w:divBdr>
        <w:top w:val="none" w:sz="0" w:space="0" w:color="auto"/>
        <w:left w:val="none" w:sz="0" w:space="0" w:color="auto"/>
        <w:bottom w:val="none" w:sz="0" w:space="0" w:color="auto"/>
        <w:right w:val="none" w:sz="0" w:space="0" w:color="auto"/>
      </w:divBdr>
    </w:div>
    <w:div w:id="234047435">
      <w:bodyDiv w:val="1"/>
      <w:marLeft w:val="0"/>
      <w:marRight w:val="0"/>
      <w:marTop w:val="0"/>
      <w:marBottom w:val="0"/>
      <w:divBdr>
        <w:top w:val="none" w:sz="0" w:space="0" w:color="auto"/>
        <w:left w:val="none" w:sz="0" w:space="0" w:color="auto"/>
        <w:bottom w:val="none" w:sz="0" w:space="0" w:color="auto"/>
        <w:right w:val="none" w:sz="0" w:space="0" w:color="auto"/>
      </w:divBdr>
    </w:div>
    <w:div w:id="234094954">
      <w:bodyDiv w:val="1"/>
      <w:marLeft w:val="0"/>
      <w:marRight w:val="0"/>
      <w:marTop w:val="0"/>
      <w:marBottom w:val="0"/>
      <w:divBdr>
        <w:top w:val="none" w:sz="0" w:space="0" w:color="auto"/>
        <w:left w:val="none" w:sz="0" w:space="0" w:color="auto"/>
        <w:bottom w:val="none" w:sz="0" w:space="0" w:color="auto"/>
        <w:right w:val="none" w:sz="0" w:space="0" w:color="auto"/>
      </w:divBdr>
    </w:div>
    <w:div w:id="234164829">
      <w:bodyDiv w:val="1"/>
      <w:marLeft w:val="0"/>
      <w:marRight w:val="0"/>
      <w:marTop w:val="0"/>
      <w:marBottom w:val="0"/>
      <w:divBdr>
        <w:top w:val="none" w:sz="0" w:space="0" w:color="auto"/>
        <w:left w:val="none" w:sz="0" w:space="0" w:color="auto"/>
        <w:bottom w:val="none" w:sz="0" w:space="0" w:color="auto"/>
        <w:right w:val="none" w:sz="0" w:space="0" w:color="auto"/>
      </w:divBdr>
    </w:div>
    <w:div w:id="234170299">
      <w:bodyDiv w:val="1"/>
      <w:marLeft w:val="0"/>
      <w:marRight w:val="0"/>
      <w:marTop w:val="0"/>
      <w:marBottom w:val="0"/>
      <w:divBdr>
        <w:top w:val="none" w:sz="0" w:space="0" w:color="auto"/>
        <w:left w:val="none" w:sz="0" w:space="0" w:color="auto"/>
        <w:bottom w:val="none" w:sz="0" w:space="0" w:color="auto"/>
        <w:right w:val="none" w:sz="0" w:space="0" w:color="auto"/>
      </w:divBdr>
    </w:div>
    <w:div w:id="234291769">
      <w:bodyDiv w:val="1"/>
      <w:marLeft w:val="0"/>
      <w:marRight w:val="0"/>
      <w:marTop w:val="0"/>
      <w:marBottom w:val="0"/>
      <w:divBdr>
        <w:top w:val="none" w:sz="0" w:space="0" w:color="auto"/>
        <w:left w:val="none" w:sz="0" w:space="0" w:color="auto"/>
        <w:bottom w:val="none" w:sz="0" w:space="0" w:color="auto"/>
        <w:right w:val="none" w:sz="0" w:space="0" w:color="auto"/>
      </w:divBdr>
    </w:div>
    <w:div w:id="234362902">
      <w:bodyDiv w:val="1"/>
      <w:marLeft w:val="0"/>
      <w:marRight w:val="0"/>
      <w:marTop w:val="0"/>
      <w:marBottom w:val="0"/>
      <w:divBdr>
        <w:top w:val="none" w:sz="0" w:space="0" w:color="auto"/>
        <w:left w:val="none" w:sz="0" w:space="0" w:color="auto"/>
        <w:bottom w:val="none" w:sz="0" w:space="0" w:color="auto"/>
        <w:right w:val="none" w:sz="0" w:space="0" w:color="auto"/>
      </w:divBdr>
    </w:div>
    <w:div w:id="234440934">
      <w:bodyDiv w:val="1"/>
      <w:marLeft w:val="0"/>
      <w:marRight w:val="0"/>
      <w:marTop w:val="0"/>
      <w:marBottom w:val="0"/>
      <w:divBdr>
        <w:top w:val="none" w:sz="0" w:space="0" w:color="auto"/>
        <w:left w:val="none" w:sz="0" w:space="0" w:color="auto"/>
        <w:bottom w:val="none" w:sz="0" w:space="0" w:color="auto"/>
        <w:right w:val="none" w:sz="0" w:space="0" w:color="auto"/>
      </w:divBdr>
    </w:div>
    <w:div w:id="234512231">
      <w:bodyDiv w:val="1"/>
      <w:marLeft w:val="0"/>
      <w:marRight w:val="0"/>
      <w:marTop w:val="0"/>
      <w:marBottom w:val="0"/>
      <w:divBdr>
        <w:top w:val="none" w:sz="0" w:space="0" w:color="auto"/>
        <w:left w:val="none" w:sz="0" w:space="0" w:color="auto"/>
        <w:bottom w:val="none" w:sz="0" w:space="0" w:color="auto"/>
        <w:right w:val="none" w:sz="0" w:space="0" w:color="auto"/>
      </w:divBdr>
    </w:div>
    <w:div w:id="234517793">
      <w:bodyDiv w:val="1"/>
      <w:marLeft w:val="0"/>
      <w:marRight w:val="0"/>
      <w:marTop w:val="0"/>
      <w:marBottom w:val="0"/>
      <w:divBdr>
        <w:top w:val="none" w:sz="0" w:space="0" w:color="auto"/>
        <w:left w:val="none" w:sz="0" w:space="0" w:color="auto"/>
        <w:bottom w:val="none" w:sz="0" w:space="0" w:color="auto"/>
        <w:right w:val="none" w:sz="0" w:space="0" w:color="auto"/>
      </w:divBdr>
    </w:div>
    <w:div w:id="234555265">
      <w:bodyDiv w:val="1"/>
      <w:marLeft w:val="0"/>
      <w:marRight w:val="0"/>
      <w:marTop w:val="0"/>
      <w:marBottom w:val="0"/>
      <w:divBdr>
        <w:top w:val="none" w:sz="0" w:space="0" w:color="auto"/>
        <w:left w:val="none" w:sz="0" w:space="0" w:color="auto"/>
        <w:bottom w:val="none" w:sz="0" w:space="0" w:color="auto"/>
        <w:right w:val="none" w:sz="0" w:space="0" w:color="auto"/>
      </w:divBdr>
    </w:div>
    <w:div w:id="234557639">
      <w:bodyDiv w:val="1"/>
      <w:marLeft w:val="0"/>
      <w:marRight w:val="0"/>
      <w:marTop w:val="0"/>
      <w:marBottom w:val="0"/>
      <w:divBdr>
        <w:top w:val="none" w:sz="0" w:space="0" w:color="auto"/>
        <w:left w:val="none" w:sz="0" w:space="0" w:color="auto"/>
        <w:bottom w:val="none" w:sz="0" w:space="0" w:color="auto"/>
        <w:right w:val="none" w:sz="0" w:space="0" w:color="auto"/>
      </w:divBdr>
    </w:div>
    <w:div w:id="234635184">
      <w:bodyDiv w:val="1"/>
      <w:marLeft w:val="0"/>
      <w:marRight w:val="0"/>
      <w:marTop w:val="0"/>
      <w:marBottom w:val="0"/>
      <w:divBdr>
        <w:top w:val="none" w:sz="0" w:space="0" w:color="auto"/>
        <w:left w:val="none" w:sz="0" w:space="0" w:color="auto"/>
        <w:bottom w:val="none" w:sz="0" w:space="0" w:color="auto"/>
        <w:right w:val="none" w:sz="0" w:space="0" w:color="auto"/>
      </w:divBdr>
    </w:div>
    <w:div w:id="234820114">
      <w:bodyDiv w:val="1"/>
      <w:marLeft w:val="0"/>
      <w:marRight w:val="0"/>
      <w:marTop w:val="0"/>
      <w:marBottom w:val="0"/>
      <w:divBdr>
        <w:top w:val="none" w:sz="0" w:space="0" w:color="auto"/>
        <w:left w:val="none" w:sz="0" w:space="0" w:color="auto"/>
        <w:bottom w:val="none" w:sz="0" w:space="0" w:color="auto"/>
        <w:right w:val="none" w:sz="0" w:space="0" w:color="auto"/>
      </w:divBdr>
    </w:div>
    <w:div w:id="234894699">
      <w:bodyDiv w:val="1"/>
      <w:marLeft w:val="0"/>
      <w:marRight w:val="0"/>
      <w:marTop w:val="0"/>
      <w:marBottom w:val="0"/>
      <w:divBdr>
        <w:top w:val="none" w:sz="0" w:space="0" w:color="auto"/>
        <w:left w:val="none" w:sz="0" w:space="0" w:color="auto"/>
        <w:bottom w:val="none" w:sz="0" w:space="0" w:color="auto"/>
        <w:right w:val="none" w:sz="0" w:space="0" w:color="auto"/>
      </w:divBdr>
    </w:div>
    <w:div w:id="234898230">
      <w:bodyDiv w:val="1"/>
      <w:marLeft w:val="0"/>
      <w:marRight w:val="0"/>
      <w:marTop w:val="0"/>
      <w:marBottom w:val="0"/>
      <w:divBdr>
        <w:top w:val="none" w:sz="0" w:space="0" w:color="auto"/>
        <w:left w:val="none" w:sz="0" w:space="0" w:color="auto"/>
        <w:bottom w:val="none" w:sz="0" w:space="0" w:color="auto"/>
        <w:right w:val="none" w:sz="0" w:space="0" w:color="auto"/>
      </w:divBdr>
    </w:div>
    <w:div w:id="235089200">
      <w:bodyDiv w:val="1"/>
      <w:marLeft w:val="0"/>
      <w:marRight w:val="0"/>
      <w:marTop w:val="0"/>
      <w:marBottom w:val="0"/>
      <w:divBdr>
        <w:top w:val="none" w:sz="0" w:space="0" w:color="auto"/>
        <w:left w:val="none" w:sz="0" w:space="0" w:color="auto"/>
        <w:bottom w:val="none" w:sz="0" w:space="0" w:color="auto"/>
        <w:right w:val="none" w:sz="0" w:space="0" w:color="auto"/>
      </w:divBdr>
    </w:div>
    <w:div w:id="235091855">
      <w:bodyDiv w:val="1"/>
      <w:marLeft w:val="0"/>
      <w:marRight w:val="0"/>
      <w:marTop w:val="0"/>
      <w:marBottom w:val="0"/>
      <w:divBdr>
        <w:top w:val="none" w:sz="0" w:space="0" w:color="auto"/>
        <w:left w:val="none" w:sz="0" w:space="0" w:color="auto"/>
        <w:bottom w:val="none" w:sz="0" w:space="0" w:color="auto"/>
        <w:right w:val="none" w:sz="0" w:space="0" w:color="auto"/>
      </w:divBdr>
    </w:div>
    <w:div w:id="235163851">
      <w:bodyDiv w:val="1"/>
      <w:marLeft w:val="0"/>
      <w:marRight w:val="0"/>
      <w:marTop w:val="0"/>
      <w:marBottom w:val="0"/>
      <w:divBdr>
        <w:top w:val="none" w:sz="0" w:space="0" w:color="auto"/>
        <w:left w:val="none" w:sz="0" w:space="0" w:color="auto"/>
        <w:bottom w:val="none" w:sz="0" w:space="0" w:color="auto"/>
        <w:right w:val="none" w:sz="0" w:space="0" w:color="auto"/>
      </w:divBdr>
    </w:div>
    <w:div w:id="235212613">
      <w:bodyDiv w:val="1"/>
      <w:marLeft w:val="0"/>
      <w:marRight w:val="0"/>
      <w:marTop w:val="0"/>
      <w:marBottom w:val="0"/>
      <w:divBdr>
        <w:top w:val="none" w:sz="0" w:space="0" w:color="auto"/>
        <w:left w:val="none" w:sz="0" w:space="0" w:color="auto"/>
        <w:bottom w:val="none" w:sz="0" w:space="0" w:color="auto"/>
        <w:right w:val="none" w:sz="0" w:space="0" w:color="auto"/>
      </w:divBdr>
    </w:div>
    <w:div w:id="235408837">
      <w:bodyDiv w:val="1"/>
      <w:marLeft w:val="0"/>
      <w:marRight w:val="0"/>
      <w:marTop w:val="0"/>
      <w:marBottom w:val="0"/>
      <w:divBdr>
        <w:top w:val="none" w:sz="0" w:space="0" w:color="auto"/>
        <w:left w:val="none" w:sz="0" w:space="0" w:color="auto"/>
        <w:bottom w:val="none" w:sz="0" w:space="0" w:color="auto"/>
        <w:right w:val="none" w:sz="0" w:space="0" w:color="auto"/>
      </w:divBdr>
    </w:div>
    <w:div w:id="235748794">
      <w:bodyDiv w:val="1"/>
      <w:marLeft w:val="0"/>
      <w:marRight w:val="0"/>
      <w:marTop w:val="0"/>
      <w:marBottom w:val="0"/>
      <w:divBdr>
        <w:top w:val="none" w:sz="0" w:space="0" w:color="auto"/>
        <w:left w:val="none" w:sz="0" w:space="0" w:color="auto"/>
        <w:bottom w:val="none" w:sz="0" w:space="0" w:color="auto"/>
        <w:right w:val="none" w:sz="0" w:space="0" w:color="auto"/>
      </w:divBdr>
    </w:div>
    <w:div w:id="235826028">
      <w:bodyDiv w:val="1"/>
      <w:marLeft w:val="0"/>
      <w:marRight w:val="0"/>
      <w:marTop w:val="0"/>
      <w:marBottom w:val="0"/>
      <w:divBdr>
        <w:top w:val="none" w:sz="0" w:space="0" w:color="auto"/>
        <w:left w:val="none" w:sz="0" w:space="0" w:color="auto"/>
        <w:bottom w:val="none" w:sz="0" w:space="0" w:color="auto"/>
        <w:right w:val="none" w:sz="0" w:space="0" w:color="auto"/>
      </w:divBdr>
    </w:div>
    <w:div w:id="235870144">
      <w:bodyDiv w:val="1"/>
      <w:marLeft w:val="0"/>
      <w:marRight w:val="0"/>
      <w:marTop w:val="0"/>
      <w:marBottom w:val="0"/>
      <w:divBdr>
        <w:top w:val="none" w:sz="0" w:space="0" w:color="auto"/>
        <w:left w:val="none" w:sz="0" w:space="0" w:color="auto"/>
        <w:bottom w:val="none" w:sz="0" w:space="0" w:color="auto"/>
        <w:right w:val="none" w:sz="0" w:space="0" w:color="auto"/>
      </w:divBdr>
    </w:div>
    <w:div w:id="235940112">
      <w:bodyDiv w:val="1"/>
      <w:marLeft w:val="0"/>
      <w:marRight w:val="0"/>
      <w:marTop w:val="0"/>
      <w:marBottom w:val="0"/>
      <w:divBdr>
        <w:top w:val="none" w:sz="0" w:space="0" w:color="auto"/>
        <w:left w:val="none" w:sz="0" w:space="0" w:color="auto"/>
        <w:bottom w:val="none" w:sz="0" w:space="0" w:color="auto"/>
        <w:right w:val="none" w:sz="0" w:space="0" w:color="auto"/>
      </w:divBdr>
    </w:div>
    <w:div w:id="236021576">
      <w:bodyDiv w:val="1"/>
      <w:marLeft w:val="0"/>
      <w:marRight w:val="0"/>
      <w:marTop w:val="0"/>
      <w:marBottom w:val="0"/>
      <w:divBdr>
        <w:top w:val="none" w:sz="0" w:space="0" w:color="auto"/>
        <w:left w:val="none" w:sz="0" w:space="0" w:color="auto"/>
        <w:bottom w:val="none" w:sz="0" w:space="0" w:color="auto"/>
        <w:right w:val="none" w:sz="0" w:space="0" w:color="auto"/>
      </w:divBdr>
    </w:div>
    <w:div w:id="236090645">
      <w:bodyDiv w:val="1"/>
      <w:marLeft w:val="0"/>
      <w:marRight w:val="0"/>
      <w:marTop w:val="0"/>
      <w:marBottom w:val="0"/>
      <w:divBdr>
        <w:top w:val="none" w:sz="0" w:space="0" w:color="auto"/>
        <w:left w:val="none" w:sz="0" w:space="0" w:color="auto"/>
        <w:bottom w:val="none" w:sz="0" w:space="0" w:color="auto"/>
        <w:right w:val="none" w:sz="0" w:space="0" w:color="auto"/>
      </w:divBdr>
    </w:div>
    <w:div w:id="236214905">
      <w:bodyDiv w:val="1"/>
      <w:marLeft w:val="0"/>
      <w:marRight w:val="0"/>
      <w:marTop w:val="0"/>
      <w:marBottom w:val="0"/>
      <w:divBdr>
        <w:top w:val="none" w:sz="0" w:space="0" w:color="auto"/>
        <w:left w:val="none" w:sz="0" w:space="0" w:color="auto"/>
        <w:bottom w:val="none" w:sz="0" w:space="0" w:color="auto"/>
        <w:right w:val="none" w:sz="0" w:space="0" w:color="auto"/>
      </w:divBdr>
    </w:div>
    <w:div w:id="236288603">
      <w:bodyDiv w:val="1"/>
      <w:marLeft w:val="0"/>
      <w:marRight w:val="0"/>
      <w:marTop w:val="0"/>
      <w:marBottom w:val="0"/>
      <w:divBdr>
        <w:top w:val="none" w:sz="0" w:space="0" w:color="auto"/>
        <w:left w:val="none" w:sz="0" w:space="0" w:color="auto"/>
        <w:bottom w:val="none" w:sz="0" w:space="0" w:color="auto"/>
        <w:right w:val="none" w:sz="0" w:space="0" w:color="auto"/>
      </w:divBdr>
    </w:div>
    <w:div w:id="236289277">
      <w:bodyDiv w:val="1"/>
      <w:marLeft w:val="0"/>
      <w:marRight w:val="0"/>
      <w:marTop w:val="0"/>
      <w:marBottom w:val="0"/>
      <w:divBdr>
        <w:top w:val="none" w:sz="0" w:space="0" w:color="auto"/>
        <w:left w:val="none" w:sz="0" w:space="0" w:color="auto"/>
        <w:bottom w:val="none" w:sz="0" w:space="0" w:color="auto"/>
        <w:right w:val="none" w:sz="0" w:space="0" w:color="auto"/>
      </w:divBdr>
    </w:div>
    <w:div w:id="236405967">
      <w:bodyDiv w:val="1"/>
      <w:marLeft w:val="0"/>
      <w:marRight w:val="0"/>
      <w:marTop w:val="0"/>
      <w:marBottom w:val="0"/>
      <w:divBdr>
        <w:top w:val="none" w:sz="0" w:space="0" w:color="auto"/>
        <w:left w:val="none" w:sz="0" w:space="0" w:color="auto"/>
        <w:bottom w:val="none" w:sz="0" w:space="0" w:color="auto"/>
        <w:right w:val="none" w:sz="0" w:space="0" w:color="auto"/>
      </w:divBdr>
    </w:div>
    <w:div w:id="236475664">
      <w:bodyDiv w:val="1"/>
      <w:marLeft w:val="0"/>
      <w:marRight w:val="0"/>
      <w:marTop w:val="0"/>
      <w:marBottom w:val="0"/>
      <w:divBdr>
        <w:top w:val="none" w:sz="0" w:space="0" w:color="auto"/>
        <w:left w:val="none" w:sz="0" w:space="0" w:color="auto"/>
        <w:bottom w:val="none" w:sz="0" w:space="0" w:color="auto"/>
        <w:right w:val="none" w:sz="0" w:space="0" w:color="auto"/>
      </w:divBdr>
    </w:div>
    <w:div w:id="236483358">
      <w:bodyDiv w:val="1"/>
      <w:marLeft w:val="0"/>
      <w:marRight w:val="0"/>
      <w:marTop w:val="0"/>
      <w:marBottom w:val="0"/>
      <w:divBdr>
        <w:top w:val="none" w:sz="0" w:space="0" w:color="auto"/>
        <w:left w:val="none" w:sz="0" w:space="0" w:color="auto"/>
        <w:bottom w:val="none" w:sz="0" w:space="0" w:color="auto"/>
        <w:right w:val="none" w:sz="0" w:space="0" w:color="auto"/>
      </w:divBdr>
    </w:div>
    <w:div w:id="236599982">
      <w:bodyDiv w:val="1"/>
      <w:marLeft w:val="0"/>
      <w:marRight w:val="0"/>
      <w:marTop w:val="0"/>
      <w:marBottom w:val="0"/>
      <w:divBdr>
        <w:top w:val="none" w:sz="0" w:space="0" w:color="auto"/>
        <w:left w:val="none" w:sz="0" w:space="0" w:color="auto"/>
        <w:bottom w:val="none" w:sz="0" w:space="0" w:color="auto"/>
        <w:right w:val="none" w:sz="0" w:space="0" w:color="auto"/>
      </w:divBdr>
    </w:div>
    <w:div w:id="236673890">
      <w:bodyDiv w:val="1"/>
      <w:marLeft w:val="0"/>
      <w:marRight w:val="0"/>
      <w:marTop w:val="0"/>
      <w:marBottom w:val="0"/>
      <w:divBdr>
        <w:top w:val="none" w:sz="0" w:space="0" w:color="auto"/>
        <w:left w:val="none" w:sz="0" w:space="0" w:color="auto"/>
        <w:bottom w:val="none" w:sz="0" w:space="0" w:color="auto"/>
        <w:right w:val="none" w:sz="0" w:space="0" w:color="auto"/>
      </w:divBdr>
    </w:div>
    <w:div w:id="236747162">
      <w:bodyDiv w:val="1"/>
      <w:marLeft w:val="0"/>
      <w:marRight w:val="0"/>
      <w:marTop w:val="0"/>
      <w:marBottom w:val="0"/>
      <w:divBdr>
        <w:top w:val="none" w:sz="0" w:space="0" w:color="auto"/>
        <w:left w:val="none" w:sz="0" w:space="0" w:color="auto"/>
        <w:bottom w:val="none" w:sz="0" w:space="0" w:color="auto"/>
        <w:right w:val="none" w:sz="0" w:space="0" w:color="auto"/>
      </w:divBdr>
    </w:div>
    <w:div w:id="236982580">
      <w:bodyDiv w:val="1"/>
      <w:marLeft w:val="0"/>
      <w:marRight w:val="0"/>
      <w:marTop w:val="0"/>
      <w:marBottom w:val="0"/>
      <w:divBdr>
        <w:top w:val="none" w:sz="0" w:space="0" w:color="auto"/>
        <w:left w:val="none" w:sz="0" w:space="0" w:color="auto"/>
        <w:bottom w:val="none" w:sz="0" w:space="0" w:color="auto"/>
        <w:right w:val="none" w:sz="0" w:space="0" w:color="auto"/>
      </w:divBdr>
    </w:div>
    <w:div w:id="237058805">
      <w:bodyDiv w:val="1"/>
      <w:marLeft w:val="0"/>
      <w:marRight w:val="0"/>
      <w:marTop w:val="0"/>
      <w:marBottom w:val="0"/>
      <w:divBdr>
        <w:top w:val="none" w:sz="0" w:space="0" w:color="auto"/>
        <w:left w:val="none" w:sz="0" w:space="0" w:color="auto"/>
        <w:bottom w:val="none" w:sz="0" w:space="0" w:color="auto"/>
        <w:right w:val="none" w:sz="0" w:space="0" w:color="auto"/>
      </w:divBdr>
    </w:div>
    <w:div w:id="237178395">
      <w:bodyDiv w:val="1"/>
      <w:marLeft w:val="0"/>
      <w:marRight w:val="0"/>
      <w:marTop w:val="0"/>
      <w:marBottom w:val="0"/>
      <w:divBdr>
        <w:top w:val="none" w:sz="0" w:space="0" w:color="auto"/>
        <w:left w:val="none" w:sz="0" w:space="0" w:color="auto"/>
        <w:bottom w:val="none" w:sz="0" w:space="0" w:color="auto"/>
        <w:right w:val="none" w:sz="0" w:space="0" w:color="auto"/>
      </w:divBdr>
    </w:div>
    <w:div w:id="237205001">
      <w:bodyDiv w:val="1"/>
      <w:marLeft w:val="0"/>
      <w:marRight w:val="0"/>
      <w:marTop w:val="0"/>
      <w:marBottom w:val="0"/>
      <w:divBdr>
        <w:top w:val="none" w:sz="0" w:space="0" w:color="auto"/>
        <w:left w:val="none" w:sz="0" w:space="0" w:color="auto"/>
        <w:bottom w:val="none" w:sz="0" w:space="0" w:color="auto"/>
        <w:right w:val="none" w:sz="0" w:space="0" w:color="auto"/>
      </w:divBdr>
    </w:div>
    <w:div w:id="237254408">
      <w:bodyDiv w:val="1"/>
      <w:marLeft w:val="0"/>
      <w:marRight w:val="0"/>
      <w:marTop w:val="0"/>
      <w:marBottom w:val="0"/>
      <w:divBdr>
        <w:top w:val="none" w:sz="0" w:space="0" w:color="auto"/>
        <w:left w:val="none" w:sz="0" w:space="0" w:color="auto"/>
        <w:bottom w:val="none" w:sz="0" w:space="0" w:color="auto"/>
        <w:right w:val="none" w:sz="0" w:space="0" w:color="auto"/>
      </w:divBdr>
    </w:div>
    <w:div w:id="237329171">
      <w:bodyDiv w:val="1"/>
      <w:marLeft w:val="0"/>
      <w:marRight w:val="0"/>
      <w:marTop w:val="0"/>
      <w:marBottom w:val="0"/>
      <w:divBdr>
        <w:top w:val="none" w:sz="0" w:space="0" w:color="auto"/>
        <w:left w:val="none" w:sz="0" w:space="0" w:color="auto"/>
        <w:bottom w:val="none" w:sz="0" w:space="0" w:color="auto"/>
        <w:right w:val="none" w:sz="0" w:space="0" w:color="auto"/>
      </w:divBdr>
    </w:div>
    <w:div w:id="237374637">
      <w:bodyDiv w:val="1"/>
      <w:marLeft w:val="0"/>
      <w:marRight w:val="0"/>
      <w:marTop w:val="0"/>
      <w:marBottom w:val="0"/>
      <w:divBdr>
        <w:top w:val="none" w:sz="0" w:space="0" w:color="auto"/>
        <w:left w:val="none" w:sz="0" w:space="0" w:color="auto"/>
        <w:bottom w:val="none" w:sz="0" w:space="0" w:color="auto"/>
        <w:right w:val="none" w:sz="0" w:space="0" w:color="auto"/>
      </w:divBdr>
    </w:div>
    <w:div w:id="237568046">
      <w:bodyDiv w:val="1"/>
      <w:marLeft w:val="0"/>
      <w:marRight w:val="0"/>
      <w:marTop w:val="0"/>
      <w:marBottom w:val="0"/>
      <w:divBdr>
        <w:top w:val="none" w:sz="0" w:space="0" w:color="auto"/>
        <w:left w:val="none" w:sz="0" w:space="0" w:color="auto"/>
        <w:bottom w:val="none" w:sz="0" w:space="0" w:color="auto"/>
        <w:right w:val="none" w:sz="0" w:space="0" w:color="auto"/>
      </w:divBdr>
    </w:div>
    <w:div w:id="237639611">
      <w:bodyDiv w:val="1"/>
      <w:marLeft w:val="0"/>
      <w:marRight w:val="0"/>
      <w:marTop w:val="0"/>
      <w:marBottom w:val="0"/>
      <w:divBdr>
        <w:top w:val="none" w:sz="0" w:space="0" w:color="auto"/>
        <w:left w:val="none" w:sz="0" w:space="0" w:color="auto"/>
        <w:bottom w:val="none" w:sz="0" w:space="0" w:color="auto"/>
        <w:right w:val="none" w:sz="0" w:space="0" w:color="auto"/>
      </w:divBdr>
    </w:div>
    <w:div w:id="237642310">
      <w:bodyDiv w:val="1"/>
      <w:marLeft w:val="0"/>
      <w:marRight w:val="0"/>
      <w:marTop w:val="0"/>
      <w:marBottom w:val="0"/>
      <w:divBdr>
        <w:top w:val="none" w:sz="0" w:space="0" w:color="auto"/>
        <w:left w:val="none" w:sz="0" w:space="0" w:color="auto"/>
        <w:bottom w:val="none" w:sz="0" w:space="0" w:color="auto"/>
        <w:right w:val="none" w:sz="0" w:space="0" w:color="auto"/>
      </w:divBdr>
    </w:div>
    <w:div w:id="238029896">
      <w:bodyDiv w:val="1"/>
      <w:marLeft w:val="0"/>
      <w:marRight w:val="0"/>
      <w:marTop w:val="0"/>
      <w:marBottom w:val="0"/>
      <w:divBdr>
        <w:top w:val="none" w:sz="0" w:space="0" w:color="auto"/>
        <w:left w:val="none" w:sz="0" w:space="0" w:color="auto"/>
        <w:bottom w:val="none" w:sz="0" w:space="0" w:color="auto"/>
        <w:right w:val="none" w:sz="0" w:space="0" w:color="auto"/>
      </w:divBdr>
    </w:div>
    <w:div w:id="238099451">
      <w:bodyDiv w:val="1"/>
      <w:marLeft w:val="0"/>
      <w:marRight w:val="0"/>
      <w:marTop w:val="0"/>
      <w:marBottom w:val="0"/>
      <w:divBdr>
        <w:top w:val="none" w:sz="0" w:space="0" w:color="auto"/>
        <w:left w:val="none" w:sz="0" w:space="0" w:color="auto"/>
        <w:bottom w:val="none" w:sz="0" w:space="0" w:color="auto"/>
        <w:right w:val="none" w:sz="0" w:space="0" w:color="auto"/>
      </w:divBdr>
    </w:div>
    <w:div w:id="238175884">
      <w:bodyDiv w:val="1"/>
      <w:marLeft w:val="0"/>
      <w:marRight w:val="0"/>
      <w:marTop w:val="0"/>
      <w:marBottom w:val="0"/>
      <w:divBdr>
        <w:top w:val="none" w:sz="0" w:space="0" w:color="auto"/>
        <w:left w:val="none" w:sz="0" w:space="0" w:color="auto"/>
        <w:bottom w:val="none" w:sz="0" w:space="0" w:color="auto"/>
        <w:right w:val="none" w:sz="0" w:space="0" w:color="auto"/>
      </w:divBdr>
    </w:div>
    <w:div w:id="238251407">
      <w:bodyDiv w:val="1"/>
      <w:marLeft w:val="0"/>
      <w:marRight w:val="0"/>
      <w:marTop w:val="0"/>
      <w:marBottom w:val="0"/>
      <w:divBdr>
        <w:top w:val="none" w:sz="0" w:space="0" w:color="auto"/>
        <w:left w:val="none" w:sz="0" w:space="0" w:color="auto"/>
        <w:bottom w:val="none" w:sz="0" w:space="0" w:color="auto"/>
        <w:right w:val="none" w:sz="0" w:space="0" w:color="auto"/>
      </w:divBdr>
    </w:div>
    <w:div w:id="238444417">
      <w:bodyDiv w:val="1"/>
      <w:marLeft w:val="0"/>
      <w:marRight w:val="0"/>
      <w:marTop w:val="0"/>
      <w:marBottom w:val="0"/>
      <w:divBdr>
        <w:top w:val="none" w:sz="0" w:space="0" w:color="auto"/>
        <w:left w:val="none" w:sz="0" w:space="0" w:color="auto"/>
        <w:bottom w:val="none" w:sz="0" w:space="0" w:color="auto"/>
        <w:right w:val="none" w:sz="0" w:space="0" w:color="auto"/>
      </w:divBdr>
    </w:div>
    <w:div w:id="238517110">
      <w:bodyDiv w:val="1"/>
      <w:marLeft w:val="0"/>
      <w:marRight w:val="0"/>
      <w:marTop w:val="0"/>
      <w:marBottom w:val="0"/>
      <w:divBdr>
        <w:top w:val="none" w:sz="0" w:space="0" w:color="auto"/>
        <w:left w:val="none" w:sz="0" w:space="0" w:color="auto"/>
        <w:bottom w:val="none" w:sz="0" w:space="0" w:color="auto"/>
        <w:right w:val="none" w:sz="0" w:space="0" w:color="auto"/>
      </w:divBdr>
    </w:div>
    <w:div w:id="238642723">
      <w:bodyDiv w:val="1"/>
      <w:marLeft w:val="0"/>
      <w:marRight w:val="0"/>
      <w:marTop w:val="0"/>
      <w:marBottom w:val="0"/>
      <w:divBdr>
        <w:top w:val="none" w:sz="0" w:space="0" w:color="auto"/>
        <w:left w:val="none" w:sz="0" w:space="0" w:color="auto"/>
        <w:bottom w:val="none" w:sz="0" w:space="0" w:color="auto"/>
        <w:right w:val="none" w:sz="0" w:space="0" w:color="auto"/>
      </w:divBdr>
    </w:div>
    <w:div w:id="238714541">
      <w:bodyDiv w:val="1"/>
      <w:marLeft w:val="0"/>
      <w:marRight w:val="0"/>
      <w:marTop w:val="0"/>
      <w:marBottom w:val="0"/>
      <w:divBdr>
        <w:top w:val="none" w:sz="0" w:space="0" w:color="auto"/>
        <w:left w:val="none" w:sz="0" w:space="0" w:color="auto"/>
        <w:bottom w:val="none" w:sz="0" w:space="0" w:color="auto"/>
        <w:right w:val="none" w:sz="0" w:space="0" w:color="auto"/>
      </w:divBdr>
    </w:div>
    <w:div w:id="238754877">
      <w:bodyDiv w:val="1"/>
      <w:marLeft w:val="0"/>
      <w:marRight w:val="0"/>
      <w:marTop w:val="0"/>
      <w:marBottom w:val="0"/>
      <w:divBdr>
        <w:top w:val="none" w:sz="0" w:space="0" w:color="auto"/>
        <w:left w:val="none" w:sz="0" w:space="0" w:color="auto"/>
        <w:bottom w:val="none" w:sz="0" w:space="0" w:color="auto"/>
        <w:right w:val="none" w:sz="0" w:space="0" w:color="auto"/>
      </w:divBdr>
    </w:div>
    <w:div w:id="238756244">
      <w:bodyDiv w:val="1"/>
      <w:marLeft w:val="0"/>
      <w:marRight w:val="0"/>
      <w:marTop w:val="0"/>
      <w:marBottom w:val="0"/>
      <w:divBdr>
        <w:top w:val="none" w:sz="0" w:space="0" w:color="auto"/>
        <w:left w:val="none" w:sz="0" w:space="0" w:color="auto"/>
        <w:bottom w:val="none" w:sz="0" w:space="0" w:color="auto"/>
        <w:right w:val="none" w:sz="0" w:space="0" w:color="auto"/>
      </w:divBdr>
    </w:div>
    <w:div w:id="238827189">
      <w:bodyDiv w:val="1"/>
      <w:marLeft w:val="0"/>
      <w:marRight w:val="0"/>
      <w:marTop w:val="0"/>
      <w:marBottom w:val="0"/>
      <w:divBdr>
        <w:top w:val="none" w:sz="0" w:space="0" w:color="auto"/>
        <w:left w:val="none" w:sz="0" w:space="0" w:color="auto"/>
        <w:bottom w:val="none" w:sz="0" w:space="0" w:color="auto"/>
        <w:right w:val="none" w:sz="0" w:space="0" w:color="auto"/>
      </w:divBdr>
    </w:div>
    <w:div w:id="238828704">
      <w:bodyDiv w:val="1"/>
      <w:marLeft w:val="0"/>
      <w:marRight w:val="0"/>
      <w:marTop w:val="0"/>
      <w:marBottom w:val="0"/>
      <w:divBdr>
        <w:top w:val="none" w:sz="0" w:space="0" w:color="auto"/>
        <w:left w:val="none" w:sz="0" w:space="0" w:color="auto"/>
        <w:bottom w:val="none" w:sz="0" w:space="0" w:color="auto"/>
        <w:right w:val="none" w:sz="0" w:space="0" w:color="auto"/>
      </w:divBdr>
    </w:div>
    <w:div w:id="238944676">
      <w:bodyDiv w:val="1"/>
      <w:marLeft w:val="0"/>
      <w:marRight w:val="0"/>
      <w:marTop w:val="0"/>
      <w:marBottom w:val="0"/>
      <w:divBdr>
        <w:top w:val="none" w:sz="0" w:space="0" w:color="auto"/>
        <w:left w:val="none" w:sz="0" w:space="0" w:color="auto"/>
        <w:bottom w:val="none" w:sz="0" w:space="0" w:color="auto"/>
        <w:right w:val="none" w:sz="0" w:space="0" w:color="auto"/>
      </w:divBdr>
    </w:div>
    <w:div w:id="238945456">
      <w:bodyDiv w:val="1"/>
      <w:marLeft w:val="0"/>
      <w:marRight w:val="0"/>
      <w:marTop w:val="0"/>
      <w:marBottom w:val="0"/>
      <w:divBdr>
        <w:top w:val="none" w:sz="0" w:space="0" w:color="auto"/>
        <w:left w:val="none" w:sz="0" w:space="0" w:color="auto"/>
        <w:bottom w:val="none" w:sz="0" w:space="0" w:color="auto"/>
        <w:right w:val="none" w:sz="0" w:space="0" w:color="auto"/>
      </w:divBdr>
    </w:div>
    <w:div w:id="238950826">
      <w:bodyDiv w:val="1"/>
      <w:marLeft w:val="0"/>
      <w:marRight w:val="0"/>
      <w:marTop w:val="0"/>
      <w:marBottom w:val="0"/>
      <w:divBdr>
        <w:top w:val="none" w:sz="0" w:space="0" w:color="auto"/>
        <w:left w:val="none" w:sz="0" w:space="0" w:color="auto"/>
        <w:bottom w:val="none" w:sz="0" w:space="0" w:color="auto"/>
        <w:right w:val="none" w:sz="0" w:space="0" w:color="auto"/>
      </w:divBdr>
    </w:div>
    <w:div w:id="239217396">
      <w:bodyDiv w:val="1"/>
      <w:marLeft w:val="0"/>
      <w:marRight w:val="0"/>
      <w:marTop w:val="0"/>
      <w:marBottom w:val="0"/>
      <w:divBdr>
        <w:top w:val="none" w:sz="0" w:space="0" w:color="auto"/>
        <w:left w:val="none" w:sz="0" w:space="0" w:color="auto"/>
        <w:bottom w:val="none" w:sz="0" w:space="0" w:color="auto"/>
        <w:right w:val="none" w:sz="0" w:space="0" w:color="auto"/>
      </w:divBdr>
    </w:div>
    <w:div w:id="239218209">
      <w:bodyDiv w:val="1"/>
      <w:marLeft w:val="0"/>
      <w:marRight w:val="0"/>
      <w:marTop w:val="0"/>
      <w:marBottom w:val="0"/>
      <w:divBdr>
        <w:top w:val="none" w:sz="0" w:space="0" w:color="auto"/>
        <w:left w:val="none" w:sz="0" w:space="0" w:color="auto"/>
        <w:bottom w:val="none" w:sz="0" w:space="0" w:color="auto"/>
        <w:right w:val="none" w:sz="0" w:space="0" w:color="auto"/>
      </w:divBdr>
    </w:div>
    <w:div w:id="239221227">
      <w:bodyDiv w:val="1"/>
      <w:marLeft w:val="0"/>
      <w:marRight w:val="0"/>
      <w:marTop w:val="0"/>
      <w:marBottom w:val="0"/>
      <w:divBdr>
        <w:top w:val="none" w:sz="0" w:space="0" w:color="auto"/>
        <w:left w:val="none" w:sz="0" w:space="0" w:color="auto"/>
        <w:bottom w:val="none" w:sz="0" w:space="0" w:color="auto"/>
        <w:right w:val="none" w:sz="0" w:space="0" w:color="auto"/>
      </w:divBdr>
    </w:div>
    <w:div w:id="239295222">
      <w:bodyDiv w:val="1"/>
      <w:marLeft w:val="0"/>
      <w:marRight w:val="0"/>
      <w:marTop w:val="0"/>
      <w:marBottom w:val="0"/>
      <w:divBdr>
        <w:top w:val="none" w:sz="0" w:space="0" w:color="auto"/>
        <w:left w:val="none" w:sz="0" w:space="0" w:color="auto"/>
        <w:bottom w:val="none" w:sz="0" w:space="0" w:color="auto"/>
        <w:right w:val="none" w:sz="0" w:space="0" w:color="auto"/>
      </w:divBdr>
    </w:div>
    <w:div w:id="239365003">
      <w:bodyDiv w:val="1"/>
      <w:marLeft w:val="0"/>
      <w:marRight w:val="0"/>
      <w:marTop w:val="0"/>
      <w:marBottom w:val="0"/>
      <w:divBdr>
        <w:top w:val="none" w:sz="0" w:space="0" w:color="auto"/>
        <w:left w:val="none" w:sz="0" w:space="0" w:color="auto"/>
        <w:bottom w:val="none" w:sz="0" w:space="0" w:color="auto"/>
        <w:right w:val="none" w:sz="0" w:space="0" w:color="auto"/>
      </w:divBdr>
    </w:div>
    <w:div w:id="239562625">
      <w:bodyDiv w:val="1"/>
      <w:marLeft w:val="0"/>
      <w:marRight w:val="0"/>
      <w:marTop w:val="0"/>
      <w:marBottom w:val="0"/>
      <w:divBdr>
        <w:top w:val="none" w:sz="0" w:space="0" w:color="auto"/>
        <w:left w:val="none" w:sz="0" w:space="0" w:color="auto"/>
        <w:bottom w:val="none" w:sz="0" w:space="0" w:color="auto"/>
        <w:right w:val="none" w:sz="0" w:space="0" w:color="auto"/>
      </w:divBdr>
    </w:div>
    <w:div w:id="239603137">
      <w:bodyDiv w:val="1"/>
      <w:marLeft w:val="0"/>
      <w:marRight w:val="0"/>
      <w:marTop w:val="0"/>
      <w:marBottom w:val="0"/>
      <w:divBdr>
        <w:top w:val="none" w:sz="0" w:space="0" w:color="auto"/>
        <w:left w:val="none" w:sz="0" w:space="0" w:color="auto"/>
        <w:bottom w:val="none" w:sz="0" w:space="0" w:color="auto"/>
        <w:right w:val="none" w:sz="0" w:space="0" w:color="auto"/>
      </w:divBdr>
    </w:div>
    <w:div w:id="239681347">
      <w:bodyDiv w:val="1"/>
      <w:marLeft w:val="0"/>
      <w:marRight w:val="0"/>
      <w:marTop w:val="0"/>
      <w:marBottom w:val="0"/>
      <w:divBdr>
        <w:top w:val="none" w:sz="0" w:space="0" w:color="auto"/>
        <w:left w:val="none" w:sz="0" w:space="0" w:color="auto"/>
        <w:bottom w:val="none" w:sz="0" w:space="0" w:color="auto"/>
        <w:right w:val="none" w:sz="0" w:space="0" w:color="auto"/>
      </w:divBdr>
    </w:div>
    <w:div w:id="239759566">
      <w:bodyDiv w:val="1"/>
      <w:marLeft w:val="0"/>
      <w:marRight w:val="0"/>
      <w:marTop w:val="0"/>
      <w:marBottom w:val="0"/>
      <w:divBdr>
        <w:top w:val="none" w:sz="0" w:space="0" w:color="auto"/>
        <w:left w:val="none" w:sz="0" w:space="0" w:color="auto"/>
        <w:bottom w:val="none" w:sz="0" w:space="0" w:color="auto"/>
        <w:right w:val="none" w:sz="0" w:space="0" w:color="auto"/>
      </w:divBdr>
    </w:div>
    <w:div w:id="239796639">
      <w:bodyDiv w:val="1"/>
      <w:marLeft w:val="0"/>
      <w:marRight w:val="0"/>
      <w:marTop w:val="0"/>
      <w:marBottom w:val="0"/>
      <w:divBdr>
        <w:top w:val="none" w:sz="0" w:space="0" w:color="auto"/>
        <w:left w:val="none" w:sz="0" w:space="0" w:color="auto"/>
        <w:bottom w:val="none" w:sz="0" w:space="0" w:color="auto"/>
        <w:right w:val="none" w:sz="0" w:space="0" w:color="auto"/>
      </w:divBdr>
    </w:div>
    <w:div w:id="239869412">
      <w:bodyDiv w:val="1"/>
      <w:marLeft w:val="0"/>
      <w:marRight w:val="0"/>
      <w:marTop w:val="0"/>
      <w:marBottom w:val="0"/>
      <w:divBdr>
        <w:top w:val="none" w:sz="0" w:space="0" w:color="auto"/>
        <w:left w:val="none" w:sz="0" w:space="0" w:color="auto"/>
        <w:bottom w:val="none" w:sz="0" w:space="0" w:color="auto"/>
        <w:right w:val="none" w:sz="0" w:space="0" w:color="auto"/>
      </w:divBdr>
    </w:div>
    <w:div w:id="239952862">
      <w:bodyDiv w:val="1"/>
      <w:marLeft w:val="0"/>
      <w:marRight w:val="0"/>
      <w:marTop w:val="0"/>
      <w:marBottom w:val="0"/>
      <w:divBdr>
        <w:top w:val="none" w:sz="0" w:space="0" w:color="auto"/>
        <w:left w:val="none" w:sz="0" w:space="0" w:color="auto"/>
        <w:bottom w:val="none" w:sz="0" w:space="0" w:color="auto"/>
        <w:right w:val="none" w:sz="0" w:space="0" w:color="auto"/>
      </w:divBdr>
    </w:div>
    <w:div w:id="240020385">
      <w:bodyDiv w:val="1"/>
      <w:marLeft w:val="0"/>
      <w:marRight w:val="0"/>
      <w:marTop w:val="0"/>
      <w:marBottom w:val="0"/>
      <w:divBdr>
        <w:top w:val="none" w:sz="0" w:space="0" w:color="auto"/>
        <w:left w:val="none" w:sz="0" w:space="0" w:color="auto"/>
        <w:bottom w:val="none" w:sz="0" w:space="0" w:color="auto"/>
        <w:right w:val="none" w:sz="0" w:space="0" w:color="auto"/>
      </w:divBdr>
    </w:div>
    <w:div w:id="240145565">
      <w:bodyDiv w:val="1"/>
      <w:marLeft w:val="0"/>
      <w:marRight w:val="0"/>
      <w:marTop w:val="0"/>
      <w:marBottom w:val="0"/>
      <w:divBdr>
        <w:top w:val="none" w:sz="0" w:space="0" w:color="auto"/>
        <w:left w:val="none" w:sz="0" w:space="0" w:color="auto"/>
        <w:bottom w:val="none" w:sz="0" w:space="0" w:color="auto"/>
        <w:right w:val="none" w:sz="0" w:space="0" w:color="auto"/>
      </w:divBdr>
    </w:div>
    <w:div w:id="240413510">
      <w:bodyDiv w:val="1"/>
      <w:marLeft w:val="0"/>
      <w:marRight w:val="0"/>
      <w:marTop w:val="0"/>
      <w:marBottom w:val="0"/>
      <w:divBdr>
        <w:top w:val="none" w:sz="0" w:space="0" w:color="auto"/>
        <w:left w:val="none" w:sz="0" w:space="0" w:color="auto"/>
        <w:bottom w:val="none" w:sz="0" w:space="0" w:color="auto"/>
        <w:right w:val="none" w:sz="0" w:space="0" w:color="auto"/>
      </w:divBdr>
    </w:div>
    <w:div w:id="240526253">
      <w:bodyDiv w:val="1"/>
      <w:marLeft w:val="0"/>
      <w:marRight w:val="0"/>
      <w:marTop w:val="0"/>
      <w:marBottom w:val="0"/>
      <w:divBdr>
        <w:top w:val="none" w:sz="0" w:space="0" w:color="auto"/>
        <w:left w:val="none" w:sz="0" w:space="0" w:color="auto"/>
        <w:bottom w:val="none" w:sz="0" w:space="0" w:color="auto"/>
        <w:right w:val="none" w:sz="0" w:space="0" w:color="auto"/>
      </w:divBdr>
    </w:div>
    <w:div w:id="240675587">
      <w:bodyDiv w:val="1"/>
      <w:marLeft w:val="0"/>
      <w:marRight w:val="0"/>
      <w:marTop w:val="0"/>
      <w:marBottom w:val="0"/>
      <w:divBdr>
        <w:top w:val="none" w:sz="0" w:space="0" w:color="auto"/>
        <w:left w:val="none" w:sz="0" w:space="0" w:color="auto"/>
        <w:bottom w:val="none" w:sz="0" w:space="0" w:color="auto"/>
        <w:right w:val="none" w:sz="0" w:space="0" w:color="auto"/>
      </w:divBdr>
    </w:div>
    <w:div w:id="240722236">
      <w:bodyDiv w:val="1"/>
      <w:marLeft w:val="0"/>
      <w:marRight w:val="0"/>
      <w:marTop w:val="0"/>
      <w:marBottom w:val="0"/>
      <w:divBdr>
        <w:top w:val="none" w:sz="0" w:space="0" w:color="auto"/>
        <w:left w:val="none" w:sz="0" w:space="0" w:color="auto"/>
        <w:bottom w:val="none" w:sz="0" w:space="0" w:color="auto"/>
        <w:right w:val="none" w:sz="0" w:space="0" w:color="auto"/>
      </w:divBdr>
    </w:div>
    <w:div w:id="240915533">
      <w:bodyDiv w:val="1"/>
      <w:marLeft w:val="0"/>
      <w:marRight w:val="0"/>
      <w:marTop w:val="0"/>
      <w:marBottom w:val="0"/>
      <w:divBdr>
        <w:top w:val="none" w:sz="0" w:space="0" w:color="auto"/>
        <w:left w:val="none" w:sz="0" w:space="0" w:color="auto"/>
        <w:bottom w:val="none" w:sz="0" w:space="0" w:color="auto"/>
        <w:right w:val="none" w:sz="0" w:space="0" w:color="auto"/>
      </w:divBdr>
    </w:div>
    <w:div w:id="240942943">
      <w:bodyDiv w:val="1"/>
      <w:marLeft w:val="0"/>
      <w:marRight w:val="0"/>
      <w:marTop w:val="0"/>
      <w:marBottom w:val="0"/>
      <w:divBdr>
        <w:top w:val="none" w:sz="0" w:space="0" w:color="auto"/>
        <w:left w:val="none" w:sz="0" w:space="0" w:color="auto"/>
        <w:bottom w:val="none" w:sz="0" w:space="0" w:color="auto"/>
        <w:right w:val="none" w:sz="0" w:space="0" w:color="auto"/>
      </w:divBdr>
    </w:div>
    <w:div w:id="240991649">
      <w:bodyDiv w:val="1"/>
      <w:marLeft w:val="0"/>
      <w:marRight w:val="0"/>
      <w:marTop w:val="0"/>
      <w:marBottom w:val="0"/>
      <w:divBdr>
        <w:top w:val="none" w:sz="0" w:space="0" w:color="auto"/>
        <w:left w:val="none" w:sz="0" w:space="0" w:color="auto"/>
        <w:bottom w:val="none" w:sz="0" w:space="0" w:color="auto"/>
        <w:right w:val="none" w:sz="0" w:space="0" w:color="auto"/>
      </w:divBdr>
    </w:div>
    <w:div w:id="241061860">
      <w:bodyDiv w:val="1"/>
      <w:marLeft w:val="0"/>
      <w:marRight w:val="0"/>
      <w:marTop w:val="0"/>
      <w:marBottom w:val="0"/>
      <w:divBdr>
        <w:top w:val="none" w:sz="0" w:space="0" w:color="auto"/>
        <w:left w:val="none" w:sz="0" w:space="0" w:color="auto"/>
        <w:bottom w:val="none" w:sz="0" w:space="0" w:color="auto"/>
        <w:right w:val="none" w:sz="0" w:space="0" w:color="auto"/>
      </w:divBdr>
    </w:div>
    <w:div w:id="241065996">
      <w:bodyDiv w:val="1"/>
      <w:marLeft w:val="0"/>
      <w:marRight w:val="0"/>
      <w:marTop w:val="0"/>
      <w:marBottom w:val="0"/>
      <w:divBdr>
        <w:top w:val="none" w:sz="0" w:space="0" w:color="auto"/>
        <w:left w:val="none" w:sz="0" w:space="0" w:color="auto"/>
        <w:bottom w:val="none" w:sz="0" w:space="0" w:color="auto"/>
        <w:right w:val="none" w:sz="0" w:space="0" w:color="auto"/>
      </w:divBdr>
    </w:div>
    <w:div w:id="241110690">
      <w:bodyDiv w:val="1"/>
      <w:marLeft w:val="0"/>
      <w:marRight w:val="0"/>
      <w:marTop w:val="0"/>
      <w:marBottom w:val="0"/>
      <w:divBdr>
        <w:top w:val="none" w:sz="0" w:space="0" w:color="auto"/>
        <w:left w:val="none" w:sz="0" w:space="0" w:color="auto"/>
        <w:bottom w:val="none" w:sz="0" w:space="0" w:color="auto"/>
        <w:right w:val="none" w:sz="0" w:space="0" w:color="auto"/>
      </w:divBdr>
    </w:div>
    <w:div w:id="241183471">
      <w:bodyDiv w:val="1"/>
      <w:marLeft w:val="0"/>
      <w:marRight w:val="0"/>
      <w:marTop w:val="0"/>
      <w:marBottom w:val="0"/>
      <w:divBdr>
        <w:top w:val="none" w:sz="0" w:space="0" w:color="auto"/>
        <w:left w:val="none" w:sz="0" w:space="0" w:color="auto"/>
        <w:bottom w:val="none" w:sz="0" w:space="0" w:color="auto"/>
        <w:right w:val="none" w:sz="0" w:space="0" w:color="auto"/>
      </w:divBdr>
    </w:div>
    <w:div w:id="241184633">
      <w:bodyDiv w:val="1"/>
      <w:marLeft w:val="0"/>
      <w:marRight w:val="0"/>
      <w:marTop w:val="0"/>
      <w:marBottom w:val="0"/>
      <w:divBdr>
        <w:top w:val="none" w:sz="0" w:space="0" w:color="auto"/>
        <w:left w:val="none" w:sz="0" w:space="0" w:color="auto"/>
        <w:bottom w:val="none" w:sz="0" w:space="0" w:color="auto"/>
        <w:right w:val="none" w:sz="0" w:space="0" w:color="auto"/>
      </w:divBdr>
    </w:div>
    <w:div w:id="241187746">
      <w:bodyDiv w:val="1"/>
      <w:marLeft w:val="0"/>
      <w:marRight w:val="0"/>
      <w:marTop w:val="0"/>
      <w:marBottom w:val="0"/>
      <w:divBdr>
        <w:top w:val="none" w:sz="0" w:space="0" w:color="auto"/>
        <w:left w:val="none" w:sz="0" w:space="0" w:color="auto"/>
        <w:bottom w:val="none" w:sz="0" w:space="0" w:color="auto"/>
        <w:right w:val="none" w:sz="0" w:space="0" w:color="auto"/>
      </w:divBdr>
    </w:div>
    <w:div w:id="241262992">
      <w:bodyDiv w:val="1"/>
      <w:marLeft w:val="0"/>
      <w:marRight w:val="0"/>
      <w:marTop w:val="0"/>
      <w:marBottom w:val="0"/>
      <w:divBdr>
        <w:top w:val="none" w:sz="0" w:space="0" w:color="auto"/>
        <w:left w:val="none" w:sz="0" w:space="0" w:color="auto"/>
        <w:bottom w:val="none" w:sz="0" w:space="0" w:color="auto"/>
        <w:right w:val="none" w:sz="0" w:space="0" w:color="auto"/>
      </w:divBdr>
    </w:div>
    <w:div w:id="241263470">
      <w:bodyDiv w:val="1"/>
      <w:marLeft w:val="0"/>
      <w:marRight w:val="0"/>
      <w:marTop w:val="0"/>
      <w:marBottom w:val="0"/>
      <w:divBdr>
        <w:top w:val="none" w:sz="0" w:space="0" w:color="auto"/>
        <w:left w:val="none" w:sz="0" w:space="0" w:color="auto"/>
        <w:bottom w:val="none" w:sz="0" w:space="0" w:color="auto"/>
        <w:right w:val="none" w:sz="0" w:space="0" w:color="auto"/>
      </w:divBdr>
    </w:div>
    <w:div w:id="241304287">
      <w:bodyDiv w:val="1"/>
      <w:marLeft w:val="0"/>
      <w:marRight w:val="0"/>
      <w:marTop w:val="0"/>
      <w:marBottom w:val="0"/>
      <w:divBdr>
        <w:top w:val="none" w:sz="0" w:space="0" w:color="auto"/>
        <w:left w:val="none" w:sz="0" w:space="0" w:color="auto"/>
        <w:bottom w:val="none" w:sz="0" w:space="0" w:color="auto"/>
        <w:right w:val="none" w:sz="0" w:space="0" w:color="auto"/>
      </w:divBdr>
    </w:div>
    <w:div w:id="241305480">
      <w:bodyDiv w:val="1"/>
      <w:marLeft w:val="0"/>
      <w:marRight w:val="0"/>
      <w:marTop w:val="0"/>
      <w:marBottom w:val="0"/>
      <w:divBdr>
        <w:top w:val="none" w:sz="0" w:space="0" w:color="auto"/>
        <w:left w:val="none" w:sz="0" w:space="0" w:color="auto"/>
        <w:bottom w:val="none" w:sz="0" w:space="0" w:color="auto"/>
        <w:right w:val="none" w:sz="0" w:space="0" w:color="auto"/>
      </w:divBdr>
    </w:div>
    <w:div w:id="241372031">
      <w:bodyDiv w:val="1"/>
      <w:marLeft w:val="0"/>
      <w:marRight w:val="0"/>
      <w:marTop w:val="0"/>
      <w:marBottom w:val="0"/>
      <w:divBdr>
        <w:top w:val="none" w:sz="0" w:space="0" w:color="auto"/>
        <w:left w:val="none" w:sz="0" w:space="0" w:color="auto"/>
        <w:bottom w:val="none" w:sz="0" w:space="0" w:color="auto"/>
        <w:right w:val="none" w:sz="0" w:space="0" w:color="auto"/>
      </w:divBdr>
    </w:div>
    <w:div w:id="241719545">
      <w:bodyDiv w:val="1"/>
      <w:marLeft w:val="0"/>
      <w:marRight w:val="0"/>
      <w:marTop w:val="0"/>
      <w:marBottom w:val="0"/>
      <w:divBdr>
        <w:top w:val="none" w:sz="0" w:space="0" w:color="auto"/>
        <w:left w:val="none" w:sz="0" w:space="0" w:color="auto"/>
        <w:bottom w:val="none" w:sz="0" w:space="0" w:color="auto"/>
        <w:right w:val="none" w:sz="0" w:space="0" w:color="auto"/>
      </w:divBdr>
    </w:div>
    <w:div w:id="241724887">
      <w:bodyDiv w:val="1"/>
      <w:marLeft w:val="0"/>
      <w:marRight w:val="0"/>
      <w:marTop w:val="0"/>
      <w:marBottom w:val="0"/>
      <w:divBdr>
        <w:top w:val="none" w:sz="0" w:space="0" w:color="auto"/>
        <w:left w:val="none" w:sz="0" w:space="0" w:color="auto"/>
        <w:bottom w:val="none" w:sz="0" w:space="0" w:color="auto"/>
        <w:right w:val="none" w:sz="0" w:space="0" w:color="auto"/>
      </w:divBdr>
    </w:div>
    <w:div w:id="241835364">
      <w:bodyDiv w:val="1"/>
      <w:marLeft w:val="0"/>
      <w:marRight w:val="0"/>
      <w:marTop w:val="0"/>
      <w:marBottom w:val="0"/>
      <w:divBdr>
        <w:top w:val="none" w:sz="0" w:space="0" w:color="auto"/>
        <w:left w:val="none" w:sz="0" w:space="0" w:color="auto"/>
        <w:bottom w:val="none" w:sz="0" w:space="0" w:color="auto"/>
        <w:right w:val="none" w:sz="0" w:space="0" w:color="auto"/>
      </w:divBdr>
    </w:div>
    <w:div w:id="241909973">
      <w:bodyDiv w:val="1"/>
      <w:marLeft w:val="0"/>
      <w:marRight w:val="0"/>
      <w:marTop w:val="0"/>
      <w:marBottom w:val="0"/>
      <w:divBdr>
        <w:top w:val="none" w:sz="0" w:space="0" w:color="auto"/>
        <w:left w:val="none" w:sz="0" w:space="0" w:color="auto"/>
        <w:bottom w:val="none" w:sz="0" w:space="0" w:color="auto"/>
        <w:right w:val="none" w:sz="0" w:space="0" w:color="auto"/>
      </w:divBdr>
    </w:div>
    <w:div w:id="242180185">
      <w:bodyDiv w:val="1"/>
      <w:marLeft w:val="0"/>
      <w:marRight w:val="0"/>
      <w:marTop w:val="0"/>
      <w:marBottom w:val="0"/>
      <w:divBdr>
        <w:top w:val="none" w:sz="0" w:space="0" w:color="auto"/>
        <w:left w:val="none" w:sz="0" w:space="0" w:color="auto"/>
        <w:bottom w:val="none" w:sz="0" w:space="0" w:color="auto"/>
        <w:right w:val="none" w:sz="0" w:space="0" w:color="auto"/>
      </w:divBdr>
    </w:div>
    <w:div w:id="242222653">
      <w:bodyDiv w:val="1"/>
      <w:marLeft w:val="0"/>
      <w:marRight w:val="0"/>
      <w:marTop w:val="0"/>
      <w:marBottom w:val="0"/>
      <w:divBdr>
        <w:top w:val="none" w:sz="0" w:space="0" w:color="auto"/>
        <w:left w:val="none" w:sz="0" w:space="0" w:color="auto"/>
        <w:bottom w:val="none" w:sz="0" w:space="0" w:color="auto"/>
        <w:right w:val="none" w:sz="0" w:space="0" w:color="auto"/>
      </w:divBdr>
    </w:div>
    <w:div w:id="242227954">
      <w:bodyDiv w:val="1"/>
      <w:marLeft w:val="0"/>
      <w:marRight w:val="0"/>
      <w:marTop w:val="0"/>
      <w:marBottom w:val="0"/>
      <w:divBdr>
        <w:top w:val="none" w:sz="0" w:space="0" w:color="auto"/>
        <w:left w:val="none" w:sz="0" w:space="0" w:color="auto"/>
        <w:bottom w:val="none" w:sz="0" w:space="0" w:color="auto"/>
        <w:right w:val="none" w:sz="0" w:space="0" w:color="auto"/>
      </w:divBdr>
    </w:div>
    <w:div w:id="242228886">
      <w:bodyDiv w:val="1"/>
      <w:marLeft w:val="0"/>
      <w:marRight w:val="0"/>
      <w:marTop w:val="0"/>
      <w:marBottom w:val="0"/>
      <w:divBdr>
        <w:top w:val="none" w:sz="0" w:space="0" w:color="auto"/>
        <w:left w:val="none" w:sz="0" w:space="0" w:color="auto"/>
        <w:bottom w:val="none" w:sz="0" w:space="0" w:color="auto"/>
        <w:right w:val="none" w:sz="0" w:space="0" w:color="auto"/>
      </w:divBdr>
    </w:div>
    <w:div w:id="242422891">
      <w:bodyDiv w:val="1"/>
      <w:marLeft w:val="0"/>
      <w:marRight w:val="0"/>
      <w:marTop w:val="0"/>
      <w:marBottom w:val="0"/>
      <w:divBdr>
        <w:top w:val="none" w:sz="0" w:space="0" w:color="auto"/>
        <w:left w:val="none" w:sz="0" w:space="0" w:color="auto"/>
        <w:bottom w:val="none" w:sz="0" w:space="0" w:color="auto"/>
        <w:right w:val="none" w:sz="0" w:space="0" w:color="auto"/>
      </w:divBdr>
    </w:div>
    <w:div w:id="242449931">
      <w:bodyDiv w:val="1"/>
      <w:marLeft w:val="0"/>
      <w:marRight w:val="0"/>
      <w:marTop w:val="0"/>
      <w:marBottom w:val="0"/>
      <w:divBdr>
        <w:top w:val="none" w:sz="0" w:space="0" w:color="auto"/>
        <w:left w:val="none" w:sz="0" w:space="0" w:color="auto"/>
        <w:bottom w:val="none" w:sz="0" w:space="0" w:color="auto"/>
        <w:right w:val="none" w:sz="0" w:space="0" w:color="auto"/>
      </w:divBdr>
    </w:div>
    <w:div w:id="242570130">
      <w:bodyDiv w:val="1"/>
      <w:marLeft w:val="0"/>
      <w:marRight w:val="0"/>
      <w:marTop w:val="0"/>
      <w:marBottom w:val="0"/>
      <w:divBdr>
        <w:top w:val="none" w:sz="0" w:space="0" w:color="auto"/>
        <w:left w:val="none" w:sz="0" w:space="0" w:color="auto"/>
        <w:bottom w:val="none" w:sz="0" w:space="0" w:color="auto"/>
        <w:right w:val="none" w:sz="0" w:space="0" w:color="auto"/>
      </w:divBdr>
    </w:div>
    <w:div w:id="242571110">
      <w:bodyDiv w:val="1"/>
      <w:marLeft w:val="0"/>
      <w:marRight w:val="0"/>
      <w:marTop w:val="0"/>
      <w:marBottom w:val="0"/>
      <w:divBdr>
        <w:top w:val="none" w:sz="0" w:space="0" w:color="auto"/>
        <w:left w:val="none" w:sz="0" w:space="0" w:color="auto"/>
        <w:bottom w:val="none" w:sz="0" w:space="0" w:color="auto"/>
        <w:right w:val="none" w:sz="0" w:space="0" w:color="auto"/>
      </w:divBdr>
    </w:div>
    <w:div w:id="242682966">
      <w:bodyDiv w:val="1"/>
      <w:marLeft w:val="0"/>
      <w:marRight w:val="0"/>
      <w:marTop w:val="0"/>
      <w:marBottom w:val="0"/>
      <w:divBdr>
        <w:top w:val="none" w:sz="0" w:space="0" w:color="auto"/>
        <w:left w:val="none" w:sz="0" w:space="0" w:color="auto"/>
        <w:bottom w:val="none" w:sz="0" w:space="0" w:color="auto"/>
        <w:right w:val="none" w:sz="0" w:space="0" w:color="auto"/>
      </w:divBdr>
    </w:div>
    <w:div w:id="242883309">
      <w:bodyDiv w:val="1"/>
      <w:marLeft w:val="0"/>
      <w:marRight w:val="0"/>
      <w:marTop w:val="0"/>
      <w:marBottom w:val="0"/>
      <w:divBdr>
        <w:top w:val="none" w:sz="0" w:space="0" w:color="auto"/>
        <w:left w:val="none" w:sz="0" w:space="0" w:color="auto"/>
        <w:bottom w:val="none" w:sz="0" w:space="0" w:color="auto"/>
        <w:right w:val="none" w:sz="0" w:space="0" w:color="auto"/>
      </w:divBdr>
    </w:div>
    <w:div w:id="242954352">
      <w:bodyDiv w:val="1"/>
      <w:marLeft w:val="0"/>
      <w:marRight w:val="0"/>
      <w:marTop w:val="0"/>
      <w:marBottom w:val="0"/>
      <w:divBdr>
        <w:top w:val="none" w:sz="0" w:space="0" w:color="auto"/>
        <w:left w:val="none" w:sz="0" w:space="0" w:color="auto"/>
        <w:bottom w:val="none" w:sz="0" w:space="0" w:color="auto"/>
        <w:right w:val="none" w:sz="0" w:space="0" w:color="auto"/>
      </w:divBdr>
    </w:div>
    <w:div w:id="243029992">
      <w:bodyDiv w:val="1"/>
      <w:marLeft w:val="0"/>
      <w:marRight w:val="0"/>
      <w:marTop w:val="0"/>
      <w:marBottom w:val="0"/>
      <w:divBdr>
        <w:top w:val="none" w:sz="0" w:space="0" w:color="auto"/>
        <w:left w:val="none" w:sz="0" w:space="0" w:color="auto"/>
        <w:bottom w:val="none" w:sz="0" w:space="0" w:color="auto"/>
        <w:right w:val="none" w:sz="0" w:space="0" w:color="auto"/>
      </w:divBdr>
    </w:div>
    <w:div w:id="243147353">
      <w:bodyDiv w:val="1"/>
      <w:marLeft w:val="0"/>
      <w:marRight w:val="0"/>
      <w:marTop w:val="0"/>
      <w:marBottom w:val="0"/>
      <w:divBdr>
        <w:top w:val="none" w:sz="0" w:space="0" w:color="auto"/>
        <w:left w:val="none" w:sz="0" w:space="0" w:color="auto"/>
        <w:bottom w:val="none" w:sz="0" w:space="0" w:color="auto"/>
        <w:right w:val="none" w:sz="0" w:space="0" w:color="auto"/>
      </w:divBdr>
    </w:div>
    <w:div w:id="243147852">
      <w:bodyDiv w:val="1"/>
      <w:marLeft w:val="0"/>
      <w:marRight w:val="0"/>
      <w:marTop w:val="0"/>
      <w:marBottom w:val="0"/>
      <w:divBdr>
        <w:top w:val="none" w:sz="0" w:space="0" w:color="auto"/>
        <w:left w:val="none" w:sz="0" w:space="0" w:color="auto"/>
        <w:bottom w:val="none" w:sz="0" w:space="0" w:color="auto"/>
        <w:right w:val="none" w:sz="0" w:space="0" w:color="auto"/>
      </w:divBdr>
    </w:div>
    <w:div w:id="243153952">
      <w:bodyDiv w:val="1"/>
      <w:marLeft w:val="0"/>
      <w:marRight w:val="0"/>
      <w:marTop w:val="0"/>
      <w:marBottom w:val="0"/>
      <w:divBdr>
        <w:top w:val="none" w:sz="0" w:space="0" w:color="auto"/>
        <w:left w:val="none" w:sz="0" w:space="0" w:color="auto"/>
        <w:bottom w:val="none" w:sz="0" w:space="0" w:color="auto"/>
        <w:right w:val="none" w:sz="0" w:space="0" w:color="auto"/>
      </w:divBdr>
    </w:div>
    <w:div w:id="243421194">
      <w:bodyDiv w:val="1"/>
      <w:marLeft w:val="0"/>
      <w:marRight w:val="0"/>
      <w:marTop w:val="0"/>
      <w:marBottom w:val="0"/>
      <w:divBdr>
        <w:top w:val="none" w:sz="0" w:space="0" w:color="auto"/>
        <w:left w:val="none" w:sz="0" w:space="0" w:color="auto"/>
        <w:bottom w:val="none" w:sz="0" w:space="0" w:color="auto"/>
        <w:right w:val="none" w:sz="0" w:space="0" w:color="auto"/>
      </w:divBdr>
    </w:div>
    <w:div w:id="243491989">
      <w:bodyDiv w:val="1"/>
      <w:marLeft w:val="0"/>
      <w:marRight w:val="0"/>
      <w:marTop w:val="0"/>
      <w:marBottom w:val="0"/>
      <w:divBdr>
        <w:top w:val="none" w:sz="0" w:space="0" w:color="auto"/>
        <w:left w:val="none" w:sz="0" w:space="0" w:color="auto"/>
        <w:bottom w:val="none" w:sz="0" w:space="0" w:color="auto"/>
        <w:right w:val="none" w:sz="0" w:space="0" w:color="auto"/>
      </w:divBdr>
    </w:div>
    <w:div w:id="243610655">
      <w:bodyDiv w:val="1"/>
      <w:marLeft w:val="0"/>
      <w:marRight w:val="0"/>
      <w:marTop w:val="0"/>
      <w:marBottom w:val="0"/>
      <w:divBdr>
        <w:top w:val="none" w:sz="0" w:space="0" w:color="auto"/>
        <w:left w:val="none" w:sz="0" w:space="0" w:color="auto"/>
        <w:bottom w:val="none" w:sz="0" w:space="0" w:color="auto"/>
        <w:right w:val="none" w:sz="0" w:space="0" w:color="auto"/>
      </w:divBdr>
    </w:div>
    <w:div w:id="243729627">
      <w:bodyDiv w:val="1"/>
      <w:marLeft w:val="0"/>
      <w:marRight w:val="0"/>
      <w:marTop w:val="0"/>
      <w:marBottom w:val="0"/>
      <w:divBdr>
        <w:top w:val="none" w:sz="0" w:space="0" w:color="auto"/>
        <w:left w:val="none" w:sz="0" w:space="0" w:color="auto"/>
        <w:bottom w:val="none" w:sz="0" w:space="0" w:color="auto"/>
        <w:right w:val="none" w:sz="0" w:space="0" w:color="auto"/>
      </w:divBdr>
    </w:div>
    <w:div w:id="243732631">
      <w:bodyDiv w:val="1"/>
      <w:marLeft w:val="0"/>
      <w:marRight w:val="0"/>
      <w:marTop w:val="0"/>
      <w:marBottom w:val="0"/>
      <w:divBdr>
        <w:top w:val="none" w:sz="0" w:space="0" w:color="auto"/>
        <w:left w:val="none" w:sz="0" w:space="0" w:color="auto"/>
        <w:bottom w:val="none" w:sz="0" w:space="0" w:color="auto"/>
        <w:right w:val="none" w:sz="0" w:space="0" w:color="auto"/>
      </w:divBdr>
    </w:div>
    <w:div w:id="243757356">
      <w:bodyDiv w:val="1"/>
      <w:marLeft w:val="0"/>
      <w:marRight w:val="0"/>
      <w:marTop w:val="0"/>
      <w:marBottom w:val="0"/>
      <w:divBdr>
        <w:top w:val="none" w:sz="0" w:space="0" w:color="auto"/>
        <w:left w:val="none" w:sz="0" w:space="0" w:color="auto"/>
        <w:bottom w:val="none" w:sz="0" w:space="0" w:color="auto"/>
        <w:right w:val="none" w:sz="0" w:space="0" w:color="auto"/>
      </w:divBdr>
    </w:div>
    <w:div w:id="243808909">
      <w:bodyDiv w:val="1"/>
      <w:marLeft w:val="0"/>
      <w:marRight w:val="0"/>
      <w:marTop w:val="0"/>
      <w:marBottom w:val="0"/>
      <w:divBdr>
        <w:top w:val="none" w:sz="0" w:space="0" w:color="auto"/>
        <w:left w:val="none" w:sz="0" w:space="0" w:color="auto"/>
        <w:bottom w:val="none" w:sz="0" w:space="0" w:color="auto"/>
        <w:right w:val="none" w:sz="0" w:space="0" w:color="auto"/>
      </w:divBdr>
    </w:div>
    <w:div w:id="243877946">
      <w:bodyDiv w:val="1"/>
      <w:marLeft w:val="0"/>
      <w:marRight w:val="0"/>
      <w:marTop w:val="0"/>
      <w:marBottom w:val="0"/>
      <w:divBdr>
        <w:top w:val="none" w:sz="0" w:space="0" w:color="auto"/>
        <w:left w:val="none" w:sz="0" w:space="0" w:color="auto"/>
        <w:bottom w:val="none" w:sz="0" w:space="0" w:color="auto"/>
        <w:right w:val="none" w:sz="0" w:space="0" w:color="auto"/>
      </w:divBdr>
    </w:div>
    <w:div w:id="243880123">
      <w:bodyDiv w:val="1"/>
      <w:marLeft w:val="0"/>
      <w:marRight w:val="0"/>
      <w:marTop w:val="0"/>
      <w:marBottom w:val="0"/>
      <w:divBdr>
        <w:top w:val="none" w:sz="0" w:space="0" w:color="auto"/>
        <w:left w:val="none" w:sz="0" w:space="0" w:color="auto"/>
        <w:bottom w:val="none" w:sz="0" w:space="0" w:color="auto"/>
        <w:right w:val="none" w:sz="0" w:space="0" w:color="auto"/>
      </w:divBdr>
    </w:div>
    <w:div w:id="244071868">
      <w:bodyDiv w:val="1"/>
      <w:marLeft w:val="0"/>
      <w:marRight w:val="0"/>
      <w:marTop w:val="0"/>
      <w:marBottom w:val="0"/>
      <w:divBdr>
        <w:top w:val="none" w:sz="0" w:space="0" w:color="auto"/>
        <w:left w:val="none" w:sz="0" w:space="0" w:color="auto"/>
        <w:bottom w:val="none" w:sz="0" w:space="0" w:color="auto"/>
        <w:right w:val="none" w:sz="0" w:space="0" w:color="auto"/>
      </w:divBdr>
    </w:div>
    <w:div w:id="244077042">
      <w:bodyDiv w:val="1"/>
      <w:marLeft w:val="0"/>
      <w:marRight w:val="0"/>
      <w:marTop w:val="0"/>
      <w:marBottom w:val="0"/>
      <w:divBdr>
        <w:top w:val="none" w:sz="0" w:space="0" w:color="auto"/>
        <w:left w:val="none" w:sz="0" w:space="0" w:color="auto"/>
        <w:bottom w:val="none" w:sz="0" w:space="0" w:color="auto"/>
        <w:right w:val="none" w:sz="0" w:space="0" w:color="auto"/>
      </w:divBdr>
    </w:div>
    <w:div w:id="244147173">
      <w:bodyDiv w:val="1"/>
      <w:marLeft w:val="0"/>
      <w:marRight w:val="0"/>
      <w:marTop w:val="0"/>
      <w:marBottom w:val="0"/>
      <w:divBdr>
        <w:top w:val="none" w:sz="0" w:space="0" w:color="auto"/>
        <w:left w:val="none" w:sz="0" w:space="0" w:color="auto"/>
        <w:bottom w:val="none" w:sz="0" w:space="0" w:color="auto"/>
        <w:right w:val="none" w:sz="0" w:space="0" w:color="auto"/>
      </w:divBdr>
    </w:div>
    <w:div w:id="244148746">
      <w:bodyDiv w:val="1"/>
      <w:marLeft w:val="0"/>
      <w:marRight w:val="0"/>
      <w:marTop w:val="0"/>
      <w:marBottom w:val="0"/>
      <w:divBdr>
        <w:top w:val="none" w:sz="0" w:space="0" w:color="auto"/>
        <w:left w:val="none" w:sz="0" w:space="0" w:color="auto"/>
        <w:bottom w:val="none" w:sz="0" w:space="0" w:color="auto"/>
        <w:right w:val="none" w:sz="0" w:space="0" w:color="auto"/>
      </w:divBdr>
    </w:div>
    <w:div w:id="244271440">
      <w:bodyDiv w:val="1"/>
      <w:marLeft w:val="0"/>
      <w:marRight w:val="0"/>
      <w:marTop w:val="0"/>
      <w:marBottom w:val="0"/>
      <w:divBdr>
        <w:top w:val="none" w:sz="0" w:space="0" w:color="auto"/>
        <w:left w:val="none" w:sz="0" w:space="0" w:color="auto"/>
        <w:bottom w:val="none" w:sz="0" w:space="0" w:color="auto"/>
        <w:right w:val="none" w:sz="0" w:space="0" w:color="auto"/>
      </w:divBdr>
    </w:div>
    <w:div w:id="244345843">
      <w:bodyDiv w:val="1"/>
      <w:marLeft w:val="0"/>
      <w:marRight w:val="0"/>
      <w:marTop w:val="0"/>
      <w:marBottom w:val="0"/>
      <w:divBdr>
        <w:top w:val="none" w:sz="0" w:space="0" w:color="auto"/>
        <w:left w:val="none" w:sz="0" w:space="0" w:color="auto"/>
        <w:bottom w:val="none" w:sz="0" w:space="0" w:color="auto"/>
        <w:right w:val="none" w:sz="0" w:space="0" w:color="auto"/>
      </w:divBdr>
    </w:div>
    <w:div w:id="244462248">
      <w:bodyDiv w:val="1"/>
      <w:marLeft w:val="0"/>
      <w:marRight w:val="0"/>
      <w:marTop w:val="0"/>
      <w:marBottom w:val="0"/>
      <w:divBdr>
        <w:top w:val="none" w:sz="0" w:space="0" w:color="auto"/>
        <w:left w:val="none" w:sz="0" w:space="0" w:color="auto"/>
        <w:bottom w:val="none" w:sz="0" w:space="0" w:color="auto"/>
        <w:right w:val="none" w:sz="0" w:space="0" w:color="auto"/>
      </w:divBdr>
    </w:div>
    <w:div w:id="244464783">
      <w:bodyDiv w:val="1"/>
      <w:marLeft w:val="0"/>
      <w:marRight w:val="0"/>
      <w:marTop w:val="0"/>
      <w:marBottom w:val="0"/>
      <w:divBdr>
        <w:top w:val="none" w:sz="0" w:space="0" w:color="auto"/>
        <w:left w:val="none" w:sz="0" w:space="0" w:color="auto"/>
        <w:bottom w:val="none" w:sz="0" w:space="0" w:color="auto"/>
        <w:right w:val="none" w:sz="0" w:space="0" w:color="auto"/>
      </w:divBdr>
    </w:div>
    <w:div w:id="244531944">
      <w:bodyDiv w:val="1"/>
      <w:marLeft w:val="0"/>
      <w:marRight w:val="0"/>
      <w:marTop w:val="0"/>
      <w:marBottom w:val="0"/>
      <w:divBdr>
        <w:top w:val="none" w:sz="0" w:space="0" w:color="auto"/>
        <w:left w:val="none" w:sz="0" w:space="0" w:color="auto"/>
        <w:bottom w:val="none" w:sz="0" w:space="0" w:color="auto"/>
        <w:right w:val="none" w:sz="0" w:space="0" w:color="auto"/>
      </w:divBdr>
    </w:div>
    <w:div w:id="244580512">
      <w:bodyDiv w:val="1"/>
      <w:marLeft w:val="0"/>
      <w:marRight w:val="0"/>
      <w:marTop w:val="0"/>
      <w:marBottom w:val="0"/>
      <w:divBdr>
        <w:top w:val="none" w:sz="0" w:space="0" w:color="auto"/>
        <w:left w:val="none" w:sz="0" w:space="0" w:color="auto"/>
        <w:bottom w:val="none" w:sz="0" w:space="0" w:color="auto"/>
        <w:right w:val="none" w:sz="0" w:space="0" w:color="auto"/>
      </w:divBdr>
    </w:div>
    <w:div w:id="244610899">
      <w:bodyDiv w:val="1"/>
      <w:marLeft w:val="0"/>
      <w:marRight w:val="0"/>
      <w:marTop w:val="0"/>
      <w:marBottom w:val="0"/>
      <w:divBdr>
        <w:top w:val="none" w:sz="0" w:space="0" w:color="auto"/>
        <w:left w:val="none" w:sz="0" w:space="0" w:color="auto"/>
        <w:bottom w:val="none" w:sz="0" w:space="0" w:color="auto"/>
        <w:right w:val="none" w:sz="0" w:space="0" w:color="auto"/>
      </w:divBdr>
    </w:div>
    <w:div w:id="244612180">
      <w:bodyDiv w:val="1"/>
      <w:marLeft w:val="0"/>
      <w:marRight w:val="0"/>
      <w:marTop w:val="0"/>
      <w:marBottom w:val="0"/>
      <w:divBdr>
        <w:top w:val="none" w:sz="0" w:space="0" w:color="auto"/>
        <w:left w:val="none" w:sz="0" w:space="0" w:color="auto"/>
        <w:bottom w:val="none" w:sz="0" w:space="0" w:color="auto"/>
        <w:right w:val="none" w:sz="0" w:space="0" w:color="auto"/>
      </w:divBdr>
    </w:div>
    <w:div w:id="244724664">
      <w:bodyDiv w:val="1"/>
      <w:marLeft w:val="0"/>
      <w:marRight w:val="0"/>
      <w:marTop w:val="0"/>
      <w:marBottom w:val="0"/>
      <w:divBdr>
        <w:top w:val="none" w:sz="0" w:space="0" w:color="auto"/>
        <w:left w:val="none" w:sz="0" w:space="0" w:color="auto"/>
        <w:bottom w:val="none" w:sz="0" w:space="0" w:color="auto"/>
        <w:right w:val="none" w:sz="0" w:space="0" w:color="auto"/>
      </w:divBdr>
    </w:div>
    <w:div w:id="244846679">
      <w:bodyDiv w:val="1"/>
      <w:marLeft w:val="0"/>
      <w:marRight w:val="0"/>
      <w:marTop w:val="0"/>
      <w:marBottom w:val="0"/>
      <w:divBdr>
        <w:top w:val="none" w:sz="0" w:space="0" w:color="auto"/>
        <w:left w:val="none" w:sz="0" w:space="0" w:color="auto"/>
        <w:bottom w:val="none" w:sz="0" w:space="0" w:color="auto"/>
        <w:right w:val="none" w:sz="0" w:space="0" w:color="auto"/>
      </w:divBdr>
    </w:div>
    <w:div w:id="244874431">
      <w:bodyDiv w:val="1"/>
      <w:marLeft w:val="0"/>
      <w:marRight w:val="0"/>
      <w:marTop w:val="0"/>
      <w:marBottom w:val="0"/>
      <w:divBdr>
        <w:top w:val="none" w:sz="0" w:space="0" w:color="auto"/>
        <w:left w:val="none" w:sz="0" w:space="0" w:color="auto"/>
        <w:bottom w:val="none" w:sz="0" w:space="0" w:color="auto"/>
        <w:right w:val="none" w:sz="0" w:space="0" w:color="auto"/>
      </w:divBdr>
    </w:div>
    <w:div w:id="244920096">
      <w:bodyDiv w:val="1"/>
      <w:marLeft w:val="0"/>
      <w:marRight w:val="0"/>
      <w:marTop w:val="0"/>
      <w:marBottom w:val="0"/>
      <w:divBdr>
        <w:top w:val="none" w:sz="0" w:space="0" w:color="auto"/>
        <w:left w:val="none" w:sz="0" w:space="0" w:color="auto"/>
        <w:bottom w:val="none" w:sz="0" w:space="0" w:color="auto"/>
        <w:right w:val="none" w:sz="0" w:space="0" w:color="auto"/>
      </w:divBdr>
    </w:div>
    <w:div w:id="244921056">
      <w:bodyDiv w:val="1"/>
      <w:marLeft w:val="0"/>
      <w:marRight w:val="0"/>
      <w:marTop w:val="0"/>
      <w:marBottom w:val="0"/>
      <w:divBdr>
        <w:top w:val="none" w:sz="0" w:space="0" w:color="auto"/>
        <w:left w:val="none" w:sz="0" w:space="0" w:color="auto"/>
        <w:bottom w:val="none" w:sz="0" w:space="0" w:color="auto"/>
        <w:right w:val="none" w:sz="0" w:space="0" w:color="auto"/>
      </w:divBdr>
    </w:div>
    <w:div w:id="244994997">
      <w:bodyDiv w:val="1"/>
      <w:marLeft w:val="0"/>
      <w:marRight w:val="0"/>
      <w:marTop w:val="0"/>
      <w:marBottom w:val="0"/>
      <w:divBdr>
        <w:top w:val="none" w:sz="0" w:space="0" w:color="auto"/>
        <w:left w:val="none" w:sz="0" w:space="0" w:color="auto"/>
        <w:bottom w:val="none" w:sz="0" w:space="0" w:color="auto"/>
        <w:right w:val="none" w:sz="0" w:space="0" w:color="auto"/>
      </w:divBdr>
    </w:div>
    <w:div w:id="245110807">
      <w:bodyDiv w:val="1"/>
      <w:marLeft w:val="0"/>
      <w:marRight w:val="0"/>
      <w:marTop w:val="0"/>
      <w:marBottom w:val="0"/>
      <w:divBdr>
        <w:top w:val="none" w:sz="0" w:space="0" w:color="auto"/>
        <w:left w:val="none" w:sz="0" w:space="0" w:color="auto"/>
        <w:bottom w:val="none" w:sz="0" w:space="0" w:color="auto"/>
        <w:right w:val="none" w:sz="0" w:space="0" w:color="auto"/>
      </w:divBdr>
    </w:div>
    <w:div w:id="245116270">
      <w:bodyDiv w:val="1"/>
      <w:marLeft w:val="0"/>
      <w:marRight w:val="0"/>
      <w:marTop w:val="0"/>
      <w:marBottom w:val="0"/>
      <w:divBdr>
        <w:top w:val="none" w:sz="0" w:space="0" w:color="auto"/>
        <w:left w:val="none" w:sz="0" w:space="0" w:color="auto"/>
        <w:bottom w:val="none" w:sz="0" w:space="0" w:color="auto"/>
        <w:right w:val="none" w:sz="0" w:space="0" w:color="auto"/>
      </w:divBdr>
    </w:div>
    <w:div w:id="245186010">
      <w:bodyDiv w:val="1"/>
      <w:marLeft w:val="0"/>
      <w:marRight w:val="0"/>
      <w:marTop w:val="0"/>
      <w:marBottom w:val="0"/>
      <w:divBdr>
        <w:top w:val="none" w:sz="0" w:space="0" w:color="auto"/>
        <w:left w:val="none" w:sz="0" w:space="0" w:color="auto"/>
        <w:bottom w:val="none" w:sz="0" w:space="0" w:color="auto"/>
        <w:right w:val="none" w:sz="0" w:space="0" w:color="auto"/>
      </w:divBdr>
    </w:div>
    <w:div w:id="245262637">
      <w:bodyDiv w:val="1"/>
      <w:marLeft w:val="0"/>
      <w:marRight w:val="0"/>
      <w:marTop w:val="0"/>
      <w:marBottom w:val="0"/>
      <w:divBdr>
        <w:top w:val="none" w:sz="0" w:space="0" w:color="auto"/>
        <w:left w:val="none" w:sz="0" w:space="0" w:color="auto"/>
        <w:bottom w:val="none" w:sz="0" w:space="0" w:color="auto"/>
        <w:right w:val="none" w:sz="0" w:space="0" w:color="auto"/>
      </w:divBdr>
    </w:div>
    <w:div w:id="245266164">
      <w:bodyDiv w:val="1"/>
      <w:marLeft w:val="0"/>
      <w:marRight w:val="0"/>
      <w:marTop w:val="0"/>
      <w:marBottom w:val="0"/>
      <w:divBdr>
        <w:top w:val="none" w:sz="0" w:space="0" w:color="auto"/>
        <w:left w:val="none" w:sz="0" w:space="0" w:color="auto"/>
        <w:bottom w:val="none" w:sz="0" w:space="0" w:color="auto"/>
        <w:right w:val="none" w:sz="0" w:space="0" w:color="auto"/>
      </w:divBdr>
    </w:div>
    <w:div w:id="245308209">
      <w:bodyDiv w:val="1"/>
      <w:marLeft w:val="0"/>
      <w:marRight w:val="0"/>
      <w:marTop w:val="0"/>
      <w:marBottom w:val="0"/>
      <w:divBdr>
        <w:top w:val="none" w:sz="0" w:space="0" w:color="auto"/>
        <w:left w:val="none" w:sz="0" w:space="0" w:color="auto"/>
        <w:bottom w:val="none" w:sz="0" w:space="0" w:color="auto"/>
        <w:right w:val="none" w:sz="0" w:space="0" w:color="auto"/>
      </w:divBdr>
    </w:div>
    <w:div w:id="245308638">
      <w:bodyDiv w:val="1"/>
      <w:marLeft w:val="0"/>
      <w:marRight w:val="0"/>
      <w:marTop w:val="0"/>
      <w:marBottom w:val="0"/>
      <w:divBdr>
        <w:top w:val="none" w:sz="0" w:space="0" w:color="auto"/>
        <w:left w:val="none" w:sz="0" w:space="0" w:color="auto"/>
        <w:bottom w:val="none" w:sz="0" w:space="0" w:color="auto"/>
        <w:right w:val="none" w:sz="0" w:space="0" w:color="auto"/>
      </w:divBdr>
    </w:div>
    <w:div w:id="245382141">
      <w:bodyDiv w:val="1"/>
      <w:marLeft w:val="0"/>
      <w:marRight w:val="0"/>
      <w:marTop w:val="0"/>
      <w:marBottom w:val="0"/>
      <w:divBdr>
        <w:top w:val="none" w:sz="0" w:space="0" w:color="auto"/>
        <w:left w:val="none" w:sz="0" w:space="0" w:color="auto"/>
        <w:bottom w:val="none" w:sz="0" w:space="0" w:color="auto"/>
        <w:right w:val="none" w:sz="0" w:space="0" w:color="auto"/>
      </w:divBdr>
    </w:div>
    <w:div w:id="245456301">
      <w:bodyDiv w:val="1"/>
      <w:marLeft w:val="0"/>
      <w:marRight w:val="0"/>
      <w:marTop w:val="0"/>
      <w:marBottom w:val="0"/>
      <w:divBdr>
        <w:top w:val="none" w:sz="0" w:space="0" w:color="auto"/>
        <w:left w:val="none" w:sz="0" w:space="0" w:color="auto"/>
        <w:bottom w:val="none" w:sz="0" w:space="0" w:color="auto"/>
        <w:right w:val="none" w:sz="0" w:space="0" w:color="auto"/>
      </w:divBdr>
    </w:div>
    <w:div w:id="245500805">
      <w:bodyDiv w:val="1"/>
      <w:marLeft w:val="0"/>
      <w:marRight w:val="0"/>
      <w:marTop w:val="0"/>
      <w:marBottom w:val="0"/>
      <w:divBdr>
        <w:top w:val="none" w:sz="0" w:space="0" w:color="auto"/>
        <w:left w:val="none" w:sz="0" w:space="0" w:color="auto"/>
        <w:bottom w:val="none" w:sz="0" w:space="0" w:color="auto"/>
        <w:right w:val="none" w:sz="0" w:space="0" w:color="auto"/>
      </w:divBdr>
    </w:div>
    <w:div w:id="245504957">
      <w:bodyDiv w:val="1"/>
      <w:marLeft w:val="0"/>
      <w:marRight w:val="0"/>
      <w:marTop w:val="0"/>
      <w:marBottom w:val="0"/>
      <w:divBdr>
        <w:top w:val="none" w:sz="0" w:space="0" w:color="auto"/>
        <w:left w:val="none" w:sz="0" w:space="0" w:color="auto"/>
        <w:bottom w:val="none" w:sz="0" w:space="0" w:color="auto"/>
        <w:right w:val="none" w:sz="0" w:space="0" w:color="auto"/>
      </w:divBdr>
    </w:div>
    <w:div w:id="245725876">
      <w:bodyDiv w:val="1"/>
      <w:marLeft w:val="0"/>
      <w:marRight w:val="0"/>
      <w:marTop w:val="0"/>
      <w:marBottom w:val="0"/>
      <w:divBdr>
        <w:top w:val="none" w:sz="0" w:space="0" w:color="auto"/>
        <w:left w:val="none" w:sz="0" w:space="0" w:color="auto"/>
        <w:bottom w:val="none" w:sz="0" w:space="0" w:color="auto"/>
        <w:right w:val="none" w:sz="0" w:space="0" w:color="auto"/>
      </w:divBdr>
    </w:div>
    <w:div w:id="245775210">
      <w:bodyDiv w:val="1"/>
      <w:marLeft w:val="0"/>
      <w:marRight w:val="0"/>
      <w:marTop w:val="0"/>
      <w:marBottom w:val="0"/>
      <w:divBdr>
        <w:top w:val="none" w:sz="0" w:space="0" w:color="auto"/>
        <w:left w:val="none" w:sz="0" w:space="0" w:color="auto"/>
        <w:bottom w:val="none" w:sz="0" w:space="0" w:color="auto"/>
        <w:right w:val="none" w:sz="0" w:space="0" w:color="auto"/>
      </w:divBdr>
    </w:div>
    <w:div w:id="245923158">
      <w:bodyDiv w:val="1"/>
      <w:marLeft w:val="0"/>
      <w:marRight w:val="0"/>
      <w:marTop w:val="0"/>
      <w:marBottom w:val="0"/>
      <w:divBdr>
        <w:top w:val="none" w:sz="0" w:space="0" w:color="auto"/>
        <w:left w:val="none" w:sz="0" w:space="0" w:color="auto"/>
        <w:bottom w:val="none" w:sz="0" w:space="0" w:color="auto"/>
        <w:right w:val="none" w:sz="0" w:space="0" w:color="auto"/>
      </w:divBdr>
    </w:div>
    <w:div w:id="246036534">
      <w:bodyDiv w:val="1"/>
      <w:marLeft w:val="0"/>
      <w:marRight w:val="0"/>
      <w:marTop w:val="0"/>
      <w:marBottom w:val="0"/>
      <w:divBdr>
        <w:top w:val="none" w:sz="0" w:space="0" w:color="auto"/>
        <w:left w:val="none" w:sz="0" w:space="0" w:color="auto"/>
        <w:bottom w:val="none" w:sz="0" w:space="0" w:color="auto"/>
        <w:right w:val="none" w:sz="0" w:space="0" w:color="auto"/>
      </w:divBdr>
    </w:div>
    <w:div w:id="246036565">
      <w:bodyDiv w:val="1"/>
      <w:marLeft w:val="0"/>
      <w:marRight w:val="0"/>
      <w:marTop w:val="0"/>
      <w:marBottom w:val="0"/>
      <w:divBdr>
        <w:top w:val="none" w:sz="0" w:space="0" w:color="auto"/>
        <w:left w:val="none" w:sz="0" w:space="0" w:color="auto"/>
        <w:bottom w:val="none" w:sz="0" w:space="0" w:color="auto"/>
        <w:right w:val="none" w:sz="0" w:space="0" w:color="auto"/>
      </w:divBdr>
    </w:div>
    <w:div w:id="246038461">
      <w:bodyDiv w:val="1"/>
      <w:marLeft w:val="0"/>
      <w:marRight w:val="0"/>
      <w:marTop w:val="0"/>
      <w:marBottom w:val="0"/>
      <w:divBdr>
        <w:top w:val="none" w:sz="0" w:space="0" w:color="auto"/>
        <w:left w:val="none" w:sz="0" w:space="0" w:color="auto"/>
        <w:bottom w:val="none" w:sz="0" w:space="0" w:color="auto"/>
        <w:right w:val="none" w:sz="0" w:space="0" w:color="auto"/>
      </w:divBdr>
    </w:div>
    <w:div w:id="246115134">
      <w:bodyDiv w:val="1"/>
      <w:marLeft w:val="0"/>
      <w:marRight w:val="0"/>
      <w:marTop w:val="0"/>
      <w:marBottom w:val="0"/>
      <w:divBdr>
        <w:top w:val="none" w:sz="0" w:space="0" w:color="auto"/>
        <w:left w:val="none" w:sz="0" w:space="0" w:color="auto"/>
        <w:bottom w:val="none" w:sz="0" w:space="0" w:color="auto"/>
        <w:right w:val="none" w:sz="0" w:space="0" w:color="auto"/>
      </w:divBdr>
    </w:div>
    <w:div w:id="246230282">
      <w:bodyDiv w:val="1"/>
      <w:marLeft w:val="0"/>
      <w:marRight w:val="0"/>
      <w:marTop w:val="0"/>
      <w:marBottom w:val="0"/>
      <w:divBdr>
        <w:top w:val="none" w:sz="0" w:space="0" w:color="auto"/>
        <w:left w:val="none" w:sz="0" w:space="0" w:color="auto"/>
        <w:bottom w:val="none" w:sz="0" w:space="0" w:color="auto"/>
        <w:right w:val="none" w:sz="0" w:space="0" w:color="auto"/>
      </w:divBdr>
    </w:div>
    <w:div w:id="246354093">
      <w:bodyDiv w:val="1"/>
      <w:marLeft w:val="0"/>
      <w:marRight w:val="0"/>
      <w:marTop w:val="0"/>
      <w:marBottom w:val="0"/>
      <w:divBdr>
        <w:top w:val="none" w:sz="0" w:space="0" w:color="auto"/>
        <w:left w:val="none" w:sz="0" w:space="0" w:color="auto"/>
        <w:bottom w:val="none" w:sz="0" w:space="0" w:color="auto"/>
        <w:right w:val="none" w:sz="0" w:space="0" w:color="auto"/>
      </w:divBdr>
    </w:div>
    <w:div w:id="246380088">
      <w:bodyDiv w:val="1"/>
      <w:marLeft w:val="0"/>
      <w:marRight w:val="0"/>
      <w:marTop w:val="0"/>
      <w:marBottom w:val="0"/>
      <w:divBdr>
        <w:top w:val="none" w:sz="0" w:space="0" w:color="auto"/>
        <w:left w:val="none" w:sz="0" w:space="0" w:color="auto"/>
        <w:bottom w:val="none" w:sz="0" w:space="0" w:color="auto"/>
        <w:right w:val="none" w:sz="0" w:space="0" w:color="auto"/>
      </w:divBdr>
    </w:div>
    <w:div w:id="246423069">
      <w:bodyDiv w:val="1"/>
      <w:marLeft w:val="0"/>
      <w:marRight w:val="0"/>
      <w:marTop w:val="0"/>
      <w:marBottom w:val="0"/>
      <w:divBdr>
        <w:top w:val="none" w:sz="0" w:space="0" w:color="auto"/>
        <w:left w:val="none" w:sz="0" w:space="0" w:color="auto"/>
        <w:bottom w:val="none" w:sz="0" w:space="0" w:color="auto"/>
        <w:right w:val="none" w:sz="0" w:space="0" w:color="auto"/>
      </w:divBdr>
    </w:div>
    <w:div w:id="246428898">
      <w:bodyDiv w:val="1"/>
      <w:marLeft w:val="0"/>
      <w:marRight w:val="0"/>
      <w:marTop w:val="0"/>
      <w:marBottom w:val="0"/>
      <w:divBdr>
        <w:top w:val="none" w:sz="0" w:space="0" w:color="auto"/>
        <w:left w:val="none" w:sz="0" w:space="0" w:color="auto"/>
        <w:bottom w:val="none" w:sz="0" w:space="0" w:color="auto"/>
        <w:right w:val="none" w:sz="0" w:space="0" w:color="auto"/>
      </w:divBdr>
    </w:div>
    <w:div w:id="246502895">
      <w:bodyDiv w:val="1"/>
      <w:marLeft w:val="0"/>
      <w:marRight w:val="0"/>
      <w:marTop w:val="0"/>
      <w:marBottom w:val="0"/>
      <w:divBdr>
        <w:top w:val="none" w:sz="0" w:space="0" w:color="auto"/>
        <w:left w:val="none" w:sz="0" w:space="0" w:color="auto"/>
        <w:bottom w:val="none" w:sz="0" w:space="0" w:color="auto"/>
        <w:right w:val="none" w:sz="0" w:space="0" w:color="auto"/>
      </w:divBdr>
    </w:div>
    <w:div w:id="246578953">
      <w:bodyDiv w:val="1"/>
      <w:marLeft w:val="0"/>
      <w:marRight w:val="0"/>
      <w:marTop w:val="0"/>
      <w:marBottom w:val="0"/>
      <w:divBdr>
        <w:top w:val="none" w:sz="0" w:space="0" w:color="auto"/>
        <w:left w:val="none" w:sz="0" w:space="0" w:color="auto"/>
        <w:bottom w:val="none" w:sz="0" w:space="0" w:color="auto"/>
        <w:right w:val="none" w:sz="0" w:space="0" w:color="auto"/>
      </w:divBdr>
    </w:div>
    <w:div w:id="246767628">
      <w:bodyDiv w:val="1"/>
      <w:marLeft w:val="0"/>
      <w:marRight w:val="0"/>
      <w:marTop w:val="0"/>
      <w:marBottom w:val="0"/>
      <w:divBdr>
        <w:top w:val="none" w:sz="0" w:space="0" w:color="auto"/>
        <w:left w:val="none" w:sz="0" w:space="0" w:color="auto"/>
        <w:bottom w:val="none" w:sz="0" w:space="0" w:color="auto"/>
        <w:right w:val="none" w:sz="0" w:space="0" w:color="auto"/>
      </w:divBdr>
    </w:div>
    <w:div w:id="246770014">
      <w:bodyDiv w:val="1"/>
      <w:marLeft w:val="0"/>
      <w:marRight w:val="0"/>
      <w:marTop w:val="0"/>
      <w:marBottom w:val="0"/>
      <w:divBdr>
        <w:top w:val="none" w:sz="0" w:space="0" w:color="auto"/>
        <w:left w:val="none" w:sz="0" w:space="0" w:color="auto"/>
        <w:bottom w:val="none" w:sz="0" w:space="0" w:color="auto"/>
        <w:right w:val="none" w:sz="0" w:space="0" w:color="auto"/>
      </w:divBdr>
    </w:div>
    <w:div w:id="246816904">
      <w:bodyDiv w:val="1"/>
      <w:marLeft w:val="0"/>
      <w:marRight w:val="0"/>
      <w:marTop w:val="0"/>
      <w:marBottom w:val="0"/>
      <w:divBdr>
        <w:top w:val="none" w:sz="0" w:space="0" w:color="auto"/>
        <w:left w:val="none" w:sz="0" w:space="0" w:color="auto"/>
        <w:bottom w:val="none" w:sz="0" w:space="0" w:color="auto"/>
        <w:right w:val="none" w:sz="0" w:space="0" w:color="auto"/>
      </w:divBdr>
    </w:div>
    <w:div w:id="246891551">
      <w:bodyDiv w:val="1"/>
      <w:marLeft w:val="0"/>
      <w:marRight w:val="0"/>
      <w:marTop w:val="0"/>
      <w:marBottom w:val="0"/>
      <w:divBdr>
        <w:top w:val="none" w:sz="0" w:space="0" w:color="auto"/>
        <w:left w:val="none" w:sz="0" w:space="0" w:color="auto"/>
        <w:bottom w:val="none" w:sz="0" w:space="0" w:color="auto"/>
        <w:right w:val="none" w:sz="0" w:space="0" w:color="auto"/>
      </w:divBdr>
    </w:div>
    <w:div w:id="247077441">
      <w:bodyDiv w:val="1"/>
      <w:marLeft w:val="0"/>
      <w:marRight w:val="0"/>
      <w:marTop w:val="0"/>
      <w:marBottom w:val="0"/>
      <w:divBdr>
        <w:top w:val="none" w:sz="0" w:space="0" w:color="auto"/>
        <w:left w:val="none" w:sz="0" w:space="0" w:color="auto"/>
        <w:bottom w:val="none" w:sz="0" w:space="0" w:color="auto"/>
        <w:right w:val="none" w:sz="0" w:space="0" w:color="auto"/>
      </w:divBdr>
    </w:div>
    <w:div w:id="247078355">
      <w:bodyDiv w:val="1"/>
      <w:marLeft w:val="0"/>
      <w:marRight w:val="0"/>
      <w:marTop w:val="0"/>
      <w:marBottom w:val="0"/>
      <w:divBdr>
        <w:top w:val="none" w:sz="0" w:space="0" w:color="auto"/>
        <w:left w:val="none" w:sz="0" w:space="0" w:color="auto"/>
        <w:bottom w:val="none" w:sz="0" w:space="0" w:color="auto"/>
        <w:right w:val="none" w:sz="0" w:space="0" w:color="auto"/>
      </w:divBdr>
    </w:div>
    <w:div w:id="247081002">
      <w:bodyDiv w:val="1"/>
      <w:marLeft w:val="0"/>
      <w:marRight w:val="0"/>
      <w:marTop w:val="0"/>
      <w:marBottom w:val="0"/>
      <w:divBdr>
        <w:top w:val="none" w:sz="0" w:space="0" w:color="auto"/>
        <w:left w:val="none" w:sz="0" w:space="0" w:color="auto"/>
        <w:bottom w:val="none" w:sz="0" w:space="0" w:color="auto"/>
        <w:right w:val="none" w:sz="0" w:space="0" w:color="auto"/>
      </w:divBdr>
    </w:div>
    <w:div w:id="247155522">
      <w:bodyDiv w:val="1"/>
      <w:marLeft w:val="0"/>
      <w:marRight w:val="0"/>
      <w:marTop w:val="0"/>
      <w:marBottom w:val="0"/>
      <w:divBdr>
        <w:top w:val="none" w:sz="0" w:space="0" w:color="auto"/>
        <w:left w:val="none" w:sz="0" w:space="0" w:color="auto"/>
        <w:bottom w:val="none" w:sz="0" w:space="0" w:color="auto"/>
        <w:right w:val="none" w:sz="0" w:space="0" w:color="auto"/>
      </w:divBdr>
    </w:div>
    <w:div w:id="247349040">
      <w:bodyDiv w:val="1"/>
      <w:marLeft w:val="0"/>
      <w:marRight w:val="0"/>
      <w:marTop w:val="0"/>
      <w:marBottom w:val="0"/>
      <w:divBdr>
        <w:top w:val="none" w:sz="0" w:space="0" w:color="auto"/>
        <w:left w:val="none" w:sz="0" w:space="0" w:color="auto"/>
        <w:bottom w:val="none" w:sz="0" w:space="0" w:color="auto"/>
        <w:right w:val="none" w:sz="0" w:space="0" w:color="auto"/>
      </w:divBdr>
    </w:div>
    <w:div w:id="247349912">
      <w:bodyDiv w:val="1"/>
      <w:marLeft w:val="0"/>
      <w:marRight w:val="0"/>
      <w:marTop w:val="0"/>
      <w:marBottom w:val="0"/>
      <w:divBdr>
        <w:top w:val="none" w:sz="0" w:space="0" w:color="auto"/>
        <w:left w:val="none" w:sz="0" w:space="0" w:color="auto"/>
        <w:bottom w:val="none" w:sz="0" w:space="0" w:color="auto"/>
        <w:right w:val="none" w:sz="0" w:space="0" w:color="auto"/>
      </w:divBdr>
    </w:div>
    <w:div w:id="247427767">
      <w:bodyDiv w:val="1"/>
      <w:marLeft w:val="0"/>
      <w:marRight w:val="0"/>
      <w:marTop w:val="0"/>
      <w:marBottom w:val="0"/>
      <w:divBdr>
        <w:top w:val="none" w:sz="0" w:space="0" w:color="auto"/>
        <w:left w:val="none" w:sz="0" w:space="0" w:color="auto"/>
        <w:bottom w:val="none" w:sz="0" w:space="0" w:color="auto"/>
        <w:right w:val="none" w:sz="0" w:space="0" w:color="auto"/>
      </w:divBdr>
    </w:div>
    <w:div w:id="247618580">
      <w:bodyDiv w:val="1"/>
      <w:marLeft w:val="0"/>
      <w:marRight w:val="0"/>
      <w:marTop w:val="0"/>
      <w:marBottom w:val="0"/>
      <w:divBdr>
        <w:top w:val="none" w:sz="0" w:space="0" w:color="auto"/>
        <w:left w:val="none" w:sz="0" w:space="0" w:color="auto"/>
        <w:bottom w:val="none" w:sz="0" w:space="0" w:color="auto"/>
        <w:right w:val="none" w:sz="0" w:space="0" w:color="auto"/>
      </w:divBdr>
    </w:div>
    <w:div w:id="247734717">
      <w:bodyDiv w:val="1"/>
      <w:marLeft w:val="0"/>
      <w:marRight w:val="0"/>
      <w:marTop w:val="0"/>
      <w:marBottom w:val="0"/>
      <w:divBdr>
        <w:top w:val="none" w:sz="0" w:space="0" w:color="auto"/>
        <w:left w:val="none" w:sz="0" w:space="0" w:color="auto"/>
        <w:bottom w:val="none" w:sz="0" w:space="0" w:color="auto"/>
        <w:right w:val="none" w:sz="0" w:space="0" w:color="auto"/>
      </w:divBdr>
    </w:div>
    <w:div w:id="247809516">
      <w:bodyDiv w:val="1"/>
      <w:marLeft w:val="0"/>
      <w:marRight w:val="0"/>
      <w:marTop w:val="0"/>
      <w:marBottom w:val="0"/>
      <w:divBdr>
        <w:top w:val="none" w:sz="0" w:space="0" w:color="auto"/>
        <w:left w:val="none" w:sz="0" w:space="0" w:color="auto"/>
        <w:bottom w:val="none" w:sz="0" w:space="0" w:color="auto"/>
        <w:right w:val="none" w:sz="0" w:space="0" w:color="auto"/>
      </w:divBdr>
    </w:div>
    <w:div w:id="247924819">
      <w:bodyDiv w:val="1"/>
      <w:marLeft w:val="0"/>
      <w:marRight w:val="0"/>
      <w:marTop w:val="0"/>
      <w:marBottom w:val="0"/>
      <w:divBdr>
        <w:top w:val="none" w:sz="0" w:space="0" w:color="auto"/>
        <w:left w:val="none" w:sz="0" w:space="0" w:color="auto"/>
        <w:bottom w:val="none" w:sz="0" w:space="0" w:color="auto"/>
        <w:right w:val="none" w:sz="0" w:space="0" w:color="auto"/>
      </w:divBdr>
    </w:div>
    <w:div w:id="248075630">
      <w:bodyDiv w:val="1"/>
      <w:marLeft w:val="0"/>
      <w:marRight w:val="0"/>
      <w:marTop w:val="0"/>
      <w:marBottom w:val="0"/>
      <w:divBdr>
        <w:top w:val="none" w:sz="0" w:space="0" w:color="auto"/>
        <w:left w:val="none" w:sz="0" w:space="0" w:color="auto"/>
        <w:bottom w:val="none" w:sz="0" w:space="0" w:color="auto"/>
        <w:right w:val="none" w:sz="0" w:space="0" w:color="auto"/>
      </w:divBdr>
    </w:div>
    <w:div w:id="248082028">
      <w:bodyDiv w:val="1"/>
      <w:marLeft w:val="0"/>
      <w:marRight w:val="0"/>
      <w:marTop w:val="0"/>
      <w:marBottom w:val="0"/>
      <w:divBdr>
        <w:top w:val="none" w:sz="0" w:space="0" w:color="auto"/>
        <w:left w:val="none" w:sz="0" w:space="0" w:color="auto"/>
        <w:bottom w:val="none" w:sz="0" w:space="0" w:color="auto"/>
        <w:right w:val="none" w:sz="0" w:space="0" w:color="auto"/>
      </w:divBdr>
    </w:div>
    <w:div w:id="248125757">
      <w:bodyDiv w:val="1"/>
      <w:marLeft w:val="0"/>
      <w:marRight w:val="0"/>
      <w:marTop w:val="0"/>
      <w:marBottom w:val="0"/>
      <w:divBdr>
        <w:top w:val="none" w:sz="0" w:space="0" w:color="auto"/>
        <w:left w:val="none" w:sz="0" w:space="0" w:color="auto"/>
        <w:bottom w:val="none" w:sz="0" w:space="0" w:color="auto"/>
        <w:right w:val="none" w:sz="0" w:space="0" w:color="auto"/>
      </w:divBdr>
    </w:div>
    <w:div w:id="248196379">
      <w:bodyDiv w:val="1"/>
      <w:marLeft w:val="0"/>
      <w:marRight w:val="0"/>
      <w:marTop w:val="0"/>
      <w:marBottom w:val="0"/>
      <w:divBdr>
        <w:top w:val="none" w:sz="0" w:space="0" w:color="auto"/>
        <w:left w:val="none" w:sz="0" w:space="0" w:color="auto"/>
        <w:bottom w:val="none" w:sz="0" w:space="0" w:color="auto"/>
        <w:right w:val="none" w:sz="0" w:space="0" w:color="auto"/>
      </w:divBdr>
    </w:div>
    <w:div w:id="248196413">
      <w:bodyDiv w:val="1"/>
      <w:marLeft w:val="0"/>
      <w:marRight w:val="0"/>
      <w:marTop w:val="0"/>
      <w:marBottom w:val="0"/>
      <w:divBdr>
        <w:top w:val="none" w:sz="0" w:space="0" w:color="auto"/>
        <w:left w:val="none" w:sz="0" w:space="0" w:color="auto"/>
        <w:bottom w:val="none" w:sz="0" w:space="0" w:color="auto"/>
        <w:right w:val="none" w:sz="0" w:space="0" w:color="auto"/>
      </w:divBdr>
    </w:div>
    <w:div w:id="248270483">
      <w:bodyDiv w:val="1"/>
      <w:marLeft w:val="0"/>
      <w:marRight w:val="0"/>
      <w:marTop w:val="0"/>
      <w:marBottom w:val="0"/>
      <w:divBdr>
        <w:top w:val="none" w:sz="0" w:space="0" w:color="auto"/>
        <w:left w:val="none" w:sz="0" w:space="0" w:color="auto"/>
        <w:bottom w:val="none" w:sz="0" w:space="0" w:color="auto"/>
        <w:right w:val="none" w:sz="0" w:space="0" w:color="auto"/>
      </w:divBdr>
    </w:div>
    <w:div w:id="248277596">
      <w:bodyDiv w:val="1"/>
      <w:marLeft w:val="0"/>
      <w:marRight w:val="0"/>
      <w:marTop w:val="0"/>
      <w:marBottom w:val="0"/>
      <w:divBdr>
        <w:top w:val="none" w:sz="0" w:space="0" w:color="auto"/>
        <w:left w:val="none" w:sz="0" w:space="0" w:color="auto"/>
        <w:bottom w:val="none" w:sz="0" w:space="0" w:color="auto"/>
        <w:right w:val="none" w:sz="0" w:space="0" w:color="auto"/>
      </w:divBdr>
    </w:div>
    <w:div w:id="248315984">
      <w:bodyDiv w:val="1"/>
      <w:marLeft w:val="0"/>
      <w:marRight w:val="0"/>
      <w:marTop w:val="0"/>
      <w:marBottom w:val="0"/>
      <w:divBdr>
        <w:top w:val="none" w:sz="0" w:space="0" w:color="auto"/>
        <w:left w:val="none" w:sz="0" w:space="0" w:color="auto"/>
        <w:bottom w:val="none" w:sz="0" w:space="0" w:color="auto"/>
        <w:right w:val="none" w:sz="0" w:space="0" w:color="auto"/>
      </w:divBdr>
    </w:div>
    <w:div w:id="248580773">
      <w:bodyDiv w:val="1"/>
      <w:marLeft w:val="0"/>
      <w:marRight w:val="0"/>
      <w:marTop w:val="0"/>
      <w:marBottom w:val="0"/>
      <w:divBdr>
        <w:top w:val="none" w:sz="0" w:space="0" w:color="auto"/>
        <w:left w:val="none" w:sz="0" w:space="0" w:color="auto"/>
        <w:bottom w:val="none" w:sz="0" w:space="0" w:color="auto"/>
        <w:right w:val="none" w:sz="0" w:space="0" w:color="auto"/>
      </w:divBdr>
    </w:div>
    <w:div w:id="248655540">
      <w:bodyDiv w:val="1"/>
      <w:marLeft w:val="0"/>
      <w:marRight w:val="0"/>
      <w:marTop w:val="0"/>
      <w:marBottom w:val="0"/>
      <w:divBdr>
        <w:top w:val="none" w:sz="0" w:space="0" w:color="auto"/>
        <w:left w:val="none" w:sz="0" w:space="0" w:color="auto"/>
        <w:bottom w:val="none" w:sz="0" w:space="0" w:color="auto"/>
        <w:right w:val="none" w:sz="0" w:space="0" w:color="auto"/>
      </w:divBdr>
    </w:div>
    <w:div w:id="248660442">
      <w:bodyDiv w:val="1"/>
      <w:marLeft w:val="0"/>
      <w:marRight w:val="0"/>
      <w:marTop w:val="0"/>
      <w:marBottom w:val="0"/>
      <w:divBdr>
        <w:top w:val="none" w:sz="0" w:space="0" w:color="auto"/>
        <w:left w:val="none" w:sz="0" w:space="0" w:color="auto"/>
        <w:bottom w:val="none" w:sz="0" w:space="0" w:color="auto"/>
        <w:right w:val="none" w:sz="0" w:space="0" w:color="auto"/>
      </w:divBdr>
    </w:div>
    <w:div w:id="248662627">
      <w:bodyDiv w:val="1"/>
      <w:marLeft w:val="0"/>
      <w:marRight w:val="0"/>
      <w:marTop w:val="0"/>
      <w:marBottom w:val="0"/>
      <w:divBdr>
        <w:top w:val="none" w:sz="0" w:space="0" w:color="auto"/>
        <w:left w:val="none" w:sz="0" w:space="0" w:color="auto"/>
        <w:bottom w:val="none" w:sz="0" w:space="0" w:color="auto"/>
        <w:right w:val="none" w:sz="0" w:space="0" w:color="auto"/>
      </w:divBdr>
    </w:div>
    <w:div w:id="248780883">
      <w:bodyDiv w:val="1"/>
      <w:marLeft w:val="0"/>
      <w:marRight w:val="0"/>
      <w:marTop w:val="0"/>
      <w:marBottom w:val="0"/>
      <w:divBdr>
        <w:top w:val="none" w:sz="0" w:space="0" w:color="auto"/>
        <w:left w:val="none" w:sz="0" w:space="0" w:color="auto"/>
        <w:bottom w:val="none" w:sz="0" w:space="0" w:color="auto"/>
        <w:right w:val="none" w:sz="0" w:space="0" w:color="auto"/>
      </w:divBdr>
    </w:div>
    <w:div w:id="249195456">
      <w:bodyDiv w:val="1"/>
      <w:marLeft w:val="0"/>
      <w:marRight w:val="0"/>
      <w:marTop w:val="0"/>
      <w:marBottom w:val="0"/>
      <w:divBdr>
        <w:top w:val="none" w:sz="0" w:space="0" w:color="auto"/>
        <w:left w:val="none" w:sz="0" w:space="0" w:color="auto"/>
        <w:bottom w:val="none" w:sz="0" w:space="0" w:color="auto"/>
        <w:right w:val="none" w:sz="0" w:space="0" w:color="auto"/>
      </w:divBdr>
    </w:div>
    <w:div w:id="249199403">
      <w:bodyDiv w:val="1"/>
      <w:marLeft w:val="0"/>
      <w:marRight w:val="0"/>
      <w:marTop w:val="0"/>
      <w:marBottom w:val="0"/>
      <w:divBdr>
        <w:top w:val="none" w:sz="0" w:space="0" w:color="auto"/>
        <w:left w:val="none" w:sz="0" w:space="0" w:color="auto"/>
        <w:bottom w:val="none" w:sz="0" w:space="0" w:color="auto"/>
        <w:right w:val="none" w:sz="0" w:space="0" w:color="auto"/>
      </w:divBdr>
    </w:div>
    <w:div w:id="249387585">
      <w:bodyDiv w:val="1"/>
      <w:marLeft w:val="0"/>
      <w:marRight w:val="0"/>
      <w:marTop w:val="0"/>
      <w:marBottom w:val="0"/>
      <w:divBdr>
        <w:top w:val="none" w:sz="0" w:space="0" w:color="auto"/>
        <w:left w:val="none" w:sz="0" w:space="0" w:color="auto"/>
        <w:bottom w:val="none" w:sz="0" w:space="0" w:color="auto"/>
        <w:right w:val="none" w:sz="0" w:space="0" w:color="auto"/>
      </w:divBdr>
    </w:div>
    <w:div w:id="249391850">
      <w:bodyDiv w:val="1"/>
      <w:marLeft w:val="0"/>
      <w:marRight w:val="0"/>
      <w:marTop w:val="0"/>
      <w:marBottom w:val="0"/>
      <w:divBdr>
        <w:top w:val="none" w:sz="0" w:space="0" w:color="auto"/>
        <w:left w:val="none" w:sz="0" w:space="0" w:color="auto"/>
        <w:bottom w:val="none" w:sz="0" w:space="0" w:color="auto"/>
        <w:right w:val="none" w:sz="0" w:space="0" w:color="auto"/>
      </w:divBdr>
    </w:div>
    <w:div w:id="249430852">
      <w:bodyDiv w:val="1"/>
      <w:marLeft w:val="0"/>
      <w:marRight w:val="0"/>
      <w:marTop w:val="0"/>
      <w:marBottom w:val="0"/>
      <w:divBdr>
        <w:top w:val="none" w:sz="0" w:space="0" w:color="auto"/>
        <w:left w:val="none" w:sz="0" w:space="0" w:color="auto"/>
        <w:bottom w:val="none" w:sz="0" w:space="0" w:color="auto"/>
        <w:right w:val="none" w:sz="0" w:space="0" w:color="auto"/>
      </w:divBdr>
    </w:div>
    <w:div w:id="249435565">
      <w:bodyDiv w:val="1"/>
      <w:marLeft w:val="0"/>
      <w:marRight w:val="0"/>
      <w:marTop w:val="0"/>
      <w:marBottom w:val="0"/>
      <w:divBdr>
        <w:top w:val="none" w:sz="0" w:space="0" w:color="auto"/>
        <w:left w:val="none" w:sz="0" w:space="0" w:color="auto"/>
        <w:bottom w:val="none" w:sz="0" w:space="0" w:color="auto"/>
        <w:right w:val="none" w:sz="0" w:space="0" w:color="auto"/>
      </w:divBdr>
    </w:div>
    <w:div w:id="249508012">
      <w:bodyDiv w:val="1"/>
      <w:marLeft w:val="0"/>
      <w:marRight w:val="0"/>
      <w:marTop w:val="0"/>
      <w:marBottom w:val="0"/>
      <w:divBdr>
        <w:top w:val="none" w:sz="0" w:space="0" w:color="auto"/>
        <w:left w:val="none" w:sz="0" w:space="0" w:color="auto"/>
        <w:bottom w:val="none" w:sz="0" w:space="0" w:color="auto"/>
        <w:right w:val="none" w:sz="0" w:space="0" w:color="auto"/>
      </w:divBdr>
    </w:div>
    <w:div w:id="249511566">
      <w:bodyDiv w:val="1"/>
      <w:marLeft w:val="0"/>
      <w:marRight w:val="0"/>
      <w:marTop w:val="0"/>
      <w:marBottom w:val="0"/>
      <w:divBdr>
        <w:top w:val="none" w:sz="0" w:space="0" w:color="auto"/>
        <w:left w:val="none" w:sz="0" w:space="0" w:color="auto"/>
        <w:bottom w:val="none" w:sz="0" w:space="0" w:color="auto"/>
        <w:right w:val="none" w:sz="0" w:space="0" w:color="auto"/>
      </w:divBdr>
    </w:div>
    <w:div w:id="249588641">
      <w:bodyDiv w:val="1"/>
      <w:marLeft w:val="0"/>
      <w:marRight w:val="0"/>
      <w:marTop w:val="0"/>
      <w:marBottom w:val="0"/>
      <w:divBdr>
        <w:top w:val="none" w:sz="0" w:space="0" w:color="auto"/>
        <w:left w:val="none" w:sz="0" w:space="0" w:color="auto"/>
        <w:bottom w:val="none" w:sz="0" w:space="0" w:color="auto"/>
        <w:right w:val="none" w:sz="0" w:space="0" w:color="auto"/>
      </w:divBdr>
    </w:div>
    <w:div w:id="249706642">
      <w:bodyDiv w:val="1"/>
      <w:marLeft w:val="0"/>
      <w:marRight w:val="0"/>
      <w:marTop w:val="0"/>
      <w:marBottom w:val="0"/>
      <w:divBdr>
        <w:top w:val="none" w:sz="0" w:space="0" w:color="auto"/>
        <w:left w:val="none" w:sz="0" w:space="0" w:color="auto"/>
        <w:bottom w:val="none" w:sz="0" w:space="0" w:color="auto"/>
        <w:right w:val="none" w:sz="0" w:space="0" w:color="auto"/>
      </w:divBdr>
    </w:div>
    <w:div w:id="249778777">
      <w:bodyDiv w:val="1"/>
      <w:marLeft w:val="0"/>
      <w:marRight w:val="0"/>
      <w:marTop w:val="0"/>
      <w:marBottom w:val="0"/>
      <w:divBdr>
        <w:top w:val="none" w:sz="0" w:space="0" w:color="auto"/>
        <w:left w:val="none" w:sz="0" w:space="0" w:color="auto"/>
        <w:bottom w:val="none" w:sz="0" w:space="0" w:color="auto"/>
        <w:right w:val="none" w:sz="0" w:space="0" w:color="auto"/>
      </w:divBdr>
    </w:div>
    <w:div w:id="249972142">
      <w:bodyDiv w:val="1"/>
      <w:marLeft w:val="0"/>
      <w:marRight w:val="0"/>
      <w:marTop w:val="0"/>
      <w:marBottom w:val="0"/>
      <w:divBdr>
        <w:top w:val="none" w:sz="0" w:space="0" w:color="auto"/>
        <w:left w:val="none" w:sz="0" w:space="0" w:color="auto"/>
        <w:bottom w:val="none" w:sz="0" w:space="0" w:color="auto"/>
        <w:right w:val="none" w:sz="0" w:space="0" w:color="auto"/>
      </w:divBdr>
    </w:div>
    <w:div w:id="250282995">
      <w:bodyDiv w:val="1"/>
      <w:marLeft w:val="0"/>
      <w:marRight w:val="0"/>
      <w:marTop w:val="0"/>
      <w:marBottom w:val="0"/>
      <w:divBdr>
        <w:top w:val="none" w:sz="0" w:space="0" w:color="auto"/>
        <w:left w:val="none" w:sz="0" w:space="0" w:color="auto"/>
        <w:bottom w:val="none" w:sz="0" w:space="0" w:color="auto"/>
        <w:right w:val="none" w:sz="0" w:space="0" w:color="auto"/>
      </w:divBdr>
    </w:div>
    <w:div w:id="250310771">
      <w:bodyDiv w:val="1"/>
      <w:marLeft w:val="0"/>
      <w:marRight w:val="0"/>
      <w:marTop w:val="0"/>
      <w:marBottom w:val="0"/>
      <w:divBdr>
        <w:top w:val="none" w:sz="0" w:space="0" w:color="auto"/>
        <w:left w:val="none" w:sz="0" w:space="0" w:color="auto"/>
        <w:bottom w:val="none" w:sz="0" w:space="0" w:color="auto"/>
        <w:right w:val="none" w:sz="0" w:space="0" w:color="auto"/>
      </w:divBdr>
    </w:div>
    <w:div w:id="250355172">
      <w:bodyDiv w:val="1"/>
      <w:marLeft w:val="0"/>
      <w:marRight w:val="0"/>
      <w:marTop w:val="0"/>
      <w:marBottom w:val="0"/>
      <w:divBdr>
        <w:top w:val="none" w:sz="0" w:space="0" w:color="auto"/>
        <w:left w:val="none" w:sz="0" w:space="0" w:color="auto"/>
        <w:bottom w:val="none" w:sz="0" w:space="0" w:color="auto"/>
        <w:right w:val="none" w:sz="0" w:space="0" w:color="auto"/>
      </w:divBdr>
    </w:div>
    <w:div w:id="250630231">
      <w:bodyDiv w:val="1"/>
      <w:marLeft w:val="0"/>
      <w:marRight w:val="0"/>
      <w:marTop w:val="0"/>
      <w:marBottom w:val="0"/>
      <w:divBdr>
        <w:top w:val="none" w:sz="0" w:space="0" w:color="auto"/>
        <w:left w:val="none" w:sz="0" w:space="0" w:color="auto"/>
        <w:bottom w:val="none" w:sz="0" w:space="0" w:color="auto"/>
        <w:right w:val="none" w:sz="0" w:space="0" w:color="auto"/>
      </w:divBdr>
    </w:div>
    <w:div w:id="250748277">
      <w:bodyDiv w:val="1"/>
      <w:marLeft w:val="0"/>
      <w:marRight w:val="0"/>
      <w:marTop w:val="0"/>
      <w:marBottom w:val="0"/>
      <w:divBdr>
        <w:top w:val="none" w:sz="0" w:space="0" w:color="auto"/>
        <w:left w:val="none" w:sz="0" w:space="0" w:color="auto"/>
        <w:bottom w:val="none" w:sz="0" w:space="0" w:color="auto"/>
        <w:right w:val="none" w:sz="0" w:space="0" w:color="auto"/>
      </w:divBdr>
    </w:div>
    <w:div w:id="250897547">
      <w:bodyDiv w:val="1"/>
      <w:marLeft w:val="0"/>
      <w:marRight w:val="0"/>
      <w:marTop w:val="0"/>
      <w:marBottom w:val="0"/>
      <w:divBdr>
        <w:top w:val="none" w:sz="0" w:space="0" w:color="auto"/>
        <w:left w:val="none" w:sz="0" w:space="0" w:color="auto"/>
        <w:bottom w:val="none" w:sz="0" w:space="0" w:color="auto"/>
        <w:right w:val="none" w:sz="0" w:space="0" w:color="auto"/>
      </w:divBdr>
    </w:div>
    <w:div w:id="250941295">
      <w:bodyDiv w:val="1"/>
      <w:marLeft w:val="0"/>
      <w:marRight w:val="0"/>
      <w:marTop w:val="0"/>
      <w:marBottom w:val="0"/>
      <w:divBdr>
        <w:top w:val="none" w:sz="0" w:space="0" w:color="auto"/>
        <w:left w:val="none" w:sz="0" w:space="0" w:color="auto"/>
        <w:bottom w:val="none" w:sz="0" w:space="0" w:color="auto"/>
        <w:right w:val="none" w:sz="0" w:space="0" w:color="auto"/>
      </w:divBdr>
    </w:div>
    <w:div w:id="251014523">
      <w:bodyDiv w:val="1"/>
      <w:marLeft w:val="0"/>
      <w:marRight w:val="0"/>
      <w:marTop w:val="0"/>
      <w:marBottom w:val="0"/>
      <w:divBdr>
        <w:top w:val="none" w:sz="0" w:space="0" w:color="auto"/>
        <w:left w:val="none" w:sz="0" w:space="0" w:color="auto"/>
        <w:bottom w:val="none" w:sz="0" w:space="0" w:color="auto"/>
        <w:right w:val="none" w:sz="0" w:space="0" w:color="auto"/>
      </w:divBdr>
    </w:div>
    <w:div w:id="251016065">
      <w:bodyDiv w:val="1"/>
      <w:marLeft w:val="0"/>
      <w:marRight w:val="0"/>
      <w:marTop w:val="0"/>
      <w:marBottom w:val="0"/>
      <w:divBdr>
        <w:top w:val="none" w:sz="0" w:space="0" w:color="auto"/>
        <w:left w:val="none" w:sz="0" w:space="0" w:color="auto"/>
        <w:bottom w:val="none" w:sz="0" w:space="0" w:color="auto"/>
        <w:right w:val="none" w:sz="0" w:space="0" w:color="auto"/>
      </w:divBdr>
    </w:div>
    <w:div w:id="251207082">
      <w:bodyDiv w:val="1"/>
      <w:marLeft w:val="0"/>
      <w:marRight w:val="0"/>
      <w:marTop w:val="0"/>
      <w:marBottom w:val="0"/>
      <w:divBdr>
        <w:top w:val="none" w:sz="0" w:space="0" w:color="auto"/>
        <w:left w:val="none" w:sz="0" w:space="0" w:color="auto"/>
        <w:bottom w:val="none" w:sz="0" w:space="0" w:color="auto"/>
        <w:right w:val="none" w:sz="0" w:space="0" w:color="auto"/>
      </w:divBdr>
    </w:div>
    <w:div w:id="251353072">
      <w:bodyDiv w:val="1"/>
      <w:marLeft w:val="0"/>
      <w:marRight w:val="0"/>
      <w:marTop w:val="0"/>
      <w:marBottom w:val="0"/>
      <w:divBdr>
        <w:top w:val="none" w:sz="0" w:space="0" w:color="auto"/>
        <w:left w:val="none" w:sz="0" w:space="0" w:color="auto"/>
        <w:bottom w:val="none" w:sz="0" w:space="0" w:color="auto"/>
        <w:right w:val="none" w:sz="0" w:space="0" w:color="auto"/>
      </w:divBdr>
    </w:div>
    <w:div w:id="251551679">
      <w:bodyDiv w:val="1"/>
      <w:marLeft w:val="0"/>
      <w:marRight w:val="0"/>
      <w:marTop w:val="0"/>
      <w:marBottom w:val="0"/>
      <w:divBdr>
        <w:top w:val="none" w:sz="0" w:space="0" w:color="auto"/>
        <w:left w:val="none" w:sz="0" w:space="0" w:color="auto"/>
        <w:bottom w:val="none" w:sz="0" w:space="0" w:color="auto"/>
        <w:right w:val="none" w:sz="0" w:space="0" w:color="auto"/>
      </w:divBdr>
    </w:div>
    <w:div w:id="251663047">
      <w:bodyDiv w:val="1"/>
      <w:marLeft w:val="0"/>
      <w:marRight w:val="0"/>
      <w:marTop w:val="0"/>
      <w:marBottom w:val="0"/>
      <w:divBdr>
        <w:top w:val="none" w:sz="0" w:space="0" w:color="auto"/>
        <w:left w:val="none" w:sz="0" w:space="0" w:color="auto"/>
        <w:bottom w:val="none" w:sz="0" w:space="0" w:color="auto"/>
        <w:right w:val="none" w:sz="0" w:space="0" w:color="auto"/>
      </w:divBdr>
    </w:div>
    <w:div w:id="251664908">
      <w:bodyDiv w:val="1"/>
      <w:marLeft w:val="0"/>
      <w:marRight w:val="0"/>
      <w:marTop w:val="0"/>
      <w:marBottom w:val="0"/>
      <w:divBdr>
        <w:top w:val="none" w:sz="0" w:space="0" w:color="auto"/>
        <w:left w:val="none" w:sz="0" w:space="0" w:color="auto"/>
        <w:bottom w:val="none" w:sz="0" w:space="0" w:color="auto"/>
        <w:right w:val="none" w:sz="0" w:space="0" w:color="auto"/>
      </w:divBdr>
    </w:div>
    <w:div w:id="251669864">
      <w:bodyDiv w:val="1"/>
      <w:marLeft w:val="0"/>
      <w:marRight w:val="0"/>
      <w:marTop w:val="0"/>
      <w:marBottom w:val="0"/>
      <w:divBdr>
        <w:top w:val="none" w:sz="0" w:space="0" w:color="auto"/>
        <w:left w:val="none" w:sz="0" w:space="0" w:color="auto"/>
        <w:bottom w:val="none" w:sz="0" w:space="0" w:color="auto"/>
        <w:right w:val="none" w:sz="0" w:space="0" w:color="auto"/>
      </w:divBdr>
    </w:div>
    <w:div w:id="251815312">
      <w:bodyDiv w:val="1"/>
      <w:marLeft w:val="0"/>
      <w:marRight w:val="0"/>
      <w:marTop w:val="0"/>
      <w:marBottom w:val="0"/>
      <w:divBdr>
        <w:top w:val="none" w:sz="0" w:space="0" w:color="auto"/>
        <w:left w:val="none" w:sz="0" w:space="0" w:color="auto"/>
        <w:bottom w:val="none" w:sz="0" w:space="0" w:color="auto"/>
        <w:right w:val="none" w:sz="0" w:space="0" w:color="auto"/>
      </w:divBdr>
    </w:div>
    <w:div w:id="251858258">
      <w:bodyDiv w:val="1"/>
      <w:marLeft w:val="0"/>
      <w:marRight w:val="0"/>
      <w:marTop w:val="0"/>
      <w:marBottom w:val="0"/>
      <w:divBdr>
        <w:top w:val="none" w:sz="0" w:space="0" w:color="auto"/>
        <w:left w:val="none" w:sz="0" w:space="0" w:color="auto"/>
        <w:bottom w:val="none" w:sz="0" w:space="0" w:color="auto"/>
        <w:right w:val="none" w:sz="0" w:space="0" w:color="auto"/>
      </w:divBdr>
    </w:div>
    <w:div w:id="251865752">
      <w:bodyDiv w:val="1"/>
      <w:marLeft w:val="0"/>
      <w:marRight w:val="0"/>
      <w:marTop w:val="0"/>
      <w:marBottom w:val="0"/>
      <w:divBdr>
        <w:top w:val="none" w:sz="0" w:space="0" w:color="auto"/>
        <w:left w:val="none" w:sz="0" w:space="0" w:color="auto"/>
        <w:bottom w:val="none" w:sz="0" w:space="0" w:color="auto"/>
        <w:right w:val="none" w:sz="0" w:space="0" w:color="auto"/>
      </w:divBdr>
    </w:div>
    <w:div w:id="251931739">
      <w:bodyDiv w:val="1"/>
      <w:marLeft w:val="0"/>
      <w:marRight w:val="0"/>
      <w:marTop w:val="0"/>
      <w:marBottom w:val="0"/>
      <w:divBdr>
        <w:top w:val="none" w:sz="0" w:space="0" w:color="auto"/>
        <w:left w:val="none" w:sz="0" w:space="0" w:color="auto"/>
        <w:bottom w:val="none" w:sz="0" w:space="0" w:color="auto"/>
        <w:right w:val="none" w:sz="0" w:space="0" w:color="auto"/>
      </w:divBdr>
    </w:div>
    <w:div w:id="251936607">
      <w:bodyDiv w:val="1"/>
      <w:marLeft w:val="0"/>
      <w:marRight w:val="0"/>
      <w:marTop w:val="0"/>
      <w:marBottom w:val="0"/>
      <w:divBdr>
        <w:top w:val="none" w:sz="0" w:space="0" w:color="auto"/>
        <w:left w:val="none" w:sz="0" w:space="0" w:color="auto"/>
        <w:bottom w:val="none" w:sz="0" w:space="0" w:color="auto"/>
        <w:right w:val="none" w:sz="0" w:space="0" w:color="auto"/>
      </w:divBdr>
    </w:div>
    <w:div w:id="252250717">
      <w:bodyDiv w:val="1"/>
      <w:marLeft w:val="0"/>
      <w:marRight w:val="0"/>
      <w:marTop w:val="0"/>
      <w:marBottom w:val="0"/>
      <w:divBdr>
        <w:top w:val="none" w:sz="0" w:space="0" w:color="auto"/>
        <w:left w:val="none" w:sz="0" w:space="0" w:color="auto"/>
        <w:bottom w:val="none" w:sz="0" w:space="0" w:color="auto"/>
        <w:right w:val="none" w:sz="0" w:space="0" w:color="auto"/>
      </w:divBdr>
    </w:div>
    <w:div w:id="252321013">
      <w:bodyDiv w:val="1"/>
      <w:marLeft w:val="0"/>
      <w:marRight w:val="0"/>
      <w:marTop w:val="0"/>
      <w:marBottom w:val="0"/>
      <w:divBdr>
        <w:top w:val="none" w:sz="0" w:space="0" w:color="auto"/>
        <w:left w:val="none" w:sz="0" w:space="0" w:color="auto"/>
        <w:bottom w:val="none" w:sz="0" w:space="0" w:color="auto"/>
        <w:right w:val="none" w:sz="0" w:space="0" w:color="auto"/>
      </w:divBdr>
    </w:div>
    <w:div w:id="252324843">
      <w:bodyDiv w:val="1"/>
      <w:marLeft w:val="0"/>
      <w:marRight w:val="0"/>
      <w:marTop w:val="0"/>
      <w:marBottom w:val="0"/>
      <w:divBdr>
        <w:top w:val="none" w:sz="0" w:space="0" w:color="auto"/>
        <w:left w:val="none" w:sz="0" w:space="0" w:color="auto"/>
        <w:bottom w:val="none" w:sz="0" w:space="0" w:color="auto"/>
        <w:right w:val="none" w:sz="0" w:space="0" w:color="auto"/>
      </w:divBdr>
    </w:div>
    <w:div w:id="252517481">
      <w:bodyDiv w:val="1"/>
      <w:marLeft w:val="0"/>
      <w:marRight w:val="0"/>
      <w:marTop w:val="0"/>
      <w:marBottom w:val="0"/>
      <w:divBdr>
        <w:top w:val="none" w:sz="0" w:space="0" w:color="auto"/>
        <w:left w:val="none" w:sz="0" w:space="0" w:color="auto"/>
        <w:bottom w:val="none" w:sz="0" w:space="0" w:color="auto"/>
        <w:right w:val="none" w:sz="0" w:space="0" w:color="auto"/>
      </w:divBdr>
    </w:div>
    <w:div w:id="252520373">
      <w:bodyDiv w:val="1"/>
      <w:marLeft w:val="0"/>
      <w:marRight w:val="0"/>
      <w:marTop w:val="0"/>
      <w:marBottom w:val="0"/>
      <w:divBdr>
        <w:top w:val="none" w:sz="0" w:space="0" w:color="auto"/>
        <w:left w:val="none" w:sz="0" w:space="0" w:color="auto"/>
        <w:bottom w:val="none" w:sz="0" w:space="0" w:color="auto"/>
        <w:right w:val="none" w:sz="0" w:space="0" w:color="auto"/>
      </w:divBdr>
    </w:div>
    <w:div w:id="252713714">
      <w:bodyDiv w:val="1"/>
      <w:marLeft w:val="0"/>
      <w:marRight w:val="0"/>
      <w:marTop w:val="0"/>
      <w:marBottom w:val="0"/>
      <w:divBdr>
        <w:top w:val="none" w:sz="0" w:space="0" w:color="auto"/>
        <w:left w:val="none" w:sz="0" w:space="0" w:color="auto"/>
        <w:bottom w:val="none" w:sz="0" w:space="0" w:color="auto"/>
        <w:right w:val="none" w:sz="0" w:space="0" w:color="auto"/>
      </w:divBdr>
    </w:div>
    <w:div w:id="252856366">
      <w:bodyDiv w:val="1"/>
      <w:marLeft w:val="0"/>
      <w:marRight w:val="0"/>
      <w:marTop w:val="0"/>
      <w:marBottom w:val="0"/>
      <w:divBdr>
        <w:top w:val="none" w:sz="0" w:space="0" w:color="auto"/>
        <w:left w:val="none" w:sz="0" w:space="0" w:color="auto"/>
        <w:bottom w:val="none" w:sz="0" w:space="0" w:color="auto"/>
        <w:right w:val="none" w:sz="0" w:space="0" w:color="auto"/>
      </w:divBdr>
    </w:div>
    <w:div w:id="252931526">
      <w:bodyDiv w:val="1"/>
      <w:marLeft w:val="0"/>
      <w:marRight w:val="0"/>
      <w:marTop w:val="0"/>
      <w:marBottom w:val="0"/>
      <w:divBdr>
        <w:top w:val="none" w:sz="0" w:space="0" w:color="auto"/>
        <w:left w:val="none" w:sz="0" w:space="0" w:color="auto"/>
        <w:bottom w:val="none" w:sz="0" w:space="0" w:color="auto"/>
        <w:right w:val="none" w:sz="0" w:space="0" w:color="auto"/>
      </w:divBdr>
    </w:div>
    <w:div w:id="253127028">
      <w:bodyDiv w:val="1"/>
      <w:marLeft w:val="0"/>
      <w:marRight w:val="0"/>
      <w:marTop w:val="0"/>
      <w:marBottom w:val="0"/>
      <w:divBdr>
        <w:top w:val="none" w:sz="0" w:space="0" w:color="auto"/>
        <w:left w:val="none" w:sz="0" w:space="0" w:color="auto"/>
        <w:bottom w:val="none" w:sz="0" w:space="0" w:color="auto"/>
        <w:right w:val="none" w:sz="0" w:space="0" w:color="auto"/>
      </w:divBdr>
    </w:div>
    <w:div w:id="253167173">
      <w:bodyDiv w:val="1"/>
      <w:marLeft w:val="0"/>
      <w:marRight w:val="0"/>
      <w:marTop w:val="0"/>
      <w:marBottom w:val="0"/>
      <w:divBdr>
        <w:top w:val="none" w:sz="0" w:space="0" w:color="auto"/>
        <w:left w:val="none" w:sz="0" w:space="0" w:color="auto"/>
        <w:bottom w:val="none" w:sz="0" w:space="0" w:color="auto"/>
        <w:right w:val="none" w:sz="0" w:space="0" w:color="auto"/>
      </w:divBdr>
    </w:div>
    <w:div w:id="253170835">
      <w:bodyDiv w:val="1"/>
      <w:marLeft w:val="0"/>
      <w:marRight w:val="0"/>
      <w:marTop w:val="0"/>
      <w:marBottom w:val="0"/>
      <w:divBdr>
        <w:top w:val="none" w:sz="0" w:space="0" w:color="auto"/>
        <w:left w:val="none" w:sz="0" w:space="0" w:color="auto"/>
        <w:bottom w:val="none" w:sz="0" w:space="0" w:color="auto"/>
        <w:right w:val="none" w:sz="0" w:space="0" w:color="auto"/>
      </w:divBdr>
    </w:div>
    <w:div w:id="253322191">
      <w:bodyDiv w:val="1"/>
      <w:marLeft w:val="0"/>
      <w:marRight w:val="0"/>
      <w:marTop w:val="0"/>
      <w:marBottom w:val="0"/>
      <w:divBdr>
        <w:top w:val="none" w:sz="0" w:space="0" w:color="auto"/>
        <w:left w:val="none" w:sz="0" w:space="0" w:color="auto"/>
        <w:bottom w:val="none" w:sz="0" w:space="0" w:color="auto"/>
        <w:right w:val="none" w:sz="0" w:space="0" w:color="auto"/>
      </w:divBdr>
    </w:div>
    <w:div w:id="253323859">
      <w:bodyDiv w:val="1"/>
      <w:marLeft w:val="0"/>
      <w:marRight w:val="0"/>
      <w:marTop w:val="0"/>
      <w:marBottom w:val="0"/>
      <w:divBdr>
        <w:top w:val="none" w:sz="0" w:space="0" w:color="auto"/>
        <w:left w:val="none" w:sz="0" w:space="0" w:color="auto"/>
        <w:bottom w:val="none" w:sz="0" w:space="0" w:color="auto"/>
        <w:right w:val="none" w:sz="0" w:space="0" w:color="auto"/>
      </w:divBdr>
    </w:div>
    <w:div w:id="253327258">
      <w:bodyDiv w:val="1"/>
      <w:marLeft w:val="0"/>
      <w:marRight w:val="0"/>
      <w:marTop w:val="0"/>
      <w:marBottom w:val="0"/>
      <w:divBdr>
        <w:top w:val="none" w:sz="0" w:space="0" w:color="auto"/>
        <w:left w:val="none" w:sz="0" w:space="0" w:color="auto"/>
        <w:bottom w:val="none" w:sz="0" w:space="0" w:color="auto"/>
        <w:right w:val="none" w:sz="0" w:space="0" w:color="auto"/>
      </w:divBdr>
    </w:div>
    <w:div w:id="253630684">
      <w:bodyDiv w:val="1"/>
      <w:marLeft w:val="0"/>
      <w:marRight w:val="0"/>
      <w:marTop w:val="0"/>
      <w:marBottom w:val="0"/>
      <w:divBdr>
        <w:top w:val="none" w:sz="0" w:space="0" w:color="auto"/>
        <w:left w:val="none" w:sz="0" w:space="0" w:color="auto"/>
        <w:bottom w:val="none" w:sz="0" w:space="0" w:color="auto"/>
        <w:right w:val="none" w:sz="0" w:space="0" w:color="auto"/>
      </w:divBdr>
    </w:div>
    <w:div w:id="253755694">
      <w:bodyDiv w:val="1"/>
      <w:marLeft w:val="0"/>
      <w:marRight w:val="0"/>
      <w:marTop w:val="0"/>
      <w:marBottom w:val="0"/>
      <w:divBdr>
        <w:top w:val="none" w:sz="0" w:space="0" w:color="auto"/>
        <w:left w:val="none" w:sz="0" w:space="0" w:color="auto"/>
        <w:bottom w:val="none" w:sz="0" w:space="0" w:color="auto"/>
        <w:right w:val="none" w:sz="0" w:space="0" w:color="auto"/>
      </w:divBdr>
    </w:div>
    <w:div w:id="253781315">
      <w:bodyDiv w:val="1"/>
      <w:marLeft w:val="0"/>
      <w:marRight w:val="0"/>
      <w:marTop w:val="0"/>
      <w:marBottom w:val="0"/>
      <w:divBdr>
        <w:top w:val="none" w:sz="0" w:space="0" w:color="auto"/>
        <w:left w:val="none" w:sz="0" w:space="0" w:color="auto"/>
        <w:bottom w:val="none" w:sz="0" w:space="0" w:color="auto"/>
        <w:right w:val="none" w:sz="0" w:space="0" w:color="auto"/>
      </w:divBdr>
    </w:div>
    <w:div w:id="254173258">
      <w:bodyDiv w:val="1"/>
      <w:marLeft w:val="0"/>
      <w:marRight w:val="0"/>
      <w:marTop w:val="0"/>
      <w:marBottom w:val="0"/>
      <w:divBdr>
        <w:top w:val="none" w:sz="0" w:space="0" w:color="auto"/>
        <w:left w:val="none" w:sz="0" w:space="0" w:color="auto"/>
        <w:bottom w:val="none" w:sz="0" w:space="0" w:color="auto"/>
        <w:right w:val="none" w:sz="0" w:space="0" w:color="auto"/>
      </w:divBdr>
    </w:div>
    <w:div w:id="254368245">
      <w:bodyDiv w:val="1"/>
      <w:marLeft w:val="0"/>
      <w:marRight w:val="0"/>
      <w:marTop w:val="0"/>
      <w:marBottom w:val="0"/>
      <w:divBdr>
        <w:top w:val="none" w:sz="0" w:space="0" w:color="auto"/>
        <w:left w:val="none" w:sz="0" w:space="0" w:color="auto"/>
        <w:bottom w:val="none" w:sz="0" w:space="0" w:color="auto"/>
        <w:right w:val="none" w:sz="0" w:space="0" w:color="auto"/>
      </w:divBdr>
    </w:div>
    <w:div w:id="254628248">
      <w:bodyDiv w:val="1"/>
      <w:marLeft w:val="0"/>
      <w:marRight w:val="0"/>
      <w:marTop w:val="0"/>
      <w:marBottom w:val="0"/>
      <w:divBdr>
        <w:top w:val="none" w:sz="0" w:space="0" w:color="auto"/>
        <w:left w:val="none" w:sz="0" w:space="0" w:color="auto"/>
        <w:bottom w:val="none" w:sz="0" w:space="0" w:color="auto"/>
        <w:right w:val="none" w:sz="0" w:space="0" w:color="auto"/>
      </w:divBdr>
    </w:div>
    <w:div w:id="254633803">
      <w:bodyDiv w:val="1"/>
      <w:marLeft w:val="0"/>
      <w:marRight w:val="0"/>
      <w:marTop w:val="0"/>
      <w:marBottom w:val="0"/>
      <w:divBdr>
        <w:top w:val="none" w:sz="0" w:space="0" w:color="auto"/>
        <w:left w:val="none" w:sz="0" w:space="0" w:color="auto"/>
        <w:bottom w:val="none" w:sz="0" w:space="0" w:color="auto"/>
        <w:right w:val="none" w:sz="0" w:space="0" w:color="auto"/>
      </w:divBdr>
    </w:div>
    <w:div w:id="254635320">
      <w:bodyDiv w:val="1"/>
      <w:marLeft w:val="0"/>
      <w:marRight w:val="0"/>
      <w:marTop w:val="0"/>
      <w:marBottom w:val="0"/>
      <w:divBdr>
        <w:top w:val="none" w:sz="0" w:space="0" w:color="auto"/>
        <w:left w:val="none" w:sz="0" w:space="0" w:color="auto"/>
        <w:bottom w:val="none" w:sz="0" w:space="0" w:color="auto"/>
        <w:right w:val="none" w:sz="0" w:space="0" w:color="auto"/>
      </w:divBdr>
    </w:div>
    <w:div w:id="254676184">
      <w:bodyDiv w:val="1"/>
      <w:marLeft w:val="0"/>
      <w:marRight w:val="0"/>
      <w:marTop w:val="0"/>
      <w:marBottom w:val="0"/>
      <w:divBdr>
        <w:top w:val="none" w:sz="0" w:space="0" w:color="auto"/>
        <w:left w:val="none" w:sz="0" w:space="0" w:color="auto"/>
        <w:bottom w:val="none" w:sz="0" w:space="0" w:color="auto"/>
        <w:right w:val="none" w:sz="0" w:space="0" w:color="auto"/>
      </w:divBdr>
    </w:div>
    <w:div w:id="254826713">
      <w:bodyDiv w:val="1"/>
      <w:marLeft w:val="0"/>
      <w:marRight w:val="0"/>
      <w:marTop w:val="0"/>
      <w:marBottom w:val="0"/>
      <w:divBdr>
        <w:top w:val="none" w:sz="0" w:space="0" w:color="auto"/>
        <w:left w:val="none" w:sz="0" w:space="0" w:color="auto"/>
        <w:bottom w:val="none" w:sz="0" w:space="0" w:color="auto"/>
        <w:right w:val="none" w:sz="0" w:space="0" w:color="auto"/>
      </w:divBdr>
    </w:div>
    <w:div w:id="254871785">
      <w:bodyDiv w:val="1"/>
      <w:marLeft w:val="0"/>
      <w:marRight w:val="0"/>
      <w:marTop w:val="0"/>
      <w:marBottom w:val="0"/>
      <w:divBdr>
        <w:top w:val="none" w:sz="0" w:space="0" w:color="auto"/>
        <w:left w:val="none" w:sz="0" w:space="0" w:color="auto"/>
        <w:bottom w:val="none" w:sz="0" w:space="0" w:color="auto"/>
        <w:right w:val="none" w:sz="0" w:space="0" w:color="auto"/>
      </w:divBdr>
    </w:div>
    <w:div w:id="254943362">
      <w:bodyDiv w:val="1"/>
      <w:marLeft w:val="0"/>
      <w:marRight w:val="0"/>
      <w:marTop w:val="0"/>
      <w:marBottom w:val="0"/>
      <w:divBdr>
        <w:top w:val="none" w:sz="0" w:space="0" w:color="auto"/>
        <w:left w:val="none" w:sz="0" w:space="0" w:color="auto"/>
        <w:bottom w:val="none" w:sz="0" w:space="0" w:color="auto"/>
        <w:right w:val="none" w:sz="0" w:space="0" w:color="auto"/>
      </w:divBdr>
    </w:div>
    <w:div w:id="255020094">
      <w:bodyDiv w:val="1"/>
      <w:marLeft w:val="0"/>
      <w:marRight w:val="0"/>
      <w:marTop w:val="0"/>
      <w:marBottom w:val="0"/>
      <w:divBdr>
        <w:top w:val="none" w:sz="0" w:space="0" w:color="auto"/>
        <w:left w:val="none" w:sz="0" w:space="0" w:color="auto"/>
        <w:bottom w:val="none" w:sz="0" w:space="0" w:color="auto"/>
        <w:right w:val="none" w:sz="0" w:space="0" w:color="auto"/>
      </w:divBdr>
    </w:div>
    <w:div w:id="255403016">
      <w:bodyDiv w:val="1"/>
      <w:marLeft w:val="0"/>
      <w:marRight w:val="0"/>
      <w:marTop w:val="0"/>
      <w:marBottom w:val="0"/>
      <w:divBdr>
        <w:top w:val="none" w:sz="0" w:space="0" w:color="auto"/>
        <w:left w:val="none" w:sz="0" w:space="0" w:color="auto"/>
        <w:bottom w:val="none" w:sz="0" w:space="0" w:color="auto"/>
        <w:right w:val="none" w:sz="0" w:space="0" w:color="auto"/>
      </w:divBdr>
    </w:div>
    <w:div w:id="255407300">
      <w:bodyDiv w:val="1"/>
      <w:marLeft w:val="0"/>
      <w:marRight w:val="0"/>
      <w:marTop w:val="0"/>
      <w:marBottom w:val="0"/>
      <w:divBdr>
        <w:top w:val="none" w:sz="0" w:space="0" w:color="auto"/>
        <w:left w:val="none" w:sz="0" w:space="0" w:color="auto"/>
        <w:bottom w:val="none" w:sz="0" w:space="0" w:color="auto"/>
        <w:right w:val="none" w:sz="0" w:space="0" w:color="auto"/>
      </w:divBdr>
    </w:div>
    <w:div w:id="255478163">
      <w:bodyDiv w:val="1"/>
      <w:marLeft w:val="0"/>
      <w:marRight w:val="0"/>
      <w:marTop w:val="0"/>
      <w:marBottom w:val="0"/>
      <w:divBdr>
        <w:top w:val="none" w:sz="0" w:space="0" w:color="auto"/>
        <w:left w:val="none" w:sz="0" w:space="0" w:color="auto"/>
        <w:bottom w:val="none" w:sz="0" w:space="0" w:color="auto"/>
        <w:right w:val="none" w:sz="0" w:space="0" w:color="auto"/>
      </w:divBdr>
    </w:div>
    <w:div w:id="255555549">
      <w:bodyDiv w:val="1"/>
      <w:marLeft w:val="0"/>
      <w:marRight w:val="0"/>
      <w:marTop w:val="0"/>
      <w:marBottom w:val="0"/>
      <w:divBdr>
        <w:top w:val="none" w:sz="0" w:space="0" w:color="auto"/>
        <w:left w:val="none" w:sz="0" w:space="0" w:color="auto"/>
        <w:bottom w:val="none" w:sz="0" w:space="0" w:color="auto"/>
        <w:right w:val="none" w:sz="0" w:space="0" w:color="auto"/>
      </w:divBdr>
    </w:div>
    <w:div w:id="255869954">
      <w:bodyDiv w:val="1"/>
      <w:marLeft w:val="0"/>
      <w:marRight w:val="0"/>
      <w:marTop w:val="0"/>
      <w:marBottom w:val="0"/>
      <w:divBdr>
        <w:top w:val="none" w:sz="0" w:space="0" w:color="auto"/>
        <w:left w:val="none" w:sz="0" w:space="0" w:color="auto"/>
        <w:bottom w:val="none" w:sz="0" w:space="0" w:color="auto"/>
        <w:right w:val="none" w:sz="0" w:space="0" w:color="auto"/>
      </w:divBdr>
    </w:div>
    <w:div w:id="255942738">
      <w:bodyDiv w:val="1"/>
      <w:marLeft w:val="0"/>
      <w:marRight w:val="0"/>
      <w:marTop w:val="0"/>
      <w:marBottom w:val="0"/>
      <w:divBdr>
        <w:top w:val="none" w:sz="0" w:space="0" w:color="auto"/>
        <w:left w:val="none" w:sz="0" w:space="0" w:color="auto"/>
        <w:bottom w:val="none" w:sz="0" w:space="0" w:color="auto"/>
        <w:right w:val="none" w:sz="0" w:space="0" w:color="auto"/>
      </w:divBdr>
    </w:div>
    <w:div w:id="255944033">
      <w:bodyDiv w:val="1"/>
      <w:marLeft w:val="0"/>
      <w:marRight w:val="0"/>
      <w:marTop w:val="0"/>
      <w:marBottom w:val="0"/>
      <w:divBdr>
        <w:top w:val="none" w:sz="0" w:space="0" w:color="auto"/>
        <w:left w:val="none" w:sz="0" w:space="0" w:color="auto"/>
        <w:bottom w:val="none" w:sz="0" w:space="0" w:color="auto"/>
        <w:right w:val="none" w:sz="0" w:space="0" w:color="auto"/>
      </w:divBdr>
    </w:div>
    <w:div w:id="255944354">
      <w:bodyDiv w:val="1"/>
      <w:marLeft w:val="0"/>
      <w:marRight w:val="0"/>
      <w:marTop w:val="0"/>
      <w:marBottom w:val="0"/>
      <w:divBdr>
        <w:top w:val="none" w:sz="0" w:space="0" w:color="auto"/>
        <w:left w:val="none" w:sz="0" w:space="0" w:color="auto"/>
        <w:bottom w:val="none" w:sz="0" w:space="0" w:color="auto"/>
        <w:right w:val="none" w:sz="0" w:space="0" w:color="auto"/>
      </w:divBdr>
    </w:div>
    <w:div w:id="255987319">
      <w:bodyDiv w:val="1"/>
      <w:marLeft w:val="0"/>
      <w:marRight w:val="0"/>
      <w:marTop w:val="0"/>
      <w:marBottom w:val="0"/>
      <w:divBdr>
        <w:top w:val="none" w:sz="0" w:space="0" w:color="auto"/>
        <w:left w:val="none" w:sz="0" w:space="0" w:color="auto"/>
        <w:bottom w:val="none" w:sz="0" w:space="0" w:color="auto"/>
        <w:right w:val="none" w:sz="0" w:space="0" w:color="auto"/>
      </w:divBdr>
    </w:div>
    <w:div w:id="256182036">
      <w:bodyDiv w:val="1"/>
      <w:marLeft w:val="0"/>
      <w:marRight w:val="0"/>
      <w:marTop w:val="0"/>
      <w:marBottom w:val="0"/>
      <w:divBdr>
        <w:top w:val="none" w:sz="0" w:space="0" w:color="auto"/>
        <w:left w:val="none" w:sz="0" w:space="0" w:color="auto"/>
        <w:bottom w:val="none" w:sz="0" w:space="0" w:color="auto"/>
        <w:right w:val="none" w:sz="0" w:space="0" w:color="auto"/>
      </w:divBdr>
    </w:div>
    <w:div w:id="256184148">
      <w:bodyDiv w:val="1"/>
      <w:marLeft w:val="0"/>
      <w:marRight w:val="0"/>
      <w:marTop w:val="0"/>
      <w:marBottom w:val="0"/>
      <w:divBdr>
        <w:top w:val="none" w:sz="0" w:space="0" w:color="auto"/>
        <w:left w:val="none" w:sz="0" w:space="0" w:color="auto"/>
        <w:bottom w:val="none" w:sz="0" w:space="0" w:color="auto"/>
        <w:right w:val="none" w:sz="0" w:space="0" w:color="auto"/>
      </w:divBdr>
    </w:div>
    <w:div w:id="256208154">
      <w:bodyDiv w:val="1"/>
      <w:marLeft w:val="0"/>
      <w:marRight w:val="0"/>
      <w:marTop w:val="0"/>
      <w:marBottom w:val="0"/>
      <w:divBdr>
        <w:top w:val="none" w:sz="0" w:space="0" w:color="auto"/>
        <w:left w:val="none" w:sz="0" w:space="0" w:color="auto"/>
        <w:bottom w:val="none" w:sz="0" w:space="0" w:color="auto"/>
        <w:right w:val="none" w:sz="0" w:space="0" w:color="auto"/>
      </w:divBdr>
    </w:div>
    <w:div w:id="256255667">
      <w:bodyDiv w:val="1"/>
      <w:marLeft w:val="0"/>
      <w:marRight w:val="0"/>
      <w:marTop w:val="0"/>
      <w:marBottom w:val="0"/>
      <w:divBdr>
        <w:top w:val="none" w:sz="0" w:space="0" w:color="auto"/>
        <w:left w:val="none" w:sz="0" w:space="0" w:color="auto"/>
        <w:bottom w:val="none" w:sz="0" w:space="0" w:color="auto"/>
        <w:right w:val="none" w:sz="0" w:space="0" w:color="auto"/>
      </w:divBdr>
    </w:div>
    <w:div w:id="256258512">
      <w:bodyDiv w:val="1"/>
      <w:marLeft w:val="0"/>
      <w:marRight w:val="0"/>
      <w:marTop w:val="0"/>
      <w:marBottom w:val="0"/>
      <w:divBdr>
        <w:top w:val="none" w:sz="0" w:space="0" w:color="auto"/>
        <w:left w:val="none" w:sz="0" w:space="0" w:color="auto"/>
        <w:bottom w:val="none" w:sz="0" w:space="0" w:color="auto"/>
        <w:right w:val="none" w:sz="0" w:space="0" w:color="auto"/>
      </w:divBdr>
    </w:div>
    <w:div w:id="256327479">
      <w:bodyDiv w:val="1"/>
      <w:marLeft w:val="0"/>
      <w:marRight w:val="0"/>
      <w:marTop w:val="0"/>
      <w:marBottom w:val="0"/>
      <w:divBdr>
        <w:top w:val="none" w:sz="0" w:space="0" w:color="auto"/>
        <w:left w:val="none" w:sz="0" w:space="0" w:color="auto"/>
        <w:bottom w:val="none" w:sz="0" w:space="0" w:color="auto"/>
        <w:right w:val="none" w:sz="0" w:space="0" w:color="auto"/>
      </w:divBdr>
    </w:div>
    <w:div w:id="256523287">
      <w:bodyDiv w:val="1"/>
      <w:marLeft w:val="0"/>
      <w:marRight w:val="0"/>
      <w:marTop w:val="0"/>
      <w:marBottom w:val="0"/>
      <w:divBdr>
        <w:top w:val="none" w:sz="0" w:space="0" w:color="auto"/>
        <w:left w:val="none" w:sz="0" w:space="0" w:color="auto"/>
        <w:bottom w:val="none" w:sz="0" w:space="0" w:color="auto"/>
        <w:right w:val="none" w:sz="0" w:space="0" w:color="auto"/>
      </w:divBdr>
    </w:div>
    <w:div w:id="256597270">
      <w:bodyDiv w:val="1"/>
      <w:marLeft w:val="0"/>
      <w:marRight w:val="0"/>
      <w:marTop w:val="0"/>
      <w:marBottom w:val="0"/>
      <w:divBdr>
        <w:top w:val="none" w:sz="0" w:space="0" w:color="auto"/>
        <w:left w:val="none" w:sz="0" w:space="0" w:color="auto"/>
        <w:bottom w:val="none" w:sz="0" w:space="0" w:color="auto"/>
        <w:right w:val="none" w:sz="0" w:space="0" w:color="auto"/>
      </w:divBdr>
    </w:div>
    <w:div w:id="256644504">
      <w:bodyDiv w:val="1"/>
      <w:marLeft w:val="0"/>
      <w:marRight w:val="0"/>
      <w:marTop w:val="0"/>
      <w:marBottom w:val="0"/>
      <w:divBdr>
        <w:top w:val="none" w:sz="0" w:space="0" w:color="auto"/>
        <w:left w:val="none" w:sz="0" w:space="0" w:color="auto"/>
        <w:bottom w:val="none" w:sz="0" w:space="0" w:color="auto"/>
        <w:right w:val="none" w:sz="0" w:space="0" w:color="auto"/>
      </w:divBdr>
    </w:div>
    <w:div w:id="256793632">
      <w:bodyDiv w:val="1"/>
      <w:marLeft w:val="0"/>
      <w:marRight w:val="0"/>
      <w:marTop w:val="0"/>
      <w:marBottom w:val="0"/>
      <w:divBdr>
        <w:top w:val="none" w:sz="0" w:space="0" w:color="auto"/>
        <w:left w:val="none" w:sz="0" w:space="0" w:color="auto"/>
        <w:bottom w:val="none" w:sz="0" w:space="0" w:color="auto"/>
        <w:right w:val="none" w:sz="0" w:space="0" w:color="auto"/>
      </w:divBdr>
    </w:div>
    <w:div w:id="256794937">
      <w:bodyDiv w:val="1"/>
      <w:marLeft w:val="0"/>
      <w:marRight w:val="0"/>
      <w:marTop w:val="0"/>
      <w:marBottom w:val="0"/>
      <w:divBdr>
        <w:top w:val="none" w:sz="0" w:space="0" w:color="auto"/>
        <w:left w:val="none" w:sz="0" w:space="0" w:color="auto"/>
        <w:bottom w:val="none" w:sz="0" w:space="0" w:color="auto"/>
        <w:right w:val="none" w:sz="0" w:space="0" w:color="auto"/>
      </w:divBdr>
    </w:div>
    <w:div w:id="256908861">
      <w:bodyDiv w:val="1"/>
      <w:marLeft w:val="0"/>
      <w:marRight w:val="0"/>
      <w:marTop w:val="0"/>
      <w:marBottom w:val="0"/>
      <w:divBdr>
        <w:top w:val="none" w:sz="0" w:space="0" w:color="auto"/>
        <w:left w:val="none" w:sz="0" w:space="0" w:color="auto"/>
        <w:bottom w:val="none" w:sz="0" w:space="0" w:color="auto"/>
        <w:right w:val="none" w:sz="0" w:space="0" w:color="auto"/>
      </w:divBdr>
    </w:div>
    <w:div w:id="256909592">
      <w:bodyDiv w:val="1"/>
      <w:marLeft w:val="0"/>
      <w:marRight w:val="0"/>
      <w:marTop w:val="0"/>
      <w:marBottom w:val="0"/>
      <w:divBdr>
        <w:top w:val="none" w:sz="0" w:space="0" w:color="auto"/>
        <w:left w:val="none" w:sz="0" w:space="0" w:color="auto"/>
        <w:bottom w:val="none" w:sz="0" w:space="0" w:color="auto"/>
        <w:right w:val="none" w:sz="0" w:space="0" w:color="auto"/>
      </w:divBdr>
    </w:div>
    <w:div w:id="256910077">
      <w:bodyDiv w:val="1"/>
      <w:marLeft w:val="0"/>
      <w:marRight w:val="0"/>
      <w:marTop w:val="0"/>
      <w:marBottom w:val="0"/>
      <w:divBdr>
        <w:top w:val="none" w:sz="0" w:space="0" w:color="auto"/>
        <w:left w:val="none" w:sz="0" w:space="0" w:color="auto"/>
        <w:bottom w:val="none" w:sz="0" w:space="0" w:color="auto"/>
        <w:right w:val="none" w:sz="0" w:space="0" w:color="auto"/>
      </w:divBdr>
    </w:div>
    <w:div w:id="256983078">
      <w:bodyDiv w:val="1"/>
      <w:marLeft w:val="0"/>
      <w:marRight w:val="0"/>
      <w:marTop w:val="0"/>
      <w:marBottom w:val="0"/>
      <w:divBdr>
        <w:top w:val="none" w:sz="0" w:space="0" w:color="auto"/>
        <w:left w:val="none" w:sz="0" w:space="0" w:color="auto"/>
        <w:bottom w:val="none" w:sz="0" w:space="0" w:color="auto"/>
        <w:right w:val="none" w:sz="0" w:space="0" w:color="auto"/>
      </w:divBdr>
    </w:div>
    <w:div w:id="257105695">
      <w:bodyDiv w:val="1"/>
      <w:marLeft w:val="0"/>
      <w:marRight w:val="0"/>
      <w:marTop w:val="0"/>
      <w:marBottom w:val="0"/>
      <w:divBdr>
        <w:top w:val="none" w:sz="0" w:space="0" w:color="auto"/>
        <w:left w:val="none" w:sz="0" w:space="0" w:color="auto"/>
        <w:bottom w:val="none" w:sz="0" w:space="0" w:color="auto"/>
        <w:right w:val="none" w:sz="0" w:space="0" w:color="auto"/>
      </w:divBdr>
    </w:div>
    <w:div w:id="257250975">
      <w:bodyDiv w:val="1"/>
      <w:marLeft w:val="0"/>
      <w:marRight w:val="0"/>
      <w:marTop w:val="0"/>
      <w:marBottom w:val="0"/>
      <w:divBdr>
        <w:top w:val="none" w:sz="0" w:space="0" w:color="auto"/>
        <w:left w:val="none" w:sz="0" w:space="0" w:color="auto"/>
        <w:bottom w:val="none" w:sz="0" w:space="0" w:color="auto"/>
        <w:right w:val="none" w:sz="0" w:space="0" w:color="auto"/>
      </w:divBdr>
    </w:div>
    <w:div w:id="257251508">
      <w:bodyDiv w:val="1"/>
      <w:marLeft w:val="0"/>
      <w:marRight w:val="0"/>
      <w:marTop w:val="0"/>
      <w:marBottom w:val="0"/>
      <w:divBdr>
        <w:top w:val="none" w:sz="0" w:space="0" w:color="auto"/>
        <w:left w:val="none" w:sz="0" w:space="0" w:color="auto"/>
        <w:bottom w:val="none" w:sz="0" w:space="0" w:color="auto"/>
        <w:right w:val="none" w:sz="0" w:space="0" w:color="auto"/>
      </w:divBdr>
    </w:div>
    <w:div w:id="257295269">
      <w:bodyDiv w:val="1"/>
      <w:marLeft w:val="0"/>
      <w:marRight w:val="0"/>
      <w:marTop w:val="0"/>
      <w:marBottom w:val="0"/>
      <w:divBdr>
        <w:top w:val="none" w:sz="0" w:space="0" w:color="auto"/>
        <w:left w:val="none" w:sz="0" w:space="0" w:color="auto"/>
        <w:bottom w:val="none" w:sz="0" w:space="0" w:color="auto"/>
        <w:right w:val="none" w:sz="0" w:space="0" w:color="auto"/>
      </w:divBdr>
    </w:div>
    <w:div w:id="257300119">
      <w:bodyDiv w:val="1"/>
      <w:marLeft w:val="0"/>
      <w:marRight w:val="0"/>
      <w:marTop w:val="0"/>
      <w:marBottom w:val="0"/>
      <w:divBdr>
        <w:top w:val="none" w:sz="0" w:space="0" w:color="auto"/>
        <w:left w:val="none" w:sz="0" w:space="0" w:color="auto"/>
        <w:bottom w:val="none" w:sz="0" w:space="0" w:color="auto"/>
        <w:right w:val="none" w:sz="0" w:space="0" w:color="auto"/>
      </w:divBdr>
    </w:div>
    <w:div w:id="257756192">
      <w:bodyDiv w:val="1"/>
      <w:marLeft w:val="0"/>
      <w:marRight w:val="0"/>
      <w:marTop w:val="0"/>
      <w:marBottom w:val="0"/>
      <w:divBdr>
        <w:top w:val="none" w:sz="0" w:space="0" w:color="auto"/>
        <w:left w:val="none" w:sz="0" w:space="0" w:color="auto"/>
        <w:bottom w:val="none" w:sz="0" w:space="0" w:color="auto"/>
        <w:right w:val="none" w:sz="0" w:space="0" w:color="auto"/>
      </w:divBdr>
    </w:div>
    <w:div w:id="257951411">
      <w:bodyDiv w:val="1"/>
      <w:marLeft w:val="0"/>
      <w:marRight w:val="0"/>
      <w:marTop w:val="0"/>
      <w:marBottom w:val="0"/>
      <w:divBdr>
        <w:top w:val="none" w:sz="0" w:space="0" w:color="auto"/>
        <w:left w:val="none" w:sz="0" w:space="0" w:color="auto"/>
        <w:bottom w:val="none" w:sz="0" w:space="0" w:color="auto"/>
        <w:right w:val="none" w:sz="0" w:space="0" w:color="auto"/>
      </w:divBdr>
    </w:div>
    <w:div w:id="257956500">
      <w:bodyDiv w:val="1"/>
      <w:marLeft w:val="0"/>
      <w:marRight w:val="0"/>
      <w:marTop w:val="0"/>
      <w:marBottom w:val="0"/>
      <w:divBdr>
        <w:top w:val="none" w:sz="0" w:space="0" w:color="auto"/>
        <w:left w:val="none" w:sz="0" w:space="0" w:color="auto"/>
        <w:bottom w:val="none" w:sz="0" w:space="0" w:color="auto"/>
        <w:right w:val="none" w:sz="0" w:space="0" w:color="auto"/>
      </w:divBdr>
    </w:div>
    <w:div w:id="257980241">
      <w:bodyDiv w:val="1"/>
      <w:marLeft w:val="0"/>
      <w:marRight w:val="0"/>
      <w:marTop w:val="0"/>
      <w:marBottom w:val="0"/>
      <w:divBdr>
        <w:top w:val="none" w:sz="0" w:space="0" w:color="auto"/>
        <w:left w:val="none" w:sz="0" w:space="0" w:color="auto"/>
        <w:bottom w:val="none" w:sz="0" w:space="0" w:color="auto"/>
        <w:right w:val="none" w:sz="0" w:space="0" w:color="auto"/>
      </w:divBdr>
    </w:div>
    <w:div w:id="258026100">
      <w:bodyDiv w:val="1"/>
      <w:marLeft w:val="0"/>
      <w:marRight w:val="0"/>
      <w:marTop w:val="0"/>
      <w:marBottom w:val="0"/>
      <w:divBdr>
        <w:top w:val="none" w:sz="0" w:space="0" w:color="auto"/>
        <w:left w:val="none" w:sz="0" w:space="0" w:color="auto"/>
        <w:bottom w:val="none" w:sz="0" w:space="0" w:color="auto"/>
        <w:right w:val="none" w:sz="0" w:space="0" w:color="auto"/>
      </w:divBdr>
    </w:div>
    <w:div w:id="258030513">
      <w:bodyDiv w:val="1"/>
      <w:marLeft w:val="0"/>
      <w:marRight w:val="0"/>
      <w:marTop w:val="0"/>
      <w:marBottom w:val="0"/>
      <w:divBdr>
        <w:top w:val="none" w:sz="0" w:space="0" w:color="auto"/>
        <w:left w:val="none" w:sz="0" w:space="0" w:color="auto"/>
        <w:bottom w:val="none" w:sz="0" w:space="0" w:color="auto"/>
        <w:right w:val="none" w:sz="0" w:space="0" w:color="auto"/>
      </w:divBdr>
    </w:div>
    <w:div w:id="258223391">
      <w:bodyDiv w:val="1"/>
      <w:marLeft w:val="0"/>
      <w:marRight w:val="0"/>
      <w:marTop w:val="0"/>
      <w:marBottom w:val="0"/>
      <w:divBdr>
        <w:top w:val="none" w:sz="0" w:space="0" w:color="auto"/>
        <w:left w:val="none" w:sz="0" w:space="0" w:color="auto"/>
        <w:bottom w:val="none" w:sz="0" w:space="0" w:color="auto"/>
        <w:right w:val="none" w:sz="0" w:space="0" w:color="auto"/>
      </w:divBdr>
    </w:div>
    <w:div w:id="258297442">
      <w:bodyDiv w:val="1"/>
      <w:marLeft w:val="0"/>
      <w:marRight w:val="0"/>
      <w:marTop w:val="0"/>
      <w:marBottom w:val="0"/>
      <w:divBdr>
        <w:top w:val="none" w:sz="0" w:space="0" w:color="auto"/>
        <w:left w:val="none" w:sz="0" w:space="0" w:color="auto"/>
        <w:bottom w:val="none" w:sz="0" w:space="0" w:color="auto"/>
        <w:right w:val="none" w:sz="0" w:space="0" w:color="auto"/>
      </w:divBdr>
    </w:div>
    <w:div w:id="258566243">
      <w:bodyDiv w:val="1"/>
      <w:marLeft w:val="0"/>
      <w:marRight w:val="0"/>
      <w:marTop w:val="0"/>
      <w:marBottom w:val="0"/>
      <w:divBdr>
        <w:top w:val="none" w:sz="0" w:space="0" w:color="auto"/>
        <w:left w:val="none" w:sz="0" w:space="0" w:color="auto"/>
        <w:bottom w:val="none" w:sz="0" w:space="0" w:color="auto"/>
        <w:right w:val="none" w:sz="0" w:space="0" w:color="auto"/>
      </w:divBdr>
    </w:div>
    <w:div w:id="258608964">
      <w:bodyDiv w:val="1"/>
      <w:marLeft w:val="0"/>
      <w:marRight w:val="0"/>
      <w:marTop w:val="0"/>
      <w:marBottom w:val="0"/>
      <w:divBdr>
        <w:top w:val="none" w:sz="0" w:space="0" w:color="auto"/>
        <w:left w:val="none" w:sz="0" w:space="0" w:color="auto"/>
        <w:bottom w:val="none" w:sz="0" w:space="0" w:color="auto"/>
        <w:right w:val="none" w:sz="0" w:space="0" w:color="auto"/>
      </w:divBdr>
    </w:div>
    <w:div w:id="258610912">
      <w:bodyDiv w:val="1"/>
      <w:marLeft w:val="0"/>
      <w:marRight w:val="0"/>
      <w:marTop w:val="0"/>
      <w:marBottom w:val="0"/>
      <w:divBdr>
        <w:top w:val="none" w:sz="0" w:space="0" w:color="auto"/>
        <w:left w:val="none" w:sz="0" w:space="0" w:color="auto"/>
        <w:bottom w:val="none" w:sz="0" w:space="0" w:color="auto"/>
        <w:right w:val="none" w:sz="0" w:space="0" w:color="auto"/>
      </w:divBdr>
    </w:div>
    <w:div w:id="258754894">
      <w:bodyDiv w:val="1"/>
      <w:marLeft w:val="0"/>
      <w:marRight w:val="0"/>
      <w:marTop w:val="0"/>
      <w:marBottom w:val="0"/>
      <w:divBdr>
        <w:top w:val="none" w:sz="0" w:space="0" w:color="auto"/>
        <w:left w:val="none" w:sz="0" w:space="0" w:color="auto"/>
        <w:bottom w:val="none" w:sz="0" w:space="0" w:color="auto"/>
        <w:right w:val="none" w:sz="0" w:space="0" w:color="auto"/>
      </w:divBdr>
    </w:div>
    <w:div w:id="258831051">
      <w:bodyDiv w:val="1"/>
      <w:marLeft w:val="0"/>
      <w:marRight w:val="0"/>
      <w:marTop w:val="0"/>
      <w:marBottom w:val="0"/>
      <w:divBdr>
        <w:top w:val="none" w:sz="0" w:space="0" w:color="auto"/>
        <w:left w:val="none" w:sz="0" w:space="0" w:color="auto"/>
        <w:bottom w:val="none" w:sz="0" w:space="0" w:color="auto"/>
        <w:right w:val="none" w:sz="0" w:space="0" w:color="auto"/>
      </w:divBdr>
    </w:div>
    <w:div w:id="258878248">
      <w:bodyDiv w:val="1"/>
      <w:marLeft w:val="0"/>
      <w:marRight w:val="0"/>
      <w:marTop w:val="0"/>
      <w:marBottom w:val="0"/>
      <w:divBdr>
        <w:top w:val="none" w:sz="0" w:space="0" w:color="auto"/>
        <w:left w:val="none" w:sz="0" w:space="0" w:color="auto"/>
        <w:bottom w:val="none" w:sz="0" w:space="0" w:color="auto"/>
        <w:right w:val="none" w:sz="0" w:space="0" w:color="auto"/>
      </w:divBdr>
    </w:div>
    <w:div w:id="258948570">
      <w:bodyDiv w:val="1"/>
      <w:marLeft w:val="0"/>
      <w:marRight w:val="0"/>
      <w:marTop w:val="0"/>
      <w:marBottom w:val="0"/>
      <w:divBdr>
        <w:top w:val="none" w:sz="0" w:space="0" w:color="auto"/>
        <w:left w:val="none" w:sz="0" w:space="0" w:color="auto"/>
        <w:bottom w:val="none" w:sz="0" w:space="0" w:color="auto"/>
        <w:right w:val="none" w:sz="0" w:space="0" w:color="auto"/>
      </w:divBdr>
    </w:div>
    <w:div w:id="259025532">
      <w:bodyDiv w:val="1"/>
      <w:marLeft w:val="0"/>
      <w:marRight w:val="0"/>
      <w:marTop w:val="0"/>
      <w:marBottom w:val="0"/>
      <w:divBdr>
        <w:top w:val="none" w:sz="0" w:space="0" w:color="auto"/>
        <w:left w:val="none" w:sz="0" w:space="0" w:color="auto"/>
        <w:bottom w:val="none" w:sz="0" w:space="0" w:color="auto"/>
        <w:right w:val="none" w:sz="0" w:space="0" w:color="auto"/>
      </w:divBdr>
    </w:div>
    <w:div w:id="259142924">
      <w:bodyDiv w:val="1"/>
      <w:marLeft w:val="0"/>
      <w:marRight w:val="0"/>
      <w:marTop w:val="0"/>
      <w:marBottom w:val="0"/>
      <w:divBdr>
        <w:top w:val="none" w:sz="0" w:space="0" w:color="auto"/>
        <w:left w:val="none" w:sz="0" w:space="0" w:color="auto"/>
        <w:bottom w:val="none" w:sz="0" w:space="0" w:color="auto"/>
        <w:right w:val="none" w:sz="0" w:space="0" w:color="auto"/>
      </w:divBdr>
    </w:div>
    <w:div w:id="259337809">
      <w:bodyDiv w:val="1"/>
      <w:marLeft w:val="0"/>
      <w:marRight w:val="0"/>
      <w:marTop w:val="0"/>
      <w:marBottom w:val="0"/>
      <w:divBdr>
        <w:top w:val="none" w:sz="0" w:space="0" w:color="auto"/>
        <w:left w:val="none" w:sz="0" w:space="0" w:color="auto"/>
        <w:bottom w:val="none" w:sz="0" w:space="0" w:color="auto"/>
        <w:right w:val="none" w:sz="0" w:space="0" w:color="auto"/>
      </w:divBdr>
    </w:div>
    <w:div w:id="259338764">
      <w:bodyDiv w:val="1"/>
      <w:marLeft w:val="0"/>
      <w:marRight w:val="0"/>
      <w:marTop w:val="0"/>
      <w:marBottom w:val="0"/>
      <w:divBdr>
        <w:top w:val="none" w:sz="0" w:space="0" w:color="auto"/>
        <w:left w:val="none" w:sz="0" w:space="0" w:color="auto"/>
        <w:bottom w:val="none" w:sz="0" w:space="0" w:color="auto"/>
        <w:right w:val="none" w:sz="0" w:space="0" w:color="auto"/>
      </w:divBdr>
    </w:div>
    <w:div w:id="259411610">
      <w:bodyDiv w:val="1"/>
      <w:marLeft w:val="0"/>
      <w:marRight w:val="0"/>
      <w:marTop w:val="0"/>
      <w:marBottom w:val="0"/>
      <w:divBdr>
        <w:top w:val="none" w:sz="0" w:space="0" w:color="auto"/>
        <w:left w:val="none" w:sz="0" w:space="0" w:color="auto"/>
        <w:bottom w:val="none" w:sz="0" w:space="0" w:color="auto"/>
        <w:right w:val="none" w:sz="0" w:space="0" w:color="auto"/>
      </w:divBdr>
    </w:div>
    <w:div w:id="259459147">
      <w:bodyDiv w:val="1"/>
      <w:marLeft w:val="0"/>
      <w:marRight w:val="0"/>
      <w:marTop w:val="0"/>
      <w:marBottom w:val="0"/>
      <w:divBdr>
        <w:top w:val="none" w:sz="0" w:space="0" w:color="auto"/>
        <w:left w:val="none" w:sz="0" w:space="0" w:color="auto"/>
        <w:bottom w:val="none" w:sz="0" w:space="0" w:color="auto"/>
        <w:right w:val="none" w:sz="0" w:space="0" w:color="auto"/>
      </w:divBdr>
    </w:div>
    <w:div w:id="259721191">
      <w:bodyDiv w:val="1"/>
      <w:marLeft w:val="0"/>
      <w:marRight w:val="0"/>
      <w:marTop w:val="0"/>
      <w:marBottom w:val="0"/>
      <w:divBdr>
        <w:top w:val="none" w:sz="0" w:space="0" w:color="auto"/>
        <w:left w:val="none" w:sz="0" w:space="0" w:color="auto"/>
        <w:bottom w:val="none" w:sz="0" w:space="0" w:color="auto"/>
        <w:right w:val="none" w:sz="0" w:space="0" w:color="auto"/>
      </w:divBdr>
    </w:div>
    <w:div w:id="259722377">
      <w:bodyDiv w:val="1"/>
      <w:marLeft w:val="0"/>
      <w:marRight w:val="0"/>
      <w:marTop w:val="0"/>
      <w:marBottom w:val="0"/>
      <w:divBdr>
        <w:top w:val="none" w:sz="0" w:space="0" w:color="auto"/>
        <w:left w:val="none" w:sz="0" w:space="0" w:color="auto"/>
        <w:bottom w:val="none" w:sz="0" w:space="0" w:color="auto"/>
        <w:right w:val="none" w:sz="0" w:space="0" w:color="auto"/>
      </w:divBdr>
    </w:div>
    <w:div w:id="259873419">
      <w:bodyDiv w:val="1"/>
      <w:marLeft w:val="0"/>
      <w:marRight w:val="0"/>
      <w:marTop w:val="0"/>
      <w:marBottom w:val="0"/>
      <w:divBdr>
        <w:top w:val="none" w:sz="0" w:space="0" w:color="auto"/>
        <w:left w:val="none" w:sz="0" w:space="0" w:color="auto"/>
        <w:bottom w:val="none" w:sz="0" w:space="0" w:color="auto"/>
        <w:right w:val="none" w:sz="0" w:space="0" w:color="auto"/>
      </w:divBdr>
    </w:div>
    <w:div w:id="259921483">
      <w:bodyDiv w:val="1"/>
      <w:marLeft w:val="0"/>
      <w:marRight w:val="0"/>
      <w:marTop w:val="0"/>
      <w:marBottom w:val="0"/>
      <w:divBdr>
        <w:top w:val="none" w:sz="0" w:space="0" w:color="auto"/>
        <w:left w:val="none" w:sz="0" w:space="0" w:color="auto"/>
        <w:bottom w:val="none" w:sz="0" w:space="0" w:color="auto"/>
        <w:right w:val="none" w:sz="0" w:space="0" w:color="auto"/>
      </w:divBdr>
    </w:div>
    <w:div w:id="260066209">
      <w:bodyDiv w:val="1"/>
      <w:marLeft w:val="0"/>
      <w:marRight w:val="0"/>
      <w:marTop w:val="0"/>
      <w:marBottom w:val="0"/>
      <w:divBdr>
        <w:top w:val="none" w:sz="0" w:space="0" w:color="auto"/>
        <w:left w:val="none" w:sz="0" w:space="0" w:color="auto"/>
        <w:bottom w:val="none" w:sz="0" w:space="0" w:color="auto"/>
        <w:right w:val="none" w:sz="0" w:space="0" w:color="auto"/>
      </w:divBdr>
    </w:div>
    <w:div w:id="260181904">
      <w:bodyDiv w:val="1"/>
      <w:marLeft w:val="0"/>
      <w:marRight w:val="0"/>
      <w:marTop w:val="0"/>
      <w:marBottom w:val="0"/>
      <w:divBdr>
        <w:top w:val="none" w:sz="0" w:space="0" w:color="auto"/>
        <w:left w:val="none" w:sz="0" w:space="0" w:color="auto"/>
        <w:bottom w:val="none" w:sz="0" w:space="0" w:color="auto"/>
        <w:right w:val="none" w:sz="0" w:space="0" w:color="auto"/>
      </w:divBdr>
    </w:div>
    <w:div w:id="260264529">
      <w:bodyDiv w:val="1"/>
      <w:marLeft w:val="0"/>
      <w:marRight w:val="0"/>
      <w:marTop w:val="0"/>
      <w:marBottom w:val="0"/>
      <w:divBdr>
        <w:top w:val="none" w:sz="0" w:space="0" w:color="auto"/>
        <w:left w:val="none" w:sz="0" w:space="0" w:color="auto"/>
        <w:bottom w:val="none" w:sz="0" w:space="0" w:color="auto"/>
        <w:right w:val="none" w:sz="0" w:space="0" w:color="auto"/>
      </w:divBdr>
    </w:div>
    <w:div w:id="260375623">
      <w:bodyDiv w:val="1"/>
      <w:marLeft w:val="0"/>
      <w:marRight w:val="0"/>
      <w:marTop w:val="0"/>
      <w:marBottom w:val="0"/>
      <w:divBdr>
        <w:top w:val="none" w:sz="0" w:space="0" w:color="auto"/>
        <w:left w:val="none" w:sz="0" w:space="0" w:color="auto"/>
        <w:bottom w:val="none" w:sz="0" w:space="0" w:color="auto"/>
        <w:right w:val="none" w:sz="0" w:space="0" w:color="auto"/>
      </w:divBdr>
    </w:div>
    <w:div w:id="260377158">
      <w:bodyDiv w:val="1"/>
      <w:marLeft w:val="0"/>
      <w:marRight w:val="0"/>
      <w:marTop w:val="0"/>
      <w:marBottom w:val="0"/>
      <w:divBdr>
        <w:top w:val="none" w:sz="0" w:space="0" w:color="auto"/>
        <w:left w:val="none" w:sz="0" w:space="0" w:color="auto"/>
        <w:bottom w:val="none" w:sz="0" w:space="0" w:color="auto"/>
        <w:right w:val="none" w:sz="0" w:space="0" w:color="auto"/>
      </w:divBdr>
    </w:div>
    <w:div w:id="260380835">
      <w:bodyDiv w:val="1"/>
      <w:marLeft w:val="0"/>
      <w:marRight w:val="0"/>
      <w:marTop w:val="0"/>
      <w:marBottom w:val="0"/>
      <w:divBdr>
        <w:top w:val="none" w:sz="0" w:space="0" w:color="auto"/>
        <w:left w:val="none" w:sz="0" w:space="0" w:color="auto"/>
        <w:bottom w:val="none" w:sz="0" w:space="0" w:color="auto"/>
        <w:right w:val="none" w:sz="0" w:space="0" w:color="auto"/>
      </w:divBdr>
    </w:div>
    <w:div w:id="260534483">
      <w:bodyDiv w:val="1"/>
      <w:marLeft w:val="0"/>
      <w:marRight w:val="0"/>
      <w:marTop w:val="0"/>
      <w:marBottom w:val="0"/>
      <w:divBdr>
        <w:top w:val="none" w:sz="0" w:space="0" w:color="auto"/>
        <w:left w:val="none" w:sz="0" w:space="0" w:color="auto"/>
        <w:bottom w:val="none" w:sz="0" w:space="0" w:color="auto"/>
        <w:right w:val="none" w:sz="0" w:space="0" w:color="auto"/>
      </w:divBdr>
    </w:div>
    <w:div w:id="260601408">
      <w:bodyDiv w:val="1"/>
      <w:marLeft w:val="0"/>
      <w:marRight w:val="0"/>
      <w:marTop w:val="0"/>
      <w:marBottom w:val="0"/>
      <w:divBdr>
        <w:top w:val="none" w:sz="0" w:space="0" w:color="auto"/>
        <w:left w:val="none" w:sz="0" w:space="0" w:color="auto"/>
        <w:bottom w:val="none" w:sz="0" w:space="0" w:color="auto"/>
        <w:right w:val="none" w:sz="0" w:space="0" w:color="auto"/>
      </w:divBdr>
    </w:div>
    <w:div w:id="260649494">
      <w:bodyDiv w:val="1"/>
      <w:marLeft w:val="0"/>
      <w:marRight w:val="0"/>
      <w:marTop w:val="0"/>
      <w:marBottom w:val="0"/>
      <w:divBdr>
        <w:top w:val="none" w:sz="0" w:space="0" w:color="auto"/>
        <w:left w:val="none" w:sz="0" w:space="0" w:color="auto"/>
        <w:bottom w:val="none" w:sz="0" w:space="0" w:color="auto"/>
        <w:right w:val="none" w:sz="0" w:space="0" w:color="auto"/>
      </w:divBdr>
    </w:div>
    <w:div w:id="260839629">
      <w:bodyDiv w:val="1"/>
      <w:marLeft w:val="0"/>
      <w:marRight w:val="0"/>
      <w:marTop w:val="0"/>
      <w:marBottom w:val="0"/>
      <w:divBdr>
        <w:top w:val="none" w:sz="0" w:space="0" w:color="auto"/>
        <w:left w:val="none" w:sz="0" w:space="0" w:color="auto"/>
        <w:bottom w:val="none" w:sz="0" w:space="0" w:color="auto"/>
        <w:right w:val="none" w:sz="0" w:space="0" w:color="auto"/>
      </w:divBdr>
    </w:div>
    <w:div w:id="260842994">
      <w:bodyDiv w:val="1"/>
      <w:marLeft w:val="0"/>
      <w:marRight w:val="0"/>
      <w:marTop w:val="0"/>
      <w:marBottom w:val="0"/>
      <w:divBdr>
        <w:top w:val="none" w:sz="0" w:space="0" w:color="auto"/>
        <w:left w:val="none" w:sz="0" w:space="0" w:color="auto"/>
        <w:bottom w:val="none" w:sz="0" w:space="0" w:color="auto"/>
        <w:right w:val="none" w:sz="0" w:space="0" w:color="auto"/>
      </w:divBdr>
    </w:div>
    <w:div w:id="261031109">
      <w:bodyDiv w:val="1"/>
      <w:marLeft w:val="0"/>
      <w:marRight w:val="0"/>
      <w:marTop w:val="0"/>
      <w:marBottom w:val="0"/>
      <w:divBdr>
        <w:top w:val="none" w:sz="0" w:space="0" w:color="auto"/>
        <w:left w:val="none" w:sz="0" w:space="0" w:color="auto"/>
        <w:bottom w:val="none" w:sz="0" w:space="0" w:color="auto"/>
        <w:right w:val="none" w:sz="0" w:space="0" w:color="auto"/>
      </w:divBdr>
    </w:div>
    <w:div w:id="261107406">
      <w:bodyDiv w:val="1"/>
      <w:marLeft w:val="0"/>
      <w:marRight w:val="0"/>
      <w:marTop w:val="0"/>
      <w:marBottom w:val="0"/>
      <w:divBdr>
        <w:top w:val="none" w:sz="0" w:space="0" w:color="auto"/>
        <w:left w:val="none" w:sz="0" w:space="0" w:color="auto"/>
        <w:bottom w:val="none" w:sz="0" w:space="0" w:color="auto"/>
        <w:right w:val="none" w:sz="0" w:space="0" w:color="auto"/>
      </w:divBdr>
    </w:div>
    <w:div w:id="261187286">
      <w:bodyDiv w:val="1"/>
      <w:marLeft w:val="0"/>
      <w:marRight w:val="0"/>
      <w:marTop w:val="0"/>
      <w:marBottom w:val="0"/>
      <w:divBdr>
        <w:top w:val="none" w:sz="0" w:space="0" w:color="auto"/>
        <w:left w:val="none" w:sz="0" w:space="0" w:color="auto"/>
        <w:bottom w:val="none" w:sz="0" w:space="0" w:color="auto"/>
        <w:right w:val="none" w:sz="0" w:space="0" w:color="auto"/>
      </w:divBdr>
    </w:div>
    <w:div w:id="261190399">
      <w:bodyDiv w:val="1"/>
      <w:marLeft w:val="0"/>
      <w:marRight w:val="0"/>
      <w:marTop w:val="0"/>
      <w:marBottom w:val="0"/>
      <w:divBdr>
        <w:top w:val="none" w:sz="0" w:space="0" w:color="auto"/>
        <w:left w:val="none" w:sz="0" w:space="0" w:color="auto"/>
        <w:bottom w:val="none" w:sz="0" w:space="0" w:color="auto"/>
        <w:right w:val="none" w:sz="0" w:space="0" w:color="auto"/>
      </w:divBdr>
    </w:div>
    <w:div w:id="261228507">
      <w:bodyDiv w:val="1"/>
      <w:marLeft w:val="0"/>
      <w:marRight w:val="0"/>
      <w:marTop w:val="0"/>
      <w:marBottom w:val="0"/>
      <w:divBdr>
        <w:top w:val="none" w:sz="0" w:space="0" w:color="auto"/>
        <w:left w:val="none" w:sz="0" w:space="0" w:color="auto"/>
        <w:bottom w:val="none" w:sz="0" w:space="0" w:color="auto"/>
        <w:right w:val="none" w:sz="0" w:space="0" w:color="auto"/>
      </w:divBdr>
    </w:div>
    <w:div w:id="261229301">
      <w:bodyDiv w:val="1"/>
      <w:marLeft w:val="0"/>
      <w:marRight w:val="0"/>
      <w:marTop w:val="0"/>
      <w:marBottom w:val="0"/>
      <w:divBdr>
        <w:top w:val="none" w:sz="0" w:space="0" w:color="auto"/>
        <w:left w:val="none" w:sz="0" w:space="0" w:color="auto"/>
        <w:bottom w:val="none" w:sz="0" w:space="0" w:color="auto"/>
        <w:right w:val="none" w:sz="0" w:space="0" w:color="auto"/>
      </w:divBdr>
    </w:div>
    <w:div w:id="261378019">
      <w:bodyDiv w:val="1"/>
      <w:marLeft w:val="0"/>
      <w:marRight w:val="0"/>
      <w:marTop w:val="0"/>
      <w:marBottom w:val="0"/>
      <w:divBdr>
        <w:top w:val="none" w:sz="0" w:space="0" w:color="auto"/>
        <w:left w:val="none" w:sz="0" w:space="0" w:color="auto"/>
        <w:bottom w:val="none" w:sz="0" w:space="0" w:color="auto"/>
        <w:right w:val="none" w:sz="0" w:space="0" w:color="auto"/>
      </w:divBdr>
    </w:div>
    <w:div w:id="261451249">
      <w:bodyDiv w:val="1"/>
      <w:marLeft w:val="0"/>
      <w:marRight w:val="0"/>
      <w:marTop w:val="0"/>
      <w:marBottom w:val="0"/>
      <w:divBdr>
        <w:top w:val="none" w:sz="0" w:space="0" w:color="auto"/>
        <w:left w:val="none" w:sz="0" w:space="0" w:color="auto"/>
        <w:bottom w:val="none" w:sz="0" w:space="0" w:color="auto"/>
        <w:right w:val="none" w:sz="0" w:space="0" w:color="auto"/>
      </w:divBdr>
    </w:div>
    <w:div w:id="261495837">
      <w:bodyDiv w:val="1"/>
      <w:marLeft w:val="0"/>
      <w:marRight w:val="0"/>
      <w:marTop w:val="0"/>
      <w:marBottom w:val="0"/>
      <w:divBdr>
        <w:top w:val="none" w:sz="0" w:space="0" w:color="auto"/>
        <w:left w:val="none" w:sz="0" w:space="0" w:color="auto"/>
        <w:bottom w:val="none" w:sz="0" w:space="0" w:color="auto"/>
        <w:right w:val="none" w:sz="0" w:space="0" w:color="auto"/>
      </w:divBdr>
    </w:div>
    <w:div w:id="261498020">
      <w:bodyDiv w:val="1"/>
      <w:marLeft w:val="0"/>
      <w:marRight w:val="0"/>
      <w:marTop w:val="0"/>
      <w:marBottom w:val="0"/>
      <w:divBdr>
        <w:top w:val="none" w:sz="0" w:space="0" w:color="auto"/>
        <w:left w:val="none" w:sz="0" w:space="0" w:color="auto"/>
        <w:bottom w:val="none" w:sz="0" w:space="0" w:color="auto"/>
        <w:right w:val="none" w:sz="0" w:space="0" w:color="auto"/>
      </w:divBdr>
    </w:div>
    <w:div w:id="261574517">
      <w:bodyDiv w:val="1"/>
      <w:marLeft w:val="0"/>
      <w:marRight w:val="0"/>
      <w:marTop w:val="0"/>
      <w:marBottom w:val="0"/>
      <w:divBdr>
        <w:top w:val="none" w:sz="0" w:space="0" w:color="auto"/>
        <w:left w:val="none" w:sz="0" w:space="0" w:color="auto"/>
        <w:bottom w:val="none" w:sz="0" w:space="0" w:color="auto"/>
        <w:right w:val="none" w:sz="0" w:space="0" w:color="auto"/>
      </w:divBdr>
    </w:div>
    <w:div w:id="261845300">
      <w:bodyDiv w:val="1"/>
      <w:marLeft w:val="0"/>
      <w:marRight w:val="0"/>
      <w:marTop w:val="0"/>
      <w:marBottom w:val="0"/>
      <w:divBdr>
        <w:top w:val="none" w:sz="0" w:space="0" w:color="auto"/>
        <w:left w:val="none" w:sz="0" w:space="0" w:color="auto"/>
        <w:bottom w:val="none" w:sz="0" w:space="0" w:color="auto"/>
        <w:right w:val="none" w:sz="0" w:space="0" w:color="auto"/>
      </w:divBdr>
    </w:div>
    <w:div w:id="261883794">
      <w:bodyDiv w:val="1"/>
      <w:marLeft w:val="0"/>
      <w:marRight w:val="0"/>
      <w:marTop w:val="0"/>
      <w:marBottom w:val="0"/>
      <w:divBdr>
        <w:top w:val="none" w:sz="0" w:space="0" w:color="auto"/>
        <w:left w:val="none" w:sz="0" w:space="0" w:color="auto"/>
        <w:bottom w:val="none" w:sz="0" w:space="0" w:color="auto"/>
        <w:right w:val="none" w:sz="0" w:space="0" w:color="auto"/>
      </w:divBdr>
    </w:div>
    <w:div w:id="261957376">
      <w:bodyDiv w:val="1"/>
      <w:marLeft w:val="0"/>
      <w:marRight w:val="0"/>
      <w:marTop w:val="0"/>
      <w:marBottom w:val="0"/>
      <w:divBdr>
        <w:top w:val="none" w:sz="0" w:space="0" w:color="auto"/>
        <w:left w:val="none" w:sz="0" w:space="0" w:color="auto"/>
        <w:bottom w:val="none" w:sz="0" w:space="0" w:color="auto"/>
        <w:right w:val="none" w:sz="0" w:space="0" w:color="auto"/>
      </w:divBdr>
    </w:div>
    <w:div w:id="262036554">
      <w:bodyDiv w:val="1"/>
      <w:marLeft w:val="0"/>
      <w:marRight w:val="0"/>
      <w:marTop w:val="0"/>
      <w:marBottom w:val="0"/>
      <w:divBdr>
        <w:top w:val="none" w:sz="0" w:space="0" w:color="auto"/>
        <w:left w:val="none" w:sz="0" w:space="0" w:color="auto"/>
        <w:bottom w:val="none" w:sz="0" w:space="0" w:color="auto"/>
        <w:right w:val="none" w:sz="0" w:space="0" w:color="auto"/>
      </w:divBdr>
    </w:div>
    <w:div w:id="262037228">
      <w:bodyDiv w:val="1"/>
      <w:marLeft w:val="0"/>
      <w:marRight w:val="0"/>
      <w:marTop w:val="0"/>
      <w:marBottom w:val="0"/>
      <w:divBdr>
        <w:top w:val="none" w:sz="0" w:space="0" w:color="auto"/>
        <w:left w:val="none" w:sz="0" w:space="0" w:color="auto"/>
        <w:bottom w:val="none" w:sz="0" w:space="0" w:color="auto"/>
        <w:right w:val="none" w:sz="0" w:space="0" w:color="auto"/>
      </w:divBdr>
    </w:div>
    <w:div w:id="262107557">
      <w:bodyDiv w:val="1"/>
      <w:marLeft w:val="0"/>
      <w:marRight w:val="0"/>
      <w:marTop w:val="0"/>
      <w:marBottom w:val="0"/>
      <w:divBdr>
        <w:top w:val="none" w:sz="0" w:space="0" w:color="auto"/>
        <w:left w:val="none" w:sz="0" w:space="0" w:color="auto"/>
        <w:bottom w:val="none" w:sz="0" w:space="0" w:color="auto"/>
        <w:right w:val="none" w:sz="0" w:space="0" w:color="auto"/>
      </w:divBdr>
    </w:div>
    <w:div w:id="262229304">
      <w:bodyDiv w:val="1"/>
      <w:marLeft w:val="0"/>
      <w:marRight w:val="0"/>
      <w:marTop w:val="0"/>
      <w:marBottom w:val="0"/>
      <w:divBdr>
        <w:top w:val="none" w:sz="0" w:space="0" w:color="auto"/>
        <w:left w:val="none" w:sz="0" w:space="0" w:color="auto"/>
        <w:bottom w:val="none" w:sz="0" w:space="0" w:color="auto"/>
        <w:right w:val="none" w:sz="0" w:space="0" w:color="auto"/>
      </w:divBdr>
    </w:div>
    <w:div w:id="262425108">
      <w:bodyDiv w:val="1"/>
      <w:marLeft w:val="0"/>
      <w:marRight w:val="0"/>
      <w:marTop w:val="0"/>
      <w:marBottom w:val="0"/>
      <w:divBdr>
        <w:top w:val="none" w:sz="0" w:space="0" w:color="auto"/>
        <w:left w:val="none" w:sz="0" w:space="0" w:color="auto"/>
        <w:bottom w:val="none" w:sz="0" w:space="0" w:color="auto"/>
        <w:right w:val="none" w:sz="0" w:space="0" w:color="auto"/>
      </w:divBdr>
    </w:div>
    <w:div w:id="262495867">
      <w:bodyDiv w:val="1"/>
      <w:marLeft w:val="0"/>
      <w:marRight w:val="0"/>
      <w:marTop w:val="0"/>
      <w:marBottom w:val="0"/>
      <w:divBdr>
        <w:top w:val="none" w:sz="0" w:space="0" w:color="auto"/>
        <w:left w:val="none" w:sz="0" w:space="0" w:color="auto"/>
        <w:bottom w:val="none" w:sz="0" w:space="0" w:color="auto"/>
        <w:right w:val="none" w:sz="0" w:space="0" w:color="auto"/>
      </w:divBdr>
    </w:div>
    <w:div w:id="262496530">
      <w:bodyDiv w:val="1"/>
      <w:marLeft w:val="0"/>
      <w:marRight w:val="0"/>
      <w:marTop w:val="0"/>
      <w:marBottom w:val="0"/>
      <w:divBdr>
        <w:top w:val="none" w:sz="0" w:space="0" w:color="auto"/>
        <w:left w:val="none" w:sz="0" w:space="0" w:color="auto"/>
        <w:bottom w:val="none" w:sz="0" w:space="0" w:color="auto"/>
        <w:right w:val="none" w:sz="0" w:space="0" w:color="auto"/>
      </w:divBdr>
    </w:div>
    <w:div w:id="262499425">
      <w:bodyDiv w:val="1"/>
      <w:marLeft w:val="0"/>
      <w:marRight w:val="0"/>
      <w:marTop w:val="0"/>
      <w:marBottom w:val="0"/>
      <w:divBdr>
        <w:top w:val="none" w:sz="0" w:space="0" w:color="auto"/>
        <w:left w:val="none" w:sz="0" w:space="0" w:color="auto"/>
        <w:bottom w:val="none" w:sz="0" w:space="0" w:color="auto"/>
        <w:right w:val="none" w:sz="0" w:space="0" w:color="auto"/>
      </w:divBdr>
    </w:div>
    <w:div w:id="262689225">
      <w:bodyDiv w:val="1"/>
      <w:marLeft w:val="0"/>
      <w:marRight w:val="0"/>
      <w:marTop w:val="0"/>
      <w:marBottom w:val="0"/>
      <w:divBdr>
        <w:top w:val="none" w:sz="0" w:space="0" w:color="auto"/>
        <w:left w:val="none" w:sz="0" w:space="0" w:color="auto"/>
        <w:bottom w:val="none" w:sz="0" w:space="0" w:color="auto"/>
        <w:right w:val="none" w:sz="0" w:space="0" w:color="auto"/>
      </w:divBdr>
    </w:div>
    <w:div w:id="262804522">
      <w:bodyDiv w:val="1"/>
      <w:marLeft w:val="0"/>
      <w:marRight w:val="0"/>
      <w:marTop w:val="0"/>
      <w:marBottom w:val="0"/>
      <w:divBdr>
        <w:top w:val="none" w:sz="0" w:space="0" w:color="auto"/>
        <w:left w:val="none" w:sz="0" w:space="0" w:color="auto"/>
        <w:bottom w:val="none" w:sz="0" w:space="0" w:color="auto"/>
        <w:right w:val="none" w:sz="0" w:space="0" w:color="auto"/>
      </w:divBdr>
    </w:div>
    <w:div w:id="262805618">
      <w:bodyDiv w:val="1"/>
      <w:marLeft w:val="0"/>
      <w:marRight w:val="0"/>
      <w:marTop w:val="0"/>
      <w:marBottom w:val="0"/>
      <w:divBdr>
        <w:top w:val="none" w:sz="0" w:space="0" w:color="auto"/>
        <w:left w:val="none" w:sz="0" w:space="0" w:color="auto"/>
        <w:bottom w:val="none" w:sz="0" w:space="0" w:color="auto"/>
        <w:right w:val="none" w:sz="0" w:space="0" w:color="auto"/>
      </w:divBdr>
    </w:div>
    <w:div w:id="262996383">
      <w:bodyDiv w:val="1"/>
      <w:marLeft w:val="0"/>
      <w:marRight w:val="0"/>
      <w:marTop w:val="0"/>
      <w:marBottom w:val="0"/>
      <w:divBdr>
        <w:top w:val="none" w:sz="0" w:space="0" w:color="auto"/>
        <w:left w:val="none" w:sz="0" w:space="0" w:color="auto"/>
        <w:bottom w:val="none" w:sz="0" w:space="0" w:color="auto"/>
        <w:right w:val="none" w:sz="0" w:space="0" w:color="auto"/>
      </w:divBdr>
    </w:div>
    <w:div w:id="263194202">
      <w:bodyDiv w:val="1"/>
      <w:marLeft w:val="0"/>
      <w:marRight w:val="0"/>
      <w:marTop w:val="0"/>
      <w:marBottom w:val="0"/>
      <w:divBdr>
        <w:top w:val="none" w:sz="0" w:space="0" w:color="auto"/>
        <w:left w:val="none" w:sz="0" w:space="0" w:color="auto"/>
        <w:bottom w:val="none" w:sz="0" w:space="0" w:color="auto"/>
        <w:right w:val="none" w:sz="0" w:space="0" w:color="auto"/>
      </w:divBdr>
    </w:div>
    <w:div w:id="263273554">
      <w:bodyDiv w:val="1"/>
      <w:marLeft w:val="0"/>
      <w:marRight w:val="0"/>
      <w:marTop w:val="0"/>
      <w:marBottom w:val="0"/>
      <w:divBdr>
        <w:top w:val="none" w:sz="0" w:space="0" w:color="auto"/>
        <w:left w:val="none" w:sz="0" w:space="0" w:color="auto"/>
        <w:bottom w:val="none" w:sz="0" w:space="0" w:color="auto"/>
        <w:right w:val="none" w:sz="0" w:space="0" w:color="auto"/>
      </w:divBdr>
    </w:div>
    <w:div w:id="263417330">
      <w:bodyDiv w:val="1"/>
      <w:marLeft w:val="0"/>
      <w:marRight w:val="0"/>
      <w:marTop w:val="0"/>
      <w:marBottom w:val="0"/>
      <w:divBdr>
        <w:top w:val="none" w:sz="0" w:space="0" w:color="auto"/>
        <w:left w:val="none" w:sz="0" w:space="0" w:color="auto"/>
        <w:bottom w:val="none" w:sz="0" w:space="0" w:color="auto"/>
        <w:right w:val="none" w:sz="0" w:space="0" w:color="auto"/>
      </w:divBdr>
    </w:div>
    <w:div w:id="263610221">
      <w:bodyDiv w:val="1"/>
      <w:marLeft w:val="0"/>
      <w:marRight w:val="0"/>
      <w:marTop w:val="0"/>
      <w:marBottom w:val="0"/>
      <w:divBdr>
        <w:top w:val="none" w:sz="0" w:space="0" w:color="auto"/>
        <w:left w:val="none" w:sz="0" w:space="0" w:color="auto"/>
        <w:bottom w:val="none" w:sz="0" w:space="0" w:color="auto"/>
        <w:right w:val="none" w:sz="0" w:space="0" w:color="auto"/>
      </w:divBdr>
    </w:div>
    <w:div w:id="263731160">
      <w:bodyDiv w:val="1"/>
      <w:marLeft w:val="0"/>
      <w:marRight w:val="0"/>
      <w:marTop w:val="0"/>
      <w:marBottom w:val="0"/>
      <w:divBdr>
        <w:top w:val="none" w:sz="0" w:space="0" w:color="auto"/>
        <w:left w:val="none" w:sz="0" w:space="0" w:color="auto"/>
        <w:bottom w:val="none" w:sz="0" w:space="0" w:color="auto"/>
        <w:right w:val="none" w:sz="0" w:space="0" w:color="auto"/>
      </w:divBdr>
    </w:div>
    <w:div w:id="263805282">
      <w:bodyDiv w:val="1"/>
      <w:marLeft w:val="0"/>
      <w:marRight w:val="0"/>
      <w:marTop w:val="0"/>
      <w:marBottom w:val="0"/>
      <w:divBdr>
        <w:top w:val="none" w:sz="0" w:space="0" w:color="auto"/>
        <w:left w:val="none" w:sz="0" w:space="0" w:color="auto"/>
        <w:bottom w:val="none" w:sz="0" w:space="0" w:color="auto"/>
        <w:right w:val="none" w:sz="0" w:space="0" w:color="auto"/>
      </w:divBdr>
    </w:div>
    <w:div w:id="263806265">
      <w:bodyDiv w:val="1"/>
      <w:marLeft w:val="0"/>
      <w:marRight w:val="0"/>
      <w:marTop w:val="0"/>
      <w:marBottom w:val="0"/>
      <w:divBdr>
        <w:top w:val="none" w:sz="0" w:space="0" w:color="auto"/>
        <w:left w:val="none" w:sz="0" w:space="0" w:color="auto"/>
        <w:bottom w:val="none" w:sz="0" w:space="0" w:color="auto"/>
        <w:right w:val="none" w:sz="0" w:space="0" w:color="auto"/>
      </w:divBdr>
    </w:div>
    <w:div w:id="263850147">
      <w:bodyDiv w:val="1"/>
      <w:marLeft w:val="0"/>
      <w:marRight w:val="0"/>
      <w:marTop w:val="0"/>
      <w:marBottom w:val="0"/>
      <w:divBdr>
        <w:top w:val="none" w:sz="0" w:space="0" w:color="auto"/>
        <w:left w:val="none" w:sz="0" w:space="0" w:color="auto"/>
        <w:bottom w:val="none" w:sz="0" w:space="0" w:color="auto"/>
        <w:right w:val="none" w:sz="0" w:space="0" w:color="auto"/>
      </w:divBdr>
    </w:div>
    <w:div w:id="263880253">
      <w:bodyDiv w:val="1"/>
      <w:marLeft w:val="0"/>
      <w:marRight w:val="0"/>
      <w:marTop w:val="0"/>
      <w:marBottom w:val="0"/>
      <w:divBdr>
        <w:top w:val="none" w:sz="0" w:space="0" w:color="auto"/>
        <w:left w:val="none" w:sz="0" w:space="0" w:color="auto"/>
        <w:bottom w:val="none" w:sz="0" w:space="0" w:color="auto"/>
        <w:right w:val="none" w:sz="0" w:space="0" w:color="auto"/>
      </w:divBdr>
    </w:div>
    <w:div w:id="263927513">
      <w:bodyDiv w:val="1"/>
      <w:marLeft w:val="0"/>
      <w:marRight w:val="0"/>
      <w:marTop w:val="0"/>
      <w:marBottom w:val="0"/>
      <w:divBdr>
        <w:top w:val="none" w:sz="0" w:space="0" w:color="auto"/>
        <w:left w:val="none" w:sz="0" w:space="0" w:color="auto"/>
        <w:bottom w:val="none" w:sz="0" w:space="0" w:color="auto"/>
        <w:right w:val="none" w:sz="0" w:space="0" w:color="auto"/>
      </w:divBdr>
    </w:div>
    <w:div w:id="263928445">
      <w:bodyDiv w:val="1"/>
      <w:marLeft w:val="0"/>
      <w:marRight w:val="0"/>
      <w:marTop w:val="0"/>
      <w:marBottom w:val="0"/>
      <w:divBdr>
        <w:top w:val="none" w:sz="0" w:space="0" w:color="auto"/>
        <w:left w:val="none" w:sz="0" w:space="0" w:color="auto"/>
        <w:bottom w:val="none" w:sz="0" w:space="0" w:color="auto"/>
        <w:right w:val="none" w:sz="0" w:space="0" w:color="auto"/>
      </w:divBdr>
    </w:div>
    <w:div w:id="264004674">
      <w:bodyDiv w:val="1"/>
      <w:marLeft w:val="0"/>
      <w:marRight w:val="0"/>
      <w:marTop w:val="0"/>
      <w:marBottom w:val="0"/>
      <w:divBdr>
        <w:top w:val="none" w:sz="0" w:space="0" w:color="auto"/>
        <w:left w:val="none" w:sz="0" w:space="0" w:color="auto"/>
        <w:bottom w:val="none" w:sz="0" w:space="0" w:color="auto"/>
        <w:right w:val="none" w:sz="0" w:space="0" w:color="auto"/>
      </w:divBdr>
    </w:div>
    <w:div w:id="264044693">
      <w:bodyDiv w:val="1"/>
      <w:marLeft w:val="0"/>
      <w:marRight w:val="0"/>
      <w:marTop w:val="0"/>
      <w:marBottom w:val="0"/>
      <w:divBdr>
        <w:top w:val="none" w:sz="0" w:space="0" w:color="auto"/>
        <w:left w:val="none" w:sz="0" w:space="0" w:color="auto"/>
        <w:bottom w:val="none" w:sz="0" w:space="0" w:color="auto"/>
        <w:right w:val="none" w:sz="0" w:space="0" w:color="auto"/>
      </w:divBdr>
    </w:div>
    <w:div w:id="264121758">
      <w:bodyDiv w:val="1"/>
      <w:marLeft w:val="0"/>
      <w:marRight w:val="0"/>
      <w:marTop w:val="0"/>
      <w:marBottom w:val="0"/>
      <w:divBdr>
        <w:top w:val="none" w:sz="0" w:space="0" w:color="auto"/>
        <w:left w:val="none" w:sz="0" w:space="0" w:color="auto"/>
        <w:bottom w:val="none" w:sz="0" w:space="0" w:color="auto"/>
        <w:right w:val="none" w:sz="0" w:space="0" w:color="auto"/>
      </w:divBdr>
    </w:div>
    <w:div w:id="264267620">
      <w:bodyDiv w:val="1"/>
      <w:marLeft w:val="0"/>
      <w:marRight w:val="0"/>
      <w:marTop w:val="0"/>
      <w:marBottom w:val="0"/>
      <w:divBdr>
        <w:top w:val="none" w:sz="0" w:space="0" w:color="auto"/>
        <w:left w:val="none" w:sz="0" w:space="0" w:color="auto"/>
        <w:bottom w:val="none" w:sz="0" w:space="0" w:color="auto"/>
        <w:right w:val="none" w:sz="0" w:space="0" w:color="auto"/>
      </w:divBdr>
    </w:div>
    <w:div w:id="264268047">
      <w:bodyDiv w:val="1"/>
      <w:marLeft w:val="0"/>
      <w:marRight w:val="0"/>
      <w:marTop w:val="0"/>
      <w:marBottom w:val="0"/>
      <w:divBdr>
        <w:top w:val="none" w:sz="0" w:space="0" w:color="auto"/>
        <w:left w:val="none" w:sz="0" w:space="0" w:color="auto"/>
        <w:bottom w:val="none" w:sz="0" w:space="0" w:color="auto"/>
        <w:right w:val="none" w:sz="0" w:space="0" w:color="auto"/>
      </w:divBdr>
    </w:div>
    <w:div w:id="264270948">
      <w:bodyDiv w:val="1"/>
      <w:marLeft w:val="0"/>
      <w:marRight w:val="0"/>
      <w:marTop w:val="0"/>
      <w:marBottom w:val="0"/>
      <w:divBdr>
        <w:top w:val="none" w:sz="0" w:space="0" w:color="auto"/>
        <w:left w:val="none" w:sz="0" w:space="0" w:color="auto"/>
        <w:bottom w:val="none" w:sz="0" w:space="0" w:color="auto"/>
        <w:right w:val="none" w:sz="0" w:space="0" w:color="auto"/>
      </w:divBdr>
    </w:div>
    <w:div w:id="264314602">
      <w:bodyDiv w:val="1"/>
      <w:marLeft w:val="0"/>
      <w:marRight w:val="0"/>
      <w:marTop w:val="0"/>
      <w:marBottom w:val="0"/>
      <w:divBdr>
        <w:top w:val="none" w:sz="0" w:space="0" w:color="auto"/>
        <w:left w:val="none" w:sz="0" w:space="0" w:color="auto"/>
        <w:bottom w:val="none" w:sz="0" w:space="0" w:color="auto"/>
        <w:right w:val="none" w:sz="0" w:space="0" w:color="auto"/>
      </w:divBdr>
    </w:div>
    <w:div w:id="264390996">
      <w:bodyDiv w:val="1"/>
      <w:marLeft w:val="0"/>
      <w:marRight w:val="0"/>
      <w:marTop w:val="0"/>
      <w:marBottom w:val="0"/>
      <w:divBdr>
        <w:top w:val="none" w:sz="0" w:space="0" w:color="auto"/>
        <w:left w:val="none" w:sz="0" w:space="0" w:color="auto"/>
        <w:bottom w:val="none" w:sz="0" w:space="0" w:color="auto"/>
        <w:right w:val="none" w:sz="0" w:space="0" w:color="auto"/>
      </w:divBdr>
    </w:div>
    <w:div w:id="264465274">
      <w:bodyDiv w:val="1"/>
      <w:marLeft w:val="0"/>
      <w:marRight w:val="0"/>
      <w:marTop w:val="0"/>
      <w:marBottom w:val="0"/>
      <w:divBdr>
        <w:top w:val="none" w:sz="0" w:space="0" w:color="auto"/>
        <w:left w:val="none" w:sz="0" w:space="0" w:color="auto"/>
        <w:bottom w:val="none" w:sz="0" w:space="0" w:color="auto"/>
        <w:right w:val="none" w:sz="0" w:space="0" w:color="auto"/>
      </w:divBdr>
    </w:div>
    <w:div w:id="264532793">
      <w:bodyDiv w:val="1"/>
      <w:marLeft w:val="0"/>
      <w:marRight w:val="0"/>
      <w:marTop w:val="0"/>
      <w:marBottom w:val="0"/>
      <w:divBdr>
        <w:top w:val="none" w:sz="0" w:space="0" w:color="auto"/>
        <w:left w:val="none" w:sz="0" w:space="0" w:color="auto"/>
        <w:bottom w:val="none" w:sz="0" w:space="0" w:color="auto"/>
        <w:right w:val="none" w:sz="0" w:space="0" w:color="auto"/>
      </w:divBdr>
    </w:div>
    <w:div w:id="264653719">
      <w:bodyDiv w:val="1"/>
      <w:marLeft w:val="0"/>
      <w:marRight w:val="0"/>
      <w:marTop w:val="0"/>
      <w:marBottom w:val="0"/>
      <w:divBdr>
        <w:top w:val="none" w:sz="0" w:space="0" w:color="auto"/>
        <w:left w:val="none" w:sz="0" w:space="0" w:color="auto"/>
        <w:bottom w:val="none" w:sz="0" w:space="0" w:color="auto"/>
        <w:right w:val="none" w:sz="0" w:space="0" w:color="auto"/>
      </w:divBdr>
    </w:div>
    <w:div w:id="264728482">
      <w:bodyDiv w:val="1"/>
      <w:marLeft w:val="0"/>
      <w:marRight w:val="0"/>
      <w:marTop w:val="0"/>
      <w:marBottom w:val="0"/>
      <w:divBdr>
        <w:top w:val="none" w:sz="0" w:space="0" w:color="auto"/>
        <w:left w:val="none" w:sz="0" w:space="0" w:color="auto"/>
        <w:bottom w:val="none" w:sz="0" w:space="0" w:color="auto"/>
        <w:right w:val="none" w:sz="0" w:space="0" w:color="auto"/>
      </w:divBdr>
    </w:div>
    <w:div w:id="264729585">
      <w:bodyDiv w:val="1"/>
      <w:marLeft w:val="0"/>
      <w:marRight w:val="0"/>
      <w:marTop w:val="0"/>
      <w:marBottom w:val="0"/>
      <w:divBdr>
        <w:top w:val="none" w:sz="0" w:space="0" w:color="auto"/>
        <w:left w:val="none" w:sz="0" w:space="0" w:color="auto"/>
        <w:bottom w:val="none" w:sz="0" w:space="0" w:color="auto"/>
        <w:right w:val="none" w:sz="0" w:space="0" w:color="auto"/>
      </w:divBdr>
    </w:div>
    <w:div w:id="264731372">
      <w:bodyDiv w:val="1"/>
      <w:marLeft w:val="0"/>
      <w:marRight w:val="0"/>
      <w:marTop w:val="0"/>
      <w:marBottom w:val="0"/>
      <w:divBdr>
        <w:top w:val="none" w:sz="0" w:space="0" w:color="auto"/>
        <w:left w:val="none" w:sz="0" w:space="0" w:color="auto"/>
        <w:bottom w:val="none" w:sz="0" w:space="0" w:color="auto"/>
        <w:right w:val="none" w:sz="0" w:space="0" w:color="auto"/>
      </w:divBdr>
    </w:div>
    <w:div w:id="264848919">
      <w:bodyDiv w:val="1"/>
      <w:marLeft w:val="0"/>
      <w:marRight w:val="0"/>
      <w:marTop w:val="0"/>
      <w:marBottom w:val="0"/>
      <w:divBdr>
        <w:top w:val="none" w:sz="0" w:space="0" w:color="auto"/>
        <w:left w:val="none" w:sz="0" w:space="0" w:color="auto"/>
        <w:bottom w:val="none" w:sz="0" w:space="0" w:color="auto"/>
        <w:right w:val="none" w:sz="0" w:space="0" w:color="auto"/>
      </w:divBdr>
    </w:div>
    <w:div w:id="264850575">
      <w:bodyDiv w:val="1"/>
      <w:marLeft w:val="0"/>
      <w:marRight w:val="0"/>
      <w:marTop w:val="0"/>
      <w:marBottom w:val="0"/>
      <w:divBdr>
        <w:top w:val="none" w:sz="0" w:space="0" w:color="auto"/>
        <w:left w:val="none" w:sz="0" w:space="0" w:color="auto"/>
        <w:bottom w:val="none" w:sz="0" w:space="0" w:color="auto"/>
        <w:right w:val="none" w:sz="0" w:space="0" w:color="auto"/>
      </w:divBdr>
    </w:div>
    <w:div w:id="264850697">
      <w:bodyDiv w:val="1"/>
      <w:marLeft w:val="0"/>
      <w:marRight w:val="0"/>
      <w:marTop w:val="0"/>
      <w:marBottom w:val="0"/>
      <w:divBdr>
        <w:top w:val="none" w:sz="0" w:space="0" w:color="auto"/>
        <w:left w:val="none" w:sz="0" w:space="0" w:color="auto"/>
        <w:bottom w:val="none" w:sz="0" w:space="0" w:color="auto"/>
        <w:right w:val="none" w:sz="0" w:space="0" w:color="auto"/>
      </w:divBdr>
    </w:div>
    <w:div w:id="264926935">
      <w:bodyDiv w:val="1"/>
      <w:marLeft w:val="0"/>
      <w:marRight w:val="0"/>
      <w:marTop w:val="0"/>
      <w:marBottom w:val="0"/>
      <w:divBdr>
        <w:top w:val="none" w:sz="0" w:space="0" w:color="auto"/>
        <w:left w:val="none" w:sz="0" w:space="0" w:color="auto"/>
        <w:bottom w:val="none" w:sz="0" w:space="0" w:color="auto"/>
        <w:right w:val="none" w:sz="0" w:space="0" w:color="auto"/>
      </w:divBdr>
    </w:div>
    <w:div w:id="264966976">
      <w:bodyDiv w:val="1"/>
      <w:marLeft w:val="0"/>
      <w:marRight w:val="0"/>
      <w:marTop w:val="0"/>
      <w:marBottom w:val="0"/>
      <w:divBdr>
        <w:top w:val="none" w:sz="0" w:space="0" w:color="auto"/>
        <w:left w:val="none" w:sz="0" w:space="0" w:color="auto"/>
        <w:bottom w:val="none" w:sz="0" w:space="0" w:color="auto"/>
        <w:right w:val="none" w:sz="0" w:space="0" w:color="auto"/>
      </w:divBdr>
    </w:div>
    <w:div w:id="265163258">
      <w:bodyDiv w:val="1"/>
      <w:marLeft w:val="0"/>
      <w:marRight w:val="0"/>
      <w:marTop w:val="0"/>
      <w:marBottom w:val="0"/>
      <w:divBdr>
        <w:top w:val="none" w:sz="0" w:space="0" w:color="auto"/>
        <w:left w:val="none" w:sz="0" w:space="0" w:color="auto"/>
        <w:bottom w:val="none" w:sz="0" w:space="0" w:color="auto"/>
        <w:right w:val="none" w:sz="0" w:space="0" w:color="auto"/>
      </w:divBdr>
    </w:div>
    <w:div w:id="265164179">
      <w:bodyDiv w:val="1"/>
      <w:marLeft w:val="0"/>
      <w:marRight w:val="0"/>
      <w:marTop w:val="0"/>
      <w:marBottom w:val="0"/>
      <w:divBdr>
        <w:top w:val="none" w:sz="0" w:space="0" w:color="auto"/>
        <w:left w:val="none" w:sz="0" w:space="0" w:color="auto"/>
        <w:bottom w:val="none" w:sz="0" w:space="0" w:color="auto"/>
        <w:right w:val="none" w:sz="0" w:space="0" w:color="auto"/>
      </w:divBdr>
    </w:div>
    <w:div w:id="265237763">
      <w:bodyDiv w:val="1"/>
      <w:marLeft w:val="0"/>
      <w:marRight w:val="0"/>
      <w:marTop w:val="0"/>
      <w:marBottom w:val="0"/>
      <w:divBdr>
        <w:top w:val="none" w:sz="0" w:space="0" w:color="auto"/>
        <w:left w:val="none" w:sz="0" w:space="0" w:color="auto"/>
        <w:bottom w:val="none" w:sz="0" w:space="0" w:color="auto"/>
        <w:right w:val="none" w:sz="0" w:space="0" w:color="auto"/>
      </w:divBdr>
    </w:div>
    <w:div w:id="265314124">
      <w:bodyDiv w:val="1"/>
      <w:marLeft w:val="0"/>
      <w:marRight w:val="0"/>
      <w:marTop w:val="0"/>
      <w:marBottom w:val="0"/>
      <w:divBdr>
        <w:top w:val="none" w:sz="0" w:space="0" w:color="auto"/>
        <w:left w:val="none" w:sz="0" w:space="0" w:color="auto"/>
        <w:bottom w:val="none" w:sz="0" w:space="0" w:color="auto"/>
        <w:right w:val="none" w:sz="0" w:space="0" w:color="auto"/>
      </w:divBdr>
    </w:div>
    <w:div w:id="265426538">
      <w:bodyDiv w:val="1"/>
      <w:marLeft w:val="0"/>
      <w:marRight w:val="0"/>
      <w:marTop w:val="0"/>
      <w:marBottom w:val="0"/>
      <w:divBdr>
        <w:top w:val="none" w:sz="0" w:space="0" w:color="auto"/>
        <w:left w:val="none" w:sz="0" w:space="0" w:color="auto"/>
        <w:bottom w:val="none" w:sz="0" w:space="0" w:color="auto"/>
        <w:right w:val="none" w:sz="0" w:space="0" w:color="auto"/>
      </w:divBdr>
    </w:div>
    <w:div w:id="265505313">
      <w:bodyDiv w:val="1"/>
      <w:marLeft w:val="0"/>
      <w:marRight w:val="0"/>
      <w:marTop w:val="0"/>
      <w:marBottom w:val="0"/>
      <w:divBdr>
        <w:top w:val="none" w:sz="0" w:space="0" w:color="auto"/>
        <w:left w:val="none" w:sz="0" w:space="0" w:color="auto"/>
        <w:bottom w:val="none" w:sz="0" w:space="0" w:color="auto"/>
        <w:right w:val="none" w:sz="0" w:space="0" w:color="auto"/>
      </w:divBdr>
    </w:div>
    <w:div w:id="265506328">
      <w:bodyDiv w:val="1"/>
      <w:marLeft w:val="0"/>
      <w:marRight w:val="0"/>
      <w:marTop w:val="0"/>
      <w:marBottom w:val="0"/>
      <w:divBdr>
        <w:top w:val="none" w:sz="0" w:space="0" w:color="auto"/>
        <w:left w:val="none" w:sz="0" w:space="0" w:color="auto"/>
        <w:bottom w:val="none" w:sz="0" w:space="0" w:color="auto"/>
        <w:right w:val="none" w:sz="0" w:space="0" w:color="auto"/>
      </w:divBdr>
    </w:div>
    <w:div w:id="265508308">
      <w:bodyDiv w:val="1"/>
      <w:marLeft w:val="0"/>
      <w:marRight w:val="0"/>
      <w:marTop w:val="0"/>
      <w:marBottom w:val="0"/>
      <w:divBdr>
        <w:top w:val="none" w:sz="0" w:space="0" w:color="auto"/>
        <w:left w:val="none" w:sz="0" w:space="0" w:color="auto"/>
        <w:bottom w:val="none" w:sz="0" w:space="0" w:color="auto"/>
        <w:right w:val="none" w:sz="0" w:space="0" w:color="auto"/>
      </w:divBdr>
    </w:div>
    <w:div w:id="265574803">
      <w:bodyDiv w:val="1"/>
      <w:marLeft w:val="0"/>
      <w:marRight w:val="0"/>
      <w:marTop w:val="0"/>
      <w:marBottom w:val="0"/>
      <w:divBdr>
        <w:top w:val="none" w:sz="0" w:space="0" w:color="auto"/>
        <w:left w:val="none" w:sz="0" w:space="0" w:color="auto"/>
        <w:bottom w:val="none" w:sz="0" w:space="0" w:color="auto"/>
        <w:right w:val="none" w:sz="0" w:space="0" w:color="auto"/>
      </w:divBdr>
    </w:div>
    <w:div w:id="265620743">
      <w:bodyDiv w:val="1"/>
      <w:marLeft w:val="0"/>
      <w:marRight w:val="0"/>
      <w:marTop w:val="0"/>
      <w:marBottom w:val="0"/>
      <w:divBdr>
        <w:top w:val="none" w:sz="0" w:space="0" w:color="auto"/>
        <w:left w:val="none" w:sz="0" w:space="0" w:color="auto"/>
        <w:bottom w:val="none" w:sz="0" w:space="0" w:color="auto"/>
        <w:right w:val="none" w:sz="0" w:space="0" w:color="auto"/>
      </w:divBdr>
    </w:div>
    <w:div w:id="265699508">
      <w:bodyDiv w:val="1"/>
      <w:marLeft w:val="0"/>
      <w:marRight w:val="0"/>
      <w:marTop w:val="0"/>
      <w:marBottom w:val="0"/>
      <w:divBdr>
        <w:top w:val="none" w:sz="0" w:space="0" w:color="auto"/>
        <w:left w:val="none" w:sz="0" w:space="0" w:color="auto"/>
        <w:bottom w:val="none" w:sz="0" w:space="0" w:color="auto"/>
        <w:right w:val="none" w:sz="0" w:space="0" w:color="auto"/>
      </w:divBdr>
    </w:div>
    <w:div w:id="265817737">
      <w:bodyDiv w:val="1"/>
      <w:marLeft w:val="0"/>
      <w:marRight w:val="0"/>
      <w:marTop w:val="0"/>
      <w:marBottom w:val="0"/>
      <w:divBdr>
        <w:top w:val="none" w:sz="0" w:space="0" w:color="auto"/>
        <w:left w:val="none" w:sz="0" w:space="0" w:color="auto"/>
        <w:bottom w:val="none" w:sz="0" w:space="0" w:color="auto"/>
        <w:right w:val="none" w:sz="0" w:space="0" w:color="auto"/>
      </w:divBdr>
    </w:div>
    <w:div w:id="266040013">
      <w:bodyDiv w:val="1"/>
      <w:marLeft w:val="0"/>
      <w:marRight w:val="0"/>
      <w:marTop w:val="0"/>
      <w:marBottom w:val="0"/>
      <w:divBdr>
        <w:top w:val="none" w:sz="0" w:space="0" w:color="auto"/>
        <w:left w:val="none" w:sz="0" w:space="0" w:color="auto"/>
        <w:bottom w:val="none" w:sz="0" w:space="0" w:color="auto"/>
        <w:right w:val="none" w:sz="0" w:space="0" w:color="auto"/>
      </w:divBdr>
    </w:div>
    <w:div w:id="266082571">
      <w:bodyDiv w:val="1"/>
      <w:marLeft w:val="0"/>
      <w:marRight w:val="0"/>
      <w:marTop w:val="0"/>
      <w:marBottom w:val="0"/>
      <w:divBdr>
        <w:top w:val="none" w:sz="0" w:space="0" w:color="auto"/>
        <w:left w:val="none" w:sz="0" w:space="0" w:color="auto"/>
        <w:bottom w:val="none" w:sz="0" w:space="0" w:color="auto"/>
        <w:right w:val="none" w:sz="0" w:space="0" w:color="auto"/>
      </w:divBdr>
    </w:div>
    <w:div w:id="266231806">
      <w:bodyDiv w:val="1"/>
      <w:marLeft w:val="0"/>
      <w:marRight w:val="0"/>
      <w:marTop w:val="0"/>
      <w:marBottom w:val="0"/>
      <w:divBdr>
        <w:top w:val="none" w:sz="0" w:space="0" w:color="auto"/>
        <w:left w:val="none" w:sz="0" w:space="0" w:color="auto"/>
        <w:bottom w:val="none" w:sz="0" w:space="0" w:color="auto"/>
        <w:right w:val="none" w:sz="0" w:space="0" w:color="auto"/>
      </w:divBdr>
    </w:div>
    <w:div w:id="266277653">
      <w:bodyDiv w:val="1"/>
      <w:marLeft w:val="0"/>
      <w:marRight w:val="0"/>
      <w:marTop w:val="0"/>
      <w:marBottom w:val="0"/>
      <w:divBdr>
        <w:top w:val="none" w:sz="0" w:space="0" w:color="auto"/>
        <w:left w:val="none" w:sz="0" w:space="0" w:color="auto"/>
        <w:bottom w:val="none" w:sz="0" w:space="0" w:color="auto"/>
        <w:right w:val="none" w:sz="0" w:space="0" w:color="auto"/>
      </w:divBdr>
    </w:div>
    <w:div w:id="266693526">
      <w:bodyDiv w:val="1"/>
      <w:marLeft w:val="0"/>
      <w:marRight w:val="0"/>
      <w:marTop w:val="0"/>
      <w:marBottom w:val="0"/>
      <w:divBdr>
        <w:top w:val="none" w:sz="0" w:space="0" w:color="auto"/>
        <w:left w:val="none" w:sz="0" w:space="0" w:color="auto"/>
        <w:bottom w:val="none" w:sz="0" w:space="0" w:color="auto"/>
        <w:right w:val="none" w:sz="0" w:space="0" w:color="auto"/>
      </w:divBdr>
    </w:div>
    <w:div w:id="266742422">
      <w:bodyDiv w:val="1"/>
      <w:marLeft w:val="0"/>
      <w:marRight w:val="0"/>
      <w:marTop w:val="0"/>
      <w:marBottom w:val="0"/>
      <w:divBdr>
        <w:top w:val="none" w:sz="0" w:space="0" w:color="auto"/>
        <w:left w:val="none" w:sz="0" w:space="0" w:color="auto"/>
        <w:bottom w:val="none" w:sz="0" w:space="0" w:color="auto"/>
        <w:right w:val="none" w:sz="0" w:space="0" w:color="auto"/>
      </w:divBdr>
    </w:div>
    <w:div w:id="266813875">
      <w:bodyDiv w:val="1"/>
      <w:marLeft w:val="0"/>
      <w:marRight w:val="0"/>
      <w:marTop w:val="0"/>
      <w:marBottom w:val="0"/>
      <w:divBdr>
        <w:top w:val="none" w:sz="0" w:space="0" w:color="auto"/>
        <w:left w:val="none" w:sz="0" w:space="0" w:color="auto"/>
        <w:bottom w:val="none" w:sz="0" w:space="0" w:color="auto"/>
        <w:right w:val="none" w:sz="0" w:space="0" w:color="auto"/>
      </w:divBdr>
    </w:div>
    <w:div w:id="267008138">
      <w:bodyDiv w:val="1"/>
      <w:marLeft w:val="0"/>
      <w:marRight w:val="0"/>
      <w:marTop w:val="0"/>
      <w:marBottom w:val="0"/>
      <w:divBdr>
        <w:top w:val="none" w:sz="0" w:space="0" w:color="auto"/>
        <w:left w:val="none" w:sz="0" w:space="0" w:color="auto"/>
        <w:bottom w:val="none" w:sz="0" w:space="0" w:color="auto"/>
        <w:right w:val="none" w:sz="0" w:space="0" w:color="auto"/>
      </w:divBdr>
    </w:div>
    <w:div w:id="267082081">
      <w:bodyDiv w:val="1"/>
      <w:marLeft w:val="0"/>
      <w:marRight w:val="0"/>
      <w:marTop w:val="0"/>
      <w:marBottom w:val="0"/>
      <w:divBdr>
        <w:top w:val="none" w:sz="0" w:space="0" w:color="auto"/>
        <w:left w:val="none" w:sz="0" w:space="0" w:color="auto"/>
        <w:bottom w:val="none" w:sz="0" w:space="0" w:color="auto"/>
        <w:right w:val="none" w:sz="0" w:space="0" w:color="auto"/>
      </w:divBdr>
    </w:div>
    <w:div w:id="267125607">
      <w:bodyDiv w:val="1"/>
      <w:marLeft w:val="0"/>
      <w:marRight w:val="0"/>
      <w:marTop w:val="0"/>
      <w:marBottom w:val="0"/>
      <w:divBdr>
        <w:top w:val="none" w:sz="0" w:space="0" w:color="auto"/>
        <w:left w:val="none" w:sz="0" w:space="0" w:color="auto"/>
        <w:bottom w:val="none" w:sz="0" w:space="0" w:color="auto"/>
        <w:right w:val="none" w:sz="0" w:space="0" w:color="auto"/>
      </w:divBdr>
    </w:div>
    <w:div w:id="267199344">
      <w:bodyDiv w:val="1"/>
      <w:marLeft w:val="0"/>
      <w:marRight w:val="0"/>
      <w:marTop w:val="0"/>
      <w:marBottom w:val="0"/>
      <w:divBdr>
        <w:top w:val="none" w:sz="0" w:space="0" w:color="auto"/>
        <w:left w:val="none" w:sz="0" w:space="0" w:color="auto"/>
        <w:bottom w:val="none" w:sz="0" w:space="0" w:color="auto"/>
        <w:right w:val="none" w:sz="0" w:space="0" w:color="auto"/>
      </w:divBdr>
    </w:div>
    <w:div w:id="267203975">
      <w:bodyDiv w:val="1"/>
      <w:marLeft w:val="0"/>
      <w:marRight w:val="0"/>
      <w:marTop w:val="0"/>
      <w:marBottom w:val="0"/>
      <w:divBdr>
        <w:top w:val="none" w:sz="0" w:space="0" w:color="auto"/>
        <w:left w:val="none" w:sz="0" w:space="0" w:color="auto"/>
        <w:bottom w:val="none" w:sz="0" w:space="0" w:color="auto"/>
        <w:right w:val="none" w:sz="0" w:space="0" w:color="auto"/>
      </w:divBdr>
    </w:div>
    <w:div w:id="267279309">
      <w:bodyDiv w:val="1"/>
      <w:marLeft w:val="0"/>
      <w:marRight w:val="0"/>
      <w:marTop w:val="0"/>
      <w:marBottom w:val="0"/>
      <w:divBdr>
        <w:top w:val="none" w:sz="0" w:space="0" w:color="auto"/>
        <w:left w:val="none" w:sz="0" w:space="0" w:color="auto"/>
        <w:bottom w:val="none" w:sz="0" w:space="0" w:color="auto"/>
        <w:right w:val="none" w:sz="0" w:space="0" w:color="auto"/>
      </w:divBdr>
    </w:div>
    <w:div w:id="267397493">
      <w:bodyDiv w:val="1"/>
      <w:marLeft w:val="0"/>
      <w:marRight w:val="0"/>
      <w:marTop w:val="0"/>
      <w:marBottom w:val="0"/>
      <w:divBdr>
        <w:top w:val="none" w:sz="0" w:space="0" w:color="auto"/>
        <w:left w:val="none" w:sz="0" w:space="0" w:color="auto"/>
        <w:bottom w:val="none" w:sz="0" w:space="0" w:color="auto"/>
        <w:right w:val="none" w:sz="0" w:space="0" w:color="auto"/>
      </w:divBdr>
    </w:div>
    <w:div w:id="267470814">
      <w:bodyDiv w:val="1"/>
      <w:marLeft w:val="0"/>
      <w:marRight w:val="0"/>
      <w:marTop w:val="0"/>
      <w:marBottom w:val="0"/>
      <w:divBdr>
        <w:top w:val="none" w:sz="0" w:space="0" w:color="auto"/>
        <w:left w:val="none" w:sz="0" w:space="0" w:color="auto"/>
        <w:bottom w:val="none" w:sz="0" w:space="0" w:color="auto"/>
        <w:right w:val="none" w:sz="0" w:space="0" w:color="auto"/>
      </w:divBdr>
    </w:div>
    <w:div w:id="267471405">
      <w:bodyDiv w:val="1"/>
      <w:marLeft w:val="0"/>
      <w:marRight w:val="0"/>
      <w:marTop w:val="0"/>
      <w:marBottom w:val="0"/>
      <w:divBdr>
        <w:top w:val="none" w:sz="0" w:space="0" w:color="auto"/>
        <w:left w:val="none" w:sz="0" w:space="0" w:color="auto"/>
        <w:bottom w:val="none" w:sz="0" w:space="0" w:color="auto"/>
        <w:right w:val="none" w:sz="0" w:space="0" w:color="auto"/>
      </w:divBdr>
    </w:div>
    <w:div w:id="267589684">
      <w:bodyDiv w:val="1"/>
      <w:marLeft w:val="0"/>
      <w:marRight w:val="0"/>
      <w:marTop w:val="0"/>
      <w:marBottom w:val="0"/>
      <w:divBdr>
        <w:top w:val="none" w:sz="0" w:space="0" w:color="auto"/>
        <w:left w:val="none" w:sz="0" w:space="0" w:color="auto"/>
        <w:bottom w:val="none" w:sz="0" w:space="0" w:color="auto"/>
        <w:right w:val="none" w:sz="0" w:space="0" w:color="auto"/>
      </w:divBdr>
    </w:div>
    <w:div w:id="267660919">
      <w:bodyDiv w:val="1"/>
      <w:marLeft w:val="0"/>
      <w:marRight w:val="0"/>
      <w:marTop w:val="0"/>
      <w:marBottom w:val="0"/>
      <w:divBdr>
        <w:top w:val="none" w:sz="0" w:space="0" w:color="auto"/>
        <w:left w:val="none" w:sz="0" w:space="0" w:color="auto"/>
        <w:bottom w:val="none" w:sz="0" w:space="0" w:color="auto"/>
        <w:right w:val="none" w:sz="0" w:space="0" w:color="auto"/>
      </w:divBdr>
    </w:div>
    <w:div w:id="267785149">
      <w:bodyDiv w:val="1"/>
      <w:marLeft w:val="0"/>
      <w:marRight w:val="0"/>
      <w:marTop w:val="0"/>
      <w:marBottom w:val="0"/>
      <w:divBdr>
        <w:top w:val="none" w:sz="0" w:space="0" w:color="auto"/>
        <w:left w:val="none" w:sz="0" w:space="0" w:color="auto"/>
        <w:bottom w:val="none" w:sz="0" w:space="0" w:color="auto"/>
        <w:right w:val="none" w:sz="0" w:space="0" w:color="auto"/>
      </w:divBdr>
    </w:div>
    <w:div w:id="268395327">
      <w:bodyDiv w:val="1"/>
      <w:marLeft w:val="0"/>
      <w:marRight w:val="0"/>
      <w:marTop w:val="0"/>
      <w:marBottom w:val="0"/>
      <w:divBdr>
        <w:top w:val="none" w:sz="0" w:space="0" w:color="auto"/>
        <w:left w:val="none" w:sz="0" w:space="0" w:color="auto"/>
        <w:bottom w:val="none" w:sz="0" w:space="0" w:color="auto"/>
        <w:right w:val="none" w:sz="0" w:space="0" w:color="auto"/>
      </w:divBdr>
    </w:div>
    <w:div w:id="268507188">
      <w:bodyDiv w:val="1"/>
      <w:marLeft w:val="0"/>
      <w:marRight w:val="0"/>
      <w:marTop w:val="0"/>
      <w:marBottom w:val="0"/>
      <w:divBdr>
        <w:top w:val="none" w:sz="0" w:space="0" w:color="auto"/>
        <w:left w:val="none" w:sz="0" w:space="0" w:color="auto"/>
        <w:bottom w:val="none" w:sz="0" w:space="0" w:color="auto"/>
        <w:right w:val="none" w:sz="0" w:space="0" w:color="auto"/>
      </w:divBdr>
    </w:div>
    <w:div w:id="268513842">
      <w:bodyDiv w:val="1"/>
      <w:marLeft w:val="0"/>
      <w:marRight w:val="0"/>
      <w:marTop w:val="0"/>
      <w:marBottom w:val="0"/>
      <w:divBdr>
        <w:top w:val="none" w:sz="0" w:space="0" w:color="auto"/>
        <w:left w:val="none" w:sz="0" w:space="0" w:color="auto"/>
        <w:bottom w:val="none" w:sz="0" w:space="0" w:color="auto"/>
        <w:right w:val="none" w:sz="0" w:space="0" w:color="auto"/>
      </w:divBdr>
    </w:div>
    <w:div w:id="268657526">
      <w:bodyDiv w:val="1"/>
      <w:marLeft w:val="0"/>
      <w:marRight w:val="0"/>
      <w:marTop w:val="0"/>
      <w:marBottom w:val="0"/>
      <w:divBdr>
        <w:top w:val="none" w:sz="0" w:space="0" w:color="auto"/>
        <w:left w:val="none" w:sz="0" w:space="0" w:color="auto"/>
        <w:bottom w:val="none" w:sz="0" w:space="0" w:color="auto"/>
        <w:right w:val="none" w:sz="0" w:space="0" w:color="auto"/>
      </w:divBdr>
    </w:div>
    <w:div w:id="269166488">
      <w:bodyDiv w:val="1"/>
      <w:marLeft w:val="0"/>
      <w:marRight w:val="0"/>
      <w:marTop w:val="0"/>
      <w:marBottom w:val="0"/>
      <w:divBdr>
        <w:top w:val="none" w:sz="0" w:space="0" w:color="auto"/>
        <w:left w:val="none" w:sz="0" w:space="0" w:color="auto"/>
        <w:bottom w:val="none" w:sz="0" w:space="0" w:color="auto"/>
        <w:right w:val="none" w:sz="0" w:space="0" w:color="auto"/>
      </w:divBdr>
    </w:div>
    <w:div w:id="269169200">
      <w:bodyDiv w:val="1"/>
      <w:marLeft w:val="0"/>
      <w:marRight w:val="0"/>
      <w:marTop w:val="0"/>
      <w:marBottom w:val="0"/>
      <w:divBdr>
        <w:top w:val="none" w:sz="0" w:space="0" w:color="auto"/>
        <w:left w:val="none" w:sz="0" w:space="0" w:color="auto"/>
        <w:bottom w:val="none" w:sz="0" w:space="0" w:color="auto"/>
        <w:right w:val="none" w:sz="0" w:space="0" w:color="auto"/>
      </w:divBdr>
    </w:div>
    <w:div w:id="269171419">
      <w:bodyDiv w:val="1"/>
      <w:marLeft w:val="0"/>
      <w:marRight w:val="0"/>
      <w:marTop w:val="0"/>
      <w:marBottom w:val="0"/>
      <w:divBdr>
        <w:top w:val="none" w:sz="0" w:space="0" w:color="auto"/>
        <w:left w:val="none" w:sz="0" w:space="0" w:color="auto"/>
        <w:bottom w:val="none" w:sz="0" w:space="0" w:color="auto"/>
        <w:right w:val="none" w:sz="0" w:space="0" w:color="auto"/>
      </w:divBdr>
    </w:div>
    <w:div w:id="269242254">
      <w:bodyDiv w:val="1"/>
      <w:marLeft w:val="0"/>
      <w:marRight w:val="0"/>
      <w:marTop w:val="0"/>
      <w:marBottom w:val="0"/>
      <w:divBdr>
        <w:top w:val="none" w:sz="0" w:space="0" w:color="auto"/>
        <w:left w:val="none" w:sz="0" w:space="0" w:color="auto"/>
        <w:bottom w:val="none" w:sz="0" w:space="0" w:color="auto"/>
        <w:right w:val="none" w:sz="0" w:space="0" w:color="auto"/>
      </w:divBdr>
    </w:div>
    <w:div w:id="269439270">
      <w:bodyDiv w:val="1"/>
      <w:marLeft w:val="0"/>
      <w:marRight w:val="0"/>
      <w:marTop w:val="0"/>
      <w:marBottom w:val="0"/>
      <w:divBdr>
        <w:top w:val="none" w:sz="0" w:space="0" w:color="auto"/>
        <w:left w:val="none" w:sz="0" w:space="0" w:color="auto"/>
        <w:bottom w:val="none" w:sz="0" w:space="0" w:color="auto"/>
        <w:right w:val="none" w:sz="0" w:space="0" w:color="auto"/>
      </w:divBdr>
    </w:div>
    <w:div w:id="269708279">
      <w:bodyDiv w:val="1"/>
      <w:marLeft w:val="0"/>
      <w:marRight w:val="0"/>
      <w:marTop w:val="0"/>
      <w:marBottom w:val="0"/>
      <w:divBdr>
        <w:top w:val="none" w:sz="0" w:space="0" w:color="auto"/>
        <w:left w:val="none" w:sz="0" w:space="0" w:color="auto"/>
        <w:bottom w:val="none" w:sz="0" w:space="0" w:color="auto"/>
        <w:right w:val="none" w:sz="0" w:space="0" w:color="auto"/>
      </w:divBdr>
    </w:div>
    <w:div w:id="269824813">
      <w:bodyDiv w:val="1"/>
      <w:marLeft w:val="0"/>
      <w:marRight w:val="0"/>
      <w:marTop w:val="0"/>
      <w:marBottom w:val="0"/>
      <w:divBdr>
        <w:top w:val="none" w:sz="0" w:space="0" w:color="auto"/>
        <w:left w:val="none" w:sz="0" w:space="0" w:color="auto"/>
        <w:bottom w:val="none" w:sz="0" w:space="0" w:color="auto"/>
        <w:right w:val="none" w:sz="0" w:space="0" w:color="auto"/>
      </w:divBdr>
    </w:div>
    <w:div w:id="270169341">
      <w:bodyDiv w:val="1"/>
      <w:marLeft w:val="0"/>
      <w:marRight w:val="0"/>
      <w:marTop w:val="0"/>
      <w:marBottom w:val="0"/>
      <w:divBdr>
        <w:top w:val="none" w:sz="0" w:space="0" w:color="auto"/>
        <w:left w:val="none" w:sz="0" w:space="0" w:color="auto"/>
        <w:bottom w:val="none" w:sz="0" w:space="0" w:color="auto"/>
        <w:right w:val="none" w:sz="0" w:space="0" w:color="auto"/>
      </w:divBdr>
    </w:div>
    <w:div w:id="270208320">
      <w:bodyDiv w:val="1"/>
      <w:marLeft w:val="0"/>
      <w:marRight w:val="0"/>
      <w:marTop w:val="0"/>
      <w:marBottom w:val="0"/>
      <w:divBdr>
        <w:top w:val="none" w:sz="0" w:space="0" w:color="auto"/>
        <w:left w:val="none" w:sz="0" w:space="0" w:color="auto"/>
        <w:bottom w:val="none" w:sz="0" w:space="0" w:color="auto"/>
        <w:right w:val="none" w:sz="0" w:space="0" w:color="auto"/>
      </w:divBdr>
    </w:div>
    <w:div w:id="270282782">
      <w:bodyDiv w:val="1"/>
      <w:marLeft w:val="0"/>
      <w:marRight w:val="0"/>
      <w:marTop w:val="0"/>
      <w:marBottom w:val="0"/>
      <w:divBdr>
        <w:top w:val="none" w:sz="0" w:space="0" w:color="auto"/>
        <w:left w:val="none" w:sz="0" w:space="0" w:color="auto"/>
        <w:bottom w:val="none" w:sz="0" w:space="0" w:color="auto"/>
        <w:right w:val="none" w:sz="0" w:space="0" w:color="auto"/>
      </w:divBdr>
    </w:div>
    <w:div w:id="270401949">
      <w:bodyDiv w:val="1"/>
      <w:marLeft w:val="0"/>
      <w:marRight w:val="0"/>
      <w:marTop w:val="0"/>
      <w:marBottom w:val="0"/>
      <w:divBdr>
        <w:top w:val="none" w:sz="0" w:space="0" w:color="auto"/>
        <w:left w:val="none" w:sz="0" w:space="0" w:color="auto"/>
        <w:bottom w:val="none" w:sz="0" w:space="0" w:color="auto"/>
        <w:right w:val="none" w:sz="0" w:space="0" w:color="auto"/>
      </w:divBdr>
    </w:div>
    <w:div w:id="270556952">
      <w:bodyDiv w:val="1"/>
      <w:marLeft w:val="0"/>
      <w:marRight w:val="0"/>
      <w:marTop w:val="0"/>
      <w:marBottom w:val="0"/>
      <w:divBdr>
        <w:top w:val="none" w:sz="0" w:space="0" w:color="auto"/>
        <w:left w:val="none" w:sz="0" w:space="0" w:color="auto"/>
        <w:bottom w:val="none" w:sz="0" w:space="0" w:color="auto"/>
        <w:right w:val="none" w:sz="0" w:space="0" w:color="auto"/>
      </w:divBdr>
    </w:div>
    <w:div w:id="270630563">
      <w:bodyDiv w:val="1"/>
      <w:marLeft w:val="0"/>
      <w:marRight w:val="0"/>
      <w:marTop w:val="0"/>
      <w:marBottom w:val="0"/>
      <w:divBdr>
        <w:top w:val="none" w:sz="0" w:space="0" w:color="auto"/>
        <w:left w:val="none" w:sz="0" w:space="0" w:color="auto"/>
        <w:bottom w:val="none" w:sz="0" w:space="0" w:color="auto"/>
        <w:right w:val="none" w:sz="0" w:space="0" w:color="auto"/>
      </w:divBdr>
    </w:div>
    <w:div w:id="270742955">
      <w:bodyDiv w:val="1"/>
      <w:marLeft w:val="0"/>
      <w:marRight w:val="0"/>
      <w:marTop w:val="0"/>
      <w:marBottom w:val="0"/>
      <w:divBdr>
        <w:top w:val="none" w:sz="0" w:space="0" w:color="auto"/>
        <w:left w:val="none" w:sz="0" w:space="0" w:color="auto"/>
        <w:bottom w:val="none" w:sz="0" w:space="0" w:color="auto"/>
        <w:right w:val="none" w:sz="0" w:space="0" w:color="auto"/>
      </w:divBdr>
    </w:div>
    <w:div w:id="270935612">
      <w:bodyDiv w:val="1"/>
      <w:marLeft w:val="0"/>
      <w:marRight w:val="0"/>
      <w:marTop w:val="0"/>
      <w:marBottom w:val="0"/>
      <w:divBdr>
        <w:top w:val="none" w:sz="0" w:space="0" w:color="auto"/>
        <w:left w:val="none" w:sz="0" w:space="0" w:color="auto"/>
        <w:bottom w:val="none" w:sz="0" w:space="0" w:color="auto"/>
        <w:right w:val="none" w:sz="0" w:space="0" w:color="auto"/>
      </w:divBdr>
    </w:div>
    <w:div w:id="271011858">
      <w:bodyDiv w:val="1"/>
      <w:marLeft w:val="0"/>
      <w:marRight w:val="0"/>
      <w:marTop w:val="0"/>
      <w:marBottom w:val="0"/>
      <w:divBdr>
        <w:top w:val="none" w:sz="0" w:space="0" w:color="auto"/>
        <w:left w:val="none" w:sz="0" w:space="0" w:color="auto"/>
        <w:bottom w:val="none" w:sz="0" w:space="0" w:color="auto"/>
        <w:right w:val="none" w:sz="0" w:space="0" w:color="auto"/>
      </w:divBdr>
    </w:div>
    <w:div w:id="271013784">
      <w:bodyDiv w:val="1"/>
      <w:marLeft w:val="0"/>
      <w:marRight w:val="0"/>
      <w:marTop w:val="0"/>
      <w:marBottom w:val="0"/>
      <w:divBdr>
        <w:top w:val="none" w:sz="0" w:space="0" w:color="auto"/>
        <w:left w:val="none" w:sz="0" w:space="0" w:color="auto"/>
        <w:bottom w:val="none" w:sz="0" w:space="0" w:color="auto"/>
        <w:right w:val="none" w:sz="0" w:space="0" w:color="auto"/>
      </w:divBdr>
    </w:div>
    <w:div w:id="271014292">
      <w:bodyDiv w:val="1"/>
      <w:marLeft w:val="0"/>
      <w:marRight w:val="0"/>
      <w:marTop w:val="0"/>
      <w:marBottom w:val="0"/>
      <w:divBdr>
        <w:top w:val="none" w:sz="0" w:space="0" w:color="auto"/>
        <w:left w:val="none" w:sz="0" w:space="0" w:color="auto"/>
        <w:bottom w:val="none" w:sz="0" w:space="0" w:color="auto"/>
        <w:right w:val="none" w:sz="0" w:space="0" w:color="auto"/>
      </w:divBdr>
    </w:div>
    <w:div w:id="271017133">
      <w:bodyDiv w:val="1"/>
      <w:marLeft w:val="0"/>
      <w:marRight w:val="0"/>
      <w:marTop w:val="0"/>
      <w:marBottom w:val="0"/>
      <w:divBdr>
        <w:top w:val="none" w:sz="0" w:space="0" w:color="auto"/>
        <w:left w:val="none" w:sz="0" w:space="0" w:color="auto"/>
        <w:bottom w:val="none" w:sz="0" w:space="0" w:color="auto"/>
        <w:right w:val="none" w:sz="0" w:space="0" w:color="auto"/>
      </w:divBdr>
    </w:div>
    <w:div w:id="271060453">
      <w:bodyDiv w:val="1"/>
      <w:marLeft w:val="0"/>
      <w:marRight w:val="0"/>
      <w:marTop w:val="0"/>
      <w:marBottom w:val="0"/>
      <w:divBdr>
        <w:top w:val="none" w:sz="0" w:space="0" w:color="auto"/>
        <w:left w:val="none" w:sz="0" w:space="0" w:color="auto"/>
        <w:bottom w:val="none" w:sz="0" w:space="0" w:color="auto"/>
        <w:right w:val="none" w:sz="0" w:space="0" w:color="auto"/>
      </w:divBdr>
    </w:div>
    <w:div w:id="271061218">
      <w:bodyDiv w:val="1"/>
      <w:marLeft w:val="0"/>
      <w:marRight w:val="0"/>
      <w:marTop w:val="0"/>
      <w:marBottom w:val="0"/>
      <w:divBdr>
        <w:top w:val="none" w:sz="0" w:space="0" w:color="auto"/>
        <w:left w:val="none" w:sz="0" w:space="0" w:color="auto"/>
        <w:bottom w:val="none" w:sz="0" w:space="0" w:color="auto"/>
        <w:right w:val="none" w:sz="0" w:space="0" w:color="auto"/>
      </w:divBdr>
    </w:div>
    <w:div w:id="271285733">
      <w:bodyDiv w:val="1"/>
      <w:marLeft w:val="0"/>
      <w:marRight w:val="0"/>
      <w:marTop w:val="0"/>
      <w:marBottom w:val="0"/>
      <w:divBdr>
        <w:top w:val="none" w:sz="0" w:space="0" w:color="auto"/>
        <w:left w:val="none" w:sz="0" w:space="0" w:color="auto"/>
        <w:bottom w:val="none" w:sz="0" w:space="0" w:color="auto"/>
        <w:right w:val="none" w:sz="0" w:space="0" w:color="auto"/>
      </w:divBdr>
    </w:div>
    <w:div w:id="271399153">
      <w:bodyDiv w:val="1"/>
      <w:marLeft w:val="0"/>
      <w:marRight w:val="0"/>
      <w:marTop w:val="0"/>
      <w:marBottom w:val="0"/>
      <w:divBdr>
        <w:top w:val="none" w:sz="0" w:space="0" w:color="auto"/>
        <w:left w:val="none" w:sz="0" w:space="0" w:color="auto"/>
        <w:bottom w:val="none" w:sz="0" w:space="0" w:color="auto"/>
        <w:right w:val="none" w:sz="0" w:space="0" w:color="auto"/>
      </w:divBdr>
    </w:div>
    <w:div w:id="271475128">
      <w:bodyDiv w:val="1"/>
      <w:marLeft w:val="0"/>
      <w:marRight w:val="0"/>
      <w:marTop w:val="0"/>
      <w:marBottom w:val="0"/>
      <w:divBdr>
        <w:top w:val="none" w:sz="0" w:space="0" w:color="auto"/>
        <w:left w:val="none" w:sz="0" w:space="0" w:color="auto"/>
        <w:bottom w:val="none" w:sz="0" w:space="0" w:color="auto"/>
        <w:right w:val="none" w:sz="0" w:space="0" w:color="auto"/>
      </w:divBdr>
    </w:div>
    <w:div w:id="271672872">
      <w:bodyDiv w:val="1"/>
      <w:marLeft w:val="0"/>
      <w:marRight w:val="0"/>
      <w:marTop w:val="0"/>
      <w:marBottom w:val="0"/>
      <w:divBdr>
        <w:top w:val="none" w:sz="0" w:space="0" w:color="auto"/>
        <w:left w:val="none" w:sz="0" w:space="0" w:color="auto"/>
        <w:bottom w:val="none" w:sz="0" w:space="0" w:color="auto"/>
        <w:right w:val="none" w:sz="0" w:space="0" w:color="auto"/>
      </w:divBdr>
    </w:div>
    <w:div w:id="271717451">
      <w:bodyDiv w:val="1"/>
      <w:marLeft w:val="0"/>
      <w:marRight w:val="0"/>
      <w:marTop w:val="0"/>
      <w:marBottom w:val="0"/>
      <w:divBdr>
        <w:top w:val="none" w:sz="0" w:space="0" w:color="auto"/>
        <w:left w:val="none" w:sz="0" w:space="0" w:color="auto"/>
        <w:bottom w:val="none" w:sz="0" w:space="0" w:color="auto"/>
        <w:right w:val="none" w:sz="0" w:space="0" w:color="auto"/>
      </w:divBdr>
    </w:div>
    <w:div w:id="271864928">
      <w:bodyDiv w:val="1"/>
      <w:marLeft w:val="0"/>
      <w:marRight w:val="0"/>
      <w:marTop w:val="0"/>
      <w:marBottom w:val="0"/>
      <w:divBdr>
        <w:top w:val="none" w:sz="0" w:space="0" w:color="auto"/>
        <w:left w:val="none" w:sz="0" w:space="0" w:color="auto"/>
        <w:bottom w:val="none" w:sz="0" w:space="0" w:color="auto"/>
        <w:right w:val="none" w:sz="0" w:space="0" w:color="auto"/>
      </w:divBdr>
    </w:div>
    <w:div w:id="271865157">
      <w:bodyDiv w:val="1"/>
      <w:marLeft w:val="0"/>
      <w:marRight w:val="0"/>
      <w:marTop w:val="0"/>
      <w:marBottom w:val="0"/>
      <w:divBdr>
        <w:top w:val="none" w:sz="0" w:space="0" w:color="auto"/>
        <w:left w:val="none" w:sz="0" w:space="0" w:color="auto"/>
        <w:bottom w:val="none" w:sz="0" w:space="0" w:color="auto"/>
        <w:right w:val="none" w:sz="0" w:space="0" w:color="auto"/>
      </w:divBdr>
    </w:div>
    <w:div w:id="271976523">
      <w:bodyDiv w:val="1"/>
      <w:marLeft w:val="0"/>
      <w:marRight w:val="0"/>
      <w:marTop w:val="0"/>
      <w:marBottom w:val="0"/>
      <w:divBdr>
        <w:top w:val="none" w:sz="0" w:space="0" w:color="auto"/>
        <w:left w:val="none" w:sz="0" w:space="0" w:color="auto"/>
        <w:bottom w:val="none" w:sz="0" w:space="0" w:color="auto"/>
        <w:right w:val="none" w:sz="0" w:space="0" w:color="auto"/>
      </w:divBdr>
    </w:div>
    <w:div w:id="271984661">
      <w:bodyDiv w:val="1"/>
      <w:marLeft w:val="0"/>
      <w:marRight w:val="0"/>
      <w:marTop w:val="0"/>
      <w:marBottom w:val="0"/>
      <w:divBdr>
        <w:top w:val="none" w:sz="0" w:space="0" w:color="auto"/>
        <w:left w:val="none" w:sz="0" w:space="0" w:color="auto"/>
        <w:bottom w:val="none" w:sz="0" w:space="0" w:color="auto"/>
        <w:right w:val="none" w:sz="0" w:space="0" w:color="auto"/>
      </w:divBdr>
    </w:div>
    <w:div w:id="272127317">
      <w:bodyDiv w:val="1"/>
      <w:marLeft w:val="0"/>
      <w:marRight w:val="0"/>
      <w:marTop w:val="0"/>
      <w:marBottom w:val="0"/>
      <w:divBdr>
        <w:top w:val="none" w:sz="0" w:space="0" w:color="auto"/>
        <w:left w:val="none" w:sz="0" w:space="0" w:color="auto"/>
        <w:bottom w:val="none" w:sz="0" w:space="0" w:color="auto"/>
        <w:right w:val="none" w:sz="0" w:space="0" w:color="auto"/>
      </w:divBdr>
    </w:div>
    <w:div w:id="272132440">
      <w:bodyDiv w:val="1"/>
      <w:marLeft w:val="0"/>
      <w:marRight w:val="0"/>
      <w:marTop w:val="0"/>
      <w:marBottom w:val="0"/>
      <w:divBdr>
        <w:top w:val="none" w:sz="0" w:space="0" w:color="auto"/>
        <w:left w:val="none" w:sz="0" w:space="0" w:color="auto"/>
        <w:bottom w:val="none" w:sz="0" w:space="0" w:color="auto"/>
        <w:right w:val="none" w:sz="0" w:space="0" w:color="auto"/>
      </w:divBdr>
    </w:div>
    <w:div w:id="272132933">
      <w:bodyDiv w:val="1"/>
      <w:marLeft w:val="0"/>
      <w:marRight w:val="0"/>
      <w:marTop w:val="0"/>
      <w:marBottom w:val="0"/>
      <w:divBdr>
        <w:top w:val="none" w:sz="0" w:space="0" w:color="auto"/>
        <w:left w:val="none" w:sz="0" w:space="0" w:color="auto"/>
        <w:bottom w:val="none" w:sz="0" w:space="0" w:color="auto"/>
        <w:right w:val="none" w:sz="0" w:space="0" w:color="auto"/>
      </w:divBdr>
    </w:div>
    <w:div w:id="272251782">
      <w:bodyDiv w:val="1"/>
      <w:marLeft w:val="0"/>
      <w:marRight w:val="0"/>
      <w:marTop w:val="0"/>
      <w:marBottom w:val="0"/>
      <w:divBdr>
        <w:top w:val="none" w:sz="0" w:space="0" w:color="auto"/>
        <w:left w:val="none" w:sz="0" w:space="0" w:color="auto"/>
        <w:bottom w:val="none" w:sz="0" w:space="0" w:color="auto"/>
        <w:right w:val="none" w:sz="0" w:space="0" w:color="auto"/>
      </w:divBdr>
    </w:div>
    <w:div w:id="272252992">
      <w:bodyDiv w:val="1"/>
      <w:marLeft w:val="0"/>
      <w:marRight w:val="0"/>
      <w:marTop w:val="0"/>
      <w:marBottom w:val="0"/>
      <w:divBdr>
        <w:top w:val="none" w:sz="0" w:space="0" w:color="auto"/>
        <w:left w:val="none" w:sz="0" w:space="0" w:color="auto"/>
        <w:bottom w:val="none" w:sz="0" w:space="0" w:color="auto"/>
        <w:right w:val="none" w:sz="0" w:space="0" w:color="auto"/>
      </w:divBdr>
    </w:div>
    <w:div w:id="272323896">
      <w:bodyDiv w:val="1"/>
      <w:marLeft w:val="0"/>
      <w:marRight w:val="0"/>
      <w:marTop w:val="0"/>
      <w:marBottom w:val="0"/>
      <w:divBdr>
        <w:top w:val="none" w:sz="0" w:space="0" w:color="auto"/>
        <w:left w:val="none" w:sz="0" w:space="0" w:color="auto"/>
        <w:bottom w:val="none" w:sz="0" w:space="0" w:color="auto"/>
        <w:right w:val="none" w:sz="0" w:space="0" w:color="auto"/>
      </w:divBdr>
    </w:div>
    <w:div w:id="272446609">
      <w:bodyDiv w:val="1"/>
      <w:marLeft w:val="0"/>
      <w:marRight w:val="0"/>
      <w:marTop w:val="0"/>
      <w:marBottom w:val="0"/>
      <w:divBdr>
        <w:top w:val="none" w:sz="0" w:space="0" w:color="auto"/>
        <w:left w:val="none" w:sz="0" w:space="0" w:color="auto"/>
        <w:bottom w:val="none" w:sz="0" w:space="0" w:color="auto"/>
        <w:right w:val="none" w:sz="0" w:space="0" w:color="auto"/>
      </w:divBdr>
    </w:div>
    <w:div w:id="272592022">
      <w:bodyDiv w:val="1"/>
      <w:marLeft w:val="0"/>
      <w:marRight w:val="0"/>
      <w:marTop w:val="0"/>
      <w:marBottom w:val="0"/>
      <w:divBdr>
        <w:top w:val="none" w:sz="0" w:space="0" w:color="auto"/>
        <w:left w:val="none" w:sz="0" w:space="0" w:color="auto"/>
        <w:bottom w:val="none" w:sz="0" w:space="0" w:color="auto"/>
        <w:right w:val="none" w:sz="0" w:space="0" w:color="auto"/>
      </w:divBdr>
    </w:div>
    <w:div w:id="272636061">
      <w:bodyDiv w:val="1"/>
      <w:marLeft w:val="0"/>
      <w:marRight w:val="0"/>
      <w:marTop w:val="0"/>
      <w:marBottom w:val="0"/>
      <w:divBdr>
        <w:top w:val="none" w:sz="0" w:space="0" w:color="auto"/>
        <w:left w:val="none" w:sz="0" w:space="0" w:color="auto"/>
        <w:bottom w:val="none" w:sz="0" w:space="0" w:color="auto"/>
        <w:right w:val="none" w:sz="0" w:space="0" w:color="auto"/>
      </w:divBdr>
    </w:div>
    <w:div w:id="272832232">
      <w:bodyDiv w:val="1"/>
      <w:marLeft w:val="0"/>
      <w:marRight w:val="0"/>
      <w:marTop w:val="0"/>
      <w:marBottom w:val="0"/>
      <w:divBdr>
        <w:top w:val="none" w:sz="0" w:space="0" w:color="auto"/>
        <w:left w:val="none" w:sz="0" w:space="0" w:color="auto"/>
        <w:bottom w:val="none" w:sz="0" w:space="0" w:color="auto"/>
        <w:right w:val="none" w:sz="0" w:space="0" w:color="auto"/>
      </w:divBdr>
    </w:div>
    <w:div w:id="272985222">
      <w:bodyDiv w:val="1"/>
      <w:marLeft w:val="0"/>
      <w:marRight w:val="0"/>
      <w:marTop w:val="0"/>
      <w:marBottom w:val="0"/>
      <w:divBdr>
        <w:top w:val="none" w:sz="0" w:space="0" w:color="auto"/>
        <w:left w:val="none" w:sz="0" w:space="0" w:color="auto"/>
        <w:bottom w:val="none" w:sz="0" w:space="0" w:color="auto"/>
        <w:right w:val="none" w:sz="0" w:space="0" w:color="auto"/>
      </w:divBdr>
    </w:div>
    <w:div w:id="273023630">
      <w:bodyDiv w:val="1"/>
      <w:marLeft w:val="0"/>
      <w:marRight w:val="0"/>
      <w:marTop w:val="0"/>
      <w:marBottom w:val="0"/>
      <w:divBdr>
        <w:top w:val="none" w:sz="0" w:space="0" w:color="auto"/>
        <w:left w:val="none" w:sz="0" w:space="0" w:color="auto"/>
        <w:bottom w:val="none" w:sz="0" w:space="0" w:color="auto"/>
        <w:right w:val="none" w:sz="0" w:space="0" w:color="auto"/>
      </w:divBdr>
    </w:div>
    <w:div w:id="273246990">
      <w:bodyDiv w:val="1"/>
      <w:marLeft w:val="0"/>
      <w:marRight w:val="0"/>
      <w:marTop w:val="0"/>
      <w:marBottom w:val="0"/>
      <w:divBdr>
        <w:top w:val="none" w:sz="0" w:space="0" w:color="auto"/>
        <w:left w:val="none" w:sz="0" w:space="0" w:color="auto"/>
        <w:bottom w:val="none" w:sz="0" w:space="0" w:color="auto"/>
        <w:right w:val="none" w:sz="0" w:space="0" w:color="auto"/>
      </w:divBdr>
    </w:div>
    <w:div w:id="273296404">
      <w:bodyDiv w:val="1"/>
      <w:marLeft w:val="0"/>
      <w:marRight w:val="0"/>
      <w:marTop w:val="0"/>
      <w:marBottom w:val="0"/>
      <w:divBdr>
        <w:top w:val="none" w:sz="0" w:space="0" w:color="auto"/>
        <w:left w:val="none" w:sz="0" w:space="0" w:color="auto"/>
        <w:bottom w:val="none" w:sz="0" w:space="0" w:color="auto"/>
        <w:right w:val="none" w:sz="0" w:space="0" w:color="auto"/>
      </w:divBdr>
    </w:div>
    <w:div w:id="273365480">
      <w:bodyDiv w:val="1"/>
      <w:marLeft w:val="0"/>
      <w:marRight w:val="0"/>
      <w:marTop w:val="0"/>
      <w:marBottom w:val="0"/>
      <w:divBdr>
        <w:top w:val="none" w:sz="0" w:space="0" w:color="auto"/>
        <w:left w:val="none" w:sz="0" w:space="0" w:color="auto"/>
        <w:bottom w:val="none" w:sz="0" w:space="0" w:color="auto"/>
        <w:right w:val="none" w:sz="0" w:space="0" w:color="auto"/>
      </w:divBdr>
    </w:div>
    <w:div w:id="273441068">
      <w:bodyDiv w:val="1"/>
      <w:marLeft w:val="0"/>
      <w:marRight w:val="0"/>
      <w:marTop w:val="0"/>
      <w:marBottom w:val="0"/>
      <w:divBdr>
        <w:top w:val="none" w:sz="0" w:space="0" w:color="auto"/>
        <w:left w:val="none" w:sz="0" w:space="0" w:color="auto"/>
        <w:bottom w:val="none" w:sz="0" w:space="0" w:color="auto"/>
        <w:right w:val="none" w:sz="0" w:space="0" w:color="auto"/>
      </w:divBdr>
    </w:div>
    <w:div w:id="273561827">
      <w:bodyDiv w:val="1"/>
      <w:marLeft w:val="0"/>
      <w:marRight w:val="0"/>
      <w:marTop w:val="0"/>
      <w:marBottom w:val="0"/>
      <w:divBdr>
        <w:top w:val="none" w:sz="0" w:space="0" w:color="auto"/>
        <w:left w:val="none" w:sz="0" w:space="0" w:color="auto"/>
        <w:bottom w:val="none" w:sz="0" w:space="0" w:color="auto"/>
        <w:right w:val="none" w:sz="0" w:space="0" w:color="auto"/>
      </w:divBdr>
    </w:div>
    <w:div w:id="273562545">
      <w:bodyDiv w:val="1"/>
      <w:marLeft w:val="0"/>
      <w:marRight w:val="0"/>
      <w:marTop w:val="0"/>
      <w:marBottom w:val="0"/>
      <w:divBdr>
        <w:top w:val="none" w:sz="0" w:space="0" w:color="auto"/>
        <w:left w:val="none" w:sz="0" w:space="0" w:color="auto"/>
        <w:bottom w:val="none" w:sz="0" w:space="0" w:color="auto"/>
        <w:right w:val="none" w:sz="0" w:space="0" w:color="auto"/>
      </w:divBdr>
    </w:div>
    <w:div w:id="273900585">
      <w:bodyDiv w:val="1"/>
      <w:marLeft w:val="0"/>
      <w:marRight w:val="0"/>
      <w:marTop w:val="0"/>
      <w:marBottom w:val="0"/>
      <w:divBdr>
        <w:top w:val="none" w:sz="0" w:space="0" w:color="auto"/>
        <w:left w:val="none" w:sz="0" w:space="0" w:color="auto"/>
        <w:bottom w:val="none" w:sz="0" w:space="0" w:color="auto"/>
        <w:right w:val="none" w:sz="0" w:space="0" w:color="auto"/>
      </w:divBdr>
    </w:div>
    <w:div w:id="274138709">
      <w:bodyDiv w:val="1"/>
      <w:marLeft w:val="0"/>
      <w:marRight w:val="0"/>
      <w:marTop w:val="0"/>
      <w:marBottom w:val="0"/>
      <w:divBdr>
        <w:top w:val="none" w:sz="0" w:space="0" w:color="auto"/>
        <w:left w:val="none" w:sz="0" w:space="0" w:color="auto"/>
        <w:bottom w:val="none" w:sz="0" w:space="0" w:color="auto"/>
        <w:right w:val="none" w:sz="0" w:space="0" w:color="auto"/>
      </w:divBdr>
    </w:div>
    <w:div w:id="274143569">
      <w:bodyDiv w:val="1"/>
      <w:marLeft w:val="0"/>
      <w:marRight w:val="0"/>
      <w:marTop w:val="0"/>
      <w:marBottom w:val="0"/>
      <w:divBdr>
        <w:top w:val="none" w:sz="0" w:space="0" w:color="auto"/>
        <w:left w:val="none" w:sz="0" w:space="0" w:color="auto"/>
        <w:bottom w:val="none" w:sz="0" w:space="0" w:color="auto"/>
        <w:right w:val="none" w:sz="0" w:space="0" w:color="auto"/>
      </w:divBdr>
    </w:div>
    <w:div w:id="274363862">
      <w:bodyDiv w:val="1"/>
      <w:marLeft w:val="0"/>
      <w:marRight w:val="0"/>
      <w:marTop w:val="0"/>
      <w:marBottom w:val="0"/>
      <w:divBdr>
        <w:top w:val="none" w:sz="0" w:space="0" w:color="auto"/>
        <w:left w:val="none" w:sz="0" w:space="0" w:color="auto"/>
        <w:bottom w:val="none" w:sz="0" w:space="0" w:color="auto"/>
        <w:right w:val="none" w:sz="0" w:space="0" w:color="auto"/>
      </w:divBdr>
    </w:div>
    <w:div w:id="274674945">
      <w:bodyDiv w:val="1"/>
      <w:marLeft w:val="0"/>
      <w:marRight w:val="0"/>
      <w:marTop w:val="0"/>
      <w:marBottom w:val="0"/>
      <w:divBdr>
        <w:top w:val="none" w:sz="0" w:space="0" w:color="auto"/>
        <w:left w:val="none" w:sz="0" w:space="0" w:color="auto"/>
        <w:bottom w:val="none" w:sz="0" w:space="0" w:color="auto"/>
        <w:right w:val="none" w:sz="0" w:space="0" w:color="auto"/>
      </w:divBdr>
    </w:div>
    <w:div w:id="274748435">
      <w:bodyDiv w:val="1"/>
      <w:marLeft w:val="0"/>
      <w:marRight w:val="0"/>
      <w:marTop w:val="0"/>
      <w:marBottom w:val="0"/>
      <w:divBdr>
        <w:top w:val="none" w:sz="0" w:space="0" w:color="auto"/>
        <w:left w:val="none" w:sz="0" w:space="0" w:color="auto"/>
        <w:bottom w:val="none" w:sz="0" w:space="0" w:color="auto"/>
        <w:right w:val="none" w:sz="0" w:space="0" w:color="auto"/>
      </w:divBdr>
    </w:div>
    <w:div w:id="274946990">
      <w:bodyDiv w:val="1"/>
      <w:marLeft w:val="0"/>
      <w:marRight w:val="0"/>
      <w:marTop w:val="0"/>
      <w:marBottom w:val="0"/>
      <w:divBdr>
        <w:top w:val="none" w:sz="0" w:space="0" w:color="auto"/>
        <w:left w:val="none" w:sz="0" w:space="0" w:color="auto"/>
        <w:bottom w:val="none" w:sz="0" w:space="0" w:color="auto"/>
        <w:right w:val="none" w:sz="0" w:space="0" w:color="auto"/>
      </w:divBdr>
    </w:div>
    <w:div w:id="275021406">
      <w:bodyDiv w:val="1"/>
      <w:marLeft w:val="0"/>
      <w:marRight w:val="0"/>
      <w:marTop w:val="0"/>
      <w:marBottom w:val="0"/>
      <w:divBdr>
        <w:top w:val="none" w:sz="0" w:space="0" w:color="auto"/>
        <w:left w:val="none" w:sz="0" w:space="0" w:color="auto"/>
        <w:bottom w:val="none" w:sz="0" w:space="0" w:color="auto"/>
        <w:right w:val="none" w:sz="0" w:space="0" w:color="auto"/>
      </w:divBdr>
    </w:div>
    <w:div w:id="275065856">
      <w:bodyDiv w:val="1"/>
      <w:marLeft w:val="0"/>
      <w:marRight w:val="0"/>
      <w:marTop w:val="0"/>
      <w:marBottom w:val="0"/>
      <w:divBdr>
        <w:top w:val="none" w:sz="0" w:space="0" w:color="auto"/>
        <w:left w:val="none" w:sz="0" w:space="0" w:color="auto"/>
        <w:bottom w:val="none" w:sz="0" w:space="0" w:color="auto"/>
        <w:right w:val="none" w:sz="0" w:space="0" w:color="auto"/>
      </w:divBdr>
    </w:div>
    <w:div w:id="275067477">
      <w:bodyDiv w:val="1"/>
      <w:marLeft w:val="0"/>
      <w:marRight w:val="0"/>
      <w:marTop w:val="0"/>
      <w:marBottom w:val="0"/>
      <w:divBdr>
        <w:top w:val="none" w:sz="0" w:space="0" w:color="auto"/>
        <w:left w:val="none" w:sz="0" w:space="0" w:color="auto"/>
        <w:bottom w:val="none" w:sz="0" w:space="0" w:color="auto"/>
        <w:right w:val="none" w:sz="0" w:space="0" w:color="auto"/>
      </w:divBdr>
    </w:div>
    <w:div w:id="275186792">
      <w:bodyDiv w:val="1"/>
      <w:marLeft w:val="0"/>
      <w:marRight w:val="0"/>
      <w:marTop w:val="0"/>
      <w:marBottom w:val="0"/>
      <w:divBdr>
        <w:top w:val="none" w:sz="0" w:space="0" w:color="auto"/>
        <w:left w:val="none" w:sz="0" w:space="0" w:color="auto"/>
        <w:bottom w:val="none" w:sz="0" w:space="0" w:color="auto"/>
        <w:right w:val="none" w:sz="0" w:space="0" w:color="auto"/>
      </w:divBdr>
    </w:div>
    <w:div w:id="275217433">
      <w:bodyDiv w:val="1"/>
      <w:marLeft w:val="0"/>
      <w:marRight w:val="0"/>
      <w:marTop w:val="0"/>
      <w:marBottom w:val="0"/>
      <w:divBdr>
        <w:top w:val="none" w:sz="0" w:space="0" w:color="auto"/>
        <w:left w:val="none" w:sz="0" w:space="0" w:color="auto"/>
        <w:bottom w:val="none" w:sz="0" w:space="0" w:color="auto"/>
        <w:right w:val="none" w:sz="0" w:space="0" w:color="auto"/>
      </w:divBdr>
    </w:div>
    <w:div w:id="275218110">
      <w:bodyDiv w:val="1"/>
      <w:marLeft w:val="0"/>
      <w:marRight w:val="0"/>
      <w:marTop w:val="0"/>
      <w:marBottom w:val="0"/>
      <w:divBdr>
        <w:top w:val="none" w:sz="0" w:space="0" w:color="auto"/>
        <w:left w:val="none" w:sz="0" w:space="0" w:color="auto"/>
        <w:bottom w:val="none" w:sz="0" w:space="0" w:color="auto"/>
        <w:right w:val="none" w:sz="0" w:space="0" w:color="auto"/>
      </w:divBdr>
    </w:div>
    <w:div w:id="275479443">
      <w:bodyDiv w:val="1"/>
      <w:marLeft w:val="0"/>
      <w:marRight w:val="0"/>
      <w:marTop w:val="0"/>
      <w:marBottom w:val="0"/>
      <w:divBdr>
        <w:top w:val="none" w:sz="0" w:space="0" w:color="auto"/>
        <w:left w:val="none" w:sz="0" w:space="0" w:color="auto"/>
        <w:bottom w:val="none" w:sz="0" w:space="0" w:color="auto"/>
        <w:right w:val="none" w:sz="0" w:space="0" w:color="auto"/>
      </w:divBdr>
    </w:div>
    <w:div w:id="275601051">
      <w:bodyDiv w:val="1"/>
      <w:marLeft w:val="0"/>
      <w:marRight w:val="0"/>
      <w:marTop w:val="0"/>
      <w:marBottom w:val="0"/>
      <w:divBdr>
        <w:top w:val="none" w:sz="0" w:space="0" w:color="auto"/>
        <w:left w:val="none" w:sz="0" w:space="0" w:color="auto"/>
        <w:bottom w:val="none" w:sz="0" w:space="0" w:color="auto"/>
        <w:right w:val="none" w:sz="0" w:space="0" w:color="auto"/>
      </w:divBdr>
    </w:div>
    <w:div w:id="275604479">
      <w:bodyDiv w:val="1"/>
      <w:marLeft w:val="0"/>
      <w:marRight w:val="0"/>
      <w:marTop w:val="0"/>
      <w:marBottom w:val="0"/>
      <w:divBdr>
        <w:top w:val="none" w:sz="0" w:space="0" w:color="auto"/>
        <w:left w:val="none" w:sz="0" w:space="0" w:color="auto"/>
        <w:bottom w:val="none" w:sz="0" w:space="0" w:color="auto"/>
        <w:right w:val="none" w:sz="0" w:space="0" w:color="auto"/>
      </w:divBdr>
    </w:div>
    <w:div w:id="275648269">
      <w:bodyDiv w:val="1"/>
      <w:marLeft w:val="0"/>
      <w:marRight w:val="0"/>
      <w:marTop w:val="0"/>
      <w:marBottom w:val="0"/>
      <w:divBdr>
        <w:top w:val="none" w:sz="0" w:space="0" w:color="auto"/>
        <w:left w:val="none" w:sz="0" w:space="0" w:color="auto"/>
        <w:bottom w:val="none" w:sz="0" w:space="0" w:color="auto"/>
        <w:right w:val="none" w:sz="0" w:space="0" w:color="auto"/>
      </w:divBdr>
    </w:div>
    <w:div w:id="275649028">
      <w:bodyDiv w:val="1"/>
      <w:marLeft w:val="0"/>
      <w:marRight w:val="0"/>
      <w:marTop w:val="0"/>
      <w:marBottom w:val="0"/>
      <w:divBdr>
        <w:top w:val="none" w:sz="0" w:space="0" w:color="auto"/>
        <w:left w:val="none" w:sz="0" w:space="0" w:color="auto"/>
        <w:bottom w:val="none" w:sz="0" w:space="0" w:color="auto"/>
        <w:right w:val="none" w:sz="0" w:space="0" w:color="auto"/>
      </w:divBdr>
    </w:div>
    <w:div w:id="275717106">
      <w:bodyDiv w:val="1"/>
      <w:marLeft w:val="0"/>
      <w:marRight w:val="0"/>
      <w:marTop w:val="0"/>
      <w:marBottom w:val="0"/>
      <w:divBdr>
        <w:top w:val="none" w:sz="0" w:space="0" w:color="auto"/>
        <w:left w:val="none" w:sz="0" w:space="0" w:color="auto"/>
        <w:bottom w:val="none" w:sz="0" w:space="0" w:color="auto"/>
        <w:right w:val="none" w:sz="0" w:space="0" w:color="auto"/>
      </w:divBdr>
    </w:div>
    <w:div w:id="275717112">
      <w:bodyDiv w:val="1"/>
      <w:marLeft w:val="0"/>
      <w:marRight w:val="0"/>
      <w:marTop w:val="0"/>
      <w:marBottom w:val="0"/>
      <w:divBdr>
        <w:top w:val="none" w:sz="0" w:space="0" w:color="auto"/>
        <w:left w:val="none" w:sz="0" w:space="0" w:color="auto"/>
        <w:bottom w:val="none" w:sz="0" w:space="0" w:color="auto"/>
        <w:right w:val="none" w:sz="0" w:space="0" w:color="auto"/>
      </w:divBdr>
    </w:div>
    <w:div w:id="275719960">
      <w:bodyDiv w:val="1"/>
      <w:marLeft w:val="0"/>
      <w:marRight w:val="0"/>
      <w:marTop w:val="0"/>
      <w:marBottom w:val="0"/>
      <w:divBdr>
        <w:top w:val="none" w:sz="0" w:space="0" w:color="auto"/>
        <w:left w:val="none" w:sz="0" w:space="0" w:color="auto"/>
        <w:bottom w:val="none" w:sz="0" w:space="0" w:color="auto"/>
        <w:right w:val="none" w:sz="0" w:space="0" w:color="auto"/>
      </w:divBdr>
    </w:div>
    <w:div w:id="275867407">
      <w:bodyDiv w:val="1"/>
      <w:marLeft w:val="0"/>
      <w:marRight w:val="0"/>
      <w:marTop w:val="0"/>
      <w:marBottom w:val="0"/>
      <w:divBdr>
        <w:top w:val="none" w:sz="0" w:space="0" w:color="auto"/>
        <w:left w:val="none" w:sz="0" w:space="0" w:color="auto"/>
        <w:bottom w:val="none" w:sz="0" w:space="0" w:color="auto"/>
        <w:right w:val="none" w:sz="0" w:space="0" w:color="auto"/>
      </w:divBdr>
    </w:div>
    <w:div w:id="275867891">
      <w:bodyDiv w:val="1"/>
      <w:marLeft w:val="0"/>
      <w:marRight w:val="0"/>
      <w:marTop w:val="0"/>
      <w:marBottom w:val="0"/>
      <w:divBdr>
        <w:top w:val="none" w:sz="0" w:space="0" w:color="auto"/>
        <w:left w:val="none" w:sz="0" w:space="0" w:color="auto"/>
        <w:bottom w:val="none" w:sz="0" w:space="0" w:color="auto"/>
        <w:right w:val="none" w:sz="0" w:space="0" w:color="auto"/>
      </w:divBdr>
    </w:div>
    <w:div w:id="276064314">
      <w:bodyDiv w:val="1"/>
      <w:marLeft w:val="0"/>
      <w:marRight w:val="0"/>
      <w:marTop w:val="0"/>
      <w:marBottom w:val="0"/>
      <w:divBdr>
        <w:top w:val="none" w:sz="0" w:space="0" w:color="auto"/>
        <w:left w:val="none" w:sz="0" w:space="0" w:color="auto"/>
        <w:bottom w:val="none" w:sz="0" w:space="0" w:color="auto"/>
        <w:right w:val="none" w:sz="0" w:space="0" w:color="auto"/>
      </w:divBdr>
    </w:div>
    <w:div w:id="276106247">
      <w:bodyDiv w:val="1"/>
      <w:marLeft w:val="0"/>
      <w:marRight w:val="0"/>
      <w:marTop w:val="0"/>
      <w:marBottom w:val="0"/>
      <w:divBdr>
        <w:top w:val="none" w:sz="0" w:space="0" w:color="auto"/>
        <w:left w:val="none" w:sz="0" w:space="0" w:color="auto"/>
        <w:bottom w:val="none" w:sz="0" w:space="0" w:color="auto"/>
        <w:right w:val="none" w:sz="0" w:space="0" w:color="auto"/>
      </w:divBdr>
    </w:div>
    <w:div w:id="276180339">
      <w:bodyDiv w:val="1"/>
      <w:marLeft w:val="0"/>
      <w:marRight w:val="0"/>
      <w:marTop w:val="0"/>
      <w:marBottom w:val="0"/>
      <w:divBdr>
        <w:top w:val="none" w:sz="0" w:space="0" w:color="auto"/>
        <w:left w:val="none" w:sz="0" w:space="0" w:color="auto"/>
        <w:bottom w:val="none" w:sz="0" w:space="0" w:color="auto"/>
        <w:right w:val="none" w:sz="0" w:space="0" w:color="auto"/>
      </w:divBdr>
    </w:div>
    <w:div w:id="276257169">
      <w:bodyDiv w:val="1"/>
      <w:marLeft w:val="0"/>
      <w:marRight w:val="0"/>
      <w:marTop w:val="0"/>
      <w:marBottom w:val="0"/>
      <w:divBdr>
        <w:top w:val="none" w:sz="0" w:space="0" w:color="auto"/>
        <w:left w:val="none" w:sz="0" w:space="0" w:color="auto"/>
        <w:bottom w:val="none" w:sz="0" w:space="0" w:color="auto"/>
        <w:right w:val="none" w:sz="0" w:space="0" w:color="auto"/>
      </w:divBdr>
    </w:div>
    <w:div w:id="276375135">
      <w:bodyDiv w:val="1"/>
      <w:marLeft w:val="0"/>
      <w:marRight w:val="0"/>
      <w:marTop w:val="0"/>
      <w:marBottom w:val="0"/>
      <w:divBdr>
        <w:top w:val="none" w:sz="0" w:space="0" w:color="auto"/>
        <w:left w:val="none" w:sz="0" w:space="0" w:color="auto"/>
        <w:bottom w:val="none" w:sz="0" w:space="0" w:color="auto"/>
        <w:right w:val="none" w:sz="0" w:space="0" w:color="auto"/>
      </w:divBdr>
    </w:div>
    <w:div w:id="276717784">
      <w:bodyDiv w:val="1"/>
      <w:marLeft w:val="0"/>
      <w:marRight w:val="0"/>
      <w:marTop w:val="0"/>
      <w:marBottom w:val="0"/>
      <w:divBdr>
        <w:top w:val="none" w:sz="0" w:space="0" w:color="auto"/>
        <w:left w:val="none" w:sz="0" w:space="0" w:color="auto"/>
        <w:bottom w:val="none" w:sz="0" w:space="0" w:color="auto"/>
        <w:right w:val="none" w:sz="0" w:space="0" w:color="auto"/>
      </w:divBdr>
    </w:div>
    <w:div w:id="276762442">
      <w:bodyDiv w:val="1"/>
      <w:marLeft w:val="0"/>
      <w:marRight w:val="0"/>
      <w:marTop w:val="0"/>
      <w:marBottom w:val="0"/>
      <w:divBdr>
        <w:top w:val="none" w:sz="0" w:space="0" w:color="auto"/>
        <w:left w:val="none" w:sz="0" w:space="0" w:color="auto"/>
        <w:bottom w:val="none" w:sz="0" w:space="0" w:color="auto"/>
        <w:right w:val="none" w:sz="0" w:space="0" w:color="auto"/>
      </w:divBdr>
    </w:div>
    <w:div w:id="276841112">
      <w:bodyDiv w:val="1"/>
      <w:marLeft w:val="0"/>
      <w:marRight w:val="0"/>
      <w:marTop w:val="0"/>
      <w:marBottom w:val="0"/>
      <w:divBdr>
        <w:top w:val="none" w:sz="0" w:space="0" w:color="auto"/>
        <w:left w:val="none" w:sz="0" w:space="0" w:color="auto"/>
        <w:bottom w:val="none" w:sz="0" w:space="0" w:color="auto"/>
        <w:right w:val="none" w:sz="0" w:space="0" w:color="auto"/>
      </w:divBdr>
    </w:div>
    <w:div w:id="276909011">
      <w:bodyDiv w:val="1"/>
      <w:marLeft w:val="0"/>
      <w:marRight w:val="0"/>
      <w:marTop w:val="0"/>
      <w:marBottom w:val="0"/>
      <w:divBdr>
        <w:top w:val="none" w:sz="0" w:space="0" w:color="auto"/>
        <w:left w:val="none" w:sz="0" w:space="0" w:color="auto"/>
        <w:bottom w:val="none" w:sz="0" w:space="0" w:color="auto"/>
        <w:right w:val="none" w:sz="0" w:space="0" w:color="auto"/>
      </w:divBdr>
    </w:div>
    <w:div w:id="277176572">
      <w:bodyDiv w:val="1"/>
      <w:marLeft w:val="0"/>
      <w:marRight w:val="0"/>
      <w:marTop w:val="0"/>
      <w:marBottom w:val="0"/>
      <w:divBdr>
        <w:top w:val="none" w:sz="0" w:space="0" w:color="auto"/>
        <w:left w:val="none" w:sz="0" w:space="0" w:color="auto"/>
        <w:bottom w:val="none" w:sz="0" w:space="0" w:color="auto"/>
        <w:right w:val="none" w:sz="0" w:space="0" w:color="auto"/>
      </w:divBdr>
    </w:div>
    <w:div w:id="277294564">
      <w:bodyDiv w:val="1"/>
      <w:marLeft w:val="0"/>
      <w:marRight w:val="0"/>
      <w:marTop w:val="0"/>
      <w:marBottom w:val="0"/>
      <w:divBdr>
        <w:top w:val="none" w:sz="0" w:space="0" w:color="auto"/>
        <w:left w:val="none" w:sz="0" w:space="0" w:color="auto"/>
        <w:bottom w:val="none" w:sz="0" w:space="0" w:color="auto"/>
        <w:right w:val="none" w:sz="0" w:space="0" w:color="auto"/>
      </w:divBdr>
    </w:div>
    <w:div w:id="277301512">
      <w:bodyDiv w:val="1"/>
      <w:marLeft w:val="0"/>
      <w:marRight w:val="0"/>
      <w:marTop w:val="0"/>
      <w:marBottom w:val="0"/>
      <w:divBdr>
        <w:top w:val="none" w:sz="0" w:space="0" w:color="auto"/>
        <w:left w:val="none" w:sz="0" w:space="0" w:color="auto"/>
        <w:bottom w:val="none" w:sz="0" w:space="0" w:color="auto"/>
        <w:right w:val="none" w:sz="0" w:space="0" w:color="auto"/>
      </w:divBdr>
    </w:div>
    <w:div w:id="277302981">
      <w:bodyDiv w:val="1"/>
      <w:marLeft w:val="0"/>
      <w:marRight w:val="0"/>
      <w:marTop w:val="0"/>
      <w:marBottom w:val="0"/>
      <w:divBdr>
        <w:top w:val="none" w:sz="0" w:space="0" w:color="auto"/>
        <w:left w:val="none" w:sz="0" w:space="0" w:color="auto"/>
        <w:bottom w:val="none" w:sz="0" w:space="0" w:color="auto"/>
        <w:right w:val="none" w:sz="0" w:space="0" w:color="auto"/>
      </w:divBdr>
    </w:div>
    <w:div w:id="277373649">
      <w:bodyDiv w:val="1"/>
      <w:marLeft w:val="0"/>
      <w:marRight w:val="0"/>
      <w:marTop w:val="0"/>
      <w:marBottom w:val="0"/>
      <w:divBdr>
        <w:top w:val="none" w:sz="0" w:space="0" w:color="auto"/>
        <w:left w:val="none" w:sz="0" w:space="0" w:color="auto"/>
        <w:bottom w:val="none" w:sz="0" w:space="0" w:color="auto"/>
        <w:right w:val="none" w:sz="0" w:space="0" w:color="auto"/>
      </w:divBdr>
    </w:div>
    <w:div w:id="277374020">
      <w:bodyDiv w:val="1"/>
      <w:marLeft w:val="0"/>
      <w:marRight w:val="0"/>
      <w:marTop w:val="0"/>
      <w:marBottom w:val="0"/>
      <w:divBdr>
        <w:top w:val="none" w:sz="0" w:space="0" w:color="auto"/>
        <w:left w:val="none" w:sz="0" w:space="0" w:color="auto"/>
        <w:bottom w:val="none" w:sz="0" w:space="0" w:color="auto"/>
        <w:right w:val="none" w:sz="0" w:space="0" w:color="auto"/>
      </w:divBdr>
    </w:div>
    <w:div w:id="277570933">
      <w:bodyDiv w:val="1"/>
      <w:marLeft w:val="0"/>
      <w:marRight w:val="0"/>
      <w:marTop w:val="0"/>
      <w:marBottom w:val="0"/>
      <w:divBdr>
        <w:top w:val="none" w:sz="0" w:space="0" w:color="auto"/>
        <w:left w:val="none" w:sz="0" w:space="0" w:color="auto"/>
        <w:bottom w:val="none" w:sz="0" w:space="0" w:color="auto"/>
        <w:right w:val="none" w:sz="0" w:space="0" w:color="auto"/>
      </w:divBdr>
    </w:div>
    <w:div w:id="277642174">
      <w:bodyDiv w:val="1"/>
      <w:marLeft w:val="0"/>
      <w:marRight w:val="0"/>
      <w:marTop w:val="0"/>
      <w:marBottom w:val="0"/>
      <w:divBdr>
        <w:top w:val="none" w:sz="0" w:space="0" w:color="auto"/>
        <w:left w:val="none" w:sz="0" w:space="0" w:color="auto"/>
        <w:bottom w:val="none" w:sz="0" w:space="0" w:color="auto"/>
        <w:right w:val="none" w:sz="0" w:space="0" w:color="auto"/>
      </w:divBdr>
    </w:div>
    <w:div w:id="277685008">
      <w:bodyDiv w:val="1"/>
      <w:marLeft w:val="0"/>
      <w:marRight w:val="0"/>
      <w:marTop w:val="0"/>
      <w:marBottom w:val="0"/>
      <w:divBdr>
        <w:top w:val="none" w:sz="0" w:space="0" w:color="auto"/>
        <w:left w:val="none" w:sz="0" w:space="0" w:color="auto"/>
        <w:bottom w:val="none" w:sz="0" w:space="0" w:color="auto"/>
        <w:right w:val="none" w:sz="0" w:space="0" w:color="auto"/>
      </w:divBdr>
    </w:div>
    <w:div w:id="277687250">
      <w:bodyDiv w:val="1"/>
      <w:marLeft w:val="0"/>
      <w:marRight w:val="0"/>
      <w:marTop w:val="0"/>
      <w:marBottom w:val="0"/>
      <w:divBdr>
        <w:top w:val="none" w:sz="0" w:space="0" w:color="auto"/>
        <w:left w:val="none" w:sz="0" w:space="0" w:color="auto"/>
        <w:bottom w:val="none" w:sz="0" w:space="0" w:color="auto"/>
        <w:right w:val="none" w:sz="0" w:space="0" w:color="auto"/>
      </w:divBdr>
    </w:div>
    <w:div w:id="277759562">
      <w:bodyDiv w:val="1"/>
      <w:marLeft w:val="0"/>
      <w:marRight w:val="0"/>
      <w:marTop w:val="0"/>
      <w:marBottom w:val="0"/>
      <w:divBdr>
        <w:top w:val="none" w:sz="0" w:space="0" w:color="auto"/>
        <w:left w:val="none" w:sz="0" w:space="0" w:color="auto"/>
        <w:bottom w:val="none" w:sz="0" w:space="0" w:color="auto"/>
        <w:right w:val="none" w:sz="0" w:space="0" w:color="auto"/>
      </w:divBdr>
    </w:div>
    <w:div w:id="277764737">
      <w:bodyDiv w:val="1"/>
      <w:marLeft w:val="0"/>
      <w:marRight w:val="0"/>
      <w:marTop w:val="0"/>
      <w:marBottom w:val="0"/>
      <w:divBdr>
        <w:top w:val="none" w:sz="0" w:space="0" w:color="auto"/>
        <w:left w:val="none" w:sz="0" w:space="0" w:color="auto"/>
        <w:bottom w:val="none" w:sz="0" w:space="0" w:color="auto"/>
        <w:right w:val="none" w:sz="0" w:space="0" w:color="auto"/>
      </w:divBdr>
    </w:div>
    <w:div w:id="277764776">
      <w:bodyDiv w:val="1"/>
      <w:marLeft w:val="0"/>
      <w:marRight w:val="0"/>
      <w:marTop w:val="0"/>
      <w:marBottom w:val="0"/>
      <w:divBdr>
        <w:top w:val="none" w:sz="0" w:space="0" w:color="auto"/>
        <w:left w:val="none" w:sz="0" w:space="0" w:color="auto"/>
        <w:bottom w:val="none" w:sz="0" w:space="0" w:color="auto"/>
        <w:right w:val="none" w:sz="0" w:space="0" w:color="auto"/>
      </w:divBdr>
    </w:div>
    <w:div w:id="278031807">
      <w:bodyDiv w:val="1"/>
      <w:marLeft w:val="0"/>
      <w:marRight w:val="0"/>
      <w:marTop w:val="0"/>
      <w:marBottom w:val="0"/>
      <w:divBdr>
        <w:top w:val="none" w:sz="0" w:space="0" w:color="auto"/>
        <w:left w:val="none" w:sz="0" w:space="0" w:color="auto"/>
        <w:bottom w:val="none" w:sz="0" w:space="0" w:color="auto"/>
        <w:right w:val="none" w:sz="0" w:space="0" w:color="auto"/>
      </w:divBdr>
    </w:div>
    <w:div w:id="278266509">
      <w:bodyDiv w:val="1"/>
      <w:marLeft w:val="0"/>
      <w:marRight w:val="0"/>
      <w:marTop w:val="0"/>
      <w:marBottom w:val="0"/>
      <w:divBdr>
        <w:top w:val="none" w:sz="0" w:space="0" w:color="auto"/>
        <w:left w:val="none" w:sz="0" w:space="0" w:color="auto"/>
        <w:bottom w:val="none" w:sz="0" w:space="0" w:color="auto"/>
        <w:right w:val="none" w:sz="0" w:space="0" w:color="auto"/>
      </w:divBdr>
    </w:div>
    <w:div w:id="278267049">
      <w:bodyDiv w:val="1"/>
      <w:marLeft w:val="0"/>
      <w:marRight w:val="0"/>
      <w:marTop w:val="0"/>
      <w:marBottom w:val="0"/>
      <w:divBdr>
        <w:top w:val="none" w:sz="0" w:space="0" w:color="auto"/>
        <w:left w:val="none" w:sz="0" w:space="0" w:color="auto"/>
        <w:bottom w:val="none" w:sz="0" w:space="0" w:color="auto"/>
        <w:right w:val="none" w:sz="0" w:space="0" w:color="auto"/>
      </w:divBdr>
    </w:div>
    <w:div w:id="278337183">
      <w:bodyDiv w:val="1"/>
      <w:marLeft w:val="0"/>
      <w:marRight w:val="0"/>
      <w:marTop w:val="0"/>
      <w:marBottom w:val="0"/>
      <w:divBdr>
        <w:top w:val="none" w:sz="0" w:space="0" w:color="auto"/>
        <w:left w:val="none" w:sz="0" w:space="0" w:color="auto"/>
        <w:bottom w:val="none" w:sz="0" w:space="0" w:color="auto"/>
        <w:right w:val="none" w:sz="0" w:space="0" w:color="auto"/>
      </w:divBdr>
    </w:div>
    <w:div w:id="278344816">
      <w:bodyDiv w:val="1"/>
      <w:marLeft w:val="0"/>
      <w:marRight w:val="0"/>
      <w:marTop w:val="0"/>
      <w:marBottom w:val="0"/>
      <w:divBdr>
        <w:top w:val="none" w:sz="0" w:space="0" w:color="auto"/>
        <w:left w:val="none" w:sz="0" w:space="0" w:color="auto"/>
        <w:bottom w:val="none" w:sz="0" w:space="0" w:color="auto"/>
        <w:right w:val="none" w:sz="0" w:space="0" w:color="auto"/>
      </w:divBdr>
    </w:div>
    <w:div w:id="278534606">
      <w:bodyDiv w:val="1"/>
      <w:marLeft w:val="0"/>
      <w:marRight w:val="0"/>
      <w:marTop w:val="0"/>
      <w:marBottom w:val="0"/>
      <w:divBdr>
        <w:top w:val="none" w:sz="0" w:space="0" w:color="auto"/>
        <w:left w:val="none" w:sz="0" w:space="0" w:color="auto"/>
        <w:bottom w:val="none" w:sz="0" w:space="0" w:color="auto"/>
        <w:right w:val="none" w:sz="0" w:space="0" w:color="auto"/>
      </w:divBdr>
    </w:div>
    <w:div w:id="278608785">
      <w:bodyDiv w:val="1"/>
      <w:marLeft w:val="0"/>
      <w:marRight w:val="0"/>
      <w:marTop w:val="0"/>
      <w:marBottom w:val="0"/>
      <w:divBdr>
        <w:top w:val="none" w:sz="0" w:space="0" w:color="auto"/>
        <w:left w:val="none" w:sz="0" w:space="0" w:color="auto"/>
        <w:bottom w:val="none" w:sz="0" w:space="0" w:color="auto"/>
        <w:right w:val="none" w:sz="0" w:space="0" w:color="auto"/>
      </w:divBdr>
    </w:div>
    <w:div w:id="278687126">
      <w:bodyDiv w:val="1"/>
      <w:marLeft w:val="0"/>
      <w:marRight w:val="0"/>
      <w:marTop w:val="0"/>
      <w:marBottom w:val="0"/>
      <w:divBdr>
        <w:top w:val="none" w:sz="0" w:space="0" w:color="auto"/>
        <w:left w:val="none" w:sz="0" w:space="0" w:color="auto"/>
        <w:bottom w:val="none" w:sz="0" w:space="0" w:color="auto"/>
        <w:right w:val="none" w:sz="0" w:space="0" w:color="auto"/>
      </w:divBdr>
    </w:div>
    <w:div w:id="278727018">
      <w:bodyDiv w:val="1"/>
      <w:marLeft w:val="0"/>
      <w:marRight w:val="0"/>
      <w:marTop w:val="0"/>
      <w:marBottom w:val="0"/>
      <w:divBdr>
        <w:top w:val="none" w:sz="0" w:space="0" w:color="auto"/>
        <w:left w:val="none" w:sz="0" w:space="0" w:color="auto"/>
        <w:bottom w:val="none" w:sz="0" w:space="0" w:color="auto"/>
        <w:right w:val="none" w:sz="0" w:space="0" w:color="auto"/>
      </w:divBdr>
    </w:div>
    <w:div w:id="278923207">
      <w:bodyDiv w:val="1"/>
      <w:marLeft w:val="0"/>
      <w:marRight w:val="0"/>
      <w:marTop w:val="0"/>
      <w:marBottom w:val="0"/>
      <w:divBdr>
        <w:top w:val="none" w:sz="0" w:space="0" w:color="auto"/>
        <w:left w:val="none" w:sz="0" w:space="0" w:color="auto"/>
        <w:bottom w:val="none" w:sz="0" w:space="0" w:color="auto"/>
        <w:right w:val="none" w:sz="0" w:space="0" w:color="auto"/>
      </w:divBdr>
    </w:div>
    <w:div w:id="279000065">
      <w:bodyDiv w:val="1"/>
      <w:marLeft w:val="0"/>
      <w:marRight w:val="0"/>
      <w:marTop w:val="0"/>
      <w:marBottom w:val="0"/>
      <w:divBdr>
        <w:top w:val="none" w:sz="0" w:space="0" w:color="auto"/>
        <w:left w:val="none" w:sz="0" w:space="0" w:color="auto"/>
        <w:bottom w:val="none" w:sz="0" w:space="0" w:color="auto"/>
        <w:right w:val="none" w:sz="0" w:space="0" w:color="auto"/>
      </w:divBdr>
    </w:div>
    <w:div w:id="279146028">
      <w:bodyDiv w:val="1"/>
      <w:marLeft w:val="0"/>
      <w:marRight w:val="0"/>
      <w:marTop w:val="0"/>
      <w:marBottom w:val="0"/>
      <w:divBdr>
        <w:top w:val="none" w:sz="0" w:space="0" w:color="auto"/>
        <w:left w:val="none" w:sz="0" w:space="0" w:color="auto"/>
        <w:bottom w:val="none" w:sz="0" w:space="0" w:color="auto"/>
        <w:right w:val="none" w:sz="0" w:space="0" w:color="auto"/>
      </w:divBdr>
    </w:div>
    <w:div w:id="279146141">
      <w:bodyDiv w:val="1"/>
      <w:marLeft w:val="0"/>
      <w:marRight w:val="0"/>
      <w:marTop w:val="0"/>
      <w:marBottom w:val="0"/>
      <w:divBdr>
        <w:top w:val="none" w:sz="0" w:space="0" w:color="auto"/>
        <w:left w:val="none" w:sz="0" w:space="0" w:color="auto"/>
        <w:bottom w:val="none" w:sz="0" w:space="0" w:color="auto"/>
        <w:right w:val="none" w:sz="0" w:space="0" w:color="auto"/>
      </w:divBdr>
    </w:div>
    <w:div w:id="279149750">
      <w:bodyDiv w:val="1"/>
      <w:marLeft w:val="0"/>
      <w:marRight w:val="0"/>
      <w:marTop w:val="0"/>
      <w:marBottom w:val="0"/>
      <w:divBdr>
        <w:top w:val="none" w:sz="0" w:space="0" w:color="auto"/>
        <w:left w:val="none" w:sz="0" w:space="0" w:color="auto"/>
        <w:bottom w:val="none" w:sz="0" w:space="0" w:color="auto"/>
        <w:right w:val="none" w:sz="0" w:space="0" w:color="auto"/>
      </w:divBdr>
    </w:div>
    <w:div w:id="279536229">
      <w:bodyDiv w:val="1"/>
      <w:marLeft w:val="0"/>
      <w:marRight w:val="0"/>
      <w:marTop w:val="0"/>
      <w:marBottom w:val="0"/>
      <w:divBdr>
        <w:top w:val="none" w:sz="0" w:space="0" w:color="auto"/>
        <w:left w:val="none" w:sz="0" w:space="0" w:color="auto"/>
        <w:bottom w:val="none" w:sz="0" w:space="0" w:color="auto"/>
        <w:right w:val="none" w:sz="0" w:space="0" w:color="auto"/>
      </w:divBdr>
    </w:div>
    <w:div w:id="279579264">
      <w:bodyDiv w:val="1"/>
      <w:marLeft w:val="0"/>
      <w:marRight w:val="0"/>
      <w:marTop w:val="0"/>
      <w:marBottom w:val="0"/>
      <w:divBdr>
        <w:top w:val="none" w:sz="0" w:space="0" w:color="auto"/>
        <w:left w:val="none" w:sz="0" w:space="0" w:color="auto"/>
        <w:bottom w:val="none" w:sz="0" w:space="0" w:color="auto"/>
        <w:right w:val="none" w:sz="0" w:space="0" w:color="auto"/>
      </w:divBdr>
    </w:div>
    <w:div w:id="279840507">
      <w:bodyDiv w:val="1"/>
      <w:marLeft w:val="0"/>
      <w:marRight w:val="0"/>
      <w:marTop w:val="0"/>
      <w:marBottom w:val="0"/>
      <w:divBdr>
        <w:top w:val="none" w:sz="0" w:space="0" w:color="auto"/>
        <w:left w:val="none" w:sz="0" w:space="0" w:color="auto"/>
        <w:bottom w:val="none" w:sz="0" w:space="0" w:color="auto"/>
        <w:right w:val="none" w:sz="0" w:space="0" w:color="auto"/>
      </w:divBdr>
    </w:div>
    <w:div w:id="279918037">
      <w:bodyDiv w:val="1"/>
      <w:marLeft w:val="0"/>
      <w:marRight w:val="0"/>
      <w:marTop w:val="0"/>
      <w:marBottom w:val="0"/>
      <w:divBdr>
        <w:top w:val="none" w:sz="0" w:space="0" w:color="auto"/>
        <w:left w:val="none" w:sz="0" w:space="0" w:color="auto"/>
        <w:bottom w:val="none" w:sz="0" w:space="0" w:color="auto"/>
        <w:right w:val="none" w:sz="0" w:space="0" w:color="auto"/>
      </w:divBdr>
    </w:div>
    <w:div w:id="279923035">
      <w:bodyDiv w:val="1"/>
      <w:marLeft w:val="0"/>
      <w:marRight w:val="0"/>
      <w:marTop w:val="0"/>
      <w:marBottom w:val="0"/>
      <w:divBdr>
        <w:top w:val="none" w:sz="0" w:space="0" w:color="auto"/>
        <w:left w:val="none" w:sz="0" w:space="0" w:color="auto"/>
        <w:bottom w:val="none" w:sz="0" w:space="0" w:color="auto"/>
        <w:right w:val="none" w:sz="0" w:space="0" w:color="auto"/>
      </w:divBdr>
    </w:div>
    <w:div w:id="279924618">
      <w:bodyDiv w:val="1"/>
      <w:marLeft w:val="0"/>
      <w:marRight w:val="0"/>
      <w:marTop w:val="0"/>
      <w:marBottom w:val="0"/>
      <w:divBdr>
        <w:top w:val="none" w:sz="0" w:space="0" w:color="auto"/>
        <w:left w:val="none" w:sz="0" w:space="0" w:color="auto"/>
        <w:bottom w:val="none" w:sz="0" w:space="0" w:color="auto"/>
        <w:right w:val="none" w:sz="0" w:space="0" w:color="auto"/>
      </w:divBdr>
    </w:div>
    <w:div w:id="280109575">
      <w:bodyDiv w:val="1"/>
      <w:marLeft w:val="0"/>
      <w:marRight w:val="0"/>
      <w:marTop w:val="0"/>
      <w:marBottom w:val="0"/>
      <w:divBdr>
        <w:top w:val="none" w:sz="0" w:space="0" w:color="auto"/>
        <w:left w:val="none" w:sz="0" w:space="0" w:color="auto"/>
        <w:bottom w:val="none" w:sz="0" w:space="0" w:color="auto"/>
        <w:right w:val="none" w:sz="0" w:space="0" w:color="auto"/>
      </w:divBdr>
    </w:div>
    <w:div w:id="280307063">
      <w:bodyDiv w:val="1"/>
      <w:marLeft w:val="0"/>
      <w:marRight w:val="0"/>
      <w:marTop w:val="0"/>
      <w:marBottom w:val="0"/>
      <w:divBdr>
        <w:top w:val="none" w:sz="0" w:space="0" w:color="auto"/>
        <w:left w:val="none" w:sz="0" w:space="0" w:color="auto"/>
        <w:bottom w:val="none" w:sz="0" w:space="0" w:color="auto"/>
        <w:right w:val="none" w:sz="0" w:space="0" w:color="auto"/>
      </w:divBdr>
    </w:div>
    <w:div w:id="280307640">
      <w:bodyDiv w:val="1"/>
      <w:marLeft w:val="0"/>
      <w:marRight w:val="0"/>
      <w:marTop w:val="0"/>
      <w:marBottom w:val="0"/>
      <w:divBdr>
        <w:top w:val="none" w:sz="0" w:space="0" w:color="auto"/>
        <w:left w:val="none" w:sz="0" w:space="0" w:color="auto"/>
        <w:bottom w:val="none" w:sz="0" w:space="0" w:color="auto"/>
        <w:right w:val="none" w:sz="0" w:space="0" w:color="auto"/>
      </w:divBdr>
    </w:div>
    <w:div w:id="280310729">
      <w:bodyDiv w:val="1"/>
      <w:marLeft w:val="0"/>
      <w:marRight w:val="0"/>
      <w:marTop w:val="0"/>
      <w:marBottom w:val="0"/>
      <w:divBdr>
        <w:top w:val="none" w:sz="0" w:space="0" w:color="auto"/>
        <w:left w:val="none" w:sz="0" w:space="0" w:color="auto"/>
        <w:bottom w:val="none" w:sz="0" w:space="0" w:color="auto"/>
        <w:right w:val="none" w:sz="0" w:space="0" w:color="auto"/>
      </w:divBdr>
    </w:div>
    <w:div w:id="280454698">
      <w:bodyDiv w:val="1"/>
      <w:marLeft w:val="0"/>
      <w:marRight w:val="0"/>
      <w:marTop w:val="0"/>
      <w:marBottom w:val="0"/>
      <w:divBdr>
        <w:top w:val="none" w:sz="0" w:space="0" w:color="auto"/>
        <w:left w:val="none" w:sz="0" w:space="0" w:color="auto"/>
        <w:bottom w:val="none" w:sz="0" w:space="0" w:color="auto"/>
        <w:right w:val="none" w:sz="0" w:space="0" w:color="auto"/>
      </w:divBdr>
    </w:div>
    <w:div w:id="280496182">
      <w:bodyDiv w:val="1"/>
      <w:marLeft w:val="0"/>
      <w:marRight w:val="0"/>
      <w:marTop w:val="0"/>
      <w:marBottom w:val="0"/>
      <w:divBdr>
        <w:top w:val="none" w:sz="0" w:space="0" w:color="auto"/>
        <w:left w:val="none" w:sz="0" w:space="0" w:color="auto"/>
        <w:bottom w:val="none" w:sz="0" w:space="0" w:color="auto"/>
        <w:right w:val="none" w:sz="0" w:space="0" w:color="auto"/>
      </w:divBdr>
    </w:div>
    <w:div w:id="280501978">
      <w:bodyDiv w:val="1"/>
      <w:marLeft w:val="0"/>
      <w:marRight w:val="0"/>
      <w:marTop w:val="0"/>
      <w:marBottom w:val="0"/>
      <w:divBdr>
        <w:top w:val="none" w:sz="0" w:space="0" w:color="auto"/>
        <w:left w:val="none" w:sz="0" w:space="0" w:color="auto"/>
        <w:bottom w:val="none" w:sz="0" w:space="0" w:color="auto"/>
        <w:right w:val="none" w:sz="0" w:space="0" w:color="auto"/>
      </w:divBdr>
    </w:div>
    <w:div w:id="280653040">
      <w:bodyDiv w:val="1"/>
      <w:marLeft w:val="0"/>
      <w:marRight w:val="0"/>
      <w:marTop w:val="0"/>
      <w:marBottom w:val="0"/>
      <w:divBdr>
        <w:top w:val="none" w:sz="0" w:space="0" w:color="auto"/>
        <w:left w:val="none" w:sz="0" w:space="0" w:color="auto"/>
        <w:bottom w:val="none" w:sz="0" w:space="0" w:color="auto"/>
        <w:right w:val="none" w:sz="0" w:space="0" w:color="auto"/>
      </w:divBdr>
    </w:div>
    <w:div w:id="280691414">
      <w:bodyDiv w:val="1"/>
      <w:marLeft w:val="0"/>
      <w:marRight w:val="0"/>
      <w:marTop w:val="0"/>
      <w:marBottom w:val="0"/>
      <w:divBdr>
        <w:top w:val="none" w:sz="0" w:space="0" w:color="auto"/>
        <w:left w:val="none" w:sz="0" w:space="0" w:color="auto"/>
        <w:bottom w:val="none" w:sz="0" w:space="0" w:color="auto"/>
        <w:right w:val="none" w:sz="0" w:space="0" w:color="auto"/>
      </w:divBdr>
    </w:div>
    <w:div w:id="280770329">
      <w:bodyDiv w:val="1"/>
      <w:marLeft w:val="0"/>
      <w:marRight w:val="0"/>
      <w:marTop w:val="0"/>
      <w:marBottom w:val="0"/>
      <w:divBdr>
        <w:top w:val="none" w:sz="0" w:space="0" w:color="auto"/>
        <w:left w:val="none" w:sz="0" w:space="0" w:color="auto"/>
        <w:bottom w:val="none" w:sz="0" w:space="0" w:color="auto"/>
        <w:right w:val="none" w:sz="0" w:space="0" w:color="auto"/>
      </w:divBdr>
    </w:div>
    <w:div w:id="280891166">
      <w:bodyDiv w:val="1"/>
      <w:marLeft w:val="0"/>
      <w:marRight w:val="0"/>
      <w:marTop w:val="0"/>
      <w:marBottom w:val="0"/>
      <w:divBdr>
        <w:top w:val="none" w:sz="0" w:space="0" w:color="auto"/>
        <w:left w:val="none" w:sz="0" w:space="0" w:color="auto"/>
        <w:bottom w:val="none" w:sz="0" w:space="0" w:color="auto"/>
        <w:right w:val="none" w:sz="0" w:space="0" w:color="auto"/>
      </w:divBdr>
    </w:div>
    <w:div w:id="280916570">
      <w:bodyDiv w:val="1"/>
      <w:marLeft w:val="0"/>
      <w:marRight w:val="0"/>
      <w:marTop w:val="0"/>
      <w:marBottom w:val="0"/>
      <w:divBdr>
        <w:top w:val="none" w:sz="0" w:space="0" w:color="auto"/>
        <w:left w:val="none" w:sz="0" w:space="0" w:color="auto"/>
        <w:bottom w:val="none" w:sz="0" w:space="0" w:color="auto"/>
        <w:right w:val="none" w:sz="0" w:space="0" w:color="auto"/>
      </w:divBdr>
    </w:div>
    <w:div w:id="281038348">
      <w:bodyDiv w:val="1"/>
      <w:marLeft w:val="0"/>
      <w:marRight w:val="0"/>
      <w:marTop w:val="0"/>
      <w:marBottom w:val="0"/>
      <w:divBdr>
        <w:top w:val="none" w:sz="0" w:space="0" w:color="auto"/>
        <w:left w:val="none" w:sz="0" w:space="0" w:color="auto"/>
        <w:bottom w:val="none" w:sz="0" w:space="0" w:color="auto"/>
        <w:right w:val="none" w:sz="0" w:space="0" w:color="auto"/>
      </w:divBdr>
    </w:div>
    <w:div w:id="281150525">
      <w:bodyDiv w:val="1"/>
      <w:marLeft w:val="0"/>
      <w:marRight w:val="0"/>
      <w:marTop w:val="0"/>
      <w:marBottom w:val="0"/>
      <w:divBdr>
        <w:top w:val="none" w:sz="0" w:space="0" w:color="auto"/>
        <w:left w:val="none" w:sz="0" w:space="0" w:color="auto"/>
        <w:bottom w:val="none" w:sz="0" w:space="0" w:color="auto"/>
        <w:right w:val="none" w:sz="0" w:space="0" w:color="auto"/>
      </w:divBdr>
    </w:div>
    <w:div w:id="281305701">
      <w:bodyDiv w:val="1"/>
      <w:marLeft w:val="0"/>
      <w:marRight w:val="0"/>
      <w:marTop w:val="0"/>
      <w:marBottom w:val="0"/>
      <w:divBdr>
        <w:top w:val="none" w:sz="0" w:space="0" w:color="auto"/>
        <w:left w:val="none" w:sz="0" w:space="0" w:color="auto"/>
        <w:bottom w:val="none" w:sz="0" w:space="0" w:color="auto"/>
        <w:right w:val="none" w:sz="0" w:space="0" w:color="auto"/>
      </w:divBdr>
    </w:div>
    <w:div w:id="281307834">
      <w:bodyDiv w:val="1"/>
      <w:marLeft w:val="0"/>
      <w:marRight w:val="0"/>
      <w:marTop w:val="0"/>
      <w:marBottom w:val="0"/>
      <w:divBdr>
        <w:top w:val="none" w:sz="0" w:space="0" w:color="auto"/>
        <w:left w:val="none" w:sz="0" w:space="0" w:color="auto"/>
        <w:bottom w:val="none" w:sz="0" w:space="0" w:color="auto"/>
        <w:right w:val="none" w:sz="0" w:space="0" w:color="auto"/>
      </w:divBdr>
    </w:div>
    <w:div w:id="281427589">
      <w:bodyDiv w:val="1"/>
      <w:marLeft w:val="0"/>
      <w:marRight w:val="0"/>
      <w:marTop w:val="0"/>
      <w:marBottom w:val="0"/>
      <w:divBdr>
        <w:top w:val="none" w:sz="0" w:space="0" w:color="auto"/>
        <w:left w:val="none" w:sz="0" w:space="0" w:color="auto"/>
        <w:bottom w:val="none" w:sz="0" w:space="0" w:color="auto"/>
        <w:right w:val="none" w:sz="0" w:space="0" w:color="auto"/>
      </w:divBdr>
    </w:div>
    <w:div w:id="281496858">
      <w:bodyDiv w:val="1"/>
      <w:marLeft w:val="0"/>
      <w:marRight w:val="0"/>
      <w:marTop w:val="0"/>
      <w:marBottom w:val="0"/>
      <w:divBdr>
        <w:top w:val="none" w:sz="0" w:space="0" w:color="auto"/>
        <w:left w:val="none" w:sz="0" w:space="0" w:color="auto"/>
        <w:bottom w:val="none" w:sz="0" w:space="0" w:color="auto"/>
        <w:right w:val="none" w:sz="0" w:space="0" w:color="auto"/>
      </w:divBdr>
    </w:div>
    <w:div w:id="281499447">
      <w:bodyDiv w:val="1"/>
      <w:marLeft w:val="0"/>
      <w:marRight w:val="0"/>
      <w:marTop w:val="0"/>
      <w:marBottom w:val="0"/>
      <w:divBdr>
        <w:top w:val="none" w:sz="0" w:space="0" w:color="auto"/>
        <w:left w:val="none" w:sz="0" w:space="0" w:color="auto"/>
        <w:bottom w:val="none" w:sz="0" w:space="0" w:color="auto"/>
        <w:right w:val="none" w:sz="0" w:space="0" w:color="auto"/>
      </w:divBdr>
    </w:div>
    <w:div w:id="281544111">
      <w:bodyDiv w:val="1"/>
      <w:marLeft w:val="0"/>
      <w:marRight w:val="0"/>
      <w:marTop w:val="0"/>
      <w:marBottom w:val="0"/>
      <w:divBdr>
        <w:top w:val="none" w:sz="0" w:space="0" w:color="auto"/>
        <w:left w:val="none" w:sz="0" w:space="0" w:color="auto"/>
        <w:bottom w:val="none" w:sz="0" w:space="0" w:color="auto"/>
        <w:right w:val="none" w:sz="0" w:space="0" w:color="auto"/>
      </w:divBdr>
    </w:div>
    <w:div w:id="281544365">
      <w:bodyDiv w:val="1"/>
      <w:marLeft w:val="0"/>
      <w:marRight w:val="0"/>
      <w:marTop w:val="0"/>
      <w:marBottom w:val="0"/>
      <w:divBdr>
        <w:top w:val="none" w:sz="0" w:space="0" w:color="auto"/>
        <w:left w:val="none" w:sz="0" w:space="0" w:color="auto"/>
        <w:bottom w:val="none" w:sz="0" w:space="0" w:color="auto"/>
        <w:right w:val="none" w:sz="0" w:space="0" w:color="auto"/>
      </w:divBdr>
    </w:div>
    <w:div w:id="281572699">
      <w:bodyDiv w:val="1"/>
      <w:marLeft w:val="0"/>
      <w:marRight w:val="0"/>
      <w:marTop w:val="0"/>
      <w:marBottom w:val="0"/>
      <w:divBdr>
        <w:top w:val="none" w:sz="0" w:space="0" w:color="auto"/>
        <w:left w:val="none" w:sz="0" w:space="0" w:color="auto"/>
        <w:bottom w:val="none" w:sz="0" w:space="0" w:color="auto"/>
        <w:right w:val="none" w:sz="0" w:space="0" w:color="auto"/>
      </w:divBdr>
    </w:div>
    <w:div w:id="281613671">
      <w:bodyDiv w:val="1"/>
      <w:marLeft w:val="0"/>
      <w:marRight w:val="0"/>
      <w:marTop w:val="0"/>
      <w:marBottom w:val="0"/>
      <w:divBdr>
        <w:top w:val="none" w:sz="0" w:space="0" w:color="auto"/>
        <w:left w:val="none" w:sz="0" w:space="0" w:color="auto"/>
        <w:bottom w:val="none" w:sz="0" w:space="0" w:color="auto"/>
        <w:right w:val="none" w:sz="0" w:space="0" w:color="auto"/>
      </w:divBdr>
    </w:div>
    <w:div w:id="281618840">
      <w:bodyDiv w:val="1"/>
      <w:marLeft w:val="0"/>
      <w:marRight w:val="0"/>
      <w:marTop w:val="0"/>
      <w:marBottom w:val="0"/>
      <w:divBdr>
        <w:top w:val="none" w:sz="0" w:space="0" w:color="auto"/>
        <w:left w:val="none" w:sz="0" w:space="0" w:color="auto"/>
        <w:bottom w:val="none" w:sz="0" w:space="0" w:color="auto"/>
        <w:right w:val="none" w:sz="0" w:space="0" w:color="auto"/>
      </w:divBdr>
    </w:div>
    <w:div w:id="281620969">
      <w:bodyDiv w:val="1"/>
      <w:marLeft w:val="0"/>
      <w:marRight w:val="0"/>
      <w:marTop w:val="0"/>
      <w:marBottom w:val="0"/>
      <w:divBdr>
        <w:top w:val="none" w:sz="0" w:space="0" w:color="auto"/>
        <w:left w:val="none" w:sz="0" w:space="0" w:color="auto"/>
        <w:bottom w:val="none" w:sz="0" w:space="0" w:color="auto"/>
        <w:right w:val="none" w:sz="0" w:space="0" w:color="auto"/>
      </w:divBdr>
    </w:div>
    <w:div w:id="281764900">
      <w:bodyDiv w:val="1"/>
      <w:marLeft w:val="0"/>
      <w:marRight w:val="0"/>
      <w:marTop w:val="0"/>
      <w:marBottom w:val="0"/>
      <w:divBdr>
        <w:top w:val="none" w:sz="0" w:space="0" w:color="auto"/>
        <w:left w:val="none" w:sz="0" w:space="0" w:color="auto"/>
        <w:bottom w:val="none" w:sz="0" w:space="0" w:color="auto"/>
        <w:right w:val="none" w:sz="0" w:space="0" w:color="auto"/>
      </w:divBdr>
    </w:div>
    <w:div w:id="281958548">
      <w:bodyDiv w:val="1"/>
      <w:marLeft w:val="0"/>
      <w:marRight w:val="0"/>
      <w:marTop w:val="0"/>
      <w:marBottom w:val="0"/>
      <w:divBdr>
        <w:top w:val="none" w:sz="0" w:space="0" w:color="auto"/>
        <w:left w:val="none" w:sz="0" w:space="0" w:color="auto"/>
        <w:bottom w:val="none" w:sz="0" w:space="0" w:color="auto"/>
        <w:right w:val="none" w:sz="0" w:space="0" w:color="auto"/>
      </w:divBdr>
    </w:div>
    <w:div w:id="282077258">
      <w:bodyDiv w:val="1"/>
      <w:marLeft w:val="0"/>
      <w:marRight w:val="0"/>
      <w:marTop w:val="0"/>
      <w:marBottom w:val="0"/>
      <w:divBdr>
        <w:top w:val="none" w:sz="0" w:space="0" w:color="auto"/>
        <w:left w:val="none" w:sz="0" w:space="0" w:color="auto"/>
        <w:bottom w:val="none" w:sz="0" w:space="0" w:color="auto"/>
        <w:right w:val="none" w:sz="0" w:space="0" w:color="auto"/>
      </w:divBdr>
    </w:div>
    <w:div w:id="282149589">
      <w:bodyDiv w:val="1"/>
      <w:marLeft w:val="0"/>
      <w:marRight w:val="0"/>
      <w:marTop w:val="0"/>
      <w:marBottom w:val="0"/>
      <w:divBdr>
        <w:top w:val="none" w:sz="0" w:space="0" w:color="auto"/>
        <w:left w:val="none" w:sz="0" w:space="0" w:color="auto"/>
        <w:bottom w:val="none" w:sz="0" w:space="0" w:color="auto"/>
        <w:right w:val="none" w:sz="0" w:space="0" w:color="auto"/>
      </w:divBdr>
    </w:div>
    <w:div w:id="282228673">
      <w:bodyDiv w:val="1"/>
      <w:marLeft w:val="0"/>
      <w:marRight w:val="0"/>
      <w:marTop w:val="0"/>
      <w:marBottom w:val="0"/>
      <w:divBdr>
        <w:top w:val="none" w:sz="0" w:space="0" w:color="auto"/>
        <w:left w:val="none" w:sz="0" w:space="0" w:color="auto"/>
        <w:bottom w:val="none" w:sz="0" w:space="0" w:color="auto"/>
        <w:right w:val="none" w:sz="0" w:space="0" w:color="auto"/>
      </w:divBdr>
    </w:div>
    <w:div w:id="282272226">
      <w:bodyDiv w:val="1"/>
      <w:marLeft w:val="0"/>
      <w:marRight w:val="0"/>
      <w:marTop w:val="0"/>
      <w:marBottom w:val="0"/>
      <w:divBdr>
        <w:top w:val="none" w:sz="0" w:space="0" w:color="auto"/>
        <w:left w:val="none" w:sz="0" w:space="0" w:color="auto"/>
        <w:bottom w:val="none" w:sz="0" w:space="0" w:color="auto"/>
        <w:right w:val="none" w:sz="0" w:space="0" w:color="auto"/>
      </w:divBdr>
    </w:div>
    <w:div w:id="282272752">
      <w:bodyDiv w:val="1"/>
      <w:marLeft w:val="0"/>
      <w:marRight w:val="0"/>
      <w:marTop w:val="0"/>
      <w:marBottom w:val="0"/>
      <w:divBdr>
        <w:top w:val="none" w:sz="0" w:space="0" w:color="auto"/>
        <w:left w:val="none" w:sz="0" w:space="0" w:color="auto"/>
        <w:bottom w:val="none" w:sz="0" w:space="0" w:color="auto"/>
        <w:right w:val="none" w:sz="0" w:space="0" w:color="auto"/>
      </w:divBdr>
    </w:div>
    <w:div w:id="282348120">
      <w:bodyDiv w:val="1"/>
      <w:marLeft w:val="0"/>
      <w:marRight w:val="0"/>
      <w:marTop w:val="0"/>
      <w:marBottom w:val="0"/>
      <w:divBdr>
        <w:top w:val="none" w:sz="0" w:space="0" w:color="auto"/>
        <w:left w:val="none" w:sz="0" w:space="0" w:color="auto"/>
        <w:bottom w:val="none" w:sz="0" w:space="0" w:color="auto"/>
        <w:right w:val="none" w:sz="0" w:space="0" w:color="auto"/>
      </w:divBdr>
    </w:div>
    <w:div w:id="282461114">
      <w:bodyDiv w:val="1"/>
      <w:marLeft w:val="0"/>
      <w:marRight w:val="0"/>
      <w:marTop w:val="0"/>
      <w:marBottom w:val="0"/>
      <w:divBdr>
        <w:top w:val="none" w:sz="0" w:space="0" w:color="auto"/>
        <w:left w:val="none" w:sz="0" w:space="0" w:color="auto"/>
        <w:bottom w:val="none" w:sz="0" w:space="0" w:color="auto"/>
        <w:right w:val="none" w:sz="0" w:space="0" w:color="auto"/>
      </w:divBdr>
    </w:div>
    <w:div w:id="282463262">
      <w:bodyDiv w:val="1"/>
      <w:marLeft w:val="0"/>
      <w:marRight w:val="0"/>
      <w:marTop w:val="0"/>
      <w:marBottom w:val="0"/>
      <w:divBdr>
        <w:top w:val="none" w:sz="0" w:space="0" w:color="auto"/>
        <w:left w:val="none" w:sz="0" w:space="0" w:color="auto"/>
        <w:bottom w:val="none" w:sz="0" w:space="0" w:color="auto"/>
        <w:right w:val="none" w:sz="0" w:space="0" w:color="auto"/>
      </w:divBdr>
    </w:div>
    <w:div w:id="282536708">
      <w:bodyDiv w:val="1"/>
      <w:marLeft w:val="0"/>
      <w:marRight w:val="0"/>
      <w:marTop w:val="0"/>
      <w:marBottom w:val="0"/>
      <w:divBdr>
        <w:top w:val="none" w:sz="0" w:space="0" w:color="auto"/>
        <w:left w:val="none" w:sz="0" w:space="0" w:color="auto"/>
        <w:bottom w:val="none" w:sz="0" w:space="0" w:color="auto"/>
        <w:right w:val="none" w:sz="0" w:space="0" w:color="auto"/>
      </w:divBdr>
    </w:div>
    <w:div w:id="282613878">
      <w:bodyDiv w:val="1"/>
      <w:marLeft w:val="0"/>
      <w:marRight w:val="0"/>
      <w:marTop w:val="0"/>
      <w:marBottom w:val="0"/>
      <w:divBdr>
        <w:top w:val="none" w:sz="0" w:space="0" w:color="auto"/>
        <w:left w:val="none" w:sz="0" w:space="0" w:color="auto"/>
        <w:bottom w:val="none" w:sz="0" w:space="0" w:color="auto"/>
        <w:right w:val="none" w:sz="0" w:space="0" w:color="auto"/>
      </w:divBdr>
    </w:div>
    <w:div w:id="282662255">
      <w:bodyDiv w:val="1"/>
      <w:marLeft w:val="0"/>
      <w:marRight w:val="0"/>
      <w:marTop w:val="0"/>
      <w:marBottom w:val="0"/>
      <w:divBdr>
        <w:top w:val="none" w:sz="0" w:space="0" w:color="auto"/>
        <w:left w:val="none" w:sz="0" w:space="0" w:color="auto"/>
        <w:bottom w:val="none" w:sz="0" w:space="0" w:color="auto"/>
        <w:right w:val="none" w:sz="0" w:space="0" w:color="auto"/>
      </w:divBdr>
    </w:div>
    <w:div w:id="282686745">
      <w:bodyDiv w:val="1"/>
      <w:marLeft w:val="0"/>
      <w:marRight w:val="0"/>
      <w:marTop w:val="0"/>
      <w:marBottom w:val="0"/>
      <w:divBdr>
        <w:top w:val="none" w:sz="0" w:space="0" w:color="auto"/>
        <w:left w:val="none" w:sz="0" w:space="0" w:color="auto"/>
        <w:bottom w:val="none" w:sz="0" w:space="0" w:color="auto"/>
        <w:right w:val="none" w:sz="0" w:space="0" w:color="auto"/>
      </w:divBdr>
    </w:div>
    <w:div w:id="282731249">
      <w:bodyDiv w:val="1"/>
      <w:marLeft w:val="0"/>
      <w:marRight w:val="0"/>
      <w:marTop w:val="0"/>
      <w:marBottom w:val="0"/>
      <w:divBdr>
        <w:top w:val="none" w:sz="0" w:space="0" w:color="auto"/>
        <w:left w:val="none" w:sz="0" w:space="0" w:color="auto"/>
        <w:bottom w:val="none" w:sz="0" w:space="0" w:color="auto"/>
        <w:right w:val="none" w:sz="0" w:space="0" w:color="auto"/>
      </w:divBdr>
    </w:div>
    <w:div w:id="282732661">
      <w:bodyDiv w:val="1"/>
      <w:marLeft w:val="0"/>
      <w:marRight w:val="0"/>
      <w:marTop w:val="0"/>
      <w:marBottom w:val="0"/>
      <w:divBdr>
        <w:top w:val="none" w:sz="0" w:space="0" w:color="auto"/>
        <w:left w:val="none" w:sz="0" w:space="0" w:color="auto"/>
        <w:bottom w:val="none" w:sz="0" w:space="0" w:color="auto"/>
        <w:right w:val="none" w:sz="0" w:space="0" w:color="auto"/>
      </w:divBdr>
    </w:div>
    <w:div w:id="282931545">
      <w:bodyDiv w:val="1"/>
      <w:marLeft w:val="0"/>
      <w:marRight w:val="0"/>
      <w:marTop w:val="0"/>
      <w:marBottom w:val="0"/>
      <w:divBdr>
        <w:top w:val="none" w:sz="0" w:space="0" w:color="auto"/>
        <w:left w:val="none" w:sz="0" w:space="0" w:color="auto"/>
        <w:bottom w:val="none" w:sz="0" w:space="0" w:color="auto"/>
        <w:right w:val="none" w:sz="0" w:space="0" w:color="auto"/>
      </w:divBdr>
    </w:div>
    <w:div w:id="283076493">
      <w:bodyDiv w:val="1"/>
      <w:marLeft w:val="0"/>
      <w:marRight w:val="0"/>
      <w:marTop w:val="0"/>
      <w:marBottom w:val="0"/>
      <w:divBdr>
        <w:top w:val="none" w:sz="0" w:space="0" w:color="auto"/>
        <w:left w:val="none" w:sz="0" w:space="0" w:color="auto"/>
        <w:bottom w:val="none" w:sz="0" w:space="0" w:color="auto"/>
        <w:right w:val="none" w:sz="0" w:space="0" w:color="auto"/>
      </w:divBdr>
    </w:div>
    <w:div w:id="283080515">
      <w:bodyDiv w:val="1"/>
      <w:marLeft w:val="0"/>
      <w:marRight w:val="0"/>
      <w:marTop w:val="0"/>
      <w:marBottom w:val="0"/>
      <w:divBdr>
        <w:top w:val="none" w:sz="0" w:space="0" w:color="auto"/>
        <w:left w:val="none" w:sz="0" w:space="0" w:color="auto"/>
        <w:bottom w:val="none" w:sz="0" w:space="0" w:color="auto"/>
        <w:right w:val="none" w:sz="0" w:space="0" w:color="auto"/>
      </w:divBdr>
    </w:div>
    <w:div w:id="283120309">
      <w:bodyDiv w:val="1"/>
      <w:marLeft w:val="0"/>
      <w:marRight w:val="0"/>
      <w:marTop w:val="0"/>
      <w:marBottom w:val="0"/>
      <w:divBdr>
        <w:top w:val="none" w:sz="0" w:space="0" w:color="auto"/>
        <w:left w:val="none" w:sz="0" w:space="0" w:color="auto"/>
        <w:bottom w:val="none" w:sz="0" w:space="0" w:color="auto"/>
        <w:right w:val="none" w:sz="0" w:space="0" w:color="auto"/>
      </w:divBdr>
    </w:div>
    <w:div w:id="283197554">
      <w:bodyDiv w:val="1"/>
      <w:marLeft w:val="0"/>
      <w:marRight w:val="0"/>
      <w:marTop w:val="0"/>
      <w:marBottom w:val="0"/>
      <w:divBdr>
        <w:top w:val="none" w:sz="0" w:space="0" w:color="auto"/>
        <w:left w:val="none" w:sz="0" w:space="0" w:color="auto"/>
        <w:bottom w:val="none" w:sz="0" w:space="0" w:color="auto"/>
        <w:right w:val="none" w:sz="0" w:space="0" w:color="auto"/>
      </w:divBdr>
    </w:div>
    <w:div w:id="283270792">
      <w:bodyDiv w:val="1"/>
      <w:marLeft w:val="0"/>
      <w:marRight w:val="0"/>
      <w:marTop w:val="0"/>
      <w:marBottom w:val="0"/>
      <w:divBdr>
        <w:top w:val="none" w:sz="0" w:space="0" w:color="auto"/>
        <w:left w:val="none" w:sz="0" w:space="0" w:color="auto"/>
        <w:bottom w:val="none" w:sz="0" w:space="0" w:color="auto"/>
        <w:right w:val="none" w:sz="0" w:space="0" w:color="auto"/>
      </w:divBdr>
    </w:div>
    <w:div w:id="283274261">
      <w:bodyDiv w:val="1"/>
      <w:marLeft w:val="0"/>
      <w:marRight w:val="0"/>
      <w:marTop w:val="0"/>
      <w:marBottom w:val="0"/>
      <w:divBdr>
        <w:top w:val="none" w:sz="0" w:space="0" w:color="auto"/>
        <w:left w:val="none" w:sz="0" w:space="0" w:color="auto"/>
        <w:bottom w:val="none" w:sz="0" w:space="0" w:color="auto"/>
        <w:right w:val="none" w:sz="0" w:space="0" w:color="auto"/>
      </w:divBdr>
    </w:div>
    <w:div w:id="283274355">
      <w:bodyDiv w:val="1"/>
      <w:marLeft w:val="0"/>
      <w:marRight w:val="0"/>
      <w:marTop w:val="0"/>
      <w:marBottom w:val="0"/>
      <w:divBdr>
        <w:top w:val="none" w:sz="0" w:space="0" w:color="auto"/>
        <w:left w:val="none" w:sz="0" w:space="0" w:color="auto"/>
        <w:bottom w:val="none" w:sz="0" w:space="0" w:color="auto"/>
        <w:right w:val="none" w:sz="0" w:space="0" w:color="auto"/>
      </w:divBdr>
    </w:div>
    <w:div w:id="283313940">
      <w:bodyDiv w:val="1"/>
      <w:marLeft w:val="0"/>
      <w:marRight w:val="0"/>
      <w:marTop w:val="0"/>
      <w:marBottom w:val="0"/>
      <w:divBdr>
        <w:top w:val="none" w:sz="0" w:space="0" w:color="auto"/>
        <w:left w:val="none" w:sz="0" w:space="0" w:color="auto"/>
        <w:bottom w:val="none" w:sz="0" w:space="0" w:color="auto"/>
        <w:right w:val="none" w:sz="0" w:space="0" w:color="auto"/>
      </w:divBdr>
    </w:div>
    <w:div w:id="283316878">
      <w:bodyDiv w:val="1"/>
      <w:marLeft w:val="0"/>
      <w:marRight w:val="0"/>
      <w:marTop w:val="0"/>
      <w:marBottom w:val="0"/>
      <w:divBdr>
        <w:top w:val="none" w:sz="0" w:space="0" w:color="auto"/>
        <w:left w:val="none" w:sz="0" w:space="0" w:color="auto"/>
        <w:bottom w:val="none" w:sz="0" w:space="0" w:color="auto"/>
        <w:right w:val="none" w:sz="0" w:space="0" w:color="auto"/>
      </w:divBdr>
    </w:div>
    <w:div w:id="283392800">
      <w:bodyDiv w:val="1"/>
      <w:marLeft w:val="0"/>
      <w:marRight w:val="0"/>
      <w:marTop w:val="0"/>
      <w:marBottom w:val="0"/>
      <w:divBdr>
        <w:top w:val="none" w:sz="0" w:space="0" w:color="auto"/>
        <w:left w:val="none" w:sz="0" w:space="0" w:color="auto"/>
        <w:bottom w:val="none" w:sz="0" w:space="0" w:color="auto"/>
        <w:right w:val="none" w:sz="0" w:space="0" w:color="auto"/>
      </w:divBdr>
    </w:div>
    <w:div w:id="283733623">
      <w:bodyDiv w:val="1"/>
      <w:marLeft w:val="0"/>
      <w:marRight w:val="0"/>
      <w:marTop w:val="0"/>
      <w:marBottom w:val="0"/>
      <w:divBdr>
        <w:top w:val="none" w:sz="0" w:space="0" w:color="auto"/>
        <w:left w:val="none" w:sz="0" w:space="0" w:color="auto"/>
        <w:bottom w:val="none" w:sz="0" w:space="0" w:color="auto"/>
        <w:right w:val="none" w:sz="0" w:space="0" w:color="auto"/>
      </w:divBdr>
    </w:div>
    <w:div w:id="283771300">
      <w:bodyDiv w:val="1"/>
      <w:marLeft w:val="0"/>
      <w:marRight w:val="0"/>
      <w:marTop w:val="0"/>
      <w:marBottom w:val="0"/>
      <w:divBdr>
        <w:top w:val="none" w:sz="0" w:space="0" w:color="auto"/>
        <w:left w:val="none" w:sz="0" w:space="0" w:color="auto"/>
        <w:bottom w:val="none" w:sz="0" w:space="0" w:color="auto"/>
        <w:right w:val="none" w:sz="0" w:space="0" w:color="auto"/>
      </w:divBdr>
    </w:div>
    <w:div w:id="283848898">
      <w:bodyDiv w:val="1"/>
      <w:marLeft w:val="0"/>
      <w:marRight w:val="0"/>
      <w:marTop w:val="0"/>
      <w:marBottom w:val="0"/>
      <w:divBdr>
        <w:top w:val="none" w:sz="0" w:space="0" w:color="auto"/>
        <w:left w:val="none" w:sz="0" w:space="0" w:color="auto"/>
        <w:bottom w:val="none" w:sz="0" w:space="0" w:color="auto"/>
        <w:right w:val="none" w:sz="0" w:space="0" w:color="auto"/>
      </w:divBdr>
    </w:div>
    <w:div w:id="283849851">
      <w:bodyDiv w:val="1"/>
      <w:marLeft w:val="0"/>
      <w:marRight w:val="0"/>
      <w:marTop w:val="0"/>
      <w:marBottom w:val="0"/>
      <w:divBdr>
        <w:top w:val="none" w:sz="0" w:space="0" w:color="auto"/>
        <w:left w:val="none" w:sz="0" w:space="0" w:color="auto"/>
        <w:bottom w:val="none" w:sz="0" w:space="0" w:color="auto"/>
        <w:right w:val="none" w:sz="0" w:space="0" w:color="auto"/>
      </w:divBdr>
    </w:div>
    <w:div w:id="283854275">
      <w:bodyDiv w:val="1"/>
      <w:marLeft w:val="0"/>
      <w:marRight w:val="0"/>
      <w:marTop w:val="0"/>
      <w:marBottom w:val="0"/>
      <w:divBdr>
        <w:top w:val="none" w:sz="0" w:space="0" w:color="auto"/>
        <w:left w:val="none" w:sz="0" w:space="0" w:color="auto"/>
        <w:bottom w:val="none" w:sz="0" w:space="0" w:color="auto"/>
        <w:right w:val="none" w:sz="0" w:space="0" w:color="auto"/>
      </w:divBdr>
    </w:div>
    <w:div w:id="283998551">
      <w:bodyDiv w:val="1"/>
      <w:marLeft w:val="0"/>
      <w:marRight w:val="0"/>
      <w:marTop w:val="0"/>
      <w:marBottom w:val="0"/>
      <w:divBdr>
        <w:top w:val="none" w:sz="0" w:space="0" w:color="auto"/>
        <w:left w:val="none" w:sz="0" w:space="0" w:color="auto"/>
        <w:bottom w:val="none" w:sz="0" w:space="0" w:color="auto"/>
        <w:right w:val="none" w:sz="0" w:space="0" w:color="auto"/>
      </w:divBdr>
    </w:div>
    <w:div w:id="284120967">
      <w:bodyDiv w:val="1"/>
      <w:marLeft w:val="0"/>
      <w:marRight w:val="0"/>
      <w:marTop w:val="0"/>
      <w:marBottom w:val="0"/>
      <w:divBdr>
        <w:top w:val="none" w:sz="0" w:space="0" w:color="auto"/>
        <w:left w:val="none" w:sz="0" w:space="0" w:color="auto"/>
        <w:bottom w:val="none" w:sz="0" w:space="0" w:color="auto"/>
        <w:right w:val="none" w:sz="0" w:space="0" w:color="auto"/>
      </w:divBdr>
    </w:div>
    <w:div w:id="284167229">
      <w:bodyDiv w:val="1"/>
      <w:marLeft w:val="0"/>
      <w:marRight w:val="0"/>
      <w:marTop w:val="0"/>
      <w:marBottom w:val="0"/>
      <w:divBdr>
        <w:top w:val="none" w:sz="0" w:space="0" w:color="auto"/>
        <w:left w:val="none" w:sz="0" w:space="0" w:color="auto"/>
        <w:bottom w:val="none" w:sz="0" w:space="0" w:color="auto"/>
        <w:right w:val="none" w:sz="0" w:space="0" w:color="auto"/>
      </w:divBdr>
    </w:div>
    <w:div w:id="284238874">
      <w:bodyDiv w:val="1"/>
      <w:marLeft w:val="0"/>
      <w:marRight w:val="0"/>
      <w:marTop w:val="0"/>
      <w:marBottom w:val="0"/>
      <w:divBdr>
        <w:top w:val="none" w:sz="0" w:space="0" w:color="auto"/>
        <w:left w:val="none" w:sz="0" w:space="0" w:color="auto"/>
        <w:bottom w:val="none" w:sz="0" w:space="0" w:color="auto"/>
        <w:right w:val="none" w:sz="0" w:space="0" w:color="auto"/>
      </w:divBdr>
    </w:div>
    <w:div w:id="284435003">
      <w:bodyDiv w:val="1"/>
      <w:marLeft w:val="0"/>
      <w:marRight w:val="0"/>
      <w:marTop w:val="0"/>
      <w:marBottom w:val="0"/>
      <w:divBdr>
        <w:top w:val="none" w:sz="0" w:space="0" w:color="auto"/>
        <w:left w:val="none" w:sz="0" w:space="0" w:color="auto"/>
        <w:bottom w:val="none" w:sz="0" w:space="0" w:color="auto"/>
        <w:right w:val="none" w:sz="0" w:space="0" w:color="auto"/>
      </w:divBdr>
    </w:div>
    <w:div w:id="284507965">
      <w:bodyDiv w:val="1"/>
      <w:marLeft w:val="0"/>
      <w:marRight w:val="0"/>
      <w:marTop w:val="0"/>
      <w:marBottom w:val="0"/>
      <w:divBdr>
        <w:top w:val="none" w:sz="0" w:space="0" w:color="auto"/>
        <w:left w:val="none" w:sz="0" w:space="0" w:color="auto"/>
        <w:bottom w:val="none" w:sz="0" w:space="0" w:color="auto"/>
        <w:right w:val="none" w:sz="0" w:space="0" w:color="auto"/>
      </w:divBdr>
    </w:div>
    <w:div w:id="284578869">
      <w:bodyDiv w:val="1"/>
      <w:marLeft w:val="0"/>
      <w:marRight w:val="0"/>
      <w:marTop w:val="0"/>
      <w:marBottom w:val="0"/>
      <w:divBdr>
        <w:top w:val="none" w:sz="0" w:space="0" w:color="auto"/>
        <w:left w:val="none" w:sz="0" w:space="0" w:color="auto"/>
        <w:bottom w:val="none" w:sz="0" w:space="0" w:color="auto"/>
        <w:right w:val="none" w:sz="0" w:space="0" w:color="auto"/>
      </w:divBdr>
    </w:div>
    <w:div w:id="284626430">
      <w:bodyDiv w:val="1"/>
      <w:marLeft w:val="0"/>
      <w:marRight w:val="0"/>
      <w:marTop w:val="0"/>
      <w:marBottom w:val="0"/>
      <w:divBdr>
        <w:top w:val="none" w:sz="0" w:space="0" w:color="auto"/>
        <w:left w:val="none" w:sz="0" w:space="0" w:color="auto"/>
        <w:bottom w:val="none" w:sz="0" w:space="0" w:color="auto"/>
        <w:right w:val="none" w:sz="0" w:space="0" w:color="auto"/>
      </w:divBdr>
    </w:div>
    <w:div w:id="284654907">
      <w:bodyDiv w:val="1"/>
      <w:marLeft w:val="0"/>
      <w:marRight w:val="0"/>
      <w:marTop w:val="0"/>
      <w:marBottom w:val="0"/>
      <w:divBdr>
        <w:top w:val="none" w:sz="0" w:space="0" w:color="auto"/>
        <w:left w:val="none" w:sz="0" w:space="0" w:color="auto"/>
        <w:bottom w:val="none" w:sz="0" w:space="0" w:color="auto"/>
        <w:right w:val="none" w:sz="0" w:space="0" w:color="auto"/>
      </w:divBdr>
    </w:div>
    <w:div w:id="284699518">
      <w:bodyDiv w:val="1"/>
      <w:marLeft w:val="0"/>
      <w:marRight w:val="0"/>
      <w:marTop w:val="0"/>
      <w:marBottom w:val="0"/>
      <w:divBdr>
        <w:top w:val="none" w:sz="0" w:space="0" w:color="auto"/>
        <w:left w:val="none" w:sz="0" w:space="0" w:color="auto"/>
        <w:bottom w:val="none" w:sz="0" w:space="0" w:color="auto"/>
        <w:right w:val="none" w:sz="0" w:space="0" w:color="auto"/>
      </w:divBdr>
    </w:div>
    <w:div w:id="284777974">
      <w:bodyDiv w:val="1"/>
      <w:marLeft w:val="0"/>
      <w:marRight w:val="0"/>
      <w:marTop w:val="0"/>
      <w:marBottom w:val="0"/>
      <w:divBdr>
        <w:top w:val="none" w:sz="0" w:space="0" w:color="auto"/>
        <w:left w:val="none" w:sz="0" w:space="0" w:color="auto"/>
        <w:bottom w:val="none" w:sz="0" w:space="0" w:color="auto"/>
        <w:right w:val="none" w:sz="0" w:space="0" w:color="auto"/>
      </w:divBdr>
    </w:div>
    <w:div w:id="284847762">
      <w:bodyDiv w:val="1"/>
      <w:marLeft w:val="0"/>
      <w:marRight w:val="0"/>
      <w:marTop w:val="0"/>
      <w:marBottom w:val="0"/>
      <w:divBdr>
        <w:top w:val="none" w:sz="0" w:space="0" w:color="auto"/>
        <w:left w:val="none" w:sz="0" w:space="0" w:color="auto"/>
        <w:bottom w:val="none" w:sz="0" w:space="0" w:color="auto"/>
        <w:right w:val="none" w:sz="0" w:space="0" w:color="auto"/>
      </w:divBdr>
    </w:div>
    <w:div w:id="284969608">
      <w:bodyDiv w:val="1"/>
      <w:marLeft w:val="0"/>
      <w:marRight w:val="0"/>
      <w:marTop w:val="0"/>
      <w:marBottom w:val="0"/>
      <w:divBdr>
        <w:top w:val="none" w:sz="0" w:space="0" w:color="auto"/>
        <w:left w:val="none" w:sz="0" w:space="0" w:color="auto"/>
        <w:bottom w:val="none" w:sz="0" w:space="0" w:color="auto"/>
        <w:right w:val="none" w:sz="0" w:space="0" w:color="auto"/>
      </w:divBdr>
    </w:div>
    <w:div w:id="285085396">
      <w:bodyDiv w:val="1"/>
      <w:marLeft w:val="0"/>
      <w:marRight w:val="0"/>
      <w:marTop w:val="0"/>
      <w:marBottom w:val="0"/>
      <w:divBdr>
        <w:top w:val="none" w:sz="0" w:space="0" w:color="auto"/>
        <w:left w:val="none" w:sz="0" w:space="0" w:color="auto"/>
        <w:bottom w:val="none" w:sz="0" w:space="0" w:color="auto"/>
        <w:right w:val="none" w:sz="0" w:space="0" w:color="auto"/>
      </w:divBdr>
    </w:div>
    <w:div w:id="285241261">
      <w:bodyDiv w:val="1"/>
      <w:marLeft w:val="0"/>
      <w:marRight w:val="0"/>
      <w:marTop w:val="0"/>
      <w:marBottom w:val="0"/>
      <w:divBdr>
        <w:top w:val="none" w:sz="0" w:space="0" w:color="auto"/>
        <w:left w:val="none" w:sz="0" w:space="0" w:color="auto"/>
        <w:bottom w:val="none" w:sz="0" w:space="0" w:color="auto"/>
        <w:right w:val="none" w:sz="0" w:space="0" w:color="auto"/>
      </w:divBdr>
    </w:div>
    <w:div w:id="285356451">
      <w:bodyDiv w:val="1"/>
      <w:marLeft w:val="0"/>
      <w:marRight w:val="0"/>
      <w:marTop w:val="0"/>
      <w:marBottom w:val="0"/>
      <w:divBdr>
        <w:top w:val="none" w:sz="0" w:space="0" w:color="auto"/>
        <w:left w:val="none" w:sz="0" w:space="0" w:color="auto"/>
        <w:bottom w:val="none" w:sz="0" w:space="0" w:color="auto"/>
        <w:right w:val="none" w:sz="0" w:space="0" w:color="auto"/>
      </w:divBdr>
    </w:div>
    <w:div w:id="285475952">
      <w:bodyDiv w:val="1"/>
      <w:marLeft w:val="0"/>
      <w:marRight w:val="0"/>
      <w:marTop w:val="0"/>
      <w:marBottom w:val="0"/>
      <w:divBdr>
        <w:top w:val="none" w:sz="0" w:space="0" w:color="auto"/>
        <w:left w:val="none" w:sz="0" w:space="0" w:color="auto"/>
        <w:bottom w:val="none" w:sz="0" w:space="0" w:color="auto"/>
        <w:right w:val="none" w:sz="0" w:space="0" w:color="auto"/>
      </w:divBdr>
    </w:div>
    <w:div w:id="285740787">
      <w:bodyDiv w:val="1"/>
      <w:marLeft w:val="0"/>
      <w:marRight w:val="0"/>
      <w:marTop w:val="0"/>
      <w:marBottom w:val="0"/>
      <w:divBdr>
        <w:top w:val="none" w:sz="0" w:space="0" w:color="auto"/>
        <w:left w:val="none" w:sz="0" w:space="0" w:color="auto"/>
        <w:bottom w:val="none" w:sz="0" w:space="0" w:color="auto"/>
        <w:right w:val="none" w:sz="0" w:space="0" w:color="auto"/>
      </w:divBdr>
    </w:div>
    <w:div w:id="285888808">
      <w:bodyDiv w:val="1"/>
      <w:marLeft w:val="0"/>
      <w:marRight w:val="0"/>
      <w:marTop w:val="0"/>
      <w:marBottom w:val="0"/>
      <w:divBdr>
        <w:top w:val="none" w:sz="0" w:space="0" w:color="auto"/>
        <w:left w:val="none" w:sz="0" w:space="0" w:color="auto"/>
        <w:bottom w:val="none" w:sz="0" w:space="0" w:color="auto"/>
        <w:right w:val="none" w:sz="0" w:space="0" w:color="auto"/>
      </w:divBdr>
    </w:div>
    <w:div w:id="285893976">
      <w:bodyDiv w:val="1"/>
      <w:marLeft w:val="0"/>
      <w:marRight w:val="0"/>
      <w:marTop w:val="0"/>
      <w:marBottom w:val="0"/>
      <w:divBdr>
        <w:top w:val="none" w:sz="0" w:space="0" w:color="auto"/>
        <w:left w:val="none" w:sz="0" w:space="0" w:color="auto"/>
        <w:bottom w:val="none" w:sz="0" w:space="0" w:color="auto"/>
        <w:right w:val="none" w:sz="0" w:space="0" w:color="auto"/>
      </w:divBdr>
    </w:div>
    <w:div w:id="285933661">
      <w:bodyDiv w:val="1"/>
      <w:marLeft w:val="0"/>
      <w:marRight w:val="0"/>
      <w:marTop w:val="0"/>
      <w:marBottom w:val="0"/>
      <w:divBdr>
        <w:top w:val="none" w:sz="0" w:space="0" w:color="auto"/>
        <w:left w:val="none" w:sz="0" w:space="0" w:color="auto"/>
        <w:bottom w:val="none" w:sz="0" w:space="0" w:color="auto"/>
        <w:right w:val="none" w:sz="0" w:space="0" w:color="auto"/>
      </w:divBdr>
    </w:div>
    <w:div w:id="286013966">
      <w:bodyDiv w:val="1"/>
      <w:marLeft w:val="0"/>
      <w:marRight w:val="0"/>
      <w:marTop w:val="0"/>
      <w:marBottom w:val="0"/>
      <w:divBdr>
        <w:top w:val="none" w:sz="0" w:space="0" w:color="auto"/>
        <w:left w:val="none" w:sz="0" w:space="0" w:color="auto"/>
        <w:bottom w:val="none" w:sz="0" w:space="0" w:color="auto"/>
        <w:right w:val="none" w:sz="0" w:space="0" w:color="auto"/>
      </w:divBdr>
    </w:div>
    <w:div w:id="286085261">
      <w:bodyDiv w:val="1"/>
      <w:marLeft w:val="0"/>
      <w:marRight w:val="0"/>
      <w:marTop w:val="0"/>
      <w:marBottom w:val="0"/>
      <w:divBdr>
        <w:top w:val="none" w:sz="0" w:space="0" w:color="auto"/>
        <w:left w:val="none" w:sz="0" w:space="0" w:color="auto"/>
        <w:bottom w:val="none" w:sz="0" w:space="0" w:color="auto"/>
        <w:right w:val="none" w:sz="0" w:space="0" w:color="auto"/>
      </w:divBdr>
    </w:div>
    <w:div w:id="286474025">
      <w:bodyDiv w:val="1"/>
      <w:marLeft w:val="0"/>
      <w:marRight w:val="0"/>
      <w:marTop w:val="0"/>
      <w:marBottom w:val="0"/>
      <w:divBdr>
        <w:top w:val="none" w:sz="0" w:space="0" w:color="auto"/>
        <w:left w:val="none" w:sz="0" w:space="0" w:color="auto"/>
        <w:bottom w:val="none" w:sz="0" w:space="0" w:color="auto"/>
        <w:right w:val="none" w:sz="0" w:space="0" w:color="auto"/>
      </w:divBdr>
    </w:div>
    <w:div w:id="286663767">
      <w:bodyDiv w:val="1"/>
      <w:marLeft w:val="0"/>
      <w:marRight w:val="0"/>
      <w:marTop w:val="0"/>
      <w:marBottom w:val="0"/>
      <w:divBdr>
        <w:top w:val="none" w:sz="0" w:space="0" w:color="auto"/>
        <w:left w:val="none" w:sz="0" w:space="0" w:color="auto"/>
        <w:bottom w:val="none" w:sz="0" w:space="0" w:color="auto"/>
        <w:right w:val="none" w:sz="0" w:space="0" w:color="auto"/>
      </w:divBdr>
    </w:div>
    <w:div w:id="286736280">
      <w:bodyDiv w:val="1"/>
      <w:marLeft w:val="0"/>
      <w:marRight w:val="0"/>
      <w:marTop w:val="0"/>
      <w:marBottom w:val="0"/>
      <w:divBdr>
        <w:top w:val="none" w:sz="0" w:space="0" w:color="auto"/>
        <w:left w:val="none" w:sz="0" w:space="0" w:color="auto"/>
        <w:bottom w:val="none" w:sz="0" w:space="0" w:color="auto"/>
        <w:right w:val="none" w:sz="0" w:space="0" w:color="auto"/>
      </w:divBdr>
    </w:div>
    <w:div w:id="286743765">
      <w:bodyDiv w:val="1"/>
      <w:marLeft w:val="0"/>
      <w:marRight w:val="0"/>
      <w:marTop w:val="0"/>
      <w:marBottom w:val="0"/>
      <w:divBdr>
        <w:top w:val="none" w:sz="0" w:space="0" w:color="auto"/>
        <w:left w:val="none" w:sz="0" w:space="0" w:color="auto"/>
        <w:bottom w:val="none" w:sz="0" w:space="0" w:color="auto"/>
        <w:right w:val="none" w:sz="0" w:space="0" w:color="auto"/>
      </w:divBdr>
    </w:div>
    <w:div w:id="286816848">
      <w:bodyDiv w:val="1"/>
      <w:marLeft w:val="0"/>
      <w:marRight w:val="0"/>
      <w:marTop w:val="0"/>
      <w:marBottom w:val="0"/>
      <w:divBdr>
        <w:top w:val="none" w:sz="0" w:space="0" w:color="auto"/>
        <w:left w:val="none" w:sz="0" w:space="0" w:color="auto"/>
        <w:bottom w:val="none" w:sz="0" w:space="0" w:color="auto"/>
        <w:right w:val="none" w:sz="0" w:space="0" w:color="auto"/>
      </w:divBdr>
    </w:div>
    <w:div w:id="286932353">
      <w:bodyDiv w:val="1"/>
      <w:marLeft w:val="0"/>
      <w:marRight w:val="0"/>
      <w:marTop w:val="0"/>
      <w:marBottom w:val="0"/>
      <w:divBdr>
        <w:top w:val="none" w:sz="0" w:space="0" w:color="auto"/>
        <w:left w:val="none" w:sz="0" w:space="0" w:color="auto"/>
        <w:bottom w:val="none" w:sz="0" w:space="0" w:color="auto"/>
        <w:right w:val="none" w:sz="0" w:space="0" w:color="auto"/>
      </w:divBdr>
    </w:div>
    <w:div w:id="287124014">
      <w:bodyDiv w:val="1"/>
      <w:marLeft w:val="0"/>
      <w:marRight w:val="0"/>
      <w:marTop w:val="0"/>
      <w:marBottom w:val="0"/>
      <w:divBdr>
        <w:top w:val="none" w:sz="0" w:space="0" w:color="auto"/>
        <w:left w:val="none" w:sz="0" w:space="0" w:color="auto"/>
        <w:bottom w:val="none" w:sz="0" w:space="0" w:color="auto"/>
        <w:right w:val="none" w:sz="0" w:space="0" w:color="auto"/>
      </w:divBdr>
    </w:div>
    <w:div w:id="287132132">
      <w:bodyDiv w:val="1"/>
      <w:marLeft w:val="0"/>
      <w:marRight w:val="0"/>
      <w:marTop w:val="0"/>
      <w:marBottom w:val="0"/>
      <w:divBdr>
        <w:top w:val="none" w:sz="0" w:space="0" w:color="auto"/>
        <w:left w:val="none" w:sz="0" w:space="0" w:color="auto"/>
        <w:bottom w:val="none" w:sz="0" w:space="0" w:color="auto"/>
        <w:right w:val="none" w:sz="0" w:space="0" w:color="auto"/>
      </w:divBdr>
    </w:div>
    <w:div w:id="287199342">
      <w:bodyDiv w:val="1"/>
      <w:marLeft w:val="0"/>
      <w:marRight w:val="0"/>
      <w:marTop w:val="0"/>
      <w:marBottom w:val="0"/>
      <w:divBdr>
        <w:top w:val="none" w:sz="0" w:space="0" w:color="auto"/>
        <w:left w:val="none" w:sz="0" w:space="0" w:color="auto"/>
        <w:bottom w:val="none" w:sz="0" w:space="0" w:color="auto"/>
        <w:right w:val="none" w:sz="0" w:space="0" w:color="auto"/>
      </w:divBdr>
    </w:div>
    <w:div w:id="287207956">
      <w:bodyDiv w:val="1"/>
      <w:marLeft w:val="0"/>
      <w:marRight w:val="0"/>
      <w:marTop w:val="0"/>
      <w:marBottom w:val="0"/>
      <w:divBdr>
        <w:top w:val="none" w:sz="0" w:space="0" w:color="auto"/>
        <w:left w:val="none" w:sz="0" w:space="0" w:color="auto"/>
        <w:bottom w:val="none" w:sz="0" w:space="0" w:color="auto"/>
        <w:right w:val="none" w:sz="0" w:space="0" w:color="auto"/>
      </w:divBdr>
    </w:div>
    <w:div w:id="287316322">
      <w:bodyDiv w:val="1"/>
      <w:marLeft w:val="0"/>
      <w:marRight w:val="0"/>
      <w:marTop w:val="0"/>
      <w:marBottom w:val="0"/>
      <w:divBdr>
        <w:top w:val="none" w:sz="0" w:space="0" w:color="auto"/>
        <w:left w:val="none" w:sz="0" w:space="0" w:color="auto"/>
        <w:bottom w:val="none" w:sz="0" w:space="0" w:color="auto"/>
        <w:right w:val="none" w:sz="0" w:space="0" w:color="auto"/>
      </w:divBdr>
    </w:div>
    <w:div w:id="287510499">
      <w:bodyDiv w:val="1"/>
      <w:marLeft w:val="0"/>
      <w:marRight w:val="0"/>
      <w:marTop w:val="0"/>
      <w:marBottom w:val="0"/>
      <w:divBdr>
        <w:top w:val="none" w:sz="0" w:space="0" w:color="auto"/>
        <w:left w:val="none" w:sz="0" w:space="0" w:color="auto"/>
        <w:bottom w:val="none" w:sz="0" w:space="0" w:color="auto"/>
        <w:right w:val="none" w:sz="0" w:space="0" w:color="auto"/>
      </w:divBdr>
    </w:div>
    <w:div w:id="287585424">
      <w:bodyDiv w:val="1"/>
      <w:marLeft w:val="0"/>
      <w:marRight w:val="0"/>
      <w:marTop w:val="0"/>
      <w:marBottom w:val="0"/>
      <w:divBdr>
        <w:top w:val="none" w:sz="0" w:space="0" w:color="auto"/>
        <w:left w:val="none" w:sz="0" w:space="0" w:color="auto"/>
        <w:bottom w:val="none" w:sz="0" w:space="0" w:color="auto"/>
        <w:right w:val="none" w:sz="0" w:space="0" w:color="auto"/>
      </w:divBdr>
    </w:div>
    <w:div w:id="287589668">
      <w:bodyDiv w:val="1"/>
      <w:marLeft w:val="0"/>
      <w:marRight w:val="0"/>
      <w:marTop w:val="0"/>
      <w:marBottom w:val="0"/>
      <w:divBdr>
        <w:top w:val="none" w:sz="0" w:space="0" w:color="auto"/>
        <w:left w:val="none" w:sz="0" w:space="0" w:color="auto"/>
        <w:bottom w:val="none" w:sz="0" w:space="0" w:color="auto"/>
        <w:right w:val="none" w:sz="0" w:space="0" w:color="auto"/>
      </w:divBdr>
    </w:div>
    <w:div w:id="287668246">
      <w:bodyDiv w:val="1"/>
      <w:marLeft w:val="0"/>
      <w:marRight w:val="0"/>
      <w:marTop w:val="0"/>
      <w:marBottom w:val="0"/>
      <w:divBdr>
        <w:top w:val="none" w:sz="0" w:space="0" w:color="auto"/>
        <w:left w:val="none" w:sz="0" w:space="0" w:color="auto"/>
        <w:bottom w:val="none" w:sz="0" w:space="0" w:color="auto"/>
        <w:right w:val="none" w:sz="0" w:space="0" w:color="auto"/>
      </w:divBdr>
    </w:div>
    <w:div w:id="287735682">
      <w:bodyDiv w:val="1"/>
      <w:marLeft w:val="0"/>
      <w:marRight w:val="0"/>
      <w:marTop w:val="0"/>
      <w:marBottom w:val="0"/>
      <w:divBdr>
        <w:top w:val="none" w:sz="0" w:space="0" w:color="auto"/>
        <w:left w:val="none" w:sz="0" w:space="0" w:color="auto"/>
        <w:bottom w:val="none" w:sz="0" w:space="0" w:color="auto"/>
        <w:right w:val="none" w:sz="0" w:space="0" w:color="auto"/>
      </w:divBdr>
    </w:div>
    <w:div w:id="287861617">
      <w:bodyDiv w:val="1"/>
      <w:marLeft w:val="0"/>
      <w:marRight w:val="0"/>
      <w:marTop w:val="0"/>
      <w:marBottom w:val="0"/>
      <w:divBdr>
        <w:top w:val="none" w:sz="0" w:space="0" w:color="auto"/>
        <w:left w:val="none" w:sz="0" w:space="0" w:color="auto"/>
        <w:bottom w:val="none" w:sz="0" w:space="0" w:color="auto"/>
        <w:right w:val="none" w:sz="0" w:space="0" w:color="auto"/>
      </w:divBdr>
    </w:div>
    <w:div w:id="287972744">
      <w:bodyDiv w:val="1"/>
      <w:marLeft w:val="0"/>
      <w:marRight w:val="0"/>
      <w:marTop w:val="0"/>
      <w:marBottom w:val="0"/>
      <w:divBdr>
        <w:top w:val="none" w:sz="0" w:space="0" w:color="auto"/>
        <w:left w:val="none" w:sz="0" w:space="0" w:color="auto"/>
        <w:bottom w:val="none" w:sz="0" w:space="0" w:color="auto"/>
        <w:right w:val="none" w:sz="0" w:space="0" w:color="auto"/>
      </w:divBdr>
    </w:div>
    <w:div w:id="288052324">
      <w:bodyDiv w:val="1"/>
      <w:marLeft w:val="0"/>
      <w:marRight w:val="0"/>
      <w:marTop w:val="0"/>
      <w:marBottom w:val="0"/>
      <w:divBdr>
        <w:top w:val="none" w:sz="0" w:space="0" w:color="auto"/>
        <w:left w:val="none" w:sz="0" w:space="0" w:color="auto"/>
        <w:bottom w:val="none" w:sz="0" w:space="0" w:color="auto"/>
        <w:right w:val="none" w:sz="0" w:space="0" w:color="auto"/>
      </w:divBdr>
    </w:div>
    <w:div w:id="288054334">
      <w:bodyDiv w:val="1"/>
      <w:marLeft w:val="0"/>
      <w:marRight w:val="0"/>
      <w:marTop w:val="0"/>
      <w:marBottom w:val="0"/>
      <w:divBdr>
        <w:top w:val="none" w:sz="0" w:space="0" w:color="auto"/>
        <w:left w:val="none" w:sz="0" w:space="0" w:color="auto"/>
        <w:bottom w:val="none" w:sz="0" w:space="0" w:color="auto"/>
        <w:right w:val="none" w:sz="0" w:space="0" w:color="auto"/>
      </w:divBdr>
    </w:div>
    <w:div w:id="288098893">
      <w:bodyDiv w:val="1"/>
      <w:marLeft w:val="0"/>
      <w:marRight w:val="0"/>
      <w:marTop w:val="0"/>
      <w:marBottom w:val="0"/>
      <w:divBdr>
        <w:top w:val="none" w:sz="0" w:space="0" w:color="auto"/>
        <w:left w:val="none" w:sz="0" w:space="0" w:color="auto"/>
        <w:bottom w:val="none" w:sz="0" w:space="0" w:color="auto"/>
        <w:right w:val="none" w:sz="0" w:space="0" w:color="auto"/>
      </w:divBdr>
    </w:div>
    <w:div w:id="288324051">
      <w:bodyDiv w:val="1"/>
      <w:marLeft w:val="0"/>
      <w:marRight w:val="0"/>
      <w:marTop w:val="0"/>
      <w:marBottom w:val="0"/>
      <w:divBdr>
        <w:top w:val="none" w:sz="0" w:space="0" w:color="auto"/>
        <w:left w:val="none" w:sz="0" w:space="0" w:color="auto"/>
        <w:bottom w:val="none" w:sz="0" w:space="0" w:color="auto"/>
        <w:right w:val="none" w:sz="0" w:space="0" w:color="auto"/>
      </w:divBdr>
    </w:div>
    <w:div w:id="288435849">
      <w:bodyDiv w:val="1"/>
      <w:marLeft w:val="0"/>
      <w:marRight w:val="0"/>
      <w:marTop w:val="0"/>
      <w:marBottom w:val="0"/>
      <w:divBdr>
        <w:top w:val="none" w:sz="0" w:space="0" w:color="auto"/>
        <w:left w:val="none" w:sz="0" w:space="0" w:color="auto"/>
        <w:bottom w:val="none" w:sz="0" w:space="0" w:color="auto"/>
        <w:right w:val="none" w:sz="0" w:space="0" w:color="auto"/>
      </w:divBdr>
    </w:div>
    <w:div w:id="288517289">
      <w:bodyDiv w:val="1"/>
      <w:marLeft w:val="0"/>
      <w:marRight w:val="0"/>
      <w:marTop w:val="0"/>
      <w:marBottom w:val="0"/>
      <w:divBdr>
        <w:top w:val="none" w:sz="0" w:space="0" w:color="auto"/>
        <w:left w:val="none" w:sz="0" w:space="0" w:color="auto"/>
        <w:bottom w:val="none" w:sz="0" w:space="0" w:color="auto"/>
        <w:right w:val="none" w:sz="0" w:space="0" w:color="auto"/>
      </w:divBdr>
    </w:div>
    <w:div w:id="288559803">
      <w:bodyDiv w:val="1"/>
      <w:marLeft w:val="0"/>
      <w:marRight w:val="0"/>
      <w:marTop w:val="0"/>
      <w:marBottom w:val="0"/>
      <w:divBdr>
        <w:top w:val="none" w:sz="0" w:space="0" w:color="auto"/>
        <w:left w:val="none" w:sz="0" w:space="0" w:color="auto"/>
        <w:bottom w:val="none" w:sz="0" w:space="0" w:color="auto"/>
        <w:right w:val="none" w:sz="0" w:space="0" w:color="auto"/>
      </w:divBdr>
    </w:div>
    <w:div w:id="288826491">
      <w:bodyDiv w:val="1"/>
      <w:marLeft w:val="0"/>
      <w:marRight w:val="0"/>
      <w:marTop w:val="0"/>
      <w:marBottom w:val="0"/>
      <w:divBdr>
        <w:top w:val="none" w:sz="0" w:space="0" w:color="auto"/>
        <w:left w:val="none" w:sz="0" w:space="0" w:color="auto"/>
        <w:bottom w:val="none" w:sz="0" w:space="0" w:color="auto"/>
        <w:right w:val="none" w:sz="0" w:space="0" w:color="auto"/>
      </w:divBdr>
    </w:div>
    <w:div w:id="288977413">
      <w:bodyDiv w:val="1"/>
      <w:marLeft w:val="0"/>
      <w:marRight w:val="0"/>
      <w:marTop w:val="0"/>
      <w:marBottom w:val="0"/>
      <w:divBdr>
        <w:top w:val="none" w:sz="0" w:space="0" w:color="auto"/>
        <w:left w:val="none" w:sz="0" w:space="0" w:color="auto"/>
        <w:bottom w:val="none" w:sz="0" w:space="0" w:color="auto"/>
        <w:right w:val="none" w:sz="0" w:space="0" w:color="auto"/>
      </w:divBdr>
    </w:div>
    <w:div w:id="288980134">
      <w:bodyDiv w:val="1"/>
      <w:marLeft w:val="0"/>
      <w:marRight w:val="0"/>
      <w:marTop w:val="0"/>
      <w:marBottom w:val="0"/>
      <w:divBdr>
        <w:top w:val="none" w:sz="0" w:space="0" w:color="auto"/>
        <w:left w:val="none" w:sz="0" w:space="0" w:color="auto"/>
        <w:bottom w:val="none" w:sz="0" w:space="0" w:color="auto"/>
        <w:right w:val="none" w:sz="0" w:space="0" w:color="auto"/>
      </w:divBdr>
    </w:div>
    <w:div w:id="289020586">
      <w:bodyDiv w:val="1"/>
      <w:marLeft w:val="0"/>
      <w:marRight w:val="0"/>
      <w:marTop w:val="0"/>
      <w:marBottom w:val="0"/>
      <w:divBdr>
        <w:top w:val="none" w:sz="0" w:space="0" w:color="auto"/>
        <w:left w:val="none" w:sz="0" w:space="0" w:color="auto"/>
        <w:bottom w:val="none" w:sz="0" w:space="0" w:color="auto"/>
        <w:right w:val="none" w:sz="0" w:space="0" w:color="auto"/>
      </w:divBdr>
    </w:div>
    <w:div w:id="289094908">
      <w:bodyDiv w:val="1"/>
      <w:marLeft w:val="0"/>
      <w:marRight w:val="0"/>
      <w:marTop w:val="0"/>
      <w:marBottom w:val="0"/>
      <w:divBdr>
        <w:top w:val="none" w:sz="0" w:space="0" w:color="auto"/>
        <w:left w:val="none" w:sz="0" w:space="0" w:color="auto"/>
        <w:bottom w:val="none" w:sz="0" w:space="0" w:color="auto"/>
        <w:right w:val="none" w:sz="0" w:space="0" w:color="auto"/>
      </w:divBdr>
    </w:div>
    <w:div w:id="289213082">
      <w:bodyDiv w:val="1"/>
      <w:marLeft w:val="0"/>
      <w:marRight w:val="0"/>
      <w:marTop w:val="0"/>
      <w:marBottom w:val="0"/>
      <w:divBdr>
        <w:top w:val="none" w:sz="0" w:space="0" w:color="auto"/>
        <w:left w:val="none" w:sz="0" w:space="0" w:color="auto"/>
        <w:bottom w:val="none" w:sz="0" w:space="0" w:color="auto"/>
        <w:right w:val="none" w:sz="0" w:space="0" w:color="auto"/>
      </w:divBdr>
    </w:div>
    <w:div w:id="289288901">
      <w:bodyDiv w:val="1"/>
      <w:marLeft w:val="0"/>
      <w:marRight w:val="0"/>
      <w:marTop w:val="0"/>
      <w:marBottom w:val="0"/>
      <w:divBdr>
        <w:top w:val="none" w:sz="0" w:space="0" w:color="auto"/>
        <w:left w:val="none" w:sz="0" w:space="0" w:color="auto"/>
        <w:bottom w:val="none" w:sz="0" w:space="0" w:color="auto"/>
        <w:right w:val="none" w:sz="0" w:space="0" w:color="auto"/>
      </w:divBdr>
    </w:div>
    <w:div w:id="289556889">
      <w:bodyDiv w:val="1"/>
      <w:marLeft w:val="0"/>
      <w:marRight w:val="0"/>
      <w:marTop w:val="0"/>
      <w:marBottom w:val="0"/>
      <w:divBdr>
        <w:top w:val="none" w:sz="0" w:space="0" w:color="auto"/>
        <w:left w:val="none" w:sz="0" w:space="0" w:color="auto"/>
        <w:bottom w:val="none" w:sz="0" w:space="0" w:color="auto"/>
        <w:right w:val="none" w:sz="0" w:space="0" w:color="auto"/>
      </w:divBdr>
    </w:div>
    <w:div w:id="289628131">
      <w:bodyDiv w:val="1"/>
      <w:marLeft w:val="0"/>
      <w:marRight w:val="0"/>
      <w:marTop w:val="0"/>
      <w:marBottom w:val="0"/>
      <w:divBdr>
        <w:top w:val="none" w:sz="0" w:space="0" w:color="auto"/>
        <w:left w:val="none" w:sz="0" w:space="0" w:color="auto"/>
        <w:bottom w:val="none" w:sz="0" w:space="0" w:color="auto"/>
        <w:right w:val="none" w:sz="0" w:space="0" w:color="auto"/>
      </w:divBdr>
    </w:div>
    <w:div w:id="289634661">
      <w:bodyDiv w:val="1"/>
      <w:marLeft w:val="0"/>
      <w:marRight w:val="0"/>
      <w:marTop w:val="0"/>
      <w:marBottom w:val="0"/>
      <w:divBdr>
        <w:top w:val="none" w:sz="0" w:space="0" w:color="auto"/>
        <w:left w:val="none" w:sz="0" w:space="0" w:color="auto"/>
        <w:bottom w:val="none" w:sz="0" w:space="0" w:color="auto"/>
        <w:right w:val="none" w:sz="0" w:space="0" w:color="auto"/>
      </w:divBdr>
    </w:div>
    <w:div w:id="289675333">
      <w:bodyDiv w:val="1"/>
      <w:marLeft w:val="0"/>
      <w:marRight w:val="0"/>
      <w:marTop w:val="0"/>
      <w:marBottom w:val="0"/>
      <w:divBdr>
        <w:top w:val="none" w:sz="0" w:space="0" w:color="auto"/>
        <w:left w:val="none" w:sz="0" w:space="0" w:color="auto"/>
        <w:bottom w:val="none" w:sz="0" w:space="0" w:color="auto"/>
        <w:right w:val="none" w:sz="0" w:space="0" w:color="auto"/>
      </w:divBdr>
    </w:div>
    <w:div w:id="289747487">
      <w:bodyDiv w:val="1"/>
      <w:marLeft w:val="0"/>
      <w:marRight w:val="0"/>
      <w:marTop w:val="0"/>
      <w:marBottom w:val="0"/>
      <w:divBdr>
        <w:top w:val="none" w:sz="0" w:space="0" w:color="auto"/>
        <w:left w:val="none" w:sz="0" w:space="0" w:color="auto"/>
        <w:bottom w:val="none" w:sz="0" w:space="0" w:color="auto"/>
        <w:right w:val="none" w:sz="0" w:space="0" w:color="auto"/>
      </w:divBdr>
    </w:div>
    <w:div w:id="289751043">
      <w:bodyDiv w:val="1"/>
      <w:marLeft w:val="0"/>
      <w:marRight w:val="0"/>
      <w:marTop w:val="0"/>
      <w:marBottom w:val="0"/>
      <w:divBdr>
        <w:top w:val="none" w:sz="0" w:space="0" w:color="auto"/>
        <w:left w:val="none" w:sz="0" w:space="0" w:color="auto"/>
        <w:bottom w:val="none" w:sz="0" w:space="0" w:color="auto"/>
        <w:right w:val="none" w:sz="0" w:space="0" w:color="auto"/>
      </w:divBdr>
    </w:div>
    <w:div w:id="289821276">
      <w:bodyDiv w:val="1"/>
      <w:marLeft w:val="0"/>
      <w:marRight w:val="0"/>
      <w:marTop w:val="0"/>
      <w:marBottom w:val="0"/>
      <w:divBdr>
        <w:top w:val="none" w:sz="0" w:space="0" w:color="auto"/>
        <w:left w:val="none" w:sz="0" w:space="0" w:color="auto"/>
        <w:bottom w:val="none" w:sz="0" w:space="0" w:color="auto"/>
        <w:right w:val="none" w:sz="0" w:space="0" w:color="auto"/>
      </w:divBdr>
    </w:div>
    <w:div w:id="289941266">
      <w:bodyDiv w:val="1"/>
      <w:marLeft w:val="0"/>
      <w:marRight w:val="0"/>
      <w:marTop w:val="0"/>
      <w:marBottom w:val="0"/>
      <w:divBdr>
        <w:top w:val="none" w:sz="0" w:space="0" w:color="auto"/>
        <w:left w:val="none" w:sz="0" w:space="0" w:color="auto"/>
        <w:bottom w:val="none" w:sz="0" w:space="0" w:color="auto"/>
        <w:right w:val="none" w:sz="0" w:space="0" w:color="auto"/>
      </w:divBdr>
    </w:div>
    <w:div w:id="290021409">
      <w:bodyDiv w:val="1"/>
      <w:marLeft w:val="0"/>
      <w:marRight w:val="0"/>
      <w:marTop w:val="0"/>
      <w:marBottom w:val="0"/>
      <w:divBdr>
        <w:top w:val="none" w:sz="0" w:space="0" w:color="auto"/>
        <w:left w:val="none" w:sz="0" w:space="0" w:color="auto"/>
        <w:bottom w:val="none" w:sz="0" w:space="0" w:color="auto"/>
        <w:right w:val="none" w:sz="0" w:space="0" w:color="auto"/>
      </w:divBdr>
    </w:div>
    <w:div w:id="290213255">
      <w:bodyDiv w:val="1"/>
      <w:marLeft w:val="0"/>
      <w:marRight w:val="0"/>
      <w:marTop w:val="0"/>
      <w:marBottom w:val="0"/>
      <w:divBdr>
        <w:top w:val="none" w:sz="0" w:space="0" w:color="auto"/>
        <w:left w:val="none" w:sz="0" w:space="0" w:color="auto"/>
        <w:bottom w:val="none" w:sz="0" w:space="0" w:color="auto"/>
        <w:right w:val="none" w:sz="0" w:space="0" w:color="auto"/>
      </w:divBdr>
    </w:div>
    <w:div w:id="290325634">
      <w:bodyDiv w:val="1"/>
      <w:marLeft w:val="0"/>
      <w:marRight w:val="0"/>
      <w:marTop w:val="0"/>
      <w:marBottom w:val="0"/>
      <w:divBdr>
        <w:top w:val="none" w:sz="0" w:space="0" w:color="auto"/>
        <w:left w:val="none" w:sz="0" w:space="0" w:color="auto"/>
        <w:bottom w:val="none" w:sz="0" w:space="0" w:color="auto"/>
        <w:right w:val="none" w:sz="0" w:space="0" w:color="auto"/>
      </w:divBdr>
    </w:div>
    <w:div w:id="290478502">
      <w:bodyDiv w:val="1"/>
      <w:marLeft w:val="0"/>
      <w:marRight w:val="0"/>
      <w:marTop w:val="0"/>
      <w:marBottom w:val="0"/>
      <w:divBdr>
        <w:top w:val="none" w:sz="0" w:space="0" w:color="auto"/>
        <w:left w:val="none" w:sz="0" w:space="0" w:color="auto"/>
        <w:bottom w:val="none" w:sz="0" w:space="0" w:color="auto"/>
        <w:right w:val="none" w:sz="0" w:space="0" w:color="auto"/>
      </w:divBdr>
    </w:div>
    <w:div w:id="290596958">
      <w:bodyDiv w:val="1"/>
      <w:marLeft w:val="0"/>
      <w:marRight w:val="0"/>
      <w:marTop w:val="0"/>
      <w:marBottom w:val="0"/>
      <w:divBdr>
        <w:top w:val="none" w:sz="0" w:space="0" w:color="auto"/>
        <w:left w:val="none" w:sz="0" w:space="0" w:color="auto"/>
        <w:bottom w:val="none" w:sz="0" w:space="0" w:color="auto"/>
        <w:right w:val="none" w:sz="0" w:space="0" w:color="auto"/>
      </w:divBdr>
    </w:div>
    <w:div w:id="290677547">
      <w:bodyDiv w:val="1"/>
      <w:marLeft w:val="0"/>
      <w:marRight w:val="0"/>
      <w:marTop w:val="0"/>
      <w:marBottom w:val="0"/>
      <w:divBdr>
        <w:top w:val="none" w:sz="0" w:space="0" w:color="auto"/>
        <w:left w:val="none" w:sz="0" w:space="0" w:color="auto"/>
        <w:bottom w:val="none" w:sz="0" w:space="0" w:color="auto"/>
        <w:right w:val="none" w:sz="0" w:space="0" w:color="auto"/>
      </w:divBdr>
    </w:div>
    <w:div w:id="290747316">
      <w:bodyDiv w:val="1"/>
      <w:marLeft w:val="0"/>
      <w:marRight w:val="0"/>
      <w:marTop w:val="0"/>
      <w:marBottom w:val="0"/>
      <w:divBdr>
        <w:top w:val="none" w:sz="0" w:space="0" w:color="auto"/>
        <w:left w:val="none" w:sz="0" w:space="0" w:color="auto"/>
        <w:bottom w:val="none" w:sz="0" w:space="0" w:color="auto"/>
        <w:right w:val="none" w:sz="0" w:space="0" w:color="auto"/>
      </w:divBdr>
    </w:div>
    <w:div w:id="290937392">
      <w:bodyDiv w:val="1"/>
      <w:marLeft w:val="0"/>
      <w:marRight w:val="0"/>
      <w:marTop w:val="0"/>
      <w:marBottom w:val="0"/>
      <w:divBdr>
        <w:top w:val="none" w:sz="0" w:space="0" w:color="auto"/>
        <w:left w:val="none" w:sz="0" w:space="0" w:color="auto"/>
        <w:bottom w:val="none" w:sz="0" w:space="0" w:color="auto"/>
        <w:right w:val="none" w:sz="0" w:space="0" w:color="auto"/>
      </w:divBdr>
    </w:div>
    <w:div w:id="290944771">
      <w:bodyDiv w:val="1"/>
      <w:marLeft w:val="0"/>
      <w:marRight w:val="0"/>
      <w:marTop w:val="0"/>
      <w:marBottom w:val="0"/>
      <w:divBdr>
        <w:top w:val="none" w:sz="0" w:space="0" w:color="auto"/>
        <w:left w:val="none" w:sz="0" w:space="0" w:color="auto"/>
        <w:bottom w:val="none" w:sz="0" w:space="0" w:color="auto"/>
        <w:right w:val="none" w:sz="0" w:space="0" w:color="auto"/>
      </w:divBdr>
    </w:div>
    <w:div w:id="290984537">
      <w:bodyDiv w:val="1"/>
      <w:marLeft w:val="0"/>
      <w:marRight w:val="0"/>
      <w:marTop w:val="0"/>
      <w:marBottom w:val="0"/>
      <w:divBdr>
        <w:top w:val="none" w:sz="0" w:space="0" w:color="auto"/>
        <w:left w:val="none" w:sz="0" w:space="0" w:color="auto"/>
        <w:bottom w:val="none" w:sz="0" w:space="0" w:color="auto"/>
        <w:right w:val="none" w:sz="0" w:space="0" w:color="auto"/>
      </w:divBdr>
    </w:div>
    <w:div w:id="291374060">
      <w:bodyDiv w:val="1"/>
      <w:marLeft w:val="0"/>
      <w:marRight w:val="0"/>
      <w:marTop w:val="0"/>
      <w:marBottom w:val="0"/>
      <w:divBdr>
        <w:top w:val="none" w:sz="0" w:space="0" w:color="auto"/>
        <w:left w:val="none" w:sz="0" w:space="0" w:color="auto"/>
        <w:bottom w:val="none" w:sz="0" w:space="0" w:color="auto"/>
        <w:right w:val="none" w:sz="0" w:space="0" w:color="auto"/>
      </w:divBdr>
    </w:div>
    <w:div w:id="291405448">
      <w:bodyDiv w:val="1"/>
      <w:marLeft w:val="0"/>
      <w:marRight w:val="0"/>
      <w:marTop w:val="0"/>
      <w:marBottom w:val="0"/>
      <w:divBdr>
        <w:top w:val="none" w:sz="0" w:space="0" w:color="auto"/>
        <w:left w:val="none" w:sz="0" w:space="0" w:color="auto"/>
        <w:bottom w:val="none" w:sz="0" w:space="0" w:color="auto"/>
        <w:right w:val="none" w:sz="0" w:space="0" w:color="auto"/>
      </w:divBdr>
    </w:div>
    <w:div w:id="291441241">
      <w:bodyDiv w:val="1"/>
      <w:marLeft w:val="0"/>
      <w:marRight w:val="0"/>
      <w:marTop w:val="0"/>
      <w:marBottom w:val="0"/>
      <w:divBdr>
        <w:top w:val="none" w:sz="0" w:space="0" w:color="auto"/>
        <w:left w:val="none" w:sz="0" w:space="0" w:color="auto"/>
        <w:bottom w:val="none" w:sz="0" w:space="0" w:color="auto"/>
        <w:right w:val="none" w:sz="0" w:space="0" w:color="auto"/>
      </w:divBdr>
    </w:div>
    <w:div w:id="291442401">
      <w:bodyDiv w:val="1"/>
      <w:marLeft w:val="0"/>
      <w:marRight w:val="0"/>
      <w:marTop w:val="0"/>
      <w:marBottom w:val="0"/>
      <w:divBdr>
        <w:top w:val="none" w:sz="0" w:space="0" w:color="auto"/>
        <w:left w:val="none" w:sz="0" w:space="0" w:color="auto"/>
        <w:bottom w:val="none" w:sz="0" w:space="0" w:color="auto"/>
        <w:right w:val="none" w:sz="0" w:space="0" w:color="auto"/>
      </w:divBdr>
    </w:div>
    <w:div w:id="291525628">
      <w:bodyDiv w:val="1"/>
      <w:marLeft w:val="0"/>
      <w:marRight w:val="0"/>
      <w:marTop w:val="0"/>
      <w:marBottom w:val="0"/>
      <w:divBdr>
        <w:top w:val="none" w:sz="0" w:space="0" w:color="auto"/>
        <w:left w:val="none" w:sz="0" w:space="0" w:color="auto"/>
        <w:bottom w:val="none" w:sz="0" w:space="0" w:color="auto"/>
        <w:right w:val="none" w:sz="0" w:space="0" w:color="auto"/>
      </w:divBdr>
    </w:div>
    <w:div w:id="291599532">
      <w:bodyDiv w:val="1"/>
      <w:marLeft w:val="0"/>
      <w:marRight w:val="0"/>
      <w:marTop w:val="0"/>
      <w:marBottom w:val="0"/>
      <w:divBdr>
        <w:top w:val="none" w:sz="0" w:space="0" w:color="auto"/>
        <w:left w:val="none" w:sz="0" w:space="0" w:color="auto"/>
        <w:bottom w:val="none" w:sz="0" w:space="0" w:color="auto"/>
        <w:right w:val="none" w:sz="0" w:space="0" w:color="auto"/>
      </w:divBdr>
    </w:div>
    <w:div w:id="291835442">
      <w:bodyDiv w:val="1"/>
      <w:marLeft w:val="0"/>
      <w:marRight w:val="0"/>
      <w:marTop w:val="0"/>
      <w:marBottom w:val="0"/>
      <w:divBdr>
        <w:top w:val="none" w:sz="0" w:space="0" w:color="auto"/>
        <w:left w:val="none" w:sz="0" w:space="0" w:color="auto"/>
        <w:bottom w:val="none" w:sz="0" w:space="0" w:color="auto"/>
        <w:right w:val="none" w:sz="0" w:space="0" w:color="auto"/>
      </w:divBdr>
    </w:div>
    <w:div w:id="291909318">
      <w:bodyDiv w:val="1"/>
      <w:marLeft w:val="0"/>
      <w:marRight w:val="0"/>
      <w:marTop w:val="0"/>
      <w:marBottom w:val="0"/>
      <w:divBdr>
        <w:top w:val="none" w:sz="0" w:space="0" w:color="auto"/>
        <w:left w:val="none" w:sz="0" w:space="0" w:color="auto"/>
        <w:bottom w:val="none" w:sz="0" w:space="0" w:color="auto"/>
        <w:right w:val="none" w:sz="0" w:space="0" w:color="auto"/>
      </w:divBdr>
    </w:div>
    <w:div w:id="292058706">
      <w:bodyDiv w:val="1"/>
      <w:marLeft w:val="0"/>
      <w:marRight w:val="0"/>
      <w:marTop w:val="0"/>
      <w:marBottom w:val="0"/>
      <w:divBdr>
        <w:top w:val="none" w:sz="0" w:space="0" w:color="auto"/>
        <w:left w:val="none" w:sz="0" w:space="0" w:color="auto"/>
        <w:bottom w:val="none" w:sz="0" w:space="0" w:color="auto"/>
        <w:right w:val="none" w:sz="0" w:space="0" w:color="auto"/>
      </w:divBdr>
    </w:div>
    <w:div w:id="292299336">
      <w:bodyDiv w:val="1"/>
      <w:marLeft w:val="0"/>
      <w:marRight w:val="0"/>
      <w:marTop w:val="0"/>
      <w:marBottom w:val="0"/>
      <w:divBdr>
        <w:top w:val="none" w:sz="0" w:space="0" w:color="auto"/>
        <w:left w:val="none" w:sz="0" w:space="0" w:color="auto"/>
        <w:bottom w:val="none" w:sz="0" w:space="0" w:color="auto"/>
        <w:right w:val="none" w:sz="0" w:space="0" w:color="auto"/>
      </w:divBdr>
    </w:div>
    <w:div w:id="292447059">
      <w:bodyDiv w:val="1"/>
      <w:marLeft w:val="0"/>
      <w:marRight w:val="0"/>
      <w:marTop w:val="0"/>
      <w:marBottom w:val="0"/>
      <w:divBdr>
        <w:top w:val="none" w:sz="0" w:space="0" w:color="auto"/>
        <w:left w:val="none" w:sz="0" w:space="0" w:color="auto"/>
        <w:bottom w:val="none" w:sz="0" w:space="0" w:color="auto"/>
        <w:right w:val="none" w:sz="0" w:space="0" w:color="auto"/>
      </w:divBdr>
    </w:div>
    <w:div w:id="292491367">
      <w:bodyDiv w:val="1"/>
      <w:marLeft w:val="0"/>
      <w:marRight w:val="0"/>
      <w:marTop w:val="0"/>
      <w:marBottom w:val="0"/>
      <w:divBdr>
        <w:top w:val="none" w:sz="0" w:space="0" w:color="auto"/>
        <w:left w:val="none" w:sz="0" w:space="0" w:color="auto"/>
        <w:bottom w:val="none" w:sz="0" w:space="0" w:color="auto"/>
        <w:right w:val="none" w:sz="0" w:space="0" w:color="auto"/>
      </w:divBdr>
    </w:div>
    <w:div w:id="292709091">
      <w:bodyDiv w:val="1"/>
      <w:marLeft w:val="0"/>
      <w:marRight w:val="0"/>
      <w:marTop w:val="0"/>
      <w:marBottom w:val="0"/>
      <w:divBdr>
        <w:top w:val="none" w:sz="0" w:space="0" w:color="auto"/>
        <w:left w:val="none" w:sz="0" w:space="0" w:color="auto"/>
        <w:bottom w:val="none" w:sz="0" w:space="0" w:color="auto"/>
        <w:right w:val="none" w:sz="0" w:space="0" w:color="auto"/>
      </w:divBdr>
    </w:div>
    <w:div w:id="292759938">
      <w:bodyDiv w:val="1"/>
      <w:marLeft w:val="0"/>
      <w:marRight w:val="0"/>
      <w:marTop w:val="0"/>
      <w:marBottom w:val="0"/>
      <w:divBdr>
        <w:top w:val="none" w:sz="0" w:space="0" w:color="auto"/>
        <w:left w:val="none" w:sz="0" w:space="0" w:color="auto"/>
        <w:bottom w:val="none" w:sz="0" w:space="0" w:color="auto"/>
        <w:right w:val="none" w:sz="0" w:space="0" w:color="auto"/>
      </w:divBdr>
    </w:div>
    <w:div w:id="293102685">
      <w:bodyDiv w:val="1"/>
      <w:marLeft w:val="0"/>
      <w:marRight w:val="0"/>
      <w:marTop w:val="0"/>
      <w:marBottom w:val="0"/>
      <w:divBdr>
        <w:top w:val="none" w:sz="0" w:space="0" w:color="auto"/>
        <w:left w:val="none" w:sz="0" w:space="0" w:color="auto"/>
        <w:bottom w:val="none" w:sz="0" w:space="0" w:color="auto"/>
        <w:right w:val="none" w:sz="0" w:space="0" w:color="auto"/>
      </w:divBdr>
    </w:div>
    <w:div w:id="293104843">
      <w:bodyDiv w:val="1"/>
      <w:marLeft w:val="0"/>
      <w:marRight w:val="0"/>
      <w:marTop w:val="0"/>
      <w:marBottom w:val="0"/>
      <w:divBdr>
        <w:top w:val="none" w:sz="0" w:space="0" w:color="auto"/>
        <w:left w:val="none" w:sz="0" w:space="0" w:color="auto"/>
        <w:bottom w:val="none" w:sz="0" w:space="0" w:color="auto"/>
        <w:right w:val="none" w:sz="0" w:space="0" w:color="auto"/>
      </w:divBdr>
    </w:div>
    <w:div w:id="293288957">
      <w:bodyDiv w:val="1"/>
      <w:marLeft w:val="0"/>
      <w:marRight w:val="0"/>
      <w:marTop w:val="0"/>
      <w:marBottom w:val="0"/>
      <w:divBdr>
        <w:top w:val="none" w:sz="0" w:space="0" w:color="auto"/>
        <w:left w:val="none" w:sz="0" w:space="0" w:color="auto"/>
        <w:bottom w:val="none" w:sz="0" w:space="0" w:color="auto"/>
        <w:right w:val="none" w:sz="0" w:space="0" w:color="auto"/>
      </w:divBdr>
    </w:div>
    <w:div w:id="293365412">
      <w:bodyDiv w:val="1"/>
      <w:marLeft w:val="0"/>
      <w:marRight w:val="0"/>
      <w:marTop w:val="0"/>
      <w:marBottom w:val="0"/>
      <w:divBdr>
        <w:top w:val="none" w:sz="0" w:space="0" w:color="auto"/>
        <w:left w:val="none" w:sz="0" w:space="0" w:color="auto"/>
        <w:bottom w:val="none" w:sz="0" w:space="0" w:color="auto"/>
        <w:right w:val="none" w:sz="0" w:space="0" w:color="auto"/>
      </w:divBdr>
    </w:div>
    <w:div w:id="293366601">
      <w:bodyDiv w:val="1"/>
      <w:marLeft w:val="0"/>
      <w:marRight w:val="0"/>
      <w:marTop w:val="0"/>
      <w:marBottom w:val="0"/>
      <w:divBdr>
        <w:top w:val="none" w:sz="0" w:space="0" w:color="auto"/>
        <w:left w:val="none" w:sz="0" w:space="0" w:color="auto"/>
        <w:bottom w:val="none" w:sz="0" w:space="0" w:color="auto"/>
        <w:right w:val="none" w:sz="0" w:space="0" w:color="auto"/>
      </w:divBdr>
    </w:div>
    <w:div w:id="293409302">
      <w:bodyDiv w:val="1"/>
      <w:marLeft w:val="0"/>
      <w:marRight w:val="0"/>
      <w:marTop w:val="0"/>
      <w:marBottom w:val="0"/>
      <w:divBdr>
        <w:top w:val="none" w:sz="0" w:space="0" w:color="auto"/>
        <w:left w:val="none" w:sz="0" w:space="0" w:color="auto"/>
        <w:bottom w:val="none" w:sz="0" w:space="0" w:color="auto"/>
        <w:right w:val="none" w:sz="0" w:space="0" w:color="auto"/>
      </w:divBdr>
    </w:div>
    <w:div w:id="293411625">
      <w:bodyDiv w:val="1"/>
      <w:marLeft w:val="0"/>
      <w:marRight w:val="0"/>
      <w:marTop w:val="0"/>
      <w:marBottom w:val="0"/>
      <w:divBdr>
        <w:top w:val="none" w:sz="0" w:space="0" w:color="auto"/>
        <w:left w:val="none" w:sz="0" w:space="0" w:color="auto"/>
        <w:bottom w:val="none" w:sz="0" w:space="0" w:color="auto"/>
        <w:right w:val="none" w:sz="0" w:space="0" w:color="auto"/>
      </w:divBdr>
    </w:div>
    <w:div w:id="293558439">
      <w:bodyDiv w:val="1"/>
      <w:marLeft w:val="0"/>
      <w:marRight w:val="0"/>
      <w:marTop w:val="0"/>
      <w:marBottom w:val="0"/>
      <w:divBdr>
        <w:top w:val="none" w:sz="0" w:space="0" w:color="auto"/>
        <w:left w:val="none" w:sz="0" w:space="0" w:color="auto"/>
        <w:bottom w:val="none" w:sz="0" w:space="0" w:color="auto"/>
        <w:right w:val="none" w:sz="0" w:space="0" w:color="auto"/>
      </w:divBdr>
    </w:div>
    <w:div w:id="293760172">
      <w:bodyDiv w:val="1"/>
      <w:marLeft w:val="0"/>
      <w:marRight w:val="0"/>
      <w:marTop w:val="0"/>
      <w:marBottom w:val="0"/>
      <w:divBdr>
        <w:top w:val="none" w:sz="0" w:space="0" w:color="auto"/>
        <w:left w:val="none" w:sz="0" w:space="0" w:color="auto"/>
        <w:bottom w:val="none" w:sz="0" w:space="0" w:color="auto"/>
        <w:right w:val="none" w:sz="0" w:space="0" w:color="auto"/>
      </w:divBdr>
    </w:div>
    <w:div w:id="293799442">
      <w:bodyDiv w:val="1"/>
      <w:marLeft w:val="0"/>
      <w:marRight w:val="0"/>
      <w:marTop w:val="0"/>
      <w:marBottom w:val="0"/>
      <w:divBdr>
        <w:top w:val="none" w:sz="0" w:space="0" w:color="auto"/>
        <w:left w:val="none" w:sz="0" w:space="0" w:color="auto"/>
        <w:bottom w:val="none" w:sz="0" w:space="0" w:color="auto"/>
        <w:right w:val="none" w:sz="0" w:space="0" w:color="auto"/>
      </w:divBdr>
    </w:div>
    <w:div w:id="293800348">
      <w:bodyDiv w:val="1"/>
      <w:marLeft w:val="0"/>
      <w:marRight w:val="0"/>
      <w:marTop w:val="0"/>
      <w:marBottom w:val="0"/>
      <w:divBdr>
        <w:top w:val="none" w:sz="0" w:space="0" w:color="auto"/>
        <w:left w:val="none" w:sz="0" w:space="0" w:color="auto"/>
        <w:bottom w:val="none" w:sz="0" w:space="0" w:color="auto"/>
        <w:right w:val="none" w:sz="0" w:space="0" w:color="auto"/>
      </w:divBdr>
    </w:div>
    <w:div w:id="293869162">
      <w:bodyDiv w:val="1"/>
      <w:marLeft w:val="0"/>
      <w:marRight w:val="0"/>
      <w:marTop w:val="0"/>
      <w:marBottom w:val="0"/>
      <w:divBdr>
        <w:top w:val="none" w:sz="0" w:space="0" w:color="auto"/>
        <w:left w:val="none" w:sz="0" w:space="0" w:color="auto"/>
        <w:bottom w:val="none" w:sz="0" w:space="0" w:color="auto"/>
        <w:right w:val="none" w:sz="0" w:space="0" w:color="auto"/>
      </w:divBdr>
    </w:div>
    <w:div w:id="293994554">
      <w:bodyDiv w:val="1"/>
      <w:marLeft w:val="0"/>
      <w:marRight w:val="0"/>
      <w:marTop w:val="0"/>
      <w:marBottom w:val="0"/>
      <w:divBdr>
        <w:top w:val="none" w:sz="0" w:space="0" w:color="auto"/>
        <w:left w:val="none" w:sz="0" w:space="0" w:color="auto"/>
        <w:bottom w:val="none" w:sz="0" w:space="0" w:color="auto"/>
        <w:right w:val="none" w:sz="0" w:space="0" w:color="auto"/>
      </w:divBdr>
    </w:div>
    <w:div w:id="294065105">
      <w:bodyDiv w:val="1"/>
      <w:marLeft w:val="0"/>
      <w:marRight w:val="0"/>
      <w:marTop w:val="0"/>
      <w:marBottom w:val="0"/>
      <w:divBdr>
        <w:top w:val="none" w:sz="0" w:space="0" w:color="auto"/>
        <w:left w:val="none" w:sz="0" w:space="0" w:color="auto"/>
        <w:bottom w:val="none" w:sz="0" w:space="0" w:color="auto"/>
        <w:right w:val="none" w:sz="0" w:space="0" w:color="auto"/>
      </w:divBdr>
    </w:div>
    <w:div w:id="294142258">
      <w:bodyDiv w:val="1"/>
      <w:marLeft w:val="0"/>
      <w:marRight w:val="0"/>
      <w:marTop w:val="0"/>
      <w:marBottom w:val="0"/>
      <w:divBdr>
        <w:top w:val="none" w:sz="0" w:space="0" w:color="auto"/>
        <w:left w:val="none" w:sz="0" w:space="0" w:color="auto"/>
        <w:bottom w:val="none" w:sz="0" w:space="0" w:color="auto"/>
        <w:right w:val="none" w:sz="0" w:space="0" w:color="auto"/>
      </w:divBdr>
    </w:div>
    <w:div w:id="294214701">
      <w:bodyDiv w:val="1"/>
      <w:marLeft w:val="0"/>
      <w:marRight w:val="0"/>
      <w:marTop w:val="0"/>
      <w:marBottom w:val="0"/>
      <w:divBdr>
        <w:top w:val="none" w:sz="0" w:space="0" w:color="auto"/>
        <w:left w:val="none" w:sz="0" w:space="0" w:color="auto"/>
        <w:bottom w:val="none" w:sz="0" w:space="0" w:color="auto"/>
        <w:right w:val="none" w:sz="0" w:space="0" w:color="auto"/>
      </w:divBdr>
    </w:div>
    <w:div w:id="294260383">
      <w:bodyDiv w:val="1"/>
      <w:marLeft w:val="0"/>
      <w:marRight w:val="0"/>
      <w:marTop w:val="0"/>
      <w:marBottom w:val="0"/>
      <w:divBdr>
        <w:top w:val="none" w:sz="0" w:space="0" w:color="auto"/>
        <w:left w:val="none" w:sz="0" w:space="0" w:color="auto"/>
        <w:bottom w:val="none" w:sz="0" w:space="0" w:color="auto"/>
        <w:right w:val="none" w:sz="0" w:space="0" w:color="auto"/>
      </w:divBdr>
    </w:div>
    <w:div w:id="294340304">
      <w:bodyDiv w:val="1"/>
      <w:marLeft w:val="0"/>
      <w:marRight w:val="0"/>
      <w:marTop w:val="0"/>
      <w:marBottom w:val="0"/>
      <w:divBdr>
        <w:top w:val="none" w:sz="0" w:space="0" w:color="auto"/>
        <w:left w:val="none" w:sz="0" w:space="0" w:color="auto"/>
        <w:bottom w:val="none" w:sz="0" w:space="0" w:color="auto"/>
        <w:right w:val="none" w:sz="0" w:space="0" w:color="auto"/>
      </w:divBdr>
    </w:div>
    <w:div w:id="294722198">
      <w:bodyDiv w:val="1"/>
      <w:marLeft w:val="0"/>
      <w:marRight w:val="0"/>
      <w:marTop w:val="0"/>
      <w:marBottom w:val="0"/>
      <w:divBdr>
        <w:top w:val="none" w:sz="0" w:space="0" w:color="auto"/>
        <w:left w:val="none" w:sz="0" w:space="0" w:color="auto"/>
        <w:bottom w:val="none" w:sz="0" w:space="0" w:color="auto"/>
        <w:right w:val="none" w:sz="0" w:space="0" w:color="auto"/>
      </w:divBdr>
    </w:div>
    <w:div w:id="294868606">
      <w:bodyDiv w:val="1"/>
      <w:marLeft w:val="0"/>
      <w:marRight w:val="0"/>
      <w:marTop w:val="0"/>
      <w:marBottom w:val="0"/>
      <w:divBdr>
        <w:top w:val="none" w:sz="0" w:space="0" w:color="auto"/>
        <w:left w:val="none" w:sz="0" w:space="0" w:color="auto"/>
        <w:bottom w:val="none" w:sz="0" w:space="0" w:color="auto"/>
        <w:right w:val="none" w:sz="0" w:space="0" w:color="auto"/>
      </w:divBdr>
    </w:div>
    <w:div w:id="294874189">
      <w:bodyDiv w:val="1"/>
      <w:marLeft w:val="0"/>
      <w:marRight w:val="0"/>
      <w:marTop w:val="0"/>
      <w:marBottom w:val="0"/>
      <w:divBdr>
        <w:top w:val="none" w:sz="0" w:space="0" w:color="auto"/>
        <w:left w:val="none" w:sz="0" w:space="0" w:color="auto"/>
        <w:bottom w:val="none" w:sz="0" w:space="0" w:color="auto"/>
        <w:right w:val="none" w:sz="0" w:space="0" w:color="auto"/>
      </w:divBdr>
    </w:div>
    <w:div w:id="294987139">
      <w:bodyDiv w:val="1"/>
      <w:marLeft w:val="0"/>
      <w:marRight w:val="0"/>
      <w:marTop w:val="0"/>
      <w:marBottom w:val="0"/>
      <w:divBdr>
        <w:top w:val="none" w:sz="0" w:space="0" w:color="auto"/>
        <w:left w:val="none" w:sz="0" w:space="0" w:color="auto"/>
        <w:bottom w:val="none" w:sz="0" w:space="0" w:color="auto"/>
        <w:right w:val="none" w:sz="0" w:space="0" w:color="auto"/>
      </w:divBdr>
    </w:div>
    <w:div w:id="295061491">
      <w:bodyDiv w:val="1"/>
      <w:marLeft w:val="0"/>
      <w:marRight w:val="0"/>
      <w:marTop w:val="0"/>
      <w:marBottom w:val="0"/>
      <w:divBdr>
        <w:top w:val="none" w:sz="0" w:space="0" w:color="auto"/>
        <w:left w:val="none" w:sz="0" w:space="0" w:color="auto"/>
        <w:bottom w:val="none" w:sz="0" w:space="0" w:color="auto"/>
        <w:right w:val="none" w:sz="0" w:space="0" w:color="auto"/>
      </w:divBdr>
    </w:div>
    <w:div w:id="295109515">
      <w:bodyDiv w:val="1"/>
      <w:marLeft w:val="0"/>
      <w:marRight w:val="0"/>
      <w:marTop w:val="0"/>
      <w:marBottom w:val="0"/>
      <w:divBdr>
        <w:top w:val="none" w:sz="0" w:space="0" w:color="auto"/>
        <w:left w:val="none" w:sz="0" w:space="0" w:color="auto"/>
        <w:bottom w:val="none" w:sz="0" w:space="0" w:color="auto"/>
        <w:right w:val="none" w:sz="0" w:space="0" w:color="auto"/>
      </w:divBdr>
    </w:div>
    <w:div w:id="295110969">
      <w:bodyDiv w:val="1"/>
      <w:marLeft w:val="0"/>
      <w:marRight w:val="0"/>
      <w:marTop w:val="0"/>
      <w:marBottom w:val="0"/>
      <w:divBdr>
        <w:top w:val="none" w:sz="0" w:space="0" w:color="auto"/>
        <w:left w:val="none" w:sz="0" w:space="0" w:color="auto"/>
        <w:bottom w:val="none" w:sz="0" w:space="0" w:color="auto"/>
        <w:right w:val="none" w:sz="0" w:space="0" w:color="auto"/>
      </w:divBdr>
    </w:div>
    <w:div w:id="295138157">
      <w:bodyDiv w:val="1"/>
      <w:marLeft w:val="0"/>
      <w:marRight w:val="0"/>
      <w:marTop w:val="0"/>
      <w:marBottom w:val="0"/>
      <w:divBdr>
        <w:top w:val="none" w:sz="0" w:space="0" w:color="auto"/>
        <w:left w:val="none" w:sz="0" w:space="0" w:color="auto"/>
        <w:bottom w:val="none" w:sz="0" w:space="0" w:color="auto"/>
        <w:right w:val="none" w:sz="0" w:space="0" w:color="auto"/>
      </w:divBdr>
    </w:div>
    <w:div w:id="295180677">
      <w:bodyDiv w:val="1"/>
      <w:marLeft w:val="0"/>
      <w:marRight w:val="0"/>
      <w:marTop w:val="0"/>
      <w:marBottom w:val="0"/>
      <w:divBdr>
        <w:top w:val="none" w:sz="0" w:space="0" w:color="auto"/>
        <w:left w:val="none" w:sz="0" w:space="0" w:color="auto"/>
        <w:bottom w:val="none" w:sz="0" w:space="0" w:color="auto"/>
        <w:right w:val="none" w:sz="0" w:space="0" w:color="auto"/>
      </w:divBdr>
    </w:div>
    <w:div w:id="295185688">
      <w:bodyDiv w:val="1"/>
      <w:marLeft w:val="0"/>
      <w:marRight w:val="0"/>
      <w:marTop w:val="0"/>
      <w:marBottom w:val="0"/>
      <w:divBdr>
        <w:top w:val="none" w:sz="0" w:space="0" w:color="auto"/>
        <w:left w:val="none" w:sz="0" w:space="0" w:color="auto"/>
        <w:bottom w:val="none" w:sz="0" w:space="0" w:color="auto"/>
        <w:right w:val="none" w:sz="0" w:space="0" w:color="auto"/>
      </w:divBdr>
    </w:div>
    <w:div w:id="295448151">
      <w:bodyDiv w:val="1"/>
      <w:marLeft w:val="0"/>
      <w:marRight w:val="0"/>
      <w:marTop w:val="0"/>
      <w:marBottom w:val="0"/>
      <w:divBdr>
        <w:top w:val="none" w:sz="0" w:space="0" w:color="auto"/>
        <w:left w:val="none" w:sz="0" w:space="0" w:color="auto"/>
        <w:bottom w:val="none" w:sz="0" w:space="0" w:color="auto"/>
        <w:right w:val="none" w:sz="0" w:space="0" w:color="auto"/>
      </w:divBdr>
    </w:div>
    <w:div w:id="295451928">
      <w:bodyDiv w:val="1"/>
      <w:marLeft w:val="0"/>
      <w:marRight w:val="0"/>
      <w:marTop w:val="0"/>
      <w:marBottom w:val="0"/>
      <w:divBdr>
        <w:top w:val="none" w:sz="0" w:space="0" w:color="auto"/>
        <w:left w:val="none" w:sz="0" w:space="0" w:color="auto"/>
        <w:bottom w:val="none" w:sz="0" w:space="0" w:color="auto"/>
        <w:right w:val="none" w:sz="0" w:space="0" w:color="auto"/>
      </w:divBdr>
    </w:div>
    <w:div w:id="295454070">
      <w:bodyDiv w:val="1"/>
      <w:marLeft w:val="0"/>
      <w:marRight w:val="0"/>
      <w:marTop w:val="0"/>
      <w:marBottom w:val="0"/>
      <w:divBdr>
        <w:top w:val="none" w:sz="0" w:space="0" w:color="auto"/>
        <w:left w:val="none" w:sz="0" w:space="0" w:color="auto"/>
        <w:bottom w:val="none" w:sz="0" w:space="0" w:color="auto"/>
        <w:right w:val="none" w:sz="0" w:space="0" w:color="auto"/>
      </w:divBdr>
    </w:div>
    <w:div w:id="295568540">
      <w:bodyDiv w:val="1"/>
      <w:marLeft w:val="0"/>
      <w:marRight w:val="0"/>
      <w:marTop w:val="0"/>
      <w:marBottom w:val="0"/>
      <w:divBdr>
        <w:top w:val="none" w:sz="0" w:space="0" w:color="auto"/>
        <w:left w:val="none" w:sz="0" w:space="0" w:color="auto"/>
        <w:bottom w:val="none" w:sz="0" w:space="0" w:color="auto"/>
        <w:right w:val="none" w:sz="0" w:space="0" w:color="auto"/>
      </w:divBdr>
    </w:div>
    <w:div w:id="295574223">
      <w:bodyDiv w:val="1"/>
      <w:marLeft w:val="0"/>
      <w:marRight w:val="0"/>
      <w:marTop w:val="0"/>
      <w:marBottom w:val="0"/>
      <w:divBdr>
        <w:top w:val="none" w:sz="0" w:space="0" w:color="auto"/>
        <w:left w:val="none" w:sz="0" w:space="0" w:color="auto"/>
        <w:bottom w:val="none" w:sz="0" w:space="0" w:color="auto"/>
        <w:right w:val="none" w:sz="0" w:space="0" w:color="auto"/>
      </w:divBdr>
    </w:div>
    <w:div w:id="295835997">
      <w:bodyDiv w:val="1"/>
      <w:marLeft w:val="0"/>
      <w:marRight w:val="0"/>
      <w:marTop w:val="0"/>
      <w:marBottom w:val="0"/>
      <w:divBdr>
        <w:top w:val="none" w:sz="0" w:space="0" w:color="auto"/>
        <w:left w:val="none" w:sz="0" w:space="0" w:color="auto"/>
        <w:bottom w:val="none" w:sz="0" w:space="0" w:color="auto"/>
        <w:right w:val="none" w:sz="0" w:space="0" w:color="auto"/>
      </w:divBdr>
    </w:div>
    <w:div w:id="296374413">
      <w:bodyDiv w:val="1"/>
      <w:marLeft w:val="0"/>
      <w:marRight w:val="0"/>
      <w:marTop w:val="0"/>
      <w:marBottom w:val="0"/>
      <w:divBdr>
        <w:top w:val="none" w:sz="0" w:space="0" w:color="auto"/>
        <w:left w:val="none" w:sz="0" w:space="0" w:color="auto"/>
        <w:bottom w:val="none" w:sz="0" w:space="0" w:color="auto"/>
        <w:right w:val="none" w:sz="0" w:space="0" w:color="auto"/>
      </w:divBdr>
    </w:div>
    <w:div w:id="296448434">
      <w:bodyDiv w:val="1"/>
      <w:marLeft w:val="0"/>
      <w:marRight w:val="0"/>
      <w:marTop w:val="0"/>
      <w:marBottom w:val="0"/>
      <w:divBdr>
        <w:top w:val="none" w:sz="0" w:space="0" w:color="auto"/>
        <w:left w:val="none" w:sz="0" w:space="0" w:color="auto"/>
        <w:bottom w:val="none" w:sz="0" w:space="0" w:color="auto"/>
        <w:right w:val="none" w:sz="0" w:space="0" w:color="auto"/>
      </w:divBdr>
    </w:div>
    <w:div w:id="296570726">
      <w:bodyDiv w:val="1"/>
      <w:marLeft w:val="0"/>
      <w:marRight w:val="0"/>
      <w:marTop w:val="0"/>
      <w:marBottom w:val="0"/>
      <w:divBdr>
        <w:top w:val="none" w:sz="0" w:space="0" w:color="auto"/>
        <w:left w:val="none" w:sz="0" w:space="0" w:color="auto"/>
        <w:bottom w:val="none" w:sz="0" w:space="0" w:color="auto"/>
        <w:right w:val="none" w:sz="0" w:space="0" w:color="auto"/>
      </w:divBdr>
    </w:div>
    <w:div w:id="296573464">
      <w:bodyDiv w:val="1"/>
      <w:marLeft w:val="0"/>
      <w:marRight w:val="0"/>
      <w:marTop w:val="0"/>
      <w:marBottom w:val="0"/>
      <w:divBdr>
        <w:top w:val="none" w:sz="0" w:space="0" w:color="auto"/>
        <w:left w:val="none" w:sz="0" w:space="0" w:color="auto"/>
        <w:bottom w:val="none" w:sz="0" w:space="0" w:color="auto"/>
        <w:right w:val="none" w:sz="0" w:space="0" w:color="auto"/>
      </w:divBdr>
    </w:div>
    <w:div w:id="296641732">
      <w:bodyDiv w:val="1"/>
      <w:marLeft w:val="0"/>
      <w:marRight w:val="0"/>
      <w:marTop w:val="0"/>
      <w:marBottom w:val="0"/>
      <w:divBdr>
        <w:top w:val="none" w:sz="0" w:space="0" w:color="auto"/>
        <w:left w:val="none" w:sz="0" w:space="0" w:color="auto"/>
        <w:bottom w:val="none" w:sz="0" w:space="0" w:color="auto"/>
        <w:right w:val="none" w:sz="0" w:space="0" w:color="auto"/>
      </w:divBdr>
    </w:div>
    <w:div w:id="296688520">
      <w:bodyDiv w:val="1"/>
      <w:marLeft w:val="0"/>
      <w:marRight w:val="0"/>
      <w:marTop w:val="0"/>
      <w:marBottom w:val="0"/>
      <w:divBdr>
        <w:top w:val="none" w:sz="0" w:space="0" w:color="auto"/>
        <w:left w:val="none" w:sz="0" w:space="0" w:color="auto"/>
        <w:bottom w:val="none" w:sz="0" w:space="0" w:color="auto"/>
        <w:right w:val="none" w:sz="0" w:space="0" w:color="auto"/>
      </w:divBdr>
    </w:div>
    <w:div w:id="296691918">
      <w:bodyDiv w:val="1"/>
      <w:marLeft w:val="0"/>
      <w:marRight w:val="0"/>
      <w:marTop w:val="0"/>
      <w:marBottom w:val="0"/>
      <w:divBdr>
        <w:top w:val="none" w:sz="0" w:space="0" w:color="auto"/>
        <w:left w:val="none" w:sz="0" w:space="0" w:color="auto"/>
        <w:bottom w:val="none" w:sz="0" w:space="0" w:color="auto"/>
        <w:right w:val="none" w:sz="0" w:space="0" w:color="auto"/>
      </w:divBdr>
    </w:div>
    <w:div w:id="296759375">
      <w:bodyDiv w:val="1"/>
      <w:marLeft w:val="0"/>
      <w:marRight w:val="0"/>
      <w:marTop w:val="0"/>
      <w:marBottom w:val="0"/>
      <w:divBdr>
        <w:top w:val="none" w:sz="0" w:space="0" w:color="auto"/>
        <w:left w:val="none" w:sz="0" w:space="0" w:color="auto"/>
        <w:bottom w:val="none" w:sz="0" w:space="0" w:color="auto"/>
        <w:right w:val="none" w:sz="0" w:space="0" w:color="auto"/>
      </w:divBdr>
    </w:div>
    <w:div w:id="296761609">
      <w:bodyDiv w:val="1"/>
      <w:marLeft w:val="0"/>
      <w:marRight w:val="0"/>
      <w:marTop w:val="0"/>
      <w:marBottom w:val="0"/>
      <w:divBdr>
        <w:top w:val="none" w:sz="0" w:space="0" w:color="auto"/>
        <w:left w:val="none" w:sz="0" w:space="0" w:color="auto"/>
        <w:bottom w:val="none" w:sz="0" w:space="0" w:color="auto"/>
        <w:right w:val="none" w:sz="0" w:space="0" w:color="auto"/>
      </w:divBdr>
    </w:div>
    <w:div w:id="296841867">
      <w:bodyDiv w:val="1"/>
      <w:marLeft w:val="0"/>
      <w:marRight w:val="0"/>
      <w:marTop w:val="0"/>
      <w:marBottom w:val="0"/>
      <w:divBdr>
        <w:top w:val="none" w:sz="0" w:space="0" w:color="auto"/>
        <w:left w:val="none" w:sz="0" w:space="0" w:color="auto"/>
        <w:bottom w:val="none" w:sz="0" w:space="0" w:color="auto"/>
        <w:right w:val="none" w:sz="0" w:space="0" w:color="auto"/>
      </w:divBdr>
    </w:div>
    <w:div w:id="296843412">
      <w:bodyDiv w:val="1"/>
      <w:marLeft w:val="0"/>
      <w:marRight w:val="0"/>
      <w:marTop w:val="0"/>
      <w:marBottom w:val="0"/>
      <w:divBdr>
        <w:top w:val="none" w:sz="0" w:space="0" w:color="auto"/>
        <w:left w:val="none" w:sz="0" w:space="0" w:color="auto"/>
        <w:bottom w:val="none" w:sz="0" w:space="0" w:color="auto"/>
        <w:right w:val="none" w:sz="0" w:space="0" w:color="auto"/>
      </w:divBdr>
    </w:div>
    <w:div w:id="296886130">
      <w:bodyDiv w:val="1"/>
      <w:marLeft w:val="0"/>
      <w:marRight w:val="0"/>
      <w:marTop w:val="0"/>
      <w:marBottom w:val="0"/>
      <w:divBdr>
        <w:top w:val="none" w:sz="0" w:space="0" w:color="auto"/>
        <w:left w:val="none" w:sz="0" w:space="0" w:color="auto"/>
        <w:bottom w:val="none" w:sz="0" w:space="0" w:color="auto"/>
        <w:right w:val="none" w:sz="0" w:space="0" w:color="auto"/>
      </w:divBdr>
    </w:div>
    <w:div w:id="297028158">
      <w:bodyDiv w:val="1"/>
      <w:marLeft w:val="0"/>
      <w:marRight w:val="0"/>
      <w:marTop w:val="0"/>
      <w:marBottom w:val="0"/>
      <w:divBdr>
        <w:top w:val="none" w:sz="0" w:space="0" w:color="auto"/>
        <w:left w:val="none" w:sz="0" w:space="0" w:color="auto"/>
        <w:bottom w:val="none" w:sz="0" w:space="0" w:color="auto"/>
        <w:right w:val="none" w:sz="0" w:space="0" w:color="auto"/>
      </w:divBdr>
    </w:div>
    <w:div w:id="297029693">
      <w:bodyDiv w:val="1"/>
      <w:marLeft w:val="0"/>
      <w:marRight w:val="0"/>
      <w:marTop w:val="0"/>
      <w:marBottom w:val="0"/>
      <w:divBdr>
        <w:top w:val="none" w:sz="0" w:space="0" w:color="auto"/>
        <w:left w:val="none" w:sz="0" w:space="0" w:color="auto"/>
        <w:bottom w:val="none" w:sz="0" w:space="0" w:color="auto"/>
        <w:right w:val="none" w:sz="0" w:space="0" w:color="auto"/>
      </w:divBdr>
    </w:div>
    <w:div w:id="297030795">
      <w:bodyDiv w:val="1"/>
      <w:marLeft w:val="0"/>
      <w:marRight w:val="0"/>
      <w:marTop w:val="0"/>
      <w:marBottom w:val="0"/>
      <w:divBdr>
        <w:top w:val="none" w:sz="0" w:space="0" w:color="auto"/>
        <w:left w:val="none" w:sz="0" w:space="0" w:color="auto"/>
        <w:bottom w:val="none" w:sz="0" w:space="0" w:color="auto"/>
        <w:right w:val="none" w:sz="0" w:space="0" w:color="auto"/>
      </w:divBdr>
    </w:div>
    <w:div w:id="297037057">
      <w:bodyDiv w:val="1"/>
      <w:marLeft w:val="0"/>
      <w:marRight w:val="0"/>
      <w:marTop w:val="0"/>
      <w:marBottom w:val="0"/>
      <w:divBdr>
        <w:top w:val="none" w:sz="0" w:space="0" w:color="auto"/>
        <w:left w:val="none" w:sz="0" w:space="0" w:color="auto"/>
        <w:bottom w:val="none" w:sz="0" w:space="0" w:color="auto"/>
        <w:right w:val="none" w:sz="0" w:space="0" w:color="auto"/>
      </w:divBdr>
    </w:div>
    <w:div w:id="297272148">
      <w:bodyDiv w:val="1"/>
      <w:marLeft w:val="0"/>
      <w:marRight w:val="0"/>
      <w:marTop w:val="0"/>
      <w:marBottom w:val="0"/>
      <w:divBdr>
        <w:top w:val="none" w:sz="0" w:space="0" w:color="auto"/>
        <w:left w:val="none" w:sz="0" w:space="0" w:color="auto"/>
        <w:bottom w:val="none" w:sz="0" w:space="0" w:color="auto"/>
        <w:right w:val="none" w:sz="0" w:space="0" w:color="auto"/>
      </w:divBdr>
    </w:div>
    <w:div w:id="297297299">
      <w:bodyDiv w:val="1"/>
      <w:marLeft w:val="0"/>
      <w:marRight w:val="0"/>
      <w:marTop w:val="0"/>
      <w:marBottom w:val="0"/>
      <w:divBdr>
        <w:top w:val="none" w:sz="0" w:space="0" w:color="auto"/>
        <w:left w:val="none" w:sz="0" w:space="0" w:color="auto"/>
        <w:bottom w:val="none" w:sz="0" w:space="0" w:color="auto"/>
        <w:right w:val="none" w:sz="0" w:space="0" w:color="auto"/>
      </w:divBdr>
    </w:div>
    <w:div w:id="297301334">
      <w:bodyDiv w:val="1"/>
      <w:marLeft w:val="0"/>
      <w:marRight w:val="0"/>
      <w:marTop w:val="0"/>
      <w:marBottom w:val="0"/>
      <w:divBdr>
        <w:top w:val="none" w:sz="0" w:space="0" w:color="auto"/>
        <w:left w:val="none" w:sz="0" w:space="0" w:color="auto"/>
        <w:bottom w:val="none" w:sz="0" w:space="0" w:color="auto"/>
        <w:right w:val="none" w:sz="0" w:space="0" w:color="auto"/>
      </w:divBdr>
    </w:div>
    <w:div w:id="297415677">
      <w:bodyDiv w:val="1"/>
      <w:marLeft w:val="0"/>
      <w:marRight w:val="0"/>
      <w:marTop w:val="0"/>
      <w:marBottom w:val="0"/>
      <w:divBdr>
        <w:top w:val="none" w:sz="0" w:space="0" w:color="auto"/>
        <w:left w:val="none" w:sz="0" w:space="0" w:color="auto"/>
        <w:bottom w:val="none" w:sz="0" w:space="0" w:color="auto"/>
        <w:right w:val="none" w:sz="0" w:space="0" w:color="auto"/>
      </w:divBdr>
    </w:div>
    <w:div w:id="297538981">
      <w:bodyDiv w:val="1"/>
      <w:marLeft w:val="0"/>
      <w:marRight w:val="0"/>
      <w:marTop w:val="0"/>
      <w:marBottom w:val="0"/>
      <w:divBdr>
        <w:top w:val="none" w:sz="0" w:space="0" w:color="auto"/>
        <w:left w:val="none" w:sz="0" w:space="0" w:color="auto"/>
        <w:bottom w:val="none" w:sz="0" w:space="0" w:color="auto"/>
        <w:right w:val="none" w:sz="0" w:space="0" w:color="auto"/>
      </w:divBdr>
    </w:div>
    <w:div w:id="297565656">
      <w:bodyDiv w:val="1"/>
      <w:marLeft w:val="0"/>
      <w:marRight w:val="0"/>
      <w:marTop w:val="0"/>
      <w:marBottom w:val="0"/>
      <w:divBdr>
        <w:top w:val="none" w:sz="0" w:space="0" w:color="auto"/>
        <w:left w:val="none" w:sz="0" w:space="0" w:color="auto"/>
        <w:bottom w:val="none" w:sz="0" w:space="0" w:color="auto"/>
        <w:right w:val="none" w:sz="0" w:space="0" w:color="auto"/>
      </w:divBdr>
    </w:div>
    <w:div w:id="297687488">
      <w:bodyDiv w:val="1"/>
      <w:marLeft w:val="0"/>
      <w:marRight w:val="0"/>
      <w:marTop w:val="0"/>
      <w:marBottom w:val="0"/>
      <w:divBdr>
        <w:top w:val="none" w:sz="0" w:space="0" w:color="auto"/>
        <w:left w:val="none" w:sz="0" w:space="0" w:color="auto"/>
        <w:bottom w:val="none" w:sz="0" w:space="0" w:color="auto"/>
        <w:right w:val="none" w:sz="0" w:space="0" w:color="auto"/>
      </w:divBdr>
    </w:div>
    <w:div w:id="297760938">
      <w:bodyDiv w:val="1"/>
      <w:marLeft w:val="0"/>
      <w:marRight w:val="0"/>
      <w:marTop w:val="0"/>
      <w:marBottom w:val="0"/>
      <w:divBdr>
        <w:top w:val="none" w:sz="0" w:space="0" w:color="auto"/>
        <w:left w:val="none" w:sz="0" w:space="0" w:color="auto"/>
        <w:bottom w:val="none" w:sz="0" w:space="0" w:color="auto"/>
        <w:right w:val="none" w:sz="0" w:space="0" w:color="auto"/>
      </w:divBdr>
    </w:div>
    <w:div w:id="297802214">
      <w:bodyDiv w:val="1"/>
      <w:marLeft w:val="0"/>
      <w:marRight w:val="0"/>
      <w:marTop w:val="0"/>
      <w:marBottom w:val="0"/>
      <w:divBdr>
        <w:top w:val="none" w:sz="0" w:space="0" w:color="auto"/>
        <w:left w:val="none" w:sz="0" w:space="0" w:color="auto"/>
        <w:bottom w:val="none" w:sz="0" w:space="0" w:color="auto"/>
        <w:right w:val="none" w:sz="0" w:space="0" w:color="auto"/>
      </w:divBdr>
    </w:div>
    <w:div w:id="297803669">
      <w:bodyDiv w:val="1"/>
      <w:marLeft w:val="0"/>
      <w:marRight w:val="0"/>
      <w:marTop w:val="0"/>
      <w:marBottom w:val="0"/>
      <w:divBdr>
        <w:top w:val="none" w:sz="0" w:space="0" w:color="auto"/>
        <w:left w:val="none" w:sz="0" w:space="0" w:color="auto"/>
        <w:bottom w:val="none" w:sz="0" w:space="0" w:color="auto"/>
        <w:right w:val="none" w:sz="0" w:space="0" w:color="auto"/>
      </w:divBdr>
    </w:div>
    <w:div w:id="297806929">
      <w:bodyDiv w:val="1"/>
      <w:marLeft w:val="0"/>
      <w:marRight w:val="0"/>
      <w:marTop w:val="0"/>
      <w:marBottom w:val="0"/>
      <w:divBdr>
        <w:top w:val="none" w:sz="0" w:space="0" w:color="auto"/>
        <w:left w:val="none" w:sz="0" w:space="0" w:color="auto"/>
        <w:bottom w:val="none" w:sz="0" w:space="0" w:color="auto"/>
        <w:right w:val="none" w:sz="0" w:space="0" w:color="auto"/>
      </w:divBdr>
    </w:div>
    <w:div w:id="297998048">
      <w:bodyDiv w:val="1"/>
      <w:marLeft w:val="0"/>
      <w:marRight w:val="0"/>
      <w:marTop w:val="0"/>
      <w:marBottom w:val="0"/>
      <w:divBdr>
        <w:top w:val="none" w:sz="0" w:space="0" w:color="auto"/>
        <w:left w:val="none" w:sz="0" w:space="0" w:color="auto"/>
        <w:bottom w:val="none" w:sz="0" w:space="0" w:color="auto"/>
        <w:right w:val="none" w:sz="0" w:space="0" w:color="auto"/>
      </w:divBdr>
    </w:div>
    <w:div w:id="297998552">
      <w:bodyDiv w:val="1"/>
      <w:marLeft w:val="0"/>
      <w:marRight w:val="0"/>
      <w:marTop w:val="0"/>
      <w:marBottom w:val="0"/>
      <w:divBdr>
        <w:top w:val="none" w:sz="0" w:space="0" w:color="auto"/>
        <w:left w:val="none" w:sz="0" w:space="0" w:color="auto"/>
        <w:bottom w:val="none" w:sz="0" w:space="0" w:color="auto"/>
        <w:right w:val="none" w:sz="0" w:space="0" w:color="auto"/>
      </w:divBdr>
    </w:div>
    <w:div w:id="298001811">
      <w:bodyDiv w:val="1"/>
      <w:marLeft w:val="0"/>
      <w:marRight w:val="0"/>
      <w:marTop w:val="0"/>
      <w:marBottom w:val="0"/>
      <w:divBdr>
        <w:top w:val="none" w:sz="0" w:space="0" w:color="auto"/>
        <w:left w:val="none" w:sz="0" w:space="0" w:color="auto"/>
        <w:bottom w:val="none" w:sz="0" w:space="0" w:color="auto"/>
        <w:right w:val="none" w:sz="0" w:space="0" w:color="auto"/>
      </w:divBdr>
    </w:div>
    <w:div w:id="298074002">
      <w:bodyDiv w:val="1"/>
      <w:marLeft w:val="0"/>
      <w:marRight w:val="0"/>
      <w:marTop w:val="0"/>
      <w:marBottom w:val="0"/>
      <w:divBdr>
        <w:top w:val="none" w:sz="0" w:space="0" w:color="auto"/>
        <w:left w:val="none" w:sz="0" w:space="0" w:color="auto"/>
        <w:bottom w:val="none" w:sz="0" w:space="0" w:color="auto"/>
        <w:right w:val="none" w:sz="0" w:space="0" w:color="auto"/>
      </w:divBdr>
    </w:div>
    <w:div w:id="298269800">
      <w:bodyDiv w:val="1"/>
      <w:marLeft w:val="0"/>
      <w:marRight w:val="0"/>
      <w:marTop w:val="0"/>
      <w:marBottom w:val="0"/>
      <w:divBdr>
        <w:top w:val="none" w:sz="0" w:space="0" w:color="auto"/>
        <w:left w:val="none" w:sz="0" w:space="0" w:color="auto"/>
        <w:bottom w:val="none" w:sz="0" w:space="0" w:color="auto"/>
        <w:right w:val="none" w:sz="0" w:space="0" w:color="auto"/>
      </w:divBdr>
    </w:div>
    <w:div w:id="298270532">
      <w:bodyDiv w:val="1"/>
      <w:marLeft w:val="0"/>
      <w:marRight w:val="0"/>
      <w:marTop w:val="0"/>
      <w:marBottom w:val="0"/>
      <w:divBdr>
        <w:top w:val="none" w:sz="0" w:space="0" w:color="auto"/>
        <w:left w:val="none" w:sz="0" w:space="0" w:color="auto"/>
        <w:bottom w:val="none" w:sz="0" w:space="0" w:color="auto"/>
        <w:right w:val="none" w:sz="0" w:space="0" w:color="auto"/>
      </w:divBdr>
    </w:div>
    <w:div w:id="298417951">
      <w:bodyDiv w:val="1"/>
      <w:marLeft w:val="0"/>
      <w:marRight w:val="0"/>
      <w:marTop w:val="0"/>
      <w:marBottom w:val="0"/>
      <w:divBdr>
        <w:top w:val="none" w:sz="0" w:space="0" w:color="auto"/>
        <w:left w:val="none" w:sz="0" w:space="0" w:color="auto"/>
        <w:bottom w:val="none" w:sz="0" w:space="0" w:color="auto"/>
        <w:right w:val="none" w:sz="0" w:space="0" w:color="auto"/>
      </w:divBdr>
    </w:div>
    <w:div w:id="298464577">
      <w:bodyDiv w:val="1"/>
      <w:marLeft w:val="0"/>
      <w:marRight w:val="0"/>
      <w:marTop w:val="0"/>
      <w:marBottom w:val="0"/>
      <w:divBdr>
        <w:top w:val="none" w:sz="0" w:space="0" w:color="auto"/>
        <w:left w:val="none" w:sz="0" w:space="0" w:color="auto"/>
        <w:bottom w:val="none" w:sz="0" w:space="0" w:color="auto"/>
        <w:right w:val="none" w:sz="0" w:space="0" w:color="auto"/>
      </w:divBdr>
    </w:div>
    <w:div w:id="298726522">
      <w:bodyDiv w:val="1"/>
      <w:marLeft w:val="0"/>
      <w:marRight w:val="0"/>
      <w:marTop w:val="0"/>
      <w:marBottom w:val="0"/>
      <w:divBdr>
        <w:top w:val="none" w:sz="0" w:space="0" w:color="auto"/>
        <w:left w:val="none" w:sz="0" w:space="0" w:color="auto"/>
        <w:bottom w:val="none" w:sz="0" w:space="0" w:color="auto"/>
        <w:right w:val="none" w:sz="0" w:space="0" w:color="auto"/>
      </w:divBdr>
    </w:div>
    <w:div w:id="298802105">
      <w:bodyDiv w:val="1"/>
      <w:marLeft w:val="0"/>
      <w:marRight w:val="0"/>
      <w:marTop w:val="0"/>
      <w:marBottom w:val="0"/>
      <w:divBdr>
        <w:top w:val="none" w:sz="0" w:space="0" w:color="auto"/>
        <w:left w:val="none" w:sz="0" w:space="0" w:color="auto"/>
        <w:bottom w:val="none" w:sz="0" w:space="0" w:color="auto"/>
        <w:right w:val="none" w:sz="0" w:space="0" w:color="auto"/>
      </w:divBdr>
    </w:div>
    <w:div w:id="298805616">
      <w:bodyDiv w:val="1"/>
      <w:marLeft w:val="0"/>
      <w:marRight w:val="0"/>
      <w:marTop w:val="0"/>
      <w:marBottom w:val="0"/>
      <w:divBdr>
        <w:top w:val="none" w:sz="0" w:space="0" w:color="auto"/>
        <w:left w:val="none" w:sz="0" w:space="0" w:color="auto"/>
        <w:bottom w:val="none" w:sz="0" w:space="0" w:color="auto"/>
        <w:right w:val="none" w:sz="0" w:space="0" w:color="auto"/>
      </w:divBdr>
    </w:div>
    <w:div w:id="298808858">
      <w:bodyDiv w:val="1"/>
      <w:marLeft w:val="0"/>
      <w:marRight w:val="0"/>
      <w:marTop w:val="0"/>
      <w:marBottom w:val="0"/>
      <w:divBdr>
        <w:top w:val="none" w:sz="0" w:space="0" w:color="auto"/>
        <w:left w:val="none" w:sz="0" w:space="0" w:color="auto"/>
        <w:bottom w:val="none" w:sz="0" w:space="0" w:color="auto"/>
        <w:right w:val="none" w:sz="0" w:space="0" w:color="auto"/>
      </w:divBdr>
    </w:div>
    <w:div w:id="298845876">
      <w:bodyDiv w:val="1"/>
      <w:marLeft w:val="0"/>
      <w:marRight w:val="0"/>
      <w:marTop w:val="0"/>
      <w:marBottom w:val="0"/>
      <w:divBdr>
        <w:top w:val="none" w:sz="0" w:space="0" w:color="auto"/>
        <w:left w:val="none" w:sz="0" w:space="0" w:color="auto"/>
        <w:bottom w:val="none" w:sz="0" w:space="0" w:color="auto"/>
        <w:right w:val="none" w:sz="0" w:space="0" w:color="auto"/>
      </w:divBdr>
    </w:div>
    <w:div w:id="298851615">
      <w:bodyDiv w:val="1"/>
      <w:marLeft w:val="0"/>
      <w:marRight w:val="0"/>
      <w:marTop w:val="0"/>
      <w:marBottom w:val="0"/>
      <w:divBdr>
        <w:top w:val="none" w:sz="0" w:space="0" w:color="auto"/>
        <w:left w:val="none" w:sz="0" w:space="0" w:color="auto"/>
        <w:bottom w:val="none" w:sz="0" w:space="0" w:color="auto"/>
        <w:right w:val="none" w:sz="0" w:space="0" w:color="auto"/>
      </w:divBdr>
    </w:div>
    <w:div w:id="298920957">
      <w:bodyDiv w:val="1"/>
      <w:marLeft w:val="0"/>
      <w:marRight w:val="0"/>
      <w:marTop w:val="0"/>
      <w:marBottom w:val="0"/>
      <w:divBdr>
        <w:top w:val="none" w:sz="0" w:space="0" w:color="auto"/>
        <w:left w:val="none" w:sz="0" w:space="0" w:color="auto"/>
        <w:bottom w:val="none" w:sz="0" w:space="0" w:color="auto"/>
        <w:right w:val="none" w:sz="0" w:space="0" w:color="auto"/>
      </w:divBdr>
    </w:div>
    <w:div w:id="299191936">
      <w:bodyDiv w:val="1"/>
      <w:marLeft w:val="0"/>
      <w:marRight w:val="0"/>
      <w:marTop w:val="0"/>
      <w:marBottom w:val="0"/>
      <w:divBdr>
        <w:top w:val="none" w:sz="0" w:space="0" w:color="auto"/>
        <w:left w:val="none" w:sz="0" w:space="0" w:color="auto"/>
        <w:bottom w:val="none" w:sz="0" w:space="0" w:color="auto"/>
        <w:right w:val="none" w:sz="0" w:space="0" w:color="auto"/>
      </w:divBdr>
    </w:div>
    <w:div w:id="299192229">
      <w:bodyDiv w:val="1"/>
      <w:marLeft w:val="0"/>
      <w:marRight w:val="0"/>
      <w:marTop w:val="0"/>
      <w:marBottom w:val="0"/>
      <w:divBdr>
        <w:top w:val="none" w:sz="0" w:space="0" w:color="auto"/>
        <w:left w:val="none" w:sz="0" w:space="0" w:color="auto"/>
        <w:bottom w:val="none" w:sz="0" w:space="0" w:color="auto"/>
        <w:right w:val="none" w:sz="0" w:space="0" w:color="auto"/>
      </w:divBdr>
    </w:div>
    <w:div w:id="299267951">
      <w:bodyDiv w:val="1"/>
      <w:marLeft w:val="0"/>
      <w:marRight w:val="0"/>
      <w:marTop w:val="0"/>
      <w:marBottom w:val="0"/>
      <w:divBdr>
        <w:top w:val="none" w:sz="0" w:space="0" w:color="auto"/>
        <w:left w:val="none" w:sz="0" w:space="0" w:color="auto"/>
        <w:bottom w:val="none" w:sz="0" w:space="0" w:color="auto"/>
        <w:right w:val="none" w:sz="0" w:space="0" w:color="auto"/>
      </w:divBdr>
    </w:div>
    <w:div w:id="299305589">
      <w:bodyDiv w:val="1"/>
      <w:marLeft w:val="0"/>
      <w:marRight w:val="0"/>
      <w:marTop w:val="0"/>
      <w:marBottom w:val="0"/>
      <w:divBdr>
        <w:top w:val="none" w:sz="0" w:space="0" w:color="auto"/>
        <w:left w:val="none" w:sz="0" w:space="0" w:color="auto"/>
        <w:bottom w:val="none" w:sz="0" w:space="0" w:color="auto"/>
        <w:right w:val="none" w:sz="0" w:space="0" w:color="auto"/>
      </w:divBdr>
    </w:div>
    <w:div w:id="299457356">
      <w:bodyDiv w:val="1"/>
      <w:marLeft w:val="0"/>
      <w:marRight w:val="0"/>
      <w:marTop w:val="0"/>
      <w:marBottom w:val="0"/>
      <w:divBdr>
        <w:top w:val="none" w:sz="0" w:space="0" w:color="auto"/>
        <w:left w:val="none" w:sz="0" w:space="0" w:color="auto"/>
        <w:bottom w:val="none" w:sz="0" w:space="0" w:color="auto"/>
        <w:right w:val="none" w:sz="0" w:space="0" w:color="auto"/>
      </w:divBdr>
    </w:div>
    <w:div w:id="299462049">
      <w:bodyDiv w:val="1"/>
      <w:marLeft w:val="0"/>
      <w:marRight w:val="0"/>
      <w:marTop w:val="0"/>
      <w:marBottom w:val="0"/>
      <w:divBdr>
        <w:top w:val="none" w:sz="0" w:space="0" w:color="auto"/>
        <w:left w:val="none" w:sz="0" w:space="0" w:color="auto"/>
        <w:bottom w:val="none" w:sz="0" w:space="0" w:color="auto"/>
        <w:right w:val="none" w:sz="0" w:space="0" w:color="auto"/>
      </w:divBdr>
    </w:div>
    <w:div w:id="299580099">
      <w:bodyDiv w:val="1"/>
      <w:marLeft w:val="0"/>
      <w:marRight w:val="0"/>
      <w:marTop w:val="0"/>
      <w:marBottom w:val="0"/>
      <w:divBdr>
        <w:top w:val="none" w:sz="0" w:space="0" w:color="auto"/>
        <w:left w:val="none" w:sz="0" w:space="0" w:color="auto"/>
        <w:bottom w:val="none" w:sz="0" w:space="0" w:color="auto"/>
        <w:right w:val="none" w:sz="0" w:space="0" w:color="auto"/>
      </w:divBdr>
    </w:div>
    <w:div w:id="299770553">
      <w:bodyDiv w:val="1"/>
      <w:marLeft w:val="0"/>
      <w:marRight w:val="0"/>
      <w:marTop w:val="0"/>
      <w:marBottom w:val="0"/>
      <w:divBdr>
        <w:top w:val="none" w:sz="0" w:space="0" w:color="auto"/>
        <w:left w:val="none" w:sz="0" w:space="0" w:color="auto"/>
        <w:bottom w:val="none" w:sz="0" w:space="0" w:color="auto"/>
        <w:right w:val="none" w:sz="0" w:space="0" w:color="auto"/>
      </w:divBdr>
    </w:div>
    <w:div w:id="299771374">
      <w:bodyDiv w:val="1"/>
      <w:marLeft w:val="0"/>
      <w:marRight w:val="0"/>
      <w:marTop w:val="0"/>
      <w:marBottom w:val="0"/>
      <w:divBdr>
        <w:top w:val="none" w:sz="0" w:space="0" w:color="auto"/>
        <w:left w:val="none" w:sz="0" w:space="0" w:color="auto"/>
        <w:bottom w:val="none" w:sz="0" w:space="0" w:color="auto"/>
        <w:right w:val="none" w:sz="0" w:space="0" w:color="auto"/>
      </w:divBdr>
    </w:div>
    <w:div w:id="299847356">
      <w:bodyDiv w:val="1"/>
      <w:marLeft w:val="0"/>
      <w:marRight w:val="0"/>
      <w:marTop w:val="0"/>
      <w:marBottom w:val="0"/>
      <w:divBdr>
        <w:top w:val="none" w:sz="0" w:space="0" w:color="auto"/>
        <w:left w:val="none" w:sz="0" w:space="0" w:color="auto"/>
        <w:bottom w:val="none" w:sz="0" w:space="0" w:color="auto"/>
        <w:right w:val="none" w:sz="0" w:space="0" w:color="auto"/>
      </w:divBdr>
    </w:div>
    <w:div w:id="299892741">
      <w:bodyDiv w:val="1"/>
      <w:marLeft w:val="0"/>
      <w:marRight w:val="0"/>
      <w:marTop w:val="0"/>
      <w:marBottom w:val="0"/>
      <w:divBdr>
        <w:top w:val="none" w:sz="0" w:space="0" w:color="auto"/>
        <w:left w:val="none" w:sz="0" w:space="0" w:color="auto"/>
        <w:bottom w:val="none" w:sz="0" w:space="0" w:color="auto"/>
        <w:right w:val="none" w:sz="0" w:space="0" w:color="auto"/>
      </w:divBdr>
    </w:div>
    <w:div w:id="299920301">
      <w:bodyDiv w:val="1"/>
      <w:marLeft w:val="0"/>
      <w:marRight w:val="0"/>
      <w:marTop w:val="0"/>
      <w:marBottom w:val="0"/>
      <w:divBdr>
        <w:top w:val="none" w:sz="0" w:space="0" w:color="auto"/>
        <w:left w:val="none" w:sz="0" w:space="0" w:color="auto"/>
        <w:bottom w:val="none" w:sz="0" w:space="0" w:color="auto"/>
        <w:right w:val="none" w:sz="0" w:space="0" w:color="auto"/>
      </w:divBdr>
    </w:div>
    <w:div w:id="300110476">
      <w:bodyDiv w:val="1"/>
      <w:marLeft w:val="0"/>
      <w:marRight w:val="0"/>
      <w:marTop w:val="0"/>
      <w:marBottom w:val="0"/>
      <w:divBdr>
        <w:top w:val="none" w:sz="0" w:space="0" w:color="auto"/>
        <w:left w:val="none" w:sz="0" w:space="0" w:color="auto"/>
        <w:bottom w:val="none" w:sz="0" w:space="0" w:color="auto"/>
        <w:right w:val="none" w:sz="0" w:space="0" w:color="auto"/>
      </w:divBdr>
    </w:div>
    <w:div w:id="300117509">
      <w:bodyDiv w:val="1"/>
      <w:marLeft w:val="0"/>
      <w:marRight w:val="0"/>
      <w:marTop w:val="0"/>
      <w:marBottom w:val="0"/>
      <w:divBdr>
        <w:top w:val="none" w:sz="0" w:space="0" w:color="auto"/>
        <w:left w:val="none" w:sz="0" w:space="0" w:color="auto"/>
        <w:bottom w:val="none" w:sz="0" w:space="0" w:color="auto"/>
        <w:right w:val="none" w:sz="0" w:space="0" w:color="auto"/>
      </w:divBdr>
    </w:div>
    <w:div w:id="300117784">
      <w:bodyDiv w:val="1"/>
      <w:marLeft w:val="0"/>
      <w:marRight w:val="0"/>
      <w:marTop w:val="0"/>
      <w:marBottom w:val="0"/>
      <w:divBdr>
        <w:top w:val="none" w:sz="0" w:space="0" w:color="auto"/>
        <w:left w:val="none" w:sz="0" w:space="0" w:color="auto"/>
        <w:bottom w:val="none" w:sz="0" w:space="0" w:color="auto"/>
        <w:right w:val="none" w:sz="0" w:space="0" w:color="auto"/>
      </w:divBdr>
    </w:div>
    <w:div w:id="300379691">
      <w:bodyDiv w:val="1"/>
      <w:marLeft w:val="0"/>
      <w:marRight w:val="0"/>
      <w:marTop w:val="0"/>
      <w:marBottom w:val="0"/>
      <w:divBdr>
        <w:top w:val="none" w:sz="0" w:space="0" w:color="auto"/>
        <w:left w:val="none" w:sz="0" w:space="0" w:color="auto"/>
        <w:bottom w:val="none" w:sz="0" w:space="0" w:color="auto"/>
        <w:right w:val="none" w:sz="0" w:space="0" w:color="auto"/>
      </w:divBdr>
    </w:div>
    <w:div w:id="300503521">
      <w:bodyDiv w:val="1"/>
      <w:marLeft w:val="0"/>
      <w:marRight w:val="0"/>
      <w:marTop w:val="0"/>
      <w:marBottom w:val="0"/>
      <w:divBdr>
        <w:top w:val="none" w:sz="0" w:space="0" w:color="auto"/>
        <w:left w:val="none" w:sz="0" w:space="0" w:color="auto"/>
        <w:bottom w:val="none" w:sz="0" w:space="0" w:color="auto"/>
        <w:right w:val="none" w:sz="0" w:space="0" w:color="auto"/>
      </w:divBdr>
    </w:div>
    <w:div w:id="300548899">
      <w:bodyDiv w:val="1"/>
      <w:marLeft w:val="0"/>
      <w:marRight w:val="0"/>
      <w:marTop w:val="0"/>
      <w:marBottom w:val="0"/>
      <w:divBdr>
        <w:top w:val="none" w:sz="0" w:space="0" w:color="auto"/>
        <w:left w:val="none" w:sz="0" w:space="0" w:color="auto"/>
        <w:bottom w:val="none" w:sz="0" w:space="0" w:color="auto"/>
        <w:right w:val="none" w:sz="0" w:space="0" w:color="auto"/>
      </w:divBdr>
    </w:div>
    <w:div w:id="300813392">
      <w:bodyDiv w:val="1"/>
      <w:marLeft w:val="0"/>
      <w:marRight w:val="0"/>
      <w:marTop w:val="0"/>
      <w:marBottom w:val="0"/>
      <w:divBdr>
        <w:top w:val="none" w:sz="0" w:space="0" w:color="auto"/>
        <w:left w:val="none" w:sz="0" w:space="0" w:color="auto"/>
        <w:bottom w:val="none" w:sz="0" w:space="0" w:color="auto"/>
        <w:right w:val="none" w:sz="0" w:space="0" w:color="auto"/>
      </w:divBdr>
    </w:div>
    <w:div w:id="300887143">
      <w:bodyDiv w:val="1"/>
      <w:marLeft w:val="0"/>
      <w:marRight w:val="0"/>
      <w:marTop w:val="0"/>
      <w:marBottom w:val="0"/>
      <w:divBdr>
        <w:top w:val="none" w:sz="0" w:space="0" w:color="auto"/>
        <w:left w:val="none" w:sz="0" w:space="0" w:color="auto"/>
        <w:bottom w:val="none" w:sz="0" w:space="0" w:color="auto"/>
        <w:right w:val="none" w:sz="0" w:space="0" w:color="auto"/>
      </w:divBdr>
    </w:div>
    <w:div w:id="300960788">
      <w:bodyDiv w:val="1"/>
      <w:marLeft w:val="0"/>
      <w:marRight w:val="0"/>
      <w:marTop w:val="0"/>
      <w:marBottom w:val="0"/>
      <w:divBdr>
        <w:top w:val="none" w:sz="0" w:space="0" w:color="auto"/>
        <w:left w:val="none" w:sz="0" w:space="0" w:color="auto"/>
        <w:bottom w:val="none" w:sz="0" w:space="0" w:color="auto"/>
        <w:right w:val="none" w:sz="0" w:space="0" w:color="auto"/>
      </w:divBdr>
    </w:div>
    <w:div w:id="300960905">
      <w:bodyDiv w:val="1"/>
      <w:marLeft w:val="0"/>
      <w:marRight w:val="0"/>
      <w:marTop w:val="0"/>
      <w:marBottom w:val="0"/>
      <w:divBdr>
        <w:top w:val="none" w:sz="0" w:space="0" w:color="auto"/>
        <w:left w:val="none" w:sz="0" w:space="0" w:color="auto"/>
        <w:bottom w:val="none" w:sz="0" w:space="0" w:color="auto"/>
        <w:right w:val="none" w:sz="0" w:space="0" w:color="auto"/>
      </w:divBdr>
    </w:div>
    <w:div w:id="301036001">
      <w:bodyDiv w:val="1"/>
      <w:marLeft w:val="0"/>
      <w:marRight w:val="0"/>
      <w:marTop w:val="0"/>
      <w:marBottom w:val="0"/>
      <w:divBdr>
        <w:top w:val="none" w:sz="0" w:space="0" w:color="auto"/>
        <w:left w:val="none" w:sz="0" w:space="0" w:color="auto"/>
        <w:bottom w:val="none" w:sz="0" w:space="0" w:color="auto"/>
        <w:right w:val="none" w:sz="0" w:space="0" w:color="auto"/>
      </w:divBdr>
    </w:div>
    <w:div w:id="301081084">
      <w:bodyDiv w:val="1"/>
      <w:marLeft w:val="0"/>
      <w:marRight w:val="0"/>
      <w:marTop w:val="0"/>
      <w:marBottom w:val="0"/>
      <w:divBdr>
        <w:top w:val="none" w:sz="0" w:space="0" w:color="auto"/>
        <w:left w:val="none" w:sz="0" w:space="0" w:color="auto"/>
        <w:bottom w:val="none" w:sz="0" w:space="0" w:color="auto"/>
        <w:right w:val="none" w:sz="0" w:space="0" w:color="auto"/>
      </w:divBdr>
    </w:div>
    <w:div w:id="301152410">
      <w:bodyDiv w:val="1"/>
      <w:marLeft w:val="0"/>
      <w:marRight w:val="0"/>
      <w:marTop w:val="0"/>
      <w:marBottom w:val="0"/>
      <w:divBdr>
        <w:top w:val="none" w:sz="0" w:space="0" w:color="auto"/>
        <w:left w:val="none" w:sz="0" w:space="0" w:color="auto"/>
        <w:bottom w:val="none" w:sz="0" w:space="0" w:color="auto"/>
        <w:right w:val="none" w:sz="0" w:space="0" w:color="auto"/>
      </w:divBdr>
    </w:div>
    <w:div w:id="301158096">
      <w:bodyDiv w:val="1"/>
      <w:marLeft w:val="0"/>
      <w:marRight w:val="0"/>
      <w:marTop w:val="0"/>
      <w:marBottom w:val="0"/>
      <w:divBdr>
        <w:top w:val="none" w:sz="0" w:space="0" w:color="auto"/>
        <w:left w:val="none" w:sz="0" w:space="0" w:color="auto"/>
        <w:bottom w:val="none" w:sz="0" w:space="0" w:color="auto"/>
        <w:right w:val="none" w:sz="0" w:space="0" w:color="auto"/>
      </w:divBdr>
    </w:div>
    <w:div w:id="301270986">
      <w:bodyDiv w:val="1"/>
      <w:marLeft w:val="0"/>
      <w:marRight w:val="0"/>
      <w:marTop w:val="0"/>
      <w:marBottom w:val="0"/>
      <w:divBdr>
        <w:top w:val="none" w:sz="0" w:space="0" w:color="auto"/>
        <w:left w:val="none" w:sz="0" w:space="0" w:color="auto"/>
        <w:bottom w:val="none" w:sz="0" w:space="0" w:color="auto"/>
        <w:right w:val="none" w:sz="0" w:space="0" w:color="auto"/>
      </w:divBdr>
    </w:div>
    <w:div w:id="301275416">
      <w:bodyDiv w:val="1"/>
      <w:marLeft w:val="0"/>
      <w:marRight w:val="0"/>
      <w:marTop w:val="0"/>
      <w:marBottom w:val="0"/>
      <w:divBdr>
        <w:top w:val="none" w:sz="0" w:space="0" w:color="auto"/>
        <w:left w:val="none" w:sz="0" w:space="0" w:color="auto"/>
        <w:bottom w:val="none" w:sz="0" w:space="0" w:color="auto"/>
        <w:right w:val="none" w:sz="0" w:space="0" w:color="auto"/>
      </w:divBdr>
    </w:div>
    <w:div w:id="301694580">
      <w:bodyDiv w:val="1"/>
      <w:marLeft w:val="0"/>
      <w:marRight w:val="0"/>
      <w:marTop w:val="0"/>
      <w:marBottom w:val="0"/>
      <w:divBdr>
        <w:top w:val="none" w:sz="0" w:space="0" w:color="auto"/>
        <w:left w:val="none" w:sz="0" w:space="0" w:color="auto"/>
        <w:bottom w:val="none" w:sz="0" w:space="0" w:color="auto"/>
        <w:right w:val="none" w:sz="0" w:space="0" w:color="auto"/>
      </w:divBdr>
    </w:div>
    <w:div w:id="301886484">
      <w:bodyDiv w:val="1"/>
      <w:marLeft w:val="0"/>
      <w:marRight w:val="0"/>
      <w:marTop w:val="0"/>
      <w:marBottom w:val="0"/>
      <w:divBdr>
        <w:top w:val="none" w:sz="0" w:space="0" w:color="auto"/>
        <w:left w:val="none" w:sz="0" w:space="0" w:color="auto"/>
        <w:bottom w:val="none" w:sz="0" w:space="0" w:color="auto"/>
        <w:right w:val="none" w:sz="0" w:space="0" w:color="auto"/>
      </w:divBdr>
    </w:div>
    <w:div w:id="301934867">
      <w:bodyDiv w:val="1"/>
      <w:marLeft w:val="0"/>
      <w:marRight w:val="0"/>
      <w:marTop w:val="0"/>
      <w:marBottom w:val="0"/>
      <w:divBdr>
        <w:top w:val="none" w:sz="0" w:space="0" w:color="auto"/>
        <w:left w:val="none" w:sz="0" w:space="0" w:color="auto"/>
        <w:bottom w:val="none" w:sz="0" w:space="0" w:color="auto"/>
        <w:right w:val="none" w:sz="0" w:space="0" w:color="auto"/>
      </w:divBdr>
    </w:div>
    <w:div w:id="302085777">
      <w:bodyDiv w:val="1"/>
      <w:marLeft w:val="0"/>
      <w:marRight w:val="0"/>
      <w:marTop w:val="0"/>
      <w:marBottom w:val="0"/>
      <w:divBdr>
        <w:top w:val="none" w:sz="0" w:space="0" w:color="auto"/>
        <w:left w:val="none" w:sz="0" w:space="0" w:color="auto"/>
        <w:bottom w:val="none" w:sz="0" w:space="0" w:color="auto"/>
        <w:right w:val="none" w:sz="0" w:space="0" w:color="auto"/>
      </w:divBdr>
    </w:div>
    <w:div w:id="302121648">
      <w:bodyDiv w:val="1"/>
      <w:marLeft w:val="0"/>
      <w:marRight w:val="0"/>
      <w:marTop w:val="0"/>
      <w:marBottom w:val="0"/>
      <w:divBdr>
        <w:top w:val="none" w:sz="0" w:space="0" w:color="auto"/>
        <w:left w:val="none" w:sz="0" w:space="0" w:color="auto"/>
        <w:bottom w:val="none" w:sz="0" w:space="0" w:color="auto"/>
        <w:right w:val="none" w:sz="0" w:space="0" w:color="auto"/>
      </w:divBdr>
    </w:div>
    <w:div w:id="302200297">
      <w:bodyDiv w:val="1"/>
      <w:marLeft w:val="0"/>
      <w:marRight w:val="0"/>
      <w:marTop w:val="0"/>
      <w:marBottom w:val="0"/>
      <w:divBdr>
        <w:top w:val="none" w:sz="0" w:space="0" w:color="auto"/>
        <w:left w:val="none" w:sz="0" w:space="0" w:color="auto"/>
        <w:bottom w:val="none" w:sz="0" w:space="0" w:color="auto"/>
        <w:right w:val="none" w:sz="0" w:space="0" w:color="auto"/>
      </w:divBdr>
    </w:div>
    <w:div w:id="302276878">
      <w:bodyDiv w:val="1"/>
      <w:marLeft w:val="0"/>
      <w:marRight w:val="0"/>
      <w:marTop w:val="0"/>
      <w:marBottom w:val="0"/>
      <w:divBdr>
        <w:top w:val="none" w:sz="0" w:space="0" w:color="auto"/>
        <w:left w:val="none" w:sz="0" w:space="0" w:color="auto"/>
        <w:bottom w:val="none" w:sz="0" w:space="0" w:color="auto"/>
        <w:right w:val="none" w:sz="0" w:space="0" w:color="auto"/>
      </w:divBdr>
    </w:div>
    <w:div w:id="302470651">
      <w:bodyDiv w:val="1"/>
      <w:marLeft w:val="0"/>
      <w:marRight w:val="0"/>
      <w:marTop w:val="0"/>
      <w:marBottom w:val="0"/>
      <w:divBdr>
        <w:top w:val="none" w:sz="0" w:space="0" w:color="auto"/>
        <w:left w:val="none" w:sz="0" w:space="0" w:color="auto"/>
        <w:bottom w:val="none" w:sz="0" w:space="0" w:color="auto"/>
        <w:right w:val="none" w:sz="0" w:space="0" w:color="auto"/>
      </w:divBdr>
    </w:div>
    <w:div w:id="302541758">
      <w:bodyDiv w:val="1"/>
      <w:marLeft w:val="0"/>
      <w:marRight w:val="0"/>
      <w:marTop w:val="0"/>
      <w:marBottom w:val="0"/>
      <w:divBdr>
        <w:top w:val="none" w:sz="0" w:space="0" w:color="auto"/>
        <w:left w:val="none" w:sz="0" w:space="0" w:color="auto"/>
        <w:bottom w:val="none" w:sz="0" w:space="0" w:color="auto"/>
        <w:right w:val="none" w:sz="0" w:space="0" w:color="auto"/>
      </w:divBdr>
    </w:div>
    <w:div w:id="302542867">
      <w:bodyDiv w:val="1"/>
      <w:marLeft w:val="0"/>
      <w:marRight w:val="0"/>
      <w:marTop w:val="0"/>
      <w:marBottom w:val="0"/>
      <w:divBdr>
        <w:top w:val="none" w:sz="0" w:space="0" w:color="auto"/>
        <w:left w:val="none" w:sz="0" w:space="0" w:color="auto"/>
        <w:bottom w:val="none" w:sz="0" w:space="0" w:color="auto"/>
        <w:right w:val="none" w:sz="0" w:space="0" w:color="auto"/>
      </w:divBdr>
    </w:div>
    <w:div w:id="302581916">
      <w:bodyDiv w:val="1"/>
      <w:marLeft w:val="0"/>
      <w:marRight w:val="0"/>
      <w:marTop w:val="0"/>
      <w:marBottom w:val="0"/>
      <w:divBdr>
        <w:top w:val="none" w:sz="0" w:space="0" w:color="auto"/>
        <w:left w:val="none" w:sz="0" w:space="0" w:color="auto"/>
        <w:bottom w:val="none" w:sz="0" w:space="0" w:color="auto"/>
        <w:right w:val="none" w:sz="0" w:space="0" w:color="auto"/>
      </w:divBdr>
    </w:div>
    <w:div w:id="302584179">
      <w:bodyDiv w:val="1"/>
      <w:marLeft w:val="0"/>
      <w:marRight w:val="0"/>
      <w:marTop w:val="0"/>
      <w:marBottom w:val="0"/>
      <w:divBdr>
        <w:top w:val="none" w:sz="0" w:space="0" w:color="auto"/>
        <w:left w:val="none" w:sz="0" w:space="0" w:color="auto"/>
        <w:bottom w:val="none" w:sz="0" w:space="0" w:color="auto"/>
        <w:right w:val="none" w:sz="0" w:space="0" w:color="auto"/>
      </w:divBdr>
    </w:div>
    <w:div w:id="302584265">
      <w:bodyDiv w:val="1"/>
      <w:marLeft w:val="0"/>
      <w:marRight w:val="0"/>
      <w:marTop w:val="0"/>
      <w:marBottom w:val="0"/>
      <w:divBdr>
        <w:top w:val="none" w:sz="0" w:space="0" w:color="auto"/>
        <w:left w:val="none" w:sz="0" w:space="0" w:color="auto"/>
        <w:bottom w:val="none" w:sz="0" w:space="0" w:color="auto"/>
        <w:right w:val="none" w:sz="0" w:space="0" w:color="auto"/>
      </w:divBdr>
    </w:div>
    <w:div w:id="302783576">
      <w:bodyDiv w:val="1"/>
      <w:marLeft w:val="0"/>
      <w:marRight w:val="0"/>
      <w:marTop w:val="0"/>
      <w:marBottom w:val="0"/>
      <w:divBdr>
        <w:top w:val="none" w:sz="0" w:space="0" w:color="auto"/>
        <w:left w:val="none" w:sz="0" w:space="0" w:color="auto"/>
        <w:bottom w:val="none" w:sz="0" w:space="0" w:color="auto"/>
        <w:right w:val="none" w:sz="0" w:space="0" w:color="auto"/>
      </w:divBdr>
    </w:div>
    <w:div w:id="303046167">
      <w:bodyDiv w:val="1"/>
      <w:marLeft w:val="0"/>
      <w:marRight w:val="0"/>
      <w:marTop w:val="0"/>
      <w:marBottom w:val="0"/>
      <w:divBdr>
        <w:top w:val="none" w:sz="0" w:space="0" w:color="auto"/>
        <w:left w:val="none" w:sz="0" w:space="0" w:color="auto"/>
        <w:bottom w:val="none" w:sz="0" w:space="0" w:color="auto"/>
        <w:right w:val="none" w:sz="0" w:space="0" w:color="auto"/>
      </w:divBdr>
    </w:div>
    <w:div w:id="303122126">
      <w:bodyDiv w:val="1"/>
      <w:marLeft w:val="0"/>
      <w:marRight w:val="0"/>
      <w:marTop w:val="0"/>
      <w:marBottom w:val="0"/>
      <w:divBdr>
        <w:top w:val="none" w:sz="0" w:space="0" w:color="auto"/>
        <w:left w:val="none" w:sz="0" w:space="0" w:color="auto"/>
        <w:bottom w:val="none" w:sz="0" w:space="0" w:color="auto"/>
        <w:right w:val="none" w:sz="0" w:space="0" w:color="auto"/>
      </w:divBdr>
    </w:div>
    <w:div w:id="303193934">
      <w:bodyDiv w:val="1"/>
      <w:marLeft w:val="0"/>
      <w:marRight w:val="0"/>
      <w:marTop w:val="0"/>
      <w:marBottom w:val="0"/>
      <w:divBdr>
        <w:top w:val="none" w:sz="0" w:space="0" w:color="auto"/>
        <w:left w:val="none" w:sz="0" w:space="0" w:color="auto"/>
        <w:bottom w:val="none" w:sz="0" w:space="0" w:color="auto"/>
        <w:right w:val="none" w:sz="0" w:space="0" w:color="auto"/>
      </w:divBdr>
    </w:div>
    <w:div w:id="303236209">
      <w:bodyDiv w:val="1"/>
      <w:marLeft w:val="0"/>
      <w:marRight w:val="0"/>
      <w:marTop w:val="0"/>
      <w:marBottom w:val="0"/>
      <w:divBdr>
        <w:top w:val="none" w:sz="0" w:space="0" w:color="auto"/>
        <w:left w:val="none" w:sz="0" w:space="0" w:color="auto"/>
        <w:bottom w:val="none" w:sz="0" w:space="0" w:color="auto"/>
        <w:right w:val="none" w:sz="0" w:space="0" w:color="auto"/>
      </w:divBdr>
    </w:div>
    <w:div w:id="303239655">
      <w:bodyDiv w:val="1"/>
      <w:marLeft w:val="0"/>
      <w:marRight w:val="0"/>
      <w:marTop w:val="0"/>
      <w:marBottom w:val="0"/>
      <w:divBdr>
        <w:top w:val="none" w:sz="0" w:space="0" w:color="auto"/>
        <w:left w:val="none" w:sz="0" w:space="0" w:color="auto"/>
        <w:bottom w:val="none" w:sz="0" w:space="0" w:color="auto"/>
        <w:right w:val="none" w:sz="0" w:space="0" w:color="auto"/>
      </w:divBdr>
    </w:div>
    <w:div w:id="303315305">
      <w:bodyDiv w:val="1"/>
      <w:marLeft w:val="0"/>
      <w:marRight w:val="0"/>
      <w:marTop w:val="0"/>
      <w:marBottom w:val="0"/>
      <w:divBdr>
        <w:top w:val="none" w:sz="0" w:space="0" w:color="auto"/>
        <w:left w:val="none" w:sz="0" w:space="0" w:color="auto"/>
        <w:bottom w:val="none" w:sz="0" w:space="0" w:color="auto"/>
        <w:right w:val="none" w:sz="0" w:space="0" w:color="auto"/>
      </w:divBdr>
    </w:div>
    <w:div w:id="303319969">
      <w:bodyDiv w:val="1"/>
      <w:marLeft w:val="0"/>
      <w:marRight w:val="0"/>
      <w:marTop w:val="0"/>
      <w:marBottom w:val="0"/>
      <w:divBdr>
        <w:top w:val="none" w:sz="0" w:space="0" w:color="auto"/>
        <w:left w:val="none" w:sz="0" w:space="0" w:color="auto"/>
        <w:bottom w:val="none" w:sz="0" w:space="0" w:color="auto"/>
        <w:right w:val="none" w:sz="0" w:space="0" w:color="auto"/>
      </w:divBdr>
    </w:div>
    <w:div w:id="303583356">
      <w:bodyDiv w:val="1"/>
      <w:marLeft w:val="0"/>
      <w:marRight w:val="0"/>
      <w:marTop w:val="0"/>
      <w:marBottom w:val="0"/>
      <w:divBdr>
        <w:top w:val="none" w:sz="0" w:space="0" w:color="auto"/>
        <w:left w:val="none" w:sz="0" w:space="0" w:color="auto"/>
        <w:bottom w:val="none" w:sz="0" w:space="0" w:color="auto"/>
        <w:right w:val="none" w:sz="0" w:space="0" w:color="auto"/>
      </w:divBdr>
    </w:div>
    <w:div w:id="303588620">
      <w:bodyDiv w:val="1"/>
      <w:marLeft w:val="0"/>
      <w:marRight w:val="0"/>
      <w:marTop w:val="0"/>
      <w:marBottom w:val="0"/>
      <w:divBdr>
        <w:top w:val="none" w:sz="0" w:space="0" w:color="auto"/>
        <w:left w:val="none" w:sz="0" w:space="0" w:color="auto"/>
        <w:bottom w:val="none" w:sz="0" w:space="0" w:color="auto"/>
        <w:right w:val="none" w:sz="0" w:space="0" w:color="auto"/>
      </w:divBdr>
    </w:div>
    <w:div w:id="303702583">
      <w:bodyDiv w:val="1"/>
      <w:marLeft w:val="0"/>
      <w:marRight w:val="0"/>
      <w:marTop w:val="0"/>
      <w:marBottom w:val="0"/>
      <w:divBdr>
        <w:top w:val="none" w:sz="0" w:space="0" w:color="auto"/>
        <w:left w:val="none" w:sz="0" w:space="0" w:color="auto"/>
        <w:bottom w:val="none" w:sz="0" w:space="0" w:color="auto"/>
        <w:right w:val="none" w:sz="0" w:space="0" w:color="auto"/>
      </w:divBdr>
    </w:div>
    <w:div w:id="303776722">
      <w:bodyDiv w:val="1"/>
      <w:marLeft w:val="0"/>
      <w:marRight w:val="0"/>
      <w:marTop w:val="0"/>
      <w:marBottom w:val="0"/>
      <w:divBdr>
        <w:top w:val="none" w:sz="0" w:space="0" w:color="auto"/>
        <w:left w:val="none" w:sz="0" w:space="0" w:color="auto"/>
        <w:bottom w:val="none" w:sz="0" w:space="0" w:color="auto"/>
        <w:right w:val="none" w:sz="0" w:space="0" w:color="auto"/>
      </w:divBdr>
    </w:div>
    <w:div w:id="303973360">
      <w:bodyDiv w:val="1"/>
      <w:marLeft w:val="0"/>
      <w:marRight w:val="0"/>
      <w:marTop w:val="0"/>
      <w:marBottom w:val="0"/>
      <w:divBdr>
        <w:top w:val="none" w:sz="0" w:space="0" w:color="auto"/>
        <w:left w:val="none" w:sz="0" w:space="0" w:color="auto"/>
        <w:bottom w:val="none" w:sz="0" w:space="0" w:color="auto"/>
        <w:right w:val="none" w:sz="0" w:space="0" w:color="auto"/>
      </w:divBdr>
    </w:div>
    <w:div w:id="304043529">
      <w:bodyDiv w:val="1"/>
      <w:marLeft w:val="0"/>
      <w:marRight w:val="0"/>
      <w:marTop w:val="0"/>
      <w:marBottom w:val="0"/>
      <w:divBdr>
        <w:top w:val="none" w:sz="0" w:space="0" w:color="auto"/>
        <w:left w:val="none" w:sz="0" w:space="0" w:color="auto"/>
        <w:bottom w:val="none" w:sz="0" w:space="0" w:color="auto"/>
        <w:right w:val="none" w:sz="0" w:space="0" w:color="auto"/>
      </w:divBdr>
    </w:div>
    <w:div w:id="304045202">
      <w:bodyDiv w:val="1"/>
      <w:marLeft w:val="0"/>
      <w:marRight w:val="0"/>
      <w:marTop w:val="0"/>
      <w:marBottom w:val="0"/>
      <w:divBdr>
        <w:top w:val="none" w:sz="0" w:space="0" w:color="auto"/>
        <w:left w:val="none" w:sz="0" w:space="0" w:color="auto"/>
        <w:bottom w:val="none" w:sz="0" w:space="0" w:color="auto"/>
        <w:right w:val="none" w:sz="0" w:space="0" w:color="auto"/>
      </w:divBdr>
    </w:div>
    <w:div w:id="304090810">
      <w:bodyDiv w:val="1"/>
      <w:marLeft w:val="0"/>
      <w:marRight w:val="0"/>
      <w:marTop w:val="0"/>
      <w:marBottom w:val="0"/>
      <w:divBdr>
        <w:top w:val="none" w:sz="0" w:space="0" w:color="auto"/>
        <w:left w:val="none" w:sz="0" w:space="0" w:color="auto"/>
        <w:bottom w:val="none" w:sz="0" w:space="0" w:color="auto"/>
        <w:right w:val="none" w:sz="0" w:space="0" w:color="auto"/>
      </w:divBdr>
    </w:div>
    <w:div w:id="304236559">
      <w:bodyDiv w:val="1"/>
      <w:marLeft w:val="0"/>
      <w:marRight w:val="0"/>
      <w:marTop w:val="0"/>
      <w:marBottom w:val="0"/>
      <w:divBdr>
        <w:top w:val="none" w:sz="0" w:space="0" w:color="auto"/>
        <w:left w:val="none" w:sz="0" w:space="0" w:color="auto"/>
        <w:bottom w:val="none" w:sz="0" w:space="0" w:color="auto"/>
        <w:right w:val="none" w:sz="0" w:space="0" w:color="auto"/>
      </w:divBdr>
    </w:div>
    <w:div w:id="304242422">
      <w:bodyDiv w:val="1"/>
      <w:marLeft w:val="0"/>
      <w:marRight w:val="0"/>
      <w:marTop w:val="0"/>
      <w:marBottom w:val="0"/>
      <w:divBdr>
        <w:top w:val="none" w:sz="0" w:space="0" w:color="auto"/>
        <w:left w:val="none" w:sz="0" w:space="0" w:color="auto"/>
        <w:bottom w:val="none" w:sz="0" w:space="0" w:color="auto"/>
        <w:right w:val="none" w:sz="0" w:space="0" w:color="auto"/>
      </w:divBdr>
    </w:div>
    <w:div w:id="304313393">
      <w:bodyDiv w:val="1"/>
      <w:marLeft w:val="0"/>
      <w:marRight w:val="0"/>
      <w:marTop w:val="0"/>
      <w:marBottom w:val="0"/>
      <w:divBdr>
        <w:top w:val="none" w:sz="0" w:space="0" w:color="auto"/>
        <w:left w:val="none" w:sz="0" w:space="0" w:color="auto"/>
        <w:bottom w:val="none" w:sz="0" w:space="0" w:color="auto"/>
        <w:right w:val="none" w:sz="0" w:space="0" w:color="auto"/>
      </w:divBdr>
    </w:div>
    <w:div w:id="304316128">
      <w:bodyDiv w:val="1"/>
      <w:marLeft w:val="0"/>
      <w:marRight w:val="0"/>
      <w:marTop w:val="0"/>
      <w:marBottom w:val="0"/>
      <w:divBdr>
        <w:top w:val="none" w:sz="0" w:space="0" w:color="auto"/>
        <w:left w:val="none" w:sz="0" w:space="0" w:color="auto"/>
        <w:bottom w:val="none" w:sz="0" w:space="0" w:color="auto"/>
        <w:right w:val="none" w:sz="0" w:space="0" w:color="auto"/>
      </w:divBdr>
    </w:div>
    <w:div w:id="304357623">
      <w:bodyDiv w:val="1"/>
      <w:marLeft w:val="0"/>
      <w:marRight w:val="0"/>
      <w:marTop w:val="0"/>
      <w:marBottom w:val="0"/>
      <w:divBdr>
        <w:top w:val="none" w:sz="0" w:space="0" w:color="auto"/>
        <w:left w:val="none" w:sz="0" w:space="0" w:color="auto"/>
        <w:bottom w:val="none" w:sz="0" w:space="0" w:color="auto"/>
        <w:right w:val="none" w:sz="0" w:space="0" w:color="auto"/>
      </w:divBdr>
    </w:div>
    <w:div w:id="304361091">
      <w:bodyDiv w:val="1"/>
      <w:marLeft w:val="0"/>
      <w:marRight w:val="0"/>
      <w:marTop w:val="0"/>
      <w:marBottom w:val="0"/>
      <w:divBdr>
        <w:top w:val="none" w:sz="0" w:space="0" w:color="auto"/>
        <w:left w:val="none" w:sz="0" w:space="0" w:color="auto"/>
        <w:bottom w:val="none" w:sz="0" w:space="0" w:color="auto"/>
        <w:right w:val="none" w:sz="0" w:space="0" w:color="auto"/>
      </w:divBdr>
    </w:div>
    <w:div w:id="304511790">
      <w:bodyDiv w:val="1"/>
      <w:marLeft w:val="0"/>
      <w:marRight w:val="0"/>
      <w:marTop w:val="0"/>
      <w:marBottom w:val="0"/>
      <w:divBdr>
        <w:top w:val="none" w:sz="0" w:space="0" w:color="auto"/>
        <w:left w:val="none" w:sz="0" w:space="0" w:color="auto"/>
        <w:bottom w:val="none" w:sz="0" w:space="0" w:color="auto"/>
        <w:right w:val="none" w:sz="0" w:space="0" w:color="auto"/>
      </w:divBdr>
    </w:div>
    <w:div w:id="304622653">
      <w:bodyDiv w:val="1"/>
      <w:marLeft w:val="0"/>
      <w:marRight w:val="0"/>
      <w:marTop w:val="0"/>
      <w:marBottom w:val="0"/>
      <w:divBdr>
        <w:top w:val="none" w:sz="0" w:space="0" w:color="auto"/>
        <w:left w:val="none" w:sz="0" w:space="0" w:color="auto"/>
        <w:bottom w:val="none" w:sz="0" w:space="0" w:color="auto"/>
        <w:right w:val="none" w:sz="0" w:space="0" w:color="auto"/>
      </w:divBdr>
    </w:div>
    <w:div w:id="304624728">
      <w:bodyDiv w:val="1"/>
      <w:marLeft w:val="0"/>
      <w:marRight w:val="0"/>
      <w:marTop w:val="0"/>
      <w:marBottom w:val="0"/>
      <w:divBdr>
        <w:top w:val="none" w:sz="0" w:space="0" w:color="auto"/>
        <w:left w:val="none" w:sz="0" w:space="0" w:color="auto"/>
        <w:bottom w:val="none" w:sz="0" w:space="0" w:color="auto"/>
        <w:right w:val="none" w:sz="0" w:space="0" w:color="auto"/>
      </w:divBdr>
    </w:div>
    <w:div w:id="304772681">
      <w:bodyDiv w:val="1"/>
      <w:marLeft w:val="0"/>
      <w:marRight w:val="0"/>
      <w:marTop w:val="0"/>
      <w:marBottom w:val="0"/>
      <w:divBdr>
        <w:top w:val="none" w:sz="0" w:space="0" w:color="auto"/>
        <w:left w:val="none" w:sz="0" w:space="0" w:color="auto"/>
        <w:bottom w:val="none" w:sz="0" w:space="0" w:color="auto"/>
        <w:right w:val="none" w:sz="0" w:space="0" w:color="auto"/>
      </w:divBdr>
    </w:div>
    <w:div w:id="304817827">
      <w:bodyDiv w:val="1"/>
      <w:marLeft w:val="0"/>
      <w:marRight w:val="0"/>
      <w:marTop w:val="0"/>
      <w:marBottom w:val="0"/>
      <w:divBdr>
        <w:top w:val="none" w:sz="0" w:space="0" w:color="auto"/>
        <w:left w:val="none" w:sz="0" w:space="0" w:color="auto"/>
        <w:bottom w:val="none" w:sz="0" w:space="0" w:color="auto"/>
        <w:right w:val="none" w:sz="0" w:space="0" w:color="auto"/>
      </w:divBdr>
    </w:div>
    <w:div w:id="304820240">
      <w:bodyDiv w:val="1"/>
      <w:marLeft w:val="0"/>
      <w:marRight w:val="0"/>
      <w:marTop w:val="0"/>
      <w:marBottom w:val="0"/>
      <w:divBdr>
        <w:top w:val="none" w:sz="0" w:space="0" w:color="auto"/>
        <w:left w:val="none" w:sz="0" w:space="0" w:color="auto"/>
        <w:bottom w:val="none" w:sz="0" w:space="0" w:color="auto"/>
        <w:right w:val="none" w:sz="0" w:space="0" w:color="auto"/>
      </w:divBdr>
    </w:div>
    <w:div w:id="304821360">
      <w:bodyDiv w:val="1"/>
      <w:marLeft w:val="0"/>
      <w:marRight w:val="0"/>
      <w:marTop w:val="0"/>
      <w:marBottom w:val="0"/>
      <w:divBdr>
        <w:top w:val="none" w:sz="0" w:space="0" w:color="auto"/>
        <w:left w:val="none" w:sz="0" w:space="0" w:color="auto"/>
        <w:bottom w:val="none" w:sz="0" w:space="0" w:color="auto"/>
        <w:right w:val="none" w:sz="0" w:space="0" w:color="auto"/>
      </w:divBdr>
    </w:div>
    <w:div w:id="304824456">
      <w:bodyDiv w:val="1"/>
      <w:marLeft w:val="0"/>
      <w:marRight w:val="0"/>
      <w:marTop w:val="0"/>
      <w:marBottom w:val="0"/>
      <w:divBdr>
        <w:top w:val="none" w:sz="0" w:space="0" w:color="auto"/>
        <w:left w:val="none" w:sz="0" w:space="0" w:color="auto"/>
        <w:bottom w:val="none" w:sz="0" w:space="0" w:color="auto"/>
        <w:right w:val="none" w:sz="0" w:space="0" w:color="auto"/>
      </w:divBdr>
    </w:div>
    <w:div w:id="305092358">
      <w:bodyDiv w:val="1"/>
      <w:marLeft w:val="0"/>
      <w:marRight w:val="0"/>
      <w:marTop w:val="0"/>
      <w:marBottom w:val="0"/>
      <w:divBdr>
        <w:top w:val="none" w:sz="0" w:space="0" w:color="auto"/>
        <w:left w:val="none" w:sz="0" w:space="0" w:color="auto"/>
        <w:bottom w:val="none" w:sz="0" w:space="0" w:color="auto"/>
        <w:right w:val="none" w:sz="0" w:space="0" w:color="auto"/>
      </w:divBdr>
    </w:div>
    <w:div w:id="305281914">
      <w:bodyDiv w:val="1"/>
      <w:marLeft w:val="0"/>
      <w:marRight w:val="0"/>
      <w:marTop w:val="0"/>
      <w:marBottom w:val="0"/>
      <w:divBdr>
        <w:top w:val="none" w:sz="0" w:space="0" w:color="auto"/>
        <w:left w:val="none" w:sz="0" w:space="0" w:color="auto"/>
        <w:bottom w:val="none" w:sz="0" w:space="0" w:color="auto"/>
        <w:right w:val="none" w:sz="0" w:space="0" w:color="auto"/>
      </w:divBdr>
    </w:div>
    <w:div w:id="305357982">
      <w:bodyDiv w:val="1"/>
      <w:marLeft w:val="0"/>
      <w:marRight w:val="0"/>
      <w:marTop w:val="0"/>
      <w:marBottom w:val="0"/>
      <w:divBdr>
        <w:top w:val="none" w:sz="0" w:space="0" w:color="auto"/>
        <w:left w:val="none" w:sz="0" w:space="0" w:color="auto"/>
        <w:bottom w:val="none" w:sz="0" w:space="0" w:color="auto"/>
        <w:right w:val="none" w:sz="0" w:space="0" w:color="auto"/>
      </w:divBdr>
    </w:div>
    <w:div w:id="305398519">
      <w:bodyDiv w:val="1"/>
      <w:marLeft w:val="0"/>
      <w:marRight w:val="0"/>
      <w:marTop w:val="0"/>
      <w:marBottom w:val="0"/>
      <w:divBdr>
        <w:top w:val="none" w:sz="0" w:space="0" w:color="auto"/>
        <w:left w:val="none" w:sz="0" w:space="0" w:color="auto"/>
        <w:bottom w:val="none" w:sz="0" w:space="0" w:color="auto"/>
        <w:right w:val="none" w:sz="0" w:space="0" w:color="auto"/>
      </w:divBdr>
    </w:div>
    <w:div w:id="305404535">
      <w:bodyDiv w:val="1"/>
      <w:marLeft w:val="0"/>
      <w:marRight w:val="0"/>
      <w:marTop w:val="0"/>
      <w:marBottom w:val="0"/>
      <w:divBdr>
        <w:top w:val="none" w:sz="0" w:space="0" w:color="auto"/>
        <w:left w:val="none" w:sz="0" w:space="0" w:color="auto"/>
        <w:bottom w:val="none" w:sz="0" w:space="0" w:color="auto"/>
        <w:right w:val="none" w:sz="0" w:space="0" w:color="auto"/>
      </w:divBdr>
    </w:div>
    <w:div w:id="305427844">
      <w:bodyDiv w:val="1"/>
      <w:marLeft w:val="0"/>
      <w:marRight w:val="0"/>
      <w:marTop w:val="0"/>
      <w:marBottom w:val="0"/>
      <w:divBdr>
        <w:top w:val="none" w:sz="0" w:space="0" w:color="auto"/>
        <w:left w:val="none" w:sz="0" w:space="0" w:color="auto"/>
        <w:bottom w:val="none" w:sz="0" w:space="0" w:color="auto"/>
        <w:right w:val="none" w:sz="0" w:space="0" w:color="auto"/>
      </w:divBdr>
    </w:div>
    <w:div w:id="305428787">
      <w:bodyDiv w:val="1"/>
      <w:marLeft w:val="0"/>
      <w:marRight w:val="0"/>
      <w:marTop w:val="0"/>
      <w:marBottom w:val="0"/>
      <w:divBdr>
        <w:top w:val="none" w:sz="0" w:space="0" w:color="auto"/>
        <w:left w:val="none" w:sz="0" w:space="0" w:color="auto"/>
        <w:bottom w:val="none" w:sz="0" w:space="0" w:color="auto"/>
        <w:right w:val="none" w:sz="0" w:space="0" w:color="auto"/>
      </w:divBdr>
    </w:div>
    <w:div w:id="305471938">
      <w:bodyDiv w:val="1"/>
      <w:marLeft w:val="0"/>
      <w:marRight w:val="0"/>
      <w:marTop w:val="0"/>
      <w:marBottom w:val="0"/>
      <w:divBdr>
        <w:top w:val="none" w:sz="0" w:space="0" w:color="auto"/>
        <w:left w:val="none" w:sz="0" w:space="0" w:color="auto"/>
        <w:bottom w:val="none" w:sz="0" w:space="0" w:color="auto"/>
        <w:right w:val="none" w:sz="0" w:space="0" w:color="auto"/>
      </w:divBdr>
    </w:div>
    <w:div w:id="305937166">
      <w:bodyDiv w:val="1"/>
      <w:marLeft w:val="0"/>
      <w:marRight w:val="0"/>
      <w:marTop w:val="0"/>
      <w:marBottom w:val="0"/>
      <w:divBdr>
        <w:top w:val="none" w:sz="0" w:space="0" w:color="auto"/>
        <w:left w:val="none" w:sz="0" w:space="0" w:color="auto"/>
        <w:bottom w:val="none" w:sz="0" w:space="0" w:color="auto"/>
        <w:right w:val="none" w:sz="0" w:space="0" w:color="auto"/>
      </w:divBdr>
    </w:div>
    <w:div w:id="306008614">
      <w:bodyDiv w:val="1"/>
      <w:marLeft w:val="0"/>
      <w:marRight w:val="0"/>
      <w:marTop w:val="0"/>
      <w:marBottom w:val="0"/>
      <w:divBdr>
        <w:top w:val="none" w:sz="0" w:space="0" w:color="auto"/>
        <w:left w:val="none" w:sz="0" w:space="0" w:color="auto"/>
        <w:bottom w:val="none" w:sz="0" w:space="0" w:color="auto"/>
        <w:right w:val="none" w:sz="0" w:space="0" w:color="auto"/>
      </w:divBdr>
    </w:div>
    <w:div w:id="306127613">
      <w:bodyDiv w:val="1"/>
      <w:marLeft w:val="0"/>
      <w:marRight w:val="0"/>
      <w:marTop w:val="0"/>
      <w:marBottom w:val="0"/>
      <w:divBdr>
        <w:top w:val="none" w:sz="0" w:space="0" w:color="auto"/>
        <w:left w:val="none" w:sz="0" w:space="0" w:color="auto"/>
        <w:bottom w:val="none" w:sz="0" w:space="0" w:color="auto"/>
        <w:right w:val="none" w:sz="0" w:space="0" w:color="auto"/>
      </w:divBdr>
    </w:div>
    <w:div w:id="306133466">
      <w:bodyDiv w:val="1"/>
      <w:marLeft w:val="0"/>
      <w:marRight w:val="0"/>
      <w:marTop w:val="0"/>
      <w:marBottom w:val="0"/>
      <w:divBdr>
        <w:top w:val="none" w:sz="0" w:space="0" w:color="auto"/>
        <w:left w:val="none" w:sz="0" w:space="0" w:color="auto"/>
        <w:bottom w:val="none" w:sz="0" w:space="0" w:color="auto"/>
        <w:right w:val="none" w:sz="0" w:space="0" w:color="auto"/>
      </w:divBdr>
    </w:div>
    <w:div w:id="306323547">
      <w:bodyDiv w:val="1"/>
      <w:marLeft w:val="0"/>
      <w:marRight w:val="0"/>
      <w:marTop w:val="0"/>
      <w:marBottom w:val="0"/>
      <w:divBdr>
        <w:top w:val="none" w:sz="0" w:space="0" w:color="auto"/>
        <w:left w:val="none" w:sz="0" w:space="0" w:color="auto"/>
        <w:bottom w:val="none" w:sz="0" w:space="0" w:color="auto"/>
        <w:right w:val="none" w:sz="0" w:space="0" w:color="auto"/>
      </w:divBdr>
    </w:div>
    <w:div w:id="306325551">
      <w:bodyDiv w:val="1"/>
      <w:marLeft w:val="0"/>
      <w:marRight w:val="0"/>
      <w:marTop w:val="0"/>
      <w:marBottom w:val="0"/>
      <w:divBdr>
        <w:top w:val="none" w:sz="0" w:space="0" w:color="auto"/>
        <w:left w:val="none" w:sz="0" w:space="0" w:color="auto"/>
        <w:bottom w:val="none" w:sz="0" w:space="0" w:color="auto"/>
        <w:right w:val="none" w:sz="0" w:space="0" w:color="auto"/>
      </w:divBdr>
    </w:div>
    <w:div w:id="306326400">
      <w:bodyDiv w:val="1"/>
      <w:marLeft w:val="0"/>
      <w:marRight w:val="0"/>
      <w:marTop w:val="0"/>
      <w:marBottom w:val="0"/>
      <w:divBdr>
        <w:top w:val="none" w:sz="0" w:space="0" w:color="auto"/>
        <w:left w:val="none" w:sz="0" w:space="0" w:color="auto"/>
        <w:bottom w:val="none" w:sz="0" w:space="0" w:color="auto"/>
        <w:right w:val="none" w:sz="0" w:space="0" w:color="auto"/>
      </w:divBdr>
    </w:div>
    <w:div w:id="306396499">
      <w:bodyDiv w:val="1"/>
      <w:marLeft w:val="0"/>
      <w:marRight w:val="0"/>
      <w:marTop w:val="0"/>
      <w:marBottom w:val="0"/>
      <w:divBdr>
        <w:top w:val="none" w:sz="0" w:space="0" w:color="auto"/>
        <w:left w:val="none" w:sz="0" w:space="0" w:color="auto"/>
        <w:bottom w:val="none" w:sz="0" w:space="0" w:color="auto"/>
        <w:right w:val="none" w:sz="0" w:space="0" w:color="auto"/>
      </w:divBdr>
    </w:div>
    <w:div w:id="306514546">
      <w:bodyDiv w:val="1"/>
      <w:marLeft w:val="0"/>
      <w:marRight w:val="0"/>
      <w:marTop w:val="0"/>
      <w:marBottom w:val="0"/>
      <w:divBdr>
        <w:top w:val="none" w:sz="0" w:space="0" w:color="auto"/>
        <w:left w:val="none" w:sz="0" w:space="0" w:color="auto"/>
        <w:bottom w:val="none" w:sz="0" w:space="0" w:color="auto"/>
        <w:right w:val="none" w:sz="0" w:space="0" w:color="auto"/>
      </w:divBdr>
    </w:div>
    <w:div w:id="306664099">
      <w:bodyDiv w:val="1"/>
      <w:marLeft w:val="0"/>
      <w:marRight w:val="0"/>
      <w:marTop w:val="0"/>
      <w:marBottom w:val="0"/>
      <w:divBdr>
        <w:top w:val="none" w:sz="0" w:space="0" w:color="auto"/>
        <w:left w:val="none" w:sz="0" w:space="0" w:color="auto"/>
        <w:bottom w:val="none" w:sz="0" w:space="0" w:color="auto"/>
        <w:right w:val="none" w:sz="0" w:space="0" w:color="auto"/>
      </w:divBdr>
    </w:div>
    <w:div w:id="306668688">
      <w:bodyDiv w:val="1"/>
      <w:marLeft w:val="0"/>
      <w:marRight w:val="0"/>
      <w:marTop w:val="0"/>
      <w:marBottom w:val="0"/>
      <w:divBdr>
        <w:top w:val="none" w:sz="0" w:space="0" w:color="auto"/>
        <w:left w:val="none" w:sz="0" w:space="0" w:color="auto"/>
        <w:bottom w:val="none" w:sz="0" w:space="0" w:color="auto"/>
        <w:right w:val="none" w:sz="0" w:space="0" w:color="auto"/>
      </w:divBdr>
    </w:div>
    <w:div w:id="306931759">
      <w:bodyDiv w:val="1"/>
      <w:marLeft w:val="0"/>
      <w:marRight w:val="0"/>
      <w:marTop w:val="0"/>
      <w:marBottom w:val="0"/>
      <w:divBdr>
        <w:top w:val="none" w:sz="0" w:space="0" w:color="auto"/>
        <w:left w:val="none" w:sz="0" w:space="0" w:color="auto"/>
        <w:bottom w:val="none" w:sz="0" w:space="0" w:color="auto"/>
        <w:right w:val="none" w:sz="0" w:space="0" w:color="auto"/>
      </w:divBdr>
    </w:div>
    <w:div w:id="306980489">
      <w:bodyDiv w:val="1"/>
      <w:marLeft w:val="0"/>
      <w:marRight w:val="0"/>
      <w:marTop w:val="0"/>
      <w:marBottom w:val="0"/>
      <w:divBdr>
        <w:top w:val="none" w:sz="0" w:space="0" w:color="auto"/>
        <w:left w:val="none" w:sz="0" w:space="0" w:color="auto"/>
        <w:bottom w:val="none" w:sz="0" w:space="0" w:color="auto"/>
        <w:right w:val="none" w:sz="0" w:space="0" w:color="auto"/>
      </w:divBdr>
    </w:div>
    <w:div w:id="307248102">
      <w:bodyDiv w:val="1"/>
      <w:marLeft w:val="0"/>
      <w:marRight w:val="0"/>
      <w:marTop w:val="0"/>
      <w:marBottom w:val="0"/>
      <w:divBdr>
        <w:top w:val="none" w:sz="0" w:space="0" w:color="auto"/>
        <w:left w:val="none" w:sz="0" w:space="0" w:color="auto"/>
        <w:bottom w:val="none" w:sz="0" w:space="0" w:color="auto"/>
        <w:right w:val="none" w:sz="0" w:space="0" w:color="auto"/>
      </w:divBdr>
    </w:div>
    <w:div w:id="307591983">
      <w:bodyDiv w:val="1"/>
      <w:marLeft w:val="0"/>
      <w:marRight w:val="0"/>
      <w:marTop w:val="0"/>
      <w:marBottom w:val="0"/>
      <w:divBdr>
        <w:top w:val="none" w:sz="0" w:space="0" w:color="auto"/>
        <w:left w:val="none" w:sz="0" w:space="0" w:color="auto"/>
        <w:bottom w:val="none" w:sz="0" w:space="0" w:color="auto"/>
        <w:right w:val="none" w:sz="0" w:space="0" w:color="auto"/>
      </w:divBdr>
    </w:div>
    <w:div w:id="307592893">
      <w:bodyDiv w:val="1"/>
      <w:marLeft w:val="0"/>
      <w:marRight w:val="0"/>
      <w:marTop w:val="0"/>
      <w:marBottom w:val="0"/>
      <w:divBdr>
        <w:top w:val="none" w:sz="0" w:space="0" w:color="auto"/>
        <w:left w:val="none" w:sz="0" w:space="0" w:color="auto"/>
        <w:bottom w:val="none" w:sz="0" w:space="0" w:color="auto"/>
        <w:right w:val="none" w:sz="0" w:space="0" w:color="auto"/>
      </w:divBdr>
    </w:div>
    <w:div w:id="307635084">
      <w:bodyDiv w:val="1"/>
      <w:marLeft w:val="0"/>
      <w:marRight w:val="0"/>
      <w:marTop w:val="0"/>
      <w:marBottom w:val="0"/>
      <w:divBdr>
        <w:top w:val="none" w:sz="0" w:space="0" w:color="auto"/>
        <w:left w:val="none" w:sz="0" w:space="0" w:color="auto"/>
        <w:bottom w:val="none" w:sz="0" w:space="0" w:color="auto"/>
        <w:right w:val="none" w:sz="0" w:space="0" w:color="auto"/>
      </w:divBdr>
    </w:div>
    <w:div w:id="307783872">
      <w:bodyDiv w:val="1"/>
      <w:marLeft w:val="0"/>
      <w:marRight w:val="0"/>
      <w:marTop w:val="0"/>
      <w:marBottom w:val="0"/>
      <w:divBdr>
        <w:top w:val="none" w:sz="0" w:space="0" w:color="auto"/>
        <w:left w:val="none" w:sz="0" w:space="0" w:color="auto"/>
        <w:bottom w:val="none" w:sz="0" w:space="0" w:color="auto"/>
        <w:right w:val="none" w:sz="0" w:space="0" w:color="auto"/>
      </w:divBdr>
    </w:div>
    <w:div w:id="308024302">
      <w:bodyDiv w:val="1"/>
      <w:marLeft w:val="0"/>
      <w:marRight w:val="0"/>
      <w:marTop w:val="0"/>
      <w:marBottom w:val="0"/>
      <w:divBdr>
        <w:top w:val="none" w:sz="0" w:space="0" w:color="auto"/>
        <w:left w:val="none" w:sz="0" w:space="0" w:color="auto"/>
        <w:bottom w:val="none" w:sz="0" w:space="0" w:color="auto"/>
        <w:right w:val="none" w:sz="0" w:space="0" w:color="auto"/>
      </w:divBdr>
    </w:div>
    <w:div w:id="308094582">
      <w:bodyDiv w:val="1"/>
      <w:marLeft w:val="0"/>
      <w:marRight w:val="0"/>
      <w:marTop w:val="0"/>
      <w:marBottom w:val="0"/>
      <w:divBdr>
        <w:top w:val="none" w:sz="0" w:space="0" w:color="auto"/>
        <w:left w:val="none" w:sz="0" w:space="0" w:color="auto"/>
        <w:bottom w:val="none" w:sz="0" w:space="0" w:color="auto"/>
        <w:right w:val="none" w:sz="0" w:space="0" w:color="auto"/>
      </w:divBdr>
    </w:div>
    <w:div w:id="308219128">
      <w:bodyDiv w:val="1"/>
      <w:marLeft w:val="0"/>
      <w:marRight w:val="0"/>
      <w:marTop w:val="0"/>
      <w:marBottom w:val="0"/>
      <w:divBdr>
        <w:top w:val="none" w:sz="0" w:space="0" w:color="auto"/>
        <w:left w:val="none" w:sz="0" w:space="0" w:color="auto"/>
        <w:bottom w:val="none" w:sz="0" w:space="0" w:color="auto"/>
        <w:right w:val="none" w:sz="0" w:space="0" w:color="auto"/>
      </w:divBdr>
    </w:div>
    <w:div w:id="308361523">
      <w:bodyDiv w:val="1"/>
      <w:marLeft w:val="0"/>
      <w:marRight w:val="0"/>
      <w:marTop w:val="0"/>
      <w:marBottom w:val="0"/>
      <w:divBdr>
        <w:top w:val="none" w:sz="0" w:space="0" w:color="auto"/>
        <w:left w:val="none" w:sz="0" w:space="0" w:color="auto"/>
        <w:bottom w:val="none" w:sz="0" w:space="0" w:color="auto"/>
        <w:right w:val="none" w:sz="0" w:space="0" w:color="auto"/>
      </w:divBdr>
    </w:div>
    <w:div w:id="308369081">
      <w:bodyDiv w:val="1"/>
      <w:marLeft w:val="0"/>
      <w:marRight w:val="0"/>
      <w:marTop w:val="0"/>
      <w:marBottom w:val="0"/>
      <w:divBdr>
        <w:top w:val="none" w:sz="0" w:space="0" w:color="auto"/>
        <w:left w:val="none" w:sz="0" w:space="0" w:color="auto"/>
        <w:bottom w:val="none" w:sz="0" w:space="0" w:color="auto"/>
        <w:right w:val="none" w:sz="0" w:space="0" w:color="auto"/>
      </w:divBdr>
    </w:div>
    <w:div w:id="308484514">
      <w:bodyDiv w:val="1"/>
      <w:marLeft w:val="0"/>
      <w:marRight w:val="0"/>
      <w:marTop w:val="0"/>
      <w:marBottom w:val="0"/>
      <w:divBdr>
        <w:top w:val="none" w:sz="0" w:space="0" w:color="auto"/>
        <w:left w:val="none" w:sz="0" w:space="0" w:color="auto"/>
        <w:bottom w:val="none" w:sz="0" w:space="0" w:color="auto"/>
        <w:right w:val="none" w:sz="0" w:space="0" w:color="auto"/>
      </w:divBdr>
    </w:div>
    <w:div w:id="308902536">
      <w:bodyDiv w:val="1"/>
      <w:marLeft w:val="0"/>
      <w:marRight w:val="0"/>
      <w:marTop w:val="0"/>
      <w:marBottom w:val="0"/>
      <w:divBdr>
        <w:top w:val="none" w:sz="0" w:space="0" w:color="auto"/>
        <w:left w:val="none" w:sz="0" w:space="0" w:color="auto"/>
        <w:bottom w:val="none" w:sz="0" w:space="0" w:color="auto"/>
        <w:right w:val="none" w:sz="0" w:space="0" w:color="auto"/>
      </w:divBdr>
    </w:div>
    <w:div w:id="308940119">
      <w:bodyDiv w:val="1"/>
      <w:marLeft w:val="0"/>
      <w:marRight w:val="0"/>
      <w:marTop w:val="0"/>
      <w:marBottom w:val="0"/>
      <w:divBdr>
        <w:top w:val="none" w:sz="0" w:space="0" w:color="auto"/>
        <w:left w:val="none" w:sz="0" w:space="0" w:color="auto"/>
        <w:bottom w:val="none" w:sz="0" w:space="0" w:color="auto"/>
        <w:right w:val="none" w:sz="0" w:space="0" w:color="auto"/>
      </w:divBdr>
    </w:div>
    <w:div w:id="308942097">
      <w:bodyDiv w:val="1"/>
      <w:marLeft w:val="0"/>
      <w:marRight w:val="0"/>
      <w:marTop w:val="0"/>
      <w:marBottom w:val="0"/>
      <w:divBdr>
        <w:top w:val="none" w:sz="0" w:space="0" w:color="auto"/>
        <w:left w:val="none" w:sz="0" w:space="0" w:color="auto"/>
        <w:bottom w:val="none" w:sz="0" w:space="0" w:color="auto"/>
        <w:right w:val="none" w:sz="0" w:space="0" w:color="auto"/>
      </w:divBdr>
    </w:div>
    <w:div w:id="309093023">
      <w:bodyDiv w:val="1"/>
      <w:marLeft w:val="0"/>
      <w:marRight w:val="0"/>
      <w:marTop w:val="0"/>
      <w:marBottom w:val="0"/>
      <w:divBdr>
        <w:top w:val="none" w:sz="0" w:space="0" w:color="auto"/>
        <w:left w:val="none" w:sz="0" w:space="0" w:color="auto"/>
        <w:bottom w:val="none" w:sz="0" w:space="0" w:color="auto"/>
        <w:right w:val="none" w:sz="0" w:space="0" w:color="auto"/>
      </w:divBdr>
    </w:div>
    <w:div w:id="309293515">
      <w:bodyDiv w:val="1"/>
      <w:marLeft w:val="0"/>
      <w:marRight w:val="0"/>
      <w:marTop w:val="0"/>
      <w:marBottom w:val="0"/>
      <w:divBdr>
        <w:top w:val="none" w:sz="0" w:space="0" w:color="auto"/>
        <w:left w:val="none" w:sz="0" w:space="0" w:color="auto"/>
        <w:bottom w:val="none" w:sz="0" w:space="0" w:color="auto"/>
        <w:right w:val="none" w:sz="0" w:space="0" w:color="auto"/>
      </w:divBdr>
    </w:div>
    <w:div w:id="309331283">
      <w:bodyDiv w:val="1"/>
      <w:marLeft w:val="0"/>
      <w:marRight w:val="0"/>
      <w:marTop w:val="0"/>
      <w:marBottom w:val="0"/>
      <w:divBdr>
        <w:top w:val="none" w:sz="0" w:space="0" w:color="auto"/>
        <w:left w:val="none" w:sz="0" w:space="0" w:color="auto"/>
        <w:bottom w:val="none" w:sz="0" w:space="0" w:color="auto"/>
        <w:right w:val="none" w:sz="0" w:space="0" w:color="auto"/>
      </w:divBdr>
    </w:div>
    <w:div w:id="309335759">
      <w:bodyDiv w:val="1"/>
      <w:marLeft w:val="0"/>
      <w:marRight w:val="0"/>
      <w:marTop w:val="0"/>
      <w:marBottom w:val="0"/>
      <w:divBdr>
        <w:top w:val="none" w:sz="0" w:space="0" w:color="auto"/>
        <w:left w:val="none" w:sz="0" w:space="0" w:color="auto"/>
        <w:bottom w:val="none" w:sz="0" w:space="0" w:color="auto"/>
        <w:right w:val="none" w:sz="0" w:space="0" w:color="auto"/>
      </w:divBdr>
    </w:div>
    <w:div w:id="309360725">
      <w:bodyDiv w:val="1"/>
      <w:marLeft w:val="0"/>
      <w:marRight w:val="0"/>
      <w:marTop w:val="0"/>
      <w:marBottom w:val="0"/>
      <w:divBdr>
        <w:top w:val="none" w:sz="0" w:space="0" w:color="auto"/>
        <w:left w:val="none" w:sz="0" w:space="0" w:color="auto"/>
        <w:bottom w:val="none" w:sz="0" w:space="0" w:color="auto"/>
        <w:right w:val="none" w:sz="0" w:space="0" w:color="auto"/>
      </w:divBdr>
    </w:div>
    <w:div w:id="309484834">
      <w:bodyDiv w:val="1"/>
      <w:marLeft w:val="0"/>
      <w:marRight w:val="0"/>
      <w:marTop w:val="0"/>
      <w:marBottom w:val="0"/>
      <w:divBdr>
        <w:top w:val="none" w:sz="0" w:space="0" w:color="auto"/>
        <w:left w:val="none" w:sz="0" w:space="0" w:color="auto"/>
        <w:bottom w:val="none" w:sz="0" w:space="0" w:color="auto"/>
        <w:right w:val="none" w:sz="0" w:space="0" w:color="auto"/>
      </w:divBdr>
    </w:div>
    <w:div w:id="309527173">
      <w:bodyDiv w:val="1"/>
      <w:marLeft w:val="0"/>
      <w:marRight w:val="0"/>
      <w:marTop w:val="0"/>
      <w:marBottom w:val="0"/>
      <w:divBdr>
        <w:top w:val="none" w:sz="0" w:space="0" w:color="auto"/>
        <w:left w:val="none" w:sz="0" w:space="0" w:color="auto"/>
        <w:bottom w:val="none" w:sz="0" w:space="0" w:color="auto"/>
        <w:right w:val="none" w:sz="0" w:space="0" w:color="auto"/>
      </w:divBdr>
    </w:div>
    <w:div w:id="309790018">
      <w:bodyDiv w:val="1"/>
      <w:marLeft w:val="0"/>
      <w:marRight w:val="0"/>
      <w:marTop w:val="0"/>
      <w:marBottom w:val="0"/>
      <w:divBdr>
        <w:top w:val="none" w:sz="0" w:space="0" w:color="auto"/>
        <w:left w:val="none" w:sz="0" w:space="0" w:color="auto"/>
        <w:bottom w:val="none" w:sz="0" w:space="0" w:color="auto"/>
        <w:right w:val="none" w:sz="0" w:space="0" w:color="auto"/>
      </w:divBdr>
    </w:div>
    <w:div w:id="309794238">
      <w:bodyDiv w:val="1"/>
      <w:marLeft w:val="0"/>
      <w:marRight w:val="0"/>
      <w:marTop w:val="0"/>
      <w:marBottom w:val="0"/>
      <w:divBdr>
        <w:top w:val="none" w:sz="0" w:space="0" w:color="auto"/>
        <w:left w:val="none" w:sz="0" w:space="0" w:color="auto"/>
        <w:bottom w:val="none" w:sz="0" w:space="0" w:color="auto"/>
        <w:right w:val="none" w:sz="0" w:space="0" w:color="auto"/>
      </w:divBdr>
    </w:div>
    <w:div w:id="309867038">
      <w:bodyDiv w:val="1"/>
      <w:marLeft w:val="0"/>
      <w:marRight w:val="0"/>
      <w:marTop w:val="0"/>
      <w:marBottom w:val="0"/>
      <w:divBdr>
        <w:top w:val="none" w:sz="0" w:space="0" w:color="auto"/>
        <w:left w:val="none" w:sz="0" w:space="0" w:color="auto"/>
        <w:bottom w:val="none" w:sz="0" w:space="0" w:color="auto"/>
        <w:right w:val="none" w:sz="0" w:space="0" w:color="auto"/>
      </w:divBdr>
    </w:div>
    <w:div w:id="309869444">
      <w:bodyDiv w:val="1"/>
      <w:marLeft w:val="0"/>
      <w:marRight w:val="0"/>
      <w:marTop w:val="0"/>
      <w:marBottom w:val="0"/>
      <w:divBdr>
        <w:top w:val="none" w:sz="0" w:space="0" w:color="auto"/>
        <w:left w:val="none" w:sz="0" w:space="0" w:color="auto"/>
        <w:bottom w:val="none" w:sz="0" w:space="0" w:color="auto"/>
        <w:right w:val="none" w:sz="0" w:space="0" w:color="auto"/>
      </w:divBdr>
    </w:div>
    <w:div w:id="309986854">
      <w:bodyDiv w:val="1"/>
      <w:marLeft w:val="0"/>
      <w:marRight w:val="0"/>
      <w:marTop w:val="0"/>
      <w:marBottom w:val="0"/>
      <w:divBdr>
        <w:top w:val="none" w:sz="0" w:space="0" w:color="auto"/>
        <w:left w:val="none" w:sz="0" w:space="0" w:color="auto"/>
        <w:bottom w:val="none" w:sz="0" w:space="0" w:color="auto"/>
        <w:right w:val="none" w:sz="0" w:space="0" w:color="auto"/>
      </w:divBdr>
    </w:div>
    <w:div w:id="309987206">
      <w:bodyDiv w:val="1"/>
      <w:marLeft w:val="0"/>
      <w:marRight w:val="0"/>
      <w:marTop w:val="0"/>
      <w:marBottom w:val="0"/>
      <w:divBdr>
        <w:top w:val="none" w:sz="0" w:space="0" w:color="auto"/>
        <w:left w:val="none" w:sz="0" w:space="0" w:color="auto"/>
        <w:bottom w:val="none" w:sz="0" w:space="0" w:color="auto"/>
        <w:right w:val="none" w:sz="0" w:space="0" w:color="auto"/>
      </w:divBdr>
    </w:div>
    <w:div w:id="309990039">
      <w:bodyDiv w:val="1"/>
      <w:marLeft w:val="0"/>
      <w:marRight w:val="0"/>
      <w:marTop w:val="0"/>
      <w:marBottom w:val="0"/>
      <w:divBdr>
        <w:top w:val="none" w:sz="0" w:space="0" w:color="auto"/>
        <w:left w:val="none" w:sz="0" w:space="0" w:color="auto"/>
        <w:bottom w:val="none" w:sz="0" w:space="0" w:color="auto"/>
        <w:right w:val="none" w:sz="0" w:space="0" w:color="auto"/>
      </w:divBdr>
    </w:div>
    <w:div w:id="310059595">
      <w:bodyDiv w:val="1"/>
      <w:marLeft w:val="0"/>
      <w:marRight w:val="0"/>
      <w:marTop w:val="0"/>
      <w:marBottom w:val="0"/>
      <w:divBdr>
        <w:top w:val="none" w:sz="0" w:space="0" w:color="auto"/>
        <w:left w:val="none" w:sz="0" w:space="0" w:color="auto"/>
        <w:bottom w:val="none" w:sz="0" w:space="0" w:color="auto"/>
        <w:right w:val="none" w:sz="0" w:space="0" w:color="auto"/>
      </w:divBdr>
    </w:div>
    <w:div w:id="310060529">
      <w:bodyDiv w:val="1"/>
      <w:marLeft w:val="0"/>
      <w:marRight w:val="0"/>
      <w:marTop w:val="0"/>
      <w:marBottom w:val="0"/>
      <w:divBdr>
        <w:top w:val="none" w:sz="0" w:space="0" w:color="auto"/>
        <w:left w:val="none" w:sz="0" w:space="0" w:color="auto"/>
        <w:bottom w:val="none" w:sz="0" w:space="0" w:color="auto"/>
        <w:right w:val="none" w:sz="0" w:space="0" w:color="auto"/>
      </w:divBdr>
    </w:div>
    <w:div w:id="310132939">
      <w:bodyDiv w:val="1"/>
      <w:marLeft w:val="0"/>
      <w:marRight w:val="0"/>
      <w:marTop w:val="0"/>
      <w:marBottom w:val="0"/>
      <w:divBdr>
        <w:top w:val="none" w:sz="0" w:space="0" w:color="auto"/>
        <w:left w:val="none" w:sz="0" w:space="0" w:color="auto"/>
        <w:bottom w:val="none" w:sz="0" w:space="0" w:color="auto"/>
        <w:right w:val="none" w:sz="0" w:space="0" w:color="auto"/>
      </w:divBdr>
    </w:div>
    <w:div w:id="310182727">
      <w:bodyDiv w:val="1"/>
      <w:marLeft w:val="0"/>
      <w:marRight w:val="0"/>
      <w:marTop w:val="0"/>
      <w:marBottom w:val="0"/>
      <w:divBdr>
        <w:top w:val="none" w:sz="0" w:space="0" w:color="auto"/>
        <w:left w:val="none" w:sz="0" w:space="0" w:color="auto"/>
        <w:bottom w:val="none" w:sz="0" w:space="0" w:color="auto"/>
        <w:right w:val="none" w:sz="0" w:space="0" w:color="auto"/>
      </w:divBdr>
    </w:div>
    <w:div w:id="310210898">
      <w:bodyDiv w:val="1"/>
      <w:marLeft w:val="0"/>
      <w:marRight w:val="0"/>
      <w:marTop w:val="0"/>
      <w:marBottom w:val="0"/>
      <w:divBdr>
        <w:top w:val="none" w:sz="0" w:space="0" w:color="auto"/>
        <w:left w:val="none" w:sz="0" w:space="0" w:color="auto"/>
        <w:bottom w:val="none" w:sz="0" w:space="0" w:color="auto"/>
        <w:right w:val="none" w:sz="0" w:space="0" w:color="auto"/>
      </w:divBdr>
    </w:div>
    <w:div w:id="310255503">
      <w:bodyDiv w:val="1"/>
      <w:marLeft w:val="0"/>
      <w:marRight w:val="0"/>
      <w:marTop w:val="0"/>
      <w:marBottom w:val="0"/>
      <w:divBdr>
        <w:top w:val="none" w:sz="0" w:space="0" w:color="auto"/>
        <w:left w:val="none" w:sz="0" w:space="0" w:color="auto"/>
        <w:bottom w:val="none" w:sz="0" w:space="0" w:color="auto"/>
        <w:right w:val="none" w:sz="0" w:space="0" w:color="auto"/>
      </w:divBdr>
    </w:div>
    <w:div w:id="310255545">
      <w:bodyDiv w:val="1"/>
      <w:marLeft w:val="0"/>
      <w:marRight w:val="0"/>
      <w:marTop w:val="0"/>
      <w:marBottom w:val="0"/>
      <w:divBdr>
        <w:top w:val="none" w:sz="0" w:space="0" w:color="auto"/>
        <w:left w:val="none" w:sz="0" w:space="0" w:color="auto"/>
        <w:bottom w:val="none" w:sz="0" w:space="0" w:color="auto"/>
        <w:right w:val="none" w:sz="0" w:space="0" w:color="auto"/>
      </w:divBdr>
    </w:div>
    <w:div w:id="310406161">
      <w:bodyDiv w:val="1"/>
      <w:marLeft w:val="0"/>
      <w:marRight w:val="0"/>
      <w:marTop w:val="0"/>
      <w:marBottom w:val="0"/>
      <w:divBdr>
        <w:top w:val="none" w:sz="0" w:space="0" w:color="auto"/>
        <w:left w:val="none" w:sz="0" w:space="0" w:color="auto"/>
        <w:bottom w:val="none" w:sz="0" w:space="0" w:color="auto"/>
        <w:right w:val="none" w:sz="0" w:space="0" w:color="auto"/>
      </w:divBdr>
    </w:div>
    <w:div w:id="310908597">
      <w:bodyDiv w:val="1"/>
      <w:marLeft w:val="0"/>
      <w:marRight w:val="0"/>
      <w:marTop w:val="0"/>
      <w:marBottom w:val="0"/>
      <w:divBdr>
        <w:top w:val="none" w:sz="0" w:space="0" w:color="auto"/>
        <w:left w:val="none" w:sz="0" w:space="0" w:color="auto"/>
        <w:bottom w:val="none" w:sz="0" w:space="0" w:color="auto"/>
        <w:right w:val="none" w:sz="0" w:space="0" w:color="auto"/>
      </w:divBdr>
    </w:div>
    <w:div w:id="311060645">
      <w:bodyDiv w:val="1"/>
      <w:marLeft w:val="0"/>
      <w:marRight w:val="0"/>
      <w:marTop w:val="0"/>
      <w:marBottom w:val="0"/>
      <w:divBdr>
        <w:top w:val="none" w:sz="0" w:space="0" w:color="auto"/>
        <w:left w:val="none" w:sz="0" w:space="0" w:color="auto"/>
        <w:bottom w:val="none" w:sz="0" w:space="0" w:color="auto"/>
        <w:right w:val="none" w:sz="0" w:space="0" w:color="auto"/>
      </w:divBdr>
    </w:div>
    <w:div w:id="311106629">
      <w:bodyDiv w:val="1"/>
      <w:marLeft w:val="0"/>
      <w:marRight w:val="0"/>
      <w:marTop w:val="0"/>
      <w:marBottom w:val="0"/>
      <w:divBdr>
        <w:top w:val="none" w:sz="0" w:space="0" w:color="auto"/>
        <w:left w:val="none" w:sz="0" w:space="0" w:color="auto"/>
        <w:bottom w:val="none" w:sz="0" w:space="0" w:color="auto"/>
        <w:right w:val="none" w:sz="0" w:space="0" w:color="auto"/>
      </w:divBdr>
    </w:div>
    <w:div w:id="311106674">
      <w:bodyDiv w:val="1"/>
      <w:marLeft w:val="0"/>
      <w:marRight w:val="0"/>
      <w:marTop w:val="0"/>
      <w:marBottom w:val="0"/>
      <w:divBdr>
        <w:top w:val="none" w:sz="0" w:space="0" w:color="auto"/>
        <w:left w:val="none" w:sz="0" w:space="0" w:color="auto"/>
        <w:bottom w:val="none" w:sz="0" w:space="0" w:color="auto"/>
        <w:right w:val="none" w:sz="0" w:space="0" w:color="auto"/>
      </w:divBdr>
    </w:div>
    <w:div w:id="311176459">
      <w:bodyDiv w:val="1"/>
      <w:marLeft w:val="0"/>
      <w:marRight w:val="0"/>
      <w:marTop w:val="0"/>
      <w:marBottom w:val="0"/>
      <w:divBdr>
        <w:top w:val="none" w:sz="0" w:space="0" w:color="auto"/>
        <w:left w:val="none" w:sz="0" w:space="0" w:color="auto"/>
        <w:bottom w:val="none" w:sz="0" w:space="0" w:color="auto"/>
        <w:right w:val="none" w:sz="0" w:space="0" w:color="auto"/>
      </w:divBdr>
    </w:div>
    <w:div w:id="311257060">
      <w:bodyDiv w:val="1"/>
      <w:marLeft w:val="0"/>
      <w:marRight w:val="0"/>
      <w:marTop w:val="0"/>
      <w:marBottom w:val="0"/>
      <w:divBdr>
        <w:top w:val="none" w:sz="0" w:space="0" w:color="auto"/>
        <w:left w:val="none" w:sz="0" w:space="0" w:color="auto"/>
        <w:bottom w:val="none" w:sz="0" w:space="0" w:color="auto"/>
        <w:right w:val="none" w:sz="0" w:space="0" w:color="auto"/>
      </w:divBdr>
    </w:div>
    <w:div w:id="311258569">
      <w:bodyDiv w:val="1"/>
      <w:marLeft w:val="0"/>
      <w:marRight w:val="0"/>
      <w:marTop w:val="0"/>
      <w:marBottom w:val="0"/>
      <w:divBdr>
        <w:top w:val="none" w:sz="0" w:space="0" w:color="auto"/>
        <w:left w:val="none" w:sz="0" w:space="0" w:color="auto"/>
        <w:bottom w:val="none" w:sz="0" w:space="0" w:color="auto"/>
        <w:right w:val="none" w:sz="0" w:space="0" w:color="auto"/>
      </w:divBdr>
    </w:div>
    <w:div w:id="311298309">
      <w:bodyDiv w:val="1"/>
      <w:marLeft w:val="0"/>
      <w:marRight w:val="0"/>
      <w:marTop w:val="0"/>
      <w:marBottom w:val="0"/>
      <w:divBdr>
        <w:top w:val="none" w:sz="0" w:space="0" w:color="auto"/>
        <w:left w:val="none" w:sz="0" w:space="0" w:color="auto"/>
        <w:bottom w:val="none" w:sz="0" w:space="0" w:color="auto"/>
        <w:right w:val="none" w:sz="0" w:space="0" w:color="auto"/>
      </w:divBdr>
    </w:div>
    <w:div w:id="311325855">
      <w:bodyDiv w:val="1"/>
      <w:marLeft w:val="0"/>
      <w:marRight w:val="0"/>
      <w:marTop w:val="0"/>
      <w:marBottom w:val="0"/>
      <w:divBdr>
        <w:top w:val="none" w:sz="0" w:space="0" w:color="auto"/>
        <w:left w:val="none" w:sz="0" w:space="0" w:color="auto"/>
        <w:bottom w:val="none" w:sz="0" w:space="0" w:color="auto"/>
        <w:right w:val="none" w:sz="0" w:space="0" w:color="auto"/>
      </w:divBdr>
    </w:div>
    <w:div w:id="311370894">
      <w:bodyDiv w:val="1"/>
      <w:marLeft w:val="0"/>
      <w:marRight w:val="0"/>
      <w:marTop w:val="0"/>
      <w:marBottom w:val="0"/>
      <w:divBdr>
        <w:top w:val="none" w:sz="0" w:space="0" w:color="auto"/>
        <w:left w:val="none" w:sz="0" w:space="0" w:color="auto"/>
        <w:bottom w:val="none" w:sz="0" w:space="0" w:color="auto"/>
        <w:right w:val="none" w:sz="0" w:space="0" w:color="auto"/>
      </w:divBdr>
    </w:div>
    <w:div w:id="311371957">
      <w:bodyDiv w:val="1"/>
      <w:marLeft w:val="0"/>
      <w:marRight w:val="0"/>
      <w:marTop w:val="0"/>
      <w:marBottom w:val="0"/>
      <w:divBdr>
        <w:top w:val="none" w:sz="0" w:space="0" w:color="auto"/>
        <w:left w:val="none" w:sz="0" w:space="0" w:color="auto"/>
        <w:bottom w:val="none" w:sz="0" w:space="0" w:color="auto"/>
        <w:right w:val="none" w:sz="0" w:space="0" w:color="auto"/>
      </w:divBdr>
    </w:div>
    <w:div w:id="311641350">
      <w:bodyDiv w:val="1"/>
      <w:marLeft w:val="0"/>
      <w:marRight w:val="0"/>
      <w:marTop w:val="0"/>
      <w:marBottom w:val="0"/>
      <w:divBdr>
        <w:top w:val="none" w:sz="0" w:space="0" w:color="auto"/>
        <w:left w:val="none" w:sz="0" w:space="0" w:color="auto"/>
        <w:bottom w:val="none" w:sz="0" w:space="0" w:color="auto"/>
        <w:right w:val="none" w:sz="0" w:space="0" w:color="auto"/>
      </w:divBdr>
    </w:div>
    <w:div w:id="311715593">
      <w:bodyDiv w:val="1"/>
      <w:marLeft w:val="0"/>
      <w:marRight w:val="0"/>
      <w:marTop w:val="0"/>
      <w:marBottom w:val="0"/>
      <w:divBdr>
        <w:top w:val="none" w:sz="0" w:space="0" w:color="auto"/>
        <w:left w:val="none" w:sz="0" w:space="0" w:color="auto"/>
        <w:bottom w:val="none" w:sz="0" w:space="0" w:color="auto"/>
        <w:right w:val="none" w:sz="0" w:space="0" w:color="auto"/>
      </w:divBdr>
    </w:div>
    <w:div w:id="311717276">
      <w:bodyDiv w:val="1"/>
      <w:marLeft w:val="0"/>
      <w:marRight w:val="0"/>
      <w:marTop w:val="0"/>
      <w:marBottom w:val="0"/>
      <w:divBdr>
        <w:top w:val="none" w:sz="0" w:space="0" w:color="auto"/>
        <w:left w:val="none" w:sz="0" w:space="0" w:color="auto"/>
        <w:bottom w:val="none" w:sz="0" w:space="0" w:color="auto"/>
        <w:right w:val="none" w:sz="0" w:space="0" w:color="auto"/>
      </w:divBdr>
    </w:div>
    <w:div w:id="311763182">
      <w:bodyDiv w:val="1"/>
      <w:marLeft w:val="0"/>
      <w:marRight w:val="0"/>
      <w:marTop w:val="0"/>
      <w:marBottom w:val="0"/>
      <w:divBdr>
        <w:top w:val="none" w:sz="0" w:space="0" w:color="auto"/>
        <w:left w:val="none" w:sz="0" w:space="0" w:color="auto"/>
        <w:bottom w:val="none" w:sz="0" w:space="0" w:color="auto"/>
        <w:right w:val="none" w:sz="0" w:space="0" w:color="auto"/>
      </w:divBdr>
    </w:div>
    <w:div w:id="311912023">
      <w:bodyDiv w:val="1"/>
      <w:marLeft w:val="0"/>
      <w:marRight w:val="0"/>
      <w:marTop w:val="0"/>
      <w:marBottom w:val="0"/>
      <w:divBdr>
        <w:top w:val="none" w:sz="0" w:space="0" w:color="auto"/>
        <w:left w:val="none" w:sz="0" w:space="0" w:color="auto"/>
        <w:bottom w:val="none" w:sz="0" w:space="0" w:color="auto"/>
        <w:right w:val="none" w:sz="0" w:space="0" w:color="auto"/>
      </w:divBdr>
    </w:div>
    <w:div w:id="311912087">
      <w:bodyDiv w:val="1"/>
      <w:marLeft w:val="0"/>
      <w:marRight w:val="0"/>
      <w:marTop w:val="0"/>
      <w:marBottom w:val="0"/>
      <w:divBdr>
        <w:top w:val="none" w:sz="0" w:space="0" w:color="auto"/>
        <w:left w:val="none" w:sz="0" w:space="0" w:color="auto"/>
        <w:bottom w:val="none" w:sz="0" w:space="0" w:color="auto"/>
        <w:right w:val="none" w:sz="0" w:space="0" w:color="auto"/>
      </w:divBdr>
    </w:div>
    <w:div w:id="312028915">
      <w:bodyDiv w:val="1"/>
      <w:marLeft w:val="0"/>
      <w:marRight w:val="0"/>
      <w:marTop w:val="0"/>
      <w:marBottom w:val="0"/>
      <w:divBdr>
        <w:top w:val="none" w:sz="0" w:space="0" w:color="auto"/>
        <w:left w:val="none" w:sz="0" w:space="0" w:color="auto"/>
        <w:bottom w:val="none" w:sz="0" w:space="0" w:color="auto"/>
        <w:right w:val="none" w:sz="0" w:space="0" w:color="auto"/>
      </w:divBdr>
    </w:div>
    <w:div w:id="312029310">
      <w:bodyDiv w:val="1"/>
      <w:marLeft w:val="0"/>
      <w:marRight w:val="0"/>
      <w:marTop w:val="0"/>
      <w:marBottom w:val="0"/>
      <w:divBdr>
        <w:top w:val="none" w:sz="0" w:space="0" w:color="auto"/>
        <w:left w:val="none" w:sz="0" w:space="0" w:color="auto"/>
        <w:bottom w:val="none" w:sz="0" w:space="0" w:color="auto"/>
        <w:right w:val="none" w:sz="0" w:space="0" w:color="auto"/>
      </w:divBdr>
    </w:div>
    <w:div w:id="312031466">
      <w:bodyDiv w:val="1"/>
      <w:marLeft w:val="0"/>
      <w:marRight w:val="0"/>
      <w:marTop w:val="0"/>
      <w:marBottom w:val="0"/>
      <w:divBdr>
        <w:top w:val="none" w:sz="0" w:space="0" w:color="auto"/>
        <w:left w:val="none" w:sz="0" w:space="0" w:color="auto"/>
        <w:bottom w:val="none" w:sz="0" w:space="0" w:color="auto"/>
        <w:right w:val="none" w:sz="0" w:space="0" w:color="auto"/>
      </w:divBdr>
    </w:div>
    <w:div w:id="312101595">
      <w:bodyDiv w:val="1"/>
      <w:marLeft w:val="0"/>
      <w:marRight w:val="0"/>
      <w:marTop w:val="0"/>
      <w:marBottom w:val="0"/>
      <w:divBdr>
        <w:top w:val="none" w:sz="0" w:space="0" w:color="auto"/>
        <w:left w:val="none" w:sz="0" w:space="0" w:color="auto"/>
        <w:bottom w:val="none" w:sz="0" w:space="0" w:color="auto"/>
        <w:right w:val="none" w:sz="0" w:space="0" w:color="auto"/>
      </w:divBdr>
    </w:div>
    <w:div w:id="312149595">
      <w:bodyDiv w:val="1"/>
      <w:marLeft w:val="0"/>
      <w:marRight w:val="0"/>
      <w:marTop w:val="0"/>
      <w:marBottom w:val="0"/>
      <w:divBdr>
        <w:top w:val="none" w:sz="0" w:space="0" w:color="auto"/>
        <w:left w:val="none" w:sz="0" w:space="0" w:color="auto"/>
        <w:bottom w:val="none" w:sz="0" w:space="0" w:color="auto"/>
        <w:right w:val="none" w:sz="0" w:space="0" w:color="auto"/>
      </w:divBdr>
    </w:div>
    <w:div w:id="312301173">
      <w:bodyDiv w:val="1"/>
      <w:marLeft w:val="0"/>
      <w:marRight w:val="0"/>
      <w:marTop w:val="0"/>
      <w:marBottom w:val="0"/>
      <w:divBdr>
        <w:top w:val="none" w:sz="0" w:space="0" w:color="auto"/>
        <w:left w:val="none" w:sz="0" w:space="0" w:color="auto"/>
        <w:bottom w:val="none" w:sz="0" w:space="0" w:color="auto"/>
        <w:right w:val="none" w:sz="0" w:space="0" w:color="auto"/>
      </w:divBdr>
    </w:div>
    <w:div w:id="312416503">
      <w:bodyDiv w:val="1"/>
      <w:marLeft w:val="0"/>
      <w:marRight w:val="0"/>
      <w:marTop w:val="0"/>
      <w:marBottom w:val="0"/>
      <w:divBdr>
        <w:top w:val="none" w:sz="0" w:space="0" w:color="auto"/>
        <w:left w:val="none" w:sz="0" w:space="0" w:color="auto"/>
        <w:bottom w:val="none" w:sz="0" w:space="0" w:color="auto"/>
        <w:right w:val="none" w:sz="0" w:space="0" w:color="auto"/>
      </w:divBdr>
    </w:div>
    <w:div w:id="312610214">
      <w:bodyDiv w:val="1"/>
      <w:marLeft w:val="0"/>
      <w:marRight w:val="0"/>
      <w:marTop w:val="0"/>
      <w:marBottom w:val="0"/>
      <w:divBdr>
        <w:top w:val="none" w:sz="0" w:space="0" w:color="auto"/>
        <w:left w:val="none" w:sz="0" w:space="0" w:color="auto"/>
        <w:bottom w:val="none" w:sz="0" w:space="0" w:color="auto"/>
        <w:right w:val="none" w:sz="0" w:space="0" w:color="auto"/>
      </w:divBdr>
    </w:div>
    <w:div w:id="313022592">
      <w:bodyDiv w:val="1"/>
      <w:marLeft w:val="0"/>
      <w:marRight w:val="0"/>
      <w:marTop w:val="0"/>
      <w:marBottom w:val="0"/>
      <w:divBdr>
        <w:top w:val="none" w:sz="0" w:space="0" w:color="auto"/>
        <w:left w:val="none" w:sz="0" w:space="0" w:color="auto"/>
        <w:bottom w:val="none" w:sz="0" w:space="0" w:color="auto"/>
        <w:right w:val="none" w:sz="0" w:space="0" w:color="auto"/>
      </w:divBdr>
    </w:div>
    <w:div w:id="313149867">
      <w:bodyDiv w:val="1"/>
      <w:marLeft w:val="0"/>
      <w:marRight w:val="0"/>
      <w:marTop w:val="0"/>
      <w:marBottom w:val="0"/>
      <w:divBdr>
        <w:top w:val="none" w:sz="0" w:space="0" w:color="auto"/>
        <w:left w:val="none" w:sz="0" w:space="0" w:color="auto"/>
        <w:bottom w:val="none" w:sz="0" w:space="0" w:color="auto"/>
        <w:right w:val="none" w:sz="0" w:space="0" w:color="auto"/>
      </w:divBdr>
    </w:div>
    <w:div w:id="313222398">
      <w:bodyDiv w:val="1"/>
      <w:marLeft w:val="0"/>
      <w:marRight w:val="0"/>
      <w:marTop w:val="0"/>
      <w:marBottom w:val="0"/>
      <w:divBdr>
        <w:top w:val="none" w:sz="0" w:space="0" w:color="auto"/>
        <w:left w:val="none" w:sz="0" w:space="0" w:color="auto"/>
        <w:bottom w:val="none" w:sz="0" w:space="0" w:color="auto"/>
        <w:right w:val="none" w:sz="0" w:space="0" w:color="auto"/>
      </w:divBdr>
    </w:div>
    <w:div w:id="313341733">
      <w:bodyDiv w:val="1"/>
      <w:marLeft w:val="0"/>
      <w:marRight w:val="0"/>
      <w:marTop w:val="0"/>
      <w:marBottom w:val="0"/>
      <w:divBdr>
        <w:top w:val="none" w:sz="0" w:space="0" w:color="auto"/>
        <w:left w:val="none" w:sz="0" w:space="0" w:color="auto"/>
        <w:bottom w:val="none" w:sz="0" w:space="0" w:color="auto"/>
        <w:right w:val="none" w:sz="0" w:space="0" w:color="auto"/>
      </w:divBdr>
    </w:div>
    <w:div w:id="313410073">
      <w:bodyDiv w:val="1"/>
      <w:marLeft w:val="0"/>
      <w:marRight w:val="0"/>
      <w:marTop w:val="0"/>
      <w:marBottom w:val="0"/>
      <w:divBdr>
        <w:top w:val="none" w:sz="0" w:space="0" w:color="auto"/>
        <w:left w:val="none" w:sz="0" w:space="0" w:color="auto"/>
        <w:bottom w:val="none" w:sz="0" w:space="0" w:color="auto"/>
        <w:right w:val="none" w:sz="0" w:space="0" w:color="auto"/>
      </w:divBdr>
    </w:div>
    <w:div w:id="313418457">
      <w:bodyDiv w:val="1"/>
      <w:marLeft w:val="0"/>
      <w:marRight w:val="0"/>
      <w:marTop w:val="0"/>
      <w:marBottom w:val="0"/>
      <w:divBdr>
        <w:top w:val="none" w:sz="0" w:space="0" w:color="auto"/>
        <w:left w:val="none" w:sz="0" w:space="0" w:color="auto"/>
        <w:bottom w:val="none" w:sz="0" w:space="0" w:color="auto"/>
        <w:right w:val="none" w:sz="0" w:space="0" w:color="auto"/>
      </w:divBdr>
    </w:div>
    <w:div w:id="313875217">
      <w:bodyDiv w:val="1"/>
      <w:marLeft w:val="0"/>
      <w:marRight w:val="0"/>
      <w:marTop w:val="0"/>
      <w:marBottom w:val="0"/>
      <w:divBdr>
        <w:top w:val="none" w:sz="0" w:space="0" w:color="auto"/>
        <w:left w:val="none" w:sz="0" w:space="0" w:color="auto"/>
        <w:bottom w:val="none" w:sz="0" w:space="0" w:color="auto"/>
        <w:right w:val="none" w:sz="0" w:space="0" w:color="auto"/>
      </w:divBdr>
    </w:div>
    <w:div w:id="313876232">
      <w:bodyDiv w:val="1"/>
      <w:marLeft w:val="0"/>
      <w:marRight w:val="0"/>
      <w:marTop w:val="0"/>
      <w:marBottom w:val="0"/>
      <w:divBdr>
        <w:top w:val="none" w:sz="0" w:space="0" w:color="auto"/>
        <w:left w:val="none" w:sz="0" w:space="0" w:color="auto"/>
        <w:bottom w:val="none" w:sz="0" w:space="0" w:color="auto"/>
        <w:right w:val="none" w:sz="0" w:space="0" w:color="auto"/>
      </w:divBdr>
    </w:div>
    <w:div w:id="313877642">
      <w:bodyDiv w:val="1"/>
      <w:marLeft w:val="0"/>
      <w:marRight w:val="0"/>
      <w:marTop w:val="0"/>
      <w:marBottom w:val="0"/>
      <w:divBdr>
        <w:top w:val="none" w:sz="0" w:space="0" w:color="auto"/>
        <w:left w:val="none" w:sz="0" w:space="0" w:color="auto"/>
        <w:bottom w:val="none" w:sz="0" w:space="0" w:color="auto"/>
        <w:right w:val="none" w:sz="0" w:space="0" w:color="auto"/>
      </w:divBdr>
    </w:div>
    <w:div w:id="313920517">
      <w:bodyDiv w:val="1"/>
      <w:marLeft w:val="0"/>
      <w:marRight w:val="0"/>
      <w:marTop w:val="0"/>
      <w:marBottom w:val="0"/>
      <w:divBdr>
        <w:top w:val="none" w:sz="0" w:space="0" w:color="auto"/>
        <w:left w:val="none" w:sz="0" w:space="0" w:color="auto"/>
        <w:bottom w:val="none" w:sz="0" w:space="0" w:color="auto"/>
        <w:right w:val="none" w:sz="0" w:space="0" w:color="auto"/>
      </w:divBdr>
    </w:div>
    <w:div w:id="314191630">
      <w:bodyDiv w:val="1"/>
      <w:marLeft w:val="0"/>
      <w:marRight w:val="0"/>
      <w:marTop w:val="0"/>
      <w:marBottom w:val="0"/>
      <w:divBdr>
        <w:top w:val="none" w:sz="0" w:space="0" w:color="auto"/>
        <w:left w:val="none" w:sz="0" w:space="0" w:color="auto"/>
        <w:bottom w:val="none" w:sz="0" w:space="0" w:color="auto"/>
        <w:right w:val="none" w:sz="0" w:space="0" w:color="auto"/>
      </w:divBdr>
    </w:div>
    <w:div w:id="314454680">
      <w:bodyDiv w:val="1"/>
      <w:marLeft w:val="0"/>
      <w:marRight w:val="0"/>
      <w:marTop w:val="0"/>
      <w:marBottom w:val="0"/>
      <w:divBdr>
        <w:top w:val="none" w:sz="0" w:space="0" w:color="auto"/>
        <w:left w:val="none" w:sz="0" w:space="0" w:color="auto"/>
        <w:bottom w:val="none" w:sz="0" w:space="0" w:color="auto"/>
        <w:right w:val="none" w:sz="0" w:space="0" w:color="auto"/>
      </w:divBdr>
    </w:div>
    <w:div w:id="314528561">
      <w:bodyDiv w:val="1"/>
      <w:marLeft w:val="0"/>
      <w:marRight w:val="0"/>
      <w:marTop w:val="0"/>
      <w:marBottom w:val="0"/>
      <w:divBdr>
        <w:top w:val="none" w:sz="0" w:space="0" w:color="auto"/>
        <w:left w:val="none" w:sz="0" w:space="0" w:color="auto"/>
        <w:bottom w:val="none" w:sz="0" w:space="0" w:color="auto"/>
        <w:right w:val="none" w:sz="0" w:space="0" w:color="auto"/>
      </w:divBdr>
    </w:div>
    <w:div w:id="314990683">
      <w:bodyDiv w:val="1"/>
      <w:marLeft w:val="0"/>
      <w:marRight w:val="0"/>
      <w:marTop w:val="0"/>
      <w:marBottom w:val="0"/>
      <w:divBdr>
        <w:top w:val="none" w:sz="0" w:space="0" w:color="auto"/>
        <w:left w:val="none" w:sz="0" w:space="0" w:color="auto"/>
        <w:bottom w:val="none" w:sz="0" w:space="0" w:color="auto"/>
        <w:right w:val="none" w:sz="0" w:space="0" w:color="auto"/>
      </w:divBdr>
    </w:div>
    <w:div w:id="314990738">
      <w:bodyDiv w:val="1"/>
      <w:marLeft w:val="0"/>
      <w:marRight w:val="0"/>
      <w:marTop w:val="0"/>
      <w:marBottom w:val="0"/>
      <w:divBdr>
        <w:top w:val="none" w:sz="0" w:space="0" w:color="auto"/>
        <w:left w:val="none" w:sz="0" w:space="0" w:color="auto"/>
        <w:bottom w:val="none" w:sz="0" w:space="0" w:color="auto"/>
        <w:right w:val="none" w:sz="0" w:space="0" w:color="auto"/>
      </w:divBdr>
    </w:div>
    <w:div w:id="314992223">
      <w:bodyDiv w:val="1"/>
      <w:marLeft w:val="0"/>
      <w:marRight w:val="0"/>
      <w:marTop w:val="0"/>
      <w:marBottom w:val="0"/>
      <w:divBdr>
        <w:top w:val="none" w:sz="0" w:space="0" w:color="auto"/>
        <w:left w:val="none" w:sz="0" w:space="0" w:color="auto"/>
        <w:bottom w:val="none" w:sz="0" w:space="0" w:color="auto"/>
        <w:right w:val="none" w:sz="0" w:space="0" w:color="auto"/>
      </w:divBdr>
    </w:div>
    <w:div w:id="314995643">
      <w:bodyDiv w:val="1"/>
      <w:marLeft w:val="0"/>
      <w:marRight w:val="0"/>
      <w:marTop w:val="0"/>
      <w:marBottom w:val="0"/>
      <w:divBdr>
        <w:top w:val="none" w:sz="0" w:space="0" w:color="auto"/>
        <w:left w:val="none" w:sz="0" w:space="0" w:color="auto"/>
        <w:bottom w:val="none" w:sz="0" w:space="0" w:color="auto"/>
        <w:right w:val="none" w:sz="0" w:space="0" w:color="auto"/>
      </w:divBdr>
    </w:div>
    <w:div w:id="315038856">
      <w:bodyDiv w:val="1"/>
      <w:marLeft w:val="0"/>
      <w:marRight w:val="0"/>
      <w:marTop w:val="0"/>
      <w:marBottom w:val="0"/>
      <w:divBdr>
        <w:top w:val="none" w:sz="0" w:space="0" w:color="auto"/>
        <w:left w:val="none" w:sz="0" w:space="0" w:color="auto"/>
        <w:bottom w:val="none" w:sz="0" w:space="0" w:color="auto"/>
        <w:right w:val="none" w:sz="0" w:space="0" w:color="auto"/>
      </w:divBdr>
    </w:div>
    <w:div w:id="315110986">
      <w:bodyDiv w:val="1"/>
      <w:marLeft w:val="0"/>
      <w:marRight w:val="0"/>
      <w:marTop w:val="0"/>
      <w:marBottom w:val="0"/>
      <w:divBdr>
        <w:top w:val="none" w:sz="0" w:space="0" w:color="auto"/>
        <w:left w:val="none" w:sz="0" w:space="0" w:color="auto"/>
        <w:bottom w:val="none" w:sz="0" w:space="0" w:color="auto"/>
        <w:right w:val="none" w:sz="0" w:space="0" w:color="auto"/>
      </w:divBdr>
    </w:div>
    <w:div w:id="315185994">
      <w:bodyDiv w:val="1"/>
      <w:marLeft w:val="0"/>
      <w:marRight w:val="0"/>
      <w:marTop w:val="0"/>
      <w:marBottom w:val="0"/>
      <w:divBdr>
        <w:top w:val="none" w:sz="0" w:space="0" w:color="auto"/>
        <w:left w:val="none" w:sz="0" w:space="0" w:color="auto"/>
        <w:bottom w:val="none" w:sz="0" w:space="0" w:color="auto"/>
        <w:right w:val="none" w:sz="0" w:space="0" w:color="auto"/>
      </w:divBdr>
    </w:div>
    <w:div w:id="315228602">
      <w:bodyDiv w:val="1"/>
      <w:marLeft w:val="0"/>
      <w:marRight w:val="0"/>
      <w:marTop w:val="0"/>
      <w:marBottom w:val="0"/>
      <w:divBdr>
        <w:top w:val="none" w:sz="0" w:space="0" w:color="auto"/>
        <w:left w:val="none" w:sz="0" w:space="0" w:color="auto"/>
        <w:bottom w:val="none" w:sz="0" w:space="0" w:color="auto"/>
        <w:right w:val="none" w:sz="0" w:space="0" w:color="auto"/>
      </w:divBdr>
    </w:div>
    <w:div w:id="315229953">
      <w:bodyDiv w:val="1"/>
      <w:marLeft w:val="0"/>
      <w:marRight w:val="0"/>
      <w:marTop w:val="0"/>
      <w:marBottom w:val="0"/>
      <w:divBdr>
        <w:top w:val="none" w:sz="0" w:space="0" w:color="auto"/>
        <w:left w:val="none" w:sz="0" w:space="0" w:color="auto"/>
        <w:bottom w:val="none" w:sz="0" w:space="0" w:color="auto"/>
        <w:right w:val="none" w:sz="0" w:space="0" w:color="auto"/>
      </w:divBdr>
    </w:div>
    <w:div w:id="315299891">
      <w:bodyDiv w:val="1"/>
      <w:marLeft w:val="0"/>
      <w:marRight w:val="0"/>
      <w:marTop w:val="0"/>
      <w:marBottom w:val="0"/>
      <w:divBdr>
        <w:top w:val="none" w:sz="0" w:space="0" w:color="auto"/>
        <w:left w:val="none" w:sz="0" w:space="0" w:color="auto"/>
        <w:bottom w:val="none" w:sz="0" w:space="0" w:color="auto"/>
        <w:right w:val="none" w:sz="0" w:space="0" w:color="auto"/>
      </w:divBdr>
    </w:div>
    <w:div w:id="315302140">
      <w:bodyDiv w:val="1"/>
      <w:marLeft w:val="0"/>
      <w:marRight w:val="0"/>
      <w:marTop w:val="0"/>
      <w:marBottom w:val="0"/>
      <w:divBdr>
        <w:top w:val="none" w:sz="0" w:space="0" w:color="auto"/>
        <w:left w:val="none" w:sz="0" w:space="0" w:color="auto"/>
        <w:bottom w:val="none" w:sz="0" w:space="0" w:color="auto"/>
        <w:right w:val="none" w:sz="0" w:space="0" w:color="auto"/>
      </w:divBdr>
    </w:div>
    <w:div w:id="315495463">
      <w:bodyDiv w:val="1"/>
      <w:marLeft w:val="0"/>
      <w:marRight w:val="0"/>
      <w:marTop w:val="0"/>
      <w:marBottom w:val="0"/>
      <w:divBdr>
        <w:top w:val="none" w:sz="0" w:space="0" w:color="auto"/>
        <w:left w:val="none" w:sz="0" w:space="0" w:color="auto"/>
        <w:bottom w:val="none" w:sz="0" w:space="0" w:color="auto"/>
        <w:right w:val="none" w:sz="0" w:space="0" w:color="auto"/>
      </w:divBdr>
    </w:div>
    <w:div w:id="315648908">
      <w:bodyDiv w:val="1"/>
      <w:marLeft w:val="0"/>
      <w:marRight w:val="0"/>
      <w:marTop w:val="0"/>
      <w:marBottom w:val="0"/>
      <w:divBdr>
        <w:top w:val="none" w:sz="0" w:space="0" w:color="auto"/>
        <w:left w:val="none" w:sz="0" w:space="0" w:color="auto"/>
        <w:bottom w:val="none" w:sz="0" w:space="0" w:color="auto"/>
        <w:right w:val="none" w:sz="0" w:space="0" w:color="auto"/>
      </w:divBdr>
    </w:div>
    <w:div w:id="315649701">
      <w:bodyDiv w:val="1"/>
      <w:marLeft w:val="0"/>
      <w:marRight w:val="0"/>
      <w:marTop w:val="0"/>
      <w:marBottom w:val="0"/>
      <w:divBdr>
        <w:top w:val="none" w:sz="0" w:space="0" w:color="auto"/>
        <w:left w:val="none" w:sz="0" w:space="0" w:color="auto"/>
        <w:bottom w:val="none" w:sz="0" w:space="0" w:color="auto"/>
        <w:right w:val="none" w:sz="0" w:space="0" w:color="auto"/>
      </w:divBdr>
    </w:div>
    <w:div w:id="315687140">
      <w:bodyDiv w:val="1"/>
      <w:marLeft w:val="0"/>
      <w:marRight w:val="0"/>
      <w:marTop w:val="0"/>
      <w:marBottom w:val="0"/>
      <w:divBdr>
        <w:top w:val="none" w:sz="0" w:space="0" w:color="auto"/>
        <w:left w:val="none" w:sz="0" w:space="0" w:color="auto"/>
        <w:bottom w:val="none" w:sz="0" w:space="0" w:color="auto"/>
        <w:right w:val="none" w:sz="0" w:space="0" w:color="auto"/>
      </w:divBdr>
    </w:div>
    <w:div w:id="315693092">
      <w:bodyDiv w:val="1"/>
      <w:marLeft w:val="0"/>
      <w:marRight w:val="0"/>
      <w:marTop w:val="0"/>
      <w:marBottom w:val="0"/>
      <w:divBdr>
        <w:top w:val="none" w:sz="0" w:space="0" w:color="auto"/>
        <w:left w:val="none" w:sz="0" w:space="0" w:color="auto"/>
        <w:bottom w:val="none" w:sz="0" w:space="0" w:color="auto"/>
        <w:right w:val="none" w:sz="0" w:space="0" w:color="auto"/>
      </w:divBdr>
    </w:div>
    <w:div w:id="315763231">
      <w:bodyDiv w:val="1"/>
      <w:marLeft w:val="0"/>
      <w:marRight w:val="0"/>
      <w:marTop w:val="0"/>
      <w:marBottom w:val="0"/>
      <w:divBdr>
        <w:top w:val="none" w:sz="0" w:space="0" w:color="auto"/>
        <w:left w:val="none" w:sz="0" w:space="0" w:color="auto"/>
        <w:bottom w:val="none" w:sz="0" w:space="0" w:color="auto"/>
        <w:right w:val="none" w:sz="0" w:space="0" w:color="auto"/>
      </w:divBdr>
    </w:div>
    <w:div w:id="315765326">
      <w:bodyDiv w:val="1"/>
      <w:marLeft w:val="0"/>
      <w:marRight w:val="0"/>
      <w:marTop w:val="0"/>
      <w:marBottom w:val="0"/>
      <w:divBdr>
        <w:top w:val="none" w:sz="0" w:space="0" w:color="auto"/>
        <w:left w:val="none" w:sz="0" w:space="0" w:color="auto"/>
        <w:bottom w:val="none" w:sz="0" w:space="0" w:color="auto"/>
        <w:right w:val="none" w:sz="0" w:space="0" w:color="auto"/>
      </w:divBdr>
    </w:div>
    <w:div w:id="315767696">
      <w:bodyDiv w:val="1"/>
      <w:marLeft w:val="0"/>
      <w:marRight w:val="0"/>
      <w:marTop w:val="0"/>
      <w:marBottom w:val="0"/>
      <w:divBdr>
        <w:top w:val="none" w:sz="0" w:space="0" w:color="auto"/>
        <w:left w:val="none" w:sz="0" w:space="0" w:color="auto"/>
        <w:bottom w:val="none" w:sz="0" w:space="0" w:color="auto"/>
        <w:right w:val="none" w:sz="0" w:space="0" w:color="auto"/>
      </w:divBdr>
    </w:div>
    <w:div w:id="315961349">
      <w:bodyDiv w:val="1"/>
      <w:marLeft w:val="0"/>
      <w:marRight w:val="0"/>
      <w:marTop w:val="0"/>
      <w:marBottom w:val="0"/>
      <w:divBdr>
        <w:top w:val="none" w:sz="0" w:space="0" w:color="auto"/>
        <w:left w:val="none" w:sz="0" w:space="0" w:color="auto"/>
        <w:bottom w:val="none" w:sz="0" w:space="0" w:color="auto"/>
        <w:right w:val="none" w:sz="0" w:space="0" w:color="auto"/>
      </w:divBdr>
    </w:div>
    <w:div w:id="316030465">
      <w:bodyDiv w:val="1"/>
      <w:marLeft w:val="0"/>
      <w:marRight w:val="0"/>
      <w:marTop w:val="0"/>
      <w:marBottom w:val="0"/>
      <w:divBdr>
        <w:top w:val="none" w:sz="0" w:space="0" w:color="auto"/>
        <w:left w:val="none" w:sz="0" w:space="0" w:color="auto"/>
        <w:bottom w:val="none" w:sz="0" w:space="0" w:color="auto"/>
        <w:right w:val="none" w:sz="0" w:space="0" w:color="auto"/>
      </w:divBdr>
    </w:div>
    <w:div w:id="316032585">
      <w:bodyDiv w:val="1"/>
      <w:marLeft w:val="0"/>
      <w:marRight w:val="0"/>
      <w:marTop w:val="0"/>
      <w:marBottom w:val="0"/>
      <w:divBdr>
        <w:top w:val="none" w:sz="0" w:space="0" w:color="auto"/>
        <w:left w:val="none" w:sz="0" w:space="0" w:color="auto"/>
        <w:bottom w:val="none" w:sz="0" w:space="0" w:color="auto"/>
        <w:right w:val="none" w:sz="0" w:space="0" w:color="auto"/>
      </w:divBdr>
    </w:div>
    <w:div w:id="316109821">
      <w:bodyDiv w:val="1"/>
      <w:marLeft w:val="0"/>
      <w:marRight w:val="0"/>
      <w:marTop w:val="0"/>
      <w:marBottom w:val="0"/>
      <w:divBdr>
        <w:top w:val="none" w:sz="0" w:space="0" w:color="auto"/>
        <w:left w:val="none" w:sz="0" w:space="0" w:color="auto"/>
        <w:bottom w:val="none" w:sz="0" w:space="0" w:color="auto"/>
        <w:right w:val="none" w:sz="0" w:space="0" w:color="auto"/>
      </w:divBdr>
    </w:div>
    <w:div w:id="316150258">
      <w:bodyDiv w:val="1"/>
      <w:marLeft w:val="0"/>
      <w:marRight w:val="0"/>
      <w:marTop w:val="0"/>
      <w:marBottom w:val="0"/>
      <w:divBdr>
        <w:top w:val="none" w:sz="0" w:space="0" w:color="auto"/>
        <w:left w:val="none" w:sz="0" w:space="0" w:color="auto"/>
        <w:bottom w:val="none" w:sz="0" w:space="0" w:color="auto"/>
        <w:right w:val="none" w:sz="0" w:space="0" w:color="auto"/>
      </w:divBdr>
    </w:div>
    <w:div w:id="316232737">
      <w:bodyDiv w:val="1"/>
      <w:marLeft w:val="0"/>
      <w:marRight w:val="0"/>
      <w:marTop w:val="0"/>
      <w:marBottom w:val="0"/>
      <w:divBdr>
        <w:top w:val="none" w:sz="0" w:space="0" w:color="auto"/>
        <w:left w:val="none" w:sz="0" w:space="0" w:color="auto"/>
        <w:bottom w:val="none" w:sz="0" w:space="0" w:color="auto"/>
        <w:right w:val="none" w:sz="0" w:space="0" w:color="auto"/>
      </w:divBdr>
    </w:div>
    <w:div w:id="316233184">
      <w:bodyDiv w:val="1"/>
      <w:marLeft w:val="0"/>
      <w:marRight w:val="0"/>
      <w:marTop w:val="0"/>
      <w:marBottom w:val="0"/>
      <w:divBdr>
        <w:top w:val="none" w:sz="0" w:space="0" w:color="auto"/>
        <w:left w:val="none" w:sz="0" w:space="0" w:color="auto"/>
        <w:bottom w:val="none" w:sz="0" w:space="0" w:color="auto"/>
        <w:right w:val="none" w:sz="0" w:space="0" w:color="auto"/>
      </w:divBdr>
    </w:div>
    <w:div w:id="316308267">
      <w:bodyDiv w:val="1"/>
      <w:marLeft w:val="0"/>
      <w:marRight w:val="0"/>
      <w:marTop w:val="0"/>
      <w:marBottom w:val="0"/>
      <w:divBdr>
        <w:top w:val="none" w:sz="0" w:space="0" w:color="auto"/>
        <w:left w:val="none" w:sz="0" w:space="0" w:color="auto"/>
        <w:bottom w:val="none" w:sz="0" w:space="0" w:color="auto"/>
        <w:right w:val="none" w:sz="0" w:space="0" w:color="auto"/>
      </w:divBdr>
    </w:div>
    <w:div w:id="316495840">
      <w:bodyDiv w:val="1"/>
      <w:marLeft w:val="0"/>
      <w:marRight w:val="0"/>
      <w:marTop w:val="0"/>
      <w:marBottom w:val="0"/>
      <w:divBdr>
        <w:top w:val="none" w:sz="0" w:space="0" w:color="auto"/>
        <w:left w:val="none" w:sz="0" w:space="0" w:color="auto"/>
        <w:bottom w:val="none" w:sz="0" w:space="0" w:color="auto"/>
        <w:right w:val="none" w:sz="0" w:space="0" w:color="auto"/>
      </w:divBdr>
    </w:div>
    <w:div w:id="316542686">
      <w:bodyDiv w:val="1"/>
      <w:marLeft w:val="0"/>
      <w:marRight w:val="0"/>
      <w:marTop w:val="0"/>
      <w:marBottom w:val="0"/>
      <w:divBdr>
        <w:top w:val="none" w:sz="0" w:space="0" w:color="auto"/>
        <w:left w:val="none" w:sz="0" w:space="0" w:color="auto"/>
        <w:bottom w:val="none" w:sz="0" w:space="0" w:color="auto"/>
        <w:right w:val="none" w:sz="0" w:space="0" w:color="auto"/>
      </w:divBdr>
    </w:div>
    <w:div w:id="316543921">
      <w:bodyDiv w:val="1"/>
      <w:marLeft w:val="0"/>
      <w:marRight w:val="0"/>
      <w:marTop w:val="0"/>
      <w:marBottom w:val="0"/>
      <w:divBdr>
        <w:top w:val="none" w:sz="0" w:space="0" w:color="auto"/>
        <w:left w:val="none" w:sz="0" w:space="0" w:color="auto"/>
        <w:bottom w:val="none" w:sz="0" w:space="0" w:color="auto"/>
        <w:right w:val="none" w:sz="0" w:space="0" w:color="auto"/>
      </w:divBdr>
    </w:div>
    <w:div w:id="316610338">
      <w:bodyDiv w:val="1"/>
      <w:marLeft w:val="0"/>
      <w:marRight w:val="0"/>
      <w:marTop w:val="0"/>
      <w:marBottom w:val="0"/>
      <w:divBdr>
        <w:top w:val="none" w:sz="0" w:space="0" w:color="auto"/>
        <w:left w:val="none" w:sz="0" w:space="0" w:color="auto"/>
        <w:bottom w:val="none" w:sz="0" w:space="0" w:color="auto"/>
        <w:right w:val="none" w:sz="0" w:space="0" w:color="auto"/>
      </w:divBdr>
    </w:div>
    <w:div w:id="316611559">
      <w:bodyDiv w:val="1"/>
      <w:marLeft w:val="0"/>
      <w:marRight w:val="0"/>
      <w:marTop w:val="0"/>
      <w:marBottom w:val="0"/>
      <w:divBdr>
        <w:top w:val="none" w:sz="0" w:space="0" w:color="auto"/>
        <w:left w:val="none" w:sz="0" w:space="0" w:color="auto"/>
        <w:bottom w:val="none" w:sz="0" w:space="0" w:color="auto"/>
        <w:right w:val="none" w:sz="0" w:space="0" w:color="auto"/>
      </w:divBdr>
    </w:div>
    <w:div w:id="316691921">
      <w:bodyDiv w:val="1"/>
      <w:marLeft w:val="0"/>
      <w:marRight w:val="0"/>
      <w:marTop w:val="0"/>
      <w:marBottom w:val="0"/>
      <w:divBdr>
        <w:top w:val="none" w:sz="0" w:space="0" w:color="auto"/>
        <w:left w:val="none" w:sz="0" w:space="0" w:color="auto"/>
        <w:bottom w:val="none" w:sz="0" w:space="0" w:color="auto"/>
        <w:right w:val="none" w:sz="0" w:space="0" w:color="auto"/>
      </w:divBdr>
    </w:div>
    <w:div w:id="316764805">
      <w:bodyDiv w:val="1"/>
      <w:marLeft w:val="0"/>
      <w:marRight w:val="0"/>
      <w:marTop w:val="0"/>
      <w:marBottom w:val="0"/>
      <w:divBdr>
        <w:top w:val="none" w:sz="0" w:space="0" w:color="auto"/>
        <w:left w:val="none" w:sz="0" w:space="0" w:color="auto"/>
        <w:bottom w:val="none" w:sz="0" w:space="0" w:color="auto"/>
        <w:right w:val="none" w:sz="0" w:space="0" w:color="auto"/>
      </w:divBdr>
    </w:div>
    <w:div w:id="316887975">
      <w:bodyDiv w:val="1"/>
      <w:marLeft w:val="0"/>
      <w:marRight w:val="0"/>
      <w:marTop w:val="0"/>
      <w:marBottom w:val="0"/>
      <w:divBdr>
        <w:top w:val="none" w:sz="0" w:space="0" w:color="auto"/>
        <w:left w:val="none" w:sz="0" w:space="0" w:color="auto"/>
        <w:bottom w:val="none" w:sz="0" w:space="0" w:color="auto"/>
        <w:right w:val="none" w:sz="0" w:space="0" w:color="auto"/>
      </w:divBdr>
    </w:div>
    <w:div w:id="317149083">
      <w:bodyDiv w:val="1"/>
      <w:marLeft w:val="0"/>
      <w:marRight w:val="0"/>
      <w:marTop w:val="0"/>
      <w:marBottom w:val="0"/>
      <w:divBdr>
        <w:top w:val="none" w:sz="0" w:space="0" w:color="auto"/>
        <w:left w:val="none" w:sz="0" w:space="0" w:color="auto"/>
        <w:bottom w:val="none" w:sz="0" w:space="0" w:color="auto"/>
        <w:right w:val="none" w:sz="0" w:space="0" w:color="auto"/>
      </w:divBdr>
    </w:div>
    <w:div w:id="317150284">
      <w:bodyDiv w:val="1"/>
      <w:marLeft w:val="0"/>
      <w:marRight w:val="0"/>
      <w:marTop w:val="0"/>
      <w:marBottom w:val="0"/>
      <w:divBdr>
        <w:top w:val="none" w:sz="0" w:space="0" w:color="auto"/>
        <w:left w:val="none" w:sz="0" w:space="0" w:color="auto"/>
        <w:bottom w:val="none" w:sz="0" w:space="0" w:color="auto"/>
        <w:right w:val="none" w:sz="0" w:space="0" w:color="auto"/>
      </w:divBdr>
    </w:div>
    <w:div w:id="317222709">
      <w:bodyDiv w:val="1"/>
      <w:marLeft w:val="0"/>
      <w:marRight w:val="0"/>
      <w:marTop w:val="0"/>
      <w:marBottom w:val="0"/>
      <w:divBdr>
        <w:top w:val="none" w:sz="0" w:space="0" w:color="auto"/>
        <w:left w:val="none" w:sz="0" w:space="0" w:color="auto"/>
        <w:bottom w:val="none" w:sz="0" w:space="0" w:color="auto"/>
        <w:right w:val="none" w:sz="0" w:space="0" w:color="auto"/>
      </w:divBdr>
    </w:div>
    <w:div w:id="317274938">
      <w:bodyDiv w:val="1"/>
      <w:marLeft w:val="0"/>
      <w:marRight w:val="0"/>
      <w:marTop w:val="0"/>
      <w:marBottom w:val="0"/>
      <w:divBdr>
        <w:top w:val="none" w:sz="0" w:space="0" w:color="auto"/>
        <w:left w:val="none" w:sz="0" w:space="0" w:color="auto"/>
        <w:bottom w:val="none" w:sz="0" w:space="0" w:color="auto"/>
        <w:right w:val="none" w:sz="0" w:space="0" w:color="auto"/>
      </w:divBdr>
    </w:div>
    <w:div w:id="317340977">
      <w:bodyDiv w:val="1"/>
      <w:marLeft w:val="0"/>
      <w:marRight w:val="0"/>
      <w:marTop w:val="0"/>
      <w:marBottom w:val="0"/>
      <w:divBdr>
        <w:top w:val="none" w:sz="0" w:space="0" w:color="auto"/>
        <w:left w:val="none" w:sz="0" w:space="0" w:color="auto"/>
        <w:bottom w:val="none" w:sz="0" w:space="0" w:color="auto"/>
        <w:right w:val="none" w:sz="0" w:space="0" w:color="auto"/>
      </w:divBdr>
    </w:div>
    <w:div w:id="317346594">
      <w:bodyDiv w:val="1"/>
      <w:marLeft w:val="0"/>
      <w:marRight w:val="0"/>
      <w:marTop w:val="0"/>
      <w:marBottom w:val="0"/>
      <w:divBdr>
        <w:top w:val="none" w:sz="0" w:space="0" w:color="auto"/>
        <w:left w:val="none" w:sz="0" w:space="0" w:color="auto"/>
        <w:bottom w:val="none" w:sz="0" w:space="0" w:color="auto"/>
        <w:right w:val="none" w:sz="0" w:space="0" w:color="auto"/>
      </w:divBdr>
    </w:div>
    <w:div w:id="317536095">
      <w:bodyDiv w:val="1"/>
      <w:marLeft w:val="0"/>
      <w:marRight w:val="0"/>
      <w:marTop w:val="0"/>
      <w:marBottom w:val="0"/>
      <w:divBdr>
        <w:top w:val="none" w:sz="0" w:space="0" w:color="auto"/>
        <w:left w:val="none" w:sz="0" w:space="0" w:color="auto"/>
        <w:bottom w:val="none" w:sz="0" w:space="0" w:color="auto"/>
        <w:right w:val="none" w:sz="0" w:space="0" w:color="auto"/>
      </w:divBdr>
    </w:div>
    <w:div w:id="317541014">
      <w:bodyDiv w:val="1"/>
      <w:marLeft w:val="0"/>
      <w:marRight w:val="0"/>
      <w:marTop w:val="0"/>
      <w:marBottom w:val="0"/>
      <w:divBdr>
        <w:top w:val="none" w:sz="0" w:space="0" w:color="auto"/>
        <w:left w:val="none" w:sz="0" w:space="0" w:color="auto"/>
        <w:bottom w:val="none" w:sz="0" w:space="0" w:color="auto"/>
        <w:right w:val="none" w:sz="0" w:space="0" w:color="auto"/>
      </w:divBdr>
    </w:div>
    <w:div w:id="317614409">
      <w:bodyDiv w:val="1"/>
      <w:marLeft w:val="0"/>
      <w:marRight w:val="0"/>
      <w:marTop w:val="0"/>
      <w:marBottom w:val="0"/>
      <w:divBdr>
        <w:top w:val="none" w:sz="0" w:space="0" w:color="auto"/>
        <w:left w:val="none" w:sz="0" w:space="0" w:color="auto"/>
        <w:bottom w:val="none" w:sz="0" w:space="0" w:color="auto"/>
        <w:right w:val="none" w:sz="0" w:space="0" w:color="auto"/>
      </w:divBdr>
    </w:div>
    <w:div w:id="317811590">
      <w:bodyDiv w:val="1"/>
      <w:marLeft w:val="0"/>
      <w:marRight w:val="0"/>
      <w:marTop w:val="0"/>
      <w:marBottom w:val="0"/>
      <w:divBdr>
        <w:top w:val="none" w:sz="0" w:space="0" w:color="auto"/>
        <w:left w:val="none" w:sz="0" w:space="0" w:color="auto"/>
        <w:bottom w:val="none" w:sz="0" w:space="0" w:color="auto"/>
        <w:right w:val="none" w:sz="0" w:space="0" w:color="auto"/>
      </w:divBdr>
    </w:div>
    <w:div w:id="317924954">
      <w:bodyDiv w:val="1"/>
      <w:marLeft w:val="0"/>
      <w:marRight w:val="0"/>
      <w:marTop w:val="0"/>
      <w:marBottom w:val="0"/>
      <w:divBdr>
        <w:top w:val="none" w:sz="0" w:space="0" w:color="auto"/>
        <w:left w:val="none" w:sz="0" w:space="0" w:color="auto"/>
        <w:bottom w:val="none" w:sz="0" w:space="0" w:color="auto"/>
        <w:right w:val="none" w:sz="0" w:space="0" w:color="auto"/>
      </w:divBdr>
    </w:div>
    <w:div w:id="318001363">
      <w:bodyDiv w:val="1"/>
      <w:marLeft w:val="0"/>
      <w:marRight w:val="0"/>
      <w:marTop w:val="0"/>
      <w:marBottom w:val="0"/>
      <w:divBdr>
        <w:top w:val="none" w:sz="0" w:space="0" w:color="auto"/>
        <w:left w:val="none" w:sz="0" w:space="0" w:color="auto"/>
        <w:bottom w:val="none" w:sz="0" w:space="0" w:color="auto"/>
        <w:right w:val="none" w:sz="0" w:space="0" w:color="auto"/>
      </w:divBdr>
    </w:div>
    <w:div w:id="318004422">
      <w:bodyDiv w:val="1"/>
      <w:marLeft w:val="0"/>
      <w:marRight w:val="0"/>
      <w:marTop w:val="0"/>
      <w:marBottom w:val="0"/>
      <w:divBdr>
        <w:top w:val="none" w:sz="0" w:space="0" w:color="auto"/>
        <w:left w:val="none" w:sz="0" w:space="0" w:color="auto"/>
        <w:bottom w:val="none" w:sz="0" w:space="0" w:color="auto"/>
        <w:right w:val="none" w:sz="0" w:space="0" w:color="auto"/>
      </w:divBdr>
    </w:div>
    <w:div w:id="318076890">
      <w:bodyDiv w:val="1"/>
      <w:marLeft w:val="0"/>
      <w:marRight w:val="0"/>
      <w:marTop w:val="0"/>
      <w:marBottom w:val="0"/>
      <w:divBdr>
        <w:top w:val="none" w:sz="0" w:space="0" w:color="auto"/>
        <w:left w:val="none" w:sz="0" w:space="0" w:color="auto"/>
        <w:bottom w:val="none" w:sz="0" w:space="0" w:color="auto"/>
        <w:right w:val="none" w:sz="0" w:space="0" w:color="auto"/>
      </w:divBdr>
    </w:div>
    <w:div w:id="318117138">
      <w:bodyDiv w:val="1"/>
      <w:marLeft w:val="0"/>
      <w:marRight w:val="0"/>
      <w:marTop w:val="0"/>
      <w:marBottom w:val="0"/>
      <w:divBdr>
        <w:top w:val="none" w:sz="0" w:space="0" w:color="auto"/>
        <w:left w:val="none" w:sz="0" w:space="0" w:color="auto"/>
        <w:bottom w:val="none" w:sz="0" w:space="0" w:color="auto"/>
        <w:right w:val="none" w:sz="0" w:space="0" w:color="auto"/>
      </w:divBdr>
    </w:div>
    <w:div w:id="318118894">
      <w:bodyDiv w:val="1"/>
      <w:marLeft w:val="0"/>
      <w:marRight w:val="0"/>
      <w:marTop w:val="0"/>
      <w:marBottom w:val="0"/>
      <w:divBdr>
        <w:top w:val="none" w:sz="0" w:space="0" w:color="auto"/>
        <w:left w:val="none" w:sz="0" w:space="0" w:color="auto"/>
        <w:bottom w:val="none" w:sz="0" w:space="0" w:color="auto"/>
        <w:right w:val="none" w:sz="0" w:space="0" w:color="auto"/>
      </w:divBdr>
    </w:div>
    <w:div w:id="318191049">
      <w:bodyDiv w:val="1"/>
      <w:marLeft w:val="0"/>
      <w:marRight w:val="0"/>
      <w:marTop w:val="0"/>
      <w:marBottom w:val="0"/>
      <w:divBdr>
        <w:top w:val="none" w:sz="0" w:space="0" w:color="auto"/>
        <w:left w:val="none" w:sz="0" w:space="0" w:color="auto"/>
        <w:bottom w:val="none" w:sz="0" w:space="0" w:color="auto"/>
        <w:right w:val="none" w:sz="0" w:space="0" w:color="auto"/>
      </w:divBdr>
    </w:div>
    <w:div w:id="318197169">
      <w:bodyDiv w:val="1"/>
      <w:marLeft w:val="0"/>
      <w:marRight w:val="0"/>
      <w:marTop w:val="0"/>
      <w:marBottom w:val="0"/>
      <w:divBdr>
        <w:top w:val="none" w:sz="0" w:space="0" w:color="auto"/>
        <w:left w:val="none" w:sz="0" w:space="0" w:color="auto"/>
        <w:bottom w:val="none" w:sz="0" w:space="0" w:color="auto"/>
        <w:right w:val="none" w:sz="0" w:space="0" w:color="auto"/>
      </w:divBdr>
    </w:div>
    <w:div w:id="318311746">
      <w:bodyDiv w:val="1"/>
      <w:marLeft w:val="0"/>
      <w:marRight w:val="0"/>
      <w:marTop w:val="0"/>
      <w:marBottom w:val="0"/>
      <w:divBdr>
        <w:top w:val="none" w:sz="0" w:space="0" w:color="auto"/>
        <w:left w:val="none" w:sz="0" w:space="0" w:color="auto"/>
        <w:bottom w:val="none" w:sz="0" w:space="0" w:color="auto"/>
        <w:right w:val="none" w:sz="0" w:space="0" w:color="auto"/>
      </w:divBdr>
    </w:div>
    <w:div w:id="318384207">
      <w:bodyDiv w:val="1"/>
      <w:marLeft w:val="0"/>
      <w:marRight w:val="0"/>
      <w:marTop w:val="0"/>
      <w:marBottom w:val="0"/>
      <w:divBdr>
        <w:top w:val="none" w:sz="0" w:space="0" w:color="auto"/>
        <w:left w:val="none" w:sz="0" w:space="0" w:color="auto"/>
        <w:bottom w:val="none" w:sz="0" w:space="0" w:color="auto"/>
        <w:right w:val="none" w:sz="0" w:space="0" w:color="auto"/>
      </w:divBdr>
    </w:div>
    <w:div w:id="318386163">
      <w:bodyDiv w:val="1"/>
      <w:marLeft w:val="0"/>
      <w:marRight w:val="0"/>
      <w:marTop w:val="0"/>
      <w:marBottom w:val="0"/>
      <w:divBdr>
        <w:top w:val="none" w:sz="0" w:space="0" w:color="auto"/>
        <w:left w:val="none" w:sz="0" w:space="0" w:color="auto"/>
        <w:bottom w:val="none" w:sz="0" w:space="0" w:color="auto"/>
        <w:right w:val="none" w:sz="0" w:space="0" w:color="auto"/>
      </w:divBdr>
    </w:div>
    <w:div w:id="318388986">
      <w:bodyDiv w:val="1"/>
      <w:marLeft w:val="0"/>
      <w:marRight w:val="0"/>
      <w:marTop w:val="0"/>
      <w:marBottom w:val="0"/>
      <w:divBdr>
        <w:top w:val="none" w:sz="0" w:space="0" w:color="auto"/>
        <w:left w:val="none" w:sz="0" w:space="0" w:color="auto"/>
        <w:bottom w:val="none" w:sz="0" w:space="0" w:color="auto"/>
        <w:right w:val="none" w:sz="0" w:space="0" w:color="auto"/>
      </w:divBdr>
    </w:div>
    <w:div w:id="318463403">
      <w:bodyDiv w:val="1"/>
      <w:marLeft w:val="0"/>
      <w:marRight w:val="0"/>
      <w:marTop w:val="0"/>
      <w:marBottom w:val="0"/>
      <w:divBdr>
        <w:top w:val="none" w:sz="0" w:space="0" w:color="auto"/>
        <w:left w:val="none" w:sz="0" w:space="0" w:color="auto"/>
        <w:bottom w:val="none" w:sz="0" w:space="0" w:color="auto"/>
        <w:right w:val="none" w:sz="0" w:space="0" w:color="auto"/>
      </w:divBdr>
    </w:div>
    <w:div w:id="318464346">
      <w:bodyDiv w:val="1"/>
      <w:marLeft w:val="0"/>
      <w:marRight w:val="0"/>
      <w:marTop w:val="0"/>
      <w:marBottom w:val="0"/>
      <w:divBdr>
        <w:top w:val="none" w:sz="0" w:space="0" w:color="auto"/>
        <w:left w:val="none" w:sz="0" w:space="0" w:color="auto"/>
        <w:bottom w:val="none" w:sz="0" w:space="0" w:color="auto"/>
        <w:right w:val="none" w:sz="0" w:space="0" w:color="auto"/>
      </w:divBdr>
    </w:div>
    <w:div w:id="318845187">
      <w:bodyDiv w:val="1"/>
      <w:marLeft w:val="0"/>
      <w:marRight w:val="0"/>
      <w:marTop w:val="0"/>
      <w:marBottom w:val="0"/>
      <w:divBdr>
        <w:top w:val="none" w:sz="0" w:space="0" w:color="auto"/>
        <w:left w:val="none" w:sz="0" w:space="0" w:color="auto"/>
        <w:bottom w:val="none" w:sz="0" w:space="0" w:color="auto"/>
        <w:right w:val="none" w:sz="0" w:space="0" w:color="auto"/>
      </w:divBdr>
    </w:div>
    <w:div w:id="318920387">
      <w:bodyDiv w:val="1"/>
      <w:marLeft w:val="0"/>
      <w:marRight w:val="0"/>
      <w:marTop w:val="0"/>
      <w:marBottom w:val="0"/>
      <w:divBdr>
        <w:top w:val="none" w:sz="0" w:space="0" w:color="auto"/>
        <w:left w:val="none" w:sz="0" w:space="0" w:color="auto"/>
        <w:bottom w:val="none" w:sz="0" w:space="0" w:color="auto"/>
        <w:right w:val="none" w:sz="0" w:space="0" w:color="auto"/>
      </w:divBdr>
    </w:div>
    <w:div w:id="318920948">
      <w:bodyDiv w:val="1"/>
      <w:marLeft w:val="0"/>
      <w:marRight w:val="0"/>
      <w:marTop w:val="0"/>
      <w:marBottom w:val="0"/>
      <w:divBdr>
        <w:top w:val="none" w:sz="0" w:space="0" w:color="auto"/>
        <w:left w:val="none" w:sz="0" w:space="0" w:color="auto"/>
        <w:bottom w:val="none" w:sz="0" w:space="0" w:color="auto"/>
        <w:right w:val="none" w:sz="0" w:space="0" w:color="auto"/>
      </w:divBdr>
    </w:div>
    <w:div w:id="318968838">
      <w:bodyDiv w:val="1"/>
      <w:marLeft w:val="0"/>
      <w:marRight w:val="0"/>
      <w:marTop w:val="0"/>
      <w:marBottom w:val="0"/>
      <w:divBdr>
        <w:top w:val="none" w:sz="0" w:space="0" w:color="auto"/>
        <w:left w:val="none" w:sz="0" w:space="0" w:color="auto"/>
        <w:bottom w:val="none" w:sz="0" w:space="0" w:color="auto"/>
        <w:right w:val="none" w:sz="0" w:space="0" w:color="auto"/>
      </w:divBdr>
    </w:div>
    <w:div w:id="319041187">
      <w:bodyDiv w:val="1"/>
      <w:marLeft w:val="0"/>
      <w:marRight w:val="0"/>
      <w:marTop w:val="0"/>
      <w:marBottom w:val="0"/>
      <w:divBdr>
        <w:top w:val="none" w:sz="0" w:space="0" w:color="auto"/>
        <w:left w:val="none" w:sz="0" w:space="0" w:color="auto"/>
        <w:bottom w:val="none" w:sz="0" w:space="0" w:color="auto"/>
        <w:right w:val="none" w:sz="0" w:space="0" w:color="auto"/>
      </w:divBdr>
    </w:div>
    <w:div w:id="319041629">
      <w:bodyDiv w:val="1"/>
      <w:marLeft w:val="0"/>
      <w:marRight w:val="0"/>
      <w:marTop w:val="0"/>
      <w:marBottom w:val="0"/>
      <w:divBdr>
        <w:top w:val="none" w:sz="0" w:space="0" w:color="auto"/>
        <w:left w:val="none" w:sz="0" w:space="0" w:color="auto"/>
        <w:bottom w:val="none" w:sz="0" w:space="0" w:color="auto"/>
        <w:right w:val="none" w:sz="0" w:space="0" w:color="auto"/>
      </w:divBdr>
    </w:div>
    <w:div w:id="319117882">
      <w:bodyDiv w:val="1"/>
      <w:marLeft w:val="0"/>
      <w:marRight w:val="0"/>
      <w:marTop w:val="0"/>
      <w:marBottom w:val="0"/>
      <w:divBdr>
        <w:top w:val="none" w:sz="0" w:space="0" w:color="auto"/>
        <w:left w:val="none" w:sz="0" w:space="0" w:color="auto"/>
        <w:bottom w:val="none" w:sz="0" w:space="0" w:color="auto"/>
        <w:right w:val="none" w:sz="0" w:space="0" w:color="auto"/>
      </w:divBdr>
    </w:div>
    <w:div w:id="319235254">
      <w:bodyDiv w:val="1"/>
      <w:marLeft w:val="0"/>
      <w:marRight w:val="0"/>
      <w:marTop w:val="0"/>
      <w:marBottom w:val="0"/>
      <w:divBdr>
        <w:top w:val="none" w:sz="0" w:space="0" w:color="auto"/>
        <w:left w:val="none" w:sz="0" w:space="0" w:color="auto"/>
        <w:bottom w:val="none" w:sz="0" w:space="0" w:color="auto"/>
        <w:right w:val="none" w:sz="0" w:space="0" w:color="auto"/>
      </w:divBdr>
    </w:div>
    <w:div w:id="319236762">
      <w:bodyDiv w:val="1"/>
      <w:marLeft w:val="0"/>
      <w:marRight w:val="0"/>
      <w:marTop w:val="0"/>
      <w:marBottom w:val="0"/>
      <w:divBdr>
        <w:top w:val="none" w:sz="0" w:space="0" w:color="auto"/>
        <w:left w:val="none" w:sz="0" w:space="0" w:color="auto"/>
        <w:bottom w:val="none" w:sz="0" w:space="0" w:color="auto"/>
        <w:right w:val="none" w:sz="0" w:space="0" w:color="auto"/>
      </w:divBdr>
    </w:div>
    <w:div w:id="319236802">
      <w:bodyDiv w:val="1"/>
      <w:marLeft w:val="0"/>
      <w:marRight w:val="0"/>
      <w:marTop w:val="0"/>
      <w:marBottom w:val="0"/>
      <w:divBdr>
        <w:top w:val="none" w:sz="0" w:space="0" w:color="auto"/>
        <w:left w:val="none" w:sz="0" w:space="0" w:color="auto"/>
        <w:bottom w:val="none" w:sz="0" w:space="0" w:color="auto"/>
        <w:right w:val="none" w:sz="0" w:space="0" w:color="auto"/>
      </w:divBdr>
    </w:div>
    <w:div w:id="319314396">
      <w:bodyDiv w:val="1"/>
      <w:marLeft w:val="0"/>
      <w:marRight w:val="0"/>
      <w:marTop w:val="0"/>
      <w:marBottom w:val="0"/>
      <w:divBdr>
        <w:top w:val="none" w:sz="0" w:space="0" w:color="auto"/>
        <w:left w:val="none" w:sz="0" w:space="0" w:color="auto"/>
        <w:bottom w:val="none" w:sz="0" w:space="0" w:color="auto"/>
        <w:right w:val="none" w:sz="0" w:space="0" w:color="auto"/>
      </w:divBdr>
    </w:div>
    <w:div w:id="319358730">
      <w:bodyDiv w:val="1"/>
      <w:marLeft w:val="0"/>
      <w:marRight w:val="0"/>
      <w:marTop w:val="0"/>
      <w:marBottom w:val="0"/>
      <w:divBdr>
        <w:top w:val="none" w:sz="0" w:space="0" w:color="auto"/>
        <w:left w:val="none" w:sz="0" w:space="0" w:color="auto"/>
        <w:bottom w:val="none" w:sz="0" w:space="0" w:color="auto"/>
        <w:right w:val="none" w:sz="0" w:space="0" w:color="auto"/>
      </w:divBdr>
    </w:div>
    <w:div w:id="319430322">
      <w:bodyDiv w:val="1"/>
      <w:marLeft w:val="0"/>
      <w:marRight w:val="0"/>
      <w:marTop w:val="0"/>
      <w:marBottom w:val="0"/>
      <w:divBdr>
        <w:top w:val="none" w:sz="0" w:space="0" w:color="auto"/>
        <w:left w:val="none" w:sz="0" w:space="0" w:color="auto"/>
        <w:bottom w:val="none" w:sz="0" w:space="0" w:color="auto"/>
        <w:right w:val="none" w:sz="0" w:space="0" w:color="auto"/>
      </w:divBdr>
    </w:div>
    <w:div w:id="319431101">
      <w:bodyDiv w:val="1"/>
      <w:marLeft w:val="0"/>
      <w:marRight w:val="0"/>
      <w:marTop w:val="0"/>
      <w:marBottom w:val="0"/>
      <w:divBdr>
        <w:top w:val="none" w:sz="0" w:space="0" w:color="auto"/>
        <w:left w:val="none" w:sz="0" w:space="0" w:color="auto"/>
        <w:bottom w:val="none" w:sz="0" w:space="0" w:color="auto"/>
        <w:right w:val="none" w:sz="0" w:space="0" w:color="auto"/>
      </w:divBdr>
    </w:div>
    <w:div w:id="319503083">
      <w:bodyDiv w:val="1"/>
      <w:marLeft w:val="0"/>
      <w:marRight w:val="0"/>
      <w:marTop w:val="0"/>
      <w:marBottom w:val="0"/>
      <w:divBdr>
        <w:top w:val="none" w:sz="0" w:space="0" w:color="auto"/>
        <w:left w:val="none" w:sz="0" w:space="0" w:color="auto"/>
        <w:bottom w:val="none" w:sz="0" w:space="0" w:color="auto"/>
        <w:right w:val="none" w:sz="0" w:space="0" w:color="auto"/>
      </w:divBdr>
    </w:div>
    <w:div w:id="319651323">
      <w:bodyDiv w:val="1"/>
      <w:marLeft w:val="0"/>
      <w:marRight w:val="0"/>
      <w:marTop w:val="0"/>
      <w:marBottom w:val="0"/>
      <w:divBdr>
        <w:top w:val="none" w:sz="0" w:space="0" w:color="auto"/>
        <w:left w:val="none" w:sz="0" w:space="0" w:color="auto"/>
        <w:bottom w:val="none" w:sz="0" w:space="0" w:color="auto"/>
        <w:right w:val="none" w:sz="0" w:space="0" w:color="auto"/>
      </w:divBdr>
    </w:div>
    <w:div w:id="319693041">
      <w:bodyDiv w:val="1"/>
      <w:marLeft w:val="0"/>
      <w:marRight w:val="0"/>
      <w:marTop w:val="0"/>
      <w:marBottom w:val="0"/>
      <w:divBdr>
        <w:top w:val="none" w:sz="0" w:space="0" w:color="auto"/>
        <w:left w:val="none" w:sz="0" w:space="0" w:color="auto"/>
        <w:bottom w:val="none" w:sz="0" w:space="0" w:color="auto"/>
        <w:right w:val="none" w:sz="0" w:space="0" w:color="auto"/>
      </w:divBdr>
    </w:div>
    <w:div w:id="319701051">
      <w:bodyDiv w:val="1"/>
      <w:marLeft w:val="0"/>
      <w:marRight w:val="0"/>
      <w:marTop w:val="0"/>
      <w:marBottom w:val="0"/>
      <w:divBdr>
        <w:top w:val="none" w:sz="0" w:space="0" w:color="auto"/>
        <w:left w:val="none" w:sz="0" w:space="0" w:color="auto"/>
        <w:bottom w:val="none" w:sz="0" w:space="0" w:color="auto"/>
        <w:right w:val="none" w:sz="0" w:space="0" w:color="auto"/>
      </w:divBdr>
    </w:div>
    <w:div w:id="319772238">
      <w:bodyDiv w:val="1"/>
      <w:marLeft w:val="0"/>
      <w:marRight w:val="0"/>
      <w:marTop w:val="0"/>
      <w:marBottom w:val="0"/>
      <w:divBdr>
        <w:top w:val="none" w:sz="0" w:space="0" w:color="auto"/>
        <w:left w:val="none" w:sz="0" w:space="0" w:color="auto"/>
        <w:bottom w:val="none" w:sz="0" w:space="0" w:color="auto"/>
        <w:right w:val="none" w:sz="0" w:space="0" w:color="auto"/>
      </w:divBdr>
    </w:div>
    <w:div w:id="319816911">
      <w:bodyDiv w:val="1"/>
      <w:marLeft w:val="0"/>
      <w:marRight w:val="0"/>
      <w:marTop w:val="0"/>
      <w:marBottom w:val="0"/>
      <w:divBdr>
        <w:top w:val="none" w:sz="0" w:space="0" w:color="auto"/>
        <w:left w:val="none" w:sz="0" w:space="0" w:color="auto"/>
        <w:bottom w:val="none" w:sz="0" w:space="0" w:color="auto"/>
        <w:right w:val="none" w:sz="0" w:space="0" w:color="auto"/>
      </w:divBdr>
    </w:div>
    <w:div w:id="319969531">
      <w:bodyDiv w:val="1"/>
      <w:marLeft w:val="0"/>
      <w:marRight w:val="0"/>
      <w:marTop w:val="0"/>
      <w:marBottom w:val="0"/>
      <w:divBdr>
        <w:top w:val="none" w:sz="0" w:space="0" w:color="auto"/>
        <w:left w:val="none" w:sz="0" w:space="0" w:color="auto"/>
        <w:bottom w:val="none" w:sz="0" w:space="0" w:color="auto"/>
        <w:right w:val="none" w:sz="0" w:space="0" w:color="auto"/>
      </w:divBdr>
    </w:div>
    <w:div w:id="320043255">
      <w:bodyDiv w:val="1"/>
      <w:marLeft w:val="0"/>
      <w:marRight w:val="0"/>
      <w:marTop w:val="0"/>
      <w:marBottom w:val="0"/>
      <w:divBdr>
        <w:top w:val="none" w:sz="0" w:space="0" w:color="auto"/>
        <w:left w:val="none" w:sz="0" w:space="0" w:color="auto"/>
        <w:bottom w:val="none" w:sz="0" w:space="0" w:color="auto"/>
        <w:right w:val="none" w:sz="0" w:space="0" w:color="auto"/>
      </w:divBdr>
    </w:div>
    <w:div w:id="320088462">
      <w:bodyDiv w:val="1"/>
      <w:marLeft w:val="0"/>
      <w:marRight w:val="0"/>
      <w:marTop w:val="0"/>
      <w:marBottom w:val="0"/>
      <w:divBdr>
        <w:top w:val="none" w:sz="0" w:space="0" w:color="auto"/>
        <w:left w:val="none" w:sz="0" w:space="0" w:color="auto"/>
        <w:bottom w:val="none" w:sz="0" w:space="0" w:color="auto"/>
        <w:right w:val="none" w:sz="0" w:space="0" w:color="auto"/>
      </w:divBdr>
    </w:div>
    <w:div w:id="320155769">
      <w:bodyDiv w:val="1"/>
      <w:marLeft w:val="0"/>
      <w:marRight w:val="0"/>
      <w:marTop w:val="0"/>
      <w:marBottom w:val="0"/>
      <w:divBdr>
        <w:top w:val="none" w:sz="0" w:space="0" w:color="auto"/>
        <w:left w:val="none" w:sz="0" w:space="0" w:color="auto"/>
        <w:bottom w:val="none" w:sz="0" w:space="0" w:color="auto"/>
        <w:right w:val="none" w:sz="0" w:space="0" w:color="auto"/>
      </w:divBdr>
    </w:div>
    <w:div w:id="320157206">
      <w:bodyDiv w:val="1"/>
      <w:marLeft w:val="0"/>
      <w:marRight w:val="0"/>
      <w:marTop w:val="0"/>
      <w:marBottom w:val="0"/>
      <w:divBdr>
        <w:top w:val="none" w:sz="0" w:space="0" w:color="auto"/>
        <w:left w:val="none" w:sz="0" w:space="0" w:color="auto"/>
        <w:bottom w:val="none" w:sz="0" w:space="0" w:color="auto"/>
        <w:right w:val="none" w:sz="0" w:space="0" w:color="auto"/>
      </w:divBdr>
    </w:div>
    <w:div w:id="320161094">
      <w:bodyDiv w:val="1"/>
      <w:marLeft w:val="0"/>
      <w:marRight w:val="0"/>
      <w:marTop w:val="0"/>
      <w:marBottom w:val="0"/>
      <w:divBdr>
        <w:top w:val="none" w:sz="0" w:space="0" w:color="auto"/>
        <w:left w:val="none" w:sz="0" w:space="0" w:color="auto"/>
        <w:bottom w:val="none" w:sz="0" w:space="0" w:color="auto"/>
        <w:right w:val="none" w:sz="0" w:space="0" w:color="auto"/>
      </w:divBdr>
    </w:div>
    <w:div w:id="320163934">
      <w:bodyDiv w:val="1"/>
      <w:marLeft w:val="0"/>
      <w:marRight w:val="0"/>
      <w:marTop w:val="0"/>
      <w:marBottom w:val="0"/>
      <w:divBdr>
        <w:top w:val="none" w:sz="0" w:space="0" w:color="auto"/>
        <w:left w:val="none" w:sz="0" w:space="0" w:color="auto"/>
        <w:bottom w:val="none" w:sz="0" w:space="0" w:color="auto"/>
        <w:right w:val="none" w:sz="0" w:space="0" w:color="auto"/>
      </w:divBdr>
    </w:div>
    <w:div w:id="320239790">
      <w:bodyDiv w:val="1"/>
      <w:marLeft w:val="0"/>
      <w:marRight w:val="0"/>
      <w:marTop w:val="0"/>
      <w:marBottom w:val="0"/>
      <w:divBdr>
        <w:top w:val="none" w:sz="0" w:space="0" w:color="auto"/>
        <w:left w:val="none" w:sz="0" w:space="0" w:color="auto"/>
        <w:bottom w:val="none" w:sz="0" w:space="0" w:color="auto"/>
        <w:right w:val="none" w:sz="0" w:space="0" w:color="auto"/>
      </w:divBdr>
    </w:div>
    <w:div w:id="320424742">
      <w:bodyDiv w:val="1"/>
      <w:marLeft w:val="0"/>
      <w:marRight w:val="0"/>
      <w:marTop w:val="0"/>
      <w:marBottom w:val="0"/>
      <w:divBdr>
        <w:top w:val="none" w:sz="0" w:space="0" w:color="auto"/>
        <w:left w:val="none" w:sz="0" w:space="0" w:color="auto"/>
        <w:bottom w:val="none" w:sz="0" w:space="0" w:color="auto"/>
        <w:right w:val="none" w:sz="0" w:space="0" w:color="auto"/>
      </w:divBdr>
    </w:div>
    <w:div w:id="320471516">
      <w:bodyDiv w:val="1"/>
      <w:marLeft w:val="0"/>
      <w:marRight w:val="0"/>
      <w:marTop w:val="0"/>
      <w:marBottom w:val="0"/>
      <w:divBdr>
        <w:top w:val="none" w:sz="0" w:space="0" w:color="auto"/>
        <w:left w:val="none" w:sz="0" w:space="0" w:color="auto"/>
        <w:bottom w:val="none" w:sz="0" w:space="0" w:color="auto"/>
        <w:right w:val="none" w:sz="0" w:space="0" w:color="auto"/>
      </w:divBdr>
    </w:div>
    <w:div w:id="320473989">
      <w:bodyDiv w:val="1"/>
      <w:marLeft w:val="0"/>
      <w:marRight w:val="0"/>
      <w:marTop w:val="0"/>
      <w:marBottom w:val="0"/>
      <w:divBdr>
        <w:top w:val="none" w:sz="0" w:space="0" w:color="auto"/>
        <w:left w:val="none" w:sz="0" w:space="0" w:color="auto"/>
        <w:bottom w:val="none" w:sz="0" w:space="0" w:color="auto"/>
        <w:right w:val="none" w:sz="0" w:space="0" w:color="auto"/>
      </w:divBdr>
    </w:div>
    <w:div w:id="320500368">
      <w:bodyDiv w:val="1"/>
      <w:marLeft w:val="0"/>
      <w:marRight w:val="0"/>
      <w:marTop w:val="0"/>
      <w:marBottom w:val="0"/>
      <w:divBdr>
        <w:top w:val="none" w:sz="0" w:space="0" w:color="auto"/>
        <w:left w:val="none" w:sz="0" w:space="0" w:color="auto"/>
        <w:bottom w:val="none" w:sz="0" w:space="0" w:color="auto"/>
        <w:right w:val="none" w:sz="0" w:space="0" w:color="auto"/>
      </w:divBdr>
    </w:div>
    <w:div w:id="320618969">
      <w:bodyDiv w:val="1"/>
      <w:marLeft w:val="0"/>
      <w:marRight w:val="0"/>
      <w:marTop w:val="0"/>
      <w:marBottom w:val="0"/>
      <w:divBdr>
        <w:top w:val="none" w:sz="0" w:space="0" w:color="auto"/>
        <w:left w:val="none" w:sz="0" w:space="0" w:color="auto"/>
        <w:bottom w:val="none" w:sz="0" w:space="0" w:color="auto"/>
        <w:right w:val="none" w:sz="0" w:space="0" w:color="auto"/>
      </w:divBdr>
    </w:div>
    <w:div w:id="320736638">
      <w:bodyDiv w:val="1"/>
      <w:marLeft w:val="0"/>
      <w:marRight w:val="0"/>
      <w:marTop w:val="0"/>
      <w:marBottom w:val="0"/>
      <w:divBdr>
        <w:top w:val="none" w:sz="0" w:space="0" w:color="auto"/>
        <w:left w:val="none" w:sz="0" w:space="0" w:color="auto"/>
        <w:bottom w:val="none" w:sz="0" w:space="0" w:color="auto"/>
        <w:right w:val="none" w:sz="0" w:space="0" w:color="auto"/>
      </w:divBdr>
    </w:div>
    <w:div w:id="320743378">
      <w:bodyDiv w:val="1"/>
      <w:marLeft w:val="0"/>
      <w:marRight w:val="0"/>
      <w:marTop w:val="0"/>
      <w:marBottom w:val="0"/>
      <w:divBdr>
        <w:top w:val="none" w:sz="0" w:space="0" w:color="auto"/>
        <w:left w:val="none" w:sz="0" w:space="0" w:color="auto"/>
        <w:bottom w:val="none" w:sz="0" w:space="0" w:color="auto"/>
        <w:right w:val="none" w:sz="0" w:space="0" w:color="auto"/>
      </w:divBdr>
    </w:div>
    <w:div w:id="320889059">
      <w:bodyDiv w:val="1"/>
      <w:marLeft w:val="0"/>
      <w:marRight w:val="0"/>
      <w:marTop w:val="0"/>
      <w:marBottom w:val="0"/>
      <w:divBdr>
        <w:top w:val="none" w:sz="0" w:space="0" w:color="auto"/>
        <w:left w:val="none" w:sz="0" w:space="0" w:color="auto"/>
        <w:bottom w:val="none" w:sz="0" w:space="0" w:color="auto"/>
        <w:right w:val="none" w:sz="0" w:space="0" w:color="auto"/>
      </w:divBdr>
    </w:div>
    <w:div w:id="320894378">
      <w:bodyDiv w:val="1"/>
      <w:marLeft w:val="0"/>
      <w:marRight w:val="0"/>
      <w:marTop w:val="0"/>
      <w:marBottom w:val="0"/>
      <w:divBdr>
        <w:top w:val="none" w:sz="0" w:space="0" w:color="auto"/>
        <w:left w:val="none" w:sz="0" w:space="0" w:color="auto"/>
        <w:bottom w:val="none" w:sz="0" w:space="0" w:color="auto"/>
        <w:right w:val="none" w:sz="0" w:space="0" w:color="auto"/>
      </w:divBdr>
    </w:div>
    <w:div w:id="321004045">
      <w:bodyDiv w:val="1"/>
      <w:marLeft w:val="0"/>
      <w:marRight w:val="0"/>
      <w:marTop w:val="0"/>
      <w:marBottom w:val="0"/>
      <w:divBdr>
        <w:top w:val="none" w:sz="0" w:space="0" w:color="auto"/>
        <w:left w:val="none" w:sz="0" w:space="0" w:color="auto"/>
        <w:bottom w:val="none" w:sz="0" w:space="0" w:color="auto"/>
        <w:right w:val="none" w:sz="0" w:space="0" w:color="auto"/>
      </w:divBdr>
    </w:div>
    <w:div w:id="321008042">
      <w:bodyDiv w:val="1"/>
      <w:marLeft w:val="0"/>
      <w:marRight w:val="0"/>
      <w:marTop w:val="0"/>
      <w:marBottom w:val="0"/>
      <w:divBdr>
        <w:top w:val="none" w:sz="0" w:space="0" w:color="auto"/>
        <w:left w:val="none" w:sz="0" w:space="0" w:color="auto"/>
        <w:bottom w:val="none" w:sz="0" w:space="0" w:color="auto"/>
        <w:right w:val="none" w:sz="0" w:space="0" w:color="auto"/>
      </w:divBdr>
    </w:div>
    <w:div w:id="321127876">
      <w:bodyDiv w:val="1"/>
      <w:marLeft w:val="0"/>
      <w:marRight w:val="0"/>
      <w:marTop w:val="0"/>
      <w:marBottom w:val="0"/>
      <w:divBdr>
        <w:top w:val="none" w:sz="0" w:space="0" w:color="auto"/>
        <w:left w:val="none" w:sz="0" w:space="0" w:color="auto"/>
        <w:bottom w:val="none" w:sz="0" w:space="0" w:color="auto"/>
        <w:right w:val="none" w:sz="0" w:space="0" w:color="auto"/>
      </w:divBdr>
    </w:div>
    <w:div w:id="321200720">
      <w:bodyDiv w:val="1"/>
      <w:marLeft w:val="0"/>
      <w:marRight w:val="0"/>
      <w:marTop w:val="0"/>
      <w:marBottom w:val="0"/>
      <w:divBdr>
        <w:top w:val="none" w:sz="0" w:space="0" w:color="auto"/>
        <w:left w:val="none" w:sz="0" w:space="0" w:color="auto"/>
        <w:bottom w:val="none" w:sz="0" w:space="0" w:color="auto"/>
        <w:right w:val="none" w:sz="0" w:space="0" w:color="auto"/>
      </w:divBdr>
    </w:div>
    <w:div w:id="321279732">
      <w:bodyDiv w:val="1"/>
      <w:marLeft w:val="0"/>
      <w:marRight w:val="0"/>
      <w:marTop w:val="0"/>
      <w:marBottom w:val="0"/>
      <w:divBdr>
        <w:top w:val="none" w:sz="0" w:space="0" w:color="auto"/>
        <w:left w:val="none" w:sz="0" w:space="0" w:color="auto"/>
        <w:bottom w:val="none" w:sz="0" w:space="0" w:color="auto"/>
        <w:right w:val="none" w:sz="0" w:space="0" w:color="auto"/>
      </w:divBdr>
    </w:div>
    <w:div w:id="321281476">
      <w:bodyDiv w:val="1"/>
      <w:marLeft w:val="0"/>
      <w:marRight w:val="0"/>
      <w:marTop w:val="0"/>
      <w:marBottom w:val="0"/>
      <w:divBdr>
        <w:top w:val="none" w:sz="0" w:space="0" w:color="auto"/>
        <w:left w:val="none" w:sz="0" w:space="0" w:color="auto"/>
        <w:bottom w:val="none" w:sz="0" w:space="0" w:color="auto"/>
        <w:right w:val="none" w:sz="0" w:space="0" w:color="auto"/>
      </w:divBdr>
    </w:div>
    <w:div w:id="321352179">
      <w:bodyDiv w:val="1"/>
      <w:marLeft w:val="0"/>
      <w:marRight w:val="0"/>
      <w:marTop w:val="0"/>
      <w:marBottom w:val="0"/>
      <w:divBdr>
        <w:top w:val="none" w:sz="0" w:space="0" w:color="auto"/>
        <w:left w:val="none" w:sz="0" w:space="0" w:color="auto"/>
        <w:bottom w:val="none" w:sz="0" w:space="0" w:color="auto"/>
        <w:right w:val="none" w:sz="0" w:space="0" w:color="auto"/>
      </w:divBdr>
    </w:div>
    <w:div w:id="321399681">
      <w:bodyDiv w:val="1"/>
      <w:marLeft w:val="0"/>
      <w:marRight w:val="0"/>
      <w:marTop w:val="0"/>
      <w:marBottom w:val="0"/>
      <w:divBdr>
        <w:top w:val="none" w:sz="0" w:space="0" w:color="auto"/>
        <w:left w:val="none" w:sz="0" w:space="0" w:color="auto"/>
        <w:bottom w:val="none" w:sz="0" w:space="0" w:color="auto"/>
        <w:right w:val="none" w:sz="0" w:space="0" w:color="auto"/>
      </w:divBdr>
    </w:div>
    <w:div w:id="321663170">
      <w:bodyDiv w:val="1"/>
      <w:marLeft w:val="0"/>
      <w:marRight w:val="0"/>
      <w:marTop w:val="0"/>
      <w:marBottom w:val="0"/>
      <w:divBdr>
        <w:top w:val="none" w:sz="0" w:space="0" w:color="auto"/>
        <w:left w:val="none" w:sz="0" w:space="0" w:color="auto"/>
        <w:bottom w:val="none" w:sz="0" w:space="0" w:color="auto"/>
        <w:right w:val="none" w:sz="0" w:space="0" w:color="auto"/>
      </w:divBdr>
    </w:div>
    <w:div w:id="321666560">
      <w:bodyDiv w:val="1"/>
      <w:marLeft w:val="0"/>
      <w:marRight w:val="0"/>
      <w:marTop w:val="0"/>
      <w:marBottom w:val="0"/>
      <w:divBdr>
        <w:top w:val="none" w:sz="0" w:space="0" w:color="auto"/>
        <w:left w:val="none" w:sz="0" w:space="0" w:color="auto"/>
        <w:bottom w:val="none" w:sz="0" w:space="0" w:color="auto"/>
        <w:right w:val="none" w:sz="0" w:space="0" w:color="auto"/>
      </w:divBdr>
    </w:div>
    <w:div w:id="321812180">
      <w:bodyDiv w:val="1"/>
      <w:marLeft w:val="0"/>
      <w:marRight w:val="0"/>
      <w:marTop w:val="0"/>
      <w:marBottom w:val="0"/>
      <w:divBdr>
        <w:top w:val="none" w:sz="0" w:space="0" w:color="auto"/>
        <w:left w:val="none" w:sz="0" w:space="0" w:color="auto"/>
        <w:bottom w:val="none" w:sz="0" w:space="0" w:color="auto"/>
        <w:right w:val="none" w:sz="0" w:space="0" w:color="auto"/>
      </w:divBdr>
    </w:div>
    <w:div w:id="321858768">
      <w:bodyDiv w:val="1"/>
      <w:marLeft w:val="0"/>
      <w:marRight w:val="0"/>
      <w:marTop w:val="0"/>
      <w:marBottom w:val="0"/>
      <w:divBdr>
        <w:top w:val="none" w:sz="0" w:space="0" w:color="auto"/>
        <w:left w:val="none" w:sz="0" w:space="0" w:color="auto"/>
        <w:bottom w:val="none" w:sz="0" w:space="0" w:color="auto"/>
        <w:right w:val="none" w:sz="0" w:space="0" w:color="auto"/>
      </w:divBdr>
    </w:div>
    <w:div w:id="321860103">
      <w:bodyDiv w:val="1"/>
      <w:marLeft w:val="0"/>
      <w:marRight w:val="0"/>
      <w:marTop w:val="0"/>
      <w:marBottom w:val="0"/>
      <w:divBdr>
        <w:top w:val="none" w:sz="0" w:space="0" w:color="auto"/>
        <w:left w:val="none" w:sz="0" w:space="0" w:color="auto"/>
        <w:bottom w:val="none" w:sz="0" w:space="0" w:color="auto"/>
        <w:right w:val="none" w:sz="0" w:space="0" w:color="auto"/>
      </w:divBdr>
    </w:div>
    <w:div w:id="322123204">
      <w:bodyDiv w:val="1"/>
      <w:marLeft w:val="0"/>
      <w:marRight w:val="0"/>
      <w:marTop w:val="0"/>
      <w:marBottom w:val="0"/>
      <w:divBdr>
        <w:top w:val="none" w:sz="0" w:space="0" w:color="auto"/>
        <w:left w:val="none" w:sz="0" w:space="0" w:color="auto"/>
        <w:bottom w:val="none" w:sz="0" w:space="0" w:color="auto"/>
        <w:right w:val="none" w:sz="0" w:space="0" w:color="auto"/>
      </w:divBdr>
    </w:div>
    <w:div w:id="322316700">
      <w:bodyDiv w:val="1"/>
      <w:marLeft w:val="0"/>
      <w:marRight w:val="0"/>
      <w:marTop w:val="0"/>
      <w:marBottom w:val="0"/>
      <w:divBdr>
        <w:top w:val="none" w:sz="0" w:space="0" w:color="auto"/>
        <w:left w:val="none" w:sz="0" w:space="0" w:color="auto"/>
        <w:bottom w:val="none" w:sz="0" w:space="0" w:color="auto"/>
        <w:right w:val="none" w:sz="0" w:space="0" w:color="auto"/>
      </w:divBdr>
    </w:div>
    <w:div w:id="322397725">
      <w:bodyDiv w:val="1"/>
      <w:marLeft w:val="0"/>
      <w:marRight w:val="0"/>
      <w:marTop w:val="0"/>
      <w:marBottom w:val="0"/>
      <w:divBdr>
        <w:top w:val="none" w:sz="0" w:space="0" w:color="auto"/>
        <w:left w:val="none" w:sz="0" w:space="0" w:color="auto"/>
        <w:bottom w:val="none" w:sz="0" w:space="0" w:color="auto"/>
        <w:right w:val="none" w:sz="0" w:space="0" w:color="auto"/>
      </w:divBdr>
    </w:div>
    <w:div w:id="322468783">
      <w:bodyDiv w:val="1"/>
      <w:marLeft w:val="0"/>
      <w:marRight w:val="0"/>
      <w:marTop w:val="0"/>
      <w:marBottom w:val="0"/>
      <w:divBdr>
        <w:top w:val="none" w:sz="0" w:space="0" w:color="auto"/>
        <w:left w:val="none" w:sz="0" w:space="0" w:color="auto"/>
        <w:bottom w:val="none" w:sz="0" w:space="0" w:color="auto"/>
        <w:right w:val="none" w:sz="0" w:space="0" w:color="auto"/>
      </w:divBdr>
    </w:div>
    <w:div w:id="322584113">
      <w:bodyDiv w:val="1"/>
      <w:marLeft w:val="0"/>
      <w:marRight w:val="0"/>
      <w:marTop w:val="0"/>
      <w:marBottom w:val="0"/>
      <w:divBdr>
        <w:top w:val="none" w:sz="0" w:space="0" w:color="auto"/>
        <w:left w:val="none" w:sz="0" w:space="0" w:color="auto"/>
        <w:bottom w:val="none" w:sz="0" w:space="0" w:color="auto"/>
        <w:right w:val="none" w:sz="0" w:space="0" w:color="auto"/>
      </w:divBdr>
    </w:div>
    <w:div w:id="322660016">
      <w:bodyDiv w:val="1"/>
      <w:marLeft w:val="0"/>
      <w:marRight w:val="0"/>
      <w:marTop w:val="0"/>
      <w:marBottom w:val="0"/>
      <w:divBdr>
        <w:top w:val="none" w:sz="0" w:space="0" w:color="auto"/>
        <w:left w:val="none" w:sz="0" w:space="0" w:color="auto"/>
        <w:bottom w:val="none" w:sz="0" w:space="0" w:color="auto"/>
        <w:right w:val="none" w:sz="0" w:space="0" w:color="auto"/>
      </w:divBdr>
    </w:div>
    <w:div w:id="322781271">
      <w:bodyDiv w:val="1"/>
      <w:marLeft w:val="0"/>
      <w:marRight w:val="0"/>
      <w:marTop w:val="0"/>
      <w:marBottom w:val="0"/>
      <w:divBdr>
        <w:top w:val="none" w:sz="0" w:space="0" w:color="auto"/>
        <w:left w:val="none" w:sz="0" w:space="0" w:color="auto"/>
        <w:bottom w:val="none" w:sz="0" w:space="0" w:color="auto"/>
        <w:right w:val="none" w:sz="0" w:space="0" w:color="auto"/>
      </w:divBdr>
    </w:div>
    <w:div w:id="322785117">
      <w:bodyDiv w:val="1"/>
      <w:marLeft w:val="0"/>
      <w:marRight w:val="0"/>
      <w:marTop w:val="0"/>
      <w:marBottom w:val="0"/>
      <w:divBdr>
        <w:top w:val="none" w:sz="0" w:space="0" w:color="auto"/>
        <w:left w:val="none" w:sz="0" w:space="0" w:color="auto"/>
        <w:bottom w:val="none" w:sz="0" w:space="0" w:color="auto"/>
        <w:right w:val="none" w:sz="0" w:space="0" w:color="auto"/>
      </w:divBdr>
    </w:div>
    <w:div w:id="323048223">
      <w:bodyDiv w:val="1"/>
      <w:marLeft w:val="0"/>
      <w:marRight w:val="0"/>
      <w:marTop w:val="0"/>
      <w:marBottom w:val="0"/>
      <w:divBdr>
        <w:top w:val="none" w:sz="0" w:space="0" w:color="auto"/>
        <w:left w:val="none" w:sz="0" w:space="0" w:color="auto"/>
        <w:bottom w:val="none" w:sz="0" w:space="0" w:color="auto"/>
        <w:right w:val="none" w:sz="0" w:space="0" w:color="auto"/>
      </w:divBdr>
    </w:div>
    <w:div w:id="323093118">
      <w:bodyDiv w:val="1"/>
      <w:marLeft w:val="0"/>
      <w:marRight w:val="0"/>
      <w:marTop w:val="0"/>
      <w:marBottom w:val="0"/>
      <w:divBdr>
        <w:top w:val="none" w:sz="0" w:space="0" w:color="auto"/>
        <w:left w:val="none" w:sz="0" w:space="0" w:color="auto"/>
        <w:bottom w:val="none" w:sz="0" w:space="0" w:color="auto"/>
        <w:right w:val="none" w:sz="0" w:space="0" w:color="auto"/>
      </w:divBdr>
    </w:div>
    <w:div w:id="323240113">
      <w:bodyDiv w:val="1"/>
      <w:marLeft w:val="0"/>
      <w:marRight w:val="0"/>
      <w:marTop w:val="0"/>
      <w:marBottom w:val="0"/>
      <w:divBdr>
        <w:top w:val="none" w:sz="0" w:space="0" w:color="auto"/>
        <w:left w:val="none" w:sz="0" w:space="0" w:color="auto"/>
        <w:bottom w:val="none" w:sz="0" w:space="0" w:color="auto"/>
        <w:right w:val="none" w:sz="0" w:space="0" w:color="auto"/>
      </w:divBdr>
    </w:div>
    <w:div w:id="323315152">
      <w:bodyDiv w:val="1"/>
      <w:marLeft w:val="0"/>
      <w:marRight w:val="0"/>
      <w:marTop w:val="0"/>
      <w:marBottom w:val="0"/>
      <w:divBdr>
        <w:top w:val="none" w:sz="0" w:space="0" w:color="auto"/>
        <w:left w:val="none" w:sz="0" w:space="0" w:color="auto"/>
        <w:bottom w:val="none" w:sz="0" w:space="0" w:color="auto"/>
        <w:right w:val="none" w:sz="0" w:space="0" w:color="auto"/>
      </w:divBdr>
    </w:div>
    <w:div w:id="323317207">
      <w:bodyDiv w:val="1"/>
      <w:marLeft w:val="0"/>
      <w:marRight w:val="0"/>
      <w:marTop w:val="0"/>
      <w:marBottom w:val="0"/>
      <w:divBdr>
        <w:top w:val="none" w:sz="0" w:space="0" w:color="auto"/>
        <w:left w:val="none" w:sz="0" w:space="0" w:color="auto"/>
        <w:bottom w:val="none" w:sz="0" w:space="0" w:color="auto"/>
        <w:right w:val="none" w:sz="0" w:space="0" w:color="auto"/>
      </w:divBdr>
    </w:div>
    <w:div w:id="323437341">
      <w:bodyDiv w:val="1"/>
      <w:marLeft w:val="0"/>
      <w:marRight w:val="0"/>
      <w:marTop w:val="0"/>
      <w:marBottom w:val="0"/>
      <w:divBdr>
        <w:top w:val="none" w:sz="0" w:space="0" w:color="auto"/>
        <w:left w:val="none" w:sz="0" w:space="0" w:color="auto"/>
        <w:bottom w:val="none" w:sz="0" w:space="0" w:color="auto"/>
        <w:right w:val="none" w:sz="0" w:space="0" w:color="auto"/>
      </w:divBdr>
    </w:div>
    <w:div w:id="323439760">
      <w:bodyDiv w:val="1"/>
      <w:marLeft w:val="0"/>
      <w:marRight w:val="0"/>
      <w:marTop w:val="0"/>
      <w:marBottom w:val="0"/>
      <w:divBdr>
        <w:top w:val="none" w:sz="0" w:space="0" w:color="auto"/>
        <w:left w:val="none" w:sz="0" w:space="0" w:color="auto"/>
        <w:bottom w:val="none" w:sz="0" w:space="0" w:color="auto"/>
        <w:right w:val="none" w:sz="0" w:space="0" w:color="auto"/>
      </w:divBdr>
    </w:div>
    <w:div w:id="323515910">
      <w:bodyDiv w:val="1"/>
      <w:marLeft w:val="0"/>
      <w:marRight w:val="0"/>
      <w:marTop w:val="0"/>
      <w:marBottom w:val="0"/>
      <w:divBdr>
        <w:top w:val="none" w:sz="0" w:space="0" w:color="auto"/>
        <w:left w:val="none" w:sz="0" w:space="0" w:color="auto"/>
        <w:bottom w:val="none" w:sz="0" w:space="0" w:color="auto"/>
        <w:right w:val="none" w:sz="0" w:space="0" w:color="auto"/>
      </w:divBdr>
    </w:div>
    <w:div w:id="323583137">
      <w:bodyDiv w:val="1"/>
      <w:marLeft w:val="0"/>
      <w:marRight w:val="0"/>
      <w:marTop w:val="0"/>
      <w:marBottom w:val="0"/>
      <w:divBdr>
        <w:top w:val="none" w:sz="0" w:space="0" w:color="auto"/>
        <w:left w:val="none" w:sz="0" w:space="0" w:color="auto"/>
        <w:bottom w:val="none" w:sz="0" w:space="0" w:color="auto"/>
        <w:right w:val="none" w:sz="0" w:space="0" w:color="auto"/>
      </w:divBdr>
    </w:div>
    <w:div w:id="323893385">
      <w:bodyDiv w:val="1"/>
      <w:marLeft w:val="0"/>
      <w:marRight w:val="0"/>
      <w:marTop w:val="0"/>
      <w:marBottom w:val="0"/>
      <w:divBdr>
        <w:top w:val="none" w:sz="0" w:space="0" w:color="auto"/>
        <w:left w:val="none" w:sz="0" w:space="0" w:color="auto"/>
        <w:bottom w:val="none" w:sz="0" w:space="0" w:color="auto"/>
        <w:right w:val="none" w:sz="0" w:space="0" w:color="auto"/>
      </w:divBdr>
    </w:div>
    <w:div w:id="323901870">
      <w:bodyDiv w:val="1"/>
      <w:marLeft w:val="0"/>
      <w:marRight w:val="0"/>
      <w:marTop w:val="0"/>
      <w:marBottom w:val="0"/>
      <w:divBdr>
        <w:top w:val="none" w:sz="0" w:space="0" w:color="auto"/>
        <w:left w:val="none" w:sz="0" w:space="0" w:color="auto"/>
        <w:bottom w:val="none" w:sz="0" w:space="0" w:color="auto"/>
        <w:right w:val="none" w:sz="0" w:space="0" w:color="auto"/>
      </w:divBdr>
    </w:div>
    <w:div w:id="323970928">
      <w:bodyDiv w:val="1"/>
      <w:marLeft w:val="0"/>
      <w:marRight w:val="0"/>
      <w:marTop w:val="0"/>
      <w:marBottom w:val="0"/>
      <w:divBdr>
        <w:top w:val="none" w:sz="0" w:space="0" w:color="auto"/>
        <w:left w:val="none" w:sz="0" w:space="0" w:color="auto"/>
        <w:bottom w:val="none" w:sz="0" w:space="0" w:color="auto"/>
        <w:right w:val="none" w:sz="0" w:space="0" w:color="auto"/>
      </w:divBdr>
    </w:div>
    <w:div w:id="323972812">
      <w:bodyDiv w:val="1"/>
      <w:marLeft w:val="0"/>
      <w:marRight w:val="0"/>
      <w:marTop w:val="0"/>
      <w:marBottom w:val="0"/>
      <w:divBdr>
        <w:top w:val="none" w:sz="0" w:space="0" w:color="auto"/>
        <w:left w:val="none" w:sz="0" w:space="0" w:color="auto"/>
        <w:bottom w:val="none" w:sz="0" w:space="0" w:color="auto"/>
        <w:right w:val="none" w:sz="0" w:space="0" w:color="auto"/>
      </w:divBdr>
    </w:div>
    <w:div w:id="324015643">
      <w:bodyDiv w:val="1"/>
      <w:marLeft w:val="0"/>
      <w:marRight w:val="0"/>
      <w:marTop w:val="0"/>
      <w:marBottom w:val="0"/>
      <w:divBdr>
        <w:top w:val="none" w:sz="0" w:space="0" w:color="auto"/>
        <w:left w:val="none" w:sz="0" w:space="0" w:color="auto"/>
        <w:bottom w:val="none" w:sz="0" w:space="0" w:color="auto"/>
        <w:right w:val="none" w:sz="0" w:space="0" w:color="auto"/>
      </w:divBdr>
    </w:div>
    <w:div w:id="324166456">
      <w:bodyDiv w:val="1"/>
      <w:marLeft w:val="0"/>
      <w:marRight w:val="0"/>
      <w:marTop w:val="0"/>
      <w:marBottom w:val="0"/>
      <w:divBdr>
        <w:top w:val="none" w:sz="0" w:space="0" w:color="auto"/>
        <w:left w:val="none" w:sz="0" w:space="0" w:color="auto"/>
        <w:bottom w:val="none" w:sz="0" w:space="0" w:color="auto"/>
        <w:right w:val="none" w:sz="0" w:space="0" w:color="auto"/>
      </w:divBdr>
    </w:div>
    <w:div w:id="324404661">
      <w:bodyDiv w:val="1"/>
      <w:marLeft w:val="0"/>
      <w:marRight w:val="0"/>
      <w:marTop w:val="0"/>
      <w:marBottom w:val="0"/>
      <w:divBdr>
        <w:top w:val="none" w:sz="0" w:space="0" w:color="auto"/>
        <w:left w:val="none" w:sz="0" w:space="0" w:color="auto"/>
        <w:bottom w:val="none" w:sz="0" w:space="0" w:color="auto"/>
        <w:right w:val="none" w:sz="0" w:space="0" w:color="auto"/>
      </w:divBdr>
    </w:div>
    <w:div w:id="324600466">
      <w:bodyDiv w:val="1"/>
      <w:marLeft w:val="0"/>
      <w:marRight w:val="0"/>
      <w:marTop w:val="0"/>
      <w:marBottom w:val="0"/>
      <w:divBdr>
        <w:top w:val="none" w:sz="0" w:space="0" w:color="auto"/>
        <w:left w:val="none" w:sz="0" w:space="0" w:color="auto"/>
        <w:bottom w:val="none" w:sz="0" w:space="0" w:color="auto"/>
        <w:right w:val="none" w:sz="0" w:space="0" w:color="auto"/>
      </w:divBdr>
    </w:div>
    <w:div w:id="324669881">
      <w:bodyDiv w:val="1"/>
      <w:marLeft w:val="0"/>
      <w:marRight w:val="0"/>
      <w:marTop w:val="0"/>
      <w:marBottom w:val="0"/>
      <w:divBdr>
        <w:top w:val="none" w:sz="0" w:space="0" w:color="auto"/>
        <w:left w:val="none" w:sz="0" w:space="0" w:color="auto"/>
        <w:bottom w:val="none" w:sz="0" w:space="0" w:color="auto"/>
        <w:right w:val="none" w:sz="0" w:space="0" w:color="auto"/>
      </w:divBdr>
    </w:div>
    <w:div w:id="324675786">
      <w:bodyDiv w:val="1"/>
      <w:marLeft w:val="0"/>
      <w:marRight w:val="0"/>
      <w:marTop w:val="0"/>
      <w:marBottom w:val="0"/>
      <w:divBdr>
        <w:top w:val="none" w:sz="0" w:space="0" w:color="auto"/>
        <w:left w:val="none" w:sz="0" w:space="0" w:color="auto"/>
        <w:bottom w:val="none" w:sz="0" w:space="0" w:color="auto"/>
        <w:right w:val="none" w:sz="0" w:space="0" w:color="auto"/>
      </w:divBdr>
    </w:div>
    <w:div w:id="324747053">
      <w:bodyDiv w:val="1"/>
      <w:marLeft w:val="0"/>
      <w:marRight w:val="0"/>
      <w:marTop w:val="0"/>
      <w:marBottom w:val="0"/>
      <w:divBdr>
        <w:top w:val="none" w:sz="0" w:space="0" w:color="auto"/>
        <w:left w:val="none" w:sz="0" w:space="0" w:color="auto"/>
        <w:bottom w:val="none" w:sz="0" w:space="0" w:color="auto"/>
        <w:right w:val="none" w:sz="0" w:space="0" w:color="auto"/>
      </w:divBdr>
    </w:div>
    <w:div w:id="324868178">
      <w:bodyDiv w:val="1"/>
      <w:marLeft w:val="0"/>
      <w:marRight w:val="0"/>
      <w:marTop w:val="0"/>
      <w:marBottom w:val="0"/>
      <w:divBdr>
        <w:top w:val="none" w:sz="0" w:space="0" w:color="auto"/>
        <w:left w:val="none" w:sz="0" w:space="0" w:color="auto"/>
        <w:bottom w:val="none" w:sz="0" w:space="0" w:color="auto"/>
        <w:right w:val="none" w:sz="0" w:space="0" w:color="auto"/>
      </w:divBdr>
    </w:div>
    <w:div w:id="324893307">
      <w:bodyDiv w:val="1"/>
      <w:marLeft w:val="0"/>
      <w:marRight w:val="0"/>
      <w:marTop w:val="0"/>
      <w:marBottom w:val="0"/>
      <w:divBdr>
        <w:top w:val="none" w:sz="0" w:space="0" w:color="auto"/>
        <w:left w:val="none" w:sz="0" w:space="0" w:color="auto"/>
        <w:bottom w:val="none" w:sz="0" w:space="0" w:color="auto"/>
        <w:right w:val="none" w:sz="0" w:space="0" w:color="auto"/>
      </w:divBdr>
    </w:div>
    <w:div w:id="325137950">
      <w:bodyDiv w:val="1"/>
      <w:marLeft w:val="0"/>
      <w:marRight w:val="0"/>
      <w:marTop w:val="0"/>
      <w:marBottom w:val="0"/>
      <w:divBdr>
        <w:top w:val="none" w:sz="0" w:space="0" w:color="auto"/>
        <w:left w:val="none" w:sz="0" w:space="0" w:color="auto"/>
        <w:bottom w:val="none" w:sz="0" w:space="0" w:color="auto"/>
        <w:right w:val="none" w:sz="0" w:space="0" w:color="auto"/>
      </w:divBdr>
    </w:div>
    <w:div w:id="325323445">
      <w:bodyDiv w:val="1"/>
      <w:marLeft w:val="0"/>
      <w:marRight w:val="0"/>
      <w:marTop w:val="0"/>
      <w:marBottom w:val="0"/>
      <w:divBdr>
        <w:top w:val="none" w:sz="0" w:space="0" w:color="auto"/>
        <w:left w:val="none" w:sz="0" w:space="0" w:color="auto"/>
        <w:bottom w:val="none" w:sz="0" w:space="0" w:color="auto"/>
        <w:right w:val="none" w:sz="0" w:space="0" w:color="auto"/>
      </w:divBdr>
    </w:div>
    <w:div w:id="325324628">
      <w:bodyDiv w:val="1"/>
      <w:marLeft w:val="0"/>
      <w:marRight w:val="0"/>
      <w:marTop w:val="0"/>
      <w:marBottom w:val="0"/>
      <w:divBdr>
        <w:top w:val="none" w:sz="0" w:space="0" w:color="auto"/>
        <w:left w:val="none" w:sz="0" w:space="0" w:color="auto"/>
        <w:bottom w:val="none" w:sz="0" w:space="0" w:color="auto"/>
        <w:right w:val="none" w:sz="0" w:space="0" w:color="auto"/>
      </w:divBdr>
    </w:div>
    <w:div w:id="325476944">
      <w:bodyDiv w:val="1"/>
      <w:marLeft w:val="0"/>
      <w:marRight w:val="0"/>
      <w:marTop w:val="0"/>
      <w:marBottom w:val="0"/>
      <w:divBdr>
        <w:top w:val="none" w:sz="0" w:space="0" w:color="auto"/>
        <w:left w:val="none" w:sz="0" w:space="0" w:color="auto"/>
        <w:bottom w:val="none" w:sz="0" w:space="0" w:color="auto"/>
        <w:right w:val="none" w:sz="0" w:space="0" w:color="auto"/>
      </w:divBdr>
    </w:div>
    <w:div w:id="325673854">
      <w:bodyDiv w:val="1"/>
      <w:marLeft w:val="0"/>
      <w:marRight w:val="0"/>
      <w:marTop w:val="0"/>
      <w:marBottom w:val="0"/>
      <w:divBdr>
        <w:top w:val="none" w:sz="0" w:space="0" w:color="auto"/>
        <w:left w:val="none" w:sz="0" w:space="0" w:color="auto"/>
        <w:bottom w:val="none" w:sz="0" w:space="0" w:color="auto"/>
        <w:right w:val="none" w:sz="0" w:space="0" w:color="auto"/>
      </w:divBdr>
    </w:div>
    <w:div w:id="325743708">
      <w:bodyDiv w:val="1"/>
      <w:marLeft w:val="0"/>
      <w:marRight w:val="0"/>
      <w:marTop w:val="0"/>
      <w:marBottom w:val="0"/>
      <w:divBdr>
        <w:top w:val="none" w:sz="0" w:space="0" w:color="auto"/>
        <w:left w:val="none" w:sz="0" w:space="0" w:color="auto"/>
        <w:bottom w:val="none" w:sz="0" w:space="0" w:color="auto"/>
        <w:right w:val="none" w:sz="0" w:space="0" w:color="auto"/>
      </w:divBdr>
    </w:div>
    <w:div w:id="325791117">
      <w:bodyDiv w:val="1"/>
      <w:marLeft w:val="0"/>
      <w:marRight w:val="0"/>
      <w:marTop w:val="0"/>
      <w:marBottom w:val="0"/>
      <w:divBdr>
        <w:top w:val="none" w:sz="0" w:space="0" w:color="auto"/>
        <w:left w:val="none" w:sz="0" w:space="0" w:color="auto"/>
        <w:bottom w:val="none" w:sz="0" w:space="0" w:color="auto"/>
        <w:right w:val="none" w:sz="0" w:space="0" w:color="auto"/>
      </w:divBdr>
    </w:div>
    <w:div w:id="325791590">
      <w:bodyDiv w:val="1"/>
      <w:marLeft w:val="0"/>
      <w:marRight w:val="0"/>
      <w:marTop w:val="0"/>
      <w:marBottom w:val="0"/>
      <w:divBdr>
        <w:top w:val="none" w:sz="0" w:space="0" w:color="auto"/>
        <w:left w:val="none" w:sz="0" w:space="0" w:color="auto"/>
        <w:bottom w:val="none" w:sz="0" w:space="0" w:color="auto"/>
        <w:right w:val="none" w:sz="0" w:space="0" w:color="auto"/>
      </w:divBdr>
    </w:div>
    <w:div w:id="325940039">
      <w:bodyDiv w:val="1"/>
      <w:marLeft w:val="0"/>
      <w:marRight w:val="0"/>
      <w:marTop w:val="0"/>
      <w:marBottom w:val="0"/>
      <w:divBdr>
        <w:top w:val="none" w:sz="0" w:space="0" w:color="auto"/>
        <w:left w:val="none" w:sz="0" w:space="0" w:color="auto"/>
        <w:bottom w:val="none" w:sz="0" w:space="0" w:color="auto"/>
        <w:right w:val="none" w:sz="0" w:space="0" w:color="auto"/>
      </w:divBdr>
    </w:div>
    <w:div w:id="326054752">
      <w:bodyDiv w:val="1"/>
      <w:marLeft w:val="0"/>
      <w:marRight w:val="0"/>
      <w:marTop w:val="0"/>
      <w:marBottom w:val="0"/>
      <w:divBdr>
        <w:top w:val="none" w:sz="0" w:space="0" w:color="auto"/>
        <w:left w:val="none" w:sz="0" w:space="0" w:color="auto"/>
        <w:bottom w:val="none" w:sz="0" w:space="0" w:color="auto"/>
        <w:right w:val="none" w:sz="0" w:space="0" w:color="auto"/>
      </w:divBdr>
    </w:div>
    <w:div w:id="326058377">
      <w:bodyDiv w:val="1"/>
      <w:marLeft w:val="0"/>
      <w:marRight w:val="0"/>
      <w:marTop w:val="0"/>
      <w:marBottom w:val="0"/>
      <w:divBdr>
        <w:top w:val="none" w:sz="0" w:space="0" w:color="auto"/>
        <w:left w:val="none" w:sz="0" w:space="0" w:color="auto"/>
        <w:bottom w:val="none" w:sz="0" w:space="0" w:color="auto"/>
        <w:right w:val="none" w:sz="0" w:space="0" w:color="auto"/>
      </w:divBdr>
    </w:div>
    <w:div w:id="326327483">
      <w:bodyDiv w:val="1"/>
      <w:marLeft w:val="0"/>
      <w:marRight w:val="0"/>
      <w:marTop w:val="0"/>
      <w:marBottom w:val="0"/>
      <w:divBdr>
        <w:top w:val="none" w:sz="0" w:space="0" w:color="auto"/>
        <w:left w:val="none" w:sz="0" w:space="0" w:color="auto"/>
        <w:bottom w:val="none" w:sz="0" w:space="0" w:color="auto"/>
        <w:right w:val="none" w:sz="0" w:space="0" w:color="auto"/>
      </w:divBdr>
    </w:div>
    <w:div w:id="326328629">
      <w:bodyDiv w:val="1"/>
      <w:marLeft w:val="0"/>
      <w:marRight w:val="0"/>
      <w:marTop w:val="0"/>
      <w:marBottom w:val="0"/>
      <w:divBdr>
        <w:top w:val="none" w:sz="0" w:space="0" w:color="auto"/>
        <w:left w:val="none" w:sz="0" w:space="0" w:color="auto"/>
        <w:bottom w:val="none" w:sz="0" w:space="0" w:color="auto"/>
        <w:right w:val="none" w:sz="0" w:space="0" w:color="auto"/>
      </w:divBdr>
    </w:div>
    <w:div w:id="326401317">
      <w:bodyDiv w:val="1"/>
      <w:marLeft w:val="0"/>
      <w:marRight w:val="0"/>
      <w:marTop w:val="0"/>
      <w:marBottom w:val="0"/>
      <w:divBdr>
        <w:top w:val="none" w:sz="0" w:space="0" w:color="auto"/>
        <w:left w:val="none" w:sz="0" w:space="0" w:color="auto"/>
        <w:bottom w:val="none" w:sz="0" w:space="0" w:color="auto"/>
        <w:right w:val="none" w:sz="0" w:space="0" w:color="auto"/>
      </w:divBdr>
    </w:div>
    <w:div w:id="326448581">
      <w:bodyDiv w:val="1"/>
      <w:marLeft w:val="0"/>
      <w:marRight w:val="0"/>
      <w:marTop w:val="0"/>
      <w:marBottom w:val="0"/>
      <w:divBdr>
        <w:top w:val="none" w:sz="0" w:space="0" w:color="auto"/>
        <w:left w:val="none" w:sz="0" w:space="0" w:color="auto"/>
        <w:bottom w:val="none" w:sz="0" w:space="0" w:color="auto"/>
        <w:right w:val="none" w:sz="0" w:space="0" w:color="auto"/>
      </w:divBdr>
    </w:div>
    <w:div w:id="326636009">
      <w:bodyDiv w:val="1"/>
      <w:marLeft w:val="0"/>
      <w:marRight w:val="0"/>
      <w:marTop w:val="0"/>
      <w:marBottom w:val="0"/>
      <w:divBdr>
        <w:top w:val="none" w:sz="0" w:space="0" w:color="auto"/>
        <w:left w:val="none" w:sz="0" w:space="0" w:color="auto"/>
        <w:bottom w:val="none" w:sz="0" w:space="0" w:color="auto"/>
        <w:right w:val="none" w:sz="0" w:space="0" w:color="auto"/>
      </w:divBdr>
    </w:div>
    <w:div w:id="326786447">
      <w:bodyDiv w:val="1"/>
      <w:marLeft w:val="0"/>
      <w:marRight w:val="0"/>
      <w:marTop w:val="0"/>
      <w:marBottom w:val="0"/>
      <w:divBdr>
        <w:top w:val="none" w:sz="0" w:space="0" w:color="auto"/>
        <w:left w:val="none" w:sz="0" w:space="0" w:color="auto"/>
        <w:bottom w:val="none" w:sz="0" w:space="0" w:color="auto"/>
        <w:right w:val="none" w:sz="0" w:space="0" w:color="auto"/>
      </w:divBdr>
    </w:div>
    <w:div w:id="326789103">
      <w:bodyDiv w:val="1"/>
      <w:marLeft w:val="0"/>
      <w:marRight w:val="0"/>
      <w:marTop w:val="0"/>
      <w:marBottom w:val="0"/>
      <w:divBdr>
        <w:top w:val="none" w:sz="0" w:space="0" w:color="auto"/>
        <w:left w:val="none" w:sz="0" w:space="0" w:color="auto"/>
        <w:bottom w:val="none" w:sz="0" w:space="0" w:color="auto"/>
        <w:right w:val="none" w:sz="0" w:space="0" w:color="auto"/>
      </w:divBdr>
    </w:div>
    <w:div w:id="326790876">
      <w:bodyDiv w:val="1"/>
      <w:marLeft w:val="0"/>
      <w:marRight w:val="0"/>
      <w:marTop w:val="0"/>
      <w:marBottom w:val="0"/>
      <w:divBdr>
        <w:top w:val="none" w:sz="0" w:space="0" w:color="auto"/>
        <w:left w:val="none" w:sz="0" w:space="0" w:color="auto"/>
        <w:bottom w:val="none" w:sz="0" w:space="0" w:color="auto"/>
        <w:right w:val="none" w:sz="0" w:space="0" w:color="auto"/>
      </w:divBdr>
    </w:div>
    <w:div w:id="326829188">
      <w:bodyDiv w:val="1"/>
      <w:marLeft w:val="0"/>
      <w:marRight w:val="0"/>
      <w:marTop w:val="0"/>
      <w:marBottom w:val="0"/>
      <w:divBdr>
        <w:top w:val="none" w:sz="0" w:space="0" w:color="auto"/>
        <w:left w:val="none" w:sz="0" w:space="0" w:color="auto"/>
        <w:bottom w:val="none" w:sz="0" w:space="0" w:color="auto"/>
        <w:right w:val="none" w:sz="0" w:space="0" w:color="auto"/>
      </w:divBdr>
    </w:div>
    <w:div w:id="326859591">
      <w:bodyDiv w:val="1"/>
      <w:marLeft w:val="0"/>
      <w:marRight w:val="0"/>
      <w:marTop w:val="0"/>
      <w:marBottom w:val="0"/>
      <w:divBdr>
        <w:top w:val="none" w:sz="0" w:space="0" w:color="auto"/>
        <w:left w:val="none" w:sz="0" w:space="0" w:color="auto"/>
        <w:bottom w:val="none" w:sz="0" w:space="0" w:color="auto"/>
        <w:right w:val="none" w:sz="0" w:space="0" w:color="auto"/>
      </w:divBdr>
    </w:div>
    <w:div w:id="327296965">
      <w:bodyDiv w:val="1"/>
      <w:marLeft w:val="0"/>
      <w:marRight w:val="0"/>
      <w:marTop w:val="0"/>
      <w:marBottom w:val="0"/>
      <w:divBdr>
        <w:top w:val="none" w:sz="0" w:space="0" w:color="auto"/>
        <w:left w:val="none" w:sz="0" w:space="0" w:color="auto"/>
        <w:bottom w:val="none" w:sz="0" w:space="0" w:color="auto"/>
        <w:right w:val="none" w:sz="0" w:space="0" w:color="auto"/>
      </w:divBdr>
    </w:div>
    <w:div w:id="327440908">
      <w:bodyDiv w:val="1"/>
      <w:marLeft w:val="0"/>
      <w:marRight w:val="0"/>
      <w:marTop w:val="0"/>
      <w:marBottom w:val="0"/>
      <w:divBdr>
        <w:top w:val="none" w:sz="0" w:space="0" w:color="auto"/>
        <w:left w:val="none" w:sz="0" w:space="0" w:color="auto"/>
        <w:bottom w:val="none" w:sz="0" w:space="0" w:color="auto"/>
        <w:right w:val="none" w:sz="0" w:space="0" w:color="auto"/>
      </w:divBdr>
    </w:div>
    <w:div w:id="327442483">
      <w:bodyDiv w:val="1"/>
      <w:marLeft w:val="0"/>
      <w:marRight w:val="0"/>
      <w:marTop w:val="0"/>
      <w:marBottom w:val="0"/>
      <w:divBdr>
        <w:top w:val="none" w:sz="0" w:space="0" w:color="auto"/>
        <w:left w:val="none" w:sz="0" w:space="0" w:color="auto"/>
        <w:bottom w:val="none" w:sz="0" w:space="0" w:color="auto"/>
        <w:right w:val="none" w:sz="0" w:space="0" w:color="auto"/>
      </w:divBdr>
    </w:div>
    <w:div w:id="327515989">
      <w:bodyDiv w:val="1"/>
      <w:marLeft w:val="0"/>
      <w:marRight w:val="0"/>
      <w:marTop w:val="0"/>
      <w:marBottom w:val="0"/>
      <w:divBdr>
        <w:top w:val="none" w:sz="0" w:space="0" w:color="auto"/>
        <w:left w:val="none" w:sz="0" w:space="0" w:color="auto"/>
        <w:bottom w:val="none" w:sz="0" w:space="0" w:color="auto"/>
        <w:right w:val="none" w:sz="0" w:space="0" w:color="auto"/>
      </w:divBdr>
    </w:div>
    <w:div w:id="327560024">
      <w:bodyDiv w:val="1"/>
      <w:marLeft w:val="0"/>
      <w:marRight w:val="0"/>
      <w:marTop w:val="0"/>
      <w:marBottom w:val="0"/>
      <w:divBdr>
        <w:top w:val="none" w:sz="0" w:space="0" w:color="auto"/>
        <w:left w:val="none" w:sz="0" w:space="0" w:color="auto"/>
        <w:bottom w:val="none" w:sz="0" w:space="0" w:color="auto"/>
        <w:right w:val="none" w:sz="0" w:space="0" w:color="auto"/>
      </w:divBdr>
    </w:div>
    <w:div w:id="327637933">
      <w:bodyDiv w:val="1"/>
      <w:marLeft w:val="0"/>
      <w:marRight w:val="0"/>
      <w:marTop w:val="0"/>
      <w:marBottom w:val="0"/>
      <w:divBdr>
        <w:top w:val="none" w:sz="0" w:space="0" w:color="auto"/>
        <w:left w:val="none" w:sz="0" w:space="0" w:color="auto"/>
        <w:bottom w:val="none" w:sz="0" w:space="0" w:color="auto"/>
        <w:right w:val="none" w:sz="0" w:space="0" w:color="auto"/>
      </w:divBdr>
    </w:div>
    <w:div w:id="327640331">
      <w:bodyDiv w:val="1"/>
      <w:marLeft w:val="0"/>
      <w:marRight w:val="0"/>
      <w:marTop w:val="0"/>
      <w:marBottom w:val="0"/>
      <w:divBdr>
        <w:top w:val="none" w:sz="0" w:space="0" w:color="auto"/>
        <w:left w:val="none" w:sz="0" w:space="0" w:color="auto"/>
        <w:bottom w:val="none" w:sz="0" w:space="0" w:color="auto"/>
        <w:right w:val="none" w:sz="0" w:space="0" w:color="auto"/>
      </w:divBdr>
    </w:div>
    <w:div w:id="327683217">
      <w:bodyDiv w:val="1"/>
      <w:marLeft w:val="0"/>
      <w:marRight w:val="0"/>
      <w:marTop w:val="0"/>
      <w:marBottom w:val="0"/>
      <w:divBdr>
        <w:top w:val="none" w:sz="0" w:space="0" w:color="auto"/>
        <w:left w:val="none" w:sz="0" w:space="0" w:color="auto"/>
        <w:bottom w:val="none" w:sz="0" w:space="0" w:color="auto"/>
        <w:right w:val="none" w:sz="0" w:space="0" w:color="auto"/>
      </w:divBdr>
    </w:div>
    <w:div w:id="328019283">
      <w:bodyDiv w:val="1"/>
      <w:marLeft w:val="0"/>
      <w:marRight w:val="0"/>
      <w:marTop w:val="0"/>
      <w:marBottom w:val="0"/>
      <w:divBdr>
        <w:top w:val="none" w:sz="0" w:space="0" w:color="auto"/>
        <w:left w:val="none" w:sz="0" w:space="0" w:color="auto"/>
        <w:bottom w:val="none" w:sz="0" w:space="0" w:color="auto"/>
        <w:right w:val="none" w:sz="0" w:space="0" w:color="auto"/>
      </w:divBdr>
    </w:div>
    <w:div w:id="328021353">
      <w:bodyDiv w:val="1"/>
      <w:marLeft w:val="0"/>
      <w:marRight w:val="0"/>
      <w:marTop w:val="0"/>
      <w:marBottom w:val="0"/>
      <w:divBdr>
        <w:top w:val="none" w:sz="0" w:space="0" w:color="auto"/>
        <w:left w:val="none" w:sz="0" w:space="0" w:color="auto"/>
        <w:bottom w:val="none" w:sz="0" w:space="0" w:color="auto"/>
        <w:right w:val="none" w:sz="0" w:space="0" w:color="auto"/>
      </w:divBdr>
    </w:div>
    <w:div w:id="328213150">
      <w:bodyDiv w:val="1"/>
      <w:marLeft w:val="0"/>
      <w:marRight w:val="0"/>
      <w:marTop w:val="0"/>
      <w:marBottom w:val="0"/>
      <w:divBdr>
        <w:top w:val="none" w:sz="0" w:space="0" w:color="auto"/>
        <w:left w:val="none" w:sz="0" w:space="0" w:color="auto"/>
        <w:bottom w:val="none" w:sz="0" w:space="0" w:color="auto"/>
        <w:right w:val="none" w:sz="0" w:space="0" w:color="auto"/>
      </w:divBdr>
    </w:div>
    <w:div w:id="328215771">
      <w:bodyDiv w:val="1"/>
      <w:marLeft w:val="0"/>
      <w:marRight w:val="0"/>
      <w:marTop w:val="0"/>
      <w:marBottom w:val="0"/>
      <w:divBdr>
        <w:top w:val="none" w:sz="0" w:space="0" w:color="auto"/>
        <w:left w:val="none" w:sz="0" w:space="0" w:color="auto"/>
        <w:bottom w:val="none" w:sz="0" w:space="0" w:color="auto"/>
        <w:right w:val="none" w:sz="0" w:space="0" w:color="auto"/>
      </w:divBdr>
    </w:div>
    <w:div w:id="328218394">
      <w:bodyDiv w:val="1"/>
      <w:marLeft w:val="0"/>
      <w:marRight w:val="0"/>
      <w:marTop w:val="0"/>
      <w:marBottom w:val="0"/>
      <w:divBdr>
        <w:top w:val="none" w:sz="0" w:space="0" w:color="auto"/>
        <w:left w:val="none" w:sz="0" w:space="0" w:color="auto"/>
        <w:bottom w:val="none" w:sz="0" w:space="0" w:color="auto"/>
        <w:right w:val="none" w:sz="0" w:space="0" w:color="auto"/>
      </w:divBdr>
    </w:div>
    <w:div w:id="328292812">
      <w:bodyDiv w:val="1"/>
      <w:marLeft w:val="0"/>
      <w:marRight w:val="0"/>
      <w:marTop w:val="0"/>
      <w:marBottom w:val="0"/>
      <w:divBdr>
        <w:top w:val="none" w:sz="0" w:space="0" w:color="auto"/>
        <w:left w:val="none" w:sz="0" w:space="0" w:color="auto"/>
        <w:bottom w:val="none" w:sz="0" w:space="0" w:color="auto"/>
        <w:right w:val="none" w:sz="0" w:space="0" w:color="auto"/>
      </w:divBdr>
    </w:div>
    <w:div w:id="328364573">
      <w:bodyDiv w:val="1"/>
      <w:marLeft w:val="0"/>
      <w:marRight w:val="0"/>
      <w:marTop w:val="0"/>
      <w:marBottom w:val="0"/>
      <w:divBdr>
        <w:top w:val="none" w:sz="0" w:space="0" w:color="auto"/>
        <w:left w:val="none" w:sz="0" w:space="0" w:color="auto"/>
        <w:bottom w:val="none" w:sz="0" w:space="0" w:color="auto"/>
        <w:right w:val="none" w:sz="0" w:space="0" w:color="auto"/>
      </w:divBdr>
    </w:div>
    <w:div w:id="328532202">
      <w:bodyDiv w:val="1"/>
      <w:marLeft w:val="0"/>
      <w:marRight w:val="0"/>
      <w:marTop w:val="0"/>
      <w:marBottom w:val="0"/>
      <w:divBdr>
        <w:top w:val="none" w:sz="0" w:space="0" w:color="auto"/>
        <w:left w:val="none" w:sz="0" w:space="0" w:color="auto"/>
        <w:bottom w:val="none" w:sz="0" w:space="0" w:color="auto"/>
        <w:right w:val="none" w:sz="0" w:space="0" w:color="auto"/>
      </w:divBdr>
    </w:div>
    <w:div w:id="328557410">
      <w:bodyDiv w:val="1"/>
      <w:marLeft w:val="0"/>
      <w:marRight w:val="0"/>
      <w:marTop w:val="0"/>
      <w:marBottom w:val="0"/>
      <w:divBdr>
        <w:top w:val="none" w:sz="0" w:space="0" w:color="auto"/>
        <w:left w:val="none" w:sz="0" w:space="0" w:color="auto"/>
        <w:bottom w:val="none" w:sz="0" w:space="0" w:color="auto"/>
        <w:right w:val="none" w:sz="0" w:space="0" w:color="auto"/>
      </w:divBdr>
    </w:div>
    <w:div w:id="328605150">
      <w:bodyDiv w:val="1"/>
      <w:marLeft w:val="0"/>
      <w:marRight w:val="0"/>
      <w:marTop w:val="0"/>
      <w:marBottom w:val="0"/>
      <w:divBdr>
        <w:top w:val="none" w:sz="0" w:space="0" w:color="auto"/>
        <w:left w:val="none" w:sz="0" w:space="0" w:color="auto"/>
        <w:bottom w:val="none" w:sz="0" w:space="0" w:color="auto"/>
        <w:right w:val="none" w:sz="0" w:space="0" w:color="auto"/>
      </w:divBdr>
    </w:div>
    <w:div w:id="328681393">
      <w:bodyDiv w:val="1"/>
      <w:marLeft w:val="0"/>
      <w:marRight w:val="0"/>
      <w:marTop w:val="0"/>
      <w:marBottom w:val="0"/>
      <w:divBdr>
        <w:top w:val="none" w:sz="0" w:space="0" w:color="auto"/>
        <w:left w:val="none" w:sz="0" w:space="0" w:color="auto"/>
        <w:bottom w:val="none" w:sz="0" w:space="0" w:color="auto"/>
        <w:right w:val="none" w:sz="0" w:space="0" w:color="auto"/>
      </w:divBdr>
    </w:div>
    <w:div w:id="328867757">
      <w:bodyDiv w:val="1"/>
      <w:marLeft w:val="0"/>
      <w:marRight w:val="0"/>
      <w:marTop w:val="0"/>
      <w:marBottom w:val="0"/>
      <w:divBdr>
        <w:top w:val="none" w:sz="0" w:space="0" w:color="auto"/>
        <w:left w:val="none" w:sz="0" w:space="0" w:color="auto"/>
        <w:bottom w:val="none" w:sz="0" w:space="0" w:color="auto"/>
        <w:right w:val="none" w:sz="0" w:space="0" w:color="auto"/>
      </w:divBdr>
    </w:div>
    <w:div w:id="328871393">
      <w:bodyDiv w:val="1"/>
      <w:marLeft w:val="0"/>
      <w:marRight w:val="0"/>
      <w:marTop w:val="0"/>
      <w:marBottom w:val="0"/>
      <w:divBdr>
        <w:top w:val="none" w:sz="0" w:space="0" w:color="auto"/>
        <w:left w:val="none" w:sz="0" w:space="0" w:color="auto"/>
        <w:bottom w:val="none" w:sz="0" w:space="0" w:color="auto"/>
        <w:right w:val="none" w:sz="0" w:space="0" w:color="auto"/>
      </w:divBdr>
    </w:div>
    <w:div w:id="329019128">
      <w:bodyDiv w:val="1"/>
      <w:marLeft w:val="0"/>
      <w:marRight w:val="0"/>
      <w:marTop w:val="0"/>
      <w:marBottom w:val="0"/>
      <w:divBdr>
        <w:top w:val="none" w:sz="0" w:space="0" w:color="auto"/>
        <w:left w:val="none" w:sz="0" w:space="0" w:color="auto"/>
        <w:bottom w:val="none" w:sz="0" w:space="0" w:color="auto"/>
        <w:right w:val="none" w:sz="0" w:space="0" w:color="auto"/>
      </w:divBdr>
    </w:div>
    <w:div w:id="329022763">
      <w:bodyDiv w:val="1"/>
      <w:marLeft w:val="0"/>
      <w:marRight w:val="0"/>
      <w:marTop w:val="0"/>
      <w:marBottom w:val="0"/>
      <w:divBdr>
        <w:top w:val="none" w:sz="0" w:space="0" w:color="auto"/>
        <w:left w:val="none" w:sz="0" w:space="0" w:color="auto"/>
        <w:bottom w:val="none" w:sz="0" w:space="0" w:color="auto"/>
        <w:right w:val="none" w:sz="0" w:space="0" w:color="auto"/>
      </w:divBdr>
    </w:div>
    <w:div w:id="329061064">
      <w:bodyDiv w:val="1"/>
      <w:marLeft w:val="0"/>
      <w:marRight w:val="0"/>
      <w:marTop w:val="0"/>
      <w:marBottom w:val="0"/>
      <w:divBdr>
        <w:top w:val="none" w:sz="0" w:space="0" w:color="auto"/>
        <w:left w:val="none" w:sz="0" w:space="0" w:color="auto"/>
        <w:bottom w:val="none" w:sz="0" w:space="0" w:color="auto"/>
        <w:right w:val="none" w:sz="0" w:space="0" w:color="auto"/>
      </w:divBdr>
    </w:div>
    <w:div w:id="329138197">
      <w:bodyDiv w:val="1"/>
      <w:marLeft w:val="0"/>
      <w:marRight w:val="0"/>
      <w:marTop w:val="0"/>
      <w:marBottom w:val="0"/>
      <w:divBdr>
        <w:top w:val="none" w:sz="0" w:space="0" w:color="auto"/>
        <w:left w:val="none" w:sz="0" w:space="0" w:color="auto"/>
        <w:bottom w:val="none" w:sz="0" w:space="0" w:color="auto"/>
        <w:right w:val="none" w:sz="0" w:space="0" w:color="auto"/>
      </w:divBdr>
    </w:div>
    <w:div w:id="329138651">
      <w:bodyDiv w:val="1"/>
      <w:marLeft w:val="0"/>
      <w:marRight w:val="0"/>
      <w:marTop w:val="0"/>
      <w:marBottom w:val="0"/>
      <w:divBdr>
        <w:top w:val="none" w:sz="0" w:space="0" w:color="auto"/>
        <w:left w:val="none" w:sz="0" w:space="0" w:color="auto"/>
        <w:bottom w:val="none" w:sz="0" w:space="0" w:color="auto"/>
        <w:right w:val="none" w:sz="0" w:space="0" w:color="auto"/>
      </w:divBdr>
    </w:div>
    <w:div w:id="329218135">
      <w:bodyDiv w:val="1"/>
      <w:marLeft w:val="0"/>
      <w:marRight w:val="0"/>
      <w:marTop w:val="0"/>
      <w:marBottom w:val="0"/>
      <w:divBdr>
        <w:top w:val="none" w:sz="0" w:space="0" w:color="auto"/>
        <w:left w:val="none" w:sz="0" w:space="0" w:color="auto"/>
        <w:bottom w:val="none" w:sz="0" w:space="0" w:color="auto"/>
        <w:right w:val="none" w:sz="0" w:space="0" w:color="auto"/>
      </w:divBdr>
    </w:div>
    <w:div w:id="329254258">
      <w:bodyDiv w:val="1"/>
      <w:marLeft w:val="0"/>
      <w:marRight w:val="0"/>
      <w:marTop w:val="0"/>
      <w:marBottom w:val="0"/>
      <w:divBdr>
        <w:top w:val="none" w:sz="0" w:space="0" w:color="auto"/>
        <w:left w:val="none" w:sz="0" w:space="0" w:color="auto"/>
        <w:bottom w:val="none" w:sz="0" w:space="0" w:color="auto"/>
        <w:right w:val="none" w:sz="0" w:space="0" w:color="auto"/>
      </w:divBdr>
    </w:div>
    <w:div w:id="329255558">
      <w:bodyDiv w:val="1"/>
      <w:marLeft w:val="0"/>
      <w:marRight w:val="0"/>
      <w:marTop w:val="0"/>
      <w:marBottom w:val="0"/>
      <w:divBdr>
        <w:top w:val="none" w:sz="0" w:space="0" w:color="auto"/>
        <w:left w:val="none" w:sz="0" w:space="0" w:color="auto"/>
        <w:bottom w:val="none" w:sz="0" w:space="0" w:color="auto"/>
        <w:right w:val="none" w:sz="0" w:space="0" w:color="auto"/>
      </w:divBdr>
    </w:div>
    <w:div w:id="329256832">
      <w:bodyDiv w:val="1"/>
      <w:marLeft w:val="0"/>
      <w:marRight w:val="0"/>
      <w:marTop w:val="0"/>
      <w:marBottom w:val="0"/>
      <w:divBdr>
        <w:top w:val="none" w:sz="0" w:space="0" w:color="auto"/>
        <w:left w:val="none" w:sz="0" w:space="0" w:color="auto"/>
        <w:bottom w:val="none" w:sz="0" w:space="0" w:color="auto"/>
        <w:right w:val="none" w:sz="0" w:space="0" w:color="auto"/>
      </w:divBdr>
    </w:div>
    <w:div w:id="329262360">
      <w:bodyDiv w:val="1"/>
      <w:marLeft w:val="0"/>
      <w:marRight w:val="0"/>
      <w:marTop w:val="0"/>
      <w:marBottom w:val="0"/>
      <w:divBdr>
        <w:top w:val="none" w:sz="0" w:space="0" w:color="auto"/>
        <w:left w:val="none" w:sz="0" w:space="0" w:color="auto"/>
        <w:bottom w:val="none" w:sz="0" w:space="0" w:color="auto"/>
        <w:right w:val="none" w:sz="0" w:space="0" w:color="auto"/>
      </w:divBdr>
    </w:div>
    <w:div w:id="329481654">
      <w:bodyDiv w:val="1"/>
      <w:marLeft w:val="0"/>
      <w:marRight w:val="0"/>
      <w:marTop w:val="0"/>
      <w:marBottom w:val="0"/>
      <w:divBdr>
        <w:top w:val="none" w:sz="0" w:space="0" w:color="auto"/>
        <w:left w:val="none" w:sz="0" w:space="0" w:color="auto"/>
        <w:bottom w:val="none" w:sz="0" w:space="0" w:color="auto"/>
        <w:right w:val="none" w:sz="0" w:space="0" w:color="auto"/>
      </w:divBdr>
    </w:div>
    <w:div w:id="329649135">
      <w:bodyDiv w:val="1"/>
      <w:marLeft w:val="0"/>
      <w:marRight w:val="0"/>
      <w:marTop w:val="0"/>
      <w:marBottom w:val="0"/>
      <w:divBdr>
        <w:top w:val="none" w:sz="0" w:space="0" w:color="auto"/>
        <w:left w:val="none" w:sz="0" w:space="0" w:color="auto"/>
        <w:bottom w:val="none" w:sz="0" w:space="0" w:color="auto"/>
        <w:right w:val="none" w:sz="0" w:space="0" w:color="auto"/>
      </w:divBdr>
    </w:div>
    <w:div w:id="329719353">
      <w:bodyDiv w:val="1"/>
      <w:marLeft w:val="0"/>
      <w:marRight w:val="0"/>
      <w:marTop w:val="0"/>
      <w:marBottom w:val="0"/>
      <w:divBdr>
        <w:top w:val="none" w:sz="0" w:space="0" w:color="auto"/>
        <w:left w:val="none" w:sz="0" w:space="0" w:color="auto"/>
        <w:bottom w:val="none" w:sz="0" w:space="0" w:color="auto"/>
        <w:right w:val="none" w:sz="0" w:space="0" w:color="auto"/>
      </w:divBdr>
    </w:div>
    <w:div w:id="329723648">
      <w:bodyDiv w:val="1"/>
      <w:marLeft w:val="0"/>
      <w:marRight w:val="0"/>
      <w:marTop w:val="0"/>
      <w:marBottom w:val="0"/>
      <w:divBdr>
        <w:top w:val="none" w:sz="0" w:space="0" w:color="auto"/>
        <w:left w:val="none" w:sz="0" w:space="0" w:color="auto"/>
        <w:bottom w:val="none" w:sz="0" w:space="0" w:color="auto"/>
        <w:right w:val="none" w:sz="0" w:space="0" w:color="auto"/>
      </w:divBdr>
    </w:div>
    <w:div w:id="329843000">
      <w:bodyDiv w:val="1"/>
      <w:marLeft w:val="0"/>
      <w:marRight w:val="0"/>
      <w:marTop w:val="0"/>
      <w:marBottom w:val="0"/>
      <w:divBdr>
        <w:top w:val="none" w:sz="0" w:space="0" w:color="auto"/>
        <w:left w:val="none" w:sz="0" w:space="0" w:color="auto"/>
        <w:bottom w:val="none" w:sz="0" w:space="0" w:color="auto"/>
        <w:right w:val="none" w:sz="0" w:space="0" w:color="auto"/>
      </w:divBdr>
    </w:div>
    <w:div w:id="329989337">
      <w:bodyDiv w:val="1"/>
      <w:marLeft w:val="0"/>
      <w:marRight w:val="0"/>
      <w:marTop w:val="0"/>
      <w:marBottom w:val="0"/>
      <w:divBdr>
        <w:top w:val="none" w:sz="0" w:space="0" w:color="auto"/>
        <w:left w:val="none" w:sz="0" w:space="0" w:color="auto"/>
        <w:bottom w:val="none" w:sz="0" w:space="0" w:color="auto"/>
        <w:right w:val="none" w:sz="0" w:space="0" w:color="auto"/>
      </w:divBdr>
    </w:div>
    <w:div w:id="330061271">
      <w:bodyDiv w:val="1"/>
      <w:marLeft w:val="0"/>
      <w:marRight w:val="0"/>
      <w:marTop w:val="0"/>
      <w:marBottom w:val="0"/>
      <w:divBdr>
        <w:top w:val="none" w:sz="0" w:space="0" w:color="auto"/>
        <w:left w:val="none" w:sz="0" w:space="0" w:color="auto"/>
        <w:bottom w:val="none" w:sz="0" w:space="0" w:color="auto"/>
        <w:right w:val="none" w:sz="0" w:space="0" w:color="auto"/>
      </w:divBdr>
    </w:div>
    <w:div w:id="330105359">
      <w:bodyDiv w:val="1"/>
      <w:marLeft w:val="0"/>
      <w:marRight w:val="0"/>
      <w:marTop w:val="0"/>
      <w:marBottom w:val="0"/>
      <w:divBdr>
        <w:top w:val="none" w:sz="0" w:space="0" w:color="auto"/>
        <w:left w:val="none" w:sz="0" w:space="0" w:color="auto"/>
        <w:bottom w:val="none" w:sz="0" w:space="0" w:color="auto"/>
        <w:right w:val="none" w:sz="0" w:space="0" w:color="auto"/>
      </w:divBdr>
    </w:div>
    <w:div w:id="330184602">
      <w:bodyDiv w:val="1"/>
      <w:marLeft w:val="0"/>
      <w:marRight w:val="0"/>
      <w:marTop w:val="0"/>
      <w:marBottom w:val="0"/>
      <w:divBdr>
        <w:top w:val="none" w:sz="0" w:space="0" w:color="auto"/>
        <w:left w:val="none" w:sz="0" w:space="0" w:color="auto"/>
        <w:bottom w:val="none" w:sz="0" w:space="0" w:color="auto"/>
        <w:right w:val="none" w:sz="0" w:space="0" w:color="auto"/>
      </w:divBdr>
    </w:div>
    <w:div w:id="330255702">
      <w:bodyDiv w:val="1"/>
      <w:marLeft w:val="0"/>
      <w:marRight w:val="0"/>
      <w:marTop w:val="0"/>
      <w:marBottom w:val="0"/>
      <w:divBdr>
        <w:top w:val="none" w:sz="0" w:space="0" w:color="auto"/>
        <w:left w:val="none" w:sz="0" w:space="0" w:color="auto"/>
        <w:bottom w:val="none" w:sz="0" w:space="0" w:color="auto"/>
        <w:right w:val="none" w:sz="0" w:space="0" w:color="auto"/>
      </w:divBdr>
    </w:div>
    <w:div w:id="330304623">
      <w:bodyDiv w:val="1"/>
      <w:marLeft w:val="0"/>
      <w:marRight w:val="0"/>
      <w:marTop w:val="0"/>
      <w:marBottom w:val="0"/>
      <w:divBdr>
        <w:top w:val="none" w:sz="0" w:space="0" w:color="auto"/>
        <w:left w:val="none" w:sz="0" w:space="0" w:color="auto"/>
        <w:bottom w:val="none" w:sz="0" w:space="0" w:color="auto"/>
        <w:right w:val="none" w:sz="0" w:space="0" w:color="auto"/>
      </w:divBdr>
    </w:div>
    <w:div w:id="330374451">
      <w:bodyDiv w:val="1"/>
      <w:marLeft w:val="0"/>
      <w:marRight w:val="0"/>
      <w:marTop w:val="0"/>
      <w:marBottom w:val="0"/>
      <w:divBdr>
        <w:top w:val="none" w:sz="0" w:space="0" w:color="auto"/>
        <w:left w:val="none" w:sz="0" w:space="0" w:color="auto"/>
        <w:bottom w:val="none" w:sz="0" w:space="0" w:color="auto"/>
        <w:right w:val="none" w:sz="0" w:space="0" w:color="auto"/>
      </w:divBdr>
    </w:div>
    <w:div w:id="330528260">
      <w:bodyDiv w:val="1"/>
      <w:marLeft w:val="0"/>
      <w:marRight w:val="0"/>
      <w:marTop w:val="0"/>
      <w:marBottom w:val="0"/>
      <w:divBdr>
        <w:top w:val="none" w:sz="0" w:space="0" w:color="auto"/>
        <w:left w:val="none" w:sz="0" w:space="0" w:color="auto"/>
        <w:bottom w:val="none" w:sz="0" w:space="0" w:color="auto"/>
        <w:right w:val="none" w:sz="0" w:space="0" w:color="auto"/>
      </w:divBdr>
    </w:div>
    <w:div w:id="330564586">
      <w:bodyDiv w:val="1"/>
      <w:marLeft w:val="0"/>
      <w:marRight w:val="0"/>
      <w:marTop w:val="0"/>
      <w:marBottom w:val="0"/>
      <w:divBdr>
        <w:top w:val="none" w:sz="0" w:space="0" w:color="auto"/>
        <w:left w:val="none" w:sz="0" w:space="0" w:color="auto"/>
        <w:bottom w:val="none" w:sz="0" w:space="0" w:color="auto"/>
        <w:right w:val="none" w:sz="0" w:space="0" w:color="auto"/>
      </w:divBdr>
    </w:div>
    <w:div w:id="330570520">
      <w:bodyDiv w:val="1"/>
      <w:marLeft w:val="0"/>
      <w:marRight w:val="0"/>
      <w:marTop w:val="0"/>
      <w:marBottom w:val="0"/>
      <w:divBdr>
        <w:top w:val="none" w:sz="0" w:space="0" w:color="auto"/>
        <w:left w:val="none" w:sz="0" w:space="0" w:color="auto"/>
        <w:bottom w:val="none" w:sz="0" w:space="0" w:color="auto"/>
        <w:right w:val="none" w:sz="0" w:space="0" w:color="auto"/>
      </w:divBdr>
    </w:div>
    <w:div w:id="330761036">
      <w:bodyDiv w:val="1"/>
      <w:marLeft w:val="0"/>
      <w:marRight w:val="0"/>
      <w:marTop w:val="0"/>
      <w:marBottom w:val="0"/>
      <w:divBdr>
        <w:top w:val="none" w:sz="0" w:space="0" w:color="auto"/>
        <w:left w:val="none" w:sz="0" w:space="0" w:color="auto"/>
        <w:bottom w:val="none" w:sz="0" w:space="0" w:color="auto"/>
        <w:right w:val="none" w:sz="0" w:space="0" w:color="auto"/>
      </w:divBdr>
    </w:div>
    <w:div w:id="330764605">
      <w:bodyDiv w:val="1"/>
      <w:marLeft w:val="0"/>
      <w:marRight w:val="0"/>
      <w:marTop w:val="0"/>
      <w:marBottom w:val="0"/>
      <w:divBdr>
        <w:top w:val="none" w:sz="0" w:space="0" w:color="auto"/>
        <w:left w:val="none" w:sz="0" w:space="0" w:color="auto"/>
        <w:bottom w:val="none" w:sz="0" w:space="0" w:color="auto"/>
        <w:right w:val="none" w:sz="0" w:space="0" w:color="auto"/>
      </w:divBdr>
    </w:div>
    <w:div w:id="330765643">
      <w:bodyDiv w:val="1"/>
      <w:marLeft w:val="0"/>
      <w:marRight w:val="0"/>
      <w:marTop w:val="0"/>
      <w:marBottom w:val="0"/>
      <w:divBdr>
        <w:top w:val="none" w:sz="0" w:space="0" w:color="auto"/>
        <w:left w:val="none" w:sz="0" w:space="0" w:color="auto"/>
        <w:bottom w:val="none" w:sz="0" w:space="0" w:color="auto"/>
        <w:right w:val="none" w:sz="0" w:space="0" w:color="auto"/>
      </w:divBdr>
    </w:div>
    <w:div w:id="330914193">
      <w:bodyDiv w:val="1"/>
      <w:marLeft w:val="0"/>
      <w:marRight w:val="0"/>
      <w:marTop w:val="0"/>
      <w:marBottom w:val="0"/>
      <w:divBdr>
        <w:top w:val="none" w:sz="0" w:space="0" w:color="auto"/>
        <w:left w:val="none" w:sz="0" w:space="0" w:color="auto"/>
        <w:bottom w:val="none" w:sz="0" w:space="0" w:color="auto"/>
        <w:right w:val="none" w:sz="0" w:space="0" w:color="auto"/>
      </w:divBdr>
      <w:divsChild>
        <w:div w:id="2806465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3228520">
              <w:marLeft w:val="0"/>
              <w:marRight w:val="0"/>
              <w:marTop w:val="0"/>
              <w:marBottom w:val="0"/>
              <w:divBdr>
                <w:top w:val="none" w:sz="0" w:space="0" w:color="auto"/>
                <w:left w:val="none" w:sz="0" w:space="0" w:color="auto"/>
                <w:bottom w:val="none" w:sz="0" w:space="0" w:color="auto"/>
                <w:right w:val="none" w:sz="0" w:space="0" w:color="auto"/>
              </w:divBdr>
              <w:divsChild>
                <w:div w:id="12131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984281">
      <w:bodyDiv w:val="1"/>
      <w:marLeft w:val="0"/>
      <w:marRight w:val="0"/>
      <w:marTop w:val="0"/>
      <w:marBottom w:val="0"/>
      <w:divBdr>
        <w:top w:val="none" w:sz="0" w:space="0" w:color="auto"/>
        <w:left w:val="none" w:sz="0" w:space="0" w:color="auto"/>
        <w:bottom w:val="none" w:sz="0" w:space="0" w:color="auto"/>
        <w:right w:val="none" w:sz="0" w:space="0" w:color="auto"/>
      </w:divBdr>
    </w:div>
    <w:div w:id="330984988">
      <w:bodyDiv w:val="1"/>
      <w:marLeft w:val="0"/>
      <w:marRight w:val="0"/>
      <w:marTop w:val="0"/>
      <w:marBottom w:val="0"/>
      <w:divBdr>
        <w:top w:val="none" w:sz="0" w:space="0" w:color="auto"/>
        <w:left w:val="none" w:sz="0" w:space="0" w:color="auto"/>
        <w:bottom w:val="none" w:sz="0" w:space="0" w:color="auto"/>
        <w:right w:val="none" w:sz="0" w:space="0" w:color="auto"/>
      </w:divBdr>
    </w:div>
    <w:div w:id="330987347">
      <w:bodyDiv w:val="1"/>
      <w:marLeft w:val="0"/>
      <w:marRight w:val="0"/>
      <w:marTop w:val="0"/>
      <w:marBottom w:val="0"/>
      <w:divBdr>
        <w:top w:val="none" w:sz="0" w:space="0" w:color="auto"/>
        <w:left w:val="none" w:sz="0" w:space="0" w:color="auto"/>
        <w:bottom w:val="none" w:sz="0" w:space="0" w:color="auto"/>
        <w:right w:val="none" w:sz="0" w:space="0" w:color="auto"/>
      </w:divBdr>
    </w:div>
    <w:div w:id="331035392">
      <w:bodyDiv w:val="1"/>
      <w:marLeft w:val="0"/>
      <w:marRight w:val="0"/>
      <w:marTop w:val="0"/>
      <w:marBottom w:val="0"/>
      <w:divBdr>
        <w:top w:val="none" w:sz="0" w:space="0" w:color="auto"/>
        <w:left w:val="none" w:sz="0" w:space="0" w:color="auto"/>
        <w:bottom w:val="none" w:sz="0" w:space="0" w:color="auto"/>
        <w:right w:val="none" w:sz="0" w:space="0" w:color="auto"/>
      </w:divBdr>
    </w:div>
    <w:div w:id="331184706">
      <w:bodyDiv w:val="1"/>
      <w:marLeft w:val="0"/>
      <w:marRight w:val="0"/>
      <w:marTop w:val="0"/>
      <w:marBottom w:val="0"/>
      <w:divBdr>
        <w:top w:val="none" w:sz="0" w:space="0" w:color="auto"/>
        <w:left w:val="none" w:sz="0" w:space="0" w:color="auto"/>
        <w:bottom w:val="none" w:sz="0" w:space="0" w:color="auto"/>
        <w:right w:val="none" w:sz="0" w:space="0" w:color="auto"/>
      </w:divBdr>
    </w:div>
    <w:div w:id="331219765">
      <w:bodyDiv w:val="1"/>
      <w:marLeft w:val="0"/>
      <w:marRight w:val="0"/>
      <w:marTop w:val="0"/>
      <w:marBottom w:val="0"/>
      <w:divBdr>
        <w:top w:val="none" w:sz="0" w:space="0" w:color="auto"/>
        <w:left w:val="none" w:sz="0" w:space="0" w:color="auto"/>
        <w:bottom w:val="none" w:sz="0" w:space="0" w:color="auto"/>
        <w:right w:val="none" w:sz="0" w:space="0" w:color="auto"/>
      </w:divBdr>
    </w:div>
    <w:div w:id="331294816">
      <w:bodyDiv w:val="1"/>
      <w:marLeft w:val="0"/>
      <w:marRight w:val="0"/>
      <w:marTop w:val="0"/>
      <w:marBottom w:val="0"/>
      <w:divBdr>
        <w:top w:val="none" w:sz="0" w:space="0" w:color="auto"/>
        <w:left w:val="none" w:sz="0" w:space="0" w:color="auto"/>
        <w:bottom w:val="none" w:sz="0" w:space="0" w:color="auto"/>
        <w:right w:val="none" w:sz="0" w:space="0" w:color="auto"/>
      </w:divBdr>
    </w:div>
    <w:div w:id="331300229">
      <w:bodyDiv w:val="1"/>
      <w:marLeft w:val="0"/>
      <w:marRight w:val="0"/>
      <w:marTop w:val="0"/>
      <w:marBottom w:val="0"/>
      <w:divBdr>
        <w:top w:val="none" w:sz="0" w:space="0" w:color="auto"/>
        <w:left w:val="none" w:sz="0" w:space="0" w:color="auto"/>
        <w:bottom w:val="none" w:sz="0" w:space="0" w:color="auto"/>
        <w:right w:val="none" w:sz="0" w:space="0" w:color="auto"/>
      </w:divBdr>
    </w:div>
    <w:div w:id="331563950">
      <w:bodyDiv w:val="1"/>
      <w:marLeft w:val="0"/>
      <w:marRight w:val="0"/>
      <w:marTop w:val="0"/>
      <w:marBottom w:val="0"/>
      <w:divBdr>
        <w:top w:val="none" w:sz="0" w:space="0" w:color="auto"/>
        <w:left w:val="none" w:sz="0" w:space="0" w:color="auto"/>
        <w:bottom w:val="none" w:sz="0" w:space="0" w:color="auto"/>
        <w:right w:val="none" w:sz="0" w:space="0" w:color="auto"/>
      </w:divBdr>
    </w:div>
    <w:div w:id="331571164">
      <w:bodyDiv w:val="1"/>
      <w:marLeft w:val="0"/>
      <w:marRight w:val="0"/>
      <w:marTop w:val="0"/>
      <w:marBottom w:val="0"/>
      <w:divBdr>
        <w:top w:val="none" w:sz="0" w:space="0" w:color="auto"/>
        <w:left w:val="none" w:sz="0" w:space="0" w:color="auto"/>
        <w:bottom w:val="none" w:sz="0" w:space="0" w:color="auto"/>
        <w:right w:val="none" w:sz="0" w:space="0" w:color="auto"/>
      </w:divBdr>
    </w:div>
    <w:div w:id="331614933">
      <w:bodyDiv w:val="1"/>
      <w:marLeft w:val="0"/>
      <w:marRight w:val="0"/>
      <w:marTop w:val="0"/>
      <w:marBottom w:val="0"/>
      <w:divBdr>
        <w:top w:val="none" w:sz="0" w:space="0" w:color="auto"/>
        <w:left w:val="none" w:sz="0" w:space="0" w:color="auto"/>
        <w:bottom w:val="none" w:sz="0" w:space="0" w:color="auto"/>
        <w:right w:val="none" w:sz="0" w:space="0" w:color="auto"/>
      </w:divBdr>
    </w:div>
    <w:div w:id="331640484">
      <w:bodyDiv w:val="1"/>
      <w:marLeft w:val="0"/>
      <w:marRight w:val="0"/>
      <w:marTop w:val="0"/>
      <w:marBottom w:val="0"/>
      <w:divBdr>
        <w:top w:val="none" w:sz="0" w:space="0" w:color="auto"/>
        <w:left w:val="none" w:sz="0" w:space="0" w:color="auto"/>
        <w:bottom w:val="none" w:sz="0" w:space="0" w:color="auto"/>
        <w:right w:val="none" w:sz="0" w:space="0" w:color="auto"/>
      </w:divBdr>
    </w:div>
    <w:div w:id="331763365">
      <w:bodyDiv w:val="1"/>
      <w:marLeft w:val="0"/>
      <w:marRight w:val="0"/>
      <w:marTop w:val="0"/>
      <w:marBottom w:val="0"/>
      <w:divBdr>
        <w:top w:val="none" w:sz="0" w:space="0" w:color="auto"/>
        <w:left w:val="none" w:sz="0" w:space="0" w:color="auto"/>
        <w:bottom w:val="none" w:sz="0" w:space="0" w:color="auto"/>
        <w:right w:val="none" w:sz="0" w:space="0" w:color="auto"/>
      </w:divBdr>
    </w:div>
    <w:div w:id="331808789">
      <w:bodyDiv w:val="1"/>
      <w:marLeft w:val="0"/>
      <w:marRight w:val="0"/>
      <w:marTop w:val="0"/>
      <w:marBottom w:val="0"/>
      <w:divBdr>
        <w:top w:val="none" w:sz="0" w:space="0" w:color="auto"/>
        <w:left w:val="none" w:sz="0" w:space="0" w:color="auto"/>
        <w:bottom w:val="none" w:sz="0" w:space="0" w:color="auto"/>
        <w:right w:val="none" w:sz="0" w:space="0" w:color="auto"/>
      </w:divBdr>
    </w:div>
    <w:div w:id="331880163">
      <w:bodyDiv w:val="1"/>
      <w:marLeft w:val="0"/>
      <w:marRight w:val="0"/>
      <w:marTop w:val="0"/>
      <w:marBottom w:val="0"/>
      <w:divBdr>
        <w:top w:val="none" w:sz="0" w:space="0" w:color="auto"/>
        <w:left w:val="none" w:sz="0" w:space="0" w:color="auto"/>
        <w:bottom w:val="none" w:sz="0" w:space="0" w:color="auto"/>
        <w:right w:val="none" w:sz="0" w:space="0" w:color="auto"/>
      </w:divBdr>
    </w:div>
    <w:div w:id="331954883">
      <w:bodyDiv w:val="1"/>
      <w:marLeft w:val="0"/>
      <w:marRight w:val="0"/>
      <w:marTop w:val="0"/>
      <w:marBottom w:val="0"/>
      <w:divBdr>
        <w:top w:val="none" w:sz="0" w:space="0" w:color="auto"/>
        <w:left w:val="none" w:sz="0" w:space="0" w:color="auto"/>
        <w:bottom w:val="none" w:sz="0" w:space="0" w:color="auto"/>
        <w:right w:val="none" w:sz="0" w:space="0" w:color="auto"/>
      </w:divBdr>
    </w:div>
    <w:div w:id="331956028">
      <w:bodyDiv w:val="1"/>
      <w:marLeft w:val="0"/>
      <w:marRight w:val="0"/>
      <w:marTop w:val="0"/>
      <w:marBottom w:val="0"/>
      <w:divBdr>
        <w:top w:val="none" w:sz="0" w:space="0" w:color="auto"/>
        <w:left w:val="none" w:sz="0" w:space="0" w:color="auto"/>
        <w:bottom w:val="none" w:sz="0" w:space="0" w:color="auto"/>
        <w:right w:val="none" w:sz="0" w:space="0" w:color="auto"/>
      </w:divBdr>
    </w:div>
    <w:div w:id="331957594">
      <w:bodyDiv w:val="1"/>
      <w:marLeft w:val="0"/>
      <w:marRight w:val="0"/>
      <w:marTop w:val="0"/>
      <w:marBottom w:val="0"/>
      <w:divBdr>
        <w:top w:val="none" w:sz="0" w:space="0" w:color="auto"/>
        <w:left w:val="none" w:sz="0" w:space="0" w:color="auto"/>
        <w:bottom w:val="none" w:sz="0" w:space="0" w:color="auto"/>
        <w:right w:val="none" w:sz="0" w:space="0" w:color="auto"/>
      </w:divBdr>
    </w:div>
    <w:div w:id="331958590">
      <w:bodyDiv w:val="1"/>
      <w:marLeft w:val="0"/>
      <w:marRight w:val="0"/>
      <w:marTop w:val="0"/>
      <w:marBottom w:val="0"/>
      <w:divBdr>
        <w:top w:val="none" w:sz="0" w:space="0" w:color="auto"/>
        <w:left w:val="none" w:sz="0" w:space="0" w:color="auto"/>
        <w:bottom w:val="none" w:sz="0" w:space="0" w:color="auto"/>
        <w:right w:val="none" w:sz="0" w:space="0" w:color="auto"/>
      </w:divBdr>
    </w:div>
    <w:div w:id="332032162">
      <w:bodyDiv w:val="1"/>
      <w:marLeft w:val="0"/>
      <w:marRight w:val="0"/>
      <w:marTop w:val="0"/>
      <w:marBottom w:val="0"/>
      <w:divBdr>
        <w:top w:val="none" w:sz="0" w:space="0" w:color="auto"/>
        <w:left w:val="none" w:sz="0" w:space="0" w:color="auto"/>
        <w:bottom w:val="none" w:sz="0" w:space="0" w:color="auto"/>
        <w:right w:val="none" w:sz="0" w:space="0" w:color="auto"/>
      </w:divBdr>
    </w:div>
    <w:div w:id="332072238">
      <w:bodyDiv w:val="1"/>
      <w:marLeft w:val="0"/>
      <w:marRight w:val="0"/>
      <w:marTop w:val="0"/>
      <w:marBottom w:val="0"/>
      <w:divBdr>
        <w:top w:val="none" w:sz="0" w:space="0" w:color="auto"/>
        <w:left w:val="none" w:sz="0" w:space="0" w:color="auto"/>
        <w:bottom w:val="none" w:sz="0" w:space="0" w:color="auto"/>
        <w:right w:val="none" w:sz="0" w:space="0" w:color="auto"/>
      </w:divBdr>
    </w:div>
    <w:div w:id="332077442">
      <w:bodyDiv w:val="1"/>
      <w:marLeft w:val="0"/>
      <w:marRight w:val="0"/>
      <w:marTop w:val="0"/>
      <w:marBottom w:val="0"/>
      <w:divBdr>
        <w:top w:val="none" w:sz="0" w:space="0" w:color="auto"/>
        <w:left w:val="none" w:sz="0" w:space="0" w:color="auto"/>
        <w:bottom w:val="none" w:sz="0" w:space="0" w:color="auto"/>
        <w:right w:val="none" w:sz="0" w:space="0" w:color="auto"/>
      </w:divBdr>
    </w:div>
    <w:div w:id="332103221">
      <w:bodyDiv w:val="1"/>
      <w:marLeft w:val="0"/>
      <w:marRight w:val="0"/>
      <w:marTop w:val="0"/>
      <w:marBottom w:val="0"/>
      <w:divBdr>
        <w:top w:val="none" w:sz="0" w:space="0" w:color="auto"/>
        <w:left w:val="none" w:sz="0" w:space="0" w:color="auto"/>
        <w:bottom w:val="none" w:sz="0" w:space="0" w:color="auto"/>
        <w:right w:val="none" w:sz="0" w:space="0" w:color="auto"/>
      </w:divBdr>
    </w:div>
    <w:div w:id="332533298">
      <w:bodyDiv w:val="1"/>
      <w:marLeft w:val="0"/>
      <w:marRight w:val="0"/>
      <w:marTop w:val="0"/>
      <w:marBottom w:val="0"/>
      <w:divBdr>
        <w:top w:val="none" w:sz="0" w:space="0" w:color="auto"/>
        <w:left w:val="none" w:sz="0" w:space="0" w:color="auto"/>
        <w:bottom w:val="none" w:sz="0" w:space="0" w:color="auto"/>
        <w:right w:val="none" w:sz="0" w:space="0" w:color="auto"/>
      </w:divBdr>
    </w:div>
    <w:div w:id="332539217">
      <w:bodyDiv w:val="1"/>
      <w:marLeft w:val="0"/>
      <w:marRight w:val="0"/>
      <w:marTop w:val="0"/>
      <w:marBottom w:val="0"/>
      <w:divBdr>
        <w:top w:val="none" w:sz="0" w:space="0" w:color="auto"/>
        <w:left w:val="none" w:sz="0" w:space="0" w:color="auto"/>
        <w:bottom w:val="none" w:sz="0" w:space="0" w:color="auto"/>
        <w:right w:val="none" w:sz="0" w:space="0" w:color="auto"/>
      </w:divBdr>
    </w:div>
    <w:div w:id="332610655">
      <w:bodyDiv w:val="1"/>
      <w:marLeft w:val="0"/>
      <w:marRight w:val="0"/>
      <w:marTop w:val="0"/>
      <w:marBottom w:val="0"/>
      <w:divBdr>
        <w:top w:val="none" w:sz="0" w:space="0" w:color="auto"/>
        <w:left w:val="none" w:sz="0" w:space="0" w:color="auto"/>
        <w:bottom w:val="none" w:sz="0" w:space="0" w:color="auto"/>
        <w:right w:val="none" w:sz="0" w:space="0" w:color="auto"/>
      </w:divBdr>
    </w:div>
    <w:div w:id="332955584">
      <w:bodyDiv w:val="1"/>
      <w:marLeft w:val="0"/>
      <w:marRight w:val="0"/>
      <w:marTop w:val="0"/>
      <w:marBottom w:val="0"/>
      <w:divBdr>
        <w:top w:val="none" w:sz="0" w:space="0" w:color="auto"/>
        <w:left w:val="none" w:sz="0" w:space="0" w:color="auto"/>
        <w:bottom w:val="none" w:sz="0" w:space="0" w:color="auto"/>
        <w:right w:val="none" w:sz="0" w:space="0" w:color="auto"/>
      </w:divBdr>
    </w:div>
    <w:div w:id="332998595">
      <w:bodyDiv w:val="1"/>
      <w:marLeft w:val="0"/>
      <w:marRight w:val="0"/>
      <w:marTop w:val="0"/>
      <w:marBottom w:val="0"/>
      <w:divBdr>
        <w:top w:val="none" w:sz="0" w:space="0" w:color="auto"/>
        <w:left w:val="none" w:sz="0" w:space="0" w:color="auto"/>
        <w:bottom w:val="none" w:sz="0" w:space="0" w:color="auto"/>
        <w:right w:val="none" w:sz="0" w:space="0" w:color="auto"/>
      </w:divBdr>
    </w:div>
    <w:div w:id="333073950">
      <w:bodyDiv w:val="1"/>
      <w:marLeft w:val="0"/>
      <w:marRight w:val="0"/>
      <w:marTop w:val="0"/>
      <w:marBottom w:val="0"/>
      <w:divBdr>
        <w:top w:val="none" w:sz="0" w:space="0" w:color="auto"/>
        <w:left w:val="none" w:sz="0" w:space="0" w:color="auto"/>
        <w:bottom w:val="none" w:sz="0" w:space="0" w:color="auto"/>
        <w:right w:val="none" w:sz="0" w:space="0" w:color="auto"/>
      </w:divBdr>
    </w:div>
    <w:div w:id="333147257">
      <w:bodyDiv w:val="1"/>
      <w:marLeft w:val="0"/>
      <w:marRight w:val="0"/>
      <w:marTop w:val="0"/>
      <w:marBottom w:val="0"/>
      <w:divBdr>
        <w:top w:val="none" w:sz="0" w:space="0" w:color="auto"/>
        <w:left w:val="none" w:sz="0" w:space="0" w:color="auto"/>
        <w:bottom w:val="none" w:sz="0" w:space="0" w:color="auto"/>
        <w:right w:val="none" w:sz="0" w:space="0" w:color="auto"/>
      </w:divBdr>
    </w:div>
    <w:div w:id="333149515">
      <w:bodyDiv w:val="1"/>
      <w:marLeft w:val="0"/>
      <w:marRight w:val="0"/>
      <w:marTop w:val="0"/>
      <w:marBottom w:val="0"/>
      <w:divBdr>
        <w:top w:val="none" w:sz="0" w:space="0" w:color="auto"/>
        <w:left w:val="none" w:sz="0" w:space="0" w:color="auto"/>
        <w:bottom w:val="none" w:sz="0" w:space="0" w:color="auto"/>
        <w:right w:val="none" w:sz="0" w:space="0" w:color="auto"/>
      </w:divBdr>
    </w:div>
    <w:div w:id="333265423">
      <w:bodyDiv w:val="1"/>
      <w:marLeft w:val="0"/>
      <w:marRight w:val="0"/>
      <w:marTop w:val="0"/>
      <w:marBottom w:val="0"/>
      <w:divBdr>
        <w:top w:val="none" w:sz="0" w:space="0" w:color="auto"/>
        <w:left w:val="none" w:sz="0" w:space="0" w:color="auto"/>
        <w:bottom w:val="none" w:sz="0" w:space="0" w:color="auto"/>
        <w:right w:val="none" w:sz="0" w:space="0" w:color="auto"/>
      </w:divBdr>
    </w:div>
    <w:div w:id="333411184">
      <w:bodyDiv w:val="1"/>
      <w:marLeft w:val="0"/>
      <w:marRight w:val="0"/>
      <w:marTop w:val="0"/>
      <w:marBottom w:val="0"/>
      <w:divBdr>
        <w:top w:val="none" w:sz="0" w:space="0" w:color="auto"/>
        <w:left w:val="none" w:sz="0" w:space="0" w:color="auto"/>
        <w:bottom w:val="none" w:sz="0" w:space="0" w:color="auto"/>
        <w:right w:val="none" w:sz="0" w:space="0" w:color="auto"/>
      </w:divBdr>
    </w:div>
    <w:div w:id="333530151">
      <w:bodyDiv w:val="1"/>
      <w:marLeft w:val="0"/>
      <w:marRight w:val="0"/>
      <w:marTop w:val="0"/>
      <w:marBottom w:val="0"/>
      <w:divBdr>
        <w:top w:val="none" w:sz="0" w:space="0" w:color="auto"/>
        <w:left w:val="none" w:sz="0" w:space="0" w:color="auto"/>
        <w:bottom w:val="none" w:sz="0" w:space="0" w:color="auto"/>
        <w:right w:val="none" w:sz="0" w:space="0" w:color="auto"/>
      </w:divBdr>
    </w:div>
    <w:div w:id="333579908">
      <w:bodyDiv w:val="1"/>
      <w:marLeft w:val="0"/>
      <w:marRight w:val="0"/>
      <w:marTop w:val="0"/>
      <w:marBottom w:val="0"/>
      <w:divBdr>
        <w:top w:val="none" w:sz="0" w:space="0" w:color="auto"/>
        <w:left w:val="none" w:sz="0" w:space="0" w:color="auto"/>
        <w:bottom w:val="none" w:sz="0" w:space="0" w:color="auto"/>
        <w:right w:val="none" w:sz="0" w:space="0" w:color="auto"/>
      </w:divBdr>
    </w:div>
    <w:div w:id="333609986">
      <w:bodyDiv w:val="1"/>
      <w:marLeft w:val="0"/>
      <w:marRight w:val="0"/>
      <w:marTop w:val="0"/>
      <w:marBottom w:val="0"/>
      <w:divBdr>
        <w:top w:val="none" w:sz="0" w:space="0" w:color="auto"/>
        <w:left w:val="none" w:sz="0" w:space="0" w:color="auto"/>
        <w:bottom w:val="none" w:sz="0" w:space="0" w:color="auto"/>
        <w:right w:val="none" w:sz="0" w:space="0" w:color="auto"/>
      </w:divBdr>
    </w:div>
    <w:div w:id="333650424">
      <w:bodyDiv w:val="1"/>
      <w:marLeft w:val="0"/>
      <w:marRight w:val="0"/>
      <w:marTop w:val="0"/>
      <w:marBottom w:val="0"/>
      <w:divBdr>
        <w:top w:val="none" w:sz="0" w:space="0" w:color="auto"/>
        <w:left w:val="none" w:sz="0" w:space="0" w:color="auto"/>
        <w:bottom w:val="none" w:sz="0" w:space="0" w:color="auto"/>
        <w:right w:val="none" w:sz="0" w:space="0" w:color="auto"/>
      </w:divBdr>
    </w:div>
    <w:div w:id="333802139">
      <w:bodyDiv w:val="1"/>
      <w:marLeft w:val="0"/>
      <w:marRight w:val="0"/>
      <w:marTop w:val="0"/>
      <w:marBottom w:val="0"/>
      <w:divBdr>
        <w:top w:val="none" w:sz="0" w:space="0" w:color="auto"/>
        <w:left w:val="none" w:sz="0" w:space="0" w:color="auto"/>
        <w:bottom w:val="none" w:sz="0" w:space="0" w:color="auto"/>
        <w:right w:val="none" w:sz="0" w:space="0" w:color="auto"/>
      </w:divBdr>
    </w:div>
    <w:div w:id="333803247">
      <w:bodyDiv w:val="1"/>
      <w:marLeft w:val="0"/>
      <w:marRight w:val="0"/>
      <w:marTop w:val="0"/>
      <w:marBottom w:val="0"/>
      <w:divBdr>
        <w:top w:val="none" w:sz="0" w:space="0" w:color="auto"/>
        <w:left w:val="none" w:sz="0" w:space="0" w:color="auto"/>
        <w:bottom w:val="none" w:sz="0" w:space="0" w:color="auto"/>
        <w:right w:val="none" w:sz="0" w:space="0" w:color="auto"/>
      </w:divBdr>
    </w:div>
    <w:div w:id="334067743">
      <w:bodyDiv w:val="1"/>
      <w:marLeft w:val="0"/>
      <w:marRight w:val="0"/>
      <w:marTop w:val="0"/>
      <w:marBottom w:val="0"/>
      <w:divBdr>
        <w:top w:val="none" w:sz="0" w:space="0" w:color="auto"/>
        <w:left w:val="none" w:sz="0" w:space="0" w:color="auto"/>
        <w:bottom w:val="none" w:sz="0" w:space="0" w:color="auto"/>
        <w:right w:val="none" w:sz="0" w:space="0" w:color="auto"/>
      </w:divBdr>
    </w:div>
    <w:div w:id="334068326">
      <w:bodyDiv w:val="1"/>
      <w:marLeft w:val="0"/>
      <w:marRight w:val="0"/>
      <w:marTop w:val="0"/>
      <w:marBottom w:val="0"/>
      <w:divBdr>
        <w:top w:val="none" w:sz="0" w:space="0" w:color="auto"/>
        <w:left w:val="none" w:sz="0" w:space="0" w:color="auto"/>
        <w:bottom w:val="none" w:sz="0" w:space="0" w:color="auto"/>
        <w:right w:val="none" w:sz="0" w:space="0" w:color="auto"/>
      </w:divBdr>
    </w:div>
    <w:div w:id="334068454">
      <w:bodyDiv w:val="1"/>
      <w:marLeft w:val="0"/>
      <w:marRight w:val="0"/>
      <w:marTop w:val="0"/>
      <w:marBottom w:val="0"/>
      <w:divBdr>
        <w:top w:val="none" w:sz="0" w:space="0" w:color="auto"/>
        <w:left w:val="none" w:sz="0" w:space="0" w:color="auto"/>
        <w:bottom w:val="none" w:sz="0" w:space="0" w:color="auto"/>
        <w:right w:val="none" w:sz="0" w:space="0" w:color="auto"/>
      </w:divBdr>
    </w:div>
    <w:div w:id="334188543">
      <w:bodyDiv w:val="1"/>
      <w:marLeft w:val="0"/>
      <w:marRight w:val="0"/>
      <w:marTop w:val="0"/>
      <w:marBottom w:val="0"/>
      <w:divBdr>
        <w:top w:val="none" w:sz="0" w:space="0" w:color="auto"/>
        <w:left w:val="none" w:sz="0" w:space="0" w:color="auto"/>
        <w:bottom w:val="none" w:sz="0" w:space="0" w:color="auto"/>
        <w:right w:val="none" w:sz="0" w:space="0" w:color="auto"/>
      </w:divBdr>
    </w:div>
    <w:div w:id="334192731">
      <w:bodyDiv w:val="1"/>
      <w:marLeft w:val="0"/>
      <w:marRight w:val="0"/>
      <w:marTop w:val="0"/>
      <w:marBottom w:val="0"/>
      <w:divBdr>
        <w:top w:val="none" w:sz="0" w:space="0" w:color="auto"/>
        <w:left w:val="none" w:sz="0" w:space="0" w:color="auto"/>
        <w:bottom w:val="none" w:sz="0" w:space="0" w:color="auto"/>
        <w:right w:val="none" w:sz="0" w:space="0" w:color="auto"/>
      </w:divBdr>
    </w:div>
    <w:div w:id="334303194">
      <w:bodyDiv w:val="1"/>
      <w:marLeft w:val="0"/>
      <w:marRight w:val="0"/>
      <w:marTop w:val="0"/>
      <w:marBottom w:val="0"/>
      <w:divBdr>
        <w:top w:val="none" w:sz="0" w:space="0" w:color="auto"/>
        <w:left w:val="none" w:sz="0" w:space="0" w:color="auto"/>
        <w:bottom w:val="none" w:sz="0" w:space="0" w:color="auto"/>
        <w:right w:val="none" w:sz="0" w:space="0" w:color="auto"/>
      </w:divBdr>
    </w:div>
    <w:div w:id="334387016">
      <w:bodyDiv w:val="1"/>
      <w:marLeft w:val="0"/>
      <w:marRight w:val="0"/>
      <w:marTop w:val="0"/>
      <w:marBottom w:val="0"/>
      <w:divBdr>
        <w:top w:val="none" w:sz="0" w:space="0" w:color="auto"/>
        <w:left w:val="none" w:sz="0" w:space="0" w:color="auto"/>
        <w:bottom w:val="none" w:sz="0" w:space="0" w:color="auto"/>
        <w:right w:val="none" w:sz="0" w:space="0" w:color="auto"/>
      </w:divBdr>
    </w:div>
    <w:div w:id="334846004">
      <w:bodyDiv w:val="1"/>
      <w:marLeft w:val="0"/>
      <w:marRight w:val="0"/>
      <w:marTop w:val="0"/>
      <w:marBottom w:val="0"/>
      <w:divBdr>
        <w:top w:val="none" w:sz="0" w:space="0" w:color="auto"/>
        <w:left w:val="none" w:sz="0" w:space="0" w:color="auto"/>
        <w:bottom w:val="none" w:sz="0" w:space="0" w:color="auto"/>
        <w:right w:val="none" w:sz="0" w:space="0" w:color="auto"/>
      </w:divBdr>
    </w:div>
    <w:div w:id="335040486">
      <w:bodyDiv w:val="1"/>
      <w:marLeft w:val="0"/>
      <w:marRight w:val="0"/>
      <w:marTop w:val="0"/>
      <w:marBottom w:val="0"/>
      <w:divBdr>
        <w:top w:val="none" w:sz="0" w:space="0" w:color="auto"/>
        <w:left w:val="none" w:sz="0" w:space="0" w:color="auto"/>
        <w:bottom w:val="none" w:sz="0" w:space="0" w:color="auto"/>
        <w:right w:val="none" w:sz="0" w:space="0" w:color="auto"/>
      </w:divBdr>
    </w:div>
    <w:div w:id="335350403">
      <w:bodyDiv w:val="1"/>
      <w:marLeft w:val="0"/>
      <w:marRight w:val="0"/>
      <w:marTop w:val="0"/>
      <w:marBottom w:val="0"/>
      <w:divBdr>
        <w:top w:val="none" w:sz="0" w:space="0" w:color="auto"/>
        <w:left w:val="none" w:sz="0" w:space="0" w:color="auto"/>
        <w:bottom w:val="none" w:sz="0" w:space="0" w:color="auto"/>
        <w:right w:val="none" w:sz="0" w:space="0" w:color="auto"/>
      </w:divBdr>
    </w:div>
    <w:div w:id="335353420">
      <w:bodyDiv w:val="1"/>
      <w:marLeft w:val="0"/>
      <w:marRight w:val="0"/>
      <w:marTop w:val="0"/>
      <w:marBottom w:val="0"/>
      <w:divBdr>
        <w:top w:val="none" w:sz="0" w:space="0" w:color="auto"/>
        <w:left w:val="none" w:sz="0" w:space="0" w:color="auto"/>
        <w:bottom w:val="none" w:sz="0" w:space="0" w:color="auto"/>
        <w:right w:val="none" w:sz="0" w:space="0" w:color="auto"/>
      </w:divBdr>
    </w:div>
    <w:div w:id="335353742">
      <w:bodyDiv w:val="1"/>
      <w:marLeft w:val="0"/>
      <w:marRight w:val="0"/>
      <w:marTop w:val="0"/>
      <w:marBottom w:val="0"/>
      <w:divBdr>
        <w:top w:val="none" w:sz="0" w:space="0" w:color="auto"/>
        <w:left w:val="none" w:sz="0" w:space="0" w:color="auto"/>
        <w:bottom w:val="none" w:sz="0" w:space="0" w:color="auto"/>
        <w:right w:val="none" w:sz="0" w:space="0" w:color="auto"/>
      </w:divBdr>
    </w:div>
    <w:div w:id="335377727">
      <w:bodyDiv w:val="1"/>
      <w:marLeft w:val="0"/>
      <w:marRight w:val="0"/>
      <w:marTop w:val="0"/>
      <w:marBottom w:val="0"/>
      <w:divBdr>
        <w:top w:val="none" w:sz="0" w:space="0" w:color="auto"/>
        <w:left w:val="none" w:sz="0" w:space="0" w:color="auto"/>
        <w:bottom w:val="none" w:sz="0" w:space="0" w:color="auto"/>
        <w:right w:val="none" w:sz="0" w:space="0" w:color="auto"/>
      </w:divBdr>
    </w:div>
    <w:div w:id="335423782">
      <w:bodyDiv w:val="1"/>
      <w:marLeft w:val="0"/>
      <w:marRight w:val="0"/>
      <w:marTop w:val="0"/>
      <w:marBottom w:val="0"/>
      <w:divBdr>
        <w:top w:val="none" w:sz="0" w:space="0" w:color="auto"/>
        <w:left w:val="none" w:sz="0" w:space="0" w:color="auto"/>
        <w:bottom w:val="none" w:sz="0" w:space="0" w:color="auto"/>
        <w:right w:val="none" w:sz="0" w:space="0" w:color="auto"/>
      </w:divBdr>
    </w:div>
    <w:div w:id="335614243">
      <w:bodyDiv w:val="1"/>
      <w:marLeft w:val="0"/>
      <w:marRight w:val="0"/>
      <w:marTop w:val="0"/>
      <w:marBottom w:val="0"/>
      <w:divBdr>
        <w:top w:val="none" w:sz="0" w:space="0" w:color="auto"/>
        <w:left w:val="none" w:sz="0" w:space="0" w:color="auto"/>
        <w:bottom w:val="none" w:sz="0" w:space="0" w:color="auto"/>
        <w:right w:val="none" w:sz="0" w:space="0" w:color="auto"/>
      </w:divBdr>
    </w:div>
    <w:div w:id="335694281">
      <w:bodyDiv w:val="1"/>
      <w:marLeft w:val="0"/>
      <w:marRight w:val="0"/>
      <w:marTop w:val="0"/>
      <w:marBottom w:val="0"/>
      <w:divBdr>
        <w:top w:val="none" w:sz="0" w:space="0" w:color="auto"/>
        <w:left w:val="none" w:sz="0" w:space="0" w:color="auto"/>
        <w:bottom w:val="none" w:sz="0" w:space="0" w:color="auto"/>
        <w:right w:val="none" w:sz="0" w:space="0" w:color="auto"/>
      </w:divBdr>
    </w:div>
    <w:div w:id="335773262">
      <w:bodyDiv w:val="1"/>
      <w:marLeft w:val="0"/>
      <w:marRight w:val="0"/>
      <w:marTop w:val="0"/>
      <w:marBottom w:val="0"/>
      <w:divBdr>
        <w:top w:val="none" w:sz="0" w:space="0" w:color="auto"/>
        <w:left w:val="none" w:sz="0" w:space="0" w:color="auto"/>
        <w:bottom w:val="none" w:sz="0" w:space="0" w:color="auto"/>
        <w:right w:val="none" w:sz="0" w:space="0" w:color="auto"/>
      </w:divBdr>
    </w:div>
    <w:div w:id="335811712">
      <w:bodyDiv w:val="1"/>
      <w:marLeft w:val="0"/>
      <w:marRight w:val="0"/>
      <w:marTop w:val="0"/>
      <w:marBottom w:val="0"/>
      <w:divBdr>
        <w:top w:val="none" w:sz="0" w:space="0" w:color="auto"/>
        <w:left w:val="none" w:sz="0" w:space="0" w:color="auto"/>
        <w:bottom w:val="none" w:sz="0" w:space="0" w:color="auto"/>
        <w:right w:val="none" w:sz="0" w:space="0" w:color="auto"/>
      </w:divBdr>
    </w:div>
    <w:div w:id="335811967">
      <w:bodyDiv w:val="1"/>
      <w:marLeft w:val="0"/>
      <w:marRight w:val="0"/>
      <w:marTop w:val="0"/>
      <w:marBottom w:val="0"/>
      <w:divBdr>
        <w:top w:val="none" w:sz="0" w:space="0" w:color="auto"/>
        <w:left w:val="none" w:sz="0" w:space="0" w:color="auto"/>
        <w:bottom w:val="none" w:sz="0" w:space="0" w:color="auto"/>
        <w:right w:val="none" w:sz="0" w:space="0" w:color="auto"/>
      </w:divBdr>
    </w:div>
    <w:div w:id="335886564">
      <w:bodyDiv w:val="1"/>
      <w:marLeft w:val="0"/>
      <w:marRight w:val="0"/>
      <w:marTop w:val="0"/>
      <w:marBottom w:val="0"/>
      <w:divBdr>
        <w:top w:val="none" w:sz="0" w:space="0" w:color="auto"/>
        <w:left w:val="none" w:sz="0" w:space="0" w:color="auto"/>
        <w:bottom w:val="none" w:sz="0" w:space="0" w:color="auto"/>
        <w:right w:val="none" w:sz="0" w:space="0" w:color="auto"/>
      </w:divBdr>
    </w:div>
    <w:div w:id="335889113">
      <w:bodyDiv w:val="1"/>
      <w:marLeft w:val="0"/>
      <w:marRight w:val="0"/>
      <w:marTop w:val="0"/>
      <w:marBottom w:val="0"/>
      <w:divBdr>
        <w:top w:val="none" w:sz="0" w:space="0" w:color="auto"/>
        <w:left w:val="none" w:sz="0" w:space="0" w:color="auto"/>
        <w:bottom w:val="none" w:sz="0" w:space="0" w:color="auto"/>
        <w:right w:val="none" w:sz="0" w:space="0" w:color="auto"/>
      </w:divBdr>
    </w:div>
    <w:div w:id="335957846">
      <w:bodyDiv w:val="1"/>
      <w:marLeft w:val="0"/>
      <w:marRight w:val="0"/>
      <w:marTop w:val="0"/>
      <w:marBottom w:val="0"/>
      <w:divBdr>
        <w:top w:val="none" w:sz="0" w:space="0" w:color="auto"/>
        <w:left w:val="none" w:sz="0" w:space="0" w:color="auto"/>
        <w:bottom w:val="none" w:sz="0" w:space="0" w:color="auto"/>
        <w:right w:val="none" w:sz="0" w:space="0" w:color="auto"/>
      </w:divBdr>
    </w:div>
    <w:div w:id="336079563">
      <w:bodyDiv w:val="1"/>
      <w:marLeft w:val="0"/>
      <w:marRight w:val="0"/>
      <w:marTop w:val="0"/>
      <w:marBottom w:val="0"/>
      <w:divBdr>
        <w:top w:val="none" w:sz="0" w:space="0" w:color="auto"/>
        <w:left w:val="none" w:sz="0" w:space="0" w:color="auto"/>
        <w:bottom w:val="none" w:sz="0" w:space="0" w:color="auto"/>
        <w:right w:val="none" w:sz="0" w:space="0" w:color="auto"/>
      </w:divBdr>
    </w:div>
    <w:div w:id="336082203">
      <w:bodyDiv w:val="1"/>
      <w:marLeft w:val="0"/>
      <w:marRight w:val="0"/>
      <w:marTop w:val="0"/>
      <w:marBottom w:val="0"/>
      <w:divBdr>
        <w:top w:val="none" w:sz="0" w:space="0" w:color="auto"/>
        <w:left w:val="none" w:sz="0" w:space="0" w:color="auto"/>
        <w:bottom w:val="none" w:sz="0" w:space="0" w:color="auto"/>
        <w:right w:val="none" w:sz="0" w:space="0" w:color="auto"/>
      </w:divBdr>
    </w:div>
    <w:div w:id="336200240">
      <w:bodyDiv w:val="1"/>
      <w:marLeft w:val="0"/>
      <w:marRight w:val="0"/>
      <w:marTop w:val="0"/>
      <w:marBottom w:val="0"/>
      <w:divBdr>
        <w:top w:val="none" w:sz="0" w:space="0" w:color="auto"/>
        <w:left w:val="none" w:sz="0" w:space="0" w:color="auto"/>
        <w:bottom w:val="none" w:sz="0" w:space="0" w:color="auto"/>
        <w:right w:val="none" w:sz="0" w:space="0" w:color="auto"/>
      </w:divBdr>
    </w:div>
    <w:div w:id="336344099">
      <w:bodyDiv w:val="1"/>
      <w:marLeft w:val="0"/>
      <w:marRight w:val="0"/>
      <w:marTop w:val="0"/>
      <w:marBottom w:val="0"/>
      <w:divBdr>
        <w:top w:val="none" w:sz="0" w:space="0" w:color="auto"/>
        <w:left w:val="none" w:sz="0" w:space="0" w:color="auto"/>
        <w:bottom w:val="none" w:sz="0" w:space="0" w:color="auto"/>
        <w:right w:val="none" w:sz="0" w:space="0" w:color="auto"/>
      </w:divBdr>
    </w:div>
    <w:div w:id="336346274">
      <w:bodyDiv w:val="1"/>
      <w:marLeft w:val="0"/>
      <w:marRight w:val="0"/>
      <w:marTop w:val="0"/>
      <w:marBottom w:val="0"/>
      <w:divBdr>
        <w:top w:val="none" w:sz="0" w:space="0" w:color="auto"/>
        <w:left w:val="none" w:sz="0" w:space="0" w:color="auto"/>
        <w:bottom w:val="none" w:sz="0" w:space="0" w:color="auto"/>
        <w:right w:val="none" w:sz="0" w:space="0" w:color="auto"/>
      </w:divBdr>
    </w:div>
    <w:div w:id="336421347">
      <w:bodyDiv w:val="1"/>
      <w:marLeft w:val="0"/>
      <w:marRight w:val="0"/>
      <w:marTop w:val="0"/>
      <w:marBottom w:val="0"/>
      <w:divBdr>
        <w:top w:val="none" w:sz="0" w:space="0" w:color="auto"/>
        <w:left w:val="none" w:sz="0" w:space="0" w:color="auto"/>
        <w:bottom w:val="none" w:sz="0" w:space="0" w:color="auto"/>
        <w:right w:val="none" w:sz="0" w:space="0" w:color="auto"/>
      </w:divBdr>
    </w:div>
    <w:div w:id="336463492">
      <w:bodyDiv w:val="1"/>
      <w:marLeft w:val="0"/>
      <w:marRight w:val="0"/>
      <w:marTop w:val="0"/>
      <w:marBottom w:val="0"/>
      <w:divBdr>
        <w:top w:val="none" w:sz="0" w:space="0" w:color="auto"/>
        <w:left w:val="none" w:sz="0" w:space="0" w:color="auto"/>
        <w:bottom w:val="none" w:sz="0" w:space="0" w:color="auto"/>
        <w:right w:val="none" w:sz="0" w:space="0" w:color="auto"/>
      </w:divBdr>
    </w:div>
    <w:div w:id="336467232">
      <w:bodyDiv w:val="1"/>
      <w:marLeft w:val="0"/>
      <w:marRight w:val="0"/>
      <w:marTop w:val="0"/>
      <w:marBottom w:val="0"/>
      <w:divBdr>
        <w:top w:val="none" w:sz="0" w:space="0" w:color="auto"/>
        <w:left w:val="none" w:sz="0" w:space="0" w:color="auto"/>
        <w:bottom w:val="none" w:sz="0" w:space="0" w:color="auto"/>
        <w:right w:val="none" w:sz="0" w:space="0" w:color="auto"/>
      </w:divBdr>
    </w:div>
    <w:div w:id="336691189">
      <w:bodyDiv w:val="1"/>
      <w:marLeft w:val="0"/>
      <w:marRight w:val="0"/>
      <w:marTop w:val="0"/>
      <w:marBottom w:val="0"/>
      <w:divBdr>
        <w:top w:val="none" w:sz="0" w:space="0" w:color="auto"/>
        <w:left w:val="none" w:sz="0" w:space="0" w:color="auto"/>
        <w:bottom w:val="none" w:sz="0" w:space="0" w:color="auto"/>
        <w:right w:val="none" w:sz="0" w:space="0" w:color="auto"/>
      </w:divBdr>
    </w:div>
    <w:div w:id="336732818">
      <w:bodyDiv w:val="1"/>
      <w:marLeft w:val="0"/>
      <w:marRight w:val="0"/>
      <w:marTop w:val="0"/>
      <w:marBottom w:val="0"/>
      <w:divBdr>
        <w:top w:val="none" w:sz="0" w:space="0" w:color="auto"/>
        <w:left w:val="none" w:sz="0" w:space="0" w:color="auto"/>
        <w:bottom w:val="none" w:sz="0" w:space="0" w:color="auto"/>
        <w:right w:val="none" w:sz="0" w:space="0" w:color="auto"/>
      </w:divBdr>
    </w:div>
    <w:div w:id="336881067">
      <w:bodyDiv w:val="1"/>
      <w:marLeft w:val="0"/>
      <w:marRight w:val="0"/>
      <w:marTop w:val="0"/>
      <w:marBottom w:val="0"/>
      <w:divBdr>
        <w:top w:val="none" w:sz="0" w:space="0" w:color="auto"/>
        <w:left w:val="none" w:sz="0" w:space="0" w:color="auto"/>
        <w:bottom w:val="none" w:sz="0" w:space="0" w:color="auto"/>
        <w:right w:val="none" w:sz="0" w:space="0" w:color="auto"/>
      </w:divBdr>
    </w:div>
    <w:div w:id="336883605">
      <w:bodyDiv w:val="1"/>
      <w:marLeft w:val="0"/>
      <w:marRight w:val="0"/>
      <w:marTop w:val="0"/>
      <w:marBottom w:val="0"/>
      <w:divBdr>
        <w:top w:val="none" w:sz="0" w:space="0" w:color="auto"/>
        <w:left w:val="none" w:sz="0" w:space="0" w:color="auto"/>
        <w:bottom w:val="none" w:sz="0" w:space="0" w:color="auto"/>
        <w:right w:val="none" w:sz="0" w:space="0" w:color="auto"/>
      </w:divBdr>
    </w:div>
    <w:div w:id="336926312">
      <w:bodyDiv w:val="1"/>
      <w:marLeft w:val="0"/>
      <w:marRight w:val="0"/>
      <w:marTop w:val="0"/>
      <w:marBottom w:val="0"/>
      <w:divBdr>
        <w:top w:val="none" w:sz="0" w:space="0" w:color="auto"/>
        <w:left w:val="none" w:sz="0" w:space="0" w:color="auto"/>
        <w:bottom w:val="none" w:sz="0" w:space="0" w:color="auto"/>
        <w:right w:val="none" w:sz="0" w:space="0" w:color="auto"/>
      </w:divBdr>
    </w:div>
    <w:div w:id="337001961">
      <w:bodyDiv w:val="1"/>
      <w:marLeft w:val="0"/>
      <w:marRight w:val="0"/>
      <w:marTop w:val="0"/>
      <w:marBottom w:val="0"/>
      <w:divBdr>
        <w:top w:val="none" w:sz="0" w:space="0" w:color="auto"/>
        <w:left w:val="none" w:sz="0" w:space="0" w:color="auto"/>
        <w:bottom w:val="none" w:sz="0" w:space="0" w:color="auto"/>
        <w:right w:val="none" w:sz="0" w:space="0" w:color="auto"/>
      </w:divBdr>
    </w:div>
    <w:div w:id="337076815">
      <w:bodyDiv w:val="1"/>
      <w:marLeft w:val="0"/>
      <w:marRight w:val="0"/>
      <w:marTop w:val="0"/>
      <w:marBottom w:val="0"/>
      <w:divBdr>
        <w:top w:val="none" w:sz="0" w:space="0" w:color="auto"/>
        <w:left w:val="none" w:sz="0" w:space="0" w:color="auto"/>
        <w:bottom w:val="none" w:sz="0" w:space="0" w:color="auto"/>
        <w:right w:val="none" w:sz="0" w:space="0" w:color="auto"/>
      </w:divBdr>
    </w:div>
    <w:div w:id="337082779">
      <w:bodyDiv w:val="1"/>
      <w:marLeft w:val="0"/>
      <w:marRight w:val="0"/>
      <w:marTop w:val="0"/>
      <w:marBottom w:val="0"/>
      <w:divBdr>
        <w:top w:val="none" w:sz="0" w:space="0" w:color="auto"/>
        <w:left w:val="none" w:sz="0" w:space="0" w:color="auto"/>
        <w:bottom w:val="none" w:sz="0" w:space="0" w:color="auto"/>
        <w:right w:val="none" w:sz="0" w:space="0" w:color="auto"/>
      </w:divBdr>
    </w:div>
    <w:div w:id="337149732">
      <w:bodyDiv w:val="1"/>
      <w:marLeft w:val="0"/>
      <w:marRight w:val="0"/>
      <w:marTop w:val="0"/>
      <w:marBottom w:val="0"/>
      <w:divBdr>
        <w:top w:val="none" w:sz="0" w:space="0" w:color="auto"/>
        <w:left w:val="none" w:sz="0" w:space="0" w:color="auto"/>
        <w:bottom w:val="none" w:sz="0" w:space="0" w:color="auto"/>
        <w:right w:val="none" w:sz="0" w:space="0" w:color="auto"/>
      </w:divBdr>
    </w:div>
    <w:div w:id="337276100">
      <w:bodyDiv w:val="1"/>
      <w:marLeft w:val="0"/>
      <w:marRight w:val="0"/>
      <w:marTop w:val="0"/>
      <w:marBottom w:val="0"/>
      <w:divBdr>
        <w:top w:val="none" w:sz="0" w:space="0" w:color="auto"/>
        <w:left w:val="none" w:sz="0" w:space="0" w:color="auto"/>
        <w:bottom w:val="none" w:sz="0" w:space="0" w:color="auto"/>
        <w:right w:val="none" w:sz="0" w:space="0" w:color="auto"/>
      </w:divBdr>
    </w:div>
    <w:div w:id="337512195">
      <w:bodyDiv w:val="1"/>
      <w:marLeft w:val="0"/>
      <w:marRight w:val="0"/>
      <w:marTop w:val="0"/>
      <w:marBottom w:val="0"/>
      <w:divBdr>
        <w:top w:val="none" w:sz="0" w:space="0" w:color="auto"/>
        <w:left w:val="none" w:sz="0" w:space="0" w:color="auto"/>
        <w:bottom w:val="none" w:sz="0" w:space="0" w:color="auto"/>
        <w:right w:val="none" w:sz="0" w:space="0" w:color="auto"/>
      </w:divBdr>
    </w:div>
    <w:div w:id="337540098">
      <w:bodyDiv w:val="1"/>
      <w:marLeft w:val="0"/>
      <w:marRight w:val="0"/>
      <w:marTop w:val="0"/>
      <w:marBottom w:val="0"/>
      <w:divBdr>
        <w:top w:val="none" w:sz="0" w:space="0" w:color="auto"/>
        <w:left w:val="none" w:sz="0" w:space="0" w:color="auto"/>
        <w:bottom w:val="none" w:sz="0" w:space="0" w:color="auto"/>
        <w:right w:val="none" w:sz="0" w:space="0" w:color="auto"/>
      </w:divBdr>
    </w:div>
    <w:div w:id="337581233">
      <w:bodyDiv w:val="1"/>
      <w:marLeft w:val="0"/>
      <w:marRight w:val="0"/>
      <w:marTop w:val="0"/>
      <w:marBottom w:val="0"/>
      <w:divBdr>
        <w:top w:val="none" w:sz="0" w:space="0" w:color="auto"/>
        <w:left w:val="none" w:sz="0" w:space="0" w:color="auto"/>
        <w:bottom w:val="none" w:sz="0" w:space="0" w:color="auto"/>
        <w:right w:val="none" w:sz="0" w:space="0" w:color="auto"/>
      </w:divBdr>
    </w:div>
    <w:div w:id="337661903">
      <w:bodyDiv w:val="1"/>
      <w:marLeft w:val="0"/>
      <w:marRight w:val="0"/>
      <w:marTop w:val="0"/>
      <w:marBottom w:val="0"/>
      <w:divBdr>
        <w:top w:val="none" w:sz="0" w:space="0" w:color="auto"/>
        <w:left w:val="none" w:sz="0" w:space="0" w:color="auto"/>
        <w:bottom w:val="none" w:sz="0" w:space="0" w:color="auto"/>
        <w:right w:val="none" w:sz="0" w:space="0" w:color="auto"/>
      </w:divBdr>
    </w:div>
    <w:div w:id="337730658">
      <w:bodyDiv w:val="1"/>
      <w:marLeft w:val="0"/>
      <w:marRight w:val="0"/>
      <w:marTop w:val="0"/>
      <w:marBottom w:val="0"/>
      <w:divBdr>
        <w:top w:val="none" w:sz="0" w:space="0" w:color="auto"/>
        <w:left w:val="none" w:sz="0" w:space="0" w:color="auto"/>
        <w:bottom w:val="none" w:sz="0" w:space="0" w:color="auto"/>
        <w:right w:val="none" w:sz="0" w:space="0" w:color="auto"/>
      </w:divBdr>
    </w:div>
    <w:div w:id="337855912">
      <w:bodyDiv w:val="1"/>
      <w:marLeft w:val="0"/>
      <w:marRight w:val="0"/>
      <w:marTop w:val="0"/>
      <w:marBottom w:val="0"/>
      <w:divBdr>
        <w:top w:val="none" w:sz="0" w:space="0" w:color="auto"/>
        <w:left w:val="none" w:sz="0" w:space="0" w:color="auto"/>
        <w:bottom w:val="none" w:sz="0" w:space="0" w:color="auto"/>
        <w:right w:val="none" w:sz="0" w:space="0" w:color="auto"/>
      </w:divBdr>
    </w:div>
    <w:div w:id="337930839">
      <w:bodyDiv w:val="1"/>
      <w:marLeft w:val="0"/>
      <w:marRight w:val="0"/>
      <w:marTop w:val="0"/>
      <w:marBottom w:val="0"/>
      <w:divBdr>
        <w:top w:val="none" w:sz="0" w:space="0" w:color="auto"/>
        <w:left w:val="none" w:sz="0" w:space="0" w:color="auto"/>
        <w:bottom w:val="none" w:sz="0" w:space="0" w:color="auto"/>
        <w:right w:val="none" w:sz="0" w:space="0" w:color="auto"/>
      </w:divBdr>
    </w:div>
    <w:div w:id="338043258">
      <w:bodyDiv w:val="1"/>
      <w:marLeft w:val="0"/>
      <w:marRight w:val="0"/>
      <w:marTop w:val="0"/>
      <w:marBottom w:val="0"/>
      <w:divBdr>
        <w:top w:val="none" w:sz="0" w:space="0" w:color="auto"/>
        <w:left w:val="none" w:sz="0" w:space="0" w:color="auto"/>
        <w:bottom w:val="none" w:sz="0" w:space="0" w:color="auto"/>
        <w:right w:val="none" w:sz="0" w:space="0" w:color="auto"/>
      </w:divBdr>
    </w:div>
    <w:div w:id="338311648">
      <w:bodyDiv w:val="1"/>
      <w:marLeft w:val="0"/>
      <w:marRight w:val="0"/>
      <w:marTop w:val="0"/>
      <w:marBottom w:val="0"/>
      <w:divBdr>
        <w:top w:val="none" w:sz="0" w:space="0" w:color="auto"/>
        <w:left w:val="none" w:sz="0" w:space="0" w:color="auto"/>
        <w:bottom w:val="none" w:sz="0" w:space="0" w:color="auto"/>
        <w:right w:val="none" w:sz="0" w:space="0" w:color="auto"/>
      </w:divBdr>
    </w:div>
    <w:div w:id="338435632">
      <w:bodyDiv w:val="1"/>
      <w:marLeft w:val="0"/>
      <w:marRight w:val="0"/>
      <w:marTop w:val="0"/>
      <w:marBottom w:val="0"/>
      <w:divBdr>
        <w:top w:val="none" w:sz="0" w:space="0" w:color="auto"/>
        <w:left w:val="none" w:sz="0" w:space="0" w:color="auto"/>
        <w:bottom w:val="none" w:sz="0" w:space="0" w:color="auto"/>
        <w:right w:val="none" w:sz="0" w:space="0" w:color="auto"/>
      </w:divBdr>
    </w:div>
    <w:div w:id="338506249">
      <w:bodyDiv w:val="1"/>
      <w:marLeft w:val="0"/>
      <w:marRight w:val="0"/>
      <w:marTop w:val="0"/>
      <w:marBottom w:val="0"/>
      <w:divBdr>
        <w:top w:val="none" w:sz="0" w:space="0" w:color="auto"/>
        <w:left w:val="none" w:sz="0" w:space="0" w:color="auto"/>
        <w:bottom w:val="none" w:sz="0" w:space="0" w:color="auto"/>
        <w:right w:val="none" w:sz="0" w:space="0" w:color="auto"/>
      </w:divBdr>
    </w:div>
    <w:div w:id="338507695">
      <w:bodyDiv w:val="1"/>
      <w:marLeft w:val="0"/>
      <w:marRight w:val="0"/>
      <w:marTop w:val="0"/>
      <w:marBottom w:val="0"/>
      <w:divBdr>
        <w:top w:val="none" w:sz="0" w:space="0" w:color="auto"/>
        <w:left w:val="none" w:sz="0" w:space="0" w:color="auto"/>
        <w:bottom w:val="none" w:sz="0" w:space="0" w:color="auto"/>
        <w:right w:val="none" w:sz="0" w:space="0" w:color="auto"/>
      </w:divBdr>
    </w:div>
    <w:div w:id="338508202">
      <w:bodyDiv w:val="1"/>
      <w:marLeft w:val="0"/>
      <w:marRight w:val="0"/>
      <w:marTop w:val="0"/>
      <w:marBottom w:val="0"/>
      <w:divBdr>
        <w:top w:val="none" w:sz="0" w:space="0" w:color="auto"/>
        <w:left w:val="none" w:sz="0" w:space="0" w:color="auto"/>
        <w:bottom w:val="none" w:sz="0" w:space="0" w:color="auto"/>
        <w:right w:val="none" w:sz="0" w:space="0" w:color="auto"/>
      </w:divBdr>
    </w:div>
    <w:div w:id="338512096">
      <w:bodyDiv w:val="1"/>
      <w:marLeft w:val="0"/>
      <w:marRight w:val="0"/>
      <w:marTop w:val="0"/>
      <w:marBottom w:val="0"/>
      <w:divBdr>
        <w:top w:val="none" w:sz="0" w:space="0" w:color="auto"/>
        <w:left w:val="none" w:sz="0" w:space="0" w:color="auto"/>
        <w:bottom w:val="none" w:sz="0" w:space="0" w:color="auto"/>
        <w:right w:val="none" w:sz="0" w:space="0" w:color="auto"/>
      </w:divBdr>
    </w:div>
    <w:div w:id="338698407">
      <w:bodyDiv w:val="1"/>
      <w:marLeft w:val="0"/>
      <w:marRight w:val="0"/>
      <w:marTop w:val="0"/>
      <w:marBottom w:val="0"/>
      <w:divBdr>
        <w:top w:val="none" w:sz="0" w:space="0" w:color="auto"/>
        <w:left w:val="none" w:sz="0" w:space="0" w:color="auto"/>
        <w:bottom w:val="none" w:sz="0" w:space="0" w:color="auto"/>
        <w:right w:val="none" w:sz="0" w:space="0" w:color="auto"/>
      </w:divBdr>
    </w:div>
    <w:div w:id="338775986">
      <w:bodyDiv w:val="1"/>
      <w:marLeft w:val="0"/>
      <w:marRight w:val="0"/>
      <w:marTop w:val="0"/>
      <w:marBottom w:val="0"/>
      <w:divBdr>
        <w:top w:val="none" w:sz="0" w:space="0" w:color="auto"/>
        <w:left w:val="none" w:sz="0" w:space="0" w:color="auto"/>
        <w:bottom w:val="none" w:sz="0" w:space="0" w:color="auto"/>
        <w:right w:val="none" w:sz="0" w:space="0" w:color="auto"/>
      </w:divBdr>
    </w:div>
    <w:div w:id="338779597">
      <w:bodyDiv w:val="1"/>
      <w:marLeft w:val="0"/>
      <w:marRight w:val="0"/>
      <w:marTop w:val="0"/>
      <w:marBottom w:val="0"/>
      <w:divBdr>
        <w:top w:val="none" w:sz="0" w:space="0" w:color="auto"/>
        <w:left w:val="none" w:sz="0" w:space="0" w:color="auto"/>
        <w:bottom w:val="none" w:sz="0" w:space="0" w:color="auto"/>
        <w:right w:val="none" w:sz="0" w:space="0" w:color="auto"/>
      </w:divBdr>
    </w:div>
    <w:div w:id="338850066">
      <w:bodyDiv w:val="1"/>
      <w:marLeft w:val="0"/>
      <w:marRight w:val="0"/>
      <w:marTop w:val="0"/>
      <w:marBottom w:val="0"/>
      <w:divBdr>
        <w:top w:val="none" w:sz="0" w:space="0" w:color="auto"/>
        <w:left w:val="none" w:sz="0" w:space="0" w:color="auto"/>
        <w:bottom w:val="none" w:sz="0" w:space="0" w:color="auto"/>
        <w:right w:val="none" w:sz="0" w:space="0" w:color="auto"/>
      </w:divBdr>
    </w:div>
    <w:div w:id="338853357">
      <w:bodyDiv w:val="1"/>
      <w:marLeft w:val="0"/>
      <w:marRight w:val="0"/>
      <w:marTop w:val="0"/>
      <w:marBottom w:val="0"/>
      <w:divBdr>
        <w:top w:val="none" w:sz="0" w:space="0" w:color="auto"/>
        <w:left w:val="none" w:sz="0" w:space="0" w:color="auto"/>
        <w:bottom w:val="none" w:sz="0" w:space="0" w:color="auto"/>
        <w:right w:val="none" w:sz="0" w:space="0" w:color="auto"/>
      </w:divBdr>
    </w:div>
    <w:div w:id="339158107">
      <w:bodyDiv w:val="1"/>
      <w:marLeft w:val="0"/>
      <w:marRight w:val="0"/>
      <w:marTop w:val="0"/>
      <w:marBottom w:val="0"/>
      <w:divBdr>
        <w:top w:val="none" w:sz="0" w:space="0" w:color="auto"/>
        <w:left w:val="none" w:sz="0" w:space="0" w:color="auto"/>
        <w:bottom w:val="none" w:sz="0" w:space="0" w:color="auto"/>
        <w:right w:val="none" w:sz="0" w:space="0" w:color="auto"/>
      </w:divBdr>
    </w:div>
    <w:div w:id="339282344">
      <w:bodyDiv w:val="1"/>
      <w:marLeft w:val="0"/>
      <w:marRight w:val="0"/>
      <w:marTop w:val="0"/>
      <w:marBottom w:val="0"/>
      <w:divBdr>
        <w:top w:val="none" w:sz="0" w:space="0" w:color="auto"/>
        <w:left w:val="none" w:sz="0" w:space="0" w:color="auto"/>
        <w:bottom w:val="none" w:sz="0" w:space="0" w:color="auto"/>
        <w:right w:val="none" w:sz="0" w:space="0" w:color="auto"/>
      </w:divBdr>
    </w:div>
    <w:div w:id="339309448">
      <w:bodyDiv w:val="1"/>
      <w:marLeft w:val="0"/>
      <w:marRight w:val="0"/>
      <w:marTop w:val="0"/>
      <w:marBottom w:val="0"/>
      <w:divBdr>
        <w:top w:val="none" w:sz="0" w:space="0" w:color="auto"/>
        <w:left w:val="none" w:sz="0" w:space="0" w:color="auto"/>
        <w:bottom w:val="none" w:sz="0" w:space="0" w:color="auto"/>
        <w:right w:val="none" w:sz="0" w:space="0" w:color="auto"/>
      </w:divBdr>
    </w:div>
    <w:div w:id="339309982">
      <w:bodyDiv w:val="1"/>
      <w:marLeft w:val="0"/>
      <w:marRight w:val="0"/>
      <w:marTop w:val="0"/>
      <w:marBottom w:val="0"/>
      <w:divBdr>
        <w:top w:val="none" w:sz="0" w:space="0" w:color="auto"/>
        <w:left w:val="none" w:sz="0" w:space="0" w:color="auto"/>
        <w:bottom w:val="none" w:sz="0" w:space="0" w:color="auto"/>
        <w:right w:val="none" w:sz="0" w:space="0" w:color="auto"/>
      </w:divBdr>
    </w:div>
    <w:div w:id="339435135">
      <w:bodyDiv w:val="1"/>
      <w:marLeft w:val="0"/>
      <w:marRight w:val="0"/>
      <w:marTop w:val="0"/>
      <w:marBottom w:val="0"/>
      <w:divBdr>
        <w:top w:val="none" w:sz="0" w:space="0" w:color="auto"/>
        <w:left w:val="none" w:sz="0" w:space="0" w:color="auto"/>
        <w:bottom w:val="none" w:sz="0" w:space="0" w:color="auto"/>
        <w:right w:val="none" w:sz="0" w:space="0" w:color="auto"/>
      </w:divBdr>
    </w:div>
    <w:div w:id="339627943">
      <w:bodyDiv w:val="1"/>
      <w:marLeft w:val="0"/>
      <w:marRight w:val="0"/>
      <w:marTop w:val="0"/>
      <w:marBottom w:val="0"/>
      <w:divBdr>
        <w:top w:val="none" w:sz="0" w:space="0" w:color="auto"/>
        <w:left w:val="none" w:sz="0" w:space="0" w:color="auto"/>
        <w:bottom w:val="none" w:sz="0" w:space="0" w:color="auto"/>
        <w:right w:val="none" w:sz="0" w:space="0" w:color="auto"/>
      </w:divBdr>
    </w:div>
    <w:div w:id="339703933">
      <w:bodyDiv w:val="1"/>
      <w:marLeft w:val="0"/>
      <w:marRight w:val="0"/>
      <w:marTop w:val="0"/>
      <w:marBottom w:val="0"/>
      <w:divBdr>
        <w:top w:val="none" w:sz="0" w:space="0" w:color="auto"/>
        <w:left w:val="none" w:sz="0" w:space="0" w:color="auto"/>
        <w:bottom w:val="none" w:sz="0" w:space="0" w:color="auto"/>
        <w:right w:val="none" w:sz="0" w:space="0" w:color="auto"/>
      </w:divBdr>
    </w:div>
    <w:div w:id="339704384">
      <w:bodyDiv w:val="1"/>
      <w:marLeft w:val="0"/>
      <w:marRight w:val="0"/>
      <w:marTop w:val="0"/>
      <w:marBottom w:val="0"/>
      <w:divBdr>
        <w:top w:val="none" w:sz="0" w:space="0" w:color="auto"/>
        <w:left w:val="none" w:sz="0" w:space="0" w:color="auto"/>
        <w:bottom w:val="none" w:sz="0" w:space="0" w:color="auto"/>
        <w:right w:val="none" w:sz="0" w:space="0" w:color="auto"/>
      </w:divBdr>
    </w:div>
    <w:div w:id="339740526">
      <w:bodyDiv w:val="1"/>
      <w:marLeft w:val="0"/>
      <w:marRight w:val="0"/>
      <w:marTop w:val="0"/>
      <w:marBottom w:val="0"/>
      <w:divBdr>
        <w:top w:val="none" w:sz="0" w:space="0" w:color="auto"/>
        <w:left w:val="none" w:sz="0" w:space="0" w:color="auto"/>
        <w:bottom w:val="none" w:sz="0" w:space="0" w:color="auto"/>
        <w:right w:val="none" w:sz="0" w:space="0" w:color="auto"/>
      </w:divBdr>
    </w:div>
    <w:div w:id="339745698">
      <w:bodyDiv w:val="1"/>
      <w:marLeft w:val="0"/>
      <w:marRight w:val="0"/>
      <w:marTop w:val="0"/>
      <w:marBottom w:val="0"/>
      <w:divBdr>
        <w:top w:val="none" w:sz="0" w:space="0" w:color="auto"/>
        <w:left w:val="none" w:sz="0" w:space="0" w:color="auto"/>
        <w:bottom w:val="none" w:sz="0" w:space="0" w:color="auto"/>
        <w:right w:val="none" w:sz="0" w:space="0" w:color="auto"/>
      </w:divBdr>
    </w:div>
    <w:div w:id="339770803">
      <w:bodyDiv w:val="1"/>
      <w:marLeft w:val="0"/>
      <w:marRight w:val="0"/>
      <w:marTop w:val="0"/>
      <w:marBottom w:val="0"/>
      <w:divBdr>
        <w:top w:val="none" w:sz="0" w:space="0" w:color="auto"/>
        <w:left w:val="none" w:sz="0" w:space="0" w:color="auto"/>
        <w:bottom w:val="none" w:sz="0" w:space="0" w:color="auto"/>
        <w:right w:val="none" w:sz="0" w:space="0" w:color="auto"/>
      </w:divBdr>
    </w:div>
    <w:div w:id="339813311">
      <w:bodyDiv w:val="1"/>
      <w:marLeft w:val="0"/>
      <w:marRight w:val="0"/>
      <w:marTop w:val="0"/>
      <w:marBottom w:val="0"/>
      <w:divBdr>
        <w:top w:val="none" w:sz="0" w:space="0" w:color="auto"/>
        <w:left w:val="none" w:sz="0" w:space="0" w:color="auto"/>
        <w:bottom w:val="none" w:sz="0" w:space="0" w:color="auto"/>
        <w:right w:val="none" w:sz="0" w:space="0" w:color="auto"/>
      </w:divBdr>
    </w:div>
    <w:div w:id="339819396">
      <w:bodyDiv w:val="1"/>
      <w:marLeft w:val="0"/>
      <w:marRight w:val="0"/>
      <w:marTop w:val="0"/>
      <w:marBottom w:val="0"/>
      <w:divBdr>
        <w:top w:val="none" w:sz="0" w:space="0" w:color="auto"/>
        <w:left w:val="none" w:sz="0" w:space="0" w:color="auto"/>
        <w:bottom w:val="none" w:sz="0" w:space="0" w:color="auto"/>
        <w:right w:val="none" w:sz="0" w:space="0" w:color="auto"/>
      </w:divBdr>
    </w:div>
    <w:div w:id="339939425">
      <w:bodyDiv w:val="1"/>
      <w:marLeft w:val="0"/>
      <w:marRight w:val="0"/>
      <w:marTop w:val="0"/>
      <w:marBottom w:val="0"/>
      <w:divBdr>
        <w:top w:val="none" w:sz="0" w:space="0" w:color="auto"/>
        <w:left w:val="none" w:sz="0" w:space="0" w:color="auto"/>
        <w:bottom w:val="none" w:sz="0" w:space="0" w:color="auto"/>
        <w:right w:val="none" w:sz="0" w:space="0" w:color="auto"/>
      </w:divBdr>
    </w:div>
    <w:div w:id="340015181">
      <w:bodyDiv w:val="1"/>
      <w:marLeft w:val="0"/>
      <w:marRight w:val="0"/>
      <w:marTop w:val="0"/>
      <w:marBottom w:val="0"/>
      <w:divBdr>
        <w:top w:val="none" w:sz="0" w:space="0" w:color="auto"/>
        <w:left w:val="none" w:sz="0" w:space="0" w:color="auto"/>
        <w:bottom w:val="none" w:sz="0" w:space="0" w:color="auto"/>
        <w:right w:val="none" w:sz="0" w:space="0" w:color="auto"/>
      </w:divBdr>
    </w:div>
    <w:div w:id="340083746">
      <w:bodyDiv w:val="1"/>
      <w:marLeft w:val="0"/>
      <w:marRight w:val="0"/>
      <w:marTop w:val="0"/>
      <w:marBottom w:val="0"/>
      <w:divBdr>
        <w:top w:val="none" w:sz="0" w:space="0" w:color="auto"/>
        <w:left w:val="none" w:sz="0" w:space="0" w:color="auto"/>
        <w:bottom w:val="none" w:sz="0" w:space="0" w:color="auto"/>
        <w:right w:val="none" w:sz="0" w:space="0" w:color="auto"/>
      </w:divBdr>
    </w:div>
    <w:div w:id="340132426">
      <w:bodyDiv w:val="1"/>
      <w:marLeft w:val="0"/>
      <w:marRight w:val="0"/>
      <w:marTop w:val="0"/>
      <w:marBottom w:val="0"/>
      <w:divBdr>
        <w:top w:val="none" w:sz="0" w:space="0" w:color="auto"/>
        <w:left w:val="none" w:sz="0" w:space="0" w:color="auto"/>
        <w:bottom w:val="none" w:sz="0" w:space="0" w:color="auto"/>
        <w:right w:val="none" w:sz="0" w:space="0" w:color="auto"/>
      </w:divBdr>
    </w:div>
    <w:div w:id="340202810">
      <w:bodyDiv w:val="1"/>
      <w:marLeft w:val="0"/>
      <w:marRight w:val="0"/>
      <w:marTop w:val="0"/>
      <w:marBottom w:val="0"/>
      <w:divBdr>
        <w:top w:val="none" w:sz="0" w:space="0" w:color="auto"/>
        <w:left w:val="none" w:sz="0" w:space="0" w:color="auto"/>
        <w:bottom w:val="none" w:sz="0" w:space="0" w:color="auto"/>
        <w:right w:val="none" w:sz="0" w:space="0" w:color="auto"/>
      </w:divBdr>
    </w:div>
    <w:div w:id="340350598">
      <w:bodyDiv w:val="1"/>
      <w:marLeft w:val="0"/>
      <w:marRight w:val="0"/>
      <w:marTop w:val="0"/>
      <w:marBottom w:val="0"/>
      <w:divBdr>
        <w:top w:val="none" w:sz="0" w:space="0" w:color="auto"/>
        <w:left w:val="none" w:sz="0" w:space="0" w:color="auto"/>
        <w:bottom w:val="none" w:sz="0" w:space="0" w:color="auto"/>
        <w:right w:val="none" w:sz="0" w:space="0" w:color="auto"/>
      </w:divBdr>
    </w:div>
    <w:div w:id="340353512">
      <w:bodyDiv w:val="1"/>
      <w:marLeft w:val="0"/>
      <w:marRight w:val="0"/>
      <w:marTop w:val="0"/>
      <w:marBottom w:val="0"/>
      <w:divBdr>
        <w:top w:val="none" w:sz="0" w:space="0" w:color="auto"/>
        <w:left w:val="none" w:sz="0" w:space="0" w:color="auto"/>
        <w:bottom w:val="none" w:sz="0" w:space="0" w:color="auto"/>
        <w:right w:val="none" w:sz="0" w:space="0" w:color="auto"/>
      </w:divBdr>
    </w:div>
    <w:div w:id="340548765">
      <w:bodyDiv w:val="1"/>
      <w:marLeft w:val="0"/>
      <w:marRight w:val="0"/>
      <w:marTop w:val="0"/>
      <w:marBottom w:val="0"/>
      <w:divBdr>
        <w:top w:val="none" w:sz="0" w:space="0" w:color="auto"/>
        <w:left w:val="none" w:sz="0" w:space="0" w:color="auto"/>
        <w:bottom w:val="none" w:sz="0" w:space="0" w:color="auto"/>
        <w:right w:val="none" w:sz="0" w:space="0" w:color="auto"/>
      </w:divBdr>
    </w:div>
    <w:div w:id="340548872">
      <w:bodyDiv w:val="1"/>
      <w:marLeft w:val="0"/>
      <w:marRight w:val="0"/>
      <w:marTop w:val="0"/>
      <w:marBottom w:val="0"/>
      <w:divBdr>
        <w:top w:val="none" w:sz="0" w:space="0" w:color="auto"/>
        <w:left w:val="none" w:sz="0" w:space="0" w:color="auto"/>
        <w:bottom w:val="none" w:sz="0" w:space="0" w:color="auto"/>
        <w:right w:val="none" w:sz="0" w:space="0" w:color="auto"/>
      </w:divBdr>
    </w:div>
    <w:div w:id="340551975">
      <w:bodyDiv w:val="1"/>
      <w:marLeft w:val="0"/>
      <w:marRight w:val="0"/>
      <w:marTop w:val="0"/>
      <w:marBottom w:val="0"/>
      <w:divBdr>
        <w:top w:val="none" w:sz="0" w:space="0" w:color="auto"/>
        <w:left w:val="none" w:sz="0" w:space="0" w:color="auto"/>
        <w:bottom w:val="none" w:sz="0" w:space="0" w:color="auto"/>
        <w:right w:val="none" w:sz="0" w:space="0" w:color="auto"/>
      </w:divBdr>
    </w:div>
    <w:div w:id="340788234">
      <w:bodyDiv w:val="1"/>
      <w:marLeft w:val="0"/>
      <w:marRight w:val="0"/>
      <w:marTop w:val="0"/>
      <w:marBottom w:val="0"/>
      <w:divBdr>
        <w:top w:val="none" w:sz="0" w:space="0" w:color="auto"/>
        <w:left w:val="none" w:sz="0" w:space="0" w:color="auto"/>
        <w:bottom w:val="none" w:sz="0" w:space="0" w:color="auto"/>
        <w:right w:val="none" w:sz="0" w:space="0" w:color="auto"/>
      </w:divBdr>
    </w:div>
    <w:div w:id="340789379">
      <w:bodyDiv w:val="1"/>
      <w:marLeft w:val="0"/>
      <w:marRight w:val="0"/>
      <w:marTop w:val="0"/>
      <w:marBottom w:val="0"/>
      <w:divBdr>
        <w:top w:val="none" w:sz="0" w:space="0" w:color="auto"/>
        <w:left w:val="none" w:sz="0" w:space="0" w:color="auto"/>
        <w:bottom w:val="none" w:sz="0" w:space="0" w:color="auto"/>
        <w:right w:val="none" w:sz="0" w:space="0" w:color="auto"/>
      </w:divBdr>
    </w:div>
    <w:div w:id="340816292">
      <w:bodyDiv w:val="1"/>
      <w:marLeft w:val="0"/>
      <w:marRight w:val="0"/>
      <w:marTop w:val="0"/>
      <w:marBottom w:val="0"/>
      <w:divBdr>
        <w:top w:val="none" w:sz="0" w:space="0" w:color="auto"/>
        <w:left w:val="none" w:sz="0" w:space="0" w:color="auto"/>
        <w:bottom w:val="none" w:sz="0" w:space="0" w:color="auto"/>
        <w:right w:val="none" w:sz="0" w:space="0" w:color="auto"/>
      </w:divBdr>
    </w:div>
    <w:div w:id="341053179">
      <w:bodyDiv w:val="1"/>
      <w:marLeft w:val="0"/>
      <w:marRight w:val="0"/>
      <w:marTop w:val="0"/>
      <w:marBottom w:val="0"/>
      <w:divBdr>
        <w:top w:val="none" w:sz="0" w:space="0" w:color="auto"/>
        <w:left w:val="none" w:sz="0" w:space="0" w:color="auto"/>
        <w:bottom w:val="none" w:sz="0" w:space="0" w:color="auto"/>
        <w:right w:val="none" w:sz="0" w:space="0" w:color="auto"/>
      </w:divBdr>
    </w:div>
    <w:div w:id="341202947">
      <w:bodyDiv w:val="1"/>
      <w:marLeft w:val="0"/>
      <w:marRight w:val="0"/>
      <w:marTop w:val="0"/>
      <w:marBottom w:val="0"/>
      <w:divBdr>
        <w:top w:val="none" w:sz="0" w:space="0" w:color="auto"/>
        <w:left w:val="none" w:sz="0" w:space="0" w:color="auto"/>
        <w:bottom w:val="none" w:sz="0" w:space="0" w:color="auto"/>
        <w:right w:val="none" w:sz="0" w:space="0" w:color="auto"/>
      </w:divBdr>
    </w:div>
    <w:div w:id="341276356">
      <w:bodyDiv w:val="1"/>
      <w:marLeft w:val="0"/>
      <w:marRight w:val="0"/>
      <w:marTop w:val="0"/>
      <w:marBottom w:val="0"/>
      <w:divBdr>
        <w:top w:val="none" w:sz="0" w:space="0" w:color="auto"/>
        <w:left w:val="none" w:sz="0" w:space="0" w:color="auto"/>
        <w:bottom w:val="none" w:sz="0" w:space="0" w:color="auto"/>
        <w:right w:val="none" w:sz="0" w:space="0" w:color="auto"/>
      </w:divBdr>
    </w:div>
    <w:div w:id="341317234">
      <w:bodyDiv w:val="1"/>
      <w:marLeft w:val="0"/>
      <w:marRight w:val="0"/>
      <w:marTop w:val="0"/>
      <w:marBottom w:val="0"/>
      <w:divBdr>
        <w:top w:val="none" w:sz="0" w:space="0" w:color="auto"/>
        <w:left w:val="none" w:sz="0" w:space="0" w:color="auto"/>
        <w:bottom w:val="none" w:sz="0" w:space="0" w:color="auto"/>
        <w:right w:val="none" w:sz="0" w:space="0" w:color="auto"/>
      </w:divBdr>
    </w:div>
    <w:div w:id="341397543">
      <w:bodyDiv w:val="1"/>
      <w:marLeft w:val="0"/>
      <w:marRight w:val="0"/>
      <w:marTop w:val="0"/>
      <w:marBottom w:val="0"/>
      <w:divBdr>
        <w:top w:val="none" w:sz="0" w:space="0" w:color="auto"/>
        <w:left w:val="none" w:sz="0" w:space="0" w:color="auto"/>
        <w:bottom w:val="none" w:sz="0" w:space="0" w:color="auto"/>
        <w:right w:val="none" w:sz="0" w:space="0" w:color="auto"/>
      </w:divBdr>
    </w:div>
    <w:div w:id="341399248">
      <w:bodyDiv w:val="1"/>
      <w:marLeft w:val="0"/>
      <w:marRight w:val="0"/>
      <w:marTop w:val="0"/>
      <w:marBottom w:val="0"/>
      <w:divBdr>
        <w:top w:val="none" w:sz="0" w:space="0" w:color="auto"/>
        <w:left w:val="none" w:sz="0" w:space="0" w:color="auto"/>
        <w:bottom w:val="none" w:sz="0" w:space="0" w:color="auto"/>
        <w:right w:val="none" w:sz="0" w:space="0" w:color="auto"/>
      </w:divBdr>
    </w:div>
    <w:div w:id="341471281">
      <w:bodyDiv w:val="1"/>
      <w:marLeft w:val="0"/>
      <w:marRight w:val="0"/>
      <w:marTop w:val="0"/>
      <w:marBottom w:val="0"/>
      <w:divBdr>
        <w:top w:val="none" w:sz="0" w:space="0" w:color="auto"/>
        <w:left w:val="none" w:sz="0" w:space="0" w:color="auto"/>
        <w:bottom w:val="none" w:sz="0" w:space="0" w:color="auto"/>
        <w:right w:val="none" w:sz="0" w:space="0" w:color="auto"/>
      </w:divBdr>
    </w:div>
    <w:div w:id="341587470">
      <w:bodyDiv w:val="1"/>
      <w:marLeft w:val="0"/>
      <w:marRight w:val="0"/>
      <w:marTop w:val="0"/>
      <w:marBottom w:val="0"/>
      <w:divBdr>
        <w:top w:val="none" w:sz="0" w:space="0" w:color="auto"/>
        <w:left w:val="none" w:sz="0" w:space="0" w:color="auto"/>
        <w:bottom w:val="none" w:sz="0" w:space="0" w:color="auto"/>
        <w:right w:val="none" w:sz="0" w:space="0" w:color="auto"/>
      </w:divBdr>
    </w:div>
    <w:div w:id="341974636">
      <w:bodyDiv w:val="1"/>
      <w:marLeft w:val="0"/>
      <w:marRight w:val="0"/>
      <w:marTop w:val="0"/>
      <w:marBottom w:val="0"/>
      <w:divBdr>
        <w:top w:val="none" w:sz="0" w:space="0" w:color="auto"/>
        <w:left w:val="none" w:sz="0" w:space="0" w:color="auto"/>
        <w:bottom w:val="none" w:sz="0" w:space="0" w:color="auto"/>
        <w:right w:val="none" w:sz="0" w:space="0" w:color="auto"/>
      </w:divBdr>
    </w:div>
    <w:div w:id="341979793">
      <w:bodyDiv w:val="1"/>
      <w:marLeft w:val="0"/>
      <w:marRight w:val="0"/>
      <w:marTop w:val="0"/>
      <w:marBottom w:val="0"/>
      <w:divBdr>
        <w:top w:val="none" w:sz="0" w:space="0" w:color="auto"/>
        <w:left w:val="none" w:sz="0" w:space="0" w:color="auto"/>
        <w:bottom w:val="none" w:sz="0" w:space="0" w:color="auto"/>
        <w:right w:val="none" w:sz="0" w:space="0" w:color="auto"/>
      </w:divBdr>
    </w:div>
    <w:div w:id="342125321">
      <w:bodyDiv w:val="1"/>
      <w:marLeft w:val="0"/>
      <w:marRight w:val="0"/>
      <w:marTop w:val="0"/>
      <w:marBottom w:val="0"/>
      <w:divBdr>
        <w:top w:val="none" w:sz="0" w:space="0" w:color="auto"/>
        <w:left w:val="none" w:sz="0" w:space="0" w:color="auto"/>
        <w:bottom w:val="none" w:sz="0" w:space="0" w:color="auto"/>
        <w:right w:val="none" w:sz="0" w:space="0" w:color="auto"/>
      </w:divBdr>
    </w:div>
    <w:div w:id="342242341">
      <w:bodyDiv w:val="1"/>
      <w:marLeft w:val="0"/>
      <w:marRight w:val="0"/>
      <w:marTop w:val="0"/>
      <w:marBottom w:val="0"/>
      <w:divBdr>
        <w:top w:val="none" w:sz="0" w:space="0" w:color="auto"/>
        <w:left w:val="none" w:sz="0" w:space="0" w:color="auto"/>
        <w:bottom w:val="none" w:sz="0" w:space="0" w:color="auto"/>
        <w:right w:val="none" w:sz="0" w:space="0" w:color="auto"/>
      </w:divBdr>
    </w:div>
    <w:div w:id="342435243">
      <w:bodyDiv w:val="1"/>
      <w:marLeft w:val="0"/>
      <w:marRight w:val="0"/>
      <w:marTop w:val="0"/>
      <w:marBottom w:val="0"/>
      <w:divBdr>
        <w:top w:val="none" w:sz="0" w:space="0" w:color="auto"/>
        <w:left w:val="none" w:sz="0" w:space="0" w:color="auto"/>
        <w:bottom w:val="none" w:sz="0" w:space="0" w:color="auto"/>
        <w:right w:val="none" w:sz="0" w:space="0" w:color="auto"/>
      </w:divBdr>
    </w:div>
    <w:div w:id="342437710">
      <w:bodyDiv w:val="1"/>
      <w:marLeft w:val="0"/>
      <w:marRight w:val="0"/>
      <w:marTop w:val="0"/>
      <w:marBottom w:val="0"/>
      <w:divBdr>
        <w:top w:val="none" w:sz="0" w:space="0" w:color="auto"/>
        <w:left w:val="none" w:sz="0" w:space="0" w:color="auto"/>
        <w:bottom w:val="none" w:sz="0" w:space="0" w:color="auto"/>
        <w:right w:val="none" w:sz="0" w:space="0" w:color="auto"/>
      </w:divBdr>
    </w:div>
    <w:div w:id="342442786">
      <w:bodyDiv w:val="1"/>
      <w:marLeft w:val="0"/>
      <w:marRight w:val="0"/>
      <w:marTop w:val="0"/>
      <w:marBottom w:val="0"/>
      <w:divBdr>
        <w:top w:val="none" w:sz="0" w:space="0" w:color="auto"/>
        <w:left w:val="none" w:sz="0" w:space="0" w:color="auto"/>
        <w:bottom w:val="none" w:sz="0" w:space="0" w:color="auto"/>
        <w:right w:val="none" w:sz="0" w:space="0" w:color="auto"/>
      </w:divBdr>
    </w:div>
    <w:div w:id="342634759">
      <w:bodyDiv w:val="1"/>
      <w:marLeft w:val="0"/>
      <w:marRight w:val="0"/>
      <w:marTop w:val="0"/>
      <w:marBottom w:val="0"/>
      <w:divBdr>
        <w:top w:val="none" w:sz="0" w:space="0" w:color="auto"/>
        <w:left w:val="none" w:sz="0" w:space="0" w:color="auto"/>
        <w:bottom w:val="none" w:sz="0" w:space="0" w:color="auto"/>
        <w:right w:val="none" w:sz="0" w:space="0" w:color="auto"/>
      </w:divBdr>
    </w:div>
    <w:div w:id="343170582">
      <w:bodyDiv w:val="1"/>
      <w:marLeft w:val="0"/>
      <w:marRight w:val="0"/>
      <w:marTop w:val="0"/>
      <w:marBottom w:val="0"/>
      <w:divBdr>
        <w:top w:val="none" w:sz="0" w:space="0" w:color="auto"/>
        <w:left w:val="none" w:sz="0" w:space="0" w:color="auto"/>
        <w:bottom w:val="none" w:sz="0" w:space="0" w:color="auto"/>
        <w:right w:val="none" w:sz="0" w:space="0" w:color="auto"/>
      </w:divBdr>
    </w:div>
    <w:div w:id="343174352">
      <w:bodyDiv w:val="1"/>
      <w:marLeft w:val="0"/>
      <w:marRight w:val="0"/>
      <w:marTop w:val="0"/>
      <w:marBottom w:val="0"/>
      <w:divBdr>
        <w:top w:val="none" w:sz="0" w:space="0" w:color="auto"/>
        <w:left w:val="none" w:sz="0" w:space="0" w:color="auto"/>
        <w:bottom w:val="none" w:sz="0" w:space="0" w:color="auto"/>
        <w:right w:val="none" w:sz="0" w:space="0" w:color="auto"/>
      </w:divBdr>
    </w:div>
    <w:div w:id="343363902">
      <w:bodyDiv w:val="1"/>
      <w:marLeft w:val="0"/>
      <w:marRight w:val="0"/>
      <w:marTop w:val="0"/>
      <w:marBottom w:val="0"/>
      <w:divBdr>
        <w:top w:val="none" w:sz="0" w:space="0" w:color="auto"/>
        <w:left w:val="none" w:sz="0" w:space="0" w:color="auto"/>
        <w:bottom w:val="none" w:sz="0" w:space="0" w:color="auto"/>
        <w:right w:val="none" w:sz="0" w:space="0" w:color="auto"/>
      </w:divBdr>
    </w:div>
    <w:div w:id="343365832">
      <w:bodyDiv w:val="1"/>
      <w:marLeft w:val="0"/>
      <w:marRight w:val="0"/>
      <w:marTop w:val="0"/>
      <w:marBottom w:val="0"/>
      <w:divBdr>
        <w:top w:val="none" w:sz="0" w:space="0" w:color="auto"/>
        <w:left w:val="none" w:sz="0" w:space="0" w:color="auto"/>
        <w:bottom w:val="none" w:sz="0" w:space="0" w:color="auto"/>
        <w:right w:val="none" w:sz="0" w:space="0" w:color="auto"/>
      </w:divBdr>
    </w:div>
    <w:div w:id="343435955">
      <w:bodyDiv w:val="1"/>
      <w:marLeft w:val="0"/>
      <w:marRight w:val="0"/>
      <w:marTop w:val="0"/>
      <w:marBottom w:val="0"/>
      <w:divBdr>
        <w:top w:val="none" w:sz="0" w:space="0" w:color="auto"/>
        <w:left w:val="none" w:sz="0" w:space="0" w:color="auto"/>
        <w:bottom w:val="none" w:sz="0" w:space="0" w:color="auto"/>
        <w:right w:val="none" w:sz="0" w:space="0" w:color="auto"/>
      </w:divBdr>
    </w:div>
    <w:div w:id="343436499">
      <w:bodyDiv w:val="1"/>
      <w:marLeft w:val="0"/>
      <w:marRight w:val="0"/>
      <w:marTop w:val="0"/>
      <w:marBottom w:val="0"/>
      <w:divBdr>
        <w:top w:val="none" w:sz="0" w:space="0" w:color="auto"/>
        <w:left w:val="none" w:sz="0" w:space="0" w:color="auto"/>
        <w:bottom w:val="none" w:sz="0" w:space="0" w:color="auto"/>
        <w:right w:val="none" w:sz="0" w:space="0" w:color="auto"/>
      </w:divBdr>
    </w:div>
    <w:div w:id="343551408">
      <w:bodyDiv w:val="1"/>
      <w:marLeft w:val="0"/>
      <w:marRight w:val="0"/>
      <w:marTop w:val="0"/>
      <w:marBottom w:val="0"/>
      <w:divBdr>
        <w:top w:val="none" w:sz="0" w:space="0" w:color="auto"/>
        <w:left w:val="none" w:sz="0" w:space="0" w:color="auto"/>
        <w:bottom w:val="none" w:sz="0" w:space="0" w:color="auto"/>
        <w:right w:val="none" w:sz="0" w:space="0" w:color="auto"/>
      </w:divBdr>
    </w:div>
    <w:div w:id="343552786">
      <w:bodyDiv w:val="1"/>
      <w:marLeft w:val="0"/>
      <w:marRight w:val="0"/>
      <w:marTop w:val="0"/>
      <w:marBottom w:val="0"/>
      <w:divBdr>
        <w:top w:val="none" w:sz="0" w:space="0" w:color="auto"/>
        <w:left w:val="none" w:sz="0" w:space="0" w:color="auto"/>
        <w:bottom w:val="none" w:sz="0" w:space="0" w:color="auto"/>
        <w:right w:val="none" w:sz="0" w:space="0" w:color="auto"/>
      </w:divBdr>
    </w:div>
    <w:div w:id="343556919">
      <w:bodyDiv w:val="1"/>
      <w:marLeft w:val="0"/>
      <w:marRight w:val="0"/>
      <w:marTop w:val="0"/>
      <w:marBottom w:val="0"/>
      <w:divBdr>
        <w:top w:val="none" w:sz="0" w:space="0" w:color="auto"/>
        <w:left w:val="none" w:sz="0" w:space="0" w:color="auto"/>
        <w:bottom w:val="none" w:sz="0" w:space="0" w:color="auto"/>
        <w:right w:val="none" w:sz="0" w:space="0" w:color="auto"/>
      </w:divBdr>
    </w:div>
    <w:div w:id="343628304">
      <w:bodyDiv w:val="1"/>
      <w:marLeft w:val="0"/>
      <w:marRight w:val="0"/>
      <w:marTop w:val="0"/>
      <w:marBottom w:val="0"/>
      <w:divBdr>
        <w:top w:val="none" w:sz="0" w:space="0" w:color="auto"/>
        <w:left w:val="none" w:sz="0" w:space="0" w:color="auto"/>
        <w:bottom w:val="none" w:sz="0" w:space="0" w:color="auto"/>
        <w:right w:val="none" w:sz="0" w:space="0" w:color="auto"/>
      </w:divBdr>
    </w:div>
    <w:div w:id="343629085">
      <w:bodyDiv w:val="1"/>
      <w:marLeft w:val="0"/>
      <w:marRight w:val="0"/>
      <w:marTop w:val="0"/>
      <w:marBottom w:val="0"/>
      <w:divBdr>
        <w:top w:val="none" w:sz="0" w:space="0" w:color="auto"/>
        <w:left w:val="none" w:sz="0" w:space="0" w:color="auto"/>
        <w:bottom w:val="none" w:sz="0" w:space="0" w:color="auto"/>
        <w:right w:val="none" w:sz="0" w:space="0" w:color="auto"/>
      </w:divBdr>
    </w:div>
    <w:div w:id="343629683">
      <w:bodyDiv w:val="1"/>
      <w:marLeft w:val="0"/>
      <w:marRight w:val="0"/>
      <w:marTop w:val="0"/>
      <w:marBottom w:val="0"/>
      <w:divBdr>
        <w:top w:val="none" w:sz="0" w:space="0" w:color="auto"/>
        <w:left w:val="none" w:sz="0" w:space="0" w:color="auto"/>
        <w:bottom w:val="none" w:sz="0" w:space="0" w:color="auto"/>
        <w:right w:val="none" w:sz="0" w:space="0" w:color="auto"/>
      </w:divBdr>
    </w:div>
    <w:div w:id="343671511">
      <w:bodyDiv w:val="1"/>
      <w:marLeft w:val="0"/>
      <w:marRight w:val="0"/>
      <w:marTop w:val="0"/>
      <w:marBottom w:val="0"/>
      <w:divBdr>
        <w:top w:val="none" w:sz="0" w:space="0" w:color="auto"/>
        <w:left w:val="none" w:sz="0" w:space="0" w:color="auto"/>
        <w:bottom w:val="none" w:sz="0" w:space="0" w:color="auto"/>
        <w:right w:val="none" w:sz="0" w:space="0" w:color="auto"/>
      </w:divBdr>
    </w:div>
    <w:div w:id="343703246">
      <w:bodyDiv w:val="1"/>
      <w:marLeft w:val="0"/>
      <w:marRight w:val="0"/>
      <w:marTop w:val="0"/>
      <w:marBottom w:val="0"/>
      <w:divBdr>
        <w:top w:val="none" w:sz="0" w:space="0" w:color="auto"/>
        <w:left w:val="none" w:sz="0" w:space="0" w:color="auto"/>
        <w:bottom w:val="none" w:sz="0" w:space="0" w:color="auto"/>
        <w:right w:val="none" w:sz="0" w:space="0" w:color="auto"/>
      </w:divBdr>
    </w:div>
    <w:div w:id="343867974">
      <w:bodyDiv w:val="1"/>
      <w:marLeft w:val="0"/>
      <w:marRight w:val="0"/>
      <w:marTop w:val="0"/>
      <w:marBottom w:val="0"/>
      <w:divBdr>
        <w:top w:val="none" w:sz="0" w:space="0" w:color="auto"/>
        <w:left w:val="none" w:sz="0" w:space="0" w:color="auto"/>
        <w:bottom w:val="none" w:sz="0" w:space="0" w:color="auto"/>
        <w:right w:val="none" w:sz="0" w:space="0" w:color="auto"/>
      </w:divBdr>
    </w:div>
    <w:div w:id="343871078">
      <w:bodyDiv w:val="1"/>
      <w:marLeft w:val="0"/>
      <w:marRight w:val="0"/>
      <w:marTop w:val="0"/>
      <w:marBottom w:val="0"/>
      <w:divBdr>
        <w:top w:val="none" w:sz="0" w:space="0" w:color="auto"/>
        <w:left w:val="none" w:sz="0" w:space="0" w:color="auto"/>
        <w:bottom w:val="none" w:sz="0" w:space="0" w:color="auto"/>
        <w:right w:val="none" w:sz="0" w:space="0" w:color="auto"/>
      </w:divBdr>
    </w:div>
    <w:div w:id="344020424">
      <w:bodyDiv w:val="1"/>
      <w:marLeft w:val="0"/>
      <w:marRight w:val="0"/>
      <w:marTop w:val="0"/>
      <w:marBottom w:val="0"/>
      <w:divBdr>
        <w:top w:val="none" w:sz="0" w:space="0" w:color="auto"/>
        <w:left w:val="none" w:sz="0" w:space="0" w:color="auto"/>
        <w:bottom w:val="none" w:sz="0" w:space="0" w:color="auto"/>
        <w:right w:val="none" w:sz="0" w:space="0" w:color="auto"/>
      </w:divBdr>
    </w:div>
    <w:div w:id="344134708">
      <w:bodyDiv w:val="1"/>
      <w:marLeft w:val="0"/>
      <w:marRight w:val="0"/>
      <w:marTop w:val="0"/>
      <w:marBottom w:val="0"/>
      <w:divBdr>
        <w:top w:val="none" w:sz="0" w:space="0" w:color="auto"/>
        <w:left w:val="none" w:sz="0" w:space="0" w:color="auto"/>
        <w:bottom w:val="none" w:sz="0" w:space="0" w:color="auto"/>
        <w:right w:val="none" w:sz="0" w:space="0" w:color="auto"/>
      </w:divBdr>
    </w:div>
    <w:div w:id="344136214">
      <w:bodyDiv w:val="1"/>
      <w:marLeft w:val="0"/>
      <w:marRight w:val="0"/>
      <w:marTop w:val="0"/>
      <w:marBottom w:val="0"/>
      <w:divBdr>
        <w:top w:val="none" w:sz="0" w:space="0" w:color="auto"/>
        <w:left w:val="none" w:sz="0" w:space="0" w:color="auto"/>
        <w:bottom w:val="none" w:sz="0" w:space="0" w:color="auto"/>
        <w:right w:val="none" w:sz="0" w:space="0" w:color="auto"/>
      </w:divBdr>
    </w:div>
    <w:div w:id="344137682">
      <w:bodyDiv w:val="1"/>
      <w:marLeft w:val="0"/>
      <w:marRight w:val="0"/>
      <w:marTop w:val="0"/>
      <w:marBottom w:val="0"/>
      <w:divBdr>
        <w:top w:val="none" w:sz="0" w:space="0" w:color="auto"/>
        <w:left w:val="none" w:sz="0" w:space="0" w:color="auto"/>
        <w:bottom w:val="none" w:sz="0" w:space="0" w:color="auto"/>
        <w:right w:val="none" w:sz="0" w:space="0" w:color="auto"/>
      </w:divBdr>
    </w:div>
    <w:div w:id="344476714">
      <w:bodyDiv w:val="1"/>
      <w:marLeft w:val="0"/>
      <w:marRight w:val="0"/>
      <w:marTop w:val="0"/>
      <w:marBottom w:val="0"/>
      <w:divBdr>
        <w:top w:val="none" w:sz="0" w:space="0" w:color="auto"/>
        <w:left w:val="none" w:sz="0" w:space="0" w:color="auto"/>
        <w:bottom w:val="none" w:sz="0" w:space="0" w:color="auto"/>
        <w:right w:val="none" w:sz="0" w:space="0" w:color="auto"/>
      </w:divBdr>
    </w:div>
    <w:div w:id="344477121">
      <w:bodyDiv w:val="1"/>
      <w:marLeft w:val="0"/>
      <w:marRight w:val="0"/>
      <w:marTop w:val="0"/>
      <w:marBottom w:val="0"/>
      <w:divBdr>
        <w:top w:val="none" w:sz="0" w:space="0" w:color="auto"/>
        <w:left w:val="none" w:sz="0" w:space="0" w:color="auto"/>
        <w:bottom w:val="none" w:sz="0" w:space="0" w:color="auto"/>
        <w:right w:val="none" w:sz="0" w:space="0" w:color="auto"/>
      </w:divBdr>
    </w:div>
    <w:div w:id="344669323">
      <w:bodyDiv w:val="1"/>
      <w:marLeft w:val="0"/>
      <w:marRight w:val="0"/>
      <w:marTop w:val="0"/>
      <w:marBottom w:val="0"/>
      <w:divBdr>
        <w:top w:val="none" w:sz="0" w:space="0" w:color="auto"/>
        <w:left w:val="none" w:sz="0" w:space="0" w:color="auto"/>
        <w:bottom w:val="none" w:sz="0" w:space="0" w:color="auto"/>
        <w:right w:val="none" w:sz="0" w:space="0" w:color="auto"/>
      </w:divBdr>
    </w:div>
    <w:div w:id="344745178">
      <w:bodyDiv w:val="1"/>
      <w:marLeft w:val="0"/>
      <w:marRight w:val="0"/>
      <w:marTop w:val="0"/>
      <w:marBottom w:val="0"/>
      <w:divBdr>
        <w:top w:val="none" w:sz="0" w:space="0" w:color="auto"/>
        <w:left w:val="none" w:sz="0" w:space="0" w:color="auto"/>
        <w:bottom w:val="none" w:sz="0" w:space="0" w:color="auto"/>
        <w:right w:val="none" w:sz="0" w:space="0" w:color="auto"/>
      </w:divBdr>
    </w:div>
    <w:div w:id="345444581">
      <w:bodyDiv w:val="1"/>
      <w:marLeft w:val="0"/>
      <w:marRight w:val="0"/>
      <w:marTop w:val="0"/>
      <w:marBottom w:val="0"/>
      <w:divBdr>
        <w:top w:val="none" w:sz="0" w:space="0" w:color="auto"/>
        <w:left w:val="none" w:sz="0" w:space="0" w:color="auto"/>
        <w:bottom w:val="none" w:sz="0" w:space="0" w:color="auto"/>
        <w:right w:val="none" w:sz="0" w:space="0" w:color="auto"/>
      </w:divBdr>
    </w:div>
    <w:div w:id="345523125">
      <w:bodyDiv w:val="1"/>
      <w:marLeft w:val="0"/>
      <w:marRight w:val="0"/>
      <w:marTop w:val="0"/>
      <w:marBottom w:val="0"/>
      <w:divBdr>
        <w:top w:val="none" w:sz="0" w:space="0" w:color="auto"/>
        <w:left w:val="none" w:sz="0" w:space="0" w:color="auto"/>
        <w:bottom w:val="none" w:sz="0" w:space="0" w:color="auto"/>
        <w:right w:val="none" w:sz="0" w:space="0" w:color="auto"/>
      </w:divBdr>
    </w:div>
    <w:div w:id="345636885">
      <w:bodyDiv w:val="1"/>
      <w:marLeft w:val="0"/>
      <w:marRight w:val="0"/>
      <w:marTop w:val="0"/>
      <w:marBottom w:val="0"/>
      <w:divBdr>
        <w:top w:val="none" w:sz="0" w:space="0" w:color="auto"/>
        <w:left w:val="none" w:sz="0" w:space="0" w:color="auto"/>
        <w:bottom w:val="none" w:sz="0" w:space="0" w:color="auto"/>
        <w:right w:val="none" w:sz="0" w:space="0" w:color="auto"/>
      </w:divBdr>
    </w:div>
    <w:div w:id="345643929">
      <w:bodyDiv w:val="1"/>
      <w:marLeft w:val="0"/>
      <w:marRight w:val="0"/>
      <w:marTop w:val="0"/>
      <w:marBottom w:val="0"/>
      <w:divBdr>
        <w:top w:val="none" w:sz="0" w:space="0" w:color="auto"/>
        <w:left w:val="none" w:sz="0" w:space="0" w:color="auto"/>
        <w:bottom w:val="none" w:sz="0" w:space="0" w:color="auto"/>
        <w:right w:val="none" w:sz="0" w:space="0" w:color="auto"/>
      </w:divBdr>
    </w:div>
    <w:div w:id="345787230">
      <w:bodyDiv w:val="1"/>
      <w:marLeft w:val="0"/>
      <w:marRight w:val="0"/>
      <w:marTop w:val="0"/>
      <w:marBottom w:val="0"/>
      <w:divBdr>
        <w:top w:val="none" w:sz="0" w:space="0" w:color="auto"/>
        <w:left w:val="none" w:sz="0" w:space="0" w:color="auto"/>
        <w:bottom w:val="none" w:sz="0" w:space="0" w:color="auto"/>
        <w:right w:val="none" w:sz="0" w:space="0" w:color="auto"/>
      </w:divBdr>
    </w:div>
    <w:div w:id="345837178">
      <w:bodyDiv w:val="1"/>
      <w:marLeft w:val="0"/>
      <w:marRight w:val="0"/>
      <w:marTop w:val="0"/>
      <w:marBottom w:val="0"/>
      <w:divBdr>
        <w:top w:val="none" w:sz="0" w:space="0" w:color="auto"/>
        <w:left w:val="none" w:sz="0" w:space="0" w:color="auto"/>
        <w:bottom w:val="none" w:sz="0" w:space="0" w:color="auto"/>
        <w:right w:val="none" w:sz="0" w:space="0" w:color="auto"/>
      </w:divBdr>
    </w:div>
    <w:div w:id="345838044">
      <w:bodyDiv w:val="1"/>
      <w:marLeft w:val="0"/>
      <w:marRight w:val="0"/>
      <w:marTop w:val="0"/>
      <w:marBottom w:val="0"/>
      <w:divBdr>
        <w:top w:val="none" w:sz="0" w:space="0" w:color="auto"/>
        <w:left w:val="none" w:sz="0" w:space="0" w:color="auto"/>
        <w:bottom w:val="none" w:sz="0" w:space="0" w:color="auto"/>
        <w:right w:val="none" w:sz="0" w:space="0" w:color="auto"/>
      </w:divBdr>
    </w:div>
    <w:div w:id="345861916">
      <w:bodyDiv w:val="1"/>
      <w:marLeft w:val="0"/>
      <w:marRight w:val="0"/>
      <w:marTop w:val="0"/>
      <w:marBottom w:val="0"/>
      <w:divBdr>
        <w:top w:val="none" w:sz="0" w:space="0" w:color="auto"/>
        <w:left w:val="none" w:sz="0" w:space="0" w:color="auto"/>
        <w:bottom w:val="none" w:sz="0" w:space="0" w:color="auto"/>
        <w:right w:val="none" w:sz="0" w:space="0" w:color="auto"/>
      </w:divBdr>
    </w:div>
    <w:div w:id="345906134">
      <w:bodyDiv w:val="1"/>
      <w:marLeft w:val="0"/>
      <w:marRight w:val="0"/>
      <w:marTop w:val="0"/>
      <w:marBottom w:val="0"/>
      <w:divBdr>
        <w:top w:val="none" w:sz="0" w:space="0" w:color="auto"/>
        <w:left w:val="none" w:sz="0" w:space="0" w:color="auto"/>
        <w:bottom w:val="none" w:sz="0" w:space="0" w:color="auto"/>
        <w:right w:val="none" w:sz="0" w:space="0" w:color="auto"/>
      </w:divBdr>
    </w:div>
    <w:div w:id="345910380">
      <w:bodyDiv w:val="1"/>
      <w:marLeft w:val="0"/>
      <w:marRight w:val="0"/>
      <w:marTop w:val="0"/>
      <w:marBottom w:val="0"/>
      <w:divBdr>
        <w:top w:val="none" w:sz="0" w:space="0" w:color="auto"/>
        <w:left w:val="none" w:sz="0" w:space="0" w:color="auto"/>
        <w:bottom w:val="none" w:sz="0" w:space="0" w:color="auto"/>
        <w:right w:val="none" w:sz="0" w:space="0" w:color="auto"/>
      </w:divBdr>
    </w:div>
    <w:div w:id="345981381">
      <w:bodyDiv w:val="1"/>
      <w:marLeft w:val="0"/>
      <w:marRight w:val="0"/>
      <w:marTop w:val="0"/>
      <w:marBottom w:val="0"/>
      <w:divBdr>
        <w:top w:val="none" w:sz="0" w:space="0" w:color="auto"/>
        <w:left w:val="none" w:sz="0" w:space="0" w:color="auto"/>
        <w:bottom w:val="none" w:sz="0" w:space="0" w:color="auto"/>
        <w:right w:val="none" w:sz="0" w:space="0" w:color="auto"/>
      </w:divBdr>
    </w:div>
    <w:div w:id="346060903">
      <w:bodyDiv w:val="1"/>
      <w:marLeft w:val="0"/>
      <w:marRight w:val="0"/>
      <w:marTop w:val="0"/>
      <w:marBottom w:val="0"/>
      <w:divBdr>
        <w:top w:val="none" w:sz="0" w:space="0" w:color="auto"/>
        <w:left w:val="none" w:sz="0" w:space="0" w:color="auto"/>
        <w:bottom w:val="none" w:sz="0" w:space="0" w:color="auto"/>
        <w:right w:val="none" w:sz="0" w:space="0" w:color="auto"/>
      </w:divBdr>
    </w:div>
    <w:div w:id="346177394">
      <w:bodyDiv w:val="1"/>
      <w:marLeft w:val="0"/>
      <w:marRight w:val="0"/>
      <w:marTop w:val="0"/>
      <w:marBottom w:val="0"/>
      <w:divBdr>
        <w:top w:val="none" w:sz="0" w:space="0" w:color="auto"/>
        <w:left w:val="none" w:sz="0" w:space="0" w:color="auto"/>
        <w:bottom w:val="none" w:sz="0" w:space="0" w:color="auto"/>
        <w:right w:val="none" w:sz="0" w:space="0" w:color="auto"/>
      </w:divBdr>
    </w:div>
    <w:div w:id="346179241">
      <w:bodyDiv w:val="1"/>
      <w:marLeft w:val="0"/>
      <w:marRight w:val="0"/>
      <w:marTop w:val="0"/>
      <w:marBottom w:val="0"/>
      <w:divBdr>
        <w:top w:val="none" w:sz="0" w:space="0" w:color="auto"/>
        <w:left w:val="none" w:sz="0" w:space="0" w:color="auto"/>
        <w:bottom w:val="none" w:sz="0" w:space="0" w:color="auto"/>
        <w:right w:val="none" w:sz="0" w:space="0" w:color="auto"/>
      </w:divBdr>
    </w:div>
    <w:div w:id="346256624">
      <w:bodyDiv w:val="1"/>
      <w:marLeft w:val="0"/>
      <w:marRight w:val="0"/>
      <w:marTop w:val="0"/>
      <w:marBottom w:val="0"/>
      <w:divBdr>
        <w:top w:val="none" w:sz="0" w:space="0" w:color="auto"/>
        <w:left w:val="none" w:sz="0" w:space="0" w:color="auto"/>
        <w:bottom w:val="none" w:sz="0" w:space="0" w:color="auto"/>
        <w:right w:val="none" w:sz="0" w:space="0" w:color="auto"/>
      </w:divBdr>
    </w:div>
    <w:div w:id="346295606">
      <w:bodyDiv w:val="1"/>
      <w:marLeft w:val="0"/>
      <w:marRight w:val="0"/>
      <w:marTop w:val="0"/>
      <w:marBottom w:val="0"/>
      <w:divBdr>
        <w:top w:val="none" w:sz="0" w:space="0" w:color="auto"/>
        <w:left w:val="none" w:sz="0" w:space="0" w:color="auto"/>
        <w:bottom w:val="none" w:sz="0" w:space="0" w:color="auto"/>
        <w:right w:val="none" w:sz="0" w:space="0" w:color="auto"/>
      </w:divBdr>
    </w:div>
    <w:div w:id="346446821">
      <w:bodyDiv w:val="1"/>
      <w:marLeft w:val="0"/>
      <w:marRight w:val="0"/>
      <w:marTop w:val="0"/>
      <w:marBottom w:val="0"/>
      <w:divBdr>
        <w:top w:val="none" w:sz="0" w:space="0" w:color="auto"/>
        <w:left w:val="none" w:sz="0" w:space="0" w:color="auto"/>
        <w:bottom w:val="none" w:sz="0" w:space="0" w:color="auto"/>
        <w:right w:val="none" w:sz="0" w:space="0" w:color="auto"/>
      </w:divBdr>
    </w:div>
    <w:div w:id="346490542">
      <w:bodyDiv w:val="1"/>
      <w:marLeft w:val="0"/>
      <w:marRight w:val="0"/>
      <w:marTop w:val="0"/>
      <w:marBottom w:val="0"/>
      <w:divBdr>
        <w:top w:val="none" w:sz="0" w:space="0" w:color="auto"/>
        <w:left w:val="none" w:sz="0" w:space="0" w:color="auto"/>
        <w:bottom w:val="none" w:sz="0" w:space="0" w:color="auto"/>
        <w:right w:val="none" w:sz="0" w:space="0" w:color="auto"/>
      </w:divBdr>
    </w:div>
    <w:div w:id="346752814">
      <w:bodyDiv w:val="1"/>
      <w:marLeft w:val="0"/>
      <w:marRight w:val="0"/>
      <w:marTop w:val="0"/>
      <w:marBottom w:val="0"/>
      <w:divBdr>
        <w:top w:val="none" w:sz="0" w:space="0" w:color="auto"/>
        <w:left w:val="none" w:sz="0" w:space="0" w:color="auto"/>
        <w:bottom w:val="none" w:sz="0" w:space="0" w:color="auto"/>
        <w:right w:val="none" w:sz="0" w:space="0" w:color="auto"/>
      </w:divBdr>
    </w:div>
    <w:div w:id="346756435">
      <w:bodyDiv w:val="1"/>
      <w:marLeft w:val="0"/>
      <w:marRight w:val="0"/>
      <w:marTop w:val="0"/>
      <w:marBottom w:val="0"/>
      <w:divBdr>
        <w:top w:val="none" w:sz="0" w:space="0" w:color="auto"/>
        <w:left w:val="none" w:sz="0" w:space="0" w:color="auto"/>
        <w:bottom w:val="none" w:sz="0" w:space="0" w:color="auto"/>
        <w:right w:val="none" w:sz="0" w:space="0" w:color="auto"/>
      </w:divBdr>
    </w:div>
    <w:div w:id="346757867">
      <w:bodyDiv w:val="1"/>
      <w:marLeft w:val="0"/>
      <w:marRight w:val="0"/>
      <w:marTop w:val="0"/>
      <w:marBottom w:val="0"/>
      <w:divBdr>
        <w:top w:val="none" w:sz="0" w:space="0" w:color="auto"/>
        <w:left w:val="none" w:sz="0" w:space="0" w:color="auto"/>
        <w:bottom w:val="none" w:sz="0" w:space="0" w:color="auto"/>
        <w:right w:val="none" w:sz="0" w:space="0" w:color="auto"/>
      </w:divBdr>
    </w:div>
    <w:div w:id="346761504">
      <w:bodyDiv w:val="1"/>
      <w:marLeft w:val="0"/>
      <w:marRight w:val="0"/>
      <w:marTop w:val="0"/>
      <w:marBottom w:val="0"/>
      <w:divBdr>
        <w:top w:val="none" w:sz="0" w:space="0" w:color="auto"/>
        <w:left w:val="none" w:sz="0" w:space="0" w:color="auto"/>
        <w:bottom w:val="none" w:sz="0" w:space="0" w:color="auto"/>
        <w:right w:val="none" w:sz="0" w:space="0" w:color="auto"/>
      </w:divBdr>
    </w:div>
    <w:div w:id="346905738">
      <w:bodyDiv w:val="1"/>
      <w:marLeft w:val="0"/>
      <w:marRight w:val="0"/>
      <w:marTop w:val="0"/>
      <w:marBottom w:val="0"/>
      <w:divBdr>
        <w:top w:val="none" w:sz="0" w:space="0" w:color="auto"/>
        <w:left w:val="none" w:sz="0" w:space="0" w:color="auto"/>
        <w:bottom w:val="none" w:sz="0" w:space="0" w:color="auto"/>
        <w:right w:val="none" w:sz="0" w:space="0" w:color="auto"/>
      </w:divBdr>
    </w:div>
    <w:div w:id="347104027">
      <w:bodyDiv w:val="1"/>
      <w:marLeft w:val="0"/>
      <w:marRight w:val="0"/>
      <w:marTop w:val="0"/>
      <w:marBottom w:val="0"/>
      <w:divBdr>
        <w:top w:val="none" w:sz="0" w:space="0" w:color="auto"/>
        <w:left w:val="none" w:sz="0" w:space="0" w:color="auto"/>
        <w:bottom w:val="none" w:sz="0" w:space="0" w:color="auto"/>
        <w:right w:val="none" w:sz="0" w:space="0" w:color="auto"/>
      </w:divBdr>
    </w:div>
    <w:div w:id="347222148">
      <w:bodyDiv w:val="1"/>
      <w:marLeft w:val="0"/>
      <w:marRight w:val="0"/>
      <w:marTop w:val="0"/>
      <w:marBottom w:val="0"/>
      <w:divBdr>
        <w:top w:val="none" w:sz="0" w:space="0" w:color="auto"/>
        <w:left w:val="none" w:sz="0" w:space="0" w:color="auto"/>
        <w:bottom w:val="none" w:sz="0" w:space="0" w:color="auto"/>
        <w:right w:val="none" w:sz="0" w:space="0" w:color="auto"/>
      </w:divBdr>
    </w:div>
    <w:div w:id="347290096">
      <w:bodyDiv w:val="1"/>
      <w:marLeft w:val="0"/>
      <w:marRight w:val="0"/>
      <w:marTop w:val="0"/>
      <w:marBottom w:val="0"/>
      <w:divBdr>
        <w:top w:val="none" w:sz="0" w:space="0" w:color="auto"/>
        <w:left w:val="none" w:sz="0" w:space="0" w:color="auto"/>
        <w:bottom w:val="none" w:sz="0" w:space="0" w:color="auto"/>
        <w:right w:val="none" w:sz="0" w:space="0" w:color="auto"/>
      </w:divBdr>
    </w:div>
    <w:div w:id="347294352">
      <w:bodyDiv w:val="1"/>
      <w:marLeft w:val="0"/>
      <w:marRight w:val="0"/>
      <w:marTop w:val="0"/>
      <w:marBottom w:val="0"/>
      <w:divBdr>
        <w:top w:val="none" w:sz="0" w:space="0" w:color="auto"/>
        <w:left w:val="none" w:sz="0" w:space="0" w:color="auto"/>
        <w:bottom w:val="none" w:sz="0" w:space="0" w:color="auto"/>
        <w:right w:val="none" w:sz="0" w:space="0" w:color="auto"/>
      </w:divBdr>
    </w:div>
    <w:div w:id="347754405">
      <w:bodyDiv w:val="1"/>
      <w:marLeft w:val="0"/>
      <w:marRight w:val="0"/>
      <w:marTop w:val="0"/>
      <w:marBottom w:val="0"/>
      <w:divBdr>
        <w:top w:val="none" w:sz="0" w:space="0" w:color="auto"/>
        <w:left w:val="none" w:sz="0" w:space="0" w:color="auto"/>
        <w:bottom w:val="none" w:sz="0" w:space="0" w:color="auto"/>
        <w:right w:val="none" w:sz="0" w:space="0" w:color="auto"/>
      </w:divBdr>
    </w:div>
    <w:div w:id="347830997">
      <w:bodyDiv w:val="1"/>
      <w:marLeft w:val="0"/>
      <w:marRight w:val="0"/>
      <w:marTop w:val="0"/>
      <w:marBottom w:val="0"/>
      <w:divBdr>
        <w:top w:val="none" w:sz="0" w:space="0" w:color="auto"/>
        <w:left w:val="none" w:sz="0" w:space="0" w:color="auto"/>
        <w:bottom w:val="none" w:sz="0" w:space="0" w:color="auto"/>
        <w:right w:val="none" w:sz="0" w:space="0" w:color="auto"/>
      </w:divBdr>
    </w:div>
    <w:div w:id="347870863">
      <w:bodyDiv w:val="1"/>
      <w:marLeft w:val="0"/>
      <w:marRight w:val="0"/>
      <w:marTop w:val="0"/>
      <w:marBottom w:val="0"/>
      <w:divBdr>
        <w:top w:val="none" w:sz="0" w:space="0" w:color="auto"/>
        <w:left w:val="none" w:sz="0" w:space="0" w:color="auto"/>
        <w:bottom w:val="none" w:sz="0" w:space="0" w:color="auto"/>
        <w:right w:val="none" w:sz="0" w:space="0" w:color="auto"/>
      </w:divBdr>
    </w:div>
    <w:div w:id="347953380">
      <w:bodyDiv w:val="1"/>
      <w:marLeft w:val="0"/>
      <w:marRight w:val="0"/>
      <w:marTop w:val="0"/>
      <w:marBottom w:val="0"/>
      <w:divBdr>
        <w:top w:val="none" w:sz="0" w:space="0" w:color="auto"/>
        <w:left w:val="none" w:sz="0" w:space="0" w:color="auto"/>
        <w:bottom w:val="none" w:sz="0" w:space="0" w:color="auto"/>
        <w:right w:val="none" w:sz="0" w:space="0" w:color="auto"/>
      </w:divBdr>
    </w:div>
    <w:div w:id="348067396">
      <w:bodyDiv w:val="1"/>
      <w:marLeft w:val="0"/>
      <w:marRight w:val="0"/>
      <w:marTop w:val="0"/>
      <w:marBottom w:val="0"/>
      <w:divBdr>
        <w:top w:val="none" w:sz="0" w:space="0" w:color="auto"/>
        <w:left w:val="none" w:sz="0" w:space="0" w:color="auto"/>
        <w:bottom w:val="none" w:sz="0" w:space="0" w:color="auto"/>
        <w:right w:val="none" w:sz="0" w:space="0" w:color="auto"/>
      </w:divBdr>
    </w:div>
    <w:div w:id="348139825">
      <w:bodyDiv w:val="1"/>
      <w:marLeft w:val="0"/>
      <w:marRight w:val="0"/>
      <w:marTop w:val="0"/>
      <w:marBottom w:val="0"/>
      <w:divBdr>
        <w:top w:val="none" w:sz="0" w:space="0" w:color="auto"/>
        <w:left w:val="none" w:sz="0" w:space="0" w:color="auto"/>
        <w:bottom w:val="none" w:sz="0" w:space="0" w:color="auto"/>
        <w:right w:val="none" w:sz="0" w:space="0" w:color="auto"/>
      </w:divBdr>
    </w:div>
    <w:div w:id="348144743">
      <w:bodyDiv w:val="1"/>
      <w:marLeft w:val="0"/>
      <w:marRight w:val="0"/>
      <w:marTop w:val="0"/>
      <w:marBottom w:val="0"/>
      <w:divBdr>
        <w:top w:val="none" w:sz="0" w:space="0" w:color="auto"/>
        <w:left w:val="none" w:sz="0" w:space="0" w:color="auto"/>
        <w:bottom w:val="none" w:sz="0" w:space="0" w:color="auto"/>
        <w:right w:val="none" w:sz="0" w:space="0" w:color="auto"/>
      </w:divBdr>
    </w:div>
    <w:div w:id="348416268">
      <w:bodyDiv w:val="1"/>
      <w:marLeft w:val="0"/>
      <w:marRight w:val="0"/>
      <w:marTop w:val="0"/>
      <w:marBottom w:val="0"/>
      <w:divBdr>
        <w:top w:val="none" w:sz="0" w:space="0" w:color="auto"/>
        <w:left w:val="none" w:sz="0" w:space="0" w:color="auto"/>
        <w:bottom w:val="none" w:sz="0" w:space="0" w:color="auto"/>
        <w:right w:val="none" w:sz="0" w:space="0" w:color="auto"/>
      </w:divBdr>
    </w:div>
    <w:div w:id="348484905">
      <w:bodyDiv w:val="1"/>
      <w:marLeft w:val="0"/>
      <w:marRight w:val="0"/>
      <w:marTop w:val="0"/>
      <w:marBottom w:val="0"/>
      <w:divBdr>
        <w:top w:val="none" w:sz="0" w:space="0" w:color="auto"/>
        <w:left w:val="none" w:sz="0" w:space="0" w:color="auto"/>
        <w:bottom w:val="none" w:sz="0" w:space="0" w:color="auto"/>
        <w:right w:val="none" w:sz="0" w:space="0" w:color="auto"/>
      </w:divBdr>
    </w:div>
    <w:div w:id="348605832">
      <w:bodyDiv w:val="1"/>
      <w:marLeft w:val="0"/>
      <w:marRight w:val="0"/>
      <w:marTop w:val="0"/>
      <w:marBottom w:val="0"/>
      <w:divBdr>
        <w:top w:val="none" w:sz="0" w:space="0" w:color="auto"/>
        <w:left w:val="none" w:sz="0" w:space="0" w:color="auto"/>
        <w:bottom w:val="none" w:sz="0" w:space="0" w:color="auto"/>
        <w:right w:val="none" w:sz="0" w:space="0" w:color="auto"/>
      </w:divBdr>
    </w:div>
    <w:div w:id="348727433">
      <w:bodyDiv w:val="1"/>
      <w:marLeft w:val="0"/>
      <w:marRight w:val="0"/>
      <w:marTop w:val="0"/>
      <w:marBottom w:val="0"/>
      <w:divBdr>
        <w:top w:val="none" w:sz="0" w:space="0" w:color="auto"/>
        <w:left w:val="none" w:sz="0" w:space="0" w:color="auto"/>
        <w:bottom w:val="none" w:sz="0" w:space="0" w:color="auto"/>
        <w:right w:val="none" w:sz="0" w:space="0" w:color="auto"/>
      </w:divBdr>
    </w:div>
    <w:div w:id="348803045">
      <w:bodyDiv w:val="1"/>
      <w:marLeft w:val="0"/>
      <w:marRight w:val="0"/>
      <w:marTop w:val="0"/>
      <w:marBottom w:val="0"/>
      <w:divBdr>
        <w:top w:val="none" w:sz="0" w:space="0" w:color="auto"/>
        <w:left w:val="none" w:sz="0" w:space="0" w:color="auto"/>
        <w:bottom w:val="none" w:sz="0" w:space="0" w:color="auto"/>
        <w:right w:val="none" w:sz="0" w:space="0" w:color="auto"/>
      </w:divBdr>
    </w:div>
    <w:div w:id="348876954">
      <w:bodyDiv w:val="1"/>
      <w:marLeft w:val="0"/>
      <w:marRight w:val="0"/>
      <w:marTop w:val="0"/>
      <w:marBottom w:val="0"/>
      <w:divBdr>
        <w:top w:val="none" w:sz="0" w:space="0" w:color="auto"/>
        <w:left w:val="none" w:sz="0" w:space="0" w:color="auto"/>
        <w:bottom w:val="none" w:sz="0" w:space="0" w:color="auto"/>
        <w:right w:val="none" w:sz="0" w:space="0" w:color="auto"/>
      </w:divBdr>
    </w:div>
    <w:div w:id="348916678">
      <w:bodyDiv w:val="1"/>
      <w:marLeft w:val="0"/>
      <w:marRight w:val="0"/>
      <w:marTop w:val="0"/>
      <w:marBottom w:val="0"/>
      <w:divBdr>
        <w:top w:val="none" w:sz="0" w:space="0" w:color="auto"/>
        <w:left w:val="none" w:sz="0" w:space="0" w:color="auto"/>
        <w:bottom w:val="none" w:sz="0" w:space="0" w:color="auto"/>
        <w:right w:val="none" w:sz="0" w:space="0" w:color="auto"/>
      </w:divBdr>
    </w:div>
    <w:div w:id="348995247">
      <w:bodyDiv w:val="1"/>
      <w:marLeft w:val="0"/>
      <w:marRight w:val="0"/>
      <w:marTop w:val="0"/>
      <w:marBottom w:val="0"/>
      <w:divBdr>
        <w:top w:val="none" w:sz="0" w:space="0" w:color="auto"/>
        <w:left w:val="none" w:sz="0" w:space="0" w:color="auto"/>
        <w:bottom w:val="none" w:sz="0" w:space="0" w:color="auto"/>
        <w:right w:val="none" w:sz="0" w:space="0" w:color="auto"/>
      </w:divBdr>
    </w:div>
    <w:div w:id="349138606">
      <w:bodyDiv w:val="1"/>
      <w:marLeft w:val="0"/>
      <w:marRight w:val="0"/>
      <w:marTop w:val="0"/>
      <w:marBottom w:val="0"/>
      <w:divBdr>
        <w:top w:val="none" w:sz="0" w:space="0" w:color="auto"/>
        <w:left w:val="none" w:sz="0" w:space="0" w:color="auto"/>
        <w:bottom w:val="none" w:sz="0" w:space="0" w:color="auto"/>
        <w:right w:val="none" w:sz="0" w:space="0" w:color="auto"/>
      </w:divBdr>
    </w:div>
    <w:div w:id="349257115">
      <w:bodyDiv w:val="1"/>
      <w:marLeft w:val="0"/>
      <w:marRight w:val="0"/>
      <w:marTop w:val="0"/>
      <w:marBottom w:val="0"/>
      <w:divBdr>
        <w:top w:val="none" w:sz="0" w:space="0" w:color="auto"/>
        <w:left w:val="none" w:sz="0" w:space="0" w:color="auto"/>
        <w:bottom w:val="none" w:sz="0" w:space="0" w:color="auto"/>
        <w:right w:val="none" w:sz="0" w:space="0" w:color="auto"/>
      </w:divBdr>
    </w:div>
    <w:div w:id="349262157">
      <w:bodyDiv w:val="1"/>
      <w:marLeft w:val="0"/>
      <w:marRight w:val="0"/>
      <w:marTop w:val="0"/>
      <w:marBottom w:val="0"/>
      <w:divBdr>
        <w:top w:val="none" w:sz="0" w:space="0" w:color="auto"/>
        <w:left w:val="none" w:sz="0" w:space="0" w:color="auto"/>
        <w:bottom w:val="none" w:sz="0" w:space="0" w:color="auto"/>
        <w:right w:val="none" w:sz="0" w:space="0" w:color="auto"/>
      </w:divBdr>
    </w:div>
    <w:div w:id="349336835">
      <w:bodyDiv w:val="1"/>
      <w:marLeft w:val="0"/>
      <w:marRight w:val="0"/>
      <w:marTop w:val="0"/>
      <w:marBottom w:val="0"/>
      <w:divBdr>
        <w:top w:val="none" w:sz="0" w:space="0" w:color="auto"/>
        <w:left w:val="none" w:sz="0" w:space="0" w:color="auto"/>
        <w:bottom w:val="none" w:sz="0" w:space="0" w:color="auto"/>
        <w:right w:val="none" w:sz="0" w:space="0" w:color="auto"/>
      </w:divBdr>
    </w:div>
    <w:div w:id="349374595">
      <w:bodyDiv w:val="1"/>
      <w:marLeft w:val="0"/>
      <w:marRight w:val="0"/>
      <w:marTop w:val="0"/>
      <w:marBottom w:val="0"/>
      <w:divBdr>
        <w:top w:val="none" w:sz="0" w:space="0" w:color="auto"/>
        <w:left w:val="none" w:sz="0" w:space="0" w:color="auto"/>
        <w:bottom w:val="none" w:sz="0" w:space="0" w:color="auto"/>
        <w:right w:val="none" w:sz="0" w:space="0" w:color="auto"/>
      </w:divBdr>
    </w:div>
    <w:div w:id="349379313">
      <w:bodyDiv w:val="1"/>
      <w:marLeft w:val="0"/>
      <w:marRight w:val="0"/>
      <w:marTop w:val="0"/>
      <w:marBottom w:val="0"/>
      <w:divBdr>
        <w:top w:val="none" w:sz="0" w:space="0" w:color="auto"/>
        <w:left w:val="none" w:sz="0" w:space="0" w:color="auto"/>
        <w:bottom w:val="none" w:sz="0" w:space="0" w:color="auto"/>
        <w:right w:val="none" w:sz="0" w:space="0" w:color="auto"/>
      </w:divBdr>
    </w:div>
    <w:div w:id="349382843">
      <w:bodyDiv w:val="1"/>
      <w:marLeft w:val="0"/>
      <w:marRight w:val="0"/>
      <w:marTop w:val="0"/>
      <w:marBottom w:val="0"/>
      <w:divBdr>
        <w:top w:val="none" w:sz="0" w:space="0" w:color="auto"/>
        <w:left w:val="none" w:sz="0" w:space="0" w:color="auto"/>
        <w:bottom w:val="none" w:sz="0" w:space="0" w:color="auto"/>
        <w:right w:val="none" w:sz="0" w:space="0" w:color="auto"/>
      </w:divBdr>
    </w:div>
    <w:div w:id="349449055">
      <w:bodyDiv w:val="1"/>
      <w:marLeft w:val="0"/>
      <w:marRight w:val="0"/>
      <w:marTop w:val="0"/>
      <w:marBottom w:val="0"/>
      <w:divBdr>
        <w:top w:val="none" w:sz="0" w:space="0" w:color="auto"/>
        <w:left w:val="none" w:sz="0" w:space="0" w:color="auto"/>
        <w:bottom w:val="none" w:sz="0" w:space="0" w:color="auto"/>
        <w:right w:val="none" w:sz="0" w:space="0" w:color="auto"/>
      </w:divBdr>
    </w:div>
    <w:div w:id="349524338">
      <w:bodyDiv w:val="1"/>
      <w:marLeft w:val="0"/>
      <w:marRight w:val="0"/>
      <w:marTop w:val="0"/>
      <w:marBottom w:val="0"/>
      <w:divBdr>
        <w:top w:val="none" w:sz="0" w:space="0" w:color="auto"/>
        <w:left w:val="none" w:sz="0" w:space="0" w:color="auto"/>
        <w:bottom w:val="none" w:sz="0" w:space="0" w:color="auto"/>
        <w:right w:val="none" w:sz="0" w:space="0" w:color="auto"/>
      </w:divBdr>
    </w:div>
    <w:div w:id="349529613">
      <w:bodyDiv w:val="1"/>
      <w:marLeft w:val="0"/>
      <w:marRight w:val="0"/>
      <w:marTop w:val="0"/>
      <w:marBottom w:val="0"/>
      <w:divBdr>
        <w:top w:val="none" w:sz="0" w:space="0" w:color="auto"/>
        <w:left w:val="none" w:sz="0" w:space="0" w:color="auto"/>
        <w:bottom w:val="none" w:sz="0" w:space="0" w:color="auto"/>
        <w:right w:val="none" w:sz="0" w:space="0" w:color="auto"/>
      </w:divBdr>
    </w:div>
    <w:div w:id="349601008">
      <w:bodyDiv w:val="1"/>
      <w:marLeft w:val="0"/>
      <w:marRight w:val="0"/>
      <w:marTop w:val="0"/>
      <w:marBottom w:val="0"/>
      <w:divBdr>
        <w:top w:val="none" w:sz="0" w:space="0" w:color="auto"/>
        <w:left w:val="none" w:sz="0" w:space="0" w:color="auto"/>
        <w:bottom w:val="none" w:sz="0" w:space="0" w:color="auto"/>
        <w:right w:val="none" w:sz="0" w:space="0" w:color="auto"/>
      </w:divBdr>
    </w:div>
    <w:div w:id="349651360">
      <w:bodyDiv w:val="1"/>
      <w:marLeft w:val="0"/>
      <w:marRight w:val="0"/>
      <w:marTop w:val="0"/>
      <w:marBottom w:val="0"/>
      <w:divBdr>
        <w:top w:val="none" w:sz="0" w:space="0" w:color="auto"/>
        <w:left w:val="none" w:sz="0" w:space="0" w:color="auto"/>
        <w:bottom w:val="none" w:sz="0" w:space="0" w:color="auto"/>
        <w:right w:val="none" w:sz="0" w:space="0" w:color="auto"/>
      </w:divBdr>
    </w:div>
    <w:div w:id="349725007">
      <w:bodyDiv w:val="1"/>
      <w:marLeft w:val="0"/>
      <w:marRight w:val="0"/>
      <w:marTop w:val="0"/>
      <w:marBottom w:val="0"/>
      <w:divBdr>
        <w:top w:val="none" w:sz="0" w:space="0" w:color="auto"/>
        <w:left w:val="none" w:sz="0" w:space="0" w:color="auto"/>
        <w:bottom w:val="none" w:sz="0" w:space="0" w:color="auto"/>
        <w:right w:val="none" w:sz="0" w:space="0" w:color="auto"/>
      </w:divBdr>
    </w:div>
    <w:div w:id="349992881">
      <w:bodyDiv w:val="1"/>
      <w:marLeft w:val="0"/>
      <w:marRight w:val="0"/>
      <w:marTop w:val="0"/>
      <w:marBottom w:val="0"/>
      <w:divBdr>
        <w:top w:val="none" w:sz="0" w:space="0" w:color="auto"/>
        <w:left w:val="none" w:sz="0" w:space="0" w:color="auto"/>
        <w:bottom w:val="none" w:sz="0" w:space="0" w:color="auto"/>
        <w:right w:val="none" w:sz="0" w:space="0" w:color="auto"/>
      </w:divBdr>
    </w:div>
    <w:div w:id="349993763">
      <w:bodyDiv w:val="1"/>
      <w:marLeft w:val="0"/>
      <w:marRight w:val="0"/>
      <w:marTop w:val="0"/>
      <w:marBottom w:val="0"/>
      <w:divBdr>
        <w:top w:val="none" w:sz="0" w:space="0" w:color="auto"/>
        <w:left w:val="none" w:sz="0" w:space="0" w:color="auto"/>
        <w:bottom w:val="none" w:sz="0" w:space="0" w:color="auto"/>
        <w:right w:val="none" w:sz="0" w:space="0" w:color="auto"/>
      </w:divBdr>
    </w:div>
    <w:div w:id="350037970">
      <w:bodyDiv w:val="1"/>
      <w:marLeft w:val="0"/>
      <w:marRight w:val="0"/>
      <w:marTop w:val="0"/>
      <w:marBottom w:val="0"/>
      <w:divBdr>
        <w:top w:val="none" w:sz="0" w:space="0" w:color="auto"/>
        <w:left w:val="none" w:sz="0" w:space="0" w:color="auto"/>
        <w:bottom w:val="none" w:sz="0" w:space="0" w:color="auto"/>
        <w:right w:val="none" w:sz="0" w:space="0" w:color="auto"/>
      </w:divBdr>
    </w:div>
    <w:div w:id="350256550">
      <w:bodyDiv w:val="1"/>
      <w:marLeft w:val="0"/>
      <w:marRight w:val="0"/>
      <w:marTop w:val="0"/>
      <w:marBottom w:val="0"/>
      <w:divBdr>
        <w:top w:val="none" w:sz="0" w:space="0" w:color="auto"/>
        <w:left w:val="none" w:sz="0" w:space="0" w:color="auto"/>
        <w:bottom w:val="none" w:sz="0" w:space="0" w:color="auto"/>
        <w:right w:val="none" w:sz="0" w:space="0" w:color="auto"/>
      </w:divBdr>
    </w:div>
    <w:div w:id="350302577">
      <w:bodyDiv w:val="1"/>
      <w:marLeft w:val="0"/>
      <w:marRight w:val="0"/>
      <w:marTop w:val="0"/>
      <w:marBottom w:val="0"/>
      <w:divBdr>
        <w:top w:val="none" w:sz="0" w:space="0" w:color="auto"/>
        <w:left w:val="none" w:sz="0" w:space="0" w:color="auto"/>
        <w:bottom w:val="none" w:sz="0" w:space="0" w:color="auto"/>
        <w:right w:val="none" w:sz="0" w:space="0" w:color="auto"/>
      </w:divBdr>
    </w:div>
    <w:div w:id="350375536">
      <w:bodyDiv w:val="1"/>
      <w:marLeft w:val="0"/>
      <w:marRight w:val="0"/>
      <w:marTop w:val="0"/>
      <w:marBottom w:val="0"/>
      <w:divBdr>
        <w:top w:val="none" w:sz="0" w:space="0" w:color="auto"/>
        <w:left w:val="none" w:sz="0" w:space="0" w:color="auto"/>
        <w:bottom w:val="none" w:sz="0" w:space="0" w:color="auto"/>
        <w:right w:val="none" w:sz="0" w:space="0" w:color="auto"/>
      </w:divBdr>
    </w:div>
    <w:div w:id="350498859">
      <w:bodyDiv w:val="1"/>
      <w:marLeft w:val="0"/>
      <w:marRight w:val="0"/>
      <w:marTop w:val="0"/>
      <w:marBottom w:val="0"/>
      <w:divBdr>
        <w:top w:val="none" w:sz="0" w:space="0" w:color="auto"/>
        <w:left w:val="none" w:sz="0" w:space="0" w:color="auto"/>
        <w:bottom w:val="none" w:sz="0" w:space="0" w:color="auto"/>
        <w:right w:val="none" w:sz="0" w:space="0" w:color="auto"/>
      </w:divBdr>
    </w:div>
    <w:div w:id="350571163">
      <w:bodyDiv w:val="1"/>
      <w:marLeft w:val="0"/>
      <w:marRight w:val="0"/>
      <w:marTop w:val="0"/>
      <w:marBottom w:val="0"/>
      <w:divBdr>
        <w:top w:val="none" w:sz="0" w:space="0" w:color="auto"/>
        <w:left w:val="none" w:sz="0" w:space="0" w:color="auto"/>
        <w:bottom w:val="none" w:sz="0" w:space="0" w:color="auto"/>
        <w:right w:val="none" w:sz="0" w:space="0" w:color="auto"/>
      </w:divBdr>
    </w:div>
    <w:div w:id="351227329">
      <w:bodyDiv w:val="1"/>
      <w:marLeft w:val="0"/>
      <w:marRight w:val="0"/>
      <w:marTop w:val="0"/>
      <w:marBottom w:val="0"/>
      <w:divBdr>
        <w:top w:val="none" w:sz="0" w:space="0" w:color="auto"/>
        <w:left w:val="none" w:sz="0" w:space="0" w:color="auto"/>
        <w:bottom w:val="none" w:sz="0" w:space="0" w:color="auto"/>
        <w:right w:val="none" w:sz="0" w:space="0" w:color="auto"/>
      </w:divBdr>
    </w:div>
    <w:div w:id="351344750">
      <w:bodyDiv w:val="1"/>
      <w:marLeft w:val="0"/>
      <w:marRight w:val="0"/>
      <w:marTop w:val="0"/>
      <w:marBottom w:val="0"/>
      <w:divBdr>
        <w:top w:val="none" w:sz="0" w:space="0" w:color="auto"/>
        <w:left w:val="none" w:sz="0" w:space="0" w:color="auto"/>
        <w:bottom w:val="none" w:sz="0" w:space="0" w:color="auto"/>
        <w:right w:val="none" w:sz="0" w:space="0" w:color="auto"/>
      </w:divBdr>
    </w:div>
    <w:div w:id="351345139">
      <w:bodyDiv w:val="1"/>
      <w:marLeft w:val="0"/>
      <w:marRight w:val="0"/>
      <w:marTop w:val="0"/>
      <w:marBottom w:val="0"/>
      <w:divBdr>
        <w:top w:val="none" w:sz="0" w:space="0" w:color="auto"/>
        <w:left w:val="none" w:sz="0" w:space="0" w:color="auto"/>
        <w:bottom w:val="none" w:sz="0" w:space="0" w:color="auto"/>
        <w:right w:val="none" w:sz="0" w:space="0" w:color="auto"/>
      </w:divBdr>
    </w:div>
    <w:div w:id="351421315">
      <w:bodyDiv w:val="1"/>
      <w:marLeft w:val="0"/>
      <w:marRight w:val="0"/>
      <w:marTop w:val="0"/>
      <w:marBottom w:val="0"/>
      <w:divBdr>
        <w:top w:val="none" w:sz="0" w:space="0" w:color="auto"/>
        <w:left w:val="none" w:sz="0" w:space="0" w:color="auto"/>
        <w:bottom w:val="none" w:sz="0" w:space="0" w:color="auto"/>
        <w:right w:val="none" w:sz="0" w:space="0" w:color="auto"/>
      </w:divBdr>
    </w:div>
    <w:div w:id="351492820">
      <w:bodyDiv w:val="1"/>
      <w:marLeft w:val="0"/>
      <w:marRight w:val="0"/>
      <w:marTop w:val="0"/>
      <w:marBottom w:val="0"/>
      <w:divBdr>
        <w:top w:val="none" w:sz="0" w:space="0" w:color="auto"/>
        <w:left w:val="none" w:sz="0" w:space="0" w:color="auto"/>
        <w:bottom w:val="none" w:sz="0" w:space="0" w:color="auto"/>
        <w:right w:val="none" w:sz="0" w:space="0" w:color="auto"/>
      </w:divBdr>
    </w:div>
    <w:div w:id="351493237">
      <w:bodyDiv w:val="1"/>
      <w:marLeft w:val="0"/>
      <w:marRight w:val="0"/>
      <w:marTop w:val="0"/>
      <w:marBottom w:val="0"/>
      <w:divBdr>
        <w:top w:val="none" w:sz="0" w:space="0" w:color="auto"/>
        <w:left w:val="none" w:sz="0" w:space="0" w:color="auto"/>
        <w:bottom w:val="none" w:sz="0" w:space="0" w:color="auto"/>
        <w:right w:val="none" w:sz="0" w:space="0" w:color="auto"/>
      </w:divBdr>
    </w:div>
    <w:div w:id="351498184">
      <w:bodyDiv w:val="1"/>
      <w:marLeft w:val="0"/>
      <w:marRight w:val="0"/>
      <w:marTop w:val="0"/>
      <w:marBottom w:val="0"/>
      <w:divBdr>
        <w:top w:val="none" w:sz="0" w:space="0" w:color="auto"/>
        <w:left w:val="none" w:sz="0" w:space="0" w:color="auto"/>
        <w:bottom w:val="none" w:sz="0" w:space="0" w:color="auto"/>
        <w:right w:val="none" w:sz="0" w:space="0" w:color="auto"/>
      </w:divBdr>
    </w:div>
    <w:div w:id="351539158">
      <w:bodyDiv w:val="1"/>
      <w:marLeft w:val="0"/>
      <w:marRight w:val="0"/>
      <w:marTop w:val="0"/>
      <w:marBottom w:val="0"/>
      <w:divBdr>
        <w:top w:val="none" w:sz="0" w:space="0" w:color="auto"/>
        <w:left w:val="none" w:sz="0" w:space="0" w:color="auto"/>
        <w:bottom w:val="none" w:sz="0" w:space="0" w:color="auto"/>
        <w:right w:val="none" w:sz="0" w:space="0" w:color="auto"/>
      </w:divBdr>
    </w:div>
    <w:div w:id="351685539">
      <w:bodyDiv w:val="1"/>
      <w:marLeft w:val="0"/>
      <w:marRight w:val="0"/>
      <w:marTop w:val="0"/>
      <w:marBottom w:val="0"/>
      <w:divBdr>
        <w:top w:val="none" w:sz="0" w:space="0" w:color="auto"/>
        <w:left w:val="none" w:sz="0" w:space="0" w:color="auto"/>
        <w:bottom w:val="none" w:sz="0" w:space="0" w:color="auto"/>
        <w:right w:val="none" w:sz="0" w:space="0" w:color="auto"/>
      </w:divBdr>
    </w:div>
    <w:div w:id="351685589">
      <w:bodyDiv w:val="1"/>
      <w:marLeft w:val="0"/>
      <w:marRight w:val="0"/>
      <w:marTop w:val="0"/>
      <w:marBottom w:val="0"/>
      <w:divBdr>
        <w:top w:val="none" w:sz="0" w:space="0" w:color="auto"/>
        <w:left w:val="none" w:sz="0" w:space="0" w:color="auto"/>
        <w:bottom w:val="none" w:sz="0" w:space="0" w:color="auto"/>
        <w:right w:val="none" w:sz="0" w:space="0" w:color="auto"/>
      </w:divBdr>
    </w:div>
    <w:div w:id="351762108">
      <w:bodyDiv w:val="1"/>
      <w:marLeft w:val="0"/>
      <w:marRight w:val="0"/>
      <w:marTop w:val="0"/>
      <w:marBottom w:val="0"/>
      <w:divBdr>
        <w:top w:val="none" w:sz="0" w:space="0" w:color="auto"/>
        <w:left w:val="none" w:sz="0" w:space="0" w:color="auto"/>
        <w:bottom w:val="none" w:sz="0" w:space="0" w:color="auto"/>
        <w:right w:val="none" w:sz="0" w:space="0" w:color="auto"/>
      </w:divBdr>
    </w:div>
    <w:div w:id="351764413">
      <w:bodyDiv w:val="1"/>
      <w:marLeft w:val="0"/>
      <w:marRight w:val="0"/>
      <w:marTop w:val="0"/>
      <w:marBottom w:val="0"/>
      <w:divBdr>
        <w:top w:val="none" w:sz="0" w:space="0" w:color="auto"/>
        <w:left w:val="none" w:sz="0" w:space="0" w:color="auto"/>
        <w:bottom w:val="none" w:sz="0" w:space="0" w:color="auto"/>
        <w:right w:val="none" w:sz="0" w:space="0" w:color="auto"/>
      </w:divBdr>
    </w:div>
    <w:div w:id="351883251">
      <w:bodyDiv w:val="1"/>
      <w:marLeft w:val="0"/>
      <w:marRight w:val="0"/>
      <w:marTop w:val="0"/>
      <w:marBottom w:val="0"/>
      <w:divBdr>
        <w:top w:val="none" w:sz="0" w:space="0" w:color="auto"/>
        <w:left w:val="none" w:sz="0" w:space="0" w:color="auto"/>
        <w:bottom w:val="none" w:sz="0" w:space="0" w:color="auto"/>
        <w:right w:val="none" w:sz="0" w:space="0" w:color="auto"/>
      </w:divBdr>
    </w:div>
    <w:div w:id="351884474">
      <w:bodyDiv w:val="1"/>
      <w:marLeft w:val="0"/>
      <w:marRight w:val="0"/>
      <w:marTop w:val="0"/>
      <w:marBottom w:val="0"/>
      <w:divBdr>
        <w:top w:val="none" w:sz="0" w:space="0" w:color="auto"/>
        <w:left w:val="none" w:sz="0" w:space="0" w:color="auto"/>
        <w:bottom w:val="none" w:sz="0" w:space="0" w:color="auto"/>
        <w:right w:val="none" w:sz="0" w:space="0" w:color="auto"/>
      </w:divBdr>
    </w:div>
    <w:div w:id="351955232">
      <w:bodyDiv w:val="1"/>
      <w:marLeft w:val="0"/>
      <w:marRight w:val="0"/>
      <w:marTop w:val="0"/>
      <w:marBottom w:val="0"/>
      <w:divBdr>
        <w:top w:val="none" w:sz="0" w:space="0" w:color="auto"/>
        <w:left w:val="none" w:sz="0" w:space="0" w:color="auto"/>
        <w:bottom w:val="none" w:sz="0" w:space="0" w:color="auto"/>
        <w:right w:val="none" w:sz="0" w:space="0" w:color="auto"/>
      </w:divBdr>
    </w:div>
    <w:div w:id="352070328">
      <w:bodyDiv w:val="1"/>
      <w:marLeft w:val="0"/>
      <w:marRight w:val="0"/>
      <w:marTop w:val="0"/>
      <w:marBottom w:val="0"/>
      <w:divBdr>
        <w:top w:val="none" w:sz="0" w:space="0" w:color="auto"/>
        <w:left w:val="none" w:sz="0" w:space="0" w:color="auto"/>
        <w:bottom w:val="none" w:sz="0" w:space="0" w:color="auto"/>
        <w:right w:val="none" w:sz="0" w:space="0" w:color="auto"/>
      </w:divBdr>
    </w:div>
    <w:div w:id="352147767">
      <w:bodyDiv w:val="1"/>
      <w:marLeft w:val="0"/>
      <w:marRight w:val="0"/>
      <w:marTop w:val="0"/>
      <w:marBottom w:val="0"/>
      <w:divBdr>
        <w:top w:val="none" w:sz="0" w:space="0" w:color="auto"/>
        <w:left w:val="none" w:sz="0" w:space="0" w:color="auto"/>
        <w:bottom w:val="none" w:sz="0" w:space="0" w:color="auto"/>
        <w:right w:val="none" w:sz="0" w:space="0" w:color="auto"/>
      </w:divBdr>
    </w:div>
    <w:div w:id="352266853">
      <w:bodyDiv w:val="1"/>
      <w:marLeft w:val="0"/>
      <w:marRight w:val="0"/>
      <w:marTop w:val="0"/>
      <w:marBottom w:val="0"/>
      <w:divBdr>
        <w:top w:val="none" w:sz="0" w:space="0" w:color="auto"/>
        <w:left w:val="none" w:sz="0" w:space="0" w:color="auto"/>
        <w:bottom w:val="none" w:sz="0" w:space="0" w:color="auto"/>
        <w:right w:val="none" w:sz="0" w:space="0" w:color="auto"/>
      </w:divBdr>
    </w:div>
    <w:div w:id="352267714">
      <w:bodyDiv w:val="1"/>
      <w:marLeft w:val="0"/>
      <w:marRight w:val="0"/>
      <w:marTop w:val="0"/>
      <w:marBottom w:val="0"/>
      <w:divBdr>
        <w:top w:val="none" w:sz="0" w:space="0" w:color="auto"/>
        <w:left w:val="none" w:sz="0" w:space="0" w:color="auto"/>
        <w:bottom w:val="none" w:sz="0" w:space="0" w:color="auto"/>
        <w:right w:val="none" w:sz="0" w:space="0" w:color="auto"/>
      </w:divBdr>
    </w:div>
    <w:div w:id="352346303">
      <w:bodyDiv w:val="1"/>
      <w:marLeft w:val="0"/>
      <w:marRight w:val="0"/>
      <w:marTop w:val="0"/>
      <w:marBottom w:val="0"/>
      <w:divBdr>
        <w:top w:val="none" w:sz="0" w:space="0" w:color="auto"/>
        <w:left w:val="none" w:sz="0" w:space="0" w:color="auto"/>
        <w:bottom w:val="none" w:sz="0" w:space="0" w:color="auto"/>
        <w:right w:val="none" w:sz="0" w:space="0" w:color="auto"/>
      </w:divBdr>
    </w:div>
    <w:div w:id="352462071">
      <w:bodyDiv w:val="1"/>
      <w:marLeft w:val="0"/>
      <w:marRight w:val="0"/>
      <w:marTop w:val="0"/>
      <w:marBottom w:val="0"/>
      <w:divBdr>
        <w:top w:val="none" w:sz="0" w:space="0" w:color="auto"/>
        <w:left w:val="none" w:sz="0" w:space="0" w:color="auto"/>
        <w:bottom w:val="none" w:sz="0" w:space="0" w:color="auto"/>
        <w:right w:val="none" w:sz="0" w:space="0" w:color="auto"/>
      </w:divBdr>
    </w:div>
    <w:div w:id="352464231">
      <w:bodyDiv w:val="1"/>
      <w:marLeft w:val="0"/>
      <w:marRight w:val="0"/>
      <w:marTop w:val="0"/>
      <w:marBottom w:val="0"/>
      <w:divBdr>
        <w:top w:val="none" w:sz="0" w:space="0" w:color="auto"/>
        <w:left w:val="none" w:sz="0" w:space="0" w:color="auto"/>
        <w:bottom w:val="none" w:sz="0" w:space="0" w:color="auto"/>
        <w:right w:val="none" w:sz="0" w:space="0" w:color="auto"/>
      </w:divBdr>
    </w:div>
    <w:div w:id="352730162">
      <w:bodyDiv w:val="1"/>
      <w:marLeft w:val="0"/>
      <w:marRight w:val="0"/>
      <w:marTop w:val="0"/>
      <w:marBottom w:val="0"/>
      <w:divBdr>
        <w:top w:val="none" w:sz="0" w:space="0" w:color="auto"/>
        <w:left w:val="none" w:sz="0" w:space="0" w:color="auto"/>
        <w:bottom w:val="none" w:sz="0" w:space="0" w:color="auto"/>
        <w:right w:val="none" w:sz="0" w:space="0" w:color="auto"/>
      </w:divBdr>
    </w:div>
    <w:div w:id="352730238">
      <w:bodyDiv w:val="1"/>
      <w:marLeft w:val="0"/>
      <w:marRight w:val="0"/>
      <w:marTop w:val="0"/>
      <w:marBottom w:val="0"/>
      <w:divBdr>
        <w:top w:val="none" w:sz="0" w:space="0" w:color="auto"/>
        <w:left w:val="none" w:sz="0" w:space="0" w:color="auto"/>
        <w:bottom w:val="none" w:sz="0" w:space="0" w:color="auto"/>
        <w:right w:val="none" w:sz="0" w:space="0" w:color="auto"/>
      </w:divBdr>
    </w:div>
    <w:div w:id="352801628">
      <w:bodyDiv w:val="1"/>
      <w:marLeft w:val="0"/>
      <w:marRight w:val="0"/>
      <w:marTop w:val="0"/>
      <w:marBottom w:val="0"/>
      <w:divBdr>
        <w:top w:val="none" w:sz="0" w:space="0" w:color="auto"/>
        <w:left w:val="none" w:sz="0" w:space="0" w:color="auto"/>
        <w:bottom w:val="none" w:sz="0" w:space="0" w:color="auto"/>
        <w:right w:val="none" w:sz="0" w:space="0" w:color="auto"/>
      </w:divBdr>
    </w:div>
    <w:div w:id="352802006">
      <w:bodyDiv w:val="1"/>
      <w:marLeft w:val="0"/>
      <w:marRight w:val="0"/>
      <w:marTop w:val="0"/>
      <w:marBottom w:val="0"/>
      <w:divBdr>
        <w:top w:val="none" w:sz="0" w:space="0" w:color="auto"/>
        <w:left w:val="none" w:sz="0" w:space="0" w:color="auto"/>
        <w:bottom w:val="none" w:sz="0" w:space="0" w:color="auto"/>
        <w:right w:val="none" w:sz="0" w:space="0" w:color="auto"/>
      </w:divBdr>
    </w:div>
    <w:div w:id="352846045">
      <w:bodyDiv w:val="1"/>
      <w:marLeft w:val="0"/>
      <w:marRight w:val="0"/>
      <w:marTop w:val="0"/>
      <w:marBottom w:val="0"/>
      <w:divBdr>
        <w:top w:val="none" w:sz="0" w:space="0" w:color="auto"/>
        <w:left w:val="none" w:sz="0" w:space="0" w:color="auto"/>
        <w:bottom w:val="none" w:sz="0" w:space="0" w:color="auto"/>
        <w:right w:val="none" w:sz="0" w:space="0" w:color="auto"/>
      </w:divBdr>
    </w:div>
    <w:div w:id="352850646">
      <w:bodyDiv w:val="1"/>
      <w:marLeft w:val="0"/>
      <w:marRight w:val="0"/>
      <w:marTop w:val="0"/>
      <w:marBottom w:val="0"/>
      <w:divBdr>
        <w:top w:val="none" w:sz="0" w:space="0" w:color="auto"/>
        <w:left w:val="none" w:sz="0" w:space="0" w:color="auto"/>
        <w:bottom w:val="none" w:sz="0" w:space="0" w:color="auto"/>
        <w:right w:val="none" w:sz="0" w:space="0" w:color="auto"/>
      </w:divBdr>
    </w:div>
    <w:div w:id="352998878">
      <w:bodyDiv w:val="1"/>
      <w:marLeft w:val="0"/>
      <w:marRight w:val="0"/>
      <w:marTop w:val="0"/>
      <w:marBottom w:val="0"/>
      <w:divBdr>
        <w:top w:val="none" w:sz="0" w:space="0" w:color="auto"/>
        <w:left w:val="none" w:sz="0" w:space="0" w:color="auto"/>
        <w:bottom w:val="none" w:sz="0" w:space="0" w:color="auto"/>
        <w:right w:val="none" w:sz="0" w:space="0" w:color="auto"/>
      </w:divBdr>
    </w:div>
    <w:div w:id="352999367">
      <w:bodyDiv w:val="1"/>
      <w:marLeft w:val="0"/>
      <w:marRight w:val="0"/>
      <w:marTop w:val="0"/>
      <w:marBottom w:val="0"/>
      <w:divBdr>
        <w:top w:val="none" w:sz="0" w:space="0" w:color="auto"/>
        <w:left w:val="none" w:sz="0" w:space="0" w:color="auto"/>
        <w:bottom w:val="none" w:sz="0" w:space="0" w:color="auto"/>
        <w:right w:val="none" w:sz="0" w:space="0" w:color="auto"/>
      </w:divBdr>
    </w:div>
    <w:div w:id="353264696">
      <w:bodyDiv w:val="1"/>
      <w:marLeft w:val="0"/>
      <w:marRight w:val="0"/>
      <w:marTop w:val="0"/>
      <w:marBottom w:val="0"/>
      <w:divBdr>
        <w:top w:val="none" w:sz="0" w:space="0" w:color="auto"/>
        <w:left w:val="none" w:sz="0" w:space="0" w:color="auto"/>
        <w:bottom w:val="none" w:sz="0" w:space="0" w:color="auto"/>
        <w:right w:val="none" w:sz="0" w:space="0" w:color="auto"/>
      </w:divBdr>
    </w:div>
    <w:div w:id="353460238">
      <w:bodyDiv w:val="1"/>
      <w:marLeft w:val="0"/>
      <w:marRight w:val="0"/>
      <w:marTop w:val="0"/>
      <w:marBottom w:val="0"/>
      <w:divBdr>
        <w:top w:val="none" w:sz="0" w:space="0" w:color="auto"/>
        <w:left w:val="none" w:sz="0" w:space="0" w:color="auto"/>
        <w:bottom w:val="none" w:sz="0" w:space="0" w:color="auto"/>
        <w:right w:val="none" w:sz="0" w:space="0" w:color="auto"/>
      </w:divBdr>
    </w:div>
    <w:div w:id="353462700">
      <w:bodyDiv w:val="1"/>
      <w:marLeft w:val="0"/>
      <w:marRight w:val="0"/>
      <w:marTop w:val="0"/>
      <w:marBottom w:val="0"/>
      <w:divBdr>
        <w:top w:val="none" w:sz="0" w:space="0" w:color="auto"/>
        <w:left w:val="none" w:sz="0" w:space="0" w:color="auto"/>
        <w:bottom w:val="none" w:sz="0" w:space="0" w:color="auto"/>
        <w:right w:val="none" w:sz="0" w:space="0" w:color="auto"/>
      </w:divBdr>
    </w:div>
    <w:div w:id="353650041">
      <w:bodyDiv w:val="1"/>
      <w:marLeft w:val="0"/>
      <w:marRight w:val="0"/>
      <w:marTop w:val="0"/>
      <w:marBottom w:val="0"/>
      <w:divBdr>
        <w:top w:val="none" w:sz="0" w:space="0" w:color="auto"/>
        <w:left w:val="none" w:sz="0" w:space="0" w:color="auto"/>
        <w:bottom w:val="none" w:sz="0" w:space="0" w:color="auto"/>
        <w:right w:val="none" w:sz="0" w:space="0" w:color="auto"/>
      </w:divBdr>
    </w:div>
    <w:div w:id="353769060">
      <w:bodyDiv w:val="1"/>
      <w:marLeft w:val="0"/>
      <w:marRight w:val="0"/>
      <w:marTop w:val="0"/>
      <w:marBottom w:val="0"/>
      <w:divBdr>
        <w:top w:val="none" w:sz="0" w:space="0" w:color="auto"/>
        <w:left w:val="none" w:sz="0" w:space="0" w:color="auto"/>
        <w:bottom w:val="none" w:sz="0" w:space="0" w:color="auto"/>
        <w:right w:val="none" w:sz="0" w:space="0" w:color="auto"/>
      </w:divBdr>
    </w:div>
    <w:div w:id="353769589">
      <w:bodyDiv w:val="1"/>
      <w:marLeft w:val="0"/>
      <w:marRight w:val="0"/>
      <w:marTop w:val="0"/>
      <w:marBottom w:val="0"/>
      <w:divBdr>
        <w:top w:val="none" w:sz="0" w:space="0" w:color="auto"/>
        <w:left w:val="none" w:sz="0" w:space="0" w:color="auto"/>
        <w:bottom w:val="none" w:sz="0" w:space="0" w:color="auto"/>
        <w:right w:val="none" w:sz="0" w:space="0" w:color="auto"/>
      </w:divBdr>
    </w:div>
    <w:div w:id="354041253">
      <w:bodyDiv w:val="1"/>
      <w:marLeft w:val="0"/>
      <w:marRight w:val="0"/>
      <w:marTop w:val="0"/>
      <w:marBottom w:val="0"/>
      <w:divBdr>
        <w:top w:val="none" w:sz="0" w:space="0" w:color="auto"/>
        <w:left w:val="none" w:sz="0" w:space="0" w:color="auto"/>
        <w:bottom w:val="none" w:sz="0" w:space="0" w:color="auto"/>
        <w:right w:val="none" w:sz="0" w:space="0" w:color="auto"/>
      </w:divBdr>
    </w:div>
    <w:div w:id="354189000">
      <w:bodyDiv w:val="1"/>
      <w:marLeft w:val="0"/>
      <w:marRight w:val="0"/>
      <w:marTop w:val="0"/>
      <w:marBottom w:val="0"/>
      <w:divBdr>
        <w:top w:val="none" w:sz="0" w:space="0" w:color="auto"/>
        <w:left w:val="none" w:sz="0" w:space="0" w:color="auto"/>
        <w:bottom w:val="none" w:sz="0" w:space="0" w:color="auto"/>
        <w:right w:val="none" w:sz="0" w:space="0" w:color="auto"/>
      </w:divBdr>
    </w:div>
    <w:div w:id="354353525">
      <w:bodyDiv w:val="1"/>
      <w:marLeft w:val="0"/>
      <w:marRight w:val="0"/>
      <w:marTop w:val="0"/>
      <w:marBottom w:val="0"/>
      <w:divBdr>
        <w:top w:val="none" w:sz="0" w:space="0" w:color="auto"/>
        <w:left w:val="none" w:sz="0" w:space="0" w:color="auto"/>
        <w:bottom w:val="none" w:sz="0" w:space="0" w:color="auto"/>
        <w:right w:val="none" w:sz="0" w:space="0" w:color="auto"/>
      </w:divBdr>
    </w:div>
    <w:div w:id="354380709">
      <w:bodyDiv w:val="1"/>
      <w:marLeft w:val="0"/>
      <w:marRight w:val="0"/>
      <w:marTop w:val="0"/>
      <w:marBottom w:val="0"/>
      <w:divBdr>
        <w:top w:val="none" w:sz="0" w:space="0" w:color="auto"/>
        <w:left w:val="none" w:sz="0" w:space="0" w:color="auto"/>
        <w:bottom w:val="none" w:sz="0" w:space="0" w:color="auto"/>
        <w:right w:val="none" w:sz="0" w:space="0" w:color="auto"/>
      </w:divBdr>
    </w:div>
    <w:div w:id="354576172">
      <w:bodyDiv w:val="1"/>
      <w:marLeft w:val="0"/>
      <w:marRight w:val="0"/>
      <w:marTop w:val="0"/>
      <w:marBottom w:val="0"/>
      <w:divBdr>
        <w:top w:val="none" w:sz="0" w:space="0" w:color="auto"/>
        <w:left w:val="none" w:sz="0" w:space="0" w:color="auto"/>
        <w:bottom w:val="none" w:sz="0" w:space="0" w:color="auto"/>
        <w:right w:val="none" w:sz="0" w:space="0" w:color="auto"/>
      </w:divBdr>
    </w:div>
    <w:div w:id="354774932">
      <w:bodyDiv w:val="1"/>
      <w:marLeft w:val="0"/>
      <w:marRight w:val="0"/>
      <w:marTop w:val="0"/>
      <w:marBottom w:val="0"/>
      <w:divBdr>
        <w:top w:val="none" w:sz="0" w:space="0" w:color="auto"/>
        <w:left w:val="none" w:sz="0" w:space="0" w:color="auto"/>
        <w:bottom w:val="none" w:sz="0" w:space="0" w:color="auto"/>
        <w:right w:val="none" w:sz="0" w:space="0" w:color="auto"/>
      </w:divBdr>
    </w:div>
    <w:div w:id="354817531">
      <w:bodyDiv w:val="1"/>
      <w:marLeft w:val="0"/>
      <w:marRight w:val="0"/>
      <w:marTop w:val="0"/>
      <w:marBottom w:val="0"/>
      <w:divBdr>
        <w:top w:val="none" w:sz="0" w:space="0" w:color="auto"/>
        <w:left w:val="none" w:sz="0" w:space="0" w:color="auto"/>
        <w:bottom w:val="none" w:sz="0" w:space="0" w:color="auto"/>
        <w:right w:val="none" w:sz="0" w:space="0" w:color="auto"/>
      </w:divBdr>
    </w:div>
    <w:div w:id="354884310">
      <w:bodyDiv w:val="1"/>
      <w:marLeft w:val="0"/>
      <w:marRight w:val="0"/>
      <w:marTop w:val="0"/>
      <w:marBottom w:val="0"/>
      <w:divBdr>
        <w:top w:val="none" w:sz="0" w:space="0" w:color="auto"/>
        <w:left w:val="none" w:sz="0" w:space="0" w:color="auto"/>
        <w:bottom w:val="none" w:sz="0" w:space="0" w:color="auto"/>
        <w:right w:val="none" w:sz="0" w:space="0" w:color="auto"/>
      </w:divBdr>
    </w:div>
    <w:div w:id="354888460">
      <w:bodyDiv w:val="1"/>
      <w:marLeft w:val="0"/>
      <w:marRight w:val="0"/>
      <w:marTop w:val="0"/>
      <w:marBottom w:val="0"/>
      <w:divBdr>
        <w:top w:val="none" w:sz="0" w:space="0" w:color="auto"/>
        <w:left w:val="none" w:sz="0" w:space="0" w:color="auto"/>
        <w:bottom w:val="none" w:sz="0" w:space="0" w:color="auto"/>
        <w:right w:val="none" w:sz="0" w:space="0" w:color="auto"/>
      </w:divBdr>
    </w:div>
    <w:div w:id="354889260">
      <w:bodyDiv w:val="1"/>
      <w:marLeft w:val="0"/>
      <w:marRight w:val="0"/>
      <w:marTop w:val="0"/>
      <w:marBottom w:val="0"/>
      <w:divBdr>
        <w:top w:val="none" w:sz="0" w:space="0" w:color="auto"/>
        <w:left w:val="none" w:sz="0" w:space="0" w:color="auto"/>
        <w:bottom w:val="none" w:sz="0" w:space="0" w:color="auto"/>
        <w:right w:val="none" w:sz="0" w:space="0" w:color="auto"/>
      </w:divBdr>
    </w:div>
    <w:div w:id="355009373">
      <w:bodyDiv w:val="1"/>
      <w:marLeft w:val="0"/>
      <w:marRight w:val="0"/>
      <w:marTop w:val="0"/>
      <w:marBottom w:val="0"/>
      <w:divBdr>
        <w:top w:val="none" w:sz="0" w:space="0" w:color="auto"/>
        <w:left w:val="none" w:sz="0" w:space="0" w:color="auto"/>
        <w:bottom w:val="none" w:sz="0" w:space="0" w:color="auto"/>
        <w:right w:val="none" w:sz="0" w:space="0" w:color="auto"/>
      </w:divBdr>
    </w:div>
    <w:div w:id="355038965">
      <w:bodyDiv w:val="1"/>
      <w:marLeft w:val="0"/>
      <w:marRight w:val="0"/>
      <w:marTop w:val="0"/>
      <w:marBottom w:val="0"/>
      <w:divBdr>
        <w:top w:val="none" w:sz="0" w:space="0" w:color="auto"/>
        <w:left w:val="none" w:sz="0" w:space="0" w:color="auto"/>
        <w:bottom w:val="none" w:sz="0" w:space="0" w:color="auto"/>
        <w:right w:val="none" w:sz="0" w:space="0" w:color="auto"/>
      </w:divBdr>
    </w:div>
    <w:div w:id="355040629">
      <w:bodyDiv w:val="1"/>
      <w:marLeft w:val="0"/>
      <w:marRight w:val="0"/>
      <w:marTop w:val="0"/>
      <w:marBottom w:val="0"/>
      <w:divBdr>
        <w:top w:val="none" w:sz="0" w:space="0" w:color="auto"/>
        <w:left w:val="none" w:sz="0" w:space="0" w:color="auto"/>
        <w:bottom w:val="none" w:sz="0" w:space="0" w:color="auto"/>
        <w:right w:val="none" w:sz="0" w:space="0" w:color="auto"/>
      </w:divBdr>
    </w:div>
    <w:div w:id="355159610">
      <w:bodyDiv w:val="1"/>
      <w:marLeft w:val="0"/>
      <w:marRight w:val="0"/>
      <w:marTop w:val="0"/>
      <w:marBottom w:val="0"/>
      <w:divBdr>
        <w:top w:val="none" w:sz="0" w:space="0" w:color="auto"/>
        <w:left w:val="none" w:sz="0" w:space="0" w:color="auto"/>
        <w:bottom w:val="none" w:sz="0" w:space="0" w:color="auto"/>
        <w:right w:val="none" w:sz="0" w:space="0" w:color="auto"/>
      </w:divBdr>
    </w:div>
    <w:div w:id="355232794">
      <w:bodyDiv w:val="1"/>
      <w:marLeft w:val="0"/>
      <w:marRight w:val="0"/>
      <w:marTop w:val="0"/>
      <w:marBottom w:val="0"/>
      <w:divBdr>
        <w:top w:val="none" w:sz="0" w:space="0" w:color="auto"/>
        <w:left w:val="none" w:sz="0" w:space="0" w:color="auto"/>
        <w:bottom w:val="none" w:sz="0" w:space="0" w:color="auto"/>
        <w:right w:val="none" w:sz="0" w:space="0" w:color="auto"/>
      </w:divBdr>
    </w:div>
    <w:div w:id="355355854">
      <w:bodyDiv w:val="1"/>
      <w:marLeft w:val="0"/>
      <w:marRight w:val="0"/>
      <w:marTop w:val="0"/>
      <w:marBottom w:val="0"/>
      <w:divBdr>
        <w:top w:val="none" w:sz="0" w:space="0" w:color="auto"/>
        <w:left w:val="none" w:sz="0" w:space="0" w:color="auto"/>
        <w:bottom w:val="none" w:sz="0" w:space="0" w:color="auto"/>
        <w:right w:val="none" w:sz="0" w:space="0" w:color="auto"/>
      </w:divBdr>
    </w:div>
    <w:div w:id="355429103">
      <w:bodyDiv w:val="1"/>
      <w:marLeft w:val="0"/>
      <w:marRight w:val="0"/>
      <w:marTop w:val="0"/>
      <w:marBottom w:val="0"/>
      <w:divBdr>
        <w:top w:val="none" w:sz="0" w:space="0" w:color="auto"/>
        <w:left w:val="none" w:sz="0" w:space="0" w:color="auto"/>
        <w:bottom w:val="none" w:sz="0" w:space="0" w:color="auto"/>
        <w:right w:val="none" w:sz="0" w:space="0" w:color="auto"/>
      </w:divBdr>
    </w:div>
    <w:div w:id="355539799">
      <w:bodyDiv w:val="1"/>
      <w:marLeft w:val="0"/>
      <w:marRight w:val="0"/>
      <w:marTop w:val="0"/>
      <w:marBottom w:val="0"/>
      <w:divBdr>
        <w:top w:val="none" w:sz="0" w:space="0" w:color="auto"/>
        <w:left w:val="none" w:sz="0" w:space="0" w:color="auto"/>
        <w:bottom w:val="none" w:sz="0" w:space="0" w:color="auto"/>
        <w:right w:val="none" w:sz="0" w:space="0" w:color="auto"/>
      </w:divBdr>
    </w:div>
    <w:div w:id="355927662">
      <w:bodyDiv w:val="1"/>
      <w:marLeft w:val="0"/>
      <w:marRight w:val="0"/>
      <w:marTop w:val="0"/>
      <w:marBottom w:val="0"/>
      <w:divBdr>
        <w:top w:val="none" w:sz="0" w:space="0" w:color="auto"/>
        <w:left w:val="none" w:sz="0" w:space="0" w:color="auto"/>
        <w:bottom w:val="none" w:sz="0" w:space="0" w:color="auto"/>
        <w:right w:val="none" w:sz="0" w:space="0" w:color="auto"/>
      </w:divBdr>
    </w:div>
    <w:div w:id="356270511">
      <w:bodyDiv w:val="1"/>
      <w:marLeft w:val="0"/>
      <w:marRight w:val="0"/>
      <w:marTop w:val="0"/>
      <w:marBottom w:val="0"/>
      <w:divBdr>
        <w:top w:val="none" w:sz="0" w:space="0" w:color="auto"/>
        <w:left w:val="none" w:sz="0" w:space="0" w:color="auto"/>
        <w:bottom w:val="none" w:sz="0" w:space="0" w:color="auto"/>
        <w:right w:val="none" w:sz="0" w:space="0" w:color="auto"/>
      </w:divBdr>
    </w:div>
    <w:div w:id="356388611">
      <w:bodyDiv w:val="1"/>
      <w:marLeft w:val="0"/>
      <w:marRight w:val="0"/>
      <w:marTop w:val="0"/>
      <w:marBottom w:val="0"/>
      <w:divBdr>
        <w:top w:val="none" w:sz="0" w:space="0" w:color="auto"/>
        <w:left w:val="none" w:sz="0" w:space="0" w:color="auto"/>
        <w:bottom w:val="none" w:sz="0" w:space="0" w:color="auto"/>
        <w:right w:val="none" w:sz="0" w:space="0" w:color="auto"/>
      </w:divBdr>
    </w:div>
    <w:div w:id="356464645">
      <w:bodyDiv w:val="1"/>
      <w:marLeft w:val="0"/>
      <w:marRight w:val="0"/>
      <w:marTop w:val="0"/>
      <w:marBottom w:val="0"/>
      <w:divBdr>
        <w:top w:val="none" w:sz="0" w:space="0" w:color="auto"/>
        <w:left w:val="none" w:sz="0" w:space="0" w:color="auto"/>
        <w:bottom w:val="none" w:sz="0" w:space="0" w:color="auto"/>
        <w:right w:val="none" w:sz="0" w:space="0" w:color="auto"/>
      </w:divBdr>
    </w:div>
    <w:div w:id="356466754">
      <w:bodyDiv w:val="1"/>
      <w:marLeft w:val="0"/>
      <w:marRight w:val="0"/>
      <w:marTop w:val="0"/>
      <w:marBottom w:val="0"/>
      <w:divBdr>
        <w:top w:val="none" w:sz="0" w:space="0" w:color="auto"/>
        <w:left w:val="none" w:sz="0" w:space="0" w:color="auto"/>
        <w:bottom w:val="none" w:sz="0" w:space="0" w:color="auto"/>
        <w:right w:val="none" w:sz="0" w:space="0" w:color="auto"/>
      </w:divBdr>
    </w:div>
    <w:div w:id="356471190">
      <w:bodyDiv w:val="1"/>
      <w:marLeft w:val="0"/>
      <w:marRight w:val="0"/>
      <w:marTop w:val="0"/>
      <w:marBottom w:val="0"/>
      <w:divBdr>
        <w:top w:val="none" w:sz="0" w:space="0" w:color="auto"/>
        <w:left w:val="none" w:sz="0" w:space="0" w:color="auto"/>
        <w:bottom w:val="none" w:sz="0" w:space="0" w:color="auto"/>
        <w:right w:val="none" w:sz="0" w:space="0" w:color="auto"/>
      </w:divBdr>
    </w:div>
    <w:div w:id="356734671">
      <w:bodyDiv w:val="1"/>
      <w:marLeft w:val="0"/>
      <w:marRight w:val="0"/>
      <w:marTop w:val="0"/>
      <w:marBottom w:val="0"/>
      <w:divBdr>
        <w:top w:val="none" w:sz="0" w:space="0" w:color="auto"/>
        <w:left w:val="none" w:sz="0" w:space="0" w:color="auto"/>
        <w:bottom w:val="none" w:sz="0" w:space="0" w:color="auto"/>
        <w:right w:val="none" w:sz="0" w:space="0" w:color="auto"/>
      </w:divBdr>
    </w:div>
    <w:div w:id="356782497">
      <w:bodyDiv w:val="1"/>
      <w:marLeft w:val="0"/>
      <w:marRight w:val="0"/>
      <w:marTop w:val="0"/>
      <w:marBottom w:val="0"/>
      <w:divBdr>
        <w:top w:val="none" w:sz="0" w:space="0" w:color="auto"/>
        <w:left w:val="none" w:sz="0" w:space="0" w:color="auto"/>
        <w:bottom w:val="none" w:sz="0" w:space="0" w:color="auto"/>
        <w:right w:val="none" w:sz="0" w:space="0" w:color="auto"/>
      </w:divBdr>
    </w:div>
    <w:div w:id="356930134">
      <w:bodyDiv w:val="1"/>
      <w:marLeft w:val="0"/>
      <w:marRight w:val="0"/>
      <w:marTop w:val="0"/>
      <w:marBottom w:val="0"/>
      <w:divBdr>
        <w:top w:val="none" w:sz="0" w:space="0" w:color="auto"/>
        <w:left w:val="none" w:sz="0" w:space="0" w:color="auto"/>
        <w:bottom w:val="none" w:sz="0" w:space="0" w:color="auto"/>
        <w:right w:val="none" w:sz="0" w:space="0" w:color="auto"/>
      </w:divBdr>
    </w:div>
    <w:div w:id="357122283">
      <w:bodyDiv w:val="1"/>
      <w:marLeft w:val="0"/>
      <w:marRight w:val="0"/>
      <w:marTop w:val="0"/>
      <w:marBottom w:val="0"/>
      <w:divBdr>
        <w:top w:val="none" w:sz="0" w:space="0" w:color="auto"/>
        <w:left w:val="none" w:sz="0" w:space="0" w:color="auto"/>
        <w:bottom w:val="none" w:sz="0" w:space="0" w:color="auto"/>
        <w:right w:val="none" w:sz="0" w:space="0" w:color="auto"/>
      </w:divBdr>
    </w:div>
    <w:div w:id="357195416">
      <w:bodyDiv w:val="1"/>
      <w:marLeft w:val="0"/>
      <w:marRight w:val="0"/>
      <w:marTop w:val="0"/>
      <w:marBottom w:val="0"/>
      <w:divBdr>
        <w:top w:val="none" w:sz="0" w:space="0" w:color="auto"/>
        <w:left w:val="none" w:sz="0" w:space="0" w:color="auto"/>
        <w:bottom w:val="none" w:sz="0" w:space="0" w:color="auto"/>
        <w:right w:val="none" w:sz="0" w:space="0" w:color="auto"/>
      </w:divBdr>
    </w:div>
    <w:div w:id="357198194">
      <w:bodyDiv w:val="1"/>
      <w:marLeft w:val="0"/>
      <w:marRight w:val="0"/>
      <w:marTop w:val="0"/>
      <w:marBottom w:val="0"/>
      <w:divBdr>
        <w:top w:val="none" w:sz="0" w:space="0" w:color="auto"/>
        <w:left w:val="none" w:sz="0" w:space="0" w:color="auto"/>
        <w:bottom w:val="none" w:sz="0" w:space="0" w:color="auto"/>
        <w:right w:val="none" w:sz="0" w:space="0" w:color="auto"/>
      </w:divBdr>
    </w:div>
    <w:div w:id="357505503">
      <w:bodyDiv w:val="1"/>
      <w:marLeft w:val="0"/>
      <w:marRight w:val="0"/>
      <w:marTop w:val="0"/>
      <w:marBottom w:val="0"/>
      <w:divBdr>
        <w:top w:val="none" w:sz="0" w:space="0" w:color="auto"/>
        <w:left w:val="none" w:sz="0" w:space="0" w:color="auto"/>
        <w:bottom w:val="none" w:sz="0" w:space="0" w:color="auto"/>
        <w:right w:val="none" w:sz="0" w:space="0" w:color="auto"/>
      </w:divBdr>
    </w:div>
    <w:div w:id="357586082">
      <w:bodyDiv w:val="1"/>
      <w:marLeft w:val="0"/>
      <w:marRight w:val="0"/>
      <w:marTop w:val="0"/>
      <w:marBottom w:val="0"/>
      <w:divBdr>
        <w:top w:val="none" w:sz="0" w:space="0" w:color="auto"/>
        <w:left w:val="none" w:sz="0" w:space="0" w:color="auto"/>
        <w:bottom w:val="none" w:sz="0" w:space="0" w:color="auto"/>
        <w:right w:val="none" w:sz="0" w:space="0" w:color="auto"/>
      </w:divBdr>
    </w:div>
    <w:div w:id="357630878">
      <w:bodyDiv w:val="1"/>
      <w:marLeft w:val="0"/>
      <w:marRight w:val="0"/>
      <w:marTop w:val="0"/>
      <w:marBottom w:val="0"/>
      <w:divBdr>
        <w:top w:val="none" w:sz="0" w:space="0" w:color="auto"/>
        <w:left w:val="none" w:sz="0" w:space="0" w:color="auto"/>
        <w:bottom w:val="none" w:sz="0" w:space="0" w:color="auto"/>
        <w:right w:val="none" w:sz="0" w:space="0" w:color="auto"/>
      </w:divBdr>
    </w:div>
    <w:div w:id="357698867">
      <w:bodyDiv w:val="1"/>
      <w:marLeft w:val="0"/>
      <w:marRight w:val="0"/>
      <w:marTop w:val="0"/>
      <w:marBottom w:val="0"/>
      <w:divBdr>
        <w:top w:val="none" w:sz="0" w:space="0" w:color="auto"/>
        <w:left w:val="none" w:sz="0" w:space="0" w:color="auto"/>
        <w:bottom w:val="none" w:sz="0" w:space="0" w:color="auto"/>
        <w:right w:val="none" w:sz="0" w:space="0" w:color="auto"/>
      </w:divBdr>
    </w:div>
    <w:div w:id="357699935">
      <w:bodyDiv w:val="1"/>
      <w:marLeft w:val="0"/>
      <w:marRight w:val="0"/>
      <w:marTop w:val="0"/>
      <w:marBottom w:val="0"/>
      <w:divBdr>
        <w:top w:val="none" w:sz="0" w:space="0" w:color="auto"/>
        <w:left w:val="none" w:sz="0" w:space="0" w:color="auto"/>
        <w:bottom w:val="none" w:sz="0" w:space="0" w:color="auto"/>
        <w:right w:val="none" w:sz="0" w:space="0" w:color="auto"/>
      </w:divBdr>
    </w:div>
    <w:div w:id="357969490">
      <w:bodyDiv w:val="1"/>
      <w:marLeft w:val="0"/>
      <w:marRight w:val="0"/>
      <w:marTop w:val="0"/>
      <w:marBottom w:val="0"/>
      <w:divBdr>
        <w:top w:val="none" w:sz="0" w:space="0" w:color="auto"/>
        <w:left w:val="none" w:sz="0" w:space="0" w:color="auto"/>
        <w:bottom w:val="none" w:sz="0" w:space="0" w:color="auto"/>
        <w:right w:val="none" w:sz="0" w:space="0" w:color="auto"/>
      </w:divBdr>
    </w:div>
    <w:div w:id="357970625">
      <w:bodyDiv w:val="1"/>
      <w:marLeft w:val="0"/>
      <w:marRight w:val="0"/>
      <w:marTop w:val="0"/>
      <w:marBottom w:val="0"/>
      <w:divBdr>
        <w:top w:val="none" w:sz="0" w:space="0" w:color="auto"/>
        <w:left w:val="none" w:sz="0" w:space="0" w:color="auto"/>
        <w:bottom w:val="none" w:sz="0" w:space="0" w:color="auto"/>
        <w:right w:val="none" w:sz="0" w:space="0" w:color="auto"/>
      </w:divBdr>
    </w:div>
    <w:div w:id="358045925">
      <w:bodyDiv w:val="1"/>
      <w:marLeft w:val="0"/>
      <w:marRight w:val="0"/>
      <w:marTop w:val="0"/>
      <w:marBottom w:val="0"/>
      <w:divBdr>
        <w:top w:val="none" w:sz="0" w:space="0" w:color="auto"/>
        <w:left w:val="none" w:sz="0" w:space="0" w:color="auto"/>
        <w:bottom w:val="none" w:sz="0" w:space="0" w:color="auto"/>
        <w:right w:val="none" w:sz="0" w:space="0" w:color="auto"/>
      </w:divBdr>
    </w:div>
    <w:div w:id="358047107">
      <w:bodyDiv w:val="1"/>
      <w:marLeft w:val="0"/>
      <w:marRight w:val="0"/>
      <w:marTop w:val="0"/>
      <w:marBottom w:val="0"/>
      <w:divBdr>
        <w:top w:val="none" w:sz="0" w:space="0" w:color="auto"/>
        <w:left w:val="none" w:sz="0" w:space="0" w:color="auto"/>
        <w:bottom w:val="none" w:sz="0" w:space="0" w:color="auto"/>
        <w:right w:val="none" w:sz="0" w:space="0" w:color="auto"/>
      </w:divBdr>
    </w:div>
    <w:div w:id="358160863">
      <w:bodyDiv w:val="1"/>
      <w:marLeft w:val="0"/>
      <w:marRight w:val="0"/>
      <w:marTop w:val="0"/>
      <w:marBottom w:val="0"/>
      <w:divBdr>
        <w:top w:val="none" w:sz="0" w:space="0" w:color="auto"/>
        <w:left w:val="none" w:sz="0" w:space="0" w:color="auto"/>
        <w:bottom w:val="none" w:sz="0" w:space="0" w:color="auto"/>
        <w:right w:val="none" w:sz="0" w:space="0" w:color="auto"/>
      </w:divBdr>
    </w:div>
    <w:div w:id="358167215">
      <w:bodyDiv w:val="1"/>
      <w:marLeft w:val="0"/>
      <w:marRight w:val="0"/>
      <w:marTop w:val="0"/>
      <w:marBottom w:val="0"/>
      <w:divBdr>
        <w:top w:val="none" w:sz="0" w:space="0" w:color="auto"/>
        <w:left w:val="none" w:sz="0" w:space="0" w:color="auto"/>
        <w:bottom w:val="none" w:sz="0" w:space="0" w:color="auto"/>
        <w:right w:val="none" w:sz="0" w:space="0" w:color="auto"/>
      </w:divBdr>
    </w:div>
    <w:div w:id="358236004">
      <w:bodyDiv w:val="1"/>
      <w:marLeft w:val="0"/>
      <w:marRight w:val="0"/>
      <w:marTop w:val="0"/>
      <w:marBottom w:val="0"/>
      <w:divBdr>
        <w:top w:val="none" w:sz="0" w:space="0" w:color="auto"/>
        <w:left w:val="none" w:sz="0" w:space="0" w:color="auto"/>
        <w:bottom w:val="none" w:sz="0" w:space="0" w:color="auto"/>
        <w:right w:val="none" w:sz="0" w:space="0" w:color="auto"/>
      </w:divBdr>
    </w:div>
    <w:div w:id="358357918">
      <w:bodyDiv w:val="1"/>
      <w:marLeft w:val="0"/>
      <w:marRight w:val="0"/>
      <w:marTop w:val="0"/>
      <w:marBottom w:val="0"/>
      <w:divBdr>
        <w:top w:val="none" w:sz="0" w:space="0" w:color="auto"/>
        <w:left w:val="none" w:sz="0" w:space="0" w:color="auto"/>
        <w:bottom w:val="none" w:sz="0" w:space="0" w:color="auto"/>
        <w:right w:val="none" w:sz="0" w:space="0" w:color="auto"/>
      </w:divBdr>
    </w:div>
    <w:div w:id="358505812">
      <w:bodyDiv w:val="1"/>
      <w:marLeft w:val="0"/>
      <w:marRight w:val="0"/>
      <w:marTop w:val="0"/>
      <w:marBottom w:val="0"/>
      <w:divBdr>
        <w:top w:val="none" w:sz="0" w:space="0" w:color="auto"/>
        <w:left w:val="none" w:sz="0" w:space="0" w:color="auto"/>
        <w:bottom w:val="none" w:sz="0" w:space="0" w:color="auto"/>
        <w:right w:val="none" w:sz="0" w:space="0" w:color="auto"/>
      </w:divBdr>
    </w:div>
    <w:div w:id="358547732">
      <w:bodyDiv w:val="1"/>
      <w:marLeft w:val="0"/>
      <w:marRight w:val="0"/>
      <w:marTop w:val="0"/>
      <w:marBottom w:val="0"/>
      <w:divBdr>
        <w:top w:val="none" w:sz="0" w:space="0" w:color="auto"/>
        <w:left w:val="none" w:sz="0" w:space="0" w:color="auto"/>
        <w:bottom w:val="none" w:sz="0" w:space="0" w:color="auto"/>
        <w:right w:val="none" w:sz="0" w:space="0" w:color="auto"/>
      </w:divBdr>
    </w:div>
    <w:div w:id="358548829">
      <w:bodyDiv w:val="1"/>
      <w:marLeft w:val="0"/>
      <w:marRight w:val="0"/>
      <w:marTop w:val="0"/>
      <w:marBottom w:val="0"/>
      <w:divBdr>
        <w:top w:val="none" w:sz="0" w:space="0" w:color="auto"/>
        <w:left w:val="none" w:sz="0" w:space="0" w:color="auto"/>
        <w:bottom w:val="none" w:sz="0" w:space="0" w:color="auto"/>
        <w:right w:val="none" w:sz="0" w:space="0" w:color="auto"/>
      </w:divBdr>
    </w:div>
    <w:div w:id="358554304">
      <w:bodyDiv w:val="1"/>
      <w:marLeft w:val="0"/>
      <w:marRight w:val="0"/>
      <w:marTop w:val="0"/>
      <w:marBottom w:val="0"/>
      <w:divBdr>
        <w:top w:val="none" w:sz="0" w:space="0" w:color="auto"/>
        <w:left w:val="none" w:sz="0" w:space="0" w:color="auto"/>
        <w:bottom w:val="none" w:sz="0" w:space="0" w:color="auto"/>
        <w:right w:val="none" w:sz="0" w:space="0" w:color="auto"/>
      </w:divBdr>
    </w:div>
    <w:div w:id="359164646">
      <w:bodyDiv w:val="1"/>
      <w:marLeft w:val="0"/>
      <w:marRight w:val="0"/>
      <w:marTop w:val="0"/>
      <w:marBottom w:val="0"/>
      <w:divBdr>
        <w:top w:val="none" w:sz="0" w:space="0" w:color="auto"/>
        <w:left w:val="none" w:sz="0" w:space="0" w:color="auto"/>
        <w:bottom w:val="none" w:sz="0" w:space="0" w:color="auto"/>
        <w:right w:val="none" w:sz="0" w:space="0" w:color="auto"/>
      </w:divBdr>
    </w:div>
    <w:div w:id="359205444">
      <w:bodyDiv w:val="1"/>
      <w:marLeft w:val="0"/>
      <w:marRight w:val="0"/>
      <w:marTop w:val="0"/>
      <w:marBottom w:val="0"/>
      <w:divBdr>
        <w:top w:val="none" w:sz="0" w:space="0" w:color="auto"/>
        <w:left w:val="none" w:sz="0" w:space="0" w:color="auto"/>
        <w:bottom w:val="none" w:sz="0" w:space="0" w:color="auto"/>
        <w:right w:val="none" w:sz="0" w:space="0" w:color="auto"/>
      </w:divBdr>
    </w:div>
    <w:div w:id="359400093">
      <w:bodyDiv w:val="1"/>
      <w:marLeft w:val="0"/>
      <w:marRight w:val="0"/>
      <w:marTop w:val="0"/>
      <w:marBottom w:val="0"/>
      <w:divBdr>
        <w:top w:val="none" w:sz="0" w:space="0" w:color="auto"/>
        <w:left w:val="none" w:sz="0" w:space="0" w:color="auto"/>
        <w:bottom w:val="none" w:sz="0" w:space="0" w:color="auto"/>
        <w:right w:val="none" w:sz="0" w:space="0" w:color="auto"/>
      </w:divBdr>
    </w:div>
    <w:div w:id="359404514">
      <w:bodyDiv w:val="1"/>
      <w:marLeft w:val="0"/>
      <w:marRight w:val="0"/>
      <w:marTop w:val="0"/>
      <w:marBottom w:val="0"/>
      <w:divBdr>
        <w:top w:val="none" w:sz="0" w:space="0" w:color="auto"/>
        <w:left w:val="none" w:sz="0" w:space="0" w:color="auto"/>
        <w:bottom w:val="none" w:sz="0" w:space="0" w:color="auto"/>
        <w:right w:val="none" w:sz="0" w:space="0" w:color="auto"/>
      </w:divBdr>
    </w:div>
    <w:div w:id="359473882">
      <w:bodyDiv w:val="1"/>
      <w:marLeft w:val="0"/>
      <w:marRight w:val="0"/>
      <w:marTop w:val="0"/>
      <w:marBottom w:val="0"/>
      <w:divBdr>
        <w:top w:val="none" w:sz="0" w:space="0" w:color="auto"/>
        <w:left w:val="none" w:sz="0" w:space="0" w:color="auto"/>
        <w:bottom w:val="none" w:sz="0" w:space="0" w:color="auto"/>
        <w:right w:val="none" w:sz="0" w:space="0" w:color="auto"/>
      </w:divBdr>
    </w:div>
    <w:div w:id="359474233">
      <w:bodyDiv w:val="1"/>
      <w:marLeft w:val="0"/>
      <w:marRight w:val="0"/>
      <w:marTop w:val="0"/>
      <w:marBottom w:val="0"/>
      <w:divBdr>
        <w:top w:val="none" w:sz="0" w:space="0" w:color="auto"/>
        <w:left w:val="none" w:sz="0" w:space="0" w:color="auto"/>
        <w:bottom w:val="none" w:sz="0" w:space="0" w:color="auto"/>
        <w:right w:val="none" w:sz="0" w:space="0" w:color="auto"/>
      </w:divBdr>
    </w:div>
    <w:div w:id="359597926">
      <w:bodyDiv w:val="1"/>
      <w:marLeft w:val="0"/>
      <w:marRight w:val="0"/>
      <w:marTop w:val="0"/>
      <w:marBottom w:val="0"/>
      <w:divBdr>
        <w:top w:val="none" w:sz="0" w:space="0" w:color="auto"/>
        <w:left w:val="none" w:sz="0" w:space="0" w:color="auto"/>
        <w:bottom w:val="none" w:sz="0" w:space="0" w:color="auto"/>
        <w:right w:val="none" w:sz="0" w:space="0" w:color="auto"/>
      </w:divBdr>
    </w:div>
    <w:div w:id="359666398">
      <w:bodyDiv w:val="1"/>
      <w:marLeft w:val="0"/>
      <w:marRight w:val="0"/>
      <w:marTop w:val="0"/>
      <w:marBottom w:val="0"/>
      <w:divBdr>
        <w:top w:val="none" w:sz="0" w:space="0" w:color="auto"/>
        <w:left w:val="none" w:sz="0" w:space="0" w:color="auto"/>
        <w:bottom w:val="none" w:sz="0" w:space="0" w:color="auto"/>
        <w:right w:val="none" w:sz="0" w:space="0" w:color="auto"/>
      </w:divBdr>
    </w:div>
    <w:div w:id="359746149">
      <w:bodyDiv w:val="1"/>
      <w:marLeft w:val="0"/>
      <w:marRight w:val="0"/>
      <w:marTop w:val="0"/>
      <w:marBottom w:val="0"/>
      <w:divBdr>
        <w:top w:val="none" w:sz="0" w:space="0" w:color="auto"/>
        <w:left w:val="none" w:sz="0" w:space="0" w:color="auto"/>
        <w:bottom w:val="none" w:sz="0" w:space="0" w:color="auto"/>
        <w:right w:val="none" w:sz="0" w:space="0" w:color="auto"/>
      </w:divBdr>
    </w:div>
    <w:div w:id="359747802">
      <w:bodyDiv w:val="1"/>
      <w:marLeft w:val="0"/>
      <w:marRight w:val="0"/>
      <w:marTop w:val="0"/>
      <w:marBottom w:val="0"/>
      <w:divBdr>
        <w:top w:val="none" w:sz="0" w:space="0" w:color="auto"/>
        <w:left w:val="none" w:sz="0" w:space="0" w:color="auto"/>
        <w:bottom w:val="none" w:sz="0" w:space="0" w:color="auto"/>
        <w:right w:val="none" w:sz="0" w:space="0" w:color="auto"/>
      </w:divBdr>
    </w:div>
    <w:div w:id="359933622">
      <w:bodyDiv w:val="1"/>
      <w:marLeft w:val="0"/>
      <w:marRight w:val="0"/>
      <w:marTop w:val="0"/>
      <w:marBottom w:val="0"/>
      <w:divBdr>
        <w:top w:val="none" w:sz="0" w:space="0" w:color="auto"/>
        <w:left w:val="none" w:sz="0" w:space="0" w:color="auto"/>
        <w:bottom w:val="none" w:sz="0" w:space="0" w:color="auto"/>
        <w:right w:val="none" w:sz="0" w:space="0" w:color="auto"/>
      </w:divBdr>
    </w:div>
    <w:div w:id="359938848">
      <w:bodyDiv w:val="1"/>
      <w:marLeft w:val="0"/>
      <w:marRight w:val="0"/>
      <w:marTop w:val="0"/>
      <w:marBottom w:val="0"/>
      <w:divBdr>
        <w:top w:val="none" w:sz="0" w:space="0" w:color="auto"/>
        <w:left w:val="none" w:sz="0" w:space="0" w:color="auto"/>
        <w:bottom w:val="none" w:sz="0" w:space="0" w:color="auto"/>
        <w:right w:val="none" w:sz="0" w:space="0" w:color="auto"/>
      </w:divBdr>
    </w:div>
    <w:div w:id="360009987">
      <w:bodyDiv w:val="1"/>
      <w:marLeft w:val="0"/>
      <w:marRight w:val="0"/>
      <w:marTop w:val="0"/>
      <w:marBottom w:val="0"/>
      <w:divBdr>
        <w:top w:val="none" w:sz="0" w:space="0" w:color="auto"/>
        <w:left w:val="none" w:sz="0" w:space="0" w:color="auto"/>
        <w:bottom w:val="none" w:sz="0" w:space="0" w:color="auto"/>
        <w:right w:val="none" w:sz="0" w:space="0" w:color="auto"/>
      </w:divBdr>
    </w:div>
    <w:div w:id="360017350">
      <w:bodyDiv w:val="1"/>
      <w:marLeft w:val="0"/>
      <w:marRight w:val="0"/>
      <w:marTop w:val="0"/>
      <w:marBottom w:val="0"/>
      <w:divBdr>
        <w:top w:val="none" w:sz="0" w:space="0" w:color="auto"/>
        <w:left w:val="none" w:sz="0" w:space="0" w:color="auto"/>
        <w:bottom w:val="none" w:sz="0" w:space="0" w:color="auto"/>
        <w:right w:val="none" w:sz="0" w:space="0" w:color="auto"/>
      </w:divBdr>
    </w:div>
    <w:div w:id="360133981">
      <w:bodyDiv w:val="1"/>
      <w:marLeft w:val="0"/>
      <w:marRight w:val="0"/>
      <w:marTop w:val="0"/>
      <w:marBottom w:val="0"/>
      <w:divBdr>
        <w:top w:val="none" w:sz="0" w:space="0" w:color="auto"/>
        <w:left w:val="none" w:sz="0" w:space="0" w:color="auto"/>
        <w:bottom w:val="none" w:sz="0" w:space="0" w:color="auto"/>
        <w:right w:val="none" w:sz="0" w:space="0" w:color="auto"/>
      </w:divBdr>
    </w:div>
    <w:div w:id="360278687">
      <w:bodyDiv w:val="1"/>
      <w:marLeft w:val="0"/>
      <w:marRight w:val="0"/>
      <w:marTop w:val="0"/>
      <w:marBottom w:val="0"/>
      <w:divBdr>
        <w:top w:val="none" w:sz="0" w:space="0" w:color="auto"/>
        <w:left w:val="none" w:sz="0" w:space="0" w:color="auto"/>
        <w:bottom w:val="none" w:sz="0" w:space="0" w:color="auto"/>
        <w:right w:val="none" w:sz="0" w:space="0" w:color="auto"/>
      </w:divBdr>
    </w:div>
    <w:div w:id="360329206">
      <w:bodyDiv w:val="1"/>
      <w:marLeft w:val="0"/>
      <w:marRight w:val="0"/>
      <w:marTop w:val="0"/>
      <w:marBottom w:val="0"/>
      <w:divBdr>
        <w:top w:val="none" w:sz="0" w:space="0" w:color="auto"/>
        <w:left w:val="none" w:sz="0" w:space="0" w:color="auto"/>
        <w:bottom w:val="none" w:sz="0" w:space="0" w:color="auto"/>
        <w:right w:val="none" w:sz="0" w:space="0" w:color="auto"/>
      </w:divBdr>
    </w:div>
    <w:div w:id="360397886">
      <w:bodyDiv w:val="1"/>
      <w:marLeft w:val="0"/>
      <w:marRight w:val="0"/>
      <w:marTop w:val="0"/>
      <w:marBottom w:val="0"/>
      <w:divBdr>
        <w:top w:val="none" w:sz="0" w:space="0" w:color="auto"/>
        <w:left w:val="none" w:sz="0" w:space="0" w:color="auto"/>
        <w:bottom w:val="none" w:sz="0" w:space="0" w:color="auto"/>
        <w:right w:val="none" w:sz="0" w:space="0" w:color="auto"/>
      </w:divBdr>
    </w:div>
    <w:div w:id="360400010">
      <w:bodyDiv w:val="1"/>
      <w:marLeft w:val="0"/>
      <w:marRight w:val="0"/>
      <w:marTop w:val="0"/>
      <w:marBottom w:val="0"/>
      <w:divBdr>
        <w:top w:val="none" w:sz="0" w:space="0" w:color="auto"/>
        <w:left w:val="none" w:sz="0" w:space="0" w:color="auto"/>
        <w:bottom w:val="none" w:sz="0" w:space="0" w:color="auto"/>
        <w:right w:val="none" w:sz="0" w:space="0" w:color="auto"/>
      </w:divBdr>
    </w:div>
    <w:div w:id="360520697">
      <w:bodyDiv w:val="1"/>
      <w:marLeft w:val="0"/>
      <w:marRight w:val="0"/>
      <w:marTop w:val="0"/>
      <w:marBottom w:val="0"/>
      <w:divBdr>
        <w:top w:val="none" w:sz="0" w:space="0" w:color="auto"/>
        <w:left w:val="none" w:sz="0" w:space="0" w:color="auto"/>
        <w:bottom w:val="none" w:sz="0" w:space="0" w:color="auto"/>
        <w:right w:val="none" w:sz="0" w:space="0" w:color="auto"/>
      </w:divBdr>
    </w:div>
    <w:div w:id="360593539">
      <w:bodyDiv w:val="1"/>
      <w:marLeft w:val="0"/>
      <w:marRight w:val="0"/>
      <w:marTop w:val="0"/>
      <w:marBottom w:val="0"/>
      <w:divBdr>
        <w:top w:val="none" w:sz="0" w:space="0" w:color="auto"/>
        <w:left w:val="none" w:sz="0" w:space="0" w:color="auto"/>
        <w:bottom w:val="none" w:sz="0" w:space="0" w:color="auto"/>
        <w:right w:val="none" w:sz="0" w:space="0" w:color="auto"/>
      </w:divBdr>
    </w:div>
    <w:div w:id="360664326">
      <w:bodyDiv w:val="1"/>
      <w:marLeft w:val="0"/>
      <w:marRight w:val="0"/>
      <w:marTop w:val="0"/>
      <w:marBottom w:val="0"/>
      <w:divBdr>
        <w:top w:val="none" w:sz="0" w:space="0" w:color="auto"/>
        <w:left w:val="none" w:sz="0" w:space="0" w:color="auto"/>
        <w:bottom w:val="none" w:sz="0" w:space="0" w:color="auto"/>
        <w:right w:val="none" w:sz="0" w:space="0" w:color="auto"/>
      </w:divBdr>
    </w:div>
    <w:div w:id="360934494">
      <w:bodyDiv w:val="1"/>
      <w:marLeft w:val="0"/>
      <w:marRight w:val="0"/>
      <w:marTop w:val="0"/>
      <w:marBottom w:val="0"/>
      <w:divBdr>
        <w:top w:val="none" w:sz="0" w:space="0" w:color="auto"/>
        <w:left w:val="none" w:sz="0" w:space="0" w:color="auto"/>
        <w:bottom w:val="none" w:sz="0" w:space="0" w:color="auto"/>
        <w:right w:val="none" w:sz="0" w:space="0" w:color="auto"/>
      </w:divBdr>
    </w:div>
    <w:div w:id="360984454">
      <w:bodyDiv w:val="1"/>
      <w:marLeft w:val="0"/>
      <w:marRight w:val="0"/>
      <w:marTop w:val="0"/>
      <w:marBottom w:val="0"/>
      <w:divBdr>
        <w:top w:val="none" w:sz="0" w:space="0" w:color="auto"/>
        <w:left w:val="none" w:sz="0" w:space="0" w:color="auto"/>
        <w:bottom w:val="none" w:sz="0" w:space="0" w:color="auto"/>
        <w:right w:val="none" w:sz="0" w:space="0" w:color="auto"/>
      </w:divBdr>
    </w:div>
    <w:div w:id="361050647">
      <w:bodyDiv w:val="1"/>
      <w:marLeft w:val="0"/>
      <w:marRight w:val="0"/>
      <w:marTop w:val="0"/>
      <w:marBottom w:val="0"/>
      <w:divBdr>
        <w:top w:val="none" w:sz="0" w:space="0" w:color="auto"/>
        <w:left w:val="none" w:sz="0" w:space="0" w:color="auto"/>
        <w:bottom w:val="none" w:sz="0" w:space="0" w:color="auto"/>
        <w:right w:val="none" w:sz="0" w:space="0" w:color="auto"/>
      </w:divBdr>
    </w:div>
    <w:div w:id="361246621">
      <w:bodyDiv w:val="1"/>
      <w:marLeft w:val="0"/>
      <w:marRight w:val="0"/>
      <w:marTop w:val="0"/>
      <w:marBottom w:val="0"/>
      <w:divBdr>
        <w:top w:val="none" w:sz="0" w:space="0" w:color="auto"/>
        <w:left w:val="none" w:sz="0" w:space="0" w:color="auto"/>
        <w:bottom w:val="none" w:sz="0" w:space="0" w:color="auto"/>
        <w:right w:val="none" w:sz="0" w:space="0" w:color="auto"/>
      </w:divBdr>
    </w:div>
    <w:div w:id="361246694">
      <w:bodyDiv w:val="1"/>
      <w:marLeft w:val="0"/>
      <w:marRight w:val="0"/>
      <w:marTop w:val="0"/>
      <w:marBottom w:val="0"/>
      <w:divBdr>
        <w:top w:val="none" w:sz="0" w:space="0" w:color="auto"/>
        <w:left w:val="none" w:sz="0" w:space="0" w:color="auto"/>
        <w:bottom w:val="none" w:sz="0" w:space="0" w:color="auto"/>
        <w:right w:val="none" w:sz="0" w:space="0" w:color="auto"/>
      </w:divBdr>
    </w:div>
    <w:div w:id="361250949">
      <w:bodyDiv w:val="1"/>
      <w:marLeft w:val="0"/>
      <w:marRight w:val="0"/>
      <w:marTop w:val="0"/>
      <w:marBottom w:val="0"/>
      <w:divBdr>
        <w:top w:val="none" w:sz="0" w:space="0" w:color="auto"/>
        <w:left w:val="none" w:sz="0" w:space="0" w:color="auto"/>
        <w:bottom w:val="none" w:sz="0" w:space="0" w:color="auto"/>
        <w:right w:val="none" w:sz="0" w:space="0" w:color="auto"/>
      </w:divBdr>
    </w:div>
    <w:div w:id="361253073">
      <w:bodyDiv w:val="1"/>
      <w:marLeft w:val="0"/>
      <w:marRight w:val="0"/>
      <w:marTop w:val="0"/>
      <w:marBottom w:val="0"/>
      <w:divBdr>
        <w:top w:val="none" w:sz="0" w:space="0" w:color="auto"/>
        <w:left w:val="none" w:sz="0" w:space="0" w:color="auto"/>
        <w:bottom w:val="none" w:sz="0" w:space="0" w:color="auto"/>
        <w:right w:val="none" w:sz="0" w:space="0" w:color="auto"/>
      </w:divBdr>
    </w:div>
    <w:div w:id="361253171">
      <w:bodyDiv w:val="1"/>
      <w:marLeft w:val="0"/>
      <w:marRight w:val="0"/>
      <w:marTop w:val="0"/>
      <w:marBottom w:val="0"/>
      <w:divBdr>
        <w:top w:val="none" w:sz="0" w:space="0" w:color="auto"/>
        <w:left w:val="none" w:sz="0" w:space="0" w:color="auto"/>
        <w:bottom w:val="none" w:sz="0" w:space="0" w:color="auto"/>
        <w:right w:val="none" w:sz="0" w:space="0" w:color="auto"/>
      </w:divBdr>
    </w:div>
    <w:div w:id="361328449">
      <w:bodyDiv w:val="1"/>
      <w:marLeft w:val="0"/>
      <w:marRight w:val="0"/>
      <w:marTop w:val="0"/>
      <w:marBottom w:val="0"/>
      <w:divBdr>
        <w:top w:val="none" w:sz="0" w:space="0" w:color="auto"/>
        <w:left w:val="none" w:sz="0" w:space="0" w:color="auto"/>
        <w:bottom w:val="none" w:sz="0" w:space="0" w:color="auto"/>
        <w:right w:val="none" w:sz="0" w:space="0" w:color="auto"/>
      </w:divBdr>
    </w:div>
    <w:div w:id="361444042">
      <w:bodyDiv w:val="1"/>
      <w:marLeft w:val="0"/>
      <w:marRight w:val="0"/>
      <w:marTop w:val="0"/>
      <w:marBottom w:val="0"/>
      <w:divBdr>
        <w:top w:val="none" w:sz="0" w:space="0" w:color="auto"/>
        <w:left w:val="none" w:sz="0" w:space="0" w:color="auto"/>
        <w:bottom w:val="none" w:sz="0" w:space="0" w:color="auto"/>
        <w:right w:val="none" w:sz="0" w:space="0" w:color="auto"/>
      </w:divBdr>
    </w:div>
    <w:div w:id="361592375">
      <w:bodyDiv w:val="1"/>
      <w:marLeft w:val="0"/>
      <w:marRight w:val="0"/>
      <w:marTop w:val="0"/>
      <w:marBottom w:val="0"/>
      <w:divBdr>
        <w:top w:val="none" w:sz="0" w:space="0" w:color="auto"/>
        <w:left w:val="none" w:sz="0" w:space="0" w:color="auto"/>
        <w:bottom w:val="none" w:sz="0" w:space="0" w:color="auto"/>
        <w:right w:val="none" w:sz="0" w:space="0" w:color="auto"/>
      </w:divBdr>
    </w:div>
    <w:div w:id="361713252">
      <w:bodyDiv w:val="1"/>
      <w:marLeft w:val="0"/>
      <w:marRight w:val="0"/>
      <w:marTop w:val="0"/>
      <w:marBottom w:val="0"/>
      <w:divBdr>
        <w:top w:val="none" w:sz="0" w:space="0" w:color="auto"/>
        <w:left w:val="none" w:sz="0" w:space="0" w:color="auto"/>
        <w:bottom w:val="none" w:sz="0" w:space="0" w:color="auto"/>
        <w:right w:val="none" w:sz="0" w:space="0" w:color="auto"/>
      </w:divBdr>
    </w:div>
    <w:div w:id="361901896">
      <w:bodyDiv w:val="1"/>
      <w:marLeft w:val="0"/>
      <w:marRight w:val="0"/>
      <w:marTop w:val="0"/>
      <w:marBottom w:val="0"/>
      <w:divBdr>
        <w:top w:val="none" w:sz="0" w:space="0" w:color="auto"/>
        <w:left w:val="none" w:sz="0" w:space="0" w:color="auto"/>
        <w:bottom w:val="none" w:sz="0" w:space="0" w:color="auto"/>
        <w:right w:val="none" w:sz="0" w:space="0" w:color="auto"/>
      </w:divBdr>
    </w:div>
    <w:div w:id="361974743">
      <w:bodyDiv w:val="1"/>
      <w:marLeft w:val="0"/>
      <w:marRight w:val="0"/>
      <w:marTop w:val="0"/>
      <w:marBottom w:val="0"/>
      <w:divBdr>
        <w:top w:val="none" w:sz="0" w:space="0" w:color="auto"/>
        <w:left w:val="none" w:sz="0" w:space="0" w:color="auto"/>
        <w:bottom w:val="none" w:sz="0" w:space="0" w:color="auto"/>
        <w:right w:val="none" w:sz="0" w:space="0" w:color="auto"/>
      </w:divBdr>
    </w:div>
    <w:div w:id="362096121">
      <w:bodyDiv w:val="1"/>
      <w:marLeft w:val="0"/>
      <w:marRight w:val="0"/>
      <w:marTop w:val="0"/>
      <w:marBottom w:val="0"/>
      <w:divBdr>
        <w:top w:val="none" w:sz="0" w:space="0" w:color="auto"/>
        <w:left w:val="none" w:sz="0" w:space="0" w:color="auto"/>
        <w:bottom w:val="none" w:sz="0" w:space="0" w:color="auto"/>
        <w:right w:val="none" w:sz="0" w:space="0" w:color="auto"/>
      </w:divBdr>
    </w:div>
    <w:div w:id="362097524">
      <w:bodyDiv w:val="1"/>
      <w:marLeft w:val="0"/>
      <w:marRight w:val="0"/>
      <w:marTop w:val="0"/>
      <w:marBottom w:val="0"/>
      <w:divBdr>
        <w:top w:val="none" w:sz="0" w:space="0" w:color="auto"/>
        <w:left w:val="none" w:sz="0" w:space="0" w:color="auto"/>
        <w:bottom w:val="none" w:sz="0" w:space="0" w:color="auto"/>
        <w:right w:val="none" w:sz="0" w:space="0" w:color="auto"/>
      </w:divBdr>
    </w:div>
    <w:div w:id="362100151">
      <w:bodyDiv w:val="1"/>
      <w:marLeft w:val="0"/>
      <w:marRight w:val="0"/>
      <w:marTop w:val="0"/>
      <w:marBottom w:val="0"/>
      <w:divBdr>
        <w:top w:val="none" w:sz="0" w:space="0" w:color="auto"/>
        <w:left w:val="none" w:sz="0" w:space="0" w:color="auto"/>
        <w:bottom w:val="none" w:sz="0" w:space="0" w:color="auto"/>
        <w:right w:val="none" w:sz="0" w:space="0" w:color="auto"/>
      </w:divBdr>
    </w:div>
    <w:div w:id="362168223">
      <w:bodyDiv w:val="1"/>
      <w:marLeft w:val="0"/>
      <w:marRight w:val="0"/>
      <w:marTop w:val="0"/>
      <w:marBottom w:val="0"/>
      <w:divBdr>
        <w:top w:val="none" w:sz="0" w:space="0" w:color="auto"/>
        <w:left w:val="none" w:sz="0" w:space="0" w:color="auto"/>
        <w:bottom w:val="none" w:sz="0" w:space="0" w:color="auto"/>
        <w:right w:val="none" w:sz="0" w:space="0" w:color="auto"/>
      </w:divBdr>
    </w:div>
    <w:div w:id="362559884">
      <w:bodyDiv w:val="1"/>
      <w:marLeft w:val="0"/>
      <w:marRight w:val="0"/>
      <w:marTop w:val="0"/>
      <w:marBottom w:val="0"/>
      <w:divBdr>
        <w:top w:val="none" w:sz="0" w:space="0" w:color="auto"/>
        <w:left w:val="none" w:sz="0" w:space="0" w:color="auto"/>
        <w:bottom w:val="none" w:sz="0" w:space="0" w:color="auto"/>
        <w:right w:val="none" w:sz="0" w:space="0" w:color="auto"/>
      </w:divBdr>
    </w:div>
    <w:div w:id="362753933">
      <w:bodyDiv w:val="1"/>
      <w:marLeft w:val="0"/>
      <w:marRight w:val="0"/>
      <w:marTop w:val="0"/>
      <w:marBottom w:val="0"/>
      <w:divBdr>
        <w:top w:val="none" w:sz="0" w:space="0" w:color="auto"/>
        <w:left w:val="none" w:sz="0" w:space="0" w:color="auto"/>
        <w:bottom w:val="none" w:sz="0" w:space="0" w:color="auto"/>
        <w:right w:val="none" w:sz="0" w:space="0" w:color="auto"/>
      </w:divBdr>
    </w:div>
    <w:div w:id="362753970">
      <w:bodyDiv w:val="1"/>
      <w:marLeft w:val="0"/>
      <w:marRight w:val="0"/>
      <w:marTop w:val="0"/>
      <w:marBottom w:val="0"/>
      <w:divBdr>
        <w:top w:val="none" w:sz="0" w:space="0" w:color="auto"/>
        <w:left w:val="none" w:sz="0" w:space="0" w:color="auto"/>
        <w:bottom w:val="none" w:sz="0" w:space="0" w:color="auto"/>
        <w:right w:val="none" w:sz="0" w:space="0" w:color="auto"/>
      </w:divBdr>
    </w:div>
    <w:div w:id="362874705">
      <w:bodyDiv w:val="1"/>
      <w:marLeft w:val="0"/>
      <w:marRight w:val="0"/>
      <w:marTop w:val="0"/>
      <w:marBottom w:val="0"/>
      <w:divBdr>
        <w:top w:val="none" w:sz="0" w:space="0" w:color="auto"/>
        <w:left w:val="none" w:sz="0" w:space="0" w:color="auto"/>
        <w:bottom w:val="none" w:sz="0" w:space="0" w:color="auto"/>
        <w:right w:val="none" w:sz="0" w:space="0" w:color="auto"/>
      </w:divBdr>
    </w:div>
    <w:div w:id="362904087">
      <w:bodyDiv w:val="1"/>
      <w:marLeft w:val="0"/>
      <w:marRight w:val="0"/>
      <w:marTop w:val="0"/>
      <w:marBottom w:val="0"/>
      <w:divBdr>
        <w:top w:val="none" w:sz="0" w:space="0" w:color="auto"/>
        <w:left w:val="none" w:sz="0" w:space="0" w:color="auto"/>
        <w:bottom w:val="none" w:sz="0" w:space="0" w:color="auto"/>
        <w:right w:val="none" w:sz="0" w:space="0" w:color="auto"/>
      </w:divBdr>
    </w:div>
    <w:div w:id="362945410">
      <w:bodyDiv w:val="1"/>
      <w:marLeft w:val="0"/>
      <w:marRight w:val="0"/>
      <w:marTop w:val="0"/>
      <w:marBottom w:val="0"/>
      <w:divBdr>
        <w:top w:val="none" w:sz="0" w:space="0" w:color="auto"/>
        <w:left w:val="none" w:sz="0" w:space="0" w:color="auto"/>
        <w:bottom w:val="none" w:sz="0" w:space="0" w:color="auto"/>
        <w:right w:val="none" w:sz="0" w:space="0" w:color="auto"/>
      </w:divBdr>
    </w:div>
    <w:div w:id="363136841">
      <w:bodyDiv w:val="1"/>
      <w:marLeft w:val="0"/>
      <w:marRight w:val="0"/>
      <w:marTop w:val="0"/>
      <w:marBottom w:val="0"/>
      <w:divBdr>
        <w:top w:val="none" w:sz="0" w:space="0" w:color="auto"/>
        <w:left w:val="none" w:sz="0" w:space="0" w:color="auto"/>
        <w:bottom w:val="none" w:sz="0" w:space="0" w:color="auto"/>
        <w:right w:val="none" w:sz="0" w:space="0" w:color="auto"/>
      </w:divBdr>
    </w:div>
    <w:div w:id="363405866">
      <w:bodyDiv w:val="1"/>
      <w:marLeft w:val="0"/>
      <w:marRight w:val="0"/>
      <w:marTop w:val="0"/>
      <w:marBottom w:val="0"/>
      <w:divBdr>
        <w:top w:val="none" w:sz="0" w:space="0" w:color="auto"/>
        <w:left w:val="none" w:sz="0" w:space="0" w:color="auto"/>
        <w:bottom w:val="none" w:sz="0" w:space="0" w:color="auto"/>
        <w:right w:val="none" w:sz="0" w:space="0" w:color="auto"/>
      </w:divBdr>
    </w:div>
    <w:div w:id="363411849">
      <w:bodyDiv w:val="1"/>
      <w:marLeft w:val="0"/>
      <w:marRight w:val="0"/>
      <w:marTop w:val="0"/>
      <w:marBottom w:val="0"/>
      <w:divBdr>
        <w:top w:val="none" w:sz="0" w:space="0" w:color="auto"/>
        <w:left w:val="none" w:sz="0" w:space="0" w:color="auto"/>
        <w:bottom w:val="none" w:sz="0" w:space="0" w:color="auto"/>
        <w:right w:val="none" w:sz="0" w:space="0" w:color="auto"/>
      </w:divBdr>
    </w:div>
    <w:div w:id="363480324">
      <w:bodyDiv w:val="1"/>
      <w:marLeft w:val="0"/>
      <w:marRight w:val="0"/>
      <w:marTop w:val="0"/>
      <w:marBottom w:val="0"/>
      <w:divBdr>
        <w:top w:val="none" w:sz="0" w:space="0" w:color="auto"/>
        <w:left w:val="none" w:sz="0" w:space="0" w:color="auto"/>
        <w:bottom w:val="none" w:sz="0" w:space="0" w:color="auto"/>
        <w:right w:val="none" w:sz="0" w:space="0" w:color="auto"/>
      </w:divBdr>
    </w:div>
    <w:div w:id="363558736">
      <w:bodyDiv w:val="1"/>
      <w:marLeft w:val="0"/>
      <w:marRight w:val="0"/>
      <w:marTop w:val="0"/>
      <w:marBottom w:val="0"/>
      <w:divBdr>
        <w:top w:val="none" w:sz="0" w:space="0" w:color="auto"/>
        <w:left w:val="none" w:sz="0" w:space="0" w:color="auto"/>
        <w:bottom w:val="none" w:sz="0" w:space="0" w:color="auto"/>
        <w:right w:val="none" w:sz="0" w:space="0" w:color="auto"/>
      </w:divBdr>
    </w:div>
    <w:div w:id="363598321">
      <w:bodyDiv w:val="1"/>
      <w:marLeft w:val="0"/>
      <w:marRight w:val="0"/>
      <w:marTop w:val="0"/>
      <w:marBottom w:val="0"/>
      <w:divBdr>
        <w:top w:val="none" w:sz="0" w:space="0" w:color="auto"/>
        <w:left w:val="none" w:sz="0" w:space="0" w:color="auto"/>
        <w:bottom w:val="none" w:sz="0" w:space="0" w:color="auto"/>
        <w:right w:val="none" w:sz="0" w:space="0" w:color="auto"/>
      </w:divBdr>
    </w:div>
    <w:div w:id="363678702">
      <w:bodyDiv w:val="1"/>
      <w:marLeft w:val="0"/>
      <w:marRight w:val="0"/>
      <w:marTop w:val="0"/>
      <w:marBottom w:val="0"/>
      <w:divBdr>
        <w:top w:val="none" w:sz="0" w:space="0" w:color="auto"/>
        <w:left w:val="none" w:sz="0" w:space="0" w:color="auto"/>
        <w:bottom w:val="none" w:sz="0" w:space="0" w:color="auto"/>
        <w:right w:val="none" w:sz="0" w:space="0" w:color="auto"/>
      </w:divBdr>
    </w:div>
    <w:div w:id="363679284">
      <w:bodyDiv w:val="1"/>
      <w:marLeft w:val="0"/>
      <w:marRight w:val="0"/>
      <w:marTop w:val="0"/>
      <w:marBottom w:val="0"/>
      <w:divBdr>
        <w:top w:val="none" w:sz="0" w:space="0" w:color="auto"/>
        <w:left w:val="none" w:sz="0" w:space="0" w:color="auto"/>
        <w:bottom w:val="none" w:sz="0" w:space="0" w:color="auto"/>
        <w:right w:val="none" w:sz="0" w:space="0" w:color="auto"/>
      </w:divBdr>
    </w:div>
    <w:div w:id="363747597">
      <w:bodyDiv w:val="1"/>
      <w:marLeft w:val="0"/>
      <w:marRight w:val="0"/>
      <w:marTop w:val="0"/>
      <w:marBottom w:val="0"/>
      <w:divBdr>
        <w:top w:val="none" w:sz="0" w:space="0" w:color="auto"/>
        <w:left w:val="none" w:sz="0" w:space="0" w:color="auto"/>
        <w:bottom w:val="none" w:sz="0" w:space="0" w:color="auto"/>
        <w:right w:val="none" w:sz="0" w:space="0" w:color="auto"/>
      </w:divBdr>
    </w:div>
    <w:div w:id="363948427">
      <w:bodyDiv w:val="1"/>
      <w:marLeft w:val="0"/>
      <w:marRight w:val="0"/>
      <w:marTop w:val="0"/>
      <w:marBottom w:val="0"/>
      <w:divBdr>
        <w:top w:val="none" w:sz="0" w:space="0" w:color="auto"/>
        <w:left w:val="none" w:sz="0" w:space="0" w:color="auto"/>
        <w:bottom w:val="none" w:sz="0" w:space="0" w:color="auto"/>
        <w:right w:val="none" w:sz="0" w:space="0" w:color="auto"/>
      </w:divBdr>
    </w:div>
    <w:div w:id="364214452">
      <w:bodyDiv w:val="1"/>
      <w:marLeft w:val="0"/>
      <w:marRight w:val="0"/>
      <w:marTop w:val="0"/>
      <w:marBottom w:val="0"/>
      <w:divBdr>
        <w:top w:val="none" w:sz="0" w:space="0" w:color="auto"/>
        <w:left w:val="none" w:sz="0" w:space="0" w:color="auto"/>
        <w:bottom w:val="none" w:sz="0" w:space="0" w:color="auto"/>
        <w:right w:val="none" w:sz="0" w:space="0" w:color="auto"/>
      </w:divBdr>
    </w:div>
    <w:div w:id="364335843">
      <w:bodyDiv w:val="1"/>
      <w:marLeft w:val="0"/>
      <w:marRight w:val="0"/>
      <w:marTop w:val="0"/>
      <w:marBottom w:val="0"/>
      <w:divBdr>
        <w:top w:val="none" w:sz="0" w:space="0" w:color="auto"/>
        <w:left w:val="none" w:sz="0" w:space="0" w:color="auto"/>
        <w:bottom w:val="none" w:sz="0" w:space="0" w:color="auto"/>
        <w:right w:val="none" w:sz="0" w:space="0" w:color="auto"/>
      </w:divBdr>
    </w:div>
    <w:div w:id="364408563">
      <w:bodyDiv w:val="1"/>
      <w:marLeft w:val="0"/>
      <w:marRight w:val="0"/>
      <w:marTop w:val="0"/>
      <w:marBottom w:val="0"/>
      <w:divBdr>
        <w:top w:val="none" w:sz="0" w:space="0" w:color="auto"/>
        <w:left w:val="none" w:sz="0" w:space="0" w:color="auto"/>
        <w:bottom w:val="none" w:sz="0" w:space="0" w:color="auto"/>
        <w:right w:val="none" w:sz="0" w:space="0" w:color="auto"/>
      </w:divBdr>
    </w:div>
    <w:div w:id="364446693">
      <w:bodyDiv w:val="1"/>
      <w:marLeft w:val="0"/>
      <w:marRight w:val="0"/>
      <w:marTop w:val="0"/>
      <w:marBottom w:val="0"/>
      <w:divBdr>
        <w:top w:val="none" w:sz="0" w:space="0" w:color="auto"/>
        <w:left w:val="none" w:sz="0" w:space="0" w:color="auto"/>
        <w:bottom w:val="none" w:sz="0" w:space="0" w:color="auto"/>
        <w:right w:val="none" w:sz="0" w:space="0" w:color="auto"/>
      </w:divBdr>
    </w:div>
    <w:div w:id="364526949">
      <w:bodyDiv w:val="1"/>
      <w:marLeft w:val="0"/>
      <w:marRight w:val="0"/>
      <w:marTop w:val="0"/>
      <w:marBottom w:val="0"/>
      <w:divBdr>
        <w:top w:val="none" w:sz="0" w:space="0" w:color="auto"/>
        <w:left w:val="none" w:sz="0" w:space="0" w:color="auto"/>
        <w:bottom w:val="none" w:sz="0" w:space="0" w:color="auto"/>
        <w:right w:val="none" w:sz="0" w:space="0" w:color="auto"/>
      </w:divBdr>
    </w:div>
    <w:div w:id="364601027">
      <w:bodyDiv w:val="1"/>
      <w:marLeft w:val="0"/>
      <w:marRight w:val="0"/>
      <w:marTop w:val="0"/>
      <w:marBottom w:val="0"/>
      <w:divBdr>
        <w:top w:val="none" w:sz="0" w:space="0" w:color="auto"/>
        <w:left w:val="none" w:sz="0" w:space="0" w:color="auto"/>
        <w:bottom w:val="none" w:sz="0" w:space="0" w:color="auto"/>
        <w:right w:val="none" w:sz="0" w:space="0" w:color="auto"/>
      </w:divBdr>
    </w:div>
    <w:div w:id="364604067">
      <w:bodyDiv w:val="1"/>
      <w:marLeft w:val="0"/>
      <w:marRight w:val="0"/>
      <w:marTop w:val="0"/>
      <w:marBottom w:val="0"/>
      <w:divBdr>
        <w:top w:val="none" w:sz="0" w:space="0" w:color="auto"/>
        <w:left w:val="none" w:sz="0" w:space="0" w:color="auto"/>
        <w:bottom w:val="none" w:sz="0" w:space="0" w:color="auto"/>
        <w:right w:val="none" w:sz="0" w:space="0" w:color="auto"/>
      </w:divBdr>
    </w:div>
    <w:div w:id="364794342">
      <w:bodyDiv w:val="1"/>
      <w:marLeft w:val="0"/>
      <w:marRight w:val="0"/>
      <w:marTop w:val="0"/>
      <w:marBottom w:val="0"/>
      <w:divBdr>
        <w:top w:val="none" w:sz="0" w:space="0" w:color="auto"/>
        <w:left w:val="none" w:sz="0" w:space="0" w:color="auto"/>
        <w:bottom w:val="none" w:sz="0" w:space="0" w:color="auto"/>
        <w:right w:val="none" w:sz="0" w:space="0" w:color="auto"/>
      </w:divBdr>
    </w:div>
    <w:div w:id="364983673">
      <w:bodyDiv w:val="1"/>
      <w:marLeft w:val="0"/>
      <w:marRight w:val="0"/>
      <w:marTop w:val="0"/>
      <w:marBottom w:val="0"/>
      <w:divBdr>
        <w:top w:val="none" w:sz="0" w:space="0" w:color="auto"/>
        <w:left w:val="none" w:sz="0" w:space="0" w:color="auto"/>
        <w:bottom w:val="none" w:sz="0" w:space="0" w:color="auto"/>
        <w:right w:val="none" w:sz="0" w:space="0" w:color="auto"/>
      </w:divBdr>
    </w:div>
    <w:div w:id="364991281">
      <w:bodyDiv w:val="1"/>
      <w:marLeft w:val="0"/>
      <w:marRight w:val="0"/>
      <w:marTop w:val="0"/>
      <w:marBottom w:val="0"/>
      <w:divBdr>
        <w:top w:val="none" w:sz="0" w:space="0" w:color="auto"/>
        <w:left w:val="none" w:sz="0" w:space="0" w:color="auto"/>
        <w:bottom w:val="none" w:sz="0" w:space="0" w:color="auto"/>
        <w:right w:val="none" w:sz="0" w:space="0" w:color="auto"/>
      </w:divBdr>
    </w:div>
    <w:div w:id="365058436">
      <w:bodyDiv w:val="1"/>
      <w:marLeft w:val="0"/>
      <w:marRight w:val="0"/>
      <w:marTop w:val="0"/>
      <w:marBottom w:val="0"/>
      <w:divBdr>
        <w:top w:val="none" w:sz="0" w:space="0" w:color="auto"/>
        <w:left w:val="none" w:sz="0" w:space="0" w:color="auto"/>
        <w:bottom w:val="none" w:sz="0" w:space="0" w:color="auto"/>
        <w:right w:val="none" w:sz="0" w:space="0" w:color="auto"/>
      </w:divBdr>
    </w:div>
    <w:div w:id="365177216">
      <w:bodyDiv w:val="1"/>
      <w:marLeft w:val="0"/>
      <w:marRight w:val="0"/>
      <w:marTop w:val="0"/>
      <w:marBottom w:val="0"/>
      <w:divBdr>
        <w:top w:val="none" w:sz="0" w:space="0" w:color="auto"/>
        <w:left w:val="none" w:sz="0" w:space="0" w:color="auto"/>
        <w:bottom w:val="none" w:sz="0" w:space="0" w:color="auto"/>
        <w:right w:val="none" w:sz="0" w:space="0" w:color="auto"/>
      </w:divBdr>
    </w:div>
    <w:div w:id="365298256">
      <w:bodyDiv w:val="1"/>
      <w:marLeft w:val="0"/>
      <w:marRight w:val="0"/>
      <w:marTop w:val="0"/>
      <w:marBottom w:val="0"/>
      <w:divBdr>
        <w:top w:val="none" w:sz="0" w:space="0" w:color="auto"/>
        <w:left w:val="none" w:sz="0" w:space="0" w:color="auto"/>
        <w:bottom w:val="none" w:sz="0" w:space="0" w:color="auto"/>
        <w:right w:val="none" w:sz="0" w:space="0" w:color="auto"/>
      </w:divBdr>
    </w:div>
    <w:div w:id="365640141">
      <w:bodyDiv w:val="1"/>
      <w:marLeft w:val="0"/>
      <w:marRight w:val="0"/>
      <w:marTop w:val="0"/>
      <w:marBottom w:val="0"/>
      <w:divBdr>
        <w:top w:val="none" w:sz="0" w:space="0" w:color="auto"/>
        <w:left w:val="none" w:sz="0" w:space="0" w:color="auto"/>
        <w:bottom w:val="none" w:sz="0" w:space="0" w:color="auto"/>
        <w:right w:val="none" w:sz="0" w:space="0" w:color="auto"/>
      </w:divBdr>
    </w:div>
    <w:div w:id="365640566">
      <w:bodyDiv w:val="1"/>
      <w:marLeft w:val="0"/>
      <w:marRight w:val="0"/>
      <w:marTop w:val="0"/>
      <w:marBottom w:val="0"/>
      <w:divBdr>
        <w:top w:val="none" w:sz="0" w:space="0" w:color="auto"/>
        <w:left w:val="none" w:sz="0" w:space="0" w:color="auto"/>
        <w:bottom w:val="none" w:sz="0" w:space="0" w:color="auto"/>
        <w:right w:val="none" w:sz="0" w:space="0" w:color="auto"/>
      </w:divBdr>
    </w:div>
    <w:div w:id="365643839">
      <w:bodyDiv w:val="1"/>
      <w:marLeft w:val="0"/>
      <w:marRight w:val="0"/>
      <w:marTop w:val="0"/>
      <w:marBottom w:val="0"/>
      <w:divBdr>
        <w:top w:val="none" w:sz="0" w:space="0" w:color="auto"/>
        <w:left w:val="none" w:sz="0" w:space="0" w:color="auto"/>
        <w:bottom w:val="none" w:sz="0" w:space="0" w:color="auto"/>
        <w:right w:val="none" w:sz="0" w:space="0" w:color="auto"/>
      </w:divBdr>
    </w:div>
    <w:div w:id="365712579">
      <w:bodyDiv w:val="1"/>
      <w:marLeft w:val="0"/>
      <w:marRight w:val="0"/>
      <w:marTop w:val="0"/>
      <w:marBottom w:val="0"/>
      <w:divBdr>
        <w:top w:val="none" w:sz="0" w:space="0" w:color="auto"/>
        <w:left w:val="none" w:sz="0" w:space="0" w:color="auto"/>
        <w:bottom w:val="none" w:sz="0" w:space="0" w:color="auto"/>
        <w:right w:val="none" w:sz="0" w:space="0" w:color="auto"/>
      </w:divBdr>
    </w:div>
    <w:div w:id="365756774">
      <w:bodyDiv w:val="1"/>
      <w:marLeft w:val="0"/>
      <w:marRight w:val="0"/>
      <w:marTop w:val="0"/>
      <w:marBottom w:val="0"/>
      <w:divBdr>
        <w:top w:val="none" w:sz="0" w:space="0" w:color="auto"/>
        <w:left w:val="none" w:sz="0" w:space="0" w:color="auto"/>
        <w:bottom w:val="none" w:sz="0" w:space="0" w:color="auto"/>
        <w:right w:val="none" w:sz="0" w:space="0" w:color="auto"/>
      </w:divBdr>
    </w:div>
    <w:div w:id="365907661">
      <w:bodyDiv w:val="1"/>
      <w:marLeft w:val="0"/>
      <w:marRight w:val="0"/>
      <w:marTop w:val="0"/>
      <w:marBottom w:val="0"/>
      <w:divBdr>
        <w:top w:val="none" w:sz="0" w:space="0" w:color="auto"/>
        <w:left w:val="none" w:sz="0" w:space="0" w:color="auto"/>
        <w:bottom w:val="none" w:sz="0" w:space="0" w:color="auto"/>
        <w:right w:val="none" w:sz="0" w:space="0" w:color="auto"/>
      </w:divBdr>
    </w:div>
    <w:div w:id="366226240">
      <w:bodyDiv w:val="1"/>
      <w:marLeft w:val="0"/>
      <w:marRight w:val="0"/>
      <w:marTop w:val="0"/>
      <w:marBottom w:val="0"/>
      <w:divBdr>
        <w:top w:val="none" w:sz="0" w:space="0" w:color="auto"/>
        <w:left w:val="none" w:sz="0" w:space="0" w:color="auto"/>
        <w:bottom w:val="none" w:sz="0" w:space="0" w:color="auto"/>
        <w:right w:val="none" w:sz="0" w:space="0" w:color="auto"/>
      </w:divBdr>
    </w:div>
    <w:div w:id="366292698">
      <w:bodyDiv w:val="1"/>
      <w:marLeft w:val="0"/>
      <w:marRight w:val="0"/>
      <w:marTop w:val="0"/>
      <w:marBottom w:val="0"/>
      <w:divBdr>
        <w:top w:val="none" w:sz="0" w:space="0" w:color="auto"/>
        <w:left w:val="none" w:sz="0" w:space="0" w:color="auto"/>
        <w:bottom w:val="none" w:sz="0" w:space="0" w:color="auto"/>
        <w:right w:val="none" w:sz="0" w:space="0" w:color="auto"/>
      </w:divBdr>
    </w:div>
    <w:div w:id="366300876">
      <w:bodyDiv w:val="1"/>
      <w:marLeft w:val="0"/>
      <w:marRight w:val="0"/>
      <w:marTop w:val="0"/>
      <w:marBottom w:val="0"/>
      <w:divBdr>
        <w:top w:val="none" w:sz="0" w:space="0" w:color="auto"/>
        <w:left w:val="none" w:sz="0" w:space="0" w:color="auto"/>
        <w:bottom w:val="none" w:sz="0" w:space="0" w:color="auto"/>
        <w:right w:val="none" w:sz="0" w:space="0" w:color="auto"/>
      </w:divBdr>
    </w:div>
    <w:div w:id="366413376">
      <w:bodyDiv w:val="1"/>
      <w:marLeft w:val="0"/>
      <w:marRight w:val="0"/>
      <w:marTop w:val="0"/>
      <w:marBottom w:val="0"/>
      <w:divBdr>
        <w:top w:val="none" w:sz="0" w:space="0" w:color="auto"/>
        <w:left w:val="none" w:sz="0" w:space="0" w:color="auto"/>
        <w:bottom w:val="none" w:sz="0" w:space="0" w:color="auto"/>
        <w:right w:val="none" w:sz="0" w:space="0" w:color="auto"/>
      </w:divBdr>
    </w:div>
    <w:div w:id="366417541">
      <w:bodyDiv w:val="1"/>
      <w:marLeft w:val="0"/>
      <w:marRight w:val="0"/>
      <w:marTop w:val="0"/>
      <w:marBottom w:val="0"/>
      <w:divBdr>
        <w:top w:val="none" w:sz="0" w:space="0" w:color="auto"/>
        <w:left w:val="none" w:sz="0" w:space="0" w:color="auto"/>
        <w:bottom w:val="none" w:sz="0" w:space="0" w:color="auto"/>
        <w:right w:val="none" w:sz="0" w:space="0" w:color="auto"/>
      </w:divBdr>
    </w:div>
    <w:div w:id="366418938">
      <w:bodyDiv w:val="1"/>
      <w:marLeft w:val="0"/>
      <w:marRight w:val="0"/>
      <w:marTop w:val="0"/>
      <w:marBottom w:val="0"/>
      <w:divBdr>
        <w:top w:val="none" w:sz="0" w:space="0" w:color="auto"/>
        <w:left w:val="none" w:sz="0" w:space="0" w:color="auto"/>
        <w:bottom w:val="none" w:sz="0" w:space="0" w:color="auto"/>
        <w:right w:val="none" w:sz="0" w:space="0" w:color="auto"/>
      </w:divBdr>
    </w:div>
    <w:div w:id="366488585">
      <w:bodyDiv w:val="1"/>
      <w:marLeft w:val="0"/>
      <w:marRight w:val="0"/>
      <w:marTop w:val="0"/>
      <w:marBottom w:val="0"/>
      <w:divBdr>
        <w:top w:val="none" w:sz="0" w:space="0" w:color="auto"/>
        <w:left w:val="none" w:sz="0" w:space="0" w:color="auto"/>
        <w:bottom w:val="none" w:sz="0" w:space="0" w:color="auto"/>
        <w:right w:val="none" w:sz="0" w:space="0" w:color="auto"/>
      </w:divBdr>
    </w:div>
    <w:div w:id="366562337">
      <w:bodyDiv w:val="1"/>
      <w:marLeft w:val="0"/>
      <w:marRight w:val="0"/>
      <w:marTop w:val="0"/>
      <w:marBottom w:val="0"/>
      <w:divBdr>
        <w:top w:val="none" w:sz="0" w:space="0" w:color="auto"/>
        <w:left w:val="none" w:sz="0" w:space="0" w:color="auto"/>
        <w:bottom w:val="none" w:sz="0" w:space="0" w:color="auto"/>
        <w:right w:val="none" w:sz="0" w:space="0" w:color="auto"/>
      </w:divBdr>
    </w:div>
    <w:div w:id="366564578">
      <w:bodyDiv w:val="1"/>
      <w:marLeft w:val="0"/>
      <w:marRight w:val="0"/>
      <w:marTop w:val="0"/>
      <w:marBottom w:val="0"/>
      <w:divBdr>
        <w:top w:val="none" w:sz="0" w:space="0" w:color="auto"/>
        <w:left w:val="none" w:sz="0" w:space="0" w:color="auto"/>
        <w:bottom w:val="none" w:sz="0" w:space="0" w:color="auto"/>
        <w:right w:val="none" w:sz="0" w:space="0" w:color="auto"/>
      </w:divBdr>
    </w:div>
    <w:div w:id="366566285">
      <w:bodyDiv w:val="1"/>
      <w:marLeft w:val="0"/>
      <w:marRight w:val="0"/>
      <w:marTop w:val="0"/>
      <w:marBottom w:val="0"/>
      <w:divBdr>
        <w:top w:val="none" w:sz="0" w:space="0" w:color="auto"/>
        <w:left w:val="none" w:sz="0" w:space="0" w:color="auto"/>
        <w:bottom w:val="none" w:sz="0" w:space="0" w:color="auto"/>
        <w:right w:val="none" w:sz="0" w:space="0" w:color="auto"/>
      </w:divBdr>
    </w:div>
    <w:div w:id="366832294">
      <w:bodyDiv w:val="1"/>
      <w:marLeft w:val="0"/>
      <w:marRight w:val="0"/>
      <w:marTop w:val="0"/>
      <w:marBottom w:val="0"/>
      <w:divBdr>
        <w:top w:val="none" w:sz="0" w:space="0" w:color="auto"/>
        <w:left w:val="none" w:sz="0" w:space="0" w:color="auto"/>
        <w:bottom w:val="none" w:sz="0" w:space="0" w:color="auto"/>
        <w:right w:val="none" w:sz="0" w:space="0" w:color="auto"/>
      </w:divBdr>
    </w:div>
    <w:div w:id="367023573">
      <w:bodyDiv w:val="1"/>
      <w:marLeft w:val="0"/>
      <w:marRight w:val="0"/>
      <w:marTop w:val="0"/>
      <w:marBottom w:val="0"/>
      <w:divBdr>
        <w:top w:val="none" w:sz="0" w:space="0" w:color="auto"/>
        <w:left w:val="none" w:sz="0" w:space="0" w:color="auto"/>
        <w:bottom w:val="none" w:sz="0" w:space="0" w:color="auto"/>
        <w:right w:val="none" w:sz="0" w:space="0" w:color="auto"/>
      </w:divBdr>
    </w:div>
    <w:div w:id="367025152">
      <w:bodyDiv w:val="1"/>
      <w:marLeft w:val="0"/>
      <w:marRight w:val="0"/>
      <w:marTop w:val="0"/>
      <w:marBottom w:val="0"/>
      <w:divBdr>
        <w:top w:val="none" w:sz="0" w:space="0" w:color="auto"/>
        <w:left w:val="none" w:sz="0" w:space="0" w:color="auto"/>
        <w:bottom w:val="none" w:sz="0" w:space="0" w:color="auto"/>
        <w:right w:val="none" w:sz="0" w:space="0" w:color="auto"/>
      </w:divBdr>
    </w:div>
    <w:div w:id="367099617">
      <w:bodyDiv w:val="1"/>
      <w:marLeft w:val="0"/>
      <w:marRight w:val="0"/>
      <w:marTop w:val="0"/>
      <w:marBottom w:val="0"/>
      <w:divBdr>
        <w:top w:val="none" w:sz="0" w:space="0" w:color="auto"/>
        <w:left w:val="none" w:sz="0" w:space="0" w:color="auto"/>
        <w:bottom w:val="none" w:sz="0" w:space="0" w:color="auto"/>
        <w:right w:val="none" w:sz="0" w:space="0" w:color="auto"/>
      </w:divBdr>
    </w:div>
    <w:div w:id="367217330">
      <w:bodyDiv w:val="1"/>
      <w:marLeft w:val="0"/>
      <w:marRight w:val="0"/>
      <w:marTop w:val="0"/>
      <w:marBottom w:val="0"/>
      <w:divBdr>
        <w:top w:val="none" w:sz="0" w:space="0" w:color="auto"/>
        <w:left w:val="none" w:sz="0" w:space="0" w:color="auto"/>
        <w:bottom w:val="none" w:sz="0" w:space="0" w:color="auto"/>
        <w:right w:val="none" w:sz="0" w:space="0" w:color="auto"/>
      </w:divBdr>
    </w:div>
    <w:div w:id="367222988">
      <w:bodyDiv w:val="1"/>
      <w:marLeft w:val="0"/>
      <w:marRight w:val="0"/>
      <w:marTop w:val="0"/>
      <w:marBottom w:val="0"/>
      <w:divBdr>
        <w:top w:val="none" w:sz="0" w:space="0" w:color="auto"/>
        <w:left w:val="none" w:sz="0" w:space="0" w:color="auto"/>
        <w:bottom w:val="none" w:sz="0" w:space="0" w:color="auto"/>
        <w:right w:val="none" w:sz="0" w:space="0" w:color="auto"/>
      </w:divBdr>
    </w:div>
    <w:div w:id="367225149">
      <w:bodyDiv w:val="1"/>
      <w:marLeft w:val="0"/>
      <w:marRight w:val="0"/>
      <w:marTop w:val="0"/>
      <w:marBottom w:val="0"/>
      <w:divBdr>
        <w:top w:val="none" w:sz="0" w:space="0" w:color="auto"/>
        <w:left w:val="none" w:sz="0" w:space="0" w:color="auto"/>
        <w:bottom w:val="none" w:sz="0" w:space="0" w:color="auto"/>
        <w:right w:val="none" w:sz="0" w:space="0" w:color="auto"/>
      </w:divBdr>
    </w:div>
    <w:div w:id="367265619">
      <w:bodyDiv w:val="1"/>
      <w:marLeft w:val="0"/>
      <w:marRight w:val="0"/>
      <w:marTop w:val="0"/>
      <w:marBottom w:val="0"/>
      <w:divBdr>
        <w:top w:val="none" w:sz="0" w:space="0" w:color="auto"/>
        <w:left w:val="none" w:sz="0" w:space="0" w:color="auto"/>
        <w:bottom w:val="none" w:sz="0" w:space="0" w:color="auto"/>
        <w:right w:val="none" w:sz="0" w:space="0" w:color="auto"/>
      </w:divBdr>
    </w:div>
    <w:div w:id="367416431">
      <w:bodyDiv w:val="1"/>
      <w:marLeft w:val="0"/>
      <w:marRight w:val="0"/>
      <w:marTop w:val="0"/>
      <w:marBottom w:val="0"/>
      <w:divBdr>
        <w:top w:val="none" w:sz="0" w:space="0" w:color="auto"/>
        <w:left w:val="none" w:sz="0" w:space="0" w:color="auto"/>
        <w:bottom w:val="none" w:sz="0" w:space="0" w:color="auto"/>
        <w:right w:val="none" w:sz="0" w:space="0" w:color="auto"/>
      </w:divBdr>
    </w:div>
    <w:div w:id="367418851">
      <w:bodyDiv w:val="1"/>
      <w:marLeft w:val="0"/>
      <w:marRight w:val="0"/>
      <w:marTop w:val="0"/>
      <w:marBottom w:val="0"/>
      <w:divBdr>
        <w:top w:val="none" w:sz="0" w:space="0" w:color="auto"/>
        <w:left w:val="none" w:sz="0" w:space="0" w:color="auto"/>
        <w:bottom w:val="none" w:sz="0" w:space="0" w:color="auto"/>
        <w:right w:val="none" w:sz="0" w:space="0" w:color="auto"/>
      </w:divBdr>
    </w:div>
    <w:div w:id="367528750">
      <w:bodyDiv w:val="1"/>
      <w:marLeft w:val="0"/>
      <w:marRight w:val="0"/>
      <w:marTop w:val="0"/>
      <w:marBottom w:val="0"/>
      <w:divBdr>
        <w:top w:val="none" w:sz="0" w:space="0" w:color="auto"/>
        <w:left w:val="none" w:sz="0" w:space="0" w:color="auto"/>
        <w:bottom w:val="none" w:sz="0" w:space="0" w:color="auto"/>
        <w:right w:val="none" w:sz="0" w:space="0" w:color="auto"/>
      </w:divBdr>
    </w:div>
    <w:div w:id="367680900">
      <w:bodyDiv w:val="1"/>
      <w:marLeft w:val="0"/>
      <w:marRight w:val="0"/>
      <w:marTop w:val="0"/>
      <w:marBottom w:val="0"/>
      <w:divBdr>
        <w:top w:val="none" w:sz="0" w:space="0" w:color="auto"/>
        <w:left w:val="none" w:sz="0" w:space="0" w:color="auto"/>
        <w:bottom w:val="none" w:sz="0" w:space="0" w:color="auto"/>
        <w:right w:val="none" w:sz="0" w:space="0" w:color="auto"/>
      </w:divBdr>
    </w:div>
    <w:div w:id="367730420">
      <w:bodyDiv w:val="1"/>
      <w:marLeft w:val="0"/>
      <w:marRight w:val="0"/>
      <w:marTop w:val="0"/>
      <w:marBottom w:val="0"/>
      <w:divBdr>
        <w:top w:val="none" w:sz="0" w:space="0" w:color="auto"/>
        <w:left w:val="none" w:sz="0" w:space="0" w:color="auto"/>
        <w:bottom w:val="none" w:sz="0" w:space="0" w:color="auto"/>
        <w:right w:val="none" w:sz="0" w:space="0" w:color="auto"/>
      </w:divBdr>
    </w:div>
    <w:div w:id="367919252">
      <w:bodyDiv w:val="1"/>
      <w:marLeft w:val="0"/>
      <w:marRight w:val="0"/>
      <w:marTop w:val="0"/>
      <w:marBottom w:val="0"/>
      <w:divBdr>
        <w:top w:val="none" w:sz="0" w:space="0" w:color="auto"/>
        <w:left w:val="none" w:sz="0" w:space="0" w:color="auto"/>
        <w:bottom w:val="none" w:sz="0" w:space="0" w:color="auto"/>
        <w:right w:val="none" w:sz="0" w:space="0" w:color="auto"/>
      </w:divBdr>
    </w:div>
    <w:div w:id="367948076">
      <w:bodyDiv w:val="1"/>
      <w:marLeft w:val="0"/>
      <w:marRight w:val="0"/>
      <w:marTop w:val="0"/>
      <w:marBottom w:val="0"/>
      <w:divBdr>
        <w:top w:val="none" w:sz="0" w:space="0" w:color="auto"/>
        <w:left w:val="none" w:sz="0" w:space="0" w:color="auto"/>
        <w:bottom w:val="none" w:sz="0" w:space="0" w:color="auto"/>
        <w:right w:val="none" w:sz="0" w:space="0" w:color="auto"/>
      </w:divBdr>
    </w:div>
    <w:div w:id="367989736">
      <w:bodyDiv w:val="1"/>
      <w:marLeft w:val="0"/>
      <w:marRight w:val="0"/>
      <w:marTop w:val="0"/>
      <w:marBottom w:val="0"/>
      <w:divBdr>
        <w:top w:val="none" w:sz="0" w:space="0" w:color="auto"/>
        <w:left w:val="none" w:sz="0" w:space="0" w:color="auto"/>
        <w:bottom w:val="none" w:sz="0" w:space="0" w:color="auto"/>
        <w:right w:val="none" w:sz="0" w:space="0" w:color="auto"/>
      </w:divBdr>
    </w:div>
    <w:div w:id="367989900">
      <w:bodyDiv w:val="1"/>
      <w:marLeft w:val="0"/>
      <w:marRight w:val="0"/>
      <w:marTop w:val="0"/>
      <w:marBottom w:val="0"/>
      <w:divBdr>
        <w:top w:val="none" w:sz="0" w:space="0" w:color="auto"/>
        <w:left w:val="none" w:sz="0" w:space="0" w:color="auto"/>
        <w:bottom w:val="none" w:sz="0" w:space="0" w:color="auto"/>
        <w:right w:val="none" w:sz="0" w:space="0" w:color="auto"/>
      </w:divBdr>
    </w:div>
    <w:div w:id="367999100">
      <w:bodyDiv w:val="1"/>
      <w:marLeft w:val="0"/>
      <w:marRight w:val="0"/>
      <w:marTop w:val="0"/>
      <w:marBottom w:val="0"/>
      <w:divBdr>
        <w:top w:val="none" w:sz="0" w:space="0" w:color="auto"/>
        <w:left w:val="none" w:sz="0" w:space="0" w:color="auto"/>
        <w:bottom w:val="none" w:sz="0" w:space="0" w:color="auto"/>
        <w:right w:val="none" w:sz="0" w:space="0" w:color="auto"/>
      </w:divBdr>
    </w:div>
    <w:div w:id="368065322">
      <w:bodyDiv w:val="1"/>
      <w:marLeft w:val="0"/>
      <w:marRight w:val="0"/>
      <w:marTop w:val="0"/>
      <w:marBottom w:val="0"/>
      <w:divBdr>
        <w:top w:val="none" w:sz="0" w:space="0" w:color="auto"/>
        <w:left w:val="none" w:sz="0" w:space="0" w:color="auto"/>
        <w:bottom w:val="none" w:sz="0" w:space="0" w:color="auto"/>
        <w:right w:val="none" w:sz="0" w:space="0" w:color="auto"/>
      </w:divBdr>
    </w:div>
    <w:div w:id="368068198">
      <w:bodyDiv w:val="1"/>
      <w:marLeft w:val="0"/>
      <w:marRight w:val="0"/>
      <w:marTop w:val="0"/>
      <w:marBottom w:val="0"/>
      <w:divBdr>
        <w:top w:val="none" w:sz="0" w:space="0" w:color="auto"/>
        <w:left w:val="none" w:sz="0" w:space="0" w:color="auto"/>
        <w:bottom w:val="none" w:sz="0" w:space="0" w:color="auto"/>
        <w:right w:val="none" w:sz="0" w:space="0" w:color="auto"/>
      </w:divBdr>
    </w:div>
    <w:div w:id="368069108">
      <w:bodyDiv w:val="1"/>
      <w:marLeft w:val="0"/>
      <w:marRight w:val="0"/>
      <w:marTop w:val="0"/>
      <w:marBottom w:val="0"/>
      <w:divBdr>
        <w:top w:val="none" w:sz="0" w:space="0" w:color="auto"/>
        <w:left w:val="none" w:sz="0" w:space="0" w:color="auto"/>
        <w:bottom w:val="none" w:sz="0" w:space="0" w:color="auto"/>
        <w:right w:val="none" w:sz="0" w:space="0" w:color="auto"/>
      </w:divBdr>
    </w:div>
    <w:div w:id="368192564">
      <w:bodyDiv w:val="1"/>
      <w:marLeft w:val="0"/>
      <w:marRight w:val="0"/>
      <w:marTop w:val="0"/>
      <w:marBottom w:val="0"/>
      <w:divBdr>
        <w:top w:val="none" w:sz="0" w:space="0" w:color="auto"/>
        <w:left w:val="none" w:sz="0" w:space="0" w:color="auto"/>
        <w:bottom w:val="none" w:sz="0" w:space="0" w:color="auto"/>
        <w:right w:val="none" w:sz="0" w:space="0" w:color="auto"/>
      </w:divBdr>
    </w:div>
    <w:div w:id="368529295">
      <w:bodyDiv w:val="1"/>
      <w:marLeft w:val="0"/>
      <w:marRight w:val="0"/>
      <w:marTop w:val="0"/>
      <w:marBottom w:val="0"/>
      <w:divBdr>
        <w:top w:val="none" w:sz="0" w:space="0" w:color="auto"/>
        <w:left w:val="none" w:sz="0" w:space="0" w:color="auto"/>
        <w:bottom w:val="none" w:sz="0" w:space="0" w:color="auto"/>
        <w:right w:val="none" w:sz="0" w:space="0" w:color="auto"/>
      </w:divBdr>
    </w:div>
    <w:div w:id="368604663">
      <w:bodyDiv w:val="1"/>
      <w:marLeft w:val="0"/>
      <w:marRight w:val="0"/>
      <w:marTop w:val="0"/>
      <w:marBottom w:val="0"/>
      <w:divBdr>
        <w:top w:val="none" w:sz="0" w:space="0" w:color="auto"/>
        <w:left w:val="none" w:sz="0" w:space="0" w:color="auto"/>
        <w:bottom w:val="none" w:sz="0" w:space="0" w:color="auto"/>
        <w:right w:val="none" w:sz="0" w:space="0" w:color="auto"/>
      </w:divBdr>
    </w:div>
    <w:div w:id="368645547">
      <w:bodyDiv w:val="1"/>
      <w:marLeft w:val="0"/>
      <w:marRight w:val="0"/>
      <w:marTop w:val="0"/>
      <w:marBottom w:val="0"/>
      <w:divBdr>
        <w:top w:val="none" w:sz="0" w:space="0" w:color="auto"/>
        <w:left w:val="none" w:sz="0" w:space="0" w:color="auto"/>
        <w:bottom w:val="none" w:sz="0" w:space="0" w:color="auto"/>
        <w:right w:val="none" w:sz="0" w:space="0" w:color="auto"/>
      </w:divBdr>
    </w:div>
    <w:div w:id="368845825">
      <w:bodyDiv w:val="1"/>
      <w:marLeft w:val="0"/>
      <w:marRight w:val="0"/>
      <w:marTop w:val="0"/>
      <w:marBottom w:val="0"/>
      <w:divBdr>
        <w:top w:val="none" w:sz="0" w:space="0" w:color="auto"/>
        <w:left w:val="none" w:sz="0" w:space="0" w:color="auto"/>
        <w:bottom w:val="none" w:sz="0" w:space="0" w:color="auto"/>
        <w:right w:val="none" w:sz="0" w:space="0" w:color="auto"/>
      </w:divBdr>
    </w:div>
    <w:div w:id="368847262">
      <w:bodyDiv w:val="1"/>
      <w:marLeft w:val="0"/>
      <w:marRight w:val="0"/>
      <w:marTop w:val="0"/>
      <w:marBottom w:val="0"/>
      <w:divBdr>
        <w:top w:val="none" w:sz="0" w:space="0" w:color="auto"/>
        <w:left w:val="none" w:sz="0" w:space="0" w:color="auto"/>
        <w:bottom w:val="none" w:sz="0" w:space="0" w:color="auto"/>
        <w:right w:val="none" w:sz="0" w:space="0" w:color="auto"/>
      </w:divBdr>
    </w:div>
    <w:div w:id="369304411">
      <w:bodyDiv w:val="1"/>
      <w:marLeft w:val="0"/>
      <w:marRight w:val="0"/>
      <w:marTop w:val="0"/>
      <w:marBottom w:val="0"/>
      <w:divBdr>
        <w:top w:val="none" w:sz="0" w:space="0" w:color="auto"/>
        <w:left w:val="none" w:sz="0" w:space="0" w:color="auto"/>
        <w:bottom w:val="none" w:sz="0" w:space="0" w:color="auto"/>
        <w:right w:val="none" w:sz="0" w:space="0" w:color="auto"/>
      </w:divBdr>
    </w:div>
    <w:div w:id="369376535">
      <w:bodyDiv w:val="1"/>
      <w:marLeft w:val="0"/>
      <w:marRight w:val="0"/>
      <w:marTop w:val="0"/>
      <w:marBottom w:val="0"/>
      <w:divBdr>
        <w:top w:val="none" w:sz="0" w:space="0" w:color="auto"/>
        <w:left w:val="none" w:sz="0" w:space="0" w:color="auto"/>
        <w:bottom w:val="none" w:sz="0" w:space="0" w:color="auto"/>
        <w:right w:val="none" w:sz="0" w:space="0" w:color="auto"/>
      </w:divBdr>
    </w:div>
    <w:div w:id="369452223">
      <w:bodyDiv w:val="1"/>
      <w:marLeft w:val="0"/>
      <w:marRight w:val="0"/>
      <w:marTop w:val="0"/>
      <w:marBottom w:val="0"/>
      <w:divBdr>
        <w:top w:val="none" w:sz="0" w:space="0" w:color="auto"/>
        <w:left w:val="none" w:sz="0" w:space="0" w:color="auto"/>
        <w:bottom w:val="none" w:sz="0" w:space="0" w:color="auto"/>
        <w:right w:val="none" w:sz="0" w:space="0" w:color="auto"/>
      </w:divBdr>
    </w:div>
    <w:div w:id="369454564">
      <w:bodyDiv w:val="1"/>
      <w:marLeft w:val="0"/>
      <w:marRight w:val="0"/>
      <w:marTop w:val="0"/>
      <w:marBottom w:val="0"/>
      <w:divBdr>
        <w:top w:val="none" w:sz="0" w:space="0" w:color="auto"/>
        <w:left w:val="none" w:sz="0" w:space="0" w:color="auto"/>
        <w:bottom w:val="none" w:sz="0" w:space="0" w:color="auto"/>
        <w:right w:val="none" w:sz="0" w:space="0" w:color="auto"/>
      </w:divBdr>
    </w:div>
    <w:div w:id="369494774">
      <w:bodyDiv w:val="1"/>
      <w:marLeft w:val="0"/>
      <w:marRight w:val="0"/>
      <w:marTop w:val="0"/>
      <w:marBottom w:val="0"/>
      <w:divBdr>
        <w:top w:val="none" w:sz="0" w:space="0" w:color="auto"/>
        <w:left w:val="none" w:sz="0" w:space="0" w:color="auto"/>
        <w:bottom w:val="none" w:sz="0" w:space="0" w:color="auto"/>
        <w:right w:val="none" w:sz="0" w:space="0" w:color="auto"/>
      </w:divBdr>
    </w:div>
    <w:div w:id="369568988">
      <w:bodyDiv w:val="1"/>
      <w:marLeft w:val="0"/>
      <w:marRight w:val="0"/>
      <w:marTop w:val="0"/>
      <w:marBottom w:val="0"/>
      <w:divBdr>
        <w:top w:val="none" w:sz="0" w:space="0" w:color="auto"/>
        <w:left w:val="none" w:sz="0" w:space="0" w:color="auto"/>
        <w:bottom w:val="none" w:sz="0" w:space="0" w:color="auto"/>
        <w:right w:val="none" w:sz="0" w:space="0" w:color="auto"/>
      </w:divBdr>
    </w:div>
    <w:div w:id="369570401">
      <w:bodyDiv w:val="1"/>
      <w:marLeft w:val="0"/>
      <w:marRight w:val="0"/>
      <w:marTop w:val="0"/>
      <w:marBottom w:val="0"/>
      <w:divBdr>
        <w:top w:val="none" w:sz="0" w:space="0" w:color="auto"/>
        <w:left w:val="none" w:sz="0" w:space="0" w:color="auto"/>
        <w:bottom w:val="none" w:sz="0" w:space="0" w:color="auto"/>
        <w:right w:val="none" w:sz="0" w:space="0" w:color="auto"/>
      </w:divBdr>
    </w:div>
    <w:div w:id="369770920">
      <w:bodyDiv w:val="1"/>
      <w:marLeft w:val="0"/>
      <w:marRight w:val="0"/>
      <w:marTop w:val="0"/>
      <w:marBottom w:val="0"/>
      <w:divBdr>
        <w:top w:val="none" w:sz="0" w:space="0" w:color="auto"/>
        <w:left w:val="none" w:sz="0" w:space="0" w:color="auto"/>
        <w:bottom w:val="none" w:sz="0" w:space="0" w:color="auto"/>
        <w:right w:val="none" w:sz="0" w:space="0" w:color="auto"/>
      </w:divBdr>
    </w:div>
    <w:div w:id="369887931">
      <w:bodyDiv w:val="1"/>
      <w:marLeft w:val="0"/>
      <w:marRight w:val="0"/>
      <w:marTop w:val="0"/>
      <w:marBottom w:val="0"/>
      <w:divBdr>
        <w:top w:val="none" w:sz="0" w:space="0" w:color="auto"/>
        <w:left w:val="none" w:sz="0" w:space="0" w:color="auto"/>
        <w:bottom w:val="none" w:sz="0" w:space="0" w:color="auto"/>
        <w:right w:val="none" w:sz="0" w:space="0" w:color="auto"/>
      </w:divBdr>
    </w:div>
    <w:div w:id="369914904">
      <w:bodyDiv w:val="1"/>
      <w:marLeft w:val="0"/>
      <w:marRight w:val="0"/>
      <w:marTop w:val="0"/>
      <w:marBottom w:val="0"/>
      <w:divBdr>
        <w:top w:val="none" w:sz="0" w:space="0" w:color="auto"/>
        <w:left w:val="none" w:sz="0" w:space="0" w:color="auto"/>
        <w:bottom w:val="none" w:sz="0" w:space="0" w:color="auto"/>
        <w:right w:val="none" w:sz="0" w:space="0" w:color="auto"/>
      </w:divBdr>
    </w:div>
    <w:div w:id="370108183">
      <w:bodyDiv w:val="1"/>
      <w:marLeft w:val="0"/>
      <w:marRight w:val="0"/>
      <w:marTop w:val="0"/>
      <w:marBottom w:val="0"/>
      <w:divBdr>
        <w:top w:val="none" w:sz="0" w:space="0" w:color="auto"/>
        <w:left w:val="none" w:sz="0" w:space="0" w:color="auto"/>
        <w:bottom w:val="none" w:sz="0" w:space="0" w:color="auto"/>
        <w:right w:val="none" w:sz="0" w:space="0" w:color="auto"/>
      </w:divBdr>
    </w:div>
    <w:div w:id="370224416">
      <w:bodyDiv w:val="1"/>
      <w:marLeft w:val="0"/>
      <w:marRight w:val="0"/>
      <w:marTop w:val="0"/>
      <w:marBottom w:val="0"/>
      <w:divBdr>
        <w:top w:val="none" w:sz="0" w:space="0" w:color="auto"/>
        <w:left w:val="none" w:sz="0" w:space="0" w:color="auto"/>
        <w:bottom w:val="none" w:sz="0" w:space="0" w:color="auto"/>
        <w:right w:val="none" w:sz="0" w:space="0" w:color="auto"/>
      </w:divBdr>
    </w:div>
    <w:div w:id="370225794">
      <w:bodyDiv w:val="1"/>
      <w:marLeft w:val="0"/>
      <w:marRight w:val="0"/>
      <w:marTop w:val="0"/>
      <w:marBottom w:val="0"/>
      <w:divBdr>
        <w:top w:val="none" w:sz="0" w:space="0" w:color="auto"/>
        <w:left w:val="none" w:sz="0" w:space="0" w:color="auto"/>
        <w:bottom w:val="none" w:sz="0" w:space="0" w:color="auto"/>
        <w:right w:val="none" w:sz="0" w:space="0" w:color="auto"/>
      </w:divBdr>
    </w:div>
    <w:div w:id="370299677">
      <w:bodyDiv w:val="1"/>
      <w:marLeft w:val="0"/>
      <w:marRight w:val="0"/>
      <w:marTop w:val="0"/>
      <w:marBottom w:val="0"/>
      <w:divBdr>
        <w:top w:val="none" w:sz="0" w:space="0" w:color="auto"/>
        <w:left w:val="none" w:sz="0" w:space="0" w:color="auto"/>
        <w:bottom w:val="none" w:sz="0" w:space="0" w:color="auto"/>
        <w:right w:val="none" w:sz="0" w:space="0" w:color="auto"/>
      </w:divBdr>
    </w:div>
    <w:div w:id="370351680">
      <w:bodyDiv w:val="1"/>
      <w:marLeft w:val="0"/>
      <w:marRight w:val="0"/>
      <w:marTop w:val="0"/>
      <w:marBottom w:val="0"/>
      <w:divBdr>
        <w:top w:val="none" w:sz="0" w:space="0" w:color="auto"/>
        <w:left w:val="none" w:sz="0" w:space="0" w:color="auto"/>
        <w:bottom w:val="none" w:sz="0" w:space="0" w:color="auto"/>
        <w:right w:val="none" w:sz="0" w:space="0" w:color="auto"/>
      </w:divBdr>
    </w:div>
    <w:div w:id="370421518">
      <w:bodyDiv w:val="1"/>
      <w:marLeft w:val="0"/>
      <w:marRight w:val="0"/>
      <w:marTop w:val="0"/>
      <w:marBottom w:val="0"/>
      <w:divBdr>
        <w:top w:val="none" w:sz="0" w:space="0" w:color="auto"/>
        <w:left w:val="none" w:sz="0" w:space="0" w:color="auto"/>
        <w:bottom w:val="none" w:sz="0" w:space="0" w:color="auto"/>
        <w:right w:val="none" w:sz="0" w:space="0" w:color="auto"/>
      </w:divBdr>
    </w:div>
    <w:div w:id="370427148">
      <w:bodyDiv w:val="1"/>
      <w:marLeft w:val="0"/>
      <w:marRight w:val="0"/>
      <w:marTop w:val="0"/>
      <w:marBottom w:val="0"/>
      <w:divBdr>
        <w:top w:val="none" w:sz="0" w:space="0" w:color="auto"/>
        <w:left w:val="none" w:sz="0" w:space="0" w:color="auto"/>
        <w:bottom w:val="none" w:sz="0" w:space="0" w:color="auto"/>
        <w:right w:val="none" w:sz="0" w:space="0" w:color="auto"/>
      </w:divBdr>
    </w:div>
    <w:div w:id="370498285">
      <w:bodyDiv w:val="1"/>
      <w:marLeft w:val="0"/>
      <w:marRight w:val="0"/>
      <w:marTop w:val="0"/>
      <w:marBottom w:val="0"/>
      <w:divBdr>
        <w:top w:val="none" w:sz="0" w:space="0" w:color="auto"/>
        <w:left w:val="none" w:sz="0" w:space="0" w:color="auto"/>
        <w:bottom w:val="none" w:sz="0" w:space="0" w:color="auto"/>
        <w:right w:val="none" w:sz="0" w:space="0" w:color="auto"/>
      </w:divBdr>
    </w:div>
    <w:div w:id="370568191">
      <w:bodyDiv w:val="1"/>
      <w:marLeft w:val="0"/>
      <w:marRight w:val="0"/>
      <w:marTop w:val="0"/>
      <w:marBottom w:val="0"/>
      <w:divBdr>
        <w:top w:val="none" w:sz="0" w:space="0" w:color="auto"/>
        <w:left w:val="none" w:sz="0" w:space="0" w:color="auto"/>
        <w:bottom w:val="none" w:sz="0" w:space="0" w:color="auto"/>
        <w:right w:val="none" w:sz="0" w:space="0" w:color="auto"/>
      </w:divBdr>
    </w:div>
    <w:div w:id="370573116">
      <w:bodyDiv w:val="1"/>
      <w:marLeft w:val="0"/>
      <w:marRight w:val="0"/>
      <w:marTop w:val="0"/>
      <w:marBottom w:val="0"/>
      <w:divBdr>
        <w:top w:val="none" w:sz="0" w:space="0" w:color="auto"/>
        <w:left w:val="none" w:sz="0" w:space="0" w:color="auto"/>
        <w:bottom w:val="none" w:sz="0" w:space="0" w:color="auto"/>
        <w:right w:val="none" w:sz="0" w:space="0" w:color="auto"/>
      </w:divBdr>
    </w:div>
    <w:div w:id="370619704">
      <w:bodyDiv w:val="1"/>
      <w:marLeft w:val="0"/>
      <w:marRight w:val="0"/>
      <w:marTop w:val="0"/>
      <w:marBottom w:val="0"/>
      <w:divBdr>
        <w:top w:val="none" w:sz="0" w:space="0" w:color="auto"/>
        <w:left w:val="none" w:sz="0" w:space="0" w:color="auto"/>
        <w:bottom w:val="none" w:sz="0" w:space="0" w:color="auto"/>
        <w:right w:val="none" w:sz="0" w:space="0" w:color="auto"/>
      </w:divBdr>
    </w:div>
    <w:div w:id="370806357">
      <w:bodyDiv w:val="1"/>
      <w:marLeft w:val="0"/>
      <w:marRight w:val="0"/>
      <w:marTop w:val="0"/>
      <w:marBottom w:val="0"/>
      <w:divBdr>
        <w:top w:val="none" w:sz="0" w:space="0" w:color="auto"/>
        <w:left w:val="none" w:sz="0" w:space="0" w:color="auto"/>
        <w:bottom w:val="none" w:sz="0" w:space="0" w:color="auto"/>
        <w:right w:val="none" w:sz="0" w:space="0" w:color="auto"/>
      </w:divBdr>
    </w:div>
    <w:div w:id="370955625">
      <w:bodyDiv w:val="1"/>
      <w:marLeft w:val="0"/>
      <w:marRight w:val="0"/>
      <w:marTop w:val="0"/>
      <w:marBottom w:val="0"/>
      <w:divBdr>
        <w:top w:val="none" w:sz="0" w:space="0" w:color="auto"/>
        <w:left w:val="none" w:sz="0" w:space="0" w:color="auto"/>
        <w:bottom w:val="none" w:sz="0" w:space="0" w:color="auto"/>
        <w:right w:val="none" w:sz="0" w:space="0" w:color="auto"/>
      </w:divBdr>
    </w:div>
    <w:div w:id="371274380">
      <w:bodyDiv w:val="1"/>
      <w:marLeft w:val="0"/>
      <w:marRight w:val="0"/>
      <w:marTop w:val="0"/>
      <w:marBottom w:val="0"/>
      <w:divBdr>
        <w:top w:val="none" w:sz="0" w:space="0" w:color="auto"/>
        <w:left w:val="none" w:sz="0" w:space="0" w:color="auto"/>
        <w:bottom w:val="none" w:sz="0" w:space="0" w:color="auto"/>
        <w:right w:val="none" w:sz="0" w:space="0" w:color="auto"/>
      </w:divBdr>
    </w:div>
    <w:div w:id="371347536">
      <w:bodyDiv w:val="1"/>
      <w:marLeft w:val="0"/>
      <w:marRight w:val="0"/>
      <w:marTop w:val="0"/>
      <w:marBottom w:val="0"/>
      <w:divBdr>
        <w:top w:val="none" w:sz="0" w:space="0" w:color="auto"/>
        <w:left w:val="none" w:sz="0" w:space="0" w:color="auto"/>
        <w:bottom w:val="none" w:sz="0" w:space="0" w:color="auto"/>
        <w:right w:val="none" w:sz="0" w:space="0" w:color="auto"/>
      </w:divBdr>
    </w:div>
    <w:div w:id="371459492">
      <w:bodyDiv w:val="1"/>
      <w:marLeft w:val="0"/>
      <w:marRight w:val="0"/>
      <w:marTop w:val="0"/>
      <w:marBottom w:val="0"/>
      <w:divBdr>
        <w:top w:val="none" w:sz="0" w:space="0" w:color="auto"/>
        <w:left w:val="none" w:sz="0" w:space="0" w:color="auto"/>
        <w:bottom w:val="none" w:sz="0" w:space="0" w:color="auto"/>
        <w:right w:val="none" w:sz="0" w:space="0" w:color="auto"/>
      </w:divBdr>
    </w:div>
    <w:div w:id="371661858">
      <w:bodyDiv w:val="1"/>
      <w:marLeft w:val="0"/>
      <w:marRight w:val="0"/>
      <w:marTop w:val="0"/>
      <w:marBottom w:val="0"/>
      <w:divBdr>
        <w:top w:val="none" w:sz="0" w:space="0" w:color="auto"/>
        <w:left w:val="none" w:sz="0" w:space="0" w:color="auto"/>
        <w:bottom w:val="none" w:sz="0" w:space="0" w:color="auto"/>
        <w:right w:val="none" w:sz="0" w:space="0" w:color="auto"/>
      </w:divBdr>
    </w:div>
    <w:div w:id="371729233">
      <w:bodyDiv w:val="1"/>
      <w:marLeft w:val="0"/>
      <w:marRight w:val="0"/>
      <w:marTop w:val="0"/>
      <w:marBottom w:val="0"/>
      <w:divBdr>
        <w:top w:val="none" w:sz="0" w:space="0" w:color="auto"/>
        <w:left w:val="none" w:sz="0" w:space="0" w:color="auto"/>
        <w:bottom w:val="none" w:sz="0" w:space="0" w:color="auto"/>
        <w:right w:val="none" w:sz="0" w:space="0" w:color="auto"/>
      </w:divBdr>
    </w:div>
    <w:div w:id="371812475">
      <w:bodyDiv w:val="1"/>
      <w:marLeft w:val="0"/>
      <w:marRight w:val="0"/>
      <w:marTop w:val="0"/>
      <w:marBottom w:val="0"/>
      <w:divBdr>
        <w:top w:val="none" w:sz="0" w:space="0" w:color="auto"/>
        <w:left w:val="none" w:sz="0" w:space="0" w:color="auto"/>
        <w:bottom w:val="none" w:sz="0" w:space="0" w:color="auto"/>
        <w:right w:val="none" w:sz="0" w:space="0" w:color="auto"/>
      </w:divBdr>
    </w:div>
    <w:div w:id="371881198">
      <w:bodyDiv w:val="1"/>
      <w:marLeft w:val="0"/>
      <w:marRight w:val="0"/>
      <w:marTop w:val="0"/>
      <w:marBottom w:val="0"/>
      <w:divBdr>
        <w:top w:val="none" w:sz="0" w:space="0" w:color="auto"/>
        <w:left w:val="none" w:sz="0" w:space="0" w:color="auto"/>
        <w:bottom w:val="none" w:sz="0" w:space="0" w:color="auto"/>
        <w:right w:val="none" w:sz="0" w:space="0" w:color="auto"/>
      </w:divBdr>
    </w:div>
    <w:div w:id="372116399">
      <w:bodyDiv w:val="1"/>
      <w:marLeft w:val="0"/>
      <w:marRight w:val="0"/>
      <w:marTop w:val="0"/>
      <w:marBottom w:val="0"/>
      <w:divBdr>
        <w:top w:val="none" w:sz="0" w:space="0" w:color="auto"/>
        <w:left w:val="none" w:sz="0" w:space="0" w:color="auto"/>
        <w:bottom w:val="none" w:sz="0" w:space="0" w:color="auto"/>
        <w:right w:val="none" w:sz="0" w:space="0" w:color="auto"/>
      </w:divBdr>
    </w:div>
    <w:div w:id="372124152">
      <w:bodyDiv w:val="1"/>
      <w:marLeft w:val="0"/>
      <w:marRight w:val="0"/>
      <w:marTop w:val="0"/>
      <w:marBottom w:val="0"/>
      <w:divBdr>
        <w:top w:val="none" w:sz="0" w:space="0" w:color="auto"/>
        <w:left w:val="none" w:sz="0" w:space="0" w:color="auto"/>
        <w:bottom w:val="none" w:sz="0" w:space="0" w:color="auto"/>
        <w:right w:val="none" w:sz="0" w:space="0" w:color="auto"/>
      </w:divBdr>
    </w:div>
    <w:div w:id="372311785">
      <w:bodyDiv w:val="1"/>
      <w:marLeft w:val="0"/>
      <w:marRight w:val="0"/>
      <w:marTop w:val="0"/>
      <w:marBottom w:val="0"/>
      <w:divBdr>
        <w:top w:val="none" w:sz="0" w:space="0" w:color="auto"/>
        <w:left w:val="none" w:sz="0" w:space="0" w:color="auto"/>
        <w:bottom w:val="none" w:sz="0" w:space="0" w:color="auto"/>
        <w:right w:val="none" w:sz="0" w:space="0" w:color="auto"/>
      </w:divBdr>
    </w:div>
    <w:div w:id="372315574">
      <w:bodyDiv w:val="1"/>
      <w:marLeft w:val="0"/>
      <w:marRight w:val="0"/>
      <w:marTop w:val="0"/>
      <w:marBottom w:val="0"/>
      <w:divBdr>
        <w:top w:val="none" w:sz="0" w:space="0" w:color="auto"/>
        <w:left w:val="none" w:sz="0" w:space="0" w:color="auto"/>
        <w:bottom w:val="none" w:sz="0" w:space="0" w:color="auto"/>
        <w:right w:val="none" w:sz="0" w:space="0" w:color="auto"/>
      </w:divBdr>
    </w:div>
    <w:div w:id="372391555">
      <w:bodyDiv w:val="1"/>
      <w:marLeft w:val="0"/>
      <w:marRight w:val="0"/>
      <w:marTop w:val="0"/>
      <w:marBottom w:val="0"/>
      <w:divBdr>
        <w:top w:val="none" w:sz="0" w:space="0" w:color="auto"/>
        <w:left w:val="none" w:sz="0" w:space="0" w:color="auto"/>
        <w:bottom w:val="none" w:sz="0" w:space="0" w:color="auto"/>
        <w:right w:val="none" w:sz="0" w:space="0" w:color="auto"/>
      </w:divBdr>
    </w:div>
    <w:div w:id="372460010">
      <w:bodyDiv w:val="1"/>
      <w:marLeft w:val="0"/>
      <w:marRight w:val="0"/>
      <w:marTop w:val="0"/>
      <w:marBottom w:val="0"/>
      <w:divBdr>
        <w:top w:val="none" w:sz="0" w:space="0" w:color="auto"/>
        <w:left w:val="none" w:sz="0" w:space="0" w:color="auto"/>
        <w:bottom w:val="none" w:sz="0" w:space="0" w:color="auto"/>
        <w:right w:val="none" w:sz="0" w:space="0" w:color="auto"/>
      </w:divBdr>
    </w:div>
    <w:div w:id="372581270">
      <w:bodyDiv w:val="1"/>
      <w:marLeft w:val="0"/>
      <w:marRight w:val="0"/>
      <w:marTop w:val="0"/>
      <w:marBottom w:val="0"/>
      <w:divBdr>
        <w:top w:val="none" w:sz="0" w:space="0" w:color="auto"/>
        <w:left w:val="none" w:sz="0" w:space="0" w:color="auto"/>
        <w:bottom w:val="none" w:sz="0" w:space="0" w:color="auto"/>
        <w:right w:val="none" w:sz="0" w:space="0" w:color="auto"/>
      </w:divBdr>
    </w:div>
    <w:div w:id="372585091">
      <w:bodyDiv w:val="1"/>
      <w:marLeft w:val="0"/>
      <w:marRight w:val="0"/>
      <w:marTop w:val="0"/>
      <w:marBottom w:val="0"/>
      <w:divBdr>
        <w:top w:val="none" w:sz="0" w:space="0" w:color="auto"/>
        <w:left w:val="none" w:sz="0" w:space="0" w:color="auto"/>
        <w:bottom w:val="none" w:sz="0" w:space="0" w:color="auto"/>
        <w:right w:val="none" w:sz="0" w:space="0" w:color="auto"/>
      </w:divBdr>
    </w:div>
    <w:div w:id="372777346">
      <w:bodyDiv w:val="1"/>
      <w:marLeft w:val="0"/>
      <w:marRight w:val="0"/>
      <w:marTop w:val="0"/>
      <w:marBottom w:val="0"/>
      <w:divBdr>
        <w:top w:val="none" w:sz="0" w:space="0" w:color="auto"/>
        <w:left w:val="none" w:sz="0" w:space="0" w:color="auto"/>
        <w:bottom w:val="none" w:sz="0" w:space="0" w:color="auto"/>
        <w:right w:val="none" w:sz="0" w:space="0" w:color="auto"/>
      </w:divBdr>
    </w:div>
    <w:div w:id="372850248">
      <w:bodyDiv w:val="1"/>
      <w:marLeft w:val="0"/>
      <w:marRight w:val="0"/>
      <w:marTop w:val="0"/>
      <w:marBottom w:val="0"/>
      <w:divBdr>
        <w:top w:val="none" w:sz="0" w:space="0" w:color="auto"/>
        <w:left w:val="none" w:sz="0" w:space="0" w:color="auto"/>
        <w:bottom w:val="none" w:sz="0" w:space="0" w:color="auto"/>
        <w:right w:val="none" w:sz="0" w:space="0" w:color="auto"/>
      </w:divBdr>
    </w:div>
    <w:div w:id="373120715">
      <w:bodyDiv w:val="1"/>
      <w:marLeft w:val="0"/>
      <w:marRight w:val="0"/>
      <w:marTop w:val="0"/>
      <w:marBottom w:val="0"/>
      <w:divBdr>
        <w:top w:val="none" w:sz="0" w:space="0" w:color="auto"/>
        <w:left w:val="none" w:sz="0" w:space="0" w:color="auto"/>
        <w:bottom w:val="none" w:sz="0" w:space="0" w:color="auto"/>
        <w:right w:val="none" w:sz="0" w:space="0" w:color="auto"/>
      </w:divBdr>
    </w:div>
    <w:div w:id="373235843">
      <w:bodyDiv w:val="1"/>
      <w:marLeft w:val="0"/>
      <w:marRight w:val="0"/>
      <w:marTop w:val="0"/>
      <w:marBottom w:val="0"/>
      <w:divBdr>
        <w:top w:val="none" w:sz="0" w:space="0" w:color="auto"/>
        <w:left w:val="none" w:sz="0" w:space="0" w:color="auto"/>
        <w:bottom w:val="none" w:sz="0" w:space="0" w:color="auto"/>
        <w:right w:val="none" w:sz="0" w:space="0" w:color="auto"/>
      </w:divBdr>
    </w:div>
    <w:div w:id="373235899">
      <w:bodyDiv w:val="1"/>
      <w:marLeft w:val="0"/>
      <w:marRight w:val="0"/>
      <w:marTop w:val="0"/>
      <w:marBottom w:val="0"/>
      <w:divBdr>
        <w:top w:val="none" w:sz="0" w:space="0" w:color="auto"/>
        <w:left w:val="none" w:sz="0" w:space="0" w:color="auto"/>
        <w:bottom w:val="none" w:sz="0" w:space="0" w:color="auto"/>
        <w:right w:val="none" w:sz="0" w:space="0" w:color="auto"/>
      </w:divBdr>
    </w:div>
    <w:div w:id="373310570">
      <w:bodyDiv w:val="1"/>
      <w:marLeft w:val="0"/>
      <w:marRight w:val="0"/>
      <w:marTop w:val="0"/>
      <w:marBottom w:val="0"/>
      <w:divBdr>
        <w:top w:val="none" w:sz="0" w:space="0" w:color="auto"/>
        <w:left w:val="none" w:sz="0" w:space="0" w:color="auto"/>
        <w:bottom w:val="none" w:sz="0" w:space="0" w:color="auto"/>
        <w:right w:val="none" w:sz="0" w:space="0" w:color="auto"/>
      </w:divBdr>
    </w:div>
    <w:div w:id="373584068">
      <w:bodyDiv w:val="1"/>
      <w:marLeft w:val="0"/>
      <w:marRight w:val="0"/>
      <w:marTop w:val="0"/>
      <w:marBottom w:val="0"/>
      <w:divBdr>
        <w:top w:val="none" w:sz="0" w:space="0" w:color="auto"/>
        <w:left w:val="none" w:sz="0" w:space="0" w:color="auto"/>
        <w:bottom w:val="none" w:sz="0" w:space="0" w:color="auto"/>
        <w:right w:val="none" w:sz="0" w:space="0" w:color="auto"/>
      </w:divBdr>
    </w:div>
    <w:div w:id="373651583">
      <w:bodyDiv w:val="1"/>
      <w:marLeft w:val="0"/>
      <w:marRight w:val="0"/>
      <w:marTop w:val="0"/>
      <w:marBottom w:val="0"/>
      <w:divBdr>
        <w:top w:val="none" w:sz="0" w:space="0" w:color="auto"/>
        <w:left w:val="none" w:sz="0" w:space="0" w:color="auto"/>
        <w:bottom w:val="none" w:sz="0" w:space="0" w:color="auto"/>
        <w:right w:val="none" w:sz="0" w:space="0" w:color="auto"/>
      </w:divBdr>
    </w:div>
    <w:div w:id="373651925">
      <w:bodyDiv w:val="1"/>
      <w:marLeft w:val="0"/>
      <w:marRight w:val="0"/>
      <w:marTop w:val="0"/>
      <w:marBottom w:val="0"/>
      <w:divBdr>
        <w:top w:val="none" w:sz="0" w:space="0" w:color="auto"/>
        <w:left w:val="none" w:sz="0" w:space="0" w:color="auto"/>
        <w:bottom w:val="none" w:sz="0" w:space="0" w:color="auto"/>
        <w:right w:val="none" w:sz="0" w:space="0" w:color="auto"/>
      </w:divBdr>
    </w:div>
    <w:div w:id="373701269">
      <w:bodyDiv w:val="1"/>
      <w:marLeft w:val="0"/>
      <w:marRight w:val="0"/>
      <w:marTop w:val="0"/>
      <w:marBottom w:val="0"/>
      <w:divBdr>
        <w:top w:val="none" w:sz="0" w:space="0" w:color="auto"/>
        <w:left w:val="none" w:sz="0" w:space="0" w:color="auto"/>
        <w:bottom w:val="none" w:sz="0" w:space="0" w:color="auto"/>
        <w:right w:val="none" w:sz="0" w:space="0" w:color="auto"/>
      </w:divBdr>
    </w:div>
    <w:div w:id="373770452">
      <w:bodyDiv w:val="1"/>
      <w:marLeft w:val="0"/>
      <w:marRight w:val="0"/>
      <w:marTop w:val="0"/>
      <w:marBottom w:val="0"/>
      <w:divBdr>
        <w:top w:val="none" w:sz="0" w:space="0" w:color="auto"/>
        <w:left w:val="none" w:sz="0" w:space="0" w:color="auto"/>
        <w:bottom w:val="none" w:sz="0" w:space="0" w:color="auto"/>
        <w:right w:val="none" w:sz="0" w:space="0" w:color="auto"/>
      </w:divBdr>
    </w:div>
    <w:div w:id="373896695">
      <w:bodyDiv w:val="1"/>
      <w:marLeft w:val="0"/>
      <w:marRight w:val="0"/>
      <w:marTop w:val="0"/>
      <w:marBottom w:val="0"/>
      <w:divBdr>
        <w:top w:val="none" w:sz="0" w:space="0" w:color="auto"/>
        <w:left w:val="none" w:sz="0" w:space="0" w:color="auto"/>
        <w:bottom w:val="none" w:sz="0" w:space="0" w:color="auto"/>
        <w:right w:val="none" w:sz="0" w:space="0" w:color="auto"/>
      </w:divBdr>
    </w:div>
    <w:div w:id="373963664">
      <w:bodyDiv w:val="1"/>
      <w:marLeft w:val="0"/>
      <w:marRight w:val="0"/>
      <w:marTop w:val="0"/>
      <w:marBottom w:val="0"/>
      <w:divBdr>
        <w:top w:val="none" w:sz="0" w:space="0" w:color="auto"/>
        <w:left w:val="none" w:sz="0" w:space="0" w:color="auto"/>
        <w:bottom w:val="none" w:sz="0" w:space="0" w:color="auto"/>
        <w:right w:val="none" w:sz="0" w:space="0" w:color="auto"/>
      </w:divBdr>
    </w:div>
    <w:div w:id="373966418">
      <w:bodyDiv w:val="1"/>
      <w:marLeft w:val="0"/>
      <w:marRight w:val="0"/>
      <w:marTop w:val="0"/>
      <w:marBottom w:val="0"/>
      <w:divBdr>
        <w:top w:val="none" w:sz="0" w:space="0" w:color="auto"/>
        <w:left w:val="none" w:sz="0" w:space="0" w:color="auto"/>
        <w:bottom w:val="none" w:sz="0" w:space="0" w:color="auto"/>
        <w:right w:val="none" w:sz="0" w:space="0" w:color="auto"/>
      </w:divBdr>
    </w:div>
    <w:div w:id="373967932">
      <w:bodyDiv w:val="1"/>
      <w:marLeft w:val="0"/>
      <w:marRight w:val="0"/>
      <w:marTop w:val="0"/>
      <w:marBottom w:val="0"/>
      <w:divBdr>
        <w:top w:val="none" w:sz="0" w:space="0" w:color="auto"/>
        <w:left w:val="none" w:sz="0" w:space="0" w:color="auto"/>
        <w:bottom w:val="none" w:sz="0" w:space="0" w:color="auto"/>
        <w:right w:val="none" w:sz="0" w:space="0" w:color="auto"/>
      </w:divBdr>
    </w:div>
    <w:div w:id="374090045">
      <w:bodyDiv w:val="1"/>
      <w:marLeft w:val="0"/>
      <w:marRight w:val="0"/>
      <w:marTop w:val="0"/>
      <w:marBottom w:val="0"/>
      <w:divBdr>
        <w:top w:val="none" w:sz="0" w:space="0" w:color="auto"/>
        <w:left w:val="none" w:sz="0" w:space="0" w:color="auto"/>
        <w:bottom w:val="none" w:sz="0" w:space="0" w:color="auto"/>
        <w:right w:val="none" w:sz="0" w:space="0" w:color="auto"/>
      </w:divBdr>
    </w:div>
    <w:div w:id="374352202">
      <w:bodyDiv w:val="1"/>
      <w:marLeft w:val="0"/>
      <w:marRight w:val="0"/>
      <w:marTop w:val="0"/>
      <w:marBottom w:val="0"/>
      <w:divBdr>
        <w:top w:val="none" w:sz="0" w:space="0" w:color="auto"/>
        <w:left w:val="none" w:sz="0" w:space="0" w:color="auto"/>
        <w:bottom w:val="none" w:sz="0" w:space="0" w:color="auto"/>
        <w:right w:val="none" w:sz="0" w:space="0" w:color="auto"/>
      </w:divBdr>
    </w:div>
    <w:div w:id="374813803">
      <w:bodyDiv w:val="1"/>
      <w:marLeft w:val="0"/>
      <w:marRight w:val="0"/>
      <w:marTop w:val="0"/>
      <w:marBottom w:val="0"/>
      <w:divBdr>
        <w:top w:val="none" w:sz="0" w:space="0" w:color="auto"/>
        <w:left w:val="none" w:sz="0" w:space="0" w:color="auto"/>
        <w:bottom w:val="none" w:sz="0" w:space="0" w:color="auto"/>
        <w:right w:val="none" w:sz="0" w:space="0" w:color="auto"/>
      </w:divBdr>
    </w:div>
    <w:div w:id="374895648">
      <w:bodyDiv w:val="1"/>
      <w:marLeft w:val="0"/>
      <w:marRight w:val="0"/>
      <w:marTop w:val="0"/>
      <w:marBottom w:val="0"/>
      <w:divBdr>
        <w:top w:val="none" w:sz="0" w:space="0" w:color="auto"/>
        <w:left w:val="none" w:sz="0" w:space="0" w:color="auto"/>
        <w:bottom w:val="none" w:sz="0" w:space="0" w:color="auto"/>
        <w:right w:val="none" w:sz="0" w:space="0" w:color="auto"/>
      </w:divBdr>
    </w:div>
    <w:div w:id="374937357">
      <w:bodyDiv w:val="1"/>
      <w:marLeft w:val="0"/>
      <w:marRight w:val="0"/>
      <w:marTop w:val="0"/>
      <w:marBottom w:val="0"/>
      <w:divBdr>
        <w:top w:val="none" w:sz="0" w:space="0" w:color="auto"/>
        <w:left w:val="none" w:sz="0" w:space="0" w:color="auto"/>
        <w:bottom w:val="none" w:sz="0" w:space="0" w:color="auto"/>
        <w:right w:val="none" w:sz="0" w:space="0" w:color="auto"/>
      </w:divBdr>
    </w:div>
    <w:div w:id="374938408">
      <w:bodyDiv w:val="1"/>
      <w:marLeft w:val="0"/>
      <w:marRight w:val="0"/>
      <w:marTop w:val="0"/>
      <w:marBottom w:val="0"/>
      <w:divBdr>
        <w:top w:val="none" w:sz="0" w:space="0" w:color="auto"/>
        <w:left w:val="none" w:sz="0" w:space="0" w:color="auto"/>
        <w:bottom w:val="none" w:sz="0" w:space="0" w:color="auto"/>
        <w:right w:val="none" w:sz="0" w:space="0" w:color="auto"/>
      </w:divBdr>
    </w:div>
    <w:div w:id="374938531">
      <w:bodyDiv w:val="1"/>
      <w:marLeft w:val="0"/>
      <w:marRight w:val="0"/>
      <w:marTop w:val="0"/>
      <w:marBottom w:val="0"/>
      <w:divBdr>
        <w:top w:val="none" w:sz="0" w:space="0" w:color="auto"/>
        <w:left w:val="none" w:sz="0" w:space="0" w:color="auto"/>
        <w:bottom w:val="none" w:sz="0" w:space="0" w:color="auto"/>
        <w:right w:val="none" w:sz="0" w:space="0" w:color="auto"/>
      </w:divBdr>
    </w:div>
    <w:div w:id="375007367">
      <w:bodyDiv w:val="1"/>
      <w:marLeft w:val="0"/>
      <w:marRight w:val="0"/>
      <w:marTop w:val="0"/>
      <w:marBottom w:val="0"/>
      <w:divBdr>
        <w:top w:val="none" w:sz="0" w:space="0" w:color="auto"/>
        <w:left w:val="none" w:sz="0" w:space="0" w:color="auto"/>
        <w:bottom w:val="none" w:sz="0" w:space="0" w:color="auto"/>
        <w:right w:val="none" w:sz="0" w:space="0" w:color="auto"/>
      </w:divBdr>
    </w:div>
    <w:div w:id="375466255">
      <w:bodyDiv w:val="1"/>
      <w:marLeft w:val="0"/>
      <w:marRight w:val="0"/>
      <w:marTop w:val="0"/>
      <w:marBottom w:val="0"/>
      <w:divBdr>
        <w:top w:val="none" w:sz="0" w:space="0" w:color="auto"/>
        <w:left w:val="none" w:sz="0" w:space="0" w:color="auto"/>
        <w:bottom w:val="none" w:sz="0" w:space="0" w:color="auto"/>
        <w:right w:val="none" w:sz="0" w:space="0" w:color="auto"/>
      </w:divBdr>
    </w:div>
    <w:div w:id="375474623">
      <w:bodyDiv w:val="1"/>
      <w:marLeft w:val="0"/>
      <w:marRight w:val="0"/>
      <w:marTop w:val="0"/>
      <w:marBottom w:val="0"/>
      <w:divBdr>
        <w:top w:val="none" w:sz="0" w:space="0" w:color="auto"/>
        <w:left w:val="none" w:sz="0" w:space="0" w:color="auto"/>
        <w:bottom w:val="none" w:sz="0" w:space="0" w:color="auto"/>
        <w:right w:val="none" w:sz="0" w:space="0" w:color="auto"/>
      </w:divBdr>
    </w:div>
    <w:div w:id="375542817">
      <w:bodyDiv w:val="1"/>
      <w:marLeft w:val="0"/>
      <w:marRight w:val="0"/>
      <w:marTop w:val="0"/>
      <w:marBottom w:val="0"/>
      <w:divBdr>
        <w:top w:val="none" w:sz="0" w:space="0" w:color="auto"/>
        <w:left w:val="none" w:sz="0" w:space="0" w:color="auto"/>
        <w:bottom w:val="none" w:sz="0" w:space="0" w:color="auto"/>
        <w:right w:val="none" w:sz="0" w:space="0" w:color="auto"/>
      </w:divBdr>
    </w:div>
    <w:div w:id="375542978">
      <w:bodyDiv w:val="1"/>
      <w:marLeft w:val="0"/>
      <w:marRight w:val="0"/>
      <w:marTop w:val="0"/>
      <w:marBottom w:val="0"/>
      <w:divBdr>
        <w:top w:val="none" w:sz="0" w:space="0" w:color="auto"/>
        <w:left w:val="none" w:sz="0" w:space="0" w:color="auto"/>
        <w:bottom w:val="none" w:sz="0" w:space="0" w:color="auto"/>
        <w:right w:val="none" w:sz="0" w:space="0" w:color="auto"/>
      </w:divBdr>
    </w:div>
    <w:div w:id="375543524">
      <w:bodyDiv w:val="1"/>
      <w:marLeft w:val="0"/>
      <w:marRight w:val="0"/>
      <w:marTop w:val="0"/>
      <w:marBottom w:val="0"/>
      <w:divBdr>
        <w:top w:val="none" w:sz="0" w:space="0" w:color="auto"/>
        <w:left w:val="none" w:sz="0" w:space="0" w:color="auto"/>
        <w:bottom w:val="none" w:sz="0" w:space="0" w:color="auto"/>
        <w:right w:val="none" w:sz="0" w:space="0" w:color="auto"/>
      </w:divBdr>
    </w:div>
    <w:div w:id="375618424">
      <w:bodyDiv w:val="1"/>
      <w:marLeft w:val="0"/>
      <w:marRight w:val="0"/>
      <w:marTop w:val="0"/>
      <w:marBottom w:val="0"/>
      <w:divBdr>
        <w:top w:val="none" w:sz="0" w:space="0" w:color="auto"/>
        <w:left w:val="none" w:sz="0" w:space="0" w:color="auto"/>
        <w:bottom w:val="none" w:sz="0" w:space="0" w:color="auto"/>
        <w:right w:val="none" w:sz="0" w:space="0" w:color="auto"/>
      </w:divBdr>
    </w:div>
    <w:div w:id="375666234">
      <w:bodyDiv w:val="1"/>
      <w:marLeft w:val="0"/>
      <w:marRight w:val="0"/>
      <w:marTop w:val="0"/>
      <w:marBottom w:val="0"/>
      <w:divBdr>
        <w:top w:val="none" w:sz="0" w:space="0" w:color="auto"/>
        <w:left w:val="none" w:sz="0" w:space="0" w:color="auto"/>
        <w:bottom w:val="none" w:sz="0" w:space="0" w:color="auto"/>
        <w:right w:val="none" w:sz="0" w:space="0" w:color="auto"/>
      </w:divBdr>
    </w:div>
    <w:div w:id="375928725">
      <w:bodyDiv w:val="1"/>
      <w:marLeft w:val="0"/>
      <w:marRight w:val="0"/>
      <w:marTop w:val="0"/>
      <w:marBottom w:val="0"/>
      <w:divBdr>
        <w:top w:val="none" w:sz="0" w:space="0" w:color="auto"/>
        <w:left w:val="none" w:sz="0" w:space="0" w:color="auto"/>
        <w:bottom w:val="none" w:sz="0" w:space="0" w:color="auto"/>
        <w:right w:val="none" w:sz="0" w:space="0" w:color="auto"/>
      </w:divBdr>
    </w:div>
    <w:div w:id="376003621">
      <w:bodyDiv w:val="1"/>
      <w:marLeft w:val="0"/>
      <w:marRight w:val="0"/>
      <w:marTop w:val="0"/>
      <w:marBottom w:val="0"/>
      <w:divBdr>
        <w:top w:val="none" w:sz="0" w:space="0" w:color="auto"/>
        <w:left w:val="none" w:sz="0" w:space="0" w:color="auto"/>
        <w:bottom w:val="none" w:sz="0" w:space="0" w:color="auto"/>
        <w:right w:val="none" w:sz="0" w:space="0" w:color="auto"/>
      </w:divBdr>
    </w:div>
    <w:div w:id="376201294">
      <w:bodyDiv w:val="1"/>
      <w:marLeft w:val="0"/>
      <w:marRight w:val="0"/>
      <w:marTop w:val="0"/>
      <w:marBottom w:val="0"/>
      <w:divBdr>
        <w:top w:val="none" w:sz="0" w:space="0" w:color="auto"/>
        <w:left w:val="none" w:sz="0" w:space="0" w:color="auto"/>
        <w:bottom w:val="none" w:sz="0" w:space="0" w:color="auto"/>
        <w:right w:val="none" w:sz="0" w:space="0" w:color="auto"/>
      </w:divBdr>
    </w:div>
    <w:div w:id="376205324">
      <w:bodyDiv w:val="1"/>
      <w:marLeft w:val="0"/>
      <w:marRight w:val="0"/>
      <w:marTop w:val="0"/>
      <w:marBottom w:val="0"/>
      <w:divBdr>
        <w:top w:val="none" w:sz="0" w:space="0" w:color="auto"/>
        <w:left w:val="none" w:sz="0" w:space="0" w:color="auto"/>
        <w:bottom w:val="none" w:sz="0" w:space="0" w:color="auto"/>
        <w:right w:val="none" w:sz="0" w:space="0" w:color="auto"/>
      </w:divBdr>
    </w:div>
    <w:div w:id="376319790">
      <w:bodyDiv w:val="1"/>
      <w:marLeft w:val="0"/>
      <w:marRight w:val="0"/>
      <w:marTop w:val="0"/>
      <w:marBottom w:val="0"/>
      <w:divBdr>
        <w:top w:val="none" w:sz="0" w:space="0" w:color="auto"/>
        <w:left w:val="none" w:sz="0" w:space="0" w:color="auto"/>
        <w:bottom w:val="none" w:sz="0" w:space="0" w:color="auto"/>
        <w:right w:val="none" w:sz="0" w:space="0" w:color="auto"/>
      </w:divBdr>
    </w:div>
    <w:div w:id="376439814">
      <w:bodyDiv w:val="1"/>
      <w:marLeft w:val="0"/>
      <w:marRight w:val="0"/>
      <w:marTop w:val="0"/>
      <w:marBottom w:val="0"/>
      <w:divBdr>
        <w:top w:val="none" w:sz="0" w:space="0" w:color="auto"/>
        <w:left w:val="none" w:sz="0" w:space="0" w:color="auto"/>
        <w:bottom w:val="none" w:sz="0" w:space="0" w:color="auto"/>
        <w:right w:val="none" w:sz="0" w:space="0" w:color="auto"/>
      </w:divBdr>
    </w:div>
    <w:div w:id="376471538">
      <w:bodyDiv w:val="1"/>
      <w:marLeft w:val="0"/>
      <w:marRight w:val="0"/>
      <w:marTop w:val="0"/>
      <w:marBottom w:val="0"/>
      <w:divBdr>
        <w:top w:val="none" w:sz="0" w:space="0" w:color="auto"/>
        <w:left w:val="none" w:sz="0" w:space="0" w:color="auto"/>
        <w:bottom w:val="none" w:sz="0" w:space="0" w:color="auto"/>
        <w:right w:val="none" w:sz="0" w:space="0" w:color="auto"/>
      </w:divBdr>
    </w:div>
    <w:div w:id="376704250">
      <w:bodyDiv w:val="1"/>
      <w:marLeft w:val="0"/>
      <w:marRight w:val="0"/>
      <w:marTop w:val="0"/>
      <w:marBottom w:val="0"/>
      <w:divBdr>
        <w:top w:val="none" w:sz="0" w:space="0" w:color="auto"/>
        <w:left w:val="none" w:sz="0" w:space="0" w:color="auto"/>
        <w:bottom w:val="none" w:sz="0" w:space="0" w:color="auto"/>
        <w:right w:val="none" w:sz="0" w:space="0" w:color="auto"/>
      </w:divBdr>
    </w:div>
    <w:div w:id="376711153">
      <w:bodyDiv w:val="1"/>
      <w:marLeft w:val="0"/>
      <w:marRight w:val="0"/>
      <w:marTop w:val="0"/>
      <w:marBottom w:val="0"/>
      <w:divBdr>
        <w:top w:val="none" w:sz="0" w:space="0" w:color="auto"/>
        <w:left w:val="none" w:sz="0" w:space="0" w:color="auto"/>
        <w:bottom w:val="none" w:sz="0" w:space="0" w:color="auto"/>
        <w:right w:val="none" w:sz="0" w:space="0" w:color="auto"/>
      </w:divBdr>
    </w:div>
    <w:div w:id="376973391">
      <w:bodyDiv w:val="1"/>
      <w:marLeft w:val="0"/>
      <w:marRight w:val="0"/>
      <w:marTop w:val="0"/>
      <w:marBottom w:val="0"/>
      <w:divBdr>
        <w:top w:val="none" w:sz="0" w:space="0" w:color="auto"/>
        <w:left w:val="none" w:sz="0" w:space="0" w:color="auto"/>
        <w:bottom w:val="none" w:sz="0" w:space="0" w:color="auto"/>
        <w:right w:val="none" w:sz="0" w:space="0" w:color="auto"/>
      </w:divBdr>
    </w:div>
    <w:div w:id="377123756">
      <w:bodyDiv w:val="1"/>
      <w:marLeft w:val="0"/>
      <w:marRight w:val="0"/>
      <w:marTop w:val="0"/>
      <w:marBottom w:val="0"/>
      <w:divBdr>
        <w:top w:val="none" w:sz="0" w:space="0" w:color="auto"/>
        <w:left w:val="none" w:sz="0" w:space="0" w:color="auto"/>
        <w:bottom w:val="none" w:sz="0" w:space="0" w:color="auto"/>
        <w:right w:val="none" w:sz="0" w:space="0" w:color="auto"/>
      </w:divBdr>
    </w:div>
    <w:div w:id="377125497">
      <w:bodyDiv w:val="1"/>
      <w:marLeft w:val="0"/>
      <w:marRight w:val="0"/>
      <w:marTop w:val="0"/>
      <w:marBottom w:val="0"/>
      <w:divBdr>
        <w:top w:val="none" w:sz="0" w:space="0" w:color="auto"/>
        <w:left w:val="none" w:sz="0" w:space="0" w:color="auto"/>
        <w:bottom w:val="none" w:sz="0" w:space="0" w:color="auto"/>
        <w:right w:val="none" w:sz="0" w:space="0" w:color="auto"/>
      </w:divBdr>
    </w:div>
    <w:div w:id="377166471">
      <w:bodyDiv w:val="1"/>
      <w:marLeft w:val="0"/>
      <w:marRight w:val="0"/>
      <w:marTop w:val="0"/>
      <w:marBottom w:val="0"/>
      <w:divBdr>
        <w:top w:val="none" w:sz="0" w:space="0" w:color="auto"/>
        <w:left w:val="none" w:sz="0" w:space="0" w:color="auto"/>
        <w:bottom w:val="none" w:sz="0" w:space="0" w:color="auto"/>
        <w:right w:val="none" w:sz="0" w:space="0" w:color="auto"/>
      </w:divBdr>
    </w:div>
    <w:div w:id="377171848">
      <w:bodyDiv w:val="1"/>
      <w:marLeft w:val="0"/>
      <w:marRight w:val="0"/>
      <w:marTop w:val="0"/>
      <w:marBottom w:val="0"/>
      <w:divBdr>
        <w:top w:val="none" w:sz="0" w:space="0" w:color="auto"/>
        <w:left w:val="none" w:sz="0" w:space="0" w:color="auto"/>
        <w:bottom w:val="none" w:sz="0" w:space="0" w:color="auto"/>
        <w:right w:val="none" w:sz="0" w:space="0" w:color="auto"/>
      </w:divBdr>
    </w:div>
    <w:div w:id="377512558">
      <w:bodyDiv w:val="1"/>
      <w:marLeft w:val="0"/>
      <w:marRight w:val="0"/>
      <w:marTop w:val="0"/>
      <w:marBottom w:val="0"/>
      <w:divBdr>
        <w:top w:val="none" w:sz="0" w:space="0" w:color="auto"/>
        <w:left w:val="none" w:sz="0" w:space="0" w:color="auto"/>
        <w:bottom w:val="none" w:sz="0" w:space="0" w:color="auto"/>
        <w:right w:val="none" w:sz="0" w:space="0" w:color="auto"/>
      </w:divBdr>
    </w:div>
    <w:div w:id="377514563">
      <w:bodyDiv w:val="1"/>
      <w:marLeft w:val="0"/>
      <w:marRight w:val="0"/>
      <w:marTop w:val="0"/>
      <w:marBottom w:val="0"/>
      <w:divBdr>
        <w:top w:val="none" w:sz="0" w:space="0" w:color="auto"/>
        <w:left w:val="none" w:sz="0" w:space="0" w:color="auto"/>
        <w:bottom w:val="none" w:sz="0" w:space="0" w:color="auto"/>
        <w:right w:val="none" w:sz="0" w:space="0" w:color="auto"/>
      </w:divBdr>
    </w:div>
    <w:div w:id="377706717">
      <w:bodyDiv w:val="1"/>
      <w:marLeft w:val="0"/>
      <w:marRight w:val="0"/>
      <w:marTop w:val="0"/>
      <w:marBottom w:val="0"/>
      <w:divBdr>
        <w:top w:val="none" w:sz="0" w:space="0" w:color="auto"/>
        <w:left w:val="none" w:sz="0" w:space="0" w:color="auto"/>
        <w:bottom w:val="none" w:sz="0" w:space="0" w:color="auto"/>
        <w:right w:val="none" w:sz="0" w:space="0" w:color="auto"/>
      </w:divBdr>
    </w:div>
    <w:div w:id="377825369">
      <w:bodyDiv w:val="1"/>
      <w:marLeft w:val="0"/>
      <w:marRight w:val="0"/>
      <w:marTop w:val="0"/>
      <w:marBottom w:val="0"/>
      <w:divBdr>
        <w:top w:val="none" w:sz="0" w:space="0" w:color="auto"/>
        <w:left w:val="none" w:sz="0" w:space="0" w:color="auto"/>
        <w:bottom w:val="none" w:sz="0" w:space="0" w:color="auto"/>
        <w:right w:val="none" w:sz="0" w:space="0" w:color="auto"/>
      </w:divBdr>
    </w:div>
    <w:div w:id="377899201">
      <w:bodyDiv w:val="1"/>
      <w:marLeft w:val="0"/>
      <w:marRight w:val="0"/>
      <w:marTop w:val="0"/>
      <w:marBottom w:val="0"/>
      <w:divBdr>
        <w:top w:val="none" w:sz="0" w:space="0" w:color="auto"/>
        <w:left w:val="none" w:sz="0" w:space="0" w:color="auto"/>
        <w:bottom w:val="none" w:sz="0" w:space="0" w:color="auto"/>
        <w:right w:val="none" w:sz="0" w:space="0" w:color="auto"/>
      </w:divBdr>
    </w:div>
    <w:div w:id="377971610">
      <w:bodyDiv w:val="1"/>
      <w:marLeft w:val="0"/>
      <w:marRight w:val="0"/>
      <w:marTop w:val="0"/>
      <w:marBottom w:val="0"/>
      <w:divBdr>
        <w:top w:val="none" w:sz="0" w:space="0" w:color="auto"/>
        <w:left w:val="none" w:sz="0" w:space="0" w:color="auto"/>
        <w:bottom w:val="none" w:sz="0" w:space="0" w:color="auto"/>
        <w:right w:val="none" w:sz="0" w:space="0" w:color="auto"/>
      </w:divBdr>
    </w:div>
    <w:div w:id="377972551">
      <w:bodyDiv w:val="1"/>
      <w:marLeft w:val="0"/>
      <w:marRight w:val="0"/>
      <w:marTop w:val="0"/>
      <w:marBottom w:val="0"/>
      <w:divBdr>
        <w:top w:val="none" w:sz="0" w:space="0" w:color="auto"/>
        <w:left w:val="none" w:sz="0" w:space="0" w:color="auto"/>
        <w:bottom w:val="none" w:sz="0" w:space="0" w:color="auto"/>
        <w:right w:val="none" w:sz="0" w:space="0" w:color="auto"/>
      </w:divBdr>
    </w:div>
    <w:div w:id="378017033">
      <w:bodyDiv w:val="1"/>
      <w:marLeft w:val="0"/>
      <w:marRight w:val="0"/>
      <w:marTop w:val="0"/>
      <w:marBottom w:val="0"/>
      <w:divBdr>
        <w:top w:val="none" w:sz="0" w:space="0" w:color="auto"/>
        <w:left w:val="none" w:sz="0" w:space="0" w:color="auto"/>
        <w:bottom w:val="none" w:sz="0" w:space="0" w:color="auto"/>
        <w:right w:val="none" w:sz="0" w:space="0" w:color="auto"/>
      </w:divBdr>
    </w:div>
    <w:div w:id="378020330">
      <w:bodyDiv w:val="1"/>
      <w:marLeft w:val="0"/>
      <w:marRight w:val="0"/>
      <w:marTop w:val="0"/>
      <w:marBottom w:val="0"/>
      <w:divBdr>
        <w:top w:val="none" w:sz="0" w:space="0" w:color="auto"/>
        <w:left w:val="none" w:sz="0" w:space="0" w:color="auto"/>
        <w:bottom w:val="none" w:sz="0" w:space="0" w:color="auto"/>
        <w:right w:val="none" w:sz="0" w:space="0" w:color="auto"/>
      </w:divBdr>
    </w:div>
    <w:div w:id="378089918">
      <w:bodyDiv w:val="1"/>
      <w:marLeft w:val="0"/>
      <w:marRight w:val="0"/>
      <w:marTop w:val="0"/>
      <w:marBottom w:val="0"/>
      <w:divBdr>
        <w:top w:val="none" w:sz="0" w:space="0" w:color="auto"/>
        <w:left w:val="none" w:sz="0" w:space="0" w:color="auto"/>
        <w:bottom w:val="none" w:sz="0" w:space="0" w:color="auto"/>
        <w:right w:val="none" w:sz="0" w:space="0" w:color="auto"/>
      </w:divBdr>
    </w:div>
    <w:div w:id="378094020">
      <w:bodyDiv w:val="1"/>
      <w:marLeft w:val="0"/>
      <w:marRight w:val="0"/>
      <w:marTop w:val="0"/>
      <w:marBottom w:val="0"/>
      <w:divBdr>
        <w:top w:val="none" w:sz="0" w:space="0" w:color="auto"/>
        <w:left w:val="none" w:sz="0" w:space="0" w:color="auto"/>
        <w:bottom w:val="none" w:sz="0" w:space="0" w:color="auto"/>
        <w:right w:val="none" w:sz="0" w:space="0" w:color="auto"/>
      </w:divBdr>
    </w:div>
    <w:div w:id="378163410">
      <w:bodyDiv w:val="1"/>
      <w:marLeft w:val="0"/>
      <w:marRight w:val="0"/>
      <w:marTop w:val="0"/>
      <w:marBottom w:val="0"/>
      <w:divBdr>
        <w:top w:val="none" w:sz="0" w:space="0" w:color="auto"/>
        <w:left w:val="none" w:sz="0" w:space="0" w:color="auto"/>
        <w:bottom w:val="none" w:sz="0" w:space="0" w:color="auto"/>
        <w:right w:val="none" w:sz="0" w:space="0" w:color="auto"/>
      </w:divBdr>
    </w:div>
    <w:div w:id="378553528">
      <w:bodyDiv w:val="1"/>
      <w:marLeft w:val="0"/>
      <w:marRight w:val="0"/>
      <w:marTop w:val="0"/>
      <w:marBottom w:val="0"/>
      <w:divBdr>
        <w:top w:val="none" w:sz="0" w:space="0" w:color="auto"/>
        <w:left w:val="none" w:sz="0" w:space="0" w:color="auto"/>
        <w:bottom w:val="none" w:sz="0" w:space="0" w:color="auto"/>
        <w:right w:val="none" w:sz="0" w:space="0" w:color="auto"/>
      </w:divBdr>
    </w:div>
    <w:div w:id="378823422">
      <w:bodyDiv w:val="1"/>
      <w:marLeft w:val="0"/>
      <w:marRight w:val="0"/>
      <w:marTop w:val="0"/>
      <w:marBottom w:val="0"/>
      <w:divBdr>
        <w:top w:val="none" w:sz="0" w:space="0" w:color="auto"/>
        <w:left w:val="none" w:sz="0" w:space="0" w:color="auto"/>
        <w:bottom w:val="none" w:sz="0" w:space="0" w:color="auto"/>
        <w:right w:val="none" w:sz="0" w:space="0" w:color="auto"/>
      </w:divBdr>
    </w:div>
    <w:div w:id="378825749">
      <w:bodyDiv w:val="1"/>
      <w:marLeft w:val="0"/>
      <w:marRight w:val="0"/>
      <w:marTop w:val="0"/>
      <w:marBottom w:val="0"/>
      <w:divBdr>
        <w:top w:val="none" w:sz="0" w:space="0" w:color="auto"/>
        <w:left w:val="none" w:sz="0" w:space="0" w:color="auto"/>
        <w:bottom w:val="none" w:sz="0" w:space="0" w:color="auto"/>
        <w:right w:val="none" w:sz="0" w:space="0" w:color="auto"/>
      </w:divBdr>
    </w:div>
    <w:div w:id="378865738">
      <w:bodyDiv w:val="1"/>
      <w:marLeft w:val="0"/>
      <w:marRight w:val="0"/>
      <w:marTop w:val="0"/>
      <w:marBottom w:val="0"/>
      <w:divBdr>
        <w:top w:val="none" w:sz="0" w:space="0" w:color="auto"/>
        <w:left w:val="none" w:sz="0" w:space="0" w:color="auto"/>
        <w:bottom w:val="none" w:sz="0" w:space="0" w:color="auto"/>
        <w:right w:val="none" w:sz="0" w:space="0" w:color="auto"/>
      </w:divBdr>
    </w:div>
    <w:div w:id="379012574">
      <w:bodyDiv w:val="1"/>
      <w:marLeft w:val="0"/>
      <w:marRight w:val="0"/>
      <w:marTop w:val="0"/>
      <w:marBottom w:val="0"/>
      <w:divBdr>
        <w:top w:val="none" w:sz="0" w:space="0" w:color="auto"/>
        <w:left w:val="none" w:sz="0" w:space="0" w:color="auto"/>
        <w:bottom w:val="none" w:sz="0" w:space="0" w:color="auto"/>
        <w:right w:val="none" w:sz="0" w:space="0" w:color="auto"/>
      </w:divBdr>
    </w:div>
    <w:div w:id="379015069">
      <w:bodyDiv w:val="1"/>
      <w:marLeft w:val="0"/>
      <w:marRight w:val="0"/>
      <w:marTop w:val="0"/>
      <w:marBottom w:val="0"/>
      <w:divBdr>
        <w:top w:val="none" w:sz="0" w:space="0" w:color="auto"/>
        <w:left w:val="none" w:sz="0" w:space="0" w:color="auto"/>
        <w:bottom w:val="none" w:sz="0" w:space="0" w:color="auto"/>
        <w:right w:val="none" w:sz="0" w:space="0" w:color="auto"/>
      </w:divBdr>
    </w:div>
    <w:div w:id="379016413">
      <w:bodyDiv w:val="1"/>
      <w:marLeft w:val="0"/>
      <w:marRight w:val="0"/>
      <w:marTop w:val="0"/>
      <w:marBottom w:val="0"/>
      <w:divBdr>
        <w:top w:val="none" w:sz="0" w:space="0" w:color="auto"/>
        <w:left w:val="none" w:sz="0" w:space="0" w:color="auto"/>
        <w:bottom w:val="none" w:sz="0" w:space="0" w:color="auto"/>
        <w:right w:val="none" w:sz="0" w:space="0" w:color="auto"/>
      </w:divBdr>
    </w:div>
    <w:div w:id="379089805">
      <w:bodyDiv w:val="1"/>
      <w:marLeft w:val="0"/>
      <w:marRight w:val="0"/>
      <w:marTop w:val="0"/>
      <w:marBottom w:val="0"/>
      <w:divBdr>
        <w:top w:val="none" w:sz="0" w:space="0" w:color="auto"/>
        <w:left w:val="none" w:sz="0" w:space="0" w:color="auto"/>
        <w:bottom w:val="none" w:sz="0" w:space="0" w:color="auto"/>
        <w:right w:val="none" w:sz="0" w:space="0" w:color="auto"/>
      </w:divBdr>
    </w:div>
    <w:div w:id="379283450">
      <w:bodyDiv w:val="1"/>
      <w:marLeft w:val="0"/>
      <w:marRight w:val="0"/>
      <w:marTop w:val="0"/>
      <w:marBottom w:val="0"/>
      <w:divBdr>
        <w:top w:val="none" w:sz="0" w:space="0" w:color="auto"/>
        <w:left w:val="none" w:sz="0" w:space="0" w:color="auto"/>
        <w:bottom w:val="none" w:sz="0" w:space="0" w:color="auto"/>
        <w:right w:val="none" w:sz="0" w:space="0" w:color="auto"/>
      </w:divBdr>
    </w:div>
    <w:div w:id="379480119">
      <w:bodyDiv w:val="1"/>
      <w:marLeft w:val="0"/>
      <w:marRight w:val="0"/>
      <w:marTop w:val="0"/>
      <w:marBottom w:val="0"/>
      <w:divBdr>
        <w:top w:val="none" w:sz="0" w:space="0" w:color="auto"/>
        <w:left w:val="none" w:sz="0" w:space="0" w:color="auto"/>
        <w:bottom w:val="none" w:sz="0" w:space="0" w:color="auto"/>
        <w:right w:val="none" w:sz="0" w:space="0" w:color="auto"/>
      </w:divBdr>
    </w:div>
    <w:div w:id="379480378">
      <w:bodyDiv w:val="1"/>
      <w:marLeft w:val="0"/>
      <w:marRight w:val="0"/>
      <w:marTop w:val="0"/>
      <w:marBottom w:val="0"/>
      <w:divBdr>
        <w:top w:val="none" w:sz="0" w:space="0" w:color="auto"/>
        <w:left w:val="none" w:sz="0" w:space="0" w:color="auto"/>
        <w:bottom w:val="none" w:sz="0" w:space="0" w:color="auto"/>
        <w:right w:val="none" w:sz="0" w:space="0" w:color="auto"/>
      </w:divBdr>
    </w:div>
    <w:div w:id="379742105">
      <w:bodyDiv w:val="1"/>
      <w:marLeft w:val="0"/>
      <w:marRight w:val="0"/>
      <w:marTop w:val="0"/>
      <w:marBottom w:val="0"/>
      <w:divBdr>
        <w:top w:val="none" w:sz="0" w:space="0" w:color="auto"/>
        <w:left w:val="none" w:sz="0" w:space="0" w:color="auto"/>
        <w:bottom w:val="none" w:sz="0" w:space="0" w:color="auto"/>
        <w:right w:val="none" w:sz="0" w:space="0" w:color="auto"/>
      </w:divBdr>
    </w:div>
    <w:div w:id="379744212">
      <w:bodyDiv w:val="1"/>
      <w:marLeft w:val="0"/>
      <w:marRight w:val="0"/>
      <w:marTop w:val="0"/>
      <w:marBottom w:val="0"/>
      <w:divBdr>
        <w:top w:val="none" w:sz="0" w:space="0" w:color="auto"/>
        <w:left w:val="none" w:sz="0" w:space="0" w:color="auto"/>
        <w:bottom w:val="none" w:sz="0" w:space="0" w:color="auto"/>
        <w:right w:val="none" w:sz="0" w:space="0" w:color="auto"/>
      </w:divBdr>
    </w:div>
    <w:div w:id="379747202">
      <w:bodyDiv w:val="1"/>
      <w:marLeft w:val="0"/>
      <w:marRight w:val="0"/>
      <w:marTop w:val="0"/>
      <w:marBottom w:val="0"/>
      <w:divBdr>
        <w:top w:val="none" w:sz="0" w:space="0" w:color="auto"/>
        <w:left w:val="none" w:sz="0" w:space="0" w:color="auto"/>
        <w:bottom w:val="none" w:sz="0" w:space="0" w:color="auto"/>
        <w:right w:val="none" w:sz="0" w:space="0" w:color="auto"/>
      </w:divBdr>
    </w:div>
    <w:div w:id="379748046">
      <w:bodyDiv w:val="1"/>
      <w:marLeft w:val="0"/>
      <w:marRight w:val="0"/>
      <w:marTop w:val="0"/>
      <w:marBottom w:val="0"/>
      <w:divBdr>
        <w:top w:val="none" w:sz="0" w:space="0" w:color="auto"/>
        <w:left w:val="none" w:sz="0" w:space="0" w:color="auto"/>
        <w:bottom w:val="none" w:sz="0" w:space="0" w:color="auto"/>
        <w:right w:val="none" w:sz="0" w:space="0" w:color="auto"/>
      </w:divBdr>
    </w:div>
    <w:div w:id="379862389">
      <w:bodyDiv w:val="1"/>
      <w:marLeft w:val="0"/>
      <w:marRight w:val="0"/>
      <w:marTop w:val="0"/>
      <w:marBottom w:val="0"/>
      <w:divBdr>
        <w:top w:val="none" w:sz="0" w:space="0" w:color="auto"/>
        <w:left w:val="none" w:sz="0" w:space="0" w:color="auto"/>
        <w:bottom w:val="none" w:sz="0" w:space="0" w:color="auto"/>
        <w:right w:val="none" w:sz="0" w:space="0" w:color="auto"/>
      </w:divBdr>
    </w:div>
    <w:div w:id="379935304">
      <w:bodyDiv w:val="1"/>
      <w:marLeft w:val="0"/>
      <w:marRight w:val="0"/>
      <w:marTop w:val="0"/>
      <w:marBottom w:val="0"/>
      <w:divBdr>
        <w:top w:val="none" w:sz="0" w:space="0" w:color="auto"/>
        <w:left w:val="none" w:sz="0" w:space="0" w:color="auto"/>
        <w:bottom w:val="none" w:sz="0" w:space="0" w:color="auto"/>
        <w:right w:val="none" w:sz="0" w:space="0" w:color="auto"/>
      </w:divBdr>
    </w:div>
    <w:div w:id="380055024">
      <w:bodyDiv w:val="1"/>
      <w:marLeft w:val="0"/>
      <w:marRight w:val="0"/>
      <w:marTop w:val="0"/>
      <w:marBottom w:val="0"/>
      <w:divBdr>
        <w:top w:val="none" w:sz="0" w:space="0" w:color="auto"/>
        <w:left w:val="none" w:sz="0" w:space="0" w:color="auto"/>
        <w:bottom w:val="none" w:sz="0" w:space="0" w:color="auto"/>
        <w:right w:val="none" w:sz="0" w:space="0" w:color="auto"/>
      </w:divBdr>
    </w:div>
    <w:div w:id="380059145">
      <w:bodyDiv w:val="1"/>
      <w:marLeft w:val="0"/>
      <w:marRight w:val="0"/>
      <w:marTop w:val="0"/>
      <w:marBottom w:val="0"/>
      <w:divBdr>
        <w:top w:val="none" w:sz="0" w:space="0" w:color="auto"/>
        <w:left w:val="none" w:sz="0" w:space="0" w:color="auto"/>
        <w:bottom w:val="none" w:sz="0" w:space="0" w:color="auto"/>
        <w:right w:val="none" w:sz="0" w:space="0" w:color="auto"/>
      </w:divBdr>
    </w:div>
    <w:div w:id="380136883">
      <w:bodyDiv w:val="1"/>
      <w:marLeft w:val="0"/>
      <w:marRight w:val="0"/>
      <w:marTop w:val="0"/>
      <w:marBottom w:val="0"/>
      <w:divBdr>
        <w:top w:val="none" w:sz="0" w:space="0" w:color="auto"/>
        <w:left w:val="none" w:sz="0" w:space="0" w:color="auto"/>
        <w:bottom w:val="none" w:sz="0" w:space="0" w:color="auto"/>
        <w:right w:val="none" w:sz="0" w:space="0" w:color="auto"/>
      </w:divBdr>
    </w:div>
    <w:div w:id="380246538">
      <w:bodyDiv w:val="1"/>
      <w:marLeft w:val="0"/>
      <w:marRight w:val="0"/>
      <w:marTop w:val="0"/>
      <w:marBottom w:val="0"/>
      <w:divBdr>
        <w:top w:val="none" w:sz="0" w:space="0" w:color="auto"/>
        <w:left w:val="none" w:sz="0" w:space="0" w:color="auto"/>
        <w:bottom w:val="none" w:sz="0" w:space="0" w:color="auto"/>
        <w:right w:val="none" w:sz="0" w:space="0" w:color="auto"/>
      </w:divBdr>
    </w:div>
    <w:div w:id="380323716">
      <w:bodyDiv w:val="1"/>
      <w:marLeft w:val="0"/>
      <w:marRight w:val="0"/>
      <w:marTop w:val="0"/>
      <w:marBottom w:val="0"/>
      <w:divBdr>
        <w:top w:val="none" w:sz="0" w:space="0" w:color="auto"/>
        <w:left w:val="none" w:sz="0" w:space="0" w:color="auto"/>
        <w:bottom w:val="none" w:sz="0" w:space="0" w:color="auto"/>
        <w:right w:val="none" w:sz="0" w:space="0" w:color="auto"/>
      </w:divBdr>
    </w:div>
    <w:div w:id="380328403">
      <w:bodyDiv w:val="1"/>
      <w:marLeft w:val="0"/>
      <w:marRight w:val="0"/>
      <w:marTop w:val="0"/>
      <w:marBottom w:val="0"/>
      <w:divBdr>
        <w:top w:val="none" w:sz="0" w:space="0" w:color="auto"/>
        <w:left w:val="none" w:sz="0" w:space="0" w:color="auto"/>
        <w:bottom w:val="none" w:sz="0" w:space="0" w:color="auto"/>
        <w:right w:val="none" w:sz="0" w:space="0" w:color="auto"/>
      </w:divBdr>
    </w:div>
    <w:div w:id="380371845">
      <w:bodyDiv w:val="1"/>
      <w:marLeft w:val="0"/>
      <w:marRight w:val="0"/>
      <w:marTop w:val="0"/>
      <w:marBottom w:val="0"/>
      <w:divBdr>
        <w:top w:val="none" w:sz="0" w:space="0" w:color="auto"/>
        <w:left w:val="none" w:sz="0" w:space="0" w:color="auto"/>
        <w:bottom w:val="none" w:sz="0" w:space="0" w:color="auto"/>
        <w:right w:val="none" w:sz="0" w:space="0" w:color="auto"/>
      </w:divBdr>
    </w:div>
    <w:div w:id="380520393">
      <w:bodyDiv w:val="1"/>
      <w:marLeft w:val="0"/>
      <w:marRight w:val="0"/>
      <w:marTop w:val="0"/>
      <w:marBottom w:val="0"/>
      <w:divBdr>
        <w:top w:val="none" w:sz="0" w:space="0" w:color="auto"/>
        <w:left w:val="none" w:sz="0" w:space="0" w:color="auto"/>
        <w:bottom w:val="none" w:sz="0" w:space="0" w:color="auto"/>
        <w:right w:val="none" w:sz="0" w:space="0" w:color="auto"/>
      </w:divBdr>
    </w:div>
    <w:div w:id="380524296">
      <w:bodyDiv w:val="1"/>
      <w:marLeft w:val="0"/>
      <w:marRight w:val="0"/>
      <w:marTop w:val="0"/>
      <w:marBottom w:val="0"/>
      <w:divBdr>
        <w:top w:val="none" w:sz="0" w:space="0" w:color="auto"/>
        <w:left w:val="none" w:sz="0" w:space="0" w:color="auto"/>
        <w:bottom w:val="none" w:sz="0" w:space="0" w:color="auto"/>
        <w:right w:val="none" w:sz="0" w:space="0" w:color="auto"/>
      </w:divBdr>
    </w:div>
    <w:div w:id="380642762">
      <w:bodyDiv w:val="1"/>
      <w:marLeft w:val="0"/>
      <w:marRight w:val="0"/>
      <w:marTop w:val="0"/>
      <w:marBottom w:val="0"/>
      <w:divBdr>
        <w:top w:val="none" w:sz="0" w:space="0" w:color="auto"/>
        <w:left w:val="none" w:sz="0" w:space="0" w:color="auto"/>
        <w:bottom w:val="none" w:sz="0" w:space="0" w:color="auto"/>
        <w:right w:val="none" w:sz="0" w:space="0" w:color="auto"/>
      </w:divBdr>
    </w:div>
    <w:div w:id="380786053">
      <w:bodyDiv w:val="1"/>
      <w:marLeft w:val="0"/>
      <w:marRight w:val="0"/>
      <w:marTop w:val="0"/>
      <w:marBottom w:val="0"/>
      <w:divBdr>
        <w:top w:val="none" w:sz="0" w:space="0" w:color="auto"/>
        <w:left w:val="none" w:sz="0" w:space="0" w:color="auto"/>
        <w:bottom w:val="none" w:sz="0" w:space="0" w:color="auto"/>
        <w:right w:val="none" w:sz="0" w:space="0" w:color="auto"/>
      </w:divBdr>
    </w:div>
    <w:div w:id="380788400">
      <w:bodyDiv w:val="1"/>
      <w:marLeft w:val="0"/>
      <w:marRight w:val="0"/>
      <w:marTop w:val="0"/>
      <w:marBottom w:val="0"/>
      <w:divBdr>
        <w:top w:val="none" w:sz="0" w:space="0" w:color="auto"/>
        <w:left w:val="none" w:sz="0" w:space="0" w:color="auto"/>
        <w:bottom w:val="none" w:sz="0" w:space="0" w:color="auto"/>
        <w:right w:val="none" w:sz="0" w:space="0" w:color="auto"/>
      </w:divBdr>
    </w:div>
    <w:div w:id="380904078">
      <w:bodyDiv w:val="1"/>
      <w:marLeft w:val="0"/>
      <w:marRight w:val="0"/>
      <w:marTop w:val="0"/>
      <w:marBottom w:val="0"/>
      <w:divBdr>
        <w:top w:val="none" w:sz="0" w:space="0" w:color="auto"/>
        <w:left w:val="none" w:sz="0" w:space="0" w:color="auto"/>
        <w:bottom w:val="none" w:sz="0" w:space="0" w:color="auto"/>
        <w:right w:val="none" w:sz="0" w:space="0" w:color="auto"/>
      </w:divBdr>
    </w:div>
    <w:div w:id="381170468">
      <w:bodyDiv w:val="1"/>
      <w:marLeft w:val="0"/>
      <w:marRight w:val="0"/>
      <w:marTop w:val="0"/>
      <w:marBottom w:val="0"/>
      <w:divBdr>
        <w:top w:val="none" w:sz="0" w:space="0" w:color="auto"/>
        <w:left w:val="none" w:sz="0" w:space="0" w:color="auto"/>
        <w:bottom w:val="none" w:sz="0" w:space="0" w:color="auto"/>
        <w:right w:val="none" w:sz="0" w:space="0" w:color="auto"/>
      </w:divBdr>
    </w:div>
    <w:div w:id="381174761">
      <w:bodyDiv w:val="1"/>
      <w:marLeft w:val="0"/>
      <w:marRight w:val="0"/>
      <w:marTop w:val="0"/>
      <w:marBottom w:val="0"/>
      <w:divBdr>
        <w:top w:val="none" w:sz="0" w:space="0" w:color="auto"/>
        <w:left w:val="none" w:sz="0" w:space="0" w:color="auto"/>
        <w:bottom w:val="none" w:sz="0" w:space="0" w:color="auto"/>
        <w:right w:val="none" w:sz="0" w:space="0" w:color="auto"/>
      </w:divBdr>
    </w:div>
    <w:div w:id="381175088">
      <w:bodyDiv w:val="1"/>
      <w:marLeft w:val="0"/>
      <w:marRight w:val="0"/>
      <w:marTop w:val="0"/>
      <w:marBottom w:val="0"/>
      <w:divBdr>
        <w:top w:val="none" w:sz="0" w:space="0" w:color="auto"/>
        <w:left w:val="none" w:sz="0" w:space="0" w:color="auto"/>
        <w:bottom w:val="none" w:sz="0" w:space="0" w:color="auto"/>
        <w:right w:val="none" w:sz="0" w:space="0" w:color="auto"/>
      </w:divBdr>
    </w:div>
    <w:div w:id="381253179">
      <w:bodyDiv w:val="1"/>
      <w:marLeft w:val="0"/>
      <w:marRight w:val="0"/>
      <w:marTop w:val="0"/>
      <w:marBottom w:val="0"/>
      <w:divBdr>
        <w:top w:val="none" w:sz="0" w:space="0" w:color="auto"/>
        <w:left w:val="none" w:sz="0" w:space="0" w:color="auto"/>
        <w:bottom w:val="none" w:sz="0" w:space="0" w:color="auto"/>
        <w:right w:val="none" w:sz="0" w:space="0" w:color="auto"/>
      </w:divBdr>
    </w:div>
    <w:div w:id="381294043">
      <w:bodyDiv w:val="1"/>
      <w:marLeft w:val="0"/>
      <w:marRight w:val="0"/>
      <w:marTop w:val="0"/>
      <w:marBottom w:val="0"/>
      <w:divBdr>
        <w:top w:val="none" w:sz="0" w:space="0" w:color="auto"/>
        <w:left w:val="none" w:sz="0" w:space="0" w:color="auto"/>
        <w:bottom w:val="none" w:sz="0" w:space="0" w:color="auto"/>
        <w:right w:val="none" w:sz="0" w:space="0" w:color="auto"/>
      </w:divBdr>
    </w:div>
    <w:div w:id="381439595">
      <w:bodyDiv w:val="1"/>
      <w:marLeft w:val="0"/>
      <w:marRight w:val="0"/>
      <w:marTop w:val="0"/>
      <w:marBottom w:val="0"/>
      <w:divBdr>
        <w:top w:val="none" w:sz="0" w:space="0" w:color="auto"/>
        <w:left w:val="none" w:sz="0" w:space="0" w:color="auto"/>
        <w:bottom w:val="none" w:sz="0" w:space="0" w:color="auto"/>
        <w:right w:val="none" w:sz="0" w:space="0" w:color="auto"/>
      </w:divBdr>
    </w:div>
    <w:div w:id="381634735">
      <w:bodyDiv w:val="1"/>
      <w:marLeft w:val="0"/>
      <w:marRight w:val="0"/>
      <w:marTop w:val="0"/>
      <w:marBottom w:val="0"/>
      <w:divBdr>
        <w:top w:val="none" w:sz="0" w:space="0" w:color="auto"/>
        <w:left w:val="none" w:sz="0" w:space="0" w:color="auto"/>
        <w:bottom w:val="none" w:sz="0" w:space="0" w:color="auto"/>
        <w:right w:val="none" w:sz="0" w:space="0" w:color="auto"/>
      </w:divBdr>
    </w:div>
    <w:div w:id="381713348">
      <w:bodyDiv w:val="1"/>
      <w:marLeft w:val="0"/>
      <w:marRight w:val="0"/>
      <w:marTop w:val="0"/>
      <w:marBottom w:val="0"/>
      <w:divBdr>
        <w:top w:val="none" w:sz="0" w:space="0" w:color="auto"/>
        <w:left w:val="none" w:sz="0" w:space="0" w:color="auto"/>
        <w:bottom w:val="none" w:sz="0" w:space="0" w:color="auto"/>
        <w:right w:val="none" w:sz="0" w:space="0" w:color="auto"/>
      </w:divBdr>
    </w:div>
    <w:div w:id="381827865">
      <w:bodyDiv w:val="1"/>
      <w:marLeft w:val="0"/>
      <w:marRight w:val="0"/>
      <w:marTop w:val="0"/>
      <w:marBottom w:val="0"/>
      <w:divBdr>
        <w:top w:val="none" w:sz="0" w:space="0" w:color="auto"/>
        <w:left w:val="none" w:sz="0" w:space="0" w:color="auto"/>
        <w:bottom w:val="none" w:sz="0" w:space="0" w:color="auto"/>
        <w:right w:val="none" w:sz="0" w:space="0" w:color="auto"/>
      </w:divBdr>
    </w:div>
    <w:div w:id="382099312">
      <w:bodyDiv w:val="1"/>
      <w:marLeft w:val="0"/>
      <w:marRight w:val="0"/>
      <w:marTop w:val="0"/>
      <w:marBottom w:val="0"/>
      <w:divBdr>
        <w:top w:val="none" w:sz="0" w:space="0" w:color="auto"/>
        <w:left w:val="none" w:sz="0" w:space="0" w:color="auto"/>
        <w:bottom w:val="none" w:sz="0" w:space="0" w:color="auto"/>
        <w:right w:val="none" w:sz="0" w:space="0" w:color="auto"/>
      </w:divBdr>
    </w:div>
    <w:div w:id="382140700">
      <w:bodyDiv w:val="1"/>
      <w:marLeft w:val="0"/>
      <w:marRight w:val="0"/>
      <w:marTop w:val="0"/>
      <w:marBottom w:val="0"/>
      <w:divBdr>
        <w:top w:val="none" w:sz="0" w:space="0" w:color="auto"/>
        <w:left w:val="none" w:sz="0" w:space="0" w:color="auto"/>
        <w:bottom w:val="none" w:sz="0" w:space="0" w:color="auto"/>
        <w:right w:val="none" w:sz="0" w:space="0" w:color="auto"/>
      </w:divBdr>
    </w:div>
    <w:div w:id="382213209">
      <w:bodyDiv w:val="1"/>
      <w:marLeft w:val="0"/>
      <w:marRight w:val="0"/>
      <w:marTop w:val="0"/>
      <w:marBottom w:val="0"/>
      <w:divBdr>
        <w:top w:val="none" w:sz="0" w:space="0" w:color="auto"/>
        <w:left w:val="none" w:sz="0" w:space="0" w:color="auto"/>
        <w:bottom w:val="none" w:sz="0" w:space="0" w:color="auto"/>
        <w:right w:val="none" w:sz="0" w:space="0" w:color="auto"/>
      </w:divBdr>
    </w:div>
    <w:div w:id="382407002">
      <w:bodyDiv w:val="1"/>
      <w:marLeft w:val="0"/>
      <w:marRight w:val="0"/>
      <w:marTop w:val="0"/>
      <w:marBottom w:val="0"/>
      <w:divBdr>
        <w:top w:val="none" w:sz="0" w:space="0" w:color="auto"/>
        <w:left w:val="none" w:sz="0" w:space="0" w:color="auto"/>
        <w:bottom w:val="none" w:sz="0" w:space="0" w:color="auto"/>
        <w:right w:val="none" w:sz="0" w:space="0" w:color="auto"/>
      </w:divBdr>
    </w:div>
    <w:div w:id="382412343">
      <w:bodyDiv w:val="1"/>
      <w:marLeft w:val="0"/>
      <w:marRight w:val="0"/>
      <w:marTop w:val="0"/>
      <w:marBottom w:val="0"/>
      <w:divBdr>
        <w:top w:val="none" w:sz="0" w:space="0" w:color="auto"/>
        <w:left w:val="none" w:sz="0" w:space="0" w:color="auto"/>
        <w:bottom w:val="none" w:sz="0" w:space="0" w:color="auto"/>
        <w:right w:val="none" w:sz="0" w:space="0" w:color="auto"/>
      </w:divBdr>
    </w:div>
    <w:div w:id="382677938">
      <w:bodyDiv w:val="1"/>
      <w:marLeft w:val="0"/>
      <w:marRight w:val="0"/>
      <w:marTop w:val="0"/>
      <w:marBottom w:val="0"/>
      <w:divBdr>
        <w:top w:val="none" w:sz="0" w:space="0" w:color="auto"/>
        <w:left w:val="none" w:sz="0" w:space="0" w:color="auto"/>
        <w:bottom w:val="none" w:sz="0" w:space="0" w:color="auto"/>
        <w:right w:val="none" w:sz="0" w:space="0" w:color="auto"/>
      </w:divBdr>
    </w:div>
    <w:div w:id="382678887">
      <w:bodyDiv w:val="1"/>
      <w:marLeft w:val="0"/>
      <w:marRight w:val="0"/>
      <w:marTop w:val="0"/>
      <w:marBottom w:val="0"/>
      <w:divBdr>
        <w:top w:val="none" w:sz="0" w:space="0" w:color="auto"/>
        <w:left w:val="none" w:sz="0" w:space="0" w:color="auto"/>
        <w:bottom w:val="none" w:sz="0" w:space="0" w:color="auto"/>
        <w:right w:val="none" w:sz="0" w:space="0" w:color="auto"/>
      </w:divBdr>
    </w:div>
    <w:div w:id="382752255">
      <w:bodyDiv w:val="1"/>
      <w:marLeft w:val="0"/>
      <w:marRight w:val="0"/>
      <w:marTop w:val="0"/>
      <w:marBottom w:val="0"/>
      <w:divBdr>
        <w:top w:val="none" w:sz="0" w:space="0" w:color="auto"/>
        <w:left w:val="none" w:sz="0" w:space="0" w:color="auto"/>
        <w:bottom w:val="none" w:sz="0" w:space="0" w:color="auto"/>
        <w:right w:val="none" w:sz="0" w:space="0" w:color="auto"/>
      </w:divBdr>
    </w:div>
    <w:div w:id="382869433">
      <w:bodyDiv w:val="1"/>
      <w:marLeft w:val="0"/>
      <w:marRight w:val="0"/>
      <w:marTop w:val="0"/>
      <w:marBottom w:val="0"/>
      <w:divBdr>
        <w:top w:val="none" w:sz="0" w:space="0" w:color="auto"/>
        <w:left w:val="none" w:sz="0" w:space="0" w:color="auto"/>
        <w:bottom w:val="none" w:sz="0" w:space="0" w:color="auto"/>
        <w:right w:val="none" w:sz="0" w:space="0" w:color="auto"/>
      </w:divBdr>
    </w:div>
    <w:div w:id="382874346">
      <w:bodyDiv w:val="1"/>
      <w:marLeft w:val="0"/>
      <w:marRight w:val="0"/>
      <w:marTop w:val="0"/>
      <w:marBottom w:val="0"/>
      <w:divBdr>
        <w:top w:val="none" w:sz="0" w:space="0" w:color="auto"/>
        <w:left w:val="none" w:sz="0" w:space="0" w:color="auto"/>
        <w:bottom w:val="none" w:sz="0" w:space="0" w:color="auto"/>
        <w:right w:val="none" w:sz="0" w:space="0" w:color="auto"/>
      </w:divBdr>
    </w:div>
    <w:div w:id="382950046">
      <w:bodyDiv w:val="1"/>
      <w:marLeft w:val="0"/>
      <w:marRight w:val="0"/>
      <w:marTop w:val="0"/>
      <w:marBottom w:val="0"/>
      <w:divBdr>
        <w:top w:val="none" w:sz="0" w:space="0" w:color="auto"/>
        <w:left w:val="none" w:sz="0" w:space="0" w:color="auto"/>
        <w:bottom w:val="none" w:sz="0" w:space="0" w:color="auto"/>
        <w:right w:val="none" w:sz="0" w:space="0" w:color="auto"/>
      </w:divBdr>
    </w:div>
    <w:div w:id="382994835">
      <w:bodyDiv w:val="1"/>
      <w:marLeft w:val="0"/>
      <w:marRight w:val="0"/>
      <w:marTop w:val="0"/>
      <w:marBottom w:val="0"/>
      <w:divBdr>
        <w:top w:val="none" w:sz="0" w:space="0" w:color="auto"/>
        <w:left w:val="none" w:sz="0" w:space="0" w:color="auto"/>
        <w:bottom w:val="none" w:sz="0" w:space="0" w:color="auto"/>
        <w:right w:val="none" w:sz="0" w:space="0" w:color="auto"/>
      </w:divBdr>
    </w:div>
    <w:div w:id="383021399">
      <w:bodyDiv w:val="1"/>
      <w:marLeft w:val="0"/>
      <w:marRight w:val="0"/>
      <w:marTop w:val="0"/>
      <w:marBottom w:val="0"/>
      <w:divBdr>
        <w:top w:val="none" w:sz="0" w:space="0" w:color="auto"/>
        <w:left w:val="none" w:sz="0" w:space="0" w:color="auto"/>
        <w:bottom w:val="none" w:sz="0" w:space="0" w:color="auto"/>
        <w:right w:val="none" w:sz="0" w:space="0" w:color="auto"/>
      </w:divBdr>
    </w:div>
    <w:div w:id="383022563">
      <w:bodyDiv w:val="1"/>
      <w:marLeft w:val="0"/>
      <w:marRight w:val="0"/>
      <w:marTop w:val="0"/>
      <w:marBottom w:val="0"/>
      <w:divBdr>
        <w:top w:val="none" w:sz="0" w:space="0" w:color="auto"/>
        <w:left w:val="none" w:sz="0" w:space="0" w:color="auto"/>
        <w:bottom w:val="none" w:sz="0" w:space="0" w:color="auto"/>
        <w:right w:val="none" w:sz="0" w:space="0" w:color="auto"/>
      </w:divBdr>
    </w:div>
    <w:div w:id="383068543">
      <w:bodyDiv w:val="1"/>
      <w:marLeft w:val="0"/>
      <w:marRight w:val="0"/>
      <w:marTop w:val="0"/>
      <w:marBottom w:val="0"/>
      <w:divBdr>
        <w:top w:val="none" w:sz="0" w:space="0" w:color="auto"/>
        <w:left w:val="none" w:sz="0" w:space="0" w:color="auto"/>
        <w:bottom w:val="none" w:sz="0" w:space="0" w:color="auto"/>
        <w:right w:val="none" w:sz="0" w:space="0" w:color="auto"/>
      </w:divBdr>
    </w:div>
    <w:div w:id="383216454">
      <w:bodyDiv w:val="1"/>
      <w:marLeft w:val="0"/>
      <w:marRight w:val="0"/>
      <w:marTop w:val="0"/>
      <w:marBottom w:val="0"/>
      <w:divBdr>
        <w:top w:val="none" w:sz="0" w:space="0" w:color="auto"/>
        <w:left w:val="none" w:sz="0" w:space="0" w:color="auto"/>
        <w:bottom w:val="none" w:sz="0" w:space="0" w:color="auto"/>
        <w:right w:val="none" w:sz="0" w:space="0" w:color="auto"/>
      </w:divBdr>
    </w:div>
    <w:div w:id="383256785">
      <w:bodyDiv w:val="1"/>
      <w:marLeft w:val="0"/>
      <w:marRight w:val="0"/>
      <w:marTop w:val="0"/>
      <w:marBottom w:val="0"/>
      <w:divBdr>
        <w:top w:val="none" w:sz="0" w:space="0" w:color="auto"/>
        <w:left w:val="none" w:sz="0" w:space="0" w:color="auto"/>
        <w:bottom w:val="none" w:sz="0" w:space="0" w:color="auto"/>
        <w:right w:val="none" w:sz="0" w:space="0" w:color="auto"/>
      </w:divBdr>
    </w:div>
    <w:div w:id="383336539">
      <w:bodyDiv w:val="1"/>
      <w:marLeft w:val="0"/>
      <w:marRight w:val="0"/>
      <w:marTop w:val="0"/>
      <w:marBottom w:val="0"/>
      <w:divBdr>
        <w:top w:val="none" w:sz="0" w:space="0" w:color="auto"/>
        <w:left w:val="none" w:sz="0" w:space="0" w:color="auto"/>
        <w:bottom w:val="none" w:sz="0" w:space="0" w:color="auto"/>
        <w:right w:val="none" w:sz="0" w:space="0" w:color="auto"/>
      </w:divBdr>
    </w:div>
    <w:div w:id="383407467">
      <w:bodyDiv w:val="1"/>
      <w:marLeft w:val="0"/>
      <w:marRight w:val="0"/>
      <w:marTop w:val="0"/>
      <w:marBottom w:val="0"/>
      <w:divBdr>
        <w:top w:val="none" w:sz="0" w:space="0" w:color="auto"/>
        <w:left w:val="none" w:sz="0" w:space="0" w:color="auto"/>
        <w:bottom w:val="none" w:sz="0" w:space="0" w:color="auto"/>
        <w:right w:val="none" w:sz="0" w:space="0" w:color="auto"/>
      </w:divBdr>
    </w:div>
    <w:div w:id="383526847">
      <w:bodyDiv w:val="1"/>
      <w:marLeft w:val="0"/>
      <w:marRight w:val="0"/>
      <w:marTop w:val="0"/>
      <w:marBottom w:val="0"/>
      <w:divBdr>
        <w:top w:val="none" w:sz="0" w:space="0" w:color="auto"/>
        <w:left w:val="none" w:sz="0" w:space="0" w:color="auto"/>
        <w:bottom w:val="none" w:sz="0" w:space="0" w:color="auto"/>
        <w:right w:val="none" w:sz="0" w:space="0" w:color="auto"/>
      </w:divBdr>
    </w:div>
    <w:div w:id="383527760">
      <w:bodyDiv w:val="1"/>
      <w:marLeft w:val="0"/>
      <w:marRight w:val="0"/>
      <w:marTop w:val="0"/>
      <w:marBottom w:val="0"/>
      <w:divBdr>
        <w:top w:val="none" w:sz="0" w:space="0" w:color="auto"/>
        <w:left w:val="none" w:sz="0" w:space="0" w:color="auto"/>
        <w:bottom w:val="none" w:sz="0" w:space="0" w:color="auto"/>
        <w:right w:val="none" w:sz="0" w:space="0" w:color="auto"/>
      </w:divBdr>
    </w:div>
    <w:div w:id="383528625">
      <w:bodyDiv w:val="1"/>
      <w:marLeft w:val="0"/>
      <w:marRight w:val="0"/>
      <w:marTop w:val="0"/>
      <w:marBottom w:val="0"/>
      <w:divBdr>
        <w:top w:val="none" w:sz="0" w:space="0" w:color="auto"/>
        <w:left w:val="none" w:sz="0" w:space="0" w:color="auto"/>
        <w:bottom w:val="none" w:sz="0" w:space="0" w:color="auto"/>
        <w:right w:val="none" w:sz="0" w:space="0" w:color="auto"/>
      </w:divBdr>
    </w:div>
    <w:div w:id="383600317">
      <w:bodyDiv w:val="1"/>
      <w:marLeft w:val="0"/>
      <w:marRight w:val="0"/>
      <w:marTop w:val="0"/>
      <w:marBottom w:val="0"/>
      <w:divBdr>
        <w:top w:val="none" w:sz="0" w:space="0" w:color="auto"/>
        <w:left w:val="none" w:sz="0" w:space="0" w:color="auto"/>
        <w:bottom w:val="none" w:sz="0" w:space="0" w:color="auto"/>
        <w:right w:val="none" w:sz="0" w:space="0" w:color="auto"/>
      </w:divBdr>
    </w:div>
    <w:div w:id="383605904">
      <w:bodyDiv w:val="1"/>
      <w:marLeft w:val="0"/>
      <w:marRight w:val="0"/>
      <w:marTop w:val="0"/>
      <w:marBottom w:val="0"/>
      <w:divBdr>
        <w:top w:val="none" w:sz="0" w:space="0" w:color="auto"/>
        <w:left w:val="none" w:sz="0" w:space="0" w:color="auto"/>
        <w:bottom w:val="none" w:sz="0" w:space="0" w:color="auto"/>
        <w:right w:val="none" w:sz="0" w:space="0" w:color="auto"/>
      </w:divBdr>
    </w:div>
    <w:div w:id="383607190">
      <w:bodyDiv w:val="1"/>
      <w:marLeft w:val="0"/>
      <w:marRight w:val="0"/>
      <w:marTop w:val="0"/>
      <w:marBottom w:val="0"/>
      <w:divBdr>
        <w:top w:val="none" w:sz="0" w:space="0" w:color="auto"/>
        <w:left w:val="none" w:sz="0" w:space="0" w:color="auto"/>
        <w:bottom w:val="none" w:sz="0" w:space="0" w:color="auto"/>
        <w:right w:val="none" w:sz="0" w:space="0" w:color="auto"/>
      </w:divBdr>
    </w:div>
    <w:div w:id="383679773">
      <w:bodyDiv w:val="1"/>
      <w:marLeft w:val="0"/>
      <w:marRight w:val="0"/>
      <w:marTop w:val="0"/>
      <w:marBottom w:val="0"/>
      <w:divBdr>
        <w:top w:val="none" w:sz="0" w:space="0" w:color="auto"/>
        <w:left w:val="none" w:sz="0" w:space="0" w:color="auto"/>
        <w:bottom w:val="none" w:sz="0" w:space="0" w:color="auto"/>
        <w:right w:val="none" w:sz="0" w:space="0" w:color="auto"/>
      </w:divBdr>
    </w:div>
    <w:div w:id="383917812">
      <w:bodyDiv w:val="1"/>
      <w:marLeft w:val="0"/>
      <w:marRight w:val="0"/>
      <w:marTop w:val="0"/>
      <w:marBottom w:val="0"/>
      <w:divBdr>
        <w:top w:val="none" w:sz="0" w:space="0" w:color="auto"/>
        <w:left w:val="none" w:sz="0" w:space="0" w:color="auto"/>
        <w:bottom w:val="none" w:sz="0" w:space="0" w:color="auto"/>
        <w:right w:val="none" w:sz="0" w:space="0" w:color="auto"/>
      </w:divBdr>
    </w:div>
    <w:div w:id="383987729">
      <w:bodyDiv w:val="1"/>
      <w:marLeft w:val="0"/>
      <w:marRight w:val="0"/>
      <w:marTop w:val="0"/>
      <w:marBottom w:val="0"/>
      <w:divBdr>
        <w:top w:val="none" w:sz="0" w:space="0" w:color="auto"/>
        <w:left w:val="none" w:sz="0" w:space="0" w:color="auto"/>
        <w:bottom w:val="none" w:sz="0" w:space="0" w:color="auto"/>
        <w:right w:val="none" w:sz="0" w:space="0" w:color="auto"/>
      </w:divBdr>
    </w:div>
    <w:div w:id="384375589">
      <w:bodyDiv w:val="1"/>
      <w:marLeft w:val="0"/>
      <w:marRight w:val="0"/>
      <w:marTop w:val="0"/>
      <w:marBottom w:val="0"/>
      <w:divBdr>
        <w:top w:val="none" w:sz="0" w:space="0" w:color="auto"/>
        <w:left w:val="none" w:sz="0" w:space="0" w:color="auto"/>
        <w:bottom w:val="none" w:sz="0" w:space="0" w:color="auto"/>
        <w:right w:val="none" w:sz="0" w:space="0" w:color="auto"/>
      </w:divBdr>
    </w:div>
    <w:div w:id="384377139">
      <w:bodyDiv w:val="1"/>
      <w:marLeft w:val="0"/>
      <w:marRight w:val="0"/>
      <w:marTop w:val="0"/>
      <w:marBottom w:val="0"/>
      <w:divBdr>
        <w:top w:val="none" w:sz="0" w:space="0" w:color="auto"/>
        <w:left w:val="none" w:sz="0" w:space="0" w:color="auto"/>
        <w:bottom w:val="none" w:sz="0" w:space="0" w:color="auto"/>
        <w:right w:val="none" w:sz="0" w:space="0" w:color="auto"/>
      </w:divBdr>
    </w:div>
    <w:div w:id="384570912">
      <w:bodyDiv w:val="1"/>
      <w:marLeft w:val="0"/>
      <w:marRight w:val="0"/>
      <w:marTop w:val="0"/>
      <w:marBottom w:val="0"/>
      <w:divBdr>
        <w:top w:val="none" w:sz="0" w:space="0" w:color="auto"/>
        <w:left w:val="none" w:sz="0" w:space="0" w:color="auto"/>
        <w:bottom w:val="none" w:sz="0" w:space="0" w:color="auto"/>
        <w:right w:val="none" w:sz="0" w:space="0" w:color="auto"/>
      </w:divBdr>
    </w:div>
    <w:div w:id="384648805">
      <w:bodyDiv w:val="1"/>
      <w:marLeft w:val="0"/>
      <w:marRight w:val="0"/>
      <w:marTop w:val="0"/>
      <w:marBottom w:val="0"/>
      <w:divBdr>
        <w:top w:val="none" w:sz="0" w:space="0" w:color="auto"/>
        <w:left w:val="none" w:sz="0" w:space="0" w:color="auto"/>
        <w:bottom w:val="none" w:sz="0" w:space="0" w:color="auto"/>
        <w:right w:val="none" w:sz="0" w:space="0" w:color="auto"/>
      </w:divBdr>
    </w:div>
    <w:div w:id="385102916">
      <w:bodyDiv w:val="1"/>
      <w:marLeft w:val="0"/>
      <w:marRight w:val="0"/>
      <w:marTop w:val="0"/>
      <w:marBottom w:val="0"/>
      <w:divBdr>
        <w:top w:val="none" w:sz="0" w:space="0" w:color="auto"/>
        <w:left w:val="none" w:sz="0" w:space="0" w:color="auto"/>
        <w:bottom w:val="none" w:sz="0" w:space="0" w:color="auto"/>
        <w:right w:val="none" w:sz="0" w:space="0" w:color="auto"/>
      </w:divBdr>
    </w:div>
    <w:div w:id="385184279">
      <w:bodyDiv w:val="1"/>
      <w:marLeft w:val="0"/>
      <w:marRight w:val="0"/>
      <w:marTop w:val="0"/>
      <w:marBottom w:val="0"/>
      <w:divBdr>
        <w:top w:val="none" w:sz="0" w:space="0" w:color="auto"/>
        <w:left w:val="none" w:sz="0" w:space="0" w:color="auto"/>
        <w:bottom w:val="none" w:sz="0" w:space="0" w:color="auto"/>
        <w:right w:val="none" w:sz="0" w:space="0" w:color="auto"/>
      </w:divBdr>
    </w:div>
    <w:div w:id="385186371">
      <w:bodyDiv w:val="1"/>
      <w:marLeft w:val="0"/>
      <w:marRight w:val="0"/>
      <w:marTop w:val="0"/>
      <w:marBottom w:val="0"/>
      <w:divBdr>
        <w:top w:val="none" w:sz="0" w:space="0" w:color="auto"/>
        <w:left w:val="none" w:sz="0" w:space="0" w:color="auto"/>
        <w:bottom w:val="none" w:sz="0" w:space="0" w:color="auto"/>
        <w:right w:val="none" w:sz="0" w:space="0" w:color="auto"/>
      </w:divBdr>
    </w:div>
    <w:div w:id="385297703">
      <w:bodyDiv w:val="1"/>
      <w:marLeft w:val="0"/>
      <w:marRight w:val="0"/>
      <w:marTop w:val="0"/>
      <w:marBottom w:val="0"/>
      <w:divBdr>
        <w:top w:val="none" w:sz="0" w:space="0" w:color="auto"/>
        <w:left w:val="none" w:sz="0" w:space="0" w:color="auto"/>
        <w:bottom w:val="none" w:sz="0" w:space="0" w:color="auto"/>
        <w:right w:val="none" w:sz="0" w:space="0" w:color="auto"/>
      </w:divBdr>
    </w:div>
    <w:div w:id="385420205">
      <w:bodyDiv w:val="1"/>
      <w:marLeft w:val="0"/>
      <w:marRight w:val="0"/>
      <w:marTop w:val="0"/>
      <w:marBottom w:val="0"/>
      <w:divBdr>
        <w:top w:val="none" w:sz="0" w:space="0" w:color="auto"/>
        <w:left w:val="none" w:sz="0" w:space="0" w:color="auto"/>
        <w:bottom w:val="none" w:sz="0" w:space="0" w:color="auto"/>
        <w:right w:val="none" w:sz="0" w:space="0" w:color="auto"/>
      </w:divBdr>
    </w:div>
    <w:div w:id="385496727">
      <w:bodyDiv w:val="1"/>
      <w:marLeft w:val="0"/>
      <w:marRight w:val="0"/>
      <w:marTop w:val="0"/>
      <w:marBottom w:val="0"/>
      <w:divBdr>
        <w:top w:val="none" w:sz="0" w:space="0" w:color="auto"/>
        <w:left w:val="none" w:sz="0" w:space="0" w:color="auto"/>
        <w:bottom w:val="none" w:sz="0" w:space="0" w:color="auto"/>
        <w:right w:val="none" w:sz="0" w:space="0" w:color="auto"/>
      </w:divBdr>
    </w:div>
    <w:div w:id="385569923">
      <w:bodyDiv w:val="1"/>
      <w:marLeft w:val="0"/>
      <w:marRight w:val="0"/>
      <w:marTop w:val="0"/>
      <w:marBottom w:val="0"/>
      <w:divBdr>
        <w:top w:val="none" w:sz="0" w:space="0" w:color="auto"/>
        <w:left w:val="none" w:sz="0" w:space="0" w:color="auto"/>
        <w:bottom w:val="none" w:sz="0" w:space="0" w:color="auto"/>
        <w:right w:val="none" w:sz="0" w:space="0" w:color="auto"/>
      </w:divBdr>
    </w:div>
    <w:div w:id="385682571">
      <w:bodyDiv w:val="1"/>
      <w:marLeft w:val="0"/>
      <w:marRight w:val="0"/>
      <w:marTop w:val="0"/>
      <w:marBottom w:val="0"/>
      <w:divBdr>
        <w:top w:val="none" w:sz="0" w:space="0" w:color="auto"/>
        <w:left w:val="none" w:sz="0" w:space="0" w:color="auto"/>
        <w:bottom w:val="none" w:sz="0" w:space="0" w:color="auto"/>
        <w:right w:val="none" w:sz="0" w:space="0" w:color="auto"/>
      </w:divBdr>
    </w:div>
    <w:div w:id="385762590">
      <w:bodyDiv w:val="1"/>
      <w:marLeft w:val="0"/>
      <w:marRight w:val="0"/>
      <w:marTop w:val="0"/>
      <w:marBottom w:val="0"/>
      <w:divBdr>
        <w:top w:val="none" w:sz="0" w:space="0" w:color="auto"/>
        <w:left w:val="none" w:sz="0" w:space="0" w:color="auto"/>
        <w:bottom w:val="none" w:sz="0" w:space="0" w:color="auto"/>
        <w:right w:val="none" w:sz="0" w:space="0" w:color="auto"/>
      </w:divBdr>
    </w:div>
    <w:div w:id="385876265">
      <w:bodyDiv w:val="1"/>
      <w:marLeft w:val="0"/>
      <w:marRight w:val="0"/>
      <w:marTop w:val="0"/>
      <w:marBottom w:val="0"/>
      <w:divBdr>
        <w:top w:val="none" w:sz="0" w:space="0" w:color="auto"/>
        <w:left w:val="none" w:sz="0" w:space="0" w:color="auto"/>
        <w:bottom w:val="none" w:sz="0" w:space="0" w:color="auto"/>
        <w:right w:val="none" w:sz="0" w:space="0" w:color="auto"/>
      </w:divBdr>
    </w:div>
    <w:div w:id="385879728">
      <w:bodyDiv w:val="1"/>
      <w:marLeft w:val="0"/>
      <w:marRight w:val="0"/>
      <w:marTop w:val="0"/>
      <w:marBottom w:val="0"/>
      <w:divBdr>
        <w:top w:val="none" w:sz="0" w:space="0" w:color="auto"/>
        <w:left w:val="none" w:sz="0" w:space="0" w:color="auto"/>
        <w:bottom w:val="none" w:sz="0" w:space="0" w:color="auto"/>
        <w:right w:val="none" w:sz="0" w:space="0" w:color="auto"/>
      </w:divBdr>
    </w:div>
    <w:div w:id="385956853">
      <w:bodyDiv w:val="1"/>
      <w:marLeft w:val="0"/>
      <w:marRight w:val="0"/>
      <w:marTop w:val="0"/>
      <w:marBottom w:val="0"/>
      <w:divBdr>
        <w:top w:val="none" w:sz="0" w:space="0" w:color="auto"/>
        <w:left w:val="none" w:sz="0" w:space="0" w:color="auto"/>
        <w:bottom w:val="none" w:sz="0" w:space="0" w:color="auto"/>
        <w:right w:val="none" w:sz="0" w:space="0" w:color="auto"/>
      </w:divBdr>
    </w:div>
    <w:div w:id="386076047">
      <w:bodyDiv w:val="1"/>
      <w:marLeft w:val="0"/>
      <w:marRight w:val="0"/>
      <w:marTop w:val="0"/>
      <w:marBottom w:val="0"/>
      <w:divBdr>
        <w:top w:val="none" w:sz="0" w:space="0" w:color="auto"/>
        <w:left w:val="none" w:sz="0" w:space="0" w:color="auto"/>
        <w:bottom w:val="none" w:sz="0" w:space="0" w:color="auto"/>
        <w:right w:val="none" w:sz="0" w:space="0" w:color="auto"/>
      </w:divBdr>
    </w:div>
    <w:div w:id="386101343">
      <w:bodyDiv w:val="1"/>
      <w:marLeft w:val="0"/>
      <w:marRight w:val="0"/>
      <w:marTop w:val="0"/>
      <w:marBottom w:val="0"/>
      <w:divBdr>
        <w:top w:val="none" w:sz="0" w:space="0" w:color="auto"/>
        <w:left w:val="none" w:sz="0" w:space="0" w:color="auto"/>
        <w:bottom w:val="none" w:sz="0" w:space="0" w:color="auto"/>
        <w:right w:val="none" w:sz="0" w:space="0" w:color="auto"/>
      </w:divBdr>
    </w:div>
    <w:div w:id="386101932">
      <w:bodyDiv w:val="1"/>
      <w:marLeft w:val="0"/>
      <w:marRight w:val="0"/>
      <w:marTop w:val="0"/>
      <w:marBottom w:val="0"/>
      <w:divBdr>
        <w:top w:val="none" w:sz="0" w:space="0" w:color="auto"/>
        <w:left w:val="none" w:sz="0" w:space="0" w:color="auto"/>
        <w:bottom w:val="none" w:sz="0" w:space="0" w:color="auto"/>
        <w:right w:val="none" w:sz="0" w:space="0" w:color="auto"/>
      </w:divBdr>
    </w:div>
    <w:div w:id="386143928">
      <w:bodyDiv w:val="1"/>
      <w:marLeft w:val="0"/>
      <w:marRight w:val="0"/>
      <w:marTop w:val="0"/>
      <w:marBottom w:val="0"/>
      <w:divBdr>
        <w:top w:val="none" w:sz="0" w:space="0" w:color="auto"/>
        <w:left w:val="none" w:sz="0" w:space="0" w:color="auto"/>
        <w:bottom w:val="none" w:sz="0" w:space="0" w:color="auto"/>
        <w:right w:val="none" w:sz="0" w:space="0" w:color="auto"/>
      </w:divBdr>
    </w:div>
    <w:div w:id="386222538">
      <w:bodyDiv w:val="1"/>
      <w:marLeft w:val="0"/>
      <w:marRight w:val="0"/>
      <w:marTop w:val="0"/>
      <w:marBottom w:val="0"/>
      <w:divBdr>
        <w:top w:val="none" w:sz="0" w:space="0" w:color="auto"/>
        <w:left w:val="none" w:sz="0" w:space="0" w:color="auto"/>
        <w:bottom w:val="none" w:sz="0" w:space="0" w:color="auto"/>
        <w:right w:val="none" w:sz="0" w:space="0" w:color="auto"/>
      </w:divBdr>
    </w:div>
    <w:div w:id="386270968">
      <w:bodyDiv w:val="1"/>
      <w:marLeft w:val="0"/>
      <w:marRight w:val="0"/>
      <w:marTop w:val="0"/>
      <w:marBottom w:val="0"/>
      <w:divBdr>
        <w:top w:val="none" w:sz="0" w:space="0" w:color="auto"/>
        <w:left w:val="none" w:sz="0" w:space="0" w:color="auto"/>
        <w:bottom w:val="none" w:sz="0" w:space="0" w:color="auto"/>
        <w:right w:val="none" w:sz="0" w:space="0" w:color="auto"/>
      </w:divBdr>
    </w:div>
    <w:div w:id="386300377">
      <w:bodyDiv w:val="1"/>
      <w:marLeft w:val="0"/>
      <w:marRight w:val="0"/>
      <w:marTop w:val="0"/>
      <w:marBottom w:val="0"/>
      <w:divBdr>
        <w:top w:val="none" w:sz="0" w:space="0" w:color="auto"/>
        <w:left w:val="none" w:sz="0" w:space="0" w:color="auto"/>
        <w:bottom w:val="none" w:sz="0" w:space="0" w:color="auto"/>
        <w:right w:val="none" w:sz="0" w:space="0" w:color="auto"/>
      </w:divBdr>
    </w:div>
    <w:div w:id="386341237">
      <w:bodyDiv w:val="1"/>
      <w:marLeft w:val="0"/>
      <w:marRight w:val="0"/>
      <w:marTop w:val="0"/>
      <w:marBottom w:val="0"/>
      <w:divBdr>
        <w:top w:val="none" w:sz="0" w:space="0" w:color="auto"/>
        <w:left w:val="none" w:sz="0" w:space="0" w:color="auto"/>
        <w:bottom w:val="none" w:sz="0" w:space="0" w:color="auto"/>
        <w:right w:val="none" w:sz="0" w:space="0" w:color="auto"/>
      </w:divBdr>
    </w:div>
    <w:div w:id="386420357">
      <w:bodyDiv w:val="1"/>
      <w:marLeft w:val="0"/>
      <w:marRight w:val="0"/>
      <w:marTop w:val="0"/>
      <w:marBottom w:val="0"/>
      <w:divBdr>
        <w:top w:val="none" w:sz="0" w:space="0" w:color="auto"/>
        <w:left w:val="none" w:sz="0" w:space="0" w:color="auto"/>
        <w:bottom w:val="none" w:sz="0" w:space="0" w:color="auto"/>
        <w:right w:val="none" w:sz="0" w:space="0" w:color="auto"/>
      </w:divBdr>
    </w:div>
    <w:div w:id="386536956">
      <w:bodyDiv w:val="1"/>
      <w:marLeft w:val="0"/>
      <w:marRight w:val="0"/>
      <w:marTop w:val="0"/>
      <w:marBottom w:val="0"/>
      <w:divBdr>
        <w:top w:val="none" w:sz="0" w:space="0" w:color="auto"/>
        <w:left w:val="none" w:sz="0" w:space="0" w:color="auto"/>
        <w:bottom w:val="none" w:sz="0" w:space="0" w:color="auto"/>
        <w:right w:val="none" w:sz="0" w:space="0" w:color="auto"/>
      </w:divBdr>
    </w:div>
    <w:div w:id="386804172">
      <w:bodyDiv w:val="1"/>
      <w:marLeft w:val="0"/>
      <w:marRight w:val="0"/>
      <w:marTop w:val="0"/>
      <w:marBottom w:val="0"/>
      <w:divBdr>
        <w:top w:val="none" w:sz="0" w:space="0" w:color="auto"/>
        <w:left w:val="none" w:sz="0" w:space="0" w:color="auto"/>
        <w:bottom w:val="none" w:sz="0" w:space="0" w:color="auto"/>
        <w:right w:val="none" w:sz="0" w:space="0" w:color="auto"/>
      </w:divBdr>
    </w:div>
    <w:div w:id="386996235">
      <w:bodyDiv w:val="1"/>
      <w:marLeft w:val="0"/>
      <w:marRight w:val="0"/>
      <w:marTop w:val="0"/>
      <w:marBottom w:val="0"/>
      <w:divBdr>
        <w:top w:val="none" w:sz="0" w:space="0" w:color="auto"/>
        <w:left w:val="none" w:sz="0" w:space="0" w:color="auto"/>
        <w:bottom w:val="none" w:sz="0" w:space="0" w:color="auto"/>
        <w:right w:val="none" w:sz="0" w:space="0" w:color="auto"/>
      </w:divBdr>
    </w:div>
    <w:div w:id="387068648">
      <w:bodyDiv w:val="1"/>
      <w:marLeft w:val="0"/>
      <w:marRight w:val="0"/>
      <w:marTop w:val="0"/>
      <w:marBottom w:val="0"/>
      <w:divBdr>
        <w:top w:val="none" w:sz="0" w:space="0" w:color="auto"/>
        <w:left w:val="none" w:sz="0" w:space="0" w:color="auto"/>
        <w:bottom w:val="none" w:sz="0" w:space="0" w:color="auto"/>
        <w:right w:val="none" w:sz="0" w:space="0" w:color="auto"/>
      </w:divBdr>
    </w:div>
    <w:div w:id="387150393">
      <w:bodyDiv w:val="1"/>
      <w:marLeft w:val="0"/>
      <w:marRight w:val="0"/>
      <w:marTop w:val="0"/>
      <w:marBottom w:val="0"/>
      <w:divBdr>
        <w:top w:val="none" w:sz="0" w:space="0" w:color="auto"/>
        <w:left w:val="none" w:sz="0" w:space="0" w:color="auto"/>
        <w:bottom w:val="none" w:sz="0" w:space="0" w:color="auto"/>
        <w:right w:val="none" w:sz="0" w:space="0" w:color="auto"/>
      </w:divBdr>
    </w:div>
    <w:div w:id="387455798">
      <w:bodyDiv w:val="1"/>
      <w:marLeft w:val="0"/>
      <w:marRight w:val="0"/>
      <w:marTop w:val="0"/>
      <w:marBottom w:val="0"/>
      <w:divBdr>
        <w:top w:val="none" w:sz="0" w:space="0" w:color="auto"/>
        <w:left w:val="none" w:sz="0" w:space="0" w:color="auto"/>
        <w:bottom w:val="none" w:sz="0" w:space="0" w:color="auto"/>
        <w:right w:val="none" w:sz="0" w:space="0" w:color="auto"/>
      </w:divBdr>
    </w:div>
    <w:div w:id="387611262">
      <w:bodyDiv w:val="1"/>
      <w:marLeft w:val="0"/>
      <w:marRight w:val="0"/>
      <w:marTop w:val="0"/>
      <w:marBottom w:val="0"/>
      <w:divBdr>
        <w:top w:val="none" w:sz="0" w:space="0" w:color="auto"/>
        <w:left w:val="none" w:sz="0" w:space="0" w:color="auto"/>
        <w:bottom w:val="none" w:sz="0" w:space="0" w:color="auto"/>
        <w:right w:val="none" w:sz="0" w:space="0" w:color="auto"/>
      </w:divBdr>
    </w:div>
    <w:div w:id="387731659">
      <w:bodyDiv w:val="1"/>
      <w:marLeft w:val="0"/>
      <w:marRight w:val="0"/>
      <w:marTop w:val="0"/>
      <w:marBottom w:val="0"/>
      <w:divBdr>
        <w:top w:val="none" w:sz="0" w:space="0" w:color="auto"/>
        <w:left w:val="none" w:sz="0" w:space="0" w:color="auto"/>
        <w:bottom w:val="none" w:sz="0" w:space="0" w:color="auto"/>
        <w:right w:val="none" w:sz="0" w:space="0" w:color="auto"/>
      </w:divBdr>
    </w:div>
    <w:div w:id="387848041">
      <w:bodyDiv w:val="1"/>
      <w:marLeft w:val="0"/>
      <w:marRight w:val="0"/>
      <w:marTop w:val="0"/>
      <w:marBottom w:val="0"/>
      <w:divBdr>
        <w:top w:val="none" w:sz="0" w:space="0" w:color="auto"/>
        <w:left w:val="none" w:sz="0" w:space="0" w:color="auto"/>
        <w:bottom w:val="none" w:sz="0" w:space="0" w:color="auto"/>
        <w:right w:val="none" w:sz="0" w:space="0" w:color="auto"/>
      </w:divBdr>
    </w:div>
    <w:div w:id="387999866">
      <w:bodyDiv w:val="1"/>
      <w:marLeft w:val="0"/>
      <w:marRight w:val="0"/>
      <w:marTop w:val="0"/>
      <w:marBottom w:val="0"/>
      <w:divBdr>
        <w:top w:val="none" w:sz="0" w:space="0" w:color="auto"/>
        <w:left w:val="none" w:sz="0" w:space="0" w:color="auto"/>
        <w:bottom w:val="none" w:sz="0" w:space="0" w:color="auto"/>
        <w:right w:val="none" w:sz="0" w:space="0" w:color="auto"/>
      </w:divBdr>
    </w:div>
    <w:div w:id="388039861">
      <w:bodyDiv w:val="1"/>
      <w:marLeft w:val="0"/>
      <w:marRight w:val="0"/>
      <w:marTop w:val="0"/>
      <w:marBottom w:val="0"/>
      <w:divBdr>
        <w:top w:val="none" w:sz="0" w:space="0" w:color="auto"/>
        <w:left w:val="none" w:sz="0" w:space="0" w:color="auto"/>
        <w:bottom w:val="none" w:sz="0" w:space="0" w:color="auto"/>
        <w:right w:val="none" w:sz="0" w:space="0" w:color="auto"/>
      </w:divBdr>
    </w:div>
    <w:div w:id="388185552">
      <w:bodyDiv w:val="1"/>
      <w:marLeft w:val="0"/>
      <w:marRight w:val="0"/>
      <w:marTop w:val="0"/>
      <w:marBottom w:val="0"/>
      <w:divBdr>
        <w:top w:val="none" w:sz="0" w:space="0" w:color="auto"/>
        <w:left w:val="none" w:sz="0" w:space="0" w:color="auto"/>
        <w:bottom w:val="none" w:sz="0" w:space="0" w:color="auto"/>
        <w:right w:val="none" w:sz="0" w:space="0" w:color="auto"/>
      </w:divBdr>
    </w:div>
    <w:div w:id="388192120">
      <w:bodyDiv w:val="1"/>
      <w:marLeft w:val="0"/>
      <w:marRight w:val="0"/>
      <w:marTop w:val="0"/>
      <w:marBottom w:val="0"/>
      <w:divBdr>
        <w:top w:val="none" w:sz="0" w:space="0" w:color="auto"/>
        <w:left w:val="none" w:sz="0" w:space="0" w:color="auto"/>
        <w:bottom w:val="none" w:sz="0" w:space="0" w:color="auto"/>
        <w:right w:val="none" w:sz="0" w:space="0" w:color="auto"/>
      </w:divBdr>
    </w:div>
    <w:div w:id="388265369">
      <w:bodyDiv w:val="1"/>
      <w:marLeft w:val="0"/>
      <w:marRight w:val="0"/>
      <w:marTop w:val="0"/>
      <w:marBottom w:val="0"/>
      <w:divBdr>
        <w:top w:val="none" w:sz="0" w:space="0" w:color="auto"/>
        <w:left w:val="none" w:sz="0" w:space="0" w:color="auto"/>
        <w:bottom w:val="none" w:sz="0" w:space="0" w:color="auto"/>
        <w:right w:val="none" w:sz="0" w:space="0" w:color="auto"/>
      </w:divBdr>
    </w:div>
    <w:div w:id="388378347">
      <w:bodyDiv w:val="1"/>
      <w:marLeft w:val="0"/>
      <w:marRight w:val="0"/>
      <w:marTop w:val="0"/>
      <w:marBottom w:val="0"/>
      <w:divBdr>
        <w:top w:val="none" w:sz="0" w:space="0" w:color="auto"/>
        <w:left w:val="none" w:sz="0" w:space="0" w:color="auto"/>
        <w:bottom w:val="none" w:sz="0" w:space="0" w:color="auto"/>
        <w:right w:val="none" w:sz="0" w:space="0" w:color="auto"/>
      </w:divBdr>
    </w:div>
    <w:div w:id="388455116">
      <w:bodyDiv w:val="1"/>
      <w:marLeft w:val="0"/>
      <w:marRight w:val="0"/>
      <w:marTop w:val="0"/>
      <w:marBottom w:val="0"/>
      <w:divBdr>
        <w:top w:val="none" w:sz="0" w:space="0" w:color="auto"/>
        <w:left w:val="none" w:sz="0" w:space="0" w:color="auto"/>
        <w:bottom w:val="none" w:sz="0" w:space="0" w:color="auto"/>
        <w:right w:val="none" w:sz="0" w:space="0" w:color="auto"/>
      </w:divBdr>
    </w:div>
    <w:div w:id="388457567">
      <w:bodyDiv w:val="1"/>
      <w:marLeft w:val="0"/>
      <w:marRight w:val="0"/>
      <w:marTop w:val="0"/>
      <w:marBottom w:val="0"/>
      <w:divBdr>
        <w:top w:val="none" w:sz="0" w:space="0" w:color="auto"/>
        <w:left w:val="none" w:sz="0" w:space="0" w:color="auto"/>
        <w:bottom w:val="none" w:sz="0" w:space="0" w:color="auto"/>
        <w:right w:val="none" w:sz="0" w:space="0" w:color="auto"/>
      </w:divBdr>
    </w:div>
    <w:div w:id="388498633">
      <w:bodyDiv w:val="1"/>
      <w:marLeft w:val="0"/>
      <w:marRight w:val="0"/>
      <w:marTop w:val="0"/>
      <w:marBottom w:val="0"/>
      <w:divBdr>
        <w:top w:val="none" w:sz="0" w:space="0" w:color="auto"/>
        <w:left w:val="none" w:sz="0" w:space="0" w:color="auto"/>
        <w:bottom w:val="none" w:sz="0" w:space="0" w:color="auto"/>
        <w:right w:val="none" w:sz="0" w:space="0" w:color="auto"/>
      </w:divBdr>
    </w:div>
    <w:div w:id="388501223">
      <w:bodyDiv w:val="1"/>
      <w:marLeft w:val="0"/>
      <w:marRight w:val="0"/>
      <w:marTop w:val="0"/>
      <w:marBottom w:val="0"/>
      <w:divBdr>
        <w:top w:val="none" w:sz="0" w:space="0" w:color="auto"/>
        <w:left w:val="none" w:sz="0" w:space="0" w:color="auto"/>
        <w:bottom w:val="none" w:sz="0" w:space="0" w:color="auto"/>
        <w:right w:val="none" w:sz="0" w:space="0" w:color="auto"/>
      </w:divBdr>
    </w:div>
    <w:div w:id="388649165">
      <w:bodyDiv w:val="1"/>
      <w:marLeft w:val="0"/>
      <w:marRight w:val="0"/>
      <w:marTop w:val="0"/>
      <w:marBottom w:val="0"/>
      <w:divBdr>
        <w:top w:val="none" w:sz="0" w:space="0" w:color="auto"/>
        <w:left w:val="none" w:sz="0" w:space="0" w:color="auto"/>
        <w:bottom w:val="none" w:sz="0" w:space="0" w:color="auto"/>
        <w:right w:val="none" w:sz="0" w:space="0" w:color="auto"/>
      </w:divBdr>
    </w:div>
    <w:div w:id="388655144">
      <w:bodyDiv w:val="1"/>
      <w:marLeft w:val="0"/>
      <w:marRight w:val="0"/>
      <w:marTop w:val="0"/>
      <w:marBottom w:val="0"/>
      <w:divBdr>
        <w:top w:val="none" w:sz="0" w:space="0" w:color="auto"/>
        <w:left w:val="none" w:sz="0" w:space="0" w:color="auto"/>
        <w:bottom w:val="none" w:sz="0" w:space="0" w:color="auto"/>
        <w:right w:val="none" w:sz="0" w:space="0" w:color="auto"/>
      </w:divBdr>
    </w:div>
    <w:div w:id="388696906">
      <w:bodyDiv w:val="1"/>
      <w:marLeft w:val="0"/>
      <w:marRight w:val="0"/>
      <w:marTop w:val="0"/>
      <w:marBottom w:val="0"/>
      <w:divBdr>
        <w:top w:val="none" w:sz="0" w:space="0" w:color="auto"/>
        <w:left w:val="none" w:sz="0" w:space="0" w:color="auto"/>
        <w:bottom w:val="none" w:sz="0" w:space="0" w:color="auto"/>
        <w:right w:val="none" w:sz="0" w:space="0" w:color="auto"/>
      </w:divBdr>
    </w:div>
    <w:div w:id="388698282">
      <w:bodyDiv w:val="1"/>
      <w:marLeft w:val="0"/>
      <w:marRight w:val="0"/>
      <w:marTop w:val="0"/>
      <w:marBottom w:val="0"/>
      <w:divBdr>
        <w:top w:val="none" w:sz="0" w:space="0" w:color="auto"/>
        <w:left w:val="none" w:sz="0" w:space="0" w:color="auto"/>
        <w:bottom w:val="none" w:sz="0" w:space="0" w:color="auto"/>
        <w:right w:val="none" w:sz="0" w:space="0" w:color="auto"/>
      </w:divBdr>
    </w:div>
    <w:div w:id="388724035">
      <w:bodyDiv w:val="1"/>
      <w:marLeft w:val="0"/>
      <w:marRight w:val="0"/>
      <w:marTop w:val="0"/>
      <w:marBottom w:val="0"/>
      <w:divBdr>
        <w:top w:val="none" w:sz="0" w:space="0" w:color="auto"/>
        <w:left w:val="none" w:sz="0" w:space="0" w:color="auto"/>
        <w:bottom w:val="none" w:sz="0" w:space="0" w:color="auto"/>
        <w:right w:val="none" w:sz="0" w:space="0" w:color="auto"/>
      </w:divBdr>
    </w:div>
    <w:div w:id="388922462">
      <w:bodyDiv w:val="1"/>
      <w:marLeft w:val="0"/>
      <w:marRight w:val="0"/>
      <w:marTop w:val="0"/>
      <w:marBottom w:val="0"/>
      <w:divBdr>
        <w:top w:val="none" w:sz="0" w:space="0" w:color="auto"/>
        <w:left w:val="none" w:sz="0" w:space="0" w:color="auto"/>
        <w:bottom w:val="none" w:sz="0" w:space="0" w:color="auto"/>
        <w:right w:val="none" w:sz="0" w:space="0" w:color="auto"/>
      </w:divBdr>
    </w:div>
    <w:div w:id="388966472">
      <w:bodyDiv w:val="1"/>
      <w:marLeft w:val="0"/>
      <w:marRight w:val="0"/>
      <w:marTop w:val="0"/>
      <w:marBottom w:val="0"/>
      <w:divBdr>
        <w:top w:val="none" w:sz="0" w:space="0" w:color="auto"/>
        <w:left w:val="none" w:sz="0" w:space="0" w:color="auto"/>
        <w:bottom w:val="none" w:sz="0" w:space="0" w:color="auto"/>
        <w:right w:val="none" w:sz="0" w:space="0" w:color="auto"/>
      </w:divBdr>
    </w:div>
    <w:div w:id="389042439">
      <w:bodyDiv w:val="1"/>
      <w:marLeft w:val="0"/>
      <w:marRight w:val="0"/>
      <w:marTop w:val="0"/>
      <w:marBottom w:val="0"/>
      <w:divBdr>
        <w:top w:val="none" w:sz="0" w:space="0" w:color="auto"/>
        <w:left w:val="none" w:sz="0" w:space="0" w:color="auto"/>
        <w:bottom w:val="none" w:sz="0" w:space="0" w:color="auto"/>
        <w:right w:val="none" w:sz="0" w:space="0" w:color="auto"/>
      </w:divBdr>
    </w:div>
    <w:div w:id="389114160">
      <w:bodyDiv w:val="1"/>
      <w:marLeft w:val="0"/>
      <w:marRight w:val="0"/>
      <w:marTop w:val="0"/>
      <w:marBottom w:val="0"/>
      <w:divBdr>
        <w:top w:val="none" w:sz="0" w:space="0" w:color="auto"/>
        <w:left w:val="none" w:sz="0" w:space="0" w:color="auto"/>
        <w:bottom w:val="none" w:sz="0" w:space="0" w:color="auto"/>
        <w:right w:val="none" w:sz="0" w:space="0" w:color="auto"/>
      </w:divBdr>
    </w:div>
    <w:div w:id="389303531">
      <w:bodyDiv w:val="1"/>
      <w:marLeft w:val="0"/>
      <w:marRight w:val="0"/>
      <w:marTop w:val="0"/>
      <w:marBottom w:val="0"/>
      <w:divBdr>
        <w:top w:val="none" w:sz="0" w:space="0" w:color="auto"/>
        <w:left w:val="none" w:sz="0" w:space="0" w:color="auto"/>
        <w:bottom w:val="none" w:sz="0" w:space="0" w:color="auto"/>
        <w:right w:val="none" w:sz="0" w:space="0" w:color="auto"/>
      </w:divBdr>
    </w:div>
    <w:div w:id="389424141">
      <w:bodyDiv w:val="1"/>
      <w:marLeft w:val="0"/>
      <w:marRight w:val="0"/>
      <w:marTop w:val="0"/>
      <w:marBottom w:val="0"/>
      <w:divBdr>
        <w:top w:val="none" w:sz="0" w:space="0" w:color="auto"/>
        <w:left w:val="none" w:sz="0" w:space="0" w:color="auto"/>
        <w:bottom w:val="none" w:sz="0" w:space="0" w:color="auto"/>
        <w:right w:val="none" w:sz="0" w:space="0" w:color="auto"/>
      </w:divBdr>
    </w:div>
    <w:div w:id="389426779">
      <w:bodyDiv w:val="1"/>
      <w:marLeft w:val="0"/>
      <w:marRight w:val="0"/>
      <w:marTop w:val="0"/>
      <w:marBottom w:val="0"/>
      <w:divBdr>
        <w:top w:val="none" w:sz="0" w:space="0" w:color="auto"/>
        <w:left w:val="none" w:sz="0" w:space="0" w:color="auto"/>
        <w:bottom w:val="none" w:sz="0" w:space="0" w:color="auto"/>
        <w:right w:val="none" w:sz="0" w:space="0" w:color="auto"/>
      </w:divBdr>
    </w:div>
    <w:div w:id="389498091">
      <w:bodyDiv w:val="1"/>
      <w:marLeft w:val="0"/>
      <w:marRight w:val="0"/>
      <w:marTop w:val="0"/>
      <w:marBottom w:val="0"/>
      <w:divBdr>
        <w:top w:val="none" w:sz="0" w:space="0" w:color="auto"/>
        <w:left w:val="none" w:sz="0" w:space="0" w:color="auto"/>
        <w:bottom w:val="none" w:sz="0" w:space="0" w:color="auto"/>
        <w:right w:val="none" w:sz="0" w:space="0" w:color="auto"/>
      </w:divBdr>
    </w:div>
    <w:div w:id="389547226">
      <w:bodyDiv w:val="1"/>
      <w:marLeft w:val="0"/>
      <w:marRight w:val="0"/>
      <w:marTop w:val="0"/>
      <w:marBottom w:val="0"/>
      <w:divBdr>
        <w:top w:val="none" w:sz="0" w:space="0" w:color="auto"/>
        <w:left w:val="none" w:sz="0" w:space="0" w:color="auto"/>
        <w:bottom w:val="none" w:sz="0" w:space="0" w:color="auto"/>
        <w:right w:val="none" w:sz="0" w:space="0" w:color="auto"/>
      </w:divBdr>
    </w:div>
    <w:div w:id="389574455">
      <w:bodyDiv w:val="1"/>
      <w:marLeft w:val="0"/>
      <w:marRight w:val="0"/>
      <w:marTop w:val="0"/>
      <w:marBottom w:val="0"/>
      <w:divBdr>
        <w:top w:val="none" w:sz="0" w:space="0" w:color="auto"/>
        <w:left w:val="none" w:sz="0" w:space="0" w:color="auto"/>
        <w:bottom w:val="none" w:sz="0" w:space="0" w:color="auto"/>
        <w:right w:val="none" w:sz="0" w:space="0" w:color="auto"/>
      </w:divBdr>
    </w:div>
    <w:div w:id="389574712">
      <w:bodyDiv w:val="1"/>
      <w:marLeft w:val="0"/>
      <w:marRight w:val="0"/>
      <w:marTop w:val="0"/>
      <w:marBottom w:val="0"/>
      <w:divBdr>
        <w:top w:val="none" w:sz="0" w:space="0" w:color="auto"/>
        <w:left w:val="none" w:sz="0" w:space="0" w:color="auto"/>
        <w:bottom w:val="none" w:sz="0" w:space="0" w:color="auto"/>
        <w:right w:val="none" w:sz="0" w:space="0" w:color="auto"/>
      </w:divBdr>
    </w:div>
    <w:div w:id="389693862">
      <w:bodyDiv w:val="1"/>
      <w:marLeft w:val="0"/>
      <w:marRight w:val="0"/>
      <w:marTop w:val="0"/>
      <w:marBottom w:val="0"/>
      <w:divBdr>
        <w:top w:val="none" w:sz="0" w:space="0" w:color="auto"/>
        <w:left w:val="none" w:sz="0" w:space="0" w:color="auto"/>
        <w:bottom w:val="none" w:sz="0" w:space="0" w:color="auto"/>
        <w:right w:val="none" w:sz="0" w:space="0" w:color="auto"/>
      </w:divBdr>
    </w:div>
    <w:div w:id="389694113">
      <w:bodyDiv w:val="1"/>
      <w:marLeft w:val="0"/>
      <w:marRight w:val="0"/>
      <w:marTop w:val="0"/>
      <w:marBottom w:val="0"/>
      <w:divBdr>
        <w:top w:val="none" w:sz="0" w:space="0" w:color="auto"/>
        <w:left w:val="none" w:sz="0" w:space="0" w:color="auto"/>
        <w:bottom w:val="none" w:sz="0" w:space="0" w:color="auto"/>
        <w:right w:val="none" w:sz="0" w:space="0" w:color="auto"/>
      </w:divBdr>
    </w:div>
    <w:div w:id="389765189">
      <w:bodyDiv w:val="1"/>
      <w:marLeft w:val="0"/>
      <w:marRight w:val="0"/>
      <w:marTop w:val="0"/>
      <w:marBottom w:val="0"/>
      <w:divBdr>
        <w:top w:val="none" w:sz="0" w:space="0" w:color="auto"/>
        <w:left w:val="none" w:sz="0" w:space="0" w:color="auto"/>
        <w:bottom w:val="none" w:sz="0" w:space="0" w:color="auto"/>
        <w:right w:val="none" w:sz="0" w:space="0" w:color="auto"/>
      </w:divBdr>
    </w:div>
    <w:div w:id="389770411">
      <w:bodyDiv w:val="1"/>
      <w:marLeft w:val="0"/>
      <w:marRight w:val="0"/>
      <w:marTop w:val="0"/>
      <w:marBottom w:val="0"/>
      <w:divBdr>
        <w:top w:val="none" w:sz="0" w:space="0" w:color="auto"/>
        <w:left w:val="none" w:sz="0" w:space="0" w:color="auto"/>
        <w:bottom w:val="none" w:sz="0" w:space="0" w:color="auto"/>
        <w:right w:val="none" w:sz="0" w:space="0" w:color="auto"/>
      </w:divBdr>
    </w:div>
    <w:div w:id="389812216">
      <w:bodyDiv w:val="1"/>
      <w:marLeft w:val="0"/>
      <w:marRight w:val="0"/>
      <w:marTop w:val="0"/>
      <w:marBottom w:val="0"/>
      <w:divBdr>
        <w:top w:val="none" w:sz="0" w:space="0" w:color="auto"/>
        <w:left w:val="none" w:sz="0" w:space="0" w:color="auto"/>
        <w:bottom w:val="none" w:sz="0" w:space="0" w:color="auto"/>
        <w:right w:val="none" w:sz="0" w:space="0" w:color="auto"/>
      </w:divBdr>
    </w:div>
    <w:div w:id="389887477">
      <w:bodyDiv w:val="1"/>
      <w:marLeft w:val="0"/>
      <w:marRight w:val="0"/>
      <w:marTop w:val="0"/>
      <w:marBottom w:val="0"/>
      <w:divBdr>
        <w:top w:val="none" w:sz="0" w:space="0" w:color="auto"/>
        <w:left w:val="none" w:sz="0" w:space="0" w:color="auto"/>
        <w:bottom w:val="none" w:sz="0" w:space="0" w:color="auto"/>
        <w:right w:val="none" w:sz="0" w:space="0" w:color="auto"/>
      </w:divBdr>
    </w:div>
    <w:div w:id="389891975">
      <w:bodyDiv w:val="1"/>
      <w:marLeft w:val="0"/>
      <w:marRight w:val="0"/>
      <w:marTop w:val="0"/>
      <w:marBottom w:val="0"/>
      <w:divBdr>
        <w:top w:val="none" w:sz="0" w:space="0" w:color="auto"/>
        <w:left w:val="none" w:sz="0" w:space="0" w:color="auto"/>
        <w:bottom w:val="none" w:sz="0" w:space="0" w:color="auto"/>
        <w:right w:val="none" w:sz="0" w:space="0" w:color="auto"/>
      </w:divBdr>
    </w:div>
    <w:div w:id="389958983">
      <w:bodyDiv w:val="1"/>
      <w:marLeft w:val="0"/>
      <w:marRight w:val="0"/>
      <w:marTop w:val="0"/>
      <w:marBottom w:val="0"/>
      <w:divBdr>
        <w:top w:val="none" w:sz="0" w:space="0" w:color="auto"/>
        <w:left w:val="none" w:sz="0" w:space="0" w:color="auto"/>
        <w:bottom w:val="none" w:sz="0" w:space="0" w:color="auto"/>
        <w:right w:val="none" w:sz="0" w:space="0" w:color="auto"/>
      </w:divBdr>
    </w:div>
    <w:div w:id="390006551">
      <w:bodyDiv w:val="1"/>
      <w:marLeft w:val="0"/>
      <w:marRight w:val="0"/>
      <w:marTop w:val="0"/>
      <w:marBottom w:val="0"/>
      <w:divBdr>
        <w:top w:val="none" w:sz="0" w:space="0" w:color="auto"/>
        <w:left w:val="none" w:sz="0" w:space="0" w:color="auto"/>
        <w:bottom w:val="none" w:sz="0" w:space="0" w:color="auto"/>
        <w:right w:val="none" w:sz="0" w:space="0" w:color="auto"/>
      </w:divBdr>
    </w:div>
    <w:div w:id="390075803">
      <w:bodyDiv w:val="1"/>
      <w:marLeft w:val="0"/>
      <w:marRight w:val="0"/>
      <w:marTop w:val="0"/>
      <w:marBottom w:val="0"/>
      <w:divBdr>
        <w:top w:val="none" w:sz="0" w:space="0" w:color="auto"/>
        <w:left w:val="none" w:sz="0" w:space="0" w:color="auto"/>
        <w:bottom w:val="none" w:sz="0" w:space="0" w:color="auto"/>
        <w:right w:val="none" w:sz="0" w:space="0" w:color="auto"/>
      </w:divBdr>
    </w:div>
    <w:div w:id="390084068">
      <w:bodyDiv w:val="1"/>
      <w:marLeft w:val="0"/>
      <w:marRight w:val="0"/>
      <w:marTop w:val="0"/>
      <w:marBottom w:val="0"/>
      <w:divBdr>
        <w:top w:val="none" w:sz="0" w:space="0" w:color="auto"/>
        <w:left w:val="none" w:sz="0" w:space="0" w:color="auto"/>
        <w:bottom w:val="none" w:sz="0" w:space="0" w:color="auto"/>
        <w:right w:val="none" w:sz="0" w:space="0" w:color="auto"/>
      </w:divBdr>
    </w:div>
    <w:div w:id="390152903">
      <w:bodyDiv w:val="1"/>
      <w:marLeft w:val="0"/>
      <w:marRight w:val="0"/>
      <w:marTop w:val="0"/>
      <w:marBottom w:val="0"/>
      <w:divBdr>
        <w:top w:val="none" w:sz="0" w:space="0" w:color="auto"/>
        <w:left w:val="none" w:sz="0" w:space="0" w:color="auto"/>
        <w:bottom w:val="none" w:sz="0" w:space="0" w:color="auto"/>
        <w:right w:val="none" w:sz="0" w:space="0" w:color="auto"/>
      </w:divBdr>
    </w:div>
    <w:div w:id="390153422">
      <w:bodyDiv w:val="1"/>
      <w:marLeft w:val="0"/>
      <w:marRight w:val="0"/>
      <w:marTop w:val="0"/>
      <w:marBottom w:val="0"/>
      <w:divBdr>
        <w:top w:val="none" w:sz="0" w:space="0" w:color="auto"/>
        <w:left w:val="none" w:sz="0" w:space="0" w:color="auto"/>
        <w:bottom w:val="none" w:sz="0" w:space="0" w:color="auto"/>
        <w:right w:val="none" w:sz="0" w:space="0" w:color="auto"/>
      </w:divBdr>
    </w:div>
    <w:div w:id="390273156">
      <w:bodyDiv w:val="1"/>
      <w:marLeft w:val="0"/>
      <w:marRight w:val="0"/>
      <w:marTop w:val="0"/>
      <w:marBottom w:val="0"/>
      <w:divBdr>
        <w:top w:val="none" w:sz="0" w:space="0" w:color="auto"/>
        <w:left w:val="none" w:sz="0" w:space="0" w:color="auto"/>
        <w:bottom w:val="none" w:sz="0" w:space="0" w:color="auto"/>
        <w:right w:val="none" w:sz="0" w:space="0" w:color="auto"/>
      </w:divBdr>
    </w:div>
    <w:div w:id="390275040">
      <w:bodyDiv w:val="1"/>
      <w:marLeft w:val="0"/>
      <w:marRight w:val="0"/>
      <w:marTop w:val="0"/>
      <w:marBottom w:val="0"/>
      <w:divBdr>
        <w:top w:val="none" w:sz="0" w:space="0" w:color="auto"/>
        <w:left w:val="none" w:sz="0" w:space="0" w:color="auto"/>
        <w:bottom w:val="none" w:sz="0" w:space="0" w:color="auto"/>
        <w:right w:val="none" w:sz="0" w:space="0" w:color="auto"/>
      </w:divBdr>
    </w:div>
    <w:div w:id="390345739">
      <w:bodyDiv w:val="1"/>
      <w:marLeft w:val="0"/>
      <w:marRight w:val="0"/>
      <w:marTop w:val="0"/>
      <w:marBottom w:val="0"/>
      <w:divBdr>
        <w:top w:val="none" w:sz="0" w:space="0" w:color="auto"/>
        <w:left w:val="none" w:sz="0" w:space="0" w:color="auto"/>
        <w:bottom w:val="none" w:sz="0" w:space="0" w:color="auto"/>
        <w:right w:val="none" w:sz="0" w:space="0" w:color="auto"/>
      </w:divBdr>
    </w:div>
    <w:div w:id="390347161">
      <w:bodyDiv w:val="1"/>
      <w:marLeft w:val="0"/>
      <w:marRight w:val="0"/>
      <w:marTop w:val="0"/>
      <w:marBottom w:val="0"/>
      <w:divBdr>
        <w:top w:val="none" w:sz="0" w:space="0" w:color="auto"/>
        <w:left w:val="none" w:sz="0" w:space="0" w:color="auto"/>
        <w:bottom w:val="none" w:sz="0" w:space="0" w:color="auto"/>
        <w:right w:val="none" w:sz="0" w:space="0" w:color="auto"/>
      </w:divBdr>
    </w:div>
    <w:div w:id="390353560">
      <w:bodyDiv w:val="1"/>
      <w:marLeft w:val="0"/>
      <w:marRight w:val="0"/>
      <w:marTop w:val="0"/>
      <w:marBottom w:val="0"/>
      <w:divBdr>
        <w:top w:val="none" w:sz="0" w:space="0" w:color="auto"/>
        <w:left w:val="none" w:sz="0" w:space="0" w:color="auto"/>
        <w:bottom w:val="none" w:sz="0" w:space="0" w:color="auto"/>
        <w:right w:val="none" w:sz="0" w:space="0" w:color="auto"/>
      </w:divBdr>
    </w:div>
    <w:div w:id="390541723">
      <w:bodyDiv w:val="1"/>
      <w:marLeft w:val="0"/>
      <w:marRight w:val="0"/>
      <w:marTop w:val="0"/>
      <w:marBottom w:val="0"/>
      <w:divBdr>
        <w:top w:val="none" w:sz="0" w:space="0" w:color="auto"/>
        <w:left w:val="none" w:sz="0" w:space="0" w:color="auto"/>
        <w:bottom w:val="none" w:sz="0" w:space="0" w:color="auto"/>
        <w:right w:val="none" w:sz="0" w:space="0" w:color="auto"/>
      </w:divBdr>
    </w:div>
    <w:div w:id="390621521">
      <w:bodyDiv w:val="1"/>
      <w:marLeft w:val="0"/>
      <w:marRight w:val="0"/>
      <w:marTop w:val="0"/>
      <w:marBottom w:val="0"/>
      <w:divBdr>
        <w:top w:val="none" w:sz="0" w:space="0" w:color="auto"/>
        <w:left w:val="none" w:sz="0" w:space="0" w:color="auto"/>
        <w:bottom w:val="none" w:sz="0" w:space="0" w:color="auto"/>
        <w:right w:val="none" w:sz="0" w:space="0" w:color="auto"/>
      </w:divBdr>
    </w:div>
    <w:div w:id="390731296">
      <w:bodyDiv w:val="1"/>
      <w:marLeft w:val="0"/>
      <w:marRight w:val="0"/>
      <w:marTop w:val="0"/>
      <w:marBottom w:val="0"/>
      <w:divBdr>
        <w:top w:val="none" w:sz="0" w:space="0" w:color="auto"/>
        <w:left w:val="none" w:sz="0" w:space="0" w:color="auto"/>
        <w:bottom w:val="none" w:sz="0" w:space="0" w:color="auto"/>
        <w:right w:val="none" w:sz="0" w:space="0" w:color="auto"/>
      </w:divBdr>
    </w:div>
    <w:div w:id="390734275">
      <w:bodyDiv w:val="1"/>
      <w:marLeft w:val="0"/>
      <w:marRight w:val="0"/>
      <w:marTop w:val="0"/>
      <w:marBottom w:val="0"/>
      <w:divBdr>
        <w:top w:val="none" w:sz="0" w:space="0" w:color="auto"/>
        <w:left w:val="none" w:sz="0" w:space="0" w:color="auto"/>
        <w:bottom w:val="none" w:sz="0" w:space="0" w:color="auto"/>
        <w:right w:val="none" w:sz="0" w:space="0" w:color="auto"/>
      </w:divBdr>
    </w:div>
    <w:div w:id="390814425">
      <w:bodyDiv w:val="1"/>
      <w:marLeft w:val="0"/>
      <w:marRight w:val="0"/>
      <w:marTop w:val="0"/>
      <w:marBottom w:val="0"/>
      <w:divBdr>
        <w:top w:val="none" w:sz="0" w:space="0" w:color="auto"/>
        <w:left w:val="none" w:sz="0" w:space="0" w:color="auto"/>
        <w:bottom w:val="none" w:sz="0" w:space="0" w:color="auto"/>
        <w:right w:val="none" w:sz="0" w:space="0" w:color="auto"/>
      </w:divBdr>
    </w:div>
    <w:div w:id="391008593">
      <w:bodyDiv w:val="1"/>
      <w:marLeft w:val="0"/>
      <w:marRight w:val="0"/>
      <w:marTop w:val="0"/>
      <w:marBottom w:val="0"/>
      <w:divBdr>
        <w:top w:val="none" w:sz="0" w:space="0" w:color="auto"/>
        <w:left w:val="none" w:sz="0" w:space="0" w:color="auto"/>
        <w:bottom w:val="none" w:sz="0" w:space="0" w:color="auto"/>
        <w:right w:val="none" w:sz="0" w:space="0" w:color="auto"/>
      </w:divBdr>
    </w:div>
    <w:div w:id="391275059">
      <w:bodyDiv w:val="1"/>
      <w:marLeft w:val="0"/>
      <w:marRight w:val="0"/>
      <w:marTop w:val="0"/>
      <w:marBottom w:val="0"/>
      <w:divBdr>
        <w:top w:val="none" w:sz="0" w:space="0" w:color="auto"/>
        <w:left w:val="none" w:sz="0" w:space="0" w:color="auto"/>
        <w:bottom w:val="none" w:sz="0" w:space="0" w:color="auto"/>
        <w:right w:val="none" w:sz="0" w:space="0" w:color="auto"/>
      </w:divBdr>
    </w:div>
    <w:div w:id="391386025">
      <w:bodyDiv w:val="1"/>
      <w:marLeft w:val="0"/>
      <w:marRight w:val="0"/>
      <w:marTop w:val="0"/>
      <w:marBottom w:val="0"/>
      <w:divBdr>
        <w:top w:val="none" w:sz="0" w:space="0" w:color="auto"/>
        <w:left w:val="none" w:sz="0" w:space="0" w:color="auto"/>
        <w:bottom w:val="none" w:sz="0" w:space="0" w:color="auto"/>
        <w:right w:val="none" w:sz="0" w:space="0" w:color="auto"/>
      </w:divBdr>
    </w:div>
    <w:div w:id="391387534">
      <w:bodyDiv w:val="1"/>
      <w:marLeft w:val="0"/>
      <w:marRight w:val="0"/>
      <w:marTop w:val="0"/>
      <w:marBottom w:val="0"/>
      <w:divBdr>
        <w:top w:val="none" w:sz="0" w:space="0" w:color="auto"/>
        <w:left w:val="none" w:sz="0" w:space="0" w:color="auto"/>
        <w:bottom w:val="none" w:sz="0" w:space="0" w:color="auto"/>
        <w:right w:val="none" w:sz="0" w:space="0" w:color="auto"/>
      </w:divBdr>
    </w:div>
    <w:div w:id="391581390">
      <w:bodyDiv w:val="1"/>
      <w:marLeft w:val="0"/>
      <w:marRight w:val="0"/>
      <w:marTop w:val="0"/>
      <w:marBottom w:val="0"/>
      <w:divBdr>
        <w:top w:val="none" w:sz="0" w:space="0" w:color="auto"/>
        <w:left w:val="none" w:sz="0" w:space="0" w:color="auto"/>
        <w:bottom w:val="none" w:sz="0" w:space="0" w:color="auto"/>
        <w:right w:val="none" w:sz="0" w:space="0" w:color="auto"/>
      </w:divBdr>
    </w:div>
    <w:div w:id="391583078">
      <w:bodyDiv w:val="1"/>
      <w:marLeft w:val="0"/>
      <w:marRight w:val="0"/>
      <w:marTop w:val="0"/>
      <w:marBottom w:val="0"/>
      <w:divBdr>
        <w:top w:val="none" w:sz="0" w:space="0" w:color="auto"/>
        <w:left w:val="none" w:sz="0" w:space="0" w:color="auto"/>
        <w:bottom w:val="none" w:sz="0" w:space="0" w:color="auto"/>
        <w:right w:val="none" w:sz="0" w:space="0" w:color="auto"/>
      </w:divBdr>
    </w:div>
    <w:div w:id="391585890">
      <w:bodyDiv w:val="1"/>
      <w:marLeft w:val="0"/>
      <w:marRight w:val="0"/>
      <w:marTop w:val="0"/>
      <w:marBottom w:val="0"/>
      <w:divBdr>
        <w:top w:val="none" w:sz="0" w:space="0" w:color="auto"/>
        <w:left w:val="none" w:sz="0" w:space="0" w:color="auto"/>
        <w:bottom w:val="none" w:sz="0" w:space="0" w:color="auto"/>
        <w:right w:val="none" w:sz="0" w:space="0" w:color="auto"/>
      </w:divBdr>
    </w:div>
    <w:div w:id="391733568">
      <w:bodyDiv w:val="1"/>
      <w:marLeft w:val="0"/>
      <w:marRight w:val="0"/>
      <w:marTop w:val="0"/>
      <w:marBottom w:val="0"/>
      <w:divBdr>
        <w:top w:val="none" w:sz="0" w:space="0" w:color="auto"/>
        <w:left w:val="none" w:sz="0" w:space="0" w:color="auto"/>
        <w:bottom w:val="none" w:sz="0" w:space="0" w:color="auto"/>
        <w:right w:val="none" w:sz="0" w:space="0" w:color="auto"/>
      </w:divBdr>
    </w:div>
    <w:div w:id="391736139">
      <w:bodyDiv w:val="1"/>
      <w:marLeft w:val="0"/>
      <w:marRight w:val="0"/>
      <w:marTop w:val="0"/>
      <w:marBottom w:val="0"/>
      <w:divBdr>
        <w:top w:val="none" w:sz="0" w:space="0" w:color="auto"/>
        <w:left w:val="none" w:sz="0" w:space="0" w:color="auto"/>
        <w:bottom w:val="none" w:sz="0" w:space="0" w:color="auto"/>
        <w:right w:val="none" w:sz="0" w:space="0" w:color="auto"/>
      </w:divBdr>
    </w:div>
    <w:div w:id="391855726">
      <w:bodyDiv w:val="1"/>
      <w:marLeft w:val="0"/>
      <w:marRight w:val="0"/>
      <w:marTop w:val="0"/>
      <w:marBottom w:val="0"/>
      <w:divBdr>
        <w:top w:val="none" w:sz="0" w:space="0" w:color="auto"/>
        <w:left w:val="none" w:sz="0" w:space="0" w:color="auto"/>
        <w:bottom w:val="none" w:sz="0" w:space="0" w:color="auto"/>
        <w:right w:val="none" w:sz="0" w:space="0" w:color="auto"/>
      </w:divBdr>
    </w:div>
    <w:div w:id="391926666">
      <w:bodyDiv w:val="1"/>
      <w:marLeft w:val="0"/>
      <w:marRight w:val="0"/>
      <w:marTop w:val="0"/>
      <w:marBottom w:val="0"/>
      <w:divBdr>
        <w:top w:val="none" w:sz="0" w:space="0" w:color="auto"/>
        <w:left w:val="none" w:sz="0" w:space="0" w:color="auto"/>
        <w:bottom w:val="none" w:sz="0" w:space="0" w:color="auto"/>
        <w:right w:val="none" w:sz="0" w:space="0" w:color="auto"/>
      </w:divBdr>
    </w:div>
    <w:div w:id="391972865">
      <w:bodyDiv w:val="1"/>
      <w:marLeft w:val="0"/>
      <w:marRight w:val="0"/>
      <w:marTop w:val="0"/>
      <w:marBottom w:val="0"/>
      <w:divBdr>
        <w:top w:val="none" w:sz="0" w:space="0" w:color="auto"/>
        <w:left w:val="none" w:sz="0" w:space="0" w:color="auto"/>
        <w:bottom w:val="none" w:sz="0" w:space="0" w:color="auto"/>
        <w:right w:val="none" w:sz="0" w:space="0" w:color="auto"/>
      </w:divBdr>
    </w:div>
    <w:div w:id="392198498">
      <w:bodyDiv w:val="1"/>
      <w:marLeft w:val="0"/>
      <w:marRight w:val="0"/>
      <w:marTop w:val="0"/>
      <w:marBottom w:val="0"/>
      <w:divBdr>
        <w:top w:val="none" w:sz="0" w:space="0" w:color="auto"/>
        <w:left w:val="none" w:sz="0" w:space="0" w:color="auto"/>
        <w:bottom w:val="none" w:sz="0" w:space="0" w:color="auto"/>
        <w:right w:val="none" w:sz="0" w:space="0" w:color="auto"/>
      </w:divBdr>
    </w:div>
    <w:div w:id="392318214">
      <w:bodyDiv w:val="1"/>
      <w:marLeft w:val="0"/>
      <w:marRight w:val="0"/>
      <w:marTop w:val="0"/>
      <w:marBottom w:val="0"/>
      <w:divBdr>
        <w:top w:val="none" w:sz="0" w:space="0" w:color="auto"/>
        <w:left w:val="none" w:sz="0" w:space="0" w:color="auto"/>
        <w:bottom w:val="none" w:sz="0" w:space="0" w:color="auto"/>
        <w:right w:val="none" w:sz="0" w:space="0" w:color="auto"/>
      </w:divBdr>
    </w:div>
    <w:div w:id="392385552">
      <w:bodyDiv w:val="1"/>
      <w:marLeft w:val="0"/>
      <w:marRight w:val="0"/>
      <w:marTop w:val="0"/>
      <w:marBottom w:val="0"/>
      <w:divBdr>
        <w:top w:val="none" w:sz="0" w:space="0" w:color="auto"/>
        <w:left w:val="none" w:sz="0" w:space="0" w:color="auto"/>
        <w:bottom w:val="none" w:sz="0" w:space="0" w:color="auto"/>
        <w:right w:val="none" w:sz="0" w:space="0" w:color="auto"/>
      </w:divBdr>
    </w:div>
    <w:div w:id="392510200">
      <w:bodyDiv w:val="1"/>
      <w:marLeft w:val="0"/>
      <w:marRight w:val="0"/>
      <w:marTop w:val="0"/>
      <w:marBottom w:val="0"/>
      <w:divBdr>
        <w:top w:val="none" w:sz="0" w:space="0" w:color="auto"/>
        <w:left w:val="none" w:sz="0" w:space="0" w:color="auto"/>
        <w:bottom w:val="none" w:sz="0" w:space="0" w:color="auto"/>
        <w:right w:val="none" w:sz="0" w:space="0" w:color="auto"/>
      </w:divBdr>
    </w:div>
    <w:div w:id="392583377">
      <w:bodyDiv w:val="1"/>
      <w:marLeft w:val="0"/>
      <w:marRight w:val="0"/>
      <w:marTop w:val="0"/>
      <w:marBottom w:val="0"/>
      <w:divBdr>
        <w:top w:val="none" w:sz="0" w:space="0" w:color="auto"/>
        <w:left w:val="none" w:sz="0" w:space="0" w:color="auto"/>
        <w:bottom w:val="none" w:sz="0" w:space="0" w:color="auto"/>
        <w:right w:val="none" w:sz="0" w:space="0" w:color="auto"/>
      </w:divBdr>
    </w:div>
    <w:div w:id="392968275">
      <w:bodyDiv w:val="1"/>
      <w:marLeft w:val="0"/>
      <w:marRight w:val="0"/>
      <w:marTop w:val="0"/>
      <w:marBottom w:val="0"/>
      <w:divBdr>
        <w:top w:val="none" w:sz="0" w:space="0" w:color="auto"/>
        <w:left w:val="none" w:sz="0" w:space="0" w:color="auto"/>
        <w:bottom w:val="none" w:sz="0" w:space="0" w:color="auto"/>
        <w:right w:val="none" w:sz="0" w:space="0" w:color="auto"/>
      </w:divBdr>
    </w:div>
    <w:div w:id="393043128">
      <w:bodyDiv w:val="1"/>
      <w:marLeft w:val="0"/>
      <w:marRight w:val="0"/>
      <w:marTop w:val="0"/>
      <w:marBottom w:val="0"/>
      <w:divBdr>
        <w:top w:val="none" w:sz="0" w:space="0" w:color="auto"/>
        <w:left w:val="none" w:sz="0" w:space="0" w:color="auto"/>
        <w:bottom w:val="none" w:sz="0" w:space="0" w:color="auto"/>
        <w:right w:val="none" w:sz="0" w:space="0" w:color="auto"/>
      </w:divBdr>
    </w:div>
    <w:div w:id="393049171">
      <w:bodyDiv w:val="1"/>
      <w:marLeft w:val="0"/>
      <w:marRight w:val="0"/>
      <w:marTop w:val="0"/>
      <w:marBottom w:val="0"/>
      <w:divBdr>
        <w:top w:val="none" w:sz="0" w:space="0" w:color="auto"/>
        <w:left w:val="none" w:sz="0" w:space="0" w:color="auto"/>
        <w:bottom w:val="none" w:sz="0" w:space="0" w:color="auto"/>
        <w:right w:val="none" w:sz="0" w:space="0" w:color="auto"/>
      </w:divBdr>
    </w:div>
    <w:div w:id="393161763">
      <w:bodyDiv w:val="1"/>
      <w:marLeft w:val="0"/>
      <w:marRight w:val="0"/>
      <w:marTop w:val="0"/>
      <w:marBottom w:val="0"/>
      <w:divBdr>
        <w:top w:val="none" w:sz="0" w:space="0" w:color="auto"/>
        <w:left w:val="none" w:sz="0" w:space="0" w:color="auto"/>
        <w:bottom w:val="none" w:sz="0" w:space="0" w:color="auto"/>
        <w:right w:val="none" w:sz="0" w:space="0" w:color="auto"/>
      </w:divBdr>
    </w:div>
    <w:div w:id="393167052">
      <w:bodyDiv w:val="1"/>
      <w:marLeft w:val="0"/>
      <w:marRight w:val="0"/>
      <w:marTop w:val="0"/>
      <w:marBottom w:val="0"/>
      <w:divBdr>
        <w:top w:val="none" w:sz="0" w:space="0" w:color="auto"/>
        <w:left w:val="none" w:sz="0" w:space="0" w:color="auto"/>
        <w:bottom w:val="none" w:sz="0" w:space="0" w:color="auto"/>
        <w:right w:val="none" w:sz="0" w:space="0" w:color="auto"/>
      </w:divBdr>
    </w:div>
    <w:div w:id="393355541">
      <w:bodyDiv w:val="1"/>
      <w:marLeft w:val="0"/>
      <w:marRight w:val="0"/>
      <w:marTop w:val="0"/>
      <w:marBottom w:val="0"/>
      <w:divBdr>
        <w:top w:val="none" w:sz="0" w:space="0" w:color="auto"/>
        <w:left w:val="none" w:sz="0" w:space="0" w:color="auto"/>
        <w:bottom w:val="none" w:sz="0" w:space="0" w:color="auto"/>
        <w:right w:val="none" w:sz="0" w:space="0" w:color="auto"/>
      </w:divBdr>
    </w:div>
    <w:div w:id="393748123">
      <w:bodyDiv w:val="1"/>
      <w:marLeft w:val="0"/>
      <w:marRight w:val="0"/>
      <w:marTop w:val="0"/>
      <w:marBottom w:val="0"/>
      <w:divBdr>
        <w:top w:val="none" w:sz="0" w:space="0" w:color="auto"/>
        <w:left w:val="none" w:sz="0" w:space="0" w:color="auto"/>
        <w:bottom w:val="none" w:sz="0" w:space="0" w:color="auto"/>
        <w:right w:val="none" w:sz="0" w:space="0" w:color="auto"/>
      </w:divBdr>
    </w:div>
    <w:div w:id="393895559">
      <w:bodyDiv w:val="1"/>
      <w:marLeft w:val="0"/>
      <w:marRight w:val="0"/>
      <w:marTop w:val="0"/>
      <w:marBottom w:val="0"/>
      <w:divBdr>
        <w:top w:val="none" w:sz="0" w:space="0" w:color="auto"/>
        <w:left w:val="none" w:sz="0" w:space="0" w:color="auto"/>
        <w:bottom w:val="none" w:sz="0" w:space="0" w:color="auto"/>
        <w:right w:val="none" w:sz="0" w:space="0" w:color="auto"/>
      </w:divBdr>
    </w:div>
    <w:div w:id="393966892">
      <w:bodyDiv w:val="1"/>
      <w:marLeft w:val="0"/>
      <w:marRight w:val="0"/>
      <w:marTop w:val="0"/>
      <w:marBottom w:val="0"/>
      <w:divBdr>
        <w:top w:val="none" w:sz="0" w:space="0" w:color="auto"/>
        <w:left w:val="none" w:sz="0" w:space="0" w:color="auto"/>
        <w:bottom w:val="none" w:sz="0" w:space="0" w:color="auto"/>
        <w:right w:val="none" w:sz="0" w:space="0" w:color="auto"/>
      </w:divBdr>
    </w:div>
    <w:div w:id="393969046">
      <w:bodyDiv w:val="1"/>
      <w:marLeft w:val="0"/>
      <w:marRight w:val="0"/>
      <w:marTop w:val="0"/>
      <w:marBottom w:val="0"/>
      <w:divBdr>
        <w:top w:val="none" w:sz="0" w:space="0" w:color="auto"/>
        <w:left w:val="none" w:sz="0" w:space="0" w:color="auto"/>
        <w:bottom w:val="none" w:sz="0" w:space="0" w:color="auto"/>
        <w:right w:val="none" w:sz="0" w:space="0" w:color="auto"/>
      </w:divBdr>
    </w:div>
    <w:div w:id="393969584">
      <w:bodyDiv w:val="1"/>
      <w:marLeft w:val="0"/>
      <w:marRight w:val="0"/>
      <w:marTop w:val="0"/>
      <w:marBottom w:val="0"/>
      <w:divBdr>
        <w:top w:val="none" w:sz="0" w:space="0" w:color="auto"/>
        <w:left w:val="none" w:sz="0" w:space="0" w:color="auto"/>
        <w:bottom w:val="none" w:sz="0" w:space="0" w:color="auto"/>
        <w:right w:val="none" w:sz="0" w:space="0" w:color="auto"/>
      </w:divBdr>
    </w:div>
    <w:div w:id="394013178">
      <w:bodyDiv w:val="1"/>
      <w:marLeft w:val="0"/>
      <w:marRight w:val="0"/>
      <w:marTop w:val="0"/>
      <w:marBottom w:val="0"/>
      <w:divBdr>
        <w:top w:val="none" w:sz="0" w:space="0" w:color="auto"/>
        <w:left w:val="none" w:sz="0" w:space="0" w:color="auto"/>
        <w:bottom w:val="none" w:sz="0" w:space="0" w:color="auto"/>
        <w:right w:val="none" w:sz="0" w:space="0" w:color="auto"/>
      </w:divBdr>
    </w:div>
    <w:div w:id="394165918">
      <w:bodyDiv w:val="1"/>
      <w:marLeft w:val="0"/>
      <w:marRight w:val="0"/>
      <w:marTop w:val="0"/>
      <w:marBottom w:val="0"/>
      <w:divBdr>
        <w:top w:val="none" w:sz="0" w:space="0" w:color="auto"/>
        <w:left w:val="none" w:sz="0" w:space="0" w:color="auto"/>
        <w:bottom w:val="none" w:sz="0" w:space="0" w:color="auto"/>
        <w:right w:val="none" w:sz="0" w:space="0" w:color="auto"/>
      </w:divBdr>
    </w:div>
    <w:div w:id="394469155">
      <w:bodyDiv w:val="1"/>
      <w:marLeft w:val="0"/>
      <w:marRight w:val="0"/>
      <w:marTop w:val="0"/>
      <w:marBottom w:val="0"/>
      <w:divBdr>
        <w:top w:val="none" w:sz="0" w:space="0" w:color="auto"/>
        <w:left w:val="none" w:sz="0" w:space="0" w:color="auto"/>
        <w:bottom w:val="none" w:sz="0" w:space="0" w:color="auto"/>
        <w:right w:val="none" w:sz="0" w:space="0" w:color="auto"/>
      </w:divBdr>
    </w:div>
    <w:div w:id="394473240">
      <w:bodyDiv w:val="1"/>
      <w:marLeft w:val="0"/>
      <w:marRight w:val="0"/>
      <w:marTop w:val="0"/>
      <w:marBottom w:val="0"/>
      <w:divBdr>
        <w:top w:val="none" w:sz="0" w:space="0" w:color="auto"/>
        <w:left w:val="none" w:sz="0" w:space="0" w:color="auto"/>
        <w:bottom w:val="none" w:sz="0" w:space="0" w:color="auto"/>
        <w:right w:val="none" w:sz="0" w:space="0" w:color="auto"/>
      </w:divBdr>
    </w:div>
    <w:div w:id="394593230">
      <w:bodyDiv w:val="1"/>
      <w:marLeft w:val="0"/>
      <w:marRight w:val="0"/>
      <w:marTop w:val="0"/>
      <w:marBottom w:val="0"/>
      <w:divBdr>
        <w:top w:val="none" w:sz="0" w:space="0" w:color="auto"/>
        <w:left w:val="none" w:sz="0" w:space="0" w:color="auto"/>
        <w:bottom w:val="none" w:sz="0" w:space="0" w:color="auto"/>
        <w:right w:val="none" w:sz="0" w:space="0" w:color="auto"/>
      </w:divBdr>
    </w:div>
    <w:div w:id="394744449">
      <w:bodyDiv w:val="1"/>
      <w:marLeft w:val="0"/>
      <w:marRight w:val="0"/>
      <w:marTop w:val="0"/>
      <w:marBottom w:val="0"/>
      <w:divBdr>
        <w:top w:val="none" w:sz="0" w:space="0" w:color="auto"/>
        <w:left w:val="none" w:sz="0" w:space="0" w:color="auto"/>
        <w:bottom w:val="none" w:sz="0" w:space="0" w:color="auto"/>
        <w:right w:val="none" w:sz="0" w:space="0" w:color="auto"/>
      </w:divBdr>
    </w:div>
    <w:div w:id="394856122">
      <w:bodyDiv w:val="1"/>
      <w:marLeft w:val="0"/>
      <w:marRight w:val="0"/>
      <w:marTop w:val="0"/>
      <w:marBottom w:val="0"/>
      <w:divBdr>
        <w:top w:val="none" w:sz="0" w:space="0" w:color="auto"/>
        <w:left w:val="none" w:sz="0" w:space="0" w:color="auto"/>
        <w:bottom w:val="none" w:sz="0" w:space="0" w:color="auto"/>
        <w:right w:val="none" w:sz="0" w:space="0" w:color="auto"/>
      </w:divBdr>
    </w:div>
    <w:div w:id="395006754">
      <w:bodyDiv w:val="1"/>
      <w:marLeft w:val="0"/>
      <w:marRight w:val="0"/>
      <w:marTop w:val="0"/>
      <w:marBottom w:val="0"/>
      <w:divBdr>
        <w:top w:val="none" w:sz="0" w:space="0" w:color="auto"/>
        <w:left w:val="none" w:sz="0" w:space="0" w:color="auto"/>
        <w:bottom w:val="none" w:sz="0" w:space="0" w:color="auto"/>
        <w:right w:val="none" w:sz="0" w:space="0" w:color="auto"/>
      </w:divBdr>
    </w:div>
    <w:div w:id="395127424">
      <w:bodyDiv w:val="1"/>
      <w:marLeft w:val="0"/>
      <w:marRight w:val="0"/>
      <w:marTop w:val="0"/>
      <w:marBottom w:val="0"/>
      <w:divBdr>
        <w:top w:val="none" w:sz="0" w:space="0" w:color="auto"/>
        <w:left w:val="none" w:sz="0" w:space="0" w:color="auto"/>
        <w:bottom w:val="none" w:sz="0" w:space="0" w:color="auto"/>
        <w:right w:val="none" w:sz="0" w:space="0" w:color="auto"/>
      </w:divBdr>
    </w:div>
    <w:div w:id="395130671">
      <w:bodyDiv w:val="1"/>
      <w:marLeft w:val="0"/>
      <w:marRight w:val="0"/>
      <w:marTop w:val="0"/>
      <w:marBottom w:val="0"/>
      <w:divBdr>
        <w:top w:val="none" w:sz="0" w:space="0" w:color="auto"/>
        <w:left w:val="none" w:sz="0" w:space="0" w:color="auto"/>
        <w:bottom w:val="none" w:sz="0" w:space="0" w:color="auto"/>
        <w:right w:val="none" w:sz="0" w:space="0" w:color="auto"/>
      </w:divBdr>
    </w:div>
    <w:div w:id="395202993">
      <w:bodyDiv w:val="1"/>
      <w:marLeft w:val="0"/>
      <w:marRight w:val="0"/>
      <w:marTop w:val="0"/>
      <w:marBottom w:val="0"/>
      <w:divBdr>
        <w:top w:val="none" w:sz="0" w:space="0" w:color="auto"/>
        <w:left w:val="none" w:sz="0" w:space="0" w:color="auto"/>
        <w:bottom w:val="none" w:sz="0" w:space="0" w:color="auto"/>
        <w:right w:val="none" w:sz="0" w:space="0" w:color="auto"/>
      </w:divBdr>
    </w:div>
    <w:div w:id="395780733">
      <w:bodyDiv w:val="1"/>
      <w:marLeft w:val="0"/>
      <w:marRight w:val="0"/>
      <w:marTop w:val="0"/>
      <w:marBottom w:val="0"/>
      <w:divBdr>
        <w:top w:val="none" w:sz="0" w:space="0" w:color="auto"/>
        <w:left w:val="none" w:sz="0" w:space="0" w:color="auto"/>
        <w:bottom w:val="none" w:sz="0" w:space="0" w:color="auto"/>
        <w:right w:val="none" w:sz="0" w:space="0" w:color="auto"/>
      </w:divBdr>
    </w:div>
    <w:div w:id="395858488">
      <w:bodyDiv w:val="1"/>
      <w:marLeft w:val="0"/>
      <w:marRight w:val="0"/>
      <w:marTop w:val="0"/>
      <w:marBottom w:val="0"/>
      <w:divBdr>
        <w:top w:val="none" w:sz="0" w:space="0" w:color="auto"/>
        <w:left w:val="none" w:sz="0" w:space="0" w:color="auto"/>
        <w:bottom w:val="none" w:sz="0" w:space="0" w:color="auto"/>
        <w:right w:val="none" w:sz="0" w:space="0" w:color="auto"/>
      </w:divBdr>
    </w:div>
    <w:div w:id="395863675">
      <w:bodyDiv w:val="1"/>
      <w:marLeft w:val="0"/>
      <w:marRight w:val="0"/>
      <w:marTop w:val="0"/>
      <w:marBottom w:val="0"/>
      <w:divBdr>
        <w:top w:val="none" w:sz="0" w:space="0" w:color="auto"/>
        <w:left w:val="none" w:sz="0" w:space="0" w:color="auto"/>
        <w:bottom w:val="none" w:sz="0" w:space="0" w:color="auto"/>
        <w:right w:val="none" w:sz="0" w:space="0" w:color="auto"/>
      </w:divBdr>
    </w:div>
    <w:div w:id="396048930">
      <w:bodyDiv w:val="1"/>
      <w:marLeft w:val="0"/>
      <w:marRight w:val="0"/>
      <w:marTop w:val="0"/>
      <w:marBottom w:val="0"/>
      <w:divBdr>
        <w:top w:val="none" w:sz="0" w:space="0" w:color="auto"/>
        <w:left w:val="none" w:sz="0" w:space="0" w:color="auto"/>
        <w:bottom w:val="none" w:sz="0" w:space="0" w:color="auto"/>
        <w:right w:val="none" w:sz="0" w:space="0" w:color="auto"/>
      </w:divBdr>
    </w:div>
    <w:div w:id="396054694">
      <w:bodyDiv w:val="1"/>
      <w:marLeft w:val="0"/>
      <w:marRight w:val="0"/>
      <w:marTop w:val="0"/>
      <w:marBottom w:val="0"/>
      <w:divBdr>
        <w:top w:val="none" w:sz="0" w:space="0" w:color="auto"/>
        <w:left w:val="none" w:sz="0" w:space="0" w:color="auto"/>
        <w:bottom w:val="none" w:sz="0" w:space="0" w:color="auto"/>
        <w:right w:val="none" w:sz="0" w:space="0" w:color="auto"/>
      </w:divBdr>
    </w:div>
    <w:div w:id="396123715">
      <w:bodyDiv w:val="1"/>
      <w:marLeft w:val="0"/>
      <w:marRight w:val="0"/>
      <w:marTop w:val="0"/>
      <w:marBottom w:val="0"/>
      <w:divBdr>
        <w:top w:val="none" w:sz="0" w:space="0" w:color="auto"/>
        <w:left w:val="none" w:sz="0" w:space="0" w:color="auto"/>
        <w:bottom w:val="none" w:sz="0" w:space="0" w:color="auto"/>
        <w:right w:val="none" w:sz="0" w:space="0" w:color="auto"/>
      </w:divBdr>
    </w:div>
    <w:div w:id="396170526">
      <w:bodyDiv w:val="1"/>
      <w:marLeft w:val="0"/>
      <w:marRight w:val="0"/>
      <w:marTop w:val="0"/>
      <w:marBottom w:val="0"/>
      <w:divBdr>
        <w:top w:val="none" w:sz="0" w:space="0" w:color="auto"/>
        <w:left w:val="none" w:sz="0" w:space="0" w:color="auto"/>
        <w:bottom w:val="none" w:sz="0" w:space="0" w:color="auto"/>
        <w:right w:val="none" w:sz="0" w:space="0" w:color="auto"/>
      </w:divBdr>
    </w:div>
    <w:div w:id="396246558">
      <w:bodyDiv w:val="1"/>
      <w:marLeft w:val="0"/>
      <w:marRight w:val="0"/>
      <w:marTop w:val="0"/>
      <w:marBottom w:val="0"/>
      <w:divBdr>
        <w:top w:val="none" w:sz="0" w:space="0" w:color="auto"/>
        <w:left w:val="none" w:sz="0" w:space="0" w:color="auto"/>
        <w:bottom w:val="none" w:sz="0" w:space="0" w:color="auto"/>
        <w:right w:val="none" w:sz="0" w:space="0" w:color="auto"/>
      </w:divBdr>
    </w:div>
    <w:div w:id="396779857">
      <w:bodyDiv w:val="1"/>
      <w:marLeft w:val="0"/>
      <w:marRight w:val="0"/>
      <w:marTop w:val="0"/>
      <w:marBottom w:val="0"/>
      <w:divBdr>
        <w:top w:val="none" w:sz="0" w:space="0" w:color="auto"/>
        <w:left w:val="none" w:sz="0" w:space="0" w:color="auto"/>
        <w:bottom w:val="none" w:sz="0" w:space="0" w:color="auto"/>
        <w:right w:val="none" w:sz="0" w:space="0" w:color="auto"/>
      </w:divBdr>
    </w:div>
    <w:div w:id="396901619">
      <w:bodyDiv w:val="1"/>
      <w:marLeft w:val="0"/>
      <w:marRight w:val="0"/>
      <w:marTop w:val="0"/>
      <w:marBottom w:val="0"/>
      <w:divBdr>
        <w:top w:val="none" w:sz="0" w:space="0" w:color="auto"/>
        <w:left w:val="none" w:sz="0" w:space="0" w:color="auto"/>
        <w:bottom w:val="none" w:sz="0" w:space="0" w:color="auto"/>
        <w:right w:val="none" w:sz="0" w:space="0" w:color="auto"/>
      </w:divBdr>
    </w:div>
    <w:div w:id="396906392">
      <w:bodyDiv w:val="1"/>
      <w:marLeft w:val="0"/>
      <w:marRight w:val="0"/>
      <w:marTop w:val="0"/>
      <w:marBottom w:val="0"/>
      <w:divBdr>
        <w:top w:val="none" w:sz="0" w:space="0" w:color="auto"/>
        <w:left w:val="none" w:sz="0" w:space="0" w:color="auto"/>
        <w:bottom w:val="none" w:sz="0" w:space="0" w:color="auto"/>
        <w:right w:val="none" w:sz="0" w:space="0" w:color="auto"/>
      </w:divBdr>
    </w:div>
    <w:div w:id="397099358">
      <w:bodyDiv w:val="1"/>
      <w:marLeft w:val="0"/>
      <w:marRight w:val="0"/>
      <w:marTop w:val="0"/>
      <w:marBottom w:val="0"/>
      <w:divBdr>
        <w:top w:val="none" w:sz="0" w:space="0" w:color="auto"/>
        <w:left w:val="none" w:sz="0" w:space="0" w:color="auto"/>
        <w:bottom w:val="none" w:sz="0" w:space="0" w:color="auto"/>
        <w:right w:val="none" w:sz="0" w:space="0" w:color="auto"/>
      </w:divBdr>
    </w:div>
    <w:div w:id="397165676">
      <w:bodyDiv w:val="1"/>
      <w:marLeft w:val="0"/>
      <w:marRight w:val="0"/>
      <w:marTop w:val="0"/>
      <w:marBottom w:val="0"/>
      <w:divBdr>
        <w:top w:val="none" w:sz="0" w:space="0" w:color="auto"/>
        <w:left w:val="none" w:sz="0" w:space="0" w:color="auto"/>
        <w:bottom w:val="none" w:sz="0" w:space="0" w:color="auto"/>
        <w:right w:val="none" w:sz="0" w:space="0" w:color="auto"/>
      </w:divBdr>
    </w:div>
    <w:div w:id="397165812">
      <w:bodyDiv w:val="1"/>
      <w:marLeft w:val="0"/>
      <w:marRight w:val="0"/>
      <w:marTop w:val="0"/>
      <w:marBottom w:val="0"/>
      <w:divBdr>
        <w:top w:val="none" w:sz="0" w:space="0" w:color="auto"/>
        <w:left w:val="none" w:sz="0" w:space="0" w:color="auto"/>
        <w:bottom w:val="none" w:sz="0" w:space="0" w:color="auto"/>
        <w:right w:val="none" w:sz="0" w:space="0" w:color="auto"/>
      </w:divBdr>
    </w:div>
    <w:div w:id="397216182">
      <w:bodyDiv w:val="1"/>
      <w:marLeft w:val="0"/>
      <w:marRight w:val="0"/>
      <w:marTop w:val="0"/>
      <w:marBottom w:val="0"/>
      <w:divBdr>
        <w:top w:val="none" w:sz="0" w:space="0" w:color="auto"/>
        <w:left w:val="none" w:sz="0" w:space="0" w:color="auto"/>
        <w:bottom w:val="none" w:sz="0" w:space="0" w:color="auto"/>
        <w:right w:val="none" w:sz="0" w:space="0" w:color="auto"/>
      </w:divBdr>
    </w:div>
    <w:div w:id="397217778">
      <w:bodyDiv w:val="1"/>
      <w:marLeft w:val="0"/>
      <w:marRight w:val="0"/>
      <w:marTop w:val="0"/>
      <w:marBottom w:val="0"/>
      <w:divBdr>
        <w:top w:val="none" w:sz="0" w:space="0" w:color="auto"/>
        <w:left w:val="none" w:sz="0" w:space="0" w:color="auto"/>
        <w:bottom w:val="none" w:sz="0" w:space="0" w:color="auto"/>
        <w:right w:val="none" w:sz="0" w:space="0" w:color="auto"/>
      </w:divBdr>
    </w:div>
    <w:div w:id="397360985">
      <w:bodyDiv w:val="1"/>
      <w:marLeft w:val="0"/>
      <w:marRight w:val="0"/>
      <w:marTop w:val="0"/>
      <w:marBottom w:val="0"/>
      <w:divBdr>
        <w:top w:val="none" w:sz="0" w:space="0" w:color="auto"/>
        <w:left w:val="none" w:sz="0" w:space="0" w:color="auto"/>
        <w:bottom w:val="none" w:sz="0" w:space="0" w:color="auto"/>
        <w:right w:val="none" w:sz="0" w:space="0" w:color="auto"/>
      </w:divBdr>
    </w:div>
    <w:div w:id="397436121">
      <w:bodyDiv w:val="1"/>
      <w:marLeft w:val="0"/>
      <w:marRight w:val="0"/>
      <w:marTop w:val="0"/>
      <w:marBottom w:val="0"/>
      <w:divBdr>
        <w:top w:val="none" w:sz="0" w:space="0" w:color="auto"/>
        <w:left w:val="none" w:sz="0" w:space="0" w:color="auto"/>
        <w:bottom w:val="none" w:sz="0" w:space="0" w:color="auto"/>
        <w:right w:val="none" w:sz="0" w:space="0" w:color="auto"/>
      </w:divBdr>
    </w:div>
    <w:div w:id="397477239">
      <w:bodyDiv w:val="1"/>
      <w:marLeft w:val="0"/>
      <w:marRight w:val="0"/>
      <w:marTop w:val="0"/>
      <w:marBottom w:val="0"/>
      <w:divBdr>
        <w:top w:val="none" w:sz="0" w:space="0" w:color="auto"/>
        <w:left w:val="none" w:sz="0" w:space="0" w:color="auto"/>
        <w:bottom w:val="none" w:sz="0" w:space="0" w:color="auto"/>
        <w:right w:val="none" w:sz="0" w:space="0" w:color="auto"/>
      </w:divBdr>
    </w:div>
    <w:div w:id="397561267">
      <w:bodyDiv w:val="1"/>
      <w:marLeft w:val="0"/>
      <w:marRight w:val="0"/>
      <w:marTop w:val="0"/>
      <w:marBottom w:val="0"/>
      <w:divBdr>
        <w:top w:val="none" w:sz="0" w:space="0" w:color="auto"/>
        <w:left w:val="none" w:sz="0" w:space="0" w:color="auto"/>
        <w:bottom w:val="none" w:sz="0" w:space="0" w:color="auto"/>
        <w:right w:val="none" w:sz="0" w:space="0" w:color="auto"/>
      </w:divBdr>
    </w:div>
    <w:div w:id="397632490">
      <w:bodyDiv w:val="1"/>
      <w:marLeft w:val="0"/>
      <w:marRight w:val="0"/>
      <w:marTop w:val="0"/>
      <w:marBottom w:val="0"/>
      <w:divBdr>
        <w:top w:val="none" w:sz="0" w:space="0" w:color="auto"/>
        <w:left w:val="none" w:sz="0" w:space="0" w:color="auto"/>
        <w:bottom w:val="none" w:sz="0" w:space="0" w:color="auto"/>
        <w:right w:val="none" w:sz="0" w:space="0" w:color="auto"/>
      </w:divBdr>
    </w:div>
    <w:div w:id="397754738">
      <w:bodyDiv w:val="1"/>
      <w:marLeft w:val="0"/>
      <w:marRight w:val="0"/>
      <w:marTop w:val="0"/>
      <w:marBottom w:val="0"/>
      <w:divBdr>
        <w:top w:val="none" w:sz="0" w:space="0" w:color="auto"/>
        <w:left w:val="none" w:sz="0" w:space="0" w:color="auto"/>
        <w:bottom w:val="none" w:sz="0" w:space="0" w:color="auto"/>
        <w:right w:val="none" w:sz="0" w:space="0" w:color="auto"/>
      </w:divBdr>
    </w:div>
    <w:div w:id="397900578">
      <w:bodyDiv w:val="1"/>
      <w:marLeft w:val="0"/>
      <w:marRight w:val="0"/>
      <w:marTop w:val="0"/>
      <w:marBottom w:val="0"/>
      <w:divBdr>
        <w:top w:val="none" w:sz="0" w:space="0" w:color="auto"/>
        <w:left w:val="none" w:sz="0" w:space="0" w:color="auto"/>
        <w:bottom w:val="none" w:sz="0" w:space="0" w:color="auto"/>
        <w:right w:val="none" w:sz="0" w:space="0" w:color="auto"/>
      </w:divBdr>
    </w:div>
    <w:div w:id="397941492">
      <w:bodyDiv w:val="1"/>
      <w:marLeft w:val="0"/>
      <w:marRight w:val="0"/>
      <w:marTop w:val="0"/>
      <w:marBottom w:val="0"/>
      <w:divBdr>
        <w:top w:val="none" w:sz="0" w:space="0" w:color="auto"/>
        <w:left w:val="none" w:sz="0" w:space="0" w:color="auto"/>
        <w:bottom w:val="none" w:sz="0" w:space="0" w:color="auto"/>
        <w:right w:val="none" w:sz="0" w:space="0" w:color="auto"/>
      </w:divBdr>
    </w:div>
    <w:div w:id="397945873">
      <w:bodyDiv w:val="1"/>
      <w:marLeft w:val="0"/>
      <w:marRight w:val="0"/>
      <w:marTop w:val="0"/>
      <w:marBottom w:val="0"/>
      <w:divBdr>
        <w:top w:val="none" w:sz="0" w:space="0" w:color="auto"/>
        <w:left w:val="none" w:sz="0" w:space="0" w:color="auto"/>
        <w:bottom w:val="none" w:sz="0" w:space="0" w:color="auto"/>
        <w:right w:val="none" w:sz="0" w:space="0" w:color="auto"/>
      </w:divBdr>
    </w:div>
    <w:div w:id="398019724">
      <w:bodyDiv w:val="1"/>
      <w:marLeft w:val="0"/>
      <w:marRight w:val="0"/>
      <w:marTop w:val="0"/>
      <w:marBottom w:val="0"/>
      <w:divBdr>
        <w:top w:val="none" w:sz="0" w:space="0" w:color="auto"/>
        <w:left w:val="none" w:sz="0" w:space="0" w:color="auto"/>
        <w:bottom w:val="none" w:sz="0" w:space="0" w:color="auto"/>
        <w:right w:val="none" w:sz="0" w:space="0" w:color="auto"/>
      </w:divBdr>
    </w:div>
    <w:div w:id="398065825">
      <w:bodyDiv w:val="1"/>
      <w:marLeft w:val="0"/>
      <w:marRight w:val="0"/>
      <w:marTop w:val="0"/>
      <w:marBottom w:val="0"/>
      <w:divBdr>
        <w:top w:val="none" w:sz="0" w:space="0" w:color="auto"/>
        <w:left w:val="none" w:sz="0" w:space="0" w:color="auto"/>
        <w:bottom w:val="none" w:sz="0" w:space="0" w:color="auto"/>
        <w:right w:val="none" w:sz="0" w:space="0" w:color="auto"/>
      </w:divBdr>
    </w:div>
    <w:div w:id="398090874">
      <w:bodyDiv w:val="1"/>
      <w:marLeft w:val="0"/>
      <w:marRight w:val="0"/>
      <w:marTop w:val="0"/>
      <w:marBottom w:val="0"/>
      <w:divBdr>
        <w:top w:val="none" w:sz="0" w:space="0" w:color="auto"/>
        <w:left w:val="none" w:sz="0" w:space="0" w:color="auto"/>
        <w:bottom w:val="none" w:sz="0" w:space="0" w:color="auto"/>
        <w:right w:val="none" w:sz="0" w:space="0" w:color="auto"/>
      </w:divBdr>
    </w:div>
    <w:div w:id="398136447">
      <w:bodyDiv w:val="1"/>
      <w:marLeft w:val="0"/>
      <w:marRight w:val="0"/>
      <w:marTop w:val="0"/>
      <w:marBottom w:val="0"/>
      <w:divBdr>
        <w:top w:val="none" w:sz="0" w:space="0" w:color="auto"/>
        <w:left w:val="none" w:sz="0" w:space="0" w:color="auto"/>
        <w:bottom w:val="none" w:sz="0" w:space="0" w:color="auto"/>
        <w:right w:val="none" w:sz="0" w:space="0" w:color="auto"/>
      </w:divBdr>
    </w:div>
    <w:div w:id="398284100">
      <w:bodyDiv w:val="1"/>
      <w:marLeft w:val="0"/>
      <w:marRight w:val="0"/>
      <w:marTop w:val="0"/>
      <w:marBottom w:val="0"/>
      <w:divBdr>
        <w:top w:val="none" w:sz="0" w:space="0" w:color="auto"/>
        <w:left w:val="none" w:sz="0" w:space="0" w:color="auto"/>
        <w:bottom w:val="none" w:sz="0" w:space="0" w:color="auto"/>
        <w:right w:val="none" w:sz="0" w:space="0" w:color="auto"/>
      </w:divBdr>
    </w:div>
    <w:div w:id="398290123">
      <w:bodyDiv w:val="1"/>
      <w:marLeft w:val="0"/>
      <w:marRight w:val="0"/>
      <w:marTop w:val="0"/>
      <w:marBottom w:val="0"/>
      <w:divBdr>
        <w:top w:val="none" w:sz="0" w:space="0" w:color="auto"/>
        <w:left w:val="none" w:sz="0" w:space="0" w:color="auto"/>
        <w:bottom w:val="none" w:sz="0" w:space="0" w:color="auto"/>
        <w:right w:val="none" w:sz="0" w:space="0" w:color="auto"/>
      </w:divBdr>
    </w:div>
    <w:div w:id="398328374">
      <w:bodyDiv w:val="1"/>
      <w:marLeft w:val="0"/>
      <w:marRight w:val="0"/>
      <w:marTop w:val="0"/>
      <w:marBottom w:val="0"/>
      <w:divBdr>
        <w:top w:val="none" w:sz="0" w:space="0" w:color="auto"/>
        <w:left w:val="none" w:sz="0" w:space="0" w:color="auto"/>
        <w:bottom w:val="none" w:sz="0" w:space="0" w:color="auto"/>
        <w:right w:val="none" w:sz="0" w:space="0" w:color="auto"/>
      </w:divBdr>
    </w:div>
    <w:div w:id="398403035">
      <w:bodyDiv w:val="1"/>
      <w:marLeft w:val="0"/>
      <w:marRight w:val="0"/>
      <w:marTop w:val="0"/>
      <w:marBottom w:val="0"/>
      <w:divBdr>
        <w:top w:val="none" w:sz="0" w:space="0" w:color="auto"/>
        <w:left w:val="none" w:sz="0" w:space="0" w:color="auto"/>
        <w:bottom w:val="none" w:sz="0" w:space="0" w:color="auto"/>
        <w:right w:val="none" w:sz="0" w:space="0" w:color="auto"/>
      </w:divBdr>
    </w:div>
    <w:div w:id="398406622">
      <w:bodyDiv w:val="1"/>
      <w:marLeft w:val="0"/>
      <w:marRight w:val="0"/>
      <w:marTop w:val="0"/>
      <w:marBottom w:val="0"/>
      <w:divBdr>
        <w:top w:val="none" w:sz="0" w:space="0" w:color="auto"/>
        <w:left w:val="none" w:sz="0" w:space="0" w:color="auto"/>
        <w:bottom w:val="none" w:sz="0" w:space="0" w:color="auto"/>
        <w:right w:val="none" w:sz="0" w:space="0" w:color="auto"/>
      </w:divBdr>
    </w:div>
    <w:div w:id="398482808">
      <w:bodyDiv w:val="1"/>
      <w:marLeft w:val="0"/>
      <w:marRight w:val="0"/>
      <w:marTop w:val="0"/>
      <w:marBottom w:val="0"/>
      <w:divBdr>
        <w:top w:val="none" w:sz="0" w:space="0" w:color="auto"/>
        <w:left w:val="none" w:sz="0" w:space="0" w:color="auto"/>
        <w:bottom w:val="none" w:sz="0" w:space="0" w:color="auto"/>
        <w:right w:val="none" w:sz="0" w:space="0" w:color="auto"/>
      </w:divBdr>
    </w:div>
    <w:div w:id="398484852">
      <w:bodyDiv w:val="1"/>
      <w:marLeft w:val="0"/>
      <w:marRight w:val="0"/>
      <w:marTop w:val="0"/>
      <w:marBottom w:val="0"/>
      <w:divBdr>
        <w:top w:val="none" w:sz="0" w:space="0" w:color="auto"/>
        <w:left w:val="none" w:sz="0" w:space="0" w:color="auto"/>
        <w:bottom w:val="none" w:sz="0" w:space="0" w:color="auto"/>
        <w:right w:val="none" w:sz="0" w:space="0" w:color="auto"/>
      </w:divBdr>
    </w:div>
    <w:div w:id="398602843">
      <w:bodyDiv w:val="1"/>
      <w:marLeft w:val="0"/>
      <w:marRight w:val="0"/>
      <w:marTop w:val="0"/>
      <w:marBottom w:val="0"/>
      <w:divBdr>
        <w:top w:val="none" w:sz="0" w:space="0" w:color="auto"/>
        <w:left w:val="none" w:sz="0" w:space="0" w:color="auto"/>
        <w:bottom w:val="none" w:sz="0" w:space="0" w:color="auto"/>
        <w:right w:val="none" w:sz="0" w:space="0" w:color="auto"/>
      </w:divBdr>
    </w:div>
    <w:div w:id="398675732">
      <w:bodyDiv w:val="1"/>
      <w:marLeft w:val="0"/>
      <w:marRight w:val="0"/>
      <w:marTop w:val="0"/>
      <w:marBottom w:val="0"/>
      <w:divBdr>
        <w:top w:val="none" w:sz="0" w:space="0" w:color="auto"/>
        <w:left w:val="none" w:sz="0" w:space="0" w:color="auto"/>
        <w:bottom w:val="none" w:sz="0" w:space="0" w:color="auto"/>
        <w:right w:val="none" w:sz="0" w:space="0" w:color="auto"/>
      </w:divBdr>
    </w:div>
    <w:div w:id="398750738">
      <w:bodyDiv w:val="1"/>
      <w:marLeft w:val="0"/>
      <w:marRight w:val="0"/>
      <w:marTop w:val="0"/>
      <w:marBottom w:val="0"/>
      <w:divBdr>
        <w:top w:val="none" w:sz="0" w:space="0" w:color="auto"/>
        <w:left w:val="none" w:sz="0" w:space="0" w:color="auto"/>
        <w:bottom w:val="none" w:sz="0" w:space="0" w:color="auto"/>
        <w:right w:val="none" w:sz="0" w:space="0" w:color="auto"/>
      </w:divBdr>
    </w:div>
    <w:div w:id="398791119">
      <w:bodyDiv w:val="1"/>
      <w:marLeft w:val="0"/>
      <w:marRight w:val="0"/>
      <w:marTop w:val="0"/>
      <w:marBottom w:val="0"/>
      <w:divBdr>
        <w:top w:val="none" w:sz="0" w:space="0" w:color="auto"/>
        <w:left w:val="none" w:sz="0" w:space="0" w:color="auto"/>
        <w:bottom w:val="none" w:sz="0" w:space="0" w:color="auto"/>
        <w:right w:val="none" w:sz="0" w:space="0" w:color="auto"/>
      </w:divBdr>
    </w:div>
    <w:div w:id="399013336">
      <w:bodyDiv w:val="1"/>
      <w:marLeft w:val="0"/>
      <w:marRight w:val="0"/>
      <w:marTop w:val="0"/>
      <w:marBottom w:val="0"/>
      <w:divBdr>
        <w:top w:val="none" w:sz="0" w:space="0" w:color="auto"/>
        <w:left w:val="none" w:sz="0" w:space="0" w:color="auto"/>
        <w:bottom w:val="none" w:sz="0" w:space="0" w:color="auto"/>
        <w:right w:val="none" w:sz="0" w:space="0" w:color="auto"/>
      </w:divBdr>
    </w:div>
    <w:div w:id="399061477">
      <w:bodyDiv w:val="1"/>
      <w:marLeft w:val="0"/>
      <w:marRight w:val="0"/>
      <w:marTop w:val="0"/>
      <w:marBottom w:val="0"/>
      <w:divBdr>
        <w:top w:val="none" w:sz="0" w:space="0" w:color="auto"/>
        <w:left w:val="none" w:sz="0" w:space="0" w:color="auto"/>
        <w:bottom w:val="none" w:sz="0" w:space="0" w:color="auto"/>
        <w:right w:val="none" w:sz="0" w:space="0" w:color="auto"/>
      </w:divBdr>
    </w:div>
    <w:div w:id="399249926">
      <w:bodyDiv w:val="1"/>
      <w:marLeft w:val="0"/>
      <w:marRight w:val="0"/>
      <w:marTop w:val="0"/>
      <w:marBottom w:val="0"/>
      <w:divBdr>
        <w:top w:val="none" w:sz="0" w:space="0" w:color="auto"/>
        <w:left w:val="none" w:sz="0" w:space="0" w:color="auto"/>
        <w:bottom w:val="none" w:sz="0" w:space="0" w:color="auto"/>
        <w:right w:val="none" w:sz="0" w:space="0" w:color="auto"/>
      </w:divBdr>
    </w:div>
    <w:div w:id="399332228">
      <w:bodyDiv w:val="1"/>
      <w:marLeft w:val="0"/>
      <w:marRight w:val="0"/>
      <w:marTop w:val="0"/>
      <w:marBottom w:val="0"/>
      <w:divBdr>
        <w:top w:val="none" w:sz="0" w:space="0" w:color="auto"/>
        <w:left w:val="none" w:sz="0" w:space="0" w:color="auto"/>
        <w:bottom w:val="none" w:sz="0" w:space="0" w:color="auto"/>
        <w:right w:val="none" w:sz="0" w:space="0" w:color="auto"/>
      </w:divBdr>
    </w:div>
    <w:div w:id="399447546">
      <w:bodyDiv w:val="1"/>
      <w:marLeft w:val="0"/>
      <w:marRight w:val="0"/>
      <w:marTop w:val="0"/>
      <w:marBottom w:val="0"/>
      <w:divBdr>
        <w:top w:val="none" w:sz="0" w:space="0" w:color="auto"/>
        <w:left w:val="none" w:sz="0" w:space="0" w:color="auto"/>
        <w:bottom w:val="none" w:sz="0" w:space="0" w:color="auto"/>
        <w:right w:val="none" w:sz="0" w:space="0" w:color="auto"/>
      </w:divBdr>
    </w:div>
    <w:div w:id="399714603">
      <w:bodyDiv w:val="1"/>
      <w:marLeft w:val="0"/>
      <w:marRight w:val="0"/>
      <w:marTop w:val="0"/>
      <w:marBottom w:val="0"/>
      <w:divBdr>
        <w:top w:val="none" w:sz="0" w:space="0" w:color="auto"/>
        <w:left w:val="none" w:sz="0" w:space="0" w:color="auto"/>
        <w:bottom w:val="none" w:sz="0" w:space="0" w:color="auto"/>
        <w:right w:val="none" w:sz="0" w:space="0" w:color="auto"/>
      </w:divBdr>
    </w:div>
    <w:div w:id="399983493">
      <w:bodyDiv w:val="1"/>
      <w:marLeft w:val="0"/>
      <w:marRight w:val="0"/>
      <w:marTop w:val="0"/>
      <w:marBottom w:val="0"/>
      <w:divBdr>
        <w:top w:val="none" w:sz="0" w:space="0" w:color="auto"/>
        <w:left w:val="none" w:sz="0" w:space="0" w:color="auto"/>
        <w:bottom w:val="none" w:sz="0" w:space="0" w:color="auto"/>
        <w:right w:val="none" w:sz="0" w:space="0" w:color="auto"/>
      </w:divBdr>
    </w:div>
    <w:div w:id="399986216">
      <w:bodyDiv w:val="1"/>
      <w:marLeft w:val="0"/>
      <w:marRight w:val="0"/>
      <w:marTop w:val="0"/>
      <w:marBottom w:val="0"/>
      <w:divBdr>
        <w:top w:val="none" w:sz="0" w:space="0" w:color="auto"/>
        <w:left w:val="none" w:sz="0" w:space="0" w:color="auto"/>
        <w:bottom w:val="none" w:sz="0" w:space="0" w:color="auto"/>
        <w:right w:val="none" w:sz="0" w:space="0" w:color="auto"/>
      </w:divBdr>
    </w:div>
    <w:div w:id="400062534">
      <w:bodyDiv w:val="1"/>
      <w:marLeft w:val="0"/>
      <w:marRight w:val="0"/>
      <w:marTop w:val="0"/>
      <w:marBottom w:val="0"/>
      <w:divBdr>
        <w:top w:val="none" w:sz="0" w:space="0" w:color="auto"/>
        <w:left w:val="none" w:sz="0" w:space="0" w:color="auto"/>
        <w:bottom w:val="none" w:sz="0" w:space="0" w:color="auto"/>
        <w:right w:val="none" w:sz="0" w:space="0" w:color="auto"/>
      </w:divBdr>
    </w:div>
    <w:div w:id="400101051">
      <w:bodyDiv w:val="1"/>
      <w:marLeft w:val="0"/>
      <w:marRight w:val="0"/>
      <w:marTop w:val="0"/>
      <w:marBottom w:val="0"/>
      <w:divBdr>
        <w:top w:val="none" w:sz="0" w:space="0" w:color="auto"/>
        <w:left w:val="none" w:sz="0" w:space="0" w:color="auto"/>
        <w:bottom w:val="none" w:sz="0" w:space="0" w:color="auto"/>
        <w:right w:val="none" w:sz="0" w:space="0" w:color="auto"/>
      </w:divBdr>
    </w:div>
    <w:div w:id="400444263">
      <w:bodyDiv w:val="1"/>
      <w:marLeft w:val="0"/>
      <w:marRight w:val="0"/>
      <w:marTop w:val="0"/>
      <w:marBottom w:val="0"/>
      <w:divBdr>
        <w:top w:val="none" w:sz="0" w:space="0" w:color="auto"/>
        <w:left w:val="none" w:sz="0" w:space="0" w:color="auto"/>
        <w:bottom w:val="none" w:sz="0" w:space="0" w:color="auto"/>
        <w:right w:val="none" w:sz="0" w:space="0" w:color="auto"/>
      </w:divBdr>
    </w:div>
    <w:div w:id="400448120">
      <w:bodyDiv w:val="1"/>
      <w:marLeft w:val="0"/>
      <w:marRight w:val="0"/>
      <w:marTop w:val="0"/>
      <w:marBottom w:val="0"/>
      <w:divBdr>
        <w:top w:val="none" w:sz="0" w:space="0" w:color="auto"/>
        <w:left w:val="none" w:sz="0" w:space="0" w:color="auto"/>
        <w:bottom w:val="none" w:sz="0" w:space="0" w:color="auto"/>
        <w:right w:val="none" w:sz="0" w:space="0" w:color="auto"/>
      </w:divBdr>
    </w:div>
    <w:div w:id="400561087">
      <w:bodyDiv w:val="1"/>
      <w:marLeft w:val="0"/>
      <w:marRight w:val="0"/>
      <w:marTop w:val="0"/>
      <w:marBottom w:val="0"/>
      <w:divBdr>
        <w:top w:val="none" w:sz="0" w:space="0" w:color="auto"/>
        <w:left w:val="none" w:sz="0" w:space="0" w:color="auto"/>
        <w:bottom w:val="none" w:sz="0" w:space="0" w:color="auto"/>
        <w:right w:val="none" w:sz="0" w:space="0" w:color="auto"/>
      </w:divBdr>
    </w:div>
    <w:div w:id="400563276">
      <w:bodyDiv w:val="1"/>
      <w:marLeft w:val="0"/>
      <w:marRight w:val="0"/>
      <w:marTop w:val="0"/>
      <w:marBottom w:val="0"/>
      <w:divBdr>
        <w:top w:val="none" w:sz="0" w:space="0" w:color="auto"/>
        <w:left w:val="none" w:sz="0" w:space="0" w:color="auto"/>
        <w:bottom w:val="none" w:sz="0" w:space="0" w:color="auto"/>
        <w:right w:val="none" w:sz="0" w:space="0" w:color="auto"/>
      </w:divBdr>
    </w:div>
    <w:div w:id="400569279">
      <w:bodyDiv w:val="1"/>
      <w:marLeft w:val="0"/>
      <w:marRight w:val="0"/>
      <w:marTop w:val="0"/>
      <w:marBottom w:val="0"/>
      <w:divBdr>
        <w:top w:val="none" w:sz="0" w:space="0" w:color="auto"/>
        <w:left w:val="none" w:sz="0" w:space="0" w:color="auto"/>
        <w:bottom w:val="none" w:sz="0" w:space="0" w:color="auto"/>
        <w:right w:val="none" w:sz="0" w:space="0" w:color="auto"/>
      </w:divBdr>
    </w:div>
    <w:div w:id="400638365">
      <w:bodyDiv w:val="1"/>
      <w:marLeft w:val="0"/>
      <w:marRight w:val="0"/>
      <w:marTop w:val="0"/>
      <w:marBottom w:val="0"/>
      <w:divBdr>
        <w:top w:val="none" w:sz="0" w:space="0" w:color="auto"/>
        <w:left w:val="none" w:sz="0" w:space="0" w:color="auto"/>
        <w:bottom w:val="none" w:sz="0" w:space="0" w:color="auto"/>
        <w:right w:val="none" w:sz="0" w:space="0" w:color="auto"/>
      </w:divBdr>
    </w:div>
    <w:div w:id="400759082">
      <w:bodyDiv w:val="1"/>
      <w:marLeft w:val="0"/>
      <w:marRight w:val="0"/>
      <w:marTop w:val="0"/>
      <w:marBottom w:val="0"/>
      <w:divBdr>
        <w:top w:val="none" w:sz="0" w:space="0" w:color="auto"/>
        <w:left w:val="none" w:sz="0" w:space="0" w:color="auto"/>
        <w:bottom w:val="none" w:sz="0" w:space="0" w:color="auto"/>
        <w:right w:val="none" w:sz="0" w:space="0" w:color="auto"/>
      </w:divBdr>
    </w:div>
    <w:div w:id="400829514">
      <w:bodyDiv w:val="1"/>
      <w:marLeft w:val="0"/>
      <w:marRight w:val="0"/>
      <w:marTop w:val="0"/>
      <w:marBottom w:val="0"/>
      <w:divBdr>
        <w:top w:val="none" w:sz="0" w:space="0" w:color="auto"/>
        <w:left w:val="none" w:sz="0" w:space="0" w:color="auto"/>
        <w:bottom w:val="none" w:sz="0" w:space="0" w:color="auto"/>
        <w:right w:val="none" w:sz="0" w:space="0" w:color="auto"/>
      </w:divBdr>
    </w:div>
    <w:div w:id="400835436">
      <w:bodyDiv w:val="1"/>
      <w:marLeft w:val="0"/>
      <w:marRight w:val="0"/>
      <w:marTop w:val="0"/>
      <w:marBottom w:val="0"/>
      <w:divBdr>
        <w:top w:val="none" w:sz="0" w:space="0" w:color="auto"/>
        <w:left w:val="none" w:sz="0" w:space="0" w:color="auto"/>
        <w:bottom w:val="none" w:sz="0" w:space="0" w:color="auto"/>
        <w:right w:val="none" w:sz="0" w:space="0" w:color="auto"/>
      </w:divBdr>
    </w:div>
    <w:div w:id="400911932">
      <w:bodyDiv w:val="1"/>
      <w:marLeft w:val="0"/>
      <w:marRight w:val="0"/>
      <w:marTop w:val="0"/>
      <w:marBottom w:val="0"/>
      <w:divBdr>
        <w:top w:val="none" w:sz="0" w:space="0" w:color="auto"/>
        <w:left w:val="none" w:sz="0" w:space="0" w:color="auto"/>
        <w:bottom w:val="none" w:sz="0" w:space="0" w:color="auto"/>
        <w:right w:val="none" w:sz="0" w:space="0" w:color="auto"/>
      </w:divBdr>
    </w:div>
    <w:div w:id="400950554">
      <w:bodyDiv w:val="1"/>
      <w:marLeft w:val="0"/>
      <w:marRight w:val="0"/>
      <w:marTop w:val="0"/>
      <w:marBottom w:val="0"/>
      <w:divBdr>
        <w:top w:val="none" w:sz="0" w:space="0" w:color="auto"/>
        <w:left w:val="none" w:sz="0" w:space="0" w:color="auto"/>
        <w:bottom w:val="none" w:sz="0" w:space="0" w:color="auto"/>
        <w:right w:val="none" w:sz="0" w:space="0" w:color="auto"/>
      </w:divBdr>
    </w:div>
    <w:div w:id="400980167">
      <w:bodyDiv w:val="1"/>
      <w:marLeft w:val="0"/>
      <w:marRight w:val="0"/>
      <w:marTop w:val="0"/>
      <w:marBottom w:val="0"/>
      <w:divBdr>
        <w:top w:val="none" w:sz="0" w:space="0" w:color="auto"/>
        <w:left w:val="none" w:sz="0" w:space="0" w:color="auto"/>
        <w:bottom w:val="none" w:sz="0" w:space="0" w:color="auto"/>
        <w:right w:val="none" w:sz="0" w:space="0" w:color="auto"/>
      </w:divBdr>
    </w:div>
    <w:div w:id="401028960">
      <w:bodyDiv w:val="1"/>
      <w:marLeft w:val="0"/>
      <w:marRight w:val="0"/>
      <w:marTop w:val="0"/>
      <w:marBottom w:val="0"/>
      <w:divBdr>
        <w:top w:val="none" w:sz="0" w:space="0" w:color="auto"/>
        <w:left w:val="none" w:sz="0" w:space="0" w:color="auto"/>
        <w:bottom w:val="none" w:sz="0" w:space="0" w:color="auto"/>
        <w:right w:val="none" w:sz="0" w:space="0" w:color="auto"/>
      </w:divBdr>
    </w:div>
    <w:div w:id="401292524">
      <w:bodyDiv w:val="1"/>
      <w:marLeft w:val="0"/>
      <w:marRight w:val="0"/>
      <w:marTop w:val="0"/>
      <w:marBottom w:val="0"/>
      <w:divBdr>
        <w:top w:val="none" w:sz="0" w:space="0" w:color="auto"/>
        <w:left w:val="none" w:sz="0" w:space="0" w:color="auto"/>
        <w:bottom w:val="none" w:sz="0" w:space="0" w:color="auto"/>
        <w:right w:val="none" w:sz="0" w:space="0" w:color="auto"/>
      </w:divBdr>
    </w:div>
    <w:div w:id="401342698">
      <w:bodyDiv w:val="1"/>
      <w:marLeft w:val="0"/>
      <w:marRight w:val="0"/>
      <w:marTop w:val="0"/>
      <w:marBottom w:val="0"/>
      <w:divBdr>
        <w:top w:val="none" w:sz="0" w:space="0" w:color="auto"/>
        <w:left w:val="none" w:sz="0" w:space="0" w:color="auto"/>
        <w:bottom w:val="none" w:sz="0" w:space="0" w:color="auto"/>
        <w:right w:val="none" w:sz="0" w:space="0" w:color="auto"/>
      </w:divBdr>
    </w:div>
    <w:div w:id="401416960">
      <w:bodyDiv w:val="1"/>
      <w:marLeft w:val="0"/>
      <w:marRight w:val="0"/>
      <w:marTop w:val="0"/>
      <w:marBottom w:val="0"/>
      <w:divBdr>
        <w:top w:val="none" w:sz="0" w:space="0" w:color="auto"/>
        <w:left w:val="none" w:sz="0" w:space="0" w:color="auto"/>
        <w:bottom w:val="none" w:sz="0" w:space="0" w:color="auto"/>
        <w:right w:val="none" w:sz="0" w:space="0" w:color="auto"/>
      </w:divBdr>
    </w:div>
    <w:div w:id="401606486">
      <w:bodyDiv w:val="1"/>
      <w:marLeft w:val="0"/>
      <w:marRight w:val="0"/>
      <w:marTop w:val="0"/>
      <w:marBottom w:val="0"/>
      <w:divBdr>
        <w:top w:val="none" w:sz="0" w:space="0" w:color="auto"/>
        <w:left w:val="none" w:sz="0" w:space="0" w:color="auto"/>
        <w:bottom w:val="none" w:sz="0" w:space="0" w:color="auto"/>
        <w:right w:val="none" w:sz="0" w:space="0" w:color="auto"/>
      </w:divBdr>
    </w:div>
    <w:div w:id="401606662">
      <w:bodyDiv w:val="1"/>
      <w:marLeft w:val="0"/>
      <w:marRight w:val="0"/>
      <w:marTop w:val="0"/>
      <w:marBottom w:val="0"/>
      <w:divBdr>
        <w:top w:val="none" w:sz="0" w:space="0" w:color="auto"/>
        <w:left w:val="none" w:sz="0" w:space="0" w:color="auto"/>
        <w:bottom w:val="none" w:sz="0" w:space="0" w:color="auto"/>
        <w:right w:val="none" w:sz="0" w:space="0" w:color="auto"/>
      </w:divBdr>
    </w:div>
    <w:div w:id="401683300">
      <w:bodyDiv w:val="1"/>
      <w:marLeft w:val="0"/>
      <w:marRight w:val="0"/>
      <w:marTop w:val="0"/>
      <w:marBottom w:val="0"/>
      <w:divBdr>
        <w:top w:val="none" w:sz="0" w:space="0" w:color="auto"/>
        <w:left w:val="none" w:sz="0" w:space="0" w:color="auto"/>
        <w:bottom w:val="none" w:sz="0" w:space="0" w:color="auto"/>
        <w:right w:val="none" w:sz="0" w:space="0" w:color="auto"/>
      </w:divBdr>
    </w:div>
    <w:div w:id="401802808">
      <w:bodyDiv w:val="1"/>
      <w:marLeft w:val="0"/>
      <w:marRight w:val="0"/>
      <w:marTop w:val="0"/>
      <w:marBottom w:val="0"/>
      <w:divBdr>
        <w:top w:val="none" w:sz="0" w:space="0" w:color="auto"/>
        <w:left w:val="none" w:sz="0" w:space="0" w:color="auto"/>
        <w:bottom w:val="none" w:sz="0" w:space="0" w:color="auto"/>
        <w:right w:val="none" w:sz="0" w:space="0" w:color="auto"/>
      </w:divBdr>
    </w:div>
    <w:div w:id="401827958">
      <w:bodyDiv w:val="1"/>
      <w:marLeft w:val="0"/>
      <w:marRight w:val="0"/>
      <w:marTop w:val="0"/>
      <w:marBottom w:val="0"/>
      <w:divBdr>
        <w:top w:val="none" w:sz="0" w:space="0" w:color="auto"/>
        <w:left w:val="none" w:sz="0" w:space="0" w:color="auto"/>
        <w:bottom w:val="none" w:sz="0" w:space="0" w:color="auto"/>
        <w:right w:val="none" w:sz="0" w:space="0" w:color="auto"/>
      </w:divBdr>
    </w:div>
    <w:div w:id="401828433">
      <w:bodyDiv w:val="1"/>
      <w:marLeft w:val="0"/>
      <w:marRight w:val="0"/>
      <w:marTop w:val="0"/>
      <w:marBottom w:val="0"/>
      <w:divBdr>
        <w:top w:val="none" w:sz="0" w:space="0" w:color="auto"/>
        <w:left w:val="none" w:sz="0" w:space="0" w:color="auto"/>
        <w:bottom w:val="none" w:sz="0" w:space="0" w:color="auto"/>
        <w:right w:val="none" w:sz="0" w:space="0" w:color="auto"/>
      </w:divBdr>
    </w:div>
    <w:div w:id="401953529">
      <w:bodyDiv w:val="1"/>
      <w:marLeft w:val="0"/>
      <w:marRight w:val="0"/>
      <w:marTop w:val="0"/>
      <w:marBottom w:val="0"/>
      <w:divBdr>
        <w:top w:val="none" w:sz="0" w:space="0" w:color="auto"/>
        <w:left w:val="none" w:sz="0" w:space="0" w:color="auto"/>
        <w:bottom w:val="none" w:sz="0" w:space="0" w:color="auto"/>
        <w:right w:val="none" w:sz="0" w:space="0" w:color="auto"/>
      </w:divBdr>
    </w:div>
    <w:div w:id="402067737">
      <w:bodyDiv w:val="1"/>
      <w:marLeft w:val="0"/>
      <w:marRight w:val="0"/>
      <w:marTop w:val="0"/>
      <w:marBottom w:val="0"/>
      <w:divBdr>
        <w:top w:val="none" w:sz="0" w:space="0" w:color="auto"/>
        <w:left w:val="none" w:sz="0" w:space="0" w:color="auto"/>
        <w:bottom w:val="none" w:sz="0" w:space="0" w:color="auto"/>
        <w:right w:val="none" w:sz="0" w:space="0" w:color="auto"/>
      </w:divBdr>
    </w:div>
    <w:div w:id="402214979">
      <w:bodyDiv w:val="1"/>
      <w:marLeft w:val="0"/>
      <w:marRight w:val="0"/>
      <w:marTop w:val="0"/>
      <w:marBottom w:val="0"/>
      <w:divBdr>
        <w:top w:val="none" w:sz="0" w:space="0" w:color="auto"/>
        <w:left w:val="none" w:sz="0" w:space="0" w:color="auto"/>
        <w:bottom w:val="none" w:sz="0" w:space="0" w:color="auto"/>
        <w:right w:val="none" w:sz="0" w:space="0" w:color="auto"/>
      </w:divBdr>
    </w:div>
    <w:div w:id="402333649">
      <w:bodyDiv w:val="1"/>
      <w:marLeft w:val="0"/>
      <w:marRight w:val="0"/>
      <w:marTop w:val="0"/>
      <w:marBottom w:val="0"/>
      <w:divBdr>
        <w:top w:val="none" w:sz="0" w:space="0" w:color="auto"/>
        <w:left w:val="none" w:sz="0" w:space="0" w:color="auto"/>
        <w:bottom w:val="none" w:sz="0" w:space="0" w:color="auto"/>
        <w:right w:val="none" w:sz="0" w:space="0" w:color="auto"/>
      </w:divBdr>
    </w:div>
    <w:div w:id="402679457">
      <w:bodyDiv w:val="1"/>
      <w:marLeft w:val="0"/>
      <w:marRight w:val="0"/>
      <w:marTop w:val="0"/>
      <w:marBottom w:val="0"/>
      <w:divBdr>
        <w:top w:val="none" w:sz="0" w:space="0" w:color="auto"/>
        <w:left w:val="none" w:sz="0" w:space="0" w:color="auto"/>
        <w:bottom w:val="none" w:sz="0" w:space="0" w:color="auto"/>
        <w:right w:val="none" w:sz="0" w:space="0" w:color="auto"/>
      </w:divBdr>
    </w:div>
    <w:div w:id="402685911">
      <w:bodyDiv w:val="1"/>
      <w:marLeft w:val="0"/>
      <w:marRight w:val="0"/>
      <w:marTop w:val="0"/>
      <w:marBottom w:val="0"/>
      <w:divBdr>
        <w:top w:val="none" w:sz="0" w:space="0" w:color="auto"/>
        <w:left w:val="none" w:sz="0" w:space="0" w:color="auto"/>
        <w:bottom w:val="none" w:sz="0" w:space="0" w:color="auto"/>
        <w:right w:val="none" w:sz="0" w:space="0" w:color="auto"/>
      </w:divBdr>
    </w:div>
    <w:div w:id="402799618">
      <w:bodyDiv w:val="1"/>
      <w:marLeft w:val="0"/>
      <w:marRight w:val="0"/>
      <w:marTop w:val="0"/>
      <w:marBottom w:val="0"/>
      <w:divBdr>
        <w:top w:val="none" w:sz="0" w:space="0" w:color="auto"/>
        <w:left w:val="none" w:sz="0" w:space="0" w:color="auto"/>
        <w:bottom w:val="none" w:sz="0" w:space="0" w:color="auto"/>
        <w:right w:val="none" w:sz="0" w:space="0" w:color="auto"/>
      </w:divBdr>
    </w:div>
    <w:div w:id="402917776">
      <w:bodyDiv w:val="1"/>
      <w:marLeft w:val="0"/>
      <w:marRight w:val="0"/>
      <w:marTop w:val="0"/>
      <w:marBottom w:val="0"/>
      <w:divBdr>
        <w:top w:val="none" w:sz="0" w:space="0" w:color="auto"/>
        <w:left w:val="none" w:sz="0" w:space="0" w:color="auto"/>
        <w:bottom w:val="none" w:sz="0" w:space="0" w:color="auto"/>
        <w:right w:val="none" w:sz="0" w:space="0" w:color="auto"/>
      </w:divBdr>
    </w:div>
    <w:div w:id="403114366">
      <w:bodyDiv w:val="1"/>
      <w:marLeft w:val="0"/>
      <w:marRight w:val="0"/>
      <w:marTop w:val="0"/>
      <w:marBottom w:val="0"/>
      <w:divBdr>
        <w:top w:val="none" w:sz="0" w:space="0" w:color="auto"/>
        <w:left w:val="none" w:sz="0" w:space="0" w:color="auto"/>
        <w:bottom w:val="none" w:sz="0" w:space="0" w:color="auto"/>
        <w:right w:val="none" w:sz="0" w:space="0" w:color="auto"/>
      </w:divBdr>
    </w:div>
    <w:div w:id="403183676">
      <w:bodyDiv w:val="1"/>
      <w:marLeft w:val="0"/>
      <w:marRight w:val="0"/>
      <w:marTop w:val="0"/>
      <w:marBottom w:val="0"/>
      <w:divBdr>
        <w:top w:val="none" w:sz="0" w:space="0" w:color="auto"/>
        <w:left w:val="none" w:sz="0" w:space="0" w:color="auto"/>
        <w:bottom w:val="none" w:sz="0" w:space="0" w:color="auto"/>
        <w:right w:val="none" w:sz="0" w:space="0" w:color="auto"/>
      </w:divBdr>
    </w:div>
    <w:div w:id="403185553">
      <w:bodyDiv w:val="1"/>
      <w:marLeft w:val="0"/>
      <w:marRight w:val="0"/>
      <w:marTop w:val="0"/>
      <w:marBottom w:val="0"/>
      <w:divBdr>
        <w:top w:val="none" w:sz="0" w:space="0" w:color="auto"/>
        <w:left w:val="none" w:sz="0" w:space="0" w:color="auto"/>
        <w:bottom w:val="none" w:sz="0" w:space="0" w:color="auto"/>
        <w:right w:val="none" w:sz="0" w:space="0" w:color="auto"/>
      </w:divBdr>
    </w:div>
    <w:div w:id="403378052">
      <w:bodyDiv w:val="1"/>
      <w:marLeft w:val="0"/>
      <w:marRight w:val="0"/>
      <w:marTop w:val="0"/>
      <w:marBottom w:val="0"/>
      <w:divBdr>
        <w:top w:val="none" w:sz="0" w:space="0" w:color="auto"/>
        <w:left w:val="none" w:sz="0" w:space="0" w:color="auto"/>
        <w:bottom w:val="none" w:sz="0" w:space="0" w:color="auto"/>
        <w:right w:val="none" w:sz="0" w:space="0" w:color="auto"/>
      </w:divBdr>
    </w:div>
    <w:div w:id="403378105">
      <w:bodyDiv w:val="1"/>
      <w:marLeft w:val="0"/>
      <w:marRight w:val="0"/>
      <w:marTop w:val="0"/>
      <w:marBottom w:val="0"/>
      <w:divBdr>
        <w:top w:val="none" w:sz="0" w:space="0" w:color="auto"/>
        <w:left w:val="none" w:sz="0" w:space="0" w:color="auto"/>
        <w:bottom w:val="none" w:sz="0" w:space="0" w:color="auto"/>
        <w:right w:val="none" w:sz="0" w:space="0" w:color="auto"/>
      </w:divBdr>
    </w:div>
    <w:div w:id="403721712">
      <w:bodyDiv w:val="1"/>
      <w:marLeft w:val="0"/>
      <w:marRight w:val="0"/>
      <w:marTop w:val="0"/>
      <w:marBottom w:val="0"/>
      <w:divBdr>
        <w:top w:val="none" w:sz="0" w:space="0" w:color="auto"/>
        <w:left w:val="none" w:sz="0" w:space="0" w:color="auto"/>
        <w:bottom w:val="none" w:sz="0" w:space="0" w:color="auto"/>
        <w:right w:val="none" w:sz="0" w:space="0" w:color="auto"/>
      </w:divBdr>
    </w:div>
    <w:div w:id="403723533">
      <w:bodyDiv w:val="1"/>
      <w:marLeft w:val="0"/>
      <w:marRight w:val="0"/>
      <w:marTop w:val="0"/>
      <w:marBottom w:val="0"/>
      <w:divBdr>
        <w:top w:val="none" w:sz="0" w:space="0" w:color="auto"/>
        <w:left w:val="none" w:sz="0" w:space="0" w:color="auto"/>
        <w:bottom w:val="none" w:sz="0" w:space="0" w:color="auto"/>
        <w:right w:val="none" w:sz="0" w:space="0" w:color="auto"/>
      </w:divBdr>
    </w:div>
    <w:div w:id="403843989">
      <w:bodyDiv w:val="1"/>
      <w:marLeft w:val="0"/>
      <w:marRight w:val="0"/>
      <w:marTop w:val="0"/>
      <w:marBottom w:val="0"/>
      <w:divBdr>
        <w:top w:val="none" w:sz="0" w:space="0" w:color="auto"/>
        <w:left w:val="none" w:sz="0" w:space="0" w:color="auto"/>
        <w:bottom w:val="none" w:sz="0" w:space="0" w:color="auto"/>
        <w:right w:val="none" w:sz="0" w:space="0" w:color="auto"/>
      </w:divBdr>
    </w:div>
    <w:div w:id="404109569">
      <w:bodyDiv w:val="1"/>
      <w:marLeft w:val="0"/>
      <w:marRight w:val="0"/>
      <w:marTop w:val="0"/>
      <w:marBottom w:val="0"/>
      <w:divBdr>
        <w:top w:val="none" w:sz="0" w:space="0" w:color="auto"/>
        <w:left w:val="none" w:sz="0" w:space="0" w:color="auto"/>
        <w:bottom w:val="none" w:sz="0" w:space="0" w:color="auto"/>
        <w:right w:val="none" w:sz="0" w:space="0" w:color="auto"/>
      </w:divBdr>
    </w:div>
    <w:div w:id="404189535">
      <w:bodyDiv w:val="1"/>
      <w:marLeft w:val="0"/>
      <w:marRight w:val="0"/>
      <w:marTop w:val="0"/>
      <w:marBottom w:val="0"/>
      <w:divBdr>
        <w:top w:val="none" w:sz="0" w:space="0" w:color="auto"/>
        <w:left w:val="none" w:sz="0" w:space="0" w:color="auto"/>
        <w:bottom w:val="none" w:sz="0" w:space="0" w:color="auto"/>
        <w:right w:val="none" w:sz="0" w:space="0" w:color="auto"/>
      </w:divBdr>
    </w:div>
    <w:div w:id="404378718">
      <w:bodyDiv w:val="1"/>
      <w:marLeft w:val="0"/>
      <w:marRight w:val="0"/>
      <w:marTop w:val="0"/>
      <w:marBottom w:val="0"/>
      <w:divBdr>
        <w:top w:val="none" w:sz="0" w:space="0" w:color="auto"/>
        <w:left w:val="none" w:sz="0" w:space="0" w:color="auto"/>
        <w:bottom w:val="none" w:sz="0" w:space="0" w:color="auto"/>
        <w:right w:val="none" w:sz="0" w:space="0" w:color="auto"/>
      </w:divBdr>
    </w:div>
    <w:div w:id="404569841">
      <w:bodyDiv w:val="1"/>
      <w:marLeft w:val="0"/>
      <w:marRight w:val="0"/>
      <w:marTop w:val="0"/>
      <w:marBottom w:val="0"/>
      <w:divBdr>
        <w:top w:val="none" w:sz="0" w:space="0" w:color="auto"/>
        <w:left w:val="none" w:sz="0" w:space="0" w:color="auto"/>
        <w:bottom w:val="none" w:sz="0" w:space="0" w:color="auto"/>
        <w:right w:val="none" w:sz="0" w:space="0" w:color="auto"/>
      </w:divBdr>
    </w:div>
    <w:div w:id="404642963">
      <w:bodyDiv w:val="1"/>
      <w:marLeft w:val="0"/>
      <w:marRight w:val="0"/>
      <w:marTop w:val="0"/>
      <w:marBottom w:val="0"/>
      <w:divBdr>
        <w:top w:val="none" w:sz="0" w:space="0" w:color="auto"/>
        <w:left w:val="none" w:sz="0" w:space="0" w:color="auto"/>
        <w:bottom w:val="none" w:sz="0" w:space="0" w:color="auto"/>
        <w:right w:val="none" w:sz="0" w:space="0" w:color="auto"/>
      </w:divBdr>
    </w:div>
    <w:div w:id="404686368">
      <w:bodyDiv w:val="1"/>
      <w:marLeft w:val="0"/>
      <w:marRight w:val="0"/>
      <w:marTop w:val="0"/>
      <w:marBottom w:val="0"/>
      <w:divBdr>
        <w:top w:val="none" w:sz="0" w:space="0" w:color="auto"/>
        <w:left w:val="none" w:sz="0" w:space="0" w:color="auto"/>
        <w:bottom w:val="none" w:sz="0" w:space="0" w:color="auto"/>
        <w:right w:val="none" w:sz="0" w:space="0" w:color="auto"/>
      </w:divBdr>
    </w:div>
    <w:div w:id="405030858">
      <w:bodyDiv w:val="1"/>
      <w:marLeft w:val="0"/>
      <w:marRight w:val="0"/>
      <w:marTop w:val="0"/>
      <w:marBottom w:val="0"/>
      <w:divBdr>
        <w:top w:val="none" w:sz="0" w:space="0" w:color="auto"/>
        <w:left w:val="none" w:sz="0" w:space="0" w:color="auto"/>
        <w:bottom w:val="none" w:sz="0" w:space="0" w:color="auto"/>
        <w:right w:val="none" w:sz="0" w:space="0" w:color="auto"/>
      </w:divBdr>
    </w:div>
    <w:div w:id="405109594">
      <w:bodyDiv w:val="1"/>
      <w:marLeft w:val="0"/>
      <w:marRight w:val="0"/>
      <w:marTop w:val="0"/>
      <w:marBottom w:val="0"/>
      <w:divBdr>
        <w:top w:val="none" w:sz="0" w:space="0" w:color="auto"/>
        <w:left w:val="none" w:sz="0" w:space="0" w:color="auto"/>
        <w:bottom w:val="none" w:sz="0" w:space="0" w:color="auto"/>
        <w:right w:val="none" w:sz="0" w:space="0" w:color="auto"/>
      </w:divBdr>
    </w:div>
    <w:div w:id="405228827">
      <w:bodyDiv w:val="1"/>
      <w:marLeft w:val="0"/>
      <w:marRight w:val="0"/>
      <w:marTop w:val="0"/>
      <w:marBottom w:val="0"/>
      <w:divBdr>
        <w:top w:val="none" w:sz="0" w:space="0" w:color="auto"/>
        <w:left w:val="none" w:sz="0" w:space="0" w:color="auto"/>
        <w:bottom w:val="none" w:sz="0" w:space="0" w:color="auto"/>
        <w:right w:val="none" w:sz="0" w:space="0" w:color="auto"/>
      </w:divBdr>
    </w:div>
    <w:div w:id="405230459">
      <w:bodyDiv w:val="1"/>
      <w:marLeft w:val="0"/>
      <w:marRight w:val="0"/>
      <w:marTop w:val="0"/>
      <w:marBottom w:val="0"/>
      <w:divBdr>
        <w:top w:val="none" w:sz="0" w:space="0" w:color="auto"/>
        <w:left w:val="none" w:sz="0" w:space="0" w:color="auto"/>
        <w:bottom w:val="none" w:sz="0" w:space="0" w:color="auto"/>
        <w:right w:val="none" w:sz="0" w:space="0" w:color="auto"/>
      </w:divBdr>
    </w:div>
    <w:div w:id="405298018">
      <w:bodyDiv w:val="1"/>
      <w:marLeft w:val="0"/>
      <w:marRight w:val="0"/>
      <w:marTop w:val="0"/>
      <w:marBottom w:val="0"/>
      <w:divBdr>
        <w:top w:val="none" w:sz="0" w:space="0" w:color="auto"/>
        <w:left w:val="none" w:sz="0" w:space="0" w:color="auto"/>
        <w:bottom w:val="none" w:sz="0" w:space="0" w:color="auto"/>
        <w:right w:val="none" w:sz="0" w:space="0" w:color="auto"/>
      </w:divBdr>
    </w:div>
    <w:div w:id="405613636">
      <w:bodyDiv w:val="1"/>
      <w:marLeft w:val="0"/>
      <w:marRight w:val="0"/>
      <w:marTop w:val="0"/>
      <w:marBottom w:val="0"/>
      <w:divBdr>
        <w:top w:val="none" w:sz="0" w:space="0" w:color="auto"/>
        <w:left w:val="none" w:sz="0" w:space="0" w:color="auto"/>
        <w:bottom w:val="none" w:sz="0" w:space="0" w:color="auto"/>
        <w:right w:val="none" w:sz="0" w:space="0" w:color="auto"/>
      </w:divBdr>
    </w:div>
    <w:div w:id="405762270">
      <w:bodyDiv w:val="1"/>
      <w:marLeft w:val="0"/>
      <w:marRight w:val="0"/>
      <w:marTop w:val="0"/>
      <w:marBottom w:val="0"/>
      <w:divBdr>
        <w:top w:val="none" w:sz="0" w:space="0" w:color="auto"/>
        <w:left w:val="none" w:sz="0" w:space="0" w:color="auto"/>
        <w:bottom w:val="none" w:sz="0" w:space="0" w:color="auto"/>
        <w:right w:val="none" w:sz="0" w:space="0" w:color="auto"/>
      </w:divBdr>
    </w:div>
    <w:div w:id="405764070">
      <w:bodyDiv w:val="1"/>
      <w:marLeft w:val="0"/>
      <w:marRight w:val="0"/>
      <w:marTop w:val="0"/>
      <w:marBottom w:val="0"/>
      <w:divBdr>
        <w:top w:val="none" w:sz="0" w:space="0" w:color="auto"/>
        <w:left w:val="none" w:sz="0" w:space="0" w:color="auto"/>
        <w:bottom w:val="none" w:sz="0" w:space="0" w:color="auto"/>
        <w:right w:val="none" w:sz="0" w:space="0" w:color="auto"/>
      </w:divBdr>
    </w:div>
    <w:div w:id="405804106">
      <w:bodyDiv w:val="1"/>
      <w:marLeft w:val="0"/>
      <w:marRight w:val="0"/>
      <w:marTop w:val="0"/>
      <w:marBottom w:val="0"/>
      <w:divBdr>
        <w:top w:val="none" w:sz="0" w:space="0" w:color="auto"/>
        <w:left w:val="none" w:sz="0" w:space="0" w:color="auto"/>
        <w:bottom w:val="none" w:sz="0" w:space="0" w:color="auto"/>
        <w:right w:val="none" w:sz="0" w:space="0" w:color="auto"/>
      </w:divBdr>
    </w:div>
    <w:div w:id="405884329">
      <w:bodyDiv w:val="1"/>
      <w:marLeft w:val="0"/>
      <w:marRight w:val="0"/>
      <w:marTop w:val="0"/>
      <w:marBottom w:val="0"/>
      <w:divBdr>
        <w:top w:val="none" w:sz="0" w:space="0" w:color="auto"/>
        <w:left w:val="none" w:sz="0" w:space="0" w:color="auto"/>
        <w:bottom w:val="none" w:sz="0" w:space="0" w:color="auto"/>
        <w:right w:val="none" w:sz="0" w:space="0" w:color="auto"/>
      </w:divBdr>
    </w:div>
    <w:div w:id="406194436">
      <w:bodyDiv w:val="1"/>
      <w:marLeft w:val="0"/>
      <w:marRight w:val="0"/>
      <w:marTop w:val="0"/>
      <w:marBottom w:val="0"/>
      <w:divBdr>
        <w:top w:val="none" w:sz="0" w:space="0" w:color="auto"/>
        <w:left w:val="none" w:sz="0" w:space="0" w:color="auto"/>
        <w:bottom w:val="none" w:sz="0" w:space="0" w:color="auto"/>
        <w:right w:val="none" w:sz="0" w:space="0" w:color="auto"/>
      </w:divBdr>
    </w:div>
    <w:div w:id="406195107">
      <w:bodyDiv w:val="1"/>
      <w:marLeft w:val="0"/>
      <w:marRight w:val="0"/>
      <w:marTop w:val="0"/>
      <w:marBottom w:val="0"/>
      <w:divBdr>
        <w:top w:val="none" w:sz="0" w:space="0" w:color="auto"/>
        <w:left w:val="none" w:sz="0" w:space="0" w:color="auto"/>
        <w:bottom w:val="none" w:sz="0" w:space="0" w:color="auto"/>
        <w:right w:val="none" w:sz="0" w:space="0" w:color="auto"/>
      </w:divBdr>
    </w:div>
    <w:div w:id="406346287">
      <w:bodyDiv w:val="1"/>
      <w:marLeft w:val="0"/>
      <w:marRight w:val="0"/>
      <w:marTop w:val="0"/>
      <w:marBottom w:val="0"/>
      <w:divBdr>
        <w:top w:val="none" w:sz="0" w:space="0" w:color="auto"/>
        <w:left w:val="none" w:sz="0" w:space="0" w:color="auto"/>
        <w:bottom w:val="none" w:sz="0" w:space="0" w:color="auto"/>
        <w:right w:val="none" w:sz="0" w:space="0" w:color="auto"/>
      </w:divBdr>
    </w:div>
    <w:div w:id="406346797">
      <w:bodyDiv w:val="1"/>
      <w:marLeft w:val="0"/>
      <w:marRight w:val="0"/>
      <w:marTop w:val="0"/>
      <w:marBottom w:val="0"/>
      <w:divBdr>
        <w:top w:val="none" w:sz="0" w:space="0" w:color="auto"/>
        <w:left w:val="none" w:sz="0" w:space="0" w:color="auto"/>
        <w:bottom w:val="none" w:sz="0" w:space="0" w:color="auto"/>
        <w:right w:val="none" w:sz="0" w:space="0" w:color="auto"/>
      </w:divBdr>
    </w:div>
    <w:div w:id="406418893">
      <w:bodyDiv w:val="1"/>
      <w:marLeft w:val="0"/>
      <w:marRight w:val="0"/>
      <w:marTop w:val="0"/>
      <w:marBottom w:val="0"/>
      <w:divBdr>
        <w:top w:val="none" w:sz="0" w:space="0" w:color="auto"/>
        <w:left w:val="none" w:sz="0" w:space="0" w:color="auto"/>
        <w:bottom w:val="none" w:sz="0" w:space="0" w:color="auto"/>
        <w:right w:val="none" w:sz="0" w:space="0" w:color="auto"/>
      </w:divBdr>
    </w:div>
    <w:div w:id="406463396">
      <w:bodyDiv w:val="1"/>
      <w:marLeft w:val="0"/>
      <w:marRight w:val="0"/>
      <w:marTop w:val="0"/>
      <w:marBottom w:val="0"/>
      <w:divBdr>
        <w:top w:val="none" w:sz="0" w:space="0" w:color="auto"/>
        <w:left w:val="none" w:sz="0" w:space="0" w:color="auto"/>
        <w:bottom w:val="none" w:sz="0" w:space="0" w:color="auto"/>
        <w:right w:val="none" w:sz="0" w:space="0" w:color="auto"/>
      </w:divBdr>
    </w:div>
    <w:div w:id="406534860">
      <w:bodyDiv w:val="1"/>
      <w:marLeft w:val="0"/>
      <w:marRight w:val="0"/>
      <w:marTop w:val="0"/>
      <w:marBottom w:val="0"/>
      <w:divBdr>
        <w:top w:val="none" w:sz="0" w:space="0" w:color="auto"/>
        <w:left w:val="none" w:sz="0" w:space="0" w:color="auto"/>
        <w:bottom w:val="none" w:sz="0" w:space="0" w:color="auto"/>
        <w:right w:val="none" w:sz="0" w:space="0" w:color="auto"/>
      </w:divBdr>
    </w:div>
    <w:div w:id="406540910">
      <w:bodyDiv w:val="1"/>
      <w:marLeft w:val="0"/>
      <w:marRight w:val="0"/>
      <w:marTop w:val="0"/>
      <w:marBottom w:val="0"/>
      <w:divBdr>
        <w:top w:val="none" w:sz="0" w:space="0" w:color="auto"/>
        <w:left w:val="none" w:sz="0" w:space="0" w:color="auto"/>
        <w:bottom w:val="none" w:sz="0" w:space="0" w:color="auto"/>
        <w:right w:val="none" w:sz="0" w:space="0" w:color="auto"/>
      </w:divBdr>
    </w:div>
    <w:div w:id="406608752">
      <w:bodyDiv w:val="1"/>
      <w:marLeft w:val="0"/>
      <w:marRight w:val="0"/>
      <w:marTop w:val="0"/>
      <w:marBottom w:val="0"/>
      <w:divBdr>
        <w:top w:val="none" w:sz="0" w:space="0" w:color="auto"/>
        <w:left w:val="none" w:sz="0" w:space="0" w:color="auto"/>
        <w:bottom w:val="none" w:sz="0" w:space="0" w:color="auto"/>
        <w:right w:val="none" w:sz="0" w:space="0" w:color="auto"/>
      </w:divBdr>
    </w:div>
    <w:div w:id="406732574">
      <w:bodyDiv w:val="1"/>
      <w:marLeft w:val="0"/>
      <w:marRight w:val="0"/>
      <w:marTop w:val="0"/>
      <w:marBottom w:val="0"/>
      <w:divBdr>
        <w:top w:val="none" w:sz="0" w:space="0" w:color="auto"/>
        <w:left w:val="none" w:sz="0" w:space="0" w:color="auto"/>
        <w:bottom w:val="none" w:sz="0" w:space="0" w:color="auto"/>
        <w:right w:val="none" w:sz="0" w:space="0" w:color="auto"/>
      </w:divBdr>
    </w:div>
    <w:div w:id="406809062">
      <w:bodyDiv w:val="1"/>
      <w:marLeft w:val="0"/>
      <w:marRight w:val="0"/>
      <w:marTop w:val="0"/>
      <w:marBottom w:val="0"/>
      <w:divBdr>
        <w:top w:val="none" w:sz="0" w:space="0" w:color="auto"/>
        <w:left w:val="none" w:sz="0" w:space="0" w:color="auto"/>
        <w:bottom w:val="none" w:sz="0" w:space="0" w:color="auto"/>
        <w:right w:val="none" w:sz="0" w:space="0" w:color="auto"/>
      </w:divBdr>
    </w:div>
    <w:div w:id="406851478">
      <w:bodyDiv w:val="1"/>
      <w:marLeft w:val="0"/>
      <w:marRight w:val="0"/>
      <w:marTop w:val="0"/>
      <w:marBottom w:val="0"/>
      <w:divBdr>
        <w:top w:val="none" w:sz="0" w:space="0" w:color="auto"/>
        <w:left w:val="none" w:sz="0" w:space="0" w:color="auto"/>
        <w:bottom w:val="none" w:sz="0" w:space="0" w:color="auto"/>
        <w:right w:val="none" w:sz="0" w:space="0" w:color="auto"/>
      </w:divBdr>
    </w:div>
    <w:div w:id="406878435">
      <w:bodyDiv w:val="1"/>
      <w:marLeft w:val="0"/>
      <w:marRight w:val="0"/>
      <w:marTop w:val="0"/>
      <w:marBottom w:val="0"/>
      <w:divBdr>
        <w:top w:val="none" w:sz="0" w:space="0" w:color="auto"/>
        <w:left w:val="none" w:sz="0" w:space="0" w:color="auto"/>
        <w:bottom w:val="none" w:sz="0" w:space="0" w:color="auto"/>
        <w:right w:val="none" w:sz="0" w:space="0" w:color="auto"/>
      </w:divBdr>
    </w:div>
    <w:div w:id="407046109">
      <w:bodyDiv w:val="1"/>
      <w:marLeft w:val="0"/>
      <w:marRight w:val="0"/>
      <w:marTop w:val="0"/>
      <w:marBottom w:val="0"/>
      <w:divBdr>
        <w:top w:val="none" w:sz="0" w:space="0" w:color="auto"/>
        <w:left w:val="none" w:sz="0" w:space="0" w:color="auto"/>
        <w:bottom w:val="none" w:sz="0" w:space="0" w:color="auto"/>
        <w:right w:val="none" w:sz="0" w:space="0" w:color="auto"/>
      </w:divBdr>
    </w:div>
    <w:div w:id="407121943">
      <w:bodyDiv w:val="1"/>
      <w:marLeft w:val="0"/>
      <w:marRight w:val="0"/>
      <w:marTop w:val="0"/>
      <w:marBottom w:val="0"/>
      <w:divBdr>
        <w:top w:val="none" w:sz="0" w:space="0" w:color="auto"/>
        <w:left w:val="none" w:sz="0" w:space="0" w:color="auto"/>
        <w:bottom w:val="none" w:sz="0" w:space="0" w:color="auto"/>
        <w:right w:val="none" w:sz="0" w:space="0" w:color="auto"/>
      </w:divBdr>
    </w:div>
    <w:div w:id="407191344">
      <w:bodyDiv w:val="1"/>
      <w:marLeft w:val="0"/>
      <w:marRight w:val="0"/>
      <w:marTop w:val="0"/>
      <w:marBottom w:val="0"/>
      <w:divBdr>
        <w:top w:val="none" w:sz="0" w:space="0" w:color="auto"/>
        <w:left w:val="none" w:sz="0" w:space="0" w:color="auto"/>
        <w:bottom w:val="none" w:sz="0" w:space="0" w:color="auto"/>
        <w:right w:val="none" w:sz="0" w:space="0" w:color="auto"/>
      </w:divBdr>
    </w:div>
    <w:div w:id="407269059">
      <w:bodyDiv w:val="1"/>
      <w:marLeft w:val="0"/>
      <w:marRight w:val="0"/>
      <w:marTop w:val="0"/>
      <w:marBottom w:val="0"/>
      <w:divBdr>
        <w:top w:val="none" w:sz="0" w:space="0" w:color="auto"/>
        <w:left w:val="none" w:sz="0" w:space="0" w:color="auto"/>
        <w:bottom w:val="none" w:sz="0" w:space="0" w:color="auto"/>
        <w:right w:val="none" w:sz="0" w:space="0" w:color="auto"/>
      </w:divBdr>
    </w:div>
    <w:div w:id="407308018">
      <w:bodyDiv w:val="1"/>
      <w:marLeft w:val="0"/>
      <w:marRight w:val="0"/>
      <w:marTop w:val="0"/>
      <w:marBottom w:val="0"/>
      <w:divBdr>
        <w:top w:val="none" w:sz="0" w:space="0" w:color="auto"/>
        <w:left w:val="none" w:sz="0" w:space="0" w:color="auto"/>
        <w:bottom w:val="none" w:sz="0" w:space="0" w:color="auto"/>
        <w:right w:val="none" w:sz="0" w:space="0" w:color="auto"/>
      </w:divBdr>
    </w:div>
    <w:div w:id="407312847">
      <w:bodyDiv w:val="1"/>
      <w:marLeft w:val="0"/>
      <w:marRight w:val="0"/>
      <w:marTop w:val="0"/>
      <w:marBottom w:val="0"/>
      <w:divBdr>
        <w:top w:val="none" w:sz="0" w:space="0" w:color="auto"/>
        <w:left w:val="none" w:sz="0" w:space="0" w:color="auto"/>
        <w:bottom w:val="none" w:sz="0" w:space="0" w:color="auto"/>
        <w:right w:val="none" w:sz="0" w:space="0" w:color="auto"/>
      </w:divBdr>
    </w:div>
    <w:div w:id="407382822">
      <w:bodyDiv w:val="1"/>
      <w:marLeft w:val="0"/>
      <w:marRight w:val="0"/>
      <w:marTop w:val="0"/>
      <w:marBottom w:val="0"/>
      <w:divBdr>
        <w:top w:val="none" w:sz="0" w:space="0" w:color="auto"/>
        <w:left w:val="none" w:sz="0" w:space="0" w:color="auto"/>
        <w:bottom w:val="none" w:sz="0" w:space="0" w:color="auto"/>
        <w:right w:val="none" w:sz="0" w:space="0" w:color="auto"/>
      </w:divBdr>
    </w:div>
    <w:div w:id="407575253">
      <w:bodyDiv w:val="1"/>
      <w:marLeft w:val="0"/>
      <w:marRight w:val="0"/>
      <w:marTop w:val="0"/>
      <w:marBottom w:val="0"/>
      <w:divBdr>
        <w:top w:val="none" w:sz="0" w:space="0" w:color="auto"/>
        <w:left w:val="none" w:sz="0" w:space="0" w:color="auto"/>
        <w:bottom w:val="none" w:sz="0" w:space="0" w:color="auto"/>
        <w:right w:val="none" w:sz="0" w:space="0" w:color="auto"/>
      </w:divBdr>
    </w:div>
    <w:div w:id="407656056">
      <w:bodyDiv w:val="1"/>
      <w:marLeft w:val="0"/>
      <w:marRight w:val="0"/>
      <w:marTop w:val="0"/>
      <w:marBottom w:val="0"/>
      <w:divBdr>
        <w:top w:val="none" w:sz="0" w:space="0" w:color="auto"/>
        <w:left w:val="none" w:sz="0" w:space="0" w:color="auto"/>
        <w:bottom w:val="none" w:sz="0" w:space="0" w:color="auto"/>
        <w:right w:val="none" w:sz="0" w:space="0" w:color="auto"/>
      </w:divBdr>
    </w:div>
    <w:div w:id="407732142">
      <w:bodyDiv w:val="1"/>
      <w:marLeft w:val="0"/>
      <w:marRight w:val="0"/>
      <w:marTop w:val="0"/>
      <w:marBottom w:val="0"/>
      <w:divBdr>
        <w:top w:val="none" w:sz="0" w:space="0" w:color="auto"/>
        <w:left w:val="none" w:sz="0" w:space="0" w:color="auto"/>
        <w:bottom w:val="none" w:sz="0" w:space="0" w:color="auto"/>
        <w:right w:val="none" w:sz="0" w:space="0" w:color="auto"/>
      </w:divBdr>
    </w:div>
    <w:div w:id="407847040">
      <w:bodyDiv w:val="1"/>
      <w:marLeft w:val="0"/>
      <w:marRight w:val="0"/>
      <w:marTop w:val="0"/>
      <w:marBottom w:val="0"/>
      <w:divBdr>
        <w:top w:val="none" w:sz="0" w:space="0" w:color="auto"/>
        <w:left w:val="none" w:sz="0" w:space="0" w:color="auto"/>
        <w:bottom w:val="none" w:sz="0" w:space="0" w:color="auto"/>
        <w:right w:val="none" w:sz="0" w:space="0" w:color="auto"/>
      </w:divBdr>
    </w:div>
    <w:div w:id="407923980">
      <w:bodyDiv w:val="1"/>
      <w:marLeft w:val="0"/>
      <w:marRight w:val="0"/>
      <w:marTop w:val="0"/>
      <w:marBottom w:val="0"/>
      <w:divBdr>
        <w:top w:val="none" w:sz="0" w:space="0" w:color="auto"/>
        <w:left w:val="none" w:sz="0" w:space="0" w:color="auto"/>
        <w:bottom w:val="none" w:sz="0" w:space="0" w:color="auto"/>
        <w:right w:val="none" w:sz="0" w:space="0" w:color="auto"/>
      </w:divBdr>
    </w:div>
    <w:div w:id="407993963">
      <w:bodyDiv w:val="1"/>
      <w:marLeft w:val="0"/>
      <w:marRight w:val="0"/>
      <w:marTop w:val="0"/>
      <w:marBottom w:val="0"/>
      <w:divBdr>
        <w:top w:val="none" w:sz="0" w:space="0" w:color="auto"/>
        <w:left w:val="none" w:sz="0" w:space="0" w:color="auto"/>
        <w:bottom w:val="none" w:sz="0" w:space="0" w:color="auto"/>
        <w:right w:val="none" w:sz="0" w:space="0" w:color="auto"/>
      </w:divBdr>
    </w:div>
    <w:div w:id="408038116">
      <w:bodyDiv w:val="1"/>
      <w:marLeft w:val="0"/>
      <w:marRight w:val="0"/>
      <w:marTop w:val="0"/>
      <w:marBottom w:val="0"/>
      <w:divBdr>
        <w:top w:val="none" w:sz="0" w:space="0" w:color="auto"/>
        <w:left w:val="none" w:sz="0" w:space="0" w:color="auto"/>
        <w:bottom w:val="none" w:sz="0" w:space="0" w:color="auto"/>
        <w:right w:val="none" w:sz="0" w:space="0" w:color="auto"/>
      </w:divBdr>
    </w:div>
    <w:div w:id="408232689">
      <w:bodyDiv w:val="1"/>
      <w:marLeft w:val="0"/>
      <w:marRight w:val="0"/>
      <w:marTop w:val="0"/>
      <w:marBottom w:val="0"/>
      <w:divBdr>
        <w:top w:val="none" w:sz="0" w:space="0" w:color="auto"/>
        <w:left w:val="none" w:sz="0" w:space="0" w:color="auto"/>
        <w:bottom w:val="none" w:sz="0" w:space="0" w:color="auto"/>
        <w:right w:val="none" w:sz="0" w:space="0" w:color="auto"/>
      </w:divBdr>
    </w:div>
    <w:div w:id="408307194">
      <w:bodyDiv w:val="1"/>
      <w:marLeft w:val="0"/>
      <w:marRight w:val="0"/>
      <w:marTop w:val="0"/>
      <w:marBottom w:val="0"/>
      <w:divBdr>
        <w:top w:val="none" w:sz="0" w:space="0" w:color="auto"/>
        <w:left w:val="none" w:sz="0" w:space="0" w:color="auto"/>
        <w:bottom w:val="none" w:sz="0" w:space="0" w:color="auto"/>
        <w:right w:val="none" w:sz="0" w:space="0" w:color="auto"/>
      </w:divBdr>
    </w:div>
    <w:div w:id="408356964">
      <w:bodyDiv w:val="1"/>
      <w:marLeft w:val="0"/>
      <w:marRight w:val="0"/>
      <w:marTop w:val="0"/>
      <w:marBottom w:val="0"/>
      <w:divBdr>
        <w:top w:val="none" w:sz="0" w:space="0" w:color="auto"/>
        <w:left w:val="none" w:sz="0" w:space="0" w:color="auto"/>
        <w:bottom w:val="none" w:sz="0" w:space="0" w:color="auto"/>
        <w:right w:val="none" w:sz="0" w:space="0" w:color="auto"/>
      </w:divBdr>
    </w:div>
    <w:div w:id="408385441">
      <w:bodyDiv w:val="1"/>
      <w:marLeft w:val="0"/>
      <w:marRight w:val="0"/>
      <w:marTop w:val="0"/>
      <w:marBottom w:val="0"/>
      <w:divBdr>
        <w:top w:val="none" w:sz="0" w:space="0" w:color="auto"/>
        <w:left w:val="none" w:sz="0" w:space="0" w:color="auto"/>
        <w:bottom w:val="none" w:sz="0" w:space="0" w:color="auto"/>
        <w:right w:val="none" w:sz="0" w:space="0" w:color="auto"/>
      </w:divBdr>
    </w:div>
    <w:div w:id="408505515">
      <w:bodyDiv w:val="1"/>
      <w:marLeft w:val="0"/>
      <w:marRight w:val="0"/>
      <w:marTop w:val="0"/>
      <w:marBottom w:val="0"/>
      <w:divBdr>
        <w:top w:val="none" w:sz="0" w:space="0" w:color="auto"/>
        <w:left w:val="none" w:sz="0" w:space="0" w:color="auto"/>
        <w:bottom w:val="none" w:sz="0" w:space="0" w:color="auto"/>
        <w:right w:val="none" w:sz="0" w:space="0" w:color="auto"/>
      </w:divBdr>
    </w:div>
    <w:div w:id="408507168">
      <w:bodyDiv w:val="1"/>
      <w:marLeft w:val="0"/>
      <w:marRight w:val="0"/>
      <w:marTop w:val="0"/>
      <w:marBottom w:val="0"/>
      <w:divBdr>
        <w:top w:val="none" w:sz="0" w:space="0" w:color="auto"/>
        <w:left w:val="none" w:sz="0" w:space="0" w:color="auto"/>
        <w:bottom w:val="none" w:sz="0" w:space="0" w:color="auto"/>
        <w:right w:val="none" w:sz="0" w:space="0" w:color="auto"/>
      </w:divBdr>
    </w:div>
    <w:div w:id="408576991">
      <w:bodyDiv w:val="1"/>
      <w:marLeft w:val="0"/>
      <w:marRight w:val="0"/>
      <w:marTop w:val="0"/>
      <w:marBottom w:val="0"/>
      <w:divBdr>
        <w:top w:val="none" w:sz="0" w:space="0" w:color="auto"/>
        <w:left w:val="none" w:sz="0" w:space="0" w:color="auto"/>
        <w:bottom w:val="none" w:sz="0" w:space="0" w:color="auto"/>
        <w:right w:val="none" w:sz="0" w:space="0" w:color="auto"/>
      </w:divBdr>
    </w:div>
    <w:div w:id="408583246">
      <w:bodyDiv w:val="1"/>
      <w:marLeft w:val="0"/>
      <w:marRight w:val="0"/>
      <w:marTop w:val="0"/>
      <w:marBottom w:val="0"/>
      <w:divBdr>
        <w:top w:val="none" w:sz="0" w:space="0" w:color="auto"/>
        <w:left w:val="none" w:sz="0" w:space="0" w:color="auto"/>
        <w:bottom w:val="none" w:sz="0" w:space="0" w:color="auto"/>
        <w:right w:val="none" w:sz="0" w:space="0" w:color="auto"/>
      </w:divBdr>
    </w:div>
    <w:div w:id="408776180">
      <w:bodyDiv w:val="1"/>
      <w:marLeft w:val="0"/>
      <w:marRight w:val="0"/>
      <w:marTop w:val="0"/>
      <w:marBottom w:val="0"/>
      <w:divBdr>
        <w:top w:val="none" w:sz="0" w:space="0" w:color="auto"/>
        <w:left w:val="none" w:sz="0" w:space="0" w:color="auto"/>
        <w:bottom w:val="none" w:sz="0" w:space="0" w:color="auto"/>
        <w:right w:val="none" w:sz="0" w:space="0" w:color="auto"/>
      </w:divBdr>
    </w:div>
    <w:div w:id="408817132">
      <w:bodyDiv w:val="1"/>
      <w:marLeft w:val="0"/>
      <w:marRight w:val="0"/>
      <w:marTop w:val="0"/>
      <w:marBottom w:val="0"/>
      <w:divBdr>
        <w:top w:val="none" w:sz="0" w:space="0" w:color="auto"/>
        <w:left w:val="none" w:sz="0" w:space="0" w:color="auto"/>
        <w:bottom w:val="none" w:sz="0" w:space="0" w:color="auto"/>
        <w:right w:val="none" w:sz="0" w:space="0" w:color="auto"/>
      </w:divBdr>
    </w:div>
    <w:div w:id="408844152">
      <w:bodyDiv w:val="1"/>
      <w:marLeft w:val="0"/>
      <w:marRight w:val="0"/>
      <w:marTop w:val="0"/>
      <w:marBottom w:val="0"/>
      <w:divBdr>
        <w:top w:val="none" w:sz="0" w:space="0" w:color="auto"/>
        <w:left w:val="none" w:sz="0" w:space="0" w:color="auto"/>
        <w:bottom w:val="none" w:sz="0" w:space="0" w:color="auto"/>
        <w:right w:val="none" w:sz="0" w:space="0" w:color="auto"/>
      </w:divBdr>
    </w:div>
    <w:div w:id="408892990">
      <w:bodyDiv w:val="1"/>
      <w:marLeft w:val="0"/>
      <w:marRight w:val="0"/>
      <w:marTop w:val="0"/>
      <w:marBottom w:val="0"/>
      <w:divBdr>
        <w:top w:val="none" w:sz="0" w:space="0" w:color="auto"/>
        <w:left w:val="none" w:sz="0" w:space="0" w:color="auto"/>
        <w:bottom w:val="none" w:sz="0" w:space="0" w:color="auto"/>
        <w:right w:val="none" w:sz="0" w:space="0" w:color="auto"/>
      </w:divBdr>
    </w:div>
    <w:div w:id="409011701">
      <w:bodyDiv w:val="1"/>
      <w:marLeft w:val="0"/>
      <w:marRight w:val="0"/>
      <w:marTop w:val="0"/>
      <w:marBottom w:val="0"/>
      <w:divBdr>
        <w:top w:val="none" w:sz="0" w:space="0" w:color="auto"/>
        <w:left w:val="none" w:sz="0" w:space="0" w:color="auto"/>
        <w:bottom w:val="none" w:sz="0" w:space="0" w:color="auto"/>
        <w:right w:val="none" w:sz="0" w:space="0" w:color="auto"/>
      </w:divBdr>
    </w:div>
    <w:div w:id="409039562">
      <w:bodyDiv w:val="1"/>
      <w:marLeft w:val="0"/>
      <w:marRight w:val="0"/>
      <w:marTop w:val="0"/>
      <w:marBottom w:val="0"/>
      <w:divBdr>
        <w:top w:val="none" w:sz="0" w:space="0" w:color="auto"/>
        <w:left w:val="none" w:sz="0" w:space="0" w:color="auto"/>
        <w:bottom w:val="none" w:sz="0" w:space="0" w:color="auto"/>
        <w:right w:val="none" w:sz="0" w:space="0" w:color="auto"/>
      </w:divBdr>
    </w:div>
    <w:div w:id="409352944">
      <w:bodyDiv w:val="1"/>
      <w:marLeft w:val="0"/>
      <w:marRight w:val="0"/>
      <w:marTop w:val="0"/>
      <w:marBottom w:val="0"/>
      <w:divBdr>
        <w:top w:val="none" w:sz="0" w:space="0" w:color="auto"/>
        <w:left w:val="none" w:sz="0" w:space="0" w:color="auto"/>
        <w:bottom w:val="none" w:sz="0" w:space="0" w:color="auto"/>
        <w:right w:val="none" w:sz="0" w:space="0" w:color="auto"/>
      </w:divBdr>
    </w:div>
    <w:div w:id="409353943">
      <w:bodyDiv w:val="1"/>
      <w:marLeft w:val="0"/>
      <w:marRight w:val="0"/>
      <w:marTop w:val="0"/>
      <w:marBottom w:val="0"/>
      <w:divBdr>
        <w:top w:val="none" w:sz="0" w:space="0" w:color="auto"/>
        <w:left w:val="none" w:sz="0" w:space="0" w:color="auto"/>
        <w:bottom w:val="none" w:sz="0" w:space="0" w:color="auto"/>
        <w:right w:val="none" w:sz="0" w:space="0" w:color="auto"/>
      </w:divBdr>
    </w:div>
    <w:div w:id="409423690">
      <w:bodyDiv w:val="1"/>
      <w:marLeft w:val="0"/>
      <w:marRight w:val="0"/>
      <w:marTop w:val="0"/>
      <w:marBottom w:val="0"/>
      <w:divBdr>
        <w:top w:val="none" w:sz="0" w:space="0" w:color="auto"/>
        <w:left w:val="none" w:sz="0" w:space="0" w:color="auto"/>
        <w:bottom w:val="none" w:sz="0" w:space="0" w:color="auto"/>
        <w:right w:val="none" w:sz="0" w:space="0" w:color="auto"/>
      </w:divBdr>
    </w:div>
    <w:div w:id="409470915">
      <w:bodyDiv w:val="1"/>
      <w:marLeft w:val="0"/>
      <w:marRight w:val="0"/>
      <w:marTop w:val="0"/>
      <w:marBottom w:val="0"/>
      <w:divBdr>
        <w:top w:val="none" w:sz="0" w:space="0" w:color="auto"/>
        <w:left w:val="none" w:sz="0" w:space="0" w:color="auto"/>
        <w:bottom w:val="none" w:sz="0" w:space="0" w:color="auto"/>
        <w:right w:val="none" w:sz="0" w:space="0" w:color="auto"/>
      </w:divBdr>
    </w:div>
    <w:div w:id="409544715">
      <w:bodyDiv w:val="1"/>
      <w:marLeft w:val="0"/>
      <w:marRight w:val="0"/>
      <w:marTop w:val="0"/>
      <w:marBottom w:val="0"/>
      <w:divBdr>
        <w:top w:val="none" w:sz="0" w:space="0" w:color="auto"/>
        <w:left w:val="none" w:sz="0" w:space="0" w:color="auto"/>
        <w:bottom w:val="none" w:sz="0" w:space="0" w:color="auto"/>
        <w:right w:val="none" w:sz="0" w:space="0" w:color="auto"/>
      </w:divBdr>
    </w:div>
    <w:div w:id="409546231">
      <w:bodyDiv w:val="1"/>
      <w:marLeft w:val="0"/>
      <w:marRight w:val="0"/>
      <w:marTop w:val="0"/>
      <w:marBottom w:val="0"/>
      <w:divBdr>
        <w:top w:val="none" w:sz="0" w:space="0" w:color="auto"/>
        <w:left w:val="none" w:sz="0" w:space="0" w:color="auto"/>
        <w:bottom w:val="none" w:sz="0" w:space="0" w:color="auto"/>
        <w:right w:val="none" w:sz="0" w:space="0" w:color="auto"/>
      </w:divBdr>
    </w:div>
    <w:div w:id="409694843">
      <w:bodyDiv w:val="1"/>
      <w:marLeft w:val="0"/>
      <w:marRight w:val="0"/>
      <w:marTop w:val="0"/>
      <w:marBottom w:val="0"/>
      <w:divBdr>
        <w:top w:val="none" w:sz="0" w:space="0" w:color="auto"/>
        <w:left w:val="none" w:sz="0" w:space="0" w:color="auto"/>
        <w:bottom w:val="none" w:sz="0" w:space="0" w:color="auto"/>
        <w:right w:val="none" w:sz="0" w:space="0" w:color="auto"/>
      </w:divBdr>
    </w:div>
    <w:div w:id="409736191">
      <w:bodyDiv w:val="1"/>
      <w:marLeft w:val="0"/>
      <w:marRight w:val="0"/>
      <w:marTop w:val="0"/>
      <w:marBottom w:val="0"/>
      <w:divBdr>
        <w:top w:val="none" w:sz="0" w:space="0" w:color="auto"/>
        <w:left w:val="none" w:sz="0" w:space="0" w:color="auto"/>
        <w:bottom w:val="none" w:sz="0" w:space="0" w:color="auto"/>
        <w:right w:val="none" w:sz="0" w:space="0" w:color="auto"/>
      </w:divBdr>
    </w:div>
    <w:div w:id="409743092">
      <w:bodyDiv w:val="1"/>
      <w:marLeft w:val="0"/>
      <w:marRight w:val="0"/>
      <w:marTop w:val="0"/>
      <w:marBottom w:val="0"/>
      <w:divBdr>
        <w:top w:val="none" w:sz="0" w:space="0" w:color="auto"/>
        <w:left w:val="none" w:sz="0" w:space="0" w:color="auto"/>
        <w:bottom w:val="none" w:sz="0" w:space="0" w:color="auto"/>
        <w:right w:val="none" w:sz="0" w:space="0" w:color="auto"/>
      </w:divBdr>
    </w:div>
    <w:div w:id="409885204">
      <w:bodyDiv w:val="1"/>
      <w:marLeft w:val="0"/>
      <w:marRight w:val="0"/>
      <w:marTop w:val="0"/>
      <w:marBottom w:val="0"/>
      <w:divBdr>
        <w:top w:val="none" w:sz="0" w:space="0" w:color="auto"/>
        <w:left w:val="none" w:sz="0" w:space="0" w:color="auto"/>
        <w:bottom w:val="none" w:sz="0" w:space="0" w:color="auto"/>
        <w:right w:val="none" w:sz="0" w:space="0" w:color="auto"/>
      </w:divBdr>
    </w:div>
    <w:div w:id="410086514">
      <w:bodyDiv w:val="1"/>
      <w:marLeft w:val="0"/>
      <w:marRight w:val="0"/>
      <w:marTop w:val="0"/>
      <w:marBottom w:val="0"/>
      <w:divBdr>
        <w:top w:val="none" w:sz="0" w:space="0" w:color="auto"/>
        <w:left w:val="none" w:sz="0" w:space="0" w:color="auto"/>
        <w:bottom w:val="none" w:sz="0" w:space="0" w:color="auto"/>
        <w:right w:val="none" w:sz="0" w:space="0" w:color="auto"/>
      </w:divBdr>
    </w:div>
    <w:div w:id="410125412">
      <w:bodyDiv w:val="1"/>
      <w:marLeft w:val="0"/>
      <w:marRight w:val="0"/>
      <w:marTop w:val="0"/>
      <w:marBottom w:val="0"/>
      <w:divBdr>
        <w:top w:val="none" w:sz="0" w:space="0" w:color="auto"/>
        <w:left w:val="none" w:sz="0" w:space="0" w:color="auto"/>
        <w:bottom w:val="none" w:sz="0" w:space="0" w:color="auto"/>
        <w:right w:val="none" w:sz="0" w:space="0" w:color="auto"/>
      </w:divBdr>
    </w:div>
    <w:div w:id="410156241">
      <w:bodyDiv w:val="1"/>
      <w:marLeft w:val="0"/>
      <w:marRight w:val="0"/>
      <w:marTop w:val="0"/>
      <w:marBottom w:val="0"/>
      <w:divBdr>
        <w:top w:val="none" w:sz="0" w:space="0" w:color="auto"/>
        <w:left w:val="none" w:sz="0" w:space="0" w:color="auto"/>
        <w:bottom w:val="none" w:sz="0" w:space="0" w:color="auto"/>
        <w:right w:val="none" w:sz="0" w:space="0" w:color="auto"/>
      </w:divBdr>
    </w:div>
    <w:div w:id="410195647">
      <w:bodyDiv w:val="1"/>
      <w:marLeft w:val="0"/>
      <w:marRight w:val="0"/>
      <w:marTop w:val="0"/>
      <w:marBottom w:val="0"/>
      <w:divBdr>
        <w:top w:val="none" w:sz="0" w:space="0" w:color="auto"/>
        <w:left w:val="none" w:sz="0" w:space="0" w:color="auto"/>
        <w:bottom w:val="none" w:sz="0" w:space="0" w:color="auto"/>
        <w:right w:val="none" w:sz="0" w:space="0" w:color="auto"/>
      </w:divBdr>
    </w:div>
    <w:div w:id="410196898">
      <w:bodyDiv w:val="1"/>
      <w:marLeft w:val="0"/>
      <w:marRight w:val="0"/>
      <w:marTop w:val="0"/>
      <w:marBottom w:val="0"/>
      <w:divBdr>
        <w:top w:val="none" w:sz="0" w:space="0" w:color="auto"/>
        <w:left w:val="none" w:sz="0" w:space="0" w:color="auto"/>
        <w:bottom w:val="none" w:sz="0" w:space="0" w:color="auto"/>
        <w:right w:val="none" w:sz="0" w:space="0" w:color="auto"/>
      </w:divBdr>
    </w:div>
    <w:div w:id="410541345">
      <w:bodyDiv w:val="1"/>
      <w:marLeft w:val="0"/>
      <w:marRight w:val="0"/>
      <w:marTop w:val="0"/>
      <w:marBottom w:val="0"/>
      <w:divBdr>
        <w:top w:val="none" w:sz="0" w:space="0" w:color="auto"/>
        <w:left w:val="none" w:sz="0" w:space="0" w:color="auto"/>
        <w:bottom w:val="none" w:sz="0" w:space="0" w:color="auto"/>
        <w:right w:val="none" w:sz="0" w:space="0" w:color="auto"/>
      </w:divBdr>
    </w:div>
    <w:div w:id="410544185">
      <w:bodyDiv w:val="1"/>
      <w:marLeft w:val="0"/>
      <w:marRight w:val="0"/>
      <w:marTop w:val="0"/>
      <w:marBottom w:val="0"/>
      <w:divBdr>
        <w:top w:val="none" w:sz="0" w:space="0" w:color="auto"/>
        <w:left w:val="none" w:sz="0" w:space="0" w:color="auto"/>
        <w:bottom w:val="none" w:sz="0" w:space="0" w:color="auto"/>
        <w:right w:val="none" w:sz="0" w:space="0" w:color="auto"/>
      </w:divBdr>
    </w:div>
    <w:div w:id="410665693">
      <w:bodyDiv w:val="1"/>
      <w:marLeft w:val="0"/>
      <w:marRight w:val="0"/>
      <w:marTop w:val="0"/>
      <w:marBottom w:val="0"/>
      <w:divBdr>
        <w:top w:val="none" w:sz="0" w:space="0" w:color="auto"/>
        <w:left w:val="none" w:sz="0" w:space="0" w:color="auto"/>
        <w:bottom w:val="none" w:sz="0" w:space="0" w:color="auto"/>
        <w:right w:val="none" w:sz="0" w:space="0" w:color="auto"/>
      </w:divBdr>
    </w:div>
    <w:div w:id="410976631">
      <w:bodyDiv w:val="1"/>
      <w:marLeft w:val="0"/>
      <w:marRight w:val="0"/>
      <w:marTop w:val="0"/>
      <w:marBottom w:val="0"/>
      <w:divBdr>
        <w:top w:val="none" w:sz="0" w:space="0" w:color="auto"/>
        <w:left w:val="none" w:sz="0" w:space="0" w:color="auto"/>
        <w:bottom w:val="none" w:sz="0" w:space="0" w:color="auto"/>
        <w:right w:val="none" w:sz="0" w:space="0" w:color="auto"/>
      </w:divBdr>
    </w:div>
    <w:div w:id="411046500">
      <w:bodyDiv w:val="1"/>
      <w:marLeft w:val="0"/>
      <w:marRight w:val="0"/>
      <w:marTop w:val="0"/>
      <w:marBottom w:val="0"/>
      <w:divBdr>
        <w:top w:val="none" w:sz="0" w:space="0" w:color="auto"/>
        <w:left w:val="none" w:sz="0" w:space="0" w:color="auto"/>
        <w:bottom w:val="none" w:sz="0" w:space="0" w:color="auto"/>
        <w:right w:val="none" w:sz="0" w:space="0" w:color="auto"/>
      </w:divBdr>
    </w:div>
    <w:div w:id="411046722">
      <w:bodyDiv w:val="1"/>
      <w:marLeft w:val="0"/>
      <w:marRight w:val="0"/>
      <w:marTop w:val="0"/>
      <w:marBottom w:val="0"/>
      <w:divBdr>
        <w:top w:val="none" w:sz="0" w:space="0" w:color="auto"/>
        <w:left w:val="none" w:sz="0" w:space="0" w:color="auto"/>
        <w:bottom w:val="none" w:sz="0" w:space="0" w:color="auto"/>
        <w:right w:val="none" w:sz="0" w:space="0" w:color="auto"/>
      </w:divBdr>
    </w:div>
    <w:div w:id="411124028">
      <w:bodyDiv w:val="1"/>
      <w:marLeft w:val="0"/>
      <w:marRight w:val="0"/>
      <w:marTop w:val="0"/>
      <w:marBottom w:val="0"/>
      <w:divBdr>
        <w:top w:val="none" w:sz="0" w:space="0" w:color="auto"/>
        <w:left w:val="none" w:sz="0" w:space="0" w:color="auto"/>
        <w:bottom w:val="none" w:sz="0" w:space="0" w:color="auto"/>
        <w:right w:val="none" w:sz="0" w:space="0" w:color="auto"/>
      </w:divBdr>
    </w:div>
    <w:div w:id="411197384">
      <w:bodyDiv w:val="1"/>
      <w:marLeft w:val="0"/>
      <w:marRight w:val="0"/>
      <w:marTop w:val="0"/>
      <w:marBottom w:val="0"/>
      <w:divBdr>
        <w:top w:val="none" w:sz="0" w:space="0" w:color="auto"/>
        <w:left w:val="none" w:sz="0" w:space="0" w:color="auto"/>
        <w:bottom w:val="none" w:sz="0" w:space="0" w:color="auto"/>
        <w:right w:val="none" w:sz="0" w:space="0" w:color="auto"/>
      </w:divBdr>
    </w:div>
    <w:div w:id="411197813">
      <w:bodyDiv w:val="1"/>
      <w:marLeft w:val="0"/>
      <w:marRight w:val="0"/>
      <w:marTop w:val="0"/>
      <w:marBottom w:val="0"/>
      <w:divBdr>
        <w:top w:val="none" w:sz="0" w:space="0" w:color="auto"/>
        <w:left w:val="none" w:sz="0" w:space="0" w:color="auto"/>
        <w:bottom w:val="none" w:sz="0" w:space="0" w:color="auto"/>
        <w:right w:val="none" w:sz="0" w:space="0" w:color="auto"/>
      </w:divBdr>
    </w:div>
    <w:div w:id="411202097">
      <w:bodyDiv w:val="1"/>
      <w:marLeft w:val="0"/>
      <w:marRight w:val="0"/>
      <w:marTop w:val="0"/>
      <w:marBottom w:val="0"/>
      <w:divBdr>
        <w:top w:val="none" w:sz="0" w:space="0" w:color="auto"/>
        <w:left w:val="none" w:sz="0" w:space="0" w:color="auto"/>
        <w:bottom w:val="none" w:sz="0" w:space="0" w:color="auto"/>
        <w:right w:val="none" w:sz="0" w:space="0" w:color="auto"/>
      </w:divBdr>
    </w:div>
    <w:div w:id="411242534">
      <w:bodyDiv w:val="1"/>
      <w:marLeft w:val="0"/>
      <w:marRight w:val="0"/>
      <w:marTop w:val="0"/>
      <w:marBottom w:val="0"/>
      <w:divBdr>
        <w:top w:val="none" w:sz="0" w:space="0" w:color="auto"/>
        <w:left w:val="none" w:sz="0" w:space="0" w:color="auto"/>
        <w:bottom w:val="none" w:sz="0" w:space="0" w:color="auto"/>
        <w:right w:val="none" w:sz="0" w:space="0" w:color="auto"/>
      </w:divBdr>
    </w:div>
    <w:div w:id="411511962">
      <w:bodyDiv w:val="1"/>
      <w:marLeft w:val="0"/>
      <w:marRight w:val="0"/>
      <w:marTop w:val="0"/>
      <w:marBottom w:val="0"/>
      <w:divBdr>
        <w:top w:val="none" w:sz="0" w:space="0" w:color="auto"/>
        <w:left w:val="none" w:sz="0" w:space="0" w:color="auto"/>
        <w:bottom w:val="none" w:sz="0" w:space="0" w:color="auto"/>
        <w:right w:val="none" w:sz="0" w:space="0" w:color="auto"/>
      </w:divBdr>
    </w:div>
    <w:div w:id="411513812">
      <w:bodyDiv w:val="1"/>
      <w:marLeft w:val="0"/>
      <w:marRight w:val="0"/>
      <w:marTop w:val="0"/>
      <w:marBottom w:val="0"/>
      <w:divBdr>
        <w:top w:val="none" w:sz="0" w:space="0" w:color="auto"/>
        <w:left w:val="none" w:sz="0" w:space="0" w:color="auto"/>
        <w:bottom w:val="none" w:sz="0" w:space="0" w:color="auto"/>
        <w:right w:val="none" w:sz="0" w:space="0" w:color="auto"/>
      </w:divBdr>
    </w:div>
    <w:div w:id="411660230">
      <w:bodyDiv w:val="1"/>
      <w:marLeft w:val="0"/>
      <w:marRight w:val="0"/>
      <w:marTop w:val="0"/>
      <w:marBottom w:val="0"/>
      <w:divBdr>
        <w:top w:val="none" w:sz="0" w:space="0" w:color="auto"/>
        <w:left w:val="none" w:sz="0" w:space="0" w:color="auto"/>
        <w:bottom w:val="none" w:sz="0" w:space="0" w:color="auto"/>
        <w:right w:val="none" w:sz="0" w:space="0" w:color="auto"/>
      </w:divBdr>
    </w:div>
    <w:div w:id="411701674">
      <w:bodyDiv w:val="1"/>
      <w:marLeft w:val="0"/>
      <w:marRight w:val="0"/>
      <w:marTop w:val="0"/>
      <w:marBottom w:val="0"/>
      <w:divBdr>
        <w:top w:val="none" w:sz="0" w:space="0" w:color="auto"/>
        <w:left w:val="none" w:sz="0" w:space="0" w:color="auto"/>
        <w:bottom w:val="none" w:sz="0" w:space="0" w:color="auto"/>
        <w:right w:val="none" w:sz="0" w:space="0" w:color="auto"/>
      </w:divBdr>
    </w:div>
    <w:div w:id="411707394">
      <w:bodyDiv w:val="1"/>
      <w:marLeft w:val="0"/>
      <w:marRight w:val="0"/>
      <w:marTop w:val="0"/>
      <w:marBottom w:val="0"/>
      <w:divBdr>
        <w:top w:val="none" w:sz="0" w:space="0" w:color="auto"/>
        <w:left w:val="none" w:sz="0" w:space="0" w:color="auto"/>
        <w:bottom w:val="none" w:sz="0" w:space="0" w:color="auto"/>
        <w:right w:val="none" w:sz="0" w:space="0" w:color="auto"/>
      </w:divBdr>
    </w:div>
    <w:div w:id="411852628">
      <w:bodyDiv w:val="1"/>
      <w:marLeft w:val="0"/>
      <w:marRight w:val="0"/>
      <w:marTop w:val="0"/>
      <w:marBottom w:val="0"/>
      <w:divBdr>
        <w:top w:val="none" w:sz="0" w:space="0" w:color="auto"/>
        <w:left w:val="none" w:sz="0" w:space="0" w:color="auto"/>
        <w:bottom w:val="none" w:sz="0" w:space="0" w:color="auto"/>
        <w:right w:val="none" w:sz="0" w:space="0" w:color="auto"/>
      </w:divBdr>
    </w:div>
    <w:div w:id="412043441">
      <w:bodyDiv w:val="1"/>
      <w:marLeft w:val="0"/>
      <w:marRight w:val="0"/>
      <w:marTop w:val="0"/>
      <w:marBottom w:val="0"/>
      <w:divBdr>
        <w:top w:val="none" w:sz="0" w:space="0" w:color="auto"/>
        <w:left w:val="none" w:sz="0" w:space="0" w:color="auto"/>
        <w:bottom w:val="none" w:sz="0" w:space="0" w:color="auto"/>
        <w:right w:val="none" w:sz="0" w:space="0" w:color="auto"/>
      </w:divBdr>
    </w:div>
    <w:div w:id="412043660">
      <w:bodyDiv w:val="1"/>
      <w:marLeft w:val="0"/>
      <w:marRight w:val="0"/>
      <w:marTop w:val="0"/>
      <w:marBottom w:val="0"/>
      <w:divBdr>
        <w:top w:val="none" w:sz="0" w:space="0" w:color="auto"/>
        <w:left w:val="none" w:sz="0" w:space="0" w:color="auto"/>
        <w:bottom w:val="none" w:sz="0" w:space="0" w:color="auto"/>
        <w:right w:val="none" w:sz="0" w:space="0" w:color="auto"/>
      </w:divBdr>
    </w:div>
    <w:div w:id="412095188">
      <w:bodyDiv w:val="1"/>
      <w:marLeft w:val="0"/>
      <w:marRight w:val="0"/>
      <w:marTop w:val="0"/>
      <w:marBottom w:val="0"/>
      <w:divBdr>
        <w:top w:val="none" w:sz="0" w:space="0" w:color="auto"/>
        <w:left w:val="none" w:sz="0" w:space="0" w:color="auto"/>
        <w:bottom w:val="none" w:sz="0" w:space="0" w:color="auto"/>
        <w:right w:val="none" w:sz="0" w:space="0" w:color="auto"/>
      </w:divBdr>
    </w:div>
    <w:div w:id="412119762">
      <w:bodyDiv w:val="1"/>
      <w:marLeft w:val="0"/>
      <w:marRight w:val="0"/>
      <w:marTop w:val="0"/>
      <w:marBottom w:val="0"/>
      <w:divBdr>
        <w:top w:val="none" w:sz="0" w:space="0" w:color="auto"/>
        <w:left w:val="none" w:sz="0" w:space="0" w:color="auto"/>
        <w:bottom w:val="none" w:sz="0" w:space="0" w:color="auto"/>
        <w:right w:val="none" w:sz="0" w:space="0" w:color="auto"/>
      </w:divBdr>
    </w:div>
    <w:div w:id="412316508">
      <w:bodyDiv w:val="1"/>
      <w:marLeft w:val="0"/>
      <w:marRight w:val="0"/>
      <w:marTop w:val="0"/>
      <w:marBottom w:val="0"/>
      <w:divBdr>
        <w:top w:val="none" w:sz="0" w:space="0" w:color="auto"/>
        <w:left w:val="none" w:sz="0" w:space="0" w:color="auto"/>
        <w:bottom w:val="none" w:sz="0" w:space="0" w:color="auto"/>
        <w:right w:val="none" w:sz="0" w:space="0" w:color="auto"/>
      </w:divBdr>
    </w:div>
    <w:div w:id="412318426">
      <w:bodyDiv w:val="1"/>
      <w:marLeft w:val="0"/>
      <w:marRight w:val="0"/>
      <w:marTop w:val="0"/>
      <w:marBottom w:val="0"/>
      <w:divBdr>
        <w:top w:val="none" w:sz="0" w:space="0" w:color="auto"/>
        <w:left w:val="none" w:sz="0" w:space="0" w:color="auto"/>
        <w:bottom w:val="none" w:sz="0" w:space="0" w:color="auto"/>
        <w:right w:val="none" w:sz="0" w:space="0" w:color="auto"/>
      </w:divBdr>
    </w:div>
    <w:div w:id="412434033">
      <w:bodyDiv w:val="1"/>
      <w:marLeft w:val="0"/>
      <w:marRight w:val="0"/>
      <w:marTop w:val="0"/>
      <w:marBottom w:val="0"/>
      <w:divBdr>
        <w:top w:val="none" w:sz="0" w:space="0" w:color="auto"/>
        <w:left w:val="none" w:sz="0" w:space="0" w:color="auto"/>
        <w:bottom w:val="none" w:sz="0" w:space="0" w:color="auto"/>
        <w:right w:val="none" w:sz="0" w:space="0" w:color="auto"/>
      </w:divBdr>
    </w:div>
    <w:div w:id="412550711">
      <w:bodyDiv w:val="1"/>
      <w:marLeft w:val="0"/>
      <w:marRight w:val="0"/>
      <w:marTop w:val="0"/>
      <w:marBottom w:val="0"/>
      <w:divBdr>
        <w:top w:val="none" w:sz="0" w:space="0" w:color="auto"/>
        <w:left w:val="none" w:sz="0" w:space="0" w:color="auto"/>
        <w:bottom w:val="none" w:sz="0" w:space="0" w:color="auto"/>
        <w:right w:val="none" w:sz="0" w:space="0" w:color="auto"/>
      </w:divBdr>
    </w:div>
    <w:div w:id="412555220">
      <w:bodyDiv w:val="1"/>
      <w:marLeft w:val="0"/>
      <w:marRight w:val="0"/>
      <w:marTop w:val="0"/>
      <w:marBottom w:val="0"/>
      <w:divBdr>
        <w:top w:val="none" w:sz="0" w:space="0" w:color="auto"/>
        <w:left w:val="none" w:sz="0" w:space="0" w:color="auto"/>
        <w:bottom w:val="none" w:sz="0" w:space="0" w:color="auto"/>
        <w:right w:val="none" w:sz="0" w:space="0" w:color="auto"/>
      </w:divBdr>
    </w:div>
    <w:div w:id="412631089">
      <w:bodyDiv w:val="1"/>
      <w:marLeft w:val="0"/>
      <w:marRight w:val="0"/>
      <w:marTop w:val="0"/>
      <w:marBottom w:val="0"/>
      <w:divBdr>
        <w:top w:val="none" w:sz="0" w:space="0" w:color="auto"/>
        <w:left w:val="none" w:sz="0" w:space="0" w:color="auto"/>
        <w:bottom w:val="none" w:sz="0" w:space="0" w:color="auto"/>
        <w:right w:val="none" w:sz="0" w:space="0" w:color="auto"/>
      </w:divBdr>
    </w:div>
    <w:div w:id="412704442">
      <w:bodyDiv w:val="1"/>
      <w:marLeft w:val="0"/>
      <w:marRight w:val="0"/>
      <w:marTop w:val="0"/>
      <w:marBottom w:val="0"/>
      <w:divBdr>
        <w:top w:val="none" w:sz="0" w:space="0" w:color="auto"/>
        <w:left w:val="none" w:sz="0" w:space="0" w:color="auto"/>
        <w:bottom w:val="none" w:sz="0" w:space="0" w:color="auto"/>
        <w:right w:val="none" w:sz="0" w:space="0" w:color="auto"/>
      </w:divBdr>
    </w:div>
    <w:div w:id="412750804">
      <w:bodyDiv w:val="1"/>
      <w:marLeft w:val="0"/>
      <w:marRight w:val="0"/>
      <w:marTop w:val="0"/>
      <w:marBottom w:val="0"/>
      <w:divBdr>
        <w:top w:val="none" w:sz="0" w:space="0" w:color="auto"/>
        <w:left w:val="none" w:sz="0" w:space="0" w:color="auto"/>
        <w:bottom w:val="none" w:sz="0" w:space="0" w:color="auto"/>
        <w:right w:val="none" w:sz="0" w:space="0" w:color="auto"/>
      </w:divBdr>
    </w:div>
    <w:div w:id="413166722">
      <w:bodyDiv w:val="1"/>
      <w:marLeft w:val="0"/>
      <w:marRight w:val="0"/>
      <w:marTop w:val="0"/>
      <w:marBottom w:val="0"/>
      <w:divBdr>
        <w:top w:val="none" w:sz="0" w:space="0" w:color="auto"/>
        <w:left w:val="none" w:sz="0" w:space="0" w:color="auto"/>
        <w:bottom w:val="none" w:sz="0" w:space="0" w:color="auto"/>
        <w:right w:val="none" w:sz="0" w:space="0" w:color="auto"/>
      </w:divBdr>
    </w:div>
    <w:div w:id="413209541">
      <w:bodyDiv w:val="1"/>
      <w:marLeft w:val="0"/>
      <w:marRight w:val="0"/>
      <w:marTop w:val="0"/>
      <w:marBottom w:val="0"/>
      <w:divBdr>
        <w:top w:val="none" w:sz="0" w:space="0" w:color="auto"/>
        <w:left w:val="none" w:sz="0" w:space="0" w:color="auto"/>
        <w:bottom w:val="none" w:sz="0" w:space="0" w:color="auto"/>
        <w:right w:val="none" w:sz="0" w:space="0" w:color="auto"/>
      </w:divBdr>
    </w:div>
    <w:div w:id="413358713">
      <w:bodyDiv w:val="1"/>
      <w:marLeft w:val="0"/>
      <w:marRight w:val="0"/>
      <w:marTop w:val="0"/>
      <w:marBottom w:val="0"/>
      <w:divBdr>
        <w:top w:val="none" w:sz="0" w:space="0" w:color="auto"/>
        <w:left w:val="none" w:sz="0" w:space="0" w:color="auto"/>
        <w:bottom w:val="none" w:sz="0" w:space="0" w:color="auto"/>
        <w:right w:val="none" w:sz="0" w:space="0" w:color="auto"/>
      </w:divBdr>
    </w:div>
    <w:div w:id="413429848">
      <w:bodyDiv w:val="1"/>
      <w:marLeft w:val="0"/>
      <w:marRight w:val="0"/>
      <w:marTop w:val="0"/>
      <w:marBottom w:val="0"/>
      <w:divBdr>
        <w:top w:val="none" w:sz="0" w:space="0" w:color="auto"/>
        <w:left w:val="none" w:sz="0" w:space="0" w:color="auto"/>
        <w:bottom w:val="none" w:sz="0" w:space="0" w:color="auto"/>
        <w:right w:val="none" w:sz="0" w:space="0" w:color="auto"/>
      </w:divBdr>
    </w:div>
    <w:div w:id="413433809">
      <w:bodyDiv w:val="1"/>
      <w:marLeft w:val="0"/>
      <w:marRight w:val="0"/>
      <w:marTop w:val="0"/>
      <w:marBottom w:val="0"/>
      <w:divBdr>
        <w:top w:val="none" w:sz="0" w:space="0" w:color="auto"/>
        <w:left w:val="none" w:sz="0" w:space="0" w:color="auto"/>
        <w:bottom w:val="none" w:sz="0" w:space="0" w:color="auto"/>
        <w:right w:val="none" w:sz="0" w:space="0" w:color="auto"/>
      </w:divBdr>
    </w:div>
    <w:div w:id="413481077">
      <w:bodyDiv w:val="1"/>
      <w:marLeft w:val="0"/>
      <w:marRight w:val="0"/>
      <w:marTop w:val="0"/>
      <w:marBottom w:val="0"/>
      <w:divBdr>
        <w:top w:val="none" w:sz="0" w:space="0" w:color="auto"/>
        <w:left w:val="none" w:sz="0" w:space="0" w:color="auto"/>
        <w:bottom w:val="none" w:sz="0" w:space="0" w:color="auto"/>
        <w:right w:val="none" w:sz="0" w:space="0" w:color="auto"/>
      </w:divBdr>
    </w:div>
    <w:div w:id="413553560">
      <w:bodyDiv w:val="1"/>
      <w:marLeft w:val="0"/>
      <w:marRight w:val="0"/>
      <w:marTop w:val="0"/>
      <w:marBottom w:val="0"/>
      <w:divBdr>
        <w:top w:val="none" w:sz="0" w:space="0" w:color="auto"/>
        <w:left w:val="none" w:sz="0" w:space="0" w:color="auto"/>
        <w:bottom w:val="none" w:sz="0" w:space="0" w:color="auto"/>
        <w:right w:val="none" w:sz="0" w:space="0" w:color="auto"/>
      </w:divBdr>
    </w:div>
    <w:div w:id="413598361">
      <w:bodyDiv w:val="1"/>
      <w:marLeft w:val="0"/>
      <w:marRight w:val="0"/>
      <w:marTop w:val="0"/>
      <w:marBottom w:val="0"/>
      <w:divBdr>
        <w:top w:val="none" w:sz="0" w:space="0" w:color="auto"/>
        <w:left w:val="none" w:sz="0" w:space="0" w:color="auto"/>
        <w:bottom w:val="none" w:sz="0" w:space="0" w:color="auto"/>
        <w:right w:val="none" w:sz="0" w:space="0" w:color="auto"/>
      </w:divBdr>
    </w:div>
    <w:div w:id="413860073">
      <w:bodyDiv w:val="1"/>
      <w:marLeft w:val="0"/>
      <w:marRight w:val="0"/>
      <w:marTop w:val="0"/>
      <w:marBottom w:val="0"/>
      <w:divBdr>
        <w:top w:val="none" w:sz="0" w:space="0" w:color="auto"/>
        <w:left w:val="none" w:sz="0" w:space="0" w:color="auto"/>
        <w:bottom w:val="none" w:sz="0" w:space="0" w:color="auto"/>
        <w:right w:val="none" w:sz="0" w:space="0" w:color="auto"/>
      </w:divBdr>
    </w:div>
    <w:div w:id="413891247">
      <w:bodyDiv w:val="1"/>
      <w:marLeft w:val="0"/>
      <w:marRight w:val="0"/>
      <w:marTop w:val="0"/>
      <w:marBottom w:val="0"/>
      <w:divBdr>
        <w:top w:val="none" w:sz="0" w:space="0" w:color="auto"/>
        <w:left w:val="none" w:sz="0" w:space="0" w:color="auto"/>
        <w:bottom w:val="none" w:sz="0" w:space="0" w:color="auto"/>
        <w:right w:val="none" w:sz="0" w:space="0" w:color="auto"/>
      </w:divBdr>
    </w:div>
    <w:div w:id="414014396">
      <w:bodyDiv w:val="1"/>
      <w:marLeft w:val="0"/>
      <w:marRight w:val="0"/>
      <w:marTop w:val="0"/>
      <w:marBottom w:val="0"/>
      <w:divBdr>
        <w:top w:val="none" w:sz="0" w:space="0" w:color="auto"/>
        <w:left w:val="none" w:sz="0" w:space="0" w:color="auto"/>
        <w:bottom w:val="none" w:sz="0" w:space="0" w:color="auto"/>
        <w:right w:val="none" w:sz="0" w:space="0" w:color="auto"/>
      </w:divBdr>
    </w:div>
    <w:div w:id="414087659">
      <w:bodyDiv w:val="1"/>
      <w:marLeft w:val="0"/>
      <w:marRight w:val="0"/>
      <w:marTop w:val="0"/>
      <w:marBottom w:val="0"/>
      <w:divBdr>
        <w:top w:val="none" w:sz="0" w:space="0" w:color="auto"/>
        <w:left w:val="none" w:sz="0" w:space="0" w:color="auto"/>
        <w:bottom w:val="none" w:sz="0" w:space="0" w:color="auto"/>
        <w:right w:val="none" w:sz="0" w:space="0" w:color="auto"/>
      </w:divBdr>
    </w:div>
    <w:div w:id="414133664">
      <w:bodyDiv w:val="1"/>
      <w:marLeft w:val="0"/>
      <w:marRight w:val="0"/>
      <w:marTop w:val="0"/>
      <w:marBottom w:val="0"/>
      <w:divBdr>
        <w:top w:val="none" w:sz="0" w:space="0" w:color="auto"/>
        <w:left w:val="none" w:sz="0" w:space="0" w:color="auto"/>
        <w:bottom w:val="none" w:sz="0" w:space="0" w:color="auto"/>
        <w:right w:val="none" w:sz="0" w:space="0" w:color="auto"/>
      </w:divBdr>
    </w:div>
    <w:div w:id="414205020">
      <w:bodyDiv w:val="1"/>
      <w:marLeft w:val="0"/>
      <w:marRight w:val="0"/>
      <w:marTop w:val="0"/>
      <w:marBottom w:val="0"/>
      <w:divBdr>
        <w:top w:val="none" w:sz="0" w:space="0" w:color="auto"/>
        <w:left w:val="none" w:sz="0" w:space="0" w:color="auto"/>
        <w:bottom w:val="none" w:sz="0" w:space="0" w:color="auto"/>
        <w:right w:val="none" w:sz="0" w:space="0" w:color="auto"/>
      </w:divBdr>
    </w:div>
    <w:div w:id="414207614">
      <w:bodyDiv w:val="1"/>
      <w:marLeft w:val="0"/>
      <w:marRight w:val="0"/>
      <w:marTop w:val="0"/>
      <w:marBottom w:val="0"/>
      <w:divBdr>
        <w:top w:val="none" w:sz="0" w:space="0" w:color="auto"/>
        <w:left w:val="none" w:sz="0" w:space="0" w:color="auto"/>
        <w:bottom w:val="none" w:sz="0" w:space="0" w:color="auto"/>
        <w:right w:val="none" w:sz="0" w:space="0" w:color="auto"/>
      </w:divBdr>
    </w:div>
    <w:div w:id="414210214">
      <w:bodyDiv w:val="1"/>
      <w:marLeft w:val="0"/>
      <w:marRight w:val="0"/>
      <w:marTop w:val="0"/>
      <w:marBottom w:val="0"/>
      <w:divBdr>
        <w:top w:val="none" w:sz="0" w:space="0" w:color="auto"/>
        <w:left w:val="none" w:sz="0" w:space="0" w:color="auto"/>
        <w:bottom w:val="none" w:sz="0" w:space="0" w:color="auto"/>
        <w:right w:val="none" w:sz="0" w:space="0" w:color="auto"/>
      </w:divBdr>
    </w:div>
    <w:div w:id="414254290">
      <w:bodyDiv w:val="1"/>
      <w:marLeft w:val="0"/>
      <w:marRight w:val="0"/>
      <w:marTop w:val="0"/>
      <w:marBottom w:val="0"/>
      <w:divBdr>
        <w:top w:val="none" w:sz="0" w:space="0" w:color="auto"/>
        <w:left w:val="none" w:sz="0" w:space="0" w:color="auto"/>
        <w:bottom w:val="none" w:sz="0" w:space="0" w:color="auto"/>
        <w:right w:val="none" w:sz="0" w:space="0" w:color="auto"/>
      </w:divBdr>
    </w:div>
    <w:div w:id="414670418">
      <w:bodyDiv w:val="1"/>
      <w:marLeft w:val="0"/>
      <w:marRight w:val="0"/>
      <w:marTop w:val="0"/>
      <w:marBottom w:val="0"/>
      <w:divBdr>
        <w:top w:val="none" w:sz="0" w:space="0" w:color="auto"/>
        <w:left w:val="none" w:sz="0" w:space="0" w:color="auto"/>
        <w:bottom w:val="none" w:sz="0" w:space="0" w:color="auto"/>
        <w:right w:val="none" w:sz="0" w:space="0" w:color="auto"/>
      </w:divBdr>
    </w:div>
    <w:div w:id="415060781">
      <w:bodyDiv w:val="1"/>
      <w:marLeft w:val="0"/>
      <w:marRight w:val="0"/>
      <w:marTop w:val="0"/>
      <w:marBottom w:val="0"/>
      <w:divBdr>
        <w:top w:val="none" w:sz="0" w:space="0" w:color="auto"/>
        <w:left w:val="none" w:sz="0" w:space="0" w:color="auto"/>
        <w:bottom w:val="none" w:sz="0" w:space="0" w:color="auto"/>
        <w:right w:val="none" w:sz="0" w:space="0" w:color="auto"/>
      </w:divBdr>
    </w:div>
    <w:div w:id="415248384">
      <w:bodyDiv w:val="1"/>
      <w:marLeft w:val="0"/>
      <w:marRight w:val="0"/>
      <w:marTop w:val="0"/>
      <w:marBottom w:val="0"/>
      <w:divBdr>
        <w:top w:val="none" w:sz="0" w:space="0" w:color="auto"/>
        <w:left w:val="none" w:sz="0" w:space="0" w:color="auto"/>
        <w:bottom w:val="none" w:sz="0" w:space="0" w:color="auto"/>
        <w:right w:val="none" w:sz="0" w:space="0" w:color="auto"/>
      </w:divBdr>
    </w:div>
    <w:div w:id="415633493">
      <w:bodyDiv w:val="1"/>
      <w:marLeft w:val="0"/>
      <w:marRight w:val="0"/>
      <w:marTop w:val="0"/>
      <w:marBottom w:val="0"/>
      <w:divBdr>
        <w:top w:val="none" w:sz="0" w:space="0" w:color="auto"/>
        <w:left w:val="none" w:sz="0" w:space="0" w:color="auto"/>
        <w:bottom w:val="none" w:sz="0" w:space="0" w:color="auto"/>
        <w:right w:val="none" w:sz="0" w:space="0" w:color="auto"/>
      </w:divBdr>
    </w:div>
    <w:div w:id="415633746">
      <w:bodyDiv w:val="1"/>
      <w:marLeft w:val="0"/>
      <w:marRight w:val="0"/>
      <w:marTop w:val="0"/>
      <w:marBottom w:val="0"/>
      <w:divBdr>
        <w:top w:val="none" w:sz="0" w:space="0" w:color="auto"/>
        <w:left w:val="none" w:sz="0" w:space="0" w:color="auto"/>
        <w:bottom w:val="none" w:sz="0" w:space="0" w:color="auto"/>
        <w:right w:val="none" w:sz="0" w:space="0" w:color="auto"/>
      </w:divBdr>
    </w:div>
    <w:div w:id="415713541">
      <w:bodyDiv w:val="1"/>
      <w:marLeft w:val="0"/>
      <w:marRight w:val="0"/>
      <w:marTop w:val="0"/>
      <w:marBottom w:val="0"/>
      <w:divBdr>
        <w:top w:val="none" w:sz="0" w:space="0" w:color="auto"/>
        <w:left w:val="none" w:sz="0" w:space="0" w:color="auto"/>
        <w:bottom w:val="none" w:sz="0" w:space="0" w:color="auto"/>
        <w:right w:val="none" w:sz="0" w:space="0" w:color="auto"/>
      </w:divBdr>
    </w:div>
    <w:div w:id="415786769">
      <w:bodyDiv w:val="1"/>
      <w:marLeft w:val="0"/>
      <w:marRight w:val="0"/>
      <w:marTop w:val="0"/>
      <w:marBottom w:val="0"/>
      <w:divBdr>
        <w:top w:val="none" w:sz="0" w:space="0" w:color="auto"/>
        <w:left w:val="none" w:sz="0" w:space="0" w:color="auto"/>
        <w:bottom w:val="none" w:sz="0" w:space="0" w:color="auto"/>
        <w:right w:val="none" w:sz="0" w:space="0" w:color="auto"/>
      </w:divBdr>
    </w:div>
    <w:div w:id="415903536">
      <w:bodyDiv w:val="1"/>
      <w:marLeft w:val="0"/>
      <w:marRight w:val="0"/>
      <w:marTop w:val="0"/>
      <w:marBottom w:val="0"/>
      <w:divBdr>
        <w:top w:val="none" w:sz="0" w:space="0" w:color="auto"/>
        <w:left w:val="none" w:sz="0" w:space="0" w:color="auto"/>
        <w:bottom w:val="none" w:sz="0" w:space="0" w:color="auto"/>
        <w:right w:val="none" w:sz="0" w:space="0" w:color="auto"/>
      </w:divBdr>
    </w:div>
    <w:div w:id="415907387">
      <w:bodyDiv w:val="1"/>
      <w:marLeft w:val="0"/>
      <w:marRight w:val="0"/>
      <w:marTop w:val="0"/>
      <w:marBottom w:val="0"/>
      <w:divBdr>
        <w:top w:val="none" w:sz="0" w:space="0" w:color="auto"/>
        <w:left w:val="none" w:sz="0" w:space="0" w:color="auto"/>
        <w:bottom w:val="none" w:sz="0" w:space="0" w:color="auto"/>
        <w:right w:val="none" w:sz="0" w:space="0" w:color="auto"/>
      </w:divBdr>
    </w:div>
    <w:div w:id="415975000">
      <w:bodyDiv w:val="1"/>
      <w:marLeft w:val="0"/>
      <w:marRight w:val="0"/>
      <w:marTop w:val="0"/>
      <w:marBottom w:val="0"/>
      <w:divBdr>
        <w:top w:val="none" w:sz="0" w:space="0" w:color="auto"/>
        <w:left w:val="none" w:sz="0" w:space="0" w:color="auto"/>
        <w:bottom w:val="none" w:sz="0" w:space="0" w:color="auto"/>
        <w:right w:val="none" w:sz="0" w:space="0" w:color="auto"/>
      </w:divBdr>
    </w:div>
    <w:div w:id="415980411">
      <w:bodyDiv w:val="1"/>
      <w:marLeft w:val="0"/>
      <w:marRight w:val="0"/>
      <w:marTop w:val="0"/>
      <w:marBottom w:val="0"/>
      <w:divBdr>
        <w:top w:val="none" w:sz="0" w:space="0" w:color="auto"/>
        <w:left w:val="none" w:sz="0" w:space="0" w:color="auto"/>
        <w:bottom w:val="none" w:sz="0" w:space="0" w:color="auto"/>
        <w:right w:val="none" w:sz="0" w:space="0" w:color="auto"/>
      </w:divBdr>
    </w:div>
    <w:div w:id="416050565">
      <w:bodyDiv w:val="1"/>
      <w:marLeft w:val="0"/>
      <w:marRight w:val="0"/>
      <w:marTop w:val="0"/>
      <w:marBottom w:val="0"/>
      <w:divBdr>
        <w:top w:val="none" w:sz="0" w:space="0" w:color="auto"/>
        <w:left w:val="none" w:sz="0" w:space="0" w:color="auto"/>
        <w:bottom w:val="none" w:sz="0" w:space="0" w:color="auto"/>
        <w:right w:val="none" w:sz="0" w:space="0" w:color="auto"/>
      </w:divBdr>
    </w:div>
    <w:div w:id="416098500">
      <w:bodyDiv w:val="1"/>
      <w:marLeft w:val="0"/>
      <w:marRight w:val="0"/>
      <w:marTop w:val="0"/>
      <w:marBottom w:val="0"/>
      <w:divBdr>
        <w:top w:val="none" w:sz="0" w:space="0" w:color="auto"/>
        <w:left w:val="none" w:sz="0" w:space="0" w:color="auto"/>
        <w:bottom w:val="none" w:sz="0" w:space="0" w:color="auto"/>
        <w:right w:val="none" w:sz="0" w:space="0" w:color="auto"/>
      </w:divBdr>
    </w:div>
    <w:div w:id="416366494">
      <w:bodyDiv w:val="1"/>
      <w:marLeft w:val="0"/>
      <w:marRight w:val="0"/>
      <w:marTop w:val="0"/>
      <w:marBottom w:val="0"/>
      <w:divBdr>
        <w:top w:val="none" w:sz="0" w:space="0" w:color="auto"/>
        <w:left w:val="none" w:sz="0" w:space="0" w:color="auto"/>
        <w:bottom w:val="none" w:sz="0" w:space="0" w:color="auto"/>
        <w:right w:val="none" w:sz="0" w:space="0" w:color="auto"/>
      </w:divBdr>
    </w:div>
    <w:div w:id="416368983">
      <w:bodyDiv w:val="1"/>
      <w:marLeft w:val="0"/>
      <w:marRight w:val="0"/>
      <w:marTop w:val="0"/>
      <w:marBottom w:val="0"/>
      <w:divBdr>
        <w:top w:val="none" w:sz="0" w:space="0" w:color="auto"/>
        <w:left w:val="none" w:sz="0" w:space="0" w:color="auto"/>
        <w:bottom w:val="none" w:sz="0" w:space="0" w:color="auto"/>
        <w:right w:val="none" w:sz="0" w:space="0" w:color="auto"/>
      </w:divBdr>
    </w:div>
    <w:div w:id="416483914">
      <w:bodyDiv w:val="1"/>
      <w:marLeft w:val="0"/>
      <w:marRight w:val="0"/>
      <w:marTop w:val="0"/>
      <w:marBottom w:val="0"/>
      <w:divBdr>
        <w:top w:val="none" w:sz="0" w:space="0" w:color="auto"/>
        <w:left w:val="none" w:sz="0" w:space="0" w:color="auto"/>
        <w:bottom w:val="none" w:sz="0" w:space="0" w:color="auto"/>
        <w:right w:val="none" w:sz="0" w:space="0" w:color="auto"/>
      </w:divBdr>
    </w:div>
    <w:div w:id="416639064">
      <w:bodyDiv w:val="1"/>
      <w:marLeft w:val="0"/>
      <w:marRight w:val="0"/>
      <w:marTop w:val="0"/>
      <w:marBottom w:val="0"/>
      <w:divBdr>
        <w:top w:val="none" w:sz="0" w:space="0" w:color="auto"/>
        <w:left w:val="none" w:sz="0" w:space="0" w:color="auto"/>
        <w:bottom w:val="none" w:sz="0" w:space="0" w:color="auto"/>
        <w:right w:val="none" w:sz="0" w:space="0" w:color="auto"/>
      </w:divBdr>
    </w:div>
    <w:div w:id="416831518">
      <w:bodyDiv w:val="1"/>
      <w:marLeft w:val="0"/>
      <w:marRight w:val="0"/>
      <w:marTop w:val="0"/>
      <w:marBottom w:val="0"/>
      <w:divBdr>
        <w:top w:val="none" w:sz="0" w:space="0" w:color="auto"/>
        <w:left w:val="none" w:sz="0" w:space="0" w:color="auto"/>
        <w:bottom w:val="none" w:sz="0" w:space="0" w:color="auto"/>
        <w:right w:val="none" w:sz="0" w:space="0" w:color="auto"/>
      </w:divBdr>
    </w:div>
    <w:div w:id="416906797">
      <w:bodyDiv w:val="1"/>
      <w:marLeft w:val="0"/>
      <w:marRight w:val="0"/>
      <w:marTop w:val="0"/>
      <w:marBottom w:val="0"/>
      <w:divBdr>
        <w:top w:val="none" w:sz="0" w:space="0" w:color="auto"/>
        <w:left w:val="none" w:sz="0" w:space="0" w:color="auto"/>
        <w:bottom w:val="none" w:sz="0" w:space="0" w:color="auto"/>
        <w:right w:val="none" w:sz="0" w:space="0" w:color="auto"/>
      </w:divBdr>
    </w:div>
    <w:div w:id="416945365">
      <w:bodyDiv w:val="1"/>
      <w:marLeft w:val="0"/>
      <w:marRight w:val="0"/>
      <w:marTop w:val="0"/>
      <w:marBottom w:val="0"/>
      <w:divBdr>
        <w:top w:val="none" w:sz="0" w:space="0" w:color="auto"/>
        <w:left w:val="none" w:sz="0" w:space="0" w:color="auto"/>
        <w:bottom w:val="none" w:sz="0" w:space="0" w:color="auto"/>
        <w:right w:val="none" w:sz="0" w:space="0" w:color="auto"/>
      </w:divBdr>
    </w:div>
    <w:div w:id="416950793">
      <w:bodyDiv w:val="1"/>
      <w:marLeft w:val="0"/>
      <w:marRight w:val="0"/>
      <w:marTop w:val="0"/>
      <w:marBottom w:val="0"/>
      <w:divBdr>
        <w:top w:val="none" w:sz="0" w:space="0" w:color="auto"/>
        <w:left w:val="none" w:sz="0" w:space="0" w:color="auto"/>
        <w:bottom w:val="none" w:sz="0" w:space="0" w:color="auto"/>
        <w:right w:val="none" w:sz="0" w:space="0" w:color="auto"/>
      </w:divBdr>
    </w:div>
    <w:div w:id="417018062">
      <w:bodyDiv w:val="1"/>
      <w:marLeft w:val="0"/>
      <w:marRight w:val="0"/>
      <w:marTop w:val="0"/>
      <w:marBottom w:val="0"/>
      <w:divBdr>
        <w:top w:val="none" w:sz="0" w:space="0" w:color="auto"/>
        <w:left w:val="none" w:sz="0" w:space="0" w:color="auto"/>
        <w:bottom w:val="none" w:sz="0" w:space="0" w:color="auto"/>
        <w:right w:val="none" w:sz="0" w:space="0" w:color="auto"/>
      </w:divBdr>
    </w:div>
    <w:div w:id="417141026">
      <w:bodyDiv w:val="1"/>
      <w:marLeft w:val="0"/>
      <w:marRight w:val="0"/>
      <w:marTop w:val="0"/>
      <w:marBottom w:val="0"/>
      <w:divBdr>
        <w:top w:val="none" w:sz="0" w:space="0" w:color="auto"/>
        <w:left w:val="none" w:sz="0" w:space="0" w:color="auto"/>
        <w:bottom w:val="none" w:sz="0" w:space="0" w:color="auto"/>
        <w:right w:val="none" w:sz="0" w:space="0" w:color="auto"/>
      </w:divBdr>
    </w:div>
    <w:div w:id="417142270">
      <w:bodyDiv w:val="1"/>
      <w:marLeft w:val="0"/>
      <w:marRight w:val="0"/>
      <w:marTop w:val="0"/>
      <w:marBottom w:val="0"/>
      <w:divBdr>
        <w:top w:val="none" w:sz="0" w:space="0" w:color="auto"/>
        <w:left w:val="none" w:sz="0" w:space="0" w:color="auto"/>
        <w:bottom w:val="none" w:sz="0" w:space="0" w:color="auto"/>
        <w:right w:val="none" w:sz="0" w:space="0" w:color="auto"/>
      </w:divBdr>
    </w:div>
    <w:div w:id="417168535">
      <w:bodyDiv w:val="1"/>
      <w:marLeft w:val="0"/>
      <w:marRight w:val="0"/>
      <w:marTop w:val="0"/>
      <w:marBottom w:val="0"/>
      <w:divBdr>
        <w:top w:val="none" w:sz="0" w:space="0" w:color="auto"/>
        <w:left w:val="none" w:sz="0" w:space="0" w:color="auto"/>
        <w:bottom w:val="none" w:sz="0" w:space="0" w:color="auto"/>
        <w:right w:val="none" w:sz="0" w:space="0" w:color="auto"/>
      </w:divBdr>
    </w:div>
    <w:div w:id="417212773">
      <w:bodyDiv w:val="1"/>
      <w:marLeft w:val="0"/>
      <w:marRight w:val="0"/>
      <w:marTop w:val="0"/>
      <w:marBottom w:val="0"/>
      <w:divBdr>
        <w:top w:val="none" w:sz="0" w:space="0" w:color="auto"/>
        <w:left w:val="none" w:sz="0" w:space="0" w:color="auto"/>
        <w:bottom w:val="none" w:sz="0" w:space="0" w:color="auto"/>
        <w:right w:val="none" w:sz="0" w:space="0" w:color="auto"/>
      </w:divBdr>
    </w:div>
    <w:div w:id="417214177">
      <w:bodyDiv w:val="1"/>
      <w:marLeft w:val="0"/>
      <w:marRight w:val="0"/>
      <w:marTop w:val="0"/>
      <w:marBottom w:val="0"/>
      <w:divBdr>
        <w:top w:val="none" w:sz="0" w:space="0" w:color="auto"/>
        <w:left w:val="none" w:sz="0" w:space="0" w:color="auto"/>
        <w:bottom w:val="none" w:sz="0" w:space="0" w:color="auto"/>
        <w:right w:val="none" w:sz="0" w:space="0" w:color="auto"/>
      </w:divBdr>
    </w:div>
    <w:div w:id="417336720">
      <w:bodyDiv w:val="1"/>
      <w:marLeft w:val="0"/>
      <w:marRight w:val="0"/>
      <w:marTop w:val="0"/>
      <w:marBottom w:val="0"/>
      <w:divBdr>
        <w:top w:val="none" w:sz="0" w:space="0" w:color="auto"/>
        <w:left w:val="none" w:sz="0" w:space="0" w:color="auto"/>
        <w:bottom w:val="none" w:sz="0" w:space="0" w:color="auto"/>
        <w:right w:val="none" w:sz="0" w:space="0" w:color="auto"/>
      </w:divBdr>
    </w:div>
    <w:div w:id="417597930">
      <w:bodyDiv w:val="1"/>
      <w:marLeft w:val="0"/>
      <w:marRight w:val="0"/>
      <w:marTop w:val="0"/>
      <w:marBottom w:val="0"/>
      <w:divBdr>
        <w:top w:val="none" w:sz="0" w:space="0" w:color="auto"/>
        <w:left w:val="none" w:sz="0" w:space="0" w:color="auto"/>
        <w:bottom w:val="none" w:sz="0" w:space="0" w:color="auto"/>
        <w:right w:val="none" w:sz="0" w:space="0" w:color="auto"/>
      </w:divBdr>
    </w:div>
    <w:div w:id="417601343">
      <w:bodyDiv w:val="1"/>
      <w:marLeft w:val="0"/>
      <w:marRight w:val="0"/>
      <w:marTop w:val="0"/>
      <w:marBottom w:val="0"/>
      <w:divBdr>
        <w:top w:val="none" w:sz="0" w:space="0" w:color="auto"/>
        <w:left w:val="none" w:sz="0" w:space="0" w:color="auto"/>
        <w:bottom w:val="none" w:sz="0" w:space="0" w:color="auto"/>
        <w:right w:val="none" w:sz="0" w:space="0" w:color="auto"/>
      </w:divBdr>
    </w:div>
    <w:div w:id="417675374">
      <w:bodyDiv w:val="1"/>
      <w:marLeft w:val="0"/>
      <w:marRight w:val="0"/>
      <w:marTop w:val="0"/>
      <w:marBottom w:val="0"/>
      <w:divBdr>
        <w:top w:val="none" w:sz="0" w:space="0" w:color="auto"/>
        <w:left w:val="none" w:sz="0" w:space="0" w:color="auto"/>
        <w:bottom w:val="none" w:sz="0" w:space="0" w:color="auto"/>
        <w:right w:val="none" w:sz="0" w:space="0" w:color="auto"/>
      </w:divBdr>
    </w:div>
    <w:div w:id="417947421">
      <w:bodyDiv w:val="1"/>
      <w:marLeft w:val="0"/>
      <w:marRight w:val="0"/>
      <w:marTop w:val="0"/>
      <w:marBottom w:val="0"/>
      <w:divBdr>
        <w:top w:val="none" w:sz="0" w:space="0" w:color="auto"/>
        <w:left w:val="none" w:sz="0" w:space="0" w:color="auto"/>
        <w:bottom w:val="none" w:sz="0" w:space="0" w:color="auto"/>
        <w:right w:val="none" w:sz="0" w:space="0" w:color="auto"/>
      </w:divBdr>
    </w:div>
    <w:div w:id="418065898">
      <w:bodyDiv w:val="1"/>
      <w:marLeft w:val="0"/>
      <w:marRight w:val="0"/>
      <w:marTop w:val="0"/>
      <w:marBottom w:val="0"/>
      <w:divBdr>
        <w:top w:val="none" w:sz="0" w:space="0" w:color="auto"/>
        <w:left w:val="none" w:sz="0" w:space="0" w:color="auto"/>
        <w:bottom w:val="none" w:sz="0" w:space="0" w:color="auto"/>
        <w:right w:val="none" w:sz="0" w:space="0" w:color="auto"/>
      </w:divBdr>
    </w:div>
    <w:div w:id="418210202">
      <w:bodyDiv w:val="1"/>
      <w:marLeft w:val="0"/>
      <w:marRight w:val="0"/>
      <w:marTop w:val="0"/>
      <w:marBottom w:val="0"/>
      <w:divBdr>
        <w:top w:val="none" w:sz="0" w:space="0" w:color="auto"/>
        <w:left w:val="none" w:sz="0" w:space="0" w:color="auto"/>
        <w:bottom w:val="none" w:sz="0" w:space="0" w:color="auto"/>
        <w:right w:val="none" w:sz="0" w:space="0" w:color="auto"/>
      </w:divBdr>
    </w:div>
    <w:div w:id="418252420">
      <w:bodyDiv w:val="1"/>
      <w:marLeft w:val="0"/>
      <w:marRight w:val="0"/>
      <w:marTop w:val="0"/>
      <w:marBottom w:val="0"/>
      <w:divBdr>
        <w:top w:val="none" w:sz="0" w:space="0" w:color="auto"/>
        <w:left w:val="none" w:sz="0" w:space="0" w:color="auto"/>
        <w:bottom w:val="none" w:sz="0" w:space="0" w:color="auto"/>
        <w:right w:val="none" w:sz="0" w:space="0" w:color="auto"/>
      </w:divBdr>
    </w:div>
    <w:div w:id="418260632">
      <w:bodyDiv w:val="1"/>
      <w:marLeft w:val="0"/>
      <w:marRight w:val="0"/>
      <w:marTop w:val="0"/>
      <w:marBottom w:val="0"/>
      <w:divBdr>
        <w:top w:val="none" w:sz="0" w:space="0" w:color="auto"/>
        <w:left w:val="none" w:sz="0" w:space="0" w:color="auto"/>
        <w:bottom w:val="none" w:sz="0" w:space="0" w:color="auto"/>
        <w:right w:val="none" w:sz="0" w:space="0" w:color="auto"/>
      </w:divBdr>
    </w:div>
    <w:div w:id="418480032">
      <w:bodyDiv w:val="1"/>
      <w:marLeft w:val="0"/>
      <w:marRight w:val="0"/>
      <w:marTop w:val="0"/>
      <w:marBottom w:val="0"/>
      <w:divBdr>
        <w:top w:val="none" w:sz="0" w:space="0" w:color="auto"/>
        <w:left w:val="none" w:sz="0" w:space="0" w:color="auto"/>
        <w:bottom w:val="none" w:sz="0" w:space="0" w:color="auto"/>
        <w:right w:val="none" w:sz="0" w:space="0" w:color="auto"/>
      </w:divBdr>
    </w:div>
    <w:div w:id="418524309">
      <w:bodyDiv w:val="1"/>
      <w:marLeft w:val="0"/>
      <w:marRight w:val="0"/>
      <w:marTop w:val="0"/>
      <w:marBottom w:val="0"/>
      <w:divBdr>
        <w:top w:val="none" w:sz="0" w:space="0" w:color="auto"/>
        <w:left w:val="none" w:sz="0" w:space="0" w:color="auto"/>
        <w:bottom w:val="none" w:sz="0" w:space="0" w:color="auto"/>
        <w:right w:val="none" w:sz="0" w:space="0" w:color="auto"/>
      </w:divBdr>
    </w:div>
    <w:div w:id="418599774">
      <w:bodyDiv w:val="1"/>
      <w:marLeft w:val="0"/>
      <w:marRight w:val="0"/>
      <w:marTop w:val="0"/>
      <w:marBottom w:val="0"/>
      <w:divBdr>
        <w:top w:val="none" w:sz="0" w:space="0" w:color="auto"/>
        <w:left w:val="none" w:sz="0" w:space="0" w:color="auto"/>
        <w:bottom w:val="none" w:sz="0" w:space="0" w:color="auto"/>
        <w:right w:val="none" w:sz="0" w:space="0" w:color="auto"/>
      </w:divBdr>
    </w:div>
    <w:div w:id="418600336">
      <w:bodyDiv w:val="1"/>
      <w:marLeft w:val="0"/>
      <w:marRight w:val="0"/>
      <w:marTop w:val="0"/>
      <w:marBottom w:val="0"/>
      <w:divBdr>
        <w:top w:val="none" w:sz="0" w:space="0" w:color="auto"/>
        <w:left w:val="none" w:sz="0" w:space="0" w:color="auto"/>
        <w:bottom w:val="none" w:sz="0" w:space="0" w:color="auto"/>
        <w:right w:val="none" w:sz="0" w:space="0" w:color="auto"/>
      </w:divBdr>
    </w:div>
    <w:div w:id="418601473">
      <w:bodyDiv w:val="1"/>
      <w:marLeft w:val="0"/>
      <w:marRight w:val="0"/>
      <w:marTop w:val="0"/>
      <w:marBottom w:val="0"/>
      <w:divBdr>
        <w:top w:val="none" w:sz="0" w:space="0" w:color="auto"/>
        <w:left w:val="none" w:sz="0" w:space="0" w:color="auto"/>
        <w:bottom w:val="none" w:sz="0" w:space="0" w:color="auto"/>
        <w:right w:val="none" w:sz="0" w:space="0" w:color="auto"/>
      </w:divBdr>
    </w:div>
    <w:div w:id="418718626">
      <w:bodyDiv w:val="1"/>
      <w:marLeft w:val="0"/>
      <w:marRight w:val="0"/>
      <w:marTop w:val="0"/>
      <w:marBottom w:val="0"/>
      <w:divBdr>
        <w:top w:val="none" w:sz="0" w:space="0" w:color="auto"/>
        <w:left w:val="none" w:sz="0" w:space="0" w:color="auto"/>
        <w:bottom w:val="none" w:sz="0" w:space="0" w:color="auto"/>
        <w:right w:val="none" w:sz="0" w:space="0" w:color="auto"/>
      </w:divBdr>
    </w:div>
    <w:div w:id="418867663">
      <w:bodyDiv w:val="1"/>
      <w:marLeft w:val="0"/>
      <w:marRight w:val="0"/>
      <w:marTop w:val="0"/>
      <w:marBottom w:val="0"/>
      <w:divBdr>
        <w:top w:val="none" w:sz="0" w:space="0" w:color="auto"/>
        <w:left w:val="none" w:sz="0" w:space="0" w:color="auto"/>
        <w:bottom w:val="none" w:sz="0" w:space="0" w:color="auto"/>
        <w:right w:val="none" w:sz="0" w:space="0" w:color="auto"/>
      </w:divBdr>
    </w:div>
    <w:div w:id="418872523">
      <w:bodyDiv w:val="1"/>
      <w:marLeft w:val="0"/>
      <w:marRight w:val="0"/>
      <w:marTop w:val="0"/>
      <w:marBottom w:val="0"/>
      <w:divBdr>
        <w:top w:val="none" w:sz="0" w:space="0" w:color="auto"/>
        <w:left w:val="none" w:sz="0" w:space="0" w:color="auto"/>
        <w:bottom w:val="none" w:sz="0" w:space="0" w:color="auto"/>
        <w:right w:val="none" w:sz="0" w:space="0" w:color="auto"/>
      </w:divBdr>
    </w:div>
    <w:div w:id="418908077">
      <w:bodyDiv w:val="1"/>
      <w:marLeft w:val="0"/>
      <w:marRight w:val="0"/>
      <w:marTop w:val="0"/>
      <w:marBottom w:val="0"/>
      <w:divBdr>
        <w:top w:val="none" w:sz="0" w:space="0" w:color="auto"/>
        <w:left w:val="none" w:sz="0" w:space="0" w:color="auto"/>
        <w:bottom w:val="none" w:sz="0" w:space="0" w:color="auto"/>
        <w:right w:val="none" w:sz="0" w:space="0" w:color="auto"/>
      </w:divBdr>
    </w:div>
    <w:div w:id="418985173">
      <w:bodyDiv w:val="1"/>
      <w:marLeft w:val="0"/>
      <w:marRight w:val="0"/>
      <w:marTop w:val="0"/>
      <w:marBottom w:val="0"/>
      <w:divBdr>
        <w:top w:val="none" w:sz="0" w:space="0" w:color="auto"/>
        <w:left w:val="none" w:sz="0" w:space="0" w:color="auto"/>
        <w:bottom w:val="none" w:sz="0" w:space="0" w:color="auto"/>
        <w:right w:val="none" w:sz="0" w:space="0" w:color="auto"/>
      </w:divBdr>
    </w:div>
    <w:div w:id="419058679">
      <w:bodyDiv w:val="1"/>
      <w:marLeft w:val="0"/>
      <w:marRight w:val="0"/>
      <w:marTop w:val="0"/>
      <w:marBottom w:val="0"/>
      <w:divBdr>
        <w:top w:val="none" w:sz="0" w:space="0" w:color="auto"/>
        <w:left w:val="none" w:sz="0" w:space="0" w:color="auto"/>
        <w:bottom w:val="none" w:sz="0" w:space="0" w:color="auto"/>
        <w:right w:val="none" w:sz="0" w:space="0" w:color="auto"/>
      </w:divBdr>
    </w:div>
    <w:div w:id="419300378">
      <w:bodyDiv w:val="1"/>
      <w:marLeft w:val="0"/>
      <w:marRight w:val="0"/>
      <w:marTop w:val="0"/>
      <w:marBottom w:val="0"/>
      <w:divBdr>
        <w:top w:val="none" w:sz="0" w:space="0" w:color="auto"/>
        <w:left w:val="none" w:sz="0" w:space="0" w:color="auto"/>
        <w:bottom w:val="none" w:sz="0" w:space="0" w:color="auto"/>
        <w:right w:val="none" w:sz="0" w:space="0" w:color="auto"/>
      </w:divBdr>
    </w:div>
    <w:div w:id="419331283">
      <w:bodyDiv w:val="1"/>
      <w:marLeft w:val="0"/>
      <w:marRight w:val="0"/>
      <w:marTop w:val="0"/>
      <w:marBottom w:val="0"/>
      <w:divBdr>
        <w:top w:val="none" w:sz="0" w:space="0" w:color="auto"/>
        <w:left w:val="none" w:sz="0" w:space="0" w:color="auto"/>
        <w:bottom w:val="none" w:sz="0" w:space="0" w:color="auto"/>
        <w:right w:val="none" w:sz="0" w:space="0" w:color="auto"/>
      </w:divBdr>
    </w:div>
    <w:div w:id="419372105">
      <w:bodyDiv w:val="1"/>
      <w:marLeft w:val="0"/>
      <w:marRight w:val="0"/>
      <w:marTop w:val="0"/>
      <w:marBottom w:val="0"/>
      <w:divBdr>
        <w:top w:val="none" w:sz="0" w:space="0" w:color="auto"/>
        <w:left w:val="none" w:sz="0" w:space="0" w:color="auto"/>
        <w:bottom w:val="none" w:sz="0" w:space="0" w:color="auto"/>
        <w:right w:val="none" w:sz="0" w:space="0" w:color="auto"/>
      </w:divBdr>
    </w:div>
    <w:div w:id="419372526">
      <w:bodyDiv w:val="1"/>
      <w:marLeft w:val="0"/>
      <w:marRight w:val="0"/>
      <w:marTop w:val="0"/>
      <w:marBottom w:val="0"/>
      <w:divBdr>
        <w:top w:val="none" w:sz="0" w:space="0" w:color="auto"/>
        <w:left w:val="none" w:sz="0" w:space="0" w:color="auto"/>
        <w:bottom w:val="none" w:sz="0" w:space="0" w:color="auto"/>
        <w:right w:val="none" w:sz="0" w:space="0" w:color="auto"/>
      </w:divBdr>
    </w:div>
    <w:div w:id="419520620">
      <w:bodyDiv w:val="1"/>
      <w:marLeft w:val="0"/>
      <w:marRight w:val="0"/>
      <w:marTop w:val="0"/>
      <w:marBottom w:val="0"/>
      <w:divBdr>
        <w:top w:val="none" w:sz="0" w:space="0" w:color="auto"/>
        <w:left w:val="none" w:sz="0" w:space="0" w:color="auto"/>
        <w:bottom w:val="none" w:sz="0" w:space="0" w:color="auto"/>
        <w:right w:val="none" w:sz="0" w:space="0" w:color="auto"/>
      </w:divBdr>
    </w:div>
    <w:div w:id="419527593">
      <w:bodyDiv w:val="1"/>
      <w:marLeft w:val="0"/>
      <w:marRight w:val="0"/>
      <w:marTop w:val="0"/>
      <w:marBottom w:val="0"/>
      <w:divBdr>
        <w:top w:val="none" w:sz="0" w:space="0" w:color="auto"/>
        <w:left w:val="none" w:sz="0" w:space="0" w:color="auto"/>
        <w:bottom w:val="none" w:sz="0" w:space="0" w:color="auto"/>
        <w:right w:val="none" w:sz="0" w:space="0" w:color="auto"/>
      </w:divBdr>
    </w:div>
    <w:div w:id="419765066">
      <w:bodyDiv w:val="1"/>
      <w:marLeft w:val="0"/>
      <w:marRight w:val="0"/>
      <w:marTop w:val="0"/>
      <w:marBottom w:val="0"/>
      <w:divBdr>
        <w:top w:val="none" w:sz="0" w:space="0" w:color="auto"/>
        <w:left w:val="none" w:sz="0" w:space="0" w:color="auto"/>
        <w:bottom w:val="none" w:sz="0" w:space="0" w:color="auto"/>
        <w:right w:val="none" w:sz="0" w:space="0" w:color="auto"/>
      </w:divBdr>
    </w:div>
    <w:div w:id="419839133">
      <w:bodyDiv w:val="1"/>
      <w:marLeft w:val="0"/>
      <w:marRight w:val="0"/>
      <w:marTop w:val="0"/>
      <w:marBottom w:val="0"/>
      <w:divBdr>
        <w:top w:val="none" w:sz="0" w:space="0" w:color="auto"/>
        <w:left w:val="none" w:sz="0" w:space="0" w:color="auto"/>
        <w:bottom w:val="none" w:sz="0" w:space="0" w:color="auto"/>
        <w:right w:val="none" w:sz="0" w:space="0" w:color="auto"/>
      </w:divBdr>
    </w:div>
    <w:div w:id="419839995">
      <w:bodyDiv w:val="1"/>
      <w:marLeft w:val="0"/>
      <w:marRight w:val="0"/>
      <w:marTop w:val="0"/>
      <w:marBottom w:val="0"/>
      <w:divBdr>
        <w:top w:val="none" w:sz="0" w:space="0" w:color="auto"/>
        <w:left w:val="none" w:sz="0" w:space="0" w:color="auto"/>
        <w:bottom w:val="none" w:sz="0" w:space="0" w:color="auto"/>
        <w:right w:val="none" w:sz="0" w:space="0" w:color="auto"/>
      </w:divBdr>
    </w:div>
    <w:div w:id="419914696">
      <w:bodyDiv w:val="1"/>
      <w:marLeft w:val="0"/>
      <w:marRight w:val="0"/>
      <w:marTop w:val="0"/>
      <w:marBottom w:val="0"/>
      <w:divBdr>
        <w:top w:val="none" w:sz="0" w:space="0" w:color="auto"/>
        <w:left w:val="none" w:sz="0" w:space="0" w:color="auto"/>
        <w:bottom w:val="none" w:sz="0" w:space="0" w:color="auto"/>
        <w:right w:val="none" w:sz="0" w:space="0" w:color="auto"/>
      </w:divBdr>
    </w:div>
    <w:div w:id="419955168">
      <w:bodyDiv w:val="1"/>
      <w:marLeft w:val="0"/>
      <w:marRight w:val="0"/>
      <w:marTop w:val="0"/>
      <w:marBottom w:val="0"/>
      <w:divBdr>
        <w:top w:val="none" w:sz="0" w:space="0" w:color="auto"/>
        <w:left w:val="none" w:sz="0" w:space="0" w:color="auto"/>
        <w:bottom w:val="none" w:sz="0" w:space="0" w:color="auto"/>
        <w:right w:val="none" w:sz="0" w:space="0" w:color="auto"/>
      </w:divBdr>
    </w:div>
    <w:div w:id="420025454">
      <w:bodyDiv w:val="1"/>
      <w:marLeft w:val="0"/>
      <w:marRight w:val="0"/>
      <w:marTop w:val="0"/>
      <w:marBottom w:val="0"/>
      <w:divBdr>
        <w:top w:val="none" w:sz="0" w:space="0" w:color="auto"/>
        <w:left w:val="none" w:sz="0" w:space="0" w:color="auto"/>
        <w:bottom w:val="none" w:sz="0" w:space="0" w:color="auto"/>
        <w:right w:val="none" w:sz="0" w:space="0" w:color="auto"/>
      </w:divBdr>
    </w:div>
    <w:div w:id="420025662">
      <w:bodyDiv w:val="1"/>
      <w:marLeft w:val="0"/>
      <w:marRight w:val="0"/>
      <w:marTop w:val="0"/>
      <w:marBottom w:val="0"/>
      <w:divBdr>
        <w:top w:val="none" w:sz="0" w:space="0" w:color="auto"/>
        <w:left w:val="none" w:sz="0" w:space="0" w:color="auto"/>
        <w:bottom w:val="none" w:sz="0" w:space="0" w:color="auto"/>
        <w:right w:val="none" w:sz="0" w:space="0" w:color="auto"/>
      </w:divBdr>
    </w:div>
    <w:div w:id="420031090">
      <w:bodyDiv w:val="1"/>
      <w:marLeft w:val="0"/>
      <w:marRight w:val="0"/>
      <w:marTop w:val="0"/>
      <w:marBottom w:val="0"/>
      <w:divBdr>
        <w:top w:val="none" w:sz="0" w:space="0" w:color="auto"/>
        <w:left w:val="none" w:sz="0" w:space="0" w:color="auto"/>
        <w:bottom w:val="none" w:sz="0" w:space="0" w:color="auto"/>
        <w:right w:val="none" w:sz="0" w:space="0" w:color="auto"/>
      </w:divBdr>
    </w:div>
    <w:div w:id="420100043">
      <w:bodyDiv w:val="1"/>
      <w:marLeft w:val="0"/>
      <w:marRight w:val="0"/>
      <w:marTop w:val="0"/>
      <w:marBottom w:val="0"/>
      <w:divBdr>
        <w:top w:val="none" w:sz="0" w:space="0" w:color="auto"/>
        <w:left w:val="none" w:sz="0" w:space="0" w:color="auto"/>
        <w:bottom w:val="none" w:sz="0" w:space="0" w:color="auto"/>
        <w:right w:val="none" w:sz="0" w:space="0" w:color="auto"/>
      </w:divBdr>
    </w:div>
    <w:div w:id="420179847">
      <w:bodyDiv w:val="1"/>
      <w:marLeft w:val="0"/>
      <w:marRight w:val="0"/>
      <w:marTop w:val="0"/>
      <w:marBottom w:val="0"/>
      <w:divBdr>
        <w:top w:val="none" w:sz="0" w:space="0" w:color="auto"/>
        <w:left w:val="none" w:sz="0" w:space="0" w:color="auto"/>
        <w:bottom w:val="none" w:sz="0" w:space="0" w:color="auto"/>
        <w:right w:val="none" w:sz="0" w:space="0" w:color="auto"/>
      </w:divBdr>
    </w:div>
    <w:div w:id="420293525">
      <w:bodyDiv w:val="1"/>
      <w:marLeft w:val="0"/>
      <w:marRight w:val="0"/>
      <w:marTop w:val="0"/>
      <w:marBottom w:val="0"/>
      <w:divBdr>
        <w:top w:val="none" w:sz="0" w:space="0" w:color="auto"/>
        <w:left w:val="none" w:sz="0" w:space="0" w:color="auto"/>
        <w:bottom w:val="none" w:sz="0" w:space="0" w:color="auto"/>
        <w:right w:val="none" w:sz="0" w:space="0" w:color="auto"/>
      </w:divBdr>
    </w:div>
    <w:div w:id="420299220">
      <w:bodyDiv w:val="1"/>
      <w:marLeft w:val="0"/>
      <w:marRight w:val="0"/>
      <w:marTop w:val="0"/>
      <w:marBottom w:val="0"/>
      <w:divBdr>
        <w:top w:val="none" w:sz="0" w:space="0" w:color="auto"/>
        <w:left w:val="none" w:sz="0" w:space="0" w:color="auto"/>
        <w:bottom w:val="none" w:sz="0" w:space="0" w:color="auto"/>
        <w:right w:val="none" w:sz="0" w:space="0" w:color="auto"/>
      </w:divBdr>
    </w:div>
    <w:div w:id="420371059">
      <w:bodyDiv w:val="1"/>
      <w:marLeft w:val="0"/>
      <w:marRight w:val="0"/>
      <w:marTop w:val="0"/>
      <w:marBottom w:val="0"/>
      <w:divBdr>
        <w:top w:val="none" w:sz="0" w:space="0" w:color="auto"/>
        <w:left w:val="none" w:sz="0" w:space="0" w:color="auto"/>
        <w:bottom w:val="none" w:sz="0" w:space="0" w:color="auto"/>
        <w:right w:val="none" w:sz="0" w:space="0" w:color="auto"/>
      </w:divBdr>
    </w:div>
    <w:div w:id="420415439">
      <w:bodyDiv w:val="1"/>
      <w:marLeft w:val="0"/>
      <w:marRight w:val="0"/>
      <w:marTop w:val="0"/>
      <w:marBottom w:val="0"/>
      <w:divBdr>
        <w:top w:val="none" w:sz="0" w:space="0" w:color="auto"/>
        <w:left w:val="none" w:sz="0" w:space="0" w:color="auto"/>
        <w:bottom w:val="none" w:sz="0" w:space="0" w:color="auto"/>
        <w:right w:val="none" w:sz="0" w:space="0" w:color="auto"/>
      </w:divBdr>
    </w:div>
    <w:div w:id="420419070">
      <w:bodyDiv w:val="1"/>
      <w:marLeft w:val="0"/>
      <w:marRight w:val="0"/>
      <w:marTop w:val="0"/>
      <w:marBottom w:val="0"/>
      <w:divBdr>
        <w:top w:val="none" w:sz="0" w:space="0" w:color="auto"/>
        <w:left w:val="none" w:sz="0" w:space="0" w:color="auto"/>
        <w:bottom w:val="none" w:sz="0" w:space="0" w:color="auto"/>
        <w:right w:val="none" w:sz="0" w:space="0" w:color="auto"/>
      </w:divBdr>
    </w:div>
    <w:div w:id="420611923">
      <w:bodyDiv w:val="1"/>
      <w:marLeft w:val="0"/>
      <w:marRight w:val="0"/>
      <w:marTop w:val="0"/>
      <w:marBottom w:val="0"/>
      <w:divBdr>
        <w:top w:val="none" w:sz="0" w:space="0" w:color="auto"/>
        <w:left w:val="none" w:sz="0" w:space="0" w:color="auto"/>
        <w:bottom w:val="none" w:sz="0" w:space="0" w:color="auto"/>
        <w:right w:val="none" w:sz="0" w:space="0" w:color="auto"/>
      </w:divBdr>
    </w:div>
    <w:div w:id="420950590">
      <w:bodyDiv w:val="1"/>
      <w:marLeft w:val="0"/>
      <w:marRight w:val="0"/>
      <w:marTop w:val="0"/>
      <w:marBottom w:val="0"/>
      <w:divBdr>
        <w:top w:val="none" w:sz="0" w:space="0" w:color="auto"/>
        <w:left w:val="none" w:sz="0" w:space="0" w:color="auto"/>
        <w:bottom w:val="none" w:sz="0" w:space="0" w:color="auto"/>
        <w:right w:val="none" w:sz="0" w:space="0" w:color="auto"/>
      </w:divBdr>
    </w:div>
    <w:div w:id="421071016">
      <w:bodyDiv w:val="1"/>
      <w:marLeft w:val="0"/>
      <w:marRight w:val="0"/>
      <w:marTop w:val="0"/>
      <w:marBottom w:val="0"/>
      <w:divBdr>
        <w:top w:val="none" w:sz="0" w:space="0" w:color="auto"/>
        <w:left w:val="none" w:sz="0" w:space="0" w:color="auto"/>
        <w:bottom w:val="none" w:sz="0" w:space="0" w:color="auto"/>
        <w:right w:val="none" w:sz="0" w:space="0" w:color="auto"/>
      </w:divBdr>
    </w:div>
    <w:div w:id="421293719">
      <w:bodyDiv w:val="1"/>
      <w:marLeft w:val="0"/>
      <w:marRight w:val="0"/>
      <w:marTop w:val="0"/>
      <w:marBottom w:val="0"/>
      <w:divBdr>
        <w:top w:val="none" w:sz="0" w:space="0" w:color="auto"/>
        <w:left w:val="none" w:sz="0" w:space="0" w:color="auto"/>
        <w:bottom w:val="none" w:sz="0" w:space="0" w:color="auto"/>
        <w:right w:val="none" w:sz="0" w:space="0" w:color="auto"/>
      </w:divBdr>
    </w:div>
    <w:div w:id="421335980">
      <w:bodyDiv w:val="1"/>
      <w:marLeft w:val="0"/>
      <w:marRight w:val="0"/>
      <w:marTop w:val="0"/>
      <w:marBottom w:val="0"/>
      <w:divBdr>
        <w:top w:val="none" w:sz="0" w:space="0" w:color="auto"/>
        <w:left w:val="none" w:sz="0" w:space="0" w:color="auto"/>
        <w:bottom w:val="none" w:sz="0" w:space="0" w:color="auto"/>
        <w:right w:val="none" w:sz="0" w:space="0" w:color="auto"/>
      </w:divBdr>
    </w:div>
    <w:div w:id="421415702">
      <w:bodyDiv w:val="1"/>
      <w:marLeft w:val="0"/>
      <w:marRight w:val="0"/>
      <w:marTop w:val="0"/>
      <w:marBottom w:val="0"/>
      <w:divBdr>
        <w:top w:val="none" w:sz="0" w:space="0" w:color="auto"/>
        <w:left w:val="none" w:sz="0" w:space="0" w:color="auto"/>
        <w:bottom w:val="none" w:sz="0" w:space="0" w:color="auto"/>
        <w:right w:val="none" w:sz="0" w:space="0" w:color="auto"/>
      </w:divBdr>
    </w:div>
    <w:div w:id="421492182">
      <w:bodyDiv w:val="1"/>
      <w:marLeft w:val="0"/>
      <w:marRight w:val="0"/>
      <w:marTop w:val="0"/>
      <w:marBottom w:val="0"/>
      <w:divBdr>
        <w:top w:val="none" w:sz="0" w:space="0" w:color="auto"/>
        <w:left w:val="none" w:sz="0" w:space="0" w:color="auto"/>
        <w:bottom w:val="none" w:sz="0" w:space="0" w:color="auto"/>
        <w:right w:val="none" w:sz="0" w:space="0" w:color="auto"/>
      </w:divBdr>
    </w:div>
    <w:div w:id="421607909">
      <w:bodyDiv w:val="1"/>
      <w:marLeft w:val="0"/>
      <w:marRight w:val="0"/>
      <w:marTop w:val="0"/>
      <w:marBottom w:val="0"/>
      <w:divBdr>
        <w:top w:val="none" w:sz="0" w:space="0" w:color="auto"/>
        <w:left w:val="none" w:sz="0" w:space="0" w:color="auto"/>
        <w:bottom w:val="none" w:sz="0" w:space="0" w:color="auto"/>
        <w:right w:val="none" w:sz="0" w:space="0" w:color="auto"/>
      </w:divBdr>
    </w:div>
    <w:div w:id="421799032">
      <w:bodyDiv w:val="1"/>
      <w:marLeft w:val="0"/>
      <w:marRight w:val="0"/>
      <w:marTop w:val="0"/>
      <w:marBottom w:val="0"/>
      <w:divBdr>
        <w:top w:val="none" w:sz="0" w:space="0" w:color="auto"/>
        <w:left w:val="none" w:sz="0" w:space="0" w:color="auto"/>
        <w:bottom w:val="none" w:sz="0" w:space="0" w:color="auto"/>
        <w:right w:val="none" w:sz="0" w:space="0" w:color="auto"/>
      </w:divBdr>
    </w:div>
    <w:div w:id="421881226">
      <w:bodyDiv w:val="1"/>
      <w:marLeft w:val="0"/>
      <w:marRight w:val="0"/>
      <w:marTop w:val="0"/>
      <w:marBottom w:val="0"/>
      <w:divBdr>
        <w:top w:val="none" w:sz="0" w:space="0" w:color="auto"/>
        <w:left w:val="none" w:sz="0" w:space="0" w:color="auto"/>
        <w:bottom w:val="none" w:sz="0" w:space="0" w:color="auto"/>
        <w:right w:val="none" w:sz="0" w:space="0" w:color="auto"/>
      </w:divBdr>
    </w:div>
    <w:div w:id="421922793">
      <w:bodyDiv w:val="1"/>
      <w:marLeft w:val="0"/>
      <w:marRight w:val="0"/>
      <w:marTop w:val="0"/>
      <w:marBottom w:val="0"/>
      <w:divBdr>
        <w:top w:val="none" w:sz="0" w:space="0" w:color="auto"/>
        <w:left w:val="none" w:sz="0" w:space="0" w:color="auto"/>
        <w:bottom w:val="none" w:sz="0" w:space="0" w:color="auto"/>
        <w:right w:val="none" w:sz="0" w:space="0" w:color="auto"/>
      </w:divBdr>
    </w:div>
    <w:div w:id="421947774">
      <w:bodyDiv w:val="1"/>
      <w:marLeft w:val="0"/>
      <w:marRight w:val="0"/>
      <w:marTop w:val="0"/>
      <w:marBottom w:val="0"/>
      <w:divBdr>
        <w:top w:val="none" w:sz="0" w:space="0" w:color="auto"/>
        <w:left w:val="none" w:sz="0" w:space="0" w:color="auto"/>
        <w:bottom w:val="none" w:sz="0" w:space="0" w:color="auto"/>
        <w:right w:val="none" w:sz="0" w:space="0" w:color="auto"/>
      </w:divBdr>
    </w:div>
    <w:div w:id="421999888">
      <w:bodyDiv w:val="1"/>
      <w:marLeft w:val="0"/>
      <w:marRight w:val="0"/>
      <w:marTop w:val="0"/>
      <w:marBottom w:val="0"/>
      <w:divBdr>
        <w:top w:val="none" w:sz="0" w:space="0" w:color="auto"/>
        <w:left w:val="none" w:sz="0" w:space="0" w:color="auto"/>
        <w:bottom w:val="none" w:sz="0" w:space="0" w:color="auto"/>
        <w:right w:val="none" w:sz="0" w:space="0" w:color="auto"/>
      </w:divBdr>
    </w:div>
    <w:div w:id="422070166">
      <w:bodyDiv w:val="1"/>
      <w:marLeft w:val="0"/>
      <w:marRight w:val="0"/>
      <w:marTop w:val="0"/>
      <w:marBottom w:val="0"/>
      <w:divBdr>
        <w:top w:val="none" w:sz="0" w:space="0" w:color="auto"/>
        <w:left w:val="none" w:sz="0" w:space="0" w:color="auto"/>
        <w:bottom w:val="none" w:sz="0" w:space="0" w:color="auto"/>
        <w:right w:val="none" w:sz="0" w:space="0" w:color="auto"/>
      </w:divBdr>
    </w:div>
    <w:div w:id="422148748">
      <w:bodyDiv w:val="1"/>
      <w:marLeft w:val="0"/>
      <w:marRight w:val="0"/>
      <w:marTop w:val="0"/>
      <w:marBottom w:val="0"/>
      <w:divBdr>
        <w:top w:val="none" w:sz="0" w:space="0" w:color="auto"/>
        <w:left w:val="none" w:sz="0" w:space="0" w:color="auto"/>
        <w:bottom w:val="none" w:sz="0" w:space="0" w:color="auto"/>
        <w:right w:val="none" w:sz="0" w:space="0" w:color="auto"/>
      </w:divBdr>
    </w:div>
    <w:div w:id="422149985">
      <w:bodyDiv w:val="1"/>
      <w:marLeft w:val="0"/>
      <w:marRight w:val="0"/>
      <w:marTop w:val="0"/>
      <w:marBottom w:val="0"/>
      <w:divBdr>
        <w:top w:val="none" w:sz="0" w:space="0" w:color="auto"/>
        <w:left w:val="none" w:sz="0" w:space="0" w:color="auto"/>
        <w:bottom w:val="none" w:sz="0" w:space="0" w:color="auto"/>
        <w:right w:val="none" w:sz="0" w:space="0" w:color="auto"/>
      </w:divBdr>
    </w:div>
    <w:div w:id="422461625">
      <w:bodyDiv w:val="1"/>
      <w:marLeft w:val="0"/>
      <w:marRight w:val="0"/>
      <w:marTop w:val="0"/>
      <w:marBottom w:val="0"/>
      <w:divBdr>
        <w:top w:val="none" w:sz="0" w:space="0" w:color="auto"/>
        <w:left w:val="none" w:sz="0" w:space="0" w:color="auto"/>
        <w:bottom w:val="none" w:sz="0" w:space="0" w:color="auto"/>
        <w:right w:val="none" w:sz="0" w:space="0" w:color="auto"/>
      </w:divBdr>
    </w:div>
    <w:div w:id="422606871">
      <w:bodyDiv w:val="1"/>
      <w:marLeft w:val="0"/>
      <w:marRight w:val="0"/>
      <w:marTop w:val="0"/>
      <w:marBottom w:val="0"/>
      <w:divBdr>
        <w:top w:val="none" w:sz="0" w:space="0" w:color="auto"/>
        <w:left w:val="none" w:sz="0" w:space="0" w:color="auto"/>
        <w:bottom w:val="none" w:sz="0" w:space="0" w:color="auto"/>
        <w:right w:val="none" w:sz="0" w:space="0" w:color="auto"/>
      </w:divBdr>
    </w:div>
    <w:div w:id="422730192">
      <w:bodyDiv w:val="1"/>
      <w:marLeft w:val="0"/>
      <w:marRight w:val="0"/>
      <w:marTop w:val="0"/>
      <w:marBottom w:val="0"/>
      <w:divBdr>
        <w:top w:val="none" w:sz="0" w:space="0" w:color="auto"/>
        <w:left w:val="none" w:sz="0" w:space="0" w:color="auto"/>
        <w:bottom w:val="none" w:sz="0" w:space="0" w:color="auto"/>
        <w:right w:val="none" w:sz="0" w:space="0" w:color="auto"/>
      </w:divBdr>
    </w:div>
    <w:div w:id="422772892">
      <w:bodyDiv w:val="1"/>
      <w:marLeft w:val="0"/>
      <w:marRight w:val="0"/>
      <w:marTop w:val="0"/>
      <w:marBottom w:val="0"/>
      <w:divBdr>
        <w:top w:val="none" w:sz="0" w:space="0" w:color="auto"/>
        <w:left w:val="none" w:sz="0" w:space="0" w:color="auto"/>
        <w:bottom w:val="none" w:sz="0" w:space="0" w:color="auto"/>
        <w:right w:val="none" w:sz="0" w:space="0" w:color="auto"/>
      </w:divBdr>
    </w:div>
    <w:div w:id="422799949">
      <w:bodyDiv w:val="1"/>
      <w:marLeft w:val="0"/>
      <w:marRight w:val="0"/>
      <w:marTop w:val="0"/>
      <w:marBottom w:val="0"/>
      <w:divBdr>
        <w:top w:val="none" w:sz="0" w:space="0" w:color="auto"/>
        <w:left w:val="none" w:sz="0" w:space="0" w:color="auto"/>
        <w:bottom w:val="none" w:sz="0" w:space="0" w:color="auto"/>
        <w:right w:val="none" w:sz="0" w:space="0" w:color="auto"/>
      </w:divBdr>
    </w:div>
    <w:div w:id="422841746">
      <w:bodyDiv w:val="1"/>
      <w:marLeft w:val="0"/>
      <w:marRight w:val="0"/>
      <w:marTop w:val="0"/>
      <w:marBottom w:val="0"/>
      <w:divBdr>
        <w:top w:val="none" w:sz="0" w:space="0" w:color="auto"/>
        <w:left w:val="none" w:sz="0" w:space="0" w:color="auto"/>
        <w:bottom w:val="none" w:sz="0" w:space="0" w:color="auto"/>
        <w:right w:val="none" w:sz="0" w:space="0" w:color="auto"/>
      </w:divBdr>
    </w:div>
    <w:div w:id="422990398">
      <w:bodyDiv w:val="1"/>
      <w:marLeft w:val="0"/>
      <w:marRight w:val="0"/>
      <w:marTop w:val="0"/>
      <w:marBottom w:val="0"/>
      <w:divBdr>
        <w:top w:val="none" w:sz="0" w:space="0" w:color="auto"/>
        <w:left w:val="none" w:sz="0" w:space="0" w:color="auto"/>
        <w:bottom w:val="none" w:sz="0" w:space="0" w:color="auto"/>
        <w:right w:val="none" w:sz="0" w:space="0" w:color="auto"/>
      </w:divBdr>
    </w:div>
    <w:div w:id="423112750">
      <w:bodyDiv w:val="1"/>
      <w:marLeft w:val="0"/>
      <w:marRight w:val="0"/>
      <w:marTop w:val="0"/>
      <w:marBottom w:val="0"/>
      <w:divBdr>
        <w:top w:val="none" w:sz="0" w:space="0" w:color="auto"/>
        <w:left w:val="none" w:sz="0" w:space="0" w:color="auto"/>
        <w:bottom w:val="none" w:sz="0" w:space="0" w:color="auto"/>
        <w:right w:val="none" w:sz="0" w:space="0" w:color="auto"/>
      </w:divBdr>
    </w:div>
    <w:div w:id="423115955">
      <w:bodyDiv w:val="1"/>
      <w:marLeft w:val="0"/>
      <w:marRight w:val="0"/>
      <w:marTop w:val="0"/>
      <w:marBottom w:val="0"/>
      <w:divBdr>
        <w:top w:val="none" w:sz="0" w:space="0" w:color="auto"/>
        <w:left w:val="none" w:sz="0" w:space="0" w:color="auto"/>
        <w:bottom w:val="none" w:sz="0" w:space="0" w:color="auto"/>
        <w:right w:val="none" w:sz="0" w:space="0" w:color="auto"/>
      </w:divBdr>
    </w:div>
    <w:div w:id="423261858">
      <w:bodyDiv w:val="1"/>
      <w:marLeft w:val="0"/>
      <w:marRight w:val="0"/>
      <w:marTop w:val="0"/>
      <w:marBottom w:val="0"/>
      <w:divBdr>
        <w:top w:val="none" w:sz="0" w:space="0" w:color="auto"/>
        <w:left w:val="none" w:sz="0" w:space="0" w:color="auto"/>
        <w:bottom w:val="none" w:sz="0" w:space="0" w:color="auto"/>
        <w:right w:val="none" w:sz="0" w:space="0" w:color="auto"/>
      </w:divBdr>
    </w:div>
    <w:div w:id="423305322">
      <w:bodyDiv w:val="1"/>
      <w:marLeft w:val="0"/>
      <w:marRight w:val="0"/>
      <w:marTop w:val="0"/>
      <w:marBottom w:val="0"/>
      <w:divBdr>
        <w:top w:val="none" w:sz="0" w:space="0" w:color="auto"/>
        <w:left w:val="none" w:sz="0" w:space="0" w:color="auto"/>
        <w:bottom w:val="none" w:sz="0" w:space="0" w:color="auto"/>
        <w:right w:val="none" w:sz="0" w:space="0" w:color="auto"/>
      </w:divBdr>
    </w:div>
    <w:div w:id="423307369">
      <w:bodyDiv w:val="1"/>
      <w:marLeft w:val="0"/>
      <w:marRight w:val="0"/>
      <w:marTop w:val="0"/>
      <w:marBottom w:val="0"/>
      <w:divBdr>
        <w:top w:val="none" w:sz="0" w:space="0" w:color="auto"/>
        <w:left w:val="none" w:sz="0" w:space="0" w:color="auto"/>
        <w:bottom w:val="none" w:sz="0" w:space="0" w:color="auto"/>
        <w:right w:val="none" w:sz="0" w:space="0" w:color="auto"/>
      </w:divBdr>
    </w:div>
    <w:div w:id="423459370">
      <w:bodyDiv w:val="1"/>
      <w:marLeft w:val="0"/>
      <w:marRight w:val="0"/>
      <w:marTop w:val="0"/>
      <w:marBottom w:val="0"/>
      <w:divBdr>
        <w:top w:val="none" w:sz="0" w:space="0" w:color="auto"/>
        <w:left w:val="none" w:sz="0" w:space="0" w:color="auto"/>
        <w:bottom w:val="none" w:sz="0" w:space="0" w:color="auto"/>
        <w:right w:val="none" w:sz="0" w:space="0" w:color="auto"/>
      </w:divBdr>
    </w:div>
    <w:div w:id="423497707">
      <w:bodyDiv w:val="1"/>
      <w:marLeft w:val="0"/>
      <w:marRight w:val="0"/>
      <w:marTop w:val="0"/>
      <w:marBottom w:val="0"/>
      <w:divBdr>
        <w:top w:val="none" w:sz="0" w:space="0" w:color="auto"/>
        <w:left w:val="none" w:sz="0" w:space="0" w:color="auto"/>
        <w:bottom w:val="none" w:sz="0" w:space="0" w:color="auto"/>
        <w:right w:val="none" w:sz="0" w:space="0" w:color="auto"/>
      </w:divBdr>
    </w:div>
    <w:div w:id="423649600">
      <w:bodyDiv w:val="1"/>
      <w:marLeft w:val="0"/>
      <w:marRight w:val="0"/>
      <w:marTop w:val="0"/>
      <w:marBottom w:val="0"/>
      <w:divBdr>
        <w:top w:val="none" w:sz="0" w:space="0" w:color="auto"/>
        <w:left w:val="none" w:sz="0" w:space="0" w:color="auto"/>
        <w:bottom w:val="none" w:sz="0" w:space="0" w:color="auto"/>
        <w:right w:val="none" w:sz="0" w:space="0" w:color="auto"/>
      </w:divBdr>
    </w:div>
    <w:div w:id="424225854">
      <w:bodyDiv w:val="1"/>
      <w:marLeft w:val="0"/>
      <w:marRight w:val="0"/>
      <w:marTop w:val="0"/>
      <w:marBottom w:val="0"/>
      <w:divBdr>
        <w:top w:val="none" w:sz="0" w:space="0" w:color="auto"/>
        <w:left w:val="none" w:sz="0" w:space="0" w:color="auto"/>
        <w:bottom w:val="none" w:sz="0" w:space="0" w:color="auto"/>
        <w:right w:val="none" w:sz="0" w:space="0" w:color="auto"/>
      </w:divBdr>
    </w:div>
    <w:div w:id="424228732">
      <w:bodyDiv w:val="1"/>
      <w:marLeft w:val="0"/>
      <w:marRight w:val="0"/>
      <w:marTop w:val="0"/>
      <w:marBottom w:val="0"/>
      <w:divBdr>
        <w:top w:val="none" w:sz="0" w:space="0" w:color="auto"/>
        <w:left w:val="none" w:sz="0" w:space="0" w:color="auto"/>
        <w:bottom w:val="none" w:sz="0" w:space="0" w:color="auto"/>
        <w:right w:val="none" w:sz="0" w:space="0" w:color="auto"/>
      </w:divBdr>
    </w:div>
    <w:div w:id="424230025">
      <w:bodyDiv w:val="1"/>
      <w:marLeft w:val="0"/>
      <w:marRight w:val="0"/>
      <w:marTop w:val="0"/>
      <w:marBottom w:val="0"/>
      <w:divBdr>
        <w:top w:val="none" w:sz="0" w:space="0" w:color="auto"/>
        <w:left w:val="none" w:sz="0" w:space="0" w:color="auto"/>
        <w:bottom w:val="none" w:sz="0" w:space="0" w:color="auto"/>
        <w:right w:val="none" w:sz="0" w:space="0" w:color="auto"/>
      </w:divBdr>
    </w:div>
    <w:div w:id="424304572">
      <w:bodyDiv w:val="1"/>
      <w:marLeft w:val="0"/>
      <w:marRight w:val="0"/>
      <w:marTop w:val="0"/>
      <w:marBottom w:val="0"/>
      <w:divBdr>
        <w:top w:val="none" w:sz="0" w:space="0" w:color="auto"/>
        <w:left w:val="none" w:sz="0" w:space="0" w:color="auto"/>
        <w:bottom w:val="none" w:sz="0" w:space="0" w:color="auto"/>
        <w:right w:val="none" w:sz="0" w:space="0" w:color="auto"/>
      </w:divBdr>
    </w:div>
    <w:div w:id="424419191">
      <w:bodyDiv w:val="1"/>
      <w:marLeft w:val="0"/>
      <w:marRight w:val="0"/>
      <w:marTop w:val="0"/>
      <w:marBottom w:val="0"/>
      <w:divBdr>
        <w:top w:val="none" w:sz="0" w:space="0" w:color="auto"/>
        <w:left w:val="none" w:sz="0" w:space="0" w:color="auto"/>
        <w:bottom w:val="none" w:sz="0" w:space="0" w:color="auto"/>
        <w:right w:val="none" w:sz="0" w:space="0" w:color="auto"/>
      </w:divBdr>
    </w:div>
    <w:div w:id="424422499">
      <w:bodyDiv w:val="1"/>
      <w:marLeft w:val="0"/>
      <w:marRight w:val="0"/>
      <w:marTop w:val="0"/>
      <w:marBottom w:val="0"/>
      <w:divBdr>
        <w:top w:val="none" w:sz="0" w:space="0" w:color="auto"/>
        <w:left w:val="none" w:sz="0" w:space="0" w:color="auto"/>
        <w:bottom w:val="none" w:sz="0" w:space="0" w:color="auto"/>
        <w:right w:val="none" w:sz="0" w:space="0" w:color="auto"/>
      </w:divBdr>
    </w:div>
    <w:div w:id="424422717">
      <w:bodyDiv w:val="1"/>
      <w:marLeft w:val="0"/>
      <w:marRight w:val="0"/>
      <w:marTop w:val="0"/>
      <w:marBottom w:val="0"/>
      <w:divBdr>
        <w:top w:val="none" w:sz="0" w:space="0" w:color="auto"/>
        <w:left w:val="none" w:sz="0" w:space="0" w:color="auto"/>
        <w:bottom w:val="none" w:sz="0" w:space="0" w:color="auto"/>
        <w:right w:val="none" w:sz="0" w:space="0" w:color="auto"/>
      </w:divBdr>
    </w:div>
    <w:div w:id="424571503">
      <w:bodyDiv w:val="1"/>
      <w:marLeft w:val="0"/>
      <w:marRight w:val="0"/>
      <w:marTop w:val="0"/>
      <w:marBottom w:val="0"/>
      <w:divBdr>
        <w:top w:val="none" w:sz="0" w:space="0" w:color="auto"/>
        <w:left w:val="none" w:sz="0" w:space="0" w:color="auto"/>
        <w:bottom w:val="none" w:sz="0" w:space="0" w:color="auto"/>
        <w:right w:val="none" w:sz="0" w:space="0" w:color="auto"/>
      </w:divBdr>
    </w:div>
    <w:div w:id="424613450">
      <w:bodyDiv w:val="1"/>
      <w:marLeft w:val="0"/>
      <w:marRight w:val="0"/>
      <w:marTop w:val="0"/>
      <w:marBottom w:val="0"/>
      <w:divBdr>
        <w:top w:val="none" w:sz="0" w:space="0" w:color="auto"/>
        <w:left w:val="none" w:sz="0" w:space="0" w:color="auto"/>
        <w:bottom w:val="none" w:sz="0" w:space="0" w:color="auto"/>
        <w:right w:val="none" w:sz="0" w:space="0" w:color="auto"/>
      </w:divBdr>
    </w:div>
    <w:div w:id="424617198">
      <w:bodyDiv w:val="1"/>
      <w:marLeft w:val="0"/>
      <w:marRight w:val="0"/>
      <w:marTop w:val="0"/>
      <w:marBottom w:val="0"/>
      <w:divBdr>
        <w:top w:val="none" w:sz="0" w:space="0" w:color="auto"/>
        <w:left w:val="none" w:sz="0" w:space="0" w:color="auto"/>
        <w:bottom w:val="none" w:sz="0" w:space="0" w:color="auto"/>
        <w:right w:val="none" w:sz="0" w:space="0" w:color="auto"/>
      </w:divBdr>
    </w:div>
    <w:div w:id="424695724">
      <w:bodyDiv w:val="1"/>
      <w:marLeft w:val="0"/>
      <w:marRight w:val="0"/>
      <w:marTop w:val="0"/>
      <w:marBottom w:val="0"/>
      <w:divBdr>
        <w:top w:val="none" w:sz="0" w:space="0" w:color="auto"/>
        <w:left w:val="none" w:sz="0" w:space="0" w:color="auto"/>
        <w:bottom w:val="none" w:sz="0" w:space="0" w:color="auto"/>
        <w:right w:val="none" w:sz="0" w:space="0" w:color="auto"/>
      </w:divBdr>
    </w:div>
    <w:div w:id="424810332">
      <w:bodyDiv w:val="1"/>
      <w:marLeft w:val="0"/>
      <w:marRight w:val="0"/>
      <w:marTop w:val="0"/>
      <w:marBottom w:val="0"/>
      <w:divBdr>
        <w:top w:val="none" w:sz="0" w:space="0" w:color="auto"/>
        <w:left w:val="none" w:sz="0" w:space="0" w:color="auto"/>
        <w:bottom w:val="none" w:sz="0" w:space="0" w:color="auto"/>
        <w:right w:val="none" w:sz="0" w:space="0" w:color="auto"/>
      </w:divBdr>
    </w:div>
    <w:div w:id="424880342">
      <w:bodyDiv w:val="1"/>
      <w:marLeft w:val="0"/>
      <w:marRight w:val="0"/>
      <w:marTop w:val="0"/>
      <w:marBottom w:val="0"/>
      <w:divBdr>
        <w:top w:val="none" w:sz="0" w:space="0" w:color="auto"/>
        <w:left w:val="none" w:sz="0" w:space="0" w:color="auto"/>
        <w:bottom w:val="none" w:sz="0" w:space="0" w:color="auto"/>
        <w:right w:val="none" w:sz="0" w:space="0" w:color="auto"/>
      </w:divBdr>
    </w:div>
    <w:div w:id="424888964">
      <w:bodyDiv w:val="1"/>
      <w:marLeft w:val="0"/>
      <w:marRight w:val="0"/>
      <w:marTop w:val="0"/>
      <w:marBottom w:val="0"/>
      <w:divBdr>
        <w:top w:val="none" w:sz="0" w:space="0" w:color="auto"/>
        <w:left w:val="none" w:sz="0" w:space="0" w:color="auto"/>
        <w:bottom w:val="none" w:sz="0" w:space="0" w:color="auto"/>
        <w:right w:val="none" w:sz="0" w:space="0" w:color="auto"/>
      </w:divBdr>
    </w:div>
    <w:div w:id="424957547">
      <w:bodyDiv w:val="1"/>
      <w:marLeft w:val="0"/>
      <w:marRight w:val="0"/>
      <w:marTop w:val="0"/>
      <w:marBottom w:val="0"/>
      <w:divBdr>
        <w:top w:val="none" w:sz="0" w:space="0" w:color="auto"/>
        <w:left w:val="none" w:sz="0" w:space="0" w:color="auto"/>
        <w:bottom w:val="none" w:sz="0" w:space="0" w:color="auto"/>
        <w:right w:val="none" w:sz="0" w:space="0" w:color="auto"/>
      </w:divBdr>
    </w:div>
    <w:div w:id="425080178">
      <w:bodyDiv w:val="1"/>
      <w:marLeft w:val="0"/>
      <w:marRight w:val="0"/>
      <w:marTop w:val="0"/>
      <w:marBottom w:val="0"/>
      <w:divBdr>
        <w:top w:val="none" w:sz="0" w:space="0" w:color="auto"/>
        <w:left w:val="none" w:sz="0" w:space="0" w:color="auto"/>
        <w:bottom w:val="none" w:sz="0" w:space="0" w:color="auto"/>
        <w:right w:val="none" w:sz="0" w:space="0" w:color="auto"/>
      </w:divBdr>
    </w:div>
    <w:div w:id="425148985">
      <w:bodyDiv w:val="1"/>
      <w:marLeft w:val="0"/>
      <w:marRight w:val="0"/>
      <w:marTop w:val="0"/>
      <w:marBottom w:val="0"/>
      <w:divBdr>
        <w:top w:val="none" w:sz="0" w:space="0" w:color="auto"/>
        <w:left w:val="none" w:sz="0" w:space="0" w:color="auto"/>
        <w:bottom w:val="none" w:sz="0" w:space="0" w:color="auto"/>
        <w:right w:val="none" w:sz="0" w:space="0" w:color="auto"/>
      </w:divBdr>
    </w:div>
    <w:div w:id="425272048">
      <w:bodyDiv w:val="1"/>
      <w:marLeft w:val="0"/>
      <w:marRight w:val="0"/>
      <w:marTop w:val="0"/>
      <w:marBottom w:val="0"/>
      <w:divBdr>
        <w:top w:val="none" w:sz="0" w:space="0" w:color="auto"/>
        <w:left w:val="none" w:sz="0" w:space="0" w:color="auto"/>
        <w:bottom w:val="none" w:sz="0" w:space="0" w:color="auto"/>
        <w:right w:val="none" w:sz="0" w:space="0" w:color="auto"/>
      </w:divBdr>
    </w:div>
    <w:div w:id="425272390">
      <w:bodyDiv w:val="1"/>
      <w:marLeft w:val="0"/>
      <w:marRight w:val="0"/>
      <w:marTop w:val="0"/>
      <w:marBottom w:val="0"/>
      <w:divBdr>
        <w:top w:val="none" w:sz="0" w:space="0" w:color="auto"/>
        <w:left w:val="none" w:sz="0" w:space="0" w:color="auto"/>
        <w:bottom w:val="none" w:sz="0" w:space="0" w:color="auto"/>
        <w:right w:val="none" w:sz="0" w:space="0" w:color="auto"/>
      </w:divBdr>
    </w:div>
    <w:div w:id="425656630">
      <w:bodyDiv w:val="1"/>
      <w:marLeft w:val="0"/>
      <w:marRight w:val="0"/>
      <w:marTop w:val="0"/>
      <w:marBottom w:val="0"/>
      <w:divBdr>
        <w:top w:val="none" w:sz="0" w:space="0" w:color="auto"/>
        <w:left w:val="none" w:sz="0" w:space="0" w:color="auto"/>
        <w:bottom w:val="none" w:sz="0" w:space="0" w:color="auto"/>
        <w:right w:val="none" w:sz="0" w:space="0" w:color="auto"/>
      </w:divBdr>
    </w:div>
    <w:div w:id="425733127">
      <w:bodyDiv w:val="1"/>
      <w:marLeft w:val="0"/>
      <w:marRight w:val="0"/>
      <w:marTop w:val="0"/>
      <w:marBottom w:val="0"/>
      <w:divBdr>
        <w:top w:val="none" w:sz="0" w:space="0" w:color="auto"/>
        <w:left w:val="none" w:sz="0" w:space="0" w:color="auto"/>
        <w:bottom w:val="none" w:sz="0" w:space="0" w:color="auto"/>
        <w:right w:val="none" w:sz="0" w:space="0" w:color="auto"/>
      </w:divBdr>
    </w:div>
    <w:div w:id="425809657">
      <w:bodyDiv w:val="1"/>
      <w:marLeft w:val="0"/>
      <w:marRight w:val="0"/>
      <w:marTop w:val="0"/>
      <w:marBottom w:val="0"/>
      <w:divBdr>
        <w:top w:val="none" w:sz="0" w:space="0" w:color="auto"/>
        <w:left w:val="none" w:sz="0" w:space="0" w:color="auto"/>
        <w:bottom w:val="none" w:sz="0" w:space="0" w:color="auto"/>
        <w:right w:val="none" w:sz="0" w:space="0" w:color="auto"/>
      </w:divBdr>
    </w:div>
    <w:div w:id="425881175">
      <w:bodyDiv w:val="1"/>
      <w:marLeft w:val="0"/>
      <w:marRight w:val="0"/>
      <w:marTop w:val="0"/>
      <w:marBottom w:val="0"/>
      <w:divBdr>
        <w:top w:val="none" w:sz="0" w:space="0" w:color="auto"/>
        <w:left w:val="none" w:sz="0" w:space="0" w:color="auto"/>
        <w:bottom w:val="none" w:sz="0" w:space="0" w:color="auto"/>
        <w:right w:val="none" w:sz="0" w:space="0" w:color="auto"/>
      </w:divBdr>
    </w:div>
    <w:div w:id="425883506">
      <w:bodyDiv w:val="1"/>
      <w:marLeft w:val="0"/>
      <w:marRight w:val="0"/>
      <w:marTop w:val="0"/>
      <w:marBottom w:val="0"/>
      <w:divBdr>
        <w:top w:val="none" w:sz="0" w:space="0" w:color="auto"/>
        <w:left w:val="none" w:sz="0" w:space="0" w:color="auto"/>
        <w:bottom w:val="none" w:sz="0" w:space="0" w:color="auto"/>
        <w:right w:val="none" w:sz="0" w:space="0" w:color="auto"/>
      </w:divBdr>
    </w:div>
    <w:div w:id="425924774">
      <w:bodyDiv w:val="1"/>
      <w:marLeft w:val="0"/>
      <w:marRight w:val="0"/>
      <w:marTop w:val="0"/>
      <w:marBottom w:val="0"/>
      <w:divBdr>
        <w:top w:val="none" w:sz="0" w:space="0" w:color="auto"/>
        <w:left w:val="none" w:sz="0" w:space="0" w:color="auto"/>
        <w:bottom w:val="none" w:sz="0" w:space="0" w:color="auto"/>
        <w:right w:val="none" w:sz="0" w:space="0" w:color="auto"/>
      </w:divBdr>
    </w:div>
    <w:div w:id="426000743">
      <w:bodyDiv w:val="1"/>
      <w:marLeft w:val="0"/>
      <w:marRight w:val="0"/>
      <w:marTop w:val="0"/>
      <w:marBottom w:val="0"/>
      <w:divBdr>
        <w:top w:val="none" w:sz="0" w:space="0" w:color="auto"/>
        <w:left w:val="none" w:sz="0" w:space="0" w:color="auto"/>
        <w:bottom w:val="none" w:sz="0" w:space="0" w:color="auto"/>
        <w:right w:val="none" w:sz="0" w:space="0" w:color="auto"/>
      </w:divBdr>
    </w:div>
    <w:div w:id="426002904">
      <w:bodyDiv w:val="1"/>
      <w:marLeft w:val="0"/>
      <w:marRight w:val="0"/>
      <w:marTop w:val="0"/>
      <w:marBottom w:val="0"/>
      <w:divBdr>
        <w:top w:val="none" w:sz="0" w:space="0" w:color="auto"/>
        <w:left w:val="none" w:sz="0" w:space="0" w:color="auto"/>
        <w:bottom w:val="none" w:sz="0" w:space="0" w:color="auto"/>
        <w:right w:val="none" w:sz="0" w:space="0" w:color="auto"/>
      </w:divBdr>
    </w:div>
    <w:div w:id="426117419">
      <w:bodyDiv w:val="1"/>
      <w:marLeft w:val="0"/>
      <w:marRight w:val="0"/>
      <w:marTop w:val="0"/>
      <w:marBottom w:val="0"/>
      <w:divBdr>
        <w:top w:val="none" w:sz="0" w:space="0" w:color="auto"/>
        <w:left w:val="none" w:sz="0" w:space="0" w:color="auto"/>
        <w:bottom w:val="none" w:sz="0" w:space="0" w:color="auto"/>
        <w:right w:val="none" w:sz="0" w:space="0" w:color="auto"/>
      </w:divBdr>
    </w:div>
    <w:div w:id="426118900">
      <w:bodyDiv w:val="1"/>
      <w:marLeft w:val="0"/>
      <w:marRight w:val="0"/>
      <w:marTop w:val="0"/>
      <w:marBottom w:val="0"/>
      <w:divBdr>
        <w:top w:val="none" w:sz="0" w:space="0" w:color="auto"/>
        <w:left w:val="none" w:sz="0" w:space="0" w:color="auto"/>
        <w:bottom w:val="none" w:sz="0" w:space="0" w:color="auto"/>
        <w:right w:val="none" w:sz="0" w:space="0" w:color="auto"/>
      </w:divBdr>
    </w:div>
    <w:div w:id="426341653">
      <w:bodyDiv w:val="1"/>
      <w:marLeft w:val="0"/>
      <w:marRight w:val="0"/>
      <w:marTop w:val="0"/>
      <w:marBottom w:val="0"/>
      <w:divBdr>
        <w:top w:val="none" w:sz="0" w:space="0" w:color="auto"/>
        <w:left w:val="none" w:sz="0" w:space="0" w:color="auto"/>
        <w:bottom w:val="none" w:sz="0" w:space="0" w:color="auto"/>
        <w:right w:val="none" w:sz="0" w:space="0" w:color="auto"/>
      </w:divBdr>
    </w:div>
    <w:div w:id="426386800">
      <w:bodyDiv w:val="1"/>
      <w:marLeft w:val="0"/>
      <w:marRight w:val="0"/>
      <w:marTop w:val="0"/>
      <w:marBottom w:val="0"/>
      <w:divBdr>
        <w:top w:val="none" w:sz="0" w:space="0" w:color="auto"/>
        <w:left w:val="none" w:sz="0" w:space="0" w:color="auto"/>
        <w:bottom w:val="none" w:sz="0" w:space="0" w:color="auto"/>
        <w:right w:val="none" w:sz="0" w:space="0" w:color="auto"/>
      </w:divBdr>
    </w:div>
    <w:div w:id="427116353">
      <w:bodyDiv w:val="1"/>
      <w:marLeft w:val="0"/>
      <w:marRight w:val="0"/>
      <w:marTop w:val="0"/>
      <w:marBottom w:val="0"/>
      <w:divBdr>
        <w:top w:val="none" w:sz="0" w:space="0" w:color="auto"/>
        <w:left w:val="none" w:sz="0" w:space="0" w:color="auto"/>
        <w:bottom w:val="none" w:sz="0" w:space="0" w:color="auto"/>
        <w:right w:val="none" w:sz="0" w:space="0" w:color="auto"/>
      </w:divBdr>
    </w:div>
    <w:div w:id="427165040">
      <w:bodyDiv w:val="1"/>
      <w:marLeft w:val="0"/>
      <w:marRight w:val="0"/>
      <w:marTop w:val="0"/>
      <w:marBottom w:val="0"/>
      <w:divBdr>
        <w:top w:val="none" w:sz="0" w:space="0" w:color="auto"/>
        <w:left w:val="none" w:sz="0" w:space="0" w:color="auto"/>
        <w:bottom w:val="none" w:sz="0" w:space="0" w:color="auto"/>
        <w:right w:val="none" w:sz="0" w:space="0" w:color="auto"/>
      </w:divBdr>
    </w:div>
    <w:div w:id="427239843">
      <w:bodyDiv w:val="1"/>
      <w:marLeft w:val="0"/>
      <w:marRight w:val="0"/>
      <w:marTop w:val="0"/>
      <w:marBottom w:val="0"/>
      <w:divBdr>
        <w:top w:val="none" w:sz="0" w:space="0" w:color="auto"/>
        <w:left w:val="none" w:sz="0" w:space="0" w:color="auto"/>
        <w:bottom w:val="none" w:sz="0" w:space="0" w:color="auto"/>
        <w:right w:val="none" w:sz="0" w:space="0" w:color="auto"/>
      </w:divBdr>
    </w:div>
    <w:div w:id="427503755">
      <w:bodyDiv w:val="1"/>
      <w:marLeft w:val="0"/>
      <w:marRight w:val="0"/>
      <w:marTop w:val="0"/>
      <w:marBottom w:val="0"/>
      <w:divBdr>
        <w:top w:val="none" w:sz="0" w:space="0" w:color="auto"/>
        <w:left w:val="none" w:sz="0" w:space="0" w:color="auto"/>
        <w:bottom w:val="none" w:sz="0" w:space="0" w:color="auto"/>
        <w:right w:val="none" w:sz="0" w:space="0" w:color="auto"/>
      </w:divBdr>
    </w:div>
    <w:div w:id="427651951">
      <w:bodyDiv w:val="1"/>
      <w:marLeft w:val="0"/>
      <w:marRight w:val="0"/>
      <w:marTop w:val="0"/>
      <w:marBottom w:val="0"/>
      <w:divBdr>
        <w:top w:val="none" w:sz="0" w:space="0" w:color="auto"/>
        <w:left w:val="none" w:sz="0" w:space="0" w:color="auto"/>
        <w:bottom w:val="none" w:sz="0" w:space="0" w:color="auto"/>
        <w:right w:val="none" w:sz="0" w:space="0" w:color="auto"/>
      </w:divBdr>
    </w:div>
    <w:div w:id="427700964">
      <w:bodyDiv w:val="1"/>
      <w:marLeft w:val="0"/>
      <w:marRight w:val="0"/>
      <w:marTop w:val="0"/>
      <w:marBottom w:val="0"/>
      <w:divBdr>
        <w:top w:val="none" w:sz="0" w:space="0" w:color="auto"/>
        <w:left w:val="none" w:sz="0" w:space="0" w:color="auto"/>
        <w:bottom w:val="none" w:sz="0" w:space="0" w:color="auto"/>
        <w:right w:val="none" w:sz="0" w:space="0" w:color="auto"/>
      </w:divBdr>
    </w:div>
    <w:div w:id="427849185">
      <w:bodyDiv w:val="1"/>
      <w:marLeft w:val="0"/>
      <w:marRight w:val="0"/>
      <w:marTop w:val="0"/>
      <w:marBottom w:val="0"/>
      <w:divBdr>
        <w:top w:val="none" w:sz="0" w:space="0" w:color="auto"/>
        <w:left w:val="none" w:sz="0" w:space="0" w:color="auto"/>
        <w:bottom w:val="none" w:sz="0" w:space="0" w:color="auto"/>
        <w:right w:val="none" w:sz="0" w:space="0" w:color="auto"/>
      </w:divBdr>
    </w:div>
    <w:div w:id="427890464">
      <w:bodyDiv w:val="1"/>
      <w:marLeft w:val="0"/>
      <w:marRight w:val="0"/>
      <w:marTop w:val="0"/>
      <w:marBottom w:val="0"/>
      <w:divBdr>
        <w:top w:val="none" w:sz="0" w:space="0" w:color="auto"/>
        <w:left w:val="none" w:sz="0" w:space="0" w:color="auto"/>
        <w:bottom w:val="none" w:sz="0" w:space="0" w:color="auto"/>
        <w:right w:val="none" w:sz="0" w:space="0" w:color="auto"/>
      </w:divBdr>
    </w:div>
    <w:div w:id="428162979">
      <w:bodyDiv w:val="1"/>
      <w:marLeft w:val="0"/>
      <w:marRight w:val="0"/>
      <w:marTop w:val="0"/>
      <w:marBottom w:val="0"/>
      <w:divBdr>
        <w:top w:val="none" w:sz="0" w:space="0" w:color="auto"/>
        <w:left w:val="none" w:sz="0" w:space="0" w:color="auto"/>
        <w:bottom w:val="none" w:sz="0" w:space="0" w:color="auto"/>
        <w:right w:val="none" w:sz="0" w:space="0" w:color="auto"/>
      </w:divBdr>
    </w:div>
    <w:div w:id="428283032">
      <w:bodyDiv w:val="1"/>
      <w:marLeft w:val="0"/>
      <w:marRight w:val="0"/>
      <w:marTop w:val="0"/>
      <w:marBottom w:val="0"/>
      <w:divBdr>
        <w:top w:val="none" w:sz="0" w:space="0" w:color="auto"/>
        <w:left w:val="none" w:sz="0" w:space="0" w:color="auto"/>
        <w:bottom w:val="none" w:sz="0" w:space="0" w:color="auto"/>
        <w:right w:val="none" w:sz="0" w:space="0" w:color="auto"/>
      </w:divBdr>
    </w:div>
    <w:div w:id="428349999">
      <w:bodyDiv w:val="1"/>
      <w:marLeft w:val="0"/>
      <w:marRight w:val="0"/>
      <w:marTop w:val="0"/>
      <w:marBottom w:val="0"/>
      <w:divBdr>
        <w:top w:val="none" w:sz="0" w:space="0" w:color="auto"/>
        <w:left w:val="none" w:sz="0" w:space="0" w:color="auto"/>
        <w:bottom w:val="none" w:sz="0" w:space="0" w:color="auto"/>
        <w:right w:val="none" w:sz="0" w:space="0" w:color="auto"/>
      </w:divBdr>
    </w:div>
    <w:div w:id="428475917">
      <w:bodyDiv w:val="1"/>
      <w:marLeft w:val="0"/>
      <w:marRight w:val="0"/>
      <w:marTop w:val="0"/>
      <w:marBottom w:val="0"/>
      <w:divBdr>
        <w:top w:val="none" w:sz="0" w:space="0" w:color="auto"/>
        <w:left w:val="none" w:sz="0" w:space="0" w:color="auto"/>
        <w:bottom w:val="none" w:sz="0" w:space="0" w:color="auto"/>
        <w:right w:val="none" w:sz="0" w:space="0" w:color="auto"/>
      </w:divBdr>
    </w:div>
    <w:div w:id="428621269">
      <w:bodyDiv w:val="1"/>
      <w:marLeft w:val="0"/>
      <w:marRight w:val="0"/>
      <w:marTop w:val="0"/>
      <w:marBottom w:val="0"/>
      <w:divBdr>
        <w:top w:val="none" w:sz="0" w:space="0" w:color="auto"/>
        <w:left w:val="none" w:sz="0" w:space="0" w:color="auto"/>
        <w:bottom w:val="none" w:sz="0" w:space="0" w:color="auto"/>
        <w:right w:val="none" w:sz="0" w:space="0" w:color="auto"/>
      </w:divBdr>
    </w:div>
    <w:div w:id="428625621">
      <w:bodyDiv w:val="1"/>
      <w:marLeft w:val="0"/>
      <w:marRight w:val="0"/>
      <w:marTop w:val="0"/>
      <w:marBottom w:val="0"/>
      <w:divBdr>
        <w:top w:val="none" w:sz="0" w:space="0" w:color="auto"/>
        <w:left w:val="none" w:sz="0" w:space="0" w:color="auto"/>
        <w:bottom w:val="none" w:sz="0" w:space="0" w:color="auto"/>
        <w:right w:val="none" w:sz="0" w:space="0" w:color="auto"/>
      </w:divBdr>
    </w:div>
    <w:div w:id="428695267">
      <w:bodyDiv w:val="1"/>
      <w:marLeft w:val="0"/>
      <w:marRight w:val="0"/>
      <w:marTop w:val="0"/>
      <w:marBottom w:val="0"/>
      <w:divBdr>
        <w:top w:val="none" w:sz="0" w:space="0" w:color="auto"/>
        <w:left w:val="none" w:sz="0" w:space="0" w:color="auto"/>
        <w:bottom w:val="none" w:sz="0" w:space="0" w:color="auto"/>
        <w:right w:val="none" w:sz="0" w:space="0" w:color="auto"/>
      </w:divBdr>
    </w:div>
    <w:div w:id="428698290">
      <w:bodyDiv w:val="1"/>
      <w:marLeft w:val="0"/>
      <w:marRight w:val="0"/>
      <w:marTop w:val="0"/>
      <w:marBottom w:val="0"/>
      <w:divBdr>
        <w:top w:val="none" w:sz="0" w:space="0" w:color="auto"/>
        <w:left w:val="none" w:sz="0" w:space="0" w:color="auto"/>
        <w:bottom w:val="none" w:sz="0" w:space="0" w:color="auto"/>
        <w:right w:val="none" w:sz="0" w:space="0" w:color="auto"/>
      </w:divBdr>
    </w:div>
    <w:div w:id="428813839">
      <w:bodyDiv w:val="1"/>
      <w:marLeft w:val="0"/>
      <w:marRight w:val="0"/>
      <w:marTop w:val="0"/>
      <w:marBottom w:val="0"/>
      <w:divBdr>
        <w:top w:val="none" w:sz="0" w:space="0" w:color="auto"/>
        <w:left w:val="none" w:sz="0" w:space="0" w:color="auto"/>
        <w:bottom w:val="none" w:sz="0" w:space="0" w:color="auto"/>
        <w:right w:val="none" w:sz="0" w:space="0" w:color="auto"/>
      </w:divBdr>
    </w:div>
    <w:div w:id="428813970">
      <w:bodyDiv w:val="1"/>
      <w:marLeft w:val="0"/>
      <w:marRight w:val="0"/>
      <w:marTop w:val="0"/>
      <w:marBottom w:val="0"/>
      <w:divBdr>
        <w:top w:val="none" w:sz="0" w:space="0" w:color="auto"/>
        <w:left w:val="none" w:sz="0" w:space="0" w:color="auto"/>
        <w:bottom w:val="none" w:sz="0" w:space="0" w:color="auto"/>
        <w:right w:val="none" w:sz="0" w:space="0" w:color="auto"/>
      </w:divBdr>
    </w:div>
    <w:div w:id="429199329">
      <w:bodyDiv w:val="1"/>
      <w:marLeft w:val="0"/>
      <w:marRight w:val="0"/>
      <w:marTop w:val="0"/>
      <w:marBottom w:val="0"/>
      <w:divBdr>
        <w:top w:val="none" w:sz="0" w:space="0" w:color="auto"/>
        <w:left w:val="none" w:sz="0" w:space="0" w:color="auto"/>
        <w:bottom w:val="none" w:sz="0" w:space="0" w:color="auto"/>
        <w:right w:val="none" w:sz="0" w:space="0" w:color="auto"/>
      </w:divBdr>
    </w:div>
    <w:div w:id="429203066">
      <w:bodyDiv w:val="1"/>
      <w:marLeft w:val="0"/>
      <w:marRight w:val="0"/>
      <w:marTop w:val="0"/>
      <w:marBottom w:val="0"/>
      <w:divBdr>
        <w:top w:val="none" w:sz="0" w:space="0" w:color="auto"/>
        <w:left w:val="none" w:sz="0" w:space="0" w:color="auto"/>
        <w:bottom w:val="none" w:sz="0" w:space="0" w:color="auto"/>
        <w:right w:val="none" w:sz="0" w:space="0" w:color="auto"/>
      </w:divBdr>
    </w:div>
    <w:div w:id="429274346">
      <w:bodyDiv w:val="1"/>
      <w:marLeft w:val="0"/>
      <w:marRight w:val="0"/>
      <w:marTop w:val="0"/>
      <w:marBottom w:val="0"/>
      <w:divBdr>
        <w:top w:val="none" w:sz="0" w:space="0" w:color="auto"/>
        <w:left w:val="none" w:sz="0" w:space="0" w:color="auto"/>
        <w:bottom w:val="none" w:sz="0" w:space="0" w:color="auto"/>
        <w:right w:val="none" w:sz="0" w:space="0" w:color="auto"/>
      </w:divBdr>
    </w:div>
    <w:div w:id="429275968">
      <w:bodyDiv w:val="1"/>
      <w:marLeft w:val="0"/>
      <w:marRight w:val="0"/>
      <w:marTop w:val="0"/>
      <w:marBottom w:val="0"/>
      <w:divBdr>
        <w:top w:val="none" w:sz="0" w:space="0" w:color="auto"/>
        <w:left w:val="none" w:sz="0" w:space="0" w:color="auto"/>
        <w:bottom w:val="none" w:sz="0" w:space="0" w:color="auto"/>
        <w:right w:val="none" w:sz="0" w:space="0" w:color="auto"/>
      </w:divBdr>
    </w:div>
    <w:div w:id="429276415">
      <w:bodyDiv w:val="1"/>
      <w:marLeft w:val="0"/>
      <w:marRight w:val="0"/>
      <w:marTop w:val="0"/>
      <w:marBottom w:val="0"/>
      <w:divBdr>
        <w:top w:val="none" w:sz="0" w:space="0" w:color="auto"/>
        <w:left w:val="none" w:sz="0" w:space="0" w:color="auto"/>
        <w:bottom w:val="none" w:sz="0" w:space="0" w:color="auto"/>
        <w:right w:val="none" w:sz="0" w:space="0" w:color="auto"/>
      </w:divBdr>
    </w:div>
    <w:div w:id="429394234">
      <w:bodyDiv w:val="1"/>
      <w:marLeft w:val="0"/>
      <w:marRight w:val="0"/>
      <w:marTop w:val="0"/>
      <w:marBottom w:val="0"/>
      <w:divBdr>
        <w:top w:val="none" w:sz="0" w:space="0" w:color="auto"/>
        <w:left w:val="none" w:sz="0" w:space="0" w:color="auto"/>
        <w:bottom w:val="none" w:sz="0" w:space="0" w:color="auto"/>
        <w:right w:val="none" w:sz="0" w:space="0" w:color="auto"/>
      </w:divBdr>
    </w:div>
    <w:div w:id="429665363">
      <w:bodyDiv w:val="1"/>
      <w:marLeft w:val="0"/>
      <w:marRight w:val="0"/>
      <w:marTop w:val="0"/>
      <w:marBottom w:val="0"/>
      <w:divBdr>
        <w:top w:val="none" w:sz="0" w:space="0" w:color="auto"/>
        <w:left w:val="none" w:sz="0" w:space="0" w:color="auto"/>
        <w:bottom w:val="none" w:sz="0" w:space="0" w:color="auto"/>
        <w:right w:val="none" w:sz="0" w:space="0" w:color="auto"/>
      </w:divBdr>
    </w:div>
    <w:div w:id="429743107">
      <w:bodyDiv w:val="1"/>
      <w:marLeft w:val="0"/>
      <w:marRight w:val="0"/>
      <w:marTop w:val="0"/>
      <w:marBottom w:val="0"/>
      <w:divBdr>
        <w:top w:val="none" w:sz="0" w:space="0" w:color="auto"/>
        <w:left w:val="none" w:sz="0" w:space="0" w:color="auto"/>
        <w:bottom w:val="none" w:sz="0" w:space="0" w:color="auto"/>
        <w:right w:val="none" w:sz="0" w:space="0" w:color="auto"/>
      </w:divBdr>
    </w:div>
    <w:div w:id="429811105">
      <w:bodyDiv w:val="1"/>
      <w:marLeft w:val="0"/>
      <w:marRight w:val="0"/>
      <w:marTop w:val="0"/>
      <w:marBottom w:val="0"/>
      <w:divBdr>
        <w:top w:val="none" w:sz="0" w:space="0" w:color="auto"/>
        <w:left w:val="none" w:sz="0" w:space="0" w:color="auto"/>
        <w:bottom w:val="none" w:sz="0" w:space="0" w:color="auto"/>
        <w:right w:val="none" w:sz="0" w:space="0" w:color="auto"/>
      </w:divBdr>
    </w:div>
    <w:div w:id="430053149">
      <w:bodyDiv w:val="1"/>
      <w:marLeft w:val="0"/>
      <w:marRight w:val="0"/>
      <w:marTop w:val="0"/>
      <w:marBottom w:val="0"/>
      <w:divBdr>
        <w:top w:val="none" w:sz="0" w:space="0" w:color="auto"/>
        <w:left w:val="none" w:sz="0" w:space="0" w:color="auto"/>
        <w:bottom w:val="none" w:sz="0" w:space="0" w:color="auto"/>
        <w:right w:val="none" w:sz="0" w:space="0" w:color="auto"/>
      </w:divBdr>
    </w:div>
    <w:div w:id="430123864">
      <w:bodyDiv w:val="1"/>
      <w:marLeft w:val="0"/>
      <w:marRight w:val="0"/>
      <w:marTop w:val="0"/>
      <w:marBottom w:val="0"/>
      <w:divBdr>
        <w:top w:val="none" w:sz="0" w:space="0" w:color="auto"/>
        <w:left w:val="none" w:sz="0" w:space="0" w:color="auto"/>
        <w:bottom w:val="none" w:sz="0" w:space="0" w:color="auto"/>
        <w:right w:val="none" w:sz="0" w:space="0" w:color="auto"/>
      </w:divBdr>
    </w:div>
    <w:div w:id="430198051">
      <w:bodyDiv w:val="1"/>
      <w:marLeft w:val="0"/>
      <w:marRight w:val="0"/>
      <w:marTop w:val="0"/>
      <w:marBottom w:val="0"/>
      <w:divBdr>
        <w:top w:val="none" w:sz="0" w:space="0" w:color="auto"/>
        <w:left w:val="none" w:sz="0" w:space="0" w:color="auto"/>
        <w:bottom w:val="none" w:sz="0" w:space="0" w:color="auto"/>
        <w:right w:val="none" w:sz="0" w:space="0" w:color="auto"/>
      </w:divBdr>
    </w:div>
    <w:div w:id="430202338">
      <w:bodyDiv w:val="1"/>
      <w:marLeft w:val="0"/>
      <w:marRight w:val="0"/>
      <w:marTop w:val="0"/>
      <w:marBottom w:val="0"/>
      <w:divBdr>
        <w:top w:val="none" w:sz="0" w:space="0" w:color="auto"/>
        <w:left w:val="none" w:sz="0" w:space="0" w:color="auto"/>
        <w:bottom w:val="none" w:sz="0" w:space="0" w:color="auto"/>
        <w:right w:val="none" w:sz="0" w:space="0" w:color="auto"/>
      </w:divBdr>
    </w:div>
    <w:div w:id="430318324">
      <w:bodyDiv w:val="1"/>
      <w:marLeft w:val="0"/>
      <w:marRight w:val="0"/>
      <w:marTop w:val="0"/>
      <w:marBottom w:val="0"/>
      <w:divBdr>
        <w:top w:val="none" w:sz="0" w:space="0" w:color="auto"/>
        <w:left w:val="none" w:sz="0" w:space="0" w:color="auto"/>
        <w:bottom w:val="none" w:sz="0" w:space="0" w:color="auto"/>
        <w:right w:val="none" w:sz="0" w:space="0" w:color="auto"/>
      </w:divBdr>
    </w:div>
    <w:div w:id="430321950">
      <w:bodyDiv w:val="1"/>
      <w:marLeft w:val="0"/>
      <w:marRight w:val="0"/>
      <w:marTop w:val="0"/>
      <w:marBottom w:val="0"/>
      <w:divBdr>
        <w:top w:val="none" w:sz="0" w:space="0" w:color="auto"/>
        <w:left w:val="none" w:sz="0" w:space="0" w:color="auto"/>
        <w:bottom w:val="none" w:sz="0" w:space="0" w:color="auto"/>
        <w:right w:val="none" w:sz="0" w:space="0" w:color="auto"/>
      </w:divBdr>
    </w:div>
    <w:div w:id="430516501">
      <w:bodyDiv w:val="1"/>
      <w:marLeft w:val="0"/>
      <w:marRight w:val="0"/>
      <w:marTop w:val="0"/>
      <w:marBottom w:val="0"/>
      <w:divBdr>
        <w:top w:val="none" w:sz="0" w:space="0" w:color="auto"/>
        <w:left w:val="none" w:sz="0" w:space="0" w:color="auto"/>
        <w:bottom w:val="none" w:sz="0" w:space="0" w:color="auto"/>
        <w:right w:val="none" w:sz="0" w:space="0" w:color="auto"/>
      </w:divBdr>
    </w:div>
    <w:div w:id="430584825">
      <w:bodyDiv w:val="1"/>
      <w:marLeft w:val="0"/>
      <w:marRight w:val="0"/>
      <w:marTop w:val="0"/>
      <w:marBottom w:val="0"/>
      <w:divBdr>
        <w:top w:val="none" w:sz="0" w:space="0" w:color="auto"/>
        <w:left w:val="none" w:sz="0" w:space="0" w:color="auto"/>
        <w:bottom w:val="none" w:sz="0" w:space="0" w:color="auto"/>
        <w:right w:val="none" w:sz="0" w:space="0" w:color="auto"/>
      </w:divBdr>
    </w:div>
    <w:div w:id="430586354">
      <w:bodyDiv w:val="1"/>
      <w:marLeft w:val="0"/>
      <w:marRight w:val="0"/>
      <w:marTop w:val="0"/>
      <w:marBottom w:val="0"/>
      <w:divBdr>
        <w:top w:val="none" w:sz="0" w:space="0" w:color="auto"/>
        <w:left w:val="none" w:sz="0" w:space="0" w:color="auto"/>
        <w:bottom w:val="none" w:sz="0" w:space="0" w:color="auto"/>
        <w:right w:val="none" w:sz="0" w:space="0" w:color="auto"/>
      </w:divBdr>
    </w:div>
    <w:div w:id="430709778">
      <w:bodyDiv w:val="1"/>
      <w:marLeft w:val="0"/>
      <w:marRight w:val="0"/>
      <w:marTop w:val="0"/>
      <w:marBottom w:val="0"/>
      <w:divBdr>
        <w:top w:val="none" w:sz="0" w:space="0" w:color="auto"/>
        <w:left w:val="none" w:sz="0" w:space="0" w:color="auto"/>
        <w:bottom w:val="none" w:sz="0" w:space="0" w:color="auto"/>
        <w:right w:val="none" w:sz="0" w:space="0" w:color="auto"/>
      </w:divBdr>
    </w:div>
    <w:div w:id="430710627">
      <w:bodyDiv w:val="1"/>
      <w:marLeft w:val="0"/>
      <w:marRight w:val="0"/>
      <w:marTop w:val="0"/>
      <w:marBottom w:val="0"/>
      <w:divBdr>
        <w:top w:val="none" w:sz="0" w:space="0" w:color="auto"/>
        <w:left w:val="none" w:sz="0" w:space="0" w:color="auto"/>
        <w:bottom w:val="none" w:sz="0" w:space="0" w:color="auto"/>
        <w:right w:val="none" w:sz="0" w:space="0" w:color="auto"/>
      </w:divBdr>
    </w:div>
    <w:div w:id="430735072">
      <w:bodyDiv w:val="1"/>
      <w:marLeft w:val="0"/>
      <w:marRight w:val="0"/>
      <w:marTop w:val="0"/>
      <w:marBottom w:val="0"/>
      <w:divBdr>
        <w:top w:val="none" w:sz="0" w:space="0" w:color="auto"/>
        <w:left w:val="none" w:sz="0" w:space="0" w:color="auto"/>
        <w:bottom w:val="none" w:sz="0" w:space="0" w:color="auto"/>
        <w:right w:val="none" w:sz="0" w:space="0" w:color="auto"/>
      </w:divBdr>
    </w:div>
    <w:div w:id="430860226">
      <w:bodyDiv w:val="1"/>
      <w:marLeft w:val="0"/>
      <w:marRight w:val="0"/>
      <w:marTop w:val="0"/>
      <w:marBottom w:val="0"/>
      <w:divBdr>
        <w:top w:val="none" w:sz="0" w:space="0" w:color="auto"/>
        <w:left w:val="none" w:sz="0" w:space="0" w:color="auto"/>
        <w:bottom w:val="none" w:sz="0" w:space="0" w:color="auto"/>
        <w:right w:val="none" w:sz="0" w:space="0" w:color="auto"/>
      </w:divBdr>
    </w:div>
    <w:div w:id="430974823">
      <w:bodyDiv w:val="1"/>
      <w:marLeft w:val="0"/>
      <w:marRight w:val="0"/>
      <w:marTop w:val="0"/>
      <w:marBottom w:val="0"/>
      <w:divBdr>
        <w:top w:val="none" w:sz="0" w:space="0" w:color="auto"/>
        <w:left w:val="none" w:sz="0" w:space="0" w:color="auto"/>
        <w:bottom w:val="none" w:sz="0" w:space="0" w:color="auto"/>
        <w:right w:val="none" w:sz="0" w:space="0" w:color="auto"/>
      </w:divBdr>
    </w:div>
    <w:div w:id="430976929">
      <w:bodyDiv w:val="1"/>
      <w:marLeft w:val="0"/>
      <w:marRight w:val="0"/>
      <w:marTop w:val="0"/>
      <w:marBottom w:val="0"/>
      <w:divBdr>
        <w:top w:val="none" w:sz="0" w:space="0" w:color="auto"/>
        <w:left w:val="none" w:sz="0" w:space="0" w:color="auto"/>
        <w:bottom w:val="none" w:sz="0" w:space="0" w:color="auto"/>
        <w:right w:val="none" w:sz="0" w:space="0" w:color="auto"/>
      </w:divBdr>
    </w:div>
    <w:div w:id="430978745">
      <w:bodyDiv w:val="1"/>
      <w:marLeft w:val="0"/>
      <w:marRight w:val="0"/>
      <w:marTop w:val="0"/>
      <w:marBottom w:val="0"/>
      <w:divBdr>
        <w:top w:val="none" w:sz="0" w:space="0" w:color="auto"/>
        <w:left w:val="none" w:sz="0" w:space="0" w:color="auto"/>
        <w:bottom w:val="none" w:sz="0" w:space="0" w:color="auto"/>
        <w:right w:val="none" w:sz="0" w:space="0" w:color="auto"/>
      </w:divBdr>
    </w:div>
    <w:div w:id="431049670">
      <w:bodyDiv w:val="1"/>
      <w:marLeft w:val="0"/>
      <w:marRight w:val="0"/>
      <w:marTop w:val="0"/>
      <w:marBottom w:val="0"/>
      <w:divBdr>
        <w:top w:val="none" w:sz="0" w:space="0" w:color="auto"/>
        <w:left w:val="none" w:sz="0" w:space="0" w:color="auto"/>
        <w:bottom w:val="none" w:sz="0" w:space="0" w:color="auto"/>
        <w:right w:val="none" w:sz="0" w:space="0" w:color="auto"/>
      </w:divBdr>
    </w:div>
    <w:div w:id="431095929">
      <w:bodyDiv w:val="1"/>
      <w:marLeft w:val="0"/>
      <w:marRight w:val="0"/>
      <w:marTop w:val="0"/>
      <w:marBottom w:val="0"/>
      <w:divBdr>
        <w:top w:val="none" w:sz="0" w:space="0" w:color="auto"/>
        <w:left w:val="none" w:sz="0" w:space="0" w:color="auto"/>
        <w:bottom w:val="none" w:sz="0" w:space="0" w:color="auto"/>
        <w:right w:val="none" w:sz="0" w:space="0" w:color="auto"/>
      </w:divBdr>
    </w:div>
    <w:div w:id="431168903">
      <w:bodyDiv w:val="1"/>
      <w:marLeft w:val="0"/>
      <w:marRight w:val="0"/>
      <w:marTop w:val="0"/>
      <w:marBottom w:val="0"/>
      <w:divBdr>
        <w:top w:val="none" w:sz="0" w:space="0" w:color="auto"/>
        <w:left w:val="none" w:sz="0" w:space="0" w:color="auto"/>
        <w:bottom w:val="none" w:sz="0" w:space="0" w:color="auto"/>
        <w:right w:val="none" w:sz="0" w:space="0" w:color="auto"/>
      </w:divBdr>
    </w:div>
    <w:div w:id="431246058">
      <w:bodyDiv w:val="1"/>
      <w:marLeft w:val="0"/>
      <w:marRight w:val="0"/>
      <w:marTop w:val="0"/>
      <w:marBottom w:val="0"/>
      <w:divBdr>
        <w:top w:val="none" w:sz="0" w:space="0" w:color="auto"/>
        <w:left w:val="none" w:sz="0" w:space="0" w:color="auto"/>
        <w:bottom w:val="none" w:sz="0" w:space="0" w:color="auto"/>
        <w:right w:val="none" w:sz="0" w:space="0" w:color="auto"/>
      </w:divBdr>
    </w:div>
    <w:div w:id="431360656">
      <w:bodyDiv w:val="1"/>
      <w:marLeft w:val="0"/>
      <w:marRight w:val="0"/>
      <w:marTop w:val="0"/>
      <w:marBottom w:val="0"/>
      <w:divBdr>
        <w:top w:val="none" w:sz="0" w:space="0" w:color="auto"/>
        <w:left w:val="none" w:sz="0" w:space="0" w:color="auto"/>
        <w:bottom w:val="none" w:sz="0" w:space="0" w:color="auto"/>
        <w:right w:val="none" w:sz="0" w:space="0" w:color="auto"/>
      </w:divBdr>
    </w:div>
    <w:div w:id="431583608">
      <w:bodyDiv w:val="1"/>
      <w:marLeft w:val="0"/>
      <w:marRight w:val="0"/>
      <w:marTop w:val="0"/>
      <w:marBottom w:val="0"/>
      <w:divBdr>
        <w:top w:val="none" w:sz="0" w:space="0" w:color="auto"/>
        <w:left w:val="none" w:sz="0" w:space="0" w:color="auto"/>
        <w:bottom w:val="none" w:sz="0" w:space="0" w:color="auto"/>
        <w:right w:val="none" w:sz="0" w:space="0" w:color="auto"/>
      </w:divBdr>
    </w:div>
    <w:div w:id="431627675">
      <w:bodyDiv w:val="1"/>
      <w:marLeft w:val="0"/>
      <w:marRight w:val="0"/>
      <w:marTop w:val="0"/>
      <w:marBottom w:val="0"/>
      <w:divBdr>
        <w:top w:val="none" w:sz="0" w:space="0" w:color="auto"/>
        <w:left w:val="none" w:sz="0" w:space="0" w:color="auto"/>
        <w:bottom w:val="none" w:sz="0" w:space="0" w:color="auto"/>
        <w:right w:val="none" w:sz="0" w:space="0" w:color="auto"/>
      </w:divBdr>
    </w:div>
    <w:div w:id="431632711">
      <w:bodyDiv w:val="1"/>
      <w:marLeft w:val="0"/>
      <w:marRight w:val="0"/>
      <w:marTop w:val="0"/>
      <w:marBottom w:val="0"/>
      <w:divBdr>
        <w:top w:val="none" w:sz="0" w:space="0" w:color="auto"/>
        <w:left w:val="none" w:sz="0" w:space="0" w:color="auto"/>
        <w:bottom w:val="none" w:sz="0" w:space="0" w:color="auto"/>
        <w:right w:val="none" w:sz="0" w:space="0" w:color="auto"/>
      </w:divBdr>
    </w:div>
    <w:div w:id="431707790">
      <w:bodyDiv w:val="1"/>
      <w:marLeft w:val="0"/>
      <w:marRight w:val="0"/>
      <w:marTop w:val="0"/>
      <w:marBottom w:val="0"/>
      <w:divBdr>
        <w:top w:val="none" w:sz="0" w:space="0" w:color="auto"/>
        <w:left w:val="none" w:sz="0" w:space="0" w:color="auto"/>
        <w:bottom w:val="none" w:sz="0" w:space="0" w:color="auto"/>
        <w:right w:val="none" w:sz="0" w:space="0" w:color="auto"/>
      </w:divBdr>
    </w:div>
    <w:div w:id="431708122">
      <w:bodyDiv w:val="1"/>
      <w:marLeft w:val="0"/>
      <w:marRight w:val="0"/>
      <w:marTop w:val="0"/>
      <w:marBottom w:val="0"/>
      <w:divBdr>
        <w:top w:val="none" w:sz="0" w:space="0" w:color="auto"/>
        <w:left w:val="none" w:sz="0" w:space="0" w:color="auto"/>
        <w:bottom w:val="none" w:sz="0" w:space="0" w:color="auto"/>
        <w:right w:val="none" w:sz="0" w:space="0" w:color="auto"/>
      </w:divBdr>
    </w:div>
    <w:div w:id="431821665">
      <w:bodyDiv w:val="1"/>
      <w:marLeft w:val="0"/>
      <w:marRight w:val="0"/>
      <w:marTop w:val="0"/>
      <w:marBottom w:val="0"/>
      <w:divBdr>
        <w:top w:val="none" w:sz="0" w:space="0" w:color="auto"/>
        <w:left w:val="none" w:sz="0" w:space="0" w:color="auto"/>
        <w:bottom w:val="none" w:sz="0" w:space="0" w:color="auto"/>
        <w:right w:val="none" w:sz="0" w:space="0" w:color="auto"/>
      </w:divBdr>
    </w:div>
    <w:div w:id="431827884">
      <w:bodyDiv w:val="1"/>
      <w:marLeft w:val="0"/>
      <w:marRight w:val="0"/>
      <w:marTop w:val="0"/>
      <w:marBottom w:val="0"/>
      <w:divBdr>
        <w:top w:val="none" w:sz="0" w:space="0" w:color="auto"/>
        <w:left w:val="none" w:sz="0" w:space="0" w:color="auto"/>
        <w:bottom w:val="none" w:sz="0" w:space="0" w:color="auto"/>
        <w:right w:val="none" w:sz="0" w:space="0" w:color="auto"/>
      </w:divBdr>
    </w:div>
    <w:div w:id="431895683">
      <w:bodyDiv w:val="1"/>
      <w:marLeft w:val="0"/>
      <w:marRight w:val="0"/>
      <w:marTop w:val="0"/>
      <w:marBottom w:val="0"/>
      <w:divBdr>
        <w:top w:val="none" w:sz="0" w:space="0" w:color="auto"/>
        <w:left w:val="none" w:sz="0" w:space="0" w:color="auto"/>
        <w:bottom w:val="none" w:sz="0" w:space="0" w:color="auto"/>
        <w:right w:val="none" w:sz="0" w:space="0" w:color="auto"/>
      </w:divBdr>
    </w:div>
    <w:div w:id="431900898">
      <w:bodyDiv w:val="1"/>
      <w:marLeft w:val="0"/>
      <w:marRight w:val="0"/>
      <w:marTop w:val="0"/>
      <w:marBottom w:val="0"/>
      <w:divBdr>
        <w:top w:val="none" w:sz="0" w:space="0" w:color="auto"/>
        <w:left w:val="none" w:sz="0" w:space="0" w:color="auto"/>
        <w:bottom w:val="none" w:sz="0" w:space="0" w:color="auto"/>
        <w:right w:val="none" w:sz="0" w:space="0" w:color="auto"/>
      </w:divBdr>
    </w:div>
    <w:div w:id="431904358">
      <w:bodyDiv w:val="1"/>
      <w:marLeft w:val="0"/>
      <w:marRight w:val="0"/>
      <w:marTop w:val="0"/>
      <w:marBottom w:val="0"/>
      <w:divBdr>
        <w:top w:val="none" w:sz="0" w:space="0" w:color="auto"/>
        <w:left w:val="none" w:sz="0" w:space="0" w:color="auto"/>
        <w:bottom w:val="none" w:sz="0" w:space="0" w:color="auto"/>
        <w:right w:val="none" w:sz="0" w:space="0" w:color="auto"/>
      </w:divBdr>
    </w:div>
    <w:div w:id="432287007">
      <w:bodyDiv w:val="1"/>
      <w:marLeft w:val="0"/>
      <w:marRight w:val="0"/>
      <w:marTop w:val="0"/>
      <w:marBottom w:val="0"/>
      <w:divBdr>
        <w:top w:val="none" w:sz="0" w:space="0" w:color="auto"/>
        <w:left w:val="none" w:sz="0" w:space="0" w:color="auto"/>
        <w:bottom w:val="none" w:sz="0" w:space="0" w:color="auto"/>
        <w:right w:val="none" w:sz="0" w:space="0" w:color="auto"/>
      </w:divBdr>
    </w:div>
    <w:div w:id="432361982">
      <w:bodyDiv w:val="1"/>
      <w:marLeft w:val="0"/>
      <w:marRight w:val="0"/>
      <w:marTop w:val="0"/>
      <w:marBottom w:val="0"/>
      <w:divBdr>
        <w:top w:val="none" w:sz="0" w:space="0" w:color="auto"/>
        <w:left w:val="none" w:sz="0" w:space="0" w:color="auto"/>
        <w:bottom w:val="none" w:sz="0" w:space="0" w:color="auto"/>
        <w:right w:val="none" w:sz="0" w:space="0" w:color="auto"/>
      </w:divBdr>
    </w:div>
    <w:div w:id="432436187">
      <w:bodyDiv w:val="1"/>
      <w:marLeft w:val="0"/>
      <w:marRight w:val="0"/>
      <w:marTop w:val="0"/>
      <w:marBottom w:val="0"/>
      <w:divBdr>
        <w:top w:val="none" w:sz="0" w:space="0" w:color="auto"/>
        <w:left w:val="none" w:sz="0" w:space="0" w:color="auto"/>
        <w:bottom w:val="none" w:sz="0" w:space="0" w:color="auto"/>
        <w:right w:val="none" w:sz="0" w:space="0" w:color="auto"/>
      </w:divBdr>
    </w:div>
    <w:div w:id="432478168">
      <w:bodyDiv w:val="1"/>
      <w:marLeft w:val="0"/>
      <w:marRight w:val="0"/>
      <w:marTop w:val="0"/>
      <w:marBottom w:val="0"/>
      <w:divBdr>
        <w:top w:val="none" w:sz="0" w:space="0" w:color="auto"/>
        <w:left w:val="none" w:sz="0" w:space="0" w:color="auto"/>
        <w:bottom w:val="none" w:sz="0" w:space="0" w:color="auto"/>
        <w:right w:val="none" w:sz="0" w:space="0" w:color="auto"/>
      </w:divBdr>
    </w:div>
    <w:div w:id="432480036">
      <w:bodyDiv w:val="1"/>
      <w:marLeft w:val="0"/>
      <w:marRight w:val="0"/>
      <w:marTop w:val="0"/>
      <w:marBottom w:val="0"/>
      <w:divBdr>
        <w:top w:val="none" w:sz="0" w:space="0" w:color="auto"/>
        <w:left w:val="none" w:sz="0" w:space="0" w:color="auto"/>
        <w:bottom w:val="none" w:sz="0" w:space="0" w:color="auto"/>
        <w:right w:val="none" w:sz="0" w:space="0" w:color="auto"/>
      </w:divBdr>
    </w:div>
    <w:div w:id="432669632">
      <w:bodyDiv w:val="1"/>
      <w:marLeft w:val="0"/>
      <w:marRight w:val="0"/>
      <w:marTop w:val="0"/>
      <w:marBottom w:val="0"/>
      <w:divBdr>
        <w:top w:val="none" w:sz="0" w:space="0" w:color="auto"/>
        <w:left w:val="none" w:sz="0" w:space="0" w:color="auto"/>
        <w:bottom w:val="none" w:sz="0" w:space="0" w:color="auto"/>
        <w:right w:val="none" w:sz="0" w:space="0" w:color="auto"/>
      </w:divBdr>
    </w:div>
    <w:div w:id="432944468">
      <w:bodyDiv w:val="1"/>
      <w:marLeft w:val="0"/>
      <w:marRight w:val="0"/>
      <w:marTop w:val="0"/>
      <w:marBottom w:val="0"/>
      <w:divBdr>
        <w:top w:val="none" w:sz="0" w:space="0" w:color="auto"/>
        <w:left w:val="none" w:sz="0" w:space="0" w:color="auto"/>
        <w:bottom w:val="none" w:sz="0" w:space="0" w:color="auto"/>
        <w:right w:val="none" w:sz="0" w:space="0" w:color="auto"/>
      </w:divBdr>
    </w:div>
    <w:div w:id="433063492">
      <w:bodyDiv w:val="1"/>
      <w:marLeft w:val="0"/>
      <w:marRight w:val="0"/>
      <w:marTop w:val="0"/>
      <w:marBottom w:val="0"/>
      <w:divBdr>
        <w:top w:val="none" w:sz="0" w:space="0" w:color="auto"/>
        <w:left w:val="none" w:sz="0" w:space="0" w:color="auto"/>
        <w:bottom w:val="none" w:sz="0" w:space="0" w:color="auto"/>
        <w:right w:val="none" w:sz="0" w:space="0" w:color="auto"/>
      </w:divBdr>
    </w:div>
    <w:div w:id="433213147">
      <w:bodyDiv w:val="1"/>
      <w:marLeft w:val="0"/>
      <w:marRight w:val="0"/>
      <w:marTop w:val="0"/>
      <w:marBottom w:val="0"/>
      <w:divBdr>
        <w:top w:val="none" w:sz="0" w:space="0" w:color="auto"/>
        <w:left w:val="none" w:sz="0" w:space="0" w:color="auto"/>
        <w:bottom w:val="none" w:sz="0" w:space="0" w:color="auto"/>
        <w:right w:val="none" w:sz="0" w:space="0" w:color="auto"/>
      </w:divBdr>
    </w:div>
    <w:div w:id="433214966">
      <w:bodyDiv w:val="1"/>
      <w:marLeft w:val="0"/>
      <w:marRight w:val="0"/>
      <w:marTop w:val="0"/>
      <w:marBottom w:val="0"/>
      <w:divBdr>
        <w:top w:val="none" w:sz="0" w:space="0" w:color="auto"/>
        <w:left w:val="none" w:sz="0" w:space="0" w:color="auto"/>
        <w:bottom w:val="none" w:sz="0" w:space="0" w:color="auto"/>
        <w:right w:val="none" w:sz="0" w:space="0" w:color="auto"/>
      </w:divBdr>
    </w:div>
    <w:div w:id="433399407">
      <w:bodyDiv w:val="1"/>
      <w:marLeft w:val="0"/>
      <w:marRight w:val="0"/>
      <w:marTop w:val="0"/>
      <w:marBottom w:val="0"/>
      <w:divBdr>
        <w:top w:val="none" w:sz="0" w:space="0" w:color="auto"/>
        <w:left w:val="none" w:sz="0" w:space="0" w:color="auto"/>
        <w:bottom w:val="none" w:sz="0" w:space="0" w:color="auto"/>
        <w:right w:val="none" w:sz="0" w:space="0" w:color="auto"/>
      </w:divBdr>
    </w:div>
    <w:div w:id="433522631">
      <w:bodyDiv w:val="1"/>
      <w:marLeft w:val="0"/>
      <w:marRight w:val="0"/>
      <w:marTop w:val="0"/>
      <w:marBottom w:val="0"/>
      <w:divBdr>
        <w:top w:val="none" w:sz="0" w:space="0" w:color="auto"/>
        <w:left w:val="none" w:sz="0" w:space="0" w:color="auto"/>
        <w:bottom w:val="none" w:sz="0" w:space="0" w:color="auto"/>
        <w:right w:val="none" w:sz="0" w:space="0" w:color="auto"/>
      </w:divBdr>
    </w:div>
    <w:div w:id="433526139">
      <w:bodyDiv w:val="1"/>
      <w:marLeft w:val="0"/>
      <w:marRight w:val="0"/>
      <w:marTop w:val="0"/>
      <w:marBottom w:val="0"/>
      <w:divBdr>
        <w:top w:val="none" w:sz="0" w:space="0" w:color="auto"/>
        <w:left w:val="none" w:sz="0" w:space="0" w:color="auto"/>
        <w:bottom w:val="none" w:sz="0" w:space="0" w:color="auto"/>
        <w:right w:val="none" w:sz="0" w:space="0" w:color="auto"/>
      </w:divBdr>
    </w:div>
    <w:div w:id="433675162">
      <w:bodyDiv w:val="1"/>
      <w:marLeft w:val="0"/>
      <w:marRight w:val="0"/>
      <w:marTop w:val="0"/>
      <w:marBottom w:val="0"/>
      <w:divBdr>
        <w:top w:val="none" w:sz="0" w:space="0" w:color="auto"/>
        <w:left w:val="none" w:sz="0" w:space="0" w:color="auto"/>
        <w:bottom w:val="none" w:sz="0" w:space="0" w:color="auto"/>
        <w:right w:val="none" w:sz="0" w:space="0" w:color="auto"/>
      </w:divBdr>
    </w:div>
    <w:div w:id="433749380">
      <w:bodyDiv w:val="1"/>
      <w:marLeft w:val="0"/>
      <w:marRight w:val="0"/>
      <w:marTop w:val="0"/>
      <w:marBottom w:val="0"/>
      <w:divBdr>
        <w:top w:val="none" w:sz="0" w:space="0" w:color="auto"/>
        <w:left w:val="none" w:sz="0" w:space="0" w:color="auto"/>
        <w:bottom w:val="none" w:sz="0" w:space="0" w:color="auto"/>
        <w:right w:val="none" w:sz="0" w:space="0" w:color="auto"/>
      </w:divBdr>
    </w:div>
    <w:div w:id="433863917">
      <w:bodyDiv w:val="1"/>
      <w:marLeft w:val="0"/>
      <w:marRight w:val="0"/>
      <w:marTop w:val="0"/>
      <w:marBottom w:val="0"/>
      <w:divBdr>
        <w:top w:val="none" w:sz="0" w:space="0" w:color="auto"/>
        <w:left w:val="none" w:sz="0" w:space="0" w:color="auto"/>
        <w:bottom w:val="none" w:sz="0" w:space="0" w:color="auto"/>
        <w:right w:val="none" w:sz="0" w:space="0" w:color="auto"/>
      </w:divBdr>
    </w:div>
    <w:div w:id="433943157">
      <w:bodyDiv w:val="1"/>
      <w:marLeft w:val="0"/>
      <w:marRight w:val="0"/>
      <w:marTop w:val="0"/>
      <w:marBottom w:val="0"/>
      <w:divBdr>
        <w:top w:val="none" w:sz="0" w:space="0" w:color="auto"/>
        <w:left w:val="none" w:sz="0" w:space="0" w:color="auto"/>
        <w:bottom w:val="none" w:sz="0" w:space="0" w:color="auto"/>
        <w:right w:val="none" w:sz="0" w:space="0" w:color="auto"/>
      </w:divBdr>
    </w:div>
    <w:div w:id="433982417">
      <w:bodyDiv w:val="1"/>
      <w:marLeft w:val="0"/>
      <w:marRight w:val="0"/>
      <w:marTop w:val="0"/>
      <w:marBottom w:val="0"/>
      <w:divBdr>
        <w:top w:val="none" w:sz="0" w:space="0" w:color="auto"/>
        <w:left w:val="none" w:sz="0" w:space="0" w:color="auto"/>
        <w:bottom w:val="none" w:sz="0" w:space="0" w:color="auto"/>
        <w:right w:val="none" w:sz="0" w:space="0" w:color="auto"/>
      </w:divBdr>
    </w:div>
    <w:div w:id="433986816">
      <w:bodyDiv w:val="1"/>
      <w:marLeft w:val="0"/>
      <w:marRight w:val="0"/>
      <w:marTop w:val="0"/>
      <w:marBottom w:val="0"/>
      <w:divBdr>
        <w:top w:val="none" w:sz="0" w:space="0" w:color="auto"/>
        <w:left w:val="none" w:sz="0" w:space="0" w:color="auto"/>
        <w:bottom w:val="none" w:sz="0" w:space="0" w:color="auto"/>
        <w:right w:val="none" w:sz="0" w:space="0" w:color="auto"/>
      </w:divBdr>
    </w:div>
    <w:div w:id="434136037">
      <w:bodyDiv w:val="1"/>
      <w:marLeft w:val="0"/>
      <w:marRight w:val="0"/>
      <w:marTop w:val="0"/>
      <w:marBottom w:val="0"/>
      <w:divBdr>
        <w:top w:val="none" w:sz="0" w:space="0" w:color="auto"/>
        <w:left w:val="none" w:sz="0" w:space="0" w:color="auto"/>
        <w:bottom w:val="none" w:sz="0" w:space="0" w:color="auto"/>
        <w:right w:val="none" w:sz="0" w:space="0" w:color="auto"/>
      </w:divBdr>
    </w:div>
    <w:div w:id="434592860">
      <w:bodyDiv w:val="1"/>
      <w:marLeft w:val="0"/>
      <w:marRight w:val="0"/>
      <w:marTop w:val="0"/>
      <w:marBottom w:val="0"/>
      <w:divBdr>
        <w:top w:val="none" w:sz="0" w:space="0" w:color="auto"/>
        <w:left w:val="none" w:sz="0" w:space="0" w:color="auto"/>
        <w:bottom w:val="none" w:sz="0" w:space="0" w:color="auto"/>
        <w:right w:val="none" w:sz="0" w:space="0" w:color="auto"/>
      </w:divBdr>
    </w:div>
    <w:div w:id="434597115">
      <w:bodyDiv w:val="1"/>
      <w:marLeft w:val="0"/>
      <w:marRight w:val="0"/>
      <w:marTop w:val="0"/>
      <w:marBottom w:val="0"/>
      <w:divBdr>
        <w:top w:val="none" w:sz="0" w:space="0" w:color="auto"/>
        <w:left w:val="none" w:sz="0" w:space="0" w:color="auto"/>
        <w:bottom w:val="none" w:sz="0" w:space="0" w:color="auto"/>
        <w:right w:val="none" w:sz="0" w:space="0" w:color="auto"/>
      </w:divBdr>
    </w:div>
    <w:div w:id="434666973">
      <w:bodyDiv w:val="1"/>
      <w:marLeft w:val="0"/>
      <w:marRight w:val="0"/>
      <w:marTop w:val="0"/>
      <w:marBottom w:val="0"/>
      <w:divBdr>
        <w:top w:val="none" w:sz="0" w:space="0" w:color="auto"/>
        <w:left w:val="none" w:sz="0" w:space="0" w:color="auto"/>
        <w:bottom w:val="none" w:sz="0" w:space="0" w:color="auto"/>
        <w:right w:val="none" w:sz="0" w:space="0" w:color="auto"/>
      </w:divBdr>
    </w:div>
    <w:div w:id="434717180">
      <w:bodyDiv w:val="1"/>
      <w:marLeft w:val="0"/>
      <w:marRight w:val="0"/>
      <w:marTop w:val="0"/>
      <w:marBottom w:val="0"/>
      <w:divBdr>
        <w:top w:val="none" w:sz="0" w:space="0" w:color="auto"/>
        <w:left w:val="none" w:sz="0" w:space="0" w:color="auto"/>
        <w:bottom w:val="none" w:sz="0" w:space="0" w:color="auto"/>
        <w:right w:val="none" w:sz="0" w:space="0" w:color="auto"/>
      </w:divBdr>
    </w:div>
    <w:div w:id="434788236">
      <w:bodyDiv w:val="1"/>
      <w:marLeft w:val="0"/>
      <w:marRight w:val="0"/>
      <w:marTop w:val="0"/>
      <w:marBottom w:val="0"/>
      <w:divBdr>
        <w:top w:val="none" w:sz="0" w:space="0" w:color="auto"/>
        <w:left w:val="none" w:sz="0" w:space="0" w:color="auto"/>
        <w:bottom w:val="none" w:sz="0" w:space="0" w:color="auto"/>
        <w:right w:val="none" w:sz="0" w:space="0" w:color="auto"/>
      </w:divBdr>
    </w:div>
    <w:div w:id="434978811">
      <w:bodyDiv w:val="1"/>
      <w:marLeft w:val="0"/>
      <w:marRight w:val="0"/>
      <w:marTop w:val="0"/>
      <w:marBottom w:val="0"/>
      <w:divBdr>
        <w:top w:val="none" w:sz="0" w:space="0" w:color="auto"/>
        <w:left w:val="none" w:sz="0" w:space="0" w:color="auto"/>
        <w:bottom w:val="none" w:sz="0" w:space="0" w:color="auto"/>
        <w:right w:val="none" w:sz="0" w:space="0" w:color="auto"/>
      </w:divBdr>
    </w:div>
    <w:div w:id="434982759">
      <w:bodyDiv w:val="1"/>
      <w:marLeft w:val="0"/>
      <w:marRight w:val="0"/>
      <w:marTop w:val="0"/>
      <w:marBottom w:val="0"/>
      <w:divBdr>
        <w:top w:val="none" w:sz="0" w:space="0" w:color="auto"/>
        <w:left w:val="none" w:sz="0" w:space="0" w:color="auto"/>
        <w:bottom w:val="none" w:sz="0" w:space="0" w:color="auto"/>
        <w:right w:val="none" w:sz="0" w:space="0" w:color="auto"/>
      </w:divBdr>
    </w:div>
    <w:div w:id="434985040">
      <w:bodyDiv w:val="1"/>
      <w:marLeft w:val="0"/>
      <w:marRight w:val="0"/>
      <w:marTop w:val="0"/>
      <w:marBottom w:val="0"/>
      <w:divBdr>
        <w:top w:val="none" w:sz="0" w:space="0" w:color="auto"/>
        <w:left w:val="none" w:sz="0" w:space="0" w:color="auto"/>
        <w:bottom w:val="none" w:sz="0" w:space="0" w:color="auto"/>
        <w:right w:val="none" w:sz="0" w:space="0" w:color="auto"/>
      </w:divBdr>
    </w:div>
    <w:div w:id="435053768">
      <w:bodyDiv w:val="1"/>
      <w:marLeft w:val="0"/>
      <w:marRight w:val="0"/>
      <w:marTop w:val="0"/>
      <w:marBottom w:val="0"/>
      <w:divBdr>
        <w:top w:val="none" w:sz="0" w:space="0" w:color="auto"/>
        <w:left w:val="none" w:sz="0" w:space="0" w:color="auto"/>
        <w:bottom w:val="none" w:sz="0" w:space="0" w:color="auto"/>
        <w:right w:val="none" w:sz="0" w:space="0" w:color="auto"/>
      </w:divBdr>
    </w:div>
    <w:div w:id="435055715">
      <w:bodyDiv w:val="1"/>
      <w:marLeft w:val="0"/>
      <w:marRight w:val="0"/>
      <w:marTop w:val="0"/>
      <w:marBottom w:val="0"/>
      <w:divBdr>
        <w:top w:val="none" w:sz="0" w:space="0" w:color="auto"/>
        <w:left w:val="none" w:sz="0" w:space="0" w:color="auto"/>
        <w:bottom w:val="none" w:sz="0" w:space="0" w:color="auto"/>
        <w:right w:val="none" w:sz="0" w:space="0" w:color="auto"/>
      </w:divBdr>
    </w:div>
    <w:div w:id="435056988">
      <w:bodyDiv w:val="1"/>
      <w:marLeft w:val="0"/>
      <w:marRight w:val="0"/>
      <w:marTop w:val="0"/>
      <w:marBottom w:val="0"/>
      <w:divBdr>
        <w:top w:val="none" w:sz="0" w:space="0" w:color="auto"/>
        <w:left w:val="none" w:sz="0" w:space="0" w:color="auto"/>
        <w:bottom w:val="none" w:sz="0" w:space="0" w:color="auto"/>
        <w:right w:val="none" w:sz="0" w:space="0" w:color="auto"/>
      </w:divBdr>
    </w:div>
    <w:div w:id="435099494">
      <w:bodyDiv w:val="1"/>
      <w:marLeft w:val="0"/>
      <w:marRight w:val="0"/>
      <w:marTop w:val="0"/>
      <w:marBottom w:val="0"/>
      <w:divBdr>
        <w:top w:val="none" w:sz="0" w:space="0" w:color="auto"/>
        <w:left w:val="none" w:sz="0" w:space="0" w:color="auto"/>
        <w:bottom w:val="none" w:sz="0" w:space="0" w:color="auto"/>
        <w:right w:val="none" w:sz="0" w:space="0" w:color="auto"/>
      </w:divBdr>
    </w:div>
    <w:div w:id="435297928">
      <w:bodyDiv w:val="1"/>
      <w:marLeft w:val="0"/>
      <w:marRight w:val="0"/>
      <w:marTop w:val="0"/>
      <w:marBottom w:val="0"/>
      <w:divBdr>
        <w:top w:val="none" w:sz="0" w:space="0" w:color="auto"/>
        <w:left w:val="none" w:sz="0" w:space="0" w:color="auto"/>
        <w:bottom w:val="none" w:sz="0" w:space="0" w:color="auto"/>
        <w:right w:val="none" w:sz="0" w:space="0" w:color="auto"/>
      </w:divBdr>
    </w:div>
    <w:div w:id="435491130">
      <w:bodyDiv w:val="1"/>
      <w:marLeft w:val="0"/>
      <w:marRight w:val="0"/>
      <w:marTop w:val="0"/>
      <w:marBottom w:val="0"/>
      <w:divBdr>
        <w:top w:val="none" w:sz="0" w:space="0" w:color="auto"/>
        <w:left w:val="none" w:sz="0" w:space="0" w:color="auto"/>
        <w:bottom w:val="none" w:sz="0" w:space="0" w:color="auto"/>
        <w:right w:val="none" w:sz="0" w:space="0" w:color="auto"/>
      </w:divBdr>
    </w:div>
    <w:div w:id="435711361">
      <w:bodyDiv w:val="1"/>
      <w:marLeft w:val="0"/>
      <w:marRight w:val="0"/>
      <w:marTop w:val="0"/>
      <w:marBottom w:val="0"/>
      <w:divBdr>
        <w:top w:val="none" w:sz="0" w:space="0" w:color="auto"/>
        <w:left w:val="none" w:sz="0" w:space="0" w:color="auto"/>
        <w:bottom w:val="none" w:sz="0" w:space="0" w:color="auto"/>
        <w:right w:val="none" w:sz="0" w:space="0" w:color="auto"/>
      </w:divBdr>
    </w:div>
    <w:div w:id="435752807">
      <w:bodyDiv w:val="1"/>
      <w:marLeft w:val="0"/>
      <w:marRight w:val="0"/>
      <w:marTop w:val="0"/>
      <w:marBottom w:val="0"/>
      <w:divBdr>
        <w:top w:val="none" w:sz="0" w:space="0" w:color="auto"/>
        <w:left w:val="none" w:sz="0" w:space="0" w:color="auto"/>
        <w:bottom w:val="none" w:sz="0" w:space="0" w:color="auto"/>
        <w:right w:val="none" w:sz="0" w:space="0" w:color="auto"/>
      </w:divBdr>
    </w:div>
    <w:div w:id="435760611">
      <w:bodyDiv w:val="1"/>
      <w:marLeft w:val="0"/>
      <w:marRight w:val="0"/>
      <w:marTop w:val="0"/>
      <w:marBottom w:val="0"/>
      <w:divBdr>
        <w:top w:val="none" w:sz="0" w:space="0" w:color="auto"/>
        <w:left w:val="none" w:sz="0" w:space="0" w:color="auto"/>
        <w:bottom w:val="none" w:sz="0" w:space="0" w:color="auto"/>
        <w:right w:val="none" w:sz="0" w:space="0" w:color="auto"/>
      </w:divBdr>
    </w:div>
    <w:div w:id="435903196">
      <w:bodyDiv w:val="1"/>
      <w:marLeft w:val="0"/>
      <w:marRight w:val="0"/>
      <w:marTop w:val="0"/>
      <w:marBottom w:val="0"/>
      <w:divBdr>
        <w:top w:val="none" w:sz="0" w:space="0" w:color="auto"/>
        <w:left w:val="none" w:sz="0" w:space="0" w:color="auto"/>
        <w:bottom w:val="none" w:sz="0" w:space="0" w:color="auto"/>
        <w:right w:val="none" w:sz="0" w:space="0" w:color="auto"/>
      </w:divBdr>
    </w:div>
    <w:div w:id="435908842">
      <w:bodyDiv w:val="1"/>
      <w:marLeft w:val="0"/>
      <w:marRight w:val="0"/>
      <w:marTop w:val="0"/>
      <w:marBottom w:val="0"/>
      <w:divBdr>
        <w:top w:val="none" w:sz="0" w:space="0" w:color="auto"/>
        <w:left w:val="none" w:sz="0" w:space="0" w:color="auto"/>
        <w:bottom w:val="none" w:sz="0" w:space="0" w:color="auto"/>
        <w:right w:val="none" w:sz="0" w:space="0" w:color="auto"/>
      </w:divBdr>
    </w:div>
    <w:div w:id="435909385">
      <w:bodyDiv w:val="1"/>
      <w:marLeft w:val="0"/>
      <w:marRight w:val="0"/>
      <w:marTop w:val="0"/>
      <w:marBottom w:val="0"/>
      <w:divBdr>
        <w:top w:val="none" w:sz="0" w:space="0" w:color="auto"/>
        <w:left w:val="none" w:sz="0" w:space="0" w:color="auto"/>
        <w:bottom w:val="none" w:sz="0" w:space="0" w:color="auto"/>
        <w:right w:val="none" w:sz="0" w:space="0" w:color="auto"/>
      </w:divBdr>
    </w:div>
    <w:div w:id="435948355">
      <w:bodyDiv w:val="1"/>
      <w:marLeft w:val="0"/>
      <w:marRight w:val="0"/>
      <w:marTop w:val="0"/>
      <w:marBottom w:val="0"/>
      <w:divBdr>
        <w:top w:val="none" w:sz="0" w:space="0" w:color="auto"/>
        <w:left w:val="none" w:sz="0" w:space="0" w:color="auto"/>
        <w:bottom w:val="none" w:sz="0" w:space="0" w:color="auto"/>
        <w:right w:val="none" w:sz="0" w:space="0" w:color="auto"/>
      </w:divBdr>
    </w:div>
    <w:div w:id="436024258">
      <w:bodyDiv w:val="1"/>
      <w:marLeft w:val="0"/>
      <w:marRight w:val="0"/>
      <w:marTop w:val="0"/>
      <w:marBottom w:val="0"/>
      <w:divBdr>
        <w:top w:val="none" w:sz="0" w:space="0" w:color="auto"/>
        <w:left w:val="none" w:sz="0" w:space="0" w:color="auto"/>
        <w:bottom w:val="none" w:sz="0" w:space="0" w:color="auto"/>
        <w:right w:val="none" w:sz="0" w:space="0" w:color="auto"/>
      </w:divBdr>
    </w:div>
    <w:div w:id="436101608">
      <w:bodyDiv w:val="1"/>
      <w:marLeft w:val="0"/>
      <w:marRight w:val="0"/>
      <w:marTop w:val="0"/>
      <w:marBottom w:val="0"/>
      <w:divBdr>
        <w:top w:val="none" w:sz="0" w:space="0" w:color="auto"/>
        <w:left w:val="none" w:sz="0" w:space="0" w:color="auto"/>
        <w:bottom w:val="none" w:sz="0" w:space="0" w:color="auto"/>
        <w:right w:val="none" w:sz="0" w:space="0" w:color="auto"/>
      </w:divBdr>
    </w:div>
    <w:div w:id="436104698">
      <w:bodyDiv w:val="1"/>
      <w:marLeft w:val="0"/>
      <w:marRight w:val="0"/>
      <w:marTop w:val="0"/>
      <w:marBottom w:val="0"/>
      <w:divBdr>
        <w:top w:val="none" w:sz="0" w:space="0" w:color="auto"/>
        <w:left w:val="none" w:sz="0" w:space="0" w:color="auto"/>
        <w:bottom w:val="none" w:sz="0" w:space="0" w:color="auto"/>
        <w:right w:val="none" w:sz="0" w:space="0" w:color="auto"/>
      </w:divBdr>
    </w:div>
    <w:div w:id="436214674">
      <w:bodyDiv w:val="1"/>
      <w:marLeft w:val="0"/>
      <w:marRight w:val="0"/>
      <w:marTop w:val="0"/>
      <w:marBottom w:val="0"/>
      <w:divBdr>
        <w:top w:val="none" w:sz="0" w:space="0" w:color="auto"/>
        <w:left w:val="none" w:sz="0" w:space="0" w:color="auto"/>
        <w:bottom w:val="none" w:sz="0" w:space="0" w:color="auto"/>
        <w:right w:val="none" w:sz="0" w:space="0" w:color="auto"/>
      </w:divBdr>
    </w:div>
    <w:div w:id="436219097">
      <w:bodyDiv w:val="1"/>
      <w:marLeft w:val="0"/>
      <w:marRight w:val="0"/>
      <w:marTop w:val="0"/>
      <w:marBottom w:val="0"/>
      <w:divBdr>
        <w:top w:val="none" w:sz="0" w:space="0" w:color="auto"/>
        <w:left w:val="none" w:sz="0" w:space="0" w:color="auto"/>
        <w:bottom w:val="none" w:sz="0" w:space="0" w:color="auto"/>
        <w:right w:val="none" w:sz="0" w:space="0" w:color="auto"/>
      </w:divBdr>
    </w:div>
    <w:div w:id="436295988">
      <w:bodyDiv w:val="1"/>
      <w:marLeft w:val="0"/>
      <w:marRight w:val="0"/>
      <w:marTop w:val="0"/>
      <w:marBottom w:val="0"/>
      <w:divBdr>
        <w:top w:val="none" w:sz="0" w:space="0" w:color="auto"/>
        <w:left w:val="none" w:sz="0" w:space="0" w:color="auto"/>
        <w:bottom w:val="none" w:sz="0" w:space="0" w:color="auto"/>
        <w:right w:val="none" w:sz="0" w:space="0" w:color="auto"/>
      </w:divBdr>
    </w:div>
    <w:div w:id="436565606">
      <w:bodyDiv w:val="1"/>
      <w:marLeft w:val="0"/>
      <w:marRight w:val="0"/>
      <w:marTop w:val="0"/>
      <w:marBottom w:val="0"/>
      <w:divBdr>
        <w:top w:val="none" w:sz="0" w:space="0" w:color="auto"/>
        <w:left w:val="none" w:sz="0" w:space="0" w:color="auto"/>
        <w:bottom w:val="none" w:sz="0" w:space="0" w:color="auto"/>
        <w:right w:val="none" w:sz="0" w:space="0" w:color="auto"/>
      </w:divBdr>
    </w:div>
    <w:div w:id="436681715">
      <w:bodyDiv w:val="1"/>
      <w:marLeft w:val="0"/>
      <w:marRight w:val="0"/>
      <w:marTop w:val="0"/>
      <w:marBottom w:val="0"/>
      <w:divBdr>
        <w:top w:val="none" w:sz="0" w:space="0" w:color="auto"/>
        <w:left w:val="none" w:sz="0" w:space="0" w:color="auto"/>
        <w:bottom w:val="none" w:sz="0" w:space="0" w:color="auto"/>
        <w:right w:val="none" w:sz="0" w:space="0" w:color="auto"/>
      </w:divBdr>
    </w:div>
    <w:div w:id="436876771">
      <w:bodyDiv w:val="1"/>
      <w:marLeft w:val="0"/>
      <w:marRight w:val="0"/>
      <w:marTop w:val="0"/>
      <w:marBottom w:val="0"/>
      <w:divBdr>
        <w:top w:val="none" w:sz="0" w:space="0" w:color="auto"/>
        <w:left w:val="none" w:sz="0" w:space="0" w:color="auto"/>
        <w:bottom w:val="none" w:sz="0" w:space="0" w:color="auto"/>
        <w:right w:val="none" w:sz="0" w:space="0" w:color="auto"/>
      </w:divBdr>
    </w:div>
    <w:div w:id="436952117">
      <w:bodyDiv w:val="1"/>
      <w:marLeft w:val="0"/>
      <w:marRight w:val="0"/>
      <w:marTop w:val="0"/>
      <w:marBottom w:val="0"/>
      <w:divBdr>
        <w:top w:val="none" w:sz="0" w:space="0" w:color="auto"/>
        <w:left w:val="none" w:sz="0" w:space="0" w:color="auto"/>
        <w:bottom w:val="none" w:sz="0" w:space="0" w:color="auto"/>
        <w:right w:val="none" w:sz="0" w:space="0" w:color="auto"/>
      </w:divBdr>
    </w:div>
    <w:div w:id="437064144">
      <w:bodyDiv w:val="1"/>
      <w:marLeft w:val="0"/>
      <w:marRight w:val="0"/>
      <w:marTop w:val="0"/>
      <w:marBottom w:val="0"/>
      <w:divBdr>
        <w:top w:val="none" w:sz="0" w:space="0" w:color="auto"/>
        <w:left w:val="none" w:sz="0" w:space="0" w:color="auto"/>
        <w:bottom w:val="none" w:sz="0" w:space="0" w:color="auto"/>
        <w:right w:val="none" w:sz="0" w:space="0" w:color="auto"/>
      </w:divBdr>
    </w:div>
    <w:div w:id="437070046">
      <w:bodyDiv w:val="1"/>
      <w:marLeft w:val="0"/>
      <w:marRight w:val="0"/>
      <w:marTop w:val="0"/>
      <w:marBottom w:val="0"/>
      <w:divBdr>
        <w:top w:val="none" w:sz="0" w:space="0" w:color="auto"/>
        <w:left w:val="none" w:sz="0" w:space="0" w:color="auto"/>
        <w:bottom w:val="none" w:sz="0" w:space="0" w:color="auto"/>
        <w:right w:val="none" w:sz="0" w:space="0" w:color="auto"/>
      </w:divBdr>
    </w:div>
    <w:div w:id="437140380">
      <w:bodyDiv w:val="1"/>
      <w:marLeft w:val="0"/>
      <w:marRight w:val="0"/>
      <w:marTop w:val="0"/>
      <w:marBottom w:val="0"/>
      <w:divBdr>
        <w:top w:val="none" w:sz="0" w:space="0" w:color="auto"/>
        <w:left w:val="none" w:sz="0" w:space="0" w:color="auto"/>
        <w:bottom w:val="none" w:sz="0" w:space="0" w:color="auto"/>
        <w:right w:val="none" w:sz="0" w:space="0" w:color="auto"/>
      </w:divBdr>
    </w:div>
    <w:div w:id="437142955">
      <w:bodyDiv w:val="1"/>
      <w:marLeft w:val="0"/>
      <w:marRight w:val="0"/>
      <w:marTop w:val="0"/>
      <w:marBottom w:val="0"/>
      <w:divBdr>
        <w:top w:val="none" w:sz="0" w:space="0" w:color="auto"/>
        <w:left w:val="none" w:sz="0" w:space="0" w:color="auto"/>
        <w:bottom w:val="none" w:sz="0" w:space="0" w:color="auto"/>
        <w:right w:val="none" w:sz="0" w:space="0" w:color="auto"/>
      </w:divBdr>
    </w:div>
    <w:div w:id="437406809">
      <w:bodyDiv w:val="1"/>
      <w:marLeft w:val="0"/>
      <w:marRight w:val="0"/>
      <w:marTop w:val="0"/>
      <w:marBottom w:val="0"/>
      <w:divBdr>
        <w:top w:val="none" w:sz="0" w:space="0" w:color="auto"/>
        <w:left w:val="none" w:sz="0" w:space="0" w:color="auto"/>
        <w:bottom w:val="none" w:sz="0" w:space="0" w:color="auto"/>
        <w:right w:val="none" w:sz="0" w:space="0" w:color="auto"/>
      </w:divBdr>
    </w:div>
    <w:div w:id="437407495">
      <w:bodyDiv w:val="1"/>
      <w:marLeft w:val="0"/>
      <w:marRight w:val="0"/>
      <w:marTop w:val="0"/>
      <w:marBottom w:val="0"/>
      <w:divBdr>
        <w:top w:val="none" w:sz="0" w:space="0" w:color="auto"/>
        <w:left w:val="none" w:sz="0" w:space="0" w:color="auto"/>
        <w:bottom w:val="none" w:sz="0" w:space="0" w:color="auto"/>
        <w:right w:val="none" w:sz="0" w:space="0" w:color="auto"/>
      </w:divBdr>
    </w:div>
    <w:div w:id="437409658">
      <w:bodyDiv w:val="1"/>
      <w:marLeft w:val="0"/>
      <w:marRight w:val="0"/>
      <w:marTop w:val="0"/>
      <w:marBottom w:val="0"/>
      <w:divBdr>
        <w:top w:val="none" w:sz="0" w:space="0" w:color="auto"/>
        <w:left w:val="none" w:sz="0" w:space="0" w:color="auto"/>
        <w:bottom w:val="none" w:sz="0" w:space="0" w:color="auto"/>
        <w:right w:val="none" w:sz="0" w:space="0" w:color="auto"/>
      </w:divBdr>
    </w:div>
    <w:div w:id="437485063">
      <w:bodyDiv w:val="1"/>
      <w:marLeft w:val="0"/>
      <w:marRight w:val="0"/>
      <w:marTop w:val="0"/>
      <w:marBottom w:val="0"/>
      <w:divBdr>
        <w:top w:val="none" w:sz="0" w:space="0" w:color="auto"/>
        <w:left w:val="none" w:sz="0" w:space="0" w:color="auto"/>
        <w:bottom w:val="none" w:sz="0" w:space="0" w:color="auto"/>
        <w:right w:val="none" w:sz="0" w:space="0" w:color="auto"/>
      </w:divBdr>
    </w:div>
    <w:div w:id="437533237">
      <w:bodyDiv w:val="1"/>
      <w:marLeft w:val="0"/>
      <w:marRight w:val="0"/>
      <w:marTop w:val="0"/>
      <w:marBottom w:val="0"/>
      <w:divBdr>
        <w:top w:val="none" w:sz="0" w:space="0" w:color="auto"/>
        <w:left w:val="none" w:sz="0" w:space="0" w:color="auto"/>
        <w:bottom w:val="none" w:sz="0" w:space="0" w:color="auto"/>
        <w:right w:val="none" w:sz="0" w:space="0" w:color="auto"/>
      </w:divBdr>
    </w:div>
    <w:div w:id="437681804">
      <w:bodyDiv w:val="1"/>
      <w:marLeft w:val="0"/>
      <w:marRight w:val="0"/>
      <w:marTop w:val="0"/>
      <w:marBottom w:val="0"/>
      <w:divBdr>
        <w:top w:val="none" w:sz="0" w:space="0" w:color="auto"/>
        <w:left w:val="none" w:sz="0" w:space="0" w:color="auto"/>
        <w:bottom w:val="none" w:sz="0" w:space="0" w:color="auto"/>
        <w:right w:val="none" w:sz="0" w:space="0" w:color="auto"/>
      </w:divBdr>
    </w:div>
    <w:div w:id="437720324">
      <w:bodyDiv w:val="1"/>
      <w:marLeft w:val="0"/>
      <w:marRight w:val="0"/>
      <w:marTop w:val="0"/>
      <w:marBottom w:val="0"/>
      <w:divBdr>
        <w:top w:val="none" w:sz="0" w:space="0" w:color="auto"/>
        <w:left w:val="none" w:sz="0" w:space="0" w:color="auto"/>
        <w:bottom w:val="none" w:sz="0" w:space="0" w:color="auto"/>
        <w:right w:val="none" w:sz="0" w:space="0" w:color="auto"/>
      </w:divBdr>
    </w:div>
    <w:div w:id="437914975">
      <w:bodyDiv w:val="1"/>
      <w:marLeft w:val="0"/>
      <w:marRight w:val="0"/>
      <w:marTop w:val="0"/>
      <w:marBottom w:val="0"/>
      <w:divBdr>
        <w:top w:val="none" w:sz="0" w:space="0" w:color="auto"/>
        <w:left w:val="none" w:sz="0" w:space="0" w:color="auto"/>
        <w:bottom w:val="none" w:sz="0" w:space="0" w:color="auto"/>
        <w:right w:val="none" w:sz="0" w:space="0" w:color="auto"/>
      </w:divBdr>
    </w:div>
    <w:div w:id="437916216">
      <w:bodyDiv w:val="1"/>
      <w:marLeft w:val="0"/>
      <w:marRight w:val="0"/>
      <w:marTop w:val="0"/>
      <w:marBottom w:val="0"/>
      <w:divBdr>
        <w:top w:val="none" w:sz="0" w:space="0" w:color="auto"/>
        <w:left w:val="none" w:sz="0" w:space="0" w:color="auto"/>
        <w:bottom w:val="none" w:sz="0" w:space="0" w:color="auto"/>
        <w:right w:val="none" w:sz="0" w:space="0" w:color="auto"/>
      </w:divBdr>
    </w:div>
    <w:div w:id="437918258">
      <w:bodyDiv w:val="1"/>
      <w:marLeft w:val="0"/>
      <w:marRight w:val="0"/>
      <w:marTop w:val="0"/>
      <w:marBottom w:val="0"/>
      <w:divBdr>
        <w:top w:val="none" w:sz="0" w:space="0" w:color="auto"/>
        <w:left w:val="none" w:sz="0" w:space="0" w:color="auto"/>
        <w:bottom w:val="none" w:sz="0" w:space="0" w:color="auto"/>
        <w:right w:val="none" w:sz="0" w:space="0" w:color="auto"/>
      </w:divBdr>
    </w:div>
    <w:div w:id="437991732">
      <w:bodyDiv w:val="1"/>
      <w:marLeft w:val="0"/>
      <w:marRight w:val="0"/>
      <w:marTop w:val="0"/>
      <w:marBottom w:val="0"/>
      <w:divBdr>
        <w:top w:val="none" w:sz="0" w:space="0" w:color="auto"/>
        <w:left w:val="none" w:sz="0" w:space="0" w:color="auto"/>
        <w:bottom w:val="none" w:sz="0" w:space="0" w:color="auto"/>
        <w:right w:val="none" w:sz="0" w:space="0" w:color="auto"/>
      </w:divBdr>
    </w:div>
    <w:div w:id="438258508">
      <w:bodyDiv w:val="1"/>
      <w:marLeft w:val="0"/>
      <w:marRight w:val="0"/>
      <w:marTop w:val="0"/>
      <w:marBottom w:val="0"/>
      <w:divBdr>
        <w:top w:val="none" w:sz="0" w:space="0" w:color="auto"/>
        <w:left w:val="none" w:sz="0" w:space="0" w:color="auto"/>
        <w:bottom w:val="none" w:sz="0" w:space="0" w:color="auto"/>
        <w:right w:val="none" w:sz="0" w:space="0" w:color="auto"/>
      </w:divBdr>
    </w:div>
    <w:div w:id="438263077">
      <w:bodyDiv w:val="1"/>
      <w:marLeft w:val="0"/>
      <w:marRight w:val="0"/>
      <w:marTop w:val="0"/>
      <w:marBottom w:val="0"/>
      <w:divBdr>
        <w:top w:val="none" w:sz="0" w:space="0" w:color="auto"/>
        <w:left w:val="none" w:sz="0" w:space="0" w:color="auto"/>
        <w:bottom w:val="none" w:sz="0" w:space="0" w:color="auto"/>
        <w:right w:val="none" w:sz="0" w:space="0" w:color="auto"/>
      </w:divBdr>
    </w:div>
    <w:div w:id="438375728">
      <w:bodyDiv w:val="1"/>
      <w:marLeft w:val="0"/>
      <w:marRight w:val="0"/>
      <w:marTop w:val="0"/>
      <w:marBottom w:val="0"/>
      <w:divBdr>
        <w:top w:val="none" w:sz="0" w:space="0" w:color="auto"/>
        <w:left w:val="none" w:sz="0" w:space="0" w:color="auto"/>
        <w:bottom w:val="none" w:sz="0" w:space="0" w:color="auto"/>
        <w:right w:val="none" w:sz="0" w:space="0" w:color="auto"/>
      </w:divBdr>
    </w:div>
    <w:div w:id="438447899">
      <w:bodyDiv w:val="1"/>
      <w:marLeft w:val="0"/>
      <w:marRight w:val="0"/>
      <w:marTop w:val="0"/>
      <w:marBottom w:val="0"/>
      <w:divBdr>
        <w:top w:val="none" w:sz="0" w:space="0" w:color="auto"/>
        <w:left w:val="none" w:sz="0" w:space="0" w:color="auto"/>
        <w:bottom w:val="none" w:sz="0" w:space="0" w:color="auto"/>
        <w:right w:val="none" w:sz="0" w:space="0" w:color="auto"/>
      </w:divBdr>
    </w:div>
    <w:div w:id="438456436">
      <w:bodyDiv w:val="1"/>
      <w:marLeft w:val="0"/>
      <w:marRight w:val="0"/>
      <w:marTop w:val="0"/>
      <w:marBottom w:val="0"/>
      <w:divBdr>
        <w:top w:val="none" w:sz="0" w:space="0" w:color="auto"/>
        <w:left w:val="none" w:sz="0" w:space="0" w:color="auto"/>
        <w:bottom w:val="none" w:sz="0" w:space="0" w:color="auto"/>
        <w:right w:val="none" w:sz="0" w:space="0" w:color="auto"/>
      </w:divBdr>
    </w:div>
    <w:div w:id="438644636">
      <w:bodyDiv w:val="1"/>
      <w:marLeft w:val="0"/>
      <w:marRight w:val="0"/>
      <w:marTop w:val="0"/>
      <w:marBottom w:val="0"/>
      <w:divBdr>
        <w:top w:val="none" w:sz="0" w:space="0" w:color="auto"/>
        <w:left w:val="none" w:sz="0" w:space="0" w:color="auto"/>
        <w:bottom w:val="none" w:sz="0" w:space="0" w:color="auto"/>
        <w:right w:val="none" w:sz="0" w:space="0" w:color="auto"/>
      </w:divBdr>
    </w:div>
    <w:div w:id="438723110">
      <w:bodyDiv w:val="1"/>
      <w:marLeft w:val="0"/>
      <w:marRight w:val="0"/>
      <w:marTop w:val="0"/>
      <w:marBottom w:val="0"/>
      <w:divBdr>
        <w:top w:val="none" w:sz="0" w:space="0" w:color="auto"/>
        <w:left w:val="none" w:sz="0" w:space="0" w:color="auto"/>
        <w:bottom w:val="none" w:sz="0" w:space="0" w:color="auto"/>
        <w:right w:val="none" w:sz="0" w:space="0" w:color="auto"/>
      </w:divBdr>
    </w:div>
    <w:div w:id="438793269">
      <w:bodyDiv w:val="1"/>
      <w:marLeft w:val="0"/>
      <w:marRight w:val="0"/>
      <w:marTop w:val="0"/>
      <w:marBottom w:val="0"/>
      <w:divBdr>
        <w:top w:val="none" w:sz="0" w:space="0" w:color="auto"/>
        <w:left w:val="none" w:sz="0" w:space="0" w:color="auto"/>
        <w:bottom w:val="none" w:sz="0" w:space="0" w:color="auto"/>
        <w:right w:val="none" w:sz="0" w:space="0" w:color="auto"/>
      </w:divBdr>
    </w:div>
    <w:div w:id="438913688">
      <w:bodyDiv w:val="1"/>
      <w:marLeft w:val="0"/>
      <w:marRight w:val="0"/>
      <w:marTop w:val="0"/>
      <w:marBottom w:val="0"/>
      <w:divBdr>
        <w:top w:val="none" w:sz="0" w:space="0" w:color="auto"/>
        <w:left w:val="none" w:sz="0" w:space="0" w:color="auto"/>
        <w:bottom w:val="none" w:sz="0" w:space="0" w:color="auto"/>
        <w:right w:val="none" w:sz="0" w:space="0" w:color="auto"/>
      </w:divBdr>
    </w:div>
    <w:div w:id="438915861">
      <w:bodyDiv w:val="1"/>
      <w:marLeft w:val="0"/>
      <w:marRight w:val="0"/>
      <w:marTop w:val="0"/>
      <w:marBottom w:val="0"/>
      <w:divBdr>
        <w:top w:val="none" w:sz="0" w:space="0" w:color="auto"/>
        <w:left w:val="none" w:sz="0" w:space="0" w:color="auto"/>
        <w:bottom w:val="none" w:sz="0" w:space="0" w:color="auto"/>
        <w:right w:val="none" w:sz="0" w:space="0" w:color="auto"/>
      </w:divBdr>
    </w:div>
    <w:div w:id="438986388">
      <w:bodyDiv w:val="1"/>
      <w:marLeft w:val="0"/>
      <w:marRight w:val="0"/>
      <w:marTop w:val="0"/>
      <w:marBottom w:val="0"/>
      <w:divBdr>
        <w:top w:val="none" w:sz="0" w:space="0" w:color="auto"/>
        <w:left w:val="none" w:sz="0" w:space="0" w:color="auto"/>
        <w:bottom w:val="none" w:sz="0" w:space="0" w:color="auto"/>
        <w:right w:val="none" w:sz="0" w:space="0" w:color="auto"/>
      </w:divBdr>
    </w:div>
    <w:div w:id="439034651">
      <w:bodyDiv w:val="1"/>
      <w:marLeft w:val="0"/>
      <w:marRight w:val="0"/>
      <w:marTop w:val="0"/>
      <w:marBottom w:val="0"/>
      <w:divBdr>
        <w:top w:val="none" w:sz="0" w:space="0" w:color="auto"/>
        <w:left w:val="none" w:sz="0" w:space="0" w:color="auto"/>
        <w:bottom w:val="none" w:sz="0" w:space="0" w:color="auto"/>
        <w:right w:val="none" w:sz="0" w:space="0" w:color="auto"/>
      </w:divBdr>
    </w:div>
    <w:div w:id="439376173">
      <w:bodyDiv w:val="1"/>
      <w:marLeft w:val="0"/>
      <w:marRight w:val="0"/>
      <w:marTop w:val="0"/>
      <w:marBottom w:val="0"/>
      <w:divBdr>
        <w:top w:val="none" w:sz="0" w:space="0" w:color="auto"/>
        <w:left w:val="none" w:sz="0" w:space="0" w:color="auto"/>
        <w:bottom w:val="none" w:sz="0" w:space="0" w:color="auto"/>
        <w:right w:val="none" w:sz="0" w:space="0" w:color="auto"/>
      </w:divBdr>
    </w:div>
    <w:div w:id="439419193">
      <w:bodyDiv w:val="1"/>
      <w:marLeft w:val="0"/>
      <w:marRight w:val="0"/>
      <w:marTop w:val="0"/>
      <w:marBottom w:val="0"/>
      <w:divBdr>
        <w:top w:val="none" w:sz="0" w:space="0" w:color="auto"/>
        <w:left w:val="none" w:sz="0" w:space="0" w:color="auto"/>
        <w:bottom w:val="none" w:sz="0" w:space="0" w:color="auto"/>
        <w:right w:val="none" w:sz="0" w:space="0" w:color="auto"/>
      </w:divBdr>
    </w:div>
    <w:div w:id="439495101">
      <w:bodyDiv w:val="1"/>
      <w:marLeft w:val="0"/>
      <w:marRight w:val="0"/>
      <w:marTop w:val="0"/>
      <w:marBottom w:val="0"/>
      <w:divBdr>
        <w:top w:val="none" w:sz="0" w:space="0" w:color="auto"/>
        <w:left w:val="none" w:sz="0" w:space="0" w:color="auto"/>
        <w:bottom w:val="none" w:sz="0" w:space="0" w:color="auto"/>
        <w:right w:val="none" w:sz="0" w:space="0" w:color="auto"/>
      </w:divBdr>
    </w:div>
    <w:div w:id="439762751">
      <w:bodyDiv w:val="1"/>
      <w:marLeft w:val="0"/>
      <w:marRight w:val="0"/>
      <w:marTop w:val="0"/>
      <w:marBottom w:val="0"/>
      <w:divBdr>
        <w:top w:val="none" w:sz="0" w:space="0" w:color="auto"/>
        <w:left w:val="none" w:sz="0" w:space="0" w:color="auto"/>
        <w:bottom w:val="none" w:sz="0" w:space="0" w:color="auto"/>
        <w:right w:val="none" w:sz="0" w:space="0" w:color="auto"/>
      </w:divBdr>
    </w:div>
    <w:div w:id="439833986">
      <w:bodyDiv w:val="1"/>
      <w:marLeft w:val="0"/>
      <w:marRight w:val="0"/>
      <w:marTop w:val="0"/>
      <w:marBottom w:val="0"/>
      <w:divBdr>
        <w:top w:val="none" w:sz="0" w:space="0" w:color="auto"/>
        <w:left w:val="none" w:sz="0" w:space="0" w:color="auto"/>
        <w:bottom w:val="none" w:sz="0" w:space="0" w:color="auto"/>
        <w:right w:val="none" w:sz="0" w:space="0" w:color="auto"/>
      </w:divBdr>
    </w:div>
    <w:div w:id="439838769">
      <w:bodyDiv w:val="1"/>
      <w:marLeft w:val="0"/>
      <w:marRight w:val="0"/>
      <w:marTop w:val="0"/>
      <w:marBottom w:val="0"/>
      <w:divBdr>
        <w:top w:val="none" w:sz="0" w:space="0" w:color="auto"/>
        <w:left w:val="none" w:sz="0" w:space="0" w:color="auto"/>
        <w:bottom w:val="none" w:sz="0" w:space="0" w:color="auto"/>
        <w:right w:val="none" w:sz="0" w:space="0" w:color="auto"/>
      </w:divBdr>
    </w:div>
    <w:div w:id="439878155">
      <w:bodyDiv w:val="1"/>
      <w:marLeft w:val="0"/>
      <w:marRight w:val="0"/>
      <w:marTop w:val="0"/>
      <w:marBottom w:val="0"/>
      <w:divBdr>
        <w:top w:val="none" w:sz="0" w:space="0" w:color="auto"/>
        <w:left w:val="none" w:sz="0" w:space="0" w:color="auto"/>
        <w:bottom w:val="none" w:sz="0" w:space="0" w:color="auto"/>
        <w:right w:val="none" w:sz="0" w:space="0" w:color="auto"/>
      </w:divBdr>
    </w:div>
    <w:div w:id="439908926">
      <w:bodyDiv w:val="1"/>
      <w:marLeft w:val="0"/>
      <w:marRight w:val="0"/>
      <w:marTop w:val="0"/>
      <w:marBottom w:val="0"/>
      <w:divBdr>
        <w:top w:val="none" w:sz="0" w:space="0" w:color="auto"/>
        <w:left w:val="none" w:sz="0" w:space="0" w:color="auto"/>
        <w:bottom w:val="none" w:sz="0" w:space="0" w:color="auto"/>
        <w:right w:val="none" w:sz="0" w:space="0" w:color="auto"/>
      </w:divBdr>
    </w:div>
    <w:div w:id="439955089">
      <w:bodyDiv w:val="1"/>
      <w:marLeft w:val="0"/>
      <w:marRight w:val="0"/>
      <w:marTop w:val="0"/>
      <w:marBottom w:val="0"/>
      <w:divBdr>
        <w:top w:val="none" w:sz="0" w:space="0" w:color="auto"/>
        <w:left w:val="none" w:sz="0" w:space="0" w:color="auto"/>
        <w:bottom w:val="none" w:sz="0" w:space="0" w:color="auto"/>
        <w:right w:val="none" w:sz="0" w:space="0" w:color="auto"/>
      </w:divBdr>
    </w:div>
    <w:div w:id="440032061">
      <w:bodyDiv w:val="1"/>
      <w:marLeft w:val="0"/>
      <w:marRight w:val="0"/>
      <w:marTop w:val="0"/>
      <w:marBottom w:val="0"/>
      <w:divBdr>
        <w:top w:val="none" w:sz="0" w:space="0" w:color="auto"/>
        <w:left w:val="none" w:sz="0" w:space="0" w:color="auto"/>
        <w:bottom w:val="none" w:sz="0" w:space="0" w:color="auto"/>
        <w:right w:val="none" w:sz="0" w:space="0" w:color="auto"/>
      </w:divBdr>
    </w:div>
    <w:div w:id="440103652">
      <w:bodyDiv w:val="1"/>
      <w:marLeft w:val="0"/>
      <w:marRight w:val="0"/>
      <w:marTop w:val="0"/>
      <w:marBottom w:val="0"/>
      <w:divBdr>
        <w:top w:val="none" w:sz="0" w:space="0" w:color="auto"/>
        <w:left w:val="none" w:sz="0" w:space="0" w:color="auto"/>
        <w:bottom w:val="none" w:sz="0" w:space="0" w:color="auto"/>
        <w:right w:val="none" w:sz="0" w:space="0" w:color="auto"/>
      </w:divBdr>
    </w:div>
    <w:div w:id="440145484">
      <w:bodyDiv w:val="1"/>
      <w:marLeft w:val="0"/>
      <w:marRight w:val="0"/>
      <w:marTop w:val="0"/>
      <w:marBottom w:val="0"/>
      <w:divBdr>
        <w:top w:val="none" w:sz="0" w:space="0" w:color="auto"/>
        <w:left w:val="none" w:sz="0" w:space="0" w:color="auto"/>
        <w:bottom w:val="none" w:sz="0" w:space="0" w:color="auto"/>
        <w:right w:val="none" w:sz="0" w:space="0" w:color="auto"/>
      </w:divBdr>
    </w:div>
    <w:div w:id="440296841">
      <w:bodyDiv w:val="1"/>
      <w:marLeft w:val="0"/>
      <w:marRight w:val="0"/>
      <w:marTop w:val="0"/>
      <w:marBottom w:val="0"/>
      <w:divBdr>
        <w:top w:val="none" w:sz="0" w:space="0" w:color="auto"/>
        <w:left w:val="none" w:sz="0" w:space="0" w:color="auto"/>
        <w:bottom w:val="none" w:sz="0" w:space="0" w:color="auto"/>
        <w:right w:val="none" w:sz="0" w:space="0" w:color="auto"/>
      </w:divBdr>
    </w:div>
    <w:div w:id="440344946">
      <w:bodyDiv w:val="1"/>
      <w:marLeft w:val="0"/>
      <w:marRight w:val="0"/>
      <w:marTop w:val="0"/>
      <w:marBottom w:val="0"/>
      <w:divBdr>
        <w:top w:val="none" w:sz="0" w:space="0" w:color="auto"/>
        <w:left w:val="none" w:sz="0" w:space="0" w:color="auto"/>
        <w:bottom w:val="none" w:sz="0" w:space="0" w:color="auto"/>
        <w:right w:val="none" w:sz="0" w:space="0" w:color="auto"/>
      </w:divBdr>
    </w:div>
    <w:div w:id="440615994">
      <w:bodyDiv w:val="1"/>
      <w:marLeft w:val="0"/>
      <w:marRight w:val="0"/>
      <w:marTop w:val="0"/>
      <w:marBottom w:val="0"/>
      <w:divBdr>
        <w:top w:val="none" w:sz="0" w:space="0" w:color="auto"/>
        <w:left w:val="none" w:sz="0" w:space="0" w:color="auto"/>
        <w:bottom w:val="none" w:sz="0" w:space="0" w:color="auto"/>
        <w:right w:val="none" w:sz="0" w:space="0" w:color="auto"/>
      </w:divBdr>
    </w:div>
    <w:div w:id="440682809">
      <w:bodyDiv w:val="1"/>
      <w:marLeft w:val="0"/>
      <w:marRight w:val="0"/>
      <w:marTop w:val="0"/>
      <w:marBottom w:val="0"/>
      <w:divBdr>
        <w:top w:val="none" w:sz="0" w:space="0" w:color="auto"/>
        <w:left w:val="none" w:sz="0" w:space="0" w:color="auto"/>
        <w:bottom w:val="none" w:sz="0" w:space="0" w:color="auto"/>
        <w:right w:val="none" w:sz="0" w:space="0" w:color="auto"/>
      </w:divBdr>
    </w:div>
    <w:div w:id="440689017">
      <w:bodyDiv w:val="1"/>
      <w:marLeft w:val="0"/>
      <w:marRight w:val="0"/>
      <w:marTop w:val="0"/>
      <w:marBottom w:val="0"/>
      <w:divBdr>
        <w:top w:val="none" w:sz="0" w:space="0" w:color="auto"/>
        <w:left w:val="none" w:sz="0" w:space="0" w:color="auto"/>
        <w:bottom w:val="none" w:sz="0" w:space="0" w:color="auto"/>
        <w:right w:val="none" w:sz="0" w:space="0" w:color="auto"/>
      </w:divBdr>
    </w:div>
    <w:div w:id="440731667">
      <w:bodyDiv w:val="1"/>
      <w:marLeft w:val="0"/>
      <w:marRight w:val="0"/>
      <w:marTop w:val="0"/>
      <w:marBottom w:val="0"/>
      <w:divBdr>
        <w:top w:val="none" w:sz="0" w:space="0" w:color="auto"/>
        <w:left w:val="none" w:sz="0" w:space="0" w:color="auto"/>
        <w:bottom w:val="none" w:sz="0" w:space="0" w:color="auto"/>
        <w:right w:val="none" w:sz="0" w:space="0" w:color="auto"/>
      </w:divBdr>
    </w:div>
    <w:div w:id="440761492">
      <w:bodyDiv w:val="1"/>
      <w:marLeft w:val="0"/>
      <w:marRight w:val="0"/>
      <w:marTop w:val="0"/>
      <w:marBottom w:val="0"/>
      <w:divBdr>
        <w:top w:val="none" w:sz="0" w:space="0" w:color="auto"/>
        <w:left w:val="none" w:sz="0" w:space="0" w:color="auto"/>
        <w:bottom w:val="none" w:sz="0" w:space="0" w:color="auto"/>
        <w:right w:val="none" w:sz="0" w:space="0" w:color="auto"/>
      </w:divBdr>
    </w:div>
    <w:div w:id="440805347">
      <w:bodyDiv w:val="1"/>
      <w:marLeft w:val="0"/>
      <w:marRight w:val="0"/>
      <w:marTop w:val="0"/>
      <w:marBottom w:val="0"/>
      <w:divBdr>
        <w:top w:val="none" w:sz="0" w:space="0" w:color="auto"/>
        <w:left w:val="none" w:sz="0" w:space="0" w:color="auto"/>
        <w:bottom w:val="none" w:sz="0" w:space="0" w:color="auto"/>
        <w:right w:val="none" w:sz="0" w:space="0" w:color="auto"/>
      </w:divBdr>
    </w:div>
    <w:div w:id="440877720">
      <w:bodyDiv w:val="1"/>
      <w:marLeft w:val="0"/>
      <w:marRight w:val="0"/>
      <w:marTop w:val="0"/>
      <w:marBottom w:val="0"/>
      <w:divBdr>
        <w:top w:val="none" w:sz="0" w:space="0" w:color="auto"/>
        <w:left w:val="none" w:sz="0" w:space="0" w:color="auto"/>
        <w:bottom w:val="none" w:sz="0" w:space="0" w:color="auto"/>
        <w:right w:val="none" w:sz="0" w:space="0" w:color="auto"/>
      </w:divBdr>
    </w:div>
    <w:div w:id="441000364">
      <w:bodyDiv w:val="1"/>
      <w:marLeft w:val="0"/>
      <w:marRight w:val="0"/>
      <w:marTop w:val="0"/>
      <w:marBottom w:val="0"/>
      <w:divBdr>
        <w:top w:val="none" w:sz="0" w:space="0" w:color="auto"/>
        <w:left w:val="none" w:sz="0" w:space="0" w:color="auto"/>
        <w:bottom w:val="none" w:sz="0" w:space="0" w:color="auto"/>
        <w:right w:val="none" w:sz="0" w:space="0" w:color="auto"/>
      </w:divBdr>
    </w:div>
    <w:div w:id="441194518">
      <w:bodyDiv w:val="1"/>
      <w:marLeft w:val="0"/>
      <w:marRight w:val="0"/>
      <w:marTop w:val="0"/>
      <w:marBottom w:val="0"/>
      <w:divBdr>
        <w:top w:val="none" w:sz="0" w:space="0" w:color="auto"/>
        <w:left w:val="none" w:sz="0" w:space="0" w:color="auto"/>
        <w:bottom w:val="none" w:sz="0" w:space="0" w:color="auto"/>
        <w:right w:val="none" w:sz="0" w:space="0" w:color="auto"/>
      </w:divBdr>
    </w:div>
    <w:div w:id="441263514">
      <w:bodyDiv w:val="1"/>
      <w:marLeft w:val="0"/>
      <w:marRight w:val="0"/>
      <w:marTop w:val="0"/>
      <w:marBottom w:val="0"/>
      <w:divBdr>
        <w:top w:val="none" w:sz="0" w:space="0" w:color="auto"/>
        <w:left w:val="none" w:sz="0" w:space="0" w:color="auto"/>
        <w:bottom w:val="none" w:sz="0" w:space="0" w:color="auto"/>
        <w:right w:val="none" w:sz="0" w:space="0" w:color="auto"/>
      </w:divBdr>
    </w:div>
    <w:div w:id="441337734">
      <w:bodyDiv w:val="1"/>
      <w:marLeft w:val="0"/>
      <w:marRight w:val="0"/>
      <w:marTop w:val="0"/>
      <w:marBottom w:val="0"/>
      <w:divBdr>
        <w:top w:val="none" w:sz="0" w:space="0" w:color="auto"/>
        <w:left w:val="none" w:sz="0" w:space="0" w:color="auto"/>
        <w:bottom w:val="none" w:sz="0" w:space="0" w:color="auto"/>
        <w:right w:val="none" w:sz="0" w:space="0" w:color="auto"/>
      </w:divBdr>
    </w:div>
    <w:div w:id="441340047">
      <w:bodyDiv w:val="1"/>
      <w:marLeft w:val="0"/>
      <w:marRight w:val="0"/>
      <w:marTop w:val="0"/>
      <w:marBottom w:val="0"/>
      <w:divBdr>
        <w:top w:val="none" w:sz="0" w:space="0" w:color="auto"/>
        <w:left w:val="none" w:sz="0" w:space="0" w:color="auto"/>
        <w:bottom w:val="none" w:sz="0" w:space="0" w:color="auto"/>
        <w:right w:val="none" w:sz="0" w:space="0" w:color="auto"/>
      </w:divBdr>
    </w:div>
    <w:div w:id="441389427">
      <w:bodyDiv w:val="1"/>
      <w:marLeft w:val="0"/>
      <w:marRight w:val="0"/>
      <w:marTop w:val="0"/>
      <w:marBottom w:val="0"/>
      <w:divBdr>
        <w:top w:val="none" w:sz="0" w:space="0" w:color="auto"/>
        <w:left w:val="none" w:sz="0" w:space="0" w:color="auto"/>
        <w:bottom w:val="none" w:sz="0" w:space="0" w:color="auto"/>
        <w:right w:val="none" w:sz="0" w:space="0" w:color="auto"/>
      </w:divBdr>
    </w:div>
    <w:div w:id="441412708">
      <w:bodyDiv w:val="1"/>
      <w:marLeft w:val="0"/>
      <w:marRight w:val="0"/>
      <w:marTop w:val="0"/>
      <w:marBottom w:val="0"/>
      <w:divBdr>
        <w:top w:val="none" w:sz="0" w:space="0" w:color="auto"/>
        <w:left w:val="none" w:sz="0" w:space="0" w:color="auto"/>
        <w:bottom w:val="none" w:sz="0" w:space="0" w:color="auto"/>
        <w:right w:val="none" w:sz="0" w:space="0" w:color="auto"/>
      </w:divBdr>
    </w:div>
    <w:div w:id="441608086">
      <w:bodyDiv w:val="1"/>
      <w:marLeft w:val="0"/>
      <w:marRight w:val="0"/>
      <w:marTop w:val="0"/>
      <w:marBottom w:val="0"/>
      <w:divBdr>
        <w:top w:val="none" w:sz="0" w:space="0" w:color="auto"/>
        <w:left w:val="none" w:sz="0" w:space="0" w:color="auto"/>
        <w:bottom w:val="none" w:sz="0" w:space="0" w:color="auto"/>
        <w:right w:val="none" w:sz="0" w:space="0" w:color="auto"/>
      </w:divBdr>
    </w:div>
    <w:div w:id="441732919">
      <w:bodyDiv w:val="1"/>
      <w:marLeft w:val="0"/>
      <w:marRight w:val="0"/>
      <w:marTop w:val="0"/>
      <w:marBottom w:val="0"/>
      <w:divBdr>
        <w:top w:val="none" w:sz="0" w:space="0" w:color="auto"/>
        <w:left w:val="none" w:sz="0" w:space="0" w:color="auto"/>
        <w:bottom w:val="none" w:sz="0" w:space="0" w:color="auto"/>
        <w:right w:val="none" w:sz="0" w:space="0" w:color="auto"/>
      </w:divBdr>
    </w:div>
    <w:div w:id="441807573">
      <w:bodyDiv w:val="1"/>
      <w:marLeft w:val="0"/>
      <w:marRight w:val="0"/>
      <w:marTop w:val="0"/>
      <w:marBottom w:val="0"/>
      <w:divBdr>
        <w:top w:val="none" w:sz="0" w:space="0" w:color="auto"/>
        <w:left w:val="none" w:sz="0" w:space="0" w:color="auto"/>
        <w:bottom w:val="none" w:sz="0" w:space="0" w:color="auto"/>
        <w:right w:val="none" w:sz="0" w:space="0" w:color="auto"/>
      </w:divBdr>
    </w:div>
    <w:div w:id="442043796">
      <w:bodyDiv w:val="1"/>
      <w:marLeft w:val="0"/>
      <w:marRight w:val="0"/>
      <w:marTop w:val="0"/>
      <w:marBottom w:val="0"/>
      <w:divBdr>
        <w:top w:val="none" w:sz="0" w:space="0" w:color="auto"/>
        <w:left w:val="none" w:sz="0" w:space="0" w:color="auto"/>
        <w:bottom w:val="none" w:sz="0" w:space="0" w:color="auto"/>
        <w:right w:val="none" w:sz="0" w:space="0" w:color="auto"/>
      </w:divBdr>
    </w:div>
    <w:div w:id="442267425">
      <w:bodyDiv w:val="1"/>
      <w:marLeft w:val="0"/>
      <w:marRight w:val="0"/>
      <w:marTop w:val="0"/>
      <w:marBottom w:val="0"/>
      <w:divBdr>
        <w:top w:val="none" w:sz="0" w:space="0" w:color="auto"/>
        <w:left w:val="none" w:sz="0" w:space="0" w:color="auto"/>
        <w:bottom w:val="none" w:sz="0" w:space="0" w:color="auto"/>
        <w:right w:val="none" w:sz="0" w:space="0" w:color="auto"/>
      </w:divBdr>
    </w:div>
    <w:div w:id="442303992">
      <w:bodyDiv w:val="1"/>
      <w:marLeft w:val="0"/>
      <w:marRight w:val="0"/>
      <w:marTop w:val="0"/>
      <w:marBottom w:val="0"/>
      <w:divBdr>
        <w:top w:val="none" w:sz="0" w:space="0" w:color="auto"/>
        <w:left w:val="none" w:sz="0" w:space="0" w:color="auto"/>
        <w:bottom w:val="none" w:sz="0" w:space="0" w:color="auto"/>
        <w:right w:val="none" w:sz="0" w:space="0" w:color="auto"/>
      </w:divBdr>
    </w:div>
    <w:div w:id="442462585">
      <w:bodyDiv w:val="1"/>
      <w:marLeft w:val="0"/>
      <w:marRight w:val="0"/>
      <w:marTop w:val="0"/>
      <w:marBottom w:val="0"/>
      <w:divBdr>
        <w:top w:val="none" w:sz="0" w:space="0" w:color="auto"/>
        <w:left w:val="none" w:sz="0" w:space="0" w:color="auto"/>
        <w:bottom w:val="none" w:sz="0" w:space="0" w:color="auto"/>
        <w:right w:val="none" w:sz="0" w:space="0" w:color="auto"/>
      </w:divBdr>
    </w:div>
    <w:div w:id="442502608">
      <w:bodyDiv w:val="1"/>
      <w:marLeft w:val="0"/>
      <w:marRight w:val="0"/>
      <w:marTop w:val="0"/>
      <w:marBottom w:val="0"/>
      <w:divBdr>
        <w:top w:val="none" w:sz="0" w:space="0" w:color="auto"/>
        <w:left w:val="none" w:sz="0" w:space="0" w:color="auto"/>
        <w:bottom w:val="none" w:sz="0" w:space="0" w:color="auto"/>
        <w:right w:val="none" w:sz="0" w:space="0" w:color="auto"/>
      </w:divBdr>
    </w:div>
    <w:div w:id="442695958">
      <w:bodyDiv w:val="1"/>
      <w:marLeft w:val="0"/>
      <w:marRight w:val="0"/>
      <w:marTop w:val="0"/>
      <w:marBottom w:val="0"/>
      <w:divBdr>
        <w:top w:val="none" w:sz="0" w:space="0" w:color="auto"/>
        <w:left w:val="none" w:sz="0" w:space="0" w:color="auto"/>
        <w:bottom w:val="none" w:sz="0" w:space="0" w:color="auto"/>
        <w:right w:val="none" w:sz="0" w:space="0" w:color="auto"/>
      </w:divBdr>
    </w:div>
    <w:div w:id="442963492">
      <w:bodyDiv w:val="1"/>
      <w:marLeft w:val="0"/>
      <w:marRight w:val="0"/>
      <w:marTop w:val="0"/>
      <w:marBottom w:val="0"/>
      <w:divBdr>
        <w:top w:val="none" w:sz="0" w:space="0" w:color="auto"/>
        <w:left w:val="none" w:sz="0" w:space="0" w:color="auto"/>
        <w:bottom w:val="none" w:sz="0" w:space="0" w:color="auto"/>
        <w:right w:val="none" w:sz="0" w:space="0" w:color="auto"/>
      </w:divBdr>
    </w:div>
    <w:div w:id="443039021">
      <w:bodyDiv w:val="1"/>
      <w:marLeft w:val="0"/>
      <w:marRight w:val="0"/>
      <w:marTop w:val="0"/>
      <w:marBottom w:val="0"/>
      <w:divBdr>
        <w:top w:val="none" w:sz="0" w:space="0" w:color="auto"/>
        <w:left w:val="none" w:sz="0" w:space="0" w:color="auto"/>
        <w:bottom w:val="none" w:sz="0" w:space="0" w:color="auto"/>
        <w:right w:val="none" w:sz="0" w:space="0" w:color="auto"/>
      </w:divBdr>
    </w:div>
    <w:div w:id="443160196">
      <w:bodyDiv w:val="1"/>
      <w:marLeft w:val="0"/>
      <w:marRight w:val="0"/>
      <w:marTop w:val="0"/>
      <w:marBottom w:val="0"/>
      <w:divBdr>
        <w:top w:val="none" w:sz="0" w:space="0" w:color="auto"/>
        <w:left w:val="none" w:sz="0" w:space="0" w:color="auto"/>
        <w:bottom w:val="none" w:sz="0" w:space="0" w:color="auto"/>
        <w:right w:val="none" w:sz="0" w:space="0" w:color="auto"/>
      </w:divBdr>
    </w:div>
    <w:div w:id="443161662">
      <w:bodyDiv w:val="1"/>
      <w:marLeft w:val="0"/>
      <w:marRight w:val="0"/>
      <w:marTop w:val="0"/>
      <w:marBottom w:val="0"/>
      <w:divBdr>
        <w:top w:val="none" w:sz="0" w:space="0" w:color="auto"/>
        <w:left w:val="none" w:sz="0" w:space="0" w:color="auto"/>
        <w:bottom w:val="none" w:sz="0" w:space="0" w:color="auto"/>
        <w:right w:val="none" w:sz="0" w:space="0" w:color="auto"/>
      </w:divBdr>
    </w:div>
    <w:div w:id="443185281">
      <w:bodyDiv w:val="1"/>
      <w:marLeft w:val="0"/>
      <w:marRight w:val="0"/>
      <w:marTop w:val="0"/>
      <w:marBottom w:val="0"/>
      <w:divBdr>
        <w:top w:val="none" w:sz="0" w:space="0" w:color="auto"/>
        <w:left w:val="none" w:sz="0" w:space="0" w:color="auto"/>
        <w:bottom w:val="none" w:sz="0" w:space="0" w:color="auto"/>
        <w:right w:val="none" w:sz="0" w:space="0" w:color="auto"/>
      </w:divBdr>
    </w:div>
    <w:div w:id="443229458">
      <w:bodyDiv w:val="1"/>
      <w:marLeft w:val="0"/>
      <w:marRight w:val="0"/>
      <w:marTop w:val="0"/>
      <w:marBottom w:val="0"/>
      <w:divBdr>
        <w:top w:val="none" w:sz="0" w:space="0" w:color="auto"/>
        <w:left w:val="none" w:sz="0" w:space="0" w:color="auto"/>
        <w:bottom w:val="none" w:sz="0" w:space="0" w:color="auto"/>
        <w:right w:val="none" w:sz="0" w:space="0" w:color="auto"/>
      </w:divBdr>
    </w:div>
    <w:div w:id="443234827">
      <w:bodyDiv w:val="1"/>
      <w:marLeft w:val="0"/>
      <w:marRight w:val="0"/>
      <w:marTop w:val="0"/>
      <w:marBottom w:val="0"/>
      <w:divBdr>
        <w:top w:val="none" w:sz="0" w:space="0" w:color="auto"/>
        <w:left w:val="none" w:sz="0" w:space="0" w:color="auto"/>
        <w:bottom w:val="none" w:sz="0" w:space="0" w:color="auto"/>
        <w:right w:val="none" w:sz="0" w:space="0" w:color="auto"/>
      </w:divBdr>
    </w:div>
    <w:div w:id="443235671">
      <w:bodyDiv w:val="1"/>
      <w:marLeft w:val="0"/>
      <w:marRight w:val="0"/>
      <w:marTop w:val="0"/>
      <w:marBottom w:val="0"/>
      <w:divBdr>
        <w:top w:val="none" w:sz="0" w:space="0" w:color="auto"/>
        <w:left w:val="none" w:sz="0" w:space="0" w:color="auto"/>
        <w:bottom w:val="none" w:sz="0" w:space="0" w:color="auto"/>
        <w:right w:val="none" w:sz="0" w:space="0" w:color="auto"/>
      </w:divBdr>
    </w:div>
    <w:div w:id="443236303">
      <w:bodyDiv w:val="1"/>
      <w:marLeft w:val="0"/>
      <w:marRight w:val="0"/>
      <w:marTop w:val="0"/>
      <w:marBottom w:val="0"/>
      <w:divBdr>
        <w:top w:val="none" w:sz="0" w:space="0" w:color="auto"/>
        <w:left w:val="none" w:sz="0" w:space="0" w:color="auto"/>
        <w:bottom w:val="none" w:sz="0" w:space="0" w:color="auto"/>
        <w:right w:val="none" w:sz="0" w:space="0" w:color="auto"/>
      </w:divBdr>
    </w:div>
    <w:div w:id="443311050">
      <w:bodyDiv w:val="1"/>
      <w:marLeft w:val="0"/>
      <w:marRight w:val="0"/>
      <w:marTop w:val="0"/>
      <w:marBottom w:val="0"/>
      <w:divBdr>
        <w:top w:val="none" w:sz="0" w:space="0" w:color="auto"/>
        <w:left w:val="none" w:sz="0" w:space="0" w:color="auto"/>
        <w:bottom w:val="none" w:sz="0" w:space="0" w:color="auto"/>
        <w:right w:val="none" w:sz="0" w:space="0" w:color="auto"/>
      </w:divBdr>
    </w:div>
    <w:div w:id="443312406">
      <w:bodyDiv w:val="1"/>
      <w:marLeft w:val="0"/>
      <w:marRight w:val="0"/>
      <w:marTop w:val="0"/>
      <w:marBottom w:val="0"/>
      <w:divBdr>
        <w:top w:val="none" w:sz="0" w:space="0" w:color="auto"/>
        <w:left w:val="none" w:sz="0" w:space="0" w:color="auto"/>
        <w:bottom w:val="none" w:sz="0" w:space="0" w:color="auto"/>
        <w:right w:val="none" w:sz="0" w:space="0" w:color="auto"/>
      </w:divBdr>
    </w:div>
    <w:div w:id="443622473">
      <w:bodyDiv w:val="1"/>
      <w:marLeft w:val="0"/>
      <w:marRight w:val="0"/>
      <w:marTop w:val="0"/>
      <w:marBottom w:val="0"/>
      <w:divBdr>
        <w:top w:val="none" w:sz="0" w:space="0" w:color="auto"/>
        <w:left w:val="none" w:sz="0" w:space="0" w:color="auto"/>
        <w:bottom w:val="none" w:sz="0" w:space="0" w:color="auto"/>
        <w:right w:val="none" w:sz="0" w:space="0" w:color="auto"/>
      </w:divBdr>
    </w:div>
    <w:div w:id="443772637">
      <w:bodyDiv w:val="1"/>
      <w:marLeft w:val="0"/>
      <w:marRight w:val="0"/>
      <w:marTop w:val="0"/>
      <w:marBottom w:val="0"/>
      <w:divBdr>
        <w:top w:val="none" w:sz="0" w:space="0" w:color="auto"/>
        <w:left w:val="none" w:sz="0" w:space="0" w:color="auto"/>
        <w:bottom w:val="none" w:sz="0" w:space="0" w:color="auto"/>
        <w:right w:val="none" w:sz="0" w:space="0" w:color="auto"/>
      </w:divBdr>
    </w:div>
    <w:div w:id="443772957">
      <w:bodyDiv w:val="1"/>
      <w:marLeft w:val="0"/>
      <w:marRight w:val="0"/>
      <w:marTop w:val="0"/>
      <w:marBottom w:val="0"/>
      <w:divBdr>
        <w:top w:val="none" w:sz="0" w:space="0" w:color="auto"/>
        <w:left w:val="none" w:sz="0" w:space="0" w:color="auto"/>
        <w:bottom w:val="none" w:sz="0" w:space="0" w:color="auto"/>
        <w:right w:val="none" w:sz="0" w:space="0" w:color="auto"/>
      </w:divBdr>
    </w:div>
    <w:div w:id="443887916">
      <w:bodyDiv w:val="1"/>
      <w:marLeft w:val="0"/>
      <w:marRight w:val="0"/>
      <w:marTop w:val="0"/>
      <w:marBottom w:val="0"/>
      <w:divBdr>
        <w:top w:val="none" w:sz="0" w:space="0" w:color="auto"/>
        <w:left w:val="none" w:sz="0" w:space="0" w:color="auto"/>
        <w:bottom w:val="none" w:sz="0" w:space="0" w:color="auto"/>
        <w:right w:val="none" w:sz="0" w:space="0" w:color="auto"/>
      </w:divBdr>
    </w:div>
    <w:div w:id="443891615">
      <w:bodyDiv w:val="1"/>
      <w:marLeft w:val="0"/>
      <w:marRight w:val="0"/>
      <w:marTop w:val="0"/>
      <w:marBottom w:val="0"/>
      <w:divBdr>
        <w:top w:val="none" w:sz="0" w:space="0" w:color="auto"/>
        <w:left w:val="none" w:sz="0" w:space="0" w:color="auto"/>
        <w:bottom w:val="none" w:sz="0" w:space="0" w:color="auto"/>
        <w:right w:val="none" w:sz="0" w:space="0" w:color="auto"/>
      </w:divBdr>
    </w:div>
    <w:div w:id="443960005">
      <w:bodyDiv w:val="1"/>
      <w:marLeft w:val="0"/>
      <w:marRight w:val="0"/>
      <w:marTop w:val="0"/>
      <w:marBottom w:val="0"/>
      <w:divBdr>
        <w:top w:val="none" w:sz="0" w:space="0" w:color="auto"/>
        <w:left w:val="none" w:sz="0" w:space="0" w:color="auto"/>
        <w:bottom w:val="none" w:sz="0" w:space="0" w:color="auto"/>
        <w:right w:val="none" w:sz="0" w:space="0" w:color="auto"/>
      </w:divBdr>
    </w:div>
    <w:div w:id="443965383">
      <w:bodyDiv w:val="1"/>
      <w:marLeft w:val="0"/>
      <w:marRight w:val="0"/>
      <w:marTop w:val="0"/>
      <w:marBottom w:val="0"/>
      <w:divBdr>
        <w:top w:val="none" w:sz="0" w:space="0" w:color="auto"/>
        <w:left w:val="none" w:sz="0" w:space="0" w:color="auto"/>
        <w:bottom w:val="none" w:sz="0" w:space="0" w:color="auto"/>
        <w:right w:val="none" w:sz="0" w:space="0" w:color="auto"/>
      </w:divBdr>
    </w:div>
    <w:div w:id="443965591">
      <w:bodyDiv w:val="1"/>
      <w:marLeft w:val="0"/>
      <w:marRight w:val="0"/>
      <w:marTop w:val="0"/>
      <w:marBottom w:val="0"/>
      <w:divBdr>
        <w:top w:val="none" w:sz="0" w:space="0" w:color="auto"/>
        <w:left w:val="none" w:sz="0" w:space="0" w:color="auto"/>
        <w:bottom w:val="none" w:sz="0" w:space="0" w:color="auto"/>
        <w:right w:val="none" w:sz="0" w:space="0" w:color="auto"/>
      </w:divBdr>
    </w:div>
    <w:div w:id="443965753">
      <w:bodyDiv w:val="1"/>
      <w:marLeft w:val="0"/>
      <w:marRight w:val="0"/>
      <w:marTop w:val="0"/>
      <w:marBottom w:val="0"/>
      <w:divBdr>
        <w:top w:val="none" w:sz="0" w:space="0" w:color="auto"/>
        <w:left w:val="none" w:sz="0" w:space="0" w:color="auto"/>
        <w:bottom w:val="none" w:sz="0" w:space="0" w:color="auto"/>
        <w:right w:val="none" w:sz="0" w:space="0" w:color="auto"/>
      </w:divBdr>
    </w:div>
    <w:div w:id="444081233">
      <w:bodyDiv w:val="1"/>
      <w:marLeft w:val="0"/>
      <w:marRight w:val="0"/>
      <w:marTop w:val="0"/>
      <w:marBottom w:val="0"/>
      <w:divBdr>
        <w:top w:val="none" w:sz="0" w:space="0" w:color="auto"/>
        <w:left w:val="none" w:sz="0" w:space="0" w:color="auto"/>
        <w:bottom w:val="none" w:sz="0" w:space="0" w:color="auto"/>
        <w:right w:val="none" w:sz="0" w:space="0" w:color="auto"/>
      </w:divBdr>
    </w:div>
    <w:div w:id="444156492">
      <w:bodyDiv w:val="1"/>
      <w:marLeft w:val="0"/>
      <w:marRight w:val="0"/>
      <w:marTop w:val="0"/>
      <w:marBottom w:val="0"/>
      <w:divBdr>
        <w:top w:val="none" w:sz="0" w:space="0" w:color="auto"/>
        <w:left w:val="none" w:sz="0" w:space="0" w:color="auto"/>
        <w:bottom w:val="none" w:sz="0" w:space="0" w:color="auto"/>
        <w:right w:val="none" w:sz="0" w:space="0" w:color="auto"/>
      </w:divBdr>
    </w:div>
    <w:div w:id="444158217">
      <w:bodyDiv w:val="1"/>
      <w:marLeft w:val="0"/>
      <w:marRight w:val="0"/>
      <w:marTop w:val="0"/>
      <w:marBottom w:val="0"/>
      <w:divBdr>
        <w:top w:val="none" w:sz="0" w:space="0" w:color="auto"/>
        <w:left w:val="none" w:sz="0" w:space="0" w:color="auto"/>
        <w:bottom w:val="none" w:sz="0" w:space="0" w:color="auto"/>
        <w:right w:val="none" w:sz="0" w:space="0" w:color="auto"/>
      </w:divBdr>
    </w:div>
    <w:div w:id="444272698">
      <w:bodyDiv w:val="1"/>
      <w:marLeft w:val="0"/>
      <w:marRight w:val="0"/>
      <w:marTop w:val="0"/>
      <w:marBottom w:val="0"/>
      <w:divBdr>
        <w:top w:val="none" w:sz="0" w:space="0" w:color="auto"/>
        <w:left w:val="none" w:sz="0" w:space="0" w:color="auto"/>
        <w:bottom w:val="none" w:sz="0" w:space="0" w:color="auto"/>
        <w:right w:val="none" w:sz="0" w:space="0" w:color="auto"/>
      </w:divBdr>
    </w:div>
    <w:div w:id="444420976">
      <w:bodyDiv w:val="1"/>
      <w:marLeft w:val="0"/>
      <w:marRight w:val="0"/>
      <w:marTop w:val="0"/>
      <w:marBottom w:val="0"/>
      <w:divBdr>
        <w:top w:val="none" w:sz="0" w:space="0" w:color="auto"/>
        <w:left w:val="none" w:sz="0" w:space="0" w:color="auto"/>
        <w:bottom w:val="none" w:sz="0" w:space="0" w:color="auto"/>
        <w:right w:val="none" w:sz="0" w:space="0" w:color="auto"/>
      </w:divBdr>
    </w:div>
    <w:div w:id="444540170">
      <w:bodyDiv w:val="1"/>
      <w:marLeft w:val="0"/>
      <w:marRight w:val="0"/>
      <w:marTop w:val="0"/>
      <w:marBottom w:val="0"/>
      <w:divBdr>
        <w:top w:val="none" w:sz="0" w:space="0" w:color="auto"/>
        <w:left w:val="none" w:sz="0" w:space="0" w:color="auto"/>
        <w:bottom w:val="none" w:sz="0" w:space="0" w:color="auto"/>
        <w:right w:val="none" w:sz="0" w:space="0" w:color="auto"/>
      </w:divBdr>
    </w:div>
    <w:div w:id="444540582">
      <w:bodyDiv w:val="1"/>
      <w:marLeft w:val="0"/>
      <w:marRight w:val="0"/>
      <w:marTop w:val="0"/>
      <w:marBottom w:val="0"/>
      <w:divBdr>
        <w:top w:val="none" w:sz="0" w:space="0" w:color="auto"/>
        <w:left w:val="none" w:sz="0" w:space="0" w:color="auto"/>
        <w:bottom w:val="none" w:sz="0" w:space="0" w:color="auto"/>
        <w:right w:val="none" w:sz="0" w:space="0" w:color="auto"/>
      </w:divBdr>
    </w:div>
    <w:div w:id="444547637">
      <w:bodyDiv w:val="1"/>
      <w:marLeft w:val="0"/>
      <w:marRight w:val="0"/>
      <w:marTop w:val="0"/>
      <w:marBottom w:val="0"/>
      <w:divBdr>
        <w:top w:val="none" w:sz="0" w:space="0" w:color="auto"/>
        <w:left w:val="none" w:sz="0" w:space="0" w:color="auto"/>
        <w:bottom w:val="none" w:sz="0" w:space="0" w:color="auto"/>
        <w:right w:val="none" w:sz="0" w:space="0" w:color="auto"/>
      </w:divBdr>
    </w:div>
    <w:div w:id="444620692">
      <w:bodyDiv w:val="1"/>
      <w:marLeft w:val="0"/>
      <w:marRight w:val="0"/>
      <w:marTop w:val="0"/>
      <w:marBottom w:val="0"/>
      <w:divBdr>
        <w:top w:val="none" w:sz="0" w:space="0" w:color="auto"/>
        <w:left w:val="none" w:sz="0" w:space="0" w:color="auto"/>
        <w:bottom w:val="none" w:sz="0" w:space="0" w:color="auto"/>
        <w:right w:val="none" w:sz="0" w:space="0" w:color="auto"/>
      </w:divBdr>
    </w:div>
    <w:div w:id="444809639">
      <w:bodyDiv w:val="1"/>
      <w:marLeft w:val="0"/>
      <w:marRight w:val="0"/>
      <w:marTop w:val="0"/>
      <w:marBottom w:val="0"/>
      <w:divBdr>
        <w:top w:val="none" w:sz="0" w:space="0" w:color="auto"/>
        <w:left w:val="none" w:sz="0" w:space="0" w:color="auto"/>
        <w:bottom w:val="none" w:sz="0" w:space="0" w:color="auto"/>
        <w:right w:val="none" w:sz="0" w:space="0" w:color="auto"/>
      </w:divBdr>
    </w:div>
    <w:div w:id="444882887">
      <w:bodyDiv w:val="1"/>
      <w:marLeft w:val="0"/>
      <w:marRight w:val="0"/>
      <w:marTop w:val="0"/>
      <w:marBottom w:val="0"/>
      <w:divBdr>
        <w:top w:val="none" w:sz="0" w:space="0" w:color="auto"/>
        <w:left w:val="none" w:sz="0" w:space="0" w:color="auto"/>
        <w:bottom w:val="none" w:sz="0" w:space="0" w:color="auto"/>
        <w:right w:val="none" w:sz="0" w:space="0" w:color="auto"/>
      </w:divBdr>
    </w:div>
    <w:div w:id="444933216">
      <w:bodyDiv w:val="1"/>
      <w:marLeft w:val="0"/>
      <w:marRight w:val="0"/>
      <w:marTop w:val="0"/>
      <w:marBottom w:val="0"/>
      <w:divBdr>
        <w:top w:val="none" w:sz="0" w:space="0" w:color="auto"/>
        <w:left w:val="none" w:sz="0" w:space="0" w:color="auto"/>
        <w:bottom w:val="none" w:sz="0" w:space="0" w:color="auto"/>
        <w:right w:val="none" w:sz="0" w:space="0" w:color="auto"/>
      </w:divBdr>
    </w:div>
    <w:div w:id="445006606">
      <w:bodyDiv w:val="1"/>
      <w:marLeft w:val="0"/>
      <w:marRight w:val="0"/>
      <w:marTop w:val="0"/>
      <w:marBottom w:val="0"/>
      <w:divBdr>
        <w:top w:val="none" w:sz="0" w:space="0" w:color="auto"/>
        <w:left w:val="none" w:sz="0" w:space="0" w:color="auto"/>
        <w:bottom w:val="none" w:sz="0" w:space="0" w:color="auto"/>
        <w:right w:val="none" w:sz="0" w:space="0" w:color="auto"/>
      </w:divBdr>
    </w:div>
    <w:div w:id="445081425">
      <w:bodyDiv w:val="1"/>
      <w:marLeft w:val="0"/>
      <w:marRight w:val="0"/>
      <w:marTop w:val="0"/>
      <w:marBottom w:val="0"/>
      <w:divBdr>
        <w:top w:val="none" w:sz="0" w:space="0" w:color="auto"/>
        <w:left w:val="none" w:sz="0" w:space="0" w:color="auto"/>
        <w:bottom w:val="none" w:sz="0" w:space="0" w:color="auto"/>
        <w:right w:val="none" w:sz="0" w:space="0" w:color="auto"/>
      </w:divBdr>
    </w:div>
    <w:div w:id="445084698">
      <w:bodyDiv w:val="1"/>
      <w:marLeft w:val="0"/>
      <w:marRight w:val="0"/>
      <w:marTop w:val="0"/>
      <w:marBottom w:val="0"/>
      <w:divBdr>
        <w:top w:val="none" w:sz="0" w:space="0" w:color="auto"/>
        <w:left w:val="none" w:sz="0" w:space="0" w:color="auto"/>
        <w:bottom w:val="none" w:sz="0" w:space="0" w:color="auto"/>
        <w:right w:val="none" w:sz="0" w:space="0" w:color="auto"/>
      </w:divBdr>
    </w:div>
    <w:div w:id="445345332">
      <w:bodyDiv w:val="1"/>
      <w:marLeft w:val="0"/>
      <w:marRight w:val="0"/>
      <w:marTop w:val="0"/>
      <w:marBottom w:val="0"/>
      <w:divBdr>
        <w:top w:val="none" w:sz="0" w:space="0" w:color="auto"/>
        <w:left w:val="none" w:sz="0" w:space="0" w:color="auto"/>
        <w:bottom w:val="none" w:sz="0" w:space="0" w:color="auto"/>
        <w:right w:val="none" w:sz="0" w:space="0" w:color="auto"/>
      </w:divBdr>
    </w:div>
    <w:div w:id="445466787">
      <w:bodyDiv w:val="1"/>
      <w:marLeft w:val="0"/>
      <w:marRight w:val="0"/>
      <w:marTop w:val="0"/>
      <w:marBottom w:val="0"/>
      <w:divBdr>
        <w:top w:val="none" w:sz="0" w:space="0" w:color="auto"/>
        <w:left w:val="none" w:sz="0" w:space="0" w:color="auto"/>
        <w:bottom w:val="none" w:sz="0" w:space="0" w:color="auto"/>
        <w:right w:val="none" w:sz="0" w:space="0" w:color="auto"/>
      </w:divBdr>
    </w:div>
    <w:div w:id="445540697">
      <w:bodyDiv w:val="1"/>
      <w:marLeft w:val="0"/>
      <w:marRight w:val="0"/>
      <w:marTop w:val="0"/>
      <w:marBottom w:val="0"/>
      <w:divBdr>
        <w:top w:val="none" w:sz="0" w:space="0" w:color="auto"/>
        <w:left w:val="none" w:sz="0" w:space="0" w:color="auto"/>
        <w:bottom w:val="none" w:sz="0" w:space="0" w:color="auto"/>
        <w:right w:val="none" w:sz="0" w:space="0" w:color="auto"/>
      </w:divBdr>
    </w:div>
    <w:div w:id="445732404">
      <w:bodyDiv w:val="1"/>
      <w:marLeft w:val="0"/>
      <w:marRight w:val="0"/>
      <w:marTop w:val="0"/>
      <w:marBottom w:val="0"/>
      <w:divBdr>
        <w:top w:val="none" w:sz="0" w:space="0" w:color="auto"/>
        <w:left w:val="none" w:sz="0" w:space="0" w:color="auto"/>
        <w:bottom w:val="none" w:sz="0" w:space="0" w:color="auto"/>
        <w:right w:val="none" w:sz="0" w:space="0" w:color="auto"/>
      </w:divBdr>
    </w:div>
    <w:div w:id="445736746">
      <w:bodyDiv w:val="1"/>
      <w:marLeft w:val="0"/>
      <w:marRight w:val="0"/>
      <w:marTop w:val="0"/>
      <w:marBottom w:val="0"/>
      <w:divBdr>
        <w:top w:val="none" w:sz="0" w:space="0" w:color="auto"/>
        <w:left w:val="none" w:sz="0" w:space="0" w:color="auto"/>
        <w:bottom w:val="none" w:sz="0" w:space="0" w:color="auto"/>
        <w:right w:val="none" w:sz="0" w:space="0" w:color="auto"/>
      </w:divBdr>
    </w:div>
    <w:div w:id="445779098">
      <w:bodyDiv w:val="1"/>
      <w:marLeft w:val="0"/>
      <w:marRight w:val="0"/>
      <w:marTop w:val="0"/>
      <w:marBottom w:val="0"/>
      <w:divBdr>
        <w:top w:val="none" w:sz="0" w:space="0" w:color="auto"/>
        <w:left w:val="none" w:sz="0" w:space="0" w:color="auto"/>
        <w:bottom w:val="none" w:sz="0" w:space="0" w:color="auto"/>
        <w:right w:val="none" w:sz="0" w:space="0" w:color="auto"/>
      </w:divBdr>
    </w:div>
    <w:div w:id="445852351">
      <w:bodyDiv w:val="1"/>
      <w:marLeft w:val="0"/>
      <w:marRight w:val="0"/>
      <w:marTop w:val="0"/>
      <w:marBottom w:val="0"/>
      <w:divBdr>
        <w:top w:val="none" w:sz="0" w:space="0" w:color="auto"/>
        <w:left w:val="none" w:sz="0" w:space="0" w:color="auto"/>
        <w:bottom w:val="none" w:sz="0" w:space="0" w:color="auto"/>
        <w:right w:val="none" w:sz="0" w:space="0" w:color="auto"/>
      </w:divBdr>
    </w:div>
    <w:div w:id="446043478">
      <w:bodyDiv w:val="1"/>
      <w:marLeft w:val="0"/>
      <w:marRight w:val="0"/>
      <w:marTop w:val="0"/>
      <w:marBottom w:val="0"/>
      <w:divBdr>
        <w:top w:val="none" w:sz="0" w:space="0" w:color="auto"/>
        <w:left w:val="none" w:sz="0" w:space="0" w:color="auto"/>
        <w:bottom w:val="none" w:sz="0" w:space="0" w:color="auto"/>
        <w:right w:val="none" w:sz="0" w:space="0" w:color="auto"/>
      </w:divBdr>
    </w:div>
    <w:div w:id="446050531">
      <w:bodyDiv w:val="1"/>
      <w:marLeft w:val="0"/>
      <w:marRight w:val="0"/>
      <w:marTop w:val="0"/>
      <w:marBottom w:val="0"/>
      <w:divBdr>
        <w:top w:val="none" w:sz="0" w:space="0" w:color="auto"/>
        <w:left w:val="none" w:sz="0" w:space="0" w:color="auto"/>
        <w:bottom w:val="none" w:sz="0" w:space="0" w:color="auto"/>
        <w:right w:val="none" w:sz="0" w:space="0" w:color="auto"/>
      </w:divBdr>
    </w:div>
    <w:div w:id="446197916">
      <w:bodyDiv w:val="1"/>
      <w:marLeft w:val="0"/>
      <w:marRight w:val="0"/>
      <w:marTop w:val="0"/>
      <w:marBottom w:val="0"/>
      <w:divBdr>
        <w:top w:val="none" w:sz="0" w:space="0" w:color="auto"/>
        <w:left w:val="none" w:sz="0" w:space="0" w:color="auto"/>
        <w:bottom w:val="none" w:sz="0" w:space="0" w:color="auto"/>
        <w:right w:val="none" w:sz="0" w:space="0" w:color="auto"/>
      </w:divBdr>
    </w:div>
    <w:div w:id="446389880">
      <w:bodyDiv w:val="1"/>
      <w:marLeft w:val="0"/>
      <w:marRight w:val="0"/>
      <w:marTop w:val="0"/>
      <w:marBottom w:val="0"/>
      <w:divBdr>
        <w:top w:val="none" w:sz="0" w:space="0" w:color="auto"/>
        <w:left w:val="none" w:sz="0" w:space="0" w:color="auto"/>
        <w:bottom w:val="none" w:sz="0" w:space="0" w:color="auto"/>
        <w:right w:val="none" w:sz="0" w:space="0" w:color="auto"/>
      </w:divBdr>
    </w:div>
    <w:div w:id="446461648">
      <w:bodyDiv w:val="1"/>
      <w:marLeft w:val="0"/>
      <w:marRight w:val="0"/>
      <w:marTop w:val="0"/>
      <w:marBottom w:val="0"/>
      <w:divBdr>
        <w:top w:val="none" w:sz="0" w:space="0" w:color="auto"/>
        <w:left w:val="none" w:sz="0" w:space="0" w:color="auto"/>
        <w:bottom w:val="none" w:sz="0" w:space="0" w:color="auto"/>
        <w:right w:val="none" w:sz="0" w:space="0" w:color="auto"/>
      </w:divBdr>
    </w:div>
    <w:div w:id="446509720">
      <w:bodyDiv w:val="1"/>
      <w:marLeft w:val="0"/>
      <w:marRight w:val="0"/>
      <w:marTop w:val="0"/>
      <w:marBottom w:val="0"/>
      <w:divBdr>
        <w:top w:val="none" w:sz="0" w:space="0" w:color="auto"/>
        <w:left w:val="none" w:sz="0" w:space="0" w:color="auto"/>
        <w:bottom w:val="none" w:sz="0" w:space="0" w:color="auto"/>
        <w:right w:val="none" w:sz="0" w:space="0" w:color="auto"/>
      </w:divBdr>
    </w:div>
    <w:div w:id="446579444">
      <w:bodyDiv w:val="1"/>
      <w:marLeft w:val="0"/>
      <w:marRight w:val="0"/>
      <w:marTop w:val="0"/>
      <w:marBottom w:val="0"/>
      <w:divBdr>
        <w:top w:val="none" w:sz="0" w:space="0" w:color="auto"/>
        <w:left w:val="none" w:sz="0" w:space="0" w:color="auto"/>
        <w:bottom w:val="none" w:sz="0" w:space="0" w:color="auto"/>
        <w:right w:val="none" w:sz="0" w:space="0" w:color="auto"/>
      </w:divBdr>
    </w:div>
    <w:div w:id="446629385">
      <w:bodyDiv w:val="1"/>
      <w:marLeft w:val="0"/>
      <w:marRight w:val="0"/>
      <w:marTop w:val="0"/>
      <w:marBottom w:val="0"/>
      <w:divBdr>
        <w:top w:val="none" w:sz="0" w:space="0" w:color="auto"/>
        <w:left w:val="none" w:sz="0" w:space="0" w:color="auto"/>
        <w:bottom w:val="none" w:sz="0" w:space="0" w:color="auto"/>
        <w:right w:val="none" w:sz="0" w:space="0" w:color="auto"/>
      </w:divBdr>
    </w:div>
    <w:div w:id="446855079">
      <w:bodyDiv w:val="1"/>
      <w:marLeft w:val="0"/>
      <w:marRight w:val="0"/>
      <w:marTop w:val="0"/>
      <w:marBottom w:val="0"/>
      <w:divBdr>
        <w:top w:val="none" w:sz="0" w:space="0" w:color="auto"/>
        <w:left w:val="none" w:sz="0" w:space="0" w:color="auto"/>
        <w:bottom w:val="none" w:sz="0" w:space="0" w:color="auto"/>
        <w:right w:val="none" w:sz="0" w:space="0" w:color="auto"/>
      </w:divBdr>
    </w:div>
    <w:div w:id="446899443">
      <w:bodyDiv w:val="1"/>
      <w:marLeft w:val="0"/>
      <w:marRight w:val="0"/>
      <w:marTop w:val="0"/>
      <w:marBottom w:val="0"/>
      <w:divBdr>
        <w:top w:val="none" w:sz="0" w:space="0" w:color="auto"/>
        <w:left w:val="none" w:sz="0" w:space="0" w:color="auto"/>
        <w:bottom w:val="none" w:sz="0" w:space="0" w:color="auto"/>
        <w:right w:val="none" w:sz="0" w:space="0" w:color="auto"/>
      </w:divBdr>
    </w:div>
    <w:div w:id="446967136">
      <w:bodyDiv w:val="1"/>
      <w:marLeft w:val="0"/>
      <w:marRight w:val="0"/>
      <w:marTop w:val="0"/>
      <w:marBottom w:val="0"/>
      <w:divBdr>
        <w:top w:val="none" w:sz="0" w:space="0" w:color="auto"/>
        <w:left w:val="none" w:sz="0" w:space="0" w:color="auto"/>
        <w:bottom w:val="none" w:sz="0" w:space="0" w:color="auto"/>
        <w:right w:val="none" w:sz="0" w:space="0" w:color="auto"/>
      </w:divBdr>
    </w:div>
    <w:div w:id="447244271">
      <w:bodyDiv w:val="1"/>
      <w:marLeft w:val="0"/>
      <w:marRight w:val="0"/>
      <w:marTop w:val="0"/>
      <w:marBottom w:val="0"/>
      <w:divBdr>
        <w:top w:val="none" w:sz="0" w:space="0" w:color="auto"/>
        <w:left w:val="none" w:sz="0" w:space="0" w:color="auto"/>
        <w:bottom w:val="none" w:sz="0" w:space="0" w:color="auto"/>
        <w:right w:val="none" w:sz="0" w:space="0" w:color="auto"/>
      </w:divBdr>
    </w:div>
    <w:div w:id="447359682">
      <w:bodyDiv w:val="1"/>
      <w:marLeft w:val="0"/>
      <w:marRight w:val="0"/>
      <w:marTop w:val="0"/>
      <w:marBottom w:val="0"/>
      <w:divBdr>
        <w:top w:val="none" w:sz="0" w:space="0" w:color="auto"/>
        <w:left w:val="none" w:sz="0" w:space="0" w:color="auto"/>
        <w:bottom w:val="none" w:sz="0" w:space="0" w:color="auto"/>
        <w:right w:val="none" w:sz="0" w:space="0" w:color="auto"/>
      </w:divBdr>
    </w:div>
    <w:div w:id="447432539">
      <w:bodyDiv w:val="1"/>
      <w:marLeft w:val="0"/>
      <w:marRight w:val="0"/>
      <w:marTop w:val="0"/>
      <w:marBottom w:val="0"/>
      <w:divBdr>
        <w:top w:val="none" w:sz="0" w:space="0" w:color="auto"/>
        <w:left w:val="none" w:sz="0" w:space="0" w:color="auto"/>
        <w:bottom w:val="none" w:sz="0" w:space="0" w:color="auto"/>
        <w:right w:val="none" w:sz="0" w:space="0" w:color="auto"/>
      </w:divBdr>
    </w:div>
    <w:div w:id="447435127">
      <w:bodyDiv w:val="1"/>
      <w:marLeft w:val="0"/>
      <w:marRight w:val="0"/>
      <w:marTop w:val="0"/>
      <w:marBottom w:val="0"/>
      <w:divBdr>
        <w:top w:val="none" w:sz="0" w:space="0" w:color="auto"/>
        <w:left w:val="none" w:sz="0" w:space="0" w:color="auto"/>
        <w:bottom w:val="none" w:sz="0" w:space="0" w:color="auto"/>
        <w:right w:val="none" w:sz="0" w:space="0" w:color="auto"/>
      </w:divBdr>
    </w:div>
    <w:div w:id="447621405">
      <w:bodyDiv w:val="1"/>
      <w:marLeft w:val="0"/>
      <w:marRight w:val="0"/>
      <w:marTop w:val="0"/>
      <w:marBottom w:val="0"/>
      <w:divBdr>
        <w:top w:val="none" w:sz="0" w:space="0" w:color="auto"/>
        <w:left w:val="none" w:sz="0" w:space="0" w:color="auto"/>
        <w:bottom w:val="none" w:sz="0" w:space="0" w:color="auto"/>
        <w:right w:val="none" w:sz="0" w:space="0" w:color="auto"/>
      </w:divBdr>
    </w:div>
    <w:div w:id="447818034">
      <w:bodyDiv w:val="1"/>
      <w:marLeft w:val="0"/>
      <w:marRight w:val="0"/>
      <w:marTop w:val="0"/>
      <w:marBottom w:val="0"/>
      <w:divBdr>
        <w:top w:val="none" w:sz="0" w:space="0" w:color="auto"/>
        <w:left w:val="none" w:sz="0" w:space="0" w:color="auto"/>
        <w:bottom w:val="none" w:sz="0" w:space="0" w:color="auto"/>
        <w:right w:val="none" w:sz="0" w:space="0" w:color="auto"/>
      </w:divBdr>
      <w:divsChild>
        <w:div w:id="1012680489">
          <w:marLeft w:val="480"/>
          <w:marRight w:val="0"/>
          <w:marTop w:val="0"/>
          <w:marBottom w:val="0"/>
          <w:divBdr>
            <w:top w:val="none" w:sz="0" w:space="0" w:color="auto"/>
            <w:left w:val="none" w:sz="0" w:space="0" w:color="auto"/>
            <w:bottom w:val="none" w:sz="0" w:space="0" w:color="auto"/>
            <w:right w:val="none" w:sz="0" w:space="0" w:color="auto"/>
          </w:divBdr>
        </w:div>
        <w:div w:id="436021143">
          <w:marLeft w:val="480"/>
          <w:marRight w:val="0"/>
          <w:marTop w:val="0"/>
          <w:marBottom w:val="0"/>
          <w:divBdr>
            <w:top w:val="none" w:sz="0" w:space="0" w:color="auto"/>
            <w:left w:val="none" w:sz="0" w:space="0" w:color="auto"/>
            <w:bottom w:val="none" w:sz="0" w:space="0" w:color="auto"/>
            <w:right w:val="none" w:sz="0" w:space="0" w:color="auto"/>
          </w:divBdr>
        </w:div>
        <w:div w:id="1608468882">
          <w:marLeft w:val="480"/>
          <w:marRight w:val="0"/>
          <w:marTop w:val="0"/>
          <w:marBottom w:val="0"/>
          <w:divBdr>
            <w:top w:val="none" w:sz="0" w:space="0" w:color="auto"/>
            <w:left w:val="none" w:sz="0" w:space="0" w:color="auto"/>
            <w:bottom w:val="none" w:sz="0" w:space="0" w:color="auto"/>
            <w:right w:val="none" w:sz="0" w:space="0" w:color="auto"/>
          </w:divBdr>
        </w:div>
        <w:div w:id="1910310906">
          <w:marLeft w:val="480"/>
          <w:marRight w:val="0"/>
          <w:marTop w:val="0"/>
          <w:marBottom w:val="0"/>
          <w:divBdr>
            <w:top w:val="none" w:sz="0" w:space="0" w:color="auto"/>
            <w:left w:val="none" w:sz="0" w:space="0" w:color="auto"/>
            <w:bottom w:val="none" w:sz="0" w:space="0" w:color="auto"/>
            <w:right w:val="none" w:sz="0" w:space="0" w:color="auto"/>
          </w:divBdr>
        </w:div>
        <w:div w:id="300578071">
          <w:marLeft w:val="480"/>
          <w:marRight w:val="0"/>
          <w:marTop w:val="0"/>
          <w:marBottom w:val="0"/>
          <w:divBdr>
            <w:top w:val="none" w:sz="0" w:space="0" w:color="auto"/>
            <w:left w:val="none" w:sz="0" w:space="0" w:color="auto"/>
            <w:bottom w:val="none" w:sz="0" w:space="0" w:color="auto"/>
            <w:right w:val="none" w:sz="0" w:space="0" w:color="auto"/>
          </w:divBdr>
        </w:div>
        <w:div w:id="575432219">
          <w:marLeft w:val="480"/>
          <w:marRight w:val="0"/>
          <w:marTop w:val="0"/>
          <w:marBottom w:val="0"/>
          <w:divBdr>
            <w:top w:val="none" w:sz="0" w:space="0" w:color="auto"/>
            <w:left w:val="none" w:sz="0" w:space="0" w:color="auto"/>
            <w:bottom w:val="none" w:sz="0" w:space="0" w:color="auto"/>
            <w:right w:val="none" w:sz="0" w:space="0" w:color="auto"/>
          </w:divBdr>
        </w:div>
        <w:div w:id="1363020436">
          <w:marLeft w:val="480"/>
          <w:marRight w:val="0"/>
          <w:marTop w:val="0"/>
          <w:marBottom w:val="0"/>
          <w:divBdr>
            <w:top w:val="none" w:sz="0" w:space="0" w:color="auto"/>
            <w:left w:val="none" w:sz="0" w:space="0" w:color="auto"/>
            <w:bottom w:val="none" w:sz="0" w:space="0" w:color="auto"/>
            <w:right w:val="none" w:sz="0" w:space="0" w:color="auto"/>
          </w:divBdr>
        </w:div>
        <w:div w:id="1557935237">
          <w:marLeft w:val="480"/>
          <w:marRight w:val="0"/>
          <w:marTop w:val="0"/>
          <w:marBottom w:val="0"/>
          <w:divBdr>
            <w:top w:val="none" w:sz="0" w:space="0" w:color="auto"/>
            <w:left w:val="none" w:sz="0" w:space="0" w:color="auto"/>
            <w:bottom w:val="none" w:sz="0" w:space="0" w:color="auto"/>
            <w:right w:val="none" w:sz="0" w:space="0" w:color="auto"/>
          </w:divBdr>
        </w:div>
        <w:div w:id="1551722003">
          <w:marLeft w:val="480"/>
          <w:marRight w:val="0"/>
          <w:marTop w:val="0"/>
          <w:marBottom w:val="0"/>
          <w:divBdr>
            <w:top w:val="none" w:sz="0" w:space="0" w:color="auto"/>
            <w:left w:val="none" w:sz="0" w:space="0" w:color="auto"/>
            <w:bottom w:val="none" w:sz="0" w:space="0" w:color="auto"/>
            <w:right w:val="none" w:sz="0" w:space="0" w:color="auto"/>
          </w:divBdr>
        </w:div>
        <w:div w:id="136577642">
          <w:marLeft w:val="480"/>
          <w:marRight w:val="0"/>
          <w:marTop w:val="0"/>
          <w:marBottom w:val="0"/>
          <w:divBdr>
            <w:top w:val="none" w:sz="0" w:space="0" w:color="auto"/>
            <w:left w:val="none" w:sz="0" w:space="0" w:color="auto"/>
            <w:bottom w:val="none" w:sz="0" w:space="0" w:color="auto"/>
            <w:right w:val="none" w:sz="0" w:space="0" w:color="auto"/>
          </w:divBdr>
        </w:div>
        <w:div w:id="500121166">
          <w:marLeft w:val="480"/>
          <w:marRight w:val="0"/>
          <w:marTop w:val="0"/>
          <w:marBottom w:val="0"/>
          <w:divBdr>
            <w:top w:val="none" w:sz="0" w:space="0" w:color="auto"/>
            <w:left w:val="none" w:sz="0" w:space="0" w:color="auto"/>
            <w:bottom w:val="none" w:sz="0" w:space="0" w:color="auto"/>
            <w:right w:val="none" w:sz="0" w:space="0" w:color="auto"/>
          </w:divBdr>
        </w:div>
        <w:div w:id="1398671387">
          <w:marLeft w:val="480"/>
          <w:marRight w:val="0"/>
          <w:marTop w:val="0"/>
          <w:marBottom w:val="0"/>
          <w:divBdr>
            <w:top w:val="none" w:sz="0" w:space="0" w:color="auto"/>
            <w:left w:val="none" w:sz="0" w:space="0" w:color="auto"/>
            <w:bottom w:val="none" w:sz="0" w:space="0" w:color="auto"/>
            <w:right w:val="none" w:sz="0" w:space="0" w:color="auto"/>
          </w:divBdr>
        </w:div>
        <w:div w:id="1996376762">
          <w:marLeft w:val="480"/>
          <w:marRight w:val="0"/>
          <w:marTop w:val="0"/>
          <w:marBottom w:val="0"/>
          <w:divBdr>
            <w:top w:val="none" w:sz="0" w:space="0" w:color="auto"/>
            <w:left w:val="none" w:sz="0" w:space="0" w:color="auto"/>
            <w:bottom w:val="none" w:sz="0" w:space="0" w:color="auto"/>
            <w:right w:val="none" w:sz="0" w:space="0" w:color="auto"/>
          </w:divBdr>
        </w:div>
        <w:div w:id="1715885324">
          <w:marLeft w:val="480"/>
          <w:marRight w:val="0"/>
          <w:marTop w:val="0"/>
          <w:marBottom w:val="0"/>
          <w:divBdr>
            <w:top w:val="none" w:sz="0" w:space="0" w:color="auto"/>
            <w:left w:val="none" w:sz="0" w:space="0" w:color="auto"/>
            <w:bottom w:val="none" w:sz="0" w:space="0" w:color="auto"/>
            <w:right w:val="none" w:sz="0" w:space="0" w:color="auto"/>
          </w:divBdr>
        </w:div>
        <w:div w:id="1268464350">
          <w:marLeft w:val="480"/>
          <w:marRight w:val="0"/>
          <w:marTop w:val="0"/>
          <w:marBottom w:val="0"/>
          <w:divBdr>
            <w:top w:val="none" w:sz="0" w:space="0" w:color="auto"/>
            <w:left w:val="none" w:sz="0" w:space="0" w:color="auto"/>
            <w:bottom w:val="none" w:sz="0" w:space="0" w:color="auto"/>
            <w:right w:val="none" w:sz="0" w:space="0" w:color="auto"/>
          </w:divBdr>
        </w:div>
        <w:div w:id="2078817047">
          <w:marLeft w:val="480"/>
          <w:marRight w:val="0"/>
          <w:marTop w:val="0"/>
          <w:marBottom w:val="0"/>
          <w:divBdr>
            <w:top w:val="none" w:sz="0" w:space="0" w:color="auto"/>
            <w:left w:val="none" w:sz="0" w:space="0" w:color="auto"/>
            <w:bottom w:val="none" w:sz="0" w:space="0" w:color="auto"/>
            <w:right w:val="none" w:sz="0" w:space="0" w:color="auto"/>
          </w:divBdr>
        </w:div>
        <w:div w:id="1812599042">
          <w:marLeft w:val="480"/>
          <w:marRight w:val="0"/>
          <w:marTop w:val="0"/>
          <w:marBottom w:val="0"/>
          <w:divBdr>
            <w:top w:val="none" w:sz="0" w:space="0" w:color="auto"/>
            <w:left w:val="none" w:sz="0" w:space="0" w:color="auto"/>
            <w:bottom w:val="none" w:sz="0" w:space="0" w:color="auto"/>
            <w:right w:val="none" w:sz="0" w:space="0" w:color="auto"/>
          </w:divBdr>
        </w:div>
        <w:div w:id="2115788020">
          <w:marLeft w:val="480"/>
          <w:marRight w:val="0"/>
          <w:marTop w:val="0"/>
          <w:marBottom w:val="0"/>
          <w:divBdr>
            <w:top w:val="none" w:sz="0" w:space="0" w:color="auto"/>
            <w:left w:val="none" w:sz="0" w:space="0" w:color="auto"/>
            <w:bottom w:val="none" w:sz="0" w:space="0" w:color="auto"/>
            <w:right w:val="none" w:sz="0" w:space="0" w:color="auto"/>
          </w:divBdr>
        </w:div>
        <w:div w:id="556088444">
          <w:marLeft w:val="480"/>
          <w:marRight w:val="0"/>
          <w:marTop w:val="0"/>
          <w:marBottom w:val="0"/>
          <w:divBdr>
            <w:top w:val="none" w:sz="0" w:space="0" w:color="auto"/>
            <w:left w:val="none" w:sz="0" w:space="0" w:color="auto"/>
            <w:bottom w:val="none" w:sz="0" w:space="0" w:color="auto"/>
            <w:right w:val="none" w:sz="0" w:space="0" w:color="auto"/>
          </w:divBdr>
        </w:div>
        <w:div w:id="2133284544">
          <w:marLeft w:val="480"/>
          <w:marRight w:val="0"/>
          <w:marTop w:val="0"/>
          <w:marBottom w:val="0"/>
          <w:divBdr>
            <w:top w:val="none" w:sz="0" w:space="0" w:color="auto"/>
            <w:left w:val="none" w:sz="0" w:space="0" w:color="auto"/>
            <w:bottom w:val="none" w:sz="0" w:space="0" w:color="auto"/>
            <w:right w:val="none" w:sz="0" w:space="0" w:color="auto"/>
          </w:divBdr>
        </w:div>
        <w:div w:id="665550582">
          <w:marLeft w:val="480"/>
          <w:marRight w:val="0"/>
          <w:marTop w:val="0"/>
          <w:marBottom w:val="0"/>
          <w:divBdr>
            <w:top w:val="none" w:sz="0" w:space="0" w:color="auto"/>
            <w:left w:val="none" w:sz="0" w:space="0" w:color="auto"/>
            <w:bottom w:val="none" w:sz="0" w:space="0" w:color="auto"/>
            <w:right w:val="none" w:sz="0" w:space="0" w:color="auto"/>
          </w:divBdr>
        </w:div>
        <w:div w:id="1361321032">
          <w:marLeft w:val="480"/>
          <w:marRight w:val="0"/>
          <w:marTop w:val="0"/>
          <w:marBottom w:val="0"/>
          <w:divBdr>
            <w:top w:val="none" w:sz="0" w:space="0" w:color="auto"/>
            <w:left w:val="none" w:sz="0" w:space="0" w:color="auto"/>
            <w:bottom w:val="none" w:sz="0" w:space="0" w:color="auto"/>
            <w:right w:val="none" w:sz="0" w:space="0" w:color="auto"/>
          </w:divBdr>
        </w:div>
        <w:div w:id="2144107655">
          <w:marLeft w:val="480"/>
          <w:marRight w:val="0"/>
          <w:marTop w:val="0"/>
          <w:marBottom w:val="0"/>
          <w:divBdr>
            <w:top w:val="none" w:sz="0" w:space="0" w:color="auto"/>
            <w:left w:val="none" w:sz="0" w:space="0" w:color="auto"/>
            <w:bottom w:val="none" w:sz="0" w:space="0" w:color="auto"/>
            <w:right w:val="none" w:sz="0" w:space="0" w:color="auto"/>
          </w:divBdr>
        </w:div>
        <w:div w:id="1808429606">
          <w:marLeft w:val="480"/>
          <w:marRight w:val="0"/>
          <w:marTop w:val="0"/>
          <w:marBottom w:val="0"/>
          <w:divBdr>
            <w:top w:val="none" w:sz="0" w:space="0" w:color="auto"/>
            <w:left w:val="none" w:sz="0" w:space="0" w:color="auto"/>
            <w:bottom w:val="none" w:sz="0" w:space="0" w:color="auto"/>
            <w:right w:val="none" w:sz="0" w:space="0" w:color="auto"/>
          </w:divBdr>
        </w:div>
        <w:div w:id="863059447">
          <w:marLeft w:val="480"/>
          <w:marRight w:val="0"/>
          <w:marTop w:val="0"/>
          <w:marBottom w:val="0"/>
          <w:divBdr>
            <w:top w:val="none" w:sz="0" w:space="0" w:color="auto"/>
            <w:left w:val="none" w:sz="0" w:space="0" w:color="auto"/>
            <w:bottom w:val="none" w:sz="0" w:space="0" w:color="auto"/>
            <w:right w:val="none" w:sz="0" w:space="0" w:color="auto"/>
          </w:divBdr>
        </w:div>
        <w:div w:id="956258446">
          <w:marLeft w:val="480"/>
          <w:marRight w:val="0"/>
          <w:marTop w:val="0"/>
          <w:marBottom w:val="0"/>
          <w:divBdr>
            <w:top w:val="none" w:sz="0" w:space="0" w:color="auto"/>
            <w:left w:val="none" w:sz="0" w:space="0" w:color="auto"/>
            <w:bottom w:val="none" w:sz="0" w:space="0" w:color="auto"/>
            <w:right w:val="none" w:sz="0" w:space="0" w:color="auto"/>
          </w:divBdr>
        </w:div>
        <w:div w:id="1534490856">
          <w:marLeft w:val="480"/>
          <w:marRight w:val="0"/>
          <w:marTop w:val="0"/>
          <w:marBottom w:val="0"/>
          <w:divBdr>
            <w:top w:val="none" w:sz="0" w:space="0" w:color="auto"/>
            <w:left w:val="none" w:sz="0" w:space="0" w:color="auto"/>
            <w:bottom w:val="none" w:sz="0" w:space="0" w:color="auto"/>
            <w:right w:val="none" w:sz="0" w:space="0" w:color="auto"/>
          </w:divBdr>
        </w:div>
        <w:div w:id="88621590">
          <w:marLeft w:val="480"/>
          <w:marRight w:val="0"/>
          <w:marTop w:val="0"/>
          <w:marBottom w:val="0"/>
          <w:divBdr>
            <w:top w:val="none" w:sz="0" w:space="0" w:color="auto"/>
            <w:left w:val="none" w:sz="0" w:space="0" w:color="auto"/>
            <w:bottom w:val="none" w:sz="0" w:space="0" w:color="auto"/>
            <w:right w:val="none" w:sz="0" w:space="0" w:color="auto"/>
          </w:divBdr>
        </w:div>
        <w:div w:id="1418750446">
          <w:marLeft w:val="480"/>
          <w:marRight w:val="0"/>
          <w:marTop w:val="0"/>
          <w:marBottom w:val="0"/>
          <w:divBdr>
            <w:top w:val="none" w:sz="0" w:space="0" w:color="auto"/>
            <w:left w:val="none" w:sz="0" w:space="0" w:color="auto"/>
            <w:bottom w:val="none" w:sz="0" w:space="0" w:color="auto"/>
            <w:right w:val="none" w:sz="0" w:space="0" w:color="auto"/>
          </w:divBdr>
        </w:div>
        <w:div w:id="2004354427">
          <w:marLeft w:val="480"/>
          <w:marRight w:val="0"/>
          <w:marTop w:val="0"/>
          <w:marBottom w:val="0"/>
          <w:divBdr>
            <w:top w:val="none" w:sz="0" w:space="0" w:color="auto"/>
            <w:left w:val="none" w:sz="0" w:space="0" w:color="auto"/>
            <w:bottom w:val="none" w:sz="0" w:space="0" w:color="auto"/>
            <w:right w:val="none" w:sz="0" w:space="0" w:color="auto"/>
          </w:divBdr>
        </w:div>
        <w:div w:id="1219319045">
          <w:marLeft w:val="480"/>
          <w:marRight w:val="0"/>
          <w:marTop w:val="0"/>
          <w:marBottom w:val="0"/>
          <w:divBdr>
            <w:top w:val="none" w:sz="0" w:space="0" w:color="auto"/>
            <w:left w:val="none" w:sz="0" w:space="0" w:color="auto"/>
            <w:bottom w:val="none" w:sz="0" w:space="0" w:color="auto"/>
            <w:right w:val="none" w:sz="0" w:space="0" w:color="auto"/>
          </w:divBdr>
        </w:div>
        <w:div w:id="1145389562">
          <w:marLeft w:val="480"/>
          <w:marRight w:val="0"/>
          <w:marTop w:val="0"/>
          <w:marBottom w:val="0"/>
          <w:divBdr>
            <w:top w:val="none" w:sz="0" w:space="0" w:color="auto"/>
            <w:left w:val="none" w:sz="0" w:space="0" w:color="auto"/>
            <w:bottom w:val="none" w:sz="0" w:space="0" w:color="auto"/>
            <w:right w:val="none" w:sz="0" w:space="0" w:color="auto"/>
          </w:divBdr>
        </w:div>
        <w:div w:id="1103920505">
          <w:marLeft w:val="480"/>
          <w:marRight w:val="0"/>
          <w:marTop w:val="0"/>
          <w:marBottom w:val="0"/>
          <w:divBdr>
            <w:top w:val="none" w:sz="0" w:space="0" w:color="auto"/>
            <w:left w:val="none" w:sz="0" w:space="0" w:color="auto"/>
            <w:bottom w:val="none" w:sz="0" w:space="0" w:color="auto"/>
            <w:right w:val="none" w:sz="0" w:space="0" w:color="auto"/>
          </w:divBdr>
        </w:div>
        <w:div w:id="867370558">
          <w:marLeft w:val="480"/>
          <w:marRight w:val="0"/>
          <w:marTop w:val="0"/>
          <w:marBottom w:val="0"/>
          <w:divBdr>
            <w:top w:val="none" w:sz="0" w:space="0" w:color="auto"/>
            <w:left w:val="none" w:sz="0" w:space="0" w:color="auto"/>
            <w:bottom w:val="none" w:sz="0" w:space="0" w:color="auto"/>
            <w:right w:val="none" w:sz="0" w:space="0" w:color="auto"/>
          </w:divBdr>
        </w:div>
        <w:div w:id="2139488859">
          <w:marLeft w:val="480"/>
          <w:marRight w:val="0"/>
          <w:marTop w:val="0"/>
          <w:marBottom w:val="0"/>
          <w:divBdr>
            <w:top w:val="none" w:sz="0" w:space="0" w:color="auto"/>
            <w:left w:val="none" w:sz="0" w:space="0" w:color="auto"/>
            <w:bottom w:val="none" w:sz="0" w:space="0" w:color="auto"/>
            <w:right w:val="none" w:sz="0" w:space="0" w:color="auto"/>
          </w:divBdr>
        </w:div>
        <w:div w:id="1615550692">
          <w:marLeft w:val="480"/>
          <w:marRight w:val="0"/>
          <w:marTop w:val="0"/>
          <w:marBottom w:val="0"/>
          <w:divBdr>
            <w:top w:val="none" w:sz="0" w:space="0" w:color="auto"/>
            <w:left w:val="none" w:sz="0" w:space="0" w:color="auto"/>
            <w:bottom w:val="none" w:sz="0" w:space="0" w:color="auto"/>
            <w:right w:val="none" w:sz="0" w:space="0" w:color="auto"/>
          </w:divBdr>
        </w:div>
        <w:div w:id="1385593358">
          <w:marLeft w:val="480"/>
          <w:marRight w:val="0"/>
          <w:marTop w:val="0"/>
          <w:marBottom w:val="0"/>
          <w:divBdr>
            <w:top w:val="none" w:sz="0" w:space="0" w:color="auto"/>
            <w:left w:val="none" w:sz="0" w:space="0" w:color="auto"/>
            <w:bottom w:val="none" w:sz="0" w:space="0" w:color="auto"/>
            <w:right w:val="none" w:sz="0" w:space="0" w:color="auto"/>
          </w:divBdr>
        </w:div>
        <w:div w:id="292097731">
          <w:marLeft w:val="480"/>
          <w:marRight w:val="0"/>
          <w:marTop w:val="0"/>
          <w:marBottom w:val="0"/>
          <w:divBdr>
            <w:top w:val="none" w:sz="0" w:space="0" w:color="auto"/>
            <w:left w:val="none" w:sz="0" w:space="0" w:color="auto"/>
            <w:bottom w:val="none" w:sz="0" w:space="0" w:color="auto"/>
            <w:right w:val="none" w:sz="0" w:space="0" w:color="auto"/>
          </w:divBdr>
        </w:div>
        <w:div w:id="1802578764">
          <w:marLeft w:val="480"/>
          <w:marRight w:val="0"/>
          <w:marTop w:val="0"/>
          <w:marBottom w:val="0"/>
          <w:divBdr>
            <w:top w:val="none" w:sz="0" w:space="0" w:color="auto"/>
            <w:left w:val="none" w:sz="0" w:space="0" w:color="auto"/>
            <w:bottom w:val="none" w:sz="0" w:space="0" w:color="auto"/>
            <w:right w:val="none" w:sz="0" w:space="0" w:color="auto"/>
          </w:divBdr>
        </w:div>
        <w:div w:id="523055765">
          <w:marLeft w:val="480"/>
          <w:marRight w:val="0"/>
          <w:marTop w:val="0"/>
          <w:marBottom w:val="0"/>
          <w:divBdr>
            <w:top w:val="none" w:sz="0" w:space="0" w:color="auto"/>
            <w:left w:val="none" w:sz="0" w:space="0" w:color="auto"/>
            <w:bottom w:val="none" w:sz="0" w:space="0" w:color="auto"/>
            <w:right w:val="none" w:sz="0" w:space="0" w:color="auto"/>
          </w:divBdr>
        </w:div>
        <w:div w:id="537425825">
          <w:marLeft w:val="480"/>
          <w:marRight w:val="0"/>
          <w:marTop w:val="0"/>
          <w:marBottom w:val="0"/>
          <w:divBdr>
            <w:top w:val="none" w:sz="0" w:space="0" w:color="auto"/>
            <w:left w:val="none" w:sz="0" w:space="0" w:color="auto"/>
            <w:bottom w:val="none" w:sz="0" w:space="0" w:color="auto"/>
            <w:right w:val="none" w:sz="0" w:space="0" w:color="auto"/>
          </w:divBdr>
        </w:div>
        <w:div w:id="344476900">
          <w:marLeft w:val="480"/>
          <w:marRight w:val="0"/>
          <w:marTop w:val="0"/>
          <w:marBottom w:val="0"/>
          <w:divBdr>
            <w:top w:val="none" w:sz="0" w:space="0" w:color="auto"/>
            <w:left w:val="none" w:sz="0" w:space="0" w:color="auto"/>
            <w:bottom w:val="none" w:sz="0" w:space="0" w:color="auto"/>
            <w:right w:val="none" w:sz="0" w:space="0" w:color="auto"/>
          </w:divBdr>
        </w:div>
        <w:div w:id="1392263951">
          <w:marLeft w:val="480"/>
          <w:marRight w:val="0"/>
          <w:marTop w:val="0"/>
          <w:marBottom w:val="0"/>
          <w:divBdr>
            <w:top w:val="none" w:sz="0" w:space="0" w:color="auto"/>
            <w:left w:val="none" w:sz="0" w:space="0" w:color="auto"/>
            <w:bottom w:val="none" w:sz="0" w:space="0" w:color="auto"/>
            <w:right w:val="none" w:sz="0" w:space="0" w:color="auto"/>
          </w:divBdr>
        </w:div>
        <w:div w:id="1163469345">
          <w:marLeft w:val="480"/>
          <w:marRight w:val="0"/>
          <w:marTop w:val="0"/>
          <w:marBottom w:val="0"/>
          <w:divBdr>
            <w:top w:val="none" w:sz="0" w:space="0" w:color="auto"/>
            <w:left w:val="none" w:sz="0" w:space="0" w:color="auto"/>
            <w:bottom w:val="none" w:sz="0" w:space="0" w:color="auto"/>
            <w:right w:val="none" w:sz="0" w:space="0" w:color="auto"/>
          </w:divBdr>
        </w:div>
        <w:div w:id="1746295609">
          <w:marLeft w:val="480"/>
          <w:marRight w:val="0"/>
          <w:marTop w:val="0"/>
          <w:marBottom w:val="0"/>
          <w:divBdr>
            <w:top w:val="none" w:sz="0" w:space="0" w:color="auto"/>
            <w:left w:val="none" w:sz="0" w:space="0" w:color="auto"/>
            <w:bottom w:val="none" w:sz="0" w:space="0" w:color="auto"/>
            <w:right w:val="none" w:sz="0" w:space="0" w:color="auto"/>
          </w:divBdr>
        </w:div>
        <w:div w:id="1164011873">
          <w:marLeft w:val="480"/>
          <w:marRight w:val="0"/>
          <w:marTop w:val="0"/>
          <w:marBottom w:val="0"/>
          <w:divBdr>
            <w:top w:val="none" w:sz="0" w:space="0" w:color="auto"/>
            <w:left w:val="none" w:sz="0" w:space="0" w:color="auto"/>
            <w:bottom w:val="none" w:sz="0" w:space="0" w:color="auto"/>
            <w:right w:val="none" w:sz="0" w:space="0" w:color="auto"/>
          </w:divBdr>
        </w:div>
        <w:div w:id="1412464505">
          <w:marLeft w:val="480"/>
          <w:marRight w:val="0"/>
          <w:marTop w:val="0"/>
          <w:marBottom w:val="0"/>
          <w:divBdr>
            <w:top w:val="none" w:sz="0" w:space="0" w:color="auto"/>
            <w:left w:val="none" w:sz="0" w:space="0" w:color="auto"/>
            <w:bottom w:val="none" w:sz="0" w:space="0" w:color="auto"/>
            <w:right w:val="none" w:sz="0" w:space="0" w:color="auto"/>
          </w:divBdr>
        </w:div>
        <w:div w:id="8340717">
          <w:marLeft w:val="480"/>
          <w:marRight w:val="0"/>
          <w:marTop w:val="0"/>
          <w:marBottom w:val="0"/>
          <w:divBdr>
            <w:top w:val="none" w:sz="0" w:space="0" w:color="auto"/>
            <w:left w:val="none" w:sz="0" w:space="0" w:color="auto"/>
            <w:bottom w:val="none" w:sz="0" w:space="0" w:color="auto"/>
            <w:right w:val="none" w:sz="0" w:space="0" w:color="auto"/>
          </w:divBdr>
        </w:div>
        <w:div w:id="1148789978">
          <w:marLeft w:val="480"/>
          <w:marRight w:val="0"/>
          <w:marTop w:val="0"/>
          <w:marBottom w:val="0"/>
          <w:divBdr>
            <w:top w:val="none" w:sz="0" w:space="0" w:color="auto"/>
            <w:left w:val="none" w:sz="0" w:space="0" w:color="auto"/>
            <w:bottom w:val="none" w:sz="0" w:space="0" w:color="auto"/>
            <w:right w:val="none" w:sz="0" w:space="0" w:color="auto"/>
          </w:divBdr>
        </w:div>
        <w:div w:id="1523398530">
          <w:marLeft w:val="480"/>
          <w:marRight w:val="0"/>
          <w:marTop w:val="0"/>
          <w:marBottom w:val="0"/>
          <w:divBdr>
            <w:top w:val="none" w:sz="0" w:space="0" w:color="auto"/>
            <w:left w:val="none" w:sz="0" w:space="0" w:color="auto"/>
            <w:bottom w:val="none" w:sz="0" w:space="0" w:color="auto"/>
            <w:right w:val="none" w:sz="0" w:space="0" w:color="auto"/>
          </w:divBdr>
        </w:div>
        <w:div w:id="2130124131">
          <w:marLeft w:val="480"/>
          <w:marRight w:val="0"/>
          <w:marTop w:val="0"/>
          <w:marBottom w:val="0"/>
          <w:divBdr>
            <w:top w:val="none" w:sz="0" w:space="0" w:color="auto"/>
            <w:left w:val="none" w:sz="0" w:space="0" w:color="auto"/>
            <w:bottom w:val="none" w:sz="0" w:space="0" w:color="auto"/>
            <w:right w:val="none" w:sz="0" w:space="0" w:color="auto"/>
          </w:divBdr>
        </w:div>
        <w:div w:id="1745956463">
          <w:marLeft w:val="480"/>
          <w:marRight w:val="0"/>
          <w:marTop w:val="0"/>
          <w:marBottom w:val="0"/>
          <w:divBdr>
            <w:top w:val="none" w:sz="0" w:space="0" w:color="auto"/>
            <w:left w:val="none" w:sz="0" w:space="0" w:color="auto"/>
            <w:bottom w:val="none" w:sz="0" w:space="0" w:color="auto"/>
            <w:right w:val="none" w:sz="0" w:space="0" w:color="auto"/>
          </w:divBdr>
        </w:div>
        <w:div w:id="2075657342">
          <w:marLeft w:val="480"/>
          <w:marRight w:val="0"/>
          <w:marTop w:val="0"/>
          <w:marBottom w:val="0"/>
          <w:divBdr>
            <w:top w:val="none" w:sz="0" w:space="0" w:color="auto"/>
            <w:left w:val="none" w:sz="0" w:space="0" w:color="auto"/>
            <w:bottom w:val="none" w:sz="0" w:space="0" w:color="auto"/>
            <w:right w:val="none" w:sz="0" w:space="0" w:color="auto"/>
          </w:divBdr>
        </w:div>
        <w:div w:id="1477990723">
          <w:marLeft w:val="480"/>
          <w:marRight w:val="0"/>
          <w:marTop w:val="0"/>
          <w:marBottom w:val="0"/>
          <w:divBdr>
            <w:top w:val="none" w:sz="0" w:space="0" w:color="auto"/>
            <w:left w:val="none" w:sz="0" w:space="0" w:color="auto"/>
            <w:bottom w:val="none" w:sz="0" w:space="0" w:color="auto"/>
            <w:right w:val="none" w:sz="0" w:space="0" w:color="auto"/>
          </w:divBdr>
        </w:div>
        <w:div w:id="1951935279">
          <w:marLeft w:val="480"/>
          <w:marRight w:val="0"/>
          <w:marTop w:val="0"/>
          <w:marBottom w:val="0"/>
          <w:divBdr>
            <w:top w:val="none" w:sz="0" w:space="0" w:color="auto"/>
            <w:left w:val="none" w:sz="0" w:space="0" w:color="auto"/>
            <w:bottom w:val="none" w:sz="0" w:space="0" w:color="auto"/>
            <w:right w:val="none" w:sz="0" w:space="0" w:color="auto"/>
          </w:divBdr>
        </w:div>
        <w:div w:id="835848611">
          <w:marLeft w:val="480"/>
          <w:marRight w:val="0"/>
          <w:marTop w:val="0"/>
          <w:marBottom w:val="0"/>
          <w:divBdr>
            <w:top w:val="none" w:sz="0" w:space="0" w:color="auto"/>
            <w:left w:val="none" w:sz="0" w:space="0" w:color="auto"/>
            <w:bottom w:val="none" w:sz="0" w:space="0" w:color="auto"/>
            <w:right w:val="none" w:sz="0" w:space="0" w:color="auto"/>
          </w:divBdr>
        </w:div>
        <w:div w:id="732391459">
          <w:marLeft w:val="480"/>
          <w:marRight w:val="0"/>
          <w:marTop w:val="0"/>
          <w:marBottom w:val="0"/>
          <w:divBdr>
            <w:top w:val="none" w:sz="0" w:space="0" w:color="auto"/>
            <w:left w:val="none" w:sz="0" w:space="0" w:color="auto"/>
            <w:bottom w:val="none" w:sz="0" w:space="0" w:color="auto"/>
            <w:right w:val="none" w:sz="0" w:space="0" w:color="auto"/>
          </w:divBdr>
        </w:div>
        <w:div w:id="746076295">
          <w:marLeft w:val="480"/>
          <w:marRight w:val="0"/>
          <w:marTop w:val="0"/>
          <w:marBottom w:val="0"/>
          <w:divBdr>
            <w:top w:val="none" w:sz="0" w:space="0" w:color="auto"/>
            <w:left w:val="none" w:sz="0" w:space="0" w:color="auto"/>
            <w:bottom w:val="none" w:sz="0" w:space="0" w:color="auto"/>
            <w:right w:val="none" w:sz="0" w:space="0" w:color="auto"/>
          </w:divBdr>
        </w:div>
        <w:div w:id="568198741">
          <w:marLeft w:val="480"/>
          <w:marRight w:val="0"/>
          <w:marTop w:val="0"/>
          <w:marBottom w:val="0"/>
          <w:divBdr>
            <w:top w:val="none" w:sz="0" w:space="0" w:color="auto"/>
            <w:left w:val="none" w:sz="0" w:space="0" w:color="auto"/>
            <w:bottom w:val="none" w:sz="0" w:space="0" w:color="auto"/>
            <w:right w:val="none" w:sz="0" w:space="0" w:color="auto"/>
          </w:divBdr>
        </w:div>
        <w:div w:id="6254030">
          <w:marLeft w:val="480"/>
          <w:marRight w:val="0"/>
          <w:marTop w:val="0"/>
          <w:marBottom w:val="0"/>
          <w:divBdr>
            <w:top w:val="none" w:sz="0" w:space="0" w:color="auto"/>
            <w:left w:val="none" w:sz="0" w:space="0" w:color="auto"/>
            <w:bottom w:val="none" w:sz="0" w:space="0" w:color="auto"/>
            <w:right w:val="none" w:sz="0" w:space="0" w:color="auto"/>
          </w:divBdr>
        </w:div>
      </w:divsChild>
    </w:div>
    <w:div w:id="447821550">
      <w:bodyDiv w:val="1"/>
      <w:marLeft w:val="0"/>
      <w:marRight w:val="0"/>
      <w:marTop w:val="0"/>
      <w:marBottom w:val="0"/>
      <w:divBdr>
        <w:top w:val="none" w:sz="0" w:space="0" w:color="auto"/>
        <w:left w:val="none" w:sz="0" w:space="0" w:color="auto"/>
        <w:bottom w:val="none" w:sz="0" w:space="0" w:color="auto"/>
        <w:right w:val="none" w:sz="0" w:space="0" w:color="auto"/>
      </w:divBdr>
    </w:div>
    <w:div w:id="448008270">
      <w:bodyDiv w:val="1"/>
      <w:marLeft w:val="0"/>
      <w:marRight w:val="0"/>
      <w:marTop w:val="0"/>
      <w:marBottom w:val="0"/>
      <w:divBdr>
        <w:top w:val="none" w:sz="0" w:space="0" w:color="auto"/>
        <w:left w:val="none" w:sz="0" w:space="0" w:color="auto"/>
        <w:bottom w:val="none" w:sz="0" w:space="0" w:color="auto"/>
        <w:right w:val="none" w:sz="0" w:space="0" w:color="auto"/>
      </w:divBdr>
    </w:div>
    <w:div w:id="448207394">
      <w:bodyDiv w:val="1"/>
      <w:marLeft w:val="0"/>
      <w:marRight w:val="0"/>
      <w:marTop w:val="0"/>
      <w:marBottom w:val="0"/>
      <w:divBdr>
        <w:top w:val="none" w:sz="0" w:space="0" w:color="auto"/>
        <w:left w:val="none" w:sz="0" w:space="0" w:color="auto"/>
        <w:bottom w:val="none" w:sz="0" w:space="0" w:color="auto"/>
        <w:right w:val="none" w:sz="0" w:space="0" w:color="auto"/>
      </w:divBdr>
    </w:div>
    <w:div w:id="448352536">
      <w:bodyDiv w:val="1"/>
      <w:marLeft w:val="0"/>
      <w:marRight w:val="0"/>
      <w:marTop w:val="0"/>
      <w:marBottom w:val="0"/>
      <w:divBdr>
        <w:top w:val="none" w:sz="0" w:space="0" w:color="auto"/>
        <w:left w:val="none" w:sz="0" w:space="0" w:color="auto"/>
        <w:bottom w:val="none" w:sz="0" w:space="0" w:color="auto"/>
        <w:right w:val="none" w:sz="0" w:space="0" w:color="auto"/>
      </w:divBdr>
    </w:div>
    <w:div w:id="448398374">
      <w:bodyDiv w:val="1"/>
      <w:marLeft w:val="0"/>
      <w:marRight w:val="0"/>
      <w:marTop w:val="0"/>
      <w:marBottom w:val="0"/>
      <w:divBdr>
        <w:top w:val="none" w:sz="0" w:space="0" w:color="auto"/>
        <w:left w:val="none" w:sz="0" w:space="0" w:color="auto"/>
        <w:bottom w:val="none" w:sz="0" w:space="0" w:color="auto"/>
        <w:right w:val="none" w:sz="0" w:space="0" w:color="auto"/>
      </w:divBdr>
    </w:div>
    <w:div w:id="448400075">
      <w:bodyDiv w:val="1"/>
      <w:marLeft w:val="0"/>
      <w:marRight w:val="0"/>
      <w:marTop w:val="0"/>
      <w:marBottom w:val="0"/>
      <w:divBdr>
        <w:top w:val="none" w:sz="0" w:space="0" w:color="auto"/>
        <w:left w:val="none" w:sz="0" w:space="0" w:color="auto"/>
        <w:bottom w:val="none" w:sz="0" w:space="0" w:color="auto"/>
        <w:right w:val="none" w:sz="0" w:space="0" w:color="auto"/>
      </w:divBdr>
    </w:div>
    <w:div w:id="448546856">
      <w:bodyDiv w:val="1"/>
      <w:marLeft w:val="0"/>
      <w:marRight w:val="0"/>
      <w:marTop w:val="0"/>
      <w:marBottom w:val="0"/>
      <w:divBdr>
        <w:top w:val="none" w:sz="0" w:space="0" w:color="auto"/>
        <w:left w:val="none" w:sz="0" w:space="0" w:color="auto"/>
        <w:bottom w:val="none" w:sz="0" w:space="0" w:color="auto"/>
        <w:right w:val="none" w:sz="0" w:space="0" w:color="auto"/>
      </w:divBdr>
    </w:div>
    <w:div w:id="448624158">
      <w:bodyDiv w:val="1"/>
      <w:marLeft w:val="0"/>
      <w:marRight w:val="0"/>
      <w:marTop w:val="0"/>
      <w:marBottom w:val="0"/>
      <w:divBdr>
        <w:top w:val="none" w:sz="0" w:space="0" w:color="auto"/>
        <w:left w:val="none" w:sz="0" w:space="0" w:color="auto"/>
        <w:bottom w:val="none" w:sz="0" w:space="0" w:color="auto"/>
        <w:right w:val="none" w:sz="0" w:space="0" w:color="auto"/>
      </w:divBdr>
    </w:div>
    <w:div w:id="448813951">
      <w:bodyDiv w:val="1"/>
      <w:marLeft w:val="0"/>
      <w:marRight w:val="0"/>
      <w:marTop w:val="0"/>
      <w:marBottom w:val="0"/>
      <w:divBdr>
        <w:top w:val="none" w:sz="0" w:space="0" w:color="auto"/>
        <w:left w:val="none" w:sz="0" w:space="0" w:color="auto"/>
        <w:bottom w:val="none" w:sz="0" w:space="0" w:color="auto"/>
        <w:right w:val="none" w:sz="0" w:space="0" w:color="auto"/>
      </w:divBdr>
    </w:div>
    <w:div w:id="448816021">
      <w:bodyDiv w:val="1"/>
      <w:marLeft w:val="0"/>
      <w:marRight w:val="0"/>
      <w:marTop w:val="0"/>
      <w:marBottom w:val="0"/>
      <w:divBdr>
        <w:top w:val="none" w:sz="0" w:space="0" w:color="auto"/>
        <w:left w:val="none" w:sz="0" w:space="0" w:color="auto"/>
        <w:bottom w:val="none" w:sz="0" w:space="0" w:color="auto"/>
        <w:right w:val="none" w:sz="0" w:space="0" w:color="auto"/>
      </w:divBdr>
    </w:div>
    <w:div w:id="448821182">
      <w:bodyDiv w:val="1"/>
      <w:marLeft w:val="0"/>
      <w:marRight w:val="0"/>
      <w:marTop w:val="0"/>
      <w:marBottom w:val="0"/>
      <w:divBdr>
        <w:top w:val="none" w:sz="0" w:space="0" w:color="auto"/>
        <w:left w:val="none" w:sz="0" w:space="0" w:color="auto"/>
        <w:bottom w:val="none" w:sz="0" w:space="0" w:color="auto"/>
        <w:right w:val="none" w:sz="0" w:space="0" w:color="auto"/>
      </w:divBdr>
    </w:div>
    <w:div w:id="448857441">
      <w:bodyDiv w:val="1"/>
      <w:marLeft w:val="0"/>
      <w:marRight w:val="0"/>
      <w:marTop w:val="0"/>
      <w:marBottom w:val="0"/>
      <w:divBdr>
        <w:top w:val="none" w:sz="0" w:space="0" w:color="auto"/>
        <w:left w:val="none" w:sz="0" w:space="0" w:color="auto"/>
        <w:bottom w:val="none" w:sz="0" w:space="0" w:color="auto"/>
        <w:right w:val="none" w:sz="0" w:space="0" w:color="auto"/>
      </w:divBdr>
    </w:div>
    <w:div w:id="448936721">
      <w:bodyDiv w:val="1"/>
      <w:marLeft w:val="0"/>
      <w:marRight w:val="0"/>
      <w:marTop w:val="0"/>
      <w:marBottom w:val="0"/>
      <w:divBdr>
        <w:top w:val="none" w:sz="0" w:space="0" w:color="auto"/>
        <w:left w:val="none" w:sz="0" w:space="0" w:color="auto"/>
        <w:bottom w:val="none" w:sz="0" w:space="0" w:color="auto"/>
        <w:right w:val="none" w:sz="0" w:space="0" w:color="auto"/>
      </w:divBdr>
    </w:div>
    <w:div w:id="448939673">
      <w:bodyDiv w:val="1"/>
      <w:marLeft w:val="0"/>
      <w:marRight w:val="0"/>
      <w:marTop w:val="0"/>
      <w:marBottom w:val="0"/>
      <w:divBdr>
        <w:top w:val="none" w:sz="0" w:space="0" w:color="auto"/>
        <w:left w:val="none" w:sz="0" w:space="0" w:color="auto"/>
        <w:bottom w:val="none" w:sz="0" w:space="0" w:color="auto"/>
        <w:right w:val="none" w:sz="0" w:space="0" w:color="auto"/>
      </w:divBdr>
    </w:div>
    <w:div w:id="449132854">
      <w:bodyDiv w:val="1"/>
      <w:marLeft w:val="0"/>
      <w:marRight w:val="0"/>
      <w:marTop w:val="0"/>
      <w:marBottom w:val="0"/>
      <w:divBdr>
        <w:top w:val="none" w:sz="0" w:space="0" w:color="auto"/>
        <w:left w:val="none" w:sz="0" w:space="0" w:color="auto"/>
        <w:bottom w:val="none" w:sz="0" w:space="0" w:color="auto"/>
        <w:right w:val="none" w:sz="0" w:space="0" w:color="auto"/>
      </w:divBdr>
    </w:div>
    <w:div w:id="449210091">
      <w:bodyDiv w:val="1"/>
      <w:marLeft w:val="0"/>
      <w:marRight w:val="0"/>
      <w:marTop w:val="0"/>
      <w:marBottom w:val="0"/>
      <w:divBdr>
        <w:top w:val="none" w:sz="0" w:space="0" w:color="auto"/>
        <w:left w:val="none" w:sz="0" w:space="0" w:color="auto"/>
        <w:bottom w:val="none" w:sz="0" w:space="0" w:color="auto"/>
        <w:right w:val="none" w:sz="0" w:space="0" w:color="auto"/>
      </w:divBdr>
    </w:div>
    <w:div w:id="449252492">
      <w:bodyDiv w:val="1"/>
      <w:marLeft w:val="0"/>
      <w:marRight w:val="0"/>
      <w:marTop w:val="0"/>
      <w:marBottom w:val="0"/>
      <w:divBdr>
        <w:top w:val="none" w:sz="0" w:space="0" w:color="auto"/>
        <w:left w:val="none" w:sz="0" w:space="0" w:color="auto"/>
        <w:bottom w:val="none" w:sz="0" w:space="0" w:color="auto"/>
        <w:right w:val="none" w:sz="0" w:space="0" w:color="auto"/>
      </w:divBdr>
    </w:div>
    <w:div w:id="449591610">
      <w:bodyDiv w:val="1"/>
      <w:marLeft w:val="0"/>
      <w:marRight w:val="0"/>
      <w:marTop w:val="0"/>
      <w:marBottom w:val="0"/>
      <w:divBdr>
        <w:top w:val="none" w:sz="0" w:space="0" w:color="auto"/>
        <w:left w:val="none" w:sz="0" w:space="0" w:color="auto"/>
        <w:bottom w:val="none" w:sz="0" w:space="0" w:color="auto"/>
        <w:right w:val="none" w:sz="0" w:space="0" w:color="auto"/>
      </w:divBdr>
    </w:div>
    <w:div w:id="449739606">
      <w:bodyDiv w:val="1"/>
      <w:marLeft w:val="0"/>
      <w:marRight w:val="0"/>
      <w:marTop w:val="0"/>
      <w:marBottom w:val="0"/>
      <w:divBdr>
        <w:top w:val="none" w:sz="0" w:space="0" w:color="auto"/>
        <w:left w:val="none" w:sz="0" w:space="0" w:color="auto"/>
        <w:bottom w:val="none" w:sz="0" w:space="0" w:color="auto"/>
        <w:right w:val="none" w:sz="0" w:space="0" w:color="auto"/>
      </w:divBdr>
    </w:div>
    <w:div w:id="449740516">
      <w:bodyDiv w:val="1"/>
      <w:marLeft w:val="0"/>
      <w:marRight w:val="0"/>
      <w:marTop w:val="0"/>
      <w:marBottom w:val="0"/>
      <w:divBdr>
        <w:top w:val="none" w:sz="0" w:space="0" w:color="auto"/>
        <w:left w:val="none" w:sz="0" w:space="0" w:color="auto"/>
        <w:bottom w:val="none" w:sz="0" w:space="0" w:color="auto"/>
        <w:right w:val="none" w:sz="0" w:space="0" w:color="auto"/>
      </w:divBdr>
    </w:div>
    <w:div w:id="449783315">
      <w:bodyDiv w:val="1"/>
      <w:marLeft w:val="0"/>
      <w:marRight w:val="0"/>
      <w:marTop w:val="0"/>
      <w:marBottom w:val="0"/>
      <w:divBdr>
        <w:top w:val="none" w:sz="0" w:space="0" w:color="auto"/>
        <w:left w:val="none" w:sz="0" w:space="0" w:color="auto"/>
        <w:bottom w:val="none" w:sz="0" w:space="0" w:color="auto"/>
        <w:right w:val="none" w:sz="0" w:space="0" w:color="auto"/>
      </w:divBdr>
    </w:div>
    <w:div w:id="449788827">
      <w:bodyDiv w:val="1"/>
      <w:marLeft w:val="0"/>
      <w:marRight w:val="0"/>
      <w:marTop w:val="0"/>
      <w:marBottom w:val="0"/>
      <w:divBdr>
        <w:top w:val="none" w:sz="0" w:space="0" w:color="auto"/>
        <w:left w:val="none" w:sz="0" w:space="0" w:color="auto"/>
        <w:bottom w:val="none" w:sz="0" w:space="0" w:color="auto"/>
        <w:right w:val="none" w:sz="0" w:space="0" w:color="auto"/>
      </w:divBdr>
    </w:div>
    <w:div w:id="449978460">
      <w:bodyDiv w:val="1"/>
      <w:marLeft w:val="0"/>
      <w:marRight w:val="0"/>
      <w:marTop w:val="0"/>
      <w:marBottom w:val="0"/>
      <w:divBdr>
        <w:top w:val="none" w:sz="0" w:space="0" w:color="auto"/>
        <w:left w:val="none" w:sz="0" w:space="0" w:color="auto"/>
        <w:bottom w:val="none" w:sz="0" w:space="0" w:color="auto"/>
        <w:right w:val="none" w:sz="0" w:space="0" w:color="auto"/>
      </w:divBdr>
    </w:div>
    <w:div w:id="449982485">
      <w:bodyDiv w:val="1"/>
      <w:marLeft w:val="0"/>
      <w:marRight w:val="0"/>
      <w:marTop w:val="0"/>
      <w:marBottom w:val="0"/>
      <w:divBdr>
        <w:top w:val="none" w:sz="0" w:space="0" w:color="auto"/>
        <w:left w:val="none" w:sz="0" w:space="0" w:color="auto"/>
        <w:bottom w:val="none" w:sz="0" w:space="0" w:color="auto"/>
        <w:right w:val="none" w:sz="0" w:space="0" w:color="auto"/>
      </w:divBdr>
    </w:div>
    <w:div w:id="450124802">
      <w:bodyDiv w:val="1"/>
      <w:marLeft w:val="0"/>
      <w:marRight w:val="0"/>
      <w:marTop w:val="0"/>
      <w:marBottom w:val="0"/>
      <w:divBdr>
        <w:top w:val="none" w:sz="0" w:space="0" w:color="auto"/>
        <w:left w:val="none" w:sz="0" w:space="0" w:color="auto"/>
        <w:bottom w:val="none" w:sz="0" w:space="0" w:color="auto"/>
        <w:right w:val="none" w:sz="0" w:space="0" w:color="auto"/>
      </w:divBdr>
    </w:div>
    <w:div w:id="450125668">
      <w:bodyDiv w:val="1"/>
      <w:marLeft w:val="0"/>
      <w:marRight w:val="0"/>
      <w:marTop w:val="0"/>
      <w:marBottom w:val="0"/>
      <w:divBdr>
        <w:top w:val="none" w:sz="0" w:space="0" w:color="auto"/>
        <w:left w:val="none" w:sz="0" w:space="0" w:color="auto"/>
        <w:bottom w:val="none" w:sz="0" w:space="0" w:color="auto"/>
        <w:right w:val="none" w:sz="0" w:space="0" w:color="auto"/>
      </w:divBdr>
    </w:div>
    <w:div w:id="450243586">
      <w:bodyDiv w:val="1"/>
      <w:marLeft w:val="0"/>
      <w:marRight w:val="0"/>
      <w:marTop w:val="0"/>
      <w:marBottom w:val="0"/>
      <w:divBdr>
        <w:top w:val="none" w:sz="0" w:space="0" w:color="auto"/>
        <w:left w:val="none" w:sz="0" w:space="0" w:color="auto"/>
        <w:bottom w:val="none" w:sz="0" w:space="0" w:color="auto"/>
        <w:right w:val="none" w:sz="0" w:space="0" w:color="auto"/>
      </w:divBdr>
    </w:div>
    <w:div w:id="450326585">
      <w:bodyDiv w:val="1"/>
      <w:marLeft w:val="0"/>
      <w:marRight w:val="0"/>
      <w:marTop w:val="0"/>
      <w:marBottom w:val="0"/>
      <w:divBdr>
        <w:top w:val="none" w:sz="0" w:space="0" w:color="auto"/>
        <w:left w:val="none" w:sz="0" w:space="0" w:color="auto"/>
        <w:bottom w:val="none" w:sz="0" w:space="0" w:color="auto"/>
        <w:right w:val="none" w:sz="0" w:space="0" w:color="auto"/>
      </w:divBdr>
    </w:div>
    <w:div w:id="450782663">
      <w:bodyDiv w:val="1"/>
      <w:marLeft w:val="0"/>
      <w:marRight w:val="0"/>
      <w:marTop w:val="0"/>
      <w:marBottom w:val="0"/>
      <w:divBdr>
        <w:top w:val="none" w:sz="0" w:space="0" w:color="auto"/>
        <w:left w:val="none" w:sz="0" w:space="0" w:color="auto"/>
        <w:bottom w:val="none" w:sz="0" w:space="0" w:color="auto"/>
        <w:right w:val="none" w:sz="0" w:space="0" w:color="auto"/>
      </w:divBdr>
    </w:div>
    <w:div w:id="450822181">
      <w:bodyDiv w:val="1"/>
      <w:marLeft w:val="0"/>
      <w:marRight w:val="0"/>
      <w:marTop w:val="0"/>
      <w:marBottom w:val="0"/>
      <w:divBdr>
        <w:top w:val="none" w:sz="0" w:space="0" w:color="auto"/>
        <w:left w:val="none" w:sz="0" w:space="0" w:color="auto"/>
        <w:bottom w:val="none" w:sz="0" w:space="0" w:color="auto"/>
        <w:right w:val="none" w:sz="0" w:space="0" w:color="auto"/>
      </w:divBdr>
    </w:div>
    <w:div w:id="450823635">
      <w:bodyDiv w:val="1"/>
      <w:marLeft w:val="0"/>
      <w:marRight w:val="0"/>
      <w:marTop w:val="0"/>
      <w:marBottom w:val="0"/>
      <w:divBdr>
        <w:top w:val="none" w:sz="0" w:space="0" w:color="auto"/>
        <w:left w:val="none" w:sz="0" w:space="0" w:color="auto"/>
        <w:bottom w:val="none" w:sz="0" w:space="0" w:color="auto"/>
        <w:right w:val="none" w:sz="0" w:space="0" w:color="auto"/>
      </w:divBdr>
    </w:div>
    <w:div w:id="450824400">
      <w:bodyDiv w:val="1"/>
      <w:marLeft w:val="0"/>
      <w:marRight w:val="0"/>
      <w:marTop w:val="0"/>
      <w:marBottom w:val="0"/>
      <w:divBdr>
        <w:top w:val="none" w:sz="0" w:space="0" w:color="auto"/>
        <w:left w:val="none" w:sz="0" w:space="0" w:color="auto"/>
        <w:bottom w:val="none" w:sz="0" w:space="0" w:color="auto"/>
        <w:right w:val="none" w:sz="0" w:space="0" w:color="auto"/>
      </w:divBdr>
    </w:div>
    <w:div w:id="450904276">
      <w:bodyDiv w:val="1"/>
      <w:marLeft w:val="0"/>
      <w:marRight w:val="0"/>
      <w:marTop w:val="0"/>
      <w:marBottom w:val="0"/>
      <w:divBdr>
        <w:top w:val="none" w:sz="0" w:space="0" w:color="auto"/>
        <w:left w:val="none" w:sz="0" w:space="0" w:color="auto"/>
        <w:bottom w:val="none" w:sz="0" w:space="0" w:color="auto"/>
        <w:right w:val="none" w:sz="0" w:space="0" w:color="auto"/>
      </w:divBdr>
    </w:div>
    <w:div w:id="450973380">
      <w:bodyDiv w:val="1"/>
      <w:marLeft w:val="0"/>
      <w:marRight w:val="0"/>
      <w:marTop w:val="0"/>
      <w:marBottom w:val="0"/>
      <w:divBdr>
        <w:top w:val="none" w:sz="0" w:space="0" w:color="auto"/>
        <w:left w:val="none" w:sz="0" w:space="0" w:color="auto"/>
        <w:bottom w:val="none" w:sz="0" w:space="0" w:color="auto"/>
        <w:right w:val="none" w:sz="0" w:space="0" w:color="auto"/>
      </w:divBdr>
    </w:div>
    <w:div w:id="450975454">
      <w:bodyDiv w:val="1"/>
      <w:marLeft w:val="0"/>
      <w:marRight w:val="0"/>
      <w:marTop w:val="0"/>
      <w:marBottom w:val="0"/>
      <w:divBdr>
        <w:top w:val="none" w:sz="0" w:space="0" w:color="auto"/>
        <w:left w:val="none" w:sz="0" w:space="0" w:color="auto"/>
        <w:bottom w:val="none" w:sz="0" w:space="0" w:color="auto"/>
        <w:right w:val="none" w:sz="0" w:space="0" w:color="auto"/>
      </w:divBdr>
    </w:div>
    <w:div w:id="451024484">
      <w:bodyDiv w:val="1"/>
      <w:marLeft w:val="0"/>
      <w:marRight w:val="0"/>
      <w:marTop w:val="0"/>
      <w:marBottom w:val="0"/>
      <w:divBdr>
        <w:top w:val="none" w:sz="0" w:space="0" w:color="auto"/>
        <w:left w:val="none" w:sz="0" w:space="0" w:color="auto"/>
        <w:bottom w:val="none" w:sz="0" w:space="0" w:color="auto"/>
        <w:right w:val="none" w:sz="0" w:space="0" w:color="auto"/>
      </w:divBdr>
    </w:div>
    <w:div w:id="451095451">
      <w:bodyDiv w:val="1"/>
      <w:marLeft w:val="0"/>
      <w:marRight w:val="0"/>
      <w:marTop w:val="0"/>
      <w:marBottom w:val="0"/>
      <w:divBdr>
        <w:top w:val="none" w:sz="0" w:space="0" w:color="auto"/>
        <w:left w:val="none" w:sz="0" w:space="0" w:color="auto"/>
        <w:bottom w:val="none" w:sz="0" w:space="0" w:color="auto"/>
        <w:right w:val="none" w:sz="0" w:space="0" w:color="auto"/>
      </w:divBdr>
    </w:div>
    <w:div w:id="451095840">
      <w:bodyDiv w:val="1"/>
      <w:marLeft w:val="0"/>
      <w:marRight w:val="0"/>
      <w:marTop w:val="0"/>
      <w:marBottom w:val="0"/>
      <w:divBdr>
        <w:top w:val="none" w:sz="0" w:space="0" w:color="auto"/>
        <w:left w:val="none" w:sz="0" w:space="0" w:color="auto"/>
        <w:bottom w:val="none" w:sz="0" w:space="0" w:color="auto"/>
        <w:right w:val="none" w:sz="0" w:space="0" w:color="auto"/>
      </w:divBdr>
    </w:div>
    <w:div w:id="451098341">
      <w:bodyDiv w:val="1"/>
      <w:marLeft w:val="0"/>
      <w:marRight w:val="0"/>
      <w:marTop w:val="0"/>
      <w:marBottom w:val="0"/>
      <w:divBdr>
        <w:top w:val="none" w:sz="0" w:space="0" w:color="auto"/>
        <w:left w:val="none" w:sz="0" w:space="0" w:color="auto"/>
        <w:bottom w:val="none" w:sz="0" w:space="0" w:color="auto"/>
        <w:right w:val="none" w:sz="0" w:space="0" w:color="auto"/>
      </w:divBdr>
    </w:div>
    <w:div w:id="451170530">
      <w:bodyDiv w:val="1"/>
      <w:marLeft w:val="0"/>
      <w:marRight w:val="0"/>
      <w:marTop w:val="0"/>
      <w:marBottom w:val="0"/>
      <w:divBdr>
        <w:top w:val="none" w:sz="0" w:space="0" w:color="auto"/>
        <w:left w:val="none" w:sz="0" w:space="0" w:color="auto"/>
        <w:bottom w:val="none" w:sz="0" w:space="0" w:color="auto"/>
        <w:right w:val="none" w:sz="0" w:space="0" w:color="auto"/>
      </w:divBdr>
    </w:div>
    <w:div w:id="451247545">
      <w:bodyDiv w:val="1"/>
      <w:marLeft w:val="0"/>
      <w:marRight w:val="0"/>
      <w:marTop w:val="0"/>
      <w:marBottom w:val="0"/>
      <w:divBdr>
        <w:top w:val="none" w:sz="0" w:space="0" w:color="auto"/>
        <w:left w:val="none" w:sz="0" w:space="0" w:color="auto"/>
        <w:bottom w:val="none" w:sz="0" w:space="0" w:color="auto"/>
        <w:right w:val="none" w:sz="0" w:space="0" w:color="auto"/>
      </w:divBdr>
    </w:div>
    <w:div w:id="451293316">
      <w:bodyDiv w:val="1"/>
      <w:marLeft w:val="0"/>
      <w:marRight w:val="0"/>
      <w:marTop w:val="0"/>
      <w:marBottom w:val="0"/>
      <w:divBdr>
        <w:top w:val="none" w:sz="0" w:space="0" w:color="auto"/>
        <w:left w:val="none" w:sz="0" w:space="0" w:color="auto"/>
        <w:bottom w:val="none" w:sz="0" w:space="0" w:color="auto"/>
        <w:right w:val="none" w:sz="0" w:space="0" w:color="auto"/>
      </w:divBdr>
    </w:div>
    <w:div w:id="451361774">
      <w:bodyDiv w:val="1"/>
      <w:marLeft w:val="0"/>
      <w:marRight w:val="0"/>
      <w:marTop w:val="0"/>
      <w:marBottom w:val="0"/>
      <w:divBdr>
        <w:top w:val="none" w:sz="0" w:space="0" w:color="auto"/>
        <w:left w:val="none" w:sz="0" w:space="0" w:color="auto"/>
        <w:bottom w:val="none" w:sz="0" w:space="0" w:color="auto"/>
        <w:right w:val="none" w:sz="0" w:space="0" w:color="auto"/>
      </w:divBdr>
    </w:div>
    <w:div w:id="451480691">
      <w:bodyDiv w:val="1"/>
      <w:marLeft w:val="0"/>
      <w:marRight w:val="0"/>
      <w:marTop w:val="0"/>
      <w:marBottom w:val="0"/>
      <w:divBdr>
        <w:top w:val="none" w:sz="0" w:space="0" w:color="auto"/>
        <w:left w:val="none" w:sz="0" w:space="0" w:color="auto"/>
        <w:bottom w:val="none" w:sz="0" w:space="0" w:color="auto"/>
        <w:right w:val="none" w:sz="0" w:space="0" w:color="auto"/>
      </w:divBdr>
    </w:div>
    <w:div w:id="451556568">
      <w:bodyDiv w:val="1"/>
      <w:marLeft w:val="0"/>
      <w:marRight w:val="0"/>
      <w:marTop w:val="0"/>
      <w:marBottom w:val="0"/>
      <w:divBdr>
        <w:top w:val="none" w:sz="0" w:space="0" w:color="auto"/>
        <w:left w:val="none" w:sz="0" w:space="0" w:color="auto"/>
        <w:bottom w:val="none" w:sz="0" w:space="0" w:color="auto"/>
        <w:right w:val="none" w:sz="0" w:space="0" w:color="auto"/>
      </w:divBdr>
    </w:div>
    <w:div w:id="452015896">
      <w:bodyDiv w:val="1"/>
      <w:marLeft w:val="0"/>
      <w:marRight w:val="0"/>
      <w:marTop w:val="0"/>
      <w:marBottom w:val="0"/>
      <w:divBdr>
        <w:top w:val="none" w:sz="0" w:space="0" w:color="auto"/>
        <w:left w:val="none" w:sz="0" w:space="0" w:color="auto"/>
        <w:bottom w:val="none" w:sz="0" w:space="0" w:color="auto"/>
        <w:right w:val="none" w:sz="0" w:space="0" w:color="auto"/>
      </w:divBdr>
    </w:div>
    <w:div w:id="452091478">
      <w:bodyDiv w:val="1"/>
      <w:marLeft w:val="0"/>
      <w:marRight w:val="0"/>
      <w:marTop w:val="0"/>
      <w:marBottom w:val="0"/>
      <w:divBdr>
        <w:top w:val="none" w:sz="0" w:space="0" w:color="auto"/>
        <w:left w:val="none" w:sz="0" w:space="0" w:color="auto"/>
        <w:bottom w:val="none" w:sz="0" w:space="0" w:color="auto"/>
        <w:right w:val="none" w:sz="0" w:space="0" w:color="auto"/>
      </w:divBdr>
    </w:div>
    <w:div w:id="452215545">
      <w:bodyDiv w:val="1"/>
      <w:marLeft w:val="0"/>
      <w:marRight w:val="0"/>
      <w:marTop w:val="0"/>
      <w:marBottom w:val="0"/>
      <w:divBdr>
        <w:top w:val="none" w:sz="0" w:space="0" w:color="auto"/>
        <w:left w:val="none" w:sz="0" w:space="0" w:color="auto"/>
        <w:bottom w:val="none" w:sz="0" w:space="0" w:color="auto"/>
        <w:right w:val="none" w:sz="0" w:space="0" w:color="auto"/>
      </w:divBdr>
    </w:div>
    <w:div w:id="452288279">
      <w:bodyDiv w:val="1"/>
      <w:marLeft w:val="0"/>
      <w:marRight w:val="0"/>
      <w:marTop w:val="0"/>
      <w:marBottom w:val="0"/>
      <w:divBdr>
        <w:top w:val="none" w:sz="0" w:space="0" w:color="auto"/>
        <w:left w:val="none" w:sz="0" w:space="0" w:color="auto"/>
        <w:bottom w:val="none" w:sz="0" w:space="0" w:color="auto"/>
        <w:right w:val="none" w:sz="0" w:space="0" w:color="auto"/>
      </w:divBdr>
    </w:div>
    <w:div w:id="452335166">
      <w:bodyDiv w:val="1"/>
      <w:marLeft w:val="0"/>
      <w:marRight w:val="0"/>
      <w:marTop w:val="0"/>
      <w:marBottom w:val="0"/>
      <w:divBdr>
        <w:top w:val="none" w:sz="0" w:space="0" w:color="auto"/>
        <w:left w:val="none" w:sz="0" w:space="0" w:color="auto"/>
        <w:bottom w:val="none" w:sz="0" w:space="0" w:color="auto"/>
        <w:right w:val="none" w:sz="0" w:space="0" w:color="auto"/>
      </w:divBdr>
    </w:div>
    <w:div w:id="452360415">
      <w:bodyDiv w:val="1"/>
      <w:marLeft w:val="0"/>
      <w:marRight w:val="0"/>
      <w:marTop w:val="0"/>
      <w:marBottom w:val="0"/>
      <w:divBdr>
        <w:top w:val="none" w:sz="0" w:space="0" w:color="auto"/>
        <w:left w:val="none" w:sz="0" w:space="0" w:color="auto"/>
        <w:bottom w:val="none" w:sz="0" w:space="0" w:color="auto"/>
        <w:right w:val="none" w:sz="0" w:space="0" w:color="auto"/>
      </w:divBdr>
    </w:div>
    <w:div w:id="452402330">
      <w:bodyDiv w:val="1"/>
      <w:marLeft w:val="0"/>
      <w:marRight w:val="0"/>
      <w:marTop w:val="0"/>
      <w:marBottom w:val="0"/>
      <w:divBdr>
        <w:top w:val="none" w:sz="0" w:space="0" w:color="auto"/>
        <w:left w:val="none" w:sz="0" w:space="0" w:color="auto"/>
        <w:bottom w:val="none" w:sz="0" w:space="0" w:color="auto"/>
        <w:right w:val="none" w:sz="0" w:space="0" w:color="auto"/>
      </w:divBdr>
    </w:div>
    <w:div w:id="452404731">
      <w:bodyDiv w:val="1"/>
      <w:marLeft w:val="0"/>
      <w:marRight w:val="0"/>
      <w:marTop w:val="0"/>
      <w:marBottom w:val="0"/>
      <w:divBdr>
        <w:top w:val="none" w:sz="0" w:space="0" w:color="auto"/>
        <w:left w:val="none" w:sz="0" w:space="0" w:color="auto"/>
        <w:bottom w:val="none" w:sz="0" w:space="0" w:color="auto"/>
        <w:right w:val="none" w:sz="0" w:space="0" w:color="auto"/>
      </w:divBdr>
    </w:div>
    <w:div w:id="452594956">
      <w:bodyDiv w:val="1"/>
      <w:marLeft w:val="0"/>
      <w:marRight w:val="0"/>
      <w:marTop w:val="0"/>
      <w:marBottom w:val="0"/>
      <w:divBdr>
        <w:top w:val="none" w:sz="0" w:space="0" w:color="auto"/>
        <w:left w:val="none" w:sz="0" w:space="0" w:color="auto"/>
        <w:bottom w:val="none" w:sz="0" w:space="0" w:color="auto"/>
        <w:right w:val="none" w:sz="0" w:space="0" w:color="auto"/>
      </w:divBdr>
    </w:div>
    <w:div w:id="452670661">
      <w:bodyDiv w:val="1"/>
      <w:marLeft w:val="0"/>
      <w:marRight w:val="0"/>
      <w:marTop w:val="0"/>
      <w:marBottom w:val="0"/>
      <w:divBdr>
        <w:top w:val="none" w:sz="0" w:space="0" w:color="auto"/>
        <w:left w:val="none" w:sz="0" w:space="0" w:color="auto"/>
        <w:bottom w:val="none" w:sz="0" w:space="0" w:color="auto"/>
        <w:right w:val="none" w:sz="0" w:space="0" w:color="auto"/>
      </w:divBdr>
    </w:div>
    <w:div w:id="452751617">
      <w:bodyDiv w:val="1"/>
      <w:marLeft w:val="0"/>
      <w:marRight w:val="0"/>
      <w:marTop w:val="0"/>
      <w:marBottom w:val="0"/>
      <w:divBdr>
        <w:top w:val="none" w:sz="0" w:space="0" w:color="auto"/>
        <w:left w:val="none" w:sz="0" w:space="0" w:color="auto"/>
        <w:bottom w:val="none" w:sz="0" w:space="0" w:color="auto"/>
        <w:right w:val="none" w:sz="0" w:space="0" w:color="auto"/>
      </w:divBdr>
    </w:div>
    <w:div w:id="452754093">
      <w:bodyDiv w:val="1"/>
      <w:marLeft w:val="0"/>
      <w:marRight w:val="0"/>
      <w:marTop w:val="0"/>
      <w:marBottom w:val="0"/>
      <w:divBdr>
        <w:top w:val="none" w:sz="0" w:space="0" w:color="auto"/>
        <w:left w:val="none" w:sz="0" w:space="0" w:color="auto"/>
        <w:bottom w:val="none" w:sz="0" w:space="0" w:color="auto"/>
        <w:right w:val="none" w:sz="0" w:space="0" w:color="auto"/>
      </w:divBdr>
    </w:div>
    <w:div w:id="452790966">
      <w:bodyDiv w:val="1"/>
      <w:marLeft w:val="0"/>
      <w:marRight w:val="0"/>
      <w:marTop w:val="0"/>
      <w:marBottom w:val="0"/>
      <w:divBdr>
        <w:top w:val="none" w:sz="0" w:space="0" w:color="auto"/>
        <w:left w:val="none" w:sz="0" w:space="0" w:color="auto"/>
        <w:bottom w:val="none" w:sz="0" w:space="0" w:color="auto"/>
        <w:right w:val="none" w:sz="0" w:space="0" w:color="auto"/>
      </w:divBdr>
    </w:div>
    <w:div w:id="452867079">
      <w:bodyDiv w:val="1"/>
      <w:marLeft w:val="0"/>
      <w:marRight w:val="0"/>
      <w:marTop w:val="0"/>
      <w:marBottom w:val="0"/>
      <w:divBdr>
        <w:top w:val="none" w:sz="0" w:space="0" w:color="auto"/>
        <w:left w:val="none" w:sz="0" w:space="0" w:color="auto"/>
        <w:bottom w:val="none" w:sz="0" w:space="0" w:color="auto"/>
        <w:right w:val="none" w:sz="0" w:space="0" w:color="auto"/>
      </w:divBdr>
    </w:div>
    <w:div w:id="452945643">
      <w:bodyDiv w:val="1"/>
      <w:marLeft w:val="0"/>
      <w:marRight w:val="0"/>
      <w:marTop w:val="0"/>
      <w:marBottom w:val="0"/>
      <w:divBdr>
        <w:top w:val="none" w:sz="0" w:space="0" w:color="auto"/>
        <w:left w:val="none" w:sz="0" w:space="0" w:color="auto"/>
        <w:bottom w:val="none" w:sz="0" w:space="0" w:color="auto"/>
        <w:right w:val="none" w:sz="0" w:space="0" w:color="auto"/>
      </w:divBdr>
    </w:div>
    <w:div w:id="452990425">
      <w:bodyDiv w:val="1"/>
      <w:marLeft w:val="0"/>
      <w:marRight w:val="0"/>
      <w:marTop w:val="0"/>
      <w:marBottom w:val="0"/>
      <w:divBdr>
        <w:top w:val="none" w:sz="0" w:space="0" w:color="auto"/>
        <w:left w:val="none" w:sz="0" w:space="0" w:color="auto"/>
        <w:bottom w:val="none" w:sz="0" w:space="0" w:color="auto"/>
        <w:right w:val="none" w:sz="0" w:space="0" w:color="auto"/>
      </w:divBdr>
    </w:div>
    <w:div w:id="453210239">
      <w:bodyDiv w:val="1"/>
      <w:marLeft w:val="0"/>
      <w:marRight w:val="0"/>
      <w:marTop w:val="0"/>
      <w:marBottom w:val="0"/>
      <w:divBdr>
        <w:top w:val="none" w:sz="0" w:space="0" w:color="auto"/>
        <w:left w:val="none" w:sz="0" w:space="0" w:color="auto"/>
        <w:bottom w:val="none" w:sz="0" w:space="0" w:color="auto"/>
        <w:right w:val="none" w:sz="0" w:space="0" w:color="auto"/>
      </w:divBdr>
    </w:div>
    <w:div w:id="453250860">
      <w:bodyDiv w:val="1"/>
      <w:marLeft w:val="0"/>
      <w:marRight w:val="0"/>
      <w:marTop w:val="0"/>
      <w:marBottom w:val="0"/>
      <w:divBdr>
        <w:top w:val="none" w:sz="0" w:space="0" w:color="auto"/>
        <w:left w:val="none" w:sz="0" w:space="0" w:color="auto"/>
        <w:bottom w:val="none" w:sz="0" w:space="0" w:color="auto"/>
        <w:right w:val="none" w:sz="0" w:space="0" w:color="auto"/>
      </w:divBdr>
    </w:div>
    <w:div w:id="453256764">
      <w:bodyDiv w:val="1"/>
      <w:marLeft w:val="0"/>
      <w:marRight w:val="0"/>
      <w:marTop w:val="0"/>
      <w:marBottom w:val="0"/>
      <w:divBdr>
        <w:top w:val="none" w:sz="0" w:space="0" w:color="auto"/>
        <w:left w:val="none" w:sz="0" w:space="0" w:color="auto"/>
        <w:bottom w:val="none" w:sz="0" w:space="0" w:color="auto"/>
        <w:right w:val="none" w:sz="0" w:space="0" w:color="auto"/>
      </w:divBdr>
    </w:div>
    <w:div w:id="453520963">
      <w:bodyDiv w:val="1"/>
      <w:marLeft w:val="0"/>
      <w:marRight w:val="0"/>
      <w:marTop w:val="0"/>
      <w:marBottom w:val="0"/>
      <w:divBdr>
        <w:top w:val="none" w:sz="0" w:space="0" w:color="auto"/>
        <w:left w:val="none" w:sz="0" w:space="0" w:color="auto"/>
        <w:bottom w:val="none" w:sz="0" w:space="0" w:color="auto"/>
        <w:right w:val="none" w:sz="0" w:space="0" w:color="auto"/>
      </w:divBdr>
    </w:div>
    <w:div w:id="453527693">
      <w:bodyDiv w:val="1"/>
      <w:marLeft w:val="0"/>
      <w:marRight w:val="0"/>
      <w:marTop w:val="0"/>
      <w:marBottom w:val="0"/>
      <w:divBdr>
        <w:top w:val="none" w:sz="0" w:space="0" w:color="auto"/>
        <w:left w:val="none" w:sz="0" w:space="0" w:color="auto"/>
        <w:bottom w:val="none" w:sz="0" w:space="0" w:color="auto"/>
        <w:right w:val="none" w:sz="0" w:space="0" w:color="auto"/>
      </w:divBdr>
    </w:div>
    <w:div w:id="453641828">
      <w:bodyDiv w:val="1"/>
      <w:marLeft w:val="0"/>
      <w:marRight w:val="0"/>
      <w:marTop w:val="0"/>
      <w:marBottom w:val="0"/>
      <w:divBdr>
        <w:top w:val="none" w:sz="0" w:space="0" w:color="auto"/>
        <w:left w:val="none" w:sz="0" w:space="0" w:color="auto"/>
        <w:bottom w:val="none" w:sz="0" w:space="0" w:color="auto"/>
        <w:right w:val="none" w:sz="0" w:space="0" w:color="auto"/>
      </w:divBdr>
    </w:div>
    <w:div w:id="453795067">
      <w:bodyDiv w:val="1"/>
      <w:marLeft w:val="0"/>
      <w:marRight w:val="0"/>
      <w:marTop w:val="0"/>
      <w:marBottom w:val="0"/>
      <w:divBdr>
        <w:top w:val="none" w:sz="0" w:space="0" w:color="auto"/>
        <w:left w:val="none" w:sz="0" w:space="0" w:color="auto"/>
        <w:bottom w:val="none" w:sz="0" w:space="0" w:color="auto"/>
        <w:right w:val="none" w:sz="0" w:space="0" w:color="auto"/>
      </w:divBdr>
    </w:div>
    <w:div w:id="453909460">
      <w:bodyDiv w:val="1"/>
      <w:marLeft w:val="0"/>
      <w:marRight w:val="0"/>
      <w:marTop w:val="0"/>
      <w:marBottom w:val="0"/>
      <w:divBdr>
        <w:top w:val="none" w:sz="0" w:space="0" w:color="auto"/>
        <w:left w:val="none" w:sz="0" w:space="0" w:color="auto"/>
        <w:bottom w:val="none" w:sz="0" w:space="0" w:color="auto"/>
        <w:right w:val="none" w:sz="0" w:space="0" w:color="auto"/>
      </w:divBdr>
    </w:div>
    <w:div w:id="453989410">
      <w:bodyDiv w:val="1"/>
      <w:marLeft w:val="0"/>
      <w:marRight w:val="0"/>
      <w:marTop w:val="0"/>
      <w:marBottom w:val="0"/>
      <w:divBdr>
        <w:top w:val="none" w:sz="0" w:space="0" w:color="auto"/>
        <w:left w:val="none" w:sz="0" w:space="0" w:color="auto"/>
        <w:bottom w:val="none" w:sz="0" w:space="0" w:color="auto"/>
        <w:right w:val="none" w:sz="0" w:space="0" w:color="auto"/>
      </w:divBdr>
    </w:div>
    <w:div w:id="454056782">
      <w:bodyDiv w:val="1"/>
      <w:marLeft w:val="0"/>
      <w:marRight w:val="0"/>
      <w:marTop w:val="0"/>
      <w:marBottom w:val="0"/>
      <w:divBdr>
        <w:top w:val="none" w:sz="0" w:space="0" w:color="auto"/>
        <w:left w:val="none" w:sz="0" w:space="0" w:color="auto"/>
        <w:bottom w:val="none" w:sz="0" w:space="0" w:color="auto"/>
        <w:right w:val="none" w:sz="0" w:space="0" w:color="auto"/>
      </w:divBdr>
    </w:div>
    <w:div w:id="454060944">
      <w:bodyDiv w:val="1"/>
      <w:marLeft w:val="0"/>
      <w:marRight w:val="0"/>
      <w:marTop w:val="0"/>
      <w:marBottom w:val="0"/>
      <w:divBdr>
        <w:top w:val="none" w:sz="0" w:space="0" w:color="auto"/>
        <w:left w:val="none" w:sz="0" w:space="0" w:color="auto"/>
        <w:bottom w:val="none" w:sz="0" w:space="0" w:color="auto"/>
        <w:right w:val="none" w:sz="0" w:space="0" w:color="auto"/>
      </w:divBdr>
    </w:div>
    <w:div w:id="454102505">
      <w:bodyDiv w:val="1"/>
      <w:marLeft w:val="0"/>
      <w:marRight w:val="0"/>
      <w:marTop w:val="0"/>
      <w:marBottom w:val="0"/>
      <w:divBdr>
        <w:top w:val="none" w:sz="0" w:space="0" w:color="auto"/>
        <w:left w:val="none" w:sz="0" w:space="0" w:color="auto"/>
        <w:bottom w:val="none" w:sz="0" w:space="0" w:color="auto"/>
        <w:right w:val="none" w:sz="0" w:space="0" w:color="auto"/>
      </w:divBdr>
    </w:div>
    <w:div w:id="454182008">
      <w:bodyDiv w:val="1"/>
      <w:marLeft w:val="0"/>
      <w:marRight w:val="0"/>
      <w:marTop w:val="0"/>
      <w:marBottom w:val="0"/>
      <w:divBdr>
        <w:top w:val="none" w:sz="0" w:space="0" w:color="auto"/>
        <w:left w:val="none" w:sz="0" w:space="0" w:color="auto"/>
        <w:bottom w:val="none" w:sz="0" w:space="0" w:color="auto"/>
        <w:right w:val="none" w:sz="0" w:space="0" w:color="auto"/>
      </w:divBdr>
    </w:div>
    <w:div w:id="454367272">
      <w:bodyDiv w:val="1"/>
      <w:marLeft w:val="0"/>
      <w:marRight w:val="0"/>
      <w:marTop w:val="0"/>
      <w:marBottom w:val="0"/>
      <w:divBdr>
        <w:top w:val="none" w:sz="0" w:space="0" w:color="auto"/>
        <w:left w:val="none" w:sz="0" w:space="0" w:color="auto"/>
        <w:bottom w:val="none" w:sz="0" w:space="0" w:color="auto"/>
        <w:right w:val="none" w:sz="0" w:space="0" w:color="auto"/>
      </w:divBdr>
    </w:div>
    <w:div w:id="454444828">
      <w:bodyDiv w:val="1"/>
      <w:marLeft w:val="0"/>
      <w:marRight w:val="0"/>
      <w:marTop w:val="0"/>
      <w:marBottom w:val="0"/>
      <w:divBdr>
        <w:top w:val="none" w:sz="0" w:space="0" w:color="auto"/>
        <w:left w:val="none" w:sz="0" w:space="0" w:color="auto"/>
        <w:bottom w:val="none" w:sz="0" w:space="0" w:color="auto"/>
        <w:right w:val="none" w:sz="0" w:space="0" w:color="auto"/>
      </w:divBdr>
    </w:div>
    <w:div w:id="454522162">
      <w:bodyDiv w:val="1"/>
      <w:marLeft w:val="0"/>
      <w:marRight w:val="0"/>
      <w:marTop w:val="0"/>
      <w:marBottom w:val="0"/>
      <w:divBdr>
        <w:top w:val="none" w:sz="0" w:space="0" w:color="auto"/>
        <w:left w:val="none" w:sz="0" w:space="0" w:color="auto"/>
        <w:bottom w:val="none" w:sz="0" w:space="0" w:color="auto"/>
        <w:right w:val="none" w:sz="0" w:space="0" w:color="auto"/>
      </w:divBdr>
    </w:div>
    <w:div w:id="454569767">
      <w:bodyDiv w:val="1"/>
      <w:marLeft w:val="0"/>
      <w:marRight w:val="0"/>
      <w:marTop w:val="0"/>
      <w:marBottom w:val="0"/>
      <w:divBdr>
        <w:top w:val="none" w:sz="0" w:space="0" w:color="auto"/>
        <w:left w:val="none" w:sz="0" w:space="0" w:color="auto"/>
        <w:bottom w:val="none" w:sz="0" w:space="0" w:color="auto"/>
        <w:right w:val="none" w:sz="0" w:space="0" w:color="auto"/>
      </w:divBdr>
    </w:div>
    <w:div w:id="454643922">
      <w:bodyDiv w:val="1"/>
      <w:marLeft w:val="0"/>
      <w:marRight w:val="0"/>
      <w:marTop w:val="0"/>
      <w:marBottom w:val="0"/>
      <w:divBdr>
        <w:top w:val="none" w:sz="0" w:space="0" w:color="auto"/>
        <w:left w:val="none" w:sz="0" w:space="0" w:color="auto"/>
        <w:bottom w:val="none" w:sz="0" w:space="0" w:color="auto"/>
        <w:right w:val="none" w:sz="0" w:space="0" w:color="auto"/>
      </w:divBdr>
    </w:div>
    <w:div w:id="454755405">
      <w:bodyDiv w:val="1"/>
      <w:marLeft w:val="0"/>
      <w:marRight w:val="0"/>
      <w:marTop w:val="0"/>
      <w:marBottom w:val="0"/>
      <w:divBdr>
        <w:top w:val="none" w:sz="0" w:space="0" w:color="auto"/>
        <w:left w:val="none" w:sz="0" w:space="0" w:color="auto"/>
        <w:bottom w:val="none" w:sz="0" w:space="0" w:color="auto"/>
        <w:right w:val="none" w:sz="0" w:space="0" w:color="auto"/>
      </w:divBdr>
    </w:div>
    <w:div w:id="454837523">
      <w:bodyDiv w:val="1"/>
      <w:marLeft w:val="0"/>
      <w:marRight w:val="0"/>
      <w:marTop w:val="0"/>
      <w:marBottom w:val="0"/>
      <w:divBdr>
        <w:top w:val="none" w:sz="0" w:space="0" w:color="auto"/>
        <w:left w:val="none" w:sz="0" w:space="0" w:color="auto"/>
        <w:bottom w:val="none" w:sz="0" w:space="0" w:color="auto"/>
        <w:right w:val="none" w:sz="0" w:space="0" w:color="auto"/>
      </w:divBdr>
    </w:div>
    <w:div w:id="454956323">
      <w:bodyDiv w:val="1"/>
      <w:marLeft w:val="0"/>
      <w:marRight w:val="0"/>
      <w:marTop w:val="0"/>
      <w:marBottom w:val="0"/>
      <w:divBdr>
        <w:top w:val="none" w:sz="0" w:space="0" w:color="auto"/>
        <w:left w:val="none" w:sz="0" w:space="0" w:color="auto"/>
        <w:bottom w:val="none" w:sz="0" w:space="0" w:color="auto"/>
        <w:right w:val="none" w:sz="0" w:space="0" w:color="auto"/>
      </w:divBdr>
    </w:div>
    <w:div w:id="455223760">
      <w:bodyDiv w:val="1"/>
      <w:marLeft w:val="0"/>
      <w:marRight w:val="0"/>
      <w:marTop w:val="0"/>
      <w:marBottom w:val="0"/>
      <w:divBdr>
        <w:top w:val="none" w:sz="0" w:space="0" w:color="auto"/>
        <w:left w:val="none" w:sz="0" w:space="0" w:color="auto"/>
        <w:bottom w:val="none" w:sz="0" w:space="0" w:color="auto"/>
        <w:right w:val="none" w:sz="0" w:space="0" w:color="auto"/>
      </w:divBdr>
    </w:div>
    <w:div w:id="455291881">
      <w:bodyDiv w:val="1"/>
      <w:marLeft w:val="0"/>
      <w:marRight w:val="0"/>
      <w:marTop w:val="0"/>
      <w:marBottom w:val="0"/>
      <w:divBdr>
        <w:top w:val="none" w:sz="0" w:space="0" w:color="auto"/>
        <w:left w:val="none" w:sz="0" w:space="0" w:color="auto"/>
        <w:bottom w:val="none" w:sz="0" w:space="0" w:color="auto"/>
        <w:right w:val="none" w:sz="0" w:space="0" w:color="auto"/>
      </w:divBdr>
    </w:div>
    <w:div w:id="455299853">
      <w:bodyDiv w:val="1"/>
      <w:marLeft w:val="0"/>
      <w:marRight w:val="0"/>
      <w:marTop w:val="0"/>
      <w:marBottom w:val="0"/>
      <w:divBdr>
        <w:top w:val="none" w:sz="0" w:space="0" w:color="auto"/>
        <w:left w:val="none" w:sz="0" w:space="0" w:color="auto"/>
        <w:bottom w:val="none" w:sz="0" w:space="0" w:color="auto"/>
        <w:right w:val="none" w:sz="0" w:space="0" w:color="auto"/>
      </w:divBdr>
    </w:div>
    <w:div w:id="455410414">
      <w:bodyDiv w:val="1"/>
      <w:marLeft w:val="0"/>
      <w:marRight w:val="0"/>
      <w:marTop w:val="0"/>
      <w:marBottom w:val="0"/>
      <w:divBdr>
        <w:top w:val="none" w:sz="0" w:space="0" w:color="auto"/>
        <w:left w:val="none" w:sz="0" w:space="0" w:color="auto"/>
        <w:bottom w:val="none" w:sz="0" w:space="0" w:color="auto"/>
        <w:right w:val="none" w:sz="0" w:space="0" w:color="auto"/>
      </w:divBdr>
    </w:div>
    <w:div w:id="455410504">
      <w:bodyDiv w:val="1"/>
      <w:marLeft w:val="0"/>
      <w:marRight w:val="0"/>
      <w:marTop w:val="0"/>
      <w:marBottom w:val="0"/>
      <w:divBdr>
        <w:top w:val="none" w:sz="0" w:space="0" w:color="auto"/>
        <w:left w:val="none" w:sz="0" w:space="0" w:color="auto"/>
        <w:bottom w:val="none" w:sz="0" w:space="0" w:color="auto"/>
        <w:right w:val="none" w:sz="0" w:space="0" w:color="auto"/>
      </w:divBdr>
    </w:div>
    <w:div w:id="455416524">
      <w:bodyDiv w:val="1"/>
      <w:marLeft w:val="0"/>
      <w:marRight w:val="0"/>
      <w:marTop w:val="0"/>
      <w:marBottom w:val="0"/>
      <w:divBdr>
        <w:top w:val="none" w:sz="0" w:space="0" w:color="auto"/>
        <w:left w:val="none" w:sz="0" w:space="0" w:color="auto"/>
        <w:bottom w:val="none" w:sz="0" w:space="0" w:color="auto"/>
        <w:right w:val="none" w:sz="0" w:space="0" w:color="auto"/>
      </w:divBdr>
    </w:div>
    <w:div w:id="455442280">
      <w:bodyDiv w:val="1"/>
      <w:marLeft w:val="0"/>
      <w:marRight w:val="0"/>
      <w:marTop w:val="0"/>
      <w:marBottom w:val="0"/>
      <w:divBdr>
        <w:top w:val="none" w:sz="0" w:space="0" w:color="auto"/>
        <w:left w:val="none" w:sz="0" w:space="0" w:color="auto"/>
        <w:bottom w:val="none" w:sz="0" w:space="0" w:color="auto"/>
        <w:right w:val="none" w:sz="0" w:space="0" w:color="auto"/>
      </w:divBdr>
    </w:div>
    <w:div w:id="455485204">
      <w:bodyDiv w:val="1"/>
      <w:marLeft w:val="0"/>
      <w:marRight w:val="0"/>
      <w:marTop w:val="0"/>
      <w:marBottom w:val="0"/>
      <w:divBdr>
        <w:top w:val="none" w:sz="0" w:space="0" w:color="auto"/>
        <w:left w:val="none" w:sz="0" w:space="0" w:color="auto"/>
        <w:bottom w:val="none" w:sz="0" w:space="0" w:color="auto"/>
        <w:right w:val="none" w:sz="0" w:space="0" w:color="auto"/>
      </w:divBdr>
    </w:div>
    <w:div w:id="455562179">
      <w:bodyDiv w:val="1"/>
      <w:marLeft w:val="0"/>
      <w:marRight w:val="0"/>
      <w:marTop w:val="0"/>
      <w:marBottom w:val="0"/>
      <w:divBdr>
        <w:top w:val="none" w:sz="0" w:space="0" w:color="auto"/>
        <w:left w:val="none" w:sz="0" w:space="0" w:color="auto"/>
        <w:bottom w:val="none" w:sz="0" w:space="0" w:color="auto"/>
        <w:right w:val="none" w:sz="0" w:space="0" w:color="auto"/>
      </w:divBdr>
    </w:div>
    <w:div w:id="455832925">
      <w:bodyDiv w:val="1"/>
      <w:marLeft w:val="0"/>
      <w:marRight w:val="0"/>
      <w:marTop w:val="0"/>
      <w:marBottom w:val="0"/>
      <w:divBdr>
        <w:top w:val="none" w:sz="0" w:space="0" w:color="auto"/>
        <w:left w:val="none" w:sz="0" w:space="0" w:color="auto"/>
        <w:bottom w:val="none" w:sz="0" w:space="0" w:color="auto"/>
        <w:right w:val="none" w:sz="0" w:space="0" w:color="auto"/>
      </w:divBdr>
    </w:div>
    <w:div w:id="455872980">
      <w:bodyDiv w:val="1"/>
      <w:marLeft w:val="0"/>
      <w:marRight w:val="0"/>
      <w:marTop w:val="0"/>
      <w:marBottom w:val="0"/>
      <w:divBdr>
        <w:top w:val="none" w:sz="0" w:space="0" w:color="auto"/>
        <w:left w:val="none" w:sz="0" w:space="0" w:color="auto"/>
        <w:bottom w:val="none" w:sz="0" w:space="0" w:color="auto"/>
        <w:right w:val="none" w:sz="0" w:space="0" w:color="auto"/>
      </w:divBdr>
    </w:div>
    <w:div w:id="455880614">
      <w:bodyDiv w:val="1"/>
      <w:marLeft w:val="0"/>
      <w:marRight w:val="0"/>
      <w:marTop w:val="0"/>
      <w:marBottom w:val="0"/>
      <w:divBdr>
        <w:top w:val="none" w:sz="0" w:space="0" w:color="auto"/>
        <w:left w:val="none" w:sz="0" w:space="0" w:color="auto"/>
        <w:bottom w:val="none" w:sz="0" w:space="0" w:color="auto"/>
        <w:right w:val="none" w:sz="0" w:space="0" w:color="auto"/>
      </w:divBdr>
    </w:div>
    <w:div w:id="455949062">
      <w:bodyDiv w:val="1"/>
      <w:marLeft w:val="0"/>
      <w:marRight w:val="0"/>
      <w:marTop w:val="0"/>
      <w:marBottom w:val="0"/>
      <w:divBdr>
        <w:top w:val="none" w:sz="0" w:space="0" w:color="auto"/>
        <w:left w:val="none" w:sz="0" w:space="0" w:color="auto"/>
        <w:bottom w:val="none" w:sz="0" w:space="0" w:color="auto"/>
        <w:right w:val="none" w:sz="0" w:space="0" w:color="auto"/>
      </w:divBdr>
    </w:div>
    <w:div w:id="455951125">
      <w:bodyDiv w:val="1"/>
      <w:marLeft w:val="0"/>
      <w:marRight w:val="0"/>
      <w:marTop w:val="0"/>
      <w:marBottom w:val="0"/>
      <w:divBdr>
        <w:top w:val="none" w:sz="0" w:space="0" w:color="auto"/>
        <w:left w:val="none" w:sz="0" w:space="0" w:color="auto"/>
        <w:bottom w:val="none" w:sz="0" w:space="0" w:color="auto"/>
        <w:right w:val="none" w:sz="0" w:space="0" w:color="auto"/>
      </w:divBdr>
    </w:div>
    <w:div w:id="455952871">
      <w:bodyDiv w:val="1"/>
      <w:marLeft w:val="0"/>
      <w:marRight w:val="0"/>
      <w:marTop w:val="0"/>
      <w:marBottom w:val="0"/>
      <w:divBdr>
        <w:top w:val="none" w:sz="0" w:space="0" w:color="auto"/>
        <w:left w:val="none" w:sz="0" w:space="0" w:color="auto"/>
        <w:bottom w:val="none" w:sz="0" w:space="0" w:color="auto"/>
        <w:right w:val="none" w:sz="0" w:space="0" w:color="auto"/>
      </w:divBdr>
    </w:div>
    <w:div w:id="455955365">
      <w:bodyDiv w:val="1"/>
      <w:marLeft w:val="0"/>
      <w:marRight w:val="0"/>
      <w:marTop w:val="0"/>
      <w:marBottom w:val="0"/>
      <w:divBdr>
        <w:top w:val="none" w:sz="0" w:space="0" w:color="auto"/>
        <w:left w:val="none" w:sz="0" w:space="0" w:color="auto"/>
        <w:bottom w:val="none" w:sz="0" w:space="0" w:color="auto"/>
        <w:right w:val="none" w:sz="0" w:space="0" w:color="auto"/>
      </w:divBdr>
    </w:div>
    <w:div w:id="456068438">
      <w:bodyDiv w:val="1"/>
      <w:marLeft w:val="0"/>
      <w:marRight w:val="0"/>
      <w:marTop w:val="0"/>
      <w:marBottom w:val="0"/>
      <w:divBdr>
        <w:top w:val="none" w:sz="0" w:space="0" w:color="auto"/>
        <w:left w:val="none" w:sz="0" w:space="0" w:color="auto"/>
        <w:bottom w:val="none" w:sz="0" w:space="0" w:color="auto"/>
        <w:right w:val="none" w:sz="0" w:space="0" w:color="auto"/>
      </w:divBdr>
    </w:div>
    <w:div w:id="456148555">
      <w:bodyDiv w:val="1"/>
      <w:marLeft w:val="0"/>
      <w:marRight w:val="0"/>
      <w:marTop w:val="0"/>
      <w:marBottom w:val="0"/>
      <w:divBdr>
        <w:top w:val="none" w:sz="0" w:space="0" w:color="auto"/>
        <w:left w:val="none" w:sz="0" w:space="0" w:color="auto"/>
        <w:bottom w:val="none" w:sz="0" w:space="0" w:color="auto"/>
        <w:right w:val="none" w:sz="0" w:space="0" w:color="auto"/>
      </w:divBdr>
    </w:div>
    <w:div w:id="456219607">
      <w:bodyDiv w:val="1"/>
      <w:marLeft w:val="0"/>
      <w:marRight w:val="0"/>
      <w:marTop w:val="0"/>
      <w:marBottom w:val="0"/>
      <w:divBdr>
        <w:top w:val="none" w:sz="0" w:space="0" w:color="auto"/>
        <w:left w:val="none" w:sz="0" w:space="0" w:color="auto"/>
        <w:bottom w:val="none" w:sz="0" w:space="0" w:color="auto"/>
        <w:right w:val="none" w:sz="0" w:space="0" w:color="auto"/>
      </w:divBdr>
    </w:div>
    <w:div w:id="456265494">
      <w:bodyDiv w:val="1"/>
      <w:marLeft w:val="0"/>
      <w:marRight w:val="0"/>
      <w:marTop w:val="0"/>
      <w:marBottom w:val="0"/>
      <w:divBdr>
        <w:top w:val="none" w:sz="0" w:space="0" w:color="auto"/>
        <w:left w:val="none" w:sz="0" w:space="0" w:color="auto"/>
        <w:bottom w:val="none" w:sz="0" w:space="0" w:color="auto"/>
        <w:right w:val="none" w:sz="0" w:space="0" w:color="auto"/>
      </w:divBdr>
    </w:div>
    <w:div w:id="456266581">
      <w:bodyDiv w:val="1"/>
      <w:marLeft w:val="0"/>
      <w:marRight w:val="0"/>
      <w:marTop w:val="0"/>
      <w:marBottom w:val="0"/>
      <w:divBdr>
        <w:top w:val="none" w:sz="0" w:space="0" w:color="auto"/>
        <w:left w:val="none" w:sz="0" w:space="0" w:color="auto"/>
        <w:bottom w:val="none" w:sz="0" w:space="0" w:color="auto"/>
        <w:right w:val="none" w:sz="0" w:space="0" w:color="auto"/>
      </w:divBdr>
    </w:div>
    <w:div w:id="456334044">
      <w:bodyDiv w:val="1"/>
      <w:marLeft w:val="0"/>
      <w:marRight w:val="0"/>
      <w:marTop w:val="0"/>
      <w:marBottom w:val="0"/>
      <w:divBdr>
        <w:top w:val="none" w:sz="0" w:space="0" w:color="auto"/>
        <w:left w:val="none" w:sz="0" w:space="0" w:color="auto"/>
        <w:bottom w:val="none" w:sz="0" w:space="0" w:color="auto"/>
        <w:right w:val="none" w:sz="0" w:space="0" w:color="auto"/>
      </w:divBdr>
    </w:div>
    <w:div w:id="456417230">
      <w:bodyDiv w:val="1"/>
      <w:marLeft w:val="0"/>
      <w:marRight w:val="0"/>
      <w:marTop w:val="0"/>
      <w:marBottom w:val="0"/>
      <w:divBdr>
        <w:top w:val="none" w:sz="0" w:space="0" w:color="auto"/>
        <w:left w:val="none" w:sz="0" w:space="0" w:color="auto"/>
        <w:bottom w:val="none" w:sz="0" w:space="0" w:color="auto"/>
        <w:right w:val="none" w:sz="0" w:space="0" w:color="auto"/>
      </w:divBdr>
    </w:div>
    <w:div w:id="456487397">
      <w:bodyDiv w:val="1"/>
      <w:marLeft w:val="0"/>
      <w:marRight w:val="0"/>
      <w:marTop w:val="0"/>
      <w:marBottom w:val="0"/>
      <w:divBdr>
        <w:top w:val="none" w:sz="0" w:space="0" w:color="auto"/>
        <w:left w:val="none" w:sz="0" w:space="0" w:color="auto"/>
        <w:bottom w:val="none" w:sz="0" w:space="0" w:color="auto"/>
        <w:right w:val="none" w:sz="0" w:space="0" w:color="auto"/>
      </w:divBdr>
    </w:div>
    <w:div w:id="456531596">
      <w:bodyDiv w:val="1"/>
      <w:marLeft w:val="0"/>
      <w:marRight w:val="0"/>
      <w:marTop w:val="0"/>
      <w:marBottom w:val="0"/>
      <w:divBdr>
        <w:top w:val="none" w:sz="0" w:space="0" w:color="auto"/>
        <w:left w:val="none" w:sz="0" w:space="0" w:color="auto"/>
        <w:bottom w:val="none" w:sz="0" w:space="0" w:color="auto"/>
        <w:right w:val="none" w:sz="0" w:space="0" w:color="auto"/>
      </w:divBdr>
    </w:div>
    <w:div w:id="456802389">
      <w:bodyDiv w:val="1"/>
      <w:marLeft w:val="0"/>
      <w:marRight w:val="0"/>
      <w:marTop w:val="0"/>
      <w:marBottom w:val="0"/>
      <w:divBdr>
        <w:top w:val="none" w:sz="0" w:space="0" w:color="auto"/>
        <w:left w:val="none" w:sz="0" w:space="0" w:color="auto"/>
        <w:bottom w:val="none" w:sz="0" w:space="0" w:color="auto"/>
        <w:right w:val="none" w:sz="0" w:space="0" w:color="auto"/>
      </w:divBdr>
    </w:div>
    <w:div w:id="456920203">
      <w:bodyDiv w:val="1"/>
      <w:marLeft w:val="0"/>
      <w:marRight w:val="0"/>
      <w:marTop w:val="0"/>
      <w:marBottom w:val="0"/>
      <w:divBdr>
        <w:top w:val="none" w:sz="0" w:space="0" w:color="auto"/>
        <w:left w:val="none" w:sz="0" w:space="0" w:color="auto"/>
        <w:bottom w:val="none" w:sz="0" w:space="0" w:color="auto"/>
        <w:right w:val="none" w:sz="0" w:space="0" w:color="auto"/>
      </w:divBdr>
    </w:div>
    <w:div w:id="456945686">
      <w:bodyDiv w:val="1"/>
      <w:marLeft w:val="0"/>
      <w:marRight w:val="0"/>
      <w:marTop w:val="0"/>
      <w:marBottom w:val="0"/>
      <w:divBdr>
        <w:top w:val="none" w:sz="0" w:space="0" w:color="auto"/>
        <w:left w:val="none" w:sz="0" w:space="0" w:color="auto"/>
        <w:bottom w:val="none" w:sz="0" w:space="0" w:color="auto"/>
        <w:right w:val="none" w:sz="0" w:space="0" w:color="auto"/>
      </w:divBdr>
    </w:div>
    <w:div w:id="456992947">
      <w:bodyDiv w:val="1"/>
      <w:marLeft w:val="0"/>
      <w:marRight w:val="0"/>
      <w:marTop w:val="0"/>
      <w:marBottom w:val="0"/>
      <w:divBdr>
        <w:top w:val="none" w:sz="0" w:space="0" w:color="auto"/>
        <w:left w:val="none" w:sz="0" w:space="0" w:color="auto"/>
        <w:bottom w:val="none" w:sz="0" w:space="0" w:color="auto"/>
        <w:right w:val="none" w:sz="0" w:space="0" w:color="auto"/>
      </w:divBdr>
    </w:div>
    <w:div w:id="457185427">
      <w:bodyDiv w:val="1"/>
      <w:marLeft w:val="0"/>
      <w:marRight w:val="0"/>
      <w:marTop w:val="0"/>
      <w:marBottom w:val="0"/>
      <w:divBdr>
        <w:top w:val="none" w:sz="0" w:space="0" w:color="auto"/>
        <w:left w:val="none" w:sz="0" w:space="0" w:color="auto"/>
        <w:bottom w:val="none" w:sz="0" w:space="0" w:color="auto"/>
        <w:right w:val="none" w:sz="0" w:space="0" w:color="auto"/>
      </w:divBdr>
    </w:div>
    <w:div w:id="457333009">
      <w:bodyDiv w:val="1"/>
      <w:marLeft w:val="0"/>
      <w:marRight w:val="0"/>
      <w:marTop w:val="0"/>
      <w:marBottom w:val="0"/>
      <w:divBdr>
        <w:top w:val="none" w:sz="0" w:space="0" w:color="auto"/>
        <w:left w:val="none" w:sz="0" w:space="0" w:color="auto"/>
        <w:bottom w:val="none" w:sz="0" w:space="0" w:color="auto"/>
        <w:right w:val="none" w:sz="0" w:space="0" w:color="auto"/>
      </w:divBdr>
    </w:div>
    <w:div w:id="457453758">
      <w:bodyDiv w:val="1"/>
      <w:marLeft w:val="0"/>
      <w:marRight w:val="0"/>
      <w:marTop w:val="0"/>
      <w:marBottom w:val="0"/>
      <w:divBdr>
        <w:top w:val="none" w:sz="0" w:space="0" w:color="auto"/>
        <w:left w:val="none" w:sz="0" w:space="0" w:color="auto"/>
        <w:bottom w:val="none" w:sz="0" w:space="0" w:color="auto"/>
        <w:right w:val="none" w:sz="0" w:space="0" w:color="auto"/>
      </w:divBdr>
    </w:div>
    <w:div w:id="457572733">
      <w:bodyDiv w:val="1"/>
      <w:marLeft w:val="0"/>
      <w:marRight w:val="0"/>
      <w:marTop w:val="0"/>
      <w:marBottom w:val="0"/>
      <w:divBdr>
        <w:top w:val="none" w:sz="0" w:space="0" w:color="auto"/>
        <w:left w:val="none" w:sz="0" w:space="0" w:color="auto"/>
        <w:bottom w:val="none" w:sz="0" w:space="0" w:color="auto"/>
        <w:right w:val="none" w:sz="0" w:space="0" w:color="auto"/>
      </w:divBdr>
    </w:div>
    <w:div w:id="457602115">
      <w:bodyDiv w:val="1"/>
      <w:marLeft w:val="0"/>
      <w:marRight w:val="0"/>
      <w:marTop w:val="0"/>
      <w:marBottom w:val="0"/>
      <w:divBdr>
        <w:top w:val="none" w:sz="0" w:space="0" w:color="auto"/>
        <w:left w:val="none" w:sz="0" w:space="0" w:color="auto"/>
        <w:bottom w:val="none" w:sz="0" w:space="0" w:color="auto"/>
        <w:right w:val="none" w:sz="0" w:space="0" w:color="auto"/>
      </w:divBdr>
    </w:div>
    <w:div w:id="457603074">
      <w:bodyDiv w:val="1"/>
      <w:marLeft w:val="0"/>
      <w:marRight w:val="0"/>
      <w:marTop w:val="0"/>
      <w:marBottom w:val="0"/>
      <w:divBdr>
        <w:top w:val="none" w:sz="0" w:space="0" w:color="auto"/>
        <w:left w:val="none" w:sz="0" w:space="0" w:color="auto"/>
        <w:bottom w:val="none" w:sz="0" w:space="0" w:color="auto"/>
        <w:right w:val="none" w:sz="0" w:space="0" w:color="auto"/>
      </w:divBdr>
    </w:div>
    <w:div w:id="457603868">
      <w:bodyDiv w:val="1"/>
      <w:marLeft w:val="0"/>
      <w:marRight w:val="0"/>
      <w:marTop w:val="0"/>
      <w:marBottom w:val="0"/>
      <w:divBdr>
        <w:top w:val="none" w:sz="0" w:space="0" w:color="auto"/>
        <w:left w:val="none" w:sz="0" w:space="0" w:color="auto"/>
        <w:bottom w:val="none" w:sz="0" w:space="0" w:color="auto"/>
        <w:right w:val="none" w:sz="0" w:space="0" w:color="auto"/>
      </w:divBdr>
    </w:div>
    <w:div w:id="457719000">
      <w:bodyDiv w:val="1"/>
      <w:marLeft w:val="0"/>
      <w:marRight w:val="0"/>
      <w:marTop w:val="0"/>
      <w:marBottom w:val="0"/>
      <w:divBdr>
        <w:top w:val="none" w:sz="0" w:space="0" w:color="auto"/>
        <w:left w:val="none" w:sz="0" w:space="0" w:color="auto"/>
        <w:bottom w:val="none" w:sz="0" w:space="0" w:color="auto"/>
        <w:right w:val="none" w:sz="0" w:space="0" w:color="auto"/>
      </w:divBdr>
    </w:div>
    <w:div w:id="457799476">
      <w:bodyDiv w:val="1"/>
      <w:marLeft w:val="0"/>
      <w:marRight w:val="0"/>
      <w:marTop w:val="0"/>
      <w:marBottom w:val="0"/>
      <w:divBdr>
        <w:top w:val="none" w:sz="0" w:space="0" w:color="auto"/>
        <w:left w:val="none" w:sz="0" w:space="0" w:color="auto"/>
        <w:bottom w:val="none" w:sz="0" w:space="0" w:color="auto"/>
        <w:right w:val="none" w:sz="0" w:space="0" w:color="auto"/>
      </w:divBdr>
    </w:div>
    <w:div w:id="457845409">
      <w:bodyDiv w:val="1"/>
      <w:marLeft w:val="0"/>
      <w:marRight w:val="0"/>
      <w:marTop w:val="0"/>
      <w:marBottom w:val="0"/>
      <w:divBdr>
        <w:top w:val="none" w:sz="0" w:space="0" w:color="auto"/>
        <w:left w:val="none" w:sz="0" w:space="0" w:color="auto"/>
        <w:bottom w:val="none" w:sz="0" w:space="0" w:color="auto"/>
        <w:right w:val="none" w:sz="0" w:space="0" w:color="auto"/>
      </w:divBdr>
    </w:div>
    <w:div w:id="458036038">
      <w:bodyDiv w:val="1"/>
      <w:marLeft w:val="0"/>
      <w:marRight w:val="0"/>
      <w:marTop w:val="0"/>
      <w:marBottom w:val="0"/>
      <w:divBdr>
        <w:top w:val="none" w:sz="0" w:space="0" w:color="auto"/>
        <w:left w:val="none" w:sz="0" w:space="0" w:color="auto"/>
        <w:bottom w:val="none" w:sz="0" w:space="0" w:color="auto"/>
        <w:right w:val="none" w:sz="0" w:space="0" w:color="auto"/>
      </w:divBdr>
    </w:div>
    <w:div w:id="458381048">
      <w:bodyDiv w:val="1"/>
      <w:marLeft w:val="0"/>
      <w:marRight w:val="0"/>
      <w:marTop w:val="0"/>
      <w:marBottom w:val="0"/>
      <w:divBdr>
        <w:top w:val="none" w:sz="0" w:space="0" w:color="auto"/>
        <w:left w:val="none" w:sz="0" w:space="0" w:color="auto"/>
        <w:bottom w:val="none" w:sz="0" w:space="0" w:color="auto"/>
        <w:right w:val="none" w:sz="0" w:space="0" w:color="auto"/>
      </w:divBdr>
    </w:div>
    <w:div w:id="458424816">
      <w:bodyDiv w:val="1"/>
      <w:marLeft w:val="0"/>
      <w:marRight w:val="0"/>
      <w:marTop w:val="0"/>
      <w:marBottom w:val="0"/>
      <w:divBdr>
        <w:top w:val="none" w:sz="0" w:space="0" w:color="auto"/>
        <w:left w:val="none" w:sz="0" w:space="0" w:color="auto"/>
        <w:bottom w:val="none" w:sz="0" w:space="0" w:color="auto"/>
        <w:right w:val="none" w:sz="0" w:space="0" w:color="auto"/>
      </w:divBdr>
    </w:div>
    <w:div w:id="458455708">
      <w:bodyDiv w:val="1"/>
      <w:marLeft w:val="0"/>
      <w:marRight w:val="0"/>
      <w:marTop w:val="0"/>
      <w:marBottom w:val="0"/>
      <w:divBdr>
        <w:top w:val="none" w:sz="0" w:space="0" w:color="auto"/>
        <w:left w:val="none" w:sz="0" w:space="0" w:color="auto"/>
        <w:bottom w:val="none" w:sz="0" w:space="0" w:color="auto"/>
        <w:right w:val="none" w:sz="0" w:space="0" w:color="auto"/>
      </w:divBdr>
    </w:div>
    <w:div w:id="458646216">
      <w:bodyDiv w:val="1"/>
      <w:marLeft w:val="0"/>
      <w:marRight w:val="0"/>
      <w:marTop w:val="0"/>
      <w:marBottom w:val="0"/>
      <w:divBdr>
        <w:top w:val="none" w:sz="0" w:space="0" w:color="auto"/>
        <w:left w:val="none" w:sz="0" w:space="0" w:color="auto"/>
        <w:bottom w:val="none" w:sz="0" w:space="0" w:color="auto"/>
        <w:right w:val="none" w:sz="0" w:space="0" w:color="auto"/>
      </w:divBdr>
    </w:div>
    <w:div w:id="458765757">
      <w:bodyDiv w:val="1"/>
      <w:marLeft w:val="0"/>
      <w:marRight w:val="0"/>
      <w:marTop w:val="0"/>
      <w:marBottom w:val="0"/>
      <w:divBdr>
        <w:top w:val="none" w:sz="0" w:space="0" w:color="auto"/>
        <w:left w:val="none" w:sz="0" w:space="0" w:color="auto"/>
        <w:bottom w:val="none" w:sz="0" w:space="0" w:color="auto"/>
        <w:right w:val="none" w:sz="0" w:space="0" w:color="auto"/>
      </w:divBdr>
    </w:div>
    <w:div w:id="458888084">
      <w:bodyDiv w:val="1"/>
      <w:marLeft w:val="0"/>
      <w:marRight w:val="0"/>
      <w:marTop w:val="0"/>
      <w:marBottom w:val="0"/>
      <w:divBdr>
        <w:top w:val="none" w:sz="0" w:space="0" w:color="auto"/>
        <w:left w:val="none" w:sz="0" w:space="0" w:color="auto"/>
        <w:bottom w:val="none" w:sz="0" w:space="0" w:color="auto"/>
        <w:right w:val="none" w:sz="0" w:space="0" w:color="auto"/>
      </w:divBdr>
    </w:div>
    <w:div w:id="458957610">
      <w:bodyDiv w:val="1"/>
      <w:marLeft w:val="0"/>
      <w:marRight w:val="0"/>
      <w:marTop w:val="0"/>
      <w:marBottom w:val="0"/>
      <w:divBdr>
        <w:top w:val="none" w:sz="0" w:space="0" w:color="auto"/>
        <w:left w:val="none" w:sz="0" w:space="0" w:color="auto"/>
        <w:bottom w:val="none" w:sz="0" w:space="0" w:color="auto"/>
        <w:right w:val="none" w:sz="0" w:space="0" w:color="auto"/>
      </w:divBdr>
    </w:div>
    <w:div w:id="459106338">
      <w:bodyDiv w:val="1"/>
      <w:marLeft w:val="0"/>
      <w:marRight w:val="0"/>
      <w:marTop w:val="0"/>
      <w:marBottom w:val="0"/>
      <w:divBdr>
        <w:top w:val="none" w:sz="0" w:space="0" w:color="auto"/>
        <w:left w:val="none" w:sz="0" w:space="0" w:color="auto"/>
        <w:bottom w:val="none" w:sz="0" w:space="0" w:color="auto"/>
        <w:right w:val="none" w:sz="0" w:space="0" w:color="auto"/>
      </w:divBdr>
    </w:div>
    <w:div w:id="459110540">
      <w:bodyDiv w:val="1"/>
      <w:marLeft w:val="0"/>
      <w:marRight w:val="0"/>
      <w:marTop w:val="0"/>
      <w:marBottom w:val="0"/>
      <w:divBdr>
        <w:top w:val="none" w:sz="0" w:space="0" w:color="auto"/>
        <w:left w:val="none" w:sz="0" w:space="0" w:color="auto"/>
        <w:bottom w:val="none" w:sz="0" w:space="0" w:color="auto"/>
        <w:right w:val="none" w:sz="0" w:space="0" w:color="auto"/>
      </w:divBdr>
    </w:div>
    <w:div w:id="459153452">
      <w:bodyDiv w:val="1"/>
      <w:marLeft w:val="0"/>
      <w:marRight w:val="0"/>
      <w:marTop w:val="0"/>
      <w:marBottom w:val="0"/>
      <w:divBdr>
        <w:top w:val="none" w:sz="0" w:space="0" w:color="auto"/>
        <w:left w:val="none" w:sz="0" w:space="0" w:color="auto"/>
        <w:bottom w:val="none" w:sz="0" w:space="0" w:color="auto"/>
        <w:right w:val="none" w:sz="0" w:space="0" w:color="auto"/>
      </w:divBdr>
    </w:div>
    <w:div w:id="459346406">
      <w:bodyDiv w:val="1"/>
      <w:marLeft w:val="0"/>
      <w:marRight w:val="0"/>
      <w:marTop w:val="0"/>
      <w:marBottom w:val="0"/>
      <w:divBdr>
        <w:top w:val="none" w:sz="0" w:space="0" w:color="auto"/>
        <w:left w:val="none" w:sz="0" w:space="0" w:color="auto"/>
        <w:bottom w:val="none" w:sz="0" w:space="0" w:color="auto"/>
        <w:right w:val="none" w:sz="0" w:space="0" w:color="auto"/>
      </w:divBdr>
    </w:div>
    <w:div w:id="459495545">
      <w:bodyDiv w:val="1"/>
      <w:marLeft w:val="0"/>
      <w:marRight w:val="0"/>
      <w:marTop w:val="0"/>
      <w:marBottom w:val="0"/>
      <w:divBdr>
        <w:top w:val="none" w:sz="0" w:space="0" w:color="auto"/>
        <w:left w:val="none" w:sz="0" w:space="0" w:color="auto"/>
        <w:bottom w:val="none" w:sz="0" w:space="0" w:color="auto"/>
        <w:right w:val="none" w:sz="0" w:space="0" w:color="auto"/>
      </w:divBdr>
    </w:div>
    <w:div w:id="459541392">
      <w:bodyDiv w:val="1"/>
      <w:marLeft w:val="0"/>
      <w:marRight w:val="0"/>
      <w:marTop w:val="0"/>
      <w:marBottom w:val="0"/>
      <w:divBdr>
        <w:top w:val="none" w:sz="0" w:space="0" w:color="auto"/>
        <w:left w:val="none" w:sz="0" w:space="0" w:color="auto"/>
        <w:bottom w:val="none" w:sz="0" w:space="0" w:color="auto"/>
        <w:right w:val="none" w:sz="0" w:space="0" w:color="auto"/>
      </w:divBdr>
    </w:div>
    <w:div w:id="459614720">
      <w:bodyDiv w:val="1"/>
      <w:marLeft w:val="0"/>
      <w:marRight w:val="0"/>
      <w:marTop w:val="0"/>
      <w:marBottom w:val="0"/>
      <w:divBdr>
        <w:top w:val="none" w:sz="0" w:space="0" w:color="auto"/>
        <w:left w:val="none" w:sz="0" w:space="0" w:color="auto"/>
        <w:bottom w:val="none" w:sz="0" w:space="0" w:color="auto"/>
        <w:right w:val="none" w:sz="0" w:space="0" w:color="auto"/>
      </w:divBdr>
    </w:div>
    <w:div w:id="459685302">
      <w:bodyDiv w:val="1"/>
      <w:marLeft w:val="0"/>
      <w:marRight w:val="0"/>
      <w:marTop w:val="0"/>
      <w:marBottom w:val="0"/>
      <w:divBdr>
        <w:top w:val="none" w:sz="0" w:space="0" w:color="auto"/>
        <w:left w:val="none" w:sz="0" w:space="0" w:color="auto"/>
        <w:bottom w:val="none" w:sz="0" w:space="0" w:color="auto"/>
        <w:right w:val="none" w:sz="0" w:space="0" w:color="auto"/>
      </w:divBdr>
    </w:div>
    <w:div w:id="459693883">
      <w:bodyDiv w:val="1"/>
      <w:marLeft w:val="0"/>
      <w:marRight w:val="0"/>
      <w:marTop w:val="0"/>
      <w:marBottom w:val="0"/>
      <w:divBdr>
        <w:top w:val="none" w:sz="0" w:space="0" w:color="auto"/>
        <w:left w:val="none" w:sz="0" w:space="0" w:color="auto"/>
        <w:bottom w:val="none" w:sz="0" w:space="0" w:color="auto"/>
        <w:right w:val="none" w:sz="0" w:space="0" w:color="auto"/>
      </w:divBdr>
    </w:div>
    <w:div w:id="459737018">
      <w:bodyDiv w:val="1"/>
      <w:marLeft w:val="0"/>
      <w:marRight w:val="0"/>
      <w:marTop w:val="0"/>
      <w:marBottom w:val="0"/>
      <w:divBdr>
        <w:top w:val="none" w:sz="0" w:space="0" w:color="auto"/>
        <w:left w:val="none" w:sz="0" w:space="0" w:color="auto"/>
        <w:bottom w:val="none" w:sz="0" w:space="0" w:color="auto"/>
        <w:right w:val="none" w:sz="0" w:space="0" w:color="auto"/>
      </w:divBdr>
    </w:div>
    <w:div w:id="459737073">
      <w:bodyDiv w:val="1"/>
      <w:marLeft w:val="0"/>
      <w:marRight w:val="0"/>
      <w:marTop w:val="0"/>
      <w:marBottom w:val="0"/>
      <w:divBdr>
        <w:top w:val="none" w:sz="0" w:space="0" w:color="auto"/>
        <w:left w:val="none" w:sz="0" w:space="0" w:color="auto"/>
        <w:bottom w:val="none" w:sz="0" w:space="0" w:color="auto"/>
        <w:right w:val="none" w:sz="0" w:space="0" w:color="auto"/>
      </w:divBdr>
    </w:div>
    <w:div w:id="459808178">
      <w:bodyDiv w:val="1"/>
      <w:marLeft w:val="0"/>
      <w:marRight w:val="0"/>
      <w:marTop w:val="0"/>
      <w:marBottom w:val="0"/>
      <w:divBdr>
        <w:top w:val="none" w:sz="0" w:space="0" w:color="auto"/>
        <w:left w:val="none" w:sz="0" w:space="0" w:color="auto"/>
        <w:bottom w:val="none" w:sz="0" w:space="0" w:color="auto"/>
        <w:right w:val="none" w:sz="0" w:space="0" w:color="auto"/>
      </w:divBdr>
    </w:div>
    <w:div w:id="460147980">
      <w:bodyDiv w:val="1"/>
      <w:marLeft w:val="0"/>
      <w:marRight w:val="0"/>
      <w:marTop w:val="0"/>
      <w:marBottom w:val="0"/>
      <w:divBdr>
        <w:top w:val="none" w:sz="0" w:space="0" w:color="auto"/>
        <w:left w:val="none" w:sz="0" w:space="0" w:color="auto"/>
        <w:bottom w:val="none" w:sz="0" w:space="0" w:color="auto"/>
        <w:right w:val="none" w:sz="0" w:space="0" w:color="auto"/>
      </w:divBdr>
    </w:div>
    <w:div w:id="460152440">
      <w:bodyDiv w:val="1"/>
      <w:marLeft w:val="0"/>
      <w:marRight w:val="0"/>
      <w:marTop w:val="0"/>
      <w:marBottom w:val="0"/>
      <w:divBdr>
        <w:top w:val="none" w:sz="0" w:space="0" w:color="auto"/>
        <w:left w:val="none" w:sz="0" w:space="0" w:color="auto"/>
        <w:bottom w:val="none" w:sz="0" w:space="0" w:color="auto"/>
        <w:right w:val="none" w:sz="0" w:space="0" w:color="auto"/>
      </w:divBdr>
    </w:div>
    <w:div w:id="460152578">
      <w:bodyDiv w:val="1"/>
      <w:marLeft w:val="0"/>
      <w:marRight w:val="0"/>
      <w:marTop w:val="0"/>
      <w:marBottom w:val="0"/>
      <w:divBdr>
        <w:top w:val="none" w:sz="0" w:space="0" w:color="auto"/>
        <w:left w:val="none" w:sz="0" w:space="0" w:color="auto"/>
        <w:bottom w:val="none" w:sz="0" w:space="0" w:color="auto"/>
        <w:right w:val="none" w:sz="0" w:space="0" w:color="auto"/>
      </w:divBdr>
    </w:div>
    <w:div w:id="460152734">
      <w:bodyDiv w:val="1"/>
      <w:marLeft w:val="0"/>
      <w:marRight w:val="0"/>
      <w:marTop w:val="0"/>
      <w:marBottom w:val="0"/>
      <w:divBdr>
        <w:top w:val="none" w:sz="0" w:space="0" w:color="auto"/>
        <w:left w:val="none" w:sz="0" w:space="0" w:color="auto"/>
        <w:bottom w:val="none" w:sz="0" w:space="0" w:color="auto"/>
        <w:right w:val="none" w:sz="0" w:space="0" w:color="auto"/>
      </w:divBdr>
    </w:div>
    <w:div w:id="460196705">
      <w:bodyDiv w:val="1"/>
      <w:marLeft w:val="0"/>
      <w:marRight w:val="0"/>
      <w:marTop w:val="0"/>
      <w:marBottom w:val="0"/>
      <w:divBdr>
        <w:top w:val="none" w:sz="0" w:space="0" w:color="auto"/>
        <w:left w:val="none" w:sz="0" w:space="0" w:color="auto"/>
        <w:bottom w:val="none" w:sz="0" w:space="0" w:color="auto"/>
        <w:right w:val="none" w:sz="0" w:space="0" w:color="auto"/>
      </w:divBdr>
    </w:div>
    <w:div w:id="460340125">
      <w:bodyDiv w:val="1"/>
      <w:marLeft w:val="0"/>
      <w:marRight w:val="0"/>
      <w:marTop w:val="0"/>
      <w:marBottom w:val="0"/>
      <w:divBdr>
        <w:top w:val="none" w:sz="0" w:space="0" w:color="auto"/>
        <w:left w:val="none" w:sz="0" w:space="0" w:color="auto"/>
        <w:bottom w:val="none" w:sz="0" w:space="0" w:color="auto"/>
        <w:right w:val="none" w:sz="0" w:space="0" w:color="auto"/>
      </w:divBdr>
    </w:div>
    <w:div w:id="460340167">
      <w:bodyDiv w:val="1"/>
      <w:marLeft w:val="0"/>
      <w:marRight w:val="0"/>
      <w:marTop w:val="0"/>
      <w:marBottom w:val="0"/>
      <w:divBdr>
        <w:top w:val="none" w:sz="0" w:space="0" w:color="auto"/>
        <w:left w:val="none" w:sz="0" w:space="0" w:color="auto"/>
        <w:bottom w:val="none" w:sz="0" w:space="0" w:color="auto"/>
        <w:right w:val="none" w:sz="0" w:space="0" w:color="auto"/>
      </w:divBdr>
    </w:div>
    <w:div w:id="460608653">
      <w:bodyDiv w:val="1"/>
      <w:marLeft w:val="0"/>
      <w:marRight w:val="0"/>
      <w:marTop w:val="0"/>
      <w:marBottom w:val="0"/>
      <w:divBdr>
        <w:top w:val="none" w:sz="0" w:space="0" w:color="auto"/>
        <w:left w:val="none" w:sz="0" w:space="0" w:color="auto"/>
        <w:bottom w:val="none" w:sz="0" w:space="0" w:color="auto"/>
        <w:right w:val="none" w:sz="0" w:space="0" w:color="auto"/>
      </w:divBdr>
    </w:div>
    <w:div w:id="460614316">
      <w:bodyDiv w:val="1"/>
      <w:marLeft w:val="0"/>
      <w:marRight w:val="0"/>
      <w:marTop w:val="0"/>
      <w:marBottom w:val="0"/>
      <w:divBdr>
        <w:top w:val="none" w:sz="0" w:space="0" w:color="auto"/>
        <w:left w:val="none" w:sz="0" w:space="0" w:color="auto"/>
        <w:bottom w:val="none" w:sz="0" w:space="0" w:color="auto"/>
        <w:right w:val="none" w:sz="0" w:space="0" w:color="auto"/>
      </w:divBdr>
    </w:div>
    <w:div w:id="460618155">
      <w:bodyDiv w:val="1"/>
      <w:marLeft w:val="0"/>
      <w:marRight w:val="0"/>
      <w:marTop w:val="0"/>
      <w:marBottom w:val="0"/>
      <w:divBdr>
        <w:top w:val="none" w:sz="0" w:space="0" w:color="auto"/>
        <w:left w:val="none" w:sz="0" w:space="0" w:color="auto"/>
        <w:bottom w:val="none" w:sz="0" w:space="0" w:color="auto"/>
        <w:right w:val="none" w:sz="0" w:space="0" w:color="auto"/>
      </w:divBdr>
    </w:div>
    <w:div w:id="460806475">
      <w:bodyDiv w:val="1"/>
      <w:marLeft w:val="0"/>
      <w:marRight w:val="0"/>
      <w:marTop w:val="0"/>
      <w:marBottom w:val="0"/>
      <w:divBdr>
        <w:top w:val="none" w:sz="0" w:space="0" w:color="auto"/>
        <w:left w:val="none" w:sz="0" w:space="0" w:color="auto"/>
        <w:bottom w:val="none" w:sz="0" w:space="0" w:color="auto"/>
        <w:right w:val="none" w:sz="0" w:space="0" w:color="auto"/>
      </w:divBdr>
    </w:div>
    <w:div w:id="460921807">
      <w:bodyDiv w:val="1"/>
      <w:marLeft w:val="0"/>
      <w:marRight w:val="0"/>
      <w:marTop w:val="0"/>
      <w:marBottom w:val="0"/>
      <w:divBdr>
        <w:top w:val="none" w:sz="0" w:space="0" w:color="auto"/>
        <w:left w:val="none" w:sz="0" w:space="0" w:color="auto"/>
        <w:bottom w:val="none" w:sz="0" w:space="0" w:color="auto"/>
        <w:right w:val="none" w:sz="0" w:space="0" w:color="auto"/>
      </w:divBdr>
    </w:div>
    <w:div w:id="460929656">
      <w:bodyDiv w:val="1"/>
      <w:marLeft w:val="0"/>
      <w:marRight w:val="0"/>
      <w:marTop w:val="0"/>
      <w:marBottom w:val="0"/>
      <w:divBdr>
        <w:top w:val="none" w:sz="0" w:space="0" w:color="auto"/>
        <w:left w:val="none" w:sz="0" w:space="0" w:color="auto"/>
        <w:bottom w:val="none" w:sz="0" w:space="0" w:color="auto"/>
        <w:right w:val="none" w:sz="0" w:space="0" w:color="auto"/>
      </w:divBdr>
    </w:div>
    <w:div w:id="461195539">
      <w:bodyDiv w:val="1"/>
      <w:marLeft w:val="0"/>
      <w:marRight w:val="0"/>
      <w:marTop w:val="0"/>
      <w:marBottom w:val="0"/>
      <w:divBdr>
        <w:top w:val="none" w:sz="0" w:space="0" w:color="auto"/>
        <w:left w:val="none" w:sz="0" w:space="0" w:color="auto"/>
        <w:bottom w:val="none" w:sz="0" w:space="0" w:color="auto"/>
        <w:right w:val="none" w:sz="0" w:space="0" w:color="auto"/>
      </w:divBdr>
    </w:div>
    <w:div w:id="461196473">
      <w:bodyDiv w:val="1"/>
      <w:marLeft w:val="0"/>
      <w:marRight w:val="0"/>
      <w:marTop w:val="0"/>
      <w:marBottom w:val="0"/>
      <w:divBdr>
        <w:top w:val="none" w:sz="0" w:space="0" w:color="auto"/>
        <w:left w:val="none" w:sz="0" w:space="0" w:color="auto"/>
        <w:bottom w:val="none" w:sz="0" w:space="0" w:color="auto"/>
        <w:right w:val="none" w:sz="0" w:space="0" w:color="auto"/>
      </w:divBdr>
    </w:div>
    <w:div w:id="461268250">
      <w:bodyDiv w:val="1"/>
      <w:marLeft w:val="0"/>
      <w:marRight w:val="0"/>
      <w:marTop w:val="0"/>
      <w:marBottom w:val="0"/>
      <w:divBdr>
        <w:top w:val="none" w:sz="0" w:space="0" w:color="auto"/>
        <w:left w:val="none" w:sz="0" w:space="0" w:color="auto"/>
        <w:bottom w:val="none" w:sz="0" w:space="0" w:color="auto"/>
        <w:right w:val="none" w:sz="0" w:space="0" w:color="auto"/>
      </w:divBdr>
    </w:div>
    <w:div w:id="461268321">
      <w:bodyDiv w:val="1"/>
      <w:marLeft w:val="0"/>
      <w:marRight w:val="0"/>
      <w:marTop w:val="0"/>
      <w:marBottom w:val="0"/>
      <w:divBdr>
        <w:top w:val="none" w:sz="0" w:space="0" w:color="auto"/>
        <w:left w:val="none" w:sz="0" w:space="0" w:color="auto"/>
        <w:bottom w:val="none" w:sz="0" w:space="0" w:color="auto"/>
        <w:right w:val="none" w:sz="0" w:space="0" w:color="auto"/>
      </w:divBdr>
    </w:div>
    <w:div w:id="461386981">
      <w:bodyDiv w:val="1"/>
      <w:marLeft w:val="0"/>
      <w:marRight w:val="0"/>
      <w:marTop w:val="0"/>
      <w:marBottom w:val="0"/>
      <w:divBdr>
        <w:top w:val="none" w:sz="0" w:space="0" w:color="auto"/>
        <w:left w:val="none" w:sz="0" w:space="0" w:color="auto"/>
        <w:bottom w:val="none" w:sz="0" w:space="0" w:color="auto"/>
        <w:right w:val="none" w:sz="0" w:space="0" w:color="auto"/>
      </w:divBdr>
    </w:div>
    <w:div w:id="461390277">
      <w:bodyDiv w:val="1"/>
      <w:marLeft w:val="0"/>
      <w:marRight w:val="0"/>
      <w:marTop w:val="0"/>
      <w:marBottom w:val="0"/>
      <w:divBdr>
        <w:top w:val="none" w:sz="0" w:space="0" w:color="auto"/>
        <w:left w:val="none" w:sz="0" w:space="0" w:color="auto"/>
        <w:bottom w:val="none" w:sz="0" w:space="0" w:color="auto"/>
        <w:right w:val="none" w:sz="0" w:space="0" w:color="auto"/>
      </w:divBdr>
    </w:div>
    <w:div w:id="461458445">
      <w:bodyDiv w:val="1"/>
      <w:marLeft w:val="0"/>
      <w:marRight w:val="0"/>
      <w:marTop w:val="0"/>
      <w:marBottom w:val="0"/>
      <w:divBdr>
        <w:top w:val="none" w:sz="0" w:space="0" w:color="auto"/>
        <w:left w:val="none" w:sz="0" w:space="0" w:color="auto"/>
        <w:bottom w:val="none" w:sz="0" w:space="0" w:color="auto"/>
        <w:right w:val="none" w:sz="0" w:space="0" w:color="auto"/>
      </w:divBdr>
    </w:div>
    <w:div w:id="461579608">
      <w:bodyDiv w:val="1"/>
      <w:marLeft w:val="0"/>
      <w:marRight w:val="0"/>
      <w:marTop w:val="0"/>
      <w:marBottom w:val="0"/>
      <w:divBdr>
        <w:top w:val="none" w:sz="0" w:space="0" w:color="auto"/>
        <w:left w:val="none" w:sz="0" w:space="0" w:color="auto"/>
        <w:bottom w:val="none" w:sz="0" w:space="0" w:color="auto"/>
        <w:right w:val="none" w:sz="0" w:space="0" w:color="auto"/>
      </w:divBdr>
    </w:div>
    <w:div w:id="461728706">
      <w:bodyDiv w:val="1"/>
      <w:marLeft w:val="0"/>
      <w:marRight w:val="0"/>
      <w:marTop w:val="0"/>
      <w:marBottom w:val="0"/>
      <w:divBdr>
        <w:top w:val="none" w:sz="0" w:space="0" w:color="auto"/>
        <w:left w:val="none" w:sz="0" w:space="0" w:color="auto"/>
        <w:bottom w:val="none" w:sz="0" w:space="0" w:color="auto"/>
        <w:right w:val="none" w:sz="0" w:space="0" w:color="auto"/>
      </w:divBdr>
    </w:div>
    <w:div w:id="461848029">
      <w:bodyDiv w:val="1"/>
      <w:marLeft w:val="0"/>
      <w:marRight w:val="0"/>
      <w:marTop w:val="0"/>
      <w:marBottom w:val="0"/>
      <w:divBdr>
        <w:top w:val="none" w:sz="0" w:space="0" w:color="auto"/>
        <w:left w:val="none" w:sz="0" w:space="0" w:color="auto"/>
        <w:bottom w:val="none" w:sz="0" w:space="0" w:color="auto"/>
        <w:right w:val="none" w:sz="0" w:space="0" w:color="auto"/>
      </w:divBdr>
    </w:div>
    <w:div w:id="461850693">
      <w:bodyDiv w:val="1"/>
      <w:marLeft w:val="0"/>
      <w:marRight w:val="0"/>
      <w:marTop w:val="0"/>
      <w:marBottom w:val="0"/>
      <w:divBdr>
        <w:top w:val="none" w:sz="0" w:space="0" w:color="auto"/>
        <w:left w:val="none" w:sz="0" w:space="0" w:color="auto"/>
        <w:bottom w:val="none" w:sz="0" w:space="0" w:color="auto"/>
        <w:right w:val="none" w:sz="0" w:space="0" w:color="auto"/>
      </w:divBdr>
    </w:div>
    <w:div w:id="462189695">
      <w:bodyDiv w:val="1"/>
      <w:marLeft w:val="0"/>
      <w:marRight w:val="0"/>
      <w:marTop w:val="0"/>
      <w:marBottom w:val="0"/>
      <w:divBdr>
        <w:top w:val="none" w:sz="0" w:space="0" w:color="auto"/>
        <w:left w:val="none" w:sz="0" w:space="0" w:color="auto"/>
        <w:bottom w:val="none" w:sz="0" w:space="0" w:color="auto"/>
        <w:right w:val="none" w:sz="0" w:space="0" w:color="auto"/>
      </w:divBdr>
    </w:div>
    <w:div w:id="462504456">
      <w:bodyDiv w:val="1"/>
      <w:marLeft w:val="0"/>
      <w:marRight w:val="0"/>
      <w:marTop w:val="0"/>
      <w:marBottom w:val="0"/>
      <w:divBdr>
        <w:top w:val="none" w:sz="0" w:space="0" w:color="auto"/>
        <w:left w:val="none" w:sz="0" w:space="0" w:color="auto"/>
        <w:bottom w:val="none" w:sz="0" w:space="0" w:color="auto"/>
        <w:right w:val="none" w:sz="0" w:space="0" w:color="auto"/>
      </w:divBdr>
    </w:div>
    <w:div w:id="462626828">
      <w:bodyDiv w:val="1"/>
      <w:marLeft w:val="0"/>
      <w:marRight w:val="0"/>
      <w:marTop w:val="0"/>
      <w:marBottom w:val="0"/>
      <w:divBdr>
        <w:top w:val="none" w:sz="0" w:space="0" w:color="auto"/>
        <w:left w:val="none" w:sz="0" w:space="0" w:color="auto"/>
        <w:bottom w:val="none" w:sz="0" w:space="0" w:color="auto"/>
        <w:right w:val="none" w:sz="0" w:space="0" w:color="auto"/>
      </w:divBdr>
    </w:div>
    <w:div w:id="462963274">
      <w:bodyDiv w:val="1"/>
      <w:marLeft w:val="0"/>
      <w:marRight w:val="0"/>
      <w:marTop w:val="0"/>
      <w:marBottom w:val="0"/>
      <w:divBdr>
        <w:top w:val="none" w:sz="0" w:space="0" w:color="auto"/>
        <w:left w:val="none" w:sz="0" w:space="0" w:color="auto"/>
        <w:bottom w:val="none" w:sz="0" w:space="0" w:color="auto"/>
        <w:right w:val="none" w:sz="0" w:space="0" w:color="auto"/>
      </w:divBdr>
    </w:div>
    <w:div w:id="463037071">
      <w:bodyDiv w:val="1"/>
      <w:marLeft w:val="0"/>
      <w:marRight w:val="0"/>
      <w:marTop w:val="0"/>
      <w:marBottom w:val="0"/>
      <w:divBdr>
        <w:top w:val="none" w:sz="0" w:space="0" w:color="auto"/>
        <w:left w:val="none" w:sz="0" w:space="0" w:color="auto"/>
        <w:bottom w:val="none" w:sz="0" w:space="0" w:color="auto"/>
        <w:right w:val="none" w:sz="0" w:space="0" w:color="auto"/>
      </w:divBdr>
    </w:div>
    <w:div w:id="463043592">
      <w:bodyDiv w:val="1"/>
      <w:marLeft w:val="0"/>
      <w:marRight w:val="0"/>
      <w:marTop w:val="0"/>
      <w:marBottom w:val="0"/>
      <w:divBdr>
        <w:top w:val="none" w:sz="0" w:space="0" w:color="auto"/>
        <w:left w:val="none" w:sz="0" w:space="0" w:color="auto"/>
        <w:bottom w:val="none" w:sz="0" w:space="0" w:color="auto"/>
        <w:right w:val="none" w:sz="0" w:space="0" w:color="auto"/>
      </w:divBdr>
    </w:div>
    <w:div w:id="463086812">
      <w:bodyDiv w:val="1"/>
      <w:marLeft w:val="0"/>
      <w:marRight w:val="0"/>
      <w:marTop w:val="0"/>
      <w:marBottom w:val="0"/>
      <w:divBdr>
        <w:top w:val="none" w:sz="0" w:space="0" w:color="auto"/>
        <w:left w:val="none" w:sz="0" w:space="0" w:color="auto"/>
        <w:bottom w:val="none" w:sz="0" w:space="0" w:color="auto"/>
        <w:right w:val="none" w:sz="0" w:space="0" w:color="auto"/>
      </w:divBdr>
    </w:div>
    <w:div w:id="463234064">
      <w:bodyDiv w:val="1"/>
      <w:marLeft w:val="0"/>
      <w:marRight w:val="0"/>
      <w:marTop w:val="0"/>
      <w:marBottom w:val="0"/>
      <w:divBdr>
        <w:top w:val="none" w:sz="0" w:space="0" w:color="auto"/>
        <w:left w:val="none" w:sz="0" w:space="0" w:color="auto"/>
        <w:bottom w:val="none" w:sz="0" w:space="0" w:color="auto"/>
        <w:right w:val="none" w:sz="0" w:space="0" w:color="auto"/>
      </w:divBdr>
    </w:div>
    <w:div w:id="463431104">
      <w:bodyDiv w:val="1"/>
      <w:marLeft w:val="0"/>
      <w:marRight w:val="0"/>
      <w:marTop w:val="0"/>
      <w:marBottom w:val="0"/>
      <w:divBdr>
        <w:top w:val="none" w:sz="0" w:space="0" w:color="auto"/>
        <w:left w:val="none" w:sz="0" w:space="0" w:color="auto"/>
        <w:bottom w:val="none" w:sz="0" w:space="0" w:color="auto"/>
        <w:right w:val="none" w:sz="0" w:space="0" w:color="auto"/>
      </w:divBdr>
    </w:div>
    <w:div w:id="463740642">
      <w:bodyDiv w:val="1"/>
      <w:marLeft w:val="0"/>
      <w:marRight w:val="0"/>
      <w:marTop w:val="0"/>
      <w:marBottom w:val="0"/>
      <w:divBdr>
        <w:top w:val="none" w:sz="0" w:space="0" w:color="auto"/>
        <w:left w:val="none" w:sz="0" w:space="0" w:color="auto"/>
        <w:bottom w:val="none" w:sz="0" w:space="0" w:color="auto"/>
        <w:right w:val="none" w:sz="0" w:space="0" w:color="auto"/>
      </w:divBdr>
    </w:div>
    <w:div w:id="463741621">
      <w:bodyDiv w:val="1"/>
      <w:marLeft w:val="0"/>
      <w:marRight w:val="0"/>
      <w:marTop w:val="0"/>
      <w:marBottom w:val="0"/>
      <w:divBdr>
        <w:top w:val="none" w:sz="0" w:space="0" w:color="auto"/>
        <w:left w:val="none" w:sz="0" w:space="0" w:color="auto"/>
        <w:bottom w:val="none" w:sz="0" w:space="0" w:color="auto"/>
        <w:right w:val="none" w:sz="0" w:space="0" w:color="auto"/>
      </w:divBdr>
    </w:div>
    <w:div w:id="463741774">
      <w:bodyDiv w:val="1"/>
      <w:marLeft w:val="0"/>
      <w:marRight w:val="0"/>
      <w:marTop w:val="0"/>
      <w:marBottom w:val="0"/>
      <w:divBdr>
        <w:top w:val="none" w:sz="0" w:space="0" w:color="auto"/>
        <w:left w:val="none" w:sz="0" w:space="0" w:color="auto"/>
        <w:bottom w:val="none" w:sz="0" w:space="0" w:color="auto"/>
        <w:right w:val="none" w:sz="0" w:space="0" w:color="auto"/>
      </w:divBdr>
    </w:div>
    <w:div w:id="463936789">
      <w:bodyDiv w:val="1"/>
      <w:marLeft w:val="0"/>
      <w:marRight w:val="0"/>
      <w:marTop w:val="0"/>
      <w:marBottom w:val="0"/>
      <w:divBdr>
        <w:top w:val="none" w:sz="0" w:space="0" w:color="auto"/>
        <w:left w:val="none" w:sz="0" w:space="0" w:color="auto"/>
        <w:bottom w:val="none" w:sz="0" w:space="0" w:color="auto"/>
        <w:right w:val="none" w:sz="0" w:space="0" w:color="auto"/>
      </w:divBdr>
    </w:div>
    <w:div w:id="464004210">
      <w:bodyDiv w:val="1"/>
      <w:marLeft w:val="0"/>
      <w:marRight w:val="0"/>
      <w:marTop w:val="0"/>
      <w:marBottom w:val="0"/>
      <w:divBdr>
        <w:top w:val="none" w:sz="0" w:space="0" w:color="auto"/>
        <w:left w:val="none" w:sz="0" w:space="0" w:color="auto"/>
        <w:bottom w:val="none" w:sz="0" w:space="0" w:color="auto"/>
        <w:right w:val="none" w:sz="0" w:space="0" w:color="auto"/>
      </w:divBdr>
    </w:div>
    <w:div w:id="464004590">
      <w:bodyDiv w:val="1"/>
      <w:marLeft w:val="0"/>
      <w:marRight w:val="0"/>
      <w:marTop w:val="0"/>
      <w:marBottom w:val="0"/>
      <w:divBdr>
        <w:top w:val="none" w:sz="0" w:space="0" w:color="auto"/>
        <w:left w:val="none" w:sz="0" w:space="0" w:color="auto"/>
        <w:bottom w:val="none" w:sz="0" w:space="0" w:color="auto"/>
        <w:right w:val="none" w:sz="0" w:space="0" w:color="auto"/>
      </w:divBdr>
    </w:div>
    <w:div w:id="464128256">
      <w:bodyDiv w:val="1"/>
      <w:marLeft w:val="0"/>
      <w:marRight w:val="0"/>
      <w:marTop w:val="0"/>
      <w:marBottom w:val="0"/>
      <w:divBdr>
        <w:top w:val="none" w:sz="0" w:space="0" w:color="auto"/>
        <w:left w:val="none" w:sz="0" w:space="0" w:color="auto"/>
        <w:bottom w:val="none" w:sz="0" w:space="0" w:color="auto"/>
        <w:right w:val="none" w:sz="0" w:space="0" w:color="auto"/>
      </w:divBdr>
    </w:div>
    <w:div w:id="464347459">
      <w:bodyDiv w:val="1"/>
      <w:marLeft w:val="0"/>
      <w:marRight w:val="0"/>
      <w:marTop w:val="0"/>
      <w:marBottom w:val="0"/>
      <w:divBdr>
        <w:top w:val="none" w:sz="0" w:space="0" w:color="auto"/>
        <w:left w:val="none" w:sz="0" w:space="0" w:color="auto"/>
        <w:bottom w:val="none" w:sz="0" w:space="0" w:color="auto"/>
        <w:right w:val="none" w:sz="0" w:space="0" w:color="auto"/>
      </w:divBdr>
    </w:div>
    <w:div w:id="464355312">
      <w:bodyDiv w:val="1"/>
      <w:marLeft w:val="0"/>
      <w:marRight w:val="0"/>
      <w:marTop w:val="0"/>
      <w:marBottom w:val="0"/>
      <w:divBdr>
        <w:top w:val="none" w:sz="0" w:space="0" w:color="auto"/>
        <w:left w:val="none" w:sz="0" w:space="0" w:color="auto"/>
        <w:bottom w:val="none" w:sz="0" w:space="0" w:color="auto"/>
        <w:right w:val="none" w:sz="0" w:space="0" w:color="auto"/>
      </w:divBdr>
    </w:div>
    <w:div w:id="464392338">
      <w:bodyDiv w:val="1"/>
      <w:marLeft w:val="0"/>
      <w:marRight w:val="0"/>
      <w:marTop w:val="0"/>
      <w:marBottom w:val="0"/>
      <w:divBdr>
        <w:top w:val="none" w:sz="0" w:space="0" w:color="auto"/>
        <w:left w:val="none" w:sz="0" w:space="0" w:color="auto"/>
        <w:bottom w:val="none" w:sz="0" w:space="0" w:color="auto"/>
        <w:right w:val="none" w:sz="0" w:space="0" w:color="auto"/>
      </w:divBdr>
    </w:div>
    <w:div w:id="464663660">
      <w:bodyDiv w:val="1"/>
      <w:marLeft w:val="0"/>
      <w:marRight w:val="0"/>
      <w:marTop w:val="0"/>
      <w:marBottom w:val="0"/>
      <w:divBdr>
        <w:top w:val="none" w:sz="0" w:space="0" w:color="auto"/>
        <w:left w:val="none" w:sz="0" w:space="0" w:color="auto"/>
        <w:bottom w:val="none" w:sz="0" w:space="0" w:color="auto"/>
        <w:right w:val="none" w:sz="0" w:space="0" w:color="auto"/>
      </w:divBdr>
    </w:div>
    <w:div w:id="464927411">
      <w:bodyDiv w:val="1"/>
      <w:marLeft w:val="0"/>
      <w:marRight w:val="0"/>
      <w:marTop w:val="0"/>
      <w:marBottom w:val="0"/>
      <w:divBdr>
        <w:top w:val="none" w:sz="0" w:space="0" w:color="auto"/>
        <w:left w:val="none" w:sz="0" w:space="0" w:color="auto"/>
        <w:bottom w:val="none" w:sz="0" w:space="0" w:color="auto"/>
        <w:right w:val="none" w:sz="0" w:space="0" w:color="auto"/>
      </w:divBdr>
    </w:div>
    <w:div w:id="464927476">
      <w:bodyDiv w:val="1"/>
      <w:marLeft w:val="0"/>
      <w:marRight w:val="0"/>
      <w:marTop w:val="0"/>
      <w:marBottom w:val="0"/>
      <w:divBdr>
        <w:top w:val="none" w:sz="0" w:space="0" w:color="auto"/>
        <w:left w:val="none" w:sz="0" w:space="0" w:color="auto"/>
        <w:bottom w:val="none" w:sz="0" w:space="0" w:color="auto"/>
        <w:right w:val="none" w:sz="0" w:space="0" w:color="auto"/>
      </w:divBdr>
    </w:div>
    <w:div w:id="465047419">
      <w:bodyDiv w:val="1"/>
      <w:marLeft w:val="0"/>
      <w:marRight w:val="0"/>
      <w:marTop w:val="0"/>
      <w:marBottom w:val="0"/>
      <w:divBdr>
        <w:top w:val="none" w:sz="0" w:space="0" w:color="auto"/>
        <w:left w:val="none" w:sz="0" w:space="0" w:color="auto"/>
        <w:bottom w:val="none" w:sz="0" w:space="0" w:color="auto"/>
        <w:right w:val="none" w:sz="0" w:space="0" w:color="auto"/>
      </w:divBdr>
    </w:div>
    <w:div w:id="465128374">
      <w:bodyDiv w:val="1"/>
      <w:marLeft w:val="0"/>
      <w:marRight w:val="0"/>
      <w:marTop w:val="0"/>
      <w:marBottom w:val="0"/>
      <w:divBdr>
        <w:top w:val="none" w:sz="0" w:space="0" w:color="auto"/>
        <w:left w:val="none" w:sz="0" w:space="0" w:color="auto"/>
        <w:bottom w:val="none" w:sz="0" w:space="0" w:color="auto"/>
        <w:right w:val="none" w:sz="0" w:space="0" w:color="auto"/>
      </w:divBdr>
    </w:div>
    <w:div w:id="465242486">
      <w:bodyDiv w:val="1"/>
      <w:marLeft w:val="0"/>
      <w:marRight w:val="0"/>
      <w:marTop w:val="0"/>
      <w:marBottom w:val="0"/>
      <w:divBdr>
        <w:top w:val="none" w:sz="0" w:space="0" w:color="auto"/>
        <w:left w:val="none" w:sz="0" w:space="0" w:color="auto"/>
        <w:bottom w:val="none" w:sz="0" w:space="0" w:color="auto"/>
        <w:right w:val="none" w:sz="0" w:space="0" w:color="auto"/>
      </w:divBdr>
    </w:div>
    <w:div w:id="465583680">
      <w:bodyDiv w:val="1"/>
      <w:marLeft w:val="0"/>
      <w:marRight w:val="0"/>
      <w:marTop w:val="0"/>
      <w:marBottom w:val="0"/>
      <w:divBdr>
        <w:top w:val="none" w:sz="0" w:space="0" w:color="auto"/>
        <w:left w:val="none" w:sz="0" w:space="0" w:color="auto"/>
        <w:bottom w:val="none" w:sz="0" w:space="0" w:color="auto"/>
        <w:right w:val="none" w:sz="0" w:space="0" w:color="auto"/>
      </w:divBdr>
    </w:div>
    <w:div w:id="465584470">
      <w:bodyDiv w:val="1"/>
      <w:marLeft w:val="0"/>
      <w:marRight w:val="0"/>
      <w:marTop w:val="0"/>
      <w:marBottom w:val="0"/>
      <w:divBdr>
        <w:top w:val="none" w:sz="0" w:space="0" w:color="auto"/>
        <w:left w:val="none" w:sz="0" w:space="0" w:color="auto"/>
        <w:bottom w:val="none" w:sz="0" w:space="0" w:color="auto"/>
        <w:right w:val="none" w:sz="0" w:space="0" w:color="auto"/>
      </w:divBdr>
    </w:div>
    <w:div w:id="465658697">
      <w:bodyDiv w:val="1"/>
      <w:marLeft w:val="0"/>
      <w:marRight w:val="0"/>
      <w:marTop w:val="0"/>
      <w:marBottom w:val="0"/>
      <w:divBdr>
        <w:top w:val="none" w:sz="0" w:space="0" w:color="auto"/>
        <w:left w:val="none" w:sz="0" w:space="0" w:color="auto"/>
        <w:bottom w:val="none" w:sz="0" w:space="0" w:color="auto"/>
        <w:right w:val="none" w:sz="0" w:space="0" w:color="auto"/>
      </w:divBdr>
    </w:div>
    <w:div w:id="465660063">
      <w:bodyDiv w:val="1"/>
      <w:marLeft w:val="0"/>
      <w:marRight w:val="0"/>
      <w:marTop w:val="0"/>
      <w:marBottom w:val="0"/>
      <w:divBdr>
        <w:top w:val="none" w:sz="0" w:space="0" w:color="auto"/>
        <w:left w:val="none" w:sz="0" w:space="0" w:color="auto"/>
        <w:bottom w:val="none" w:sz="0" w:space="0" w:color="auto"/>
        <w:right w:val="none" w:sz="0" w:space="0" w:color="auto"/>
      </w:divBdr>
    </w:div>
    <w:div w:id="465662411">
      <w:bodyDiv w:val="1"/>
      <w:marLeft w:val="0"/>
      <w:marRight w:val="0"/>
      <w:marTop w:val="0"/>
      <w:marBottom w:val="0"/>
      <w:divBdr>
        <w:top w:val="none" w:sz="0" w:space="0" w:color="auto"/>
        <w:left w:val="none" w:sz="0" w:space="0" w:color="auto"/>
        <w:bottom w:val="none" w:sz="0" w:space="0" w:color="auto"/>
        <w:right w:val="none" w:sz="0" w:space="0" w:color="auto"/>
      </w:divBdr>
    </w:div>
    <w:div w:id="465703029">
      <w:bodyDiv w:val="1"/>
      <w:marLeft w:val="0"/>
      <w:marRight w:val="0"/>
      <w:marTop w:val="0"/>
      <w:marBottom w:val="0"/>
      <w:divBdr>
        <w:top w:val="none" w:sz="0" w:space="0" w:color="auto"/>
        <w:left w:val="none" w:sz="0" w:space="0" w:color="auto"/>
        <w:bottom w:val="none" w:sz="0" w:space="0" w:color="auto"/>
        <w:right w:val="none" w:sz="0" w:space="0" w:color="auto"/>
      </w:divBdr>
    </w:div>
    <w:div w:id="465780234">
      <w:bodyDiv w:val="1"/>
      <w:marLeft w:val="0"/>
      <w:marRight w:val="0"/>
      <w:marTop w:val="0"/>
      <w:marBottom w:val="0"/>
      <w:divBdr>
        <w:top w:val="none" w:sz="0" w:space="0" w:color="auto"/>
        <w:left w:val="none" w:sz="0" w:space="0" w:color="auto"/>
        <w:bottom w:val="none" w:sz="0" w:space="0" w:color="auto"/>
        <w:right w:val="none" w:sz="0" w:space="0" w:color="auto"/>
      </w:divBdr>
    </w:div>
    <w:div w:id="465858591">
      <w:bodyDiv w:val="1"/>
      <w:marLeft w:val="0"/>
      <w:marRight w:val="0"/>
      <w:marTop w:val="0"/>
      <w:marBottom w:val="0"/>
      <w:divBdr>
        <w:top w:val="none" w:sz="0" w:space="0" w:color="auto"/>
        <w:left w:val="none" w:sz="0" w:space="0" w:color="auto"/>
        <w:bottom w:val="none" w:sz="0" w:space="0" w:color="auto"/>
        <w:right w:val="none" w:sz="0" w:space="0" w:color="auto"/>
      </w:divBdr>
    </w:div>
    <w:div w:id="466048266">
      <w:bodyDiv w:val="1"/>
      <w:marLeft w:val="0"/>
      <w:marRight w:val="0"/>
      <w:marTop w:val="0"/>
      <w:marBottom w:val="0"/>
      <w:divBdr>
        <w:top w:val="none" w:sz="0" w:space="0" w:color="auto"/>
        <w:left w:val="none" w:sz="0" w:space="0" w:color="auto"/>
        <w:bottom w:val="none" w:sz="0" w:space="0" w:color="auto"/>
        <w:right w:val="none" w:sz="0" w:space="0" w:color="auto"/>
      </w:divBdr>
    </w:div>
    <w:div w:id="466167488">
      <w:bodyDiv w:val="1"/>
      <w:marLeft w:val="0"/>
      <w:marRight w:val="0"/>
      <w:marTop w:val="0"/>
      <w:marBottom w:val="0"/>
      <w:divBdr>
        <w:top w:val="none" w:sz="0" w:space="0" w:color="auto"/>
        <w:left w:val="none" w:sz="0" w:space="0" w:color="auto"/>
        <w:bottom w:val="none" w:sz="0" w:space="0" w:color="auto"/>
        <w:right w:val="none" w:sz="0" w:space="0" w:color="auto"/>
      </w:divBdr>
    </w:div>
    <w:div w:id="466289764">
      <w:bodyDiv w:val="1"/>
      <w:marLeft w:val="0"/>
      <w:marRight w:val="0"/>
      <w:marTop w:val="0"/>
      <w:marBottom w:val="0"/>
      <w:divBdr>
        <w:top w:val="none" w:sz="0" w:space="0" w:color="auto"/>
        <w:left w:val="none" w:sz="0" w:space="0" w:color="auto"/>
        <w:bottom w:val="none" w:sz="0" w:space="0" w:color="auto"/>
        <w:right w:val="none" w:sz="0" w:space="0" w:color="auto"/>
      </w:divBdr>
    </w:div>
    <w:div w:id="466319844">
      <w:bodyDiv w:val="1"/>
      <w:marLeft w:val="0"/>
      <w:marRight w:val="0"/>
      <w:marTop w:val="0"/>
      <w:marBottom w:val="0"/>
      <w:divBdr>
        <w:top w:val="none" w:sz="0" w:space="0" w:color="auto"/>
        <w:left w:val="none" w:sz="0" w:space="0" w:color="auto"/>
        <w:bottom w:val="none" w:sz="0" w:space="0" w:color="auto"/>
        <w:right w:val="none" w:sz="0" w:space="0" w:color="auto"/>
      </w:divBdr>
    </w:div>
    <w:div w:id="466359255">
      <w:bodyDiv w:val="1"/>
      <w:marLeft w:val="0"/>
      <w:marRight w:val="0"/>
      <w:marTop w:val="0"/>
      <w:marBottom w:val="0"/>
      <w:divBdr>
        <w:top w:val="none" w:sz="0" w:space="0" w:color="auto"/>
        <w:left w:val="none" w:sz="0" w:space="0" w:color="auto"/>
        <w:bottom w:val="none" w:sz="0" w:space="0" w:color="auto"/>
        <w:right w:val="none" w:sz="0" w:space="0" w:color="auto"/>
      </w:divBdr>
    </w:div>
    <w:div w:id="466433090">
      <w:bodyDiv w:val="1"/>
      <w:marLeft w:val="0"/>
      <w:marRight w:val="0"/>
      <w:marTop w:val="0"/>
      <w:marBottom w:val="0"/>
      <w:divBdr>
        <w:top w:val="none" w:sz="0" w:space="0" w:color="auto"/>
        <w:left w:val="none" w:sz="0" w:space="0" w:color="auto"/>
        <w:bottom w:val="none" w:sz="0" w:space="0" w:color="auto"/>
        <w:right w:val="none" w:sz="0" w:space="0" w:color="auto"/>
      </w:divBdr>
    </w:div>
    <w:div w:id="466630866">
      <w:bodyDiv w:val="1"/>
      <w:marLeft w:val="0"/>
      <w:marRight w:val="0"/>
      <w:marTop w:val="0"/>
      <w:marBottom w:val="0"/>
      <w:divBdr>
        <w:top w:val="none" w:sz="0" w:space="0" w:color="auto"/>
        <w:left w:val="none" w:sz="0" w:space="0" w:color="auto"/>
        <w:bottom w:val="none" w:sz="0" w:space="0" w:color="auto"/>
        <w:right w:val="none" w:sz="0" w:space="0" w:color="auto"/>
      </w:divBdr>
    </w:div>
    <w:div w:id="466631731">
      <w:bodyDiv w:val="1"/>
      <w:marLeft w:val="0"/>
      <w:marRight w:val="0"/>
      <w:marTop w:val="0"/>
      <w:marBottom w:val="0"/>
      <w:divBdr>
        <w:top w:val="none" w:sz="0" w:space="0" w:color="auto"/>
        <w:left w:val="none" w:sz="0" w:space="0" w:color="auto"/>
        <w:bottom w:val="none" w:sz="0" w:space="0" w:color="auto"/>
        <w:right w:val="none" w:sz="0" w:space="0" w:color="auto"/>
      </w:divBdr>
    </w:div>
    <w:div w:id="466893441">
      <w:bodyDiv w:val="1"/>
      <w:marLeft w:val="0"/>
      <w:marRight w:val="0"/>
      <w:marTop w:val="0"/>
      <w:marBottom w:val="0"/>
      <w:divBdr>
        <w:top w:val="none" w:sz="0" w:space="0" w:color="auto"/>
        <w:left w:val="none" w:sz="0" w:space="0" w:color="auto"/>
        <w:bottom w:val="none" w:sz="0" w:space="0" w:color="auto"/>
        <w:right w:val="none" w:sz="0" w:space="0" w:color="auto"/>
      </w:divBdr>
    </w:div>
    <w:div w:id="466894297">
      <w:bodyDiv w:val="1"/>
      <w:marLeft w:val="0"/>
      <w:marRight w:val="0"/>
      <w:marTop w:val="0"/>
      <w:marBottom w:val="0"/>
      <w:divBdr>
        <w:top w:val="none" w:sz="0" w:space="0" w:color="auto"/>
        <w:left w:val="none" w:sz="0" w:space="0" w:color="auto"/>
        <w:bottom w:val="none" w:sz="0" w:space="0" w:color="auto"/>
        <w:right w:val="none" w:sz="0" w:space="0" w:color="auto"/>
      </w:divBdr>
    </w:div>
    <w:div w:id="467013691">
      <w:bodyDiv w:val="1"/>
      <w:marLeft w:val="0"/>
      <w:marRight w:val="0"/>
      <w:marTop w:val="0"/>
      <w:marBottom w:val="0"/>
      <w:divBdr>
        <w:top w:val="none" w:sz="0" w:space="0" w:color="auto"/>
        <w:left w:val="none" w:sz="0" w:space="0" w:color="auto"/>
        <w:bottom w:val="none" w:sz="0" w:space="0" w:color="auto"/>
        <w:right w:val="none" w:sz="0" w:space="0" w:color="auto"/>
      </w:divBdr>
    </w:div>
    <w:div w:id="467017854">
      <w:bodyDiv w:val="1"/>
      <w:marLeft w:val="0"/>
      <w:marRight w:val="0"/>
      <w:marTop w:val="0"/>
      <w:marBottom w:val="0"/>
      <w:divBdr>
        <w:top w:val="none" w:sz="0" w:space="0" w:color="auto"/>
        <w:left w:val="none" w:sz="0" w:space="0" w:color="auto"/>
        <w:bottom w:val="none" w:sz="0" w:space="0" w:color="auto"/>
        <w:right w:val="none" w:sz="0" w:space="0" w:color="auto"/>
      </w:divBdr>
    </w:div>
    <w:div w:id="467020055">
      <w:bodyDiv w:val="1"/>
      <w:marLeft w:val="0"/>
      <w:marRight w:val="0"/>
      <w:marTop w:val="0"/>
      <w:marBottom w:val="0"/>
      <w:divBdr>
        <w:top w:val="none" w:sz="0" w:space="0" w:color="auto"/>
        <w:left w:val="none" w:sz="0" w:space="0" w:color="auto"/>
        <w:bottom w:val="none" w:sz="0" w:space="0" w:color="auto"/>
        <w:right w:val="none" w:sz="0" w:space="0" w:color="auto"/>
      </w:divBdr>
    </w:div>
    <w:div w:id="467094249">
      <w:bodyDiv w:val="1"/>
      <w:marLeft w:val="0"/>
      <w:marRight w:val="0"/>
      <w:marTop w:val="0"/>
      <w:marBottom w:val="0"/>
      <w:divBdr>
        <w:top w:val="none" w:sz="0" w:space="0" w:color="auto"/>
        <w:left w:val="none" w:sz="0" w:space="0" w:color="auto"/>
        <w:bottom w:val="none" w:sz="0" w:space="0" w:color="auto"/>
        <w:right w:val="none" w:sz="0" w:space="0" w:color="auto"/>
      </w:divBdr>
    </w:div>
    <w:div w:id="467280890">
      <w:bodyDiv w:val="1"/>
      <w:marLeft w:val="0"/>
      <w:marRight w:val="0"/>
      <w:marTop w:val="0"/>
      <w:marBottom w:val="0"/>
      <w:divBdr>
        <w:top w:val="none" w:sz="0" w:space="0" w:color="auto"/>
        <w:left w:val="none" w:sz="0" w:space="0" w:color="auto"/>
        <w:bottom w:val="none" w:sz="0" w:space="0" w:color="auto"/>
        <w:right w:val="none" w:sz="0" w:space="0" w:color="auto"/>
      </w:divBdr>
    </w:div>
    <w:div w:id="467355975">
      <w:bodyDiv w:val="1"/>
      <w:marLeft w:val="0"/>
      <w:marRight w:val="0"/>
      <w:marTop w:val="0"/>
      <w:marBottom w:val="0"/>
      <w:divBdr>
        <w:top w:val="none" w:sz="0" w:space="0" w:color="auto"/>
        <w:left w:val="none" w:sz="0" w:space="0" w:color="auto"/>
        <w:bottom w:val="none" w:sz="0" w:space="0" w:color="auto"/>
        <w:right w:val="none" w:sz="0" w:space="0" w:color="auto"/>
      </w:divBdr>
    </w:div>
    <w:div w:id="467403908">
      <w:bodyDiv w:val="1"/>
      <w:marLeft w:val="0"/>
      <w:marRight w:val="0"/>
      <w:marTop w:val="0"/>
      <w:marBottom w:val="0"/>
      <w:divBdr>
        <w:top w:val="none" w:sz="0" w:space="0" w:color="auto"/>
        <w:left w:val="none" w:sz="0" w:space="0" w:color="auto"/>
        <w:bottom w:val="none" w:sz="0" w:space="0" w:color="auto"/>
        <w:right w:val="none" w:sz="0" w:space="0" w:color="auto"/>
      </w:divBdr>
    </w:div>
    <w:div w:id="467430053">
      <w:bodyDiv w:val="1"/>
      <w:marLeft w:val="0"/>
      <w:marRight w:val="0"/>
      <w:marTop w:val="0"/>
      <w:marBottom w:val="0"/>
      <w:divBdr>
        <w:top w:val="none" w:sz="0" w:space="0" w:color="auto"/>
        <w:left w:val="none" w:sz="0" w:space="0" w:color="auto"/>
        <w:bottom w:val="none" w:sz="0" w:space="0" w:color="auto"/>
        <w:right w:val="none" w:sz="0" w:space="0" w:color="auto"/>
      </w:divBdr>
    </w:div>
    <w:div w:id="467549015">
      <w:bodyDiv w:val="1"/>
      <w:marLeft w:val="0"/>
      <w:marRight w:val="0"/>
      <w:marTop w:val="0"/>
      <w:marBottom w:val="0"/>
      <w:divBdr>
        <w:top w:val="none" w:sz="0" w:space="0" w:color="auto"/>
        <w:left w:val="none" w:sz="0" w:space="0" w:color="auto"/>
        <w:bottom w:val="none" w:sz="0" w:space="0" w:color="auto"/>
        <w:right w:val="none" w:sz="0" w:space="0" w:color="auto"/>
      </w:divBdr>
    </w:div>
    <w:div w:id="467630165">
      <w:bodyDiv w:val="1"/>
      <w:marLeft w:val="0"/>
      <w:marRight w:val="0"/>
      <w:marTop w:val="0"/>
      <w:marBottom w:val="0"/>
      <w:divBdr>
        <w:top w:val="none" w:sz="0" w:space="0" w:color="auto"/>
        <w:left w:val="none" w:sz="0" w:space="0" w:color="auto"/>
        <w:bottom w:val="none" w:sz="0" w:space="0" w:color="auto"/>
        <w:right w:val="none" w:sz="0" w:space="0" w:color="auto"/>
      </w:divBdr>
    </w:div>
    <w:div w:id="467670117">
      <w:bodyDiv w:val="1"/>
      <w:marLeft w:val="0"/>
      <w:marRight w:val="0"/>
      <w:marTop w:val="0"/>
      <w:marBottom w:val="0"/>
      <w:divBdr>
        <w:top w:val="none" w:sz="0" w:space="0" w:color="auto"/>
        <w:left w:val="none" w:sz="0" w:space="0" w:color="auto"/>
        <w:bottom w:val="none" w:sz="0" w:space="0" w:color="auto"/>
        <w:right w:val="none" w:sz="0" w:space="0" w:color="auto"/>
      </w:divBdr>
    </w:div>
    <w:div w:id="467940612">
      <w:bodyDiv w:val="1"/>
      <w:marLeft w:val="0"/>
      <w:marRight w:val="0"/>
      <w:marTop w:val="0"/>
      <w:marBottom w:val="0"/>
      <w:divBdr>
        <w:top w:val="none" w:sz="0" w:space="0" w:color="auto"/>
        <w:left w:val="none" w:sz="0" w:space="0" w:color="auto"/>
        <w:bottom w:val="none" w:sz="0" w:space="0" w:color="auto"/>
        <w:right w:val="none" w:sz="0" w:space="0" w:color="auto"/>
      </w:divBdr>
    </w:div>
    <w:div w:id="468011704">
      <w:bodyDiv w:val="1"/>
      <w:marLeft w:val="0"/>
      <w:marRight w:val="0"/>
      <w:marTop w:val="0"/>
      <w:marBottom w:val="0"/>
      <w:divBdr>
        <w:top w:val="none" w:sz="0" w:space="0" w:color="auto"/>
        <w:left w:val="none" w:sz="0" w:space="0" w:color="auto"/>
        <w:bottom w:val="none" w:sz="0" w:space="0" w:color="auto"/>
        <w:right w:val="none" w:sz="0" w:space="0" w:color="auto"/>
      </w:divBdr>
    </w:div>
    <w:div w:id="468131274">
      <w:bodyDiv w:val="1"/>
      <w:marLeft w:val="0"/>
      <w:marRight w:val="0"/>
      <w:marTop w:val="0"/>
      <w:marBottom w:val="0"/>
      <w:divBdr>
        <w:top w:val="none" w:sz="0" w:space="0" w:color="auto"/>
        <w:left w:val="none" w:sz="0" w:space="0" w:color="auto"/>
        <w:bottom w:val="none" w:sz="0" w:space="0" w:color="auto"/>
        <w:right w:val="none" w:sz="0" w:space="0" w:color="auto"/>
      </w:divBdr>
    </w:div>
    <w:div w:id="468135330">
      <w:bodyDiv w:val="1"/>
      <w:marLeft w:val="0"/>
      <w:marRight w:val="0"/>
      <w:marTop w:val="0"/>
      <w:marBottom w:val="0"/>
      <w:divBdr>
        <w:top w:val="none" w:sz="0" w:space="0" w:color="auto"/>
        <w:left w:val="none" w:sz="0" w:space="0" w:color="auto"/>
        <w:bottom w:val="none" w:sz="0" w:space="0" w:color="auto"/>
        <w:right w:val="none" w:sz="0" w:space="0" w:color="auto"/>
      </w:divBdr>
    </w:div>
    <w:div w:id="468210410">
      <w:bodyDiv w:val="1"/>
      <w:marLeft w:val="0"/>
      <w:marRight w:val="0"/>
      <w:marTop w:val="0"/>
      <w:marBottom w:val="0"/>
      <w:divBdr>
        <w:top w:val="none" w:sz="0" w:space="0" w:color="auto"/>
        <w:left w:val="none" w:sz="0" w:space="0" w:color="auto"/>
        <w:bottom w:val="none" w:sz="0" w:space="0" w:color="auto"/>
        <w:right w:val="none" w:sz="0" w:space="0" w:color="auto"/>
      </w:divBdr>
    </w:div>
    <w:div w:id="468324329">
      <w:bodyDiv w:val="1"/>
      <w:marLeft w:val="0"/>
      <w:marRight w:val="0"/>
      <w:marTop w:val="0"/>
      <w:marBottom w:val="0"/>
      <w:divBdr>
        <w:top w:val="none" w:sz="0" w:space="0" w:color="auto"/>
        <w:left w:val="none" w:sz="0" w:space="0" w:color="auto"/>
        <w:bottom w:val="none" w:sz="0" w:space="0" w:color="auto"/>
        <w:right w:val="none" w:sz="0" w:space="0" w:color="auto"/>
      </w:divBdr>
    </w:div>
    <w:div w:id="468396699">
      <w:bodyDiv w:val="1"/>
      <w:marLeft w:val="0"/>
      <w:marRight w:val="0"/>
      <w:marTop w:val="0"/>
      <w:marBottom w:val="0"/>
      <w:divBdr>
        <w:top w:val="none" w:sz="0" w:space="0" w:color="auto"/>
        <w:left w:val="none" w:sz="0" w:space="0" w:color="auto"/>
        <w:bottom w:val="none" w:sz="0" w:space="0" w:color="auto"/>
        <w:right w:val="none" w:sz="0" w:space="0" w:color="auto"/>
      </w:divBdr>
    </w:div>
    <w:div w:id="468399379">
      <w:bodyDiv w:val="1"/>
      <w:marLeft w:val="0"/>
      <w:marRight w:val="0"/>
      <w:marTop w:val="0"/>
      <w:marBottom w:val="0"/>
      <w:divBdr>
        <w:top w:val="none" w:sz="0" w:space="0" w:color="auto"/>
        <w:left w:val="none" w:sz="0" w:space="0" w:color="auto"/>
        <w:bottom w:val="none" w:sz="0" w:space="0" w:color="auto"/>
        <w:right w:val="none" w:sz="0" w:space="0" w:color="auto"/>
      </w:divBdr>
    </w:div>
    <w:div w:id="468403342">
      <w:bodyDiv w:val="1"/>
      <w:marLeft w:val="0"/>
      <w:marRight w:val="0"/>
      <w:marTop w:val="0"/>
      <w:marBottom w:val="0"/>
      <w:divBdr>
        <w:top w:val="none" w:sz="0" w:space="0" w:color="auto"/>
        <w:left w:val="none" w:sz="0" w:space="0" w:color="auto"/>
        <w:bottom w:val="none" w:sz="0" w:space="0" w:color="auto"/>
        <w:right w:val="none" w:sz="0" w:space="0" w:color="auto"/>
      </w:divBdr>
    </w:div>
    <w:div w:id="468472347">
      <w:bodyDiv w:val="1"/>
      <w:marLeft w:val="0"/>
      <w:marRight w:val="0"/>
      <w:marTop w:val="0"/>
      <w:marBottom w:val="0"/>
      <w:divBdr>
        <w:top w:val="none" w:sz="0" w:space="0" w:color="auto"/>
        <w:left w:val="none" w:sz="0" w:space="0" w:color="auto"/>
        <w:bottom w:val="none" w:sz="0" w:space="0" w:color="auto"/>
        <w:right w:val="none" w:sz="0" w:space="0" w:color="auto"/>
      </w:divBdr>
    </w:div>
    <w:div w:id="468473779">
      <w:bodyDiv w:val="1"/>
      <w:marLeft w:val="0"/>
      <w:marRight w:val="0"/>
      <w:marTop w:val="0"/>
      <w:marBottom w:val="0"/>
      <w:divBdr>
        <w:top w:val="none" w:sz="0" w:space="0" w:color="auto"/>
        <w:left w:val="none" w:sz="0" w:space="0" w:color="auto"/>
        <w:bottom w:val="none" w:sz="0" w:space="0" w:color="auto"/>
        <w:right w:val="none" w:sz="0" w:space="0" w:color="auto"/>
      </w:divBdr>
    </w:div>
    <w:div w:id="468477704">
      <w:bodyDiv w:val="1"/>
      <w:marLeft w:val="0"/>
      <w:marRight w:val="0"/>
      <w:marTop w:val="0"/>
      <w:marBottom w:val="0"/>
      <w:divBdr>
        <w:top w:val="none" w:sz="0" w:space="0" w:color="auto"/>
        <w:left w:val="none" w:sz="0" w:space="0" w:color="auto"/>
        <w:bottom w:val="none" w:sz="0" w:space="0" w:color="auto"/>
        <w:right w:val="none" w:sz="0" w:space="0" w:color="auto"/>
      </w:divBdr>
    </w:div>
    <w:div w:id="468481459">
      <w:bodyDiv w:val="1"/>
      <w:marLeft w:val="0"/>
      <w:marRight w:val="0"/>
      <w:marTop w:val="0"/>
      <w:marBottom w:val="0"/>
      <w:divBdr>
        <w:top w:val="none" w:sz="0" w:space="0" w:color="auto"/>
        <w:left w:val="none" w:sz="0" w:space="0" w:color="auto"/>
        <w:bottom w:val="none" w:sz="0" w:space="0" w:color="auto"/>
        <w:right w:val="none" w:sz="0" w:space="0" w:color="auto"/>
      </w:divBdr>
    </w:div>
    <w:div w:id="468599246">
      <w:bodyDiv w:val="1"/>
      <w:marLeft w:val="0"/>
      <w:marRight w:val="0"/>
      <w:marTop w:val="0"/>
      <w:marBottom w:val="0"/>
      <w:divBdr>
        <w:top w:val="none" w:sz="0" w:space="0" w:color="auto"/>
        <w:left w:val="none" w:sz="0" w:space="0" w:color="auto"/>
        <w:bottom w:val="none" w:sz="0" w:space="0" w:color="auto"/>
        <w:right w:val="none" w:sz="0" w:space="0" w:color="auto"/>
      </w:divBdr>
    </w:div>
    <w:div w:id="468788600">
      <w:bodyDiv w:val="1"/>
      <w:marLeft w:val="0"/>
      <w:marRight w:val="0"/>
      <w:marTop w:val="0"/>
      <w:marBottom w:val="0"/>
      <w:divBdr>
        <w:top w:val="none" w:sz="0" w:space="0" w:color="auto"/>
        <w:left w:val="none" w:sz="0" w:space="0" w:color="auto"/>
        <w:bottom w:val="none" w:sz="0" w:space="0" w:color="auto"/>
        <w:right w:val="none" w:sz="0" w:space="0" w:color="auto"/>
      </w:divBdr>
    </w:div>
    <w:div w:id="468979677">
      <w:bodyDiv w:val="1"/>
      <w:marLeft w:val="0"/>
      <w:marRight w:val="0"/>
      <w:marTop w:val="0"/>
      <w:marBottom w:val="0"/>
      <w:divBdr>
        <w:top w:val="none" w:sz="0" w:space="0" w:color="auto"/>
        <w:left w:val="none" w:sz="0" w:space="0" w:color="auto"/>
        <w:bottom w:val="none" w:sz="0" w:space="0" w:color="auto"/>
        <w:right w:val="none" w:sz="0" w:space="0" w:color="auto"/>
      </w:divBdr>
    </w:div>
    <w:div w:id="469052891">
      <w:bodyDiv w:val="1"/>
      <w:marLeft w:val="0"/>
      <w:marRight w:val="0"/>
      <w:marTop w:val="0"/>
      <w:marBottom w:val="0"/>
      <w:divBdr>
        <w:top w:val="none" w:sz="0" w:space="0" w:color="auto"/>
        <w:left w:val="none" w:sz="0" w:space="0" w:color="auto"/>
        <w:bottom w:val="none" w:sz="0" w:space="0" w:color="auto"/>
        <w:right w:val="none" w:sz="0" w:space="0" w:color="auto"/>
      </w:divBdr>
    </w:div>
    <w:div w:id="469131400">
      <w:bodyDiv w:val="1"/>
      <w:marLeft w:val="0"/>
      <w:marRight w:val="0"/>
      <w:marTop w:val="0"/>
      <w:marBottom w:val="0"/>
      <w:divBdr>
        <w:top w:val="none" w:sz="0" w:space="0" w:color="auto"/>
        <w:left w:val="none" w:sz="0" w:space="0" w:color="auto"/>
        <w:bottom w:val="none" w:sz="0" w:space="0" w:color="auto"/>
        <w:right w:val="none" w:sz="0" w:space="0" w:color="auto"/>
      </w:divBdr>
    </w:div>
    <w:div w:id="469176169">
      <w:bodyDiv w:val="1"/>
      <w:marLeft w:val="0"/>
      <w:marRight w:val="0"/>
      <w:marTop w:val="0"/>
      <w:marBottom w:val="0"/>
      <w:divBdr>
        <w:top w:val="none" w:sz="0" w:space="0" w:color="auto"/>
        <w:left w:val="none" w:sz="0" w:space="0" w:color="auto"/>
        <w:bottom w:val="none" w:sz="0" w:space="0" w:color="auto"/>
        <w:right w:val="none" w:sz="0" w:space="0" w:color="auto"/>
      </w:divBdr>
    </w:div>
    <w:div w:id="469321817">
      <w:bodyDiv w:val="1"/>
      <w:marLeft w:val="0"/>
      <w:marRight w:val="0"/>
      <w:marTop w:val="0"/>
      <w:marBottom w:val="0"/>
      <w:divBdr>
        <w:top w:val="none" w:sz="0" w:space="0" w:color="auto"/>
        <w:left w:val="none" w:sz="0" w:space="0" w:color="auto"/>
        <w:bottom w:val="none" w:sz="0" w:space="0" w:color="auto"/>
        <w:right w:val="none" w:sz="0" w:space="0" w:color="auto"/>
      </w:divBdr>
    </w:div>
    <w:div w:id="469446816">
      <w:bodyDiv w:val="1"/>
      <w:marLeft w:val="0"/>
      <w:marRight w:val="0"/>
      <w:marTop w:val="0"/>
      <w:marBottom w:val="0"/>
      <w:divBdr>
        <w:top w:val="none" w:sz="0" w:space="0" w:color="auto"/>
        <w:left w:val="none" w:sz="0" w:space="0" w:color="auto"/>
        <w:bottom w:val="none" w:sz="0" w:space="0" w:color="auto"/>
        <w:right w:val="none" w:sz="0" w:space="0" w:color="auto"/>
      </w:divBdr>
    </w:div>
    <w:div w:id="469518377">
      <w:bodyDiv w:val="1"/>
      <w:marLeft w:val="0"/>
      <w:marRight w:val="0"/>
      <w:marTop w:val="0"/>
      <w:marBottom w:val="0"/>
      <w:divBdr>
        <w:top w:val="none" w:sz="0" w:space="0" w:color="auto"/>
        <w:left w:val="none" w:sz="0" w:space="0" w:color="auto"/>
        <w:bottom w:val="none" w:sz="0" w:space="0" w:color="auto"/>
        <w:right w:val="none" w:sz="0" w:space="0" w:color="auto"/>
      </w:divBdr>
    </w:div>
    <w:div w:id="469782752">
      <w:bodyDiv w:val="1"/>
      <w:marLeft w:val="0"/>
      <w:marRight w:val="0"/>
      <w:marTop w:val="0"/>
      <w:marBottom w:val="0"/>
      <w:divBdr>
        <w:top w:val="none" w:sz="0" w:space="0" w:color="auto"/>
        <w:left w:val="none" w:sz="0" w:space="0" w:color="auto"/>
        <w:bottom w:val="none" w:sz="0" w:space="0" w:color="auto"/>
        <w:right w:val="none" w:sz="0" w:space="0" w:color="auto"/>
      </w:divBdr>
    </w:div>
    <w:div w:id="469784784">
      <w:bodyDiv w:val="1"/>
      <w:marLeft w:val="0"/>
      <w:marRight w:val="0"/>
      <w:marTop w:val="0"/>
      <w:marBottom w:val="0"/>
      <w:divBdr>
        <w:top w:val="none" w:sz="0" w:space="0" w:color="auto"/>
        <w:left w:val="none" w:sz="0" w:space="0" w:color="auto"/>
        <w:bottom w:val="none" w:sz="0" w:space="0" w:color="auto"/>
        <w:right w:val="none" w:sz="0" w:space="0" w:color="auto"/>
      </w:divBdr>
    </w:div>
    <w:div w:id="469906174">
      <w:bodyDiv w:val="1"/>
      <w:marLeft w:val="0"/>
      <w:marRight w:val="0"/>
      <w:marTop w:val="0"/>
      <w:marBottom w:val="0"/>
      <w:divBdr>
        <w:top w:val="none" w:sz="0" w:space="0" w:color="auto"/>
        <w:left w:val="none" w:sz="0" w:space="0" w:color="auto"/>
        <w:bottom w:val="none" w:sz="0" w:space="0" w:color="auto"/>
        <w:right w:val="none" w:sz="0" w:space="0" w:color="auto"/>
      </w:divBdr>
    </w:div>
    <w:div w:id="470098558">
      <w:bodyDiv w:val="1"/>
      <w:marLeft w:val="0"/>
      <w:marRight w:val="0"/>
      <w:marTop w:val="0"/>
      <w:marBottom w:val="0"/>
      <w:divBdr>
        <w:top w:val="none" w:sz="0" w:space="0" w:color="auto"/>
        <w:left w:val="none" w:sz="0" w:space="0" w:color="auto"/>
        <w:bottom w:val="none" w:sz="0" w:space="0" w:color="auto"/>
        <w:right w:val="none" w:sz="0" w:space="0" w:color="auto"/>
      </w:divBdr>
    </w:div>
    <w:div w:id="470252321">
      <w:bodyDiv w:val="1"/>
      <w:marLeft w:val="0"/>
      <w:marRight w:val="0"/>
      <w:marTop w:val="0"/>
      <w:marBottom w:val="0"/>
      <w:divBdr>
        <w:top w:val="none" w:sz="0" w:space="0" w:color="auto"/>
        <w:left w:val="none" w:sz="0" w:space="0" w:color="auto"/>
        <w:bottom w:val="none" w:sz="0" w:space="0" w:color="auto"/>
        <w:right w:val="none" w:sz="0" w:space="0" w:color="auto"/>
      </w:divBdr>
    </w:div>
    <w:div w:id="470365999">
      <w:bodyDiv w:val="1"/>
      <w:marLeft w:val="0"/>
      <w:marRight w:val="0"/>
      <w:marTop w:val="0"/>
      <w:marBottom w:val="0"/>
      <w:divBdr>
        <w:top w:val="none" w:sz="0" w:space="0" w:color="auto"/>
        <w:left w:val="none" w:sz="0" w:space="0" w:color="auto"/>
        <w:bottom w:val="none" w:sz="0" w:space="0" w:color="auto"/>
        <w:right w:val="none" w:sz="0" w:space="0" w:color="auto"/>
      </w:divBdr>
    </w:div>
    <w:div w:id="470636349">
      <w:bodyDiv w:val="1"/>
      <w:marLeft w:val="0"/>
      <w:marRight w:val="0"/>
      <w:marTop w:val="0"/>
      <w:marBottom w:val="0"/>
      <w:divBdr>
        <w:top w:val="none" w:sz="0" w:space="0" w:color="auto"/>
        <w:left w:val="none" w:sz="0" w:space="0" w:color="auto"/>
        <w:bottom w:val="none" w:sz="0" w:space="0" w:color="auto"/>
        <w:right w:val="none" w:sz="0" w:space="0" w:color="auto"/>
      </w:divBdr>
    </w:div>
    <w:div w:id="470711599">
      <w:bodyDiv w:val="1"/>
      <w:marLeft w:val="0"/>
      <w:marRight w:val="0"/>
      <w:marTop w:val="0"/>
      <w:marBottom w:val="0"/>
      <w:divBdr>
        <w:top w:val="none" w:sz="0" w:space="0" w:color="auto"/>
        <w:left w:val="none" w:sz="0" w:space="0" w:color="auto"/>
        <w:bottom w:val="none" w:sz="0" w:space="0" w:color="auto"/>
        <w:right w:val="none" w:sz="0" w:space="0" w:color="auto"/>
      </w:divBdr>
    </w:div>
    <w:div w:id="470828445">
      <w:bodyDiv w:val="1"/>
      <w:marLeft w:val="0"/>
      <w:marRight w:val="0"/>
      <w:marTop w:val="0"/>
      <w:marBottom w:val="0"/>
      <w:divBdr>
        <w:top w:val="none" w:sz="0" w:space="0" w:color="auto"/>
        <w:left w:val="none" w:sz="0" w:space="0" w:color="auto"/>
        <w:bottom w:val="none" w:sz="0" w:space="0" w:color="auto"/>
        <w:right w:val="none" w:sz="0" w:space="0" w:color="auto"/>
      </w:divBdr>
    </w:div>
    <w:div w:id="470829049">
      <w:bodyDiv w:val="1"/>
      <w:marLeft w:val="0"/>
      <w:marRight w:val="0"/>
      <w:marTop w:val="0"/>
      <w:marBottom w:val="0"/>
      <w:divBdr>
        <w:top w:val="none" w:sz="0" w:space="0" w:color="auto"/>
        <w:left w:val="none" w:sz="0" w:space="0" w:color="auto"/>
        <w:bottom w:val="none" w:sz="0" w:space="0" w:color="auto"/>
        <w:right w:val="none" w:sz="0" w:space="0" w:color="auto"/>
      </w:divBdr>
    </w:div>
    <w:div w:id="470901932">
      <w:bodyDiv w:val="1"/>
      <w:marLeft w:val="0"/>
      <w:marRight w:val="0"/>
      <w:marTop w:val="0"/>
      <w:marBottom w:val="0"/>
      <w:divBdr>
        <w:top w:val="none" w:sz="0" w:space="0" w:color="auto"/>
        <w:left w:val="none" w:sz="0" w:space="0" w:color="auto"/>
        <w:bottom w:val="none" w:sz="0" w:space="0" w:color="auto"/>
        <w:right w:val="none" w:sz="0" w:space="0" w:color="auto"/>
      </w:divBdr>
    </w:div>
    <w:div w:id="470944355">
      <w:bodyDiv w:val="1"/>
      <w:marLeft w:val="0"/>
      <w:marRight w:val="0"/>
      <w:marTop w:val="0"/>
      <w:marBottom w:val="0"/>
      <w:divBdr>
        <w:top w:val="none" w:sz="0" w:space="0" w:color="auto"/>
        <w:left w:val="none" w:sz="0" w:space="0" w:color="auto"/>
        <w:bottom w:val="none" w:sz="0" w:space="0" w:color="auto"/>
        <w:right w:val="none" w:sz="0" w:space="0" w:color="auto"/>
      </w:divBdr>
    </w:div>
    <w:div w:id="471211117">
      <w:bodyDiv w:val="1"/>
      <w:marLeft w:val="0"/>
      <w:marRight w:val="0"/>
      <w:marTop w:val="0"/>
      <w:marBottom w:val="0"/>
      <w:divBdr>
        <w:top w:val="none" w:sz="0" w:space="0" w:color="auto"/>
        <w:left w:val="none" w:sz="0" w:space="0" w:color="auto"/>
        <w:bottom w:val="none" w:sz="0" w:space="0" w:color="auto"/>
        <w:right w:val="none" w:sz="0" w:space="0" w:color="auto"/>
      </w:divBdr>
    </w:div>
    <w:div w:id="471215232">
      <w:bodyDiv w:val="1"/>
      <w:marLeft w:val="0"/>
      <w:marRight w:val="0"/>
      <w:marTop w:val="0"/>
      <w:marBottom w:val="0"/>
      <w:divBdr>
        <w:top w:val="none" w:sz="0" w:space="0" w:color="auto"/>
        <w:left w:val="none" w:sz="0" w:space="0" w:color="auto"/>
        <w:bottom w:val="none" w:sz="0" w:space="0" w:color="auto"/>
        <w:right w:val="none" w:sz="0" w:space="0" w:color="auto"/>
      </w:divBdr>
    </w:div>
    <w:div w:id="471289647">
      <w:bodyDiv w:val="1"/>
      <w:marLeft w:val="0"/>
      <w:marRight w:val="0"/>
      <w:marTop w:val="0"/>
      <w:marBottom w:val="0"/>
      <w:divBdr>
        <w:top w:val="none" w:sz="0" w:space="0" w:color="auto"/>
        <w:left w:val="none" w:sz="0" w:space="0" w:color="auto"/>
        <w:bottom w:val="none" w:sz="0" w:space="0" w:color="auto"/>
        <w:right w:val="none" w:sz="0" w:space="0" w:color="auto"/>
      </w:divBdr>
    </w:div>
    <w:div w:id="471337253">
      <w:bodyDiv w:val="1"/>
      <w:marLeft w:val="0"/>
      <w:marRight w:val="0"/>
      <w:marTop w:val="0"/>
      <w:marBottom w:val="0"/>
      <w:divBdr>
        <w:top w:val="none" w:sz="0" w:space="0" w:color="auto"/>
        <w:left w:val="none" w:sz="0" w:space="0" w:color="auto"/>
        <w:bottom w:val="none" w:sz="0" w:space="0" w:color="auto"/>
        <w:right w:val="none" w:sz="0" w:space="0" w:color="auto"/>
      </w:divBdr>
    </w:div>
    <w:div w:id="471365282">
      <w:bodyDiv w:val="1"/>
      <w:marLeft w:val="0"/>
      <w:marRight w:val="0"/>
      <w:marTop w:val="0"/>
      <w:marBottom w:val="0"/>
      <w:divBdr>
        <w:top w:val="none" w:sz="0" w:space="0" w:color="auto"/>
        <w:left w:val="none" w:sz="0" w:space="0" w:color="auto"/>
        <w:bottom w:val="none" w:sz="0" w:space="0" w:color="auto"/>
        <w:right w:val="none" w:sz="0" w:space="0" w:color="auto"/>
      </w:divBdr>
    </w:div>
    <w:div w:id="471483172">
      <w:bodyDiv w:val="1"/>
      <w:marLeft w:val="0"/>
      <w:marRight w:val="0"/>
      <w:marTop w:val="0"/>
      <w:marBottom w:val="0"/>
      <w:divBdr>
        <w:top w:val="none" w:sz="0" w:space="0" w:color="auto"/>
        <w:left w:val="none" w:sz="0" w:space="0" w:color="auto"/>
        <w:bottom w:val="none" w:sz="0" w:space="0" w:color="auto"/>
        <w:right w:val="none" w:sz="0" w:space="0" w:color="auto"/>
      </w:divBdr>
    </w:div>
    <w:div w:id="471600985">
      <w:bodyDiv w:val="1"/>
      <w:marLeft w:val="0"/>
      <w:marRight w:val="0"/>
      <w:marTop w:val="0"/>
      <w:marBottom w:val="0"/>
      <w:divBdr>
        <w:top w:val="none" w:sz="0" w:space="0" w:color="auto"/>
        <w:left w:val="none" w:sz="0" w:space="0" w:color="auto"/>
        <w:bottom w:val="none" w:sz="0" w:space="0" w:color="auto"/>
        <w:right w:val="none" w:sz="0" w:space="0" w:color="auto"/>
      </w:divBdr>
    </w:div>
    <w:div w:id="471602331">
      <w:bodyDiv w:val="1"/>
      <w:marLeft w:val="0"/>
      <w:marRight w:val="0"/>
      <w:marTop w:val="0"/>
      <w:marBottom w:val="0"/>
      <w:divBdr>
        <w:top w:val="none" w:sz="0" w:space="0" w:color="auto"/>
        <w:left w:val="none" w:sz="0" w:space="0" w:color="auto"/>
        <w:bottom w:val="none" w:sz="0" w:space="0" w:color="auto"/>
        <w:right w:val="none" w:sz="0" w:space="0" w:color="auto"/>
      </w:divBdr>
    </w:div>
    <w:div w:id="471604508">
      <w:bodyDiv w:val="1"/>
      <w:marLeft w:val="0"/>
      <w:marRight w:val="0"/>
      <w:marTop w:val="0"/>
      <w:marBottom w:val="0"/>
      <w:divBdr>
        <w:top w:val="none" w:sz="0" w:space="0" w:color="auto"/>
        <w:left w:val="none" w:sz="0" w:space="0" w:color="auto"/>
        <w:bottom w:val="none" w:sz="0" w:space="0" w:color="auto"/>
        <w:right w:val="none" w:sz="0" w:space="0" w:color="auto"/>
      </w:divBdr>
    </w:div>
    <w:div w:id="471673422">
      <w:bodyDiv w:val="1"/>
      <w:marLeft w:val="0"/>
      <w:marRight w:val="0"/>
      <w:marTop w:val="0"/>
      <w:marBottom w:val="0"/>
      <w:divBdr>
        <w:top w:val="none" w:sz="0" w:space="0" w:color="auto"/>
        <w:left w:val="none" w:sz="0" w:space="0" w:color="auto"/>
        <w:bottom w:val="none" w:sz="0" w:space="0" w:color="auto"/>
        <w:right w:val="none" w:sz="0" w:space="0" w:color="auto"/>
      </w:divBdr>
    </w:div>
    <w:div w:id="471749241">
      <w:bodyDiv w:val="1"/>
      <w:marLeft w:val="0"/>
      <w:marRight w:val="0"/>
      <w:marTop w:val="0"/>
      <w:marBottom w:val="0"/>
      <w:divBdr>
        <w:top w:val="none" w:sz="0" w:space="0" w:color="auto"/>
        <w:left w:val="none" w:sz="0" w:space="0" w:color="auto"/>
        <w:bottom w:val="none" w:sz="0" w:space="0" w:color="auto"/>
        <w:right w:val="none" w:sz="0" w:space="0" w:color="auto"/>
      </w:divBdr>
    </w:div>
    <w:div w:id="471753547">
      <w:bodyDiv w:val="1"/>
      <w:marLeft w:val="0"/>
      <w:marRight w:val="0"/>
      <w:marTop w:val="0"/>
      <w:marBottom w:val="0"/>
      <w:divBdr>
        <w:top w:val="none" w:sz="0" w:space="0" w:color="auto"/>
        <w:left w:val="none" w:sz="0" w:space="0" w:color="auto"/>
        <w:bottom w:val="none" w:sz="0" w:space="0" w:color="auto"/>
        <w:right w:val="none" w:sz="0" w:space="0" w:color="auto"/>
      </w:divBdr>
    </w:div>
    <w:div w:id="471793673">
      <w:bodyDiv w:val="1"/>
      <w:marLeft w:val="0"/>
      <w:marRight w:val="0"/>
      <w:marTop w:val="0"/>
      <w:marBottom w:val="0"/>
      <w:divBdr>
        <w:top w:val="none" w:sz="0" w:space="0" w:color="auto"/>
        <w:left w:val="none" w:sz="0" w:space="0" w:color="auto"/>
        <w:bottom w:val="none" w:sz="0" w:space="0" w:color="auto"/>
        <w:right w:val="none" w:sz="0" w:space="0" w:color="auto"/>
      </w:divBdr>
    </w:div>
    <w:div w:id="471794176">
      <w:bodyDiv w:val="1"/>
      <w:marLeft w:val="0"/>
      <w:marRight w:val="0"/>
      <w:marTop w:val="0"/>
      <w:marBottom w:val="0"/>
      <w:divBdr>
        <w:top w:val="none" w:sz="0" w:space="0" w:color="auto"/>
        <w:left w:val="none" w:sz="0" w:space="0" w:color="auto"/>
        <w:bottom w:val="none" w:sz="0" w:space="0" w:color="auto"/>
        <w:right w:val="none" w:sz="0" w:space="0" w:color="auto"/>
      </w:divBdr>
    </w:div>
    <w:div w:id="471798136">
      <w:bodyDiv w:val="1"/>
      <w:marLeft w:val="0"/>
      <w:marRight w:val="0"/>
      <w:marTop w:val="0"/>
      <w:marBottom w:val="0"/>
      <w:divBdr>
        <w:top w:val="none" w:sz="0" w:space="0" w:color="auto"/>
        <w:left w:val="none" w:sz="0" w:space="0" w:color="auto"/>
        <w:bottom w:val="none" w:sz="0" w:space="0" w:color="auto"/>
        <w:right w:val="none" w:sz="0" w:space="0" w:color="auto"/>
      </w:divBdr>
    </w:div>
    <w:div w:id="471871104">
      <w:bodyDiv w:val="1"/>
      <w:marLeft w:val="0"/>
      <w:marRight w:val="0"/>
      <w:marTop w:val="0"/>
      <w:marBottom w:val="0"/>
      <w:divBdr>
        <w:top w:val="none" w:sz="0" w:space="0" w:color="auto"/>
        <w:left w:val="none" w:sz="0" w:space="0" w:color="auto"/>
        <w:bottom w:val="none" w:sz="0" w:space="0" w:color="auto"/>
        <w:right w:val="none" w:sz="0" w:space="0" w:color="auto"/>
      </w:divBdr>
    </w:div>
    <w:div w:id="472016893">
      <w:bodyDiv w:val="1"/>
      <w:marLeft w:val="0"/>
      <w:marRight w:val="0"/>
      <w:marTop w:val="0"/>
      <w:marBottom w:val="0"/>
      <w:divBdr>
        <w:top w:val="none" w:sz="0" w:space="0" w:color="auto"/>
        <w:left w:val="none" w:sz="0" w:space="0" w:color="auto"/>
        <w:bottom w:val="none" w:sz="0" w:space="0" w:color="auto"/>
        <w:right w:val="none" w:sz="0" w:space="0" w:color="auto"/>
      </w:divBdr>
    </w:div>
    <w:div w:id="472068412">
      <w:bodyDiv w:val="1"/>
      <w:marLeft w:val="0"/>
      <w:marRight w:val="0"/>
      <w:marTop w:val="0"/>
      <w:marBottom w:val="0"/>
      <w:divBdr>
        <w:top w:val="none" w:sz="0" w:space="0" w:color="auto"/>
        <w:left w:val="none" w:sz="0" w:space="0" w:color="auto"/>
        <w:bottom w:val="none" w:sz="0" w:space="0" w:color="auto"/>
        <w:right w:val="none" w:sz="0" w:space="0" w:color="auto"/>
      </w:divBdr>
    </w:div>
    <w:div w:id="472337645">
      <w:bodyDiv w:val="1"/>
      <w:marLeft w:val="0"/>
      <w:marRight w:val="0"/>
      <w:marTop w:val="0"/>
      <w:marBottom w:val="0"/>
      <w:divBdr>
        <w:top w:val="none" w:sz="0" w:space="0" w:color="auto"/>
        <w:left w:val="none" w:sz="0" w:space="0" w:color="auto"/>
        <w:bottom w:val="none" w:sz="0" w:space="0" w:color="auto"/>
        <w:right w:val="none" w:sz="0" w:space="0" w:color="auto"/>
      </w:divBdr>
    </w:div>
    <w:div w:id="472526366">
      <w:bodyDiv w:val="1"/>
      <w:marLeft w:val="0"/>
      <w:marRight w:val="0"/>
      <w:marTop w:val="0"/>
      <w:marBottom w:val="0"/>
      <w:divBdr>
        <w:top w:val="none" w:sz="0" w:space="0" w:color="auto"/>
        <w:left w:val="none" w:sz="0" w:space="0" w:color="auto"/>
        <w:bottom w:val="none" w:sz="0" w:space="0" w:color="auto"/>
        <w:right w:val="none" w:sz="0" w:space="0" w:color="auto"/>
      </w:divBdr>
    </w:div>
    <w:div w:id="472722682">
      <w:bodyDiv w:val="1"/>
      <w:marLeft w:val="0"/>
      <w:marRight w:val="0"/>
      <w:marTop w:val="0"/>
      <w:marBottom w:val="0"/>
      <w:divBdr>
        <w:top w:val="none" w:sz="0" w:space="0" w:color="auto"/>
        <w:left w:val="none" w:sz="0" w:space="0" w:color="auto"/>
        <w:bottom w:val="none" w:sz="0" w:space="0" w:color="auto"/>
        <w:right w:val="none" w:sz="0" w:space="0" w:color="auto"/>
      </w:divBdr>
    </w:div>
    <w:div w:id="472792782">
      <w:bodyDiv w:val="1"/>
      <w:marLeft w:val="0"/>
      <w:marRight w:val="0"/>
      <w:marTop w:val="0"/>
      <w:marBottom w:val="0"/>
      <w:divBdr>
        <w:top w:val="none" w:sz="0" w:space="0" w:color="auto"/>
        <w:left w:val="none" w:sz="0" w:space="0" w:color="auto"/>
        <w:bottom w:val="none" w:sz="0" w:space="0" w:color="auto"/>
        <w:right w:val="none" w:sz="0" w:space="0" w:color="auto"/>
      </w:divBdr>
    </w:div>
    <w:div w:id="472989600">
      <w:bodyDiv w:val="1"/>
      <w:marLeft w:val="0"/>
      <w:marRight w:val="0"/>
      <w:marTop w:val="0"/>
      <w:marBottom w:val="0"/>
      <w:divBdr>
        <w:top w:val="none" w:sz="0" w:space="0" w:color="auto"/>
        <w:left w:val="none" w:sz="0" w:space="0" w:color="auto"/>
        <w:bottom w:val="none" w:sz="0" w:space="0" w:color="auto"/>
        <w:right w:val="none" w:sz="0" w:space="0" w:color="auto"/>
      </w:divBdr>
    </w:div>
    <w:div w:id="472991578">
      <w:bodyDiv w:val="1"/>
      <w:marLeft w:val="0"/>
      <w:marRight w:val="0"/>
      <w:marTop w:val="0"/>
      <w:marBottom w:val="0"/>
      <w:divBdr>
        <w:top w:val="none" w:sz="0" w:space="0" w:color="auto"/>
        <w:left w:val="none" w:sz="0" w:space="0" w:color="auto"/>
        <w:bottom w:val="none" w:sz="0" w:space="0" w:color="auto"/>
        <w:right w:val="none" w:sz="0" w:space="0" w:color="auto"/>
      </w:divBdr>
    </w:div>
    <w:div w:id="473110147">
      <w:bodyDiv w:val="1"/>
      <w:marLeft w:val="0"/>
      <w:marRight w:val="0"/>
      <w:marTop w:val="0"/>
      <w:marBottom w:val="0"/>
      <w:divBdr>
        <w:top w:val="none" w:sz="0" w:space="0" w:color="auto"/>
        <w:left w:val="none" w:sz="0" w:space="0" w:color="auto"/>
        <w:bottom w:val="none" w:sz="0" w:space="0" w:color="auto"/>
        <w:right w:val="none" w:sz="0" w:space="0" w:color="auto"/>
      </w:divBdr>
    </w:div>
    <w:div w:id="473135672">
      <w:bodyDiv w:val="1"/>
      <w:marLeft w:val="0"/>
      <w:marRight w:val="0"/>
      <w:marTop w:val="0"/>
      <w:marBottom w:val="0"/>
      <w:divBdr>
        <w:top w:val="none" w:sz="0" w:space="0" w:color="auto"/>
        <w:left w:val="none" w:sz="0" w:space="0" w:color="auto"/>
        <w:bottom w:val="none" w:sz="0" w:space="0" w:color="auto"/>
        <w:right w:val="none" w:sz="0" w:space="0" w:color="auto"/>
      </w:divBdr>
    </w:div>
    <w:div w:id="473259274">
      <w:bodyDiv w:val="1"/>
      <w:marLeft w:val="0"/>
      <w:marRight w:val="0"/>
      <w:marTop w:val="0"/>
      <w:marBottom w:val="0"/>
      <w:divBdr>
        <w:top w:val="none" w:sz="0" w:space="0" w:color="auto"/>
        <w:left w:val="none" w:sz="0" w:space="0" w:color="auto"/>
        <w:bottom w:val="none" w:sz="0" w:space="0" w:color="auto"/>
        <w:right w:val="none" w:sz="0" w:space="0" w:color="auto"/>
      </w:divBdr>
    </w:div>
    <w:div w:id="473332370">
      <w:bodyDiv w:val="1"/>
      <w:marLeft w:val="0"/>
      <w:marRight w:val="0"/>
      <w:marTop w:val="0"/>
      <w:marBottom w:val="0"/>
      <w:divBdr>
        <w:top w:val="none" w:sz="0" w:space="0" w:color="auto"/>
        <w:left w:val="none" w:sz="0" w:space="0" w:color="auto"/>
        <w:bottom w:val="none" w:sz="0" w:space="0" w:color="auto"/>
        <w:right w:val="none" w:sz="0" w:space="0" w:color="auto"/>
      </w:divBdr>
    </w:div>
    <w:div w:id="473374417">
      <w:bodyDiv w:val="1"/>
      <w:marLeft w:val="0"/>
      <w:marRight w:val="0"/>
      <w:marTop w:val="0"/>
      <w:marBottom w:val="0"/>
      <w:divBdr>
        <w:top w:val="none" w:sz="0" w:space="0" w:color="auto"/>
        <w:left w:val="none" w:sz="0" w:space="0" w:color="auto"/>
        <w:bottom w:val="none" w:sz="0" w:space="0" w:color="auto"/>
        <w:right w:val="none" w:sz="0" w:space="0" w:color="auto"/>
      </w:divBdr>
    </w:div>
    <w:div w:id="473448001">
      <w:bodyDiv w:val="1"/>
      <w:marLeft w:val="0"/>
      <w:marRight w:val="0"/>
      <w:marTop w:val="0"/>
      <w:marBottom w:val="0"/>
      <w:divBdr>
        <w:top w:val="none" w:sz="0" w:space="0" w:color="auto"/>
        <w:left w:val="none" w:sz="0" w:space="0" w:color="auto"/>
        <w:bottom w:val="none" w:sz="0" w:space="0" w:color="auto"/>
        <w:right w:val="none" w:sz="0" w:space="0" w:color="auto"/>
      </w:divBdr>
    </w:div>
    <w:div w:id="473722889">
      <w:bodyDiv w:val="1"/>
      <w:marLeft w:val="0"/>
      <w:marRight w:val="0"/>
      <w:marTop w:val="0"/>
      <w:marBottom w:val="0"/>
      <w:divBdr>
        <w:top w:val="none" w:sz="0" w:space="0" w:color="auto"/>
        <w:left w:val="none" w:sz="0" w:space="0" w:color="auto"/>
        <w:bottom w:val="none" w:sz="0" w:space="0" w:color="auto"/>
        <w:right w:val="none" w:sz="0" w:space="0" w:color="auto"/>
      </w:divBdr>
    </w:div>
    <w:div w:id="473764195">
      <w:bodyDiv w:val="1"/>
      <w:marLeft w:val="0"/>
      <w:marRight w:val="0"/>
      <w:marTop w:val="0"/>
      <w:marBottom w:val="0"/>
      <w:divBdr>
        <w:top w:val="none" w:sz="0" w:space="0" w:color="auto"/>
        <w:left w:val="none" w:sz="0" w:space="0" w:color="auto"/>
        <w:bottom w:val="none" w:sz="0" w:space="0" w:color="auto"/>
        <w:right w:val="none" w:sz="0" w:space="0" w:color="auto"/>
      </w:divBdr>
    </w:div>
    <w:div w:id="473790295">
      <w:bodyDiv w:val="1"/>
      <w:marLeft w:val="0"/>
      <w:marRight w:val="0"/>
      <w:marTop w:val="0"/>
      <w:marBottom w:val="0"/>
      <w:divBdr>
        <w:top w:val="none" w:sz="0" w:space="0" w:color="auto"/>
        <w:left w:val="none" w:sz="0" w:space="0" w:color="auto"/>
        <w:bottom w:val="none" w:sz="0" w:space="0" w:color="auto"/>
        <w:right w:val="none" w:sz="0" w:space="0" w:color="auto"/>
      </w:divBdr>
    </w:div>
    <w:div w:id="473832768">
      <w:bodyDiv w:val="1"/>
      <w:marLeft w:val="0"/>
      <w:marRight w:val="0"/>
      <w:marTop w:val="0"/>
      <w:marBottom w:val="0"/>
      <w:divBdr>
        <w:top w:val="none" w:sz="0" w:space="0" w:color="auto"/>
        <w:left w:val="none" w:sz="0" w:space="0" w:color="auto"/>
        <w:bottom w:val="none" w:sz="0" w:space="0" w:color="auto"/>
        <w:right w:val="none" w:sz="0" w:space="0" w:color="auto"/>
      </w:divBdr>
    </w:div>
    <w:div w:id="473958356">
      <w:bodyDiv w:val="1"/>
      <w:marLeft w:val="0"/>
      <w:marRight w:val="0"/>
      <w:marTop w:val="0"/>
      <w:marBottom w:val="0"/>
      <w:divBdr>
        <w:top w:val="none" w:sz="0" w:space="0" w:color="auto"/>
        <w:left w:val="none" w:sz="0" w:space="0" w:color="auto"/>
        <w:bottom w:val="none" w:sz="0" w:space="0" w:color="auto"/>
        <w:right w:val="none" w:sz="0" w:space="0" w:color="auto"/>
      </w:divBdr>
    </w:div>
    <w:div w:id="473987189">
      <w:bodyDiv w:val="1"/>
      <w:marLeft w:val="0"/>
      <w:marRight w:val="0"/>
      <w:marTop w:val="0"/>
      <w:marBottom w:val="0"/>
      <w:divBdr>
        <w:top w:val="none" w:sz="0" w:space="0" w:color="auto"/>
        <w:left w:val="none" w:sz="0" w:space="0" w:color="auto"/>
        <w:bottom w:val="none" w:sz="0" w:space="0" w:color="auto"/>
        <w:right w:val="none" w:sz="0" w:space="0" w:color="auto"/>
      </w:divBdr>
    </w:div>
    <w:div w:id="474032225">
      <w:bodyDiv w:val="1"/>
      <w:marLeft w:val="0"/>
      <w:marRight w:val="0"/>
      <w:marTop w:val="0"/>
      <w:marBottom w:val="0"/>
      <w:divBdr>
        <w:top w:val="none" w:sz="0" w:space="0" w:color="auto"/>
        <w:left w:val="none" w:sz="0" w:space="0" w:color="auto"/>
        <w:bottom w:val="none" w:sz="0" w:space="0" w:color="auto"/>
        <w:right w:val="none" w:sz="0" w:space="0" w:color="auto"/>
      </w:divBdr>
    </w:div>
    <w:div w:id="474034689">
      <w:bodyDiv w:val="1"/>
      <w:marLeft w:val="0"/>
      <w:marRight w:val="0"/>
      <w:marTop w:val="0"/>
      <w:marBottom w:val="0"/>
      <w:divBdr>
        <w:top w:val="none" w:sz="0" w:space="0" w:color="auto"/>
        <w:left w:val="none" w:sz="0" w:space="0" w:color="auto"/>
        <w:bottom w:val="none" w:sz="0" w:space="0" w:color="auto"/>
        <w:right w:val="none" w:sz="0" w:space="0" w:color="auto"/>
      </w:divBdr>
    </w:div>
    <w:div w:id="474227199">
      <w:bodyDiv w:val="1"/>
      <w:marLeft w:val="0"/>
      <w:marRight w:val="0"/>
      <w:marTop w:val="0"/>
      <w:marBottom w:val="0"/>
      <w:divBdr>
        <w:top w:val="none" w:sz="0" w:space="0" w:color="auto"/>
        <w:left w:val="none" w:sz="0" w:space="0" w:color="auto"/>
        <w:bottom w:val="none" w:sz="0" w:space="0" w:color="auto"/>
        <w:right w:val="none" w:sz="0" w:space="0" w:color="auto"/>
      </w:divBdr>
    </w:div>
    <w:div w:id="474227280">
      <w:bodyDiv w:val="1"/>
      <w:marLeft w:val="0"/>
      <w:marRight w:val="0"/>
      <w:marTop w:val="0"/>
      <w:marBottom w:val="0"/>
      <w:divBdr>
        <w:top w:val="none" w:sz="0" w:space="0" w:color="auto"/>
        <w:left w:val="none" w:sz="0" w:space="0" w:color="auto"/>
        <w:bottom w:val="none" w:sz="0" w:space="0" w:color="auto"/>
        <w:right w:val="none" w:sz="0" w:space="0" w:color="auto"/>
      </w:divBdr>
    </w:div>
    <w:div w:id="474370448">
      <w:bodyDiv w:val="1"/>
      <w:marLeft w:val="0"/>
      <w:marRight w:val="0"/>
      <w:marTop w:val="0"/>
      <w:marBottom w:val="0"/>
      <w:divBdr>
        <w:top w:val="none" w:sz="0" w:space="0" w:color="auto"/>
        <w:left w:val="none" w:sz="0" w:space="0" w:color="auto"/>
        <w:bottom w:val="none" w:sz="0" w:space="0" w:color="auto"/>
        <w:right w:val="none" w:sz="0" w:space="0" w:color="auto"/>
      </w:divBdr>
    </w:div>
    <w:div w:id="474447820">
      <w:bodyDiv w:val="1"/>
      <w:marLeft w:val="0"/>
      <w:marRight w:val="0"/>
      <w:marTop w:val="0"/>
      <w:marBottom w:val="0"/>
      <w:divBdr>
        <w:top w:val="none" w:sz="0" w:space="0" w:color="auto"/>
        <w:left w:val="none" w:sz="0" w:space="0" w:color="auto"/>
        <w:bottom w:val="none" w:sz="0" w:space="0" w:color="auto"/>
        <w:right w:val="none" w:sz="0" w:space="0" w:color="auto"/>
      </w:divBdr>
    </w:div>
    <w:div w:id="474490451">
      <w:bodyDiv w:val="1"/>
      <w:marLeft w:val="0"/>
      <w:marRight w:val="0"/>
      <w:marTop w:val="0"/>
      <w:marBottom w:val="0"/>
      <w:divBdr>
        <w:top w:val="none" w:sz="0" w:space="0" w:color="auto"/>
        <w:left w:val="none" w:sz="0" w:space="0" w:color="auto"/>
        <w:bottom w:val="none" w:sz="0" w:space="0" w:color="auto"/>
        <w:right w:val="none" w:sz="0" w:space="0" w:color="auto"/>
      </w:divBdr>
    </w:div>
    <w:div w:id="474759529">
      <w:bodyDiv w:val="1"/>
      <w:marLeft w:val="0"/>
      <w:marRight w:val="0"/>
      <w:marTop w:val="0"/>
      <w:marBottom w:val="0"/>
      <w:divBdr>
        <w:top w:val="none" w:sz="0" w:space="0" w:color="auto"/>
        <w:left w:val="none" w:sz="0" w:space="0" w:color="auto"/>
        <w:bottom w:val="none" w:sz="0" w:space="0" w:color="auto"/>
        <w:right w:val="none" w:sz="0" w:space="0" w:color="auto"/>
      </w:divBdr>
    </w:div>
    <w:div w:id="474765371">
      <w:bodyDiv w:val="1"/>
      <w:marLeft w:val="0"/>
      <w:marRight w:val="0"/>
      <w:marTop w:val="0"/>
      <w:marBottom w:val="0"/>
      <w:divBdr>
        <w:top w:val="none" w:sz="0" w:space="0" w:color="auto"/>
        <w:left w:val="none" w:sz="0" w:space="0" w:color="auto"/>
        <w:bottom w:val="none" w:sz="0" w:space="0" w:color="auto"/>
        <w:right w:val="none" w:sz="0" w:space="0" w:color="auto"/>
      </w:divBdr>
    </w:div>
    <w:div w:id="474832204">
      <w:bodyDiv w:val="1"/>
      <w:marLeft w:val="0"/>
      <w:marRight w:val="0"/>
      <w:marTop w:val="0"/>
      <w:marBottom w:val="0"/>
      <w:divBdr>
        <w:top w:val="none" w:sz="0" w:space="0" w:color="auto"/>
        <w:left w:val="none" w:sz="0" w:space="0" w:color="auto"/>
        <w:bottom w:val="none" w:sz="0" w:space="0" w:color="auto"/>
        <w:right w:val="none" w:sz="0" w:space="0" w:color="auto"/>
      </w:divBdr>
    </w:div>
    <w:div w:id="474835696">
      <w:bodyDiv w:val="1"/>
      <w:marLeft w:val="0"/>
      <w:marRight w:val="0"/>
      <w:marTop w:val="0"/>
      <w:marBottom w:val="0"/>
      <w:divBdr>
        <w:top w:val="none" w:sz="0" w:space="0" w:color="auto"/>
        <w:left w:val="none" w:sz="0" w:space="0" w:color="auto"/>
        <w:bottom w:val="none" w:sz="0" w:space="0" w:color="auto"/>
        <w:right w:val="none" w:sz="0" w:space="0" w:color="auto"/>
      </w:divBdr>
    </w:div>
    <w:div w:id="474875070">
      <w:bodyDiv w:val="1"/>
      <w:marLeft w:val="0"/>
      <w:marRight w:val="0"/>
      <w:marTop w:val="0"/>
      <w:marBottom w:val="0"/>
      <w:divBdr>
        <w:top w:val="none" w:sz="0" w:space="0" w:color="auto"/>
        <w:left w:val="none" w:sz="0" w:space="0" w:color="auto"/>
        <w:bottom w:val="none" w:sz="0" w:space="0" w:color="auto"/>
        <w:right w:val="none" w:sz="0" w:space="0" w:color="auto"/>
      </w:divBdr>
    </w:div>
    <w:div w:id="474876120">
      <w:bodyDiv w:val="1"/>
      <w:marLeft w:val="0"/>
      <w:marRight w:val="0"/>
      <w:marTop w:val="0"/>
      <w:marBottom w:val="0"/>
      <w:divBdr>
        <w:top w:val="none" w:sz="0" w:space="0" w:color="auto"/>
        <w:left w:val="none" w:sz="0" w:space="0" w:color="auto"/>
        <w:bottom w:val="none" w:sz="0" w:space="0" w:color="auto"/>
        <w:right w:val="none" w:sz="0" w:space="0" w:color="auto"/>
      </w:divBdr>
    </w:div>
    <w:div w:id="474953005">
      <w:bodyDiv w:val="1"/>
      <w:marLeft w:val="0"/>
      <w:marRight w:val="0"/>
      <w:marTop w:val="0"/>
      <w:marBottom w:val="0"/>
      <w:divBdr>
        <w:top w:val="none" w:sz="0" w:space="0" w:color="auto"/>
        <w:left w:val="none" w:sz="0" w:space="0" w:color="auto"/>
        <w:bottom w:val="none" w:sz="0" w:space="0" w:color="auto"/>
        <w:right w:val="none" w:sz="0" w:space="0" w:color="auto"/>
      </w:divBdr>
    </w:div>
    <w:div w:id="475102030">
      <w:bodyDiv w:val="1"/>
      <w:marLeft w:val="0"/>
      <w:marRight w:val="0"/>
      <w:marTop w:val="0"/>
      <w:marBottom w:val="0"/>
      <w:divBdr>
        <w:top w:val="none" w:sz="0" w:space="0" w:color="auto"/>
        <w:left w:val="none" w:sz="0" w:space="0" w:color="auto"/>
        <w:bottom w:val="none" w:sz="0" w:space="0" w:color="auto"/>
        <w:right w:val="none" w:sz="0" w:space="0" w:color="auto"/>
      </w:divBdr>
    </w:div>
    <w:div w:id="475225870">
      <w:bodyDiv w:val="1"/>
      <w:marLeft w:val="0"/>
      <w:marRight w:val="0"/>
      <w:marTop w:val="0"/>
      <w:marBottom w:val="0"/>
      <w:divBdr>
        <w:top w:val="none" w:sz="0" w:space="0" w:color="auto"/>
        <w:left w:val="none" w:sz="0" w:space="0" w:color="auto"/>
        <w:bottom w:val="none" w:sz="0" w:space="0" w:color="auto"/>
        <w:right w:val="none" w:sz="0" w:space="0" w:color="auto"/>
      </w:divBdr>
    </w:div>
    <w:div w:id="475339394">
      <w:bodyDiv w:val="1"/>
      <w:marLeft w:val="0"/>
      <w:marRight w:val="0"/>
      <w:marTop w:val="0"/>
      <w:marBottom w:val="0"/>
      <w:divBdr>
        <w:top w:val="none" w:sz="0" w:space="0" w:color="auto"/>
        <w:left w:val="none" w:sz="0" w:space="0" w:color="auto"/>
        <w:bottom w:val="none" w:sz="0" w:space="0" w:color="auto"/>
        <w:right w:val="none" w:sz="0" w:space="0" w:color="auto"/>
      </w:divBdr>
    </w:div>
    <w:div w:id="475417987">
      <w:bodyDiv w:val="1"/>
      <w:marLeft w:val="0"/>
      <w:marRight w:val="0"/>
      <w:marTop w:val="0"/>
      <w:marBottom w:val="0"/>
      <w:divBdr>
        <w:top w:val="none" w:sz="0" w:space="0" w:color="auto"/>
        <w:left w:val="none" w:sz="0" w:space="0" w:color="auto"/>
        <w:bottom w:val="none" w:sz="0" w:space="0" w:color="auto"/>
        <w:right w:val="none" w:sz="0" w:space="0" w:color="auto"/>
      </w:divBdr>
    </w:div>
    <w:div w:id="475608249">
      <w:bodyDiv w:val="1"/>
      <w:marLeft w:val="0"/>
      <w:marRight w:val="0"/>
      <w:marTop w:val="0"/>
      <w:marBottom w:val="0"/>
      <w:divBdr>
        <w:top w:val="none" w:sz="0" w:space="0" w:color="auto"/>
        <w:left w:val="none" w:sz="0" w:space="0" w:color="auto"/>
        <w:bottom w:val="none" w:sz="0" w:space="0" w:color="auto"/>
        <w:right w:val="none" w:sz="0" w:space="0" w:color="auto"/>
      </w:divBdr>
    </w:div>
    <w:div w:id="475683572">
      <w:bodyDiv w:val="1"/>
      <w:marLeft w:val="0"/>
      <w:marRight w:val="0"/>
      <w:marTop w:val="0"/>
      <w:marBottom w:val="0"/>
      <w:divBdr>
        <w:top w:val="none" w:sz="0" w:space="0" w:color="auto"/>
        <w:left w:val="none" w:sz="0" w:space="0" w:color="auto"/>
        <w:bottom w:val="none" w:sz="0" w:space="0" w:color="auto"/>
        <w:right w:val="none" w:sz="0" w:space="0" w:color="auto"/>
      </w:divBdr>
    </w:div>
    <w:div w:id="475726379">
      <w:bodyDiv w:val="1"/>
      <w:marLeft w:val="0"/>
      <w:marRight w:val="0"/>
      <w:marTop w:val="0"/>
      <w:marBottom w:val="0"/>
      <w:divBdr>
        <w:top w:val="none" w:sz="0" w:space="0" w:color="auto"/>
        <w:left w:val="none" w:sz="0" w:space="0" w:color="auto"/>
        <w:bottom w:val="none" w:sz="0" w:space="0" w:color="auto"/>
        <w:right w:val="none" w:sz="0" w:space="0" w:color="auto"/>
      </w:divBdr>
    </w:div>
    <w:div w:id="475758079">
      <w:bodyDiv w:val="1"/>
      <w:marLeft w:val="0"/>
      <w:marRight w:val="0"/>
      <w:marTop w:val="0"/>
      <w:marBottom w:val="0"/>
      <w:divBdr>
        <w:top w:val="none" w:sz="0" w:space="0" w:color="auto"/>
        <w:left w:val="none" w:sz="0" w:space="0" w:color="auto"/>
        <w:bottom w:val="none" w:sz="0" w:space="0" w:color="auto"/>
        <w:right w:val="none" w:sz="0" w:space="0" w:color="auto"/>
      </w:divBdr>
    </w:div>
    <w:div w:id="475803392">
      <w:bodyDiv w:val="1"/>
      <w:marLeft w:val="0"/>
      <w:marRight w:val="0"/>
      <w:marTop w:val="0"/>
      <w:marBottom w:val="0"/>
      <w:divBdr>
        <w:top w:val="none" w:sz="0" w:space="0" w:color="auto"/>
        <w:left w:val="none" w:sz="0" w:space="0" w:color="auto"/>
        <w:bottom w:val="none" w:sz="0" w:space="0" w:color="auto"/>
        <w:right w:val="none" w:sz="0" w:space="0" w:color="auto"/>
      </w:divBdr>
    </w:div>
    <w:div w:id="476074347">
      <w:bodyDiv w:val="1"/>
      <w:marLeft w:val="0"/>
      <w:marRight w:val="0"/>
      <w:marTop w:val="0"/>
      <w:marBottom w:val="0"/>
      <w:divBdr>
        <w:top w:val="none" w:sz="0" w:space="0" w:color="auto"/>
        <w:left w:val="none" w:sz="0" w:space="0" w:color="auto"/>
        <w:bottom w:val="none" w:sz="0" w:space="0" w:color="auto"/>
        <w:right w:val="none" w:sz="0" w:space="0" w:color="auto"/>
      </w:divBdr>
    </w:div>
    <w:div w:id="476143130">
      <w:bodyDiv w:val="1"/>
      <w:marLeft w:val="0"/>
      <w:marRight w:val="0"/>
      <w:marTop w:val="0"/>
      <w:marBottom w:val="0"/>
      <w:divBdr>
        <w:top w:val="none" w:sz="0" w:space="0" w:color="auto"/>
        <w:left w:val="none" w:sz="0" w:space="0" w:color="auto"/>
        <w:bottom w:val="none" w:sz="0" w:space="0" w:color="auto"/>
        <w:right w:val="none" w:sz="0" w:space="0" w:color="auto"/>
      </w:divBdr>
    </w:div>
    <w:div w:id="476146800">
      <w:bodyDiv w:val="1"/>
      <w:marLeft w:val="0"/>
      <w:marRight w:val="0"/>
      <w:marTop w:val="0"/>
      <w:marBottom w:val="0"/>
      <w:divBdr>
        <w:top w:val="none" w:sz="0" w:space="0" w:color="auto"/>
        <w:left w:val="none" w:sz="0" w:space="0" w:color="auto"/>
        <w:bottom w:val="none" w:sz="0" w:space="0" w:color="auto"/>
        <w:right w:val="none" w:sz="0" w:space="0" w:color="auto"/>
      </w:divBdr>
    </w:div>
    <w:div w:id="476193634">
      <w:bodyDiv w:val="1"/>
      <w:marLeft w:val="0"/>
      <w:marRight w:val="0"/>
      <w:marTop w:val="0"/>
      <w:marBottom w:val="0"/>
      <w:divBdr>
        <w:top w:val="none" w:sz="0" w:space="0" w:color="auto"/>
        <w:left w:val="none" w:sz="0" w:space="0" w:color="auto"/>
        <w:bottom w:val="none" w:sz="0" w:space="0" w:color="auto"/>
        <w:right w:val="none" w:sz="0" w:space="0" w:color="auto"/>
      </w:divBdr>
    </w:div>
    <w:div w:id="476260631">
      <w:bodyDiv w:val="1"/>
      <w:marLeft w:val="0"/>
      <w:marRight w:val="0"/>
      <w:marTop w:val="0"/>
      <w:marBottom w:val="0"/>
      <w:divBdr>
        <w:top w:val="none" w:sz="0" w:space="0" w:color="auto"/>
        <w:left w:val="none" w:sz="0" w:space="0" w:color="auto"/>
        <w:bottom w:val="none" w:sz="0" w:space="0" w:color="auto"/>
        <w:right w:val="none" w:sz="0" w:space="0" w:color="auto"/>
      </w:divBdr>
    </w:div>
    <w:div w:id="476382004">
      <w:bodyDiv w:val="1"/>
      <w:marLeft w:val="0"/>
      <w:marRight w:val="0"/>
      <w:marTop w:val="0"/>
      <w:marBottom w:val="0"/>
      <w:divBdr>
        <w:top w:val="none" w:sz="0" w:space="0" w:color="auto"/>
        <w:left w:val="none" w:sz="0" w:space="0" w:color="auto"/>
        <w:bottom w:val="none" w:sz="0" w:space="0" w:color="auto"/>
        <w:right w:val="none" w:sz="0" w:space="0" w:color="auto"/>
      </w:divBdr>
    </w:div>
    <w:div w:id="476385914">
      <w:bodyDiv w:val="1"/>
      <w:marLeft w:val="0"/>
      <w:marRight w:val="0"/>
      <w:marTop w:val="0"/>
      <w:marBottom w:val="0"/>
      <w:divBdr>
        <w:top w:val="none" w:sz="0" w:space="0" w:color="auto"/>
        <w:left w:val="none" w:sz="0" w:space="0" w:color="auto"/>
        <w:bottom w:val="none" w:sz="0" w:space="0" w:color="auto"/>
        <w:right w:val="none" w:sz="0" w:space="0" w:color="auto"/>
      </w:divBdr>
    </w:div>
    <w:div w:id="476454061">
      <w:bodyDiv w:val="1"/>
      <w:marLeft w:val="0"/>
      <w:marRight w:val="0"/>
      <w:marTop w:val="0"/>
      <w:marBottom w:val="0"/>
      <w:divBdr>
        <w:top w:val="none" w:sz="0" w:space="0" w:color="auto"/>
        <w:left w:val="none" w:sz="0" w:space="0" w:color="auto"/>
        <w:bottom w:val="none" w:sz="0" w:space="0" w:color="auto"/>
        <w:right w:val="none" w:sz="0" w:space="0" w:color="auto"/>
      </w:divBdr>
    </w:div>
    <w:div w:id="476729506">
      <w:bodyDiv w:val="1"/>
      <w:marLeft w:val="0"/>
      <w:marRight w:val="0"/>
      <w:marTop w:val="0"/>
      <w:marBottom w:val="0"/>
      <w:divBdr>
        <w:top w:val="none" w:sz="0" w:space="0" w:color="auto"/>
        <w:left w:val="none" w:sz="0" w:space="0" w:color="auto"/>
        <w:bottom w:val="none" w:sz="0" w:space="0" w:color="auto"/>
        <w:right w:val="none" w:sz="0" w:space="0" w:color="auto"/>
      </w:divBdr>
    </w:div>
    <w:div w:id="476916101">
      <w:bodyDiv w:val="1"/>
      <w:marLeft w:val="0"/>
      <w:marRight w:val="0"/>
      <w:marTop w:val="0"/>
      <w:marBottom w:val="0"/>
      <w:divBdr>
        <w:top w:val="none" w:sz="0" w:space="0" w:color="auto"/>
        <w:left w:val="none" w:sz="0" w:space="0" w:color="auto"/>
        <w:bottom w:val="none" w:sz="0" w:space="0" w:color="auto"/>
        <w:right w:val="none" w:sz="0" w:space="0" w:color="auto"/>
      </w:divBdr>
    </w:div>
    <w:div w:id="477067912">
      <w:bodyDiv w:val="1"/>
      <w:marLeft w:val="0"/>
      <w:marRight w:val="0"/>
      <w:marTop w:val="0"/>
      <w:marBottom w:val="0"/>
      <w:divBdr>
        <w:top w:val="none" w:sz="0" w:space="0" w:color="auto"/>
        <w:left w:val="none" w:sz="0" w:space="0" w:color="auto"/>
        <w:bottom w:val="none" w:sz="0" w:space="0" w:color="auto"/>
        <w:right w:val="none" w:sz="0" w:space="0" w:color="auto"/>
      </w:divBdr>
    </w:div>
    <w:div w:id="477191956">
      <w:bodyDiv w:val="1"/>
      <w:marLeft w:val="0"/>
      <w:marRight w:val="0"/>
      <w:marTop w:val="0"/>
      <w:marBottom w:val="0"/>
      <w:divBdr>
        <w:top w:val="none" w:sz="0" w:space="0" w:color="auto"/>
        <w:left w:val="none" w:sz="0" w:space="0" w:color="auto"/>
        <w:bottom w:val="none" w:sz="0" w:space="0" w:color="auto"/>
        <w:right w:val="none" w:sz="0" w:space="0" w:color="auto"/>
      </w:divBdr>
    </w:div>
    <w:div w:id="477377561">
      <w:bodyDiv w:val="1"/>
      <w:marLeft w:val="0"/>
      <w:marRight w:val="0"/>
      <w:marTop w:val="0"/>
      <w:marBottom w:val="0"/>
      <w:divBdr>
        <w:top w:val="none" w:sz="0" w:space="0" w:color="auto"/>
        <w:left w:val="none" w:sz="0" w:space="0" w:color="auto"/>
        <w:bottom w:val="none" w:sz="0" w:space="0" w:color="auto"/>
        <w:right w:val="none" w:sz="0" w:space="0" w:color="auto"/>
      </w:divBdr>
    </w:div>
    <w:div w:id="477452584">
      <w:bodyDiv w:val="1"/>
      <w:marLeft w:val="0"/>
      <w:marRight w:val="0"/>
      <w:marTop w:val="0"/>
      <w:marBottom w:val="0"/>
      <w:divBdr>
        <w:top w:val="none" w:sz="0" w:space="0" w:color="auto"/>
        <w:left w:val="none" w:sz="0" w:space="0" w:color="auto"/>
        <w:bottom w:val="none" w:sz="0" w:space="0" w:color="auto"/>
        <w:right w:val="none" w:sz="0" w:space="0" w:color="auto"/>
      </w:divBdr>
    </w:div>
    <w:div w:id="477455076">
      <w:bodyDiv w:val="1"/>
      <w:marLeft w:val="0"/>
      <w:marRight w:val="0"/>
      <w:marTop w:val="0"/>
      <w:marBottom w:val="0"/>
      <w:divBdr>
        <w:top w:val="none" w:sz="0" w:space="0" w:color="auto"/>
        <w:left w:val="none" w:sz="0" w:space="0" w:color="auto"/>
        <w:bottom w:val="none" w:sz="0" w:space="0" w:color="auto"/>
        <w:right w:val="none" w:sz="0" w:space="0" w:color="auto"/>
      </w:divBdr>
    </w:div>
    <w:div w:id="477501287">
      <w:bodyDiv w:val="1"/>
      <w:marLeft w:val="0"/>
      <w:marRight w:val="0"/>
      <w:marTop w:val="0"/>
      <w:marBottom w:val="0"/>
      <w:divBdr>
        <w:top w:val="none" w:sz="0" w:space="0" w:color="auto"/>
        <w:left w:val="none" w:sz="0" w:space="0" w:color="auto"/>
        <w:bottom w:val="none" w:sz="0" w:space="0" w:color="auto"/>
        <w:right w:val="none" w:sz="0" w:space="0" w:color="auto"/>
      </w:divBdr>
    </w:div>
    <w:div w:id="477578069">
      <w:bodyDiv w:val="1"/>
      <w:marLeft w:val="0"/>
      <w:marRight w:val="0"/>
      <w:marTop w:val="0"/>
      <w:marBottom w:val="0"/>
      <w:divBdr>
        <w:top w:val="none" w:sz="0" w:space="0" w:color="auto"/>
        <w:left w:val="none" w:sz="0" w:space="0" w:color="auto"/>
        <w:bottom w:val="none" w:sz="0" w:space="0" w:color="auto"/>
        <w:right w:val="none" w:sz="0" w:space="0" w:color="auto"/>
      </w:divBdr>
    </w:div>
    <w:div w:id="477692827">
      <w:bodyDiv w:val="1"/>
      <w:marLeft w:val="0"/>
      <w:marRight w:val="0"/>
      <w:marTop w:val="0"/>
      <w:marBottom w:val="0"/>
      <w:divBdr>
        <w:top w:val="none" w:sz="0" w:space="0" w:color="auto"/>
        <w:left w:val="none" w:sz="0" w:space="0" w:color="auto"/>
        <w:bottom w:val="none" w:sz="0" w:space="0" w:color="auto"/>
        <w:right w:val="none" w:sz="0" w:space="0" w:color="auto"/>
      </w:divBdr>
    </w:div>
    <w:div w:id="477842012">
      <w:bodyDiv w:val="1"/>
      <w:marLeft w:val="0"/>
      <w:marRight w:val="0"/>
      <w:marTop w:val="0"/>
      <w:marBottom w:val="0"/>
      <w:divBdr>
        <w:top w:val="none" w:sz="0" w:space="0" w:color="auto"/>
        <w:left w:val="none" w:sz="0" w:space="0" w:color="auto"/>
        <w:bottom w:val="none" w:sz="0" w:space="0" w:color="auto"/>
        <w:right w:val="none" w:sz="0" w:space="0" w:color="auto"/>
      </w:divBdr>
    </w:div>
    <w:div w:id="478036585">
      <w:bodyDiv w:val="1"/>
      <w:marLeft w:val="0"/>
      <w:marRight w:val="0"/>
      <w:marTop w:val="0"/>
      <w:marBottom w:val="0"/>
      <w:divBdr>
        <w:top w:val="none" w:sz="0" w:space="0" w:color="auto"/>
        <w:left w:val="none" w:sz="0" w:space="0" w:color="auto"/>
        <w:bottom w:val="none" w:sz="0" w:space="0" w:color="auto"/>
        <w:right w:val="none" w:sz="0" w:space="0" w:color="auto"/>
      </w:divBdr>
    </w:div>
    <w:div w:id="478041705">
      <w:bodyDiv w:val="1"/>
      <w:marLeft w:val="0"/>
      <w:marRight w:val="0"/>
      <w:marTop w:val="0"/>
      <w:marBottom w:val="0"/>
      <w:divBdr>
        <w:top w:val="none" w:sz="0" w:space="0" w:color="auto"/>
        <w:left w:val="none" w:sz="0" w:space="0" w:color="auto"/>
        <w:bottom w:val="none" w:sz="0" w:space="0" w:color="auto"/>
        <w:right w:val="none" w:sz="0" w:space="0" w:color="auto"/>
      </w:divBdr>
    </w:div>
    <w:div w:id="478116047">
      <w:bodyDiv w:val="1"/>
      <w:marLeft w:val="0"/>
      <w:marRight w:val="0"/>
      <w:marTop w:val="0"/>
      <w:marBottom w:val="0"/>
      <w:divBdr>
        <w:top w:val="none" w:sz="0" w:space="0" w:color="auto"/>
        <w:left w:val="none" w:sz="0" w:space="0" w:color="auto"/>
        <w:bottom w:val="none" w:sz="0" w:space="0" w:color="auto"/>
        <w:right w:val="none" w:sz="0" w:space="0" w:color="auto"/>
      </w:divBdr>
    </w:div>
    <w:div w:id="478419762">
      <w:bodyDiv w:val="1"/>
      <w:marLeft w:val="0"/>
      <w:marRight w:val="0"/>
      <w:marTop w:val="0"/>
      <w:marBottom w:val="0"/>
      <w:divBdr>
        <w:top w:val="none" w:sz="0" w:space="0" w:color="auto"/>
        <w:left w:val="none" w:sz="0" w:space="0" w:color="auto"/>
        <w:bottom w:val="none" w:sz="0" w:space="0" w:color="auto"/>
        <w:right w:val="none" w:sz="0" w:space="0" w:color="auto"/>
      </w:divBdr>
    </w:div>
    <w:div w:id="478612334">
      <w:bodyDiv w:val="1"/>
      <w:marLeft w:val="0"/>
      <w:marRight w:val="0"/>
      <w:marTop w:val="0"/>
      <w:marBottom w:val="0"/>
      <w:divBdr>
        <w:top w:val="none" w:sz="0" w:space="0" w:color="auto"/>
        <w:left w:val="none" w:sz="0" w:space="0" w:color="auto"/>
        <w:bottom w:val="none" w:sz="0" w:space="0" w:color="auto"/>
        <w:right w:val="none" w:sz="0" w:space="0" w:color="auto"/>
      </w:divBdr>
    </w:div>
    <w:div w:id="478806937">
      <w:bodyDiv w:val="1"/>
      <w:marLeft w:val="0"/>
      <w:marRight w:val="0"/>
      <w:marTop w:val="0"/>
      <w:marBottom w:val="0"/>
      <w:divBdr>
        <w:top w:val="none" w:sz="0" w:space="0" w:color="auto"/>
        <w:left w:val="none" w:sz="0" w:space="0" w:color="auto"/>
        <w:bottom w:val="none" w:sz="0" w:space="0" w:color="auto"/>
        <w:right w:val="none" w:sz="0" w:space="0" w:color="auto"/>
      </w:divBdr>
    </w:div>
    <w:div w:id="478808065">
      <w:bodyDiv w:val="1"/>
      <w:marLeft w:val="0"/>
      <w:marRight w:val="0"/>
      <w:marTop w:val="0"/>
      <w:marBottom w:val="0"/>
      <w:divBdr>
        <w:top w:val="none" w:sz="0" w:space="0" w:color="auto"/>
        <w:left w:val="none" w:sz="0" w:space="0" w:color="auto"/>
        <w:bottom w:val="none" w:sz="0" w:space="0" w:color="auto"/>
        <w:right w:val="none" w:sz="0" w:space="0" w:color="auto"/>
      </w:divBdr>
    </w:div>
    <w:div w:id="478890354">
      <w:bodyDiv w:val="1"/>
      <w:marLeft w:val="0"/>
      <w:marRight w:val="0"/>
      <w:marTop w:val="0"/>
      <w:marBottom w:val="0"/>
      <w:divBdr>
        <w:top w:val="none" w:sz="0" w:space="0" w:color="auto"/>
        <w:left w:val="none" w:sz="0" w:space="0" w:color="auto"/>
        <w:bottom w:val="none" w:sz="0" w:space="0" w:color="auto"/>
        <w:right w:val="none" w:sz="0" w:space="0" w:color="auto"/>
      </w:divBdr>
    </w:div>
    <w:div w:id="479004329">
      <w:bodyDiv w:val="1"/>
      <w:marLeft w:val="0"/>
      <w:marRight w:val="0"/>
      <w:marTop w:val="0"/>
      <w:marBottom w:val="0"/>
      <w:divBdr>
        <w:top w:val="none" w:sz="0" w:space="0" w:color="auto"/>
        <w:left w:val="none" w:sz="0" w:space="0" w:color="auto"/>
        <w:bottom w:val="none" w:sz="0" w:space="0" w:color="auto"/>
        <w:right w:val="none" w:sz="0" w:space="0" w:color="auto"/>
      </w:divBdr>
    </w:div>
    <w:div w:id="479199862">
      <w:bodyDiv w:val="1"/>
      <w:marLeft w:val="0"/>
      <w:marRight w:val="0"/>
      <w:marTop w:val="0"/>
      <w:marBottom w:val="0"/>
      <w:divBdr>
        <w:top w:val="none" w:sz="0" w:space="0" w:color="auto"/>
        <w:left w:val="none" w:sz="0" w:space="0" w:color="auto"/>
        <w:bottom w:val="none" w:sz="0" w:space="0" w:color="auto"/>
        <w:right w:val="none" w:sz="0" w:space="0" w:color="auto"/>
      </w:divBdr>
    </w:div>
    <w:div w:id="479272706">
      <w:bodyDiv w:val="1"/>
      <w:marLeft w:val="0"/>
      <w:marRight w:val="0"/>
      <w:marTop w:val="0"/>
      <w:marBottom w:val="0"/>
      <w:divBdr>
        <w:top w:val="none" w:sz="0" w:space="0" w:color="auto"/>
        <w:left w:val="none" w:sz="0" w:space="0" w:color="auto"/>
        <w:bottom w:val="none" w:sz="0" w:space="0" w:color="auto"/>
        <w:right w:val="none" w:sz="0" w:space="0" w:color="auto"/>
      </w:divBdr>
    </w:div>
    <w:div w:id="479274152">
      <w:bodyDiv w:val="1"/>
      <w:marLeft w:val="0"/>
      <w:marRight w:val="0"/>
      <w:marTop w:val="0"/>
      <w:marBottom w:val="0"/>
      <w:divBdr>
        <w:top w:val="none" w:sz="0" w:space="0" w:color="auto"/>
        <w:left w:val="none" w:sz="0" w:space="0" w:color="auto"/>
        <w:bottom w:val="none" w:sz="0" w:space="0" w:color="auto"/>
        <w:right w:val="none" w:sz="0" w:space="0" w:color="auto"/>
      </w:divBdr>
    </w:div>
    <w:div w:id="479275626">
      <w:bodyDiv w:val="1"/>
      <w:marLeft w:val="0"/>
      <w:marRight w:val="0"/>
      <w:marTop w:val="0"/>
      <w:marBottom w:val="0"/>
      <w:divBdr>
        <w:top w:val="none" w:sz="0" w:space="0" w:color="auto"/>
        <w:left w:val="none" w:sz="0" w:space="0" w:color="auto"/>
        <w:bottom w:val="none" w:sz="0" w:space="0" w:color="auto"/>
        <w:right w:val="none" w:sz="0" w:space="0" w:color="auto"/>
      </w:divBdr>
    </w:div>
    <w:div w:id="479345630">
      <w:bodyDiv w:val="1"/>
      <w:marLeft w:val="0"/>
      <w:marRight w:val="0"/>
      <w:marTop w:val="0"/>
      <w:marBottom w:val="0"/>
      <w:divBdr>
        <w:top w:val="none" w:sz="0" w:space="0" w:color="auto"/>
        <w:left w:val="none" w:sz="0" w:space="0" w:color="auto"/>
        <w:bottom w:val="none" w:sz="0" w:space="0" w:color="auto"/>
        <w:right w:val="none" w:sz="0" w:space="0" w:color="auto"/>
      </w:divBdr>
    </w:div>
    <w:div w:id="479350551">
      <w:bodyDiv w:val="1"/>
      <w:marLeft w:val="0"/>
      <w:marRight w:val="0"/>
      <w:marTop w:val="0"/>
      <w:marBottom w:val="0"/>
      <w:divBdr>
        <w:top w:val="none" w:sz="0" w:space="0" w:color="auto"/>
        <w:left w:val="none" w:sz="0" w:space="0" w:color="auto"/>
        <w:bottom w:val="none" w:sz="0" w:space="0" w:color="auto"/>
        <w:right w:val="none" w:sz="0" w:space="0" w:color="auto"/>
      </w:divBdr>
    </w:div>
    <w:div w:id="479466705">
      <w:bodyDiv w:val="1"/>
      <w:marLeft w:val="0"/>
      <w:marRight w:val="0"/>
      <w:marTop w:val="0"/>
      <w:marBottom w:val="0"/>
      <w:divBdr>
        <w:top w:val="none" w:sz="0" w:space="0" w:color="auto"/>
        <w:left w:val="none" w:sz="0" w:space="0" w:color="auto"/>
        <w:bottom w:val="none" w:sz="0" w:space="0" w:color="auto"/>
        <w:right w:val="none" w:sz="0" w:space="0" w:color="auto"/>
      </w:divBdr>
    </w:div>
    <w:div w:id="479468213">
      <w:bodyDiv w:val="1"/>
      <w:marLeft w:val="0"/>
      <w:marRight w:val="0"/>
      <w:marTop w:val="0"/>
      <w:marBottom w:val="0"/>
      <w:divBdr>
        <w:top w:val="none" w:sz="0" w:space="0" w:color="auto"/>
        <w:left w:val="none" w:sz="0" w:space="0" w:color="auto"/>
        <w:bottom w:val="none" w:sz="0" w:space="0" w:color="auto"/>
        <w:right w:val="none" w:sz="0" w:space="0" w:color="auto"/>
      </w:divBdr>
    </w:div>
    <w:div w:id="479686939">
      <w:bodyDiv w:val="1"/>
      <w:marLeft w:val="0"/>
      <w:marRight w:val="0"/>
      <w:marTop w:val="0"/>
      <w:marBottom w:val="0"/>
      <w:divBdr>
        <w:top w:val="none" w:sz="0" w:space="0" w:color="auto"/>
        <w:left w:val="none" w:sz="0" w:space="0" w:color="auto"/>
        <w:bottom w:val="none" w:sz="0" w:space="0" w:color="auto"/>
        <w:right w:val="none" w:sz="0" w:space="0" w:color="auto"/>
      </w:divBdr>
    </w:div>
    <w:div w:id="479736211">
      <w:bodyDiv w:val="1"/>
      <w:marLeft w:val="0"/>
      <w:marRight w:val="0"/>
      <w:marTop w:val="0"/>
      <w:marBottom w:val="0"/>
      <w:divBdr>
        <w:top w:val="none" w:sz="0" w:space="0" w:color="auto"/>
        <w:left w:val="none" w:sz="0" w:space="0" w:color="auto"/>
        <w:bottom w:val="none" w:sz="0" w:space="0" w:color="auto"/>
        <w:right w:val="none" w:sz="0" w:space="0" w:color="auto"/>
      </w:divBdr>
    </w:div>
    <w:div w:id="479736350">
      <w:bodyDiv w:val="1"/>
      <w:marLeft w:val="0"/>
      <w:marRight w:val="0"/>
      <w:marTop w:val="0"/>
      <w:marBottom w:val="0"/>
      <w:divBdr>
        <w:top w:val="none" w:sz="0" w:space="0" w:color="auto"/>
        <w:left w:val="none" w:sz="0" w:space="0" w:color="auto"/>
        <w:bottom w:val="none" w:sz="0" w:space="0" w:color="auto"/>
        <w:right w:val="none" w:sz="0" w:space="0" w:color="auto"/>
      </w:divBdr>
    </w:div>
    <w:div w:id="480001672">
      <w:bodyDiv w:val="1"/>
      <w:marLeft w:val="0"/>
      <w:marRight w:val="0"/>
      <w:marTop w:val="0"/>
      <w:marBottom w:val="0"/>
      <w:divBdr>
        <w:top w:val="none" w:sz="0" w:space="0" w:color="auto"/>
        <w:left w:val="none" w:sz="0" w:space="0" w:color="auto"/>
        <w:bottom w:val="none" w:sz="0" w:space="0" w:color="auto"/>
        <w:right w:val="none" w:sz="0" w:space="0" w:color="auto"/>
      </w:divBdr>
    </w:div>
    <w:div w:id="480007267">
      <w:bodyDiv w:val="1"/>
      <w:marLeft w:val="0"/>
      <w:marRight w:val="0"/>
      <w:marTop w:val="0"/>
      <w:marBottom w:val="0"/>
      <w:divBdr>
        <w:top w:val="none" w:sz="0" w:space="0" w:color="auto"/>
        <w:left w:val="none" w:sz="0" w:space="0" w:color="auto"/>
        <w:bottom w:val="none" w:sz="0" w:space="0" w:color="auto"/>
        <w:right w:val="none" w:sz="0" w:space="0" w:color="auto"/>
      </w:divBdr>
    </w:div>
    <w:div w:id="480080891">
      <w:bodyDiv w:val="1"/>
      <w:marLeft w:val="0"/>
      <w:marRight w:val="0"/>
      <w:marTop w:val="0"/>
      <w:marBottom w:val="0"/>
      <w:divBdr>
        <w:top w:val="none" w:sz="0" w:space="0" w:color="auto"/>
        <w:left w:val="none" w:sz="0" w:space="0" w:color="auto"/>
        <w:bottom w:val="none" w:sz="0" w:space="0" w:color="auto"/>
        <w:right w:val="none" w:sz="0" w:space="0" w:color="auto"/>
      </w:divBdr>
    </w:div>
    <w:div w:id="480193858">
      <w:bodyDiv w:val="1"/>
      <w:marLeft w:val="0"/>
      <w:marRight w:val="0"/>
      <w:marTop w:val="0"/>
      <w:marBottom w:val="0"/>
      <w:divBdr>
        <w:top w:val="none" w:sz="0" w:space="0" w:color="auto"/>
        <w:left w:val="none" w:sz="0" w:space="0" w:color="auto"/>
        <w:bottom w:val="none" w:sz="0" w:space="0" w:color="auto"/>
        <w:right w:val="none" w:sz="0" w:space="0" w:color="auto"/>
      </w:divBdr>
    </w:div>
    <w:div w:id="480388842">
      <w:bodyDiv w:val="1"/>
      <w:marLeft w:val="0"/>
      <w:marRight w:val="0"/>
      <w:marTop w:val="0"/>
      <w:marBottom w:val="0"/>
      <w:divBdr>
        <w:top w:val="none" w:sz="0" w:space="0" w:color="auto"/>
        <w:left w:val="none" w:sz="0" w:space="0" w:color="auto"/>
        <w:bottom w:val="none" w:sz="0" w:space="0" w:color="auto"/>
        <w:right w:val="none" w:sz="0" w:space="0" w:color="auto"/>
      </w:divBdr>
    </w:div>
    <w:div w:id="480463815">
      <w:bodyDiv w:val="1"/>
      <w:marLeft w:val="0"/>
      <w:marRight w:val="0"/>
      <w:marTop w:val="0"/>
      <w:marBottom w:val="0"/>
      <w:divBdr>
        <w:top w:val="none" w:sz="0" w:space="0" w:color="auto"/>
        <w:left w:val="none" w:sz="0" w:space="0" w:color="auto"/>
        <w:bottom w:val="none" w:sz="0" w:space="0" w:color="auto"/>
        <w:right w:val="none" w:sz="0" w:space="0" w:color="auto"/>
      </w:divBdr>
    </w:div>
    <w:div w:id="480465288">
      <w:bodyDiv w:val="1"/>
      <w:marLeft w:val="0"/>
      <w:marRight w:val="0"/>
      <w:marTop w:val="0"/>
      <w:marBottom w:val="0"/>
      <w:divBdr>
        <w:top w:val="none" w:sz="0" w:space="0" w:color="auto"/>
        <w:left w:val="none" w:sz="0" w:space="0" w:color="auto"/>
        <w:bottom w:val="none" w:sz="0" w:space="0" w:color="auto"/>
        <w:right w:val="none" w:sz="0" w:space="0" w:color="auto"/>
      </w:divBdr>
    </w:div>
    <w:div w:id="480732870">
      <w:bodyDiv w:val="1"/>
      <w:marLeft w:val="0"/>
      <w:marRight w:val="0"/>
      <w:marTop w:val="0"/>
      <w:marBottom w:val="0"/>
      <w:divBdr>
        <w:top w:val="none" w:sz="0" w:space="0" w:color="auto"/>
        <w:left w:val="none" w:sz="0" w:space="0" w:color="auto"/>
        <w:bottom w:val="none" w:sz="0" w:space="0" w:color="auto"/>
        <w:right w:val="none" w:sz="0" w:space="0" w:color="auto"/>
      </w:divBdr>
    </w:div>
    <w:div w:id="480850651">
      <w:bodyDiv w:val="1"/>
      <w:marLeft w:val="0"/>
      <w:marRight w:val="0"/>
      <w:marTop w:val="0"/>
      <w:marBottom w:val="0"/>
      <w:divBdr>
        <w:top w:val="none" w:sz="0" w:space="0" w:color="auto"/>
        <w:left w:val="none" w:sz="0" w:space="0" w:color="auto"/>
        <w:bottom w:val="none" w:sz="0" w:space="0" w:color="auto"/>
        <w:right w:val="none" w:sz="0" w:space="0" w:color="auto"/>
      </w:divBdr>
    </w:div>
    <w:div w:id="480853907">
      <w:bodyDiv w:val="1"/>
      <w:marLeft w:val="0"/>
      <w:marRight w:val="0"/>
      <w:marTop w:val="0"/>
      <w:marBottom w:val="0"/>
      <w:divBdr>
        <w:top w:val="none" w:sz="0" w:space="0" w:color="auto"/>
        <w:left w:val="none" w:sz="0" w:space="0" w:color="auto"/>
        <w:bottom w:val="none" w:sz="0" w:space="0" w:color="auto"/>
        <w:right w:val="none" w:sz="0" w:space="0" w:color="auto"/>
      </w:divBdr>
    </w:div>
    <w:div w:id="480926105">
      <w:bodyDiv w:val="1"/>
      <w:marLeft w:val="0"/>
      <w:marRight w:val="0"/>
      <w:marTop w:val="0"/>
      <w:marBottom w:val="0"/>
      <w:divBdr>
        <w:top w:val="none" w:sz="0" w:space="0" w:color="auto"/>
        <w:left w:val="none" w:sz="0" w:space="0" w:color="auto"/>
        <w:bottom w:val="none" w:sz="0" w:space="0" w:color="auto"/>
        <w:right w:val="none" w:sz="0" w:space="0" w:color="auto"/>
      </w:divBdr>
    </w:div>
    <w:div w:id="481046401">
      <w:bodyDiv w:val="1"/>
      <w:marLeft w:val="0"/>
      <w:marRight w:val="0"/>
      <w:marTop w:val="0"/>
      <w:marBottom w:val="0"/>
      <w:divBdr>
        <w:top w:val="none" w:sz="0" w:space="0" w:color="auto"/>
        <w:left w:val="none" w:sz="0" w:space="0" w:color="auto"/>
        <w:bottom w:val="none" w:sz="0" w:space="0" w:color="auto"/>
        <w:right w:val="none" w:sz="0" w:space="0" w:color="auto"/>
      </w:divBdr>
    </w:div>
    <w:div w:id="481165844">
      <w:bodyDiv w:val="1"/>
      <w:marLeft w:val="0"/>
      <w:marRight w:val="0"/>
      <w:marTop w:val="0"/>
      <w:marBottom w:val="0"/>
      <w:divBdr>
        <w:top w:val="none" w:sz="0" w:space="0" w:color="auto"/>
        <w:left w:val="none" w:sz="0" w:space="0" w:color="auto"/>
        <w:bottom w:val="none" w:sz="0" w:space="0" w:color="auto"/>
        <w:right w:val="none" w:sz="0" w:space="0" w:color="auto"/>
      </w:divBdr>
    </w:div>
    <w:div w:id="481428706">
      <w:bodyDiv w:val="1"/>
      <w:marLeft w:val="0"/>
      <w:marRight w:val="0"/>
      <w:marTop w:val="0"/>
      <w:marBottom w:val="0"/>
      <w:divBdr>
        <w:top w:val="none" w:sz="0" w:space="0" w:color="auto"/>
        <w:left w:val="none" w:sz="0" w:space="0" w:color="auto"/>
        <w:bottom w:val="none" w:sz="0" w:space="0" w:color="auto"/>
        <w:right w:val="none" w:sz="0" w:space="0" w:color="auto"/>
      </w:divBdr>
    </w:div>
    <w:div w:id="481431913">
      <w:bodyDiv w:val="1"/>
      <w:marLeft w:val="0"/>
      <w:marRight w:val="0"/>
      <w:marTop w:val="0"/>
      <w:marBottom w:val="0"/>
      <w:divBdr>
        <w:top w:val="none" w:sz="0" w:space="0" w:color="auto"/>
        <w:left w:val="none" w:sz="0" w:space="0" w:color="auto"/>
        <w:bottom w:val="none" w:sz="0" w:space="0" w:color="auto"/>
        <w:right w:val="none" w:sz="0" w:space="0" w:color="auto"/>
      </w:divBdr>
    </w:div>
    <w:div w:id="481627493">
      <w:bodyDiv w:val="1"/>
      <w:marLeft w:val="0"/>
      <w:marRight w:val="0"/>
      <w:marTop w:val="0"/>
      <w:marBottom w:val="0"/>
      <w:divBdr>
        <w:top w:val="none" w:sz="0" w:space="0" w:color="auto"/>
        <w:left w:val="none" w:sz="0" w:space="0" w:color="auto"/>
        <w:bottom w:val="none" w:sz="0" w:space="0" w:color="auto"/>
        <w:right w:val="none" w:sz="0" w:space="0" w:color="auto"/>
      </w:divBdr>
    </w:div>
    <w:div w:id="481699831">
      <w:bodyDiv w:val="1"/>
      <w:marLeft w:val="0"/>
      <w:marRight w:val="0"/>
      <w:marTop w:val="0"/>
      <w:marBottom w:val="0"/>
      <w:divBdr>
        <w:top w:val="none" w:sz="0" w:space="0" w:color="auto"/>
        <w:left w:val="none" w:sz="0" w:space="0" w:color="auto"/>
        <w:bottom w:val="none" w:sz="0" w:space="0" w:color="auto"/>
        <w:right w:val="none" w:sz="0" w:space="0" w:color="auto"/>
      </w:divBdr>
    </w:div>
    <w:div w:id="481702690">
      <w:bodyDiv w:val="1"/>
      <w:marLeft w:val="0"/>
      <w:marRight w:val="0"/>
      <w:marTop w:val="0"/>
      <w:marBottom w:val="0"/>
      <w:divBdr>
        <w:top w:val="none" w:sz="0" w:space="0" w:color="auto"/>
        <w:left w:val="none" w:sz="0" w:space="0" w:color="auto"/>
        <w:bottom w:val="none" w:sz="0" w:space="0" w:color="auto"/>
        <w:right w:val="none" w:sz="0" w:space="0" w:color="auto"/>
      </w:divBdr>
    </w:div>
    <w:div w:id="481894291">
      <w:bodyDiv w:val="1"/>
      <w:marLeft w:val="0"/>
      <w:marRight w:val="0"/>
      <w:marTop w:val="0"/>
      <w:marBottom w:val="0"/>
      <w:divBdr>
        <w:top w:val="none" w:sz="0" w:space="0" w:color="auto"/>
        <w:left w:val="none" w:sz="0" w:space="0" w:color="auto"/>
        <w:bottom w:val="none" w:sz="0" w:space="0" w:color="auto"/>
        <w:right w:val="none" w:sz="0" w:space="0" w:color="auto"/>
      </w:divBdr>
    </w:div>
    <w:div w:id="481973343">
      <w:bodyDiv w:val="1"/>
      <w:marLeft w:val="0"/>
      <w:marRight w:val="0"/>
      <w:marTop w:val="0"/>
      <w:marBottom w:val="0"/>
      <w:divBdr>
        <w:top w:val="none" w:sz="0" w:space="0" w:color="auto"/>
        <w:left w:val="none" w:sz="0" w:space="0" w:color="auto"/>
        <w:bottom w:val="none" w:sz="0" w:space="0" w:color="auto"/>
        <w:right w:val="none" w:sz="0" w:space="0" w:color="auto"/>
      </w:divBdr>
    </w:div>
    <w:div w:id="482088519">
      <w:bodyDiv w:val="1"/>
      <w:marLeft w:val="0"/>
      <w:marRight w:val="0"/>
      <w:marTop w:val="0"/>
      <w:marBottom w:val="0"/>
      <w:divBdr>
        <w:top w:val="none" w:sz="0" w:space="0" w:color="auto"/>
        <w:left w:val="none" w:sz="0" w:space="0" w:color="auto"/>
        <w:bottom w:val="none" w:sz="0" w:space="0" w:color="auto"/>
        <w:right w:val="none" w:sz="0" w:space="0" w:color="auto"/>
      </w:divBdr>
    </w:div>
    <w:div w:id="482115042">
      <w:bodyDiv w:val="1"/>
      <w:marLeft w:val="0"/>
      <w:marRight w:val="0"/>
      <w:marTop w:val="0"/>
      <w:marBottom w:val="0"/>
      <w:divBdr>
        <w:top w:val="none" w:sz="0" w:space="0" w:color="auto"/>
        <w:left w:val="none" w:sz="0" w:space="0" w:color="auto"/>
        <w:bottom w:val="none" w:sz="0" w:space="0" w:color="auto"/>
        <w:right w:val="none" w:sz="0" w:space="0" w:color="auto"/>
      </w:divBdr>
    </w:div>
    <w:div w:id="482160640">
      <w:bodyDiv w:val="1"/>
      <w:marLeft w:val="0"/>
      <w:marRight w:val="0"/>
      <w:marTop w:val="0"/>
      <w:marBottom w:val="0"/>
      <w:divBdr>
        <w:top w:val="none" w:sz="0" w:space="0" w:color="auto"/>
        <w:left w:val="none" w:sz="0" w:space="0" w:color="auto"/>
        <w:bottom w:val="none" w:sz="0" w:space="0" w:color="auto"/>
        <w:right w:val="none" w:sz="0" w:space="0" w:color="auto"/>
      </w:divBdr>
    </w:div>
    <w:div w:id="482280156">
      <w:bodyDiv w:val="1"/>
      <w:marLeft w:val="0"/>
      <w:marRight w:val="0"/>
      <w:marTop w:val="0"/>
      <w:marBottom w:val="0"/>
      <w:divBdr>
        <w:top w:val="none" w:sz="0" w:space="0" w:color="auto"/>
        <w:left w:val="none" w:sz="0" w:space="0" w:color="auto"/>
        <w:bottom w:val="none" w:sz="0" w:space="0" w:color="auto"/>
        <w:right w:val="none" w:sz="0" w:space="0" w:color="auto"/>
      </w:divBdr>
    </w:div>
    <w:div w:id="482308760">
      <w:bodyDiv w:val="1"/>
      <w:marLeft w:val="0"/>
      <w:marRight w:val="0"/>
      <w:marTop w:val="0"/>
      <w:marBottom w:val="0"/>
      <w:divBdr>
        <w:top w:val="none" w:sz="0" w:space="0" w:color="auto"/>
        <w:left w:val="none" w:sz="0" w:space="0" w:color="auto"/>
        <w:bottom w:val="none" w:sz="0" w:space="0" w:color="auto"/>
        <w:right w:val="none" w:sz="0" w:space="0" w:color="auto"/>
      </w:divBdr>
    </w:div>
    <w:div w:id="482353224">
      <w:bodyDiv w:val="1"/>
      <w:marLeft w:val="0"/>
      <w:marRight w:val="0"/>
      <w:marTop w:val="0"/>
      <w:marBottom w:val="0"/>
      <w:divBdr>
        <w:top w:val="none" w:sz="0" w:space="0" w:color="auto"/>
        <w:left w:val="none" w:sz="0" w:space="0" w:color="auto"/>
        <w:bottom w:val="none" w:sz="0" w:space="0" w:color="auto"/>
        <w:right w:val="none" w:sz="0" w:space="0" w:color="auto"/>
      </w:divBdr>
    </w:div>
    <w:div w:id="482353322">
      <w:bodyDiv w:val="1"/>
      <w:marLeft w:val="0"/>
      <w:marRight w:val="0"/>
      <w:marTop w:val="0"/>
      <w:marBottom w:val="0"/>
      <w:divBdr>
        <w:top w:val="none" w:sz="0" w:space="0" w:color="auto"/>
        <w:left w:val="none" w:sz="0" w:space="0" w:color="auto"/>
        <w:bottom w:val="none" w:sz="0" w:space="0" w:color="auto"/>
        <w:right w:val="none" w:sz="0" w:space="0" w:color="auto"/>
      </w:divBdr>
    </w:div>
    <w:div w:id="482359315">
      <w:bodyDiv w:val="1"/>
      <w:marLeft w:val="0"/>
      <w:marRight w:val="0"/>
      <w:marTop w:val="0"/>
      <w:marBottom w:val="0"/>
      <w:divBdr>
        <w:top w:val="none" w:sz="0" w:space="0" w:color="auto"/>
        <w:left w:val="none" w:sz="0" w:space="0" w:color="auto"/>
        <w:bottom w:val="none" w:sz="0" w:space="0" w:color="auto"/>
        <w:right w:val="none" w:sz="0" w:space="0" w:color="auto"/>
      </w:divBdr>
    </w:div>
    <w:div w:id="482548699">
      <w:bodyDiv w:val="1"/>
      <w:marLeft w:val="0"/>
      <w:marRight w:val="0"/>
      <w:marTop w:val="0"/>
      <w:marBottom w:val="0"/>
      <w:divBdr>
        <w:top w:val="none" w:sz="0" w:space="0" w:color="auto"/>
        <w:left w:val="none" w:sz="0" w:space="0" w:color="auto"/>
        <w:bottom w:val="none" w:sz="0" w:space="0" w:color="auto"/>
        <w:right w:val="none" w:sz="0" w:space="0" w:color="auto"/>
      </w:divBdr>
    </w:div>
    <w:div w:id="482620237">
      <w:bodyDiv w:val="1"/>
      <w:marLeft w:val="0"/>
      <w:marRight w:val="0"/>
      <w:marTop w:val="0"/>
      <w:marBottom w:val="0"/>
      <w:divBdr>
        <w:top w:val="none" w:sz="0" w:space="0" w:color="auto"/>
        <w:left w:val="none" w:sz="0" w:space="0" w:color="auto"/>
        <w:bottom w:val="none" w:sz="0" w:space="0" w:color="auto"/>
        <w:right w:val="none" w:sz="0" w:space="0" w:color="auto"/>
      </w:divBdr>
    </w:div>
    <w:div w:id="482620881">
      <w:bodyDiv w:val="1"/>
      <w:marLeft w:val="0"/>
      <w:marRight w:val="0"/>
      <w:marTop w:val="0"/>
      <w:marBottom w:val="0"/>
      <w:divBdr>
        <w:top w:val="none" w:sz="0" w:space="0" w:color="auto"/>
        <w:left w:val="none" w:sz="0" w:space="0" w:color="auto"/>
        <w:bottom w:val="none" w:sz="0" w:space="0" w:color="auto"/>
        <w:right w:val="none" w:sz="0" w:space="0" w:color="auto"/>
      </w:divBdr>
    </w:div>
    <w:div w:id="482625331">
      <w:bodyDiv w:val="1"/>
      <w:marLeft w:val="0"/>
      <w:marRight w:val="0"/>
      <w:marTop w:val="0"/>
      <w:marBottom w:val="0"/>
      <w:divBdr>
        <w:top w:val="none" w:sz="0" w:space="0" w:color="auto"/>
        <w:left w:val="none" w:sz="0" w:space="0" w:color="auto"/>
        <w:bottom w:val="none" w:sz="0" w:space="0" w:color="auto"/>
        <w:right w:val="none" w:sz="0" w:space="0" w:color="auto"/>
      </w:divBdr>
    </w:div>
    <w:div w:id="482889536">
      <w:bodyDiv w:val="1"/>
      <w:marLeft w:val="0"/>
      <w:marRight w:val="0"/>
      <w:marTop w:val="0"/>
      <w:marBottom w:val="0"/>
      <w:divBdr>
        <w:top w:val="none" w:sz="0" w:space="0" w:color="auto"/>
        <w:left w:val="none" w:sz="0" w:space="0" w:color="auto"/>
        <w:bottom w:val="none" w:sz="0" w:space="0" w:color="auto"/>
        <w:right w:val="none" w:sz="0" w:space="0" w:color="auto"/>
      </w:divBdr>
    </w:div>
    <w:div w:id="482895595">
      <w:bodyDiv w:val="1"/>
      <w:marLeft w:val="0"/>
      <w:marRight w:val="0"/>
      <w:marTop w:val="0"/>
      <w:marBottom w:val="0"/>
      <w:divBdr>
        <w:top w:val="none" w:sz="0" w:space="0" w:color="auto"/>
        <w:left w:val="none" w:sz="0" w:space="0" w:color="auto"/>
        <w:bottom w:val="none" w:sz="0" w:space="0" w:color="auto"/>
        <w:right w:val="none" w:sz="0" w:space="0" w:color="auto"/>
      </w:divBdr>
    </w:div>
    <w:div w:id="482939657">
      <w:bodyDiv w:val="1"/>
      <w:marLeft w:val="0"/>
      <w:marRight w:val="0"/>
      <w:marTop w:val="0"/>
      <w:marBottom w:val="0"/>
      <w:divBdr>
        <w:top w:val="none" w:sz="0" w:space="0" w:color="auto"/>
        <w:left w:val="none" w:sz="0" w:space="0" w:color="auto"/>
        <w:bottom w:val="none" w:sz="0" w:space="0" w:color="auto"/>
        <w:right w:val="none" w:sz="0" w:space="0" w:color="auto"/>
      </w:divBdr>
    </w:div>
    <w:div w:id="483157287">
      <w:bodyDiv w:val="1"/>
      <w:marLeft w:val="0"/>
      <w:marRight w:val="0"/>
      <w:marTop w:val="0"/>
      <w:marBottom w:val="0"/>
      <w:divBdr>
        <w:top w:val="none" w:sz="0" w:space="0" w:color="auto"/>
        <w:left w:val="none" w:sz="0" w:space="0" w:color="auto"/>
        <w:bottom w:val="none" w:sz="0" w:space="0" w:color="auto"/>
        <w:right w:val="none" w:sz="0" w:space="0" w:color="auto"/>
      </w:divBdr>
    </w:div>
    <w:div w:id="483203481">
      <w:bodyDiv w:val="1"/>
      <w:marLeft w:val="0"/>
      <w:marRight w:val="0"/>
      <w:marTop w:val="0"/>
      <w:marBottom w:val="0"/>
      <w:divBdr>
        <w:top w:val="none" w:sz="0" w:space="0" w:color="auto"/>
        <w:left w:val="none" w:sz="0" w:space="0" w:color="auto"/>
        <w:bottom w:val="none" w:sz="0" w:space="0" w:color="auto"/>
        <w:right w:val="none" w:sz="0" w:space="0" w:color="auto"/>
      </w:divBdr>
    </w:div>
    <w:div w:id="483350923">
      <w:bodyDiv w:val="1"/>
      <w:marLeft w:val="0"/>
      <w:marRight w:val="0"/>
      <w:marTop w:val="0"/>
      <w:marBottom w:val="0"/>
      <w:divBdr>
        <w:top w:val="none" w:sz="0" w:space="0" w:color="auto"/>
        <w:left w:val="none" w:sz="0" w:space="0" w:color="auto"/>
        <w:bottom w:val="none" w:sz="0" w:space="0" w:color="auto"/>
        <w:right w:val="none" w:sz="0" w:space="0" w:color="auto"/>
      </w:divBdr>
    </w:div>
    <w:div w:id="483354694">
      <w:bodyDiv w:val="1"/>
      <w:marLeft w:val="0"/>
      <w:marRight w:val="0"/>
      <w:marTop w:val="0"/>
      <w:marBottom w:val="0"/>
      <w:divBdr>
        <w:top w:val="none" w:sz="0" w:space="0" w:color="auto"/>
        <w:left w:val="none" w:sz="0" w:space="0" w:color="auto"/>
        <w:bottom w:val="none" w:sz="0" w:space="0" w:color="auto"/>
        <w:right w:val="none" w:sz="0" w:space="0" w:color="auto"/>
      </w:divBdr>
    </w:div>
    <w:div w:id="483357677">
      <w:bodyDiv w:val="1"/>
      <w:marLeft w:val="0"/>
      <w:marRight w:val="0"/>
      <w:marTop w:val="0"/>
      <w:marBottom w:val="0"/>
      <w:divBdr>
        <w:top w:val="none" w:sz="0" w:space="0" w:color="auto"/>
        <w:left w:val="none" w:sz="0" w:space="0" w:color="auto"/>
        <w:bottom w:val="none" w:sz="0" w:space="0" w:color="auto"/>
        <w:right w:val="none" w:sz="0" w:space="0" w:color="auto"/>
      </w:divBdr>
    </w:div>
    <w:div w:id="483473858">
      <w:bodyDiv w:val="1"/>
      <w:marLeft w:val="0"/>
      <w:marRight w:val="0"/>
      <w:marTop w:val="0"/>
      <w:marBottom w:val="0"/>
      <w:divBdr>
        <w:top w:val="none" w:sz="0" w:space="0" w:color="auto"/>
        <w:left w:val="none" w:sz="0" w:space="0" w:color="auto"/>
        <w:bottom w:val="none" w:sz="0" w:space="0" w:color="auto"/>
        <w:right w:val="none" w:sz="0" w:space="0" w:color="auto"/>
      </w:divBdr>
    </w:div>
    <w:div w:id="483591002">
      <w:bodyDiv w:val="1"/>
      <w:marLeft w:val="0"/>
      <w:marRight w:val="0"/>
      <w:marTop w:val="0"/>
      <w:marBottom w:val="0"/>
      <w:divBdr>
        <w:top w:val="none" w:sz="0" w:space="0" w:color="auto"/>
        <w:left w:val="none" w:sz="0" w:space="0" w:color="auto"/>
        <w:bottom w:val="none" w:sz="0" w:space="0" w:color="auto"/>
        <w:right w:val="none" w:sz="0" w:space="0" w:color="auto"/>
      </w:divBdr>
    </w:div>
    <w:div w:id="483787075">
      <w:bodyDiv w:val="1"/>
      <w:marLeft w:val="0"/>
      <w:marRight w:val="0"/>
      <w:marTop w:val="0"/>
      <w:marBottom w:val="0"/>
      <w:divBdr>
        <w:top w:val="none" w:sz="0" w:space="0" w:color="auto"/>
        <w:left w:val="none" w:sz="0" w:space="0" w:color="auto"/>
        <w:bottom w:val="none" w:sz="0" w:space="0" w:color="auto"/>
        <w:right w:val="none" w:sz="0" w:space="0" w:color="auto"/>
      </w:divBdr>
    </w:div>
    <w:div w:id="483855382">
      <w:bodyDiv w:val="1"/>
      <w:marLeft w:val="0"/>
      <w:marRight w:val="0"/>
      <w:marTop w:val="0"/>
      <w:marBottom w:val="0"/>
      <w:divBdr>
        <w:top w:val="none" w:sz="0" w:space="0" w:color="auto"/>
        <w:left w:val="none" w:sz="0" w:space="0" w:color="auto"/>
        <w:bottom w:val="none" w:sz="0" w:space="0" w:color="auto"/>
        <w:right w:val="none" w:sz="0" w:space="0" w:color="auto"/>
      </w:divBdr>
    </w:div>
    <w:div w:id="483858982">
      <w:bodyDiv w:val="1"/>
      <w:marLeft w:val="0"/>
      <w:marRight w:val="0"/>
      <w:marTop w:val="0"/>
      <w:marBottom w:val="0"/>
      <w:divBdr>
        <w:top w:val="none" w:sz="0" w:space="0" w:color="auto"/>
        <w:left w:val="none" w:sz="0" w:space="0" w:color="auto"/>
        <w:bottom w:val="none" w:sz="0" w:space="0" w:color="auto"/>
        <w:right w:val="none" w:sz="0" w:space="0" w:color="auto"/>
      </w:divBdr>
    </w:div>
    <w:div w:id="483860071">
      <w:bodyDiv w:val="1"/>
      <w:marLeft w:val="0"/>
      <w:marRight w:val="0"/>
      <w:marTop w:val="0"/>
      <w:marBottom w:val="0"/>
      <w:divBdr>
        <w:top w:val="none" w:sz="0" w:space="0" w:color="auto"/>
        <w:left w:val="none" w:sz="0" w:space="0" w:color="auto"/>
        <w:bottom w:val="none" w:sz="0" w:space="0" w:color="auto"/>
        <w:right w:val="none" w:sz="0" w:space="0" w:color="auto"/>
      </w:divBdr>
    </w:div>
    <w:div w:id="484127712">
      <w:bodyDiv w:val="1"/>
      <w:marLeft w:val="0"/>
      <w:marRight w:val="0"/>
      <w:marTop w:val="0"/>
      <w:marBottom w:val="0"/>
      <w:divBdr>
        <w:top w:val="none" w:sz="0" w:space="0" w:color="auto"/>
        <w:left w:val="none" w:sz="0" w:space="0" w:color="auto"/>
        <w:bottom w:val="none" w:sz="0" w:space="0" w:color="auto"/>
        <w:right w:val="none" w:sz="0" w:space="0" w:color="auto"/>
      </w:divBdr>
    </w:div>
    <w:div w:id="484248325">
      <w:bodyDiv w:val="1"/>
      <w:marLeft w:val="0"/>
      <w:marRight w:val="0"/>
      <w:marTop w:val="0"/>
      <w:marBottom w:val="0"/>
      <w:divBdr>
        <w:top w:val="none" w:sz="0" w:space="0" w:color="auto"/>
        <w:left w:val="none" w:sz="0" w:space="0" w:color="auto"/>
        <w:bottom w:val="none" w:sz="0" w:space="0" w:color="auto"/>
        <w:right w:val="none" w:sz="0" w:space="0" w:color="auto"/>
      </w:divBdr>
    </w:div>
    <w:div w:id="484398884">
      <w:bodyDiv w:val="1"/>
      <w:marLeft w:val="0"/>
      <w:marRight w:val="0"/>
      <w:marTop w:val="0"/>
      <w:marBottom w:val="0"/>
      <w:divBdr>
        <w:top w:val="none" w:sz="0" w:space="0" w:color="auto"/>
        <w:left w:val="none" w:sz="0" w:space="0" w:color="auto"/>
        <w:bottom w:val="none" w:sz="0" w:space="0" w:color="auto"/>
        <w:right w:val="none" w:sz="0" w:space="0" w:color="auto"/>
      </w:divBdr>
    </w:div>
    <w:div w:id="484399528">
      <w:bodyDiv w:val="1"/>
      <w:marLeft w:val="0"/>
      <w:marRight w:val="0"/>
      <w:marTop w:val="0"/>
      <w:marBottom w:val="0"/>
      <w:divBdr>
        <w:top w:val="none" w:sz="0" w:space="0" w:color="auto"/>
        <w:left w:val="none" w:sz="0" w:space="0" w:color="auto"/>
        <w:bottom w:val="none" w:sz="0" w:space="0" w:color="auto"/>
        <w:right w:val="none" w:sz="0" w:space="0" w:color="auto"/>
      </w:divBdr>
    </w:div>
    <w:div w:id="484472913">
      <w:bodyDiv w:val="1"/>
      <w:marLeft w:val="0"/>
      <w:marRight w:val="0"/>
      <w:marTop w:val="0"/>
      <w:marBottom w:val="0"/>
      <w:divBdr>
        <w:top w:val="none" w:sz="0" w:space="0" w:color="auto"/>
        <w:left w:val="none" w:sz="0" w:space="0" w:color="auto"/>
        <w:bottom w:val="none" w:sz="0" w:space="0" w:color="auto"/>
        <w:right w:val="none" w:sz="0" w:space="0" w:color="auto"/>
      </w:divBdr>
    </w:div>
    <w:div w:id="484587978">
      <w:bodyDiv w:val="1"/>
      <w:marLeft w:val="0"/>
      <w:marRight w:val="0"/>
      <w:marTop w:val="0"/>
      <w:marBottom w:val="0"/>
      <w:divBdr>
        <w:top w:val="none" w:sz="0" w:space="0" w:color="auto"/>
        <w:left w:val="none" w:sz="0" w:space="0" w:color="auto"/>
        <w:bottom w:val="none" w:sz="0" w:space="0" w:color="auto"/>
        <w:right w:val="none" w:sz="0" w:space="0" w:color="auto"/>
      </w:divBdr>
    </w:div>
    <w:div w:id="484662751">
      <w:bodyDiv w:val="1"/>
      <w:marLeft w:val="0"/>
      <w:marRight w:val="0"/>
      <w:marTop w:val="0"/>
      <w:marBottom w:val="0"/>
      <w:divBdr>
        <w:top w:val="none" w:sz="0" w:space="0" w:color="auto"/>
        <w:left w:val="none" w:sz="0" w:space="0" w:color="auto"/>
        <w:bottom w:val="none" w:sz="0" w:space="0" w:color="auto"/>
        <w:right w:val="none" w:sz="0" w:space="0" w:color="auto"/>
      </w:divBdr>
    </w:div>
    <w:div w:id="484712412">
      <w:bodyDiv w:val="1"/>
      <w:marLeft w:val="0"/>
      <w:marRight w:val="0"/>
      <w:marTop w:val="0"/>
      <w:marBottom w:val="0"/>
      <w:divBdr>
        <w:top w:val="none" w:sz="0" w:space="0" w:color="auto"/>
        <w:left w:val="none" w:sz="0" w:space="0" w:color="auto"/>
        <w:bottom w:val="none" w:sz="0" w:space="0" w:color="auto"/>
        <w:right w:val="none" w:sz="0" w:space="0" w:color="auto"/>
      </w:divBdr>
    </w:div>
    <w:div w:id="484784506">
      <w:bodyDiv w:val="1"/>
      <w:marLeft w:val="0"/>
      <w:marRight w:val="0"/>
      <w:marTop w:val="0"/>
      <w:marBottom w:val="0"/>
      <w:divBdr>
        <w:top w:val="none" w:sz="0" w:space="0" w:color="auto"/>
        <w:left w:val="none" w:sz="0" w:space="0" w:color="auto"/>
        <w:bottom w:val="none" w:sz="0" w:space="0" w:color="auto"/>
        <w:right w:val="none" w:sz="0" w:space="0" w:color="auto"/>
      </w:divBdr>
    </w:div>
    <w:div w:id="484901607">
      <w:bodyDiv w:val="1"/>
      <w:marLeft w:val="0"/>
      <w:marRight w:val="0"/>
      <w:marTop w:val="0"/>
      <w:marBottom w:val="0"/>
      <w:divBdr>
        <w:top w:val="none" w:sz="0" w:space="0" w:color="auto"/>
        <w:left w:val="none" w:sz="0" w:space="0" w:color="auto"/>
        <w:bottom w:val="none" w:sz="0" w:space="0" w:color="auto"/>
        <w:right w:val="none" w:sz="0" w:space="0" w:color="auto"/>
      </w:divBdr>
    </w:div>
    <w:div w:id="485051684">
      <w:bodyDiv w:val="1"/>
      <w:marLeft w:val="0"/>
      <w:marRight w:val="0"/>
      <w:marTop w:val="0"/>
      <w:marBottom w:val="0"/>
      <w:divBdr>
        <w:top w:val="none" w:sz="0" w:space="0" w:color="auto"/>
        <w:left w:val="none" w:sz="0" w:space="0" w:color="auto"/>
        <w:bottom w:val="none" w:sz="0" w:space="0" w:color="auto"/>
        <w:right w:val="none" w:sz="0" w:space="0" w:color="auto"/>
      </w:divBdr>
    </w:div>
    <w:div w:id="485053003">
      <w:bodyDiv w:val="1"/>
      <w:marLeft w:val="0"/>
      <w:marRight w:val="0"/>
      <w:marTop w:val="0"/>
      <w:marBottom w:val="0"/>
      <w:divBdr>
        <w:top w:val="none" w:sz="0" w:space="0" w:color="auto"/>
        <w:left w:val="none" w:sz="0" w:space="0" w:color="auto"/>
        <w:bottom w:val="none" w:sz="0" w:space="0" w:color="auto"/>
        <w:right w:val="none" w:sz="0" w:space="0" w:color="auto"/>
      </w:divBdr>
    </w:div>
    <w:div w:id="485098794">
      <w:bodyDiv w:val="1"/>
      <w:marLeft w:val="0"/>
      <w:marRight w:val="0"/>
      <w:marTop w:val="0"/>
      <w:marBottom w:val="0"/>
      <w:divBdr>
        <w:top w:val="none" w:sz="0" w:space="0" w:color="auto"/>
        <w:left w:val="none" w:sz="0" w:space="0" w:color="auto"/>
        <w:bottom w:val="none" w:sz="0" w:space="0" w:color="auto"/>
        <w:right w:val="none" w:sz="0" w:space="0" w:color="auto"/>
      </w:divBdr>
    </w:div>
    <w:div w:id="485128624">
      <w:bodyDiv w:val="1"/>
      <w:marLeft w:val="0"/>
      <w:marRight w:val="0"/>
      <w:marTop w:val="0"/>
      <w:marBottom w:val="0"/>
      <w:divBdr>
        <w:top w:val="none" w:sz="0" w:space="0" w:color="auto"/>
        <w:left w:val="none" w:sz="0" w:space="0" w:color="auto"/>
        <w:bottom w:val="none" w:sz="0" w:space="0" w:color="auto"/>
        <w:right w:val="none" w:sz="0" w:space="0" w:color="auto"/>
      </w:divBdr>
    </w:div>
    <w:div w:id="485128940">
      <w:bodyDiv w:val="1"/>
      <w:marLeft w:val="0"/>
      <w:marRight w:val="0"/>
      <w:marTop w:val="0"/>
      <w:marBottom w:val="0"/>
      <w:divBdr>
        <w:top w:val="none" w:sz="0" w:space="0" w:color="auto"/>
        <w:left w:val="none" w:sz="0" w:space="0" w:color="auto"/>
        <w:bottom w:val="none" w:sz="0" w:space="0" w:color="auto"/>
        <w:right w:val="none" w:sz="0" w:space="0" w:color="auto"/>
      </w:divBdr>
    </w:div>
    <w:div w:id="485170244">
      <w:bodyDiv w:val="1"/>
      <w:marLeft w:val="0"/>
      <w:marRight w:val="0"/>
      <w:marTop w:val="0"/>
      <w:marBottom w:val="0"/>
      <w:divBdr>
        <w:top w:val="none" w:sz="0" w:space="0" w:color="auto"/>
        <w:left w:val="none" w:sz="0" w:space="0" w:color="auto"/>
        <w:bottom w:val="none" w:sz="0" w:space="0" w:color="auto"/>
        <w:right w:val="none" w:sz="0" w:space="0" w:color="auto"/>
      </w:divBdr>
    </w:div>
    <w:div w:id="485172496">
      <w:bodyDiv w:val="1"/>
      <w:marLeft w:val="0"/>
      <w:marRight w:val="0"/>
      <w:marTop w:val="0"/>
      <w:marBottom w:val="0"/>
      <w:divBdr>
        <w:top w:val="none" w:sz="0" w:space="0" w:color="auto"/>
        <w:left w:val="none" w:sz="0" w:space="0" w:color="auto"/>
        <w:bottom w:val="none" w:sz="0" w:space="0" w:color="auto"/>
        <w:right w:val="none" w:sz="0" w:space="0" w:color="auto"/>
      </w:divBdr>
    </w:div>
    <w:div w:id="485173802">
      <w:bodyDiv w:val="1"/>
      <w:marLeft w:val="0"/>
      <w:marRight w:val="0"/>
      <w:marTop w:val="0"/>
      <w:marBottom w:val="0"/>
      <w:divBdr>
        <w:top w:val="none" w:sz="0" w:space="0" w:color="auto"/>
        <w:left w:val="none" w:sz="0" w:space="0" w:color="auto"/>
        <w:bottom w:val="none" w:sz="0" w:space="0" w:color="auto"/>
        <w:right w:val="none" w:sz="0" w:space="0" w:color="auto"/>
      </w:divBdr>
    </w:div>
    <w:div w:id="485241655">
      <w:bodyDiv w:val="1"/>
      <w:marLeft w:val="0"/>
      <w:marRight w:val="0"/>
      <w:marTop w:val="0"/>
      <w:marBottom w:val="0"/>
      <w:divBdr>
        <w:top w:val="none" w:sz="0" w:space="0" w:color="auto"/>
        <w:left w:val="none" w:sz="0" w:space="0" w:color="auto"/>
        <w:bottom w:val="none" w:sz="0" w:space="0" w:color="auto"/>
        <w:right w:val="none" w:sz="0" w:space="0" w:color="auto"/>
      </w:divBdr>
    </w:div>
    <w:div w:id="485243237">
      <w:bodyDiv w:val="1"/>
      <w:marLeft w:val="0"/>
      <w:marRight w:val="0"/>
      <w:marTop w:val="0"/>
      <w:marBottom w:val="0"/>
      <w:divBdr>
        <w:top w:val="none" w:sz="0" w:space="0" w:color="auto"/>
        <w:left w:val="none" w:sz="0" w:space="0" w:color="auto"/>
        <w:bottom w:val="none" w:sz="0" w:space="0" w:color="auto"/>
        <w:right w:val="none" w:sz="0" w:space="0" w:color="auto"/>
      </w:divBdr>
    </w:div>
    <w:div w:id="485247552">
      <w:bodyDiv w:val="1"/>
      <w:marLeft w:val="0"/>
      <w:marRight w:val="0"/>
      <w:marTop w:val="0"/>
      <w:marBottom w:val="0"/>
      <w:divBdr>
        <w:top w:val="none" w:sz="0" w:space="0" w:color="auto"/>
        <w:left w:val="none" w:sz="0" w:space="0" w:color="auto"/>
        <w:bottom w:val="none" w:sz="0" w:space="0" w:color="auto"/>
        <w:right w:val="none" w:sz="0" w:space="0" w:color="auto"/>
      </w:divBdr>
    </w:div>
    <w:div w:id="485362649">
      <w:bodyDiv w:val="1"/>
      <w:marLeft w:val="0"/>
      <w:marRight w:val="0"/>
      <w:marTop w:val="0"/>
      <w:marBottom w:val="0"/>
      <w:divBdr>
        <w:top w:val="none" w:sz="0" w:space="0" w:color="auto"/>
        <w:left w:val="none" w:sz="0" w:space="0" w:color="auto"/>
        <w:bottom w:val="none" w:sz="0" w:space="0" w:color="auto"/>
        <w:right w:val="none" w:sz="0" w:space="0" w:color="auto"/>
      </w:divBdr>
    </w:div>
    <w:div w:id="485366194">
      <w:bodyDiv w:val="1"/>
      <w:marLeft w:val="0"/>
      <w:marRight w:val="0"/>
      <w:marTop w:val="0"/>
      <w:marBottom w:val="0"/>
      <w:divBdr>
        <w:top w:val="none" w:sz="0" w:space="0" w:color="auto"/>
        <w:left w:val="none" w:sz="0" w:space="0" w:color="auto"/>
        <w:bottom w:val="none" w:sz="0" w:space="0" w:color="auto"/>
        <w:right w:val="none" w:sz="0" w:space="0" w:color="auto"/>
      </w:divBdr>
    </w:div>
    <w:div w:id="485513037">
      <w:bodyDiv w:val="1"/>
      <w:marLeft w:val="0"/>
      <w:marRight w:val="0"/>
      <w:marTop w:val="0"/>
      <w:marBottom w:val="0"/>
      <w:divBdr>
        <w:top w:val="none" w:sz="0" w:space="0" w:color="auto"/>
        <w:left w:val="none" w:sz="0" w:space="0" w:color="auto"/>
        <w:bottom w:val="none" w:sz="0" w:space="0" w:color="auto"/>
        <w:right w:val="none" w:sz="0" w:space="0" w:color="auto"/>
      </w:divBdr>
    </w:div>
    <w:div w:id="485708213">
      <w:bodyDiv w:val="1"/>
      <w:marLeft w:val="0"/>
      <w:marRight w:val="0"/>
      <w:marTop w:val="0"/>
      <w:marBottom w:val="0"/>
      <w:divBdr>
        <w:top w:val="none" w:sz="0" w:space="0" w:color="auto"/>
        <w:left w:val="none" w:sz="0" w:space="0" w:color="auto"/>
        <w:bottom w:val="none" w:sz="0" w:space="0" w:color="auto"/>
        <w:right w:val="none" w:sz="0" w:space="0" w:color="auto"/>
      </w:divBdr>
    </w:div>
    <w:div w:id="485782638">
      <w:bodyDiv w:val="1"/>
      <w:marLeft w:val="0"/>
      <w:marRight w:val="0"/>
      <w:marTop w:val="0"/>
      <w:marBottom w:val="0"/>
      <w:divBdr>
        <w:top w:val="none" w:sz="0" w:space="0" w:color="auto"/>
        <w:left w:val="none" w:sz="0" w:space="0" w:color="auto"/>
        <w:bottom w:val="none" w:sz="0" w:space="0" w:color="auto"/>
        <w:right w:val="none" w:sz="0" w:space="0" w:color="auto"/>
      </w:divBdr>
    </w:div>
    <w:div w:id="485827221">
      <w:bodyDiv w:val="1"/>
      <w:marLeft w:val="0"/>
      <w:marRight w:val="0"/>
      <w:marTop w:val="0"/>
      <w:marBottom w:val="0"/>
      <w:divBdr>
        <w:top w:val="none" w:sz="0" w:space="0" w:color="auto"/>
        <w:left w:val="none" w:sz="0" w:space="0" w:color="auto"/>
        <w:bottom w:val="none" w:sz="0" w:space="0" w:color="auto"/>
        <w:right w:val="none" w:sz="0" w:space="0" w:color="auto"/>
      </w:divBdr>
    </w:div>
    <w:div w:id="485899242">
      <w:bodyDiv w:val="1"/>
      <w:marLeft w:val="0"/>
      <w:marRight w:val="0"/>
      <w:marTop w:val="0"/>
      <w:marBottom w:val="0"/>
      <w:divBdr>
        <w:top w:val="none" w:sz="0" w:space="0" w:color="auto"/>
        <w:left w:val="none" w:sz="0" w:space="0" w:color="auto"/>
        <w:bottom w:val="none" w:sz="0" w:space="0" w:color="auto"/>
        <w:right w:val="none" w:sz="0" w:space="0" w:color="auto"/>
      </w:divBdr>
    </w:div>
    <w:div w:id="486015625">
      <w:bodyDiv w:val="1"/>
      <w:marLeft w:val="0"/>
      <w:marRight w:val="0"/>
      <w:marTop w:val="0"/>
      <w:marBottom w:val="0"/>
      <w:divBdr>
        <w:top w:val="none" w:sz="0" w:space="0" w:color="auto"/>
        <w:left w:val="none" w:sz="0" w:space="0" w:color="auto"/>
        <w:bottom w:val="none" w:sz="0" w:space="0" w:color="auto"/>
        <w:right w:val="none" w:sz="0" w:space="0" w:color="auto"/>
      </w:divBdr>
    </w:div>
    <w:div w:id="486092890">
      <w:bodyDiv w:val="1"/>
      <w:marLeft w:val="0"/>
      <w:marRight w:val="0"/>
      <w:marTop w:val="0"/>
      <w:marBottom w:val="0"/>
      <w:divBdr>
        <w:top w:val="none" w:sz="0" w:space="0" w:color="auto"/>
        <w:left w:val="none" w:sz="0" w:space="0" w:color="auto"/>
        <w:bottom w:val="none" w:sz="0" w:space="0" w:color="auto"/>
        <w:right w:val="none" w:sz="0" w:space="0" w:color="auto"/>
      </w:divBdr>
    </w:div>
    <w:div w:id="486096093">
      <w:bodyDiv w:val="1"/>
      <w:marLeft w:val="0"/>
      <w:marRight w:val="0"/>
      <w:marTop w:val="0"/>
      <w:marBottom w:val="0"/>
      <w:divBdr>
        <w:top w:val="none" w:sz="0" w:space="0" w:color="auto"/>
        <w:left w:val="none" w:sz="0" w:space="0" w:color="auto"/>
        <w:bottom w:val="none" w:sz="0" w:space="0" w:color="auto"/>
        <w:right w:val="none" w:sz="0" w:space="0" w:color="auto"/>
      </w:divBdr>
    </w:div>
    <w:div w:id="486097518">
      <w:bodyDiv w:val="1"/>
      <w:marLeft w:val="0"/>
      <w:marRight w:val="0"/>
      <w:marTop w:val="0"/>
      <w:marBottom w:val="0"/>
      <w:divBdr>
        <w:top w:val="none" w:sz="0" w:space="0" w:color="auto"/>
        <w:left w:val="none" w:sz="0" w:space="0" w:color="auto"/>
        <w:bottom w:val="none" w:sz="0" w:space="0" w:color="auto"/>
        <w:right w:val="none" w:sz="0" w:space="0" w:color="auto"/>
      </w:divBdr>
    </w:div>
    <w:div w:id="486168271">
      <w:bodyDiv w:val="1"/>
      <w:marLeft w:val="0"/>
      <w:marRight w:val="0"/>
      <w:marTop w:val="0"/>
      <w:marBottom w:val="0"/>
      <w:divBdr>
        <w:top w:val="none" w:sz="0" w:space="0" w:color="auto"/>
        <w:left w:val="none" w:sz="0" w:space="0" w:color="auto"/>
        <w:bottom w:val="none" w:sz="0" w:space="0" w:color="auto"/>
        <w:right w:val="none" w:sz="0" w:space="0" w:color="auto"/>
      </w:divBdr>
    </w:div>
    <w:div w:id="486170180">
      <w:bodyDiv w:val="1"/>
      <w:marLeft w:val="0"/>
      <w:marRight w:val="0"/>
      <w:marTop w:val="0"/>
      <w:marBottom w:val="0"/>
      <w:divBdr>
        <w:top w:val="none" w:sz="0" w:space="0" w:color="auto"/>
        <w:left w:val="none" w:sz="0" w:space="0" w:color="auto"/>
        <w:bottom w:val="none" w:sz="0" w:space="0" w:color="auto"/>
        <w:right w:val="none" w:sz="0" w:space="0" w:color="auto"/>
      </w:divBdr>
    </w:div>
    <w:div w:id="486439533">
      <w:bodyDiv w:val="1"/>
      <w:marLeft w:val="0"/>
      <w:marRight w:val="0"/>
      <w:marTop w:val="0"/>
      <w:marBottom w:val="0"/>
      <w:divBdr>
        <w:top w:val="none" w:sz="0" w:space="0" w:color="auto"/>
        <w:left w:val="none" w:sz="0" w:space="0" w:color="auto"/>
        <w:bottom w:val="none" w:sz="0" w:space="0" w:color="auto"/>
        <w:right w:val="none" w:sz="0" w:space="0" w:color="auto"/>
      </w:divBdr>
    </w:div>
    <w:div w:id="486553011">
      <w:bodyDiv w:val="1"/>
      <w:marLeft w:val="0"/>
      <w:marRight w:val="0"/>
      <w:marTop w:val="0"/>
      <w:marBottom w:val="0"/>
      <w:divBdr>
        <w:top w:val="none" w:sz="0" w:space="0" w:color="auto"/>
        <w:left w:val="none" w:sz="0" w:space="0" w:color="auto"/>
        <w:bottom w:val="none" w:sz="0" w:space="0" w:color="auto"/>
        <w:right w:val="none" w:sz="0" w:space="0" w:color="auto"/>
      </w:divBdr>
    </w:div>
    <w:div w:id="486627600">
      <w:bodyDiv w:val="1"/>
      <w:marLeft w:val="0"/>
      <w:marRight w:val="0"/>
      <w:marTop w:val="0"/>
      <w:marBottom w:val="0"/>
      <w:divBdr>
        <w:top w:val="none" w:sz="0" w:space="0" w:color="auto"/>
        <w:left w:val="none" w:sz="0" w:space="0" w:color="auto"/>
        <w:bottom w:val="none" w:sz="0" w:space="0" w:color="auto"/>
        <w:right w:val="none" w:sz="0" w:space="0" w:color="auto"/>
      </w:divBdr>
    </w:div>
    <w:div w:id="486822368">
      <w:bodyDiv w:val="1"/>
      <w:marLeft w:val="0"/>
      <w:marRight w:val="0"/>
      <w:marTop w:val="0"/>
      <w:marBottom w:val="0"/>
      <w:divBdr>
        <w:top w:val="none" w:sz="0" w:space="0" w:color="auto"/>
        <w:left w:val="none" w:sz="0" w:space="0" w:color="auto"/>
        <w:bottom w:val="none" w:sz="0" w:space="0" w:color="auto"/>
        <w:right w:val="none" w:sz="0" w:space="0" w:color="auto"/>
      </w:divBdr>
    </w:div>
    <w:div w:id="486941990">
      <w:bodyDiv w:val="1"/>
      <w:marLeft w:val="0"/>
      <w:marRight w:val="0"/>
      <w:marTop w:val="0"/>
      <w:marBottom w:val="0"/>
      <w:divBdr>
        <w:top w:val="none" w:sz="0" w:space="0" w:color="auto"/>
        <w:left w:val="none" w:sz="0" w:space="0" w:color="auto"/>
        <w:bottom w:val="none" w:sz="0" w:space="0" w:color="auto"/>
        <w:right w:val="none" w:sz="0" w:space="0" w:color="auto"/>
      </w:divBdr>
    </w:div>
    <w:div w:id="486942809">
      <w:bodyDiv w:val="1"/>
      <w:marLeft w:val="0"/>
      <w:marRight w:val="0"/>
      <w:marTop w:val="0"/>
      <w:marBottom w:val="0"/>
      <w:divBdr>
        <w:top w:val="none" w:sz="0" w:space="0" w:color="auto"/>
        <w:left w:val="none" w:sz="0" w:space="0" w:color="auto"/>
        <w:bottom w:val="none" w:sz="0" w:space="0" w:color="auto"/>
        <w:right w:val="none" w:sz="0" w:space="0" w:color="auto"/>
      </w:divBdr>
    </w:div>
    <w:div w:id="487133080">
      <w:bodyDiv w:val="1"/>
      <w:marLeft w:val="0"/>
      <w:marRight w:val="0"/>
      <w:marTop w:val="0"/>
      <w:marBottom w:val="0"/>
      <w:divBdr>
        <w:top w:val="none" w:sz="0" w:space="0" w:color="auto"/>
        <w:left w:val="none" w:sz="0" w:space="0" w:color="auto"/>
        <w:bottom w:val="none" w:sz="0" w:space="0" w:color="auto"/>
        <w:right w:val="none" w:sz="0" w:space="0" w:color="auto"/>
      </w:divBdr>
    </w:div>
    <w:div w:id="487139215">
      <w:bodyDiv w:val="1"/>
      <w:marLeft w:val="0"/>
      <w:marRight w:val="0"/>
      <w:marTop w:val="0"/>
      <w:marBottom w:val="0"/>
      <w:divBdr>
        <w:top w:val="none" w:sz="0" w:space="0" w:color="auto"/>
        <w:left w:val="none" w:sz="0" w:space="0" w:color="auto"/>
        <w:bottom w:val="none" w:sz="0" w:space="0" w:color="auto"/>
        <w:right w:val="none" w:sz="0" w:space="0" w:color="auto"/>
      </w:divBdr>
    </w:div>
    <w:div w:id="487215389">
      <w:bodyDiv w:val="1"/>
      <w:marLeft w:val="0"/>
      <w:marRight w:val="0"/>
      <w:marTop w:val="0"/>
      <w:marBottom w:val="0"/>
      <w:divBdr>
        <w:top w:val="none" w:sz="0" w:space="0" w:color="auto"/>
        <w:left w:val="none" w:sz="0" w:space="0" w:color="auto"/>
        <w:bottom w:val="none" w:sz="0" w:space="0" w:color="auto"/>
        <w:right w:val="none" w:sz="0" w:space="0" w:color="auto"/>
      </w:divBdr>
    </w:div>
    <w:div w:id="487281614">
      <w:bodyDiv w:val="1"/>
      <w:marLeft w:val="0"/>
      <w:marRight w:val="0"/>
      <w:marTop w:val="0"/>
      <w:marBottom w:val="0"/>
      <w:divBdr>
        <w:top w:val="none" w:sz="0" w:space="0" w:color="auto"/>
        <w:left w:val="none" w:sz="0" w:space="0" w:color="auto"/>
        <w:bottom w:val="none" w:sz="0" w:space="0" w:color="auto"/>
        <w:right w:val="none" w:sz="0" w:space="0" w:color="auto"/>
      </w:divBdr>
    </w:div>
    <w:div w:id="487285953">
      <w:bodyDiv w:val="1"/>
      <w:marLeft w:val="0"/>
      <w:marRight w:val="0"/>
      <w:marTop w:val="0"/>
      <w:marBottom w:val="0"/>
      <w:divBdr>
        <w:top w:val="none" w:sz="0" w:space="0" w:color="auto"/>
        <w:left w:val="none" w:sz="0" w:space="0" w:color="auto"/>
        <w:bottom w:val="none" w:sz="0" w:space="0" w:color="auto"/>
        <w:right w:val="none" w:sz="0" w:space="0" w:color="auto"/>
      </w:divBdr>
    </w:div>
    <w:div w:id="487594708">
      <w:bodyDiv w:val="1"/>
      <w:marLeft w:val="0"/>
      <w:marRight w:val="0"/>
      <w:marTop w:val="0"/>
      <w:marBottom w:val="0"/>
      <w:divBdr>
        <w:top w:val="none" w:sz="0" w:space="0" w:color="auto"/>
        <w:left w:val="none" w:sz="0" w:space="0" w:color="auto"/>
        <w:bottom w:val="none" w:sz="0" w:space="0" w:color="auto"/>
        <w:right w:val="none" w:sz="0" w:space="0" w:color="auto"/>
      </w:divBdr>
    </w:div>
    <w:div w:id="488059585">
      <w:bodyDiv w:val="1"/>
      <w:marLeft w:val="0"/>
      <w:marRight w:val="0"/>
      <w:marTop w:val="0"/>
      <w:marBottom w:val="0"/>
      <w:divBdr>
        <w:top w:val="none" w:sz="0" w:space="0" w:color="auto"/>
        <w:left w:val="none" w:sz="0" w:space="0" w:color="auto"/>
        <w:bottom w:val="none" w:sz="0" w:space="0" w:color="auto"/>
        <w:right w:val="none" w:sz="0" w:space="0" w:color="auto"/>
      </w:divBdr>
    </w:div>
    <w:div w:id="488060442">
      <w:bodyDiv w:val="1"/>
      <w:marLeft w:val="0"/>
      <w:marRight w:val="0"/>
      <w:marTop w:val="0"/>
      <w:marBottom w:val="0"/>
      <w:divBdr>
        <w:top w:val="none" w:sz="0" w:space="0" w:color="auto"/>
        <w:left w:val="none" w:sz="0" w:space="0" w:color="auto"/>
        <w:bottom w:val="none" w:sz="0" w:space="0" w:color="auto"/>
        <w:right w:val="none" w:sz="0" w:space="0" w:color="auto"/>
      </w:divBdr>
    </w:div>
    <w:div w:id="488133437">
      <w:bodyDiv w:val="1"/>
      <w:marLeft w:val="0"/>
      <w:marRight w:val="0"/>
      <w:marTop w:val="0"/>
      <w:marBottom w:val="0"/>
      <w:divBdr>
        <w:top w:val="none" w:sz="0" w:space="0" w:color="auto"/>
        <w:left w:val="none" w:sz="0" w:space="0" w:color="auto"/>
        <w:bottom w:val="none" w:sz="0" w:space="0" w:color="auto"/>
        <w:right w:val="none" w:sz="0" w:space="0" w:color="auto"/>
      </w:divBdr>
    </w:div>
    <w:div w:id="488134285">
      <w:bodyDiv w:val="1"/>
      <w:marLeft w:val="0"/>
      <w:marRight w:val="0"/>
      <w:marTop w:val="0"/>
      <w:marBottom w:val="0"/>
      <w:divBdr>
        <w:top w:val="none" w:sz="0" w:space="0" w:color="auto"/>
        <w:left w:val="none" w:sz="0" w:space="0" w:color="auto"/>
        <w:bottom w:val="none" w:sz="0" w:space="0" w:color="auto"/>
        <w:right w:val="none" w:sz="0" w:space="0" w:color="auto"/>
      </w:divBdr>
    </w:div>
    <w:div w:id="488136324">
      <w:bodyDiv w:val="1"/>
      <w:marLeft w:val="0"/>
      <w:marRight w:val="0"/>
      <w:marTop w:val="0"/>
      <w:marBottom w:val="0"/>
      <w:divBdr>
        <w:top w:val="none" w:sz="0" w:space="0" w:color="auto"/>
        <w:left w:val="none" w:sz="0" w:space="0" w:color="auto"/>
        <w:bottom w:val="none" w:sz="0" w:space="0" w:color="auto"/>
        <w:right w:val="none" w:sz="0" w:space="0" w:color="auto"/>
      </w:divBdr>
    </w:div>
    <w:div w:id="488208749">
      <w:bodyDiv w:val="1"/>
      <w:marLeft w:val="0"/>
      <w:marRight w:val="0"/>
      <w:marTop w:val="0"/>
      <w:marBottom w:val="0"/>
      <w:divBdr>
        <w:top w:val="none" w:sz="0" w:space="0" w:color="auto"/>
        <w:left w:val="none" w:sz="0" w:space="0" w:color="auto"/>
        <w:bottom w:val="none" w:sz="0" w:space="0" w:color="auto"/>
        <w:right w:val="none" w:sz="0" w:space="0" w:color="auto"/>
      </w:divBdr>
    </w:div>
    <w:div w:id="488522115">
      <w:bodyDiv w:val="1"/>
      <w:marLeft w:val="0"/>
      <w:marRight w:val="0"/>
      <w:marTop w:val="0"/>
      <w:marBottom w:val="0"/>
      <w:divBdr>
        <w:top w:val="none" w:sz="0" w:space="0" w:color="auto"/>
        <w:left w:val="none" w:sz="0" w:space="0" w:color="auto"/>
        <w:bottom w:val="none" w:sz="0" w:space="0" w:color="auto"/>
        <w:right w:val="none" w:sz="0" w:space="0" w:color="auto"/>
      </w:divBdr>
    </w:div>
    <w:div w:id="488597024">
      <w:bodyDiv w:val="1"/>
      <w:marLeft w:val="0"/>
      <w:marRight w:val="0"/>
      <w:marTop w:val="0"/>
      <w:marBottom w:val="0"/>
      <w:divBdr>
        <w:top w:val="none" w:sz="0" w:space="0" w:color="auto"/>
        <w:left w:val="none" w:sz="0" w:space="0" w:color="auto"/>
        <w:bottom w:val="none" w:sz="0" w:space="0" w:color="auto"/>
        <w:right w:val="none" w:sz="0" w:space="0" w:color="auto"/>
      </w:divBdr>
    </w:div>
    <w:div w:id="488642104">
      <w:bodyDiv w:val="1"/>
      <w:marLeft w:val="0"/>
      <w:marRight w:val="0"/>
      <w:marTop w:val="0"/>
      <w:marBottom w:val="0"/>
      <w:divBdr>
        <w:top w:val="none" w:sz="0" w:space="0" w:color="auto"/>
        <w:left w:val="none" w:sz="0" w:space="0" w:color="auto"/>
        <w:bottom w:val="none" w:sz="0" w:space="0" w:color="auto"/>
        <w:right w:val="none" w:sz="0" w:space="0" w:color="auto"/>
      </w:divBdr>
    </w:div>
    <w:div w:id="488713865">
      <w:bodyDiv w:val="1"/>
      <w:marLeft w:val="0"/>
      <w:marRight w:val="0"/>
      <w:marTop w:val="0"/>
      <w:marBottom w:val="0"/>
      <w:divBdr>
        <w:top w:val="none" w:sz="0" w:space="0" w:color="auto"/>
        <w:left w:val="none" w:sz="0" w:space="0" w:color="auto"/>
        <w:bottom w:val="none" w:sz="0" w:space="0" w:color="auto"/>
        <w:right w:val="none" w:sz="0" w:space="0" w:color="auto"/>
      </w:divBdr>
    </w:div>
    <w:div w:id="488790458">
      <w:bodyDiv w:val="1"/>
      <w:marLeft w:val="0"/>
      <w:marRight w:val="0"/>
      <w:marTop w:val="0"/>
      <w:marBottom w:val="0"/>
      <w:divBdr>
        <w:top w:val="none" w:sz="0" w:space="0" w:color="auto"/>
        <w:left w:val="none" w:sz="0" w:space="0" w:color="auto"/>
        <w:bottom w:val="none" w:sz="0" w:space="0" w:color="auto"/>
        <w:right w:val="none" w:sz="0" w:space="0" w:color="auto"/>
      </w:divBdr>
    </w:div>
    <w:div w:id="488981530">
      <w:bodyDiv w:val="1"/>
      <w:marLeft w:val="0"/>
      <w:marRight w:val="0"/>
      <w:marTop w:val="0"/>
      <w:marBottom w:val="0"/>
      <w:divBdr>
        <w:top w:val="none" w:sz="0" w:space="0" w:color="auto"/>
        <w:left w:val="none" w:sz="0" w:space="0" w:color="auto"/>
        <w:bottom w:val="none" w:sz="0" w:space="0" w:color="auto"/>
        <w:right w:val="none" w:sz="0" w:space="0" w:color="auto"/>
      </w:divBdr>
    </w:div>
    <w:div w:id="489058859">
      <w:bodyDiv w:val="1"/>
      <w:marLeft w:val="0"/>
      <w:marRight w:val="0"/>
      <w:marTop w:val="0"/>
      <w:marBottom w:val="0"/>
      <w:divBdr>
        <w:top w:val="none" w:sz="0" w:space="0" w:color="auto"/>
        <w:left w:val="none" w:sz="0" w:space="0" w:color="auto"/>
        <w:bottom w:val="none" w:sz="0" w:space="0" w:color="auto"/>
        <w:right w:val="none" w:sz="0" w:space="0" w:color="auto"/>
      </w:divBdr>
    </w:div>
    <w:div w:id="489103092">
      <w:bodyDiv w:val="1"/>
      <w:marLeft w:val="0"/>
      <w:marRight w:val="0"/>
      <w:marTop w:val="0"/>
      <w:marBottom w:val="0"/>
      <w:divBdr>
        <w:top w:val="none" w:sz="0" w:space="0" w:color="auto"/>
        <w:left w:val="none" w:sz="0" w:space="0" w:color="auto"/>
        <w:bottom w:val="none" w:sz="0" w:space="0" w:color="auto"/>
        <w:right w:val="none" w:sz="0" w:space="0" w:color="auto"/>
      </w:divBdr>
    </w:div>
    <w:div w:id="489103401">
      <w:bodyDiv w:val="1"/>
      <w:marLeft w:val="0"/>
      <w:marRight w:val="0"/>
      <w:marTop w:val="0"/>
      <w:marBottom w:val="0"/>
      <w:divBdr>
        <w:top w:val="none" w:sz="0" w:space="0" w:color="auto"/>
        <w:left w:val="none" w:sz="0" w:space="0" w:color="auto"/>
        <w:bottom w:val="none" w:sz="0" w:space="0" w:color="auto"/>
        <w:right w:val="none" w:sz="0" w:space="0" w:color="auto"/>
      </w:divBdr>
    </w:div>
    <w:div w:id="489256166">
      <w:bodyDiv w:val="1"/>
      <w:marLeft w:val="0"/>
      <w:marRight w:val="0"/>
      <w:marTop w:val="0"/>
      <w:marBottom w:val="0"/>
      <w:divBdr>
        <w:top w:val="none" w:sz="0" w:space="0" w:color="auto"/>
        <w:left w:val="none" w:sz="0" w:space="0" w:color="auto"/>
        <w:bottom w:val="none" w:sz="0" w:space="0" w:color="auto"/>
        <w:right w:val="none" w:sz="0" w:space="0" w:color="auto"/>
      </w:divBdr>
    </w:div>
    <w:div w:id="489373636">
      <w:bodyDiv w:val="1"/>
      <w:marLeft w:val="0"/>
      <w:marRight w:val="0"/>
      <w:marTop w:val="0"/>
      <w:marBottom w:val="0"/>
      <w:divBdr>
        <w:top w:val="none" w:sz="0" w:space="0" w:color="auto"/>
        <w:left w:val="none" w:sz="0" w:space="0" w:color="auto"/>
        <w:bottom w:val="none" w:sz="0" w:space="0" w:color="auto"/>
        <w:right w:val="none" w:sz="0" w:space="0" w:color="auto"/>
      </w:divBdr>
    </w:div>
    <w:div w:id="489562014">
      <w:bodyDiv w:val="1"/>
      <w:marLeft w:val="0"/>
      <w:marRight w:val="0"/>
      <w:marTop w:val="0"/>
      <w:marBottom w:val="0"/>
      <w:divBdr>
        <w:top w:val="none" w:sz="0" w:space="0" w:color="auto"/>
        <w:left w:val="none" w:sz="0" w:space="0" w:color="auto"/>
        <w:bottom w:val="none" w:sz="0" w:space="0" w:color="auto"/>
        <w:right w:val="none" w:sz="0" w:space="0" w:color="auto"/>
      </w:divBdr>
    </w:div>
    <w:div w:id="489640348">
      <w:bodyDiv w:val="1"/>
      <w:marLeft w:val="0"/>
      <w:marRight w:val="0"/>
      <w:marTop w:val="0"/>
      <w:marBottom w:val="0"/>
      <w:divBdr>
        <w:top w:val="none" w:sz="0" w:space="0" w:color="auto"/>
        <w:left w:val="none" w:sz="0" w:space="0" w:color="auto"/>
        <w:bottom w:val="none" w:sz="0" w:space="0" w:color="auto"/>
        <w:right w:val="none" w:sz="0" w:space="0" w:color="auto"/>
      </w:divBdr>
    </w:div>
    <w:div w:id="489640504">
      <w:bodyDiv w:val="1"/>
      <w:marLeft w:val="0"/>
      <w:marRight w:val="0"/>
      <w:marTop w:val="0"/>
      <w:marBottom w:val="0"/>
      <w:divBdr>
        <w:top w:val="none" w:sz="0" w:space="0" w:color="auto"/>
        <w:left w:val="none" w:sz="0" w:space="0" w:color="auto"/>
        <w:bottom w:val="none" w:sz="0" w:space="0" w:color="auto"/>
        <w:right w:val="none" w:sz="0" w:space="0" w:color="auto"/>
      </w:divBdr>
    </w:div>
    <w:div w:id="489712578">
      <w:bodyDiv w:val="1"/>
      <w:marLeft w:val="0"/>
      <w:marRight w:val="0"/>
      <w:marTop w:val="0"/>
      <w:marBottom w:val="0"/>
      <w:divBdr>
        <w:top w:val="none" w:sz="0" w:space="0" w:color="auto"/>
        <w:left w:val="none" w:sz="0" w:space="0" w:color="auto"/>
        <w:bottom w:val="none" w:sz="0" w:space="0" w:color="auto"/>
        <w:right w:val="none" w:sz="0" w:space="0" w:color="auto"/>
      </w:divBdr>
    </w:div>
    <w:div w:id="489754070">
      <w:bodyDiv w:val="1"/>
      <w:marLeft w:val="0"/>
      <w:marRight w:val="0"/>
      <w:marTop w:val="0"/>
      <w:marBottom w:val="0"/>
      <w:divBdr>
        <w:top w:val="none" w:sz="0" w:space="0" w:color="auto"/>
        <w:left w:val="none" w:sz="0" w:space="0" w:color="auto"/>
        <w:bottom w:val="none" w:sz="0" w:space="0" w:color="auto"/>
        <w:right w:val="none" w:sz="0" w:space="0" w:color="auto"/>
      </w:divBdr>
    </w:div>
    <w:div w:id="489761182">
      <w:bodyDiv w:val="1"/>
      <w:marLeft w:val="0"/>
      <w:marRight w:val="0"/>
      <w:marTop w:val="0"/>
      <w:marBottom w:val="0"/>
      <w:divBdr>
        <w:top w:val="none" w:sz="0" w:space="0" w:color="auto"/>
        <w:left w:val="none" w:sz="0" w:space="0" w:color="auto"/>
        <w:bottom w:val="none" w:sz="0" w:space="0" w:color="auto"/>
        <w:right w:val="none" w:sz="0" w:space="0" w:color="auto"/>
      </w:divBdr>
    </w:div>
    <w:div w:id="489833988">
      <w:bodyDiv w:val="1"/>
      <w:marLeft w:val="0"/>
      <w:marRight w:val="0"/>
      <w:marTop w:val="0"/>
      <w:marBottom w:val="0"/>
      <w:divBdr>
        <w:top w:val="none" w:sz="0" w:space="0" w:color="auto"/>
        <w:left w:val="none" w:sz="0" w:space="0" w:color="auto"/>
        <w:bottom w:val="none" w:sz="0" w:space="0" w:color="auto"/>
        <w:right w:val="none" w:sz="0" w:space="0" w:color="auto"/>
      </w:divBdr>
    </w:div>
    <w:div w:id="489979465">
      <w:bodyDiv w:val="1"/>
      <w:marLeft w:val="0"/>
      <w:marRight w:val="0"/>
      <w:marTop w:val="0"/>
      <w:marBottom w:val="0"/>
      <w:divBdr>
        <w:top w:val="none" w:sz="0" w:space="0" w:color="auto"/>
        <w:left w:val="none" w:sz="0" w:space="0" w:color="auto"/>
        <w:bottom w:val="none" w:sz="0" w:space="0" w:color="auto"/>
        <w:right w:val="none" w:sz="0" w:space="0" w:color="auto"/>
      </w:divBdr>
    </w:div>
    <w:div w:id="490028500">
      <w:bodyDiv w:val="1"/>
      <w:marLeft w:val="0"/>
      <w:marRight w:val="0"/>
      <w:marTop w:val="0"/>
      <w:marBottom w:val="0"/>
      <w:divBdr>
        <w:top w:val="none" w:sz="0" w:space="0" w:color="auto"/>
        <w:left w:val="none" w:sz="0" w:space="0" w:color="auto"/>
        <w:bottom w:val="none" w:sz="0" w:space="0" w:color="auto"/>
        <w:right w:val="none" w:sz="0" w:space="0" w:color="auto"/>
      </w:divBdr>
    </w:div>
    <w:div w:id="490492091">
      <w:bodyDiv w:val="1"/>
      <w:marLeft w:val="0"/>
      <w:marRight w:val="0"/>
      <w:marTop w:val="0"/>
      <w:marBottom w:val="0"/>
      <w:divBdr>
        <w:top w:val="none" w:sz="0" w:space="0" w:color="auto"/>
        <w:left w:val="none" w:sz="0" w:space="0" w:color="auto"/>
        <w:bottom w:val="none" w:sz="0" w:space="0" w:color="auto"/>
        <w:right w:val="none" w:sz="0" w:space="0" w:color="auto"/>
      </w:divBdr>
    </w:div>
    <w:div w:id="490560472">
      <w:bodyDiv w:val="1"/>
      <w:marLeft w:val="0"/>
      <w:marRight w:val="0"/>
      <w:marTop w:val="0"/>
      <w:marBottom w:val="0"/>
      <w:divBdr>
        <w:top w:val="none" w:sz="0" w:space="0" w:color="auto"/>
        <w:left w:val="none" w:sz="0" w:space="0" w:color="auto"/>
        <w:bottom w:val="none" w:sz="0" w:space="0" w:color="auto"/>
        <w:right w:val="none" w:sz="0" w:space="0" w:color="auto"/>
      </w:divBdr>
    </w:div>
    <w:div w:id="490565827">
      <w:bodyDiv w:val="1"/>
      <w:marLeft w:val="0"/>
      <w:marRight w:val="0"/>
      <w:marTop w:val="0"/>
      <w:marBottom w:val="0"/>
      <w:divBdr>
        <w:top w:val="none" w:sz="0" w:space="0" w:color="auto"/>
        <w:left w:val="none" w:sz="0" w:space="0" w:color="auto"/>
        <w:bottom w:val="none" w:sz="0" w:space="0" w:color="auto"/>
        <w:right w:val="none" w:sz="0" w:space="0" w:color="auto"/>
      </w:divBdr>
    </w:div>
    <w:div w:id="490755868">
      <w:bodyDiv w:val="1"/>
      <w:marLeft w:val="0"/>
      <w:marRight w:val="0"/>
      <w:marTop w:val="0"/>
      <w:marBottom w:val="0"/>
      <w:divBdr>
        <w:top w:val="none" w:sz="0" w:space="0" w:color="auto"/>
        <w:left w:val="none" w:sz="0" w:space="0" w:color="auto"/>
        <w:bottom w:val="none" w:sz="0" w:space="0" w:color="auto"/>
        <w:right w:val="none" w:sz="0" w:space="0" w:color="auto"/>
      </w:divBdr>
    </w:div>
    <w:div w:id="490802932">
      <w:bodyDiv w:val="1"/>
      <w:marLeft w:val="0"/>
      <w:marRight w:val="0"/>
      <w:marTop w:val="0"/>
      <w:marBottom w:val="0"/>
      <w:divBdr>
        <w:top w:val="none" w:sz="0" w:space="0" w:color="auto"/>
        <w:left w:val="none" w:sz="0" w:space="0" w:color="auto"/>
        <w:bottom w:val="none" w:sz="0" w:space="0" w:color="auto"/>
        <w:right w:val="none" w:sz="0" w:space="0" w:color="auto"/>
      </w:divBdr>
    </w:div>
    <w:div w:id="491064434">
      <w:bodyDiv w:val="1"/>
      <w:marLeft w:val="0"/>
      <w:marRight w:val="0"/>
      <w:marTop w:val="0"/>
      <w:marBottom w:val="0"/>
      <w:divBdr>
        <w:top w:val="none" w:sz="0" w:space="0" w:color="auto"/>
        <w:left w:val="none" w:sz="0" w:space="0" w:color="auto"/>
        <w:bottom w:val="none" w:sz="0" w:space="0" w:color="auto"/>
        <w:right w:val="none" w:sz="0" w:space="0" w:color="auto"/>
      </w:divBdr>
    </w:div>
    <w:div w:id="491071628">
      <w:bodyDiv w:val="1"/>
      <w:marLeft w:val="0"/>
      <w:marRight w:val="0"/>
      <w:marTop w:val="0"/>
      <w:marBottom w:val="0"/>
      <w:divBdr>
        <w:top w:val="none" w:sz="0" w:space="0" w:color="auto"/>
        <w:left w:val="none" w:sz="0" w:space="0" w:color="auto"/>
        <w:bottom w:val="none" w:sz="0" w:space="0" w:color="auto"/>
        <w:right w:val="none" w:sz="0" w:space="0" w:color="auto"/>
      </w:divBdr>
    </w:div>
    <w:div w:id="491216113">
      <w:bodyDiv w:val="1"/>
      <w:marLeft w:val="0"/>
      <w:marRight w:val="0"/>
      <w:marTop w:val="0"/>
      <w:marBottom w:val="0"/>
      <w:divBdr>
        <w:top w:val="none" w:sz="0" w:space="0" w:color="auto"/>
        <w:left w:val="none" w:sz="0" w:space="0" w:color="auto"/>
        <w:bottom w:val="none" w:sz="0" w:space="0" w:color="auto"/>
        <w:right w:val="none" w:sz="0" w:space="0" w:color="auto"/>
      </w:divBdr>
    </w:div>
    <w:div w:id="491216147">
      <w:bodyDiv w:val="1"/>
      <w:marLeft w:val="0"/>
      <w:marRight w:val="0"/>
      <w:marTop w:val="0"/>
      <w:marBottom w:val="0"/>
      <w:divBdr>
        <w:top w:val="none" w:sz="0" w:space="0" w:color="auto"/>
        <w:left w:val="none" w:sz="0" w:space="0" w:color="auto"/>
        <w:bottom w:val="none" w:sz="0" w:space="0" w:color="auto"/>
        <w:right w:val="none" w:sz="0" w:space="0" w:color="auto"/>
      </w:divBdr>
    </w:div>
    <w:div w:id="491258644">
      <w:bodyDiv w:val="1"/>
      <w:marLeft w:val="0"/>
      <w:marRight w:val="0"/>
      <w:marTop w:val="0"/>
      <w:marBottom w:val="0"/>
      <w:divBdr>
        <w:top w:val="none" w:sz="0" w:space="0" w:color="auto"/>
        <w:left w:val="none" w:sz="0" w:space="0" w:color="auto"/>
        <w:bottom w:val="none" w:sz="0" w:space="0" w:color="auto"/>
        <w:right w:val="none" w:sz="0" w:space="0" w:color="auto"/>
      </w:divBdr>
    </w:div>
    <w:div w:id="491457189">
      <w:bodyDiv w:val="1"/>
      <w:marLeft w:val="0"/>
      <w:marRight w:val="0"/>
      <w:marTop w:val="0"/>
      <w:marBottom w:val="0"/>
      <w:divBdr>
        <w:top w:val="none" w:sz="0" w:space="0" w:color="auto"/>
        <w:left w:val="none" w:sz="0" w:space="0" w:color="auto"/>
        <w:bottom w:val="none" w:sz="0" w:space="0" w:color="auto"/>
        <w:right w:val="none" w:sz="0" w:space="0" w:color="auto"/>
      </w:divBdr>
    </w:div>
    <w:div w:id="491526571">
      <w:bodyDiv w:val="1"/>
      <w:marLeft w:val="0"/>
      <w:marRight w:val="0"/>
      <w:marTop w:val="0"/>
      <w:marBottom w:val="0"/>
      <w:divBdr>
        <w:top w:val="none" w:sz="0" w:space="0" w:color="auto"/>
        <w:left w:val="none" w:sz="0" w:space="0" w:color="auto"/>
        <w:bottom w:val="none" w:sz="0" w:space="0" w:color="auto"/>
        <w:right w:val="none" w:sz="0" w:space="0" w:color="auto"/>
      </w:divBdr>
    </w:div>
    <w:div w:id="491527285">
      <w:bodyDiv w:val="1"/>
      <w:marLeft w:val="0"/>
      <w:marRight w:val="0"/>
      <w:marTop w:val="0"/>
      <w:marBottom w:val="0"/>
      <w:divBdr>
        <w:top w:val="none" w:sz="0" w:space="0" w:color="auto"/>
        <w:left w:val="none" w:sz="0" w:space="0" w:color="auto"/>
        <w:bottom w:val="none" w:sz="0" w:space="0" w:color="auto"/>
        <w:right w:val="none" w:sz="0" w:space="0" w:color="auto"/>
      </w:divBdr>
    </w:div>
    <w:div w:id="491601358">
      <w:bodyDiv w:val="1"/>
      <w:marLeft w:val="0"/>
      <w:marRight w:val="0"/>
      <w:marTop w:val="0"/>
      <w:marBottom w:val="0"/>
      <w:divBdr>
        <w:top w:val="none" w:sz="0" w:space="0" w:color="auto"/>
        <w:left w:val="none" w:sz="0" w:space="0" w:color="auto"/>
        <w:bottom w:val="none" w:sz="0" w:space="0" w:color="auto"/>
        <w:right w:val="none" w:sz="0" w:space="0" w:color="auto"/>
      </w:divBdr>
    </w:div>
    <w:div w:id="491802691">
      <w:bodyDiv w:val="1"/>
      <w:marLeft w:val="0"/>
      <w:marRight w:val="0"/>
      <w:marTop w:val="0"/>
      <w:marBottom w:val="0"/>
      <w:divBdr>
        <w:top w:val="none" w:sz="0" w:space="0" w:color="auto"/>
        <w:left w:val="none" w:sz="0" w:space="0" w:color="auto"/>
        <w:bottom w:val="none" w:sz="0" w:space="0" w:color="auto"/>
        <w:right w:val="none" w:sz="0" w:space="0" w:color="auto"/>
      </w:divBdr>
    </w:div>
    <w:div w:id="491877060">
      <w:bodyDiv w:val="1"/>
      <w:marLeft w:val="0"/>
      <w:marRight w:val="0"/>
      <w:marTop w:val="0"/>
      <w:marBottom w:val="0"/>
      <w:divBdr>
        <w:top w:val="none" w:sz="0" w:space="0" w:color="auto"/>
        <w:left w:val="none" w:sz="0" w:space="0" w:color="auto"/>
        <w:bottom w:val="none" w:sz="0" w:space="0" w:color="auto"/>
        <w:right w:val="none" w:sz="0" w:space="0" w:color="auto"/>
      </w:divBdr>
    </w:div>
    <w:div w:id="491917742">
      <w:bodyDiv w:val="1"/>
      <w:marLeft w:val="0"/>
      <w:marRight w:val="0"/>
      <w:marTop w:val="0"/>
      <w:marBottom w:val="0"/>
      <w:divBdr>
        <w:top w:val="none" w:sz="0" w:space="0" w:color="auto"/>
        <w:left w:val="none" w:sz="0" w:space="0" w:color="auto"/>
        <w:bottom w:val="none" w:sz="0" w:space="0" w:color="auto"/>
        <w:right w:val="none" w:sz="0" w:space="0" w:color="auto"/>
      </w:divBdr>
    </w:div>
    <w:div w:id="491995732">
      <w:bodyDiv w:val="1"/>
      <w:marLeft w:val="0"/>
      <w:marRight w:val="0"/>
      <w:marTop w:val="0"/>
      <w:marBottom w:val="0"/>
      <w:divBdr>
        <w:top w:val="none" w:sz="0" w:space="0" w:color="auto"/>
        <w:left w:val="none" w:sz="0" w:space="0" w:color="auto"/>
        <w:bottom w:val="none" w:sz="0" w:space="0" w:color="auto"/>
        <w:right w:val="none" w:sz="0" w:space="0" w:color="auto"/>
      </w:divBdr>
    </w:div>
    <w:div w:id="492138819">
      <w:bodyDiv w:val="1"/>
      <w:marLeft w:val="0"/>
      <w:marRight w:val="0"/>
      <w:marTop w:val="0"/>
      <w:marBottom w:val="0"/>
      <w:divBdr>
        <w:top w:val="none" w:sz="0" w:space="0" w:color="auto"/>
        <w:left w:val="none" w:sz="0" w:space="0" w:color="auto"/>
        <w:bottom w:val="none" w:sz="0" w:space="0" w:color="auto"/>
        <w:right w:val="none" w:sz="0" w:space="0" w:color="auto"/>
      </w:divBdr>
    </w:div>
    <w:div w:id="492180247">
      <w:bodyDiv w:val="1"/>
      <w:marLeft w:val="0"/>
      <w:marRight w:val="0"/>
      <w:marTop w:val="0"/>
      <w:marBottom w:val="0"/>
      <w:divBdr>
        <w:top w:val="none" w:sz="0" w:space="0" w:color="auto"/>
        <w:left w:val="none" w:sz="0" w:space="0" w:color="auto"/>
        <w:bottom w:val="none" w:sz="0" w:space="0" w:color="auto"/>
        <w:right w:val="none" w:sz="0" w:space="0" w:color="auto"/>
      </w:divBdr>
    </w:div>
    <w:div w:id="492183661">
      <w:bodyDiv w:val="1"/>
      <w:marLeft w:val="0"/>
      <w:marRight w:val="0"/>
      <w:marTop w:val="0"/>
      <w:marBottom w:val="0"/>
      <w:divBdr>
        <w:top w:val="none" w:sz="0" w:space="0" w:color="auto"/>
        <w:left w:val="none" w:sz="0" w:space="0" w:color="auto"/>
        <w:bottom w:val="none" w:sz="0" w:space="0" w:color="auto"/>
        <w:right w:val="none" w:sz="0" w:space="0" w:color="auto"/>
      </w:divBdr>
    </w:div>
    <w:div w:id="492334927">
      <w:bodyDiv w:val="1"/>
      <w:marLeft w:val="0"/>
      <w:marRight w:val="0"/>
      <w:marTop w:val="0"/>
      <w:marBottom w:val="0"/>
      <w:divBdr>
        <w:top w:val="none" w:sz="0" w:space="0" w:color="auto"/>
        <w:left w:val="none" w:sz="0" w:space="0" w:color="auto"/>
        <w:bottom w:val="none" w:sz="0" w:space="0" w:color="auto"/>
        <w:right w:val="none" w:sz="0" w:space="0" w:color="auto"/>
      </w:divBdr>
    </w:div>
    <w:div w:id="492378243">
      <w:bodyDiv w:val="1"/>
      <w:marLeft w:val="0"/>
      <w:marRight w:val="0"/>
      <w:marTop w:val="0"/>
      <w:marBottom w:val="0"/>
      <w:divBdr>
        <w:top w:val="none" w:sz="0" w:space="0" w:color="auto"/>
        <w:left w:val="none" w:sz="0" w:space="0" w:color="auto"/>
        <w:bottom w:val="none" w:sz="0" w:space="0" w:color="auto"/>
        <w:right w:val="none" w:sz="0" w:space="0" w:color="auto"/>
      </w:divBdr>
    </w:div>
    <w:div w:id="492381576">
      <w:bodyDiv w:val="1"/>
      <w:marLeft w:val="0"/>
      <w:marRight w:val="0"/>
      <w:marTop w:val="0"/>
      <w:marBottom w:val="0"/>
      <w:divBdr>
        <w:top w:val="none" w:sz="0" w:space="0" w:color="auto"/>
        <w:left w:val="none" w:sz="0" w:space="0" w:color="auto"/>
        <w:bottom w:val="none" w:sz="0" w:space="0" w:color="auto"/>
        <w:right w:val="none" w:sz="0" w:space="0" w:color="auto"/>
      </w:divBdr>
    </w:div>
    <w:div w:id="492530922">
      <w:bodyDiv w:val="1"/>
      <w:marLeft w:val="0"/>
      <w:marRight w:val="0"/>
      <w:marTop w:val="0"/>
      <w:marBottom w:val="0"/>
      <w:divBdr>
        <w:top w:val="none" w:sz="0" w:space="0" w:color="auto"/>
        <w:left w:val="none" w:sz="0" w:space="0" w:color="auto"/>
        <w:bottom w:val="none" w:sz="0" w:space="0" w:color="auto"/>
        <w:right w:val="none" w:sz="0" w:space="0" w:color="auto"/>
      </w:divBdr>
    </w:div>
    <w:div w:id="492600155">
      <w:bodyDiv w:val="1"/>
      <w:marLeft w:val="0"/>
      <w:marRight w:val="0"/>
      <w:marTop w:val="0"/>
      <w:marBottom w:val="0"/>
      <w:divBdr>
        <w:top w:val="none" w:sz="0" w:space="0" w:color="auto"/>
        <w:left w:val="none" w:sz="0" w:space="0" w:color="auto"/>
        <w:bottom w:val="none" w:sz="0" w:space="0" w:color="auto"/>
        <w:right w:val="none" w:sz="0" w:space="0" w:color="auto"/>
      </w:divBdr>
    </w:div>
    <w:div w:id="492646476">
      <w:bodyDiv w:val="1"/>
      <w:marLeft w:val="0"/>
      <w:marRight w:val="0"/>
      <w:marTop w:val="0"/>
      <w:marBottom w:val="0"/>
      <w:divBdr>
        <w:top w:val="none" w:sz="0" w:space="0" w:color="auto"/>
        <w:left w:val="none" w:sz="0" w:space="0" w:color="auto"/>
        <w:bottom w:val="none" w:sz="0" w:space="0" w:color="auto"/>
        <w:right w:val="none" w:sz="0" w:space="0" w:color="auto"/>
      </w:divBdr>
    </w:div>
    <w:div w:id="492720075">
      <w:bodyDiv w:val="1"/>
      <w:marLeft w:val="0"/>
      <w:marRight w:val="0"/>
      <w:marTop w:val="0"/>
      <w:marBottom w:val="0"/>
      <w:divBdr>
        <w:top w:val="none" w:sz="0" w:space="0" w:color="auto"/>
        <w:left w:val="none" w:sz="0" w:space="0" w:color="auto"/>
        <w:bottom w:val="none" w:sz="0" w:space="0" w:color="auto"/>
        <w:right w:val="none" w:sz="0" w:space="0" w:color="auto"/>
      </w:divBdr>
    </w:div>
    <w:div w:id="492769110">
      <w:bodyDiv w:val="1"/>
      <w:marLeft w:val="0"/>
      <w:marRight w:val="0"/>
      <w:marTop w:val="0"/>
      <w:marBottom w:val="0"/>
      <w:divBdr>
        <w:top w:val="none" w:sz="0" w:space="0" w:color="auto"/>
        <w:left w:val="none" w:sz="0" w:space="0" w:color="auto"/>
        <w:bottom w:val="none" w:sz="0" w:space="0" w:color="auto"/>
        <w:right w:val="none" w:sz="0" w:space="0" w:color="auto"/>
      </w:divBdr>
    </w:div>
    <w:div w:id="492792384">
      <w:bodyDiv w:val="1"/>
      <w:marLeft w:val="0"/>
      <w:marRight w:val="0"/>
      <w:marTop w:val="0"/>
      <w:marBottom w:val="0"/>
      <w:divBdr>
        <w:top w:val="none" w:sz="0" w:space="0" w:color="auto"/>
        <w:left w:val="none" w:sz="0" w:space="0" w:color="auto"/>
        <w:bottom w:val="none" w:sz="0" w:space="0" w:color="auto"/>
        <w:right w:val="none" w:sz="0" w:space="0" w:color="auto"/>
      </w:divBdr>
    </w:div>
    <w:div w:id="492836046">
      <w:bodyDiv w:val="1"/>
      <w:marLeft w:val="0"/>
      <w:marRight w:val="0"/>
      <w:marTop w:val="0"/>
      <w:marBottom w:val="0"/>
      <w:divBdr>
        <w:top w:val="none" w:sz="0" w:space="0" w:color="auto"/>
        <w:left w:val="none" w:sz="0" w:space="0" w:color="auto"/>
        <w:bottom w:val="none" w:sz="0" w:space="0" w:color="auto"/>
        <w:right w:val="none" w:sz="0" w:space="0" w:color="auto"/>
      </w:divBdr>
    </w:div>
    <w:div w:id="492844229">
      <w:bodyDiv w:val="1"/>
      <w:marLeft w:val="0"/>
      <w:marRight w:val="0"/>
      <w:marTop w:val="0"/>
      <w:marBottom w:val="0"/>
      <w:divBdr>
        <w:top w:val="none" w:sz="0" w:space="0" w:color="auto"/>
        <w:left w:val="none" w:sz="0" w:space="0" w:color="auto"/>
        <w:bottom w:val="none" w:sz="0" w:space="0" w:color="auto"/>
        <w:right w:val="none" w:sz="0" w:space="0" w:color="auto"/>
      </w:divBdr>
    </w:div>
    <w:div w:id="493030225">
      <w:bodyDiv w:val="1"/>
      <w:marLeft w:val="0"/>
      <w:marRight w:val="0"/>
      <w:marTop w:val="0"/>
      <w:marBottom w:val="0"/>
      <w:divBdr>
        <w:top w:val="none" w:sz="0" w:space="0" w:color="auto"/>
        <w:left w:val="none" w:sz="0" w:space="0" w:color="auto"/>
        <w:bottom w:val="none" w:sz="0" w:space="0" w:color="auto"/>
        <w:right w:val="none" w:sz="0" w:space="0" w:color="auto"/>
      </w:divBdr>
    </w:div>
    <w:div w:id="493111435">
      <w:bodyDiv w:val="1"/>
      <w:marLeft w:val="0"/>
      <w:marRight w:val="0"/>
      <w:marTop w:val="0"/>
      <w:marBottom w:val="0"/>
      <w:divBdr>
        <w:top w:val="none" w:sz="0" w:space="0" w:color="auto"/>
        <w:left w:val="none" w:sz="0" w:space="0" w:color="auto"/>
        <w:bottom w:val="none" w:sz="0" w:space="0" w:color="auto"/>
        <w:right w:val="none" w:sz="0" w:space="0" w:color="auto"/>
      </w:divBdr>
    </w:div>
    <w:div w:id="493299496">
      <w:bodyDiv w:val="1"/>
      <w:marLeft w:val="0"/>
      <w:marRight w:val="0"/>
      <w:marTop w:val="0"/>
      <w:marBottom w:val="0"/>
      <w:divBdr>
        <w:top w:val="none" w:sz="0" w:space="0" w:color="auto"/>
        <w:left w:val="none" w:sz="0" w:space="0" w:color="auto"/>
        <w:bottom w:val="none" w:sz="0" w:space="0" w:color="auto"/>
        <w:right w:val="none" w:sz="0" w:space="0" w:color="auto"/>
      </w:divBdr>
    </w:div>
    <w:div w:id="493494609">
      <w:bodyDiv w:val="1"/>
      <w:marLeft w:val="0"/>
      <w:marRight w:val="0"/>
      <w:marTop w:val="0"/>
      <w:marBottom w:val="0"/>
      <w:divBdr>
        <w:top w:val="none" w:sz="0" w:space="0" w:color="auto"/>
        <w:left w:val="none" w:sz="0" w:space="0" w:color="auto"/>
        <w:bottom w:val="none" w:sz="0" w:space="0" w:color="auto"/>
        <w:right w:val="none" w:sz="0" w:space="0" w:color="auto"/>
      </w:divBdr>
    </w:div>
    <w:div w:id="493572554">
      <w:bodyDiv w:val="1"/>
      <w:marLeft w:val="0"/>
      <w:marRight w:val="0"/>
      <w:marTop w:val="0"/>
      <w:marBottom w:val="0"/>
      <w:divBdr>
        <w:top w:val="none" w:sz="0" w:space="0" w:color="auto"/>
        <w:left w:val="none" w:sz="0" w:space="0" w:color="auto"/>
        <w:bottom w:val="none" w:sz="0" w:space="0" w:color="auto"/>
        <w:right w:val="none" w:sz="0" w:space="0" w:color="auto"/>
      </w:divBdr>
    </w:div>
    <w:div w:id="493575141">
      <w:bodyDiv w:val="1"/>
      <w:marLeft w:val="0"/>
      <w:marRight w:val="0"/>
      <w:marTop w:val="0"/>
      <w:marBottom w:val="0"/>
      <w:divBdr>
        <w:top w:val="none" w:sz="0" w:space="0" w:color="auto"/>
        <w:left w:val="none" w:sz="0" w:space="0" w:color="auto"/>
        <w:bottom w:val="none" w:sz="0" w:space="0" w:color="auto"/>
        <w:right w:val="none" w:sz="0" w:space="0" w:color="auto"/>
      </w:divBdr>
    </w:div>
    <w:div w:id="493645870">
      <w:bodyDiv w:val="1"/>
      <w:marLeft w:val="0"/>
      <w:marRight w:val="0"/>
      <w:marTop w:val="0"/>
      <w:marBottom w:val="0"/>
      <w:divBdr>
        <w:top w:val="none" w:sz="0" w:space="0" w:color="auto"/>
        <w:left w:val="none" w:sz="0" w:space="0" w:color="auto"/>
        <w:bottom w:val="none" w:sz="0" w:space="0" w:color="auto"/>
        <w:right w:val="none" w:sz="0" w:space="0" w:color="auto"/>
      </w:divBdr>
    </w:div>
    <w:div w:id="493687421">
      <w:bodyDiv w:val="1"/>
      <w:marLeft w:val="0"/>
      <w:marRight w:val="0"/>
      <w:marTop w:val="0"/>
      <w:marBottom w:val="0"/>
      <w:divBdr>
        <w:top w:val="none" w:sz="0" w:space="0" w:color="auto"/>
        <w:left w:val="none" w:sz="0" w:space="0" w:color="auto"/>
        <w:bottom w:val="none" w:sz="0" w:space="0" w:color="auto"/>
        <w:right w:val="none" w:sz="0" w:space="0" w:color="auto"/>
      </w:divBdr>
    </w:div>
    <w:div w:id="493689922">
      <w:bodyDiv w:val="1"/>
      <w:marLeft w:val="0"/>
      <w:marRight w:val="0"/>
      <w:marTop w:val="0"/>
      <w:marBottom w:val="0"/>
      <w:divBdr>
        <w:top w:val="none" w:sz="0" w:space="0" w:color="auto"/>
        <w:left w:val="none" w:sz="0" w:space="0" w:color="auto"/>
        <w:bottom w:val="none" w:sz="0" w:space="0" w:color="auto"/>
        <w:right w:val="none" w:sz="0" w:space="0" w:color="auto"/>
      </w:divBdr>
    </w:div>
    <w:div w:id="493760619">
      <w:bodyDiv w:val="1"/>
      <w:marLeft w:val="0"/>
      <w:marRight w:val="0"/>
      <w:marTop w:val="0"/>
      <w:marBottom w:val="0"/>
      <w:divBdr>
        <w:top w:val="none" w:sz="0" w:space="0" w:color="auto"/>
        <w:left w:val="none" w:sz="0" w:space="0" w:color="auto"/>
        <w:bottom w:val="none" w:sz="0" w:space="0" w:color="auto"/>
        <w:right w:val="none" w:sz="0" w:space="0" w:color="auto"/>
      </w:divBdr>
    </w:div>
    <w:div w:id="493957344">
      <w:bodyDiv w:val="1"/>
      <w:marLeft w:val="0"/>
      <w:marRight w:val="0"/>
      <w:marTop w:val="0"/>
      <w:marBottom w:val="0"/>
      <w:divBdr>
        <w:top w:val="none" w:sz="0" w:space="0" w:color="auto"/>
        <w:left w:val="none" w:sz="0" w:space="0" w:color="auto"/>
        <w:bottom w:val="none" w:sz="0" w:space="0" w:color="auto"/>
        <w:right w:val="none" w:sz="0" w:space="0" w:color="auto"/>
      </w:divBdr>
    </w:div>
    <w:div w:id="493957962">
      <w:bodyDiv w:val="1"/>
      <w:marLeft w:val="0"/>
      <w:marRight w:val="0"/>
      <w:marTop w:val="0"/>
      <w:marBottom w:val="0"/>
      <w:divBdr>
        <w:top w:val="none" w:sz="0" w:space="0" w:color="auto"/>
        <w:left w:val="none" w:sz="0" w:space="0" w:color="auto"/>
        <w:bottom w:val="none" w:sz="0" w:space="0" w:color="auto"/>
        <w:right w:val="none" w:sz="0" w:space="0" w:color="auto"/>
      </w:divBdr>
    </w:div>
    <w:div w:id="493960198">
      <w:bodyDiv w:val="1"/>
      <w:marLeft w:val="0"/>
      <w:marRight w:val="0"/>
      <w:marTop w:val="0"/>
      <w:marBottom w:val="0"/>
      <w:divBdr>
        <w:top w:val="none" w:sz="0" w:space="0" w:color="auto"/>
        <w:left w:val="none" w:sz="0" w:space="0" w:color="auto"/>
        <w:bottom w:val="none" w:sz="0" w:space="0" w:color="auto"/>
        <w:right w:val="none" w:sz="0" w:space="0" w:color="auto"/>
      </w:divBdr>
    </w:div>
    <w:div w:id="493961337">
      <w:bodyDiv w:val="1"/>
      <w:marLeft w:val="0"/>
      <w:marRight w:val="0"/>
      <w:marTop w:val="0"/>
      <w:marBottom w:val="0"/>
      <w:divBdr>
        <w:top w:val="none" w:sz="0" w:space="0" w:color="auto"/>
        <w:left w:val="none" w:sz="0" w:space="0" w:color="auto"/>
        <w:bottom w:val="none" w:sz="0" w:space="0" w:color="auto"/>
        <w:right w:val="none" w:sz="0" w:space="0" w:color="auto"/>
      </w:divBdr>
    </w:div>
    <w:div w:id="494035349">
      <w:bodyDiv w:val="1"/>
      <w:marLeft w:val="0"/>
      <w:marRight w:val="0"/>
      <w:marTop w:val="0"/>
      <w:marBottom w:val="0"/>
      <w:divBdr>
        <w:top w:val="none" w:sz="0" w:space="0" w:color="auto"/>
        <w:left w:val="none" w:sz="0" w:space="0" w:color="auto"/>
        <w:bottom w:val="none" w:sz="0" w:space="0" w:color="auto"/>
        <w:right w:val="none" w:sz="0" w:space="0" w:color="auto"/>
      </w:divBdr>
    </w:div>
    <w:div w:id="494107879">
      <w:bodyDiv w:val="1"/>
      <w:marLeft w:val="0"/>
      <w:marRight w:val="0"/>
      <w:marTop w:val="0"/>
      <w:marBottom w:val="0"/>
      <w:divBdr>
        <w:top w:val="none" w:sz="0" w:space="0" w:color="auto"/>
        <w:left w:val="none" w:sz="0" w:space="0" w:color="auto"/>
        <w:bottom w:val="none" w:sz="0" w:space="0" w:color="auto"/>
        <w:right w:val="none" w:sz="0" w:space="0" w:color="auto"/>
      </w:divBdr>
    </w:div>
    <w:div w:id="494145957">
      <w:bodyDiv w:val="1"/>
      <w:marLeft w:val="0"/>
      <w:marRight w:val="0"/>
      <w:marTop w:val="0"/>
      <w:marBottom w:val="0"/>
      <w:divBdr>
        <w:top w:val="none" w:sz="0" w:space="0" w:color="auto"/>
        <w:left w:val="none" w:sz="0" w:space="0" w:color="auto"/>
        <w:bottom w:val="none" w:sz="0" w:space="0" w:color="auto"/>
        <w:right w:val="none" w:sz="0" w:space="0" w:color="auto"/>
      </w:divBdr>
    </w:div>
    <w:div w:id="494147691">
      <w:bodyDiv w:val="1"/>
      <w:marLeft w:val="0"/>
      <w:marRight w:val="0"/>
      <w:marTop w:val="0"/>
      <w:marBottom w:val="0"/>
      <w:divBdr>
        <w:top w:val="none" w:sz="0" w:space="0" w:color="auto"/>
        <w:left w:val="none" w:sz="0" w:space="0" w:color="auto"/>
        <w:bottom w:val="none" w:sz="0" w:space="0" w:color="auto"/>
        <w:right w:val="none" w:sz="0" w:space="0" w:color="auto"/>
      </w:divBdr>
    </w:div>
    <w:div w:id="494301572">
      <w:bodyDiv w:val="1"/>
      <w:marLeft w:val="0"/>
      <w:marRight w:val="0"/>
      <w:marTop w:val="0"/>
      <w:marBottom w:val="0"/>
      <w:divBdr>
        <w:top w:val="none" w:sz="0" w:space="0" w:color="auto"/>
        <w:left w:val="none" w:sz="0" w:space="0" w:color="auto"/>
        <w:bottom w:val="none" w:sz="0" w:space="0" w:color="auto"/>
        <w:right w:val="none" w:sz="0" w:space="0" w:color="auto"/>
      </w:divBdr>
    </w:div>
    <w:div w:id="494342012">
      <w:bodyDiv w:val="1"/>
      <w:marLeft w:val="0"/>
      <w:marRight w:val="0"/>
      <w:marTop w:val="0"/>
      <w:marBottom w:val="0"/>
      <w:divBdr>
        <w:top w:val="none" w:sz="0" w:space="0" w:color="auto"/>
        <w:left w:val="none" w:sz="0" w:space="0" w:color="auto"/>
        <w:bottom w:val="none" w:sz="0" w:space="0" w:color="auto"/>
        <w:right w:val="none" w:sz="0" w:space="0" w:color="auto"/>
      </w:divBdr>
    </w:div>
    <w:div w:id="494421822">
      <w:bodyDiv w:val="1"/>
      <w:marLeft w:val="0"/>
      <w:marRight w:val="0"/>
      <w:marTop w:val="0"/>
      <w:marBottom w:val="0"/>
      <w:divBdr>
        <w:top w:val="none" w:sz="0" w:space="0" w:color="auto"/>
        <w:left w:val="none" w:sz="0" w:space="0" w:color="auto"/>
        <w:bottom w:val="none" w:sz="0" w:space="0" w:color="auto"/>
        <w:right w:val="none" w:sz="0" w:space="0" w:color="auto"/>
      </w:divBdr>
    </w:div>
    <w:div w:id="494490962">
      <w:bodyDiv w:val="1"/>
      <w:marLeft w:val="0"/>
      <w:marRight w:val="0"/>
      <w:marTop w:val="0"/>
      <w:marBottom w:val="0"/>
      <w:divBdr>
        <w:top w:val="none" w:sz="0" w:space="0" w:color="auto"/>
        <w:left w:val="none" w:sz="0" w:space="0" w:color="auto"/>
        <w:bottom w:val="none" w:sz="0" w:space="0" w:color="auto"/>
        <w:right w:val="none" w:sz="0" w:space="0" w:color="auto"/>
      </w:divBdr>
    </w:div>
    <w:div w:id="494491355">
      <w:bodyDiv w:val="1"/>
      <w:marLeft w:val="0"/>
      <w:marRight w:val="0"/>
      <w:marTop w:val="0"/>
      <w:marBottom w:val="0"/>
      <w:divBdr>
        <w:top w:val="none" w:sz="0" w:space="0" w:color="auto"/>
        <w:left w:val="none" w:sz="0" w:space="0" w:color="auto"/>
        <w:bottom w:val="none" w:sz="0" w:space="0" w:color="auto"/>
        <w:right w:val="none" w:sz="0" w:space="0" w:color="auto"/>
      </w:divBdr>
    </w:div>
    <w:div w:id="494535622">
      <w:bodyDiv w:val="1"/>
      <w:marLeft w:val="0"/>
      <w:marRight w:val="0"/>
      <w:marTop w:val="0"/>
      <w:marBottom w:val="0"/>
      <w:divBdr>
        <w:top w:val="none" w:sz="0" w:space="0" w:color="auto"/>
        <w:left w:val="none" w:sz="0" w:space="0" w:color="auto"/>
        <w:bottom w:val="none" w:sz="0" w:space="0" w:color="auto"/>
        <w:right w:val="none" w:sz="0" w:space="0" w:color="auto"/>
      </w:divBdr>
    </w:div>
    <w:div w:id="494537095">
      <w:bodyDiv w:val="1"/>
      <w:marLeft w:val="0"/>
      <w:marRight w:val="0"/>
      <w:marTop w:val="0"/>
      <w:marBottom w:val="0"/>
      <w:divBdr>
        <w:top w:val="none" w:sz="0" w:space="0" w:color="auto"/>
        <w:left w:val="none" w:sz="0" w:space="0" w:color="auto"/>
        <w:bottom w:val="none" w:sz="0" w:space="0" w:color="auto"/>
        <w:right w:val="none" w:sz="0" w:space="0" w:color="auto"/>
      </w:divBdr>
    </w:div>
    <w:div w:id="494611339">
      <w:bodyDiv w:val="1"/>
      <w:marLeft w:val="0"/>
      <w:marRight w:val="0"/>
      <w:marTop w:val="0"/>
      <w:marBottom w:val="0"/>
      <w:divBdr>
        <w:top w:val="none" w:sz="0" w:space="0" w:color="auto"/>
        <w:left w:val="none" w:sz="0" w:space="0" w:color="auto"/>
        <w:bottom w:val="none" w:sz="0" w:space="0" w:color="auto"/>
        <w:right w:val="none" w:sz="0" w:space="0" w:color="auto"/>
      </w:divBdr>
    </w:div>
    <w:div w:id="495000973">
      <w:bodyDiv w:val="1"/>
      <w:marLeft w:val="0"/>
      <w:marRight w:val="0"/>
      <w:marTop w:val="0"/>
      <w:marBottom w:val="0"/>
      <w:divBdr>
        <w:top w:val="none" w:sz="0" w:space="0" w:color="auto"/>
        <w:left w:val="none" w:sz="0" w:space="0" w:color="auto"/>
        <w:bottom w:val="none" w:sz="0" w:space="0" w:color="auto"/>
        <w:right w:val="none" w:sz="0" w:space="0" w:color="auto"/>
      </w:divBdr>
    </w:div>
    <w:div w:id="495072967">
      <w:bodyDiv w:val="1"/>
      <w:marLeft w:val="0"/>
      <w:marRight w:val="0"/>
      <w:marTop w:val="0"/>
      <w:marBottom w:val="0"/>
      <w:divBdr>
        <w:top w:val="none" w:sz="0" w:space="0" w:color="auto"/>
        <w:left w:val="none" w:sz="0" w:space="0" w:color="auto"/>
        <w:bottom w:val="none" w:sz="0" w:space="0" w:color="auto"/>
        <w:right w:val="none" w:sz="0" w:space="0" w:color="auto"/>
      </w:divBdr>
    </w:div>
    <w:div w:id="495076054">
      <w:bodyDiv w:val="1"/>
      <w:marLeft w:val="0"/>
      <w:marRight w:val="0"/>
      <w:marTop w:val="0"/>
      <w:marBottom w:val="0"/>
      <w:divBdr>
        <w:top w:val="none" w:sz="0" w:space="0" w:color="auto"/>
        <w:left w:val="none" w:sz="0" w:space="0" w:color="auto"/>
        <w:bottom w:val="none" w:sz="0" w:space="0" w:color="auto"/>
        <w:right w:val="none" w:sz="0" w:space="0" w:color="auto"/>
      </w:divBdr>
    </w:div>
    <w:div w:id="495152813">
      <w:bodyDiv w:val="1"/>
      <w:marLeft w:val="0"/>
      <w:marRight w:val="0"/>
      <w:marTop w:val="0"/>
      <w:marBottom w:val="0"/>
      <w:divBdr>
        <w:top w:val="none" w:sz="0" w:space="0" w:color="auto"/>
        <w:left w:val="none" w:sz="0" w:space="0" w:color="auto"/>
        <w:bottom w:val="none" w:sz="0" w:space="0" w:color="auto"/>
        <w:right w:val="none" w:sz="0" w:space="0" w:color="auto"/>
      </w:divBdr>
    </w:div>
    <w:div w:id="495265522">
      <w:bodyDiv w:val="1"/>
      <w:marLeft w:val="0"/>
      <w:marRight w:val="0"/>
      <w:marTop w:val="0"/>
      <w:marBottom w:val="0"/>
      <w:divBdr>
        <w:top w:val="none" w:sz="0" w:space="0" w:color="auto"/>
        <w:left w:val="none" w:sz="0" w:space="0" w:color="auto"/>
        <w:bottom w:val="none" w:sz="0" w:space="0" w:color="auto"/>
        <w:right w:val="none" w:sz="0" w:space="0" w:color="auto"/>
      </w:divBdr>
    </w:div>
    <w:div w:id="495344342">
      <w:bodyDiv w:val="1"/>
      <w:marLeft w:val="0"/>
      <w:marRight w:val="0"/>
      <w:marTop w:val="0"/>
      <w:marBottom w:val="0"/>
      <w:divBdr>
        <w:top w:val="none" w:sz="0" w:space="0" w:color="auto"/>
        <w:left w:val="none" w:sz="0" w:space="0" w:color="auto"/>
        <w:bottom w:val="none" w:sz="0" w:space="0" w:color="auto"/>
        <w:right w:val="none" w:sz="0" w:space="0" w:color="auto"/>
      </w:divBdr>
    </w:div>
    <w:div w:id="495726108">
      <w:bodyDiv w:val="1"/>
      <w:marLeft w:val="0"/>
      <w:marRight w:val="0"/>
      <w:marTop w:val="0"/>
      <w:marBottom w:val="0"/>
      <w:divBdr>
        <w:top w:val="none" w:sz="0" w:space="0" w:color="auto"/>
        <w:left w:val="none" w:sz="0" w:space="0" w:color="auto"/>
        <w:bottom w:val="none" w:sz="0" w:space="0" w:color="auto"/>
        <w:right w:val="none" w:sz="0" w:space="0" w:color="auto"/>
      </w:divBdr>
    </w:div>
    <w:div w:id="495731135">
      <w:bodyDiv w:val="1"/>
      <w:marLeft w:val="0"/>
      <w:marRight w:val="0"/>
      <w:marTop w:val="0"/>
      <w:marBottom w:val="0"/>
      <w:divBdr>
        <w:top w:val="none" w:sz="0" w:space="0" w:color="auto"/>
        <w:left w:val="none" w:sz="0" w:space="0" w:color="auto"/>
        <w:bottom w:val="none" w:sz="0" w:space="0" w:color="auto"/>
        <w:right w:val="none" w:sz="0" w:space="0" w:color="auto"/>
      </w:divBdr>
    </w:div>
    <w:div w:id="495808003">
      <w:bodyDiv w:val="1"/>
      <w:marLeft w:val="0"/>
      <w:marRight w:val="0"/>
      <w:marTop w:val="0"/>
      <w:marBottom w:val="0"/>
      <w:divBdr>
        <w:top w:val="none" w:sz="0" w:space="0" w:color="auto"/>
        <w:left w:val="none" w:sz="0" w:space="0" w:color="auto"/>
        <w:bottom w:val="none" w:sz="0" w:space="0" w:color="auto"/>
        <w:right w:val="none" w:sz="0" w:space="0" w:color="auto"/>
      </w:divBdr>
    </w:div>
    <w:div w:id="495850153">
      <w:bodyDiv w:val="1"/>
      <w:marLeft w:val="0"/>
      <w:marRight w:val="0"/>
      <w:marTop w:val="0"/>
      <w:marBottom w:val="0"/>
      <w:divBdr>
        <w:top w:val="none" w:sz="0" w:space="0" w:color="auto"/>
        <w:left w:val="none" w:sz="0" w:space="0" w:color="auto"/>
        <w:bottom w:val="none" w:sz="0" w:space="0" w:color="auto"/>
        <w:right w:val="none" w:sz="0" w:space="0" w:color="auto"/>
      </w:divBdr>
    </w:div>
    <w:div w:id="495875750">
      <w:bodyDiv w:val="1"/>
      <w:marLeft w:val="0"/>
      <w:marRight w:val="0"/>
      <w:marTop w:val="0"/>
      <w:marBottom w:val="0"/>
      <w:divBdr>
        <w:top w:val="none" w:sz="0" w:space="0" w:color="auto"/>
        <w:left w:val="none" w:sz="0" w:space="0" w:color="auto"/>
        <w:bottom w:val="none" w:sz="0" w:space="0" w:color="auto"/>
        <w:right w:val="none" w:sz="0" w:space="0" w:color="auto"/>
      </w:divBdr>
    </w:div>
    <w:div w:id="495927357">
      <w:bodyDiv w:val="1"/>
      <w:marLeft w:val="0"/>
      <w:marRight w:val="0"/>
      <w:marTop w:val="0"/>
      <w:marBottom w:val="0"/>
      <w:divBdr>
        <w:top w:val="none" w:sz="0" w:space="0" w:color="auto"/>
        <w:left w:val="none" w:sz="0" w:space="0" w:color="auto"/>
        <w:bottom w:val="none" w:sz="0" w:space="0" w:color="auto"/>
        <w:right w:val="none" w:sz="0" w:space="0" w:color="auto"/>
      </w:divBdr>
    </w:div>
    <w:div w:id="496001014">
      <w:bodyDiv w:val="1"/>
      <w:marLeft w:val="0"/>
      <w:marRight w:val="0"/>
      <w:marTop w:val="0"/>
      <w:marBottom w:val="0"/>
      <w:divBdr>
        <w:top w:val="none" w:sz="0" w:space="0" w:color="auto"/>
        <w:left w:val="none" w:sz="0" w:space="0" w:color="auto"/>
        <w:bottom w:val="none" w:sz="0" w:space="0" w:color="auto"/>
        <w:right w:val="none" w:sz="0" w:space="0" w:color="auto"/>
      </w:divBdr>
    </w:div>
    <w:div w:id="496193325">
      <w:bodyDiv w:val="1"/>
      <w:marLeft w:val="0"/>
      <w:marRight w:val="0"/>
      <w:marTop w:val="0"/>
      <w:marBottom w:val="0"/>
      <w:divBdr>
        <w:top w:val="none" w:sz="0" w:space="0" w:color="auto"/>
        <w:left w:val="none" w:sz="0" w:space="0" w:color="auto"/>
        <w:bottom w:val="none" w:sz="0" w:space="0" w:color="auto"/>
        <w:right w:val="none" w:sz="0" w:space="0" w:color="auto"/>
      </w:divBdr>
    </w:div>
    <w:div w:id="496193401">
      <w:bodyDiv w:val="1"/>
      <w:marLeft w:val="0"/>
      <w:marRight w:val="0"/>
      <w:marTop w:val="0"/>
      <w:marBottom w:val="0"/>
      <w:divBdr>
        <w:top w:val="none" w:sz="0" w:space="0" w:color="auto"/>
        <w:left w:val="none" w:sz="0" w:space="0" w:color="auto"/>
        <w:bottom w:val="none" w:sz="0" w:space="0" w:color="auto"/>
        <w:right w:val="none" w:sz="0" w:space="0" w:color="auto"/>
      </w:divBdr>
    </w:div>
    <w:div w:id="496380260">
      <w:bodyDiv w:val="1"/>
      <w:marLeft w:val="0"/>
      <w:marRight w:val="0"/>
      <w:marTop w:val="0"/>
      <w:marBottom w:val="0"/>
      <w:divBdr>
        <w:top w:val="none" w:sz="0" w:space="0" w:color="auto"/>
        <w:left w:val="none" w:sz="0" w:space="0" w:color="auto"/>
        <w:bottom w:val="none" w:sz="0" w:space="0" w:color="auto"/>
        <w:right w:val="none" w:sz="0" w:space="0" w:color="auto"/>
      </w:divBdr>
    </w:div>
    <w:div w:id="496460915">
      <w:bodyDiv w:val="1"/>
      <w:marLeft w:val="0"/>
      <w:marRight w:val="0"/>
      <w:marTop w:val="0"/>
      <w:marBottom w:val="0"/>
      <w:divBdr>
        <w:top w:val="none" w:sz="0" w:space="0" w:color="auto"/>
        <w:left w:val="none" w:sz="0" w:space="0" w:color="auto"/>
        <w:bottom w:val="none" w:sz="0" w:space="0" w:color="auto"/>
        <w:right w:val="none" w:sz="0" w:space="0" w:color="auto"/>
      </w:divBdr>
    </w:div>
    <w:div w:id="496657969">
      <w:bodyDiv w:val="1"/>
      <w:marLeft w:val="0"/>
      <w:marRight w:val="0"/>
      <w:marTop w:val="0"/>
      <w:marBottom w:val="0"/>
      <w:divBdr>
        <w:top w:val="none" w:sz="0" w:space="0" w:color="auto"/>
        <w:left w:val="none" w:sz="0" w:space="0" w:color="auto"/>
        <w:bottom w:val="none" w:sz="0" w:space="0" w:color="auto"/>
        <w:right w:val="none" w:sz="0" w:space="0" w:color="auto"/>
      </w:divBdr>
    </w:div>
    <w:div w:id="497425112">
      <w:bodyDiv w:val="1"/>
      <w:marLeft w:val="0"/>
      <w:marRight w:val="0"/>
      <w:marTop w:val="0"/>
      <w:marBottom w:val="0"/>
      <w:divBdr>
        <w:top w:val="none" w:sz="0" w:space="0" w:color="auto"/>
        <w:left w:val="none" w:sz="0" w:space="0" w:color="auto"/>
        <w:bottom w:val="none" w:sz="0" w:space="0" w:color="auto"/>
        <w:right w:val="none" w:sz="0" w:space="0" w:color="auto"/>
      </w:divBdr>
    </w:div>
    <w:div w:id="497505597">
      <w:bodyDiv w:val="1"/>
      <w:marLeft w:val="0"/>
      <w:marRight w:val="0"/>
      <w:marTop w:val="0"/>
      <w:marBottom w:val="0"/>
      <w:divBdr>
        <w:top w:val="none" w:sz="0" w:space="0" w:color="auto"/>
        <w:left w:val="none" w:sz="0" w:space="0" w:color="auto"/>
        <w:bottom w:val="none" w:sz="0" w:space="0" w:color="auto"/>
        <w:right w:val="none" w:sz="0" w:space="0" w:color="auto"/>
      </w:divBdr>
    </w:div>
    <w:div w:id="497573784">
      <w:bodyDiv w:val="1"/>
      <w:marLeft w:val="0"/>
      <w:marRight w:val="0"/>
      <w:marTop w:val="0"/>
      <w:marBottom w:val="0"/>
      <w:divBdr>
        <w:top w:val="none" w:sz="0" w:space="0" w:color="auto"/>
        <w:left w:val="none" w:sz="0" w:space="0" w:color="auto"/>
        <w:bottom w:val="none" w:sz="0" w:space="0" w:color="auto"/>
        <w:right w:val="none" w:sz="0" w:space="0" w:color="auto"/>
      </w:divBdr>
    </w:div>
    <w:div w:id="497695811">
      <w:bodyDiv w:val="1"/>
      <w:marLeft w:val="0"/>
      <w:marRight w:val="0"/>
      <w:marTop w:val="0"/>
      <w:marBottom w:val="0"/>
      <w:divBdr>
        <w:top w:val="none" w:sz="0" w:space="0" w:color="auto"/>
        <w:left w:val="none" w:sz="0" w:space="0" w:color="auto"/>
        <w:bottom w:val="none" w:sz="0" w:space="0" w:color="auto"/>
        <w:right w:val="none" w:sz="0" w:space="0" w:color="auto"/>
      </w:divBdr>
    </w:div>
    <w:div w:id="497768910">
      <w:bodyDiv w:val="1"/>
      <w:marLeft w:val="0"/>
      <w:marRight w:val="0"/>
      <w:marTop w:val="0"/>
      <w:marBottom w:val="0"/>
      <w:divBdr>
        <w:top w:val="none" w:sz="0" w:space="0" w:color="auto"/>
        <w:left w:val="none" w:sz="0" w:space="0" w:color="auto"/>
        <w:bottom w:val="none" w:sz="0" w:space="0" w:color="auto"/>
        <w:right w:val="none" w:sz="0" w:space="0" w:color="auto"/>
      </w:divBdr>
    </w:div>
    <w:div w:id="497959238">
      <w:bodyDiv w:val="1"/>
      <w:marLeft w:val="0"/>
      <w:marRight w:val="0"/>
      <w:marTop w:val="0"/>
      <w:marBottom w:val="0"/>
      <w:divBdr>
        <w:top w:val="none" w:sz="0" w:space="0" w:color="auto"/>
        <w:left w:val="none" w:sz="0" w:space="0" w:color="auto"/>
        <w:bottom w:val="none" w:sz="0" w:space="0" w:color="auto"/>
        <w:right w:val="none" w:sz="0" w:space="0" w:color="auto"/>
      </w:divBdr>
    </w:div>
    <w:div w:id="497968321">
      <w:bodyDiv w:val="1"/>
      <w:marLeft w:val="0"/>
      <w:marRight w:val="0"/>
      <w:marTop w:val="0"/>
      <w:marBottom w:val="0"/>
      <w:divBdr>
        <w:top w:val="none" w:sz="0" w:space="0" w:color="auto"/>
        <w:left w:val="none" w:sz="0" w:space="0" w:color="auto"/>
        <w:bottom w:val="none" w:sz="0" w:space="0" w:color="auto"/>
        <w:right w:val="none" w:sz="0" w:space="0" w:color="auto"/>
      </w:divBdr>
    </w:div>
    <w:div w:id="498157359">
      <w:bodyDiv w:val="1"/>
      <w:marLeft w:val="0"/>
      <w:marRight w:val="0"/>
      <w:marTop w:val="0"/>
      <w:marBottom w:val="0"/>
      <w:divBdr>
        <w:top w:val="none" w:sz="0" w:space="0" w:color="auto"/>
        <w:left w:val="none" w:sz="0" w:space="0" w:color="auto"/>
        <w:bottom w:val="none" w:sz="0" w:space="0" w:color="auto"/>
        <w:right w:val="none" w:sz="0" w:space="0" w:color="auto"/>
      </w:divBdr>
    </w:div>
    <w:div w:id="498231528">
      <w:bodyDiv w:val="1"/>
      <w:marLeft w:val="0"/>
      <w:marRight w:val="0"/>
      <w:marTop w:val="0"/>
      <w:marBottom w:val="0"/>
      <w:divBdr>
        <w:top w:val="none" w:sz="0" w:space="0" w:color="auto"/>
        <w:left w:val="none" w:sz="0" w:space="0" w:color="auto"/>
        <w:bottom w:val="none" w:sz="0" w:space="0" w:color="auto"/>
        <w:right w:val="none" w:sz="0" w:space="0" w:color="auto"/>
      </w:divBdr>
    </w:div>
    <w:div w:id="498237125">
      <w:bodyDiv w:val="1"/>
      <w:marLeft w:val="0"/>
      <w:marRight w:val="0"/>
      <w:marTop w:val="0"/>
      <w:marBottom w:val="0"/>
      <w:divBdr>
        <w:top w:val="none" w:sz="0" w:space="0" w:color="auto"/>
        <w:left w:val="none" w:sz="0" w:space="0" w:color="auto"/>
        <w:bottom w:val="none" w:sz="0" w:space="0" w:color="auto"/>
        <w:right w:val="none" w:sz="0" w:space="0" w:color="auto"/>
      </w:divBdr>
    </w:div>
    <w:div w:id="498348164">
      <w:bodyDiv w:val="1"/>
      <w:marLeft w:val="0"/>
      <w:marRight w:val="0"/>
      <w:marTop w:val="0"/>
      <w:marBottom w:val="0"/>
      <w:divBdr>
        <w:top w:val="none" w:sz="0" w:space="0" w:color="auto"/>
        <w:left w:val="none" w:sz="0" w:space="0" w:color="auto"/>
        <w:bottom w:val="none" w:sz="0" w:space="0" w:color="auto"/>
        <w:right w:val="none" w:sz="0" w:space="0" w:color="auto"/>
      </w:divBdr>
    </w:div>
    <w:div w:id="498355078">
      <w:bodyDiv w:val="1"/>
      <w:marLeft w:val="0"/>
      <w:marRight w:val="0"/>
      <w:marTop w:val="0"/>
      <w:marBottom w:val="0"/>
      <w:divBdr>
        <w:top w:val="none" w:sz="0" w:space="0" w:color="auto"/>
        <w:left w:val="none" w:sz="0" w:space="0" w:color="auto"/>
        <w:bottom w:val="none" w:sz="0" w:space="0" w:color="auto"/>
        <w:right w:val="none" w:sz="0" w:space="0" w:color="auto"/>
      </w:divBdr>
    </w:div>
    <w:div w:id="498355299">
      <w:bodyDiv w:val="1"/>
      <w:marLeft w:val="0"/>
      <w:marRight w:val="0"/>
      <w:marTop w:val="0"/>
      <w:marBottom w:val="0"/>
      <w:divBdr>
        <w:top w:val="none" w:sz="0" w:space="0" w:color="auto"/>
        <w:left w:val="none" w:sz="0" w:space="0" w:color="auto"/>
        <w:bottom w:val="none" w:sz="0" w:space="0" w:color="auto"/>
        <w:right w:val="none" w:sz="0" w:space="0" w:color="auto"/>
      </w:divBdr>
    </w:div>
    <w:div w:id="498421599">
      <w:bodyDiv w:val="1"/>
      <w:marLeft w:val="0"/>
      <w:marRight w:val="0"/>
      <w:marTop w:val="0"/>
      <w:marBottom w:val="0"/>
      <w:divBdr>
        <w:top w:val="none" w:sz="0" w:space="0" w:color="auto"/>
        <w:left w:val="none" w:sz="0" w:space="0" w:color="auto"/>
        <w:bottom w:val="none" w:sz="0" w:space="0" w:color="auto"/>
        <w:right w:val="none" w:sz="0" w:space="0" w:color="auto"/>
      </w:divBdr>
    </w:div>
    <w:div w:id="498425669">
      <w:bodyDiv w:val="1"/>
      <w:marLeft w:val="0"/>
      <w:marRight w:val="0"/>
      <w:marTop w:val="0"/>
      <w:marBottom w:val="0"/>
      <w:divBdr>
        <w:top w:val="none" w:sz="0" w:space="0" w:color="auto"/>
        <w:left w:val="none" w:sz="0" w:space="0" w:color="auto"/>
        <w:bottom w:val="none" w:sz="0" w:space="0" w:color="auto"/>
        <w:right w:val="none" w:sz="0" w:space="0" w:color="auto"/>
      </w:divBdr>
    </w:div>
    <w:div w:id="498665020">
      <w:bodyDiv w:val="1"/>
      <w:marLeft w:val="0"/>
      <w:marRight w:val="0"/>
      <w:marTop w:val="0"/>
      <w:marBottom w:val="0"/>
      <w:divBdr>
        <w:top w:val="none" w:sz="0" w:space="0" w:color="auto"/>
        <w:left w:val="none" w:sz="0" w:space="0" w:color="auto"/>
        <w:bottom w:val="none" w:sz="0" w:space="0" w:color="auto"/>
        <w:right w:val="none" w:sz="0" w:space="0" w:color="auto"/>
      </w:divBdr>
    </w:div>
    <w:div w:id="499001671">
      <w:bodyDiv w:val="1"/>
      <w:marLeft w:val="0"/>
      <w:marRight w:val="0"/>
      <w:marTop w:val="0"/>
      <w:marBottom w:val="0"/>
      <w:divBdr>
        <w:top w:val="none" w:sz="0" w:space="0" w:color="auto"/>
        <w:left w:val="none" w:sz="0" w:space="0" w:color="auto"/>
        <w:bottom w:val="none" w:sz="0" w:space="0" w:color="auto"/>
        <w:right w:val="none" w:sz="0" w:space="0" w:color="auto"/>
      </w:divBdr>
    </w:div>
    <w:div w:id="499004846">
      <w:bodyDiv w:val="1"/>
      <w:marLeft w:val="0"/>
      <w:marRight w:val="0"/>
      <w:marTop w:val="0"/>
      <w:marBottom w:val="0"/>
      <w:divBdr>
        <w:top w:val="none" w:sz="0" w:space="0" w:color="auto"/>
        <w:left w:val="none" w:sz="0" w:space="0" w:color="auto"/>
        <w:bottom w:val="none" w:sz="0" w:space="0" w:color="auto"/>
        <w:right w:val="none" w:sz="0" w:space="0" w:color="auto"/>
      </w:divBdr>
    </w:div>
    <w:div w:id="499009978">
      <w:bodyDiv w:val="1"/>
      <w:marLeft w:val="0"/>
      <w:marRight w:val="0"/>
      <w:marTop w:val="0"/>
      <w:marBottom w:val="0"/>
      <w:divBdr>
        <w:top w:val="none" w:sz="0" w:space="0" w:color="auto"/>
        <w:left w:val="none" w:sz="0" w:space="0" w:color="auto"/>
        <w:bottom w:val="none" w:sz="0" w:space="0" w:color="auto"/>
        <w:right w:val="none" w:sz="0" w:space="0" w:color="auto"/>
      </w:divBdr>
    </w:div>
    <w:div w:id="499082167">
      <w:bodyDiv w:val="1"/>
      <w:marLeft w:val="0"/>
      <w:marRight w:val="0"/>
      <w:marTop w:val="0"/>
      <w:marBottom w:val="0"/>
      <w:divBdr>
        <w:top w:val="none" w:sz="0" w:space="0" w:color="auto"/>
        <w:left w:val="none" w:sz="0" w:space="0" w:color="auto"/>
        <w:bottom w:val="none" w:sz="0" w:space="0" w:color="auto"/>
        <w:right w:val="none" w:sz="0" w:space="0" w:color="auto"/>
      </w:divBdr>
    </w:div>
    <w:div w:id="499126222">
      <w:bodyDiv w:val="1"/>
      <w:marLeft w:val="0"/>
      <w:marRight w:val="0"/>
      <w:marTop w:val="0"/>
      <w:marBottom w:val="0"/>
      <w:divBdr>
        <w:top w:val="none" w:sz="0" w:space="0" w:color="auto"/>
        <w:left w:val="none" w:sz="0" w:space="0" w:color="auto"/>
        <w:bottom w:val="none" w:sz="0" w:space="0" w:color="auto"/>
        <w:right w:val="none" w:sz="0" w:space="0" w:color="auto"/>
      </w:divBdr>
    </w:div>
    <w:div w:id="499273294">
      <w:bodyDiv w:val="1"/>
      <w:marLeft w:val="0"/>
      <w:marRight w:val="0"/>
      <w:marTop w:val="0"/>
      <w:marBottom w:val="0"/>
      <w:divBdr>
        <w:top w:val="none" w:sz="0" w:space="0" w:color="auto"/>
        <w:left w:val="none" w:sz="0" w:space="0" w:color="auto"/>
        <w:bottom w:val="none" w:sz="0" w:space="0" w:color="auto"/>
        <w:right w:val="none" w:sz="0" w:space="0" w:color="auto"/>
      </w:divBdr>
    </w:div>
    <w:div w:id="499320217">
      <w:bodyDiv w:val="1"/>
      <w:marLeft w:val="0"/>
      <w:marRight w:val="0"/>
      <w:marTop w:val="0"/>
      <w:marBottom w:val="0"/>
      <w:divBdr>
        <w:top w:val="none" w:sz="0" w:space="0" w:color="auto"/>
        <w:left w:val="none" w:sz="0" w:space="0" w:color="auto"/>
        <w:bottom w:val="none" w:sz="0" w:space="0" w:color="auto"/>
        <w:right w:val="none" w:sz="0" w:space="0" w:color="auto"/>
      </w:divBdr>
    </w:div>
    <w:div w:id="499321857">
      <w:bodyDiv w:val="1"/>
      <w:marLeft w:val="0"/>
      <w:marRight w:val="0"/>
      <w:marTop w:val="0"/>
      <w:marBottom w:val="0"/>
      <w:divBdr>
        <w:top w:val="none" w:sz="0" w:space="0" w:color="auto"/>
        <w:left w:val="none" w:sz="0" w:space="0" w:color="auto"/>
        <w:bottom w:val="none" w:sz="0" w:space="0" w:color="auto"/>
        <w:right w:val="none" w:sz="0" w:space="0" w:color="auto"/>
      </w:divBdr>
    </w:div>
    <w:div w:id="499351239">
      <w:bodyDiv w:val="1"/>
      <w:marLeft w:val="0"/>
      <w:marRight w:val="0"/>
      <w:marTop w:val="0"/>
      <w:marBottom w:val="0"/>
      <w:divBdr>
        <w:top w:val="none" w:sz="0" w:space="0" w:color="auto"/>
        <w:left w:val="none" w:sz="0" w:space="0" w:color="auto"/>
        <w:bottom w:val="none" w:sz="0" w:space="0" w:color="auto"/>
        <w:right w:val="none" w:sz="0" w:space="0" w:color="auto"/>
      </w:divBdr>
    </w:div>
    <w:div w:id="499539565">
      <w:bodyDiv w:val="1"/>
      <w:marLeft w:val="0"/>
      <w:marRight w:val="0"/>
      <w:marTop w:val="0"/>
      <w:marBottom w:val="0"/>
      <w:divBdr>
        <w:top w:val="none" w:sz="0" w:space="0" w:color="auto"/>
        <w:left w:val="none" w:sz="0" w:space="0" w:color="auto"/>
        <w:bottom w:val="none" w:sz="0" w:space="0" w:color="auto"/>
        <w:right w:val="none" w:sz="0" w:space="0" w:color="auto"/>
      </w:divBdr>
    </w:div>
    <w:div w:id="499541869">
      <w:bodyDiv w:val="1"/>
      <w:marLeft w:val="0"/>
      <w:marRight w:val="0"/>
      <w:marTop w:val="0"/>
      <w:marBottom w:val="0"/>
      <w:divBdr>
        <w:top w:val="none" w:sz="0" w:space="0" w:color="auto"/>
        <w:left w:val="none" w:sz="0" w:space="0" w:color="auto"/>
        <w:bottom w:val="none" w:sz="0" w:space="0" w:color="auto"/>
        <w:right w:val="none" w:sz="0" w:space="0" w:color="auto"/>
      </w:divBdr>
    </w:div>
    <w:div w:id="499544522">
      <w:bodyDiv w:val="1"/>
      <w:marLeft w:val="0"/>
      <w:marRight w:val="0"/>
      <w:marTop w:val="0"/>
      <w:marBottom w:val="0"/>
      <w:divBdr>
        <w:top w:val="none" w:sz="0" w:space="0" w:color="auto"/>
        <w:left w:val="none" w:sz="0" w:space="0" w:color="auto"/>
        <w:bottom w:val="none" w:sz="0" w:space="0" w:color="auto"/>
        <w:right w:val="none" w:sz="0" w:space="0" w:color="auto"/>
      </w:divBdr>
    </w:div>
    <w:div w:id="499659769">
      <w:bodyDiv w:val="1"/>
      <w:marLeft w:val="0"/>
      <w:marRight w:val="0"/>
      <w:marTop w:val="0"/>
      <w:marBottom w:val="0"/>
      <w:divBdr>
        <w:top w:val="none" w:sz="0" w:space="0" w:color="auto"/>
        <w:left w:val="none" w:sz="0" w:space="0" w:color="auto"/>
        <w:bottom w:val="none" w:sz="0" w:space="0" w:color="auto"/>
        <w:right w:val="none" w:sz="0" w:space="0" w:color="auto"/>
      </w:divBdr>
    </w:div>
    <w:div w:id="499733642">
      <w:bodyDiv w:val="1"/>
      <w:marLeft w:val="0"/>
      <w:marRight w:val="0"/>
      <w:marTop w:val="0"/>
      <w:marBottom w:val="0"/>
      <w:divBdr>
        <w:top w:val="none" w:sz="0" w:space="0" w:color="auto"/>
        <w:left w:val="none" w:sz="0" w:space="0" w:color="auto"/>
        <w:bottom w:val="none" w:sz="0" w:space="0" w:color="auto"/>
        <w:right w:val="none" w:sz="0" w:space="0" w:color="auto"/>
      </w:divBdr>
    </w:div>
    <w:div w:id="499778556">
      <w:bodyDiv w:val="1"/>
      <w:marLeft w:val="0"/>
      <w:marRight w:val="0"/>
      <w:marTop w:val="0"/>
      <w:marBottom w:val="0"/>
      <w:divBdr>
        <w:top w:val="none" w:sz="0" w:space="0" w:color="auto"/>
        <w:left w:val="none" w:sz="0" w:space="0" w:color="auto"/>
        <w:bottom w:val="none" w:sz="0" w:space="0" w:color="auto"/>
        <w:right w:val="none" w:sz="0" w:space="0" w:color="auto"/>
      </w:divBdr>
    </w:div>
    <w:div w:id="499976650">
      <w:bodyDiv w:val="1"/>
      <w:marLeft w:val="0"/>
      <w:marRight w:val="0"/>
      <w:marTop w:val="0"/>
      <w:marBottom w:val="0"/>
      <w:divBdr>
        <w:top w:val="none" w:sz="0" w:space="0" w:color="auto"/>
        <w:left w:val="none" w:sz="0" w:space="0" w:color="auto"/>
        <w:bottom w:val="none" w:sz="0" w:space="0" w:color="auto"/>
        <w:right w:val="none" w:sz="0" w:space="0" w:color="auto"/>
      </w:divBdr>
    </w:div>
    <w:div w:id="500003646">
      <w:bodyDiv w:val="1"/>
      <w:marLeft w:val="0"/>
      <w:marRight w:val="0"/>
      <w:marTop w:val="0"/>
      <w:marBottom w:val="0"/>
      <w:divBdr>
        <w:top w:val="none" w:sz="0" w:space="0" w:color="auto"/>
        <w:left w:val="none" w:sz="0" w:space="0" w:color="auto"/>
        <w:bottom w:val="none" w:sz="0" w:space="0" w:color="auto"/>
        <w:right w:val="none" w:sz="0" w:space="0" w:color="auto"/>
      </w:divBdr>
    </w:div>
    <w:div w:id="500127192">
      <w:bodyDiv w:val="1"/>
      <w:marLeft w:val="0"/>
      <w:marRight w:val="0"/>
      <w:marTop w:val="0"/>
      <w:marBottom w:val="0"/>
      <w:divBdr>
        <w:top w:val="none" w:sz="0" w:space="0" w:color="auto"/>
        <w:left w:val="none" w:sz="0" w:space="0" w:color="auto"/>
        <w:bottom w:val="none" w:sz="0" w:space="0" w:color="auto"/>
        <w:right w:val="none" w:sz="0" w:space="0" w:color="auto"/>
      </w:divBdr>
    </w:div>
    <w:div w:id="500202104">
      <w:bodyDiv w:val="1"/>
      <w:marLeft w:val="0"/>
      <w:marRight w:val="0"/>
      <w:marTop w:val="0"/>
      <w:marBottom w:val="0"/>
      <w:divBdr>
        <w:top w:val="none" w:sz="0" w:space="0" w:color="auto"/>
        <w:left w:val="none" w:sz="0" w:space="0" w:color="auto"/>
        <w:bottom w:val="none" w:sz="0" w:space="0" w:color="auto"/>
        <w:right w:val="none" w:sz="0" w:space="0" w:color="auto"/>
      </w:divBdr>
    </w:div>
    <w:div w:id="500395987">
      <w:bodyDiv w:val="1"/>
      <w:marLeft w:val="0"/>
      <w:marRight w:val="0"/>
      <w:marTop w:val="0"/>
      <w:marBottom w:val="0"/>
      <w:divBdr>
        <w:top w:val="none" w:sz="0" w:space="0" w:color="auto"/>
        <w:left w:val="none" w:sz="0" w:space="0" w:color="auto"/>
        <w:bottom w:val="none" w:sz="0" w:space="0" w:color="auto"/>
        <w:right w:val="none" w:sz="0" w:space="0" w:color="auto"/>
      </w:divBdr>
    </w:div>
    <w:div w:id="500506268">
      <w:bodyDiv w:val="1"/>
      <w:marLeft w:val="0"/>
      <w:marRight w:val="0"/>
      <w:marTop w:val="0"/>
      <w:marBottom w:val="0"/>
      <w:divBdr>
        <w:top w:val="none" w:sz="0" w:space="0" w:color="auto"/>
        <w:left w:val="none" w:sz="0" w:space="0" w:color="auto"/>
        <w:bottom w:val="none" w:sz="0" w:space="0" w:color="auto"/>
        <w:right w:val="none" w:sz="0" w:space="0" w:color="auto"/>
      </w:divBdr>
    </w:div>
    <w:div w:id="500507861">
      <w:bodyDiv w:val="1"/>
      <w:marLeft w:val="0"/>
      <w:marRight w:val="0"/>
      <w:marTop w:val="0"/>
      <w:marBottom w:val="0"/>
      <w:divBdr>
        <w:top w:val="none" w:sz="0" w:space="0" w:color="auto"/>
        <w:left w:val="none" w:sz="0" w:space="0" w:color="auto"/>
        <w:bottom w:val="none" w:sz="0" w:space="0" w:color="auto"/>
        <w:right w:val="none" w:sz="0" w:space="0" w:color="auto"/>
      </w:divBdr>
    </w:div>
    <w:div w:id="500698526">
      <w:bodyDiv w:val="1"/>
      <w:marLeft w:val="0"/>
      <w:marRight w:val="0"/>
      <w:marTop w:val="0"/>
      <w:marBottom w:val="0"/>
      <w:divBdr>
        <w:top w:val="none" w:sz="0" w:space="0" w:color="auto"/>
        <w:left w:val="none" w:sz="0" w:space="0" w:color="auto"/>
        <w:bottom w:val="none" w:sz="0" w:space="0" w:color="auto"/>
        <w:right w:val="none" w:sz="0" w:space="0" w:color="auto"/>
      </w:divBdr>
    </w:div>
    <w:div w:id="500849972">
      <w:bodyDiv w:val="1"/>
      <w:marLeft w:val="0"/>
      <w:marRight w:val="0"/>
      <w:marTop w:val="0"/>
      <w:marBottom w:val="0"/>
      <w:divBdr>
        <w:top w:val="none" w:sz="0" w:space="0" w:color="auto"/>
        <w:left w:val="none" w:sz="0" w:space="0" w:color="auto"/>
        <w:bottom w:val="none" w:sz="0" w:space="0" w:color="auto"/>
        <w:right w:val="none" w:sz="0" w:space="0" w:color="auto"/>
      </w:divBdr>
    </w:div>
    <w:div w:id="501042625">
      <w:bodyDiv w:val="1"/>
      <w:marLeft w:val="0"/>
      <w:marRight w:val="0"/>
      <w:marTop w:val="0"/>
      <w:marBottom w:val="0"/>
      <w:divBdr>
        <w:top w:val="none" w:sz="0" w:space="0" w:color="auto"/>
        <w:left w:val="none" w:sz="0" w:space="0" w:color="auto"/>
        <w:bottom w:val="none" w:sz="0" w:space="0" w:color="auto"/>
        <w:right w:val="none" w:sz="0" w:space="0" w:color="auto"/>
      </w:divBdr>
    </w:div>
    <w:div w:id="501044163">
      <w:bodyDiv w:val="1"/>
      <w:marLeft w:val="0"/>
      <w:marRight w:val="0"/>
      <w:marTop w:val="0"/>
      <w:marBottom w:val="0"/>
      <w:divBdr>
        <w:top w:val="none" w:sz="0" w:space="0" w:color="auto"/>
        <w:left w:val="none" w:sz="0" w:space="0" w:color="auto"/>
        <w:bottom w:val="none" w:sz="0" w:space="0" w:color="auto"/>
        <w:right w:val="none" w:sz="0" w:space="0" w:color="auto"/>
      </w:divBdr>
    </w:div>
    <w:div w:id="501046818">
      <w:bodyDiv w:val="1"/>
      <w:marLeft w:val="0"/>
      <w:marRight w:val="0"/>
      <w:marTop w:val="0"/>
      <w:marBottom w:val="0"/>
      <w:divBdr>
        <w:top w:val="none" w:sz="0" w:space="0" w:color="auto"/>
        <w:left w:val="none" w:sz="0" w:space="0" w:color="auto"/>
        <w:bottom w:val="none" w:sz="0" w:space="0" w:color="auto"/>
        <w:right w:val="none" w:sz="0" w:space="0" w:color="auto"/>
      </w:divBdr>
    </w:div>
    <w:div w:id="501089218">
      <w:bodyDiv w:val="1"/>
      <w:marLeft w:val="0"/>
      <w:marRight w:val="0"/>
      <w:marTop w:val="0"/>
      <w:marBottom w:val="0"/>
      <w:divBdr>
        <w:top w:val="none" w:sz="0" w:space="0" w:color="auto"/>
        <w:left w:val="none" w:sz="0" w:space="0" w:color="auto"/>
        <w:bottom w:val="none" w:sz="0" w:space="0" w:color="auto"/>
        <w:right w:val="none" w:sz="0" w:space="0" w:color="auto"/>
      </w:divBdr>
    </w:div>
    <w:div w:id="501285071">
      <w:bodyDiv w:val="1"/>
      <w:marLeft w:val="0"/>
      <w:marRight w:val="0"/>
      <w:marTop w:val="0"/>
      <w:marBottom w:val="0"/>
      <w:divBdr>
        <w:top w:val="none" w:sz="0" w:space="0" w:color="auto"/>
        <w:left w:val="none" w:sz="0" w:space="0" w:color="auto"/>
        <w:bottom w:val="none" w:sz="0" w:space="0" w:color="auto"/>
        <w:right w:val="none" w:sz="0" w:space="0" w:color="auto"/>
      </w:divBdr>
    </w:div>
    <w:div w:id="501358093">
      <w:bodyDiv w:val="1"/>
      <w:marLeft w:val="0"/>
      <w:marRight w:val="0"/>
      <w:marTop w:val="0"/>
      <w:marBottom w:val="0"/>
      <w:divBdr>
        <w:top w:val="none" w:sz="0" w:space="0" w:color="auto"/>
        <w:left w:val="none" w:sz="0" w:space="0" w:color="auto"/>
        <w:bottom w:val="none" w:sz="0" w:space="0" w:color="auto"/>
        <w:right w:val="none" w:sz="0" w:space="0" w:color="auto"/>
      </w:divBdr>
    </w:div>
    <w:div w:id="501428738">
      <w:bodyDiv w:val="1"/>
      <w:marLeft w:val="0"/>
      <w:marRight w:val="0"/>
      <w:marTop w:val="0"/>
      <w:marBottom w:val="0"/>
      <w:divBdr>
        <w:top w:val="none" w:sz="0" w:space="0" w:color="auto"/>
        <w:left w:val="none" w:sz="0" w:space="0" w:color="auto"/>
        <w:bottom w:val="none" w:sz="0" w:space="0" w:color="auto"/>
        <w:right w:val="none" w:sz="0" w:space="0" w:color="auto"/>
      </w:divBdr>
    </w:div>
    <w:div w:id="501430636">
      <w:bodyDiv w:val="1"/>
      <w:marLeft w:val="0"/>
      <w:marRight w:val="0"/>
      <w:marTop w:val="0"/>
      <w:marBottom w:val="0"/>
      <w:divBdr>
        <w:top w:val="none" w:sz="0" w:space="0" w:color="auto"/>
        <w:left w:val="none" w:sz="0" w:space="0" w:color="auto"/>
        <w:bottom w:val="none" w:sz="0" w:space="0" w:color="auto"/>
        <w:right w:val="none" w:sz="0" w:space="0" w:color="auto"/>
      </w:divBdr>
    </w:div>
    <w:div w:id="501434160">
      <w:bodyDiv w:val="1"/>
      <w:marLeft w:val="0"/>
      <w:marRight w:val="0"/>
      <w:marTop w:val="0"/>
      <w:marBottom w:val="0"/>
      <w:divBdr>
        <w:top w:val="none" w:sz="0" w:space="0" w:color="auto"/>
        <w:left w:val="none" w:sz="0" w:space="0" w:color="auto"/>
        <w:bottom w:val="none" w:sz="0" w:space="0" w:color="auto"/>
        <w:right w:val="none" w:sz="0" w:space="0" w:color="auto"/>
      </w:divBdr>
    </w:div>
    <w:div w:id="501437999">
      <w:bodyDiv w:val="1"/>
      <w:marLeft w:val="0"/>
      <w:marRight w:val="0"/>
      <w:marTop w:val="0"/>
      <w:marBottom w:val="0"/>
      <w:divBdr>
        <w:top w:val="none" w:sz="0" w:space="0" w:color="auto"/>
        <w:left w:val="none" w:sz="0" w:space="0" w:color="auto"/>
        <w:bottom w:val="none" w:sz="0" w:space="0" w:color="auto"/>
        <w:right w:val="none" w:sz="0" w:space="0" w:color="auto"/>
      </w:divBdr>
    </w:div>
    <w:div w:id="501548937">
      <w:bodyDiv w:val="1"/>
      <w:marLeft w:val="0"/>
      <w:marRight w:val="0"/>
      <w:marTop w:val="0"/>
      <w:marBottom w:val="0"/>
      <w:divBdr>
        <w:top w:val="none" w:sz="0" w:space="0" w:color="auto"/>
        <w:left w:val="none" w:sz="0" w:space="0" w:color="auto"/>
        <w:bottom w:val="none" w:sz="0" w:space="0" w:color="auto"/>
        <w:right w:val="none" w:sz="0" w:space="0" w:color="auto"/>
      </w:divBdr>
    </w:div>
    <w:div w:id="501625267">
      <w:bodyDiv w:val="1"/>
      <w:marLeft w:val="0"/>
      <w:marRight w:val="0"/>
      <w:marTop w:val="0"/>
      <w:marBottom w:val="0"/>
      <w:divBdr>
        <w:top w:val="none" w:sz="0" w:space="0" w:color="auto"/>
        <w:left w:val="none" w:sz="0" w:space="0" w:color="auto"/>
        <w:bottom w:val="none" w:sz="0" w:space="0" w:color="auto"/>
        <w:right w:val="none" w:sz="0" w:space="0" w:color="auto"/>
      </w:divBdr>
    </w:div>
    <w:div w:id="501745235">
      <w:bodyDiv w:val="1"/>
      <w:marLeft w:val="0"/>
      <w:marRight w:val="0"/>
      <w:marTop w:val="0"/>
      <w:marBottom w:val="0"/>
      <w:divBdr>
        <w:top w:val="none" w:sz="0" w:space="0" w:color="auto"/>
        <w:left w:val="none" w:sz="0" w:space="0" w:color="auto"/>
        <w:bottom w:val="none" w:sz="0" w:space="0" w:color="auto"/>
        <w:right w:val="none" w:sz="0" w:space="0" w:color="auto"/>
      </w:divBdr>
    </w:div>
    <w:div w:id="501747192">
      <w:bodyDiv w:val="1"/>
      <w:marLeft w:val="0"/>
      <w:marRight w:val="0"/>
      <w:marTop w:val="0"/>
      <w:marBottom w:val="0"/>
      <w:divBdr>
        <w:top w:val="none" w:sz="0" w:space="0" w:color="auto"/>
        <w:left w:val="none" w:sz="0" w:space="0" w:color="auto"/>
        <w:bottom w:val="none" w:sz="0" w:space="0" w:color="auto"/>
        <w:right w:val="none" w:sz="0" w:space="0" w:color="auto"/>
      </w:divBdr>
    </w:div>
    <w:div w:id="501775550">
      <w:bodyDiv w:val="1"/>
      <w:marLeft w:val="0"/>
      <w:marRight w:val="0"/>
      <w:marTop w:val="0"/>
      <w:marBottom w:val="0"/>
      <w:divBdr>
        <w:top w:val="none" w:sz="0" w:space="0" w:color="auto"/>
        <w:left w:val="none" w:sz="0" w:space="0" w:color="auto"/>
        <w:bottom w:val="none" w:sz="0" w:space="0" w:color="auto"/>
        <w:right w:val="none" w:sz="0" w:space="0" w:color="auto"/>
      </w:divBdr>
    </w:div>
    <w:div w:id="501820380">
      <w:bodyDiv w:val="1"/>
      <w:marLeft w:val="0"/>
      <w:marRight w:val="0"/>
      <w:marTop w:val="0"/>
      <w:marBottom w:val="0"/>
      <w:divBdr>
        <w:top w:val="none" w:sz="0" w:space="0" w:color="auto"/>
        <w:left w:val="none" w:sz="0" w:space="0" w:color="auto"/>
        <w:bottom w:val="none" w:sz="0" w:space="0" w:color="auto"/>
        <w:right w:val="none" w:sz="0" w:space="0" w:color="auto"/>
      </w:divBdr>
    </w:div>
    <w:div w:id="501822558">
      <w:bodyDiv w:val="1"/>
      <w:marLeft w:val="0"/>
      <w:marRight w:val="0"/>
      <w:marTop w:val="0"/>
      <w:marBottom w:val="0"/>
      <w:divBdr>
        <w:top w:val="none" w:sz="0" w:space="0" w:color="auto"/>
        <w:left w:val="none" w:sz="0" w:space="0" w:color="auto"/>
        <w:bottom w:val="none" w:sz="0" w:space="0" w:color="auto"/>
        <w:right w:val="none" w:sz="0" w:space="0" w:color="auto"/>
      </w:divBdr>
    </w:div>
    <w:div w:id="501891878">
      <w:bodyDiv w:val="1"/>
      <w:marLeft w:val="0"/>
      <w:marRight w:val="0"/>
      <w:marTop w:val="0"/>
      <w:marBottom w:val="0"/>
      <w:divBdr>
        <w:top w:val="none" w:sz="0" w:space="0" w:color="auto"/>
        <w:left w:val="none" w:sz="0" w:space="0" w:color="auto"/>
        <w:bottom w:val="none" w:sz="0" w:space="0" w:color="auto"/>
        <w:right w:val="none" w:sz="0" w:space="0" w:color="auto"/>
      </w:divBdr>
    </w:div>
    <w:div w:id="501897994">
      <w:bodyDiv w:val="1"/>
      <w:marLeft w:val="0"/>
      <w:marRight w:val="0"/>
      <w:marTop w:val="0"/>
      <w:marBottom w:val="0"/>
      <w:divBdr>
        <w:top w:val="none" w:sz="0" w:space="0" w:color="auto"/>
        <w:left w:val="none" w:sz="0" w:space="0" w:color="auto"/>
        <w:bottom w:val="none" w:sz="0" w:space="0" w:color="auto"/>
        <w:right w:val="none" w:sz="0" w:space="0" w:color="auto"/>
      </w:divBdr>
    </w:div>
    <w:div w:id="501967812">
      <w:bodyDiv w:val="1"/>
      <w:marLeft w:val="0"/>
      <w:marRight w:val="0"/>
      <w:marTop w:val="0"/>
      <w:marBottom w:val="0"/>
      <w:divBdr>
        <w:top w:val="none" w:sz="0" w:space="0" w:color="auto"/>
        <w:left w:val="none" w:sz="0" w:space="0" w:color="auto"/>
        <w:bottom w:val="none" w:sz="0" w:space="0" w:color="auto"/>
        <w:right w:val="none" w:sz="0" w:space="0" w:color="auto"/>
      </w:divBdr>
    </w:div>
    <w:div w:id="502013405">
      <w:bodyDiv w:val="1"/>
      <w:marLeft w:val="0"/>
      <w:marRight w:val="0"/>
      <w:marTop w:val="0"/>
      <w:marBottom w:val="0"/>
      <w:divBdr>
        <w:top w:val="none" w:sz="0" w:space="0" w:color="auto"/>
        <w:left w:val="none" w:sz="0" w:space="0" w:color="auto"/>
        <w:bottom w:val="none" w:sz="0" w:space="0" w:color="auto"/>
        <w:right w:val="none" w:sz="0" w:space="0" w:color="auto"/>
      </w:divBdr>
    </w:div>
    <w:div w:id="502016156">
      <w:bodyDiv w:val="1"/>
      <w:marLeft w:val="0"/>
      <w:marRight w:val="0"/>
      <w:marTop w:val="0"/>
      <w:marBottom w:val="0"/>
      <w:divBdr>
        <w:top w:val="none" w:sz="0" w:space="0" w:color="auto"/>
        <w:left w:val="none" w:sz="0" w:space="0" w:color="auto"/>
        <w:bottom w:val="none" w:sz="0" w:space="0" w:color="auto"/>
        <w:right w:val="none" w:sz="0" w:space="0" w:color="auto"/>
      </w:divBdr>
    </w:div>
    <w:div w:id="502086293">
      <w:bodyDiv w:val="1"/>
      <w:marLeft w:val="0"/>
      <w:marRight w:val="0"/>
      <w:marTop w:val="0"/>
      <w:marBottom w:val="0"/>
      <w:divBdr>
        <w:top w:val="none" w:sz="0" w:space="0" w:color="auto"/>
        <w:left w:val="none" w:sz="0" w:space="0" w:color="auto"/>
        <w:bottom w:val="none" w:sz="0" w:space="0" w:color="auto"/>
        <w:right w:val="none" w:sz="0" w:space="0" w:color="auto"/>
      </w:divBdr>
    </w:div>
    <w:div w:id="502161126">
      <w:bodyDiv w:val="1"/>
      <w:marLeft w:val="0"/>
      <w:marRight w:val="0"/>
      <w:marTop w:val="0"/>
      <w:marBottom w:val="0"/>
      <w:divBdr>
        <w:top w:val="none" w:sz="0" w:space="0" w:color="auto"/>
        <w:left w:val="none" w:sz="0" w:space="0" w:color="auto"/>
        <w:bottom w:val="none" w:sz="0" w:space="0" w:color="auto"/>
        <w:right w:val="none" w:sz="0" w:space="0" w:color="auto"/>
      </w:divBdr>
    </w:div>
    <w:div w:id="502206021">
      <w:bodyDiv w:val="1"/>
      <w:marLeft w:val="0"/>
      <w:marRight w:val="0"/>
      <w:marTop w:val="0"/>
      <w:marBottom w:val="0"/>
      <w:divBdr>
        <w:top w:val="none" w:sz="0" w:space="0" w:color="auto"/>
        <w:left w:val="none" w:sz="0" w:space="0" w:color="auto"/>
        <w:bottom w:val="none" w:sz="0" w:space="0" w:color="auto"/>
        <w:right w:val="none" w:sz="0" w:space="0" w:color="auto"/>
      </w:divBdr>
    </w:div>
    <w:div w:id="502207635">
      <w:bodyDiv w:val="1"/>
      <w:marLeft w:val="0"/>
      <w:marRight w:val="0"/>
      <w:marTop w:val="0"/>
      <w:marBottom w:val="0"/>
      <w:divBdr>
        <w:top w:val="none" w:sz="0" w:space="0" w:color="auto"/>
        <w:left w:val="none" w:sz="0" w:space="0" w:color="auto"/>
        <w:bottom w:val="none" w:sz="0" w:space="0" w:color="auto"/>
        <w:right w:val="none" w:sz="0" w:space="0" w:color="auto"/>
      </w:divBdr>
    </w:div>
    <w:div w:id="502286186">
      <w:bodyDiv w:val="1"/>
      <w:marLeft w:val="0"/>
      <w:marRight w:val="0"/>
      <w:marTop w:val="0"/>
      <w:marBottom w:val="0"/>
      <w:divBdr>
        <w:top w:val="none" w:sz="0" w:space="0" w:color="auto"/>
        <w:left w:val="none" w:sz="0" w:space="0" w:color="auto"/>
        <w:bottom w:val="none" w:sz="0" w:space="0" w:color="auto"/>
        <w:right w:val="none" w:sz="0" w:space="0" w:color="auto"/>
      </w:divBdr>
    </w:div>
    <w:div w:id="502352889">
      <w:bodyDiv w:val="1"/>
      <w:marLeft w:val="0"/>
      <w:marRight w:val="0"/>
      <w:marTop w:val="0"/>
      <w:marBottom w:val="0"/>
      <w:divBdr>
        <w:top w:val="none" w:sz="0" w:space="0" w:color="auto"/>
        <w:left w:val="none" w:sz="0" w:space="0" w:color="auto"/>
        <w:bottom w:val="none" w:sz="0" w:space="0" w:color="auto"/>
        <w:right w:val="none" w:sz="0" w:space="0" w:color="auto"/>
      </w:divBdr>
    </w:div>
    <w:div w:id="502355768">
      <w:bodyDiv w:val="1"/>
      <w:marLeft w:val="0"/>
      <w:marRight w:val="0"/>
      <w:marTop w:val="0"/>
      <w:marBottom w:val="0"/>
      <w:divBdr>
        <w:top w:val="none" w:sz="0" w:space="0" w:color="auto"/>
        <w:left w:val="none" w:sz="0" w:space="0" w:color="auto"/>
        <w:bottom w:val="none" w:sz="0" w:space="0" w:color="auto"/>
        <w:right w:val="none" w:sz="0" w:space="0" w:color="auto"/>
      </w:divBdr>
    </w:div>
    <w:div w:id="502359054">
      <w:bodyDiv w:val="1"/>
      <w:marLeft w:val="0"/>
      <w:marRight w:val="0"/>
      <w:marTop w:val="0"/>
      <w:marBottom w:val="0"/>
      <w:divBdr>
        <w:top w:val="none" w:sz="0" w:space="0" w:color="auto"/>
        <w:left w:val="none" w:sz="0" w:space="0" w:color="auto"/>
        <w:bottom w:val="none" w:sz="0" w:space="0" w:color="auto"/>
        <w:right w:val="none" w:sz="0" w:space="0" w:color="auto"/>
      </w:divBdr>
    </w:div>
    <w:div w:id="502817835">
      <w:bodyDiv w:val="1"/>
      <w:marLeft w:val="0"/>
      <w:marRight w:val="0"/>
      <w:marTop w:val="0"/>
      <w:marBottom w:val="0"/>
      <w:divBdr>
        <w:top w:val="none" w:sz="0" w:space="0" w:color="auto"/>
        <w:left w:val="none" w:sz="0" w:space="0" w:color="auto"/>
        <w:bottom w:val="none" w:sz="0" w:space="0" w:color="auto"/>
        <w:right w:val="none" w:sz="0" w:space="0" w:color="auto"/>
      </w:divBdr>
    </w:div>
    <w:div w:id="502858146">
      <w:bodyDiv w:val="1"/>
      <w:marLeft w:val="0"/>
      <w:marRight w:val="0"/>
      <w:marTop w:val="0"/>
      <w:marBottom w:val="0"/>
      <w:divBdr>
        <w:top w:val="none" w:sz="0" w:space="0" w:color="auto"/>
        <w:left w:val="none" w:sz="0" w:space="0" w:color="auto"/>
        <w:bottom w:val="none" w:sz="0" w:space="0" w:color="auto"/>
        <w:right w:val="none" w:sz="0" w:space="0" w:color="auto"/>
      </w:divBdr>
    </w:div>
    <w:div w:id="502866684">
      <w:bodyDiv w:val="1"/>
      <w:marLeft w:val="0"/>
      <w:marRight w:val="0"/>
      <w:marTop w:val="0"/>
      <w:marBottom w:val="0"/>
      <w:divBdr>
        <w:top w:val="none" w:sz="0" w:space="0" w:color="auto"/>
        <w:left w:val="none" w:sz="0" w:space="0" w:color="auto"/>
        <w:bottom w:val="none" w:sz="0" w:space="0" w:color="auto"/>
        <w:right w:val="none" w:sz="0" w:space="0" w:color="auto"/>
      </w:divBdr>
    </w:div>
    <w:div w:id="503058582">
      <w:bodyDiv w:val="1"/>
      <w:marLeft w:val="0"/>
      <w:marRight w:val="0"/>
      <w:marTop w:val="0"/>
      <w:marBottom w:val="0"/>
      <w:divBdr>
        <w:top w:val="none" w:sz="0" w:space="0" w:color="auto"/>
        <w:left w:val="none" w:sz="0" w:space="0" w:color="auto"/>
        <w:bottom w:val="none" w:sz="0" w:space="0" w:color="auto"/>
        <w:right w:val="none" w:sz="0" w:space="0" w:color="auto"/>
      </w:divBdr>
    </w:div>
    <w:div w:id="503403685">
      <w:bodyDiv w:val="1"/>
      <w:marLeft w:val="0"/>
      <w:marRight w:val="0"/>
      <w:marTop w:val="0"/>
      <w:marBottom w:val="0"/>
      <w:divBdr>
        <w:top w:val="none" w:sz="0" w:space="0" w:color="auto"/>
        <w:left w:val="none" w:sz="0" w:space="0" w:color="auto"/>
        <w:bottom w:val="none" w:sz="0" w:space="0" w:color="auto"/>
        <w:right w:val="none" w:sz="0" w:space="0" w:color="auto"/>
      </w:divBdr>
    </w:div>
    <w:div w:id="503474753">
      <w:bodyDiv w:val="1"/>
      <w:marLeft w:val="0"/>
      <w:marRight w:val="0"/>
      <w:marTop w:val="0"/>
      <w:marBottom w:val="0"/>
      <w:divBdr>
        <w:top w:val="none" w:sz="0" w:space="0" w:color="auto"/>
        <w:left w:val="none" w:sz="0" w:space="0" w:color="auto"/>
        <w:bottom w:val="none" w:sz="0" w:space="0" w:color="auto"/>
        <w:right w:val="none" w:sz="0" w:space="0" w:color="auto"/>
      </w:divBdr>
    </w:div>
    <w:div w:id="503665369">
      <w:bodyDiv w:val="1"/>
      <w:marLeft w:val="0"/>
      <w:marRight w:val="0"/>
      <w:marTop w:val="0"/>
      <w:marBottom w:val="0"/>
      <w:divBdr>
        <w:top w:val="none" w:sz="0" w:space="0" w:color="auto"/>
        <w:left w:val="none" w:sz="0" w:space="0" w:color="auto"/>
        <w:bottom w:val="none" w:sz="0" w:space="0" w:color="auto"/>
        <w:right w:val="none" w:sz="0" w:space="0" w:color="auto"/>
      </w:divBdr>
    </w:div>
    <w:div w:id="503665951">
      <w:bodyDiv w:val="1"/>
      <w:marLeft w:val="0"/>
      <w:marRight w:val="0"/>
      <w:marTop w:val="0"/>
      <w:marBottom w:val="0"/>
      <w:divBdr>
        <w:top w:val="none" w:sz="0" w:space="0" w:color="auto"/>
        <w:left w:val="none" w:sz="0" w:space="0" w:color="auto"/>
        <w:bottom w:val="none" w:sz="0" w:space="0" w:color="auto"/>
        <w:right w:val="none" w:sz="0" w:space="0" w:color="auto"/>
      </w:divBdr>
    </w:div>
    <w:div w:id="503667859">
      <w:bodyDiv w:val="1"/>
      <w:marLeft w:val="0"/>
      <w:marRight w:val="0"/>
      <w:marTop w:val="0"/>
      <w:marBottom w:val="0"/>
      <w:divBdr>
        <w:top w:val="none" w:sz="0" w:space="0" w:color="auto"/>
        <w:left w:val="none" w:sz="0" w:space="0" w:color="auto"/>
        <w:bottom w:val="none" w:sz="0" w:space="0" w:color="auto"/>
        <w:right w:val="none" w:sz="0" w:space="0" w:color="auto"/>
      </w:divBdr>
    </w:div>
    <w:div w:id="503739213">
      <w:bodyDiv w:val="1"/>
      <w:marLeft w:val="0"/>
      <w:marRight w:val="0"/>
      <w:marTop w:val="0"/>
      <w:marBottom w:val="0"/>
      <w:divBdr>
        <w:top w:val="none" w:sz="0" w:space="0" w:color="auto"/>
        <w:left w:val="none" w:sz="0" w:space="0" w:color="auto"/>
        <w:bottom w:val="none" w:sz="0" w:space="0" w:color="auto"/>
        <w:right w:val="none" w:sz="0" w:space="0" w:color="auto"/>
      </w:divBdr>
    </w:div>
    <w:div w:id="503786930">
      <w:bodyDiv w:val="1"/>
      <w:marLeft w:val="0"/>
      <w:marRight w:val="0"/>
      <w:marTop w:val="0"/>
      <w:marBottom w:val="0"/>
      <w:divBdr>
        <w:top w:val="none" w:sz="0" w:space="0" w:color="auto"/>
        <w:left w:val="none" w:sz="0" w:space="0" w:color="auto"/>
        <w:bottom w:val="none" w:sz="0" w:space="0" w:color="auto"/>
        <w:right w:val="none" w:sz="0" w:space="0" w:color="auto"/>
      </w:divBdr>
    </w:div>
    <w:div w:id="503860761">
      <w:bodyDiv w:val="1"/>
      <w:marLeft w:val="0"/>
      <w:marRight w:val="0"/>
      <w:marTop w:val="0"/>
      <w:marBottom w:val="0"/>
      <w:divBdr>
        <w:top w:val="none" w:sz="0" w:space="0" w:color="auto"/>
        <w:left w:val="none" w:sz="0" w:space="0" w:color="auto"/>
        <w:bottom w:val="none" w:sz="0" w:space="0" w:color="auto"/>
        <w:right w:val="none" w:sz="0" w:space="0" w:color="auto"/>
      </w:divBdr>
    </w:div>
    <w:div w:id="503906574">
      <w:bodyDiv w:val="1"/>
      <w:marLeft w:val="0"/>
      <w:marRight w:val="0"/>
      <w:marTop w:val="0"/>
      <w:marBottom w:val="0"/>
      <w:divBdr>
        <w:top w:val="none" w:sz="0" w:space="0" w:color="auto"/>
        <w:left w:val="none" w:sz="0" w:space="0" w:color="auto"/>
        <w:bottom w:val="none" w:sz="0" w:space="0" w:color="auto"/>
        <w:right w:val="none" w:sz="0" w:space="0" w:color="auto"/>
      </w:divBdr>
    </w:div>
    <w:div w:id="503976473">
      <w:bodyDiv w:val="1"/>
      <w:marLeft w:val="0"/>
      <w:marRight w:val="0"/>
      <w:marTop w:val="0"/>
      <w:marBottom w:val="0"/>
      <w:divBdr>
        <w:top w:val="none" w:sz="0" w:space="0" w:color="auto"/>
        <w:left w:val="none" w:sz="0" w:space="0" w:color="auto"/>
        <w:bottom w:val="none" w:sz="0" w:space="0" w:color="auto"/>
        <w:right w:val="none" w:sz="0" w:space="0" w:color="auto"/>
      </w:divBdr>
    </w:div>
    <w:div w:id="504051520">
      <w:bodyDiv w:val="1"/>
      <w:marLeft w:val="0"/>
      <w:marRight w:val="0"/>
      <w:marTop w:val="0"/>
      <w:marBottom w:val="0"/>
      <w:divBdr>
        <w:top w:val="none" w:sz="0" w:space="0" w:color="auto"/>
        <w:left w:val="none" w:sz="0" w:space="0" w:color="auto"/>
        <w:bottom w:val="none" w:sz="0" w:space="0" w:color="auto"/>
        <w:right w:val="none" w:sz="0" w:space="0" w:color="auto"/>
      </w:divBdr>
    </w:div>
    <w:div w:id="504054746">
      <w:bodyDiv w:val="1"/>
      <w:marLeft w:val="0"/>
      <w:marRight w:val="0"/>
      <w:marTop w:val="0"/>
      <w:marBottom w:val="0"/>
      <w:divBdr>
        <w:top w:val="none" w:sz="0" w:space="0" w:color="auto"/>
        <w:left w:val="none" w:sz="0" w:space="0" w:color="auto"/>
        <w:bottom w:val="none" w:sz="0" w:space="0" w:color="auto"/>
        <w:right w:val="none" w:sz="0" w:space="0" w:color="auto"/>
      </w:divBdr>
    </w:div>
    <w:div w:id="504126648">
      <w:bodyDiv w:val="1"/>
      <w:marLeft w:val="0"/>
      <w:marRight w:val="0"/>
      <w:marTop w:val="0"/>
      <w:marBottom w:val="0"/>
      <w:divBdr>
        <w:top w:val="none" w:sz="0" w:space="0" w:color="auto"/>
        <w:left w:val="none" w:sz="0" w:space="0" w:color="auto"/>
        <w:bottom w:val="none" w:sz="0" w:space="0" w:color="auto"/>
        <w:right w:val="none" w:sz="0" w:space="0" w:color="auto"/>
      </w:divBdr>
    </w:div>
    <w:div w:id="504130246">
      <w:bodyDiv w:val="1"/>
      <w:marLeft w:val="0"/>
      <w:marRight w:val="0"/>
      <w:marTop w:val="0"/>
      <w:marBottom w:val="0"/>
      <w:divBdr>
        <w:top w:val="none" w:sz="0" w:space="0" w:color="auto"/>
        <w:left w:val="none" w:sz="0" w:space="0" w:color="auto"/>
        <w:bottom w:val="none" w:sz="0" w:space="0" w:color="auto"/>
        <w:right w:val="none" w:sz="0" w:space="0" w:color="auto"/>
      </w:divBdr>
    </w:div>
    <w:div w:id="504244243">
      <w:bodyDiv w:val="1"/>
      <w:marLeft w:val="0"/>
      <w:marRight w:val="0"/>
      <w:marTop w:val="0"/>
      <w:marBottom w:val="0"/>
      <w:divBdr>
        <w:top w:val="none" w:sz="0" w:space="0" w:color="auto"/>
        <w:left w:val="none" w:sz="0" w:space="0" w:color="auto"/>
        <w:bottom w:val="none" w:sz="0" w:space="0" w:color="auto"/>
        <w:right w:val="none" w:sz="0" w:space="0" w:color="auto"/>
      </w:divBdr>
    </w:div>
    <w:div w:id="504438538">
      <w:bodyDiv w:val="1"/>
      <w:marLeft w:val="0"/>
      <w:marRight w:val="0"/>
      <w:marTop w:val="0"/>
      <w:marBottom w:val="0"/>
      <w:divBdr>
        <w:top w:val="none" w:sz="0" w:space="0" w:color="auto"/>
        <w:left w:val="none" w:sz="0" w:space="0" w:color="auto"/>
        <w:bottom w:val="none" w:sz="0" w:space="0" w:color="auto"/>
        <w:right w:val="none" w:sz="0" w:space="0" w:color="auto"/>
      </w:divBdr>
    </w:div>
    <w:div w:id="504442708">
      <w:bodyDiv w:val="1"/>
      <w:marLeft w:val="0"/>
      <w:marRight w:val="0"/>
      <w:marTop w:val="0"/>
      <w:marBottom w:val="0"/>
      <w:divBdr>
        <w:top w:val="none" w:sz="0" w:space="0" w:color="auto"/>
        <w:left w:val="none" w:sz="0" w:space="0" w:color="auto"/>
        <w:bottom w:val="none" w:sz="0" w:space="0" w:color="auto"/>
        <w:right w:val="none" w:sz="0" w:space="0" w:color="auto"/>
      </w:divBdr>
    </w:div>
    <w:div w:id="504515796">
      <w:bodyDiv w:val="1"/>
      <w:marLeft w:val="0"/>
      <w:marRight w:val="0"/>
      <w:marTop w:val="0"/>
      <w:marBottom w:val="0"/>
      <w:divBdr>
        <w:top w:val="none" w:sz="0" w:space="0" w:color="auto"/>
        <w:left w:val="none" w:sz="0" w:space="0" w:color="auto"/>
        <w:bottom w:val="none" w:sz="0" w:space="0" w:color="auto"/>
        <w:right w:val="none" w:sz="0" w:space="0" w:color="auto"/>
      </w:divBdr>
    </w:div>
    <w:div w:id="504589421">
      <w:bodyDiv w:val="1"/>
      <w:marLeft w:val="0"/>
      <w:marRight w:val="0"/>
      <w:marTop w:val="0"/>
      <w:marBottom w:val="0"/>
      <w:divBdr>
        <w:top w:val="none" w:sz="0" w:space="0" w:color="auto"/>
        <w:left w:val="none" w:sz="0" w:space="0" w:color="auto"/>
        <w:bottom w:val="none" w:sz="0" w:space="0" w:color="auto"/>
        <w:right w:val="none" w:sz="0" w:space="0" w:color="auto"/>
      </w:divBdr>
    </w:div>
    <w:div w:id="504589982">
      <w:bodyDiv w:val="1"/>
      <w:marLeft w:val="0"/>
      <w:marRight w:val="0"/>
      <w:marTop w:val="0"/>
      <w:marBottom w:val="0"/>
      <w:divBdr>
        <w:top w:val="none" w:sz="0" w:space="0" w:color="auto"/>
        <w:left w:val="none" w:sz="0" w:space="0" w:color="auto"/>
        <w:bottom w:val="none" w:sz="0" w:space="0" w:color="auto"/>
        <w:right w:val="none" w:sz="0" w:space="0" w:color="auto"/>
      </w:divBdr>
    </w:div>
    <w:div w:id="504634756">
      <w:bodyDiv w:val="1"/>
      <w:marLeft w:val="0"/>
      <w:marRight w:val="0"/>
      <w:marTop w:val="0"/>
      <w:marBottom w:val="0"/>
      <w:divBdr>
        <w:top w:val="none" w:sz="0" w:space="0" w:color="auto"/>
        <w:left w:val="none" w:sz="0" w:space="0" w:color="auto"/>
        <w:bottom w:val="none" w:sz="0" w:space="0" w:color="auto"/>
        <w:right w:val="none" w:sz="0" w:space="0" w:color="auto"/>
      </w:divBdr>
    </w:div>
    <w:div w:id="504709230">
      <w:bodyDiv w:val="1"/>
      <w:marLeft w:val="0"/>
      <w:marRight w:val="0"/>
      <w:marTop w:val="0"/>
      <w:marBottom w:val="0"/>
      <w:divBdr>
        <w:top w:val="none" w:sz="0" w:space="0" w:color="auto"/>
        <w:left w:val="none" w:sz="0" w:space="0" w:color="auto"/>
        <w:bottom w:val="none" w:sz="0" w:space="0" w:color="auto"/>
        <w:right w:val="none" w:sz="0" w:space="0" w:color="auto"/>
      </w:divBdr>
    </w:div>
    <w:div w:id="504711974">
      <w:bodyDiv w:val="1"/>
      <w:marLeft w:val="0"/>
      <w:marRight w:val="0"/>
      <w:marTop w:val="0"/>
      <w:marBottom w:val="0"/>
      <w:divBdr>
        <w:top w:val="none" w:sz="0" w:space="0" w:color="auto"/>
        <w:left w:val="none" w:sz="0" w:space="0" w:color="auto"/>
        <w:bottom w:val="none" w:sz="0" w:space="0" w:color="auto"/>
        <w:right w:val="none" w:sz="0" w:space="0" w:color="auto"/>
      </w:divBdr>
    </w:div>
    <w:div w:id="504902848">
      <w:bodyDiv w:val="1"/>
      <w:marLeft w:val="0"/>
      <w:marRight w:val="0"/>
      <w:marTop w:val="0"/>
      <w:marBottom w:val="0"/>
      <w:divBdr>
        <w:top w:val="none" w:sz="0" w:space="0" w:color="auto"/>
        <w:left w:val="none" w:sz="0" w:space="0" w:color="auto"/>
        <w:bottom w:val="none" w:sz="0" w:space="0" w:color="auto"/>
        <w:right w:val="none" w:sz="0" w:space="0" w:color="auto"/>
      </w:divBdr>
    </w:div>
    <w:div w:id="504906139">
      <w:bodyDiv w:val="1"/>
      <w:marLeft w:val="0"/>
      <w:marRight w:val="0"/>
      <w:marTop w:val="0"/>
      <w:marBottom w:val="0"/>
      <w:divBdr>
        <w:top w:val="none" w:sz="0" w:space="0" w:color="auto"/>
        <w:left w:val="none" w:sz="0" w:space="0" w:color="auto"/>
        <w:bottom w:val="none" w:sz="0" w:space="0" w:color="auto"/>
        <w:right w:val="none" w:sz="0" w:space="0" w:color="auto"/>
      </w:divBdr>
    </w:div>
    <w:div w:id="505100655">
      <w:bodyDiv w:val="1"/>
      <w:marLeft w:val="0"/>
      <w:marRight w:val="0"/>
      <w:marTop w:val="0"/>
      <w:marBottom w:val="0"/>
      <w:divBdr>
        <w:top w:val="none" w:sz="0" w:space="0" w:color="auto"/>
        <w:left w:val="none" w:sz="0" w:space="0" w:color="auto"/>
        <w:bottom w:val="none" w:sz="0" w:space="0" w:color="auto"/>
        <w:right w:val="none" w:sz="0" w:space="0" w:color="auto"/>
      </w:divBdr>
    </w:div>
    <w:div w:id="505176497">
      <w:bodyDiv w:val="1"/>
      <w:marLeft w:val="0"/>
      <w:marRight w:val="0"/>
      <w:marTop w:val="0"/>
      <w:marBottom w:val="0"/>
      <w:divBdr>
        <w:top w:val="none" w:sz="0" w:space="0" w:color="auto"/>
        <w:left w:val="none" w:sz="0" w:space="0" w:color="auto"/>
        <w:bottom w:val="none" w:sz="0" w:space="0" w:color="auto"/>
        <w:right w:val="none" w:sz="0" w:space="0" w:color="auto"/>
      </w:divBdr>
    </w:div>
    <w:div w:id="505246004">
      <w:bodyDiv w:val="1"/>
      <w:marLeft w:val="0"/>
      <w:marRight w:val="0"/>
      <w:marTop w:val="0"/>
      <w:marBottom w:val="0"/>
      <w:divBdr>
        <w:top w:val="none" w:sz="0" w:space="0" w:color="auto"/>
        <w:left w:val="none" w:sz="0" w:space="0" w:color="auto"/>
        <w:bottom w:val="none" w:sz="0" w:space="0" w:color="auto"/>
        <w:right w:val="none" w:sz="0" w:space="0" w:color="auto"/>
      </w:divBdr>
    </w:div>
    <w:div w:id="505361656">
      <w:bodyDiv w:val="1"/>
      <w:marLeft w:val="0"/>
      <w:marRight w:val="0"/>
      <w:marTop w:val="0"/>
      <w:marBottom w:val="0"/>
      <w:divBdr>
        <w:top w:val="none" w:sz="0" w:space="0" w:color="auto"/>
        <w:left w:val="none" w:sz="0" w:space="0" w:color="auto"/>
        <w:bottom w:val="none" w:sz="0" w:space="0" w:color="auto"/>
        <w:right w:val="none" w:sz="0" w:space="0" w:color="auto"/>
      </w:divBdr>
    </w:div>
    <w:div w:id="505443716">
      <w:bodyDiv w:val="1"/>
      <w:marLeft w:val="0"/>
      <w:marRight w:val="0"/>
      <w:marTop w:val="0"/>
      <w:marBottom w:val="0"/>
      <w:divBdr>
        <w:top w:val="none" w:sz="0" w:space="0" w:color="auto"/>
        <w:left w:val="none" w:sz="0" w:space="0" w:color="auto"/>
        <w:bottom w:val="none" w:sz="0" w:space="0" w:color="auto"/>
        <w:right w:val="none" w:sz="0" w:space="0" w:color="auto"/>
      </w:divBdr>
    </w:div>
    <w:div w:id="505751440">
      <w:bodyDiv w:val="1"/>
      <w:marLeft w:val="0"/>
      <w:marRight w:val="0"/>
      <w:marTop w:val="0"/>
      <w:marBottom w:val="0"/>
      <w:divBdr>
        <w:top w:val="none" w:sz="0" w:space="0" w:color="auto"/>
        <w:left w:val="none" w:sz="0" w:space="0" w:color="auto"/>
        <w:bottom w:val="none" w:sz="0" w:space="0" w:color="auto"/>
        <w:right w:val="none" w:sz="0" w:space="0" w:color="auto"/>
      </w:divBdr>
    </w:div>
    <w:div w:id="505755251">
      <w:bodyDiv w:val="1"/>
      <w:marLeft w:val="0"/>
      <w:marRight w:val="0"/>
      <w:marTop w:val="0"/>
      <w:marBottom w:val="0"/>
      <w:divBdr>
        <w:top w:val="none" w:sz="0" w:space="0" w:color="auto"/>
        <w:left w:val="none" w:sz="0" w:space="0" w:color="auto"/>
        <w:bottom w:val="none" w:sz="0" w:space="0" w:color="auto"/>
        <w:right w:val="none" w:sz="0" w:space="0" w:color="auto"/>
      </w:divBdr>
    </w:div>
    <w:div w:id="505827371">
      <w:bodyDiv w:val="1"/>
      <w:marLeft w:val="0"/>
      <w:marRight w:val="0"/>
      <w:marTop w:val="0"/>
      <w:marBottom w:val="0"/>
      <w:divBdr>
        <w:top w:val="none" w:sz="0" w:space="0" w:color="auto"/>
        <w:left w:val="none" w:sz="0" w:space="0" w:color="auto"/>
        <w:bottom w:val="none" w:sz="0" w:space="0" w:color="auto"/>
        <w:right w:val="none" w:sz="0" w:space="0" w:color="auto"/>
      </w:divBdr>
    </w:div>
    <w:div w:id="505901816">
      <w:bodyDiv w:val="1"/>
      <w:marLeft w:val="0"/>
      <w:marRight w:val="0"/>
      <w:marTop w:val="0"/>
      <w:marBottom w:val="0"/>
      <w:divBdr>
        <w:top w:val="none" w:sz="0" w:space="0" w:color="auto"/>
        <w:left w:val="none" w:sz="0" w:space="0" w:color="auto"/>
        <w:bottom w:val="none" w:sz="0" w:space="0" w:color="auto"/>
        <w:right w:val="none" w:sz="0" w:space="0" w:color="auto"/>
      </w:divBdr>
    </w:div>
    <w:div w:id="505945320">
      <w:bodyDiv w:val="1"/>
      <w:marLeft w:val="0"/>
      <w:marRight w:val="0"/>
      <w:marTop w:val="0"/>
      <w:marBottom w:val="0"/>
      <w:divBdr>
        <w:top w:val="none" w:sz="0" w:space="0" w:color="auto"/>
        <w:left w:val="none" w:sz="0" w:space="0" w:color="auto"/>
        <w:bottom w:val="none" w:sz="0" w:space="0" w:color="auto"/>
        <w:right w:val="none" w:sz="0" w:space="0" w:color="auto"/>
      </w:divBdr>
    </w:div>
    <w:div w:id="506166611">
      <w:bodyDiv w:val="1"/>
      <w:marLeft w:val="0"/>
      <w:marRight w:val="0"/>
      <w:marTop w:val="0"/>
      <w:marBottom w:val="0"/>
      <w:divBdr>
        <w:top w:val="none" w:sz="0" w:space="0" w:color="auto"/>
        <w:left w:val="none" w:sz="0" w:space="0" w:color="auto"/>
        <w:bottom w:val="none" w:sz="0" w:space="0" w:color="auto"/>
        <w:right w:val="none" w:sz="0" w:space="0" w:color="auto"/>
      </w:divBdr>
    </w:div>
    <w:div w:id="506332933">
      <w:bodyDiv w:val="1"/>
      <w:marLeft w:val="0"/>
      <w:marRight w:val="0"/>
      <w:marTop w:val="0"/>
      <w:marBottom w:val="0"/>
      <w:divBdr>
        <w:top w:val="none" w:sz="0" w:space="0" w:color="auto"/>
        <w:left w:val="none" w:sz="0" w:space="0" w:color="auto"/>
        <w:bottom w:val="none" w:sz="0" w:space="0" w:color="auto"/>
        <w:right w:val="none" w:sz="0" w:space="0" w:color="auto"/>
      </w:divBdr>
    </w:div>
    <w:div w:id="506601510">
      <w:bodyDiv w:val="1"/>
      <w:marLeft w:val="0"/>
      <w:marRight w:val="0"/>
      <w:marTop w:val="0"/>
      <w:marBottom w:val="0"/>
      <w:divBdr>
        <w:top w:val="none" w:sz="0" w:space="0" w:color="auto"/>
        <w:left w:val="none" w:sz="0" w:space="0" w:color="auto"/>
        <w:bottom w:val="none" w:sz="0" w:space="0" w:color="auto"/>
        <w:right w:val="none" w:sz="0" w:space="0" w:color="auto"/>
      </w:divBdr>
    </w:div>
    <w:div w:id="506672620">
      <w:bodyDiv w:val="1"/>
      <w:marLeft w:val="0"/>
      <w:marRight w:val="0"/>
      <w:marTop w:val="0"/>
      <w:marBottom w:val="0"/>
      <w:divBdr>
        <w:top w:val="none" w:sz="0" w:space="0" w:color="auto"/>
        <w:left w:val="none" w:sz="0" w:space="0" w:color="auto"/>
        <w:bottom w:val="none" w:sz="0" w:space="0" w:color="auto"/>
        <w:right w:val="none" w:sz="0" w:space="0" w:color="auto"/>
      </w:divBdr>
    </w:div>
    <w:div w:id="506674873">
      <w:bodyDiv w:val="1"/>
      <w:marLeft w:val="0"/>
      <w:marRight w:val="0"/>
      <w:marTop w:val="0"/>
      <w:marBottom w:val="0"/>
      <w:divBdr>
        <w:top w:val="none" w:sz="0" w:space="0" w:color="auto"/>
        <w:left w:val="none" w:sz="0" w:space="0" w:color="auto"/>
        <w:bottom w:val="none" w:sz="0" w:space="0" w:color="auto"/>
        <w:right w:val="none" w:sz="0" w:space="0" w:color="auto"/>
      </w:divBdr>
    </w:div>
    <w:div w:id="506752719">
      <w:bodyDiv w:val="1"/>
      <w:marLeft w:val="0"/>
      <w:marRight w:val="0"/>
      <w:marTop w:val="0"/>
      <w:marBottom w:val="0"/>
      <w:divBdr>
        <w:top w:val="none" w:sz="0" w:space="0" w:color="auto"/>
        <w:left w:val="none" w:sz="0" w:space="0" w:color="auto"/>
        <w:bottom w:val="none" w:sz="0" w:space="0" w:color="auto"/>
        <w:right w:val="none" w:sz="0" w:space="0" w:color="auto"/>
      </w:divBdr>
    </w:div>
    <w:div w:id="506796582">
      <w:bodyDiv w:val="1"/>
      <w:marLeft w:val="0"/>
      <w:marRight w:val="0"/>
      <w:marTop w:val="0"/>
      <w:marBottom w:val="0"/>
      <w:divBdr>
        <w:top w:val="none" w:sz="0" w:space="0" w:color="auto"/>
        <w:left w:val="none" w:sz="0" w:space="0" w:color="auto"/>
        <w:bottom w:val="none" w:sz="0" w:space="0" w:color="auto"/>
        <w:right w:val="none" w:sz="0" w:space="0" w:color="auto"/>
      </w:divBdr>
    </w:div>
    <w:div w:id="507062861">
      <w:bodyDiv w:val="1"/>
      <w:marLeft w:val="0"/>
      <w:marRight w:val="0"/>
      <w:marTop w:val="0"/>
      <w:marBottom w:val="0"/>
      <w:divBdr>
        <w:top w:val="none" w:sz="0" w:space="0" w:color="auto"/>
        <w:left w:val="none" w:sz="0" w:space="0" w:color="auto"/>
        <w:bottom w:val="none" w:sz="0" w:space="0" w:color="auto"/>
        <w:right w:val="none" w:sz="0" w:space="0" w:color="auto"/>
      </w:divBdr>
    </w:div>
    <w:div w:id="507142225">
      <w:bodyDiv w:val="1"/>
      <w:marLeft w:val="0"/>
      <w:marRight w:val="0"/>
      <w:marTop w:val="0"/>
      <w:marBottom w:val="0"/>
      <w:divBdr>
        <w:top w:val="none" w:sz="0" w:space="0" w:color="auto"/>
        <w:left w:val="none" w:sz="0" w:space="0" w:color="auto"/>
        <w:bottom w:val="none" w:sz="0" w:space="0" w:color="auto"/>
        <w:right w:val="none" w:sz="0" w:space="0" w:color="auto"/>
      </w:divBdr>
    </w:div>
    <w:div w:id="507212957">
      <w:bodyDiv w:val="1"/>
      <w:marLeft w:val="0"/>
      <w:marRight w:val="0"/>
      <w:marTop w:val="0"/>
      <w:marBottom w:val="0"/>
      <w:divBdr>
        <w:top w:val="none" w:sz="0" w:space="0" w:color="auto"/>
        <w:left w:val="none" w:sz="0" w:space="0" w:color="auto"/>
        <w:bottom w:val="none" w:sz="0" w:space="0" w:color="auto"/>
        <w:right w:val="none" w:sz="0" w:space="0" w:color="auto"/>
      </w:divBdr>
    </w:div>
    <w:div w:id="507215288">
      <w:bodyDiv w:val="1"/>
      <w:marLeft w:val="0"/>
      <w:marRight w:val="0"/>
      <w:marTop w:val="0"/>
      <w:marBottom w:val="0"/>
      <w:divBdr>
        <w:top w:val="none" w:sz="0" w:space="0" w:color="auto"/>
        <w:left w:val="none" w:sz="0" w:space="0" w:color="auto"/>
        <w:bottom w:val="none" w:sz="0" w:space="0" w:color="auto"/>
        <w:right w:val="none" w:sz="0" w:space="0" w:color="auto"/>
      </w:divBdr>
    </w:div>
    <w:div w:id="507331408">
      <w:bodyDiv w:val="1"/>
      <w:marLeft w:val="0"/>
      <w:marRight w:val="0"/>
      <w:marTop w:val="0"/>
      <w:marBottom w:val="0"/>
      <w:divBdr>
        <w:top w:val="none" w:sz="0" w:space="0" w:color="auto"/>
        <w:left w:val="none" w:sz="0" w:space="0" w:color="auto"/>
        <w:bottom w:val="none" w:sz="0" w:space="0" w:color="auto"/>
        <w:right w:val="none" w:sz="0" w:space="0" w:color="auto"/>
      </w:divBdr>
    </w:div>
    <w:div w:id="507446894">
      <w:bodyDiv w:val="1"/>
      <w:marLeft w:val="0"/>
      <w:marRight w:val="0"/>
      <w:marTop w:val="0"/>
      <w:marBottom w:val="0"/>
      <w:divBdr>
        <w:top w:val="none" w:sz="0" w:space="0" w:color="auto"/>
        <w:left w:val="none" w:sz="0" w:space="0" w:color="auto"/>
        <w:bottom w:val="none" w:sz="0" w:space="0" w:color="auto"/>
        <w:right w:val="none" w:sz="0" w:space="0" w:color="auto"/>
      </w:divBdr>
    </w:div>
    <w:div w:id="507528850">
      <w:bodyDiv w:val="1"/>
      <w:marLeft w:val="0"/>
      <w:marRight w:val="0"/>
      <w:marTop w:val="0"/>
      <w:marBottom w:val="0"/>
      <w:divBdr>
        <w:top w:val="none" w:sz="0" w:space="0" w:color="auto"/>
        <w:left w:val="none" w:sz="0" w:space="0" w:color="auto"/>
        <w:bottom w:val="none" w:sz="0" w:space="0" w:color="auto"/>
        <w:right w:val="none" w:sz="0" w:space="0" w:color="auto"/>
      </w:divBdr>
    </w:div>
    <w:div w:id="507598682">
      <w:bodyDiv w:val="1"/>
      <w:marLeft w:val="0"/>
      <w:marRight w:val="0"/>
      <w:marTop w:val="0"/>
      <w:marBottom w:val="0"/>
      <w:divBdr>
        <w:top w:val="none" w:sz="0" w:space="0" w:color="auto"/>
        <w:left w:val="none" w:sz="0" w:space="0" w:color="auto"/>
        <w:bottom w:val="none" w:sz="0" w:space="0" w:color="auto"/>
        <w:right w:val="none" w:sz="0" w:space="0" w:color="auto"/>
      </w:divBdr>
    </w:div>
    <w:div w:id="507644120">
      <w:bodyDiv w:val="1"/>
      <w:marLeft w:val="0"/>
      <w:marRight w:val="0"/>
      <w:marTop w:val="0"/>
      <w:marBottom w:val="0"/>
      <w:divBdr>
        <w:top w:val="none" w:sz="0" w:space="0" w:color="auto"/>
        <w:left w:val="none" w:sz="0" w:space="0" w:color="auto"/>
        <w:bottom w:val="none" w:sz="0" w:space="0" w:color="auto"/>
        <w:right w:val="none" w:sz="0" w:space="0" w:color="auto"/>
      </w:divBdr>
    </w:div>
    <w:div w:id="507719378">
      <w:bodyDiv w:val="1"/>
      <w:marLeft w:val="0"/>
      <w:marRight w:val="0"/>
      <w:marTop w:val="0"/>
      <w:marBottom w:val="0"/>
      <w:divBdr>
        <w:top w:val="none" w:sz="0" w:space="0" w:color="auto"/>
        <w:left w:val="none" w:sz="0" w:space="0" w:color="auto"/>
        <w:bottom w:val="none" w:sz="0" w:space="0" w:color="auto"/>
        <w:right w:val="none" w:sz="0" w:space="0" w:color="auto"/>
      </w:divBdr>
    </w:div>
    <w:div w:id="507795981">
      <w:bodyDiv w:val="1"/>
      <w:marLeft w:val="0"/>
      <w:marRight w:val="0"/>
      <w:marTop w:val="0"/>
      <w:marBottom w:val="0"/>
      <w:divBdr>
        <w:top w:val="none" w:sz="0" w:space="0" w:color="auto"/>
        <w:left w:val="none" w:sz="0" w:space="0" w:color="auto"/>
        <w:bottom w:val="none" w:sz="0" w:space="0" w:color="auto"/>
        <w:right w:val="none" w:sz="0" w:space="0" w:color="auto"/>
      </w:divBdr>
    </w:div>
    <w:div w:id="508176240">
      <w:bodyDiv w:val="1"/>
      <w:marLeft w:val="0"/>
      <w:marRight w:val="0"/>
      <w:marTop w:val="0"/>
      <w:marBottom w:val="0"/>
      <w:divBdr>
        <w:top w:val="none" w:sz="0" w:space="0" w:color="auto"/>
        <w:left w:val="none" w:sz="0" w:space="0" w:color="auto"/>
        <w:bottom w:val="none" w:sz="0" w:space="0" w:color="auto"/>
        <w:right w:val="none" w:sz="0" w:space="0" w:color="auto"/>
      </w:divBdr>
    </w:div>
    <w:div w:id="508177493">
      <w:bodyDiv w:val="1"/>
      <w:marLeft w:val="0"/>
      <w:marRight w:val="0"/>
      <w:marTop w:val="0"/>
      <w:marBottom w:val="0"/>
      <w:divBdr>
        <w:top w:val="none" w:sz="0" w:space="0" w:color="auto"/>
        <w:left w:val="none" w:sz="0" w:space="0" w:color="auto"/>
        <w:bottom w:val="none" w:sz="0" w:space="0" w:color="auto"/>
        <w:right w:val="none" w:sz="0" w:space="0" w:color="auto"/>
      </w:divBdr>
    </w:div>
    <w:div w:id="508181054">
      <w:bodyDiv w:val="1"/>
      <w:marLeft w:val="0"/>
      <w:marRight w:val="0"/>
      <w:marTop w:val="0"/>
      <w:marBottom w:val="0"/>
      <w:divBdr>
        <w:top w:val="none" w:sz="0" w:space="0" w:color="auto"/>
        <w:left w:val="none" w:sz="0" w:space="0" w:color="auto"/>
        <w:bottom w:val="none" w:sz="0" w:space="0" w:color="auto"/>
        <w:right w:val="none" w:sz="0" w:space="0" w:color="auto"/>
      </w:divBdr>
    </w:div>
    <w:div w:id="508257847">
      <w:bodyDiv w:val="1"/>
      <w:marLeft w:val="0"/>
      <w:marRight w:val="0"/>
      <w:marTop w:val="0"/>
      <w:marBottom w:val="0"/>
      <w:divBdr>
        <w:top w:val="none" w:sz="0" w:space="0" w:color="auto"/>
        <w:left w:val="none" w:sz="0" w:space="0" w:color="auto"/>
        <w:bottom w:val="none" w:sz="0" w:space="0" w:color="auto"/>
        <w:right w:val="none" w:sz="0" w:space="0" w:color="auto"/>
      </w:divBdr>
    </w:div>
    <w:div w:id="508565499">
      <w:bodyDiv w:val="1"/>
      <w:marLeft w:val="0"/>
      <w:marRight w:val="0"/>
      <w:marTop w:val="0"/>
      <w:marBottom w:val="0"/>
      <w:divBdr>
        <w:top w:val="none" w:sz="0" w:space="0" w:color="auto"/>
        <w:left w:val="none" w:sz="0" w:space="0" w:color="auto"/>
        <w:bottom w:val="none" w:sz="0" w:space="0" w:color="auto"/>
        <w:right w:val="none" w:sz="0" w:space="0" w:color="auto"/>
      </w:divBdr>
    </w:div>
    <w:div w:id="508567161">
      <w:bodyDiv w:val="1"/>
      <w:marLeft w:val="0"/>
      <w:marRight w:val="0"/>
      <w:marTop w:val="0"/>
      <w:marBottom w:val="0"/>
      <w:divBdr>
        <w:top w:val="none" w:sz="0" w:space="0" w:color="auto"/>
        <w:left w:val="none" w:sz="0" w:space="0" w:color="auto"/>
        <w:bottom w:val="none" w:sz="0" w:space="0" w:color="auto"/>
        <w:right w:val="none" w:sz="0" w:space="0" w:color="auto"/>
      </w:divBdr>
    </w:div>
    <w:div w:id="508911617">
      <w:bodyDiv w:val="1"/>
      <w:marLeft w:val="0"/>
      <w:marRight w:val="0"/>
      <w:marTop w:val="0"/>
      <w:marBottom w:val="0"/>
      <w:divBdr>
        <w:top w:val="none" w:sz="0" w:space="0" w:color="auto"/>
        <w:left w:val="none" w:sz="0" w:space="0" w:color="auto"/>
        <w:bottom w:val="none" w:sz="0" w:space="0" w:color="auto"/>
        <w:right w:val="none" w:sz="0" w:space="0" w:color="auto"/>
      </w:divBdr>
    </w:div>
    <w:div w:id="508912334">
      <w:bodyDiv w:val="1"/>
      <w:marLeft w:val="0"/>
      <w:marRight w:val="0"/>
      <w:marTop w:val="0"/>
      <w:marBottom w:val="0"/>
      <w:divBdr>
        <w:top w:val="none" w:sz="0" w:space="0" w:color="auto"/>
        <w:left w:val="none" w:sz="0" w:space="0" w:color="auto"/>
        <w:bottom w:val="none" w:sz="0" w:space="0" w:color="auto"/>
        <w:right w:val="none" w:sz="0" w:space="0" w:color="auto"/>
      </w:divBdr>
    </w:div>
    <w:div w:id="509031450">
      <w:bodyDiv w:val="1"/>
      <w:marLeft w:val="0"/>
      <w:marRight w:val="0"/>
      <w:marTop w:val="0"/>
      <w:marBottom w:val="0"/>
      <w:divBdr>
        <w:top w:val="none" w:sz="0" w:space="0" w:color="auto"/>
        <w:left w:val="none" w:sz="0" w:space="0" w:color="auto"/>
        <w:bottom w:val="none" w:sz="0" w:space="0" w:color="auto"/>
        <w:right w:val="none" w:sz="0" w:space="0" w:color="auto"/>
      </w:divBdr>
    </w:div>
    <w:div w:id="509107350">
      <w:bodyDiv w:val="1"/>
      <w:marLeft w:val="0"/>
      <w:marRight w:val="0"/>
      <w:marTop w:val="0"/>
      <w:marBottom w:val="0"/>
      <w:divBdr>
        <w:top w:val="none" w:sz="0" w:space="0" w:color="auto"/>
        <w:left w:val="none" w:sz="0" w:space="0" w:color="auto"/>
        <w:bottom w:val="none" w:sz="0" w:space="0" w:color="auto"/>
        <w:right w:val="none" w:sz="0" w:space="0" w:color="auto"/>
      </w:divBdr>
    </w:div>
    <w:div w:id="509178883">
      <w:bodyDiv w:val="1"/>
      <w:marLeft w:val="0"/>
      <w:marRight w:val="0"/>
      <w:marTop w:val="0"/>
      <w:marBottom w:val="0"/>
      <w:divBdr>
        <w:top w:val="none" w:sz="0" w:space="0" w:color="auto"/>
        <w:left w:val="none" w:sz="0" w:space="0" w:color="auto"/>
        <w:bottom w:val="none" w:sz="0" w:space="0" w:color="auto"/>
        <w:right w:val="none" w:sz="0" w:space="0" w:color="auto"/>
      </w:divBdr>
    </w:div>
    <w:div w:id="509300986">
      <w:bodyDiv w:val="1"/>
      <w:marLeft w:val="0"/>
      <w:marRight w:val="0"/>
      <w:marTop w:val="0"/>
      <w:marBottom w:val="0"/>
      <w:divBdr>
        <w:top w:val="none" w:sz="0" w:space="0" w:color="auto"/>
        <w:left w:val="none" w:sz="0" w:space="0" w:color="auto"/>
        <w:bottom w:val="none" w:sz="0" w:space="0" w:color="auto"/>
        <w:right w:val="none" w:sz="0" w:space="0" w:color="auto"/>
      </w:divBdr>
    </w:div>
    <w:div w:id="509415136">
      <w:bodyDiv w:val="1"/>
      <w:marLeft w:val="0"/>
      <w:marRight w:val="0"/>
      <w:marTop w:val="0"/>
      <w:marBottom w:val="0"/>
      <w:divBdr>
        <w:top w:val="none" w:sz="0" w:space="0" w:color="auto"/>
        <w:left w:val="none" w:sz="0" w:space="0" w:color="auto"/>
        <w:bottom w:val="none" w:sz="0" w:space="0" w:color="auto"/>
        <w:right w:val="none" w:sz="0" w:space="0" w:color="auto"/>
      </w:divBdr>
    </w:div>
    <w:div w:id="509488841">
      <w:bodyDiv w:val="1"/>
      <w:marLeft w:val="0"/>
      <w:marRight w:val="0"/>
      <w:marTop w:val="0"/>
      <w:marBottom w:val="0"/>
      <w:divBdr>
        <w:top w:val="none" w:sz="0" w:space="0" w:color="auto"/>
        <w:left w:val="none" w:sz="0" w:space="0" w:color="auto"/>
        <w:bottom w:val="none" w:sz="0" w:space="0" w:color="auto"/>
        <w:right w:val="none" w:sz="0" w:space="0" w:color="auto"/>
      </w:divBdr>
    </w:div>
    <w:div w:id="509489774">
      <w:bodyDiv w:val="1"/>
      <w:marLeft w:val="0"/>
      <w:marRight w:val="0"/>
      <w:marTop w:val="0"/>
      <w:marBottom w:val="0"/>
      <w:divBdr>
        <w:top w:val="none" w:sz="0" w:space="0" w:color="auto"/>
        <w:left w:val="none" w:sz="0" w:space="0" w:color="auto"/>
        <w:bottom w:val="none" w:sz="0" w:space="0" w:color="auto"/>
        <w:right w:val="none" w:sz="0" w:space="0" w:color="auto"/>
      </w:divBdr>
    </w:div>
    <w:div w:id="509564037">
      <w:bodyDiv w:val="1"/>
      <w:marLeft w:val="0"/>
      <w:marRight w:val="0"/>
      <w:marTop w:val="0"/>
      <w:marBottom w:val="0"/>
      <w:divBdr>
        <w:top w:val="none" w:sz="0" w:space="0" w:color="auto"/>
        <w:left w:val="none" w:sz="0" w:space="0" w:color="auto"/>
        <w:bottom w:val="none" w:sz="0" w:space="0" w:color="auto"/>
        <w:right w:val="none" w:sz="0" w:space="0" w:color="auto"/>
      </w:divBdr>
    </w:div>
    <w:div w:id="509881426">
      <w:bodyDiv w:val="1"/>
      <w:marLeft w:val="0"/>
      <w:marRight w:val="0"/>
      <w:marTop w:val="0"/>
      <w:marBottom w:val="0"/>
      <w:divBdr>
        <w:top w:val="none" w:sz="0" w:space="0" w:color="auto"/>
        <w:left w:val="none" w:sz="0" w:space="0" w:color="auto"/>
        <w:bottom w:val="none" w:sz="0" w:space="0" w:color="auto"/>
        <w:right w:val="none" w:sz="0" w:space="0" w:color="auto"/>
      </w:divBdr>
    </w:div>
    <w:div w:id="510219805">
      <w:bodyDiv w:val="1"/>
      <w:marLeft w:val="0"/>
      <w:marRight w:val="0"/>
      <w:marTop w:val="0"/>
      <w:marBottom w:val="0"/>
      <w:divBdr>
        <w:top w:val="none" w:sz="0" w:space="0" w:color="auto"/>
        <w:left w:val="none" w:sz="0" w:space="0" w:color="auto"/>
        <w:bottom w:val="none" w:sz="0" w:space="0" w:color="auto"/>
        <w:right w:val="none" w:sz="0" w:space="0" w:color="auto"/>
      </w:divBdr>
    </w:div>
    <w:div w:id="510265371">
      <w:bodyDiv w:val="1"/>
      <w:marLeft w:val="0"/>
      <w:marRight w:val="0"/>
      <w:marTop w:val="0"/>
      <w:marBottom w:val="0"/>
      <w:divBdr>
        <w:top w:val="none" w:sz="0" w:space="0" w:color="auto"/>
        <w:left w:val="none" w:sz="0" w:space="0" w:color="auto"/>
        <w:bottom w:val="none" w:sz="0" w:space="0" w:color="auto"/>
        <w:right w:val="none" w:sz="0" w:space="0" w:color="auto"/>
      </w:divBdr>
    </w:div>
    <w:div w:id="510295861">
      <w:bodyDiv w:val="1"/>
      <w:marLeft w:val="0"/>
      <w:marRight w:val="0"/>
      <w:marTop w:val="0"/>
      <w:marBottom w:val="0"/>
      <w:divBdr>
        <w:top w:val="none" w:sz="0" w:space="0" w:color="auto"/>
        <w:left w:val="none" w:sz="0" w:space="0" w:color="auto"/>
        <w:bottom w:val="none" w:sz="0" w:space="0" w:color="auto"/>
        <w:right w:val="none" w:sz="0" w:space="0" w:color="auto"/>
      </w:divBdr>
    </w:div>
    <w:div w:id="510342014">
      <w:bodyDiv w:val="1"/>
      <w:marLeft w:val="0"/>
      <w:marRight w:val="0"/>
      <w:marTop w:val="0"/>
      <w:marBottom w:val="0"/>
      <w:divBdr>
        <w:top w:val="none" w:sz="0" w:space="0" w:color="auto"/>
        <w:left w:val="none" w:sz="0" w:space="0" w:color="auto"/>
        <w:bottom w:val="none" w:sz="0" w:space="0" w:color="auto"/>
        <w:right w:val="none" w:sz="0" w:space="0" w:color="auto"/>
      </w:divBdr>
    </w:div>
    <w:div w:id="510409261">
      <w:bodyDiv w:val="1"/>
      <w:marLeft w:val="0"/>
      <w:marRight w:val="0"/>
      <w:marTop w:val="0"/>
      <w:marBottom w:val="0"/>
      <w:divBdr>
        <w:top w:val="none" w:sz="0" w:space="0" w:color="auto"/>
        <w:left w:val="none" w:sz="0" w:space="0" w:color="auto"/>
        <w:bottom w:val="none" w:sz="0" w:space="0" w:color="auto"/>
        <w:right w:val="none" w:sz="0" w:space="0" w:color="auto"/>
      </w:divBdr>
    </w:div>
    <w:div w:id="510413753">
      <w:bodyDiv w:val="1"/>
      <w:marLeft w:val="0"/>
      <w:marRight w:val="0"/>
      <w:marTop w:val="0"/>
      <w:marBottom w:val="0"/>
      <w:divBdr>
        <w:top w:val="none" w:sz="0" w:space="0" w:color="auto"/>
        <w:left w:val="none" w:sz="0" w:space="0" w:color="auto"/>
        <w:bottom w:val="none" w:sz="0" w:space="0" w:color="auto"/>
        <w:right w:val="none" w:sz="0" w:space="0" w:color="auto"/>
      </w:divBdr>
    </w:div>
    <w:div w:id="510727313">
      <w:bodyDiv w:val="1"/>
      <w:marLeft w:val="0"/>
      <w:marRight w:val="0"/>
      <w:marTop w:val="0"/>
      <w:marBottom w:val="0"/>
      <w:divBdr>
        <w:top w:val="none" w:sz="0" w:space="0" w:color="auto"/>
        <w:left w:val="none" w:sz="0" w:space="0" w:color="auto"/>
        <w:bottom w:val="none" w:sz="0" w:space="0" w:color="auto"/>
        <w:right w:val="none" w:sz="0" w:space="0" w:color="auto"/>
      </w:divBdr>
    </w:div>
    <w:div w:id="510872634">
      <w:bodyDiv w:val="1"/>
      <w:marLeft w:val="0"/>
      <w:marRight w:val="0"/>
      <w:marTop w:val="0"/>
      <w:marBottom w:val="0"/>
      <w:divBdr>
        <w:top w:val="none" w:sz="0" w:space="0" w:color="auto"/>
        <w:left w:val="none" w:sz="0" w:space="0" w:color="auto"/>
        <w:bottom w:val="none" w:sz="0" w:space="0" w:color="auto"/>
        <w:right w:val="none" w:sz="0" w:space="0" w:color="auto"/>
      </w:divBdr>
    </w:div>
    <w:div w:id="511261703">
      <w:bodyDiv w:val="1"/>
      <w:marLeft w:val="0"/>
      <w:marRight w:val="0"/>
      <w:marTop w:val="0"/>
      <w:marBottom w:val="0"/>
      <w:divBdr>
        <w:top w:val="none" w:sz="0" w:space="0" w:color="auto"/>
        <w:left w:val="none" w:sz="0" w:space="0" w:color="auto"/>
        <w:bottom w:val="none" w:sz="0" w:space="0" w:color="auto"/>
        <w:right w:val="none" w:sz="0" w:space="0" w:color="auto"/>
      </w:divBdr>
    </w:div>
    <w:div w:id="511333632">
      <w:bodyDiv w:val="1"/>
      <w:marLeft w:val="0"/>
      <w:marRight w:val="0"/>
      <w:marTop w:val="0"/>
      <w:marBottom w:val="0"/>
      <w:divBdr>
        <w:top w:val="none" w:sz="0" w:space="0" w:color="auto"/>
        <w:left w:val="none" w:sz="0" w:space="0" w:color="auto"/>
        <w:bottom w:val="none" w:sz="0" w:space="0" w:color="auto"/>
        <w:right w:val="none" w:sz="0" w:space="0" w:color="auto"/>
      </w:divBdr>
    </w:div>
    <w:div w:id="511576008">
      <w:bodyDiv w:val="1"/>
      <w:marLeft w:val="0"/>
      <w:marRight w:val="0"/>
      <w:marTop w:val="0"/>
      <w:marBottom w:val="0"/>
      <w:divBdr>
        <w:top w:val="none" w:sz="0" w:space="0" w:color="auto"/>
        <w:left w:val="none" w:sz="0" w:space="0" w:color="auto"/>
        <w:bottom w:val="none" w:sz="0" w:space="0" w:color="auto"/>
        <w:right w:val="none" w:sz="0" w:space="0" w:color="auto"/>
      </w:divBdr>
    </w:div>
    <w:div w:id="511918756">
      <w:bodyDiv w:val="1"/>
      <w:marLeft w:val="0"/>
      <w:marRight w:val="0"/>
      <w:marTop w:val="0"/>
      <w:marBottom w:val="0"/>
      <w:divBdr>
        <w:top w:val="none" w:sz="0" w:space="0" w:color="auto"/>
        <w:left w:val="none" w:sz="0" w:space="0" w:color="auto"/>
        <w:bottom w:val="none" w:sz="0" w:space="0" w:color="auto"/>
        <w:right w:val="none" w:sz="0" w:space="0" w:color="auto"/>
      </w:divBdr>
    </w:div>
    <w:div w:id="511991589">
      <w:bodyDiv w:val="1"/>
      <w:marLeft w:val="0"/>
      <w:marRight w:val="0"/>
      <w:marTop w:val="0"/>
      <w:marBottom w:val="0"/>
      <w:divBdr>
        <w:top w:val="none" w:sz="0" w:space="0" w:color="auto"/>
        <w:left w:val="none" w:sz="0" w:space="0" w:color="auto"/>
        <w:bottom w:val="none" w:sz="0" w:space="0" w:color="auto"/>
        <w:right w:val="none" w:sz="0" w:space="0" w:color="auto"/>
      </w:divBdr>
    </w:div>
    <w:div w:id="512186884">
      <w:bodyDiv w:val="1"/>
      <w:marLeft w:val="0"/>
      <w:marRight w:val="0"/>
      <w:marTop w:val="0"/>
      <w:marBottom w:val="0"/>
      <w:divBdr>
        <w:top w:val="none" w:sz="0" w:space="0" w:color="auto"/>
        <w:left w:val="none" w:sz="0" w:space="0" w:color="auto"/>
        <w:bottom w:val="none" w:sz="0" w:space="0" w:color="auto"/>
        <w:right w:val="none" w:sz="0" w:space="0" w:color="auto"/>
      </w:divBdr>
    </w:div>
    <w:div w:id="512299772">
      <w:bodyDiv w:val="1"/>
      <w:marLeft w:val="0"/>
      <w:marRight w:val="0"/>
      <w:marTop w:val="0"/>
      <w:marBottom w:val="0"/>
      <w:divBdr>
        <w:top w:val="none" w:sz="0" w:space="0" w:color="auto"/>
        <w:left w:val="none" w:sz="0" w:space="0" w:color="auto"/>
        <w:bottom w:val="none" w:sz="0" w:space="0" w:color="auto"/>
        <w:right w:val="none" w:sz="0" w:space="0" w:color="auto"/>
      </w:divBdr>
    </w:div>
    <w:div w:id="512452230">
      <w:bodyDiv w:val="1"/>
      <w:marLeft w:val="0"/>
      <w:marRight w:val="0"/>
      <w:marTop w:val="0"/>
      <w:marBottom w:val="0"/>
      <w:divBdr>
        <w:top w:val="none" w:sz="0" w:space="0" w:color="auto"/>
        <w:left w:val="none" w:sz="0" w:space="0" w:color="auto"/>
        <w:bottom w:val="none" w:sz="0" w:space="0" w:color="auto"/>
        <w:right w:val="none" w:sz="0" w:space="0" w:color="auto"/>
      </w:divBdr>
    </w:div>
    <w:div w:id="512457267">
      <w:bodyDiv w:val="1"/>
      <w:marLeft w:val="0"/>
      <w:marRight w:val="0"/>
      <w:marTop w:val="0"/>
      <w:marBottom w:val="0"/>
      <w:divBdr>
        <w:top w:val="none" w:sz="0" w:space="0" w:color="auto"/>
        <w:left w:val="none" w:sz="0" w:space="0" w:color="auto"/>
        <w:bottom w:val="none" w:sz="0" w:space="0" w:color="auto"/>
        <w:right w:val="none" w:sz="0" w:space="0" w:color="auto"/>
      </w:divBdr>
    </w:div>
    <w:div w:id="512493354">
      <w:bodyDiv w:val="1"/>
      <w:marLeft w:val="0"/>
      <w:marRight w:val="0"/>
      <w:marTop w:val="0"/>
      <w:marBottom w:val="0"/>
      <w:divBdr>
        <w:top w:val="none" w:sz="0" w:space="0" w:color="auto"/>
        <w:left w:val="none" w:sz="0" w:space="0" w:color="auto"/>
        <w:bottom w:val="none" w:sz="0" w:space="0" w:color="auto"/>
        <w:right w:val="none" w:sz="0" w:space="0" w:color="auto"/>
      </w:divBdr>
    </w:div>
    <w:div w:id="512498671">
      <w:bodyDiv w:val="1"/>
      <w:marLeft w:val="0"/>
      <w:marRight w:val="0"/>
      <w:marTop w:val="0"/>
      <w:marBottom w:val="0"/>
      <w:divBdr>
        <w:top w:val="none" w:sz="0" w:space="0" w:color="auto"/>
        <w:left w:val="none" w:sz="0" w:space="0" w:color="auto"/>
        <w:bottom w:val="none" w:sz="0" w:space="0" w:color="auto"/>
        <w:right w:val="none" w:sz="0" w:space="0" w:color="auto"/>
      </w:divBdr>
    </w:div>
    <w:div w:id="512688252">
      <w:bodyDiv w:val="1"/>
      <w:marLeft w:val="0"/>
      <w:marRight w:val="0"/>
      <w:marTop w:val="0"/>
      <w:marBottom w:val="0"/>
      <w:divBdr>
        <w:top w:val="none" w:sz="0" w:space="0" w:color="auto"/>
        <w:left w:val="none" w:sz="0" w:space="0" w:color="auto"/>
        <w:bottom w:val="none" w:sz="0" w:space="0" w:color="auto"/>
        <w:right w:val="none" w:sz="0" w:space="0" w:color="auto"/>
      </w:divBdr>
    </w:div>
    <w:div w:id="512694619">
      <w:bodyDiv w:val="1"/>
      <w:marLeft w:val="0"/>
      <w:marRight w:val="0"/>
      <w:marTop w:val="0"/>
      <w:marBottom w:val="0"/>
      <w:divBdr>
        <w:top w:val="none" w:sz="0" w:space="0" w:color="auto"/>
        <w:left w:val="none" w:sz="0" w:space="0" w:color="auto"/>
        <w:bottom w:val="none" w:sz="0" w:space="0" w:color="auto"/>
        <w:right w:val="none" w:sz="0" w:space="0" w:color="auto"/>
      </w:divBdr>
    </w:div>
    <w:div w:id="512765027">
      <w:bodyDiv w:val="1"/>
      <w:marLeft w:val="0"/>
      <w:marRight w:val="0"/>
      <w:marTop w:val="0"/>
      <w:marBottom w:val="0"/>
      <w:divBdr>
        <w:top w:val="none" w:sz="0" w:space="0" w:color="auto"/>
        <w:left w:val="none" w:sz="0" w:space="0" w:color="auto"/>
        <w:bottom w:val="none" w:sz="0" w:space="0" w:color="auto"/>
        <w:right w:val="none" w:sz="0" w:space="0" w:color="auto"/>
      </w:divBdr>
    </w:div>
    <w:div w:id="513227414">
      <w:bodyDiv w:val="1"/>
      <w:marLeft w:val="0"/>
      <w:marRight w:val="0"/>
      <w:marTop w:val="0"/>
      <w:marBottom w:val="0"/>
      <w:divBdr>
        <w:top w:val="none" w:sz="0" w:space="0" w:color="auto"/>
        <w:left w:val="none" w:sz="0" w:space="0" w:color="auto"/>
        <w:bottom w:val="none" w:sz="0" w:space="0" w:color="auto"/>
        <w:right w:val="none" w:sz="0" w:space="0" w:color="auto"/>
      </w:divBdr>
    </w:div>
    <w:div w:id="513232528">
      <w:bodyDiv w:val="1"/>
      <w:marLeft w:val="0"/>
      <w:marRight w:val="0"/>
      <w:marTop w:val="0"/>
      <w:marBottom w:val="0"/>
      <w:divBdr>
        <w:top w:val="none" w:sz="0" w:space="0" w:color="auto"/>
        <w:left w:val="none" w:sz="0" w:space="0" w:color="auto"/>
        <w:bottom w:val="none" w:sz="0" w:space="0" w:color="auto"/>
        <w:right w:val="none" w:sz="0" w:space="0" w:color="auto"/>
      </w:divBdr>
    </w:div>
    <w:div w:id="513302329">
      <w:bodyDiv w:val="1"/>
      <w:marLeft w:val="0"/>
      <w:marRight w:val="0"/>
      <w:marTop w:val="0"/>
      <w:marBottom w:val="0"/>
      <w:divBdr>
        <w:top w:val="none" w:sz="0" w:space="0" w:color="auto"/>
        <w:left w:val="none" w:sz="0" w:space="0" w:color="auto"/>
        <w:bottom w:val="none" w:sz="0" w:space="0" w:color="auto"/>
        <w:right w:val="none" w:sz="0" w:space="0" w:color="auto"/>
      </w:divBdr>
    </w:div>
    <w:div w:id="513422417">
      <w:bodyDiv w:val="1"/>
      <w:marLeft w:val="0"/>
      <w:marRight w:val="0"/>
      <w:marTop w:val="0"/>
      <w:marBottom w:val="0"/>
      <w:divBdr>
        <w:top w:val="none" w:sz="0" w:space="0" w:color="auto"/>
        <w:left w:val="none" w:sz="0" w:space="0" w:color="auto"/>
        <w:bottom w:val="none" w:sz="0" w:space="0" w:color="auto"/>
        <w:right w:val="none" w:sz="0" w:space="0" w:color="auto"/>
      </w:divBdr>
    </w:div>
    <w:div w:id="513425215">
      <w:bodyDiv w:val="1"/>
      <w:marLeft w:val="0"/>
      <w:marRight w:val="0"/>
      <w:marTop w:val="0"/>
      <w:marBottom w:val="0"/>
      <w:divBdr>
        <w:top w:val="none" w:sz="0" w:space="0" w:color="auto"/>
        <w:left w:val="none" w:sz="0" w:space="0" w:color="auto"/>
        <w:bottom w:val="none" w:sz="0" w:space="0" w:color="auto"/>
        <w:right w:val="none" w:sz="0" w:space="0" w:color="auto"/>
      </w:divBdr>
    </w:div>
    <w:div w:id="513501225">
      <w:bodyDiv w:val="1"/>
      <w:marLeft w:val="0"/>
      <w:marRight w:val="0"/>
      <w:marTop w:val="0"/>
      <w:marBottom w:val="0"/>
      <w:divBdr>
        <w:top w:val="none" w:sz="0" w:space="0" w:color="auto"/>
        <w:left w:val="none" w:sz="0" w:space="0" w:color="auto"/>
        <w:bottom w:val="none" w:sz="0" w:space="0" w:color="auto"/>
        <w:right w:val="none" w:sz="0" w:space="0" w:color="auto"/>
      </w:divBdr>
    </w:div>
    <w:div w:id="513542179">
      <w:bodyDiv w:val="1"/>
      <w:marLeft w:val="0"/>
      <w:marRight w:val="0"/>
      <w:marTop w:val="0"/>
      <w:marBottom w:val="0"/>
      <w:divBdr>
        <w:top w:val="none" w:sz="0" w:space="0" w:color="auto"/>
        <w:left w:val="none" w:sz="0" w:space="0" w:color="auto"/>
        <w:bottom w:val="none" w:sz="0" w:space="0" w:color="auto"/>
        <w:right w:val="none" w:sz="0" w:space="0" w:color="auto"/>
      </w:divBdr>
    </w:div>
    <w:div w:id="513567496">
      <w:bodyDiv w:val="1"/>
      <w:marLeft w:val="0"/>
      <w:marRight w:val="0"/>
      <w:marTop w:val="0"/>
      <w:marBottom w:val="0"/>
      <w:divBdr>
        <w:top w:val="none" w:sz="0" w:space="0" w:color="auto"/>
        <w:left w:val="none" w:sz="0" w:space="0" w:color="auto"/>
        <w:bottom w:val="none" w:sz="0" w:space="0" w:color="auto"/>
        <w:right w:val="none" w:sz="0" w:space="0" w:color="auto"/>
      </w:divBdr>
    </w:div>
    <w:div w:id="513616402">
      <w:bodyDiv w:val="1"/>
      <w:marLeft w:val="0"/>
      <w:marRight w:val="0"/>
      <w:marTop w:val="0"/>
      <w:marBottom w:val="0"/>
      <w:divBdr>
        <w:top w:val="none" w:sz="0" w:space="0" w:color="auto"/>
        <w:left w:val="none" w:sz="0" w:space="0" w:color="auto"/>
        <w:bottom w:val="none" w:sz="0" w:space="0" w:color="auto"/>
        <w:right w:val="none" w:sz="0" w:space="0" w:color="auto"/>
      </w:divBdr>
    </w:div>
    <w:div w:id="513685800">
      <w:bodyDiv w:val="1"/>
      <w:marLeft w:val="0"/>
      <w:marRight w:val="0"/>
      <w:marTop w:val="0"/>
      <w:marBottom w:val="0"/>
      <w:divBdr>
        <w:top w:val="none" w:sz="0" w:space="0" w:color="auto"/>
        <w:left w:val="none" w:sz="0" w:space="0" w:color="auto"/>
        <w:bottom w:val="none" w:sz="0" w:space="0" w:color="auto"/>
        <w:right w:val="none" w:sz="0" w:space="0" w:color="auto"/>
      </w:divBdr>
    </w:div>
    <w:div w:id="513765217">
      <w:bodyDiv w:val="1"/>
      <w:marLeft w:val="0"/>
      <w:marRight w:val="0"/>
      <w:marTop w:val="0"/>
      <w:marBottom w:val="0"/>
      <w:divBdr>
        <w:top w:val="none" w:sz="0" w:space="0" w:color="auto"/>
        <w:left w:val="none" w:sz="0" w:space="0" w:color="auto"/>
        <w:bottom w:val="none" w:sz="0" w:space="0" w:color="auto"/>
        <w:right w:val="none" w:sz="0" w:space="0" w:color="auto"/>
      </w:divBdr>
    </w:div>
    <w:div w:id="513765414">
      <w:bodyDiv w:val="1"/>
      <w:marLeft w:val="0"/>
      <w:marRight w:val="0"/>
      <w:marTop w:val="0"/>
      <w:marBottom w:val="0"/>
      <w:divBdr>
        <w:top w:val="none" w:sz="0" w:space="0" w:color="auto"/>
        <w:left w:val="none" w:sz="0" w:space="0" w:color="auto"/>
        <w:bottom w:val="none" w:sz="0" w:space="0" w:color="auto"/>
        <w:right w:val="none" w:sz="0" w:space="0" w:color="auto"/>
      </w:divBdr>
    </w:div>
    <w:div w:id="513808296">
      <w:bodyDiv w:val="1"/>
      <w:marLeft w:val="0"/>
      <w:marRight w:val="0"/>
      <w:marTop w:val="0"/>
      <w:marBottom w:val="0"/>
      <w:divBdr>
        <w:top w:val="none" w:sz="0" w:space="0" w:color="auto"/>
        <w:left w:val="none" w:sz="0" w:space="0" w:color="auto"/>
        <w:bottom w:val="none" w:sz="0" w:space="0" w:color="auto"/>
        <w:right w:val="none" w:sz="0" w:space="0" w:color="auto"/>
      </w:divBdr>
    </w:div>
    <w:div w:id="513954519">
      <w:bodyDiv w:val="1"/>
      <w:marLeft w:val="0"/>
      <w:marRight w:val="0"/>
      <w:marTop w:val="0"/>
      <w:marBottom w:val="0"/>
      <w:divBdr>
        <w:top w:val="none" w:sz="0" w:space="0" w:color="auto"/>
        <w:left w:val="none" w:sz="0" w:space="0" w:color="auto"/>
        <w:bottom w:val="none" w:sz="0" w:space="0" w:color="auto"/>
        <w:right w:val="none" w:sz="0" w:space="0" w:color="auto"/>
      </w:divBdr>
    </w:div>
    <w:div w:id="513955713">
      <w:bodyDiv w:val="1"/>
      <w:marLeft w:val="0"/>
      <w:marRight w:val="0"/>
      <w:marTop w:val="0"/>
      <w:marBottom w:val="0"/>
      <w:divBdr>
        <w:top w:val="none" w:sz="0" w:space="0" w:color="auto"/>
        <w:left w:val="none" w:sz="0" w:space="0" w:color="auto"/>
        <w:bottom w:val="none" w:sz="0" w:space="0" w:color="auto"/>
        <w:right w:val="none" w:sz="0" w:space="0" w:color="auto"/>
      </w:divBdr>
    </w:div>
    <w:div w:id="513963599">
      <w:bodyDiv w:val="1"/>
      <w:marLeft w:val="0"/>
      <w:marRight w:val="0"/>
      <w:marTop w:val="0"/>
      <w:marBottom w:val="0"/>
      <w:divBdr>
        <w:top w:val="none" w:sz="0" w:space="0" w:color="auto"/>
        <w:left w:val="none" w:sz="0" w:space="0" w:color="auto"/>
        <w:bottom w:val="none" w:sz="0" w:space="0" w:color="auto"/>
        <w:right w:val="none" w:sz="0" w:space="0" w:color="auto"/>
      </w:divBdr>
    </w:div>
    <w:div w:id="514002794">
      <w:bodyDiv w:val="1"/>
      <w:marLeft w:val="0"/>
      <w:marRight w:val="0"/>
      <w:marTop w:val="0"/>
      <w:marBottom w:val="0"/>
      <w:divBdr>
        <w:top w:val="none" w:sz="0" w:space="0" w:color="auto"/>
        <w:left w:val="none" w:sz="0" w:space="0" w:color="auto"/>
        <w:bottom w:val="none" w:sz="0" w:space="0" w:color="auto"/>
        <w:right w:val="none" w:sz="0" w:space="0" w:color="auto"/>
      </w:divBdr>
    </w:div>
    <w:div w:id="514079321">
      <w:bodyDiv w:val="1"/>
      <w:marLeft w:val="0"/>
      <w:marRight w:val="0"/>
      <w:marTop w:val="0"/>
      <w:marBottom w:val="0"/>
      <w:divBdr>
        <w:top w:val="none" w:sz="0" w:space="0" w:color="auto"/>
        <w:left w:val="none" w:sz="0" w:space="0" w:color="auto"/>
        <w:bottom w:val="none" w:sz="0" w:space="0" w:color="auto"/>
        <w:right w:val="none" w:sz="0" w:space="0" w:color="auto"/>
      </w:divBdr>
    </w:div>
    <w:div w:id="514267891">
      <w:bodyDiv w:val="1"/>
      <w:marLeft w:val="0"/>
      <w:marRight w:val="0"/>
      <w:marTop w:val="0"/>
      <w:marBottom w:val="0"/>
      <w:divBdr>
        <w:top w:val="none" w:sz="0" w:space="0" w:color="auto"/>
        <w:left w:val="none" w:sz="0" w:space="0" w:color="auto"/>
        <w:bottom w:val="none" w:sz="0" w:space="0" w:color="auto"/>
        <w:right w:val="none" w:sz="0" w:space="0" w:color="auto"/>
      </w:divBdr>
    </w:div>
    <w:div w:id="514343606">
      <w:bodyDiv w:val="1"/>
      <w:marLeft w:val="0"/>
      <w:marRight w:val="0"/>
      <w:marTop w:val="0"/>
      <w:marBottom w:val="0"/>
      <w:divBdr>
        <w:top w:val="none" w:sz="0" w:space="0" w:color="auto"/>
        <w:left w:val="none" w:sz="0" w:space="0" w:color="auto"/>
        <w:bottom w:val="none" w:sz="0" w:space="0" w:color="auto"/>
        <w:right w:val="none" w:sz="0" w:space="0" w:color="auto"/>
      </w:divBdr>
    </w:div>
    <w:div w:id="514422454">
      <w:bodyDiv w:val="1"/>
      <w:marLeft w:val="0"/>
      <w:marRight w:val="0"/>
      <w:marTop w:val="0"/>
      <w:marBottom w:val="0"/>
      <w:divBdr>
        <w:top w:val="none" w:sz="0" w:space="0" w:color="auto"/>
        <w:left w:val="none" w:sz="0" w:space="0" w:color="auto"/>
        <w:bottom w:val="none" w:sz="0" w:space="0" w:color="auto"/>
        <w:right w:val="none" w:sz="0" w:space="0" w:color="auto"/>
      </w:divBdr>
    </w:div>
    <w:div w:id="514460310">
      <w:bodyDiv w:val="1"/>
      <w:marLeft w:val="0"/>
      <w:marRight w:val="0"/>
      <w:marTop w:val="0"/>
      <w:marBottom w:val="0"/>
      <w:divBdr>
        <w:top w:val="none" w:sz="0" w:space="0" w:color="auto"/>
        <w:left w:val="none" w:sz="0" w:space="0" w:color="auto"/>
        <w:bottom w:val="none" w:sz="0" w:space="0" w:color="auto"/>
        <w:right w:val="none" w:sz="0" w:space="0" w:color="auto"/>
      </w:divBdr>
    </w:div>
    <w:div w:id="514540629">
      <w:bodyDiv w:val="1"/>
      <w:marLeft w:val="0"/>
      <w:marRight w:val="0"/>
      <w:marTop w:val="0"/>
      <w:marBottom w:val="0"/>
      <w:divBdr>
        <w:top w:val="none" w:sz="0" w:space="0" w:color="auto"/>
        <w:left w:val="none" w:sz="0" w:space="0" w:color="auto"/>
        <w:bottom w:val="none" w:sz="0" w:space="0" w:color="auto"/>
        <w:right w:val="none" w:sz="0" w:space="0" w:color="auto"/>
      </w:divBdr>
    </w:div>
    <w:div w:id="514686288">
      <w:bodyDiv w:val="1"/>
      <w:marLeft w:val="0"/>
      <w:marRight w:val="0"/>
      <w:marTop w:val="0"/>
      <w:marBottom w:val="0"/>
      <w:divBdr>
        <w:top w:val="none" w:sz="0" w:space="0" w:color="auto"/>
        <w:left w:val="none" w:sz="0" w:space="0" w:color="auto"/>
        <w:bottom w:val="none" w:sz="0" w:space="0" w:color="auto"/>
        <w:right w:val="none" w:sz="0" w:space="0" w:color="auto"/>
      </w:divBdr>
    </w:div>
    <w:div w:id="514809503">
      <w:bodyDiv w:val="1"/>
      <w:marLeft w:val="0"/>
      <w:marRight w:val="0"/>
      <w:marTop w:val="0"/>
      <w:marBottom w:val="0"/>
      <w:divBdr>
        <w:top w:val="none" w:sz="0" w:space="0" w:color="auto"/>
        <w:left w:val="none" w:sz="0" w:space="0" w:color="auto"/>
        <w:bottom w:val="none" w:sz="0" w:space="0" w:color="auto"/>
        <w:right w:val="none" w:sz="0" w:space="0" w:color="auto"/>
      </w:divBdr>
    </w:div>
    <w:div w:id="514922352">
      <w:bodyDiv w:val="1"/>
      <w:marLeft w:val="0"/>
      <w:marRight w:val="0"/>
      <w:marTop w:val="0"/>
      <w:marBottom w:val="0"/>
      <w:divBdr>
        <w:top w:val="none" w:sz="0" w:space="0" w:color="auto"/>
        <w:left w:val="none" w:sz="0" w:space="0" w:color="auto"/>
        <w:bottom w:val="none" w:sz="0" w:space="0" w:color="auto"/>
        <w:right w:val="none" w:sz="0" w:space="0" w:color="auto"/>
      </w:divBdr>
    </w:div>
    <w:div w:id="515116827">
      <w:bodyDiv w:val="1"/>
      <w:marLeft w:val="0"/>
      <w:marRight w:val="0"/>
      <w:marTop w:val="0"/>
      <w:marBottom w:val="0"/>
      <w:divBdr>
        <w:top w:val="none" w:sz="0" w:space="0" w:color="auto"/>
        <w:left w:val="none" w:sz="0" w:space="0" w:color="auto"/>
        <w:bottom w:val="none" w:sz="0" w:space="0" w:color="auto"/>
        <w:right w:val="none" w:sz="0" w:space="0" w:color="auto"/>
      </w:divBdr>
    </w:div>
    <w:div w:id="515196831">
      <w:bodyDiv w:val="1"/>
      <w:marLeft w:val="0"/>
      <w:marRight w:val="0"/>
      <w:marTop w:val="0"/>
      <w:marBottom w:val="0"/>
      <w:divBdr>
        <w:top w:val="none" w:sz="0" w:space="0" w:color="auto"/>
        <w:left w:val="none" w:sz="0" w:space="0" w:color="auto"/>
        <w:bottom w:val="none" w:sz="0" w:space="0" w:color="auto"/>
        <w:right w:val="none" w:sz="0" w:space="0" w:color="auto"/>
      </w:divBdr>
    </w:div>
    <w:div w:id="515316422">
      <w:bodyDiv w:val="1"/>
      <w:marLeft w:val="0"/>
      <w:marRight w:val="0"/>
      <w:marTop w:val="0"/>
      <w:marBottom w:val="0"/>
      <w:divBdr>
        <w:top w:val="none" w:sz="0" w:space="0" w:color="auto"/>
        <w:left w:val="none" w:sz="0" w:space="0" w:color="auto"/>
        <w:bottom w:val="none" w:sz="0" w:space="0" w:color="auto"/>
        <w:right w:val="none" w:sz="0" w:space="0" w:color="auto"/>
      </w:divBdr>
    </w:div>
    <w:div w:id="515384276">
      <w:bodyDiv w:val="1"/>
      <w:marLeft w:val="0"/>
      <w:marRight w:val="0"/>
      <w:marTop w:val="0"/>
      <w:marBottom w:val="0"/>
      <w:divBdr>
        <w:top w:val="none" w:sz="0" w:space="0" w:color="auto"/>
        <w:left w:val="none" w:sz="0" w:space="0" w:color="auto"/>
        <w:bottom w:val="none" w:sz="0" w:space="0" w:color="auto"/>
        <w:right w:val="none" w:sz="0" w:space="0" w:color="auto"/>
      </w:divBdr>
    </w:div>
    <w:div w:id="515533673">
      <w:bodyDiv w:val="1"/>
      <w:marLeft w:val="0"/>
      <w:marRight w:val="0"/>
      <w:marTop w:val="0"/>
      <w:marBottom w:val="0"/>
      <w:divBdr>
        <w:top w:val="none" w:sz="0" w:space="0" w:color="auto"/>
        <w:left w:val="none" w:sz="0" w:space="0" w:color="auto"/>
        <w:bottom w:val="none" w:sz="0" w:space="0" w:color="auto"/>
        <w:right w:val="none" w:sz="0" w:space="0" w:color="auto"/>
      </w:divBdr>
    </w:div>
    <w:div w:id="515538695">
      <w:bodyDiv w:val="1"/>
      <w:marLeft w:val="0"/>
      <w:marRight w:val="0"/>
      <w:marTop w:val="0"/>
      <w:marBottom w:val="0"/>
      <w:divBdr>
        <w:top w:val="none" w:sz="0" w:space="0" w:color="auto"/>
        <w:left w:val="none" w:sz="0" w:space="0" w:color="auto"/>
        <w:bottom w:val="none" w:sz="0" w:space="0" w:color="auto"/>
        <w:right w:val="none" w:sz="0" w:space="0" w:color="auto"/>
      </w:divBdr>
    </w:div>
    <w:div w:id="515583895">
      <w:bodyDiv w:val="1"/>
      <w:marLeft w:val="0"/>
      <w:marRight w:val="0"/>
      <w:marTop w:val="0"/>
      <w:marBottom w:val="0"/>
      <w:divBdr>
        <w:top w:val="none" w:sz="0" w:space="0" w:color="auto"/>
        <w:left w:val="none" w:sz="0" w:space="0" w:color="auto"/>
        <w:bottom w:val="none" w:sz="0" w:space="0" w:color="auto"/>
        <w:right w:val="none" w:sz="0" w:space="0" w:color="auto"/>
      </w:divBdr>
    </w:div>
    <w:div w:id="515730489">
      <w:bodyDiv w:val="1"/>
      <w:marLeft w:val="0"/>
      <w:marRight w:val="0"/>
      <w:marTop w:val="0"/>
      <w:marBottom w:val="0"/>
      <w:divBdr>
        <w:top w:val="none" w:sz="0" w:space="0" w:color="auto"/>
        <w:left w:val="none" w:sz="0" w:space="0" w:color="auto"/>
        <w:bottom w:val="none" w:sz="0" w:space="0" w:color="auto"/>
        <w:right w:val="none" w:sz="0" w:space="0" w:color="auto"/>
      </w:divBdr>
    </w:div>
    <w:div w:id="515734641">
      <w:bodyDiv w:val="1"/>
      <w:marLeft w:val="0"/>
      <w:marRight w:val="0"/>
      <w:marTop w:val="0"/>
      <w:marBottom w:val="0"/>
      <w:divBdr>
        <w:top w:val="none" w:sz="0" w:space="0" w:color="auto"/>
        <w:left w:val="none" w:sz="0" w:space="0" w:color="auto"/>
        <w:bottom w:val="none" w:sz="0" w:space="0" w:color="auto"/>
        <w:right w:val="none" w:sz="0" w:space="0" w:color="auto"/>
      </w:divBdr>
    </w:div>
    <w:div w:id="515851641">
      <w:bodyDiv w:val="1"/>
      <w:marLeft w:val="0"/>
      <w:marRight w:val="0"/>
      <w:marTop w:val="0"/>
      <w:marBottom w:val="0"/>
      <w:divBdr>
        <w:top w:val="none" w:sz="0" w:space="0" w:color="auto"/>
        <w:left w:val="none" w:sz="0" w:space="0" w:color="auto"/>
        <w:bottom w:val="none" w:sz="0" w:space="0" w:color="auto"/>
        <w:right w:val="none" w:sz="0" w:space="0" w:color="auto"/>
      </w:divBdr>
    </w:div>
    <w:div w:id="515926718">
      <w:bodyDiv w:val="1"/>
      <w:marLeft w:val="0"/>
      <w:marRight w:val="0"/>
      <w:marTop w:val="0"/>
      <w:marBottom w:val="0"/>
      <w:divBdr>
        <w:top w:val="none" w:sz="0" w:space="0" w:color="auto"/>
        <w:left w:val="none" w:sz="0" w:space="0" w:color="auto"/>
        <w:bottom w:val="none" w:sz="0" w:space="0" w:color="auto"/>
        <w:right w:val="none" w:sz="0" w:space="0" w:color="auto"/>
      </w:divBdr>
    </w:div>
    <w:div w:id="515966155">
      <w:bodyDiv w:val="1"/>
      <w:marLeft w:val="0"/>
      <w:marRight w:val="0"/>
      <w:marTop w:val="0"/>
      <w:marBottom w:val="0"/>
      <w:divBdr>
        <w:top w:val="none" w:sz="0" w:space="0" w:color="auto"/>
        <w:left w:val="none" w:sz="0" w:space="0" w:color="auto"/>
        <w:bottom w:val="none" w:sz="0" w:space="0" w:color="auto"/>
        <w:right w:val="none" w:sz="0" w:space="0" w:color="auto"/>
      </w:divBdr>
    </w:div>
    <w:div w:id="516115222">
      <w:bodyDiv w:val="1"/>
      <w:marLeft w:val="0"/>
      <w:marRight w:val="0"/>
      <w:marTop w:val="0"/>
      <w:marBottom w:val="0"/>
      <w:divBdr>
        <w:top w:val="none" w:sz="0" w:space="0" w:color="auto"/>
        <w:left w:val="none" w:sz="0" w:space="0" w:color="auto"/>
        <w:bottom w:val="none" w:sz="0" w:space="0" w:color="auto"/>
        <w:right w:val="none" w:sz="0" w:space="0" w:color="auto"/>
      </w:divBdr>
    </w:div>
    <w:div w:id="516193276">
      <w:bodyDiv w:val="1"/>
      <w:marLeft w:val="0"/>
      <w:marRight w:val="0"/>
      <w:marTop w:val="0"/>
      <w:marBottom w:val="0"/>
      <w:divBdr>
        <w:top w:val="none" w:sz="0" w:space="0" w:color="auto"/>
        <w:left w:val="none" w:sz="0" w:space="0" w:color="auto"/>
        <w:bottom w:val="none" w:sz="0" w:space="0" w:color="auto"/>
        <w:right w:val="none" w:sz="0" w:space="0" w:color="auto"/>
      </w:divBdr>
    </w:div>
    <w:div w:id="516231209">
      <w:bodyDiv w:val="1"/>
      <w:marLeft w:val="0"/>
      <w:marRight w:val="0"/>
      <w:marTop w:val="0"/>
      <w:marBottom w:val="0"/>
      <w:divBdr>
        <w:top w:val="none" w:sz="0" w:space="0" w:color="auto"/>
        <w:left w:val="none" w:sz="0" w:space="0" w:color="auto"/>
        <w:bottom w:val="none" w:sz="0" w:space="0" w:color="auto"/>
        <w:right w:val="none" w:sz="0" w:space="0" w:color="auto"/>
      </w:divBdr>
    </w:div>
    <w:div w:id="516310884">
      <w:bodyDiv w:val="1"/>
      <w:marLeft w:val="0"/>
      <w:marRight w:val="0"/>
      <w:marTop w:val="0"/>
      <w:marBottom w:val="0"/>
      <w:divBdr>
        <w:top w:val="none" w:sz="0" w:space="0" w:color="auto"/>
        <w:left w:val="none" w:sz="0" w:space="0" w:color="auto"/>
        <w:bottom w:val="none" w:sz="0" w:space="0" w:color="auto"/>
        <w:right w:val="none" w:sz="0" w:space="0" w:color="auto"/>
      </w:divBdr>
    </w:div>
    <w:div w:id="516311618">
      <w:bodyDiv w:val="1"/>
      <w:marLeft w:val="0"/>
      <w:marRight w:val="0"/>
      <w:marTop w:val="0"/>
      <w:marBottom w:val="0"/>
      <w:divBdr>
        <w:top w:val="none" w:sz="0" w:space="0" w:color="auto"/>
        <w:left w:val="none" w:sz="0" w:space="0" w:color="auto"/>
        <w:bottom w:val="none" w:sz="0" w:space="0" w:color="auto"/>
        <w:right w:val="none" w:sz="0" w:space="0" w:color="auto"/>
      </w:divBdr>
    </w:div>
    <w:div w:id="516390534">
      <w:bodyDiv w:val="1"/>
      <w:marLeft w:val="0"/>
      <w:marRight w:val="0"/>
      <w:marTop w:val="0"/>
      <w:marBottom w:val="0"/>
      <w:divBdr>
        <w:top w:val="none" w:sz="0" w:space="0" w:color="auto"/>
        <w:left w:val="none" w:sz="0" w:space="0" w:color="auto"/>
        <w:bottom w:val="none" w:sz="0" w:space="0" w:color="auto"/>
        <w:right w:val="none" w:sz="0" w:space="0" w:color="auto"/>
      </w:divBdr>
    </w:div>
    <w:div w:id="516701839">
      <w:bodyDiv w:val="1"/>
      <w:marLeft w:val="0"/>
      <w:marRight w:val="0"/>
      <w:marTop w:val="0"/>
      <w:marBottom w:val="0"/>
      <w:divBdr>
        <w:top w:val="none" w:sz="0" w:space="0" w:color="auto"/>
        <w:left w:val="none" w:sz="0" w:space="0" w:color="auto"/>
        <w:bottom w:val="none" w:sz="0" w:space="0" w:color="auto"/>
        <w:right w:val="none" w:sz="0" w:space="0" w:color="auto"/>
      </w:divBdr>
    </w:div>
    <w:div w:id="516776525">
      <w:bodyDiv w:val="1"/>
      <w:marLeft w:val="0"/>
      <w:marRight w:val="0"/>
      <w:marTop w:val="0"/>
      <w:marBottom w:val="0"/>
      <w:divBdr>
        <w:top w:val="none" w:sz="0" w:space="0" w:color="auto"/>
        <w:left w:val="none" w:sz="0" w:space="0" w:color="auto"/>
        <w:bottom w:val="none" w:sz="0" w:space="0" w:color="auto"/>
        <w:right w:val="none" w:sz="0" w:space="0" w:color="auto"/>
      </w:divBdr>
    </w:div>
    <w:div w:id="517037142">
      <w:bodyDiv w:val="1"/>
      <w:marLeft w:val="0"/>
      <w:marRight w:val="0"/>
      <w:marTop w:val="0"/>
      <w:marBottom w:val="0"/>
      <w:divBdr>
        <w:top w:val="none" w:sz="0" w:space="0" w:color="auto"/>
        <w:left w:val="none" w:sz="0" w:space="0" w:color="auto"/>
        <w:bottom w:val="none" w:sz="0" w:space="0" w:color="auto"/>
        <w:right w:val="none" w:sz="0" w:space="0" w:color="auto"/>
      </w:divBdr>
    </w:div>
    <w:div w:id="517237106">
      <w:bodyDiv w:val="1"/>
      <w:marLeft w:val="0"/>
      <w:marRight w:val="0"/>
      <w:marTop w:val="0"/>
      <w:marBottom w:val="0"/>
      <w:divBdr>
        <w:top w:val="none" w:sz="0" w:space="0" w:color="auto"/>
        <w:left w:val="none" w:sz="0" w:space="0" w:color="auto"/>
        <w:bottom w:val="none" w:sz="0" w:space="0" w:color="auto"/>
        <w:right w:val="none" w:sz="0" w:space="0" w:color="auto"/>
      </w:divBdr>
    </w:div>
    <w:div w:id="517351135">
      <w:bodyDiv w:val="1"/>
      <w:marLeft w:val="0"/>
      <w:marRight w:val="0"/>
      <w:marTop w:val="0"/>
      <w:marBottom w:val="0"/>
      <w:divBdr>
        <w:top w:val="none" w:sz="0" w:space="0" w:color="auto"/>
        <w:left w:val="none" w:sz="0" w:space="0" w:color="auto"/>
        <w:bottom w:val="none" w:sz="0" w:space="0" w:color="auto"/>
        <w:right w:val="none" w:sz="0" w:space="0" w:color="auto"/>
      </w:divBdr>
    </w:div>
    <w:div w:id="517356630">
      <w:bodyDiv w:val="1"/>
      <w:marLeft w:val="0"/>
      <w:marRight w:val="0"/>
      <w:marTop w:val="0"/>
      <w:marBottom w:val="0"/>
      <w:divBdr>
        <w:top w:val="none" w:sz="0" w:space="0" w:color="auto"/>
        <w:left w:val="none" w:sz="0" w:space="0" w:color="auto"/>
        <w:bottom w:val="none" w:sz="0" w:space="0" w:color="auto"/>
        <w:right w:val="none" w:sz="0" w:space="0" w:color="auto"/>
      </w:divBdr>
    </w:div>
    <w:div w:id="517427692">
      <w:bodyDiv w:val="1"/>
      <w:marLeft w:val="0"/>
      <w:marRight w:val="0"/>
      <w:marTop w:val="0"/>
      <w:marBottom w:val="0"/>
      <w:divBdr>
        <w:top w:val="none" w:sz="0" w:space="0" w:color="auto"/>
        <w:left w:val="none" w:sz="0" w:space="0" w:color="auto"/>
        <w:bottom w:val="none" w:sz="0" w:space="0" w:color="auto"/>
        <w:right w:val="none" w:sz="0" w:space="0" w:color="auto"/>
      </w:divBdr>
    </w:div>
    <w:div w:id="517428731">
      <w:bodyDiv w:val="1"/>
      <w:marLeft w:val="0"/>
      <w:marRight w:val="0"/>
      <w:marTop w:val="0"/>
      <w:marBottom w:val="0"/>
      <w:divBdr>
        <w:top w:val="none" w:sz="0" w:space="0" w:color="auto"/>
        <w:left w:val="none" w:sz="0" w:space="0" w:color="auto"/>
        <w:bottom w:val="none" w:sz="0" w:space="0" w:color="auto"/>
        <w:right w:val="none" w:sz="0" w:space="0" w:color="auto"/>
      </w:divBdr>
    </w:div>
    <w:div w:id="517432768">
      <w:bodyDiv w:val="1"/>
      <w:marLeft w:val="0"/>
      <w:marRight w:val="0"/>
      <w:marTop w:val="0"/>
      <w:marBottom w:val="0"/>
      <w:divBdr>
        <w:top w:val="none" w:sz="0" w:space="0" w:color="auto"/>
        <w:left w:val="none" w:sz="0" w:space="0" w:color="auto"/>
        <w:bottom w:val="none" w:sz="0" w:space="0" w:color="auto"/>
        <w:right w:val="none" w:sz="0" w:space="0" w:color="auto"/>
      </w:divBdr>
    </w:div>
    <w:div w:id="517473164">
      <w:bodyDiv w:val="1"/>
      <w:marLeft w:val="0"/>
      <w:marRight w:val="0"/>
      <w:marTop w:val="0"/>
      <w:marBottom w:val="0"/>
      <w:divBdr>
        <w:top w:val="none" w:sz="0" w:space="0" w:color="auto"/>
        <w:left w:val="none" w:sz="0" w:space="0" w:color="auto"/>
        <w:bottom w:val="none" w:sz="0" w:space="0" w:color="auto"/>
        <w:right w:val="none" w:sz="0" w:space="0" w:color="auto"/>
      </w:divBdr>
    </w:div>
    <w:div w:id="517550747">
      <w:bodyDiv w:val="1"/>
      <w:marLeft w:val="0"/>
      <w:marRight w:val="0"/>
      <w:marTop w:val="0"/>
      <w:marBottom w:val="0"/>
      <w:divBdr>
        <w:top w:val="none" w:sz="0" w:space="0" w:color="auto"/>
        <w:left w:val="none" w:sz="0" w:space="0" w:color="auto"/>
        <w:bottom w:val="none" w:sz="0" w:space="0" w:color="auto"/>
        <w:right w:val="none" w:sz="0" w:space="0" w:color="auto"/>
      </w:divBdr>
    </w:div>
    <w:div w:id="517619407">
      <w:bodyDiv w:val="1"/>
      <w:marLeft w:val="0"/>
      <w:marRight w:val="0"/>
      <w:marTop w:val="0"/>
      <w:marBottom w:val="0"/>
      <w:divBdr>
        <w:top w:val="none" w:sz="0" w:space="0" w:color="auto"/>
        <w:left w:val="none" w:sz="0" w:space="0" w:color="auto"/>
        <w:bottom w:val="none" w:sz="0" w:space="0" w:color="auto"/>
        <w:right w:val="none" w:sz="0" w:space="0" w:color="auto"/>
      </w:divBdr>
    </w:div>
    <w:div w:id="517624493">
      <w:bodyDiv w:val="1"/>
      <w:marLeft w:val="0"/>
      <w:marRight w:val="0"/>
      <w:marTop w:val="0"/>
      <w:marBottom w:val="0"/>
      <w:divBdr>
        <w:top w:val="none" w:sz="0" w:space="0" w:color="auto"/>
        <w:left w:val="none" w:sz="0" w:space="0" w:color="auto"/>
        <w:bottom w:val="none" w:sz="0" w:space="0" w:color="auto"/>
        <w:right w:val="none" w:sz="0" w:space="0" w:color="auto"/>
      </w:divBdr>
    </w:div>
    <w:div w:id="517743379">
      <w:bodyDiv w:val="1"/>
      <w:marLeft w:val="0"/>
      <w:marRight w:val="0"/>
      <w:marTop w:val="0"/>
      <w:marBottom w:val="0"/>
      <w:divBdr>
        <w:top w:val="none" w:sz="0" w:space="0" w:color="auto"/>
        <w:left w:val="none" w:sz="0" w:space="0" w:color="auto"/>
        <w:bottom w:val="none" w:sz="0" w:space="0" w:color="auto"/>
        <w:right w:val="none" w:sz="0" w:space="0" w:color="auto"/>
      </w:divBdr>
    </w:div>
    <w:div w:id="517814930">
      <w:bodyDiv w:val="1"/>
      <w:marLeft w:val="0"/>
      <w:marRight w:val="0"/>
      <w:marTop w:val="0"/>
      <w:marBottom w:val="0"/>
      <w:divBdr>
        <w:top w:val="none" w:sz="0" w:space="0" w:color="auto"/>
        <w:left w:val="none" w:sz="0" w:space="0" w:color="auto"/>
        <w:bottom w:val="none" w:sz="0" w:space="0" w:color="auto"/>
        <w:right w:val="none" w:sz="0" w:space="0" w:color="auto"/>
      </w:divBdr>
    </w:div>
    <w:div w:id="517815473">
      <w:bodyDiv w:val="1"/>
      <w:marLeft w:val="0"/>
      <w:marRight w:val="0"/>
      <w:marTop w:val="0"/>
      <w:marBottom w:val="0"/>
      <w:divBdr>
        <w:top w:val="none" w:sz="0" w:space="0" w:color="auto"/>
        <w:left w:val="none" w:sz="0" w:space="0" w:color="auto"/>
        <w:bottom w:val="none" w:sz="0" w:space="0" w:color="auto"/>
        <w:right w:val="none" w:sz="0" w:space="0" w:color="auto"/>
      </w:divBdr>
    </w:div>
    <w:div w:id="517889629">
      <w:bodyDiv w:val="1"/>
      <w:marLeft w:val="0"/>
      <w:marRight w:val="0"/>
      <w:marTop w:val="0"/>
      <w:marBottom w:val="0"/>
      <w:divBdr>
        <w:top w:val="none" w:sz="0" w:space="0" w:color="auto"/>
        <w:left w:val="none" w:sz="0" w:space="0" w:color="auto"/>
        <w:bottom w:val="none" w:sz="0" w:space="0" w:color="auto"/>
        <w:right w:val="none" w:sz="0" w:space="0" w:color="auto"/>
      </w:divBdr>
    </w:div>
    <w:div w:id="517931172">
      <w:bodyDiv w:val="1"/>
      <w:marLeft w:val="0"/>
      <w:marRight w:val="0"/>
      <w:marTop w:val="0"/>
      <w:marBottom w:val="0"/>
      <w:divBdr>
        <w:top w:val="none" w:sz="0" w:space="0" w:color="auto"/>
        <w:left w:val="none" w:sz="0" w:space="0" w:color="auto"/>
        <w:bottom w:val="none" w:sz="0" w:space="0" w:color="auto"/>
        <w:right w:val="none" w:sz="0" w:space="0" w:color="auto"/>
      </w:divBdr>
    </w:div>
    <w:div w:id="517933255">
      <w:bodyDiv w:val="1"/>
      <w:marLeft w:val="0"/>
      <w:marRight w:val="0"/>
      <w:marTop w:val="0"/>
      <w:marBottom w:val="0"/>
      <w:divBdr>
        <w:top w:val="none" w:sz="0" w:space="0" w:color="auto"/>
        <w:left w:val="none" w:sz="0" w:space="0" w:color="auto"/>
        <w:bottom w:val="none" w:sz="0" w:space="0" w:color="auto"/>
        <w:right w:val="none" w:sz="0" w:space="0" w:color="auto"/>
      </w:divBdr>
    </w:div>
    <w:div w:id="518079502">
      <w:bodyDiv w:val="1"/>
      <w:marLeft w:val="0"/>
      <w:marRight w:val="0"/>
      <w:marTop w:val="0"/>
      <w:marBottom w:val="0"/>
      <w:divBdr>
        <w:top w:val="none" w:sz="0" w:space="0" w:color="auto"/>
        <w:left w:val="none" w:sz="0" w:space="0" w:color="auto"/>
        <w:bottom w:val="none" w:sz="0" w:space="0" w:color="auto"/>
        <w:right w:val="none" w:sz="0" w:space="0" w:color="auto"/>
      </w:divBdr>
    </w:div>
    <w:div w:id="518087908">
      <w:bodyDiv w:val="1"/>
      <w:marLeft w:val="0"/>
      <w:marRight w:val="0"/>
      <w:marTop w:val="0"/>
      <w:marBottom w:val="0"/>
      <w:divBdr>
        <w:top w:val="none" w:sz="0" w:space="0" w:color="auto"/>
        <w:left w:val="none" w:sz="0" w:space="0" w:color="auto"/>
        <w:bottom w:val="none" w:sz="0" w:space="0" w:color="auto"/>
        <w:right w:val="none" w:sz="0" w:space="0" w:color="auto"/>
      </w:divBdr>
    </w:div>
    <w:div w:id="518130405">
      <w:bodyDiv w:val="1"/>
      <w:marLeft w:val="0"/>
      <w:marRight w:val="0"/>
      <w:marTop w:val="0"/>
      <w:marBottom w:val="0"/>
      <w:divBdr>
        <w:top w:val="none" w:sz="0" w:space="0" w:color="auto"/>
        <w:left w:val="none" w:sz="0" w:space="0" w:color="auto"/>
        <w:bottom w:val="none" w:sz="0" w:space="0" w:color="auto"/>
        <w:right w:val="none" w:sz="0" w:space="0" w:color="auto"/>
      </w:divBdr>
    </w:div>
    <w:div w:id="518155535">
      <w:bodyDiv w:val="1"/>
      <w:marLeft w:val="0"/>
      <w:marRight w:val="0"/>
      <w:marTop w:val="0"/>
      <w:marBottom w:val="0"/>
      <w:divBdr>
        <w:top w:val="none" w:sz="0" w:space="0" w:color="auto"/>
        <w:left w:val="none" w:sz="0" w:space="0" w:color="auto"/>
        <w:bottom w:val="none" w:sz="0" w:space="0" w:color="auto"/>
        <w:right w:val="none" w:sz="0" w:space="0" w:color="auto"/>
      </w:divBdr>
    </w:div>
    <w:div w:id="518155666">
      <w:bodyDiv w:val="1"/>
      <w:marLeft w:val="0"/>
      <w:marRight w:val="0"/>
      <w:marTop w:val="0"/>
      <w:marBottom w:val="0"/>
      <w:divBdr>
        <w:top w:val="none" w:sz="0" w:space="0" w:color="auto"/>
        <w:left w:val="none" w:sz="0" w:space="0" w:color="auto"/>
        <w:bottom w:val="none" w:sz="0" w:space="0" w:color="auto"/>
        <w:right w:val="none" w:sz="0" w:space="0" w:color="auto"/>
      </w:divBdr>
    </w:div>
    <w:div w:id="518274184">
      <w:bodyDiv w:val="1"/>
      <w:marLeft w:val="0"/>
      <w:marRight w:val="0"/>
      <w:marTop w:val="0"/>
      <w:marBottom w:val="0"/>
      <w:divBdr>
        <w:top w:val="none" w:sz="0" w:space="0" w:color="auto"/>
        <w:left w:val="none" w:sz="0" w:space="0" w:color="auto"/>
        <w:bottom w:val="none" w:sz="0" w:space="0" w:color="auto"/>
        <w:right w:val="none" w:sz="0" w:space="0" w:color="auto"/>
      </w:divBdr>
    </w:div>
    <w:div w:id="518396075">
      <w:bodyDiv w:val="1"/>
      <w:marLeft w:val="0"/>
      <w:marRight w:val="0"/>
      <w:marTop w:val="0"/>
      <w:marBottom w:val="0"/>
      <w:divBdr>
        <w:top w:val="none" w:sz="0" w:space="0" w:color="auto"/>
        <w:left w:val="none" w:sz="0" w:space="0" w:color="auto"/>
        <w:bottom w:val="none" w:sz="0" w:space="0" w:color="auto"/>
        <w:right w:val="none" w:sz="0" w:space="0" w:color="auto"/>
      </w:divBdr>
    </w:div>
    <w:div w:id="518472801">
      <w:bodyDiv w:val="1"/>
      <w:marLeft w:val="0"/>
      <w:marRight w:val="0"/>
      <w:marTop w:val="0"/>
      <w:marBottom w:val="0"/>
      <w:divBdr>
        <w:top w:val="none" w:sz="0" w:space="0" w:color="auto"/>
        <w:left w:val="none" w:sz="0" w:space="0" w:color="auto"/>
        <w:bottom w:val="none" w:sz="0" w:space="0" w:color="auto"/>
        <w:right w:val="none" w:sz="0" w:space="0" w:color="auto"/>
      </w:divBdr>
    </w:div>
    <w:div w:id="518547417">
      <w:bodyDiv w:val="1"/>
      <w:marLeft w:val="0"/>
      <w:marRight w:val="0"/>
      <w:marTop w:val="0"/>
      <w:marBottom w:val="0"/>
      <w:divBdr>
        <w:top w:val="none" w:sz="0" w:space="0" w:color="auto"/>
        <w:left w:val="none" w:sz="0" w:space="0" w:color="auto"/>
        <w:bottom w:val="none" w:sz="0" w:space="0" w:color="auto"/>
        <w:right w:val="none" w:sz="0" w:space="0" w:color="auto"/>
      </w:divBdr>
    </w:div>
    <w:div w:id="518547650">
      <w:bodyDiv w:val="1"/>
      <w:marLeft w:val="0"/>
      <w:marRight w:val="0"/>
      <w:marTop w:val="0"/>
      <w:marBottom w:val="0"/>
      <w:divBdr>
        <w:top w:val="none" w:sz="0" w:space="0" w:color="auto"/>
        <w:left w:val="none" w:sz="0" w:space="0" w:color="auto"/>
        <w:bottom w:val="none" w:sz="0" w:space="0" w:color="auto"/>
        <w:right w:val="none" w:sz="0" w:space="0" w:color="auto"/>
      </w:divBdr>
    </w:div>
    <w:div w:id="518549439">
      <w:bodyDiv w:val="1"/>
      <w:marLeft w:val="0"/>
      <w:marRight w:val="0"/>
      <w:marTop w:val="0"/>
      <w:marBottom w:val="0"/>
      <w:divBdr>
        <w:top w:val="none" w:sz="0" w:space="0" w:color="auto"/>
        <w:left w:val="none" w:sz="0" w:space="0" w:color="auto"/>
        <w:bottom w:val="none" w:sz="0" w:space="0" w:color="auto"/>
        <w:right w:val="none" w:sz="0" w:space="0" w:color="auto"/>
      </w:divBdr>
    </w:div>
    <w:div w:id="518667516">
      <w:bodyDiv w:val="1"/>
      <w:marLeft w:val="0"/>
      <w:marRight w:val="0"/>
      <w:marTop w:val="0"/>
      <w:marBottom w:val="0"/>
      <w:divBdr>
        <w:top w:val="none" w:sz="0" w:space="0" w:color="auto"/>
        <w:left w:val="none" w:sz="0" w:space="0" w:color="auto"/>
        <w:bottom w:val="none" w:sz="0" w:space="0" w:color="auto"/>
        <w:right w:val="none" w:sz="0" w:space="0" w:color="auto"/>
      </w:divBdr>
    </w:div>
    <w:div w:id="518741477">
      <w:bodyDiv w:val="1"/>
      <w:marLeft w:val="0"/>
      <w:marRight w:val="0"/>
      <w:marTop w:val="0"/>
      <w:marBottom w:val="0"/>
      <w:divBdr>
        <w:top w:val="none" w:sz="0" w:space="0" w:color="auto"/>
        <w:left w:val="none" w:sz="0" w:space="0" w:color="auto"/>
        <w:bottom w:val="none" w:sz="0" w:space="0" w:color="auto"/>
        <w:right w:val="none" w:sz="0" w:space="0" w:color="auto"/>
      </w:divBdr>
    </w:div>
    <w:div w:id="518785261">
      <w:bodyDiv w:val="1"/>
      <w:marLeft w:val="0"/>
      <w:marRight w:val="0"/>
      <w:marTop w:val="0"/>
      <w:marBottom w:val="0"/>
      <w:divBdr>
        <w:top w:val="none" w:sz="0" w:space="0" w:color="auto"/>
        <w:left w:val="none" w:sz="0" w:space="0" w:color="auto"/>
        <w:bottom w:val="none" w:sz="0" w:space="0" w:color="auto"/>
        <w:right w:val="none" w:sz="0" w:space="0" w:color="auto"/>
      </w:divBdr>
    </w:div>
    <w:div w:id="519008744">
      <w:bodyDiv w:val="1"/>
      <w:marLeft w:val="0"/>
      <w:marRight w:val="0"/>
      <w:marTop w:val="0"/>
      <w:marBottom w:val="0"/>
      <w:divBdr>
        <w:top w:val="none" w:sz="0" w:space="0" w:color="auto"/>
        <w:left w:val="none" w:sz="0" w:space="0" w:color="auto"/>
        <w:bottom w:val="none" w:sz="0" w:space="0" w:color="auto"/>
        <w:right w:val="none" w:sz="0" w:space="0" w:color="auto"/>
      </w:divBdr>
    </w:div>
    <w:div w:id="519045556">
      <w:bodyDiv w:val="1"/>
      <w:marLeft w:val="0"/>
      <w:marRight w:val="0"/>
      <w:marTop w:val="0"/>
      <w:marBottom w:val="0"/>
      <w:divBdr>
        <w:top w:val="none" w:sz="0" w:space="0" w:color="auto"/>
        <w:left w:val="none" w:sz="0" w:space="0" w:color="auto"/>
        <w:bottom w:val="none" w:sz="0" w:space="0" w:color="auto"/>
        <w:right w:val="none" w:sz="0" w:space="0" w:color="auto"/>
      </w:divBdr>
    </w:div>
    <w:div w:id="519126286">
      <w:bodyDiv w:val="1"/>
      <w:marLeft w:val="0"/>
      <w:marRight w:val="0"/>
      <w:marTop w:val="0"/>
      <w:marBottom w:val="0"/>
      <w:divBdr>
        <w:top w:val="none" w:sz="0" w:space="0" w:color="auto"/>
        <w:left w:val="none" w:sz="0" w:space="0" w:color="auto"/>
        <w:bottom w:val="none" w:sz="0" w:space="0" w:color="auto"/>
        <w:right w:val="none" w:sz="0" w:space="0" w:color="auto"/>
      </w:divBdr>
    </w:div>
    <w:div w:id="519440371">
      <w:bodyDiv w:val="1"/>
      <w:marLeft w:val="0"/>
      <w:marRight w:val="0"/>
      <w:marTop w:val="0"/>
      <w:marBottom w:val="0"/>
      <w:divBdr>
        <w:top w:val="none" w:sz="0" w:space="0" w:color="auto"/>
        <w:left w:val="none" w:sz="0" w:space="0" w:color="auto"/>
        <w:bottom w:val="none" w:sz="0" w:space="0" w:color="auto"/>
        <w:right w:val="none" w:sz="0" w:space="0" w:color="auto"/>
      </w:divBdr>
    </w:div>
    <w:div w:id="519508703">
      <w:bodyDiv w:val="1"/>
      <w:marLeft w:val="0"/>
      <w:marRight w:val="0"/>
      <w:marTop w:val="0"/>
      <w:marBottom w:val="0"/>
      <w:divBdr>
        <w:top w:val="none" w:sz="0" w:space="0" w:color="auto"/>
        <w:left w:val="none" w:sz="0" w:space="0" w:color="auto"/>
        <w:bottom w:val="none" w:sz="0" w:space="0" w:color="auto"/>
        <w:right w:val="none" w:sz="0" w:space="0" w:color="auto"/>
      </w:divBdr>
    </w:div>
    <w:div w:id="519509165">
      <w:bodyDiv w:val="1"/>
      <w:marLeft w:val="0"/>
      <w:marRight w:val="0"/>
      <w:marTop w:val="0"/>
      <w:marBottom w:val="0"/>
      <w:divBdr>
        <w:top w:val="none" w:sz="0" w:space="0" w:color="auto"/>
        <w:left w:val="none" w:sz="0" w:space="0" w:color="auto"/>
        <w:bottom w:val="none" w:sz="0" w:space="0" w:color="auto"/>
        <w:right w:val="none" w:sz="0" w:space="0" w:color="auto"/>
      </w:divBdr>
    </w:div>
    <w:div w:id="519663269">
      <w:bodyDiv w:val="1"/>
      <w:marLeft w:val="0"/>
      <w:marRight w:val="0"/>
      <w:marTop w:val="0"/>
      <w:marBottom w:val="0"/>
      <w:divBdr>
        <w:top w:val="none" w:sz="0" w:space="0" w:color="auto"/>
        <w:left w:val="none" w:sz="0" w:space="0" w:color="auto"/>
        <w:bottom w:val="none" w:sz="0" w:space="0" w:color="auto"/>
        <w:right w:val="none" w:sz="0" w:space="0" w:color="auto"/>
      </w:divBdr>
    </w:div>
    <w:div w:id="519701788">
      <w:bodyDiv w:val="1"/>
      <w:marLeft w:val="0"/>
      <w:marRight w:val="0"/>
      <w:marTop w:val="0"/>
      <w:marBottom w:val="0"/>
      <w:divBdr>
        <w:top w:val="none" w:sz="0" w:space="0" w:color="auto"/>
        <w:left w:val="none" w:sz="0" w:space="0" w:color="auto"/>
        <w:bottom w:val="none" w:sz="0" w:space="0" w:color="auto"/>
        <w:right w:val="none" w:sz="0" w:space="0" w:color="auto"/>
      </w:divBdr>
    </w:div>
    <w:div w:id="519927388">
      <w:bodyDiv w:val="1"/>
      <w:marLeft w:val="0"/>
      <w:marRight w:val="0"/>
      <w:marTop w:val="0"/>
      <w:marBottom w:val="0"/>
      <w:divBdr>
        <w:top w:val="none" w:sz="0" w:space="0" w:color="auto"/>
        <w:left w:val="none" w:sz="0" w:space="0" w:color="auto"/>
        <w:bottom w:val="none" w:sz="0" w:space="0" w:color="auto"/>
        <w:right w:val="none" w:sz="0" w:space="0" w:color="auto"/>
      </w:divBdr>
    </w:div>
    <w:div w:id="520045141">
      <w:bodyDiv w:val="1"/>
      <w:marLeft w:val="0"/>
      <w:marRight w:val="0"/>
      <w:marTop w:val="0"/>
      <w:marBottom w:val="0"/>
      <w:divBdr>
        <w:top w:val="none" w:sz="0" w:space="0" w:color="auto"/>
        <w:left w:val="none" w:sz="0" w:space="0" w:color="auto"/>
        <w:bottom w:val="none" w:sz="0" w:space="0" w:color="auto"/>
        <w:right w:val="none" w:sz="0" w:space="0" w:color="auto"/>
      </w:divBdr>
    </w:div>
    <w:div w:id="520508930">
      <w:bodyDiv w:val="1"/>
      <w:marLeft w:val="0"/>
      <w:marRight w:val="0"/>
      <w:marTop w:val="0"/>
      <w:marBottom w:val="0"/>
      <w:divBdr>
        <w:top w:val="none" w:sz="0" w:space="0" w:color="auto"/>
        <w:left w:val="none" w:sz="0" w:space="0" w:color="auto"/>
        <w:bottom w:val="none" w:sz="0" w:space="0" w:color="auto"/>
        <w:right w:val="none" w:sz="0" w:space="0" w:color="auto"/>
      </w:divBdr>
    </w:div>
    <w:div w:id="520627472">
      <w:bodyDiv w:val="1"/>
      <w:marLeft w:val="0"/>
      <w:marRight w:val="0"/>
      <w:marTop w:val="0"/>
      <w:marBottom w:val="0"/>
      <w:divBdr>
        <w:top w:val="none" w:sz="0" w:space="0" w:color="auto"/>
        <w:left w:val="none" w:sz="0" w:space="0" w:color="auto"/>
        <w:bottom w:val="none" w:sz="0" w:space="0" w:color="auto"/>
        <w:right w:val="none" w:sz="0" w:space="0" w:color="auto"/>
      </w:divBdr>
    </w:div>
    <w:div w:id="520702139">
      <w:bodyDiv w:val="1"/>
      <w:marLeft w:val="0"/>
      <w:marRight w:val="0"/>
      <w:marTop w:val="0"/>
      <w:marBottom w:val="0"/>
      <w:divBdr>
        <w:top w:val="none" w:sz="0" w:space="0" w:color="auto"/>
        <w:left w:val="none" w:sz="0" w:space="0" w:color="auto"/>
        <w:bottom w:val="none" w:sz="0" w:space="0" w:color="auto"/>
        <w:right w:val="none" w:sz="0" w:space="0" w:color="auto"/>
      </w:divBdr>
    </w:div>
    <w:div w:id="520705622">
      <w:bodyDiv w:val="1"/>
      <w:marLeft w:val="0"/>
      <w:marRight w:val="0"/>
      <w:marTop w:val="0"/>
      <w:marBottom w:val="0"/>
      <w:divBdr>
        <w:top w:val="none" w:sz="0" w:space="0" w:color="auto"/>
        <w:left w:val="none" w:sz="0" w:space="0" w:color="auto"/>
        <w:bottom w:val="none" w:sz="0" w:space="0" w:color="auto"/>
        <w:right w:val="none" w:sz="0" w:space="0" w:color="auto"/>
      </w:divBdr>
    </w:div>
    <w:div w:id="520969056">
      <w:bodyDiv w:val="1"/>
      <w:marLeft w:val="0"/>
      <w:marRight w:val="0"/>
      <w:marTop w:val="0"/>
      <w:marBottom w:val="0"/>
      <w:divBdr>
        <w:top w:val="none" w:sz="0" w:space="0" w:color="auto"/>
        <w:left w:val="none" w:sz="0" w:space="0" w:color="auto"/>
        <w:bottom w:val="none" w:sz="0" w:space="0" w:color="auto"/>
        <w:right w:val="none" w:sz="0" w:space="0" w:color="auto"/>
      </w:divBdr>
    </w:div>
    <w:div w:id="521088873">
      <w:bodyDiv w:val="1"/>
      <w:marLeft w:val="0"/>
      <w:marRight w:val="0"/>
      <w:marTop w:val="0"/>
      <w:marBottom w:val="0"/>
      <w:divBdr>
        <w:top w:val="none" w:sz="0" w:space="0" w:color="auto"/>
        <w:left w:val="none" w:sz="0" w:space="0" w:color="auto"/>
        <w:bottom w:val="none" w:sz="0" w:space="0" w:color="auto"/>
        <w:right w:val="none" w:sz="0" w:space="0" w:color="auto"/>
      </w:divBdr>
    </w:div>
    <w:div w:id="521170263">
      <w:bodyDiv w:val="1"/>
      <w:marLeft w:val="0"/>
      <w:marRight w:val="0"/>
      <w:marTop w:val="0"/>
      <w:marBottom w:val="0"/>
      <w:divBdr>
        <w:top w:val="none" w:sz="0" w:space="0" w:color="auto"/>
        <w:left w:val="none" w:sz="0" w:space="0" w:color="auto"/>
        <w:bottom w:val="none" w:sz="0" w:space="0" w:color="auto"/>
        <w:right w:val="none" w:sz="0" w:space="0" w:color="auto"/>
      </w:divBdr>
    </w:div>
    <w:div w:id="521171306">
      <w:bodyDiv w:val="1"/>
      <w:marLeft w:val="0"/>
      <w:marRight w:val="0"/>
      <w:marTop w:val="0"/>
      <w:marBottom w:val="0"/>
      <w:divBdr>
        <w:top w:val="none" w:sz="0" w:space="0" w:color="auto"/>
        <w:left w:val="none" w:sz="0" w:space="0" w:color="auto"/>
        <w:bottom w:val="none" w:sz="0" w:space="0" w:color="auto"/>
        <w:right w:val="none" w:sz="0" w:space="0" w:color="auto"/>
      </w:divBdr>
    </w:div>
    <w:div w:id="521212809">
      <w:bodyDiv w:val="1"/>
      <w:marLeft w:val="0"/>
      <w:marRight w:val="0"/>
      <w:marTop w:val="0"/>
      <w:marBottom w:val="0"/>
      <w:divBdr>
        <w:top w:val="none" w:sz="0" w:space="0" w:color="auto"/>
        <w:left w:val="none" w:sz="0" w:space="0" w:color="auto"/>
        <w:bottom w:val="none" w:sz="0" w:space="0" w:color="auto"/>
        <w:right w:val="none" w:sz="0" w:space="0" w:color="auto"/>
      </w:divBdr>
    </w:div>
    <w:div w:id="521434802">
      <w:bodyDiv w:val="1"/>
      <w:marLeft w:val="0"/>
      <w:marRight w:val="0"/>
      <w:marTop w:val="0"/>
      <w:marBottom w:val="0"/>
      <w:divBdr>
        <w:top w:val="none" w:sz="0" w:space="0" w:color="auto"/>
        <w:left w:val="none" w:sz="0" w:space="0" w:color="auto"/>
        <w:bottom w:val="none" w:sz="0" w:space="0" w:color="auto"/>
        <w:right w:val="none" w:sz="0" w:space="0" w:color="auto"/>
      </w:divBdr>
    </w:div>
    <w:div w:id="521672662">
      <w:bodyDiv w:val="1"/>
      <w:marLeft w:val="0"/>
      <w:marRight w:val="0"/>
      <w:marTop w:val="0"/>
      <w:marBottom w:val="0"/>
      <w:divBdr>
        <w:top w:val="none" w:sz="0" w:space="0" w:color="auto"/>
        <w:left w:val="none" w:sz="0" w:space="0" w:color="auto"/>
        <w:bottom w:val="none" w:sz="0" w:space="0" w:color="auto"/>
        <w:right w:val="none" w:sz="0" w:space="0" w:color="auto"/>
      </w:divBdr>
    </w:div>
    <w:div w:id="521746787">
      <w:bodyDiv w:val="1"/>
      <w:marLeft w:val="0"/>
      <w:marRight w:val="0"/>
      <w:marTop w:val="0"/>
      <w:marBottom w:val="0"/>
      <w:divBdr>
        <w:top w:val="none" w:sz="0" w:space="0" w:color="auto"/>
        <w:left w:val="none" w:sz="0" w:space="0" w:color="auto"/>
        <w:bottom w:val="none" w:sz="0" w:space="0" w:color="auto"/>
        <w:right w:val="none" w:sz="0" w:space="0" w:color="auto"/>
      </w:divBdr>
    </w:div>
    <w:div w:id="521749687">
      <w:bodyDiv w:val="1"/>
      <w:marLeft w:val="0"/>
      <w:marRight w:val="0"/>
      <w:marTop w:val="0"/>
      <w:marBottom w:val="0"/>
      <w:divBdr>
        <w:top w:val="none" w:sz="0" w:space="0" w:color="auto"/>
        <w:left w:val="none" w:sz="0" w:space="0" w:color="auto"/>
        <w:bottom w:val="none" w:sz="0" w:space="0" w:color="auto"/>
        <w:right w:val="none" w:sz="0" w:space="0" w:color="auto"/>
      </w:divBdr>
    </w:div>
    <w:div w:id="521818011">
      <w:bodyDiv w:val="1"/>
      <w:marLeft w:val="0"/>
      <w:marRight w:val="0"/>
      <w:marTop w:val="0"/>
      <w:marBottom w:val="0"/>
      <w:divBdr>
        <w:top w:val="none" w:sz="0" w:space="0" w:color="auto"/>
        <w:left w:val="none" w:sz="0" w:space="0" w:color="auto"/>
        <w:bottom w:val="none" w:sz="0" w:space="0" w:color="auto"/>
        <w:right w:val="none" w:sz="0" w:space="0" w:color="auto"/>
      </w:divBdr>
    </w:div>
    <w:div w:id="521867660">
      <w:bodyDiv w:val="1"/>
      <w:marLeft w:val="0"/>
      <w:marRight w:val="0"/>
      <w:marTop w:val="0"/>
      <w:marBottom w:val="0"/>
      <w:divBdr>
        <w:top w:val="none" w:sz="0" w:space="0" w:color="auto"/>
        <w:left w:val="none" w:sz="0" w:space="0" w:color="auto"/>
        <w:bottom w:val="none" w:sz="0" w:space="0" w:color="auto"/>
        <w:right w:val="none" w:sz="0" w:space="0" w:color="auto"/>
      </w:divBdr>
    </w:div>
    <w:div w:id="521941218">
      <w:bodyDiv w:val="1"/>
      <w:marLeft w:val="0"/>
      <w:marRight w:val="0"/>
      <w:marTop w:val="0"/>
      <w:marBottom w:val="0"/>
      <w:divBdr>
        <w:top w:val="none" w:sz="0" w:space="0" w:color="auto"/>
        <w:left w:val="none" w:sz="0" w:space="0" w:color="auto"/>
        <w:bottom w:val="none" w:sz="0" w:space="0" w:color="auto"/>
        <w:right w:val="none" w:sz="0" w:space="0" w:color="auto"/>
      </w:divBdr>
    </w:div>
    <w:div w:id="521944857">
      <w:bodyDiv w:val="1"/>
      <w:marLeft w:val="0"/>
      <w:marRight w:val="0"/>
      <w:marTop w:val="0"/>
      <w:marBottom w:val="0"/>
      <w:divBdr>
        <w:top w:val="none" w:sz="0" w:space="0" w:color="auto"/>
        <w:left w:val="none" w:sz="0" w:space="0" w:color="auto"/>
        <w:bottom w:val="none" w:sz="0" w:space="0" w:color="auto"/>
        <w:right w:val="none" w:sz="0" w:space="0" w:color="auto"/>
      </w:divBdr>
    </w:div>
    <w:div w:id="522011882">
      <w:bodyDiv w:val="1"/>
      <w:marLeft w:val="0"/>
      <w:marRight w:val="0"/>
      <w:marTop w:val="0"/>
      <w:marBottom w:val="0"/>
      <w:divBdr>
        <w:top w:val="none" w:sz="0" w:space="0" w:color="auto"/>
        <w:left w:val="none" w:sz="0" w:space="0" w:color="auto"/>
        <w:bottom w:val="none" w:sz="0" w:space="0" w:color="auto"/>
        <w:right w:val="none" w:sz="0" w:space="0" w:color="auto"/>
      </w:divBdr>
    </w:div>
    <w:div w:id="522061149">
      <w:bodyDiv w:val="1"/>
      <w:marLeft w:val="0"/>
      <w:marRight w:val="0"/>
      <w:marTop w:val="0"/>
      <w:marBottom w:val="0"/>
      <w:divBdr>
        <w:top w:val="none" w:sz="0" w:space="0" w:color="auto"/>
        <w:left w:val="none" w:sz="0" w:space="0" w:color="auto"/>
        <w:bottom w:val="none" w:sz="0" w:space="0" w:color="auto"/>
        <w:right w:val="none" w:sz="0" w:space="0" w:color="auto"/>
      </w:divBdr>
    </w:div>
    <w:div w:id="522086624">
      <w:bodyDiv w:val="1"/>
      <w:marLeft w:val="0"/>
      <w:marRight w:val="0"/>
      <w:marTop w:val="0"/>
      <w:marBottom w:val="0"/>
      <w:divBdr>
        <w:top w:val="none" w:sz="0" w:space="0" w:color="auto"/>
        <w:left w:val="none" w:sz="0" w:space="0" w:color="auto"/>
        <w:bottom w:val="none" w:sz="0" w:space="0" w:color="auto"/>
        <w:right w:val="none" w:sz="0" w:space="0" w:color="auto"/>
      </w:divBdr>
    </w:div>
    <w:div w:id="522091059">
      <w:bodyDiv w:val="1"/>
      <w:marLeft w:val="0"/>
      <w:marRight w:val="0"/>
      <w:marTop w:val="0"/>
      <w:marBottom w:val="0"/>
      <w:divBdr>
        <w:top w:val="none" w:sz="0" w:space="0" w:color="auto"/>
        <w:left w:val="none" w:sz="0" w:space="0" w:color="auto"/>
        <w:bottom w:val="none" w:sz="0" w:space="0" w:color="auto"/>
        <w:right w:val="none" w:sz="0" w:space="0" w:color="auto"/>
      </w:divBdr>
    </w:div>
    <w:div w:id="522132162">
      <w:bodyDiv w:val="1"/>
      <w:marLeft w:val="0"/>
      <w:marRight w:val="0"/>
      <w:marTop w:val="0"/>
      <w:marBottom w:val="0"/>
      <w:divBdr>
        <w:top w:val="none" w:sz="0" w:space="0" w:color="auto"/>
        <w:left w:val="none" w:sz="0" w:space="0" w:color="auto"/>
        <w:bottom w:val="none" w:sz="0" w:space="0" w:color="auto"/>
        <w:right w:val="none" w:sz="0" w:space="0" w:color="auto"/>
      </w:divBdr>
    </w:div>
    <w:div w:id="522135805">
      <w:bodyDiv w:val="1"/>
      <w:marLeft w:val="0"/>
      <w:marRight w:val="0"/>
      <w:marTop w:val="0"/>
      <w:marBottom w:val="0"/>
      <w:divBdr>
        <w:top w:val="none" w:sz="0" w:space="0" w:color="auto"/>
        <w:left w:val="none" w:sz="0" w:space="0" w:color="auto"/>
        <w:bottom w:val="none" w:sz="0" w:space="0" w:color="auto"/>
        <w:right w:val="none" w:sz="0" w:space="0" w:color="auto"/>
      </w:divBdr>
    </w:div>
    <w:div w:id="522279682">
      <w:bodyDiv w:val="1"/>
      <w:marLeft w:val="0"/>
      <w:marRight w:val="0"/>
      <w:marTop w:val="0"/>
      <w:marBottom w:val="0"/>
      <w:divBdr>
        <w:top w:val="none" w:sz="0" w:space="0" w:color="auto"/>
        <w:left w:val="none" w:sz="0" w:space="0" w:color="auto"/>
        <w:bottom w:val="none" w:sz="0" w:space="0" w:color="auto"/>
        <w:right w:val="none" w:sz="0" w:space="0" w:color="auto"/>
      </w:divBdr>
    </w:div>
    <w:div w:id="522279908">
      <w:bodyDiv w:val="1"/>
      <w:marLeft w:val="0"/>
      <w:marRight w:val="0"/>
      <w:marTop w:val="0"/>
      <w:marBottom w:val="0"/>
      <w:divBdr>
        <w:top w:val="none" w:sz="0" w:space="0" w:color="auto"/>
        <w:left w:val="none" w:sz="0" w:space="0" w:color="auto"/>
        <w:bottom w:val="none" w:sz="0" w:space="0" w:color="auto"/>
        <w:right w:val="none" w:sz="0" w:space="0" w:color="auto"/>
      </w:divBdr>
    </w:div>
    <w:div w:id="522398629">
      <w:bodyDiv w:val="1"/>
      <w:marLeft w:val="0"/>
      <w:marRight w:val="0"/>
      <w:marTop w:val="0"/>
      <w:marBottom w:val="0"/>
      <w:divBdr>
        <w:top w:val="none" w:sz="0" w:space="0" w:color="auto"/>
        <w:left w:val="none" w:sz="0" w:space="0" w:color="auto"/>
        <w:bottom w:val="none" w:sz="0" w:space="0" w:color="auto"/>
        <w:right w:val="none" w:sz="0" w:space="0" w:color="auto"/>
      </w:divBdr>
    </w:div>
    <w:div w:id="522474709">
      <w:bodyDiv w:val="1"/>
      <w:marLeft w:val="0"/>
      <w:marRight w:val="0"/>
      <w:marTop w:val="0"/>
      <w:marBottom w:val="0"/>
      <w:divBdr>
        <w:top w:val="none" w:sz="0" w:space="0" w:color="auto"/>
        <w:left w:val="none" w:sz="0" w:space="0" w:color="auto"/>
        <w:bottom w:val="none" w:sz="0" w:space="0" w:color="auto"/>
        <w:right w:val="none" w:sz="0" w:space="0" w:color="auto"/>
      </w:divBdr>
    </w:div>
    <w:div w:id="522790727">
      <w:bodyDiv w:val="1"/>
      <w:marLeft w:val="0"/>
      <w:marRight w:val="0"/>
      <w:marTop w:val="0"/>
      <w:marBottom w:val="0"/>
      <w:divBdr>
        <w:top w:val="none" w:sz="0" w:space="0" w:color="auto"/>
        <w:left w:val="none" w:sz="0" w:space="0" w:color="auto"/>
        <w:bottom w:val="none" w:sz="0" w:space="0" w:color="auto"/>
        <w:right w:val="none" w:sz="0" w:space="0" w:color="auto"/>
      </w:divBdr>
    </w:div>
    <w:div w:id="522938626">
      <w:bodyDiv w:val="1"/>
      <w:marLeft w:val="0"/>
      <w:marRight w:val="0"/>
      <w:marTop w:val="0"/>
      <w:marBottom w:val="0"/>
      <w:divBdr>
        <w:top w:val="none" w:sz="0" w:space="0" w:color="auto"/>
        <w:left w:val="none" w:sz="0" w:space="0" w:color="auto"/>
        <w:bottom w:val="none" w:sz="0" w:space="0" w:color="auto"/>
        <w:right w:val="none" w:sz="0" w:space="0" w:color="auto"/>
      </w:divBdr>
    </w:div>
    <w:div w:id="522940825">
      <w:bodyDiv w:val="1"/>
      <w:marLeft w:val="0"/>
      <w:marRight w:val="0"/>
      <w:marTop w:val="0"/>
      <w:marBottom w:val="0"/>
      <w:divBdr>
        <w:top w:val="none" w:sz="0" w:space="0" w:color="auto"/>
        <w:left w:val="none" w:sz="0" w:space="0" w:color="auto"/>
        <w:bottom w:val="none" w:sz="0" w:space="0" w:color="auto"/>
        <w:right w:val="none" w:sz="0" w:space="0" w:color="auto"/>
      </w:divBdr>
    </w:div>
    <w:div w:id="523054059">
      <w:bodyDiv w:val="1"/>
      <w:marLeft w:val="0"/>
      <w:marRight w:val="0"/>
      <w:marTop w:val="0"/>
      <w:marBottom w:val="0"/>
      <w:divBdr>
        <w:top w:val="none" w:sz="0" w:space="0" w:color="auto"/>
        <w:left w:val="none" w:sz="0" w:space="0" w:color="auto"/>
        <w:bottom w:val="none" w:sz="0" w:space="0" w:color="auto"/>
        <w:right w:val="none" w:sz="0" w:space="0" w:color="auto"/>
      </w:divBdr>
    </w:div>
    <w:div w:id="523248091">
      <w:bodyDiv w:val="1"/>
      <w:marLeft w:val="0"/>
      <w:marRight w:val="0"/>
      <w:marTop w:val="0"/>
      <w:marBottom w:val="0"/>
      <w:divBdr>
        <w:top w:val="none" w:sz="0" w:space="0" w:color="auto"/>
        <w:left w:val="none" w:sz="0" w:space="0" w:color="auto"/>
        <w:bottom w:val="none" w:sz="0" w:space="0" w:color="auto"/>
        <w:right w:val="none" w:sz="0" w:space="0" w:color="auto"/>
      </w:divBdr>
    </w:div>
    <w:div w:id="523447838">
      <w:bodyDiv w:val="1"/>
      <w:marLeft w:val="0"/>
      <w:marRight w:val="0"/>
      <w:marTop w:val="0"/>
      <w:marBottom w:val="0"/>
      <w:divBdr>
        <w:top w:val="none" w:sz="0" w:space="0" w:color="auto"/>
        <w:left w:val="none" w:sz="0" w:space="0" w:color="auto"/>
        <w:bottom w:val="none" w:sz="0" w:space="0" w:color="auto"/>
        <w:right w:val="none" w:sz="0" w:space="0" w:color="auto"/>
      </w:divBdr>
    </w:div>
    <w:div w:id="523523581">
      <w:bodyDiv w:val="1"/>
      <w:marLeft w:val="0"/>
      <w:marRight w:val="0"/>
      <w:marTop w:val="0"/>
      <w:marBottom w:val="0"/>
      <w:divBdr>
        <w:top w:val="none" w:sz="0" w:space="0" w:color="auto"/>
        <w:left w:val="none" w:sz="0" w:space="0" w:color="auto"/>
        <w:bottom w:val="none" w:sz="0" w:space="0" w:color="auto"/>
        <w:right w:val="none" w:sz="0" w:space="0" w:color="auto"/>
      </w:divBdr>
    </w:div>
    <w:div w:id="523590442">
      <w:bodyDiv w:val="1"/>
      <w:marLeft w:val="0"/>
      <w:marRight w:val="0"/>
      <w:marTop w:val="0"/>
      <w:marBottom w:val="0"/>
      <w:divBdr>
        <w:top w:val="none" w:sz="0" w:space="0" w:color="auto"/>
        <w:left w:val="none" w:sz="0" w:space="0" w:color="auto"/>
        <w:bottom w:val="none" w:sz="0" w:space="0" w:color="auto"/>
        <w:right w:val="none" w:sz="0" w:space="0" w:color="auto"/>
      </w:divBdr>
    </w:div>
    <w:div w:id="523712098">
      <w:bodyDiv w:val="1"/>
      <w:marLeft w:val="0"/>
      <w:marRight w:val="0"/>
      <w:marTop w:val="0"/>
      <w:marBottom w:val="0"/>
      <w:divBdr>
        <w:top w:val="none" w:sz="0" w:space="0" w:color="auto"/>
        <w:left w:val="none" w:sz="0" w:space="0" w:color="auto"/>
        <w:bottom w:val="none" w:sz="0" w:space="0" w:color="auto"/>
        <w:right w:val="none" w:sz="0" w:space="0" w:color="auto"/>
      </w:divBdr>
    </w:div>
    <w:div w:id="523716001">
      <w:bodyDiv w:val="1"/>
      <w:marLeft w:val="0"/>
      <w:marRight w:val="0"/>
      <w:marTop w:val="0"/>
      <w:marBottom w:val="0"/>
      <w:divBdr>
        <w:top w:val="none" w:sz="0" w:space="0" w:color="auto"/>
        <w:left w:val="none" w:sz="0" w:space="0" w:color="auto"/>
        <w:bottom w:val="none" w:sz="0" w:space="0" w:color="auto"/>
        <w:right w:val="none" w:sz="0" w:space="0" w:color="auto"/>
      </w:divBdr>
    </w:div>
    <w:div w:id="523717392">
      <w:bodyDiv w:val="1"/>
      <w:marLeft w:val="0"/>
      <w:marRight w:val="0"/>
      <w:marTop w:val="0"/>
      <w:marBottom w:val="0"/>
      <w:divBdr>
        <w:top w:val="none" w:sz="0" w:space="0" w:color="auto"/>
        <w:left w:val="none" w:sz="0" w:space="0" w:color="auto"/>
        <w:bottom w:val="none" w:sz="0" w:space="0" w:color="auto"/>
        <w:right w:val="none" w:sz="0" w:space="0" w:color="auto"/>
      </w:divBdr>
    </w:div>
    <w:div w:id="523859077">
      <w:bodyDiv w:val="1"/>
      <w:marLeft w:val="0"/>
      <w:marRight w:val="0"/>
      <w:marTop w:val="0"/>
      <w:marBottom w:val="0"/>
      <w:divBdr>
        <w:top w:val="none" w:sz="0" w:space="0" w:color="auto"/>
        <w:left w:val="none" w:sz="0" w:space="0" w:color="auto"/>
        <w:bottom w:val="none" w:sz="0" w:space="0" w:color="auto"/>
        <w:right w:val="none" w:sz="0" w:space="0" w:color="auto"/>
      </w:divBdr>
    </w:div>
    <w:div w:id="523904225">
      <w:bodyDiv w:val="1"/>
      <w:marLeft w:val="0"/>
      <w:marRight w:val="0"/>
      <w:marTop w:val="0"/>
      <w:marBottom w:val="0"/>
      <w:divBdr>
        <w:top w:val="none" w:sz="0" w:space="0" w:color="auto"/>
        <w:left w:val="none" w:sz="0" w:space="0" w:color="auto"/>
        <w:bottom w:val="none" w:sz="0" w:space="0" w:color="auto"/>
        <w:right w:val="none" w:sz="0" w:space="0" w:color="auto"/>
      </w:divBdr>
    </w:div>
    <w:div w:id="523907106">
      <w:bodyDiv w:val="1"/>
      <w:marLeft w:val="0"/>
      <w:marRight w:val="0"/>
      <w:marTop w:val="0"/>
      <w:marBottom w:val="0"/>
      <w:divBdr>
        <w:top w:val="none" w:sz="0" w:space="0" w:color="auto"/>
        <w:left w:val="none" w:sz="0" w:space="0" w:color="auto"/>
        <w:bottom w:val="none" w:sz="0" w:space="0" w:color="auto"/>
        <w:right w:val="none" w:sz="0" w:space="0" w:color="auto"/>
      </w:divBdr>
    </w:div>
    <w:div w:id="523981387">
      <w:bodyDiv w:val="1"/>
      <w:marLeft w:val="0"/>
      <w:marRight w:val="0"/>
      <w:marTop w:val="0"/>
      <w:marBottom w:val="0"/>
      <w:divBdr>
        <w:top w:val="none" w:sz="0" w:space="0" w:color="auto"/>
        <w:left w:val="none" w:sz="0" w:space="0" w:color="auto"/>
        <w:bottom w:val="none" w:sz="0" w:space="0" w:color="auto"/>
        <w:right w:val="none" w:sz="0" w:space="0" w:color="auto"/>
      </w:divBdr>
    </w:div>
    <w:div w:id="523981465">
      <w:bodyDiv w:val="1"/>
      <w:marLeft w:val="0"/>
      <w:marRight w:val="0"/>
      <w:marTop w:val="0"/>
      <w:marBottom w:val="0"/>
      <w:divBdr>
        <w:top w:val="none" w:sz="0" w:space="0" w:color="auto"/>
        <w:left w:val="none" w:sz="0" w:space="0" w:color="auto"/>
        <w:bottom w:val="none" w:sz="0" w:space="0" w:color="auto"/>
        <w:right w:val="none" w:sz="0" w:space="0" w:color="auto"/>
      </w:divBdr>
    </w:div>
    <w:div w:id="524097548">
      <w:bodyDiv w:val="1"/>
      <w:marLeft w:val="0"/>
      <w:marRight w:val="0"/>
      <w:marTop w:val="0"/>
      <w:marBottom w:val="0"/>
      <w:divBdr>
        <w:top w:val="none" w:sz="0" w:space="0" w:color="auto"/>
        <w:left w:val="none" w:sz="0" w:space="0" w:color="auto"/>
        <w:bottom w:val="none" w:sz="0" w:space="0" w:color="auto"/>
        <w:right w:val="none" w:sz="0" w:space="0" w:color="auto"/>
      </w:divBdr>
    </w:div>
    <w:div w:id="524297321">
      <w:bodyDiv w:val="1"/>
      <w:marLeft w:val="0"/>
      <w:marRight w:val="0"/>
      <w:marTop w:val="0"/>
      <w:marBottom w:val="0"/>
      <w:divBdr>
        <w:top w:val="none" w:sz="0" w:space="0" w:color="auto"/>
        <w:left w:val="none" w:sz="0" w:space="0" w:color="auto"/>
        <w:bottom w:val="none" w:sz="0" w:space="0" w:color="auto"/>
        <w:right w:val="none" w:sz="0" w:space="0" w:color="auto"/>
      </w:divBdr>
    </w:div>
    <w:div w:id="524367823">
      <w:bodyDiv w:val="1"/>
      <w:marLeft w:val="0"/>
      <w:marRight w:val="0"/>
      <w:marTop w:val="0"/>
      <w:marBottom w:val="0"/>
      <w:divBdr>
        <w:top w:val="none" w:sz="0" w:space="0" w:color="auto"/>
        <w:left w:val="none" w:sz="0" w:space="0" w:color="auto"/>
        <w:bottom w:val="none" w:sz="0" w:space="0" w:color="auto"/>
        <w:right w:val="none" w:sz="0" w:space="0" w:color="auto"/>
      </w:divBdr>
    </w:div>
    <w:div w:id="524447905">
      <w:bodyDiv w:val="1"/>
      <w:marLeft w:val="0"/>
      <w:marRight w:val="0"/>
      <w:marTop w:val="0"/>
      <w:marBottom w:val="0"/>
      <w:divBdr>
        <w:top w:val="none" w:sz="0" w:space="0" w:color="auto"/>
        <w:left w:val="none" w:sz="0" w:space="0" w:color="auto"/>
        <w:bottom w:val="none" w:sz="0" w:space="0" w:color="auto"/>
        <w:right w:val="none" w:sz="0" w:space="0" w:color="auto"/>
      </w:divBdr>
    </w:div>
    <w:div w:id="524557662">
      <w:bodyDiv w:val="1"/>
      <w:marLeft w:val="0"/>
      <w:marRight w:val="0"/>
      <w:marTop w:val="0"/>
      <w:marBottom w:val="0"/>
      <w:divBdr>
        <w:top w:val="none" w:sz="0" w:space="0" w:color="auto"/>
        <w:left w:val="none" w:sz="0" w:space="0" w:color="auto"/>
        <w:bottom w:val="none" w:sz="0" w:space="0" w:color="auto"/>
        <w:right w:val="none" w:sz="0" w:space="0" w:color="auto"/>
      </w:divBdr>
    </w:div>
    <w:div w:id="524639383">
      <w:bodyDiv w:val="1"/>
      <w:marLeft w:val="0"/>
      <w:marRight w:val="0"/>
      <w:marTop w:val="0"/>
      <w:marBottom w:val="0"/>
      <w:divBdr>
        <w:top w:val="none" w:sz="0" w:space="0" w:color="auto"/>
        <w:left w:val="none" w:sz="0" w:space="0" w:color="auto"/>
        <w:bottom w:val="none" w:sz="0" w:space="0" w:color="auto"/>
        <w:right w:val="none" w:sz="0" w:space="0" w:color="auto"/>
      </w:divBdr>
    </w:div>
    <w:div w:id="524711982">
      <w:bodyDiv w:val="1"/>
      <w:marLeft w:val="0"/>
      <w:marRight w:val="0"/>
      <w:marTop w:val="0"/>
      <w:marBottom w:val="0"/>
      <w:divBdr>
        <w:top w:val="none" w:sz="0" w:space="0" w:color="auto"/>
        <w:left w:val="none" w:sz="0" w:space="0" w:color="auto"/>
        <w:bottom w:val="none" w:sz="0" w:space="0" w:color="auto"/>
        <w:right w:val="none" w:sz="0" w:space="0" w:color="auto"/>
      </w:divBdr>
    </w:div>
    <w:div w:id="524832461">
      <w:bodyDiv w:val="1"/>
      <w:marLeft w:val="0"/>
      <w:marRight w:val="0"/>
      <w:marTop w:val="0"/>
      <w:marBottom w:val="0"/>
      <w:divBdr>
        <w:top w:val="none" w:sz="0" w:space="0" w:color="auto"/>
        <w:left w:val="none" w:sz="0" w:space="0" w:color="auto"/>
        <w:bottom w:val="none" w:sz="0" w:space="0" w:color="auto"/>
        <w:right w:val="none" w:sz="0" w:space="0" w:color="auto"/>
      </w:divBdr>
    </w:div>
    <w:div w:id="524834202">
      <w:bodyDiv w:val="1"/>
      <w:marLeft w:val="0"/>
      <w:marRight w:val="0"/>
      <w:marTop w:val="0"/>
      <w:marBottom w:val="0"/>
      <w:divBdr>
        <w:top w:val="none" w:sz="0" w:space="0" w:color="auto"/>
        <w:left w:val="none" w:sz="0" w:space="0" w:color="auto"/>
        <w:bottom w:val="none" w:sz="0" w:space="0" w:color="auto"/>
        <w:right w:val="none" w:sz="0" w:space="0" w:color="auto"/>
      </w:divBdr>
    </w:div>
    <w:div w:id="524948035">
      <w:bodyDiv w:val="1"/>
      <w:marLeft w:val="0"/>
      <w:marRight w:val="0"/>
      <w:marTop w:val="0"/>
      <w:marBottom w:val="0"/>
      <w:divBdr>
        <w:top w:val="none" w:sz="0" w:space="0" w:color="auto"/>
        <w:left w:val="none" w:sz="0" w:space="0" w:color="auto"/>
        <w:bottom w:val="none" w:sz="0" w:space="0" w:color="auto"/>
        <w:right w:val="none" w:sz="0" w:space="0" w:color="auto"/>
      </w:divBdr>
    </w:div>
    <w:div w:id="525097981">
      <w:bodyDiv w:val="1"/>
      <w:marLeft w:val="0"/>
      <w:marRight w:val="0"/>
      <w:marTop w:val="0"/>
      <w:marBottom w:val="0"/>
      <w:divBdr>
        <w:top w:val="none" w:sz="0" w:space="0" w:color="auto"/>
        <w:left w:val="none" w:sz="0" w:space="0" w:color="auto"/>
        <w:bottom w:val="none" w:sz="0" w:space="0" w:color="auto"/>
        <w:right w:val="none" w:sz="0" w:space="0" w:color="auto"/>
      </w:divBdr>
    </w:div>
    <w:div w:id="525289617">
      <w:bodyDiv w:val="1"/>
      <w:marLeft w:val="0"/>
      <w:marRight w:val="0"/>
      <w:marTop w:val="0"/>
      <w:marBottom w:val="0"/>
      <w:divBdr>
        <w:top w:val="none" w:sz="0" w:space="0" w:color="auto"/>
        <w:left w:val="none" w:sz="0" w:space="0" w:color="auto"/>
        <w:bottom w:val="none" w:sz="0" w:space="0" w:color="auto"/>
        <w:right w:val="none" w:sz="0" w:space="0" w:color="auto"/>
      </w:divBdr>
    </w:div>
    <w:div w:id="525291305">
      <w:bodyDiv w:val="1"/>
      <w:marLeft w:val="0"/>
      <w:marRight w:val="0"/>
      <w:marTop w:val="0"/>
      <w:marBottom w:val="0"/>
      <w:divBdr>
        <w:top w:val="none" w:sz="0" w:space="0" w:color="auto"/>
        <w:left w:val="none" w:sz="0" w:space="0" w:color="auto"/>
        <w:bottom w:val="none" w:sz="0" w:space="0" w:color="auto"/>
        <w:right w:val="none" w:sz="0" w:space="0" w:color="auto"/>
      </w:divBdr>
    </w:div>
    <w:div w:id="525363981">
      <w:bodyDiv w:val="1"/>
      <w:marLeft w:val="0"/>
      <w:marRight w:val="0"/>
      <w:marTop w:val="0"/>
      <w:marBottom w:val="0"/>
      <w:divBdr>
        <w:top w:val="none" w:sz="0" w:space="0" w:color="auto"/>
        <w:left w:val="none" w:sz="0" w:space="0" w:color="auto"/>
        <w:bottom w:val="none" w:sz="0" w:space="0" w:color="auto"/>
        <w:right w:val="none" w:sz="0" w:space="0" w:color="auto"/>
      </w:divBdr>
    </w:div>
    <w:div w:id="525406572">
      <w:bodyDiv w:val="1"/>
      <w:marLeft w:val="0"/>
      <w:marRight w:val="0"/>
      <w:marTop w:val="0"/>
      <w:marBottom w:val="0"/>
      <w:divBdr>
        <w:top w:val="none" w:sz="0" w:space="0" w:color="auto"/>
        <w:left w:val="none" w:sz="0" w:space="0" w:color="auto"/>
        <w:bottom w:val="none" w:sz="0" w:space="0" w:color="auto"/>
        <w:right w:val="none" w:sz="0" w:space="0" w:color="auto"/>
      </w:divBdr>
    </w:div>
    <w:div w:id="525407916">
      <w:bodyDiv w:val="1"/>
      <w:marLeft w:val="0"/>
      <w:marRight w:val="0"/>
      <w:marTop w:val="0"/>
      <w:marBottom w:val="0"/>
      <w:divBdr>
        <w:top w:val="none" w:sz="0" w:space="0" w:color="auto"/>
        <w:left w:val="none" w:sz="0" w:space="0" w:color="auto"/>
        <w:bottom w:val="none" w:sz="0" w:space="0" w:color="auto"/>
        <w:right w:val="none" w:sz="0" w:space="0" w:color="auto"/>
      </w:divBdr>
    </w:div>
    <w:div w:id="525604415">
      <w:bodyDiv w:val="1"/>
      <w:marLeft w:val="0"/>
      <w:marRight w:val="0"/>
      <w:marTop w:val="0"/>
      <w:marBottom w:val="0"/>
      <w:divBdr>
        <w:top w:val="none" w:sz="0" w:space="0" w:color="auto"/>
        <w:left w:val="none" w:sz="0" w:space="0" w:color="auto"/>
        <w:bottom w:val="none" w:sz="0" w:space="0" w:color="auto"/>
        <w:right w:val="none" w:sz="0" w:space="0" w:color="auto"/>
      </w:divBdr>
    </w:div>
    <w:div w:id="525825846">
      <w:bodyDiv w:val="1"/>
      <w:marLeft w:val="0"/>
      <w:marRight w:val="0"/>
      <w:marTop w:val="0"/>
      <w:marBottom w:val="0"/>
      <w:divBdr>
        <w:top w:val="none" w:sz="0" w:space="0" w:color="auto"/>
        <w:left w:val="none" w:sz="0" w:space="0" w:color="auto"/>
        <w:bottom w:val="none" w:sz="0" w:space="0" w:color="auto"/>
        <w:right w:val="none" w:sz="0" w:space="0" w:color="auto"/>
      </w:divBdr>
    </w:div>
    <w:div w:id="525870209">
      <w:bodyDiv w:val="1"/>
      <w:marLeft w:val="0"/>
      <w:marRight w:val="0"/>
      <w:marTop w:val="0"/>
      <w:marBottom w:val="0"/>
      <w:divBdr>
        <w:top w:val="none" w:sz="0" w:space="0" w:color="auto"/>
        <w:left w:val="none" w:sz="0" w:space="0" w:color="auto"/>
        <w:bottom w:val="none" w:sz="0" w:space="0" w:color="auto"/>
        <w:right w:val="none" w:sz="0" w:space="0" w:color="auto"/>
      </w:divBdr>
    </w:div>
    <w:div w:id="525873288">
      <w:bodyDiv w:val="1"/>
      <w:marLeft w:val="0"/>
      <w:marRight w:val="0"/>
      <w:marTop w:val="0"/>
      <w:marBottom w:val="0"/>
      <w:divBdr>
        <w:top w:val="none" w:sz="0" w:space="0" w:color="auto"/>
        <w:left w:val="none" w:sz="0" w:space="0" w:color="auto"/>
        <w:bottom w:val="none" w:sz="0" w:space="0" w:color="auto"/>
        <w:right w:val="none" w:sz="0" w:space="0" w:color="auto"/>
      </w:divBdr>
    </w:div>
    <w:div w:id="525876426">
      <w:bodyDiv w:val="1"/>
      <w:marLeft w:val="0"/>
      <w:marRight w:val="0"/>
      <w:marTop w:val="0"/>
      <w:marBottom w:val="0"/>
      <w:divBdr>
        <w:top w:val="none" w:sz="0" w:space="0" w:color="auto"/>
        <w:left w:val="none" w:sz="0" w:space="0" w:color="auto"/>
        <w:bottom w:val="none" w:sz="0" w:space="0" w:color="auto"/>
        <w:right w:val="none" w:sz="0" w:space="0" w:color="auto"/>
      </w:divBdr>
    </w:div>
    <w:div w:id="526067854">
      <w:bodyDiv w:val="1"/>
      <w:marLeft w:val="0"/>
      <w:marRight w:val="0"/>
      <w:marTop w:val="0"/>
      <w:marBottom w:val="0"/>
      <w:divBdr>
        <w:top w:val="none" w:sz="0" w:space="0" w:color="auto"/>
        <w:left w:val="none" w:sz="0" w:space="0" w:color="auto"/>
        <w:bottom w:val="none" w:sz="0" w:space="0" w:color="auto"/>
        <w:right w:val="none" w:sz="0" w:space="0" w:color="auto"/>
      </w:divBdr>
    </w:div>
    <w:div w:id="526214700">
      <w:bodyDiv w:val="1"/>
      <w:marLeft w:val="0"/>
      <w:marRight w:val="0"/>
      <w:marTop w:val="0"/>
      <w:marBottom w:val="0"/>
      <w:divBdr>
        <w:top w:val="none" w:sz="0" w:space="0" w:color="auto"/>
        <w:left w:val="none" w:sz="0" w:space="0" w:color="auto"/>
        <w:bottom w:val="none" w:sz="0" w:space="0" w:color="auto"/>
        <w:right w:val="none" w:sz="0" w:space="0" w:color="auto"/>
      </w:divBdr>
    </w:div>
    <w:div w:id="526410267">
      <w:bodyDiv w:val="1"/>
      <w:marLeft w:val="0"/>
      <w:marRight w:val="0"/>
      <w:marTop w:val="0"/>
      <w:marBottom w:val="0"/>
      <w:divBdr>
        <w:top w:val="none" w:sz="0" w:space="0" w:color="auto"/>
        <w:left w:val="none" w:sz="0" w:space="0" w:color="auto"/>
        <w:bottom w:val="none" w:sz="0" w:space="0" w:color="auto"/>
        <w:right w:val="none" w:sz="0" w:space="0" w:color="auto"/>
      </w:divBdr>
    </w:div>
    <w:div w:id="526412025">
      <w:bodyDiv w:val="1"/>
      <w:marLeft w:val="0"/>
      <w:marRight w:val="0"/>
      <w:marTop w:val="0"/>
      <w:marBottom w:val="0"/>
      <w:divBdr>
        <w:top w:val="none" w:sz="0" w:space="0" w:color="auto"/>
        <w:left w:val="none" w:sz="0" w:space="0" w:color="auto"/>
        <w:bottom w:val="none" w:sz="0" w:space="0" w:color="auto"/>
        <w:right w:val="none" w:sz="0" w:space="0" w:color="auto"/>
      </w:divBdr>
    </w:div>
    <w:div w:id="526530682">
      <w:bodyDiv w:val="1"/>
      <w:marLeft w:val="0"/>
      <w:marRight w:val="0"/>
      <w:marTop w:val="0"/>
      <w:marBottom w:val="0"/>
      <w:divBdr>
        <w:top w:val="none" w:sz="0" w:space="0" w:color="auto"/>
        <w:left w:val="none" w:sz="0" w:space="0" w:color="auto"/>
        <w:bottom w:val="none" w:sz="0" w:space="0" w:color="auto"/>
        <w:right w:val="none" w:sz="0" w:space="0" w:color="auto"/>
      </w:divBdr>
    </w:div>
    <w:div w:id="526677931">
      <w:bodyDiv w:val="1"/>
      <w:marLeft w:val="0"/>
      <w:marRight w:val="0"/>
      <w:marTop w:val="0"/>
      <w:marBottom w:val="0"/>
      <w:divBdr>
        <w:top w:val="none" w:sz="0" w:space="0" w:color="auto"/>
        <w:left w:val="none" w:sz="0" w:space="0" w:color="auto"/>
        <w:bottom w:val="none" w:sz="0" w:space="0" w:color="auto"/>
        <w:right w:val="none" w:sz="0" w:space="0" w:color="auto"/>
      </w:divBdr>
    </w:div>
    <w:div w:id="526790840">
      <w:bodyDiv w:val="1"/>
      <w:marLeft w:val="0"/>
      <w:marRight w:val="0"/>
      <w:marTop w:val="0"/>
      <w:marBottom w:val="0"/>
      <w:divBdr>
        <w:top w:val="none" w:sz="0" w:space="0" w:color="auto"/>
        <w:left w:val="none" w:sz="0" w:space="0" w:color="auto"/>
        <w:bottom w:val="none" w:sz="0" w:space="0" w:color="auto"/>
        <w:right w:val="none" w:sz="0" w:space="0" w:color="auto"/>
      </w:divBdr>
    </w:div>
    <w:div w:id="526796845">
      <w:bodyDiv w:val="1"/>
      <w:marLeft w:val="0"/>
      <w:marRight w:val="0"/>
      <w:marTop w:val="0"/>
      <w:marBottom w:val="0"/>
      <w:divBdr>
        <w:top w:val="none" w:sz="0" w:space="0" w:color="auto"/>
        <w:left w:val="none" w:sz="0" w:space="0" w:color="auto"/>
        <w:bottom w:val="none" w:sz="0" w:space="0" w:color="auto"/>
        <w:right w:val="none" w:sz="0" w:space="0" w:color="auto"/>
      </w:divBdr>
    </w:div>
    <w:div w:id="526875078">
      <w:bodyDiv w:val="1"/>
      <w:marLeft w:val="0"/>
      <w:marRight w:val="0"/>
      <w:marTop w:val="0"/>
      <w:marBottom w:val="0"/>
      <w:divBdr>
        <w:top w:val="none" w:sz="0" w:space="0" w:color="auto"/>
        <w:left w:val="none" w:sz="0" w:space="0" w:color="auto"/>
        <w:bottom w:val="none" w:sz="0" w:space="0" w:color="auto"/>
        <w:right w:val="none" w:sz="0" w:space="0" w:color="auto"/>
      </w:divBdr>
    </w:div>
    <w:div w:id="526990664">
      <w:bodyDiv w:val="1"/>
      <w:marLeft w:val="0"/>
      <w:marRight w:val="0"/>
      <w:marTop w:val="0"/>
      <w:marBottom w:val="0"/>
      <w:divBdr>
        <w:top w:val="none" w:sz="0" w:space="0" w:color="auto"/>
        <w:left w:val="none" w:sz="0" w:space="0" w:color="auto"/>
        <w:bottom w:val="none" w:sz="0" w:space="0" w:color="auto"/>
        <w:right w:val="none" w:sz="0" w:space="0" w:color="auto"/>
      </w:divBdr>
    </w:div>
    <w:div w:id="527180905">
      <w:bodyDiv w:val="1"/>
      <w:marLeft w:val="0"/>
      <w:marRight w:val="0"/>
      <w:marTop w:val="0"/>
      <w:marBottom w:val="0"/>
      <w:divBdr>
        <w:top w:val="none" w:sz="0" w:space="0" w:color="auto"/>
        <w:left w:val="none" w:sz="0" w:space="0" w:color="auto"/>
        <w:bottom w:val="none" w:sz="0" w:space="0" w:color="auto"/>
        <w:right w:val="none" w:sz="0" w:space="0" w:color="auto"/>
      </w:divBdr>
    </w:div>
    <w:div w:id="527258403">
      <w:bodyDiv w:val="1"/>
      <w:marLeft w:val="0"/>
      <w:marRight w:val="0"/>
      <w:marTop w:val="0"/>
      <w:marBottom w:val="0"/>
      <w:divBdr>
        <w:top w:val="none" w:sz="0" w:space="0" w:color="auto"/>
        <w:left w:val="none" w:sz="0" w:space="0" w:color="auto"/>
        <w:bottom w:val="none" w:sz="0" w:space="0" w:color="auto"/>
        <w:right w:val="none" w:sz="0" w:space="0" w:color="auto"/>
      </w:divBdr>
    </w:div>
    <w:div w:id="527332382">
      <w:bodyDiv w:val="1"/>
      <w:marLeft w:val="0"/>
      <w:marRight w:val="0"/>
      <w:marTop w:val="0"/>
      <w:marBottom w:val="0"/>
      <w:divBdr>
        <w:top w:val="none" w:sz="0" w:space="0" w:color="auto"/>
        <w:left w:val="none" w:sz="0" w:space="0" w:color="auto"/>
        <w:bottom w:val="none" w:sz="0" w:space="0" w:color="auto"/>
        <w:right w:val="none" w:sz="0" w:space="0" w:color="auto"/>
      </w:divBdr>
    </w:div>
    <w:div w:id="527454824">
      <w:bodyDiv w:val="1"/>
      <w:marLeft w:val="0"/>
      <w:marRight w:val="0"/>
      <w:marTop w:val="0"/>
      <w:marBottom w:val="0"/>
      <w:divBdr>
        <w:top w:val="none" w:sz="0" w:space="0" w:color="auto"/>
        <w:left w:val="none" w:sz="0" w:space="0" w:color="auto"/>
        <w:bottom w:val="none" w:sz="0" w:space="0" w:color="auto"/>
        <w:right w:val="none" w:sz="0" w:space="0" w:color="auto"/>
      </w:divBdr>
    </w:div>
    <w:div w:id="527833726">
      <w:bodyDiv w:val="1"/>
      <w:marLeft w:val="0"/>
      <w:marRight w:val="0"/>
      <w:marTop w:val="0"/>
      <w:marBottom w:val="0"/>
      <w:divBdr>
        <w:top w:val="none" w:sz="0" w:space="0" w:color="auto"/>
        <w:left w:val="none" w:sz="0" w:space="0" w:color="auto"/>
        <w:bottom w:val="none" w:sz="0" w:space="0" w:color="auto"/>
        <w:right w:val="none" w:sz="0" w:space="0" w:color="auto"/>
      </w:divBdr>
    </w:div>
    <w:div w:id="527834550">
      <w:bodyDiv w:val="1"/>
      <w:marLeft w:val="0"/>
      <w:marRight w:val="0"/>
      <w:marTop w:val="0"/>
      <w:marBottom w:val="0"/>
      <w:divBdr>
        <w:top w:val="none" w:sz="0" w:space="0" w:color="auto"/>
        <w:left w:val="none" w:sz="0" w:space="0" w:color="auto"/>
        <w:bottom w:val="none" w:sz="0" w:space="0" w:color="auto"/>
        <w:right w:val="none" w:sz="0" w:space="0" w:color="auto"/>
      </w:divBdr>
    </w:div>
    <w:div w:id="527840346">
      <w:bodyDiv w:val="1"/>
      <w:marLeft w:val="0"/>
      <w:marRight w:val="0"/>
      <w:marTop w:val="0"/>
      <w:marBottom w:val="0"/>
      <w:divBdr>
        <w:top w:val="none" w:sz="0" w:space="0" w:color="auto"/>
        <w:left w:val="none" w:sz="0" w:space="0" w:color="auto"/>
        <w:bottom w:val="none" w:sz="0" w:space="0" w:color="auto"/>
        <w:right w:val="none" w:sz="0" w:space="0" w:color="auto"/>
      </w:divBdr>
    </w:div>
    <w:div w:id="527909724">
      <w:bodyDiv w:val="1"/>
      <w:marLeft w:val="0"/>
      <w:marRight w:val="0"/>
      <w:marTop w:val="0"/>
      <w:marBottom w:val="0"/>
      <w:divBdr>
        <w:top w:val="none" w:sz="0" w:space="0" w:color="auto"/>
        <w:left w:val="none" w:sz="0" w:space="0" w:color="auto"/>
        <w:bottom w:val="none" w:sz="0" w:space="0" w:color="auto"/>
        <w:right w:val="none" w:sz="0" w:space="0" w:color="auto"/>
      </w:divBdr>
    </w:div>
    <w:div w:id="528031494">
      <w:bodyDiv w:val="1"/>
      <w:marLeft w:val="0"/>
      <w:marRight w:val="0"/>
      <w:marTop w:val="0"/>
      <w:marBottom w:val="0"/>
      <w:divBdr>
        <w:top w:val="none" w:sz="0" w:space="0" w:color="auto"/>
        <w:left w:val="none" w:sz="0" w:space="0" w:color="auto"/>
        <w:bottom w:val="none" w:sz="0" w:space="0" w:color="auto"/>
        <w:right w:val="none" w:sz="0" w:space="0" w:color="auto"/>
      </w:divBdr>
    </w:div>
    <w:div w:id="528032114">
      <w:bodyDiv w:val="1"/>
      <w:marLeft w:val="0"/>
      <w:marRight w:val="0"/>
      <w:marTop w:val="0"/>
      <w:marBottom w:val="0"/>
      <w:divBdr>
        <w:top w:val="none" w:sz="0" w:space="0" w:color="auto"/>
        <w:left w:val="none" w:sz="0" w:space="0" w:color="auto"/>
        <w:bottom w:val="none" w:sz="0" w:space="0" w:color="auto"/>
        <w:right w:val="none" w:sz="0" w:space="0" w:color="auto"/>
      </w:divBdr>
    </w:div>
    <w:div w:id="528252625">
      <w:bodyDiv w:val="1"/>
      <w:marLeft w:val="0"/>
      <w:marRight w:val="0"/>
      <w:marTop w:val="0"/>
      <w:marBottom w:val="0"/>
      <w:divBdr>
        <w:top w:val="none" w:sz="0" w:space="0" w:color="auto"/>
        <w:left w:val="none" w:sz="0" w:space="0" w:color="auto"/>
        <w:bottom w:val="none" w:sz="0" w:space="0" w:color="auto"/>
        <w:right w:val="none" w:sz="0" w:space="0" w:color="auto"/>
      </w:divBdr>
    </w:div>
    <w:div w:id="528301625">
      <w:bodyDiv w:val="1"/>
      <w:marLeft w:val="0"/>
      <w:marRight w:val="0"/>
      <w:marTop w:val="0"/>
      <w:marBottom w:val="0"/>
      <w:divBdr>
        <w:top w:val="none" w:sz="0" w:space="0" w:color="auto"/>
        <w:left w:val="none" w:sz="0" w:space="0" w:color="auto"/>
        <w:bottom w:val="none" w:sz="0" w:space="0" w:color="auto"/>
        <w:right w:val="none" w:sz="0" w:space="0" w:color="auto"/>
      </w:divBdr>
    </w:div>
    <w:div w:id="528447011">
      <w:bodyDiv w:val="1"/>
      <w:marLeft w:val="0"/>
      <w:marRight w:val="0"/>
      <w:marTop w:val="0"/>
      <w:marBottom w:val="0"/>
      <w:divBdr>
        <w:top w:val="none" w:sz="0" w:space="0" w:color="auto"/>
        <w:left w:val="none" w:sz="0" w:space="0" w:color="auto"/>
        <w:bottom w:val="none" w:sz="0" w:space="0" w:color="auto"/>
        <w:right w:val="none" w:sz="0" w:space="0" w:color="auto"/>
      </w:divBdr>
    </w:div>
    <w:div w:id="528762500">
      <w:bodyDiv w:val="1"/>
      <w:marLeft w:val="0"/>
      <w:marRight w:val="0"/>
      <w:marTop w:val="0"/>
      <w:marBottom w:val="0"/>
      <w:divBdr>
        <w:top w:val="none" w:sz="0" w:space="0" w:color="auto"/>
        <w:left w:val="none" w:sz="0" w:space="0" w:color="auto"/>
        <w:bottom w:val="none" w:sz="0" w:space="0" w:color="auto"/>
        <w:right w:val="none" w:sz="0" w:space="0" w:color="auto"/>
      </w:divBdr>
    </w:div>
    <w:div w:id="528835704">
      <w:bodyDiv w:val="1"/>
      <w:marLeft w:val="0"/>
      <w:marRight w:val="0"/>
      <w:marTop w:val="0"/>
      <w:marBottom w:val="0"/>
      <w:divBdr>
        <w:top w:val="none" w:sz="0" w:space="0" w:color="auto"/>
        <w:left w:val="none" w:sz="0" w:space="0" w:color="auto"/>
        <w:bottom w:val="none" w:sz="0" w:space="0" w:color="auto"/>
        <w:right w:val="none" w:sz="0" w:space="0" w:color="auto"/>
      </w:divBdr>
    </w:div>
    <w:div w:id="529028487">
      <w:bodyDiv w:val="1"/>
      <w:marLeft w:val="0"/>
      <w:marRight w:val="0"/>
      <w:marTop w:val="0"/>
      <w:marBottom w:val="0"/>
      <w:divBdr>
        <w:top w:val="none" w:sz="0" w:space="0" w:color="auto"/>
        <w:left w:val="none" w:sz="0" w:space="0" w:color="auto"/>
        <w:bottom w:val="none" w:sz="0" w:space="0" w:color="auto"/>
        <w:right w:val="none" w:sz="0" w:space="0" w:color="auto"/>
      </w:divBdr>
    </w:div>
    <w:div w:id="529077052">
      <w:bodyDiv w:val="1"/>
      <w:marLeft w:val="0"/>
      <w:marRight w:val="0"/>
      <w:marTop w:val="0"/>
      <w:marBottom w:val="0"/>
      <w:divBdr>
        <w:top w:val="none" w:sz="0" w:space="0" w:color="auto"/>
        <w:left w:val="none" w:sz="0" w:space="0" w:color="auto"/>
        <w:bottom w:val="none" w:sz="0" w:space="0" w:color="auto"/>
        <w:right w:val="none" w:sz="0" w:space="0" w:color="auto"/>
      </w:divBdr>
    </w:div>
    <w:div w:id="529104596">
      <w:bodyDiv w:val="1"/>
      <w:marLeft w:val="0"/>
      <w:marRight w:val="0"/>
      <w:marTop w:val="0"/>
      <w:marBottom w:val="0"/>
      <w:divBdr>
        <w:top w:val="none" w:sz="0" w:space="0" w:color="auto"/>
        <w:left w:val="none" w:sz="0" w:space="0" w:color="auto"/>
        <w:bottom w:val="none" w:sz="0" w:space="0" w:color="auto"/>
        <w:right w:val="none" w:sz="0" w:space="0" w:color="auto"/>
      </w:divBdr>
    </w:div>
    <w:div w:id="529151627">
      <w:bodyDiv w:val="1"/>
      <w:marLeft w:val="0"/>
      <w:marRight w:val="0"/>
      <w:marTop w:val="0"/>
      <w:marBottom w:val="0"/>
      <w:divBdr>
        <w:top w:val="none" w:sz="0" w:space="0" w:color="auto"/>
        <w:left w:val="none" w:sz="0" w:space="0" w:color="auto"/>
        <w:bottom w:val="none" w:sz="0" w:space="0" w:color="auto"/>
        <w:right w:val="none" w:sz="0" w:space="0" w:color="auto"/>
      </w:divBdr>
    </w:div>
    <w:div w:id="529269217">
      <w:bodyDiv w:val="1"/>
      <w:marLeft w:val="0"/>
      <w:marRight w:val="0"/>
      <w:marTop w:val="0"/>
      <w:marBottom w:val="0"/>
      <w:divBdr>
        <w:top w:val="none" w:sz="0" w:space="0" w:color="auto"/>
        <w:left w:val="none" w:sz="0" w:space="0" w:color="auto"/>
        <w:bottom w:val="none" w:sz="0" w:space="0" w:color="auto"/>
        <w:right w:val="none" w:sz="0" w:space="0" w:color="auto"/>
      </w:divBdr>
    </w:div>
    <w:div w:id="529419881">
      <w:bodyDiv w:val="1"/>
      <w:marLeft w:val="0"/>
      <w:marRight w:val="0"/>
      <w:marTop w:val="0"/>
      <w:marBottom w:val="0"/>
      <w:divBdr>
        <w:top w:val="none" w:sz="0" w:space="0" w:color="auto"/>
        <w:left w:val="none" w:sz="0" w:space="0" w:color="auto"/>
        <w:bottom w:val="none" w:sz="0" w:space="0" w:color="auto"/>
        <w:right w:val="none" w:sz="0" w:space="0" w:color="auto"/>
      </w:divBdr>
    </w:div>
    <w:div w:id="529538292">
      <w:bodyDiv w:val="1"/>
      <w:marLeft w:val="0"/>
      <w:marRight w:val="0"/>
      <w:marTop w:val="0"/>
      <w:marBottom w:val="0"/>
      <w:divBdr>
        <w:top w:val="none" w:sz="0" w:space="0" w:color="auto"/>
        <w:left w:val="none" w:sz="0" w:space="0" w:color="auto"/>
        <w:bottom w:val="none" w:sz="0" w:space="0" w:color="auto"/>
        <w:right w:val="none" w:sz="0" w:space="0" w:color="auto"/>
      </w:divBdr>
    </w:div>
    <w:div w:id="529562826">
      <w:bodyDiv w:val="1"/>
      <w:marLeft w:val="0"/>
      <w:marRight w:val="0"/>
      <w:marTop w:val="0"/>
      <w:marBottom w:val="0"/>
      <w:divBdr>
        <w:top w:val="none" w:sz="0" w:space="0" w:color="auto"/>
        <w:left w:val="none" w:sz="0" w:space="0" w:color="auto"/>
        <w:bottom w:val="none" w:sz="0" w:space="0" w:color="auto"/>
        <w:right w:val="none" w:sz="0" w:space="0" w:color="auto"/>
      </w:divBdr>
    </w:div>
    <w:div w:id="529607301">
      <w:bodyDiv w:val="1"/>
      <w:marLeft w:val="0"/>
      <w:marRight w:val="0"/>
      <w:marTop w:val="0"/>
      <w:marBottom w:val="0"/>
      <w:divBdr>
        <w:top w:val="none" w:sz="0" w:space="0" w:color="auto"/>
        <w:left w:val="none" w:sz="0" w:space="0" w:color="auto"/>
        <w:bottom w:val="none" w:sz="0" w:space="0" w:color="auto"/>
        <w:right w:val="none" w:sz="0" w:space="0" w:color="auto"/>
      </w:divBdr>
    </w:div>
    <w:div w:id="529926039">
      <w:bodyDiv w:val="1"/>
      <w:marLeft w:val="0"/>
      <w:marRight w:val="0"/>
      <w:marTop w:val="0"/>
      <w:marBottom w:val="0"/>
      <w:divBdr>
        <w:top w:val="none" w:sz="0" w:space="0" w:color="auto"/>
        <w:left w:val="none" w:sz="0" w:space="0" w:color="auto"/>
        <w:bottom w:val="none" w:sz="0" w:space="0" w:color="auto"/>
        <w:right w:val="none" w:sz="0" w:space="0" w:color="auto"/>
      </w:divBdr>
    </w:div>
    <w:div w:id="530067157">
      <w:bodyDiv w:val="1"/>
      <w:marLeft w:val="0"/>
      <w:marRight w:val="0"/>
      <w:marTop w:val="0"/>
      <w:marBottom w:val="0"/>
      <w:divBdr>
        <w:top w:val="none" w:sz="0" w:space="0" w:color="auto"/>
        <w:left w:val="none" w:sz="0" w:space="0" w:color="auto"/>
        <w:bottom w:val="none" w:sz="0" w:space="0" w:color="auto"/>
        <w:right w:val="none" w:sz="0" w:space="0" w:color="auto"/>
      </w:divBdr>
    </w:div>
    <w:div w:id="530072392">
      <w:bodyDiv w:val="1"/>
      <w:marLeft w:val="0"/>
      <w:marRight w:val="0"/>
      <w:marTop w:val="0"/>
      <w:marBottom w:val="0"/>
      <w:divBdr>
        <w:top w:val="none" w:sz="0" w:space="0" w:color="auto"/>
        <w:left w:val="none" w:sz="0" w:space="0" w:color="auto"/>
        <w:bottom w:val="none" w:sz="0" w:space="0" w:color="auto"/>
        <w:right w:val="none" w:sz="0" w:space="0" w:color="auto"/>
      </w:divBdr>
    </w:div>
    <w:div w:id="530147367">
      <w:bodyDiv w:val="1"/>
      <w:marLeft w:val="0"/>
      <w:marRight w:val="0"/>
      <w:marTop w:val="0"/>
      <w:marBottom w:val="0"/>
      <w:divBdr>
        <w:top w:val="none" w:sz="0" w:space="0" w:color="auto"/>
        <w:left w:val="none" w:sz="0" w:space="0" w:color="auto"/>
        <w:bottom w:val="none" w:sz="0" w:space="0" w:color="auto"/>
        <w:right w:val="none" w:sz="0" w:space="0" w:color="auto"/>
      </w:divBdr>
    </w:div>
    <w:div w:id="530149805">
      <w:bodyDiv w:val="1"/>
      <w:marLeft w:val="0"/>
      <w:marRight w:val="0"/>
      <w:marTop w:val="0"/>
      <w:marBottom w:val="0"/>
      <w:divBdr>
        <w:top w:val="none" w:sz="0" w:space="0" w:color="auto"/>
        <w:left w:val="none" w:sz="0" w:space="0" w:color="auto"/>
        <w:bottom w:val="none" w:sz="0" w:space="0" w:color="auto"/>
        <w:right w:val="none" w:sz="0" w:space="0" w:color="auto"/>
      </w:divBdr>
    </w:div>
    <w:div w:id="530151252">
      <w:bodyDiv w:val="1"/>
      <w:marLeft w:val="0"/>
      <w:marRight w:val="0"/>
      <w:marTop w:val="0"/>
      <w:marBottom w:val="0"/>
      <w:divBdr>
        <w:top w:val="none" w:sz="0" w:space="0" w:color="auto"/>
        <w:left w:val="none" w:sz="0" w:space="0" w:color="auto"/>
        <w:bottom w:val="none" w:sz="0" w:space="0" w:color="auto"/>
        <w:right w:val="none" w:sz="0" w:space="0" w:color="auto"/>
      </w:divBdr>
    </w:div>
    <w:div w:id="530190583">
      <w:bodyDiv w:val="1"/>
      <w:marLeft w:val="0"/>
      <w:marRight w:val="0"/>
      <w:marTop w:val="0"/>
      <w:marBottom w:val="0"/>
      <w:divBdr>
        <w:top w:val="none" w:sz="0" w:space="0" w:color="auto"/>
        <w:left w:val="none" w:sz="0" w:space="0" w:color="auto"/>
        <w:bottom w:val="none" w:sz="0" w:space="0" w:color="auto"/>
        <w:right w:val="none" w:sz="0" w:space="0" w:color="auto"/>
      </w:divBdr>
    </w:div>
    <w:div w:id="530194386">
      <w:bodyDiv w:val="1"/>
      <w:marLeft w:val="0"/>
      <w:marRight w:val="0"/>
      <w:marTop w:val="0"/>
      <w:marBottom w:val="0"/>
      <w:divBdr>
        <w:top w:val="none" w:sz="0" w:space="0" w:color="auto"/>
        <w:left w:val="none" w:sz="0" w:space="0" w:color="auto"/>
        <w:bottom w:val="none" w:sz="0" w:space="0" w:color="auto"/>
        <w:right w:val="none" w:sz="0" w:space="0" w:color="auto"/>
      </w:divBdr>
    </w:div>
    <w:div w:id="530609833">
      <w:bodyDiv w:val="1"/>
      <w:marLeft w:val="0"/>
      <w:marRight w:val="0"/>
      <w:marTop w:val="0"/>
      <w:marBottom w:val="0"/>
      <w:divBdr>
        <w:top w:val="none" w:sz="0" w:space="0" w:color="auto"/>
        <w:left w:val="none" w:sz="0" w:space="0" w:color="auto"/>
        <w:bottom w:val="none" w:sz="0" w:space="0" w:color="auto"/>
        <w:right w:val="none" w:sz="0" w:space="0" w:color="auto"/>
      </w:divBdr>
    </w:div>
    <w:div w:id="530649230">
      <w:bodyDiv w:val="1"/>
      <w:marLeft w:val="0"/>
      <w:marRight w:val="0"/>
      <w:marTop w:val="0"/>
      <w:marBottom w:val="0"/>
      <w:divBdr>
        <w:top w:val="none" w:sz="0" w:space="0" w:color="auto"/>
        <w:left w:val="none" w:sz="0" w:space="0" w:color="auto"/>
        <w:bottom w:val="none" w:sz="0" w:space="0" w:color="auto"/>
        <w:right w:val="none" w:sz="0" w:space="0" w:color="auto"/>
      </w:divBdr>
    </w:div>
    <w:div w:id="530803863">
      <w:bodyDiv w:val="1"/>
      <w:marLeft w:val="0"/>
      <w:marRight w:val="0"/>
      <w:marTop w:val="0"/>
      <w:marBottom w:val="0"/>
      <w:divBdr>
        <w:top w:val="none" w:sz="0" w:space="0" w:color="auto"/>
        <w:left w:val="none" w:sz="0" w:space="0" w:color="auto"/>
        <w:bottom w:val="none" w:sz="0" w:space="0" w:color="auto"/>
        <w:right w:val="none" w:sz="0" w:space="0" w:color="auto"/>
      </w:divBdr>
    </w:div>
    <w:div w:id="530919138">
      <w:bodyDiv w:val="1"/>
      <w:marLeft w:val="0"/>
      <w:marRight w:val="0"/>
      <w:marTop w:val="0"/>
      <w:marBottom w:val="0"/>
      <w:divBdr>
        <w:top w:val="none" w:sz="0" w:space="0" w:color="auto"/>
        <w:left w:val="none" w:sz="0" w:space="0" w:color="auto"/>
        <w:bottom w:val="none" w:sz="0" w:space="0" w:color="auto"/>
        <w:right w:val="none" w:sz="0" w:space="0" w:color="auto"/>
      </w:divBdr>
    </w:div>
    <w:div w:id="530921857">
      <w:bodyDiv w:val="1"/>
      <w:marLeft w:val="0"/>
      <w:marRight w:val="0"/>
      <w:marTop w:val="0"/>
      <w:marBottom w:val="0"/>
      <w:divBdr>
        <w:top w:val="none" w:sz="0" w:space="0" w:color="auto"/>
        <w:left w:val="none" w:sz="0" w:space="0" w:color="auto"/>
        <w:bottom w:val="none" w:sz="0" w:space="0" w:color="auto"/>
        <w:right w:val="none" w:sz="0" w:space="0" w:color="auto"/>
      </w:divBdr>
    </w:div>
    <w:div w:id="530997739">
      <w:bodyDiv w:val="1"/>
      <w:marLeft w:val="0"/>
      <w:marRight w:val="0"/>
      <w:marTop w:val="0"/>
      <w:marBottom w:val="0"/>
      <w:divBdr>
        <w:top w:val="none" w:sz="0" w:space="0" w:color="auto"/>
        <w:left w:val="none" w:sz="0" w:space="0" w:color="auto"/>
        <w:bottom w:val="none" w:sz="0" w:space="0" w:color="auto"/>
        <w:right w:val="none" w:sz="0" w:space="0" w:color="auto"/>
      </w:divBdr>
    </w:div>
    <w:div w:id="531184891">
      <w:bodyDiv w:val="1"/>
      <w:marLeft w:val="0"/>
      <w:marRight w:val="0"/>
      <w:marTop w:val="0"/>
      <w:marBottom w:val="0"/>
      <w:divBdr>
        <w:top w:val="none" w:sz="0" w:space="0" w:color="auto"/>
        <w:left w:val="none" w:sz="0" w:space="0" w:color="auto"/>
        <w:bottom w:val="none" w:sz="0" w:space="0" w:color="auto"/>
        <w:right w:val="none" w:sz="0" w:space="0" w:color="auto"/>
      </w:divBdr>
    </w:div>
    <w:div w:id="531262343">
      <w:bodyDiv w:val="1"/>
      <w:marLeft w:val="0"/>
      <w:marRight w:val="0"/>
      <w:marTop w:val="0"/>
      <w:marBottom w:val="0"/>
      <w:divBdr>
        <w:top w:val="none" w:sz="0" w:space="0" w:color="auto"/>
        <w:left w:val="none" w:sz="0" w:space="0" w:color="auto"/>
        <w:bottom w:val="none" w:sz="0" w:space="0" w:color="auto"/>
        <w:right w:val="none" w:sz="0" w:space="0" w:color="auto"/>
      </w:divBdr>
    </w:div>
    <w:div w:id="531262711">
      <w:bodyDiv w:val="1"/>
      <w:marLeft w:val="0"/>
      <w:marRight w:val="0"/>
      <w:marTop w:val="0"/>
      <w:marBottom w:val="0"/>
      <w:divBdr>
        <w:top w:val="none" w:sz="0" w:space="0" w:color="auto"/>
        <w:left w:val="none" w:sz="0" w:space="0" w:color="auto"/>
        <w:bottom w:val="none" w:sz="0" w:space="0" w:color="auto"/>
        <w:right w:val="none" w:sz="0" w:space="0" w:color="auto"/>
      </w:divBdr>
    </w:div>
    <w:div w:id="531265325">
      <w:bodyDiv w:val="1"/>
      <w:marLeft w:val="0"/>
      <w:marRight w:val="0"/>
      <w:marTop w:val="0"/>
      <w:marBottom w:val="0"/>
      <w:divBdr>
        <w:top w:val="none" w:sz="0" w:space="0" w:color="auto"/>
        <w:left w:val="none" w:sz="0" w:space="0" w:color="auto"/>
        <w:bottom w:val="none" w:sz="0" w:space="0" w:color="auto"/>
        <w:right w:val="none" w:sz="0" w:space="0" w:color="auto"/>
      </w:divBdr>
    </w:div>
    <w:div w:id="531309038">
      <w:bodyDiv w:val="1"/>
      <w:marLeft w:val="0"/>
      <w:marRight w:val="0"/>
      <w:marTop w:val="0"/>
      <w:marBottom w:val="0"/>
      <w:divBdr>
        <w:top w:val="none" w:sz="0" w:space="0" w:color="auto"/>
        <w:left w:val="none" w:sz="0" w:space="0" w:color="auto"/>
        <w:bottom w:val="none" w:sz="0" w:space="0" w:color="auto"/>
        <w:right w:val="none" w:sz="0" w:space="0" w:color="auto"/>
      </w:divBdr>
    </w:div>
    <w:div w:id="531652627">
      <w:bodyDiv w:val="1"/>
      <w:marLeft w:val="0"/>
      <w:marRight w:val="0"/>
      <w:marTop w:val="0"/>
      <w:marBottom w:val="0"/>
      <w:divBdr>
        <w:top w:val="none" w:sz="0" w:space="0" w:color="auto"/>
        <w:left w:val="none" w:sz="0" w:space="0" w:color="auto"/>
        <w:bottom w:val="none" w:sz="0" w:space="0" w:color="auto"/>
        <w:right w:val="none" w:sz="0" w:space="0" w:color="auto"/>
      </w:divBdr>
    </w:div>
    <w:div w:id="531724189">
      <w:bodyDiv w:val="1"/>
      <w:marLeft w:val="0"/>
      <w:marRight w:val="0"/>
      <w:marTop w:val="0"/>
      <w:marBottom w:val="0"/>
      <w:divBdr>
        <w:top w:val="none" w:sz="0" w:space="0" w:color="auto"/>
        <w:left w:val="none" w:sz="0" w:space="0" w:color="auto"/>
        <w:bottom w:val="none" w:sz="0" w:space="0" w:color="auto"/>
        <w:right w:val="none" w:sz="0" w:space="0" w:color="auto"/>
      </w:divBdr>
    </w:div>
    <w:div w:id="531725930">
      <w:bodyDiv w:val="1"/>
      <w:marLeft w:val="0"/>
      <w:marRight w:val="0"/>
      <w:marTop w:val="0"/>
      <w:marBottom w:val="0"/>
      <w:divBdr>
        <w:top w:val="none" w:sz="0" w:space="0" w:color="auto"/>
        <w:left w:val="none" w:sz="0" w:space="0" w:color="auto"/>
        <w:bottom w:val="none" w:sz="0" w:space="0" w:color="auto"/>
        <w:right w:val="none" w:sz="0" w:space="0" w:color="auto"/>
      </w:divBdr>
    </w:div>
    <w:div w:id="531764883">
      <w:bodyDiv w:val="1"/>
      <w:marLeft w:val="0"/>
      <w:marRight w:val="0"/>
      <w:marTop w:val="0"/>
      <w:marBottom w:val="0"/>
      <w:divBdr>
        <w:top w:val="none" w:sz="0" w:space="0" w:color="auto"/>
        <w:left w:val="none" w:sz="0" w:space="0" w:color="auto"/>
        <w:bottom w:val="none" w:sz="0" w:space="0" w:color="auto"/>
        <w:right w:val="none" w:sz="0" w:space="0" w:color="auto"/>
      </w:divBdr>
    </w:div>
    <w:div w:id="531770875">
      <w:bodyDiv w:val="1"/>
      <w:marLeft w:val="0"/>
      <w:marRight w:val="0"/>
      <w:marTop w:val="0"/>
      <w:marBottom w:val="0"/>
      <w:divBdr>
        <w:top w:val="none" w:sz="0" w:space="0" w:color="auto"/>
        <w:left w:val="none" w:sz="0" w:space="0" w:color="auto"/>
        <w:bottom w:val="none" w:sz="0" w:space="0" w:color="auto"/>
        <w:right w:val="none" w:sz="0" w:space="0" w:color="auto"/>
      </w:divBdr>
    </w:div>
    <w:div w:id="531842011">
      <w:bodyDiv w:val="1"/>
      <w:marLeft w:val="0"/>
      <w:marRight w:val="0"/>
      <w:marTop w:val="0"/>
      <w:marBottom w:val="0"/>
      <w:divBdr>
        <w:top w:val="none" w:sz="0" w:space="0" w:color="auto"/>
        <w:left w:val="none" w:sz="0" w:space="0" w:color="auto"/>
        <w:bottom w:val="none" w:sz="0" w:space="0" w:color="auto"/>
        <w:right w:val="none" w:sz="0" w:space="0" w:color="auto"/>
      </w:divBdr>
    </w:div>
    <w:div w:id="531917385">
      <w:bodyDiv w:val="1"/>
      <w:marLeft w:val="0"/>
      <w:marRight w:val="0"/>
      <w:marTop w:val="0"/>
      <w:marBottom w:val="0"/>
      <w:divBdr>
        <w:top w:val="none" w:sz="0" w:space="0" w:color="auto"/>
        <w:left w:val="none" w:sz="0" w:space="0" w:color="auto"/>
        <w:bottom w:val="none" w:sz="0" w:space="0" w:color="auto"/>
        <w:right w:val="none" w:sz="0" w:space="0" w:color="auto"/>
      </w:divBdr>
    </w:div>
    <w:div w:id="531966624">
      <w:bodyDiv w:val="1"/>
      <w:marLeft w:val="0"/>
      <w:marRight w:val="0"/>
      <w:marTop w:val="0"/>
      <w:marBottom w:val="0"/>
      <w:divBdr>
        <w:top w:val="none" w:sz="0" w:space="0" w:color="auto"/>
        <w:left w:val="none" w:sz="0" w:space="0" w:color="auto"/>
        <w:bottom w:val="none" w:sz="0" w:space="0" w:color="auto"/>
        <w:right w:val="none" w:sz="0" w:space="0" w:color="auto"/>
      </w:divBdr>
    </w:div>
    <w:div w:id="532110878">
      <w:bodyDiv w:val="1"/>
      <w:marLeft w:val="0"/>
      <w:marRight w:val="0"/>
      <w:marTop w:val="0"/>
      <w:marBottom w:val="0"/>
      <w:divBdr>
        <w:top w:val="none" w:sz="0" w:space="0" w:color="auto"/>
        <w:left w:val="none" w:sz="0" w:space="0" w:color="auto"/>
        <w:bottom w:val="none" w:sz="0" w:space="0" w:color="auto"/>
        <w:right w:val="none" w:sz="0" w:space="0" w:color="auto"/>
      </w:divBdr>
    </w:div>
    <w:div w:id="532116368">
      <w:bodyDiv w:val="1"/>
      <w:marLeft w:val="0"/>
      <w:marRight w:val="0"/>
      <w:marTop w:val="0"/>
      <w:marBottom w:val="0"/>
      <w:divBdr>
        <w:top w:val="none" w:sz="0" w:space="0" w:color="auto"/>
        <w:left w:val="none" w:sz="0" w:space="0" w:color="auto"/>
        <w:bottom w:val="none" w:sz="0" w:space="0" w:color="auto"/>
        <w:right w:val="none" w:sz="0" w:space="0" w:color="auto"/>
      </w:divBdr>
    </w:div>
    <w:div w:id="532304521">
      <w:bodyDiv w:val="1"/>
      <w:marLeft w:val="0"/>
      <w:marRight w:val="0"/>
      <w:marTop w:val="0"/>
      <w:marBottom w:val="0"/>
      <w:divBdr>
        <w:top w:val="none" w:sz="0" w:space="0" w:color="auto"/>
        <w:left w:val="none" w:sz="0" w:space="0" w:color="auto"/>
        <w:bottom w:val="none" w:sz="0" w:space="0" w:color="auto"/>
        <w:right w:val="none" w:sz="0" w:space="0" w:color="auto"/>
      </w:divBdr>
    </w:div>
    <w:div w:id="532309754">
      <w:bodyDiv w:val="1"/>
      <w:marLeft w:val="0"/>
      <w:marRight w:val="0"/>
      <w:marTop w:val="0"/>
      <w:marBottom w:val="0"/>
      <w:divBdr>
        <w:top w:val="none" w:sz="0" w:space="0" w:color="auto"/>
        <w:left w:val="none" w:sz="0" w:space="0" w:color="auto"/>
        <w:bottom w:val="none" w:sz="0" w:space="0" w:color="auto"/>
        <w:right w:val="none" w:sz="0" w:space="0" w:color="auto"/>
      </w:divBdr>
    </w:div>
    <w:div w:id="532573494">
      <w:bodyDiv w:val="1"/>
      <w:marLeft w:val="0"/>
      <w:marRight w:val="0"/>
      <w:marTop w:val="0"/>
      <w:marBottom w:val="0"/>
      <w:divBdr>
        <w:top w:val="none" w:sz="0" w:space="0" w:color="auto"/>
        <w:left w:val="none" w:sz="0" w:space="0" w:color="auto"/>
        <w:bottom w:val="none" w:sz="0" w:space="0" w:color="auto"/>
        <w:right w:val="none" w:sz="0" w:space="0" w:color="auto"/>
      </w:divBdr>
    </w:div>
    <w:div w:id="532690185">
      <w:bodyDiv w:val="1"/>
      <w:marLeft w:val="0"/>
      <w:marRight w:val="0"/>
      <w:marTop w:val="0"/>
      <w:marBottom w:val="0"/>
      <w:divBdr>
        <w:top w:val="none" w:sz="0" w:space="0" w:color="auto"/>
        <w:left w:val="none" w:sz="0" w:space="0" w:color="auto"/>
        <w:bottom w:val="none" w:sz="0" w:space="0" w:color="auto"/>
        <w:right w:val="none" w:sz="0" w:space="0" w:color="auto"/>
      </w:divBdr>
    </w:div>
    <w:div w:id="532693463">
      <w:bodyDiv w:val="1"/>
      <w:marLeft w:val="0"/>
      <w:marRight w:val="0"/>
      <w:marTop w:val="0"/>
      <w:marBottom w:val="0"/>
      <w:divBdr>
        <w:top w:val="none" w:sz="0" w:space="0" w:color="auto"/>
        <w:left w:val="none" w:sz="0" w:space="0" w:color="auto"/>
        <w:bottom w:val="none" w:sz="0" w:space="0" w:color="auto"/>
        <w:right w:val="none" w:sz="0" w:space="0" w:color="auto"/>
      </w:divBdr>
    </w:div>
    <w:div w:id="532768077">
      <w:bodyDiv w:val="1"/>
      <w:marLeft w:val="0"/>
      <w:marRight w:val="0"/>
      <w:marTop w:val="0"/>
      <w:marBottom w:val="0"/>
      <w:divBdr>
        <w:top w:val="none" w:sz="0" w:space="0" w:color="auto"/>
        <w:left w:val="none" w:sz="0" w:space="0" w:color="auto"/>
        <w:bottom w:val="none" w:sz="0" w:space="0" w:color="auto"/>
        <w:right w:val="none" w:sz="0" w:space="0" w:color="auto"/>
      </w:divBdr>
    </w:div>
    <w:div w:id="532812044">
      <w:bodyDiv w:val="1"/>
      <w:marLeft w:val="0"/>
      <w:marRight w:val="0"/>
      <w:marTop w:val="0"/>
      <w:marBottom w:val="0"/>
      <w:divBdr>
        <w:top w:val="none" w:sz="0" w:space="0" w:color="auto"/>
        <w:left w:val="none" w:sz="0" w:space="0" w:color="auto"/>
        <w:bottom w:val="none" w:sz="0" w:space="0" w:color="auto"/>
        <w:right w:val="none" w:sz="0" w:space="0" w:color="auto"/>
      </w:divBdr>
    </w:div>
    <w:div w:id="532883103">
      <w:bodyDiv w:val="1"/>
      <w:marLeft w:val="0"/>
      <w:marRight w:val="0"/>
      <w:marTop w:val="0"/>
      <w:marBottom w:val="0"/>
      <w:divBdr>
        <w:top w:val="none" w:sz="0" w:space="0" w:color="auto"/>
        <w:left w:val="none" w:sz="0" w:space="0" w:color="auto"/>
        <w:bottom w:val="none" w:sz="0" w:space="0" w:color="auto"/>
        <w:right w:val="none" w:sz="0" w:space="0" w:color="auto"/>
      </w:divBdr>
    </w:div>
    <w:div w:id="533274418">
      <w:bodyDiv w:val="1"/>
      <w:marLeft w:val="0"/>
      <w:marRight w:val="0"/>
      <w:marTop w:val="0"/>
      <w:marBottom w:val="0"/>
      <w:divBdr>
        <w:top w:val="none" w:sz="0" w:space="0" w:color="auto"/>
        <w:left w:val="none" w:sz="0" w:space="0" w:color="auto"/>
        <w:bottom w:val="none" w:sz="0" w:space="0" w:color="auto"/>
        <w:right w:val="none" w:sz="0" w:space="0" w:color="auto"/>
      </w:divBdr>
    </w:div>
    <w:div w:id="533344881">
      <w:bodyDiv w:val="1"/>
      <w:marLeft w:val="0"/>
      <w:marRight w:val="0"/>
      <w:marTop w:val="0"/>
      <w:marBottom w:val="0"/>
      <w:divBdr>
        <w:top w:val="none" w:sz="0" w:space="0" w:color="auto"/>
        <w:left w:val="none" w:sz="0" w:space="0" w:color="auto"/>
        <w:bottom w:val="none" w:sz="0" w:space="0" w:color="auto"/>
        <w:right w:val="none" w:sz="0" w:space="0" w:color="auto"/>
      </w:divBdr>
    </w:div>
    <w:div w:id="533425909">
      <w:bodyDiv w:val="1"/>
      <w:marLeft w:val="0"/>
      <w:marRight w:val="0"/>
      <w:marTop w:val="0"/>
      <w:marBottom w:val="0"/>
      <w:divBdr>
        <w:top w:val="none" w:sz="0" w:space="0" w:color="auto"/>
        <w:left w:val="none" w:sz="0" w:space="0" w:color="auto"/>
        <w:bottom w:val="none" w:sz="0" w:space="0" w:color="auto"/>
        <w:right w:val="none" w:sz="0" w:space="0" w:color="auto"/>
      </w:divBdr>
    </w:div>
    <w:div w:id="533618902">
      <w:bodyDiv w:val="1"/>
      <w:marLeft w:val="0"/>
      <w:marRight w:val="0"/>
      <w:marTop w:val="0"/>
      <w:marBottom w:val="0"/>
      <w:divBdr>
        <w:top w:val="none" w:sz="0" w:space="0" w:color="auto"/>
        <w:left w:val="none" w:sz="0" w:space="0" w:color="auto"/>
        <w:bottom w:val="none" w:sz="0" w:space="0" w:color="auto"/>
        <w:right w:val="none" w:sz="0" w:space="0" w:color="auto"/>
      </w:divBdr>
    </w:div>
    <w:div w:id="533659937">
      <w:bodyDiv w:val="1"/>
      <w:marLeft w:val="0"/>
      <w:marRight w:val="0"/>
      <w:marTop w:val="0"/>
      <w:marBottom w:val="0"/>
      <w:divBdr>
        <w:top w:val="none" w:sz="0" w:space="0" w:color="auto"/>
        <w:left w:val="none" w:sz="0" w:space="0" w:color="auto"/>
        <w:bottom w:val="none" w:sz="0" w:space="0" w:color="auto"/>
        <w:right w:val="none" w:sz="0" w:space="0" w:color="auto"/>
      </w:divBdr>
    </w:div>
    <w:div w:id="533691634">
      <w:bodyDiv w:val="1"/>
      <w:marLeft w:val="0"/>
      <w:marRight w:val="0"/>
      <w:marTop w:val="0"/>
      <w:marBottom w:val="0"/>
      <w:divBdr>
        <w:top w:val="none" w:sz="0" w:space="0" w:color="auto"/>
        <w:left w:val="none" w:sz="0" w:space="0" w:color="auto"/>
        <w:bottom w:val="none" w:sz="0" w:space="0" w:color="auto"/>
        <w:right w:val="none" w:sz="0" w:space="0" w:color="auto"/>
      </w:divBdr>
    </w:div>
    <w:div w:id="533808590">
      <w:bodyDiv w:val="1"/>
      <w:marLeft w:val="0"/>
      <w:marRight w:val="0"/>
      <w:marTop w:val="0"/>
      <w:marBottom w:val="0"/>
      <w:divBdr>
        <w:top w:val="none" w:sz="0" w:space="0" w:color="auto"/>
        <w:left w:val="none" w:sz="0" w:space="0" w:color="auto"/>
        <w:bottom w:val="none" w:sz="0" w:space="0" w:color="auto"/>
        <w:right w:val="none" w:sz="0" w:space="0" w:color="auto"/>
      </w:divBdr>
    </w:div>
    <w:div w:id="533812241">
      <w:bodyDiv w:val="1"/>
      <w:marLeft w:val="0"/>
      <w:marRight w:val="0"/>
      <w:marTop w:val="0"/>
      <w:marBottom w:val="0"/>
      <w:divBdr>
        <w:top w:val="none" w:sz="0" w:space="0" w:color="auto"/>
        <w:left w:val="none" w:sz="0" w:space="0" w:color="auto"/>
        <w:bottom w:val="none" w:sz="0" w:space="0" w:color="auto"/>
        <w:right w:val="none" w:sz="0" w:space="0" w:color="auto"/>
      </w:divBdr>
    </w:div>
    <w:div w:id="533882264">
      <w:bodyDiv w:val="1"/>
      <w:marLeft w:val="0"/>
      <w:marRight w:val="0"/>
      <w:marTop w:val="0"/>
      <w:marBottom w:val="0"/>
      <w:divBdr>
        <w:top w:val="none" w:sz="0" w:space="0" w:color="auto"/>
        <w:left w:val="none" w:sz="0" w:space="0" w:color="auto"/>
        <w:bottom w:val="none" w:sz="0" w:space="0" w:color="auto"/>
        <w:right w:val="none" w:sz="0" w:space="0" w:color="auto"/>
      </w:divBdr>
    </w:div>
    <w:div w:id="533930077">
      <w:bodyDiv w:val="1"/>
      <w:marLeft w:val="0"/>
      <w:marRight w:val="0"/>
      <w:marTop w:val="0"/>
      <w:marBottom w:val="0"/>
      <w:divBdr>
        <w:top w:val="none" w:sz="0" w:space="0" w:color="auto"/>
        <w:left w:val="none" w:sz="0" w:space="0" w:color="auto"/>
        <w:bottom w:val="none" w:sz="0" w:space="0" w:color="auto"/>
        <w:right w:val="none" w:sz="0" w:space="0" w:color="auto"/>
      </w:divBdr>
    </w:div>
    <w:div w:id="534004005">
      <w:bodyDiv w:val="1"/>
      <w:marLeft w:val="0"/>
      <w:marRight w:val="0"/>
      <w:marTop w:val="0"/>
      <w:marBottom w:val="0"/>
      <w:divBdr>
        <w:top w:val="none" w:sz="0" w:space="0" w:color="auto"/>
        <w:left w:val="none" w:sz="0" w:space="0" w:color="auto"/>
        <w:bottom w:val="none" w:sz="0" w:space="0" w:color="auto"/>
        <w:right w:val="none" w:sz="0" w:space="0" w:color="auto"/>
      </w:divBdr>
    </w:div>
    <w:div w:id="534005933">
      <w:bodyDiv w:val="1"/>
      <w:marLeft w:val="0"/>
      <w:marRight w:val="0"/>
      <w:marTop w:val="0"/>
      <w:marBottom w:val="0"/>
      <w:divBdr>
        <w:top w:val="none" w:sz="0" w:space="0" w:color="auto"/>
        <w:left w:val="none" w:sz="0" w:space="0" w:color="auto"/>
        <w:bottom w:val="none" w:sz="0" w:space="0" w:color="auto"/>
        <w:right w:val="none" w:sz="0" w:space="0" w:color="auto"/>
      </w:divBdr>
    </w:div>
    <w:div w:id="534006548">
      <w:bodyDiv w:val="1"/>
      <w:marLeft w:val="0"/>
      <w:marRight w:val="0"/>
      <w:marTop w:val="0"/>
      <w:marBottom w:val="0"/>
      <w:divBdr>
        <w:top w:val="none" w:sz="0" w:space="0" w:color="auto"/>
        <w:left w:val="none" w:sz="0" w:space="0" w:color="auto"/>
        <w:bottom w:val="none" w:sz="0" w:space="0" w:color="auto"/>
        <w:right w:val="none" w:sz="0" w:space="0" w:color="auto"/>
      </w:divBdr>
    </w:div>
    <w:div w:id="534007476">
      <w:bodyDiv w:val="1"/>
      <w:marLeft w:val="0"/>
      <w:marRight w:val="0"/>
      <w:marTop w:val="0"/>
      <w:marBottom w:val="0"/>
      <w:divBdr>
        <w:top w:val="none" w:sz="0" w:space="0" w:color="auto"/>
        <w:left w:val="none" w:sz="0" w:space="0" w:color="auto"/>
        <w:bottom w:val="none" w:sz="0" w:space="0" w:color="auto"/>
        <w:right w:val="none" w:sz="0" w:space="0" w:color="auto"/>
      </w:divBdr>
    </w:div>
    <w:div w:id="534074663">
      <w:bodyDiv w:val="1"/>
      <w:marLeft w:val="0"/>
      <w:marRight w:val="0"/>
      <w:marTop w:val="0"/>
      <w:marBottom w:val="0"/>
      <w:divBdr>
        <w:top w:val="none" w:sz="0" w:space="0" w:color="auto"/>
        <w:left w:val="none" w:sz="0" w:space="0" w:color="auto"/>
        <w:bottom w:val="none" w:sz="0" w:space="0" w:color="auto"/>
        <w:right w:val="none" w:sz="0" w:space="0" w:color="auto"/>
      </w:divBdr>
    </w:div>
    <w:div w:id="534120033">
      <w:bodyDiv w:val="1"/>
      <w:marLeft w:val="0"/>
      <w:marRight w:val="0"/>
      <w:marTop w:val="0"/>
      <w:marBottom w:val="0"/>
      <w:divBdr>
        <w:top w:val="none" w:sz="0" w:space="0" w:color="auto"/>
        <w:left w:val="none" w:sz="0" w:space="0" w:color="auto"/>
        <w:bottom w:val="none" w:sz="0" w:space="0" w:color="auto"/>
        <w:right w:val="none" w:sz="0" w:space="0" w:color="auto"/>
      </w:divBdr>
    </w:div>
    <w:div w:id="534123666">
      <w:bodyDiv w:val="1"/>
      <w:marLeft w:val="0"/>
      <w:marRight w:val="0"/>
      <w:marTop w:val="0"/>
      <w:marBottom w:val="0"/>
      <w:divBdr>
        <w:top w:val="none" w:sz="0" w:space="0" w:color="auto"/>
        <w:left w:val="none" w:sz="0" w:space="0" w:color="auto"/>
        <w:bottom w:val="none" w:sz="0" w:space="0" w:color="auto"/>
        <w:right w:val="none" w:sz="0" w:space="0" w:color="auto"/>
      </w:divBdr>
    </w:div>
    <w:div w:id="534197757">
      <w:bodyDiv w:val="1"/>
      <w:marLeft w:val="0"/>
      <w:marRight w:val="0"/>
      <w:marTop w:val="0"/>
      <w:marBottom w:val="0"/>
      <w:divBdr>
        <w:top w:val="none" w:sz="0" w:space="0" w:color="auto"/>
        <w:left w:val="none" w:sz="0" w:space="0" w:color="auto"/>
        <w:bottom w:val="none" w:sz="0" w:space="0" w:color="auto"/>
        <w:right w:val="none" w:sz="0" w:space="0" w:color="auto"/>
      </w:divBdr>
    </w:div>
    <w:div w:id="534344016">
      <w:bodyDiv w:val="1"/>
      <w:marLeft w:val="0"/>
      <w:marRight w:val="0"/>
      <w:marTop w:val="0"/>
      <w:marBottom w:val="0"/>
      <w:divBdr>
        <w:top w:val="none" w:sz="0" w:space="0" w:color="auto"/>
        <w:left w:val="none" w:sz="0" w:space="0" w:color="auto"/>
        <w:bottom w:val="none" w:sz="0" w:space="0" w:color="auto"/>
        <w:right w:val="none" w:sz="0" w:space="0" w:color="auto"/>
      </w:divBdr>
    </w:div>
    <w:div w:id="534389565">
      <w:bodyDiv w:val="1"/>
      <w:marLeft w:val="0"/>
      <w:marRight w:val="0"/>
      <w:marTop w:val="0"/>
      <w:marBottom w:val="0"/>
      <w:divBdr>
        <w:top w:val="none" w:sz="0" w:space="0" w:color="auto"/>
        <w:left w:val="none" w:sz="0" w:space="0" w:color="auto"/>
        <w:bottom w:val="none" w:sz="0" w:space="0" w:color="auto"/>
        <w:right w:val="none" w:sz="0" w:space="0" w:color="auto"/>
      </w:divBdr>
    </w:div>
    <w:div w:id="534390712">
      <w:bodyDiv w:val="1"/>
      <w:marLeft w:val="0"/>
      <w:marRight w:val="0"/>
      <w:marTop w:val="0"/>
      <w:marBottom w:val="0"/>
      <w:divBdr>
        <w:top w:val="none" w:sz="0" w:space="0" w:color="auto"/>
        <w:left w:val="none" w:sz="0" w:space="0" w:color="auto"/>
        <w:bottom w:val="none" w:sz="0" w:space="0" w:color="auto"/>
        <w:right w:val="none" w:sz="0" w:space="0" w:color="auto"/>
      </w:divBdr>
    </w:div>
    <w:div w:id="534392626">
      <w:bodyDiv w:val="1"/>
      <w:marLeft w:val="0"/>
      <w:marRight w:val="0"/>
      <w:marTop w:val="0"/>
      <w:marBottom w:val="0"/>
      <w:divBdr>
        <w:top w:val="none" w:sz="0" w:space="0" w:color="auto"/>
        <w:left w:val="none" w:sz="0" w:space="0" w:color="auto"/>
        <w:bottom w:val="none" w:sz="0" w:space="0" w:color="auto"/>
        <w:right w:val="none" w:sz="0" w:space="0" w:color="auto"/>
      </w:divBdr>
    </w:div>
    <w:div w:id="534394876">
      <w:bodyDiv w:val="1"/>
      <w:marLeft w:val="0"/>
      <w:marRight w:val="0"/>
      <w:marTop w:val="0"/>
      <w:marBottom w:val="0"/>
      <w:divBdr>
        <w:top w:val="none" w:sz="0" w:space="0" w:color="auto"/>
        <w:left w:val="none" w:sz="0" w:space="0" w:color="auto"/>
        <w:bottom w:val="none" w:sz="0" w:space="0" w:color="auto"/>
        <w:right w:val="none" w:sz="0" w:space="0" w:color="auto"/>
      </w:divBdr>
    </w:div>
    <w:div w:id="534468996">
      <w:bodyDiv w:val="1"/>
      <w:marLeft w:val="0"/>
      <w:marRight w:val="0"/>
      <w:marTop w:val="0"/>
      <w:marBottom w:val="0"/>
      <w:divBdr>
        <w:top w:val="none" w:sz="0" w:space="0" w:color="auto"/>
        <w:left w:val="none" w:sz="0" w:space="0" w:color="auto"/>
        <w:bottom w:val="none" w:sz="0" w:space="0" w:color="auto"/>
        <w:right w:val="none" w:sz="0" w:space="0" w:color="auto"/>
      </w:divBdr>
    </w:div>
    <w:div w:id="534581404">
      <w:bodyDiv w:val="1"/>
      <w:marLeft w:val="0"/>
      <w:marRight w:val="0"/>
      <w:marTop w:val="0"/>
      <w:marBottom w:val="0"/>
      <w:divBdr>
        <w:top w:val="none" w:sz="0" w:space="0" w:color="auto"/>
        <w:left w:val="none" w:sz="0" w:space="0" w:color="auto"/>
        <w:bottom w:val="none" w:sz="0" w:space="0" w:color="auto"/>
        <w:right w:val="none" w:sz="0" w:space="0" w:color="auto"/>
      </w:divBdr>
    </w:div>
    <w:div w:id="534586534">
      <w:bodyDiv w:val="1"/>
      <w:marLeft w:val="0"/>
      <w:marRight w:val="0"/>
      <w:marTop w:val="0"/>
      <w:marBottom w:val="0"/>
      <w:divBdr>
        <w:top w:val="none" w:sz="0" w:space="0" w:color="auto"/>
        <w:left w:val="none" w:sz="0" w:space="0" w:color="auto"/>
        <w:bottom w:val="none" w:sz="0" w:space="0" w:color="auto"/>
        <w:right w:val="none" w:sz="0" w:space="0" w:color="auto"/>
      </w:divBdr>
    </w:div>
    <w:div w:id="534730843">
      <w:bodyDiv w:val="1"/>
      <w:marLeft w:val="0"/>
      <w:marRight w:val="0"/>
      <w:marTop w:val="0"/>
      <w:marBottom w:val="0"/>
      <w:divBdr>
        <w:top w:val="none" w:sz="0" w:space="0" w:color="auto"/>
        <w:left w:val="none" w:sz="0" w:space="0" w:color="auto"/>
        <w:bottom w:val="none" w:sz="0" w:space="0" w:color="auto"/>
        <w:right w:val="none" w:sz="0" w:space="0" w:color="auto"/>
      </w:divBdr>
    </w:div>
    <w:div w:id="534924969">
      <w:bodyDiv w:val="1"/>
      <w:marLeft w:val="0"/>
      <w:marRight w:val="0"/>
      <w:marTop w:val="0"/>
      <w:marBottom w:val="0"/>
      <w:divBdr>
        <w:top w:val="none" w:sz="0" w:space="0" w:color="auto"/>
        <w:left w:val="none" w:sz="0" w:space="0" w:color="auto"/>
        <w:bottom w:val="none" w:sz="0" w:space="0" w:color="auto"/>
        <w:right w:val="none" w:sz="0" w:space="0" w:color="auto"/>
      </w:divBdr>
    </w:div>
    <w:div w:id="534928977">
      <w:bodyDiv w:val="1"/>
      <w:marLeft w:val="0"/>
      <w:marRight w:val="0"/>
      <w:marTop w:val="0"/>
      <w:marBottom w:val="0"/>
      <w:divBdr>
        <w:top w:val="none" w:sz="0" w:space="0" w:color="auto"/>
        <w:left w:val="none" w:sz="0" w:space="0" w:color="auto"/>
        <w:bottom w:val="none" w:sz="0" w:space="0" w:color="auto"/>
        <w:right w:val="none" w:sz="0" w:space="0" w:color="auto"/>
      </w:divBdr>
    </w:div>
    <w:div w:id="534972204">
      <w:bodyDiv w:val="1"/>
      <w:marLeft w:val="0"/>
      <w:marRight w:val="0"/>
      <w:marTop w:val="0"/>
      <w:marBottom w:val="0"/>
      <w:divBdr>
        <w:top w:val="none" w:sz="0" w:space="0" w:color="auto"/>
        <w:left w:val="none" w:sz="0" w:space="0" w:color="auto"/>
        <w:bottom w:val="none" w:sz="0" w:space="0" w:color="auto"/>
        <w:right w:val="none" w:sz="0" w:space="0" w:color="auto"/>
      </w:divBdr>
    </w:div>
    <w:div w:id="535002086">
      <w:bodyDiv w:val="1"/>
      <w:marLeft w:val="0"/>
      <w:marRight w:val="0"/>
      <w:marTop w:val="0"/>
      <w:marBottom w:val="0"/>
      <w:divBdr>
        <w:top w:val="none" w:sz="0" w:space="0" w:color="auto"/>
        <w:left w:val="none" w:sz="0" w:space="0" w:color="auto"/>
        <w:bottom w:val="none" w:sz="0" w:space="0" w:color="auto"/>
        <w:right w:val="none" w:sz="0" w:space="0" w:color="auto"/>
      </w:divBdr>
    </w:div>
    <w:div w:id="535040879">
      <w:bodyDiv w:val="1"/>
      <w:marLeft w:val="0"/>
      <w:marRight w:val="0"/>
      <w:marTop w:val="0"/>
      <w:marBottom w:val="0"/>
      <w:divBdr>
        <w:top w:val="none" w:sz="0" w:space="0" w:color="auto"/>
        <w:left w:val="none" w:sz="0" w:space="0" w:color="auto"/>
        <w:bottom w:val="none" w:sz="0" w:space="0" w:color="auto"/>
        <w:right w:val="none" w:sz="0" w:space="0" w:color="auto"/>
      </w:divBdr>
    </w:div>
    <w:div w:id="535047606">
      <w:bodyDiv w:val="1"/>
      <w:marLeft w:val="0"/>
      <w:marRight w:val="0"/>
      <w:marTop w:val="0"/>
      <w:marBottom w:val="0"/>
      <w:divBdr>
        <w:top w:val="none" w:sz="0" w:space="0" w:color="auto"/>
        <w:left w:val="none" w:sz="0" w:space="0" w:color="auto"/>
        <w:bottom w:val="none" w:sz="0" w:space="0" w:color="auto"/>
        <w:right w:val="none" w:sz="0" w:space="0" w:color="auto"/>
      </w:divBdr>
    </w:div>
    <w:div w:id="535168170">
      <w:bodyDiv w:val="1"/>
      <w:marLeft w:val="0"/>
      <w:marRight w:val="0"/>
      <w:marTop w:val="0"/>
      <w:marBottom w:val="0"/>
      <w:divBdr>
        <w:top w:val="none" w:sz="0" w:space="0" w:color="auto"/>
        <w:left w:val="none" w:sz="0" w:space="0" w:color="auto"/>
        <w:bottom w:val="none" w:sz="0" w:space="0" w:color="auto"/>
        <w:right w:val="none" w:sz="0" w:space="0" w:color="auto"/>
      </w:divBdr>
    </w:div>
    <w:div w:id="535387219">
      <w:bodyDiv w:val="1"/>
      <w:marLeft w:val="0"/>
      <w:marRight w:val="0"/>
      <w:marTop w:val="0"/>
      <w:marBottom w:val="0"/>
      <w:divBdr>
        <w:top w:val="none" w:sz="0" w:space="0" w:color="auto"/>
        <w:left w:val="none" w:sz="0" w:space="0" w:color="auto"/>
        <w:bottom w:val="none" w:sz="0" w:space="0" w:color="auto"/>
        <w:right w:val="none" w:sz="0" w:space="0" w:color="auto"/>
      </w:divBdr>
    </w:div>
    <w:div w:id="535387571">
      <w:bodyDiv w:val="1"/>
      <w:marLeft w:val="0"/>
      <w:marRight w:val="0"/>
      <w:marTop w:val="0"/>
      <w:marBottom w:val="0"/>
      <w:divBdr>
        <w:top w:val="none" w:sz="0" w:space="0" w:color="auto"/>
        <w:left w:val="none" w:sz="0" w:space="0" w:color="auto"/>
        <w:bottom w:val="none" w:sz="0" w:space="0" w:color="auto"/>
        <w:right w:val="none" w:sz="0" w:space="0" w:color="auto"/>
      </w:divBdr>
    </w:div>
    <w:div w:id="535435465">
      <w:bodyDiv w:val="1"/>
      <w:marLeft w:val="0"/>
      <w:marRight w:val="0"/>
      <w:marTop w:val="0"/>
      <w:marBottom w:val="0"/>
      <w:divBdr>
        <w:top w:val="none" w:sz="0" w:space="0" w:color="auto"/>
        <w:left w:val="none" w:sz="0" w:space="0" w:color="auto"/>
        <w:bottom w:val="none" w:sz="0" w:space="0" w:color="auto"/>
        <w:right w:val="none" w:sz="0" w:space="0" w:color="auto"/>
      </w:divBdr>
    </w:div>
    <w:div w:id="535510029">
      <w:bodyDiv w:val="1"/>
      <w:marLeft w:val="0"/>
      <w:marRight w:val="0"/>
      <w:marTop w:val="0"/>
      <w:marBottom w:val="0"/>
      <w:divBdr>
        <w:top w:val="none" w:sz="0" w:space="0" w:color="auto"/>
        <w:left w:val="none" w:sz="0" w:space="0" w:color="auto"/>
        <w:bottom w:val="none" w:sz="0" w:space="0" w:color="auto"/>
        <w:right w:val="none" w:sz="0" w:space="0" w:color="auto"/>
      </w:divBdr>
    </w:div>
    <w:div w:id="535584665">
      <w:bodyDiv w:val="1"/>
      <w:marLeft w:val="0"/>
      <w:marRight w:val="0"/>
      <w:marTop w:val="0"/>
      <w:marBottom w:val="0"/>
      <w:divBdr>
        <w:top w:val="none" w:sz="0" w:space="0" w:color="auto"/>
        <w:left w:val="none" w:sz="0" w:space="0" w:color="auto"/>
        <w:bottom w:val="none" w:sz="0" w:space="0" w:color="auto"/>
        <w:right w:val="none" w:sz="0" w:space="0" w:color="auto"/>
      </w:divBdr>
    </w:div>
    <w:div w:id="535703691">
      <w:bodyDiv w:val="1"/>
      <w:marLeft w:val="0"/>
      <w:marRight w:val="0"/>
      <w:marTop w:val="0"/>
      <w:marBottom w:val="0"/>
      <w:divBdr>
        <w:top w:val="none" w:sz="0" w:space="0" w:color="auto"/>
        <w:left w:val="none" w:sz="0" w:space="0" w:color="auto"/>
        <w:bottom w:val="none" w:sz="0" w:space="0" w:color="auto"/>
        <w:right w:val="none" w:sz="0" w:space="0" w:color="auto"/>
      </w:divBdr>
    </w:div>
    <w:div w:id="535778610">
      <w:bodyDiv w:val="1"/>
      <w:marLeft w:val="0"/>
      <w:marRight w:val="0"/>
      <w:marTop w:val="0"/>
      <w:marBottom w:val="0"/>
      <w:divBdr>
        <w:top w:val="none" w:sz="0" w:space="0" w:color="auto"/>
        <w:left w:val="none" w:sz="0" w:space="0" w:color="auto"/>
        <w:bottom w:val="none" w:sz="0" w:space="0" w:color="auto"/>
        <w:right w:val="none" w:sz="0" w:space="0" w:color="auto"/>
      </w:divBdr>
    </w:div>
    <w:div w:id="535778694">
      <w:bodyDiv w:val="1"/>
      <w:marLeft w:val="0"/>
      <w:marRight w:val="0"/>
      <w:marTop w:val="0"/>
      <w:marBottom w:val="0"/>
      <w:divBdr>
        <w:top w:val="none" w:sz="0" w:space="0" w:color="auto"/>
        <w:left w:val="none" w:sz="0" w:space="0" w:color="auto"/>
        <w:bottom w:val="none" w:sz="0" w:space="0" w:color="auto"/>
        <w:right w:val="none" w:sz="0" w:space="0" w:color="auto"/>
      </w:divBdr>
    </w:div>
    <w:div w:id="535850835">
      <w:bodyDiv w:val="1"/>
      <w:marLeft w:val="0"/>
      <w:marRight w:val="0"/>
      <w:marTop w:val="0"/>
      <w:marBottom w:val="0"/>
      <w:divBdr>
        <w:top w:val="none" w:sz="0" w:space="0" w:color="auto"/>
        <w:left w:val="none" w:sz="0" w:space="0" w:color="auto"/>
        <w:bottom w:val="none" w:sz="0" w:space="0" w:color="auto"/>
        <w:right w:val="none" w:sz="0" w:space="0" w:color="auto"/>
      </w:divBdr>
    </w:div>
    <w:div w:id="535851990">
      <w:bodyDiv w:val="1"/>
      <w:marLeft w:val="0"/>
      <w:marRight w:val="0"/>
      <w:marTop w:val="0"/>
      <w:marBottom w:val="0"/>
      <w:divBdr>
        <w:top w:val="none" w:sz="0" w:space="0" w:color="auto"/>
        <w:left w:val="none" w:sz="0" w:space="0" w:color="auto"/>
        <w:bottom w:val="none" w:sz="0" w:space="0" w:color="auto"/>
        <w:right w:val="none" w:sz="0" w:space="0" w:color="auto"/>
      </w:divBdr>
    </w:div>
    <w:div w:id="535892063">
      <w:bodyDiv w:val="1"/>
      <w:marLeft w:val="0"/>
      <w:marRight w:val="0"/>
      <w:marTop w:val="0"/>
      <w:marBottom w:val="0"/>
      <w:divBdr>
        <w:top w:val="none" w:sz="0" w:space="0" w:color="auto"/>
        <w:left w:val="none" w:sz="0" w:space="0" w:color="auto"/>
        <w:bottom w:val="none" w:sz="0" w:space="0" w:color="auto"/>
        <w:right w:val="none" w:sz="0" w:space="0" w:color="auto"/>
      </w:divBdr>
    </w:div>
    <w:div w:id="535894310">
      <w:bodyDiv w:val="1"/>
      <w:marLeft w:val="0"/>
      <w:marRight w:val="0"/>
      <w:marTop w:val="0"/>
      <w:marBottom w:val="0"/>
      <w:divBdr>
        <w:top w:val="none" w:sz="0" w:space="0" w:color="auto"/>
        <w:left w:val="none" w:sz="0" w:space="0" w:color="auto"/>
        <w:bottom w:val="none" w:sz="0" w:space="0" w:color="auto"/>
        <w:right w:val="none" w:sz="0" w:space="0" w:color="auto"/>
      </w:divBdr>
    </w:div>
    <w:div w:id="535894704">
      <w:bodyDiv w:val="1"/>
      <w:marLeft w:val="0"/>
      <w:marRight w:val="0"/>
      <w:marTop w:val="0"/>
      <w:marBottom w:val="0"/>
      <w:divBdr>
        <w:top w:val="none" w:sz="0" w:space="0" w:color="auto"/>
        <w:left w:val="none" w:sz="0" w:space="0" w:color="auto"/>
        <w:bottom w:val="none" w:sz="0" w:space="0" w:color="auto"/>
        <w:right w:val="none" w:sz="0" w:space="0" w:color="auto"/>
      </w:divBdr>
    </w:div>
    <w:div w:id="536040970">
      <w:bodyDiv w:val="1"/>
      <w:marLeft w:val="0"/>
      <w:marRight w:val="0"/>
      <w:marTop w:val="0"/>
      <w:marBottom w:val="0"/>
      <w:divBdr>
        <w:top w:val="none" w:sz="0" w:space="0" w:color="auto"/>
        <w:left w:val="none" w:sz="0" w:space="0" w:color="auto"/>
        <w:bottom w:val="none" w:sz="0" w:space="0" w:color="auto"/>
        <w:right w:val="none" w:sz="0" w:space="0" w:color="auto"/>
      </w:divBdr>
    </w:div>
    <w:div w:id="536086402">
      <w:bodyDiv w:val="1"/>
      <w:marLeft w:val="0"/>
      <w:marRight w:val="0"/>
      <w:marTop w:val="0"/>
      <w:marBottom w:val="0"/>
      <w:divBdr>
        <w:top w:val="none" w:sz="0" w:space="0" w:color="auto"/>
        <w:left w:val="none" w:sz="0" w:space="0" w:color="auto"/>
        <w:bottom w:val="none" w:sz="0" w:space="0" w:color="auto"/>
        <w:right w:val="none" w:sz="0" w:space="0" w:color="auto"/>
      </w:divBdr>
    </w:div>
    <w:div w:id="536428174">
      <w:bodyDiv w:val="1"/>
      <w:marLeft w:val="0"/>
      <w:marRight w:val="0"/>
      <w:marTop w:val="0"/>
      <w:marBottom w:val="0"/>
      <w:divBdr>
        <w:top w:val="none" w:sz="0" w:space="0" w:color="auto"/>
        <w:left w:val="none" w:sz="0" w:space="0" w:color="auto"/>
        <w:bottom w:val="none" w:sz="0" w:space="0" w:color="auto"/>
        <w:right w:val="none" w:sz="0" w:space="0" w:color="auto"/>
      </w:divBdr>
    </w:div>
    <w:div w:id="536431230">
      <w:bodyDiv w:val="1"/>
      <w:marLeft w:val="0"/>
      <w:marRight w:val="0"/>
      <w:marTop w:val="0"/>
      <w:marBottom w:val="0"/>
      <w:divBdr>
        <w:top w:val="none" w:sz="0" w:space="0" w:color="auto"/>
        <w:left w:val="none" w:sz="0" w:space="0" w:color="auto"/>
        <w:bottom w:val="none" w:sz="0" w:space="0" w:color="auto"/>
        <w:right w:val="none" w:sz="0" w:space="0" w:color="auto"/>
      </w:divBdr>
    </w:div>
    <w:div w:id="536478006">
      <w:bodyDiv w:val="1"/>
      <w:marLeft w:val="0"/>
      <w:marRight w:val="0"/>
      <w:marTop w:val="0"/>
      <w:marBottom w:val="0"/>
      <w:divBdr>
        <w:top w:val="none" w:sz="0" w:space="0" w:color="auto"/>
        <w:left w:val="none" w:sz="0" w:space="0" w:color="auto"/>
        <w:bottom w:val="none" w:sz="0" w:space="0" w:color="auto"/>
        <w:right w:val="none" w:sz="0" w:space="0" w:color="auto"/>
      </w:divBdr>
    </w:div>
    <w:div w:id="536552883">
      <w:bodyDiv w:val="1"/>
      <w:marLeft w:val="0"/>
      <w:marRight w:val="0"/>
      <w:marTop w:val="0"/>
      <w:marBottom w:val="0"/>
      <w:divBdr>
        <w:top w:val="none" w:sz="0" w:space="0" w:color="auto"/>
        <w:left w:val="none" w:sz="0" w:space="0" w:color="auto"/>
        <w:bottom w:val="none" w:sz="0" w:space="0" w:color="auto"/>
        <w:right w:val="none" w:sz="0" w:space="0" w:color="auto"/>
      </w:divBdr>
    </w:div>
    <w:div w:id="536703611">
      <w:bodyDiv w:val="1"/>
      <w:marLeft w:val="0"/>
      <w:marRight w:val="0"/>
      <w:marTop w:val="0"/>
      <w:marBottom w:val="0"/>
      <w:divBdr>
        <w:top w:val="none" w:sz="0" w:space="0" w:color="auto"/>
        <w:left w:val="none" w:sz="0" w:space="0" w:color="auto"/>
        <w:bottom w:val="none" w:sz="0" w:space="0" w:color="auto"/>
        <w:right w:val="none" w:sz="0" w:space="0" w:color="auto"/>
      </w:divBdr>
    </w:div>
    <w:div w:id="536742962">
      <w:bodyDiv w:val="1"/>
      <w:marLeft w:val="0"/>
      <w:marRight w:val="0"/>
      <w:marTop w:val="0"/>
      <w:marBottom w:val="0"/>
      <w:divBdr>
        <w:top w:val="none" w:sz="0" w:space="0" w:color="auto"/>
        <w:left w:val="none" w:sz="0" w:space="0" w:color="auto"/>
        <w:bottom w:val="none" w:sz="0" w:space="0" w:color="auto"/>
        <w:right w:val="none" w:sz="0" w:space="0" w:color="auto"/>
      </w:divBdr>
    </w:div>
    <w:div w:id="536937789">
      <w:bodyDiv w:val="1"/>
      <w:marLeft w:val="0"/>
      <w:marRight w:val="0"/>
      <w:marTop w:val="0"/>
      <w:marBottom w:val="0"/>
      <w:divBdr>
        <w:top w:val="none" w:sz="0" w:space="0" w:color="auto"/>
        <w:left w:val="none" w:sz="0" w:space="0" w:color="auto"/>
        <w:bottom w:val="none" w:sz="0" w:space="0" w:color="auto"/>
        <w:right w:val="none" w:sz="0" w:space="0" w:color="auto"/>
      </w:divBdr>
    </w:div>
    <w:div w:id="536965219">
      <w:bodyDiv w:val="1"/>
      <w:marLeft w:val="0"/>
      <w:marRight w:val="0"/>
      <w:marTop w:val="0"/>
      <w:marBottom w:val="0"/>
      <w:divBdr>
        <w:top w:val="none" w:sz="0" w:space="0" w:color="auto"/>
        <w:left w:val="none" w:sz="0" w:space="0" w:color="auto"/>
        <w:bottom w:val="none" w:sz="0" w:space="0" w:color="auto"/>
        <w:right w:val="none" w:sz="0" w:space="0" w:color="auto"/>
      </w:divBdr>
    </w:div>
    <w:div w:id="537014955">
      <w:bodyDiv w:val="1"/>
      <w:marLeft w:val="0"/>
      <w:marRight w:val="0"/>
      <w:marTop w:val="0"/>
      <w:marBottom w:val="0"/>
      <w:divBdr>
        <w:top w:val="none" w:sz="0" w:space="0" w:color="auto"/>
        <w:left w:val="none" w:sz="0" w:space="0" w:color="auto"/>
        <w:bottom w:val="none" w:sz="0" w:space="0" w:color="auto"/>
        <w:right w:val="none" w:sz="0" w:space="0" w:color="auto"/>
      </w:divBdr>
    </w:div>
    <w:div w:id="537086356">
      <w:bodyDiv w:val="1"/>
      <w:marLeft w:val="0"/>
      <w:marRight w:val="0"/>
      <w:marTop w:val="0"/>
      <w:marBottom w:val="0"/>
      <w:divBdr>
        <w:top w:val="none" w:sz="0" w:space="0" w:color="auto"/>
        <w:left w:val="none" w:sz="0" w:space="0" w:color="auto"/>
        <w:bottom w:val="none" w:sz="0" w:space="0" w:color="auto"/>
        <w:right w:val="none" w:sz="0" w:space="0" w:color="auto"/>
      </w:divBdr>
    </w:div>
    <w:div w:id="537352433">
      <w:bodyDiv w:val="1"/>
      <w:marLeft w:val="0"/>
      <w:marRight w:val="0"/>
      <w:marTop w:val="0"/>
      <w:marBottom w:val="0"/>
      <w:divBdr>
        <w:top w:val="none" w:sz="0" w:space="0" w:color="auto"/>
        <w:left w:val="none" w:sz="0" w:space="0" w:color="auto"/>
        <w:bottom w:val="none" w:sz="0" w:space="0" w:color="auto"/>
        <w:right w:val="none" w:sz="0" w:space="0" w:color="auto"/>
      </w:divBdr>
    </w:div>
    <w:div w:id="537359868">
      <w:bodyDiv w:val="1"/>
      <w:marLeft w:val="0"/>
      <w:marRight w:val="0"/>
      <w:marTop w:val="0"/>
      <w:marBottom w:val="0"/>
      <w:divBdr>
        <w:top w:val="none" w:sz="0" w:space="0" w:color="auto"/>
        <w:left w:val="none" w:sz="0" w:space="0" w:color="auto"/>
        <w:bottom w:val="none" w:sz="0" w:space="0" w:color="auto"/>
        <w:right w:val="none" w:sz="0" w:space="0" w:color="auto"/>
      </w:divBdr>
    </w:div>
    <w:div w:id="537469480">
      <w:bodyDiv w:val="1"/>
      <w:marLeft w:val="0"/>
      <w:marRight w:val="0"/>
      <w:marTop w:val="0"/>
      <w:marBottom w:val="0"/>
      <w:divBdr>
        <w:top w:val="none" w:sz="0" w:space="0" w:color="auto"/>
        <w:left w:val="none" w:sz="0" w:space="0" w:color="auto"/>
        <w:bottom w:val="none" w:sz="0" w:space="0" w:color="auto"/>
        <w:right w:val="none" w:sz="0" w:space="0" w:color="auto"/>
      </w:divBdr>
    </w:div>
    <w:div w:id="537551688">
      <w:bodyDiv w:val="1"/>
      <w:marLeft w:val="0"/>
      <w:marRight w:val="0"/>
      <w:marTop w:val="0"/>
      <w:marBottom w:val="0"/>
      <w:divBdr>
        <w:top w:val="none" w:sz="0" w:space="0" w:color="auto"/>
        <w:left w:val="none" w:sz="0" w:space="0" w:color="auto"/>
        <w:bottom w:val="none" w:sz="0" w:space="0" w:color="auto"/>
        <w:right w:val="none" w:sz="0" w:space="0" w:color="auto"/>
      </w:divBdr>
    </w:div>
    <w:div w:id="538052167">
      <w:bodyDiv w:val="1"/>
      <w:marLeft w:val="0"/>
      <w:marRight w:val="0"/>
      <w:marTop w:val="0"/>
      <w:marBottom w:val="0"/>
      <w:divBdr>
        <w:top w:val="none" w:sz="0" w:space="0" w:color="auto"/>
        <w:left w:val="none" w:sz="0" w:space="0" w:color="auto"/>
        <w:bottom w:val="none" w:sz="0" w:space="0" w:color="auto"/>
        <w:right w:val="none" w:sz="0" w:space="0" w:color="auto"/>
      </w:divBdr>
    </w:div>
    <w:div w:id="538052308">
      <w:bodyDiv w:val="1"/>
      <w:marLeft w:val="0"/>
      <w:marRight w:val="0"/>
      <w:marTop w:val="0"/>
      <w:marBottom w:val="0"/>
      <w:divBdr>
        <w:top w:val="none" w:sz="0" w:space="0" w:color="auto"/>
        <w:left w:val="none" w:sz="0" w:space="0" w:color="auto"/>
        <w:bottom w:val="none" w:sz="0" w:space="0" w:color="auto"/>
        <w:right w:val="none" w:sz="0" w:space="0" w:color="auto"/>
      </w:divBdr>
    </w:div>
    <w:div w:id="538057593">
      <w:bodyDiv w:val="1"/>
      <w:marLeft w:val="0"/>
      <w:marRight w:val="0"/>
      <w:marTop w:val="0"/>
      <w:marBottom w:val="0"/>
      <w:divBdr>
        <w:top w:val="none" w:sz="0" w:space="0" w:color="auto"/>
        <w:left w:val="none" w:sz="0" w:space="0" w:color="auto"/>
        <w:bottom w:val="none" w:sz="0" w:space="0" w:color="auto"/>
        <w:right w:val="none" w:sz="0" w:space="0" w:color="auto"/>
      </w:divBdr>
    </w:div>
    <w:div w:id="538199876">
      <w:bodyDiv w:val="1"/>
      <w:marLeft w:val="0"/>
      <w:marRight w:val="0"/>
      <w:marTop w:val="0"/>
      <w:marBottom w:val="0"/>
      <w:divBdr>
        <w:top w:val="none" w:sz="0" w:space="0" w:color="auto"/>
        <w:left w:val="none" w:sz="0" w:space="0" w:color="auto"/>
        <w:bottom w:val="none" w:sz="0" w:space="0" w:color="auto"/>
        <w:right w:val="none" w:sz="0" w:space="0" w:color="auto"/>
      </w:divBdr>
    </w:div>
    <w:div w:id="538670607">
      <w:bodyDiv w:val="1"/>
      <w:marLeft w:val="0"/>
      <w:marRight w:val="0"/>
      <w:marTop w:val="0"/>
      <w:marBottom w:val="0"/>
      <w:divBdr>
        <w:top w:val="none" w:sz="0" w:space="0" w:color="auto"/>
        <w:left w:val="none" w:sz="0" w:space="0" w:color="auto"/>
        <w:bottom w:val="none" w:sz="0" w:space="0" w:color="auto"/>
        <w:right w:val="none" w:sz="0" w:space="0" w:color="auto"/>
      </w:divBdr>
    </w:div>
    <w:div w:id="538710239">
      <w:bodyDiv w:val="1"/>
      <w:marLeft w:val="0"/>
      <w:marRight w:val="0"/>
      <w:marTop w:val="0"/>
      <w:marBottom w:val="0"/>
      <w:divBdr>
        <w:top w:val="none" w:sz="0" w:space="0" w:color="auto"/>
        <w:left w:val="none" w:sz="0" w:space="0" w:color="auto"/>
        <w:bottom w:val="none" w:sz="0" w:space="0" w:color="auto"/>
        <w:right w:val="none" w:sz="0" w:space="0" w:color="auto"/>
      </w:divBdr>
    </w:div>
    <w:div w:id="538785842">
      <w:bodyDiv w:val="1"/>
      <w:marLeft w:val="0"/>
      <w:marRight w:val="0"/>
      <w:marTop w:val="0"/>
      <w:marBottom w:val="0"/>
      <w:divBdr>
        <w:top w:val="none" w:sz="0" w:space="0" w:color="auto"/>
        <w:left w:val="none" w:sz="0" w:space="0" w:color="auto"/>
        <w:bottom w:val="none" w:sz="0" w:space="0" w:color="auto"/>
        <w:right w:val="none" w:sz="0" w:space="0" w:color="auto"/>
      </w:divBdr>
    </w:div>
    <w:div w:id="539124332">
      <w:bodyDiv w:val="1"/>
      <w:marLeft w:val="0"/>
      <w:marRight w:val="0"/>
      <w:marTop w:val="0"/>
      <w:marBottom w:val="0"/>
      <w:divBdr>
        <w:top w:val="none" w:sz="0" w:space="0" w:color="auto"/>
        <w:left w:val="none" w:sz="0" w:space="0" w:color="auto"/>
        <w:bottom w:val="none" w:sz="0" w:space="0" w:color="auto"/>
        <w:right w:val="none" w:sz="0" w:space="0" w:color="auto"/>
      </w:divBdr>
    </w:div>
    <w:div w:id="539242020">
      <w:bodyDiv w:val="1"/>
      <w:marLeft w:val="0"/>
      <w:marRight w:val="0"/>
      <w:marTop w:val="0"/>
      <w:marBottom w:val="0"/>
      <w:divBdr>
        <w:top w:val="none" w:sz="0" w:space="0" w:color="auto"/>
        <w:left w:val="none" w:sz="0" w:space="0" w:color="auto"/>
        <w:bottom w:val="none" w:sz="0" w:space="0" w:color="auto"/>
        <w:right w:val="none" w:sz="0" w:space="0" w:color="auto"/>
      </w:divBdr>
    </w:div>
    <w:div w:id="539248715">
      <w:bodyDiv w:val="1"/>
      <w:marLeft w:val="0"/>
      <w:marRight w:val="0"/>
      <w:marTop w:val="0"/>
      <w:marBottom w:val="0"/>
      <w:divBdr>
        <w:top w:val="none" w:sz="0" w:space="0" w:color="auto"/>
        <w:left w:val="none" w:sz="0" w:space="0" w:color="auto"/>
        <w:bottom w:val="none" w:sz="0" w:space="0" w:color="auto"/>
        <w:right w:val="none" w:sz="0" w:space="0" w:color="auto"/>
      </w:divBdr>
    </w:div>
    <w:div w:id="539437008">
      <w:bodyDiv w:val="1"/>
      <w:marLeft w:val="0"/>
      <w:marRight w:val="0"/>
      <w:marTop w:val="0"/>
      <w:marBottom w:val="0"/>
      <w:divBdr>
        <w:top w:val="none" w:sz="0" w:space="0" w:color="auto"/>
        <w:left w:val="none" w:sz="0" w:space="0" w:color="auto"/>
        <w:bottom w:val="none" w:sz="0" w:space="0" w:color="auto"/>
        <w:right w:val="none" w:sz="0" w:space="0" w:color="auto"/>
      </w:divBdr>
    </w:div>
    <w:div w:id="539517728">
      <w:bodyDiv w:val="1"/>
      <w:marLeft w:val="0"/>
      <w:marRight w:val="0"/>
      <w:marTop w:val="0"/>
      <w:marBottom w:val="0"/>
      <w:divBdr>
        <w:top w:val="none" w:sz="0" w:space="0" w:color="auto"/>
        <w:left w:val="none" w:sz="0" w:space="0" w:color="auto"/>
        <w:bottom w:val="none" w:sz="0" w:space="0" w:color="auto"/>
        <w:right w:val="none" w:sz="0" w:space="0" w:color="auto"/>
      </w:divBdr>
    </w:div>
    <w:div w:id="539826059">
      <w:bodyDiv w:val="1"/>
      <w:marLeft w:val="0"/>
      <w:marRight w:val="0"/>
      <w:marTop w:val="0"/>
      <w:marBottom w:val="0"/>
      <w:divBdr>
        <w:top w:val="none" w:sz="0" w:space="0" w:color="auto"/>
        <w:left w:val="none" w:sz="0" w:space="0" w:color="auto"/>
        <w:bottom w:val="none" w:sz="0" w:space="0" w:color="auto"/>
        <w:right w:val="none" w:sz="0" w:space="0" w:color="auto"/>
      </w:divBdr>
    </w:div>
    <w:div w:id="540171002">
      <w:bodyDiv w:val="1"/>
      <w:marLeft w:val="0"/>
      <w:marRight w:val="0"/>
      <w:marTop w:val="0"/>
      <w:marBottom w:val="0"/>
      <w:divBdr>
        <w:top w:val="none" w:sz="0" w:space="0" w:color="auto"/>
        <w:left w:val="none" w:sz="0" w:space="0" w:color="auto"/>
        <w:bottom w:val="none" w:sz="0" w:space="0" w:color="auto"/>
        <w:right w:val="none" w:sz="0" w:space="0" w:color="auto"/>
      </w:divBdr>
    </w:div>
    <w:div w:id="540214533">
      <w:bodyDiv w:val="1"/>
      <w:marLeft w:val="0"/>
      <w:marRight w:val="0"/>
      <w:marTop w:val="0"/>
      <w:marBottom w:val="0"/>
      <w:divBdr>
        <w:top w:val="none" w:sz="0" w:space="0" w:color="auto"/>
        <w:left w:val="none" w:sz="0" w:space="0" w:color="auto"/>
        <w:bottom w:val="none" w:sz="0" w:space="0" w:color="auto"/>
        <w:right w:val="none" w:sz="0" w:space="0" w:color="auto"/>
      </w:divBdr>
    </w:div>
    <w:div w:id="540285886">
      <w:bodyDiv w:val="1"/>
      <w:marLeft w:val="0"/>
      <w:marRight w:val="0"/>
      <w:marTop w:val="0"/>
      <w:marBottom w:val="0"/>
      <w:divBdr>
        <w:top w:val="none" w:sz="0" w:space="0" w:color="auto"/>
        <w:left w:val="none" w:sz="0" w:space="0" w:color="auto"/>
        <w:bottom w:val="none" w:sz="0" w:space="0" w:color="auto"/>
        <w:right w:val="none" w:sz="0" w:space="0" w:color="auto"/>
      </w:divBdr>
    </w:div>
    <w:div w:id="540437354">
      <w:bodyDiv w:val="1"/>
      <w:marLeft w:val="0"/>
      <w:marRight w:val="0"/>
      <w:marTop w:val="0"/>
      <w:marBottom w:val="0"/>
      <w:divBdr>
        <w:top w:val="none" w:sz="0" w:space="0" w:color="auto"/>
        <w:left w:val="none" w:sz="0" w:space="0" w:color="auto"/>
        <w:bottom w:val="none" w:sz="0" w:space="0" w:color="auto"/>
        <w:right w:val="none" w:sz="0" w:space="0" w:color="auto"/>
      </w:divBdr>
    </w:div>
    <w:div w:id="540482340">
      <w:bodyDiv w:val="1"/>
      <w:marLeft w:val="0"/>
      <w:marRight w:val="0"/>
      <w:marTop w:val="0"/>
      <w:marBottom w:val="0"/>
      <w:divBdr>
        <w:top w:val="none" w:sz="0" w:space="0" w:color="auto"/>
        <w:left w:val="none" w:sz="0" w:space="0" w:color="auto"/>
        <w:bottom w:val="none" w:sz="0" w:space="0" w:color="auto"/>
        <w:right w:val="none" w:sz="0" w:space="0" w:color="auto"/>
      </w:divBdr>
    </w:div>
    <w:div w:id="540483754">
      <w:bodyDiv w:val="1"/>
      <w:marLeft w:val="0"/>
      <w:marRight w:val="0"/>
      <w:marTop w:val="0"/>
      <w:marBottom w:val="0"/>
      <w:divBdr>
        <w:top w:val="none" w:sz="0" w:space="0" w:color="auto"/>
        <w:left w:val="none" w:sz="0" w:space="0" w:color="auto"/>
        <w:bottom w:val="none" w:sz="0" w:space="0" w:color="auto"/>
        <w:right w:val="none" w:sz="0" w:space="0" w:color="auto"/>
      </w:divBdr>
    </w:div>
    <w:div w:id="540556635">
      <w:bodyDiv w:val="1"/>
      <w:marLeft w:val="0"/>
      <w:marRight w:val="0"/>
      <w:marTop w:val="0"/>
      <w:marBottom w:val="0"/>
      <w:divBdr>
        <w:top w:val="none" w:sz="0" w:space="0" w:color="auto"/>
        <w:left w:val="none" w:sz="0" w:space="0" w:color="auto"/>
        <w:bottom w:val="none" w:sz="0" w:space="0" w:color="auto"/>
        <w:right w:val="none" w:sz="0" w:space="0" w:color="auto"/>
      </w:divBdr>
    </w:div>
    <w:div w:id="540677552">
      <w:bodyDiv w:val="1"/>
      <w:marLeft w:val="0"/>
      <w:marRight w:val="0"/>
      <w:marTop w:val="0"/>
      <w:marBottom w:val="0"/>
      <w:divBdr>
        <w:top w:val="none" w:sz="0" w:space="0" w:color="auto"/>
        <w:left w:val="none" w:sz="0" w:space="0" w:color="auto"/>
        <w:bottom w:val="none" w:sz="0" w:space="0" w:color="auto"/>
        <w:right w:val="none" w:sz="0" w:space="0" w:color="auto"/>
      </w:divBdr>
    </w:div>
    <w:div w:id="540746765">
      <w:bodyDiv w:val="1"/>
      <w:marLeft w:val="0"/>
      <w:marRight w:val="0"/>
      <w:marTop w:val="0"/>
      <w:marBottom w:val="0"/>
      <w:divBdr>
        <w:top w:val="none" w:sz="0" w:space="0" w:color="auto"/>
        <w:left w:val="none" w:sz="0" w:space="0" w:color="auto"/>
        <w:bottom w:val="none" w:sz="0" w:space="0" w:color="auto"/>
        <w:right w:val="none" w:sz="0" w:space="0" w:color="auto"/>
      </w:divBdr>
    </w:div>
    <w:div w:id="540753228">
      <w:bodyDiv w:val="1"/>
      <w:marLeft w:val="0"/>
      <w:marRight w:val="0"/>
      <w:marTop w:val="0"/>
      <w:marBottom w:val="0"/>
      <w:divBdr>
        <w:top w:val="none" w:sz="0" w:space="0" w:color="auto"/>
        <w:left w:val="none" w:sz="0" w:space="0" w:color="auto"/>
        <w:bottom w:val="none" w:sz="0" w:space="0" w:color="auto"/>
        <w:right w:val="none" w:sz="0" w:space="0" w:color="auto"/>
      </w:divBdr>
    </w:div>
    <w:div w:id="540753335">
      <w:bodyDiv w:val="1"/>
      <w:marLeft w:val="0"/>
      <w:marRight w:val="0"/>
      <w:marTop w:val="0"/>
      <w:marBottom w:val="0"/>
      <w:divBdr>
        <w:top w:val="none" w:sz="0" w:space="0" w:color="auto"/>
        <w:left w:val="none" w:sz="0" w:space="0" w:color="auto"/>
        <w:bottom w:val="none" w:sz="0" w:space="0" w:color="auto"/>
        <w:right w:val="none" w:sz="0" w:space="0" w:color="auto"/>
      </w:divBdr>
    </w:div>
    <w:div w:id="541138275">
      <w:bodyDiv w:val="1"/>
      <w:marLeft w:val="0"/>
      <w:marRight w:val="0"/>
      <w:marTop w:val="0"/>
      <w:marBottom w:val="0"/>
      <w:divBdr>
        <w:top w:val="none" w:sz="0" w:space="0" w:color="auto"/>
        <w:left w:val="none" w:sz="0" w:space="0" w:color="auto"/>
        <w:bottom w:val="none" w:sz="0" w:space="0" w:color="auto"/>
        <w:right w:val="none" w:sz="0" w:space="0" w:color="auto"/>
      </w:divBdr>
    </w:div>
    <w:div w:id="541406015">
      <w:bodyDiv w:val="1"/>
      <w:marLeft w:val="0"/>
      <w:marRight w:val="0"/>
      <w:marTop w:val="0"/>
      <w:marBottom w:val="0"/>
      <w:divBdr>
        <w:top w:val="none" w:sz="0" w:space="0" w:color="auto"/>
        <w:left w:val="none" w:sz="0" w:space="0" w:color="auto"/>
        <w:bottom w:val="none" w:sz="0" w:space="0" w:color="auto"/>
        <w:right w:val="none" w:sz="0" w:space="0" w:color="auto"/>
      </w:divBdr>
    </w:div>
    <w:div w:id="541408205">
      <w:bodyDiv w:val="1"/>
      <w:marLeft w:val="0"/>
      <w:marRight w:val="0"/>
      <w:marTop w:val="0"/>
      <w:marBottom w:val="0"/>
      <w:divBdr>
        <w:top w:val="none" w:sz="0" w:space="0" w:color="auto"/>
        <w:left w:val="none" w:sz="0" w:space="0" w:color="auto"/>
        <w:bottom w:val="none" w:sz="0" w:space="0" w:color="auto"/>
        <w:right w:val="none" w:sz="0" w:space="0" w:color="auto"/>
      </w:divBdr>
    </w:div>
    <w:div w:id="541672578">
      <w:bodyDiv w:val="1"/>
      <w:marLeft w:val="0"/>
      <w:marRight w:val="0"/>
      <w:marTop w:val="0"/>
      <w:marBottom w:val="0"/>
      <w:divBdr>
        <w:top w:val="none" w:sz="0" w:space="0" w:color="auto"/>
        <w:left w:val="none" w:sz="0" w:space="0" w:color="auto"/>
        <w:bottom w:val="none" w:sz="0" w:space="0" w:color="auto"/>
        <w:right w:val="none" w:sz="0" w:space="0" w:color="auto"/>
      </w:divBdr>
    </w:div>
    <w:div w:id="541745611">
      <w:bodyDiv w:val="1"/>
      <w:marLeft w:val="0"/>
      <w:marRight w:val="0"/>
      <w:marTop w:val="0"/>
      <w:marBottom w:val="0"/>
      <w:divBdr>
        <w:top w:val="none" w:sz="0" w:space="0" w:color="auto"/>
        <w:left w:val="none" w:sz="0" w:space="0" w:color="auto"/>
        <w:bottom w:val="none" w:sz="0" w:space="0" w:color="auto"/>
        <w:right w:val="none" w:sz="0" w:space="0" w:color="auto"/>
      </w:divBdr>
    </w:div>
    <w:div w:id="541747572">
      <w:bodyDiv w:val="1"/>
      <w:marLeft w:val="0"/>
      <w:marRight w:val="0"/>
      <w:marTop w:val="0"/>
      <w:marBottom w:val="0"/>
      <w:divBdr>
        <w:top w:val="none" w:sz="0" w:space="0" w:color="auto"/>
        <w:left w:val="none" w:sz="0" w:space="0" w:color="auto"/>
        <w:bottom w:val="none" w:sz="0" w:space="0" w:color="auto"/>
        <w:right w:val="none" w:sz="0" w:space="0" w:color="auto"/>
      </w:divBdr>
    </w:div>
    <w:div w:id="541749900">
      <w:bodyDiv w:val="1"/>
      <w:marLeft w:val="0"/>
      <w:marRight w:val="0"/>
      <w:marTop w:val="0"/>
      <w:marBottom w:val="0"/>
      <w:divBdr>
        <w:top w:val="none" w:sz="0" w:space="0" w:color="auto"/>
        <w:left w:val="none" w:sz="0" w:space="0" w:color="auto"/>
        <w:bottom w:val="none" w:sz="0" w:space="0" w:color="auto"/>
        <w:right w:val="none" w:sz="0" w:space="0" w:color="auto"/>
      </w:divBdr>
    </w:div>
    <w:div w:id="541795079">
      <w:bodyDiv w:val="1"/>
      <w:marLeft w:val="0"/>
      <w:marRight w:val="0"/>
      <w:marTop w:val="0"/>
      <w:marBottom w:val="0"/>
      <w:divBdr>
        <w:top w:val="none" w:sz="0" w:space="0" w:color="auto"/>
        <w:left w:val="none" w:sz="0" w:space="0" w:color="auto"/>
        <w:bottom w:val="none" w:sz="0" w:space="0" w:color="auto"/>
        <w:right w:val="none" w:sz="0" w:space="0" w:color="auto"/>
      </w:divBdr>
    </w:div>
    <w:div w:id="541943237">
      <w:bodyDiv w:val="1"/>
      <w:marLeft w:val="0"/>
      <w:marRight w:val="0"/>
      <w:marTop w:val="0"/>
      <w:marBottom w:val="0"/>
      <w:divBdr>
        <w:top w:val="none" w:sz="0" w:space="0" w:color="auto"/>
        <w:left w:val="none" w:sz="0" w:space="0" w:color="auto"/>
        <w:bottom w:val="none" w:sz="0" w:space="0" w:color="auto"/>
        <w:right w:val="none" w:sz="0" w:space="0" w:color="auto"/>
      </w:divBdr>
    </w:div>
    <w:div w:id="542058928">
      <w:bodyDiv w:val="1"/>
      <w:marLeft w:val="0"/>
      <w:marRight w:val="0"/>
      <w:marTop w:val="0"/>
      <w:marBottom w:val="0"/>
      <w:divBdr>
        <w:top w:val="none" w:sz="0" w:space="0" w:color="auto"/>
        <w:left w:val="none" w:sz="0" w:space="0" w:color="auto"/>
        <w:bottom w:val="none" w:sz="0" w:space="0" w:color="auto"/>
        <w:right w:val="none" w:sz="0" w:space="0" w:color="auto"/>
      </w:divBdr>
    </w:div>
    <w:div w:id="542138583">
      <w:bodyDiv w:val="1"/>
      <w:marLeft w:val="0"/>
      <w:marRight w:val="0"/>
      <w:marTop w:val="0"/>
      <w:marBottom w:val="0"/>
      <w:divBdr>
        <w:top w:val="none" w:sz="0" w:space="0" w:color="auto"/>
        <w:left w:val="none" w:sz="0" w:space="0" w:color="auto"/>
        <w:bottom w:val="none" w:sz="0" w:space="0" w:color="auto"/>
        <w:right w:val="none" w:sz="0" w:space="0" w:color="auto"/>
      </w:divBdr>
    </w:div>
    <w:div w:id="542182681">
      <w:bodyDiv w:val="1"/>
      <w:marLeft w:val="0"/>
      <w:marRight w:val="0"/>
      <w:marTop w:val="0"/>
      <w:marBottom w:val="0"/>
      <w:divBdr>
        <w:top w:val="none" w:sz="0" w:space="0" w:color="auto"/>
        <w:left w:val="none" w:sz="0" w:space="0" w:color="auto"/>
        <w:bottom w:val="none" w:sz="0" w:space="0" w:color="auto"/>
        <w:right w:val="none" w:sz="0" w:space="0" w:color="auto"/>
      </w:divBdr>
    </w:div>
    <w:div w:id="542324234">
      <w:bodyDiv w:val="1"/>
      <w:marLeft w:val="0"/>
      <w:marRight w:val="0"/>
      <w:marTop w:val="0"/>
      <w:marBottom w:val="0"/>
      <w:divBdr>
        <w:top w:val="none" w:sz="0" w:space="0" w:color="auto"/>
        <w:left w:val="none" w:sz="0" w:space="0" w:color="auto"/>
        <w:bottom w:val="none" w:sz="0" w:space="0" w:color="auto"/>
        <w:right w:val="none" w:sz="0" w:space="0" w:color="auto"/>
      </w:divBdr>
    </w:div>
    <w:div w:id="542328071">
      <w:bodyDiv w:val="1"/>
      <w:marLeft w:val="0"/>
      <w:marRight w:val="0"/>
      <w:marTop w:val="0"/>
      <w:marBottom w:val="0"/>
      <w:divBdr>
        <w:top w:val="none" w:sz="0" w:space="0" w:color="auto"/>
        <w:left w:val="none" w:sz="0" w:space="0" w:color="auto"/>
        <w:bottom w:val="none" w:sz="0" w:space="0" w:color="auto"/>
        <w:right w:val="none" w:sz="0" w:space="0" w:color="auto"/>
      </w:divBdr>
    </w:div>
    <w:div w:id="542329842">
      <w:bodyDiv w:val="1"/>
      <w:marLeft w:val="0"/>
      <w:marRight w:val="0"/>
      <w:marTop w:val="0"/>
      <w:marBottom w:val="0"/>
      <w:divBdr>
        <w:top w:val="none" w:sz="0" w:space="0" w:color="auto"/>
        <w:left w:val="none" w:sz="0" w:space="0" w:color="auto"/>
        <w:bottom w:val="none" w:sz="0" w:space="0" w:color="auto"/>
        <w:right w:val="none" w:sz="0" w:space="0" w:color="auto"/>
      </w:divBdr>
    </w:div>
    <w:div w:id="542445845">
      <w:bodyDiv w:val="1"/>
      <w:marLeft w:val="0"/>
      <w:marRight w:val="0"/>
      <w:marTop w:val="0"/>
      <w:marBottom w:val="0"/>
      <w:divBdr>
        <w:top w:val="none" w:sz="0" w:space="0" w:color="auto"/>
        <w:left w:val="none" w:sz="0" w:space="0" w:color="auto"/>
        <w:bottom w:val="none" w:sz="0" w:space="0" w:color="auto"/>
        <w:right w:val="none" w:sz="0" w:space="0" w:color="auto"/>
      </w:divBdr>
    </w:div>
    <w:div w:id="542448719">
      <w:bodyDiv w:val="1"/>
      <w:marLeft w:val="0"/>
      <w:marRight w:val="0"/>
      <w:marTop w:val="0"/>
      <w:marBottom w:val="0"/>
      <w:divBdr>
        <w:top w:val="none" w:sz="0" w:space="0" w:color="auto"/>
        <w:left w:val="none" w:sz="0" w:space="0" w:color="auto"/>
        <w:bottom w:val="none" w:sz="0" w:space="0" w:color="auto"/>
        <w:right w:val="none" w:sz="0" w:space="0" w:color="auto"/>
      </w:divBdr>
    </w:div>
    <w:div w:id="542644236">
      <w:bodyDiv w:val="1"/>
      <w:marLeft w:val="0"/>
      <w:marRight w:val="0"/>
      <w:marTop w:val="0"/>
      <w:marBottom w:val="0"/>
      <w:divBdr>
        <w:top w:val="none" w:sz="0" w:space="0" w:color="auto"/>
        <w:left w:val="none" w:sz="0" w:space="0" w:color="auto"/>
        <w:bottom w:val="none" w:sz="0" w:space="0" w:color="auto"/>
        <w:right w:val="none" w:sz="0" w:space="0" w:color="auto"/>
      </w:divBdr>
    </w:div>
    <w:div w:id="542787891">
      <w:bodyDiv w:val="1"/>
      <w:marLeft w:val="0"/>
      <w:marRight w:val="0"/>
      <w:marTop w:val="0"/>
      <w:marBottom w:val="0"/>
      <w:divBdr>
        <w:top w:val="none" w:sz="0" w:space="0" w:color="auto"/>
        <w:left w:val="none" w:sz="0" w:space="0" w:color="auto"/>
        <w:bottom w:val="none" w:sz="0" w:space="0" w:color="auto"/>
        <w:right w:val="none" w:sz="0" w:space="0" w:color="auto"/>
      </w:divBdr>
    </w:div>
    <w:div w:id="542837863">
      <w:bodyDiv w:val="1"/>
      <w:marLeft w:val="0"/>
      <w:marRight w:val="0"/>
      <w:marTop w:val="0"/>
      <w:marBottom w:val="0"/>
      <w:divBdr>
        <w:top w:val="none" w:sz="0" w:space="0" w:color="auto"/>
        <w:left w:val="none" w:sz="0" w:space="0" w:color="auto"/>
        <w:bottom w:val="none" w:sz="0" w:space="0" w:color="auto"/>
        <w:right w:val="none" w:sz="0" w:space="0" w:color="auto"/>
      </w:divBdr>
    </w:div>
    <w:div w:id="542908745">
      <w:bodyDiv w:val="1"/>
      <w:marLeft w:val="0"/>
      <w:marRight w:val="0"/>
      <w:marTop w:val="0"/>
      <w:marBottom w:val="0"/>
      <w:divBdr>
        <w:top w:val="none" w:sz="0" w:space="0" w:color="auto"/>
        <w:left w:val="none" w:sz="0" w:space="0" w:color="auto"/>
        <w:bottom w:val="none" w:sz="0" w:space="0" w:color="auto"/>
        <w:right w:val="none" w:sz="0" w:space="0" w:color="auto"/>
      </w:divBdr>
    </w:div>
    <w:div w:id="542909518">
      <w:bodyDiv w:val="1"/>
      <w:marLeft w:val="0"/>
      <w:marRight w:val="0"/>
      <w:marTop w:val="0"/>
      <w:marBottom w:val="0"/>
      <w:divBdr>
        <w:top w:val="none" w:sz="0" w:space="0" w:color="auto"/>
        <w:left w:val="none" w:sz="0" w:space="0" w:color="auto"/>
        <w:bottom w:val="none" w:sz="0" w:space="0" w:color="auto"/>
        <w:right w:val="none" w:sz="0" w:space="0" w:color="auto"/>
      </w:divBdr>
    </w:div>
    <w:div w:id="542982135">
      <w:bodyDiv w:val="1"/>
      <w:marLeft w:val="0"/>
      <w:marRight w:val="0"/>
      <w:marTop w:val="0"/>
      <w:marBottom w:val="0"/>
      <w:divBdr>
        <w:top w:val="none" w:sz="0" w:space="0" w:color="auto"/>
        <w:left w:val="none" w:sz="0" w:space="0" w:color="auto"/>
        <w:bottom w:val="none" w:sz="0" w:space="0" w:color="auto"/>
        <w:right w:val="none" w:sz="0" w:space="0" w:color="auto"/>
      </w:divBdr>
    </w:div>
    <w:div w:id="542982339">
      <w:bodyDiv w:val="1"/>
      <w:marLeft w:val="0"/>
      <w:marRight w:val="0"/>
      <w:marTop w:val="0"/>
      <w:marBottom w:val="0"/>
      <w:divBdr>
        <w:top w:val="none" w:sz="0" w:space="0" w:color="auto"/>
        <w:left w:val="none" w:sz="0" w:space="0" w:color="auto"/>
        <w:bottom w:val="none" w:sz="0" w:space="0" w:color="auto"/>
        <w:right w:val="none" w:sz="0" w:space="0" w:color="auto"/>
      </w:divBdr>
    </w:div>
    <w:div w:id="543063058">
      <w:bodyDiv w:val="1"/>
      <w:marLeft w:val="0"/>
      <w:marRight w:val="0"/>
      <w:marTop w:val="0"/>
      <w:marBottom w:val="0"/>
      <w:divBdr>
        <w:top w:val="none" w:sz="0" w:space="0" w:color="auto"/>
        <w:left w:val="none" w:sz="0" w:space="0" w:color="auto"/>
        <w:bottom w:val="none" w:sz="0" w:space="0" w:color="auto"/>
        <w:right w:val="none" w:sz="0" w:space="0" w:color="auto"/>
      </w:divBdr>
    </w:div>
    <w:div w:id="543105330">
      <w:bodyDiv w:val="1"/>
      <w:marLeft w:val="0"/>
      <w:marRight w:val="0"/>
      <w:marTop w:val="0"/>
      <w:marBottom w:val="0"/>
      <w:divBdr>
        <w:top w:val="none" w:sz="0" w:space="0" w:color="auto"/>
        <w:left w:val="none" w:sz="0" w:space="0" w:color="auto"/>
        <w:bottom w:val="none" w:sz="0" w:space="0" w:color="auto"/>
        <w:right w:val="none" w:sz="0" w:space="0" w:color="auto"/>
      </w:divBdr>
    </w:div>
    <w:div w:id="543257423">
      <w:bodyDiv w:val="1"/>
      <w:marLeft w:val="0"/>
      <w:marRight w:val="0"/>
      <w:marTop w:val="0"/>
      <w:marBottom w:val="0"/>
      <w:divBdr>
        <w:top w:val="none" w:sz="0" w:space="0" w:color="auto"/>
        <w:left w:val="none" w:sz="0" w:space="0" w:color="auto"/>
        <w:bottom w:val="none" w:sz="0" w:space="0" w:color="auto"/>
        <w:right w:val="none" w:sz="0" w:space="0" w:color="auto"/>
      </w:divBdr>
    </w:div>
    <w:div w:id="543367724">
      <w:bodyDiv w:val="1"/>
      <w:marLeft w:val="0"/>
      <w:marRight w:val="0"/>
      <w:marTop w:val="0"/>
      <w:marBottom w:val="0"/>
      <w:divBdr>
        <w:top w:val="none" w:sz="0" w:space="0" w:color="auto"/>
        <w:left w:val="none" w:sz="0" w:space="0" w:color="auto"/>
        <w:bottom w:val="none" w:sz="0" w:space="0" w:color="auto"/>
        <w:right w:val="none" w:sz="0" w:space="0" w:color="auto"/>
      </w:divBdr>
    </w:div>
    <w:div w:id="543447404">
      <w:bodyDiv w:val="1"/>
      <w:marLeft w:val="0"/>
      <w:marRight w:val="0"/>
      <w:marTop w:val="0"/>
      <w:marBottom w:val="0"/>
      <w:divBdr>
        <w:top w:val="none" w:sz="0" w:space="0" w:color="auto"/>
        <w:left w:val="none" w:sz="0" w:space="0" w:color="auto"/>
        <w:bottom w:val="none" w:sz="0" w:space="0" w:color="auto"/>
        <w:right w:val="none" w:sz="0" w:space="0" w:color="auto"/>
      </w:divBdr>
    </w:div>
    <w:div w:id="543447516">
      <w:bodyDiv w:val="1"/>
      <w:marLeft w:val="0"/>
      <w:marRight w:val="0"/>
      <w:marTop w:val="0"/>
      <w:marBottom w:val="0"/>
      <w:divBdr>
        <w:top w:val="none" w:sz="0" w:space="0" w:color="auto"/>
        <w:left w:val="none" w:sz="0" w:space="0" w:color="auto"/>
        <w:bottom w:val="none" w:sz="0" w:space="0" w:color="auto"/>
        <w:right w:val="none" w:sz="0" w:space="0" w:color="auto"/>
      </w:divBdr>
    </w:div>
    <w:div w:id="543637810">
      <w:bodyDiv w:val="1"/>
      <w:marLeft w:val="0"/>
      <w:marRight w:val="0"/>
      <w:marTop w:val="0"/>
      <w:marBottom w:val="0"/>
      <w:divBdr>
        <w:top w:val="none" w:sz="0" w:space="0" w:color="auto"/>
        <w:left w:val="none" w:sz="0" w:space="0" w:color="auto"/>
        <w:bottom w:val="none" w:sz="0" w:space="0" w:color="auto"/>
        <w:right w:val="none" w:sz="0" w:space="0" w:color="auto"/>
      </w:divBdr>
    </w:div>
    <w:div w:id="543710879">
      <w:bodyDiv w:val="1"/>
      <w:marLeft w:val="0"/>
      <w:marRight w:val="0"/>
      <w:marTop w:val="0"/>
      <w:marBottom w:val="0"/>
      <w:divBdr>
        <w:top w:val="none" w:sz="0" w:space="0" w:color="auto"/>
        <w:left w:val="none" w:sz="0" w:space="0" w:color="auto"/>
        <w:bottom w:val="none" w:sz="0" w:space="0" w:color="auto"/>
        <w:right w:val="none" w:sz="0" w:space="0" w:color="auto"/>
      </w:divBdr>
    </w:div>
    <w:div w:id="543716189">
      <w:bodyDiv w:val="1"/>
      <w:marLeft w:val="0"/>
      <w:marRight w:val="0"/>
      <w:marTop w:val="0"/>
      <w:marBottom w:val="0"/>
      <w:divBdr>
        <w:top w:val="none" w:sz="0" w:space="0" w:color="auto"/>
        <w:left w:val="none" w:sz="0" w:space="0" w:color="auto"/>
        <w:bottom w:val="none" w:sz="0" w:space="0" w:color="auto"/>
        <w:right w:val="none" w:sz="0" w:space="0" w:color="auto"/>
      </w:divBdr>
    </w:div>
    <w:div w:id="543718832">
      <w:bodyDiv w:val="1"/>
      <w:marLeft w:val="0"/>
      <w:marRight w:val="0"/>
      <w:marTop w:val="0"/>
      <w:marBottom w:val="0"/>
      <w:divBdr>
        <w:top w:val="none" w:sz="0" w:space="0" w:color="auto"/>
        <w:left w:val="none" w:sz="0" w:space="0" w:color="auto"/>
        <w:bottom w:val="none" w:sz="0" w:space="0" w:color="auto"/>
        <w:right w:val="none" w:sz="0" w:space="0" w:color="auto"/>
      </w:divBdr>
    </w:div>
    <w:div w:id="543718890">
      <w:bodyDiv w:val="1"/>
      <w:marLeft w:val="0"/>
      <w:marRight w:val="0"/>
      <w:marTop w:val="0"/>
      <w:marBottom w:val="0"/>
      <w:divBdr>
        <w:top w:val="none" w:sz="0" w:space="0" w:color="auto"/>
        <w:left w:val="none" w:sz="0" w:space="0" w:color="auto"/>
        <w:bottom w:val="none" w:sz="0" w:space="0" w:color="auto"/>
        <w:right w:val="none" w:sz="0" w:space="0" w:color="auto"/>
      </w:divBdr>
    </w:div>
    <w:div w:id="543756335">
      <w:bodyDiv w:val="1"/>
      <w:marLeft w:val="0"/>
      <w:marRight w:val="0"/>
      <w:marTop w:val="0"/>
      <w:marBottom w:val="0"/>
      <w:divBdr>
        <w:top w:val="none" w:sz="0" w:space="0" w:color="auto"/>
        <w:left w:val="none" w:sz="0" w:space="0" w:color="auto"/>
        <w:bottom w:val="none" w:sz="0" w:space="0" w:color="auto"/>
        <w:right w:val="none" w:sz="0" w:space="0" w:color="auto"/>
      </w:divBdr>
    </w:div>
    <w:div w:id="543909820">
      <w:bodyDiv w:val="1"/>
      <w:marLeft w:val="0"/>
      <w:marRight w:val="0"/>
      <w:marTop w:val="0"/>
      <w:marBottom w:val="0"/>
      <w:divBdr>
        <w:top w:val="none" w:sz="0" w:space="0" w:color="auto"/>
        <w:left w:val="none" w:sz="0" w:space="0" w:color="auto"/>
        <w:bottom w:val="none" w:sz="0" w:space="0" w:color="auto"/>
        <w:right w:val="none" w:sz="0" w:space="0" w:color="auto"/>
      </w:divBdr>
    </w:div>
    <w:div w:id="543949743">
      <w:bodyDiv w:val="1"/>
      <w:marLeft w:val="0"/>
      <w:marRight w:val="0"/>
      <w:marTop w:val="0"/>
      <w:marBottom w:val="0"/>
      <w:divBdr>
        <w:top w:val="none" w:sz="0" w:space="0" w:color="auto"/>
        <w:left w:val="none" w:sz="0" w:space="0" w:color="auto"/>
        <w:bottom w:val="none" w:sz="0" w:space="0" w:color="auto"/>
        <w:right w:val="none" w:sz="0" w:space="0" w:color="auto"/>
      </w:divBdr>
    </w:div>
    <w:div w:id="543980523">
      <w:bodyDiv w:val="1"/>
      <w:marLeft w:val="0"/>
      <w:marRight w:val="0"/>
      <w:marTop w:val="0"/>
      <w:marBottom w:val="0"/>
      <w:divBdr>
        <w:top w:val="none" w:sz="0" w:space="0" w:color="auto"/>
        <w:left w:val="none" w:sz="0" w:space="0" w:color="auto"/>
        <w:bottom w:val="none" w:sz="0" w:space="0" w:color="auto"/>
        <w:right w:val="none" w:sz="0" w:space="0" w:color="auto"/>
      </w:divBdr>
    </w:div>
    <w:div w:id="544099762">
      <w:bodyDiv w:val="1"/>
      <w:marLeft w:val="0"/>
      <w:marRight w:val="0"/>
      <w:marTop w:val="0"/>
      <w:marBottom w:val="0"/>
      <w:divBdr>
        <w:top w:val="none" w:sz="0" w:space="0" w:color="auto"/>
        <w:left w:val="none" w:sz="0" w:space="0" w:color="auto"/>
        <w:bottom w:val="none" w:sz="0" w:space="0" w:color="auto"/>
        <w:right w:val="none" w:sz="0" w:space="0" w:color="auto"/>
      </w:divBdr>
    </w:div>
    <w:div w:id="544102694">
      <w:bodyDiv w:val="1"/>
      <w:marLeft w:val="0"/>
      <w:marRight w:val="0"/>
      <w:marTop w:val="0"/>
      <w:marBottom w:val="0"/>
      <w:divBdr>
        <w:top w:val="none" w:sz="0" w:space="0" w:color="auto"/>
        <w:left w:val="none" w:sz="0" w:space="0" w:color="auto"/>
        <w:bottom w:val="none" w:sz="0" w:space="0" w:color="auto"/>
        <w:right w:val="none" w:sz="0" w:space="0" w:color="auto"/>
      </w:divBdr>
    </w:div>
    <w:div w:id="544412937">
      <w:bodyDiv w:val="1"/>
      <w:marLeft w:val="0"/>
      <w:marRight w:val="0"/>
      <w:marTop w:val="0"/>
      <w:marBottom w:val="0"/>
      <w:divBdr>
        <w:top w:val="none" w:sz="0" w:space="0" w:color="auto"/>
        <w:left w:val="none" w:sz="0" w:space="0" w:color="auto"/>
        <w:bottom w:val="none" w:sz="0" w:space="0" w:color="auto"/>
        <w:right w:val="none" w:sz="0" w:space="0" w:color="auto"/>
      </w:divBdr>
    </w:div>
    <w:div w:id="544486010">
      <w:bodyDiv w:val="1"/>
      <w:marLeft w:val="0"/>
      <w:marRight w:val="0"/>
      <w:marTop w:val="0"/>
      <w:marBottom w:val="0"/>
      <w:divBdr>
        <w:top w:val="none" w:sz="0" w:space="0" w:color="auto"/>
        <w:left w:val="none" w:sz="0" w:space="0" w:color="auto"/>
        <w:bottom w:val="none" w:sz="0" w:space="0" w:color="auto"/>
        <w:right w:val="none" w:sz="0" w:space="0" w:color="auto"/>
      </w:divBdr>
    </w:div>
    <w:div w:id="544486639">
      <w:bodyDiv w:val="1"/>
      <w:marLeft w:val="0"/>
      <w:marRight w:val="0"/>
      <w:marTop w:val="0"/>
      <w:marBottom w:val="0"/>
      <w:divBdr>
        <w:top w:val="none" w:sz="0" w:space="0" w:color="auto"/>
        <w:left w:val="none" w:sz="0" w:space="0" w:color="auto"/>
        <w:bottom w:val="none" w:sz="0" w:space="0" w:color="auto"/>
        <w:right w:val="none" w:sz="0" w:space="0" w:color="auto"/>
      </w:divBdr>
    </w:div>
    <w:div w:id="544566962">
      <w:bodyDiv w:val="1"/>
      <w:marLeft w:val="0"/>
      <w:marRight w:val="0"/>
      <w:marTop w:val="0"/>
      <w:marBottom w:val="0"/>
      <w:divBdr>
        <w:top w:val="none" w:sz="0" w:space="0" w:color="auto"/>
        <w:left w:val="none" w:sz="0" w:space="0" w:color="auto"/>
        <w:bottom w:val="none" w:sz="0" w:space="0" w:color="auto"/>
        <w:right w:val="none" w:sz="0" w:space="0" w:color="auto"/>
      </w:divBdr>
    </w:div>
    <w:div w:id="544610254">
      <w:bodyDiv w:val="1"/>
      <w:marLeft w:val="0"/>
      <w:marRight w:val="0"/>
      <w:marTop w:val="0"/>
      <w:marBottom w:val="0"/>
      <w:divBdr>
        <w:top w:val="none" w:sz="0" w:space="0" w:color="auto"/>
        <w:left w:val="none" w:sz="0" w:space="0" w:color="auto"/>
        <w:bottom w:val="none" w:sz="0" w:space="0" w:color="auto"/>
        <w:right w:val="none" w:sz="0" w:space="0" w:color="auto"/>
      </w:divBdr>
    </w:div>
    <w:div w:id="544870905">
      <w:bodyDiv w:val="1"/>
      <w:marLeft w:val="0"/>
      <w:marRight w:val="0"/>
      <w:marTop w:val="0"/>
      <w:marBottom w:val="0"/>
      <w:divBdr>
        <w:top w:val="none" w:sz="0" w:space="0" w:color="auto"/>
        <w:left w:val="none" w:sz="0" w:space="0" w:color="auto"/>
        <w:bottom w:val="none" w:sz="0" w:space="0" w:color="auto"/>
        <w:right w:val="none" w:sz="0" w:space="0" w:color="auto"/>
      </w:divBdr>
    </w:div>
    <w:div w:id="544870940">
      <w:bodyDiv w:val="1"/>
      <w:marLeft w:val="0"/>
      <w:marRight w:val="0"/>
      <w:marTop w:val="0"/>
      <w:marBottom w:val="0"/>
      <w:divBdr>
        <w:top w:val="none" w:sz="0" w:space="0" w:color="auto"/>
        <w:left w:val="none" w:sz="0" w:space="0" w:color="auto"/>
        <w:bottom w:val="none" w:sz="0" w:space="0" w:color="auto"/>
        <w:right w:val="none" w:sz="0" w:space="0" w:color="auto"/>
      </w:divBdr>
    </w:div>
    <w:div w:id="544873523">
      <w:bodyDiv w:val="1"/>
      <w:marLeft w:val="0"/>
      <w:marRight w:val="0"/>
      <w:marTop w:val="0"/>
      <w:marBottom w:val="0"/>
      <w:divBdr>
        <w:top w:val="none" w:sz="0" w:space="0" w:color="auto"/>
        <w:left w:val="none" w:sz="0" w:space="0" w:color="auto"/>
        <w:bottom w:val="none" w:sz="0" w:space="0" w:color="auto"/>
        <w:right w:val="none" w:sz="0" w:space="0" w:color="auto"/>
      </w:divBdr>
    </w:div>
    <w:div w:id="544875568">
      <w:bodyDiv w:val="1"/>
      <w:marLeft w:val="0"/>
      <w:marRight w:val="0"/>
      <w:marTop w:val="0"/>
      <w:marBottom w:val="0"/>
      <w:divBdr>
        <w:top w:val="none" w:sz="0" w:space="0" w:color="auto"/>
        <w:left w:val="none" w:sz="0" w:space="0" w:color="auto"/>
        <w:bottom w:val="none" w:sz="0" w:space="0" w:color="auto"/>
        <w:right w:val="none" w:sz="0" w:space="0" w:color="auto"/>
      </w:divBdr>
    </w:div>
    <w:div w:id="544877855">
      <w:bodyDiv w:val="1"/>
      <w:marLeft w:val="0"/>
      <w:marRight w:val="0"/>
      <w:marTop w:val="0"/>
      <w:marBottom w:val="0"/>
      <w:divBdr>
        <w:top w:val="none" w:sz="0" w:space="0" w:color="auto"/>
        <w:left w:val="none" w:sz="0" w:space="0" w:color="auto"/>
        <w:bottom w:val="none" w:sz="0" w:space="0" w:color="auto"/>
        <w:right w:val="none" w:sz="0" w:space="0" w:color="auto"/>
      </w:divBdr>
    </w:div>
    <w:div w:id="544879354">
      <w:bodyDiv w:val="1"/>
      <w:marLeft w:val="0"/>
      <w:marRight w:val="0"/>
      <w:marTop w:val="0"/>
      <w:marBottom w:val="0"/>
      <w:divBdr>
        <w:top w:val="none" w:sz="0" w:space="0" w:color="auto"/>
        <w:left w:val="none" w:sz="0" w:space="0" w:color="auto"/>
        <w:bottom w:val="none" w:sz="0" w:space="0" w:color="auto"/>
        <w:right w:val="none" w:sz="0" w:space="0" w:color="auto"/>
      </w:divBdr>
    </w:div>
    <w:div w:id="544948133">
      <w:bodyDiv w:val="1"/>
      <w:marLeft w:val="0"/>
      <w:marRight w:val="0"/>
      <w:marTop w:val="0"/>
      <w:marBottom w:val="0"/>
      <w:divBdr>
        <w:top w:val="none" w:sz="0" w:space="0" w:color="auto"/>
        <w:left w:val="none" w:sz="0" w:space="0" w:color="auto"/>
        <w:bottom w:val="none" w:sz="0" w:space="0" w:color="auto"/>
        <w:right w:val="none" w:sz="0" w:space="0" w:color="auto"/>
      </w:divBdr>
    </w:div>
    <w:div w:id="544950815">
      <w:bodyDiv w:val="1"/>
      <w:marLeft w:val="0"/>
      <w:marRight w:val="0"/>
      <w:marTop w:val="0"/>
      <w:marBottom w:val="0"/>
      <w:divBdr>
        <w:top w:val="none" w:sz="0" w:space="0" w:color="auto"/>
        <w:left w:val="none" w:sz="0" w:space="0" w:color="auto"/>
        <w:bottom w:val="none" w:sz="0" w:space="0" w:color="auto"/>
        <w:right w:val="none" w:sz="0" w:space="0" w:color="auto"/>
      </w:divBdr>
    </w:div>
    <w:div w:id="545071812">
      <w:bodyDiv w:val="1"/>
      <w:marLeft w:val="0"/>
      <w:marRight w:val="0"/>
      <w:marTop w:val="0"/>
      <w:marBottom w:val="0"/>
      <w:divBdr>
        <w:top w:val="none" w:sz="0" w:space="0" w:color="auto"/>
        <w:left w:val="none" w:sz="0" w:space="0" w:color="auto"/>
        <w:bottom w:val="none" w:sz="0" w:space="0" w:color="auto"/>
        <w:right w:val="none" w:sz="0" w:space="0" w:color="auto"/>
      </w:divBdr>
    </w:div>
    <w:div w:id="545141901">
      <w:bodyDiv w:val="1"/>
      <w:marLeft w:val="0"/>
      <w:marRight w:val="0"/>
      <w:marTop w:val="0"/>
      <w:marBottom w:val="0"/>
      <w:divBdr>
        <w:top w:val="none" w:sz="0" w:space="0" w:color="auto"/>
        <w:left w:val="none" w:sz="0" w:space="0" w:color="auto"/>
        <w:bottom w:val="none" w:sz="0" w:space="0" w:color="auto"/>
        <w:right w:val="none" w:sz="0" w:space="0" w:color="auto"/>
      </w:divBdr>
    </w:div>
    <w:div w:id="545262764">
      <w:bodyDiv w:val="1"/>
      <w:marLeft w:val="0"/>
      <w:marRight w:val="0"/>
      <w:marTop w:val="0"/>
      <w:marBottom w:val="0"/>
      <w:divBdr>
        <w:top w:val="none" w:sz="0" w:space="0" w:color="auto"/>
        <w:left w:val="none" w:sz="0" w:space="0" w:color="auto"/>
        <w:bottom w:val="none" w:sz="0" w:space="0" w:color="auto"/>
        <w:right w:val="none" w:sz="0" w:space="0" w:color="auto"/>
      </w:divBdr>
    </w:div>
    <w:div w:id="545609461">
      <w:bodyDiv w:val="1"/>
      <w:marLeft w:val="0"/>
      <w:marRight w:val="0"/>
      <w:marTop w:val="0"/>
      <w:marBottom w:val="0"/>
      <w:divBdr>
        <w:top w:val="none" w:sz="0" w:space="0" w:color="auto"/>
        <w:left w:val="none" w:sz="0" w:space="0" w:color="auto"/>
        <w:bottom w:val="none" w:sz="0" w:space="0" w:color="auto"/>
        <w:right w:val="none" w:sz="0" w:space="0" w:color="auto"/>
      </w:divBdr>
    </w:div>
    <w:div w:id="545683768">
      <w:bodyDiv w:val="1"/>
      <w:marLeft w:val="0"/>
      <w:marRight w:val="0"/>
      <w:marTop w:val="0"/>
      <w:marBottom w:val="0"/>
      <w:divBdr>
        <w:top w:val="none" w:sz="0" w:space="0" w:color="auto"/>
        <w:left w:val="none" w:sz="0" w:space="0" w:color="auto"/>
        <w:bottom w:val="none" w:sz="0" w:space="0" w:color="auto"/>
        <w:right w:val="none" w:sz="0" w:space="0" w:color="auto"/>
      </w:divBdr>
    </w:div>
    <w:div w:id="545725350">
      <w:bodyDiv w:val="1"/>
      <w:marLeft w:val="0"/>
      <w:marRight w:val="0"/>
      <w:marTop w:val="0"/>
      <w:marBottom w:val="0"/>
      <w:divBdr>
        <w:top w:val="none" w:sz="0" w:space="0" w:color="auto"/>
        <w:left w:val="none" w:sz="0" w:space="0" w:color="auto"/>
        <w:bottom w:val="none" w:sz="0" w:space="0" w:color="auto"/>
        <w:right w:val="none" w:sz="0" w:space="0" w:color="auto"/>
      </w:divBdr>
    </w:div>
    <w:div w:id="546381262">
      <w:bodyDiv w:val="1"/>
      <w:marLeft w:val="0"/>
      <w:marRight w:val="0"/>
      <w:marTop w:val="0"/>
      <w:marBottom w:val="0"/>
      <w:divBdr>
        <w:top w:val="none" w:sz="0" w:space="0" w:color="auto"/>
        <w:left w:val="none" w:sz="0" w:space="0" w:color="auto"/>
        <w:bottom w:val="none" w:sz="0" w:space="0" w:color="auto"/>
        <w:right w:val="none" w:sz="0" w:space="0" w:color="auto"/>
      </w:divBdr>
    </w:div>
    <w:div w:id="546452336">
      <w:bodyDiv w:val="1"/>
      <w:marLeft w:val="0"/>
      <w:marRight w:val="0"/>
      <w:marTop w:val="0"/>
      <w:marBottom w:val="0"/>
      <w:divBdr>
        <w:top w:val="none" w:sz="0" w:space="0" w:color="auto"/>
        <w:left w:val="none" w:sz="0" w:space="0" w:color="auto"/>
        <w:bottom w:val="none" w:sz="0" w:space="0" w:color="auto"/>
        <w:right w:val="none" w:sz="0" w:space="0" w:color="auto"/>
      </w:divBdr>
    </w:div>
    <w:div w:id="546453178">
      <w:bodyDiv w:val="1"/>
      <w:marLeft w:val="0"/>
      <w:marRight w:val="0"/>
      <w:marTop w:val="0"/>
      <w:marBottom w:val="0"/>
      <w:divBdr>
        <w:top w:val="none" w:sz="0" w:space="0" w:color="auto"/>
        <w:left w:val="none" w:sz="0" w:space="0" w:color="auto"/>
        <w:bottom w:val="none" w:sz="0" w:space="0" w:color="auto"/>
        <w:right w:val="none" w:sz="0" w:space="0" w:color="auto"/>
      </w:divBdr>
    </w:div>
    <w:div w:id="546454759">
      <w:bodyDiv w:val="1"/>
      <w:marLeft w:val="0"/>
      <w:marRight w:val="0"/>
      <w:marTop w:val="0"/>
      <w:marBottom w:val="0"/>
      <w:divBdr>
        <w:top w:val="none" w:sz="0" w:space="0" w:color="auto"/>
        <w:left w:val="none" w:sz="0" w:space="0" w:color="auto"/>
        <w:bottom w:val="none" w:sz="0" w:space="0" w:color="auto"/>
        <w:right w:val="none" w:sz="0" w:space="0" w:color="auto"/>
      </w:divBdr>
    </w:div>
    <w:div w:id="546573098">
      <w:bodyDiv w:val="1"/>
      <w:marLeft w:val="0"/>
      <w:marRight w:val="0"/>
      <w:marTop w:val="0"/>
      <w:marBottom w:val="0"/>
      <w:divBdr>
        <w:top w:val="none" w:sz="0" w:space="0" w:color="auto"/>
        <w:left w:val="none" w:sz="0" w:space="0" w:color="auto"/>
        <w:bottom w:val="none" w:sz="0" w:space="0" w:color="auto"/>
        <w:right w:val="none" w:sz="0" w:space="0" w:color="auto"/>
      </w:divBdr>
    </w:div>
    <w:div w:id="546648252">
      <w:bodyDiv w:val="1"/>
      <w:marLeft w:val="0"/>
      <w:marRight w:val="0"/>
      <w:marTop w:val="0"/>
      <w:marBottom w:val="0"/>
      <w:divBdr>
        <w:top w:val="none" w:sz="0" w:space="0" w:color="auto"/>
        <w:left w:val="none" w:sz="0" w:space="0" w:color="auto"/>
        <w:bottom w:val="none" w:sz="0" w:space="0" w:color="auto"/>
        <w:right w:val="none" w:sz="0" w:space="0" w:color="auto"/>
      </w:divBdr>
    </w:div>
    <w:div w:id="546794049">
      <w:bodyDiv w:val="1"/>
      <w:marLeft w:val="0"/>
      <w:marRight w:val="0"/>
      <w:marTop w:val="0"/>
      <w:marBottom w:val="0"/>
      <w:divBdr>
        <w:top w:val="none" w:sz="0" w:space="0" w:color="auto"/>
        <w:left w:val="none" w:sz="0" w:space="0" w:color="auto"/>
        <w:bottom w:val="none" w:sz="0" w:space="0" w:color="auto"/>
        <w:right w:val="none" w:sz="0" w:space="0" w:color="auto"/>
      </w:divBdr>
    </w:div>
    <w:div w:id="546843460">
      <w:bodyDiv w:val="1"/>
      <w:marLeft w:val="0"/>
      <w:marRight w:val="0"/>
      <w:marTop w:val="0"/>
      <w:marBottom w:val="0"/>
      <w:divBdr>
        <w:top w:val="none" w:sz="0" w:space="0" w:color="auto"/>
        <w:left w:val="none" w:sz="0" w:space="0" w:color="auto"/>
        <w:bottom w:val="none" w:sz="0" w:space="0" w:color="auto"/>
        <w:right w:val="none" w:sz="0" w:space="0" w:color="auto"/>
      </w:divBdr>
    </w:div>
    <w:div w:id="546919683">
      <w:bodyDiv w:val="1"/>
      <w:marLeft w:val="0"/>
      <w:marRight w:val="0"/>
      <w:marTop w:val="0"/>
      <w:marBottom w:val="0"/>
      <w:divBdr>
        <w:top w:val="none" w:sz="0" w:space="0" w:color="auto"/>
        <w:left w:val="none" w:sz="0" w:space="0" w:color="auto"/>
        <w:bottom w:val="none" w:sz="0" w:space="0" w:color="auto"/>
        <w:right w:val="none" w:sz="0" w:space="0" w:color="auto"/>
      </w:divBdr>
    </w:div>
    <w:div w:id="546990053">
      <w:bodyDiv w:val="1"/>
      <w:marLeft w:val="0"/>
      <w:marRight w:val="0"/>
      <w:marTop w:val="0"/>
      <w:marBottom w:val="0"/>
      <w:divBdr>
        <w:top w:val="none" w:sz="0" w:space="0" w:color="auto"/>
        <w:left w:val="none" w:sz="0" w:space="0" w:color="auto"/>
        <w:bottom w:val="none" w:sz="0" w:space="0" w:color="auto"/>
        <w:right w:val="none" w:sz="0" w:space="0" w:color="auto"/>
      </w:divBdr>
    </w:div>
    <w:div w:id="547033746">
      <w:bodyDiv w:val="1"/>
      <w:marLeft w:val="0"/>
      <w:marRight w:val="0"/>
      <w:marTop w:val="0"/>
      <w:marBottom w:val="0"/>
      <w:divBdr>
        <w:top w:val="none" w:sz="0" w:space="0" w:color="auto"/>
        <w:left w:val="none" w:sz="0" w:space="0" w:color="auto"/>
        <w:bottom w:val="none" w:sz="0" w:space="0" w:color="auto"/>
        <w:right w:val="none" w:sz="0" w:space="0" w:color="auto"/>
      </w:divBdr>
    </w:div>
    <w:div w:id="547106314">
      <w:bodyDiv w:val="1"/>
      <w:marLeft w:val="0"/>
      <w:marRight w:val="0"/>
      <w:marTop w:val="0"/>
      <w:marBottom w:val="0"/>
      <w:divBdr>
        <w:top w:val="none" w:sz="0" w:space="0" w:color="auto"/>
        <w:left w:val="none" w:sz="0" w:space="0" w:color="auto"/>
        <w:bottom w:val="none" w:sz="0" w:space="0" w:color="auto"/>
        <w:right w:val="none" w:sz="0" w:space="0" w:color="auto"/>
      </w:divBdr>
    </w:div>
    <w:div w:id="547111272">
      <w:bodyDiv w:val="1"/>
      <w:marLeft w:val="0"/>
      <w:marRight w:val="0"/>
      <w:marTop w:val="0"/>
      <w:marBottom w:val="0"/>
      <w:divBdr>
        <w:top w:val="none" w:sz="0" w:space="0" w:color="auto"/>
        <w:left w:val="none" w:sz="0" w:space="0" w:color="auto"/>
        <w:bottom w:val="none" w:sz="0" w:space="0" w:color="auto"/>
        <w:right w:val="none" w:sz="0" w:space="0" w:color="auto"/>
      </w:divBdr>
    </w:div>
    <w:div w:id="547111556">
      <w:bodyDiv w:val="1"/>
      <w:marLeft w:val="0"/>
      <w:marRight w:val="0"/>
      <w:marTop w:val="0"/>
      <w:marBottom w:val="0"/>
      <w:divBdr>
        <w:top w:val="none" w:sz="0" w:space="0" w:color="auto"/>
        <w:left w:val="none" w:sz="0" w:space="0" w:color="auto"/>
        <w:bottom w:val="none" w:sz="0" w:space="0" w:color="auto"/>
        <w:right w:val="none" w:sz="0" w:space="0" w:color="auto"/>
      </w:divBdr>
    </w:div>
    <w:div w:id="547182147">
      <w:bodyDiv w:val="1"/>
      <w:marLeft w:val="0"/>
      <w:marRight w:val="0"/>
      <w:marTop w:val="0"/>
      <w:marBottom w:val="0"/>
      <w:divBdr>
        <w:top w:val="none" w:sz="0" w:space="0" w:color="auto"/>
        <w:left w:val="none" w:sz="0" w:space="0" w:color="auto"/>
        <w:bottom w:val="none" w:sz="0" w:space="0" w:color="auto"/>
        <w:right w:val="none" w:sz="0" w:space="0" w:color="auto"/>
      </w:divBdr>
    </w:div>
    <w:div w:id="547231200">
      <w:bodyDiv w:val="1"/>
      <w:marLeft w:val="0"/>
      <w:marRight w:val="0"/>
      <w:marTop w:val="0"/>
      <w:marBottom w:val="0"/>
      <w:divBdr>
        <w:top w:val="none" w:sz="0" w:space="0" w:color="auto"/>
        <w:left w:val="none" w:sz="0" w:space="0" w:color="auto"/>
        <w:bottom w:val="none" w:sz="0" w:space="0" w:color="auto"/>
        <w:right w:val="none" w:sz="0" w:space="0" w:color="auto"/>
      </w:divBdr>
    </w:div>
    <w:div w:id="547304265">
      <w:bodyDiv w:val="1"/>
      <w:marLeft w:val="0"/>
      <w:marRight w:val="0"/>
      <w:marTop w:val="0"/>
      <w:marBottom w:val="0"/>
      <w:divBdr>
        <w:top w:val="none" w:sz="0" w:space="0" w:color="auto"/>
        <w:left w:val="none" w:sz="0" w:space="0" w:color="auto"/>
        <w:bottom w:val="none" w:sz="0" w:space="0" w:color="auto"/>
        <w:right w:val="none" w:sz="0" w:space="0" w:color="auto"/>
      </w:divBdr>
    </w:div>
    <w:div w:id="547305732">
      <w:bodyDiv w:val="1"/>
      <w:marLeft w:val="0"/>
      <w:marRight w:val="0"/>
      <w:marTop w:val="0"/>
      <w:marBottom w:val="0"/>
      <w:divBdr>
        <w:top w:val="none" w:sz="0" w:space="0" w:color="auto"/>
        <w:left w:val="none" w:sz="0" w:space="0" w:color="auto"/>
        <w:bottom w:val="none" w:sz="0" w:space="0" w:color="auto"/>
        <w:right w:val="none" w:sz="0" w:space="0" w:color="auto"/>
      </w:divBdr>
    </w:div>
    <w:div w:id="547495169">
      <w:bodyDiv w:val="1"/>
      <w:marLeft w:val="0"/>
      <w:marRight w:val="0"/>
      <w:marTop w:val="0"/>
      <w:marBottom w:val="0"/>
      <w:divBdr>
        <w:top w:val="none" w:sz="0" w:space="0" w:color="auto"/>
        <w:left w:val="none" w:sz="0" w:space="0" w:color="auto"/>
        <w:bottom w:val="none" w:sz="0" w:space="0" w:color="auto"/>
        <w:right w:val="none" w:sz="0" w:space="0" w:color="auto"/>
      </w:divBdr>
    </w:div>
    <w:div w:id="547573000">
      <w:bodyDiv w:val="1"/>
      <w:marLeft w:val="0"/>
      <w:marRight w:val="0"/>
      <w:marTop w:val="0"/>
      <w:marBottom w:val="0"/>
      <w:divBdr>
        <w:top w:val="none" w:sz="0" w:space="0" w:color="auto"/>
        <w:left w:val="none" w:sz="0" w:space="0" w:color="auto"/>
        <w:bottom w:val="none" w:sz="0" w:space="0" w:color="auto"/>
        <w:right w:val="none" w:sz="0" w:space="0" w:color="auto"/>
      </w:divBdr>
    </w:div>
    <w:div w:id="547574918">
      <w:bodyDiv w:val="1"/>
      <w:marLeft w:val="0"/>
      <w:marRight w:val="0"/>
      <w:marTop w:val="0"/>
      <w:marBottom w:val="0"/>
      <w:divBdr>
        <w:top w:val="none" w:sz="0" w:space="0" w:color="auto"/>
        <w:left w:val="none" w:sz="0" w:space="0" w:color="auto"/>
        <w:bottom w:val="none" w:sz="0" w:space="0" w:color="auto"/>
        <w:right w:val="none" w:sz="0" w:space="0" w:color="auto"/>
      </w:divBdr>
    </w:div>
    <w:div w:id="547643922">
      <w:bodyDiv w:val="1"/>
      <w:marLeft w:val="0"/>
      <w:marRight w:val="0"/>
      <w:marTop w:val="0"/>
      <w:marBottom w:val="0"/>
      <w:divBdr>
        <w:top w:val="none" w:sz="0" w:space="0" w:color="auto"/>
        <w:left w:val="none" w:sz="0" w:space="0" w:color="auto"/>
        <w:bottom w:val="none" w:sz="0" w:space="0" w:color="auto"/>
        <w:right w:val="none" w:sz="0" w:space="0" w:color="auto"/>
      </w:divBdr>
    </w:div>
    <w:div w:id="547835799">
      <w:bodyDiv w:val="1"/>
      <w:marLeft w:val="0"/>
      <w:marRight w:val="0"/>
      <w:marTop w:val="0"/>
      <w:marBottom w:val="0"/>
      <w:divBdr>
        <w:top w:val="none" w:sz="0" w:space="0" w:color="auto"/>
        <w:left w:val="none" w:sz="0" w:space="0" w:color="auto"/>
        <w:bottom w:val="none" w:sz="0" w:space="0" w:color="auto"/>
        <w:right w:val="none" w:sz="0" w:space="0" w:color="auto"/>
      </w:divBdr>
    </w:div>
    <w:div w:id="547840898">
      <w:bodyDiv w:val="1"/>
      <w:marLeft w:val="0"/>
      <w:marRight w:val="0"/>
      <w:marTop w:val="0"/>
      <w:marBottom w:val="0"/>
      <w:divBdr>
        <w:top w:val="none" w:sz="0" w:space="0" w:color="auto"/>
        <w:left w:val="none" w:sz="0" w:space="0" w:color="auto"/>
        <w:bottom w:val="none" w:sz="0" w:space="0" w:color="auto"/>
        <w:right w:val="none" w:sz="0" w:space="0" w:color="auto"/>
      </w:divBdr>
    </w:div>
    <w:div w:id="547883730">
      <w:bodyDiv w:val="1"/>
      <w:marLeft w:val="0"/>
      <w:marRight w:val="0"/>
      <w:marTop w:val="0"/>
      <w:marBottom w:val="0"/>
      <w:divBdr>
        <w:top w:val="none" w:sz="0" w:space="0" w:color="auto"/>
        <w:left w:val="none" w:sz="0" w:space="0" w:color="auto"/>
        <w:bottom w:val="none" w:sz="0" w:space="0" w:color="auto"/>
        <w:right w:val="none" w:sz="0" w:space="0" w:color="auto"/>
      </w:divBdr>
    </w:div>
    <w:div w:id="547956787">
      <w:bodyDiv w:val="1"/>
      <w:marLeft w:val="0"/>
      <w:marRight w:val="0"/>
      <w:marTop w:val="0"/>
      <w:marBottom w:val="0"/>
      <w:divBdr>
        <w:top w:val="none" w:sz="0" w:space="0" w:color="auto"/>
        <w:left w:val="none" w:sz="0" w:space="0" w:color="auto"/>
        <w:bottom w:val="none" w:sz="0" w:space="0" w:color="auto"/>
        <w:right w:val="none" w:sz="0" w:space="0" w:color="auto"/>
      </w:divBdr>
    </w:div>
    <w:div w:id="548230382">
      <w:bodyDiv w:val="1"/>
      <w:marLeft w:val="0"/>
      <w:marRight w:val="0"/>
      <w:marTop w:val="0"/>
      <w:marBottom w:val="0"/>
      <w:divBdr>
        <w:top w:val="none" w:sz="0" w:space="0" w:color="auto"/>
        <w:left w:val="none" w:sz="0" w:space="0" w:color="auto"/>
        <w:bottom w:val="none" w:sz="0" w:space="0" w:color="auto"/>
        <w:right w:val="none" w:sz="0" w:space="0" w:color="auto"/>
      </w:divBdr>
    </w:div>
    <w:div w:id="548297879">
      <w:bodyDiv w:val="1"/>
      <w:marLeft w:val="0"/>
      <w:marRight w:val="0"/>
      <w:marTop w:val="0"/>
      <w:marBottom w:val="0"/>
      <w:divBdr>
        <w:top w:val="none" w:sz="0" w:space="0" w:color="auto"/>
        <w:left w:val="none" w:sz="0" w:space="0" w:color="auto"/>
        <w:bottom w:val="none" w:sz="0" w:space="0" w:color="auto"/>
        <w:right w:val="none" w:sz="0" w:space="0" w:color="auto"/>
      </w:divBdr>
    </w:div>
    <w:div w:id="548302111">
      <w:bodyDiv w:val="1"/>
      <w:marLeft w:val="0"/>
      <w:marRight w:val="0"/>
      <w:marTop w:val="0"/>
      <w:marBottom w:val="0"/>
      <w:divBdr>
        <w:top w:val="none" w:sz="0" w:space="0" w:color="auto"/>
        <w:left w:val="none" w:sz="0" w:space="0" w:color="auto"/>
        <w:bottom w:val="none" w:sz="0" w:space="0" w:color="auto"/>
        <w:right w:val="none" w:sz="0" w:space="0" w:color="auto"/>
      </w:divBdr>
    </w:div>
    <w:div w:id="548342602">
      <w:bodyDiv w:val="1"/>
      <w:marLeft w:val="0"/>
      <w:marRight w:val="0"/>
      <w:marTop w:val="0"/>
      <w:marBottom w:val="0"/>
      <w:divBdr>
        <w:top w:val="none" w:sz="0" w:space="0" w:color="auto"/>
        <w:left w:val="none" w:sz="0" w:space="0" w:color="auto"/>
        <w:bottom w:val="none" w:sz="0" w:space="0" w:color="auto"/>
        <w:right w:val="none" w:sz="0" w:space="0" w:color="auto"/>
      </w:divBdr>
    </w:div>
    <w:div w:id="548343050">
      <w:bodyDiv w:val="1"/>
      <w:marLeft w:val="0"/>
      <w:marRight w:val="0"/>
      <w:marTop w:val="0"/>
      <w:marBottom w:val="0"/>
      <w:divBdr>
        <w:top w:val="none" w:sz="0" w:space="0" w:color="auto"/>
        <w:left w:val="none" w:sz="0" w:space="0" w:color="auto"/>
        <w:bottom w:val="none" w:sz="0" w:space="0" w:color="auto"/>
        <w:right w:val="none" w:sz="0" w:space="0" w:color="auto"/>
      </w:divBdr>
    </w:div>
    <w:div w:id="548422272">
      <w:bodyDiv w:val="1"/>
      <w:marLeft w:val="0"/>
      <w:marRight w:val="0"/>
      <w:marTop w:val="0"/>
      <w:marBottom w:val="0"/>
      <w:divBdr>
        <w:top w:val="none" w:sz="0" w:space="0" w:color="auto"/>
        <w:left w:val="none" w:sz="0" w:space="0" w:color="auto"/>
        <w:bottom w:val="none" w:sz="0" w:space="0" w:color="auto"/>
        <w:right w:val="none" w:sz="0" w:space="0" w:color="auto"/>
      </w:divBdr>
    </w:div>
    <w:div w:id="548612265">
      <w:bodyDiv w:val="1"/>
      <w:marLeft w:val="0"/>
      <w:marRight w:val="0"/>
      <w:marTop w:val="0"/>
      <w:marBottom w:val="0"/>
      <w:divBdr>
        <w:top w:val="none" w:sz="0" w:space="0" w:color="auto"/>
        <w:left w:val="none" w:sz="0" w:space="0" w:color="auto"/>
        <w:bottom w:val="none" w:sz="0" w:space="0" w:color="auto"/>
        <w:right w:val="none" w:sz="0" w:space="0" w:color="auto"/>
      </w:divBdr>
    </w:div>
    <w:div w:id="548687014">
      <w:bodyDiv w:val="1"/>
      <w:marLeft w:val="0"/>
      <w:marRight w:val="0"/>
      <w:marTop w:val="0"/>
      <w:marBottom w:val="0"/>
      <w:divBdr>
        <w:top w:val="none" w:sz="0" w:space="0" w:color="auto"/>
        <w:left w:val="none" w:sz="0" w:space="0" w:color="auto"/>
        <w:bottom w:val="none" w:sz="0" w:space="0" w:color="auto"/>
        <w:right w:val="none" w:sz="0" w:space="0" w:color="auto"/>
      </w:divBdr>
    </w:div>
    <w:div w:id="548690844">
      <w:bodyDiv w:val="1"/>
      <w:marLeft w:val="0"/>
      <w:marRight w:val="0"/>
      <w:marTop w:val="0"/>
      <w:marBottom w:val="0"/>
      <w:divBdr>
        <w:top w:val="none" w:sz="0" w:space="0" w:color="auto"/>
        <w:left w:val="none" w:sz="0" w:space="0" w:color="auto"/>
        <w:bottom w:val="none" w:sz="0" w:space="0" w:color="auto"/>
        <w:right w:val="none" w:sz="0" w:space="0" w:color="auto"/>
      </w:divBdr>
    </w:div>
    <w:div w:id="548802712">
      <w:bodyDiv w:val="1"/>
      <w:marLeft w:val="0"/>
      <w:marRight w:val="0"/>
      <w:marTop w:val="0"/>
      <w:marBottom w:val="0"/>
      <w:divBdr>
        <w:top w:val="none" w:sz="0" w:space="0" w:color="auto"/>
        <w:left w:val="none" w:sz="0" w:space="0" w:color="auto"/>
        <w:bottom w:val="none" w:sz="0" w:space="0" w:color="auto"/>
        <w:right w:val="none" w:sz="0" w:space="0" w:color="auto"/>
      </w:divBdr>
    </w:div>
    <w:div w:id="548804084">
      <w:bodyDiv w:val="1"/>
      <w:marLeft w:val="0"/>
      <w:marRight w:val="0"/>
      <w:marTop w:val="0"/>
      <w:marBottom w:val="0"/>
      <w:divBdr>
        <w:top w:val="none" w:sz="0" w:space="0" w:color="auto"/>
        <w:left w:val="none" w:sz="0" w:space="0" w:color="auto"/>
        <w:bottom w:val="none" w:sz="0" w:space="0" w:color="auto"/>
        <w:right w:val="none" w:sz="0" w:space="0" w:color="auto"/>
      </w:divBdr>
    </w:div>
    <w:div w:id="548883527">
      <w:bodyDiv w:val="1"/>
      <w:marLeft w:val="0"/>
      <w:marRight w:val="0"/>
      <w:marTop w:val="0"/>
      <w:marBottom w:val="0"/>
      <w:divBdr>
        <w:top w:val="none" w:sz="0" w:space="0" w:color="auto"/>
        <w:left w:val="none" w:sz="0" w:space="0" w:color="auto"/>
        <w:bottom w:val="none" w:sz="0" w:space="0" w:color="auto"/>
        <w:right w:val="none" w:sz="0" w:space="0" w:color="auto"/>
      </w:divBdr>
    </w:div>
    <w:div w:id="549145932">
      <w:bodyDiv w:val="1"/>
      <w:marLeft w:val="0"/>
      <w:marRight w:val="0"/>
      <w:marTop w:val="0"/>
      <w:marBottom w:val="0"/>
      <w:divBdr>
        <w:top w:val="none" w:sz="0" w:space="0" w:color="auto"/>
        <w:left w:val="none" w:sz="0" w:space="0" w:color="auto"/>
        <w:bottom w:val="none" w:sz="0" w:space="0" w:color="auto"/>
        <w:right w:val="none" w:sz="0" w:space="0" w:color="auto"/>
      </w:divBdr>
    </w:div>
    <w:div w:id="549147903">
      <w:bodyDiv w:val="1"/>
      <w:marLeft w:val="0"/>
      <w:marRight w:val="0"/>
      <w:marTop w:val="0"/>
      <w:marBottom w:val="0"/>
      <w:divBdr>
        <w:top w:val="none" w:sz="0" w:space="0" w:color="auto"/>
        <w:left w:val="none" w:sz="0" w:space="0" w:color="auto"/>
        <w:bottom w:val="none" w:sz="0" w:space="0" w:color="auto"/>
        <w:right w:val="none" w:sz="0" w:space="0" w:color="auto"/>
      </w:divBdr>
    </w:div>
    <w:div w:id="549150435">
      <w:bodyDiv w:val="1"/>
      <w:marLeft w:val="0"/>
      <w:marRight w:val="0"/>
      <w:marTop w:val="0"/>
      <w:marBottom w:val="0"/>
      <w:divBdr>
        <w:top w:val="none" w:sz="0" w:space="0" w:color="auto"/>
        <w:left w:val="none" w:sz="0" w:space="0" w:color="auto"/>
        <w:bottom w:val="none" w:sz="0" w:space="0" w:color="auto"/>
        <w:right w:val="none" w:sz="0" w:space="0" w:color="auto"/>
      </w:divBdr>
    </w:div>
    <w:div w:id="549223323">
      <w:bodyDiv w:val="1"/>
      <w:marLeft w:val="0"/>
      <w:marRight w:val="0"/>
      <w:marTop w:val="0"/>
      <w:marBottom w:val="0"/>
      <w:divBdr>
        <w:top w:val="none" w:sz="0" w:space="0" w:color="auto"/>
        <w:left w:val="none" w:sz="0" w:space="0" w:color="auto"/>
        <w:bottom w:val="none" w:sz="0" w:space="0" w:color="auto"/>
        <w:right w:val="none" w:sz="0" w:space="0" w:color="auto"/>
      </w:divBdr>
    </w:div>
    <w:div w:id="549342616">
      <w:bodyDiv w:val="1"/>
      <w:marLeft w:val="0"/>
      <w:marRight w:val="0"/>
      <w:marTop w:val="0"/>
      <w:marBottom w:val="0"/>
      <w:divBdr>
        <w:top w:val="none" w:sz="0" w:space="0" w:color="auto"/>
        <w:left w:val="none" w:sz="0" w:space="0" w:color="auto"/>
        <w:bottom w:val="none" w:sz="0" w:space="0" w:color="auto"/>
        <w:right w:val="none" w:sz="0" w:space="0" w:color="auto"/>
      </w:divBdr>
    </w:div>
    <w:div w:id="549609375">
      <w:bodyDiv w:val="1"/>
      <w:marLeft w:val="0"/>
      <w:marRight w:val="0"/>
      <w:marTop w:val="0"/>
      <w:marBottom w:val="0"/>
      <w:divBdr>
        <w:top w:val="none" w:sz="0" w:space="0" w:color="auto"/>
        <w:left w:val="none" w:sz="0" w:space="0" w:color="auto"/>
        <w:bottom w:val="none" w:sz="0" w:space="0" w:color="auto"/>
        <w:right w:val="none" w:sz="0" w:space="0" w:color="auto"/>
      </w:divBdr>
    </w:div>
    <w:div w:id="549650897">
      <w:bodyDiv w:val="1"/>
      <w:marLeft w:val="0"/>
      <w:marRight w:val="0"/>
      <w:marTop w:val="0"/>
      <w:marBottom w:val="0"/>
      <w:divBdr>
        <w:top w:val="none" w:sz="0" w:space="0" w:color="auto"/>
        <w:left w:val="none" w:sz="0" w:space="0" w:color="auto"/>
        <w:bottom w:val="none" w:sz="0" w:space="0" w:color="auto"/>
        <w:right w:val="none" w:sz="0" w:space="0" w:color="auto"/>
      </w:divBdr>
    </w:div>
    <w:div w:id="549655488">
      <w:bodyDiv w:val="1"/>
      <w:marLeft w:val="0"/>
      <w:marRight w:val="0"/>
      <w:marTop w:val="0"/>
      <w:marBottom w:val="0"/>
      <w:divBdr>
        <w:top w:val="none" w:sz="0" w:space="0" w:color="auto"/>
        <w:left w:val="none" w:sz="0" w:space="0" w:color="auto"/>
        <w:bottom w:val="none" w:sz="0" w:space="0" w:color="auto"/>
        <w:right w:val="none" w:sz="0" w:space="0" w:color="auto"/>
      </w:divBdr>
    </w:div>
    <w:div w:id="549658730">
      <w:bodyDiv w:val="1"/>
      <w:marLeft w:val="0"/>
      <w:marRight w:val="0"/>
      <w:marTop w:val="0"/>
      <w:marBottom w:val="0"/>
      <w:divBdr>
        <w:top w:val="none" w:sz="0" w:space="0" w:color="auto"/>
        <w:left w:val="none" w:sz="0" w:space="0" w:color="auto"/>
        <w:bottom w:val="none" w:sz="0" w:space="0" w:color="auto"/>
        <w:right w:val="none" w:sz="0" w:space="0" w:color="auto"/>
      </w:divBdr>
    </w:div>
    <w:div w:id="549728516">
      <w:bodyDiv w:val="1"/>
      <w:marLeft w:val="0"/>
      <w:marRight w:val="0"/>
      <w:marTop w:val="0"/>
      <w:marBottom w:val="0"/>
      <w:divBdr>
        <w:top w:val="none" w:sz="0" w:space="0" w:color="auto"/>
        <w:left w:val="none" w:sz="0" w:space="0" w:color="auto"/>
        <w:bottom w:val="none" w:sz="0" w:space="0" w:color="auto"/>
        <w:right w:val="none" w:sz="0" w:space="0" w:color="auto"/>
      </w:divBdr>
    </w:div>
    <w:div w:id="549733073">
      <w:bodyDiv w:val="1"/>
      <w:marLeft w:val="0"/>
      <w:marRight w:val="0"/>
      <w:marTop w:val="0"/>
      <w:marBottom w:val="0"/>
      <w:divBdr>
        <w:top w:val="none" w:sz="0" w:space="0" w:color="auto"/>
        <w:left w:val="none" w:sz="0" w:space="0" w:color="auto"/>
        <w:bottom w:val="none" w:sz="0" w:space="0" w:color="auto"/>
        <w:right w:val="none" w:sz="0" w:space="0" w:color="auto"/>
      </w:divBdr>
    </w:div>
    <w:div w:id="549810185">
      <w:bodyDiv w:val="1"/>
      <w:marLeft w:val="0"/>
      <w:marRight w:val="0"/>
      <w:marTop w:val="0"/>
      <w:marBottom w:val="0"/>
      <w:divBdr>
        <w:top w:val="none" w:sz="0" w:space="0" w:color="auto"/>
        <w:left w:val="none" w:sz="0" w:space="0" w:color="auto"/>
        <w:bottom w:val="none" w:sz="0" w:space="0" w:color="auto"/>
        <w:right w:val="none" w:sz="0" w:space="0" w:color="auto"/>
      </w:divBdr>
    </w:div>
    <w:div w:id="550072171">
      <w:bodyDiv w:val="1"/>
      <w:marLeft w:val="0"/>
      <w:marRight w:val="0"/>
      <w:marTop w:val="0"/>
      <w:marBottom w:val="0"/>
      <w:divBdr>
        <w:top w:val="none" w:sz="0" w:space="0" w:color="auto"/>
        <w:left w:val="none" w:sz="0" w:space="0" w:color="auto"/>
        <w:bottom w:val="none" w:sz="0" w:space="0" w:color="auto"/>
        <w:right w:val="none" w:sz="0" w:space="0" w:color="auto"/>
      </w:divBdr>
    </w:div>
    <w:div w:id="550271105">
      <w:bodyDiv w:val="1"/>
      <w:marLeft w:val="0"/>
      <w:marRight w:val="0"/>
      <w:marTop w:val="0"/>
      <w:marBottom w:val="0"/>
      <w:divBdr>
        <w:top w:val="none" w:sz="0" w:space="0" w:color="auto"/>
        <w:left w:val="none" w:sz="0" w:space="0" w:color="auto"/>
        <w:bottom w:val="none" w:sz="0" w:space="0" w:color="auto"/>
        <w:right w:val="none" w:sz="0" w:space="0" w:color="auto"/>
      </w:divBdr>
    </w:div>
    <w:div w:id="550312404">
      <w:bodyDiv w:val="1"/>
      <w:marLeft w:val="0"/>
      <w:marRight w:val="0"/>
      <w:marTop w:val="0"/>
      <w:marBottom w:val="0"/>
      <w:divBdr>
        <w:top w:val="none" w:sz="0" w:space="0" w:color="auto"/>
        <w:left w:val="none" w:sz="0" w:space="0" w:color="auto"/>
        <w:bottom w:val="none" w:sz="0" w:space="0" w:color="auto"/>
        <w:right w:val="none" w:sz="0" w:space="0" w:color="auto"/>
      </w:divBdr>
    </w:div>
    <w:div w:id="550384677">
      <w:bodyDiv w:val="1"/>
      <w:marLeft w:val="0"/>
      <w:marRight w:val="0"/>
      <w:marTop w:val="0"/>
      <w:marBottom w:val="0"/>
      <w:divBdr>
        <w:top w:val="none" w:sz="0" w:space="0" w:color="auto"/>
        <w:left w:val="none" w:sz="0" w:space="0" w:color="auto"/>
        <w:bottom w:val="none" w:sz="0" w:space="0" w:color="auto"/>
        <w:right w:val="none" w:sz="0" w:space="0" w:color="auto"/>
      </w:divBdr>
    </w:div>
    <w:div w:id="550385675">
      <w:bodyDiv w:val="1"/>
      <w:marLeft w:val="0"/>
      <w:marRight w:val="0"/>
      <w:marTop w:val="0"/>
      <w:marBottom w:val="0"/>
      <w:divBdr>
        <w:top w:val="none" w:sz="0" w:space="0" w:color="auto"/>
        <w:left w:val="none" w:sz="0" w:space="0" w:color="auto"/>
        <w:bottom w:val="none" w:sz="0" w:space="0" w:color="auto"/>
        <w:right w:val="none" w:sz="0" w:space="0" w:color="auto"/>
      </w:divBdr>
    </w:div>
    <w:div w:id="550462462">
      <w:bodyDiv w:val="1"/>
      <w:marLeft w:val="0"/>
      <w:marRight w:val="0"/>
      <w:marTop w:val="0"/>
      <w:marBottom w:val="0"/>
      <w:divBdr>
        <w:top w:val="none" w:sz="0" w:space="0" w:color="auto"/>
        <w:left w:val="none" w:sz="0" w:space="0" w:color="auto"/>
        <w:bottom w:val="none" w:sz="0" w:space="0" w:color="auto"/>
        <w:right w:val="none" w:sz="0" w:space="0" w:color="auto"/>
      </w:divBdr>
    </w:div>
    <w:div w:id="550767544">
      <w:bodyDiv w:val="1"/>
      <w:marLeft w:val="0"/>
      <w:marRight w:val="0"/>
      <w:marTop w:val="0"/>
      <w:marBottom w:val="0"/>
      <w:divBdr>
        <w:top w:val="none" w:sz="0" w:space="0" w:color="auto"/>
        <w:left w:val="none" w:sz="0" w:space="0" w:color="auto"/>
        <w:bottom w:val="none" w:sz="0" w:space="0" w:color="auto"/>
        <w:right w:val="none" w:sz="0" w:space="0" w:color="auto"/>
      </w:divBdr>
    </w:div>
    <w:div w:id="550774897">
      <w:bodyDiv w:val="1"/>
      <w:marLeft w:val="0"/>
      <w:marRight w:val="0"/>
      <w:marTop w:val="0"/>
      <w:marBottom w:val="0"/>
      <w:divBdr>
        <w:top w:val="none" w:sz="0" w:space="0" w:color="auto"/>
        <w:left w:val="none" w:sz="0" w:space="0" w:color="auto"/>
        <w:bottom w:val="none" w:sz="0" w:space="0" w:color="auto"/>
        <w:right w:val="none" w:sz="0" w:space="0" w:color="auto"/>
      </w:divBdr>
    </w:div>
    <w:div w:id="550968659">
      <w:bodyDiv w:val="1"/>
      <w:marLeft w:val="0"/>
      <w:marRight w:val="0"/>
      <w:marTop w:val="0"/>
      <w:marBottom w:val="0"/>
      <w:divBdr>
        <w:top w:val="none" w:sz="0" w:space="0" w:color="auto"/>
        <w:left w:val="none" w:sz="0" w:space="0" w:color="auto"/>
        <w:bottom w:val="none" w:sz="0" w:space="0" w:color="auto"/>
        <w:right w:val="none" w:sz="0" w:space="0" w:color="auto"/>
      </w:divBdr>
    </w:div>
    <w:div w:id="551041448">
      <w:bodyDiv w:val="1"/>
      <w:marLeft w:val="0"/>
      <w:marRight w:val="0"/>
      <w:marTop w:val="0"/>
      <w:marBottom w:val="0"/>
      <w:divBdr>
        <w:top w:val="none" w:sz="0" w:space="0" w:color="auto"/>
        <w:left w:val="none" w:sz="0" w:space="0" w:color="auto"/>
        <w:bottom w:val="none" w:sz="0" w:space="0" w:color="auto"/>
        <w:right w:val="none" w:sz="0" w:space="0" w:color="auto"/>
      </w:divBdr>
    </w:div>
    <w:div w:id="551161117">
      <w:bodyDiv w:val="1"/>
      <w:marLeft w:val="0"/>
      <w:marRight w:val="0"/>
      <w:marTop w:val="0"/>
      <w:marBottom w:val="0"/>
      <w:divBdr>
        <w:top w:val="none" w:sz="0" w:space="0" w:color="auto"/>
        <w:left w:val="none" w:sz="0" w:space="0" w:color="auto"/>
        <w:bottom w:val="none" w:sz="0" w:space="0" w:color="auto"/>
        <w:right w:val="none" w:sz="0" w:space="0" w:color="auto"/>
      </w:divBdr>
    </w:div>
    <w:div w:id="551162288">
      <w:bodyDiv w:val="1"/>
      <w:marLeft w:val="0"/>
      <w:marRight w:val="0"/>
      <w:marTop w:val="0"/>
      <w:marBottom w:val="0"/>
      <w:divBdr>
        <w:top w:val="none" w:sz="0" w:space="0" w:color="auto"/>
        <w:left w:val="none" w:sz="0" w:space="0" w:color="auto"/>
        <w:bottom w:val="none" w:sz="0" w:space="0" w:color="auto"/>
        <w:right w:val="none" w:sz="0" w:space="0" w:color="auto"/>
      </w:divBdr>
    </w:div>
    <w:div w:id="551314202">
      <w:bodyDiv w:val="1"/>
      <w:marLeft w:val="0"/>
      <w:marRight w:val="0"/>
      <w:marTop w:val="0"/>
      <w:marBottom w:val="0"/>
      <w:divBdr>
        <w:top w:val="none" w:sz="0" w:space="0" w:color="auto"/>
        <w:left w:val="none" w:sz="0" w:space="0" w:color="auto"/>
        <w:bottom w:val="none" w:sz="0" w:space="0" w:color="auto"/>
        <w:right w:val="none" w:sz="0" w:space="0" w:color="auto"/>
      </w:divBdr>
    </w:div>
    <w:div w:id="551621550">
      <w:bodyDiv w:val="1"/>
      <w:marLeft w:val="0"/>
      <w:marRight w:val="0"/>
      <w:marTop w:val="0"/>
      <w:marBottom w:val="0"/>
      <w:divBdr>
        <w:top w:val="none" w:sz="0" w:space="0" w:color="auto"/>
        <w:left w:val="none" w:sz="0" w:space="0" w:color="auto"/>
        <w:bottom w:val="none" w:sz="0" w:space="0" w:color="auto"/>
        <w:right w:val="none" w:sz="0" w:space="0" w:color="auto"/>
      </w:divBdr>
    </w:div>
    <w:div w:id="551842578">
      <w:bodyDiv w:val="1"/>
      <w:marLeft w:val="0"/>
      <w:marRight w:val="0"/>
      <w:marTop w:val="0"/>
      <w:marBottom w:val="0"/>
      <w:divBdr>
        <w:top w:val="none" w:sz="0" w:space="0" w:color="auto"/>
        <w:left w:val="none" w:sz="0" w:space="0" w:color="auto"/>
        <w:bottom w:val="none" w:sz="0" w:space="0" w:color="auto"/>
        <w:right w:val="none" w:sz="0" w:space="0" w:color="auto"/>
      </w:divBdr>
    </w:div>
    <w:div w:id="551889230">
      <w:bodyDiv w:val="1"/>
      <w:marLeft w:val="0"/>
      <w:marRight w:val="0"/>
      <w:marTop w:val="0"/>
      <w:marBottom w:val="0"/>
      <w:divBdr>
        <w:top w:val="none" w:sz="0" w:space="0" w:color="auto"/>
        <w:left w:val="none" w:sz="0" w:space="0" w:color="auto"/>
        <w:bottom w:val="none" w:sz="0" w:space="0" w:color="auto"/>
        <w:right w:val="none" w:sz="0" w:space="0" w:color="auto"/>
      </w:divBdr>
    </w:div>
    <w:div w:id="551959965">
      <w:bodyDiv w:val="1"/>
      <w:marLeft w:val="0"/>
      <w:marRight w:val="0"/>
      <w:marTop w:val="0"/>
      <w:marBottom w:val="0"/>
      <w:divBdr>
        <w:top w:val="none" w:sz="0" w:space="0" w:color="auto"/>
        <w:left w:val="none" w:sz="0" w:space="0" w:color="auto"/>
        <w:bottom w:val="none" w:sz="0" w:space="0" w:color="auto"/>
        <w:right w:val="none" w:sz="0" w:space="0" w:color="auto"/>
      </w:divBdr>
    </w:div>
    <w:div w:id="552277979">
      <w:bodyDiv w:val="1"/>
      <w:marLeft w:val="0"/>
      <w:marRight w:val="0"/>
      <w:marTop w:val="0"/>
      <w:marBottom w:val="0"/>
      <w:divBdr>
        <w:top w:val="none" w:sz="0" w:space="0" w:color="auto"/>
        <w:left w:val="none" w:sz="0" w:space="0" w:color="auto"/>
        <w:bottom w:val="none" w:sz="0" w:space="0" w:color="auto"/>
        <w:right w:val="none" w:sz="0" w:space="0" w:color="auto"/>
      </w:divBdr>
    </w:div>
    <w:div w:id="552426814">
      <w:bodyDiv w:val="1"/>
      <w:marLeft w:val="0"/>
      <w:marRight w:val="0"/>
      <w:marTop w:val="0"/>
      <w:marBottom w:val="0"/>
      <w:divBdr>
        <w:top w:val="none" w:sz="0" w:space="0" w:color="auto"/>
        <w:left w:val="none" w:sz="0" w:space="0" w:color="auto"/>
        <w:bottom w:val="none" w:sz="0" w:space="0" w:color="auto"/>
        <w:right w:val="none" w:sz="0" w:space="0" w:color="auto"/>
      </w:divBdr>
    </w:div>
    <w:div w:id="552429260">
      <w:bodyDiv w:val="1"/>
      <w:marLeft w:val="0"/>
      <w:marRight w:val="0"/>
      <w:marTop w:val="0"/>
      <w:marBottom w:val="0"/>
      <w:divBdr>
        <w:top w:val="none" w:sz="0" w:space="0" w:color="auto"/>
        <w:left w:val="none" w:sz="0" w:space="0" w:color="auto"/>
        <w:bottom w:val="none" w:sz="0" w:space="0" w:color="auto"/>
        <w:right w:val="none" w:sz="0" w:space="0" w:color="auto"/>
      </w:divBdr>
    </w:div>
    <w:div w:id="552617281">
      <w:bodyDiv w:val="1"/>
      <w:marLeft w:val="0"/>
      <w:marRight w:val="0"/>
      <w:marTop w:val="0"/>
      <w:marBottom w:val="0"/>
      <w:divBdr>
        <w:top w:val="none" w:sz="0" w:space="0" w:color="auto"/>
        <w:left w:val="none" w:sz="0" w:space="0" w:color="auto"/>
        <w:bottom w:val="none" w:sz="0" w:space="0" w:color="auto"/>
        <w:right w:val="none" w:sz="0" w:space="0" w:color="auto"/>
      </w:divBdr>
    </w:div>
    <w:div w:id="552736363">
      <w:bodyDiv w:val="1"/>
      <w:marLeft w:val="0"/>
      <w:marRight w:val="0"/>
      <w:marTop w:val="0"/>
      <w:marBottom w:val="0"/>
      <w:divBdr>
        <w:top w:val="none" w:sz="0" w:space="0" w:color="auto"/>
        <w:left w:val="none" w:sz="0" w:space="0" w:color="auto"/>
        <w:bottom w:val="none" w:sz="0" w:space="0" w:color="auto"/>
        <w:right w:val="none" w:sz="0" w:space="0" w:color="auto"/>
      </w:divBdr>
    </w:div>
    <w:div w:id="552810843">
      <w:bodyDiv w:val="1"/>
      <w:marLeft w:val="0"/>
      <w:marRight w:val="0"/>
      <w:marTop w:val="0"/>
      <w:marBottom w:val="0"/>
      <w:divBdr>
        <w:top w:val="none" w:sz="0" w:space="0" w:color="auto"/>
        <w:left w:val="none" w:sz="0" w:space="0" w:color="auto"/>
        <w:bottom w:val="none" w:sz="0" w:space="0" w:color="auto"/>
        <w:right w:val="none" w:sz="0" w:space="0" w:color="auto"/>
      </w:divBdr>
    </w:div>
    <w:div w:id="552887704">
      <w:bodyDiv w:val="1"/>
      <w:marLeft w:val="0"/>
      <w:marRight w:val="0"/>
      <w:marTop w:val="0"/>
      <w:marBottom w:val="0"/>
      <w:divBdr>
        <w:top w:val="none" w:sz="0" w:space="0" w:color="auto"/>
        <w:left w:val="none" w:sz="0" w:space="0" w:color="auto"/>
        <w:bottom w:val="none" w:sz="0" w:space="0" w:color="auto"/>
        <w:right w:val="none" w:sz="0" w:space="0" w:color="auto"/>
      </w:divBdr>
    </w:div>
    <w:div w:id="552891730">
      <w:bodyDiv w:val="1"/>
      <w:marLeft w:val="0"/>
      <w:marRight w:val="0"/>
      <w:marTop w:val="0"/>
      <w:marBottom w:val="0"/>
      <w:divBdr>
        <w:top w:val="none" w:sz="0" w:space="0" w:color="auto"/>
        <w:left w:val="none" w:sz="0" w:space="0" w:color="auto"/>
        <w:bottom w:val="none" w:sz="0" w:space="0" w:color="auto"/>
        <w:right w:val="none" w:sz="0" w:space="0" w:color="auto"/>
      </w:divBdr>
    </w:div>
    <w:div w:id="552935959">
      <w:bodyDiv w:val="1"/>
      <w:marLeft w:val="0"/>
      <w:marRight w:val="0"/>
      <w:marTop w:val="0"/>
      <w:marBottom w:val="0"/>
      <w:divBdr>
        <w:top w:val="none" w:sz="0" w:space="0" w:color="auto"/>
        <w:left w:val="none" w:sz="0" w:space="0" w:color="auto"/>
        <w:bottom w:val="none" w:sz="0" w:space="0" w:color="auto"/>
        <w:right w:val="none" w:sz="0" w:space="0" w:color="auto"/>
      </w:divBdr>
    </w:div>
    <w:div w:id="553001751">
      <w:bodyDiv w:val="1"/>
      <w:marLeft w:val="0"/>
      <w:marRight w:val="0"/>
      <w:marTop w:val="0"/>
      <w:marBottom w:val="0"/>
      <w:divBdr>
        <w:top w:val="none" w:sz="0" w:space="0" w:color="auto"/>
        <w:left w:val="none" w:sz="0" w:space="0" w:color="auto"/>
        <w:bottom w:val="none" w:sz="0" w:space="0" w:color="auto"/>
        <w:right w:val="none" w:sz="0" w:space="0" w:color="auto"/>
      </w:divBdr>
    </w:div>
    <w:div w:id="553004635">
      <w:bodyDiv w:val="1"/>
      <w:marLeft w:val="0"/>
      <w:marRight w:val="0"/>
      <w:marTop w:val="0"/>
      <w:marBottom w:val="0"/>
      <w:divBdr>
        <w:top w:val="none" w:sz="0" w:space="0" w:color="auto"/>
        <w:left w:val="none" w:sz="0" w:space="0" w:color="auto"/>
        <w:bottom w:val="none" w:sz="0" w:space="0" w:color="auto"/>
        <w:right w:val="none" w:sz="0" w:space="0" w:color="auto"/>
      </w:divBdr>
    </w:div>
    <w:div w:id="553154242">
      <w:bodyDiv w:val="1"/>
      <w:marLeft w:val="0"/>
      <w:marRight w:val="0"/>
      <w:marTop w:val="0"/>
      <w:marBottom w:val="0"/>
      <w:divBdr>
        <w:top w:val="none" w:sz="0" w:space="0" w:color="auto"/>
        <w:left w:val="none" w:sz="0" w:space="0" w:color="auto"/>
        <w:bottom w:val="none" w:sz="0" w:space="0" w:color="auto"/>
        <w:right w:val="none" w:sz="0" w:space="0" w:color="auto"/>
      </w:divBdr>
    </w:div>
    <w:div w:id="553198049">
      <w:bodyDiv w:val="1"/>
      <w:marLeft w:val="0"/>
      <w:marRight w:val="0"/>
      <w:marTop w:val="0"/>
      <w:marBottom w:val="0"/>
      <w:divBdr>
        <w:top w:val="none" w:sz="0" w:space="0" w:color="auto"/>
        <w:left w:val="none" w:sz="0" w:space="0" w:color="auto"/>
        <w:bottom w:val="none" w:sz="0" w:space="0" w:color="auto"/>
        <w:right w:val="none" w:sz="0" w:space="0" w:color="auto"/>
      </w:divBdr>
    </w:div>
    <w:div w:id="553272308">
      <w:bodyDiv w:val="1"/>
      <w:marLeft w:val="0"/>
      <w:marRight w:val="0"/>
      <w:marTop w:val="0"/>
      <w:marBottom w:val="0"/>
      <w:divBdr>
        <w:top w:val="none" w:sz="0" w:space="0" w:color="auto"/>
        <w:left w:val="none" w:sz="0" w:space="0" w:color="auto"/>
        <w:bottom w:val="none" w:sz="0" w:space="0" w:color="auto"/>
        <w:right w:val="none" w:sz="0" w:space="0" w:color="auto"/>
      </w:divBdr>
    </w:div>
    <w:div w:id="553274360">
      <w:bodyDiv w:val="1"/>
      <w:marLeft w:val="0"/>
      <w:marRight w:val="0"/>
      <w:marTop w:val="0"/>
      <w:marBottom w:val="0"/>
      <w:divBdr>
        <w:top w:val="none" w:sz="0" w:space="0" w:color="auto"/>
        <w:left w:val="none" w:sz="0" w:space="0" w:color="auto"/>
        <w:bottom w:val="none" w:sz="0" w:space="0" w:color="auto"/>
        <w:right w:val="none" w:sz="0" w:space="0" w:color="auto"/>
      </w:divBdr>
    </w:div>
    <w:div w:id="553471310">
      <w:bodyDiv w:val="1"/>
      <w:marLeft w:val="0"/>
      <w:marRight w:val="0"/>
      <w:marTop w:val="0"/>
      <w:marBottom w:val="0"/>
      <w:divBdr>
        <w:top w:val="none" w:sz="0" w:space="0" w:color="auto"/>
        <w:left w:val="none" w:sz="0" w:space="0" w:color="auto"/>
        <w:bottom w:val="none" w:sz="0" w:space="0" w:color="auto"/>
        <w:right w:val="none" w:sz="0" w:space="0" w:color="auto"/>
      </w:divBdr>
    </w:div>
    <w:div w:id="553540625">
      <w:bodyDiv w:val="1"/>
      <w:marLeft w:val="0"/>
      <w:marRight w:val="0"/>
      <w:marTop w:val="0"/>
      <w:marBottom w:val="0"/>
      <w:divBdr>
        <w:top w:val="none" w:sz="0" w:space="0" w:color="auto"/>
        <w:left w:val="none" w:sz="0" w:space="0" w:color="auto"/>
        <w:bottom w:val="none" w:sz="0" w:space="0" w:color="auto"/>
        <w:right w:val="none" w:sz="0" w:space="0" w:color="auto"/>
      </w:divBdr>
    </w:div>
    <w:div w:id="553584490">
      <w:bodyDiv w:val="1"/>
      <w:marLeft w:val="0"/>
      <w:marRight w:val="0"/>
      <w:marTop w:val="0"/>
      <w:marBottom w:val="0"/>
      <w:divBdr>
        <w:top w:val="none" w:sz="0" w:space="0" w:color="auto"/>
        <w:left w:val="none" w:sz="0" w:space="0" w:color="auto"/>
        <w:bottom w:val="none" w:sz="0" w:space="0" w:color="auto"/>
        <w:right w:val="none" w:sz="0" w:space="0" w:color="auto"/>
      </w:divBdr>
    </w:div>
    <w:div w:id="553779469">
      <w:bodyDiv w:val="1"/>
      <w:marLeft w:val="0"/>
      <w:marRight w:val="0"/>
      <w:marTop w:val="0"/>
      <w:marBottom w:val="0"/>
      <w:divBdr>
        <w:top w:val="none" w:sz="0" w:space="0" w:color="auto"/>
        <w:left w:val="none" w:sz="0" w:space="0" w:color="auto"/>
        <w:bottom w:val="none" w:sz="0" w:space="0" w:color="auto"/>
        <w:right w:val="none" w:sz="0" w:space="0" w:color="auto"/>
      </w:divBdr>
    </w:div>
    <w:div w:id="553809539">
      <w:bodyDiv w:val="1"/>
      <w:marLeft w:val="0"/>
      <w:marRight w:val="0"/>
      <w:marTop w:val="0"/>
      <w:marBottom w:val="0"/>
      <w:divBdr>
        <w:top w:val="none" w:sz="0" w:space="0" w:color="auto"/>
        <w:left w:val="none" w:sz="0" w:space="0" w:color="auto"/>
        <w:bottom w:val="none" w:sz="0" w:space="0" w:color="auto"/>
        <w:right w:val="none" w:sz="0" w:space="0" w:color="auto"/>
      </w:divBdr>
    </w:div>
    <w:div w:id="553977326">
      <w:bodyDiv w:val="1"/>
      <w:marLeft w:val="0"/>
      <w:marRight w:val="0"/>
      <w:marTop w:val="0"/>
      <w:marBottom w:val="0"/>
      <w:divBdr>
        <w:top w:val="none" w:sz="0" w:space="0" w:color="auto"/>
        <w:left w:val="none" w:sz="0" w:space="0" w:color="auto"/>
        <w:bottom w:val="none" w:sz="0" w:space="0" w:color="auto"/>
        <w:right w:val="none" w:sz="0" w:space="0" w:color="auto"/>
      </w:divBdr>
    </w:div>
    <w:div w:id="554004381">
      <w:bodyDiv w:val="1"/>
      <w:marLeft w:val="0"/>
      <w:marRight w:val="0"/>
      <w:marTop w:val="0"/>
      <w:marBottom w:val="0"/>
      <w:divBdr>
        <w:top w:val="none" w:sz="0" w:space="0" w:color="auto"/>
        <w:left w:val="none" w:sz="0" w:space="0" w:color="auto"/>
        <w:bottom w:val="none" w:sz="0" w:space="0" w:color="auto"/>
        <w:right w:val="none" w:sz="0" w:space="0" w:color="auto"/>
      </w:divBdr>
    </w:div>
    <w:div w:id="554045158">
      <w:bodyDiv w:val="1"/>
      <w:marLeft w:val="0"/>
      <w:marRight w:val="0"/>
      <w:marTop w:val="0"/>
      <w:marBottom w:val="0"/>
      <w:divBdr>
        <w:top w:val="none" w:sz="0" w:space="0" w:color="auto"/>
        <w:left w:val="none" w:sz="0" w:space="0" w:color="auto"/>
        <w:bottom w:val="none" w:sz="0" w:space="0" w:color="auto"/>
        <w:right w:val="none" w:sz="0" w:space="0" w:color="auto"/>
      </w:divBdr>
    </w:div>
    <w:div w:id="554126763">
      <w:bodyDiv w:val="1"/>
      <w:marLeft w:val="0"/>
      <w:marRight w:val="0"/>
      <w:marTop w:val="0"/>
      <w:marBottom w:val="0"/>
      <w:divBdr>
        <w:top w:val="none" w:sz="0" w:space="0" w:color="auto"/>
        <w:left w:val="none" w:sz="0" w:space="0" w:color="auto"/>
        <w:bottom w:val="none" w:sz="0" w:space="0" w:color="auto"/>
        <w:right w:val="none" w:sz="0" w:space="0" w:color="auto"/>
      </w:divBdr>
    </w:div>
    <w:div w:id="554312107">
      <w:bodyDiv w:val="1"/>
      <w:marLeft w:val="0"/>
      <w:marRight w:val="0"/>
      <w:marTop w:val="0"/>
      <w:marBottom w:val="0"/>
      <w:divBdr>
        <w:top w:val="none" w:sz="0" w:space="0" w:color="auto"/>
        <w:left w:val="none" w:sz="0" w:space="0" w:color="auto"/>
        <w:bottom w:val="none" w:sz="0" w:space="0" w:color="auto"/>
        <w:right w:val="none" w:sz="0" w:space="0" w:color="auto"/>
      </w:divBdr>
    </w:div>
    <w:div w:id="554313462">
      <w:bodyDiv w:val="1"/>
      <w:marLeft w:val="0"/>
      <w:marRight w:val="0"/>
      <w:marTop w:val="0"/>
      <w:marBottom w:val="0"/>
      <w:divBdr>
        <w:top w:val="none" w:sz="0" w:space="0" w:color="auto"/>
        <w:left w:val="none" w:sz="0" w:space="0" w:color="auto"/>
        <w:bottom w:val="none" w:sz="0" w:space="0" w:color="auto"/>
        <w:right w:val="none" w:sz="0" w:space="0" w:color="auto"/>
      </w:divBdr>
    </w:div>
    <w:div w:id="554314829">
      <w:bodyDiv w:val="1"/>
      <w:marLeft w:val="0"/>
      <w:marRight w:val="0"/>
      <w:marTop w:val="0"/>
      <w:marBottom w:val="0"/>
      <w:divBdr>
        <w:top w:val="none" w:sz="0" w:space="0" w:color="auto"/>
        <w:left w:val="none" w:sz="0" w:space="0" w:color="auto"/>
        <w:bottom w:val="none" w:sz="0" w:space="0" w:color="auto"/>
        <w:right w:val="none" w:sz="0" w:space="0" w:color="auto"/>
      </w:divBdr>
    </w:div>
    <w:div w:id="554321359">
      <w:bodyDiv w:val="1"/>
      <w:marLeft w:val="0"/>
      <w:marRight w:val="0"/>
      <w:marTop w:val="0"/>
      <w:marBottom w:val="0"/>
      <w:divBdr>
        <w:top w:val="none" w:sz="0" w:space="0" w:color="auto"/>
        <w:left w:val="none" w:sz="0" w:space="0" w:color="auto"/>
        <w:bottom w:val="none" w:sz="0" w:space="0" w:color="auto"/>
        <w:right w:val="none" w:sz="0" w:space="0" w:color="auto"/>
      </w:divBdr>
    </w:div>
    <w:div w:id="554435821">
      <w:bodyDiv w:val="1"/>
      <w:marLeft w:val="0"/>
      <w:marRight w:val="0"/>
      <w:marTop w:val="0"/>
      <w:marBottom w:val="0"/>
      <w:divBdr>
        <w:top w:val="none" w:sz="0" w:space="0" w:color="auto"/>
        <w:left w:val="none" w:sz="0" w:space="0" w:color="auto"/>
        <w:bottom w:val="none" w:sz="0" w:space="0" w:color="auto"/>
        <w:right w:val="none" w:sz="0" w:space="0" w:color="auto"/>
      </w:divBdr>
    </w:div>
    <w:div w:id="554464418">
      <w:bodyDiv w:val="1"/>
      <w:marLeft w:val="0"/>
      <w:marRight w:val="0"/>
      <w:marTop w:val="0"/>
      <w:marBottom w:val="0"/>
      <w:divBdr>
        <w:top w:val="none" w:sz="0" w:space="0" w:color="auto"/>
        <w:left w:val="none" w:sz="0" w:space="0" w:color="auto"/>
        <w:bottom w:val="none" w:sz="0" w:space="0" w:color="auto"/>
        <w:right w:val="none" w:sz="0" w:space="0" w:color="auto"/>
      </w:divBdr>
    </w:div>
    <w:div w:id="554509124">
      <w:bodyDiv w:val="1"/>
      <w:marLeft w:val="0"/>
      <w:marRight w:val="0"/>
      <w:marTop w:val="0"/>
      <w:marBottom w:val="0"/>
      <w:divBdr>
        <w:top w:val="none" w:sz="0" w:space="0" w:color="auto"/>
        <w:left w:val="none" w:sz="0" w:space="0" w:color="auto"/>
        <w:bottom w:val="none" w:sz="0" w:space="0" w:color="auto"/>
        <w:right w:val="none" w:sz="0" w:space="0" w:color="auto"/>
      </w:divBdr>
    </w:div>
    <w:div w:id="554584382">
      <w:bodyDiv w:val="1"/>
      <w:marLeft w:val="0"/>
      <w:marRight w:val="0"/>
      <w:marTop w:val="0"/>
      <w:marBottom w:val="0"/>
      <w:divBdr>
        <w:top w:val="none" w:sz="0" w:space="0" w:color="auto"/>
        <w:left w:val="none" w:sz="0" w:space="0" w:color="auto"/>
        <w:bottom w:val="none" w:sz="0" w:space="0" w:color="auto"/>
        <w:right w:val="none" w:sz="0" w:space="0" w:color="auto"/>
      </w:divBdr>
    </w:div>
    <w:div w:id="554700394">
      <w:bodyDiv w:val="1"/>
      <w:marLeft w:val="0"/>
      <w:marRight w:val="0"/>
      <w:marTop w:val="0"/>
      <w:marBottom w:val="0"/>
      <w:divBdr>
        <w:top w:val="none" w:sz="0" w:space="0" w:color="auto"/>
        <w:left w:val="none" w:sz="0" w:space="0" w:color="auto"/>
        <w:bottom w:val="none" w:sz="0" w:space="0" w:color="auto"/>
        <w:right w:val="none" w:sz="0" w:space="0" w:color="auto"/>
      </w:divBdr>
    </w:div>
    <w:div w:id="554702422">
      <w:bodyDiv w:val="1"/>
      <w:marLeft w:val="0"/>
      <w:marRight w:val="0"/>
      <w:marTop w:val="0"/>
      <w:marBottom w:val="0"/>
      <w:divBdr>
        <w:top w:val="none" w:sz="0" w:space="0" w:color="auto"/>
        <w:left w:val="none" w:sz="0" w:space="0" w:color="auto"/>
        <w:bottom w:val="none" w:sz="0" w:space="0" w:color="auto"/>
        <w:right w:val="none" w:sz="0" w:space="0" w:color="auto"/>
      </w:divBdr>
    </w:div>
    <w:div w:id="554972330">
      <w:bodyDiv w:val="1"/>
      <w:marLeft w:val="0"/>
      <w:marRight w:val="0"/>
      <w:marTop w:val="0"/>
      <w:marBottom w:val="0"/>
      <w:divBdr>
        <w:top w:val="none" w:sz="0" w:space="0" w:color="auto"/>
        <w:left w:val="none" w:sz="0" w:space="0" w:color="auto"/>
        <w:bottom w:val="none" w:sz="0" w:space="0" w:color="auto"/>
        <w:right w:val="none" w:sz="0" w:space="0" w:color="auto"/>
      </w:divBdr>
    </w:div>
    <w:div w:id="555047726">
      <w:bodyDiv w:val="1"/>
      <w:marLeft w:val="0"/>
      <w:marRight w:val="0"/>
      <w:marTop w:val="0"/>
      <w:marBottom w:val="0"/>
      <w:divBdr>
        <w:top w:val="none" w:sz="0" w:space="0" w:color="auto"/>
        <w:left w:val="none" w:sz="0" w:space="0" w:color="auto"/>
        <w:bottom w:val="none" w:sz="0" w:space="0" w:color="auto"/>
        <w:right w:val="none" w:sz="0" w:space="0" w:color="auto"/>
      </w:divBdr>
    </w:div>
    <w:div w:id="555092151">
      <w:bodyDiv w:val="1"/>
      <w:marLeft w:val="0"/>
      <w:marRight w:val="0"/>
      <w:marTop w:val="0"/>
      <w:marBottom w:val="0"/>
      <w:divBdr>
        <w:top w:val="none" w:sz="0" w:space="0" w:color="auto"/>
        <w:left w:val="none" w:sz="0" w:space="0" w:color="auto"/>
        <w:bottom w:val="none" w:sz="0" w:space="0" w:color="auto"/>
        <w:right w:val="none" w:sz="0" w:space="0" w:color="auto"/>
      </w:divBdr>
    </w:div>
    <w:div w:id="555312061">
      <w:bodyDiv w:val="1"/>
      <w:marLeft w:val="0"/>
      <w:marRight w:val="0"/>
      <w:marTop w:val="0"/>
      <w:marBottom w:val="0"/>
      <w:divBdr>
        <w:top w:val="none" w:sz="0" w:space="0" w:color="auto"/>
        <w:left w:val="none" w:sz="0" w:space="0" w:color="auto"/>
        <w:bottom w:val="none" w:sz="0" w:space="0" w:color="auto"/>
        <w:right w:val="none" w:sz="0" w:space="0" w:color="auto"/>
      </w:divBdr>
    </w:div>
    <w:div w:id="555439035">
      <w:bodyDiv w:val="1"/>
      <w:marLeft w:val="0"/>
      <w:marRight w:val="0"/>
      <w:marTop w:val="0"/>
      <w:marBottom w:val="0"/>
      <w:divBdr>
        <w:top w:val="none" w:sz="0" w:space="0" w:color="auto"/>
        <w:left w:val="none" w:sz="0" w:space="0" w:color="auto"/>
        <w:bottom w:val="none" w:sz="0" w:space="0" w:color="auto"/>
        <w:right w:val="none" w:sz="0" w:space="0" w:color="auto"/>
      </w:divBdr>
    </w:div>
    <w:div w:id="555511286">
      <w:bodyDiv w:val="1"/>
      <w:marLeft w:val="0"/>
      <w:marRight w:val="0"/>
      <w:marTop w:val="0"/>
      <w:marBottom w:val="0"/>
      <w:divBdr>
        <w:top w:val="none" w:sz="0" w:space="0" w:color="auto"/>
        <w:left w:val="none" w:sz="0" w:space="0" w:color="auto"/>
        <w:bottom w:val="none" w:sz="0" w:space="0" w:color="auto"/>
        <w:right w:val="none" w:sz="0" w:space="0" w:color="auto"/>
      </w:divBdr>
    </w:div>
    <w:div w:id="555550380">
      <w:bodyDiv w:val="1"/>
      <w:marLeft w:val="0"/>
      <w:marRight w:val="0"/>
      <w:marTop w:val="0"/>
      <w:marBottom w:val="0"/>
      <w:divBdr>
        <w:top w:val="none" w:sz="0" w:space="0" w:color="auto"/>
        <w:left w:val="none" w:sz="0" w:space="0" w:color="auto"/>
        <w:bottom w:val="none" w:sz="0" w:space="0" w:color="auto"/>
        <w:right w:val="none" w:sz="0" w:space="0" w:color="auto"/>
      </w:divBdr>
    </w:div>
    <w:div w:id="555556243">
      <w:bodyDiv w:val="1"/>
      <w:marLeft w:val="0"/>
      <w:marRight w:val="0"/>
      <w:marTop w:val="0"/>
      <w:marBottom w:val="0"/>
      <w:divBdr>
        <w:top w:val="none" w:sz="0" w:space="0" w:color="auto"/>
        <w:left w:val="none" w:sz="0" w:space="0" w:color="auto"/>
        <w:bottom w:val="none" w:sz="0" w:space="0" w:color="auto"/>
        <w:right w:val="none" w:sz="0" w:space="0" w:color="auto"/>
      </w:divBdr>
    </w:div>
    <w:div w:id="555893279">
      <w:bodyDiv w:val="1"/>
      <w:marLeft w:val="0"/>
      <w:marRight w:val="0"/>
      <w:marTop w:val="0"/>
      <w:marBottom w:val="0"/>
      <w:divBdr>
        <w:top w:val="none" w:sz="0" w:space="0" w:color="auto"/>
        <w:left w:val="none" w:sz="0" w:space="0" w:color="auto"/>
        <w:bottom w:val="none" w:sz="0" w:space="0" w:color="auto"/>
        <w:right w:val="none" w:sz="0" w:space="0" w:color="auto"/>
      </w:divBdr>
    </w:div>
    <w:div w:id="555896180">
      <w:bodyDiv w:val="1"/>
      <w:marLeft w:val="0"/>
      <w:marRight w:val="0"/>
      <w:marTop w:val="0"/>
      <w:marBottom w:val="0"/>
      <w:divBdr>
        <w:top w:val="none" w:sz="0" w:space="0" w:color="auto"/>
        <w:left w:val="none" w:sz="0" w:space="0" w:color="auto"/>
        <w:bottom w:val="none" w:sz="0" w:space="0" w:color="auto"/>
        <w:right w:val="none" w:sz="0" w:space="0" w:color="auto"/>
      </w:divBdr>
    </w:div>
    <w:div w:id="555970056">
      <w:bodyDiv w:val="1"/>
      <w:marLeft w:val="0"/>
      <w:marRight w:val="0"/>
      <w:marTop w:val="0"/>
      <w:marBottom w:val="0"/>
      <w:divBdr>
        <w:top w:val="none" w:sz="0" w:space="0" w:color="auto"/>
        <w:left w:val="none" w:sz="0" w:space="0" w:color="auto"/>
        <w:bottom w:val="none" w:sz="0" w:space="0" w:color="auto"/>
        <w:right w:val="none" w:sz="0" w:space="0" w:color="auto"/>
      </w:divBdr>
    </w:div>
    <w:div w:id="556208226">
      <w:bodyDiv w:val="1"/>
      <w:marLeft w:val="0"/>
      <w:marRight w:val="0"/>
      <w:marTop w:val="0"/>
      <w:marBottom w:val="0"/>
      <w:divBdr>
        <w:top w:val="none" w:sz="0" w:space="0" w:color="auto"/>
        <w:left w:val="none" w:sz="0" w:space="0" w:color="auto"/>
        <w:bottom w:val="none" w:sz="0" w:space="0" w:color="auto"/>
        <w:right w:val="none" w:sz="0" w:space="0" w:color="auto"/>
      </w:divBdr>
    </w:div>
    <w:div w:id="556278458">
      <w:bodyDiv w:val="1"/>
      <w:marLeft w:val="0"/>
      <w:marRight w:val="0"/>
      <w:marTop w:val="0"/>
      <w:marBottom w:val="0"/>
      <w:divBdr>
        <w:top w:val="none" w:sz="0" w:space="0" w:color="auto"/>
        <w:left w:val="none" w:sz="0" w:space="0" w:color="auto"/>
        <w:bottom w:val="none" w:sz="0" w:space="0" w:color="auto"/>
        <w:right w:val="none" w:sz="0" w:space="0" w:color="auto"/>
      </w:divBdr>
    </w:div>
    <w:div w:id="556280646">
      <w:bodyDiv w:val="1"/>
      <w:marLeft w:val="0"/>
      <w:marRight w:val="0"/>
      <w:marTop w:val="0"/>
      <w:marBottom w:val="0"/>
      <w:divBdr>
        <w:top w:val="none" w:sz="0" w:space="0" w:color="auto"/>
        <w:left w:val="none" w:sz="0" w:space="0" w:color="auto"/>
        <w:bottom w:val="none" w:sz="0" w:space="0" w:color="auto"/>
        <w:right w:val="none" w:sz="0" w:space="0" w:color="auto"/>
      </w:divBdr>
    </w:div>
    <w:div w:id="556287413">
      <w:bodyDiv w:val="1"/>
      <w:marLeft w:val="0"/>
      <w:marRight w:val="0"/>
      <w:marTop w:val="0"/>
      <w:marBottom w:val="0"/>
      <w:divBdr>
        <w:top w:val="none" w:sz="0" w:space="0" w:color="auto"/>
        <w:left w:val="none" w:sz="0" w:space="0" w:color="auto"/>
        <w:bottom w:val="none" w:sz="0" w:space="0" w:color="auto"/>
        <w:right w:val="none" w:sz="0" w:space="0" w:color="auto"/>
      </w:divBdr>
    </w:div>
    <w:div w:id="556402908">
      <w:bodyDiv w:val="1"/>
      <w:marLeft w:val="0"/>
      <w:marRight w:val="0"/>
      <w:marTop w:val="0"/>
      <w:marBottom w:val="0"/>
      <w:divBdr>
        <w:top w:val="none" w:sz="0" w:space="0" w:color="auto"/>
        <w:left w:val="none" w:sz="0" w:space="0" w:color="auto"/>
        <w:bottom w:val="none" w:sz="0" w:space="0" w:color="auto"/>
        <w:right w:val="none" w:sz="0" w:space="0" w:color="auto"/>
      </w:divBdr>
    </w:div>
    <w:div w:id="556553258">
      <w:bodyDiv w:val="1"/>
      <w:marLeft w:val="0"/>
      <w:marRight w:val="0"/>
      <w:marTop w:val="0"/>
      <w:marBottom w:val="0"/>
      <w:divBdr>
        <w:top w:val="none" w:sz="0" w:space="0" w:color="auto"/>
        <w:left w:val="none" w:sz="0" w:space="0" w:color="auto"/>
        <w:bottom w:val="none" w:sz="0" w:space="0" w:color="auto"/>
        <w:right w:val="none" w:sz="0" w:space="0" w:color="auto"/>
      </w:divBdr>
    </w:div>
    <w:div w:id="556598772">
      <w:bodyDiv w:val="1"/>
      <w:marLeft w:val="0"/>
      <w:marRight w:val="0"/>
      <w:marTop w:val="0"/>
      <w:marBottom w:val="0"/>
      <w:divBdr>
        <w:top w:val="none" w:sz="0" w:space="0" w:color="auto"/>
        <w:left w:val="none" w:sz="0" w:space="0" w:color="auto"/>
        <w:bottom w:val="none" w:sz="0" w:space="0" w:color="auto"/>
        <w:right w:val="none" w:sz="0" w:space="0" w:color="auto"/>
      </w:divBdr>
    </w:div>
    <w:div w:id="556624427">
      <w:bodyDiv w:val="1"/>
      <w:marLeft w:val="0"/>
      <w:marRight w:val="0"/>
      <w:marTop w:val="0"/>
      <w:marBottom w:val="0"/>
      <w:divBdr>
        <w:top w:val="none" w:sz="0" w:space="0" w:color="auto"/>
        <w:left w:val="none" w:sz="0" w:space="0" w:color="auto"/>
        <w:bottom w:val="none" w:sz="0" w:space="0" w:color="auto"/>
        <w:right w:val="none" w:sz="0" w:space="0" w:color="auto"/>
      </w:divBdr>
    </w:div>
    <w:div w:id="556669475">
      <w:bodyDiv w:val="1"/>
      <w:marLeft w:val="0"/>
      <w:marRight w:val="0"/>
      <w:marTop w:val="0"/>
      <w:marBottom w:val="0"/>
      <w:divBdr>
        <w:top w:val="none" w:sz="0" w:space="0" w:color="auto"/>
        <w:left w:val="none" w:sz="0" w:space="0" w:color="auto"/>
        <w:bottom w:val="none" w:sz="0" w:space="0" w:color="auto"/>
        <w:right w:val="none" w:sz="0" w:space="0" w:color="auto"/>
      </w:divBdr>
    </w:div>
    <w:div w:id="556671924">
      <w:bodyDiv w:val="1"/>
      <w:marLeft w:val="0"/>
      <w:marRight w:val="0"/>
      <w:marTop w:val="0"/>
      <w:marBottom w:val="0"/>
      <w:divBdr>
        <w:top w:val="none" w:sz="0" w:space="0" w:color="auto"/>
        <w:left w:val="none" w:sz="0" w:space="0" w:color="auto"/>
        <w:bottom w:val="none" w:sz="0" w:space="0" w:color="auto"/>
        <w:right w:val="none" w:sz="0" w:space="0" w:color="auto"/>
      </w:divBdr>
    </w:div>
    <w:div w:id="556741327">
      <w:bodyDiv w:val="1"/>
      <w:marLeft w:val="0"/>
      <w:marRight w:val="0"/>
      <w:marTop w:val="0"/>
      <w:marBottom w:val="0"/>
      <w:divBdr>
        <w:top w:val="none" w:sz="0" w:space="0" w:color="auto"/>
        <w:left w:val="none" w:sz="0" w:space="0" w:color="auto"/>
        <w:bottom w:val="none" w:sz="0" w:space="0" w:color="auto"/>
        <w:right w:val="none" w:sz="0" w:space="0" w:color="auto"/>
      </w:divBdr>
    </w:div>
    <w:div w:id="556742833">
      <w:bodyDiv w:val="1"/>
      <w:marLeft w:val="0"/>
      <w:marRight w:val="0"/>
      <w:marTop w:val="0"/>
      <w:marBottom w:val="0"/>
      <w:divBdr>
        <w:top w:val="none" w:sz="0" w:space="0" w:color="auto"/>
        <w:left w:val="none" w:sz="0" w:space="0" w:color="auto"/>
        <w:bottom w:val="none" w:sz="0" w:space="0" w:color="auto"/>
        <w:right w:val="none" w:sz="0" w:space="0" w:color="auto"/>
      </w:divBdr>
    </w:div>
    <w:div w:id="556821920">
      <w:bodyDiv w:val="1"/>
      <w:marLeft w:val="0"/>
      <w:marRight w:val="0"/>
      <w:marTop w:val="0"/>
      <w:marBottom w:val="0"/>
      <w:divBdr>
        <w:top w:val="none" w:sz="0" w:space="0" w:color="auto"/>
        <w:left w:val="none" w:sz="0" w:space="0" w:color="auto"/>
        <w:bottom w:val="none" w:sz="0" w:space="0" w:color="auto"/>
        <w:right w:val="none" w:sz="0" w:space="0" w:color="auto"/>
      </w:divBdr>
    </w:div>
    <w:div w:id="556824882">
      <w:bodyDiv w:val="1"/>
      <w:marLeft w:val="0"/>
      <w:marRight w:val="0"/>
      <w:marTop w:val="0"/>
      <w:marBottom w:val="0"/>
      <w:divBdr>
        <w:top w:val="none" w:sz="0" w:space="0" w:color="auto"/>
        <w:left w:val="none" w:sz="0" w:space="0" w:color="auto"/>
        <w:bottom w:val="none" w:sz="0" w:space="0" w:color="auto"/>
        <w:right w:val="none" w:sz="0" w:space="0" w:color="auto"/>
      </w:divBdr>
    </w:div>
    <w:div w:id="556866156">
      <w:bodyDiv w:val="1"/>
      <w:marLeft w:val="0"/>
      <w:marRight w:val="0"/>
      <w:marTop w:val="0"/>
      <w:marBottom w:val="0"/>
      <w:divBdr>
        <w:top w:val="none" w:sz="0" w:space="0" w:color="auto"/>
        <w:left w:val="none" w:sz="0" w:space="0" w:color="auto"/>
        <w:bottom w:val="none" w:sz="0" w:space="0" w:color="auto"/>
        <w:right w:val="none" w:sz="0" w:space="0" w:color="auto"/>
      </w:divBdr>
    </w:div>
    <w:div w:id="556938628">
      <w:bodyDiv w:val="1"/>
      <w:marLeft w:val="0"/>
      <w:marRight w:val="0"/>
      <w:marTop w:val="0"/>
      <w:marBottom w:val="0"/>
      <w:divBdr>
        <w:top w:val="none" w:sz="0" w:space="0" w:color="auto"/>
        <w:left w:val="none" w:sz="0" w:space="0" w:color="auto"/>
        <w:bottom w:val="none" w:sz="0" w:space="0" w:color="auto"/>
        <w:right w:val="none" w:sz="0" w:space="0" w:color="auto"/>
      </w:divBdr>
    </w:div>
    <w:div w:id="557058223">
      <w:bodyDiv w:val="1"/>
      <w:marLeft w:val="0"/>
      <w:marRight w:val="0"/>
      <w:marTop w:val="0"/>
      <w:marBottom w:val="0"/>
      <w:divBdr>
        <w:top w:val="none" w:sz="0" w:space="0" w:color="auto"/>
        <w:left w:val="none" w:sz="0" w:space="0" w:color="auto"/>
        <w:bottom w:val="none" w:sz="0" w:space="0" w:color="auto"/>
        <w:right w:val="none" w:sz="0" w:space="0" w:color="auto"/>
      </w:divBdr>
    </w:div>
    <w:div w:id="557084471">
      <w:bodyDiv w:val="1"/>
      <w:marLeft w:val="0"/>
      <w:marRight w:val="0"/>
      <w:marTop w:val="0"/>
      <w:marBottom w:val="0"/>
      <w:divBdr>
        <w:top w:val="none" w:sz="0" w:space="0" w:color="auto"/>
        <w:left w:val="none" w:sz="0" w:space="0" w:color="auto"/>
        <w:bottom w:val="none" w:sz="0" w:space="0" w:color="auto"/>
        <w:right w:val="none" w:sz="0" w:space="0" w:color="auto"/>
      </w:divBdr>
    </w:div>
    <w:div w:id="557209267">
      <w:bodyDiv w:val="1"/>
      <w:marLeft w:val="0"/>
      <w:marRight w:val="0"/>
      <w:marTop w:val="0"/>
      <w:marBottom w:val="0"/>
      <w:divBdr>
        <w:top w:val="none" w:sz="0" w:space="0" w:color="auto"/>
        <w:left w:val="none" w:sz="0" w:space="0" w:color="auto"/>
        <w:bottom w:val="none" w:sz="0" w:space="0" w:color="auto"/>
        <w:right w:val="none" w:sz="0" w:space="0" w:color="auto"/>
      </w:divBdr>
    </w:div>
    <w:div w:id="557252748">
      <w:bodyDiv w:val="1"/>
      <w:marLeft w:val="0"/>
      <w:marRight w:val="0"/>
      <w:marTop w:val="0"/>
      <w:marBottom w:val="0"/>
      <w:divBdr>
        <w:top w:val="none" w:sz="0" w:space="0" w:color="auto"/>
        <w:left w:val="none" w:sz="0" w:space="0" w:color="auto"/>
        <w:bottom w:val="none" w:sz="0" w:space="0" w:color="auto"/>
        <w:right w:val="none" w:sz="0" w:space="0" w:color="auto"/>
      </w:divBdr>
    </w:div>
    <w:div w:id="557252892">
      <w:bodyDiv w:val="1"/>
      <w:marLeft w:val="0"/>
      <w:marRight w:val="0"/>
      <w:marTop w:val="0"/>
      <w:marBottom w:val="0"/>
      <w:divBdr>
        <w:top w:val="none" w:sz="0" w:space="0" w:color="auto"/>
        <w:left w:val="none" w:sz="0" w:space="0" w:color="auto"/>
        <w:bottom w:val="none" w:sz="0" w:space="0" w:color="auto"/>
        <w:right w:val="none" w:sz="0" w:space="0" w:color="auto"/>
      </w:divBdr>
    </w:div>
    <w:div w:id="557278619">
      <w:bodyDiv w:val="1"/>
      <w:marLeft w:val="0"/>
      <w:marRight w:val="0"/>
      <w:marTop w:val="0"/>
      <w:marBottom w:val="0"/>
      <w:divBdr>
        <w:top w:val="none" w:sz="0" w:space="0" w:color="auto"/>
        <w:left w:val="none" w:sz="0" w:space="0" w:color="auto"/>
        <w:bottom w:val="none" w:sz="0" w:space="0" w:color="auto"/>
        <w:right w:val="none" w:sz="0" w:space="0" w:color="auto"/>
      </w:divBdr>
    </w:div>
    <w:div w:id="557326203">
      <w:bodyDiv w:val="1"/>
      <w:marLeft w:val="0"/>
      <w:marRight w:val="0"/>
      <w:marTop w:val="0"/>
      <w:marBottom w:val="0"/>
      <w:divBdr>
        <w:top w:val="none" w:sz="0" w:space="0" w:color="auto"/>
        <w:left w:val="none" w:sz="0" w:space="0" w:color="auto"/>
        <w:bottom w:val="none" w:sz="0" w:space="0" w:color="auto"/>
        <w:right w:val="none" w:sz="0" w:space="0" w:color="auto"/>
      </w:divBdr>
    </w:div>
    <w:div w:id="557400038">
      <w:bodyDiv w:val="1"/>
      <w:marLeft w:val="0"/>
      <w:marRight w:val="0"/>
      <w:marTop w:val="0"/>
      <w:marBottom w:val="0"/>
      <w:divBdr>
        <w:top w:val="none" w:sz="0" w:space="0" w:color="auto"/>
        <w:left w:val="none" w:sz="0" w:space="0" w:color="auto"/>
        <w:bottom w:val="none" w:sz="0" w:space="0" w:color="auto"/>
        <w:right w:val="none" w:sz="0" w:space="0" w:color="auto"/>
      </w:divBdr>
    </w:div>
    <w:div w:id="557470766">
      <w:bodyDiv w:val="1"/>
      <w:marLeft w:val="0"/>
      <w:marRight w:val="0"/>
      <w:marTop w:val="0"/>
      <w:marBottom w:val="0"/>
      <w:divBdr>
        <w:top w:val="none" w:sz="0" w:space="0" w:color="auto"/>
        <w:left w:val="none" w:sz="0" w:space="0" w:color="auto"/>
        <w:bottom w:val="none" w:sz="0" w:space="0" w:color="auto"/>
        <w:right w:val="none" w:sz="0" w:space="0" w:color="auto"/>
      </w:divBdr>
    </w:div>
    <w:div w:id="557669529">
      <w:bodyDiv w:val="1"/>
      <w:marLeft w:val="0"/>
      <w:marRight w:val="0"/>
      <w:marTop w:val="0"/>
      <w:marBottom w:val="0"/>
      <w:divBdr>
        <w:top w:val="none" w:sz="0" w:space="0" w:color="auto"/>
        <w:left w:val="none" w:sz="0" w:space="0" w:color="auto"/>
        <w:bottom w:val="none" w:sz="0" w:space="0" w:color="auto"/>
        <w:right w:val="none" w:sz="0" w:space="0" w:color="auto"/>
      </w:divBdr>
    </w:div>
    <w:div w:id="557785524">
      <w:bodyDiv w:val="1"/>
      <w:marLeft w:val="0"/>
      <w:marRight w:val="0"/>
      <w:marTop w:val="0"/>
      <w:marBottom w:val="0"/>
      <w:divBdr>
        <w:top w:val="none" w:sz="0" w:space="0" w:color="auto"/>
        <w:left w:val="none" w:sz="0" w:space="0" w:color="auto"/>
        <w:bottom w:val="none" w:sz="0" w:space="0" w:color="auto"/>
        <w:right w:val="none" w:sz="0" w:space="0" w:color="auto"/>
      </w:divBdr>
    </w:div>
    <w:div w:id="557908831">
      <w:bodyDiv w:val="1"/>
      <w:marLeft w:val="0"/>
      <w:marRight w:val="0"/>
      <w:marTop w:val="0"/>
      <w:marBottom w:val="0"/>
      <w:divBdr>
        <w:top w:val="none" w:sz="0" w:space="0" w:color="auto"/>
        <w:left w:val="none" w:sz="0" w:space="0" w:color="auto"/>
        <w:bottom w:val="none" w:sz="0" w:space="0" w:color="auto"/>
        <w:right w:val="none" w:sz="0" w:space="0" w:color="auto"/>
      </w:divBdr>
    </w:div>
    <w:div w:id="558171930">
      <w:bodyDiv w:val="1"/>
      <w:marLeft w:val="0"/>
      <w:marRight w:val="0"/>
      <w:marTop w:val="0"/>
      <w:marBottom w:val="0"/>
      <w:divBdr>
        <w:top w:val="none" w:sz="0" w:space="0" w:color="auto"/>
        <w:left w:val="none" w:sz="0" w:space="0" w:color="auto"/>
        <w:bottom w:val="none" w:sz="0" w:space="0" w:color="auto"/>
        <w:right w:val="none" w:sz="0" w:space="0" w:color="auto"/>
      </w:divBdr>
    </w:div>
    <w:div w:id="558175484">
      <w:bodyDiv w:val="1"/>
      <w:marLeft w:val="0"/>
      <w:marRight w:val="0"/>
      <w:marTop w:val="0"/>
      <w:marBottom w:val="0"/>
      <w:divBdr>
        <w:top w:val="none" w:sz="0" w:space="0" w:color="auto"/>
        <w:left w:val="none" w:sz="0" w:space="0" w:color="auto"/>
        <w:bottom w:val="none" w:sz="0" w:space="0" w:color="auto"/>
        <w:right w:val="none" w:sz="0" w:space="0" w:color="auto"/>
      </w:divBdr>
    </w:div>
    <w:div w:id="558252173">
      <w:bodyDiv w:val="1"/>
      <w:marLeft w:val="0"/>
      <w:marRight w:val="0"/>
      <w:marTop w:val="0"/>
      <w:marBottom w:val="0"/>
      <w:divBdr>
        <w:top w:val="none" w:sz="0" w:space="0" w:color="auto"/>
        <w:left w:val="none" w:sz="0" w:space="0" w:color="auto"/>
        <w:bottom w:val="none" w:sz="0" w:space="0" w:color="auto"/>
        <w:right w:val="none" w:sz="0" w:space="0" w:color="auto"/>
      </w:divBdr>
    </w:div>
    <w:div w:id="558327635">
      <w:bodyDiv w:val="1"/>
      <w:marLeft w:val="0"/>
      <w:marRight w:val="0"/>
      <w:marTop w:val="0"/>
      <w:marBottom w:val="0"/>
      <w:divBdr>
        <w:top w:val="none" w:sz="0" w:space="0" w:color="auto"/>
        <w:left w:val="none" w:sz="0" w:space="0" w:color="auto"/>
        <w:bottom w:val="none" w:sz="0" w:space="0" w:color="auto"/>
        <w:right w:val="none" w:sz="0" w:space="0" w:color="auto"/>
      </w:divBdr>
    </w:div>
    <w:div w:id="558590388">
      <w:bodyDiv w:val="1"/>
      <w:marLeft w:val="0"/>
      <w:marRight w:val="0"/>
      <w:marTop w:val="0"/>
      <w:marBottom w:val="0"/>
      <w:divBdr>
        <w:top w:val="none" w:sz="0" w:space="0" w:color="auto"/>
        <w:left w:val="none" w:sz="0" w:space="0" w:color="auto"/>
        <w:bottom w:val="none" w:sz="0" w:space="0" w:color="auto"/>
        <w:right w:val="none" w:sz="0" w:space="0" w:color="auto"/>
      </w:divBdr>
    </w:div>
    <w:div w:id="558592781">
      <w:bodyDiv w:val="1"/>
      <w:marLeft w:val="0"/>
      <w:marRight w:val="0"/>
      <w:marTop w:val="0"/>
      <w:marBottom w:val="0"/>
      <w:divBdr>
        <w:top w:val="none" w:sz="0" w:space="0" w:color="auto"/>
        <w:left w:val="none" w:sz="0" w:space="0" w:color="auto"/>
        <w:bottom w:val="none" w:sz="0" w:space="0" w:color="auto"/>
        <w:right w:val="none" w:sz="0" w:space="0" w:color="auto"/>
      </w:divBdr>
    </w:div>
    <w:div w:id="558782036">
      <w:bodyDiv w:val="1"/>
      <w:marLeft w:val="0"/>
      <w:marRight w:val="0"/>
      <w:marTop w:val="0"/>
      <w:marBottom w:val="0"/>
      <w:divBdr>
        <w:top w:val="none" w:sz="0" w:space="0" w:color="auto"/>
        <w:left w:val="none" w:sz="0" w:space="0" w:color="auto"/>
        <w:bottom w:val="none" w:sz="0" w:space="0" w:color="auto"/>
        <w:right w:val="none" w:sz="0" w:space="0" w:color="auto"/>
      </w:divBdr>
    </w:div>
    <w:div w:id="558788397">
      <w:bodyDiv w:val="1"/>
      <w:marLeft w:val="0"/>
      <w:marRight w:val="0"/>
      <w:marTop w:val="0"/>
      <w:marBottom w:val="0"/>
      <w:divBdr>
        <w:top w:val="none" w:sz="0" w:space="0" w:color="auto"/>
        <w:left w:val="none" w:sz="0" w:space="0" w:color="auto"/>
        <w:bottom w:val="none" w:sz="0" w:space="0" w:color="auto"/>
        <w:right w:val="none" w:sz="0" w:space="0" w:color="auto"/>
      </w:divBdr>
    </w:div>
    <w:div w:id="558901112">
      <w:bodyDiv w:val="1"/>
      <w:marLeft w:val="0"/>
      <w:marRight w:val="0"/>
      <w:marTop w:val="0"/>
      <w:marBottom w:val="0"/>
      <w:divBdr>
        <w:top w:val="none" w:sz="0" w:space="0" w:color="auto"/>
        <w:left w:val="none" w:sz="0" w:space="0" w:color="auto"/>
        <w:bottom w:val="none" w:sz="0" w:space="0" w:color="auto"/>
        <w:right w:val="none" w:sz="0" w:space="0" w:color="auto"/>
      </w:divBdr>
    </w:div>
    <w:div w:id="558902320">
      <w:bodyDiv w:val="1"/>
      <w:marLeft w:val="0"/>
      <w:marRight w:val="0"/>
      <w:marTop w:val="0"/>
      <w:marBottom w:val="0"/>
      <w:divBdr>
        <w:top w:val="none" w:sz="0" w:space="0" w:color="auto"/>
        <w:left w:val="none" w:sz="0" w:space="0" w:color="auto"/>
        <w:bottom w:val="none" w:sz="0" w:space="0" w:color="auto"/>
        <w:right w:val="none" w:sz="0" w:space="0" w:color="auto"/>
      </w:divBdr>
    </w:div>
    <w:div w:id="559287947">
      <w:bodyDiv w:val="1"/>
      <w:marLeft w:val="0"/>
      <w:marRight w:val="0"/>
      <w:marTop w:val="0"/>
      <w:marBottom w:val="0"/>
      <w:divBdr>
        <w:top w:val="none" w:sz="0" w:space="0" w:color="auto"/>
        <w:left w:val="none" w:sz="0" w:space="0" w:color="auto"/>
        <w:bottom w:val="none" w:sz="0" w:space="0" w:color="auto"/>
        <w:right w:val="none" w:sz="0" w:space="0" w:color="auto"/>
      </w:divBdr>
    </w:div>
    <w:div w:id="559290667">
      <w:bodyDiv w:val="1"/>
      <w:marLeft w:val="0"/>
      <w:marRight w:val="0"/>
      <w:marTop w:val="0"/>
      <w:marBottom w:val="0"/>
      <w:divBdr>
        <w:top w:val="none" w:sz="0" w:space="0" w:color="auto"/>
        <w:left w:val="none" w:sz="0" w:space="0" w:color="auto"/>
        <w:bottom w:val="none" w:sz="0" w:space="0" w:color="auto"/>
        <w:right w:val="none" w:sz="0" w:space="0" w:color="auto"/>
      </w:divBdr>
    </w:div>
    <w:div w:id="559293170">
      <w:bodyDiv w:val="1"/>
      <w:marLeft w:val="0"/>
      <w:marRight w:val="0"/>
      <w:marTop w:val="0"/>
      <w:marBottom w:val="0"/>
      <w:divBdr>
        <w:top w:val="none" w:sz="0" w:space="0" w:color="auto"/>
        <w:left w:val="none" w:sz="0" w:space="0" w:color="auto"/>
        <w:bottom w:val="none" w:sz="0" w:space="0" w:color="auto"/>
        <w:right w:val="none" w:sz="0" w:space="0" w:color="auto"/>
      </w:divBdr>
    </w:div>
    <w:div w:id="559439645">
      <w:bodyDiv w:val="1"/>
      <w:marLeft w:val="0"/>
      <w:marRight w:val="0"/>
      <w:marTop w:val="0"/>
      <w:marBottom w:val="0"/>
      <w:divBdr>
        <w:top w:val="none" w:sz="0" w:space="0" w:color="auto"/>
        <w:left w:val="none" w:sz="0" w:space="0" w:color="auto"/>
        <w:bottom w:val="none" w:sz="0" w:space="0" w:color="auto"/>
        <w:right w:val="none" w:sz="0" w:space="0" w:color="auto"/>
      </w:divBdr>
    </w:div>
    <w:div w:id="559440394">
      <w:bodyDiv w:val="1"/>
      <w:marLeft w:val="0"/>
      <w:marRight w:val="0"/>
      <w:marTop w:val="0"/>
      <w:marBottom w:val="0"/>
      <w:divBdr>
        <w:top w:val="none" w:sz="0" w:space="0" w:color="auto"/>
        <w:left w:val="none" w:sz="0" w:space="0" w:color="auto"/>
        <w:bottom w:val="none" w:sz="0" w:space="0" w:color="auto"/>
        <w:right w:val="none" w:sz="0" w:space="0" w:color="auto"/>
      </w:divBdr>
    </w:div>
    <w:div w:id="559443904">
      <w:bodyDiv w:val="1"/>
      <w:marLeft w:val="0"/>
      <w:marRight w:val="0"/>
      <w:marTop w:val="0"/>
      <w:marBottom w:val="0"/>
      <w:divBdr>
        <w:top w:val="none" w:sz="0" w:space="0" w:color="auto"/>
        <w:left w:val="none" w:sz="0" w:space="0" w:color="auto"/>
        <w:bottom w:val="none" w:sz="0" w:space="0" w:color="auto"/>
        <w:right w:val="none" w:sz="0" w:space="0" w:color="auto"/>
      </w:divBdr>
    </w:div>
    <w:div w:id="559633961">
      <w:bodyDiv w:val="1"/>
      <w:marLeft w:val="0"/>
      <w:marRight w:val="0"/>
      <w:marTop w:val="0"/>
      <w:marBottom w:val="0"/>
      <w:divBdr>
        <w:top w:val="none" w:sz="0" w:space="0" w:color="auto"/>
        <w:left w:val="none" w:sz="0" w:space="0" w:color="auto"/>
        <w:bottom w:val="none" w:sz="0" w:space="0" w:color="auto"/>
        <w:right w:val="none" w:sz="0" w:space="0" w:color="auto"/>
      </w:divBdr>
    </w:div>
    <w:div w:id="559634387">
      <w:bodyDiv w:val="1"/>
      <w:marLeft w:val="0"/>
      <w:marRight w:val="0"/>
      <w:marTop w:val="0"/>
      <w:marBottom w:val="0"/>
      <w:divBdr>
        <w:top w:val="none" w:sz="0" w:space="0" w:color="auto"/>
        <w:left w:val="none" w:sz="0" w:space="0" w:color="auto"/>
        <w:bottom w:val="none" w:sz="0" w:space="0" w:color="auto"/>
        <w:right w:val="none" w:sz="0" w:space="0" w:color="auto"/>
      </w:divBdr>
    </w:div>
    <w:div w:id="559705352">
      <w:bodyDiv w:val="1"/>
      <w:marLeft w:val="0"/>
      <w:marRight w:val="0"/>
      <w:marTop w:val="0"/>
      <w:marBottom w:val="0"/>
      <w:divBdr>
        <w:top w:val="none" w:sz="0" w:space="0" w:color="auto"/>
        <w:left w:val="none" w:sz="0" w:space="0" w:color="auto"/>
        <w:bottom w:val="none" w:sz="0" w:space="0" w:color="auto"/>
        <w:right w:val="none" w:sz="0" w:space="0" w:color="auto"/>
      </w:divBdr>
    </w:div>
    <w:div w:id="559757026">
      <w:bodyDiv w:val="1"/>
      <w:marLeft w:val="0"/>
      <w:marRight w:val="0"/>
      <w:marTop w:val="0"/>
      <w:marBottom w:val="0"/>
      <w:divBdr>
        <w:top w:val="none" w:sz="0" w:space="0" w:color="auto"/>
        <w:left w:val="none" w:sz="0" w:space="0" w:color="auto"/>
        <w:bottom w:val="none" w:sz="0" w:space="0" w:color="auto"/>
        <w:right w:val="none" w:sz="0" w:space="0" w:color="auto"/>
      </w:divBdr>
    </w:div>
    <w:div w:id="560097108">
      <w:bodyDiv w:val="1"/>
      <w:marLeft w:val="0"/>
      <w:marRight w:val="0"/>
      <w:marTop w:val="0"/>
      <w:marBottom w:val="0"/>
      <w:divBdr>
        <w:top w:val="none" w:sz="0" w:space="0" w:color="auto"/>
        <w:left w:val="none" w:sz="0" w:space="0" w:color="auto"/>
        <w:bottom w:val="none" w:sz="0" w:space="0" w:color="auto"/>
        <w:right w:val="none" w:sz="0" w:space="0" w:color="auto"/>
      </w:divBdr>
    </w:div>
    <w:div w:id="560218075">
      <w:bodyDiv w:val="1"/>
      <w:marLeft w:val="0"/>
      <w:marRight w:val="0"/>
      <w:marTop w:val="0"/>
      <w:marBottom w:val="0"/>
      <w:divBdr>
        <w:top w:val="none" w:sz="0" w:space="0" w:color="auto"/>
        <w:left w:val="none" w:sz="0" w:space="0" w:color="auto"/>
        <w:bottom w:val="none" w:sz="0" w:space="0" w:color="auto"/>
        <w:right w:val="none" w:sz="0" w:space="0" w:color="auto"/>
      </w:divBdr>
    </w:div>
    <w:div w:id="560294042">
      <w:bodyDiv w:val="1"/>
      <w:marLeft w:val="0"/>
      <w:marRight w:val="0"/>
      <w:marTop w:val="0"/>
      <w:marBottom w:val="0"/>
      <w:divBdr>
        <w:top w:val="none" w:sz="0" w:space="0" w:color="auto"/>
        <w:left w:val="none" w:sz="0" w:space="0" w:color="auto"/>
        <w:bottom w:val="none" w:sz="0" w:space="0" w:color="auto"/>
        <w:right w:val="none" w:sz="0" w:space="0" w:color="auto"/>
      </w:divBdr>
    </w:div>
    <w:div w:id="560336619">
      <w:bodyDiv w:val="1"/>
      <w:marLeft w:val="0"/>
      <w:marRight w:val="0"/>
      <w:marTop w:val="0"/>
      <w:marBottom w:val="0"/>
      <w:divBdr>
        <w:top w:val="none" w:sz="0" w:space="0" w:color="auto"/>
        <w:left w:val="none" w:sz="0" w:space="0" w:color="auto"/>
        <w:bottom w:val="none" w:sz="0" w:space="0" w:color="auto"/>
        <w:right w:val="none" w:sz="0" w:space="0" w:color="auto"/>
      </w:divBdr>
    </w:div>
    <w:div w:id="560364743">
      <w:bodyDiv w:val="1"/>
      <w:marLeft w:val="0"/>
      <w:marRight w:val="0"/>
      <w:marTop w:val="0"/>
      <w:marBottom w:val="0"/>
      <w:divBdr>
        <w:top w:val="none" w:sz="0" w:space="0" w:color="auto"/>
        <w:left w:val="none" w:sz="0" w:space="0" w:color="auto"/>
        <w:bottom w:val="none" w:sz="0" w:space="0" w:color="auto"/>
        <w:right w:val="none" w:sz="0" w:space="0" w:color="auto"/>
      </w:divBdr>
    </w:div>
    <w:div w:id="560411219">
      <w:bodyDiv w:val="1"/>
      <w:marLeft w:val="0"/>
      <w:marRight w:val="0"/>
      <w:marTop w:val="0"/>
      <w:marBottom w:val="0"/>
      <w:divBdr>
        <w:top w:val="none" w:sz="0" w:space="0" w:color="auto"/>
        <w:left w:val="none" w:sz="0" w:space="0" w:color="auto"/>
        <w:bottom w:val="none" w:sz="0" w:space="0" w:color="auto"/>
        <w:right w:val="none" w:sz="0" w:space="0" w:color="auto"/>
      </w:divBdr>
    </w:div>
    <w:div w:id="560481698">
      <w:bodyDiv w:val="1"/>
      <w:marLeft w:val="0"/>
      <w:marRight w:val="0"/>
      <w:marTop w:val="0"/>
      <w:marBottom w:val="0"/>
      <w:divBdr>
        <w:top w:val="none" w:sz="0" w:space="0" w:color="auto"/>
        <w:left w:val="none" w:sz="0" w:space="0" w:color="auto"/>
        <w:bottom w:val="none" w:sz="0" w:space="0" w:color="auto"/>
        <w:right w:val="none" w:sz="0" w:space="0" w:color="auto"/>
      </w:divBdr>
    </w:div>
    <w:div w:id="560529803">
      <w:bodyDiv w:val="1"/>
      <w:marLeft w:val="0"/>
      <w:marRight w:val="0"/>
      <w:marTop w:val="0"/>
      <w:marBottom w:val="0"/>
      <w:divBdr>
        <w:top w:val="none" w:sz="0" w:space="0" w:color="auto"/>
        <w:left w:val="none" w:sz="0" w:space="0" w:color="auto"/>
        <w:bottom w:val="none" w:sz="0" w:space="0" w:color="auto"/>
        <w:right w:val="none" w:sz="0" w:space="0" w:color="auto"/>
      </w:divBdr>
    </w:div>
    <w:div w:id="560558765">
      <w:bodyDiv w:val="1"/>
      <w:marLeft w:val="0"/>
      <w:marRight w:val="0"/>
      <w:marTop w:val="0"/>
      <w:marBottom w:val="0"/>
      <w:divBdr>
        <w:top w:val="none" w:sz="0" w:space="0" w:color="auto"/>
        <w:left w:val="none" w:sz="0" w:space="0" w:color="auto"/>
        <w:bottom w:val="none" w:sz="0" w:space="0" w:color="auto"/>
        <w:right w:val="none" w:sz="0" w:space="0" w:color="auto"/>
      </w:divBdr>
    </w:div>
    <w:div w:id="560792457">
      <w:bodyDiv w:val="1"/>
      <w:marLeft w:val="0"/>
      <w:marRight w:val="0"/>
      <w:marTop w:val="0"/>
      <w:marBottom w:val="0"/>
      <w:divBdr>
        <w:top w:val="none" w:sz="0" w:space="0" w:color="auto"/>
        <w:left w:val="none" w:sz="0" w:space="0" w:color="auto"/>
        <w:bottom w:val="none" w:sz="0" w:space="0" w:color="auto"/>
        <w:right w:val="none" w:sz="0" w:space="0" w:color="auto"/>
      </w:divBdr>
    </w:div>
    <w:div w:id="560798983">
      <w:bodyDiv w:val="1"/>
      <w:marLeft w:val="0"/>
      <w:marRight w:val="0"/>
      <w:marTop w:val="0"/>
      <w:marBottom w:val="0"/>
      <w:divBdr>
        <w:top w:val="none" w:sz="0" w:space="0" w:color="auto"/>
        <w:left w:val="none" w:sz="0" w:space="0" w:color="auto"/>
        <w:bottom w:val="none" w:sz="0" w:space="0" w:color="auto"/>
        <w:right w:val="none" w:sz="0" w:space="0" w:color="auto"/>
      </w:divBdr>
    </w:div>
    <w:div w:id="560874064">
      <w:bodyDiv w:val="1"/>
      <w:marLeft w:val="0"/>
      <w:marRight w:val="0"/>
      <w:marTop w:val="0"/>
      <w:marBottom w:val="0"/>
      <w:divBdr>
        <w:top w:val="none" w:sz="0" w:space="0" w:color="auto"/>
        <w:left w:val="none" w:sz="0" w:space="0" w:color="auto"/>
        <w:bottom w:val="none" w:sz="0" w:space="0" w:color="auto"/>
        <w:right w:val="none" w:sz="0" w:space="0" w:color="auto"/>
      </w:divBdr>
    </w:div>
    <w:div w:id="560941978">
      <w:bodyDiv w:val="1"/>
      <w:marLeft w:val="0"/>
      <w:marRight w:val="0"/>
      <w:marTop w:val="0"/>
      <w:marBottom w:val="0"/>
      <w:divBdr>
        <w:top w:val="none" w:sz="0" w:space="0" w:color="auto"/>
        <w:left w:val="none" w:sz="0" w:space="0" w:color="auto"/>
        <w:bottom w:val="none" w:sz="0" w:space="0" w:color="auto"/>
        <w:right w:val="none" w:sz="0" w:space="0" w:color="auto"/>
      </w:divBdr>
    </w:div>
    <w:div w:id="560944891">
      <w:bodyDiv w:val="1"/>
      <w:marLeft w:val="0"/>
      <w:marRight w:val="0"/>
      <w:marTop w:val="0"/>
      <w:marBottom w:val="0"/>
      <w:divBdr>
        <w:top w:val="none" w:sz="0" w:space="0" w:color="auto"/>
        <w:left w:val="none" w:sz="0" w:space="0" w:color="auto"/>
        <w:bottom w:val="none" w:sz="0" w:space="0" w:color="auto"/>
        <w:right w:val="none" w:sz="0" w:space="0" w:color="auto"/>
      </w:divBdr>
    </w:div>
    <w:div w:id="561251933">
      <w:bodyDiv w:val="1"/>
      <w:marLeft w:val="0"/>
      <w:marRight w:val="0"/>
      <w:marTop w:val="0"/>
      <w:marBottom w:val="0"/>
      <w:divBdr>
        <w:top w:val="none" w:sz="0" w:space="0" w:color="auto"/>
        <w:left w:val="none" w:sz="0" w:space="0" w:color="auto"/>
        <w:bottom w:val="none" w:sz="0" w:space="0" w:color="auto"/>
        <w:right w:val="none" w:sz="0" w:space="0" w:color="auto"/>
      </w:divBdr>
    </w:div>
    <w:div w:id="561328308">
      <w:bodyDiv w:val="1"/>
      <w:marLeft w:val="0"/>
      <w:marRight w:val="0"/>
      <w:marTop w:val="0"/>
      <w:marBottom w:val="0"/>
      <w:divBdr>
        <w:top w:val="none" w:sz="0" w:space="0" w:color="auto"/>
        <w:left w:val="none" w:sz="0" w:space="0" w:color="auto"/>
        <w:bottom w:val="none" w:sz="0" w:space="0" w:color="auto"/>
        <w:right w:val="none" w:sz="0" w:space="0" w:color="auto"/>
      </w:divBdr>
    </w:div>
    <w:div w:id="561331144">
      <w:bodyDiv w:val="1"/>
      <w:marLeft w:val="0"/>
      <w:marRight w:val="0"/>
      <w:marTop w:val="0"/>
      <w:marBottom w:val="0"/>
      <w:divBdr>
        <w:top w:val="none" w:sz="0" w:space="0" w:color="auto"/>
        <w:left w:val="none" w:sz="0" w:space="0" w:color="auto"/>
        <w:bottom w:val="none" w:sz="0" w:space="0" w:color="auto"/>
        <w:right w:val="none" w:sz="0" w:space="0" w:color="auto"/>
      </w:divBdr>
    </w:div>
    <w:div w:id="561334017">
      <w:bodyDiv w:val="1"/>
      <w:marLeft w:val="0"/>
      <w:marRight w:val="0"/>
      <w:marTop w:val="0"/>
      <w:marBottom w:val="0"/>
      <w:divBdr>
        <w:top w:val="none" w:sz="0" w:space="0" w:color="auto"/>
        <w:left w:val="none" w:sz="0" w:space="0" w:color="auto"/>
        <w:bottom w:val="none" w:sz="0" w:space="0" w:color="auto"/>
        <w:right w:val="none" w:sz="0" w:space="0" w:color="auto"/>
      </w:divBdr>
    </w:div>
    <w:div w:id="561407202">
      <w:bodyDiv w:val="1"/>
      <w:marLeft w:val="0"/>
      <w:marRight w:val="0"/>
      <w:marTop w:val="0"/>
      <w:marBottom w:val="0"/>
      <w:divBdr>
        <w:top w:val="none" w:sz="0" w:space="0" w:color="auto"/>
        <w:left w:val="none" w:sz="0" w:space="0" w:color="auto"/>
        <w:bottom w:val="none" w:sz="0" w:space="0" w:color="auto"/>
        <w:right w:val="none" w:sz="0" w:space="0" w:color="auto"/>
      </w:divBdr>
    </w:div>
    <w:div w:id="561453211">
      <w:bodyDiv w:val="1"/>
      <w:marLeft w:val="0"/>
      <w:marRight w:val="0"/>
      <w:marTop w:val="0"/>
      <w:marBottom w:val="0"/>
      <w:divBdr>
        <w:top w:val="none" w:sz="0" w:space="0" w:color="auto"/>
        <w:left w:val="none" w:sz="0" w:space="0" w:color="auto"/>
        <w:bottom w:val="none" w:sz="0" w:space="0" w:color="auto"/>
        <w:right w:val="none" w:sz="0" w:space="0" w:color="auto"/>
      </w:divBdr>
    </w:div>
    <w:div w:id="561529857">
      <w:bodyDiv w:val="1"/>
      <w:marLeft w:val="0"/>
      <w:marRight w:val="0"/>
      <w:marTop w:val="0"/>
      <w:marBottom w:val="0"/>
      <w:divBdr>
        <w:top w:val="none" w:sz="0" w:space="0" w:color="auto"/>
        <w:left w:val="none" w:sz="0" w:space="0" w:color="auto"/>
        <w:bottom w:val="none" w:sz="0" w:space="0" w:color="auto"/>
        <w:right w:val="none" w:sz="0" w:space="0" w:color="auto"/>
      </w:divBdr>
    </w:div>
    <w:div w:id="561599678">
      <w:bodyDiv w:val="1"/>
      <w:marLeft w:val="0"/>
      <w:marRight w:val="0"/>
      <w:marTop w:val="0"/>
      <w:marBottom w:val="0"/>
      <w:divBdr>
        <w:top w:val="none" w:sz="0" w:space="0" w:color="auto"/>
        <w:left w:val="none" w:sz="0" w:space="0" w:color="auto"/>
        <w:bottom w:val="none" w:sz="0" w:space="0" w:color="auto"/>
        <w:right w:val="none" w:sz="0" w:space="0" w:color="auto"/>
      </w:divBdr>
    </w:div>
    <w:div w:id="561600800">
      <w:bodyDiv w:val="1"/>
      <w:marLeft w:val="0"/>
      <w:marRight w:val="0"/>
      <w:marTop w:val="0"/>
      <w:marBottom w:val="0"/>
      <w:divBdr>
        <w:top w:val="none" w:sz="0" w:space="0" w:color="auto"/>
        <w:left w:val="none" w:sz="0" w:space="0" w:color="auto"/>
        <w:bottom w:val="none" w:sz="0" w:space="0" w:color="auto"/>
        <w:right w:val="none" w:sz="0" w:space="0" w:color="auto"/>
      </w:divBdr>
    </w:div>
    <w:div w:id="561671277">
      <w:bodyDiv w:val="1"/>
      <w:marLeft w:val="0"/>
      <w:marRight w:val="0"/>
      <w:marTop w:val="0"/>
      <w:marBottom w:val="0"/>
      <w:divBdr>
        <w:top w:val="none" w:sz="0" w:space="0" w:color="auto"/>
        <w:left w:val="none" w:sz="0" w:space="0" w:color="auto"/>
        <w:bottom w:val="none" w:sz="0" w:space="0" w:color="auto"/>
        <w:right w:val="none" w:sz="0" w:space="0" w:color="auto"/>
      </w:divBdr>
    </w:div>
    <w:div w:id="561672047">
      <w:bodyDiv w:val="1"/>
      <w:marLeft w:val="0"/>
      <w:marRight w:val="0"/>
      <w:marTop w:val="0"/>
      <w:marBottom w:val="0"/>
      <w:divBdr>
        <w:top w:val="none" w:sz="0" w:space="0" w:color="auto"/>
        <w:left w:val="none" w:sz="0" w:space="0" w:color="auto"/>
        <w:bottom w:val="none" w:sz="0" w:space="0" w:color="auto"/>
        <w:right w:val="none" w:sz="0" w:space="0" w:color="auto"/>
      </w:divBdr>
    </w:div>
    <w:div w:id="561713970">
      <w:bodyDiv w:val="1"/>
      <w:marLeft w:val="0"/>
      <w:marRight w:val="0"/>
      <w:marTop w:val="0"/>
      <w:marBottom w:val="0"/>
      <w:divBdr>
        <w:top w:val="none" w:sz="0" w:space="0" w:color="auto"/>
        <w:left w:val="none" w:sz="0" w:space="0" w:color="auto"/>
        <w:bottom w:val="none" w:sz="0" w:space="0" w:color="auto"/>
        <w:right w:val="none" w:sz="0" w:space="0" w:color="auto"/>
      </w:divBdr>
    </w:div>
    <w:div w:id="561715160">
      <w:bodyDiv w:val="1"/>
      <w:marLeft w:val="0"/>
      <w:marRight w:val="0"/>
      <w:marTop w:val="0"/>
      <w:marBottom w:val="0"/>
      <w:divBdr>
        <w:top w:val="none" w:sz="0" w:space="0" w:color="auto"/>
        <w:left w:val="none" w:sz="0" w:space="0" w:color="auto"/>
        <w:bottom w:val="none" w:sz="0" w:space="0" w:color="auto"/>
        <w:right w:val="none" w:sz="0" w:space="0" w:color="auto"/>
      </w:divBdr>
    </w:div>
    <w:div w:id="561868809">
      <w:bodyDiv w:val="1"/>
      <w:marLeft w:val="0"/>
      <w:marRight w:val="0"/>
      <w:marTop w:val="0"/>
      <w:marBottom w:val="0"/>
      <w:divBdr>
        <w:top w:val="none" w:sz="0" w:space="0" w:color="auto"/>
        <w:left w:val="none" w:sz="0" w:space="0" w:color="auto"/>
        <w:bottom w:val="none" w:sz="0" w:space="0" w:color="auto"/>
        <w:right w:val="none" w:sz="0" w:space="0" w:color="auto"/>
      </w:divBdr>
    </w:div>
    <w:div w:id="561908830">
      <w:bodyDiv w:val="1"/>
      <w:marLeft w:val="0"/>
      <w:marRight w:val="0"/>
      <w:marTop w:val="0"/>
      <w:marBottom w:val="0"/>
      <w:divBdr>
        <w:top w:val="none" w:sz="0" w:space="0" w:color="auto"/>
        <w:left w:val="none" w:sz="0" w:space="0" w:color="auto"/>
        <w:bottom w:val="none" w:sz="0" w:space="0" w:color="auto"/>
        <w:right w:val="none" w:sz="0" w:space="0" w:color="auto"/>
      </w:divBdr>
    </w:div>
    <w:div w:id="561915924">
      <w:bodyDiv w:val="1"/>
      <w:marLeft w:val="0"/>
      <w:marRight w:val="0"/>
      <w:marTop w:val="0"/>
      <w:marBottom w:val="0"/>
      <w:divBdr>
        <w:top w:val="none" w:sz="0" w:space="0" w:color="auto"/>
        <w:left w:val="none" w:sz="0" w:space="0" w:color="auto"/>
        <w:bottom w:val="none" w:sz="0" w:space="0" w:color="auto"/>
        <w:right w:val="none" w:sz="0" w:space="0" w:color="auto"/>
      </w:divBdr>
    </w:div>
    <w:div w:id="562179766">
      <w:bodyDiv w:val="1"/>
      <w:marLeft w:val="0"/>
      <w:marRight w:val="0"/>
      <w:marTop w:val="0"/>
      <w:marBottom w:val="0"/>
      <w:divBdr>
        <w:top w:val="none" w:sz="0" w:space="0" w:color="auto"/>
        <w:left w:val="none" w:sz="0" w:space="0" w:color="auto"/>
        <w:bottom w:val="none" w:sz="0" w:space="0" w:color="auto"/>
        <w:right w:val="none" w:sz="0" w:space="0" w:color="auto"/>
      </w:divBdr>
    </w:div>
    <w:div w:id="562254126">
      <w:bodyDiv w:val="1"/>
      <w:marLeft w:val="0"/>
      <w:marRight w:val="0"/>
      <w:marTop w:val="0"/>
      <w:marBottom w:val="0"/>
      <w:divBdr>
        <w:top w:val="none" w:sz="0" w:space="0" w:color="auto"/>
        <w:left w:val="none" w:sz="0" w:space="0" w:color="auto"/>
        <w:bottom w:val="none" w:sz="0" w:space="0" w:color="auto"/>
        <w:right w:val="none" w:sz="0" w:space="0" w:color="auto"/>
      </w:divBdr>
    </w:div>
    <w:div w:id="562520232">
      <w:bodyDiv w:val="1"/>
      <w:marLeft w:val="0"/>
      <w:marRight w:val="0"/>
      <w:marTop w:val="0"/>
      <w:marBottom w:val="0"/>
      <w:divBdr>
        <w:top w:val="none" w:sz="0" w:space="0" w:color="auto"/>
        <w:left w:val="none" w:sz="0" w:space="0" w:color="auto"/>
        <w:bottom w:val="none" w:sz="0" w:space="0" w:color="auto"/>
        <w:right w:val="none" w:sz="0" w:space="0" w:color="auto"/>
      </w:divBdr>
    </w:div>
    <w:div w:id="562527279">
      <w:bodyDiv w:val="1"/>
      <w:marLeft w:val="0"/>
      <w:marRight w:val="0"/>
      <w:marTop w:val="0"/>
      <w:marBottom w:val="0"/>
      <w:divBdr>
        <w:top w:val="none" w:sz="0" w:space="0" w:color="auto"/>
        <w:left w:val="none" w:sz="0" w:space="0" w:color="auto"/>
        <w:bottom w:val="none" w:sz="0" w:space="0" w:color="auto"/>
        <w:right w:val="none" w:sz="0" w:space="0" w:color="auto"/>
      </w:divBdr>
    </w:div>
    <w:div w:id="562760204">
      <w:bodyDiv w:val="1"/>
      <w:marLeft w:val="0"/>
      <w:marRight w:val="0"/>
      <w:marTop w:val="0"/>
      <w:marBottom w:val="0"/>
      <w:divBdr>
        <w:top w:val="none" w:sz="0" w:space="0" w:color="auto"/>
        <w:left w:val="none" w:sz="0" w:space="0" w:color="auto"/>
        <w:bottom w:val="none" w:sz="0" w:space="0" w:color="auto"/>
        <w:right w:val="none" w:sz="0" w:space="0" w:color="auto"/>
      </w:divBdr>
    </w:div>
    <w:div w:id="562763290">
      <w:bodyDiv w:val="1"/>
      <w:marLeft w:val="0"/>
      <w:marRight w:val="0"/>
      <w:marTop w:val="0"/>
      <w:marBottom w:val="0"/>
      <w:divBdr>
        <w:top w:val="none" w:sz="0" w:space="0" w:color="auto"/>
        <w:left w:val="none" w:sz="0" w:space="0" w:color="auto"/>
        <w:bottom w:val="none" w:sz="0" w:space="0" w:color="auto"/>
        <w:right w:val="none" w:sz="0" w:space="0" w:color="auto"/>
      </w:divBdr>
    </w:div>
    <w:div w:id="562956304">
      <w:bodyDiv w:val="1"/>
      <w:marLeft w:val="0"/>
      <w:marRight w:val="0"/>
      <w:marTop w:val="0"/>
      <w:marBottom w:val="0"/>
      <w:divBdr>
        <w:top w:val="none" w:sz="0" w:space="0" w:color="auto"/>
        <w:left w:val="none" w:sz="0" w:space="0" w:color="auto"/>
        <w:bottom w:val="none" w:sz="0" w:space="0" w:color="auto"/>
        <w:right w:val="none" w:sz="0" w:space="0" w:color="auto"/>
      </w:divBdr>
    </w:div>
    <w:div w:id="563176320">
      <w:bodyDiv w:val="1"/>
      <w:marLeft w:val="0"/>
      <w:marRight w:val="0"/>
      <w:marTop w:val="0"/>
      <w:marBottom w:val="0"/>
      <w:divBdr>
        <w:top w:val="none" w:sz="0" w:space="0" w:color="auto"/>
        <w:left w:val="none" w:sz="0" w:space="0" w:color="auto"/>
        <w:bottom w:val="none" w:sz="0" w:space="0" w:color="auto"/>
        <w:right w:val="none" w:sz="0" w:space="0" w:color="auto"/>
      </w:divBdr>
    </w:div>
    <w:div w:id="563182102">
      <w:bodyDiv w:val="1"/>
      <w:marLeft w:val="0"/>
      <w:marRight w:val="0"/>
      <w:marTop w:val="0"/>
      <w:marBottom w:val="0"/>
      <w:divBdr>
        <w:top w:val="none" w:sz="0" w:space="0" w:color="auto"/>
        <w:left w:val="none" w:sz="0" w:space="0" w:color="auto"/>
        <w:bottom w:val="none" w:sz="0" w:space="0" w:color="auto"/>
        <w:right w:val="none" w:sz="0" w:space="0" w:color="auto"/>
      </w:divBdr>
    </w:div>
    <w:div w:id="563295204">
      <w:bodyDiv w:val="1"/>
      <w:marLeft w:val="0"/>
      <w:marRight w:val="0"/>
      <w:marTop w:val="0"/>
      <w:marBottom w:val="0"/>
      <w:divBdr>
        <w:top w:val="none" w:sz="0" w:space="0" w:color="auto"/>
        <w:left w:val="none" w:sz="0" w:space="0" w:color="auto"/>
        <w:bottom w:val="none" w:sz="0" w:space="0" w:color="auto"/>
        <w:right w:val="none" w:sz="0" w:space="0" w:color="auto"/>
      </w:divBdr>
    </w:div>
    <w:div w:id="563302240">
      <w:bodyDiv w:val="1"/>
      <w:marLeft w:val="0"/>
      <w:marRight w:val="0"/>
      <w:marTop w:val="0"/>
      <w:marBottom w:val="0"/>
      <w:divBdr>
        <w:top w:val="none" w:sz="0" w:space="0" w:color="auto"/>
        <w:left w:val="none" w:sz="0" w:space="0" w:color="auto"/>
        <w:bottom w:val="none" w:sz="0" w:space="0" w:color="auto"/>
        <w:right w:val="none" w:sz="0" w:space="0" w:color="auto"/>
      </w:divBdr>
    </w:div>
    <w:div w:id="563373492">
      <w:bodyDiv w:val="1"/>
      <w:marLeft w:val="0"/>
      <w:marRight w:val="0"/>
      <w:marTop w:val="0"/>
      <w:marBottom w:val="0"/>
      <w:divBdr>
        <w:top w:val="none" w:sz="0" w:space="0" w:color="auto"/>
        <w:left w:val="none" w:sz="0" w:space="0" w:color="auto"/>
        <w:bottom w:val="none" w:sz="0" w:space="0" w:color="auto"/>
        <w:right w:val="none" w:sz="0" w:space="0" w:color="auto"/>
      </w:divBdr>
    </w:div>
    <w:div w:id="563493253">
      <w:bodyDiv w:val="1"/>
      <w:marLeft w:val="0"/>
      <w:marRight w:val="0"/>
      <w:marTop w:val="0"/>
      <w:marBottom w:val="0"/>
      <w:divBdr>
        <w:top w:val="none" w:sz="0" w:space="0" w:color="auto"/>
        <w:left w:val="none" w:sz="0" w:space="0" w:color="auto"/>
        <w:bottom w:val="none" w:sz="0" w:space="0" w:color="auto"/>
        <w:right w:val="none" w:sz="0" w:space="0" w:color="auto"/>
      </w:divBdr>
    </w:div>
    <w:div w:id="563680347">
      <w:bodyDiv w:val="1"/>
      <w:marLeft w:val="0"/>
      <w:marRight w:val="0"/>
      <w:marTop w:val="0"/>
      <w:marBottom w:val="0"/>
      <w:divBdr>
        <w:top w:val="none" w:sz="0" w:space="0" w:color="auto"/>
        <w:left w:val="none" w:sz="0" w:space="0" w:color="auto"/>
        <w:bottom w:val="none" w:sz="0" w:space="0" w:color="auto"/>
        <w:right w:val="none" w:sz="0" w:space="0" w:color="auto"/>
      </w:divBdr>
    </w:div>
    <w:div w:id="563873863">
      <w:bodyDiv w:val="1"/>
      <w:marLeft w:val="0"/>
      <w:marRight w:val="0"/>
      <w:marTop w:val="0"/>
      <w:marBottom w:val="0"/>
      <w:divBdr>
        <w:top w:val="none" w:sz="0" w:space="0" w:color="auto"/>
        <w:left w:val="none" w:sz="0" w:space="0" w:color="auto"/>
        <w:bottom w:val="none" w:sz="0" w:space="0" w:color="auto"/>
        <w:right w:val="none" w:sz="0" w:space="0" w:color="auto"/>
      </w:divBdr>
    </w:div>
    <w:div w:id="563952481">
      <w:bodyDiv w:val="1"/>
      <w:marLeft w:val="0"/>
      <w:marRight w:val="0"/>
      <w:marTop w:val="0"/>
      <w:marBottom w:val="0"/>
      <w:divBdr>
        <w:top w:val="none" w:sz="0" w:space="0" w:color="auto"/>
        <w:left w:val="none" w:sz="0" w:space="0" w:color="auto"/>
        <w:bottom w:val="none" w:sz="0" w:space="0" w:color="auto"/>
        <w:right w:val="none" w:sz="0" w:space="0" w:color="auto"/>
      </w:divBdr>
    </w:div>
    <w:div w:id="563953221">
      <w:bodyDiv w:val="1"/>
      <w:marLeft w:val="0"/>
      <w:marRight w:val="0"/>
      <w:marTop w:val="0"/>
      <w:marBottom w:val="0"/>
      <w:divBdr>
        <w:top w:val="none" w:sz="0" w:space="0" w:color="auto"/>
        <w:left w:val="none" w:sz="0" w:space="0" w:color="auto"/>
        <w:bottom w:val="none" w:sz="0" w:space="0" w:color="auto"/>
        <w:right w:val="none" w:sz="0" w:space="0" w:color="auto"/>
      </w:divBdr>
    </w:div>
    <w:div w:id="563954504">
      <w:bodyDiv w:val="1"/>
      <w:marLeft w:val="0"/>
      <w:marRight w:val="0"/>
      <w:marTop w:val="0"/>
      <w:marBottom w:val="0"/>
      <w:divBdr>
        <w:top w:val="none" w:sz="0" w:space="0" w:color="auto"/>
        <w:left w:val="none" w:sz="0" w:space="0" w:color="auto"/>
        <w:bottom w:val="none" w:sz="0" w:space="0" w:color="auto"/>
        <w:right w:val="none" w:sz="0" w:space="0" w:color="auto"/>
      </w:divBdr>
    </w:div>
    <w:div w:id="564023492">
      <w:bodyDiv w:val="1"/>
      <w:marLeft w:val="0"/>
      <w:marRight w:val="0"/>
      <w:marTop w:val="0"/>
      <w:marBottom w:val="0"/>
      <w:divBdr>
        <w:top w:val="none" w:sz="0" w:space="0" w:color="auto"/>
        <w:left w:val="none" w:sz="0" w:space="0" w:color="auto"/>
        <w:bottom w:val="none" w:sz="0" w:space="0" w:color="auto"/>
        <w:right w:val="none" w:sz="0" w:space="0" w:color="auto"/>
      </w:divBdr>
    </w:div>
    <w:div w:id="564075273">
      <w:bodyDiv w:val="1"/>
      <w:marLeft w:val="0"/>
      <w:marRight w:val="0"/>
      <w:marTop w:val="0"/>
      <w:marBottom w:val="0"/>
      <w:divBdr>
        <w:top w:val="none" w:sz="0" w:space="0" w:color="auto"/>
        <w:left w:val="none" w:sz="0" w:space="0" w:color="auto"/>
        <w:bottom w:val="none" w:sz="0" w:space="0" w:color="auto"/>
        <w:right w:val="none" w:sz="0" w:space="0" w:color="auto"/>
      </w:divBdr>
    </w:div>
    <w:div w:id="564142796">
      <w:bodyDiv w:val="1"/>
      <w:marLeft w:val="0"/>
      <w:marRight w:val="0"/>
      <w:marTop w:val="0"/>
      <w:marBottom w:val="0"/>
      <w:divBdr>
        <w:top w:val="none" w:sz="0" w:space="0" w:color="auto"/>
        <w:left w:val="none" w:sz="0" w:space="0" w:color="auto"/>
        <w:bottom w:val="none" w:sz="0" w:space="0" w:color="auto"/>
        <w:right w:val="none" w:sz="0" w:space="0" w:color="auto"/>
      </w:divBdr>
    </w:div>
    <w:div w:id="564147133">
      <w:bodyDiv w:val="1"/>
      <w:marLeft w:val="0"/>
      <w:marRight w:val="0"/>
      <w:marTop w:val="0"/>
      <w:marBottom w:val="0"/>
      <w:divBdr>
        <w:top w:val="none" w:sz="0" w:space="0" w:color="auto"/>
        <w:left w:val="none" w:sz="0" w:space="0" w:color="auto"/>
        <w:bottom w:val="none" w:sz="0" w:space="0" w:color="auto"/>
        <w:right w:val="none" w:sz="0" w:space="0" w:color="auto"/>
      </w:divBdr>
    </w:div>
    <w:div w:id="564149402">
      <w:bodyDiv w:val="1"/>
      <w:marLeft w:val="0"/>
      <w:marRight w:val="0"/>
      <w:marTop w:val="0"/>
      <w:marBottom w:val="0"/>
      <w:divBdr>
        <w:top w:val="none" w:sz="0" w:space="0" w:color="auto"/>
        <w:left w:val="none" w:sz="0" w:space="0" w:color="auto"/>
        <w:bottom w:val="none" w:sz="0" w:space="0" w:color="auto"/>
        <w:right w:val="none" w:sz="0" w:space="0" w:color="auto"/>
      </w:divBdr>
    </w:div>
    <w:div w:id="564727097">
      <w:bodyDiv w:val="1"/>
      <w:marLeft w:val="0"/>
      <w:marRight w:val="0"/>
      <w:marTop w:val="0"/>
      <w:marBottom w:val="0"/>
      <w:divBdr>
        <w:top w:val="none" w:sz="0" w:space="0" w:color="auto"/>
        <w:left w:val="none" w:sz="0" w:space="0" w:color="auto"/>
        <w:bottom w:val="none" w:sz="0" w:space="0" w:color="auto"/>
        <w:right w:val="none" w:sz="0" w:space="0" w:color="auto"/>
      </w:divBdr>
    </w:div>
    <w:div w:id="564729502">
      <w:bodyDiv w:val="1"/>
      <w:marLeft w:val="0"/>
      <w:marRight w:val="0"/>
      <w:marTop w:val="0"/>
      <w:marBottom w:val="0"/>
      <w:divBdr>
        <w:top w:val="none" w:sz="0" w:space="0" w:color="auto"/>
        <w:left w:val="none" w:sz="0" w:space="0" w:color="auto"/>
        <w:bottom w:val="none" w:sz="0" w:space="0" w:color="auto"/>
        <w:right w:val="none" w:sz="0" w:space="0" w:color="auto"/>
      </w:divBdr>
    </w:div>
    <w:div w:id="564878168">
      <w:bodyDiv w:val="1"/>
      <w:marLeft w:val="0"/>
      <w:marRight w:val="0"/>
      <w:marTop w:val="0"/>
      <w:marBottom w:val="0"/>
      <w:divBdr>
        <w:top w:val="none" w:sz="0" w:space="0" w:color="auto"/>
        <w:left w:val="none" w:sz="0" w:space="0" w:color="auto"/>
        <w:bottom w:val="none" w:sz="0" w:space="0" w:color="auto"/>
        <w:right w:val="none" w:sz="0" w:space="0" w:color="auto"/>
      </w:divBdr>
    </w:div>
    <w:div w:id="564880593">
      <w:bodyDiv w:val="1"/>
      <w:marLeft w:val="0"/>
      <w:marRight w:val="0"/>
      <w:marTop w:val="0"/>
      <w:marBottom w:val="0"/>
      <w:divBdr>
        <w:top w:val="none" w:sz="0" w:space="0" w:color="auto"/>
        <w:left w:val="none" w:sz="0" w:space="0" w:color="auto"/>
        <w:bottom w:val="none" w:sz="0" w:space="0" w:color="auto"/>
        <w:right w:val="none" w:sz="0" w:space="0" w:color="auto"/>
      </w:divBdr>
    </w:div>
    <w:div w:id="564997084">
      <w:bodyDiv w:val="1"/>
      <w:marLeft w:val="0"/>
      <w:marRight w:val="0"/>
      <w:marTop w:val="0"/>
      <w:marBottom w:val="0"/>
      <w:divBdr>
        <w:top w:val="none" w:sz="0" w:space="0" w:color="auto"/>
        <w:left w:val="none" w:sz="0" w:space="0" w:color="auto"/>
        <w:bottom w:val="none" w:sz="0" w:space="0" w:color="auto"/>
        <w:right w:val="none" w:sz="0" w:space="0" w:color="auto"/>
      </w:divBdr>
    </w:div>
    <w:div w:id="565068270">
      <w:bodyDiv w:val="1"/>
      <w:marLeft w:val="0"/>
      <w:marRight w:val="0"/>
      <w:marTop w:val="0"/>
      <w:marBottom w:val="0"/>
      <w:divBdr>
        <w:top w:val="none" w:sz="0" w:space="0" w:color="auto"/>
        <w:left w:val="none" w:sz="0" w:space="0" w:color="auto"/>
        <w:bottom w:val="none" w:sz="0" w:space="0" w:color="auto"/>
        <w:right w:val="none" w:sz="0" w:space="0" w:color="auto"/>
      </w:divBdr>
    </w:div>
    <w:div w:id="565068706">
      <w:bodyDiv w:val="1"/>
      <w:marLeft w:val="0"/>
      <w:marRight w:val="0"/>
      <w:marTop w:val="0"/>
      <w:marBottom w:val="0"/>
      <w:divBdr>
        <w:top w:val="none" w:sz="0" w:space="0" w:color="auto"/>
        <w:left w:val="none" w:sz="0" w:space="0" w:color="auto"/>
        <w:bottom w:val="none" w:sz="0" w:space="0" w:color="auto"/>
        <w:right w:val="none" w:sz="0" w:space="0" w:color="auto"/>
      </w:divBdr>
    </w:div>
    <w:div w:id="565143470">
      <w:bodyDiv w:val="1"/>
      <w:marLeft w:val="0"/>
      <w:marRight w:val="0"/>
      <w:marTop w:val="0"/>
      <w:marBottom w:val="0"/>
      <w:divBdr>
        <w:top w:val="none" w:sz="0" w:space="0" w:color="auto"/>
        <w:left w:val="none" w:sz="0" w:space="0" w:color="auto"/>
        <w:bottom w:val="none" w:sz="0" w:space="0" w:color="auto"/>
        <w:right w:val="none" w:sz="0" w:space="0" w:color="auto"/>
      </w:divBdr>
    </w:div>
    <w:div w:id="565453642">
      <w:bodyDiv w:val="1"/>
      <w:marLeft w:val="0"/>
      <w:marRight w:val="0"/>
      <w:marTop w:val="0"/>
      <w:marBottom w:val="0"/>
      <w:divBdr>
        <w:top w:val="none" w:sz="0" w:space="0" w:color="auto"/>
        <w:left w:val="none" w:sz="0" w:space="0" w:color="auto"/>
        <w:bottom w:val="none" w:sz="0" w:space="0" w:color="auto"/>
        <w:right w:val="none" w:sz="0" w:space="0" w:color="auto"/>
      </w:divBdr>
    </w:div>
    <w:div w:id="565607488">
      <w:bodyDiv w:val="1"/>
      <w:marLeft w:val="0"/>
      <w:marRight w:val="0"/>
      <w:marTop w:val="0"/>
      <w:marBottom w:val="0"/>
      <w:divBdr>
        <w:top w:val="none" w:sz="0" w:space="0" w:color="auto"/>
        <w:left w:val="none" w:sz="0" w:space="0" w:color="auto"/>
        <w:bottom w:val="none" w:sz="0" w:space="0" w:color="auto"/>
        <w:right w:val="none" w:sz="0" w:space="0" w:color="auto"/>
      </w:divBdr>
    </w:div>
    <w:div w:id="565650779">
      <w:bodyDiv w:val="1"/>
      <w:marLeft w:val="0"/>
      <w:marRight w:val="0"/>
      <w:marTop w:val="0"/>
      <w:marBottom w:val="0"/>
      <w:divBdr>
        <w:top w:val="none" w:sz="0" w:space="0" w:color="auto"/>
        <w:left w:val="none" w:sz="0" w:space="0" w:color="auto"/>
        <w:bottom w:val="none" w:sz="0" w:space="0" w:color="auto"/>
        <w:right w:val="none" w:sz="0" w:space="0" w:color="auto"/>
      </w:divBdr>
    </w:div>
    <w:div w:id="565913979">
      <w:bodyDiv w:val="1"/>
      <w:marLeft w:val="0"/>
      <w:marRight w:val="0"/>
      <w:marTop w:val="0"/>
      <w:marBottom w:val="0"/>
      <w:divBdr>
        <w:top w:val="none" w:sz="0" w:space="0" w:color="auto"/>
        <w:left w:val="none" w:sz="0" w:space="0" w:color="auto"/>
        <w:bottom w:val="none" w:sz="0" w:space="0" w:color="auto"/>
        <w:right w:val="none" w:sz="0" w:space="0" w:color="auto"/>
      </w:divBdr>
    </w:div>
    <w:div w:id="565918632">
      <w:bodyDiv w:val="1"/>
      <w:marLeft w:val="0"/>
      <w:marRight w:val="0"/>
      <w:marTop w:val="0"/>
      <w:marBottom w:val="0"/>
      <w:divBdr>
        <w:top w:val="none" w:sz="0" w:space="0" w:color="auto"/>
        <w:left w:val="none" w:sz="0" w:space="0" w:color="auto"/>
        <w:bottom w:val="none" w:sz="0" w:space="0" w:color="auto"/>
        <w:right w:val="none" w:sz="0" w:space="0" w:color="auto"/>
      </w:divBdr>
    </w:div>
    <w:div w:id="565990427">
      <w:bodyDiv w:val="1"/>
      <w:marLeft w:val="0"/>
      <w:marRight w:val="0"/>
      <w:marTop w:val="0"/>
      <w:marBottom w:val="0"/>
      <w:divBdr>
        <w:top w:val="none" w:sz="0" w:space="0" w:color="auto"/>
        <w:left w:val="none" w:sz="0" w:space="0" w:color="auto"/>
        <w:bottom w:val="none" w:sz="0" w:space="0" w:color="auto"/>
        <w:right w:val="none" w:sz="0" w:space="0" w:color="auto"/>
      </w:divBdr>
    </w:div>
    <w:div w:id="566110615">
      <w:bodyDiv w:val="1"/>
      <w:marLeft w:val="0"/>
      <w:marRight w:val="0"/>
      <w:marTop w:val="0"/>
      <w:marBottom w:val="0"/>
      <w:divBdr>
        <w:top w:val="none" w:sz="0" w:space="0" w:color="auto"/>
        <w:left w:val="none" w:sz="0" w:space="0" w:color="auto"/>
        <w:bottom w:val="none" w:sz="0" w:space="0" w:color="auto"/>
        <w:right w:val="none" w:sz="0" w:space="0" w:color="auto"/>
      </w:divBdr>
    </w:div>
    <w:div w:id="566257899">
      <w:bodyDiv w:val="1"/>
      <w:marLeft w:val="0"/>
      <w:marRight w:val="0"/>
      <w:marTop w:val="0"/>
      <w:marBottom w:val="0"/>
      <w:divBdr>
        <w:top w:val="none" w:sz="0" w:space="0" w:color="auto"/>
        <w:left w:val="none" w:sz="0" w:space="0" w:color="auto"/>
        <w:bottom w:val="none" w:sz="0" w:space="0" w:color="auto"/>
        <w:right w:val="none" w:sz="0" w:space="0" w:color="auto"/>
      </w:divBdr>
    </w:div>
    <w:div w:id="566569303">
      <w:bodyDiv w:val="1"/>
      <w:marLeft w:val="0"/>
      <w:marRight w:val="0"/>
      <w:marTop w:val="0"/>
      <w:marBottom w:val="0"/>
      <w:divBdr>
        <w:top w:val="none" w:sz="0" w:space="0" w:color="auto"/>
        <w:left w:val="none" w:sz="0" w:space="0" w:color="auto"/>
        <w:bottom w:val="none" w:sz="0" w:space="0" w:color="auto"/>
        <w:right w:val="none" w:sz="0" w:space="0" w:color="auto"/>
      </w:divBdr>
    </w:div>
    <w:div w:id="566694049">
      <w:bodyDiv w:val="1"/>
      <w:marLeft w:val="0"/>
      <w:marRight w:val="0"/>
      <w:marTop w:val="0"/>
      <w:marBottom w:val="0"/>
      <w:divBdr>
        <w:top w:val="none" w:sz="0" w:space="0" w:color="auto"/>
        <w:left w:val="none" w:sz="0" w:space="0" w:color="auto"/>
        <w:bottom w:val="none" w:sz="0" w:space="0" w:color="auto"/>
        <w:right w:val="none" w:sz="0" w:space="0" w:color="auto"/>
      </w:divBdr>
    </w:div>
    <w:div w:id="566838648">
      <w:bodyDiv w:val="1"/>
      <w:marLeft w:val="0"/>
      <w:marRight w:val="0"/>
      <w:marTop w:val="0"/>
      <w:marBottom w:val="0"/>
      <w:divBdr>
        <w:top w:val="none" w:sz="0" w:space="0" w:color="auto"/>
        <w:left w:val="none" w:sz="0" w:space="0" w:color="auto"/>
        <w:bottom w:val="none" w:sz="0" w:space="0" w:color="auto"/>
        <w:right w:val="none" w:sz="0" w:space="0" w:color="auto"/>
      </w:divBdr>
    </w:div>
    <w:div w:id="567039564">
      <w:bodyDiv w:val="1"/>
      <w:marLeft w:val="0"/>
      <w:marRight w:val="0"/>
      <w:marTop w:val="0"/>
      <w:marBottom w:val="0"/>
      <w:divBdr>
        <w:top w:val="none" w:sz="0" w:space="0" w:color="auto"/>
        <w:left w:val="none" w:sz="0" w:space="0" w:color="auto"/>
        <w:bottom w:val="none" w:sz="0" w:space="0" w:color="auto"/>
        <w:right w:val="none" w:sz="0" w:space="0" w:color="auto"/>
      </w:divBdr>
    </w:div>
    <w:div w:id="567107270">
      <w:bodyDiv w:val="1"/>
      <w:marLeft w:val="0"/>
      <w:marRight w:val="0"/>
      <w:marTop w:val="0"/>
      <w:marBottom w:val="0"/>
      <w:divBdr>
        <w:top w:val="none" w:sz="0" w:space="0" w:color="auto"/>
        <w:left w:val="none" w:sz="0" w:space="0" w:color="auto"/>
        <w:bottom w:val="none" w:sz="0" w:space="0" w:color="auto"/>
        <w:right w:val="none" w:sz="0" w:space="0" w:color="auto"/>
      </w:divBdr>
    </w:div>
    <w:div w:id="567110593">
      <w:bodyDiv w:val="1"/>
      <w:marLeft w:val="0"/>
      <w:marRight w:val="0"/>
      <w:marTop w:val="0"/>
      <w:marBottom w:val="0"/>
      <w:divBdr>
        <w:top w:val="none" w:sz="0" w:space="0" w:color="auto"/>
        <w:left w:val="none" w:sz="0" w:space="0" w:color="auto"/>
        <w:bottom w:val="none" w:sz="0" w:space="0" w:color="auto"/>
        <w:right w:val="none" w:sz="0" w:space="0" w:color="auto"/>
      </w:divBdr>
    </w:div>
    <w:div w:id="567153430">
      <w:bodyDiv w:val="1"/>
      <w:marLeft w:val="0"/>
      <w:marRight w:val="0"/>
      <w:marTop w:val="0"/>
      <w:marBottom w:val="0"/>
      <w:divBdr>
        <w:top w:val="none" w:sz="0" w:space="0" w:color="auto"/>
        <w:left w:val="none" w:sz="0" w:space="0" w:color="auto"/>
        <w:bottom w:val="none" w:sz="0" w:space="0" w:color="auto"/>
        <w:right w:val="none" w:sz="0" w:space="0" w:color="auto"/>
      </w:divBdr>
    </w:div>
    <w:div w:id="567307479">
      <w:bodyDiv w:val="1"/>
      <w:marLeft w:val="0"/>
      <w:marRight w:val="0"/>
      <w:marTop w:val="0"/>
      <w:marBottom w:val="0"/>
      <w:divBdr>
        <w:top w:val="none" w:sz="0" w:space="0" w:color="auto"/>
        <w:left w:val="none" w:sz="0" w:space="0" w:color="auto"/>
        <w:bottom w:val="none" w:sz="0" w:space="0" w:color="auto"/>
        <w:right w:val="none" w:sz="0" w:space="0" w:color="auto"/>
      </w:divBdr>
    </w:div>
    <w:div w:id="567419170">
      <w:bodyDiv w:val="1"/>
      <w:marLeft w:val="0"/>
      <w:marRight w:val="0"/>
      <w:marTop w:val="0"/>
      <w:marBottom w:val="0"/>
      <w:divBdr>
        <w:top w:val="none" w:sz="0" w:space="0" w:color="auto"/>
        <w:left w:val="none" w:sz="0" w:space="0" w:color="auto"/>
        <w:bottom w:val="none" w:sz="0" w:space="0" w:color="auto"/>
        <w:right w:val="none" w:sz="0" w:space="0" w:color="auto"/>
      </w:divBdr>
    </w:div>
    <w:div w:id="567425864">
      <w:bodyDiv w:val="1"/>
      <w:marLeft w:val="0"/>
      <w:marRight w:val="0"/>
      <w:marTop w:val="0"/>
      <w:marBottom w:val="0"/>
      <w:divBdr>
        <w:top w:val="none" w:sz="0" w:space="0" w:color="auto"/>
        <w:left w:val="none" w:sz="0" w:space="0" w:color="auto"/>
        <w:bottom w:val="none" w:sz="0" w:space="0" w:color="auto"/>
        <w:right w:val="none" w:sz="0" w:space="0" w:color="auto"/>
      </w:divBdr>
    </w:div>
    <w:div w:id="567426948">
      <w:bodyDiv w:val="1"/>
      <w:marLeft w:val="0"/>
      <w:marRight w:val="0"/>
      <w:marTop w:val="0"/>
      <w:marBottom w:val="0"/>
      <w:divBdr>
        <w:top w:val="none" w:sz="0" w:space="0" w:color="auto"/>
        <w:left w:val="none" w:sz="0" w:space="0" w:color="auto"/>
        <w:bottom w:val="none" w:sz="0" w:space="0" w:color="auto"/>
        <w:right w:val="none" w:sz="0" w:space="0" w:color="auto"/>
      </w:divBdr>
    </w:div>
    <w:div w:id="567495493">
      <w:bodyDiv w:val="1"/>
      <w:marLeft w:val="0"/>
      <w:marRight w:val="0"/>
      <w:marTop w:val="0"/>
      <w:marBottom w:val="0"/>
      <w:divBdr>
        <w:top w:val="none" w:sz="0" w:space="0" w:color="auto"/>
        <w:left w:val="none" w:sz="0" w:space="0" w:color="auto"/>
        <w:bottom w:val="none" w:sz="0" w:space="0" w:color="auto"/>
        <w:right w:val="none" w:sz="0" w:space="0" w:color="auto"/>
      </w:divBdr>
    </w:div>
    <w:div w:id="567543663">
      <w:bodyDiv w:val="1"/>
      <w:marLeft w:val="0"/>
      <w:marRight w:val="0"/>
      <w:marTop w:val="0"/>
      <w:marBottom w:val="0"/>
      <w:divBdr>
        <w:top w:val="none" w:sz="0" w:space="0" w:color="auto"/>
        <w:left w:val="none" w:sz="0" w:space="0" w:color="auto"/>
        <w:bottom w:val="none" w:sz="0" w:space="0" w:color="auto"/>
        <w:right w:val="none" w:sz="0" w:space="0" w:color="auto"/>
      </w:divBdr>
    </w:div>
    <w:div w:id="567611804">
      <w:bodyDiv w:val="1"/>
      <w:marLeft w:val="0"/>
      <w:marRight w:val="0"/>
      <w:marTop w:val="0"/>
      <w:marBottom w:val="0"/>
      <w:divBdr>
        <w:top w:val="none" w:sz="0" w:space="0" w:color="auto"/>
        <w:left w:val="none" w:sz="0" w:space="0" w:color="auto"/>
        <w:bottom w:val="none" w:sz="0" w:space="0" w:color="auto"/>
        <w:right w:val="none" w:sz="0" w:space="0" w:color="auto"/>
      </w:divBdr>
    </w:div>
    <w:div w:id="567615276">
      <w:bodyDiv w:val="1"/>
      <w:marLeft w:val="0"/>
      <w:marRight w:val="0"/>
      <w:marTop w:val="0"/>
      <w:marBottom w:val="0"/>
      <w:divBdr>
        <w:top w:val="none" w:sz="0" w:space="0" w:color="auto"/>
        <w:left w:val="none" w:sz="0" w:space="0" w:color="auto"/>
        <w:bottom w:val="none" w:sz="0" w:space="0" w:color="auto"/>
        <w:right w:val="none" w:sz="0" w:space="0" w:color="auto"/>
      </w:divBdr>
    </w:div>
    <w:div w:id="567619303">
      <w:bodyDiv w:val="1"/>
      <w:marLeft w:val="0"/>
      <w:marRight w:val="0"/>
      <w:marTop w:val="0"/>
      <w:marBottom w:val="0"/>
      <w:divBdr>
        <w:top w:val="none" w:sz="0" w:space="0" w:color="auto"/>
        <w:left w:val="none" w:sz="0" w:space="0" w:color="auto"/>
        <w:bottom w:val="none" w:sz="0" w:space="0" w:color="auto"/>
        <w:right w:val="none" w:sz="0" w:space="0" w:color="auto"/>
      </w:divBdr>
    </w:div>
    <w:div w:id="567813679">
      <w:bodyDiv w:val="1"/>
      <w:marLeft w:val="0"/>
      <w:marRight w:val="0"/>
      <w:marTop w:val="0"/>
      <w:marBottom w:val="0"/>
      <w:divBdr>
        <w:top w:val="none" w:sz="0" w:space="0" w:color="auto"/>
        <w:left w:val="none" w:sz="0" w:space="0" w:color="auto"/>
        <w:bottom w:val="none" w:sz="0" w:space="0" w:color="auto"/>
        <w:right w:val="none" w:sz="0" w:space="0" w:color="auto"/>
      </w:divBdr>
    </w:div>
    <w:div w:id="567879507">
      <w:bodyDiv w:val="1"/>
      <w:marLeft w:val="0"/>
      <w:marRight w:val="0"/>
      <w:marTop w:val="0"/>
      <w:marBottom w:val="0"/>
      <w:divBdr>
        <w:top w:val="none" w:sz="0" w:space="0" w:color="auto"/>
        <w:left w:val="none" w:sz="0" w:space="0" w:color="auto"/>
        <w:bottom w:val="none" w:sz="0" w:space="0" w:color="auto"/>
        <w:right w:val="none" w:sz="0" w:space="0" w:color="auto"/>
      </w:divBdr>
    </w:div>
    <w:div w:id="567884850">
      <w:bodyDiv w:val="1"/>
      <w:marLeft w:val="0"/>
      <w:marRight w:val="0"/>
      <w:marTop w:val="0"/>
      <w:marBottom w:val="0"/>
      <w:divBdr>
        <w:top w:val="none" w:sz="0" w:space="0" w:color="auto"/>
        <w:left w:val="none" w:sz="0" w:space="0" w:color="auto"/>
        <w:bottom w:val="none" w:sz="0" w:space="0" w:color="auto"/>
        <w:right w:val="none" w:sz="0" w:space="0" w:color="auto"/>
      </w:divBdr>
    </w:div>
    <w:div w:id="567955780">
      <w:bodyDiv w:val="1"/>
      <w:marLeft w:val="0"/>
      <w:marRight w:val="0"/>
      <w:marTop w:val="0"/>
      <w:marBottom w:val="0"/>
      <w:divBdr>
        <w:top w:val="none" w:sz="0" w:space="0" w:color="auto"/>
        <w:left w:val="none" w:sz="0" w:space="0" w:color="auto"/>
        <w:bottom w:val="none" w:sz="0" w:space="0" w:color="auto"/>
        <w:right w:val="none" w:sz="0" w:space="0" w:color="auto"/>
      </w:divBdr>
    </w:div>
    <w:div w:id="567955880">
      <w:bodyDiv w:val="1"/>
      <w:marLeft w:val="0"/>
      <w:marRight w:val="0"/>
      <w:marTop w:val="0"/>
      <w:marBottom w:val="0"/>
      <w:divBdr>
        <w:top w:val="none" w:sz="0" w:space="0" w:color="auto"/>
        <w:left w:val="none" w:sz="0" w:space="0" w:color="auto"/>
        <w:bottom w:val="none" w:sz="0" w:space="0" w:color="auto"/>
        <w:right w:val="none" w:sz="0" w:space="0" w:color="auto"/>
      </w:divBdr>
    </w:div>
    <w:div w:id="567963876">
      <w:bodyDiv w:val="1"/>
      <w:marLeft w:val="0"/>
      <w:marRight w:val="0"/>
      <w:marTop w:val="0"/>
      <w:marBottom w:val="0"/>
      <w:divBdr>
        <w:top w:val="none" w:sz="0" w:space="0" w:color="auto"/>
        <w:left w:val="none" w:sz="0" w:space="0" w:color="auto"/>
        <w:bottom w:val="none" w:sz="0" w:space="0" w:color="auto"/>
        <w:right w:val="none" w:sz="0" w:space="0" w:color="auto"/>
      </w:divBdr>
    </w:div>
    <w:div w:id="568000859">
      <w:bodyDiv w:val="1"/>
      <w:marLeft w:val="0"/>
      <w:marRight w:val="0"/>
      <w:marTop w:val="0"/>
      <w:marBottom w:val="0"/>
      <w:divBdr>
        <w:top w:val="none" w:sz="0" w:space="0" w:color="auto"/>
        <w:left w:val="none" w:sz="0" w:space="0" w:color="auto"/>
        <w:bottom w:val="none" w:sz="0" w:space="0" w:color="auto"/>
        <w:right w:val="none" w:sz="0" w:space="0" w:color="auto"/>
      </w:divBdr>
    </w:div>
    <w:div w:id="568154547">
      <w:bodyDiv w:val="1"/>
      <w:marLeft w:val="0"/>
      <w:marRight w:val="0"/>
      <w:marTop w:val="0"/>
      <w:marBottom w:val="0"/>
      <w:divBdr>
        <w:top w:val="none" w:sz="0" w:space="0" w:color="auto"/>
        <w:left w:val="none" w:sz="0" w:space="0" w:color="auto"/>
        <w:bottom w:val="none" w:sz="0" w:space="0" w:color="auto"/>
        <w:right w:val="none" w:sz="0" w:space="0" w:color="auto"/>
      </w:divBdr>
    </w:div>
    <w:div w:id="568155926">
      <w:bodyDiv w:val="1"/>
      <w:marLeft w:val="0"/>
      <w:marRight w:val="0"/>
      <w:marTop w:val="0"/>
      <w:marBottom w:val="0"/>
      <w:divBdr>
        <w:top w:val="none" w:sz="0" w:space="0" w:color="auto"/>
        <w:left w:val="none" w:sz="0" w:space="0" w:color="auto"/>
        <w:bottom w:val="none" w:sz="0" w:space="0" w:color="auto"/>
        <w:right w:val="none" w:sz="0" w:space="0" w:color="auto"/>
      </w:divBdr>
    </w:div>
    <w:div w:id="568228574">
      <w:bodyDiv w:val="1"/>
      <w:marLeft w:val="0"/>
      <w:marRight w:val="0"/>
      <w:marTop w:val="0"/>
      <w:marBottom w:val="0"/>
      <w:divBdr>
        <w:top w:val="none" w:sz="0" w:space="0" w:color="auto"/>
        <w:left w:val="none" w:sz="0" w:space="0" w:color="auto"/>
        <w:bottom w:val="none" w:sz="0" w:space="0" w:color="auto"/>
        <w:right w:val="none" w:sz="0" w:space="0" w:color="auto"/>
      </w:divBdr>
    </w:div>
    <w:div w:id="568267377">
      <w:bodyDiv w:val="1"/>
      <w:marLeft w:val="0"/>
      <w:marRight w:val="0"/>
      <w:marTop w:val="0"/>
      <w:marBottom w:val="0"/>
      <w:divBdr>
        <w:top w:val="none" w:sz="0" w:space="0" w:color="auto"/>
        <w:left w:val="none" w:sz="0" w:space="0" w:color="auto"/>
        <w:bottom w:val="none" w:sz="0" w:space="0" w:color="auto"/>
        <w:right w:val="none" w:sz="0" w:space="0" w:color="auto"/>
      </w:divBdr>
    </w:div>
    <w:div w:id="568345437">
      <w:bodyDiv w:val="1"/>
      <w:marLeft w:val="0"/>
      <w:marRight w:val="0"/>
      <w:marTop w:val="0"/>
      <w:marBottom w:val="0"/>
      <w:divBdr>
        <w:top w:val="none" w:sz="0" w:space="0" w:color="auto"/>
        <w:left w:val="none" w:sz="0" w:space="0" w:color="auto"/>
        <w:bottom w:val="none" w:sz="0" w:space="0" w:color="auto"/>
        <w:right w:val="none" w:sz="0" w:space="0" w:color="auto"/>
      </w:divBdr>
    </w:div>
    <w:div w:id="568349317">
      <w:bodyDiv w:val="1"/>
      <w:marLeft w:val="0"/>
      <w:marRight w:val="0"/>
      <w:marTop w:val="0"/>
      <w:marBottom w:val="0"/>
      <w:divBdr>
        <w:top w:val="none" w:sz="0" w:space="0" w:color="auto"/>
        <w:left w:val="none" w:sz="0" w:space="0" w:color="auto"/>
        <w:bottom w:val="none" w:sz="0" w:space="0" w:color="auto"/>
        <w:right w:val="none" w:sz="0" w:space="0" w:color="auto"/>
      </w:divBdr>
    </w:div>
    <w:div w:id="568424310">
      <w:bodyDiv w:val="1"/>
      <w:marLeft w:val="0"/>
      <w:marRight w:val="0"/>
      <w:marTop w:val="0"/>
      <w:marBottom w:val="0"/>
      <w:divBdr>
        <w:top w:val="none" w:sz="0" w:space="0" w:color="auto"/>
        <w:left w:val="none" w:sz="0" w:space="0" w:color="auto"/>
        <w:bottom w:val="none" w:sz="0" w:space="0" w:color="auto"/>
        <w:right w:val="none" w:sz="0" w:space="0" w:color="auto"/>
      </w:divBdr>
    </w:div>
    <w:div w:id="568538534">
      <w:bodyDiv w:val="1"/>
      <w:marLeft w:val="0"/>
      <w:marRight w:val="0"/>
      <w:marTop w:val="0"/>
      <w:marBottom w:val="0"/>
      <w:divBdr>
        <w:top w:val="none" w:sz="0" w:space="0" w:color="auto"/>
        <w:left w:val="none" w:sz="0" w:space="0" w:color="auto"/>
        <w:bottom w:val="none" w:sz="0" w:space="0" w:color="auto"/>
        <w:right w:val="none" w:sz="0" w:space="0" w:color="auto"/>
      </w:divBdr>
    </w:div>
    <w:div w:id="568613602">
      <w:bodyDiv w:val="1"/>
      <w:marLeft w:val="0"/>
      <w:marRight w:val="0"/>
      <w:marTop w:val="0"/>
      <w:marBottom w:val="0"/>
      <w:divBdr>
        <w:top w:val="none" w:sz="0" w:space="0" w:color="auto"/>
        <w:left w:val="none" w:sz="0" w:space="0" w:color="auto"/>
        <w:bottom w:val="none" w:sz="0" w:space="0" w:color="auto"/>
        <w:right w:val="none" w:sz="0" w:space="0" w:color="auto"/>
      </w:divBdr>
    </w:div>
    <w:div w:id="568614789">
      <w:bodyDiv w:val="1"/>
      <w:marLeft w:val="0"/>
      <w:marRight w:val="0"/>
      <w:marTop w:val="0"/>
      <w:marBottom w:val="0"/>
      <w:divBdr>
        <w:top w:val="none" w:sz="0" w:space="0" w:color="auto"/>
        <w:left w:val="none" w:sz="0" w:space="0" w:color="auto"/>
        <w:bottom w:val="none" w:sz="0" w:space="0" w:color="auto"/>
        <w:right w:val="none" w:sz="0" w:space="0" w:color="auto"/>
      </w:divBdr>
    </w:div>
    <w:div w:id="568617329">
      <w:bodyDiv w:val="1"/>
      <w:marLeft w:val="0"/>
      <w:marRight w:val="0"/>
      <w:marTop w:val="0"/>
      <w:marBottom w:val="0"/>
      <w:divBdr>
        <w:top w:val="none" w:sz="0" w:space="0" w:color="auto"/>
        <w:left w:val="none" w:sz="0" w:space="0" w:color="auto"/>
        <w:bottom w:val="none" w:sz="0" w:space="0" w:color="auto"/>
        <w:right w:val="none" w:sz="0" w:space="0" w:color="auto"/>
      </w:divBdr>
    </w:div>
    <w:div w:id="568618136">
      <w:bodyDiv w:val="1"/>
      <w:marLeft w:val="0"/>
      <w:marRight w:val="0"/>
      <w:marTop w:val="0"/>
      <w:marBottom w:val="0"/>
      <w:divBdr>
        <w:top w:val="none" w:sz="0" w:space="0" w:color="auto"/>
        <w:left w:val="none" w:sz="0" w:space="0" w:color="auto"/>
        <w:bottom w:val="none" w:sz="0" w:space="0" w:color="auto"/>
        <w:right w:val="none" w:sz="0" w:space="0" w:color="auto"/>
      </w:divBdr>
    </w:div>
    <w:div w:id="568659019">
      <w:bodyDiv w:val="1"/>
      <w:marLeft w:val="0"/>
      <w:marRight w:val="0"/>
      <w:marTop w:val="0"/>
      <w:marBottom w:val="0"/>
      <w:divBdr>
        <w:top w:val="none" w:sz="0" w:space="0" w:color="auto"/>
        <w:left w:val="none" w:sz="0" w:space="0" w:color="auto"/>
        <w:bottom w:val="none" w:sz="0" w:space="0" w:color="auto"/>
        <w:right w:val="none" w:sz="0" w:space="0" w:color="auto"/>
      </w:divBdr>
    </w:div>
    <w:div w:id="568730618">
      <w:bodyDiv w:val="1"/>
      <w:marLeft w:val="0"/>
      <w:marRight w:val="0"/>
      <w:marTop w:val="0"/>
      <w:marBottom w:val="0"/>
      <w:divBdr>
        <w:top w:val="none" w:sz="0" w:space="0" w:color="auto"/>
        <w:left w:val="none" w:sz="0" w:space="0" w:color="auto"/>
        <w:bottom w:val="none" w:sz="0" w:space="0" w:color="auto"/>
        <w:right w:val="none" w:sz="0" w:space="0" w:color="auto"/>
      </w:divBdr>
    </w:div>
    <w:div w:id="568807165">
      <w:bodyDiv w:val="1"/>
      <w:marLeft w:val="0"/>
      <w:marRight w:val="0"/>
      <w:marTop w:val="0"/>
      <w:marBottom w:val="0"/>
      <w:divBdr>
        <w:top w:val="none" w:sz="0" w:space="0" w:color="auto"/>
        <w:left w:val="none" w:sz="0" w:space="0" w:color="auto"/>
        <w:bottom w:val="none" w:sz="0" w:space="0" w:color="auto"/>
        <w:right w:val="none" w:sz="0" w:space="0" w:color="auto"/>
      </w:divBdr>
    </w:div>
    <w:div w:id="569002926">
      <w:bodyDiv w:val="1"/>
      <w:marLeft w:val="0"/>
      <w:marRight w:val="0"/>
      <w:marTop w:val="0"/>
      <w:marBottom w:val="0"/>
      <w:divBdr>
        <w:top w:val="none" w:sz="0" w:space="0" w:color="auto"/>
        <w:left w:val="none" w:sz="0" w:space="0" w:color="auto"/>
        <w:bottom w:val="none" w:sz="0" w:space="0" w:color="auto"/>
        <w:right w:val="none" w:sz="0" w:space="0" w:color="auto"/>
      </w:divBdr>
    </w:div>
    <w:div w:id="569080849">
      <w:bodyDiv w:val="1"/>
      <w:marLeft w:val="0"/>
      <w:marRight w:val="0"/>
      <w:marTop w:val="0"/>
      <w:marBottom w:val="0"/>
      <w:divBdr>
        <w:top w:val="none" w:sz="0" w:space="0" w:color="auto"/>
        <w:left w:val="none" w:sz="0" w:space="0" w:color="auto"/>
        <w:bottom w:val="none" w:sz="0" w:space="0" w:color="auto"/>
        <w:right w:val="none" w:sz="0" w:space="0" w:color="auto"/>
      </w:divBdr>
    </w:div>
    <w:div w:id="569190402">
      <w:bodyDiv w:val="1"/>
      <w:marLeft w:val="0"/>
      <w:marRight w:val="0"/>
      <w:marTop w:val="0"/>
      <w:marBottom w:val="0"/>
      <w:divBdr>
        <w:top w:val="none" w:sz="0" w:space="0" w:color="auto"/>
        <w:left w:val="none" w:sz="0" w:space="0" w:color="auto"/>
        <w:bottom w:val="none" w:sz="0" w:space="0" w:color="auto"/>
        <w:right w:val="none" w:sz="0" w:space="0" w:color="auto"/>
      </w:divBdr>
    </w:div>
    <w:div w:id="569270409">
      <w:bodyDiv w:val="1"/>
      <w:marLeft w:val="0"/>
      <w:marRight w:val="0"/>
      <w:marTop w:val="0"/>
      <w:marBottom w:val="0"/>
      <w:divBdr>
        <w:top w:val="none" w:sz="0" w:space="0" w:color="auto"/>
        <w:left w:val="none" w:sz="0" w:space="0" w:color="auto"/>
        <w:bottom w:val="none" w:sz="0" w:space="0" w:color="auto"/>
        <w:right w:val="none" w:sz="0" w:space="0" w:color="auto"/>
      </w:divBdr>
    </w:div>
    <w:div w:id="569391518">
      <w:bodyDiv w:val="1"/>
      <w:marLeft w:val="0"/>
      <w:marRight w:val="0"/>
      <w:marTop w:val="0"/>
      <w:marBottom w:val="0"/>
      <w:divBdr>
        <w:top w:val="none" w:sz="0" w:space="0" w:color="auto"/>
        <w:left w:val="none" w:sz="0" w:space="0" w:color="auto"/>
        <w:bottom w:val="none" w:sz="0" w:space="0" w:color="auto"/>
        <w:right w:val="none" w:sz="0" w:space="0" w:color="auto"/>
      </w:divBdr>
    </w:div>
    <w:div w:id="569459971">
      <w:bodyDiv w:val="1"/>
      <w:marLeft w:val="0"/>
      <w:marRight w:val="0"/>
      <w:marTop w:val="0"/>
      <w:marBottom w:val="0"/>
      <w:divBdr>
        <w:top w:val="none" w:sz="0" w:space="0" w:color="auto"/>
        <w:left w:val="none" w:sz="0" w:space="0" w:color="auto"/>
        <w:bottom w:val="none" w:sz="0" w:space="0" w:color="auto"/>
        <w:right w:val="none" w:sz="0" w:space="0" w:color="auto"/>
      </w:divBdr>
    </w:div>
    <w:div w:id="569462767">
      <w:bodyDiv w:val="1"/>
      <w:marLeft w:val="0"/>
      <w:marRight w:val="0"/>
      <w:marTop w:val="0"/>
      <w:marBottom w:val="0"/>
      <w:divBdr>
        <w:top w:val="none" w:sz="0" w:space="0" w:color="auto"/>
        <w:left w:val="none" w:sz="0" w:space="0" w:color="auto"/>
        <w:bottom w:val="none" w:sz="0" w:space="0" w:color="auto"/>
        <w:right w:val="none" w:sz="0" w:space="0" w:color="auto"/>
      </w:divBdr>
    </w:div>
    <w:div w:id="569508333">
      <w:bodyDiv w:val="1"/>
      <w:marLeft w:val="0"/>
      <w:marRight w:val="0"/>
      <w:marTop w:val="0"/>
      <w:marBottom w:val="0"/>
      <w:divBdr>
        <w:top w:val="none" w:sz="0" w:space="0" w:color="auto"/>
        <w:left w:val="none" w:sz="0" w:space="0" w:color="auto"/>
        <w:bottom w:val="none" w:sz="0" w:space="0" w:color="auto"/>
        <w:right w:val="none" w:sz="0" w:space="0" w:color="auto"/>
      </w:divBdr>
    </w:div>
    <w:div w:id="569537797">
      <w:bodyDiv w:val="1"/>
      <w:marLeft w:val="0"/>
      <w:marRight w:val="0"/>
      <w:marTop w:val="0"/>
      <w:marBottom w:val="0"/>
      <w:divBdr>
        <w:top w:val="none" w:sz="0" w:space="0" w:color="auto"/>
        <w:left w:val="none" w:sz="0" w:space="0" w:color="auto"/>
        <w:bottom w:val="none" w:sz="0" w:space="0" w:color="auto"/>
        <w:right w:val="none" w:sz="0" w:space="0" w:color="auto"/>
      </w:divBdr>
    </w:div>
    <w:div w:id="569540590">
      <w:bodyDiv w:val="1"/>
      <w:marLeft w:val="0"/>
      <w:marRight w:val="0"/>
      <w:marTop w:val="0"/>
      <w:marBottom w:val="0"/>
      <w:divBdr>
        <w:top w:val="none" w:sz="0" w:space="0" w:color="auto"/>
        <w:left w:val="none" w:sz="0" w:space="0" w:color="auto"/>
        <w:bottom w:val="none" w:sz="0" w:space="0" w:color="auto"/>
        <w:right w:val="none" w:sz="0" w:space="0" w:color="auto"/>
      </w:divBdr>
    </w:div>
    <w:div w:id="569579904">
      <w:bodyDiv w:val="1"/>
      <w:marLeft w:val="0"/>
      <w:marRight w:val="0"/>
      <w:marTop w:val="0"/>
      <w:marBottom w:val="0"/>
      <w:divBdr>
        <w:top w:val="none" w:sz="0" w:space="0" w:color="auto"/>
        <w:left w:val="none" w:sz="0" w:space="0" w:color="auto"/>
        <w:bottom w:val="none" w:sz="0" w:space="0" w:color="auto"/>
        <w:right w:val="none" w:sz="0" w:space="0" w:color="auto"/>
      </w:divBdr>
    </w:div>
    <w:div w:id="569582368">
      <w:bodyDiv w:val="1"/>
      <w:marLeft w:val="0"/>
      <w:marRight w:val="0"/>
      <w:marTop w:val="0"/>
      <w:marBottom w:val="0"/>
      <w:divBdr>
        <w:top w:val="none" w:sz="0" w:space="0" w:color="auto"/>
        <w:left w:val="none" w:sz="0" w:space="0" w:color="auto"/>
        <w:bottom w:val="none" w:sz="0" w:space="0" w:color="auto"/>
        <w:right w:val="none" w:sz="0" w:space="0" w:color="auto"/>
      </w:divBdr>
    </w:div>
    <w:div w:id="569656216">
      <w:bodyDiv w:val="1"/>
      <w:marLeft w:val="0"/>
      <w:marRight w:val="0"/>
      <w:marTop w:val="0"/>
      <w:marBottom w:val="0"/>
      <w:divBdr>
        <w:top w:val="none" w:sz="0" w:space="0" w:color="auto"/>
        <w:left w:val="none" w:sz="0" w:space="0" w:color="auto"/>
        <w:bottom w:val="none" w:sz="0" w:space="0" w:color="auto"/>
        <w:right w:val="none" w:sz="0" w:space="0" w:color="auto"/>
      </w:divBdr>
    </w:div>
    <w:div w:id="569847268">
      <w:bodyDiv w:val="1"/>
      <w:marLeft w:val="0"/>
      <w:marRight w:val="0"/>
      <w:marTop w:val="0"/>
      <w:marBottom w:val="0"/>
      <w:divBdr>
        <w:top w:val="none" w:sz="0" w:space="0" w:color="auto"/>
        <w:left w:val="none" w:sz="0" w:space="0" w:color="auto"/>
        <w:bottom w:val="none" w:sz="0" w:space="0" w:color="auto"/>
        <w:right w:val="none" w:sz="0" w:space="0" w:color="auto"/>
      </w:divBdr>
    </w:div>
    <w:div w:id="569849911">
      <w:bodyDiv w:val="1"/>
      <w:marLeft w:val="0"/>
      <w:marRight w:val="0"/>
      <w:marTop w:val="0"/>
      <w:marBottom w:val="0"/>
      <w:divBdr>
        <w:top w:val="none" w:sz="0" w:space="0" w:color="auto"/>
        <w:left w:val="none" w:sz="0" w:space="0" w:color="auto"/>
        <w:bottom w:val="none" w:sz="0" w:space="0" w:color="auto"/>
        <w:right w:val="none" w:sz="0" w:space="0" w:color="auto"/>
      </w:divBdr>
    </w:div>
    <w:div w:id="569853645">
      <w:bodyDiv w:val="1"/>
      <w:marLeft w:val="0"/>
      <w:marRight w:val="0"/>
      <w:marTop w:val="0"/>
      <w:marBottom w:val="0"/>
      <w:divBdr>
        <w:top w:val="none" w:sz="0" w:space="0" w:color="auto"/>
        <w:left w:val="none" w:sz="0" w:space="0" w:color="auto"/>
        <w:bottom w:val="none" w:sz="0" w:space="0" w:color="auto"/>
        <w:right w:val="none" w:sz="0" w:space="0" w:color="auto"/>
      </w:divBdr>
    </w:div>
    <w:div w:id="569921478">
      <w:bodyDiv w:val="1"/>
      <w:marLeft w:val="0"/>
      <w:marRight w:val="0"/>
      <w:marTop w:val="0"/>
      <w:marBottom w:val="0"/>
      <w:divBdr>
        <w:top w:val="none" w:sz="0" w:space="0" w:color="auto"/>
        <w:left w:val="none" w:sz="0" w:space="0" w:color="auto"/>
        <w:bottom w:val="none" w:sz="0" w:space="0" w:color="auto"/>
        <w:right w:val="none" w:sz="0" w:space="0" w:color="auto"/>
      </w:divBdr>
    </w:div>
    <w:div w:id="569926871">
      <w:bodyDiv w:val="1"/>
      <w:marLeft w:val="0"/>
      <w:marRight w:val="0"/>
      <w:marTop w:val="0"/>
      <w:marBottom w:val="0"/>
      <w:divBdr>
        <w:top w:val="none" w:sz="0" w:space="0" w:color="auto"/>
        <w:left w:val="none" w:sz="0" w:space="0" w:color="auto"/>
        <w:bottom w:val="none" w:sz="0" w:space="0" w:color="auto"/>
        <w:right w:val="none" w:sz="0" w:space="0" w:color="auto"/>
      </w:divBdr>
    </w:div>
    <w:div w:id="569926972">
      <w:bodyDiv w:val="1"/>
      <w:marLeft w:val="0"/>
      <w:marRight w:val="0"/>
      <w:marTop w:val="0"/>
      <w:marBottom w:val="0"/>
      <w:divBdr>
        <w:top w:val="none" w:sz="0" w:space="0" w:color="auto"/>
        <w:left w:val="none" w:sz="0" w:space="0" w:color="auto"/>
        <w:bottom w:val="none" w:sz="0" w:space="0" w:color="auto"/>
        <w:right w:val="none" w:sz="0" w:space="0" w:color="auto"/>
      </w:divBdr>
    </w:div>
    <w:div w:id="569969400">
      <w:bodyDiv w:val="1"/>
      <w:marLeft w:val="0"/>
      <w:marRight w:val="0"/>
      <w:marTop w:val="0"/>
      <w:marBottom w:val="0"/>
      <w:divBdr>
        <w:top w:val="none" w:sz="0" w:space="0" w:color="auto"/>
        <w:left w:val="none" w:sz="0" w:space="0" w:color="auto"/>
        <w:bottom w:val="none" w:sz="0" w:space="0" w:color="auto"/>
        <w:right w:val="none" w:sz="0" w:space="0" w:color="auto"/>
      </w:divBdr>
    </w:div>
    <w:div w:id="569971905">
      <w:bodyDiv w:val="1"/>
      <w:marLeft w:val="0"/>
      <w:marRight w:val="0"/>
      <w:marTop w:val="0"/>
      <w:marBottom w:val="0"/>
      <w:divBdr>
        <w:top w:val="none" w:sz="0" w:space="0" w:color="auto"/>
        <w:left w:val="none" w:sz="0" w:space="0" w:color="auto"/>
        <w:bottom w:val="none" w:sz="0" w:space="0" w:color="auto"/>
        <w:right w:val="none" w:sz="0" w:space="0" w:color="auto"/>
      </w:divBdr>
    </w:div>
    <w:div w:id="570038576">
      <w:bodyDiv w:val="1"/>
      <w:marLeft w:val="0"/>
      <w:marRight w:val="0"/>
      <w:marTop w:val="0"/>
      <w:marBottom w:val="0"/>
      <w:divBdr>
        <w:top w:val="none" w:sz="0" w:space="0" w:color="auto"/>
        <w:left w:val="none" w:sz="0" w:space="0" w:color="auto"/>
        <w:bottom w:val="none" w:sz="0" w:space="0" w:color="auto"/>
        <w:right w:val="none" w:sz="0" w:space="0" w:color="auto"/>
      </w:divBdr>
    </w:div>
    <w:div w:id="570163852">
      <w:bodyDiv w:val="1"/>
      <w:marLeft w:val="0"/>
      <w:marRight w:val="0"/>
      <w:marTop w:val="0"/>
      <w:marBottom w:val="0"/>
      <w:divBdr>
        <w:top w:val="none" w:sz="0" w:space="0" w:color="auto"/>
        <w:left w:val="none" w:sz="0" w:space="0" w:color="auto"/>
        <w:bottom w:val="none" w:sz="0" w:space="0" w:color="auto"/>
        <w:right w:val="none" w:sz="0" w:space="0" w:color="auto"/>
      </w:divBdr>
    </w:div>
    <w:div w:id="570239444">
      <w:bodyDiv w:val="1"/>
      <w:marLeft w:val="0"/>
      <w:marRight w:val="0"/>
      <w:marTop w:val="0"/>
      <w:marBottom w:val="0"/>
      <w:divBdr>
        <w:top w:val="none" w:sz="0" w:space="0" w:color="auto"/>
        <w:left w:val="none" w:sz="0" w:space="0" w:color="auto"/>
        <w:bottom w:val="none" w:sz="0" w:space="0" w:color="auto"/>
        <w:right w:val="none" w:sz="0" w:space="0" w:color="auto"/>
      </w:divBdr>
    </w:div>
    <w:div w:id="570309185">
      <w:bodyDiv w:val="1"/>
      <w:marLeft w:val="0"/>
      <w:marRight w:val="0"/>
      <w:marTop w:val="0"/>
      <w:marBottom w:val="0"/>
      <w:divBdr>
        <w:top w:val="none" w:sz="0" w:space="0" w:color="auto"/>
        <w:left w:val="none" w:sz="0" w:space="0" w:color="auto"/>
        <w:bottom w:val="none" w:sz="0" w:space="0" w:color="auto"/>
        <w:right w:val="none" w:sz="0" w:space="0" w:color="auto"/>
      </w:divBdr>
    </w:div>
    <w:div w:id="570309558">
      <w:bodyDiv w:val="1"/>
      <w:marLeft w:val="0"/>
      <w:marRight w:val="0"/>
      <w:marTop w:val="0"/>
      <w:marBottom w:val="0"/>
      <w:divBdr>
        <w:top w:val="none" w:sz="0" w:space="0" w:color="auto"/>
        <w:left w:val="none" w:sz="0" w:space="0" w:color="auto"/>
        <w:bottom w:val="none" w:sz="0" w:space="0" w:color="auto"/>
        <w:right w:val="none" w:sz="0" w:space="0" w:color="auto"/>
      </w:divBdr>
    </w:div>
    <w:div w:id="570382830">
      <w:bodyDiv w:val="1"/>
      <w:marLeft w:val="0"/>
      <w:marRight w:val="0"/>
      <w:marTop w:val="0"/>
      <w:marBottom w:val="0"/>
      <w:divBdr>
        <w:top w:val="none" w:sz="0" w:space="0" w:color="auto"/>
        <w:left w:val="none" w:sz="0" w:space="0" w:color="auto"/>
        <w:bottom w:val="none" w:sz="0" w:space="0" w:color="auto"/>
        <w:right w:val="none" w:sz="0" w:space="0" w:color="auto"/>
      </w:divBdr>
    </w:div>
    <w:div w:id="570507322">
      <w:bodyDiv w:val="1"/>
      <w:marLeft w:val="0"/>
      <w:marRight w:val="0"/>
      <w:marTop w:val="0"/>
      <w:marBottom w:val="0"/>
      <w:divBdr>
        <w:top w:val="none" w:sz="0" w:space="0" w:color="auto"/>
        <w:left w:val="none" w:sz="0" w:space="0" w:color="auto"/>
        <w:bottom w:val="none" w:sz="0" w:space="0" w:color="auto"/>
        <w:right w:val="none" w:sz="0" w:space="0" w:color="auto"/>
      </w:divBdr>
    </w:div>
    <w:div w:id="570509989">
      <w:bodyDiv w:val="1"/>
      <w:marLeft w:val="0"/>
      <w:marRight w:val="0"/>
      <w:marTop w:val="0"/>
      <w:marBottom w:val="0"/>
      <w:divBdr>
        <w:top w:val="none" w:sz="0" w:space="0" w:color="auto"/>
        <w:left w:val="none" w:sz="0" w:space="0" w:color="auto"/>
        <w:bottom w:val="none" w:sz="0" w:space="0" w:color="auto"/>
        <w:right w:val="none" w:sz="0" w:space="0" w:color="auto"/>
      </w:divBdr>
    </w:div>
    <w:div w:id="570622954">
      <w:bodyDiv w:val="1"/>
      <w:marLeft w:val="0"/>
      <w:marRight w:val="0"/>
      <w:marTop w:val="0"/>
      <w:marBottom w:val="0"/>
      <w:divBdr>
        <w:top w:val="none" w:sz="0" w:space="0" w:color="auto"/>
        <w:left w:val="none" w:sz="0" w:space="0" w:color="auto"/>
        <w:bottom w:val="none" w:sz="0" w:space="0" w:color="auto"/>
        <w:right w:val="none" w:sz="0" w:space="0" w:color="auto"/>
      </w:divBdr>
    </w:div>
    <w:div w:id="570775458">
      <w:bodyDiv w:val="1"/>
      <w:marLeft w:val="0"/>
      <w:marRight w:val="0"/>
      <w:marTop w:val="0"/>
      <w:marBottom w:val="0"/>
      <w:divBdr>
        <w:top w:val="none" w:sz="0" w:space="0" w:color="auto"/>
        <w:left w:val="none" w:sz="0" w:space="0" w:color="auto"/>
        <w:bottom w:val="none" w:sz="0" w:space="0" w:color="auto"/>
        <w:right w:val="none" w:sz="0" w:space="0" w:color="auto"/>
      </w:divBdr>
    </w:div>
    <w:div w:id="570777830">
      <w:bodyDiv w:val="1"/>
      <w:marLeft w:val="0"/>
      <w:marRight w:val="0"/>
      <w:marTop w:val="0"/>
      <w:marBottom w:val="0"/>
      <w:divBdr>
        <w:top w:val="none" w:sz="0" w:space="0" w:color="auto"/>
        <w:left w:val="none" w:sz="0" w:space="0" w:color="auto"/>
        <w:bottom w:val="none" w:sz="0" w:space="0" w:color="auto"/>
        <w:right w:val="none" w:sz="0" w:space="0" w:color="auto"/>
      </w:divBdr>
    </w:div>
    <w:div w:id="570819010">
      <w:bodyDiv w:val="1"/>
      <w:marLeft w:val="0"/>
      <w:marRight w:val="0"/>
      <w:marTop w:val="0"/>
      <w:marBottom w:val="0"/>
      <w:divBdr>
        <w:top w:val="none" w:sz="0" w:space="0" w:color="auto"/>
        <w:left w:val="none" w:sz="0" w:space="0" w:color="auto"/>
        <w:bottom w:val="none" w:sz="0" w:space="0" w:color="auto"/>
        <w:right w:val="none" w:sz="0" w:space="0" w:color="auto"/>
      </w:divBdr>
    </w:div>
    <w:div w:id="570968409">
      <w:bodyDiv w:val="1"/>
      <w:marLeft w:val="0"/>
      <w:marRight w:val="0"/>
      <w:marTop w:val="0"/>
      <w:marBottom w:val="0"/>
      <w:divBdr>
        <w:top w:val="none" w:sz="0" w:space="0" w:color="auto"/>
        <w:left w:val="none" w:sz="0" w:space="0" w:color="auto"/>
        <w:bottom w:val="none" w:sz="0" w:space="0" w:color="auto"/>
        <w:right w:val="none" w:sz="0" w:space="0" w:color="auto"/>
      </w:divBdr>
    </w:div>
    <w:div w:id="571046592">
      <w:bodyDiv w:val="1"/>
      <w:marLeft w:val="0"/>
      <w:marRight w:val="0"/>
      <w:marTop w:val="0"/>
      <w:marBottom w:val="0"/>
      <w:divBdr>
        <w:top w:val="none" w:sz="0" w:space="0" w:color="auto"/>
        <w:left w:val="none" w:sz="0" w:space="0" w:color="auto"/>
        <w:bottom w:val="none" w:sz="0" w:space="0" w:color="auto"/>
        <w:right w:val="none" w:sz="0" w:space="0" w:color="auto"/>
      </w:divBdr>
    </w:div>
    <w:div w:id="571082095">
      <w:bodyDiv w:val="1"/>
      <w:marLeft w:val="0"/>
      <w:marRight w:val="0"/>
      <w:marTop w:val="0"/>
      <w:marBottom w:val="0"/>
      <w:divBdr>
        <w:top w:val="none" w:sz="0" w:space="0" w:color="auto"/>
        <w:left w:val="none" w:sz="0" w:space="0" w:color="auto"/>
        <w:bottom w:val="none" w:sz="0" w:space="0" w:color="auto"/>
        <w:right w:val="none" w:sz="0" w:space="0" w:color="auto"/>
      </w:divBdr>
    </w:div>
    <w:div w:id="571307743">
      <w:bodyDiv w:val="1"/>
      <w:marLeft w:val="0"/>
      <w:marRight w:val="0"/>
      <w:marTop w:val="0"/>
      <w:marBottom w:val="0"/>
      <w:divBdr>
        <w:top w:val="none" w:sz="0" w:space="0" w:color="auto"/>
        <w:left w:val="none" w:sz="0" w:space="0" w:color="auto"/>
        <w:bottom w:val="none" w:sz="0" w:space="0" w:color="auto"/>
        <w:right w:val="none" w:sz="0" w:space="0" w:color="auto"/>
      </w:divBdr>
    </w:div>
    <w:div w:id="571427474">
      <w:bodyDiv w:val="1"/>
      <w:marLeft w:val="0"/>
      <w:marRight w:val="0"/>
      <w:marTop w:val="0"/>
      <w:marBottom w:val="0"/>
      <w:divBdr>
        <w:top w:val="none" w:sz="0" w:space="0" w:color="auto"/>
        <w:left w:val="none" w:sz="0" w:space="0" w:color="auto"/>
        <w:bottom w:val="none" w:sz="0" w:space="0" w:color="auto"/>
        <w:right w:val="none" w:sz="0" w:space="0" w:color="auto"/>
      </w:divBdr>
    </w:div>
    <w:div w:id="571504726">
      <w:bodyDiv w:val="1"/>
      <w:marLeft w:val="0"/>
      <w:marRight w:val="0"/>
      <w:marTop w:val="0"/>
      <w:marBottom w:val="0"/>
      <w:divBdr>
        <w:top w:val="none" w:sz="0" w:space="0" w:color="auto"/>
        <w:left w:val="none" w:sz="0" w:space="0" w:color="auto"/>
        <w:bottom w:val="none" w:sz="0" w:space="0" w:color="auto"/>
        <w:right w:val="none" w:sz="0" w:space="0" w:color="auto"/>
      </w:divBdr>
    </w:div>
    <w:div w:id="571619687">
      <w:bodyDiv w:val="1"/>
      <w:marLeft w:val="0"/>
      <w:marRight w:val="0"/>
      <w:marTop w:val="0"/>
      <w:marBottom w:val="0"/>
      <w:divBdr>
        <w:top w:val="none" w:sz="0" w:space="0" w:color="auto"/>
        <w:left w:val="none" w:sz="0" w:space="0" w:color="auto"/>
        <w:bottom w:val="none" w:sz="0" w:space="0" w:color="auto"/>
        <w:right w:val="none" w:sz="0" w:space="0" w:color="auto"/>
      </w:divBdr>
    </w:div>
    <w:div w:id="571701995">
      <w:bodyDiv w:val="1"/>
      <w:marLeft w:val="0"/>
      <w:marRight w:val="0"/>
      <w:marTop w:val="0"/>
      <w:marBottom w:val="0"/>
      <w:divBdr>
        <w:top w:val="none" w:sz="0" w:space="0" w:color="auto"/>
        <w:left w:val="none" w:sz="0" w:space="0" w:color="auto"/>
        <w:bottom w:val="none" w:sz="0" w:space="0" w:color="auto"/>
        <w:right w:val="none" w:sz="0" w:space="0" w:color="auto"/>
      </w:divBdr>
    </w:div>
    <w:div w:id="571815676">
      <w:bodyDiv w:val="1"/>
      <w:marLeft w:val="0"/>
      <w:marRight w:val="0"/>
      <w:marTop w:val="0"/>
      <w:marBottom w:val="0"/>
      <w:divBdr>
        <w:top w:val="none" w:sz="0" w:space="0" w:color="auto"/>
        <w:left w:val="none" w:sz="0" w:space="0" w:color="auto"/>
        <w:bottom w:val="none" w:sz="0" w:space="0" w:color="auto"/>
        <w:right w:val="none" w:sz="0" w:space="0" w:color="auto"/>
      </w:divBdr>
    </w:div>
    <w:div w:id="571935582">
      <w:bodyDiv w:val="1"/>
      <w:marLeft w:val="0"/>
      <w:marRight w:val="0"/>
      <w:marTop w:val="0"/>
      <w:marBottom w:val="0"/>
      <w:divBdr>
        <w:top w:val="none" w:sz="0" w:space="0" w:color="auto"/>
        <w:left w:val="none" w:sz="0" w:space="0" w:color="auto"/>
        <w:bottom w:val="none" w:sz="0" w:space="0" w:color="auto"/>
        <w:right w:val="none" w:sz="0" w:space="0" w:color="auto"/>
      </w:divBdr>
    </w:div>
    <w:div w:id="572011556">
      <w:bodyDiv w:val="1"/>
      <w:marLeft w:val="0"/>
      <w:marRight w:val="0"/>
      <w:marTop w:val="0"/>
      <w:marBottom w:val="0"/>
      <w:divBdr>
        <w:top w:val="none" w:sz="0" w:space="0" w:color="auto"/>
        <w:left w:val="none" w:sz="0" w:space="0" w:color="auto"/>
        <w:bottom w:val="none" w:sz="0" w:space="0" w:color="auto"/>
        <w:right w:val="none" w:sz="0" w:space="0" w:color="auto"/>
      </w:divBdr>
    </w:div>
    <w:div w:id="572085565">
      <w:bodyDiv w:val="1"/>
      <w:marLeft w:val="0"/>
      <w:marRight w:val="0"/>
      <w:marTop w:val="0"/>
      <w:marBottom w:val="0"/>
      <w:divBdr>
        <w:top w:val="none" w:sz="0" w:space="0" w:color="auto"/>
        <w:left w:val="none" w:sz="0" w:space="0" w:color="auto"/>
        <w:bottom w:val="none" w:sz="0" w:space="0" w:color="auto"/>
        <w:right w:val="none" w:sz="0" w:space="0" w:color="auto"/>
      </w:divBdr>
    </w:div>
    <w:div w:id="572471223">
      <w:bodyDiv w:val="1"/>
      <w:marLeft w:val="0"/>
      <w:marRight w:val="0"/>
      <w:marTop w:val="0"/>
      <w:marBottom w:val="0"/>
      <w:divBdr>
        <w:top w:val="none" w:sz="0" w:space="0" w:color="auto"/>
        <w:left w:val="none" w:sz="0" w:space="0" w:color="auto"/>
        <w:bottom w:val="none" w:sz="0" w:space="0" w:color="auto"/>
        <w:right w:val="none" w:sz="0" w:space="0" w:color="auto"/>
      </w:divBdr>
    </w:div>
    <w:div w:id="572545214">
      <w:bodyDiv w:val="1"/>
      <w:marLeft w:val="0"/>
      <w:marRight w:val="0"/>
      <w:marTop w:val="0"/>
      <w:marBottom w:val="0"/>
      <w:divBdr>
        <w:top w:val="none" w:sz="0" w:space="0" w:color="auto"/>
        <w:left w:val="none" w:sz="0" w:space="0" w:color="auto"/>
        <w:bottom w:val="none" w:sz="0" w:space="0" w:color="auto"/>
        <w:right w:val="none" w:sz="0" w:space="0" w:color="auto"/>
      </w:divBdr>
    </w:div>
    <w:div w:id="572857109">
      <w:bodyDiv w:val="1"/>
      <w:marLeft w:val="0"/>
      <w:marRight w:val="0"/>
      <w:marTop w:val="0"/>
      <w:marBottom w:val="0"/>
      <w:divBdr>
        <w:top w:val="none" w:sz="0" w:space="0" w:color="auto"/>
        <w:left w:val="none" w:sz="0" w:space="0" w:color="auto"/>
        <w:bottom w:val="none" w:sz="0" w:space="0" w:color="auto"/>
        <w:right w:val="none" w:sz="0" w:space="0" w:color="auto"/>
      </w:divBdr>
    </w:div>
    <w:div w:id="572936506">
      <w:bodyDiv w:val="1"/>
      <w:marLeft w:val="0"/>
      <w:marRight w:val="0"/>
      <w:marTop w:val="0"/>
      <w:marBottom w:val="0"/>
      <w:divBdr>
        <w:top w:val="none" w:sz="0" w:space="0" w:color="auto"/>
        <w:left w:val="none" w:sz="0" w:space="0" w:color="auto"/>
        <w:bottom w:val="none" w:sz="0" w:space="0" w:color="auto"/>
        <w:right w:val="none" w:sz="0" w:space="0" w:color="auto"/>
      </w:divBdr>
    </w:div>
    <w:div w:id="573197304">
      <w:bodyDiv w:val="1"/>
      <w:marLeft w:val="0"/>
      <w:marRight w:val="0"/>
      <w:marTop w:val="0"/>
      <w:marBottom w:val="0"/>
      <w:divBdr>
        <w:top w:val="none" w:sz="0" w:space="0" w:color="auto"/>
        <w:left w:val="none" w:sz="0" w:space="0" w:color="auto"/>
        <w:bottom w:val="none" w:sz="0" w:space="0" w:color="auto"/>
        <w:right w:val="none" w:sz="0" w:space="0" w:color="auto"/>
      </w:divBdr>
    </w:div>
    <w:div w:id="573204578">
      <w:bodyDiv w:val="1"/>
      <w:marLeft w:val="0"/>
      <w:marRight w:val="0"/>
      <w:marTop w:val="0"/>
      <w:marBottom w:val="0"/>
      <w:divBdr>
        <w:top w:val="none" w:sz="0" w:space="0" w:color="auto"/>
        <w:left w:val="none" w:sz="0" w:space="0" w:color="auto"/>
        <w:bottom w:val="none" w:sz="0" w:space="0" w:color="auto"/>
        <w:right w:val="none" w:sz="0" w:space="0" w:color="auto"/>
      </w:divBdr>
    </w:div>
    <w:div w:id="573245875">
      <w:bodyDiv w:val="1"/>
      <w:marLeft w:val="0"/>
      <w:marRight w:val="0"/>
      <w:marTop w:val="0"/>
      <w:marBottom w:val="0"/>
      <w:divBdr>
        <w:top w:val="none" w:sz="0" w:space="0" w:color="auto"/>
        <w:left w:val="none" w:sz="0" w:space="0" w:color="auto"/>
        <w:bottom w:val="none" w:sz="0" w:space="0" w:color="auto"/>
        <w:right w:val="none" w:sz="0" w:space="0" w:color="auto"/>
      </w:divBdr>
    </w:div>
    <w:div w:id="573314949">
      <w:bodyDiv w:val="1"/>
      <w:marLeft w:val="0"/>
      <w:marRight w:val="0"/>
      <w:marTop w:val="0"/>
      <w:marBottom w:val="0"/>
      <w:divBdr>
        <w:top w:val="none" w:sz="0" w:space="0" w:color="auto"/>
        <w:left w:val="none" w:sz="0" w:space="0" w:color="auto"/>
        <w:bottom w:val="none" w:sz="0" w:space="0" w:color="auto"/>
        <w:right w:val="none" w:sz="0" w:space="0" w:color="auto"/>
      </w:divBdr>
    </w:div>
    <w:div w:id="573442238">
      <w:bodyDiv w:val="1"/>
      <w:marLeft w:val="0"/>
      <w:marRight w:val="0"/>
      <w:marTop w:val="0"/>
      <w:marBottom w:val="0"/>
      <w:divBdr>
        <w:top w:val="none" w:sz="0" w:space="0" w:color="auto"/>
        <w:left w:val="none" w:sz="0" w:space="0" w:color="auto"/>
        <w:bottom w:val="none" w:sz="0" w:space="0" w:color="auto"/>
        <w:right w:val="none" w:sz="0" w:space="0" w:color="auto"/>
      </w:divBdr>
    </w:div>
    <w:div w:id="573784319">
      <w:bodyDiv w:val="1"/>
      <w:marLeft w:val="0"/>
      <w:marRight w:val="0"/>
      <w:marTop w:val="0"/>
      <w:marBottom w:val="0"/>
      <w:divBdr>
        <w:top w:val="none" w:sz="0" w:space="0" w:color="auto"/>
        <w:left w:val="none" w:sz="0" w:space="0" w:color="auto"/>
        <w:bottom w:val="none" w:sz="0" w:space="0" w:color="auto"/>
        <w:right w:val="none" w:sz="0" w:space="0" w:color="auto"/>
      </w:divBdr>
    </w:div>
    <w:div w:id="573970675">
      <w:bodyDiv w:val="1"/>
      <w:marLeft w:val="0"/>
      <w:marRight w:val="0"/>
      <w:marTop w:val="0"/>
      <w:marBottom w:val="0"/>
      <w:divBdr>
        <w:top w:val="none" w:sz="0" w:space="0" w:color="auto"/>
        <w:left w:val="none" w:sz="0" w:space="0" w:color="auto"/>
        <w:bottom w:val="none" w:sz="0" w:space="0" w:color="auto"/>
        <w:right w:val="none" w:sz="0" w:space="0" w:color="auto"/>
      </w:divBdr>
    </w:div>
    <w:div w:id="574248094">
      <w:bodyDiv w:val="1"/>
      <w:marLeft w:val="0"/>
      <w:marRight w:val="0"/>
      <w:marTop w:val="0"/>
      <w:marBottom w:val="0"/>
      <w:divBdr>
        <w:top w:val="none" w:sz="0" w:space="0" w:color="auto"/>
        <w:left w:val="none" w:sz="0" w:space="0" w:color="auto"/>
        <w:bottom w:val="none" w:sz="0" w:space="0" w:color="auto"/>
        <w:right w:val="none" w:sz="0" w:space="0" w:color="auto"/>
      </w:divBdr>
    </w:div>
    <w:div w:id="574315188">
      <w:bodyDiv w:val="1"/>
      <w:marLeft w:val="0"/>
      <w:marRight w:val="0"/>
      <w:marTop w:val="0"/>
      <w:marBottom w:val="0"/>
      <w:divBdr>
        <w:top w:val="none" w:sz="0" w:space="0" w:color="auto"/>
        <w:left w:val="none" w:sz="0" w:space="0" w:color="auto"/>
        <w:bottom w:val="none" w:sz="0" w:space="0" w:color="auto"/>
        <w:right w:val="none" w:sz="0" w:space="0" w:color="auto"/>
      </w:divBdr>
    </w:div>
    <w:div w:id="574517166">
      <w:bodyDiv w:val="1"/>
      <w:marLeft w:val="0"/>
      <w:marRight w:val="0"/>
      <w:marTop w:val="0"/>
      <w:marBottom w:val="0"/>
      <w:divBdr>
        <w:top w:val="none" w:sz="0" w:space="0" w:color="auto"/>
        <w:left w:val="none" w:sz="0" w:space="0" w:color="auto"/>
        <w:bottom w:val="none" w:sz="0" w:space="0" w:color="auto"/>
        <w:right w:val="none" w:sz="0" w:space="0" w:color="auto"/>
      </w:divBdr>
    </w:div>
    <w:div w:id="575096853">
      <w:bodyDiv w:val="1"/>
      <w:marLeft w:val="0"/>
      <w:marRight w:val="0"/>
      <w:marTop w:val="0"/>
      <w:marBottom w:val="0"/>
      <w:divBdr>
        <w:top w:val="none" w:sz="0" w:space="0" w:color="auto"/>
        <w:left w:val="none" w:sz="0" w:space="0" w:color="auto"/>
        <w:bottom w:val="none" w:sz="0" w:space="0" w:color="auto"/>
        <w:right w:val="none" w:sz="0" w:space="0" w:color="auto"/>
      </w:divBdr>
    </w:div>
    <w:div w:id="575210550">
      <w:bodyDiv w:val="1"/>
      <w:marLeft w:val="0"/>
      <w:marRight w:val="0"/>
      <w:marTop w:val="0"/>
      <w:marBottom w:val="0"/>
      <w:divBdr>
        <w:top w:val="none" w:sz="0" w:space="0" w:color="auto"/>
        <w:left w:val="none" w:sz="0" w:space="0" w:color="auto"/>
        <w:bottom w:val="none" w:sz="0" w:space="0" w:color="auto"/>
        <w:right w:val="none" w:sz="0" w:space="0" w:color="auto"/>
      </w:divBdr>
    </w:div>
    <w:div w:id="575240346">
      <w:bodyDiv w:val="1"/>
      <w:marLeft w:val="0"/>
      <w:marRight w:val="0"/>
      <w:marTop w:val="0"/>
      <w:marBottom w:val="0"/>
      <w:divBdr>
        <w:top w:val="none" w:sz="0" w:space="0" w:color="auto"/>
        <w:left w:val="none" w:sz="0" w:space="0" w:color="auto"/>
        <w:bottom w:val="none" w:sz="0" w:space="0" w:color="auto"/>
        <w:right w:val="none" w:sz="0" w:space="0" w:color="auto"/>
      </w:divBdr>
    </w:div>
    <w:div w:id="575477046">
      <w:bodyDiv w:val="1"/>
      <w:marLeft w:val="0"/>
      <w:marRight w:val="0"/>
      <w:marTop w:val="0"/>
      <w:marBottom w:val="0"/>
      <w:divBdr>
        <w:top w:val="none" w:sz="0" w:space="0" w:color="auto"/>
        <w:left w:val="none" w:sz="0" w:space="0" w:color="auto"/>
        <w:bottom w:val="none" w:sz="0" w:space="0" w:color="auto"/>
        <w:right w:val="none" w:sz="0" w:space="0" w:color="auto"/>
      </w:divBdr>
    </w:div>
    <w:div w:id="575633742">
      <w:bodyDiv w:val="1"/>
      <w:marLeft w:val="0"/>
      <w:marRight w:val="0"/>
      <w:marTop w:val="0"/>
      <w:marBottom w:val="0"/>
      <w:divBdr>
        <w:top w:val="none" w:sz="0" w:space="0" w:color="auto"/>
        <w:left w:val="none" w:sz="0" w:space="0" w:color="auto"/>
        <w:bottom w:val="none" w:sz="0" w:space="0" w:color="auto"/>
        <w:right w:val="none" w:sz="0" w:space="0" w:color="auto"/>
      </w:divBdr>
    </w:div>
    <w:div w:id="575669347">
      <w:bodyDiv w:val="1"/>
      <w:marLeft w:val="0"/>
      <w:marRight w:val="0"/>
      <w:marTop w:val="0"/>
      <w:marBottom w:val="0"/>
      <w:divBdr>
        <w:top w:val="none" w:sz="0" w:space="0" w:color="auto"/>
        <w:left w:val="none" w:sz="0" w:space="0" w:color="auto"/>
        <w:bottom w:val="none" w:sz="0" w:space="0" w:color="auto"/>
        <w:right w:val="none" w:sz="0" w:space="0" w:color="auto"/>
      </w:divBdr>
    </w:div>
    <w:div w:id="575893828">
      <w:bodyDiv w:val="1"/>
      <w:marLeft w:val="0"/>
      <w:marRight w:val="0"/>
      <w:marTop w:val="0"/>
      <w:marBottom w:val="0"/>
      <w:divBdr>
        <w:top w:val="none" w:sz="0" w:space="0" w:color="auto"/>
        <w:left w:val="none" w:sz="0" w:space="0" w:color="auto"/>
        <w:bottom w:val="none" w:sz="0" w:space="0" w:color="auto"/>
        <w:right w:val="none" w:sz="0" w:space="0" w:color="auto"/>
      </w:divBdr>
    </w:div>
    <w:div w:id="575940519">
      <w:bodyDiv w:val="1"/>
      <w:marLeft w:val="0"/>
      <w:marRight w:val="0"/>
      <w:marTop w:val="0"/>
      <w:marBottom w:val="0"/>
      <w:divBdr>
        <w:top w:val="none" w:sz="0" w:space="0" w:color="auto"/>
        <w:left w:val="none" w:sz="0" w:space="0" w:color="auto"/>
        <w:bottom w:val="none" w:sz="0" w:space="0" w:color="auto"/>
        <w:right w:val="none" w:sz="0" w:space="0" w:color="auto"/>
      </w:divBdr>
    </w:div>
    <w:div w:id="576014889">
      <w:bodyDiv w:val="1"/>
      <w:marLeft w:val="0"/>
      <w:marRight w:val="0"/>
      <w:marTop w:val="0"/>
      <w:marBottom w:val="0"/>
      <w:divBdr>
        <w:top w:val="none" w:sz="0" w:space="0" w:color="auto"/>
        <w:left w:val="none" w:sz="0" w:space="0" w:color="auto"/>
        <w:bottom w:val="none" w:sz="0" w:space="0" w:color="auto"/>
        <w:right w:val="none" w:sz="0" w:space="0" w:color="auto"/>
      </w:divBdr>
    </w:div>
    <w:div w:id="576020881">
      <w:bodyDiv w:val="1"/>
      <w:marLeft w:val="0"/>
      <w:marRight w:val="0"/>
      <w:marTop w:val="0"/>
      <w:marBottom w:val="0"/>
      <w:divBdr>
        <w:top w:val="none" w:sz="0" w:space="0" w:color="auto"/>
        <w:left w:val="none" w:sz="0" w:space="0" w:color="auto"/>
        <w:bottom w:val="none" w:sz="0" w:space="0" w:color="auto"/>
        <w:right w:val="none" w:sz="0" w:space="0" w:color="auto"/>
      </w:divBdr>
    </w:div>
    <w:div w:id="576088685">
      <w:bodyDiv w:val="1"/>
      <w:marLeft w:val="0"/>
      <w:marRight w:val="0"/>
      <w:marTop w:val="0"/>
      <w:marBottom w:val="0"/>
      <w:divBdr>
        <w:top w:val="none" w:sz="0" w:space="0" w:color="auto"/>
        <w:left w:val="none" w:sz="0" w:space="0" w:color="auto"/>
        <w:bottom w:val="none" w:sz="0" w:space="0" w:color="auto"/>
        <w:right w:val="none" w:sz="0" w:space="0" w:color="auto"/>
      </w:divBdr>
    </w:div>
    <w:div w:id="576132934">
      <w:bodyDiv w:val="1"/>
      <w:marLeft w:val="0"/>
      <w:marRight w:val="0"/>
      <w:marTop w:val="0"/>
      <w:marBottom w:val="0"/>
      <w:divBdr>
        <w:top w:val="none" w:sz="0" w:space="0" w:color="auto"/>
        <w:left w:val="none" w:sz="0" w:space="0" w:color="auto"/>
        <w:bottom w:val="none" w:sz="0" w:space="0" w:color="auto"/>
        <w:right w:val="none" w:sz="0" w:space="0" w:color="auto"/>
      </w:divBdr>
    </w:div>
    <w:div w:id="576287863">
      <w:bodyDiv w:val="1"/>
      <w:marLeft w:val="0"/>
      <w:marRight w:val="0"/>
      <w:marTop w:val="0"/>
      <w:marBottom w:val="0"/>
      <w:divBdr>
        <w:top w:val="none" w:sz="0" w:space="0" w:color="auto"/>
        <w:left w:val="none" w:sz="0" w:space="0" w:color="auto"/>
        <w:bottom w:val="none" w:sz="0" w:space="0" w:color="auto"/>
        <w:right w:val="none" w:sz="0" w:space="0" w:color="auto"/>
      </w:divBdr>
    </w:div>
    <w:div w:id="576595855">
      <w:bodyDiv w:val="1"/>
      <w:marLeft w:val="0"/>
      <w:marRight w:val="0"/>
      <w:marTop w:val="0"/>
      <w:marBottom w:val="0"/>
      <w:divBdr>
        <w:top w:val="none" w:sz="0" w:space="0" w:color="auto"/>
        <w:left w:val="none" w:sz="0" w:space="0" w:color="auto"/>
        <w:bottom w:val="none" w:sz="0" w:space="0" w:color="auto"/>
        <w:right w:val="none" w:sz="0" w:space="0" w:color="auto"/>
      </w:divBdr>
    </w:div>
    <w:div w:id="576746755">
      <w:bodyDiv w:val="1"/>
      <w:marLeft w:val="0"/>
      <w:marRight w:val="0"/>
      <w:marTop w:val="0"/>
      <w:marBottom w:val="0"/>
      <w:divBdr>
        <w:top w:val="none" w:sz="0" w:space="0" w:color="auto"/>
        <w:left w:val="none" w:sz="0" w:space="0" w:color="auto"/>
        <w:bottom w:val="none" w:sz="0" w:space="0" w:color="auto"/>
        <w:right w:val="none" w:sz="0" w:space="0" w:color="auto"/>
      </w:divBdr>
    </w:div>
    <w:div w:id="576987096">
      <w:bodyDiv w:val="1"/>
      <w:marLeft w:val="0"/>
      <w:marRight w:val="0"/>
      <w:marTop w:val="0"/>
      <w:marBottom w:val="0"/>
      <w:divBdr>
        <w:top w:val="none" w:sz="0" w:space="0" w:color="auto"/>
        <w:left w:val="none" w:sz="0" w:space="0" w:color="auto"/>
        <w:bottom w:val="none" w:sz="0" w:space="0" w:color="auto"/>
        <w:right w:val="none" w:sz="0" w:space="0" w:color="auto"/>
      </w:divBdr>
    </w:div>
    <w:div w:id="577204621">
      <w:bodyDiv w:val="1"/>
      <w:marLeft w:val="0"/>
      <w:marRight w:val="0"/>
      <w:marTop w:val="0"/>
      <w:marBottom w:val="0"/>
      <w:divBdr>
        <w:top w:val="none" w:sz="0" w:space="0" w:color="auto"/>
        <w:left w:val="none" w:sz="0" w:space="0" w:color="auto"/>
        <w:bottom w:val="none" w:sz="0" w:space="0" w:color="auto"/>
        <w:right w:val="none" w:sz="0" w:space="0" w:color="auto"/>
      </w:divBdr>
    </w:div>
    <w:div w:id="577206365">
      <w:bodyDiv w:val="1"/>
      <w:marLeft w:val="0"/>
      <w:marRight w:val="0"/>
      <w:marTop w:val="0"/>
      <w:marBottom w:val="0"/>
      <w:divBdr>
        <w:top w:val="none" w:sz="0" w:space="0" w:color="auto"/>
        <w:left w:val="none" w:sz="0" w:space="0" w:color="auto"/>
        <w:bottom w:val="none" w:sz="0" w:space="0" w:color="auto"/>
        <w:right w:val="none" w:sz="0" w:space="0" w:color="auto"/>
      </w:divBdr>
    </w:div>
    <w:div w:id="577247703">
      <w:bodyDiv w:val="1"/>
      <w:marLeft w:val="0"/>
      <w:marRight w:val="0"/>
      <w:marTop w:val="0"/>
      <w:marBottom w:val="0"/>
      <w:divBdr>
        <w:top w:val="none" w:sz="0" w:space="0" w:color="auto"/>
        <w:left w:val="none" w:sz="0" w:space="0" w:color="auto"/>
        <w:bottom w:val="none" w:sz="0" w:space="0" w:color="auto"/>
        <w:right w:val="none" w:sz="0" w:space="0" w:color="auto"/>
      </w:divBdr>
    </w:div>
    <w:div w:id="577329512">
      <w:bodyDiv w:val="1"/>
      <w:marLeft w:val="0"/>
      <w:marRight w:val="0"/>
      <w:marTop w:val="0"/>
      <w:marBottom w:val="0"/>
      <w:divBdr>
        <w:top w:val="none" w:sz="0" w:space="0" w:color="auto"/>
        <w:left w:val="none" w:sz="0" w:space="0" w:color="auto"/>
        <w:bottom w:val="none" w:sz="0" w:space="0" w:color="auto"/>
        <w:right w:val="none" w:sz="0" w:space="0" w:color="auto"/>
      </w:divBdr>
    </w:div>
    <w:div w:id="577524016">
      <w:bodyDiv w:val="1"/>
      <w:marLeft w:val="0"/>
      <w:marRight w:val="0"/>
      <w:marTop w:val="0"/>
      <w:marBottom w:val="0"/>
      <w:divBdr>
        <w:top w:val="none" w:sz="0" w:space="0" w:color="auto"/>
        <w:left w:val="none" w:sz="0" w:space="0" w:color="auto"/>
        <w:bottom w:val="none" w:sz="0" w:space="0" w:color="auto"/>
        <w:right w:val="none" w:sz="0" w:space="0" w:color="auto"/>
      </w:divBdr>
    </w:div>
    <w:div w:id="577598713">
      <w:bodyDiv w:val="1"/>
      <w:marLeft w:val="0"/>
      <w:marRight w:val="0"/>
      <w:marTop w:val="0"/>
      <w:marBottom w:val="0"/>
      <w:divBdr>
        <w:top w:val="none" w:sz="0" w:space="0" w:color="auto"/>
        <w:left w:val="none" w:sz="0" w:space="0" w:color="auto"/>
        <w:bottom w:val="none" w:sz="0" w:space="0" w:color="auto"/>
        <w:right w:val="none" w:sz="0" w:space="0" w:color="auto"/>
      </w:divBdr>
    </w:div>
    <w:div w:id="577716804">
      <w:bodyDiv w:val="1"/>
      <w:marLeft w:val="0"/>
      <w:marRight w:val="0"/>
      <w:marTop w:val="0"/>
      <w:marBottom w:val="0"/>
      <w:divBdr>
        <w:top w:val="none" w:sz="0" w:space="0" w:color="auto"/>
        <w:left w:val="none" w:sz="0" w:space="0" w:color="auto"/>
        <w:bottom w:val="none" w:sz="0" w:space="0" w:color="auto"/>
        <w:right w:val="none" w:sz="0" w:space="0" w:color="auto"/>
      </w:divBdr>
    </w:div>
    <w:div w:id="577717248">
      <w:bodyDiv w:val="1"/>
      <w:marLeft w:val="0"/>
      <w:marRight w:val="0"/>
      <w:marTop w:val="0"/>
      <w:marBottom w:val="0"/>
      <w:divBdr>
        <w:top w:val="none" w:sz="0" w:space="0" w:color="auto"/>
        <w:left w:val="none" w:sz="0" w:space="0" w:color="auto"/>
        <w:bottom w:val="none" w:sz="0" w:space="0" w:color="auto"/>
        <w:right w:val="none" w:sz="0" w:space="0" w:color="auto"/>
      </w:divBdr>
    </w:div>
    <w:div w:id="577833783">
      <w:bodyDiv w:val="1"/>
      <w:marLeft w:val="0"/>
      <w:marRight w:val="0"/>
      <w:marTop w:val="0"/>
      <w:marBottom w:val="0"/>
      <w:divBdr>
        <w:top w:val="none" w:sz="0" w:space="0" w:color="auto"/>
        <w:left w:val="none" w:sz="0" w:space="0" w:color="auto"/>
        <w:bottom w:val="none" w:sz="0" w:space="0" w:color="auto"/>
        <w:right w:val="none" w:sz="0" w:space="0" w:color="auto"/>
      </w:divBdr>
    </w:div>
    <w:div w:id="577905077">
      <w:bodyDiv w:val="1"/>
      <w:marLeft w:val="0"/>
      <w:marRight w:val="0"/>
      <w:marTop w:val="0"/>
      <w:marBottom w:val="0"/>
      <w:divBdr>
        <w:top w:val="none" w:sz="0" w:space="0" w:color="auto"/>
        <w:left w:val="none" w:sz="0" w:space="0" w:color="auto"/>
        <w:bottom w:val="none" w:sz="0" w:space="0" w:color="auto"/>
        <w:right w:val="none" w:sz="0" w:space="0" w:color="auto"/>
      </w:divBdr>
    </w:div>
    <w:div w:id="577982325">
      <w:bodyDiv w:val="1"/>
      <w:marLeft w:val="0"/>
      <w:marRight w:val="0"/>
      <w:marTop w:val="0"/>
      <w:marBottom w:val="0"/>
      <w:divBdr>
        <w:top w:val="none" w:sz="0" w:space="0" w:color="auto"/>
        <w:left w:val="none" w:sz="0" w:space="0" w:color="auto"/>
        <w:bottom w:val="none" w:sz="0" w:space="0" w:color="auto"/>
        <w:right w:val="none" w:sz="0" w:space="0" w:color="auto"/>
      </w:divBdr>
    </w:div>
    <w:div w:id="578100484">
      <w:bodyDiv w:val="1"/>
      <w:marLeft w:val="0"/>
      <w:marRight w:val="0"/>
      <w:marTop w:val="0"/>
      <w:marBottom w:val="0"/>
      <w:divBdr>
        <w:top w:val="none" w:sz="0" w:space="0" w:color="auto"/>
        <w:left w:val="none" w:sz="0" w:space="0" w:color="auto"/>
        <w:bottom w:val="none" w:sz="0" w:space="0" w:color="auto"/>
        <w:right w:val="none" w:sz="0" w:space="0" w:color="auto"/>
      </w:divBdr>
    </w:div>
    <w:div w:id="578174537">
      <w:bodyDiv w:val="1"/>
      <w:marLeft w:val="0"/>
      <w:marRight w:val="0"/>
      <w:marTop w:val="0"/>
      <w:marBottom w:val="0"/>
      <w:divBdr>
        <w:top w:val="none" w:sz="0" w:space="0" w:color="auto"/>
        <w:left w:val="none" w:sz="0" w:space="0" w:color="auto"/>
        <w:bottom w:val="none" w:sz="0" w:space="0" w:color="auto"/>
        <w:right w:val="none" w:sz="0" w:space="0" w:color="auto"/>
      </w:divBdr>
    </w:div>
    <w:div w:id="578367347">
      <w:bodyDiv w:val="1"/>
      <w:marLeft w:val="0"/>
      <w:marRight w:val="0"/>
      <w:marTop w:val="0"/>
      <w:marBottom w:val="0"/>
      <w:divBdr>
        <w:top w:val="none" w:sz="0" w:space="0" w:color="auto"/>
        <w:left w:val="none" w:sz="0" w:space="0" w:color="auto"/>
        <w:bottom w:val="none" w:sz="0" w:space="0" w:color="auto"/>
        <w:right w:val="none" w:sz="0" w:space="0" w:color="auto"/>
      </w:divBdr>
    </w:div>
    <w:div w:id="578444080">
      <w:bodyDiv w:val="1"/>
      <w:marLeft w:val="0"/>
      <w:marRight w:val="0"/>
      <w:marTop w:val="0"/>
      <w:marBottom w:val="0"/>
      <w:divBdr>
        <w:top w:val="none" w:sz="0" w:space="0" w:color="auto"/>
        <w:left w:val="none" w:sz="0" w:space="0" w:color="auto"/>
        <w:bottom w:val="none" w:sz="0" w:space="0" w:color="auto"/>
        <w:right w:val="none" w:sz="0" w:space="0" w:color="auto"/>
      </w:divBdr>
    </w:div>
    <w:div w:id="578518158">
      <w:bodyDiv w:val="1"/>
      <w:marLeft w:val="0"/>
      <w:marRight w:val="0"/>
      <w:marTop w:val="0"/>
      <w:marBottom w:val="0"/>
      <w:divBdr>
        <w:top w:val="none" w:sz="0" w:space="0" w:color="auto"/>
        <w:left w:val="none" w:sz="0" w:space="0" w:color="auto"/>
        <w:bottom w:val="none" w:sz="0" w:space="0" w:color="auto"/>
        <w:right w:val="none" w:sz="0" w:space="0" w:color="auto"/>
      </w:divBdr>
    </w:div>
    <w:div w:id="578632681">
      <w:bodyDiv w:val="1"/>
      <w:marLeft w:val="0"/>
      <w:marRight w:val="0"/>
      <w:marTop w:val="0"/>
      <w:marBottom w:val="0"/>
      <w:divBdr>
        <w:top w:val="none" w:sz="0" w:space="0" w:color="auto"/>
        <w:left w:val="none" w:sz="0" w:space="0" w:color="auto"/>
        <w:bottom w:val="none" w:sz="0" w:space="0" w:color="auto"/>
        <w:right w:val="none" w:sz="0" w:space="0" w:color="auto"/>
      </w:divBdr>
    </w:div>
    <w:div w:id="578633508">
      <w:bodyDiv w:val="1"/>
      <w:marLeft w:val="0"/>
      <w:marRight w:val="0"/>
      <w:marTop w:val="0"/>
      <w:marBottom w:val="0"/>
      <w:divBdr>
        <w:top w:val="none" w:sz="0" w:space="0" w:color="auto"/>
        <w:left w:val="none" w:sz="0" w:space="0" w:color="auto"/>
        <w:bottom w:val="none" w:sz="0" w:space="0" w:color="auto"/>
        <w:right w:val="none" w:sz="0" w:space="0" w:color="auto"/>
      </w:divBdr>
    </w:div>
    <w:div w:id="578834673">
      <w:bodyDiv w:val="1"/>
      <w:marLeft w:val="0"/>
      <w:marRight w:val="0"/>
      <w:marTop w:val="0"/>
      <w:marBottom w:val="0"/>
      <w:divBdr>
        <w:top w:val="none" w:sz="0" w:space="0" w:color="auto"/>
        <w:left w:val="none" w:sz="0" w:space="0" w:color="auto"/>
        <w:bottom w:val="none" w:sz="0" w:space="0" w:color="auto"/>
        <w:right w:val="none" w:sz="0" w:space="0" w:color="auto"/>
      </w:divBdr>
    </w:div>
    <w:div w:id="578903747">
      <w:bodyDiv w:val="1"/>
      <w:marLeft w:val="0"/>
      <w:marRight w:val="0"/>
      <w:marTop w:val="0"/>
      <w:marBottom w:val="0"/>
      <w:divBdr>
        <w:top w:val="none" w:sz="0" w:space="0" w:color="auto"/>
        <w:left w:val="none" w:sz="0" w:space="0" w:color="auto"/>
        <w:bottom w:val="none" w:sz="0" w:space="0" w:color="auto"/>
        <w:right w:val="none" w:sz="0" w:space="0" w:color="auto"/>
      </w:divBdr>
    </w:div>
    <w:div w:id="578905241">
      <w:bodyDiv w:val="1"/>
      <w:marLeft w:val="0"/>
      <w:marRight w:val="0"/>
      <w:marTop w:val="0"/>
      <w:marBottom w:val="0"/>
      <w:divBdr>
        <w:top w:val="none" w:sz="0" w:space="0" w:color="auto"/>
        <w:left w:val="none" w:sz="0" w:space="0" w:color="auto"/>
        <w:bottom w:val="none" w:sz="0" w:space="0" w:color="auto"/>
        <w:right w:val="none" w:sz="0" w:space="0" w:color="auto"/>
      </w:divBdr>
    </w:div>
    <w:div w:id="578947049">
      <w:bodyDiv w:val="1"/>
      <w:marLeft w:val="0"/>
      <w:marRight w:val="0"/>
      <w:marTop w:val="0"/>
      <w:marBottom w:val="0"/>
      <w:divBdr>
        <w:top w:val="none" w:sz="0" w:space="0" w:color="auto"/>
        <w:left w:val="none" w:sz="0" w:space="0" w:color="auto"/>
        <w:bottom w:val="none" w:sz="0" w:space="0" w:color="auto"/>
        <w:right w:val="none" w:sz="0" w:space="0" w:color="auto"/>
      </w:divBdr>
    </w:div>
    <w:div w:id="578951247">
      <w:bodyDiv w:val="1"/>
      <w:marLeft w:val="0"/>
      <w:marRight w:val="0"/>
      <w:marTop w:val="0"/>
      <w:marBottom w:val="0"/>
      <w:divBdr>
        <w:top w:val="none" w:sz="0" w:space="0" w:color="auto"/>
        <w:left w:val="none" w:sz="0" w:space="0" w:color="auto"/>
        <w:bottom w:val="none" w:sz="0" w:space="0" w:color="auto"/>
        <w:right w:val="none" w:sz="0" w:space="0" w:color="auto"/>
      </w:divBdr>
    </w:div>
    <w:div w:id="578951799">
      <w:bodyDiv w:val="1"/>
      <w:marLeft w:val="0"/>
      <w:marRight w:val="0"/>
      <w:marTop w:val="0"/>
      <w:marBottom w:val="0"/>
      <w:divBdr>
        <w:top w:val="none" w:sz="0" w:space="0" w:color="auto"/>
        <w:left w:val="none" w:sz="0" w:space="0" w:color="auto"/>
        <w:bottom w:val="none" w:sz="0" w:space="0" w:color="auto"/>
        <w:right w:val="none" w:sz="0" w:space="0" w:color="auto"/>
      </w:divBdr>
    </w:div>
    <w:div w:id="579101426">
      <w:bodyDiv w:val="1"/>
      <w:marLeft w:val="0"/>
      <w:marRight w:val="0"/>
      <w:marTop w:val="0"/>
      <w:marBottom w:val="0"/>
      <w:divBdr>
        <w:top w:val="none" w:sz="0" w:space="0" w:color="auto"/>
        <w:left w:val="none" w:sz="0" w:space="0" w:color="auto"/>
        <w:bottom w:val="none" w:sz="0" w:space="0" w:color="auto"/>
        <w:right w:val="none" w:sz="0" w:space="0" w:color="auto"/>
      </w:divBdr>
    </w:div>
    <w:div w:id="579174319">
      <w:bodyDiv w:val="1"/>
      <w:marLeft w:val="0"/>
      <w:marRight w:val="0"/>
      <w:marTop w:val="0"/>
      <w:marBottom w:val="0"/>
      <w:divBdr>
        <w:top w:val="none" w:sz="0" w:space="0" w:color="auto"/>
        <w:left w:val="none" w:sz="0" w:space="0" w:color="auto"/>
        <w:bottom w:val="none" w:sz="0" w:space="0" w:color="auto"/>
        <w:right w:val="none" w:sz="0" w:space="0" w:color="auto"/>
      </w:divBdr>
    </w:div>
    <w:div w:id="579366496">
      <w:bodyDiv w:val="1"/>
      <w:marLeft w:val="0"/>
      <w:marRight w:val="0"/>
      <w:marTop w:val="0"/>
      <w:marBottom w:val="0"/>
      <w:divBdr>
        <w:top w:val="none" w:sz="0" w:space="0" w:color="auto"/>
        <w:left w:val="none" w:sz="0" w:space="0" w:color="auto"/>
        <w:bottom w:val="none" w:sz="0" w:space="0" w:color="auto"/>
        <w:right w:val="none" w:sz="0" w:space="0" w:color="auto"/>
      </w:divBdr>
    </w:div>
    <w:div w:id="579414618">
      <w:bodyDiv w:val="1"/>
      <w:marLeft w:val="0"/>
      <w:marRight w:val="0"/>
      <w:marTop w:val="0"/>
      <w:marBottom w:val="0"/>
      <w:divBdr>
        <w:top w:val="none" w:sz="0" w:space="0" w:color="auto"/>
        <w:left w:val="none" w:sz="0" w:space="0" w:color="auto"/>
        <w:bottom w:val="none" w:sz="0" w:space="0" w:color="auto"/>
        <w:right w:val="none" w:sz="0" w:space="0" w:color="auto"/>
      </w:divBdr>
    </w:div>
    <w:div w:id="579482942">
      <w:bodyDiv w:val="1"/>
      <w:marLeft w:val="0"/>
      <w:marRight w:val="0"/>
      <w:marTop w:val="0"/>
      <w:marBottom w:val="0"/>
      <w:divBdr>
        <w:top w:val="none" w:sz="0" w:space="0" w:color="auto"/>
        <w:left w:val="none" w:sz="0" w:space="0" w:color="auto"/>
        <w:bottom w:val="none" w:sz="0" w:space="0" w:color="auto"/>
        <w:right w:val="none" w:sz="0" w:space="0" w:color="auto"/>
      </w:divBdr>
    </w:div>
    <w:div w:id="579751574">
      <w:bodyDiv w:val="1"/>
      <w:marLeft w:val="0"/>
      <w:marRight w:val="0"/>
      <w:marTop w:val="0"/>
      <w:marBottom w:val="0"/>
      <w:divBdr>
        <w:top w:val="none" w:sz="0" w:space="0" w:color="auto"/>
        <w:left w:val="none" w:sz="0" w:space="0" w:color="auto"/>
        <w:bottom w:val="none" w:sz="0" w:space="0" w:color="auto"/>
        <w:right w:val="none" w:sz="0" w:space="0" w:color="auto"/>
      </w:divBdr>
    </w:div>
    <w:div w:id="580025672">
      <w:bodyDiv w:val="1"/>
      <w:marLeft w:val="0"/>
      <w:marRight w:val="0"/>
      <w:marTop w:val="0"/>
      <w:marBottom w:val="0"/>
      <w:divBdr>
        <w:top w:val="none" w:sz="0" w:space="0" w:color="auto"/>
        <w:left w:val="none" w:sz="0" w:space="0" w:color="auto"/>
        <w:bottom w:val="none" w:sz="0" w:space="0" w:color="auto"/>
        <w:right w:val="none" w:sz="0" w:space="0" w:color="auto"/>
      </w:divBdr>
    </w:div>
    <w:div w:id="580062509">
      <w:bodyDiv w:val="1"/>
      <w:marLeft w:val="0"/>
      <w:marRight w:val="0"/>
      <w:marTop w:val="0"/>
      <w:marBottom w:val="0"/>
      <w:divBdr>
        <w:top w:val="none" w:sz="0" w:space="0" w:color="auto"/>
        <w:left w:val="none" w:sz="0" w:space="0" w:color="auto"/>
        <w:bottom w:val="none" w:sz="0" w:space="0" w:color="auto"/>
        <w:right w:val="none" w:sz="0" w:space="0" w:color="auto"/>
      </w:divBdr>
    </w:div>
    <w:div w:id="580065272">
      <w:bodyDiv w:val="1"/>
      <w:marLeft w:val="0"/>
      <w:marRight w:val="0"/>
      <w:marTop w:val="0"/>
      <w:marBottom w:val="0"/>
      <w:divBdr>
        <w:top w:val="none" w:sz="0" w:space="0" w:color="auto"/>
        <w:left w:val="none" w:sz="0" w:space="0" w:color="auto"/>
        <w:bottom w:val="none" w:sz="0" w:space="0" w:color="auto"/>
        <w:right w:val="none" w:sz="0" w:space="0" w:color="auto"/>
      </w:divBdr>
    </w:div>
    <w:div w:id="580066449">
      <w:bodyDiv w:val="1"/>
      <w:marLeft w:val="0"/>
      <w:marRight w:val="0"/>
      <w:marTop w:val="0"/>
      <w:marBottom w:val="0"/>
      <w:divBdr>
        <w:top w:val="none" w:sz="0" w:space="0" w:color="auto"/>
        <w:left w:val="none" w:sz="0" w:space="0" w:color="auto"/>
        <w:bottom w:val="none" w:sz="0" w:space="0" w:color="auto"/>
        <w:right w:val="none" w:sz="0" w:space="0" w:color="auto"/>
      </w:divBdr>
    </w:div>
    <w:div w:id="580256069">
      <w:bodyDiv w:val="1"/>
      <w:marLeft w:val="0"/>
      <w:marRight w:val="0"/>
      <w:marTop w:val="0"/>
      <w:marBottom w:val="0"/>
      <w:divBdr>
        <w:top w:val="none" w:sz="0" w:space="0" w:color="auto"/>
        <w:left w:val="none" w:sz="0" w:space="0" w:color="auto"/>
        <w:bottom w:val="none" w:sz="0" w:space="0" w:color="auto"/>
        <w:right w:val="none" w:sz="0" w:space="0" w:color="auto"/>
      </w:divBdr>
    </w:div>
    <w:div w:id="580329800">
      <w:bodyDiv w:val="1"/>
      <w:marLeft w:val="0"/>
      <w:marRight w:val="0"/>
      <w:marTop w:val="0"/>
      <w:marBottom w:val="0"/>
      <w:divBdr>
        <w:top w:val="none" w:sz="0" w:space="0" w:color="auto"/>
        <w:left w:val="none" w:sz="0" w:space="0" w:color="auto"/>
        <w:bottom w:val="none" w:sz="0" w:space="0" w:color="auto"/>
        <w:right w:val="none" w:sz="0" w:space="0" w:color="auto"/>
      </w:divBdr>
    </w:div>
    <w:div w:id="580333485">
      <w:bodyDiv w:val="1"/>
      <w:marLeft w:val="0"/>
      <w:marRight w:val="0"/>
      <w:marTop w:val="0"/>
      <w:marBottom w:val="0"/>
      <w:divBdr>
        <w:top w:val="none" w:sz="0" w:space="0" w:color="auto"/>
        <w:left w:val="none" w:sz="0" w:space="0" w:color="auto"/>
        <w:bottom w:val="none" w:sz="0" w:space="0" w:color="auto"/>
        <w:right w:val="none" w:sz="0" w:space="0" w:color="auto"/>
      </w:divBdr>
    </w:div>
    <w:div w:id="580338283">
      <w:bodyDiv w:val="1"/>
      <w:marLeft w:val="0"/>
      <w:marRight w:val="0"/>
      <w:marTop w:val="0"/>
      <w:marBottom w:val="0"/>
      <w:divBdr>
        <w:top w:val="none" w:sz="0" w:space="0" w:color="auto"/>
        <w:left w:val="none" w:sz="0" w:space="0" w:color="auto"/>
        <w:bottom w:val="none" w:sz="0" w:space="0" w:color="auto"/>
        <w:right w:val="none" w:sz="0" w:space="0" w:color="auto"/>
      </w:divBdr>
    </w:div>
    <w:div w:id="580532495">
      <w:bodyDiv w:val="1"/>
      <w:marLeft w:val="0"/>
      <w:marRight w:val="0"/>
      <w:marTop w:val="0"/>
      <w:marBottom w:val="0"/>
      <w:divBdr>
        <w:top w:val="none" w:sz="0" w:space="0" w:color="auto"/>
        <w:left w:val="none" w:sz="0" w:space="0" w:color="auto"/>
        <w:bottom w:val="none" w:sz="0" w:space="0" w:color="auto"/>
        <w:right w:val="none" w:sz="0" w:space="0" w:color="auto"/>
      </w:divBdr>
    </w:div>
    <w:div w:id="580600226">
      <w:bodyDiv w:val="1"/>
      <w:marLeft w:val="0"/>
      <w:marRight w:val="0"/>
      <w:marTop w:val="0"/>
      <w:marBottom w:val="0"/>
      <w:divBdr>
        <w:top w:val="none" w:sz="0" w:space="0" w:color="auto"/>
        <w:left w:val="none" w:sz="0" w:space="0" w:color="auto"/>
        <w:bottom w:val="none" w:sz="0" w:space="0" w:color="auto"/>
        <w:right w:val="none" w:sz="0" w:space="0" w:color="auto"/>
      </w:divBdr>
    </w:div>
    <w:div w:id="580601468">
      <w:bodyDiv w:val="1"/>
      <w:marLeft w:val="0"/>
      <w:marRight w:val="0"/>
      <w:marTop w:val="0"/>
      <w:marBottom w:val="0"/>
      <w:divBdr>
        <w:top w:val="none" w:sz="0" w:space="0" w:color="auto"/>
        <w:left w:val="none" w:sz="0" w:space="0" w:color="auto"/>
        <w:bottom w:val="none" w:sz="0" w:space="0" w:color="auto"/>
        <w:right w:val="none" w:sz="0" w:space="0" w:color="auto"/>
      </w:divBdr>
    </w:div>
    <w:div w:id="580604390">
      <w:bodyDiv w:val="1"/>
      <w:marLeft w:val="0"/>
      <w:marRight w:val="0"/>
      <w:marTop w:val="0"/>
      <w:marBottom w:val="0"/>
      <w:divBdr>
        <w:top w:val="none" w:sz="0" w:space="0" w:color="auto"/>
        <w:left w:val="none" w:sz="0" w:space="0" w:color="auto"/>
        <w:bottom w:val="none" w:sz="0" w:space="0" w:color="auto"/>
        <w:right w:val="none" w:sz="0" w:space="0" w:color="auto"/>
      </w:divBdr>
    </w:div>
    <w:div w:id="580677023">
      <w:bodyDiv w:val="1"/>
      <w:marLeft w:val="0"/>
      <w:marRight w:val="0"/>
      <w:marTop w:val="0"/>
      <w:marBottom w:val="0"/>
      <w:divBdr>
        <w:top w:val="none" w:sz="0" w:space="0" w:color="auto"/>
        <w:left w:val="none" w:sz="0" w:space="0" w:color="auto"/>
        <w:bottom w:val="none" w:sz="0" w:space="0" w:color="auto"/>
        <w:right w:val="none" w:sz="0" w:space="0" w:color="auto"/>
      </w:divBdr>
    </w:div>
    <w:div w:id="580721276">
      <w:bodyDiv w:val="1"/>
      <w:marLeft w:val="0"/>
      <w:marRight w:val="0"/>
      <w:marTop w:val="0"/>
      <w:marBottom w:val="0"/>
      <w:divBdr>
        <w:top w:val="none" w:sz="0" w:space="0" w:color="auto"/>
        <w:left w:val="none" w:sz="0" w:space="0" w:color="auto"/>
        <w:bottom w:val="none" w:sz="0" w:space="0" w:color="auto"/>
        <w:right w:val="none" w:sz="0" w:space="0" w:color="auto"/>
      </w:divBdr>
    </w:div>
    <w:div w:id="580792860">
      <w:bodyDiv w:val="1"/>
      <w:marLeft w:val="0"/>
      <w:marRight w:val="0"/>
      <w:marTop w:val="0"/>
      <w:marBottom w:val="0"/>
      <w:divBdr>
        <w:top w:val="none" w:sz="0" w:space="0" w:color="auto"/>
        <w:left w:val="none" w:sz="0" w:space="0" w:color="auto"/>
        <w:bottom w:val="none" w:sz="0" w:space="0" w:color="auto"/>
        <w:right w:val="none" w:sz="0" w:space="0" w:color="auto"/>
      </w:divBdr>
    </w:div>
    <w:div w:id="580796827">
      <w:bodyDiv w:val="1"/>
      <w:marLeft w:val="0"/>
      <w:marRight w:val="0"/>
      <w:marTop w:val="0"/>
      <w:marBottom w:val="0"/>
      <w:divBdr>
        <w:top w:val="none" w:sz="0" w:space="0" w:color="auto"/>
        <w:left w:val="none" w:sz="0" w:space="0" w:color="auto"/>
        <w:bottom w:val="none" w:sz="0" w:space="0" w:color="auto"/>
        <w:right w:val="none" w:sz="0" w:space="0" w:color="auto"/>
      </w:divBdr>
    </w:div>
    <w:div w:id="580872153">
      <w:bodyDiv w:val="1"/>
      <w:marLeft w:val="0"/>
      <w:marRight w:val="0"/>
      <w:marTop w:val="0"/>
      <w:marBottom w:val="0"/>
      <w:divBdr>
        <w:top w:val="none" w:sz="0" w:space="0" w:color="auto"/>
        <w:left w:val="none" w:sz="0" w:space="0" w:color="auto"/>
        <w:bottom w:val="none" w:sz="0" w:space="0" w:color="auto"/>
        <w:right w:val="none" w:sz="0" w:space="0" w:color="auto"/>
      </w:divBdr>
    </w:div>
    <w:div w:id="581111134">
      <w:bodyDiv w:val="1"/>
      <w:marLeft w:val="0"/>
      <w:marRight w:val="0"/>
      <w:marTop w:val="0"/>
      <w:marBottom w:val="0"/>
      <w:divBdr>
        <w:top w:val="none" w:sz="0" w:space="0" w:color="auto"/>
        <w:left w:val="none" w:sz="0" w:space="0" w:color="auto"/>
        <w:bottom w:val="none" w:sz="0" w:space="0" w:color="auto"/>
        <w:right w:val="none" w:sz="0" w:space="0" w:color="auto"/>
      </w:divBdr>
    </w:div>
    <w:div w:id="581184897">
      <w:bodyDiv w:val="1"/>
      <w:marLeft w:val="0"/>
      <w:marRight w:val="0"/>
      <w:marTop w:val="0"/>
      <w:marBottom w:val="0"/>
      <w:divBdr>
        <w:top w:val="none" w:sz="0" w:space="0" w:color="auto"/>
        <w:left w:val="none" w:sz="0" w:space="0" w:color="auto"/>
        <w:bottom w:val="none" w:sz="0" w:space="0" w:color="auto"/>
        <w:right w:val="none" w:sz="0" w:space="0" w:color="auto"/>
      </w:divBdr>
    </w:div>
    <w:div w:id="581259857">
      <w:bodyDiv w:val="1"/>
      <w:marLeft w:val="0"/>
      <w:marRight w:val="0"/>
      <w:marTop w:val="0"/>
      <w:marBottom w:val="0"/>
      <w:divBdr>
        <w:top w:val="none" w:sz="0" w:space="0" w:color="auto"/>
        <w:left w:val="none" w:sz="0" w:space="0" w:color="auto"/>
        <w:bottom w:val="none" w:sz="0" w:space="0" w:color="auto"/>
        <w:right w:val="none" w:sz="0" w:space="0" w:color="auto"/>
      </w:divBdr>
    </w:div>
    <w:div w:id="581331228">
      <w:bodyDiv w:val="1"/>
      <w:marLeft w:val="0"/>
      <w:marRight w:val="0"/>
      <w:marTop w:val="0"/>
      <w:marBottom w:val="0"/>
      <w:divBdr>
        <w:top w:val="none" w:sz="0" w:space="0" w:color="auto"/>
        <w:left w:val="none" w:sz="0" w:space="0" w:color="auto"/>
        <w:bottom w:val="none" w:sz="0" w:space="0" w:color="auto"/>
        <w:right w:val="none" w:sz="0" w:space="0" w:color="auto"/>
      </w:divBdr>
    </w:div>
    <w:div w:id="581333996">
      <w:bodyDiv w:val="1"/>
      <w:marLeft w:val="0"/>
      <w:marRight w:val="0"/>
      <w:marTop w:val="0"/>
      <w:marBottom w:val="0"/>
      <w:divBdr>
        <w:top w:val="none" w:sz="0" w:space="0" w:color="auto"/>
        <w:left w:val="none" w:sz="0" w:space="0" w:color="auto"/>
        <w:bottom w:val="none" w:sz="0" w:space="0" w:color="auto"/>
        <w:right w:val="none" w:sz="0" w:space="0" w:color="auto"/>
      </w:divBdr>
    </w:div>
    <w:div w:id="581335447">
      <w:bodyDiv w:val="1"/>
      <w:marLeft w:val="0"/>
      <w:marRight w:val="0"/>
      <w:marTop w:val="0"/>
      <w:marBottom w:val="0"/>
      <w:divBdr>
        <w:top w:val="none" w:sz="0" w:space="0" w:color="auto"/>
        <w:left w:val="none" w:sz="0" w:space="0" w:color="auto"/>
        <w:bottom w:val="none" w:sz="0" w:space="0" w:color="auto"/>
        <w:right w:val="none" w:sz="0" w:space="0" w:color="auto"/>
      </w:divBdr>
    </w:div>
    <w:div w:id="581380888">
      <w:bodyDiv w:val="1"/>
      <w:marLeft w:val="0"/>
      <w:marRight w:val="0"/>
      <w:marTop w:val="0"/>
      <w:marBottom w:val="0"/>
      <w:divBdr>
        <w:top w:val="none" w:sz="0" w:space="0" w:color="auto"/>
        <w:left w:val="none" w:sz="0" w:space="0" w:color="auto"/>
        <w:bottom w:val="none" w:sz="0" w:space="0" w:color="auto"/>
        <w:right w:val="none" w:sz="0" w:space="0" w:color="auto"/>
      </w:divBdr>
    </w:div>
    <w:div w:id="581447551">
      <w:bodyDiv w:val="1"/>
      <w:marLeft w:val="0"/>
      <w:marRight w:val="0"/>
      <w:marTop w:val="0"/>
      <w:marBottom w:val="0"/>
      <w:divBdr>
        <w:top w:val="none" w:sz="0" w:space="0" w:color="auto"/>
        <w:left w:val="none" w:sz="0" w:space="0" w:color="auto"/>
        <w:bottom w:val="none" w:sz="0" w:space="0" w:color="auto"/>
        <w:right w:val="none" w:sz="0" w:space="0" w:color="auto"/>
      </w:divBdr>
    </w:div>
    <w:div w:id="581448482">
      <w:bodyDiv w:val="1"/>
      <w:marLeft w:val="0"/>
      <w:marRight w:val="0"/>
      <w:marTop w:val="0"/>
      <w:marBottom w:val="0"/>
      <w:divBdr>
        <w:top w:val="none" w:sz="0" w:space="0" w:color="auto"/>
        <w:left w:val="none" w:sz="0" w:space="0" w:color="auto"/>
        <w:bottom w:val="none" w:sz="0" w:space="0" w:color="auto"/>
        <w:right w:val="none" w:sz="0" w:space="0" w:color="auto"/>
      </w:divBdr>
    </w:div>
    <w:div w:id="581530548">
      <w:bodyDiv w:val="1"/>
      <w:marLeft w:val="0"/>
      <w:marRight w:val="0"/>
      <w:marTop w:val="0"/>
      <w:marBottom w:val="0"/>
      <w:divBdr>
        <w:top w:val="none" w:sz="0" w:space="0" w:color="auto"/>
        <w:left w:val="none" w:sz="0" w:space="0" w:color="auto"/>
        <w:bottom w:val="none" w:sz="0" w:space="0" w:color="auto"/>
        <w:right w:val="none" w:sz="0" w:space="0" w:color="auto"/>
      </w:divBdr>
    </w:div>
    <w:div w:id="581567450">
      <w:bodyDiv w:val="1"/>
      <w:marLeft w:val="0"/>
      <w:marRight w:val="0"/>
      <w:marTop w:val="0"/>
      <w:marBottom w:val="0"/>
      <w:divBdr>
        <w:top w:val="none" w:sz="0" w:space="0" w:color="auto"/>
        <w:left w:val="none" w:sz="0" w:space="0" w:color="auto"/>
        <w:bottom w:val="none" w:sz="0" w:space="0" w:color="auto"/>
        <w:right w:val="none" w:sz="0" w:space="0" w:color="auto"/>
      </w:divBdr>
    </w:div>
    <w:div w:id="581570475">
      <w:bodyDiv w:val="1"/>
      <w:marLeft w:val="0"/>
      <w:marRight w:val="0"/>
      <w:marTop w:val="0"/>
      <w:marBottom w:val="0"/>
      <w:divBdr>
        <w:top w:val="none" w:sz="0" w:space="0" w:color="auto"/>
        <w:left w:val="none" w:sz="0" w:space="0" w:color="auto"/>
        <w:bottom w:val="none" w:sz="0" w:space="0" w:color="auto"/>
        <w:right w:val="none" w:sz="0" w:space="0" w:color="auto"/>
      </w:divBdr>
    </w:div>
    <w:div w:id="581573483">
      <w:bodyDiv w:val="1"/>
      <w:marLeft w:val="0"/>
      <w:marRight w:val="0"/>
      <w:marTop w:val="0"/>
      <w:marBottom w:val="0"/>
      <w:divBdr>
        <w:top w:val="none" w:sz="0" w:space="0" w:color="auto"/>
        <w:left w:val="none" w:sz="0" w:space="0" w:color="auto"/>
        <w:bottom w:val="none" w:sz="0" w:space="0" w:color="auto"/>
        <w:right w:val="none" w:sz="0" w:space="0" w:color="auto"/>
      </w:divBdr>
    </w:div>
    <w:div w:id="581793845">
      <w:bodyDiv w:val="1"/>
      <w:marLeft w:val="0"/>
      <w:marRight w:val="0"/>
      <w:marTop w:val="0"/>
      <w:marBottom w:val="0"/>
      <w:divBdr>
        <w:top w:val="none" w:sz="0" w:space="0" w:color="auto"/>
        <w:left w:val="none" w:sz="0" w:space="0" w:color="auto"/>
        <w:bottom w:val="none" w:sz="0" w:space="0" w:color="auto"/>
        <w:right w:val="none" w:sz="0" w:space="0" w:color="auto"/>
      </w:divBdr>
    </w:div>
    <w:div w:id="581795298">
      <w:bodyDiv w:val="1"/>
      <w:marLeft w:val="0"/>
      <w:marRight w:val="0"/>
      <w:marTop w:val="0"/>
      <w:marBottom w:val="0"/>
      <w:divBdr>
        <w:top w:val="none" w:sz="0" w:space="0" w:color="auto"/>
        <w:left w:val="none" w:sz="0" w:space="0" w:color="auto"/>
        <w:bottom w:val="none" w:sz="0" w:space="0" w:color="auto"/>
        <w:right w:val="none" w:sz="0" w:space="0" w:color="auto"/>
      </w:divBdr>
    </w:div>
    <w:div w:id="581986097">
      <w:bodyDiv w:val="1"/>
      <w:marLeft w:val="0"/>
      <w:marRight w:val="0"/>
      <w:marTop w:val="0"/>
      <w:marBottom w:val="0"/>
      <w:divBdr>
        <w:top w:val="none" w:sz="0" w:space="0" w:color="auto"/>
        <w:left w:val="none" w:sz="0" w:space="0" w:color="auto"/>
        <w:bottom w:val="none" w:sz="0" w:space="0" w:color="auto"/>
        <w:right w:val="none" w:sz="0" w:space="0" w:color="auto"/>
      </w:divBdr>
    </w:div>
    <w:div w:id="582033531">
      <w:bodyDiv w:val="1"/>
      <w:marLeft w:val="0"/>
      <w:marRight w:val="0"/>
      <w:marTop w:val="0"/>
      <w:marBottom w:val="0"/>
      <w:divBdr>
        <w:top w:val="none" w:sz="0" w:space="0" w:color="auto"/>
        <w:left w:val="none" w:sz="0" w:space="0" w:color="auto"/>
        <w:bottom w:val="none" w:sz="0" w:space="0" w:color="auto"/>
        <w:right w:val="none" w:sz="0" w:space="0" w:color="auto"/>
      </w:divBdr>
    </w:div>
    <w:div w:id="582036485">
      <w:bodyDiv w:val="1"/>
      <w:marLeft w:val="0"/>
      <w:marRight w:val="0"/>
      <w:marTop w:val="0"/>
      <w:marBottom w:val="0"/>
      <w:divBdr>
        <w:top w:val="none" w:sz="0" w:space="0" w:color="auto"/>
        <w:left w:val="none" w:sz="0" w:space="0" w:color="auto"/>
        <w:bottom w:val="none" w:sz="0" w:space="0" w:color="auto"/>
        <w:right w:val="none" w:sz="0" w:space="0" w:color="auto"/>
      </w:divBdr>
    </w:div>
    <w:div w:id="582105872">
      <w:bodyDiv w:val="1"/>
      <w:marLeft w:val="0"/>
      <w:marRight w:val="0"/>
      <w:marTop w:val="0"/>
      <w:marBottom w:val="0"/>
      <w:divBdr>
        <w:top w:val="none" w:sz="0" w:space="0" w:color="auto"/>
        <w:left w:val="none" w:sz="0" w:space="0" w:color="auto"/>
        <w:bottom w:val="none" w:sz="0" w:space="0" w:color="auto"/>
        <w:right w:val="none" w:sz="0" w:space="0" w:color="auto"/>
      </w:divBdr>
    </w:div>
    <w:div w:id="582178809">
      <w:bodyDiv w:val="1"/>
      <w:marLeft w:val="0"/>
      <w:marRight w:val="0"/>
      <w:marTop w:val="0"/>
      <w:marBottom w:val="0"/>
      <w:divBdr>
        <w:top w:val="none" w:sz="0" w:space="0" w:color="auto"/>
        <w:left w:val="none" w:sz="0" w:space="0" w:color="auto"/>
        <w:bottom w:val="none" w:sz="0" w:space="0" w:color="auto"/>
        <w:right w:val="none" w:sz="0" w:space="0" w:color="auto"/>
      </w:divBdr>
    </w:div>
    <w:div w:id="582179320">
      <w:bodyDiv w:val="1"/>
      <w:marLeft w:val="0"/>
      <w:marRight w:val="0"/>
      <w:marTop w:val="0"/>
      <w:marBottom w:val="0"/>
      <w:divBdr>
        <w:top w:val="none" w:sz="0" w:space="0" w:color="auto"/>
        <w:left w:val="none" w:sz="0" w:space="0" w:color="auto"/>
        <w:bottom w:val="none" w:sz="0" w:space="0" w:color="auto"/>
        <w:right w:val="none" w:sz="0" w:space="0" w:color="auto"/>
      </w:divBdr>
    </w:div>
    <w:div w:id="582184072">
      <w:bodyDiv w:val="1"/>
      <w:marLeft w:val="0"/>
      <w:marRight w:val="0"/>
      <w:marTop w:val="0"/>
      <w:marBottom w:val="0"/>
      <w:divBdr>
        <w:top w:val="none" w:sz="0" w:space="0" w:color="auto"/>
        <w:left w:val="none" w:sz="0" w:space="0" w:color="auto"/>
        <w:bottom w:val="none" w:sz="0" w:space="0" w:color="auto"/>
        <w:right w:val="none" w:sz="0" w:space="0" w:color="auto"/>
      </w:divBdr>
    </w:div>
    <w:div w:id="582372508">
      <w:bodyDiv w:val="1"/>
      <w:marLeft w:val="0"/>
      <w:marRight w:val="0"/>
      <w:marTop w:val="0"/>
      <w:marBottom w:val="0"/>
      <w:divBdr>
        <w:top w:val="none" w:sz="0" w:space="0" w:color="auto"/>
        <w:left w:val="none" w:sz="0" w:space="0" w:color="auto"/>
        <w:bottom w:val="none" w:sz="0" w:space="0" w:color="auto"/>
        <w:right w:val="none" w:sz="0" w:space="0" w:color="auto"/>
      </w:divBdr>
    </w:div>
    <w:div w:id="582422918">
      <w:bodyDiv w:val="1"/>
      <w:marLeft w:val="0"/>
      <w:marRight w:val="0"/>
      <w:marTop w:val="0"/>
      <w:marBottom w:val="0"/>
      <w:divBdr>
        <w:top w:val="none" w:sz="0" w:space="0" w:color="auto"/>
        <w:left w:val="none" w:sz="0" w:space="0" w:color="auto"/>
        <w:bottom w:val="none" w:sz="0" w:space="0" w:color="auto"/>
        <w:right w:val="none" w:sz="0" w:space="0" w:color="auto"/>
      </w:divBdr>
    </w:div>
    <w:div w:id="582449237">
      <w:bodyDiv w:val="1"/>
      <w:marLeft w:val="0"/>
      <w:marRight w:val="0"/>
      <w:marTop w:val="0"/>
      <w:marBottom w:val="0"/>
      <w:divBdr>
        <w:top w:val="none" w:sz="0" w:space="0" w:color="auto"/>
        <w:left w:val="none" w:sz="0" w:space="0" w:color="auto"/>
        <w:bottom w:val="none" w:sz="0" w:space="0" w:color="auto"/>
        <w:right w:val="none" w:sz="0" w:space="0" w:color="auto"/>
      </w:divBdr>
    </w:div>
    <w:div w:id="582570664">
      <w:bodyDiv w:val="1"/>
      <w:marLeft w:val="0"/>
      <w:marRight w:val="0"/>
      <w:marTop w:val="0"/>
      <w:marBottom w:val="0"/>
      <w:divBdr>
        <w:top w:val="none" w:sz="0" w:space="0" w:color="auto"/>
        <w:left w:val="none" w:sz="0" w:space="0" w:color="auto"/>
        <w:bottom w:val="none" w:sz="0" w:space="0" w:color="auto"/>
        <w:right w:val="none" w:sz="0" w:space="0" w:color="auto"/>
      </w:divBdr>
    </w:div>
    <w:div w:id="582571934">
      <w:bodyDiv w:val="1"/>
      <w:marLeft w:val="0"/>
      <w:marRight w:val="0"/>
      <w:marTop w:val="0"/>
      <w:marBottom w:val="0"/>
      <w:divBdr>
        <w:top w:val="none" w:sz="0" w:space="0" w:color="auto"/>
        <w:left w:val="none" w:sz="0" w:space="0" w:color="auto"/>
        <w:bottom w:val="none" w:sz="0" w:space="0" w:color="auto"/>
        <w:right w:val="none" w:sz="0" w:space="0" w:color="auto"/>
      </w:divBdr>
    </w:div>
    <w:div w:id="582762983">
      <w:bodyDiv w:val="1"/>
      <w:marLeft w:val="0"/>
      <w:marRight w:val="0"/>
      <w:marTop w:val="0"/>
      <w:marBottom w:val="0"/>
      <w:divBdr>
        <w:top w:val="none" w:sz="0" w:space="0" w:color="auto"/>
        <w:left w:val="none" w:sz="0" w:space="0" w:color="auto"/>
        <w:bottom w:val="none" w:sz="0" w:space="0" w:color="auto"/>
        <w:right w:val="none" w:sz="0" w:space="0" w:color="auto"/>
      </w:divBdr>
    </w:div>
    <w:div w:id="582764733">
      <w:bodyDiv w:val="1"/>
      <w:marLeft w:val="0"/>
      <w:marRight w:val="0"/>
      <w:marTop w:val="0"/>
      <w:marBottom w:val="0"/>
      <w:divBdr>
        <w:top w:val="none" w:sz="0" w:space="0" w:color="auto"/>
        <w:left w:val="none" w:sz="0" w:space="0" w:color="auto"/>
        <w:bottom w:val="none" w:sz="0" w:space="0" w:color="auto"/>
        <w:right w:val="none" w:sz="0" w:space="0" w:color="auto"/>
      </w:divBdr>
    </w:div>
    <w:div w:id="582833186">
      <w:bodyDiv w:val="1"/>
      <w:marLeft w:val="0"/>
      <w:marRight w:val="0"/>
      <w:marTop w:val="0"/>
      <w:marBottom w:val="0"/>
      <w:divBdr>
        <w:top w:val="none" w:sz="0" w:space="0" w:color="auto"/>
        <w:left w:val="none" w:sz="0" w:space="0" w:color="auto"/>
        <w:bottom w:val="none" w:sz="0" w:space="0" w:color="auto"/>
        <w:right w:val="none" w:sz="0" w:space="0" w:color="auto"/>
      </w:divBdr>
    </w:div>
    <w:div w:id="582879788">
      <w:bodyDiv w:val="1"/>
      <w:marLeft w:val="0"/>
      <w:marRight w:val="0"/>
      <w:marTop w:val="0"/>
      <w:marBottom w:val="0"/>
      <w:divBdr>
        <w:top w:val="none" w:sz="0" w:space="0" w:color="auto"/>
        <w:left w:val="none" w:sz="0" w:space="0" w:color="auto"/>
        <w:bottom w:val="none" w:sz="0" w:space="0" w:color="auto"/>
        <w:right w:val="none" w:sz="0" w:space="0" w:color="auto"/>
      </w:divBdr>
    </w:div>
    <w:div w:id="582880394">
      <w:bodyDiv w:val="1"/>
      <w:marLeft w:val="0"/>
      <w:marRight w:val="0"/>
      <w:marTop w:val="0"/>
      <w:marBottom w:val="0"/>
      <w:divBdr>
        <w:top w:val="none" w:sz="0" w:space="0" w:color="auto"/>
        <w:left w:val="none" w:sz="0" w:space="0" w:color="auto"/>
        <w:bottom w:val="none" w:sz="0" w:space="0" w:color="auto"/>
        <w:right w:val="none" w:sz="0" w:space="0" w:color="auto"/>
      </w:divBdr>
    </w:div>
    <w:div w:id="582952635">
      <w:bodyDiv w:val="1"/>
      <w:marLeft w:val="0"/>
      <w:marRight w:val="0"/>
      <w:marTop w:val="0"/>
      <w:marBottom w:val="0"/>
      <w:divBdr>
        <w:top w:val="none" w:sz="0" w:space="0" w:color="auto"/>
        <w:left w:val="none" w:sz="0" w:space="0" w:color="auto"/>
        <w:bottom w:val="none" w:sz="0" w:space="0" w:color="auto"/>
        <w:right w:val="none" w:sz="0" w:space="0" w:color="auto"/>
      </w:divBdr>
    </w:div>
    <w:div w:id="582954027">
      <w:bodyDiv w:val="1"/>
      <w:marLeft w:val="0"/>
      <w:marRight w:val="0"/>
      <w:marTop w:val="0"/>
      <w:marBottom w:val="0"/>
      <w:divBdr>
        <w:top w:val="none" w:sz="0" w:space="0" w:color="auto"/>
        <w:left w:val="none" w:sz="0" w:space="0" w:color="auto"/>
        <w:bottom w:val="none" w:sz="0" w:space="0" w:color="auto"/>
        <w:right w:val="none" w:sz="0" w:space="0" w:color="auto"/>
      </w:divBdr>
    </w:div>
    <w:div w:id="583150928">
      <w:bodyDiv w:val="1"/>
      <w:marLeft w:val="0"/>
      <w:marRight w:val="0"/>
      <w:marTop w:val="0"/>
      <w:marBottom w:val="0"/>
      <w:divBdr>
        <w:top w:val="none" w:sz="0" w:space="0" w:color="auto"/>
        <w:left w:val="none" w:sz="0" w:space="0" w:color="auto"/>
        <w:bottom w:val="none" w:sz="0" w:space="0" w:color="auto"/>
        <w:right w:val="none" w:sz="0" w:space="0" w:color="auto"/>
      </w:divBdr>
    </w:div>
    <w:div w:id="583298339">
      <w:bodyDiv w:val="1"/>
      <w:marLeft w:val="0"/>
      <w:marRight w:val="0"/>
      <w:marTop w:val="0"/>
      <w:marBottom w:val="0"/>
      <w:divBdr>
        <w:top w:val="none" w:sz="0" w:space="0" w:color="auto"/>
        <w:left w:val="none" w:sz="0" w:space="0" w:color="auto"/>
        <w:bottom w:val="none" w:sz="0" w:space="0" w:color="auto"/>
        <w:right w:val="none" w:sz="0" w:space="0" w:color="auto"/>
      </w:divBdr>
    </w:div>
    <w:div w:id="583338622">
      <w:bodyDiv w:val="1"/>
      <w:marLeft w:val="0"/>
      <w:marRight w:val="0"/>
      <w:marTop w:val="0"/>
      <w:marBottom w:val="0"/>
      <w:divBdr>
        <w:top w:val="none" w:sz="0" w:space="0" w:color="auto"/>
        <w:left w:val="none" w:sz="0" w:space="0" w:color="auto"/>
        <w:bottom w:val="none" w:sz="0" w:space="0" w:color="auto"/>
        <w:right w:val="none" w:sz="0" w:space="0" w:color="auto"/>
      </w:divBdr>
    </w:div>
    <w:div w:id="583345456">
      <w:bodyDiv w:val="1"/>
      <w:marLeft w:val="0"/>
      <w:marRight w:val="0"/>
      <w:marTop w:val="0"/>
      <w:marBottom w:val="0"/>
      <w:divBdr>
        <w:top w:val="none" w:sz="0" w:space="0" w:color="auto"/>
        <w:left w:val="none" w:sz="0" w:space="0" w:color="auto"/>
        <w:bottom w:val="none" w:sz="0" w:space="0" w:color="auto"/>
        <w:right w:val="none" w:sz="0" w:space="0" w:color="auto"/>
      </w:divBdr>
    </w:div>
    <w:div w:id="583414141">
      <w:bodyDiv w:val="1"/>
      <w:marLeft w:val="0"/>
      <w:marRight w:val="0"/>
      <w:marTop w:val="0"/>
      <w:marBottom w:val="0"/>
      <w:divBdr>
        <w:top w:val="none" w:sz="0" w:space="0" w:color="auto"/>
        <w:left w:val="none" w:sz="0" w:space="0" w:color="auto"/>
        <w:bottom w:val="none" w:sz="0" w:space="0" w:color="auto"/>
        <w:right w:val="none" w:sz="0" w:space="0" w:color="auto"/>
      </w:divBdr>
    </w:div>
    <w:div w:id="583488361">
      <w:bodyDiv w:val="1"/>
      <w:marLeft w:val="0"/>
      <w:marRight w:val="0"/>
      <w:marTop w:val="0"/>
      <w:marBottom w:val="0"/>
      <w:divBdr>
        <w:top w:val="none" w:sz="0" w:space="0" w:color="auto"/>
        <w:left w:val="none" w:sz="0" w:space="0" w:color="auto"/>
        <w:bottom w:val="none" w:sz="0" w:space="0" w:color="auto"/>
        <w:right w:val="none" w:sz="0" w:space="0" w:color="auto"/>
      </w:divBdr>
    </w:div>
    <w:div w:id="583534426">
      <w:bodyDiv w:val="1"/>
      <w:marLeft w:val="0"/>
      <w:marRight w:val="0"/>
      <w:marTop w:val="0"/>
      <w:marBottom w:val="0"/>
      <w:divBdr>
        <w:top w:val="none" w:sz="0" w:space="0" w:color="auto"/>
        <w:left w:val="none" w:sz="0" w:space="0" w:color="auto"/>
        <w:bottom w:val="none" w:sz="0" w:space="0" w:color="auto"/>
        <w:right w:val="none" w:sz="0" w:space="0" w:color="auto"/>
      </w:divBdr>
    </w:div>
    <w:div w:id="583684261">
      <w:bodyDiv w:val="1"/>
      <w:marLeft w:val="0"/>
      <w:marRight w:val="0"/>
      <w:marTop w:val="0"/>
      <w:marBottom w:val="0"/>
      <w:divBdr>
        <w:top w:val="none" w:sz="0" w:space="0" w:color="auto"/>
        <w:left w:val="none" w:sz="0" w:space="0" w:color="auto"/>
        <w:bottom w:val="none" w:sz="0" w:space="0" w:color="auto"/>
        <w:right w:val="none" w:sz="0" w:space="0" w:color="auto"/>
      </w:divBdr>
    </w:div>
    <w:div w:id="583684715">
      <w:bodyDiv w:val="1"/>
      <w:marLeft w:val="0"/>
      <w:marRight w:val="0"/>
      <w:marTop w:val="0"/>
      <w:marBottom w:val="0"/>
      <w:divBdr>
        <w:top w:val="none" w:sz="0" w:space="0" w:color="auto"/>
        <w:left w:val="none" w:sz="0" w:space="0" w:color="auto"/>
        <w:bottom w:val="none" w:sz="0" w:space="0" w:color="auto"/>
        <w:right w:val="none" w:sz="0" w:space="0" w:color="auto"/>
      </w:divBdr>
    </w:div>
    <w:div w:id="583879019">
      <w:bodyDiv w:val="1"/>
      <w:marLeft w:val="0"/>
      <w:marRight w:val="0"/>
      <w:marTop w:val="0"/>
      <w:marBottom w:val="0"/>
      <w:divBdr>
        <w:top w:val="none" w:sz="0" w:space="0" w:color="auto"/>
        <w:left w:val="none" w:sz="0" w:space="0" w:color="auto"/>
        <w:bottom w:val="none" w:sz="0" w:space="0" w:color="auto"/>
        <w:right w:val="none" w:sz="0" w:space="0" w:color="auto"/>
      </w:divBdr>
    </w:div>
    <w:div w:id="583995215">
      <w:bodyDiv w:val="1"/>
      <w:marLeft w:val="0"/>
      <w:marRight w:val="0"/>
      <w:marTop w:val="0"/>
      <w:marBottom w:val="0"/>
      <w:divBdr>
        <w:top w:val="none" w:sz="0" w:space="0" w:color="auto"/>
        <w:left w:val="none" w:sz="0" w:space="0" w:color="auto"/>
        <w:bottom w:val="none" w:sz="0" w:space="0" w:color="auto"/>
        <w:right w:val="none" w:sz="0" w:space="0" w:color="auto"/>
      </w:divBdr>
    </w:div>
    <w:div w:id="584072705">
      <w:bodyDiv w:val="1"/>
      <w:marLeft w:val="0"/>
      <w:marRight w:val="0"/>
      <w:marTop w:val="0"/>
      <w:marBottom w:val="0"/>
      <w:divBdr>
        <w:top w:val="none" w:sz="0" w:space="0" w:color="auto"/>
        <w:left w:val="none" w:sz="0" w:space="0" w:color="auto"/>
        <w:bottom w:val="none" w:sz="0" w:space="0" w:color="auto"/>
        <w:right w:val="none" w:sz="0" w:space="0" w:color="auto"/>
      </w:divBdr>
    </w:div>
    <w:div w:id="584147419">
      <w:bodyDiv w:val="1"/>
      <w:marLeft w:val="0"/>
      <w:marRight w:val="0"/>
      <w:marTop w:val="0"/>
      <w:marBottom w:val="0"/>
      <w:divBdr>
        <w:top w:val="none" w:sz="0" w:space="0" w:color="auto"/>
        <w:left w:val="none" w:sz="0" w:space="0" w:color="auto"/>
        <w:bottom w:val="none" w:sz="0" w:space="0" w:color="auto"/>
        <w:right w:val="none" w:sz="0" w:space="0" w:color="auto"/>
      </w:divBdr>
    </w:div>
    <w:div w:id="584261377">
      <w:bodyDiv w:val="1"/>
      <w:marLeft w:val="0"/>
      <w:marRight w:val="0"/>
      <w:marTop w:val="0"/>
      <w:marBottom w:val="0"/>
      <w:divBdr>
        <w:top w:val="none" w:sz="0" w:space="0" w:color="auto"/>
        <w:left w:val="none" w:sz="0" w:space="0" w:color="auto"/>
        <w:bottom w:val="none" w:sz="0" w:space="0" w:color="auto"/>
        <w:right w:val="none" w:sz="0" w:space="0" w:color="auto"/>
      </w:divBdr>
    </w:div>
    <w:div w:id="584262297">
      <w:bodyDiv w:val="1"/>
      <w:marLeft w:val="0"/>
      <w:marRight w:val="0"/>
      <w:marTop w:val="0"/>
      <w:marBottom w:val="0"/>
      <w:divBdr>
        <w:top w:val="none" w:sz="0" w:space="0" w:color="auto"/>
        <w:left w:val="none" w:sz="0" w:space="0" w:color="auto"/>
        <w:bottom w:val="none" w:sz="0" w:space="0" w:color="auto"/>
        <w:right w:val="none" w:sz="0" w:space="0" w:color="auto"/>
      </w:divBdr>
    </w:div>
    <w:div w:id="584415184">
      <w:bodyDiv w:val="1"/>
      <w:marLeft w:val="0"/>
      <w:marRight w:val="0"/>
      <w:marTop w:val="0"/>
      <w:marBottom w:val="0"/>
      <w:divBdr>
        <w:top w:val="none" w:sz="0" w:space="0" w:color="auto"/>
        <w:left w:val="none" w:sz="0" w:space="0" w:color="auto"/>
        <w:bottom w:val="none" w:sz="0" w:space="0" w:color="auto"/>
        <w:right w:val="none" w:sz="0" w:space="0" w:color="auto"/>
      </w:divBdr>
    </w:div>
    <w:div w:id="584457160">
      <w:bodyDiv w:val="1"/>
      <w:marLeft w:val="0"/>
      <w:marRight w:val="0"/>
      <w:marTop w:val="0"/>
      <w:marBottom w:val="0"/>
      <w:divBdr>
        <w:top w:val="none" w:sz="0" w:space="0" w:color="auto"/>
        <w:left w:val="none" w:sz="0" w:space="0" w:color="auto"/>
        <w:bottom w:val="none" w:sz="0" w:space="0" w:color="auto"/>
        <w:right w:val="none" w:sz="0" w:space="0" w:color="auto"/>
      </w:divBdr>
    </w:div>
    <w:div w:id="584536279">
      <w:bodyDiv w:val="1"/>
      <w:marLeft w:val="0"/>
      <w:marRight w:val="0"/>
      <w:marTop w:val="0"/>
      <w:marBottom w:val="0"/>
      <w:divBdr>
        <w:top w:val="none" w:sz="0" w:space="0" w:color="auto"/>
        <w:left w:val="none" w:sz="0" w:space="0" w:color="auto"/>
        <w:bottom w:val="none" w:sz="0" w:space="0" w:color="auto"/>
        <w:right w:val="none" w:sz="0" w:space="0" w:color="auto"/>
      </w:divBdr>
    </w:div>
    <w:div w:id="584536567">
      <w:bodyDiv w:val="1"/>
      <w:marLeft w:val="0"/>
      <w:marRight w:val="0"/>
      <w:marTop w:val="0"/>
      <w:marBottom w:val="0"/>
      <w:divBdr>
        <w:top w:val="none" w:sz="0" w:space="0" w:color="auto"/>
        <w:left w:val="none" w:sz="0" w:space="0" w:color="auto"/>
        <w:bottom w:val="none" w:sz="0" w:space="0" w:color="auto"/>
        <w:right w:val="none" w:sz="0" w:space="0" w:color="auto"/>
      </w:divBdr>
    </w:div>
    <w:div w:id="584649653">
      <w:bodyDiv w:val="1"/>
      <w:marLeft w:val="0"/>
      <w:marRight w:val="0"/>
      <w:marTop w:val="0"/>
      <w:marBottom w:val="0"/>
      <w:divBdr>
        <w:top w:val="none" w:sz="0" w:space="0" w:color="auto"/>
        <w:left w:val="none" w:sz="0" w:space="0" w:color="auto"/>
        <w:bottom w:val="none" w:sz="0" w:space="0" w:color="auto"/>
        <w:right w:val="none" w:sz="0" w:space="0" w:color="auto"/>
      </w:divBdr>
    </w:div>
    <w:div w:id="584919343">
      <w:bodyDiv w:val="1"/>
      <w:marLeft w:val="0"/>
      <w:marRight w:val="0"/>
      <w:marTop w:val="0"/>
      <w:marBottom w:val="0"/>
      <w:divBdr>
        <w:top w:val="none" w:sz="0" w:space="0" w:color="auto"/>
        <w:left w:val="none" w:sz="0" w:space="0" w:color="auto"/>
        <w:bottom w:val="none" w:sz="0" w:space="0" w:color="auto"/>
        <w:right w:val="none" w:sz="0" w:space="0" w:color="auto"/>
      </w:divBdr>
    </w:div>
    <w:div w:id="584925351">
      <w:bodyDiv w:val="1"/>
      <w:marLeft w:val="0"/>
      <w:marRight w:val="0"/>
      <w:marTop w:val="0"/>
      <w:marBottom w:val="0"/>
      <w:divBdr>
        <w:top w:val="none" w:sz="0" w:space="0" w:color="auto"/>
        <w:left w:val="none" w:sz="0" w:space="0" w:color="auto"/>
        <w:bottom w:val="none" w:sz="0" w:space="0" w:color="auto"/>
        <w:right w:val="none" w:sz="0" w:space="0" w:color="auto"/>
      </w:divBdr>
    </w:div>
    <w:div w:id="584996527">
      <w:bodyDiv w:val="1"/>
      <w:marLeft w:val="0"/>
      <w:marRight w:val="0"/>
      <w:marTop w:val="0"/>
      <w:marBottom w:val="0"/>
      <w:divBdr>
        <w:top w:val="none" w:sz="0" w:space="0" w:color="auto"/>
        <w:left w:val="none" w:sz="0" w:space="0" w:color="auto"/>
        <w:bottom w:val="none" w:sz="0" w:space="0" w:color="auto"/>
        <w:right w:val="none" w:sz="0" w:space="0" w:color="auto"/>
      </w:divBdr>
    </w:div>
    <w:div w:id="585070373">
      <w:bodyDiv w:val="1"/>
      <w:marLeft w:val="0"/>
      <w:marRight w:val="0"/>
      <w:marTop w:val="0"/>
      <w:marBottom w:val="0"/>
      <w:divBdr>
        <w:top w:val="none" w:sz="0" w:space="0" w:color="auto"/>
        <w:left w:val="none" w:sz="0" w:space="0" w:color="auto"/>
        <w:bottom w:val="none" w:sz="0" w:space="0" w:color="auto"/>
        <w:right w:val="none" w:sz="0" w:space="0" w:color="auto"/>
      </w:divBdr>
    </w:div>
    <w:div w:id="585111418">
      <w:bodyDiv w:val="1"/>
      <w:marLeft w:val="0"/>
      <w:marRight w:val="0"/>
      <w:marTop w:val="0"/>
      <w:marBottom w:val="0"/>
      <w:divBdr>
        <w:top w:val="none" w:sz="0" w:space="0" w:color="auto"/>
        <w:left w:val="none" w:sz="0" w:space="0" w:color="auto"/>
        <w:bottom w:val="none" w:sz="0" w:space="0" w:color="auto"/>
        <w:right w:val="none" w:sz="0" w:space="0" w:color="auto"/>
      </w:divBdr>
    </w:div>
    <w:div w:id="585117494">
      <w:bodyDiv w:val="1"/>
      <w:marLeft w:val="0"/>
      <w:marRight w:val="0"/>
      <w:marTop w:val="0"/>
      <w:marBottom w:val="0"/>
      <w:divBdr>
        <w:top w:val="none" w:sz="0" w:space="0" w:color="auto"/>
        <w:left w:val="none" w:sz="0" w:space="0" w:color="auto"/>
        <w:bottom w:val="none" w:sz="0" w:space="0" w:color="auto"/>
        <w:right w:val="none" w:sz="0" w:space="0" w:color="auto"/>
      </w:divBdr>
    </w:div>
    <w:div w:id="585307135">
      <w:bodyDiv w:val="1"/>
      <w:marLeft w:val="0"/>
      <w:marRight w:val="0"/>
      <w:marTop w:val="0"/>
      <w:marBottom w:val="0"/>
      <w:divBdr>
        <w:top w:val="none" w:sz="0" w:space="0" w:color="auto"/>
        <w:left w:val="none" w:sz="0" w:space="0" w:color="auto"/>
        <w:bottom w:val="none" w:sz="0" w:space="0" w:color="auto"/>
        <w:right w:val="none" w:sz="0" w:space="0" w:color="auto"/>
      </w:divBdr>
    </w:div>
    <w:div w:id="585378804">
      <w:bodyDiv w:val="1"/>
      <w:marLeft w:val="0"/>
      <w:marRight w:val="0"/>
      <w:marTop w:val="0"/>
      <w:marBottom w:val="0"/>
      <w:divBdr>
        <w:top w:val="none" w:sz="0" w:space="0" w:color="auto"/>
        <w:left w:val="none" w:sz="0" w:space="0" w:color="auto"/>
        <w:bottom w:val="none" w:sz="0" w:space="0" w:color="auto"/>
        <w:right w:val="none" w:sz="0" w:space="0" w:color="auto"/>
      </w:divBdr>
    </w:div>
    <w:div w:id="585531174">
      <w:bodyDiv w:val="1"/>
      <w:marLeft w:val="0"/>
      <w:marRight w:val="0"/>
      <w:marTop w:val="0"/>
      <w:marBottom w:val="0"/>
      <w:divBdr>
        <w:top w:val="none" w:sz="0" w:space="0" w:color="auto"/>
        <w:left w:val="none" w:sz="0" w:space="0" w:color="auto"/>
        <w:bottom w:val="none" w:sz="0" w:space="0" w:color="auto"/>
        <w:right w:val="none" w:sz="0" w:space="0" w:color="auto"/>
      </w:divBdr>
    </w:div>
    <w:div w:id="585573422">
      <w:bodyDiv w:val="1"/>
      <w:marLeft w:val="0"/>
      <w:marRight w:val="0"/>
      <w:marTop w:val="0"/>
      <w:marBottom w:val="0"/>
      <w:divBdr>
        <w:top w:val="none" w:sz="0" w:space="0" w:color="auto"/>
        <w:left w:val="none" w:sz="0" w:space="0" w:color="auto"/>
        <w:bottom w:val="none" w:sz="0" w:space="0" w:color="auto"/>
        <w:right w:val="none" w:sz="0" w:space="0" w:color="auto"/>
      </w:divBdr>
    </w:div>
    <w:div w:id="585574296">
      <w:bodyDiv w:val="1"/>
      <w:marLeft w:val="0"/>
      <w:marRight w:val="0"/>
      <w:marTop w:val="0"/>
      <w:marBottom w:val="0"/>
      <w:divBdr>
        <w:top w:val="none" w:sz="0" w:space="0" w:color="auto"/>
        <w:left w:val="none" w:sz="0" w:space="0" w:color="auto"/>
        <w:bottom w:val="none" w:sz="0" w:space="0" w:color="auto"/>
        <w:right w:val="none" w:sz="0" w:space="0" w:color="auto"/>
      </w:divBdr>
    </w:div>
    <w:div w:id="585769875">
      <w:bodyDiv w:val="1"/>
      <w:marLeft w:val="0"/>
      <w:marRight w:val="0"/>
      <w:marTop w:val="0"/>
      <w:marBottom w:val="0"/>
      <w:divBdr>
        <w:top w:val="none" w:sz="0" w:space="0" w:color="auto"/>
        <w:left w:val="none" w:sz="0" w:space="0" w:color="auto"/>
        <w:bottom w:val="none" w:sz="0" w:space="0" w:color="auto"/>
        <w:right w:val="none" w:sz="0" w:space="0" w:color="auto"/>
      </w:divBdr>
    </w:div>
    <w:div w:id="585922661">
      <w:bodyDiv w:val="1"/>
      <w:marLeft w:val="0"/>
      <w:marRight w:val="0"/>
      <w:marTop w:val="0"/>
      <w:marBottom w:val="0"/>
      <w:divBdr>
        <w:top w:val="none" w:sz="0" w:space="0" w:color="auto"/>
        <w:left w:val="none" w:sz="0" w:space="0" w:color="auto"/>
        <w:bottom w:val="none" w:sz="0" w:space="0" w:color="auto"/>
        <w:right w:val="none" w:sz="0" w:space="0" w:color="auto"/>
      </w:divBdr>
    </w:div>
    <w:div w:id="586041448">
      <w:bodyDiv w:val="1"/>
      <w:marLeft w:val="0"/>
      <w:marRight w:val="0"/>
      <w:marTop w:val="0"/>
      <w:marBottom w:val="0"/>
      <w:divBdr>
        <w:top w:val="none" w:sz="0" w:space="0" w:color="auto"/>
        <w:left w:val="none" w:sz="0" w:space="0" w:color="auto"/>
        <w:bottom w:val="none" w:sz="0" w:space="0" w:color="auto"/>
        <w:right w:val="none" w:sz="0" w:space="0" w:color="auto"/>
      </w:divBdr>
    </w:div>
    <w:div w:id="586114583">
      <w:bodyDiv w:val="1"/>
      <w:marLeft w:val="0"/>
      <w:marRight w:val="0"/>
      <w:marTop w:val="0"/>
      <w:marBottom w:val="0"/>
      <w:divBdr>
        <w:top w:val="none" w:sz="0" w:space="0" w:color="auto"/>
        <w:left w:val="none" w:sz="0" w:space="0" w:color="auto"/>
        <w:bottom w:val="none" w:sz="0" w:space="0" w:color="auto"/>
        <w:right w:val="none" w:sz="0" w:space="0" w:color="auto"/>
      </w:divBdr>
    </w:div>
    <w:div w:id="586155742">
      <w:bodyDiv w:val="1"/>
      <w:marLeft w:val="0"/>
      <w:marRight w:val="0"/>
      <w:marTop w:val="0"/>
      <w:marBottom w:val="0"/>
      <w:divBdr>
        <w:top w:val="none" w:sz="0" w:space="0" w:color="auto"/>
        <w:left w:val="none" w:sz="0" w:space="0" w:color="auto"/>
        <w:bottom w:val="none" w:sz="0" w:space="0" w:color="auto"/>
        <w:right w:val="none" w:sz="0" w:space="0" w:color="auto"/>
      </w:divBdr>
    </w:div>
    <w:div w:id="586227198">
      <w:bodyDiv w:val="1"/>
      <w:marLeft w:val="0"/>
      <w:marRight w:val="0"/>
      <w:marTop w:val="0"/>
      <w:marBottom w:val="0"/>
      <w:divBdr>
        <w:top w:val="none" w:sz="0" w:space="0" w:color="auto"/>
        <w:left w:val="none" w:sz="0" w:space="0" w:color="auto"/>
        <w:bottom w:val="none" w:sz="0" w:space="0" w:color="auto"/>
        <w:right w:val="none" w:sz="0" w:space="0" w:color="auto"/>
      </w:divBdr>
    </w:div>
    <w:div w:id="586229109">
      <w:bodyDiv w:val="1"/>
      <w:marLeft w:val="0"/>
      <w:marRight w:val="0"/>
      <w:marTop w:val="0"/>
      <w:marBottom w:val="0"/>
      <w:divBdr>
        <w:top w:val="none" w:sz="0" w:space="0" w:color="auto"/>
        <w:left w:val="none" w:sz="0" w:space="0" w:color="auto"/>
        <w:bottom w:val="none" w:sz="0" w:space="0" w:color="auto"/>
        <w:right w:val="none" w:sz="0" w:space="0" w:color="auto"/>
      </w:divBdr>
    </w:div>
    <w:div w:id="586233078">
      <w:bodyDiv w:val="1"/>
      <w:marLeft w:val="0"/>
      <w:marRight w:val="0"/>
      <w:marTop w:val="0"/>
      <w:marBottom w:val="0"/>
      <w:divBdr>
        <w:top w:val="none" w:sz="0" w:space="0" w:color="auto"/>
        <w:left w:val="none" w:sz="0" w:space="0" w:color="auto"/>
        <w:bottom w:val="none" w:sz="0" w:space="0" w:color="auto"/>
        <w:right w:val="none" w:sz="0" w:space="0" w:color="auto"/>
      </w:divBdr>
    </w:div>
    <w:div w:id="586429104">
      <w:bodyDiv w:val="1"/>
      <w:marLeft w:val="0"/>
      <w:marRight w:val="0"/>
      <w:marTop w:val="0"/>
      <w:marBottom w:val="0"/>
      <w:divBdr>
        <w:top w:val="none" w:sz="0" w:space="0" w:color="auto"/>
        <w:left w:val="none" w:sz="0" w:space="0" w:color="auto"/>
        <w:bottom w:val="none" w:sz="0" w:space="0" w:color="auto"/>
        <w:right w:val="none" w:sz="0" w:space="0" w:color="auto"/>
      </w:divBdr>
    </w:div>
    <w:div w:id="586694754">
      <w:bodyDiv w:val="1"/>
      <w:marLeft w:val="0"/>
      <w:marRight w:val="0"/>
      <w:marTop w:val="0"/>
      <w:marBottom w:val="0"/>
      <w:divBdr>
        <w:top w:val="none" w:sz="0" w:space="0" w:color="auto"/>
        <w:left w:val="none" w:sz="0" w:space="0" w:color="auto"/>
        <w:bottom w:val="none" w:sz="0" w:space="0" w:color="auto"/>
        <w:right w:val="none" w:sz="0" w:space="0" w:color="auto"/>
      </w:divBdr>
    </w:div>
    <w:div w:id="586767466">
      <w:bodyDiv w:val="1"/>
      <w:marLeft w:val="0"/>
      <w:marRight w:val="0"/>
      <w:marTop w:val="0"/>
      <w:marBottom w:val="0"/>
      <w:divBdr>
        <w:top w:val="none" w:sz="0" w:space="0" w:color="auto"/>
        <w:left w:val="none" w:sz="0" w:space="0" w:color="auto"/>
        <w:bottom w:val="none" w:sz="0" w:space="0" w:color="auto"/>
        <w:right w:val="none" w:sz="0" w:space="0" w:color="auto"/>
      </w:divBdr>
    </w:div>
    <w:div w:id="586767703">
      <w:bodyDiv w:val="1"/>
      <w:marLeft w:val="0"/>
      <w:marRight w:val="0"/>
      <w:marTop w:val="0"/>
      <w:marBottom w:val="0"/>
      <w:divBdr>
        <w:top w:val="none" w:sz="0" w:space="0" w:color="auto"/>
        <w:left w:val="none" w:sz="0" w:space="0" w:color="auto"/>
        <w:bottom w:val="none" w:sz="0" w:space="0" w:color="auto"/>
        <w:right w:val="none" w:sz="0" w:space="0" w:color="auto"/>
      </w:divBdr>
    </w:div>
    <w:div w:id="586812302">
      <w:bodyDiv w:val="1"/>
      <w:marLeft w:val="0"/>
      <w:marRight w:val="0"/>
      <w:marTop w:val="0"/>
      <w:marBottom w:val="0"/>
      <w:divBdr>
        <w:top w:val="none" w:sz="0" w:space="0" w:color="auto"/>
        <w:left w:val="none" w:sz="0" w:space="0" w:color="auto"/>
        <w:bottom w:val="none" w:sz="0" w:space="0" w:color="auto"/>
        <w:right w:val="none" w:sz="0" w:space="0" w:color="auto"/>
      </w:divBdr>
    </w:div>
    <w:div w:id="586960250">
      <w:bodyDiv w:val="1"/>
      <w:marLeft w:val="0"/>
      <w:marRight w:val="0"/>
      <w:marTop w:val="0"/>
      <w:marBottom w:val="0"/>
      <w:divBdr>
        <w:top w:val="none" w:sz="0" w:space="0" w:color="auto"/>
        <w:left w:val="none" w:sz="0" w:space="0" w:color="auto"/>
        <w:bottom w:val="none" w:sz="0" w:space="0" w:color="auto"/>
        <w:right w:val="none" w:sz="0" w:space="0" w:color="auto"/>
      </w:divBdr>
    </w:div>
    <w:div w:id="586965521">
      <w:bodyDiv w:val="1"/>
      <w:marLeft w:val="0"/>
      <w:marRight w:val="0"/>
      <w:marTop w:val="0"/>
      <w:marBottom w:val="0"/>
      <w:divBdr>
        <w:top w:val="none" w:sz="0" w:space="0" w:color="auto"/>
        <w:left w:val="none" w:sz="0" w:space="0" w:color="auto"/>
        <w:bottom w:val="none" w:sz="0" w:space="0" w:color="auto"/>
        <w:right w:val="none" w:sz="0" w:space="0" w:color="auto"/>
      </w:divBdr>
    </w:div>
    <w:div w:id="586966784">
      <w:bodyDiv w:val="1"/>
      <w:marLeft w:val="0"/>
      <w:marRight w:val="0"/>
      <w:marTop w:val="0"/>
      <w:marBottom w:val="0"/>
      <w:divBdr>
        <w:top w:val="none" w:sz="0" w:space="0" w:color="auto"/>
        <w:left w:val="none" w:sz="0" w:space="0" w:color="auto"/>
        <w:bottom w:val="none" w:sz="0" w:space="0" w:color="auto"/>
        <w:right w:val="none" w:sz="0" w:space="0" w:color="auto"/>
      </w:divBdr>
    </w:div>
    <w:div w:id="587078804">
      <w:bodyDiv w:val="1"/>
      <w:marLeft w:val="0"/>
      <w:marRight w:val="0"/>
      <w:marTop w:val="0"/>
      <w:marBottom w:val="0"/>
      <w:divBdr>
        <w:top w:val="none" w:sz="0" w:space="0" w:color="auto"/>
        <w:left w:val="none" w:sz="0" w:space="0" w:color="auto"/>
        <w:bottom w:val="none" w:sz="0" w:space="0" w:color="auto"/>
        <w:right w:val="none" w:sz="0" w:space="0" w:color="auto"/>
      </w:divBdr>
    </w:div>
    <w:div w:id="587231671">
      <w:bodyDiv w:val="1"/>
      <w:marLeft w:val="0"/>
      <w:marRight w:val="0"/>
      <w:marTop w:val="0"/>
      <w:marBottom w:val="0"/>
      <w:divBdr>
        <w:top w:val="none" w:sz="0" w:space="0" w:color="auto"/>
        <w:left w:val="none" w:sz="0" w:space="0" w:color="auto"/>
        <w:bottom w:val="none" w:sz="0" w:space="0" w:color="auto"/>
        <w:right w:val="none" w:sz="0" w:space="0" w:color="auto"/>
      </w:divBdr>
    </w:div>
    <w:div w:id="587276444">
      <w:bodyDiv w:val="1"/>
      <w:marLeft w:val="0"/>
      <w:marRight w:val="0"/>
      <w:marTop w:val="0"/>
      <w:marBottom w:val="0"/>
      <w:divBdr>
        <w:top w:val="none" w:sz="0" w:space="0" w:color="auto"/>
        <w:left w:val="none" w:sz="0" w:space="0" w:color="auto"/>
        <w:bottom w:val="none" w:sz="0" w:space="0" w:color="auto"/>
        <w:right w:val="none" w:sz="0" w:space="0" w:color="auto"/>
      </w:divBdr>
    </w:div>
    <w:div w:id="587495164">
      <w:bodyDiv w:val="1"/>
      <w:marLeft w:val="0"/>
      <w:marRight w:val="0"/>
      <w:marTop w:val="0"/>
      <w:marBottom w:val="0"/>
      <w:divBdr>
        <w:top w:val="none" w:sz="0" w:space="0" w:color="auto"/>
        <w:left w:val="none" w:sz="0" w:space="0" w:color="auto"/>
        <w:bottom w:val="none" w:sz="0" w:space="0" w:color="auto"/>
        <w:right w:val="none" w:sz="0" w:space="0" w:color="auto"/>
      </w:divBdr>
    </w:div>
    <w:div w:id="587546603">
      <w:bodyDiv w:val="1"/>
      <w:marLeft w:val="0"/>
      <w:marRight w:val="0"/>
      <w:marTop w:val="0"/>
      <w:marBottom w:val="0"/>
      <w:divBdr>
        <w:top w:val="none" w:sz="0" w:space="0" w:color="auto"/>
        <w:left w:val="none" w:sz="0" w:space="0" w:color="auto"/>
        <w:bottom w:val="none" w:sz="0" w:space="0" w:color="auto"/>
        <w:right w:val="none" w:sz="0" w:space="0" w:color="auto"/>
      </w:divBdr>
    </w:div>
    <w:div w:id="587737850">
      <w:bodyDiv w:val="1"/>
      <w:marLeft w:val="0"/>
      <w:marRight w:val="0"/>
      <w:marTop w:val="0"/>
      <w:marBottom w:val="0"/>
      <w:divBdr>
        <w:top w:val="none" w:sz="0" w:space="0" w:color="auto"/>
        <w:left w:val="none" w:sz="0" w:space="0" w:color="auto"/>
        <w:bottom w:val="none" w:sz="0" w:space="0" w:color="auto"/>
        <w:right w:val="none" w:sz="0" w:space="0" w:color="auto"/>
      </w:divBdr>
    </w:div>
    <w:div w:id="587815652">
      <w:bodyDiv w:val="1"/>
      <w:marLeft w:val="0"/>
      <w:marRight w:val="0"/>
      <w:marTop w:val="0"/>
      <w:marBottom w:val="0"/>
      <w:divBdr>
        <w:top w:val="none" w:sz="0" w:space="0" w:color="auto"/>
        <w:left w:val="none" w:sz="0" w:space="0" w:color="auto"/>
        <w:bottom w:val="none" w:sz="0" w:space="0" w:color="auto"/>
        <w:right w:val="none" w:sz="0" w:space="0" w:color="auto"/>
      </w:divBdr>
    </w:div>
    <w:div w:id="587858232">
      <w:bodyDiv w:val="1"/>
      <w:marLeft w:val="0"/>
      <w:marRight w:val="0"/>
      <w:marTop w:val="0"/>
      <w:marBottom w:val="0"/>
      <w:divBdr>
        <w:top w:val="none" w:sz="0" w:space="0" w:color="auto"/>
        <w:left w:val="none" w:sz="0" w:space="0" w:color="auto"/>
        <w:bottom w:val="none" w:sz="0" w:space="0" w:color="auto"/>
        <w:right w:val="none" w:sz="0" w:space="0" w:color="auto"/>
      </w:divBdr>
    </w:div>
    <w:div w:id="587882782">
      <w:bodyDiv w:val="1"/>
      <w:marLeft w:val="0"/>
      <w:marRight w:val="0"/>
      <w:marTop w:val="0"/>
      <w:marBottom w:val="0"/>
      <w:divBdr>
        <w:top w:val="none" w:sz="0" w:space="0" w:color="auto"/>
        <w:left w:val="none" w:sz="0" w:space="0" w:color="auto"/>
        <w:bottom w:val="none" w:sz="0" w:space="0" w:color="auto"/>
        <w:right w:val="none" w:sz="0" w:space="0" w:color="auto"/>
      </w:divBdr>
    </w:div>
    <w:div w:id="587889316">
      <w:bodyDiv w:val="1"/>
      <w:marLeft w:val="0"/>
      <w:marRight w:val="0"/>
      <w:marTop w:val="0"/>
      <w:marBottom w:val="0"/>
      <w:divBdr>
        <w:top w:val="none" w:sz="0" w:space="0" w:color="auto"/>
        <w:left w:val="none" w:sz="0" w:space="0" w:color="auto"/>
        <w:bottom w:val="none" w:sz="0" w:space="0" w:color="auto"/>
        <w:right w:val="none" w:sz="0" w:space="0" w:color="auto"/>
      </w:divBdr>
    </w:div>
    <w:div w:id="587999733">
      <w:bodyDiv w:val="1"/>
      <w:marLeft w:val="0"/>
      <w:marRight w:val="0"/>
      <w:marTop w:val="0"/>
      <w:marBottom w:val="0"/>
      <w:divBdr>
        <w:top w:val="none" w:sz="0" w:space="0" w:color="auto"/>
        <w:left w:val="none" w:sz="0" w:space="0" w:color="auto"/>
        <w:bottom w:val="none" w:sz="0" w:space="0" w:color="auto"/>
        <w:right w:val="none" w:sz="0" w:space="0" w:color="auto"/>
      </w:divBdr>
    </w:div>
    <w:div w:id="588081918">
      <w:bodyDiv w:val="1"/>
      <w:marLeft w:val="0"/>
      <w:marRight w:val="0"/>
      <w:marTop w:val="0"/>
      <w:marBottom w:val="0"/>
      <w:divBdr>
        <w:top w:val="none" w:sz="0" w:space="0" w:color="auto"/>
        <w:left w:val="none" w:sz="0" w:space="0" w:color="auto"/>
        <w:bottom w:val="none" w:sz="0" w:space="0" w:color="auto"/>
        <w:right w:val="none" w:sz="0" w:space="0" w:color="auto"/>
      </w:divBdr>
    </w:div>
    <w:div w:id="588196071">
      <w:bodyDiv w:val="1"/>
      <w:marLeft w:val="0"/>
      <w:marRight w:val="0"/>
      <w:marTop w:val="0"/>
      <w:marBottom w:val="0"/>
      <w:divBdr>
        <w:top w:val="none" w:sz="0" w:space="0" w:color="auto"/>
        <w:left w:val="none" w:sz="0" w:space="0" w:color="auto"/>
        <w:bottom w:val="none" w:sz="0" w:space="0" w:color="auto"/>
        <w:right w:val="none" w:sz="0" w:space="0" w:color="auto"/>
      </w:divBdr>
    </w:div>
    <w:div w:id="588271847">
      <w:bodyDiv w:val="1"/>
      <w:marLeft w:val="0"/>
      <w:marRight w:val="0"/>
      <w:marTop w:val="0"/>
      <w:marBottom w:val="0"/>
      <w:divBdr>
        <w:top w:val="none" w:sz="0" w:space="0" w:color="auto"/>
        <w:left w:val="none" w:sz="0" w:space="0" w:color="auto"/>
        <w:bottom w:val="none" w:sz="0" w:space="0" w:color="auto"/>
        <w:right w:val="none" w:sz="0" w:space="0" w:color="auto"/>
      </w:divBdr>
    </w:div>
    <w:div w:id="588319745">
      <w:bodyDiv w:val="1"/>
      <w:marLeft w:val="0"/>
      <w:marRight w:val="0"/>
      <w:marTop w:val="0"/>
      <w:marBottom w:val="0"/>
      <w:divBdr>
        <w:top w:val="none" w:sz="0" w:space="0" w:color="auto"/>
        <w:left w:val="none" w:sz="0" w:space="0" w:color="auto"/>
        <w:bottom w:val="none" w:sz="0" w:space="0" w:color="auto"/>
        <w:right w:val="none" w:sz="0" w:space="0" w:color="auto"/>
      </w:divBdr>
    </w:div>
    <w:div w:id="588345495">
      <w:bodyDiv w:val="1"/>
      <w:marLeft w:val="0"/>
      <w:marRight w:val="0"/>
      <w:marTop w:val="0"/>
      <w:marBottom w:val="0"/>
      <w:divBdr>
        <w:top w:val="none" w:sz="0" w:space="0" w:color="auto"/>
        <w:left w:val="none" w:sz="0" w:space="0" w:color="auto"/>
        <w:bottom w:val="none" w:sz="0" w:space="0" w:color="auto"/>
        <w:right w:val="none" w:sz="0" w:space="0" w:color="auto"/>
      </w:divBdr>
    </w:div>
    <w:div w:id="588390666">
      <w:bodyDiv w:val="1"/>
      <w:marLeft w:val="0"/>
      <w:marRight w:val="0"/>
      <w:marTop w:val="0"/>
      <w:marBottom w:val="0"/>
      <w:divBdr>
        <w:top w:val="none" w:sz="0" w:space="0" w:color="auto"/>
        <w:left w:val="none" w:sz="0" w:space="0" w:color="auto"/>
        <w:bottom w:val="none" w:sz="0" w:space="0" w:color="auto"/>
        <w:right w:val="none" w:sz="0" w:space="0" w:color="auto"/>
      </w:divBdr>
    </w:div>
    <w:div w:id="588465388">
      <w:bodyDiv w:val="1"/>
      <w:marLeft w:val="0"/>
      <w:marRight w:val="0"/>
      <w:marTop w:val="0"/>
      <w:marBottom w:val="0"/>
      <w:divBdr>
        <w:top w:val="none" w:sz="0" w:space="0" w:color="auto"/>
        <w:left w:val="none" w:sz="0" w:space="0" w:color="auto"/>
        <w:bottom w:val="none" w:sz="0" w:space="0" w:color="auto"/>
        <w:right w:val="none" w:sz="0" w:space="0" w:color="auto"/>
      </w:divBdr>
    </w:div>
    <w:div w:id="588465682">
      <w:bodyDiv w:val="1"/>
      <w:marLeft w:val="0"/>
      <w:marRight w:val="0"/>
      <w:marTop w:val="0"/>
      <w:marBottom w:val="0"/>
      <w:divBdr>
        <w:top w:val="none" w:sz="0" w:space="0" w:color="auto"/>
        <w:left w:val="none" w:sz="0" w:space="0" w:color="auto"/>
        <w:bottom w:val="none" w:sz="0" w:space="0" w:color="auto"/>
        <w:right w:val="none" w:sz="0" w:space="0" w:color="auto"/>
      </w:divBdr>
    </w:div>
    <w:div w:id="588470383">
      <w:bodyDiv w:val="1"/>
      <w:marLeft w:val="0"/>
      <w:marRight w:val="0"/>
      <w:marTop w:val="0"/>
      <w:marBottom w:val="0"/>
      <w:divBdr>
        <w:top w:val="none" w:sz="0" w:space="0" w:color="auto"/>
        <w:left w:val="none" w:sz="0" w:space="0" w:color="auto"/>
        <w:bottom w:val="none" w:sz="0" w:space="0" w:color="auto"/>
        <w:right w:val="none" w:sz="0" w:space="0" w:color="auto"/>
      </w:divBdr>
    </w:div>
    <w:div w:id="588738760">
      <w:bodyDiv w:val="1"/>
      <w:marLeft w:val="0"/>
      <w:marRight w:val="0"/>
      <w:marTop w:val="0"/>
      <w:marBottom w:val="0"/>
      <w:divBdr>
        <w:top w:val="none" w:sz="0" w:space="0" w:color="auto"/>
        <w:left w:val="none" w:sz="0" w:space="0" w:color="auto"/>
        <w:bottom w:val="none" w:sz="0" w:space="0" w:color="auto"/>
        <w:right w:val="none" w:sz="0" w:space="0" w:color="auto"/>
      </w:divBdr>
    </w:div>
    <w:div w:id="588927496">
      <w:bodyDiv w:val="1"/>
      <w:marLeft w:val="0"/>
      <w:marRight w:val="0"/>
      <w:marTop w:val="0"/>
      <w:marBottom w:val="0"/>
      <w:divBdr>
        <w:top w:val="none" w:sz="0" w:space="0" w:color="auto"/>
        <w:left w:val="none" w:sz="0" w:space="0" w:color="auto"/>
        <w:bottom w:val="none" w:sz="0" w:space="0" w:color="auto"/>
        <w:right w:val="none" w:sz="0" w:space="0" w:color="auto"/>
      </w:divBdr>
    </w:div>
    <w:div w:id="589003094">
      <w:bodyDiv w:val="1"/>
      <w:marLeft w:val="0"/>
      <w:marRight w:val="0"/>
      <w:marTop w:val="0"/>
      <w:marBottom w:val="0"/>
      <w:divBdr>
        <w:top w:val="none" w:sz="0" w:space="0" w:color="auto"/>
        <w:left w:val="none" w:sz="0" w:space="0" w:color="auto"/>
        <w:bottom w:val="none" w:sz="0" w:space="0" w:color="auto"/>
        <w:right w:val="none" w:sz="0" w:space="0" w:color="auto"/>
      </w:divBdr>
    </w:div>
    <w:div w:id="589045533">
      <w:bodyDiv w:val="1"/>
      <w:marLeft w:val="0"/>
      <w:marRight w:val="0"/>
      <w:marTop w:val="0"/>
      <w:marBottom w:val="0"/>
      <w:divBdr>
        <w:top w:val="none" w:sz="0" w:space="0" w:color="auto"/>
        <w:left w:val="none" w:sz="0" w:space="0" w:color="auto"/>
        <w:bottom w:val="none" w:sz="0" w:space="0" w:color="auto"/>
        <w:right w:val="none" w:sz="0" w:space="0" w:color="auto"/>
      </w:divBdr>
    </w:div>
    <w:div w:id="589047215">
      <w:bodyDiv w:val="1"/>
      <w:marLeft w:val="0"/>
      <w:marRight w:val="0"/>
      <w:marTop w:val="0"/>
      <w:marBottom w:val="0"/>
      <w:divBdr>
        <w:top w:val="none" w:sz="0" w:space="0" w:color="auto"/>
        <w:left w:val="none" w:sz="0" w:space="0" w:color="auto"/>
        <w:bottom w:val="none" w:sz="0" w:space="0" w:color="auto"/>
        <w:right w:val="none" w:sz="0" w:space="0" w:color="auto"/>
      </w:divBdr>
    </w:div>
    <w:div w:id="589123638">
      <w:bodyDiv w:val="1"/>
      <w:marLeft w:val="0"/>
      <w:marRight w:val="0"/>
      <w:marTop w:val="0"/>
      <w:marBottom w:val="0"/>
      <w:divBdr>
        <w:top w:val="none" w:sz="0" w:space="0" w:color="auto"/>
        <w:left w:val="none" w:sz="0" w:space="0" w:color="auto"/>
        <w:bottom w:val="none" w:sz="0" w:space="0" w:color="auto"/>
        <w:right w:val="none" w:sz="0" w:space="0" w:color="auto"/>
      </w:divBdr>
    </w:div>
    <w:div w:id="589196397">
      <w:bodyDiv w:val="1"/>
      <w:marLeft w:val="0"/>
      <w:marRight w:val="0"/>
      <w:marTop w:val="0"/>
      <w:marBottom w:val="0"/>
      <w:divBdr>
        <w:top w:val="none" w:sz="0" w:space="0" w:color="auto"/>
        <w:left w:val="none" w:sz="0" w:space="0" w:color="auto"/>
        <w:bottom w:val="none" w:sz="0" w:space="0" w:color="auto"/>
        <w:right w:val="none" w:sz="0" w:space="0" w:color="auto"/>
      </w:divBdr>
    </w:div>
    <w:div w:id="589240408">
      <w:bodyDiv w:val="1"/>
      <w:marLeft w:val="0"/>
      <w:marRight w:val="0"/>
      <w:marTop w:val="0"/>
      <w:marBottom w:val="0"/>
      <w:divBdr>
        <w:top w:val="none" w:sz="0" w:space="0" w:color="auto"/>
        <w:left w:val="none" w:sz="0" w:space="0" w:color="auto"/>
        <w:bottom w:val="none" w:sz="0" w:space="0" w:color="auto"/>
        <w:right w:val="none" w:sz="0" w:space="0" w:color="auto"/>
      </w:divBdr>
    </w:div>
    <w:div w:id="589385739">
      <w:bodyDiv w:val="1"/>
      <w:marLeft w:val="0"/>
      <w:marRight w:val="0"/>
      <w:marTop w:val="0"/>
      <w:marBottom w:val="0"/>
      <w:divBdr>
        <w:top w:val="none" w:sz="0" w:space="0" w:color="auto"/>
        <w:left w:val="none" w:sz="0" w:space="0" w:color="auto"/>
        <w:bottom w:val="none" w:sz="0" w:space="0" w:color="auto"/>
        <w:right w:val="none" w:sz="0" w:space="0" w:color="auto"/>
      </w:divBdr>
    </w:div>
    <w:div w:id="589386735">
      <w:bodyDiv w:val="1"/>
      <w:marLeft w:val="0"/>
      <w:marRight w:val="0"/>
      <w:marTop w:val="0"/>
      <w:marBottom w:val="0"/>
      <w:divBdr>
        <w:top w:val="none" w:sz="0" w:space="0" w:color="auto"/>
        <w:left w:val="none" w:sz="0" w:space="0" w:color="auto"/>
        <w:bottom w:val="none" w:sz="0" w:space="0" w:color="auto"/>
        <w:right w:val="none" w:sz="0" w:space="0" w:color="auto"/>
      </w:divBdr>
    </w:div>
    <w:div w:id="589509582">
      <w:bodyDiv w:val="1"/>
      <w:marLeft w:val="0"/>
      <w:marRight w:val="0"/>
      <w:marTop w:val="0"/>
      <w:marBottom w:val="0"/>
      <w:divBdr>
        <w:top w:val="none" w:sz="0" w:space="0" w:color="auto"/>
        <w:left w:val="none" w:sz="0" w:space="0" w:color="auto"/>
        <w:bottom w:val="none" w:sz="0" w:space="0" w:color="auto"/>
        <w:right w:val="none" w:sz="0" w:space="0" w:color="auto"/>
      </w:divBdr>
    </w:div>
    <w:div w:id="589628995">
      <w:bodyDiv w:val="1"/>
      <w:marLeft w:val="0"/>
      <w:marRight w:val="0"/>
      <w:marTop w:val="0"/>
      <w:marBottom w:val="0"/>
      <w:divBdr>
        <w:top w:val="none" w:sz="0" w:space="0" w:color="auto"/>
        <w:left w:val="none" w:sz="0" w:space="0" w:color="auto"/>
        <w:bottom w:val="none" w:sz="0" w:space="0" w:color="auto"/>
        <w:right w:val="none" w:sz="0" w:space="0" w:color="auto"/>
      </w:divBdr>
    </w:div>
    <w:div w:id="589659055">
      <w:bodyDiv w:val="1"/>
      <w:marLeft w:val="0"/>
      <w:marRight w:val="0"/>
      <w:marTop w:val="0"/>
      <w:marBottom w:val="0"/>
      <w:divBdr>
        <w:top w:val="none" w:sz="0" w:space="0" w:color="auto"/>
        <w:left w:val="none" w:sz="0" w:space="0" w:color="auto"/>
        <w:bottom w:val="none" w:sz="0" w:space="0" w:color="auto"/>
        <w:right w:val="none" w:sz="0" w:space="0" w:color="auto"/>
      </w:divBdr>
    </w:div>
    <w:div w:id="589703234">
      <w:bodyDiv w:val="1"/>
      <w:marLeft w:val="0"/>
      <w:marRight w:val="0"/>
      <w:marTop w:val="0"/>
      <w:marBottom w:val="0"/>
      <w:divBdr>
        <w:top w:val="none" w:sz="0" w:space="0" w:color="auto"/>
        <w:left w:val="none" w:sz="0" w:space="0" w:color="auto"/>
        <w:bottom w:val="none" w:sz="0" w:space="0" w:color="auto"/>
        <w:right w:val="none" w:sz="0" w:space="0" w:color="auto"/>
      </w:divBdr>
    </w:div>
    <w:div w:id="589895441">
      <w:bodyDiv w:val="1"/>
      <w:marLeft w:val="0"/>
      <w:marRight w:val="0"/>
      <w:marTop w:val="0"/>
      <w:marBottom w:val="0"/>
      <w:divBdr>
        <w:top w:val="none" w:sz="0" w:space="0" w:color="auto"/>
        <w:left w:val="none" w:sz="0" w:space="0" w:color="auto"/>
        <w:bottom w:val="none" w:sz="0" w:space="0" w:color="auto"/>
        <w:right w:val="none" w:sz="0" w:space="0" w:color="auto"/>
      </w:divBdr>
    </w:div>
    <w:div w:id="589896042">
      <w:bodyDiv w:val="1"/>
      <w:marLeft w:val="0"/>
      <w:marRight w:val="0"/>
      <w:marTop w:val="0"/>
      <w:marBottom w:val="0"/>
      <w:divBdr>
        <w:top w:val="none" w:sz="0" w:space="0" w:color="auto"/>
        <w:left w:val="none" w:sz="0" w:space="0" w:color="auto"/>
        <w:bottom w:val="none" w:sz="0" w:space="0" w:color="auto"/>
        <w:right w:val="none" w:sz="0" w:space="0" w:color="auto"/>
      </w:divBdr>
    </w:div>
    <w:div w:id="590046210">
      <w:bodyDiv w:val="1"/>
      <w:marLeft w:val="0"/>
      <w:marRight w:val="0"/>
      <w:marTop w:val="0"/>
      <w:marBottom w:val="0"/>
      <w:divBdr>
        <w:top w:val="none" w:sz="0" w:space="0" w:color="auto"/>
        <w:left w:val="none" w:sz="0" w:space="0" w:color="auto"/>
        <w:bottom w:val="none" w:sz="0" w:space="0" w:color="auto"/>
        <w:right w:val="none" w:sz="0" w:space="0" w:color="auto"/>
      </w:divBdr>
    </w:div>
    <w:div w:id="590048719">
      <w:bodyDiv w:val="1"/>
      <w:marLeft w:val="0"/>
      <w:marRight w:val="0"/>
      <w:marTop w:val="0"/>
      <w:marBottom w:val="0"/>
      <w:divBdr>
        <w:top w:val="none" w:sz="0" w:space="0" w:color="auto"/>
        <w:left w:val="none" w:sz="0" w:space="0" w:color="auto"/>
        <w:bottom w:val="none" w:sz="0" w:space="0" w:color="auto"/>
        <w:right w:val="none" w:sz="0" w:space="0" w:color="auto"/>
      </w:divBdr>
    </w:div>
    <w:div w:id="590117426">
      <w:bodyDiv w:val="1"/>
      <w:marLeft w:val="0"/>
      <w:marRight w:val="0"/>
      <w:marTop w:val="0"/>
      <w:marBottom w:val="0"/>
      <w:divBdr>
        <w:top w:val="none" w:sz="0" w:space="0" w:color="auto"/>
        <w:left w:val="none" w:sz="0" w:space="0" w:color="auto"/>
        <w:bottom w:val="none" w:sz="0" w:space="0" w:color="auto"/>
        <w:right w:val="none" w:sz="0" w:space="0" w:color="auto"/>
      </w:divBdr>
    </w:div>
    <w:div w:id="590165909">
      <w:bodyDiv w:val="1"/>
      <w:marLeft w:val="0"/>
      <w:marRight w:val="0"/>
      <w:marTop w:val="0"/>
      <w:marBottom w:val="0"/>
      <w:divBdr>
        <w:top w:val="none" w:sz="0" w:space="0" w:color="auto"/>
        <w:left w:val="none" w:sz="0" w:space="0" w:color="auto"/>
        <w:bottom w:val="none" w:sz="0" w:space="0" w:color="auto"/>
        <w:right w:val="none" w:sz="0" w:space="0" w:color="auto"/>
      </w:divBdr>
    </w:div>
    <w:div w:id="590241958">
      <w:bodyDiv w:val="1"/>
      <w:marLeft w:val="0"/>
      <w:marRight w:val="0"/>
      <w:marTop w:val="0"/>
      <w:marBottom w:val="0"/>
      <w:divBdr>
        <w:top w:val="none" w:sz="0" w:space="0" w:color="auto"/>
        <w:left w:val="none" w:sz="0" w:space="0" w:color="auto"/>
        <w:bottom w:val="none" w:sz="0" w:space="0" w:color="auto"/>
        <w:right w:val="none" w:sz="0" w:space="0" w:color="auto"/>
      </w:divBdr>
    </w:div>
    <w:div w:id="590243574">
      <w:bodyDiv w:val="1"/>
      <w:marLeft w:val="0"/>
      <w:marRight w:val="0"/>
      <w:marTop w:val="0"/>
      <w:marBottom w:val="0"/>
      <w:divBdr>
        <w:top w:val="none" w:sz="0" w:space="0" w:color="auto"/>
        <w:left w:val="none" w:sz="0" w:space="0" w:color="auto"/>
        <w:bottom w:val="none" w:sz="0" w:space="0" w:color="auto"/>
        <w:right w:val="none" w:sz="0" w:space="0" w:color="auto"/>
      </w:divBdr>
    </w:div>
    <w:div w:id="590354132">
      <w:bodyDiv w:val="1"/>
      <w:marLeft w:val="0"/>
      <w:marRight w:val="0"/>
      <w:marTop w:val="0"/>
      <w:marBottom w:val="0"/>
      <w:divBdr>
        <w:top w:val="none" w:sz="0" w:space="0" w:color="auto"/>
        <w:left w:val="none" w:sz="0" w:space="0" w:color="auto"/>
        <w:bottom w:val="none" w:sz="0" w:space="0" w:color="auto"/>
        <w:right w:val="none" w:sz="0" w:space="0" w:color="auto"/>
      </w:divBdr>
    </w:div>
    <w:div w:id="590354659">
      <w:bodyDiv w:val="1"/>
      <w:marLeft w:val="0"/>
      <w:marRight w:val="0"/>
      <w:marTop w:val="0"/>
      <w:marBottom w:val="0"/>
      <w:divBdr>
        <w:top w:val="none" w:sz="0" w:space="0" w:color="auto"/>
        <w:left w:val="none" w:sz="0" w:space="0" w:color="auto"/>
        <w:bottom w:val="none" w:sz="0" w:space="0" w:color="auto"/>
        <w:right w:val="none" w:sz="0" w:space="0" w:color="auto"/>
      </w:divBdr>
    </w:div>
    <w:div w:id="590354688">
      <w:bodyDiv w:val="1"/>
      <w:marLeft w:val="0"/>
      <w:marRight w:val="0"/>
      <w:marTop w:val="0"/>
      <w:marBottom w:val="0"/>
      <w:divBdr>
        <w:top w:val="none" w:sz="0" w:space="0" w:color="auto"/>
        <w:left w:val="none" w:sz="0" w:space="0" w:color="auto"/>
        <w:bottom w:val="none" w:sz="0" w:space="0" w:color="auto"/>
        <w:right w:val="none" w:sz="0" w:space="0" w:color="auto"/>
      </w:divBdr>
    </w:div>
    <w:div w:id="590509940">
      <w:bodyDiv w:val="1"/>
      <w:marLeft w:val="0"/>
      <w:marRight w:val="0"/>
      <w:marTop w:val="0"/>
      <w:marBottom w:val="0"/>
      <w:divBdr>
        <w:top w:val="none" w:sz="0" w:space="0" w:color="auto"/>
        <w:left w:val="none" w:sz="0" w:space="0" w:color="auto"/>
        <w:bottom w:val="none" w:sz="0" w:space="0" w:color="auto"/>
        <w:right w:val="none" w:sz="0" w:space="0" w:color="auto"/>
      </w:divBdr>
    </w:div>
    <w:div w:id="590627221">
      <w:bodyDiv w:val="1"/>
      <w:marLeft w:val="0"/>
      <w:marRight w:val="0"/>
      <w:marTop w:val="0"/>
      <w:marBottom w:val="0"/>
      <w:divBdr>
        <w:top w:val="none" w:sz="0" w:space="0" w:color="auto"/>
        <w:left w:val="none" w:sz="0" w:space="0" w:color="auto"/>
        <w:bottom w:val="none" w:sz="0" w:space="0" w:color="auto"/>
        <w:right w:val="none" w:sz="0" w:space="0" w:color="auto"/>
      </w:divBdr>
    </w:div>
    <w:div w:id="590629499">
      <w:bodyDiv w:val="1"/>
      <w:marLeft w:val="0"/>
      <w:marRight w:val="0"/>
      <w:marTop w:val="0"/>
      <w:marBottom w:val="0"/>
      <w:divBdr>
        <w:top w:val="none" w:sz="0" w:space="0" w:color="auto"/>
        <w:left w:val="none" w:sz="0" w:space="0" w:color="auto"/>
        <w:bottom w:val="none" w:sz="0" w:space="0" w:color="auto"/>
        <w:right w:val="none" w:sz="0" w:space="0" w:color="auto"/>
      </w:divBdr>
    </w:div>
    <w:div w:id="590894422">
      <w:bodyDiv w:val="1"/>
      <w:marLeft w:val="0"/>
      <w:marRight w:val="0"/>
      <w:marTop w:val="0"/>
      <w:marBottom w:val="0"/>
      <w:divBdr>
        <w:top w:val="none" w:sz="0" w:space="0" w:color="auto"/>
        <w:left w:val="none" w:sz="0" w:space="0" w:color="auto"/>
        <w:bottom w:val="none" w:sz="0" w:space="0" w:color="auto"/>
        <w:right w:val="none" w:sz="0" w:space="0" w:color="auto"/>
      </w:divBdr>
    </w:div>
    <w:div w:id="590967874">
      <w:bodyDiv w:val="1"/>
      <w:marLeft w:val="0"/>
      <w:marRight w:val="0"/>
      <w:marTop w:val="0"/>
      <w:marBottom w:val="0"/>
      <w:divBdr>
        <w:top w:val="none" w:sz="0" w:space="0" w:color="auto"/>
        <w:left w:val="none" w:sz="0" w:space="0" w:color="auto"/>
        <w:bottom w:val="none" w:sz="0" w:space="0" w:color="auto"/>
        <w:right w:val="none" w:sz="0" w:space="0" w:color="auto"/>
      </w:divBdr>
    </w:div>
    <w:div w:id="590968972">
      <w:bodyDiv w:val="1"/>
      <w:marLeft w:val="0"/>
      <w:marRight w:val="0"/>
      <w:marTop w:val="0"/>
      <w:marBottom w:val="0"/>
      <w:divBdr>
        <w:top w:val="none" w:sz="0" w:space="0" w:color="auto"/>
        <w:left w:val="none" w:sz="0" w:space="0" w:color="auto"/>
        <w:bottom w:val="none" w:sz="0" w:space="0" w:color="auto"/>
        <w:right w:val="none" w:sz="0" w:space="0" w:color="auto"/>
      </w:divBdr>
    </w:div>
    <w:div w:id="590970441">
      <w:bodyDiv w:val="1"/>
      <w:marLeft w:val="0"/>
      <w:marRight w:val="0"/>
      <w:marTop w:val="0"/>
      <w:marBottom w:val="0"/>
      <w:divBdr>
        <w:top w:val="none" w:sz="0" w:space="0" w:color="auto"/>
        <w:left w:val="none" w:sz="0" w:space="0" w:color="auto"/>
        <w:bottom w:val="none" w:sz="0" w:space="0" w:color="auto"/>
        <w:right w:val="none" w:sz="0" w:space="0" w:color="auto"/>
      </w:divBdr>
    </w:div>
    <w:div w:id="591016623">
      <w:bodyDiv w:val="1"/>
      <w:marLeft w:val="0"/>
      <w:marRight w:val="0"/>
      <w:marTop w:val="0"/>
      <w:marBottom w:val="0"/>
      <w:divBdr>
        <w:top w:val="none" w:sz="0" w:space="0" w:color="auto"/>
        <w:left w:val="none" w:sz="0" w:space="0" w:color="auto"/>
        <w:bottom w:val="none" w:sz="0" w:space="0" w:color="auto"/>
        <w:right w:val="none" w:sz="0" w:space="0" w:color="auto"/>
      </w:divBdr>
    </w:div>
    <w:div w:id="591086812">
      <w:bodyDiv w:val="1"/>
      <w:marLeft w:val="0"/>
      <w:marRight w:val="0"/>
      <w:marTop w:val="0"/>
      <w:marBottom w:val="0"/>
      <w:divBdr>
        <w:top w:val="none" w:sz="0" w:space="0" w:color="auto"/>
        <w:left w:val="none" w:sz="0" w:space="0" w:color="auto"/>
        <w:bottom w:val="none" w:sz="0" w:space="0" w:color="auto"/>
        <w:right w:val="none" w:sz="0" w:space="0" w:color="auto"/>
      </w:divBdr>
    </w:div>
    <w:div w:id="591158736">
      <w:bodyDiv w:val="1"/>
      <w:marLeft w:val="0"/>
      <w:marRight w:val="0"/>
      <w:marTop w:val="0"/>
      <w:marBottom w:val="0"/>
      <w:divBdr>
        <w:top w:val="none" w:sz="0" w:space="0" w:color="auto"/>
        <w:left w:val="none" w:sz="0" w:space="0" w:color="auto"/>
        <w:bottom w:val="none" w:sz="0" w:space="0" w:color="auto"/>
        <w:right w:val="none" w:sz="0" w:space="0" w:color="auto"/>
      </w:divBdr>
    </w:div>
    <w:div w:id="591163580">
      <w:bodyDiv w:val="1"/>
      <w:marLeft w:val="0"/>
      <w:marRight w:val="0"/>
      <w:marTop w:val="0"/>
      <w:marBottom w:val="0"/>
      <w:divBdr>
        <w:top w:val="none" w:sz="0" w:space="0" w:color="auto"/>
        <w:left w:val="none" w:sz="0" w:space="0" w:color="auto"/>
        <w:bottom w:val="none" w:sz="0" w:space="0" w:color="auto"/>
        <w:right w:val="none" w:sz="0" w:space="0" w:color="auto"/>
      </w:divBdr>
    </w:div>
    <w:div w:id="591470138">
      <w:bodyDiv w:val="1"/>
      <w:marLeft w:val="0"/>
      <w:marRight w:val="0"/>
      <w:marTop w:val="0"/>
      <w:marBottom w:val="0"/>
      <w:divBdr>
        <w:top w:val="none" w:sz="0" w:space="0" w:color="auto"/>
        <w:left w:val="none" w:sz="0" w:space="0" w:color="auto"/>
        <w:bottom w:val="none" w:sz="0" w:space="0" w:color="auto"/>
        <w:right w:val="none" w:sz="0" w:space="0" w:color="auto"/>
      </w:divBdr>
    </w:div>
    <w:div w:id="591471669">
      <w:bodyDiv w:val="1"/>
      <w:marLeft w:val="0"/>
      <w:marRight w:val="0"/>
      <w:marTop w:val="0"/>
      <w:marBottom w:val="0"/>
      <w:divBdr>
        <w:top w:val="none" w:sz="0" w:space="0" w:color="auto"/>
        <w:left w:val="none" w:sz="0" w:space="0" w:color="auto"/>
        <w:bottom w:val="none" w:sz="0" w:space="0" w:color="auto"/>
        <w:right w:val="none" w:sz="0" w:space="0" w:color="auto"/>
      </w:divBdr>
    </w:div>
    <w:div w:id="591476127">
      <w:bodyDiv w:val="1"/>
      <w:marLeft w:val="0"/>
      <w:marRight w:val="0"/>
      <w:marTop w:val="0"/>
      <w:marBottom w:val="0"/>
      <w:divBdr>
        <w:top w:val="none" w:sz="0" w:space="0" w:color="auto"/>
        <w:left w:val="none" w:sz="0" w:space="0" w:color="auto"/>
        <w:bottom w:val="none" w:sz="0" w:space="0" w:color="auto"/>
        <w:right w:val="none" w:sz="0" w:space="0" w:color="auto"/>
      </w:divBdr>
    </w:div>
    <w:div w:id="591544901">
      <w:bodyDiv w:val="1"/>
      <w:marLeft w:val="0"/>
      <w:marRight w:val="0"/>
      <w:marTop w:val="0"/>
      <w:marBottom w:val="0"/>
      <w:divBdr>
        <w:top w:val="none" w:sz="0" w:space="0" w:color="auto"/>
        <w:left w:val="none" w:sz="0" w:space="0" w:color="auto"/>
        <w:bottom w:val="none" w:sz="0" w:space="0" w:color="auto"/>
        <w:right w:val="none" w:sz="0" w:space="0" w:color="auto"/>
      </w:divBdr>
    </w:div>
    <w:div w:id="591547085">
      <w:bodyDiv w:val="1"/>
      <w:marLeft w:val="0"/>
      <w:marRight w:val="0"/>
      <w:marTop w:val="0"/>
      <w:marBottom w:val="0"/>
      <w:divBdr>
        <w:top w:val="none" w:sz="0" w:space="0" w:color="auto"/>
        <w:left w:val="none" w:sz="0" w:space="0" w:color="auto"/>
        <w:bottom w:val="none" w:sz="0" w:space="0" w:color="auto"/>
        <w:right w:val="none" w:sz="0" w:space="0" w:color="auto"/>
      </w:divBdr>
    </w:div>
    <w:div w:id="591554235">
      <w:bodyDiv w:val="1"/>
      <w:marLeft w:val="0"/>
      <w:marRight w:val="0"/>
      <w:marTop w:val="0"/>
      <w:marBottom w:val="0"/>
      <w:divBdr>
        <w:top w:val="none" w:sz="0" w:space="0" w:color="auto"/>
        <w:left w:val="none" w:sz="0" w:space="0" w:color="auto"/>
        <w:bottom w:val="none" w:sz="0" w:space="0" w:color="auto"/>
        <w:right w:val="none" w:sz="0" w:space="0" w:color="auto"/>
      </w:divBdr>
    </w:div>
    <w:div w:id="591621913">
      <w:bodyDiv w:val="1"/>
      <w:marLeft w:val="0"/>
      <w:marRight w:val="0"/>
      <w:marTop w:val="0"/>
      <w:marBottom w:val="0"/>
      <w:divBdr>
        <w:top w:val="none" w:sz="0" w:space="0" w:color="auto"/>
        <w:left w:val="none" w:sz="0" w:space="0" w:color="auto"/>
        <w:bottom w:val="none" w:sz="0" w:space="0" w:color="auto"/>
        <w:right w:val="none" w:sz="0" w:space="0" w:color="auto"/>
      </w:divBdr>
    </w:div>
    <w:div w:id="591821028">
      <w:bodyDiv w:val="1"/>
      <w:marLeft w:val="0"/>
      <w:marRight w:val="0"/>
      <w:marTop w:val="0"/>
      <w:marBottom w:val="0"/>
      <w:divBdr>
        <w:top w:val="none" w:sz="0" w:space="0" w:color="auto"/>
        <w:left w:val="none" w:sz="0" w:space="0" w:color="auto"/>
        <w:bottom w:val="none" w:sz="0" w:space="0" w:color="auto"/>
        <w:right w:val="none" w:sz="0" w:space="0" w:color="auto"/>
      </w:divBdr>
    </w:div>
    <w:div w:id="591857627">
      <w:bodyDiv w:val="1"/>
      <w:marLeft w:val="0"/>
      <w:marRight w:val="0"/>
      <w:marTop w:val="0"/>
      <w:marBottom w:val="0"/>
      <w:divBdr>
        <w:top w:val="none" w:sz="0" w:space="0" w:color="auto"/>
        <w:left w:val="none" w:sz="0" w:space="0" w:color="auto"/>
        <w:bottom w:val="none" w:sz="0" w:space="0" w:color="auto"/>
        <w:right w:val="none" w:sz="0" w:space="0" w:color="auto"/>
      </w:divBdr>
    </w:div>
    <w:div w:id="592013836">
      <w:bodyDiv w:val="1"/>
      <w:marLeft w:val="0"/>
      <w:marRight w:val="0"/>
      <w:marTop w:val="0"/>
      <w:marBottom w:val="0"/>
      <w:divBdr>
        <w:top w:val="none" w:sz="0" w:space="0" w:color="auto"/>
        <w:left w:val="none" w:sz="0" w:space="0" w:color="auto"/>
        <w:bottom w:val="none" w:sz="0" w:space="0" w:color="auto"/>
        <w:right w:val="none" w:sz="0" w:space="0" w:color="auto"/>
      </w:divBdr>
    </w:div>
    <w:div w:id="592057080">
      <w:bodyDiv w:val="1"/>
      <w:marLeft w:val="0"/>
      <w:marRight w:val="0"/>
      <w:marTop w:val="0"/>
      <w:marBottom w:val="0"/>
      <w:divBdr>
        <w:top w:val="none" w:sz="0" w:space="0" w:color="auto"/>
        <w:left w:val="none" w:sz="0" w:space="0" w:color="auto"/>
        <w:bottom w:val="none" w:sz="0" w:space="0" w:color="auto"/>
        <w:right w:val="none" w:sz="0" w:space="0" w:color="auto"/>
      </w:divBdr>
    </w:div>
    <w:div w:id="592130718">
      <w:bodyDiv w:val="1"/>
      <w:marLeft w:val="0"/>
      <w:marRight w:val="0"/>
      <w:marTop w:val="0"/>
      <w:marBottom w:val="0"/>
      <w:divBdr>
        <w:top w:val="none" w:sz="0" w:space="0" w:color="auto"/>
        <w:left w:val="none" w:sz="0" w:space="0" w:color="auto"/>
        <w:bottom w:val="none" w:sz="0" w:space="0" w:color="auto"/>
        <w:right w:val="none" w:sz="0" w:space="0" w:color="auto"/>
      </w:divBdr>
    </w:div>
    <w:div w:id="592132221">
      <w:bodyDiv w:val="1"/>
      <w:marLeft w:val="0"/>
      <w:marRight w:val="0"/>
      <w:marTop w:val="0"/>
      <w:marBottom w:val="0"/>
      <w:divBdr>
        <w:top w:val="none" w:sz="0" w:space="0" w:color="auto"/>
        <w:left w:val="none" w:sz="0" w:space="0" w:color="auto"/>
        <w:bottom w:val="none" w:sz="0" w:space="0" w:color="auto"/>
        <w:right w:val="none" w:sz="0" w:space="0" w:color="auto"/>
      </w:divBdr>
    </w:div>
    <w:div w:id="592278583">
      <w:bodyDiv w:val="1"/>
      <w:marLeft w:val="0"/>
      <w:marRight w:val="0"/>
      <w:marTop w:val="0"/>
      <w:marBottom w:val="0"/>
      <w:divBdr>
        <w:top w:val="none" w:sz="0" w:space="0" w:color="auto"/>
        <w:left w:val="none" w:sz="0" w:space="0" w:color="auto"/>
        <w:bottom w:val="none" w:sz="0" w:space="0" w:color="auto"/>
        <w:right w:val="none" w:sz="0" w:space="0" w:color="auto"/>
      </w:divBdr>
    </w:div>
    <w:div w:id="592280362">
      <w:bodyDiv w:val="1"/>
      <w:marLeft w:val="0"/>
      <w:marRight w:val="0"/>
      <w:marTop w:val="0"/>
      <w:marBottom w:val="0"/>
      <w:divBdr>
        <w:top w:val="none" w:sz="0" w:space="0" w:color="auto"/>
        <w:left w:val="none" w:sz="0" w:space="0" w:color="auto"/>
        <w:bottom w:val="none" w:sz="0" w:space="0" w:color="auto"/>
        <w:right w:val="none" w:sz="0" w:space="0" w:color="auto"/>
      </w:divBdr>
    </w:div>
    <w:div w:id="592319839">
      <w:bodyDiv w:val="1"/>
      <w:marLeft w:val="0"/>
      <w:marRight w:val="0"/>
      <w:marTop w:val="0"/>
      <w:marBottom w:val="0"/>
      <w:divBdr>
        <w:top w:val="none" w:sz="0" w:space="0" w:color="auto"/>
        <w:left w:val="none" w:sz="0" w:space="0" w:color="auto"/>
        <w:bottom w:val="none" w:sz="0" w:space="0" w:color="auto"/>
        <w:right w:val="none" w:sz="0" w:space="0" w:color="auto"/>
      </w:divBdr>
    </w:div>
    <w:div w:id="592324339">
      <w:bodyDiv w:val="1"/>
      <w:marLeft w:val="0"/>
      <w:marRight w:val="0"/>
      <w:marTop w:val="0"/>
      <w:marBottom w:val="0"/>
      <w:divBdr>
        <w:top w:val="none" w:sz="0" w:space="0" w:color="auto"/>
        <w:left w:val="none" w:sz="0" w:space="0" w:color="auto"/>
        <w:bottom w:val="none" w:sz="0" w:space="0" w:color="auto"/>
        <w:right w:val="none" w:sz="0" w:space="0" w:color="auto"/>
      </w:divBdr>
    </w:div>
    <w:div w:id="592395621">
      <w:bodyDiv w:val="1"/>
      <w:marLeft w:val="0"/>
      <w:marRight w:val="0"/>
      <w:marTop w:val="0"/>
      <w:marBottom w:val="0"/>
      <w:divBdr>
        <w:top w:val="none" w:sz="0" w:space="0" w:color="auto"/>
        <w:left w:val="none" w:sz="0" w:space="0" w:color="auto"/>
        <w:bottom w:val="none" w:sz="0" w:space="0" w:color="auto"/>
        <w:right w:val="none" w:sz="0" w:space="0" w:color="auto"/>
      </w:divBdr>
    </w:div>
    <w:div w:id="592469866">
      <w:bodyDiv w:val="1"/>
      <w:marLeft w:val="0"/>
      <w:marRight w:val="0"/>
      <w:marTop w:val="0"/>
      <w:marBottom w:val="0"/>
      <w:divBdr>
        <w:top w:val="none" w:sz="0" w:space="0" w:color="auto"/>
        <w:left w:val="none" w:sz="0" w:space="0" w:color="auto"/>
        <w:bottom w:val="none" w:sz="0" w:space="0" w:color="auto"/>
        <w:right w:val="none" w:sz="0" w:space="0" w:color="auto"/>
      </w:divBdr>
    </w:div>
    <w:div w:id="592470282">
      <w:bodyDiv w:val="1"/>
      <w:marLeft w:val="0"/>
      <w:marRight w:val="0"/>
      <w:marTop w:val="0"/>
      <w:marBottom w:val="0"/>
      <w:divBdr>
        <w:top w:val="none" w:sz="0" w:space="0" w:color="auto"/>
        <w:left w:val="none" w:sz="0" w:space="0" w:color="auto"/>
        <w:bottom w:val="none" w:sz="0" w:space="0" w:color="auto"/>
        <w:right w:val="none" w:sz="0" w:space="0" w:color="auto"/>
      </w:divBdr>
    </w:div>
    <w:div w:id="592662047">
      <w:bodyDiv w:val="1"/>
      <w:marLeft w:val="0"/>
      <w:marRight w:val="0"/>
      <w:marTop w:val="0"/>
      <w:marBottom w:val="0"/>
      <w:divBdr>
        <w:top w:val="none" w:sz="0" w:space="0" w:color="auto"/>
        <w:left w:val="none" w:sz="0" w:space="0" w:color="auto"/>
        <w:bottom w:val="none" w:sz="0" w:space="0" w:color="auto"/>
        <w:right w:val="none" w:sz="0" w:space="0" w:color="auto"/>
      </w:divBdr>
    </w:div>
    <w:div w:id="592670796">
      <w:bodyDiv w:val="1"/>
      <w:marLeft w:val="0"/>
      <w:marRight w:val="0"/>
      <w:marTop w:val="0"/>
      <w:marBottom w:val="0"/>
      <w:divBdr>
        <w:top w:val="none" w:sz="0" w:space="0" w:color="auto"/>
        <w:left w:val="none" w:sz="0" w:space="0" w:color="auto"/>
        <w:bottom w:val="none" w:sz="0" w:space="0" w:color="auto"/>
        <w:right w:val="none" w:sz="0" w:space="0" w:color="auto"/>
      </w:divBdr>
    </w:div>
    <w:div w:id="592783212">
      <w:bodyDiv w:val="1"/>
      <w:marLeft w:val="0"/>
      <w:marRight w:val="0"/>
      <w:marTop w:val="0"/>
      <w:marBottom w:val="0"/>
      <w:divBdr>
        <w:top w:val="none" w:sz="0" w:space="0" w:color="auto"/>
        <w:left w:val="none" w:sz="0" w:space="0" w:color="auto"/>
        <w:bottom w:val="none" w:sz="0" w:space="0" w:color="auto"/>
        <w:right w:val="none" w:sz="0" w:space="0" w:color="auto"/>
      </w:divBdr>
    </w:div>
    <w:div w:id="592789151">
      <w:bodyDiv w:val="1"/>
      <w:marLeft w:val="0"/>
      <w:marRight w:val="0"/>
      <w:marTop w:val="0"/>
      <w:marBottom w:val="0"/>
      <w:divBdr>
        <w:top w:val="none" w:sz="0" w:space="0" w:color="auto"/>
        <w:left w:val="none" w:sz="0" w:space="0" w:color="auto"/>
        <w:bottom w:val="none" w:sz="0" w:space="0" w:color="auto"/>
        <w:right w:val="none" w:sz="0" w:space="0" w:color="auto"/>
      </w:divBdr>
    </w:div>
    <w:div w:id="592861635">
      <w:bodyDiv w:val="1"/>
      <w:marLeft w:val="0"/>
      <w:marRight w:val="0"/>
      <w:marTop w:val="0"/>
      <w:marBottom w:val="0"/>
      <w:divBdr>
        <w:top w:val="none" w:sz="0" w:space="0" w:color="auto"/>
        <w:left w:val="none" w:sz="0" w:space="0" w:color="auto"/>
        <w:bottom w:val="none" w:sz="0" w:space="0" w:color="auto"/>
        <w:right w:val="none" w:sz="0" w:space="0" w:color="auto"/>
      </w:divBdr>
    </w:div>
    <w:div w:id="592936746">
      <w:bodyDiv w:val="1"/>
      <w:marLeft w:val="0"/>
      <w:marRight w:val="0"/>
      <w:marTop w:val="0"/>
      <w:marBottom w:val="0"/>
      <w:divBdr>
        <w:top w:val="none" w:sz="0" w:space="0" w:color="auto"/>
        <w:left w:val="none" w:sz="0" w:space="0" w:color="auto"/>
        <w:bottom w:val="none" w:sz="0" w:space="0" w:color="auto"/>
        <w:right w:val="none" w:sz="0" w:space="0" w:color="auto"/>
      </w:divBdr>
    </w:div>
    <w:div w:id="592977504">
      <w:bodyDiv w:val="1"/>
      <w:marLeft w:val="0"/>
      <w:marRight w:val="0"/>
      <w:marTop w:val="0"/>
      <w:marBottom w:val="0"/>
      <w:divBdr>
        <w:top w:val="none" w:sz="0" w:space="0" w:color="auto"/>
        <w:left w:val="none" w:sz="0" w:space="0" w:color="auto"/>
        <w:bottom w:val="none" w:sz="0" w:space="0" w:color="auto"/>
        <w:right w:val="none" w:sz="0" w:space="0" w:color="auto"/>
      </w:divBdr>
    </w:div>
    <w:div w:id="592981467">
      <w:bodyDiv w:val="1"/>
      <w:marLeft w:val="0"/>
      <w:marRight w:val="0"/>
      <w:marTop w:val="0"/>
      <w:marBottom w:val="0"/>
      <w:divBdr>
        <w:top w:val="none" w:sz="0" w:space="0" w:color="auto"/>
        <w:left w:val="none" w:sz="0" w:space="0" w:color="auto"/>
        <w:bottom w:val="none" w:sz="0" w:space="0" w:color="auto"/>
        <w:right w:val="none" w:sz="0" w:space="0" w:color="auto"/>
      </w:divBdr>
    </w:div>
    <w:div w:id="593055579">
      <w:bodyDiv w:val="1"/>
      <w:marLeft w:val="0"/>
      <w:marRight w:val="0"/>
      <w:marTop w:val="0"/>
      <w:marBottom w:val="0"/>
      <w:divBdr>
        <w:top w:val="none" w:sz="0" w:space="0" w:color="auto"/>
        <w:left w:val="none" w:sz="0" w:space="0" w:color="auto"/>
        <w:bottom w:val="none" w:sz="0" w:space="0" w:color="auto"/>
        <w:right w:val="none" w:sz="0" w:space="0" w:color="auto"/>
      </w:divBdr>
    </w:div>
    <w:div w:id="593131117">
      <w:bodyDiv w:val="1"/>
      <w:marLeft w:val="0"/>
      <w:marRight w:val="0"/>
      <w:marTop w:val="0"/>
      <w:marBottom w:val="0"/>
      <w:divBdr>
        <w:top w:val="none" w:sz="0" w:space="0" w:color="auto"/>
        <w:left w:val="none" w:sz="0" w:space="0" w:color="auto"/>
        <w:bottom w:val="none" w:sz="0" w:space="0" w:color="auto"/>
        <w:right w:val="none" w:sz="0" w:space="0" w:color="auto"/>
      </w:divBdr>
    </w:div>
    <w:div w:id="593170048">
      <w:bodyDiv w:val="1"/>
      <w:marLeft w:val="0"/>
      <w:marRight w:val="0"/>
      <w:marTop w:val="0"/>
      <w:marBottom w:val="0"/>
      <w:divBdr>
        <w:top w:val="none" w:sz="0" w:space="0" w:color="auto"/>
        <w:left w:val="none" w:sz="0" w:space="0" w:color="auto"/>
        <w:bottom w:val="none" w:sz="0" w:space="0" w:color="auto"/>
        <w:right w:val="none" w:sz="0" w:space="0" w:color="auto"/>
      </w:divBdr>
    </w:div>
    <w:div w:id="593324392">
      <w:bodyDiv w:val="1"/>
      <w:marLeft w:val="0"/>
      <w:marRight w:val="0"/>
      <w:marTop w:val="0"/>
      <w:marBottom w:val="0"/>
      <w:divBdr>
        <w:top w:val="none" w:sz="0" w:space="0" w:color="auto"/>
        <w:left w:val="none" w:sz="0" w:space="0" w:color="auto"/>
        <w:bottom w:val="none" w:sz="0" w:space="0" w:color="auto"/>
        <w:right w:val="none" w:sz="0" w:space="0" w:color="auto"/>
      </w:divBdr>
    </w:div>
    <w:div w:id="593365388">
      <w:bodyDiv w:val="1"/>
      <w:marLeft w:val="0"/>
      <w:marRight w:val="0"/>
      <w:marTop w:val="0"/>
      <w:marBottom w:val="0"/>
      <w:divBdr>
        <w:top w:val="none" w:sz="0" w:space="0" w:color="auto"/>
        <w:left w:val="none" w:sz="0" w:space="0" w:color="auto"/>
        <w:bottom w:val="none" w:sz="0" w:space="0" w:color="auto"/>
        <w:right w:val="none" w:sz="0" w:space="0" w:color="auto"/>
      </w:divBdr>
    </w:div>
    <w:div w:id="593366016">
      <w:bodyDiv w:val="1"/>
      <w:marLeft w:val="0"/>
      <w:marRight w:val="0"/>
      <w:marTop w:val="0"/>
      <w:marBottom w:val="0"/>
      <w:divBdr>
        <w:top w:val="none" w:sz="0" w:space="0" w:color="auto"/>
        <w:left w:val="none" w:sz="0" w:space="0" w:color="auto"/>
        <w:bottom w:val="none" w:sz="0" w:space="0" w:color="auto"/>
        <w:right w:val="none" w:sz="0" w:space="0" w:color="auto"/>
      </w:divBdr>
    </w:div>
    <w:div w:id="593393178">
      <w:bodyDiv w:val="1"/>
      <w:marLeft w:val="0"/>
      <w:marRight w:val="0"/>
      <w:marTop w:val="0"/>
      <w:marBottom w:val="0"/>
      <w:divBdr>
        <w:top w:val="none" w:sz="0" w:space="0" w:color="auto"/>
        <w:left w:val="none" w:sz="0" w:space="0" w:color="auto"/>
        <w:bottom w:val="none" w:sz="0" w:space="0" w:color="auto"/>
        <w:right w:val="none" w:sz="0" w:space="0" w:color="auto"/>
      </w:divBdr>
    </w:div>
    <w:div w:id="593439312">
      <w:bodyDiv w:val="1"/>
      <w:marLeft w:val="0"/>
      <w:marRight w:val="0"/>
      <w:marTop w:val="0"/>
      <w:marBottom w:val="0"/>
      <w:divBdr>
        <w:top w:val="none" w:sz="0" w:space="0" w:color="auto"/>
        <w:left w:val="none" w:sz="0" w:space="0" w:color="auto"/>
        <w:bottom w:val="none" w:sz="0" w:space="0" w:color="auto"/>
        <w:right w:val="none" w:sz="0" w:space="0" w:color="auto"/>
      </w:divBdr>
    </w:div>
    <w:div w:id="593635237">
      <w:bodyDiv w:val="1"/>
      <w:marLeft w:val="0"/>
      <w:marRight w:val="0"/>
      <w:marTop w:val="0"/>
      <w:marBottom w:val="0"/>
      <w:divBdr>
        <w:top w:val="none" w:sz="0" w:space="0" w:color="auto"/>
        <w:left w:val="none" w:sz="0" w:space="0" w:color="auto"/>
        <w:bottom w:val="none" w:sz="0" w:space="0" w:color="auto"/>
        <w:right w:val="none" w:sz="0" w:space="0" w:color="auto"/>
      </w:divBdr>
    </w:div>
    <w:div w:id="593708016">
      <w:bodyDiv w:val="1"/>
      <w:marLeft w:val="0"/>
      <w:marRight w:val="0"/>
      <w:marTop w:val="0"/>
      <w:marBottom w:val="0"/>
      <w:divBdr>
        <w:top w:val="none" w:sz="0" w:space="0" w:color="auto"/>
        <w:left w:val="none" w:sz="0" w:space="0" w:color="auto"/>
        <w:bottom w:val="none" w:sz="0" w:space="0" w:color="auto"/>
        <w:right w:val="none" w:sz="0" w:space="0" w:color="auto"/>
      </w:divBdr>
    </w:div>
    <w:div w:id="593787706">
      <w:bodyDiv w:val="1"/>
      <w:marLeft w:val="0"/>
      <w:marRight w:val="0"/>
      <w:marTop w:val="0"/>
      <w:marBottom w:val="0"/>
      <w:divBdr>
        <w:top w:val="none" w:sz="0" w:space="0" w:color="auto"/>
        <w:left w:val="none" w:sz="0" w:space="0" w:color="auto"/>
        <w:bottom w:val="none" w:sz="0" w:space="0" w:color="auto"/>
        <w:right w:val="none" w:sz="0" w:space="0" w:color="auto"/>
      </w:divBdr>
    </w:div>
    <w:div w:id="593826301">
      <w:bodyDiv w:val="1"/>
      <w:marLeft w:val="0"/>
      <w:marRight w:val="0"/>
      <w:marTop w:val="0"/>
      <w:marBottom w:val="0"/>
      <w:divBdr>
        <w:top w:val="none" w:sz="0" w:space="0" w:color="auto"/>
        <w:left w:val="none" w:sz="0" w:space="0" w:color="auto"/>
        <w:bottom w:val="none" w:sz="0" w:space="0" w:color="auto"/>
        <w:right w:val="none" w:sz="0" w:space="0" w:color="auto"/>
      </w:divBdr>
    </w:div>
    <w:div w:id="593827903">
      <w:bodyDiv w:val="1"/>
      <w:marLeft w:val="0"/>
      <w:marRight w:val="0"/>
      <w:marTop w:val="0"/>
      <w:marBottom w:val="0"/>
      <w:divBdr>
        <w:top w:val="none" w:sz="0" w:space="0" w:color="auto"/>
        <w:left w:val="none" w:sz="0" w:space="0" w:color="auto"/>
        <w:bottom w:val="none" w:sz="0" w:space="0" w:color="auto"/>
        <w:right w:val="none" w:sz="0" w:space="0" w:color="auto"/>
      </w:divBdr>
    </w:div>
    <w:div w:id="593829583">
      <w:bodyDiv w:val="1"/>
      <w:marLeft w:val="0"/>
      <w:marRight w:val="0"/>
      <w:marTop w:val="0"/>
      <w:marBottom w:val="0"/>
      <w:divBdr>
        <w:top w:val="none" w:sz="0" w:space="0" w:color="auto"/>
        <w:left w:val="none" w:sz="0" w:space="0" w:color="auto"/>
        <w:bottom w:val="none" w:sz="0" w:space="0" w:color="auto"/>
        <w:right w:val="none" w:sz="0" w:space="0" w:color="auto"/>
      </w:divBdr>
    </w:div>
    <w:div w:id="593898956">
      <w:bodyDiv w:val="1"/>
      <w:marLeft w:val="0"/>
      <w:marRight w:val="0"/>
      <w:marTop w:val="0"/>
      <w:marBottom w:val="0"/>
      <w:divBdr>
        <w:top w:val="none" w:sz="0" w:space="0" w:color="auto"/>
        <w:left w:val="none" w:sz="0" w:space="0" w:color="auto"/>
        <w:bottom w:val="none" w:sz="0" w:space="0" w:color="auto"/>
        <w:right w:val="none" w:sz="0" w:space="0" w:color="auto"/>
      </w:divBdr>
    </w:div>
    <w:div w:id="593978399">
      <w:bodyDiv w:val="1"/>
      <w:marLeft w:val="0"/>
      <w:marRight w:val="0"/>
      <w:marTop w:val="0"/>
      <w:marBottom w:val="0"/>
      <w:divBdr>
        <w:top w:val="none" w:sz="0" w:space="0" w:color="auto"/>
        <w:left w:val="none" w:sz="0" w:space="0" w:color="auto"/>
        <w:bottom w:val="none" w:sz="0" w:space="0" w:color="auto"/>
        <w:right w:val="none" w:sz="0" w:space="0" w:color="auto"/>
      </w:divBdr>
    </w:div>
    <w:div w:id="594024166">
      <w:bodyDiv w:val="1"/>
      <w:marLeft w:val="0"/>
      <w:marRight w:val="0"/>
      <w:marTop w:val="0"/>
      <w:marBottom w:val="0"/>
      <w:divBdr>
        <w:top w:val="none" w:sz="0" w:space="0" w:color="auto"/>
        <w:left w:val="none" w:sz="0" w:space="0" w:color="auto"/>
        <w:bottom w:val="none" w:sz="0" w:space="0" w:color="auto"/>
        <w:right w:val="none" w:sz="0" w:space="0" w:color="auto"/>
      </w:divBdr>
    </w:div>
    <w:div w:id="594024317">
      <w:bodyDiv w:val="1"/>
      <w:marLeft w:val="0"/>
      <w:marRight w:val="0"/>
      <w:marTop w:val="0"/>
      <w:marBottom w:val="0"/>
      <w:divBdr>
        <w:top w:val="none" w:sz="0" w:space="0" w:color="auto"/>
        <w:left w:val="none" w:sz="0" w:space="0" w:color="auto"/>
        <w:bottom w:val="none" w:sz="0" w:space="0" w:color="auto"/>
        <w:right w:val="none" w:sz="0" w:space="0" w:color="auto"/>
      </w:divBdr>
    </w:div>
    <w:div w:id="594364397">
      <w:bodyDiv w:val="1"/>
      <w:marLeft w:val="0"/>
      <w:marRight w:val="0"/>
      <w:marTop w:val="0"/>
      <w:marBottom w:val="0"/>
      <w:divBdr>
        <w:top w:val="none" w:sz="0" w:space="0" w:color="auto"/>
        <w:left w:val="none" w:sz="0" w:space="0" w:color="auto"/>
        <w:bottom w:val="none" w:sz="0" w:space="0" w:color="auto"/>
        <w:right w:val="none" w:sz="0" w:space="0" w:color="auto"/>
      </w:divBdr>
    </w:div>
    <w:div w:id="594675766">
      <w:bodyDiv w:val="1"/>
      <w:marLeft w:val="0"/>
      <w:marRight w:val="0"/>
      <w:marTop w:val="0"/>
      <w:marBottom w:val="0"/>
      <w:divBdr>
        <w:top w:val="none" w:sz="0" w:space="0" w:color="auto"/>
        <w:left w:val="none" w:sz="0" w:space="0" w:color="auto"/>
        <w:bottom w:val="none" w:sz="0" w:space="0" w:color="auto"/>
        <w:right w:val="none" w:sz="0" w:space="0" w:color="auto"/>
      </w:divBdr>
    </w:div>
    <w:div w:id="594941092">
      <w:bodyDiv w:val="1"/>
      <w:marLeft w:val="0"/>
      <w:marRight w:val="0"/>
      <w:marTop w:val="0"/>
      <w:marBottom w:val="0"/>
      <w:divBdr>
        <w:top w:val="none" w:sz="0" w:space="0" w:color="auto"/>
        <w:left w:val="none" w:sz="0" w:space="0" w:color="auto"/>
        <w:bottom w:val="none" w:sz="0" w:space="0" w:color="auto"/>
        <w:right w:val="none" w:sz="0" w:space="0" w:color="auto"/>
      </w:divBdr>
    </w:div>
    <w:div w:id="595137980">
      <w:bodyDiv w:val="1"/>
      <w:marLeft w:val="0"/>
      <w:marRight w:val="0"/>
      <w:marTop w:val="0"/>
      <w:marBottom w:val="0"/>
      <w:divBdr>
        <w:top w:val="none" w:sz="0" w:space="0" w:color="auto"/>
        <w:left w:val="none" w:sz="0" w:space="0" w:color="auto"/>
        <w:bottom w:val="none" w:sz="0" w:space="0" w:color="auto"/>
        <w:right w:val="none" w:sz="0" w:space="0" w:color="auto"/>
      </w:divBdr>
    </w:div>
    <w:div w:id="595207803">
      <w:bodyDiv w:val="1"/>
      <w:marLeft w:val="0"/>
      <w:marRight w:val="0"/>
      <w:marTop w:val="0"/>
      <w:marBottom w:val="0"/>
      <w:divBdr>
        <w:top w:val="none" w:sz="0" w:space="0" w:color="auto"/>
        <w:left w:val="none" w:sz="0" w:space="0" w:color="auto"/>
        <w:bottom w:val="none" w:sz="0" w:space="0" w:color="auto"/>
        <w:right w:val="none" w:sz="0" w:space="0" w:color="auto"/>
      </w:divBdr>
    </w:div>
    <w:div w:id="595211712">
      <w:bodyDiv w:val="1"/>
      <w:marLeft w:val="0"/>
      <w:marRight w:val="0"/>
      <w:marTop w:val="0"/>
      <w:marBottom w:val="0"/>
      <w:divBdr>
        <w:top w:val="none" w:sz="0" w:space="0" w:color="auto"/>
        <w:left w:val="none" w:sz="0" w:space="0" w:color="auto"/>
        <w:bottom w:val="none" w:sz="0" w:space="0" w:color="auto"/>
        <w:right w:val="none" w:sz="0" w:space="0" w:color="auto"/>
      </w:divBdr>
    </w:div>
    <w:div w:id="595284368">
      <w:bodyDiv w:val="1"/>
      <w:marLeft w:val="0"/>
      <w:marRight w:val="0"/>
      <w:marTop w:val="0"/>
      <w:marBottom w:val="0"/>
      <w:divBdr>
        <w:top w:val="none" w:sz="0" w:space="0" w:color="auto"/>
        <w:left w:val="none" w:sz="0" w:space="0" w:color="auto"/>
        <w:bottom w:val="none" w:sz="0" w:space="0" w:color="auto"/>
        <w:right w:val="none" w:sz="0" w:space="0" w:color="auto"/>
      </w:divBdr>
    </w:div>
    <w:div w:id="595403195">
      <w:bodyDiv w:val="1"/>
      <w:marLeft w:val="0"/>
      <w:marRight w:val="0"/>
      <w:marTop w:val="0"/>
      <w:marBottom w:val="0"/>
      <w:divBdr>
        <w:top w:val="none" w:sz="0" w:space="0" w:color="auto"/>
        <w:left w:val="none" w:sz="0" w:space="0" w:color="auto"/>
        <w:bottom w:val="none" w:sz="0" w:space="0" w:color="auto"/>
        <w:right w:val="none" w:sz="0" w:space="0" w:color="auto"/>
      </w:divBdr>
    </w:div>
    <w:div w:id="595476808">
      <w:bodyDiv w:val="1"/>
      <w:marLeft w:val="0"/>
      <w:marRight w:val="0"/>
      <w:marTop w:val="0"/>
      <w:marBottom w:val="0"/>
      <w:divBdr>
        <w:top w:val="none" w:sz="0" w:space="0" w:color="auto"/>
        <w:left w:val="none" w:sz="0" w:space="0" w:color="auto"/>
        <w:bottom w:val="none" w:sz="0" w:space="0" w:color="auto"/>
        <w:right w:val="none" w:sz="0" w:space="0" w:color="auto"/>
      </w:divBdr>
    </w:div>
    <w:div w:id="595479218">
      <w:bodyDiv w:val="1"/>
      <w:marLeft w:val="0"/>
      <w:marRight w:val="0"/>
      <w:marTop w:val="0"/>
      <w:marBottom w:val="0"/>
      <w:divBdr>
        <w:top w:val="none" w:sz="0" w:space="0" w:color="auto"/>
        <w:left w:val="none" w:sz="0" w:space="0" w:color="auto"/>
        <w:bottom w:val="none" w:sz="0" w:space="0" w:color="auto"/>
        <w:right w:val="none" w:sz="0" w:space="0" w:color="auto"/>
      </w:divBdr>
    </w:div>
    <w:div w:id="595750490">
      <w:bodyDiv w:val="1"/>
      <w:marLeft w:val="0"/>
      <w:marRight w:val="0"/>
      <w:marTop w:val="0"/>
      <w:marBottom w:val="0"/>
      <w:divBdr>
        <w:top w:val="none" w:sz="0" w:space="0" w:color="auto"/>
        <w:left w:val="none" w:sz="0" w:space="0" w:color="auto"/>
        <w:bottom w:val="none" w:sz="0" w:space="0" w:color="auto"/>
        <w:right w:val="none" w:sz="0" w:space="0" w:color="auto"/>
      </w:divBdr>
    </w:div>
    <w:div w:id="595865499">
      <w:bodyDiv w:val="1"/>
      <w:marLeft w:val="0"/>
      <w:marRight w:val="0"/>
      <w:marTop w:val="0"/>
      <w:marBottom w:val="0"/>
      <w:divBdr>
        <w:top w:val="none" w:sz="0" w:space="0" w:color="auto"/>
        <w:left w:val="none" w:sz="0" w:space="0" w:color="auto"/>
        <w:bottom w:val="none" w:sz="0" w:space="0" w:color="auto"/>
        <w:right w:val="none" w:sz="0" w:space="0" w:color="auto"/>
      </w:divBdr>
    </w:div>
    <w:div w:id="595865633">
      <w:bodyDiv w:val="1"/>
      <w:marLeft w:val="0"/>
      <w:marRight w:val="0"/>
      <w:marTop w:val="0"/>
      <w:marBottom w:val="0"/>
      <w:divBdr>
        <w:top w:val="none" w:sz="0" w:space="0" w:color="auto"/>
        <w:left w:val="none" w:sz="0" w:space="0" w:color="auto"/>
        <w:bottom w:val="none" w:sz="0" w:space="0" w:color="auto"/>
        <w:right w:val="none" w:sz="0" w:space="0" w:color="auto"/>
      </w:divBdr>
    </w:div>
    <w:div w:id="596063152">
      <w:bodyDiv w:val="1"/>
      <w:marLeft w:val="0"/>
      <w:marRight w:val="0"/>
      <w:marTop w:val="0"/>
      <w:marBottom w:val="0"/>
      <w:divBdr>
        <w:top w:val="none" w:sz="0" w:space="0" w:color="auto"/>
        <w:left w:val="none" w:sz="0" w:space="0" w:color="auto"/>
        <w:bottom w:val="none" w:sz="0" w:space="0" w:color="auto"/>
        <w:right w:val="none" w:sz="0" w:space="0" w:color="auto"/>
      </w:divBdr>
    </w:div>
    <w:div w:id="596136734">
      <w:bodyDiv w:val="1"/>
      <w:marLeft w:val="0"/>
      <w:marRight w:val="0"/>
      <w:marTop w:val="0"/>
      <w:marBottom w:val="0"/>
      <w:divBdr>
        <w:top w:val="none" w:sz="0" w:space="0" w:color="auto"/>
        <w:left w:val="none" w:sz="0" w:space="0" w:color="auto"/>
        <w:bottom w:val="none" w:sz="0" w:space="0" w:color="auto"/>
        <w:right w:val="none" w:sz="0" w:space="0" w:color="auto"/>
      </w:divBdr>
    </w:div>
    <w:div w:id="596183404">
      <w:bodyDiv w:val="1"/>
      <w:marLeft w:val="0"/>
      <w:marRight w:val="0"/>
      <w:marTop w:val="0"/>
      <w:marBottom w:val="0"/>
      <w:divBdr>
        <w:top w:val="none" w:sz="0" w:space="0" w:color="auto"/>
        <w:left w:val="none" w:sz="0" w:space="0" w:color="auto"/>
        <w:bottom w:val="none" w:sz="0" w:space="0" w:color="auto"/>
        <w:right w:val="none" w:sz="0" w:space="0" w:color="auto"/>
      </w:divBdr>
    </w:div>
    <w:div w:id="596212686">
      <w:bodyDiv w:val="1"/>
      <w:marLeft w:val="0"/>
      <w:marRight w:val="0"/>
      <w:marTop w:val="0"/>
      <w:marBottom w:val="0"/>
      <w:divBdr>
        <w:top w:val="none" w:sz="0" w:space="0" w:color="auto"/>
        <w:left w:val="none" w:sz="0" w:space="0" w:color="auto"/>
        <w:bottom w:val="none" w:sz="0" w:space="0" w:color="auto"/>
        <w:right w:val="none" w:sz="0" w:space="0" w:color="auto"/>
      </w:divBdr>
    </w:div>
    <w:div w:id="596252173">
      <w:bodyDiv w:val="1"/>
      <w:marLeft w:val="0"/>
      <w:marRight w:val="0"/>
      <w:marTop w:val="0"/>
      <w:marBottom w:val="0"/>
      <w:divBdr>
        <w:top w:val="none" w:sz="0" w:space="0" w:color="auto"/>
        <w:left w:val="none" w:sz="0" w:space="0" w:color="auto"/>
        <w:bottom w:val="none" w:sz="0" w:space="0" w:color="auto"/>
        <w:right w:val="none" w:sz="0" w:space="0" w:color="auto"/>
      </w:divBdr>
    </w:div>
    <w:div w:id="596324915">
      <w:bodyDiv w:val="1"/>
      <w:marLeft w:val="0"/>
      <w:marRight w:val="0"/>
      <w:marTop w:val="0"/>
      <w:marBottom w:val="0"/>
      <w:divBdr>
        <w:top w:val="none" w:sz="0" w:space="0" w:color="auto"/>
        <w:left w:val="none" w:sz="0" w:space="0" w:color="auto"/>
        <w:bottom w:val="none" w:sz="0" w:space="0" w:color="auto"/>
        <w:right w:val="none" w:sz="0" w:space="0" w:color="auto"/>
      </w:divBdr>
    </w:div>
    <w:div w:id="596328973">
      <w:bodyDiv w:val="1"/>
      <w:marLeft w:val="0"/>
      <w:marRight w:val="0"/>
      <w:marTop w:val="0"/>
      <w:marBottom w:val="0"/>
      <w:divBdr>
        <w:top w:val="none" w:sz="0" w:space="0" w:color="auto"/>
        <w:left w:val="none" w:sz="0" w:space="0" w:color="auto"/>
        <w:bottom w:val="none" w:sz="0" w:space="0" w:color="auto"/>
        <w:right w:val="none" w:sz="0" w:space="0" w:color="auto"/>
      </w:divBdr>
    </w:div>
    <w:div w:id="596518429">
      <w:bodyDiv w:val="1"/>
      <w:marLeft w:val="0"/>
      <w:marRight w:val="0"/>
      <w:marTop w:val="0"/>
      <w:marBottom w:val="0"/>
      <w:divBdr>
        <w:top w:val="none" w:sz="0" w:space="0" w:color="auto"/>
        <w:left w:val="none" w:sz="0" w:space="0" w:color="auto"/>
        <w:bottom w:val="none" w:sz="0" w:space="0" w:color="auto"/>
        <w:right w:val="none" w:sz="0" w:space="0" w:color="auto"/>
      </w:divBdr>
    </w:div>
    <w:div w:id="596520738">
      <w:bodyDiv w:val="1"/>
      <w:marLeft w:val="0"/>
      <w:marRight w:val="0"/>
      <w:marTop w:val="0"/>
      <w:marBottom w:val="0"/>
      <w:divBdr>
        <w:top w:val="none" w:sz="0" w:space="0" w:color="auto"/>
        <w:left w:val="none" w:sz="0" w:space="0" w:color="auto"/>
        <w:bottom w:val="none" w:sz="0" w:space="0" w:color="auto"/>
        <w:right w:val="none" w:sz="0" w:space="0" w:color="auto"/>
      </w:divBdr>
    </w:div>
    <w:div w:id="596525095">
      <w:bodyDiv w:val="1"/>
      <w:marLeft w:val="0"/>
      <w:marRight w:val="0"/>
      <w:marTop w:val="0"/>
      <w:marBottom w:val="0"/>
      <w:divBdr>
        <w:top w:val="none" w:sz="0" w:space="0" w:color="auto"/>
        <w:left w:val="none" w:sz="0" w:space="0" w:color="auto"/>
        <w:bottom w:val="none" w:sz="0" w:space="0" w:color="auto"/>
        <w:right w:val="none" w:sz="0" w:space="0" w:color="auto"/>
      </w:divBdr>
    </w:div>
    <w:div w:id="596645653">
      <w:bodyDiv w:val="1"/>
      <w:marLeft w:val="0"/>
      <w:marRight w:val="0"/>
      <w:marTop w:val="0"/>
      <w:marBottom w:val="0"/>
      <w:divBdr>
        <w:top w:val="none" w:sz="0" w:space="0" w:color="auto"/>
        <w:left w:val="none" w:sz="0" w:space="0" w:color="auto"/>
        <w:bottom w:val="none" w:sz="0" w:space="0" w:color="auto"/>
        <w:right w:val="none" w:sz="0" w:space="0" w:color="auto"/>
      </w:divBdr>
    </w:div>
    <w:div w:id="596794315">
      <w:bodyDiv w:val="1"/>
      <w:marLeft w:val="0"/>
      <w:marRight w:val="0"/>
      <w:marTop w:val="0"/>
      <w:marBottom w:val="0"/>
      <w:divBdr>
        <w:top w:val="none" w:sz="0" w:space="0" w:color="auto"/>
        <w:left w:val="none" w:sz="0" w:space="0" w:color="auto"/>
        <w:bottom w:val="none" w:sz="0" w:space="0" w:color="auto"/>
        <w:right w:val="none" w:sz="0" w:space="0" w:color="auto"/>
      </w:divBdr>
    </w:div>
    <w:div w:id="596980385">
      <w:bodyDiv w:val="1"/>
      <w:marLeft w:val="0"/>
      <w:marRight w:val="0"/>
      <w:marTop w:val="0"/>
      <w:marBottom w:val="0"/>
      <w:divBdr>
        <w:top w:val="none" w:sz="0" w:space="0" w:color="auto"/>
        <w:left w:val="none" w:sz="0" w:space="0" w:color="auto"/>
        <w:bottom w:val="none" w:sz="0" w:space="0" w:color="auto"/>
        <w:right w:val="none" w:sz="0" w:space="0" w:color="auto"/>
      </w:divBdr>
    </w:div>
    <w:div w:id="597103480">
      <w:bodyDiv w:val="1"/>
      <w:marLeft w:val="0"/>
      <w:marRight w:val="0"/>
      <w:marTop w:val="0"/>
      <w:marBottom w:val="0"/>
      <w:divBdr>
        <w:top w:val="none" w:sz="0" w:space="0" w:color="auto"/>
        <w:left w:val="none" w:sz="0" w:space="0" w:color="auto"/>
        <w:bottom w:val="none" w:sz="0" w:space="0" w:color="auto"/>
        <w:right w:val="none" w:sz="0" w:space="0" w:color="auto"/>
      </w:divBdr>
    </w:div>
    <w:div w:id="597257520">
      <w:bodyDiv w:val="1"/>
      <w:marLeft w:val="0"/>
      <w:marRight w:val="0"/>
      <w:marTop w:val="0"/>
      <w:marBottom w:val="0"/>
      <w:divBdr>
        <w:top w:val="none" w:sz="0" w:space="0" w:color="auto"/>
        <w:left w:val="none" w:sz="0" w:space="0" w:color="auto"/>
        <w:bottom w:val="none" w:sz="0" w:space="0" w:color="auto"/>
        <w:right w:val="none" w:sz="0" w:space="0" w:color="auto"/>
      </w:divBdr>
    </w:div>
    <w:div w:id="597297560">
      <w:bodyDiv w:val="1"/>
      <w:marLeft w:val="0"/>
      <w:marRight w:val="0"/>
      <w:marTop w:val="0"/>
      <w:marBottom w:val="0"/>
      <w:divBdr>
        <w:top w:val="none" w:sz="0" w:space="0" w:color="auto"/>
        <w:left w:val="none" w:sz="0" w:space="0" w:color="auto"/>
        <w:bottom w:val="none" w:sz="0" w:space="0" w:color="auto"/>
        <w:right w:val="none" w:sz="0" w:space="0" w:color="auto"/>
      </w:divBdr>
    </w:div>
    <w:div w:id="597637682">
      <w:bodyDiv w:val="1"/>
      <w:marLeft w:val="0"/>
      <w:marRight w:val="0"/>
      <w:marTop w:val="0"/>
      <w:marBottom w:val="0"/>
      <w:divBdr>
        <w:top w:val="none" w:sz="0" w:space="0" w:color="auto"/>
        <w:left w:val="none" w:sz="0" w:space="0" w:color="auto"/>
        <w:bottom w:val="none" w:sz="0" w:space="0" w:color="auto"/>
        <w:right w:val="none" w:sz="0" w:space="0" w:color="auto"/>
      </w:divBdr>
    </w:div>
    <w:div w:id="597638075">
      <w:bodyDiv w:val="1"/>
      <w:marLeft w:val="0"/>
      <w:marRight w:val="0"/>
      <w:marTop w:val="0"/>
      <w:marBottom w:val="0"/>
      <w:divBdr>
        <w:top w:val="none" w:sz="0" w:space="0" w:color="auto"/>
        <w:left w:val="none" w:sz="0" w:space="0" w:color="auto"/>
        <w:bottom w:val="none" w:sz="0" w:space="0" w:color="auto"/>
        <w:right w:val="none" w:sz="0" w:space="0" w:color="auto"/>
      </w:divBdr>
    </w:div>
    <w:div w:id="597762547">
      <w:bodyDiv w:val="1"/>
      <w:marLeft w:val="0"/>
      <w:marRight w:val="0"/>
      <w:marTop w:val="0"/>
      <w:marBottom w:val="0"/>
      <w:divBdr>
        <w:top w:val="none" w:sz="0" w:space="0" w:color="auto"/>
        <w:left w:val="none" w:sz="0" w:space="0" w:color="auto"/>
        <w:bottom w:val="none" w:sz="0" w:space="0" w:color="auto"/>
        <w:right w:val="none" w:sz="0" w:space="0" w:color="auto"/>
      </w:divBdr>
    </w:div>
    <w:div w:id="597831737">
      <w:bodyDiv w:val="1"/>
      <w:marLeft w:val="0"/>
      <w:marRight w:val="0"/>
      <w:marTop w:val="0"/>
      <w:marBottom w:val="0"/>
      <w:divBdr>
        <w:top w:val="none" w:sz="0" w:space="0" w:color="auto"/>
        <w:left w:val="none" w:sz="0" w:space="0" w:color="auto"/>
        <w:bottom w:val="none" w:sz="0" w:space="0" w:color="auto"/>
        <w:right w:val="none" w:sz="0" w:space="0" w:color="auto"/>
      </w:divBdr>
    </w:div>
    <w:div w:id="597837469">
      <w:bodyDiv w:val="1"/>
      <w:marLeft w:val="0"/>
      <w:marRight w:val="0"/>
      <w:marTop w:val="0"/>
      <w:marBottom w:val="0"/>
      <w:divBdr>
        <w:top w:val="none" w:sz="0" w:space="0" w:color="auto"/>
        <w:left w:val="none" w:sz="0" w:space="0" w:color="auto"/>
        <w:bottom w:val="none" w:sz="0" w:space="0" w:color="auto"/>
        <w:right w:val="none" w:sz="0" w:space="0" w:color="auto"/>
      </w:divBdr>
    </w:div>
    <w:div w:id="597951949">
      <w:bodyDiv w:val="1"/>
      <w:marLeft w:val="0"/>
      <w:marRight w:val="0"/>
      <w:marTop w:val="0"/>
      <w:marBottom w:val="0"/>
      <w:divBdr>
        <w:top w:val="none" w:sz="0" w:space="0" w:color="auto"/>
        <w:left w:val="none" w:sz="0" w:space="0" w:color="auto"/>
        <w:bottom w:val="none" w:sz="0" w:space="0" w:color="auto"/>
        <w:right w:val="none" w:sz="0" w:space="0" w:color="auto"/>
      </w:divBdr>
    </w:div>
    <w:div w:id="598023818">
      <w:bodyDiv w:val="1"/>
      <w:marLeft w:val="0"/>
      <w:marRight w:val="0"/>
      <w:marTop w:val="0"/>
      <w:marBottom w:val="0"/>
      <w:divBdr>
        <w:top w:val="none" w:sz="0" w:space="0" w:color="auto"/>
        <w:left w:val="none" w:sz="0" w:space="0" w:color="auto"/>
        <w:bottom w:val="none" w:sz="0" w:space="0" w:color="auto"/>
        <w:right w:val="none" w:sz="0" w:space="0" w:color="auto"/>
      </w:divBdr>
    </w:div>
    <w:div w:id="598174642">
      <w:bodyDiv w:val="1"/>
      <w:marLeft w:val="0"/>
      <w:marRight w:val="0"/>
      <w:marTop w:val="0"/>
      <w:marBottom w:val="0"/>
      <w:divBdr>
        <w:top w:val="none" w:sz="0" w:space="0" w:color="auto"/>
        <w:left w:val="none" w:sz="0" w:space="0" w:color="auto"/>
        <w:bottom w:val="none" w:sz="0" w:space="0" w:color="auto"/>
        <w:right w:val="none" w:sz="0" w:space="0" w:color="auto"/>
      </w:divBdr>
    </w:div>
    <w:div w:id="598177549">
      <w:bodyDiv w:val="1"/>
      <w:marLeft w:val="0"/>
      <w:marRight w:val="0"/>
      <w:marTop w:val="0"/>
      <w:marBottom w:val="0"/>
      <w:divBdr>
        <w:top w:val="none" w:sz="0" w:space="0" w:color="auto"/>
        <w:left w:val="none" w:sz="0" w:space="0" w:color="auto"/>
        <w:bottom w:val="none" w:sz="0" w:space="0" w:color="auto"/>
        <w:right w:val="none" w:sz="0" w:space="0" w:color="auto"/>
      </w:divBdr>
    </w:div>
    <w:div w:id="598291660">
      <w:bodyDiv w:val="1"/>
      <w:marLeft w:val="0"/>
      <w:marRight w:val="0"/>
      <w:marTop w:val="0"/>
      <w:marBottom w:val="0"/>
      <w:divBdr>
        <w:top w:val="none" w:sz="0" w:space="0" w:color="auto"/>
        <w:left w:val="none" w:sz="0" w:space="0" w:color="auto"/>
        <w:bottom w:val="none" w:sz="0" w:space="0" w:color="auto"/>
        <w:right w:val="none" w:sz="0" w:space="0" w:color="auto"/>
      </w:divBdr>
    </w:div>
    <w:div w:id="598293878">
      <w:bodyDiv w:val="1"/>
      <w:marLeft w:val="0"/>
      <w:marRight w:val="0"/>
      <w:marTop w:val="0"/>
      <w:marBottom w:val="0"/>
      <w:divBdr>
        <w:top w:val="none" w:sz="0" w:space="0" w:color="auto"/>
        <w:left w:val="none" w:sz="0" w:space="0" w:color="auto"/>
        <w:bottom w:val="none" w:sz="0" w:space="0" w:color="auto"/>
        <w:right w:val="none" w:sz="0" w:space="0" w:color="auto"/>
      </w:divBdr>
    </w:div>
    <w:div w:id="598295282">
      <w:bodyDiv w:val="1"/>
      <w:marLeft w:val="0"/>
      <w:marRight w:val="0"/>
      <w:marTop w:val="0"/>
      <w:marBottom w:val="0"/>
      <w:divBdr>
        <w:top w:val="none" w:sz="0" w:space="0" w:color="auto"/>
        <w:left w:val="none" w:sz="0" w:space="0" w:color="auto"/>
        <w:bottom w:val="none" w:sz="0" w:space="0" w:color="auto"/>
        <w:right w:val="none" w:sz="0" w:space="0" w:color="auto"/>
      </w:divBdr>
    </w:div>
    <w:div w:id="598637272">
      <w:bodyDiv w:val="1"/>
      <w:marLeft w:val="0"/>
      <w:marRight w:val="0"/>
      <w:marTop w:val="0"/>
      <w:marBottom w:val="0"/>
      <w:divBdr>
        <w:top w:val="none" w:sz="0" w:space="0" w:color="auto"/>
        <w:left w:val="none" w:sz="0" w:space="0" w:color="auto"/>
        <w:bottom w:val="none" w:sz="0" w:space="0" w:color="auto"/>
        <w:right w:val="none" w:sz="0" w:space="0" w:color="auto"/>
      </w:divBdr>
    </w:div>
    <w:div w:id="598679108">
      <w:bodyDiv w:val="1"/>
      <w:marLeft w:val="0"/>
      <w:marRight w:val="0"/>
      <w:marTop w:val="0"/>
      <w:marBottom w:val="0"/>
      <w:divBdr>
        <w:top w:val="none" w:sz="0" w:space="0" w:color="auto"/>
        <w:left w:val="none" w:sz="0" w:space="0" w:color="auto"/>
        <w:bottom w:val="none" w:sz="0" w:space="0" w:color="auto"/>
        <w:right w:val="none" w:sz="0" w:space="0" w:color="auto"/>
      </w:divBdr>
    </w:div>
    <w:div w:id="598679978">
      <w:bodyDiv w:val="1"/>
      <w:marLeft w:val="0"/>
      <w:marRight w:val="0"/>
      <w:marTop w:val="0"/>
      <w:marBottom w:val="0"/>
      <w:divBdr>
        <w:top w:val="none" w:sz="0" w:space="0" w:color="auto"/>
        <w:left w:val="none" w:sz="0" w:space="0" w:color="auto"/>
        <w:bottom w:val="none" w:sz="0" w:space="0" w:color="auto"/>
        <w:right w:val="none" w:sz="0" w:space="0" w:color="auto"/>
      </w:divBdr>
    </w:div>
    <w:div w:id="598753061">
      <w:bodyDiv w:val="1"/>
      <w:marLeft w:val="0"/>
      <w:marRight w:val="0"/>
      <w:marTop w:val="0"/>
      <w:marBottom w:val="0"/>
      <w:divBdr>
        <w:top w:val="none" w:sz="0" w:space="0" w:color="auto"/>
        <w:left w:val="none" w:sz="0" w:space="0" w:color="auto"/>
        <w:bottom w:val="none" w:sz="0" w:space="0" w:color="auto"/>
        <w:right w:val="none" w:sz="0" w:space="0" w:color="auto"/>
      </w:divBdr>
    </w:div>
    <w:div w:id="598832432">
      <w:bodyDiv w:val="1"/>
      <w:marLeft w:val="0"/>
      <w:marRight w:val="0"/>
      <w:marTop w:val="0"/>
      <w:marBottom w:val="0"/>
      <w:divBdr>
        <w:top w:val="none" w:sz="0" w:space="0" w:color="auto"/>
        <w:left w:val="none" w:sz="0" w:space="0" w:color="auto"/>
        <w:bottom w:val="none" w:sz="0" w:space="0" w:color="auto"/>
        <w:right w:val="none" w:sz="0" w:space="0" w:color="auto"/>
      </w:divBdr>
    </w:div>
    <w:div w:id="598871592">
      <w:bodyDiv w:val="1"/>
      <w:marLeft w:val="0"/>
      <w:marRight w:val="0"/>
      <w:marTop w:val="0"/>
      <w:marBottom w:val="0"/>
      <w:divBdr>
        <w:top w:val="none" w:sz="0" w:space="0" w:color="auto"/>
        <w:left w:val="none" w:sz="0" w:space="0" w:color="auto"/>
        <w:bottom w:val="none" w:sz="0" w:space="0" w:color="auto"/>
        <w:right w:val="none" w:sz="0" w:space="0" w:color="auto"/>
      </w:divBdr>
    </w:div>
    <w:div w:id="598952411">
      <w:bodyDiv w:val="1"/>
      <w:marLeft w:val="0"/>
      <w:marRight w:val="0"/>
      <w:marTop w:val="0"/>
      <w:marBottom w:val="0"/>
      <w:divBdr>
        <w:top w:val="none" w:sz="0" w:space="0" w:color="auto"/>
        <w:left w:val="none" w:sz="0" w:space="0" w:color="auto"/>
        <w:bottom w:val="none" w:sz="0" w:space="0" w:color="auto"/>
        <w:right w:val="none" w:sz="0" w:space="0" w:color="auto"/>
      </w:divBdr>
    </w:div>
    <w:div w:id="599027461">
      <w:bodyDiv w:val="1"/>
      <w:marLeft w:val="0"/>
      <w:marRight w:val="0"/>
      <w:marTop w:val="0"/>
      <w:marBottom w:val="0"/>
      <w:divBdr>
        <w:top w:val="none" w:sz="0" w:space="0" w:color="auto"/>
        <w:left w:val="none" w:sz="0" w:space="0" w:color="auto"/>
        <w:bottom w:val="none" w:sz="0" w:space="0" w:color="auto"/>
        <w:right w:val="none" w:sz="0" w:space="0" w:color="auto"/>
      </w:divBdr>
    </w:div>
    <w:div w:id="599146237">
      <w:bodyDiv w:val="1"/>
      <w:marLeft w:val="0"/>
      <w:marRight w:val="0"/>
      <w:marTop w:val="0"/>
      <w:marBottom w:val="0"/>
      <w:divBdr>
        <w:top w:val="none" w:sz="0" w:space="0" w:color="auto"/>
        <w:left w:val="none" w:sz="0" w:space="0" w:color="auto"/>
        <w:bottom w:val="none" w:sz="0" w:space="0" w:color="auto"/>
        <w:right w:val="none" w:sz="0" w:space="0" w:color="auto"/>
      </w:divBdr>
    </w:div>
    <w:div w:id="599265829">
      <w:bodyDiv w:val="1"/>
      <w:marLeft w:val="0"/>
      <w:marRight w:val="0"/>
      <w:marTop w:val="0"/>
      <w:marBottom w:val="0"/>
      <w:divBdr>
        <w:top w:val="none" w:sz="0" w:space="0" w:color="auto"/>
        <w:left w:val="none" w:sz="0" w:space="0" w:color="auto"/>
        <w:bottom w:val="none" w:sz="0" w:space="0" w:color="auto"/>
        <w:right w:val="none" w:sz="0" w:space="0" w:color="auto"/>
      </w:divBdr>
    </w:div>
    <w:div w:id="599265979">
      <w:bodyDiv w:val="1"/>
      <w:marLeft w:val="0"/>
      <w:marRight w:val="0"/>
      <w:marTop w:val="0"/>
      <w:marBottom w:val="0"/>
      <w:divBdr>
        <w:top w:val="none" w:sz="0" w:space="0" w:color="auto"/>
        <w:left w:val="none" w:sz="0" w:space="0" w:color="auto"/>
        <w:bottom w:val="none" w:sz="0" w:space="0" w:color="auto"/>
        <w:right w:val="none" w:sz="0" w:space="0" w:color="auto"/>
      </w:divBdr>
    </w:div>
    <w:div w:id="599266178">
      <w:bodyDiv w:val="1"/>
      <w:marLeft w:val="0"/>
      <w:marRight w:val="0"/>
      <w:marTop w:val="0"/>
      <w:marBottom w:val="0"/>
      <w:divBdr>
        <w:top w:val="none" w:sz="0" w:space="0" w:color="auto"/>
        <w:left w:val="none" w:sz="0" w:space="0" w:color="auto"/>
        <w:bottom w:val="none" w:sz="0" w:space="0" w:color="auto"/>
        <w:right w:val="none" w:sz="0" w:space="0" w:color="auto"/>
      </w:divBdr>
    </w:div>
    <w:div w:id="599533600">
      <w:bodyDiv w:val="1"/>
      <w:marLeft w:val="0"/>
      <w:marRight w:val="0"/>
      <w:marTop w:val="0"/>
      <w:marBottom w:val="0"/>
      <w:divBdr>
        <w:top w:val="none" w:sz="0" w:space="0" w:color="auto"/>
        <w:left w:val="none" w:sz="0" w:space="0" w:color="auto"/>
        <w:bottom w:val="none" w:sz="0" w:space="0" w:color="auto"/>
        <w:right w:val="none" w:sz="0" w:space="0" w:color="auto"/>
      </w:divBdr>
    </w:div>
    <w:div w:id="599534684">
      <w:bodyDiv w:val="1"/>
      <w:marLeft w:val="0"/>
      <w:marRight w:val="0"/>
      <w:marTop w:val="0"/>
      <w:marBottom w:val="0"/>
      <w:divBdr>
        <w:top w:val="none" w:sz="0" w:space="0" w:color="auto"/>
        <w:left w:val="none" w:sz="0" w:space="0" w:color="auto"/>
        <w:bottom w:val="none" w:sz="0" w:space="0" w:color="auto"/>
        <w:right w:val="none" w:sz="0" w:space="0" w:color="auto"/>
      </w:divBdr>
    </w:div>
    <w:div w:id="599680463">
      <w:bodyDiv w:val="1"/>
      <w:marLeft w:val="0"/>
      <w:marRight w:val="0"/>
      <w:marTop w:val="0"/>
      <w:marBottom w:val="0"/>
      <w:divBdr>
        <w:top w:val="none" w:sz="0" w:space="0" w:color="auto"/>
        <w:left w:val="none" w:sz="0" w:space="0" w:color="auto"/>
        <w:bottom w:val="none" w:sz="0" w:space="0" w:color="auto"/>
        <w:right w:val="none" w:sz="0" w:space="0" w:color="auto"/>
      </w:divBdr>
    </w:div>
    <w:div w:id="599685722">
      <w:bodyDiv w:val="1"/>
      <w:marLeft w:val="0"/>
      <w:marRight w:val="0"/>
      <w:marTop w:val="0"/>
      <w:marBottom w:val="0"/>
      <w:divBdr>
        <w:top w:val="none" w:sz="0" w:space="0" w:color="auto"/>
        <w:left w:val="none" w:sz="0" w:space="0" w:color="auto"/>
        <w:bottom w:val="none" w:sz="0" w:space="0" w:color="auto"/>
        <w:right w:val="none" w:sz="0" w:space="0" w:color="auto"/>
      </w:divBdr>
    </w:div>
    <w:div w:id="599795193">
      <w:bodyDiv w:val="1"/>
      <w:marLeft w:val="0"/>
      <w:marRight w:val="0"/>
      <w:marTop w:val="0"/>
      <w:marBottom w:val="0"/>
      <w:divBdr>
        <w:top w:val="none" w:sz="0" w:space="0" w:color="auto"/>
        <w:left w:val="none" w:sz="0" w:space="0" w:color="auto"/>
        <w:bottom w:val="none" w:sz="0" w:space="0" w:color="auto"/>
        <w:right w:val="none" w:sz="0" w:space="0" w:color="auto"/>
      </w:divBdr>
    </w:div>
    <w:div w:id="599795336">
      <w:bodyDiv w:val="1"/>
      <w:marLeft w:val="0"/>
      <w:marRight w:val="0"/>
      <w:marTop w:val="0"/>
      <w:marBottom w:val="0"/>
      <w:divBdr>
        <w:top w:val="none" w:sz="0" w:space="0" w:color="auto"/>
        <w:left w:val="none" w:sz="0" w:space="0" w:color="auto"/>
        <w:bottom w:val="none" w:sz="0" w:space="0" w:color="auto"/>
        <w:right w:val="none" w:sz="0" w:space="0" w:color="auto"/>
      </w:divBdr>
    </w:div>
    <w:div w:id="599873513">
      <w:bodyDiv w:val="1"/>
      <w:marLeft w:val="0"/>
      <w:marRight w:val="0"/>
      <w:marTop w:val="0"/>
      <w:marBottom w:val="0"/>
      <w:divBdr>
        <w:top w:val="none" w:sz="0" w:space="0" w:color="auto"/>
        <w:left w:val="none" w:sz="0" w:space="0" w:color="auto"/>
        <w:bottom w:val="none" w:sz="0" w:space="0" w:color="auto"/>
        <w:right w:val="none" w:sz="0" w:space="0" w:color="auto"/>
      </w:divBdr>
    </w:div>
    <w:div w:id="599921073">
      <w:bodyDiv w:val="1"/>
      <w:marLeft w:val="0"/>
      <w:marRight w:val="0"/>
      <w:marTop w:val="0"/>
      <w:marBottom w:val="0"/>
      <w:divBdr>
        <w:top w:val="none" w:sz="0" w:space="0" w:color="auto"/>
        <w:left w:val="none" w:sz="0" w:space="0" w:color="auto"/>
        <w:bottom w:val="none" w:sz="0" w:space="0" w:color="auto"/>
        <w:right w:val="none" w:sz="0" w:space="0" w:color="auto"/>
      </w:divBdr>
    </w:div>
    <w:div w:id="600183893">
      <w:bodyDiv w:val="1"/>
      <w:marLeft w:val="0"/>
      <w:marRight w:val="0"/>
      <w:marTop w:val="0"/>
      <w:marBottom w:val="0"/>
      <w:divBdr>
        <w:top w:val="none" w:sz="0" w:space="0" w:color="auto"/>
        <w:left w:val="none" w:sz="0" w:space="0" w:color="auto"/>
        <w:bottom w:val="none" w:sz="0" w:space="0" w:color="auto"/>
        <w:right w:val="none" w:sz="0" w:space="0" w:color="auto"/>
      </w:divBdr>
    </w:div>
    <w:div w:id="600188659">
      <w:bodyDiv w:val="1"/>
      <w:marLeft w:val="0"/>
      <w:marRight w:val="0"/>
      <w:marTop w:val="0"/>
      <w:marBottom w:val="0"/>
      <w:divBdr>
        <w:top w:val="none" w:sz="0" w:space="0" w:color="auto"/>
        <w:left w:val="none" w:sz="0" w:space="0" w:color="auto"/>
        <w:bottom w:val="none" w:sz="0" w:space="0" w:color="auto"/>
        <w:right w:val="none" w:sz="0" w:space="0" w:color="auto"/>
      </w:divBdr>
    </w:div>
    <w:div w:id="600335867">
      <w:bodyDiv w:val="1"/>
      <w:marLeft w:val="0"/>
      <w:marRight w:val="0"/>
      <w:marTop w:val="0"/>
      <w:marBottom w:val="0"/>
      <w:divBdr>
        <w:top w:val="none" w:sz="0" w:space="0" w:color="auto"/>
        <w:left w:val="none" w:sz="0" w:space="0" w:color="auto"/>
        <w:bottom w:val="none" w:sz="0" w:space="0" w:color="auto"/>
        <w:right w:val="none" w:sz="0" w:space="0" w:color="auto"/>
      </w:divBdr>
    </w:div>
    <w:div w:id="600338489">
      <w:bodyDiv w:val="1"/>
      <w:marLeft w:val="0"/>
      <w:marRight w:val="0"/>
      <w:marTop w:val="0"/>
      <w:marBottom w:val="0"/>
      <w:divBdr>
        <w:top w:val="none" w:sz="0" w:space="0" w:color="auto"/>
        <w:left w:val="none" w:sz="0" w:space="0" w:color="auto"/>
        <w:bottom w:val="none" w:sz="0" w:space="0" w:color="auto"/>
        <w:right w:val="none" w:sz="0" w:space="0" w:color="auto"/>
      </w:divBdr>
    </w:div>
    <w:div w:id="600453510">
      <w:bodyDiv w:val="1"/>
      <w:marLeft w:val="0"/>
      <w:marRight w:val="0"/>
      <w:marTop w:val="0"/>
      <w:marBottom w:val="0"/>
      <w:divBdr>
        <w:top w:val="none" w:sz="0" w:space="0" w:color="auto"/>
        <w:left w:val="none" w:sz="0" w:space="0" w:color="auto"/>
        <w:bottom w:val="none" w:sz="0" w:space="0" w:color="auto"/>
        <w:right w:val="none" w:sz="0" w:space="0" w:color="auto"/>
      </w:divBdr>
    </w:div>
    <w:div w:id="600532286">
      <w:bodyDiv w:val="1"/>
      <w:marLeft w:val="0"/>
      <w:marRight w:val="0"/>
      <w:marTop w:val="0"/>
      <w:marBottom w:val="0"/>
      <w:divBdr>
        <w:top w:val="none" w:sz="0" w:space="0" w:color="auto"/>
        <w:left w:val="none" w:sz="0" w:space="0" w:color="auto"/>
        <w:bottom w:val="none" w:sz="0" w:space="0" w:color="auto"/>
        <w:right w:val="none" w:sz="0" w:space="0" w:color="auto"/>
      </w:divBdr>
    </w:div>
    <w:div w:id="600601185">
      <w:bodyDiv w:val="1"/>
      <w:marLeft w:val="0"/>
      <w:marRight w:val="0"/>
      <w:marTop w:val="0"/>
      <w:marBottom w:val="0"/>
      <w:divBdr>
        <w:top w:val="none" w:sz="0" w:space="0" w:color="auto"/>
        <w:left w:val="none" w:sz="0" w:space="0" w:color="auto"/>
        <w:bottom w:val="none" w:sz="0" w:space="0" w:color="auto"/>
        <w:right w:val="none" w:sz="0" w:space="0" w:color="auto"/>
      </w:divBdr>
    </w:div>
    <w:div w:id="600721208">
      <w:bodyDiv w:val="1"/>
      <w:marLeft w:val="0"/>
      <w:marRight w:val="0"/>
      <w:marTop w:val="0"/>
      <w:marBottom w:val="0"/>
      <w:divBdr>
        <w:top w:val="none" w:sz="0" w:space="0" w:color="auto"/>
        <w:left w:val="none" w:sz="0" w:space="0" w:color="auto"/>
        <w:bottom w:val="none" w:sz="0" w:space="0" w:color="auto"/>
        <w:right w:val="none" w:sz="0" w:space="0" w:color="auto"/>
      </w:divBdr>
    </w:div>
    <w:div w:id="600839146">
      <w:bodyDiv w:val="1"/>
      <w:marLeft w:val="0"/>
      <w:marRight w:val="0"/>
      <w:marTop w:val="0"/>
      <w:marBottom w:val="0"/>
      <w:divBdr>
        <w:top w:val="none" w:sz="0" w:space="0" w:color="auto"/>
        <w:left w:val="none" w:sz="0" w:space="0" w:color="auto"/>
        <w:bottom w:val="none" w:sz="0" w:space="0" w:color="auto"/>
        <w:right w:val="none" w:sz="0" w:space="0" w:color="auto"/>
      </w:divBdr>
    </w:div>
    <w:div w:id="600921135">
      <w:bodyDiv w:val="1"/>
      <w:marLeft w:val="0"/>
      <w:marRight w:val="0"/>
      <w:marTop w:val="0"/>
      <w:marBottom w:val="0"/>
      <w:divBdr>
        <w:top w:val="none" w:sz="0" w:space="0" w:color="auto"/>
        <w:left w:val="none" w:sz="0" w:space="0" w:color="auto"/>
        <w:bottom w:val="none" w:sz="0" w:space="0" w:color="auto"/>
        <w:right w:val="none" w:sz="0" w:space="0" w:color="auto"/>
      </w:divBdr>
    </w:div>
    <w:div w:id="601382482">
      <w:bodyDiv w:val="1"/>
      <w:marLeft w:val="0"/>
      <w:marRight w:val="0"/>
      <w:marTop w:val="0"/>
      <w:marBottom w:val="0"/>
      <w:divBdr>
        <w:top w:val="none" w:sz="0" w:space="0" w:color="auto"/>
        <w:left w:val="none" w:sz="0" w:space="0" w:color="auto"/>
        <w:bottom w:val="none" w:sz="0" w:space="0" w:color="auto"/>
        <w:right w:val="none" w:sz="0" w:space="0" w:color="auto"/>
      </w:divBdr>
    </w:div>
    <w:div w:id="601454859">
      <w:bodyDiv w:val="1"/>
      <w:marLeft w:val="0"/>
      <w:marRight w:val="0"/>
      <w:marTop w:val="0"/>
      <w:marBottom w:val="0"/>
      <w:divBdr>
        <w:top w:val="none" w:sz="0" w:space="0" w:color="auto"/>
        <w:left w:val="none" w:sz="0" w:space="0" w:color="auto"/>
        <w:bottom w:val="none" w:sz="0" w:space="0" w:color="auto"/>
        <w:right w:val="none" w:sz="0" w:space="0" w:color="auto"/>
      </w:divBdr>
    </w:div>
    <w:div w:id="601764325">
      <w:bodyDiv w:val="1"/>
      <w:marLeft w:val="0"/>
      <w:marRight w:val="0"/>
      <w:marTop w:val="0"/>
      <w:marBottom w:val="0"/>
      <w:divBdr>
        <w:top w:val="none" w:sz="0" w:space="0" w:color="auto"/>
        <w:left w:val="none" w:sz="0" w:space="0" w:color="auto"/>
        <w:bottom w:val="none" w:sz="0" w:space="0" w:color="auto"/>
        <w:right w:val="none" w:sz="0" w:space="0" w:color="auto"/>
      </w:divBdr>
    </w:div>
    <w:div w:id="601768084">
      <w:bodyDiv w:val="1"/>
      <w:marLeft w:val="0"/>
      <w:marRight w:val="0"/>
      <w:marTop w:val="0"/>
      <w:marBottom w:val="0"/>
      <w:divBdr>
        <w:top w:val="none" w:sz="0" w:space="0" w:color="auto"/>
        <w:left w:val="none" w:sz="0" w:space="0" w:color="auto"/>
        <w:bottom w:val="none" w:sz="0" w:space="0" w:color="auto"/>
        <w:right w:val="none" w:sz="0" w:space="0" w:color="auto"/>
      </w:divBdr>
    </w:div>
    <w:div w:id="601836386">
      <w:bodyDiv w:val="1"/>
      <w:marLeft w:val="0"/>
      <w:marRight w:val="0"/>
      <w:marTop w:val="0"/>
      <w:marBottom w:val="0"/>
      <w:divBdr>
        <w:top w:val="none" w:sz="0" w:space="0" w:color="auto"/>
        <w:left w:val="none" w:sz="0" w:space="0" w:color="auto"/>
        <w:bottom w:val="none" w:sz="0" w:space="0" w:color="auto"/>
        <w:right w:val="none" w:sz="0" w:space="0" w:color="auto"/>
      </w:divBdr>
    </w:div>
    <w:div w:id="601843022">
      <w:bodyDiv w:val="1"/>
      <w:marLeft w:val="0"/>
      <w:marRight w:val="0"/>
      <w:marTop w:val="0"/>
      <w:marBottom w:val="0"/>
      <w:divBdr>
        <w:top w:val="none" w:sz="0" w:space="0" w:color="auto"/>
        <w:left w:val="none" w:sz="0" w:space="0" w:color="auto"/>
        <w:bottom w:val="none" w:sz="0" w:space="0" w:color="auto"/>
        <w:right w:val="none" w:sz="0" w:space="0" w:color="auto"/>
      </w:divBdr>
    </w:div>
    <w:div w:id="601955687">
      <w:bodyDiv w:val="1"/>
      <w:marLeft w:val="0"/>
      <w:marRight w:val="0"/>
      <w:marTop w:val="0"/>
      <w:marBottom w:val="0"/>
      <w:divBdr>
        <w:top w:val="none" w:sz="0" w:space="0" w:color="auto"/>
        <w:left w:val="none" w:sz="0" w:space="0" w:color="auto"/>
        <w:bottom w:val="none" w:sz="0" w:space="0" w:color="auto"/>
        <w:right w:val="none" w:sz="0" w:space="0" w:color="auto"/>
      </w:divBdr>
    </w:div>
    <w:div w:id="602034516">
      <w:bodyDiv w:val="1"/>
      <w:marLeft w:val="0"/>
      <w:marRight w:val="0"/>
      <w:marTop w:val="0"/>
      <w:marBottom w:val="0"/>
      <w:divBdr>
        <w:top w:val="none" w:sz="0" w:space="0" w:color="auto"/>
        <w:left w:val="none" w:sz="0" w:space="0" w:color="auto"/>
        <w:bottom w:val="none" w:sz="0" w:space="0" w:color="auto"/>
        <w:right w:val="none" w:sz="0" w:space="0" w:color="auto"/>
      </w:divBdr>
    </w:div>
    <w:div w:id="602301859">
      <w:bodyDiv w:val="1"/>
      <w:marLeft w:val="0"/>
      <w:marRight w:val="0"/>
      <w:marTop w:val="0"/>
      <w:marBottom w:val="0"/>
      <w:divBdr>
        <w:top w:val="none" w:sz="0" w:space="0" w:color="auto"/>
        <w:left w:val="none" w:sz="0" w:space="0" w:color="auto"/>
        <w:bottom w:val="none" w:sz="0" w:space="0" w:color="auto"/>
        <w:right w:val="none" w:sz="0" w:space="0" w:color="auto"/>
      </w:divBdr>
    </w:div>
    <w:div w:id="602685644">
      <w:bodyDiv w:val="1"/>
      <w:marLeft w:val="0"/>
      <w:marRight w:val="0"/>
      <w:marTop w:val="0"/>
      <w:marBottom w:val="0"/>
      <w:divBdr>
        <w:top w:val="none" w:sz="0" w:space="0" w:color="auto"/>
        <w:left w:val="none" w:sz="0" w:space="0" w:color="auto"/>
        <w:bottom w:val="none" w:sz="0" w:space="0" w:color="auto"/>
        <w:right w:val="none" w:sz="0" w:space="0" w:color="auto"/>
      </w:divBdr>
    </w:div>
    <w:div w:id="602692952">
      <w:bodyDiv w:val="1"/>
      <w:marLeft w:val="0"/>
      <w:marRight w:val="0"/>
      <w:marTop w:val="0"/>
      <w:marBottom w:val="0"/>
      <w:divBdr>
        <w:top w:val="none" w:sz="0" w:space="0" w:color="auto"/>
        <w:left w:val="none" w:sz="0" w:space="0" w:color="auto"/>
        <w:bottom w:val="none" w:sz="0" w:space="0" w:color="auto"/>
        <w:right w:val="none" w:sz="0" w:space="0" w:color="auto"/>
      </w:divBdr>
    </w:div>
    <w:div w:id="602765815">
      <w:bodyDiv w:val="1"/>
      <w:marLeft w:val="0"/>
      <w:marRight w:val="0"/>
      <w:marTop w:val="0"/>
      <w:marBottom w:val="0"/>
      <w:divBdr>
        <w:top w:val="none" w:sz="0" w:space="0" w:color="auto"/>
        <w:left w:val="none" w:sz="0" w:space="0" w:color="auto"/>
        <w:bottom w:val="none" w:sz="0" w:space="0" w:color="auto"/>
        <w:right w:val="none" w:sz="0" w:space="0" w:color="auto"/>
      </w:divBdr>
    </w:div>
    <w:div w:id="602808999">
      <w:bodyDiv w:val="1"/>
      <w:marLeft w:val="0"/>
      <w:marRight w:val="0"/>
      <w:marTop w:val="0"/>
      <w:marBottom w:val="0"/>
      <w:divBdr>
        <w:top w:val="none" w:sz="0" w:space="0" w:color="auto"/>
        <w:left w:val="none" w:sz="0" w:space="0" w:color="auto"/>
        <w:bottom w:val="none" w:sz="0" w:space="0" w:color="auto"/>
        <w:right w:val="none" w:sz="0" w:space="0" w:color="auto"/>
      </w:divBdr>
    </w:div>
    <w:div w:id="602953397">
      <w:bodyDiv w:val="1"/>
      <w:marLeft w:val="0"/>
      <w:marRight w:val="0"/>
      <w:marTop w:val="0"/>
      <w:marBottom w:val="0"/>
      <w:divBdr>
        <w:top w:val="none" w:sz="0" w:space="0" w:color="auto"/>
        <w:left w:val="none" w:sz="0" w:space="0" w:color="auto"/>
        <w:bottom w:val="none" w:sz="0" w:space="0" w:color="auto"/>
        <w:right w:val="none" w:sz="0" w:space="0" w:color="auto"/>
      </w:divBdr>
    </w:div>
    <w:div w:id="603000007">
      <w:bodyDiv w:val="1"/>
      <w:marLeft w:val="0"/>
      <w:marRight w:val="0"/>
      <w:marTop w:val="0"/>
      <w:marBottom w:val="0"/>
      <w:divBdr>
        <w:top w:val="none" w:sz="0" w:space="0" w:color="auto"/>
        <w:left w:val="none" w:sz="0" w:space="0" w:color="auto"/>
        <w:bottom w:val="none" w:sz="0" w:space="0" w:color="auto"/>
        <w:right w:val="none" w:sz="0" w:space="0" w:color="auto"/>
      </w:divBdr>
    </w:div>
    <w:div w:id="603070820">
      <w:bodyDiv w:val="1"/>
      <w:marLeft w:val="0"/>
      <w:marRight w:val="0"/>
      <w:marTop w:val="0"/>
      <w:marBottom w:val="0"/>
      <w:divBdr>
        <w:top w:val="none" w:sz="0" w:space="0" w:color="auto"/>
        <w:left w:val="none" w:sz="0" w:space="0" w:color="auto"/>
        <w:bottom w:val="none" w:sz="0" w:space="0" w:color="auto"/>
        <w:right w:val="none" w:sz="0" w:space="0" w:color="auto"/>
      </w:divBdr>
    </w:div>
    <w:div w:id="603073348">
      <w:bodyDiv w:val="1"/>
      <w:marLeft w:val="0"/>
      <w:marRight w:val="0"/>
      <w:marTop w:val="0"/>
      <w:marBottom w:val="0"/>
      <w:divBdr>
        <w:top w:val="none" w:sz="0" w:space="0" w:color="auto"/>
        <w:left w:val="none" w:sz="0" w:space="0" w:color="auto"/>
        <w:bottom w:val="none" w:sz="0" w:space="0" w:color="auto"/>
        <w:right w:val="none" w:sz="0" w:space="0" w:color="auto"/>
      </w:divBdr>
    </w:div>
    <w:div w:id="603422521">
      <w:bodyDiv w:val="1"/>
      <w:marLeft w:val="0"/>
      <w:marRight w:val="0"/>
      <w:marTop w:val="0"/>
      <w:marBottom w:val="0"/>
      <w:divBdr>
        <w:top w:val="none" w:sz="0" w:space="0" w:color="auto"/>
        <w:left w:val="none" w:sz="0" w:space="0" w:color="auto"/>
        <w:bottom w:val="none" w:sz="0" w:space="0" w:color="auto"/>
        <w:right w:val="none" w:sz="0" w:space="0" w:color="auto"/>
      </w:divBdr>
    </w:div>
    <w:div w:id="603535115">
      <w:bodyDiv w:val="1"/>
      <w:marLeft w:val="0"/>
      <w:marRight w:val="0"/>
      <w:marTop w:val="0"/>
      <w:marBottom w:val="0"/>
      <w:divBdr>
        <w:top w:val="none" w:sz="0" w:space="0" w:color="auto"/>
        <w:left w:val="none" w:sz="0" w:space="0" w:color="auto"/>
        <w:bottom w:val="none" w:sz="0" w:space="0" w:color="auto"/>
        <w:right w:val="none" w:sz="0" w:space="0" w:color="auto"/>
      </w:divBdr>
    </w:div>
    <w:div w:id="603541020">
      <w:bodyDiv w:val="1"/>
      <w:marLeft w:val="0"/>
      <w:marRight w:val="0"/>
      <w:marTop w:val="0"/>
      <w:marBottom w:val="0"/>
      <w:divBdr>
        <w:top w:val="none" w:sz="0" w:space="0" w:color="auto"/>
        <w:left w:val="none" w:sz="0" w:space="0" w:color="auto"/>
        <w:bottom w:val="none" w:sz="0" w:space="0" w:color="auto"/>
        <w:right w:val="none" w:sz="0" w:space="0" w:color="auto"/>
      </w:divBdr>
    </w:div>
    <w:div w:id="603609199">
      <w:bodyDiv w:val="1"/>
      <w:marLeft w:val="0"/>
      <w:marRight w:val="0"/>
      <w:marTop w:val="0"/>
      <w:marBottom w:val="0"/>
      <w:divBdr>
        <w:top w:val="none" w:sz="0" w:space="0" w:color="auto"/>
        <w:left w:val="none" w:sz="0" w:space="0" w:color="auto"/>
        <w:bottom w:val="none" w:sz="0" w:space="0" w:color="auto"/>
        <w:right w:val="none" w:sz="0" w:space="0" w:color="auto"/>
      </w:divBdr>
    </w:div>
    <w:div w:id="603729088">
      <w:bodyDiv w:val="1"/>
      <w:marLeft w:val="0"/>
      <w:marRight w:val="0"/>
      <w:marTop w:val="0"/>
      <w:marBottom w:val="0"/>
      <w:divBdr>
        <w:top w:val="none" w:sz="0" w:space="0" w:color="auto"/>
        <w:left w:val="none" w:sz="0" w:space="0" w:color="auto"/>
        <w:bottom w:val="none" w:sz="0" w:space="0" w:color="auto"/>
        <w:right w:val="none" w:sz="0" w:space="0" w:color="auto"/>
      </w:divBdr>
    </w:div>
    <w:div w:id="603802858">
      <w:bodyDiv w:val="1"/>
      <w:marLeft w:val="0"/>
      <w:marRight w:val="0"/>
      <w:marTop w:val="0"/>
      <w:marBottom w:val="0"/>
      <w:divBdr>
        <w:top w:val="none" w:sz="0" w:space="0" w:color="auto"/>
        <w:left w:val="none" w:sz="0" w:space="0" w:color="auto"/>
        <w:bottom w:val="none" w:sz="0" w:space="0" w:color="auto"/>
        <w:right w:val="none" w:sz="0" w:space="0" w:color="auto"/>
      </w:divBdr>
    </w:div>
    <w:div w:id="603809832">
      <w:bodyDiv w:val="1"/>
      <w:marLeft w:val="0"/>
      <w:marRight w:val="0"/>
      <w:marTop w:val="0"/>
      <w:marBottom w:val="0"/>
      <w:divBdr>
        <w:top w:val="none" w:sz="0" w:space="0" w:color="auto"/>
        <w:left w:val="none" w:sz="0" w:space="0" w:color="auto"/>
        <w:bottom w:val="none" w:sz="0" w:space="0" w:color="auto"/>
        <w:right w:val="none" w:sz="0" w:space="0" w:color="auto"/>
      </w:divBdr>
    </w:div>
    <w:div w:id="603849502">
      <w:bodyDiv w:val="1"/>
      <w:marLeft w:val="0"/>
      <w:marRight w:val="0"/>
      <w:marTop w:val="0"/>
      <w:marBottom w:val="0"/>
      <w:divBdr>
        <w:top w:val="none" w:sz="0" w:space="0" w:color="auto"/>
        <w:left w:val="none" w:sz="0" w:space="0" w:color="auto"/>
        <w:bottom w:val="none" w:sz="0" w:space="0" w:color="auto"/>
        <w:right w:val="none" w:sz="0" w:space="0" w:color="auto"/>
      </w:divBdr>
    </w:div>
    <w:div w:id="603921580">
      <w:bodyDiv w:val="1"/>
      <w:marLeft w:val="0"/>
      <w:marRight w:val="0"/>
      <w:marTop w:val="0"/>
      <w:marBottom w:val="0"/>
      <w:divBdr>
        <w:top w:val="none" w:sz="0" w:space="0" w:color="auto"/>
        <w:left w:val="none" w:sz="0" w:space="0" w:color="auto"/>
        <w:bottom w:val="none" w:sz="0" w:space="0" w:color="auto"/>
        <w:right w:val="none" w:sz="0" w:space="0" w:color="auto"/>
      </w:divBdr>
    </w:div>
    <w:div w:id="603922206">
      <w:bodyDiv w:val="1"/>
      <w:marLeft w:val="0"/>
      <w:marRight w:val="0"/>
      <w:marTop w:val="0"/>
      <w:marBottom w:val="0"/>
      <w:divBdr>
        <w:top w:val="none" w:sz="0" w:space="0" w:color="auto"/>
        <w:left w:val="none" w:sz="0" w:space="0" w:color="auto"/>
        <w:bottom w:val="none" w:sz="0" w:space="0" w:color="auto"/>
        <w:right w:val="none" w:sz="0" w:space="0" w:color="auto"/>
      </w:divBdr>
    </w:div>
    <w:div w:id="603925838">
      <w:bodyDiv w:val="1"/>
      <w:marLeft w:val="0"/>
      <w:marRight w:val="0"/>
      <w:marTop w:val="0"/>
      <w:marBottom w:val="0"/>
      <w:divBdr>
        <w:top w:val="none" w:sz="0" w:space="0" w:color="auto"/>
        <w:left w:val="none" w:sz="0" w:space="0" w:color="auto"/>
        <w:bottom w:val="none" w:sz="0" w:space="0" w:color="auto"/>
        <w:right w:val="none" w:sz="0" w:space="0" w:color="auto"/>
      </w:divBdr>
    </w:div>
    <w:div w:id="603999573">
      <w:bodyDiv w:val="1"/>
      <w:marLeft w:val="0"/>
      <w:marRight w:val="0"/>
      <w:marTop w:val="0"/>
      <w:marBottom w:val="0"/>
      <w:divBdr>
        <w:top w:val="none" w:sz="0" w:space="0" w:color="auto"/>
        <w:left w:val="none" w:sz="0" w:space="0" w:color="auto"/>
        <w:bottom w:val="none" w:sz="0" w:space="0" w:color="auto"/>
        <w:right w:val="none" w:sz="0" w:space="0" w:color="auto"/>
      </w:divBdr>
    </w:div>
    <w:div w:id="604312306">
      <w:bodyDiv w:val="1"/>
      <w:marLeft w:val="0"/>
      <w:marRight w:val="0"/>
      <w:marTop w:val="0"/>
      <w:marBottom w:val="0"/>
      <w:divBdr>
        <w:top w:val="none" w:sz="0" w:space="0" w:color="auto"/>
        <w:left w:val="none" w:sz="0" w:space="0" w:color="auto"/>
        <w:bottom w:val="none" w:sz="0" w:space="0" w:color="auto"/>
        <w:right w:val="none" w:sz="0" w:space="0" w:color="auto"/>
      </w:divBdr>
    </w:div>
    <w:div w:id="604466047">
      <w:bodyDiv w:val="1"/>
      <w:marLeft w:val="0"/>
      <w:marRight w:val="0"/>
      <w:marTop w:val="0"/>
      <w:marBottom w:val="0"/>
      <w:divBdr>
        <w:top w:val="none" w:sz="0" w:space="0" w:color="auto"/>
        <w:left w:val="none" w:sz="0" w:space="0" w:color="auto"/>
        <w:bottom w:val="none" w:sz="0" w:space="0" w:color="auto"/>
        <w:right w:val="none" w:sz="0" w:space="0" w:color="auto"/>
      </w:divBdr>
    </w:div>
    <w:div w:id="604531938">
      <w:bodyDiv w:val="1"/>
      <w:marLeft w:val="0"/>
      <w:marRight w:val="0"/>
      <w:marTop w:val="0"/>
      <w:marBottom w:val="0"/>
      <w:divBdr>
        <w:top w:val="none" w:sz="0" w:space="0" w:color="auto"/>
        <w:left w:val="none" w:sz="0" w:space="0" w:color="auto"/>
        <w:bottom w:val="none" w:sz="0" w:space="0" w:color="auto"/>
        <w:right w:val="none" w:sz="0" w:space="0" w:color="auto"/>
      </w:divBdr>
    </w:div>
    <w:div w:id="604726983">
      <w:bodyDiv w:val="1"/>
      <w:marLeft w:val="0"/>
      <w:marRight w:val="0"/>
      <w:marTop w:val="0"/>
      <w:marBottom w:val="0"/>
      <w:divBdr>
        <w:top w:val="none" w:sz="0" w:space="0" w:color="auto"/>
        <w:left w:val="none" w:sz="0" w:space="0" w:color="auto"/>
        <w:bottom w:val="none" w:sz="0" w:space="0" w:color="auto"/>
        <w:right w:val="none" w:sz="0" w:space="0" w:color="auto"/>
      </w:divBdr>
    </w:div>
    <w:div w:id="604771400">
      <w:bodyDiv w:val="1"/>
      <w:marLeft w:val="0"/>
      <w:marRight w:val="0"/>
      <w:marTop w:val="0"/>
      <w:marBottom w:val="0"/>
      <w:divBdr>
        <w:top w:val="none" w:sz="0" w:space="0" w:color="auto"/>
        <w:left w:val="none" w:sz="0" w:space="0" w:color="auto"/>
        <w:bottom w:val="none" w:sz="0" w:space="0" w:color="auto"/>
        <w:right w:val="none" w:sz="0" w:space="0" w:color="auto"/>
      </w:divBdr>
    </w:div>
    <w:div w:id="604924686">
      <w:bodyDiv w:val="1"/>
      <w:marLeft w:val="0"/>
      <w:marRight w:val="0"/>
      <w:marTop w:val="0"/>
      <w:marBottom w:val="0"/>
      <w:divBdr>
        <w:top w:val="none" w:sz="0" w:space="0" w:color="auto"/>
        <w:left w:val="none" w:sz="0" w:space="0" w:color="auto"/>
        <w:bottom w:val="none" w:sz="0" w:space="0" w:color="auto"/>
        <w:right w:val="none" w:sz="0" w:space="0" w:color="auto"/>
      </w:divBdr>
    </w:div>
    <w:div w:id="605037526">
      <w:bodyDiv w:val="1"/>
      <w:marLeft w:val="0"/>
      <w:marRight w:val="0"/>
      <w:marTop w:val="0"/>
      <w:marBottom w:val="0"/>
      <w:divBdr>
        <w:top w:val="none" w:sz="0" w:space="0" w:color="auto"/>
        <w:left w:val="none" w:sz="0" w:space="0" w:color="auto"/>
        <w:bottom w:val="none" w:sz="0" w:space="0" w:color="auto"/>
        <w:right w:val="none" w:sz="0" w:space="0" w:color="auto"/>
      </w:divBdr>
    </w:div>
    <w:div w:id="605112026">
      <w:bodyDiv w:val="1"/>
      <w:marLeft w:val="0"/>
      <w:marRight w:val="0"/>
      <w:marTop w:val="0"/>
      <w:marBottom w:val="0"/>
      <w:divBdr>
        <w:top w:val="none" w:sz="0" w:space="0" w:color="auto"/>
        <w:left w:val="none" w:sz="0" w:space="0" w:color="auto"/>
        <w:bottom w:val="none" w:sz="0" w:space="0" w:color="auto"/>
        <w:right w:val="none" w:sz="0" w:space="0" w:color="auto"/>
      </w:divBdr>
    </w:div>
    <w:div w:id="605118383">
      <w:bodyDiv w:val="1"/>
      <w:marLeft w:val="0"/>
      <w:marRight w:val="0"/>
      <w:marTop w:val="0"/>
      <w:marBottom w:val="0"/>
      <w:divBdr>
        <w:top w:val="none" w:sz="0" w:space="0" w:color="auto"/>
        <w:left w:val="none" w:sz="0" w:space="0" w:color="auto"/>
        <w:bottom w:val="none" w:sz="0" w:space="0" w:color="auto"/>
        <w:right w:val="none" w:sz="0" w:space="0" w:color="auto"/>
      </w:divBdr>
    </w:div>
    <w:div w:id="605230277">
      <w:bodyDiv w:val="1"/>
      <w:marLeft w:val="0"/>
      <w:marRight w:val="0"/>
      <w:marTop w:val="0"/>
      <w:marBottom w:val="0"/>
      <w:divBdr>
        <w:top w:val="none" w:sz="0" w:space="0" w:color="auto"/>
        <w:left w:val="none" w:sz="0" w:space="0" w:color="auto"/>
        <w:bottom w:val="none" w:sz="0" w:space="0" w:color="auto"/>
        <w:right w:val="none" w:sz="0" w:space="0" w:color="auto"/>
      </w:divBdr>
    </w:div>
    <w:div w:id="605233913">
      <w:bodyDiv w:val="1"/>
      <w:marLeft w:val="0"/>
      <w:marRight w:val="0"/>
      <w:marTop w:val="0"/>
      <w:marBottom w:val="0"/>
      <w:divBdr>
        <w:top w:val="none" w:sz="0" w:space="0" w:color="auto"/>
        <w:left w:val="none" w:sz="0" w:space="0" w:color="auto"/>
        <w:bottom w:val="none" w:sz="0" w:space="0" w:color="auto"/>
        <w:right w:val="none" w:sz="0" w:space="0" w:color="auto"/>
      </w:divBdr>
    </w:div>
    <w:div w:id="605235579">
      <w:bodyDiv w:val="1"/>
      <w:marLeft w:val="0"/>
      <w:marRight w:val="0"/>
      <w:marTop w:val="0"/>
      <w:marBottom w:val="0"/>
      <w:divBdr>
        <w:top w:val="none" w:sz="0" w:space="0" w:color="auto"/>
        <w:left w:val="none" w:sz="0" w:space="0" w:color="auto"/>
        <w:bottom w:val="none" w:sz="0" w:space="0" w:color="auto"/>
        <w:right w:val="none" w:sz="0" w:space="0" w:color="auto"/>
      </w:divBdr>
    </w:div>
    <w:div w:id="605237443">
      <w:bodyDiv w:val="1"/>
      <w:marLeft w:val="0"/>
      <w:marRight w:val="0"/>
      <w:marTop w:val="0"/>
      <w:marBottom w:val="0"/>
      <w:divBdr>
        <w:top w:val="none" w:sz="0" w:space="0" w:color="auto"/>
        <w:left w:val="none" w:sz="0" w:space="0" w:color="auto"/>
        <w:bottom w:val="none" w:sz="0" w:space="0" w:color="auto"/>
        <w:right w:val="none" w:sz="0" w:space="0" w:color="auto"/>
      </w:divBdr>
    </w:div>
    <w:div w:id="605381901">
      <w:bodyDiv w:val="1"/>
      <w:marLeft w:val="0"/>
      <w:marRight w:val="0"/>
      <w:marTop w:val="0"/>
      <w:marBottom w:val="0"/>
      <w:divBdr>
        <w:top w:val="none" w:sz="0" w:space="0" w:color="auto"/>
        <w:left w:val="none" w:sz="0" w:space="0" w:color="auto"/>
        <w:bottom w:val="none" w:sz="0" w:space="0" w:color="auto"/>
        <w:right w:val="none" w:sz="0" w:space="0" w:color="auto"/>
      </w:divBdr>
    </w:div>
    <w:div w:id="605576223">
      <w:bodyDiv w:val="1"/>
      <w:marLeft w:val="0"/>
      <w:marRight w:val="0"/>
      <w:marTop w:val="0"/>
      <w:marBottom w:val="0"/>
      <w:divBdr>
        <w:top w:val="none" w:sz="0" w:space="0" w:color="auto"/>
        <w:left w:val="none" w:sz="0" w:space="0" w:color="auto"/>
        <w:bottom w:val="none" w:sz="0" w:space="0" w:color="auto"/>
        <w:right w:val="none" w:sz="0" w:space="0" w:color="auto"/>
      </w:divBdr>
    </w:div>
    <w:div w:id="605618695">
      <w:bodyDiv w:val="1"/>
      <w:marLeft w:val="0"/>
      <w:marRight w:val="0"/>
      <w:marTop w:val="0"/>
      <w:marBottom w:val="0"/>
      <w:divBdr>
        <w:top w:val="none" w:sz="0" w:space="0" w:color="auto"/>
        <w:left w:val="none" w:sz="0" w:space="0" w:color="auto"/>
        <w:bottom w:val="none" w:sz="0" w:space="0" w:color="auto"/>
        <w:right w:val="none" w:sz="0" w:space="0" w:color="auto"/>
      </w:divBdr>
    </w:div>
    <w:div w:id="605649861">
      <w:bodyDiv w:val="1"/>
      <w:marLeft w:val="0"/>
      <w:marRight w:val="0"/>
      <w:marTop w:val="0"/>
      <w:marBottom w:val="0"/>
      <w:divBdr>
        <w:top w:val="none" w:sz="0" w:space="0" w:color="auto"/>
        <w:left w:val="none" w:sz="0" w:space="0" w:color="auto"/>
        <w:bottom w:val="none" w:sz="0" w:space="0" w:color="auto"/>
        <w:right w:val="none" w:sz="0" w:space="0" w:color="auto"/>
      </w:divBdr>
    </w:div>
    <w:div w:id="605693013">
      <w:bodyDiv w:val="1"/>
      <w:marLeft w:val="0"/>
      <w:marRight w:val="0"/>
      <w:marTop w:val="0"/>
      <w:marBottom w:val="0"/>
      <w:divBdr>
        <w:top w:val="none" w:sz="0" w:space="0" w:color="auto"/>
        <w:left w:val="none" w:sz="0" w:space="0" w:color="auto"/>
        <w:bottom w:val="none" w:sz="0" w:space="0" w:color="auto"/>
        <w:right w:val="none" w:sz="0" w:space="0" w:color="auto"/>
      </w:divBdr>
    </w:div>
    <w:div w:id="605695034">
      <w:bodyDiv w:val="1"/>
      <w:marLeft w:val="0"/>
      <w:marRight w:val="0"/>
      <w:marTop w:val="0"/>
      <w:marBottom w:val="0"/>
      <w:divBdr>
        <w:top w:val="none" w:sz="0" w:space="0" w:color="auto"/>
        <w:left w:val="none" w:sz="0" w:space="0" w:color="auto"/>
        <w:bottom w:val="none" w:sz="0" w:space="0" w:color="auto"/>
        <w:right w:val="none" w:sz="0" w:space="0" w:color="auto"/>
      </w:divBdr>
    </w:div>
    <w:div w:id="605697346">
      <w:bodyDiv w:val="1"/>
      <w:marLeft w:val="0"/>
      <w:marRight w:val="0"/>
      <w:marTop w:val="0"/>
      <w:marBottom w:val="0"/>
      <w:divBdr>
        <w:top w:val="none" w:sz="0" w:space="0" w:color="auto"/>
        <w:left w:val="none" w:sz="0" w:space="0" w:color="auto"/>
        <w:bottom w:val="none" w:sz="0" w:space="0" w:color="auto"/>
        <w:right w:val="none" w:sz="0" w:space="0" w:color="auto"/>
      </w:divBdr>
    </w:div>
    <w:div w:id="605775623">
      <w:bodyDiv w:val="1"/>
      <w:marLeft w:val="0"/>
      <w:marRight w:val="0"/>
      <w:marTop w:val="0"/>
      <w:marBottom w:val="0"/>
      <w:divBdr>
        <w:top w:val="none" w:sz="0" w:space="0" w:color="auto"/>
        <w:left w:val="none" w:sz="0" w:space="0" w:color="auto"/>
        <w:bottom w:val="none" w:sz="0" w:space="0" w:color="auto"/>
        <w:right w:val="none" w:sz="0" w:space="0" w:color="auto"/>
      </w:divBdr>
    </w:div>
    <w:div w:id="605843654">
      <w:bodyDiv w:val="1"/>
      <w:marLeft w:val="0"/>
      <w:marRight w:val="0"/>
      <w:marTop w:val="0"/>
      <w:marBottom w:val="0"/>
      <w:divBdr>
        <w:top w:val="none" w:sz="0" w:space="0" w:color="auto"/>
        <w:left w:val="none" w:sz="0" w:space="0" w:color="auto"/>
        <w:bottom w:val="none" w:sz="0" w:space="0" w:color="auto"/>
        <w:right w:val="none" w:sz="0" w:space="0" w:color="auto"/>
      </w:divBdr>
    </w:div>
    <w:div w:id="605891165">
      <w:bodyDiv w:val="1"/>
      <w:marLeft w:val="0"/>
      <w:marRight w:val="0"/>
      <w:marTop w:val="0"/>
      <w:marBottom w:val="0"/>
      <w:divBdr>
        <w:top w:val="none" w:sz="0" w:space="0" w:color="auto"/>
        <w:left w:val="none" w:sz="0" w:space="0" w:color="auto"/>
        <w:bottom w:val="none" w:sz="0" w:space="0" w:color="auto"/>
        <w:right w:val="none" w:sz="0" w:space="0" w:color="auto"/>
      </w:divBdr>
    </w:div>
    <w:div w:id="605893875">
      <w:bodyDiv w:val="1"/>
      <w:marLeft w:val="0"/>
      <w:marRight w:val="0"/>
      <w:marTop w:val="0"/>
      <w:marBottom w:val="0"/>
      <w:divBdr>
        <w:top w:val="none" w:sz="0" w:space="0" w:color="auto"/>
        <w:left w:val="none" w:sz="0" w:space="0" w:color="auto"/>
        <w:bottom w:val="none" w:sz="0" w:space="0" w:color="auto"/>
        <w:right w:val="none" w:sz="0" w:space="0" w:color="auto"/>
      </w:divBdr>
    </w:div>
    <w:div w:id="605961838">
      <w:bodyDiv w:val="1"/>
      <w:marLeft w:val="0"/>
      <w:marRight w:val="0"/>
      <w:marTop w:val="0"/>
      <w:marBottom w:val="0"/>
      <w:divBdr>
        <w:top w:val="none" w:sz="0" w:space="0" w:color="auto"/>
        <w:left w:val="none" w:sz="0" w:space="0" w:color="auto"/>
        <w:bottom w:val="none" w:sz="0" w:space="0" w:color="auto"/>
        <w:right w:val="none" w:sz="0" w:space="0" w:color="auto"/>
      </w:divBdr>
    </w:div>
    <w:div w:id="605964454">
      <w:bodyDiv w:val="1"/>
      <w:marLeft w:val="0"/>
      <w:marRight w:val="0"/>
      <w:marTop w:val="0"/>
      <w:marBottom w:val="0"/>
      <w:divBdr>
        <w:top w:val="none" w:sz="0" w:space="0" w:color="auto"/>
        <w:left w:val="none" w:sz="0" w:space="0" w:color="auto"/>
        <w:bottom w:val="none" w:sz="0" w:space="0" w:color="auto"/>
        <w:right w:val="none" w:sz="0" w:space="0" w:color="auto"/>
      </w:divBdr>
    </w:div>
    <w:div w:id="605969393">
      <w:bodyDiv w:val="1"/>
      <w:marLeft w:val="0"/>
      <w:marRight w:val="0"/>
      <w:marTop w:val="0"/>
      <w:marBottom w:val="0"/>
      <w:divBdr>
        <w:top w:val="none" w:sz="0" w:space="0" w:color="auto"/>
        <w:left w:val="none" w:sz="0" w:space="0" w:color="auto"/>
        <w:bottom w:val="none" w:sz="0" w:space="0" w:color="auto"/>
        <w:right w:val="none" w:sz="0" w:space="0" w:color="auto"/>
      </w:divBdr>
    </w:div>
    <w:div w:id="606234207">
      <w:bodyDiv w:val="1"/>
      <w:marLeft w:val="0"/>
      <w:marRight w:val="0"/>
      <w:marTop w:val="0"/>
      <w:marBottom w:val="0"/>
      <w:divBdr>
        <w:top w:val="none" w:sz="0" w:space="0" w:color="auto"/>
        <w:left w:val="none" w:sz="0" w:space="0" w:color="auto"/>
        <w:bottom w:val="none" w:sz="0" w:space="0" w:color="auto"/>
        <w:right w:val="none" w:sz="0" w:space="0" w:color="auto"/>
      </w:divBdr>
    </w:div>
    <w:div w:id="606276599">
      <w:bodyDiv w:val="1"/>
      <w:marLeft w:val="0"/>
      <w:marRight w:val="0"/>
      <w:marTop w:val="0"/>
      <w:marBottom w:val="0"/>
      <w:divBdr>
        <w:top w:val="none" w:sz="0" w:space="0" w:color="auto"/>
        <w:left w:val="none" w:sz="0" w:space="0" w:color="auto"/>
        <w:bottom w:val="none" w:sz="0" w:space="0" w:color="auto"/>
        <w:right w:val="none" w:sz="0" w:space="0" w:color="auto"/>
      </w:divBdr>
    </w:div>
    <w:div w:id="606472171">
      <w:bodyDiv w:val="1"/>
      <w:marLeft w:val="0"/>
      <w:marRight w:val="0"/>
      <w:marTop w:val="0"/>
      <w:marBottom w:val="0"/>
      <w:divBdr>
        <w:top w:val="none" w:sz="0" w:space="0" w:color="auto"/>
        <w:left w:val="none" w:sz="0" w:space="0" w:color="auto"/>
        <w:bottom w:val="none" w:sz="0" w:space="0" w:color="auto"/>
        <w:right w:val="none" w:sz="0" w:space="0" w:color="auto"/>
      </w:divBdr>
    </w:div>
    <w:div w:id="606541393">
      <w:bodyDiv w:val="1"/>
      <w:marLeft w:val="0"/>
      <w:marRight w:val="0"/>
      <w:marTop w:val="0"/>
      <w:marBottom w:val="0"/>
      <w:divBdr>
        <w:top w:val="none" w:sz="0" w:space="0" w:color="auto"/>
        <w:left w:val="none" w:sz="0" w:space="0" w:color="auto"/>
        <w:bottom w:val="none" w:sz="0" w:space="0" w:color="auto"/>
        <w:right w:val="none" w:sz="0" w:space="0" w:color="auto"/>
      </w:divBdr>
    </w:div>
    <w:div w:id="606549408">
      <w:bodyDiv w:val="1"/>
      <w:marLeft w:val="0"/>
      <w:marRight w:val="0"/>
      <w:marTop w:val="0"/>
      <w:marBottom w:val="0"/>
      <w:divBdr>
        <w:top w:val="none" w:sz="0" w:space="0" w:color="auto"/>
        <w:left w:val="none" w:sz="0" w:space="0" w:color="auto"/>
        <w:bottom w:val="none" w:sz="0" w:space="0" w:color="auto"/>
        <w:right w:val="none" w:sz="0" w:space="0" w:color="auto"/>
      </w:divBdr>
    </w:div>
    <w:div w:id="606549756">
      <w:bodyDiv w:val="1"/>
      <w:marLeft w:val="0"/>
      <w:marRight w:val="0"/>
      <w:marTop w:val="0"/>
      <w:marBottom w:val="0"/>
      <w:divBdr>
        <w:top w:val="none" w:sz="0" w:space="0" w:color="auto"/>
        <w:left w:val="none" w:sz="0" w:space="0" w:color="auto"/>
        <w:bottom w:val="none" w:sz="0" w:space="0" w:color="auto"/>
        <w:right w:val="none" w:sz="0" w:space="0" w:color="auto"/>
      </w:divBdr>
    </w:div>
    <w:div w:id="606667977">
      <w:bodyDiv w:val="1"/>
      <w:marLeft w:val="0"/>
      <w:marRight w:val="0"/>
      <w:marTop w:val="0"/>
      <w:marBottom w:val="0"/>
      <w:divBdr>
        <w:top w:val="none" w:sz="0" w:space="0" w:color="auto"/>
        <w:left w:val="none" w:sz="0" w:space="0" w:color="auto"/>
        <w:bottom w:val="none" w:sz="0" w:space="0" w:color="auto"/>
        <w:right w:val="none" w:sz="0" w:space="0" w:color="auto"/>
      </w:divBdr>
    </w:div>
    <w:div w:id="606817817">
      <w:bodyDiv w:val="1"/>
      <w:marLeft w:val="0"/>
      <w:marRight w:val="0"/>
      <w:marTop w:val="0"/>
      <w:marBottom w:val="0"/>
      <w:divBdr>
        <w:top w:val="none" w:sz="0" w:space="0" w:color="auto"/>
        <w:left w:val="none" w:sz="0" w:space="0" w:color="auto"/>
        <w:bottom w:val="none" w:sz="0" w:space="0" w:color="auto"/>
        <w:right w:val="none" w:sz="0" w:space="0" w:color="auto"/>
      </w:divBdr>
    </w:div>
    <w:div w:id="606893758">
      <w:bodyDiv w:val="1"/>
      <w:marLeft w:val="0"/>
      <w:marRight w:val="0"/>
      <w:marTop w:val="0"/>
      <w:marBottom w:val="0"/>
      <w:divBdr>
        <w:top w:val="none" w:sz="0" w:space="0" w:color="auto"/>
        <w:left w:val="none" w:sz="0" w:space="0" w:color="auto"/>
        <w:bottom w:val="none" w:sz="0" w:space="0" w:color="auto"/>
        <w:right w:val="none" w:sz="0" w:space="0" w:color="auto"/>
      </w:divBdr>
    </w:div>
    <w:div w:id="607011936">
      <w:bodyDiv w:val="1"/>
      <w:marLeft w:val="0"/>
      <w:marRight w:val="0"/>
      <w:marTop w:val="0"/>
      <w:marBottom w:val="0"/>
      <w:divBdr>
        <w:top w:val="none" w:sz="0" w:space="0" w:color="auto"/>
        <w:left w:val="none" w:sz="0" w:space="0" w:color="auto"/>
        <w:bottom w:val="none" w:sz="0" w:space="0" w:color="auto"/>
        <w:right w:val="none" w:sz="0" w:space="0" w:color="auto"/>
      </w:divBdr>
    </w:div>
    <w:div w:id="607079453">
      <w:bodyDiv w:val="1"/>
      <w:marLeft w:val="0"/>
      <w:marRight w:val="0"/>
      <w:marTop w:val="0"/>
      <w:marBottom w:val="0"/>
      <w:divBdr>
        <w:top w:val="none" w:sz="0" w:space="0" w:color="auto"/>
        <w:left w:val="none" w:sz="0" w:space="0" w:color="auto"/>
        <w:bottom w:val="none" w:sz="0" w:space="0" w:color="auto"/>
        <w:right w:val="none" w:sz="0" w:space="0" w:color="auto"/>
      </w:divBdr>
    </w:div>
    <w:div w:id="607205240">
      <w:bodyDiv w:val="1"/>
      <w:marLeft w:val="0"/>
      <w:marRight w:val="0"/>
      <w:marTop w:val="0"/>
      <w:marBottom w:val="0"/>
      <w:divBdr>
        <w:top w:val="none" w:sz="0" w:space="0" w:color="auto"/>
        <w:left w:val="none" w:sz="0" w:space="0" w:color="auto"/>
        <w:bottom w:val="none" w:sz="0" w:space="0" w:color="auto"/>
        <w:right w:val="none" w:sz="0" w:space="0" w:color="auto"/>
      </w:divBdr>
    </w:div>
    <w:div w:id="607389347">
      <w:bodyDiv w:val="1"/>
      <w:marLeft w:val="0"/>
      <w:marRight w:val="0"/>
      <w:marTop w:val="0"/>
      <w:marBottom w:val="0"/>
      <w:divBdr>
        <w:top w:val="none" w:sz="0" w:space="0" w:color="auto"/>
        <w:left w:val="none" w:sz="0" w:space="0" w:color="auto"/>
        <w:bottom w:val="none" w:sz="0" w:space="0" w:color="auto"/>
        <w:right w:val="none" w:sz="0" w:space="0" w:color="auto"/>
      </w:divBdr>
    </w:div>
    <w:div w:id="607470348">
      <w:bodyDiv w:val="1"/>
      <w:marLeft w:val="0"/>
      <w:marRight w:val="0"/>
      <w:marTop w:val="0"/>
      <w:marBottom w:val="0"/>
      <w:divBdr>
        <w:top w:val="none" w:sz="0" w:space="0" w:color="auto"/>
        <w:left w:val="none" w:sz="0" w:space="0" w:color="auto"/>
        <w:bottom w:val="none" w:sz="0" w:space="0" w:color="auto"/>
        <w:right w:val="none" w:sz="0" w:space="0" w:color="auto"/>
      </w:divBdr>
    </w:div>
    <w:div w:id="607473888">
      <w:bodyDiv w:val="1"/>
      <w:marLeft w:val="0"/>
      <w:marRight w:val="0"/>
      <w:marTop w:val="0"/>
      <w:marBottom w:val="0"/>
      <w:divBdr>
        <w:top w:val="none" w:sz="0" w:space="0" w:color="auto"/>
        <w:left w:val="none" w:sz="0" w:space="0" w:color="auto"/>
        <w:bottom w:val="none" w:sz="0" w:space="0" w:color="auto"/>
        <w:right w:val="none" w:sz="0" w:space="0" w:color="auto"/>
      </w:divBdr>
    </w:div>
    <w:div w:id="607664562">
      <w:bodyDiv w:val="1"/>
      <w:marLeft w:val="0"/>
      <w:marRight w:val="0"/>
      <w:marTop w:val="0"/>
      <w:marBottom w:val="0"/>
      <w:divBdr>
        <w:top w:val="none" w:sz="0" w:space="0" w:color="auto"/>
        <w:left w:val="none" w:sz="0" w:space="0" w:color="auto"/>
        <w:bottom w:val="none" w:sz="0" w:space="0" w:color="auto"/>
        <w:right w:val="none" w:sz="0" w:space="0" w:color="auto"/>
      </w:divBdr>
    </w:div>
    <w:div w:id="607664669">
      <w:bodyDiv w:val="1"/>
      <w:marLeft w:val="0"/>
      <w:marRight w:val="0"/>
      <w:marTop w:val="0"/>
      <w:marBottom w:val="0"/>
      <w:divBdr>
        <w:top w:val="none" w:sz="0" w:space="0" w:color="auto"/>
        <w:left w:val="none" w:sz="0" w:space="0" w:color="auto"/>
        <w:bottom w:val="none" w:sz="0" w:space="0" w:color="auto"/>
        <w:right w:val="none" w:sz="0" w:space="0" w:color="auto"/>
      </w:divBdr>
    </w:div>
    <w:div w:id="607665652">
      <w:bodyDiv w:val="1"/>
      <w:marLeft w:val="0"/>
      <w:marRight w:val="0"/>
      <w:marTop w:val="0"/>
      <w:marBottom w:val="0"/>
      <w:divBdr>
        <w:top w:val="none" w:sz="0" w:space="0" w:color="auto"/>
        <w:left w:val="none" w:sz="0" w:space="0" w:color="auto"/>
        <w:bottom w:val="none" w:sz="0" w:space="0" w:color="auto"/>
        <w:right w:val="none" w:sz="0" w:space="0" w:color="auto"/>
      </w:divBdr>
    </w:div>
    <w:div w:id="607734110">
      <w:bodyDiv w:val="1"/>
      <w:marLeft w:val="0"/>
      <w:marRight w:val="0"/>
      <w:marTop w:val="0"/>
      <w:marBottom w:val="0"/>
      <w:divBdr>
        <w:top w:val="none" w:sz="0" w:space="0" w:color="auto"/>
        <w:left w:val="none" w:sz="0" w:space="0" w:color="auto"/>
        <w:bottom w:val="none" w:sz="0" w:space="0" w:color="auto"/>
        <w:right w:val="none" w:sz="0" w:space="0" w:color="auto"/>
      </w:divBdr>
    </w:div>
    <w:div w:id="607736583">
      <w:bodyDiv w:val="1"/>
      <w:marLeft w:val="0"/>
      <w:marRight w:val="0"/>
      <w:marTop w:val="0"/>
      <w:marBottom w:val="0"/>
      <w:divBdr>
        <w:top w:val="none" w:sz="0" w:space="0" w:color="auto"/>
        <w:left w:val="none" w:sz="0" w:space="0" w:color="auto"/>
        <w:bottom w:val="none" w:sz="0" w:space="0" w:color="auto"/>
        <w:right w:val="none" w:sz="0" w:space="0" w:color="auto"/>
      </w:divBdr>
    </w:div>
    <w:div w:id="608008974">
      <w:bodyDiv w:val="1"/>
      <w:marLeft w:val="0"/>
      <w:marRight w:val="0"/>
      <w:marTop w:val="0"/>
      <w:marBottom w:val="0"/>
      <w:divBdr>
        <w:top w:val="none" w:sz="0" w:space="0" w:color="auto"/>
        <w:left w:val="none" w:sz="0" w:space="0" w:color="auto"/>
        <w:bottom w:val="none" w:sz="0" w:space="0" w:color="auto"/>
        <w:right w:val="none" w:sz="0" w:space="0" w:color="auto"/>
      </w:divBdr>
    </w:div>
    <w:div w:id="608045132">
      <w:bodyDiv w:val="1"/>
      <w:marLeft w:val="0"/>
      <w:marRight w:val="0"/>
      <w:marTop w:val="0"/>
      <w:marBottom w:val="0"/>
      <w:divBdr>
        <w:top w:val="none" w:sz="0" w:space="0" w:color="auto"/>
        <w:left w:val="none" w:sz="0" w:space="0" w:color="auto"/>
        <w:bottom w:val="none" w:sz="0" w:space="0" w:color="auto"/>
        <w:right w:val="none" w:sz="0" w:space="0" w:color="auto"/>
      </w:divBdr>
    </w:div>
    <w:div w:id="608120783">
      <w:bodyDiv w:val="1"/>
      <w:marLeft w:val="0"/>
      <w:marRight w:val="0"/>
      <w:marTop w:val="0"/>
      <w:marBottom w:val="0"/>
      <w:divBdr>
        <w:top w:val="none" w:sz="0" w:space="0" w:color="auto"/>
        <w:left w:val="none" w:sz="0" w:space="0" w:color="auto"/>
        <w:bottom w:val="none" w:sz="0" w:space="0" w:color="auto"/>
        <w:right w:val="none" w:sz="0" w:space="0" w:color="auto"/>
      </w:divBdr>
    </w:div>
    <w:div w:id="608123423">
      <w:bodyDiv w:val="1"/>
      <w:marLeft w:val="0"/>
      <w:marRight w:val="0"/>
      <w:marTop w:val="0"/>
      <w:marBottom w:val="0"/>
      <w:divBdr>
        <w:top w:val="none" w:sz="0" w:space="0" w:color="auto"/>
        <w:left w:val="none" w:sz="0" w:space="0" w:color="auto"/>
        <w:bottom w:val="none" w:sz="0" w:space="0" w:color="auto"/>
        <w:right w:val="none" w:sz="0" w:space="0" w:color="auto"/>
      </w:divBdr>
    </w:div>
    <w:div w:id="608321960">
      <w:bodyDiv w:val="1"/>
      <w:marLeft w:val="0"/>
      <w:marRight w:val="0"/>
      <w:marTop w:val="0"/>
      <w:marBottom w:val="0"/>
      <w:divBdr>
        <w:top w:val="none" w:sz="0" w:space="0" w:color="auto"/>
        <w:left w:val="none" w:sz="0" w:space="0" w:color="auto"/>
        <w:bottom w:val="none" w:sz="0" w:space="0" w:color="auto"/>
        <w:right w:val="none" w:sz="0" w:space="0" w:color="auto"/>
      </w:divBdr>
    </w:div>
    <w:div w:id="608508469">
      <w:bodyDiv w:val="1"/>
      <w:marLeft w:val="0"/>
      <w:marRight w:val="0"/>
      <w:marTop w:val="0"/>
      <w:marBottom w:val="0"/>
      <w:divBdr>
        <w:top w:val="none" w:sz="0" w:space="0" w:color="auto"/>
        <w:left w:val="none" w:sz="0" w:space="0" w:color="auto"/>
        <w:bottom w:val="none" w:sz="0" w:space="0" w:color="auto"/>
        <w:right w:val="none" w:sz="0" w:space="0" w:color="auto"/>
      </w:divBdr>
    </w:div>
    <w:div w:id="608587172">
      <w:bodyDiv w:val="1"/>
      <w:marLeft w:val="0"/>
      <w:marRight w:val="0"/>
      <w:marTop w:val="0"/>
      <w:marBottom w:val="0"/>
      <w:divBdr>
        <w:top w:val="none" w:sz="0" w:space="0" w:color="auto"/>
        <w:left w:val="none" w:sz="0" w:space="0" w:color="auto"/>
        <w:bottom w:val="none" w:sz="0" w:space="0" w:color="auto"/>
        <w:right w:val="none" w:sz="0" w:space="0" w:color="auto"/>
      </w:divBdr>
    </w:div>
    <w:div w:id="608587654">
      <w:bodyDiv w:val="1"/>
      <w:marLeft w:val="0"/>
      <w:marRight w:val="0"/>
      <w:marTop w:val="0"/>
      <w:marBottom w:val="0"/>
      <w:divBdr>
        <w:top w:val="none" w:sz="0" w:space="0" w:color="auto"/>
        <w:left w:val="none" w:sz="0" w:space="0" w:color="auto"/>
        <w:bottom w:val="none" w:sz="0" w:space="0" w:color="auto"/>
        <w:right w:val="none" w:sz="0" w:space="0" w:color="auto"/>
      </w:divBdr>
    </w:div>
    <w:div w:id="608783701">
      <w:bodyDiv w:val="1"/>
      <w:marLeft w:val="0"/>
      <w:marRight w:val="0"/>
      <w:marTop w:val="0"/>
      <w:marBottom w:val="0"/>
      <w:divBdr>
        <w:top w:val="none" w:sz="0" w:space="0" w:color="auto"/>
        <w:left w:val="none" w:sz="0" w:space="0" w:color="auto"/>
        <w:bottom w:val="none" w:sz="0" w:space="0" w:color="auto"/>
        <w:right w:val="none" w:sz="0" w:space="0" w:color="auto"/>
      </w:divBdr>
    </w:div>
    <w:div w:id="608854911">
      <w:bodyDiv w:val="1"/>
      <w:marLeft w:val="0"/>
      <w:marRight w:val="0"/>
      <w:marTop w:val="0"/>
      <w:marBottom w:val="0"/>
      <w:divBdr>
        <w:top w:val="none" w:sz="0" w:space="0" w:color="auto"/>
        <w:left w:val="none" w:sz="0" w:space="0" w:color="auto"/>
        <w:bottom w:val="none" w:sz="0" w:space="0" w:color="auto"/>
        <w:right w:val="none" w:sz="0" w:space="0" w:color="auto"/>
      </w:divBdr>
    </w:div>
    <w:div w:id="608895483">
      <w:bodyDiv w:val="1"/>
      <w:marLeft w:val="0"/>
      <w:marRight w:val="0"/>
      <w:marTop w:val="0"/>
      <w:marBottom w:val="0"/>
      <w:divBdr>
        <w:top w:val="none" w:sz="0" w:space="0" w:color="auto"/>
        <w:left w:val="none" w:sz="0" w:space="0" w:color="auto"/>
        <w:bottom w:val="none" w:sz="0" w:space="0" w:color="auto"/>
        <w:right w:val="none" w:sz="0" w:space="0" w:color="auto"/>
      </w:divBdr>
    </w:div>
    <w:div w:id="609049252">
      <w:bodyDiv w:val="1"/>
      <w:marLeft w:val="0"/>
      <w:marRight w:val="0"/>
      <w:marTop w:val="0"/>
      <w:marBottom w:val="0"/>
      <w:divBdr>
        <w:top w:val="none" w:sz="0" w:space="0" w:color="auto"/>
        <w:left w:val="none" w:sz="0" w:space="0" w:color="auto"/>
        <w:bottom w:val="none" w:sz="0" w:space="0" w:color="auto"/>
        <w:right w:val="none" w:sz="0" w:space="0" w:color="auto"/>
      </w:divBdr>
    </w:div>
    <w:div w:id="609049988">
      <w:bodyDiv w:val="1"/>
      <w:marLeft w:val="0"/>
      <w:marRight w:val="0"/>
      <w:marTop w:val="0"/>
      <w:marBottom w:val="0"/>
      <w:divBdr>
        <w:top w:val="none" w:sz="0" w:space="0" w:color="auto"/>
        <w:left w:val="none" w:sz="0" w:space="0" w:color="auto"/>
        <w:bottom w:val="none" w:sz="0" w:space="0" w:color="auto"/>
        <w:right w:val="none" w:sz="0" w:space="0" w:color="auto"/>
      </w:divBdr>
    </w:div>
    <w:div w:id="609050859">
      <w:bodyDiv w:val="1"/>
      <w:marLeft w:val="0"/>
      <w:marRight w:val="0"/>
      <w:marTop w:val="0"/>
      <w:marBottom w:val="0"/>
      <w:divBdr>
        <w:top w:val="none" w:sz="0" w:space="0" w:color="auto"/>
        <w:left w:val="none" w:sz="0" w:space="0" w:color="auto"/>
        <w:bottom w:val="none" w:sz="0" w:space="0" w:color="auto"/>
        <w:right w:val="none" w:sz="0" w:space="0" w:color="auto"/>
      </w:divBdr>
    </w:div>
    <w:div w:id="609094415">
      <w:bodyDiv w:val="1"/>
      <w:marLeft w:val="0"/>
      <w:marRight w:val="0"/>
      <w:marTop w:val="0"/>
      <w:marBottom w:val="0"/>
      <w:divBdr>
        <w:top w:val="none" w:sz="0" w:space="0" w:color="auto"/>
        <w:left w:val="none" w:sz="0" w:space="0" w:color="auto"/>
        <w:bottom w:val="none" w:sz="0" w:space="0" w:color="auto"/>
        <w:right w:val="none" w:sz="0" w:space="0" w:color="auto"/>
      </w:divBdr>
    </w:div>
    <w:div w:id="609288965">
      <w:bodyDiv w:val="1"/>
      <w:marLeft w:val="0"/>
      <w:marRight w:val="0"/>
      <w:marTop w:val="0"/>
      <w:marBottom w:val="0"/>
      <w:divBdr>
        <w:top w:val="none" w:sz="0" w:space="0" w:color="auto"/>
        <w:left w:val="none" w:sz="0" w:space="0" w:color="auto"/>
        <w:bottom w:val="none" w:sz="0" w:space="0" w:color="auto"/>
        <w:right w:val="none" w:sz="0" w:space="0" w:color="auto"/>
      </w:divBdr>
    </w:div>
    <w:div w:id="609313147">
      <w:bodyDiv w:val="1"/>
      <w:marLeft w:val="0"/>
      <w:marRight w:val="0"/>
      <w:marTop w:val="0"/>
      <w:marBottom w:val="0"/>
      <w:divBdr>
        <w:top w:val="none" w:sz="0" w:space="0" w:color="auto"/>
        <w:left w:val="none" w:sz="0" w:space="0" w:color="auto"/>
        <w:bottom w:val="none" w:sz="0" w:space="0" w:color="auto"/>
        <w:right w:val="none" w:sz="0" w:space="0" w:color="auto"/>
      </w:divBdr>
    </w:div>
    <w:div w:id="609355454">
      <w:bodyDiv w:val="1"/>
      <w:marLeft w:val="0"/>
      <w:marRight w:val="0"/>
      <w:marTop w:val="0"/>
      <w:marBottom w:val="0"/>
      <w:divBdr>
        <w:top w:val="none" w:sz="0" w:space="0" w:color="auto"/>
        <w:left w:val="none" w:sz="0" w:space="0" w:color="auto"/>
        <w:bottom w:val="none" w:sz="0" w:space="0" w:color="auto"/>
        <w:right w:val="none" w:sz="0" w:space="0" w:color="auto"/>
      </w:divBdr>
    </w:div>
    <w:div w:id="609512558">
      <w:bodyDiv w:val="1"/>
      <w:marLeft w:val="0"/>
      <w:marRight w:val="0"/>
      <w:marTop w:val="0"/>
      <w:marBottom w:val="0"/>
      <w:divBdr>
        <w:top w:val="none" w:sz="0" w:space="0" w:color="auto"/>
        <w:left w:val="none" w:sz="0" w:space="0" w:color="auto"/>
        <w:bottom w:val="none" w:sz="0" w:space="0" w:color="auto"/>
        <w:right w:val="none" w:sz="0" w:space="0" w:color="auto"/>
      </w:divBdr>
    </w:div>
    <w:div w:id="609581274">
      <w:bodyDiv w:val="1"/>
      <w:marLeft w:val="0"/>
      <w:marRight w:val="0"/>
      <w:marTop w:val="0"/>
      <w:marBottom w:val="0"/>
      <w:divBdr>
        <w:top w:val="none" w:sz="0" w:space="0" w:color="auto"/>
        <w:left w:val="none" w:sz="0" w:space="0" w:color="auto"/>
        <w:bottom w:val="none" w:sz="0" w:space="0" w:color="auto"/>
        <w:right w:val="none" w:sz="0" w:space="0" w:color="auto"/>
      </w:divBdr>
    </w:div>
    <w:div w:id="609702974">
      <w:bodyDiv w:val="1"/>
      <w:marLeft w:val="0"/>
      <w:marRight w:val="0"/>
      <w:marTop w:val="0"/>
      <w:marBottom w:val="0"/>
      <w:divBdr>
        <w:top w:val="none" w:sz="0" w:space="0" w:color="auto"/>
        <w:left w:val="none" w:sz="0" w:space="0" w:color="auto"/>
        <w:bottom w:val="none" w:sz="0" w:space="0" w:color="auto"/>
        <w:right w:val="none" w:sz="0" w:space="0" w:color="auto"/>
      </w:divBdr>
    </w:div>
    <w:div w:id="609706607">
      <w:bodyDiv w:val="1"/>
      <w:marLeft w:val="0"/>
      <w:marRight w:val="0"/>
      <w:marTop w:val="0"/>
      <w:marBottom w:val="0"/>
      <w:divBdr>
        <w:top w:val="none" w:sz="0" w:space="0" w:color="auto"/>
        <w:left w:val="none" w:sz="0" w:space="0" w:color="auto"/>
        <w:bottom w:val="none" w:sz="0" w:space="0" w:color="auto"/>
        <w:right w:val="none" w:sz="0" w:space="0" w:color="auto"/>
      </w:divBdr>
    </w:div>
    <w:div w:id="609818951">
      <w:bodyDiv w:val="1"/>
      <w:marLeft w:val="0"/>
      <w:marRight w:val="0"/>
      <w:marTop w:val="0"/>
      <w:marBottom w:val="0"/>
      <w:divBdr>
        <w:top w:val="none" w:sz="0" w:space="0" w:color="auto"/>
        <w:left w:val="none" w:sz="0" w:space="0" w:color="auto"/>
        <w:bottom w:val="none" w:sz="0" w:space="0" w:color="auto"/>
        <w:right w:val="none" w:sz="0" w:space="0" w:color="auto"/>
      </w:divBdr>
    </w:div>
    <w:div w:id="609819177">
      <w:bodyDiv w:val="1"/>
      <w:marLeft w:val="0"/>
      <w:marRight w:val="0"/>
      <w:marTop w:val="0"/>
      <w:marBottom w:val="0"/>
      <w:divBdr>
        <w:top w:val="none" w:sz="0" w:space="0" w:color="auto"/>
        <w:left w:val="none" w:sz="0" w:space="0" w:color="auto"/>
        <w:bottom w:val="none" w:sz="0" w:space="0" w:color="auto"/>
        <w:right w:val="none" w:sz="0" w:space="0" w:color="auto"/>
      </w:divBdr>
    </w:div>
    <w:div w:id="609826010">
      <w:bodyDiv w:val="1"/>
      <w:marLeft w:val="0"/>
      <w:marRight w:val="0"/>
      <w:marTop w:val="0"/>
      <w:marBottom w:val="0"/>
      <w:divBdr>
        <w:top w:val="none" w:sz="0" w:space="0" w:color="auto"/>
        <w:left w:val="none" w:sz="0" w:space="0" w:color="auto"/>
        <w:bottom w:val="none" w:sz="0" w:space="0" w:color="auto"/>
        <w:right w:val="none" w:sz="0" w:space="0" w:color="auto"/>
      </w:divBdr>
    </w:div>
    <w:div w:id="609976296">
      <w:bodyDiv w:val="1"/>
      <w:marLeft w:val="0"/>
      <w:marRight w:val="0"/>
      <w:marTop w:val="0"/>
      <w:marBottom w:val="0"/>
      <w:divBdr>
        <w:top w:val="none" w:sz="0" w:space="0" w:color="auto"/>
        <w:left w:val="none" w:sz="0" w:space="0" w:color="auto"/>
        <w:bottom w:val="none" w:sz="0" w:space="0" w:color="auto"/>
        <w:right w:val="none" w:sz="0" w:space="0" w:color="auto"/>
      </w:divBdr>
    </w:div>
    <w:div w:id="610163056">
      <w:bodyDiv w:val="1"/>
      <w:marLeft w:val="0"/>
      <w:marRight w:val="0"/>
      <w:marTop w:val="0"/>
      <w:marBottom w:val="0"/>
      <w:divBdr>
        <w:top w:val="none" w:sz="0" w:space="0" w:color="auto"/>
        <w:left w:val="none" w:sz="0" w:space="0" w:color="auto"/>
        <w:bottom w:val="none" w:sz="0" w:space="0" w:color="auto"/>
        <w:right w:val="none" w:sz="0" w:space="0" w:color="auto"/>
      </w:divBdr>
    </w:div>
    <w:div w:id="610211734">
      <w:bodyDiv w:val="1"/>
      <w:marLeft w:val="0"/>
      <w:marRight w:val="0"/>
      <w:marTop w:val="0"/>
      <w:marBottom w:val="0"/>
      <w:divBdr>
        <w:top w:val="none" w:sz="0" w:space="0" w:color="auto"/>
        <w:left w:val="none" w:sz="0" w:space="0" w:color="auto"/>
        <w:bottom w:val="none" w:sz="0" w:space="0" w:color="auto"/>
        <w:right w:val="none" w:sz="0" w:space="0" w:color="auto"/>
      </w:divBdr>
    </w:div>
    <w:div w:id="610237299">
      <w:bodyDiv w:val="1"/>
      <w:marLeft w:val="0"/>
      <w:marRight w:val="0"/>
      <w:marTop w:val="0"/>
      <w:marBottom w:val="0"/>
      <w:divBdr>
        <w:top w:val="none" w:sz="0" w:space="0" w:color="auto"/>
        <w:left w:val="none" w:sz="0" w:space="0" w:color="auto"/>
        <w:bottom w:val="none" w:sz="0" w:space="0" w:color="auto"/>
        <w:right w:val="none" w:sz="0" w:space="0" w:color="auto"/>
      </w:divBdr>
    </w:div>
    <w:div w:id="610278952">
      <w:bodyDiv w:val="1"/>
      <w:marLeft w:val="0"/>
      <w:marRight w:val="0"/>
      <w:marTop w:val="0"/>
      <w:marBottom w:val="0"/>
      <w:divBdr>
        <w:top w:val="none" w:sz="0" w:space="0" w:color="auto"/>
        <w:left w:val="none" w:sz="0" w:space="0" w:color="auto"/>
        <w:bottom w:val="none" w:sz="0" w:space="0" w:color="auto"/>
        <w:right w:val="none" w:sz="0" w:space="0" w:color="auto"/>
      </w:divBdr>
    </w:div>
    <w:div w:id="610474791">
      <w:bodyDiv w:val="1"/>
      <w:marLeft w:val="0"/>
      <w:marRight w:val="0"/>
      <w:marTop w:val="0"/>
      <w:marBottom w:val="0"/>
      <w:divBdr>
        <w:top w:val="none" w:sz="0" w:space="0" w:color="auto"/>
        <w:left w:val="none" w:sz="0" w:space="0" w:color="auto"/>
        <w:bottom w:val="none" w:sz="0" w:space="0" w:color="auto"/>
        <w:right w:val="none" w:sz="0" w:space="0" w:color="auto"/>
      </w:divBdr>
    </w:div>
    <w:div w:id="610474923">
      <w:bodyDiv w:val="1"/>
      <w:marLeft w:val="0"/>
      <w:marRight w:val="0"/>
      <w:marTop w:val="0"/>
      <w:marBottom w:val="0"/>
      <w:divBdr>
        <w:top w:val="none" w:sz="0" w:space="0" w:color="auto"/>
        <w:left w:val="none" w:sz="0" w:space="0" w:color="auto"/>
        <w:bottom w:val="none" w:sz="0" w:space="0" w:color="auto"/>
        <w:right w:val="none" w:sz="0" w:space="0" w:color="auto"/>
      </w:divBdr>
    </w:div>
    <w:div w:id="610670763">
      <w:bodyDiv w:val="1"/>
      <w:marLeft w:val="0"/>
      <w:marRight w:val="0"/>
      <w:marTop w:val="0"/>
      <w:marBottom w:val="0"/>
      <w:divBdr>
        <w:top w:val="none" w:sz="0" w:space="0" w:color="auto"/>
        <w:left w:val="none" w:sz="0" w:space="0" w:color="auto"/>
        <w:bottom w:val="none" w:sz="0" w:space="0" w:color="auto"/>
        <w:right w:val="none" w:sz="0" w:space="0" w:color="auto"/>
      </w:divBdr>
    </w:div>
    <w:div w:id="610746727">
      <w:bodyDiv w:val="1"/>
      <w:marLeft w:val="0"/>
      <w:marRight w:val="0"/>
      <w:marTop w:val="0"/>
      <w:marBottom w:val="0"/>
      <w:divBdr>
        <w:top w:val="none" w:sz="0" w:space="0" w:color="auto"/>
        <w:left w:val="none" w:sz="0" w:space="0" w:color="auto"/>
        <w:bottom w:val="none" w:sz="0" w:space="0" w:color="auto"/>
        <w:right w:val="none" w:sz="0" w:space="0" w:color="auto"/>
      </w:divBdr>
    </w:div>
    <w:div w:id="610861222">
      <w:bodyDiv w:val="1"/>
      <w:marLeft w:val="0"/>
      <w:marRight w:val="0"/>
      <w:marTop w:val="0"/>
      <w:marBottom w:val="0"/>
      <w:divBdr>
        <w:top w:val="none" w:sz="0" w:space="0" w:color="auto"/>
        <w:left w:val="none" w:sz="0" w:space="0" w:color="auto"/>
        <w:bottom w:val="none" w:sz="0" w:space="0" w:color="auto"/>
        <w:right w:val="none" w:sz="0" w:space="0" w:color="auto"/>
      </w:divBdr>
    </w:div>
    <w:div w:id="610939767">
      <w:bodyDiv w:val="1"/>
      <w:marLeft w:val="0"/>
      <w:marRight w:val="0"/>
      <w:marTop w:val="0"/>
      <w:marBottom w:val="0"/>
      <w:divBdr>
        <w:top w:val="none" w:sz="0" w:space="0" w:color="auto"/>
        <w:left w:val="none" w:sz="0" w:space="0" w:color="auto"/>
        <w:bottom w:val="none" w:sz="0" w:space="0" w:color="auto"/>
        <w:right w:val="none" w:sz="0" w:space="0" w:color="auto"/>
      </w:divBdr>
    </w:div>
    <w:div w:id="611015245">
      <w:bodyDiv w:val="1"/>
      <w:marLeft w:val="0"/>
      <w:marRight w:val="0"/>
      <w:marTop w:val="0"/>
      <w:marBottom w:val="0"/>
      <w:divBdr>
        <w:top w:val="none" w:sz="0" w:space="0" w:color="auto"/>
        <w:left w:val="none" w:sz="0" w:space="0" w:color="auto"/>
        <w:bottom w:val="none" w:sz="0" w:space="0" w:color="auto"/>
        <w:right w:val="none" w:sz="0" w:space="0" w:color="auto"/>
      </w:divBdr>
    </w:div>
    <w:div w:id="611202899">
      <w:bodyDiv w:val="1"/>
      <w:marLeft w:val="0"/>
      <w:marRight w:val="0"/>
      <w:marTop w:val="0"/>
      <w:marBottom w:val="0"/>
      <w:divBdr>
        <w:top w:val="none" w:sz="0" w:space="0" w:color="auto"/>
        <w:left w:val="none" w:sz="0" w:space="0" w:color="auto"/>
        <w:bottom w:val="none" w:sz="0" w:space="0" w:color="auto"/>
        <w:right w:val="none" w:sz="0" w:space="0" w:color="auto"/>
      </w:divBdr>
    </w:div>
    <w:div w:id="611403507">
      <w:bodyDiv w:val="1"/>
      <w:marLeft w:val="0"/>
      <w:marRight w:val="0"/>
      <w:marTop w:val="0"/>
      <w:marBottom w:val="0"/>
      <w:divBdr>
        <w:top w:val="none" w:sz="0" w:space="0" w:color="auto"/>
        <w:left w:val="none" w:sz="0" w:space="0" w:color="auto"/>
        <w:bottom w:val="none" w:sz="0" w:space="0" w:color="auto"/>
        <w:right w:val="none" w:sz="0" w:space="0" w:color="auto"/>
      </w:divBdr>
    </w:div>
    <w:div w:id="611480425">
      <w:bodyDiv w:val="1"/>
      <w:marLeft w:val="0"/>
      <w:marRight w:val="0"/>
      <w:marTop w:val="0"/>
      <w:marBottom w:val="0"/>
      <w:divBdr>
        <w:top w:val="none" w:sz="0" w:space="0" w:color="auto"/>
        <w:left w:val="none" w:sz="0" w:space="0" w:color="auto"/>
        <w:bottom w:val="none" w:sz="0" w:space="0" w:color="auto"/>
        <w:right w:val="none" w:sz="0" w:space="0" w:color="auto"/>
      </w:divBdr>
    </w:div>
    <w:div w:id="611517336">
      <w:bodyDiv w:val="1"/>
      <w:marLeft w:val="0"/>
      <w:marRight w:val="0"/>
      <w:marTop w:val="0"/>
      <w:marBottom w:val="0"/>
      <w:divBdr>
        <w:top w:val="none" w:sz="0" w:space="0" w:color="auto"/>
        <w:left w:val="none" w:sz="0" w:space="0" w:color="auto"/>
        <w:bottom w:val="none" w:sz="0" w:space="0" w:color="auto"/>
        <w:right w:val="none" w:sz="0" w:space="0" w:color="auto"/>
      </w:divBdr>
    </w:div>
    <w:div w:id="611519407">
      <w:bodyDiv w:val="1"/>
      <w:marLeft w:val="0"/>
      <w:marRight w:val="0"/>
      <w:marTop w:val="0"/>
      <w:marBottom w:val="0"/>
      <w:divBdr>
        <w:top w:val="none" w:sz="0" w:space="0" w:color="auto"/>
        <w:left w:val="none" w:sz="0" w:space="0" w:color="auto"/>
        <w:bottom w:val="none" w:sz="0" w:space="0" w:color="auto"/>
        <w:right w:val="none" w:sz="0" w:space="0" w:color="auto"/>
      </w:divBdr>
    </w:div>
    <w:div w:id="611669765">
      <w:bodyDiv w:val="1"/>
      <w:marLeft w:val="0"/>
      <w:marRight w:val="0"/>
      <w:marTop w:val="0"/>
      <w:marBottom w:val="0"/>
      <w:divBdr>
        <w:top w:val="none" w:sz="0" w:space="0" w:color="auto"/>
        <w:left w:val="none" w:sz="0" w:space="0" w:color="auto"/>
        <w:bottom w:val="none" w:sz="0" w:space="0" w:color="auto"/>
        <w:right w:val="none" w:sz="0" w:space="0" w:color="auto"/>
      </w:divBdr>
    </w:div>
    <w:div w:id="611742103">
      <w:bodyDiv w:val="1"/>
      <w:marLeft w:val="0"/>
      <w:marRight w:val="0"/>
      <w:marTop w:val="0"/>
      <w:marBottom w:val="0"/>
      <w:divBdr>
        <w:top w:val="none" w:sz="0" w:space="0" w:color="auto"/>
        <w:left w:val="none" w:sz="0" w:space="0" w:color="auto"/>
        <w:bottom w:val="none" w:sz="0" w:space="0" w:color="auto"/>
        <w:right w:val="none" w:sz="0" w:space="0" w:color="auto"/>
      </w:divBdr>
    </w:div>
    <w:div w:id="611859378">
      <w:bodyDiv w:val="1"/>
      <w:marLeft w:val="0"/>
      <w:marRight w:val="0"/>
      <w:marTop w:val="0"/>
      <w:marBottom w:val="0"/>
      <w:divBdr>
        <w:top w:val="none" w:sz="0" w:space="0" w:color="auto"/>
        <w:left w:val="none" w:sz="0" w:space="0" w:color="auto"/>
        <w:bottom w:val="none" w:sz="0" w:space="0" w:color="auto"/>
        <w:right w:val="none" w:sz="0" w:space="0" w:color="auto"/>
      </w:divBdr>
    </w:div>
    <w:div w:id="611862713">
      <w:bodyDiv w:val="1"/>
      <w:marLeft w:val="0"/>
      <w:marRight w:val="0"/>
      <w:marTop w:val="0"/>
      <w:marBottom w:val="0"/>
      <w:divBdr>
        <w:top w:val="none" w:sz="0" w:space="0" w:color="auto"/>
        <w:left w:val="none" w:sz="0" w:space="0" w:color="auto"/>
        <w:bottom w:val="none" w:sz="0" w:space="0" w:color="auto"/>
        <w:right w:val="none" w:sz="0" w:space="0" w:color="auto"/>
      </w:divBdr>
    </w:div>
    <w:div w:id="611864150">
      <w:bodyDiv w:val="1"/>
      <w:marLeft w:val="0"/>
      <w:marRight w:val="0"/>
      <w:marTop w:val="0"/>
      <w:marBottom w:val="0"/>
      <w:divBdr>
        <w:top w:val="none" w:sz="0" w:space="0" w:color="auto"/>
        <w:left w:val="none" w:sz="0" w:space="0" w:color="auto"/>
        <w:bottom w:val="none" w:sz="0" w:space="0" w:color="auto"/>
        <w:right w:val="none" w:sz="0" w:space="0" w:color="auto"/>
      </w:divBdr>
    </w:div>
    <w:div w:id="611866185">
      <w:bodyDiv w:val="1"/>
      <w:marLeft w:val="0"/>
      <w:marRight w:val="0"/>
      <w:marTop w:val="0"/>
      <w:marBottom w:val="0"/>
      <w:divBdr>
        <w:top w:val="none" w:sz="0" w:space="0" w:color="auto"/>
        <w:left w:val="none" w:sz="0" w:space="0" w:color="auto"/>
        <w:bottom w:val="none" w:sz="0" w:space="0" w:color="auto"/>
        <w:right w:val="none" w:sz="0" w:space="0" w:color="auto"/>
      </w:divBdr>
    </w:div>
    <w:div w:id="612054913">
      <w:bodyDiv w:val="1"/>
      <w:marLeft w:val="0"/>
      <w:marRight w:val="0"/>
      <w:marTop w:val="0"/>
      <w:marBottom w:val="0"/>
      <w:divBdr>
        <w:top w:val="none" w:sz="0" w:space="0" w:color="auto"/>
        <w:left w:val="none" w:sz="0" w:space="0" w:color="auto"/>
        <w:bottom w:val="none" w:sz="0" w:space="0" w:color="auto"/>
        <w:right w:val="none" w:sz="0" w:space="0" w:color="auto"/>
      </w:divBdr>
    </w:div>
    <w:div w:id="612058186">
      <w:bodyDiv w:val="1"/>
      <w:marLeft w:val="0"/>
      <w:marRight w:val="0"/>
      <w:marTop w:val="0"/>
      <w:marBottom w:val="0"/>
      <w:divBdr>
        <w:top w:val="none" w:sz="0" w:space="0" w:color="auto"/>
        <w:left w:val="none" w:sz="0" w:space="0" w:color="auto"/>
        <w:bottom w:val="none" w:sz="0" w:space="0" w:color="auto"/>
        <w:right w:val="none" w:sz="0" w:space="0" w:color="auto"/>
      </w:divBdr>
    </w:div>
    <w:div w:id="612398613">
      <w:bodyDiv w:val="1"/>
      <w:marLeft w:val="0"/>
      <w:marRight w:val="0"/>
      <w:marTop w:val="0"/>
      <w:marBottom w:val="0"/>
      <w:divBdr>
        <w:top w:val="none" w:sz="0" w:space="0" w:color="auto"/>
        <w:left w:val="none" w:sz="0" w:space="0" w:color="auto"/>
        <w:bottom w:val="none" w:sz="0" w:space="0" w:color="auto"/>
        <w:right w:val="none" w:sz="0" w:space="0" w:color="auto"/>
      </w:divBdr>
    </w:div>
    <w:div w:id="612444278">
      <w:bodyDiv w:val="1"/>
      <w:marLeft w:val="0"/>
      <w:marRight w:val="0"/>
      <w:marTop w:val="0"/>
      <w:marBottom w:val="0"/>
      <w:divBdr>
        <w:top w:val="none" w:sz="0" w:space="0" w:color="auto"/>
        <w:left w:val="none" w:sz="0" w:space="0" w:color="auto"/>
        <w:bottom w:val="none" w:sz="0" w:space="0" w:color="auto"/>
        <w:right w:val="none" w:sz="0" w:space="0" w:color="auto"/>
      </w:divBdr>
    </w:div>
    <w:div w:id="612631524">
      <w:bodyDiv w:val="1"/>
      <w:marLeft w:val="0"/>
      <w:marRight w:val="0"/>
      <w:marTop w:val="0"/>
      <w:marBottom w:val="0"/>
      <w:divBdr>
        <w:top w:val="none" w:sz="0" w:space="0" w:color="auto"/>
        <w:left w:val="none" w:sz="0" w:space="0" w:color="auto"/>
        <w:bottom w:val="none" w:sz="0" w:space="0" w:color="auto"/>
        <w:right w:val="none" w:sz="0" w:space="0" w:color="auto"/>
      </w:divBdr>
    </w:div>
    <w:div w:id="612900311">
      <w:bodyDiv w:val="1"/>
      <w:marLeft w:val="0"/>
      <w:marRight w:val="0"/>
      <w:marTop w:val="0"/>
      <w:marBottom w:val="0"/>
      <w:divBdr>
        <w:top w:val="none" w:sz="0" w:space="0" w:color="auto"/>
        <w:left w:val="none" w:sz="0" w:space="0" w:color="auto"/>
        <w:bottom w:val="none" w:sz="0" w:space="0" w:color="auto"/>
        <w:right w:val="none" w:sz="0" w:space="0" w:color="auto"/>
      </w:divBdr>
    </w:div>
    <w:div w:id="613025236">
      <w:bodyDiv w:val="1"/>
      <w:marLeft w:val="0"/>
      <w:marRight w:val="0"/>
      <w:marTop w:val="0"/>
      <w:marBottom w:val="0"/>
      <w:divBdr>
        <w:top w:val="none" w:sz="0" w:space="0" w:color="auto"/>
        <w:left w:val="none" w:sz="0" w:space="0" w:color="auto"/>
        <w:bottom w:val="none" w:sz="0" w:space="0" w:color="auto"/>
        <w:right w:val="none" w:sz="0" w:space="0" w:color="auto"/>
      </w:divBdr>
    </w:div>
    <w:div w:id="613025947">
      <w:bodyDiv w:val="1"/>
      <w:marLeft w:val="0"/>
      <w:marRight w:val="0"/>
      <w:marTop w:val="0"/>
      <w:marBottom w:val="0"/>
      <w:divBdr>
        <w:top w:val="none" w:sz="0" w:space="0" w:color="auto"/>
        <w:left w:val="none" w:sz="0" w:space="0" w:color="auto"/>
        <w:bottom w:val="none" w:sz="0" w:space="0" w:color="auto"/>
        <w:right w:val="none" w:sz="0" w:space="0" w:color="auto"/>
      </w:divBdr>
    </w:div>
    <w:div w:id="613051907">
      <w:bodyDiv w:val="1"/>
      <w:marLeft w:val="0"/>
      <w:marRight w:val="0"/>
      <w:marTop w:val="0"/>
      <w:marBottom w:val="0"/>
      <w:divBdr>
        <w:top w:val="none" w:sz="0" w:space="0" w:color="auto"/>
        <w:left w:val="none" w:sz="0" w:space="0" w:color="auto"/>
        <w:bottom w:val="none" w:sz="0" w:space="0" w:color="auto"/>
        <w:right w:val="none" w:sz="0" w:space="0" w:color="auto"/>
      </w:divBdr>
    </w:div>
    <w:div w:id="613054486">
      <w:bodyDiv w:val="1"/>
      <w:marLeft w:val="0"/>
      <w:marRight w:val="0"/>
      <w:marTop w:val="0"/>
      <w:marBottom w:val="0"/>
      <w:divBdr>
        <w:top w:val="none" w:sz="0" w:space="0" w:color="auto"/>
        <w:left w:val="none" w:sz="0" w:space="0" w:color="auto"/>
        <w:bottom w:val="none" w:sz="0" w:space="0" w:color="auto"/>
        <w:right w:val="none" w:sz="0" w:space="0" w:color="auto"/>
      </w:divBdr>
    </w:div>
    <w:div w:id="613056297">
      <w:bodyDiv w:val="1"/>
      <w:marLeft w:val="0"/>
      <w:marRight w:val="0"/>
      <w:marTop w:val="0"/>
      <w:marBottom w:val="0"/>
      <w:divBdr>
        <w:top w:val="none" w:sz="0" w:space="0" w:color="auto"/>
        <w:left w:val="none" w:sz="0" w:space="0" w:color="auto"/>
        <w:bottom w:val="none" w:sz="0" w:space="0" w:color="auto"/>
        <w:right w:val="none" w:sz="0" w:space="0" w:color="auto"/>
      </w:divBdr>
    </w:div>
    <w:div w:id="613173336">
      <w:bodyDiv w:val="1"/>
      <w:marLeft w:val="0"/>
      <w:marRight w:val="0"/>
      <w:marTop w:val="0"/>
      <w:marBottom w:val="0"/>
      <w:divBdr>
        <w:top w:val="none" w:sz="0" w:space="0" w:color="auto"/>
        <w:left w:val="none" w:sz="0" w:space="0" w:color="auto"/>
        <w:bottom w:val="none" w:sz="0" w:space="0" w:color="auto"/>
        <w:right w:val="none" w:sz="0" w:space="0" w:color="auto"/>
      </w:divBdr>
    </w:div>
    <w:div w:id="613173624">
      <w:bodyDiv w:val="1"/>
      <w:marLeft w:val="0"/>
      <w:marRight w:val="0"/>
      <w:marTop w:val="0"/>
      <w:marBottom w:val="0"/>
      <w:divBdr>
        <w:top w:val="none" w:sz="0" w:space="0" w:color="auto"/>
        <w:left w:val="none" w:sz="0" w:space="0" w:color="auto"/>
        <w:bottom w:val="none" w:sz="0" w:space="0" w:color="auto"/>
        <w:right w:val="none" w:sz="0" w:space="0" w:color="auto"/>
      </w:divBdr>
    </w:div>
    <w:div w:id="613295176">
      <w:bodyDiv w:val="1"/>
      <w:marLeft w:val="0"/>
      <w:marRight w:val="0"/>
      <w:marTop w:val="0"/>
      <w:marBottom w:val="0"/>
      <w:divBdr>
        <w:top w:val="none" w:sz="0" w:space="0" w:color="auto"/>
        <w:left w:val="none" w:sz="0" w:space="0" w:color="auto"/>
        <w:bottom w:val="none" w:sz="0" w:space="0" w:color="auto"/>
        <w:right w:val="none" w:sz="0" w:space="0" w:color="auto"/>
      </w:divBdr>
    </w:div>
    <w:div w:id="613366248">
      <w:bodyDiv w:val="1"/>
      <w:marLeft w:val="0"/>
      <w:marRight w:val="0"/>
      <w:marTop w:val="0"/>
      <w:marBottom w:val="0"/>
      <w:divBdr>
        <w:top w:val="none" w:sz="0" w:space="0" w:color="auto"/>
        <w:left w:val="none" w:sz="0" w:space="0" w:color="auto"/>
        <w:bottom w:val="none" w:sz="0" w:space="0" w:color="auto"/>
        <w:right w:val="none" w:sz="0" w:space="0" w:color="auto"/>
      </w:divBdr>
    </w:div>
    <w:div w:id="613440974">
      <w:bodyDiv w:val="1"/>
      <w:marLeft w:val="0"/>
      <w:marRight w:val="0"/>
      <w:marTop w:val="0"/>
      <w:marBottom w:val="0"/>
      <w:divBdr>
        <w:top w:val="none" w:sz="0" w:space="0" w:color="auto"/>
        <w:left w:val="none" w:sz="0" w:space="0" w:color="auto"/>
        <w:bottom w:val="none" w:sz="0" w:space="0" w:color="auto"/>
        <w:right w:val="none" w:sz="0" w:space="0" w:color="auto"/>
      </w:divBdr>
    </w:div>
    <w:div w:id="613444159">
      <w:bodyDiv w:val="1"/>
      <w:marLeft w:val="0"/>
      <w:marRight w:val="0"/>
      <w:marTop w:val="0"/>
      <w:marBottom w:val="0"/>
      <w:divBdr>
        <w:top w:val="none" w:sz="0" w:space="0" w:color="auto"/>
        <w:left w:val="none" w:sz="0" w:space="0" w:color="auto"/>
        <w:bottom w:val="none" w:sz="0" w:space="0" w:color="auto"/>
        <w:right w:val="none" w:sz="0" w:space="0" w:color="auto"/>
      </w:divBdr>
    </w:div>
    <w:div w:id="613561124">
      <w:bodyDiv w:val="1"/>
      <w:marLeft w:val="0"/>
      <w:marRight w:val="0"/>
      <w:marTop w:val="0"/>
      <w:marBottom w:val="0"/>
      <w:divBdr>
        <w:top w:val="none" w:sz="0" w:space="0" w:color="auto"/>
        <w:left w:val="none" w:sz="0" w:space="0" w:color="auto"/>
        <w:bottom w:val="none" w:sz="0" w:space="0" w:color="auto"/>
        <w:right w:val="none" w:sz="0" w:space="0" w:color="auto"/>
      </w:divBdr>
    </w:div>
    <w:div w:id="613562852">
      <w:bodyDiv w:val="1"/>
      <w:marLeft w:val="0"/>
      <w:marRight w:val="0"/>
      <w:marTop w:val="0"/>
      <w:marBottom w:val="0"/>
      <w:divBdr>
        <w:top w:val="none" w:sz="0" w:space="0" w:color="auto"/>
        <w:left w:val="none" w:sz="0" w:space="0" w:color="auto"/>
        <w:bottom w:val="none" w:sz="0" w:space="0" w:color="auto"/>
        <w:right w:val="none" w:sz="0" w:space="0" w:color="auto"/>
      </w:divBdr>
    </w:div>
    <w:div w:id="613633434">
      <w:bodyDiv w:val="1"/>
      <w:marLeft w:val="0"/>
      <w:marRight w:val="0"/>
      <w:marTop w:val="0"/>
      <w:marBottom w:val="0"/>
      <w:divBdr>
        <w:top w:val="none" w:sz="0" w:space="0" w:color="auto"/>
        <w:left w:val="none" w:sz="0" w:space="0" w:color="auto"/>
        <w:bottom w:val="none" w:sz="0" w:space="0" w:color="auto"/>
        <w:right w:val="none" w:sz="0" w:space="0" w:color="auto"/>
      </w:divBdr>
    </w:div>
    <w:div w:id="613680110">
      <w:bodyDiv w:val="1"/>
      <w:marLeft w:val="0"/>
      <w:marRight w:val="0"/>
      <w:marTop w:val="0"/>
      <w:marBottom w:val="0"/>
      <w:divBdr>
        <w:top w:val="none" w:sz="0" w:space="0" w:color="auto"/>
        <w:left w:val="none" w:sz="0" w:space="0" w:color="auto"/>
        <w:bottom w:val="none" w:sz="0" w:space="0" w:color="auto"/>
        <w:right w:val="none" w:sz="0" w:space="0" w:color="auto"/>
      </w:divBdr>
    </w:div>
    <w:div w:id="613681064">
      <w:bodyDiv w:val="1"/>
      <w:marLeft w:val="0"/>
      <w:marRight w:val="0"/>
      <w:marTop w:val="0"/>
      <w:marBottom w:val="0"/>
      <w:divBdr>
        <w:top w:val="none" w:sz="0" w:space="0" w:color="auto"/>
        <w:left w:val="none" w:sz="0" w:space="0" w:color="auto"/>
        <w:bottom w:val="none" w:sz="0" w:space="0" w:color="auto"/>
        <w:right w:val="none" w:sz="0" w:space="0" w:color="auto"/>
      </w:divBdr>
    </w:div>
    <w:div w:id="613681840">
      <w:bodyDiv w:val="1"/>
      <w:marLeft w:val="0"/>
      <w:marRight w:val="0"/>
      <w:marTop w:val="0"/>
      <w:marBottom w:val="0"/>
      <w:divBdr>
        <w:top w:val="none" w:sz="0" w:space="0" w:color="auto"/>
        <w:left w:val="none" w:sz="0" w:space="0" w:color="auto"/>
        <w:bottom w:val="none" w:sz="0" w:space="0" w:color="auto"/>
        <w:right w:val="none" w:sz="0" w:space="0" w:color="auto"/>
      </w:divBdr>
    </w:div>
    <w:div w:id="613824374">
      <w:bodyDiv w:val="1"/>
      <w:marLeft w:val="0"/>
      <w:marRight w:val="0"/>
      <w:marTop w:val="0"/>
      <w:marBottom w:val="0"/>
      <w:divBdr>
        <w:top w:val="none" w:sz="0" w:space="0" w:color="auto"/>
        <w:left w:val="none" w:sz="0" w:space="0" w:color="auto"/>
        <w:bottom w:val="none" w:sz="0" w:space="0" w:color="auto"/>
        <w:right w:val="none" w:sz="0" w:space="0" w:color="auto"/>
      </w:divBdr>
    </w:div>
    <w:div w:id="613830494">
      <w:bodyDiv w:val="1"/>
      <w:marLeft w:val="0"/>
      <w:marRight w:val="0"/>
      <w:marTop w:val="0"/>
      <w:marBottom w:val="0"/>
      <w:divBdr>
        <w:top w:val="none" w:sz="0" w:space="0" w:color="auto"/>
        <w:left w:val="none" w:sz="0" w:space="0" w:color="auto"/>
        <w:bottom w:val="none" w:sz="0" w:space="0" w:color="auto"/>
        <w:right w:val="none" w:sz="0" w:space="0" w:color="auto"/>
      </w:divBdr>
    </w:div>
    <w:div w:id="614021499">
      <w:bodyDiv w:val="1"/>
      <w:marLeft w:val="0"/>
      <w:marRight w:val="0"/>
      <w:marTop w:val="0"/>
      <w:marBottom w:val="0"/>
      <w:divBdr>
        <w:top w:val="none" w:sz="0" w:space="0" w:color="auto"/>
        <w:left w:val="none" w:sz="0" w:space="0" w:color="auto"/>
        <w:bottom w:val="none" w:sz="0" w:space="0" w:color="auto"/>
        <w:right w:val="none" w:sz="0" w:space="0" w:color="auto"/>
      </w:divBdr>
    </w:div>
    <w:div w:id="614097664">
      <w:bodyDiv w:val="1"/>
      <w:marLeft w:val="0"/>
      <w:marRight w:val="0"/>
      <w:marTop w:val="0"/>
      <w:marBottom w:val="0"/>
      <w:divBdr>
        <w:top w:val="none" w:sz="0" w:space="0" w:color="auto"/>
        <w:left w:val="none" w:sz="0" w:space="0" w:color="auto"/>
        <w:bottom w:val="none" w:sz="0" w:space="0" w:color="auto"/>
        <w:right w:val="none" w:sz="0" w:space="0" w:color="auto"/>
      </w:divBdr>
    </w:div>
    <w:div w:id="614336608">
      <w:bodyDiv w:val="1"/>
      <w:marLeft w:val="0"/>
      <w:marRight w:val="0"/>
      <w:marTop w:val="0"/>
      <w:marBottom w:val="0"/>
      <w:divBdr>
        <w:top w:val="none" w:sz="0" w:space="0" w:color="auto"/>
        <w:left w:val="none" w:sz="0" w:space="0" w:color="auto"/>
        <w:bottom w:val="none" w:sz="0" w:space="0" w:color="auto"/>
        <w:right w:val="none" w:sz="0" w:space="0" w:color="auto"/>
      </w:divBdr>
    </w:div>
    <w:div w:id="614407048">
      <w:bodyDiv w:val="1"/>
      <w:marLeft w:val="0"/>
      <w:marRight w:val="0"/>
      <w:marTop w:val="0"/>
      <w:marBottom w:val="0"/>
      <w:divBdr>
        <w:top w:val="none" w:sz="0" w:space="0" w:color="auto"/>
        <w:left w:val="none" w:sz="0" w:space="0" w:color="auto"/>
        <w:bottom w:val="none" w:sz="0" w:space="0" w:color="auto"/>
        <w:right w:val="none" w:sz="0" w:space="0" w:color="auto"/>
      </w:divBdr>
    </w:div>
    <w:div w:id="614479270">
      <w:bodyDiv w:val="1"/>
      <w:marLeft w:val="0"/>
      <w:marRight w:val="0"/>
      <w:marTop w:val="0"/>
      <w:marBottom w:val="0"/>
      <w:divBdr>
        <w:top w:val="none" w:sz="0" w:space="0" w:color="auto"/>
        <w:left w:val="none" w:sz="0" w:space="0" w:color="auto"/>
        <w:bottom w:val="none" w:sz="0" w:space="0" w:color="auto"/>
        <w:right w:val="none" w:sz="0" w:space="0" w:color="auto"/>
      </w:divBdr>
    </w:div>
    <w:div w:id="614557068">
      <w:bodyDiv w:val="1"/>
      <w:marLeft w:val="0"/>
      <w:marRight w:val="0"/>
      <w:marTop w:val="0"/>
      <w:marBottom w:val="0"/>
      <w:divBdr>
        <w:top w:val="none" w:sz="0" w:space="0" w:color="auto"/>
        <w:left w:val="none" w:sz="0" w:space="0" w:color="auto"/>
        <w:bottom w:val="none" w:sz="0" w:space="0" w:color="auto"/>
        <w:right w:val="none" w:sz="0" w:space="0" w:color="auto"/>
      </w:divBdr>
    </w:div>
    <w:div w:id="614674991">
      <w:bodyDiv w:val="1"/>
      <w:marLeft w:val="0"/>
      <w:marRight w:val="0"/>
      <w:marTop w:val="0"/>
      <w:marBottom w:val="0"/>
      <w:divBdr>
        <w:top w:val="none" w:sz="0" w:space="0" w:color="auto"/>
        <w:left w:val="none" w:sz="0" w:space="0" w:color="auto"/>
        <w:bottom w:val="none" w:sz="0" w:space="0" w:color="auto"/>
        <w:right w:val="none" w:sz="0" w:space="0" w:color="auto"/>
      </w:divBdr>
    </w:div>
    <w:div w:id="614750611">
      <w:bodyDiv w:val="1"/>
      <w:marLeft w:val="0"/>
      <w:marRight w:val="0"/>
      <w:marTop w:val="0"/>
      <w:marBottom w:val="0"/>
      <w:divBdr>
        <w:top w:val="none" w:sz="0" w:space="0" w:color="auto"/>
        <w:left w:val="none" w:sz="0" w:space="0" w:color="auto"/>
        <w:bottom w:val="none" w:sz="0" w:space="0" w:color="auto"/>
        <w:right w:val="none" w:sz="0" w:space="0" w:color="auto"/>
      </w:divBdr>
    </w:div>
    <w:div w:id="614866967">
      <w:bodyDiv w:val="1"/>
      <w:marLeft w:val="0"/>
      <w:marRight w:val="0"/>
      <w:marTop w:val="0"/>
      <w:marBottom w:val="0"/>
      <w:divBdr>
        <w:top w:val="none" w:sz="0" w:space="0" w:color="auto"/>
        <w:left w:val="none" w:sz="0" w:space="0" w:color="auto"/>
        <w:bottom w:val="none" w:sz="0" w:space="0" w:color="auto"/>
        <w:right w:val="none" w:sz="0" w:space="0" w:color="auto"/>
      </w:divBdr>
    </w:div>
    <w:div w:id="614869377">
      <w:bodyDiv w:val="1"/>
      <w:marLeft w:val="0"/>
      <w:marRight w:val="0"/>
      <w:marTop w:val="0"/>
      <w:marBottom w:val="0"/>
      <w:divBdr>
        <w:top w:val="none" w:sz="0" w:space="0" w:color="auto"/>
        <w:left w:val="none" w:sz="0" w:space="0" w:color="auto"/>
        <w:bottom w:val="none" w:sz="0" w:space="0" w:color="auto"/>
        <w:right w:val="none" w:sz="0" w:space="0" w:color="auto"/>
      </w:divBdr>
    </w:div>
    <w:div w:id="615058826">
      <w:bodyDiv w:val="1"/>
      <w:marLeft w:val="0"/>
      <w:marRight w:val="0"/>
      <w:marTop w:val="0"/>
      <w:marBottom w:val="0"/>
      <w:divBdr>
        <w:top w:val="none" w:sz="0" w:space="0" w:color="auto"/>
        <w:left w:val="none" w:sz="0" w:space="0" w:color="auto"/>
        <w:bottom w:val="none" w:sz="0" w:space="0" w:color="auto"/>
        <w:right w:val="none" w:sz="0" w:space="0" w:color="auto"/>
      </w:divBdr>
    </w:div>
    <w:div w:id="615061816">
      <w:bodyDiv w:val="1"/>
      <w:marLeft w:val="0"/>
      <w:marRight w:val="0"/>
      <w:marTop w:val="0"/>
      <w:marBottom w:val="0"/>
      <w:divBdr>
        <w:top w:val="none" w:sz="0" w:space="0" w:color="auto"/>
        <w:left w:val="none" w:sz="0" w:space="0" w:color="auto"/>
        <w:bottom w:val="none" w:sz="0" w:space="0" w:color="auto"/>
        <w:right w:val="none" w:sz="0" w:space="0" w:color="auto"/>
      </w:divBdr>
    </w:div>
    <w:div w:id="615142773">
      <w:bodyDiv w:val="1"/>
      <w:marLeft w:val="0"/>
      <w:marRight w:val="0"/>
      <w:marTop w:val="0"/>
      <w:marBottom w:val="0"/>
      <w:divBdr>
        <w:top w:val="none" w:sz="0" w:space="0" w:color="auto"/>
        <w:left w:val="none" w:sz="0" w:space="0" w:color="auto"/>
        <w:bottom w:val="none" w:sz="0" w:space="0" w:color="auto"/>
        <w:right w:val="none" w:sz="0" w:space="0" w:color="auto"/>
      </w:divBdr>
    </w:div>
    <w:div w:id="615209626">
      <w:bodyDiv w:val="1"/>
      <w:marLeft w:val="0"/>
      <w:marRight w:val="0"/>
      <w:marTop w:val="0"/>
      <w:marBottom w:val="0"/>
      <w:divBdr>
        <w:top w:val="none" w:sz="0" w:space="0" w:color="auto"/>
        <w:left w:val="none" w:sz="0" w:space="0" w:color="auto"/>
        <w:bottom w:val="none" w:sz="0" w:space="0" w:color="auto"/>
        <w:right w:val="none" w:sz="0" w:space="0" w:color="auto"/>
      </w:divBdr>
    </w:div>
    <w:div w:id="615336466">
      <w:bodyDiv w:val="1"/>
      <w:marLeft w:val="0"/>
      <w:marRight w:val="0"/>
      <w:marTop w:val="0"/>
      <w:marBottom w:val="0"/>
      <w:divBdr>
        <w:top w:val="none" w:sz="0" w:space="0" w:color="auto"/>
        <w:left w:val="none" w:sz="0" w:space="0" w:color="auto"/>
        <w:bottom w:val="none" w:sz="0" w:space="0" w:color="auto"/>
        <w:right w:val="none" w:sz="0" w:space="0" w:color="auto"/>
      </w:divBdr>
    </w:div>
    <w:div w:id="615479915">
      <w:bodyDiv w:val="1"/>
      <w:marLeft w:val="0"/>
      <w:marRight w:val="0"/>
      <w:marTop w:val="0"/>
      <w:marBottom w:val="0"/>
      <w:divBdr>
        <w:top w:val="none" w:sz="0" w:space="0" w:color="auto"/>
        <w:left w:val="none" w:sz="0" w:space="0" w:color="auto"/>
        <w:bottom w:val="none" w:sz="0" w:space="0" w:color="auto"/>
        <w:right w:val="none" w:sz="0" w:space="0" w:color="auto"/>
      </w:divBdr>
    </w:div>
    <w:div w:id="615529296">
      <w:bodyDiv w:val="1"/>
      <w:marLeft w:val="0"/>
      <w:marRight w:val="0"/>
      <w:marTop w:val="0"/>
      <w:marBottom w:val="0"/>
      <w:divBdr>
        <w:top w:val="none" w:sz="0" w:space="0" w:color="auto"/>
        <w:left w:val="none" w:sz="0" w:space="0" w:color="auto"/>
        <w:bottom w:val="none" w:sz="0" w:space="0" w:color="auto"/>
        <w:right w:val="none" w:sz="0" w:space="0" w:color="auto"/>
      </w:divBdr>
    </w:div>
    <w:div w:id="615723489">
      <w:bodyDiv w:val="1"/>
      <w:marLeft w:val="0"/>
      <w:marRight w:val="0"/>
      <w:marTop w:val="0"/>
      <w:marBottom w:val="0"/>
      <w:divBdr>
        <w:top w:val="none" w:sz="0" w:space="0" w:color="auto"/>
        <w:left w:val="none" w:sz="0" w:space="0" w:color="auto"/>
        <w:bottom w:val="none" w:sz="0" w:space="0" w:color="auto"/>
        <w:right w:val="none" w:sz="0" w:space="0" w:color="auto"/>
      </w:divBdr>
    </w:div>
    <w:div w:id="615798125">
      <w:bodyDiv w:val="1"/>
      <w:marLeft w:val="0"/>
      <w:marRight w:val="0"/>
      <w:marTop w:val="0"/>
      <w:marBottom w:val="0"/>
      <w:divBdr>
        <w:top w:val="none" w:sz="0" w:space="0" w:color="auto"/>
        <w:left w:val="none" w:sz="0" w:space="0" w:color="auto"/>
        <w:bottom w:val="none" w:sz="0" w:space="0" w:color="auto"/>
        <w:right w:val="none" w:sz="0" w:space="0" w:color="auto"/>
      </w:divBdr>
    </w:div>
    <w:div w:id="615870614">
      <w:bodyDiv w:val="1"/>
      <w:marLeft w:val="0"/>
      <w:marRight w:val="0"/>
      <w:marTop w:val="0"/>
      <w:marBottom w:val="0"/>
      <w:divBdr>
        <w:top w:val="none" w:sz="0" w:space="0" w:color="auto"/>
        <w:left w:val="none" w:sz="0" w:space="0" w:color="auto"/>
        <w:bottom w:val="none" w:sz="0" w:space="0" w:color="auto"/>
        <w:right w:val="none" w:sz="0" w:space="0" w:color="auto"/>
      </w:divBdr>
    </w:div>
    <w:div w:id="615913181">
      <w:bodyDiv w:val="1"/>
      <w:marLeft w:val="0"/>
      <w:marRight w:val="0"/>
      <w:marTop w:val="0"/>
      <w:marBottom w:val="0"/>
      <w:divBdr>
        <w:top w:val="none" w:sz="0" w:space="0" w:color="auto"/>
        <w:left w:val="none" w:sz="0" w:space="0" w:color="auto"/>
        <w:bottom w:val="none" w:sz="0" w:space="0" w:color="auto"/>
        <w:right w:val="none" w:sz="0" w:space="0" w:color="auto"/>
      </w:divBdr>
    </w:div>
    <w:div w:id="615987470">
      <w:bodyDiv w:val="1"/>
      <w:marLeft w:val="0"/>
      <w:marRight w:val="0"/>
      <w:marTop w:val="0"/>
      <w:marBottom w:val="0"/>
      <w:divBdr>
        <w:top w:val="none" w:sz="0" w:space="0" w:color="auto"/>
        <w:left w:val="none" w:sz="0" w:space="0" w:color="auto"/>
        <w:bottom w:val="none" w:sz="0" w:space="0" w:color="auto"/>
        <w:right w:val="none" w:sz="0" w:space="0" w:color="auto"/>
      </w:divBdr>
    </w:div>
    <w:div w:id="615988842">
      <w:bodyDiv w:val="1"/>
      <w:marLeft w:val="0"/>
      <w:marRight w:val="0"/>
      <w:marTop w:val="0"/>
      <w:marBottom w:val="0"/>
      <w:divBdr>
        <w:top w:val="none" w:sz="0" w:space="0" w:color="auto"/>
        <w:left w:val="none" w:sz="0" w:space="0" w:color="auto"/>
        <w:bottom w:val="none" w:sz="0" w:space="0" w:color="auto"/>
        <w:right w:val="none" w:sz="0" w:space="0" w:color="auto"/>
      </w:divBdr>
    </w:div>
    <w:div w:id="615989338">
      <w:bodyDiv w:val="1"/>
      <w:marLeft w:val="0"/>
      <w:marRight w:val="0"/>
      <w:marTop w:val="0"/>
      <w:marBottom w:val="0"/>
      <w:divBdr>
        <w:top w:val="none" w:sz="0" w:space="0" w:color="auto"/>
        <w:left w:val="none" w:sz="0" w:space="0" w:color="auto"/>
        <w:bottom w:val="none" w:sz="0" w:space="0" w:color="auto"/>
        <w:right w:val="none" w:sz="0" w:space="0" w:color="auto"/>
      </w:divBdr>
    </w:div>
    <w:div w:id="616256693">
      <w:bodyDiv w:val="1"/>
      <w:marLeft w:val="0"/>
      <w:marRight w:val="0"/>
      <w:marTop w:val="0"/>
      <w:marBottom w:val="0"/>
      <w:divBdr>
        <w:top w:val="none" w:sz="0" w:space="0" w:color="auto"/>
        <w:left w:val="none" w:sz="0" w:space="0" w:color="auto"/>
        <w:bottom w:val="none" w:sz="0" w:space="0" w:color="auto"/>
        <w:right w:val="none" w:sz="0" w:space="0" w:color="auto"/>
      </w:divBdr>
    </w:div>
    <w:div w:id="616374508">
      <w:bodyDiv w:val="1"/>
      <w:marLeft w:val="0"/>
      <w:marRight w:val="0"/>
      <w:marTop w:val="0"/>
      <w:marBottom w:val="0"/>
      <w:divBdr>
        <w:top w:val="none" w:sz="0" w:space="0" w:color="auto"/>
        <w:left w:val="none" w:sz="0" w:space="0" w:color="auto"/>
        <w:bottom w:val="none" w:sz="0" w:space="0" w:color="auto"/>
        <w:right w:val="none" w:sz="0" w:space="0" w:color="auto"/>
      </w:divBdr>
    </w:div>
    <w:div w:id="616453455">
      <w:bodyDiv w:val="1"/>
      <w:marLeft w:val="0"/>
      <w:marRight w:val="0"/>
      <w:marTop w:val="0"/>
      <w:marBottom w:val="0"/>
      <w:divBdr>
        <w:top w:val="none" w:sz="0" w:space="0" w:color="auto"/>
        <w:left w:val="none" w:sz="0" w:space="0" w:color="auto"/>
        <w:bottom w:val="none" w:sz="0" w:space="0" w:color="auto"/>
        <w:right w:val="none" w:sz="0" w:space="0" w:color="auto"/>
      </w:divBdr>
    </w:div>
    <w:div w:id="616763422">
      <w:bodyDiv w:val="1"/>
      <w:marLeft w:val="0"/>
      <w:marRight w:val="0"/>
      <w:marTop w:val="0"/>
      <w:marBottom w:val="0"/>
      <w:divBdr>
        <w:top w:val="none" w:sz="0" w:space="0" w:color="auto"/>
        <w:left w:val="none" w:sz="0" w:space="0" w:color="auto"/>
        <w:bottom w:val="none" w:sz="0" w:space="0" w:color="auto"/>
        <w:right w:val="none" w:sz="0" w:space="0" w:color="auto"/>
      </w:divBdr>
    </w:div>
    <w:div w:id="616831911">
      <w:bodyDiv w:val="1"/>
      <w:marLeft w:val="0"/>
      <w:marRight w:val="0"/>
      <w:marTop w:val="0"/>
      <w:marBottom w:val="0"/>
      <w:divBdr>
        <w:top w:val="none" w:sz="0" w:space="0" w:color="auto"/>
        <w:left w:val="none" w:sz="0" w:space="0" w:color="auto"/>
        <w:bottom w:val="none" w:sz="0" w:space="0" w:color="auto"/>
        <w:right w:val="none" w:sz="0" w:space="0" w:color="auto"/>
      </w:divBdr>
    </w:div>
    <w:div w:id="616832236">
      <w:bodyDiv w:val="1"/>
      <w:marLeft w:val="0"/>
      <w:marRight w:val="0"/>
      <w:marTop w:val="0"/>
      <w:marBottom w:val="0"/>
      <w:divBdr>
        <w:top w:val="none" w:sz="0" w:space="0" w:color="auto"/>
        <w:left w:val="none" w:sz="0" w:space="0" w:color="auto"/>
        <w:bottom w:val="none" w:sz="0" w:space="0" w:color="auto"/>
        <w:right w:val="none" w:sz="0" w:space="0" w:color="auto"/>
      </w:divBdr>
    </w:div>
    <w:div w:id="616907995">
      <w:bodyDiv w:val="1"/>
      <w:marLeft w:val="0"/>
      <w:marRight w:val="0"/>
      <w:marTop w:val="0"/>
      <w:marBottom w:val="0"/>
      <w:divBdr>
        <w:top w:val="none" w:sz="0" w:space="0" w:color="auto"/>
        <w:left w:val="none" w:sz="0" w:space="0" w:color="auto"/>
        <w:bottom w:val="none" w:sz="0" w:space="0" w:color="auto"/>
        <w:right w:val="none" w:sz="0" w:space="0" w:color="auto"/>
      </w:divBdr>
    </w:div>
    <w:div w:id="616915324">
      <w:bodyDiv w:val="1"/>
      <w:marLeft w:val="0"/>
      <w:marRight w:val="0"/>
      <w:marTop w:val="0"/>
      <w:marBottom w:val="0"/>
      <w:divBdr>
        <w:top w:val="none" w:sz="0" w:space="0" w:color="auto"/>
        <w:left w:val="none" w:sz="0" w:space="0" w:color="auto"/>
        <w:bottom w:val="none" w:sz="0" w:space="0" w:color="auto"/>
        <w:right w:val="none" w:sz="0" w:space="0" w:color="auto"/>
      </w:divBdr>
    </w:div>
    <w:div w:id="616915656">
      <w:bodyDiv w:val="1"/>
      <w:marLeft w:val="0"/>
      <w:marRight w:val="0"/>
      <w:marTop w:val="0"/>
      <w:marBottom w:val="0"/>
      <w:divBdr>
        <w:top w:val="none" w:sz="0" w:space="0" w:color="auto"/>
        <w:left w:val="none" w:sz="0" w:space="0" w:color="auto"/>
        <w:bottom w:val="none" w:sz="0" w:space="0" w:color="auto"/>
        <w:right w:val="none" w:sz="0" w:space="0" w:color="auto"/>
      </w:divBdr>
    </w:div>
    <w:div w:id="616988050">
      <w:bodyDiv w:val="1"/>
      <w:marLeft w:val="0"/>
      <w:marRight w:val="0"/>
      <w:marTop w:val="0"/>
      <w:marBottom w:val="0"/>
      <w:divBdr>
        <w:top w:val="none" w:sz="0" w:space="0" w:color="auto"/>
        <w:left w:val="none" w:sz="0" w:space="0" w:color="auto"/>
        <w:bottom w:val="none" w:sz="0" w:space="0" w:color="auto"/>
        <w:right w:val="none" w:sz="0" w:space="0" w:color="auto"/>
      </w:divBdr>
    </w:div>
    <w:div w:id="617103846">
      <w:bodyDiv w:val="1"/>
      <w:marLeft w:val="0"/>
      <w:marRight w:val="0"/>
      <w:marTop w:val="0"/>
      <w:marBottom w:val="0"/>
      <w:divBdr>
        <w:top w:val="none" w:sz="0" w:space="0" w:color="auto"/>
        <w:left w:val="none" w:sz="0" w:space="0" w:color="auto"/>
        <w:bottom w:val="none" w:sz="0" w:space="0" w:color="auto"/>
        <w:right w:val="none" w:sz="0" w:space="0" w:color="auto"/>
      </w:divBdr>
    </w:div>
    <w:div w:id="617181652">
      <w:bodyDiv w:val="1"/>
      <w:marLeft w:val="0"/>
      <w:marRight w:val="0"/>
      <w:marTop w:val="0"/>
      <w:marBottom w:val="0"/>
      <w:divBdr>
        <w:top w:val="none" w:sz="0" w:space="0" w:color="auto"/>
        <w:left w:val="none" w:sz="0" w:space="0" w:color="auto"/>
        <w:bottom w:val="none" w:sz="0" w:space="0" w:color="auto"/>
        <w:right w:val="none" w:sz="0" w:space="0" w:color="auto"/>
      </w:divBdr>
    </w:div>
    <w:div w:id="617493506">
      <w:bodyDiv w:val="1"/>
      <w:marLeft w:val="0"/>
      <w:marRight w:val="0"/>
      <w:marTop w:val="0"/>
      <w:marBottom w:val="0"/>
      <w:divBdr>
        <w:top w:val="none" w:sz="0" w:space="0" w:color="auto"/>
        <w:left w:val="none" w:sz="0" w:space="0" w:color="auto"/>
        <w:bottom w:val="none" w:sz="0" w:space="0" w:color="auto"/>
        <w:right w:val="none" w:sz="0" w:space="0" w:color="auto"/>
      </w:divBdr>
    </w:div>
    <w:div w:id="617567298">
      <w:bodyDiv w:val="1"/>
      <w:marLeft w:val="0"/>
      <w:marRight w:val="0"/>
      <w:marTop w:val="0"/>
      <w:marBottom w:val="0"/>
      <w:divBdr>
        <w:top w:val="none" w:sz="0" w:space="0" w:color="auto"/>
        <w:left w:val="none" w:sz="0" w:space="0" w:color="auto"/>
        <w:bottom w:val="none" w:sz="0" w:space="0" w:color="auto"/>
        <w:right w:val="none" w:sz="0" w:space="0" w:color="auto"/>
      </w:divBdr>
    </w:div>
    <w:div w:id="617638825">
      <w:bodyDiv w:val="1"/>
      <w:marLeft w:val="0"/>
      <w:marRight w:val="0"/>
      <w:marTop w:val="0"/>
      <w:marBottom w:val="0"/>
      <w:divBdr>
        <w:top w:val="none" w:sz="0" w:space="0" w:color="auto"/>
        <w:left w:val="none" w:sz="0" w:space="0" w:color="auto"/>
        <w:bottom w:val="none" w:sz="0" w:space="0" w:color="auto"/>
        <w:right w:val="none" w:sz="0" w:space="0" w:color="auto"/>
      </w:divBdr>
    </w:div>
    <w:div w:id="617680775">
      <w:bodyDiv w:val="1"/>
      <w:marLeft w:val="0"/>
      <w:marRight w:val="0"/>
      <w:marTop w:val="0"/>
      <w:marBottom w:val="0"/>
      <w:divBdr>
        <w:top w:val="none" w:sz="0" w:space="0" w:color="auto"/>
        <w:left w:val="none" w:sz="0" w:space="0" w:color="auto"/>
        <w:bottom w:val="none" w:sz="0" w:space="0" w:color="auto"/>
        <w:right w:val="none" w:sz="0" w:space="0" w:color="auto"/>
      </w:divBdr>
    </w:div>
    <w:div w:id="617762743">
      <w:bodyDiv w:val="1"/>
      <w:marLeft w:val="0"/>
      <w:marRight w:val="0"/>
      <w:marTop w:val="0"/>
      <w:marBottom w:val="0"/>
      <w:divBdr>
        <w:top w:val="none" w:sz="0" w:space="0" w:color="auto"/>
        <w:left w:val="none" w:sz="0" w:space="0" w:color="auto"/>
        <w:bottom w:val="none" w:sz="0" w:space="0" w:color="auto"/>
        <w:right w:val="none" w:sz="0" w:space="0" w:color="auto"/>
      </w:divBdr>
    </w:div>
    <w:div w:id="617835058">
      <w:bodyDiv w:val="1"/>
      <w:marLeft w:val="0"/>
      <w:marRight w:val="0"/>
      <w:marTop w:val="0"/>
      <w:marBottom w:val="0"/>
      <w:divBdr>
        <w:top w:val="none" w:sz="0" w:space="0" w:color="auto"/>
        <w:left w:val="none" w:sz="0" w:space="0" w:color="auto"/>
        <w:bottom w:val="none" w:sz="0" w:space="0" w:color="auto"/>
        <w:right w:val="none" w:sz="0" w:space="0" w:color="auto"/>
      </w:divBdr>
    </w:div>
    <w:div w:id="617875821">
      <w:bodyDiv w:val="1"/>
      <w:marLeft w:val="0"/>
      <w:marRight w:val="0"/>
      <w:marTop w:val="0"/>
      <w:marBottom w:val="0"/>
      <w:divBdr>
        <w:top w:val="none" w:sz="0" w:space="0" w:color="auto"/>
        <w:left w:val="none" w:sz="0" w:space="0" w:color="auto"/>
        <w:bottom w:val="none" w:sz="0" w:space="0" w:color="auto"/>
        <w:right w:val="none" w:sz="0" w:space="0" w:color="auto"/>
      </w:divBdr>
    </w:div>
    <w:div w:id="618030257">
      <w:bodyDiv w:val="1"/>
      <w:marLeft w:val="0"/>
      <w:marRight w:val="0"/>
      <w:marTop w:val="0"/>
      <w:marBottom w:val="0"/>
      <w:divBdr>
        <w:top w:val="none" w:sz="0" w:space="0" w:color="auto"/>
        <w:left w:val="none" w:sz="0" w:space="0" w:color="auto"/>
        <w:bottom w:val="none" w:sz="0" w:space="0" w:color="auto"/>
        <w:right w:val="none" w:sz="0" w:space="0" w:color="auto"/>
      </w:divBdr>
    </w:div>
    <w:div w:id="618222173">
      <w:bodyDiv w:val="1"/>
      <w:marLeft w:val="0"/>
      <w:marRight w:val="0"/>
      <w:marTop w:val="0"/>
      <w:marBottom w:val="0"/>
      <w:divBdr>
        <w:top w:val="none" w:sz="0" w:space="0" w:color="auto"/>
        <w:left w:val="none" w:sz="0" w:space="0" w:color="auto"/>
        <w:bottom w:val="none" w:sz="0" w:space="0" w:color="auto"/>
        <w:right w:val="none" w:sz="0" w:space="0" w:color="auto"/>
      </w:divBdr>
    </w:div>
    <w:div w:id="618226423">
      <w:bodyDiv w:val="1"/>
      <w:marLeft w:val="0"/>
      <w:marRight w:val="0"/>
      <w:marTop w:val="0"/>
      <w:marBottom w:val="0"/>
      <w:divBdr>
        <w:top w:val="none" w:sz="0" w:space="0" w:color="auto"/>
        <w:left w:val="none" w:sz="0" w:space="0" w:color="auto"/>
        <w:bottom w:val="none" w:sz="0" w:space="0" w:color="auto"/>
        <w:right w:val="none" w:sz="0" w:space="0" w:color="auto"/>
      </w:divBdr>
    </w:div>
    <w:div w:id="618756441">
      <w:bodyDiv w:val="1"/>
      <w:marLeft w:val="0"/>
      <w:marRight w:val="0"/>
      <w:marTop w:val="0"/>
      <w:marBottom w:val="0"/>
      <w:divBdr>
        <w:top w:val="none" w:sz="0" w:space="0" w:color="auto"/>
        <w:left w:val="none" w:sz="0" w:space="0" w:color="auto"/>
        <w:bottom w:val="none" w:sz="0" w:space="0" w:color="auto"/>
        <w:right w:val="none" w:sz="0" w:space="0" w:color="auto"/>
      </w:divBdr>
    </w:div>
    <w:div w:id="618877672">
      <w:bodyDiv w:val="1"/>
      <w:marLeft w:val="0"/>
      <w:marRight w:val="0"/>
      <w:marTop w:val="0"/>
      <w:marBottom w:val="0"/>
      <w:divBdr>
        <w:top w:val="none" w:sz="0" w:space="0" w:color="auto"/>
        <w:left w:val="none" w:sz="0" w:space="0" w:color="auto"/>
        <w:bottom w:val="none" w:sz="0" w:space="0" w:color="auto"/>
        <w:right w:val="none" w:sz="0" w:space="0" w:color="auto"/>
      </w:divBdr>
    </w:div>
    <w:div w:id="618993118">
      <w:bodyDiv w:val="1"/>
      <w:marLeft w:val="0"/>
      <w:marRight w:val="0"/>
      <w:marTop w:val="0"/>
      <w:marBottom w:val="0"/>
      <w:divBdr>
        <w:top w:val="none" w:sz="0" w:space="0" w:color="auto"/>
        <w:left w:val="none" w:sz="0" w:space="0" w:color="auto"/>
        <w:bottom w:val="none" w:sz="0" w:space="0" w:color="auto"/>
        <w:right w:val="none" w:sz="0" w:space="0" w:color="auto"/>
      </w:divBdr>
    </w:div>
    <w:div w:id="618995459">
      <w:bodyDiv w:val="1"/>
      <w:marLeft w:val="0"/>
      <w:marRight w:val="0"/>
      <w:marTop w:val="0"/>
      <w:marBottom w:val="0"/>
      <w:divBdr>
        <w:top w:val="none" w:sz="0" w:space="0" w:color="auto"/>
        <w:left w:val="none" w:sz="0" w:space="0" w:color="auto"/>
        <w:bottom w:val="none" w:sz="0" w:space="0" w:color="auto"/>
        <w:right w:val="none" w:sz="0" w:space="0" w:color="auto"/>
      </w:divBdr>
    </w:div>
    <w:div w:id="619073952">
      <w:bodyDiv w:val="1"/>
      <w:marLeft w:val="0"/>
      <w:marRight w:val="0"/>
      <w:marTop w:val="0"/>
      <w:marBottom w:val="0"/>
      <w:divBdr>
        <w:top w:val="none" w:sz="0" w:space="0" w:color="auto"/>
        <w:left w:val="none" w:sz="0" w:space="0" w:color="auto"/>
        <w:bottom w:val="none" w:sz="0" w:space="0" w:color="auto"/>
        <w:right w:val="none" w:sz="0" w:space="0" w:color="auto"/>
      </w:divBdr>
    </w:div>
    <w:div w:id="619148947">
      <w:bodyDiv w:val="1"/>
      <w:marLeft w:val="0"/>
      <w:marRight w:val="0"/>
      <w:marTop w:val="0"/>
      <w:marBottom w:val="0"/>
      <w:divBdr>
        <w:top w:val="none" w:sz="0" w:space="0" w:color="auto"/>
        <w:left w:val="none" w:sz="0" w:space="0" w:color="auto"/>
        <w:bottom w:val="none" w:sz="0" w:space="0" w:color="auto"/>
        <w:right w:val="none" w:sz="0" w:space="0" w:color="auto"/>
      </w:divBdr>
    </w:div>
    <w:div w:id="619189580">
      <w:bodyDiv w:val="1"/>
      <w:marLeft w:val="0"/>
      <w:marRight w:val="0"/>
      <w:marTop w:val="0"/>
      <w:marBottom w:val="0"/>
      <w:divBdr>
        <w:top w:val="none" w:sz="0" w:space="0" w:color="auto"/>
        <w:left w:val="none" w:sz="0" w:space="0" w:color="auto"/>
        <w:bottom w:val="none" w:sz="0" w:space="0" w:color="auto"/>
        <w:right w:val="none" w:sz="0" w:space="0" w:color="auto"/>
      </w:divBdr>
    </w:div>
    <w:div w:id="619216724">
      <w:bodyDiv w:val="1"/>
      <w:marLeft w:val="0"/>
      <w:marRight w:val="0"/>
      <w:marTop w:val="0"/>
      <w:marBottom w:val="0"/>
      <w:divBdr>
        <w:top w:val="none" w:sz="0" w:space="0" w:color="auto"/>
        <w:left w:val="none" w:sz="0" w:space="0" w:color="auto"/>
        <w:bottom w:val="none" w:sz="0" w:space="0" w:color="auto"/>
        <w:right w:val="none" w:sz="0" w:space="0" w:color="auto"/>
      </w:divBdr>
    </w:div>
    <w:div w:id="619268168">
      <w:bodyDiv w:val="1"/>
      <w:marLeft w:val="0"/>
      <w:marRight w:val="0"/>
      <w:marTop w:val="0"/>
      <w:marBottom w:val="0"/>
      <w:divBdr>
        <w:top w:val="none" w:sz="0" w:space="0" w:color="auto"/>
        <w:left w:val="none" w:sz="0" w:space="0" w:color="auto"/>
        <w:bottom w:val="none" w:sz="0" w:space="0" w:color="auto"/>
        <w:right w:val="none" w:sz="0" w:space="0" w:color="auto"/>
      </w:divBdr>
    </w:div>
    <w:div w:id="619338585">
      <w:bodyDiv w:val="1"/>
      <w:marLeft w:val="0"/>
      <w:marRight w:val="0"/>
      <w:marTop w:val="0"/>
      <w:marBottom w:val="0"/>
      <w:divBdr>
        <w:top w:val="none" w:sz="0" w:space="0" w:color="auto"/>
        <w:left w:val="none" w:sz="0" w:space="0" w:color="auto"/>
        <w:bottom w:val="none" w:sz="0" w:space="0" w:color="auto"/>
        <w:right w:val="none" w:sz="0" w:space="0" w:color="auto"/>
      </w:divBdr>
    </w:div>
    <w:div w:id="619339084">
      <w:bodyDiv w:val="1"/>
      <w:marLeft w:val="0"/>
      <w:marRight w:val="0"/>
      <w:marTop w:val="0"/>
      <w:marBottom w:val="0"/>
      <w:divBdr>
        <w:top w:val="none" w:sz="0" w:space="0" w:color="auto"/>
        <w:left w:val="none" w:sz="0" w:space="0" w:color="auto"/>
        <w:bottom w:val="none" w:sz="0" w:space="0" w:color="auto"/>
        <w:right w:val="none" w:sz="0" w:space="0" w:color="auto"/>
      </w:divBdr>
    </w:div>
    <w:div w:id="619456102">
      <w:bodyDiv w:val="1"/>
      <w:marLeft w:val="0"/>
      <w:marRight w:val="0"/>
      <w:marTop w:val="0"/>
      <w:marBottom w:val="0"/>
      <w:divBdr>
        <w:top w:val="none" w:sz="0" w:space="0" w:color="auto"/>
        <w:left w:val="none" w:sz="0" w:space="0" w:color="auto"/>
        <w:bottom w:val="none" w:sz="0" w:space="0" w:color="auto"/>
        <w:right w:val="none" w:sz="0" w:space="0" w:color="auto"/>
      </w:divBdr>
    </w:div>
    <w:div w:id="619528730">
      <w:bodyDiv w:val="1"/>
      <w:marLeft w:val="0"/>
      <w:marRight w:val="0"/>
      <w:marTop w:val="0"/>
      <w:marBottom w:val="0"/>
      <w:divBdr>
        <w:top w:val="none" w:sz="0" w:space="0" w:color="auto"/>
        <w:left w:val="none" w:sz="0" w:space="0" w:color="auto"/>
        <w:bottom w:val="none" w:sz="0" w:space="0" w:color="auto"/>
        <w:right w:val="none" w:sz="0" w:space="0" w:color="auto"/>
      </w:divBdr>
    </w:div>
    <w:div w:id="619535891">
      <w:bodyDiv w:val="1"/>
      <w:marLeft w:val="0"/>
      <w:marRight w:val="0"/>
      <w:marTop w:val="0"/>
      <w:marBottom w:val="0"/>
      <w:divBdr>
        <w:top w:val="none" w:sz="0" w:space="0" w:color="auto"/>
        <w:left w:val="none" w:sz="0" w:space="0" w:color="auto"/>
        <w:bottom w:val="none" w:sz="0" w:space="0" w:color="auto"/>
        <w:right w:val="none" w:sz="0" w:space="0" w:color="auto"/>
      </w:divBdr>
    </w:div>
    <w:div w:id="619604819">
      <w:bodyDiv w:val="1"/>
      <w:marLeft w:val="0"/>
      <w:marRight w:val="0"/>
      <w:marTop w:val="0"/>
      <w:marBottom w:val="0"/>
      <w:divBdr>
        <w:top w:val="none" w:sz="0" w:space="0" w:color="auto"/>
        <w:left w:val="none" w:sz="0" w:space="0" w:color="auto"/>
        <w:bottom w:val="none" w:sz="0" w:space="0" w:color="auto"/>
        <w:right w:val="none" w:sz="0" w:space="0" w:color="auto"/>
      </w:divBdr>
    </w:div>
    <w:div w:id="619724188">
      <w:bodyDiv w:val="1"/>
      <w:marLeft w:val="0"/>
      <w:marRight w:val="0"/>
      <w:marTop w:val="0"/>
      <w:marBottom w:val="0"/>
      <w:divBdr>
        <w:top w:val="none" w:sz="0" w:space="0" w:color="auto"/>
        <w:left w:val="none" w:sz="0" w:space="0" w:color="auto"/>
        <w:bottom w:val="none" w:sz="0" w:space="0" w:color="auto"/>
        <w:right w:val="none" w:sz="0" w:space="0" w:color="auto"/>
      </w:divBdr>
    </w:div>
    <w:div w:id="619840760">
      <w:bodyDiv w:val="1"/>
      <w:marLeft w:val="0"/>
      <w:marRight w:val="0"/>
      <w:marTop w:val="0"/>
      <w:marBottom w:val="0"/>
      <w:divBdr>
        <w:top w:val="none" w:sz="0" w:space="0" w:color="auto"/>
        <w:left w:val="none" w:sz="0" w:space="0" w:color="auto"/>
        <w:bottom w:val="none" w:sz="0" w:space="0" w:color="auto"/>
        <w:right w:val="none" w:sz="0" w:space="0" w:color="auto"/>
      </w:divBdr>
    </w:div>
    <w:div w:id="619848476">
      <w:bodyDiv w:val="1"/>
      <w:marLeft w:val="0"/>
      <w:marRight w:val="0"/>
      <w:marTop w:val="0"/>
      <w:marBottom w:val="0"/>
      <w:divBdr>
        <w:top w:val="none" w:sz="0" w:space="0" w:color="auto"/>
        <w:left w:val="none" w:sz="0" w:space="0" w:color="auto"/>
        <w:bottom w:val="none" w:sz="0" w:space="0" w:color="auto"/>
        <w:right w:val="none" w:sz="0" w:space="0" w:color="auto"/>
      </w:divBdr>
    </w:div>
    <w:div w:id="619993171">
      <w:bodyDiv w:val="1"/>
      <w:marLeft w:val="0"/>
      <w:marRight w:val="0"/>
      <w:marTop w:val="0"/>
      <w:marBottom w:val="0"/>
      <w:divBdr>
        <w:top w:val="none" w:sz="0" w:space="0" w:color="auto"/>
        <w:left w:val="none" w:sz="0" w:space="0" w:color="auto"/>
        <w:bottom w:val="none" w:sz="0" w:space="0" w:color="auto"/>
        <w:right w:val="none" w:sz="0" w:space="0" w:color="auto"/>
      </w:divBdr>
    </w:div>
    <w:div w:id="620108320">
      <w:bodyDiv w:val="1"/>
      <w:marLeft w:val="0"/>
      <w:marRight w:val="0"/>
      <w:marTop w:val="0"/>
      <w:marBottom w:val="0"/>
      <w:divBdr>
        <w:top w:val="none" w:sz="0" w:space="0" w:color="auto"/>
        <w:left w:val="none" w:sz="0" w:space="0" w:color="auto"/>
        <w:bottom w:val="none" w:sz="0" w:space="0" w:color="auto"/>
        <w:right w:val="none" w:sz="0" w:space="0" w:color="auto"/>
      </w:divBdr>
    </w:div>
    <w:div w:id="620261140">
      <w:bodyDiv w:val="1"/>
      <w:marLeft w:val="0"/>
      <w:marRight w:val="0"/>
      <w:marTop w:val="0"/>
      <w:marBottom w:val="0"/>
      <w:divBdr>
        <w:top w:val="none" w:sz="0" w:space="0" w:color="auto"/>
        <w:left w:val="none" w:sz="0" w:space="0" w:color="auto"/>
        <w:bottom w:val="none" w:sz="0" w:space="0" w:color="auto"/>
        <w:right w:val="none" w:sz="0" w:space="0" w:color="auto"/>
      </w:divBdr>
    </w:div>
    <w:div w:id="620376821">
      <w:bodyDiv w:val="1"/>
      <w:marLeft w:val="0"/>
      <w:marRight w:val="0"/>
      <w:marTop w:val="0"/>
      <w:marBottom w:val="0"/>
      <w:divBdr>
        <w:top w:val="none" w:sz="0" w:space="0" w:color="auto"/>
        <w:left w:val="none" w:sz="0" w:space="0" w:color="auto"/>
        <w:bottom w:val="none" w:sz="0" w:space="0" w:color="auto"/>
        <w:right w:val="none" w:sz="0" w:space="0" w:color="auto"/>
      </w:divBdr>
    </w:div>
    <w:div w:id="620378884">
      <w:bodyDiv w:val="1"/>
      <w:marLeft w:val="0"/>
      <w:marRight w:val="0"/>
      <w:marTop w:val="0"/>
      <w:marBottom w:val="0"/>
      <w:divBdr>
        <w:top w:val="none" w:sz="0" w:space="0" w:color="auto"/>
        <w:left w:val="none" w:sz="0" w:space="0" w:color="auto"/>
        <w:bottom w:val="none" w:sz="0" w:space="0" w:color="auto"/>
        <w:right w:val="none" w:sz="0" w:space="0" w:color="auto"/>
      </w:divBdr>
    </w:div>
    <w:div w:id="620380224">
      <w:bodyDiv w:val="1"/>
      <w:marLeft w:val="0"/>
      <w:marRight w:val="0"/>
      <w:marTop w:val="0"/>
      <w:marBottom w:val="0"/>
      <w:divBdr>
        <w:top w:val="none" w:sz="0" w:space="0" w:color="auto"/>
        <w:left w:val="none" w:sz="0" w:space="0" w:color="auto"/>
        <w:bottom w:val="none" w:sz="0" w:space="0" w:color="auto"/>
        <w:right w:val="none" w:sz="0" w:space="0" w:color="auto"/>
      </w:divBdr>
    </w:div>
    <w:div w:id="620694313">
      <w:bodyDiv w:val="1"/>
      <w:marLeft w:val="0"/>
      <w:marRight w:val="0"/>
      <w:marTop w:val="0"/>
      <w:marBottom w:val="0"/>
      <w:divBdr>
        <w:top w:val="none" w:sz="0" w:space="0" w:color="auto"/>
        <w:left w:val="none" w:sz="0" w:space="0" w:color="auto"/>
        <w:bottom w:val="none" w:sz="0" w:space="0" w:color="auto"/>
        <w:right w:val="none" w:sz="0" w:space="0" w:color="auto"/>
      </w:divBdr>
    </w:div>
    <w:div w:id="620695772">
      <w:bodyDiv w:val="1"/>
      <w:marLeft w:val="0"/>
      <w:marRight w:val="0"/>
      <w:marTop w:val="0"/>
      <w:marBottom w:val="0"/>
      <w:divBdr>
        <w:top w:val="none" w:sz="0" w:space="0" w:color="auto"/>
        <w:left w:val="none" w:sz="0" w:space="0" w:color="auto"/>
        <w:bottom w:val="none" w:sz="0" w:space="0" w:color="auto"/>
        <w:right w:val="none" w:sz="0" w:space="0" w:color="auto"/>
      </w:divBdr>
    </w:div>
    <w:div w:id="620696963">
      <w:bodyDiv w:val="1"/>
      <w:marLeft w:val="0"/>
      <w:marRight w:val="0"/>
      <w:marTop w:val="0"/>
      <w:marBottom w:val="0"/>
      <w:divBdr>
        <w:top w:val="none" w:sz="0" w:space="0" w:color="auto"/>
        <w:left w:val="none" w:sz="0" w:space="0" w:color="auto"/>
        <w:bottom w:val="none" w:sz="0" w:space="0" w:color="auto"/>
        <w:right w:val="none" w:sz="0" w:space="0" w:color="auto"/>
      </w:divBdr>
    </w:div>
    <w:div w:id="620720413">
      <w:bodyDiv w:val="1"/>
      <w:marLeft w:val="0"/>
      <w:marRight w:val="0"/>
      <w:marTop w:val="0"/>
      <w:marBottom w:val="0"/>
      <w:divBdr>
        <w:top w:val="none" w:sz="0" w:space="0" w:color="auto"/>
        <w:left w:val="none" w:sz="0" w:space="0" w:color="auto"/>
        <w:bottom w:val="none" w:sz="0" w:space="0" w:color="auto"/>
        <w:right w:val="none" w:sz="0" w:space="0" w:color="auto"/>
      </w:divBdr>
    </w:div>
    <w:div w:id="620772232">
      <w:bodyDiv w:val="1"/>
      <w:marLeft w:val="0"/>
      <w:marRight w:val="0"/>
      <w:marTop w:val="0"/>
      <w:marBottom w:val="0"/>
      <w:divBdr>
        <w:top w:val="none" w:sz="0" w:space="0" w:color="auto"/>
        <w:left w:val="none" w:sz="0" w:space="0" w:color="auto"/>
        <w:bottom w:val="none" w:sz="0" w:space="0" w:color="auto"/>
        <w:right w:val="none" w:sz="0" w:space="0" w:color="auto"/>
      </w:divBdr>
    </w:div>
    <w:div w:id="620838666">
      <w:bodyDiv w:val="1"/>
      <w:marLeft w:val="0"/>
      <w:marRight w:val="0"/>
      <w:marTop w:val="0"/>
      <w:marBottom w:val="0"/>
      <w:divBdr>
        <w:top w:val="none" w:sz="0" w:space="0" w:color="auto"/>
        <w:left w:val="none" w:sz="0" w:space="0" w:color="auto"/>
        <w:bottom w:val="none" w:sz="0" w:space="0" w:color="auto"/>
        <w:right w:val="none" w:sz="0" w:space="0" w:color="auto"/>
      </w:divBdr>
    </w:div>
    <w:div w:id="620839299">
      <w:bodyDiv w:val="1"/>
      <w:marLeft w:val="0"/>
      <w:marRight w:val="0"/>
      <w:marTop w:val="0"/>
      <w:marBottom w:val="0"/>
      <w:divBdr>
        <w:top w:val="none" w:sz="0" w:space="0" w:color="auto"/>
        <w:left w:val="none" w:sz="0" w:space="0" w:color="auto"/>
        <w:bottom w:val="none" w:sz="0" w:space="0" w:color="auto"/>
        <w:right w:val="none" w:sz="0" w:space="0" w:color="auto"/>
      </w:divBdr>
    </w:div>
    <w:div w:id="620840297">
      <w:bodyDiv w:val="1"/>
      <w:marLeft w:val="0"/>
      <w:marRight w:val="0"/>
      <w:marTop w:val="0"/>
      <w:marBottom w:val="0"/>
      <w:divBdr>
        <w:top w:val="none" w:sz="0" w:space="0" w:color="auto"/>
        <w:left w:val="none" w:sz="0" w:space="0" w:color="auto"/>
        <w:bottom w:val="none" w:sz="0" w:space="0" w:color="auto"/>
        <w:right w:val="none" w:sz="0" w:space="0" w:color="auto"/>
      </w:divBdr>
    </w:div>
    <w:div w:id="620845417">
      <w:bodyDiv w:val="1"/>
      <w:marLeft w:val="0"/>
      <w:marRight w:val="0"/>
      <w:marTop w:val="0"/>
      <w:marBottom w:val="0"/>
      <w:divBdr>
        <w:top w:val="none" w:sz="0" w:space="0" w:color="auto"/>
        <w:left w:val="none" w:sz="0" w:space="0" w:color="auto"/>
        <w:bottom w:val="none" w:sz="0" w:space="0" w:color="auto"/>
        <w:right w:val="none" w:sz="0" w:space="0" w:color="auto"/>
      </w:divBdr>
    </w:div>
    <w:div w:id="620845520">
      <w:bodyDiv w:val="1"/>
      <w:marLeft w:val="0"/>
      <w:marRight w:val="0"/>
      <w:marTop w:val="0"/>
      <w:marBottom w:val="0"/>
      <w:divBdr>
        <w:top w:val="none" w:sz="0" w:space="0" w:color="auto"/>
        <w:left w:val="none" w:sz="0" w:space="0" w:color="auto"/>
        <w:bottom w:val="none" w:sz="0" w:space="0" w:color="auto"/>
        <w:right w:val="none" w:sz="0" w:space="0" w:color="auto"/>
      </w:divBdr>
    </w:div>
    <w:div w:id="620845749">
      <w:bodyDiv w:val="1"/>
      <w:marLeft w:val="0"/>
      <w:marRight w:val="0"/>
      <w:marTop w:val="0"/>
      <w:marBottom w:val="0"/>
      <w:divBdr>
        <w:top w:val="none" w:sz="0" w:space="0" w:color="auto"/>
        <w:left w:val="none" w:sz="0" w:space="0" w:color="auto"/>
        <w:bottom w:val="none" w:sz="0" w:space="0" w:color="auto"/>
        <w:right w:val="none" w:sz="0" w:space="0" w:color="auto"/>
      </w:divBdr>
    </w:div>
    <w:div w:id="620888709">
      <w:bodyDiv w:val="1"/>
      <w:marLeft w:val="0"/>
      <w:marRight w:val="0"/>
      <w:marTop w:val="0"/>
      <w:marBottom w:val="0"/>
      <w:divBdr>
        <w:top w:val="none" w:sz="0" w:space="0" w:color="auto"/>
        <w:left w:val="none" w:sz="0" w:space="0" w:color="auto"/>
        <w:bottom w:val="none" w:sz="0" w:space="0" w:color="auto"/>
        <w:right w:val="none" w:sz="0" w:space="0" w:color="auto"/>
      </w:divBdr>
    </w:div>
    <w:div w:id="620889398">
      <w:bodyDiv w:val="1"/>
      <w:marLeft w:val="0"/>
      <w:marRight w:val="0"/>
      <w:marTop w:val="0"/>
      <w:marBottom w:val="0"/>
      <w:divBdr>
        <w:top w:val="none" w:sz="0" w:space="0" w:color="auto"/>
        <w:left w:val="none" w:sz="0" w:space="0" w:color="auto"/>
        <w:bottom w:val="none" w:sz="0" w:space="0" w:color="auto"/>
        <w:right w:val="none" w:sz="0" w:space="0" w:color="auto"/>
      </w:divBdr>
    </w:div>
    <w:div w:id="620920644">
      <w:bodyDiv w:val="1"/>
      <w:marLeft w:val="0"/>
      <w:marRight w:val="0"/>
      <w:marTop w:val="0"/>
      <w:marBottom w:val="0"/>
      <w:divBdr>
        <w:top w:val="none" w:sz="0" w:space="0" w:color="auto"/>
        <w:left w:val="none" w:sz="0" w:space="0" w:color="auto"/>
        <w:bottom w:val="none" w:sz="0" w:space="0" w:color="auto"/>
        <w:right w:val="none" w:sz="0" w:space="0" w:color="auto"/>
      </w:divBdr>
    </w:div>
    <w:div w:id="620956460">
      <w:bodyDiv w:val="1"/>
      <w:marLeft w:val="0"/>
      <w:marRight w:val="0"/>
      <w:marTop w:val="0"/>
      <w:marBottom w:val="0"/>
      <w:divBdr>
        <w:top w:val="none" w:sz="0" w:space="0" w:color="auto"/>
        <w:left w:val="none" w:sz="0" w:space="0" w:color="auto"/>
        <w:bottom w:val="none" w:sz="0" w:space="0" w:color="auto"/>
        <w:right w:val="none" w:sz="0" w:space="0" w:color="auto"/>
      </w:divBdr>
    </w:div>
    <w:div w:id="620965810">
      <w:bodyDiv w:val="1"/>
      <w:marLeft w:val="0"/>
      <w:marRight w:val="0"/>
      <w:marTop w:val="0"/>
      <w:marBottom w:val="0"/>
      <w:divBdr>
        <w:top w:val="none" w:sz="0" w:space="0" w:color="auto"/>
        <w:left w:val="none" w:sz="0" w:space="0" w:color="auto"/>
        <w:bottom w:val="none" w:sz="0" w:space="0" w:color="auto"/>
        <w:right w:val="none" w:sz="0" w:space="0" w:color="auto"/>
      </w:divBdr>
    </w:div>
    <w:div w:id="621154091">
      <w:bodyDiv w:val="1"/>
      <w:marLeft w:val="0"/>
      <w:marRight w:val="0"/>
      <w:marTop w:val="0"/>
      <w:marBottom w:val="0"/>
      <w:divBdr>
        <w:top w:val="none" w:sz="0" w:space="0" w:color="auto"/>
        <w:left w:val="none" w:sz="0" w:space="0" w:color="auto"/>
        <w:bottom w:val="none" w:sz="0" w:space="0" w:color="auto"/>
        <w:right w:val="none" w:sz="0" w:space="0" w:color="auto"/>
      </w:divBdr>
    </w:div>
    <w:div w:id="621154449">
      <w:bodyDiv w:val="1"/>
      <w:marLeft w:val="0"/>
      <w:marRight w:val="0"/>
      <w:marTop w:val="0"/>
      <w:marBottom w:val="0"/>
      <w:divBdr>
        <w:top w:val="none" w:sz="0" w:space="0" w:color="auto"/>
        <w:left w:val="none" w:sz="0" w:space="0" w:color="auto"/>
        <w:bottom w:val="none" w:sz="0" w:space="0" w:color="auto"/>
        <w:right w:val="none" w:sz="0" w:space="0" w:color="auto"/>
      </w:divBdr>
    </w:div>
    <w:div w:id="621377147">
      <w:bodyDiv w:val="1"/>
      <w:marLeft w:val="0"/>
      <w:marRight w:val="0"/>
      <w:marTop w:val="0"/>
      <w:marBottom w:val="0"/>
      <w:divBdr>
        <w:top w:val="none" w:sz="0" w:space="0" w:color="auto"/>
        <w:left w:val="none" w:sz="0" w:space="0" w:color="auto"/>
        <w:bottom w:val="none" w:sz="0" w:space="0" w:color="auto"/>
        <w:right w:val="none" w:sz="0" w:space="0" w:color="auto"/>
      </w:divBdr>
    </w:div>
    <w:div w:id="621424310">
      <w:bodyDiv w:val="1"/>
      <w:marLeft w:val="0"/>
      <w:marRight w:val="0"/>
      <w:marTop w:val="0"/>
      <w:marBottom w:val="0"/>
      <w:divBdr>
        <w:top w:val="none" w:sz="0" w:space="0" w:color="auto"/>
        <w:left w:val="none" w:sz="0" w:space="0" w:color="auto"/>
        <w:bottom w:val="none" w:sz="0" w:space="0" w:color="auto"/>
        <w:right w:val="none" w:sz="0" w:space="0" w:color="auto"/>
      </w:divBdr>
    </w:div>
    <w:div w:id="621696132">
      <w:bodyDiv w:val="1"/>
      <w:marLeft w:val="0"/>
      <w:marRight w:val="0"/>
      <w:marTop w:val="0"/>
      <w:marBottom w:val="0"/>
      <w:divBdr>
        <w:top w:val="none" w:sz="0" w:space="0" w:color="auto"/>
        <w:left w:val="none" w:sz="0" w:space="0" w:color="auto"/>
        <w:bottom w:val="none" w:sz="0" w:space="0" w:color="auto"/>
        <w:right w:val="none" w:sz="0" w:space="0" w:color="auto"/>
      </w:divBdr>
    </w:div>
    <w:div w:id="621958194">
      <w:bodyDiv w:val="1"/>
      <w:marLeft w:val="0"/>
      <w:marRight w:val="0"/>
      <w:marTop w:val="0"/>
      <w:marBottom w:val="0"/>
      <w:divBdr>
        <w:top w:val="none" w:sz="0" w:space="0" w:color="auto"/>
        <w:left w:val="none" w:sz="0" w:space="0" w:color="auto"/>
        <w:bottom w:val="none" w:sz="0" w:space="0" w:color="auto"/>
        <w:right w:val="none" w:sz="0" w:space="0" w:color="auto"/>
      </w:divBdr>
    </w:div>
    <w:div w:id="621961687">
      <w:bodyDiv w:val="1"/>
      <w:marLeft w:val="0"/>
      <w:marRight w:val="0"/>
      <w:marTop w:val="0"/>
      <w:marBottom w:val="0"/>
      <w:divBdr>
        <w:top w:val="none" w:sz="0" w:space="0" w:color="auto"/>
        <w:left w:val="none" w:sz="0" w:space="0" w:color="auto"/>
        <w:bottom w:val="none" w:sz="0" w:space="0" w:color="auto"/>
        <w:right w:val="none" w:sz="0" w:space="0" w:color="auto"/>
      </w:divBdr>
    </w:div>
    <w:div w:id="622199228">
      <w:bodyDiv w:val="1"/>
      <w:marLeft w:val="0"/>
      <w:marRight w:val="0"/>
      <w:marTop w:val="0"/>
      <w:marBottom w:val="0"/>
      <w:divBdr>
        <w:top w:val="none" w:sz="0" w:space="0" w:color="auto"/>
        <w:left w:val="none" w:sz="0" w:space="0" w:color="auto"/>
        <w:bottom w:val="none" w:sz="0" w:space="0" w:color="auto"/>
        <w:right w:val="none" w:sz="0" w:space="0" w:color="auto"/>
      </w:divBdr>
    </w:div>
    <w:div w:id="622423416">
      <w:bodyDiv w:val="1"/>
      <w:marLeft w:val="0"/>
      <w:marRight w:val="0"/>
      <w:marTop w:val="0"/>
      <w:marBottom w:val="0"/>
      <w:divBdr>
        <w:top w:val="none" w:sz="0" w:space="0" w:color="auto"/>
        <w:left w:val="none" w:sz="0" w:space="0" w:color="auto"/>
        <w:bottom w:val="none" w:sz="0" w:space="0" w:color="auto"/>
        <w:right w:val="none" w:sz="0" w:space="0" w:color="auto"/>
      </w:divBdr>
    </w:div>
    <w:div w:id="622662995">
      <w:bodyDiv w:val="1"/>
      <w:marLeft w:val="0"/>
      <w:marRight w:val="0"/>
      <w:marTop w:val="0"/>
      <w:marBottom w:val="0"/>
      <w:divBdr>
        <w:top w:val="none" w:sz="0" w:space="0" w:color="auto"/>
        <w:left w:val="none" w:sz="0" w:space="0" w:color="auto"/>
        <w:bottom w:val="none" w:sz="0" w:space="0" w:color="auto"/>
        <w:right w:val="none" w:sz="0" w:space="0" w:color="auto"/>
      </w:divBdr>
    </w:div>
    <w:div w:id="622810024">
      <w:bodyDiv w:val="1"/>
      <w:marLeft w:val="0"/>
      <w:marRight w:val="0"/>
      <w:marTop w:val="0"/>
      <w:marBottom w:val="0"/>
      <w:divBdr>
        <w:top w:val="none" w:sz="0" w:space="0" w:color="auto"/>
        <w:left w:val="none" w:sz="0" w:space="0" w:color="auto"/>
        <w:bottom w:val="none" w:sz="0" w:space="0" w:color="auto"/>
        <w:right w:val="none" w:sz="0" w:space="0" w:color="auto"/>
      </w:divBdr>
    </w:div>
    <w:div w:id="622879500">
      <w:bodyDiv w:val="1"/>
      <w:marLeft w:val="0"/>
      <w:marRight w:val="0"/>
      <w:marTop w:val="0"/>
      <w:marBottom w:val="0"/>
      <w:divBdr>
        <w:top w:val="none" w:sz="0" w:space="0" w:color="auto"/>
        <w:left w:val="none" w:sz="0" w:space="0" w:color="auto"/>
        <w:bottom w:val="none" w:sz="0" w:space="0" w:color="auto"/>
        <w:right w:val="none" w:sz="0" w:space="0" w:color="auto"/>
      </w:divBdr>
    </w:div>
    <w:div w:id="622884855">
      <w:bodyDiv w:val="1"/>
      <w:marLeft w:val="0"/>
      <w:marRight w:val="0"/>
      <w:marTop w:val="0"/>
      <w:marBottom w:val="0"/>
      <w:divBdr>
        <w:top w:val="none" w:sz="0" w:space="0" w:color="auto"/>
        <w:left w:val="none" w:sz="0" w:space="0" w:color="auto"/>
        <w:bottom w:val="none" w:sz="0" w:space="0" w:color="auto"/>
        <w:right w:val="none" w:sz="0" w:space="0" w:color="auto"/>
      </w:divBdr>
    </w:div>
    <w:div w:id="622925328">
      <w:bodyDiv w:val="1"/>
      <w:marLeft w:val="0"/>
      <w:marRight w:val="0"/>
      <w:marTop w:val="0"/>
      <w:marBottom w:val="0"/>
      <w:divBdr>
        <w:top w:val="none" w:sz="0" w:space="0" w:color="auto"/>
        <w:left w:val="none" w:sz="0" w:space="0" w:color="auto"/>
        <w:bottom w:val="none" w:sz="0" w:space="0" w:color="auto"/>
        <w:right w:val="none" w:sz="0" w:space="0" w:color="auto"/>
      </w:divBdr>
    </w:div>
    <w:div w:id="622999966">
      <w:bodyDiv w:val="1"/>
      <w:marLeft w:val="0"/>
      <w:marRight w:val="0"/>
      <w:marTop w:val="0"/>
      <w:marBottom w:val="0"/>
      <w:divBdr>
        <w:top w:val="none" w:sz="0" w:space="0" w:color="auto"/>
        <w:left w:val="none" w:sz="0" w:space="0" w:color="auto"/>
        <w:bottom w:val="none" w:sz="0" w:space="0" w:color="auto"/>
        <w:right w:val="none" w:sz="0" w:space="0" w:color="auto"/>
      </w:divBdr>
    </w:div>
    <w:div w:id="623003724">
      <w:bodyDiv w:val="1"/>
      <w:marLeft w:val="0"/>
      <w:marRight w:val="0"/>
      <w:marTop w:val="0"/>
      <w:marBottom w:val="0"/>
      <w:divBdr>
        <w:top w:val="none" w:sz="0" w:space="0" w:color="auto"/>
        <w:left w:val="none" w:sz="0" w:space="0" w:color="auto"/>
        <w:bottom w:val="none" w:sz="0" w:space="0" w:color="auto"/>
        <w:right w:val="none" w:sz="0" w:space="0" w:color="auto"/>
      </w:divBdr>
    </w:div>
    <w:div w:id="623079201">
      <w:bodyDiv w:val="1"/>
      <w:marLeft w:val="0"/>
      <w:marRight w:val="0"/>
      <w:marTop w:val="0"/>
      <w:marBottom w:val="0"/>
      <w:divBdr>
        <w:top w:val="none" w:sz="0" w:space="0" w:color="auto"/>
        <w:left w:val="none" w:sz="0" w:space="0" w:color="auto"/>
        <w:bottom w:val="none" w:sz="0" w:space="0" w:color="auto"/>
        <w:right w:val="none" w:sz="0" w:space="0" w:color="auto"/>
      </w:divBdr>
    </w:div>
    <w:div w:id="623195261">
      <w:bodyDiv w:val="1"/>
      <w:marLeft w:val="0"/>
      <w:marRight w:val="0"/>
      <w:marTop w:val="0"/>
      <w:marBottom w:val="0"/>
      <w:divBdr>
        <w:top w:val="none" w:sz="0" w:space="0" w:color="auto"/>
        <w:left w:val="none" w:sz="0" w:space="0" w:color="auto"/>
        <w:bottom w:val="none" w:sz="0" w:space="0" w:color="auto"/>
        <w:right w:val="none" w:sz="0" w:space="0" w:color="auto"/>
      </w:divBdr>
    </w:div>
    <w:div w:id="623313059">
      <w:bodyDiv w:val="1"/>
      <w:marLeft w:val="0"/>
      <w:marRight w:val="0"/>
      <w:marTop w:val="0"/>
      <w:marBottom w:val="0"/>
      <w:divBdr>
        <w:top w:val="none" w:sz="0" w:space="0" w:color="auto"/>
        <w:left w:val="none" w:sz="0" w:space="0" w:color="auto"/>
        <w:bottom w:val="none" w:sz="0" w:space="0" w:color="auto"/>
        <w:right w:val="none" w:sz="0" w:space="0" w:color="auto"/>
      </w:divBdr>
    </w:div>
    <w:div w:id="623342498">
      <w:bodyDiv w:val="1"/>
      <w:marLeft w:val="0"/>
      <w:marRight w:val="0"/>
      <w:marTop w:val="0"/>
      <w:marBottom w:val="0"/>
      <w:divBdr>
        <w:top w:val="none" w:sz="0" w:space="0" w:color="auto"/>
        <w:left w:val="none" w:sz="0" w:space="0" w:color="auto"/>
        <w:bottom w:val="none" w:sz="0" w:space="0" w:color="auto"/>
        <w:right w:val="none" w:sz="0" w:space="0" w:color="auto"/>
      </w:divBdr>
    </w:div>
    <w:div w:id="623391403">
      <w:bodyDiv w:val="1"/>
      <w:marLeft w:val="0"/>
      <w:marRight w:val="0"/>
      <w:marTop w:val="0"/>
      <w:marBottom w:val="0"/>
      <w:divBdr>
        <w:top w:val="none" w:sz="0" w:space="0" w:color="auto"/>
        <w:left w:val="none" w:sz="0" w:space="0" w:color="auto"/>
        <w:bottom w:val="none" w:sz="0" w:space="0" w:color="auto"/>
        <w:right w:val="none" w:sz="0" w:space="0" w:color="auto"/>
      </w:divBdr>
    </w:div>
    <w:div w:id="623461540">
      <w:bodyDiv w:val="1"/>
      <w:marLeft w:val="0"/>
      <w:marRight w:val="0"/>
      <w:marTop w:val="0"/>
      <w:marBottom w:val="0"/>
      <w:divBdr>
        <w:top w:val="none" w:sz="0" w:space="0" w:color="auto"/>
        <w:left w:val="none" w:sz="0" w:space="0" w:color="auto"/>
        <w:bottom w:val="none" w:sz="0" w:space="0" w:color="auto"/>
        <w:right w:val="none" w:sz="0" w:space="0" w:color="auto"/>
      </w:divBdr>
    </w:div>
    <w:div w:id="623511352">
      <w:bodyDiv w:val="1"/>
      <w:marLeft w:val="0"/>
      <w:marRight w:val="0"/>
      <w:marTop w:val="0"/>
      <w:marBottom w:val="0"/>
      <w:divBdr>
        <w:top w:val="none" w:sz="0" w:space="0" w:color="auto"/>
        <w:left w:val="none" w:sz="0" w:space="0" w:color="auto"/>
        <w:bottom w:val="none" w:sz="0" w:space="0" w:color="auto"/>
        <w:right w:val="none" w:sz="0" w:space="0" w:color="auto"/>
      </w:divBdr>
    </w:div>
    <w:div w:id="623803371">
      <w:bodyDiv w:val="1"/>
      <w:marLeft w:val="0"/>
      <w:marRight w:val="0"/>
      <w:marTop w:val="0"/>
      <w:marBottom w:val="0"/>
      <w:divBdr>
        <w:top w:val="none" w:sz="0" w:space="0" w:color="auto"/>
        <w:left w:val="none" w:sz="0" w:space="0" w:color="auto"/>
        <w:bottom w:val="none" w:sz="0" w:space="0" w:color="auto"/>
        <w:right w:val="none" w:sz="0" w:space="0" w:color="auto"/>
      </w:divBdr>
    </w:div>
    <w:div w:id="623803404">
      <w:bodyDiv w:val="1"/>
      <w:marLeft w:val="0"/>
      <w:marRight w:val="0"/>
      <w:marTop w:val="0"/>
      <w:marBottom w:val="0"/>
      <w:divBdr>
        <w:top w:val="none" w:sz="0" w:space="0" w:color="auto"/>
        <w:left w:val="none" w:sz="0" w:space="0" w:color="auto"/>
        <w:bottom w:val="none" w:sz="0" w:space="0" w:color="auto"/>
        <w:right w:val="none" w:sz="0" w:space="0" w:color="auto"/>
      </w:divBdr>
    </w:div>
    <w:div w:id="623923622">
      <w:bodyDiv w:val="1"/>
      <w:marLeft w:val="0"/>
      <w:marRight w:val="0"/>
      <w:marTop w:val="0"/>
      <w:marBottom w:val="0"/>
      <w:divBdr>
        <w:top w:val="none" w:sz="0" w:space="0" w:color="auto"/>
        <w:left w:val="none" w:sz="0" w:space="0" w:color="auto"/>
        <w:bottom w:val="none" w:sz="0" w:space="0" w:color="auto"/>
        <w:right w:val="none" w:sz="0" w:space="0" w:color="auto"/>
      </w:divBdr>
    </w:div>
    <w:div w:id="624233887">
      <w:bodyDiv w:val="1"/>
      <w:marLeft w:val="0"/>
      <w:marRight w:val="0"/>
      <w:marTop w:val="0"/>
      <w:marBottom w:val="0"/>
      <w:divBdr>
        <w:top w:val="none" w:sz="0" w:space="0" w:color="auto"/>
        <w:left w:val="none" w:sz="0" w:space="0" w:color="auto"/>
        <w:bottom w:val="none" w:sz="0" w:space="0" w:color="auto"/>
        <w:right w:val="none" w:sz="0" w:space="0" w:color="auto"/>
      </w:divBdr>
    </w:div>
    <w:div w:id="624309918">
      <w:bodyDiv w:val="1"/>
      <w:marLeft w:val="0"/>
      <w:marRight w:val="0"/>
      <w:marTop w:val="0"/>
      <w:marBottom w:val="0"/>
      <w:divBdr>
        <w:top w:val="none" w:sz="0" w:space="0" w:color="auto"/>
        <w:left w:val="none" w:sz="0" w:space="0" w:color="auto"/>
        <w:bottom w:val="none" w:sz="0" w:space="0" w:color="auto"/>
        <w:right w:val="none" w:sz="0" w:space="0" w:color="auto"/>
      </w:divBdr>
    </w:div>
    <w:div w:id="624433992">
      <w:bodyDiv w:val="1"/>
      <w:marLeft w:val="0"/>
      <w:marRight w:val="0"/>
      <w:marTop w:val="0"/>
      <w:marBottom w:val="0"/>
      <w:divBdr>
        <w:top w:val="none" w:sz="0" w:space="0" w:color="auto"/>
        <w:left w:val="none" w:sz="0" w:space="0" w:color="auto"/>
        <w:bottom w:val="none" w:sz="0" w:space="0" w:color="auto"/>
        <w:right w:val="none" w:sz="0" w:space="0" w:color="auto"/>
      </w:divBdr>
    </w:div>
    <w:div w:id="624505671">
      <w:bodyDiv w:val="1"/>
      <w:marLeft w:val="0"/>
      <w:marRight w:val="0"/>
      <w:marTop w:val="0"/>
      <w:marBottom w:val="0"/>
      <w:divBdr>
        <w:top w:val="none" w:sz="0" w:space="0" w:color="auto"/>
        <w:left w:val="none" w:sz="0" w:space="0" w:color="auto"/>
        <w:bottom w:val="none" w:sz="0" w:space="0" w:color="auto"/>
        <w:right w:val="none" w:sz="0" w:space="0" w:color="auto"/>
      </w:divBdr>
    </w:div>
    <w:div w:id="624581174">
      <w:bodyDiv w:val="1"/>
      <w:marLeft w:val="0"/>
      <w:marRight w:val="0"/>
      <w:marTop w:val="0"/>
      <w:marBottom w:val="0"/>
      <w:divBdr>
        <w:top w:val="none" w:sz="0" w:space="0" w:color="auto"/>
        <w:left w:val="none" w:sz="0" w:space="0" w:color="auto"/>
        <w:bottom w:val="none" w:sz="0" w:space="0" w:color="auto"/>
        <w:right w:val="none" w:sz="0" w:space="0" w:color="auto"/>
      </w:divBdr>
    </w:div>
    <w:div w:id="624626734">
      <w:bodyDiv w:val="1"/>
      <w:marLeft w:val="0"/>
      <w:marRight w:val="0"/>
      <w:marTop w:val="0"/>
      <w:marBottom w:val="0"/>
      <w:divBdr>
        <w:top w:val="none" w:sz="0" w:space="0" w:color="auto"/>
        <w:left w:val="none" w:sz="0" w:space="0" w:color="auto"/>
        <w:bottom w:val="none" w:sz="0" w:space="0" w:color="auto"/>
        <w:right w:val="none" w:sz="0" w:space="0" w:color="auto"/>
      </w:divBdr>
    </w:div>
    <w:div w:id="624699574">
      <w:bodyDiv w:val="1"/>
      <w:marLeft w:val="0"/>
      <w:marRight w:val="0"/>
      <w:marTop w:val="0"/>
      <w:marBottom w:val="0"/>
      <w:divBdr>
        <w:top w:val="none" w:sz="0" w:space="0" w:color="auto"/>
        <w:left w:val="none" w:sz="0" w:space="0" w:color="auto"/>
        <w:bottom w:val="none" w:sz="0" w:space="0" w:color="auto"/>
        <w:right w:val="none" w:sz="0" w:space="0" w:color="auto"/>
      </w:divBdr>
    </w:div>
    <w:div w:id="624847861">
      <w:bodyDiv w:val="1"/>
      <w:marLeft w:val="0"/>
      <w:marRight w:val="0"/>
      <w:marTop w:val="0"/>
      <w:marBottom w:val="0"/>
      <w:divBdr>
        <w:top w:val="none" w:sz="0" w:space="0" w:color="auto"/>
        <w:left w:val="none" w:sz="0" w:space="0" w:color="auto"/>
        <w:bottom w:val="none" w:sz="0" w:space="0" w:color="auto"/>
        <w:right w:val="none" w:sz="0" w:space="0" w:color="auto"/>
      </w:divBdr>
    </w:div>
    <w:div w:id="624851599">
      <w:bodyDiv w:val="1"/>
      <w:marLeft w:val="0"/>
      <w:marRight w:val="0"/>
      <w:marTop w:val="0"/>
      <w:marBottom w:val="0"/>
      <w:divBdr>
        <w:top w:val="none" w:sz="0" w:space="0" w:color="auto"/>
        <w:left w:val="none" w:sz="0" w:space="0" w:color="auto"/>
        <w:bottom w:val="none" w:sz="0" w:space="0" w:color="auto"/>
        <w:right w:val="none" w:sz="0" w:space="0" w:color="auto"/>
      </w:divBdr>
    </w:div>
    <w:div w:id="624889135">
      <w:bodyDiv w:val="1"/>
      <w:marLeft w:val="0"/>
      <w:marRight w:val="0"/>
      <w:marTop w:val="0"/>
      <w:marBottom w:val="0"/>
      <w:divBdr>
        <w:top w:val="none" w:sz="0" w:space="0" w:color="auto"/>
        <w:left w:val="none" w:sz="0" w:space="0" w:color="auto"/>
        <w:bottom w:val="none" w:sz="0" w:space="0" w:color="auto"/>
        <w:right w:val="none" w:sz="0" w:space="0" w:color="auto"/>
      </w:divBdr>
    </w:div>
    <w:div w:id="624896702">
      <w:bodyDiv w:val="1"/>
      <w:marLeft w:val="0"/>
      <w:marRight w:val="0"/>
      <w:marTop w:val="0"/>
      <w:marBottom w:val="0"/>
      <w:divBdr>
        <w:top w:val="none" w:sz="0" w:space="0" w:color="auto"/>
        <w:left w:val="none" w:sz="0" w:space="0" w:color="auto"/>
        <w:bottom w:val="none" w:sz="0" w:space="0" w:color="auto"/>
        <w:right w:val="none" w:sz="0" w:space="0" w:color="auto"/>
      </w:divBdr>
    </w:div>
    <w:div w:id="625740427">
      <w:bodyDiv w:val="1"/>
      <w:marLeft w:val="0"/>
      <w:marRight w:val="0"/>
      <w:marTop w:val="0"/>
      <w:marBottom w:val="0"/>
      <w:divBdr>
        <w:top w:val="none" w:sz="0" w:space="0" w:color="auto"/>
        <w:left w:val="none" w:sz="0" w:space="0" w:color="auto"/>
        <w:bottom w:val="none" w:sz="0" w:space="0" w:color="auto"/>
        <w:right w:val="none" w:sz="0" w:space="0" w:color="auto"/>
      </w:divBdr>
    </w:div>
    <w:div w:id="625813013">
      <w:bodyDiv w:val="1"/>
      <w:marLeft w:val="0"/>
      <w:marRight w:val="0"/>
      <w:marTop w:val="0"/>
      <w:marBottom w:val="0"/>
      <w:divBdr>
        <w:top w:val="none" w:sz="0" w:space="0" w:color="auto"/>
        <w:left w:val="none" w:sz="0" w:space="0" w:color="auto"/>
        <w:bottom w:val="none" w:sz="0" w:space="0" w:color="auto"/>
        <w:right w:val="none" w:sz="0" w:space="0" w:color="auto"/>
      </w:divBdr>
    </w:div>
    <w:div w:id="625938625">
      <w:bodyDiv w:val="1"/>
      <w:marLeft w:val="0"/>
      <w:marRight w:val="0"/>
      <w:marTop w:val="0"/>
      <w:marBottom w:val="0"/>
      <w:divBdr>
        <w:top w:val="none" w:sz="0" w:space="0" w:color="auto"/>
        <w:left w:val="none" w:sz="0" w:space="0" w:color="auto"/>
        <w:bottom w:val="none" w:sz="0" w:space="0" w:color="auto"/>
        <w:right w:val="none" w:sz="0" w:space="0" w:color="auto"/>
      </w:divBdr>
    </w:div>
    <w:div w:id="626005271">
      <w:bodyDiv w:val="1"/>
      <w:marLeft w:val="0"/>
      <w:marRight w:val="0"/>
      <w:marTop w:val="0"/>
      <w:marBottom w:val="0"/>
      <w:divBdr>
        <w:top w:val="none" w:sz="0" w:space="0" w:color="auto"/>
        <w:left w:val="none" w:sz="0" w:space="0" w:color="auto"/>
        <w:bottom w:val="none" w:sz="0" w:space="0" w:color="auto"/>
        <w:right w:val="none" w:sz="0" w:space="0" w:color="auto"/>
      </w:divBdr>
    </w:div>
    <w:div w:id="626081444">
      <w:bodyDiv w:val="1"/>
      <w:marLeft w:val="0"/>
      <w:marRight w:val="0"/>
      <w:marTop w:val="0"/>
      <w:marBottom w:val="0"/>
      <w:divBdr>
        <w:top w:val="none" w:sz="0" w:space="0" w:color="auto"/>
        <w:left w:val="none" w:sz="0" w:space="0" w:color="auto"/>
        <w:bottom w:val="none" w:sz="0" w:space="0" w:color="auto"/>
        <w:right w:val="none" w:sz="0" w:space="0" w:color="auto"/>
      </w:divBdr>
    </w:div>
    <w:div w:id="626157487">
      <w:bodyDiv w:val="1"/>
      <w:marLeft w:val="0"/>
      <w:marRight w:val="0"/>
      <w:marTop w:val="0"/>
      <w:marBottom w:val="0"/>
      <w:divBdr>
        <w:top w:val="none" w:sz="0" w:space="0" w:color="auto"/>
        <w:left w:val="none" w:sz="0" w:space="0" w:color="auto"/>
        <w:bottom w:val="none" w:sz="0" w:space="0" w:color="auto"/>
        <w:right w:val="none" w:sz="0" w:space="0" w:color="auto"/>
      </w:divBdr>
    </w:div>
    <w:div w:id="626274404">
      <w:bodyDiv w:val="1"/>
      <w:marLeft w:val="0"/>
      <w:marRight w:val="0"/>
      <w:marTop w:val="0"/>
      <w:marBottom w:val="0"/>
      <w:divBdr>
        <w:top w:val="none" w:sz="0" w:space="0" w:color="auto"/>
        <w:left w:val="none" w:sz="0" w:space="0" w:color="auto"/>
        <w:bottom w:val="none" w:sz="0" w:space="0" w:color="auto"/>
        <w:right w:val="none" w:sz="0" w:space="0" w:color="auto"/>
      </w:divBdr>
    </w:div>
    <w:div w:id="626394642">
      <w:bodyDiv w:val="1"/>
      <w:marLeft w:val="0"/>
      <w:marRight w:val="0"/>
      <w:marTop w:val="0"/>
      <w:marBottom w:val="0"/>
      <w:divBdr>
        <w:top w:val="none" w:sz="0" w:space="0" w:color="auto"/>
        <w:left w:val="none" w:sz="0" w:space="0" w:color="auto"/>
        <w:bottom w:val="none" w:sz="0" w:space="0" w:color="auto"/>
        <w:right w:val="none" w:sz="0" w:space="0" w:color="auto"/>
      </w:divBdr>
    </w:div>
    <w:div w:id="626474146">
      <w:bodyDiv w:val="1"/>
      <w:marLeft w:val="0"/>
      <w:marRight w:val="0"/>
      <w:marTop w:val="0"/>
      <w:marBottom w:val="0"/>
      <w:divBdr>
        <w:top w:val="none" w:sz="0" w:space="0" w:color="auto"/>
        <w:left w:val="none" w:sz="0" w:space="0" w:color="auto"/>
        <w:bottom w:val="none" w:sz="0" w:space="0" w:color="auto"/>
        <w:right w:val="none" w:sz="0" w:space="0" w:color="auto"/>
      </w:divBdr>
    </w:div>
    <w:div w:id="626474626">
      <w:bodyDiv w:val="1"/>
      <w:marLeft w:val="0"/>
      <w:marRight w:val="0"/>
      <w:marTop w:val="0"/>
      <w:marBottom w:val="0"/>
      <w:divBdr>
        <w:top w:val="none" w:sz="0" w:space="0" w:color="auto"/>
        <w:left w:val="none" w:sz="0" w:space="0" w:color="auto"/>
        <w:bottom w:val="none" w:sz="0" w:space="0" w:color="auto"/>
        <w:right w:val="none" w:sz="0" w:space="0" w:color="auto"/>
      </w:divBdr>
    </w:div>
    <w:div w:id="626543577">
      <w:bodyDiv w:val="1"/>
      <w:marLeft w:val="0"/>
      <w:marRight w:val="0"/>
      <w:marTop w:val="0"/>
      <w:marBottom w:val="0"/>
      <w:divBdr>
        <w:top w:val="none" w:sz="0" w:space="0" w:color="auto"/>
        <w:left w:val="none" w:sz="0" w:space="0" w:color="auto"/>
        <w:bottom w:val="none" w:sz="0" w:space="0" w:color="auto"/>
        <w:right w:val="none" w:sz="0" w:space="0" w:color="auto"/>
      </w:divBdr>
    </w:div>
    <w:div w:id="626548091">
      <w:bodyDiv w:val="1"/>
      <w:marLeft w:val="0"/>
      <w:marRight w:val="0"/>
      <w:marTop w:val="0"/>
      <w:marBottom w:val="0"/>
      <w:divBdr>
        <w:top w:val="none" w:sz="0" w:space="0" w:color="auto"/>
        <w:left w:val="none" w:sz="0" w:space="0" w:color="auto"/>
        <w:bottom w:val="none" w:sz="0" w:space="0" w:color="auto"/>
        <w:right w:val="none" w:sz="0" w:space="0" w:color="auto"/>
      </w:divBdr>
    </w:div>
    <w:div w:id="626619068">
      <w:bodyDiv w:val="1"/>
      <w:marLeft w:val="0"/>
      <w:marRight w:val="0"/>
      <w:marTop w:val="0"/>
      <w:marBottom w:val="0"/>
      <w:divBdr>
        <w:top w:val="none" w:sz="0" w:space="0" w:color="auto"/>
        <w:left w:val="none" w:sz="0" w:space="0" w:color="auto"/>
        <w:bottom w:val="none" w:sz="0" w:space="0" w:color="auto"/>
        <w:right w:val="none" w:sz="0" w:space="0" w:color="auto"/>
      </w:divBdr>
    </w:div>
    <w:div w:id="626621161">
      <w:bodyDiv w:val="1"/>
      <w:marLeft w:val="0"/>
      <w:marRight w:val="0"/>
      <w:marTop w:val="0"/>
      <w:marBottom w:val="0"/>
      <w:divBdr>
        <w:top w:val="none" w:sz="0" w:space="0" w:color="auto"/>
        <w:left w:val="none" w:sz="0" w:space="0" w:color="auto"/>
        <w:bottom w:val="none" w:sz="0" w:space="0" w:color="auto"/>
        <w:right w:val="none" w:sz="0" w:space="0" w:color="auto"/>
      </w:divBdr>
    </w:div>
    <w:div w:id="626816454">
      <w:bodyDiv w:val="1"/>
      <w:marLeft w:val="0"/>
      <w:marRight w:val="0"/>
      <w:marTop w:val="0"/>
      <w:marBottom w:val="0"/>
      <w:divBdr>
        <w:top w:val="none" w:sz="0" w:space="0" w:color="auto"/>
        <w:left w:val="none" w:sz="0" w:space="0" w:color="auto"/>
        <w:bottom w:val="none" w:sz="0" w:space="0" w:color="auto"/>
        <w:right w:val="none" w:sz="0" w:space="0" w:color="auto"/>
      </w:divBdr>
    </w:div>
    <w:div w:id="626858588">
      <w:bodyDiv w:val="1"/>
      <w:marLeft w:val="0"/>
      <w:marRight w:val="0"/>
      <w:marTop w:val="0"/>
      <w:marBottom w:val="0"/>
      <w:divBdr>
        <w:top w:val="none" w:sz="0" w:space="0" w:color="auto"/>
        <w:left w:val="none" w:sz="0" w:space="0" w:color="auto"/>
        <w:bottom w:val="none" w:sz="0" w:space="0" w:color="auto"/>
        <w:right w:val="none" w:sz="0" w:space="0" w:color="auto"/>
      </w:divBdr>
    </w:div>
    <w:div w:id="626930981">
      <w:bodyDiv w:val="1"/>
      <w:marLeft w:val="0"/>
      <w:marRight w:val="0"/>
      <w:marTop w:val="0"/>
      <w:marBottom w:val="0"/>
      <w:divBdr>
        <w:top w:val="none" w:sz="0" w:space="0" w:color="auto"/>
        <w:left w:val="none" w:sz="0" w:space="0" w:color="auto"/>
        <w:bottom w:val="none" w:sz="0" w:space="0" w:color="auto"/>
        <w:right w:val="none" w:sz="0" w:space="0" w:color="auto"/>
      </w:divBdr>
    </w:div>
    <w:div w:id="627009866">
      <w:bodyDiv w:val="1"/>
      <w:marLeft w:val="0"/>
      <w:marRight w:val="0"/>
      <w:marTop w:val="0"/>
      <w:marBottom w:val="0"/>
      <w:divBdr>
        <w:top w:val="none" w:sz="0" w:space="0" w:color="auto"/>
        <w:left w:val="none" w:sz="0" w:space="0" w:color="auto"/>
        <w:bottom w:val="none" w:sz="0" w:space="0" w:color="auto"/>
        <w:right w:val="none" w:sz="0" w:space="0" w:color="auto"/>
      </w:divBdr>
    </w:div>
    <w:div w:id="627012051">
      <w:bodyDiv w:val="1"/>
      <w:marLeft w:val="0"/>
      <w:marRight w:val="0"/>
      <w:marTop w:val="0"/>
      <w:marBottom w:val="0"/>
      <w:divBdr>
        <w:top w:val="none" w:sz="0" w:space="0" w:color="auto"/>
        <w:left w:val="none" w:sz="0" w:space="0" w:color="auto"/>
        <w:bottom w:val="none" w:sz="0" w:space="0" w:color="auto"/>
        <w:right w:val="none" w:sz="0" w:space="0" w:color="auto"/>
      </w:divBdr>
    </w:div>
    <w:div w:id="627198703">
      <w:bodyDiv w:val="1"/>
      <w:marLeft w:val="0"/>
      <w:marRight w:val="0"/>
      <w:marTop w:val="0"/>
      <w:marBottom w:val="0"/>
      <w:divBdr>
        <w:top w:val="none" w:sz="0" w:space="0" w:color="auto"/>
        <w:left w:val="none" w:sz="0" w:space="0" w:color="auto"/>
        <w:bottom w:val="none" w:sz="0" w:space="0" w:color="auto"/>
        <w:right w:val="none" w:sz="0" w:space="0" w:color="auto"/>
      </w:divBdr>
    </w:div>
    <w:div w:id="627204048">
      <w:bodyDiv w:val="1"/>
      <w:marLeft w:val="0"/>
      <w:marRight w:val="0"/>
      <w:marTop w:val="0"/>
      <w:marBottom w:val="0"/>
      <w:divBdr>
        <w:top w:val="none" w:sz="0" w:space="0" w:color="auto"/>
        <w:left w:val="none" w:sz="0" w:space="0" w:color="auto"/>
        <w:bottom w:val="none" w:sz="0" w:space="0" w:color="auto"/>
        <w:right w:val="none" w:sz="0" w:space="0" w:color="auto"/>
      </w:divBdr>
    </w:div>
    <w:div w:id="627399035">
      <w:bodyDiv w:val="1"/>
      <w:marLeft w:val="0"/>
      <w:marRight w:val="0"/>
      <w:marTop w:val="0"/>
      <w:marBottom w:val="0"/>
      <w:divBdr>
        <w:top w:val="none" w:sz="0" w:space="0" w:color="auto"/>
        <w:left w:val="none" w:sz="0" w:space="0" w:color="auto"/>
        <w:bottom w:val="none" w:sz="0" w:space="0" w:color="auto"/>
        <w:right w:val="none" w:sz="0" w:space="0" w:color="auto"/>
      </w:divBdr>
    </w:div>
    <w:div w:id="627399647">
      <w:bodyDiv w:val="1"/>
      <w:marLeft w:val="0"/>
      <w:marRight w:val="0"/>
      <w:marTop w:val="0"/>
      <w:marBottom w:val="0"/>
      <w:divBdr>
        <w:top w:val="none" w:sz="0" w:space="0" w:color="auto"/>
        <w:left w:val="none" w:sz="0" w:space="0" w:color="auto"/>
        <w:bottom w:val="none" w:sz="0" w:space="0" w:color="auto"/>
        <w:right w:val="none" w:sz="0" w:space="0" w:color="auto"/>
      </w:divBdr>
    </w:div>
    <w:div w:id="627467466">
      <w:bodyDiv w:val="1"/>
      <w:marLeft w:val="0"/>
      <w:marRight w:val="0"/>
      <w:marTop w:val="0"/>
      <w:marBottom w:val="0"/>
      <w:divBdr>
        <w:top w:val="none" w:sz="0" w:space="0" w:color="auto"/>
        <w:left w:val="none" w:sz="0" w:space="0" w:color="auto"/>
        <w:bottom w:val="none" w:sz="0" w:space="0" w:color="auto"/>
        <w:right w:val="none" w:sz="0" w:space="0" w:color="auto"/>
      </w:divBdr>
    </w:div>
    <w:div w:id="628123909">
      <w:bodyDiv w:val="1"/>
      <w:marLeft w:val="0"/>
      <w:marRight w:val="0"/>
      <w:marTop w:val="0"/>
      <w:marBottom w:val="0"/>
      <w:divBdr>
        <w:top w:val="none" w:sz="0" w:space="0" w:color="auto"/>
        <w:left w:val="none" w:sz="0" w:space="0" w:color="auto"/>
        <w:bottom w:val="none" w:sz="0" w:space="0" w:color="auto"/>
        <w:right w:val="none" w:sz="0" w:space="0" w:color="auto"/>
      </w:divBdr>
    </w:div>
    <w:div w:id="628514889">
      <w:bodyDiv w:val="1"/>
      <w:marLeft w:val="0"/>
      <w:marRight w:val="0"/>
      <w:marTop w:val="0"/>
      <w:marBottom w:val="0"/>
      <w:divBdr>
        <w:top w:val="none" w:sz="0" w:space="0" w:color="auto"/>
        <w:left w:val="none" w:sz="0" w:space="0" w:color="auto"/>
        <w:bottom w:val="none" w:sz="0" w:space="0" w:color="auto"/>
        <w:right w:val="none" w:sz="0" w:space="0" w:color="auto"/>
      </w:divBdr>
    </w:div>
    <w:div w:id="628557221">
      <w:bodyDiv w:val="1"/>
      <w:marLeft w:val="0"/>
      <w:marRight w:val="0"/>
      <w:marTop w:val="0"/>
      <w:marBottom w:val="0"/>
      <w:divBdr>
        <w:top w:val="none" w:sz="0" w:space="0" w:color="auto"/>
        <w:left w:val="none" w:sz="0" w:space="0" w:color="auto"/>
        <w:bottom w:val="none" w:sz="0" w:space="0" w:color="auto"/>
        <w:right w:val="none" w:sz="0" w:space="0" w:color="auto"/>
      </w:divBdr>
    </w:div>
    <w:div w:id="628629542">
      <w:bodyDiv w:val="1"/>
      <w:marLeft w:val="0"/>
      <w:marRight w:val="0"/>
      <w:marTop w:val="0"/>
      <w:marBottom w:val="0"/>
      <w:divBdr>
        <w:top w:val="none" w:sz="0" w:space="0" w:color="auto"/>
        <w:left w:val="none" w:sz="0" w:space="0" w:color="auto"/>
        <w:bottom w:val="none" w:sz="0" w:space="0" w:color="auto"/>
        <w:right w:val="none" w:sz="0" w:space="0" w:color="auto"/>
      </w:divBdr>
    </w:div>
    <w:div w:id="628902295">
      <w:bodyDiv w:val="1"/>
      <w:marLeft w:val="0"/>
      <w:marRight w:val="0"/>
      <w:marTop w:val="0"/>
      <w:marBottom w:val="0"/>
      <w:divBdr>
        <w:top w:val="none" w:sz="0" w:space="0" w:color="auto"/>
        <w:left w:val="none" w:sz="0" w:space="0" w:color="auto"/>
        <w:bottom w:val="none" w:sz="0" w:space="0" w:color="auto"/>
        <w:right w:val="none" w:sz="0" w:space="0" w:color="auto"/>
      </w:divBdr>
    </w:div>
    <w:div w:id="629088886">
      <w:bodyDiv w:val="1"/>
      <w:marLeft w:val="0"/>
      <w:marRight w:val="0"/>
      <w:marTop w:val="0"/>
      <w:marBottom w:val="0"/>
      <w:divBdr>
        <w:top w:val="none" w:sz="0" w:space="0" w:color="auto"/>
        <w:left w:val="none" w:sz="0" w:space="0" w:color="auto"/>
        <w:bottom w:val="none" w:sz="0" w:space="0" w:color="auto"/>
        <w:right w:val="none" w:sz="0" w:space="0" w:color="auto"/>
      </w:divBdr>
    </w:div>
    <w:div w:id="629094524">
      <w:bodyDiv w:val="1"/>
      <w:marLeft w:val="0"/>
      <w:marRight w:val="0"/>
      <w:marTop w:val="0"/>
      <w:marBottom w:val="0"/>
      <w:divBdr>
        <w:top w:val="none" w:sz="0" w:space="0" w:color="auto"/>
        <w:left w:val="none" w:sz="0" w:space="0" w:color="auto"/>
        <w:bottom w:val="none" w:sz="0" w:space="0" w:color="auto"/>
        <w:right w:val="none" w:sz="0" w:space="0" w:color="auto"/>
      </w:divBdr>
    </w:div>
    <w:div w:id="629094579">
      <w:bodyDiv w:val="1"/>
      <w:marLeft w:val="0"/>
      <w:marRight w:val="0"/>
      <w:marTop w:val="0"/>
      <w:marBottom w:val="0"/>
      <w:divBdr>
        <w:top w:val="none" w:sz="0" w:space="0" w:color="auto"/>
        <w:left w:val="none" w:sz="0" w:space="0" w:color="auto"/>
        <w:bottom w:val="none" w:sz="0" w:space="0" w:color="auto"/>
        <w:right w:val="none" w:sz="0" w:space="0" w:color="auto"/>
      </w:divBdr>
    </w:div>
    <w:div w:id="629096062">
      <w:bodyDiv w:val="1"/>
      <w:marLeft w:val="0"/>
      <w:marRight w:val="0"/>
      <w:marTop w:val="0"/>
      <w:marBottom w:val="0"/>
      <w:divBdr>
        <w:top w:val="none" w:sz="0" w:space="0" w:color="auto"/>
        <w:left w:val="none" w:sz="0" w:space="0" w:color="auto"/>
        <w:bottom w:val="none" w:sz="0" w:space="0" w:color="auto"/>
        <w:right w:val="none" w:sz="0" w:space="0" w:color="auto"/>
      </w:divBdr>
    </w:div>
    <w:div w:id="629360270">
      <w:bodyDiv w:val="1"/>
      <w:marLeft w:val="0"/>
      <w:marRight w:val="0"/>
      <w:marTop w:val="0"/>
      <w:marBottom w:val="0"/>
      <w:divBdr>
        <w:top w:val="none" w:sz="0" w:space="0" w:color="auto"/>
        <w:left w:val="none" w:sz="0" w:space="0" w:color="auto"/>
        <w:bottom w:val="none" w:sz="0" w:space="0" w:color="auto"/>
        <w:right w:val="none" w:sz="0" w:space="0" w:color="auto"/>
      </w:divBdr>
    </w:div>
    <w:div w:id="629363382">
      <w:bodyDiv w:val="1"/>
      <w:marLeft w:val="0"/>
      <w:marRight w:val="0"/>
      <w:marTop w:val="0"/>
      <w:marBottom w:val="0"/>
      <w:divBdr>
        <w:top w:val="none" w:sz="0" w:space="0" w:color="auto"/>
        <w:left w:val="none" w:sz="0" w:space="0" w:color="auto"/>
        <w:bottom w:val="none" w:sz="0" w:space="0" w:color="auto"/>
        <w:right w:val="none" w:sz="0" w:space="0" w:color="auto"/>
      </w:divBdr>
    </w:div>
    <w:div w:id="629438401">
      <w:bodyDiv w:val="1"/>
      <w:marLeft w:val="0"/>
      <w:marRight w:val="0"/>
      <w:marTop w:val="0"/>
      <w:marBottom w:val="0"/>
      <w:divBdr>
        <w:top w:val="none" w:sz="0" w:space="0" w:color="auto"/>
        <w:left w:val="none" w:sz="0" w:space="0" w:color="auto"/>
        <w:bottom w:val="none" w:sz="0" w:space="0" w:color="auto"/>
        <w:right w:val="none" w:sz="0" w:space="0" w:color="auto"/>
      </w:divBdr>
    </w:div>
    <w:div w:id="629671166">
      <w:bodyDiv w:val="1"/>
      <w:marLeft w:val="0"/>
      <w:marRight w:val="0"/>
      <w:marTop w:val="0"/>
      <w:marBottom w:val="0"/>
      <w:divBdr>
        <w:top w:val="none" w:sz="0" w:space="0" w:color="auto"/>
        <w:left w:val="none" w:sz="0" w:space="0" w:color="auto"/>
        <w:bottom w:val="none" w:sz="0" w:space="0" w:color="auto"/>
        <w:right w:val="none" w:sz="0" w:space="0" w:color="auto"/>
      </w:divBdr>
    </w:div>
    <w:div w:id="629677226">
      <w:bodyDiv w:val="1"/>
      <w:marLeft w:val="0"/>
      <w:marRight w:val="0"/>
      <w:marTop w:val="0"/>
      <w:marBottom w:val="0"/>
      <w:divBdr>
        <w:top w:val="none" w:sz="0" w:space="0" w:color="auto"/>
        <w:left w:val="none" w:sz="0" w:space="0" w:color="auto"/>
        <w:bottom w:val="none" w:sz="0" w:space="0" w:color="auto"/>
        <w:right w:val="none" w:sz="0" w:space="0" w:color="auto"/>
      </w:divBdr>
    </w:div>
    <w:div w:id="629702348">
      <w:bodyDiv w:val="1"/>
      <w:marLeft w:val="0"/>
      <w:marRight w:val="0"/>
      <w:marTop w:val="0"/>
      <w:marBottom w:val="0"/>
      <w:divBdr>
        <w:top w:val="none" w:sz="0" w:space="0" w:color="auto"/>
        <w:left w:val="none" w:sz="0" w:space="0" w:color="auto"/>
        <w:bottom w:val="none" w:sz="0" w:space="0" w:color="auto"/>
        <w:right w:val="none" w:sz="0" w:space="0" w:color="auto"/>
      </w:divBdr>
    </w:div>
    <w:div w:id="629866758">
      <w:bodyDiv w:val="1"/>
      <w:marLeft w:val="0"/>
      <w:marRight w:val="0"/>
      <w:marTop w:val="0"/>
      <w:marBottom w:val="0"/>
      <w:divBdr>
        <w:top w:val="none" w:sz="0" w:space="0" w:color="auto"/>
        <w:left w:val="none" w:sz="0" w:space="0" w:color="auto"/>
        <w:bottom w:val="none" w:sz="0" w:space="0" w:color="auto"/>
        <w:right w:val="none" w:sz="0" w:space="0" w:color="auto"/>
      </w:divBdr>
    </w:div>
    <w:div w:id="629870457">
      <w:bodyDiv w:val="1"/>
      <w:marLeft w:val="0"/>
      <w:marRight w:val="0"/>
      <w:marTop w:val="0"/>
      <w:marBottom w:val="0"/>
      <w:divBdr>
        <w:top w:val="none" w:sz="0" w:space="0" w:color="auto"/>
        <w:left w:val="none" w:sz="0" w:space="0" w:color="auto"/>
        <w:bottom w:val="none" w:sz="0" w:space="0" w:color="auto"/>
        <w:right w:val="none" w:sz="0" w:space="0" w:color="auto"/>
      </w:divBdr>
    </w:div>
    <w:div w:id="630021795">
      <w:bodyDiv w:val="1"/>
      <w:marLeft w:val="0"/>
      <w:marRight w:val="0"/>
      <w:marTop w:val="0"/>
      <w:marBottom w:val="0"/>
      <w:divBdr>
        <w:top w:val="none" w:sz="0" w:space="0" w:color="auto"/>
        <w:left w:val="none" w:sz="0" w:space="0" w:color="auto"/>
        <w:bottom w:val="none" w:sz="0" w:space="0" w:color="auto"/>
        <w:right w:val="none" w:sz="0" w:space="0" w:color="auto"/>
      </w:divBdr>
    </w:div>
    <w:div w:id="630088008">
      <w:bodyDiv w:val="1"/>
      <w:marLeft w:val="0"/>
      <w:marRight w:val="0"/>
      <w:marTop w:val="0"/>
      <w:marBottom w:val="0"/>
      <w:divBdr>
        <w:top w:val="none" w:sz="0" w:space="0" w:color="auto"/>
        <w:left w:val="none" w:sz="0" w:space="0" w:color="auto"/>
        <w:bottom w:val="none" w:sz="0" w:space="0" w:color="auto"/>
        <w:right w:val="none" w:sz="0" w:space="0" w:color="auto"/>
      </w:divBdr>
    </w:div>
    <w:div w:id="630332275">
      <w:bodyDiv w:val="1"/>
      <w:marLeft w:val="0"/>
      <w:marRight w:val="0"/>
      <w:marTop w:val="0"/>
      <w:marBottom w:val="0"/>
      <w:divBdr>
        <w:top w:val="none" w:sz="0" w:space="0" w:color="auto"/>
        <w:left w:val="none" w:sz="0" w:space="0" w:color="auto"/>
        <w:bottom w:val="none" w:sz="0" w:space="0" w:color="auto"/>
        <w:right w:val="none" w:sz="0" w:space="0" w:color="auto"/>
      </w:divBdr>
    </w:div>
    <w:div w:id="630405705">
      <w:bodyDiv w:val="1"/>
      <w:marLeft w:val="0"/>
      <w:marRight w:val="0"/>
      <w:marTop w:val="0"/>
      <w:marBottom w:val="0"/>
      <w:divBdr>
        <w:top w:val="none" w:sz="0" w:space="0" w:color="auto"/>
        <w:left w:val="none" w:sz="0" w:space="0" w:color="auto"/>
        <w:bottom w:val="none" w:sz="0" w:space="0" w:color="auto"/>
        <w:right w:val="none" w:sz="0" w:space="0" w:color="auto"/>
      </w:divBdr>
    </w:div>
    <w:div w:id="630407513">
      <w:bodyDiv w:val="1"/>
      <w:marLeft w:val="0"/>
      <w:marRight w:val="0"/>
      <w:marTop w:val="0"/>
      <w:marBottom w:val="0"/>
      <w:divBdr>
        <w:top w:val="none" w:sz="0" w:space="0" w:color="auto"/>
        <w:left w:val="none" w:sz="0" w:space="0" w:color="auto"/>
        <w:bottom w:val="none" w:sz="0" w:space="0" w:color="auto"/>
        <w:right w:val="none" w:sz="0" w:space="0" w:color="auto"/>
      </w:divBdr>
    </w:div>
    <w:div w:id="630477549">
      <w:bodyDiv w:val="1"/>
      <w:marLeft w:val="0"/>
      <w:marRight w:val="0"/>
      <w:marTop w:val="0"/>
      <w:marBottom w:val="0"/>
      <w:divBdr>
        <w:top w:val="none" w:sz="0" w:space="0" w:color="auto"/>
        <w:left w:val="none" w:sz="0" w:space="0" w:color="auto"/>
        <w:bottom w:val="none" w:sz="0" w:space="0" w:color="auto"/>
        <w:right w:val="none" w:sz="0" w:space="0" w:color="auto"/>
      </w:divBdr>
    </w:div>
    <w:div w:id="630673664">
      <w:bodyDiv w:val="1"/>
      <w:marLeft w:val="0"/>
      <w:marRight w:val="0"/>
      <w:marTop w:val="0"/>
      <w:marBottom w:val="0"/>
      <w:divBdr>
        <w:top w:val="none" w:sz="0" w:space="0" w:color="auto"/>
        <w:left w:val="none" w:sz="0" w:space="0" w:color="auto"/>
        <w:bottom w:val="none" w:sz="0" w:space="0" w:color="auto"/>
        <w:right w:val="none" w:sz="0" w:space="0" w:color="auto"/>
      </w:divBdr>
    </w:div>
    <w:div w:id="630719519">
      <w:bodyDiv w:val="1"/>
      <w:marLeft w:val="0"/>
      <w:marRight w:val="0"/>
      <w:marTop w:val="0"/>
      <w:marBottom w:val="0"/>
      <w:divBdr>
        <w:top w:val="none" w:sz="0" w:space="0" w:color="auto"/>
        <w:left w:val="none" w:sz="0" w:space="0" w:color="auto"/>
        <w:bottom w:val="none" w:sz="0" w:space="0" w:color="auto"/>
        <w:right w:val="none" w:sz="0" w:space="0" w:color="auto"/>
      </w:divBdr>
    </w:div>
    <w:div w:id="630748375">
      <w:bodyDiv w:val="1"/>
      <w:marLeft w:val="0"/>
      <w:marRight w:val="0"/>
      <w:marTop w:val="0"/>
      <w:marBottom w:val="0"/>
      <w:divBdr>
        <w:top w:val="none" w:sz="0" w:space="0" w:color="auto"/>
        <w:left w:val="none" w:sz="0" w:space="0" w:color="auto"/>
        <w:bottom w:val="none" w:sz="0" w:space="0" w:color="auto"/>
        <w:right w:val="none" w:sz="0" w:space="0" w:color="auto"/>
      </w:divBdr>
    </w:div>
    <w:div w:id="630794478">
      <w:bodyDiv w:val="1"/>
      <w:marLeft w:val="0"/>
      <w:marRight w:val="0"/>
      <w:marTop w:val="0"/>
      <w:marBottom w:val="0"/>
      <w:divBdr>
        <w:top w:val="none" w:sz="0" w:space="0" w:color="auto"/>
        <w:left w:val="none" w:sz="0" w:space="0" w:color="auto"/>
        <w:bottom w:val="none" w:sz="0" w:space="0" w:color="auto"/>
        <w:right w:val="none" w:sz="0" w:space="0" w:color="auto"/>
      </w:divBdr>
    </w:div>
    <w:div w:id="630981644">
      <w:bodyDiv w:val="1"/>
      <w:marLeft w:val="0"/>
      <w:marRight w:val="0"/>
      <w:marTop w:val="0"/>
      <w:marBottom w:val="0"/>
      <w:divBdr>
        <w:top w:val="none" w:sz="0" w:space="0" w:color="auto"/>
        <w:left w:val="none" w:sz="0" w:space="0" w:color="auto"/>
        <w:bottom w:val="none" w:sz="0" w:space="0" w:color="auto"/>
        <w:right w:val="none" w:sz="0" w:space="0" w:color="auto"/>
      </w:divBdr>
    </w:div>
    <w:div w:id="630984183">
      <w:bodyDiv w:val="1"/>
      <w:marLeft w:val="0"/>
      <w:marRight w:val="0"/>
      <w:marTop w:val="0"/>
      <w:marBottom w:val="0"/>
      <w:divBdr>
        <w:top w:val="none" w:sz="0" w:space="0" w:color="auto"/>
        <w:left w:val="none" w:sz="0" w:space="0" w:color="auto"/>
        <w:bottom w:val="none" w:sz="0" w:space="0" w:color="auto"/>
        <w:right w:val="none" w:sz="0" w:space="0" w:color="auto"/>
      </w:divBdr>
    </w:div>
    <w:div w:id="631012610">
      <w:bodyDiv w:val="1"/>
      <w:marLeft w:val="0"/>
      <w:marRight w:val="0"/>
      <w:marTop w:val="0"/>
      <w:marBottom w:val="0"/>
      <w:divBdr>
        <w:top w:val="none" w:sz="0" w:space="0" w:color="auto"/>
        <w:left w:val="none" w:sz="0" w:space="0" w:color="auto"/>
        <w:bottom w:val="none" w:sz="0" w:space="0" w:color="auto"/>
        <w:right w:val="none" w:sz="0" w:space="0" w:color="auto"/>
      </w:divBdr>
    </w:div>
    <w:div w:id="631063293">
      <w:bodyDiv w:val="1"/>
      <w:marLeft w:val="0"/>
      <w:marRight w:val="0"/>
      <w:marTop w:val="0"/>
      <w:marBottom w:val="0"/>
      <w:divBdr>
        <w:top w:val="none" w:sz="0" w:space="0" w:color="auto"/>
        <w:left w:val="none" w:sz="0" w:space="0" w:color="auto"/>
        <w:bottom w:val="none" w:sz="0" w:space="0" w:color="auto"/>
        <w:right w:val="none" w:sz="0" w:space="0" w:color="auto"/>
      </w:divBdr>
    </w:div>
    <w:div w:id="631247827">
      <w:bodyDiv w:val="1"/>
      <w:marLeft w:val="0"/>
      <w:marRight w:val="0"/>
      <w:marTop w:val="0"/>
      <w:marBottom w:val="0"/>
      <w:divBdr>
        <w:top w:val="none" w:sz="0" w:space="0" w:color="auto"/>
        <w:left w:val="none" w:sz="0" w:space="0" w:color="auto"/>
        <w:bottom w:val="none" w:sz="0" w:space="0" w:color="auto"/>
        <w:right w:val="none" w:sz="0" w:space="0" w:color="auto"/>
      </w:divBdr>
    </w:div>
    <w:div w:id="631250917">
      <w:bodyDiv w:val="1"/>
      <w:marLeft w:val="0"/>
      <w:marRight w:val="0"/>
      <w:marTop w:val="0"/>
      <w:marBottom w:val="0"/>
      <w:divBdr>
        <w:top w:val="none" w:sz="0" w:space="0" w:color="auto"/>
        <w:left w:val="none" w:sz="0" w:space="0" w:color="auto"/>
        <w:bottom w:val="none" w:sz="0" w:space="0" w:color="auto"/>
        <w:right w:val="none" w:sz="0" w:space="0" w:color="auto"/>
      </w:divBdr>
    </w:div>
    <w:div w:id="631256672">
      <w:bodyDiv w:val="1"/>
      <w:marLeft w:val="0"/>
      <w:marRight w:val="0"/>
      <w:marTop w:val="0"/>
      <w:marBottom w:val="0"/>
      <w:divBdr>
        <w:top w:val="none" w:sz="0" w:space="0" w:color="auto"/>
        <w:left w:val="none" w:sz="0" w:space="0" w:color="auto"/>
        <w:bottom w:val="none" w:sz="0" w:space="0" w:color="auto"/>
        <w:right w:val="none" w:sz="0" w:space="0" w:color="auto"/>
      </w:divBdr>
    </w:div>
    <w:div w:id="631374803">
      <w:bodyDiv w:val="1"/>
      <w:marLeft w:val="0"/>
      <w:marRight w:val="0"/>
      <w:marTop w:val="0"/>
      <w:marBottom w:val="0"/>
      <w:divBdr>
        <w:top w:val="none" w:sz="0" w:space="0" w:color="auto"/>
        <w:left w:val="none" w:sz="0" w:space="0" w:color="auto"/>
        <w:bottom w:val="none" w:sz="0" w:space="0" w:color="auto"/>
        <w:right w:val="none" w:sz="0" w:space="0" w:color="auto"/>
      </w:divBdr>
    </w:div>
    <w:div w:id="631668581">
      <w:bodyDiv w:val="1"/>
      <w:marLeft w:val="0"/>
      <w:marRight w:val="0"/>
      <w:marTop w:val="0"/>
      <w:marBottom w:val="0"/>
      <w:divBdr>
        <w:top w:val="none" w:sz="0" w:space="0" w:color="auto"/>
        <w:left w:val="none" w:sz="0" w:space="0" w:color="auto"/>
        <w:bottom w:val="none" w:sz="0" w:space="0" w:color="auto"/>
        <w:right w:val="none" w:sz="0" w:space="0" w:color="auto"/>
      </w:divBdr>
    </w:div>
    <w:div w:id="631786863">
      <w:bodyDiv w:val="1"/>
      <w:marLeft w:val="0"/>
      <w:marRight w:val="0"/>
      <w:marTop w:val="0"/>
      <w:marBottom w:val="0"/>
      <w:divBdr>
        <w:top w:val="none" w:sz="0" w:space="0" w:color="auto"/>
        <w:left w:val="none" w:sz="0" w:space="0" w:color="auto"/>
        <w:bottom w:val="none" w:sz="0" w:space="0" w:color="auto"/>
        <w:right w:val="none" w:sz="0" w:space="0" w:color="auto"/>
      </w:divBdr>
    </w:div>
    <w:div w:id="631861134">
      <w:bodyDiv w:val="1"/>
      <w:marLeft w:val="0"/>
      <w:marRight w:val="0"/>
      <w:marTop w:val="0"/>
      <w:marBottom w:val="0"/>
      <w:divBdr>
        <w:top w:val="none" w:sz="0" w:space="0" w:color="auto"/>
        <w:left w:val="none" w:sz="0" w:space="0" w:color="auto"/>
        <w:bottom w:val="none" w:sz="0" w:space="0" w:color="auto"/>
        <w:right w:val="none" w:sz="0" w:space="0" w:color="auto"/>
      </w:divBdr>
    </w:div>
    <w:div w:id="631862564">
      <w:bodyDiv w:val="1"/>
      <w:marLeft w:val="0"/>
      <w:marRight w:val="0"/>
      <w:marTop w:val="0"/>
      <w:marBottom w:val="0"/>
      <w:divBdr>
        <w:top w:val="none" w:sz="0" w:space="0" w:color="auto"/>
        <w:left w:val="none" w:sz="0" w:space="0" w:color="auto"/>
        <w:bottom w:val="none" w:sz="0" w:space="0" w:color="auto"/>
        <w:right w:val="none" w:sz="0" w:space="0" w:color="auto"/>
      </w:divBdr>
    </w:div>
    <w:div w:id="631907255">
      <w:bodyDiv w:val="1"/>
      <w:marLeft w:val="0"/>
      <w:marRight w:val="0"/>
      <w:marTop w:val="0"/>
      <w:marBottom w:val="0"/>
      <w:divBdr>
        <w:top w:val="none" w:sz="0" w:space="0" w:color="auto"/>
        <w:left w:val="none" w:sz="0" w:space="0" w:color="auto"/>
        <w:bottom w:val="none" w:sz="0" w:space="0" w:color="auto"/>
        <w:right w:val="none" w:sz="0" w:space="0" w:color="auto"/>
      </w:divBdr>
    </w:div>
    <w:div w:id="631978917">
      <w:bodyDiv w:val="1"/>
      <w:marLeft w:val="0"/>
      <w:marRight w:val="0"/>
      <w:marTop w:val="0"/>
      <w:marBottom w:val="0"/>
      <w:divBdr>
        <w:top w:val="none" w:sz="0" w:space="0" w:color="auto"/>
        <w:left w:val="none" w:sz="0" w:space="0" w:color="auto"/>
        <w:bottom w:val="none" w:sz="0" w:space="0" w:color="auto"/>
        <w:right w:val="none" w:sz="0" w:space="0" w:color="auto"/>
      </w:divBdr>
    </w:div>
    <w:div w:id="631979543">
      <w:bodyDiv w:val="1"/>
      <w:marLeft w:val="0"/>
      <w:marRight w:val="0"/>
      <w:marTop w:val="0"/>
      <w:marBottom w:val="0"/>
      <w:divBdr>
        <w:top w:val="none" w:sz="0" w:space="0" w:color="auto"/>
        <w:left w:val="none" w:sz="0" w:space="0" w:color="auto"/>
        <w:bottom w:val="none" w:sz="0" w:space="0" w:color="auto"/>
        <w:right w:val="none" w:sz="0" w:space="0" w:color="auto"/>
      </w:divBdr>
    </w:div>
    <w:div w:id="631982838">
      <w:bodyDiv w:val="1"/>
      <w:marLeft w:val="0"/>
      <w:marRight w:val="0"/>
      <w:marTop w:val="0"/>
      <w:marBottom w:val="0"/>
      <w:divBdr>
        <w:top w:val="none" w:sz="0" w:space="0" w:color="auto"/>
        <w:left w:val="none" w:sz="0" w:space="0" w:color="auto"/>
        <w:bottom w:val="none" w:sz="0" w:space="0" w:color="auto"/>
        <w:right w:val="none" w:sz="0" w:space="0" w:color="auto"/>
      </w:divBdr>
    </w:div>
    <w:div w:id="632098869">
      <w:bodyDiv w:val="1"/>
      <w:marLeft w:val="0"/>
      <w:marRight w:val="0"/>
      <w:marTop w:val="0"/>
      <w:marBottom w:val="0"/>
      <w:divBdr>
        <w:top w:val="none" w:sz="0" w:space="0" w:color="auto"/>
        <w:left w:val="none" w:sz="0" w:space="0" w:color="auto"/>
        <w:bottom w:val="none" w:sz="0" w:space="0" w:color="auto"/>
        <w:right w:val="none" w:sz="0" w:space="0" w:color="auto"/>
      </w:divBdr>
    </w:div>
    <w:div w:id="632179846">
      <w:bodyDiv w:val="1"/>
      <w:marLeft w:val="0"/>
      <w:marRight w:val="0"/>
      <w:marTop w:val="0"/>
      <w:marBottom w:val="0"/>
      <w:divBdr>
        <w:top w:val="none" w:sz="0" w:space="0" w:color="auto"/>
        <w:left w:val="none" w:sz="0" w:space="0" w:color="auto"/>
        <w:bottom w:val="none" w:sz="0" w:space="0" w:color="auto"/>
        <w:right w:val="none" w:sz="0" w:space="0" w:color="auto"/>
      </w:divBdr>
    </w:div>
    <w:div w:id="632248079">
      <w:bodyDiv w:val="1"/>
      <w:marLeft w:val="0"/>
      <w:marRight w:val="0"/>
      <w:marTop w:val="0"/>
      <w:marBottom w:val="0"/>
      <w:divBdr>
        <w:top w:val="none" w:sz="0" w:space="0" w:color="auto"/>
        <w:left w:val="none" w:sz="0" w:space="0" w:color="auto"/>
        <w:bottom w:val="none" w:sz="0" w:space="0" w:color="auto"/>
        <w:right w:val="none" w:sz="0" w:space="0" w:color="auto"/>
      </w:divBdr>
    </w:div>
    <w:div w:id="632365676">
      <w:bodyDiv w:val="1"/>
      <w:marLeft w:val="0"/>
      <w:marRight w:val="0"/>
      <w:marTop w:val="0"/>
      <w:marBottom w:val="0"/>
      <w:divBdr>
        <w:top w:val="none" w:sz="0" w:space="0" w:color="auto"/>
        <w:left w:val="none" w:sz="0" w:space="0" w:color="auto"/>
        <w:bottom w:val="none" w:sz="0" w:space="0" w:color="auto"/>
        <w:right w:val="none" w:sz="0" w:space="0" w:color="auto"/>
      </w:divBdr>
    </w:div>
    <w:div w:id="632367870">
      <w:bodyDiv w:val="1"/>
      <w:marLeft w:val="0"/>
      <w:marRight w:val="0"/>
      <w:marTop w:val="0"/>
      <w:marBottom w:val="0"/>
      <w:divBdr>
        <w:top w:val="none" w:sz="0" w:space="0" w:color="auto"/>
        <w:left w:val="none" w:sz="0" w:space="0" w:color="auto"/>
        <w:bottom w:val="none" w:sz="0" w:space="0" w:color="auto"/>
        <w:right w:val="none" w:sz="0" w:space="0" w:color="auto"/>
      </w:divBdr>
    </w:div>
    <w:div w:id="632370634">
      <w:bodyDiv w:val="1"/>
      <w:marLeft w:val="0"/>
      <w:marRight w:val="0"/>
      <w:marTop w:val="0"/>
      <w:marBottom w:val="0"/>
      <w:divBdr>
        <w:top w:val="none" w:sz="0" w:space="0" w:color="auto"/>
        <w:left w:val="none" w:sz="0" w:space="0" w:color="auto"/>
        <w:bottom w:val="none" w:sz="0" w:space="0" w:color="auto"/>
        <w:right w:val="none" w:sz="0" w:space="0" w:color="auto"/>
      </w:divBdr>
    </w:div>
    <w:div w:id="632441711">
      <w:bodyDiv w:val="1"/>
      <w:marLeft w:val="0"/>
      <w:marRight w:val="0"/>
      <w:marTop w:val="0"/>
      <w:marBottom w:val="0"/>
      <w:divBdr>
        <w:top w:val="none" w:sz="0" w:space="0" w:color="auto"/>
        <w:left w:val="none" w:sz="0" w:space="0" w:color="auto"/>
        <w:bottom w:val="none" w:sz="0" w:space="0" w:color="auto"/>
        <w:right w:val="none" w:sz="0" w:space="0" w:color="auto"/>
      </w:divBdr>
    </w:div>
    <w:div w:id="632515276">
      <w:bodyDiv w:val="1"/>
      <w:marLeft w:val="0"/>
      <w:marRight w:val="0"/>
      <w:marTop w:val="0"/>
      <w:marBottom w:val="0"/>
      <w:divBdr>
        <w:top w:val="none" w:sz="0" w:space="0" w:color="auto"/>
        <w:left w:val="none" w:sz="0" w:space="0" w:color="auto"/>
        <w:bottom w:val="none" w:sz="0" w:space="0" w:color="auto"/>
        <w:right w:val="none" w:sz="0" w:space="0" w:color="auto"/>
      </w:divBdr>
    </w:div>
    <w:div w:id="632520079">
      <w:bodyDiv w:val="1"/>
      <w:marLeft w:val="0"/>
      <w:marRight w:val="0"/>
      <w:marTop w:val="0"/>
      <w:marBottom w:val="0"/>
      <w:divBdr>
        <w:top w:val="none" w:sz="0" w:space="0" w:color="auto"/>
        <w:left w:val="none" w:sz="0" w:space="0" w:color="auto"/>
        <w:bottom w:val="none" w:sz="0" w:space="0" w:color="auto"/>
        <w:right w:val="none" w:sz="0" w:space="0" w:color="auto"/>
      </w:divBdr>
    </w:div>
    <w:div w:id="632566177">
      <w:bodyDiv w:val="1"/>
      <w:marLeft w:val="0"/>
      <w:marRight w:val="0"/>
      <w:marTop w:val="0"/>
      <w:marBottom w:val="0"/>
      <w:divBdr>
        <w:top w:val="none" w:sz="0" w:space="0" w:color="auto"/>
        <w:left w:val="none" w:sz="0" w:space="0" w:color="auto"/>
        <w:bottom w:val="none" w:sz="0" w:space="0" w:color="auto"/>
        <w:right w:val="none" w:sz="0" w:space="0" w:color="auto"/>
      </w:divBdr>
    </w:div>
    <w:div w:id="632642547">
      <w:bodyDiv w:val="1"/>
      <w:marLeft w:val="0"/>
      <w:marRight w:val="0"/>
      <w:marTop w:val="0"/>
      <w:marBottom w:val="0"/>
      <w:divBdr>
        <w:top w:val="none" w:sz="0" w:space="0" w:color="auto"/>
        <w:left w:val="none" w:sz="0" w:space="0" w:color="auto"/>
        <w:bottom w:val="none" w:sz="0" w:space="0" w:color="auto"/>
        <w:right w:val="none" w:sz="0" w:space="0" w:color="auto"/>
      </w:divBdr>
    </w:div>
    <w:div w:id="632752100">
      <w:bodyDiv w:val="1"/>
      <w:marLeft w:val="0"/>
      <w:marRight w:val="0"/>
      <w:marTop w:val="0"/>
      <w:marBottom w:val="0"/>
      <w:divBdr>
        <w:top w:val="none" w:sz="0" w:space="0" w:color="auto"/>
        <w:left w:val="none" w:sz="0" w:space="0" w:color="auto"/>
        <w:bottom w:val="none" w:sz="0" w:space="0" w:color="auto"/>
        <w:right w:val="none" w:sz="0" w:space="0" w:color="auto"/>
      </w:divBdr>
    </w:div>
    <w:div w:id="632835696">
      <w:bodyDiv w:val="1"/>
      <w:marLeft w:val="0"/>
      <w:marRight w:val="0"/>
      <w:marTop w:val="0"/>
      <w:marBottom w:val="0"/>
      <w:divBdr>
        <w:top w:val="none" w:sz="0" w:space="0" w:color="auto"/>
        <w:left w:val="none" w:sz="0" w:space="0" w:color="auto"/>
        <w:bottom w:val="none" w:sz="0" w:space="0" w:color="auto"/>
        <w:right w:val="none" w:sz="0" w:space="0" w:color="auto"/>
      </w:divBdr>
    </w:div>
    <w:div w:id="632948499">
      <w:bodyDiv w:val="1"/>
      <w:marLeft w:val="0"/>
      <w:marRight w:val="0"/>
      <w:marTop w:val="0"/>
      <w:marBottom w:val="0"/>
      <w:divBdr>
        <w:top w:val="none" w:sz="0" w:space="0" w:color="auto"/>
        <w:left w:val="none" w:sz="0" w:space="0" w:color="auto"/>
        <w:bottom w:val="none" w:sz="0" w:space="0" w:color="auto"/>
        <w:right w:val="none" w:sz="0" w:space="0" w:color="auto"/>
      </w:divBdr>
    </w:div>
    <w:div w:id="633021123">
      <w:bodyDiv w:val="1"/>
      <w:marLeft w:val="0"/>
      <w:marRight w:val="0"/>
      <w:marTop w:val="0"/>
      <w:marBottom w:val="0"/>
      <w:divBdr>
        <w:top w:val="none" w:sz="0" w:space="0" w:color="auto"/>
        <w:left w:val="none" w:sz="0" w:space="0" w:color="auto"/>
        <w:bottom w:val="none" w:sz="0" w:space="0" w:color="auto"/>
        <w:right w:val="none" w:sz="0" w:space="0" w:color="auto"/>
      </w:divBdr>
    </w:div>
    <w:div w:id="633101510">
      <w:bodyDiv w:val="1"/>
      <w:marLeft w:val="0"/>
      <w:marRight w:val="0"/>
      <w:marTop w:val="0"/>
      <w:marBottom w:val="0"/>
      <w:divBdr>
        <w:top w:val="none" w:sz="0" w:space="0" w:color="auto"/>
        <w:left w:val="none" w:sz="0" w:space="0" w:color="auto"/>
        <w:bottom w:val="none" w:sz="0" w:space="0" w:color="auto"/>
        <w:right w:val="none" w:sz="0" w:space="0" w:color="auto"/>
      </w:divBdr>
    </w:div>
    <w:div w:id="633104428">
      <w:bodyDiv w:val="1"/>
      <w:marLeft w:val="0"/>
      <w:marRight w:val="0"/>
      <w:marTop w:val="0"/>
      <w:marBottom w:val="0"/>
      <w:divBdr>
        <w:top w:val="none" w:sz="0" w:space="0" w:color="auto"/>
        <w:left w:val="none" w:sz="0" w:space="0" w:color="auto"/>
        <w:bottom w:val="none" w:sz="0" w:space="0" w:color="auto"/>
        <w:right w:val="none" w:sz="0" w:space="0" w:color="auto"/>
      </w:divBdr>
    </w:div>
    <w:div w:id="633143864">
      <w:bodyDiv w:val="1"/>
      <w:marLeft w:val="0"/>
      <w:marRight w:val="0"/>
      <w:marTop w:val="0"/>
      <w:marBottom w:val="0"/>
      <w:divBdr>
        <w:top w:val="none" w:sz="0" w:space="0" w:color="auto"/>
        <w:left w:val="none" w:sz="0" w:space="0" w:color="auto"/>
        <w:bottom w:val="none" w:sz="0" w:space="0" w:color="auto"/>
        <w:right w:val="none" w:sz="0" w:space="0" w:color="auto"/>
      </w:divBdr>
    </w:div>
    <w:div w:id="633220489">
      <w:bodyDiv w:val="1"/>
      <w:marLeft w:val="0"/>
      <w:marRight w:val="0"/>
      <w:marTop w:val="0"/>
      <w:marBottom w:val="0"/>
      <w:divBdr>
        <w:top w:val="none" w:sz="0" w:space="0" w:color="auto"/>
        <w:left w:val="none" w:sz="0" w:space="0" w:color="auto"/>
        <w:bottom w:val="none" w:sz="0" w:space="0" w:color="auto"/>
        <w:right w:val="none" w:sz="0" w:space="0" w:color="auto"/>
      </w:divBdr>
    </w:div>
    <w:div w:id="633292888">
      <w:bodyDiv w:val="1"/>
      <w:marLeft w:val="0"/>
      <w:marRight w:val="0"/>
      <w:marTop w:val="0"/>
      <w:marBottom w:val="0"/>
      <w:divBdr>
        <w:top w:val="none" w:sz="0" w:space="0" w:color="auto"/>
        <w:left w:val="none" w:sz="0" w:space="0" w:color="auto"/>
        <w:bottom w:val="none" w:sz="0" w:space="0" w:color="auto"/>
        <w:right w:val="none" w:sz="0" w:space="0" w:color="auto"/>
      </w:divBdr>
    </w:div>
    <w:div w:id="633370504">
      <w:bodyDiv w:val="1"/>
      <w:marLeft w:val="0"/>
      <w:marRight w:val="0"/>
      <w:marTop w:val="0"/>
      <w:marBottom w:val="0"/>
      <w:divBdr>
        <w:top w:val="none" w:sz="0" w:space="0" w:color="auto"/>
        <w:left w:val="none" w:sz="0" w:space="0" w:color="auto"/>
        <w:bottom w:val="none" w:sz="0" w:space="0" w:color="auto"/>
        <w:right w:val="none" w:sz="0" w:space="0" w:color="auto"/>
      </w:divBdr>
    </w:div>
    <w:div w:id="633607227">
      <w:bodyDiv w:val="1"/>
      <w:marLeft w:val="0"/>
      <w:marRight w:val="0"/>
      <w:marTop w:val="0"/>
      <w:marBottom w:val="0"/>
      <w:divBdr>
        <w:top w:val="none" w:sz="0" w:space="0" w:color="auto"/>
        <w:left w:val="none" w:sz="0" w:space="0" w:color="auto"/>
        <w:bottom w:val="none" w:sz="0" w:space="0" w:color="auto"/>
        <w:right w:val="none" w:sz="0" w:space="0" w:color="auto"/>
      </w:divBdr>
    </w:div>
    <w:div w:id="634027229">
      <w:bodyDiv w:val="1"/>
      <w:marLeft w:val="0"/>
      <w:marRight w:val="0"/>
      <w:marTop w:val="0"/>
      <w:marBottom w:val="0"/>
      <w:divBdr>
        <w:top w:val="none" w:sz="0" w:space="0" w:color="auto"/>
        <w:left w:val="none" w:sz="0" w:space="0" w:color="auto"/>
        <w:bottom w:val="none" w:sz="0" w:space="0" w:color="auto"/>
        <w:right w:val="none" w:sz="0" w:space="0" w:color="auto"/>
      </w:divBdr>
    </w:div>
    <w:div w:id="634330436">
      <w:bodyDiv w:val="1"/>
      <w:marLeft w:val="0"/>
      <w:marRight w:val="0"/>
      <w:marTop w:val="0"/>
      <w:marBottom w:val="0"/>
      <w:divBdr>
        <w:top w:val="none" w:sz="0" w:space="0" w:color="auto"/>
        <w:left w:val="none" w:sz="0" w:space="0" w:color="auto"/>
        <w:bottom w:val="none" w:sz="0" w:space="0" w:color="auto"/>
        <w:right w:val="none" w:sz="0" w:space="0" w:color="auto"/>
      </w:divBdr>
    </w:div>
    <w:div w:id="634600739">
      <w:bodyDiv w:val="1"/>
      <w:marLeft w:val="0"/>
      <w:marRight w:val="0"/>
      <w:marTop w:val="0"/>
      <w:marBottom w:val="0"/>
      <w:divBdr>
        <w:top w:val="none" w:sz="0" w:space="0" w:color="auto"/>
        <w:left w:val="none" w:sz="0" w:space="0" w:color="auto"/>
        <w:bottom w:val="none" w:sz="0" w:space="0" w:color="auto"/>
        <w:right w:val="none" w:sz="0" w:space="0" w:color="auto"/>
      </w:divBdr>
    </w:div>
    <w:div w:id="634601760">
      <w:bodyDiv w:val="1"/>
      <w:marLeft w:val="0"/>
      <w:marRight w:val="0"/>
      <w:marTop w:val="0"/>
      <w:marBottom w:val="0"/>
      <w:divBdr>
        <w:top w:val="none" w:sz="0" w:space="0" w:color="auto"/>
        <w:left w:val="none" w:sz="0" w:space="0" w:color="auto"/>
        <w:bottom w:val="none" w:sz="0" w:space="0" w:color="auto"/>
        <w:right w:val="none" w:sz="0" w:space="0" w:color="auto"/>
      </w:divBdr>
    </w:div>
    <w:div w:id="634602252">
      <w:bodyDiv w:val="1"/>
      <w:marLeft w:val="0"/>
      <w:marRight w:val="0"/>
      <w:marTop w:val="0"/>
      <w:marBottom w:val="0"/>
      <w:divBdr>
        <w:top w:val="none" w:sz="0" w:space="0" w:color="auto"/>
        <w:left w:val="none" w:sz="0" w:space="0" w:color="auto"/>
        <w:bottom w:val="none" w:sz="0" w:space="0" w:color="auto"/>
        <w:right w:val="none" w:sz="0" w:space="0" w:color="auto"/>
      </w:divBdr>
    </w:div>
    <w:div w:id="634916420">
      <w:bodyDiv w:val="1"/>
      <w:marLeft w:val="0"/>
      <w:marRight w:val="0"/>
      <w:marTop w:val="0"/>
      <w:marBottom w:val="0"/>
      <w:divBdr>
        <w:top w:val="none" w:sz="0" w:space="0" w:color="auto"/>
        <w:left w:val="none" w:sz="0" w:space="0" w:color="auto"/>
        <w:bottom w:val="none" w:sz="0" w:space="0" w:color="auto"/>
        <w:right w:val="none" w:sz="0" w:space="0" w:color="auto"/>
      </w:divBdr>
    </w:div>
    <w:div w:id="634990139">
      <w:bodyDiv w:val="1"/>
      <w:marLeft w:val="0"/>
      <w:marRight w:val="0"/>
      <w:marTop w:val="0"/>
      <w:marBottom w:val="0"/>
      <w:divBdr>
        <w:top w:val="none" w:sz="0" w:space="0" w:color="auto"/>
        <w:left w:val="none" w:sz="0" w:space="0" w:color="auto"/>
        <w:bottom w:val="none" w:sz="0" w:space="0" w:color="auto"/>
        <w:right w:val="none" w:sz="0" w:space="0" w:color="auto"/>
      </w:divBdr>
    </w:div>
    <w:div w:id="635061308">
      <w:bodyDiv w:val="1"/>
      <w:marLeft w:val="0"/>
      <w:marRight w:val="0"/>
      <w:marTop w:val="0"/>
      <w:marBottom w:val="0"/>
      <w:divBdr>
        <w:top w:val="none" w:sz="0" w:space="0" w:color="auto"/>
        <w:left w:val="none" w:sz="0" w:space="0" w:color="auto"/>
        <w:bottom w:val="none" w:sz="0" w:space="0" w:color="auto"/>
        <w:right w:val="none" w:sz="0" w:space="0" w:color="auto"/>
      </w:divBdr>
    </w:div>
    <w:div w:id="635064113">
      <w:bodyDiv w:val="1"/>
      <w:marLeft w:val="0"/>
      <w:marRight w:val="0"/>
      <w:marTop w:val="0"/>
      <w:marBottom w:val="0"/>
      <w:divBdr>
        <w:top w:val="none" w:sz="0" w:space="0" w:color="auto"/>
        <w:left w:val="none" w:sz="0" w:space="0" w:color="auto"/>
        <w:bottom w:val="none" w:sz="0" w:space="0" w:color="auto"/>
        <w:right w:val="none" w:sz="0" w:space="0" w:color="auto"/>
      </w:divBdr>
    </w:div>
    <w:div w:id="635183895">
      <w:bodyDiv w:val="1"/>
      <w:marLeft w:val="0"/>
      <w:marRight w:val="0"/>
      <w:marTop w:val="0"/>
      <w:marBottom w:val="0"/>
      <w:divBdr>
        <w:top w:val="none" w:sz="0" w:space="0" w:color="auto"/>
        <w:left w:val="none" w:sz="0" w:space="0" w:color="auto"/>
        <w:bottom w:val="none" w:sz="0" w:space="0" w:color="auto"/>
        <w:right w:val="none" w:sz="0" w:space="0" w:color="auto"/>
      </w:divBdr>
    </w:div>
    <w:div w:id="635187778">
      <w:bodyDiv w:val="1"/>
      <w:marLeft w:val="0"/>
      <w:marRight w:val="0"/>
      <w:marTop w:val="0"/>
      <w:marBottom w:val="0"/>
      <w:divBdr>
        <w:top w:val="none" w:sz="0" w:space="0" w:color="auto"/>
        <w:left w:val="none" w:sz="0" w:space="0" w:color="auto"/>
        <w:bottom w:val="none" w:sz="0" w:space="0" w:color="auto"/>
        <w:right w:val="none" w:sz="0" w:space="0" w:color="auto"/>
      </w:divBdr>
    </w:div>
    <w:div w:id="635256884">
      <w:bodyDiv w:val="1"/>
      <w:marLeft w:val="0"/>
      <w:marRight w:val="0"/>
      <w:marTop w:val="0"/>
      <w:marBottom w:val="0"/>
      <w:divBdr>
        <w:top w:val="none" w:sz="0" w:space="0" w:color="auto"/>
        <w:left w:val="none" w:sz="0" w:space="0" w:color="auto"/>
        <w:bottom w:val="none" w:sz="0" w:space="0" w:color="auto"/>
        <w:right w:val="none" w:sz="0" w:space="0" w:color="auto"/>
      </w:divBdr>
    </w:div>
    <w:div w:id="635450484">
      <w:bodyDiv w:val="1"/>
      <w:marLeft w:val="0"/>
      <w:marRight w:val="0"/>
      <w:marTop w:val="0"/>
      <w:marBottom w:val="0"/>
      <w:divBdr>
        <w:top w:val="none" w:sz="0" w:space="0" w:color="auto"/>
        <w:left w:val="none" w:sz="0" w:space="0" w:color="auto"/>
        <w:bottom w:val="none" w:sz="0" w:space="0" w:color="auto"/>
        <w:right w:val="none" w:sz="0" w:space="0" w:color="auto"/>
      </w:divBdr>
    </w:div>
    <w:div w:id="635452788">
      <w:bodyDiv w:val="1"/>
      <w:marLeft w:val="0"/>
      <w:marRight w:val="0"/>
      <w:marTop w:val="0"/>
      <w:marBottom w:val="0"/>
      <w:divBdr>
        <w:top w:val="none" w:sz="0" w:space="0" w:color="auto"/>
        <w:left w:val="none" w:sz="0" w:space="0" w:color="auto"/>
        <w:bottom w:val="none" w:sz="0" w:space="0" w:color="auto"/>
        <w:right w:val="none" w:sz="0" w:space="0" w:color="auto"/>
      </w:divBdr>
    </w:div>
    <w:div w:id="635527140">
      <w:bodyDiv w:val="1"/>
      <w:marLeft w:val="0"/>
      <w:marRight w:val="0"/>
      <w:marTop w:val="0"/>
      <w:marBottom w:val="0"/>
      <w:divBdr>
        <w:top w:val="none" w:sz="0" w:space="0" w:color="auto"/>
        <w:left w:val="none" w:sz="0" w:space="0" w:color="auto"/>
        <w:bottom w:val="none" w:sz="0" w:space="0" w:color="auto"/>
        <w:right w:val="none" w:sz="0" w:space="0" w:color="auto"/>
      </w:divBdr>
    </w:div>
    <w:div w:id="635532146">
      <w:bodyDiv w:val="1"/>
      <w:marLeft w:val="0"/>
      <w:marRight w:val="0"/>
      <w:marTop w:val="0"/>
      <w:marBottom w:val="0"/>
      <w:divBdr>
        <w:top w:val="none" w:sz="0" w:space="0" w:color="auto"/>
        <w:left w:val="none" w:sz="0" w:space="0" w:color="auto"/>
        <w:bottom w:val="none" w:sz="0" w:space="0" w:color="auto"/>
        <w:right w:val="none" w:sz="0" w:space="0" w:color="auto"/>
      </w:divBdr>
    </w:div>
    <w:div w:id="635993557">
      <w:bodyDiv w:val="1"/>
      <w:marLeft w:val="0"/>
      <w:marRight w:val="0"/>
      <w:marTop w:val="0"/>
      <w:marBottom w:val="0"/>
      <w:divBdr>
        <w:top w:val="none" w:sz="0" w:space="0" w:color="auto"/>
        <w:left w:val="none" w:sz="0" w:space="0" w:color="auto"/>
        <w:bottom w:val="none" w:sz="0" w:space="0" w:color="auto"/>
        <w:right w:val="none" w:sz="0" w:space="0" w:color="auto"/>
      </w:divBdr>
    </w:div>
    <w:div w:id="636027866">
      <w:bodyDiv w:val="1"/>
      <w:marLeft w:val="0"/>
      <w:marRight w:val="0"/>
      <w:marTop w:val="0"/>
      <w:marBottom w:val="0"/>
      <w:divBdr>
        <w:top w:val="none" w:sz="0" w:space="0" w:color="auto"/>
        <w:left w:val="none" w:sz="0" w:space="0" w:color="auto"/>
        <w:bottom w:val="none" w:sz="0" w:space="0" w:color="auto"/>
        <w:right w:val="none" w:sz="0" w:space="0" w:color="auto"/>
      </w:divBdr>
    </w:div>
    <w:div w:id="636103100">
      <w:bodyDiv w:val="1"/>
      <w:marLeft w:val="0"/>
      <w:marRight w:val="0"/>
      <w:marTop w:val="0"/>
      <w:marBottom w:val="0"/>
      <w:divBdr>
        <w:top w:val="none" w:sz="0" w:space="0" w:color="auto"/>
        <w:left w:val="none" w:sz="0" w:space="0" w:color="auto"/>
        <w:bottom w:val="none" w:sz="0" w:space="0" w:color="auto"/>
        <w:right w:val="none" w:sz="0" w:space="0" w:color="auto"/>
      </w:divBdr>
    </w:div>
    <w:div w:id="636107623">
      <w:bodyDiv w:val="1"/>
      <w:marLeft w:val="0"/>
      <w:marRight w:val="0"/>
      <w:marTop w:val="0"/>
      <w:marBottom w:val="0"/>
      <w:divBdr>
        <w:top w:val="none" w:sz="0" w:space="0" w:color="auto"/>
        <w:left w:val="none" w:sz="0" w:space="0" w:color="auto"/>
        <w:bottom w:val="none" w:sz="0" w:space="0" w:color="auto"/>
        <w:right w:val="none" w:sz="0" w:space="0" w:color="auto"/>
      </w:divBdr>
    </w:div>
    <w:div w:id="636109237">
      <w:bodyDiv w:val="1"/>
      <w:marLeft w:val="0"/>
      <w:marRight w:val="0"/>
      <w:marTop w:val="0"/>
      <w:marBottom w:val="0"/>
      <w:divBdr>
        <w:top w:val="none" w:sz="0" w:space="0" w:color="auto"/>
        <w:left w:val="none" w:sz="0" w:space="0" w:color="auto"/>
        <w:bottom w:val="none" w:sz="0" w:space="0" w:color="auto"/>
        <w:right w:val="none" w:sz="0" w:space="0" w:color="auto"/>
      </w:divBdr>
    </w:div>
    <w:div w:id="636111623">
      <w:bodyDiv w:val="1"/>
      <w:marLeft w:val="0"/>
      <w:marRight w:val="0"/>
      <w:marTop w:val="0"/>
      <w:marBottom w:val="0"/>
      <w:divBdr>
        <w:top w:val="none" w:sz="0" w:space="0" w:color="auto"/>
        <w:left w:val="none" w:sz="0" w:space="0" w:color="auto"/>
        <w:bottom w:val="none" w:sz="0" w:space="0" w:color="auto"/>
        <w:right w:val="none" w:sz="0" w:space="0" w:color="auto"/>
      </w:divBdr>
    </w:div>
    <w:div w:id="636111869">
      <w:bodyDiv w:val="1"/>
      <w:marLeft w:val="0"/>
      <w:marRight w:val="0"/>
      <w:marTop w:val="0"/>
      <w:marBottom w:val="0"/>
      <w:divBdr>
        <w:top w:val="none" w:sz="0" w:space="0" w:color="auto"/>
        <w:left w:val="none" w:sz="0" w:space="0" w:color="auto"/>
        <w:bottom w:val="none" w:sz="0" w:space="0" w:color="auto"/>
        <w:right w:val="none" w:sz="0" w:space="0" w:color="auto"/>
      </w:divBdr>
    </w:div>
    <w:div w:id="636112101">
      <w:bodyDiv w:val="1"/>
      <w:marLeft w:val="0"/>
      <w:marRight w:val="0"/>
      <w:marTop w:val="0"/>
      <w:marBottom w:val="0"/>
      <w:divBdr>
        <w:top w:val="none" w:sz="0" w:space="0" w:color="auto"/>
        <w:left w:val="none" w:sz="0" w:space="0" w:color="auto"/>
        <w:bottom w:val="none" w:sz="0" w:space="0" w:color="auto"/>
        <w:right w:val="none" w:sz="0" w:space="0" w:color="auto"/>
      </w:divBdr>
    </w:div>
    <w:div w:id="636303635">
      <w:bodyDiv w:val="1"/>
      <w:marLeft w:val="0"/>
      <w:marRight w:val="0"/>
      <w:marTop w:val="0"/>
      <w:marBottom w:val="0"/>
      <w:divBdr>
        <w:top w:val="none" w:sz="0" w:space="0" w:color="auto"/>
        <w:left w:val="none" w:sz="0" w:space="0" w:color="auto"/>
        <w:bottom w:val="none" w:sz="0" w:space="0" w:color="auto"/>
        <w:right w:val="none" w:sz="0" w:space="0" w:color="auto"/>
      </w:divBdr>
    </w:div>
    <w:div w:id="636372106">
      <w:bodyDiv w:val="1"/>
      <w:marLeft w:val="0"/>
      <w:marRight w:val="0"/>
      <w:marTop w:val="0"/>
      <w:marBottom w:val="0"/>
      <w:divBdr>
        <w:top w:val="none" w:sz="0" w:space="0" w:color="auto"/>
        <w:left w:val="none" w:sz="0" w:space="0" w:color="auto"/>
        <w:bottom w:val="none" w:sz="0" w:space="0" w:color="auto"/>
        <w:right w:val="none" w:sz="0" w:space="0" w:color="auto"/>
      </w:divBdr>
    </w:div>
    <w:div w:id="636420687">
      <w:bodyDiv w:val="1"/>
      <w:marLeft w:val="0"/>
      <w:marRight w:val="0"/>
      <w:marTop w:val="0"/>
      <w:marBottom w:val="0"/>
      <w:divBdr>
        <w:top w:val="none" w:sz="0" w:space="0" w:color="auto"/>
        <w:left w:val="none" w:sz="0" w:space="0" w:color="auto"/>
        <w:bottom w:val="none" w:sz="0" w:space="0" w:color="auto"/>
        <w:right w:val="none" w:sz="0" w:space="0" w:color="auto"/>
      </w:divBdr>
    </w:div>
    <w:div w:id="636758516">
      <w:bodyDiv w:val="1"/>
      <w:marLeft w:val="0"/>
      <w:marRight w:val="0"/>
      <w:marTop w:val="0"/>
      <w:marBottom w:val="0"/>
      <w:divBdr>
        <w:top w:val="none" w:sz="0" w:space="0" w:color="auto"/>
        <w:left w:val="none" w:sz="0" w:space="0" w:color="auto"/>
        <w:bottom w:val="none" w:sz="0" w:space="0" w:color="auto"/>
        <w:right w:val="none" w:sz="0" w:space="0" w:color="auto"/>
      </w:divBdr>
    </w:div>
    <w:div w:id="636763827">
      <w:bodyDiv w:val="1"/>
      <w:marLeft w:val="0"/>
      <w:marRight w:val="0"/>
      <w:marTop w:val="0"/>
      <w:marBottom w:val="0"/>
      <w:divBdr>
        <w:top w:val="none" w:sz="0" w:space="0" w:color="auto"/>
        <w:left w:val="none" w:sz="0" w:space="0" w:color="auto"/>
        <w:bottom w:val="none" w:sz="0" w:space="0" w:color="auto"/>
        <w:right w:val="none" w:sz="0" w:space="0" w:color="auto"/>
      </w:divBdr>
    </w:div>
    <w:div w:id="636884258">
      <w:bodyDiv w:val="1"/>
      <w:marLeft w:val="0"/>
      <w:marRight w:val="0"/>
      <w:marTop w:val="0"/>
      <w:marBottom w:val="0"/>
      <w:divBdr>
        <w:top w:val="none" w:sz="0" w:space="0" w:color="auto"/>
        <w:left w:val="none" w:sz="0" w:space="0" w:color="auto"/>
        <w:bottom w:val="none" w:sz="0" w:space="0" w:color="auto"/>
        <w:right w:val="none" w:sz="0" w:space="0" w:color="auto"/>
      </w:divBdr>
    </w:div>
    <w:div w:id="636953982">
      <w:bodyDiv w:val="1"/>
      <w:marLeft w:val="0"/>
      <w:marRight w:val="0"/>
      <w:marTop w:val="0"/>
      <w:marBottom w:val="0"/>
      <w:divBdr>
        <w:top w:val="none" w:sz="0" w:space="0" w:color="auto"/>
        <w:left w:val="none" w:sz="0" w:space="0" w:color="auto"/>
        <w:bottom w:val="none" w:sz="0" w:space="0" w:color="auto"/>
        <w:right w:val="none" w:sz="0" w:space="0" w:color="auto"/>
      </w:divBdr>
    </w:div>
    <w:div w:id="636960410">
      <w:bodyDiv w:val="1"/>
      <w:marLeft w:val="0"/>
      <w:marRight w:val="0"/>
      <w:marTop w:val="0"/>
      <w:marBottom w:val="0"/>
      <w:divBdr>
        <w:top w:val="none" w:sz="0" w:space="0" w:color="auto"/>
        <w:left w:val="none" w:sz="0" w:space="0" w:color="auto"/>
        <w:bottom w:val="none" w:sz="0" w:space="0" w:color="auto"/>
        <w:right w:val="none" w:sz="0" w:space="0" w:color="auto"/>
      </w:divBdr>
    </w:div>
    <w:div w:id="637078614">
      <w:bodyDiv w:val="1"/>
      <w:marLeft w:val="0"/>
      <w:marRight w:val="0"/>
      <w:marTop w:val="0"/>
      <w:marBottom w:val="0"/>
      <w:divBdr>
        <w:top w:val="none" w:sz="0" w:space="0" w:color="auto"/>
        <w:left w:val="none" w:sz="0" w:space="0" w:color="auto"/>
        <w:bottom w:val="none" w:sz="0" w:space="0" w:color="auto"/>
        <w:right w:val="none" w:sz="0" w:space="0" w:color="auto"/>
      </w:divBdr>
    </w:div>
    <w:div w:id="637104278">
      <w:bodyDiv w:val="1"/>
      <w:marLeft w:val="0"/>
      <w:marRight w:val="0"/>
      <w:marTop w:val="0"/>
      <w:marBottom w:val="0"/>
      <w:divBdr>
        <w:top w:val="none" w:sz="0" w:space="0" w:color="auto"/>
        <w:left w:val="none" w:sz="0" w:space="0" w:color="auto"/>
        <w:bottom w:val="none" w:sz="0" w:space="0" w:color="auto"/>
        <w:right w:val="none" w:sz="0" w:space="0" w:color="auto"/>
      </w:divBdr>
    </w:div>
    <w:div w:id="637302879">
      <w:bodyDiv w:val="1"/>
      <w:marLeft w:val="0"/>
      <w:marRight w:val="0"/>
      <w:marTop w:val="0"/>
      <w:marBottom w:val="0"/>
      <w:divBdr>
        <w:top w:val="none" w:sz="0" w:space="0" w:color="auto"/>
        <w:left w:val="none" w:sz="0" w:space="0" w:color="auto"/>
        <w:bottom w:val="none" w:sz="0" w:space="0" w:color="auto"/>
        <w:right w:val="none" w:sz="0" w:space="0" w:color="auto"/>
      </w:divBdr>
    </w:div>
    <w:div w:id="637343369">
      <w:bodyDiv w:val="1"/>
      <w:marLeft w:val="0"/>
      <w:marRight w:val="0"/>
      <w:marTop w:val="0"/>
      <w:marBottom w:val="0"/>
      <w:divBdr>
        <w:top w:val="none" w:sz="0" w:space="0" w:color="auto"/>
        <w:left w:val="none" w:sz="0" w:space="0" w:color="auto"/>
        <w:bottom w:val="none" w:sz="0" w:space="0" w:color="auto"/>
        <w:right w:val="none" w:sz="0" w:space="0" w:color="auto"/>
      </w:divBdr>
    </w:div>
    <w:div w:id="637345082">
      <w:bodyDiv w:val="1"/>
      <w:marLeft w:val="0"/>
      <w:marRight w:val="0"/>
      <w:marTop w:val="0"/>
      <w:marBottom w:val="0"/>
      <w:divBdr>
        <w:top w:val="none" w:sz="0" w:space="0" w:color="auto"/>
        <w:left w:val="none" w:sz="0" w:space="0" w:color="auto"/>
        <w:bottom w:val="none" w:sz="0" w:space="0" w:color="auto"/>
        <w:right w:val="none" w:sz="0" w:space="0" w:color="auto"/>
      </w:divBdr>
    </w:div>
    <w:div w:id="637489820">
      <w:bodyDiv w:val="1"/>
      <w:marLeft w:val="0"/>
      <w:marRight w:val="0"/>
      <w:marTop w:val="0"/>
      <w:marBottom w:val="0"/>
      <w:divBdr>
        <w:top w:val="none" w:sz="0" w:space="0" w:color="auto"/>
        <w:left w:val="none" w:sz="0" w:space="0" w:color="auto"/>
        <w:bottom w:val="none" w:sz="0" w:space="0" w:color="auto"/>
        <w:right w:val="none" w:sz="0" w:space="0" w:color="auto"/>
      </w:divBdr>
    </w:div>
    <w:div w:id="637494911">
      <w:bodyDiv w:val="1"/>
      <w:marLeft w:val="0"/>
      <w:marRight w:val="0"/>
      <w:marTop w:val="0"/>
      <w:marBottom w:val="0"/>
      <w:divBdr>
        <w:top w:val="none" w:sz="0" w:space="0" w:color="auto"/>
        <w:left w:val="none" w:sz="0" w:space="0" w:color="auto"/>
        <w:bottom w:val="none" w:sz="0" w:space="0" w:color="auto"/>
        <w:right w:val="none" w:sz="0" w:space="0" w:color="auto"/>
      </w:divBdr>
    </w:div>
    <w:div w:id="637536874">
      <w:bodyDiv w:val="1"/>
      <w:marLeft w:val="0"/>
      <w:marRight w:val="0"/>
      <w:marTop w:val="0"/>
      <w:marBottom w:val="0"/>
      <w:divBdr>
        <w:top w:val="none" w:sz="0" w:space="0" w:color="auto"/>
        <w:left w:val="none" w:sz="0" w:space="0" w:color="auto"/>
        <w:bottom w:val="none" w:sz="0" w:space="0" w:color="auto"/>
        <w:right w:val="none" w:sz="0" w:space="0" w:color="auto"/>
      </w:divBdr>
    </w:div>
    <w:div w:id="637610730">
      <w:bodyDiv w:val="1"/>
      <w:marLeft w:val="0"/>
      <w:marRight w:val="0"/>
      <w:marTop w:val="0"/>
      <w:marBottom w:val="0"/>
      <w:divBdr>
        <w:top w:val="none" w:sz="0" w:space="0" w:color="auto"/>
        <w:left w:val="none" w:sz="0" w:space="0" w:color="auto"/>
        <w:bottom w:val="none" w:sz="0" w:space="0" w:color="auto"/>
        <w:right w:val="none" w:sz="0" w:space="0" w:color="auto"/>
      </w:divBdr>
    </w:div>
    <w:div w:id="637612582">
      <w:bodyDiv w:val="1"/>
      <w:marLeft w:val="0"/>
      <w:marRight w:val="0"/>
      <w:marTop w:val="0"/>
      <w:marBottom w:val="0"/>
      <w:divBdr>
        <w:top w:val="none" w:sz="0" w:space="0" w:color="auto"/>
        <w:left w:val="none" w:sz="0" w:space="0" w:color="auto"/>
        <w:bottom w:val="none" w:sz="0" w:space="0" w:color="auto"/>
        <w:right w:val="none" w:sz="0" w:space="0" w:color="auto"/>
      </w:divBdr>
    </w:div>
    <w:div w:id="637691195">
      <w:bodyDiv w:val="1"/>
      <w:marLeft w:val="0"/>
      <w:marRight w:val="0"/>
      <w:marTop w:val="0"/>
      <w:marBottom w:val="0"/>
      <w:divBdr>
        <w:top w:val="none" w:sz="0" w:space="0" w:color="auto"/>
        <w:left w:val="none" w:sz="0" w:space="0" w:color="auto"/>
        <w:bottom w:val="none" w:sz="0" w:space="0" w:color="auto"/>
        <w:right w:val="none" w:sz="0" w:space="0" w:color="auto"/>
      </w:divBdr>
    </w:div>
    <w:div w:id="637760688">
      <w:bodyDiv w:val="1"/>
      <w:marLeft w:val="0"/>
      <w:marRight w:val="0"/>
      <w:marTop w:val="0"/>
      <w:marBottom w:val="0"/>
      <w:divBdr>
        <w:top w:val="none" w:sz="0" w:space="0" w:color="auto"/>
        <w:left w:val="none" w:sz="0" w:space="0" w:color="auto"/>
        <w:bottom w:val="none" w:sz="0" w:space="0" w:color="auto"/>
        <w:right w:val="none" w:sz="0" w:space="0" w:color="auto"/>
      </w:divBdr>
    </w:div>
    <w:div w:id="637763285">
      <w:bodyDiv w:val="1"/>
      <w:marLeft w:val="0"/>
      <w:marRight w:val="0"/>
      <w:marTop w:val="0"/>
      <w:marBottom w:val="0"/>
      <w:divBdr>
        <w:top w:val="none" w:sz="0" w:space="0" w:color="auto"/>
        <w:left w:val="none" w:sz="0" w:space="0" w:color="auto"/>
        <w:bottom w:val="none" w:sz="0" w:space="0" w:color="auto"/>
        <w:right w:val="none" w:sz="0" w:space="0" w:color="auto"/>
      </w:divBdr>
    </w:div>
    <w:div w:id="638073405">
      <w:bodyDiv w:val="1"/>
      <w:marLeft w:val="0"/>
      <w:marRight w:val="0"/>
      <w:marTop w:val="0"/>
      <w:marBottom w:val="0"/>
      <w:divBdr>
        <w:top w:val="none" w:sz="0" w:space="0" w:color="auto"/>
        <w:left w:val="none" w:sz="0" w:space="0" w:color="auto"/>
        <w:bottom w:val="none" w:sz="0" w:space="0" w:color="auto"/>
        <w:right w:val="none" w:sz="0" w:space="0" w:color="auto"/>
      </w:divBdr>
    </w:div>
    <w:div w:id="638263744">
      <w:bodyDiv w:val="1"/>
      <w:marLeft w:val="0"/>
      <w:marRight w:val="0"/>
      <w:marTop w:val="0"/>
      <w:marBottom w:val="0"/>
      <w:divBdr>
        <w:top w:val="none" w:sz="0" w:space="0" w:color="auto"/>
        <w:left w:val="none" w:sz="0" w:space="0" w:color="auto"/>
        <w:bottom w:val="none" w:sz="0" w:space="0" w:color="auto"/>
        <w:right w:val="none" w:sz="0" w:space="0" w:color="auto"/>
      </w:divBdr>
    </w:div>
    <w:div w:id="638265544">
      <w:bodyDiv w:val="1"/>
      <w:marLeft w:val="0"/>
      <w:marRight w:val="0"/>
      <w:marTop w:val="0"/>
      <w:marBottom w:val="0"/>
      <w:divBdr>
        <w:top w:val="none" w:sz="0" w:space="0" w:color="auto"/>
        <w:left w:val="none" w:sz="0" w:space="0" w:color="auto"/>
        <w:bottom w:val="none" w:sz="0" w:space="0" w:color="auto"/>
        <w:right w:val="none" w:sz="0" w:space="0" w:color="auto"/>
      </w:divBdr>
    </w:div>
    <w:div w:id="638610157">
      <w:bodyDiv w:val="1"/>
      <w:marLeft w:val="0"/>
      <w:marRight w:val="0"/>
      <w:marTop w:val="0"/>
      <w:marBottom w:val="0"/>
      <w:divBdr>
        <w:top w:val="none" w:sz="0" w:space="0" w:color="auto"/>
        <w:left w:val="none" w:sz="0" w:space="0" w:color="auto"/>
        <w:bottom w:val="none" w:sz="0" w:space="0" w:color="auto"/>
        <w:right w:val="none" w:sz="0" w:space="0" w:color="auto"/>
      </w:divBdr>
    </w:div>
    <w:div w:id="638611751">
      <w:bodyDiv w:val="1"/>
      <w:marLeft w:val="0"/>
      <w:marRight w:val="0"/>
      <w:marTop w:val="0"/>
      <w:marBottom w:val="0"/>
      <w:divBdr>
        <w:top w:val="none" w:sz="0" w:space="0" w:color="auto"/>
        <w:left w:val="none" w:sz="0" w:space="0" w:color="auto"/>
        <w:bottom w:val="none" w:sz="0" w:space="0" w:color="auto"/>
        <w:right w:val="none" w:sz="0" w:space="0" w:color="auto"/>
      </w:divBdr>
    </w:div>
    <w:div w:id="638725494">
      <w:bodyDiv w:val="1"/>
      <w:marLeft w:val="0"/>
      <w:marRight w:val="0"/>
      <w:marTop w:val="0"/>
      <w:marBottom w:val="0"/>
      <w:divBdr>
        <w:top w:val="none" w:sz="0" w:space="0" w:color="auto"/>
        <w:left w:val="none" w:sz="0" w:space="0" w:color="auto"/>
        <w:bottom w:val="none" w:sz="0" w:space="0" w:color="auto"/>
        <w:right w:val="none" w:sz="0" w:space="0" w:color="auto"/>
      </w:divBdr>
    </w:div>
    <w:div w:id="638876938">
      <w:bodyDiv w:val="1"/>
      <w:marLeft w:val="0"/>
      <w:marRight w:val="0"/>
      <w:marTop w:val="0"/>
      <w:marBottom w:val="0"/>
      <w:divBdr>
        <w:top w:val="none" w:sz="0" w:space="0" w:color="auto"/>
        <w:left w:val="none" w:sz="0" w:space="0" w:color="auto"/>
        <w:bottom w:val="none" w:sz="0" w:space="0" w:color="auto"/>
        <w:right w:val="none" w:sz="0" w:space="0" w:color="auto"/>
      </w:divBdr>
    </w:div>
    <w:div w:id="639068931">
      <w:bodyDiv w:val="1"/>
      <w:marLeft w:val="0"/>
      <w:marRight w:val="0"/>
      <w:marTop w:val="0"/>
      <w:marBottom w:val="0"/>
      <w:divBdr>
        <w:top w:val="none" w:sz="0" w:space="0" w:color="auto"/>
        <w:left w:val="none" w:sz="0" w:space="0" w:color="auto"/>
        <w:bottom w:val="none" w:sz="0" w:space="0" w:color="auto"/>
        <w:right w:val="none" w:sz="0" w:space="0" w:color="auto"/>
      </w:divBdr>
    </w:div>
    <w:div w:id="639192654">
      <w:bodyDiv w:val="1"/>
      <w:marLeft w:val="0"/>
      <w:marRight w:val="0"/>
      <w:marTop w:val="0"/>
      <w:marBottom w:val="0"/>
      <w:divBdr>
        <w:top w:val="none" w:sz="0" w:space="0" w:color="auto"/>
        <w:left w:val="none" w:sz="0" w:space="0" w:color="auto"/>
        <w:bottom w:val="none" w:sz="0" w:space="0" w:color="auto"/>
        <w:right w:val="none" w:sz="0" w:space="0" w:color="auto"/>
      </w:divBdr>
    </w:div>
    <w:div w:id="639193405">
      <w:bodyDiv w:val="1"/>
      <w:marLeft w:val="0"/>
      <w:marRight w:val="0"/>
      <w:marTop w:val="0"/>
      <w:marBottom w:val="0"/>
      <w:divBdr>
        <w:top w:val="none" w:sz="0" w:space="0" w:color="auto"/>
        <w:left w:val="none" w:sz="0" w:space="0" w:color="auto"/>
        <w:bottom w:val="none" w:sz="0" w:space="0" w:color="auto"/>
        <w:right w:val="none" w:sz="0" w:space="0" w:color="auto"/>
      </w:divBdr>
    </w:div>
    <w:div w:id="639267540">
      <w:bodyDiv w:val="1"/>
      <w:marLeft w:val="0"/>
      <w:marRight w:val="0"/>
      <w:marTop w:val="0"/>
      <w:marBottom w:val="0"/>
      <w:divBdr>
        <w:top w:val="none" w:sz="0" w:space="0" w:color="auto"/>
        <w:left w:val="none" w:sz="0" w:space="0" w:color="auto"/>
        <w:bottom w:val="none" w:sz="0" w:space="0" w:color="auto"/>
        <w:right w:val="none" w:sz="0" w:space="0" w:color="auto"/>
      </w:divBdr>
    </w:div>
    <w:div w:id="639308001">
      <w:bodyDiv w:val="1"/>
      <w:marLeft w:val="0"/>
      <w:marRight w:val="0"/>
      <w:marTop w:val="0"/>
      <w:marBottom w:val="0"/>
      <w:divBdr>
        <w:top w:val="none" w:sz="0" w:space="0" w:color="auto"/>
        <w:left w:val="none" w:sz="0" w:space="0" w:color="auto"/>
        <w:bottom w:val="none" w:sz="0" w:space="0" w:color="auto"/>
        <w:right w:val="none" w:sz="0" w:space="0" w:color="auto"/>
      </w:divBdr>
    </w:div>
    <w:div w:id="639386960">
      <w:bodyDiv w:val="1"/>
      <w:marLeft w:val="0"/>
      <w:marRight w:val="0"/>
      <w:marTop w:val="0"/>
      <w:marBottom w:val="0"/>
      <w:divBdr>
        <w:top w:val="none" w:sz="0" w:space="0" w:color="auto"/>
        <w:left w:val="none" w:sz="0" w:space="0" w:color="auto"/>
        <w:bottom w:val="none" w:sz="0" w:space="0" w:color="auto"/>
        <w:right w:val="none" w:sz="0" w:space="0" w:color="auto"/>
      </w:divBdr>
    </w:div>
    <w:div w:id="639500797">
      <w:bodyDiv w:val="1"/>
      <w:marLeft w:val="0"/>
      <w:marRight w:val="0"/>
      <w:marTop w:val="0"/>
      <w:marBottom w:val="0"/>
      <w:divBdr>
        <w:top w:val="none" w:sz="0" w:space="0" w:color="auto"/>
        <w:left w:val="none" w:sz="0" w:space="0" w:color="auto"/>
        <w:bottom w:val="none" w:sz="0" w:space="0" w:color="auto"/>
        <w:right w:val="none" w:sz="0" w:space="0" w:color="auto"/>
      </w:divBdr>
    </w:div>
    <w:div w:id="639574009">
      <w:bodyDiv w:val="1"/>
      <w:marLeft w:val="0"/>
      <w:marRight w:val="0"/>
      <w:marTop w:val="0"/>
      <w:marBottom w:val="0"/>
      <w:divBdr>
        <w:top w:val="none" w:sz="0" w:space="0" w:color="auto"/>
        <w:left w:val="none" w:sz="0" w:space="0" w:color="auto"/>
        <w:bottom w:val="none" w:sz="0" w:space="0" w:color="auto"/>
        <w:right w:val="none" w:sz="0" w:space="0" w:color="auto"/>
      </w:divBdr>
    </w:div>
    <w:div w:id="639574935">
      <w:bodyDiv w:val="1"/>
      <w:marLeft w:val="0"/>
      <w:marRight w:val="0"/>
      <w:marTop w:val="0"/>
      <w:marBottom w:val="0"/>
      <w:divBdr>
        <w:top w:val="none" w:sz="0" w:space="0" w:color="auto"/>
        <w:left w:val="none" w:sz="0" w:space="0" w:color="auto"/>
        <w:bottom w:val="none" w:sz="0" w:space="0" w:color="auto"/>
        <w:right w:val="none" w:sz="0" w:space="0" w:color="auto"/>
      </w:divBdr>
    </w:div>
    <w:div w:id="639649154">
      <w:bodyDiv w:val="1"/>
      <w:marLeft w:val="0"/>
      <w:marRight w:val="0"/>
      <w:marTop w:val="0"/>
      <w:marBottom w:val="0"/>
      <w:divBdr>
        <w:top w:val="none" w:sz="0" w:space="0" w:color="auto"/>
        <w:left w:val="none" w:sz="0" w:space="0" w:color="auto"/>
        <w:bottom w:val="none" w:sz="0" w:space="0" w:color="auto"/>
        <w:right w:val="none" w:sz="0" w:space="0" w:color="auto"/>
      </w:divBdr>
    </w:div>
    <w:div w:id="639649813">
      <w:bodyDiv w:val="1"/>
      <w:marLeft w:val="0"/>
      <w:marRight w:val="0"/>
      <w:marTop w:val="0"/>
      <w:marBottom w:val="0"/>
      <w:divBdr>
        <w:top w:val="none" w:sz="0" w:space="0" w:color="auto"/>
        <w:left w:val="none" w:sz="0" w:space="0" w:color="auto"/>
        <w:bottom w:val="none" w:sz="0" w:space="0" w:color="auto"/>
        <w:right w:val="none" w:sz="0" w:space="0" w:color="auto"/>
      </w:divBdr>
    </w:div>
    <w:div w:id="639653503">
      <w:bodyDiv w:val="1"/>
      <w:marLeft w:val="0"/>
      <w:marRight w:val="0"/>
      <w:marTop w:val="0"/>
      <w:marBottom w:val="0"/>
      <w:divBdr>
        <w:top w:val="none" w:sz="0" w:space="0" w:color="auto"/>
        <w:left w:val="none" w:sz="0" w:space="0" w:color="auto"/>
        <w:bottom w:val="none" w:sz="0" w:space="0" w:color="auto"/>
        <w:right w:val="none" w:sz="0" w:space="0" w:color="auto"/>
      </w:divBdr>
    </w:div>
    <w:div w:id="639850333">
      <w:bodyDiv w:val="1"/>
      <w:marLeft w:val="0"/>
      <w:marRight w:val="0"/>
      <w:marTop w:val="0"/>
      <w:marBottom w:val="0"/>
      <w:divBdr>
        <w:top w:val="none" w:sz="0" w:space="0" w:color="auto"/>
        <w:left w:val="none" w:sz="0" w:space="0" w:color="auto"/>
        <w:bottom w:val="none" w:sz="0" w:space="0" w:color="auto"/>
        <w:right w:val="none" w:sz="0" w:space="0" w:color="auto"/>
      </w:divBdr>
    </w:div>
    <w:div w:id="639921849">
      <w:bodyDiv w:val="1"/>
      <w:marLeft w:val="0"/>
      <w:marRight w:val="0"/>
      <w:marTop w:val="0"/>
      <w:marBottom w:val="0"/>
      <w:divBdr>
        <w:top w:val="none" w:sz="0" w:space="0" w:color="auto"/>
        <w:left w:val="none" w:sz="0" w:space="0" w:color="auto"/>
        <w:bottom w:val="none" w:sz="0" w:space="0" w:color="auto"/>
        <w:right w:val="none" w:sz="0" w:space="0" w:color="auto"/>
      </w:divBdr>
    </w:div>
    <w:div w:id="639922285">
      <w:bodyDiv w:val="1"/>
      <w:marLeft w:val="0"/>
      <w:marRight w:val="0"/>
      <w:marTop w:val="0"/>
      <w:marBottom w:val="0"/>
      <w:divBdr>
        <w:top w:val="none" w:sz="0" w:space="0" w:color="auto"/>
        <w:left w:val="none" w:sz="0" w:space="0" w:color="auto"/>
        <w:bottom w:val="none" w:sz="0" w:space="0" w:color="auto"/>
        <w:right w:val="none" w:sz="0" w:space="0" w:color="auto"/>
      </w:divBdr>
    </w:div>
    <w:div w:id="639967872">
      <w:bodyDiv w:val="1"/>
      <w:marLeft w:val="0"/>
      <w:marRight w:val="0"/>
      <w:marTop w:val="0"/>
      <w:marBottom w:val="0"/>
      <w:divBdr>
        <w:top w:val="none" w:sz="0" w:space="0" w:color="auto"/>
        <w:left w:val="none" w:sz="0" w:space="0" w:color="auto"/>
        <w:bottom w:val="none" w:sz="0" w:space="0" w:color="auto"/>
        <w:right w:val="none" w:sz="0" w:space="0" w:color="auto"/>
      </w:divBdr>
    </w:div>
    <w:div w:id="640043616">
      <w:bodyDiv w:val="1"/>
      <w:marLeft w:val="0"/>
      <w:marRight w:val="0"/>
      <w:marTop w:val="0"/>
      <w:marBottom w:val="0"/>
      <w:divBdr>
        <w:top w:val="none" w:sz="0" w:space="0" w:color="auto"/>
        <w:left w:val="none" w:sz="0" w:space="0" w:color="auto"/>
        <w:bottom w:val="none" w:sz="0" w:space="0" w:color="auto"/>
        <w:right w:val="none" w:sz="0" w:space="0" w:color="auto"/>
      </w:divBdr>
    </w:div>
    <w:div w:id="640112929">
      <w:bodyDiv w:val="1"/>
      <w:marLeft w:val="0"/>
      <w:marRight w:val="0"/>
      <w:marTop w:val="0"/>
      <w:marBottom w:val="0"/>
      <w:divBdr>
        <w:top w:val="none" w:sz="0" w:space="0" w:color="auto"/>
        <w:left w:val="none" w:sz="0" w:space="0" w:color="auto"/>
        <w:bottom w:val="none" w:sz="0" w:space="0" w:color="auto"/>
        <w:right w:val="none" w:sz="0" w:space="0" w:color="auto"/>
      </w:divBdr>
    </w:div>
    <w:div w:id="640118921">
      <w:bodyDiv w:val="1"/>
      <w:marLeft w:val="0"/>
      <w:marRight w:val="0"/>
      <w:marTop w:val="0"/>
      <w:marBottom w:val="0"/>
      <w:divBdr>
        <w:top w:val="none" w:sz="0" w:space="0" w:color="auto"/>
        <w:left w:val="none" w:sz="0" w:space="0" w:color="auto"/>
        <w:bottom w:val="none" w:sz="0" w:space="0" w:color="auto"/>
        <w:right w:val="none" w:sz="0" w:space="0" w:color="auto"/>
      </w:divBdr>
    </w:div>
    <w:div w:id="640185508">
      <w:bodyDiv w:val="1"/>
      <w:marLeft w:val="0"/>
      <w:marRight w:val="0"/>
      <w:marTop w:val="0"/>
      <w:marBottom w:val="0"/>
      <w:divBdr>
        <w:top w:val="none" w:sz="0" w:space="0" w:color="auto"/>
        <w:left w:val="none" w:sz="0" w:space="0" w:color="auto"/>
        <w:bottom w:val="none" w:sz="0" w:space="0" w:color="auto"/>
        <w:right w:val="none" w:sz="0" w:space="0" w:color="auto"/>
      </w:divBdr>
    </w:div>
    <w:div w:id="640305763">
      <w:bodyDiv w:val="1"/>
      <w:marLeft w:val="0"/>
      <w:marRight w:val="0"/>
      <w:marTop w:val="0"/>
      <w:marBottom w:val="0"/>
      <w:divBdr>
        <w:top w:val="none" w:sz="0" w:space="0" w:color="auto"/>
        <w:left w:val="none" w:sz="0" w:space="0" w:color="auto"/>
        <w:bottom w:val="none" w:sz="0" w:space="0" w:color="auto"/>
        <w:right w:val="none" w:sz="0" w:space="0" w:color="auto"/>
      </w:divBdr>
    </w:div>
    <w:div w:id="640354693">
      <w:bodyDiv w:val="1"/>
      <w:marLeft w:val="0"/>
      <w:marRight w:val="0"/>
      <w:marTop w:val="0"/>
      <w:marBottom w:val="0"/>
      <w:divBdr>
        <w:top w:val="none" w:sz="0" w:space="0" w:color="auto"/>
        <w:left w:val="none" w:sz="0" w:space="0" w:color="auto"/>
        <w:bottom w:val="none" w:sz="0" w:space="0" w:color="auto"/>
        <w:right w:val="none" w:sz="0" w:space="0" w:color="auto"/>
      </w:divBdr>
    </w:div>
    <w:div w:id="640430739">
      <w:bodyDiv w:val="1"/>
      <w:marLeft w:val="0"/>
      <w:marRight w:val="0"/>
      <w:marTop w:val="0"/>
      <w:marBottom w:val="0"/>
      <w:divBdr>
        <w:top w:val="none" w:sz="0" w:space="0" w:color="auto"/>
        <w:left w:val="none" w:sz="0" w:space="0" w:color="auto"/>
        <w:bottom w:val="none" w:sz="0" w:space="0" w:color="auto"/>
        <w:right w:val="none" w:sz="0" w:space="0" w:color="auto"/>
      </w:divBdr>
    </w:div>
    <w:div w:id="640691760">
      <w:bodyDiv w:val="1"/>
      <w:marLeft w:val="0"/>
      <w:marRight w:val="0"/>
      <w:marTop w:val="0"/>
      <w:marBottom w:val="0"/>
      <w:divBdr>
        <w:top w:val="none" w:sz="0" w:space="0" w:color="auto"/>
        <w:left w:val="none" w:sz="0" w:space="0" w:color="auto"/>
        <w:bottom w:val="none" w:sz="0" w:space="0" w:color="auto"/>
        <w:right w:val="none" w:sz="0" w:space="0" w:color="auto"/>
      </w:divBdr>
    </w:div>
    <w:div w:id="640698244">
      <w:bodyDiv w:val="1"/>
      <w:marLeft w:val="0"/>
      <w:marRight w:val="0"/>
      <w:marTop w:val="0"/>
      <w:marBottom w:val="0"/>
      <w:divBdr>
        <w:top w:val="none" w:sz="0" w:space="0" w:color="auto"/>
        <w:left w:val="none" w:sz="0" w:space="0" w:color="auto"/>
        <w:bottom w:val="none" w:sz="0" w:space="0" w:color="auto"/>
        <w:right w:val="none" w:sz="0" w:space="0" w:color="auto"/>
      </w:divBdr>
    </w:div>
    <w:div w:id="640698620">
      <w:bodyDiv w:val="1"/>
      <w:marLeft w:val="0"/>
      <w:marRight w:val="0"/>
      <w:marTop w:val="0"/>
      <w:marBottom w:val="0"/>
      <w:divBdr>
        <w:top w:val="none" w:sz="0" w:space="0" w:color="auto"/>
        <w:left w:val="none" w:sz="0" w:space="0" w:color="auto"/>
        <w:bottom w:val="none" w:sz="0" w:space="0" w:color="auto"/>
        <w:right w:val="none" w:sz="0" w:space="0" w:color="auto"/>
      </w:divBdr>
    </w:div>
    <w:div w:id="640770088">
      <w:bodyDiv w:val="1"/>
      <w:marLeft w:val="0"/>
      <w:marRight w:val="0"/>
      <w:marTop w:val="0"/>
      <w:marBottom w:val="0"/>
      <w:divBdr>
        <w:top w:val="none" w:sz="0" w:space="0" w:color="auto"/>
        <w:left w:val="none" w:sz="0" w:space="0" w:color="auto"/>
        <w:bottom w:val="none" w:sz="0" w:space="0" w:color="auto"/>
        <w:right w:val="none" w:sz="0" w:space="0" w:color="auto"/>
      </w:divBdr>
    </w:div>
    <w:div w:id="640771867">
      <w:bodyDiv w:val="1"/>
      <w:marLeft w:val="0"/>
      <w:marRight w:val="0"/>
      <w:marTop w:val="0"/>
      <w:marBottom w:val="0"/>
      <w:divBdr>
        <w:top w:val="none" w:sz="0" w:space="0" w:color="auto"/>
        <w:left w:val="none" w:sz="0" w:space="0" w:color="auto"/>
        <w:bottom w:val="none" w:sz="0" w:space="0" w:color="auto"/>
        <w:right w:val="none" w:sz="0" w:space="0" w:color="auto"/>
      </w:divBdr>
    </w:div>
    <w:div w:id="640814199">
      <w:bodyDiv w:val="1"/>
      <w:marLeft w:val="0"/>
      <w:marRight w:val="0"/>
      <w:marTop w:val="0"/>
      <w:marBottom w:val="0"/>
      <w:divBdr>
        <w:top w:val="none" w:sz="0" w:space="0" w:color="auto"/>
        <w:left w:val="none" w:sz="0" w:space="0" w:color="auto"/>
        <w:bottom w:val="none" w:sz="0" w:space="0" w:color="auto"/>
        <w:right w:val="none" w:sz="0" w:space="0" w:color="auto"/>
      </w:divBdr>
    </w:div>
    <w:div w:id="640887362">
      <w:bodyDiv w:val="1"/>
      <w:marLeft w:val="0"/>
      <w:marRight w:val="0"/>
      <w:marTop w:val="0"/>
      <w:marBottom w:val="0"/>
      <w:divBdr>
        <w:top w:val="none" w:sz="0" w:space="0" w:color="auto"/>
        <w:left w:val="none" w:sz="0" w:space="0" w:color="auto"/>
        <w:bottom w:val="none" w:sz="0" w:space="0" w:color="auto"/>
        <w:right w:val="none" w:sz="0" w:space="0" w:color="auto"/>
      </w:divBdr>
    </w:div>
    <w:div w:id="641039457">
      <w:bodyDiv w:val="1"/>
      <w:marLeft w:val="0"/>
      <w:marRight w:val="0"/>
      <w:marTop w:val="0"/>
      <w:marBottom w:val="0"/>
      <w:divBdr>
        <w:top w:val="none" w:sz="0" w:space="0" w:color="auto"/>
        <w:left w:val="none" w:sz="0" w:space="0" w:color="auto"/>
        <w:bottom w:val="none" w:sz="0" w:space="0" w:color="auto"/>
        <w:right w:val="none" w:sz="0" w:space="0" w:color="auto"/>
      </w:divBdr>
    </w:div>
    <w:div w:id="641079063">
      <w:bodyDiv w:val="1"/>
      <w:marLeft w:val="0"/>
      <w:marRight w:val="0"/>
      <w:marTop w:val="0"/>
      <w:marBottom w:val="0"/>
      <w:divBdr>
        <w:top w:val="none" w:sz="0" w:space="0" w:color="auto"/>
        <w:left w:val="none" w:sz="0" w:space="0" w:color="auto"/>
        <w:bottom w:val="none" w:sz="0" w:space="0" w:color="auto"/>
        <w:right w:val="none" w:sz="0" w:space="0" w:color="auto"/>
      </w:divBdr>
    </w:div>
    <w:div w:id="641158664">
      <w:bodyDiv w:val="1"/>
      <w:marLeft w:val="0"/>
      <w:marRight w:val="0"/>
      <w:marTop w:val="0"/>
      <w:marBottom w:val="0"/>
      <w:divBdr>
        <w:top w:val="none" w:sz="0" w:space="0" w:color="auto"/>
        <w:left w:val="none" w:sz="0" w:space="0" w:color="auto"/>
        <w:bottom w:val="none" w:sz="0" w:space="0" w:color="auto"/>
        <w:right w:val="none" w:sz="0" w:space="0" w:color="auto"/>
      </w:divBdr>
    </w:div>
    <w:div w:id="641275039">
      <w:bodyDiv w:val="1"/>
      <w:marLeft w:val="0"/>
      <w:marRight w:val="0"/>
      <w:marTop w:val="0"/>
      <w:marBottom w:val="0"/>
      <w:divBdr>
        <w:top w:val="none" w:sz="0" w:space="0" w:color="auto"/>
        <w:left w:val="none" w:sz="0" w:space="0" w:color="auto"/>
        <w:bottom w:val="none" w:sz="0" w:space="0" w:color="auto"/>
        <w:right w:val="none" w:sz="0" w:space="0" w:color="auto"/>
      </w:divBdr>
    </w:div>
    <w:div w:id="641349129">
      <w:bodyDiv w:val="1"/>
      <w:marLeft w:val="0"/>
      <w:marRight w:val="0"/>
      <w:marTop w:val="0"/>
      <w:marBottom w:val="0"/>
      <w:divBdr>
        <w:top w:val="none" w:sz="0" w:space="0" w:color="auto"/>
        <w:left w:val="none" w:sz="0" w:space="0" w:color="auto"/>
        <w:bottom w:val="none" w:sz="0" w:space="0" w:color="auto"/>
        <w:right w:val="none" w:sz="0" w:space="0" w:color="auto"/>
      </w:divBdr>
    </w:div>
    <w:div w:id="641425085">
      <w:bodyDiv w:val="1"/>
      <w:marLeft w:val="0"/>
      <w:marRight w:val="0"/>
      <w:marTop w:val="0"/>
      <w:marBottom w:val="0"/>
      <w:divBdr>
        <w:top w:val="none" w:sz="0" w:space="0" w:color="auto"/>
        <w:left w:val="none" w:sz="0" w:space="0" w:color="auto"/>
        <w:bottom w:val="none" w:sz="0" w:space="0" w:color="auto"/>
        <w:right w:val="none" w:sz="0" w:space="0" w:color="auto"/>
      </w:divBdr>
    </w:div>
    <w:div w:id="641541298">
      <w:bodyDiv w:val="1"/>
      <w:marLeft w:val="0"/>
      <w:marRight w:val="0"/>
      <w:marTop w:val="0"/>
      <w:marBottom w:val="0"/>
      <w:divBdr>
        <w:top w:val="none" w:sz="0" w:space="0" w:color="auto"/>
        <w:left w:val="none" w:sz="0" w:space="0" w:color="auto"/>
        <w:bottom w:val="none" w:sz="0" w:space="0" w:color="auto"/>
        <w:right w:val="none" w:sz="0" w:space="0" w:color="auto"/>
      </w:divBdr>
    </w:div>
    <w:div w:id="641736591">
      <w:bodyDiv w:val="1"/>
      <w:marLeft w:val="0"/>
      <w:marRight w:val="0"/>
      <w:marTop w:val="0"/>
      <w:marBottom w:val="0"/>
      <w:divBdr>
        <w:top w:val="none" w:sz="0" w:space="0" w:color="auto"/>
        <w:left w:val="none" w:sz="0" w:space="0" w:color="auto"/>
        <w:bottom w:val="none" w:sz="0" w:space="0" w:color="auto"/>
        <w:right w:val="none" w:sz="0" w:space="0" w:color="auto"/>
      </w:divBdr>
    </w:div>
    <w:div w:id="641807578">
      <w:bodyDiv w:val="1"/>
      <w:marLeft w:val="0"/>
      <w:marRight w:val="0"/>
      <w:marTop w:val="0"/>
      <w:marBottom w:val="0"/>
      <w:divBdr>
        <w:top w:val="none" w:sz="0" w:space="0" w:color="auto"/>
        <w:left w:val="none" w:sz="0" w:space="0" w:color="auto"/>
        <w:bottom w:val="none" w:sz="0" w:space="0" w:color="auto"/>
        <w:right w:val="none" w:sz="0" w:space="0" w:color="auto"/>
      </w:divBdr>
    </w:div>
    <w:div w:id="641891889">
      <w:bodyDiv w:val="1"/>
      <w:marLeft w:val="0"/>
      <w:marRight w:val="0"/>
      <w:marTop w:val="0"/>
      <w:marBottom w:val="0"/>
      <w:divBdr>
        <w:top w:val="none" w:sz="0" w:space="0" w:color="auto"/>
        <w:left w:val="none" w:sz="0" w:space="0" w:color="auto"/>
        <w:bottom w:val="none" w:sz="0" w:space="0" w:color="auto"/>
        <w:right w:val="none" w:sz="0" w:space="0" w:color="auto"/>
      </w:divBdr>
    </w:div>
    <w:div w:id="642006716">
      <w:bodyDiv w:val="1"/>
      <w:marLeft w:val="0"/>
      <w:marRight w:val="0"/>
      <w:marTop w:val="0"/>
      <w:marBottom w:val="0"/>
      <w:divBdr>
        <w:top w:val="none" w:sz="0" w:space="0" w:color="auto"/>
        <w:left w:val="none" w:sz="0" w:space="0" w:color="auto"/>
        <w:bottom w:val="none" w:sz="0" w:space="0" w:color="auto"/>
        <w:right w:val="none" w:sz="0" w:space="0" w:color="auto"/>
      </w:divBdr>
    </w:div>
    <w:div w:id="642078005">
      <w:bodyDiv w:val="1"/>
      <w:marLeft w:val="0"/>
      <w:marRight w:val="0"/>
      <w:marTop w:val="0"/>
      <w:marBottom w:val="0"/>
      <w:divBdr>
        <w:top w:val="none" w:sz="0" w:space="0" w:color="auto"/>
        <w:left w:val="none" w:sz="0" w:space="0" w:color="auto"/>
        <w:bottom w:val="none" w:sz="0" w:space="0" w:color="auto"/>
        <w:right w:val="none" w:sz="0" w:space="0" w:color="auto"/>
      </w:divBdr>
    </w:div>
    <w:div w:id="642152402">
      <w:bodyDiv w:val="1"/>
      <w:marLeft w:val="0"/>
      <w:marRight w:val="0"/>
      <w:marTop w:val="0"/>
      <w:marBottom w:val="0"/>
      <w:divBdr>
        <w:top w:val="none" w:sz="0" w:space="0" w:color="auto"/>
        <w:left w:val="none" w:sz="0" w:space="0" w:color="auto"/>
        <w:bottom w:val="none" w:sz="0" w:space="0" w:color="auto"/>
        <w:right w:val="none" w:sz="0" w:space="0" w:color="auto"/>
      </w:divBdr>
    </w:div>
    <w:div w:id="642271098">
      <w:bodyDiv w:val="1"/>
      <w:marLeft w:val="0"/>
      <w:marRight w:val="0"/>
      <w:marTop w:val="0"/>
      <w:marBottom w:val="0"/>
      <w:divBdr>
        <w:top w:val="none" w:sz="0" w:space="0" w:color="auto"/>
        <w:left w:val="none" w:sz="0" w:space="0" w:color="auto"/>
        <w:bottom w:val="none" w:sz="0" w:space="0" w:color="auto"/>
        <w:right w:val="none" w:sz="0" w:space="0" w:color="auto"/>
      </w:divBdr>
    </w:div>
    <w:div w:id="642273971">
      <w:bodyDiv w:val="1"/>
      <w:marLeft w:val="0"/>
      <w:marRight w:val="0"/>
      <w:marTop w:val="0"/>
      <w:marBottom w:val="0"/>
      <w:divBdr>
        <w:top w:val="none" w:sz="0" w:space="0" w:color="auto"/>
        <w:left w:val="none" w:sz="0" w:space="0" w:color="auto"/>
        <w:bottom w:val="none" w:sz="0" w:space="0" w:color="auto"/>
        <w:right w:val="none" w:sz="0" w:space="0" w:color="auto"/>
      </w:divBdr>
    </w:div>
    <w:div w:id="642274740">
      <w:bodyDiv w:val="1"/>
      <w:marLeft w:val="0"/>
      <w:marRight w:val="0"/>
      <w:marTop w:val="0"/>
      <w:marBottom w:val="0"/>
      <w:divBdr>
        <w:top w:val="none" w:sz="0" w:space="0" w:color="auto"/>
        <w:left w:val="none" w:sz="0" w:space="0" w:color="auto"/>
        <w:bottom w:val="none" w:sz="0" w:space="0" w:color="auto"/>
        <w:right w:val="none" w:sz="0" w:space="0" w:color="auto"/>
      </w:divBdr>
    </w:div>
    <w:div w:id="642348919">
      <w:bodyDiv w:val="1"/>
      <w:marLeft w:val="0"/>
      <w:marRight w:val="0"/>
      <w:marTop w:val="0"/>
      <w:marBottom w:val="0"/>
      <w:divBdr>
        <w:top w:val="none" w:sz="0" w:space="0" w:color="auto"/>
        <w:left w:val="none" w:sz="0" w:space="0" w:color="auto"/>
        <w:bottom w:val="none" w:sz="0" w:space="0" w:color="auto"/>
        <w:right w:val="none" w:sz="0" w:space="0" w:color="auto"/>
      </w:divBdr>
    </w:div>
    <w:div w:id="642395129">
      <w:bodyDiv w:val="1"/>
      <w:marLeft w:val="0"/>
      <w:marRight w:val="0"/>
      <w:marTop w:val="0"/>
      <w:marBottom w:val="0"/>
      <w:divBdr>
        <w:top w:val="none" w:sz="0" w:space="0" w:color="auto"/>
        <w:left w:val="none" w:sz="0" w:space="0" w:color="auto"/>
        <w:bottom w:val="none" w:sz="0" w:space="0" w:color="auto"/>
        <w:right w:val="none" w:sz="0" w:space="0" w:color="auto"/>
      </w:divBdr>
    </w:div>
    <w:div w:id="642465637">
      <w:bodyDiv w:val="1"/>
      <w:marLeft w:val="0"/>
      <w:marRight w:val="0"/>
      <w:marTop w:val="0"/>
      <w:marBottom w:val="0"/>
      <w:divBdr>
        <w:top w:val="none" w:sz="0" w:space="0" w:color="auto"/>
        <w:left w:val="none" w:sz="0" w:space="0" w:color="auto"/>
        <w:bottom w:val="none" w:sz="0" w:space="0" w:color="auto"/>
        <w:right w:val="none" w:sz="0" w:space="0" w:color="auto"/>
      </w:divBdr>
    </w:div>
    <w:div w:id="642581090">
      <w:bodyDiv w:val="1"/>
      <w:marLeft w:val="0"/>
      <w:marRight w:val="0"/>
      <w:marTop w:val="0"/>
      <w:marBottom w:val="0"/>
      <w:divBdr>
        <w:top w:val="none" w:sz="0" w:space="0" w:color="auto"/>
        <w:left w:val="none" w:sz="0" w:space="0" w:color="auto"/>
        <w:bottom w:val="none" w:sz="0" w:space="0" w:color="auto"/>
        <w:right w:val="none" w:sz="0" w:space="0" w:color="auto"/>
      </w:divBdr>
    </w:div>
    <w:div w:id="642659696">
      <w:bodyDiv w:val="1"/>
      <w:marLeft w:val="0"/>
      <w:marRight w:val="0"/>
      <w:marTop w:val="0"/>
      <w:marBottom w:val="0"/>
      <w:divBdr>
        <w:top w:val="none" w:sz="0" w:space="0" w:color="auto"/>
        <w:left w:val="none" w:sz="0" w:space="0" w:color="auto"/>
        <w:bottom w:val="none" w:sz="0" w:space="0" w:color="auto"/>
        <w:right w:val="none" w:sz="0" w:space="0" w:color="auto"/>
      </w:divBdr>
    </w:div>
    <w:div w:id="642733717">
      <w:bodyDiv w:val="1"/>
      <w:marLeft w:val="0"/>
      <w:marRight w:val="0"/>
      <w:marTop w:val="0"/>
      <w:marBottom w:val="0"/>
      <w:divBdr>
        <w:top w:val="none" w:sz="0" w:space="0" w:color="auto"/>
        <w:left w:val="none" w:sz="0" w:space="0" w:color="auto"/>
        <w:bottom w:val="none" w:sz="0" w:space="0" w:color="auto"/>
        <w:right w:val="none" w:sz="0" w:space="0" w:color="auto"/>
      </w:divBdr>
    </w:div>
    <w:div w:id="642739090">
      <w:bodyDiv w:val="1"/>
      <w:marLeft w:val="0"/>
      <w:marRight w:val="0"/>
      <w:marTop w:val="0"/>
      <w:marBottom w:val="0"/>
      <w:divBdr>
        <w:top w:val="none" w:sz="0" w:space="0" w:color="auto"/>
        <w:left w:val="none" w:sz="0" w:space="0" w:color="auto"/>
        <w:bottom w:val="none" w:sz="0" w:space="0" w:color="auto"/>
        <w:right w:val="none" w:sz="0" w:space="0" w:color="auto"/>
      </w:divBdr>
    </w:div>
    <w:div w:id="642806807">
      <w:bodyDiv w:val="1"/>
      <w:marLeft w:val="0"/>
      <w:marRight w:val="0"/>
      <w:marTop w:val="0"/>
      <w:marBottom w:val="0"/>
      <w:divBdr>
        <w:top w:val="none" w:sz="0" w:space="0" w:color="auto"/>
        <w:left w:val="none" w:sz="0" w:space="0" w:color="auto"/>
        <w:bottom w:val="none" w:sz="0" w:space="0" w:color="auto"/>
        <w:right w:val="none" w:sz="0" w:space="0" w:color="auto"/>
      </w:divBdr>
    </w:div>
    <w:div w:id="642928902">
      <w:bodyDiv w:val="1"/>
      <w:marLeft w:val="0"/>
      <w:marRight w:val="0"/>
      <w:marTop w:val="0"/>
      <w:marBottom w:val="0"/>
      <w:divBdr>
        <w:top w:val="none" w:sz="0" w:space="0" w:color="auto"/>
        <w:left w:val="none" w:sz="0" w:space="0" w:color="auto"/>
        <w:bottom w:val="none" w:sz="0" w:space="0" w:color="auto"/>
        <w:right w:val="none" w:sz="0" w:space="0" w:color="auto"/>
      </w:divBdr>
    </w:div>
    <w:div w:id="643042671">
      <w:bodyDiv w:val="1"/>
      <w:marLeft w:val="0"/>
      <w:marRight w:val="0"/>
      <w:marTop w:val="0"/>
      <w:marBottom w:val="0"/>
      <w:divBdr>
        <w:top w:val="none" w:sz="0" w:space="0" w:color="auto"/>
        <w:left w:val="none" w:sz="0" w:space="0" w:color="auto"/>
        <w:bottom w:val="none" w:sz="0" w:space="0" w:color="auto"/>
        <w:right w:val="none" w:sz="0" w:space="0" w:color="auto"/>
      </w:divBdr>
    </w:div>
    <w:div w:id="643049435">
      <w:bodyDiv w:val="1"/>
      <w:marLeft w:val="0"/>
      <w:marRight w:val="0"/>
      <w:marTop w:val="0"/>
      <w:marBottom w:val="0"/>
      <w:divBdr>
        <w:top w:val="none" w:sz="0" w:space="0" w:color="auto"/>
        <w:left w:val="none" w:sz="0" w:space="0" w:color="auto"/>
        <w:bottom w:val="none" w:sz="0" w:space="0" w:color="auto"/>
        <w:right w:val="none" w:sz="0" w:space="0" w:color="auto"/>
      </w:divBdr>
    </w:div>
    <w:div w:id="643118199">
      <w:bodyDiv w:val="1"/>
      <w:marLeft w:val="0"/>
      <w:marRight w:val="0"/>
      <w:marTop w:val="0"/>
      <w:marBottom w:val="0"/>
      <w:divBdr>
        <w:top w:val="none" w:sz="0" w:space="0" w:color="auto"/>
        <w:left w:val="none" w:sz="0" w:space="0" w:color="auto"/>
        <w:bottom w:val="none" w:sz="0" w:space="0" w:color="auto"/>
        <w:right w:val="none" w:sz="0" w:space="0" w:color="auto"/>
      </w:divBdr>
    </w:div>
    <w:div w:id="643123706">
      <w:bodyDiv w:val="1"/>
      <w:marLeft w:val="0"/>
      <w:marRight w:val="0"/>
      <w:marTop w:val="0"/>
      <w:marBottom w:val="0"/>
      <w:divBdr>
        <w:top w:val="none" w:sz="0" w:space="0" w:color="auto"/>
        <w:left w:val="none" w:sz="0" w:space="0" w:color="auto"/>
        <w:bottom w:val="none" w:sz="0" w:space="0" w:color="auto"/>
        <w:right w:val="none" w:sz="0" w:space="0" w:color="auto"/>
      </w:divBdr>
    </w:div>
    <w:div w:id="643238112">
      <w:bodyDiv w:val="1"/>
      <w:marLeft w:val="0"/>
      <w:marRight w:val="0"/>
      <w:marTop w:val="0"/>
      <w:marBottom w:val="0"/>
      <w:divBdr>
        <w:top w:val="none" w:sz="0" w:space="0" w:color="auto"/>
        <w:left w:val="none" w:sz="0" w:space="0" w:color="auto"/>
        <w:bottom w:val="none" w:sz="0" w:space="0" w:color="auto"/>
        <w:right w:val="none" w:sz="0" w:space="0" w:color="auto"/>
      </w:divBdr>
    </w:div>
    <w:div w:id="643241982">
      <w:bodyDiv w:val="1"/>
      <w:marLeft w:val="0"/>
      <w:marRight w:val="0"/>
      <w:marTop w:val="0"/>
      <w:marBottom w:val="0"/>
      <w:divBdr>
        <w:top w:val="none" w:sz="0" w:space="0" w:color="auto"/>
        <w:left w:val="none" w:sz="0" w:space="0" w:color="auto"/>
        <w:bottom w:val="none" w:sz="0" w:space="0" w:color="auto"/>
        <w:right w:val="none" w:sz="0" w:space="0" w:color="auto"/>
      </w:divBdr>
    </w:div>
    <w:div w:id="643313331">
      <w:bodyDiv w:val="1"/>
      <w:marLeft w:val="0"/>
      <w:marRight w:val="0"/>
      <w:marTop w:val="0"/>
      <w:marBottom w:val="0"/>
      <w:divBdr>
        <w:top w:val="none" w:sz="0" w:space="0" w:color="auto"/>
        <w:left w:val="none" w:sz="0" w:space="0" w:color="auto"/>
        <w:bottom w:val="none" w:sz="0" w:space="0" w:color="auto"/>
        <w:right w:val="none" w:sz="0" w:space="0" w:color="auto"/>
      </w:divBdr>
    </w:div>
    <w:div w:id="643386400">
      <w:bodyDiv w:val="1"/>
      <w:marLeft w:val="0"/>
      <w:marRight w:val="0"/>
      <w:marTop w:val="0"/>
      <w:marBottom w:val="0"/>
      <w:divBdr>
        <w:top w:val="none" w:sz="0" w:space="0" w:color="auto"/>
        <w:left w:val="none" w:sz="0" w:space="0" w:color="auto"/>
        <w:bottom w:val="none" w:sz="0" w:space="0" w:color="auto"/>
        <w:right w:val="none" w:sz="0" w:space="0" w:color="auto"/>
      </w:divBdr>
    </w:div>
    <w:div w:id="643387911">
      <w:bodyDiv w:val="1"/>
      <w:marLeft w:val="0"/>
      <w:marRight w:val="0"/>
      <w:marTop w:val="0"/>
      <w:marBottom w:val="0"/>
      <w:divBdr>
        <w:top w:val="none" w:sz="0" w:space="0" w:color="auto"/>
        <w:left w:val="none" w:sz="0" w:space="0" w:color="auto"/>
        <w:bottom w:val="none" w:sz="0" w:space="0" w:color="auto"/>
        <w:right w:val="none" w:sz="0" w:space="0" w:color="auto"/>
      </w:divBdr>
    </w:div>
    <w:div w:id="643388840">
      <w:bodyDiv w:val="1"/>
      <w:marLeft w:val="0"/>
      <w:marRight w:val="0"/>
      <w:marTop w:val="0"/>
      <w:marBottom w:val="0"/>
      <w:divBdr>
        <w:top w:val="none" w:sz="0" w:space="0" w:color="auto"/>
        <w:left w:val="none" w:sz="0" w:space="0" w:color="auto"/>
        <w:bottom w:val="none" w:sz="0" w:space="0" w:color="auto"/>
        <w:right w:val="none" w:sz="0" w:space="0" w:color="auto"/>
      </w:divBdr>
    </w:div>
    <w:div w:id="643586952">
      <w:bodyDiv w:val="1"/>
      <w:marLeft w:val="0"/>
      <w:marRight w:val="0"/>
      <w:marTop w:val="0"/>
      <w:marBottom w:val="0"/>
      <w:divBdr>
        <w:top w:val="none" w:sz="0" w:space="0" w:color="auto"/>
        <w:left w:val="none" w:sz="0" w:space="0" w:color="auto"/>
        <w:bottom w:val="none" w:sz="0" w:space="0" w:color="auto"/>
        <w:right w:val="none" w:sz="0" w:space="0" w:color="auto"/>
      </w:divBdr>
    </w:div>
    <w:div w:id="643702145">
      <w:bodyDiv w:val="1"/>
      <w:marLeft w:val="0"/>
      <w:marRight w:val="0"/>
      <w:marTop w:val="0"/>
      <w:marBottom w:val="0"/>
      <w:divBdr>
        <w:top w:val="none" w:sz="0" w:space="0" w:color="auto"/>
        <w:left w:val="none" w:sz="0" w:space="0" w:color="auto"/>
        <w:bottom w:val="none" w:sz="0" w:space="0" w:color="auto"/>
        <w:right w:val="none" w:sz="0" w:space="0" w:color="auto"/>
      </w:divBdr>
    </w:div>
    <w:div w:id="643706517">
      <w:bodyDiv w:val="1"/>
      <w:marLeft w:val="0"/>
      <w:marRight w:val="0"/>
      <w:marTop w:val="0"/>
      <w:marBottom w:val="0"/>
      <w:divBdr>
        <w:top w:val="none" w:sz="0" w:space="0" w:color="auto"/>
        <w:left w:val="none" w:sz="0" w:space="0" w:color="auto"/>
        <w:bottom w:val="none" w:sz="0" w:space="0" w:color="auto"/>
        <w:right w:val="none" w:sz="0" w:space="0" w:color="auto"/>
      </w:divBdr>
    </w:div>
    <w:div w:id="643893797">
      <w:bodyDiv w:val="1"/>
      <w:marLeft w:val="0"/>
      <w:marRight w:val="0"/>
      <w:marTop w:val="0"/>
      <w:marBottom w:val="0"/>
      <w:divBdr>
        <w:top w:val="none" w:sz="0" w:space="0" w:color="auto"/>
        <w:left w:val="none" w:sz="0" w:space="0" w:color="auto"/>
        <w:bottom w:val="none" w:sz="0" w:space="0" w:color="auto"/>
        <w:right w:val="none" w:sz="0" w:space="0" w:color="auto"/>
      </w:divBdr>
    </w:div>
    <w:div w:id="643967176">
      <w:bodyDiv w:val="1"/>
      <w:marLeft w:val="0"/>
      <w:marRight w:val="0"/>
      <w:marTop w:val="0"/>
      <w:marBottom w:val="0"/>
      <w:divBdr>
        <w:top w:val="none" w:sz="0" w:space="0" w:color="auto"/>
        <w:left w:val="none" w:sz="0" w:space="0" w:color="auto"/>
        <w:bottom w:val="none" w:sz="0" w:space="0" w:color="auto"/>
        <w:right w:val="none" w:sz="0" w:space="0" w:color="auto"/>
      </w:divBdr>
    </w:div>
    <w:div w:id="643971331">
      <w:bodyDiv w:val="1"/>
      <w:marLeft w:val="0"/>
      <w:marRight w:val="0"/>
      <w:marTop w:val="0"/>
      <w:marBottom w:val="0"/>
      <w:divBdr>
        <w:top w:val="none" w:sz="0" w:space="0" w:color="auto"/>
        <w:left w:val="none" w:sz="0" w:space="0" w:color="auto"/>
        <w:bottom w:val="none" w:sz="0" w:space="0" w:color="auto"/>
        <w:right w:val="none" w:sz="0" w:space="0" w:color="auto"/>
      </w:divBdr>
    </w:div>
    <w:div w:id="644089569">
      <w:bodyDiv w:val="1"/>
      <w:marLeft w:val="0"/>
      <w:marRight w:val="0"/>
      <w:marTop w:val="0"/>
      <w:marBottom w:val="0"/>
      <w:divBdr>
        <w:top w:val="none" w:sz="0" w:space="0" w:color="auto"/>
        <w:left w:val="none" w:sz="0" w:space="0" w:color="auto"/>
        <w:bottom w:val="none" w:sz="0" w:space="0" w:color="auto"/>
        <w:right w:val="none" w:sz="0" w:space="0" w:color="auto"/>
      </w:divBdr>
    </w:div>
    <w:div w:id="644237127">
      <w:bodyDiv w:val="1"/>
      <w:marLeft w:val="0"/>
      <w:marRight w:val="0"/>
      <w:marTop w:val="0"/>
      <w:marBottom w:val="0"/>
      <w:divBdr>
        <w:top w:val="none" w:sz="0" w:space="0" w:color="auto"/>
        <w:left w:val="none" w:sz="0" w:space="0" w:color="auto"/>
        <w:bottom w:val="none" w:sz="0" w:space="0" w:color="auto"/>
        <w:right w:val="none" w:sz="0" w:space="0" w:color="auto"/>
      </w:divBdr>
    </w:div>
    <w:div w:id="644238045">
      <w:bodyDiv w:val="1"/>
      <w:marLeft w:val="0"/>
      <w:marRight w:val="0"/>
      <w:marTop w:val="0"/>
      <w:marBottom w:val="0"/>
      <w:divBdr>
        <w:top w:val="none" w:sz="0" w:space="0" w:color="auto"/>
        <w:left w:val="none" w:sz="0" w:space="0" w:color="auto"/>
        <w:bottom w:val="none" w:sz="0" w:space="0" w:color="auto"/>
        <w:right w:val="none" w:sz="0" w:space="0" w:color="auto"/>
      </w:divBdr>
    </w:div>
    <w:div w:id="644239027">
      <w:bodyDiv w:val="1"/>
      <w:marLeft w:val="0"/>
      <w:marRight w:val="0"/>
      <w:marTop w:val="0"/>
      <w:marBottom w:val="0"/>
      <w:divBdr>
        <w:top w:val="none" w:sz="0" w:space="0" w:color="auto"/>
        <w:left w:val="none" w:sz="0" w:space="0" w:color="auto"/>
        <w:bottom w:val="none" w:sz="0" w:space="0" w:color="auto"/>
        <w:right w:val="none" w:sz="0" w:space="0" w:color="auto"/>
      </w:divBdr>
    </w:div>
    <w:div w:id="644316350">
      <w:bodyDiv w:val="1"/>
      <w:marLeft w:val="0"/>
      <w:marRight w:val="0"/>
      <w:marTop w:val="0"/>
      <w:marBottom w:val="0"/>
      <w:divBdr>
        <w:top w:val="none" w:sz="0" w:space="0" w:color="auto"/>
        <w:left w:val="none" w:sz="0" w:space="0" w:color="auto"/>
        <w:bottom w:val="none" w:sz="0" w:space="0" w:color="auto"/>
        <w:right w:val="none" w:sz="0" w:space="0" w:color="auto"/>
      </w:divBdr>
    </w:div>
    <w:div w:id="644353473">
      <w:bodyDiv w:val="1"/>
      <w:marLeft w:val="0"/>
      <w:marRight w:val="0"/>
      <w:marTop w:val="0"/>
      <w:marBottom w:val="0"/>
      <w:divBdr>
        <w:top w:val="none" w:sz="0" w:space="0" w:color="auto"/>
        <w:left w:val="none" w:sz="0" w:space="0" w:color="auto"/>
        <w:bottom w:val="none" w:sz="0" w:space="0" w:color="auto"/>
        <w:right w:val="none" w:sz="0" w:space="0" w:color="auto"/>
      </w:divBdr>
    </w:div>
    <w:div w:id="644361678">
      <w:bodyDiv w:val="1"/>
      <w:marLeft w:val="0"/>
      <w:marRight w:val="0"/>
      <w:marTop w:val="0"/>
      <w:marBottom w:val="0"/>
      <w:divBdr>
        <w:top w:val="none" w:sz="0" w:space="0" w:color="auto"/>
        <w:left w:val="none" w:sz="0" w:space="0" w:color="auto"/>
        <w:bottom w:val="none" w:sz="0" w:space="0" w:color="auto"/>
        <w:right w:val="none" w:sz="0" w:space="0" w:color="auto"/>
      </w:divBdr>
    </w:div>
    <w:div w:id="644511468">
      <w:bodyDiv w:val="1"/>
      <w:marLeft w:val="0"/>
      <w:marRight w:val="0"/>
      <w:marTop w:val="0"/>
      <w:marBottom w:val="0"/>
      <w:divBdr>
        <w:top w:val="none" w:sz="0" w:space="0" w:color="auto"/>
        <w:left w:val="none" w:sz="0" w:space="0" w:color="auto"/>
        <w:bottom w:val="none" w:sz="0" w:space="0" w:color="auto"/>
        <w:right w:val="none" w:sz="0" w:space="0" w:color="auto"/>
      </w:divBdr>
    </w:div>
    <w:div w:id="644705999">
      <w:bodyDiv w:val="1"/>
      <w:marLeft w:val="0"/>
      <w:marRight w:val="0"/>
      <w:marTop w:val="0"/>
      <w:marBottom w:val="0"/>
      <w:divBdr>
        <w:top w:val="none" w:sz="0" w:space="0" w:color="auto"/>
        <w:left w:val="none" w:sz="0" w:space="0" w:color="auto"/>
        <w:bottom w:val="none" w:sz="0" w:space="0" w:color="auto"/>
        <w:right w:val="none" w:sz="0" w:space="0" w:color="auto"/>
      </w:divBdr>
    </w:div>
    <w:div w:id="645010260">
      <w:bodyDiv w:val="1"/>
      <w:marLeft w:val="0"/>
      <w:marRight w:val="0"/>
      <w:marTop w:val="0"/>
      <w:marBottom w:val="0"/>
      <w:divBdr>
        <w:top w:val="none" w:sz="0" w:space="0" w:color="auto"/>
        <w:left w:val="none" w:sz="0" w:space="0" w:color="auto"/>
        <w:bottom w:val="none" w:sz="0" w:space="0" w:color="auto"/>
        <w:right w:val="none" w:sz="0" w:space="0" w:color="auto"/>
      </w:divBdr>
    </w:div>
    <w:div w:id="645012227">
      <w:bodyDiv w:val="1"/>
      <w:marLeft w:val="0"/>
      <w:marRight w:val="0"/>
      <w:marTop w:val="0"/>
      <w:marBottom w:val="0"/>
      <w:divBdr>
        <w:top w:val="none" w:sz="0" w:space="0" w:color="auto"/>
        <w:left w:val="none" w:sz="0" w:space="0" w:color="auto"/>
        <w:bottom w:val="none" w:sz="0" w:space="0" w:color="auto"/>
        <w:right w:val="none" w:sz="0" w:space="0" w:color="auto"/>
      </w:divBdr>
    </w:div>
    <w:div w:id="645091444">
      <w:bodyDiv w:val="1"/>
      <w:marLeft w:val="0"/>
      <w:marRight w:val="0"/>
      <w:marTop w:val="0"/>
      <w:marBottom w:val="0"/>
      <w:divBdr>
        <w:top w:val="none" w:sz="0" w:space="0" w:color="auto"/>
        <w:left w:val="none" w:sz="0" w:space="0" w:color="auto"/>
        <w:bottom w:val="none" w:sz="0" w:space="0" w:color="auto"/>
        <w:right w:val="none" w:sz="0" w:space="0" w:color="auto"/>
      </w:divBdr>
    </w:div>
    <w:div w:id="645360402">
      <w:bodyDiv w:val="1"/>
      <w:marLeft w:val="0"/>
      <w:marRight w:val="0"/>
      <w:marTop w:val="0"/>
      <w:marBottom w:val="0"/>
      <w:divBdr>
        <w:top w:val="none" w:sz="0" w:space="0" w:color="auto"/>
        <w:left w:val="none" w:sz="0" w:space="0" w:color="auto"/>
        <w:bottom w:val="none" w:sz="0" w:space="0" w:color="auto"/>
        <w:right w:val="none" w:sz="0" w:space="0" w:color="auto"/>
      </w:divBdr>
    </w:div>
    <w:div w:id="645477917">
      <w:bodyDiv w:val="1"/>
      <w:marLeft w:val="0"/>
      <w:marRight w:val="0"/>
      <w:marTop w:val="0"/>
      <w:marBottom w:val="0"/>
      <w:divBdr>
        <w:top w:val="none" w:sz="0" w:space="0" w:color="auto"/>
        <w:left w:val="none" w:sz="0" w:space="0" w:color="auto"/>
        <w:bottom w:val="none" w:sz="0" w:space="0" w:color="auto"/>
        <w:right w:val="none" w:sz="0" w:space="0" w:color="auto"/>
      </w:divBdr>
    </w:div>
    <w:div w:id="645622044">
      <w:bodyDiv w:val="1"/>
      <w:marLeft w:val="0"/>
      <w:marRight w:val="0"/>
      <w:marTop w:val="0"/>
      <w:marBottom w:val="0"/>
      <w:divBdr>
        <w:top w:val="none" w:sz="0" w:space="0" w:color="auto"/>
        <w:left w:val="none" w:sz="0" w:space="0" w:color="auto"/>
        <w:bottom w:val="none" w:sz="0" w:space="0" w:color="auto"/>
        <w:right w:val="none" w:sz="0" w:space="0" w:color="auto"/>
      </w:divBdr>
    </w:div>
    <w:div w:id="645622922">
      <w:bodyDiv w:val="1"/>
      <w:marLeft w:val="0"/>
      <w:marRight w:val="0"/>
      <w:marTop w:val="0"/>
      <w:marBottom w:val="0"/>
      <w:divBdr>
        <w:top w:val="none" w:sz="0" w:space="0" w:color="auto"/>
        <w:left w:val="none" w:sz="0" w:space="0" w:color="auto"/>
        <w:bottom w:val="none" w:sz="0" w:space="0" w:color="auto"/>
        <w:right w:val="none" w:sz="0" w:space="0" w:color="auto"/>
      </w:divBdr>
    </w:div>
    <w:div w:id="645669013">
      <w:bodyDiv w:val="1"/>
      <w:marLeft w:val="0"/>
      <w:marRight w:val="0"/>
      <w:marTop w:val="0"/>
      <w:marBottom w:val="0"/>
      <w:divBdr>
        <w:top w:val="none" w:sz="0" w:space="0" w:color="auto"/>
        <w:left w:val="none" w:sz="0" w:space="0" w:color="auto"/>
        <w:bottom w:val="none" w:sz="0" w:space="0" w:color="auto"/>
        <w:right w:val="none" w:sz="0" w:space="0" w:color="auto"/>
      </w:divBdr>
    </w:div>
    <w:div w:id="645747258">
      <w:bodyDiv w:val="1"/>
      <w:marLeft w:val="0"/>
      <w:marRight w:val="0"/>
      <w:marTop w:val="0"/>
      <w:marBottom w:val="0"/>
      <w:divBdr>
        <w:top w:val="none" w:sz="0" w:space="0" w:color="auto"/>
        <w:left w:val="none" w:sz="0" w:space="0" w:color="auto"/>
        <w:bottom w:val="none" w:sz="0" w:space="0" w:color="auto"/>
        <w:right w:val="none" w:sz="0" w:space="0" w:color="auto"/>
      </w:divBdr>
    </w:div>
    <w:div w:id="646201123">
      <w:bodyDiv w:val="1"/>
      <w:marLeft w:val="0"/>
      <w:marRight w:val="0"/>
      <w:marTop w:val="0"/>
      <w:marBottom w:val="0"/>
      <w:divBdr>
        <w:top w:val="none" w:sz="0" w:space="0" w:color="auto"/>
        <w:left w:val="none" w:sz="0" w:space="0" w:color="auto"/>
        <w:bottom w:val="none" w:sz="0" w:space="0" w:color="auto"/>
        <w:right w:val="none" w:sz="0" w:space="0" w:color="auto"/>
      </w:divBdr>
    </w:div>
    <w:div w:id="646397476">
      <w:bodyDiv w:val="1"/>
      <w:marLeft w:val="0"/>
      <w:marRight w:val="0"/>
      <w:marTop w:val="0"/>
      <w:marBottom w:val="0"/>
      <w:divBdr>
        <w:top w:val="none" w:sz="0" w:space="0" w:color="auto"/>
        <w:left w:val="none" w:sz="0" w:space="0" w:color="auto"/>
        <w:bottom w:val="none" w:sz="0" w:space="0" w:color="auto"/>
        <w:right w:val="none" w:sz="0" w:space="0" w:color="auto"/>
      </w:divBdr>
    </w:div>
    <w:div w:id="646470351">
      <w:bodyDiv w:val="1"/>
      <w:marLeft w:val="0"/>
      <w:marRight w:val="0"/>
      <w:marTop w:val="0"/>
      <w:marBottom w:val="0"/>
      <w:divBdr>
        <w:top w:val="none" w:sz="0" w:space="0" w:color="auto"/>
        <w:left w:val="none" w:sz="0" w:space="0" w:color="auto"/>
        <w:bottom w:val="none" w:sz="0" w:space="0" w:color="auto"/>
        <w:right w:val="none" w:sz="0" w:space="0" w:color="auto"/>
      </w:divBdr>
    </w:div>
    <w:div w:id="646671820">
      <w:bodyDiv w:val="1"/>
      <w:marLeft w:val="0"/>
      <w:marRight w:val="0"/>
      <w:marTop w:val="0"/>
      <w:marBottom w:val="0"/>
      <w:divBdr>
        <w:top w:val="none" w:sz="0" w:space="0" w:color="auto"/>
        <w:left w:val="none" w:sz="0" w:space="0" w:color="auto"/>
        <w:bottom w:val="none" w:sz="0" w:space="0" w:color="auto"/>
        <w:right w:val="none" w:sz="0" w:space="0" w:color="auto"/>
      </w:divBdr>
    </w:div>
    <w:div w:id="646709600">
      <w:bodyDiv w:val="1"/>
      <w:marLeft w:val="0"/>
      <w:marRight w:val="0"/>
      <w:marTop w:val="0"/>
      <w:marBottom w:val="0"/>
      <w:divBdr>
        <w:top w:val="none" w:sz="0" w:space="0" w:color="auto"/>
        <w:left w:val="none" w:sz="0" w:space="0" w:color="auto"/>
        <w:bottom w:val="none" w:sz="0" w:space="0" w:color="auto"/>
        <w:right w:val="none" w:sz="0" w:space="0" w:color="auto"/>
      </w:divBdr>
    </w:div>
    <w:div w:id="646711305">
      <w:bodyDiv w:val="1"/>
      <w:marLeft w:val="0"/>
      <w:marRight w:val="0"/>
      <w:marTop w:val="0"/>
      <w:marBottom w:val="0"/>
      <w:divBdr>
        <w:top w:val="none" w:sz="0" w:space="0" w:color="auto"/>
        <w:left w:val="none" w:sz="0" w:space="0" w:color="auto"/>
        <w:bottom w:val="none" w:sz="0" w:space="0" w:color="auto"/>
        <w:right w:val="none" w:sz="0" w:space="0" w:color="auto"/>
      </w:divBdr>
    </w:div>
    <w:div w:id="646741130">
      <w:bodyDiv w:val="1"/>
      <w:marLeft w:val="0"/>
      <w:marRight w:val="0"/>
      <w:marTop w:val="0"/>
      <w:marBottom w:val="0"/>
      <w:divBdr>
        <w:top w:val="none" w:sz="0" w:space="0" w:color="auto"/>
        <w:left w:val="none" w:sz="0" w:space="0" w:color="auto"/>
        <w:bottom w:val="none" w:sz="0" w:space="0" w:color="auto"/>
        <w:right w:val="none" w:sz="0" w:space="0" w:color="auto"/>
      </w:divBdr>
    </w:div>
    <w:div w:id="646786894">
      <w:bodyDiv w:val="1"/>
      <w:marLeft w:val="0"/>
      <w:marRight w:val="0"/>
      <w:marTop w:val="0"/>
      <w:marBottom w:val="0"/>
      <w:divBdr>
        <w:top w:val="none" w:sz="0" w:space="0" w:color="auto"/>
        <w:left w:val="none" w:sz="0" w:space="0" w:color="auto"/>
        <w:bottom w:val="none" w:sz="0" w:space="0" w:color="auto"/>
        <w:right w:val="none" w:sz="0" w:space="0" w:color="auto"/>
      </w:divBdr>
    </w:div>
    <w:div w:id="646982302">
      <w:bodyDiv w:val="1"/>
      <w:marLeft w:val="0"/>
      <w:marRight w:val="0"/>
      <w:marTop w:val="0"/>
      <w:marBottom w:val="0"/>
      <w:divBdr>
        <w:top w:val="none" w:sz="0" w:space="0" w:color="auto"/>
        <w:left w:val="none" w:sz="0" w:space="0" w:color="auto"/>
        <w:bottom w:val="none" w:sz="0" w:space="0" w:color="auto"/>
        <w:right w:val="none" w:sz="0" w:space="0" w:color="auto"/>
      </w:divBdr>
    </w:div>
    <w:div w:id="647050538">
      <w:bodyDiv w:val="1"/>
      <w:marLeft w:val="0"/>
      <w:marRight w:val="0"/>
      <w:marTop w:val="0"/>
      <w:marBottom w:val="0"/>
      <w:divBdr>
        <w:top w:val="none" w:sz="0" w:space="0" w:color="auto"/>
        <w:left w:val="none" w:sz="0" w:space="0" w:color="auto"/>
        <w:bottom w:val="none" w:sz="0" w:space="0" w:color="auto"/>
        <w:right w:val="none" w:sz="0" w:space="0" w:color="auto"/>
      </w:divBdr>
    </w:div>
    <w:div w:id="647435843">
      <w:bodyDiv w:val="1"/>
      <w:marLeft w:val="0"/>
      <w:marRight w:val="0"/>
      <w:marTop w:val="0"/>
      <w:marBottom w:val="0"/>
      <w:divBdr>
        <w:top w:val="none" w:sz="0" w:space="0" w:color="auto"/>
        <w:left w:val="none" w:sz="0" w:space="0" w:color="auto"/>
        <w:bottom w:val="none" w:sz="0" w:space="0" w:color="auto"/>
        <w:right w:val="none" w:sz="0" w:space="0" w:color="auto"/>
      </w:divBdr>
    </w:div>
    <w:div w:id="647438252">
      <w:bodyDiv w:val="1"/>
      <w:marLeft w:val="0"/>
      <w:marRight w:val="0"/>
      <w:marTop w:val="0"/>
      <w:marBottom w:val="0"/>
      <w:divBdr>
        <w:top w:val="none" w:sz="0" w:space="0" w:color="auto"/>
        <w:left w:val="none" w:sz="0" w:space="0" w:color="auto"/>
        <w:bottom w:val="none" w:sz="0" w:space="0" w:color="auto"/>
        <w:right w:val="none" w:sz="0" w:space="0" w:color="auto"/>
      </w:divBdr>
    </w:div>
    <w:div w:id="647516338">
      <w:bodyDiv w:val="1"/>
      <w:marLeft w:val="0"/>
      <w:marRight w:val="0"/>
      <w:marTop w:val="0"/>
      <w:marBottom w:val="0"/>
      <w:divBdr>
        <w:top w:val="none" w:sz="0" w:space="0" w:color="auto"/>
        <w:left w:val="none" w:sz="0" w:space="0" w:color="auto"/>
        <w:bottom w:val="none" w:sz="0" w:space="0" w:color="auto"/>
        <w:right w:val="none" w:sz="0" w:space="0" w:color="auto"/>
      </w:divBdr>
    </w:div>
    <w:div w:id="647630640">
      <w:bodyDiv w:val="1"/>
      <w:marLeft w:val="0"/>
      <w:marRight w:val="0"/>
      <w:marTop w:val="0"/>
      <w:marBottom w:val="0"/>
      <w:divBdr>
        <w:top w:val="none" w:sz="0" w:space="0" w:color="auto"/>
        <w:left w:val="none" w:sz="0" w:space="0" w:color="auto"/>
        <w:bottom w:val="none" w:sz="0" w:space="0" w:color="auto"/>
        <w:right w:val="none" w:sz="0" w:space="0" w:color="auto"/>
      </w:divBdr>
    </w:div>
    <w:div w:id="647705064">
      <w:bodyDiv w:val="1"/>
      <w:marLeft w:val="0"/>
      <w:marRight w:val="0"/>
      <w:marTop w:val="0"/>
      <w:marBottom w:val="0"/>
      <w:divBdr>
        <w:top w:val="none" w:sz="0" w:space="0" w:color="auto"/>
        <w:left w:val="none" w:sz="0" w:space="0" w:color="auto"/>
        <w:bottom w:val="none" w:sz="0" w:space="0" w:color="auto"/>
        <w:right w:val="none" w:sz="0" w:space="0" w:color="auto"/>
      </w:divBdr>
    </w:div>
    <w:div w:id="647708217">
      <w:bodyDiv w:val="1"/>
      <w:marLeft w:val="0"/>
      <w:marRight w:val="0"/>
      <w:marTop w:val="0"/>
      <w:marBottom w:val="0"/>
      <w:divBdr>
        <w:top w:val="none" w:sz="0" w:space="0" w:color="auto"/>
        <w:left w:val="none" w:sz="0" w:space="0" w:color="auto"/>
        <w:bottom w:val="none" w:sz="0" w:space="0" w:color="auto"/>
        <w:right w:val="none" w:sz="0" w:space="0" w:color="auto"/>
      </w:divBdr>
    </w:div>
    <w:div w:id="647713838">
      <w:bodyDiv w:val="1"/>
      <w:marLeft w:val="0"/>
      <w:marRight w:val="0"/>
      <w:marTop w:val="0"/>
      <w:marBottom w:val="0"/>
      <w:divBdr>
        <w:top w:val="none" w:sz="0" w:space="0" w:color="auto"/>
        <w:left w:val="none" w:sz="0" w:space="0" w:color="auto"/>
        <w:bottom w:val="none" w:sz="0" w:space="0" w:color="auto"/>
        <w:right w:val="none" w:sz="0" w:space="0" w:color="auto"/>
      </w:divBdr>
    </w:div>
    <w:div w:id="647786134">
      <w:bodyDiv w:val="1"/>
      <w:marLeft w:val="0"/>
      <w:marRight w:val="0"/>
      <w:marTop w:val="0"/>
      <w:marBottom w:val="0"/>
      <w:divBdr>
        <w:top w:val="none" w:sz="0" w:space="0" w:color="auto"/>
        <w:left w:val="none" w:sz="0" w:space="0" w:color="auto"/>
        <w:bottom w:val="none" w:sz="0" w:space="0" w:color="auto"/>
        <w:right w:val="none" w:sz="0" w:space="0" w:color="auto"/>
      </w:divBdr>
    </w:div>
    <w:div w:id="647897734">
      <w:bodyDiv w:val="1"/>
      <w:marLeft w:val="0"/>
      <w:marRight w:val="0"/>
      <w:marTop w:val="0"/>
      <w:marBottom w:val="0"/>
      <w:divBdr>
        <w:top w:val="none" w:sz="0" w:space="0" w:color="auto"/>
        <w:left w:val="none" w:sz="0" w:space="0" w:color="auto"/>
        <w:bottom w:val="none" w:sz="0" w:space="0" w:color="auto"/>
        <w:right w:val="none" w:sz="0" w:space="0" w:color="auto"/>
      </w:divBdr>
    </w:div>
    <w:div w:id="648051209">
      <w:bodyDiv w:val="1"/>
      <w:marLeft w:val="0"/>
      <w:marRight w:val="0"/>
      <w:marTop w:val="0"/>
      <w:marBottom w:val="0"/>
      <w:divBdr>
        <w:top w:val="none" w:sz="0" w:space="0" w:color="auto"/>
        <w:left w:val="none" w:sz="0" w:space="0" w:color="auto"/>
        <w:bottom w:val="none" w:sz="0" w:space="0" w:color="auto"/>
        <w:right w:val="none" w:sz="0" w:space="0" w:color="auto"/>
      </w:divBdr>
    </w:div>
    <w:div w:id="648093568">
      <w:bodyDiv w:val="1"/>
      <w:marLeft w:val="0"/>
      <w:marRight w:val="0"/>
      <w:marTop w:val="0"/>
      <w:marBottom w:val="0"/>
      <w:divBdr>
        <w:top w:val="none" w:sz="0" w:space="0" w:color="auto"/>
        <w:left w:val="none" w:sz="0" w:space="0" w:color="auto"/>
        <w:bottom w:val="none" w:sz="0" w:space="0" w:color="auto"/>
        <w:right w:val="none" w:sz="0" w:space="0" w:color="auto"/>
      </w:divBdr>
    </w:div>
    <w:div w:id="648245661">
      <w:bodyDiv w:val="1"/>
      <w:marLeft w:val="0"/>
      <w:marRight w:val="0"/>
      <w:marTop w:val="0"/>
      <w:marBottom w:val="0"/>
      <w:divBdr>
        <w:top w:val="none" w:sz="0" w:space="0" w:color="auto"/>
        <w:left w:val="none" w:sz="0" w:space="0" w:color="auto"/>
        <w:bottom w:val="none" w:sz="0" w:space="0" w:color="auto"/>
        <w:right w:val="none" w:sz="0" w:space="0" w:color="auto"/>
      </w:divBdr>
    </w:div>
    <w:div w:id="648361192">
      <w:bodyDiv w:val="1"/>
      <w:marLeft w:val="0"/>
      <w:marRight w:val="0"/>
      <w:marTop w:val="0"/>
      <w:marBottom w:val="0"/>
      <w:divBdr>
        <w:top w:val="none" w:sz="0" w:space="0" w:color="auto"/>
        <w:left w:val="none" w:sz="0" w:space="0" w:color="auto"/>
        <w:bottom w:val="none" w:sz="0" w:space="0" w:color="auto"/>
        <w:right w:val="none" w:sz="0" w:space="0" w:color="auto"/>
      </w:divBdr>
    </w:div>
    <w:div w:id="648482246">
      <w:bodyDiv w:val="1"/>
      <w:marLeft w:val="0"/>
      <w:marRight w:val="0"/>
      <w:marTop w:val="0"/>
      <w:marBottom w:val="0"/>
      <w:divBdr>
        <w:top w:val="none" w:sz="0" w:space="0" w:color="auto"/>
        <w:left w:val="none" w:sz="0" w:space="0" w:color="auto"/>
        <w:bottom w:val="none" w:sz="0" w:space="0" w:color="auto"/>
        <w:right w:val="none" w:sz="0" w:space="0" w:color="auto"/>
      </w:divBdr>
    </w:div>
    <w:div w:id="648487232">
      <w:bodyDiv w:val="1"/>
      <w:marLeft w:val="0"/>
      <w:marRight w:val="0"/>
      <w:marTop w:val="0"/>
      <w:marBottom w:val="0"/>
      <w:divBdr>
        <w:top w:val="none" w:sz="0" w:space="0" w:color="auto"/>
        <w:left w:val="none" w:sz="0" w:space="0" w:color="auto"/>
        <w:bottom w:val="none" w:sz="0" w:space="0" w:color="auto"/>
        <w:right w:val="none" w:sz="0" w:space="0" w:color="auto"/>
      </w:divBdr>
    </w:div>
    <w:div w:id="648752437">
      <w:bodyDiv w:val="1"/>
      <w:marLeft w:val="0"/>
      <w:marRight w:val="0"/>
      <w:marTop w:val="0"/>
      <w:marBottom w:val="0"/>
      <w:divBdr>
        <w:top w:val="none" w:sz="0" w:space="0" w:color="auto"/>
        <w:left w:val="none" w:sz="0" w:space="0" w:color="auto"/>
        <w:bottom w:val="none" w:sz="0" w:space="0" w:color="auto"/>
        <w:right w:val="none" w:sz="0" w:space="0" w:color="auto"/>
      </w:divBdr>
    </w:div>
    <w:div w:id="649016882">
      <w:bodyDiv w:val="1"/>
      <w:marLeft w:val="0"/>
      <w:marRight w:val="0"/>
      <w:marTop w:val="0"/>
      <w:marBottom w:val="0"/>
      <w:divBdr>
        <w:top w:val="none" w:sz="0" w:space="0" w:color="auto"/>
        <w:left w:val="none" w:sz="0" w:space="0" w:color="auto"/>
        <w:bottom w:val="none" w:sz="0" w:space="0" w:color="auto"/>
        <w:right w:val="none" w:sz="0" w:space="0" w:color="auto"/>
      </w:divBdr>
    </w:div>
    <w:div w:id="649097072">
      <w:bodyDiv w:val="1"/>
      <w:marLeft w:val="0"/>
      <w:marRight w:val="0"/>
      <w:marTop w:val="0"/>
      <w:marBottom w:val="0"/>
      <w:divBdr>
        <w:top w:val="none" w:sz="0" w:space="0" w:color="auto"/>
        <w:left w:val="none" w:sz="0" w:space="0" w:color="auto"/>
        <w:bottom w:val="none" w:sz="0" w:space="0" w:color="auto"/>
        <w:right w:val="none" w:sz="0" w:space="0" w:color="auto"/>
      </w:divBdr>
    </w:div>
    <w:div w:id="649135666">
      <w:bodyDiv w:val="1"/>
      <w:marLeft w:val="0"/>
      <w:marRight w:val="0"/>
      <w:marTop w:val="0"/>
      <w:marBottom w:val="0"/>
      <w:divBdr>
        <w:top w:val="none" w:sz="0" w:space="0" w:color="auto"/>
        <w:left w:val="none" w:sz="0" w:space="0" w:color="auto"/>
        <w:bottom w:val="none" w:sz="0" w:space="0" w:color="auto"/>
        <w:right w:val="none" w:sz="0" w:space="0" w:color="auto"/>
      </w:divBdr>
    </w:div>
    <w:div w:id="649212788">
      <w:bodyDiv w:val="1"/>
      <w:marLeft w:val="0"/>
      <w:marRight w:val="0"/>
      <w:marTop w:val="0"/>
      <w:marBottom w:val="0"/>
      <w:divBdr>
        <w:top w:val="none" w:sz="0" w:space="0" w:color="auto"/>
        <w:left w:val="none" w:sz="0" w:space="0" w:color="auto"/>
        <w:bottom w:val="none" w:sz="0" w:space="0" w:color="auto"/>
        <w:right w:val="none" w:sz="0" w:space="0" w:color="auto"/>
      </w:divBdr>
    </w:div>
    <w:div w:id="649287397">
      <w:bodyDiv w:val="1"/>
      <w:marLeft w:val="0"/>
      <w:marRight w:val="0"/>
      <w:marTop w:val="0"/>
      <w:marBottom w:val="0"/>
      <w:divBdr>
        <w:top w:val="none" w:sz="0" w:space="0" w:color="auto"/>
        <w:left w:val="none" w:sz="0" w:space="0" w:color="auto"/>
        <w:bottom w:val="none" w:sz="0" w:space="0" w:color="auto"/>
        <w:right w:val="none" w:sz="0" w:space="0" w:color="auto"/>
      </w:divBdr>
    </w:div>
    <w:div w:id="649333328">
      <w:bodyDiv w:val="1"/>
      <w:marLeft w:val="0"/>
      <w:marRight w:val="0"/>
      <w:marTop w:val="0"/>
      <w:marBottom w:val="0"/>
      <w:divBdr>
        <w:top w:val="none" w:sz="0" w:space="0" w:color="auto"/>
        <w:left w:val="none" w:sz="0" w:space="0" w:color="auto"/>
        <w:bottom w:val="none" w:sz="0" w:space="0" w:color="auto"/>
        <w:right w:val="none" w:sz="0" w:space="0" w:color="auto"/>
      </w:divBdr>
    </w:div>
    <w:div w:id="649405812">
      <w:bodyDiv w:val="1"/>
      <w:marLeft w:val="0"/>
      <w:marRight w:val="0"/>
      <w:marTop w:val="0"/>
      <w:marBottom w:val="0"/>
      <w:divBdr>
        <w:top w:val="none" w:sz="0" w:space="0" w:color="auto"/>
        <w:left w:val="none" w:sz="0" w:space="0" w:color="auto"/>
        <w:bottom w:val="none" w:sz="0" w:space="0" w:color="auto"/>
        <w:right w:val="none" w:sz="0" w:space="0" w:color="auto"/>
      </w:divBdr>
    </w:div>
    <w:div w:id="649597222">
      <w:bodyDiv w:val="1"/>
      <w:marLeft w:val="0"/>
      <w:marRight w:val="0"/>
      <w:marTop w:val="0"/>
      <w:marBottom w:val="0"/>
      <w:divBdr>
        <w:top w:val="none" w:sz="0" w:space="0" w:color="auto"/>
        <w:left w:val="none" w:sz="0" w:space="0" w:color="auto"/>
        <w:bottom w:val="none" w:sz="0" w:space="0" w:color="auto"/>
        <w:right w:val="none" w:sz="0" w:space="0" w:color="auto"/>
      </w:divBdr>
    </w:div>
    <w:div w:id="649600514">
      <w:bodyDiv w:val="1"/>
      <w:marLeft w:val="0"/>
      <w:marRight w:val="0"/>
      <w:marTop w:val="0"/>
      <w:marBottom w:val="0"/>
      <w:divBdr>
        <w:top w:val="none" w:sz="0" w:space="0" w:color="auto"/>
        <w:left w:val="none" w:sz="0" w:space="0" w:color="auto"/>
        <w:bottom w:val="none" w:sz="0" w:space="0" w:color="auto"/>
        <w:right w:val="none" w:sz="0" w:space="0" w:color="auto"/>
      </w:divBdr>
    </w:div>
    <w:div w:id="649866593">
      <w:bodyDiv w:val="1"/>
      <w:marLeft w:val="0"/>
      <w:marRight w:val="0"/>
      <w:marTop w:val="0"/>
      <w:marBottom w:val="0"/>
      <w:divBdr>
        <w:top w:val="none" w:sz="0" w:space="0" w:color="auto"/>
        <w:left w:val="none" w:sz="0" w:space="0" w:color="auto"/>
        <w:bottom w:val="none" w:sz="0" w:space="0" w:color="auto"/>
        <w:right w:val="none" w:sz="0" w:space="0" w:color="auto"/>
      </w:divBdr>
    </w:div>
    <w:div w:id="649867250">
      <w:bodyDiv w:val="1"/>
      <w:marLeft w:val="0"/>
      <w:marRight w:val="0"/>
      <w:marTop w:val="0"/>
      <w:marBottom w:val="0"/>
      <w:divBdr>
        <w:top w:val="none" w:sz="0" w:space="0" w:color="auto"/>
        <w:left w:val="none" w:sz="0" w:space="0" w:color="auto"/>
        <w:bottom w:val="none" w:sz="0" w:space="0" w:color="auto"/>
        <w:right w:val="none" w:sz="0" w:space="0" w:color="auto"/>
      </w:divBdr>
    </w:div>
    <w:div w:id="649867735">
      <w:bodyDiv w:val="1"/>
      <w:marLeft w:val="0"/>
      <w:marRight w:val="0"/>
      <w:marTop w:val="0"/>
      <w:marBottom w:val="0"/>
      <w:divBdr>
        <w:top w:val="none" w:sz="0" w:space="0" w:color="auto"/>
        <w:left w:val="none" w:sz="0" w:space="0" w:color="auto"/>
        <w:bottom w:val="none" w:sz="0" w:space="0" w:color="auto"/>
        <w:right w:val="none" w:sz="0" w:space="0" w:color="auto"/>
      </w:divBdr>
    </w:div>
    <w:div w:id="649941417">
      <w:bodyDiv w:val="1"/>
      <w:marLeft w:val="0"/>
      <w:marRight w:val="0"/>
      <w:marTop w:val="0"/>
      <w:marBottom w:val="0"/>
      <w:divBdr>
        <w:top w:val="none" w:sz="0" w:space="0" w:color="auto"/>
        <w:left w:val="none" w:sz="0" w:space="0" w:color="auto"/>
        <w:bottom w:val="none" w:sz="0" w:space="0" w:color="auto"/>
        <w:right w:val="none" w:sz="0" w:space="0" w:color="auto"/>
      </w:divBdr>
    </w:div>
    <w:div w:id="649944171">
      <w:bodyDiv w:val="1"/>
      <w:marLeft w:val="0"/>
      <w:marRight w:val="0"/>
      <w:marTop w:val="0"/>
      <w:marBottom w:val="0"/>
      <w:divBdr>
        <w:top w:val="none" w:sz="0" w:space="0" w:color="auto"/>
        <w:left w:val="none" w:sz="0" w:space="0" w:color="auto"/>
        <w:bottom w:val="none" w:sz="0" w:space="0" w:color="auto"/>
        <w:right w:val="none" w:sz="0" w:space="0" w:color="auto"/>
      </w:divBdr>
    </w:div>
    <w:div w:id="649991129">
      <w:bodyDiv w:val="1"/>
      <w:marLeft w:val="0"/>
      <w:marRight w:val="0"/>
      <w:marTop w:val="0"/>
      <w:marBottom w:val="0"/>
      <w:divBdr>
        <w:top w:val="none" w:sz="0" w:space="0" w:color="auto"/>
        <w:left w:val="none" w:sz="0" w:space="0" w:color="auto"/>
        <w:bottom w:val="none" w:sz="0" w:space="0" w:color="auto"/>
        <w:right w:val="none" w:sz="0" w:space="0" w:color="auto"/>
      </w:divBdr>
    </w:div>
    <w:div w:id="650212525">
      <w:bodyDiv w:val="1"/>
      <w:marLeft w:val="0"/>
      <w:marRight w:val="0"/>
      <w:marTop w:val="0"/>
      <w:marBottom w:val="0"/>
      <w:divBdr>
        <w:top w:val="none" w:sz="0" w:space="0" w:color="auto"/>
        <w:left w:val="none" w:sz="0" w:space="0" w:color="auto"/>
        <w:bottom w:val="none" w:sz="0" w:space="0" w:color="auto"/>
        <w:right w:val="none" w:sz="0" w:space="0" w:color="auto"/>
      </w:divBdr>
    </w:div>
    <w:div w:id="650251940">
      <w:bodyDiv w:val="1"/>
      <w:marLeft w:val="0"/>
      <w:marRight w:val="0"/>
      <w:marTop w:val="0"/>
      <w:marBottom w:val="0"/>
      <w:divBdr>
        <w:top w:val="none" w:sz="0" w:space="0" w:color="auto"/>
        <w:left w:val="none" w:sz="0" w:space="0" w:color="auto"/>
        <w:bottom w:val="none" w:sz="0" w:space="0" w:color="auto"/>
        <w:right w:val="none" w:sz="0" w:space="0" w:color="auto"/>
      </w:divBdr>
    </w:div>
    <w:div w:id="650330019">
      <w:bodyDiv w:val="1"/>
      <w:marLeft w:val="0"/>
      <w:marRight w:val="0"/>
      <w:marTop w:val="0"/>
      <w:marBottom w:val="0"/>
      <w:divBdr>
        <w:top w:val="none" w:sz="0" w:space="0" w:color="auto"/>
        <w:left w:val="none" w:sz="0" w:space="0" w:color="auto"/>
        <w:bottom w:val="none" w:sz="0" w:space="0" w:color="auto"/>
        <w:right w:val="none" w:sz="0" w:space="0" w:color="auto"/>
      </w:divBdr>
    </w:div>
    <w:div w:id="650331118">
      <w:bodyDiv w:val="1"/>
      <w:marLeft w:val="0"/>
      <w:marRight w:val="0"/>
      <w:marTop w:val="0"/>
      <w:marBottom w:val="0"/>
      <w:divBdr>
        <w:top w:val="none" w:sz="0" w:space="0" w:color="auto"/>
        <w:left w:val="none" w:sz="0" w:space="0" w:color="auto"/>
        <w:bottom w:val="none" w:sz="0" w:space="0" w:color="auto"/>
        <w:right w:val="none" w:sz="0" w:space="0" w:color="auto"/>
      </w:divBdr>
    </w:div>
    <w:div w:id="650333421">
      <w:bodyDiv w:val="1"/>
      <w:marLeft w:val="0"/>
      <w:marRight w:val="0"/>
      <w:marTop w:val="0"/>
      <w:marBottom w:val="0"/>
      <w:divBdr>
        <w:top w:val="none" w:sz="0" w:space="0" w:color="auto"/>
        <w:left w:val="none" w:sz="0" w:space="0" w:color="auto"/>
        <w:bottom w:val="none" w:sz="0" w:space="0" w:color="auto"/>
        <w:right w:val="none" w:sz="0" w:space="0" w:color="auto"/>
      </w:divBdr>
    </w:div>
    <w:div w:id="650333512">
      <w:bodyDiv w:val="1"/>
      <w:marLeft w:val="0"/>
      <w:marRight w:val="0"/>
      <w:marTop w:val="0"/>
      <w:marBottom w:val="0"/>
      <w:divBdr>
        <w:top w:val="none" w:sz="0" w:space="0" w:color="auto"/>
        <w:left w:val="none" w:sz="0" w:space="0" w:color="auto"/>
        <w:bottom w:val="none" w:sz="0" w:space="0" w:color="auto"/>
        <w:right w:val="none" w:sz="0" w:space="0" w:color="auto"/>
      </w:divBdr>
    </w:div>
    <w:div w:id="650449841">
      <w:bodyDiv w:val="1"/>
      <w:marLeft w:val="0"/>
      <w:marRight w:val="0"/>
      <w:marTop w:val="0"/>
      <w:marBottom w:val="0"/>
      <w:divBdr>
        <w:top w:val="none" w:sz="0" w:space="0" w:color="auto"/>
        <w:left w:val="none" w:sz="0" w:space="0" w:color="auto"/>
        <w:bottom w:val="none" w:sz="0" w:space="0" w:color="auto"/>
        <w:right w:val="none" w:sz="0" w:space="0" w:color="auto"/>
      </w:divBdr>
    </w:div>
    <w:div w:id="650526989">
      <w:bodyDiv w:val="1"/>
      <w:marLeft w:val="0"/>
      <w:marRight w:val="0"/>
      <w:marTop w:val="0"/>
      <w:marBottom w:val="0"/>
      <w:divBdr>
        <w:top w:val="none" w:sz="0" w:space="0" w:color="auto"/>
        <w:left w:val="none" w:sz="0" w:space="0" w:color="auto"/>
        <w:bottom w:val="none" w:sz="0" w:space="0" w:color="auto"/>
        <w:right w:val="none" w:sz="0" w:space="0" w:color="auto"/>
      </w:divBdr>
    </w:div>
    <w:div w:id="650716184">
      <w:bodyDiv w:val="1"/>
      <w:marLeft w:val="0"/>
      <w:marRight w:val="0"/>
      <w:marTop w:val="0"/>
      <w:marBottom w:val="0"/>
      <w:divBdr>
        <w:top w:val="none" w:sz="0" w:space="0" w:color="auto"/>
        <w:left w:val="none" w:sz="0" w:space="0" w:color="auto"/>
        <w:bottom w:val="none" w:sz="0" w:space="0" w:color="auto"/>
        <w:right w:val="none" w:sz="0" w:space="0" w:color="auto"/>
      </w:divBdr>
    </w:div>
    <w:div w:id="650866453">
      <w:bodyDiv w:val="1"/>
      <w:marLeft w:val="0"/>
      <w:marRight w:val="0"/>
      <w:marTop w:val="0"/>
      <w:marBottom w:val="0"/>
      <w:divBdr>
        <w:top w:val="none" w:sz="0" w:space="0" w:color="auto"/>
        <w:left w:val="none" w:sz="0" w:space="0" w:color="auto"/>
        <w:bottom w:val="none" w:sz="0" w:space="0" w:color="auto"/>
        <w:right w:val="none" w:sz="0" w:space="0" w:color="auto"/>
      </w:divBdr>
    </w:div>
    <w:div w:id="650911584">
      <w:bodyDiv w:val="1"/>
      <w:marLeft w:val="0"/>
      <w:marRight w:val="0"/>
      <w:marTop w:val="0"/>
      <w:marBottom w:val="0"/>
      <w:divBdr>
        <w:top w:val="none" w:sz="0" w:space="0" w:color="auto"/>
        <w:left w:val="none" w:sz="0" w:space="0" w:color="auto"/>
        <w:bottom w:val="none" w:sz="0" w:space="0" w:color="auto"/>
        <w:right w:val="none" w:sz="0" w:space="0" w:color="auto"/>
      </w:divBdr>
    </w:div>
    <w:div w:id="650912042">
      <w:bodyDiv w:val="1"/>
      <w:marLeft w:val="0"/>
      <w:marRight w:val="0"/>
      <w:marTop w:val="0"/>
      <w:marBottom w:val="0"/>
      <w:divBdr>
        <w:top w:val="none" w:sz="0" w:space="0" w:color="auto"/>
        <w:left w:val="none" w:sz="0" w:space="0" w:color="auto"/>
        <w:bottom w:val="none" w:sz="0" w:space="0" w:color="auto"/>
        <w:right w:val="none" w:sz="0" w:space="0" w:color="auto"/>
      </w:divBdr>
    </w:div>
    <w:div w:id="650912818">
      <w:bodyDiv w:val="1"/>
      <w:marLeft w:val="0"/>
      <w:marRight w:val="0"/>
      <w:marTop w:val="0"/>
      <w:marBottom w:val="0"/>
      <w:divBdr>
        <w:top w:val="none" w:sz="0" w:space="0" w:color="auto"/>
        <w:left w:val="none" w:sz="0" w:space="0" w:color="auto"/>
        <w:bottom w:val="none" w:sz="0" w:space="0" w:color="auto"/>
        <w:right w:val="none" w:sz="0" w:space="0" w:color="auto"/>
      </w:divBdr>
    </w:div>
    <w:div w:id="650914717">
      <w:bodyDiv w:val="1"/>
      <w:marLeft w:val="0"/>
      <w:marRight w:val="0"/>
      <w:marTop w:val="0"/>
      <w:marBottom w:val="0"/>
      <w:divBdr>
        <w:top w:val="none" w:sz="0" w:space="0" w:color="auto"/>
        <w:left w:val="none" w:sz="0" w:space="0" w:color="auto"/>
        <w:bottom w:val="none" w:sz="0" w:space="0" w:color="auto"/>
        <w:right w:val="none" w:sz="0" w:space="0" w:color="auto"/>
      </w:divBdr>
    </w:div>
    <w:div w:id="651175141">
      <w:bodyDiv w:val="1"/>
      <w:marLeft w:val="0"/>
      <w:marRight w:val="0"/>
      <w:marTop w:val="0"/>
      <w:marBottom w:val="0"/>
      <w:divBdr>
        <w:top w:val="none" w:sz="0" w:space="0" w:color="auto"/>
        <w:left w:val="none" w:sz="0" w:space="0" w:color="auto"/>
        <w:bottom w:val="none" w:sz="0" w:space="0" w:color="auto"/>
        <w:right w:val="none" w:sz="0" w:space="0" w:color="auto"/>
      </w:divBdr>
    </w:div>
    <w:div w:id="651179577">
      <w:bodyDiv w:val="1"/>
      <w:marLeft w:val="0"/>
      <w:marRight w:val="0"/>
      <w:marTop w:val="0"/>
      <w:marBottom w:val="0"/>
      <w:divBdr>
        <w:top w:val="none" w:sz="0" w:space="0" w:color="auto"/>
        <w:left w:val="none" w:sz="0" w:space="0" w:color="auto"/>
        <w:bottom w:val="none" w:sz="0" w:space="0" w:color="auto"/>
        <w:right w:val="none" w:sz="0" w:space="0" w:color="auto"/>
      </w:divBdr>
    </w:div>
    <w:div w:id="651327682">
      <w:bodyDiv w:val="1"/>
      <w:marLeft w:val="0"/>
      <w:marRight w:val="0"/>
      <w:marTop w:val="0"/>
      <w:marBottom w:val="0"/>
      <w:divBdr>
        <w:top w:val="none" w:sz="0" w:space="0" w:color="auto"/>
        <w:left w:val="none" w:sz="0" w:space="0" w:color="auto"/>
        <w:bottom w:val="none" w:sz="0" w:space="0" w:color="auto"/>
        <w:right w:val="none" w:sz="0" w:space="0" w:color="auto"/>
      </w:divBdr>
    </w:div>
    <w:div w:id="651640260">
      <w:bodyDiv w:val="1"/>
      <w:marLeft w:val="0"/>
      <w:marRight w:val="0"/>
      <w:marTop w:val="0"/>
      <w:marBottom w:val="0"/>
      <w:divBdr>
        <w:top w:val="none" w:sz="0" w:space="0" w:color="auto"/>
        <w:left w:val="none" w:sz="0" w:space="0" w:color="auto"/>
        <w:bottom w:val="none" w:sz="0" w:space="0" w:color="auto"/>
        <w:right w:val="none" w:sz="0" w:space="0" w:color="auto"/>
      </w:divBdr>
    </w:div>
    <w:div w:id="651716007">
      <w:bodyDiv w:val="1"/>
      <w:marLeft w:val="0"/>
      <w:marRight w:val="0"/>
      <w:marTop w:val="0"/>
      <w:marBottom w:val="0"/>
      <w:divBdr>
        <w:top w:val="none" w:sz="0" w:space="0" w:color="auto"/>
        <w:left w:val="none" w:sz="0" w:space="0" w:color="auto"/>
        <w:bottom w:val="none" w:sz="0" w:space="0" w:color="auto"/>
        <w:right w:val="none" w:sz="0" w:space="0" w:color="auto"/>
      </w:divBdr>
    </w:div>
    <w:div w:id="651719715">
      <w:bodyDiv w:val="1"/>
      <w:marLeft w:val="0"/>
      <w:marRight w:val="0"/>
      <w:marTop w:val="0"/>
      <w:marBottom w:val="0"/>
      <w:divBdr>
        <w:top w:val="none" w:sz="0" w:space="0" w:color="auto"/>
        <w:left w:val="none" w:sz="0" w:space="0" w:color="auto"/>
        <w:bottom w:val="none" w:sz="0" w:space="0" w:color="auto"/>
        <w:right w:val="none" w:sz="0" w:space="0" w:color="auto"/>
      </w:divBdr>
    </w:div>
    <w:div w:id="651829418">
      <w:bodyDiv w:val="1"/>
      <w:marLeft w:val="0"/>
      <w:marRight w:val="0"/>
      <w:marTop w:val="0"/>
      <w:marBottom w:val="0"/>
      <w:divBdr>
        <w:top w:val="none" w:sz="0" w:space="0" w:color="auto"/>
        <w:left w:val="none" w:sz="0" w:space="0" w:color="auto"/>
        <w:bottom w:val="none" w:sz="0" w:space="0" w:color="auto"/>
        <w:right w:val="none" w:sz="0" w:space="0" w:color="auto"/>
      </w:divBdr>
    </w:div>
    <w:div w:id="651834054">
      <w:bodyDiv w:val="1"/>
      <w:marLeft w:val="0"/>
      <w:marRight w:val="0"/>
      <w:marTop w:val="0"/>
      <w:marBottom w:val="0"/>
      <w:divBdr>
        <w:top w:val="none" w:sz="0" w:space="0" w:color="auto"/>
        <w:left w:val="none" w:sz="0" w:space="0" w:color="auto"/>
        <w:bottom w:val="none" w:sz="0" w:space="0" w:color="auto"/>
        <w:right w:val="none" w:sz="0" w:space="0" w:color="auto"/>
      </w:divBdr>
    </w:div>
    <w:div w:id="651956192">
      <w:bodyDiv w:val="1"/>
      <w:marLeft w:val="0"/>
      <w:marRight w:val="0"/>
      <w:marTop w:val="0"/>
      <w:marBottom w:val="0"/>
      <w:divBdr>
        <w:top w:val="none" w:sz="0" w:space="0" w:color="auto"/>
        <w:left w:val="none" w:sz="0" w:space="0" w:color="auto"/>
        <w:bottom w:val="none" w:sz="0" w:space="0" w:color="auto"/>
        <w:right w:val="none" w:sz="0" w:space="0" w:color="auto"/>
      </w:divBdr>
    </w:div>
    <w:div w:id="652029264">
      <w:bodyDiv w:val="1"/>
      <w:marLeft w:val="0"/>
      <w:marRight w:val="0"/>
      <w:marTop w:val="0"/>
      <w:marBottom w:val="0"/>
      <w:divBdr>
        <w:top w:val="none" w:sz="0" w:space="0" w:color="auto"/>
        <w:left w:val="none" w:sz="0" w:space="0" w:color="auto"/>
        <w:bottom w:val="none" w:sz="0" w:space="0" w:color="auto"/>
        <w:right w:val="none" w:sz="0" w:space="0" w:color="auto"/>
      </w:divBdr>
    </w:div>
    <w:div w:id="652031995">
      <w:bodyDiv w:val="1"/>
      <w:marLeft w:val="0"/>
      <w:marRight w:val="0"/>
      <w:marTop w:val="0"/>
      <w:marBottom w:val="0"/>
      <w:divBdr>
        <w:top w:val="none" w:sz="0" w:space="0" w:color="auto"/>
        <w:left w:val="none" w:sz="0" w:space="0" w:color="auto"/>
        <w:bottom w:val="none" w:sz="0" w:space="0" w:color="auto"/>
        <w:right w:val="none" w:sz="0" w:space="0" w:color="auto"/>
      </w:divBdr>
    </w:div>
    <w:div w:id="652098272">
      <w:bodyDiv w:val="1"/>
      <w:marLeft w:val="0"/>
      <w:marRight w:val="0"/>
      <w:marTop w:val="0"/>
      <w:marBottom w:val="0"/>
      <w:divBdr>
        <w:top w:val="none" w:sz="0" w:space="0" w:color="auto"/>
        <w:left w:val="none" w:sz="0" w:space="0" w:color="auto"/>
        <w:bottom w:val="none" w:sz="0" w:space="0" w:color="auto"/>
        <w:right w:val="none" w:sz="0" w:space="0" w:color="auto"/>
      </w:divBdr>
    </w:div>
    <w:div w:id="652177823">
      <w:bodyDiv w:val="1"/>
      <w:marLeft w:val="0"/>
      <w:marRight w:val="0"/>
      <w:marTop w:val="0"/>
      <w:marBottom w:val="0"/>
      <w:divBdr>
        <w:top w:val="none" w:sz="0" w:space="0" w:color="auto"/>
        <w:left w:val="none" w:sz="0" w:space="0" w:color="auto"/>
        <w:bottom w:val="none" w:sz="0" w:space="0" w:color="auto"/>
        <w:right w:val="none" w:sz="0" w:space="0" w:color="auto"/>
      </w:divBdr>
    </w:div>
    <w:div w:id="652224909">
      <w:bodyDiv w:val="1"/>
      <w:marLeft w:val="0"/>
      <w:marRight w:val="0"/>
      <w:marTop w:val="0"/>
      <w:marBottom w:val="0"/>
      <w:divBdr>
        <w:top w:val="none" w:sz="0" w:space="0" w:color="auto"/>
        <w:left w:val="none" w:sz="0" w:space="0" w:color="auto"/>
        <w:bottom w:val="none" w:sz="0" w:space="0" w:color="auto"/>
        <w:right w:val="none" w:sz="0" w:space="0" w:color="auto"/>
      </w:divBdr>
    </w:div>
    <w:div w:id="652417522">
      <w:bodyDiv w:val="1"/>
      <w:marLeft w:val="0"/>
      <w:marRight w:val="0"/>
      <w:marTop w:val="0"/>
      <w:marBottom w:val="0"/>
      <w:divBdr>
        <w:top w:val="none" w:sz="0" w:space="0" w:color="auto"/>
        <w:left w:val="none" w:sz="0" w:space="0" w:color="auto"/>
        <w:bottom w:val="none" w:sz="0" w:space="0" w:color="auto"/>
        <w:right w:val="none" w:sz="0" w:space="0" w:color="auto"/>
      </w:divBdr>
    </w:div>
    <w:div w:id="652417556">
      <w:bodyDiv w:val="1"/>
      <w:marLeft w:val="0"/>
      <w:marRight w:val="0"/>
      <w:marTop w:val="0"/>
      <w:marBottom w:val="0"/>
      <w:divBdr>
        <w:top w:val="none" w:sz="0" w:space="0" w:color="auto"/>
        <w:left w:val="none" w:sz="0" w:space="0" w:color="auto"/>
        <w:bottom w:val="none" w:sz="0" w:space="0" w:color="auto"/>
        <w:right w:val="none" w:sz="0" w:space="0" w:color="auto"/>
      </w:divBdr>
    </w:div>
    <w:div w:id="652486660">
      <w:bodyDiv w:val="1"/>
      <w:marLeft w:val="0"/>
      <w:marRight w:val="0"/>
      <w:marTop w:val="0"/>
      <w:marBottom w:val="0"/>
      <w:divBdr>
        <w:top w:val="none" w:sz="0" w:space="0" w:color="auto"/>
        <w:left w:val="none" w:sz="0" w:space="0" w:color="auto"/>
        <w:bottom w:val="none" w:sz="0" w:space="0" w:color="auto"/>
        <w:right w:val="none" w:sz="0" w:space="0" w:color="auto"/>
      </w:divBdr>
    </w:div>
    <w:div w:id="652492086">
      <w:bodyDiv w:val="1"/>
      <w:marLeft w:val="0"/>
      <w:marRight w:val="0"/>
      <w:marTop w:val="0"/>
      <w:marBottom w:val="0"/>
      <w:divBdr>
        <w:top w:val="none" w:sz="0" w:space="0" w:color="auto"/>
        <w:left w:val="none" w:sz="0" w:space="0" w:color="auto"/>
        <w:bottom w:val="none" w:sz="0" w:space="0" w:color="auto"/>
        <w:right w:val="none" w:sz="0" w:space="0" w:color="auto"/>
      </w:divBdr>
    </w:div>
    <w:div w:id="652492926">
      <w:bodyDiv w:val="1"/>
      <w:marLeft w:val="0"/>
      <w:marRight w:val="0"/>
      <w:marTop w:val="0"/>
      <w:marBottom w:val="0"/>
      <w:divBdr>
        <w:top w:val="none" w:sz="0" w:space="0" w:color="auto"/>
        <w:left w:val="none" w:sz="0" w:space="0" w:color="auto"/>
        <w:bottom w:val="none" w:sz="0" w:space="0" w:color="auto"/>
        <w:right w:val="none" w:sz="0" w:space="0" w:color="auto"/>
      </w:divBdr>
    </w:div>
    <w:div w:id="652607670">
      <w:bodyDiv w:val="1"/>
      <w:marLeft w:val="0"/>
      <w:marRight w:val="0"/>
      <w:marTop w:val="0"/>
      <w:marBottom w:val="0"/>
      <w:divBdr>
        <w:top w:val="none" w:sz="0" w:space="0" w:color="auto"/>
        <w:left w:val="none" w:sz="0" w:space="0" w:color="auto"/>
        <w:bottom w:val="none" w:sz="0" w:space="0" w:color="auto"/>
        <w:right w:val="none" w:sz="0" w:space="0" w:color="auto"/>
      </w:divBdr>
    </w:div>
    <w:div w:id="652637150">
      <w:bodyDiv w:val="1"/>
      <w:marLeft w:val="0"/>
      <w:marRight w:val="0"/>
      <w:marTop w:val="0"/>
      <w:marBottom w:val="0"/>
      <w:divBdr>
        <w:top w:val="none" w:sz="0" w:space="0" w:color="auto"/>
        <w:left w:val="none" w:sz="0" w:space="0" w:color="auto"/>
        <w:bottom w:val="none" w:sz="0" w:space="0" w:color="auto"/>
        <w:right w:val="none" w:sz="0" w:space="0" w:color="auto"/>
      </w:divBdr>
    </w:div>
    <w:div w:id="652682636">
      <w:bodyDiv w:val="1"/>
      <w:marLeft w:val="0"/>
      <w:marRight w:val="0"/>
      <w:marTop w:val="0"/>
      <w:marBottom w:val="0"/>
      <w:divBdr>
        <w:top w:val="none" w:sz="0" w:space="0" w:color="auto"/>
        <w:left w:val="none" w:sz="0" w:space="0" w:color="auto"/>
        <w:bottom w:val="none" w:sz="0" w:space="0" w:color="auto"/>
        <w:right w:val="none" w:sz="0" w:space="0" w:color="auto"/>
      </w:divBdr>
    </w:div>
    <w:div w:id="652828653">
      <w:bodyDiv w:val="1"/>
      <w:marLeft w:val="0"/>
      <w:marRight w:val="0"/>
      <w:marTop w:val="0"/>
      <w:marBottom w:val="0"/>
      <w:divBdr>
        <w:top w:val="none" w:sz="0" w:space="0" w:color="auto"/>
        <w:left w:val="none" w:sz="0" w:space="0" w:color="auto"/>
        <w:bottom w:val="none" w:sz="0" w:space="0" w:color="auto"/>
        <w:right w:val="none" w:sz="0" w:space="0" w:color="auto"/>
      </w:divBdr>
    </w:div>
    <w:div w:id="652835651">
      <w:bodyDiv w:val="1"/>
      <w:marLeft w:val="0"/>
      <w:marRight w:val="0"/>
      <w:marTop w:val="0"/>
      <w:marBottom w:val="0"/>
      <w:divBdr>
        <w:top w:val="none" w:sz="0" w:space="0" w:color="auto"/>
        <w:left w:val="none" w:sz="0" w:space="0" w:color="auto"/>
        <w:bottom w:val="none" w:sz="0" w:space="0" w:color="auto"/>
        <w:right w:val="none" w:sz="0" w:space="0" w:color="auto"/>
      </w:divBdr>
    </w:div>
    <w:div w:id="652878454">
      <w:bodyDiv w:val="1"/>
      <w:marLeft w:val="0"/>
      <w:marRight w:val="0"/>
      <w:marTop w:val="0"/>
      <w:marBottom w:val="0"/>
      <w:divBdr>
        <w:top w:val="none" w:sz="0" w:space="0" w:color="auto"/>
        <w:left w:val="none" w:sz="0" w:space="0" w:color="auto"/>
        <w:bottom w:val="none" w:sz="0" w:space="0" w:color="auto"/>
        <w:right w:val="none" w:sz="0" w:space="0" w:color="auto"/>
      </w:divBdr>
    </w:div>
    <w:div w:id="652948543">
      <w:bodyDiv w:val="1"/>
      <w:marLeft w:val="0"/>
      <w:marRight w:val="0"/>
      <w:marTop w:val="0"/>
      <w:marBottom w:val="0"/>
      <w:divBdr>
        <w:top w:val="none" w:sz="0" w:space="0" w:color="auto"/>
        <w:left w:val="none" w:sz="0" w:space="0" w:color="auto"/>
        <w:bottom w:val="none" w:sz="0" w:space="0" w:color="auto"/>
        <w:right w:val="none" w:sz="0" w:space="0" w:color="auto"/>
      </w:divBdr>
    </w:div>
    <w:div w:id="653294010">
      <w:bodyDiv w:val="1"/>
      <w:marLeft w:val="0"/>
      <w:marRight w:val="0"/>
      <w:marTop w:val="0"/>
      <w:marBottom w:val="0"/>
      <w:divBdr>
        <w:top w:val="none" w:sz="0" w:space="0" w:color="auto"/>
        <w:left w:val="none" w:sz="0" w:space="0" w:color="auto"/>
        <w:bottom w:val="none" w:sz="0" w:space="0" w:color="auto"/>
        <w:right w:val="none" w:sz="0" w:space="0" w:color="auto"/>
      </w:divBdr>
    </w:div>
    <w:div w:id="653409072">
      <w:bodyDiv w:val="1"/>
      <w:marLeft w:val="0"/>
      <w:marRight w:val="0"/>
      <w:marTop w:val="0"/>
      <w:marBottom w:val="0"/>
      <w:divBdr>
        <w:top w:val="none" w:sz="0" w:space="0" w:color="auto"/>
        <w:left w:val="none" w:sz="0" w:space="0" w:color="auto"/>
        <w:bottom w:val="none" w:sz="0" w:space="0" w:color="auto"/>
        <w:right w:val="none" w:sz="0" w:space="0" w:color="auto"/>
      </w:divBdr>
    </w:div>
    <w:div w:id="653415679">
      <w:bodyDiv w:val="1"/>
      <w:marLeft w:val="0"/>
      <w:marRight w:val="0"/>
      <w:marTop w:val="0"/>
      <w:marBottom w:val="0"/>
      <w:divBdr>
        <w:top w:val="none" w:sz="0" w:space="0" w:color="auto"/>
        <w:left w:val="none" w:sz="0" w:space="0" w:color="auto"/>
        <w:bottom w:val="none" w:sz="0" w:space="0" w:color="auto"/>
        <w:right w:val="none" w:sz="0" w:space="0" w:color="auto"/>
      </w:divBdr>
    </w:div>
    <w:div w:id="653488504">
      <w:bodyDiv w:val="1"/>
      <w:marLeft w:val="0"/>
      <w:marRight w:val="0"/>
      <w:marTop w:val="0"/>
      <w:marBottom w:val="0"/>
      <w:divBdr>
        <w:top w:val="none" w:sz="0" w:space="0" w:color="auto"/>
        <w:left w:val="none" w:sz="0" w:space="0" w:color="auto"/>
        <w:bottom w:val="none" w:sz="0" w:space="0" w:color="auto"/>
        <w:right w:val="none" w:sz="0" w:space="0" w:color="auto"/>
      </w:divBdr>
    </w:div>
    <w:div w:id="653611108">
      <w:bodyDiv w:val="1"/>
      <w:marLeft w:val="0"/>
      <w:marRight w:val="0"/>
      <w:marTop w:val="0"/>
      <w:marBottom w:val="0"/>
      <w:divBdr>
        <w:top w:val="none" w:sz="0" w:space="0" w:color="auto"/>
        <w:left w:val="none" w:sz="0" w:space="0" w:color="auto"/>
        <w:bottom w:val="none" w:sz="0" w:space="0" w:color="auto"/>
        <w:right w:val="none" w:sz="0" w:space="0" w:color="auto"/>
      </w:divBdr>
    </w:div>
    <w:div w:id="653729308">
      <w:bodyDiv w:val="1"/>
      <w:marLeft w:val="0"/>
      <w:marRight w:val="0"/>
      <w:marTop w:val="0"/>
      <w:marBottom w:val="0"/>
      <w:divBdr>
        <w:top w:val="none" w:sz="0" w:space="0" w:color="auto"/>
        <w:left w:val="none" w:sz="0" w:space="0" w:color="auto"/>
        <w:bottom w:val="none" w:sz="0" w:space="0" w:color="auto"/>
        <w:right w:val="none" w:sz="0" w:space="0" w:color="auto"/>
      </w:divBdr>
    </w:div>
    <w:div w:id="653753004">
      <w:bodyDiv w:val="1"/>
      <w:marLeft w:val="0"/>
      <w:marRight w:val="0"/>
      <w:marTop w:val="0"/>
      <w:marBottom w:val="0"/>
      <w:divBdr>
        <w:top w:val="none" w:sz="0" w:space="0" w:color="auto"/>
        <w:left w:val="none" w:sz="0" w:space="0" w:color="auto"/>
        <w:bottom w:val="none" w:sz="0" w:space="0" w:color="auto"/>
        <w:right w:val="none" w:sz="0" w:space="0" w:color="auto"/>
      </w:divBdr>
    </w:div>
    <w:div w:id="653800440">
      <w:bodyDiv w:val="1"/>
      <w:marLeft w:val="0"/>
      <w:marRight w:val="0"/>
      <w:marTop w:val="0"/>
      <w:marBottom w:val="0"/>
      <w:divBdr>
        <w:top w:val="none" w:sz="0" w:space="0" w:color="auto"/>
        <w:left w:val="none" w:sz="0" w:space="0" w:color="auto"/>
        <w:bottom w:val="none" w:sz="0" w:space="0" w:color="auto"/>
        <w:right w:val="none" w:sz="0" w:space="0" w:color="auto"/>
      </w:divBdr>
    </w:div>
    <w:div w:id="653804126">
      <w:bodyDiv w:val="1"/>
      <w:marLeft w:val="0"/>
      <w:marRight w:val="0"/>
      <w:marTop w:val="0"/>
      <w:marBottom w:val="0"/>
      <w:divBdr>
        <w:top w:val="none" w:sz="0" w:space="0" w:color="auto"/>
        <w:left w:val="none" w:sz="0" w:space="0" w:color="auto"/>
        <w:bottom w:val="none" w:sz="0" w:space="0" w:color="auto"/>
        <w:right w:val="none" w:sz="0" w:space="0" w:color="auto"/>
      </w:divBdr>
    </w:div>
    <w:div w:id="653873477">
      <w:bodyDiv w:val="1"/>
      <w:marLeft w:val="0"/>
      <w:marRight w:val="0"/>
      <w:marTop w:val="0"/>
      <w:marBottom w:val="0"/>
      <w:divBdr>
        <w:top w:val="none" w:sz="0" w:space="0" w:color="auto"/>
        <w:left w:val="none" w:sz="0" w:space="0" w:color="auto"/>
        <w:bottom w:val="none" w:sz="0" w:space="0" w:color="auto"/>
        <w:right w:val="none" w:sz="0" w:space="0" w:color="auto"/>
      </w:divBdr>
    </w:div>
    <w:div w:id="653918577">
      <w:bodyDiv w:val="1"/>
      <w:marLeft w:val="0"/>
      <w:marRight w:val="0"/>
      <w:marTop w:val="0"/>
      <w:marBottom w:val="0"/>
      <w:divBdr>
        <w:top w:val="none" w:sz="0" w:space="0" w:color="auto"/>
        <w:left w:val="none" w:sz="0" w:space="0" w:color="auto"/>
        <w:bottom w:val="none" w:sz="0" w:space="0" w:color="auto"/>
        <w:right w:val="none" w:sz="0" w:space="0" w:color="auto"/>
      </w:divBdr>
    </w:div>
    <w:div w:id="653922781">
      <w:bodyDiv w:val="1"/>
      <w:marLeft w:val="0"/>
      <w:marRight w:val="0"/>
      <w:marTop w:val="0"/>
      <w:marBottom w:val="0"/>
      <w:divBdr>
        <w:top w:val="none" w:sz="0" w:space="0" w:color="auto"/>
        <w:left w:val="none" w:sz="0" w:space="0" w:color="auto"/>
        <w:bottom w:val="none" w:sz="0" w:space="0" w:color="auto"/>
        <w:right w:val="none" w:sz="0" w:space="0" w:color="auto"/>
      </w:divBdr>
    </w:div>
    <w:div w:id="653948969">
      <w:bodyDiv w:val="1"/>
      <w:marLeft w:val="0"/>
      <w:marRight w:val="0"/>
      <w:marTop w:val="0"/>
      <w:marBottom w:val="0"/>
      <w:divBdr>
        <w:top w:val="none" w:sz="0" w:space="0" w:color="auto"/>
        <w:left w:val="none" w:sz="0" w:space="0" w:color="auto"/>
        <w:bottom w:val="none" w:sz="0" w:space="0" w:color="auto"/>
        <w:right w:val="none" w:sz="0" w:space="0" w:color="auto"/>
      </w:divBdr>
    </w:div>
    <w:div w:id="653997131">
      <w:bodyDiv w:val="1"/>
      <w:marLeft w:val="0"/>
      <w:marRight w:val="0"/>
      <w:marTop w:val="0"/>
      <w:marBottom w:val="0"/>
      <w:divBdr>
        <w:top w:val="none" w:sz="0" w:space="0" w:color="auto"/>
        <w:left w:val="none" w:sz="0" w:space="0" w:color="auto"/>
        <w:bottom w:val="none" w:sz="0" w:space="0" w:color="auto"/>
        <w:right w:val="none" w:sz="0" w:space="0" w:color="auto"/>
      </w:divBdr>
    </w:div>
    <w:div w:id="654183761">
      <w:bodyDiv w:val="1"/>
      <w:marLeft w:val="0"/>
      <w:marRight w:val="0"/>
      <w:marTop w:val="0"/>
      <w:marBottom w:val="0"/>
      <w:divBdr>
        <w:top w:val="none" w:sz="0" w:space="0" w:color="auto"/>
        <w:left w:val="none" w:sz="0" w:space="0" w:color="auto"/>
        <w:bottom w:val="none" w:sz="0" w:space="0" w:color="auto"/>
        <w:right w:val="none" w:sz="0" w:space="0" w:color="auto"/>
      </w:divBdr>
    </w:div>
    <w:div w:id="654258522">
      <w:bodyDiv w:val="1"/>
      <w:marLeft w:val="0"/>
      <w:marRight w:val="0"/>
      <w:marTop w:val="0"/>
      <w:marBottom w:val="0"/>
      <w:divBdr>
        <w:top w:val="none" w:sz="0" w:space="0" w:color="auto"/>
        <w:left w:val="none" w:sz="0" w:space="0" w:color="auto"/>
        <w:bottom w:val="none" w:sz="0" w:space="0" w:color="auto"/>
        <w:right w:val="none" w:sz="0" w:space="0" w:color="auto"/>
      </w:divBdr>
    </w:div>
    <w:div w:id="654265532">
      <w:bodyDiv w:val="1"/>
      <w:marLeft w:val="0"/>
      <w:marRight w:val="0"/>
      <w:marTop w:val="0"/>
      <w:marBottom w:val="0"/>
      <w:divBdr>
        <w:top w:val="none" w:sz="0" w:space="0" w:color="auto"/>
        <w:left w:val="none" w:sz="0" w:space="0" w:color="auto"/>
        <w:bottom w:val="none" w:sz="0" w:space="0" w:color="auto"/>
        <w:right w:val="none" w:sz="0" w:space="0" w:color="auto"/>
      </w:divBdr>
    </w:div>
    <w:div w:id="654531697">
      <w:bodyDiv w:val="1"/>
      <w:marLeft w:val="0"/>
      <w:marRight w:val="0"/>
      <w:marTop w:val="0"/>
      <w:marBottom w:val="0"/>
      <w:divBdr>
        <w:top w:val="none" w:sz="0" w:space="0" w:color="auto"/>
        <w:left w:val="none" w:sz="0" w:space="0" w:color="auto"/>
        <w:bottom w:val="none" w:sz="0" w:space="0" w:color="auto"/>
        <w:right w:val="none" w:sz="0" w:space="0" w:color="auto"/>
      </w:divBdr>
    </w:div>
    <w:div w:id="654844798">
      <w:bodyDiv w:val="1"/>
      <w:marLeft w:val="0"/>
      <w:marRight w:val="0"/>
      <w:marTop w:val="0"/>
      <w:marBottom w:val="0"/>
      <w:divBdr>
        <w:top w:val="none" w:sz="0" w:space="0" w:color="auto"/>
        <w:left w:val="none" w:sz="0" w:space="0" w:color="auto"/>
        <w:bottom w:val="none" w:sz="0" w:space="0" w:color="auto"/>
        <w:right w:val="none" w:sz="0" w:space="0" w:color="auto"/>
      </w:divBdr>
    </w:div>
    <w:div w:id="655187288">
      <w:bodyDiv w:val="1"/>
      <w:marLeft w:val="0"/>
      <w:marRight w:val="0"/>
      <w:marTop w:val="0"/>
      <w:marBottom w:val="0"/>
      <w:divBdr>
        <w:top w:val="none" w:sz="0" w:space="0" w:color="auto"/>
        <w:left w:val="none" w:sz="0" w:space="0" w:color="auto"/>
        <w:bottom w:val="none" w:sz="0" w:space="0" w:color="auto"/>
        <w:right w:val="none" w:sz="0" w:space="0" w:color="auto"/>
      </w:divBdr>
    </w:div>
    <w:div w:id="655189012">
      <w:bodyDiv w:val="1"/>
      <w:marLeft w:val="0"/>
      <w:marRight w:val="0"/>
      <w:marTop w:val="0"/>
      <w:marBottom w:val="0"/>
      <w:divBdr>
        <w:top w:val="none" w:sz="0" w:space="0" w:color="auto"/>
        <w:left w:val="none" w:sz="0" w:space="0" w:color="auto"/>
        <w:bottom w:val="none" w:sz="0" w:space="0" w:color="auto"/>
        <w:right w:val="none" w:sz="0" w:space="0" w:color="auto"/>
      </w:divBdr>
    </w:div>
    <w:div w:id="655190568">
      <w:bodyDiv w:val="1"/>
      <w:marLeft w:val="0"/>
      <w:marRight w:val="0"/>
      <w:marTop w:val="0"/>
      <w:marBottom w:val="0"/>
      <w:divBdr>
        <w:top w:val="none" w:sz="0" w:space="0" w:color="auto"/>
        <w:left w:val="none" w:sz="0" w:space="0" w:color="auto"/>
        <w:bottom w:val="none" w:sz="0" w:space="0" w:color="auto"/>
        <w:right w:val="none" w:sz="0" w:space="0" w:color="auto"/>
      </w:divBdr>
    </w:div>
    <w:div w:id="655300559">
      <w:bodyDiv w:val="1"/>
      <w:marLeft w:val="0"/>
      <w:marRight w:val="0"/>
      <w:marTop w:val="0"/>
      <w:marBottom w:val="0"/>
      <w:divBdr>
        <w:top w:val="none" w:sz="0" w:space="0" w:color="auto"/>
        <w:left w:val="none" w:sz="0" w:space="0" w:color="auto"/>
        <w:bottom w:val="none" w:sz="0" w:space="0" w:color="auto"/>
        <w:right w:val="none" w:sz="0" w:space="0" w:color="auto"/>
      </w:divBdr>
    </w:div>
    <w:div w:id="655380842">
      <w:bodyDiv w:val="1"/>
      <w:marLeft w:val="0"/>
      <w:marRight w:val="0"/>
      <w:marTop w:val="0"/>
      <w:marBottom w:val="0"/>
      <w:divBdr>
        <w:top w:val="none" w:sz="0" w:space="0" w:color="auto"/>
        <w:left w:val="none" w:sz="0" w:space="0" w:color="auto"/>
        <w:bottom w:val="none" w:sz="0" w:space="0" w:color="auto"/>
        <w:right w:val="none" w:sz="0" w:space="0" w:color="auto"/>
      </w:divBdr>
    </w:div>
    <w:div w:id="655494145">
      <w:bodyDiv w:val="1"/>
      <w:marLeft w:val="0"/>
      <w:marRight w:val="0"/>
      <w:marTop w:val="0"/>
      <w:marBottom w:val="0"/>
      <w:divBdr>
        <w:top w:val="none" w:sz="0" w:space="0" w:color="auto"/>
        <w:left w:val="none" w:sz="0" w:space="0" w:color="auto"/>
        <w:bottom w:val="none" w:sz="0" w:space="0" w:color="auto"/>
        <w:right w:val="none" w:sz="0" w:space="0" w:color="auto"/>
      </w:divBdr>
    </w:div>
    <w:div w:id="655497105">
      <w:bodyDiv w:val="1"/>
      <w:marLeft w:val="0"/>
      <w:marRight w:val="0"/>
      <w:marTop w:val="0"/>
      <w:marBottom w:val="0"/>
      <w:divBdr>
        <w:top w:val="none" w:sz="0" w:space="0" w:color="auto"/>
        <w:left w:val="none" w:sz="0" w:space="0" w:color="auto"/>
        <w:bottom w:val="none" w:sz="0" w:space="0" w:color="auto"/>
        <w:right w:val="none" w:sz="0" w:space="0" w:color="auto"/>
      </w:divBdr>
    </w:div>
    <w:div w:id="655498053">
      <w:bodyDiv w:val="1"/>
      <w:marLeft w:val="0"/>
      <w:marRight w:val="0"/>
      <w:marTop w:val="0"/>
      <w:marBottom w:val="0"/>
      <w:divBdr>
        <w:top w:val="none" w:sz="0" w:space="0" w:color="auto"/>
        <w:left w:val="none" w:sz="0" w:space="0" w:color="auto"/>
        <w:bottom w:val="none" w:sz="0" w:space="0" w:color="auto"/>
        <w:right w:val="none" w:sz="0" w:space="0" w:color="auto"/>
      </w:divBdr>
    </w:div>
    <w:div w:id="655575268">
      <w:bodyDiv w:val="1"/>
      <w:marLeft w:val="0"/>
      <w:marRight w:val="0"/>
      <w:marTop w:val="0"/>
      <w:marBottom w:val="0"/>
      <w:divBdr>
        <w:top w:val="none" w:sz="0" w:space="0" w:color="auto"/>
        <w:left w:val="none" w:sz="0" w:space="0" w:color="auto"/>
        <w:bottom w:val="none" w:sz="0" w:space="0" w:color="auto"/>
        <w:right w:val="none" w:sz="0" w:space="0" w:color="auto"/>
      </w:divBdr>
    </w:div>
    <w:div w:id="655652304">
      <w:bodyDiv w:val="1"/>
      <w:marLeft w:val="0"/>
      <w:marRight w:val="0"/>
      <w:marTop w:val="0"/>
      <w:marBottom w:val="0"/>
      <w:divBdr>
        <w:top w:val="none" w:sz="0" w:space="0" w:color="auto"/>
        <w:left w:val="none" w:sz="0" w:space="0" w:color="auto"/>
        <w:bottom w:val="none" w:sz="0" w:space="0" w:color="auto"/>
        <w:right w:val="none" w:sz="0" w:space="0" w:color="auto"/>
      </w:divBdr>
    </w:div>
    <w:div w:id="655770110">
      <w:bodyDiv w:val="1"/>
      <w:marLeft w:val="0"/>
      <w:marRight w:val="0"/>
      <w:marTop w:val="0"/>
      <w:marBottom w:val="0"/>
      <w:divBdr>
        <w:top w:val="none" w:sz="0" w:space="0" w:color="auto"/>
        <w:left w:val="none" w:sz="0" w:space="0" w:color="auto"/>
        <w:bottom w:val="none" w:sz="0" w:space="0" w:color="auto"/>
        <w:right w:val="none" w:sz="0" w:space="0" w:color="auto"/>
      </w:divBdr>
    </w:div>
    <w:div w:id="656034752">
      <w:bodyDiv w:val="1"/>
      <w:marLeft w:val="0"/>
      <w:marRight w:val="0"/>
      <w:marTop w:val="0"/>
      <w:marBottom w:val="0"/>
      <w:divBdr>
        <w:top w:val="none" w:sz="0" w:space="0" w:color="auto"/>
        <w:left w:val="none" w:sz="0" w:space="0" w:color="auto"/>
        <w:bottom w:val="none" w:sz="0" w:space="0" w:color="auto"/>
        <w:right w:val="none" w:sz="0" w:space="0" w:color="auto"/>
      </w:divBdr>
    </w:div>
    <w:div w:id="656108066">
      <w:bodyDiv w:val="1"/>
      <w:marLeft w:val="0"/>
      <w:marRight w:val="0"/>
      <w:marTop w:val="0"/>
      <w:marBottom w:val="0"/>
      <w:divBdr>
        <w:top w:val="none" w:sz="0" w:space="0" w:color="auto"/>
        <w:left w:val="none" w:sz="0" w:space="0" w:color="auto"/>
        <w:bottom w:val="none" w:sz="0" w:space="0" w:color="auto"/>
        <w:right w:val="none" w:sz="0" w:space="0" w:color="auto"/>
      </w:divBdr>
    </w:div>
    <w:div w:id="656147986">
      <w:bodyDiv w:val="1"/>
      <w:marLeft w:val="0"/>
      <w:marRight w:val="0"/>
      <w:marTop w:val="0"/>
      <w:marBottom w:val="0"/>
      <w:divBdr>
        <w:top w:val="none" w:sz="0" w:space="0" w:color="auto"/>
        <w:left w:val="none" w:sz="0" w:space="0" w:color="auto"/>
        <w:bottom w:val="none" w:sz="0" w:space="0" w:color="auto"/>
        <w:right w:val="none" w:sz="0" w:space="0" w:color="auto"/>
      </w:divBdr>
    </w:div>
    <w:div w:id="656150770">
      <w:bodyDiv w:val="1"/>
      <w:marLeft w:val="0"/>
      <w:marRight w:val="0"/>
      <w:marTop w:val="0"/>
      <w:marBottom w:val="0"/>
      <w:divBdr>
        <w:top w:val="none" w:sz="0" w:space="0" w:color="auto"/>
        <w:left w:val="none" w:sz="0" w:space="0" w:color="auto"/>
        <w:bottom w:val="none" w:sz="0" w:space="0" w:color="auto"/>
        <w:right w:val="none" w:sz="0" w:space="0" w:color="auto"/>
      </w:divBdr>
    </w:div>
    <w:div w:id="656305334">
      <w:bodyDiv w:val="1"/>
      <w:marLeft w:val="0"/>
      <w:marRight w:val="0"/>
      <w:marTop w:val="0"/>
      <w:marBottom w:val="0"/>
      <w:divBdr>
        <w:top w:val="none" w:sz="0" w:space="0" w:color="auto"/>
        <w:left w:val="none" w:sz="0" w:space="0" w:color="auto"/>
        <w:bottom w:val="none" w:sz="0" w:space="0" w:color="auto"/>
        <w:right w:val="none" w:sz="0" w:space="0" w:color="auto"/>
      </w:divBdr>
    </w:div>
    <w:div w:id="656349056">
      <w:bodyDiv w:val="1"/>
      <w:marLeft w:val="0"/>
      <w:marRight w:val="0"/>
      <w:marTop w:val="0"/>
      <w:marBottom w:val="0"/>
      <w:divBdr>
        <w:top w:val="none" w:sz="0" w:space="0" w:color="auto"/>
        <w:left w:val="none" w:sz="0" w:space="0" w:color="auto"/>
        <w:bottom w:val="none" w:sz="0" w:space="0" w:color="auto"/>
        <w:right w:val="none" w:sz="0" w:space="0" w:color="auto"/>
      </w:divBdr>
    </w:div>
    <w:div w:id="656492020">
      <w:bodyDiv w:val="1"/>
      <w:marLeft w:val="0"/>
      <w:marRight w:val="0"/>
      <w:marTop w:val="0"/>
      <w:marBottom w:val="0"/>
      <w:divBdr>
        <w:top w:val="none" w:sz="0" w:space="0" w:color="auto"/>
        <w:left w:val="none" w:sz="0" w:space="0" w:color="auto"/>
        <w:bottom w:val="none" w:sz="0" w:space="0" w:color="auto"/>
        <w:right w:val="none" w:sz="0" w:space="0" w:color="auto"/>
      </w:divBdr>
    </w:div>
    <w:div w:id="656571124">
      <w:bodyDiv w:val="1"/>
      <w:marLeft w:val="0"/>
      <w:marRight w:val="0"/>
      <w:marTop w:val="0"/>
      <w:marBottom w:val="0"/>
      <w:divBdr>
        <w:top w:val="none" w:sz="0" w:space="0" w:color="auto"/>
        <w:left w:val="none" w:sz="0" w:space="0" w:color="auto"/>
        <w:bottom w:val="none" w:sz="0" w:space="0" w:color="auto"/>
        <w:right w:val="none" w:sz="0" w:space="0" w:color="auto"/>
      </w:divBdr>
    </w:div>
    <w:div w:id="656686905">
      <w:bodyDiv w:val="1"/>
      <w:marLeft w:val="0"/>
      <w:marRight w:val="0"/>
      <w:marTop w:val="0"/>
      <w:marBottom w:val="0"/>
      <w:divBdr>
        <w:top w:val="none" w:sz="0" w:space="0" w:color="auto"/>
        <w:left w:val="none" w:sz="0" w:space="0" w:color="auto"/>
        <w:bottom w:val="none" w:sz="0" w:space="0" w:color="auto"/>
        <w:right w:val="none" w:sz="0" w:space="0" w:color="auto"/>
      </w:divBdr>
    </w:div>
    <w:div w:id="656691956">
      <w:bodyDiv w:val="1"/>
      <w:marLeft w:val="0"/>
      <w:marRight w:val="0"/>
      <w:marTop w:val="0"/>
      <w:marBottom w:val="0"/>
      <w:divBdr>
        <w:top w:val="none" w:sz="0" w:space="0" w:color="auto"/>
        <w:left w:val="none" w:sz="0" w:space="0" w:color="auto"/>
        <w:bottom w:val="none" w:sz="0" w:space="0" w:color="auto"/>
        <w:right w:val="none" w:sz="0" w:space="0" w:color="auto"/>
      </w:divBdr>
    </w:div>
    <w:div w:id="656694042">
      <w:bodyDiv w:val="1"/>
      <w:marLeft w:val="0"/>
      <w:marRight w:val="0"/>
      <w:marTop w:val="0"/>
      <w:marBottom w:val="0"/>
      <w:divBdr>
        <w:top w:val="none" w:sz="0" w:space="0" w:color="auto"/>
        <w:left w:val="none" w:sz="0" w:space="0" w:color="auto"/>
        <w:bottom w:val="none" w:sz="0" w:space="0" w:color="auto"/>
        <w:right w:val="none" w:sz="0" w:space="0" w:color="auto"/>
      </w:divBdr>
    </w:div>
    <w:div w:id="656878384">
      <w:bodyDiv w:val="1"/>
      <w:marLeft w:val="0"/>
      <w:marRight w:val="0"/>
      <w:marTop w:val="0"/>
      <w:marBottom w:val="0"/>
      <w:divBdr>
        <w:top w:val="none" w:sz="0" w:space="0" w:color="auto"/>
        <w:left w:val="none" w:sz="0" w:space="0" w:color="auto"/>
        <w:bottom w:val="none" w:sz="0" w:space="0" w:color="auto"/>
        <w:right w:val="none" w:sz="0" w:space="0" w:color="auto"/>
      </w:divBdr>
    </w:div>
    <w:div w:id="656879948">
      <w:bodyDiv w:val="1"/>
      <w:marLeft w:val="0"/>
      <w:marRight w:val="0"/>
      <w:marTop w:val="0"/>
      <w:marBottom w:val="0"/>
      <w:divBdr>
        <w:top w:val="none" w:sz="0" w:space="0" w:color="auto"/>
        <w:left w:val="none" w:sz="0" w:space="0" w:color="auto"/>
        <w:bottom w:val="none" w:sz="0" w:space="0" w:color="auto"/>
        <w:right w:val="none" w:sz="0" w:space="0" w:color="auto"/>
      </w:divBdr>
    </w:div>
    <w:div w:id="656883977">
      <w:bodyDiv w:val="1"/>
      <w:marLeft w:val="0"/>
      <w:marRight w:val="0"/>
      <w:marTop w:val="0"/>
      <w:marBottom w:val="0"/>
      <w:divBdr>
        <w:top w:val="none" w:sz="0" w:space="0" w:color="auto"/>
        <w:left w:val="none" w:sz="0" w:space="0" w:color="auto"/>
        <w:bottom w:val="none" w:sz="0" w:space="0" w:color="auto"/>
        <w:right w:val="none" w:sz="0" w:space="0" w:color="auto"/>
      </w:divBdr>
    </w:div>
    <w:div w:id="656884589">
      <w:bodyDiv w:val="1"/>
      <w:marLeft w:val="0"/>
      <w:marRight w:val="0"/>
      <w:marTop w:val="0"/>
      <w:marBottom w:val="0"/>
      <w:divBdr>
        <w:top w:val="none" w:sz="0" w:space="0" w:color="auto"/>
        <w:left w:val="none" w:sz="0" w:space="0" w:color="auto"/>
        <w:bottom w:val="none" w:sz="0" w:space="0" w:color="auto"/>
        <w:right w:val="none" w:sz="0" w:space="0" w:color="auto"/>
      </w:divBdr>
    </w:div>
    <w:div w:id="656953587">
      <w:bodyDiv w:val="1"/>
      <w:marLeft w:val="0"/>
      <w:marRight w:val="0"/>
      <w:marTop w:val="0"/>
      <w:marBottom w:val="0"/>
      <w:divBdr>
        <w:top w:val="none" w:sz="0" w:space="0" w:color="auto"/>
        <w:left w:val="none" w:sz="0" w:space="0" w:color="auto"/>
        <w:bottom w:val="none" w:sz="0" w:space="0" w:color="auto"/>
        <w:right w:val="none" w:sz="0" w:space="0" w:color="auto"/>
      </w:divBdr>
    </w:div>
    <w:div w:id="656953896">
      <w:bodyDiv w:val="1"/>
      <w:marLeft w:val="0"/>
      <w:marRight w:val="0"/>
      <w:marTop w:val="0"/>
      <w:marBottom w:val="0"/>
      <w:divBdr>
        <w:top w:val="none" w:sz="0" w:space="0" w:color="auto"/>
        <w:left w:val="none" w:sz="0" w:space="0" w:color="auto"/>
        <w:bottom w:val="none" w:sz="0" w:space="0" w:color="auto"/>
        <w:right w:val="none" w:sz="0" w:space="0" w:color="auto"/>
      </w:divBdr>
    </w:div>
    <w:div w:id="656958980">
      <w:bodyDiv w:val="1"/>
      <w:marLeft w:val="0"/>
      <w:marRight w:val="0"/>
      <w:marTop w:val="0"/>
      <w:marBottom w:val="0"/>
      <w:divBdr>
        <w:top w:val="none" w:sz="0" w:space="0" w:color="auto"/>
        <w:left w:val="none" w:sz="0" w:space="0" w:color="auto"/>
        <w:bottom w:val="none" w:sz="0" w:space="0" w:color="auto"/>
        <w:right w:val="none" w:sz="0" w:space="0" w:color="auto"/>
      </w:divBdr>
    </w:div>
    <w:div w:id="657000725">
      <w:bodyDiv w:val="1"/>
      <w:marLeft w:val="0"/>
      <w:marRight w:val="0"/>
      <w:marTop w:val="0"/>
      <w:marBottom w:val="0"/>
      <w:divBdr>
        <w:top w:val="none" w:sz="0" w:space="0" w:color="auto"/>
        <w:left w:val="none" w:sz="0" w:space="0" w:color="auto"/>
        <w:bottom w:val="none" w:sz="0" w:space="0" w:color="auto"/>
        <w:right w:val="none" w:sz="0" w:space="0" w:color="auto"/>
      </w:divBdr>
    </w:div>
    <w:div w:id="657198703">
      <w:bodyDiv w:val="1"/>
      <w:marLeft w:val="0"/>
      <w:marRight w:val="0"/>
      <w:marTop w:val="0"/>
      <w:marBottom w:val="0"/>
      <w:divBdr>
        <w:top w:val="none" w:sz="0" w:space="0" w:color="auto"/>
        <w:left w:val="none" w:sz="0" w:space="0" w:color="auto"/>
        <w:bottom w:val="none" w:sz="0" w:space="0" w:color="auto"/>
        <w:right w:val="none" w:sz="0" w:space="0" w:color="auto"/>
      </w:divBdr>
    </w:div>
    <w:div w:id="657224594">
      <w:bodyDiv w:val="1"/>
      <w:marLeft w:val="0"/>
      <w:marRight w:val="0"/>
      <w:marTop w:val="0"/>
      <w:marBottom w:val="0"/>
      <w:divBdr>
        <w:top w:val="none" w:sz="0" w:space="0" w:color="auto"/>
        <w:left w:val="none" w:sz="0" w:space="0" w:color="auto"/>
        <w:bottom w:val="none" w:sz="0" w:space="0" w:color="auto"/>
        <w:right w:val="none" w:sz="0" w:space="0" w:color="auto"/>
      </w:divBdr>
    </w:div>
    <w:div w:id="657225695">
      <w:bodyDiv w:val="1"/>
      <w:marLeft w:val="0"/>
      <w:marRight w:val="0"/>
      <w:marTop w:val="0"/>
      <w:marBottom w:val="0"/>
      <w:divBdr>
        <w:top w:val="none" w:sz="0" w:space="0" w:color="auto"/>
        <w:left w:val="none" w:sz="0" w:space="0" w:color="auto"/>
        <w:bottom w:val="none" w:sz="0" w:space="0" w:color="auto"/>
        <w:right w:val="none" w:sz="0" w:space="0" w:color="auto"/>
      </w:divBdr>
    </w:div>
    <w:div w:id="657225833">
      <w:bodyDiv w:val="1"/>
      <w:marLeft w:val="0"/>
      <w:marRight w:val="0"/>
      <w:marTop w:val="0"/>
      <w:marBottom w:val="0"/>
      <w:divBdr>
        <w:top w:val="none" w:sz="0" w:space="0" w:color="auto"/>
        <w:left w:val="none" w:sz="0" w:space="0" w:color="auto"/>
        <w:bottom w:val="none" w:sz="0" w:space="0" w:color="auto"/>
        <w:right w:val="none" w:sz="0" w:space="0" w:color="auto"/>
      </w:divBdr>
    </w:div>
    <w:div w:id="657227616">
      <w:bodyDiv w:val="1"/>
      <w:marLeft w:val="0"/>
      <w:marRight w:val="0"/>
      <w:marTop w:val="0"/>
      <w:marBottom w:val="0"/>
      <w:divBdr>
        <w:top w:val="none" w:sz="0" w:space="0" w:color="auto"/>
        <w:left w:val="none" w:sz="0" w:space="0" w:color="auto"/>
        <w:bottom w:val="none" w:sz="0" w:space="0" w:color="auto"/>
        <w:right w:val="none" w:sz="0" w:space="0" w:color="auto"/>
      </w:divBdr>
    </w:div>
    <w:div w:id="657391871">
      <w:bodyDiv w:val="1"/>
      <w:marLeft w:val="0"/>
      <w:marRight w:val="0"/>
      <w:marTop w:val="0"/>
      <w:marBottom w:val="0"/>
      <w:divBdr>
        <w:top w:val="none" w:sz="0" w:space="0" w:color="auto"/>
        <w:left w:val="none" w:sz="0" w:space="0" w:color="auto"/>
        <w:bottom w:val="none" w:sz="0" w:space="0" w:color="auto"/>
        <w:right w:val="none" w:sz="0" w:space="0" w:color="auto"/>
      </w:divBdr>
    </w:div>
    <w:div w:id="657421461">
      <w:bodyDiv w:val="1"/>
      <w:marLeft w:val="0"/>
      <w:marRight w:val="0"/>
      <w:marTop w:val="0"/>
      <w:marBottom w:val="0"/>
      <w:divBdr>
        <w:top w:val="none" w:sz="0" w:space="0" w:color="auto"/>
        <w:left w:val="none" w:sz="0" w:space="0" w:color="auto"/>
        <w:bottom w:val="none" w:sz="0" w:space="0" w:color="auto"/>
        <w:right w:val="none" w:sz="0" w:space="0" w:color="auto"/>
      </w:divBdr>
    </w:div>
    <w:div w:id="657463842">
      <w:bodyDiv w:val="1"/>
      <w:marLeft w:val="0"/>
      <w:marRight w:val="0"/>
      <w:marTop w:val="0"/>
      <w:marBottom w:val="0"/>
      <w:divBdr>
        <w:top w:val="none" w:sz="0" w:space="0" w:color="auto"/>
        <w:left w:val="none" w:sz="0" w:space="0" w:color="auto"/>
        <w:bottom w:val="none" w:sz="0" w:space="0" w:color="auto"/>
        <w:right w:val="none" w:sz="0" w:space="0" w:color="auto"/>
      </w:divBdr>
    </w:div>
    <w:div w:id="657467070">
      <w:bodyDiv w:val="1"/>
      <w:marLeft w:val="0"/>
      <w:marRight w:val="0"/>
      <w:marTop w:val="0"/>
      <w:marBottom w:val="0"/>
      <w:divBdr>
        <w:top w:val="none" w:sz="0" w:space="0" w:color="auto"/>
        <w:left w:val="none" w:sz="0" w:space="0" w:color="auto"/>
        <w:bottom w:val="none" w:sz="0" w:space="0" w:color="auto"/>
        <w:right w:val="none" w:sz="0" w:space="0" w:color="auto"/>
      </w:divBdr>
    </w:div>
    <w:div w:id="657535330">
      <w:bodyDiv w:val="1"/>
      <w:marLeft w:val="0"/>
      <w:marRight w:val="0"/>
      <w:marTop w:val="0"/>
      <w:marBottom w:val="0"/>
      <w:divBdr>
        <w:top w:val="none" w:sz="0" w:space="0" w:color="auto"/>
        <w:left w:val="none" w:sz="0" w:space="0" w:color="auto"/>
        <w:bottom w:val="none" w:sz="0" w:space="0" w:color="auto"/>
        <w:right w:val="none" w:sz="0" w:space="0" w:color="auto"/>
      </w:divBdr>
    </w:div>
    <w:div w:id="657613226">
      <w:bodyDiv w:val="1"/>
      <w:marLeft w:val="0"/>
      <w:marRight w:val="0"/>
      <w:marTop w:val="0"/>
      <w:marBottom w:val="0"/>
      <w:divBdr>
        <w:top w:val="none" w:sz="0" w:space="0" w:color="auto"/>
        <w:left w:val="none" w:sz="0" w:space="0" w:color="auto"/>
        <w:bottom w:val="none" w:sz="0" w:space="0" w:color="auto"/>
        <w:right w:val="none" w:sz="0" w:space="0" w:color="auto"/>
      </w:divBdr>
    </w:div>
    <w:div w:id="657657511">
      <w:bodyDiv w:val="1"/>
      <w:marLeft w:val="0"/>
      <w:marRight w:val="0"/>
      <w:marTop w:val="0"/>
      <w:marBottom w:val="0"/>
      <w:divBdr>
        <w:top w:val="none" w:sz="0" w:space="0" w:color="auto"/>
        <w:left w:val="none" w:sz="0" w:space="0" w:color="auto"/>
        <w:bottom w:val="none" w:sz="0" w:space="0" w:color="auto"/>
        <w:right w:val="none" w:sz="0" w:space="0" w:color="auto"/>
      </w:divBdr>
    </w:div>
    <w:div w:id="657659500">
      <w:bodyDiv w:val="1"/>
      <w:marLeft w:val="0"/>
      <w:marRight w:val="0"/>
      <w:marTop w:val="0"/>
      <w:marBottom w:val="0"/>
      <w:divBdr>
        <w:top w:val="none" w:sz="0" w:space="0" w:color="auto"/>
        <w:left w:val="none" w:sz="0" w:space="0" w:color="auto"/>
        <w:bottom w:val="none" w:sz="0" w:space="0" w:color="auto"/>
        <w:right w:val="none" w:sz="0" w:space="0" w:color="auto"/>
      </w:divBdr>
    </w:div>
    <w:div w:id="657729941">
      <w:bodyDiv w:val="1"/>
      <w:marLeft w:val="0"/>
      <w:marRight w:val="0"/>
      <w:marTop w:val="0"/>
      <w:marBottom w:val="0"/>
      <w:divBdr>
        <w:top w:val="none" w:sz="0" w:space="0" w:color="auto"/>
        <w:left w:val="none" w:sz="0" w:space="0" w:color="auto"/>
        <w:bottom w:val="none" w:sz="0" w:space="0" w:color="auto"/>
        <w:right w:val="none" w:sz="0" w:space="0" w:color="auto"/>
      </w:divBdr>
    </w:div>
    <w:div w:id="657882125">
      <w:bodyDiv w:val="1"/>
      <w:marLeft w:val="0"/>
      <w:marRight w:val="0"/>
      <w:marTop w:val="0"/>
      <w:marBottom w:val="0"/>
      <w:divBdr>
        <w:top w:val="none" w:sz="0" w:space="0" w:color="auto"/>
        <w:left w:val="none" w:sz="0" w:space="0" w:color="auto"/>
        <w:bottom w:val="none" w:sz="0" w:space="0" w:color="auto"/>
        <w:right w:val="none" w:sz="0" w:space="0" w:color="auto"/>
      </w:divBdr>
    </w:div>
    <w:div w:id="658121982">
      <w:bodyDiv w:val="1"/>
      <w:marLeft w:val="0"/>
      <w:marRight w:val="0"/>
      <w:marTop w:val="0"/>
      <w:marBottom w:val="0"/>
      <w:divBdr>
        <w:top w:val="none" w:sz="0" w:space="0" w:color="auto"/>
        <w:left w:val="none" w:sz="0" w:space="0" w:color="auto"/>
        <w:bottom w:val="none" w:sz="0" w:space="0" w:color="auto"/>
        <w:right w:val="none" w:sz="0" w:space="0" w:color="auto"/>
      </w:divBdr>
    </w:div>
    <w:div w:id="658390051">
      <w:bodyDiv w:val="1"/>
      <w:marLeft w:val="0"/>
      <w:marRight w:val="0"/>
      <w:marTop w:val="0"/>
      <w:marBottom w:val="0"/>
      <w:divBdr>
        <w:top w:val="none" w:sz="0" w:space="0" w:color="auto"/>
        <w:left w:val="none" w:sz="0" w:space="0" w:color="auto"/>
        <w:bottom w:val="none" w:sz="0" w:space="0" w:color="auto"/>
        <w:right w:val="none" w:sz="0" w:space="0" w:color="auto"/>
      </w:divBdr>
    </w:div>
    <w:div w:id="658461448">
      <w:bodyDiv w:val="1"/>
      <w:marLeft w:val="0"/>
      <w:marRight w:val="0"/>
      <w:marTop w:val="0"/>
      <w:marBottom w:val="0"/>
      <w:divBdr>
        <w:top w:val="none" w:sz="0" w:space="0" w:color="auto"/>
        <w:left w:val="none" w:sz="0" w:space="0" w:color="auto"/>
        <w:bottom w:val="none" w:sz="0" w:space="0" w:color="auto"/>
        <w:right w:val="none" w:sz="0" w:space="0" w:color="auto"/>
      </w:divBdr>
    </w:div>
    <w:div w:id="658507604">
      <w:bodyDiv w:val="1"/>
      <w:marLeft w:val="0"/>
      <w:marRight w:val="0"/>
      <w:marTop w:val="0"/>
      <w:marBottom w:val="0"/>
      <w:divBdr>
        <w:top w:val="none" w:sz="0" w:space="0" w:color="auto"/>
        <w:left w:val="none" w:sz="0" w:space="0" w:color="auto"/>
        <w:bottom w:val="none" w:sz="0" w:space="0" w:color="auto"/>
        <w:right w:val="none" w:sz="0" w:space="0" w:color="auto"/>
      </w:divBdr>
    </w:div>
    <w:div w:id="658656948">
      <w:bodyDiv w:val="1"/>
      <w:marLeft w:val="0"/>
      <w:marRight w:val="0"/>
      <w:marTop w:val="0"/>
      <w:marBottom w:val="0"/>
      <w:divBdr>
        <w:top w:val="none" w:sz="0" w:space="0" w:color="auto"/>
        <w:left w:val="none" w:sz="0" w:space="0" w:color="auto"/>
        <w:bottom w:val="none" w:sz="0" w:space="0" w:color="auto"/>
        <w:right w:val="none" w:sz="0" w:space="0" w:color="auto"/>
      </w:divBdr>
    </w:div>
    <w:div w:id="658659069">
      <w:bodyDiv w:val="1"/>
      <w:marLeft w:val="0"/>
      <w:marRight w:val="0"/>
      <w:marTop w:val="0"/>
      <w:marBottom w:val="0"/>
      <w:divBdr>
        <w:top w:val="none" w:sz="0" w:space="0" w:color="auto"/>
        <w:left w:val="none" w:sz="0" w:space="0" w:color="auto"/>
        <w:bottom w:val="none" w:sz="0" w:space="0" w:color="auto"/>
        <w:right w:val="none" w:sz="0" w:space="0" w:color="auto"/>
      </w:divBdr>
    </w:div>
    <w:div w:id="658772052">
      <w:bodyDiv w:val="1"/>
      <w:marLeft w:val="0"/>
      <w:marRight w:val="0"/>
      <w:marTop w:val="0"/>
      <w:marBottom w:val="0"/>
      <w:divBdr>
        <w:top w:val="none" w:sz="0" w:space="0" w:color="auto"/>
        <w:left w:val="none" w:sz="0" w:space="0" w:color="auto"/>
        <w:bottom w:val="none" w:sz="0" w:space="0" w:color="auto"/>
        <w:right w:val="none" w:sz="0" w:space="0" w:color="auto"/>
      </w:divBdr>
    </w:div>
    <w:div w:id="659040193">
      <w:bodyDiv w:val="1"/>
      <w:marLeft w:val="0"/>
      <w:marRight w:val="0"/>
      <w:marTop w:val="0"/>
      <w:marBottom w:val="0"/>
      <w:divBdr>
        <w:top w:val="none" w:sz="0" w:space="0" w:color="auto"/>
        <w:left w:val="none" w:sz="0" w:space="0" w:color="auto"/>
        <w:bottom w:val="none" w:sz="0" w:space="0" w:color="auto"/>
        <w:right w:val="none" w:sz="0" w:space="0" w:color="auto"/>
      </w:divBdr>
    </w:div>
    <w:div w:id="659163733">
      <w:bodyDiv w:val="1"/>
      <w:marLeft w:val="0"/>
      <w:marRight w:val="0"/>
      <w:marTop w:val="0"/>
      <w:marBottom w:val="0"/>
      <w:divBdr>
        <w:top w:val="none" w:sz="0" w:space="0" w:color="auto"/>
        <w:left w:val="none" w:sz="0" w:space="0" w:color="auto"/>
        <w:bottom w:val="none" w:sz="0" w:space="0" w:color="auto"/>
        <w:right w:val="none" w:sz="0" w:space="0" w:color="auto"/>
      </w:divBdr>
    </w:div>
    <w:div w:id="659191554">
      <w:bodyDiv w:val="1"/>
      <w:marLeft w:val="0"/>
      <w:marRight w:val="0"/>
      <w:marTop w:val="0"/>
      <w:marBottom w:val="0"/>
      <w:divBdr>
        <w:top w:val="none" w:sz="0" w:space="0" w:color="auto"/>
        <w:left w:val="none" w:sz="0" w:space="0" w:color="auto"/>
        <w:bottom w:val="none" w:sz="0" w:space="0" w:color="auto"/>
        <w:right w:val="none" w:sz="0" w:space="0" w:color="auto"/>
      </w:divBdr>
    </w:div>
    <w:div w:id="659193742">
      <w:bodyDiv w:val="1"/>
      <w:marLeft w:val="0"/>
      <w:marRight w:val="0"/>
      <w:marTop w:val="0"/>
      <w:marBottom w:val="0"/>
      <w:divBdr>
        <w:top w:val="none" w:sz="0" w:space="0" w:color="auto"/>
        <w:left w:val="none" w:sz="0" w:space="0" w:color="auto"/>
        <w:bottom w:val="none" w:sz="0" w:space="0" w:color="auto"/>
        <w:right w:val="none" w:sz="0" w:space="0" w:color="auto"/>
      </w:divBdr>
    </w:div>
    <w:div w:id="659381771">
      <w:bodyDiv w:val="1"/>
      <w:marLeft w:val="0"/>
      <w:marRight w:val="0"/>
      <w:marTop w:val="0"/>
      <w:marBottom w:val="0"/>
      <w:divBdr>
        <w:top w:val="none" w:sz="0" w:space="0" w:color="auto"/>
        <w:left w:val="none" w:sz="0" w:space="0" w:color="auto"/>
        <w:bottom w:val="none" w:sz="0" w:space="0" w:color="auto"/>
        <w:right w:val="none" w:sz="0" w:space="0" w:color="auto"/>
      </w:divBdr>
    </w:div>
    <w:div w:id="659504507">
      <w:bodyDiv w:val="1"/>
      <w:marLeft w:val="0"/>
      <w:marRight w:val="0"/>
      <w:marTop w:val="0"/>
      <w:marBottom w:val="0"/>
      <w:divBdr>
        <w:top w:val="none" w:sz="0" w:space="0" w:color="auto"/>
        <w:left w:val="none" w:sz="0" w:space="0" w:color="auto"/>
        <w:bottom w:val="none" w:sz="0" w:space="0" w:color="auto"/>
        <w:right w:val="none" w:sz="0" w:space="0" w:color="auto"/>
      </w:divBdr>
    </w:div>
    <w:div w:id="659819177">
      <w:bodyDiv w:val="1"/>
      <w:marLeft w:val="0"/>
      <w:marRight w:val="0"/>
      <w:marTop w:val="0"/>
      <w:marBottom w:val="0"/>
      <w:divBdr>
        <w:top w:val="none" w:sz="0" w:space="0" w:color="auto"/>
        <w:left w:val="none" w:sz="0" w:space="0" w:color="auto"/>
        <w:bottom w:val="none" w:sz="0" w:space="0" w:color="auto"/>
        <w:right w:val="none" w:sz="0" w:space="0" w:color="auto"/>
      </w:divBdr>
    </w:div>
    <w:div w:id="659965680">
      <w:bodyDiv w:val="1"/>
      <w:marLeft w:val="0"/>
      <w:marRight w:val="0"/>
      <w:marTop w:val="0"/>
      <w:marBottom w:val="0"/>
      <w:divBdr>
        <w:top w:val="none" w:sz="0" w:space="0" w:color="auto"/>
        <w:left w:val="none" w:sz="0" w:space="0" w:color="auto"/>
        <w:bottom w:val="none" w:sz="0" w:space="0" w:color="auto"/>
        <w:right w:val="none" w:sz="0" w:space="0" w:color="auto"/>
      </w:divBdr>
    </w:div>
    <w:div w:id="660163262">
      <w:bodyDiv w:val="1"/>
      <w:marLeft w:val="0"/>
      <w:marRight w:val="0"/>
      <w:marTop w:val="0"/>
      <w:marBottom w:val="0"/>
      <w:divBdr>
        <w:top w:val="none" w:sz="0" w:space="0" w:color="auto"/>
        <w:left w:val="none" w:sz="0" w:space="0" w:color="auto"/>
        <w:bottom w:val="none" w:sz="0" w:space="0" w:color="auto"/>
        <w:right w:val="none" w:sz="0" w:space="0" w:color="auto"/>
      </w:divBdr>
    </w:div>
    <w:div w:id="660355104">
      <w:bodyDiv w:val="1"/>
      <w:marLeft w:val="0"/>
      <w:marRight w:val="0"/>
      <w:marTop w:val="0"/>
      <w:marBottom w:val="0"/>
      <w:divBdr>
        <w:top w:val="none" w:sz="0" w:space="0" w:color="auto"/>
        <w:left w:val="none" w:sz="0" w:space="0" w:color="auto"/>
        <w:bottom w:val="none" w:sz="0" w:space="0" w:color="auto"/>
        <w:right w:val="none" w:sz="0" w:space="0" w:color="auto"/>
      </w:divBdr>
    </w:div>
    <w:div w:id="660697671">
      <w:bodyDiv w:val="1"/>
      <w:marLeft w:val="0"/>
      <w:marRight w:val="0"/>
      <w:marTop w:val="0"/>
      <w:marBottom w:val="0"/>
      <w:divBdr>
        <w:top w:val="none" w:sz="0" w:space="0" w:color="auto"/>
        <w:left w:val="none" w:sz="0" w:space="0" w:color="auto"/>
        <w:bottom w:val="none" w:sz="0" w:space="0" w:color="auto"/>
        <w:right w:val="none" w:sz="0" w:space="0" w:color="auto"/>
      </w:divBdr>
    </w:div>
    <w:div w:id="660700911">
      <w:bodyDiv w:val="1"/>
      <w:marLeft w:val="0"/>
      <w:marRight w:val="0"/>
      <w:marTop w:val="0"/>
      <w:marBottom w:val="0"/>
      <w:divBdr>
        <w:top w:val="none" w:sz="0" w:space="0" w:color="auto"/>
        <w:left w:val="none" w:sz="0" w:space="0" w:color="auto"/>
        <w:bottom w:val="none" w:sz="0" w:space="0" w:color="auto"/>
        <w:right w:val="none" w:sz="0" w:space="0" w:color="auto"/>
      </w:divBdr>
    </w:div>
    <w:div w:id="660932990">
      <w:bodyDiv w:val="1"/>
      <w:marLeft w:val="0"/>
      <w:marRight w:val="0"/>
      <w:marTop w:val="0"/>
      <w:marBottom w:val="0"/>
      <w:divBdr>
        <w:top w:val="none" w:sz="0" w:space="0" w:color="auto"/>
        <w:left w:val="none" w:sz="0" w:space="0" w:color="auto"/>
        <w:bottom w:val="none" w:sz="0" w:space="0" w:color="auto"/>
        <w:right w:val="none" w:sz="0" w:space="0" w:color="auto"/>
      </w:divBdr>
    </w:div>
    <w:div w:id="660962224">
      <w:bodyDiv w:val="1"/>
      <w:marLeft w:val="0"/>
      <w:marRight w:val="0"/>
      <w:marTop w:val="0"/>
      <w:marBottom w:val="0"/>
      <w:divBdr>
        <w:top w:val="none" w:sz="0" w:space="0" w:color="auto"/>
        <w:left w:val="none" w:sz="0" w:space="0" w:color="auto"/>
        <w:bottom w:val="none" w:sz="0" w:space="0" w:color="auto"/>
        <w:right w:val="none" w:sz="0" w:space="0" w:color="auto"/>
      </w:divBdr>
    </w:div>
    <w:div w:id="661079499">
      <w:bodyDiv w:val="1"/>
      <w:marLeft w:val="0"/>
      <w:marRight w:val="0"/>
      <w:marTop w:val="0"/>
      <w:marBottom w:val="0"/>
      <w:divBdr>
        <w:top w:val="none" w:sz="0" w:space="0" w:color="auto"/>
        <w:left w:val="none" w:sz="0" w:space="0" w:color="auto"/>
        <w:bottom w:val="none" w:sz="0" w:space="0" w:color="auto"/>
        <w:right w:val="none" w:sz="0" w:space="0" w:color="auto"/>
      </w:divBdr>
    </w:div>
    <w:div w:id="661084643">
      <w:bodyDiv w:val="1"/>
      <w:marLeft w:val="0"/>
      <w:marRight w:val="0"/>
      <w:marTop w:val="0"/>
      <w:marBottom w:val="0"/>
      <w:divBdr>
        <w:top w:val="none" w:sz="0" w:space="0" w:color="auto"/>
        <w:left w:val="none" w:sz="0" w:space="0" w:color="auto"/>
        <w:bottom w:val="none" w:sz="0" w:space="0" w:color="auto"/>
        <w:right w:val="none" w:sz="0" w:space="0" w:color="auto"/>
      </w:divBdr>
    </w:div>
    <w:div w:id="661273622">
      <w:bodyDiv w:val="1"/>
      <w:marLeft w:val="0"/>
      <w:marRight w:val="0"/>
      <w:marTop w:val="0"/>
      <w:marBottom w:val="0"/>
      <w:divBdr>
        <w:top w:val="none" w:sz="0" w:space="0" w:color="auto"/>
        <w:left w:val="none" w:sz="0" w:space="0" w:color="auto"/>
        <w:bottom w:val="none" w:sz="0" w:space="0" w:color="auto"/>
        <w:right w:val="none" w:sz="0" w:space="0" w:color="auto"/>
      </w:divBdr>
    </w:div>
    <w:div w:id="661586436">
      <w:bodyDiv w:val="1"/>
      <w:marLeft w:val="0"/>
      <w:marRight w:val="0"/>
      <w:marTop w:val="0"/>
      <w:marBottom w:val="0"/>
      <w:divBdr>
        <w:top w:val="none" w:sz="0" w:space="0" w:color="auto"/>
        <w:left w:val="none" w:sz="0" w:space="0" w:color="auto"/>
        <w:bottom w:val="none" w:sz="0" w:space="0" w:color="auto"/>
        <w:right w:val="none" w:sz="0" w:space="0" w:color="auto"/>
      </w:divBdr>
    </w:div>
    <w:div w:id="661784792">
      <w:bodyDiv w:val="1"/>
      <w:marLeft w:val="0"/>
      <w:marRight w:val="0"/>
      <w:marTop w:val="0"/>
      <w:marBottom w:val="0"/>
      <w:divBdr>
        <w:top w:val="none" w:sz="0" w:space="0" w:color="auto"/>
        <w:left w:val="none" w:sz="0" w:space="0" w:color="auto"/>
        <w:bottom w:val="none" w:sz="0" w:space="0" w:color="auto"/>
        <w:right w:val="none" w:sz="0" w:space="0" w:color="auto"/>
      </w:divBdr>
    </w:div>
    <w:div w:id="661856587">
      <w:bodyDiv w:val="1"/>
      <w:marLeft w:val="0"/>
      <w:marRight w:val="0"/>
      <w:marTop w:val="0"/>
      <w:marBottom w:val="0"/>
      <w:divBdr>
        <w:top w:val="none" w:sz="0" w:space="0" w:color="auto"/>
        <w:left w:val="none" w:sz="0" w:space="0" w:color="auto"/>
        <w:bottom w:val="none" w:sz="0" w:space="0" w:color="auto"/>
        <w:right w:val="none" w:sz="0" w:space="0" w:color="auto"/>
      </w:divBdr>
    </w:div>
    <w:div w:id="661933601">
      <w:bodyDiv w:val="1"/>
      <w:marLeft w:val="0"/>
      <w:marRight w:val="0"/>
      <w:marTop w:val="0"/>
      <w:marBottom w:val="0"/>
      <w:divBdr>
        <w:top w:val="none" w:sz="0" w:space="0" w:color="auto"/>
        <w:left w:val="none" w:sz="0" w:space="0" w:color="auto"/>
        <w:bottom w:val="none" w:sz="0" w:space="0" w:color="auto"/>
        <w:right w:val="none" w:sz="0" w:space="0" w:color="auto"/>
      </w:divBdr>
    </w:div>
    <w:div w:id="662003898">
      <w:bodyDiv w:val="1"/>
      <w:marLeft w:val="0"/>
      <w:marRight w:val="0"/>
      <w:marTop w:val="0"/>
      <w:marBottom w:val="0"/>
      <w:divBdr>
        <w:top w:val="none" w:sz="0" w:space="0" w:color="auto"/>
        <w:left w:val="none" w:sz="0" w:space="0" w:color="auto"/>
        <w:bottom w:val="none" w:sz="0" w:space="0" w:color="auto"/>
        <w:right w:val="none" w:sz="0" w:space="0" w:color="auto"/>
      </w:divBdr>
    </w:div>
    <w:div w:id="662320830">
      <w:bodyDiv w:val="1"/>
      <w:marLeft w:val="0"/>
      <w:marRight w:val="0"/>
      <w:marTop w:val="0"/>
      <w:marBottom w:val="0"/>
      <w:divBdr>
        <w:top w:val="none" w:sz="0" w:space="0" w:color="auto"/>
        <w:left w:val="none" w:sz="0" w:space="0" w:color="auto"/>
        <w:bottom w:val="none" w:sz="0" w:space="0" w:color="auto"/>
        <w:right w:val="none" w:sz="0" w:space="0" w:color="auto"/>
      </w:divBdr>
    </w:div>
    <w:div w:id="662392897">
      <w:bodyDiv w:val="1"/>
      <w:marLeft w:val="0"/>
      <w:marRight w:val="0"/>
      <w:marTop w:val="0"/>
      <w:marBottom w:val="0"/>
      <w:divBdr>
        <w:top w:val="none" w:sz="0" w:space="0" w:color="auto"/>
        <w:left w:val="none" w:sz="0" w:space="0" w:color="auto"/>
        <w:bottom w:val="none" w:sz="0" w:space="0" w:color="auto"/>
        <w:right w:val="none" w:sz="0" w:space="0" w:color="auto"/>
      </w:divBdr>
    </w:div>
    <w:div w:id="662395523">
      <w:bodyDiv w:val="1"/>
      <w:marLeft w:val="0"/>
      <w:marRight w:val="0"/>
      <w:marTop w:val="0"/>
      <w:marBottom w:val="0"/>
      <w:divBdr>
        <w:top w:val="none" w:sz="0" w:space="0" w:color="auto"/>
        <w:left w:val="none" w:sz="0" w:space="0" w:color="auto"/>
        <w:bottom w:val="none" w:sz="0" w:space="0" w:color="auto"/>
        <w:right w:val="none" w:sz="0" w:space="0" w:color="auto"/>
      </w:divBdr>
    </w:div>
    <w:div w:id="662395610">
      <w:bodyDiv w:val="1"/>
      <w:marLeft w:val="0"/>
      <w:marRight w:val="0"/>
      <w:marTop w:val="0"/>
      <w:marBottom w:val="0"/>
      <w:divBdr>
        <w:top w:val="none" w:sz="0" w:space="0" w:color="auto"/>
        <w:left w:val="none" w:sz="0" w:space="0" w:color="auto"/>
        <w:bottom w:val="none" w:sz="0" w:space="0" w:color="auto"/>
        <w:right w:val="none" w:sz="0" w:space="0" w:color="auto"/>
      </w:divBdr>
    </w:div>
    <w:div w:id="662665328">
      <w:bodyDiv w:val="1"/>
      <w:marLeft w:val="0"/>
      <w:marRight w:val="0"/>
      <w:marTop w:val="0"/>
      <w:marBottom w:val="0"/>
      <w:divBdr>
        <w:top w:val="none" w:sz="0" w:space="0" w:color="auto"/>
        <w:left w:val="none" w:sz="0" w:space="0" w:color="auto"/>
        <w:bottom w:val="none" w:sz="0" w:space="0" w:color="auto"/>
        <w:right w:val="none" w:sz="0" w:space="0" w:color="auto"/>
      </w:divBdr>
    </w:div>
    <w:div w:id="662975749">
      <w:bodyDiv w:val="1"/>
      <w:marLeft w:val="0"/>
      <w:marRight w:val="0"/>
      <w:marTop w:val="0"/>
      <w:marBottom w:val="0"/>
      <w:divBdr>
        <w:top w:val="none" w:sz="0" w:space="0" w:color="auto"/>
        <w:left w:val="none" w:sz="0" w:space="0" w:color="auto"/>
        <w:bottom w:val="none" w:sz="0" w:space="0" w:color="auto"/>
        <w:right w:val="none" w:sz="0" w:space="0" w:color="auto"/>
      </w:divBdr>
    </w:div>
    <w:div w:id="663165097">
      <w:bodyDiv w:val="1"/>
      <w:marLeft w:val="0"/>
      <w:marRight w:val="0"/>
      <w:marTop w:val="0"/>
      <w:marBottom w:val="0"/>
      <w:divBdr>
        <w:top w:val="none" w:sz="0" w:space="0" w:color="auto"/>
        <w:left w:val="none" w:sz="0" w:space="0" w:color="auto"/>
        <w:bottom w:val="none" w:sz="0" w:space="0" w:color="auto"/>
        <w:right w:val="none" w:sz="0" w:space="0" w:color="auto"/>
      </w:divBdr>
    </w:div>
    <w:div w:id="663317753">
      <w:bodyDiv w:val="1"/>
      <w:marLeft w:val="0"/>
      <w:marRight w:val="0"/>
      <w:marTop w:val="0"/>
      <w:marBottom w:val="0"/>
      <w:divBdr>
        <w:top w:val="none" w:sz="0" w:space="0" w:color="auto"/>
        <w:left w:val="none" w:sz="0" w:space="0" w:color="auto"/>
        <w:bottom w:val="none" w:sz="0" w:space="0" w:color="auto"/>
        <w:right w:val="none" w:sz="0" w:space="0" w:color="auto"/>
      </w:divBdr>
    </w:div>
    <w:div w:id="663361292">
      <w:bodyDiv w:val="1"/>
      <w:marLeft w:val="0"/>
      <w:marRight w:val="0"/>
      <w:marTop w:val="0"/>
      <w:marBottom w:val="0"/>
      <w:divBdr>
        <w:top w:val="none" w:sz="0" w:space="0" w:color="auto"/>
        <w:left w:val="none" w:sz="0" w:space="0" w:color="auto"/>
        <w:bottom w:val="none" w:sz="0" w:space="0" w:color="auto"/>
        <w:right w:val="none" w:sz="0" w:space="0" w:color="auto"/>
      </w:divBdr>
    </w:div>
    <w:div w:id="663506123">
      <w:bodyDiv w:val="1"/>
      <w:marLeft w:val="0"/>
      <w:marRight w:val="0"/>
      <w:marTop w:val="0"/>
      <w:marBottom w:val="0"/>
      <w:divBdr>
        <w:top w:val="none" w:sz="0" w:space="0" w:color="auto"/>
        <w:left w:val="none" w:sz="0" w:space="0" w:color="auto"/>
        <w:bottom w:val="none" w:sz="0" w:space="0" w:color="auto"/>
        <w:right w:val="none" w:sz="0" w:space="0" w:color="auto"/>
      </w:divBdr>
    </w:div>
    <w:div w:id="663509020">
      <w:bodyDiv w:val="1"/>
      <w:marLeft w:val="0"/>
      <w:marRight w:val="0"/>
      <w:marTop w:val="0"/>
      <w:marBottom w:val="0"/>
      <w:divBdr>
        <w:top w:val="none" w:sz="0" w:space="0" w:color="auto"/>
        <w:left w:val="none" w:sz="0" w:space="0" w:color="auto"/>
        <w:bottom w:val="none" w:sz="0" w:space="0" w:color="auto"/>
        <w:right w:val="none" w:sz="0" w:space="0" w:color="auto"/>
      </w:divBdr>
    </w:div>
    <w:div w:id="663705854">
      <w:bodyDiv w:val="1"/>
      <w:marLeft w:val="0"/>
      <w:marRight w:val="0"/>
      <w:marTop w:val="0"/>
      <w:marBottom w:val="0"/>
      <w:divBdr>
        <w:top w:val="none" w:sz="0" w:space="0" w:color="auto"/>
        <w:left w:val="none" w:sz="0" w:space="0" w:color="auto"/>
        <w:bottom w:val="none" w:sz="0" w:space="0" w:color="auto"/>
        <w:right w:val="none" w:sz="0" w:space="0" w:color="auto"/>
      </w:divBdr>
    </w:div>
    <w:div w:id="663825969">
      <w:bodyDiv w:val="1"/>
      <w:marLeft w:val="0"/>
      <w:marRight w:val="0"/>
      <w:marTop w:val="0"/>
      <w:marBottom w:val="0"/>
      <w:divBdr>
        <w:top w:val="none" w:sz="0" w:space="0" w:color="auto"/>
        <w:left w:val="none" w:sz="0" w:space="0" w:color="auto"/>
        <w:bottom w:val="none" w:sz="0" w:space="0" w:color="auto"/>
        <w:right w:val="none" w:sz="0" w:space="0" w:color="auto"/>
      </w:divBdr>
    </w:div>
    <w:div w:id="663895770">
      <w:bodyDiv w:val="1"/>
      <w:marLeft w:val="0"/>
      <w:marRight w:val="0"/>
      <w:marTop w:val="0"/>
      <w:marBottom w:val="0"/>
      <w:divBdr>
        <w:top w:val="none" w:sz="0" w:space="0" w:color="auto"/>
        <w:left w:val="none" w:sz="0" w:space="0" w:color="auto"/>
        <w:bottom w:val="none" w:sz="0" w:space="0" w:color="auto"/>
        <w:right w:val="none" w:sz="0" w:space="0" w:color="auto"/>
      </w:divBdr>
    </w:div>
    <w:div w:id="663896526">
      <w:bodyDiv w:val="1"/>
      <w:marLeft w:val="0"/>
      <w:marRight w:val="0"/>
      <w:marTop w:val="0"/>
      <w:marBottom w:val="0"/>
      <w:divBdr>
        <w:top w:val="none" w:sz="0" w:space="0" w:color="auto"/>
        <w:left w:val="none" w:sz="0" w:space="0" w:color="auto"/>
        <w:bottom w:val="none" w:sz="0" w:space="0" w:color="auto"/>
        <w:right w:val="none" w:sz="0" w:space="0" w:color="auto"/>
      </w:divBdr>
    </w:div>
    <w:div w:id="663972519">
      <w:bodyDiv w:val="1"/>
      <w:marLeft w:val="0"/>
      <w:marRight w:val="0"/>
      <w:marTop w:val="0"/>
      <w:marBottom w:val="0"/>
      <w:divBdr>
        <w:top w:val="none" w:sz="0" w:space="0" w:color="auto"/>
        <w:left w:val="none" w:sz="0" w:space="0" w:color="auto"/>
        <w:bottom w:val="none" w:sz="0" w:space="0" w:color="auto"/>
        <w:right w:val="none" w:sz="0" w:space="0" w:color="auto"/>
      </w:divBdr>
    </w:div>
    <w:div w:id="663976155">
      <w:bodyDiv w:val="1"/>
      <w:marLeft w:val="0"/>
      <w:marRight w:val="0"/>
      <w:marTop w:val="0"/>
      <w:marBottom w:val="0"/>
      <w:divBdr>
        <w:top w:val="none" w:sz="0" w:space="0" w:color="auto"/>
        <w:left w:val="none" w:sz="0" w:space="0" w:color="auto"/>
        <w:bottom w:val="none" w:sz="0" w:space="0" w:color="auto"/>
        <w:right w:val="none" w:sz="0" w:space="0" w:color="auto"/>
      </w:divBdr>
    </w:div>
    <w:div w:id="664011314">
      <w:bodyDiv w:val="1"/>
      <w:marLeft w:val="0"/>
      <w:marRight w:val="0"/>
      <w:marTop w:val="0"/>
      <w:marBottom w:val="0"/>
      <w:divBdr>
        <w:top w:val="none" w:sz="0" w:space="0" w:color="auto"/>
        <w:left w:val="none" w:sz="0" w:space="0" w:color="auto"/>
        <w:bottom w:val="none" w:sz="0" w:space="0" w:color="auto"/>
        <w:right w:val="none" w:sz="0" w:space="0" w:color="auto"/>
      </w:divBdr>
    </w:div>
    <w:div w:id="664013931">
      <w:bodyDiv w:val="1"/>
      <w:marLeft w:val="0"/>
      <w:marRight w:val="0"/>
      <w:marTop w:val="0"/>
      <w:marBottom w:val="0"/>
      <w:divBdr>
        <w:top w:val="none" w:sz="0" w:space="0" w:color="auto"/>
        <w:left w:val="none" w:sz="0" w:space="0" w:color="auto"/>
        <w:bottom w:val="none" w:sz="0" w:space="0" w:color="auto"/>
        <w:right w:val="none" w:sz="0" w:space="0" w:color="auto"/>
      </w:divBdr>
    </w:div>
    <w:div w:id="664087888">
      <w:bodyDiv w:val="1"/>
      <w:marLeft w:val="0"/>
      <w:marRight w:val="0"/>
      <w:marTop w:val="0"/>
      <w:marBottom w:val="0"/>
      <w:divBdr>
        <w:top w:val="none" w:sz="0" w:space="0" w:color="auto"/>
        <w:left w:val="none" w:sz="0" w:space="0" w:color="auto"/>
        <w:bottom w:val="none" w:sz="0" w:space="0" w:color="auto"/>
        <w:right w:val="none" w:sz="0" w:space="0" w:color="auto"/>
      </w:divBdr>
    </w:div>
    <w:div w:id="664093327">
      <w:bodyDiv w:val="1"/>
      <w:marLeft w:val="0"/>
      <w:marRight w:val="0"/>
      <w:marTop w:val="0"/>
      <w:marBottom w:val="0"/>
      <w:divBdr>
        <w:top w:val="none" w:sz="0" w:space="0" w:color="auto"/>
        <w:left w:val="none" w:sz="0" w:space="0" w:color="auto"/>
        <w:bottom w:val="none" w:sz="0" w:space="0" w:color="auto"/>
        <w:right w:val="none" w:sz="0" w:space="0" w:color="auto"/>
      </w:divBdr>
    </w:div>
    <w:div w:id="664093932">
      <w:bodyDiv w:val="1"/>
      <w:marLeft w:val="0"/>
      <w:marRight w:val="0"/>
      <w:marTop w:val="0"/>
      <w:marBottom w:val="0"/>
      <w:divBdr>
        <w:top w:val="none" w:sz="0" w:space="0" w:color="auto"/>
        <w:left w:val="none" w:sz="0" w:space="0" w:color="auto"/>
        <w:bottom w:val="none" w:sz="0" w:space="0" w:color="auto"/>
        <w:right w:val="none" w:sz="0" w:space="0" w:color="auto"/>
      </w:divBdr>
    </w:div>
    <w:div w:id="664094587">
      <w:bodyDiv w:val="1"/>
      <w:marLeft w:val="0"/>
      <w:marRight w:val="0"/>
      <w:marTop w:val="0"/>
      <w:marBottom w:val="0"/>
      <w:divBdr>
        <w:top w:val="none" w:sz="0" w:space="0" w:color="auto"/>
        <w:left w:val="none" w:sz="0" w:space="0" w:color="auto"/>
        <w:bottom w:val="none" w:sz="0" w:space="0" w:color="auto"/>
        <w:right w:val="none" w:sz="0" w:space="0" w:color="auto"/>
      </w:divBdr>
    </w:div>
    <w:div w:id="664166796">
      <w:bodyDiv w:val="1"/>
      <w:marLeft w:val="0"/>
      <w:marRight w:val="0"/>
      <w:marTop w:val="0"/>
      <w:marBottom w:val="0"/>
      <w:divBdr>
        <w:top w:val="none" w:sz="0" w:space="0" w:color="auto"/>
        <w:left w:val="none" w:sz="0" w:space="0" w:color="auto"/>
        <w:bottom w:val="none" w:sz="0" w:space="0" w:color="auto"/>
        <w:right w:val="none" w:sz="0" w:space="0" w:color="auto"/>
      </w:divBdr>
    </w:div>
    <w:div w:id="664209012">
      <w:bodyDiv w:val="1"/>
      <w:marLeft w:val="0"/>
      <w:marRight w:val="0"/>
      <w:marTop w:val="0"/>
      <w:marBottom w:val="0"/>
      <w:divBdr>
        <w:top w:val="none" w:sz="0" w:space="0" w:color="auto"/>
        <w:left w:val="none" w:sz="0" w:space="0" w:color="auto"/>
        <w:bottom w:val="none" w:sz="0" w:space="0" w:color="auto"/>
        <w:right w:val="none" w:sz="0" w:space="0" w:color="auto"/>
      </w:divBdr>
    </w:div>
    <w:div w:id="664210229">
      <w:bodyDiv w:val="1"/>
      <w:marLeft w:val="0"/>
      <w:marRight w:val="0"/>
      <w:marTop w:val="0"/>
      <w:marBottom w:val="0"/>
      <w:divBdr>
        <w:top w:val="none" w:sz="0" w:space="0" w:color="auto"/>
        <w:left w:val="none" w:sz="0" w:space="0" w:color="auto"/>
        <w:bottom w:val="none" w:sz="0" w:space="0" w:color="auto"/>
        <w:right w:val="none" w:sz="0" w:space="0" w:color="auto"/>
      </w:divBdr>
    </w:div>
    <w:div w:id="664358927">
      <w:bodyDiv w:val="1"/>
      <w:marLeft w:val="0"/>
      <w:marRight w:val="0"/>
      <w:marTop w:val="0"/>
      <w:marBottom w:val="0"/>
      <w:divBdr>
        <w:top w:val="none" w:sz="0" w:space="0" w:color="auto"/>
        <w:left w:val="none" w:sz="0" w:space="0" w:color="auto"/>
        <w:bottom w:val="none" w:sz="0" w:space="0" w:color="auto"/>
        <w:right w:val="none" w:sz="0" w:space="0" w:color="auto"/>
      </w:divBdr>
    </w:div>
    <w:div w:id="664364300">
      <w:bodyDiv w:val="1"/>
      <w:marLeft w:val="0"/>
      <w:marRight w:val="0"/>
      <w:marTop w:val="0"/>
      <w:marBottom w:val="0"/>
      <w:divBdr>
        <w:top w:val="none" w:sz="0" w:space="0" w:color="auto"/>
        <w:left w:val="none" w:sz="0" w:space="0" w:color="auto"/>
        <w:bottom w:val="none" w:sz="0" w:space="0" w:color="auto"/>
        <w:right w:val="none" w:sz="0" w:space="0" w:color="auto"/>
      </w:divBdr>
    </w:div>
    <w:div w:id="664436353">
      <w:bodyDiv w:val="1"/>
      <w:marLeft w:val="0"/>
      <w:marRight w:val="0"/>
      <w:marTop w:val="0"/>
      <w:marBottom w:val="0"/>
      <w:divBdr>
        <w:top w:val="none" w:sz="0" w:space="0" w:color="auto"/>
        <w:left w:val="none" w:sz="0" w:space="0" w:color="auto"/>
        <w:bottom w:val="none" w:sz="0" w:space="0" w:color="auto"/>
        <w:right w:val="none" w:sz="0" w:space="0" w:color="auto"/>
      </w:divBdr>
    </w:div>
    <w:div w:id="664474712">
      <w:bodyDiv w:val="1"/>
      <w:marLeft w:val="0"/>
      <w:marRight w:val="0"/>
      <w:marTop w:val="0"/>
      <w:marBottom w:val="0"/>
      <w:divBdr>
        <w:top w:val="none" w:sz="0" w:space="0" w:color="auto"/>
        <w:left w:val="none" w:sz="0" w:space="0" w:color="auto"/>
        <w:bottom w:val="none" w:sz="0" w:space="0" w:color="auto"/>
        <w:right w:val="none" w:sz="0" w:space="0" w:color="auto"/>
      </w:divBdr>
    </w:div>
    <w:div w:id="664743015">
      <w:bodyDiv w:val="1"/>
      <w:marLeft w:val="0"/>
      <w:marRight w:val="0"/>
      <w:marTop w:val="0"/>
      <w:marBottom w:val="0"/>
      <w:divBdr>
        <w:top w:val="none" w:sz="0" w:space="0" w:color="auto"/>
        <w:left w:val="none" w:sz="0" w:space="0" w:color="auto"/>
        <w:bottom w:val="none" w:sz="0" w:space="0" w:color="auto"/>
        <w:right w:val="none" w:sz="0" w:space="0" w:color="auto"/>
      </w:divBdr>
    </w:div>
    <w:div w:id="664747475">
      <w:bodyDiv w:val="1"/>
      <w:marLeft w:val="0"/>
      <w:marRight w:val="0"/>
      <w:marTop w:val="0"/>
      <w:marBottom w:val="0"/>
      <w:divBdr>
        <w:top w:val="none" w:sz="0" w:space="0" w:color="auto"/>
        <w:left w:val="none" w:sz="0" w:space="0" w:color="auto"/>
        <w:bottom w:val="none" w:sz="0" w:space="0" w:color="auto"/>
        <w:right w:val="none" w:sz="0" w:space="0" w:color="auto"/>
      </w:divBdr>
    </w:div>
    <w:div w:id="664824643">
      <w:bodyDiv w:val="1"/>
      <w:marLeft w:val="0"/>
      <w:marRight w:val="0"/>
      <w:marTop w:val="0"/>
      <w:marBottom w:val="0"/>
      <w:divBdr>
        <w:top w:val="none" w:sz="0" w:space="0" w:color="auto"/>
        <w:left w:val="none" w:sz="0" w:space="0" w:color="auto"/>
        <w:bottom w:val="none" w:sz="0" w:space="0" w:color="auto"/>
        <w:right w:val="none" w:sz="0" w:space="0" w:color="auto"/>
      </w:divBdr>
    </w:div>
    <w:div w:id="665129002">
      <w:bodyDiv w:val="1"/>
      <w:marLeft w:val="0"/>
      <w:marRight w:val="0"/>
      <w:marTop w:val="0"/>
      <w:marBottom w:val="0"/>
      <w:divBdr>
        <w:top w:val="none" w:sz="0" w:space="0" w:color="auto"/>
        <w:left w:val="none" w:sz="0" w:space="0" w:color="auto"/>
        <w:bottom w:val="none" w:sz="0" w:space="0" w:color="auto"/>
        <w:right w:val="none" w:sz="0" w:space="0" w:color="auto"/>
      </w:divBdr>
    </w:div>
    <w:div w:id="665133377">
      <w:bodyDiv w:val="1"/>
      <w:marLeft w:val="0"/>
      <w:marRight w:val="0"/>
      <w:marTop w:val="0"/>
      <w:marBottom w:val="0"/>
      <w:divBdr>
        <w:top w:val="none" w:sz="0" w:space="0" w:color="auto"/>
        <w:left w:val="none" w:sz="0" w:space="0" w:color="auto"/>
        <w:bottom w:val="none" w:sz="0" w:space="0" w:color="auto"/>
        <w:right w:val="none" w:sz="0" w:space="0" w:color="auto"/>
      </w:divBdr>
    </w:div>
    <w:div w:id="665208239">
      <w:bodyDiv w:val="1"/>
      <w:marLeft w:val="0"/>
      <w:marRight w:val="0"/>
      <w:marTop w:val="0"/>
      <w:marBottom w:val="0"/>
      <w:divBdr>
        <w:top w:val="none" w:sz="0" w:space="0" w:color="auto"/>
        <w:left w:val="none" w:sz="0" w:space="0" w:color="auto"/>
        <w:bottom w:val="none" w:sz="0" w:space="0" w:color="auto"/>
        <w:right w:val="none" w:sz="0" w:space="0" w:color="auto"/>
      </w:divBdr>
    </w:div>
    <w:div w:id="665212575">
      <w:bodyDiv w:val="1"/>
      <w:marLeft w:val="0"/>
      <w:marRight w:val="0"/>
      <w:marTop w:val="0"/>
      <w:marBottom w:val="0"/>
      <w:divBdr>
        <w:top w:val="none" w:sz="0" w:space="0" w:color="auto"/>
        <w:left w:val="none" w:sz="0" w:space="0" w:color="auto"/>
        <w:bottom w:val="none" w:sz="0" w:space="0" w:color="auto"/>
        <w:right w:val="none" w:sz="0" w:space="0" w:color="auto"/>
      </w:divBdr>
    </w:div>
    <w:div w:id="665285593">
      <w:bodyDiv w:val="1"/>
      <w:marLeft w:val="0"/>
      <w:marRight w:val="0"/>
      <w:marTop w:val="0"/>
      <w:marBottom w:val="0"/>
      <w:divBdr>
        <w:top w:val="none" w:sz="0" w:space="0" w:color="auto"/>
        <w:left w:val="none" w:sz="0" w:space="0" w:color="auto"/>
        <w:bottom w:val="none" w:sz="0" w:space="0" w:color="auto"/>
        <w:right w:val="none" w:sz="0" w:space="0" w:color="auto"/>
      </w:divBdr>
    </w:div>
    <w:div w:id="665396801">
      <w:bodyDiv w:val="1"/>
      <w:marLeft w:val="0"/>
      <w:marRight w:val="0"/>
      <w:marTop w:val="0"/>
      <w:marBottom w:val="0"/>
      <w:divBdr>
        <w:top w:val="none" w:sz="0" w:space="0" w:color="auto"/>
        <w:left w:val="none" w:sz="0" w:space="0" w:color="auto"/>
        <w:bottom w:val="none" w:sz="0" w:space="0" w:color="auto"/>
        <w:right w:val="none" w:sz="0" w:space="0" w:color="auto"/>
      </w:divBdr>
    </w:div>
    <w:div w:id="665403737">
      <w:bodyDiv w:val="1"/>
      <w:marLeft w:val="0"/>
      <w:marRight w:val="0"/>
      <w:marTop w:val="0"/>
      <w:marBottom w:val="0"/>
      <w:divBdr>
        <w:top w:val="none" w:sz="0" w:space="0" w:color="auto"/>
        <w:left w:val="none" w:sz="0" w:space="0" w:color="auto"/>
        <w:bottom w:val="none" w:sz="0" w:space="0" w:color="auto"/>
        <w:right w:val="none" w:sz="0" w:space="0" w:color="auto"/>
      </w:divBdr>
    </w:div>
    <w:div w:id="665522058">
      <w:bodyDiv w:val="1"/>
      <w:marLeft w:val="0"/>
      <w:marRight w:val="0"/>
      <w:marTop w:val="0"/>
      <w:marBottom w:val="0"/>
      <w:divBdr>
        <w:top w:val="none" w:sz="0" w:space="0" w:color="auto"/>
        <w:left w:val="none" w:sz="0" w:space="0" w:color="auto"/>
        <w:bottom w:val="none" w:sz="0" w:space="0" w:color="auto"/>
        <w:right w:val="none" w:sz="0" w:space="0" w:color="auto"/>
      </w:divBdr>
    </w:div>
    <w:div w:id="665715678">
      <w:bodyDiv w:val="1"/>
      <w:marLeft w:val="0"/>
      <w:marRight w:val="0"/>
      <w:marTop w:val="0"/>
      <w:marBottom w:val="0"/>
      <w:divBdr>
        <w:top w:val="none" w:sz="0" w:space="0" w:color="auto"/>
        <w:left w:val="none" w:sz="0" w:space="0" w:color="auto"/>
        <w:bottom w:val="none" w:sz="0" w:space="0" w:color="auto"/>
        <w:right w:val="none" w:sz="0" w:space="0" w:color="auto"/>
      </w:divBdr>
    </w:div>
    <w:div w:id="665860067">
      <w:bodyDiv w:val="1"/>
      <w:marLeft w:val="0"/>
      <w:marRight w:val="0"/>
      <w:marTop w:val="0"/>
      <w:marBottom w:val="0"/>
      <w:divBdr>
        <w:top w:val="none" w:sz="0" w:space="0" w:color="auto"/>
        <w:left w:val="none" w:sz="0" w:space="0" w:color="auto"/>
        <w:bottom w:val="none" w:sz="0" w:space="0" w:color="auto"/>
        <w:right w:val="none" w:sz="0" w:space="0" w:color="auto"/>
      </w:divBdr>
    </w:div>
    <w:div w:id="665936062">
      <w:bodyDiv w:val="1"/>
      <w:marLeft w:val="0"/>
      <w:marRight w:val="0"/>
      <w:marTop w:val="0"/>
      <w:marBottom w:val="0"/>
      <w:divBdr>
        <w:top w:val="none" w:sz="0" w:space="0" w:color="auto"/>
        <w:left w:val="none" w:sz="0" w:space="0" w:color="auto"/>
        <w:bottom w:val="none" w:sz="0" w:space="0" w:color="auto"/>
        <w:right w:val="none" w:sz="0" w:space="0" w:color="auto"/>
      </w:divBdr>
    </w:div>
    <w:div w:id="665982096">
      <w:bodyDiv w:val="1"/>
      <w:marLeft w:val="0"/>
      <w:marRight w:val="0"/>
      <w:marTop w:val="0"/>
      <w:marBottom w:val="0"/>
      <w:divBdr>
        <w:top w:val="none" w:sz="0" w:space="0" w:color="auto"/>
        <w:left w:val="none" w:sz="0" w:space="0" w:color="auto"/>
        <w:bottom w:val="none" w:sz="0" w:space="0" w:color="auto"/>
        <w:right w:val="none" w:sz="0" w:space="0" w:color="auto"/>
      </w:divBdr>
    </w:div>
    <w:div w:id="666053926">
      <w:bodyDiv w:val="1"/>
      <w:marLeft w:val="0"/>
      <w:marRight w:val="0"/>
      <w:marTop w:val="0"/>
      <w:marBottom w:val="0"/>
      <w:divBdr>
        <w:top w:val="none" w:sz="0" w:space="0" w:color="auto"/>
        <w:left w:val="none" w:sz="0" w:space="0" w:color="auto"/>
        <w:bottom w:val="none" w:sz="0" w:space="0" w:color="auto"/>
        <w:right w:val="none" w:sz="0" w:space="0" w:color="auto"/>
      </w:divBdr>
    </w:div>
    <w:div w:id="666057822">
      <w:bodyDiv w:val="1"/>
      <w:marLeft w:val="0"/>
      <w:marRight w:val="0"/>
      <w:marTop w:val="0"/>
      <w:marBottom w:val="0"/>
      <w:divBdr>
        <w:top w:val="none" w:sz="0" w:space="0" w:color="auto"/>
        <w:left w:val="none" w:sz="0" w:space="0" w:color="auto"/>
        <w:bottom w:val="none" w:sz="0" w:space="0" w:color="auto"/>
        <w:right w:val="none" w:sz="0" w:space="0" w:color="auto"/>
      </w:divBdr>
    </w:div>
    <w:div w:id="666136137">
      <w:bodyDiv w:val="1"/>
      <w:marLeft w:val="0"/>
      <w:marRight w:val="0"/>
      <w:marTop w:val="0"/>
      <w:marBottom w:val="0"/>
      <w:divBdr>
        <w:top w:val="none" w:sz="0" w:space="0" w:color="auto"/>
        <w:left w:val="none" w:sz="0" w:space="0" w:color="auto"/>
        <w:bottom w:val="none" w:sz="0" w:space="0" w:color="auto"/>
        <w:right w:val="none" w:sz="0" w:space="0" w:color="auto"/>
      </w:divBdr>
    </w:div>
    <w:div w:id="666322927">
      <w:bodyDiv w:val="1"/>
      <w:marLeft w:val="0"/>
      <w:marRight w:val="0"/>
      <w:marTop w:val="0"/>
      <w:marBottom w:val="0"/>
      <w:divBdr>
        <w:top w:val="none" w:sz="0" w:space="0" w:color="auto"/>
        <w:left w:val="none" w:sz="0" w:space="0" w:color="auto"/>
        <w:bottom w:val="none" w:sz="0" w:space="0" w:color="auto"/>
        <w:right w:val="none" w:sz="0" w:space="0" w:color="auto"/>
      </w:divBdr>
    </w:div>
    <w:div w:id="666322989">
      <w:bodyDiv w:val="1"/>
      <w:marLeft w:val="0"/>
      <w:marRight w:val="0"/>
      <w:marTop w:val="0"/>
      <w:marBottom w:val="0"/>
      <w:divBdr>
        <w:top w:val="none" w:sz="0" w:space="0" w:color="auto"/>
        <w:left w:val="none" w:sz="0" w:space="0" w:color="auto"/>
        <w:bottom w:val="none" w:sz="0" w:space="0" w:color="auto"/>
        <w:right w:val="none" w:sz="0" w:space="0" w:color="auto"/>
      </w:divBdr>
    </w:div>
    <w:div w:id="666327606">
      <w:bodyDiv w:val="1"/>
      <w:marLeft w:val="0"/>
      <w:marRight w:val="0"/>
      <w:marTop w:val="0"/>
      <w:marBottom w:val="0"/>
      <w:divBdr>
        <w:top w:val="none" w:sz="0" w:space="0" w:color="auto"/>
        <w:left w:val="none" w:sz="0" w:space="0" w:color="auto"/>
        <w:bottom w:val="none" w:sz="0" w:space="0" w:color="auto"/>
        <w:right w:val="none" w:sz="0" w:space="0" w:color="auto"/>
      </w:divBdr>
    </w:div>
    <w:div w:id="666402779">
      <w:bodyDiv w:val="1"/>
      <w:marLeft w:val="0"/>
      <w:marRight w:val="0"/>
      <w:marTop w:val="0"/>
      <w:marBottom w:val="0"/>
      <w:divBdr>
        <w:top w:val="none" w:sz="0" w:space="0" w:color="auto"/>
        <w:left w:val="none" w:sz="0" w:space="0" w:color="auto"/>
        <w:bottom w:val="none" w:sz="0" w:space="0" w:color="auto"/>
        <w:right w:val="none" w:sz="0" w:space="0" w:color="auto"/>
      </w:divBdr>
    </w:div>
    <w:div w:id="666518488">
      <w:bodyDiv w:val="1"/>
      <w:marLeft w:val="0"/>
      <w:marRight w:val="0"/>
      <w:marTop w:val="0"/>
      <w:marBottom w:val="0"/>
      <w:divBdr>
        <w:top w:val="none" w:sz="0" w:space="0" w:color="auto"/>
        <w:left w:val="none" w:sz="0" w:space="0" w:color="auto"/>
        <w:bottom w:val="none" w:sz="0" w:space="0" w:color="auto"/>
        <w:right w:val="none" w:sz="0" w:space="0" w:color="auto"/>
      </w:divBdr>
    </w:div>
    <w:div w:id="666639403">
      <w:bodyDiv w:val="1"/>
      <w:marLeft w:val="0"/>
      <w:marRight w:val="0"/>
      <w:marTop w:val="0"/>
      <w:marBottom w:val="0"/>
      <w:divBdr>
        <w:top w:val="none" w:sz="0" w:space="0" w:color="auto"/>
        <w:left w:val="none" w:sz="0" w:space="0" w:color="auto"/>
        <w:bottom w:val="none" w:sz="0" w:space="0" w:color="auto"/>
        <w:right w:val="none" w:sz="0" w:space="0" w:color="auto"/>
      </w:divBdr>
    </w:div>
    <w:div w:id="666784962">
      <w:bodyDiv w:val="1"/>
      <w:marLeft w:val="0"/>
      <w:marRight w:val="0"/>
      <w:marTop w:val="0"/>
      <w:marBottom w:val="0"/>
      <w:divBdr>
        <w:top w:val="none" w:sz="0" w:space="0" w:color="auto"/>
        <w:left w:val="none" w:sz="0" w:space="0" w:color="auto"/>
        <w:bottom w:val="none" w:sz="0" w:space="0" w:color="auto"/>
        <w:right w:val="none" w:sz="0" w:space="0" w:color="auto"/>
      </w:divBdr>
    </w:div>
    <w:div w:id="666832538">
      <w:bodyDiv w:val="1"/>
      <w:marLeft w:val="0"/>
      <w:marRight w:val="0"/>
      <w:marTop w:val="0"/>
      <w:marBottom w:val="0"/>
      <w:divBdr>
        <w:top w:val="none" w:sz="0" w:space="0" w:color="auto"/>
        <w:left w:val="none" w:sz="0" w:space="0" w:color="auto"/>
        <w:bottom w:val="none" w:sz="0" w:space="0" w:color="auto"/>
        <w:right w:val="none" w:sz="0" w:space="0" w:color="auto"/>
      </w:divBdr>
    </w:div>
    <w:div w:id="667054355">
      <w:bodyDiv w:val="1"/>
      <w:marLeft w:val="0"/>
      <w:marRight w:val="0"/>
      <w:marTop w:val="0"/>
      <w:marBottom w:val="0"/>
      <w:divBdr>
        <w:top w:val="none" w:sz="0" w:space="0" w:color="auto"/>
        <w:left w:val="none" w:sz="0" w:space="0" w:color="auto"/>
        <w:bottom w:val="none" w:sz="0" w:space="0" w:color="auto"/>
        <w:right w:val="none" w:sz="0" w:space="0" w:color="auto"/>
      </w:divBdr>
    </w:div>
    <w:div w:id="667364713">
      <w:bodyDiv w:val="1"/>
      <w:marLeft w:val="0"/>
      <w:marRight w:val="0"/>
      <w:marTop w:val="0"/>
      <w:marBottom w:val="0"/>
      <w:divBdr>
        <w:top w:val="none" w:sz="0" w:space="0" w:color="auto"/>
        <w:left w:val="none" w:sz="0" w:space="0" w:color="auto"/>
        <w:bottom w:val="none" w:sz="0" w:space="0" w:color="auto"/>
        <w:right w:val="none" w:sz="0" w:space="0" w:color="auto"/>
      </w:divBdr>
    </w:div>
    <w:div w:id="667437779">
      <w:bodyDiv w:val="1"/>
      <w:marLeft w:val="0"/>
      <w:marRight w:val="0"/>
      <w:marTop w:val="0"/>
      <w:marBottom w:val="0"/>
      <w:divBdr>
        <w:top w:val="none" w:sz="0" w:space="0" w:color="auto"/>
        <w:left w:val="none" w:sz="0" w:space="0" w:color="auto"/>
        <w:bottom w:val="none" w:sz="0" w:space="0" w:color="auto"/>
        <w:right w:val="none" w:sz="0" w:space="0" w:color="auto"/>
      </w:divBdr>
    </w:div>
    <w:div w:id="667489069">
      <w:bodyDiv w:val="1"/>
      <w:marLeft w:val="0"/>
      <w:marRight w:val="0"/>
      <w:marTop w:val="0"/>
      <w:marBottom w:val="0"/>
      <w:divBdr>
        <w:top w:val="none" w:sz="0" w:space="0" w:color="auto"/>
        <w:left w:val="none" w:sz="0" w:space="0" w:color="auto"/>
        <w:bottom w:val="none" w:sz="0" w:space="0" w:color="auto"/>
        <w:right w:val="none" w:sz="0" w:space="0" w:color="auto"/>
      </w:divBdr>
    </w:div>
    <w:div w:id="667826697">
      <w:bodyDiv w:val="1"/>
      <w:marLeft w:val="0"/>
      <w:marRight w:val="0"/>
      <w:marTop w:val="0"/>
      <w:marBottom w:val="0"/>
      <w:divBdr>
        <w:top w:val="none" w:sz="0" w:space="0" w:color="auto"/>
        <w:left w:val="none" w:sz="0" w:space="0" w:color="auto"/>
        <w:bottom w:val="none" w:sz="0" w:space="0" w:color="auto"/>
        <w:right w:val="none" w:sz="0" w:space="0" w:color="auto"/>
      </w:divBdr>
    </w:div>
    <w:div w:id="667948623">
      <w:bodyDiv w:val="1"/>
      <w:marLeft w:val="0"/>
      <w:marRight w:val="0"/>
      <w:marTop w:val="0"/>
      <w:marBottom w:val="0"/>
      <w:divBdr>
        <w:top w:val="none" w:sz="0" w:space="0" w:color="auto"/>
        <w:left w:val="none" w:sz="0" w:space="0" w:color="auto"/>
        <w:bottom w:val="none" w:sz="0" w:space="0" w:color="auto"/>
        <w:right w:val="none" w:sz="0" w:space="0" w:color="auto"/>
      </w:divBdr>
    </w:div>
    <w:div w:id="668021535">
      <w:bodyDiv w:val="1"/>
      <w:marLeft w:val="0"/>
      <w:marRight w:val="0"/>
      <w:marTop w:val="0"/>
      <w:marBottom w:val="0"/>
      <w:divBdr>
        <w:top w:val="none" w:sz="0" w:space="0" w:color="auto"/>
        <w:left w:val="none" w:sz="0" w:space="0" w:color="auto"/>
        <w:bottom w:val="none" w:sz="0" w:space="0" w:color="auto"/>
        <w:right w:val="none" w:sz="0" w:space="0" w:color="auto"/>
      </w:divBdr>
    </w:div>
    <w:div w:id="668100710">
      <w:bodyDiv w:val="1"/>
      <w:marLeft w:val="0"/>
      <w:marRight w:val="0"/>
      <w:marTop w:val="0"/>
      <w:marBottom w:val="0"/>
      <w:divBdr>
        <w:top w:val="none" w:sz="0" w:space="0" w:color="auto"/>
        <w:left w:val="none" w:sz="0" w:space="0" w:color="auto"/>
        <w:bottom w:val="none" w:sz="0" w:space="0" w:color="auto"/>
        <w:right w:val="none" w:sz="0" w:space="0" w:color="auto"/>
      </w:divBdr>
    </w:div>
    <w:div w:id="668214029">
      <w:bodyDiv w:val="1"/>
      <w:marLeft w:val="0"/>
      <w:marRight w:val="0"/>
      <w:marTop w:val="0"/>
      <w:marBottom w:val="0"/>
      <w:divBdr>
        <w:top w:val="none" w:sz="0" w:space="0" w:color="auto"/>
        <w:left w:val="none" w:sz="0" w:space="0" w:color="auto"/>
        <w:bottom w:val="none" w:sz="0" w:space="0" w:color="auto"/>
        <w:right w:val="none" w:sz="0" w:space="0" w:color="auto"/>
      </w:divBdr>
    </w:div>
    <w:div w:id="668288427">
      <w:bodyDiv w:val="1"/>
      <w:marLeft w:val="0"/>
      <w:marRight w:val="0"/>
      <w:marTop w:val="0"/>
      <w:marBottom w:val="0"/>
      <w:divBdr>
        <w:top w:val="none" w:sz="0" w:space="0" w:color="auto"/>
        <w:left w:val="none" w:sz="0" w:space="0" w:color="auto"/>
        <w:bottom w:val="none" w:sz="0" w:space="0" w:color="auto"/>
        <w:right w:val="none" w:sz="0" w:space="0" w:color="auto"/>
      </w:divBdr>
    </w:div>
    <w:div w:id="668485648">
      <w:bodyDiv w:val="1"/>
      <w:marLeft w:val="0"/>
      <w:marRight w:val="0"/>
      <w:marTop w:val="0"/>
      <w:marBottom w:val="0"/>
      <w:divBdr>
        <w:top w:val="none" w:sz="0" w:space="0" w:color="auto"/>
        <w:left w:val="none" w:sz="0" w:space="0" w:color="auto"/>
        <w:bottom w:val="none" w:sz="0" w:space="0" w:color="auto"/>
        <w:right w:val="none" w:sz="0" w:space="0" w:color="auto"/>
      </w:divBdr>
    </w:div>
    <w:div w:id="668555245">
      <w:bodyDiv w:val="1"/>
      <w:marLeft w:val="0"/>
      <w:marRight w:val="0"/>
      <w:marTop w:val="0"/>
      <w:marBottom w:val="0"/>
      <w:divBdr>
        <w:top w:val="none" w:sz="0" w:space="0" w:color="auto"/>
        <w:left w:val="none" w:sz="0" w:space="0" w:color="auto"/>
        <w:bottom w:val="none" w:sz="0" w:space="0" w:color="auto"/>
        <w:right w:val="none" w:sz="0" w:space="0" w:color="auto"/>
      </w:divBdr>
    </w:div>
    <w:div w:id="668557404">
      <w:bodyDiv w:val="1"/>
      <w:marLeft w:val="0"/>
      <w:marRight w:val="0"/>
      <w:marTop w:val="0"/>
      <w:marBottom w:val="0"/>
      <w:divBdr>
        <w:top w:val="none" w:sz="0" w:space="0" w:color="auto"/>
        <w:left w:val="none" w:sz="0" w:space="0" w:color="auto"/>
        <w:bottom w:val="none" w:sz="0" w:space="0" w:color="auto"/>
        <w:right w:val="none" w:sz="0" w:space="0" w:color="auto"/>
      </w:divBdr>
    </w:div>
    <w:div w:id="668674635">
      <w:bodyDiv w:val="1"/>
      <w:marLeft w:val="0"/>
      <w:marRight w:val="0"/>
      <w:marTop w:val="0"/>
      <w:marBottom w:val="0"/>
      <w:divBdr>
        <w:top w:val="none" w:sz="0" w:space="0" w:color="auto"/>
        <w:left w:val="none" w:sz="0" w:space="0" w:color="auto"/>
        <w:bottom w:val="none" w:sz="0" w:space="0" w:color="auto"/>
        <w:right w:val="none" w:sz="0" w:space="0" w:color="auto"/>
      </w:divBdr>
    </w:div>
    <w:div w:id="668682236">
      <w:bodyDiv w:val="1"/>
      <w:marLeft w:val="0"/>
      <w:marRight w:val="0"/>
      <w:marTop w:val="0"/>
      <w:marBottom w:val="0"/>
      <w:divBdr>
        <w:top w:val="none" w:sz="0" w:space="0" w:color="auto"/>
        <w:left w:val="none" w:sz="0" w:space="0" w:color="auto"/>
        <w:bottom w:val="none" w:sz="0" w:space="0" w:color="auto"/>
        <w:right w:val="none" w:sz="0" w:space="0" w:color="auto"/>
      </w:divBdr>
    </w:div>
    <w:div w:id="668799960">
      <w:bodyDiv w:val="1"/>
      <w:marLeft w:val="0"/>
      <w:marRight w:val="0"/>
      <w:marTop w:val="0"/>
      <w:marBottom w:val="0"/>
      <w:divBdr>
        <w:top w:val="none" w:sz="0" w:space="0" w:color="auto"/>
        <w:left w:val="none" w:sz="0" w:space="0" w:color="auto"/>
        <w:bottom w:val="none" w:sz="0" w:space="0" w:color="auto"/>
        <w:right w:val="none" w:sz="0" w:space="0" w:color="auto"/>
      </w:divBdr>
    </w:div>
    <w:div w:id="668824523">
      <w:bodyDiv w:val="1"/>
      <w:marLeft w:val="0"/>
      <w:marRight w:val="0"/>
      <w:marTop w:val="0"/>
      <w:marBottom w:val="0"/>
      <w:divBdr>
        <w:top w:val="none" w:sz="0" w:space="0" w:color="auto"/>
        <w:left w:val="none" w:sz="0" w:space="0" w:color="auto"/>
        <w:bottom w:val="none" w:sz="0" w:space="0" w:color="auto"/>
        <w:right w:val="none" w:sz="0" w:space="0" w:color="auto"/>
      </w:divBdr>
    </w:div>
    <w:div w:id="668871401">
      <w:bodyDiv w:val="1"/>
      <w:marLeft w:val="0"/>
      <w:marRight w:val="0"/>
      <w:marTop w:val="0"/>
      <w:marBottom w:val="0"/>
      <w:divBdr>
        <w:top w:val="none" w:sz="0" w:space="0" w:color="auto"/>
        <w:left w:val="none" w:sz="0" w:space="0" w:color="auto"/>
        <w:bottom w:val="none" w:sz="0" w:space="0" w:color="auto"/>
        <w:right w:val="none" w:sz="0" w:space="0" w:color="auto"/>
      </w:divBdr>
    </w:div>
    <w:div w:id="668947649">
      <w:bodyDiv w:val="1"/>
      <w:marLeft w:val="0"/>
      <w:marRight w:val="0"/>
      <w:marTop w:val="0"/>
      <w:marBottom w:val="0"/>
      <w:divBdr>
        <w:top w:val="none" w:sz="0" w:space="0" w:color="auto"/>
        <w:left w:val="none" w:sz="0" w:space="0" w:color="auto"/>
        <w:bottom w:val="none" w:sz="0" w:space="0" w:color="auto"/>
        <w:right w:val="none" w:sz="0" w:space="0" w:color="auto"/>
      </w:divBdr>
    </w:div>
    <w:div w:id="668950992">
      <w:bodyDiv w:val="1"/>
      <w:marLeft w:val="0"/>
      <w:marRight w:val="0"/>
      <w:marTop w:val="0"/>
      <w:marBottom w:val="0"/>
      <w:divBdr>
        <w:top w:val="none" w:sz="0" w:space="0" w:color="auto"/>
        <w:left w:val="none" w:sz="0" w:space="0" w:color="auto"/>
        <w:bottom w:val="none" w:sz="0" w:space="0" w:color="auto"/>
        <w:right w:val="none" w:sz="0" w:space="0" w:color="auto"/>
      </w:divBdr>
    </w:div>
    <w:div w:id="669020952">
      <w:bodyDiv w:val="1"/>
      <w:marLeft w:val="0"/>
      <w:marRight w:val="0"/>
      <w:marTop w:val="0"/>
      <w:marBottom w:val="0"/>
      <w:divBdr>
        <w:top w:val="none" w:sz="0" w:space="0" w:color="auto"/>
        <w:left w:val="none" w:sz="0" w:space="0" w:color="auto"/>
        <w:bottom w:val="none" w:sz="0" w:space="0" w:color="auto"/>
        <w:right w:val="none" w:sz="0" w:space="0" w:color="auto"/>
      </w:divBdr>
    </w:div>
    <w:div w:id="669141845">
      <w:bodyDiv w:val="1"/>
      <w:marLeft w:val="0"/>
      <w:marRight w:val="0"/>
      <w:marTop w:val="0"/>
      <w:marBottom w:val="0"/>
      <w:divBdr>
        <w:top w:val="none" w:sz="0" w:space="0" w:color="auto"/>
        <w:left w:val="none" w:sz="0" w:space="0" w:color="auto"/>
        <w:bottom w:val="none" w:sz="0" w:space="0" w:color="auto"/>
        <w:right w:val="none" w:sz="0" w:space="0" w:color="auto"/>
      </w:divBdr>
    </w:div>
    <w:div w:id="669143893">
      <w:bodyDiv w:val="1"/>
      <w:marLeft w:val="0"/>
      <w:marRight w:val="0"/>
      <w:marTop w:val="0"/>
      <w:marBottom w:val="0"/>
      <w:divBdr>
        <w:top w:val="none" w:sz="0" w:space="0" w:color="auto"/>
        <w:left w:val="none" w:sz="0" w:space="0" w:color="auto"/>
        <w:bottom w:val="none" w:sz="0" w:space="0" w:color="auto"/>
        <w:right w:val="none" w:sz="0" w:space="0" w:color="auto"/>
      </w:divBdr>
    </w:div>
    <w:div w:id="669214144">
      <w:bodyDiv w:val="1"/>
      <w:marLeft w:val="0"/>
      <w:marRight w:val="0"/>
      <w:marTop w:val="0"/>
      <w:marBottom w:val="0"/>
      <w:divBdr>
        <w:top w:val="none" w:sz="0" w:space="0" w:color="auto"/>
        <w:left w:val="none" w:sz="0" w:space="0" w:color="auto"/>
        <w:bottom w:val="none" w:sz="0" w:space="0" w:color="auto"/>
        <w:right w:val="none" w:sz="0" w:space="0" w:color="auto"/>
      </w:divBdr>
    </w:div>
    <w:div w:id="669411725">
      <w:bodyDiv w:val="1"/>
      <w:marLeft w:val="0"/>
      <w:marRight w:val="0"/>
      <w:marTop w:val="0"/>
      <w:marBottom w:val="0"/>
      <w:divBdr>
        <w:top w:val="none" w:sz="0" w:space="0" w:color="auto"/>
        <w:left w:val="none" w:sz="0" w:space="0" w:color="auto"/>
        <w:bottom w:val="none" w:sz="0" w:space="0" w:color="auto"/>
        <w:right w:val="none" w:sz="0" w:space="0" w:color="auto"/>
      </w:divBdr>
    </w:div>
    <w:div w:id="669450258">
      <w:bodyDiv w:val="1"/>
      <w:marLeft w:val="0"/>
      <w:marRight w:val="0"/>
      <w:marTop w:val="0"/>
      <w:marBottom w:val="0"/>
      <w:divBdr>
        <w:top w:val="none" w:sz="0" w:space="0" w:color="auto"/>
        <w:left w:val="none" w:sz="0" w:space="0" w:color="auto"/>
        <w:bottom w:val="none" w:sz="0" w:space="0" w:color="auto"/>
        <w:right w:val="none" w:sz="0" w:space="0" w:color="auto"/>
      </w:divBdr>
    </w:div>
    <w:div w:id="669528651">
      <w:bodyDiv w:val="1"/>
      <w:marLeft w:val="0"/>
      <w:marRight w:val="0"/>
      <w:marTop w:val="0"/>
      <w:marBottom w:val="0"/>
      <w:divBdr>
        <w:top w:val="none" w:sz="0" w:space="0" w:color="auto"/>
        <w:left w:val="none" w:sz="0" w:space="0" w:color="auto"/>
        <w:bottom w:val="none" w:sz="0" w:space="0" w:color="auto"/>
        <w:right w:val="none" w:sz="0" w:space="0" w:color="auto"/>
      </w:divBdr>
    </w:div>
    <w:div w:id="669799898">
      <w:bodyDiv w:val="1"/>
      <w:marLeft w:val="0"/>
      <w:marRight w:val="0"/>
      <w:marTop w:val="0"/>
      <w:marBottom w:val="0"/>
      <w:divBdr>
        <w:top w:val="none" w:sz="0" w:space="0" w:color="auto"/>
        <w:left w:val="none" w:sz="0" w:space="0" w:color="auto"/>
        <w:bottom w:val="none" w:sz="0" w:space="0" w:color="auto"/>
        <w:right w:val="none" w:sz="0" w:space="0" w:color="auto"/>
      </w:divBdr>
    </w:div>
    <w:div w:id="669868346">
      <w:bodyDiv w:val="1"/>
      <w:marLeft w:val="0"/>
      <w:marRight w:val="0"/>
      <w:marTop w:val="0"/>
      <w:marBottom w:val="0"/>
      <w:divBdr>
        <w:top w:val="none" w:sz="0" w:space="0" w:color="auto"/>
        <w:left w:val="none" w:sz="0" w:space="0" w:color="auto"/>
        <w:bottom w:val="none" w:sz="0" w:space="0" w:color="auto"/>
        <w:right w:val="none" w:sz="0" w:space="0" w:color="auto"/>
      </w:divBdr>
    </w:div>
    <w:div w:id="669911116">
      <w:bodyDiv w:val="1"/>
      <w:marLeft w:val="0"/>
      <w:marRight w:val="0"/>
      <w:marTop w:val="0"/>
      <w:marBottom w:val="0"/>
      <w:divBdr>
        <w:top w:val="none" w:sz="0" w:space="0" w:color="auto"/>
        <w:left w:val="none" w:sz="0" w:space="0" w:color="auto"/>
        <w:bottom w:val="none" w:sz="0" w:space="0" w:color="auto"/>
        <w:right w:val="none" w:sz="0" w:space="0" w:color="auto"/>
      </w:divBdr>
    </w:div>
    <w:div w:id="670059899">
      <w:bodyDiv w:val="1"/>
      <w:marLeft w:val="0"/>
      <w:marRight w:val="0"/>
      <w:marTop w:val="0"/>
      <w:marBottom w:val="0"/>
      <w:divBdr>
        <w:top w:val="none" w:sz="0" w:space="0" w:color="auto"/>
        <w:left w:val="none" w:sz="0" w:space="0" w:color="auto"/>
        <w:bottom w:val="none" w:sz="0" w:space="0" w:color="auto"/>
        <w:right w:val="none" w:sz="0" w:space="0" w:color="auto"/>
      </w:divBdr>
    </w:div>
    <w:div w:id="670178199">
      <w:bodyDiv w:val="1"/>
      <w:marLeft w:val="0"/>
      <w:marRight w:val="0"/>
      <w:marTop w:val="0"/>
      <w:marBottom w:val="0"/>
      <w:divBdr>
        <w:top w:val="none" w:sz="0" w:space="0" w:color="auto"/>
        <w:left w:val="none" w:sz="0" w:space="0" w:color="auto"/>
        <w:bottom w:val="none" w:sz="0" w:space="0" w:color="auto"/>
        <w:right w:val="none" w:sz="0" w:space="0" w:color="auto"/>
      </w:divBdr>
    </w:div>
    <w:div w:id="670259193">
      <w:bodyDiv w:val="1"/>
      <w:marLeft w:val="0"/>
      <w:marRight w:val="0"/>
      <w:marTop w:val="0"/>
      <w:marBottom w:val="0"/>
      <w:divBdr>
        <w:top w:val="none" w:sz="0" w:space="0" w:color="auto"/>
        <w:left w:val="none" w:sz="0" w:space="0" w:color="auto"/>
        <w:bottom w:val="none" w:sz="0" w:space="0" w:color="auto"/>
        <w:right w:val="none" w:sz="0" w:space="0" w:color="auto"/>
      </w:divBdr>
    </w:div>
    <w:div w:id="670451970">
      <w:bodyDiv w:val="1"/>
      <w:marLeft w:val="0"/>
      <w:marRight w:val="0"/>
      <w:marTop w:val="0"/>
      <w:marBottom w:val="0"/>
      <w:divBdr>
        <w:top w:val="none" w:sz="0" w:space="0" w:color="auto"/>
        <w:left w:val="none" w:sz="0" w:space="0" w:color="auto"/>
        <w:bottom w:val="none" w:sz="0" w:space="0" w:color="auto"/>
        <w:right w:val="none" w:sz="0" w:space="0" w:color="auto"/>
      </w:divBdr>
    </w:div>
    <w:div w:id="670522629">
      <w:bodyDiv w:val="1"/>
      <w:marLeft w:val="0"/>
      <w:marRight w:val="0"/>
      <w:marTop w:val="0"/>
      <w:marBottom w:val="0"/>
      <w:divBdr>
        <w:top w:val="none" w:sz="0" w:space="0" w:color="auto"/>
        <w:left w:val="none" w:sz="0" w:space="0" w:color="auto"/>
        <w:bottom w:val="none" w:sz="0" w:space="0" w:color="auto"/>
        <w:right w:val="none" w:sz="0" w:space="0" w:color="auto"/>
      </w:divBdr>
    </w:div>
    <w:div w:id="670789981">
      <w:bodyDiv w:val="1"/>
      <w:marLeft w:val="0"/>
      <w:marRight w:val="0"/>
      <w:marTop w:val="0"/>
      <w:marBottom w:val="0"/>
      <w:divBdr>
        <w:top w:val="none" w:sz="0" w:space="0" w:color="auto"/>
        <w:left w:val="none" w:sz="0" w:space="0" w:color="auto"/>
        <w:bottom w:val="none" w:sz="0" w:space="0" w:color="auto"/>
        <w:right w:val="none" w:sz="0" w:space="0" w:color="auto"/>
      </w:divBdr>
    </w:div>
    <w:div w:id="670841831">
      <w:bodyDiv w:val="1"/>
      <w:marLeft w:val="0"/>
      <w:marRight w:val="0"/>
      <w:marTop w:val="0"/>
      <w:marBottom w:val="0"/>
      <w:divBdr>
        <w:top w:val="none" w:sz="0" w:space="0" w:color="auto"/>
        <w:left w:val="none" w:sz="0" w:space="0" w:color="auto"/>
        <w:bottom w:val="none" w:sz="0" w:space="0" w:color="auto"/>
        <w:right w:val="none" w:sz="0" w:space="0" w:color="auto"/>
      </w:divBdr>
    </w:div>
    <w:div w:id="670910309">
      <w:bodyDiv w:val="1"/>
      <w:marLeft w:val="0"/>
      <w:marRight w:val="0"/>
      <w:marTop w:val="0"/>
      <w:marBottom w:val="0"/>
      <w:divBdr>
        <w:top w:val="none" w:sz="0" w:space="0" w:color="auto"/>
        <w:left w:val="none" w:sz="0" w:space="0" w:color="auto"/>
        <w:bottom w:val="none" w:sz="0" w:space="0" w:color="auto"/>
        <w:right w:val="none" w:sz="0" w:space="0" w:color="auto"/>
      </w:divBdr>
    </w:div>
    <w:div w:id="670915079">
      <w:bodyDiv w:val="1"/>
      <w:marLeft w:val="0"/>
      <w:marRight w:val="0"/>
      <w:marTop w:val="0"/>
      <w:marBottom w:val="0"/>
      <w:divBdr>
        <w:top w:val="none" w:sz="0" w:space="0" w:color="auto"/>
        <w:left w:val="none" w:sz="0" w:space="0" w:color="auto"/>
        <w:bottom w:val="none" w:sz="0" w:space="0" w:color="auto"/>
        <w:right w:val="none" w:sz="0" w:space="0" w:color="auto"/>
      </w:divBdr>
    </w:div>
    <w:div w:id="671107612">
      <w:bodyDiv w:val="1"/>
      <w:marLeft w:val="0"/>
      <w:marRight w:val="0"/>
      <w:marTop w:val="0"/>
      <w:marBottom w:val="0"/>
      <w:divBdr>
        <w:top w:val="none" w:sz="0" w:space="0" w:color="auto"/>
        <w:left w:val="none" w:sz="0" w:space="0" w:color="auto"/>
        <w:bottom w:val="none" w:sz="0" w:space="0" w:color="auto"/>
        <w:right w:val="none" w:sz="0" w:space="0" w:color="auto"/>
      </w:divBdr>
    </w:div>
    <w:div w:id="671176899">
      <w:bodyDiv w:val="1"/>
      <w:marLeft w:val="0"/>
      <w:marRight w:val="0"/>
      <w:marTop w:val="0"/>
      <w:marBottom w:val="0"/>
      <w:divBdr>
        <w:top w:val="none" w:sz="0" w:space="0" w:color="auto"/>
        <w:left w:val="none" w:sz="0" w:space="0" w:color="auto"/>
        <w:bottom w:val="none" w:sz="0" w:space="0" w:color="auto"/>
        <w:right w:val="none" w:sz="0" w:space="0" w:color="auto"/>
      </w:divBdr>
    </w:div>
    <w:div w:id="671294100">
      <w:bodyDiv w:val="1"/>
      <w:marLeft w:val="0"/>
      <w:marRight w:val="0"/>
      <w:marTop w:val="0"/>
      <w:marBottom w:val="0"/>
      <w:divBdr>
        <w:top w:val="none" w:sz="0" w:space="0" w:color="auto"/>
        <w:left w:val="none" w:sz="0" w:space="0" w:color="auto"/>
        <w:bottom w:val="none" w:sz="0" w:space="0" w:color="auto"/>
        <w:right w:val="none" w:sz="0" w:space="0" w:color="auto"/>
      </w:divBdr>
    </w:div>
    <w:div w:id="671297865">
      <w:bodyDiv w:val="1"/>
      <w:marLeft w:val="0"/>
      <w:marRight w:val="0"/>
      <w:marTop w:val="0"/>
      <w:marBottom w:val="0"/>
      <w:divBdr>
        <w:top w:val="none" w:sz="0" w:space="0" w:color="auto"/>
        <w:left w:val="none" w:sz="0" w:space="0" w:color="auto"/>
        <w:bottom w:val="none" w:sz="0" w:space="0" w:color="auto"/>
        <w:right w:val="none" w:sz="0" w:space="0" w:color="auto"/>
      </w:divBdr>
    </w:div>
    <w:div w:id="671377998">
      <w:bodyDiv w:val="1"/>
      <w:marLeft w:val="0"/>
      <w:marRight w:val="0"/>
      <w:marTop w:val="0"/>
      <w:marBottom w:val="0"/>
      <w:divBdr>
        <w:top w:val="none" w:sz="0" w:space="0" w:color="auto"/>
        <w:left w:val="none" w:sz="0" w:space="0" w:color="auto"/>
        <w:bottom w:val="none" w:sz="0" w:space="0" w:color="auto"/>
        <w:right w:val="none" w:sz="0" w:space="0" w:color="auto"/>
      </w:divBdr>
    </w:div>
    <w:div w:id="671416618">
      <w:bodyDiv w:val="1"/>
      <w:marLeft w:val="0"/>
      <w:marRight w:val="0"/>
      <w:marTop w:val="0"/>
      <w:marBottom w:val="0"/>
      <w:divBdr>
        <w:top w:val="none" w:sz="0" w:space="0" w:color="auto"/>
        <w:left w:val="none" w:sz="0" w:space="0" w:color="auto"/>
        <w:bottom w:val="none" w:sz="0" w:space="0" w:color="auto"/>
        <w:right w:val="none" w:sz="0" w:space="0" w:color="auto"/>
      </w:divBdr>
    </w:div>
    <w:div w:id="671419589">
      <w:bodyDiv w:val="1"/>
      <w:marLeft w:val="0"/>
      <w:marRight w:val="0"/>
      <w:marTop w:val="0"/>
      <w:marBottom w:val="0"/>
      <w:divBdr>
        <w:top w:val="none" w:sz="0" w:space="0" w:color="auto"/>
        <w:left w:val="none" w:sz="0" w:space="0" w:color="auto"/>
        <w:bottom w:val="none" w:sz="0" w:space="0" w:color="auto"/>
        <w:right w:val="none" w:sz="0" w:space="0" w:color="auto"/>
      </w:divBdr>
    </w:div>
    <w:div w:id="671491367">
      <w:bodyDiv w:val="1"/>
      <w:marLeft w:val="0"/>
      <w:marRight w:val="0"/>
      <w:marTop w:val="0"/>
      <w:marBottom w:val="0"/>
      <w:divBdr>
        <w:top w:val="none" w:sz="0" w:space="0" w:color="auto"/>
        <w:left w:val="none" w:sz="0" w:space="0" w:color="auto"/>
        <w:bottom w:val="none" w:sz="0" w:space="0" w:color="auto"/>
        <w:right w:val="none" w:sz="0" w:space="0" w:color="auto"/>
      </w:divBdr>
    </w:div>
    <w:div w:id="671572324">
      <w:bodyDiv w:val="1"/>
      <w:marLeft w:val="0"/>
      <w:marRight w:val="0"/>
      <w:marTop w:val="0"/>
      <w:marBottom w:val="0"/>
      <w:divBdr>
        <w:top w:val="none" w:sz="0" w:space="0" w:color="auto"/>
        <w:left w:val="none" w:sz="0" w:space="0" w:color="auto"/>
        <w:bottom w:val="none" w:sz="0" w:space="0" w:color="auto"/>
        <w:right w:val="none" w:sz="0" w:space="0" w:color="auto"/>
      </w:divBdr>
    </w:div>
    <w:div w:id="671686116">
      <w:bodyDiv w:val="1"/>
      <w:marLeft w:val="0"/>
      <w:marRight w:val="0"/>
      <w:marTop w:val="0"/>
      <w:marBottom w:val="0"/>
      <w:divBdr>
        <w:top w:val="none" w:sz="0" w:space="0" w:color="auto"/>
        <w:left w:val="none" w:sz="0" w:space="0" w:color="auto"/>
        <w:bottom w:val="none" w:sz="0" w:space="0" w:color="auto"/>
        <w:right w:val="none" w:sz="0" w:space="0" w:color="auto"/>
      </w:divBdr>
    </w:div>
    <w:div w:id="671759100">
      <w:bodyDiv w:val="1"/>
      <w:marLeft w:val="0"/>
      <w:marRight w:val="0"/>
      <w:marTop w:val="0"/>
      <w:marBottom w:val="0"/>
      <w:divBdr>
        <w:top w:val="none" w:sz="0" w:space="0" w:color="auto"/>
        <w:left w:val="none" w:sz="0" w:space="0" w:color="auto"/>
        <w:bottom w:val="none" w:sz="0" w:space="0" w:color="auto"/>
        <w:right w:val="none" w:sz="0" w:space="0" w:color="auto"/>
      </w:divBdr>
    </w:div>
    <w:div w:id="671882283">
      <w:bodyDiv w:val="1"/>
      <w:marLeft w:val="0"/>
      <w:marRight w:val="0"/>
      <w:marTop w:val="0"/>
      <w:marBottom w:val="0"/>
      <w:divBdr>
        <w:top w:val="none" w:sz="0" w:space="0" w:color="auto"/>
        <w:left w:val="none" w:sz="0" w:space="0" w:color="auto"/>
        <w:bottom w:val="none" w:sz="0" w:space="0" w:color="auto"/>
        <w:right w:val="none" w:sz="0" w:space="0" w:color="auto"/>
      </w:divBdr>
    </w:div>
    <w:div w:id="671882395">
      <w:bodyDiv w:val="1"/>
      <w:marLeft w:val="0"/>
      <w:marRight w:val="0"/>
      <w:marTop w:val="0"/>
      <w:marBottom w:val="0"/>
      <w:divBdr>
        <w:top w:val="none" w:sz="0" w:space="0" w:color="auto"/>
        <w:left w:val="none" w:sz="0" w:space="0" w:color="auto"/>
        <w:bottom w:val="none" w:sz="0" w:space="0" w:color="auto"/>
        <w:right w:val="none" w:sz="0" w:space="0" w:color="auto"/>
      </w:divBdr>
    </w:div>
    <w:div w:id="671951717">
      <w:bodyDiv w:val="1"/>
      <w:marLeft w:val="0"/>
      <w:marRight w:val="0"/>
      <w:marTop w:val="0"/>
      <w:marBottom w:val="0"/>
      <w:divBdr>
        <w:top w:val="none" w:sz="0" w:space="0" w:color="auto"/>
        <w:left w:val="none" w:sz="0" w:space="0" w:color="auto"/>
        <w:bottom w:val="none" w:sz="0" w:space="0" w:color="auto"/>
        <w:right w:val="none" w:sz="0" w:space="0" w:color="auto"/>
      </w:divBdr>
    </w:div>
    <w:div w:id="671954184">
      <w:bodyDiv w:val="1"/>
      <w:marLeft w:val="0"/>
      <w:marRight w:val="0"/>
      <w:marTop w:val="0"/>
      <w:marBottom w:val="0"/>
      <w:divBdr>
        <w:top w:val="none" w:sz="0" w:space="0" w:color="auto"/>
        <w:left w:val="none" w:sz="0" w:space="0" w:color="auto"/>
        <w:bottom w:val="none" w:sz="0" w:space="0" w:color="auto"/>
        <w:right w:val="none" w:sz="0" w:space="0" w:color="auto"/>
      </w:divBdr>
    </w:div>
    <w:div w:id="672025312">
      <w:bodyDiv w:val="1"/>
      <w:marLeft w:val="0"/>
      <w:marRight w:val="0"/>
      <w:marTop w:val="0"/>
      <w:marBottom w:val="0"/>
      <w:divBdr>
        <w:top w:val="none" w:sz="0" w:space="0" w:color="auto"/>
        <w:left w:val="none" w:sz="0" w:space="0" w:color="auto"/>
        <w:bottom w:val="none" w:sz="0" w:space="0" w:color="auto"/>
        <w:right w:val="none" w:sz="0" w:space="0" w:color="auto"/>
      </w:divBdr>
    </w:div>
    <w:div w:id="672074367">
      <w:bodyDiv w:val="1"/>
      <w:marLeft w:val="0"/>
      <w:marRight w:val="0"/>
      <w:marTop w:val="0"/>
      <w:marBottom w:val="0"/>
      <w:divBdr>
        <w:top w:val="none" w:sz="0" w:space="0" w:color="auto"/>
        <w:left w:val="none" w:sz="0" w:space="0" w:color="auto"/>
        <w:bottom w:val="none" w:sz="0" w:space="0" w:color="auto"/>
        <w:right w:val="none" w:sz="0" w:space="0" w:color="auto"/>
      </w:divBdr>
    </w:div>
    <w:div w:id="672074980">
      <w:bodyDiv w:val="1"/>
      <w:marLeft w:val="0"/>
      <w:marRight w:val="0"/>
      <w:marTop w:val="0"/>
      <w:marBottom w:val="0"/>
      <w:divBdr>
        <w:top w:val="none" w:sz="0" w:space="0" w:color="auto"/>
        <w:left w:val="none" w:sz="0" w:space="0" w:color="auto"/>
        <w:bottom w:val="none" w:sz="0" w:space="0" w:color="auto"/>
        <w:right w:val="none" w:sz="0" w:space="0" w:color="auto"/>
      </w:divBdr>
    </w:div>
    <w:div w:id="672149305">
      <w:bodyDiv w:val="1"/>
      <w:marLeft w:val="0"/>
      <w:marRight w:val="0"/>
      <w:marTop w:val="0"/>
      <w:marBottom w:val="0"/>
      <w:divBdr>
        <w:top w:val="none" w:sz="0" w:space="0" w:color="auto"/>
        <w:left w:val="none" w:sz="0" w:space="0" w:color="auto"/>
        <w:bottom w:val="none" w:sz="0" w:space="0" w:color="auto"/>
        <w:right w:val="none" w:sz="0" w:space="0" w:color="auto"/>
      </w:divBdr>
    </w:div>
    <w:div w:id="672227005">
      <w:bodyDiv w:val="1"/>
      <w:marLeft w:val="0"/>
      <w:marRight w:val="0"/>
      <w:marTop w:val="0"/>
      <w:marBottom w:val="0"/>
      <w:divBdr>
        <w:top w:val="none" w:sz="0" w:space="0" w:color="auto"/>
        <w:left w:val="none" w:sz="0" w:space="0" w:color="auto"/>
        <w:bottom w:val="none" w:sz="0" w:space="0" w:color="auto"/>
        <w:right w:val="none" w:sz="0" w:space="0" w:color="auto"/>
      </w:divBdr>
    </w:div>
    <w:div w:id="672494515">
      <w:bodyDiv w:val="1"/>
      <w:marLeft w:val="0"/>
      <w:marRight w:val="0"/>
      <w:marTop w:val="0"/>
      <w:marBottom w:val="0"/>
      <w:divBdr>
        <w:top w:val="none" w:sz="0" w:space="0" w:color="auto"/>
        <w:left w:val="none" w:sz="0" w:space="0" w:color="auto"/>
        <w:bottom w:val="none" w:sz="0" w:space="0" w:color="auto"/>
        <w:right w:val="none" w:sz="0" w:space="0" w:color="auto"/>
      </w:divBdr>
    </w:div>
    <w:div w:id="672537297">
      <w:bodyDiv w:val="1"/>
      <w:marLeft w:val="0"/>
      <w:marRight w:val="0"/>
      <w:marTop w:val="0"/>
      <w:marBottom w:val="0"/>
      <w:divBdr>
        <w:top w:val="none" w:sz="0" w:space="0" w:color="auto"/>
        <w:left w:val="none" w:sz="0" w:space="0" w:color="auto"/>
        <w:bottom w:val="none" w:sz="0" w:space="0" w:color="auto"/>
        <w:right w:val="none" w:sz="0" w:space="0" w:color="auto"/>
      </w:divBdr>
    </w:div>
    <w:div w:id="672537395">
      <w:bodyDiv w:val="1"/>
      <w:marLeft w:val="0"/>
      <w:marRight w:val="0"/>
      <w:marTop w:val="0"/>
      <w:marBottom w:val="0"/>
      <w:divBdr>
        <w:top w:val="none" w:sz="0" w:space="0" w:color="auto"/>
        <w:left w:val="none" w:sz="0" w:space="0" w:color="auto"/>
        <w:bottom w:val="none" w:sz="0" w:space="0" w:color="auto"/>
        <w:right w:val="none" w:sz="0" w:space="0" w:color="auto"/>
      </w:divBdr>
    </w:div>
    <w:div w:id="672538715">
      <w:bodyDiv w:val="1"/>
      <w:marLeft w:val="0"/>
      <w:marRight w:val="0"/>
      <w:marTop w:val="0"/>
      <w:marBottom w:val="0"/>
      <w:divBdr>
        <w:top w:val="none" w:sz="0" w:space="0" w:color="auto"/>
        <w:left w:val="none" w:sz="0" w:space="0" w:color="auto"/>
        <w:bottom w:val="none" w:sz="0" w:space="0" w:color="auto"/>
        <w:right w:val="none" w:sz="0" w:space="0" w:color="auto"/>
      </w:divBdr>
    </w:div>
    <w:div w:id="672688137">
      <w:bodyDiv w:val="1"/>
      <w:marLeft w:val="0"/>
      <w:marRight w:val="0"/>
      <w:marTop w:val="0"/>
      <w:marBottom w:val="0"/>
      <w:divBdr>
        <w:top w:val="none" w:sz="0" w:space="0" w:color="auto"/>
        <w:left w:val="none" w:sz="0" w:space="0" w:color="auto"/>
        <w:bottom w:val="none" w:sz="0" w:space="0" w:color="auto"/>
        <w:right w:val="none" w:sz="0" w:space="0" w:color="auto"/>
      </w:divBdr>
    </w:div>
    <w:div w:id="672728137">
      <w:bodyDiv w:val="1"/>
      <w:marLeft w:val="0"/>
      <w:marRight w:val="0"/>
      <w:marTop w:val="0"/>
      <w:marBottom w:val="0"/>
      <w:divBdr>
        <w:top w:val="none" w:sz="0" w:space="0" w:color="auto"/>
        <w:left w:val="none" w:sz="0" w:space="0" w:color="auto"/>
        <w:bottom w:val="none" w:sz="0" w:space="0" w:color="auto"/>
        <w:right w:val="none" w:sz="0" w:space="0" w:color="auto"/>
      </w:divBdr>
    </w:div>
    <w:div w:id="672875075">
      <w:bodyDiv w:val="1"/>
      <w:marLeft w:val="0"/>
      <w:marRight w:val="0"/>
      <w:marTop w:val="0"/>
      <w:marBottom w:val="0"/>
      <w:divBdr>
        <w:top w:val="none" w:sz="0" w:space="0" w:color="auto"/>
        <w:left w:val="none" w:sz="0" w:space="0" w:color="auto"/>
        <w:bottom w:val="none" w:sz="0" w:space="0" w:color="auto"/>
        <w:right w:val="none" w:sz="0" w:space="0" w:color="auto"/>
      </w:divBdr>
    </w:div>
    <w:div w:id="672875830">
      <w:bodyDiv w:val="1"/>
      <w:marLeft w:val="0"/>
      <w:marRight w:val="0"/>
      <w:marTop w:val="0"/>
      <w:marBottom w:val="0"/>
      <w:divBdr>
        <w:top w:val="none" w:sz="0" w:space="0" w:color="auto"/>
        <w:left w:val="none" w:sz="0" w:space="0" w:color="auto"/>
        <w:bottom w:val="none" w:sz="0" w:space="0" w:color="auto"/>
        <w:right w:val="none" w:sz="0" w:space="0" w:color="auto"/>
      </w:divBdr>
    </w:div>
    <w:div w:id="672878921">
      <w:bodyDiv w:val="1"/>
      <w:marLeft w:val="0"/>
      <w:marRight w:val="0"/>
      <w:marTop w:val="0"/>
      <w:marBottom w:val="0"/>
      <w:divBdr>
        <w:top w:val="none" w:sz="0" w:space="0" w:color="auto"/>
        <w:left w:val="none" w:sz="0" w:space="0" w:color="auto"/>
        <w:bottom w:val="none" w:sz="0" w:space="0" w:color="auto"/>
        <w:right w:val="none" w:sz="0" w:space="0" w:color="auto"/>
      </w:divBdr>
    </w:div>
    <w:div w:id="672923942">
      <w:bodyDiv w:val="1"/>
      <w:marLeft w:val="0"/>
      <w:marRight w:val="0"/>
      <w:marTop w:val="0"/>
      <w:marBottom w:val="0"/>
      <w:divBdr>
        <w:top w:val="none" w:sz="0" w:space="0" w:color="auto"/>
        <w:left w:val="none" w:sz="0" w:space="0" w:color="auto"/>
        <w:bottom w:val="none" w:sz="0" w:space="0" w:color="auto"/>
        <w:right w:val="none" w:sz="0" w:space="0" w:color="auto"/>
      </w:divBdr>
    </w:div>
    <w:div w:id="672953173">
      <w:bodyDiv w:val="1"/>
      <w:marLeft w:val="0"/>
      <w:marRight w:val="0"/>
      <w:marTop w:val="0"/>
      <w:marBottom w:val="0"/>
      <w:divBdr>
        <w:top w:val="none" w:sz="0" w:space="0" w:color="auto"/>
        <w:left w:val="none" w:sz="0" w:space="0" w:color="auto"/>
        <w:bottom w:val="none" w:sz="0" w:space="0" w:color="auto"/>
        <w:right w:val="none" w:sz="0" w:space="0" w:color="auto"/>
      </w:divBdr>
    </w:div>
    <w:div w:id="673268606">
      <w:bodyDiv w:val="1"/>
      <w:marLeft w:val="0"/>
      <w:marRight w:val="0"/>
      <w:marTop w:val="0"/>
      <w:marBottom w:val="0"/>
      <w:divBdr>
        <w:top w:val="none" w:sz="0" w:space="0" w:color="auto"/>
        <w:left w:val="none" w:sz="0" w:space="0" w:color="auto"/>
        <w:bottom w:val="none" w:sz="0" w:space="0" w:color="auto"/>
        <w:right w:val="none" w:sz="0" w:space="0" w:color="auto"/>
      </w:divBdr>
    </w:div>
    <w:div w:id="673338135">
      <w:bodyDiv w:val="1"/>
      <w:marLeft w:val="0"/>
      <w:marRight w:val="0"/>
      <w:marTop w:val="0"/>
      <w:marBottom w:val="0"/>
      <w:divBdr>
        <w:top w:val="none" w:sz="0" w:space="0" w:color="auto"/>
        <w:left w:val="none" w:sz="0" w:space="0" w:color="auto"/>
        <w:bottom w:val="none" w:sz="0" w:space="0" w:color="auto"/>
        <w:right w:val="none" w:sz="0" w:space="0" w:color="auto"/>
      </w:divBdr>
    </w:div>
    <w:div w:id="673386549">
      <w:bodyDiv w:val="1"/>
      <w:marLeft w:val="0"/>
      <w:marRight w:val="0"/>
      <w:marTop w:val="0"/>
      <w:marBottom w:val="0"/>
      <w:divBdr>
        <w:top w:val="none" w:sz="0" w:space="0" w:color="auto"/>
        <w:left w:val="none" w:sz="0" w:space="0" w:color="auto"/>
        <w:bottom w:val="none" w:sz="0" w:space="0" w:color="auto"/>
        <w:right w:val="none" w:sz="0" w:space="0" w:color="auto"/>
      </w:divBdr>
    </w:div>
    <w:div w:id="673455870">
      <w:bodyDiv w:val="1"/>
      <w:marLeft w:val="0"/>
      <w:marRight w:val="0"/>
      <w:marTop w:val="0"/>
      <w:marBottom w:val="0"/>
      <w:divBdr>
        <w:top w:val="none" w:sz="0" w:space="0" w:color="auto"/>
        <w:left w:val="none" w:sz="0" w:space="0" w:color="auto"/>
        <w:bottom w:val="none" w:sz="0" w:space="0" w:color="auto"/>
        <w:right w:val="none" w:sz="0" w:space="0" w:color="auto"/>
      </w:divBdr>
    </w:div>
    <w:div w:id="673654176">
      <w:bodyDiv w:val="1"/>
      <w:marLeft w:val="0"/>
      <w:marRight w:val="0"/>
      <w:marTop w:val="0"/>
      <w:marBottom w:val="0"/>
      <w:divBdr>
        <w:top w:val="none" w:sz="0" w:space="0" w:color="auto"/>
        <w:left w:val="none" w:sz="0" w:space="0" w:color="auto"/>
        <w:bottom w:val="none" w:sz="0" w:space="0" w:color="auto"/>
        <w:right w:val="none" w:sz="0" w:space="0" w:color="auto"/>
      </w:divBdr>
    </w:div>
    <w:div w:id="673802155">
      <w:bodyDiv w:val="1"/>
      <w:marLeft w:val="0"/>
      <w:marRight w:val="0"/>
      <w:marTop w:val="0"/>
      <w:marBottom w:val="0"/>
      <w:divBdr>
        <w:top w:val="none" w:sz="0" w:space="0" w:color="auto"/>
        <w:left w:val="none" w:sz="0" w:space="0" w:color="auto"/>
        <w:bottom w:val="none" w:sz="0" w:space="0" w:color="auto"/>
        <w:right w:val="none" w:sz="0" w:space="0" w:color="auto"/>
      </w:divBdr>
    </w:div>
    <w:div w:id="673806251">
      <w:bodyDiv w:val="1"/>
      <w:marLeft w:val="0"/>
      <w:marRight w:val="0"/>
      <w:marTop w:val="0"/>
      <w:marBottom w:val="0"/>
      <w:divBdr>
        <w:top w:val="none" w:sz="0" w:space="0" w:color="auto"/>
        <w:left w:val="none" w:sz="0" w:space="0" w:color="auto"/>
        <w:bottom w:val="none" w:sz="0" w:space="0" w:color="auto"/>
        <w:right w:val="none" w:sz="0" w:space="0" w:color="auto"/>
      </w:divBdr>
    </w:div>
    <w:div w:id="673843170">
      <w:bodyDiv w:val="1"/>
      <w:marLeft w:val="0"/>
      <w:marRight w:val="0"/>
      <w:marTop w:val="0"/>
      <w:marBottom w:val="0"/>
      <w:divBdr>
        <w:top w:val="none" w:sz="0" w:space="0" w:color="auto"/>
        <w:left w:val="none" w:sz="0" w:space="0" w:color="auto"/>
        <w:bottom w:val="none" w:sz="0" w:space="0" w:color="auto"/>
        <w:right w:val="none" w:sz="0" w:space="0" w:color="auto"/>
      </w:divBdr>
    </w:div>
    <w:div w:id="673918108">
      <w:bodyDiv w:val="1"/>
      <w:marLeft w:val="0"/>
      <w:marRight w:val="0"/>
      <w:marTop w:val="0"/>
      <w:marBottom w:val="0"/>
      <w:divBdr>
        <w:top w:val="none" w:sz="0" w:space="0" w:color="auto"/>
        <w:left w:val="none" w:sz="0" w:space="0" w:color="auto"/>
        <w:bottom w:val="none" w:sz="0" w:space="0" w:color="auto"/>
        <w:right w:val="none" w:sz="0" w:space="0" w:color="auto"/>
      </w:divBdr>
    </w:div>
    <w:div w:id="674037885">
      <w:bodyDiv w:val="1"/>
      <w:marLeft w:val="0"/>
      <w:marRight w:val="0"/>
      <w:marTop w:val="0"/>
      <w:marBottom w:val="0"/>
      <w:divBdr>
        <w:top w:val="none" w:sz="0" w:space="0" w:color="auto"/>
        <w:left w:val="none" w:sz="0" w:space="0" w:color="auto"/>
        <w:bottom w:val="none" w:sz="0" w:space="0" w:color="auto"/>
        <w:right w:val="none" w:sz="0" w:space="0" w:color="auto"/>
      </w:divBdr>
    </w:div>
    <w:div w:id="674068868">
      <w:bodyDiv w:val="1"/>
      <w:marLeft w:val="0"/>
      <w:marRight w:val="0"/>
      <w:marTop w:val="0"/>
      <w:marBottom w:val="0"/>
      <w:divBdr>
        <w:top w:val="none" w:sz="0" w:space="0" w:color="auto"/>
        <w:left w:val="none" w:sz="0" w:space="0" w:color="auto"/>
        <w:bottom w:val="none" w:sz="0" w:space="0" w:color="auto"/>
        <w:right w:val="none" w:sz="0" w:space="0" w:color="auto"/>
      </w:divBdr>
    </w:div>
    <w:div w:id="674117044">
      <w:bodyDiv w:val="1"/>
      <w:marLeft w:val="0"/>
      <w:marRight w:val="0"/>
      <w:marTop w:val="0"/>
      <w:marBottom w:val="0"/>
      <w:divBdr>
        <w:top w:val="none" w:sz="0" w:space="0" w:color="auto"/>
        <w:left w:val="none" w:sz="0" w:space="0" w:color="auto"/>
        <w:bottom w:val="none" w:sz="0" w:space="0" w:color="auto"/>
        <w:right w:val="none" w:sz="0" w:space="0" w:color="auto"/>
      </w:divBdr>
    </w:div>
    <w:div w:id="674117641">
      <w:bodyDiv w:val="1"/>
      <w:marLeft w:val="0"/>
      <w:marRight w:val="0"/>
      <w:marTop w:val="0"/>
      <w:marBottom w:val="0"/>
      <w:divBdr>
        <w:top w:val="none" w:sz="0" w:space="0" w:color="auto"/>
        <w:left w:val="none" w:sz="0" w:space="0" w:color="auto"/>
        <w:bottom w:val="none" w:sz="0" w:space="0" w:color="auto"/>
        <w:right w:val="none" w:sz="0" w:space="0" w:color="auto"/>
      </w:divBdr>
    </w:div>
    <w:div w:id="674193477">
      <w:bodyDiv w:val="1"/>
      <w:marLeft w:val="0"/>
      <w:marRight w:val="0"/>
      <w:marTop w:val="0"/>
      <w:marBottom w:val="0"/>
      <w:divBdr>
        <w:top w:val="none" w:sz="0" w:space="0" w:color="auto"/>
        <w:left w:val="none" w:sz="0" w:space="0" w:color="auto"/>
        <w:bottom w:val="none" w:sz="0" w:space="0" w:color="auto"/>
        <w:right w:val="none" w:sz="0" w:space="0" w:color="auto"/>
      </w:divBdr>
    </w:div>
    <w:div w:id="674266252">
      <w:bodyDiv w:val="1"/>
      <w:marLeft w:val="0"/>
      <w:marRight w:val="0"/>
      <w:marTop w:val="0"/>
      <w:marBottom w:val="0"/>
      <w:divBdr>
        <w:top w:val="none" w:sz="0" w:space="0" w:color="auto"/>
        <w:left w:val="none" w:sz="0" w:space="0" w:color="auto"/>
        <w:bottom w:val="none" w:sz="0" w:space="0" w:color="auto"/>
        <w:right w:val="none" w:sz="0" w:space="0" w:color="auto"/>
      </w:divBdr>
    </w:div>
    <w:div w:id="674309456">
      <w:bodyDiv w:val="1"/>
      <w:marLeft w:val="0"/>
      <w:marRight w:val="0"/>
      <w:marTop w:val="0"/>
      <w:marBottom w:val="0"/>
      <w:divBdr>
        <w:top w:val="none" w:sz="0" w:space="0" w:color="auto"/>
        <w:left w:val="none" w:sz="0" w:space="0" w:color="auto"/>
        <w:bottom w:val="none" w:sz="0" w:space="0" w:color="auto"/>
        <w:right w:val="none" w:sz="0" w:space="0" w:color="auto"/>
      </w:divBdr>
    </w:div>
    <w:div w:id="674379381">
      <w:bodyDiv w:val="1"/>
      <w:marLeft w:val="0"/>
      <w:marRight w:val="0"/>
      <w:marTop w:val="0"/>
      <w:marBottom w:val="0"/>
      <w:divBdr>
        <w:top w:val="none" w:sz="0" w:space="0" w:color="auto"/>
        <w:left w:val="none" w:sz="0" w:space="0" w:color="auto"/>
        <w:bottom w:val="none" w:sz="0" w:space="0" w:color="auto"/>
        <w:right w:val="none" w:sz="0" w:space="0" w:color="auto"/>
      </w:divBdr>
    </w:div>
    <w:div w:id="674383200">
      <w:bodyDiv w:val="1"/>
      <w:marLeft w:val="0"/>
      <w:marRight w:val="0"/>
      <w:marTop w:val="0"/>
      <w:marBottom w:val="0"/>
      <w:divBdr>
        <w:top w:val="none" w:sz="0" w:space="0" w:color="auto"/>
        <w:left w:val="none" w:sz="0" w:space="0" w:color="auto"/>
        <w:bottom w:val="none" w:sz="0" w:space="0" w:color="auto"/>
        <w:right w:val="none" w:sz="0" w:space="0" w:color="auto"/>
      </w:divBdr>
    </w:div>
    <w:div w:id="674385958">
      <w:bodyDiv w:val="1"/>
      <w:marLeft w:val="0"/>
      <w:marRight w:val="0"/>
      <w:marTop w:val="0"/>
      <w:marBottom w:val="0"/>
      <w:divBdr>
        <w:top w:val="none" w:sz="0" w:space="0" w:color="auto"/>
        <w:left w:val="none" w:sz="0" w:space="0" w:color="auto"/>
        <w:bottom w:val="none" w:sz="0" w:space="0" w:color="auto"/>
        <w:right w:val="none" w:sz="0" w:space="0" w:color="auto"/>
      </w:divBdr>
    </w:div>
    <w:div w:id="674452603">
      <w:bodyDiv w:val="1"/>
      <w:marLeft w:val="0"/>
      <w:marRight w:val="0"/>
      <w:marTop w:val="0"/>
      <w:marBottom w:val="0"/>
      <w:divBdr>
        <w:top w:val="none" w:sz="0" w:space="0" w:color="auto"/>
        <w:left w:val="none" w:sz="0" w:space="0" w:color="auto"/>
        <w:bottom w:val="none" w:sz="0" w:space="0" w:color="auto"/>
        <w:right w:val="none" w:sz="0" w:space="0" w:color="auto"/>
      </w:divBdr>
    </w:div>
    <w:div w:id="674498785">
      <w:bodyDiv w:val="1"/>
      <w:marLeft w:val="0"/>
      <w:marRight w:val="0"/>
      <w:marTop w:val="0"/>
      <w:marBottom w:val="0"/>
      <w:divBdr>
        <w:top w:val="none" w:sz="0" w:space="0" w:color="auto"/>
        <w:left w:val="none" w:sz="0" w:space="0" w:color="auto"/>
        <w:bottom w:val="none" w:sz="0" w:space="0" w:color="auto"/>
        <w:right w:val="none" w:sz="0" w:space="0" w:color="auto"/>
      </w:divBdr>
    </w:div>
    <w:div w:id="674763993">
      <w:bodyDiv w:val="1"/>
      <w:marLeft w:val="0"/>
      <w:marRight w:val="0"/>
      <w:marTop w:val="0"/>
      <w:marBottom w:val="0"/>
      <w:divBdr>
        <w:top w:val="none" w:sz="0" w:space="0" w:color="auto"/>
        <w:left w:val="none" w:sz="0" w:space="0" w:color="auto"/>
        <w:bottom w:val="none" w:sz="0" w:space="0" w:color="auto"/>
        <w:right w:val="none" w:sz="0" w:space="0" w:color="auto"/>
      </w:divBdr>
    </w:div>
    <w:div w:id="674771340">
      <w:bodyDiv w:val="1"/>
      <w:marLeft w:val="0"/>
      <w:marRight w:val="0"/>
      <w:marTop w:val="0"/>
      <w:marBottom w:val="0"/>
      <w:divBdr>
        <w:top w:val="none" w:sz="0" w:space="0" w:color="auto"/>
        <w:left w:val="none" w:sz="0" w:space="0" w:color="auto"/>
        <w:bottom w:val="none" w:sz="0" w:space="0" w:color="auto"/>
        <w:right w:val="none" w:sz="0" w:space="0" w:color="auto"/>
      </w:divBdr>
    </w:div>
    <w:div w:id="674772180">
      <w:bodyDiv w:val="1"/>
      <w:marLeft w:val="0"/>
      <w:marRight w:val="0"/>
      <w:marTop w:val="0"/>
      <w:marBottom w:val="0"/>
      <w:divBdr>
        <w:top w:val="none" w:sz="0" w:space="0" w:color="auto"/>
        <w:left w:val="none" w:sz="0" w:space="0" w:color="auto"/>
        <w:bottom w:val="none" w:sz="0" w:space="0" w:color="auto"/>
        <w:right w:val="none" w:sz="0" w:space="0" w:color="auto"/>
      </w:divBdr>
    </w:div>
    <w:div w:id="674839522">
      <w:bodyDiv w:val="1"/>
      <w:marLeft w:val="0"/>
      <w:marRight w:val="0"/>
      <w:marTop w:val="0"/>
      <w:marBottom w:val="0"/>
      <w:divBdr>
        <w:top w:val="none" w:sz="0" w:space="0" w:color="auto"/>
        <w:left w:val="none" w:sz="0" w:space="0" w:color="auto"/>
        <w:bottom w:val="none" w:sz="0" w:space="0" w:color="auto"/>
        <w:right w:val="none" w:sz="0" w:space="0" w:color="auto"/>
      </w:divBdr>
    </w:div>
    <w:div w:id="674844393">
      <w:bodyDiv w:val="1"/>
      <w:marLeft w:val="0"/>
      <w:marRight w:val="0"/>
      <w:marTop w:val="0"/>
      <w:marBottom w:val="0"/>
      <w:divBdr>
        <w:top w:val="none" w:sz="0" w:space="0" w:color="auto"/>
        <w:left w:val="none" w:sz="0" w:space="0" w:color="auto"/>
        <w:bottom w:val="none" w:sz="0" w:space="0" w:color="auto"/>
        <w:right w:val="none" w:sz="0" w:space="0" w:color="auto"/>
      </w:divBdr>
    </w:div>
    <w:div w:id="674962766">
      <w:bodyDiv w:val="1"/>
      <w:marLeft w:val="0"/>
      <w:marRight w:val="0"/>
      <w:marTop w:val="0"/>
      <w:marBottom w:val="0"/>
      <w:divBdr>
        <w:top w:val="none" w:sz="0" w:space="0" w:color="auto"/>
        <w:left w:val="none" w:sz="0" w:space="0" w:color="auto"/>
        <w:bottom w:val="none" w:sz="0" w:space="0" w:color="auto"/>
        <w:right w:val="none" w:sz="0" w:space="0" w:color="auto"/>
      </w:divBdr>
    </w:div>
    <w:div w:id="675040703">
      <w:bodyDiv w:val="1"/>
      <w:marLeft w:val="0"/>
      <w:marRight w:val="0"/>
      <w:marTop w:val="0"/>
      <w:marBottom w:val="0"/>
      <w:divBdr>
        <w:top w:val="none" w:sz="0" w:space="0" w:color="auto"/>
        <w:left w:val="none" w:sz="0" w:space="0" w:color="auto"/>
        <w:bottom w:val="none" w:sz="0" w:space="0" w:color="auto"/>
        <w:right w:val="none" w:sz="0" w:space="0" w:color="auto"/>
      </w:divBdr>
    </w:div>
    <w:div w:id="675226198">
      <w:bodyDiv w:val="1"/>
      <w:marLeft w:val="0"/>
      <w:marRight w:val="0"/>
      <w:marTop w:val="0"/>
      <w:marBottom w:val="0"/>
      <w:divBdr>
        <w:top w:val="none" w:sz="0" w:space="0" w:color="auto"/>
        <w:left w:val="none" w:sz="0" w:space="0" w:color="auto"/>
        <w:bottom w:val="none" w:sz="0" w:space="0" w:color="auto"/>
        <w:right w:val="none" w:sz="0" w:space="0" w:color="auto"/>
      </w:divBdr>
    </w:div>
    <w:div w:id="675496908">
      <w:bodyDiv w:val="1"/>
      <w:marLeft w:val="0"/>
      <w:marRight w:val="0"/>
      <w:marTop w:val="0"/>
      <w:marBottom w:val="0"/>
      <w:divBdr>
        <w:top w:val="none" w:sz="0" w:space="0" w:color="auto"/>
        <w:left w:val="none" w:sz="0" w:space="0" w:color="auto"/>
        <w:bottom w:val="none" w:sz="0" w:space="0" w:color="auto"/>
        <w:right w:val="none" w:sz="0" w:space="0" w:color="auto"/>
      </w:divBdr>
    </w:div>
    <w:div w:id="675572306">
      <w:bodyDiv w:val="1"/>
      <w:marLeft w:val="0"/>
      <w:marRight w:val="0"/>
      <w:marTop w:val="0"/>
      <w:marBottom w:val="0"/>
      <w:divBdr>
        <w:top w:val="none" w:sz="0" w:space="0" w:color="auto"/>
        <w:left w:val="none" w:sz="0" w:space="0" w:color="auto"/>
        <w:bottom w:val="none" w:sz="0" w:space="0" w:color="auto"/>
        <w:right w:val="none" w:sz="0" w:space="0" w:color="auto"/>
      </w:divBdr>
    </w:div>
    <w:div w:id="675687795">
      <w:bodyDiv w:val="1"/>
      <w:marLeft w:val="0"/>
      <w:marRight w:val="0"/>
      <w:marTop w:val="0"/>
      <w:marBottom w:val="0"/>
      <w:divBdr>
        <w:top w:val="none" w:sz="0" w:space="0" w:color="auto"/>
        <w:left w:val="none" w:sz="0" w:space="0" w:color="auto"/>
        <w:bottom w:val="none" w:sz="0" w:space="0" w:color="auto"/>
        <w:right w:val="none" w:sz="0" w:space="0" w:color="auto"/>
      </w:divBdr>
    </w:div>
    <w:div w:id="675958417">
      <w:bodyDiv w:val="1"/>
      <w:marLeft w:val="0"/>
      <w:marRight w:val="0"/>
      <w:marTop w:val="0"/>
      <w:marBottom w:val="0"/>
      <w:divBdr>
        <w:top w:val="none" w:sz="0" w:space="0" w:color="auto"/>
        <w:left w:val="none" w:sz="0" w:space="0" w:color="auto"/>
        <w:bottom w:val="none" w:sz="0" w:space="0" w:color="auto"/>
        <w:right w:val="none" w:sz="0" w:space="0" w:color="auto"/>
      </w:divBdr>
    </w:div>
    <w:div w:id="676032356">
      <w:bodyDiv w:val="1"/>
      <w:marLeft w:val="0"/>
      <w:marRight w:val="0"/>
      <w:marTop w:val="0"/>
      <w:marBottom w:val="0"/>
      <w:divBdr>
        <w:top w:val="none" w:sz="0" w:space="0" w:color="auto"/>
        <w:left w:val="none" w:sz="0" w:space="0" w:color="auto"/>
        <w:bottom w:val="none" w:sz="0" w:space="0" w:color="auto"/>
        <w:right w:val="none" w:sz="0" w:space="0" w:color="auto"/>
      </w:divBdr>
    </w:div>
    <w:div w:id="676032501">
      <w:bodyDiv w:val="1"/>
      <w:marLeft w:val="0"/>
      <w:marRight w:val="0"/>
      <w:marTop w:val="0"/>
      <w:marBottom w:val="0"/>
      <w:divBdr>
        <w:top w:val="none" w:sz="0" w:space="0" w:color="auto"/>
        <w:left w:val="none" w:sz="0" w:space="0" w:color="auto"/>
        <w:bottom w:val="none" w:sz="0" w:space="0" w:color="auto"/>
        <w:right w:val="none" w:sz="0" w:space="0" w:color="auto"/>
      </w:divBdr>
    </w:div>
    <w:div w:id="676081307">
      <w:bodyDiv w:val="1"/>
      <w:marLeft w:val="0"/>
      <w:marRight w:val="0"/>
      <w:marTop w:val="0"/>
      <w:marBottom w:val="0"/>
      <w:divBdr>
        <w:top w:val="none" w:sz="0" w:space="0" w:color="auto"/>
        <w:left w:val="none" w:sz="0" w:space="0" w:color="auto"/>
        <w:bottom w:val="none" w:sz="0" w:space="0" w:color="auto"/>
        <w:right w:val="none" w:sz="0" w:space="0" w:color="auto"/>
      </w:divBdr>
    </w:div>
    <w:div w:id="676083367">
      <w:bodyDiv w:val="1"/>
      <w:marLeft w:val="0"/>
      <w:marRight w:val="0"/>
      <w:marTop w:val="0"/>
      <w:marBottom w:val="0"/>
      <w:divBdr>
        <w:top w:val="none" w:sz="0" w:space="0" w:color="auto"/>
        <w:left w:val="none" w:sz="0" w:space="0" w:color="auto"/>
        <w:bottom w:val="none" w:sz="0" w:space="0" w:color="auto"/>
        <w:right w:val="none" w:sz="0" w:space="0" w:color="auto"/>
      </w:divBdr>
    </w:div>
    <w:div w:id="676157148">
      <w:bodyDiv w:val="1"/>
      <w:marLeft w:val="0"/>
      <w:marRight w:val="0"/>
      <w:marTop w:val="0"/>
      <w:marBottom w:val="0"/>
      <w:divBdr>
        <w:top w:val="none" w:sz="0" w:space="0" w:color="auto"/>
        <w:left w:val="none" w:sz="0" w:space="0" w:color="auto"/>
        <w:bottom w:val="none" w:sz="0" w:space="0" w:color="auto"/>
        <w:right w:val="none" w:sz="0" w:space="0" w:color="auto"/>
      </w:divBdr>
    </w:div>
    <w:div w:id="676343206">
      <w:bodyDiv w:val="1"/>
      <w:marLeft w:val="0"/>
      <w:marRight w:val="0"/>
      <w:marTop w:val="0"/>
      <w:marBottom w:val="0"/>
      <w:divBdr>
        <w:top w:val="none" w:sz="0" w:space="0" w:color="auto"/>
        <w:left w:val="none" w:sz="0" w:space="0" w:color="auto"/>
        <w:bottom w:val="none" w:sz="0" w:space="0" w:color="auto"/>
        <w:right w:val="none" w:sz="0" w:space="0" w:color="auto"/>
      </w:divBdr>
    </w:div>
    <w:div w:id="676427465">
      <w:bodyDiv w:val="1"/>
      <w:marLeft w:val="0"/>
      <w:marRight w:val="0"/>
      <w:marTop w:val="0"/>
      <w:marBottom w:val="0"/>
      <w:divBdr>
        <w:top w:val="none" w:sz="0" w:space="0" w:color="auto"/>
        <w:left w:val="none" w:sz="0" w:space="0" w:color="auto"/>
        <w:bottom w:val="none" w:sz="0" w:space="0" w:color="auto"/>
        <w:right w:val="none" w:sz="0" w:space="0" w:color="auto"/>
      </w:divBdr>
    </w:div>
    <w:div w:id="676544216">
      <w:bodyDiv w:val="1"/>
      <w:marLeft w:val="0"/>
      <w:marRight w:val="0"/>
      <w:marTop w:val="0"/>
      <w:marBottom w:val="0"/>
      <w:divBdr>
        <w:top w:val="none" w:sz="0" w:space="0" w:color="auto"/>
        <w:left w:val="none" w:sz="0" w:space="0" w:color="auto"/>
        <w:bottom w:val="none" w:sz="0" w:space="0" w:color="auto"/>
        <w:right w:val="none" w:sz="0" w:space="0" w:color="auto"/>
      </w:divBdr>
    </w:div>
    <w:div w:id="676617729">
      <w:bodyDiv w:val="1"/>
      <w:marLeft w:val="0"/>
      <w:marRight w:val="0"/>
      <w:marTop w:val="0"/>
      <w:marBottom w:val="0"/>
      <w:divBdr>
        <w:top w:val="none" w:sz="0" w:space="0" w:color="auto"/>
        <w:left w:val="none" w:sz="0" w:space="0" w:color="auto"/>
        <w:bottom w:val="none" w:sz="0" w:space="0" w:color="auto"/>
        <w:right w:val="none" w:sz="0" w:space="0" w:color="auto"/>
      </w:divBdr>
    </w:div>
    <w:div w:id="676731498">
      <w:bodyDiv w:val="1"/>
      <w:marLeft w:val="0"/>
      <w:marRight w:val="0"/>
      <w:marTop w:val="0"/>
      <w:marBottom w:val="0"/>
      <w:divBdr>
        <w:top w:val="none" w:sz="0" w:space="0" w:color="auto"/>
        <w:left w:val="none" w:sz="0" w:space="0" w:color="auto"/>
        <w:bottom w:val="none" w:sz="0" w:space="0" w:color="auto"/>
        <w:right w:val="none" w:sz="0" w:space="0" w:color="auto"/>
      </w:divBdr>
    </w:div>
    <w:div w:id="677073592">
      <w:bodyDiv w:val="1"/>
      <w:marLeft w:val="0"/>
      <w:marRight w:val="0"/>
      <w:marTop w:val="0"/>
      <w:marBottom w:val="0"/>
      <w:divBdr>
        <w:top w:val="none" w:sz="0" w:space="0" w:color="auto"/>
        <w:left w:val="none" w:sz="0" w:space="0" w:color="auto"/>
        <w:bottom w:val="none" w:sz="0" w:space="0" w:color="auto"/>
        <w:right w:val="none" w:sz="0" w:space="0" w:color="auto"/>
      </w:divBdr>
    </w:div>
    <w:div w:id="677316674">
      <w:bodyDiv w:val="1"/>
      <w:marLeft w:val="0"/>
      <w:marRight w:val="0"/>
      <w:marTop w:val="0"/>
      <w:marBottom w:val="0"/>
      <w:divBdr>
        <w:top w:val="none" w:sz="0" w:space="0" w:color="auto"/>
        <w:left w:val="none" w:sz="0" w:space="0" w:color="auto"/>
        <w:bottom w:val="none" w:sz="0" w:space="0" w:color="auto"/>
        <w:right w:val="none" w:sz="0" w:space="0" w:color="auto"/>
      </w:divBdr>
    </w:div>
    <w:div w:id="677392189">
      <w:bodyDiv w:val="1"/>
      <w:marLeft w:val="0"/>
      <w:marRight w:val="0"/>
      <w:marTop w:val="0"/>
      <w:marBottom w:val="0"/>
      <w:divBdr>
        <w:top w:val="none" w:sz="0" w:space="0" w:color="auto"/>
        <w:left w:val="none" w:sz="0" w:space="0" w:color="auto"/>
        <w:bottom w:val="none" w:sz="0" w:space="0" w:color="auto"/>
        <w:right w:val="none" w:sz="0" w:space="0" w:color="auto"/>
      </w:divBdr>
    </w:div>
    <w:div w:id="677539347">
      <w:bodyDiv w:val="1"/>
      <w:marLeft w:val="0"/>
      <w:marRight w:val="0"/>
      <w:marTop w:val="0"/>
      <w:marBottom w:val="0"/>
      <w:divBdr>
        <w:top w:val="none" w:sz="0" w:space="0" w:color="auto"/>
        <w:left w:val="none" w:sz="0" w:space="0" w:color="auto"/>
        <w:bottom w:val="none" w:sz="0" w:space="0" w:color="auto"/>
        <w:right w:val="none" w:sz="0" w:space="0" w:color="auto"/>
      </w:divBdr>
    </w:div>
    <w:div w:id="677659029">
      <w:bodyDiv w:val="1"/>
      <w:marLeft w:val="0"/>
      <w:marRight w:val="0"/>
      <w:marTop w:val="0"/>
      <w:marBottom w:val="0"/>
      <w:divBdr>
        <w:top w:val="none" w:sz="0" w:space="0" w:color="auto"/>
        <w:left w:val="none" w:sz="0" w:space="0" w:color="auto"/>
        <w:bottom w:val="none" w:sz="0" w:space="0" w:color="auto"/>
        <w:right w:val="none" w:sz="0" w:space="0" w:color="auto"/>
      </w:divBdr>
    </w:div>
    <w:div w:id="677662488">
      <w:bodyDiv w:val="1"/>
      <w:marLeft w:val="0"/>
      <w:marRight w:val="0"/>
      <w:marTop w:val="0"/>
      <w:marBottom w:val="0"/>
      <w:divBdr>
        <w:top w:val="none" w:sz="0" w:space="0" w:color="auto"/>
        <w:left w:val="none" w:sz="0" w:space="0" w:color="auto"/>
        <w:bottom w:val="none" w:sz="0" w:space="0" w:color="auto"/>
        <w:right w:val="none" w:sz="0" w:space="0" w:color="auto"/>
      </w:divBdr>
    </w:div>
    <w:div w:id="677733451">
      <w:bodyDiv w:val="1"/>
      <w:marLeft w:val="0"/>
      <w:marRight w:val="0"/>
      <w:marTop w:val="0"/>
      <w:marBottom w:val="0"/>
      <w:divBdr>
        <w:top w:val="none" w:sz="0" w:space="0" w:color="auto"/>
        <w:left w:val="none" w:sz="0" w:space="0" w:color="auto"/>
        <w:bottom w:val="none" w:sz="0" w:space="0" w:color="auto"/>
        <w:right w:val="none" w:sz="0" w:space="0" w:color="auto"/>
      </w:divBdr>
    </w:div>
    <w:div w:id="677736814">
      <w:bodyDiv w:val="1"/>
      <w:marLeft w:val="0"/>
      <w:marRight w:val="0"/>
      <w:marTop w:val="0"/>
      <w:marBottom w:val="0"/>
      <w:divBdr>
        <w:top w:val="none" w:sz="0" w:space="0" w:color="auto"/>
        <w:left w:val="none" w:sz="0" w:space="0" w:color="auto"/>
        <w:bottom w:val="none" w:sz="0" w:space="0" w:color="auto"/>
        <w:right w:val="none" w:sz="0" w:space="0" w:color="auto"/>
      </w:divBdr>
    </w:div>
    <w:div w:id="677737531">
      <w:bodyDiv w:val="1"/>
      <w:marLeft w:val="0"/>
      <w:marRight w:val="0"/>
      <w:marTop w:val="0"/>
      <w:marBottom w:val="0"/>
      <w:divBdr>
        <w:top w:val="none" w:sz="0" w:space="0" w:color="auto"/>
        <w:left w:val="none" w:sz="0" w:space="0" w:color="auto"/>
        <w:bottom w:val="none" w:sz="0" w:space="0" w:color="auto"/>
        <w:right w:val="none" w:sz="0" w:space="0" w:color="auto"/>
      </w:divBdr>
    </w:div>
    <w:div w:id="677846719">
      <w:bodyDiv w:val="1"/>
      <w:marLeft w:val="0"/>
      <w:marRight w:val="0"/>
      <w:marTop w:val="0"/>
      <w:marBottom w:val="0"/>
      <w:divBdr>
        <w:top w:val="none" w:sz="0" w:space="0" w:color="auto"/>
        <w:left w:val="none" w:sz="0" w:space="0" w:color="auto"/>
        <w:bottom w:val="none" w:sz="0" w:space="0" w:color="auto"/>
        <w:right w:val="none" w:sz="0" w:space="0" w:color="auto"/>
      </w:divBdr>
    </w:div>
    <w:div w:id="677846740">
      <w:bodyDiv w:val="1"/>
      <w:marLeft w:val="0"/>
      <w:marRight w:val="0"/>
      <w:marTop w:val="0"/>
      <w:marBottom w:val="0"/>
      <w:divBdr>
        <w:top w:val="none" w:sz="0" w:space="0" w:color="auto"/>
        <w:left w:val="none" w:sz="0" w:space="0" w:color="auto"/>
        <w:bottom w:val="none" w:sz="0" w:space="0" w:color="auto"/>
        <w:right w:val="none" w:sz="0" w:space="0" w:color="auto"/>
      </w:divBdr>
    </w:div>
    <w:div w:id="678000354">
      <w:bodyDiv w:val="1"/>
      <w:marLeft w:val="0"/>
      <w:marRight w:val="0"/>
      <w:marTop w:val="0"/>
      <w:marBottom w:val="0"/>
      <w:divBdr>
        <w:top w:val="none" w:sz="0" w:space="0" w:color="auto"/>
        <w:left w:val="none" w:sz="0" w:space="0" w:color="auto"/>
        <w:bottom w:val="none" w:sz="0" w:space="0" w:color="auto"/>
        <w:right w:val="none" w:sz="0" w:space="0" w:color="auto"/>
      </w:divBdr>
    </w:div>
    <w:div w:id="678116911">
      <w:bodyDiv w:val="1"/>
      <w:marLeft w:val="0"/>
      <w:marRight w:val="0"/>
      <w:marTop w:val="0"/>
      <w:marBottom w:val="0"/>
      <w:divBdr>
        <w:top w:val="none" w:sz="0" w:space="0" w:color="auto"/>
        <w:left w:val="none" w:sz="0" w:space="0" w:color="auto"/>
        <w:bottom w:val="none" w:sz="0" w:space="0" w:color="auto"/>
        <w:right w:val="none" w:sz="0" w:space="0" w:color="auto"/>
      </w:divBdr>
    </w:div>
    <w:div w:id="678240630">
      <w:bodyDiv w:val="1"/>
      <w:marLeft w:val="0"/>
      <w:marRight w:val="0"/>
      <w:marTop w:val="0"/>
      <w:marBottom w:val="0"/>
      <w:divBdr>
        <w:top w:val="none" w:sz="0" w:space="0" w:color="auto"/>
        <w:left w:val="none" w:sz="0" w:space="0" w:color="auto"/>
        <w:bottom w:val="none" w:sz="0" w:space="0" w:color="auto"/>
        <w:right w:val="none" w:sz="0" w:space="0" w:color="auto"/>
      </w:divBdr>
    </w:div>
    <w:div w:id="678309498">
      <w:bodyDiv w:val="1"/>
      <w:marLeft w:val="0"/>
      <w:marRight w:val="0"/>
      <w:marTop w:val="0"/>
      <w:marBottom w:val="0"/>
      <w:divBdr>
        <w:top w:val="none" w:sz="0" w:space="0" w:color="auto"/>
        <w:left w:val="none" w:sz="0" w:space="0" w:color="auto"/>
        <w:bottom w:val="none" w:sz="0" w:space="0" w:color="auto"/>
        <w:right w:val="none" w:sz="0" w:space="0" w:color="auto"/>
      </w:divBdr>
    </w:div>
    <w:div w:id="678315240">
      <w:bodyDiv w:val="1"/>
      <w:marLeft w:val="0"/>
      <w:marRight w:val="0"/>
      <w:marTop w:val="0"/>
      <w:marBottom w:val="0"/>
      <w:divBdr>
        <w:top w:val="none" w:sz="0" w:space="0" w:color="auto"/>
        <w:left w:val="none" w:sz="0" w:space="0" w:color="auto"/>
        <w:bottom w:val="none" w:sz="0" w:space="0" w:color="auto"/>
        <w:right w:val="none" w:sz="0" w:space="0" w:color="auto"/>
      </w:divBdr>
    </w:div>
    <w:div w:id="678316979">
      <w:bodyDiv w:val="1"/>
      <w:marLeft w:val="0"/>
      <w:marRight w:val="0"/>
      <w:marTop w:val="0"/>
      <w:marBottom w:val="0"/>
      <w:divBdr>
        <w:top w:val="none" w:sz="0" w:space="0" w:color="auto"/>
        <w:left w:val="none" w:sz="0" w:space="0" w:color="auto"/>
        <w:bottom w:val="none" w:sz="0" w:space="0" w:color="auto"/>
        <w:right w:val="none" w:sz="0" w:space="0" w:color="auto"/>
      </w:divBdr>
    </w:div>
    <w:div w:id="678505551">
      <w:bodyDiv w:val="1"/>
      <w:marLeft w:val="0"/>
      <w:marRight w:val="0"/>
      <w:marTop w:val="0"/>
      <w:marBottom w:val="0"/>
      <w:divBdr>
        <w:top w:val="none" w:sz="0" w:space="0" w:color="auto"/>
        <w:left w:val="none" w:sz="0" w:space="0" w:color="auto"/>
        <w:bottom w:val="none" w:sz="0" w:space="0" w:color="auto"/>
        <w:right w:val="none" w:sz="0" w:space="0" w:color="auto"/>
      </w:divBdr>
    </w:div>
    <w:div w:id="678505781">
      <w:bodyDiv w:val="1"/>
      <w:marLeft w:val="0"/>
      <w:marRight w:val="0"/>
      <w:marTop w:val="0"/>
      <w:marBottom w:val="0"/>
      <w:divBdr>
        <w:top w:val="none" w:sz="0" w:space="0" w:color="auto"/>
        <w:left w:val="none" w:sz="0" w:space="0" w:color="auto"/>
        <w:bottom w:val="none" w:sz="0" w:space="0" w:color="auto"/>
        <w:right w:val="none" w:sz="0" w:space="0" w:color="auto"/>
      </w:divBdr>
    </w:div>
    <w:div w:id="678507911">
      <w:bodyDiv w:val="1"/>
      <w:marLeft w:val="0"/>
      <w:marRight w:val="0"/>
      <w:marTop w:val="0"/>
      <w:marBottom w:val="0"/>
      <w:divBdr>
        <w:top w:val="none" w:sz="0" w:space="0" w:color="auto"/>
        <w:left w:val="none" w:sz="0" w:space="0" w:color="auto"/>
        <w:bottom w:val="none" w:sz="0" w:space="0" w:color="auto"/>
        <w:right w:val="none" w:sz="0" w:space="0" w:color="auto"/>
      </w:divBdr>
    </w:div>
    <w:div w:id="678507967">
      <w:bodyDiv w:val="1"/>
      <w:marLeft w:val="0"/>
      <w:marRight w:val="0"/>
      <w:marTop w:val="0"/>
      <w:marBottom w:val="0"/>
      <w:divBdr>
        <w:top w:val="none" w:sz="0" w:space="0" w:color="auto"/>
        <w:left w:val="none" w:sz="0" w:space="0" w:color="auto"/>
        <w:bottom w:val="none" w:sz="0" w:space="0" w:color="auto"/>
        <w:right w:val="none" w:sz="0" w:space="0" w:color="auto"/>
      </w:divBdr>
    </w:div>
    <w:div w:id="678695354">
      <w:bodyDiv w:val="1"/>
      <w:marLeft w:val="0"/>
      <w:marRight w:val="0"/>
      <w:marTop w:val="0"/>
      <w:marBottom w:val="0"/>
      <w:divBdr>
        <w:top w:val="none" w:sz="0" w:space="0" w:color="auto"/>
        <w:left w:val="none" w:sz="0" w:space="0" w:color="auto"/>
        <w:bottom w:val="none" w:sz="0" w:space="0" w:color="auto"/>
        <w:right w:val="none" w:sz="0" w:space="0" w:color="auto"/>
      </w:divBdr>
    </w:div>
    <w:div w:id="678699385">
      <w:bodyDiv w:val="1"/>
      <w:marLeft w:val="0"/>
      <w:marRight w:val="0"/>
      <w:marTop w:val="0"/>
      <w:marBottom w:val="0"/>
      <w:divBdr>
        <w:top w:val="none" w:sz="0" w:space="0" w:color="auto"/>
        <w:left w:val="none" w:sz="0" w:space="0" w:color="auto"/>
        <w:bottom w:val="none" w:sz="0" w:space="0" w:color="auto"/>
        <w:right w:val="none" w:sz="0" w:space="0" w:color="auto"/>
      </w:divBdr>
    </w:div>
    <w:div w:id="678701074">
      <w:bodyDiv w:val="1"/>
      <w:marLeft w:val="0"/>
      <w:marRight w:val="0"/>
      <w:marTop w:val="0"/>
      <w:marBottom w:val="0"/>
      <w:divBdr>
        <w:top w:val="none" w:sz="0" w:space="0" w:color="auto"/>
        <w:left w:val="none" w:sz="0" w:space="0" w:color="auto"/>
        <w:bottom w:val="none" w:sz="0" w:space="0" w:color="auto"/>
        <w:right w:val="none" w:sz="0" w:space="0" w:color="auto"/>
      </w:divBdr>
    </w:div>
    <w:div w:id="678771352">
      <w:bodyDiv w:val="1"/>
      <w:marLeft w:val="0"/>
      <w:marRight w:val="0"/>
      <w:marTop w:val="0"/>
      <w:marBottom w:val="0"/>
      <w:divBdr>
        <w:top w:val="none" w:sz="0" w:space="0" w:color="auto"/>
        <w:left w:val="none" w:sz="0" w:space="0" w:color="auto"/>
        <w:bottom w:val="none" w:sz="0" w:space="0" w:color="auto"/>
        <w:right w:val="none" w:sz="0" w:space="0" w:color="auto"/>
      </w:divBdr>
    </w:div>
    <w:div w:id="678773267">
      <w:bodyDiv w:val="1"/>
      <w:marLeft w:val="0"/>
      <w:marRight w:val="0"/>
      <w:marTop w:val="0"/>
      <w:marBottom w:val="0"/>
      <w:divBdr>
        <w:top w:val="none" w:sz="0" w:space="0" w:color="auto"/>
        <w:left w:val="none" w:sz="0" w:space="0" w:color="auto"/>
        <w:bottom w:val="none" w:sz="0" w:space="0" w:color="auto"/>
        <w:right w:val="none" w:sz="0" w:space="0" w:color="auto"/>
      </w:divBdr>
    </w:div>
    <w:div w:id="678847005">
      <w:bodyDiv w:val="1"/>
      <w:marLeft w:val="0"/>
      <w:marRight w:val="0"/>
      <w:marTop w:val="0"/>
      <w:marBottom w:val="0"/>
      <w:divBdr>
        <w:top w:val="none" w:sz="0" w:space="0" w:color="auto"/>
        <w:left w:val="none" w:sz="0" w:space="0" w:color="auto"/>
        <w:bottom w:val="none" w:sz="0" w:space="0" w:color="auto"/>
        <w:right w:val="none" w:sz="0" w:space="0" w:color="auto"/>
      </w:divBdr>
    </w:div>
    <w:div w:id="678888719">
      <w:bodyDiv w:val="1"/>
      <w:marLeft w:val="0"/>
      <w:marRight w:val="0"/>
      <w:marTop w:val="0"/>
      <w:marBottom w:val="0"/>
      <w:divBdr>
        <w:top w:val="none" w:sz="0" w:space="0" w:color="auto"/>
        <w:left w:val="none" w:sz="0" w:space="0" w:color="auto"/>
        <w:bottom w:val="none" w:sz="0" w:space="0" w:color="auto"/>
        <w:right w:val="none" w:sz="0" w:space="0" w:color="auto"/>
      </w:divBdr>
    </w:div>
    <w:div w:id="678897419">
      <w:bodyDiv w:val="1"/>
      <w:marLeft w:val="0"/>
      <w:marRight w:val="0"/>
      <w:marTop w:val="0"/>
      <w:marBottom w:val="0"/>
      <w:divBdr>
        <w:top w:val="none" w:sz="0" w:space="0" w:color="auto"/>
        <w:left w:val="none" w:sz="0" w:space="0" w:color="auto"/>
        <w:bottom w:val="none" w:sz="0" w:space="0" w:color="auto"/>
        <w:right w:val="none" w:sz="0" w:space="0" w:color="auto"/>
      </w:divBdr>
    </w:div>
    <w:div w:id="679040225">
      <w:bodyDiv w:val="1"/>
      <w:marLeft w:val="0"/>
      <w:marRight w:val="0"/>
      <w:marTop w:val="0"/>
      <w:marBottom w:val="0"/>
      <w:divBdr>
        <w:top w:val="none" w:sz="0" w:space="0" w:color="auto"/>
        <w:left w:val="none" w:sz="0" w:space="0" w:color="auto"/>
        <w:bottom w:val="none" w:sz="0" w:space="0" w:color="auto"/>
        <w:right w:val="none" w:sz="0" w:space="0" w:color="auto"/>
      </w:divBdr>
    </w:div>
    <w:div w:id="679042860">
      <w:bodyDiv w:val="1"/>
      <w:marLeft w:val="0"/>
      <w:marRight w:val="0"/>
      <w:marTop w:val="0"/>
      <w:marBottom w:val="0"/>
      <w:divBdr>
        <w:top w:val="none" w:sz="0" w:space="0" w:color="auto"/>
        <w:left w:val="none" w:sz="0" w:space="0" w:color="auto"/>
        <w:bottom w:val="none" w:sz="0" w:space="0" w:color="auto"/>
        <w:right w:val="none" w:sz="0" w:space="0" w:color="auto"/>
      </w:divBdr>
    </w:div>
    <w:div w:id="679160639">
      <w:bodyDiv w:val="1"/>
      <w:marLeft w:val="0"/>
      <w:marRight w:val="0"/>
      <w:marTop w:val="0"/>
      <w:marBottom w:val="0"/>
      <w:divBdr>
        <w:top w:val="none" w:sz="0" w:space="0" w:color="auto"/>
        <w:left w:val="none" w:sz="0" w:space="0" w:color="auto"/>
        <w:bottom w:val="none" w:sz="0" w:space="0" w:color="auto"/>
        <w:right w:val="none" w:sz="0" w:space="0" w:color="auto"/>
      </w:divBdr>
    </w:div>
    <w:div w:id="679162476">
      <w:bodyDiv w:val="1"/>
      <w:marLeft w:val="0"/>
      <w:marRight w:val="0"/>
      <w:marTop w:val="0"/>
      <w:marBottom w:val="0"/>
      <w:divBdr>
        <w:top w:val="none" w:sz="0" w:space="0" w:color="auto"/>
        <w:left w:val="none" w:sz="0" w:space="0" w:color="auto"/>
        <w:bottom w:val="none" w:sz="0" w:space="0" w:color="auto"/>
        <w:right w:val="none" w:sz="0" w:space="0" w:color="auto"/>
      </w:divBdr>
    </w:div>
    <w:div w:id="679352716">
      <w:bodyDiv w:val="1"/>
      <w:marLeft w:val="0"/>
      <w:marRight w:val="0"/>
      <w:marTop w:val="0"/>
      <w:marBottom w:val="0"/>
      <w:divBdr>
        <w:top w:val="none" w:sz="0" w:space="0" w:color="auto"/>
        <w:left w:val="none" w:sz="0" w:space="0" w:color="auto"/>
        <w:bottom w:val="none" w:sz="0" w:space="0" w:color="auto"/>
        <w:right w:val="none" w:sz="0" w:space="0" w:color="auto"/>
      </w:divBdr>
    </w:div>
    <w:div w:id="679431949">
      <w:bodyDiv w:val="1"/>
      <w:marLeft w:val="0"/>
      <w:marRight w:val="0"/>
      <w:marTop w:val="0"/>
      <w:marBottom w:val="0"/>
      <w:divBdr>
        <w:top w:val="none" w:sz="0" w:space="0" w:color="auto"/>
        <w:left w:val="none" w:sz="0" w:space="0" w:color="auto"/>
        <w:bottom w:val="none" w:sz="0" w:space="0" w:color="auto"/>
        <w:right w:val="none" w:sz="0" w:space="0" w:color="auto"/>
      </w:divBdr>
    </w:div>
    <w:div w:id="679545953">
      <w:bodyDiv w:val="1"/>
      <w:marLeft w:val="0"/>
      <w:marRight w:val="0"/>
      <w:marTop w:val="0"/>
      <w:marBottom w:val="0"/>
      <w:divBdr>
        <w:top w:val="none" w:sz="0" w:space="0" w:color="auto"/>
        <w:left w:val="none" w:sz="0" w:space="0" w:color="auto"/>
        <w:bottom w:val="none" w:sz="0" w:space="0" w:color="auto"/>
        <w:right w:val="none" w:sz="0" w:space="0" w:color="auto"/>
      </w:divBdr>
    </w:div>
    <w:div w:id="679820311">
      <w:bodyDiv w:val="1"/>
      <w:marLeft w:val="0"/>
      <w:marRight w:val="0"/>
      <w:marTop w:val="0"/>
      <w:marBottom w:val="0"/>
      <w:divBdr>
        <w:top w:val="none" w:sz="0" w:space="0" w:color="auto"/>
        <w:left w:val="none" w:sz="0" w:space="0" w:color="auto"/>
        <w:bottom w:val="none" w:sz="0" w:space="0" w:color="auto"/>
        <w:right w:val="none" w:sz="0" w:space="0" w:color="auto"/>
      </w:divBdr>
    </w:div>
    <w:div w:id="679966956">
      <w:bodyDiv w:val="1"/>
      <w:marLeft w:val="0"/>
      <w:marRight w:val="0"/>
      <w:marTop w:val="0"/>
      <w:marBottom w:val="0"/>
      <w:divBdr>
        <w:top w:val="none" w:sz="0" w:space="0" w:color="auto"/>
        <w:left w:val="none" w:sz="0" w:space="0" w:color="auto"/>
        <w:bottom w:val="none" w:sz="0" w:space="0" w:color="auto"/>
        <w:right w:val="none" w:sz="0" w:space="0" w:color="auto"/>
      </w:divBdr>
    </w:div>
    <w:div w:id="680086071">
      <w:bodyDiv w:val="1"/>
      <w:marLeft w:val="0"/>
      <w:marRight w:val="0"/>
      <w:marTop w:val="0"/>
      <w:marBottom w:val="0"/>
      <w:divBdr>
        <w:top w:val="none" w:sz="0" w:space="0" w:color="auto"/>
        <w:left w:val="none" w:sz="0" w:space="0" w:color="auto"/>
        <w:bottom w:val="none" w:sz="0" w:space="0" w:color="auto"/>
        <w:right w:val="none" w:sz="0" w:space="0" w:color="auto"/>
      </w:divBdr>
    </w:div>
    <w:div w:id="680202536">
      <w:bodyDiv w:val="1"/>
      <w:marLeft w:val="0"/>
      <w:marRight w:val="0"/>
      <w:marTop w:val="0"/>
      <w:marBottom w:val="0"/>
      <w:divBdr>
        <w:top w:val="none" w:sz="0" w:space="0" w:color="auto"/>
        <w:left w:val="none" w:sz="0" w:space="0" w:color="auto"/>
        <w:bottom w:val="none" w:sz="0" w:space="0" w:color="auto"/>
        <w:right w:val="none" w:sz="0" w:space="0" w:color="auto"/>
      </w:divBdr>
    </w:div>
    <w:div w:id="680203111">
      <w:bodyDiv w:val="1"/>
      <w:marLeft w:val="0"/>
      <w:marRight w:val="0"/>
      <w:marTop w:val="0"/>
      <w:marBottom w:val="0"/>
      <w:divBdr>
        <w:top w:val="none" w:sz="0" w:space="0" w:color="auto"/>
        <w:left w:val="none" w:sz="0" w:space="0" w:color="auto"/>
        <w:bottom w:val="none" w:sz="0" w:space="0" w:color="auto"/>
        <w:right w:val="none" w:sz="0" w:space="0" w:color="auto"/>
      </w:divBdr>
    </w:div>
    <w:div w:id="680545841">
      <w:bodyDiv w:val="1"/>
      <w:marLeft w:val="0"/>
      <w:marRight w:val="0"/>
      <w:marTop w:val="0"/>
      <w:marBottom w:val="0"/>
      <w:divBdr>
        <w:top w:val="none" w:sz="0" w:space="0" w:color="auto"/>
        <w:left w:val="none" w:sz="0" w:space="0" w:color="auto"/>
        <w:bottom w:val="none" w:sz="0" w:space="0" w:color="auto"/>
        <w:right w:val="none" w:sz="0" w:space="0" w:color="auto"/>
      </w:divBdr>
    </w:div>
    <w:div w:id="680670462">
      <w:bodyDiv w:val="1"/>
      <w:marLeft w:val="0"/>
      <w:marRight w:val="0"/>
      <w:marTop w:val="0"/>
      <w:marBottom w:val="0"/>
      <w:divBdr>
        <w:top w:val="none" w:sz="0" w:space="0" w:color="auto"/>
        <w:left w:val="none" w:sz="0" w:space="0" w:color="auto"/>
        <w:bottom w:val="none" w:sz="0" w:space="0" w:color="auto"/>
        <w:right w:val="none" w:sz="0" w:space="0" w:color="auto"/>
      </w:divBdr>
    </w:div>
    <w:div w:id="680812465">
      <w:bodyDiv w:val="1"/>
      <w:marLeft w:val="0"/>
      <w:marRight w:val="0"/>
      <w:marTop w:val="0"/>
      <w:marBottom w:val="0"/>
      <w:divBdr>
        <w:top w:val="none" w:sz="0" w:space="0" w:color="auto"/>
        <w:left w:val="none" w:sz="0" w:space="0" w:color="auto"/>
        <w:bottom w:val="none" w:sz="0" w:space="0" w:color="auto"/>
        <w:right w:val="none" w:sz="0" w:space="0" w:color="auto"/>
      </w:divBdr>
    </w:div>
    <w:div w:id="680857460">
      <w:bodyDiv w:val="1"/>
      <w:marLeft w:val="0"/>
      <w:marRight w:val="0"/>
      <w:marTop w:val="0"/>
      <w:marBottom w:val="0"/>
      <w:divBdr>
        <w:top w:val="none" w:sz="0" w:space="0" w:color="auto"/>
        <w:left w:val="none" w:sz="0" w:space="0" w:color="auto"/>
        <w:bottom w:val="none" w:sz="0" w:space="0" w:color="auto"/>
        <w:right w:val="none" w:sz="0" w:space="0" w:color="auto"/>
      </w:divBdr>
    </w:div>
    <w:div w:id="681051599">
      <w:bodyDiv w:val="1"/>
      <w:marLeft w:val="0"/>
      <w:marRight w:val="0"/>
      <w:marTop w:val="0"/>
      <w:marBottom w:val="0"/>
      <w:divBdr>
        <w:top w:val="none" w:sz="0" w:space="0" w:color="auto"/>
        <w:left w:val="none" w:sz="0" w:space="0" w:color="auto"/>
        <w:bottom w:val="none" w:sz="0" w:space="0" w:color="auto"/>
        <w:right w:val="none" w:sz="0" w:space="0" w:color="auto"/>
      </w:divBdr>
    </w:div>
    <w:div w:id="681276822">
      <w:bodyDiv w:val="1"/>
      <w:marLeft w:val="0"/>
      <w:marRight w:val="0"/>
      <w:marTop w:val="0"/>
      <w:marBottom w:val="0"/>
      <w:divBdr>
        <w:top w:val="none" w:sz="0" w:space="0" w:color="auto"/>
        <w:left w:val="none" w:sz="0" w:space="0" w:color="auto"/>
        <w:bottom w:val="none" w:sz="0" w:space="0" w:color="auto"/>
        <w:right w:val="none" w:sz="0" w:space="0" w:color="auto"/>
      </w:divBdr>
    </w:div>
    <w:div w:id="681590928">
      <w:bodyDiv w:val="1"/>
      <w:marLeft w:val="0"/>
      <w:marRight w:val="0"/>
      <w:marTop w:val="0"/>
      <w:marBottom w:val="0"/>
      <w:divBdr>
        <w:top w:val="none" w:sz="0" w:space="0" w:color="auto"/>
        <w:left w:val="none" w:sz="0" w:space="0" w:color="auto"/>
        <w:bottom w:val="none" w:sz="0" w:space="0" w:color="auto"/>
        <w:right w:val="none" w:sz="0" w:space="0" w:color="auto"/>
      </w:divBdr>
    </w:div>
    <w:div w:id="681712003">
      <w:bodyDiv w:val="1"/>
      <w:marLeft w:val="0"/>
      <w:marRight w:val="0"/>
      <w:marTop w:val="0"/>
      <w:marBottom w:val="0"/>
      <w:divBdr>
        <w:top w:val="none" w:sz="0" w:space="0" w:color="auto"/>
        <w:left w:val="none" w:sz="0" w:space="0" w:color="auto"/>
        <w:bottom w:val="none" w:sz="0" w:space="0" w:color="auto"/>
        <w:right w:val="none" w:sz="0" w:space="0" w:color="auto"/>
      </w:divBdr>
    </w:div>
    <w:div w:id="681977072">
      <w:bodyDiv w:val="1"/>
      <w:marLeft w:val="0"/>
      <w:marRight w:val="0"/>
      <w:marTop w:val="0"/>
      <w:marBottom w:val="0"/>
      <w:divBdr>
        <w:top w:val="none" w:sz="0" w:space="0" w:color="auto"/>
        <w:left w:val="none" w:sz="0" w:space="0" w:color="auto"/>
        <w:bottom w:val="none" w:sz="0" w:space="0" w:color="auto"/>
        <w:right w:val="none" w:sz="0" w:space="0" w:color="auto"/>
      </w:divBdr>
    </w:div>
    <w:div w:id="682131316">
      <w:bodyDiv w:val="1"/>
      <w:marLeft w:val="0"/>
      <w:marRight w:val="0"/>
      <w:marTop w:val="0"/>
      <w:marBottom w:val="0"/>
      <w:divBdr>
        <w:top w:val="none" w:sz="0" w:space="0" w:color="auto"/>
        <w:left w:val="none" w:sz="0" w:space="0" w:color="auto"/>
        <w:bottom w:val="none" w:sz="0" w:space="0" w:color="auto"/>
        <w:right w:val="none" w:sz="0" w:space="0" w:color="auto"/>
      </w:divBdr>
    </w:div>
    <w:div w:id="682244428">
      <w:bodyDiv w:val="1"/>
      <w:marLeft w:val="0"/>
      <w:marRight w:val="0"/>
      <w:marTop w:val="0"/>
      <w:marBottom w:val="0"/>
      <w:divBdr>
        <w:top w:val="none" w:sz="0" w:space="0" w:color="auto"/>
        <w:left w:val="none" w:sz="0" w:space="0" w:color="auto"/>
        <w:bottom w:val="none" w:sz="0" w:space="0" w:color="auto"/>
        <w:right w:val="none" w:sz="0" w:space="0" w:color="auto"/>
      </w:divBdr>
    </w:div>
    <w:div w:id="682318880">
      <w:bodyDiv w:val="1"/>
      <w:marLeft w:val="0"/>
      <w:marRight w:val="0"/>
      <w:marTop w:val="0"/>
      <w:marBottom w:val="0"/>
      <w:divBdr>
        <w:top w:val="none" w:sz="0" w:space="0" w:color="auto"/>
        <w:left w:val="none" w:sz="0" w:space="0" w:color="auto"/>
        <w:bottom w:val="none" w:sz="0" w:space="0" w:color="auto"/>
        <w:right w:val="none" w:sz="0" w:space="0" w:color="auto"/>
      </w:divBdr>
    </w:div>
    <w:div w:id="682367820">
      <w:bodyDiv w:val="1"/>
      <w:marLeft w:val="0"/>
      <w:marRight w:val="0"/>
      <w:marTop w:val="0"/>
      <w:marBottom w:val="0"/>
      <w:divBdr>
        <w:top w:val="none" w:sz="0" w:space="0" w:color="auto"/>
        <w:left w:val="none" w:sz="0" w:space="0" w:color="auto"/>
        <w:bottom w:val="none" w:sz="0" w:space="0" w:color="auto"/>
        <w:right w:val="none" w:sz="0" w:space="0" w:color="auto"/>
      </w:divBdr>
    </w:div>
    <w:div w:id="682391910">
      <w:bodyDiv w:val="1"/>
      <w:marLeft w:val="0"/>
      <w:marRight w:val="0"/>
      <w:marTop w:val="0"/>
      <w:marBottom w:val="0"/>
      <w:divBdr>
        <w:top w:val="none" w:sz="0" w:space="0" w:color="auto"/>
        <w:left w:val="none" w:sz="0" w:space="0" w:color="auto"/>
        <w:bottom w:val="none" w:sz="0" w:space="0" w:color="auto"/>
        <w:right w:val="none" w:sz="0" w:space="0" w:color="auto"/>
      </w:divBdr>
    </w:div>
    <w:div w:id="682586493">
      <w:bodyDiv w:val="1"/>
      <w:marLeft w:val="0"/>
      <w:marRight w:val="0"/>
      <w:marTop w:val="0"/>
      <w:marBottom w:val="0"/>
      <w:divBdr>
        <w:top w:val="none" w:sz="0" w:space="0" w:color="auto"/>
        <w:left w:val="none" w:sz="0" w:space="0" w:color="auto"/>
        <w:bottom w:val="none" w:sz="0" w:space="0" w:color="auto"/>
        <w:right w:val="none" w:sz="0" w:space="0" w:color="auto"/>
      </w:divBdr>
    </w:div>
    <w:div w:id="682784747">
      <w:bodyDiv w:val="1"/>
      <w:marLeft w:val="0"/>
      <w:marRight w:val="0"/>
      <w:marTop w:val="0"/>
      <w:marBottom w:val="0"/>
      <w:divBdr>
        <w:top w:val="none" w:sz="0" w:space="0" w:color="auto"/>
        <w:left w:val="none" w:sz="0" w:space="0" w:color="auto"/>
        <w:bottom w:val="none" w:sz="0" w:space="0" w:color="auto"/>
        <w:right w:val="none" w:sz="0" w:space="0" w:color="auto"/>
      </w:divBdr>
    </w:div>
    <w:div w:id="682829083">
      <w:bodyDiv w:val="1"/>
      <w:marLeft w:val="0"/>
      <w:marRight w:val="0"/>
      <w:marTop w:val="0"/>
      <w:marBottom w:val="0"/>
      <w:divBdr>
        <w:top w:val="none" w:sz="0" w:space="0" w:color="auto"/>
        <w:left w:val="none" w:sz="0" w:space="0" w:color="auto"/>
        <w:bottom w:val="none" w:sz="0" w:space="0" w:color="auto"/>
        <w:right w:val="none" w:sz="0" w:space="0" w:color="auto"/>
      </w:divBdr>
    </w:div>
    <w:div w:id="682904179">
      <w:bodyDiv w:val="1"/>
      <w:marLeft w:val="0"/>
      <w:marRight w:val="0"/>
      <w:marTop w:val="0"/>
      <w:marBottom w:val="0"/>
      <w:divBdr>
        <w:top w:val="none" w:sz="0" w:space="0" w:color="auto"/>
        <w:left w:val="none" w:sz="0" w:space="0" w:color="auto"/>
        <w:bottom w:val="none" w:sz="0" w:space="0" w:color="auto"/>
        <w:right w:val="none" w:sz="0" w:space="0" w:color="auto"/>
      </w:divBdr>
    </w:div>
    <w:div w:id="682972681">
      <w:bodyDiv w:val="1"/>
      <w:marLeft w:val="0"/>
      <w:marRight w:val="0"/>
      <w:marTop w:val="0"/>
      <w:marBottom w:val="0"/>
      <w:divBdr>
        <w:top w:val="none" w:sz="0" w:space="0" w:color="auto"/>
        <w:left w:val="none" w:sz="0" w:space="0" w:color="auto"/>
        <w:bottom w:val="none" w:sz="0" w:space="0" w:color="auto"/>
        <w:right w:val="none" w:sz="0" w:space="0" w:color="auto"/>
      </w:divBdr>
    </w:div>
    <w:div w:id="682974802">
      <w:bodyDiv w:val="1"/>
      <w:marLeft w:val="0"/>
      <w:marRight w:val="0"/>
      <w:marTop w:val="0"/>
      <w:marBottom w:val="0"/>
      <w:divBdr>
        <w:top w:val="none" w:sz="0" w:space="0" w:color="auto"/>
        <w:left w:val="none" w:sz="0" w:space="0" w:color="auto"/>
        <w:bottom w:val="none" w:sz="0" w:space="0" w:color="auto"/>
        <w:right w:val="none" w:sz="0" w:space="0" w:color="auto"/>
      </w:divBdr>
    </w:div>
    <w:div w:id="683089838">
      <w:bodyDiv w:val="1"/>
      <w:marLeft w:val="0"/>
      <w:marRight w:val="0"/>
      <w:marTop w:val="0"/>
      <w:marBottom w:val="0"/>
      <w:divBdr>
        <w:top w:val="none" w:sz="0" w:space="0" w:color="auto"/>
        <w:left w:val="none" w:sz="0" w:space="0" w:color="auto"/>
        <w:bottom w:val="none" w:sz="0" w:space="0" w:color="auto"/>
        <w:right w:val="none" w:sz="0" w:space="0" w:color="auto"/>
      </w:divBdr>
    </w:div>
    <w:div w:id="683239593">
      <w:bodyDiv w:val="1"/>
      <w:marLeft w:val="0"/>
      <w:marRight w:val="0"/>
      <w:marTop w:val="0"/>
      <w:marBottom w:val="0"/>
      <w:divBdr>
        <w:top w:val="none" w:sz="0" w:space="0" w:color="auto"/>
        <w:left w:val="none" w:sz="0" w:space="0" w:color="auto"/>
        <w:bottom w:val="none" w:sz="0" w:space="0" w:color="auto"/>
        <w:right w:val="none" w:sz="0" w:space="0" w:color="auto"/>
      </w:divBdr>
    </w:div>
    <w:div w:id="683358194">
      <w:bodyDiv w:val="1"/>
      <w:marLeft w:val="0"/>
      <w:marRight w:val="0"/>
      <w:marTop w:val="0"/>
      <w:marBottom w:val="0"/>
      <w:divBdr>
        <w:top w:val="none" w:sz="0" w:space="0" w:color="auto"/>
        <w:left w:val="none" w:sz="0" w:space="0" w:color="auto"/>
        <w:bottom w:val="none" w:sz="0" w:space="0" w:color="auto"/>
        <w:right w:val="none" w:sz="0" w:space="0" w:color="auto"/>
      </w:divBdr>
    </w:div>
    <w:div w:id="683551296">
      <w:bodyDiv w:val="1"/>
      <w:marLeft w:val="0"/>
      <w:marRight w:val="0"/>
      <w:marTop w:val="0"/>
      <w:marBottom w:val="0"/>
      <w:divBdr>
        <w:top w:val="none" w:sz="0" w:space="0" w:color="auto"/>
        <w:left w:val="none" w:sz="0" w:space="0" w:color="auto"/>
        <w:bottom w:val="none" w:sz="0" w:space="0" w:color="auto"/>
        <w:right w:val="none" w:sz="0" w:space="0" w:color="auto"/>
      </w:divBdr>
    </w:div>
    <w:div w:id="683559873">
      <w:bodyDiv w:val="1"/>
      <w:marLeft w:val="0"/>
      <w:marRight w:val="0"/>
      <w:marTop w:val="0"/>
      <w:marBottom w:val="0"/>
      <w:divBdr>
        <w:top w:val="none" w:sz="0" w:space="0" w:color="auto"/>
        <w:left w:val="none" w:sz="0" w:space="0" w:color="auto"/>
        <w:bottom w:val="none" w:sz="0" w:space="0" w:color="auto"/>
        <w:right w:val="none" w:sz="0" w:space="0" w:color="auto"/>
      </w:divBdr>
    </w:div>
    <w:div w:id="683626810">
      <w:bodyDiv w:val="1"/>
      <w:marLeft w:val="0"/>
      <w:marRight w:val="0"/>
      <w:marTop w:val="0"/>
      <w:marBottom w:val="0"/>
      <w:divBdr>
        <w:top w:val="none" w:sz="0" w:space="0" w:color="auto"/>
        <w:left w:val="none" w:sz="0" w:space="0" w:color="auto"/>
        <w:bottom w:val="none" w:sz="0" w:space="0" w:color="auto"/>
        <w:right w:val="none" w:sz="0" w:space="0" w:color="auto"/>
      </w:divBdr>
    </w:div>
    <w:div w:id="683748873">
      <w:bodyDiv w:val="1"/>
      <w:marLeft w:val="0"/>
      <w:marRight w:val="0"/>
      <w:marTop w:val="0"/>
      <w:marBottom w:val="0"/>
      <w:divBdr>
        <w:top w:val="none" w:sz="0" w:space="0" w:color="auto"/>
        <w:left w:val="none" w:sz="0" w:space="0" w:color="auto"/>
        <w:bottom w:val="none" w:sz="0" w:space="0" w:color="auto"/>
        <w:right w:val="none" w:sz="0" w:space="0" w:color="auto"/>
      </w:divBdr>
    </w:div>
    <w:div w:id="683894996">
      <w:bodyDiv w:val="1"/>
      <w:marLeft w:val="0"/>
      <w:marRight w:val="0"/>
      <w:marTop w:val="0"/>
      <w:marBottom w:val="0"/>
      <w:divBdr>
        <w:top w:val="none" w:sz="0" w:space="0" w:color="auto"/>
        <w:left w:val="none" w:sz="0" w:space="0" w:color="auto"/>
        <w:bottom w:val="none" w:sz="0" w:space="0" w:color="auto"/>
        <w:right w:val="none" w:sz="0" w:space="0" w:color="auto"/>
      </w:divBdr>
    </w:div>
    <w:div w:id="683900437">
      <w:bodyDiv w:val="1"/>
      <w:marLeft w:val="0"/>
      <w:marRight w:val="0"/>
      <w:marTop w:val="0"/>
      <w:marBottom w:val="0"/>
      <w:divBdr>
        <w:top w:val="none" w:sz="0" w:space="0" w:color="auto"/>
        <w:left w:val="none" w:sz="0" w:space="0" w:color="auto"/>
        <w:bottom w:val="none" w:sz="0" w:space="0" w:color="auto"/>
        <w:right w:val="none" w:sz="0" w:space="0" w:color="auto"/>
      </w:divBdr>
    </w:div>
    <w:div w:id="683940609">
      <w:bodyDiv w:val="1"/>
      <w:marLeft w:val="0"/>
      <w:marRight w:val="0"/>
      <w:marTop w:val="0"/>
      <w:marBottom w:val="0"/>
      <w:divBdr>
        <w:top w:val="none" w:sz="0" w:space="0" w:color="auto"/>
        <w:left w:val="none" w:sz="0" w:space="0" w:color="auto"/>
        <w:bottom w:val="none" w:sz="0" w:space="0" w:color="auto"/>
        <w:right w:val="none" w:sz="0" w:space="0" w:color="auto"/>
      </w:divBdr>
    </w:div>
    <w:div w:id="683945896">
      <w:bodyDiv w:val="1"/>
      <w:marLeft w:val="0"/>
      <w:marRight w:val="0"/>
      <w:marTop w:val="0"/>
      <w:marBottom w:val="0"/>
      <w:divBdr>
        <w:top w:val="none" w:sz="0" w:space="0" w:color="auto"/>
        <w:left w:val="none" w:sz="0" w:space="0" w:color="auto"/>
        <w:bottom w:val="none" w:sz="0" w:space="0" w:color="auto"/>
        <w:right w:val="none" w:sz="0" w:space="0" w:color="auto"/>
      </w:divBdr>
    </w:div>
    <w:div w:id="683946465">
      <w:bodyDiv w:val="1"/>
      <w:marLeft w:val="0"/>
      <w:marRight w:val="0"/>
      <w:marTop w:val="0"/>
      <w:marBottom w:val="0"/>
      <w:divBdr>
        <w:top w:val="none" w:sz="0" w:space="0" w:color="auto"/>
        <w:left w:val="none" w:sz="0" w:space="0" w:color="auto"/>
        <w:bottom w:val="none" w:sz="0" w:space="0" w:color="auto"/>
        <w:right w:val="none" w:sz="0" w:space="0" w:color="auto"/>
      </w:divBdr>
    </w:div>
    <w:div w:id="684019795">
      <w:bodyDiv w:val="1"/>
      <w:marLeft w:val="0"/>
      <w:marRight w:val="0"/>
      <w:marTop w:val="0"/>
      <w:marBottom w:val="0"/>
      <w:divBdr>
        <w:top w:val="none" w:sz="0" w:space="0" w:color="auto"/>
        <w:left w:val="none" w:sz="0" w:space="0" w:color="auto"/>
        <w:bottom w:val="none" w:sz="0" w:space="0" w:color="auto"/>
        <w:right w:val="none" w:sz="0" w:space="0" w:color="auto"/>
      </w:divBdr>
    </w:div>
    <w:div w:id="684090490">
      <w:bodyDiv w:val="1"/>
      <w:marLeft w:val="0"/>
      <w:marRight w:val="0"/>
      <w:marTop w:val="0"/>
      <w:marBottom w:val="0"/>
      <w:divBdr>
        <w:top w:val="none" w:sz="0" w:space="0" w:color="auto"/>
        <w:left w:val="none" w:sz="0" w:space="0" w:color="auto"/>
        <w:bottom w:val="none" w:sz="0" w:space="0" w:color="auto"/>
        <w:right w:val="none" w:sz="0" w:space="0" w:color="auto"/>
      </w:divBdr>
    </w:div>
    <w:div w:id="684214488">
      <w:bodyDiv w:val="1"/>
      <w:marLeft w:val="0"/>
      <w:marRight w:val="0"/>
      <w:marTop w:val="0"/>
      <w:marBottom w:val="0"/>
      <w:divBdr>
        <w:top w:val="none" w:sz="0" w:space="0" w:color="auto"/>
        <w:left w:val="none" w:sz="0" w:space="0" w:color="auto"/>
        <w:bottom w:val="none" w:sz="0" w:space="0" w:color="auto"/>
        <w:right w:val="none" w:sz="0" w:space="0" w:color="auto"/>
      </w:divBdr>
    </w:div>
    <w:div w:id="684283339">
      <w:bodyDiv w:val="1"/>
      <w:marLeft w:val="0"/>
      <w:marRight w:val="0"/>
      <w:marTop w:val="0"/>
      <w:marBottom w:val="0"/>
      <w:divBdr>
        <w:top w:val="none" w:sz="0" w:space="0" w:color="auto"/>
        <w:left w:val="none" w:sz="0" w:space="0" w:color="auto"/>
        <w:bottom w:val="none" w:sz="0" w:space="0" w:color="auto"/>
        <w:right w:val="none" w:sz="0" w:space="0" w:color="auto"/>
      </w:divBdr>
    </w:div>
    <w:div w:id="684400459">
      <w:bodyDiv w:val="1"/>
      <w:marLeft w:val="0"/>
      <w:marRight w:val="0"/>
      <w:marTop w:val="0"/>
      <w:marBottom w:val="0"/>
      <w:divBdr>
        <w:top w:val="none" w:sz="0" w:space="0" w:color="auto"/>
        <w:left w:val="none" w:sz="0" w:space="0" w:color="auto"/>
        <w:bottom w:val="none" w:sz="0" w:space="0" w:color="auto"/>
        <w:right w:val="none" w:sz="0" w:space="0" w:color="auto"/>
      </w:divBdr>
    </w:div>
    <w:div w:id="684474970">
      <w:bodyDiv w:val="1"/>
      <w:marLeft w:val="0"/>
      <w:marRight w:val="0"/>
      <w:marTop w:val="0"/>
      <w:marBottom w:val="0"/>
      <w:divBdr>
        <w:top w:val="none" w:sz="0" w:space="0" w:color="auto"/>
        <w:left w:val="none" w:sz="0" w:space="0" w:color="auto"/>
        <w:bottom w:val="none" w:sz="0" w:space="0" w:color="auto"/>
        <w:right w:val="none" w:sz="0" w:space="0" w:color="auto"/>
      </w:divBdr>
    </w:div>
    <w:div w:id="684477232">
      <w:bodyDiv w:val="1"/>
      <w:marLeft w:val="0"/>
      <w:marRight w:val="0"/>
      <w:marTop w:val="0"/>
      <w:marBottom w:val="0"/>
      <w:divBdr>
        <w:top w:val="none" w:sz="0" w:space="0" w:color="auto"/>
        <w:left w:val="none" w:sz="0" w:space="0" w:color="auto"/>
        <w:bottom w:val="none" w:sz="0" w:space="0" w:color="auto"/>
        <w:right w:val="none" w:sz="0" w:space="0" w:color="auto"/>
      </w:divBdr>
    </w:div>
    <w:div w:id="684597855">
      <w:bodyDiv w:val="1"/>
      <w:marLeft w:val="0"/>
      <w:marRight w:val="0"/>
      <w:marTop w:val="0"/>
      <w:marBottom w:val="0"/>
      <w:divBdr>
        <w:top w:val="none" w:sz="0" w:space="0" w:color="auto"/>
        <w:left w:val="none" w:sz="0" w:space="0" w:color="auto"/>
        <w:bottom w:val="none" w:sz="0" w:space="0" w:color="auto"/>
        <w:right w:val="none" w:sz="0" w:space="0" w:color="auto"/>
      </w:divBdr>
    </w:div>
    <w:div w:id="684671970">
      <w:bodyDiv w:val="1"/>
      <w:marLeft w:val="0"/>
      <w:marRight w:val="0"/>
      <w:marTop w:val="0"/>
      <w:marBottom w:val="0"/>
      <w:divBdr>
        <w:top w:val="none" w:sz="0" w:space="0" w:color="auto"/>
        <w:left w:val="none" w:sz="0" w:space="0" w:color="auto"/>
        <w:bottom w:val="none" w:sz="0" w:space="0" w:color="auto"/>
        <w:right w:val="none" w:sz="0" w:space="0" w:color="auto"/>
      </w:divBdr>
    </w:div>
    <w:div w:id="684745574">
      <w:bodyDiv w:val="1"/>
      <w:marLeft w:val="0"/>
      <w:marRight w:val="0"/>
      <w:marTop w:val="0"/>
      <w:marBottom w:val="0"/>
      <w:divBdr>
        <w:top w:val="none" w:sz="0" w:space="0" w:color="auto"/>
        <w:left w:val="none" w:sz="0" w:space="0" w:color="auto"/>
        <w:bottom w:val="none" w:sz="0" w:space="0" w:color="auto"/>
        <w:right w:val="none" w:sz="0" w:space="0" w:color="auto"/>
      </w:divBdr>
    </w:div>
    <w:div w:id="684864208">
      <w:bodyDiv w:val="1"/>
      <w:marLeft w:val="0"/>
      <w:marRight w:val="0"/>
      <w:marTop w:val="0"/>
      <w:marBottom w:val="0"/>
      <w:divBdr>
        <w:top w:val="none" w:sz="0" w:space="0" w:color="auto"/>
        <w:left w:val="none" w:sz="0" w:space="0" w:color="auto"/>
        <w:bottom w:val="none" w:sz="0" w:space="0" w:color="auto"/>
        <w:right w:val="none" w:sz="0" w:space="0" w:color="auto"/>
      </w:divBdr>
    </w:div>
    <w:div w:id="685134522">
      <w:bodyDiv w:val="1"/>
      <w:marLeft w:val="0"/>
      <w:marRight w:val="0"/>
      <w:marTop w:val="0"/>
      <w:marBottom w:val="0"/>
      <w:divBdr>
        <w:top w:val="none" w:sz="0" w:space="0" w:color="auto"/>
        <w:left w:val="none" w:sz="0" w:space="0" w:color="auto"/>
        <w:bottom w:val="none" w:sz="0" w:space="0" w:color="auto"/>
        <w:right w:val="none" w:sz="0" w:space="0" w:color="auto"/>
      </w:divBdr>
    </w:div>
    <w:div w:id="685209453">
      <w:bodyDiv w:val="1"/>
      <w:marLeft w:val="0"/>
      <w:marRight w:val="0"/>
      <w:marTop w:val="0"/>
      <w:marBottom w:val="0"/>
      <w:divBdr>
        <w:top w:val="none" w:sz="0" w:space="0" w:color="auto"/>
        <w:left w:val="none" w:sz="0" w:space="0" w:color="auto"/>
        <w:bottom w:val="none" w:sz="0" w:space="0" w:color="auto"/>
        <w:right w:val="none" w:sz="0" w:space="0" w:color="auto"/>
      </w:divBdr>
    </w:div>
    <w:div w:id="685209760">
      <w:bodyDiv w:val="1"/>
      <w:marLeft w:val="0"/>
      <w:marRight w:val="0"/>
      <w:marTop w:val="0"/>
      <w:marBottom w:val="0"/>
      <w:divBdr>
        <w:top w:val="none" w:sz="0" w:space="0" w:color="auto"/>
        <w:left w:val="none" w:sz="0" w:space="0" w:color="auto"/>
        <w:bottom w:val="none" w:sz="0" w:space="0" w:color="auto"/>
        <w:right w:val="none" w:sz="0" w:space="0" w:color="auto"/>
      </w:divBdr>
    </w:div>
    <w:div w:id="685252151">
      <w:bodyDiv w:val="1"/>
      <w:marLeft w:val="0"/>
      <w:marRight w:val="0"/>
      <w:marTop w:val="0"/>
      <w:marBottom w:val="0"/>
      <w:divBdr>
        <w:top w:val="none" w:sz="0" w:space="0" w:color="auto"/>
        <w:left w:val="none" w:sz="0" w:space="0" w:color="auto"/>
        <w:bottom w:val="none" w:sz="0" w:space="0" w:color="auto"/>
        <w:right w:val="none" w:sz="0" w:space="0" w:color="auto"/>
      </w:divBdr>
    </w:div>
    <w:div w:id="685252997">
      <w:bodyDiv w:val="1"/>
      <w:marLeft w:val="0"/>
      <w:marRight w:val="0"/>
      <w:marTop w:val="0"/>
      <w:marBottom w:val="0"/>
      <w:divBdr>
        <w:top w:val="none" w:sz="0" w:space="0" w:color="auto"/>
        <w:left w:val="none" w:sz="0" w:space="0" w:color="auto"/>
        <w:bottom w:val="none" w:sz="0" w:space="0" w:color="auto"/>
        <w:right w:val="none" w:sz="0" w:space="0" w:color="auto"/>
      </w:divBdr>
    </w:div>
    <w:div w:id="685404912">
      <w:bodyDiv w:val="1"/>
      <w:marLeft w:val="0"/>
      <w:marRight w:val="0"/>
      <w:marTop w:val="0"/>
      <w:marBottom w:val="0"/>
      <w:divBdr>
        <w:top w:val="none" w:sz="0" w:space="0" w:color="auto"/>
        <w:left w:val="none" w:sz="0" w:space="0" w:color="auto"/>
        <w:bottom w:val="none" w:sz="0" w:space="0" w:color="auto"/>
        <w:right w:val="none" w:sz="0" w:space="0" w:color="auto"/>
      </w:divBdr>
    </w:div>
    <w:div w:id="685449746">
      <w:bodyDiv w:val="1"/>
      <w:marLeft w:val="0"/>
      <w:marRight w:val="0"/>
      <w:marTop w:val="0"/>
      <w:marBottom w:val="0"/>
      <w:divBdr>
        <w:top w:val="none" w:sz="0" w:space="0" w:color="auto"/>
        <w:left w:val="none" w:sz="0" w:space="0" w:color="auto"/>
        <w:bottom w:val="none" w:sz="0" w:space="0" w:color="auto"/>
        <w:right w:val="none" w:sz="0" w:space="0" w:color="auto"/>
      </w:divBdr>
    </w:div>
    <w:div w:id="685521871">
      <w:bodyDiv w:val="1"/>
      <w:marLeft w:val="0"/>
      <w:marRight w:val="0"/>
      <w:marTop w:val="0"/>
      <w:marBottom w:val="0"/>
      <w:divBdr>
        <w:top w:val="none" w:sz="0" w:space="0" w:color="auto"/>
        <w:left w:val="none" w:sz="0" w:space="0" w:color="auto"/>
        <w:bottom w:val="none" w:sz="0" w:space="0" w:color="auto"/>
        <w:right w:val="none" w:sz="0" w:space="0" w:color="auto"/>
      </w:divBdr>
    </w:div>
    <w:div w:id="685522167">
      <w:bodyDiv w:val="1"/>
      <w:marLeft w:val="0"/>
      <w:marRight w:val="0"/>
      <w:marTop w:val="0"/>
      <w:marBottom w:val="0"/>
      <w:divBdr>
        <w:top w:val="none" w:sz="0" w:space="0" w:color="auto"/>
        <w:left w:val="none" w:sz="0" w:space="0" w:color="auto"/>
        <w:bottom w:val="none" w:sz="0" w:space="0" w:color="auto"/>
        <w:right w:val="none" w:sz="0" w:space="0" w:color="auto"/>
      </w:divBdr>
    </w:div>
    <w:div w:id="685792352">
      <w:bodyDiv w:val="1"/>
      <w:marLeft w:val="0"/>
      <w:marRight w:val="0"/>
      <w:marTop w:val="0"/>
      <w:marBottom w:val="0"/>
      <w:divBdr>
        <w:top w:val="none" w:sz="0" w:space="0" w:color="auto"/>
        <w:left w:val="none" w:sz="0" w:space="0" w:color="auto"/>
        <w:bottom w:val="none" w:sz="0" w:space="0" w:color="auto"/>
        <w:right w:val="none" w:sz="0" w:space="0" w:color="auto"/>
      </w:divBdr>
    </w:div>
    <w:div w:id="685866158">
      <w:bodyDiv w:val="1"/>
      <w:marLeft w:val="0"/>
      <w:marRight w:val="0"/>
      <w:marTop w:val="0"/>
      <w:marBottom w:val="0"/>
      <w:divBdr>
        <w:top w:val="none" w:sz="0" w:space="0" w:color="auto"/>
        <w:left w:val="none" w:sz="0" w:space="0" w:color="auto"/>
        <w:bottom w:val="none" w:sz="0" w:space="0" w:color="auto"/>
        <w:right w:val="none" w:sz="0" w:space="0" w:color="auto"/>
      </w:divBdr>
    </w:div>
    <w:div w:id="686058963">
      <w:bodyDiv w:val="1"/>
      <w:marLeft w:val="0"/>
      <w:marRight w:val="0"/>
      <w:marTop w:val="0"/>
      <w:marBottom w:val="0"/>
      <w:divBdr>
        <w:top w:val="none" w:sz="0" w:space="0" w:color="auto"/>
        <w:left w:val="none" w:sz="0" w:space="0" w:color="auto"/>
        <w:bottom w:val="none" w:sz="0" w:space="0" w:color="auto"/>
        <w:right w:val="none" w:sz="0" w:space="0" w:color="auto"/>
      </w:divBdr>
    </w:div>
    <w:div w:id="686172202">
      <w:bodyDiv w:val="1"/>
      <w:marLeft w:val="0"/>
      <w:marRight w:val="0"/>
      <w:marTop w:val="0"/>
      <w:marBottom w:val="0"/>
      <w:divBdr>
        <w:top w:val="none" w:sz="0" w:space="0" w:color="auto"/>
        <w:left w:val="none" w:sz="0" w:space="0" w:color="auto"/>
        <w:bottom w:val="none" w:sz="0" w:space="0" w:color="auto"/>
        <w:right w:val="none" w:sz="0" w:space="0" w:color="auto"/>
      </w:divBdr>
    </w:div>
    <w:div w:id="686174782">
      <w:bodyDiv w:val="1"/>
      <w:marLeft w:val="0"/>
      <w:marRight w:val="0"/>
      <w:marTop w:val="0"/>
      <w:marBottom w:val="0"/>
      <w:divBdr>
        <w:top w:val="none" w:sz="0" w:space="0" w:color="auto"/>
        <w:left w:val="none" w:sz="0" w:space="0" w:color="auto"/>
        <w:bottom w:val="none" w:sz="0" w:space="0" w:color="auto"/>
        <w:right w:val="none" w:sz="0" w:space="0" w:color="auto"/>
      </w:divBdr>
    </w:div>
    <w:div w:id="686248026">
      <w:bodyDiv w:val="1"/>
      <w:marLeft w:val="0"/>
      <w:marRight w:val="0"/>
      <w:marTop w:val="0"/>
      <w:marBottom w:val="0"/>
      <w:divBdr>
        <w:top w:val="none" w:sz="0" w:space="0" w:color="auto"/>
        <w:left w:val="none" w:sz="0" w:space="0" w:color="auto"/>
        <w:bottom w:val="none" w:sz="0" w:space="0" w:color="auto"/>
        <w:right w:val="none" w:sz="0" w:space="0" w:color="auto"/>
      </w:divBdr>
    </w:div>
    <w:div w:id="686248968">
      <w:bodyDiv w:val="1"/>
      <w:marLeft w:val="0"/>
      <w:marRight w:val="0"/>
      <w:marTop w:val="0"/>
      <w:marBottom w:val="0"/>
      <w:divBdr>
        <w:top w:val="none" w:sz="0" w:space="0" w:color="auto"/>
        <w:left w:val="none" w:sz="0" w:space="0" w:color="auto"/>
        <w:bottom w:val="none" w:sz="0" w:space="0" w:color="auto"/>
        <w:right w:val="none" w:sz="0" w:space="0" w:color="auto"/>
      </w:divBdr>
    </w:div>
    <w:div w:id="686296433">
      <w:bodyDiv w:val="1"/>
      <w:marLeft w:val="0"/>
      <w:marRight w:val="0"/>
      <w:marTop w:val="0"/>
      <w:marBottom w:val="0"/>
      <w:divBdr>
        <w:top w:val="none" w:sz="0" w:space="0" w:color="auto"/>
        <w:left w:val="none" w:sz="0" w:space="0" w:color="auto"/>
        <w:bottom w:val="none" w:sz="0" w:space="0" w:color="auto"/>
        <w:right w:val="none" w:sz="0" w:space="0" w:color="auto"/>
      </w:divBdr>
    </w:div>
    <w:div w:id="686297116">
      <w:bodyDiv w:val="1"/>
      <w:marLeft w:val="0"/>
      <w:marRight w:val="0"/>
      <w:marTop w:val="0"/>
      <w:marBottom w:val="0"/>
      <w:divBdr>
        <w:top w:val="none" w:sz="0" w:space="0" w:color="auto"/>
        <w:left w:val="none" w:sz="0" w:space="0" w:color="auto"/>
        <w:bottom w:val="none" w:sz="0" w:space="0" w:color="auto"/>
        <w:right w:val="none" w:sz="0" w:space="0" w:color="auto"/>
      </w:divBdr>
    </w:div>
    <w:div w:id="686492331">
      <w:bodyDiv w:val="1"/>
      <w:marLeft w:val="0"/>
      <w:marRight w:val="0"/>
      <w:marTop w:val="0"/>
      <w:marBottom w:val="0"/>
      <w:divBdr>
        <w:top w:val="none" w:sz="0" w:space="0" w:color="auto"/>
        <w:left w:val="none" w:sz="0" w:space="0" w:color="auto"/>
        <w:bottom w:val="none" w:sz="0" w:space="0" w:color="auto"/>
        <w:right w:val="none" w:sz="0" w:space="0" w:color="auto"/>
      </w:divBdr>
    </w:div>
    <w:div w:id="686560823">
      <w:bodyDiv w:val="1"/>
      <w:marLeft w:val="0"/>
      <w:marRight w:val="0"/>
      <w:marTop w:val="0"/>
      <w:marBottom w:val="0"/>
      <w:divBdr>
        <w:top w:val="none" w:sz="0" w:space="0" w:color="auto"/>
        <w:left w:val="none" w:sz="0" w:space="0" w:color="auto"/>
        <w:bottom w:val="none" w:sz="0" w:space="0" w:color="auto"/>
        <w:right w:val="none" w:sz="0" w:space="0" w:color="auto"/>
      </w:divBdr>
    </w:div>
    <w:div w:id="686714628">
      <w:bodyDiv w:val="1"/>
      <w:marLeft w:val="0"/>
      <w:marRight w:val="0"/>
      <w:marTop w:val="0"/>
      <w:marBottom w:val="0"/>
      <w:divBdr>
        <w:top w:val="none" w:sz="0" w:space="0" w:color="auto"/>
        <w:left w:val="none" w:sz="0" w:space="0" w:color="auto"/>
        <w:bottom w:val="none" w:sz="0" w:space="0" w:color="auto"/>
        <w:right w:val="none" w:sz="0" w:space="0" w:color="auto"/>
      </w:divBdr>
    </w:div>
    <w:div w:id="686831949">
      <w:bodyDiv w:val="1"/>
      <w:marLeft w:val="0"/>
      <w:marRight w:val="0"/>
      <w:marTop w:val="0"/>
      <w:marBottom w:val="0"/>
      <w:divBdr>
        <w:top w:val="none" w:sz="0" w:space="0" w:color="auto"/>
        <w:left w:val="none" w:sz="0" w:space="0" w:color="auto"/>
        <w:bottom w:val="none" w:sz="0" w:space="0" w:color="auto"/>
        <w:right w:val="none" w:sz="0" w:space="0" w:color="auto"/>
      </w:divBdr>
    </w:div>
    <w:div w:id="686912098">
      <w:bodyDiv w:val="1"/>
      <w:marLeft w:val="0"/>
      <w:marRight w:val="0"/>
      <w:marTop w:val="0"/>
      <w:marBottom w:val="0"/>
      <w:divBdr>
        <w:top w:val="none" w:sz="0" w:space="0" w:color="auto"/>
        <w:left w:val="none" w:sz="0" w:space="0" w:color="auto"/>
        <w:bottom w:val="none" w:sz="0" w:space="0" w:color="auto"/>
        <w:right w:val="none" w:sz="0" w:space="0" w:color="auto"/>
      </w:divBdr>
    </w:div>
    <w:div w:id="686979872">
      <w:bodyDiv w:val="1"/>
      <w:marLeft w:val="0"/>
      <w:marRight w:val="0"/>
      <w:marTop w:val="0"/>
      <w:marBottom w:val="0"/>
      <w:divBdr>
        <w:top w:val="none" w:sz="0" w:space="0" w:color="auto"/>
        <w:left w:val="none" w:sz="0" w:space="0" w:color="auto"/>
        <w:bottom w:val="none" w:sz="0" w:space="0" w:color="auto"/>
        <w:right w:val="none" w:sz="0" w:space="0" w:color="auto"/>
      </w:divBdr>
    </w:div>
    <w:div w:id="687100728">
      <w:bodyDiv w:val="1"/>
      <w:marLeft w:val="0"/>
      <w:marRight w:val="0"/>
      <w:marTop w:val="0"/>
      <w:marBottom w:val="0"/>
      <w:divBdr>
        <w:top w:val="none" w:sz="0" w:space="0" w:color="auto"/>
        <w:left w:val="none" w:sz="0" w:space="0" w:color="auto"/>
        <w:bottom w:val="none" w:sz="0" w:space="0" w:color="auto"/>
        <w:right w:val="none" w:sz="0" w:space="0" w:color="auto"/>
      </w:divBdr>
    </w:div>
    <w:div w:id="687146380">
      <w:bodyDiv w:val="1"/>
      <w:marLeft w:val="0"/>
      <w:marRight w:val="0"/>
      <w:marTop w:val="0"/>
      <w:marBottom w:val="0"/>
      <w:divBdr>
        <w:top w:val="none" w:sz="0" w:space="0" w:color="auto"/>
        <w:left w:val="none" w:sz="0" w:space="0" w:color="auto"/>
        <w:bottom w:val="none" w:sz="0" w:space="0" w:color="auto"/>
        <w:right w:val="none" w:sz="0" w:space="0" w:color="auto"/>
      </w:divBdr>
    </w:div>
    <w:div w:id="687174536">
      <w:bodyDiv w:val="1"/>
      <w:marLeft w:val="0"/>
      <w:marRight w:val="0"/>
      <w:marTop w:val="0"/>
      <w:marBottom w:val="0"/>
      <w:divBdr>
        <w:top w:val="none" w:sz="0" w:space="0" w:color="auto"/>
        <w:left w:val="none" w:sz="0" w:space="0" w:color="auto"/>
        <w:bottom w:val="none" w:sz="0" w:space="0" w:color="auto"/>
        <w:right w:val="none" w:sz="0" w:space="0" w:color="auto"/>
      </w:divBdr>
    </w:div>
    <w:div w:id="687366350">
      <w:bodyDiv w:val="1"/>
      <w:marLeft w:val="0"/>
      <w:marRight w:val="0"/>
      <w:marTop w:val="0"/>
      <w:marBottom w:val="0"/>
      <w:divBdr>
        <w:top w:val="none" w:sz="0" w:space="0" w:color="auto"/>
        <w:left w:val="none" w:sz="0" w:space="0" w:color="auto"/>
        <w:bottom w:val="none" w:sz="0" w:space="0" w:color="auto"/>
        <w:right w:val="none" w:sz="0" w:space="0" w:color="auto"/>
      </w:divBdr>
    </w:div>
    <w:div w:id="687416798">
      <w:bodyDiv w:val="1"/>
      <w:marLeft w:val="0"/>
      <w:marRight w:val="0"/>
      <w:marTop w:val="0"/>
      <w:marBottom w:val="0"/>
      <w:divBdr>
        <w:top w:val="none" w:sz="0" w:space="0" w:color="auto"/>
        <w:left w:val="none" w:sz="0" w:space="0" w:color="auto"/>
        <w:bottom w:val="none" w:sz="0" w:space="0" w:color="auto"/>
        <w:right w:val="none" w:sz="0" w:space="0" w:color="auto"/>
      </w:divBdr>
    </w:div>
    <w:div w:id="687439852">
      <w:bodyDiv w:val="1"/>
      <w:marLeft w:val="0"/>
      <w:marRight w:val="0"/>
      <w:marTop w:val="0"/>
      <w:marBottom w:val="0"/>
      <w:divBdr>
        <w:top w:val="none" w:sz="0" w:space="0" w:color="auto"/>
        <w:left w:val="none" w:sz="0" w:space="0" w:color="auto"/>
        <w:bottom w:val="none" w:sz="0" w:space="0" w:color="auto"/>
        <w:right w:val="none" w:sz="0" w:space="0" w:color="auto"/>
      </w:divBdr>
    </w:div>
    <w:div w:id="687482594">
      <w:bodyDiv w:val="1"/>
      <w:marLeft w:val="0"/>
      <w:marRight w:val="0"/>
      <w:marTop w:val="0"/>
      <w:marBottom w:val="0"/>
      <w:divBdr>
        <w:top w:val="none" w:sz="0" w:space="0" w:color="auto"/>
        <w:left w:val="none" w:sz="0" w:space="0" w:color="auto"/>
        <w:bottom w:val="none" w:sz="0" w:space="0" w:color="auto"/>
        <w:right w:val="none" w:sz="0" w:space="0" w:color="auto"/>
      </w:divBdr>
    </w:div>
    <w:div w:id="687489006">
      <w:bodyDiv w:val="1"/>
      <w:marLeft w:val="0"/>
      <w:marRight w:val="0"/>
      <w:marTop w:val="0"/>
      <w:marBottom w:val="0"/>
      <w:divBdr>
        <w:top w:val="none" w:sz="0" w:space="0" w:color="auto"/>
        <w:left w:val="none" w:sz="0" w:space="0" w:color="auto"/>
        <w:bottom w:val="none" w:sz="0" w:space="0" w:color="auto"/>
        <w:right w:val="none" w:sz="0" w:space="0" w:color="auto"/>
      </w:divBdr>
    </w:div>
    <w:div w:id="687560945">
      <w:bodyDiv w:val="1"/>
      <w:marLeft w:val="0"/>
      <w:marRight w:val="0"/>
      <w:marTop w:val="0"/>
      <w:marBottom w:val="0"/>
      <w:divBdr>
        <w:top w:val="none" w:sz="0" w:space="0" w:color="auto"/>
        <w:left w:val="none" w:sz="0" w:space="0" w:color="auto"/>
        <w:bottom w:val="none" w:sz="0" w:space="0" w:color="auto"/>
        <w:right w:val="none" w:sz="0" w:space="0" w:color="auto"/>
      </w:divBdr>
    </w:div>
    <w:div w:id="687801736">
      <w:bodyDiv w:val="1"/>
      <w:marLeft w:val="0"/>
      <w:marRight w:val="0"/>
      <w:marTop w:val="0"/>
      <w:marBottom w:val="0"/>
      <w:divBdr>
        <w:top w:val="none" w:sz="0" w:space="0" w:color="auto"/>
        <w:left w:val="none" w:sz="0" w:space="0" w:color="auto"/>
        <w:bottom w:val="none" w:sz="0" w:space="0" w:color="auto"/>
        <w:right w:val="none" w:sz="0" w:space="0" w:color="auto"/>
      </w:divBdr>
    </w:div>
    <w:div w:id="687944437">
      <w:bodyDiv w:val="1"/>
      <w:marLeft w:val="0"/>
      <w:marRight w:val="0"/>
      <w:marTop w:val="0"/>
      <w:marBottom w:val="0"/>
      <w:divBdr>
        <w:top w:val="none" w:sz="0" w:space="0" w:color="auto"/>
        <w:left w:val="none" w:sz="0" w:space="0" w:color="auto"/>
        <w:bottom w:val="none" w:sz="0" w:space="0" w:color="auto"/>
        <w:right w:val="none" w:sz="0" w:space="0" w:color="auto"/>
      </w:divBdr>
    </w:div>
    <w:div w:id="688024416">
      <w:bodyDiv w:val="1"/>
      <w:marLeft w:val="0"/>
      <w:marRight w:val="0"/>
      <w:marTop w:val="0"/>
      <w:marBottom w:val="0"/>
      <w:divBdr>
        <w:top w:val="none" w:sz="0" w:space="0" w:color="auto"/>
        <w:left w:val="none" w:sz="0" w:space="0" w:color="auto"/>
        <w:bottom w:val="none" w:sz="0" w:space="0" w:color="auto"/>
        <w:right w:val="none" w:sz="0" w:space="0" w:color="auto"/>
      </w:divBdr>
    </w:div>
    <w:div w:id="688024817">
      <w:bodyDiv w:val="1"/>
      <w:marLeft w:val="0"/>
      <w:marRight w:val="0"/>
      <w:marTop w:val="0"/>
      <w:marBottom w:val="0"/>
      <w:divBdr>
        <w:top w:val="none" w:sz="0" w:space="0" w:color="auto"/>
        <w:left w:val="none" w:sz="0" w:space="0" w:color="auto"/>
        <w:bottom w:val="none" w:sz="0" w:space="0" w:color="auto"/>
        <w:right w:val="none" w:sz="0" w:space="0" w:color="auto"/>
      </w:divBdr>
    </w:div>
    <w:div w:id="688070464">
      <w:bodyDiv w:val="1"/>
      <w:marLeft w:val="0"/>
      <w:marRight w:val="0"/>
      <w:marTop w:val="0"/>
      <w:marBottom w:val="0"/>
      <w:divBdr>
        <w:top w:val="none" w:sz="0" w:space="0" w:color="auto"/>
        <w:left w:val="none" w:sz="0" w:space="0" w:color="auto"/>
        <w:bottom w:val="none" w:sz="0" w:space="0" w:color="auto"/>
        <w:right w:val="none" w:sz="0" w:space="0" w:color="auto"/>
      </w:divBdr>
    </w:div>
    <w:div w:id="688140683">
      <w:bodyDiv w:val="1"/>
      <w:marLeft w:val="0"/>
      <w:marRight w:val="0"/>
      <w:marTop w:val="0"/>
      <w:marBottom w:val="0"/>
      <w:divBdr>
        <w:top w:val="none" w:sz="0" w:space="0" w:color="auto"/>
        <w:left w:val="none" w:sz="0" w:space="0" w:color="auto"/>
        <w:bottom w:val="none" w:sz="0" w:space="0" w:color="auto"/>
        <w:right w:val="none" w:sz="0" w:space="0" w:color="auto"/>
      </w:divBdr>
    </w:div>
    <w:div w:id="688147150">
      <w:bodyDiv w:val="1"/>
      <w:marLeft w:val="0"/>
      <w:marRight w:val="0"/>
      <w:marTop w:val="0"/>
      <w:marBottom w:val="0"/>
      <w:divBdr>
        <w:top w:val="none" w:sz="0" w:space="0" w:color="auto"/>
        <w:left w:val="none" w:sz="0" w:space="0" w:color="auto"/>
        <w:bottom w:val="none" w:sz="0" w:space="0" w:color="auto"/>
        <w:right w:val="none" w:sz="0" w:space="0" w:color="auto"/>
      </w:divBdr>
    </w:div>
    <w:div w:id="688412744">
      <w:bodyDiv w:val="1"/>
      <w:marLeft w:val="0"/>
      <w:marRight w:val="0"/>
      <w:marTop w:val="0"/>
      <w:marBottom w:val="0"/>
      <w:divBdr>
        <w:top w:val="none" w:sz="0" w:space="0" w:color="auto"/>
        <w:left w:val="none" w:sz="0" w:space="0" w:color="auto"/>
        <w:bottom w:val="none" w:sz="0" w:space="0" w:color="auto"/>
        <w:right w:val="none" w:sz="0" w:space="0" w:color="auto"/>
      </w:divBdr>
    </w:div>
    <w:div w:id="688413623">
      <w:bodyDiv w:val="1"/>
      <w:marLeft w:val="0"/>
      <w:marRight w:val="0"/>
      <w:marTop w:val="0"/>
      <w:marBottom w:val="0"/>
      <w:divBdr>
        <w:top w:val="none" w:sz="0" w:space="0" w:color="auto"/>
        <w:left w:val="none" w:sz="0" w:space="0" w:color="auto"/>
        <w:bottom w:val="none" w:sz="0" w:space="0" w:color="auto"/>
        <w:right w:val="none" w:sz="0" w:space="0" w:color="auto"/>
      </w:divBdr>
    </w:div>
    <w:div w:id="688485392">
      <w:bodyDiv w:val="1"/>
      <w:marLeft w:val="0"/>
      <w:marRight w:val="0"/>
      <w:marTop w:val="0"/>
      <w:marBottom w:val="0"/>
      <w:divBdr>
        <w:top w:val="none" w:sz="0" w:space="0" w:color="auto"/>
        <w:left w:val="none" w:sz="0" w:space="0" w:color="auto"/>
        <w:bottom w:val="none" w:sz="0" w:space="0" w:color="auto"/>
        <w:right w:val="none" w:sz="0" w:space="0" w:color="auto"/>
      </w:divBdr>
    </w:div>
    <w:div w:id="688525740">
      <w:bodyDiv w:val="1"/>
      <w:marLeft w:val="0"/>
      <w:marRight w:val="0"/>
      <w:marTop w:val="0"/>
      <w:marBottom w:val="0"/>
      <w:divBdr>
        <w:top w:val="none" w:sz="0" w:space="0" w:color="auto"/>
        <w:left w:val="none" w:sz="0" w:space="0" w:color="auto"/>
        <w:bottom w:val="none" w:sz="0" w:space="0" w:color="auto"/>
        <w:right w:val="none" w:sz="0" w:space="0" w:color="auto"/>
      </w:divBdr>
    </w:div>
    <w:div w:id="688533298">
      <w:bodyDiv w:val="1"/>
      <w:marLeft w:val="0"/>
      <w:marRight w:val="0"/>
      <w:marTop w:val="0"/>
      <w:marBottom w:val="0"/>
      <w:divBdr>
        <w:top w:val="none" w:sz="0" w:space="0" w:color="auto"/>
        <w:left w:val="none" w:sz="0" w:space="0" w:color="auto"/>
        <w:bottom w:val="none" w:sz="0" w:space="0" w:color="auto"/>
        <w:right w:val="none" w:sz="0" w:space="0" w:color="auto"/>
      </w:divBdr>
    </w:div>
    <w:div w:id="688603756">
      <w:bodyDiv w:val="1"/>
      <w:marLeft w:val="0"/>
      <w:marRight w:val="0"/>
      <w:marTop w:val="0"/>
      <w:marBottom w:val="0"/>
      <w:divBdr>
        <w:top w:val="none" w:sz="0" w:space="0" w:color="auto"/>
        <w:left w:val="none" w:sz="0" w:space="0" w:color="auto"/>
        <w:bottom w:val="none" w:sz="0" w:space="0" w:color="auto"/>
        <w:right w:val="none" w:sz="0" w:space="0" w:color="auto"/>
      </w:divBdr>
    </w:div>
    <w:div w:id="688723599">
      <w:bodyDiv w:val="1"/>
      <w:marLeft w:val="0"/>
      <w:marRight w:val="0"/>
      <w:marTop w:val="0"/>
      <w:marBottom w:val="0"/>
      <w:divBdr>
        <w:top w:val="none" w:sz="0" w:space="0" w:color="auto"/>
        <w:left w:val="none" w:sz="0" w:space="0" w:color="auto"/>
        <w:bottom w:val="none" w:sz="0" w:space="0" w:color="auto"/>
        <w:right w:val="none" w:sz="0" w:space="0" w:color="auto"/>
      </w:divBdr>
    </w:div>
    <w:div w:id="688794308">
      <w:bodyDiv w:val="1"/>
      <w:marLeft w:val="0"/>
      <w:marRight w:val="0"/>
      <w:marTop w:val="0"/>
      <w:marBottom w:val="0"/>
      <w:divBdr>
        <w:top w:val="none" w:sz="0" w:space="0" w:color="auto"/>
        <w:left w:val="none" w:sz="0" w:space="0" w:color="auto"/>
        <w:bottom w:val="none" w:sz="0" w:space="0" w:color="auto"/>
        <w:right w:val="none" w:sz="0" w:space="0" w:color="auto"/>
      </w:divBdr>
    </w:div>
    <w:div w:id="688869966">
      <w:bodyDiv w:val="1"/>
      <w:marLeft w:val="0"/>
      <w:marRight w:val="0"/>
      <w:marTop w:val="0"/>
      <w:marBottom w:val="0"/>
      <w:divBdr>
        <w:top w:val="none" w:sz="0" w:space="0" w:color="auto"/>
        <w:left w:val="none" w:sz="0" w:space="0" w:color="auto"/>
        <w:bottom w:val="none" w:sz="0" w:space="0" w:color="auto"/>
        <w:right w:val="none" w:sz="0" w:space="0" w:color="auto"/>
      </w:divBdr>
    </w:div>
    <w:div w:id="688877949">
      <w:bodyDiv w:val="1"/>
      <w:marLeft w:val="0"/>
      <w:marRight w:val="0"/>
      <w:marTop w:val="0"/>
      <w:marBottom w:val="0"/>
      <w:divBdr>
        <w:top w:val="none" w:sz="0" w:space="0" w:color="auto"/>
        <w:left w:val="none" w:sz="0" w:space="0" w:color="auto"/>
        <w:bottom w:val="none" w:sz="0" w:space="0" w:color="auto"/>
        <w:right w:val="none" w:sz="0" w:space="0" w:color="auto"/>
      </w:divBdr>
    </w:div>
    <w:div w:id="688945168">
      <w:bodyDiv w:val="1"/>
      <w:marLeft w:val="0"/>
      <w:marRight w:val="0"/>
      <w:marTop w:val="0"/>
      <w:marBottom w:val="0"/>
      <w:divBdr>
        <w:top w:val="none" w:sz="0" w:space="0" w:color="auto"/>
        <w:left w:val="none" w:sz="0" w:space="0" w:color="auto"/>
        <w:bottom w:val="none" w:sz="0" w:space="0" w:color="auto"/>
        <w:right w:val="none" w:sz="0" w:space="0" w:color="auto"/>
      </w:divBdr>
    </w:div>
    <w:div w:id="688947077">
      <w:bodyDiv w:val="1"/>
      <w:marLeft w:val="0"/>
      <w:marRight w:val="0"/>
      <w:marTop w:val="0"/>
      <w:marBottom w:val="0"/>
      <w:divBdr>
        <w:top w:val="none" w:sz="0" w:space="0" w:color="auto"/>
        <w:left w:val="none" w:sz="0" w:space="0" w:color="auto"/>
        <w:bottom w:val="none" w:sz="0" w:space="0" w:color="auto"/>
        <w:right w:val="none" w:sz="0" w:space="0" w:color="auto"/>
      </w:divBdr>
    </w:div>
    <w:div w:id="688991020">
      <w:bodyDiv w:val="1"/>
      <w:marLeft w:val="0"/>
      <w:marRight w:val="0"/>
      <w:marTop w:val="0"/>
      <w:marBottom w:val="0"/>
      <w:divBdr>
        <w:top w:val="none" w:sz="0" w:space="0" w:color="auto"/>
        <w:left w:val="none" w:sz="0" w:space="0" w:color="auto"/>
        <w:bottom w:val="none" w:sz="0" w:space="0" w:color="auto"/>
        <w:right w:val="none" w:sz="0" w:space="0" w:color="auto"/>
      </w:divBdr>
    </w:div>
    <w:div w:id="688991652">
      <w:bodyDiv w:val="1"/>
      <w:marLeft w:val="0"/>
      <w:marRight w:val="0"/>
      <w:marTop w:val="0"/>
      <w:marBottom w:val="0"/>
      <w:divBdr>
        <w:top w:val="none" w:sz="0" w:space="0" w:color="auto"/>
        <w:left w:val="none" w:sz="0" w:space="0" w:color="auto"/>
        <w:bottom w:val="none" w:sz="0" w:space="0" w:color="auto"/>
        <w:right w:val="none" w:sz="0" w:space="0" w:color="auto"/>
      </w:divBdr>
    </w:div>
    <w:div w:id="689188905">
      <w:bodyDiv w:val="1"/>
      <w:marLeft w:val="0"/>
      <w:marRight w:val="0"/>
      <w:marTop w:val="0"/>
      <w:marBottom w:val="0"/>
      <w:divBdr>
        <w:top w:val="none" w:sz="0" w:space="0" w:color="auto"/>
        <w:left w:val="none" w:sz="0" w:space="0" w:color="auto"/>
        <w:bottom w:val="none" w:sz="0" w:space="0" w:color="auto"/>
        <w:right w:val="none" w:sz="0" w:space="0" w:color="auto"/>
      </w:divBdr>
    </w:div>
    <w:div w:id="689331234">
      <w:bodyDiv w:val="1"/>
      <w:marLeft w:val="0"/>
      <w:marRight w:val="0"/>
      <w:marTop w:val="0"/>
      <w:marBottom w:val="0"/>
      <w:divBdr>
        <w:top w:val="none" w:sz="0" w:space="0" w:color="auto"/>
        <w:left w:val="none" w:sz="0" w:space="0" w:color="auto"/>
        <w:bottom w:val="none" w:sz="0" w:space="0" w:color="auto"/>
        <w:right w:val="none" w:sz="0" w:space="0" w:color="auto"/>
      </w:divBdr>
    </w:div>
    <w:div w:id="689376438">
      <w:bodyDiv w:val="1"/>
      <w:marLeft w:val="0"/>
      <w:marRight w:val="0"/>
      <w:marTop w:val="0"/>
      <w:marBottom w:val="0"/>
      <w:divBdr>
        <w:top w:val="none" w:sz="0" w:space="0" w:color="auto"/>
        <w:left w:val="none" w:sz="0" w:space="0" w:color="auto"/>
        <w:bottom w:val="none" w:sz="0" w:space="0" w:color="auto"/>
        <w:right w:val="none" w:sz="0" w:space="0" w:color="auto"/>
      </w:divBdr>
    </w:div>
    <w:div w:id="689377065">
      <w:bodyDiv w:val="1"/>
      <w:marLeft w:val="0"/>
      <w:marRight w:val="0"/>
      <w:marTop w:val="0"/>
      <w:marBottom w:val="0"/>
      <w:divBdr>
        <w:top w:val="none" w:sz="0" w:space="0" w:color="auto"/>
        <w:left w:val="none" w:sz="0" w:space="0" w:color="auto"/>
        <w:bottom w:val="none" w:sz="0" w:space="0" w:color="auto"/>
        <w:right w:val="none" w:sz="0" w:space="0" w:color="auto"/>
      </w:divBdr>
    </w:div>
    <w:div w:id="689377372">
      <w:bodyDiv w:val="1"/>
      <w:marLeft w:val="0"/>
      <w:marRight w:val="0"/>
      <w:marTop w:val="0"/>
      <w:marBottom w:val="0"/>
      <w:divBdr>
        <w:top w:val="none" w:sz="0" w:space="0" w:color="auto"/>
        <w:left w:val="none" w:sz="0" w:space="0" w:color="auto"/>
        <w:bottom w:val="none" w:sz="0" w:space="0" w:color="auto"/>
        <w:right w:val="none" w:sz="0" w:space="0" w:color="auto"/>
      </w:divBdr>
    </w:div>
    <w:div w:id="689381595">
      <w:bodyDiv w:val="1"/>
      <w:marLeft w:val="0"/>
      <w:marRight w:val="0"/>
      <w:marTop w:val="0"/>
      <w:marBottom w:val="0"/>
      <w:divBdr>
        <w:top w:val="none" w:sz="0" w:space="0" w:color="auto"/>
        <w:left w:val="none" w:sz="0" w:space="0" w:color="auto"/>
        <w:bottom w:val="none" w:sz="0" w:space="0" w:color="auto"/>
        <w:right w:val="none" w:sz="0" w:space="0" w:color="auto"/>
      </w:divBdr>
    </w:div>
    <w:div w:id="689526883">
      <w:bodyDiv w:val="1"/>
      <w:marLeft w:val="0"/>
      <w:marRight w:val="0"/>
      <w:marTop w:val="0"/>
      <w:marBottom w:val="0"/>
      <w:divBdr>
        <w:top w:val="none" w:sz="0" w:space="0" w:color="auto"/>
        <w:left w:val="none" w:sz="0" w:space="0" w:color="auto"/>
        <w:bottom w:val="none" w:sz="0" w:space="0" w:color="auto"/>
        <w:right w:val="none" w:sz="0" w:space="0" w:color="auto"/>
      </w:divBdr>
    </w:div>
    <w:div w:id="689766711">
      <w:bodyDiv w:val="1"/>
      <w:marLeft w:val="0"/>
      <w:marRight w:val="0"/>
      <w:marTop w:val="0"/>
      <w:marBottom w:val="0"/>
      <w:divBdr>
        <w:top w:val="none" w:sz="0" w:space="0" w:color="auto"/>
        <w:left w:val="none" w:sz="0" w:space="0" w:color="auto"/>
        <w:bottom w:val="none" w:sz="0" w:space="0" w:color="auto"/>
        <w:right w:val="none" w:sz="0" w:space="0" w:color="auto"/>
      </w:divBdr>
    </w:div>
    <w:div w:id="689794426">
      <w:bodyDiv w:val="1"/>
      <w:marLeft w:val="0"/>
      <w:marRight w:val="0"/>
      <w:marTop w:val="0"/>
      <w:marBottom w:val="0"/>
      <w:divBdr>
        <w:top w:val="none" w:sz="0" w:space="0" w:color="auto"/>
        <w:left w:val="none" w:sz="0" w:space="0" w:color="auto"/>
        <w:bottom w:val="none" w:sz="0" w:space="0" w:color="auto"/>
        <w:right w:val="none" w:sz="0" w:space="0" w:color="auto"/>
      </w:divBdr>
    </w:div>
    <w:div w:id="689840074">
      <w:bodyDiv w:val="1"/>
      <w:marLeft w:val="0"/>
      <w:marRight w:val="0"/>
      <w:marTop w:val="0"/>
      <w:marBottom w:val="0"/>
      <w:divBdr>
        <w:top w:val="none" w:sz="0" w:space="0" w:color="auto"/>
        <w:left w:val="none" w:sz="0" w:space="0" w:color="auto"/>
        <w:bottom w:val="none" w:sz="0" w:space="0" w:color="auto"/>
        <w:right w:val="none" w:sz="0" w:space="0" w:color="auto"/>
      </w:divBdr>
    </w:div>
    <w:div w:id="689843068">
      <w:bodyDiv w:val="1"/>
      <w:marLeft w:val="0"/>
      <w:marRight w:val="0"/>
      <w:marTop w:val="0"/>
      <w:marBottom w:val="0"/>
      <w:divBdr>
        <w:top w:val="none" w:sz="0" w:space="0" w:color="auto"/>
        <w:left w:val="none" w:sz="0" w:space="0" w:color="auto"/>
        <w:bottom w:val="none" w:sz="0" w:space="0" w:color="auto"/>
        <w:right w:val="none" w:sz="0" w:space="0" w:color="auto"/>
      </w:divBdr>
    </w:div>
    <w:div w:id="689912097">
      <w:bodyDiv w:val="1"/>
      <w:marLeft w:val="0"/>
      <w:marRight w:val="0"/>
      <w:marTop w:val="0"/>
      <w:marBottom w:val="0"/>
      <w:divBdr>
        <w:top w:val="none" w:sz="0" w:space="0" w:color="auto"/>
        <w:left w:val="none" w:sz="0" w:space="0" w:color="auto"/>
        <w:bottom w:val="none" w:sz="0" w:space="0" w:color="auto"/>
        <w:right w:val="none" w:sz="0" w:space="0" w:color="auto"/>
      </w:divBdr>
    </w:div>
    <w:div w:id="690032329">
      <w:bodyDiv w:val="1"/>
      <w:marLeft w:val="0"/>
      <w:marRight w:val="0"/>
      <w:marTop w:val="0"/>
      <w:marBottom w:val="0"/>
      <w:divBdr>
        <w:top w:val="none" w:sz="0" w:space="0" w:color="auto"/>
        <w:left w:val="none" w:sz="0" w:space="0" w:color="auto"/>
        <w:bottom w:val="none" w:sz="0" w:space="0" w:color="auto"/>
        <w:right w:val="none" w:sz="0" w:space="0" w:color="auto"/>
      </w:divBdr>
    </w:div>
    <w:div w:id="690112572">
      <w:bodyDiv w:val="1"/>
      <w:marLeft w:val="0"/>
      <w:marRight w:val="0"/>
      <w:marTop w:val="0"/>
      <w:marBottom w:val="0"/>
      <w:divBdr>
        <w:top w:val="none" w:sz="0" w:space="0" w:color="auto"/>
        <w:left w:val="none" w:sz="0" w:space="0" w:color="auto"/>
        <w:bottom w:val="none" w:sz="0" w:space="0" w:color="auto"/>
        <w:right w:val="none" w:sz="0" w:space="0" w:color="auto"/>
      </w:divBdr>
    </w:div>
    <w:div w:id="690183687">
      <w:bodyDiv w:val="1"/>
      <w:marLeft w:val="0"/>
      <w:marRight w:val="0"/>
      <w:marTop w:val="0"/>
      <w:marBottom w:val="0"/>
      <w:divBdr>
        <w:top w:val="none" w:sz="0" w:space="0" w:color="auto"/>
        <w:left w:val="none" w:sz="0" w:space="0" w:color="auto"/>
        <w:bottom w:val="none" w:sz="0" w:space="0" w:color="auto"/>
        <w:right w:val="none" w:sz="0" w:space="0" w:color="auto"/>
      </w:divBdr>
    </w:div>
    <w:div w:id="690227266">
      <w:bodyDiv w:val="1"/>
      <w:marLeft w:val="0"/>
      <w:marRight w:val="0"/>
      <w:marTop w:val="0"/>
      <w:marBottom w:val="0"/>
      <w:divBdr>
        <w:top w:val="none" w:sz="0" w:space="0" w:color="auto"/>
        <w:left w:val="none" w:sz="0" w:space="0" w:color="auto"/>
        <w:bottom w:val="none" w:sz="0" w:space="0" w:color="auto"/>
        <w:right w:val="none" w:sz="0" w:space="0" w:color="auto"/>
      </w:divBdr>
    </w:div>
    <w:div w:id="690300857">
      <w:bodyDiv w:val="1"/>
      <w:marLeft w:val="0"/>
      <w:marRight w:val="0"/>
      <w:marTop w:val="0"/>
      <w:marBottom w:val="0"/>
      <w:divBdr>
        <w:top w:val="none" w:sz="0" w:space="0" w:color="auto"/>
        <w:left w:val="none" w:sz="0" w:space="0" w:color="auto"/>
        <w:bottom w:val="none" w:sz="0" w:space="0" w:color="auto"/>
        <w:right w:val="none" w:sz="0" w:space="0" w:color="auto"/>
      </w:divBdr>
    </w:div>
    <w:div w:id="690304010">
      <w:bodyDiv w:val="1"/>
      <w:marLeft w:val="0"/>
      <w:marRight w:val="0"/>
      <w:marTop w:val="0"/>
      <w:marBottom w:val="0"/>
      <w:divBdr>
        <w:top w:val="none" w:sz="0" w:space="0" w:color="auto"/>
        <w:left w:val="none" w:sz="0" w:space="0" w:color="auto"/>
        <w:bottom w:val="none" w:sz="0" w:space="0" w:color="auto"/>
        <w:right w:val="none" w:sz="0" w:space="0" w:color="auto"/>
      </w:divBdr>
    </w:div>
    <w:div w:id="690375470">
      <w:bodyDiv w:val="1"/>
      <w:marLeft w:val="0"/>
      <w:marRight w:val="0"/>
      <w:marTop w:val="0"/>
      <w:marBottom w:val="0"/>
      <w:divBdr>
        <w:top w:val="none" w:sz="0" w:space="0" w:color="auto"/>
        <w:left w:val="none" w:sz="0" w:space="0" w:color="auto"/>
        <w:bottom w:val="none" w:sz="0" w:space="0" w:color="auto"/>
        <w:right w:val="none" w:sz="0" w:space="0" w:color="auto"/>
      </w:divBdr>
    </w:div>
    <w:div w:id="690453618">
      <w:bodyDiv w:val="1"/>
      <w:marLeft w:val="0"/>
      <w:marRight w:val="0"/>
      <w:marTop w:val="0"/>
      <w:marBottom w:val="0"/>
      <w:divBdr>
        <w:top w:val="none" w:sz="0" w:space="0" w:color="auto"/>
        <w:left w:val="none" w:sz="0" w:space="0" w:color="auto"/>
        <w:bottom w:val="none" w:sz="0" w:space="0" w:color="auto"/>
        <w:right w:val="none" w:sz="0" w:space="0" w:color="auto"/>
      </w:divBdr>
    </w:div>
    <w:div w:id="690493322">
      <w:bodyDiv w:val="1"/>
      <w:marLeft w:val="0"/>
      <w:marRight w:val="0"/>
      <w:marTop w:val="0"/>
      <w:marBottom w:val="0"/>
      <w:divBdr>
        <w:top w:val="none" w:sz="0" w:space="0" w:color="auto"/>
        <w:left w:val="none" w:sz="0" w:space="0" w:color="auto"/>
        <w:bottom w:val="none" w:sz="0" w:space="0" w:color="auto"/>
        <w:right w:val="none" w:sz="0" w:space="0" w:color="auto"/>
      </w:divBdr>
    </w:div>
    <w:div w:id="690569002">
      <w:bodyDiv w:val="1"/>
      <w:marLeft w:val="0"/>
      <w:marRight w:val="0"/>
      <w:marTop w:val="0"/>
      <w:marBottom w:val="0"/>
      <w:divBdr>
        <w:top w:val="none" w:sz="0" w:space="0" w:color="auto"/>
        <w:left w:val="none" w:sz="0" w:space="0" w:color="auto"/>
        <w:bottom w:val="none" w:sz="0" w:space="0" w:color="auto"/>
        <w:right w:val="none" w:sz="0" w:space="0" w:color="auto"/>
      </w:divBdr>
    </w:div>
    <w:div w:id="690692009">
      <w:bodyDiv w:val="1"/>
      <w:marLeft w:val="0"/>
      <w:marRight w:val="0"/>
      <w:marTop w:val="0"/>
      <w:marBottom w:val="0"/>
      <w:divBdr>
        <w:top w:val="none" w:sz="0" w:space="0" w:color="auto"/>
        <w:left w:val="none" w:sz="0" w:space="0" w:color="auto"/>
        <w:bottom w:val="none" w:sz="0" w:space="0" w:color="auto"/>
        <w:right w:val="none" w:sz="0" w:space="0" w:color="auto"/>
      </w:divBdr>
    </w:div>
    <w:div w:id="691036876">
      <w:bodyDiv w:val="1"/>
      <w:marLeft w:val="0"/>
      <w:marRight w:val="0"/>
      <w:marTop w:val="0"/>
      <w:marBottom w:val="0"/>
      <w:divBdr>
        <w:top w:val="none" w:sz="0" w:space="0" w:color="auto"/>
        <w:left w:val="none" w:sz="0" w:space="0" w:color="auto"/>
        <w:bottom w:val="none" w:sz="0" w:space="0" w:color="auto"/>
        <w:right w:val="none" w:sz="0" w:space="0" w:color="auto"/>
      </w:divBdr>
    </w:div>
    <w:div w:id="691147399">
      <w:bodyDiv w:val="1"/>
      <w:marLeft w:val="0"/>
      <w:marRight w:val="0"/>
      <w:marTop w:val="0"/>
      <w:marBottom w:val="0"/>
      <w:divBdr>
        <w:top w:val="none" w:sz="0" w:space="0" w:color="auto"/>
        <w:left w:val="none" w:sz="0" w:space="0" w:color="auto"/>
        <w:bottom w:val="none" w:sz="0" w:space="0" w:color="auto"/>
        <w:right w:val="none" w:sz="0" w:space="0" w:color="auto"/>
      </w:divBdr>
    </w:div>
    <w:div w:id="691305102">
      <w:bodyDiv w:val="1"/>
      <w:marLeft w:val="0"/>
      <w:marRight w:val="0"/>
      <w:marTop w:val="0"/>
      <w:marBottom w:val="0"/>
      <w:divBdr>
        <w:top w:val="none" w:sz="0" w:space="0" w:color="auto"/>
        <w:left w:val="none" w:sz="0" w:space="0" w:color="auto"/>
        <w:bottom w:val="none" w:sz="0" w:space="0" w:color="auto"/>
        <w:right w:val="none" w:sz="0" w:space="0" w:color="auto"/>
      </w:divBdr>
    </w:div>
    <w:div w:id="691342086">
      <w:bodyDiv w:val="1"/>
      <w:marLeft w:val="0"/>
      <w:marRight w:val="0"/>
      <w:marTop w:val="0"/>
      <w:marBottom w:val="0"/>
      <w:divBdr>
        <w:top w:val="none" w:sz="0" w:space="0" w:color="auto"/>
        <w:left w:val="none" w:sz="0" w:space="0" w:color="auto"/>
        <w:bottom w:val="none" w:sz="0" w:space="0" w:color="auto"/>
        <w:right w:val="none" w:sz="0" w:space="0" w:color="auto"/>
      </w:divBdr>
    </w:div>
    <w:div w:id="691342923">
      <w:bodyDiv w:val="1"/>
      <w:marLeft w:val="0"/>
      <w:marRight w:val="0"/>
      <w:marTop w:val="0"/>
      <w:marBottom w:val="0"/>
      <w:divBdr>
        <w:top w:val="none" w:sz="0" w:space="0" w:color="auto"/>
        <w:left w:val="none" w:sz="0" w:space="0" w:color="auto"/>
        <w:bottom w:val="none" w:sz="0" w:space="0" w:color="auto"/>
        <w:right w:val="none" w:sz="0" w:space="0" w:color="auto"/>
      </w:divBdr>
    </w:div>
    <w:div w:id="691536102">
      <w:bodyDiv w:val="1"/>
      <w:marLeft w:val="0"/>
      <w:marRight w:val="0"/>
      <w:marTop w:val="0"/>
      <w:marBottom w:val="0"/>
      <w:divBdr>
        <w:top w:val="none" w:sz="0" w:space="0" w:color="auto"/>
        <w:left w:val="none" w:sz="0" w:space="0" w:color="auto"/>
        <w:bottom w:val="none" w:sz="0" w:space="0" w:color="auto"/>
        <w:right w:val="none" w:sz="0" w:space="0" w:color="auto"/>
      </w:divBdr>
    </w:div>
    <w:div w:id="691611773">
      <w:bodyDiv w:val="1"/>
      <w:marLeft w:val="0"/>
      <w:marRight w:val="0"/>
      <w:marTop w:val="0"/>
      <w:marBottom w:val="0"/>
      <w:divBdr>
        <w:top w:val="none" w:sz="0" w:space="0" w:color="auto"/>
        <w:left w:val="none" w:sz="0" w:space="0" w:color="auto"/>
        <w:bottom w:val="none" w:sz="0" w:space="0" w:color="auto"/>
        <w:right w:val="none" w:sz="0" w:space="0" w:color="auto"/>
      </w:divBdr>
    </w:div>
    <w:div w:id="691616930">
      <w:bodyDiv w:val="1"/>
      <w:marLeft w:val="0"/>
      <w:marRight w:val="0"/>
      <w:marTop w:val="0"/>
      <w:marBottom w:val="0"/>
      <w:divBdr>
        <w:top w:val="none" w:sz="0" w:space="0" w:color="auto"/>
        <w:left w:val="none" w:sz="0" w:space="0" w:color="auto"/>
        <w:bottom w:val="none" w:sz="0" w:space="0" w:color="auto"/>
        <w:right w:val="none" w:sz="0" w:space="0" w:color="auto"/>
      </w:divBdr>
    </w:div>
    <w:div w:id="691686812">
      <w:bodyDiv w:val="1"/>
      <w:marLeft w:val="0"/>
      <w:marRight w:val="0"/>
      <w:marTop w:val="0"/>
      <w:marBottom w:val="0"/>
      <w:divBdr>
        <w:top w:val="none" w:sz="0" w:space="0" w:color="auto"/>
        <w:left w:val="none" w:sz="0" w:space="0" w:color="auto"/>
        <w:bottom w:val="none" w:sz="0" w:space="0" w:color="auto"/>
        <w:right w:val="none" w:sz="0" w:space="0" w:color="auto"/>
      </w:divBdr>
    </w:div>
    <w:div w:id="691691067">
      <w:bodyDiv w:val="1"/>
      <w:marLeft w:val="0"/>
      <w:marRight w:val="0"/>
      <w:marTop w:val="0"/>
      <w:marBottom w:val="0"/>
      <w:divBdr>
        <w:top w:val="none" w:sz="0" w:space="0" w:color="auto"/>
        <w:left w:val="none" w:sz="0" w:space="0" w:color="auto"/>
        <w:bottom w:val="none" w:sz="0" w:space="0" w:color="auto"/>
        <w:right w:val="none" w:sz="0" w:space="0" w:color="auto"/>
      </w:divBdr>
    </w:div>
    <w:div w:id="691764211">
      <w:bodyDiv w:val="1"/>
      <w:marLeft w:val="0"/>
      <w:marRight w:val="0"/>
      <w:marTop w:val="0"/>
      <w:marBottom w:val="0"/>
      <w:divBdr>
        <w:top w:val="none" w:sz="0" w:space="0" w:color="auto"/>
        <w:left w:val="none" w:sz="0" w:space="0" w:color="auto"/>
        <w:bottom w:val="none" w:sz="0" w:space="0" w:color="auto"/>
        <w:right w:val="none" w:sz="0" w:space="0" w:color="auto"/>
      </w:divBdr>
    </w:div>
    <w:div w:id="691806280">
      <w:bodyDiv w:val="1"/>
      <w:marLeft w:val="0"/>
      <w:marRight w:val="0"/>
      <w:marTop w:val="0"/>
      <w:marBottom w:val="0"/>
      <w:divBdr>
        <w:top w:val="none" w:sz="0" w:space="0" w:color="auto"/>
        <w:left w:val="none" w:sz="0" w:space="0" w:color="auto"/>
        <w:bottom w:val="none" w:sz="0" w:space="0" w:color="auto"/>
        <w:right w:val="none" w:sz="0" w:space="0" w:color="auto"/>
      </w:divBdr>
    </w:div>
    <w:div w:id="691809826">
      <w:bodyDiv w:val="1"/>
      <w:marLeft w:val="0"/>
      <w:marRight w:val="0"/>
      <w:marTop w:val="0"/>
      <w:marBottom w:val="0"/>
      <w:divBdr>
        <w:top w:val="none" w:sz="0" w:space="0" w:color="auto"/>
        <w:left w:val="none" w:sz="0" w:space="0" w:color="auto"/>
        <w:bottom w:val="none" w:sz="0" w:space="0" w:color="auto"/>
        <w:right w:val="none" w:sz="0" w:space="0" w:color="auto"/>
      </w:divBdr>
    </w:div>
    <w:div w:id="692000509">
      <w:bodyDiv w:val="1"/>
      <w:marLeft w:val="0"/>
      <w:marRight w:val="0"/>
      <w:marTop w:val="0"/>
      <w:marBottom w:val="0"/>
      <w:divBdr>
        <w:top w:val="none" w:sz="0" w:space="0" w:color="auto"/>
        <w:left w:val="none" w:sz="0" w:space="0" w:color="auto"/>
        <w:bottom w:val="none" w:sz="0" w:space="0" w:color="auto"/>
        <w:right w:val="none" w:sz="0" w:space="0" w:color="auto"/>
      </w:divBdr>
    </w:div>
    <w:div w:id="692071899">
      <w:bodyDiv w:val="1"/>
      <w:marLeft w:val="0"/>
      <w:marRight w:val="0"/>
      <w:marTop w:val="0"/>
      <w:marBottom w:val="0"/>
      <w:divBdr>
        <w:top w:val="none" w:sz="0" w:space="0" w:color="auto"/>
        <w:left w:val="none" w:sz="0" w:space="0" w:color="auto"/>
        <w:bottom w:val="none" w:sz="0" w:space="0" w:color="auto"/>
        <w:right w:val="none" w:sz="0" w:space="0" w:color="auto"/>
      </w:divBdr>
    </w:div>
    <w:div w:id="692222761">
      <w:bodyDiv w:val="1"/>
      <w:marLeft w:val="0"/>
      <w:marRight w:val="0"/>
      <w:marTop w:val="0"/>
      <w:marBottom w:val="0"/>
      <w:divBdr>
        <w:top w:val="none" w:sz="0" w:space="0" w:color="auto"/>
        <w:left w:val="none" w:sz="0" w:space="0" w:color="auto"/>
        <w:bottom w:val="none" w:sz="0" w:space="0" w:color="auto"/>
        <w:right w:val="none" w:sz="0" w:space="0" w:color="auto"/>
      </w:divBdr>
    </w:div>
    <w:div w:id="692418749">
      <w:bodyDiv w:val="1"/>
      <w:marLeft w:val="0"/>
      <w:marRight w:val="0"/>
      <w:marTop w:val="0"/>
      <w:marBottom w:val="0"/>
      <w:divBdr>
        <w:top w:val="none" w:sz="0" w:space="0" w:color="auto"/>
        <w:left w:val="none" w:sz="0" w:space="0" w:color="auto"/>
        <w:bottom w:val="none" w:sz="0" w:space="0" w:color="auto"/>
        <w:right w:val="none" w:sz="0" w:space="0" w:color="auto"/>
      </w:divBdr>
    </w:div>
    <w:div w:id="692458326">
      <w:bodyDiv w:val="1"/>
      <w:marLeft w:val="0"/>
      <w:marRight w:val="0"/>
      <w:marTop w:val="0"/>
      <w:marBottom w:val="0"/>
      <w:divBdr>
        <w:top w:val="none" w:sz="0" w:space="0" w:color="auto"/>
        <w:left w:val="none" w:sz="0" w:space="0" w:color="auto"/>
        <w:bottom w:val="none" w:sz="0" w:space="0" w:color="auto"/>
        <w:right w:val="none" w:sz="0" w:space="0" w:color="auto"/>
      </w:divBdr>
    </w:div>
    <w:div w:id="692460680">
      <w:bodyDiv w:val="1"/>
      <w:marLeft w:val="0"/>
      <w:marRight w:val="0"/>
      <w:marTop w:val="0"/>
      <w:marBottom w:val="0"/>
      <w:divBdr>
        <w:top w:val="none" w:sz="0" w:space="0" w:color="auto"/>
        <w:left w:val="none" w:sz="0" w:space="0" w:color="auto"/>
        <w:bottom w:val="none" w:sz="0" w:space="0" w:color="auto"/>
        <w:right w:val="none" w:sz="0" w:space="0" w:color="auto"/>
      </w:divBdr>
    </w:div>
    <w:div w:id="692536488">
      <w:bodyDiv w:val="1"/>
      <w:marLeft w:val="0"/>
      <w:marRight w:val="0"/>
      <w:marTop w:val="0"/>
      <w:marBottom w:val="0"/>
      <w:divBdr>
        <w:top w:val="none" w:sz="0" w:space="0" w:color="auto"/>
        <w:left w:val="none" w:sz="0" w:space="0" w:color="auto"/>
        <w:bottom w:val="none" w:sz="0" w:space="0" w:color="auto"/>
        <w:right w:val="none" w:sz="0" w:space="0" w:color="auto"/>
      </w:divBdr>
    </w:div>
    <w:div w:id="692540053">
      <w:bodyDiv w:val="1"/>
      <w:marLeft w:val="0"/>
      <w:marRight w:val="0"/>
      <w:marTop w:val="0"/>
      <w:marBottom w:val="0"/>
      <w:divBdr>
        <w:top w:val="none" w:sz="0" w:space="0" w:color="auto"/>
        <w:left w:val="none" w:sz="0" w:space="0" w:color="auto"/>
        <w:bottom w:val="none" w:sz="0" w:space="0" w:color="auto"/>
        <w:right w:val="none" w:sz="0" w:space="0" w:color="auto"/>
      </w:divBdr>
    </w:div>
    <w:div w:id="692611832">
      <w:bodyDiv w:val="1"/>
      <w:marLeft w:val="0"/>
      <w:marRight w:val="0"/>
      <w:marTop w:val="0"/>
      <w:marBottom w:val="0"/>
      <w:divBdr>
        <w:top w:val="none" w:sz="0" w:space="0" w:color="auto"/>
        <w:left w:val="none" w:sz="0" w:space="0" w:color="auto"/>
        <w:bottom w:val="none" w:sz="0" w:space="0" w:color="auto"/>
        <w:right w:val="none" w:sz="0" w:space="0" w:color="auto"/>
      </w:divBdr>
    </w:div>
    <w:div w:id="692652869">
      <w:bodyDiv w:val="1"/>
      <w:marLeft w:val="0"/>
      <w:marRight w:val="0"/>
      <w:marTop w:val="0"/>
      <w:marBottom w:val="0"/>
      <w:divBdr>
        <w:top w:val="none" w:sz="0" w:space="0" w:color="auto"/>
        <w:left w:val="none" w:sz="0" w:space="0" w:color="auto"/>
        <w:bottom w:val="none" w:sz="0" w:space="0" w:color="auto"/>
        <w:right w:val="none" w:sz="0" w:space="0" w:color="auto"/>
      </w:divBdr>
    </w:div>
    <w:div w:id="692654497">
      <w:bodyDiv w:val="1"/>
      <w:marLeft w:val="0"/>
      <w:marRight w:val="0"/>
      <w:marTop w:val="0"/>
      <w:marBottom w:val="0"/>
      <w:divBdr>
        <w:top w:val="none" w:sz="0" w:space="0" w:color="auto"/>
        <w:left w:val="none" w:sz="0" w:space="0" w:color="auto"/>
        <w:bottom w:val="none" w:sz="0" w:space="0" w:color="auto"/>
        <w:right w:val="none" w:sz="0" w:space="0" w:color="auto"/>
      </w:divBdr>
    </w:div>
    <w:div w:id="692733672">
      <w:bodyDiv w:val="1"/>
      <w:marLeft w:val="0"/>
      <w:marRight w:val="0"/>
      <w:marTop w:val="0"/>
      <w:marBottom w:val="0"/>
      <w:divBdr>
        <w:top w:val="none" w:sz="0" w:space="0" w:color="auto"/>
        <w:left w:val="none" w:sz="0" w:space="0" w:color="auto"/>
        <w:bottom w:val="none" w:sz="0" w:space="0" w:color="auto"/>
        <w:right w:val="none" w:sz="0" w:space="0" w:color="auto"/>
      </w:divBdr>
    </w:div>
    <w:div w:id="692804766">
      <w:bodyDiv w:val="1"/>
      <w:marLeft w:val="0"/>
      <w:marRight w:val="0"/>
      <w:marTop w:val="0"/>
      <w:marBottom w:val="0"/>
      <w:divBdr>
        <w:top w:val="none" w:sz="0" w:space="0" w:color="auto"/>
        <w:left w:val="none" w:sz="0" w:space="0" w:color="auto"/>
        <w:bottom w:val="none" w:sz="0" w:space="0" w:color="auto"/>
        <w:right w:val="none" w:sz="0" w:space="0" w:color="auto"/>
      </w:divBdr>
    </w:div>
    <w:div w:id="692851796">
      <w:bodyDiv w:val="1"/>
      <w:marLeft w:val="0"/>
      <w:marRight w:val="0"/>
      <w:marTop w:val="0"/>
      <w:marBottom w:val="0"/>
      <w:divBdr>
        <w:top w:val="none" w:sz="0" w:space="0" w:color="auto"/>
        <w:left w:val="none" w:sz="0" w:space="0" w:color="auto"/>
        <w:bottom w:val="none" w:sz="0" w:space="0" w:color="auto"/>
        <w:right w:val="none" w:sz="0" w:space="0" w:color="auto"/>
      </w:divBdr>
    </w:div>
    <w:div w:id="692921200">
      <w:bodyDiv w:val="1"/>
      <w:marLeft w:val="0"/>
      <w:marRight w:val="0"/>
      <w:marTop w:val="0"/>
      <w:marBottom w:val="0"/>
      <w:divBdr>
        <w:top w:val="none" w:sz="0" w:space="0" w:color="auto"/>
        <w:left w:val="none" w:sz="0" w:space="0" w:color="auto"/>
        <w:bottom w:val="none" w:sz="0" w:space="0" w:color="auto"/>
        <w:right w:val="none" w:sz="0" w:space="0" w:color="auto"/>
      </w:divBdr>
    </w:div>
    <w:div w:id="692925248">
      <w:bodyDiv w:val="1"/>
      <w:marLeft w:val="0"/>
      <w:marRight w:val="0"/>
      <w:marTop w:val="0"/>
      <w:marBottom w:val="0"/>
      <w:divBdr>
        <w:top w:val="none" w:sz="0" w:space="0" w:color="auto"/>
        <w:left w:val="none" w:sz="0" w:space="0" w:color="auto"/>
        <w:bottom w:val="none" w:sz="0" w:space="0" w:color="auto"/>
        <w:right w:val="none" w:sz="0" w:space="0" w:color="auto"/>
      </w:divBdr>
    </w:div>
    <w:div w:id="692995247">
      <w:bodyDiv w:val="1"/>
      <w:marLeft w:val="0"/>
      <w:marRight w:val="0"/>
      <w:marTop w:val="0"/>
      <w:marBottom w:val="0"/>
      <w:divBdr>
        <w:top w:val="none" w:sz="0" w:space="0" w:color="auto"/>
        <w:left w:val="none" w:sz="0" w:space="0" w:color="auto"/>
        <w:bottom w:val="none" w:sz="0" w:space="0" w:color="auto"/>
        <w:right w:val="none" w:sz="0" w:space="0" w:color="auto"/>
      </w:divBdr>
    </w:div>
    <w:div w:id="693115613">
      <w:bodyDiv w:val="1"/>
      <w:marLeft w:val="0"/>
      <w:marRight w:val="0"/>
      <w:marTop w:val="0"/>
      <w:marBottom w:val="0"/>
      <w:divBdr>
        <w:top w:val="none" w:sz="0" w:space="0" w:color="auto"/>
        <w:left w:val="none" w:sz="0" w:space="0" w:color="auto"/>
        <w:bottom w:val="none" w:sz="0" w:space="0" w:color="auto"/>
        <w:right w:val="none" w:sz="0" w:space="0" w:color="auto"/>
      </w:divBdr>
    </w:div>
    <w:div w:id="693264387">
      <w:bodyDiv w:val="1"/>
      <w:marLeft w:val="0"/>
      <w:marRight w:val="0"/>
      <w:marTop w:val="0"/>
      <w:marBottom w:val="0"/>
      <w:divBdr>
        <w:top w:val="none" w:sz="0" w:space="0" w:color="auto"/>
        <w:left w:val="none" w:sz="0" w:space="0" w:color="auto"/>
        <w:bottom w:val="none" w:sz="0" w:space="0" w:color="auto"/>
        <w:right w:val="none" w:sz="0" w:space="0" w:color="auto"/>
      </w:divBdr>
    </w:div>
    <w:div w:id="693267779">
      <w:bodyDiv w:val="1"/>
      <w:marLeft w:val="0"/>
      <w:marRight w:val="0"/>
      <w:marTop w:val="0"/>
      <w:marBottom w:val="0"/>
      <w:divBdr>
        <w:top w:val="none" w:sz="0" w:space="0" w:color="auto"/>
        <w:left w:val="none" w:sz="0" w:space="0" w:color="auto"/>
        <w:bottom w:val="none" w:sz="0" w:space="0" w:color="auto"/>
        <w:right w:val="none" w:sz="0" w:space="0" w:color="auto"/>
      </w:divBdr>
    </w:div>
    <w:div w:id="693271033">
      <w:bodyDiv w:val="1"/>
      <w:marLeft w:val="0"/>
      <w:marRight w:val="0"/>
      <w:marTop w:val="0"/>
      <w:marBottom w:val="0"/>
      <w:divBdr>
        <w:top w:val="none" w:sz="0" w:space="0" w:color="auto"/>
        <w:left w:val="none" w:sz="0" w:space="0" w:color="auto"/>
        <w:bottom w:val="none" w:sz="0" w:space="0" w:color="auto"/>
        <w:right w:val="none" w:sz="0" w:space="0" w:color="auto"/>
      </w:divBdr>
    </w:div>
    <w:div w:id="693504149">
      <w:bodyDiv w:val="1"/>
      <w:marLeft w:val="0"/>
      <w:marRight w:val="0"/>
      <w:marTop w:val="0"/>
      <w:marBottom w:val="0"/>
      <w:divBdr>
        <w:top w:val="none" w:sz="0" w:space="0" w:color="auto"/>
        <w:left w:val="none" w:sz="0" w:space="0" w:color="auto"/>
        <w:bottom w:val="none" w:sz="0" w:space="0" w:color="auto"/>
        <w:right w:val="none" w:sz="0" w:space="0" w:color="auto"/>
      </w:divBdr>
    </w:div>
    <w:div w:id="693844612">
      <w:bodyDiv w:val="1"/>
      <w:marLeft w:val="0"/>
      <w:marRight w:val="0"/>
      <w:marTop w:val="0"/>
      <w:marBottom w:val="0"/>
      <w:divBdr>
        <w:top w:val="none" w:sz="0" w:space="0" w:color="auto"/>
        <w:left w:val="none" w:sz="0" w:space="0" w:color="auto"/>
        <w:bottom w:val="none" w:sz="0" w:space="0" w:color="auto"/>
        <w:right w:val="none" w:sz="0" w:space="0" w:color="auto"/>
      </w:divBdr>
    </w:div>
    <w:div w:id="693921656">
      <w:bodyDiv w:val="1"/>
      <w:marLeft w:val="0"/>
      <w:marRight w:val="0"/>
      <w:marTop w:val="0"/>
      <w:marBottom w:val="0"/>
      <w:divBdr>
        <w:top w:val="none" w:sz="0" w:space="0" w:color="auto"/>
        <w:left w:val="none" w:sz="0" w:space="0" w:color="auto"/>
        <w:bottom w:val="none" w:sz="0" w:space="0" w:color="auto"/>
        <w:right w:val="none" w:sz="0" w:space="0" w:color="auto"/>
      </w:divBdr>
    </w:div>
    <w:div w:id="693926294">
      <w:bodyDiv w:val="1"/>
      <w:marLeft w:val="0"/>
      <w:marRight w:val="0"/>
      <w:marTop w:val="0"/>
      <w:marBottom w:val="0"/>
      <w:divBdr>
        <w:top w:val="none" w:sz="0" w:space="0" w:color="auto"/>
        <w:left w:val="none" w:sz="0" w:space="0" w:color="auto"/>
        <w:bottom w:val="none" w:sz="0" w:space="0" w:color="auto"/>
        <w:right w:val="none" w:sz="0" w:space="0" w:color="auto"/>
      </w:divBdr>
    </w:div>
    <w:div w:id="694036551">
      <w:bodyDiv w:val="1"/>
      <w:marLeft w:val="0"/>
      <w:marRight w:val="0"/>
      <w:marTop w:val="0"/>
      <w:marBottom w:val="0"/>
      <w:divBdr>
        <w:top w:val="none" w:sz="0" w:space="0" w:color="auto"/>
        <w:left w:val="none" w:sz="0" w:space="0" w:color="auto"/>
        <w:bottom w:val="none" w:sz="0" w:space="0" w:color="auto"/>
        <w:right w:val="none" w:sz="0" w:space="0" w:color="auto"/>
      </w:divBdr>
    </w:div>
    <w:div w:id="694036902">
      <w:bodyDiv w:val="1"/>
      <w:marLeft w:val="0"/>
      <w:marRight w:val="0"/>
      <w:marTop w:val="0"/>
      <w:marBottom w:val="0"/>
      <w:divBdr>
        <w:top w:val="none" w:sz="0" w:space="0" w:color="auto"/>
        <w:left w:val="none" w:sz="0" w:space="0" w:color="auto"/>
        <w:bottom w:val="none" w:sz="0" w:space="0" w:color="auto"/>
        <w:right w:val="none" w:sz="0" w:space="0" w:color="auto"/>
      </w:divBdr>
    </w:div>
    <w:div w:id="694119311">
      <w:bodyDiv w:val="1"/>
      <w:marLeft w:val="0"/>
      <w:marRight w:val="0"/>
      <w:marTop w:val="0"/>
      <w:marBottom w:val="0"/>
      <w:divBdr>
        <w:top w:val="none" w:sz="0" w:space="0" w:color="auto"/>
        <w:left w:val="none" w:sz="0" w:space="0" w:color="auto"/>
        <w:bottom w:val="none" w:sz="0" w:space="0" w:color="auto"/>
        <w:right w:val="none" w:sz="0" w:space="0" w:color="auto"/>
      </w:divBdr>
    </w:div>
    <w:div w:id="694162081">
      <w:bodyDiv w:val="1"/>
      <w:marLeft w:val="0"/>
      <w:marRight w:val="0"/>
      <w:marTop w:val="0"/>
      <w:marBottom w:val="0"/>
      <w:divBdr>
        <w:top w:val="none" w:sz="0" w:space="0" w:color="auto"/>
        <w:left w:val="none" w:sz="0" w:space="0" w:color="auto"/>
        <w:bottom w:val="none" w:sz="0" w:space="0" w:color="auto"/>
        <w:right w:val="none" w:sz="0" w:space="0" w:color="auto"/>
      </w:divBdr>
    </w:div>
    <w:div w:id="694189972">
      <w:bodyDiv w:val="1"/>
      <w:marLeft w:val="0"/>
      <w:marRight w:val="0"/>
      <w:marTop w:val="0"/>
      <w:marBottom w:val="0"/>
      <w:divBdr>
        <w:top w:val="none" w:sz="0" w:space="0" w:color="auto"/>
        <w:left w:val="none" w:sz="0" w:space="0" w:color="auto"/>
        <w:bottom w:val="none" w:sz="0" w:space="0" w:color="auto"/>
        <w:right w:val="none" w:sz="0" w:space="0" w:color="auto"/>
      </w:divBdr>
    </w:div>
    <w:div w:id="694311051">
      <w:bodyDiv w:val="1"/>
      <w:marLeft w:val="0"/>
      <w:marRight w:val="0"/>
      <w:marTop w:val="0"/>
      <w:marBottom w:val="0"/>
      <w:divBdr>
        <w:top w:val="none" w:sz="0" w:space="0" w:color="auto"/>
        <w:left w:val="none" w:sz="0" w:space="0" w:color="auto"/>
        <w:bottom w:val="none" w:sz="0" w:space="0" w:color="auto"/>
        <w:right w:val="none" w:sz="0" w:space="0" w:color="auto"/>
      </w:divBdr>
    </w:div>
    <w:div w:id="694423891">
      <w:bodyDiv w:val="1"/>
      <w:marLeft w:val="0"/>
      <w:marRight w:val="0"/>
      <w:marTop w:val="0"/>
      <w:marBottom w:val="0"/>
      <w:divBdr>
        <w:top w:val="none" w:sz="0" w:space="0" w:color="auto"/>
        <w:left w:val="none" w:sz="0" w:space="0" w:color="auto"/>
        <w:bottom w:val="none" w:sz="0" w:space="0" w:color="auto"/>
        <w:right w:val="none" w:sz="0" w:space="0" w:color="auto"/>
      </w:divBdr>
    </w:div>
    <w:div w:id="694506606">
      <w:bodyDiv w:val="1"/>
      <w:marLeft w:val="0"/>
      <w:marRight w:val="0"/>
      <w:marTop w:val="0"/>
      <w:marBottom w:val="0"/>
      <w:divBdr>
        <w:top w:val="none" w:sz="0" w:space="0" w:color="auto"/>
        <w:left w:val="none" w:sz="0" w:space="0" w:color="auto"/>
        <w:bottom w:val="none" w:sz="0" w:space="0" w:color="auto"/>
        <w:right w:val="none" w:sz="0" w:space="0" w:color="auto"/>
      </w:divBdr>
    </w:div>
    <w:div w:id="694506869">
      <w:bodyDiv w:val="1"/>
      <w:marLeft w:val="0"/>
      <w:marRight w:val="0"/>
      <w:marTop w:val="0"/>
      <w:marBottom w:val="0"/>
      <w:divBdr>
        <w:top w:val="none" w:sz="0" w:space="0" w:color="auto"/>
        <w:left w:val="none" w:sz="0" w:space="0" w:color="auto"/>
        <w:bottom w:val="none" w:sz="0" w:space="0" w:color="auto"/>
        <w:right w:val="none" w:sz="0" w:space="0" w:color="auto"/>
      </w:divBdr>
    </w:div>
    <w:div w:id="694575617">
      <w:bodyDiv w:val="1"/>
      <w:marLeft w:val="0"/>
      <w:marRight w:val="0"/>
      <w:marTop w:val="0"/>
      <w:marBottom w:val="0"/>
      <w:divBdr>
        <w:top w:val="none" w:sz="0" w:space="0" w:color="auto"/>
        <w:left w:val="none" w:sz="0" w:space="0" w:color="auto"/>
        <w:bottom w:val="none" w:sz="0" w:space="0" w:color="auto"/>
        <w:right w:val="none" w:sz="0" w:space="0" w:color="auto"/>
      </w:divBdr>
    </w:div>
    <w:div w:id="694692920">
      <w:bodyDiv w:val="1"/>
      <w:marLeft w:val="0"/>
      <w:marRight w:val="0"/>
      <w:marTop w:val="0"/>
      <w:marBottom w:val="0"/>
      <w:divBdr>
        <w:top w:val="none" w:sz="0" w:space="0" w:color="auto"/>
        <w:left w:val="none" w:sz="0" w:space="0" w:color="auto"/>
        <w:bottom w:val="none" w:sz="0" w:space="0" w:color="auto"/>
        <w:right w:val="none" w:sz="0" w:space="0" w:color="auto"/>
      </w:divBdr>
    </w:div>
    <w:div w:id="694697147">
      <w:bodyDiv w:val="1"/>
      <w:marLeft w:val="0"/>
      <w:marRight w:val="0"/>
      <w:marTop w:val="0"/>
      <w:marBottom w:val="0"/>
      <w:divBdr>
        <w:top w:val="none" w:sz="0" w:space="0" w:color="auto"/>
        <w:left w:val="none" w:sz="0" w:space="0" w:color="auto"/>
        <w:bottom w:val="none" w:sz="0" w:space="0" w:color="auto"/>
        <w:right w:val="none" w:sz="0" w:space="0" w:color="auto"/>
      </w:divBdr>
    </w:div>
    <w:div w:id="694767456">
      <w:bodyDiv w:val="1"/>
      <w:marLeft w:val="0"/>
      <w:marRight w:val="0"/>
      <w:marTop w:val="0"/>
      <w:marBottom w:val="0"/>
      <w:divBdr>
        <w:top w:val="none" w:sz="0" w:space="0" w:color="auto"/>
        <w:left w:val="none" w:sz="0" w:space="0" w:color="auto"/>
        <w:bottom w:val="none" w:sz="0" w:space="0" w:color="auto"/>
        <w:right w:val="none" w:sz="0" w:space="0" w:color="auto"/>
      </w:divBdr>
    </w:div>
    <w:div w:id="694813330">
      <w:bodyDiv w:val="1"/>
      <w:marLeft w:val="0"/>
      <w:marRight w:val="0"/>
      <w:marTop w:val="0"/>
      <w:marBottom w:val="0"/>
      <w:divBdr>
        <w:top w:val="none" w:sz="0" w:space="0" w:color="auto"/>
        <w:left w:val="none" w:sz="0" w:space="0" w:color="auto"/>
        <w:bottom w:val="none" w:sz="0" w:space="0" w:color="auto"/>
        <w:right w:val="none" w:sz="0" w:space="0" w:color="auto"/>
      </w:divBdr>
    </w:div>
    <w:div w:id="694842685">
      <w:bodyDiv w:val="1"/>
      <w:marLeft w:val="0"/>
      <w:marRight w:val="0"/>
      <w:marTop w:val="0"/>
      <w:marBottom w:val="0"/>
      <w:divBdr>
        <w:top w:val="none" w:sz="0" w:space="0" w:color="auto"/>
        <w:left w:val="none" w:sz="0" w:space="0" w:color="auto"/>
        <w:bottom w:val="none" w:sz="0" w:space="0" w:color="auto"/>
        <w:right w:val="none" w:sz="0" w:space="0" w:color="auto"/>
      </w:divBdr>
    </w:div>
    <w:div w:id="694893231">
      <w:bodyDiv w:val="1"/>
      <w:marLeft w:val="0"/>
      <w:marRight w:val="0"/>
      <w:marTop w:val="0"/>
      <w:marBottom w:val="0"/>
      <w:divBdr>
        <w:top w:val="none" w:sz="0" w:space="0" w:color="auto"/>
        <w:left w:val="none" w:sz="0" w:space="0" w:color="auto"/>
        <w:bottom w:val="none" w:sz="0" w:space="0" w:color="auto"/>
        <w:right w:val="none" w:sz="0" w:space="0" w:color="auto"/>
      </w:divBdr>
    </w:div>
    <w:div w:id="695274732">
      <w:bodyDiv w:val="1"/>
      <w:marLeft w:val="0"/>
      <w:marRight w:val="0"/>
      <w:marTop w:val="0"/>
      <w:marBottom w:val="0"/>
      <w:divBdr>
        <w:top w:val="none" w:sz="0" w:space="0" w:color="auto"/>
        <w:left w:val="none" w:sz="0" w:space="0" w:color="auto"/>
        <w:bottom w:val="none" w:sz="0" w:space="0" w:color="auto"/>
        <w:right w:val="none" w:sz="0" w:space="0" w:color="auto"/>
      </w:divBdr>
    </w:div>
    <w:div w:id="695277777">
      <w:bodyDiv w:val="1"/>
      <w:marLeft w:val="0"/>
      <w:marRight w:val="0"/>
      <w:marTop w:val="0"/>
      <w:marBottom w:val="0"/>
      <w:divBdr>
        <w:top w:val="none" w:sz="0" w:space="0" w:color="auto"/>
        <w:left w:val="none" w:sz="0" w:space="0" w:color="auto"/>
        <w:bottom w:val="none" w:sz="0" w:space="0" w:color="auto"/>
        <w:right w:val="none" w:sz="0" w:space="0" w:color="auto"/>
      </w:divBdr>
    </w:div>
    <w:div w:id="695346170">
      <w:bodyDiv w:val="1"/>
      <w:marLeft w:val="0"/>
      <w:marRight w:val="0"/>
      <w:marTop w:val="0"/>
      <w:marBottom w:val="0"/>
      <w:divBdr>
        <w:top w:val="none" w:sz="0" w:space="0" w:color="auto"/>
        <w:left w:val="none" w:sz="0" w:space="0" w:color="auto"/>
        <w:bottom w:val="none" w:sz="0" w:space="0" w:color="auto"/>
        <w:right w:val="none" w:sz="0" w:space="0" w:color="auto"/>
      </w:divBdr>
    </w:div>
    <w:div w:id="695499892">
      <w:bodyDiv w:val="1"/>
      <w:marLeft w:val="0"/>
      <w:marRight w:val="0"/>
      <w:marTop w:val="0"/>
      <w:marBottom w:val="0"/>
      <w:divBdr>
        <w:top w:val="none" w:sz="0" w:space="0" w:color="auto"/>
        <w:left w:val="none" w:sz="0" w:space="0" w:color="auto"/>
        <w:bottom w:val="none" w:sz="0" w:space="0" w:color="auto"/>
        <w:right w:val="none" w:sz="0" w:space="0" w:color="auto"/>
      </w:divBdr>
    </w:div>
    <w:div w:id="695666618">
      <w:bodyDiv w:val="1"/>
      <w:marLeft w:val="0"/>
      <w:marRight w:val="0"/>
      <w:marTop w:val="0"/>
      <w:marBottom w:val="0"/>
      <w:divBdr>
        <w:top w:val="none" w:sz="0" w:space="0" w:color="auto"/>
        <w:left w:val="none" w:sz="0" w:space="0" w:color="auto"/>
        <w:bottom w:val="none" w:sz="0" w:space="0" w:color="auto"/>
        <w:right w:val="none" w:sz="0" w:space="0" w:color="auto"/>
      </w:divBdr>
    </w:div>
    <w:div w:id="695690581">
      <w:bodyDiv w:val="1"/>
      <w:marLeft w:val="0"/>
      <w:marRight w:val="0"/>
      <w:marTop w:val="0"/>
      <w:marBottom w:val="0"/>
      <w:divBdr>
        <w:top w:val="none" w:sz="0" w:space="0" w:color="auto"/>
        <w:left w:val="none" w:sz="0" w:space="0" w:color="auto"/>
        <w:bottom w:val="none" w:sz="0" w:space="0" w:color="auto"/>
        <w:right w:val="none" w:sz="0" w:space="0" w:color="auto"/>
      </w:divBdr>
    </w:div>
    <w:div w:id="695739804">
      <w:bodyDiv w:val="1"/>
      <w:marLeft w:val="0"/>
      <w:marRight w:val="0"/>
      <w:marTop w:val="0"/>
      <w:marBottom w:val="0"/>
      <w:divBdr>
        <w:top w:val="none" w:sz="0" w:space="0" w:color="auto"/>
        <w:left w:val="none" w:sz="0" w:space="0" w:color="auto"/>
        <w:bottom w:val="none" w:sz="0" w:space="0" w:color="auto"/>
        <w:right w:val="none" w:sz="0" w:space="0" w:color="auto"/>
      </w:divBdr>
    </w:div>
    <w:div w:id="695883911">
      <w:bodyDiv w:val="1"/>
      <w:marLeft w:val="0"/>
      <w:marRight w:val="0"/>
      <w:marTop w:val="0"/>
      <w:marBottom w:val="0"/>
      <w:divBdr>
        <w:top w:val="none" w:sz="0" w:space="0" w:color="auto"/>
        <w:left w:val="none" w:sz="0" w:space="0" w:color="auto"/>
        <w:bottom w:val="none" w:sz="0" w:space="0" w:color="auto"/>
        <w:right w:val="none" w:sz="0" w:space="0" w:color="auto"/>
      </w:divBdr>
    </w:div>
    <w:div w:id="696001202">
      <w:bodyDiv w:val="1"/>
      <w:marLeft w:val="0"/>
      <w:marRight w:val="0"/>
      <w:marTop w:val="0"/>
      <w:marBottom w:val="0"/>
      <w:divBdr>
        <w:top w:val="none" w:sz="0" w:space="0" w:color="auto"/>
        <w:left w:val="none" w:sz="0" w:space="0" w:color="auto"/>
        <w:bottom w:val="none" w:sz="0" w:space="0" w:color="auto"/>
        <w:right w:val="none" w:sz="0" w:space="0" w:color="auto"/>
      </w:divBdr>
    </w:div>
    <w:div w:id="696077950">
      <w:bodyDiv w:val="1"/>
      <w:marLeft w:val="0"/>
      <w:marRight w:val="0"/>
      <w:marTop w:val="0"/>
      <w:marBottom w:val="0"/>
      <w:divBdr>
        <w:top w:val="none" w:sz="0" w:space="0" w:color="auto"/>
        <w:left w:val="none" w:sz="0" w:space="0" w:color="auto"/>
        <w:bottom w:val="none" w:sz="0" w:space="0" w:color="auto"/>
        <w:right w:val="none" w:sz="0" w:space="0" w:color="auto"/>
      </w:divBdr>
    </w:div>
    <w:div w:id="696084167">
      <w:bodyDiv w:val="1"/>
      <w:marLeft w:val="0"/>
      <w:marRight w:val="0"/>
      <w:marTop w:val="0"/>
      <w:marBottom w:val="0"/>
      <w:divBdr>
        <w:top w:val="none" w:sz="0" w:space="0" w:color="auto"/>
        <w:left w:val="none" w:sz="0" w:space="0" w:color="auto"/>
        <w:bottom w:val="none" w:sz="0" w:space="0" w:color="auto"/>
        <w:right w:val="none" w:sz="0" w:space="0" w:color="auto"/>
      </w:divBdr>
    </w:div>
    <w:div w:id="696540661">
      <w:bodyDiv w:val="1"/>
      <w:marLeft w:val="0"/>
      <w:marRight w:val="0"/>
      <w:marTop w:val="0"/>
      <w:marBottom w:val="0"/>
      <w:divBdr>
        <w:top w:val="none" w:sz="0" w:space="0" w:color="auto"/>
        <w:left w:val="none" w:sz="0" w:space="0" w:color="auto"/>
        <w:bottom w:val="none" w:sz="0" w:space="0" w:color="auto"/>
        <w:right w:val="none" w:sz="0" w:space="0" w:color="auto"/>
      </w:divBdr>
    </w:div>
    <w:div w:id="696542934">
      <w:bodyDiv w:val="1"/>
      <w:marLeft w:val="0"/>
      <w:marRight w:val="0"/>
      <w:marTop w:val="0"/>
      <w:marBottom w:val="0"/>
      <w:divBdr>
        <w:top w:val="none" w:sz="0" w:space="0" w:color="auto"/>
        <w:left w:val="none" w:sz="0" w:space="0" w:color="auto"/>
        <w:bottom w:val="none" w:sz="0" w:space="0" w:color="auto"/>
        <w:right w:val="none" w:sz="0" w:space="0" w:color="auto"/>
      </w:divBdr>
    </w:div>
    <w:div w:id="696547647">
      <w:bodyDiv w:val="1"/>
      <w:marLeft w:val="0"/>
      <w:marRight w:val="0"/>
      <w:marTop w:val="0"/>
      <w:marBottom w:val="0"/>
      <w:divBdr>
        <w:top w:val="none" w:sz="0" w:space="0" w:color="auto"/>
        <w:left w:val="none" w:sz="0" w:space="0" w:color="auto"/>
        <w:bottom w:val="none" w:sz="0" w:space="0" w:color="auto"/>
        <w:right w:val="none" w:sz="0" w:space="0" w:color="auto"/>
      </w:divBdr>
    </w:div>
    <w:div w:id="696547752">
      <w:bodyDiv w:val="1"/>
      <w:marLeft w:val="0"/>
      <w:marRight w:val="0"/>
      <w:marTop w:val="0"/>
      <w:marBottom w:val="0"/>
      <w:divBdr>
        <w:top w:val="none" w:sz="0" w:space="0" w:color="auto"/>
        <w:left w:val="none" w:sz="0" w:space="0" w:color="auto"/>
        <w:bottom w:val="none" w:sz="0" w:space="0" w:color="auto"/>
        <w:right w:val="none" w:sz="0" w:space="0" w:color="auto"/>
      </w:divBdr>
    </w:div>
    <w:div w:id="696586119">
      <w:bodyDiv w:val="1"/>
      <w:marLeft w:val="0"/>
      <w:marRight w:val="0"/>
      <w:marTop w:val="0"/>
      <w:marBottom w:val="0"/>
      <w:divBdr>
        <w:top w:val="none" w:sz="0" w:space="0" w:color="auto"/>
        <w:left w:val="none" w:sz="0" w:space="0" w:color="auto"/>
        <w:bottom w:val="none" w:sz="0" w:space="0" w:color="auto"/>
        <w:right w:val="none" w:sz="0" w:space="0" w:color="auto"/>
      </w:divBdr>
    </w:div>
    <w:div w:id="696659899">
      <w:bodyDiv w:val="1"/>
      <w:marLeft w:val="0"/>
      <w:marRight w:val="0"/>
      <w:marTop w:val="0"/>
      <w:marBottom w:val="0"/>
      <w:divBdr>
        <w:top w:val="none" w:sz="0" w:space="0" w:color="auto"/>
        <w:left w:val="none" w:sz="0" w:space="0" w:color="auto"/>
        <w:bottom w:val="none" w:sz="0" w:space="0" w:color="auto"/>
        <w:right w:val="none" w:sz="0" w:space="0" w:color="auto"/>
      </w:divBdr>
    </w:div>
    <w:div w:id="696782518">
      <w:bodyDiv w:val="1"/>
      <w:marLeft w:val="0"/>
      <w:marRight w:val="0"/>
      <w:marTop w:val="0"/>
      <w:marBottom w:val="0"/>
      <w:divBdr>
        <w:top w:val="none" w:sz="0" w:space="0" w:color="auto"/>
        <w:left w:val="none" w:sz="0" w:space="0" w:color="auto"/>
        <w:bottom w:val="none" w:sz="0" w:space="0" w:color="auto"/>
        <w:right w:val="none" w:sz="0" w:space="0" w:color="auto"/>
      </w:divBdr>
    </w:div>
    <w:div w:id="696856790">
      <w:bodyDiv w:val="1"/>
      <w:marLeft w:val="0"/>
      <w:marRight w:val="0"/>
      <w:marTop w:val="0"/>
      <w:marBottom w:val="0"/>
      <w:divBdr>
        <w:top w:val="none" w:sz="0" w:space="0" w:color="auto"/>
        <w:left w:val="none" w:sz="0" w:space="0" w:color="auto"/>
        <w:bottom w:val="none" w:sz="0" w:space="0" w:color="auto"/>
        <w:right w:val="none" w:sz="0" w:space="0" w:color="auto"/>
      </w:divBdr>
    </w:div>
    <w:div w:id="696926110">
      <w:bodyDiv w:val="1"/>
      <w:marLeft w:val="0"/>
      <w:marRight w:val="0"/>
      <w:marTop w:val="0"/>
      <w:marBottom w:val="0"/>
      <w:divBdr>
        <w:top w:val="none" w:sz="0" w:space="0" w:color="auto"/>
        <w:left w:val="none" w:sz="0" w:space="0" w:color="auto"/>
        <w:bottom w:val="none" w:sz="0" w:space="0" w:color="auto"/>
        <w:right w:val="none" w:sz="0" w:space="0" w:color="auto"/>
      </w:divBdr>
    </w:div>
    <w:div w:id="697125986">
      <w:bodyDiv w:val="1"/>
      <w:marLeft w:val="0"/>
      <w:marRight w:val="0"/>
      <w:marTop w:val="0"/>
      <w:marBottom w:val="0"/>
      <w:divBdr>
        <w:top w:val="none" w:sz="0" w:space="0" w:color="auto"/>
        <w:left w:val="none" w:sz="0" w:space="0" w:color="auto"/>
        <w:bottom w:val="none" w:sz="0" w:space="0" w:color="auto"/>
        <w:right w:val="none" w:sz="0" w:space="0" w:color="auto"/>
      </w:divBdr>
    </w:div>
    <w:div w:id="697314080">
      <w:bodyDiv w:val="1"/>
      <w:marLeft w:val="0"/>
      <w:marRight w:val="0"/>
      <w:marTop w:val="0"/>
      <w:marBottom w:val="0"/>
      <w:divBdr>
        <w:top w:val="none" w:sz="0" w:space="0" w:color="auto"/>
        <w:left w:val="none" w:sz="0" w:space="0" w:color="auto"/>
        <w:bottom w:val="none" w:sz="0" w:space="0" w:color="auto"/>
        <w:right w:val="none" w:sz="0" w:space="0" w:color="auto"/>
      </w:divBdr>
    </w:div>
    <w:div w:id="697586144">
      <w:bodyDiv w:val="1"/>
      <w:marLeft w:val="0"/>
      <w:marRight w:val="0"/>
      <w:marTop w:val="0"/>
      <w:marBottom w:val="0"/>
      <w:divBdr>
        <w:top w:val="none" w:sz="0" w:space="0" w:color="auto"/>
        <w:left w:val="none" w:sz="0" w:space="0" w:color="auto"/>
        <w:bottom w:val="none" w:sz="0" w:space="0" w:color="auto"/>
        <w:right w:val="none" w:sz="0" w:space="0" w:color="auto"/>
      </w:divBdr>
    </w:div>
    <w:div w:id="697587939">
      <w:bodyDiv w:val="1"/>
      <w:marLeft w:val="0"/>
      <w:marRight w:val="0"/>
      <w:marTop w:val="0"/>
      <w:marBottom w:val="0"/>
      <w:divBdr>
        <w:top w:val="none" w:sz="0" w:space="0" w:color="auto"/>
        <w:left w:val="none" w:sz="0" w:space="0" w:color="auto"/>
        <w:bottom w:val="none" w:sz="0" w:space="0" w:color="auto"/>
        <w:right w:val="none" w:sz="0" w:space="0" w:color="auto"/>
      </w:divBdr>
    </w:div>
    <w:div w:id="697588459">
      <w:bodyDiv w:val="1"/>
      <w:marLeft w:val="0"/>
      <w:marRight w:val="0"/>
      <w:marTop w:val="0"/>
      <w:marBottom w:val="0"/>
      <w:divBdr>
        <w:top w:val="none" w:sz="0" w:space="0" w:color="auto"/>
        <w:left w:val="none" w:sz="0" w:space="0" w:color="auto"/>
        <w:bottom w:val="none" w:sz="0" w:space="0" w:color="auto"/>
        <w:right w:val="none" w:sz="0" w:space="0" w:color="auto"/>
      </w:divBdr>
    </w:div>
    <w:div w:id="697780232">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7898097">
      <w:bodyDiv w:val="1"/>
      <w:marLeft w:val="0"/>
      <w:marRight w:val="0"/>
      <w:marTop w:val="0"/>
      <w:marBottom w:val="0"/>
      <w:divBdr>
        <w:top w:val="none" w:sz="0" w:space="0" w:color="auto"/>
        <w:left w:val="none" w:sz="0" w:space="0" w:color="auto"/>
        <w:bottom w:val="none" w:sz="0" w:space="0" w:color="auto"/>
        <w:right w:val="none" w:sz="0" w:space="0" w:color="auto"/>
      </w:divBdr>
    </w:div>
    <w:div w:id="697924629">
      <w:bodyDiv w:val="1"/>
      <w:marLeft w:val="0"/>
      <w:marRight w:val="0"/>
      <w:marTop w:val="0"/>
      <w:marBottom w:val="0"/>
      <w:divBdr>
        <w:top w:val="none" w:sz="0" w:space="0" w:color="auto"/>
        <w:left w:val="none" w:sz="0" w:space="0" w:color="auto"/>
        <w:bottom w:val="none" w:sz="0" w:space="0" w:color="auto"/>
        <w:right w:val="none" w:sz="0" w:space="0" w:color="auto"/>
      </w:divBdr>
    </w:div>
    <w:div w:id="698050715">
      <w:bodyDiv w:val="1"/>
      <w:marLeft w:val="0"/>
      <w:marRight w:val="0"/>
      <w:marTop w:val="0"/>
      <w:marBottom w:val="0"/>
      <w:divBdr>
        <w:top w:val="none" w:sz="0" w:space="0" w:color="auto"/>
        <w:left w:val="none" w:sz="0" w:space="0" w:color="auto"/>
        <w:bottom w:val="none" w:sz="0" w:space="0" w:color="auto"/>
        <w:right w:val="none" w:sz="0" w:space="0" w:color="auto"/>
      </w:divBdr>
    </w:div>
    <w:div w:id="698163440">
      <w:bodyDiv w:val="1"/>
      <w:marLeft w:val="0"/>
      <w:marRight w:val="0"/>
      <w:marTop w:val="0"/>
      <w:marBottom w:val="0"/>
      <w:divBdr>
        <w:top w:val="none" w:sz="0" w:space="0" w:color="auto"/>
        <w:left w:val="none" w:sz="0" w:space="0" w:color="auto"/>
        <w:bottom w:val="none" w:sz="0" w:space="0" w:color="auto"/>
        <w:right w:val="none" w:sz="0" w:space="0" w:color="auto"/>
      </w:divBdr>
    </w:div>
    <w:div w:id="698287307">
      <w:bodyDiv w:val="1"/>
      <w:marLeft w:val="0"/>
      <w:marRight w:val="0"/>
      <w:marTop w:val="0"/>
      <w:marBottom w:val="0"/>
      <w:divBdr>
        <w:top w:val="none" w:sz="0" w:space="0" w:color="auto"/>
        <w:left w:val="none" w:sz="0" w:space="0" w:color="auto"/>
        <w:bottom w:val="none" w:sz="0" w:space="0" w:color="auto"/>
        <w:right w:val="none" w:sz="0" w:space="0" w:color="auto"/>
      </w:divBdr>
    </w:div>
    <w:div w:id="698433896">
      <w:bodyDiv w:val="1"/>
      <w:marLeft w:val="0"/>
      <w:marRight w:val="0"/>
      <w:marTop w:val="0"/>
      <w:marBottom w:val="0"/>
      <w:divBdr>
        <w:top w:val="none" w:sz="0" w:space="0" w:color="auto"/>
        <w:left w:val="none" w:sz="0" w:space="0" w:color="auto"/>
        <w:bottom w:val="none" w:sz="0" w:space="0" w:color="auto"/>
        <w:right w:val="none" w:sz="0" w:space="0" w:color="auto"/>
      </w:divBdr>
    </w:div>
    <w:div w:id="698509976">
      <w:bodyDiv w:val="1"/>
      <w:marLeft w:val="0"/>
      <w:marRight w:val="0"/>
      <w:marTop w:val="0"/>
      <w:marBottom w:val="0"/>
      <w:divBdr>
        <w:top w:val="none" w:sz="0" w:space="0" w:color="auto"/>
        <w:left w:val="none" w:sz="0" w:space="0" w:color="auto"/>
        <w:bottom w:val="none" w:sz="0" w:space="0" w:color="auto"/>
        <w:right w:val="none" w:sz="0" w:space="0" w:color="auto"/>
      </w:divBdr>
    </w:div>
    <w:div w:id="698623647">
      <w:bodyDiv w:val="1"/>
      <w:marLeft w:val="0"/>
      <w:marRight w:val="0"/>
      <w:marTop w:val="0"/>
      <w:marBottom w:val="0"/>
      <w:divBdr>
        <w:top w:val="none" w:sz="0" w:space="0" w:color="auto"/>
        <w:left w:val="none" w:sz="0" w:space="0" w:color="auto"/>
        <w:bottom w:val="none" w:sz="0" w:space="0" w:color="auto"/>
        <w:right w:val="none" w:sz="0" w:space="0" w:color="auto"/>
      </w:divBdr>
    </w:div>
    <w:div w:id="698624050">
      <w:bodyDiv w:val="1"/>
      <w:marLeft w:val="0"/>
      <w:marRight w:val="0"/>
      <w:marTop w:val="0"/>
      <w:marBottom w:val="0"/>
      <w:divBdr>
        <w:top w:val="none" w:sz="0" w:space="0" w:color="auto"/>
        <w:left w:val="none" w:sz="0" w:space="0" w:color="auto"/>
        <w:bottom w:val="none" w:sz="0" w:space="0" w:color="auto"/>
        <w:right w:val="none" w:sz="0" w:space="0" w:color="auto"/>
      </w:divBdr>
    </w:div>
    <w:div w:id="698629889">
      <w:bodyDiv w:val="1"/>
      <w:marLeft w:val="0"/>
      <w:marRight w:val="0"/>
      <w:marTop w:val="0"/>
      <w:marBottom w:val="0"/>
      <w:divBdr>
        <w:top w:val="none" w:sz="0" w:space="0" w:color="auto"/>
        <w:left w:val="none" w:sz="0" w:space="0" w:color="auto"/>
        <w:bottom w:val="none" w:sz="0" w:space="0" w:color="auto"/>
        <w:right w:val="none" w:sz="0" w:space="0" w:color="auto"/>
      </w:divBdr>
    </w:div>
    <w:div w:id="698816197">
      <w:bodyDiv w:val="1"/>
      <w:marLeft w:val="0"/>
      <w:marRight w:val="0"/>
      <w:marTop w:val="0"/>
      <w:marBottom w:val="0"/>
      <w:divBdr>
        <w:top w:val="none" w:sz="0" w:space="0" w:color="auto"/>
        <w:left w:val="none" w:sz="0" w:space="0" w:color="auto"/>
        <w:bottom w:val="none" w:sz="0" w:space="0" w:color="auto"/>
        <w:right w:val="none" w:sz="0" w:space="0" w:color="auto"/>
      </w:divBdr>
    </w:div>
    <w:div w:id="698966639">
      <w:bodyDiv w:val="1"/>
      <w:marLeft w:val="0"/>
      <w:marRight w:val="0"/>
      <w:marTop w:val="0"/>
      <w:marBottom w:val="0"/>
      <w:divBdr>
        <w:top w:val="none" w:sz="0" w:space="0" w:color="auto"/>
        <w:left w:val="none" w:sz="0" w:space="0" w:color="auto"/>
        <w:bottom w:val="none" w:sz="0" w:space="0" w:color="auto"/>
        <w:right w:val="none" w:sz="0" w:space="0" w:color="auto"/>
      </w:divBdr>
    </w:div>
    <w:div w:id="698973882">
      <w:bodyDiv w:val="1"/>
      <w:marLeft w:val="0"/>
      <w:marRight w:val="0"/>
      <w:marTop w:val="0"/>
      <w:marBottom w:val="0"/>
      <w:divBdr>
        <w:top w:val="none" w:sz="0" w:space="0" w:color="auto"/>
        <w:left w:val="none" w:sz="0" w:space="0" w:color="auto"/>
        <w:bottom w:val="none" w:sz="0" w:space="0" w:color="auto"/>
        <w:right w:val="none" w:sz="0" w:space="0" w:color="auto"/>
      </w:divBdr>
    </w:div>
    <w:div w:id="699013308">
      <w:bodyDiv w:val="1"/>
      <w:marLeft w:val="0"/>
      <w:marRight w:val="0"/>
      <w:marTop w:val="0"/>
      <w:marBottom w:val="0"/>
      <w:divBdr>
        <w:top w:val="none" w:sz="0" w:space="0" w:color="auto"/>
        <w:left w:val="none" w:sz="0" w:space="0" w:color="auto"/>
        <w:bottom w:val="none" w:sz="0" w:space="0" w:color="auto"/>
        <w:right w:val="none" w:sz="0" w:space="0" w:color="auto"/>
      </w:divBdr>
    </w:div>
    <w:div w:id="699161740">
      <w:bodyDiv w:val="1"/>
      <w:marLeft w:val="0"/>
      <w:marRight w:val="0"/>
      <w:marTop w:val="0"/>
      <w:marBottom w:val="0"/>
      <w:divBdr>
        <w:top w:val="none" w:sz="0" w:space="0" w:color="auto"/>
        <w:left w:val="none" w:sz="0" w:space="0" w:color="auto"/>
        <w:bottom w:val="none" w:sz="0" w:space="0" w:color="auto"/>
        <w:right w:val="none" w:sz="0" w:space="0" w:color="auto"/>
      </w:divBdr>
    </w:div>
    <w:div w:id="699281428">
      <w:bodyDiv w:val="1"/>
      <w:marLeft w:val="0"/>
      <w:marRight w:val="0"/>
      <w:marTop w:val="0"/>
      <w:marBottom w:val="0"/>
      <w:divBdr>
        <w:top w:val="none" w:sz="0" w:space="0" w:color="auto"/>
        <w:left w:val="none" w:sz="0" w:space="0" w:color="auto"/>
        <w:bottom w:val="none" w:sz="0" w:space="0" w:color="auto"/>
        <w:right w:val="none" w:sz="0" w:space="0" w:color="auto"/>
      </w:divBdr>
    </w:div>
    <w:div w:id="699472087">
      <w:bodyDiv w:val="1"/>
      <w:marLeft w:val="0"/>
      <w:marRight w:val="0"/>
      <w:marTop w:val="0"/>
      <w:marBottom w:val="0"/>
      <w:divBdr>
        <w:top w:val="none" w:sz="0" w:space="0" w:color="auto"/>
        <w:left w:val="none" w:sz="0" w:space="0" w:color="auto"/>
        <w:bottom w:val="none" w:sz="0" w:space="0" w:color="auto"/>
        <w:right w:val="none" w:sz="0" w:space="0" w:color="auto"/>
      </w:divBdr>
    </w:div>
    <w:div w:id="699479750">
      <w:bodyDiv w:val="1"/>
      <w:marLeft w:val="0"/>
      <w:marRight w:val="0"/>
      <w:marTop w:val="0"/>
      <w:marBottom w:val="0"/>
      <w:divBdr>
        <w:top w:val="none" w:sz="0" w:space="0" w:color="auto"/>
        <w:left w:val="none" w:sz="0" w:space="0" w:color="auto"/>
        <w:bottom w:val="none" w:sz="0" w:space="0" w:color="auto"/>
        <w:right w:val="none" w:sz="0" w:space="0" w:color="auto"/>
      </w:divBdr>
    </w:div>
    <w:div w:id="699549819">
      <w:bodyDiv w:val="1"/>
      <w:marLeft w:val="0"/>
      <w:marRight w:val="0"/>
      <w:marTop w:val="0"/>
      <w:marBottom w:val="0"/>
      <w:divBdr>
        <w:top w:val="none" w:sz="0" w:space="0" w:color="auto"/>
        <w:left w:val="none" w:sz="0" w:space="0" w:color="auto"/>
        <w:bottom w:val="none" w:sz="0" w:space="0" w:color="auto"/>
        <w:right w:val="none" w:sz="0" w:space="0" w:color="auto"/>
      </w:divBdr>
    </w:div>
    <w:div w:id="699673013">
      <w:bodyDiv w:val="1"/>
      <w:marLeft w:val="0"/>
      <w:marRight w:val="0"/>
      <w:marTop w:val="0"/>
      <w:marBottom w:val="0"/>
      <w:divBdr>
        <w:top w:val="none" w:sz="0" w:space="0" w:color="auto"/>
        <w:left w:val="none" w:sz="0" w:space="0" w:color="auto"/>
        <w:bottom w:val="none" w:sz="0" w:space="0" w:color="auto"/>
        <w:right w:val="none" w:sz="0" w:space="0" w:color="auto"/>
      </w:divBdr>
    </w:div>
    <w:div w:id="699740867">
      <w:bodyDiv w:val="1"/>
      <w:marLeft w:val="0"/>
      <w:marRight w:val="0"/>
      <w:marTop w:val="0"/>
      <w:marBottom w:val="0"/>
      <w:divBdr>
        <w:top w:val="none" w:sz="0" w:space="0" w:color="auto"/>
        <w:left w:val="none" w:sz="0" w:space="0" w:color="auto"/>
        <w:bottom w:val="none" w:sz="0" w:space="0" w:color="auto"/>
        <w:right w:val="none" w:sz="0" w:space="0" w:color="auto"/>
      </w:divBdr>
    </w:div>
    <w:div w:id="700011725">
      <w:bodyDiv w:val="1"/>
      <w:marLeft w:val="0"/>
      <w:marRight w:val="0"/>
      <w:marTop w:val="0"/>
      <w:marBottom w:val="0"/>
      <w:divBdr>
        <w:top w:val="none" w:sz="0" w:space="0" w:color="auto"/>
        <w:left w:val="none" w:sz="0" w:space="0" w:color="auto"/>
        <w:bottom w:val="none" w:sz="0" w:space="0" w:color="auto"/>
        <w:right w:val="none" w:sz="0" w:space="0" w:color="auto"/>
      </w:divBdr>
    </w:div>
    <w:div w:id="700279699">
      <w:bodyDiv w:val="1"/>
      <w:marLeft w:val="0"/>
      <w:marRight w:val="0"/>
      <w:marTop w:val="0"/>
      <w:marBottom w:val="0"/>
      <w:divBdr>
        <w:top w:val="none" w:sz="0" w:space="0" w:color="auto"/>
        <w:left w:val="none" w:sz="0" w:space="0" w:color="auto"/>
        <w:bottom w:val="none" w:sz="0" w:space="0" w:color="auto"/>
        <w:right w:val="none" w:sz="0" w:space="0" w:color="auto"/>
      </w:divBdr>
    </w:div>
    <w:div w:id="700282102">
      <w:bodyDiv w:val="1"/>
      <w:marLeft w:val="0"/>
      <w:marRight w:val="0"/>
      <w:marTop w:val="0"/>
      <w:marBottom w:val="0"/>
      <w:divBdr>
        <w:top w:val="none" w:sz="0" w:space="0" w:color="auto"/>
        <w:left w:val="none" w:sz="0" w:space="0" w:color="auto"/>
        <w:bottom w:val="none" w:sz="0" w:space="0" w:color="auto"/>
        <w:right w:val="none" w:sz="0" w:space="0" w:color="auto"/>
      </w:divBdr>
    </w:div>
    <w:div w:id="700320902">
      <w:bodyDiv w:val="1"/>
      <w:marLeft w:val="0"/>
      <w:marRight w:val="0"/>
      <w:marTop w:val="0"/>
      <w:marBottom w:val="0"/>
      <w:divBdr>
        <w:top w:val="none" w:sz="0" w:space="0" w:color="auto"/>
        <w:left w:val="none" w:sz="0" w:space="0" w:color="auto"/>
        <w:bottom w:val="none" w:sz="0" w:space="0" w:color="auto"/>
        <w:right w:val="none" w:sz="0" w:space="0" w:color="auto"/>
      </w:divBdr>
    </w:div>
    <w:div w:id="700321540">
      <w:bodyDiv w:val="1"/>
      <w:marLeft w:val="0"/>
      <w:marRight w:val="0"/>
      <w:marTop w:val="0"/>
      <w:marBottom w:val="0"/>
      <w:divBdr>
        <w:top w:val="none" w:sz="0" w:space="0" w:color="auto"/>
        <w:left w:val="none" w:sz="0" w:space="0" w:color="auto"/>
        <w:bottom w:val="none" w:sz="0" w:space="0" w:color="auto"/>
        <w:right w:val="none" w:sz="0" w:space="0" w:color="auto"/>
      </w:divBdr>
    </w:div>
    <w:div w:id="700521283">
      <w:bodyDiv w:val="1"/>
      <w:marLeft w:val="0"/>
      <w:marRight w:val="0"/>
      <w:marTop w:val="0"/>
      <w:marBottom w:val="0"/>
      <w:divBdr>
        <w:top w:val="none" w:sz="0" w:space="0" w:color="auto"/>
        <w:left w:val="none" w:sz="0" w:space="0" w:color="auto"/>
        <w:bottom w:val="none" w:sz="0" w:space="0" w:color="auto"/>
        <w:right w:val="none" w:sz="0" w:space="0" w:color="auto"/>
      </w:divBdr>
    </w:div>
    <w:div w:id="700665621">
      <w:bodyDiv w:val="1"/>
      <w:marLeft w:val="0"/>
      <w:marRight w:val="0"/>
      <w:marTop w:val="0"/>
      <w:marBottom w:val="0"/>
      <w:divBdr>
        <w:top w:val="none" w:sz="0" w:space="0" w:color="auto"/>
        <w:left w:val="none" w:sz="0" w:space="0" w:color="auto"/>
        <w:bottom w:val="none" w:sz="0" w:space="0" w:color="auto"/>
        <w:right w:val="none" w:sz="0" w:space="0" w:color="auto"/>
      </w:divBdr>
    </w:div>
    <w:div w:id="700666833">
      <w:bodyDiv w:val="1"/>
      <w:marLeft w:val="0"/>
      <w:marRight w:val="0"/>
      <w:marTop w:val="0"/>
      <w:marBottom w:val="0"/>
      <w:divBdr>
        <w:top w:val="none" w:sz="0" w:space="0" w:color="auto"/>
        <w:left w:val="none" w:sz="0" w:space="0" w:color="auto"/>
        <w:bottom w:val="none" w:sz="0" w:space="0" w:color="auto"/>
        <w:right w:val="none" w:sz="0" w:space="0" w:color="auto"/>
      </w:divBdr>
    </w:div>
    <w:div w:id="700742948">
      <w:bodyDiv w:val="1"/>
      <w:marLeft w:val="0"/>
      <w:marRight w:val="0"/>
      <w:marTop w:val="0"/>
      <w:marBottom w:val="0"/>
      <w:divBdr>
        <w:top w:val="none" w:sz="0" w:space="0" w:color="auto"/>
        <w:left w:val="none" w:sz="0" w:space="0" w:color="auto"/>
        <w:bottom w:val="none" w:sz="0" w:space="0" w:color="auto"/>
        <w:right w:val="none" w:sz="0" w:space="0" w:color="auto"/>
      </w:divBdr>
    </w:div>
    <w:div w:id="700979836">
      <w:bodyDiv w:val="1"/>
      <w:marLeft w:val="0"/>
      <w:marRight w:val="0"/>
      <w:marTop w:val="0"/>
      <w:marBottom w:val="0"/>
      <w:divBdr>
        <w:top w:val="none" w:sz="0" w:space="0" w:color="auto"/>
        <w:left w:val="none" w:sz="0" w:space="0" w:color="auto"/>
        <w:bottom w:val="none" w:sz="0" w:space="0" w:color="auto"/>
        <w:right w:val="none" w:sz="0" w:space="0" w:color="auto"/>
      </w:divBdr>
    </w:div>
    <w:div w:id="700980028">
      <w:bodyDiv w:val="1"/>
      <w:marLeft w:val="0"/>
      <w:marRight w:val="0"/>
      <w:marTop w:val="0"/>
      <w:marBottom w:val="0"/>
      <w:divBdr>
        <w:top w:val="none" w:sz="0" w:space="0" w:color="auto"/>
        <w:left w:val="none" w:sz="0" w:space="0" w:color="auto"/>
        <w:bottom w:val="none" w:sz="0" w:space="0" w:color="auto"/>
        <w:right w:val="none" w:sz="0" w:space="0" w:color="auto"/>
      </w:divBdr>
    </w:div>
    <w:div w:id="701172461">
      <w:bodyDiv w:val="1"/>
      <w:marLeft w:val="0"/>
      <w:marRight w:val="0"/>
      <w:marTop w:val="0"/>
      <w:marBottom w:val="0"/>
      <w:divBdr>
        <w:top w:val="none" w:sz="0" w:space="0" w:color="auto"/>
        <w:left w:val="none" w:sz="0" w:space="0" w:color="auto"/>
        <w:bottom w:val="none" w:sz="0" w:space="0" w:color="auto"/>
        <w:right w:val="none" w:sz="0" w:space="0" w:color="auto"/>
      </w:divBdr>
    </w:div>
    <w:div w:id="701328197">
      <w:bodyDiv w:val="1"/>
      <w:marLeft w:val="0"/>
      <w:marRight w:val="0"/>
      <w:marTop w:val="0"/>
      <w:marBottom w:val="0"/>
      <w:divBdr>
        <w:top w:val="none" w:sz="0" w:space="0" w:color="auto"/>
        <w:left w:val="none" w:sz="0" w:space="0" w:color="auto"/>
        <w:bottom w:val="none" w:sz="0" w:space="0" w:color="auto"/>
        <w:right w:val="none" w:sz="0" w:space="0" w:color="auto"/>
      </w:divBdr>
    </w:div>
    <w:div w:id="701367343">
      <w:bodyDiv w:val="1"/>
      <w:marLeft w:val="0"/>
      <w:marRight w:val="0"/>
      <w:marTop w:val="0"/>
      <w:marBottom w:val="0"/>
      <w:divBdr>
        <w:top w:val="none" w:sz="0" w:space="0" w:color="auto"/>
        <w:left w:val="none" w:sz="0" w:space="0" w:color="auto"/>
        <w:bottom w:val="none" w:sz="0" w:space="0" w:color="auto"/>
        <w:right w:val="none" w:sz="0" w:space="0" w:color="auto"/>
      </w:divBdr>
    </w:div>
    <w:div w:id="701511901">
      <w:bodyDiv w:val="1"/>
      <w:marLeft w:val="0"/>
      <w:marRight w:val="0"/>
      <w:marTop w:val="0"/>
      <w:marBottom w:val="0"/>
      <w:divBdr>
        <w:top w:val="none" w:sz="0" w:space="0" w:color="auto"/>
        <w:left w:val="none" w:sz="0" w:space="0" w:color="auto"/>
        <w:bottom w:val="none" w:sz="0" w:space="0" w:color="auto"/>
        <w:right w:val="none" w:sz="0" w:space="0" w:color="auto"/>
      </w:divBdr>
    </w:div>
    <w:div w:id="701637265">
      <w:bodyDiv w:val="1"/>
      <w:marLeft w:val="0"/>
      <w:marRight w:val="0"/>
      <w:marTop w:val="0"/>
      <w:marBottom w:val="0"/>
      <w:divBdr>
        <w:top w:val="none" w:sz="0" w:space="0" w:color="auto"/>
        <w:left w:val="none" w:sz="0" w:space="0" w:color="auto"/>
        <w:bottom w:val="none" w:sz="0" w:space="0" w:color="auto"/>
        <w:right w:val="none" w:sz="0" w:space="0" w:color="auto"/>
      </w:divBdr>
    </w:div>
    <w:div w:id="701706452">
      <w:bodyDiv w:val="1"/>
      <w:marLeft w:val="0"/>
      <w:marRight w:val="0"/>
      <w:marTop w:val="0"/>
      <w:marBottom w:val="0"/>
      <w:divBdr>
        <w:top w:val="none" w:sz="0" w:space="0" w:color="auto"/>
        <w:left w:val="none" w:sz="0" w:space="0" w:color="auto"/>
        <w:bottom w:val="none" w:sz="0" w:space="0" w:color="auto"/>
        <w:right w:val="none" w:sz="0" w:space="0" w:color="auto"/>
      </w:divBdr>
    </w:div>
    <w:div w:id="701829021">
      <w:bodyDiv w:val="1"/>
      <w:marLeft w:val="0"/>
      <w:marRight w:val="0"/>
      <w:marTop w:val="0"/>
      <w:marBottom w:val="0"/>
      <w:divBdr>
        <w:top w:val="none" w:sz="0" w:space="0" w:color="auto"/>
        <w:left w:val="none" w:sz="0" w:space="0" w:color="auto"/>
        <w:bottom w:val="none" w:sz="0" w:space="0" w:color="auto"/>
        <w:right w:val="none" w:sz="0" w:space="0" w:color="auto"/>
      </w:divBdr>
    </w:div>
    <w:div w:id="701907537">
      <w:bodyDiv w:val="1"/>
      <w:marLeft w:val="0"/>
      <w:marRight w:val="0"/>
      <w:marTop w:val="0"/>
      <w:marBottom w:val="0"/>
      <w:divBdr>
        <w:top w:val="none" w:sz="0" w:space="0" w:color="auto"/>
        <w:left w:val="none" w:sz="0" w:space="0" w:color="auto"/>
        <w:bottom w:val="none" w:sz="0" w:space="0" w:color="auto"/>
        <w:right w:val="none" w:sz="0" w:space="0" w:color="auto"/>
      </w:divBdr>
    </w:div>
    <w:div w:id="702052940">
      <w:bodyDiv w:val="1"/>
      <w:marLeft w:val="0"/>
      <w:marRight w:val="0"/>
      <w:marTop w:val="0"/>
      <w:marBottom w:val="0"/>
      <w:divBdr>
        <w:top w:val="none" w:sz="0" w:space="0" w:color="auto"/>
        <w:left w:val="none" w:sz="0" w:space="0" w:color="auto"/>
        <w:bottom w:val="none" w:sz="0" w:space="0" w:color="auto"/>
        <w:right w:val="none" w:sz="0" w:space="0" w:color="auto"/>
      </w:divBdr>
    </w:div>
    <w:div w:id="702092856">
      <w:bodyDiv w:val="1"/>
      <w:marLeft w:val="0"/>
      <w:marRight w:val="0"/>
      <w:marTop w:val="0"/>
      <w:marBottom w:val="0"/>
      <w:divBdr>
        <w:top w:val="none" w:sz="0" w:space="0" w:color="auto"/>
        <w:left w:val="none" w:sz="0" w:space="0" w:color="auto"/>
        <w:bottom w:val="none" w:sz="0" w:space="0" w:color="auto"/>
        <w:right w:val="none" w:sz="0" w:space="0" w:color="auto"/>
      </w:divBdr>
    </w:div>
    <w:div w:id="702168713">
      <w:bodyDiv w:val="1"/>
      <w:marLeft w:val="0"/>
      <w:marRight w:val="0"/>
      <w:marTop w:val="0"/>
      <w:marBottom w:val="0"/>
      <w:divBdr>
        <w:top w:val="none" w:sz="0" w:space="0" w:color="auto"/>
        <w:left w:val="none" w:sz="0" w:space="0" w:color="auto"/>
        <w:bottom w:val="none" w:sz="0" w:space="0" w:color="auto"/>
        <w:right w:val="none" w:sz="0" w:space="0" w:color="auto"/>
      </w:divBdr>
    </w:div>
    <w:div w:id="702293497">
      <w:bodyDiv w:val="1"/>
      <w:marLeft w:val="0"/>
      <w:marRight w:val="0"/>
      <w:marTop w:val="0"/>
      <w:marBottom w:val="0"/>
      <w:divBdr>
        <w:top w:val="none" w:sz="0" w:space="0" w:color="auto"/>
        <w:left w:val="none" w:sz="0" w:space="0" w:color="auto"/>
        <w:bottom w:val="none" w:sz="0" w:space="0" w:color="auto"/>
        <w:right w:val="none" w:sz="0" w:space="0" w:color="auto"/>
      </w:divBdr>
    </w:div>
    <w:div w:id="702439019">
      <w:bodyDiv w:val="1"/>
      <w:marLeft w:val="0"/>
      <w:marRight w:val="0"/>
      <w:marTop w:val="0"/>
      <w:marBottom w:val="0"/>
      <w:divBdr>
        <w:top w:val="none" w:sz="0" w:space="0" w:color="auto"/>
        <w:left w:val="none" w:sz="0" w:space="0" w:color="auto"/>
        <w:bottom w:val="none" w:sz="0" w:space="0" w:color="auto"/>
        <w:right w:val="none" w:sz="0" w:space="0" w:color="auto"/>
      </w:divBdr>
    </w:div>
    <w:div w:id="702444448">
      <w:bodyDiv w:val="1"/>
      <w:marLeft w:val="0"/>
      <w:marRight w:val="0"/>
      <w:marTop w:val="0"/>
      <w:marBottom w:val="0"/>
      <w:divBdr>
        <w:top w:val="none" w:sz="0" w:space="0" w:color="auto"/>
        <w:left w:val="none" w:sz="0" w:space="0" w:color="auto"/>
        <w:bottom w:val="none" w:sz="0" w:space="0" w:color="auto"/>
        <w:right w:val="none" w:sz="0" w:space="0" w:color="auto"/>
      </w:divBdr>
    </w:div>
    <w:div w:id="702480955">
      <w:bodyDiv w:val="1"/>
      <w:marLeft w:val="0"/>
      <w:marRight w:val="0"/>
      <w:marTop w:val="0"/>
      <w:marBottom w:val="0"/>
      <w:divBdr>
        <w:top w:val="none" w:sz="0" w:space="0" w:color="auto"/>
        <w:left w:val="none" w:sz="0" w:space="0" w:color="auto"/>
        <w:bottom w:val="none" w:sz="0" w:space="0" w:color="auto"/>
        <w:right w:val="none" w:sz="0" w:space="0" w:color="auto"/>
      </w:divBdr>
    </w:div>
    <w:div w:id="702487552">
      <w:bodyDiv w:val="1"/>
      <w:marLeft w:val="0"/>
      <w:marRight w:val="0"/>
      <w:marTop w:val="0"/>
      <w:marBottom w:val="0"/>
      <w:divBdr>
        <w:top w:val="none" w:sz="0" w:space="0" w:color="auto"/>
        <w:left w:val="none" w:sz="0" w:space="0" w:color="auto"/>
        <w:bottom w:val="none" w:sz="0" w:space="0" w:color="auto"/>
        <w:right w:val="none" w:sz="0" w:space="0" w:color="auto"/>
      </w:divBdr>
    </w:div>
    <w:div w:id="702511608">
      <w:bodyDiv w:val="1"/>
      <w:marLeft w:val="0"/>
      <w:marRight w:val="0"/>
      <w:marTop w:val="0"/>
      <w:marBottom w:val="0"/>
      <w:divBdr>
        <w:top w:val="none" w:sz="0" w:space="0" w:color="auto"/>
        <w:left w:val="none" w:sz="0" w:space="0" w:color="auto"/>
        <w:bottom w:val="none" w:sz="0" w:space="0" w:color="auto"/>
        <w:right w:val="none" w:sz="0" w:space="0" w:color="auto"/>
      </w:divBdr>
    </w:div>
    <w:div w:id="702556337">
      <w:bodyDiv w:val="1"/>
      <w:marLeft w:val="0"/>
      <w:marRight w:val="0"/>
      <w:marTop w:val="0"/>
      <w:marBottom w:val="0"/>
      <w:divBdr>
        <w:top w:val="none" w:sz="0" w:space="0" w:color="auto"/>
        <w:left w:val="none" w:sz="0" w:space="0" w:color="auto"/>
        <w:bottom w:val="none" w:sz="0" w:space="0" w:color="auto"/>
        <w:right w:val="none" w:sz="0" w:space="0" w:color="auto"/>
      </w:divBdr>
    </w:div>
    <w:div w:id="702635977">
      <w:bodyDiv w:val="1"/>
      <w:marLeft w:val="0"/>
      <w:marRight w:val="0"/>
      <w:marTop w:val="0"/>
      <w:marBottom w:val="0"/>
      <w:divBdr>
        <w:top w:val="none" w:sz="0" w:space="0" w:color="auto"/>
        <w:left w:val="none" w:sz="0" w:space="0" w:color="auto"/>
        <w:bottom w:val="none" w:sz="0" w:space="0" w:color="auto"/>
        <w:right w:val="none" w:sz="0" w:space="0" w:color="auto"/>
      </w:divBdr>
    </w:div>
    <w:div w:id="702638629">
      <w:bodyDiv w:val="1"/>
      <w:marLeft w:val="0"/>
      <w:marRight w:val="0"/>
      <w:marTop w:val="0"/>
      <w:marBottom w:val="0"/>
      <w:divBdr>
        <w:top w:val="none" w:sz="0" w:space="0" w:color="auto"/>
        <w:left w:val="none" w:sz="0" w:space="0" w:color="auto"/>
        <w:bottom w:val="none" w:sz="0" w:space="0" w:color="auto"/>
        <w:right w:val="none" w:sz="0" w:space="0" w:color="auto"/>
      </w:divBdr>
    </w:div>
    <w:div w:id="702677589">
      <w:bodyDiv w:val="1"/>
      <w:marLeft w:val="0"/>
      <w:marRight w:val="0"/>
      <w:marTop w:val="0"/>
      <w:marBottom w:val="0"/>
      <w:divBdr>
        <w:top w:val="none" w:sz="0" w:space="0" w:color="auto"/>
        <w:left w:val="none" w:sz="0" w:space="0" w:color="auto"/>
        <w:bottom w:val="none" w:sz="0" w:space="0" w:color="auto"/>
        <w:right w:val="none" w:sz="0" w:space="0" w:color="auto"/>
      </w:divBdr>
    </w:div>
    <w:div w:id="702707805">
      <w:bodyDiv w:val="1"/>
      <w:marLeft w:val="0"/>
      <w:marRight w:val="0"/>
      <w:marTop w:val="0"/>
      <w:marBottom w:val="0"/>
      <w:divBdr>
        <w:top w:val="none" w:sz="0" w:space="0" w:color="auto"/>
        <w:left w:val="none" w:sz="0" w:space="0" w:color="auto"/>
        <w:bottom w:val="none" w:sz="0" w:space="0" w:color="auto"/>
        <w:right w:val="none" w:sz="0" w:space="0" w:color="auto"/>
      </w:divBdr>
    </w:div>
    <w:div w:id="702829451">
      <w:bodyDiv w:val="1"/>
      <w:marLeft w:val="0"/>
      <w:marRight w:val="0"/>
      <w:marTop w:val="0"/>
      <w:marBottom w:val="0"/>
      <w:divBdr>
        <w:top w:val="none" w:sz="0" w:space="0" w:color="auto"/>
        <w:left w:val="none" w:sz="0" w:space="0" w:color="auto"/>
        <w:bottom w:val="none" w:sz="0" w:space="0" w:color="auto"/>
        <w:right w:val="none" w:sz="0" w:space="0" w:color="auto"/>
      </w:divBdr>
    </w:div>
    <w:div w:id="702900296">
      <w:bodyDiv w:val="1"/>
      <w:marLeft w:val="0"/>
      <w:marRight w:val="0"/>
      <w:marTop w:val="0"/>
      <w:marBottom w:val="0"/>
      <w:divBdr>
        <w:top w:val="none" w:sz="0" w:space="0" w:color="auto"/>
        <w:left w:val="none" w:sz="0" w:space="0" w:color="auto"/>
        <w:bottom w:val="none" w:sz="0" w:space="0" w:color="auto"/>
        <w:right w:val="none" w:sz="0" w:space="0" w:color="auto"/>
      </w:divBdr>
    </w:div>
    <w:div w:id="702904828">
      <w:bodyDiv w:val="1"/>
      <w:marLeft w:val="0"/>
      <w:marRight w:val="0"/>
      <w:marTop w:val="0"/>
      <w:marBottom w:val="0"/>
      <w:divBdr>
        <w:top w:val="none" w:sz="0" w:space="0" w:color="auto"/>
        <w:left w:val="none" w:sz="0" w:space="0" w:color="auto"/>
        <w:bottom w:val="none" w:sz="0" w:space="0" w:color="auto"/>
        <w:right w:val="none" w:sz="0" w:space="0" w:color="auto"/>
      </w:divBdr>
    </w:div>
    <w:div w:id="703285130">
      <w:bodyDiv w:val="1"/>
      <w:marLeft w:val="0"/>
      <w:marRight w:val="0"/>
      <w:marTop w:val="0"/>
      <w:marBottom w:val="0"/>
      <w:divBdr>
        <w:top w:val="none" w:sz="0" w:space="0" w:color="auto"/>
        <w:left w:val="none" w:sz="0" w:space="0" w:color="auto"/>
        <w:bottom w:val="none" w:sz="0" w:space="0" w:color="auto"/>
        <w:right w:val="none" w:sz="0" w:space="0" w:color="auto"/>
      </w:divBdr>
    </w:div>
    <w:div w:id="703361833">
      <w:bodyDiv w:val="1"/>
      <w:marLeft w:val="0"/>
      <w:marRight w:val="0"/>
      <w:marTop w:val="0"/>
      <w:marBottom w:val="0"/>
      <w:divBdr>
        <w:top w:val="none" w:sz="0" w:space="0" w:color="auto"/>
        <w:left w:val="none" w:sz="0" w:space="0" w:color="auto"/>
        <w:bottom w:val="none" w:sz="0" w:space="0" w:color="auto"/>
        <w:right w:val="none" w:sz="0" w:space="0" w:color="auto"/>
      </w:divBdr>
    </w:div>
    <w:div w:id="703411622">
      <w:bodyDiv w:val="1"/>
      <w:marLeft w:val="0"/>
      <w:marRight w:val="0"/>
      <w:marTop w:val="0"/>
      <w:marBottom w:val="0"/>
      <w:divBdr>
        <w:top w:val="none" w:sz="0" w:space="0" w:color="auto"/>
        <w:left w:val="none" w:sz="0" w:space="0" w:color="auto"/>
        <w:bottom w:val="none" w:sz="0" w:space="0" w:color="auto"/>
        <w:right w:val="none" w:sz="0" w:space="0" w:color="auto"/>
      </w:divBdr>
    </w:div>
    <w:div w:id="703672529">
      <w:bodyDiv w:val="1"/>
      <w:marLeft w:val="0"/>
      <w:marRight w:val="0"/>
      <w:marTop w:val="0"/>
      <w:marBottom w:val="0"/>
      <w:divBdr>
        <w:top w:val="none" w:sz="0" w:space="0" w:color="auto"/>
        <w:left w:val="none" w:sz="0" w:space="0" w:color="auto"/>
        <w:bottom w:val="none" w:sz="0" w:space="0" w:color="auto"/>
        <w:right w:val="none" w:sz="0" w:space="0" w:color="auto"/>
      </w:divBdr>
    </w:div>
    <w:div w:id="703673083">
      <w:bodyDiv w:val="1"/>
      <w:marLeft w:val="0"/>
      <w:marRight w:val="0"/>
      <w:marTop w:val="0"/>
      <w:marBottom w:val="0"/>
      <w:divBdr>
        <w:top w:val="none" w:sz="0" w:space="0" w:color="auto"/>
        <w:left w:val="none" w:sz="0" w:space="0" w:color="auto"/>
        <w:bottom w:val="none" w:sz="0" w:space="0" w:color="auto"/>
        <w:right w:val="none" w:sz="0" w:space="0" w:color="auto"/>
      </w:divBdr>
    </w:div>
    <w:div w:id="703798230">
      <w:bodyDiv w:val="1"/>
      <w:marLeft w:val="0"/>
      <w:marRight w:val="0"/>
      <w:marTop w:val="0"/>
      <w:marBottom w:val="0"/>
      <w:divBdr>
        <w:top w:val="none" w:sz="0" w:space="0" w:color="auto"/>
        <w:left w:val="none" w:sz="0" w:space="0" w:color="auto"/>
        <w:bottom w:val="none" w:sz="0" w:space="0" w:color="auto"/>
        <w:right w:val="none" w:sz="0" w:space="0" w:color="auto"/>
      </w:divBdr>
    </w:div>
    <w:div w:id="703868171">
      <w:bodyDiv w:val="1"/>
      <w:marLeft w:val="0"/>
      <w:marRight w:val="0"/>
      <w:marTop w:val="0"/>
      <w:marBottom w:val="0"/>
      <w:divBdr>
        <w:top w:val="none" w:sz="0" w:space="0" w:color="auto"/>
        <w:left w:val="none" w:sz="0" w:space="0" w:color="auto"/>
        <w:bottom w:val="none" w:sz="0" w:space="0" w:color="auto"/>
        <w:right w:val="none" w:sz="0" w:space="0" w:color="auto"/>
      </w:divBdr>
    </w:div>
    <w:div w:id="703942711">
      <w:bodyDiv w:val="1"/>
      <w:marLeft w:val="0"/>
      <w:marRight w:val="0"/>
      <w:marTop w:val="0"/>
      <w:marBottom w:val="0"/>
      <w:divBdr>
        <w:top w:val="none" w:sz="0" w:space="0" w:color="auto"/>
        <w:left w:val="none" w:sz="0" w:space="0" w:color="auto"/>
        <w:bottom w:val="none" w:sz="0" w:space="0" w:color="auto"/>
        <w:right w:val="none" w:sz="0" w:space="0" w:color="auto"/>
      </w:divBdr>
    </w:div>
    <w:div w:id="703947344">
      <w:bodyDiv w:val="1"/>
      <w:marLeft w:val="0"/>
      <w:marRight w:val="0"/>
      <w:marTop w:val="0"/>
      <w:marBottom w:val="0"/>
      <w:divBdr>
        <w:top w:val="none" w:sz="0" w:space="0" w:color="auto"/>
        <w:left w:val="none" w:sz="0" w:space="0" w:color="auto"/>
        <w:bottom w:val="none" w:sz="0" w:space="0" w:color="auto"/>
        <w:right w:val="none" w:sz="0" w:space="0" w:color="auto"/>
      </w:divBdr>
    </w:div>
    <w:div w:id="703990262">
      <w:bodyDiv w:val="1"/>
      <w:marLeft w:val="0"/>
      <w:marRight w:val="0"/>
      <w:marTop w:val="0"/>
      <w:marBottom w:val="0"/>
      <w:divBdr>
        <w:top w:val="none" w:sz="0" w:space="0" w:color="auto"/>
        <w:left w:val="none" w:sz="0" w:space="0" w:color="auto"/>
        <w:bottom w:val="none" w:sz="0" w:space="0" w:color="auto"/>
        <w:right w:val="none" w:sz="0" w:space="0" w:color="auto"/>
      </w:divBdr>
    </w:div>
    <w:div w:id="704059359">
      <w:bodyDiv w:val="1"/>
      <w:marLeft w:val="0"/>
      <w:marRight w:val="0"/>
      <w:marTop w:val="0"/>
      <w:marBottom w:val="0"/>
      <w:divBdr>
        <w:top w:val="none" w:sz="0" w:space="0" w:color="auto"/>
        <w:left w:val="none" w:sz="0" w:space="0" w:color="auto"/>
        <w:bottom w:val="none" w:sz="0" w:space="0" w:color="auto"/>
        <w:right w:val="none" w:sz="0" w:space="0" w:color="auto"/>
      </w:divBdr>
    </w:div>
    <w:div w:id="704134889">
      <w:bodyDiv w:val="1"/>
      <w:marLeft w:val="0"/>
      <w:marRight w:val="0"/>
      <w:marTop w:val="0"/>
      <w:marBottom w:val="0"/>
      <w:divBdr>
        <w:top w:val="none" w:sz="0" w:space="0" w:color="auto"/>
        <w:left w:val="none" w:sz="0" w:space="0" w:color="auto"/>
        <w:bottom w:val="none" w:sz="0" w:space="0" w:color="auto"/>
        <w:right w:val="none" w:sz="0" w:space="0" w:color="auto"/>
      </w:divBdr>
    </w:div>
    <w:div w:id="704214187">
      <w:bodyDiv w:val="1"/>
      <w:marLeft w:val="0"/>
      <w:marRight w:val="0"/>
      <w:marTop w:val="0"/>
      <w:marBottom w:val="0"/>
      <w:divBdr>
        <w:top w:val="none" w:sz="0" w:space="0" w:color="auto"/>
        <w:left w:val="none" w:sz="0" w:space="0" w:color="auto"/>
        <w:bottom w:val="none" w:sz="0" w:space="0" w:color="auto"/>
        <w:right w:val="none" w:sz="0" w:space="0" w:color="auto"/>
      </w:divBdr>
    </w:div>
    <w:div w:id="704250956">
      <w:bodyDiv w:val="1"/>
      <w:marLeft w:val="0"/>
      <w:marRight w:val="0"/>
      <w:marTop w:val="0"/>
      <w:marBottom w:val="0"/>
      <w:divBdr>
        <w:top w:val="none" w:sz="0" w:space="0" w:color="auto"/>
        <w:left w:val="none" w:sz="0" w:space="0" w:color="auto"/>
        <w:bottom w:val="none" w:sz="0" w:space="0" w:color="auto"/>
        <w:right w:val="none" w:sz="0" w:space="0" w:color="auto"/>
      </w:divBdr>
    </w:div>
    <w:div w:id="704401460">
      <w:bodyDiv w:val="1"/>
      <w:marLeft w:val="0"/>
      <w:marRight w:val="0"/>
      <w:marTop w:val="0"/>
      <w:marBottom w:val="0"/>
      <w:divBdr>
        <w:top w:val="none" w:sz="0" w:space="0" w:color="auto"/>
        <w:left w:val="none" w:sz="0" w:space="0" w:color="auto"/>
        <w:bottom w:val="none" w:sz="0" w:space="0" w:color="auto"/>
        <w:right w:val="none" w:sz="0" w:space="0" w:color="auto"/>
      </w:divBdr>
    </w:div>
    <w:div w:id="704446684">
      <w:bodyDiv w:val="1"/>
      <w:marLeft w:val="0"/>
      <w:marRight w:val="0"/>
      <w:marTop w:val="0"/>
      <w:marBottom w:val="0"/>
      <w:divBdr>
        <w:top w:val="none" w:sz="0" w:space="0" w:color="auto"/>
        <w:left w:val="none" w:sz="0" w:space="0" w:color="auto"/>
        <w:bottom w:val="none" w:sz="0" w:space="0" w:color="auto"/>
        <w:right w:val="none" w:sz="0" w:space="0" w:color="auto"/>
      </w:divBdr>
    </w:div>
    <w:div w:id="704477744">
      <w:bodyDiv w:val="1"/>
      <w:marLeft w:val="0"/>
      <w:marRight w:val="0"/>
      <w:marTop w:val="0"/>
      <w:marBottom w:val="0"/>
      <w:divBdr>
        <w:top w:val="none" w:sz="0" w:space="0" w:color="auto"/>
        <w:left w:val="none" w:sz="0" w:space="0" w:color="auto"/>
        <w:bottom w:val="none" w:sz="0" w:space="0" w:color="auto"/>
        <w:right w:val="none" w:sz="0" w:space="0" w:color="auto"/>
      </w:divBdr>
    </w:div>
    <w:div w:id="704673475">
      <w:bodyDiv w:val="1"/>
      <w:marLeft w:val="0"/>
      <w:marRight w:val="0"/>
      <w:marTop w:val="0"/>
      <w:marBottom w:val="0"/>
      <w:divBdr>
        <w:top w:val="none" w:sz="0" w:space="0" w:color="auto"/>
        <w:left w:val="none" w:sz="0" w:space="0" w:color="auto"/>
        <w:bottom w:val="none" w:sz="0" w:space="0" w:color="auto"/>
        <w:right w:val="none" w:sz="0" w:space="0" w:color="auto"/>
      </w:divBdr>
    </w:div>
    <w:div w:id="704911518">
      <w:bodyDiv w:val="1"/>
      <w:marLeft w:val="0"/>
      <w:marRight w:val="0"/>
      <w:marTop w:val="0"/>
      <w:marBottom w:val="0"/>
      <w:divBdr>
        <w:top w:val="none" w:sz="0" w:space="0" w:color="auto"/>
        <w:left w:val="none" w:sz="0" w:space="0" w:color="auto"/>
        <w:bottom w:val="none" w:sz="0" w:space="0" w:color="auto"/>
        <w:right w:val="none" w:sz="0" w:space="0" w:color="auto"/>
      </w:divBdr>
    </w:div>
    <w:div w:id="704982076">
      <w:bodyDiv w:val="1"/>
      <w:marLeft w:val="0"/>
      <w:marRight w:val="0"/>
      <w:marTop w:val="0"/>
      <w:marBottom w:val="0"/>
      <w:divBdr>
        <w:top w:val="none" w:sz="0" w:space="0" w:color="auto"/>
        <w:left w:val="none" w:sz="0" w:space="0" w:color="auto"/>
        <w:bottom w:val="none" w:sz="0" w:space="0" w:color="auto"/>
        <w:right w:val="none" w:sz="0" w:space="0" w:color="auto"/>
      </w:divBdr>
    </w:div>
    <w:div w:id="704983107">
      <w:bodyDiv w:val="1"/>
      <w:marLeft w:val="0"/>
      <w:marRight w:val="0"/>
      <w:marTop w:val="0"/>
      <w:marBottom w:val="0"/>
      <w:divBdr>
        <w:top w:val="none" w:sz="0" w:space="0" w:color="auto"/>
        <w:left w:val="none" w:sz="0" w:space="0" w:color="auto"/>
        <w:bottom w:val="none" w:sz="0" w:space="0" w:color="auto"/>
        <w:right w:val="none" w:sz="0" w:space="0" w:color="auto"/>
      </w:divBdr>
    </w:div>
    <w:div w:id="704984680">
      <w:bodyDiv w:val="1"/>
      <w:marLeft w:val="0"/>
      <w:marRight w:val="0"/>
      <w:marTop w:val="0"/>
      <w:marBottom w:val="0"/>
      <w:divBdr>
        <w:top w:val="none" w:sz="0" w:space="0" w:color="auto"/>
        <w:left w:val="none" w:sz="0" w:space="0" w:color="auto"/>
        <w:bottom w:val="none" w:sz="0" w:space="0" w:color="auto"/>
        <w:right w:val="none" w:sz="0" w:space="0" w:color="auto"/>
      </w:divBdr>
    </w:div>
    <w:div w:id="704987017">
      <w:bodyDiv w:val="1"/>
      <w:marLeft w:val="0"/>
      <w:marRight w:val="0"/>
      <w:marTop w:val="0"/>
      <w:marBottom w:val="0"/>
      <w:divBdr>
        <w:top w:val="none" w:sz="0" w:space="0" w:color="auto"/>
        <w:left w:val="none" w:sz="0" w:space="0" w:color="auto"/>
        <w:bottom w:val="none" w:sz="0" w:space="0" w:color="auto"/>
        <w:right w:val="none" w:sz="0" w:space="0" w:color="auto"/>
      </w:divBdr>
    </w:div>
    <w:div w:id="704988409">
      <w:bodyDiv w:val="1"/>
      <w:marLeft w:val="0"/>
      <w:marRight w:val="0"/>
      <w:marTop w:val="0"/>
      <w:marBottom w:val="0"/>
      <w:divBdr>
        <w:top w:val="none" w:sz="0" w:space="0" w:color="auto"/>
        <w:left w:val="none" w:sz="0" w:space="0" w:color="auto"/>
        <w:bottom w:val="none" w:sz="0" w:space="0" w:color="auto"/>
        <w:right w:val="none" w:sz="0" w:space="0" w:color="auto"/>
      </w:divBdr>
    </w:div>
    <w:div w:id="705060679">
      <w:bodyDiv w:val="1"/>
      <w:marLeft w:val="0"/>
      <w:marRight w:val="0"/>
      <w:marTop w:val="0"/>
      <w:marBottom w:val="0"/>
      <w:divBdr>
        <w:top w:val="none" w:sz="0" w:space="0" w:color="auto"/>
        <w:left w:val="none" w:sz="0" w:space="0" w:color="auto"/>
        <w:bottom w:val="none" w:sz="0" w:space="0" w:color="auto"/>
        <w:right w:val="none" w:sz="0" w:space="0" w:color="auto"/>
      </w:divBdr>
    </w:div>
    <w:div w:id="705328012">
      <w:bodyDiv w:val="1"/>
      <w:marLeft w:val="0"/>
      <w:marRight w:val="0"/>
      <w:marTop w:val="0"/>
      <w:marBottom w:val="0"/>
      <w:divBdr>
        <w:top w:val="none" w:sz="0" w:space="0" w:color="auto"/>
        <w:left w:val="none" w:sz="0" w:space="0" w:color="auto"/>
        <w:bottom w:val="none" w:sz="0" w:space="0" w:color="auto"/>
        <w:right w:val="none" w:sz="0" w:space="0" w:color="auto"/>
      </w:divBdr>
    </w:div>
    <w:div w:id="705375136">
      <w:bodyDiv w:val="1"/>
      <w:marLeft w:val="0"/>
      <w:marRight w:val="0"/>
      <w:marTop w:val="0"/>
      <w:marBottom w:val="0"/>
      <w:divBdr>
        <w:top w:val="none" w:sz="0" w:space="0" w:color="auto"/>
        <w:left w:val="none" w:sz="0" w:space="0" w:color="auto"/>
        <w:bottom w:val="none" w:sz="0" w:space="0" w:color="auto"/>
        <w:right w:val="none" w:sz="0" w:space="0" w:color="auto"/>
      </w:divBdr>
    </w:div>
    <w:div w:id="705450550">
      <w:bodyDiv w:val="1"/>
      <w:marLeft w:val="0"/>
      <w:marRight w:val="0"/>
      <w:marTop w:val="0"/>
      <w:marBottom w:val="0"/>
      <w:divBdr>
        <w:top w:val="none" w:sz="0" w:space="0" w:color="auto"/>
        <w:left w:val="none" w:sz="0" w:space="0" w:color="auto"/>
        <w:bottom w:val="none" w:sz="0" w:space="0" w:color="auto"/>
        <w:right w:val="none" w:sz="0" w:space="0" w:color="auto"/>
      </w:divBdr>
    </w:div>
    <w:div w:id="705570924">
      <w:bodyDiv w:val="1"/>
      <w:marLeft w:val="0"/>
      <w:marRight w:val="0"/>
      <w:marTop w:val="0"/>
      <w:marBottom w:val="0"/>
      <w:divBdr>
        <w:top w:val="none" w:sz="0" w:space="0" w:color="auto"/>
        <w:left w:val="none" w:sz="0" w:space="0" w:color="auto"/>
        <w:bottom w:val="none" w:sz="0" w:space="0" w:color="auto"/>
        <w:right w:val="none" w:sz="0" w:space="0" w:color="auto"/>
      </w:divBdr>
    </w:div>
    <w:div w:id="705831750">
      <w:bodyDiv w:val="1"/>
      <w:marLeft w:val="0"/>
      <w:marRight w:val="0"/>
      <w:marTop w:val="0"/>
      <w:marBottom w:val="0"/>
      <w:divBdr>
        <w:top w:val="none" w:sz="0" w:space="0" w:color="auto"/>
        <w:left w:val="none" w:sz="0" w:space="0" w:color="auto"/>
        <w:bottom w:val="none" w:sz="0" w:space="0" w:color="auto"/>
        <w:right w:val="none" w:sz="0" w:space="0" w:color="auto"/>
      </w:divBdr>
    </w:div>
    <w:div w:id="705909204">
      <w:bodyDiv w:val="1"/>
      <w:marLeft w:val="0"/>
      <w:marRight w:val="0"/>
      <w:marTop w:val="0"/>
      <w:marBottom w:val="0"/>
      <w:divBdr>
        <w:top w:val="none" w:sz="0" w:space="0" w:color="auto"/>
        <w:left w:val="none" w:sz="0" w:space="0" w:color="auto"/>
        <w:bottom w:val="none" w:sz="0" w:space="0" w:color="auto"/>
        <w:right w:val="none" w:sz="0" w:space="0" w:color="auto"/>
      </w:divBdr>
    </w:div>
    <w:div w:id="706103992">
      <w:bodyDiv w:val="1"/>
      <w:marLeft w:val="0"/>
      <w:marRight w:val="0"/>
      <w:marTop w:val="0"/>
      <w:marBottom w:val="0"/>
      <w:divBdr>
        <w:top w:val="none" w:sz="0" w:space="0" w:color="auto"/>
        <w:left w:val="none" w:sz="0" w:space="0" w:color="auto"/>
        <w:bottom w:val="none" w:sz="0" w:space="0" w:color="auto"/>
        <w:right w:val="none" w:sz="0" w:space="0" w:color="auto"/>
      </w:divBdr>
    </w:div>
    <w:div w:id="706107425">
      <w:bodyDiv w:val="1"/>
      <w:marLeft w:val="0"/>
      <w:marRight w:val="0"/>
      <w:marTop w:val="0"/>
      <w:marBottom w:val="0"/>
      <w:divBdr>
        <w:top w:val="none" w:sz="0" w:space="0" w:color="auto"/>
        <w:left w:val="none" w:sz="0" w:space="0" w:color="auto"/>
        <w:bottom w:val="none" w:sz="0" w:space="0" w:color="auto"/>
        <w:right w:val="none" w:sz="0" w:space="0" w:color="auto"/>
      </w:divBdr>
    </w:div>
    <w:div w:id="706175809">
      <w:bodyDiv w:val="1"/>
      <w:marLeft w:val="0"/>
      <w:marRight w:val="0"/>
      <w:marTop w:val="0"/>
      <w:marBottom w:val="0"/>
      <w:divBdr>
        <w:top w:val="none" w:sz="0" w:space="0" w:color="auto"/>
        <w:left w:val="none" w:sz="0" w:space="0" w:color="auto"/>
        <w:bottom w:val="none" w:sz="0" w:space="0" w:color="auto"/>
        <w:right w:val="none" w:sz="0" w:space="0" w:color="auto"/>
      </w:divBdr>
    </w:div>
    <w:div w:id="706220064">
      <w:bodyDiv w:val="1"/>
      <w:marLeft w:val="0"/>
      <w:marRight w:val="0"/>
      <w:marTop w:val="0"/>
      <w:marBottom w:val="0"/>
      <w:divBdr>
        <w:top w:val="none" w:sz="0" w:space="0" w:color="auto"/>
        <w:left w:val="none" w:sz="0" w:space="0" w:color="auto"/>
        <w:bottom w:val="none" w:sz="0" w:space="0" w:color="auto"/>
        <w:right w:val="none" w:sz="0" w:space="0" w:color="auto"/>
      </w:divBdr>
    </w:div>
    <w:div w:id="706370871">
      <w:bodyDiv w:val="1"/>
      <w:marLeft w:val="0"/>
      <w:marRight w:val="0"/>
      <w:marTop w:val="0"/>
      <w:marBottom w:val="0"/>
      <w:divBdr>
        <w:top w:val="none" w:sz="0" w:space="0" w:color="auto"/>
        <w:left w:val="none" w:sz="0" w:space="0" w:color="auto"/>
        <w:bottom w:val="none" w:sz="0" w:space="0" w:color="auto"/>
        <w:right w:val="none" w:sz="0" w:space="0" w:color="auto"/>
      </w:divBdr>
    </w:div>
    <w:div w:id="706413451">
      <w:bodyDiv w:val="1"/>
      <w:marLeft w:val="0"/>
      <w:marRight w:val="0"/>
      <w:marTop w:val="0"/>
      <w:marBottom w:val="0"/>
      <w:divBdr>
        <w:top w:val="none" w:sz="0" w:space="0" w:color="auto"/>
        <w:left w:val="none" w:sz="0" w:space="0" w:color="auto"/>
        <w:bottom w:val="none" w:sz="0" w:space="0" w:color="auto"/>
        <w:right w:val="none" w:sz="0" w:space="0" w:color="auto"/>
      </w:divBdr>
    </w:div>
    <w:div w:id="706492184">
      <w:bodyDiv w:val="1"/>
      <w:marLeft w:val="0"/>
      <w:marRight w:val="0"/>
      <w:marTop w:val="0"/>
      <w:marBottom w:val="0"/>
      <w:divBdr>
        <w:top w:val="none" w:sz="0" w:space="0" w:color="auto"/>
        <w:left w:val="none" w:sz="0" w:space="0" w:color="auto"/>
        <w:bottom w:val="none" w:sz="0" w:space="0" w:color="auto"/>
        <w:right w:val="none" w:sz="0" w:space="0" w:color="auto"/>
      </w:divBdr>
    </w:div>
    <w:div w:id="706756825">
      <w:bodyDiv w:val="1"/>
      <w:marLeft w:val="0"/>
      <w:marRight w:val="0"/>
      <w:marTop w:val="0"/>
      <w:marBottom w:val="0"/>
      <w:divBdr>
        <w:top w:val="none" w:sz="0" w:space="0" w:color="auto"/>
        <w:left w:val="none" w:sz="0" w:space="0" w:color="auto"/>
        <w:bottom w:val="none" w:sz="0" w:space="0" w:color="auto"/>
        <w:right w:val="none" w:sz="0" w:space="0" w:color="auto"/>
      </w:divBdr>
    </w:div>
    <w:div w:id="706760924">
      <w:bodyDiv w:val="1"/>
      <w:marLeft w:val="0"/>
      <w:marRight w:val="0"/>
      <w:marTop w:val="0"/>
      <w:marBottom w:val="0"/>
      <w:divBdr>
        <w:top w:val="none" w:sz="0" w:space="0" w:color="auto"/>
        <w:left w:val="none" w:sz="0" w:space="0" w:color="auto"/>
        <w:bottom w:val="none" w:sz="0" w:space="0" w:color="auto"/>
        <w:right w:val="none" w:sz="0" w:space="0" w:color="auto"/>
      </w:divBdr>
    </w:div>
    <w:div w:id="706831335">
      <w:bodyDiv w:val="1"/>
      <w:marLeft w:val="0"/>
      <w:marRight w:val="0"/>
      <w:marTop w:val="0"/>
      <w:marBottom w:val="0"/>
      <w:divBdr>
        <w:top w:val="none" w:sz="0" w:space="0" w:color="auto"/>
        <w:left w:val="none" w:sz="0" w:space="0" w:color="auto"/>
        <w:bottom w:val="none" w:sz="0" w:space="0" w:color="auto"/>
        <w:right w:val="none" w:sz="0" w:space="0" w:color="auto"/>
      </w:divBdr>
    </w:div>
    <w:div w:id="706831365">
      <w:bodyDiv w:val="1"/>
      <w:marLeft w:val="0"/>
      <w:marRight w:val="0"/>
      <w:marTop w:val="0"/>
      <w:marBottom w:val="0"/>
      <w:divBdr>
        <w:top w:val="none" w:sz="0" w:space="0" w:color="auto"/>
        <w:left w:val="none" w:sz="0" w:space="0" w:color="auto"/>
        <w:bottom w:val="none" w:sz="0" w:space="0" w:color="auto"/>
        <w:right w:val="none" w:sz="0" w:space="0" w:color="auto"/>
      </w:divBdr>
    </w:div>
    <w:div w:id="706838294">
      <w:bodyDiv w:val="1"/>
      <w:marLeft w:val="0"/>
      <w:marRight w:val="0"/>
      <w:marTop w:val="0"/>
      <w:marBottom w:val="0"/>
      <w:divBdr>
        <w:top w:val="none" w:sz="0" w:space="0" w:color="auto"/>
        <w:left w:val="none" w:sz="0" w:space="0" w:color="auto"/>
        <w:bottom w:val="none" w:sz="0" w:space="0" w:color="auto"/>
        <w:right w:val="none" w:sz="0" w:space="0" w:color="auto"/>
      </w:divBdr>
    </w:div>
    <w:div w:id="706947509">
      <w:bodyDiv w:val="1"/>
      <w:marLeft w:val="0"/>
      <w:marRight w:val="0"/>
      <w:marTop w:val="0"/>
      <w:marBottom w:val="0"/>
      <w:divBdr>
        <w:top w:val="none" w:sz="0" w:space="0" w:color="auto"/>
        <w:left w:val="none" w:sz="0" w:space="0" w:color="auto"/>
        <w:bottom w:val="none" w:sz="0" w:space="0" w:color="auto"/>
        <w:right w:val="none" w:sz="0" w:space="0" w:color="auto"/>
      </w:divBdr>
    </w:div>
    <w:div w:id="706954567">
      <w:bodyDiv w:val="1"/>
      <w:marLeft w:val="0"/>
      <w:marRight w:val="0"/>
      <w:marTop w:val="0"/>
      <w:marBottom w:val="0"/>
      <w:divBdr>
        <w:top w:val="none" w:sz="0" w:space="0" w:color="auto"/>
        <w:left w:val="none" w:sz="0" w:space="0" w:color="auto"/>
        <w:bottom w:val="none" w:sz="0" w:space="0" w:color="auto"/>
        <w:right w:val="none" w:sz="0" w:space="0" w:color="auto"/>
      </w:divBdr>
    </w:div>
    <w:div w:id="707025439">
      <w:bodyDiv w:val="1"/>
      <w:marLeft w:val="0"/>
      <w:marRight w:val="0"/>
      <w:marTop w:val="0"/>
      <w:marBottom w:val="0"/>
      <w:divBdr>
        <w:top w:val="none" w:sz="0" w:space="0" w:color="auto"/>
        <w:left w:val="none" w:sz="0" w:space="0" w:color="auto"/>
        <w:bottom w:val="none" w:sz="0" w:space="0" w:color="auto"/>
        <w:right w:val="none" w:sz="0" w:space="0" w:color="auto"/>
      </w:divBdr>
    </w:div>
    <w:div w:id="707073286">
      <w:bodyDiv w:val="1"/>
      <w:marLeft w:val="0"/>
      <w:marRight w:val="0"/>
      <w:marTop w:val="0"/>
      <w:marBottom w:val="0"/>
      <w:divBdr>
        <w:top w:val="none" w:sz="0" w:space="0" w:color="auto"/>
        <w:left w:val="none" w:sz="0" w:space="0" w:color="auto"/>
        <w:bottom w:val="none" w:sz="0" w:space="0" w:color="auto"/>
        <w:right w:val="none" w:sz="0" w:space="0" w:color="auto"/>
      </w:divBdr>
    </w:div>
    <w:div w:id="707144785">
      <w:bodyDiv w:val="1"/>
      <w:marLeft w:val="0"/>
      <w:marRight w:val="0"/>
      <w:marTop w:val="0"/>
      <w:marBottom w:val="0"/>
      <w:divBdr>
        <w:top w:val="none" w:sz="0" w:space="0" w:color="auto"/>
        <w:left w:val="none" w:sz="0" w:space="0" w:color="auto"/>
        <w:bottom w:val="none" w:sz="0" w:space="0" w:color="auto"/>
        <w:right w:val="none" w:sz="0" w:space="0" w:color="auto"/>
      </w:divBdr>
    </w:div>
    <w:div w:id="707340249">
      <w:bodyDiv w:val="1"/>
      <w:marLeft w:val="0"/>
      <w:marRight w:val="0"/>
      <w:marTop w:val="0"/>
      <w:marBottom w:val="0"/>
      <w:divBdr>
        <w:top w:val="none" w:sz="0" w:space="0" w:color="auto"/>
        <w:left w:val="none" w:sz="0" w:space="0" w:color="auto"/>
        <w:bottom w:val="none" w:sz="0" w:space="0" w:color="auto"/>
        <w:right w:val="none" w:sz="0" w:space="0" w:color="auto"/>
      </w:divBdr>
    </w:div>
    <w:div w:id="707492351">
      <w:bodyDiv w:val="1"/>
      <w:marLeft w:val="0"/>
      <w:marRight w:val="0"/>
      <w:marTop w:val="0"/>
      <w:marBottom w:val="0"/>
      <w:divBdr>
        <w:top w:val="none" w:sz="0" w:space="0" w:color="auto"/>
        <w:left w:val="none" w:sz="0" w:space="0" w:color="auto"/>
        <w:bottom w:val="none" w:sz="0" w:space="0" w:color="auto"/>
        <w:right w:val="none" w:sz="0" w:space="0" w:color="auto"/>
      </w:divBdr>
    </w:div>
    <w:div w:id="707535989">
      <w:bodyDiv w:val="1"/>
      <w:marLeft w:val="0"/>
      <w:marRight w:val="0"/>
      <w:marTop w:val="0"/>
      <w:marBottom w:val="0"/>
      <w:divBdr>
        <w:top w:val="none" w:sz="0" w:space="0" w:color="auto"/>
        <w:left w:val="none" w:sz="0" w:space="0" w:color="auto"/>
        <w:bottom w:val="none" w:sz="0" w:space="0" w:color="auto"/>
        <w:right w:val="none" w:sz="0" w:space="0" w:color="auto"/>
      </w:divBdr>
    </w:div>
    <w:div w:id="707603405">
      <w:bodyDiv w:val="1"/>
      <w:marLeft w:val="0"/>
      <w:marRight w:val="0"/>
      <w:marTop w:val="0"/>
      <w:marBottom w:val="0"/>
      <w:divBdr>
        <w:top w:val="none" w:sz="0" w:space="0" w:color="auto"/>
        <w:left w:val="none" w:sz="0" w:space="0" w:color="auto"/>
        <w:bottom w:val="none" w:sz="0" w:space="0" w:color="auto"/>
        <w:right w:val="none" w:sz="0" w:space="0" w:color="auto"/>
      </w:divBdr>
    </w:div>
    <w:div w:id="707684705">
      <w:bodyDiv w:val="1"/>
      <w:marLeft w:val="0"/>
      <w:marRight w:val="0"/>
      <w:marTop w:val="0"/>
      <w:marBottom w:val="0"/>
      <w:divBdr>
        <w:top w:val="none" w:sz="0" w:space="0" w:color="auto"/>
        <w:left w:val="none" w:sz="0" w:space="0" w:color="auto"/>
        <w:bottom w:val="none" w:sz="0" w:space="0" w:color="auto"/>
        <w:right w:val="none" w:sz="0" w:space="0" w:color="auto"/>
      </w:divBdr>
    </w:div>
    <w:div w:id="707872357">
      <w:bodyDiv w:val="1"/>
      <w:marLeft w:val="0"/>
      <w:marRight w:val="0"/>
      <w:marTop w:val="0"/>
      <w:marBottom w:val="0"/>
      <w:divBdr>
        <w:top w:val="none" w:sz="0" w:space="0" w:color="auto"/>
        <w:left w:val="none" w:sz="0" w:space="0" w:color="auto"/>
        <w:bottom w:val="none" w:sz="0" w:space="0" w:color="auto"/>
        <w:right w:val="none" w:sz="0" w:space="0" w:color="auto"/>
      </w:divBdr>
    </w:div>
    <w:div w:id="707873109">
      <w:bodyDiv w:val="1"/>
      <w:marLeft w:val="0"/>
      <w:marRight w:val="0"/>
      <w:marTop w:val="0"/>
      <w:marBottom w:val="0"/>
      <w:divBdr>
        <w:top w:val="none" w:sz="0" w:space="0" w:color="auto"/>
        <w:left w:val="none" w:sz="0" w:space="0" w:color="auto"/>
        <w:bottom w:val="none" w:sz="0" w:space="0" w:color="auto"/>
        <w:right w:val="none" w:sz="0" w:space="0" w:color="auto"/>
      </w:divBdr>
    </w:div>
    <w:div w:id="707873557">
      <w:bodyDiv w:val="1"/>
      <w:marLeft w:val="0"/>
      <w:marRight w:val="0"/>
      <w:marTop w:val="0"/>
      <w:marBottom w:val="0"/>
      <w:divBdr>
        <w:top w:val="none" w:sz="0" w:space="0" w:color="auto"/>
        <w:left w:val="none" w:sz="0" w:space="0" w:color="auto"/>
        <w:bottom w:val="none" w:sz="0" w:space="0" w:color="auto"/>
        <w:right w:val="none" w:sz="0" w:space="0" w:color="auto"/>
      </w:divBdr>
    </w:div>
    <w:div w:id="707878499">
      <w:bodyDiv w:val="1"/>
      <w:marLeft w:val="0"/>
      <w:marRight w:val="0"/>
      <w:marTop w:val="0"/>
      <w:marBottom w:val="0"/>
      <w:divBdr>
        <w:top w:val="none" w:sz="0" w:space="0" w:color="auto"/>
        <w:left w:val="none" w:sz="0" w:space="0" w:color="auto"/>
        <w:bottom w:val="none" w:sz="0" w:space="0" w:color="auto"/>
        <w:right w:val="none" w:sz="0" w:space="0" w:color="auto"/>
      </w:divBdr>
    </w:div>
    <w:div w:id="708070158">
      <w:bodyDiv w:val="1"/>
      <w:marLeft w:val="0"/>
      <w:marRight w:val="0"/>
      <w:marTop w:val="0"/>
      <w:marBottom w:val="0"/>
      <w:divBdr>
        <w:top w:val="none" w:sz="0" w:space="0" w:color="auto"/>
        <w:left w:val="none" w:sz="0" w:space="0" w:color="auto"/>
        <w:bottom w:val="none" w:sz="0" w:space="0" w:color="auto"/>
        <w:right w:val="none" w:sz="0" w:space="0" w:color="auto"/>
      </w:divBdr>
    </w:div>
    <w:div w:id="708260894">
      <w:bodyDiv w:val="1"/>
      <w:marLeft w:val="0"/>
      <w:marRight w:val="0"/>
      <w:marTop w:val="0"/>
      <w:marBottom w:val="0"/>
      <w:divBdr>
        <w:top w:val="none" w:sz="0" w:space="0" w:color="auto"/>
        <w:left w:val="none" w:sz="0" w:space="0" w:color="auto"/>
        <w:bottom w:val="none" w:sz="0" w:space="0" w:color="auto"/>
        <w:right w:val="none" w:sz="0" w:space="0" w:color="auto"/>
      </w:divBdr>
    </w:div>
    <w:div w:id="708338874">
      <w:bodyDiv w:val="1"/>
      <w:marLeft w:val="0"/>
      <w:marRight w:val="0"/>
      <w:marTop w:val="0"/>
      <w:marBottom w:val="0"/>
      <w:divBdr>
        <w:top w:val="none" w:sz="0" w:space="0" w:color="auto"/>
        <w:left w:val="none" w:sz="0" w:space="0" w:color="auto"/>
        <w:bottom w:val="none" w:sz="0" w:space="0" w:color="auto"/>
        <w:right w:val="none" w:sz="0" w:space="0" w:color="auto"/>
      </w:divBdr>
    </w:div>
    <w:div w:id="708645263">
      <w:bodyDiv w:val="1"/>
      <w:marLeft w:val="0"/>
      <w:marRight w:val="0"/>
      <w:marTop w:val="0"/>
      <w:marBottom w:val="0"/>
      <w:divBdr>
        <w:top w:val="none" w:sz="0" w:space="0" w:color="auto"/>
        <w:left w:val="none" w:sz="0" w:space="0" w:color="auto"/>
        <w:bottom w:val="none" w:sz="0" w:space="0" w:color="auto"/>
        <w:right w:val="none" w:sz="0" w:space="0" w:color="auto"/>
      </w:divBdr>
    </w:div>
    <w:div w:id="708648149">
      <w:bodyDiv w:val="1"/>
      <w:marLeft w:val="0"/>
      <w:marRight w:val="0"/>
      <w:marTop w:val="0"/>
      <w:marBottom w:val="0"/>
      <w:divBdr>
        <w:top w:val="none" w:sz="0" w:space="0" w:color="auto"/>
        <w:left w:val="none" w:sz="0" w:space="0" w:color="auto"/>
        <w:bottom w:val="none" w:sz="0" w:space="0" w:color="auto"/>
        <w:right w:val="none" w:sz="0" w:space="0" w:color="auto"/>
      </w:divBdr>
    </w:div>
    <w:div w:id="708649203">
      <w:bodyDiv w:val="1"/>
      <w:marLeft w:val="0"/>
      <w:marRight w:val="0"/>
      <w:marTop w:val="0"/>
      <w:marBottom w:val="0"/>
      <w:divBdr>
        <w:top w:val="none" w:sz="0" w:space="0" w:color="auto"/>
        <w:left w:val="none" w:sz="0" w:space="0" w:color="auto"/>
        <w:bottom w:val="none" w:sz="0" w:space="0" w:color="auto"/>
        <w:right w:val="none" w:sz="0" w:space="0" w:color="auto"/>
      </w:divBdr>
    </w:div>
    <w:div w:id="708721032">
      <w:bodyDiv w:val="1"/>
      <w:marLeft w:val="0"/>
      <w:marRight w:val="0"/>
      <w:marTop w:val="0"/>
      <w:marBottom w:val="0"/>
      <w:divBdr>
        <w:top w:val="none" w:sz="0" w:space="0" w:color="auto"/>
        <w:left w:val="none" w:sz="0" w:space="0" w:color="auto"/>
        <w:bottom w:val="none" w:sz="0" w:space="0" w:color="auto"/>
        <w:right w:val="none" w:sz="0" w:space="0" w:color="auto"/>
      </w:divBdr>
    </w:div>
    <w:div w:id="708726169">
      <w:bodyDiv w:val="1"/>
      <w:marLeft w:val="0"/>
      <w:marRight w:val="0"/>
      <w:marTop w:val="0"/>
      <w:marBottom w:val="0"/>
      <w:divBdr>
        <w:top w:val="none" w:sz="0" w:space="0" w:color="auto"/>
        <w:left w:val="none" w:sz="0" w:space="0" w:color="auto"/>
        <w:bottom w:val="none" w:sz="0" w:space="0" w:color="auto"/>
        <w:right w:val="none" w:sz="0" w:space="0" w:color="auto"/>
      </w:divBdr>
    </w:div>
    <w:div w:id="708802329">
      <w:bodyDiv w:val="1"/>
      <w:marLeft w:val="0"/>
      <w:marRight w:val="0"/>
      <w:marTop w:val="0"/>
      <w:marBottom w:val="0"/>
      <w:divBdr>
        <w:top w:val="none" w:sz="0" w:space="0" w:color="auto"/>
        <w:left w:val="none" w:sz="0" w:space="0" w:color="auto"/>
        <w:bottom w:val="none" w:sz="0" w:space="0" w:color="auto"/>
        <w:right w:val="none" w:sz="0" w:space="0" w:color="auto"/>
      </w:divBdr>
    </w:div>
    <w:div w:id="708991507">
      <w:bodyDiv w:val="1"/>
      <w:marLeft w:val="0"/>
      <w:marRight w:val="0"/>
      <w:marTop w:val="0"/>
      <w:marBottom w:val="0"/>
      <w:divBdr>
        <w:top w:val="none" w:sz="0" w:space="0" w:color="auto"/>
        <w:left w:val="none" w:sz="0" w:space="0" w:color="auto"/>
        <w:bottom w:val="none" w:sz="0" w:space="0" w:color="auto"/>
        <w:right w:val="none" w:sz="0" w:space="0" w:color="auto"/>
      </w:divBdr>
    </w:div>
    <w:div w:id="709111186">
      <w:bodyDiv w:val="1"/>
      <w:marLeft w:val="0"/>
      <w:marRight w:val="0"/>
      <w:marTop w:val="0"/>
      <w:marBottom w:val="0"/>
      <w:divBdr>
        <w:top w:val="none" w:sz="0" w:space="0" w:color="auto"/>
        <w:left w:val="none" w:sz="0" w:space="0" w:color="auto"/>
        <w:bottom w:val="none" w:sz="0" w:space="0" w:color="auto"/>
        <w:right w:val="none" w:sz="0" w:space="0" w:color="auto"/>
      </w:divBdr>
    </w:div>
    <w:div w:id="709183257">
      <w:bodyDiv w:val="1"/>
      <w:marLeft w:val="0"/>
      <w:marRight w:val="0"/>
      <w:marTop w:val="0"/>
      <w:marBottom w:val="0"/>
      <w:divBdr>
        <w:top w:val="none" w:sz="0" w:space="0" w:color="auto"/>
        <w:left w:val="none" w:sz="0" w:space="0" w:color="auto"/>
        <w:bottom w:val="none" w:sz="0" w:space="0" w:color="auto"/>
        <w:right w:val="none" w:sz="0" w:space="0" w:color="auto"/>
      </w:divBdr>
    </w:div>
    <w:div w:id="709190254">
      <w:bodyDiv w:val="1"/>
      <w:marLeft w:val="0"/>
      <w:marRight w:val="0"/>
      <w:marTop w:val="0"/>
      <w:marBottom w:val="0"/>
      <w:divBdr>
        <w:top w:val="none" w:sz="0" w:space="0" w:color="auto"/>
        <w:left w:val="none" w:sz="0" w:space="0" w:color="auto"/>
        <w:bottom w:val="none" w:sz="0" w:space="0" w:color="auto"/>
        <w:right w:val="none" w:sz="0" w:space="0" w:color="auto"/>
      </w:divBdr>
    </w:div>
    <w:div w:id="709231173">
      <w:bodyDiv w:val="1"/>
      <w:marLeft w:val="0"/>
      <w:marRight w:val="0"/>
      <w:marTop w:val="0"/>
      <w:marBottom w:val="0"/>
      <w:divBdr>
        <w:top w:val="none" w:sz="0" w:space="0" w:color="auto"/>
        <w:left w:val="none" w:sz="0" w:space="0" w:color="auto"/>
        <w:bottom w:val="none" w:sz="0" w:space="0" w:color="auto"/>
        <w:right w:val="none" w:sz="0" w:space="0" w:color="auto"/>
      </w:divBdr>
    </w:div>
    <w:div w:id="709233011">
      <w:bodyDiv w:val="1"/>
      <w:marLeft w:val="0"/>
      <w:marRight w:val="0"/>
      <w:marTop w:val="0"/>
      <w:marBottom w:val="0"/>
      <w:divBdr>
        <w:top w:val="none" w:sz="0" w:space="0" w:color="auto"/>
        <w:left w:val="none" w:sz="0" w:space="0" w:color="auto"/>
        <w:bottom w:val="none" w:sz="0" w:space="0" w:color="auto"/>
        <w:right w:val="none" w:sz="0" w:space="0" w:color="auto"/>
      </w:divBdr>
    </w:div>
    <w:div w:id="709301096">
      <w:bodyDiv w:val="1"/>
      <w:marLeft w:val="0"/>
      <w:marRight w:val="0"/>
      <w:marTop w:val="0"/>
      <w:marBottom w:val="0"/>
      <w:divBdr>
        <w:top w:val="none" w:sz="0" w:space="0" w:color="auto"/>
        <w:left w:val="none" w:sz="0" w:space="0" w:color="auto"/>
        <w:bottom w:val="none" w:sz="0" w:space="0" w:color="auto"/>
        <w:right w:val="none" w:sz="0" w:space="0" w:color="auto"/>
      </w:divBdr>
    </w:div>
    <w:div w:id="709381950">
      <w:bodyDiv w:val="1"/>
      <w:marLeft w:val="0"/>
      <w:marRight w:val="0"/>
      <w:marTop w:val="0"/>
      <w:marBottom w:val="0"/>
      <w:divBdr>
        <w:top w:val="none" w:sz="0" w:space="0" w:color="auto"/>
        <w:left w:val="none" w:sz="0" w:space="0" w:color="auto"/>
        <w:bottom w:val="none" w:sz="0" w:space="0" w:color="auto"/>
        <w:right w:val="none" w:sz="0" w:space="0" w:color="auto"/>
      </w:divBdr>
    </w:div>
    <w:div w:id="709382844">
      <w:bodyDiv w:val="1"/>
      <w:marLeft w:val="0"/>
      <w:marRight w:val="0"/>
      <w:marTop w:val="0"/>
      <w:marBottom w:val="0"/>
      <w:divBdr>
        <w:top w:val="none" w:sz="0" w:space="0" w:color="auto"/>
        <w:left w:val="none" w:sz="0" w:space="0" w:color="auto"/>
        <w:bottom w:val="none" w:sz="0" w:space="0" w:color="auto"/>
        <w:right w:val="none" w:sz="0" w:space="0" w:color="auto"/>
      </w:divBdr>
    </w:div>
    <w:div w:id="709843092">
      <w:bodyDiv w:val="1"/>
      <w:marLeft w:val="0"/>
      <w:marRight w:val="0"/>
      <w:marTop w:val="0"/>
      <w:marBottom w:val="0"/>
      <w:divBdr>
        <w:top w:val="none" w:sz="0" w:space="0" w:color="auto"/>
        <w:left w:val="none" w:sz="0" w:space="0" w:color="auto"/>
        <w:bottom w:val="none" w:sz="0" w:space="0" w:color="auto"/>
        <w:right w:val="none" w:sz="0" w:space="0" w:color="auto"/>
      </w:divBdr>
    </w:div>
    <w:div w:id="709846546">
      <w:bodyDiv w:val="1"/>
      <w:marLeft w:val="0"/>
      <w:marRight w:val="0"/>
      <w:marTop w:val="0"/>
      <w:marBottom w:val="0"/>
      <w:divBdr>
        <w:top w:val="none" w:sz="0" w:space="0" w:color="auto"/>
        <w:left w:val="none" w:sz="0" w:space="0" w:color="auto"/>
        <w:bottom w:val="none" w:sz="0" w:space="0" w:color="auto"/>
        <w:right w:val="none" w:sz="0" w:space="0" w:color="auto"/>
      </w:divBdr>
    </w:div>
    <w:div w:id="709913391">
      <w:bodyDiv w:val="1"/>
      <w:marLeft w:val="0"/>
      <w:marRight w:val="0"/>
      <w:marTop w:val="0"/>
      <w:marBottom w:val="0"/>
      <w:divBdr>
        <w:top w:val="none" w:sz="0" w:space="0" w:color="auto"/>
        <w:left w:val="none" w:sz="0" w:space="0" w:color="auto"/>
        <w:bottom w:val="none" w:sz="0" w:space="0" w:color="auto"/>
        <w:right w:val="none" w:sz="0" w:space="0" w:color="auto"/>
      </w:divBdr>
    </w:div>
    <w:div w:id="709917810">
      <w:bodyDiv w:val="1"/>
      <w:marLeft w:val="0"/>
      <w:marRight w:val="0"/>
      <w:marTop w:val="0"/>
      <w:marBottom w:val="0"/>
      <w:divBdr>
        <w:top w:val="none" w:sz="0" w:space="0" w:color="auto"/>
        <w:left w:val="none" w:sz="0" w:space="0" w:color="auto"/>
        <w:bottom w:val="none" w:sz="0" w:space="0" w:color="auto"/>
        <w:right w:val="none" w:sz="0" w:space="0" w:color="auto"/>
      </w:divBdr>
    </w:div>
    <w:div w:id="710107211">
      <w:bodyDiv w:val="1"/>
      <w:marLeft w:val="0"/>
      <w:marRight w:val="0"/>
      <w:marTop w:val="0"/>
      <w:marBottom w:val="0"/>
      <w:divBdr>
        <w:top w:val="none" w:sz="0" w:space="0" w:color="auto"/>
        <w:left w:val="none" w:sz="0" w:space="0" w:color="auto"/>
        <w:bottom w:val="none" w:sz="0" w:space="0" w:color="auto"/>
        <w:right w:val="none" w:sz="0" w:space="0" w:color="auto"/>
      </w:divBdr>
    </w:div>
    <w:div w:id="710113831">
      <w:bodyDiv w:val="1"/>
      <w:marLeft w:val="0"/>
      <w:marRight w:val="0"/>
      <w:marTop w:val="0"/>
      <w:marBottom w:val="0"/>
      <w:divBdr>
        <w:top w:val="none" w:sz="0" w:space="0" w:color="auto"/>
        <w:left w:val="none" w:sz="0" w:space="0" w:color="auto"/>
        <w:bottom w:val="none" w:sz="0" w:space="0" w:color="auto"/>
        <w:right w:val="none" w:sz="0" w:space="0" w:color="auto"/>
      </w:divBdr>
    </w:div>
    <w:div w:id="710375696">
      <w:bodyDiv w:val="1"/>
      <w:marLeft w:val="0"/>
      <w:marRight w:val="0"/>
      <w:marTop w:val="0"/>
      <w:marBottom w:val="0"/>
      <w:divBdr>
        <w:top w:val="none" w:sz="0" w:space="0" w:color="auto"/>
        <w:left w:val="none" w:sz="0" w:space="0" w:color="auto"/>
        <w:bottom w:val="none" w:sz="0" w:space="0" w:color="auto"/>
        <w:right w:val="none" w:sz="0" w:space="0" w:color="auto"/>
      </w:divBdr>
    </w:div>
    <w:div w:id="710425328">
      <w:bodyDiv w:val="1"/>
      <w:marLeft w:val="0"/>
      <w:marRight w:val="0"/>
      <w:marTop w:val="0"/>
      <w:marBottom w:val="0"/>
      <w:divBdr>
        <w:top w:val="none" w:sz="0" w:space="0" w:color="auto"/>
        <w:left w:val="none" w:sz="0" w:space="0" w:color="auto"/>
        <w:bottom w:val="none" w:sz="0" w:space="0" w:color="auto"/>
        <w:right w:val="none" w:sz="0" w:space="0" w:color="auto"/>
      </w:divBdr>
    </w:div>
    <w:div w:id="710541395">
      <w:bodyDiv w:val="1"/>
      <w:marLeft w:val="0"/>
      <w:marRight w:val="0"/>
      <w:marTop w:val="0"/>
      <w:marBottom w:val="0"/>
      <w:divBdr>
        <w:top w:val="none" w:sz="0" w:space="0" w:color="auto"/>
        <w:left w:val="none" w:sz="0" w:space="0" w:color="auto"/>
        <w:bottom w:val="none" w:sz="0" w:space="0" w:color="auto"/>
        <w:right w:val="none" w:sz="0" w:space="0" w:color="auto"/>
      </w:divBdr>
    </w:div>
    <w:div w:id="710541645">
      <w:bodyDiv w:val="1"/>
      <w:marLeft w:val="0"/>
      <w:marRight w:val="0"/>
      <w:marTop w:val="0"/>
      <w:marBottom w:val="0"/>
      <w:divBdr>
        <w:top w:val="none" w:sz="0" w:space="0" w:color="auto"/>
        <w:left w:val="none" w:sz="0" w:space="0" w:color="auto"/>
        <w:bottom w:val="none" w:sz="0" w:space="0" w:color="auto"/>
        <w:right w:val="none" w:sz="0" w:space="0" w:color="auto"/>
      </w:divBdr>
    </w:div>
    <w:div w:id="710617185">
      <w:bodyDiv w:val="1"/>
      <w:marLeft w:val="0"/>
      <w:marRight w:val="0"/>
      <w:marTop w:val="0"/>
      <w:marBottom w:val="0"/>
      <w:divBdr>
        <w:top w:val="none" w:sz="0" w:space="0" w:color="auto"/>
        <w:left w:val="none" w:sz="0" w:space="0" w:color="auto"/>
        <w:bottom w:val="none" w:sz="0" w:space="0" w:color="auto"/>
        <w:right w:val="none" w:sz="0" w:space="0" w:color="auto"/>
      </w:divBdr>
    </w:div>
    <w:div w:id="710764447">
      <w:bodyDiv w:val="1"/>
      <w:marLeft w:val="0"/>
      <w:marRight w:val="0"/>
      <w:marTop w:val="0"/>
      <w:marBottom w:val="0"/>
      <w:divBdr>
        <w:top w:val="none" w:sz="0" w:space="0" w:color="auto"/>
        <w:left w:val="none" w:sz="0" w:space="0" w:color="auto"/>
        <w:bottom w:val="none" w:sz="0" w:space="0" w:color="auto"/>
        <w:right w:val="none" w:sz="0" w:space="0" w:color="auto"/>
      </w:divBdr>
    </w:div>
    <w:div w:id="710770627">
      <w:bodyDiv w:val="1"/>
      <w:marLeft w:val="0"/>
      <w:marRight w:val="0"/>
      <w:marTop w:val="0"/>
      <w:marBottom w:val="0"/>
      <w:divBdr>
        <w:top w:val="none" w:sz="0" w:space="0" w:color="auto"/>
        <w:left w:val="none" w:sz="0" w:space="0" w:color="auto"/>
        <w:bottom w:val="none" w:sz="0" w:space="0" w:color="auto"/>
        <w:right w:val="none" w:sz="0" w:space="0" w:color="auto"/>
      </w:divBdr>
    </w:div>
    <w:div w:id="711002679">
      <w:bodyDiv w:val="1"/>
      <w:marLeft w:val="0"/>
      <w:marRight w:val="0"/>
      <w:marTop w:val="0"/>
      <w:marBottom w:val="0"/>
      <w:divBdr>
        <w:top w:val="none" w:sz="0" w:space="0" w:color="auto"/>
        <w:left w:val="none" w:sz="0" w:space="0" w:color="auto"/>
        <w:bottom w:val="none" w:sz="0" w:space="0" w:color="auto"/>
        <w:right w:val="none" w:sz="0" w:space="0" w:color="auto"/>
      </w:divBdr>
    </w:div>
    <w:div w:id="711155845">
      <w:bodyDiv w:val="1"/>
      <w:marLeft w:val="0"/>
      <w:marRight w:val="0"/>
      <w:marTop w:val="0"/>
      <w:marBottom w:val="0"/>
      <w:divBdr>
        <w:top w:val="none" w:sz="0" w:space="0" w:color="auto"/>
        <w:left w:val="none" w:sz="0" w:space="0" w:color="auto"/>
        <w:bottom w:val="none" w:sz="0" w:space="0" w:color="auto"/>
        <w:right w:val="none" w:sz="0" w:space="0" w:color="auto"/>
      </w:divBdr>
    </w:div>
    <w:div w:id="711342308">
      <w:bodyDiv w:val="1"/>
      <w:marLeft w:val="0"/>
      <w:marRight w:val="0"/>
      <w:marTop w:val="0"/>
      <w:marBottom w:val="0"/>
      <w:divBdr>
        <w:top w:val="none" w:sz="0" w:space="0" w:color="auto"/>
        <w:left w:val="none" w:sz="0" w:space="0" w:color="auto"/>
        <w:bottom w:val="none" w:sz="0" w:space="0" w:color="auto"/>
        <w:right w:val="none" w:sz="0" w:space="0" w:color="auto"/>
      </w:divBdr>
    </w:div>
    <w:div w:id="711425918">
      <w:bodyDiv w:val="1"/>
      <w:marLeft w:val="0"/>
      <w:marRight w:val="0"/>
      <w:marTop w:val="0"/>
      <w:marBottom w:val="0"/>
      <w:divBdr>
        <w:top w:val="none" w:sz="0" w:space="0" w:color="auto"/>
        <w:left w:val="none" w:sz="0" w:space="0" w:color="auto"/>
        <w:bottom w:val="none" w:sz="0" w:space="0" w:color="auto"/>
        <w:right w:val="none" w:sz="0" w:space="0" w:color="auto"/>
      </w:divBdr>
    </w:div>
    <w:div w:id="711468008">
      <w:bodyDiv w:val="1"/>
      <w:marLeft w:val="0"/>
      <w:marRight w:val="0"/>
      <w:marTop w:val="0"/>
      <w:marBottom w:val="0"/>
      <w:divBdr>
        <w:top w:val="none" w:sz="0" w:space="0" w:color="auto"/>
        <w:left w:val="none" w:sz="0" w:space="0" w:color="auto"/>
        <w:bottom w:val="none" w:sz="0" w:space="0" w:color="auto"/>
        <w:right w:val="none" w:sz="0" w:space="0" w:color="auto"/>
      </w:divBdr>
    </w:div>
    <w:div w:id="711804429">
      <w:bodyDiv w:val="1"/>
      <w:marLeft w:val="0"/>
      <w:marRight w:val="0"/>
      <w:marTop w:val="0"/>
      <w:marBottom w:val="0"/>
      <w:divBdr>
        <w:top w:val="none" w:sz="0" w:space="0" w:color="auto"/>
        <w:left w:val="none" w:sz="0" w:space="0" w:color="auto"/>
        <w:bottom w:val="none" w:sz="0" w:space="0" w:color="auto"/>
        <w:right w:val="none" w:sz="0" w:space="0" w:color="auto"/>
      </w:divBdr>
    </w:div>
    <w:div w:id="711883177">
      <w:bodyDiv w:val="1"/>
      <w:marLeft w:val="0"/>
      <w:marRight w:val="0"/>
      <w:marTop w:val="0"/>
      <w:marBottom w:val="0"/>
      <w:divBdr>
        <w:top w:val="none" w:sz="0" w:space="0" w:color="auto"/>
        <w:left w:val="none" w:sz="0" w:space="0" w:color="auto"/>
        <w:bottom w:val="none" w:sz="0" w:space="0" w:color="auto"/>
        <w:right w:val="none" w:sz="0" w:space="0" w:color="auto"/>
      </w:divBdr>
    </w:div>
    <w:div w:id="711921384">
      <w:bodyDiv w:val="1"/>
      <w:marLeft w:val="0"/>
      <w:marRight w:val="0"/>
      <w:marTop w:val="0"/>
      <w:marBottom w:val="0"/>
      <w:divBdr>
        <w:top w:val="none" w:sz="0" w:space="0" w:color="auto"/>
        <w:left w:val="none" w:sz="0" w:space="0" w:color="auto"/>
        <w:bottom w:val="none" w:sz="0" w:space="0" w:color="auto"/>
        <w:right w:val="none" w:sz="0" w:space="0" w:color="auto"/>
      </w:divBdr>
    </w:div>
    <w:div w:id="711998396">
      <w:bodyDiv w:val="1"/>
      <w:marLeft w:val="0"/>
      <w:marRight w:val="0"/>
      <w:marTop w:val="0"/>
      <w:marBottom w:val="0"/>
      <w:divBdr>
        <w:top w:val="none" w:sz="0" w:space="0" w:color="auto"/>
        <w:left w:val="none" w:sz="0" w:space="0" w:color="auto"/>
        <w:bottom w:val="none" w:sz="0" w:space="0" w:color="auto"/>
        <w:right w:val="none" w:sz="0" w:space="0" w:color="auto"/>
      </w:divBdr>
    </w:div>
    <w:div w:id="712003857">
      <w:bodyDiv w:val="1"/>
      <w:marLeft w:val="0"/>
      <w:marRight w:val="0"/>
      <w:marTop w:val="0"/>
      <w:marBottom w:val="0"/>
      <w:divBdr>
        <w:top w:val="none" w:sz="0" w:space="0" w:color="auto"/>
        <w:left w:val="none" w:sz="0" w:space="0" w:color="auto"/>
        <w:bottom w:val="none" w:sz="0" w:space="0" w:color="auto"/>
        <w:right w:val="none" w:sz="0" w:space="0" w:color="auto"/>
      </w:divBdr>
    </w:div>
    <w:div w:id="712074364">
      <w:bodyDiv w:val="1"/>
      <w:marLeft w:val="0"/>
      <w:marRight w:val="0"/>
      <w:marTop w:val="0"/>
      <w:marBottom w:val="0"/>
      <w:divBdr>
        <w:top w:val="none" w:sz="0" w:space="0" w:color="auto"/>
        <w:left w:val="none" w:sz="0" w:space="0" w:color="auto"/>
        <w:bottom w:val="none" w:sz="0" w:space="0" w:color="auto"/>
        <w:right w:val="none" w:sz="0" w:space="0" w:color="auto"/>
      </w:divBdr>
    </w:div>
    <w:div w:id="712265596">
      <w:bodyDiv w:val="1"/>
      <w:marLeft w:val="0"/>
      <w:marRight w:val="0"/>
      <w:marTop w:val="0"/>
      <w:marBottom w:val="0"/>
      <w:divBdr>
        <w:top w:val="none" w:sz="0" w:space="0" w:color="auto"/>
        <w:left w:val="none" w:sz="0" w:space="0" w:color="auto"/>
        <w:bottom w:val="none" w:sz="0" w:space="0" w:color="auto"/>
        <w:right w:val="none" w:sz="0" w:space="0" w:color="auto"/>
      </w:divBdr>
    </w:div>
    <w:div w:id="712311090">
      <w:bodyDiv w:val="1"/>
      <w:marLeft w:val="0"/>
      <w:marRight w:val="0"/>
      <w:marTop w:val="0"/>
      <w:marBottom w:val="0"/>
      <w:divBdr>
        <w:top w:val="none" w:sz="0" w:space="0" w:color="auto"/>
        <w:left w:val="none" w:sz="0" w:space="0" w:color="auto"/>
        <w:bottom w:val="none" w:sz="0" w:space="0" w:color="auto"/>
        <w:right w:val="none" w:sz="0" w:space="0" w:color="auto"/>
      </w:divBdr>
    </w:div>
    <w:div w:id="712538994">
      <w:bodyDiv w:val="1"/>
      <w:marLeft w:val="0"/>
      <w:marRight w:val="0"/>
      <w:marTop w:val="0"/>
      <w:marBottom w:val="0"/>
      <w:divBdr>
        <w:top w:val="none" w:sz="0" w:space="0" w:color="auto"/>
        <w:left w:val="none" w:sz="0" w:space="0" w:color="auto"/>
        <w:bottom w:val="none" w:sz="0" w:space="0" w:color="auto"/>
        <w:right w:val="none" w:sz="0" w:space="0" w:color="auto"/>
      </w:divBdr>
    </w:div>
    <w:div w:id="712580593">
      <w:bodyDiv w:val="1"/>
      <w:marLeft w:val="0"/>
      <w:marRight w:val="0"/>
      <w:marTop w:val="0"/>
      <w:marBottom w:val="0"/>
      <w:divBdr>
        <w:top w:val="none" w:sz="0" w:space="0" w:color="auto"/>
        <w:left w:val="none" w:sz="0" w:space="0" w:color="auto"/>
        <w:bottom w:val="none" w:sz="0" w:space="0" w:color="auto"/>
        <w:right w:val="none" w:sz="0" w:space="0" w:color="auto"/>
      </w:divBdr>
    </w:div>
    <w:div w:id="712653445">
      <w:bodyDiv w:val="1"/>
      <w:marLeft w:val="0"/>
      <w:marRight w:val="0"/>
      <w:marTop w:val="0"/>
      <w:marBottom w:val="0"/>
      <w:divBdr>
        <w:top w:val="none" w:sz="0" w:space="0" w:color="auto"/>
        <w:left w:val="none" w:sz="0" w:space="0" w:color="auto"/>
        <w:bottom w:val="none" w:sz="0" w:space="0" w:color="auto"/>
        <w:right w:val="none" w:sz="0" w:space="0" w:color="auto"/>
      </w:divBdr>
    </w:div>
    <w:div w:id="712660362">
      <w:bodyDiv w:val="1"/>
      <w:marLeft w:val="0"/>
      <w:marRight w:val="0"/>
      <w:marTop w:val="0"/>
      <w:marBottom w:val="0"/>
      <w:divBdr>
        <w:top w:val="none" w:sz="0" w:space="0" w:color="auto"/>
        <w:left w:val="none" w:sz="0" w:space="0" w:color="auto"/>
        <w:bottom w:val="none" w:sz="0" w:space="0" w:color="auto"/>
        <w:right w:val="none" w:sz="0" w:space="0" w:color="auto"/>
      </w:divBdr>
    </w:div>
    <w:div w:id="712727464">
      <w:bodyDiv w:val="1"/>
      <w:marLeft w:val="0"/>
      <w:marRight w:val="0"/>
      <w:marTop w:val="0"/>
      <w:marBottom w:val="0"/>
      <w:divBdr>
        <w:top w:val="none" w:sz="0" w:space="0" w:color="auto"/>
        <w:left w:val="none" w:sz="0" w:space="0" w:color="auto"/>
        <w:bottom w:val="none" w:sz="0" w:space="0" w:color="auto"/>
        <w:right w:val="none" w:sz="0" w:space="0" w:color="auto"/>
      </w:divBdr>
    </w:div>
    <w:div w:id="712734578">
      <w:bodyDiv w:val="1"/>
      <w:marLeft w:val="0"/>
      <w:marRight w:val="0"/>
      <w:marTop w:val="0"/>
      <w:marBottom w:val="0"/>
      <w:divBdr>
        <w:top w:val="none" w:sz="0" w:space="0" w:color="auto"/>
        <w:left w:val="none" w:sz="0" w:space="0" w:color="auto"/>
        <w:bottom w:val="none" w:sz="0" w:space="0" w:color="auto"/>
        <w:right w:val="none" w:sz="0" w:space="0" w:color="auto"/>
      </w:divBdr>
    </w:div>
    <w:div w:id="712770875">
      <w:bodyDiv w:val="1"/>
      <w:marLeft w:val="0"/>
      <w:marRight w:val="0"/>
      <w:marTop w:val="0"/>
      <w:marBottom w:val="0"/>
      <w:divBdr>
        <w:top w:val="none" w:sz="0" w:space="0" w:color="auto"/>
        <w:left w:val="none" w:sz="0" w:space="0" w:color="auto"/>
        <w:bottom w:val="none" w:sz="0" w:space="0" w:color="auto"/>
        <w:right w:val="none" w:sz="0" w:space="0" w:color="auto"/>
      </w:divBdr>
    </w:div>
    <w:div w:id="712845654">
      <w:bodyDiv w:val="1"/>
      <w:marLeft w:val="0"/>
      <w:marRight w:val="0"/>
      <w:marTop w:val="0"/>
      <w:marBottom w:val="0"/>
      <w:divBdr>
        <w:top w:val="none" w:sz="0" w:space="0" w:color="auto"/>
        <w:left w:val="none" w:sz="0" w:space="0" w:color="auto"/>
        <w:bottom w:val="none" w:sz="0" w:space="0" w:color="auto"/>
        <w:right w:val="none" w:sz="0" w:space="0" w:color="auto"/>
      </w:divBdr>
    </w:div>
    <w:div w:id="712923227">
      <w:bodyDiv w:val="1"/>
      <w:marLeft w:val="0"/>
      <w:marRight w:val="0"/>
      <w:marTop w:val="0"/>
      <w:marBottom w:val="0"/>
      <w:divBdr>
        <w:top w:val="none" w:sz="0" w:space="0" w:color="auto"/>
        <w:left w:val="none" w:sz="0" w:space="0" w:color="auto"/>
        <w:bottom w:val="none" w:sz="0" w:space="0" w:color="auto"/>
        <w:right w:val="none" w:sz="0" w:space="0" w:color="auto"/>
      </w:divBdr>
    </w:div>
    <w:div w:id="712923936">
      <w:bodyDiv w:val="1"/>
      <w:marLeft w:val="0"/>
      <w:marRight w:val="0"/>
      <w:marTop w:val="0"/>
      <w:marBottom w:val="0"/>
      <w:divBdr>
        <w:top w:val="none" w:sz="0" w:space="0" w:color="auto"/>
        <w:left w:val="none" w:sz="0" w:space="0" w:color="auto"/>
        <w:bottom w:val="none" w:sz="0" w:space="0" w:color="auto"/>
        <w:right w:val="none" w:sz="0" w:space="0" w:color="auto"/>
      </w:divBdr>
    </w:div>
    <w:div w:id="712970583">
      <w:bodyDiv w:val="1"/>
      <w:marLeft w:val="0"/>
      <w:marRight w:val="0"/>
      <w:marTop w:val="0"/>
      <w:marBottom w:val="0"/>
      <w:divBdr>
        <w:top w:val="none" w:sz="0" w:space="0" w:color="auto"/>
        <w:left w:val="none" w:sz="0" w:space="0" w:color="auto"/>
        <w:bottom w:val="none" w:sz="0" w:space="0" w:color="auto"/>
        <w:right w:val="none" w:sz="0" w:space="0" w:color="auto"/>
      </w:divBdr>
    </w:div>
    <w:div w:id="713044923">
      <w:bodyDiv w:val="1"/>
      <w:marLeft w:val="0"/>
      <w:marRight w:val="0"/>
      <w:marTop w:val="0"/>
      <w:marBottom w:val="0"/>
      <w:divBdr>
        <w:top w:val="none" w:sz="0" w:space="0" w:color="auto"/>
        <w:left w:val="none" w:sz="0" w:space="0" w:color="auto"/>
        <w:bottom w:val="none" w:sz="0" w:space="0" w:color="auto"/>
        <w:right w:val="none" w:sz="0" w:space="0" w:color="auto"/>
      </w:divBdr>
    </w:div>
    <w:div w:id="713194075">
      <w:bodyDiv w:val="1"/>
      <w:marLeft w:val="0"/>
      <w:marRight w:val="0"/>
      <w:marTop w:val="0"/>
      <w:marBottom w:val="0"/>
      <w:divBdr>
        <w:top w:val="none" w:sz="0" w:space="0" w:color="auto"/>
        <w:left w:val="none" w:sz="0" w:space="0" w:color="auto"/>
        <w:bottom w:val="none" w:sz="0" w:space="0" w:color="auto"/>
        <w:right w:val="none" w:sz="0" w:space="0" w:color="auto"/>
      </w:divBdr>
    </w:div>
    <w:div w:id="713433273">
      <w:bodyDiv w:val="1"/>
      <w:marLeft w:val="0"/>
      <w:marRight w:val="0"/>
      <w:marTop w:val="0"/>
      <w:marBottom w:val="0"/>
      <w:divBdr>
        <w:top w:val="none" w:sz="0" w:space="0" w:color="auto"/>
        <w:left w:val="none" w:sz="0" w:space="0" w:color="auto"/>
        <w:bottom w:val="none" w:sz="0" w:space="0" w:color="auto"/>
        <w:right w:val="none" w:sz="0" w:space="0" w:color="auto"/>
      </w:divBdr>
    </w:div>
    <w:div w:id="713584375">
      <w:bodyDiv w:val="1"/>
      <w:marLeft w:val="0"/>
      <w:marRight w:val="0"/>
      <w:marTop w:val="0"/>
      <w:marBottom w:val="0"/>
      <w:divBdr>
        <w:top w:val="none" w:sz="0" w:space="0" w:color="auto"/>
        <w:left w:val="none" w:sz="0" w:space="0" w:color="auto"/>
        <w:bottom w:val="none" w:sz="0" w:space="0" w:color="auto"/>
        <w:right w:val="none" w:sz="0" w:space="0" w:color="auto"/>
      </w:divBdr>
    </w:div>
    <w:div w:id="713895243">
      <w:bodyDiv w:val="1"/>
      <w:marLeft w:val="0"/>
      <w:marRight w:val="0"/>
      <w:marTop w:val="0"/>
      <w:marBottom w:val="0"/>
      <w:divBdr>
        <w:top w:val="none" w:sz="0" w:space="0" w:color="auto"/>
        <w:left w:val="none" w:sz="0" w:space="0" w:color="auto"/>
        <w:bottom w:val="none" w:sz="0" w:space="0" w:color="auto"/>
        <w:right w:val="none" w:sz="0" w:space="0" w:color="auto"/>
      </w:divBdr>
    </w:div>
    <w:div w:id="713964402">
      <w:bodyDiv w:val="1"/>
      <w:marLeft w:val="0"/>
      <w:marRight w:val="0"/>
      <w:marTop w:val="0"/>
      <w:marBottom w:val="0"/>
      <w:divBdr>
        <w:top w:val="none" w:sz="0" w:space="0" w:color="auto"/>
        <w:left w:val="none" w:sz="0" w:space="0" w:color="auto"/>
        <w:bottom w:val="none" w:sz="0" w:space="0" w:color="auto"/>
        <w:right w:val="none" w:sz="0" w:space="0" w:color="auto"/>
      </w:divBdr>
    </w:div>
    <w:div w:id="713966828">
      <w:bodyDiv w:val="1"/>
      <w:marLeft w:val="0"/>
      <w:marRight w:val="0"/>
      <w:marTop w:val="0"/>
      <w:marBottom w:val="0"/>
      <w:divBdr>
        <w:top w:val="none" w:sz="0" w:space="0" w:color="auto"/>
        <w:left w:val="none" w:sz="0" w:space="0" w:color="auto"/>
        <w:bottom w:val="none" w:sz="0" w:space="0" w:color="auto"/>
        <w:right w:val="none" w:sz="0" w:space="0" w:color="auto"/>
      </w:divBdr>
    </w:div>
    <w:div w:id="713967697">
      <w:bodyDiv w:val="1"/>
      <w:marLeft w:val="0"/>
      <w:marRight w:val="0"/>
      <w:marTop w:val="0"/>
      <w:marBottom w:val="0"/>
      <w:divBdr>
        <w:top w:val="none" w:sz="0" w:space="0" w:color="auto"/>
        <w:left w:val="none" w:sz="0" w:space="0" w:color="auto"/>
        <w:bottom w:val="none" w:sz="0" w:space="0" w:color="auto"/>
        <w:right w:val="none" w:sz="0" w:space="0" w:color="auto"/>
      </w:divBdr>
    </w:div>
    <w:div w:id="714087184">
      <w:bodyDiv w:val="1"/>
      <w:marLeft w:val="0"/>
      <w:marRight w:val="0"/>
      <w:marTop w:val="0"/>
      <w:marBottom w:val="0"/>
      <w:divBdr>
        <w:top w:val="none" w:sz="0" w:space="0" w:color="auto"/>
        <w:left w:val="none" w:sz="0" w:space="0" w:color="auto"/>
        <w:bottom w:val="none" w:sz="0" w:space="0" w:color="auto"/>
        <w:right w:val="none" w:sz="0" w:space="0" w:color="auto"/>
      </w:divBdr>
    </w:div>
    <w:div w:id="714432302">
      <w:bodyDiv w:val="1"/>
      <w:marLeft w:val="0"/>
      <w:marRight w:val="0"/>
      <w:marTop w:val="0"/>
      <w:marBottom w:val="0"/>
      <w:divBdr>
        <w:top w:val="none" w:sz="0" w:space="0" w:color="auto"/>
        <w:left w:val="none" w:sz="0" w:space="0" w:color="auto"/>
        <w:bottom w:val="none" w:sz="0" w:space="0" w:color="auto"/>
        <w:right w:val="none" w:sz="0" w:space="0" w:color="auto"/>
      </w:divBdr>
    </w:div>
    <w:div w:id="714503780">
      <w:bodyDiv w:val="1"/>
      <w:marLeft w:val="0"/>
      <w:marRight w:val="0"/>
      <w:marTop w:val="0"/>
      <w:marBottom w:val="0"/>
      <w:divBdr>
        <w:top w:val="none" w:sz="0" w:space="0" w:color="auto"/>
        <w:left w:val="none" w:sz="0" w:space="0" w:color="auto"/>
        <w:bottom w:val="none" w:sz="0" w:space="0" w:color="auto"/>
        <w:right w:val="none" w:sz="0" w:space="0" w:color="auto"/>
      </w:divBdr>
    </w:div>
    <w:div w:id="714550009">
      <w:bodyDiv w:val="1"/>
      <w:marLeft w:val="0"/>
      <w:marRight w:val="0"/>
      <w:marTop w:val="0"/>
      <w:marBottom w:val="0"/>
      <w:divBdr>
        <w:top w:val="none" w:sz="0" w:space="0" w:color="auto"/>
        <w:left w:val="none" w:sz="0" w:space="0" w:color="auto"/>
        <w:bottom w:val="none" w:sz="0" w:space="0" w:color="auto"/>
        <w:right w:val="none" w:sz="0" w:space="0" w:color="auto"/>
      </w:divBdr>
    </w:div>
    <w:div w:id="714693151">
      <w:bodyDiv w:val="1"/>
      <w:marLeft w:val="0"/>
      <w:marRight w:val="0"/>
      <w:marTop w:val="0"/>
      <w:marBottom w:val="0"/>
      <w:divBdr>
        <w:top w:val="none" w:sz="0" w:space="0" w:color="auto"/>
        <w:left w:val="none" w:sz="0" w:space="0" w:color="auto"/>
        <w:bottom w:val="none" w:sz="0" w:space="0" w:color="auto"/>
        <w:right w:val="none" w:sz="0" w:space="0" w:color="auto"/>
      </w:divBdr>
    </w:div>
    <w:div w:id="714741397">
      <w:bodyDiv w:val="1"/>
      <w:marLeft w:val="0"/>
      <w:marRight w:val="0"/>
      <w:marTop w:val="0"/>
      <w:marBottom w:val="0"/>
      <w:divBdr>
        <w:top w:val="none" w:sz="0" w:space="0" w:color="auto"/>
        <w:left w:val="none" w:sz="0" w:space="0" w:color="auto"/>
        <w:bottom w:val="none" w:sz="0" w:space="0" w:color="auto"/>
        <w:right w:val="none" w:sz="0" w:space="0" w:color="auto"/>
      </w:divBdr>
    </w:div>
    <w:div w:id="714887541">
      <w:bodyDiv w:val="1"/>
      <w:marLeft w:val="0"/>
      <w:marRight w:val="0"/>
      <w:marTop w:val="0"/>
      <w:marBottom w:val="0"/>
      <w:divBdr>
        <w:top w:val="none" w:sz="0" w:space="0" w:color="auto"/>
        <w:left w:val="none" w:sz="0" w:space="0" w:color="auto"/>
        <w:bottom w:val="none" w:sz="0" w:space="0" w:color="auto"/>
        <w:right w:val="none" w:sz="0" w:space="0" w:color="auto"/>
      </w:divBdr>
    </w:div>
    <w:div w:id="714891684">
      <w:bodyDiv w:val="1"/>
      <w:marLeft w:val="0"/>
      <w:marRight w:val="0"/>
      <w:marTop w:val="0"/>
      <w:marBottom w:val="0"/>
      <w:divBdr>
        <w:top w:val="none" w:sz="0" w:space="0" w:color="auto"/>
        <w:left w:val="none" w:sz="0" w:space="0" w:color="auto"/>
        <w:bottom w:val="none" w:sz="0" w:space="0" w:color="auto"/>
        <w:right w:val="none" w:sz="0" w:space="0" w:color="auto"/>
      </w:divBdr>
    </w:div>
    <w:div w:id="714963790">
      <w:bodyDiv w:val="1"/>
      <w:marLeft w:val="0"/>
      <w:marRight w:val="0"/>
      <w:marTop w:val="0"/>
      <w:marBottom w:val="0"/>
      <w:divBdr>
        <w:top w:val="none" w:sz="0" w:space="0" w:color="auto"/>
        <w:left w:val="none" w:sz="0" w:space="0" w:color="auto"/>
        <w:bottom w:val="none" w:sz="0" w:space="0" w:color="auto"/>
        <w:right w:val="none" w:sz="0" w:space="0" w:color="auto"/>
      </w:divBdr>
    </w:div>
    <w:div w:id="715353096">
      <w:bodyDiv w:val="1"/>
      <w:marLeft w:val="0"/>
      <w:marRight w:val="0"/>
      <w:marTop w:val="0"/>
      <w:marBottom w:val="0"/>
      <w:divBdr>
        <w:top w:val="none" w:sz="0" w:space="0" w:color="auto"/>
        <w:left w:val="none" w:sz="0" w:space="0" w:color="auto"/>
        <w:bottom w:val="none" w:sz="0" w:space="0" w:color="auto"/>
        <w:right w:val="none" w:sz="0" w:space="0" w:color="auto"/>
      </w:divBdr>
    </w:div>
    <w:div w:id="715467049">
      <w:bodyDiv w:val="1"/>
      <w:marLeft w:val="0"/>
      <w:marRight w:val="0"/>
      <w:marTop w:val="0"/>
      <w:marBottom w:val="0"/>
      <w:divBdr>
        <w:top w:val="none" w:sz="0" w:space="0" w:color="auto"/>
        <w:left w:val="none" w:sz="0" w:space="0" w:color="auto"/>
        <w:bottom w:val="none" w:sz="0" w:space="0" w:color="auto"/>
        <w:right w:val="none" w:sz="0" w:space="0" w:color="auto"/>
      </w:divBdr>
    </w:div>
    <w:div w:id="715589158">
      <w:bodyDiv w:val="1"/>
      <w:marLeft w:val="0"/>
      <w:marRight w:val="0"/>
      <w:marTop w:val="0"/>
      <w:marBottom w:val="0"/>
      <w:divBdr>
        <w:top w:val="none" w:sz="0" w:space="0" w:color="auto"/>
        <w:left w:val="none" w:sz="0" w:space="0" w:color="auto"/>
        <w:bottom w:val="none" w:sz="0" w:space="0" w:color="auto"/>
        <w:right w:val="none" w:sz="0" w:space="0" w:color="auto"/>
      </w:divBdr>
    </w:div>
    <w:div w:id="715618014">
      <w:bodyDiv w:val="1"/>
      <w:marLeft w:val="0"/>
      <w:marRight w:val="0"/>
      <w:marTop w:val="0"/>
      <w:marBottom w:val="0"/>
      <w:divBdr>
        <w:top w:val="none" w:sz="0" w:space="0" w:color="auto"/>
        <w:left w:val="none" w:sz="0" w:space="0" w:color="auto"/>
        <w:bottom w:val="none" w:sz="0" w:space="0" w:color="auto"/>
        <w:right w:val="none" w:sz="0" w:space="0" w:color="auto"/>
      </w:divBdr>
    </w:div>
    <w:div w:id="715661991">
      <w:bodyDiv w:val="1"/>
      <w:marLeft w:val="0"/>
      <w:marRight w:val="0"/>
      <w:marTop w:val="0"/>
      <w:marBottom w:val="0"/>
      <w:divBdr>
        <w:top w:val="none" w:sz="0" w:space="0" w:color="auto"/>
        <w:left w:val="none" w:sz="0" w:space="0" w:color="auto"/>
        <w:bottom w:val="none" w:sz="0" w:space="0" w:color="auto"/>
        <w:right w:val="none" w:sz="0" w:space="0" w:color="auto"/>
      </w:divBdr>
    </w:div>
    <w:div w:id="715663995">
      <w:bodyDiv w:val="1"/>
      <w:marLeft w:val="0"/>
      <w:marRight w:val="0"/>
      <w:marTop w:val="0"/>
      <w:marBottom w:val="0"/>
      <w:divBdr>
        <w:top w:val="none" w:sz="0" w:space="0" w:color="auto"/>
        <w:left w:val="none" w:sz="0" w:space="0" w:color="auto"/>
        <w:bottom w:val="none" w:sz="0" w:space="0" w:color="auto"/>
        <w:right w:val="none" w:sz="0" w:space="0" w:color="auto"/>
      </w:divBdr>
    </w:div>
    <w:div w:id="715742129">
      <w:bodyDiv w:val="1"/>
      <w:marLeft w:val="0"/>
      <w:marRight w:val="0"/>
      <w:marTop w:val="0"/>
      <w:marBottom w:val="0"/>
      <w:divBdr>
        <w:top w:val="none" w:sz="0" w:space="0" w:color="auto"/>
        <w:left w:val="none" w:sz="0" w:space="0" w:color="auto"/>
        <w:bottom w:val="none" w:sz="0" w:space="0" w:color="auto"/>
        <w:right w:val="none" w:sz="0" w:space="0" w:color="auto"/>
      </w:divBdr>
    </w:div>
    <w:div w:id="715743175">
      <w:bodyDiv w:val="1"/>
      <w:marLeft w:val="0"/>
      <w:marRight w:val="0"/>
      <w:marTop w:val="0"/>
      <w:marBottom w:val="0"/>
      <w:divBdr>
        <w:top w:val="none" w:sz="0" w:space="0" w:color="auto"/>
        <w:left w:val="none" w:sz="0" w:space="0" w:color="auto"/>
        <w:bottom w:val="none" w:sz="0" w:space="0" w:color="auto"/>
        <w:right w:val="none" w:sz="0" w:space="0" w:color="auto"/>
      </w:divBdr>
    </w:div>
    <w:div w:id="715816934">
      <w:bodyDiv w:val="1"/>
      <w:marLeft w:val="0"/>
      <w:marRight w:val="0"/>
      <w:marTop w:val="0"/>
      <w:marBottom w:val="0"/>
      <w:divBdr>
        <w:top w:val="none" w:sz="0" w:space="0" w:color="auto"/>
        <w:left w:val="none" w:sz="0" w:space="0" w:color="auto"/>
        <w:bottom w:val="none" w:sz="0" w:space="0" w:color="auto"/>
        <w:right w:val="none" w:sz="0" w:space="0" w:color="auto"/>
      </w:divBdr>
    </w:div>
    <w:div w:id="715854898">
      <w:bodyDiv w:val="1"/>
      <w:marLeft w:val="0"/>
      <w:marRight w:val="0"/>
      <w:marTop w:val="0"/>
      <w:marBottom w:val="0"/>
      <w:divBdr>
        <w:top w:val="none" w:sz="0" w:space="0" w:color="auto"/>
        <w:left w:val="none" w:sz="0" w:space="0" w:color="auto"/>
        <w:bottom w:val="none" w:sz="0" w:space="0" w:color="auto"/>
        <w:right w:val="none" w:sz="0" w:space="0" w:color="auto"/>
      </w:divBdr>
    </w:div>
    <w:div w:id="715935759">
      <w:bodyDiv w:val="1"/>
      <w:marLeft w:val="0"/>
      <w:marRight w:val="0"/>
      <w:marTop w:val="0"/>
      <w:marBottom w:val="0"/>
      <w:divBdr>
        <w:top w:val="none" w:sz="0" w:space="0" w:color="auto"/>
        <w:left w:val="none" w:sz="0" w:space="0" w:color="auto"/>
        <w:bottom w:val="none" w:sz="0" w:space="0" w:color="auto"/>
        <w:right w:val="none" w:sz="0" w:space="0" w:color="auto"/>
      </w:divBdr>
    </w:div>
    <w:div w:id="716006348">
      <w:bodyDiv w:val="1"/>
      <w:marLeft w:val="0"/>
      <w:marRight w:val="0"/>
      <w:marTop w:val="0"/>
      <w:marBottom w:val="0"/>
      <w:divBdr>
        <w:top w:val="none" w:sz="0" w:space="0" w:color="auto"/>
        <w:left w:val="none" w:sz="0" w:space="0" w:color="auto"/>
        <w:bottom w:val="none" w:sz="0" w:space="0" w:color="auto"/>
        <w:right w:val="none" w:sz="0" w:space="0" w:color="auto"/>
      </w:divBdr>
    </w:div>
    <w:div w:id="716007972">
      <w:bodyDiv w:val="1"/>
      <w:marLeft w:val="0"/>
      <w:marRight w:val="0"/>
      <w:marTop w:val="0"/>
      <w:marBottom w:val="0"/>
      <w:divBdr>
        <w:top w:val="none" w:sz="0" w:space="0" w:color="auto"/>
        <w:left w:val="none" w:sz="0" w:space="0" w:color="auto"/>
        <w:bottom w:val="none" w:sz="0" w:space="0" w:color="auto"/>
        <w:right w:val="none" w:sz="0" w:space="0" w:color="auto"/>
      </w:divBdr>
    </w:div>
    <w:div w:id="716010403">
      <w:bodyDiv w:val="1"/>
      <w:marLeft w:val="0"/>
      <w:marRight w:val="0"/>
      <w:marTop w:val="0"/>
      <w:marBottom w:val="0"/>
      <w:divBdr>
        <w:top w:val="none" w:sz="0" w:space="0" w:color="auto"/>
        <w:left w:val="none" w:sz="0" w:space="0" w:color="auto"/>
        <w:bottom w:val="none" w:sz="0" w:space="0" w:color="auto"/>
        <w:right w:val="none" w:sz="0" w:space="0" w:color="auto"/>
      </w:divBdr>
    </w:div>
    <w:div w:id="716046941">
      <w:bodyDiv w:val="1"/>
      <w:marLeft w:val="0"/>
      <w:marRight w:val="0"/>
      <w:marTop w:val="0"/>
      <w:marBottom w:val="0"/>
      <w:divBdr>
        <w:top w:val="none" w:sz="0" w:space="0" w:color="auto"/>
        <w:left w:val="none" w:sz="0" w:space="0" w:color="auto"/>
        <w:bottom w:val="none" w:sz="0" w:space="0" w:color="auto"/>
        <w:right w:val="none" w:sz="0" w:space="0" w:color="auto"/>
      </w:divBdr>
    </w:div>
    <w:div w:id="716047360">
      <w:bodyDiv w:val="1"/>
      <w:marLeft w:val="0"/>
      <w:marRight w:val="0"/>
      <w:marTop w:val="0"/>
      <w:marBottom w:val="0"/>
      <w:divBdr>
        <w:top w:val="none" w:sz="0" w:space="0" w:color="auto"/>
        <w:left w:val="none" w:sz="0" w:space="0" w:color="auto"/>
        <w:bottom w:val="none" w:sz="0" w:space="0" w:color="auto"/>
        <w:right w:val="none" w:sz="0" w:space="0" w:color="auto"/>
      </w:divBdr>
    </w:div>
    <w:div w:id="716047843">
      <w:bodyDiv w:val="1"/>
      <w:marLeft w:val="0"/>
      <w:marRight w:val="0"/>
      <w:marTop w:val="0"/>
      <w:marBottom w:val="0"/>
      <w:divBdr>
        <w:top w:val="none" w:sz="0" w:space="0" w:color="auto"/>
        <w:left w:val="none" w:sz="0" w:space="0" w:color="auto"/>
        <w:bottom w:val="none" w:sz="0" w:space="0" w:color="auto"/>
        <w:right w:val="none" w:sz="0" w:space="0" w:color="auto"/>
      </w:divBdr>
    </w:div>
    <w:div w:id="716201613">
      <w:bodyDiv w:val="1"/>
      <w:marLeft w:val="0"/>
      <w:marRight w:val="0"/>
      <w:marTop w:val="0"/>
      <w:marBottom w:val="0"/>
      <w:divBdr>
        <w:top w:val="none" w:sz="0" w:space="0" w:color="auto"/>
        <w:left w:val="none" w:sz="0" w:space="0" w:color="auto"/>
        <w:bottom w:val="none" w:sz="0" w:space="0" w:color="auto"/>
        <w:right w:val="none" w:sz="0" w:space="0" w:color="auto"/>
      </w:divBdr>
    </w:div>
    <w:div w:id="716205597">
      <w:bodyDiv w:val="1"/>
      <w:marLeft w:val="0"/>
      <w:marRight w:val="0"/>
      <w:marTop w:val="0"/>
      <w:marBottom w:val="0"/>
      <w:divBdr>
        <w:top w:val="none" w:sz="0" w:space="0" w:color="auto"/>
        <w:left w:val="none" w:sz="0" w:space="0" w:color="auto"/>
        <w:bottom w:val="none" w:sz="0" w:space="0" w:color="auto"/>
        <w:right w:val="none" w:sz="0" w:space="0" w:color="auto"/>
      </w:divBdr>
    </w:div>
    <w:div w:id="716248271">
      <w:bodyDiv w:val="1"/>
      <w:marLeft w:val="0"/>
      <w:marRight w:val="0"/>
      <w:marTop w:val="0"/>
      <w:marBottom w:val="0"/>
      <w:divBdr>
        <w:top w:val="none" w:sz="0" w:space="0" w:color="auto"/>
        <w:left w:val="none" w:sz="0" w:space="0" w:color="auto"/>
        <w:bottom w:val="none" w:sz="0" w:space="0" w:color="auto"/>
        <w:right w:val="none" w:sz="0" w:space="0" w:color="auto"/>
      </w:divBdr>
    </w:div>
    <w:div w:id="716272523">
      <w:bodyDiv w:val="1"/>
      <w:marLeft w:val="0"/>
      <w:marRight w:val="0"/>
      <w:marTop w:val="0"/>
      <w:marBottom w:val="0"/>
      <w:divBdr>
        <w:top w:val="none" w:sz="0" w:space="0" w:color="auto"/>
        <w:left w:val="none" w:sz="0" w:space="0" w:color="auto"/>
        <w:bottom w:val="none" w:sz="0" w:space="0" w:color="auto"/>
        <w:right w:val="none" w:sz="0" w:space="0" w:color="auto"/>
      </w:divBdr>
    </w:div>
    <w:div w:id="716320383">
      <w:bodyDiv w:val="1"/>
      <w:marLeft w:val="0"/>
      <w:marRight w:val="0"/>
      <w:marTop w:val="0"/>
      <w:marBottom w:val="0"/>
      <w:divBdr>
        <w:top w:val="none" w:sz="0" w:space="0" w:color="auto"/>
        <w:left w:val="none" w:sz="0" w:space="0" w:color="auto"/>
        <w:bottom w:val="none" w:sz="0" w:space="0" w:color="auto"/>
        <w:right w:val="none" w:sz="0" w:space="0" w:color="auto"/>
      </w:divBdr>
    </w:div>
    <w:div w:id="716321950">
      <w:bodyDiv w:val="1"/>
      <w:marLeft w:val="0"/>
      <w:marRight w:val="0"/>
      <w:marTop w:val="0"/>
      <w:marBottom w:val="0"/>
      <w:divBdr>
        <w:top w:val="none" w:sz="0" w:space="0" w:color="auto"/>
        <w:left w:val="none" w:sz="0" w:space="0" w:color="auto"/>
        <w:bottom w:val="none" w:sz="0" w:space="0" w:color="auto"/>
        <w:right w:val="none" w:sz="0" w:space="0" w:color="auto"/>
      </w:divBdr>
    </w:div>
    <w:div w:id="716440531">
      <w:bodyDiv w:val="1"/>
      <w:marLeft w:val="0"/>
      <w:marRight w:val="0"/>
      <w:marTop w:val="0"/>
      <w:marBottom w:val="0"/>
      <w:divBdr>
        <w:top w:val="none" w:sz="0" w:space="0" w:color="auto"/>
        <w:left w:val="none" w:sz="0" w:space="0" w:color="auto"/>
        <w:bottom w:val="none" w:sz="0" w:space="0" w:color="auto"/>
        <w:right w:val="none" w:sz="0" w:space="0" w:color="auto"/>
      </w:divBdr>
    </w:div>
    <w:div w:id="716466686">
      <w:bodyDiv w:val="1"/>
      <w:marLeft w:val="0"/>
      <w:marRight w:val="0"/>
      <w:marTop w:val="0"/>
      <w:marBottom w:val="0"/>
      <w:divBdr>
        <w:top w:val="none" w:sz="0" w:space="0" w:color="auto"/>
        <w:left w:val="none" w:sz="0" w:space="0" w:color="auto"/>
        <w:bottom w:val="none" w:sz="0" w:space="0" w:color="auto"/>
        <w:right w:val="none" w:sz="0" w:space="0" w:color="auto"/>
      </w:divBdr>
    </w:div>
    <w:div w:id="717052254">
      <w:bodyDiv w:val="1"/>
      <w:marLeft w:val="0"/>
      <w:marRight w:val="0"/>
      <w:marTop w:val="0"/>
      <w:marBottom w:val="0"/>
      <w:divBdr>
        <w:top w:val="none" w:sz="0" w:space="0" w:color="auto"/>
        <w:left w:val="none" w:sz="0" w:space="0" w:color="auto"/>
        <w:bottom w:val="none" w:sz="0" w:space="0" w:color="auto"/>
        <w:right w:val="none" w:sz="0" w:space="0" w:color="auto"/>
      </w:divBdr>
    </w:div>
    <w:div w:id="717121217">
      <w:bodyDiv w:val="1"/>
      <w:marLeft w:val="0"/>
      <w:marRight w:val="0"/>
      <w:marTop w:val="0"/>
      <w:marBottom w:val="0"/>
      <w:divBdr>
        <w:top w:val="none" w:sz="0" w:space="0" w:color="auto"/>
        <w:left w:val="none" w:sz="0" w:space="0" w:color="auto"/>
        <w:bottom w:val="none" w:sz="0" w:space="0" w:color="auto"/>
        <w:right w:val="none" w:sz="0" w:space="0" w:color="auto"/>
      </w:divBdr>
    </w:div>
    <w:div w:id="717319961">
      <w:bodyDiv w:val="1"/>
      <w:marLeft w:val="0"/>
      <w:marRight w:val="0"/>
      <w:marTop w:val="0"/>
      <w:marBottom w:val="0"/>
      <w:divBdr>
        <w:top w:val="none" w:sz="0" w:space="0" w:color="auto"/>
        <w:left w:val="none" w:sz="0" w:space="0" w:color="auto"/>
        <w:bottom w:val="none" w:sz="0" w:space="0" w:color="auto"/>
        <w:right w:val="none" w:sz="0" w:space="0" w:color="auto"/>
      </w:divBdr>
    </w:div>
    <w:div w:id="717363834">
      <w:bodyDiv w:val="1"/>
      <w:marLeft w:val="0"/>
      <w:marRight w:val="0"/>
      <w:marTop w:val="0"/>
      <w:marBottom w:val="0"/>
      <w:divBdr>
        <w:top w:val="none" w:sz="0" w:space="0" w:color="auto"/>
        <w:left w:val="none" w:sz="0" w:space="0" w:color="auto"/>
        <w:bottom w:val="none" w:sz="0" w:space="0" w:color="auto"/>
        <w:right w:val="none" w:sz="0" w:space="0" w:color="auto"/>
      </w:divBdr>
    </w:div>
    <w:div w:id="717582457">
      <w:bodyDiv w:val="1"/>
      <w:marLeft w:val="0"/>
      <w:marRight w:val="0"/>
      <w:marTop w:val="0"/>
      <w:marBottom w:val="0"/>
      <w:divBdr>
        <w:top w:val="none" w:sz="0" w:space="0" w:color="auto"/>
        <w:left w:val="none" w:sz="0" w:space="0" w:color="auto"/>
        <w:bottom w:val="none" w:sz="0" w:space="0" w:color="auto"/>
        <w:right w:val="none" w:sz="0" w:space="0" w:color="auto"/>
      </w:divBdr>
    </w:div>
    <w:div w:id="717709541">
      <w:bodyDiv w:val="1"/>
      <w:marLeft w:val="0"/>
      <w:marRight w:val="0"/>
      <w:marTop w:val="0"/>
      <w:marBottom w:val="0"/>
      <w:divBdr>
        <w:top w:val="none" w:sz="0" w:space="0" w:color="auto"/>
        <w:left w:val="none" w:sz="0" w:space="0" w:color="auto"/>
        <w:bottom w:val="none" w:sz="0" w:space="0" w:color="auto"/>
        <w:right w:val="none" w:sz="0" w:space="0" w:color="auto"/>
      </w:divBdr>
    </w:div>
    <w:div w:id="717751117">
      <w:bodyDiv w:val="1"/>
      <w:marLeft w:val="0"/>
      <w:marRight w:val="0"/>
      <w:marTop w:val="0"/>
      <w:marBottom w:val="0"/>
      <w:divBdr>
        <w:top w:val="none" w:sz="0" w:space="0" w:color="auto"/>
        <w:left w:val="none" w:sz="0" w:space="0" w:color="auto"/>
        <w:bottom w:val="none" w:sz="0" w:space="0" w:color="auto"/>
        <w:right w:val="none" w:sz="0" w:space="0" w:color="auto"/>
      </w:divBdr>
    </w:div>
    <w:div w:id="717901601">
      <w:bodyDiv w:val="1"/>
      <w:marLeft w:val="0"/>
      <w:marRight w:val="0"/>
      <w:marTop w:val="0"/>
      <w:marBottom w:val="0"/>
      <w:divBdr>
        <w:top w:val="none" w:sz="0" w:space="0" w:color="auto"/>
        <w:left w:val="none" w:sz="0" w:space="0" w:color="auto"/>
        <w:bottom w:val="none" w:sz="0" w:space="0" w:color="auto"/>
        <w:right w:val="none" w:sz="0" w:space="0" w:color="auto"/>
      </w:divBdr>
    </w:div>
    <w:div w:id="717976844">
      <w:bodyDiv w:val="1"/>
      <w:marLeft w:val="0"/>
      <w:marRight w:val="0"/>
      <w:marTop w:val="0"/>
      <w:marBottom w:val="0"/>
      <w:divBdr>
        <w:top w:val="none" w:sz="0" w:space="0" w:color="auto"/>
        <w:left w:val="none" w:sz="0" w:space="0" w:color="auto"/>
        <w:bottom w:val="none" w:sz="0" w:space="0" w:color="auto"/>
        <w:right w:val="none" w:sz="0" w:space="0" w:color="auto"/>
      </w:divBdr>
    </w:div>
    <w:div w:id="718012537">
      <w:bodyDiv w:val="1"/>
      <w:marLeft w:val="0"/>
      <w:marRight w:val="0"/>
      <w:marTop w:val="0"/>
      <w:marBottom w:val="0"/>
      <w:divBdr>
        <w:top w:val="none" w:sz="0" w:space="0" w:color="auto"/>
        <w:left w:val="none" w:sz="0" w:space="0" w:color="auto"/>
        <w:bottom w:val="none" w:sz="0" w:space="0" w:color="auto"/>
        <w:right w:val="none" w:sz="0" w:space="0" w:color="auto"/>
      </w:divBdr>
    </w:div>
    <w:div w:id="718165829">
      <w:bodyDiv w:val="1"/>
      <w:marLeft w:val="0"/>
      <w:marRight w:val="0"/>
      <w:marTop w:val="0"/>
      <w:marBottom w:val="0"/>
      <w:divBdr>
        <w:top w:val="none" w:sz="0" w:space="0" w:color="auto"/>
        <w:left w:val="none" w:sz="0" w:space="0" w:color="auto"/>
        <w:bottom w:val="none" w:sz="0" w:space="0" w:color="auto"/>
        <w:right w:val="none" w:sz="0" w:space="0" w:color="auto"/>
      </w:divBdr>
    </w:div>
    <w:div w:id="718360633">
      <w:bodyDiv w:val="1"/>
      <w:marLeft w:val="0"/>
      <w:marRight w:val="0"/>
      <w:marTop w:val="0"/>
      <w:marBottom w:val="0"/>
      <w:divBdr>
        <w:top w:val="none" w:sz="0" w:space="0" w:color="auto"/>
        <w:left w:val="none" w:sz="0" w:space="0" w:color="auto"/>
        <w:bottom w:val="none" w:sz="0" w:space="0" w:color="auto"/>
        <w:right w:val="none" w:sz="0" w:space="0" w:color="auto"/>
      </w:divBdr>
    </w:div>
    <w:div w:id="718479028">
      <w:bodyDiv w:val="1"/>
      <w:marLeft w:val="0"/>
      <w:marRight w:val="0"/>
      <w:marTop w:val="0"/>
      <w:marBottom w:val="0"/>
      <w:divBdr>
        <w:top w:val="none" w:sz="0" w:space="0" w:color="auto"/>
        <w:left w:val="none" w:sz="0" w:space="0" w:color="auto"/>
        <w:bottom w:val="none" w:sz="0" w:space="0" w:color="auto"/>
        <w:right w:val="none" w:sz="0" w:space="0" w:color="auto"/>
      </w:divBdr>
    </w:div>
    <w:div w:id="718482562">
      <w:bodyDiv w:val="1"/>
      <w:marLeft w:val="0"/>
      <w:marRight w:val="0"/>
      <w:marTop w:val="0"/>
      <w:marBottom w:val="0"/>
      <w:divBdr>
        <w:top w:val="none" w:sz="0" w:space="0" w:color="auto"/>
        <w:left w:val="none" w:sz="0" w:space="0" w:color="auto"/>
        <w:bottom w:val="none" w:sz="0" w:space="0" w:color="auto"/>
        <w:right w:val="none" w:sz="0" w:space="0" w:color="auto"/>
      </w:divBdr>
    </w:div>
    <w:div w:id="718556100">
      <w:bodyDiv w:val="1"/>
      <w:marLeft w:val="0"/>
      <w:marRight w:val="0"/>
      <w:marTop w:val="0"/>
      <w:marBottom w:val="0"/>
      <w:divBdr>
        <w:top w:val="none" w:sz="0" w:space="0" w:color="auto"/>
        <w:left w:val="none" w:sz="0" w:space="0" w:color="auto"/>
        <w:bottom w:val="none" w:sz="0" w:space="0" w:color="auto"/>
        <w:right w:val="none" w:sz="0" w:space="0" w:color="auto"/>
      </w:divBdr>
    </w:div>
    <w:div w:id="718674196">
      <w:bodyDiv w:val="1"/>
      <w:marLeft w:val="0"/>
      <w:marRight w:val="0"/>
      <w:marTop w:val="0"/>
      <w:marBottom w:val="0"/>
      <w:divBdr>
        <w:top w:val="none" w:sz="0" w:space="0" w:color="auto"/>
        <w:left w:val="none" w:sz="0" w:space="0" w:color="auto"/>
        <w:bottom w:val="none" w:sz="0" w:space="0" w:color="auto"/>
        <w:right w:val="none" w:sz="0" w:space="0" w:color="auto"/>
      </w:divBdr>
    </w:div>
    <w:div w:id="718817438">
      <w:bodyDiv w:val="1"/>
      <w:marLeft w:val="0"/>
      <w:marRight w:val="0"/>
      <w:marTop w:val="0"/>
      <w:marBottom w:val="0"/>
      <w:divBdr>
        <w:top w:val="none" w:sz="0" w:space="0" w:color="auto"/>
        <w:left w:val="none" w:sz="0" w:space="0" w:color="auto"/>
        <w:bottom w:val="none" w:sz="0" w:space="0" w:color="auto"/>
        <w:right w:val="none" w:sz="0" w:space="0" w:color="auto"/>
      </w:divBdr>
    </w:div>
    <w:div w:id="718869510">
      <w:bodyDiv w:val="1"/>
      <w:marLeft w:val="0"/>
      <w:marRight w:val="0"/>
      <w:marTop w:val="0"/>
      <w:marBottom w:val="0"/>
      <w:divBdr>
        <w:top w:val="none" w:sz="0" w:space="0" w:color="auto"/>
        <w:left w:val="none" w:sz="0" w:space="0" w:color="auto"/>
        <w:bottom w:val="none" w:sz="0" w:space="0" w:color="auto"/>
        <w:right w:val="none" w:sz="0" w:space="0" w:color="auto"/>
      </w:divBdr>
    </w:div>
    <w:div w:id="719131697">
      <w:bodyDiv w:val="1"/>
      <w:marLeft w:val="0"/>
      <w:marRight w:val="0"/>
      <w:marTop w:val="0"/>
      <w:marBottom w:val="0"/>
      <w:divBdr>
        <w:top w:val="none" w:sz="0" w:space="0" w:color="auto"/>
        <w:left w:val="none" w:sz="0" w:space="0" w:color="auto"/>
        <w:bottom w:val="none" w:sz="0" w:space="0" w:color="auto"/>
        <w:right w:val="none" w:sz="0" w:space="0" w:color="auto"/>
      </w:divBdr>
    </w:div>
    <w:div w:id="719133360">
      <w:bodyDiv w:val="1"/>
      <w:marLeft w:val="0"/>
      <w:marRight w:val="0"/>
      <w:marTop w:val="0"/>
      <w:marBottom w:val="0"/>
      <w:divBdr>
        <w:top w:val="none" w:sz="0" w:space="0" w:color="auto"/>
        <w:left w:val="none" w:sz="0" w:space="0" w:color="auto"/>
        <w:bottom w:val="none" w:sz="0" w:space="0" w:color="auto"/>
        <w:right w:val="none" w:sz="0" w:space="0" w:color="auto"/>
      </w:divBdr>
    </w:div>
    <w:div w:id="719205147">
      <w:bodyDiv w:val="1"/>
      <w:marLeft w:val="0"/>
      <w:marRight w:val="0"/>
      <w:marTop w:val="0"/>
      <w:marBottom w:val="0"/>
      <w:divBdr>
        <w:top w:val="none" w:sz="0" w:space="0" w:color="auto"/>
        <w:left w:val="none" w:sz="0" w:space="0" w:color="auto"/>
        <w:bottom w:val="none" w:sz="0" w:space="0" w:color="auto"/>
        <w:right w:val="none" w:sz="0" w:space="0" w:color="auto"/>
      </w:divBdr>
    </w:div>
    <w:div w:id="719209596">
      <w:bodyDiv w:val="1"/>
      <w:marLeft w:val="0"/>
      <w:marRight w:val="0"/>
      <w:marTop w:val="0"/>
      <w:marBottom w:val="0"/>
      <w:divBdr>
        <w:top w:val="none" w:sz="0" w:space="0" w:color="auto"/>
        <w:left w:val="none" w:sz="0" w:space="0" w:color="auto"/>
        <w:bottom w:val="none" w:sz="0" w:space="0" w:color="auto"/>
        <w:right w:val="none" w:sz="0" w:space="0" w:color="auto"/>
      </w:divBdr>
    </w:div>
    <w:div w:id="719281283">
      <w:bodyDiv w:val="1"/>
      <w:marLeft w:val="0"/>
      <w:marRight w:val="0"/>
      <w:marTop w:val="0"/>
      <w:marBottom w:val="0"/>
      <w:divBdr>
        <w:top w:val="none" w:sz="0" w:space="0" w:color="auto"/>
        <w:left w:val="none" w:sz="0" w:space="0" w:color="auto"/>
        <w:bottom w:val="none" w:sz="0" w:space="0" w:color="auto"/>
        <w:right w:val="none" w:sz="0" w:space="0" w:color="auto"/>
      </w:divBdr>
    </w:div>
    <w:div w:id="719398294">
      <w:bodyDiv w:val="1"/>
      <w:marLeft w:val="0"/>
      <w:marRight w:val="0"/>
      <w:marTop w:val="0"/>
      <w:marBottom w:val="0"/>
      <w:divBdr>
        <w:top w:val="none" w:sz="0" w:space="0" w:color="auto"/>
        <w:left w:val="none" w:sz="0" w:space="0" w:color="auto"/>
        <w:bottom w:val="none" w:sz="0" w:space="0" w:color="auto"/>
        <w:right w:val="none" w:sz="0" w:space="0" w:color="auto"/>
      </w:divBdr>
    </w:div>
    <w:div w:id="719403594">
      <w:bodyDiv w:val="1"/>
      <w:marLeft w:val="0"/>
      <w:marRight w:val="0"/>
      <w:marTop w:val="0"/>
      <w:marBottom w:val="0"/>
      <w:divBdr>
        <w:top w:val="none" w:sz="0" w:space="0" w:color="auto"/>
        <w:left w:val="none" w:sz="0" w:space="0" w:color="auto"/>
        <w:bottom w:val="none" w:sz="0" w:space="0" w:color="auto"/>
        <w:right w:val="none" w:sz="0" w:space="0" w:color="auto"/>
      </w:divBdr>
    </w:div>
    <w:div w:id="719473135">
      <w:bodyDiv w:val="1"/>
      <w:marLeft w:val="0"/>
      <w:marRight w:val="0"/>
      <w:marTop w:val="0"/>
      <w:marBottom w:val="0"/>
      <w:divBdr>
        <w:top w:val="none" w:sz="0" w:space="0" w:color="auto"/>
        <w:left w:val="none" w:sz="0" w:space="0" w:color="auto"/>
        <w:bottom w:val="none" w:sz="0" w:space="0" w:color="auto"/>
        <w:right w:val="none" w:sz="0" w:space="0" w:color="auto"/>
      </w:divBdr>
    </w:div>
    <w:div w:id="719596579">
      <w:bodyDiv w:val="1"/>
      <w:marLeft w:val="0"/>
      <w:marRight w:val="0"/>
      <w:marTop w:val="0"/>
      <w:marBottom w:val="0"/>
      <w:divBdr>
        <w:top w:val="none" w:sz="0" w:space="0" w:color="auto"/>
        <w:left w:val="none" w:sz="0" w:space="0" w:color="auto"/>
        <w:bottom w:val="none" w:sz="0" w:space="0" w:color="auto"/>
        <w:right w:val="none" w:sz="0" w:space="0" w:color="auto"/>
      </w:divBdr>
    </w:div>
    <w:div w:id="719862508">
      <w:bodyDiv w:val="1"/>
      <w:marLeft w:val="0"/>
      <w:marRight w:val="0"/>
      <w:marTop w:val="0"/>
      <w:marBottom w:val="0"/>
      <w:divBdr>
        <w:top w:val="none" w:sz="0" w:space="0" w:color="auto"/>
        <w:left w:val="none" w:sz="0" w:space="0" w:color="auto"/>
        <w:bottom w:val="none" w:sz="0" w:space="0" w:color="auto"/>
        <w:right w:val="none" w:sz="0" w:space="0" w:color="auto"/>
      </w:divBdr>
    </w:div>
    <w:div w:id="719942606">
      <w:bodyDiv w:val="1"/>
      <w:marLeft w:val="0"/>
      <w:marRight w:val="0"/>
      <w:marTop w:val="0"/>
      <w:marBottom w:val="0"/>
      <w:divBdr>
        <w:top w:val="none" w:sz="0" w:space="0" w:color="auto"/>
        <w:left w:val="none" w:sz="0" w:space="0" w:color="auto"/>
        <w:bottom w:val="none" w:sz="0" w:space="0" w:color="auto"/>
        <w:right w:val="none" w:sz="0" w:space="0" w:color="auto"/>
      </w:divBdr>
    </w:div>
    <w:div w:id="719983997">
      <w:bodyDiv w:val="1"/>
      <w:marLeft w:val="0"/>
      <w:marRight w:val="0"/>
      <w:marTop w:val="0"/>
      <w:marBottom w:val="0"/>
      <w:divBdr>
        <w:top w:val="none" w:sz="0" w:space="0" w:color="auto"/>
        <w:left w:val="none" w:sz="0" w:space="0" w:color="auto"/>
        <w:bottom w:val="none" w:sz="0" w:space="0" w:color="auto"/>
        <w:right w:val="none" w:sz="0" w:space="0" w:color="auto"/>
      </w:divBdr>
    </w:div>
    <w:div w:id="719985678">
      <w:bodyDiv w:val="1"/>
      <w:marLeft w:val="0"/>
      <w:marRight w:val="0"/>
      <w:marTop w:val="0"/>
      <w:marBottom w:val="0"/>
      <w:divBdr>
        <w:top w:val="none" w:sz="0" w:space="0" w:color="auto"/>
        <w:left w:val="none" w:sz="0" w:space="0" w:color="auto"/>
        <w:bottom w:val="none" w:sz="0" w:space="0" w:color="auto"/>
        <w:right w:val="none" w:sz="0" w:space="0" w:color="auto"/>
      </w:divBdr>
    </w:div>
    <w:div w:id="720054255">
      <w:bodyDiv w:val="1"/>
      <w:marLeft w:val="0"/>
      <w:marRight w:val="0"/>
      <w:marTop w:val="0"/>
      <w:marBottom w:val="0"/>
      <w:divBdr>
        <w:top w:val="none" w:sz="0" w:space="0" w:color="auto"/>
        <w:left w:val="none" w:sz="0" w:space="0" w:color="auto"/>
        <w:bottom w:val="none" w:sz="0" w:space="0" w:color="auto"/>
        <w:right w:val="none" w:sz="0" w:space="0" w:color="auto"/>
      </w:divBdr>
    </w:div>
    <w:div w:id="720060995">
      <w:bodyDiv w:val="1"/>
      <w:marLeft w:val="0"/>
      <w:marRight w:val="0"/>
      <w:marTop w:val="0"/>
      <w:marBottom w:val="0"/>
      <w:divBdr>
        <w:top w:val="none" w:sz="0" w:space="0" w:color="auto"/>
        <w:left w:val="none" w:sz="0" w:space="0" w:color="auto"/>
        <w:bottom w:val="none" w:sz="0" w:space="0" w:color="auto"/>
        <w:right w:val="none" w:sz="0" w:space="0" w:color="auto"/>
      </w:divBdr>
    </w:div>
    <w:div w:id="720177248">
      <w:bodyDiv w:val="1"/>
      <w:marLeft w:val="0"/>
      <w:marRight w:val="0"/>
      <w:marTop w:val="0"/>
      <w:marBottom w:val="0"/>
      <w:divBdr>
        <w:top w:val="none" w:sz="0" w:space="0" w:color="auto"/>
        <w:left w:val="none" w:sz="0" w:space="0" w:color="auto"/>
        <w:bottom w:val="none" w:sz="0" w:space="0" w:color="auto"/>
        <w:right w:val="none" w:sz="0" w:space="0" w:color="auto"/>
      </w:divBdr>
    </w:div>
    <w:div w:id="720248672">
      <w:bodyDiv w:val="1"/>
      <w:marLeft w:val="0"/>
      <w:marRight w:val="0"/>
      <w:marTop w:val="0"/>
      <w:marBottom w:val="0"/>
      <w:divBdr>
        <w:top w:val="none" w:sz="0" w:space="0" w:color="auto"/>
        <w:left w:val="none" w:sz="0" w:space="0" w:color="auto"/>
        <w:bottom w:val="none" w:sz="0" w:space="0" w:color="auto"/>
        <w:right w:val="none" w:sz="0" w:space="0" w:color="auto"/>
      </w:divBdr>
    </w:div>
    <w:div w:id="720255264">
      <w:bodyDiv w:val="1"/>
      <w:marLeft w:val="0"/>
      <w:marRight w:val="0"/>
      <w:marTop w:val="0"/>
      <w:marBottom w:val="0"/>
      <w:divBdr>
        <w:top w:val="none" w:sz="0" w:space="0" w:color="auto"/>
        <w:left w:val="none" w:sz="0" w:space="0" w:color="auto"/>
        <w:bottom w:val="none" w:sz="0" w:space="0" w:color="auto"/>
        <w:right w:val="none" w:sz="0" w:space="0" w:color="auto"/>
      </w:divBdr>
    </w:div>
    <w:div w:id="720400733">
      <w:bodyDiv w:val="1"/>
      <w:marLeft w:val="0"/>
      <w:marRight w:val="0"/>
      <w:marTop w:val="0"/>
      <w:marBottom w:val="0"/>
      <w:divBdr>
        <w:top w:val="none" w:sz="0" w:space="0" w:color="auto"/>
        <w:left w:val="none" w:sz="0" w:space="0" w:color="auto"/>
        <w:bottom w:val="none" w:sz="0" w:space="0" w:color="auto"/>
        <w:right w:val="none" w:sz="0" w:space="0" w:color="auto"/>
      </w:divBdr>
    </w:div>
    <w:div w:id="720441428">
      <w:bodyDiv w:val="1"/>
      <w:marLeft w:val="0"/>
      <w:marRight w:val="0"/>
      <w:marTop w:val="0"/>
      <w:marBottom w:val="0"/>
      <w:divBdr>
        <w:top w:val="none" w:sz="0" w:space="0" w:color="auto"/>
        <w:left w:val="none" w:sz="0" w:space="0" w:color="auto"/>
        <w:bottom w:val="none" w:sz="0" w:space="0" w:color="auto"/>
        <w:right w:val="none" w:sz="0" w:space="0" w:color="auto"/>
      </w:divBdr>
    </w:div>
    <w:div w:id="720596847">
      <w:bodyDiv w:val="1"/>
      <w:marLeft w:val="0"/>
      <w:marRight w:val="0"/>
      <w:marTop w:val="0"/>
      <w:marBottom w:val="0"/>
      <w:divBdr>
        <w:top w:val="none" w:sz="0" w:space="0" w:color="auto"/>
        <w:left w:val="none" w:sz="0" w:space="0" w:color="auto"/>
        <w:bottom w:val="none" w:sz="0" w:space="0" w:color="auto"/>
        <w:right w:val="none" w:sz="0" w:space="0" w:color="auto"/>
      </w:divBdr>
    </w:div>
    <w:div w:id="720709343">
      <w:bodyDiv w:val="1"/>
      <w:marLeft w:val="0"/>
      <w:marRight w:val="0"/>
      <w:marTop w:val="0"/>
      <w:marBottom w:val="0"/>
      <w:divBdr>
        <w:top w:val="none" w:sz="0" w:space="0" w:color="auto"/>
        <w:left w:val="none" w:sz="0" w:space="0" w:color="auto"/>
        <w:bottom w:val="none" w:sz="0" w:space="0" w:color="auto"/>
        <w:right w:val="none" w:sz="0" w:space="0" w:color="auto"/>
      </w:divBdr>
    </w:div>
    <w:div w:id="720788256">
      <w:bodyDiv w:val="1"/>
      <w:marLeft w:val="0"/>
      <w:marRight w:val="0"/>
      <w:marTop w:val="0"/>
      <w:marBottom w:val="0"/>
      <w:divBdr>
        <w:top w:val="none" w:sz="0" w:space="0" w:color="auto"/>
        <w:left w:val="none" w:sz="0" w:space="0" w:color="auto"/>
        <w:bottom w:val="none" w:sz="0" w:space="0" w:color="auto"/>
        <w:right w:val="none" w:sz="0" w:space="0" w:color="auto"/>
      </w:divBdr>
    </w:div>
    <w:div w:id="720863193">
      <w:bodyDiv w:val="1"/>
      <w:marLeft w:val="0"/>
      <w:marRight w:val="0"/>
      <w:marTop w:val="0"/>
      <w:marBottom w:val="0"/>
      <w:divBdr>
        <w:top w:val="none" w:sz="0" w:space="0" w:color="auto"/>
        <w:left w:val="none" w:sz="0" w:space="0" w:color="auto"/>
        <w:bottom w:val="none" w:sz="0" w:space="0" w:color="auto"/>
        <w:right w:val="none" w:sz="0" w:space="0" w:color="auto"/>
      </w:divBdr>
    </w:div>
    <w:div w:id="720984584">
      <w:bodyDiv w:val="1"/>
      <w:marLeft w:val="0"/>
      <w:marRight w:val="0"/>
      <w:marTop w:val="0"/>
      <w:marBottom w:val="0"/>
      <w:divBdr>
        <w:top w:val="none" w:sz="0" w:space="0" w:color="auto"/>
        <w:left w:val="none" w:sz="0" w:space="0" w:color="auto"/>
        <w:bottom w:val="none" w:sz="0" w:space="0" w:color="auto"/>
        <w:right w:val="none" w:sz="0" w:space="0" w:color="auto"/>
      </w:divBdr>
    </w:div>
    <w:div w:id="720984639">
      <w:bodyDiv w:val="1"/>
      <w:marLeft w:val="0"/>
      <w:marRight w:val="0"/>
      <w:marTop w:val="0"/>
      <w:marBottom w:val="0"/>
      <w:divBdr>
        <w:top w:val="none" w:sz="0" w:space="0" w:color="auto"/>
        <w:left w:val="none" w:sz="0" w:space="0" w:color="auto"/>
        <w:bottom w:val="none" w:sz="0" w:space="0" w:color="auto"/>
        <w:right w:val="none" w:sz="0" w:space="0" w:color="auto"/>
      </w:divBdr>
    </w:div>
    <w:div w:id="721095462">
      <w:bodyDiv w:val="1"/>
      <w:marLeft w:val="0"/>
      <w:marRight w:val="0"/>
      <w:marTop w:val="0"/>
      <w:marBottom w:val="0"/>
      <w:divBdr>
        <w:top w:val="none" w:sz="0" w:space="0" w:color="auto"/>
        <w:left w:val="none" w:sz="0" w:space="0" w:color="auto"/>
        <w:bottom w:val="none" w:sz="0" w:space="0" w:color="auto"/>
        <w:right w:val="none" w:sz="0" w:space="0" w:color="auto"/>
      </w:divBdr>
    </w:div>
    <w:div w:id="721172276">
      <w:bodyDiv w:val="1"/>
      <w:marLeft w:val="0"/>
      <w:marRight w:val="0"/>
      <w:marTop w:val="0"/>
      <w:marBottom w:val="0"/>
      <w:divBdr>
        <w:top w:val="none" w:sz="0" w:space="0" w:color="auto"/>
        <w:left w:val="none" w:sz="0" w:space="0" w:color="auto"/>
        <w:bottom w:val="none" w:sz="0" w:space="0" w:color="auto"/>
        <w:right w:val="none" w:sz="0" w:space="0" w:color="auto"/>
      </w:divBdr>
    </w:div>
    <w:div w:id="721176464">
      <w:bodyDiv w:val="1"/>
      <w:marLeft w:val="0"/>
      <w:marRight w:val="0"/>
      <w:marTop w:val="0"/>
      <w:marBottom w:val="0"/>
      <w:divBdr>
        <w:top w:val="none" w:sz="0" w:space="0" w:color="auto"/>
        <w:left w:val="none" w:sz="0" w:space="0" w:color="auto"/>
        <w:bottom w:val="none" w:sz="0" w:space="0" w:color="auto"/>
        <w:right w:val="none" w:sz="0" w:space="0" w:color="auto"/>
      </w:divBdr>
    </w:div>
    <w:div w:id="721296063">
      <w:bodyDiv w:val="1"/>
      <w:marLeft w:val="0"/>
      <w:marRight w:val="0"/>
      <w:marTop w:val="0"/>
      <w:marBottom w:val="0"/>
      <w:divBdr>
        <w:top w:val="none" w:sz="0" w:space="0" w:color="auto"/>
        <w:left w:val="none" w:sz="0" w:space="0" w:color="auto"/>
        <w:bottom w:val="none" w:sz="0" w:space="0" w:color="auto"/>
        <w:right w:val="none" w:sz="0" w:space="0" w:color="auto"/>
      </w:divBdr>
    </w:div>
    <w:div w:id="721371238">
      <w:bodyDiv w:val="1"/>
      <w:marLeft w:val="0"/>
      <w:marRight w:val="0"/>
      <w:marTop w:val="0"/>
      <w:marBottom w:val="0"/>
      <w:divBdr>
        <w:top w:val="none" w:sz="0" w:space="0" w:color="auto"/>
        <w:left w:val="none" w:sz="0" w:space="0" w:color="auto"/>
        <w:bottom w:val="none" w:sz="0" w:space="0" w:color="auto"/>
        <w:right w:val="none" w:sz="0" w:space="0" w:color="auto"/>
      </w:divBdr>
    </w:div>
    <w:div w:id="721514266">
      <w:bodyDiv w:val="1"/>
      <w:marLeft w:val="0"/>
      <w:marRight w:val="0"/>
      <w:marTop w:val="0"/>
      <w:marBottom w:val="0"/>
      <w:divBdr>
        <w:top w:val="none" w:sz="0" w:space="0" w:color="auto"/>
        <w:left w:val="none" w:sz="0" w:space="0" w:color="auto"/>
        <w:bottom w:val="none" w:sz="0" w:space="0" w:color="auto"/>
        <w:right w:val="none" w:sz="0" w:space="0" w:color="auto"/>
      </w:divBdr>
    </w:div>
    <w:div w:id="721682514">
      <w:bodyDiv w:val="1"/>
      <w:marLeft w:val="0"/>
      <w:marRight w:val="0"/>
      <w:marTop w:val="0"/>
      <w:marBottom w:val="0"/>
      <w:divBdr>
        <w:top w:val="none" w:sz="0" w:space="0" w:color="auto"/>
        <w:left w:val="none" w:sz="0" w:space="0" w:color="auto"/>
        <w:bottom w:val="none" w:sz="0" w:space="0" w:color="auto"/>
        <w:right w:val="none" w:sz="0" w:space="0" w:color="auto"/>
      </w:divBdr>
    </w:div>
    <w:div w:id="721707946">
      <w:bodyDiv w:val="1"/>
      <w:marLeft w:val="0"/>
      <w:marRight w:val="0"/>
      <w:marTop w:val="0"/>
      <w:marBottom w:val="0"/>
      <w:divBdr>
        <w:top w:val="none" w:sz="0" w:space="0" w:color="auto"/>
        <w:left w:val="none" w:sz="0" w:space="0" w:color="auto"/>
        <w:bottom w:val="none" w:sz="0" w:space="0" w:color="auto"/>
        <w:right w:val="none" w:sz="0" w:space="0" w:color="auto"/>
      </w:divBdr>
    </w:div>
    <w:div w:id="721711499">
      <w:bodyDiv w:val="1"/>
      <w:marLeft w:val="0"/>
      <w:marRight w:val="0"/>
      <w:marTop w:val="0"/>
      <w:marBottom w:val="0"/>
      <w:divBdr>
        <w:top w:val="none" w:sz="0" w:space="0" w:color="auto"/>
        <w:left w:val="none" w:sz="0" w:space="0" w:color="auto"/>
        <w:bottom w:val="none" w:sz="0" w:space="0" w:color="auto"/>
        <w:right w:val="none" w:sz="0" w:space="0" w:color="auto"/>
      </w:divBdr>
    </w:div>
    <w:div w:id="721749726">
      <w:bodyDiv w:val="1"/>
      <w:marLeft w:val="0"/>
      <w:marRight w:val="0"/>
      <w:marTop w:val="0"/>
      <w:marBottom w:val="0"/>
      <w:divBdr>
        <w:top w:val="none" w:sz="0" w:space="0" w:color="auto"/>
        <w:left w:val="none" w:sz="0" w:space="0" w:color="auto"/>
        <w:bottom w:val="none" w:sz="0" w:space="0" w:color="auto"/>
        <w:right w:val="none" w:sz="0" w:space="0" w:color="auto"/>
      </w:divBdr>
    </w:div>
    <w:div w:id="721758681">
      <w:bodyDiv w:val="1"/>
      <w:marLeft w:val="0"/>
      <w:marRight w:val="0"/>
      <w:marTop w:val="0"/>
      <w:marBottom w:val="0"/>
      <w:divBdr>
        <w:top w:val="none" w:sz="0" w:space="0" w:color="auto"/>
        <w:left w:val="none" w:sz="0" w:space="0" w:color="auto"/>
        <w:bottom w:val="none" w:sz="0" w:space="0" w:color="auto"/>
        <w:right w:val="none" w:sz="0" w:space="0" w:color="auto"/>
      </w:divBdr>
    </w:div>
    <w:div w:id="721902411">
      <w:bodyDiv w:val="1"/>
      <w:marLeft w:val="0"/>
      <w:marRight w:val="0"/>
      <w:marTop w:val="0"/>
      <w:marBottom w:val="0"/>
      <w:divBdr>
        <w:top w:val="none" w:sz="0" w:space="0" w:color="auto"/>
        <w:left w:val="none" w:sz="0" w:space="0" w:color="auto"/>
        <w:bottom w:val="none" w:sz="0" w:space="0" w:color="auto"/>
        <w:right w:val="none" w:sz="0" w:space="0" w:color="auto"/>
      </w:divBdr>
    </w:div>
    <w:div w:id="721947784">
      <w:bodyDiv w:val="1"/>
      <w:marLeft w:val="0"/>
      <w:marRight w:val="0"/>
      <w:marTop w:val="0"/>
      <w:marBottom w:val="0"/>
      <w:divBdr>
        <w:top w:val="none" w:sz="0" w:space="0" w:color="auto"/>
        <w:left w:val="none" w:sz="0" w:space="0" w:color="auto"/>
        <w:bottom w:val="none" w:sz="0" w:space="0" w:color="auto"/>
        <w:right w:val="none" w:sz="0" w:space="0" w:color="auto"/>
      </w:divBdr>
    </w:div>
    <w:div w:id="722102366">
      <w:bodyDiv w:val="1"/>
      <w:marLeft w:val="0"/>
      <w:marRight w:val="0"/>
      <w:marTop w:val="0"/>
      <w:marBottom w:val="0"/>
      <w:divBdr>
        <w:top w:val="none" w:sz="0" w:space="0" w:color="auto"/>
        <w:left w:val="none" w:sz="0" w:space="0" w:color="auto"/>
        <w:bottom w:val="none" w:sz="0" w:space="0" w:color="auto"/>
        <w:right w:val="none" w:sz="0" w:space="0" w:color="auto"/>
      </w:divBdr>
    </w:div>
    <w:div w:id="722215955">
      <w:bodyDiv w:val="1"/>
      <w:marLeft w:val="0"/>
      <w:marRight w:val="0"/>
      <w:marTop w:val="0"/>
      <w:marBottom w:val="0"/>
      <w:divBdr>
        <w:top w:val="none" w:sz="0" w:space="0" w:color="auto"/>
        <w:left w:val="none" w:sz="0" w:space="0" w:color="auto"/>
        <w:bottom w:val="none" w:sz="0" w:space="0" w:color="auto"/>
        <w:right w:val="none" w:sz="0" w:space="0" w:color="auto"/>
      </w:divBdr>
    </w:div>
    <w:div w:id="722219399">
      <w:bodyDiv w:val="1"/>
      <w:marLeft w:val="0"/>
      <w:marRight w:val="0"/>
      <w:marTop w:val="0"/>
      <w:marBottom w:val="0"/>
      <w:divBdr>
        <w:top w:val="none" w:sz="0" w:space="0" w:color="auto"/>
        <w:left w:val="none" w:sz="0" w:space="0" w:color="auto"/>
        <w:bottom w:val="none" w:sz="0" w:space="0" w:color="auto"/>
        <w:right w:val="none" w:sz="0" w:space="0" w:color="auto"/>
      </w:divBdr>
    </w:div>
    <w:div w:id="722337960">
      <w:bodyDiv w:val="1"/>
      <w:marLeft w:val="0"/>
      <w:marRight w:val="0"/>
      <w:marTop w:val="0"/>
      <w:marBottom w:val="0"/>
      <w:divBdr>
        <w:top w:val="none" w:sz="0" w:space="0" w:color="auto"/>
        <w:left w:val="none" w:sz="0" w:space="0" w:color="auto"/>
        <w:bottom w:val="none" w:sz="0" w:space="0" w:color="auto"/>
        <w:right w:val="none" w:sz="0" w:space="0" w:color="auto"/>
      </w:divBdr>
    </w:div>
    <w:div w:id="722339240">
      <w:bodyDiv w:val="1"/>
      <w:marLeft w:val="0"/>
      <w:marRight w:val="0"/>
      <w:marTop w:val="0"/>
      <w:marBottom w:val="0"/>
      <w:divBdr>
        <w:top w:val="none" w:sz="0" w:space="0" w:color="auto"/>
        <w:left w:val="none" w:sz="0" w:space="0" w:color="auto"/>
        <w:bottom w:val="none" w:sz="0" w:space="0" w:color="auto"/>
        <w:right w:val="none" w:sz="0" w:space="0" w:color="auto"/>
      </w:divBdr>
    </w:div>
    <w:div w:id="722405807">
      <w:bodyDiv w:val="1"/>
      <w:marLeft w:val="0"/>
      <w:marRight w:val="0"/>
      <w:marTop w:val="0"/>
      <w:marBottom w:val="0"/>
      <w:divBdr>
        <w:top w:val="none" w:sz="0" w:space="0" w:color="auto"/>
        <w:left w:val="none" w:sz="0" w:space="0" w:color="auto"/>
        <w:bottom w:val="none" w:sz="0" w:space="0" w:color="auto"/>
        <w:right w:val="none" w:sz="0" w:space="0" w:color="auto"/>
      </w:divBdr>
    </w:div>
    <w:div w:id="722558226">
      <w:bodyDiv w:val="1"/>
      <w:marLeft w:val="0"/>
      <w:marRight w:val="0"/>
      <w:marTop w:val="0"/>
      <w:marBottom w:val="0"/>
      <w:divBdr>
        <w:top w:val="none" w:sz="0" w:space="0" w:color="auto"/>
        <w:left w:val="none" w:sz="0" w:space="0" w:color="auto"/>
        <w:bottom w:val="none" w:sz="0" w:space="0" w:color="auto"/>
        <w:right w:val="none" w:sz="0" w:space="0" w:color="auto"/>
      </w:divBdr>
    </w:div>
    <w:div w:id="722565040">
      <w:bodyDiv w:val="1"/>
      <w:marLeft w:val="0"/>
      <w:marRight w:val="0"/>
      <w:marTop w:val="0"/>
      <w:marBottom w:val="0"/>
      <w:divBdr>
        <w:top w:val="none" w:sz="0" w:space="0" w:color="auto"/>
        <w:left w:val="none" w:sz="0" w:space="0" w:color="auto"/>
        <w:bottom w:val="none" w:sz="0" w:space="0" w:color="auto"/>
        <w:right w:val="none" w:sz="0" w:space="0" w:color="auto"/>
      </w:divBdr>
    </w:div>
    <w:div w:id="722601435">
      <w:bodyDiv w:val="1"/>
      <w:marLeft w:val="0"/>
      <w:marRight w:val="0"/>
      <w:marTop w:val="0"/>
      <w:marBottom w:val="0"/>
      <w:divBdr>
        <w:top w:val="none" w:sz="0" w:space="0" w:color="auto"/>
        <w:left w:val="none" w:sz="0" w:space="0" w:color="auto"/>
        <w:bottom w:val="none" w:sz="0" w:space="0" w:color="auto"/>
        <w:right w:val="none" w:sz="0" w:space="0" w:color="auto"/>
      </w:divBdr>
    </w:div>
    <w:div w:id="722631750">
      <w:bodyDiv w:val="1"/>
      <w:marLeft w:val="0"/>
      <w:marRight w:val="0"/>
      <w:marTop w:val="0"/>
      <w:marBottom w:val="0"/>
      <w:divBdr>
        <w:top w:val="none" w:sz="0" w:space="0" w:color="auto"/>
        <w:left w:val="none" w:sz="0" w:space="0" w:color="auto"/>
        <w:bottom w:val="none" w:sz="0" w:space="0" w:color="auto"/>
        <w:right w:val="none" w:sz="0" w:space="0" w:color="auto"/>
      </w:divBdr>
    </w:div>
    <w:div w:id="722674492">
      <w:bodyDiv w:val="1"/>
      <w:marLeft w:val="0"/>
      <w:marRight w:val="0"/>
      <w:marTop w:val="0"/>
      <w:marBottom w:val="0"/>
      <w:divBdr>
        <w:top w:val="none" w:sz="0" w:space="0" w:color="auto"/>
        <w:left w:val="none" w:sz="0" w:space="0" w:color="auto"/>
        <w:bottom w:val="none" w:sz="0" w:space="0" w:color="auto"/>
        <w:right w:val="none" w:sz="0" w:space="0" w:color="auto"/>
      </w:divBdr>
    </w:div>
    <w:div w:id="722680531">
      <w:bodyDiv w:val="1"/>
      <w:marLeft w:val="0"/>
      <w:marRight w:val="0"/>
      <w:marTop w:val="0"/>
      <w:marBottom w:val="0"/>
      <w:divBdr>
        <w:top w:val="none" w:sz="0" w:space="0" w:color="auto"/>
        <w:left w:val="none" w:sz="0" w:space="0" w:color="auto"/>
        <w:bottom w:val="none" w:sz="0" w:space="0" w:color="auto"/>
        <w:right w:val="none" w:sz="0" w:space="0" w:color="auto"/>
      </w:divBdr>
    </w:div>
    <w:div w:id="722798026">
      <w:bodyDiv w:val="1"/>
      <w:marLeft w:val="0"/>
      <w:marRight w:val="0"/>
      <w:marTop w:val="0"/>
      <w:marBottom w:val="0"/>
      <w:divBdr>
        <w:top w:val="none" w:sz="0" w:space="0" w:color="auto"/>
        <w:left w:val="none" w:sz="0" w:space="0" w:color="auto"/>
        <w:bottom w:val="none" w:sz="0" w:space="0" w:color="auto"/>
        <w:right w:val="none" w:sz="0" w:space="0" w:color="auto"/>
      </w:divBdr>
    </w:div>
    <w:div w:id="723061341">
      <w:bodyDiv w:val="1"/>
      <w:marLeft w:val="0"/>
      <w:marRight w:val="0"/>
      <w:marTop w:val="0"/>
      <w:marBottom w:val="0"/>
      <w:divBdr>
        <w:top w:val="none" w:sz="0" w:space="0" w:color="auto"/>
        <w:left w:val="none" w:sz="0" w:space="0" w:color="auto"/>
        <w:bottom w:val="none" w:sz="0" w:space="0" w:color="auto"/>
        <w:right w:val="none" w:sz="0" w:space="0" w:color="auto"/>
      </w:divBdr>
    </w:div>
    <w:div w:id="723063041">
      <w:bodyDiv w:val="1"/>
      <w:marLeft w:val="0"/>
      <w:marRight w:val="0"/>
      <w:marTop w:val="0"/>
      <w:marBottom w:val="0"/>
      <w:divBdr>
        <w:top w:val="none" w:sz="0" w:space="0" w:color="auto"/>
        <w:left w:val="none" w:sz="0" w:space="0" w:color="auto"/>
        <w:bottom w:val="none" w:sz="0" w:space="0" w:color="auto"/>
        <w:right w:val="none" w:sz="0" w:space="0" w:color="auto"/>
      </w:divBdr>
    </w:div>
    <w:div w:id="723140828">
      <w:bodyDiv w:val="1"/>
      <w:marLeft w:val="0"/>
      <w:marRight w:val="0"/>
      <w:marTop w:val="0"/>
      <w:marBottom w:val="0"/>
      <w:divBdr>
        <w:top w:val="none" w:sz="0" w:space="0" w:color="auto"/>
        <w:left w:val="none" w:sz="0" w:space="0" w:color="auto"/>
        <w:bottom w:val="none" w:sz="0" w:space="0" w:color="auto"/>
        <w:right w:val="none" w:sz="0" w:space="0" w:color="auto"/>
      </w:divBdr>
    </w:div>
    <w:div w:id="723215686">
      <w:bodyDiv w:val="1"/>
      <w:marLeft w:val="0"/>
      <w:marRight w:val="0"/>
      <w:marTop w:val="0"/>
      <w:marBottom w:val="0"/>
      <w:divBdr>
        <w:top w:val="none" w:sz="0" w:space="0" w:color="auto"/>
        <w:left w:val="none" w:sz="0" w:space="0" w:color="auto"/>
        <w:bottom w:val="none" w:sz="0" w:space="0" w:color="auto"/>
        <w:right w:val="none" w:sz="0" w:space="0" w:color="auto"/>
      </w:divBdr>
    </w:div>
    <w:div w:id="723255860">
      <w:bodyDiv w:val="1"/>
      <w:marLeft w:val="0"/>
      <w:marRight w:val="0"/>
      <w:marTop w:val="0"/>
      <w:marBottom w:val="0"/>
      <w:divBdr>
        <w:top w:val="none" w:sz="0" w:space="0" w:color="auto"/>
        <w:left w:val="none" w:sz="0" w:space="0" w:color="auto"/>
        <w:bottom w:val="none" w:sz="0" w:space="0" w:color="auto"/>
        <w:right w:val="none" w:sz="0" w:space="0" w:color="auto"/>
      </w:divBdr>
    </w:div>
    <w:div w:id="723602788">
      <w:bodyDiv w:val="1"/>
      <w:marLeft w:val="0"/>
      <w:marRight w:val="0"/>
      <w:marTop w:val="0"/>
      <w:marBottom w:val="0"/>
      <w:divBdr>
        <w:top w:val="none" w:sz="0" w:space="0" w:color="auto"/>
        <w:left w:val="none" w:sz="0" w:space="0" w:color="auto"/>
        <w:bottom w:val="none" w:sz="0" w:space="0" w:color="auto"/>
        <w:right w:val="none" w:sz="0" w:space="0" w:color="auto"/>
      </w:divBdr>
    </w:div>
    <w:div w:id="723717861">
      <w:bodyDiv w:val="1"/>
      <w:marLeft w:val="0"/>
      <w:marRight w:val="0"/>
      <w:marTop w:val="0"/>
      <w:marBottom w:val="0"/>
      <w:divBdr>
        <w:top w:val="none" w:sz="0" w:space="0" w:color="auto"/>
        <w:left w:val="none" w:sz="0" w:space="0" w:color="auto"/>
        <w:bottom w:val="none" w:sz="0" w:space="0" w:color="auto"/>
        <w:right w:val="none" w:sz="0" w:space="0" w:color="auto"/>
      </w:divBdr>
    </w:div>
    <w:div w:id="723792553">
      <w:bodyDiv w:val="1"/>
      <w:marLeft w:val="0"/>
      <w:marRight w:val="0"/>
      <w:marTop w:val="0"/>
      <w:marBottom w:val="0"/>
      <w:divBdr>
        <w:top w:val="none" w:sz="0" w:space="0" w:color="auto"/>
        <w:left w:val="none" w:sz="0" w:space="0" w:color="auto"/>
        <w:bottom w:val="none" w:sz="0" w:space="0" w:color="auto"/>
        <w:right w:val="none" w:sz="0" w:space="0" w:color="auto"/>
      </w:divBdr>
    </w:div>
    <w:div w:id="723866799">
      <w:bodyDiv w:val="1"/>
      <w:marLeft w:val="0"/>
      <w:marRight w:val="0"/>
      <w:marTop w:val="0"/>
      <w:marBottom w:val="0"/>
      <w:divBdr>
        <w:top w:val="none" w:sz="0" w:space="0" w:color="auto"/>
        <w:left w:val="none" w:sz="0" w:space="0" w:color="auto"/>
        <w:bottom w:val="none" w:sz="0" w:space="0" w:color="auto"/>
        <w:right w:val="none" w:sz="0" w:space="0" w:color="auto"/>
      </w:divBdr>
    </w:div>
    <w:div w:id="723870370">
      <w:bodyDiv w:val="1"/>
      <w:marLeft w:val="0"/>
      <w:marRight w:val="0"/>
      <w:marTop w:val="0"/>
      <w:marBottom w:val="0"/>
      <w:divBdr>
        <w:top w:val="none" w:sz="0" w:space="0" w:color="auto"/>
        <w:left w:val="none" w:sz="0" w:space="0" w:color="auto"/>
        <w:bottom w:val="none" w:sz="0" w:space="0" w:color="auto"/>
        <w:right w:val="none" w:sz="0" w:space="0" w:color="auto"/>
      </w:divBdr>
    </w:div>
    <w:div w:id="723875140">
      <w:bodyDiv w:val="1"/>
      <w:marLeft w:val="0"/>
      <w:marRight w:val="0"/>
      <w:marTop w:val="0"/>
      <w:marBottom w:val="0"/>
      <w:divBdr>
        <w:top w:val="none" w:sz="0" w:space="0" w:color="auto"/>
        <w:left w:val="none" w:sz="0" w:space="0" w:color="auto"/>
        <w:bottom w:val="none" w:sz="0" w:space="0" w:color="auto"/>
        <w:right w:val="none" w:sz="0" w:space="0" w:color="auto"/>
      </w:divBdr>
    </w:div>
    <w:div w:id="723918064">
      <w:bodyDiv w:val="1"/>
      <w:marLeft w:val="0"/>
      <w:marRight w:val="0"/>
      <w:marTop w:val="0"/>
      <w:marBottom w:val="0"/>
      <w:divBdr>
        <w:top w:val="none" w:sz="0" w:space="0" w:color="auto"/>
        <w:left w:val="none" w:sz="0" w:space="0" w:color="auto"/>
        <w:bottom w:val="none" w:sz="0" w:space="0" w:color="auto"/>
        <w:right w:val="none" w:sz="0" w:space="0" w:color="auto"/>
      </w:divBdr>
    </w:div>
    <w:div w:id="723989384">
      <w:bodyDiv w:val="1"/>
      <w:marLeft w:val="0"/>
      <w:marRight w:val="0"/>
      <w:marTop w:val="0"/>
      <w:marBottom w:val="0"/>
      <w:divBdr>
        <w:top w:val="none" w:sz="0" w:space="0" w:color="auto"/>
        <w:left w:val="none" w:sz="0" w:space="0" w:color="auto"/>
        <w:bottom w:val="none" w:sz="0" w:space="0" w:color="auto"/>
        <w:right w:val="none" w:sz="0" w:space="0" w:color="auto"/>
      </w:divBdr>
    </w:div>
    <w:div w:id="723990124">
      <w:bodyDiv w:val="1"/>
      <w:marLeft w:val="0"/>
      <w:marRight w:val="0"/>
      <w:marTop w:val="0"/>
      <w:marBottom w:val="0"/>
      <w:divBdr>
        <w:top w:val="none" w:sz="0" w:space="0" w:color="auto"/>
        <w:left w:val="none" w:sz="0" w:space="0" w:color="auto"/>
        <w:bottom w:val="none" w:sz="0" w:space="0" w:color="auto"/>
        <w:right w:val="none" w:sz="0" w:space="0" w:color="auto"/>
      </w:divBdr>
    </w:div>
    <w:div w:id="724179863">
      <w:bodyDiv w:val="1"/>
      <w:marLeft w:val="0"/>
      <w:marRight w:val="0"/>
      <w:marTop w:val="0"/>
      <w:marBottom w:val="0"/>
      <w:divBdr>
        <w:top w:val="none" w:sz="0" w:space="0" w:color="auto"/>
        <w:left w:val="none" w:sz="0" w:space="0" w:color="auto"/>
        <w:bottom w:val="none" w:sz="0" w:space="0" w:color="auto"/>
        <w:right w:val="none" w:sz="0" w:space="0" w:color="auto"/>
      </w:divBdr>
    </w:div>
    <w:div w:id="724180822">
      <w:bodyDiv w:val="1"/>
      <w:marLeft w:val="0"/>
      <w:marRight w:val="0"/>
      <w:marTop w:val="0"/>
      <w:marBottom w:val="0"/>
      <w:divBdr>
        <w:top w:val="none" w:sz="0" w:space="0" w:color="auto"/>
        <w:left w:val="none" w:sz="0" w:space="0" w:color="auto"/>
        <w:bottom w:val="none" w:sz="0" w:space="0" w:color="auto"/>
        <w:right w:val="none" w:sz="0" w:space="0" w:color="auto"/>
      </w:divBdr>
    </w:div>
    <w:div w:id="724183795">
      <w:bodyDiv w:val="1"/>
      <w:marLeft w:val="0"/>
      <w:marRight w:val="0"/>
      <w:marTop w:val="0"/>
      <w:marBottom w:val="0"/>
      <w:divBdr>
        <w:top w:val="none" w:sz="0" w:space="0" w:color="auto"/>
        <w:left w:val="none" w:sz="0" w:space="0" w:color="auto"/>
        <w:bottom w:val="none" w:sz="0" w:space="0" w:color="auto"/>
        <w:right w:val="none" w:sz="0" w:space="0" w:color="auto"/>
      </w:divBdr>
    </w:div>
    <w:div w:id="724254179">
      <w:bodyDiv w:val="1"/>
      <w:marLeft w:val="0"/>
      <w:marRight w:val="0"/>
      <w:marTop w:val="0"/>
      <w:marBottom w:val="0"/>
      <w:divBdr>
        <w:top w:val="none" w:sz="0" w:space="0" w:color="auto"/>
        <w:left w:val="none" w:sz="0" w:space="0" w:color="auto"/>
        <w:bottom w:val="none" w:sz="0" w:space="0" w:color="auto"/>
        <w:right w:val="none" w:sz="0" w:space="0" w:color="auto"/>
      </w:divBdr>
    </w:div>
    <w:div w:id="724255471">
      <w:bodyDiv w:val="1"/>
      <w:marLeft w:val="0"/>
      <w:marRight w:val="0"/>
      <w:marTop w:val="0"/>
      <w:marBottom w:val="0"/>
      <w:divBdr>
        <w:top w:val="none" w:sz="0" w:space="0" w:color="auto"/>
        <w:left w:val="none" w:sz="0" w:space="0" w:color="auto"/>
        <w:bottom w:val="none" w:sz="0" w:space="0" w:color="auto"/>
        <w:right w:val="none" w:sz="0" w:space="0" w:color="auto"/>
      </w:divBdr>
    </w:div>
    <w:div w:id="724448177">
      <w:bodyDiv w:val="1"/>
      <w:marLeft w:val="0"/>
      <w:marRight w:val="0"/>
      <w:marTop w:val="0"/>
      <w:marBottom w:val="0"/>
      <w:divBdr>
        <w:top w:val="none" w:sz="0" w:space="0" w:color="auto"/>
        <w:left w:val="none" w:sz="0" w:space="0" w:color="auto"/>
        <w:bottom w:val="none" w:sz="0" w:space="0" w:color="auto"/>
        <w:right w:val="none" w:sz="0" w:space="0" w:color="auto"/>
      </w:divBdr>
    </w:div>
    <w:div w:id="724449001">
      <w:bodyDiv w:val="1"/>
      <w:marLeft w:val="0"/>
      <w:marRight w:val="0"/>
      <w:marTop w:val="0"/>
      <w:marBottom w:val="0"/>
      <w:divBdr>
        <w:top w:val="none" w:sz="0" w:space="0" w:color="auto"/>
        <w:left w:val="none" w:sz="0" w:space="0" w:color="auto"/>
        <w:bottom w:val="none" w:sz="0" w:space="0" w:color="auto"/>
        <w:right w:val="none" w:sz="0" w:space="0" w:color="auto"/>
      </w:divBdr>
    </w:div>
    <w:div w:id="724569695">
      <w:bodyDiv w:val="1"/>
      <w:marLeft w:val="0"/>
      <w:marRight w:val="0"/>
      <w:marTop w:val="0"/>
      <w:marBottom w:val="0"/>
      <w:divBdr>
        <w:top w:val="none" w:sz="0" w:space="0" w:color="auto"/>
        <w:left w:val="none" w:sz="0" w:space="0" w:color="auto"/>
        <w:bottom w:val="none" w:sz="0" w:space="0" w:color="auto"/>
        <w:right w:val="none" w:sz="0" w:space="0" w:color="auto"/>
      </w:divBdr>
    </w:div>
    <w:div w:id="724721517">
      <w:bodyDiv w:val="1"/>
      <w:marLeft w:val="0"/>
      <w:marRight w:val="0"/>
      <w:marTop w:val="0"/>
      <w:marBottom w:val="0"/>
      <w:divBdr>
        <w:top w:val="none" w:sz="0" w:space="0" w:color="auto"/>
        <w:left w:val="none" w:sz="0" w:space="0" w:color="auto"/>
        <w:bottom w:val="none" w:sz="0" w:space="0" w:color="auto"/>
        <w:right w:val="none" w:sz="0" w:space="0" w:color="auto"/>
      </w:divBdr>
    </w:div>
    <w:div w:id="724792398">
      <w:bodyDiv w:val="1"/>
      <w:marLeft w:val="0"/>
      <w:marRight w:val="0"/>
      <w:marTop w:val="0"/>
      <w:marBottom w:val="0"/>
      <w:divBdr>
        <w:top w:val="none" w:sz="0" w:space="0" w:color="auto"/>
        <w:left w:val="none" w:sz="0" w:space="0" w:color="auto"/>
        <w:bottom w:val="none" w:sz="0" w:space="0" w:color="auto"/>
        <w:right w:val="none" w:sz="0" w:space="0" w:color="auto"/>
      </w:divBdr>
    </w:div>
    <w:div w:id="724842378">
      <w:bodyDiv w:val="1"/>
      <w:marLeft w:val="0"/>
      <w:marRight w:val="0"/>
      <w:marTop w:val="0"/>
      <w:marBottom w:val="0"/>
      <w:divBdr>
        <w:top w:val="none" w:sz="0" w:space="0" w:color="auto"/>
        <w:left w:val="none" w:sz="0" w:space="0" w:color="auto"/>
        <w:bottom w:val="none" w:sz="0" w:space="0" w:color="auto"/>
        <w:right w:val="none" w:sz="0" w:space="0" w:color="auto"/>
      </w:divBdr>
    </w:div>
    <w:div w:id="725104075">
      <w:bodyDiv w:val="1"/>
      <w:marLeft w:val="0"/>
      <w:marRight w:val="0"/>
      <w:marTop w:val="0"/>
      <w:marBottom w:val="0"/>
      <w:divBdr>
        <w:top w:val="none" w:sz="0" w:space="0" w:color="auto"/>
        <w:left w:val="none" w:sz="0" w:space="0" w:color="auto"/>
        <w:bottom w:val="none" w:sz="0" w:space="0" w:color="auto"/>
        <w:right w:val="none" w:sz="0" w:space="0" w:color="auto"/>
      </w:divBdr>
    </w:div>
    <w:div w:id="725225400">
      <w:bodyDiv w:val="1"/>
      <w:marLeft w:val="0"/>
      <w:marRight w:val="0"/>
      <w:marTop w:val="0"/>
      <w:marBottom w:val="0"/>
      <w:divBdr>
        <w:top w:val="none" w:sz="0" w:space="0" w:color="auto"/>
        <w:left w:val="none" w:sz="0" w:space="0" w:color="auto"/>
        <w:bottom w:val="none" w:sz="0" w:space="0" w:color="auto"/>
        <w:right w:val="none" w:sz="0" w:space="0" w:color="auto"/>
      </w:divBdr>
    </w:div>
    <w:div w:id="725375666">
      <w:bodyDiv w:val="1"/>
      <w:marLeft w:val="0"/>
      <w:marRight w:val="0"/>
      <w:marTop w:val="0"/>
      <w:marBottom w:val="0"/>
      <w:divBdr>
        <w:top w:val="none" w:sz="0" w:space="0" w:color="auto"/>
        <w:left w:val="none" w:sz="0" w:space="0" w:color="auto"/>
        <w:bottom w:val="none" w:sz="0" w:space="0" w:color="auto"/>
        <w:right w:val="none" w:sz="0" w:space="0" w:color="auto"/>
      </w:divBdr>
    </w:div>
    <w:div w:id="725420879">
      <w:bodyDiv w:val="1"/>
      <w:marLeft w:val="0"/>
      <w:marRight w:val="0"/>
      <w:marTop w:val="0"/>
      <w:marBottom w:val="0"/>
      <w:divBdr>
        <w:top w:val="none" w:sz="0" w:space="0" w:color="auto"/>
        <w:left w:val="none" w:sz="0" w:space="0" w:color="auto"/>
        <w:bottom w:val="none" w:sz="0" w:space="0" w:color="auto"/>
        <w:right w:val="none" w:sz="0" w:space="0" w:color="auto"/>
      </w:divBdr>
    </w:div>
    <w:div w:id="725447891">
      <w:bodyDiv w:val="1"/>
      <w:marLeft w:val="0"/>
      <w:marRight w:val="0"/>
      <w:marTop w:val="0"/>
      <w:marBottom w:val="0"/>
      <w:divBdr>
        <w:top w:val="none" w:sz="0" w:space="0" w:color="auto"/>
        <w:left w:val="none" w:sz="0" w:space="0" w:color="auto"/>
        <w:bottom w:val="none" w:sz="0" w:space="0" w:color="auto"/>
        <w:right w:val="none" w:sz="0" w:space="0" w:color="auto"/>
      </w:divBdr>
    </w:div>
    <w:div w:id="725642079">
      <w:bodyDiv w:val="1"/>
      <w:marLeft w:val="0"/>
      <w:marRight w:val="0"/>
      <w:marTop w:val="0"/>
      <w:marBottom w:val="0"/>
      <w:divBdr>
        <w:top w:val="none" w:sz="0" w:space="0" w:color="auto"/>
        <w:left w:val="none" w:sz="0" w:space="0" w:color="auto"/>
        <w:bottom w:val="none" w:sz="0" w:space="0" w:color="auto"/>
        <w:right w:val="none" w:sz="0" w:space="0" w:color="auto"/>
      </w:divBdr>
    </w:div>
    <w:div w:id="725835161">
      <w:bodyDiv w:val="1"/>
      <w:marLeft w:val="0"/>
      <w:marRight w:val="0"/>
      <w:marTop w:val="0"/>
      <w:marBottom w:val="0"/>
      <w:divBdr>
        <w:top w:val="none" w:sz="0" w:space="0" w:color="auto"/>
        <w:left w:val="none" w:sz="0" w:space="0" w:color="auto"/>
        <w:bottom w:val="none" w:sz="0" w:space="0" w:color="auto"/>
        <w:right w:val="none" w:sz="0" w:space="0" w:color="auto"/>
      </w:divBdr>
    </w:div>
    <w:div w:id="725838618">
      <w:bodyDiv w:val="1"/>
      <w:marLeft w:val="0"/>
      <w:marRight w:val="0"/>
      <w:marTop w:val="0"/>
      <w:marBottom w:val="0"/>
      <w:divBdr>
        <w:top w:val="none" w:sz="0" w:space="0" w:color="auto"/>
        <w:left w:val="none" w:sz="0" w:space="0" w:color="auto"/>
        <w:bottom w:val="none" w:sz="0" w:space="0" w:color="auto"/>
        <w:right w:val="none" w:sz="0" w:space="0" w:color="auto"/>
      </w:divBdr>
    </w:div>
    <w:div w:id="725839501">
      <w:bodyDiv w:val="1"/>
      <w:marLeft w:val="0"/>
      <w:marRight w:val="0"/>
      <w:marTop w:val="0"/>
      <w:marBottom w:val="0"/>
      <w:divBdr>
        <w:top w:val="none" w:sz="0" w:space="0" w:color="auto"/>
        <w:left w:val="none" w:sz="0" w:space="0" w:color="auto"/>
        <w:bottom w:val="none" w:sz="0" w:space="0" w:color="auto"/>
        <w:right w:val="none" w:sz="0" w:space="0" w:color="auto"/>
      </w:divBdr>
    </w:div>
    <w:div w:id="725878887">
      <w:bodyDiv w:val="1"/>
      <w:marLeft w:val="0"/>
      <w:marRight w:val="0"/>
      <w:marTop w:val="0"/>
      <w:marBottom w:val="0"/>
      <w:divBdr>
        <w:top w:val="none" w:sz="0" w:space="0" w:color="auto"/>
        <w:left w:val="none" w:sz="0" w:space="0" w:color="auto"/>
        <w:bottom w:val="none" w:sz="0" w:space="0" w:color="auto"/>
        <w:right w:val="none" w:sz="0" w:space="0" w:color="auto"/>
      </w:divBdr>
    </w:div>
    <w:div w:id="725883657">
      <w:bodyDiv w:val="1"/>
      <w:marLeft w:val="0"/>
      <w:marRight w:val="0"/>
      <w:marTop w:val="0"/>
      <w:marBottom w:val="0"/>
      <w:divBdr>
        <w:top w:val="none" w:sz="0" w:space="0" w:color="auto"/>
        <w:left w:val="none" w:sz="0" w:space="0" w:color="auto"/>
        <w:bottom w:val="none" w:sz="0" w:space="0" w:color="auto"/>
        <w:right w:val="none" w:sz="0" w:space="0" w:color="auto"/>
      </w:divBdr>
    </w:div>
    <w:div w:id="726028623">
      <w:bodyDiv w:val="1"/>
      <w:marLeft w:val="0"/>
      <w:marRight w:val="0"/>
      <w:marTop w:val="0"/>
      <w:marBottom w:val="0"/>
      <w:divBdr>
        <w:top w:val="none" w:sz="0" w:space="0" w:color="auto"/>
        <w:left w:val="none" w:sz="0" w:space="0" w:color="auto"/>
        <w:bottom w:val="none" w:sz="0" w:space="0" w:color="auto"/>
        <w:right w:val="none" w:sz="0" w:space="0" w:color="auto"/>
      </w:divBdr>
    </w:div>
    <w:div w:id="726145540">
      <w:bodyDiv w:val="1"/>
      <w:marLeft w:val="0"/>
      <w:marRight w:val="0"/>
      <w:marTop w:val="0"/>
      <w:marBottom w:val="0"/>
      <w:divBdr>
        <w:top w:val="none" w:sz="0" w:space="0" w:color="auto"/>
        <w:left w:val="none" w:sz="0" w:space="0" w:color="auto"/>
        <w:bottom w:val="none" w:sz="0" w:space="0" w:color="auto"/>
        <w:right w:val="none" w:sz="0" w:space="0" w:color="auto"/>
      </w:divBdr>
    </w:div>
    <w:div w:id="726300410">
      <w:bodyDiv w:val="1"/>
      <w:marLeft w:val="0"/>
      <w:marRight w:val="0"/>
      <w:marTop w:val="0"/>
      <w:marBottom w:val="0"/>
      <w:divBdr>
        <w:top w:val="none" w:sz="0" w:space="0" w:color="auto"/>
        <w:left w:val="none" w:sz="0" w:space="0" w:color="auto"/>
        <w:bottom w:val="none" w:sz="0" w:space="0" w:color="auto"/>
        <w:right w:val="none" w:sz="0" w:space="0" w:color="auto"/>
      </w:divBdr>
    </w:div>
    <w:div w:id="726608373">
      <w:bodyDiv w:val="1"/>
      <w:marLeft w:val="0"/>
      <w:marRight w:val="0"/>
      <w:marTop w:val="0"/>
      <w:marBottom w:val="0"/>
      <w:divBdr>
        <w:top w:val="none" w:sz="0" w:space="0" w:color="auto"/>
        <w:left w:val="none" w:sz="0" w:space="0" w:color="auto"/>
        <w:bottom w:val="none" w:sz="0" w:space="0" w:color="auto"/>
        <w:right w:val="none" w:sz="0" w:space="0" w:color="auto"/>
      </w:divBdr>
    </w:div>
    <w:div w:id="726613140">
      <w:bodyDiv w:val="1"/>
      <w:marLeft w:val="0"/>
      <w:marRight w:val="0"/>
      <w:marTop w:val="0"/>
      <w:marBottom w:val="0"/>
      <w:divBdr>
        <w:top w:val="none" w:sz="0" w:space="0" w:color="auto"/>
        <w:left w:val="none" w:sz="0" w:space="0" w:color="auto"/>
        <w:bottom w:val="none" w:sz="0" w:space="0" w:color="auto"/>
        <w:right w:val="none" w:sz="0" w:space="0" w:color="auto"/>
      </w:divBdr>
    </w:div>
    <w:div w:id="726688887">
      <w:bodyDiv w:val="1"/>
      <w:marLeft w:val="0"/>
      <w:marRight w:val="0"/>
      <w:marTop w:val="0"/>
      <w:marBottom w:val="0"/>
      <w:divBdr>
        <w:top w:val="none" w:sz="0" w:space="0" w:color="auto"/>
        <w:left w:val="none" w:sz="0" w:space="0" w:color="auto"/>
        <w:bottom w:val="none" w:sz="0" w:space="0" w:color="auto"/>
        <w:right w:val="none" w:sz="0" w:space="0" w:color="auto"/>
      </w:divBdr>
    </w:div>
    <w:div w:id="726757196">
      <w:bodyDiv w:val="1"/>
      <w:marLeft w:val="0"/>
      <w:marRight w:val="0"/>
      <w:marTop w:val="0"/>
      <w:marBottom w:val="0"/>
      <w:divBdr>
        <w:top w:val="none" w:sz="0" w:space="0" w:color="auto"/>
        <w:left w:val="none" w:sz="0" w:space="0" w:color="auto"/>
        <w:bottom w:val="none" w:sz="0" w:space="0" w:color="auto"/>
        <w:right w:val="none" w:sz="0" w:space="0" w:color="auto"/>
      </w:divBdr>
    </w:div>
    <w:div w:id="726757680">
      <w:bodyDiv w:val="1"/>
      <w:marLeft w:val="0"/>
      <w:marRight w:val="0"/>
      <w:marTop w:val="0"/>
      <w:marBottom w:val="0"/>
      <w:divBdr>
        <w:top w:val="none" w:sz="0" w:space="0" w:color="auto"/>
        <w:left w:val="none" w:sz="0" w:space="0" w:color="auto"/>
        <w:bottom w:val="none" w:sz="0" w:space="0" w:color="auto"/>
        <w:right w:val="none" w:sz="0" w:space="0" w:color="auto"/>
      </w:divBdr>
    </w:div>
    <w:div w:id="727189610">
      <w:bodyDiv w:val="1"/>
      <w:marLeft w:val="0"/>
      <w:marRight w:val="0"/>
      <w:marTop w:val="0"/>
      <w:marBottom w:val="0"/>
      <w:divBdr>
        <w:top w:val="none" w:sz="0" w:space="0" w:color="auto"/>
        <w:left w:val="none" w:sz="0" w:space="0" w:color="auto"/>
        <w:bottom w:val="none" w:sz="0" w:space="0" w:color="auto"/>
        <w:right w:val="none" w:sz="0" w:space="0" w:color="auto"/>
      </w:divBdr>
    </w:div>
    <w:div w:id="727338013">
      <w:bodyDiv w:val="1"/>
      <w:marLeft w:val="0"/>
      <w:marRight w:val="0"/>
      <w:marTop w:val="0"/>
      <w:marBottom w:val="0"/>
      <w:divBdr>
        <w:top w:val="none" w:sz="0" w:space="0" w:color="auto"/>
        <w:left w:val="none" w:sz="0" w:space="0" w:color="auto"/>
        <w:bottom w:val="none" w:sz="0" w:space="0" w:color="auto"/>
        <w:right w:val="none" w:sz="0" w:space="0" w:color="auto"/>
      </w:divBdr>
    </w:div>
    <w:div w:id="727650595">
      <w:bodyDiv w:val="1"/>
      <w:marLeft w:val="0"/>
      <w:marRight w:val="0"/>
      <w:marTop w:val="0"/>
      <w:marBottom w:val="0"/>
      <w:divBdr>
        <w:top w:val="none" w:sz="0" w:space="0" w:color="auto"/>
        <w:left w:val="none" w:sz="0" w:space="0" w:color="auto"/>
        <w:bottom w:val="none" w:sz="0" w:space="0" w:color="auto"/>
        <w:right w:val="none" w:sz="0" w:space="0" w:color="auto"/>
      </w:divBdr>
    </w:div>
    <w:div w:id="728039955">
      <w:bodyDiv w:val="1"/>
      <w:marLeft w:val="0"/>
      <w:marRight w:val="0"/>
      <w:marTop w:val="0"/>
      <w:marBottom w:val="0"/>
      <w:divBdr>
        <w:top w:val="none" w:sz="0" w:space="0" w:color="auto"/>
        <w:left w:val="none" w:sz="0" w:space="0" w:color="auto"/>
        <w:bottom w:val="none" w:sz="0" w:space="0" w:color="auto"/>
        <w:right w:val="none" w:sz="0" w:space="0" w:color="auto"/>
      </w:divBdr>
    </w:div>
    <w:div w:id="728111408">
      <w:bodyDiv w:val="1"/>
      <w:marLeft w:val="0"/>
      <w:marRight w:val="0"/>
      <w:marTop w:val="0"/>
      <w:marBottom w:val="0"/>
      <w:divBdr>
        <w:top w:val="none" w:sz="0" w:space="0" w:color="auto"/>
        <w:left w:val="none" w:sz="0" w:space="0" w:color="auto"/>
        <w:bottom w:val="none" w:sz="0" w:space="0" w:color="auto"/>
        <w:right w:val="none" w:sz="0" w:space="0" w:color="auto"/>
      </w:divBdr>
    </w:div>
    <w:div w:id="728460664">
      <w:bodyDiv w:val="1"/>
      <w:marLeft w:val="0"/>
      <w:marRight w:val="0"/>
      <w:marTop w:val="0"/>
      <w:marBottom w:val="0"/>
      <w:divBdr>
        <w:top w:val="none" w:sz="0" w:space="0" w:color="auto"/>
        <w:left w:val="none" w:sz="0" w:space="0" w:color="auto"/>
        <w:bottom w:val="none" w:sz="0" w:space="0" w:color="auto"/>
        <w:right w:val="none" w:sz="0" w:space="0" w:color="auto"/>
      </w:divBdr>
    </w:div>
    <w:div w:id="728530715">
      <w:bodyDiv w:val="1"/>
      <w:marLeft w:val="0"/>
      <w:marRight w:val="0"/>
      <w:marTop w:val="0"/>
      <w:marBottom w:val="0"/>
      <w:divBdr>
        <w:top w:val="none" w:sz="0" w:space="0" w:color="auto"/>
        <w:left w:val="none" w:sz="0" w:space="0" w:color="auto"/>
        <w:bottom w:val="none" w:sz="0" w:space="0" w:color="auto"/>
        <w:right w:val="none" w:sz="0" w:space="0" w:color="auto"/>
      </w:divBdr>
    </w:div>
    <w:div w:id="728655151">
      <w:bodyDiv w:val="1"/>
      <w:marLeft w:val="0"/>
      <w:marRight w:val="0"/>
      <w:marTop w:val="0"/>
      <w:marBottom w:val="0"/>
      <w:divBdr>
        <w:top w:val="none" w:sz="0" w:space="0" w:color="auto"/>
        <w:left w:val="none" w:sz="0" w:space="0" w:color="auto"/>
        <w:bottom w:val="none" w:sz="0" w:space="0" w:color="auto"/>
        <w:right w:val="none" w:sz="0" w:space="0" w:color="auto"/>
      </w:divBdr>
    </w:div>
    <w:div w:id="728724084">
      <w:bodyDiv w:val="1"/>
      <w:marLeft w:val="0"/>
      <w:marRight w:val="0"/>
      <w:marTop w:val="0"/>
      <w:marBottom w:val="0"/>
      <w:divBdr>
        <w:top w:val="none" w:sz="0" w:space="0" w:color="auto"/>
        <w:left w:val="none" w:sz="0" w:space="0" w:color="auto"/>
        <w:bottom w:val="none" w:sz="0" w:space="0" w:color="auto"/>
        <w:right w:val="none" w:sz="0" w:space="0" w:color="auto"/>
      </w:divBdr>
    </w:div>
    <w:div w:id="728724400">
      <w:bodyDiv w:val="1"/>
      <w:marLeft w:val="0"/>
      <w:marRight w:val="0"/>
      <w:marTop w:val="0"/>
      <w:marBottom w:val="0"/>
      <w:divBdr>
        <w:top w:val="none" w:sz="0" w:space="0" w:color="auto"/>
        <w:left w:val="none" w:sz="0" w:space="0" w:color="auto"/>
        <w:bottom w:val="none" w:sz="0" w:space="0" w:color="auto"/>
        <w:right w:val="none" w:sz="0" w:space="0" w:color="auto"/>
      </w:divBdr>
    </w:div>
    <w:div w:id="728725679">
      <w:bodyDiv w:val="1"/>
      <w:marLeft w:val="0"/>
      <w:marRight w:val="0"/>
      <w:marTop w:val="0"/>
      <w:marBottom w:val="0"/>
      <w:divBdr>
        <w:top w:val="none" w:sz="0" w:space="0" w:color="auto"/>
        <w:left w:val="none" w:sz="0" w:space="0" w:color="auto"/>
        <w:bottom w:val="none" w:sz="0" w:space="0" w:color="auto"/>
        <w:right w:val="none" w:sz="0" w:space="0" w:color="auto"/>
      </w:divBdr>
    </w:div>
    <w:div w:id="728764542">
      <w:bodyDiv w:val="1"/>
      <w:marLeft w:val="0"/>
      <w:marRight w:val="0"/>
      <w:marTop w:val="0"/>
      <w:marBottom w:val="0"/>
      <w:divBdr>
        <w:top w:val="none" w:sz="0" w:space="0" w:color="auto"/>
        <w:left w:val="none" w:sz="0" w:space="0" w:color="auto"/>
        <w:bottom w:val="none" w:sz="0" w:space="0" w:color="auto"/>
        <w:right w:val="none" w:sz="0" w:space="0" w:color="auto"/>
      </w:divBdr>
    </w:div>
    <w:div w:id="728916670">
      <w:bodyDiv w:val="1"/>
      <w:marLeft w:val="0"/>
      <w:marRight w:val="0"/>
      <w:marTop w:val="0"/>
      <w:marBottom w:val="0"/>
      <w:divBdr>
        <w:top w:val="none" w:sz="0" w:space="0" w:color="auto"/>
        <w:left w:val="none" w:sz="0" w:space="0" w:color="auto"/>
        <w:bottom w:val="none" w:sz="0" w:space="0" w:color="auto"/>
        <w:right w:val="none" w:sz="0" w:space="0" w:color="auto"/>
      </w:divBdr>
    </w:div>
    <w:div w:id="728917830">
      <w:bodyDiv w:val="1"/>
      <w:marLeft w:val="0"/>
      <w:marRight w:val="0"/>
      <w:marTop w:val="0"/>
      <w:marBottom w:val="0"/>
      <w:divBdr>
        <w:top w:val="none" w:sz="0" w:space="0" w:color="auto"/>
        <w:left w:val="none" w:sz="0" w:space="0" w:color="auto"/>
        <w:bottom w:val="none" w:sz="0" w:space="0" w:color="auto"/>
        <w:right w:val="none" w:sz="0" w:space="0" w:color="auto"/>
      </w:divBdr>
    </w:div>
    <w:div w:id="729041517">
      <w:bodyDiv w:val="1"/>
      <w:marLeft w:val="0"/>
      <w:marRight w:val="0"/>
      <w:marTop w:val="0"/>
      <w:marBottom w:val="0"/>
      <w:divBdr>
        <w:top w:val="none" w:sz="0" w:space="0" w:color="auto"/>
        <w:left w:val="none" w:sz="0" w:space="0" w:color="auto"/>
        <w:bottom w:val="none" w:sz="0" w:space="0" w:color="auto"/>
        <w:right w:val="none" w:sz="0" w:space="0" w:color="auto"/>
      </w:divBdr>
    </w:div>
    <w:div w:id="729111373">
      <w:bodyDiv w:val="1"/>
      <w:marLeft w:val="0"/>
      <w:marRight w:val="0"/>
      <w:marTop w:val="0"/>
      <w:marBottom w:val="0"/>
      <w:divBdr>
        <w:top w:val="none" w:sz="0" w:space="0" w:color="auto"/>
        <w:left w:val="none" w:sz="0" w:space="0" w:color="auto"/>
        <w:bottom w:val="none" w:sz="0" w:space="0" w:color="auto"/>
        <w:right w:val="none" w:sz="0" w:space="0" w:color="auto"/>
      </w:divBdr>
    </w:div>
    <w:div w:id="729307414">
      <w:bodyDiv w:val="1"/>
      <w:marLeft w:val="0"/>
      <w:marRight w:val="0"/>
      <w:marTop w:val="0"/>
      <w:marBottom w:val="0"/>
      <w:divBdr>
        <w:top w:val="none" w:sz="0" w:space="0" w:color="auto"/>
        <w:left w:val="none" w:sz="0" w:space="0" w:color="auto"/>
        <w:bottom w:val="none" w:sz="0" w:space="0" w:color="auto"/>
        <w:right w:val="none" w:sz="0" w:space="0" w:color="auto"/>
      </w:divBdr>
    </w:div>
    <w:div w:id="729308290">
      <w:bodyDiv w:val="1"/>
      <w:marLeft w:val="0"/>
      <w:marRight w:val="0"/>
      <w:marTop w:val="0"/>
      <w:marBottom w:val="0"/>
      <w:divBdr>
        <w:top w:val="none" w:sz="0" w:space="0" w:color="auto"/>
        <w:left w:val="none" w:sz="0" w:space="0" w:color="auto"/>
        <w:bottom w:val="none" w:sz="0" w:space="0" w:color="auto"/>
        <w:right w:val="none" w:sz="0" w:space="0" w:color="auto"/>
      </w:divBdr>
    </w:div>
    <w:div w:id="729311447">
      <w:bodyDiv w:val="1"/>
      <w:marLeft w:val="0"/>
      <w:marRight w:val="0"/>
      <w:marTop w:val="0"/>
      <w:marBottom w:val="0"/>
      <w:divBdr>
        <w:top w:val="none" w:sz="0" w:space="0" w:color="auto"/>
        <w:left w:val="none" w:sz="0" w:space="0" w:color="auto"/>
        <w:bottom w:val="none" w:sz="0" w:space="0" w:color="auto"/>
        <w:right w:val="none" w:sz="0" w:space="0" w:color="auto"/>
      </w:divBdr>
    </w:div>
    <w:div w:id="729421181">
      <w:bodyDiv w:val="1"/>
      <w:marLeft w:val="0"/>
      <w:marRight w:val="0"/>
      <w:marTop w:val="0"/>
      <w:marBottom w:val="0"/>
      <w:divBdr>
        <w:top w:val="none" w:sz="0" w:space="0" w:color="auto"/>
        <w:left w:val="none" w:sz="0" w:space="0" w:color="auto"/>
        <w:bottom w:val="none" w:sz="0" w:space="0" w:color="auto"/>
        <w:right w:val="none" w:sz="0" w:space="0" w:color="auto"/>
      </w:divBdr>
    </w:div>
    <w:div w:id="729574912">
      <w:bodyDiv w:val="1"/>
      <w:marLeft w:val="0"/>
      <w:marRight w:val="0"/>
      <w:marTop w:val="0"/>
      <w:marBottom w:val="0"/>
      <w:divBdr>
        <w:top w:val="none" w:sz="0" w:space="0" w:color="auto"/>
        <w:left w:val="none" w:sz="0" w:space="0" w:color="auto"/>
        <w:bottom w:val="none" w:sz="0" w:space="0" w:color="auto"/>
        <w:right w:val="none" w:sz="0" w:space="0" w:color="auto"/>
      </w:divBdr>
    </w:div>
    <w:div w:id="729957888">
      <w:bodyDiv w:val="1"/>
      <w:marLeft w:val="0"/>
      <w:marRight w:val="0"/>
      <w:marTop w:val="0"/>
      <w:marBottom w:val="0"/>
      <w:divBdr>
        <w:top w:val="none" w:sz="0" w:space="0" w:color="auto"/>
        <w:left w:val="none" w:sz="0" w:space="0" w:color="auto"/>
        <w:bottom w:val="none" w:sz="0" w:space="0" w:color="auto"/>
        <w:right w:val="none" w:sz="0" w:space="0" w:color="auto"/>
      </w:divBdr>
    </w:div>
    <w:div w:id="730078667">
      <w:bodyDiv w:val="1"/>
      <w:marLeft w:val="0"/>
      <w:marRight w:val="0"/>
      <w:marTop w:val="0"/>
      <w:marBottom w:val="0"/>
      <w:divBdr>
        <w:top w:val="none" w:sz="0" w:space="0" w:color="auto"/>
        <w:left w:val="none" w:sz="0" w:space="0" w:color="auto"/>
        <w:bottom w:val="none" w:sz="0" w:space="0" w:color="auto"/>
        <w:right w:val="none" w:sz="0" w:space="0" w:color="auto"/>
      </w:divBdr>
    </w:div>
    <w:div w:id="730079080">
      <w:bodyDiv w:val="1"/>
      <w:marLeft w:val="0"/>
      <w:marRight w:val="0"/>
      <w:marTop w:val="0"/>
      <w:marBottom w:val="0"/>
      <w:divBdr>
        <w:top w:val="none" w:sz="0" w:space="0" w:color="auto"/>
        <w:left w:val="none" w:sz="0" w:space="0" w:color="auto"/>
        <w:bottom w:val="none" w:sz="0" w:space="0" w:color="auto"/>
        <w:right w:val="none" w:sz="0" w:space="0" w:color="auto"/>
      </w:divBdr>
    </w:div>
    <w:div w:id="730157817">
      <w:bodyDiv w:val="1"/>
      <w:marLeft w:val="0"/>
      <w:marRight w:val="0"/>
      <w:marTop w:val="0"/>
      <w:marBottom w:val="0"/>
      <w:divBdr>
        <w:top w:val="none" w:sz="0" w:space="0" w:color="auto"/>
        <w:left w:val="none" w:sz="0" w:space="0" w:color="auto"/>
        <w:bottom w:val="none" w:sz="0" w:space="0" w:color="auto"/>
        <w:right w:val="none" w:sz="0" w:space="0" w:color="auto"/>
      </w:divBdr>
    </w:div>
    <w:div w:id="730468195">
      <w:bodyDiv w:val="1"/>
      <w:marLeft w:val="0"/>
      <w:marRight w:val="0"/>
      <w:marTop w:val="0"/>
      <w:marBottom w:val="0"/>
      <w:divBdr>
        <w:top w:val="none" w:sz="0" w:space="0" w:color="auto"/>
        <w:left w:val="none" w:sz="0" w:space="0" w:color="auto"/>
        <w:bottom w:val="none" w:sz="0" w:space="0" w:color="auto"/>
        <w:right w:val="none" w:sz="0" w:space="0" w:color="auto"/>
      </w:divBdr>
    </w:div>
    <w:div w:id="730468571">
      <w:bodyDiv w:val="1"/>
      <w:marLeft w:val="0"/>
      <w:marRight w:val="0"/>
      <w:marTop w:val="0"/>
      <w:marBottom w:val="0"/>
      <w:divBdr>
        <w:top w:val="none" w:sz="0" w:space="0" w:color="auto"/>
        <w:left w:val="none" w:sz="0" w:space="0" w:color="auto"/>
        <w:bottom w:val="none" w:sz="0" w:space="0" w:color="auto"/>
        <w:right w:val="none" w:sz="0" w:space="0" w:color="auto"/>
      </w:divBdr>
    </w:div>
    <w:div w:id="730495548">
      <w:bodyDiv w:val="1"/>
      <w:marLeft w:val="0"/>
      <w:marRight w:val="0"/>
      <w:marTop w:val="0"/>
      <w:marBottom w:val="0"/>
      <w:divBdr>
        <w:top w:val="none" w:sz="0" w:space="0" w:color="auto"/>
        <w:left w:val="none" w:sz="0" w:space="0" w:color="auto"/>
        <w:bottom w:val="none" w:sz="0" w:space="0" w:color="auto"/>
        <w:right w:val="none" w:sz="0" w:space="0" w:color="auto"/>
      </w:divBdr>
    </w:div>
    <w:div w:id="730663403">
      <w:bodyDiv w:val="1"/>
      <w:marLeft w:val="0"/>
      <w:marRight w:val="0"/>
      <w:marTop w:val="0"/>
      <w:marBottom w:val="0"/>
      <w:divBdr>
        <w:top w:val="none" w:sz="0" w:space="0" w:color="auto"/>
        <w:left w:val="none" w:sz="0" w:space="0" w:color="auto"/>
        <w:bottom w:val="none" w:sz="0" w:space="0" w:color="auto"/>
        <w:right w:val="none" w:sz="0" w:space="0" w:color="auto"/>
      </w:divBdr>
    </w:div>
    <w:div w:id="731002111">
      <w:bodyDiv w:val="1"/>
      <w:marLeft w:val="0"/>
      <w:marRight w:val="0"/>
      <w:marTop w:val="0"/>
      <w:marBottom w:val="0"/>
      <w:divBdr>
        <w:top w:val="none" w:sz="0" w:space="0" w:color="auto"/>
        <w:left w:val="none" w:sz="0" w:space="0" w:color="auto"/>
        <w:bottom w:val="none" w:sz="0" w:space="0" w:color="auto"/>
        <w:right w:val="none" w:sz="0" w:space="0" w:color="auto"/>
      </w:divBdr>
    </w:div>
    <w:div w:id="731007490">
      <w:bodyDiv w:val="1"/>
      <w:marLeft w:val="0"/>
      <w:marRight w:val="0"/>
      <w:marTop w:val="0"/>
      <w:marBottom w:val="0"/>
      <w:divBdr>
        <w:top w:val="none" w:sz="0" w:space="0" w:color="auto"/>
        <w:left w:val="none" w:sz="0" w:space="0" w:color="auto"/>
        <w:bottom w:val="none" w:sz="0" w:space="0" w:color="auto"/>
        <w:right w:val="none" w:sz="0" w:space="0" w:color="auto"/>
      </w:divBdr>
    </w:div>
    <w:div w:id="731080461">
      <w:bodyDiv w:val="1"/>
      <w:marLeft w:val="0"/>
      <w:marRight w:val="0"/>
      <w:marTop w:val="0"/>
      <w:marBottom w:val="0"/>
      <w:divBdr>
        <w:top w:val="none" w:sz="0" w:space="0" w:color="auto"/>
        <w:left w:val="none" w:sz="0" w:space="0" w:color="auto"/>
        <w:bottom w:val="none" w:sz="0" w:space="0" w:color="auto"/>
        <w:right w:val="none" w:sz="0" w:space="0" w:color="auto"/>
      </w:divBdr>
    </w:div>
    <w:div w:id="731119774">
      <w:bodyDiv w:val="1"/>
      <w:marLeft w:val="0"/>
      <w:marRight w:val="0"/>
      <w:marTop w:val="0"/>
      <w:marBottom w:val="0"/>
      <w:divBdr>
        <w:top w:val="none" w:sz="0" w:space="0" w:color="auto"/>
        <w:left w:val="none" w:sz="0" w:space="0" w:color="auto"/>
        <w:bottom w:val="none" w:sz="0" w:space="0" w:color="auto"/>
        <w:right w:val="none" w:sz="0" w:space="0" w:color="auto"/>
      </w:divBdr>
    </w:div>
    <w:div w:id="731120101">
      <w:bodyDiv w:val="1"/>
      <w:marLeft w:val="0"/>
      <w:marRight w:val="0"/>
      <w:marTop w:val="0"/>
      <w:marBottom w:val="0"/>
      <w:divBdr>
        <w:top w:val="none" w:sz="0" w:space="0" w:color="auto"/>
        <w:left w:val="none" w:sz="0" w:space="0" w:color="auto"/>
        <w:bottom w:val="none" w:sz="0" w:space="0" w:color="auto"/>
        <w:right w:val="none" w:sz="0" w:space="0" w:color="auto"/>
      </w:divBdr>
    </w:div>
    <w:div w:id="731464705">
      <w:bodyDiv w:val="1"/>
      <w:marLeft w:val="0"/>
      <w:marRight w:val="0"/>
      <w:marTop w:val="0"/>
      <w:marBottom w:val="0"/>
      <w:divBdr>
        <w:top w:val="none" w:sz="0" w:space="0" w:color="auto"/>
        <w:left w:val="none" w:sz="0" w:space="0" w:color="auto"/>
        <w:bottom w:val="none" w:sz="0" w:space="0" w:color="auto"/>
        <w:right w:val="none" w:sz="0" w:space="0" w:color="auto"/>
      </w:divBdr>
    </w:div>
    <w:div w:id="731538443">
      <w:bodyDiv w:val="1"/>
      <w:marLeft w:val="0"/>
      <w:marRight w:val="0"/>
      <w:marTop w:val="0"/>
      <w:marBottom w:val="0"/>
      <w:divBdr>
        <w:top w:val="none" w:sz="0" w:space="0" w:color="auto"/>
        <w:left w:val="none" w:sz="0" w:space="0" w:color="auto"/>
        <w:bottom w:val="none" w:sz="0" w:space="0" w:color="auto"/>
        <w:right w:val="none" w:sz="0" w:space="0" w:color="auto"/>
      </w:divBdr>
    </w:div>
    <w:div w:id="731538946">
      <w:bodyDiv w:val="1"/>
      <w:marLeft w:val="0"/>
      <w:marRight w:val="0"/>
      <w:marTop w:val="0"/>
      <w:marBottom w:val="0"/>
      <w:divBdr>
        <w:top w:val="none" w:sz="0" w:space="0" w:color="auto"/>
        <w:left w:val="none" w:sz="0" w:space="0" w:color="auto"/>
        <w:bottom w:val="none" w:sz="0" w:space="0" w:color="auto"/>
        <w:right w:val="none" w:sz="0" w:space="0" w:color="auto"/>
      </w:divBdr>
    </w:div>
    <w:div w:id="731580786">
      <w:bodyDiv w:val="1"/>
      <w:marLeft w:val="0"/>
      <w:marRight w:val="0"/>
      <w:marTop w:val="0"/>
      <w:marBottom w:val="0"/>
      <w:divBdr>
        <w:top w:val="none" w:sz="0" w:space="0" w:color="auto"/>
        <w:left w:val="none" w:sz="0" w:space="0" w:color="auto"/>
        <w:bottom w:val="none" w:sz="0" w:space="0" w:color="auto"/>
        <w:right w:val="none" w:sz="0" w:space="0" w:color="auto"/>
      </w:divBdr>
    </w:div>
    <w:div w:id="731581318">
      <w:bodyDiv w:val="1"/>
      <w:marLeft w:val="0"/>
      <w:marRight w:val="0"/>
      <w:marTop w:val="0"/>
      <w:marBottom w:val="0"/>
      <w:divBdr>
        <w:top w:val="none" w:sz="0" w:space="0" w:color="auto"/>
        <w:left w:val="none" w:sz="0" w:space="0" w:color="auto"/>
        <w:bottom w:val="none" w:sz="0" w:space="0" w:color="auto"/>
        <w:right w:val="none" w:sz="0" w:space="0" w:color="auto"/>
      </w:divBdr>
    </w:div>
    <w:div w:id="731655153">
      <w:bodyDiv w:val="1"/>
      <w:marLeft w:val="0"/>
      <w:marRight w:val="0"/>
      <w:marTop w:val="0"/>
      <w:marBottom w:val="0"/>
      <w:divBdr>
        <w:top w:val="none" w:sz="0" w:space="0" w:color="auto"/>
        <w:left w:val="none" w:sz="0" w:space="0" w:color="auto"/>
        <w:bottom w:val="none" w:sz="0" w:space="0" w:color="auto"/>
        <w:right w:val="none" w:sz="0" w:space="0" w:color="auto"/>
      </w:divBdr>
    </w:div>
    <w:div w:id="731662250">
      <w:bodyDiv w:val="1"/>
      <w:marLeft w:val="0"/>
      <w:marRight w:val="0"/>
      <w:marTop w:val="0"/>
      <w:marBottom w:val="0"/>
      <w:divBdr>
        <w:top w:val="none" w:sz="0" w:space="0" w:color="auto"/>
        <w:left w:val="none" w:sz="0" w:space="0" w:color="auto"/>
        <w:bottom w:val="none" w:sz="0" w:space="0" w:color="auto"/>
        <w:right w:val="none" w:sz="0" w:space="0" w:color="auto"/>
      </w:divBdr>
    </w:div>
    <w:div w:id="731730361">
      <w:bodyDiv w:val="1"/>
      <w:marLeft w:val="0"/>
      <w:marRight w:val="0"/>
      <w:marTop w:val="0"/>
      <w:marBottom w:val="0"/>
      <w:divBdr>
        <w:top w:val="none" w:sz="0" w:space="0" w:color="auto"/>
        <w:left w:val="none" w:sz="0" w:space="0" w:color="auto"/>
        <w:bottom w:val="none" w:sz="0" w:space="0" w:color="auto"/>
        <w:right w:val="none" w:sz="0" w:space="0" w:color="auto"/>
      </w:divBdr>
    </w:div>
    <w:div w:id="731778374">
      <w:bodyDiv w:val="1"/>
      <w:marLeft w:val="0"/>
      <w:marRight w:val="0"/>
      <w:marTop w:val="0"/>
      <w:marBottom w:val="0"/>
      <w:divBdr>
        <w:top w:val="none" w:sz="0" w:space="0" w:color="auto"/>
        <w:left w:val="none" w:sz="0" w:space="0" w:color="auto"/>
        <w:bottom w:val="none" w:sz="0" w:space="0" w:color="auto"/>
        <w:right w:val="none" w:sz="0" w:space="0" w:color="auto"/>
      </w:divBdr>
    </w:div>
    <w:div w:id="731925631">
      <w:bodyDiv w:val="1"/>
      <w:marLeft w:val="0"/>
      <w:marRight w:val="0"/>
      <w:marTop w:val="0"/>
      <w:marBottom w:val="0"/>
      <w:divBdr>
        <w:top w:val="none" w:sz="0" w:space="0" w:color="auto"/>
        <w:left w:val="none" w:sz="0" w:space="0" w:color="auto"/>
        <w:bottom w:val="none" w:sz="0" w:space="0" w:color="auto"/>
        <w:right w:val="none" w:sz="0" w:space="0" w:color="auto"/>
      </w:divBdr>
    </w:div>
    <w:div w:id="732000035">
      <w:bodyDiv w:val="1"/>
      <w:marLeft w:val="0"/>
      <w:marRight w:val="0"/>
      <w:marTop w:val="0"/>
      <w:marBottom w:val="0"/>
      <w:divBdr>
        <w:top w:val="none" w:sz="0" w:space="0" w:color="auto"/>
        <w:left w:val="none" w:sz="0" w:space="0" w:color="auto"/>
        <w:bottom w:val="none" w:sz="0" w:space="0" w:color="auto"/>
        <w:right w:val="none" w:sz="0" w:space="0" w:color="auto"/>
      </w:divBdr>
    </w:div>
    <w:div w:id="732001783">
      <w:bodyDiv w:val="1"/>
      <w:marLeft w:val="0"/>
      <w:marRight w:val="0"/>
      <w:marTop w:val="0"/>
      <w:marBottom w:val="0"/>
      <w:divBdr>
        <w:top w:val="none" w:sz="0" w:space="0" w:color="auto"/>
        <w:left w:val="none" w:sz="0" w:space="0" w:color="auto"/>
        <w:bottom w:val="none" w:sz="0" w:space="0" w:color="auto"/>
        <w:right w:val="none" w:sz="0" w:space="0" w:color="auto"/>
      </w:divBdr>
    </w:div>
    <w:div w:id="732121162">
      <w:bodyDiv w:val="1"/>
      <w:marLeft w:val="0"/>
      <w:marRight w:val="0"/>
      <w:marTop w:val="0"/>
      <w:marBottom w:val="0"/>
      <w:divBdr>
        <w:top w:val="none" w:sz="0" w:space="0" w:color="auto"/>
        <w:left w:val="none" w:sz="0" w:space="0" w:color="auto"/>
        <w:bottom w:val="none" w:sz="0" w:space="0" w:color="auto"/>
        <w:right w:val="none" w:sz="0" w:space="0" w:color="auto"/>
      </w:divBdr>
    </w:div>
    <w:div w:id="732239053">
      <w:bodyDiv w:val="1"/>
      <w:marLeft w:val="0"/>
      <w:marRight w:val="0"/>
      <w:marTop w:val="0"/>
      <w:marBottom w:val="0"/>
      <w:divBdr>
        <w:top w:val="none" w:sz="0" w:space="0" w:color="auto"/>
        <w:left w:val="none" w:sz="0" w:space="0" w:color="auto"/>
        <w:bottom w:val="none" w:sz="0" w:space="0" w:color="auto"/>
        <w:right w:val="none" w:sz="0" w:space="0" w:color="auto"/>
      </w:divBdr>
    </w:div>
    <w:div w:id="732239647">
      <w:bodyDiv w:val="1"/>
      <w:marLeft w:val="0"/>
      <w:marRight w:val="0"/>
      <w:marTop w:val="0"/>
      <w:marBottom w:val="0"/>
      <w:divBdr>
        <w:top w:val="none" w:sz="0" w:space="0" w:color="auto"/>
        <w:left w:val="none" w:sz="0" w:space="0" w:color="auto"/>
        <w:bottom w:val="none" w:sz="0" w:space="0" w:color="auto"/>
        <w:right w:val="none" w:sz="0" w:space="0" w:color="auto"/>
      </w:divBdr>
    </w:div>
    <w:div w:id="732311922">
      <w:bodyDiv w:val="1"/>
      <w:marLeft w:val="0"/>
      <w:marRight w:val="0"/>
      <w:marTop w:val="0"/>
      <w:marBottom w:val="0"/>
      <w:divBdr>
        <w:top w:val="none" w:sz="0" w:space="0" w:color="auto"/>
        <w:left w:val="none" w:sz="0" w:space="0" w:color="auto"/>
        <w:bottom w:val="none" w:sz="0" w:space="0" w:color="auto"/>
        <w:right w:val="none" w:sz="0" w:space="0" w:color="auto"/>
      </w:divBdr>
    </w:div>
    <w:div w:id="732313608">
      <w:bodyDiv w:val="1"/>
      <w:marLeft w:val="0"/>
      <w:marRight w:val="0"/>
      <w:marTop w:val="0"/>
      <w:marBottom w:val="0"/>
      <w:divBdr>
        <w:top w:val="none" w:sz="0" w:space="0" w:color="auto"/>
        <w:left w:val="none" w:sz="0" w:space="0" w:color="auto"/>
        <w:bottom w:val="none" w:sz="0" w:space="0" w:color="auto"/>
        <w:right w:val="none" w:sz="0" w:space="0" w:color="auto"/>
      </w:divBdr>
    </w:div>
    <w:div w:id="732432304">
      <w:bodyDiv w:val="1"/>
      <w:marLeft w:val="0"/>
      <w:marRight w:val="0"/>
      <w:marTop w:val="0"/>
      <w:marBottom w:val="0"/>
      <w:divBdr>
        <w:top w:val="none" w:sz="0" w:space="0" w:color="auto"/>
        <w:left w:val="none" w:sz="0" w:space="0" w:color="auto"/>
        <w:bottom w:val="none" w:sz="0" w:space="0" w:color="auto"/>
        <w:right w:val="none" w:sz="0" w:space="0" w:color="auto"/>
      </w:divBdr>
    </w:div>
    <w:div w:id="732462321">
      <w:bodyDiv w:val="1"/>
      <w:marLeft w:val="0"/>
      <w:marRight w:val="0"/>
      <w:marTop w:val="0"/>
      <w:marBottom w:val="0"/>
      <w:divBdr>
        <w:top w:val="none" w:sz="0" w:space="0" w:color="auto"/>
        <w:left w:val="none" w:sz="0" w:space="0" w:color="auto"/>
        <w:bottom w:val="none" w:sz="0" w:space="0" w:color="auto"/>
        <w:right w:val="none" w:sz="0" w:space="0" w:color="auto"/>
      </w:divBdr>
    </w:div>
    <w:div w:id="732580252">
      <w:bodyDiv w:val="1"/>
      <w:marLeft w:val="0"/>
      <w:marRight w:val="0"/>
      <w:marTop w:val="0"/>
      <w:marBottom w:val="0"/>
      <w:divBdr>
        <w:top w:val="none" w:sz="0" w:space="0" w:color="auto"/>
        <w:left w:val="none" w:sz="0" w:space="0" w:color="auto"/>
        <w:bottom w:val="none" w:sz="0" w:space="0" w:color="auto"/>
        <w:right w:val="none" w:sz="0" w:space="0" w:color="auto"/>
      </w:divBdr>
    </w:div>
    <w:div w:id="732657884">
      <w:bodyDiv w:val="1"/>
      <w:marLeft w:val="0"/>
      <w:marRight w:val="0"/>
      <w:marTop w:val="0"/>
      <w:marBottom w:val="0"/>
      <w:divBdr>
        <w:top w:val="none" w:sz="0" w:space="0" w:color="auto"/>
        <w:left w:val="none" w:sz="0" w:space="0" w:color="auto"/>
        <w:bottom w:val="none" w:sz="0" w:space="0" w:color="auto"/>
        <w:right w:val="none" w:sz="0" w:space="0" w:color="auto"/>
      </w:divBdr>
    </w:div>
    <w:div w:id="732701465">
      <w:bodyDiv w:val="1"/>
      <w:marLeft w:val="0"/>
      <w:marRight w:val="0"/>
      <w:marTop w:val="0"/>
      <w:marBottom w:val="0"/>
      <w:divBdr>
        <w:top w:val="none" w:sz="0" w:space="0" w:color="auto"/>
        <w:left w:val="none" w:sz="0" w:space="0" w:color="auto"/>
        <w:bottom w:val="none" w:sz="0" w:space="0" w:color="auto"/>
        <w:right w:val="none" w:sz="0" w:space="0" w:color="auto"/>
      </w:divBdr>
    </w:div>
    <w:div w:id="732855316">
      <w:bodyDiv w:val="1"/>
      <w:marLeft w:val="0"/>
      <w:marRight w:val="0"/>
      <w:marTop w:val="0"/>
      <w:marBottom w:val="0"/>
      <w:divBdr>
        <w:top w:val="none" w:sz="0" w:space="0" w:color="auto"/>
        <w:left w:val="none" w:sz="0" w:space="0" w:color="auto"/>
        <w:bottom w:val="none" w:sz="0" w:space="0" w:color="auto"/>
        <w:right w:val="none" w:sz="0" w:space="0" w:color="auto"/>
      </w:divBdr>
    </w:div>
    <w:div w:id="732896100">
      <w:bodyDiv w:val="1"/>
      <w:marLeft w:val="0"/>
      <w:marRight w:val="0"/>
      <w:marTop w:val="0"/>
      <w:marBottom w:val="0"/>
      <w:divBdr>
        <w:top w:val="none" w:sz="0" w:space="0" w:color="auto"/>
        <w:left w:val="none" w:sz="0" w:space="0" w:color="auto"/>
        <w:bottom w:val="none" w:sz="0" w:space="0" w:color="auto"/>
        <w:right w:val="none" w:sz="0" w:space="0" w:color="auto"/>
      </w:divBdr>
    </w:div>
    <w:div w:id="732969232">
      <w:bodyDiv w:val="1"/>
      <w:marLeft w:val="0"/>
      <w:marRight w:val="0"/>
      <w:marTop w:val="0"/>
      <w:marBottom w:val="0"/>
      <w:divBdr>
        <w:top w:val="none" w:sz="0" w:space="0" w:color="auto"/>
        <w:left w:val="none" w:sz="0" w:space="0" w:color="auto"/>
        <w:bottom w:val="none" w:sz="0" w:space="0" w:color="auto"/>
        <w:right w:val="none" w:sz="0" w:space="0" w:color="auto"/>
      </w:divBdr>
    </w:div>
    <w:div w:id="733048067">
      <w:bodyDiv w:val="1"/>
      <w:marLeft w:val="0"/>
      <w:marRight w:val="0"/>
      <w:marTop w:val="0"/>
      <w:marBottom w:val="0"/>
      <w:divBdr>
        <w:top w:val="none" w:sz="0" w:space="0" w:color="auto"/>
        <w:left w:val="none" w:sz="0" w:space="0" w:color="auto"/>
        <w:bottom w:val="none" w:sz="0" w:space="0" w:color="auto"/>
        <w:right w:val="none" w:sz="0" w:space="0" w:color="auto"/>
      </w:divBdr>
    </w:div>
    <w:div w:id="733241436">
      <w:bodyDiv w:val="1"/>
      <w:marLeft w:val="0"/>
      <w:marRight w:val="0"/>
      <w:marTop w:val="0"/>
      <w:marBottom w:val="0"/>
      <w:divBdr>
        <w:top w:val="none" w:sz="0" w:space="0" w:color="auto"/>
        <w:left w:val="none" w:sz="0" w:space="0" w:color="auto"/>
        <w:bottom w:val="none" w:sz="0" w:space="0" w:color="auto"/>
        <w:right w:val="none" w:sz="0" w:space="0" w:color="auto"/>
      </w:divBdr>
    </w:div>
    <w:div w:id="733242535">
      <w:bodyDiv w:val="1"/>
      <w:marLeft w:val="0"/>
      <w:marRight w:val="0"/>
      <w:marTop w:val="0"/>
      <w:marBottom w:val="0"/>
      <w:divBdr>
        <w:top w:val="none" w:sz="0" w:space="0" w:color="auto"/>
        <w:left w:val="none" w:sz="0" w:space="0" w:color="auto"/>
        <w:bottom w:val="none" w:sz="0" w:space="0" w:color="auto"/>
        <w:right w:val="none" w:sz="0" w:space="0" w:color="auto"/>
      </w:divBdr>
    </w:div>
    <w:div w:id="733313068">
      <w:bodyDiv w:val="1"/>
      <w:marLeft w:val="0"/>
      <w:marRight w:val="0"/>
      <w:marTop w:val="0"/>
      <w:marBottom w:val="0"/>
      <w:divBdr>
        <w:top w:val="none" w:sz="0" w:space="0" w:color="auto"/>
        <w:left w:val="none" w:sz="0" w:space="0" w:color="auto"/>
        <w:bottom w:val="none" w:sz="0" w:space="0" w:color="auto"/>
        <w:right w:val="none" w:sz="0" w:space="0" w:color="auto"/>
      </w:divBdr>
    </w:div>
    <w:div w:id="733428303">
      <w:bodyDiv w:val="1"/>
      <w:marLeft w:val="0"/>
      <w:marRight w:val="0"/>
      <w:marTop w:val="0"/>
      <w:marBottom w:val="0"/>
      <w:divBdr>
        <w:top w:val="none" w:sz="0" w:space="0" w:color="auto"/>
        <w:left w:val="none" w:sz="0" w:space="0" w:color="auto"/>
        <w:bottom w:val="none" w:sz="0" w:space="0" w:color="auto"/>
        <w:right w:val="none" w:sz="0" w:space="0" w:color="auto"/>
      </w:divBdr>
    </w:div>
    <w:div w:id="733504636">
      <w:bodyDiv w:val="1"/>
      <w:marLeft w:val="0"/>
      <w:marRight w:val="0"/>
      <w:marTop w:val="0"/>
      <w:marBottom w:val="0"/>
      <w:divBdr>
        <w:top w:val="none" w:sz="0" w:space="0" w:color="auto"/>
        <w:left w:val="none" w:sz="0" w:space="0" w:color="auto"/>
        <w:bottom w:val="none" w:sz="0" w:space="0" w:color="auto"/>
        <w:right w:val="none" w:sz="0" w:space="0" w:color="auto"/>
      </w:divBdr>
    </w:div>
    <w:div w:id="733510554">
      <w:bodyDiv w:val="1"/>
      <w:marLeft w:val="0"/>
      <w:marRight w:val="0"/>
      <w:marTop w:val="0"/>
      <w:marBottom w:val="0"/>
      <w:divBdr>
        <w:top w:val="none" w:sz="0" w:space="0" w:color="auto"/>
        <w:left w:val="none" w:sz="0" w:space="0" w:color="auto"/>
        <w:bottom w:val="none" w:sz="0" w:space="0" w:color="auto"/>
        <w:right w:val="none" w:sz="0" w:space="0" w:color="auto"/>
      </w:divBdr>
    </w:div>
    <w:div w:id="733511095">
      <w:bodyDiv w:val="1"/>
      <w:marLeft w:val="0"/>
      <w:marRight w:val="0"/>
      <w:marTop w:val="0"/>
      <w:marBottom w:val="0"/>
      <w:divBdr>
        <w:top w:val="none" w:sz="0" w:space="0" w:color="auto"/>
        <w:left w:val="none" w:sz="0" w:space="0" w:color="auto"/>
        <w:bottom w:val="none" w:sz="0" w:space="0" w:color="auto"/>
        <w:right w:val="none" w:sz="0" w:space="0" w:color="auto"/>
      </w:divBdr>
    </w:div>
    <w:div w:id="733550469">
      <w:bodyDiv w:val="1"/>
      <w:marLeft w:val="0"/>
      <w:marRight w:val="0"/>
      <w:marTop w:val="0"/>
      <w:marBottom w:val="0"/>
      <w:divBdr>
        <w:top w:val="none" w:sz="0" w:space="0" w:color="auto"/>
        <w:left w:val="none" w:sz="0" w:space="0" w:color="auto"/>
        <w:bottom w:val="none" w:sz="0" w:space="0" w:color="auto"/>
        <w:right w:val="none" w:sz="0" w:space="0" w:color="auto"/>
      </w:divBdr>
    </w:div>
    <w:div w:id="733624202">
      <w:bodyDiv w:val="1"/>
      <w:marLeft w:val="0"/>
      <w:marRight w:val="0"/>
      <w:marTop w:val="0"/>
      <w:marBottom w:val="0"/>
      <w:divBdr>
        <w:top w:val="none" w:sz="0" w:space="0" w:color="auto"/>
        <w:left w:val="none" w:sz="0" w:space="0" w:color="auto"/>
        <w:bottom w:val="none" w:sz="0" w:space="0" w:color="auto"/>
        <w:right w:val="none" w:sz="0" w:space="0" w:color="auto"/>
      </w:divBdr>
    </w:div>
    <w:div w:id="733701354">
      <w:bodyDiv w:val="1"/>
      <w:marLeft w:val="0"/>
      <w:marRight w:val="0"/>
      <w:marTop w:val="0"/>
      <w:marBottom w:val="0"/>
      <w:divBdr>
        <w:top w:val="none" w:sz="0" w:space="0" w:color="auto"/>
        <w:left w:val="none" w:sz="0" w:space="0" w:color="auto"/>
        <w:bottom w:val="none" w:sz="0" w:space="0" w:color="auto"/>
        <w:right w:val="none" w:sz="0" w:space="0" w:color="auto"/>
      </w:divBdr>
    </w:div>
    <w:div w:id="733703443">
      <w:bodyDiv w:val="1"/>
      <w:marLeft w:val="0"/>
      <w:marRight w:val="0"/>
      <w:marTop w:val="0"/>
      <w:marBottom w:val="0"/>
      <w:divBdr>
        <w:top w:val="none" w:sz="0" w:space="0" w:color="auto"/>
        <w:left w:val="none" w:sz="0" w:space="0" w:color="auto"/>
        <w:bottom w:val="none" w:sz="0" w:space="0" w:color="auto"/>
        <w:right w:val="none" w:sz="0" w:space="0" w:color="auto"/>
      </w:divBdr>
    </w:div>
    <w:div w:id="733771966">
      <w:bodyDiv w:val="1"/>
      <w:marLeft w:val="0"/>
      <w:marRight w:val="0"/>
      <w:marTop w:val="0"/>
      <w:marBottom w:val="0"/>
      <w:divBdr>
        <w:top w:val="none" w:sz="0" w:space="0" w:color="auto"/>
        <w:left w:val="none" w:sz="0" w:space="0" w:color="auto"/>
        <w:bottom w:val="none" w:sz="0" w:space="0" w:color="auto"/>
        <w:right w:val="none" w:sz="0" w:space="0" w:color="auto"/>
      </w:divBdr>
    </w:div>
    <w:div w:id="733818597">
      <w:bodyDiv w:val="1"/>
      <w:marLeft w:val="0"/>
      <w:marRight w:val="0"/>
      <w:marTop w:val="0"/>
      <w:marBottom w:val="0"/>
      <w:divBdr>
        <w:top w:val="none" w:sz="0" w:space="0" w:color="auto"/>
        <w:left w:val="none" w:sz="0" w:space="0" w:color="auto"/>
        <w:bottom w:val="none" w:sz="0" w:space="0" w:color="auto"/>
        <w:right w:val="none" w:sz="0" w:space="0" w:color="auto"/>
      </w:divBdr>
    </w:div>
    <w:div w:id="734468908">
      <w:bodyDiv w:val="1"/>
      <w:marLeft w:val="0"/>
      <w:marRight w:val="0"/>
      <w:marTop w:val="0"/>
      <w:marBottom w:val="0"/>
      <w:divBdr>
        <w:top w:val="none" w:sz="0" w:space="0" w:color="auto"/>
        <w:left w:val="none" w:sz="0" w:space="0" w:color="auto"/>
        <w:bottom w:val="none" w:sz="0" w:space="0" w:color="auto"/>
        <w:right w:val="none" w:sz="0" w:space="0" w:color="auto"/>
      </w:divBdr>
    </w:div>
    <w:div w:id="734553115">
      <w:bodyDiv w:val="1"/>
      <w:marLeft w:val="0"/>
      <w:marRight w:val="0"/>
      <w:marTop w:val="0"/>
      <w:marBottom w:val="0"/>
      <w:divBdr>
        <w:top w:val="none" w:sz="0" w:space="0" w:color="auto"/>
        <w:left w:val="none" w:sz="0" w:space="0" w:color="auto"/>
        <w:bottom w:val="none" w:sz="0" w:space="0" w:color="auto"/>
        <w:right w:val="none" w:sz="0" w:space="0" w:color="auto"/>
      </w:divBdr>
    </w:div>
    <w:div w:id="734662916">
      <w:bodyDiv w:val="1"/>
      <w:marLeft w:val="0"/>
      <w:marRight w:val="0"/>
      <w:marTop w:val="0"/>
      <w:marBottom w:val="0"/>
      <w:divBdr>
        <w:top w:val="none" w:sz="0" w:space="0" w:color="auto"/>
        <w:left w:val="none" w:sz="0" w:space="0" w:color="auto"/>
        <w:bottom w:val="none" w:sz="0" w:space="0" w:color="auto"/>
        <w:right w:val="none" w:sz="0" w:space="0" w:color="auto"/>
      </w:divBdr>
    </w:div>
    <w:div w:id="734670631">
      <w:bodyDiv w:val="1"/>
      <w:marLeft w:val="0"/>
      <w:marRight w:val="0"/>
      <w:marTop w:val="0"/>
      <w:marBottom w:val="0"/>
      <w:divBdr>
        <w:top w:val="none" w:sz="0" w:space="0" w:color="auto"/>
        <w:left w:val="none" w:sz="0" w:space="0" w:color="auto"/>
        <w:bottom w:val="none" w:sz="0" w:space="0" w:color="auto"/>
        <w:right w:val="none" w:sz="0" w:space="0" w:color="auto"/>
      </w:divBdr>
    </w:div>
    <w:div w:id="734858010">
      <w:bodyDiv w:val="1"/>
      <w:marLeft w:val="0"/>
      <w:marRight w:val="0"/>
      <w:marTop w:val="0"/>
      <w:marBottom w:val="0"/>
      <w:divBdr>
        <w:top w:val="none" w:sz="0" w:space="0" w:color="auto"/>
        <w:left w:val="none" w:sz="0" w:space="0" w:color="auto"/>
        <w:bottom w:val="none" w:sz="0" w:space="0" w:color="auto"/>
        <w:right w:val="none" w:sz="0" w:space="0" w:color="auto"/>
      </w:divBdr>
    </w:div>
    <w:div w:id="734863631">
      <w:bodyDiv w:val="1"/>
      <w:marLeft w:val="0"/>
      <w:marRight w:val="0"/>
      <w:marTop w:val="0"/>
      <w:marBottom w:val="0"/>
      <w:divBdr>
        <w:top w:val="none" w:sz="0" w:space="0" w:color="auto"/>
        <w:left w:val="none" w:sz="0" w:space="0" w:color="auto"/>
        <w:bottom w:val="none" w:sz="0" w:space="0" w:color="auto"/>
        <w:right w:val="none" w:sz="0" w:space="0" w:color="auto"/>
      </w:divBdr>
    </w:div>
    <w:div w:id="735008608">
      <w:bodyDiv w:val="1"/>
      <w:marLeft w:val="0"/>
      <w:marRight w:val="0"/>
      <w:marTop w:val="0"/>
      <w:marBottom w:val="0"/>
      <w:divBdr>
        <w:top w:val="none" w:sz="0" w:space="0" w:color="auto"/>
        <w:left w:val="none" w:sz="0" w:space="0" w:color="auto"/>
        <w:bottom w:val="none" w:sz="0" w:space="0" w:color="auto"/>
        <w:right w:val="none" w:sz="0" w:space="0" w:color="auto"/>
      </w:divBdr>
    </w:div>
    <w:div w:id="735011156">
      <w:bodyDiv w:val="1"/>
      <w:marLeft w:val="0"/>
      <w:marRight w:val="0"/>
      <w:marTop w:val="0"/>
      <w:marBottom w:val="0"/>
      <w:divBdr>
        <w:top w:val="none" w:sz="0" w:space="0" w:color="auto"/>
        <w:left w:val="none" w:sz="0" w:space="0" w:color="auto"/>
        <w:bottom w:val="none" w:sz="0" w:space="0" w:color="auto"/>
        <w:right w:val="none" w:sz="0" w:space="0" w:color="auto"/>
      </w:divBdr>
    </w:div>
    <w:div w:id="735053154">
      <w:bodyDiv w:val="1"/>
      <w:marLeft w:val="0"/>
      <w:marRight w:val="0"/>
      <w:marTop w:val="0"/>
      <w:marBottom w:val="0"/>
      <w:divBdr>
        <w:top w:val="none" w:sz="0" w:space="0" w:color="auto"/>
        <w:left w:val="none" w:sz="0" w:space="0" w:color="auto"/>
        <w:bottom w:val="none" w:sz="0" w:space="0" w:color="auto"/>
        <w:right w:val="none" w:sz="0" w:space="0" w:color="auto"/>
      </w:divBdr>
    </w:div>
    <w:div w:id="735125623">
      <w:bodyDiv w:val="1"/>
      <w:marLeft w:val="0"/>
      <w:marRight w:val="0"/>
      <w:marTop w:val="0"/>
      <w:marBottom w:val="0"/>
      <w:divBdr>
        <w:top w:val="none" w:sz="0" w:space="0" w:color="auto"/>
        <w:left w:val="none" w:sz="0" w:space="0" w:color="auto"/>
        <w:bottom w:val="none" w:sz="0" w:space="0" w:color="auto"/>
        <w:right w:val="none" w:sz="0" w:space="0" w:color="auto"/>
      </w:divBdr>
    </w:div>
    <w:div w:id="735127312">
      <w:bodyDiv w:val="1"/>
      <w:marLeft w:val="0"/>
      <w:marRight w:val="0"/>
      <w:marTop w:val="0"/>
      <w:marBottom w:val="0"/>
      <w:divBdr>
        <w:top w:val="none" w:sz="0" w:space="0" w:color="auto"/>
        <w:left w:val="none" w:sz="0" w:space="0" w:color="auto"/>
        <w:bottom w:val="none" w:sz="0" w:space="0" w:color="auto"/>
        <w:right w:val="none" w:sz="0" w:space="0" w:color="auto"/>
      </w:divBdr>
    </w:div>
    <w:div w:id="735206212">
      <w:bodyDiv w:val="1"/>
      <w:marLeft w:val="0"/>
      <w:marRight w:val="0"/>
      <w:marTop w:val="0"/>
      <w:marBottom w:val="0"/>
      <w:divBdr>
        <w:top w:val="none" w:sz="0" w:space="0" w:color="auto"/>
        <w:left w:val="none" w:sz="0" w:space="0" w:color="auto"/>
        <w:bottom w:val="none" w:sz="0" w:space="0" w:color="auto"/>
        <w:right w:val="none" w:sz="0" w:space="0" w:color="auto"/>
      </w:divBdr>
    </w:div>
    <w:div w:id="735319874">
      <w:bodyDiv w:val="1"/>
      <w:marLeft w:val="0"/>
      <w:marRight w:val="0"/>
      <w:marTop w:val="0"/>
      <w:marBottom w:val="0"/>
      <w:divBdr>
        <w:top w:val="none" w:sz="0" w:space="0" w:color="auto"/>
        <w:left w:val="none" w:sz="0" w:space="0" w:color="auto"/>
        <w:bottom w:val="none" w:sz="0" w:space="0" w:color="auto"/>
        <w:right w:val="none" w:sz="0" w:space="0" w:color="auto"/>
      </w:divBdr>
    </w:div>
    <w:div w:id="735325821">
      <w:bodyDiv w:val="1"/>
      <w:marLeft w:val="0"/>
      <w:marRight w:val="0"/>
      <w:marTop w:val="0"/>
      <w:marBottom w:val="0"/>
      <w:divBdr>
        <w:top w:val="none" w:sz="0" w:space="0" w:color="auto"/>
        <w:left w:val="none" w:sz="0" w:space="0" w:color="auto"/>
        <w:bottom w:val="none" w:sz="0" w:space="0" w:color="auto"/>
        <w:right w:val="none" w:sz="0" w:space="0" w:color="auto"/>
      </w:divBdr>
    </w:div>
    <w:div w:id="735396684">
      <w:bodyDiv w:val="1"/>
      <w:marLeft w:val="0"/>
      <w:marRight w:val="0"/>
      <w:marTop w:val="0"/>
      <w:marBottom w:val="0"/>
      <w:divBdr>
        <w:top w:val="none" w:sz="0" w:space="0" w:color="auto"/>
        <w:left w:val="none" w:sz="0" w:space="0" w:color="auto"/>
        <w:bottom w:val="none" w:sz="0" w:space="0" w:color="auto"/>
        <w:right w:val="none" w:sz="0" w:space="0" w:color="auto"/>
      </w:divBdr>
    </w:div>
    <w:div w:id="735468757">
      <w:bodyDiv w:val="1"/>
      <w:marLeft w:val="0"/>
      <w:marRight w:val="0"/>
      <w:marTop w:val="0"/>
      <w:marBottom w:val="0"/>
      <w:divBdr>
        <w:top w:val="none" w:sz="0" w:space="0" w:color="auto"/>
        <w:left w:val="none" w:sz="0" w:space="0" w:color="auto"/>
        <w:bottom w:val="none" w:sz="0" w:space="0" w:color="auto"/>
        <w:right w:val="none" w:sz="0" w:space="0" w:color="auto"/>
      </w:divBdr>
    </w:div>
    <w:div w:id="735513371">
      <w:bodyDiv w:val="1"/>
      <w:marLeft w:val="0"/>
      <w:marRight w:val="0"/>
      <w:marTop w:val="0"/>
      <w:marBottom w:val="0"/>
      <w:divBdr>
        <w:top w:val="none" w:sz="0" w:space="0" w:color="auto"/>
        <w:left w:val="none" w:sz="0" w:space="0" w:color="auto"/>
        <w:bottom w:val="none" w:sz="0" w:space="0" w:color="auto"/>
        <w:right w:val="none" w:sz="0" w:space="0" w:color="auto"/>
      </w:divBdr>
    </w:div>
    <w:div w:id="735665722">
      <w:bodyDiv w:val="1"/>
      <w:marLeft w:val="0"/>
      <w:marRight w:val="0"/>
      <w:marTop w:val="0"/>
      <w:marBottom w:val="0"/>
      <w:divBdr>
        <w:top w:val="none" w:sz="0" w:space="0" w:color="auto"/>
        <w:left w:val="none" w:sz="0" w:space="0" w:color="auto"/>
        <w:bottom w:val="none" w:sz="0" w:space="0" w:color="auto"/>
        <w:right w:val="none" w:sz="0" w:space="0" w:color="auto"/>
      </w:divBdr>
    </w:div>
    <w:div w:id="735859461">
      <w:bodyDiv w:val="1"/>
      <w:marLeft w:val="0"/>
      <w:marRight w:val="0"/>
      <w:marTop w:val="0"/>
      <w:marBottom w:val="0"/>
      <w:divBdr>
        <w:top w:val="none" w:sz="0" w:space="0" w:color="auto"/>
        <w:left w:val="none" w:sz="0" w:space="0" w:color="auto"/>
        <w:bottom w:val="none" w:sz="0" w:space="0" w:color="auto"/>
        <w:right w:val="none" w:sz="0" w:space="0" w:color="auto"/>
      </w:divBdr>
    </w:div>
    <w:div w:id="735862419">
      <w:bodyDiv w:val="1"/>
      <w:marLeft w:val="0"/>
      <w:marRight w:val="0"/>
      <w:marTop w:val="0"/>
      <w:marBottom w:val="0"/>
      <w:divBdr>
        <w:top w:val="none" w:sz="0" w:space="0" w:color="auto"/>
        <w:left w:val="none" w:sz="0" w:space="0" w:color="auto"/>
        <w:bottom w:val="none" w:sz="0" w:space="0" w:color="auto"/>
        <w:right w:val="none" w:sz="0" w:space="0" w:color="auto"/>
      </w:divBdr>
    </w:div>
    <w:div w:id="736053134">
      <w:bodyDiv w:val="1"/>
      <w:marLeft w:val="0"/>
      <w:marRight w:val="0"/>
      <w:marTop w:val="0"/>
      <w:marBottom w:val="0"/>
      <w:divBdr>
        <w:top w:val="none" w:sz="0" w:space="0" w:color="auto"/>
        <w:left w:val="none" w:sz="0" w:space="0" w:color="auto"/>
        <w:bottom w:val="none" w:sz="0" w:space="0" w:color="auto"/>
        <w:right w:val="none" w:sz="0" w:space="0" w:color="auto"/>
      </w:divBdr>
    </w:div>
    <w:div w:id="736128949">
      <w:bodyDiv w:val="1"/>
      <w:marLeft w:val="0"/>
      <w:marRight w:val="0"/>
      <w:marTop w:val="0"/>
      <w:marBottom w:val="0"/>
      <w:divBdr>
        <w:top w:val="none" w:sz="0" w:space="0" w:color="auto"/>
        <w:left w:val="none" w:sz="0" w:space="0" w:color="auto"/>
        <w:bottom w:val="none" w:sz="0" w:space="0" w:color="auto"/>
        <w:right w:val="none" w:sz="0" w:space="0" w:color="auto"/>
      </w:divBdr>
    </w:div>
    <w:div w:id="736165948">
      <w:bodyDiv w:val="1"/>
      <w:marLeft w:val="0"/>
      <w:marRight w:val="0"/>
      <w:marTop w:val="0"/>
      <w:marBottom w:val="0"/>
      <w:divBdr>
        <w:top w:val="none" w:sz="0" w:space="0" w:color="auto"/>
        <w:left w:val="none" w:sz="0" w:space="0" w:color="auto"/>
        <w:bottom w:val="none" w:sz="0" w:space="0" w:color="auto"/>
        <w:right w:val="none" w:sz="0" w:space="0" w:color="auto"/>
      </w:divBdr>
    </w:div>
    <w:div w:id="736167696">
      <w:bodyDiv w:val="1"/>
      <w:marLeft w:val="0"/>
      <w:marRight w:val="0"/>
      <w:marTop w:val="0"/>
      <w:marBottom w:val="0"/>
      <w:divBdr>
        <w:top w:val="none" w:sz="0" w:space="0" w:color="auto"/>
        <w:left w:val="none" w:sz="0" w:space="0" w:color="auto"/>
        <w:bottom w:val="none" w:sz="0" w:space="0" w:color="auto"/>
        <w:right w:val="none" w:sz="0" w:space="0" w:color="auto"/>
      </w:divBdr>
    </w:div>
    <w:div w:id="736169782">
      <w:bodyDiv w:val="1"/>
      <w:marLeft w:val="0"/>
      <w:marRight w:val="0"/>
      <w:marTop w:val="0"/>
      <w:marBottom w:val="0"/>
      <w:divBdr>
        <w:top w:val="none" w:sz="0" w:space="0" w:color="auto"/>
        <w:left w:val="none" w:sz="0" w:space="0" w:color="auto"/>
        <w:bottom w:val="none" w:sz="0" w:space="0" w:color="auto"/>
        <w:right w:val="none" w:sz="0" w:space="0" w:color="auto"/>
      </w:divBdr>
    </w:div>
    <w:div w:id="736170220">
      <w:bodyDiv w:val="1"/>
      <w:marLeft w:val="0"/>
      <w:marRight w:val="0"/>
      <w:marTop w:val="0"/>
      <w:marBottom w:val="0"/>
      <w:divBdr>
        <w:top w:val="none" w:sz="0" w:space="0" w:color="auto"/>
        <w:left w:val="none" w:sz="0" w:space="0" w:color="auto"/>
        <w:bottom w:val="none" w:sz="0" w:space="0" w:color="auto"/>
        <w:right w:val="none" w:sz="0" w:space="0" w:color="auto"/>
      </w:divBdr>
    </w:div>
    <w:div w:id="736511655">
      <w:bodyDiv w:val="1"/>
      <w:marLeft w:val="0"/>
      <w:marRight w:val="0"/>
      <w:marTop w:val="0"/>
      <w:marBottom w:val="0"/>
      <w:divBdr>
        <w:top w:val="none" w:sz="0" w:space="0" w:color="auto"/>
        <w:left w:val="none" w:sz="0" w:space="0" w:color="auto"/>
        <w:bottom w:val="none" w:sz="0" w:space="0" w:color="auto"/>
        <w:right w:val="none" w:sz="0" w:space="0" w:color="auto"/>
      </w:divBdr>
    </w:div>
    <w:div w:id="736519282">
      <w:bodyDiv w:val="1"/>
      <w:marLeft w:val="0"/>
      <w:marRight w:val="0"/>
      <w:marTop w:val="0"/>
      <w:marBottom w:val="0"/>
      <w:divBdr>
        <w:top w:val="none" w:sz="0" w:space="0" w:color="auto"/>
        <w:left w:val="none" w:sz="0" w:space="0" w:color="auto"/>
        <w:bottom w:val="none" w:sz="0" w:space="0" w:color="auto"/>
        <w:right w:val="none" w:sz="0" w:space="0" w:color="auto"/>
      </w:divBdr>
    </w:div>
    <w:div w:id="736560417">
      <w:bodyDiv w:val="1"/>
      <w:marLeft w:val="0"/>
      <w:marRight w:val="0"/>
      <w:marTop w:val="0"/>
      <w:marBottom w:val="0"/>
      <w:divBdr>
        <w:top w:val="none" w:sz="0" w:space="0" w:color="auto"/>
        <w:left w:val="none" w:sz="0" w:space="0" w:color="auto"/>
        <w:bottom w:val="none" w:sz="0" w:space="0" w:color="auto"/>
        <w:right w:val="none" w:sz="0" w:space="0" w:color="auto"/>
      </w:divBdr>
    </w:div>
    <w:div w:id="736628877">
      <w:bodyDiv w:val="1"/>
      <w:marLeft w:val="0"/>
      <w:marRight w:val="0"/>
      <w:marTop w:val="0"/>
      <w:marBottom w:val="0"/>
      <w:divBdr>
        <w:top w:val="none" w:sz="0" w:space="0" w:color="auto"/>
        <w:left w:val="none" w:sz="0" w:space="0" w:color="auto"/>
        <w:bottom w:val="none" w:sz="0" w:space="0" w:color="auto"/>
        <w:right w:val="none" w:sz="0" w:space="0" w:color="auto"/>
      </w:divBdr>
    </w:div>
    <w:div w:id="736711884">
      <w:bodyDiv w:val="1"/>
      <w:marLeft w:val="0"/>
      <w:marRight w:val="0"/>
      <w:marTop w:val="0"/>
      <w:marBottom w:val="0"/>
      <w:divBdr>
        <w:top w:val="none" w:sz="0" w:space="0" w:color="auto"/>
        <w:left w:val="none" w:sz="0" w:space="0" w:color="auto"/>
        <w:bottom w:val="none" w:sz="0" w:space="0" w:color="auto"/>
        <w:right w:val="none" w:sz="0" w:space="0" w:color="auto"/>
      </w:divBdr>
    </w:div>
    <w:div w:id="736787913">
      <w:bodyDiv w:val="1"/>
      <w:marLeft w:val="0"/>
      <w:marRight w:val="0"/>
      <w:marTop w:val="0"/>
      <w:marBottom w:val="0"/>
      <w:divBdr>
        <w:top w:val="none" w:sz="0" w:space="0" w:color="auto"/>
        <w:left w:val="none" w:sz="0" w:space="0" w:color="auto"/>
        <w:bottom w:val="none" w:sz="0" w:space="0" w:color="auto"/>
        <w:right w:val="none" w:sz="0" w:space="0" w:color="auto"/>
      </w:divBdr>
    </w:div>
    <w:div w:id="736823639">
      <w:bodyDiv w:val="1"/>
      <w:marLeft w:val="0"/>
      <w:marRight w:val="0"/>
      <w:marTop w:val="0"/>
      <w:marBottom w:val="0"/>
      <w:divBdr>
        <w:top w:val="none" w:sz="0" w:space="0" w:color="auto"/>
        <w:left w:val="none" w:sz="0" w:space="0" w:color="auto"/>
        <w:bottom w:val="none" w:sz="0" w:space="0" w:color="auto"/>
        <w:right w:val="none" w:sz="0" w:space="0" w:color="auto"/>
      </w:divBdr>
    </w:div>
    <w:div w:id="736905420">
      <w:bodyDiv w:val="1"/>
      <w:marLeft w:val="0"/>
      <w:marRight w:val="0"/>
      <w:marTop w:val="0"/>
      <w:marBottom w:val="0"/>
      <w:divBdr>
        <w:top w:val="none" w:sz="0" w:space="0" w:color="auto"/>
        <w:left w:val="none" w:sz="0" w:space="0" w:color="auto"/>
        <w:bottom w:val="none" w:sz="0" w:space="0" w:color="auto"/>
        <w:right w:val="none" w:sz="0" w:space="0" w:color="auto"/>
      </w:divBdr>
    </w:div>
    <w:div w:id="737242733">
      <w:bodyDiv w:val="1"/>
      <w:marLeft w:val="0"/>
      <w:marRight w:val="0"/>
      <w:marTop w:val="0"/>
      <w:marBottom w:val="0"/>
      <w:divBdr>
        <w:top w:val="none" w:sz="0" w:space="0" w:color="auto"/>
        <w:left w:val="none" w:sz="0" w:space="0" w:color="auto"/>
        <w:bottom w:val="none" w:sz="0" w:space="0" w:color="auto"/>
        <w:right w:val="none" w:sz="0" w:space="0" w:color="auto"/>
      </w:divBdr>
    </w:div>
    <w:div w:id="737439250">
      <w:bodyDiv w:val="1"/>
      <w:marLeft w:val="0"/>
      <w:marRight w:val="0"/>
      <w:marTop w:val="0"/>
      <w:marBottom w:val="0"/>
      <w:divBdr>
        <w:top w:val="none" w:sz="0" w:space="0" w:color="auto"/>
        <w:left w:val="none" w:sz="0" w:space="0" w:color="auto"/>
        <w:bottom w:val="none" w:sz="0" w:space="0" w:color="auto"/>
        <w:right w:val="none" w:sz="0" w:space="0" w:color="auto"/>
      </w:divBdr>
    </w:div>
    <w:div w:id="737552160">
      <w:bodyDiv w:val="1"/>
      <w:marLeft w:val="0"/>
      <w:marRight w:val="0"/>
      <w:marTop w:val="0"/>
      <w:marBottom w:val="0"/>
      <w:divBdr>
        <w:top w:val="none" w:sz="0" w:space="0" w:color="auto"/>
        <w:left w:val="none" w:sz="0" w:space="0" w:color="auto"/>
        <w:bottom w:val="none" w:sz="0" w:space="0" w:color="auto"/>
        <w:right w:val="none" w:sz="0" w:space="0" w:color="auto"/>
      </w:divBdr>
    </w:div>
    <w:div w:id="737557622">
      <w:bodyDiv w:val="1"/>
      <w:marLeft w:val="0"/>
      <w:marRight w:val="0"/>
      <w:marTop w:val="0"/>
      <w:marBottom w:val="0"/>
      <w:divBdr>
        <w:top w:val="none" w:sz="0" w:space="0" w:color="auto"/>
        <w:left w:val="none" w:sz="0" w:space="0" w:color="auto"/>
        <w:bottom w:val="none" w:sz="0" w:space="0" w:color="auto"/>
        <w:right w:val="none" w:sz="0" w:space="0" w:color="auto"/>
      </w:divBdr>
    </w:div>
    <w:div w:id="737636436">
      <w:bodyDiv w:val="1"/>
      <w:marLeft w:val="0"/>
      <w:marRight w:val="0"/>
      <w:marTop w:val="0"/>
      <w:marBottom w:val="0"/>
      <w:divBdr>
        <w:top w:val="none" w:sz="0" w:space="0" w:color="auto"/>
        <w:left w:val="none" w:sz="0" w:space="0" w:color="auto"/>
        <w:bottom w:val="none" w:sz="0" w:space="0" w:color="auto"/>
        <w:right w:val="none" w:sz="0" w:space="0" w:color="auto"/>
      </w:divBdr>
    </w:div>
    <w:div w:id="737703539">
      <w:bodyDiv w:val="1"/>
      <w:marLeft w:val="0"/>
      <w:marRight w:val="0"/>
      <w:marTop w:val="0"/>
      <w:marBottom w:val="0"/>
      <w:divBdr>
        <w:top w:val="none" w:sz="0" w:space="0" w:color="auto"/>
        <w:left w:val="none" w:sz="0" w:space="0" w:color="auto"/>
        <w:bottom w:val="none" w:sz="0" w:space="0" w:color="auto"/>
        <w:right w:val="none" w:sz="0" w:space="0" w:color="auto"/>
      </w:divBdr>
    </w:div>
    <w:div w:id="737824406">
      <w:bodyDiv w:val="1"/>
      <w:marLeft w:val="0"/>
      <w:marRight w:val="0"/>
      <w:marTop w:val="0"/>
      <w:marBottom w:val="0"/>
      <w:divBdr>
        <w:top w:val="none" w:sz="0" w:space="0" w:color="auto"/>
        <w:left w:val="none" w:sz="0" w:space="0" w:color="auto"/>
        <w:bottom w:val="none" w:sz="0" w:space="0" w:color="auto"/>
        <w:right w:val="none" w:sz="0" w:space="0" w:color="auto"/>
      </w:divBdr>
    </w:div>
    <w:div w:id="737827159">
      <w:bodyDiv w:val="1"/>
      <w:marLeft w:val="0"/>
      <w:marRight w:val="0"/>
      <w:marTop w:val="0"/>
      <w:marBottom w:val="0"/>
      <w:divBdr>
        <w:top w:val="none" w:sz="0" w:space="0" w:color="auto"/>
        <w:left w:val="none" w:sz="0" w:space="0" w:color="auto"/>
        <w:bottom w:val="none" w:sz="0" w:space="0" w:color="auto"/>
        <w:right w:val="none" w:sz="0" w:space="0" w:color="auto"/>
      </w:divBdr>
    </w:div>
    <w:div w:id="737939161">
      <w:bodyDiv w:val="1"/>
      <w:marLeft w:val="0"/>
      <w:marRight w:val="0"/>
      <w:marTop w:val="0"/>
      <w:marBottom w:val="0"/>
      <w:divBdr>
        <w:top w:val="none" w:sz="0" w:space="0" w:color="auto"/>
        <w:left w:val="none" w:sz="0" w:space="0" w:color="auto"/>
        <w:bottom w:val="none" w:sz="0" w:space="0" w:color="auto"/>
        <w:right w:val="none" w:sz="0" w:space="0" w:color="auto"/>
      </w:divBdr>
    </w:div>
    <w:div w:id="737941202">
      <w:bodyDiv w:val="1"/>
      <w:marLeft w:val="0"/>
      <w:marRight w:val="0"/>
      <w:marTop w:val="0"/>
      <w:marBottom w:val="0"/>
      <w:divBdr>
        <w:top w:val="none" w:sz="0" w:space="0" w:color="auto"/>
        <w:left w:val="none" w:sz="0" w:space="0" w:color="auto"/>
        <w:bottom w:val="none" w:sz="0" w:space="0" w:color="auto"/>
        <w:right w:val="none" w:sz="0" w:space="0" w:color="auto"/>
      </w:divBdr>
    </w:div>
    <w:div w:id="737941953">
      <w:bodyDiv w:val="1"/>
      <w:marLeft w:val="0"/>
      <w:marRight w:val="0"/>
      <w:marTop w:val="0"/>
      <w:marBottom w:val="0"/>
      <w:divBdr>
        <w:top w:val="none" w:sz="0" w:space="0" w:color="auto"/>
        <w:left w:val="none" w:sz="0" w:space="0" w:color="auto"/>
        <w:bottom w:val="none" w:sz="0" w:space="0" w:color="auto"/>
        <w:right w:val="none" w:sz="0" w:space="0" w:color="auto"/>
      </w:divBdr>
    </w:div>
    <w:div w:id="737942019">
      <w:bodyDiv w:val="1"/>
      <w:marLeft w:val="0"/>
      <w:marRight w:val="0"/>
      <w:marTop w:val="0"/>
      <w:marBottom w:val="0"/>
      <w:divBdr>
        <w:top w:val="none" w:sz="0" w:space="0" w:color="auto"/>
        <w:left w:val="none" w:sz="0" w:space="0" w:color="auto"/>
        <w:bottom w:val="none" w:sz="0" w:space="0" w:color="auto"/>
        <w:right w:val="none" w:sz="0" w:space="0" w:color="auto"/>
      </w:divBdr>
    </w:div>
    <w:div w:id="738097460">
      <w:bodyDiv w:val="1"/>
      <w:marLeft w:val="0"/>
      <w:marRight w:val="0"/>
      <w:marTop w:val="0"/>
      <w:marBottom w:val="0"/>
      <w:divBdr>
        <w:top w:val="none" w:sz="0" w:space="0" w:color="auto"/>
        <w:left w:val="none" w:sz="0" w:space="0" w:color="auto"/>
        <w:bottom w:val="none" w:sz="0" w:space="0" w:color="auto"/>
        <w:right w:val="none" w:sz="0" w:space="0" w:color="auto"/>
      </w:divBdr>
    </w:div>
    <w:div w:id="738139833">
      <w:bodyDiv w:val="1"/>
      <w:marLeft w:val="0"/>
      <w:marRight w:val="0"/>
      <w:marTop w:val="0"/>
      <w:marBottom w:val="0"/>
      <w:divBdr>
        <w:top w:val="none" w:sz="0" w:space="0" w:color="auto"/>
        <w:left w:val="none" w:sz="0" w:space="0" w:color="auto"/>
        <w:bottom w:val="none" w:sz="0" w:space="0" w:color="auto"/>
        <w:right w:val="none" w:sz="0" w:space="0" w:color="auto"/>
      </w:divBdr>
    </w:div>
    <w:div w:id="738164592">
      <w:bodyDiv w:val="1"/>
      <w:marLeft w:val="0"/>
      <w:marRight w:val="0"/>
      <w:marTop w:val="0"/>
      <w:marBottom w:val="0"/>
      <w:divBdr>
        <w:top w:val="none" w:sz="0" w:space="0" w:color="auto"/>
        <w:left w:val="none" w:sz="0" w:space="0" w:color="auto"/>
        <w:bottom w:val="none" w:sz="0" w:space="0" w:color="auto"/>
        <w:right w:val="none" w:sz="0" w:space="0" w:color="auto"/>
      </w:divBdr>
    </w:div>
    <w:div w:id="738210945">
      <w:bodyDiv w:val="1"/>
      <w:marLeft w:val="0"/>
      <w:marRight w:val="0"/>
      <w:marTop w:val="0"/>
      <w:marBottom w:val="0"/>
      <w:divBdr>
        <w:top w:val="none" w:sz="0" w:space="0" w:color="auto"/>
        <w:left w:val="none" w:sz="0" w:space="0" w:color="auto"/>
        <w:bottom w:val="none" w:sz="0" w:space="0" w:color="auto"/>
        <w:right w:val="none" w:sz="0" w:space="0" w:color="auto"/>
      </w:divBdr>
    </w:div>
    <w:div w:id="738211128">
      <w:bodyDiv w:val="1"/>
      <w:marLeft w:val="0"/>
      <w:marRight w:val="0"/>
      <w:marTop w:val="0"/>
      <w:marBottom w:val="0"/>
      <w:divBdr>
        <w:top w:val="none" w:sz="0" w:space="0" w:color="auto"/>
        <w:left w:val="none" w:sz="0" w:space="0" w:color="auto"/>
        <w:bottom w:val="none" w:sz="0" w:space="0" w:color="auto"/>
        <w:right w:val="none" w:sz="0" w:space="0" w:color="auto"/>
      </w:divBdr>
    </w:div>
    <w:div w:id="738213072">
      <w:bodyDiv w:val="1"/>
      <w:marLeft w:val="0"/>
      <w:marRight w:val="0"/>
      <w:marTop w:val="0"/>
      <w:marBottom w:val="0"/>
      <w:divBdr>
        <w:top w:val="none" w:sz="0" w:space="0" w:color="auto"/>
        <w:left w:val="none" w:sz="0" w:space="0" w:color="auto"/>
        <w:bottom w:val="none" w:sz="0" w:space="0" w:color="auto"/>
        <w:right w:val="none" w:sz="0" w:space="0" w:color="auto"/>
      </w:divBdr>
    </w:div>
    <w:div w:id="738289251">
      <w:bodyDiv w:val="1"/>
      <w:marLeft w:val="0"/>
      <w:marRight w:val="0"/>
      <w:marTop w:val="0"/>
      <w:marBottom w:val="0"/>
      <w:divBdr>
        <w:top w:val="none" w:sz="0" w:space="0" w:color="auto"/>
        <w:left w:val="none" w:sz="0" w:space="0" w:color="auto"/>
        <w:bottom w:val="none" w:sz="0" w:space="0" w:color="auto"/>
        <w:right w:val="none" w:sz="0" w:space="0" w:color="auto"/>
      </w:divBdr>
    </w:div>
    <w:div w:id="738358423">
      <w:bodyDiv w:val="1"/>
      <w:marLeft w:val="0"/>
      <w:marRight w:val="0"/>
      <w:marTop w:val="0"/>
      <w:marBottom w:val="0"/>
      <w:divBdr>
        <w:top w:val="none" w:sz="0" w:space="0" w:color="auto"/>
        <w:left w:val="none" w:sz="0" w:space="0" w:color="auto"/>
        <w:bottom w:val="none" w:sz="0" w:space="0" w:color="auto"/>
        <w:right w:val="none" w:sz="0" w:space="0" w:color="auto"/>
      </w:divBdr>
    </w:div>
    <w:div w:id="738481353">
      <w:bodyDiv w:val="1"/>
      <w:marLeft w:val="0"/>
      <w:marRight w:val="0"/>
      <w:marTop w:val="0"/>
      <w:marBottom w:val="0"/>
      <w:divBdr>
        <w:top w:val="none" w:sz="0" w:space="0" w:color="auto"/>
        <w:left w:val="none" w:sz="0" w:space="0" w:color="auto"/>
        <w:bottom w:val="none" w:sz="0" w:space="0" w:color="auto"/>
        <w:right w:val="none" w:sz="0" w:space="0" w:color="auto"/>
      </w:divBdr>
    </w:div>
    <w:div w:id="738552725">
      <w:bodyDiv w:val="1"/>
      <w:marLeft w:val="0"/>
      <w:marRight w:val="0"/>
      <w:marTop w:val="0"/>
      <w:marBottom w:val="0"/>
      <w:divBdr>
        <w:top w:val="none" w:sz="0" w:space="0" w:color="auto"/>
        <w:left w:val="none" w:sz="0" w:space="0" w:color="auto"/>
        <w:bottom w:val="none" w:sz="0" w:space="0" w:color="auto"/>
        <w:right w:val="none" w:sz="0" w:space="0" w:color="auto"/>
      </w:divBdr>
    </w:div>
    <w:div w:id="738669483">
      <w:bodyDiv w:val="1"/>
      <w:marLeft w:val="0"/>
      <w:marRight w:val="0"/>
      <w:marTop w:val="0"/>
      <w:marBottom w:val="0"/>
      <w:divBdr>
        <w:top w:val="none" w:sz="0" w:space="0" w:color="auto"/>
        <w:left w:val="none" w:sz="0" w:space="0" w:color="auto"/>
        <w:bottom w:val="none" w:sz="0" w:space="0" w:color="auto"/>
        <w:right w:val="none" w:sz="0" w:space="0" w:color="auto"/>
      </w:divBdr>
    </w:div>
    <w:div w:id="738748972">
      <w:bodyDiv w:val="1"/>
      <w:marLeft w:val="0"/>
      <w:marRight w:val="0"/>
      <w:marTop w:val="0"/>
      <w:marBottom w:val="0"/>
      <w:divBdr>
        <w:top w:val="none" w:sz="0" w:space="0" w:color="auto"/>
        <w:left w:val="none" w:sz="0" w:space="0" w:color="auto"/>
        <w:bottom w:val="none" w:sz="0" w:space="0" w:color="auto"/>
        <w:right w:val="none" w:sz="0" w:space="0" w:color="auto"/>
      </w:divBdr>
    </w:div>
    <w:div w:id="738752831">
      <w:bodyDiv w:val="1"/>
      <w:marLeft w:val="0"/>
      <w:marRight w:val="0"/>
      <w:marTop w:val="0"/>
      <w:marBottom w:val="0"/>
      <w:divBdr>
        <w:top w:val="none" w:sz="0" w:space="0" w:color="auto"/>
        <w:left w:val="none" w:sz="0" w:space="0" w:color="auto"/>
        <w:bottom w:val="none" w:sz="0" w:space="0" w:color="auto"/>
        <w:right w:val="none" w:sz="0" w:space="0" w:color="auto"/>
      </w:divBdr>
    </w:div>
    <w:div w:id="738985742">
      <w:bodyDiv w:val="1"/>
      <w:marLeft w:val="0"/>
      <w:marRight w:val="0"/>
      <w:marTop w:val="0"/>
      <w:marBottom w:val="0"/>
      <w:divBdr>
        <w:top w:val="none" w:sz="0" w:space="0" w:color="auto"/>
        <w:left w:val="none" w:sz="0" w:space="0" w:color="auto"/>
        <w:bottom w:val="none" w:sz="0" w:space="0" w:color="auto"/>
        <w:right w:val="none" w:sz="0" w:space="0" w:color="auto"/>
      </w:divBdr>
    </w:div>
    <w:div w:id="738986062">
      <w:bodyDiv w:val="1"/>
      <w:marLeft w:val="0"/>
      <w:marRight w:val="0"/>
      <w:marTop w:val="0"/>
      <w:marBottom w:val="0"/>
      <w:divBdr>
        <w:top w:val="none" w:sz="0" w:space="0" w:color="auto"/>
        <w:left w:val="none" w:sz="0" w:space="0" w:color="auto"/>
        <w:bottom w:val="none" w:sz="0" w:space="0" w:color="auto"/>
        <w:right w:val="none" w:sz="0" w:space="0" w:color="auto"/>
      </w:divBdr>
    </w:div>
    <w:div w:id="739249408">
      <w:bodyDiv w:val="1"/>
      <w:marLeft w:val="0"/>
      <w:marRight w:val="0"/>
      <w:marTop w:val="0"/>
      <w:marBottom w:val="0"/>
      <w:divBdr>
        <w:top w:val="none" w:sz="0" w:space="0" w:color="auto"/>
        <w:left w:val="none" w:sz="0" w:space="0" w:color="auto"/>
        <w:bottom w:val="none" w:sz="0" w:space="0" w:color="auto"/>
        <w:right w:val="none" w:sz="0" w:space="0" w:color="auto"/>
      </w:divBdr>
    </w:div>
    <w:div w:id="739256477">
      <w:bodyDiv w:val="1"/>
      <w:marLeft w:val="0"/>
      <w:marRight w:val="0"/>
      <w:marTop w:val="0"/>
      <w:marBottom w:val="0"/>
      <w:divBdr>
        <w:top w:val="none" w:sz="0" w:space="0" w:color="auto"/>
        <w:left w:val="none" w:sz="0" w:space="0" w:color="auto"/>
        <w:bottom w:val="none" w:sz="0" w:space="0" w:color="auto"/>
        <w:right w:val="none" w:sz="0" w:space="0" w:color="auto"/>
      </w:divBdr>
    </w:div>
    <w:div w:id="739326626">
      <w:bodyDiv w:val="1"/>
      <w:marLeft w:val="0"/>
      <w:marRight w:val="0"/>
      <w:marTop w:val="0"/>
      <w:marBottom w:val="0"/>
      <w:divBdr>
        <w:top w:val="none" w:sz="0" w:space="0" w:color="auto"/>
        <w:left w:val="none" w:sz="0" w:space="0" w:color="auto"/>
        <w:bottom w:val="none" w:sz="0" w:space="0" w:color="auto"/>
        <w:right w:val="none" w:sz="0" w:space="0" w:color="auto"/>
      </w:divBdr>
    </w:div>
    <w:div w:id="739442894">
      <w:bodyDiv w:val="1"/>
      <w:marLeft w:val="0"/>
      <w:marRight w:val="0"/>
      <w:marTop w:val="0"/>
      <w:marBottom w:val="0"/>
      <w:divBdr>
        <w:top w:val="none" w:sz="0" w:space="0" w:color="auto"/>
        <w:left w:val="none" w:sz="0" w:space="0" w:color="auto"/>
        <w:bottom w:val="none" w:sz="0" w:space="0" w:color="auto"/>
        <w:right w:val="none" w:sz="0" w:space="0" w:color="auto"/>
      </w:divBdr>
    </w:div>
    <w:div w:id="739450936">
      <w:bodyDiv w:val="1"/>
      <w:marLeft w:val="0"/>
      <w:marRight w:val="0"/>
      <w:marTop w:val="0"/>
      <w:marBottom w:val="0"/>
      <w:divBdr>
        <w:top w:val="none" w:sz="0" w:space="0" w:color="auto"/>
        <w:left w:val="none" w:sz="0" w:space="0" w:color="auto"/>
        <w:bottom w:val="none" w:sz="0" w:space="0" w:color="auto"/>
        <w:right w:val="none" w:sz="0" w:space="0" w:color="auto"/>
      </w:divBdr>
    </w:div>
    <w:div w:id="739525748">
      <w:bodyDiv w:val="1"/>
      <w:marLeft w:val="0"/>
      <w:marRight w:val="0"/>
      <w:marTop w:val="0"/>
      <w:marBottom w:val="0"/>
      <w:divBdr>
        <w:top w:val="none" w:sz="0" w:space="0" w:color="auto"/>
        <w:left w:val="none" w:sz="0" w:space="0" w:color="auto"/>
        <w:bottom w:val="none" w:sz="0" w:space="0" w:color="auto"/>
        <w:right w:val="none" w:sz="0" w:space="0" w:color="auto"/>
      </w:divBdr>
    </w:div>
    <w:div w:id="739594640">
      <w:bodyDiv w:val="1"/>
      <w:marLeft w:val="0"/>
      <w:marRight w:val="0"/>
      <w:marTop w:val="0"/>
      <w:marBottom w:val="0"/>
      <w:divBdr>
        <w:top w:val="none" w:sz="0" w:space="0" w:color="auto"/>
        <w:left w:val="none" w:sz="0" w:space="0" w:color="auto"/>
        <w:bottom w:val="none" w:sz="0" w:space="0" w:color="auto"/>
        <w:right w:val="none" w:sz="0" w:space="0" w:color="auto"/>
      </w:divBdr>
    </w:div>
    <w:div w:id="739596682">
      <w:bodyDiv w:val="1"/>
      <w:marLeft w:val="0"/>
      <w:marRight w:val="0"/>
      <w:marTop w:val="0"/>
      <w:marBottom w:val="0"/>
      <w:divBdr>
        <w:top w:val="none" w:sz="0" w:space="0" w:color="auto"/>
        <w:left w:val="none" w:sz="0" w:space="0" w:color="auto"/>
        <w:bottom w:val="none" w:sz="0" w:space="0" w:color="auto"/>
        <w:right w:val="none" w:sz="0" w:space="0" w:color="auto"/>
      </w:divBdr>
    </w:div>
    <w:div w:id="739791037">
      <w:bodyDiv w:val="1"/>
      <w:marLeft w:val="0"/>
      <w:marRight w:val="0"/>
      <w:marTop w:val="0"/>
      <w:marBottom w:val="0"/>
      <w:divBdr>
        <w:top w:val="none" w:sz="0" w:space="0" w:color="auto"/>
        <w:left w:val="none" w:sz="0" w:space="0" w:color="auto"/>
        <w:bottom w:val="none" w:sz="0" w:space="0" w:color="auto"/>
        <w:right w:val="none" w:sz="0" w:space="0" w:color="auto"/>
      </w:divBdr>
    </w:div>
    <w:div w:id="739794475">
      <w:bodyDiv w:val="1"/>
      <w:marLeft w:val="0"/>
      <w:marRight w:val="0"/>
      <w:marTop w:val="0"/>
      <w:marBottom w:val="0"/>
      <w:divBdr>
        <w:top w:val="none" w:sz="0" w:space="0" w:color="auto"/>
        <w:left w:val="none" w:sz="0" w:space="0" w:color="auto"/>
        <w:bottom w:val="none" w:sz="0" w:space="0" w:color="auto"/>
        <w:right w:val="none" w:sz="0" w:space="0" w:color="auto"/>
      </w:divBdr>
    </w:div>
    <w:div w:id="739795743">
      <w:bodyDiv w:val="1"/>
      <w:marLeft w:val="0"/>
      <w:marRight w:val="0"/>
      <w:marTop w:val="0"/>
      <w:marBottom w:val="0"/>
      <w:divBdr>
        <w:top w:val="none" w:sz="0" w:space="0" w:color="auto"/>
        <w:left w:val="none" w:sz="0" w:space="0" w:color="auto"/>
        <w:bottom w:val="none" w:sz="0" w:space="0" w:color="auto"/>
        <w:right w:val="none" w:sz="0" w:space="0" w:color="auto"/>
      </w:divBdr>
    </w:div>
    <w:div w:id="739862749">
      <w:bodyDiv w:val="1"/>
      <w:marLeft w:val="0"/>
      <w:marRight w:val="0"/>
      <w:marTop w:val="0"/>
      <w:marBottom w:val="0"/>
      <w:divBdr>
        <w:top w:val="none" w:sz="0" w:space="0" w:color="auto"/>
        <w:left w:val="none" w:sz="0" w:space="0" w:color="auto"/>
        <w:bottom w:val="none" w:sz="0" w:space="0" w:color="auto"/>
        <w:right w:val="none" w:sz="0" w:space="0" w:color="auto"/>
      </w:divBdr>
    </w:div>
    <w:div w:id="739865827">
      <w:bodyDiv w:val="1"/>
      <w:marLeft w:val="0"/>
      <w:marRight w:val="0"/>
      <w:marTop w:val="0"/>
      <w:marBottom w:val="0"/>
      <w:divBdr>
        <w:top w:val="none" w:sz="0" w:space="0" w:color="auto"/>
        <w:left w:val="none" w:sz="0" w:space="0" w:color="auto"/>
        <w:bottom w:val="none" w:sz="0" w:space="0" w:color="auto"/>
        <w:right w:val="none" w:sz="0" w:space="0" w:color="auto"/>
      </w:divBdr>
    </w:div>
    <w:div w:id="739904041">
      <w:bodyDiv w:val="1"/>
      <w:marLeft w:val="0"/>
      <w:marRight w:val="0"/>
      <w:marTop w:val="0"/>
      <w:marBottom w:val="0"/>
      <w:divBdr>
        <w:top w:val="none" w:sz="0" w:space="0" w:color="auto"/>
        <w:left w:val="none" w:sz="0" w:space="0" w:color="auto"/>
        <w:bottom w:val="none" w:sz="0" w:space="0" w:color="auto"/>
        <w:right w:val="none" w:sz="0" w:space="0" w:color="auto"/>
      </w:divBdr>
    </w:div>
    <w:div w:id="739905695">
      <w:bodyDiv w:val="1"/>
      <w:marLeft w:val="0"/>
      <w:marRight w:val="0"/>
      <w:marTop w:val="0"/>
      <w:marBottom w:val="0"/>
      <w:divBdr>
        <w:top w:val="none" w:sz="0" w:space="0" w:color="auto"/>
        <w:left w:val="none" w:sz="0" w:space="0" w:color="auto"/>
        <w:bottom w:val="none" w:sz="0" w:space="0" w:color="auto"/>
        <w:right w:val="none" w:sz="0" w:space="0" w:color="auto"/>
      </w:divBdr>
    </w:div>
    <w:div w:id="740098536">
      <w:bodyDiv w:val="1"/>
      <w:marLeft w:val="0"/>
      <w:marRight w:val="0"/>
      <w:marTop w:val="0"/>
      <w:marBottom w:val="0"/>
      <w:divBdr>
        <w:top w:val="none" w:sz="0" w:space="0" w:color="auto"/>
        <w:left w:val="none" w:sz="0" w:space="0" w:color="auto"/>
        <w:bottom w:val="none" w:sz="0" w:space="0" w:color="auto"/>
        <w:right w:val="none" w:sz="0" w:space="0" w:color="auto"/>
      </w:divBdr>
    </w:div>
    <w:div w:id="740257452">
      <w:bodyDiv w:val="1"/>
      <w:marLeft w:val="0"/>
      <w:marRight w:val="0"/>
      <w:marTop w:val="0"/>
      <w:marBottom w:val="0"/>
      <w:divBdr>
        <w:top w:val="none" w:sz="0" w:space="0" w:color="auto"/>
        <w:left w:val="none" w:sz="0" w:space="0" w:color="auto"/>
        <w:bottom w:val="none" w:sz="0" w:space="0" w:color="auto"/>
        <w:right w:val="none" w:sz="0" w:space="0" w:color="auto"/>
      </w:divBdr>
    </w:div>
    <w:div w:id="740449369">
      <w:bodyDiv w:val="1"/>
      <w:marLeft w:val="0"/>
      <w:marRight w:val="0"/>
      <w:marTop w:val="0"/>
      <w:marBottom w:val="0"/>
      <w:divBdr>
        <w:top w:val="none" w:sz="0" w:space="0" w:color="auto"/>
        <w:left w:val="none" w:sz="0" w:space="0" w:color="auto"/>
        <w:bottom w:val="none" w:sz="0" w:space="0" w:color="auto"/>
        <w:right w:val="none" w:sz="0" w:space="0" w:color="auto"/>
      </w:divBdr>
    </w:div>
    <w:div w:id="740450850">
      <w:bodyDiv w:val="1"/>
      <w:marLeft w:val="0"/>
      <w:marRight w:val="0"/>
      <w:marTop w:val="0"/>
      <w:marBottom w:val="0"/>
      <w:divBdr>
        <w:top w:val="none" w:sz="0" w:space="0" w:color="auto"/>
        <w:left w:val="none" w:sz="0" w:space="0" w:color="auto"/>
        <w:bottom w:val="none" w:sz="0" w:space="0" w:color="auto"/>
        <w:right w:val="none" w:sz="0" w:space="0" w:color="auto"/>
      </w:divBdr>
    </w:div>
    <w:div w:id="740565024">
      <w:bodyDiv w:val="1"/>
      <w:marLeft w:val="0"/>
      <w:marRight w:val="0"/>
      <w:marTop w:val="0"/>
      <w:marBottom w:val="0"/>
      <w:divBdr>
        <w:top w:val="none" w:sz="0" w:space="0" w:color="auto"/>
        <w:left w:val="none" w:sz="0" w:space="0" w:color="auto"/>
        <w:bottom w:val="none" w:sz="0" w:space="0" w:color="auto"/>
        <w:right w:val="none" w:sz="0" w:space="0" w:color="auto"/>
      </w:divBdr>
    </w:div>
    <w:div w:id="740761175">
      <w:bodyDiv w:val="1"/>
      <w:marLeft w:val="0"/>
      <w:marRight w:val="0"/>
      <w:marTop w:val="0"/>
      <w:marBottom w:val="0"/>
      <w:divBdr>
        <w:top w:val="none" w:sz="0" w:space="0" w:color="auto"/>
        <w:left w:val="none" w:sz="0" w:space="0" w:color="auto"/>
        <w:bottom w:val="none" w:sz="0" w:space="0" w:color="auto"/>
        <w:right w:val="none" w:sz="0" w:space="0" w:color="auto"/>
      </w:divBdr>
    </w:div>
    <w:div w:id="740830466">
      <w:bodyDiv w:val="1"/>
      <w:marLeft w:val="0"/>
      <w:marRight w:val="0"/>
      <w:marTop w:val="0"/>
      <w:marBottom w:val="0"/>
      <w:divBdr>
        <w:top w:val="none" w:sz="0" w:space="0" w:color="auto"/>
        <w:left w:val="none" w:sz="0" w:space="0" w:color="auto"/>
        <w:bottom w:val="none" w:sz="0" w:space="0" w:color="auto"/>
        <w:right w:val="none" w:sz="0" w:space="0" w:color="auto"/>
      </w:divBdr>
    </w:div>
    <w:div w:id="740911112">
      <w:bodyDiv w:val="1"/>
      <w:marLeft w:val="0"/>
      <w:marRight w:val="0"/>
      <w:marTop w:val="0"/>
      <w:marBottom w:val="0"/>
      <w:divBdr>
        <w:top w:val="none" w:sz="0" w:space="0" w:color="auto"/>
        <w:left w:val="none" w:sz="0" w:space="0" w:color="auto"/>
        <w:bottom w:val="none" w:sz="0" w:space="0" w:color="auto"/>
        <w:right w:val="none" w:sz="0" w:space="0" w:color="auto"/>
      </w:divBdr>
    </w:div>
    <w:div w:id="740981922">
      <w:bodyDiv w:val="1"/>
      <w:marLeft w:val="0"/>
      <w:marRight w:val="0"/>
      <w:marTop w:val="0"/>
      <w:marBottom w:val="0"/>
      <w:divBdr>
        <w:top w:val="none" w:sz="0" w:space="0" w:color="auto"/>
        <w:left w:val="none" w:sz="0" w:space="0" w:color="auto"/>
        <w:bottom w:val="none" w:sz="0" w:space="0" w:color="auto"/>
        <w:right w:val="none" w:sz="0" w:space="0" w:color="auto"/>
      </w:divBdr>
    </w:div>
    <w:div w:id="741215706">
      <w:bodyDiv w:val="1"/>
      <w:marLeft w:val="0"/>
      <w:marRight w:val="0"/>
      <w:marTop w:val="0"/>
      <w:marBottom w:val="0"/>
      <w:divBdr>
        <w:top w:val="none" w:sz="0" w:space="0" w:color="auto"/>
        <w:left w:val="none" w:sz="0" w:space="0" w:color="auto"/>
        <w:bottom w:val="none" w:sz="0" w:space="0" w:color="auto"/>
        <w:right w:val="none" w:sz="0" w:space="0" w:color="auto"/>
      </w:divBdr>
    </w:div>
    <w:div w:id="741368202">
      <w:bodyDiv w:val="1"/>
      <w:marLeft w:val="0"/>
      <w:marRight w:val="0"/>
      <w:marTop w:val="0"/>
      <w:marBottom w:val="0"/>
      <w:divBdr>
        <w:top w:val="none" w:sz="0" w:space="0" w:color="auto"/>
        <w:left w:val="none" w:sz="0" w:space="0" w:color="auto"/>
        <w:bottom w:val="none" w:sz="0" w:space="0" w:color="auto"/>
        <w:right w:val="none" w:sz="0" w:space="0" w:color="auto"/>
      </w:divBdr>
    </w:div>
    <w:div w:id="741370229">
      <w:bodyDiv w:val="1"/>
      <w:marLeft w:val="0"/>
      <w:marRight w:val="0"/>
      <w:marTop w:val="0"/>
      <w:marBottom w:val="0"/>
      <w:divBdr>
        <w:top w:val="none" w:sz="0" w:space="0" w:color="auto"/>
        <w:left w:val="none" w:sz="0" w:space="0" w:color="auto"/>
        <w:bottom w:val="none" w:sz="0" w:space="0" w:color="auto"/>
        <w:right w:val="none" w:sz="0" w:space="0" w:color="auto"/>
      </w:divBdr>
    </w:div>
    <w:div w:id="741372143">
      <w:bodyDiv w:val="1"/>
      <w:marLeft w:val="0"/>
      <w:marRight w:val="0"/>
      <w:marTop w:val="0"/>
      <w:marBottom w:val="0"/>
      <w:divBdr>
        <w:top w:val="none" w:sz="0" w:space="0" w:color="auto"/>
        <w:left w:val="none" w:sz="0" w:space="0" w:color="auto"/>
        <w:bottom w:val="none" w:sz="0" w:space="0" w:color="auto"/>
        <w:right w:val="none" w:sz="0" w:space="0" w:color="auto"/>
      </w:divBdr>
    </w:div>
    <w:div w:id="741413111">
      <w:bodyDiv w:val="1"/>
      <w:marLeft w:val="0"/>
      <w:marRight w:val="0"/>
      <w:marTop w:val="0"/>
      <w:marBottom w:val="0"/>
      <w:divBdr>
        <w:top w:val="none" w:sz="0" w:space="0" w:color="auto"/>
        <w:left w:val="none" w:sz="0" w:space="0" w:color="auto"/>
        <w:bottom w:val="none" w:sz="0" w:space="0" w:color="auto"/>
        <w:right w:val="none" w:sz="0" w:space="0" w:color="auto"/>
      </w:divBdr>
    </w:div>
    <w:div w:id="741491472">
      <w:bodyDiv w:val="1"/>
      <w:marLeft w:val="0"/>
      <w:marRight w:val="0"/>
      <w:marTop w:val="0"/>
      <w:marBottom w:val="0"/>
      <w:divBdr>
        <w:top w:val="none" w:sz="0" w:space="0" w:color="auto"/>
        <w:left w:val="none" w:sz="0" w:space="0" w:color="auto"/>
        <w:bottom w:val="none" w:sz="0" w:space="0" w:color="auto"/>
        <w:right w:val="none" w:sz="0" w:space="0" w:color="auto"/>
      </w:divBdr>
    </w:div>
    <w:div w:id="741562355">
      <w:bodyDiv w:val="1"/>
      <w:marLeft w:val="0"/>
      <w:marRight w:val="0"/>
      <w:marTop w:val="0"/>
      <w:marBottom w:val="0"/>
      <w:divBdr>
        <w:top w:val="none" w:sz="0" w:space="0" w:color="auto"/>
        <w:left w:val="none" w:sz="0" w:space="0" w:color="auto"/>
        <w:bottom w:val="none" w:sz="0" w:space="0" w:color="auto"/>
        <w:right w:val="none" w:sz="0" w:space="0" w:color="auto"/>
      </w:divBdr>
    </w:div>
    <w:div w:id="741755605">
      <w:bodyDiv w:val="1"/>
      <w:marLeft w:val="0"/>
      <w:marRight w:val="0"/>
      <w:marTop w:val="0"/>
      <w:marBottom w:val="0"/>
      <w:divBdr>
        <w:top w:val="none" w:sz="0" w:space="0" w:color="auto"/>
        <w:left w:val="none" w:sz="0" w:space="0" w:color="auto"/>
        <w:bottom w:val="none" w:sz="0" w:space="0" w:color="auto"/>
        <w:right w:val="none" w:sz="0" w:space="0" w:color="auto"/>
      </w:divBdr>
    </w:div>
    <w:div w:id="741802918">
      <w:bodyDiv w:val="1"/>
      <w:marLeft w:val="0"/>
      <w:marRight w:val="0"/>
      <w:marTop w:val="0"/>
      <w:marBottom w:val="0"/>
      <w:divBdr>
        <w:top w:val="none" w:sz="0" w:space="0" w:color="auto"/>
        <w:left w:val="none" w:sz="0" w:space="0" w:color="auto"/>
        <w:bottom w:val="none" w:sz="0" w:space="0" w:color="auto"/>
        <w:right w:val="none" w:sz="0" w:space="0" w:color="auto"/>
      </w:divBdr>
    </w:div>
    <w:div w:id="742022630">
      <w:bodyDiv w:val="1"/>
      <w:marLeft w:val="0"/>
      <w:marRight w:val="0"/>
      <w:marTop w:val="0"/>
      <w:marBottom w:val="0"/>
      <w:divBdr>
        <w:top w:val="none" w:sz="0" w:space="0" w:color="auto"/>
        <w:left w:val="none" w:sz="0" w:space="0" w:color="auto"/>
        <w:bottom w:val="none" w:sz="0" w:space="0" w:color="auto"/>
        <w:right w:val="none" w:sz="0" w:space="0" w:color="auto"/>
      </w:divBdr>
    </w:div>
    <w:div w:id="742025013">
      <w:bodyDiv w:val="1"/>
      <w:marLeft w:val="0"/>
      <w:marRight w:val="0"/>
      <w:marTop w:val="0"/>
      <w:marBottom w:val="0"/>
      <w:divBdr>
        <w:top w:val="none" w:sz="0" w:space="0" w:color="auto"/>
        <w:left w:val="none" w:sz="0" w:space="0" w:color="auto"/>
        <w:bottom w:val="none" w:sz="0" w:space="0" w:color="auto"/>
        <w:right w:val="none" w:sz="0" w:space="0" w:color="auto"/>
      </w:divBdr>
    </w:div>
    <w:div w:id="742025955">
      <w:bodyDiv w:val="1"/>
      <w:marLeft w:val="0"/>
      <w:marRight w:val="0"/>
      <w:marTop w:val="0"/>
      <w:marBottom w:val="0"/>
      <w:divBdr>
        <w:top w:val="none" w:sz="0" w:space="0" w:color="auto"/>
        <w:left w:val="none" w:sz="0" w:space="0" w:color="auto"/>
        <w:bottom w:val="none" w:sz="0" w:space="0" w:color="auto"/>
        <w:right w:val="none" w:sz="0" w:space="0" w:color="auto"/>
      </w:divBdr>
    </w:div>
    <w:div w:id="742290304">
      <w:bodyDiv w:val="1"/>
      <w:marLeft w:val="0"/>
      <w:marRight w:val="0"/>
      <w:marTop w:val="0"/>
      <w:marBottom w:val="0"/>
      <w:divBdr>
        <w:top w:val="none" w:sz="0" w:space="0" w:color="auto"/>
        <w:left w:val="none" w:sz="0" w:space="0" w:color="auto"/>
        <w:bottom w:val="none" w:sz="0" w:space="0" w:color="auto"/>
        <w:right w:val="none" w:sz="0" w:space="0" w:color="auto"/>
      </w:divBdr>
    </w:div>
    <w:div w:id="742533192">
      <w:bodyDiv w:val="1"/>
      <w:marLeft w:val="0"/>
      <w:marRight w:val="0"/>
      <w:marTop w:val="0"/>
      <w:marBottom w:val="0"/>
      <w:divBdr>
        <w:top w:val="none" w:sz="0" w:space="0" w:color="auto"/>
        <w:left w:val="none" w:sz="0" w:space="0" w:color="auto"/>
        <w:bottom w:val="none" w:sz="0" w:space="0" w:color="auto"/>
        <w:right w:val="none" w:sz="0" w:space="0" w:color="auto"/>
      </w:divBdr>
    </w:div>
    <w:div w:id="742676546">
      <w:bodyDiv w:val="1"/>
      <w:marLeft w:val="0"/>
      <w:marRight w:val="0"/>
      <w:marTop w:val="0"/>
      <w:marBottom w:val="0"/>
      <w:divBdr>
        <w:top w:val="none" w:sz="0" w:space="0" w:color="auto"/>
        <w:left w:val="none" w:sz="0" w:space="0" w:color="auto"/>
        <w:bottom w:val="none" w:sz="0" w:space="0" w:color="auto"/>
        <w:right w:val="none" w:sz="0" w:space="0" w:color="auto"/>
      </w:divBdr>
    </w:div>
    <w:div w:id="742721263">
      <w:bodyDiv w:val="1"/>
      <w:marLeft w:val="0"/>
      <w:marRight w:val="0"/>
      <w:marTop w:val="0"/>
      <w:marBottom w:val="0"/>
      <w:divBdr>
        <w:top w:val="none" w:sz="0" w:space="0" w:color="auto"/>
        <w:left w:val="none" w:sz="0" w:space="0" w:color="auto"/>
        <w:bottom w:val="none" w:sz="0" w:space="0" w:color="auto"/>
        <w:right w:val="none" w:sz="0" w:space="0" w:color="auto"/>
      </w:divBdr>
    </w:div>
    <w:div w:id="742800649">
      <w:bodyDiv w:val="1"/>
      <w:marLeft w:val="0"/>
      <w:marRight w:val="0"/>
      <w:marTop w:val="0"/>
      <w:marBottom w:val="0"/>
      <w:divBdr>
        <w:top w:val="none" w:sz="0" w:space="0" w:color="auto"/>
        <w:left w:val="none" w:sz="0" w:space="0" w:color="auto"/>
        <w:bottom w:val="none" w:sz="0" w:space="0" w:color="auto"/>
        <w:right w:val="none" w:sz="0" w:space="0" w:color="auto"/>
      </w:divBdr>
    </w:div>
    <w:div w:id="742870108">
      <w:bodyDiv w:val="1"/>
      <w:marLeft w:val="0"/>
      <w:marRight w:val="0"/>
      <w:marTop w:val="0"/>
      <w:marBottom w:val="0"/>
      <w:divBdr>
        <w:top w:val="none" w:sz="0" w:space="0" w:color="auto"/>
        <w:left w:val="none" w:sz="0" w:space="0" w:color="auto"/>
        <w:bottom w:val="none" w:sz="0" w:space="0" w:color="auto"/>
        <w:right w:val="none" w:sz="0" w:space="0" w:color="auto"/>
      </w:divBdr>
    </w:div>
    <w:div w:id="742877702">
      <w:bodyDiv w:val="1"/>
      <w:marLeft w:val="0"/>
      <w:marRight w:val="0"/>
      <w:marTop w:val="0"/>
      <w:marBottom w:val="0"/>
      <w:divBdr>
        <w:top w:val="none" w:sz="0" w:space="0" w:color="auto"/>
        <w:left w:val="none" w:sz="0" w:space="0" w:color="auto"/>
        <w:bottom w:val="none" w:sz="0" w:space="0" w:color="auto"/>
        <w:right w:val="none" w:sz="0" w:space="0" w:color="auto"/>
      </w:divBdr>
    </w:div>
    <w:div w:id="743140261">
      <w:bodyDiv w:val="1"/>
      <w:marLeft w:val="0"/>
      <w:marRight w:val="0"/>
      <w:marTop w:val="0"/>
      <w:marBottom w:val="0"/>
      <w:divBdr>
        <w:top w:val="none" w:sz="0" w:space="0" w:color="auto"/>
        <w:left w:val="none" w:sz="0" w:space="0" w:color="auto"/>
        <w:bottom w:val="none" w:sz="0" w:space="0" w:color="auto"/>
        <w:right w:val="none" w:sz="0" w:space="0" w:color="auto"/>
      </w:divBdr>
    </w:div>
    <w:div w:id="743332813">
      <w:bodyDiv w:val="1"/>
      <w:marLeft w:val="0"/>
      <w:marRight w:val="0"/>
      <w:marTop w:val="0"/>
      <w:marBottom w:val="0"/>
      <w:divBdr>
        <w:top w:val="none" w:sz="0" w:space="0" w:color="auto"/>
        <w:left w:val="none" w:sz="0" w:space="0" w:color="auto"/>
        <w:bottom w:val="none" w:sz="0" w:space="0" w:color="auto"/>
        <w:right w:val="none" w:sz="0" w:space="0" w:color="auto"/>
      </w:divBdr>
    </w:div>
    <w:div w:id="743335670">
      <w:bodyDiv w:val="1"/>
      <w:marLeft w:val="0"/>
      <w:marRight w:val="0"/>
      <w:marTop w:val="0"/>
      <w:marBottom w:val="0"/>
      <w:divBdr>
        <w:top w:val="none" w:sz="0" w:space="0" w:color="auto"/>
        <w:left w:val="none" w:sz="0" w:space="0" w:color="auto"/>
        <w:bottom w:val="none" w:sz="0" w:space="0" w:color="auto"/>
        <w:right w:val="none" w:sz="0" w:space="0" w:color="auto"/>
      </w:divBdr>
    </w:div>
    <w:div w:id="743843319">
      <w:bodyDiv w:val="1"/>
      <w:marLeft w:val="0"/>
      <w:marRight w:val="0"/>
      <w:marTop w:val="0"/>
      <w:marBottom w:val="0"/>
      <w:divBdr>
        <w:top w:val="none" w:sz="0" w:space="0" w:color="auto"/>
        <w:left w:val="none" w:sz="0" w:space="0" w:color="auto"/>
        <w:bottom w:val="none" w:sz="0" w:space="0" w:color="auto"/>
        <w:right w:val="none" w:sz="0" w:space="0" w:color="auto"/>
      </w:divBdr>
    </w:div>
    <w:div w:id="743911077">
      <w:bodyDiv w:val="1"/>
      <w:marLeft w:val="0"/>
      <w:marRight w:val="0"/>
      <w:marTop w:val="0"/>
      <w:marBottom w:val="0"/>
      <w:divBdr>
        <w:top w:val="none" w:sz="0" w:space="0" w:color="auto"/>
        <w:left w:val="none" w:sz="0" w:space="0" w:color="auto"/>
        <w:bottom w:val="none" w:sz="0" w:space="0" w:color="auto"/>
        <w:right w:val="none" w:sz="0" w:space="0" w:color="auto"/>
      </w:divBdr>
    </w:div>
    <w:div w:id="744031923">
      <w:bodyDiv w:val="1"/>
      <w:marLeft w:val="0"/>
      <w:marRight w:val="0"/>
      <w:marTop w:val="0"/>
      <w:marBottom w:val="0"/>
      <w:divBdr>
        <w:top w:val="none" w:sz="0" w:space="0" w:color="auto"/>
        <w:left w:val="none" w:sz="0" w:space="0" w:color="auto"/>
        <w:bottom w:val="none" w:sz="0" w:space="0" w:color="auto"/>
        <w:right w:val="none" w:sz="0" w:space="0" w:color="auto"/>
      </w:divBdr>
    </w:div>
    <w:div w:id="744032064">
      <w:bodyDiv w:val="1"/>
      <w:marLeft w:val="0"/>
      <w:marRight w:val="0"/>
      <w:marTop w:val="0"/>
      <w:marBottom w:val="0"/>
      <w:divBdr>
        <w:top w:val="none" w:sz="0" w:space="0" w:color="auto"/>
        <w:left w:val="none" w:sz="0" w:space="0" w:color="auto"/>
        <w:bottom w:val="none" w:sz="0" w:space="0" w:color="auto"/>
        <w:right w:val="none" w:sz="0" w:space="0" w:color="auto"/>
      </w:divBdr>
    </w:div>
    <w:div w:id="744032989">
      <w:bodyDiv w:val="1"/>
      <w:marLeft w:val="0"/>
      <w:marRight w:val="0"/>
      <w:marTop w:val="0"/>
      <w:marBottom w:val="0"/>
      <w:divBdr>
        <w:top w:val="none" w:sz="0" w:space="0" w:color="auto"/>
        <w:left w:val="none" w:sz="0" w:space="0" w:color="auto"/>
        <w:bottom w:val="none" w:sz="0" w:space="0" w:color="auto"/>
        <w:right w:val="none" w:sz="0" w:space="0" w:color="auto"/>
      </w:divBdr>
    </w:div>
    <w:div w:id="744037138">
      <w:bodyDiv w:val="1"/>
      <w:marLeft w:val="0"/>
      <w:marRight w:val="0"/>
      <w:marTop w:val="0"/>
      <w:marBottom w:val="0"/>
      <w:divBdr>
        <w:top w:val="none" w:sz="0" w:space="0" w:color="auto"/>
        <w:left w:val="none" w:sz="0" w:space="0" w:color="auto"/>
        <w:bottom w:val="none" w:sz="0" w:space="0" w:color="auto"/>
        <w:right w:val="none" w:sz="0" w:space="0" w:color="auto"/>
      </w:divBdr>
    </w:div>
    <w:div w:id="744106071">
      <w:bodyDiv w:val="1"/>
      <w:marLeft w:val="0"/>
      <w:marRight w:val="0"/>
      <w:marTop w:val="0"/>
      <w:marBottom w:val="0"/>
      <w:divBdr>
        <w:top w:val="none" w:sz="0" w:space="0" w:color="auto"/>
        <w:left w:val="none" w:sz="0" w:space="0" w:color="auto"/>
        <w:bottom w:val="none" w:sz="0" w:space="0" w:color="auto"/>
        <w:right w:val="none" w:sz="0" w:space="0" w:color="auto"/>
      </w:divBdr>
    </w:div>
    <w:div w:id="744186973">
      <w:bodyDiv w:val="1"/>
      <w:marLeft w:val="0"/>
      <w:marRight w:val="0"/>
      <w:marTop w:val="0"/>
      <w:marBottom w:val="0"/>
      <w:divBdr>
        <w:top w:val="none" w:sz="0" w:space="0" w:color="auto"/>
        <w:left w:val="none" w:sz="0" w:space="0" w:color="auto"/>
        <w:bottom w:val="none" w:sz="0" w:space="0" w:color="auto"/>
        <w:right w:val="none" w:sz="0" w:space="0" w:color="auto"/>
      </w:divBdr>
    </w:div>
    <w:div w:id="744448255">
      <w:bodyDiv w:val="1"/>
      <w:marLeft w:val="0"/>
      <w:marRight w:val="0"/>
      <w:marTop w:val="0"/>
      <w:marBottom w:val="0"/>
      <w:divBdr>
        <w:top w:val="none" w:sz="0" w:space="0" w:color="auto"/>
        <w:left w:val="none" w:sz="0" w:space="0" w:color="auto"/>
        <w:bottom w:val="none" w:sz="0" w:space="0" w:color="auto"/>
        <w:right w:val="none" w:sz="0" w:space="0" w:color="auto"/>
      </w:divBdr>
    </w:div>
    <w:div w:id="744455887">
      <w:bodyDiv w:val="1"/>
      <w:marLeft w:val="0"/>
      <w:marRight w:val="0"/>
      <w:marTop w:val="0"/>
      <w:marBottom w:val="0"/>
      <w:divBdr>
        <w:top w:val="none" w:sz="0" w:space="0" w:color="auto"/>
        <w:left w:val="none" w:sz="0" w:space="0" w:color="auto"/>
        <w:bottom w:val="none" w:sz="0" w:space="0" w:color="auto"/>
        <w:right w:val="none" w:sz="0" w:space="0" w:color="auto"/>
      </w:divBdr>
    </w:div>
    <w:div w:id="744492524">
      <w:bodyDiv w:val="1"/>
      <w:marLeft w:val="0"/>
      <w:marRight w:val="0"/>
      <w:marTop w:val="0"/>
      <w:marBottom w:val="0"/>
      <w:divBdr>
        <w:top w:val="none" w:sz="0" w:space="0" w:color="auto"/>
        <w:left w:val="none" w:sz="0" w:space="0" w:color="auto"/>
        <w:bottom w:val="none" w:sz="0" w:space="0" w:color="auto"/>
        <w:right w:val="none" w:sz="0" w:space="0" w:color="auto"/>
      </w:divBdr>
    </w:div>
    <w:div w:id="744566267">
      <w:bodyDiv w:val="1"/>
      <w:marLeft w:val="0"/>
      <w:marRight w:val="0"/>
      <w:marTop w:val="0"/>
      <w:marBottom w:val="0"/>
      <w:divBdr>
        <w:top w:val="none" w:sz="0" w:space="0" w:color="auto"/>
        <w:left w:val="none" w:sz="0" w:space="0" w:color="auto"/>
        <w:bottom w:val="none" w:sz="0" w:space="0" w:color="auto"/>
        <w:right w:val="none" w:sz="0" w:space="0" w:color="auto"/>
      </w:divBdr>
    </w:div>
    <w:div w:id="744911016">
      <w:bodyDiv w:val="1"/>
      <w:marLeft w:val="0"/>
      <w:marRight w:val="0"/>
      <w:marTop w:val="0"/>
      <w:marBottom w:val="0"/>
      <w:divBdr>
        <w:top w:val="none" w:sz="0" w:space="0" w:color="auto"/>
        <w:left w:val="none" w:sz="0" w:space="0" w:color="auto"/>
        <w:bottom w:val="none" w:sz="0" w:space="0" w:color="auto"/>
        <w:right w:val="none" w:sz="0" w:space="0" w:color="auto"/>
      </w:divBdr>
    </w:div>
    <w:div w:id="745031593">
      <w:bodyDiv w:val="1"/>
      <w:marLeft w:val="0"/>
      <w:marRight w:val="0"/>
      <w:marTop w:val="0"/>
      <w:marBottom w:val="0"/>
      <w:divBdr>
        <w:top w:val="none" w:sz="0" w:space="0" w:color="auto"/>
        <w:left w:val="none" w:sz="0" w:space="0" w:color="auto"/>
        <w:bottom w:val="none" w:sz="0" w:space="0" w:color="auto"/>
        <w:right w:val="none" w:sz="0" w:space="0" w:color="auto"/>
      </w:divBdr>
    </w:div>
    <w:div w:id="745034302">
      <w:bodyDiv w:val="1"/>
      <w:marLeft w:val="0"/>
      <w:marRight w:val="0"/>
      <w:marTop w:val="0"/>
      <w:marBottom w:val="0"/>
      <w:divBdr>
        <w:top w:val="none" w:sz="0" w:space="0" w:color="auto"/>
        <w:left w:val="none" w:sz="0" w:space="0" w:color="auto"/>
        <w:bottom w:val="none" w:sz="0" w:space="0" w:color="auto"/>
        <w:right w:val="none" w:sz="0" w:space="0" w:color="auto"/>
      </w:divBdr>
    </w:div>
    <w:div w:id="745151811">
      <w:bodyDiv w:val="1"/>
      <w:marLeft w:val="0"/>
      <w:marRight w:val="0"/>
      <w:marTop w:val="0"/>
      <w:marBottom w:val="0"/>
      <w:divBdr>
        <w:top w:val="none" w:sz="0" w:space="0" w:color="auto"/>
        <w:left w:val="none" w:sz="0" w:space="0" w:color="auto"/>
        <w:bottom w:val="none" w:sz="0" w:space="0" w:color="auto"/>
        <w:right w:val="none" w:sz="0" w:space="0" w:color="auto"/>
      </w:divBdr>
    </w:div>
    <w:div w:id="745155516">
      <w:bodyDiv w:val="1"/>
      <w:marLeft w:val="0"/>
      <w:marRight w:val="0"/>
      <w:marTop w:val="0"/>
      <w:marBottom w:val="0"/>
      <w:divBdr>
        <w:top w:val="none" w:sz="0" w:space="0" w:color="auto"/>
        <w:left w:val="none" w:sz="0" w:space="0" w:color="auto"/>
        <w:bottom w:val="none" w:sz="0" w:space="0" w:color="auto"/>
        <w:right w:val="none" w:sz="0" w:space="0" w:color="auto"/>
      </w:divBdr>
    </w:div>
    <w:div w:id="745229511">
      <w:bodyDiv w:val="1"/>
      <w:marLeft w:val="0"/>
      <w:marRight w:val="0"/>
      <w:marTop w:val="0"/>
      <w:marBottom w:val="0"/>
      <w:divBdr>
        <w:top w:val="none" w:sz="0" w:space="0" w:color="auto"/>
        <w:left w:val="none" w:sz="0" w:space="0" w:color="auto"/>
        <w:bottom w:val="none" w:sz="0" w:space="0" w:color="auto"/>
        <w:right w:val="none" w:sz="0" w:space="0" w:color="auto"/>
      </w:divBdr>
    </w:div>
    <w:div w:id="745344059">
      <w:bodyDiv w:val="1"/>
      <w:marLeft w:val="0"/>
      <w:marRight w:val="0"/>
      <w:marTop w:val="0"/>
      <w:marBottom w:val="0"/>
      <w:divBdr>
        <w:top w:val="none" w:sz="0" w:space="0" w:color="auto"/>
        <w:left w:val="none" w:sz="0" w:space="0" w:color="auto"/>
        <w:bottom w:val="none" w:sz="0" w:space="0" w:color="auto"/>
        <w:right w:val="none" w:sz="0" w:space="0" w:color="auto"/>
      </w:divBdr>
    </w:div>
    <w:div w:id="745416682">
      <w:bodyDiv w:val="1"/>
      <w:marLeft w:val="0"/>
      <w:marRight w:val="0"/>
      <w:marTop w:val="0"/>
      <w:marBottom w:val="0"/>
      <w:divBdr>
        <w:top w:val="none" w:sz="0" w:space="0" w:color="auto"/>
        <w:left w:val="none" w:sz="0" w:space="0" w:color="auto"/>
        <w:bottom w:val="none" w:sz="0" w:space="0" w:color="auto"/>
        <w:right w:val="none" w:sz="0" w:space="0" w:color="auto"/>
      </w:divBdr>
    </w:div>
    <w:div w:id="745422019">
      <w:bodyDiv w:val="1"/>
      <w:marLeft w:val="0"/>
      <w:marRight w:val="0"/>
      <w:marTop w:val="0"/>
      <w:marBottom w:val="0"/>
      <w:divBdr>
        <w:top w:val="none" w:sz="0" w:space="0" w:color="auto"/>
        <w:left w:val="none" w:sz="0" w:space="0" w:color="auto"/>
        <w:bottom w:val="none" w:sz="0" w:space="0" w:color="auto"/>
        <w:right w:val="none" w:sz="0" w:space="0" w:color="auto"/>
      </w:divBdr>
    </w:div>
    <w:div w:id="745423616">
      <w:bodyDiv w:val="1"/>
      <w:marLeft w:val="0"/>
      <w:marRight w:val="0"/>
      <w:marTop w:val="0"/>
      <w:marBottom w:val="0"/>
      <w:divBdr>
        <w:top w:val="none" w:sz="0" w:space="0" w:color="auto"/>
        <w:left w:val="none" w:sz="0" w:space="0" w:color="auto"/>
        <w:bottom w:val="none" w:sz="0" w:space="0" w:color="auto"/>
        <w:right w:val="none" w:sz="0" w:space="0" w:color="auto"/>
      </w:divBdr>
    </w:div>
    <w:div w:id="745569195">
      <w:bodyDiv w:val="1"/>
      <w:marLeft w:val="0"/>
      <w:marRight w:val="0"/>
      <w:marTop w:val="0"/>
      <w:marBottom w:val="0"/>
      <w:divBdr>
        <w:top w:val="none" w:sz="0" w:space="0" w:color="auto"/>
        <w:left w:val="none" w:sz="0" w:space="0" w:color="auto"/>
        <w:bottom w:val="none" w:sz="0" w:space="0" w:color="auto"/>
        <w:right w:val="none" w:sz="0" w:space="0" w:color="auto"/>
      </w:divBdr>
    </w:div>
    <w:div w:id="745762455">
      <w:bodyDiv w:val="1"/>
      <w:marLeft w:val="0"/>
      <w:marRight w:val="0"/>
      <w:marTop w:val="0"/>
      <w:marBottom w:val="0"/>
      <w:divBdr>
        <w:top w:val="none" w:sz="0" w:space="0" w:color="auto"/>
        <w:left w:val="none" w:sz="0" w:space="0" w:color="auto"/>
        <w:bottom w:val="none" w:sz="0" w:space="0" w:color="auto"/>
        <w:right w:val="none" w:sz="0" w:space="0" w:color="auto"/>
      </w:divBdr>
    </w:div>
    <w:div w:id="745803037">
      <w:bodyDiv w:val="1"/>
      <w:marLeft w:val="0"/>
      <w:marRight w:val="0"/>
      <w:marTop w:val="0"/>
      <w:marBottom w:val="0"/>
      <w:divBdr>
        <w:top w:val="none" w:sz="0" w:space="0" w:color="auto"/>
        <w:left w:val="none" w:sz="0" w:space="0" w:color="auto"/>
        <w:bottom w:val="none" w:sz="0" w:space="0" w:color="auto"/>
        <w:right w:val="none" w:sz="0" w:space="0" w:color="auto"/>
      </w:divBdr>
    </w:div>
    <w:div w:id="745959484">
      <w:bodyDiv w:val="1"/>
      <w:marLeft w:val="0"/>
      <w:marRight w:val="0"/>
      <w:marTop w:val="0"/>
      <w:marBottom w:val="0"/>
      <w:divBdr>
        <w:top w:val="none" w:sz="0" w:space="0" w:color="auto"/>
        <w:left w:val="none" w:sz="0" w:space="0" w:color="auto"/>
        <w:bottom w:val="none" w:sz="0" w:space="0" w:color="auto"/>
        <w:right w:val="none" w:sz="0" w:space="0" w:color="auto"/>
      </w:divBdr>
    </w:div>
    <w:div w:id="746076332">
      <w:bodyDiv w:val="1"/>
      <w:marLeft w:val="0"/>
      <w:marRight w:val="0"/>
      <w:marTop w:val="0"/>
      <w:marBottom w:val="0"/>
      <w:divBdr>
        <w:top w:val="none" w:sz="0" w:space="0" w:color="auto"/>
        <w:left w:val="none" w:sz="0" w:space="0" w:color="auto"/>
        <w:bottom w:val="none" w:sz="0" w:space="0" w:color="auto"/>
        <w:right w:val="none" w:sz="0" w:space="0" w:color="auto"/>
      </w:divBdr>
    </w:div>
    <w:div w:id="746457840">
      <w:bodyDiv w:val="1"/>
      <w:marLeft w:val="0"/>
      <w:marRight w:val="0"/>
      <w:marTop w:val="0"/>
      <w:marBottom w:val="0"/>
      <w:divBdr>
        <w:top w:val="none" w:sz="0" w:space="0" w:color="auto"/>
        <w:left w:val="none" w:sz="0" w:space="0" w:color="auto"/>
        <w:bottom w:val="none" w:sz="0" w:space="0" w:color="auto"/>
        <w:right w:val="none" w:sz="0" w:space="0" w:color="auto"/>
      </w:divBdr>
    </w:div>
    <w:div w:id="746536464">
      <w:bodyDiv w:val="1"/>
      <w:marLeft w:val="0"/>
      <w:marRight w:val="0"/>
      <w:marTop w:val="0"/>
      <w:marBottom w:val="0"/>
      <w:divBdr>
        <w:top w:val="none" w:sz="0" w:space="0" w:color="auto"/>
        <w:left w:val="none" w:sz="0" w:space="0" w:color="auto"/>
        <w:bottom w:val="none" w:sz="0" w:space="0" w:color="auto"/>
        <w:right w:val="none" w:sz="0" w:space="0" w:color="auto"/>
      </w:divBdr>
    </w:div>
    <w:div w:id="746610259">
      <w:bodyDiv w:val="1"/>
      <w:marLeft w:val="0"/>
      <w:marRight w:val="0"/>
      <w:marTop w:val="0"/>
      <w:marBottom w:val="0"/>
      <w:divBdr>
        <w:top w:val="none" w:sz="0" w:space="0" w:color="auto"/>
        <w:left w:val="none" w:sz="0" w:space="0" w:color="auto"/>
        <w:bottom w:val="none" w:sz="0" w:space="0" w:color="auto"/>
        <w:right w:val="none" w:sz="0" w:space="0" w:color="auto"/>
      </w:divBdr>
    </w:div>
    <w:div w:id="746610344">
      <w:bodyDiv w:val="1"/>
      <w:marLeft w:val="0"/>
      <w:marRight w:val="0"/>
      <w:marTop w:val="0"/>
      <w:marBottom w:val="0"/>
      <w:divBdr>
        <w:top w:val="none" w:sz="0" w:space="0" w:color="auto"/>
        <w:left w:val="none" w:sz="0" w:space="0" w:color="auto"/>
        <w:bottom w:val="none" w:sz="0" w:space="0" w:color="auto"/>
        <w:right w:val="none" w:sz="0" w:space="0" w:color="auto"/>
      </w:divBdr>
    </w:div>
    <w:div w:id="746611217">
      <w:bodyDiv w:val="1"/>
      <w:marLeft w:val="0"/>
      <w:marRight w:val="0"/>
      <w:marTop w:val="0"/>
      <w:marBottom w:val="0"/>
      <w:divBdr>
        <w:top w:val="none" w:sz="0" w:space="0" w:color="auto"/>
        <w:left w:val="none" w:sz="0" w:space="0" w:color="auto"/>
        <w:bottom w:val="none" w:sz="0" w:space="0" w:color="auto"/>
        <w:right w:val="none" w:sz="0" w:space="0" w:color="auto"/>
      </w:divBdr>
    </w:div>
    <w:div w:id="746655213">
      <w:bodyDiv w:val="1"/>
      <w:marLeft w:val="0"/>
      <w:marRight w:val="0"/>
      <w:marTop w:val="0"/>
      <w:marBottom w:val="0"/>
      <w:divBdr>
        <w:top w:val="none" w:sz="0" w:space="0" w:color="auto"/>
        <w:left w:val="none" w:sz="0" w:space="0" w:color="auto"/>
        <w:bottom w:val="none" w:sz="0" w:space="0" w:color="auto"/>
        <w:right w:val="none" w:sz="0" w:space="0" w:color="auto"/>
      </w:divBdr>
    </w:div>
    <w:div w:id="746656165">
      <w:bodyDiv w:val="1"/>
      <w:marLeft w:val="0"/>
      <w:marRight w:val="0"/>
      <w:marTop w:val="0"/>
      <w:marBottom w:val="0"/>
      <w:divBdr>
        <w:top w:val="none" w:sz="0" w:space="0" w:color="auto"/>
        <w:left w:val="none" w:sz="0" w:space="0" w:color="auto"/>
        <w:bottom w:val="none" w:sz="0" w:space="0" w:color="auto"/>
        <w:right w:val="none" w:sz="0" w:space="0" w:color="auto"/>
      </w:divBdr>
    </w:div>
    <w:div w:id="746879496">
      <w:bodyDiv w:val="1"/>
      <w:marLeft w:val="0"/>
      <w:marRight w:val="0"/>
      <w:marTop w:val="0"/>
      <w:marBottom w:val="0"/>
      <w:divBdr>
        <w:top w:val="none" w:sz="0" w:space="0" w:color="auto"/>
        <w:left w:val="none" w:sz="0" w:space="0" w:color="auto"/>
        <w:bottom w:val="none" w:sz="0" w:space="0" w:color="auto"/>
        <w:right w:val="none" w:sz="0" w:space="0" w:color="auto"/>
      </w:divBdr>
    </w:div>
    <w:div w:id="746922472">
      <w:bodyDiv w:val="1"/>
      <w:marLeft w:val="0"/>
      <w:marRight w:val="0"/>
      <w:marTop w:val="0"/>
      <w:marBottom w:val="0"/>
      <w:divBdr>
        <w:top w:val="none" w:sz="0" w:space="0" w:color="auto"/>
        <w:left w:val="none" w:sz="0" w:space="0" w:color="auto"/>
        <w:bottom w:val="none" w:sz="0" w:space="0" w:color="auto"/>
        <w:right w:val="none" w:sz="0" w:space="0" w:color="auto"/>
      </w:divBdr>
    </w:div>
    <w:div w:id="747073556">
      <w:bodyDiv w:val="1"/>
      <w:marLeft w:val="0"/>
      <w:marRight w:val="0"/>
      <w:marTop w:val="0"/>
      <w:marBottom w:val="0"/>
      <w:divBdr>
        <w:top w:val="none" w:sz="0" w:space="0" w:color="auto"/>
        <w:left w:val="none" w:sz="0" w:space="0" w:color="auto"/>
        <w:bottom w:val="none" w:sz="0" w:space="0" w:color="auto"/>
        <w:right w:val="none" w:sz="0" w:space="0" w:color="auto"/>
      </w:divBdr>
    </w:div>
    <w:div w:id="747119077">
      <w:bodyDiv w:val="1"/>
      <w:marLeft w:val="0"/>
      <w:marRight w:val="0"/>
      <w:marTop w:val="0"/>
      <w:marBottom w:val="0"/>
      <w:divBdr>
        <w:top w:val="none" w:sz="0" w:space="0" w:color="auto"/>
        <w:left w:val="none" w:sz="0" w:space="0" w:color="auto"/>
        <w:bottom w:val="none" w:sz="0" w:space="0" w:color="auto"/>
        <w:right w:val="none" w:sz="0" w:space="0" w:color="auto"/>
      </w:divBdr>
    </w:div>
    <w:div w:id="747119284">
      <w:bodyDiv w:val="1"/>
      <w:marLeft w:val="0"/>
      <w:marRight w:val="0"/>
      <w:marTop w:val="0"/>
      <w:marBottom w:val="0"/>
      <w:divBdr>
        <w:top w:val="none" w:sz="0" w:space="0" w:color="auto"/>
        <w:left w:val="none" w:sz="0" w:space="0" w:color="auto"/>
        <w:bottom w:val="none" w:sz="0" w:space="0" w:color="auto"/>
        <w:right w:val="none" w:sz="0" w:space="0" w:color="auto"/>
      </w:divBdr>
    </w:div>
    <w:div w:id="747193787">
      <w:bodyDiv w:val="1"/>
      <w:marLeft w:val="0"/>
      <w:marRight w:val="0"/>
      <w:marTop w:val="0"/>
      <w:marBottom w:val="0"/>
      <w:divBdr>
        <w:top w:val="none" w:sz="0" w:space="0" w:color="auto"/>
        <w:left w:val="none" w:sz="0" w:space="0" w:color="auto"/>
        <w:bottom w:val="none" w:sz="0" w:space="0" w:color="auto"/>
        <w:right w:val="none" w:sz="0" w:space="0" w:color="auto"/>
      </w:divBdr>
    </w:div>
    <w:div w:id="747382529">
      <w:bodyDiv w:val="1"/>
      <w:marLeft w:val="0"/>
      <w:marRight w:val="0"/>
      <w:marTop w:val="0"/>
      <w:marBottom w:val="0"/>
      <w:divBdr>
        <w:top w:val="none" w:sz="0" w:space="0" w:color="auto"/>
        <w:left w:val="none" w:sz="0" w:space="0" w:color="auto"/>
        <w:bottom w:val="none" w:sz="0" w:space="0" w:color="auto"/>
        <w:right w:val="none" w:sz="0" w:space="0" w:color="auto"/>
      </w:divBdr>
    </w:div>
    <w:div w:id="747503731">
      <w:bodyDiv w:val="1"/>
      <w:marLeft w:val="0"/>
      <w:marRight w:val="0"/>
      <w:marTop w:val="0"/>
      <w:marBottom w:val="0"/>
      <w:divBdr>
        <w:top w:val="none" w:sz="0" w:space="0" w:color="auto"/>
        <w:left w:val="none" w:sz="0" w:space="0" w:color="auto"/>
        <w:bottom w:val="none" w:sz="0" w:space="0" w:color="auto"/>
        <w:right w:val="none" w:sz="0" w:space="0" w:color="auto"/>
      </w:divBdr>
    </w:div>
    <w:div w:id="747575469">
      <w:bodyDiv w:val="1"/>
      <w:marLeft w:val="0"/>
      <w:marRight w:val="0"/>
      <w:marTop w:val="0"/>
      <w:marBottom w:val="0"/>
      <w:divBdr>
        <w:top w:val="none" w:sz="0" w:space="0" w:color="auto"/>
        <w:left w:val="none" w:sz="0" w:space="0" w:color="auto"/>
        <w:bottom w:val="none" w:sz="0" w:space="0" w:color="auto"/>
        <w:right w:val="none" w:sz="0" w:space="0" w:color="auto"/>
      </w:divBdr>
    </w:div>
    <w:div w:id="747655331">
      <w:bodyDiv w:val="1"/>
      <w:marLeft w:val="0"/>
      <w:marRight w:val="0"/>
      <w:marTop w:val="0"/>
      <w:marBottom w:val="0"/>
      <w:divBdr>
        <w:top w:val="none" w:sz="0" w:space="0" w:color="auto"/>
        <w:left w:val="none" w:sz="0" w:space="0" w:color="auto"/>
        <w:bottom w:val="none" w:sz="0" w:space="0" w:color="auto"/>
        <w:right w:val="none" w:sz="0" w:space="0" w:color="auto"/>
      </w:divBdr>
    </w:div>
    <w:div w:id="747729635">
      <w:bodyDiv w:val="1"/>
      <w:marLeft w:val="0"/>
      <w:marRight w:val="0"/>
      <w:marTop w:val="0"/>
      <w:marBottom w:val="0"/>
      <w:divBdr>
        <w:top w:val="none" w:sz="0" w:space="0" w:color="auto"/>
        <w:left w:val="none" w:sz="0" w:space="0" w:color="auto"/>
        <w:bottom w:val="none" w:sz="0" w:space="0" w:color="auto"/>
        <w:right w:val="none" w:sz="0" w:space="0" w:color="auto"/>
      </w:divBdr>
    </w:div>
    <w:div w:id="747842957">
      <w:bodyDiv w:val="1"/>
      <w:marLeft w:val="0"/>
      <w:marRight w:val="0"/>
      <w:marTop w:val="0"/>
      <w:marBottom w:val="0"/>
      <w:divBdr>
        <w:top w:val="none" w:sz="0" w:space="0" w:color="auto"/>
        <w:left w:val="none" w:sz="0" w:space="0" w:color="auto"/>
        <w:bottom w:val="none" w:sz="0" w:space="0" w:color="auto"/>
        <w:right w:val="none" w:sz="0" w:space="0" w:color="auto"/>
      </w:divBdr>
    </w:div>
    <w:div w:id="747925694">
      <w:bodyDiv w:val="1"/>
      <w:marLeft w:val="0"/>
      <w:marRight w:val="0"/>
      <w:marTop w:val="0"/>
      <w:marBottom w:val="0"/>
      <w:divBdr>
        <w:top w:val="none" w:sz="0" w:space="0" w:color="auto"/>
        <w:left w:val="none" w:sz="0" w:space="0" w:color="auto"/>
        <w:bottom w:val="none" w:sz="0" w:space="0" w:color="auto"/>
        <w:right w:val="none" w:sz="0" w:space="0" w:color="auto"/>
      </w:divBdr>
    </w:div>
    <w:div w:id="747993296">
      <w:bodyDiv w:val="1"/>
      <w:marLeft w:val="0"/>
      <w:marRight w:val="0"/>
      <w:marTop w:val="0"/>
      <w:marBottom w:val="0"/>
      <w:divBdr>
        <w:top w:val="none" w:sz="0" w:space="0" w:color="auto"/>
        <w:left w:val="none" w:sz="0" w:space="0" w:color="auto"/>
        <w:bottom w:val="none" w:sz="0" w:space="0" w:color="auto"/>
        <w:right w:val="none" w:sz="0" w:space="0" w:color="auto"/>
      </w:divBdr>
    </w:div>
    <w:div w:id="748043538">
      <w:bodyDiv w:val="1"/>
      <w:marLeft w:val="0"/>
      <w:marRight w:val="0"/>
      <w:marTop w:val="0"/>
      <w:marBottom w:val="0"/>
      <w:divBdr>
        <w:top w:val="none" w:sz="0" w:space="0" w:color="auto"/>
        <w:left w:val="none" w:sz="0" w:space="0" w:color="auto"/>
        <w:bottom w:val="none" w:sz="0" w:space="0" w:color="auto"/>
        <w:right w:val="none" w:sz="0" w:space="0" w:color="auto"/>
      </w:divBdr>
    </w:div>
    <w:div w:id="748188040">
      <w:bodyDiv w:val="1"/>
      <w:marLeft w:val="0"/>
      <w:marRight w:val="0"/>
      <w:marTop w:val="0"/>
      <w:marBottom w:val="0"/>
      <w:divBdr>
        <w:top w:val="none" w:sz="0" w:space="0" w:color="auto"/>
        <w:left w:val="none" w:sz="0" w:space="0" w:color="auto"/>
        <w:bottom w:val="none" w:sz="0" w:space="0" w:color="auto"/>
        <w:right w:val="none" w:sz="0" w:space="0" w:color="auto"/>
      </w:divBdr>
    </w:div>
    <w:div w:id="748307550">
      <w:bodyDiv w:val="1"/>
      <w:marLeft w:val="0"/>
      <w:marRight w:val="0"/>
      <w:marTop w:val="0"/>
      <w:marBottom w:val="0"/>
      <w:divBdr>
        <w:top w:val="none" w:sz="0" w:space="0" w:color="auto"/>
        <w:left w:val="none" w:sz="0" w:space="0" w:color="auto"/>
        <w:bottom w:val="none" w:sz="0" w:space="0" w:color="auto"/>
        <w:right w:val="none" w:sz="0" w:space="0" w:color="auto"/>
      </w:divBdr>
    </w:div>
    <w:div w:id="748380948">
      <w:bodyDiv w:val="1"/>
      <w:marLeft w:val="0"/>
      <w:marRight w:val="0"/>
      <w:marTop w:val="0"/>
      <w:marBottom w:val="0"/>
      <w:divBdr>
        <w:top w:val="none" w:sz="0" w:space="0" w:color="auto"/>
        <w:left w:val="none" w:sz="0" w:space="0" w:color="auto"/>
        <w:bottom w:val="none" w:sz="0" w:space="0" w:color="auto"/>
        <w:right w:val="none" w:sz="0" w:space="0" w:color="auto"/>
      </w:divBdr>
    </w:div>
    <w:div w:id="748383291">
      <w:bodyDiv w:val="1"/>
      <w:marLeft w:val="0"/>
      <w:marRight w:val="0"/>
      <w:marTop w:val="0"/>
      <w:marBottom w:val="0"/>
      <w:divBdr>
        <w:top w:val="none" w:sz="0" w:space="0" w:color="auto"/>
        <w:left w:val="none" w:sz="0" w:space="0" w:color="auto"/>
        <w:bottom w:val="none" w:sz="0" w:space="0" w:color="auto"/>
        <w:right w:val="none" w:sz="0" w:space="0" w:color="auto"/>
      </w:divBdr>
    </w:div>
    <w:div w:id="748505510">
      <w:bodyDiv w:val="1"/>
      <w:marLeft w:val="0"/>
      <w:marRight w:val="0"/>
      <w:marTop w:val="0"/>
      <w:marBottom w:val="0"/>
      <w:divBdr>
        <w:top w:val="none" w:sz="0" w:space="0" w:color="auto"/>
        <w:left w:val="none" w:sz="0" w:space="0" w:color="auto"/>
        <w:bottom w:val="none" w:sz="0" w:space="0" w:color="auto"/>
        <w:right w:val="none" w:sz="0" w:space="0" w:color="auto"/>
      </w:divBdr>
    </w:div>
    <w:div w:id="748579792">
      <w:bodyDiv w:val="1"/>
      <w:marLeft w:val="0"/>
      <w:marRight w:val="0"/>
      <w:marTop w:val="0"/>
      <w:marBottom w:val="0"/>
      <w:divBdr>
        <w:top w:val="none" w:sz="0" w:space="0" w:color="auto"/>
        <w:left w:val="none" w:sz="0" w:space="0" w:color="auto"/>
        <w:bottom w:val="none" w:sz="0" w:space="0" w:color="auto"/>
        <w:right w:val="none" w:sz="0" w:space="0" w:color="auto"/>
      </w:divBdr>
    </w:div>
    <w:div w:id="748582683">
      <w:bodyDiv w:val="1"/>
      <w:marLeft w:val="0"/>
      <w:marRight w:val="0"/>
      <w:marTop w:val="0"/>
      <w:marBottom w:val="0"/>
      <w:divBdr>
        <w:top w:val="none" w:sz="0" w:space="0" w:color="auto"/>
        <w:left w:val="none" w:sz="0" w:space="0" w:color="auto"/>
        <w:bottom w:val="none" w:sz="0" w:space="0" w:color="auto"/>
        <w:right w:val="none" w:sz="0" w:space="0" w:color="auto"/>
      </w:divBdr>
    </w:div>
    <w:div w:id="748649579">
      <w:bodyDiv w:val="1"/>
      <w:marLeft w:val="0"/>
      <w:marRight w:val="0"/>
      <w:marTop w:val="0"/>
      <w:marBottom w:val="0"/>
      <w:divBdr>
        <w:top w:val="none" w:sz="0" w:space="0" w:color="auto"/>
        <w:left w:val="none" w:sz="0" w:space="0" w:color="auto"/>
        <w:bottom w:val="none" w:sz="0" w:space="0" w:color="auto"/>
        <w:right w:val="none" w:sz="0" w:space="0" w:color="auto"/>
      </w:divBdr>
    </w:div>
    <w:div w:id="748846665">
      <w:bodyDiv w:val="1"/>
      <w:marLeft w:val="0"/>
      <w:marRight w:val="0"/>
      <w:marTop w:val="0"/>
      <w:marBottom w:val="0"/>
      <w:divBdr>
        <w:top w:val="none" w:sz="0" w:space="0" w:color="auto"/>
        <w:left w:val="none" w:sz="0" w:space="0" w:color="auto"/>
        <w:bottom w:val="none" w:sz="0" w:space="0" w:color="auto"/>
        <w:right w:val="none" w:sz="0" w:space="0" w:color="auto"/>
      </w:divBdr>
    </w:div>
    <w:div w:id="749037830">
      <w:bodyDiv w:val="1"/>
      <w:marLeft w:val="0"/>
      <w:marRight w:val="0"/>
      <w:marTop w:val="0"/>
      <w:marBottom w:val="0"/>
      <w:divBdr>
        <w:top w:val="none" w:sz="0" w:space="0" w:color="auto"/>
        <w:left w:val="none" w:sz="0" w:space="0" w:color="auto"/>
        <w:bottom w:val="none" w:sz="0" w:space="0" w:color="auto"/>
        <w:right w:val="none" w:sz="0" w:space="0" w:color="auto"/>
      </w:divBdr>
    </w:div>
    <w:div w:id="749230991">
      <w:bodyDiv w:val="1"/>
      <w:marLeft w:val="0"/>
      <w:marRight w:val="0"/>
      <w:marTop w:val="0"/>
      <w:marBottom w:val="0"/>
      <w:divBdr>
        <w:top w:val="none" w:sz="0" w:space="0" w:color="auto"/>
        <w:left w:val="none" w:sz="0" w:space="0" w:color="auto"/>
        <w:bottom w:val="none" w:sz="0" w:space="0" w:color="auto"/>
        <w:right w:val="none" w:sz="0" w:space="0" w:color="auto"/>
      </w:divBdr>
    </w:div>
    <w:div w:id="749233055">
      <w:bodyDiv w:val="1"/>
      <w:marLeft w:val="0"/>
      <w:marRight w:val="0"/>
      <w:marTop w:val="0"/>
      <w:marBottom w:val="0"/>
      <w:divBdr>
        <w:top w:val="none" w:sz="0" w:space="0" w:color="auto"/>
        <w:left w:val="none" w:sz="0" w:space="0" w:color="auto"/>
        <w:bottom w:val="none" w:sz="0" w:space="0" w:color="auto"/>
        <w:right w:val="none" w:sz="0" w:space="0" w:color="auto"/>
      </w:divBdr>
    </w:div>
    <w:div w:id="749277169">
      <w:bodyDiv w:val="1"/>
      <w:marLeft w:val="0"/>
      <w:marRight w:val="0"/>
      <w:marTop w:val="0"/>
      <w:marBottom w:val="0"/>
      <w:divBdr>
        <w:top w:val="none" w:sz="0" w:space="0" w:color="auto"/>
        <w:left w:val="none" w:sz="0" w:space="0" w:color="auto"/>
        <w:bottom w:val="none" w:sz="0" w:space="0" w:color="auto"/>
        <w:right w:val="none" w:sz="0" w:space="0" w:color="auto"/>
      </w:divBdr>
    </w:div>
    <w:div w:id="749305273">
      <w:bodyDiv w:val="1"/>
      <w:marLeft w:val="0"/>
      <w:marRight w:val="0"/>
      <w:marTop w:val="0"/>
      <w:marBottom w:val="0"/>
      <w:divBdr>
        <w:top w:val="none" w:sz="0" w:space="0" w:color="auto"/>
        <w:left w:val="none" w:sz="0" w:space="0" w:color="auto"/>
        <w:bottom w:val="none" w:sz="0" w:space="0" w:color="auto"/>
        <w:right w:val="none" w:sz="0" w:space="0" w:color="auto"/>
      </w:divBdr>
    </w:div>
    <w:div w:id="749353406">
      <w:bodyDiv w:val="1"/>
      <w:marLeft w:val="0"/>
      <w:marRight w:val="0"/>
      <w:marTop w:val="0"/>
      <w:marBottom w:val="0"/>
      <w:divBdr>
        <w:top w:val="none" w:sz="0" w:space="0" w:color="auto"/>
        <w:left w:val="none" w:sz="0" w:space="0" w:color="auto"/>
        <w:bottom w:val="none" w:sz="0" w:space="0" w:color="auto"/>
        <w:right w:val="none" w:sz="0" w:space="0" w:color="auto"/>
      </w:divBdr>
    </w:div>
    <w:div w:id="749421907">
      <w:bodyDiv w:val="1"/>
      <w:marLeft w:val="0"/>
      <w:marRight w:val="0"/>
      <w:marTop w:val="0"/>
      <w:marBottom w:val="0"/>
      <w:divBdr>
        <w:top w:val="none" w:sz="0" w:space="0" w:color="auto"/>
        <w:left w:val="none" w:sz="0" w:space="0" w:color="auto"/>
        <w:bottom w:val="none" w:sz="0" w:space="0" w:color="auto"/>
        <w:right w:val="none" w:sz="0" w:space="0" w:color="auto"/>
      </w:divBdr>
    </w:div>
    <w:div w:id="749425006">
      <w:bodyDiv w:val="1"/>
      <w:marLeft w:val="0"/>
      <w:marRight w:val="0"/>
      <w:marTop w:val="0"/>
      <w:marBottom w:val="0"/>
      <w:divBdr>
        <w:top w:val="none" w:sz="0" w:space="0" w:color="auto"/>
        <w:left w:val="none" w:sz="0" w:space="0" w:color="auto"/>
        <w:bottom w:val="none" w:sz="0" w:space="0" w:color="auto"/>
        <w:right w:val="none" w:sz="0" w:space="0" w:color="auto"/>
      </w:divBdr>
    </w:div>
    <w:div w:id="749499100">
      <w:bodyDiv w:val="1"/>
      <w:marLeft w:val="0"/>
      <w:marRight w:val="0"/>
      <w:marTop w:val="0"/>
      <w:marBottom w:val="0"/>
      <w:divBdr>
        <w:top w:val="none" w:sz="0" w:space="0" w:color="auto"/>
        <w:left w:val="none" w:sz="0" w:space="0" w:color="auto"/>
        <w:bottom w:val="none" w:sz="0" w:space="0" w:color="auto"/>
        <w:right w:val="none" w:sz="0" w:space="0" w:color="auto"/>
      </w:divBdr>
    </w:div>
    <w:div w:id="749546876">
      <w:bodyDiv w:val="1"/>
      <w:marLeft w:val="0"/>
      <w:marRight w:val="0"/>
      <w:marTop w:val="0"/>
      <w:marBottom w:val="0"/>
      <w:divBdr>
        <w:top w:val="none" w:sz="0" w:space="0" w:color="auto"/>
        <w:left w:val="none" w:sz="0" w:space="0" w:color="auto"/>
        <w:bottom w:val="none" w:sz="0" w:space="0" w:color="auto"/>
        <w:right w:val="none" w:sz="0" w:space="0" w:color="auto"/>
      </w:divBdr>
    </w:div>
    <w:div w:id="749616582">
      <w:bodyDiv w:val="1"/>
      <w:marLeft w:val="0"/>
      <w:marRight w:val="0"/>
      <w:marTop w:val="0"/>
      <w:marBottom w:val="0"/>
      <w:divBdr>
        <w:top w:val="none" w:sz="0" w:space="0" w:color="auto"/>
        <w:left w:val="none" w:sz="0" w:space="0" w:color="auto"/>
        <w:bottom w:val="none" w:sz="0" w:space="0" w:color="auto"/>
        <w:right w:val="none" w:sz="0" w:space="0" w:color="auto"/>
      </w:divBdr>
    </w:div>
    <w:div w:id="749623730">
      <w:bodyDiv w:val="1"/>
      <w:marLeft w:val="0"/>
      <w:marRight w:val="0"/>
      <w:marTop w:val="0"/>
      <w:marBottom w:val="0"/>
      <w:divBdr>
        <w:top w:val="none" w:sz="0" w:space="0" w:color="auto"/>
        <w:left w:val="none" w:sz="0" w:space="0" w:color="auto"/>
        <w:bottom w:val="none" w:sz="0" w:space="0" w:color="auto"/>
        <w:right w:val="none" w:sz="0" w:space="0" w:color="auto"/>
      </w:divBdr>
    </w:div>
    <w:div w:id="749742622">
      <w:bodyDiv w:val="1"/>
      <w:marLeft w:val="0"/>
      <w:marRight w:val="0"/>
      <w:marTop w:val="0"/>
      <w:marBottom w:val="0"/>
      <w:divBdr>
        <w:top w:val="none" w:sz="0" w:space="0" w:color="auto"/>
        <w:left w:val="none" w:sz="0" w:space="0" w:color="auto"/>
        <w:bottom w:val="none" w:sz="0" w:space="0" w:color="auto"/>
        <w:right w:val="none" w:sz="0" w:space="0" w:color="auto"/>
      </w:divBdr>
    </w:div>
    <w:div w:id="749930002">
      <w:bodyDiv w:val="1"/>
      <w:marLeft w:val="0"/>
      <w:marRight w:val="0"/>
      <w:marTop w:val="0"/>
      <w:marBottom w:val="0"/>
      <w:divBdr>
        <w:top w:val="none" w:sz="0" w:space="0" w:color="auto"/>
        <w:left w:val="none" w:sz="0" w:space="0" w:color="auto"/>
        <w:bottom w:val="none" w:sz="0" w:space="0" w:color="auto"/>
        <w:right w:val="none" w:sz="0" w:space="0" w:color="auto"/>
      </w:divBdr>
    </w:div>
    <w:div w:id="749960380">
      <w:bodyDiv w:val="1"/>
      <w:marLeft w:val="0"/>
      <w:marRight w:val="0"/>
      <w:marTop w:val="0"/>
      <w:marBottom w:val="0"/>
      <w:divBdr>
        <w:top w:val="none" w:sz="0" w:space="0" w:color="auto"/>
        <w:left w:val="none" w:sz="0" w:space="0" w:color="auto"/>
        <w:bottom w:val="none" w:sz="0" w:space="0" w:color="auto"/>
        <w:right w:val="none" w:sz="0" w:space="0" w:color="auto"/>
      </w:divBdr>
    </w:div>
    <w:div w:id="750077467">
      <w:bodyDiv w:val="1"/>
      <w:marLeft w:val="0"/>
      <w:marRight w:val="0"/>
      <w:marTop w:val="0"/>
      <w:marBottom w:val="0"/>
      <w:divBdr>
        <w:top w:val="none" w:sz="0" w:space="0" w:color="auto"/>
        <w:left w:val="none" w:sz="0" w:space="0" w:color="auto"/>
        <w:bottom w:val="none" w:sz="0" w:space="0" w:color="auto"/>
        <w:right w:val="none" w:sz="0" w:space="0" w:color="auto"/>
      </w:divBdr>
    </w:div>
    <w:div w:id="750085907">
      <w:bodyDiv w:val="1"/>
      <w:marLeft w:val="0"/>
      <w:marRight w:val="0"/>
      <w:marTop w:val="0"/>
      <w:marBottom w:val="0"/>
      <w:divBdr>
        <w:top w:val="none" w:sz="0" w:space="0" w:color="auto"/>
        <w:left w:val="none" w:sz="0" w:space="0" w:color="auto"/>
        <w:bottom w:val="none" w:sz="0" w:space="0" w:color="auto"/>
        <w:right w:val="none" w:sz="0" w:space="0" w:color="auto"/>
      </w:divBdr>
    </w:div>
    <w:div w:id="750125515">
      <w:bodyDiv w:val="1"/>
      <w:marLeft w:val="0"/>
      <w:marRight w:val="0"/>
      <w:marTop w:val="0"/>
      <w:marBottom w:val="0"/>
      <w:divBdr>
        <w:top w:val="none" w:sz="0" w:space="0" w:color="auto"/>
        <w:left w:val="none" w:sz="0" w:space="0" w:color="auto"/>
        <w:bottom w:val="none" w:sz="0" w:space="0" w:color="auto"/>
        <w:right w:val="none" w:sz="0" w:space="0" w:color="auto"/>
      </w:divBdr>
    </w:div>
    <w:div w:id="750156511">
      <w:bodyDiv w:val="1"/>
      <w:marLeft w:val="0"/>
      <w:marRight w:val="0"/>
      <w:marTop w:val="0"/>
      <w:marBottom w:val="0"/>
      <w:divBdr>
        <w:top w:val="none" w:sz="0" w:space="0" w:color="auto"/>
        <w:left w:val="none" w:sz="0" w:space="0" w:color="auto"/>
        <w:bottom w:val="none" w:sz="0" w:space="0" w:color="auto"/>
        <w:right w:val="none" w:sz="0" w:space="0" w:color="auto"/>
      </w:divBdr>
    </w:div>
    <w:div w:id="750197260">
      <w:bodyDiv w:val="1"/>
      <w:marLeft w:val="0"/>
      <w:marRight w:val="0"/>
      <w:marTop w:val="0"/>
      <w:marBottom w:val="0"/>
      <w:divBdr>
        <w:top w:val="none" w:sz="0" w:space="0" w:color="auto"/>
        <w:left w:val="none" w:sz="0" w:space="0" w:color="auto"/>
        <w:bottom w:val="none" w:sz="0" w:space="0" w:color="auto"/>
        <w:right w:val="none" w:sz="0" w:space="0" w:color="auto"/>
      </w:divBdr>
    </w:div>
    <w:div w:id="750279343">
      <w:bodyDiv w:val="1"/>
      <w:marLeft w:val="0"/>
      <w:marRight w:val="0"/>
      <w:marTop w:val="0"/>
      <w:marBottom w:val="0"/>
      <w:divBdr>
        <w:top w:val="none" w:sz="0" w:space="0" w:color="auto"/>
        <w:left w:val="none" w:sz="0" w:space="0" w:color="auto"/>
        <w:bottom w:val="none" w:sz="0" w:space="0" w:color="auto"/>
        <w:right w:val="none" w:sz="0" w:space="0" w:color="auto"/>
      </w:divBdr>
    </w:div>
    <w:div w:id="750397964">
      <w:bodyDiv w:val="1"/>
      <w:marLeft w:val="0"/>
      <w:marRight w:val="0"/>
      <w:marTop w:val="0"/>
      <w:marBottom w:val="0"/>
      <w:divBdr>
        <w:top w:val="none" w:sz="0" w:space="0" w:color="auto"/>
        <w:left w:val="none" w:sz="0" w:space="0" w:color="auto"/>
        <w:bottom w:val="none" w:sz="0" w:space="0" w:color="auto"/>
        <w:right w:val="none" w:sz="0" w:space="0" w:color="auto"/>
      </w:divBdr>
    </w:div>
    <w:div w:id="750468798">
      <w:bodyDiv w:val="1"/>
      <w:marLeft w:val="0"/>
      <w:marRight w:val="0"/>
      <w:marTop w:val="0"/>
      <w:marBottom w:val="0"/>
      <w:divBdr>
        <w:top w:val="none" w:sz="0" w:space="0" w:color="auto"/>
        <w:left w:val="none" w:sz="0" w:space="0" w:color="auto"/>
        <w:bottom w:val="none" w:sz="0" w:space="0" w:color="auto"/>
        <w:right w:val="none" w:sz="0" w:space="0" w:color="auto"/>
      </w:divBdr>
    </w:div>
    <w:div w:id="750734549">
      <w:bodyDiv w:val="1"/>
      <w:marLeft w:val="0"/>
      <w:marRight w:val="0"/>
      <w:marTop w:val="0"/>
      <w:marBottom w:val="0"/>
      <w:divBdr>
        <w:top w:val="none" w:sz="0" w:space="0" w:color="auto"/>
        <w:left w:val="none" w:sz="0" w:space="0" w:color="auto"/>
        <w:bottom w:val="none" w:sz="0" w:space="0" w:color="auto"/>
        <w:right w:val="none" w:sz="0" w:space="0" w:color="auto"/>
      </w:divBdr>
    </w:div>
    <w:div w:id="750784177">
      <w:bodyDiv w:val="1"/>
      <w:marLeft w:val="0"/>
      <w:marRight w:val="0"/>
      <w:marTop w:val="0"/>
      <w:marBottom w:val="0"/>
      <w:divBdr>
        <w:top w:val="none" w:sz="0" w:space="0" w:color="auto"/>
        <w:left w:val="none" w:sz="0" w:space="0" w:color="auto"/>
        <w:bottom w:val="none" w:sz="0" w:space="0" w:color="auto"/>
        <w:right w:val="none" w:sz="0" w:space="0" w:color="auto"/>
      </w:divBdr>
    </w:div>
    <w:div w:id="751045213">
      <w:bodyDiv w:val="1"/>
      <w:marLeft w:val="0"/>
      <w:marRight w:val="0"/>
      <w:marTop w:val="0"/>
      <w:marBottom w:val="0"/>
      <w:divBdr>
        <w:top w:val="none" w:sz="0" w:space="0" w:color="auto"/>
        <w:left w:val="none" w:sz="0" w:space="0" w:color="auto"/>
        <w:bottom w:val="none" w:sz="0" w:space="0" w:color="auto"/>
        <w:right w:val="none" w:sz="0" w:space="0" w:color="auto"/>
      </w:divBdr>
    </w:div>
    <w:div w:id="751203546">
      <w:bodyDiv w:val="1"/>
      <w:marLeft w:val="0"/>
      <w:marRight w:val="0"/>
      <w:marTop w:val="0"/>
      <w:marBottom w:val="0"/>
      <w:divBdr>
        <w:top w:val="none" w:sz="0" w:space="0" w:color="auto"/>
        <w:left w:val="none" w:sz="0" w:space="0" w:color="auto"/>
        <w:bottom w:val="none" w:sz="0" w:space="0" w:color="auto"/>
        <w:right w:val="none" w:sz="0" w:space="0" w:color="auto"/>
      </w:divBdr>
    </w:div>
    <w:div w:id="751320660">
      <w:bodyDiv w:val="1"/>
      <w:marLeft w:val="0"/>
      <w:marRight w:val="0"/>
      <w:marTop w:val="0"/>
      <w:marBottom w:val="0"/>
      <w:divBdr>
        <w:top w:val="none" w:sz="0" w:space="0" w:color="auto"/>
        <w:left w:val="none" w:sz="0" w:space="0" w:color="auto"/>
        <w:bottom w:val="none" w:sz="0" w:space="0" w:color="auto"/>
        <w:right w:val="none" w:sz="0" w:space="0" w:color="auto"/>
      </w:divBdr>
    </w:div>
    <w:div w:id="751436349">
      <w:bodyDiv w:val="1"/>
      <w:marLeft w:val="0"/>
      <w:marRight w:val="0"/>
      <w:marTop w:val="0"/>
      <w:marBottom w:val="0"/>
      <w:divBdr>
        <w:top w:val="none" w:sz="0" w:space="0" w:color="auto"/>
        <w:left w:val="none" w:sz="0" w:space="0" w:color="auto"/>
        <w:bottom w:val="none" w:sz="0" w:space="0" w:color="auto"/>
        <w:right w:val="none" w:sz="0" w:space="0" w:color="auto"/>
      </w:divBdr>
    </w:div>
    <w:div w:id="751509191">
      <w:bodyDiv w:val="1"/>
      <w:marLeft w:val="0"/>
      <w:marRight w:val="0"/>
      <w:marTop w:val="0"/>
      <w:marBottom w:val="0"/>
      <w:divBdr>
        <w:top w:val="none" w:sz="0" w:space="0" w:color="auto"/>
        <w:left w:val="none" w:sz="0" w:space="0" w:color="auto"/>
        <w:bottom w:val="none" w:sz="0" w:space="0" w:color="auto"/>
        <w:right w:val="none" w:sz="0" w:space="0" w:color="auto"/>
      </w:divBdr>
    </w:div>
    <w:div w:id="751658377">
      <w:bodyDiv w:val="1"/>
      <w:marLeft w:val="0"/>
      <w:marRight w:val="0"/>
      <w:marTop w:val="0"/>
      <w:marBottom w:val="0"/>
      <w:divBdr>
        <w:top w:val="none" w:sz="0" w:space="0" w:color="auto"/>
        <w:left w:val="none" w:sz="0" w:space="0" w:color="auto"/>
        <w:bottom w:val="none" w:sz="0" w:space="0" w:color="auto"/>
        <w:right w:val="none" w:sz="0" w:space="0" w:color="auto"/>
      </w:divBdr>
    </w:div>
    <w:div w:id="751857826">
      <w:bodyDiv w:val="1"/>
      <w:marLeft w:val="0"/>
      <w:marRight w:val="0"/>
      <w:marTop w:val="0"/>
      <w:marBottom w:val="0"/>
      <w:divBdr>
        <w:top w:val="none" w:sz="0" w:space="0" w:color="auto"/>
        <w:left w:val="none" w:sz="0" w:space="0" w:color="auto"/>
        <w:bottom w:val="none" w:sz="0" w:space="0" w:color="auto"/>
        <w:right w:val="none" w:sz="0" w:space="0" w:color="auto"/>
      </w:divBdr>
    </w:div>
    <w:div w:id="752245304">
      <w:bodyDiv w:val="1"/>
      <w:marLeft w:val="0"/>
      <w:marRight w:val="0"/>
      <w:marTop w:val="0"/>
      <w:marBottom w:val="0"/>
      <w:divBdr>
        <w:top w:val="none" w:sz="0" w:space="0" w:color="auto"/>
        <w:left w:val="none" w:sz="0" w:space="0" w:color="auto"/>
        <w:bottom w:val="none" w:sz="0" w:space="0" w:color="auto"/>
        <w:right w:val="none" w:sz="0" w:space="0" w:color="auto"/>
      </w:divBdr>
    </w:div>
    <w:div w:id="752550848">
      <w:bodyDiv w:val="1"/>
      <w:marLeft w:val="0"/>
      <w:marRight w:val="0"/>
      <w:marTop w:val="0"/>
      <w:marBottom w:val="0"/>
      <w:divBdr>
        <w:top w:val="none" w:sz="0" w:space="0" w:color="auto"/>
        <w:left w:val="none" w:sz="0" w:space="0" w:color="auto"/>
        <w:bottom w:val="none" w:sz="0" w:space="0" w:color="auto"/>
        <w:right w:val="none" w:sz="0" w:space="0" w:color="auto"/>
      </w:divBdr>
    </w:div>
    <w:div w:id="752624664">
      <w:bodyDiv w:val="1"/>
      <w:marLeft w:val="0"/>
      <w:marRight w:val="0"/>
      <w:marTop w:val="0"/>
      <w:marBottom w:val="0"/>
      <w:divBdr>
        <w:top w:val="none" w:sz="0" w:space="0" w:color="auto"/>
        <w:left w:val="none" w:sz="0" w:space="0" w:color="auto"/>
        <w:bottom w:val="none" w:sz="0" w:space="0" w:color="auto"/>
        <w:right w:val="none" w:sz="0" w:space="0" w:color="auto"/>
      </w:divBdr>
    </w:div>
    <w:div w:id="752774833">
      <w:bodyDiv w:val="1"/>
      <w:marLeft w:val="0"/>
      <w:marRight w:val="0"/>
      <w:marTop w:val="0"/>
      <w:marBottom w:val="0"/>
      <w:divBdr>
        <w:top w:val="none" w:sz="0" w:space="0" w:color="auto"/>
        <w:left w:val="none" w:sz="0" w:space="0" w:color="auto"/>
        <w:bottom w:val="none" w:sz="0" w:space="0" w:color="auto"/>
        <w:right w:val="none" w:sz="0" w:space="0" w:color="auto"/>
      </w:divBdr>
    </w:div>
    <w:div w:id="752819102">
      <w:bodyDiv w:val="1"/>
      <w:marLeft w:val="0"/>
      <w:marRight w:val="0"/>
      <w:marTop w:val="0"/>
      <w:marBottom w:val="0"/>
      <w:divBdr>
        <w:top w:val="none" w:sz="0" w:space="0" w:color="auto"/>
        <w:left w:val="none" w:sz="0" w:space="0" w:color="auto"/>
        <w:bottom w:val="none" w:sz="0" w:space="0" w:color="auto"/>
        <w:right w:val="none" w:sz="0" w:space="0" w:color="auto"/>
      </w:divBdr>
    </w:div>
    <w:div w:id="753010288">
      <w:bodyDiv w:val="1"/>
      <w:marLeft w:val="0"/>
      <w:marRight w:val="0"/>
      <w:marTop w:val="0"/>
      <w:marBottom w:val="0"/>
      <w:divBdr>
        <w:top w:val="none" w:sz="0" w:space="0" w:color="auto"/>
        <w:left w:val="none" w:sz="0" w:space="0" w:color="auto"/>
        <w:bottom w:val="none" w:sz="0" w:space="0" w:color="auto"/>
        <w:right w:val="none" w:sz="0" w:space="0" w:color="auto"/>
      </w:divBdr>
    </w:div>
    <w:div w:id="753090643">
      <w:bodyDiv w:val="1"/>
      <w:marLeft w:val="0"/>
      <w:marRight w:val="0"/>
      <w:marTop w:val="0"/>
      <w:marBottom w:val="0"/>
      <w:divBdr>
        <w:top w:val="none" w:sz="0" w:space="0" w:color="auto"/>
        <w:left w:val="none" w:sz="0" w:space="0" w:color="auto"/>
        <w:bottom w:val="none" w:sz="0" w:space="0" w:color="auto"/>
        <w:right w:val="none" w:sz="0" w:space="0" w:color="auto"/>
      </w:divBdr>
    </w:div>
    <w:div w:id="753093880">
      <w:bodyDiv w:val="1"/>
      <w:marLeft w:val="0"/>
      <w:marRight w:val="0"/>
      <w:marTop w:val="0"/>
      <w:marBottom w:val="0"/>
      <w:divBdr>
        <w:top w:val="none" w:sz="0" w:space="0" w:color="auto"/>
        <w:left w:val="none" w:sz="0" w:space="0" w:color="auto"/>
        <w:bottom w:val="none" w:sz="0" w:space="0" w:color="auto"/>
        <w:right w:val="none" w:sz="0" w:space="0" w:color="auto"/>
      </w:divBdr>
    </w:div>
    <w:div w:id="753237802">
      <w:bodyDiv w:val="1"/>
      <w:marLeft w:val="0"/>
      <w:marRight w:val="0"/>
      <w:marTop w:val="0"/>
      <w:marBottom w:val="0"/>
      <w:divBdr>
        <w:top w:val="none" w:sz="0" w:space="0" w:color="auto"/>
        <w:left w:val="none" w:sz="0" w:space="0" w:color="auto"/>
        <w:bottom w:val="none" w:sz="0" w:space="0" w:color="auto"/>
        <w:right w:val="none" w:sz="0" w:space="0" w:color="auto"/>
      </w:divBdr>
    </w:div>
    <w:div w:id="753281660">
      <w:bodyDiv w:val="1"/>
      <w:marLeft w:val="0"/>
      <w:marRight w:val="0"/>
      <w:marTop w:val="0"/>
      <w:marBottom w:val="0"/>
      <w:divBdr>
        <w:top w:val="none" w:sz="0" w:space="0" w:color="auto"/>
        <w:left w:val="none" w:sz="0" w:space="0" w:color="auto"/>
        <w:bottom w:val="none" w:sz="0" w:space="0" w:color="auto"/>
        <w:right w:val="none" w:sz="0" w:space="0" w:color="auto"/>
      </w:divBdr>
    </w:div>
    <w:div w:id="753358160">
      <w:bodyDiv w:val="1"/>
      <w:marLeft w:val="0"/>
      <w:marRight w:val="0"/>
      <w:marTop w:val="0"/>
      <w:marBottom w:val="0"/>
      <w:divBdr>
        <w:top w:val="none" w:sz="0" w:space="0" w:color="auto"/>
        <w:left w:val="none" w:sz="0" w:space="0" w:color="auto"/>
        <w:bottom w:val="none" w:sz="0" w:space="0" w:color="auto"/>
        <w:right w:val="none" w:sz="0" w:space="0" w:color="auto"/>
      </w:divBdr>
    </w:div>
    <w:div w:id="753403371">
      <w:bodyDiv w:val="1"/>
      <w:marLeft w:val="0"/>
      <w:marRight w:val="0"/>
      <w:marTop w:val="0"/>
      <w:marBottom w:val="0"/>
      <w:divBdr>
        <w:top w:val="none" w:sz="0" w:space="0" w:color="auto"/>
        <w:left w:val="none" w:sz="0" w:space="0" w:color="auto"/>
        <w:bottom w:val="none" w:sz="0" w:space="0" w:color="auto"/>
        <w:right w:val="none" w:sz="0" w:space="0" w:color="auto"/>
      </w:divBdr>
    </w:div>
    <w:div w:id="753626558">
      <w:bodyDiv w:val="1"/>
      <w:marLeft w:val="0"/>
      <w:marRight w:val="0"/>
      <w:marTop w:val="0"/>
      <w:marBottom w:val="0"/>
      <w:divBdr>
        <w:top w:val="none" w:sz="0" w:space="0" w:color="auto"/>
        <w:left w:val="none" w:sz="0" w:space="0" w:color="auto"/>
        <w:bottom w:val="none" w:sz="0" w:space="0" w:color="auto"/>
        <w:right w:val="none" w:sz="0" w:space="0" w:color="auto"/>
      </w:divBdr>
    </w:div>
    <w:div w:id="753742951">
      <w:bodyDiv w:val="1"/>
      <w:marLeft w:val="0"/>
      <w:marRight w:val="0"/>
      <w:marTop w:val="0"/>
      <w:marBottom w:val="0"/>
      <w:divBdr>
        <w:top w:val="none" w:sz="0" w:space="0" w:color="auto"/>
        <w:left w:val="none" w:sz="0" w:space="0" w:color="auto"/>
        <w:bottom w:val="none" w:sz="0" w:space="0" w:color="auto"/>
        <w:right w:val="none" w:sz="0" w:space="0" w:color="auto"/>
      </w:divBdr>
    </w:div>
    <w:div w:id="753864314">
      <w:bodyDiv w:val="1"/>
      <w:marLeft w:val="0"/>
      <w:marRight w:val="0"/>
      <w:marTop w:val="0"/>
      <w:marBottom w:val="0"/>
      <w:divBdr>
        <w:top w:val="none" w:sz="0" w:space="0" w:color="auto"/>
        <w:left w:val="none" w:sz="0" w:space="0" w:color="auto"/>
        <w:bottom w:val="none" w:sz="0" w:space="0" w:color="auto"/>
        <w:right w:val="none" w:sz="0" w:space="0" w:color="auto"/>
      </w:divBdr>
    </w:div>
    <w:div w:id="753892582">
      <w:bodyDiv w:val="1"/>
      <w:marLeft w:val="0"/>
      <w:marRight w:val="0"/>
      <w:marTop w:val="0"/>
      <w:marBottom w:val="0"/>
      <w:divBdr>
        <w:top w:val="none" w:sz="0" w:space="0" w:color="auto"/>
        <w:left w:val="none" w:sz="0" w:space="0" w:color="auto"/>
        <w:bottom w:val="none" w:sz="0" w:space="0" w:color="auto"/>
        <w:right w:val="none" w:sz="0" w:space="0" w:color="auto"/>
      </w:divBdr>
    </w:div>
    <w:div w:id="753937800">
      <w:bodyDiv w:val="1"/>
      <w:marLeft w:val="0"/>
      <w:marRight w:val="0"/>
      <w:marTop w:val="0"/>
      <w:marBottom w:val="0"/>
      <w:divBdr>
        <w:top w:val="none" w:sz="0" w:space="0" w:color="auto"/>
        <w:left w:val="none" w:sz="0" w:space="0" w:color="auto"/>
        <w:bottom w:val="none" w:sz="0" w:space="0" w:color="auto"/>
        <w:right w:val="none" w:sz="0" w:space="0" w:color="auto"/>
      </w:divBdr>
    </w:div>
    <w:div w:id="753942997">
      <w:bodyDiv w:val="1"/>
      <w:marLeft w:val="0"/>
      <w:marRight w:val="0"/>
      <w:marTop w:val="0"/>
      <w:marBottom w:val="0"/>
      <w:divBdr>
        <w:top w:val="none" w:sz="0" w:space="0" w:color="auto"/>
        <w:left w:val="none" w:sz="0" w:space="0" w:color="auto"/>
        <w:bottom w:val="none" w:sz="0" w:space="0" w:color="auto"/>
        <w:right w:val="none" w:sz="0" w:space="0" w:color="auto"/>
      </w:divBdr>
    </w:div>
    <w:div w:id="754011549">
      <w:bodyDiv w:val="1"/>
      <w:marLeft w:val="0"/>
      <w:marRight w:val="0"/>
      <w:marTop w:val="0"/>
      <w:marBottom w:val="0"/>
      <w:divBdr>
        <w:top w:val="none" w:sz="0" w:space="0" w:color="auto"/>
        <w:left w:val="none" w:sz="0" w:space="0" w:color="auto"/>
        <w:bottom w:val="none" w:sz="0" w:space="0" w:color="auto"/>
        <w:right w:val="none" w:sz="0" w:space="0" w:color="auto"/>
      </w:divBdr>
    </w:div>
    <w:div w:id="754130897">
      <w:bodyDiv w:val="1"/>
      <w:marLeft w:val="0"/>
      <w:marRight w:val="0"/>
      <w:marTop w:val="0"/>
      <w:marBottom w:val="0"/>
      <w:divBdr>
        <w:top w:val="none" w:sz="0" w:space="0" w:color="auto"/>
        <w:left w:val="none" w:sz="0" w:space="0" w:color="auto"/>
        <w:bottom w:val="none" w:sz="0" w:space="0" w:color="auto"/>
        <w:right w:val="none" w:sz="0" w:space="0" w:color="auto"/>
      </w:divBdr>
    </w:div>
    <w:div w:id="754133070">
      <w:bodyDiv w:val="1"/>
      <w:marLeft w:val="0"/>
      <w:marRight w:val="0"/>
      <w:marTop w:val="0"/>
      <w:marBottom w:val="0"/>
      <w:divBdr>
        <w:top w:val="none" w:sz="0" w:space="0" w:color="auto"/>
        <w:left w:val="none" w:sz="0" w:space="0" w:color="auto"/>
        <w:bottom w:val="none" w:sz="0" w:space="0" w:color="auto"/>
        <w:right w:val="none" w:sz="0" w:space="0" w:color="auto"/>
      </w:divBdr>
    </w:div>
    <w:div w:id="754326534">
      <w:bodyDiv w:val="1"/>
      <w:marLeft w:val="0"/>
      <w:marRight w:val="0"/>
      <w:marTop w:val="0"/>
      <w:marBottom w:val="0"/>
      <w:divBdr>
        <w:top w:val="none" w:sz="0" w:space="0" w:color="auto"/>
        <w:left w:val="none" w:sz="0" w:space="0" w:color="auto"/>
        <w:bottom w:val="none" w:sz="0" w:space="0" w:color="auto"/>
        <w:right w:val="none" w:sz="0" w:space="0" w:color="auto"/>
      </w:divBdr>
    </w:div>
    <w:div w:id="754326778">
      <w:bodyDiv w:val="1"/>
      <w:marLeft w:val="0"/>
      <w:marRight w:val="0"/>
      <w:marTop w:val="0"/>
      <w:marBottom w:val="0"/>
      <w:divBdr>
        <w:top w:val="none" w:sz="0" w:space="0" w:color="auto"/>
        <w:left w:val="none" w:sz="0" w:space="0" w:color="auto"/>
        <w:bottom w:val="none" w:sz="0" w:space="0" w:color="auto"/>
        <w:right w:val="none" w:sz="0" w:space="0" w:color="auto"/>
      </w:divBdr>
    </w:div>
    <w:div w:id="754664261">
      <w:bodyDiv w:val="1"/>
      <w:marLeft w:val="0"/>
      <w:marRight w:val="0"/>
      <w:marTop w:val="0"/>
      <w:marBottom w:val="0"/>
      <w:divBdr>
        <w:top w:val="none" w:sz="0" w:space="0" w:color="auto"/>
        <w:left w:val="none" w:sz="0" w:space="0" w:color="auto"/>
        <w:bottom w:val="none" w:sz="0" w:space="0" w:color="auto"/>
        <w:right w:val="none" w:sz="0" w:space="0" w:color="auto"/>
      </w:divBdr>
    </w:div>
    <w:div w:id="754668506">
      <w:bodyDiv w:val="1"/>
      <w:marLeft w:val="0"/>
      <w:marRight w:val="0"/>
      <w:marTop w:val="0"/>
      <w:marBottom w:val="0"/>
      <w:divBdr>
        <w:top w:val="none" w:sz="0" w:space="0" w:color="auto"/>
        <w:left w:val="none" w:sz="0" w:space="0" w:color="auto"/>
        <w:bottom w:val="none" w:sz="0" w:space="0" w:color="auto"/>
        <w:right w:val="none" w:sz="0" w:space="0" w:color="auto"/>
      </w:divBdr>
    </w:div>
    <w:div w:id="754712730">
      <w:bodyDiv w:val="1"/>
      <w:marLeft w:val="0"/>
      <w:marRight w:val="0"/>
      <w:marTop w:val="0"/>
      <w:marBottom w:val="0"/>
      <w:divBdr>
        <w:top w:val="none" w:sz="0" w:space="0" w:color="auto"/>
        <w:left w:val="none" w:sz="0" w:space="0" w:color="auto"/>
        <w:bottom w:val="none" w:sz="0" w:space="0" w:color="auto"/>
        <w:right w:val="none" w:sz="0" w:space="0" w:color="auto"/>
      </w:divBdr>
    </w:div>
    <w:div w:id="754864937">
      <w:bodyDiv w:val="1"/>
      <w:marLeft w:val="0"/>
      <w:marRight w:val="0"/>
      <w:marTop w:val="0"/>
      <w:marBottom w:val="0"/>
      <w:divBdr>
        <w:top w:val="none" w:sz="0" w:space="0" w:color="auto"/>
        <w:left w:val="none" w:sz="0" w:space="0" w:color="auto"/>
        <w:bottom w:val="none" w:sz="0" w:space="0" w:color="auto"/>
        <w:right w:val="none" w:sz="0" w:space="0" w:color="auto"/>
      </w:divBdr>
    </w:div>
    <w:div w:id="754936464">
      <w:bodyDiv w:val="1"/>
      <w:marLeft w:val="0"/>
      <w:marRight w:val="0"/>
      <w:marTop w:val="0"/>
      <w:marBottom w:val="0"/>
      <w:divBdr>
        <w:top w:val="none" w:sz="0" w:space="0" w:color="auto"/>
        <w:left w:val="none" w:sz="0" w:space="0" w:color="auto"/>
        <w:bottom w:val="none" w:sz="0" w:space="0" w:color="auto"/>
        <w:right w:val="none" w:sz="0" w:space="0" w:color="auto"/>
      </w:divBdr>
    </w:div>
    <w:div w:id="755177136">
      <w:bodyDiv w:val="1"/>
      <w:marLeft w:val="0"/>
      <w:marRight w:val="0"/>
      <w:marTop w:val="0"/>
      <w:marBottom w:val="0"/>
      <w:divBdr>
        <w:top w:val="none" w:sz="0" w:space="0" w:color="auto"/>
        <w:left w:val="none" w:sz="0" w:space="0" w:color="auto"/>
        <w:bottom w:val="none" w:sz="0" w:space="0" w:color="auto"/>
        <w:right w:val="none" w:sz="0" w:space="0" w:color="auto"/>
      </w:divBdr>
    </w:div>
    <w:div w:id="755250440">
      <w:bodyDiv w:val="1"/>
      <w:marLeft w:val="0"/>
      <w:marRight w:val="0"/>
      <w:marTop w:val="0"/>
      <w:marBottom w:val="0"/>
      <w:divBdr>
        <w:top w:val="none" w:sz="0" w:space="0" w:color="auto"/>
        <w:left w:val="none" w:sz="0" w:space="0" w:color="auto"/>
        <w:bottom w:val="none" w:sz="0" w:space="0" w:color="auto"/>
        <w:right w:val="none" w:sz="0" w:space="0" w:color="auto"/>
      </w:divBdr>
    </w:div>
    <w:div w:id="755395152">
      <w:bodyDiv w:val="1"/>
      <w:marLeft w:val="0"/>
      <w:marRight w:val="0"/>
      <w:marTop w:val="0"/>
      <w:marBottom w:val="0"/>
      <w:divBdr>
        <w:top w:val="none" w:sz="0" w:space="0" w:color="auto"/>
        <w:left w:val="none" w:sz="0" w:space="0" w:color="auto"/>
        <w:bottom w:val="none" w:sz="0" w:space="0" w:color="auto"/>
        <w:right w:val="none" w:sz="0" w:space="0" w:color="auto"/>
      </w:divBdr>
    </w:div>
    <w:div w:id="755399540">
      <w:bodyDiv w:val="1"/>
      <w:marLeft w:val="0"/>
      <w:marRight w:val="0"/>
      <w:marTop w:val="0"/>
      <w:marBottom w:val="0"/>
      <w:divBdr>
        <w:top w:val="none" w:sz="0" w:space="0" w:color="auto"/>
        <w:left w:val="none" w:sz="0" w:space="0" w:color="auto"/>
        <w:bottom w:val="none" w:sz="0" w:space="0" w:color="auto"/>
        <w:right w:val="none" w:sz="0" w:space="0" w:color="auto"/>
      </w:divBdr>
    </w:div>
    <w:div w:id="755634353">
      <w:bodyDiv w:val="1"/>
      <w:marLeft w:val="0"/>
      <w:marRight w:val="0"/>
      <w:marTop w:val="0"/>
      <w:marBottom w:val="0"/>
      <w:divBdr>
        <w:top w:val="none" w:sz="0" w:space="0" w:color="auto"/>
        <w:left w:val="none" w:sz="0" w:space="0" w:color="auto"/>
        <w:bottom w:val="none" w:sz="0" w:space="0" w:color="auto"/>
        <w:right w:val="none" w:sz="0" w:space="0" w:color="auto"/>
      </w:divBdr>
    </w:div>
    <w:div w:id="755786199">
      <w:bodyDiv w:val="1"/>
      <w:marLeft w:val="0"/>
      <w:marRight w:val="0"/>
      <w:marTop w:val="0"/>
      <w:marBottom w:val="0"/>
      <w:divBdr>
        <w:top w:val="none" w:sz="0" w:space="0" w:color="auto"/>
        <w:left w:val="none" w:sz="0" w:space="0" w:color="auto"/>
        <w:bottom w:val="none" w:sz="0" w:space="0" w:color="auto"/>
        <w:right w:val="none" w:sz="0" w:space="0" w:color="auto"/>
      </w:divBdr>
    </w:div>
    <w:div w:id="755856820">
      <w:bodyDiv w:val="1"/>
      <w:marLeft w:val="0"/>
      <w:marRight w:val="0"/>
      <w:marTop w:val="0"/>
      <w:marBottom w:val="0"/>
      <w:divBdr>
        <w:top w:val="none" w:sz="0" w:space="0" w:color="auto"/>
        <w:left w:val="none" w:sz="0" w:space="0" w:color="auto"/>
        <w:bottom w:val="none" w:sz="0" w:space="0" w:color="auto"/>
        <w:right w:val="none" w:sz="0" w:space="0" w:color="auto"/>
      </w:divBdr>
    </w:div>
    <w:div w:id="755858175">
      <w:bodyDiv w:val="1"/>
      <w:marLeft w:val="0"/>
      <w:marRight w:val="0"/>
      <w:marTop w:val="0"/>
      <w:marBottom w:val="0"/>
      <w:divBdr>
        <w:top w:val="none" w:sz="0" w:space="0" w:color="auto"/>
        <w:left w:val="none" w:sz="0" w:space="0" w:color="auto"/>
        <w:bottom w:val="none" w:sz="0" w:space="0" w:color="auto"/>
        <w:right w:val="none" w:sz="0" w:space="0" w:color="auto"/>
      </w:divBdr>
    </w:div>
    <w:div w:id="755901368">
      <w:bodyDiv w:val="1"/>
      <w:marLeft w:val="0"/>
      <w:marRight w:val="0"/>
      <w:marTop w:val="0"/>
      <w:marBottom w:val="0"/>
      <w:divBdr>
        <w:top w:val="none" w:sz="0" w:space="0" w:color="auto"/>
        <w:left w:val="none" w:sz="0" w:space="0" w:color="auto"/>
        <w:bottom w:val="none" w:sz="0" w:space="0" w:color="auto"/>
        <w:right w:val="none" w:sz="0" w:space="0" w:color="auto"/>
      </w:divBdr>
    </w:div>
    <w:div w:id="755902795">
      <w:bodyDiv w:val="1"/>
      <w:marLeft w:val="0"/>
      <w:marRight w:val="0"/>
      <w:marTop w:val="0"/>
      <w:marBottom w:val="0"/>
      <w:divBdr>
        <w:top w:val="none" w:sz="0" w:space="0" w:color="auto"/>
        <w:left w:val="none" w:sz="0" w:space="0" w:color="auto"/>
        <w:bottom w:val="none" w:sz="0" w:space="0" w:color="auto"/>
        <w:right w:val="none" w:sz="0" w:space="0" w:color="auto"/>
      </w:divBdr>
    </w:div>
    <w:div w:id="755975954">
      <w:bodyDiv w:val="1"/>
      <w:marLeft w:val="0"/>
      <w:marRight w:val="0"/>
      <w:marTop w:val="0"/>
      <w:marBottom w:val="0"/>
      <w:divBdr>
        <w:top w:val="none" w:sz="0" w:space="0" w:color="auto"/>
        <w:left w:val="none" w:sz="0" w:space="0" w:color="auto"/>
        <w:bottom w:val="none" w:sz="0" w:space="0" w:color="auto"/>
        <w:right w:val="none" w:sz="0" w:space="0" w:color="auto"/>
      </w:divBdr>
    </w:div>
    <w:div w:id="756095343">
      <w:bodyDiv w:val="1"/>
      <w:marLeft w:val="0"/>
      <w:marRight w:val="0"/>
      <w:marTop w:val="0"/>
      <w:marBottom w:val="0"/>
      <w:divBdr>
        <w:top w:val="none" w:sz="0" w:space="0" w:color="auto"/>
        <w:left w:val="none" w:sz="0" w:space="0" w:color="auto"/>
        <w:bottom w:val="none" w:sz="0" w:space="0" w:color="auto"/>
        <w:right w:val="none" w:sz="0" w:space="0" w:color="auto"/>
      </w:divBdr>
    </w:div>
    <w:div w:id="756286136">
      <w:bodyDiv w:val="1"/>
      <w:marLeft w:val="0"/>
      <w:marRight w:val="0"/>
      <w:marTop w:val="0"/>
      <w:marBottom w:val="0"/>
      <w:divBdr>
        <w:top w:val="none" w:sz="0" w:space="0" w:color="auto"/>
        <w:left w:val="none" w:sz="0" w:space="0" w:color="auto"/>
        <w:bottom w:val="none" w:sz="0" w:space="0" w:color="auto"/>
        <w:right w:val="none" w:sz="0" w:space="0" w:color="auto"/>
      </w:divBdr>
    </w:div>
    <w:div w:id="756288575">
      <w:bodyDiv w:val="1"/>
      <w:marLeft w:val="0"/>
      <w:marRight w:val="0"/>
      <w:marTop w:val="0"/>
      <w:marBottom w:val="0"/>
      <w:divBdr>
        <w:top w:val="none" w:sz="0" w:space="0" w:color="auto"/>
        <w:left w:val="none" w:sz="0" w:space="0" w:color="auto"/>
        <w:bottom w:val="none" w:sz="0" w:space="0" w:color="auto"/>
        <w:right w:val="none" w:sz="0" w:space="0" w:color="auto"/>
      </w:divBdr>
    </w:div>
    <w:div w:id="756444114">
      <w:bodyDiv w:val="1"/>
      <w:marLeft w:val="0"/>
      <w:marRight w:val="0"/>
      <w:marTop w:val="0"/>
      <w:marBottom w:val="0"/>
      <w:divBdr>
        <w:top w:val="none" w:sz="0" w:space="0" w:color="auto"/>
        <w:left w:val="none" w:sz="0" w:space="0" w:color="auto"/>
        <w:bottom w:val="none" w:sz="0" w:space="0" w:color="auto"/>
        <w:right w:val="none" w:sz="0" w:space="0" w:color="auto"/>
      </w:divBdr>
    </w:div>
    <w:div w:id="756514755">
      <w:bodyDiv w:val="1"/>
      <w:marLeft w:val="0"/>
      <w:marRight w:val="0"/>
      <w:marTop w:val="0"/>
      <w:marBottom w:val="0"/>
      <w:divBdr>
        <w:top w:val="none" w:sz="0" w:space="0" w:color="auto"/>
        <w:left w:val="none" w:sz="0" w:space="0" w:color="auto"/>
        <w:bottom w:val="none" w:sz="0" w:space="0" w:color="auto"/>
        <w:right w:val="none" w:sz="0" w:space="0" w:color="auto"/>
      </w:divBdr>
    </w:div>
    <w:div w:id="756634315">
      <w:bodyDiv w:val="1"/>
      <w:marLeft w:val="0"/>
      <w:marRight w:val="0"/>
      <w:marTop w:val="0"/>
      <w:marBottom w:val="0"/>
      <w:divBdr>
        <w:top w:val="none" w:sz="0" w:space="0" w:color="auto"/>
        <w:left w:val="none" w:sz="0" w:space="0" w:color="auto"/>
        <w:bottom w:val="none" w:sz="0" w:space="0" w:color="auto"/>
        <w:right w:val="none" w:sz="0" w:space="0" w:color="auto"/>
      </w:divBdr>
    </w:div>
    <w:div w:id="756755307">
      <w:bodyDiv w:val="1"/>
      <w:marLeft w:val="0"/>
      <w:marRight w:val="0"/>
      <w:marTop w:val="0"/>
      <w:marBottom w:val="0"/>
      <w:divBdr>
        <w:top w:val="none" w:sz="0" w:space="0" w:color="auto"/>
        <w:left w:val="none" w:sz="0" w:space="0" w:color="auto"/>
        <w:bottom w:val="none" w:sz="0" w:space="0" w:color="auto"/>
        <w:right w:val="none" w:sz="0" w:space="0" w:color="auto"/>
      </w:divBdr>
    </w:div>
    <w:div w:id="756826268">
      <w:bodyDiv w:val="1"/>
      <w:marLeft w:val="0"/>
      <w:marRight w:val="0"/>
      <w:marTop w:val="0"/>
      <w:marBottom w:val="0"/>
      <w:divBdr>
        <w:top w:val="none" w:sz="0" w:space="0" w:color="auto"/>
        <w:left w:val="none" w:sz="0" w:space="0" w:color="auto"/>
        <w:bottom w:val="none" w:sz="0" w:space="0" w:color="auto"/>
        <w:right w:val="none" w:sz="0" w:space="0" w:color="auto"/>
      </w:divBdr>
    </w:div>
    <w:div w:id="756944916">
      <w:bodyDiv w:val="1"/>
      <w:marLeft w:val="0"/>
      <w:marRight w:val="0"/>
      <w:marTop w:val="0"/>
      <w:marBottom w:val="0"/>
      <w:divBdr>
        <w:top w:val="none" w:sz="0" w:space="0" w:color="auto"/>
        <w:left w:val="none" w:sz="0" w:space="0" w:color="auto"/>
        <w:bottom w:val="none" w:sz="0" w:space="0" w:color="auto"/>
        <w:right w:val="none" w:sz="0" w:space="0" w:color="auto"/>
      </w:divBdr>
    </w:div>
    <w:div w:id="756950310">
      <w:bodyDiv w:val="1"/>
      <w:marLeft w:val="0"/>
      <w:marRight w:val="0"/>
      <w:marTop w:val="0"/>
      <w:marBottom w:val="0"/>
      <w:divBdr>
        <w:top w:val="none" w:sz="0" w:space="0" w:color="auto"/>
        <w:left w:val="none" w:sz="0" w:space="0" w:color="auto"/>
        <w:bottom w:val="none" w:sz="0" w:space="0" w:color="auto"/>
        <w:right w:val="none" w:sz="0" w:space="0" w:color="auto"/>
      </w:divBdr>
    </w:div>
    <w:div w:id="757020302">
      <w:bodyDiv w:val="1"/>
      <w:marLeft w:val="0"/>
      <w:marRight w:val="0"/>
      <w:marTop w:val="0"/>
      <w:marBottom w:val="0"/>
      <w:divBdr>
        <w:top w:val="none" w:sz="0" w:space="0" w:color="auto"/>
        <w:left w:val="none" w:sz="0" w:space="0" w:color="auto"/>
        <w:bottom w:val="none" w:sz="0" w:space="0" w:color="auto"/>
        <w:right w:val="none" w:sz="0" w:space="0" w:color="auto"/>
      </w:divBdr>
    </w:div>
    <w:div w:id="757093688">
      <w:bodyDiv w:val="1"/>
      <w:marLeft w:val="0"/>
      <w:marRight w:val="0"/>
      <w:marTop w:val="0"/>
      <w:marBottom w:val="0"/>
      <w:divBdr>
        <w:top w:val="none" w:sz="0" w:space="0" w:color="auto"/>
        <w:left w:val="none" w:sz="0" w:space="0" w:color="auto"/>
        <w:bottom w:val="none" w:sz="0" w:space="0" w:color="auto"/>
        <w:right w:val="none" w:sz="0" w:space="0" w:color="auto"/>
      </w:divBdr>
    </w:div>
    <w:div w:id="757139099">
      <w:bodyDiv w:val="1"/>
      <w:marLeft w:val="0"/>
      <w:marRight w:val="0"/>
      <w:marTop w:val="0"/>
      <w:marBottom w:val="0"/>
      <w:divBdr>
        <w:top w:val="none" w:sz="0" w:space="0" w:color="auto"/>
        <w:left w:val="none" w:sz="0" w:space="0" w:color="auto"/>
        <w:bottom w:val="none" w:sz="0" w:space="0" w:color="auto"/>
        <w:right w:val="none" w:sz="0" w:space="0" w:color="auto"/>
      </w:divBdr>
    </w:div>
    <w:div w:id="757210574">
      <w:bodyDiv w:val="1"/>
      <w:marLeft w:val="0"/>
      <w:marRight w:val="0"/>
      <w:marTop w:val="0"/>
      <w:marBottom w:val="0"/>
      <w:divBdr>
        <w:top w:val="none" w:sz="0" w:space="0" w:color="auto"/>
        <w:left w:val="none" w:sz="0" w:space="0" w:color="auto"/>
        <w:bottom w:val="none" w:sz="0" w:space="0" w:color="auto"/>
        <w:right w:val="none" w:sz="0" w:space="0" w:color="auto"/>
      </w:divBdr>
    </w:div>
    <w:div w:id="757215219">
      <w:bodyDiv w:val="1"/>
      <w:marLeft w:val="0"/>
      <w:marRight w:val="0"/>
      <w:marTop w:val="0"/>
      <w:marBottom w:val="0"/>
      <w:divBdr>
        <w:top w:val="none" w:sz="0" w:space="0" w:color="auto"/>
        <w:left w:val="none" w:sz="0" w:space="0" w:color="auto"/>
        <w:bottom w:val="none" w:sz="0" w:space="0" w:color="auto"/>
        <w:right w:val="none" w:sz="0" w:space="0" w:color="auto"/>
      </w:divBdr>
    </w:div>
    <w:div w:id="757218544">
      <w:bodyDiv w:val="1"/>
      <w:marLeft w:val="0"/>
      <w:marRight w:val="0"/>
      <w:marTop w:val="0"/>
      <w:marBottom w:val="0"/>
      <w:divBdr>
        <w:top w:val="none" w:sz="0" w:space="0" w:color="auto"/>
        <w:left w:val="none" w:sz="0" w:space="0" w:color="auto"/>
        <w:bottom w:val="none" w:sz="0" w:space="0" w:color="auto"/>
        <w:right w:val="none" w:sz="0" w:space="0" w:color="auto"/>
      </w:divBdr>
    </w:div>
    <w:div w:id="757287620">
      <w:bodyDiv w:val="1"/>
      <w:marLeft w:val="0"/>
      <w:marRight w:val="0"/>
      <w:marTop w:val="0"/>
      <w:marBottom w:val="0"/>
      <w:divBdr>
        <w:top w:val="none" w:sz="0" w:space="0" w:color="auto"/>
        <w:left w:val="none" w:sz="0" w:space="0" w:color="auto"/>
        <w:bottom w:val="none" w:sz="0" w:space="0" w:color="auto"/>
        <w:right w:val="none" w:sz="0" w:space="0" w:color="auto"/>
      </w:divBdr>
    </w:div>
    <w:div w:id="757336172">
      <w:bodyDiv w:val="1"/>
      <w:marLeft w:val="0"/>
      <w:marRight w:val="0"/>
      <w:marTop w:val="0"/>
      <w:marBottom w:val="0"/>
      <w:divBdr>
        <w:top w:val="none" w:sz="0" w:space="0" w:color="auto"/>
        <w:left w:val="none" w:sz="0" w:space="0" w:color="auto"/>
        <w:bottom w:val="none" w:sz="0" w:space="0" w:color="auto"/>
        <w:right w:val="none" w:sz="0" w:space="0" w:color="auto"/>
      </w:divBdr>
    </w:div>
    <w:div w:id="757336558">
      <w:bodyDiv w:val="1"/>
      <w:marLeft w:val="0"/>
      <w:marRight w:val="0"/>
      <w:marTop w:val="0"/>
      <w:marBottom w:val="0"/>
      <w:divBdr>
        <w:top w:val="none" w:sz="0" w:space="0" w:color="auto"/>
        <w:left w:val="none" w:sz="0" w:space="0" w:color="auto"/>
        <w:bottom w:val="none" w:sz="0" w:space="0" w:color="auto"/>
        <w:right w:val="none" w:sz="0" w:space="0" w:color="auto"/>
      </w:divBdr>
    </w:div>
    <w:div w:id="757404722">
      <w:bodyDiv w:val="1"/>
      <w:marLeft w:val="0"/>
      <w:marRight w:val="0"/>
      <w:marTop w:val="0"/>
      <w:marBottom w:val="0"/>
      <w:divBdr>
        <w:top w:val="none" w:sz="0" w:space="0" w:color="auto"/>
        <w:left w:val="none" w:sz="0" w:space="0" w:color="auto"/>
        <w:bottom w:val="none" w:sz="0" w:space="0" w:color="auto"/>
        <w:right w:val="none" w:sz="0" w:space="0" w:color="auto"/>
      </w:divBdr>
    </w:div>
    <w:div w:id="757487596">
      <w:bodyDiv w:val="1"/>
      <w:marLeft w:val="0"/>
      <w:marRight w:val="0"/>
      <w:marTop w:val="0"/>
      <w:marBottom w:val="0"/>
      <w:divBdr>
        <w:top w:val="none" w:sz="0" w:space="0" w:color="auto"/>
        <w:left w:val="none" w:sz="0" w:space="0" w:color="auto"/>
        <w:bottom w:val="none" w:sz="0" w:space="0" w:color="auto"/>
        <w:right w:val="none" w:sz="0" w:space="0" w:color="auto"/>
      </w:divBdr>
    </w:div>
    <w:div w:id="757554016">
      <w:bodyDiv w:val="1"/>
      <w:marLeft w:val="0"/>
      <w:marRight w:val="0"/>
      <w:marTop w:val="0"/>
      <w:marBottom w:val="0"/>
      <w:divBdr>
        <w:top w:val="none" w:sz="0" w:space="0" w:color="auto"/>
        <w:left w:val="none" w:sz="0" w:space="0" w:color="auto"/>
        <w:bottom w:val="none" w:sz="0" w:space="0" w:color="auto"/>
        <w:right w:val="none" w:sz="0" w:space="0" w:color="auto"/>
      </w:divBdr>
    </w:div>
    <w:div w:id="757597320">
      <w:bodyDiv w:val="1"/>
      <w:marLeft w:val="0"/>
      <w:marRight w:val="0"/>
      <w:marTop w:val="0"/>
      <w:marBottom w:val="0"/>
      <w:divBdr>
        <w:top w:val="none" w:sz="0" w:space="0" w:color="auto"/>
        <w:left w:val="none" w:sz="0" w:space="0" w:color="auto"/>
        <w:bottom w:val="none" w:sz="0" w:space="0" w:color="auto"/>
        <w:right w:val="none" w:sz="0" w:space="0" w:color="auto"/>
      </w:divBdr>
    </w:div>
    <w:div w:id="757870674">
      <w:bodyDiv w:val="1"/>
      <w:marLeft w:val="0"/>
      <w:marRight w:val="0"/>
      <w:marTop w:val="0"/>
      <w:marBottom w:val="0"/>
      <w:divBdr>
        <w:top w:val="none" w:sz="0" w:space="0" w:color="auto"/>
        <w:left w:val="none" w:sz="0" w:space="0" w:color="auto"/>
        <w:bottom w:val="none" w:sz="0" w:space="0" w:color="auto"/>
        <w:right w:val="none" w:sz="0" w:space="0" w:color="auto"/>
      </w:divBdr>
    </w:div>
    <w:div w:id="757873196">
      <w:bodyDiv w:val="1"/>
      <w:marLeft w:val="0"/>
      <w:marRight w:val="0"/>
      <w:marTop w:val="0"/>
      <w:marBottom w:val="0"/>
      <w:divBdr>
        <w:top w:val="none" w:sz="0" w:space="0" w:color="auto"/>
        <w:left w:val="none" w:sz="0" w:space="0" w:color="auto"/>
        <w:bottom w:val="none" w:sz="0" w:space="0" w:color="auto"/>
        <w:right w:val="none" w:sz="0" w:space="0" w:color="auto"/>
      </w:divBdr>
    </w:div>
    <w:div w:id="757945432">
      <w:bodyDiv w:val="1"/>
      <w:marLeft w:val="0"/>
      <w:marRight w:val="0"/>
      <w:marTop w:val="0"/>
      <w:marBottom w:val="0"/>
      <w:divBdr>
        <w:top w:val="none" w:sz="0" w:space="0" w:color="auto"/>
        <w:left w:val="none" w:sz="0" w:space="0" w:color="auto"/>
        <w:bottom w:val="none" w:sz="0" w:space="0" w:color="auto"/>
        <w:right w:val="none" w:sz="0" w:space="0" w:color="auto"/>
      </w:divBdr>
    </w:div>
    <w:div w:id="758134311">
      <w:bodyDiv w:val="1"/>
      <w:marLeft w:val="0"/>
      <w:marRight w:val="0"/>
      <w:marTop w:val="0"/>
      <w:marBottom w:val="0"/>
      <w:divBdr>
        <w:top w:val="none" w:sz="0" w:space="0" w:color="auto"/>
        <w:left w:val="none" w:sz="0" w:space="0" w:color="auto"/>
        <w:bottom w:val="none" w:sz="0" w:space="0" w:color="auto"/>
        <w:right w:val="none" w:sz="0" w:space="0" w:color="auto"/>
      </w:divBdr>
    </w:div>
    <w:div w:id="758214822">
      <w:bodyDiv w:val="1"/>
      <w:marLeft w:val="0"/>
      <w:marRight w:val="0"/>
      <w:marTop w:val="0"/>
      <w:marBottom w:val="0"/>
      <w:divBdr>
        <w:top w:val="none" w:sz="0" w:space="0" w:color="auto"/>
        <w:left w:val="none" w:sz="0" w:space="0" w:color="auto"/>
        <w:bottom w:val="none" w:sz="0" w:space="0" w:color="auto"/>
        <w:right w:val="none" w:sz="0" w:space="0" w:color="auto"/>
      </w:divBdr>
    </w:div>
    <w:div w:id="758598534">
      <w:bodyDiv w:val="1"/>
      <w:marLeft w:val="0"/>
      <w:marRight w:val="0"/>
      <w:marTop w:val="0"/>
      <w:marBottom w:val="0"/>
      <w:divBdr>
        <w:top w:val="none" w:sz="0" w:space="0" w:color="auto"/>
        <w:left w:val="none" w:sz="0" w:space="0" w:color="auto"/>
        <w:bottom w:val="none" w:sz="0" w:space="0" w:color="auto"/>
        <w:right w:val="none" w:sz="0" w:space="0" w:color="auto"/>
      </w:divBdr>
    </w:div>
    <w:div w:id="758647020">
      <w:bodyDiv w:val="1"/>
      <w:marLeft w:val="0"/>
      <w:marRight w:val="0"/>
      <w:marTop w:val="0"/>
      <w:marBottom w:val="0"/>
      <w:divBdr>
        <w:top w:val="none" w:sz="0" w:space="0" w:color="auto"/>
        <w:left w:val="none" w:sz="0" w:space="0" w:color="auto"/>
        <w:bottom w:val="none" w:sz="0" w:space="0" w:color="auto"/>
        <w:right w:val="none" w:sz="0" w:space="0" w:color="auto"/>
      </w:divBdr>
    </w:div>
    <w:div w:id="758673112">
      <w:bodyDiv w:val="1"/>
      <w:marLeft w:val="0"/>
      <w:marRight w:val="0"/>
      <w:marTop w:val="0"/>
      <w:marBottom w:val="0"/>
      <w:divBdr>
        <w:top w:val="none" w:sz="0" w:space="0" w:color="auto"/>
        <w:left w:val="none" w:sz="0" w:space="0" w:color="auto"/>
        <w:bottom w:val="none" w:sz="0" w:space="0" w:color="auto"/>
        <w:right w:val="none" w:sz="0" w:space="0" w:color="auto"/>
      </w:divBdr>
    </w:div>
    <w:div w:id="758713794">
      <w:bodyDiv w:val="1"/>
      <w:marLeft w:val="0"/>
      <w:marRight w:val="0"/>
      <w:marTop w:val="0"/>
      <w:marBottom w:val="0"/>
      <w:divBdr>
        <w:top w:val="none" w:sz="0" w:space="0" w:color="auto"/>
        <w:left w:val="none" w:sz="0" w:space="0" w:color="auto"/>
        <w:bottom w:val="none" w:sz="0" w:space="0" w:color="auto"/>
        <w:right w:val="none" w:sz="0" w:space="0" w:color="auto"/>
      </w:divBdr>
    </w:div>
    <w:div w:id="758789660">
      <w:bodyDiv w:val="1"/>
      <w:marLeft w:val="0"/>
      <w:marRight w:val="0"/>
      <w:marTop w:val="0"/>
      <w:marBottom w:val="0"/>
      <w:divBdr>
        <w:top w:val="none" w:sz="0" w:space="0" w:color="auto"/>
        <w:left w:val="none" w:sz="0" w:space="0" w:color="auto"/>
        <w:bottom w:val="none" w:sz="0" w:space="0" w:color="auto"/>
        <w:right w:val="none" w:sz="0" w:space="0" w:color="auto"/>
      </w:divBdr>
    </w:div>
    <w:div w:id="758872211">
      <w:bodyDiv w:val="1"/>
      <w:marLeft w:val="0"/>
      <w:marRight w:val="0"/>
      <w:marTop w:val="0"/>
      <w:marBottom w:val="0"/>
      <w:divBdr>
        <w:top w:val="none" w:sz="0" w:space="0" w:color="auto"/>
        <w:left w:val="none" w:sz="0" w:space="0" w:color="auto"/>
        <w:bottom w:val="none" w:sz="0" w:space="0" w:color="auto"/>
        <w:right w:val="none" w:sz="0" w:space="0" w:color="auto"/>
      </w:divBdr>
    </w:div>
    <w:div w:id="758909054">
      <w:bodyDiv w:val="1"/>
      <w:marLeft w:val="0"/>
      <w:marRight w:val="0"/>
      <w:marTop w:val="0"/>
      <w:marBottom w:val="0"/>
      <w:divBdr>
        <w:top w:val="none" w:sz="0" w:space="0" w:color="auto"/>
        <w:left w:val="none" w:sz="0" w:space="0" w:color="auto"/>
        <w:bottom w:val="none" w:sz="0" w:space="0" w:color="auto"/>
        <w:right w:val="none" w:sz="0" w:space="0" w:color="auto"/>
      </w:divBdr>
    </w:div>
    <w:div w:id="758983847">
      <w:bodyDiv w:val="1"/>
      <w:marLeft w:val="0"/>
      <w:marRight w:val="0"/>
      <w:marTop w:val="0"/>
      <w:marBottom w:val="0"/>
      <w:divBdr>
        <w:top w:val="none" w:sz="0" w:space="0" w:color="auto"/>
        <w:left w:val="none" w:sz="0" w:space="0" w:color="auto"/>
        <w:bottom w:val="none" w:sz="0" w:space="0" w:color="auto"/>
        <w:right w:val="none" w:sz="0" w:space="0" w:color="auto"/>
      </w:divBdr>
    </w:div>
    <w:div w:id="758984672">
      <w:bodyDiv w:val="1"/>
      <w:marLeft w:val="0"/>
      <w:marRight w:val="0"/>
      <w:marTop w:val="0"/>
      <w:marBottom w:val="0"/>
      <w:divBdr>
        <w:top w:val="none" w:sz="0" w:space="0" w:color="auto"/>
        <w:left w:val="none" w:sz="0" w:space="0" w:color="auto"/>
        <w:bottom w:val="none" w:sz="0" w:space="0" w:color="auto"/>
        <w:right w:val="none" w:sz="0" w:space="0" w:color="auto"/>
      </w:divBdr>
    </w:div>
    <w:div w:id="758987258">
      <w:bodyDiv w:val="1"/>
      <w:marLeft w:val="0"/>
      <w:marRight w:val="0"/>
      <w:marTop w:val="0"/>
      <w:marBottom w:val="0"/>
      <w:divBdr>
        <w:top w:val="none" w:sz="0" w:space="0" w:color="auto"/>
        <w:left w:val="none" w:sz="0" w:space="0" w:color="auto"/>
        <w:bottom w:val="none" w:sz="0" w:space="0" w:color="auto"/>
        <w:right w:val="none" w:sz="0" w:space="0" w:color="auto"/>
      </w:divBdr>
    </w:div>
    <w:div w:id="759176131">
      <w:bodyDiv w:val="1"/>
      <w:marLeft w:val="0"/>
      <w:marRight w:val="0"/>
      <w:marTop w:val="0"/>
      <w:marBottom w:val="0"/>
      <w:divBdr>
        <w:top w:val="none" w:sz="0" w:space="0" w:color="auto"/>
        <w:left w:val="none" w:sz="0" w:space="0" w:color="auto"/>
        <w:bottom w:val="none" w:sz="0" w:space="0" w:color="auto"/>
        <w:right w:val="none" w:sz="0" w:space="0" w:color="auto"/>
      </w:divBdr>
    </w:div>
    <w:div w:id="759182044">
      <w:bodyDiv w:val="1"/>
      <w:marLeft w:val="0"/>
      <w:marRight w:val="0"/>
      <w:marTop w:val="0"/>
      <w:marBottom w:val="0"/>
      <w:divBdr>
        <w:top w:val="none" w:sz="0" w:space="0" w:color="auto"/>
        <w:left w:val="none" w:sz="0" w:space="0" w:color="auto"/>
        <w:bottom w:val="none" w:sz="0" w:space="0" w:color="auto"/>
        <w:right w:val="none" w:sz="0" w:space="0" w:color="auto"/>
      </w:divBdr>
    </w:div>
    <w:div w:id="759257760">
      <w:bodyDiv w:val="1"/>
      <w:marLeft w:val="0"/>
      <w:marRight w:val="0"/>
      <w:marTop w:val="0"/>
      <w:marBottom w:val="0"/>
      <w:divBdr>
        <w:top w:val="none" w:sz="0" w:space="0" w:color="auto"/>
        <w:left w:val="none" w:sz="0" w:space="0" w:color="auto"/>
        <w:bottom w:val="none" w:sz="0" w:space="0" w:color="auto"/>
        <w:right w:val="none" w:sz="0" w:space="0" w:color="auto"/>
      </w:divBdr>
    </w:div>
    <w:div w:id="759452076">
      <w:bodyDiv w:val="1"/>
      <w:marLeft w:val="0"/>
      <w:marRight w:val="0"/>
      <w:marTop w:val="0"/>
      <w:marBottom w:val="0"/>
      <w:divBdr>
        <w:top w:val="none" w:sz="0" w:space="0" w:color="auto"/>
        <w:left w:val="none" w:sz="0" w:space="0" w:color="auto"/>
        <w:bottom w:val="none" w:sz="0" w:space="0" w:color="auto"/>
        <w:right w:val="none" w:sz="0" w:space="0" w:color="auto"/>
      </w:divBdr>
    </w:div>
    <w:div w:id="759520734">
      <w:bodyDiv w:val="1"/>
      <w:marLeft w:val="0"/>
      <w:marRight w:val="0"/>
      <w:marTop w:val="0"/>
      <w:marBottom w:val="0"/>
      <w:divBdr>
        <w:top w:val="none" w:sz="0" w:space="0" w:color="auto"/>
        <w:left w:val="none" w:sz="0" w:space="0" w:color="auto"/>
        <w:bottom w:val="none" w:sz="0" w:space="0" w:color="auto"/>
        <w:right w:val="none" w:sz="0" w:space="0" w:color="auto"/>
      </w:divBdr>
    </w:div>
    <w:div w:id="759563943">
      <w:bodyDiv w:val="1"/>
      <w:marLeft w:val="0"/>
      <w:marRight w:val="0"/>
      <w:marTop w:val="0"/>
      <w:marBottom w:val="0"/>
      <w:divBdr>
        <w:top w:val="none" w:sz="0" w:space="0" w:color="auto"/>
        <w:left w:val="none" w:sz="0" w:space="0" w:color="auto"/>
        <w:bottom w:val="none" w:sz="0" w:space="0" w:color="auto"/>
        <w:right w:val="none" w:sz="0" w:space="0" w:color="auto"/>
      </w:divBdr>
    </w:div>
    <w:div w:id="759570778">
      <w:bodyDiv w:val="1"/>
      <w:marLeft w:val="0"/>
      <w:marRight w:val="0"/>
      <w:marTop w:val="0"/>
      <w:marBottom w:val="0"/>
      <w:divBdr>
        <w:top w:val="none" w:sz="0" w:space="0" w:color="auto"/>
        <w:left w:val="none" w:sz="0" w:space="0" w:color="auto"/>
        <w:bottom w:val="none" w:sz="0" w:space="0" w:color="auto"/>
        <w:right w:val="none" w:sz="0" w:space="0" w:color="auto"/>
      </w:divBdr>
    </w:div>
    <w:div w:id="759641506">
      <w:bodyDiv w:val="1"/>
      <w:marLeft w:val="0"/>
      <w:marRight w:val="0"/>
      <w:marTop w:val="0"/>
      <w:marBottom w:val="0"/>
      <w:divBdr>
        <w:top w:val="none" w:sz="0" w:space="0" w:color="auto"/>
        <w:left w:val="none" w:sz="0" w:space="0" w:color="auto"/>
        <w:bottom w:val="none" w:sz="0" w:space="0" w:color="auto"/>
        <w:right w:val="none" w:sz="0" w:space="0" w:color="auto"/>
      </w:divBdr>
    </w:div>
    <w:div w:id="759646554">
      <w:bodyDiv w:val="1"/>
      <w:marLeft w:val="0"/>
      <w:marRight w:val="0"/>
      <w:marTop w:val="0"/>
      <w:marBottom w:val="0"/>
      <w:divBdr>
        <w:top w:val="none" w:sz="0" w:space="0" w:color="auto"/>
        <w:left w:val="none" w:sz="0" w:space="0" w:color="auto"/>
        <w:bottom w:val="none" w:sz="0" w:space="0" w:color="auto"/>
        <w:right w:val="none" w:sz="0" w:space="0" w:color="auto"/>
      </w:divBdr>
    </w:div>
    <w:div w:id="759717487">
      <w:bodyDiv w:val="1"/>
      <w:marLeft w:val="0"/>
      <w:marRight w:val="0"/>
      <w:marTop w:val="0"/>
      <w:marBottom w:val="0"/>
      <w:divBdr>
        <w:top w:val="none" w:sz="0" w:space="0" w:color="auto"/>
        <w:left w:val="none" w:sz="0" w:space="0" w:color="auto"/>
        <w:bottom w:val="none" w:sz="0" w:space="0" w:color="auto"/>
        <w:right w:val="none" w:sz="0" w:space="0" w:color="auto"/>
      </w:divBdr>
    </w:div>
    <w:div w:id="759721001">
      <w:bodyDiv w:val="1"/>
      <w:marLeft w:val="0"/>
      <w:marRight w:val="0"/>
      <w:marTop w:val="0"/>
      <w:marBottom w:val="0"/>
      <w:divBdr>
        <w:top w:val="none" w:sz="0" w:space="0" w:color="auto"/>
        <w:left w:val="none" w:sz="0" w:space="0" w:color="auto"/>
        <w:bottom w:val="none" w:sz="0" w:space="0" w:color="auto"/>
        <w:right w:val="none" w:sz="0" w:space="0" w:color="auto"/>
      </w:divBdr>
    </w:div>
    <w:div w:id="759838324">
      <w:bodyDiv w:val="1"/>
      <w:marLeft w:val="0"/>
      <w:marRight w:val="0"/>
      <w:marTop w:val="0"/>
      <w:marBottom w:val="0"/>
      <w:divBdr>
        <w:top w:val="none" w:sz="0" w:space="0" w:color="auto"/>
        <w:left w:val="none" w:sz="0" w:space="0" w:color="auto"/>
        <w:bottom w:val="none" w:sz="0" w:space="0" w:color="auto"/>
        <w:right w:val="none" w:sz="0" w:space="0" w:color="auto"/>
      </w:divBdr>
    </w:div>
    <w:div w:id="760105106">
      <w:bodyDiv w:val="1"/>
      <w:marLeft w:val="0"/>
      <w:marRight w:val="0"/>
      <w:marTop w:val="0"/>
      <w:marBottom w:val="0"/>
      <w:divBdr>
        <w:top w:val="none" w:sz="0" w:space="0" w:color="auto"/>
        <w:left w:val="none" w:sz="0" w:space="0" w:color="auto"/>
        <w:bottom w:val="none" w:sz="0" w:space="0" w:color="auto"/>
        <w:right w:val="none" w:sz="0" w:space="0" w:color="auto"/>
      </w:divBdr>
    </w:div>
    <w:div w:id="760177926">
      <w:bodyDiv w:val="1"/>
      <w:marLeft w:val="0"/>
      <w:marRight w:val="0"/>
      <w:marTop w:val="0"/>
      <w:marBottom w:val="0"/>
      <w:divBdr>
        <w:top w:val="none" w:sz="0" w:space="0" w:color="auto"/>
        <w:left w:val="none" w:sz="0" w:space="0" w:color="auto"/>
        <w:bottom w:val="none" w:sz="0" w:space="0" w:color="auto"/>
        <w:right w:val="none" w:sz="0" w:space="0" w:color="auto"/>
      </w:divBdr>
    </w:div>
    <w:div w:id="760184496">
      <w:bodyDiv w:val="1"/>
      <w:marLeft w:val="0"/>
      <w:marRight w:val="0"/>
      <w:marTop w:val="0"/>
      <w:marBottom w:val="0"/>
      <w:divBdr>
        <w:top w:val="none" w:sz="0" w:space="0" w:color="auto"/>
        <w:left w:val="none" w:sz="0" w:space="0" w:color="auto"/>
        <w:bottom w:val="none" w:sz="0" w:space="0" w:color="auto"/>
        <w:right w:val="none" w:sz="0" w:space="0" w:color="auto"/>
      </w:divBdr>
    </w:div>
    <w:div w:id="760415847">
      <w:bodyDiv w:val="1"/>
      <w:marLeft w:val="0"/>
      <w:marRight w:val="0"/>
      <w:marTop w:val="0"/>
      <w:marBottom w:val="0"/>
      <w:divBdr>
        <w:top w:val="none" w:sz="0" w:space="0" w:color="auto"/>
        <w:left w:val="none" w:sz="0" w:space="0" w:color="auto"/>
        <w:bottom w:val="none" w:sz="0" w:space="0" w:color="auto"/>
        <w:right w:val="none" w:sz="0" w:space="0" w:color="auto"/>
      </w:divBdr>
    </w:div>
    <w:div w:id="760565862">
      <w:bodyDiv w:val="1"/>
      <w:marLeft w:val="0"/>
      <w:marRight w:val="0"/>
      <w:marTop w:val="0"/>
      <w:marBottom w:val="0"/>
      <w:divBdr>
        <w:top w:val="none" w:sz="0" w:space="0" w:color="auto"/>
        <w:left w:val="none" w:sz="0" w:space="0" w:color="auto"/>
        <w:bottom w:val="none" w:sz="0" w:space="0" w:color="auto"/>
        <w:right w:val="none" w:sz="0" w:space="0" w:color="auto"/>
      </w:divBdr>
    </w:div>
    <w:div w:id="760566598">
      <w:bodyDiv w:val="1"/>
      <w:marLeft w:val="0"/>
      <w:marRight w:val="0"/>
      <w:marTop w:val="0"/>
      <w:marBottom w:val="0"/>
      <w:divBdr>
        <w:top w:val="none" w:sz="0" w:space="0" w:color="auto"/>
        <w:left w:val="none" w:sz="0" w:space="0" w:color="auto"/>
        <w:bottom w:val="none" w:sz="0" w:space="0" w:color="auto"/>
        <w:right w:val="none" w:sz="0" w:space="0" w:color="auto"/>
      </w:divBdr>
    </w:div>
    <w:div w:id="760566816">
      <w:bodyDiv w:val="1"/>
      <w:marLeft w:val="0"/>
      <w:marRight w:val="0"/>
      <w:marTop w:val="0"/>
      <w:marBottom w:val="0"/>
      <w:divBdr>
        <w:top w:val="none" w:sz="0" w:space="0" w:color="auto"/>
        <w:left w:val="none" w:sz="0" w:space="0" w:color="auto"/>
        <w:bottom w:val="none" w:sz="0" w:space="0" w:color="auto"/>
        <w:right w:val="none" w:sz="0" w:space="0" w:color="auto"/>
      </w:divBdr>
    </w:div>
    <w:div w:id="760641155">
      <w:bodyDiv w:val="1"/>
      <w:marLeft w:val="0"/>
      <w:marRight w:val="0"/>
      <w:marTop w:val="0"/>
      <w:marBottom w:val="0"/>
      <w:divBdr>
        <w:top w:val="none" w:sz="0" w:space="0" w:color="auto"/>
        <w:left w:val="none" w:sz="0" w:space="0" w:color="auto"/>
        <w:bottom w:val="none" w:sz="0" w:space="0" w:color="auto"/>
        <w:right w:val="none" w:sz="0" w:space="0" w:color="auto"/>
      </w:divBdr>
    </w:div>
    <w:div w:id="760681425">
      <w:bodyDiv w:val="1"/>
      <w:marLeft w:val="0"/>
      <w:marRight w:val="0"/>
      <w:marTop w:val="0"/>
      <w:marBottom w:val="0"/>
      <w:divBdr>
        <w:top w:val="none" w:sz="0" w:space="0" w:color="auto"/>
        <w:left w:val="none" w:sz="0" w:space="0" w:color="auto"/>
        <w:bottom w:val="none" w:sz="0" w:space="0" w:color="auto"/>
        <w:right w:val="none" w:sz="0" w:space="0" w:color="auto"/>
      </w:divBdr>
    </w:div>
    <w:div w:id="760831700">
      <w:bodyDiv w:val="1"/>
      <w:marLeft w:val="0"/>
      <w:marRight w:val="0"/>
      <w:marTop w:val="0"/>
      <w:marBottom w:val="0"/>
      <w:divBdr>
        <w:top w:val="none" w:sz="0" w:space="0" w:color="auto"/>
        <w:left w:val="none" w:sz="0" w:space="0" w:color="auto"/>
        <w:bottom w:val="none" w:sz="0" w:space="0" w:color="auto"/>
        <w:right w:val="none" w:sz="0" w:space="0" w:color="auto"/>
      </w:divBdr>
    </w:div>
    <w:div w:id="760874745">
      <w:bodyDiv w:val="1"/>
      <w:marLeft w:val="0"/>
      <w:marRight w:val="0"/>
      <w:marTop w:val="0"/>
      <w:marBottom w:val="0"/>
      <w:divBdr>
        <w:top w:val="none" w:sz="0" w:space="0" w:color="auto"/>
        <w:left w:val="none" w:sz="0" w:space="0" w:color="auto"/>
        <w:bottom w:val="none" w:sz="0" w:space="0" w:color="auto"/>
        <w:right w:val="none" w:sz="0" w:space="0" w:color="auto"/>
      </w:divBdr>
    </w:div>
    <w:div w:id="760880971">
      <w:bodyDiv w:val="1"/>
      <w:marLeft w:val="0"/>
      <w:marRight w:val="0"/>
      <w:marTop w:val="0"/>
      <w:marBottom w:val="0"/>
      <w:divBdr>
        <w:top w:val="none" w:sz="0" w:space="0" w:color="auto"/>
        <w:left w:val="none" w:sz="0" w:space="0" w:color="auto"/>
        <w:bottom w:val="none" w:sz="0" w:space="0" w:color="auto"/>
        <w:right w:val="none" w:sz="0" w:space="0" w:color="auto"/>
      </w:divBdr>
    </w:div>
    <w:div w:id="761100174">
      <w:bodyDiv w:val="1"/>
      <w:marLeft w:val="0"/>
      <w:marRight w:val="0"/>
      <w:marTop w:val="0"/>
      <w:marBottom w:val="0"/>
      <w:divBdr>
        <w:top w:val="none" w:sz="0" w:space="0" w:color="auto"/>
        <w:left w:val="none" w:sz="0" w:space="0" w:color="auto"/>
        <w:bottom w:val="none" w:sz="0" w:space="0" w:color="auto"/>
        <w:right w:val="none" w:sz="0" w:space="0" w:color="auto"/>
      </w:divBdr>
    </w:div>
    <w:div w:id="761142866">
      <w:bodyDiv w:val="1"/>
      <w:marLeft w:val="0"/>
      <w:marRight w:val="0"/>
      <w:marTop w:val="0"/>
      <w:marBottom w:val="0"/>
      <w:divBdr>
        <w:top w:val="none" w:sz="0" w:space="0" w:color="auto"/>
        <w:left w:val="none" w:sz="0" w:space="0" w:color="auto"/>
        <w:bottom w:val="none" w:sz="0" w:space="0" w:color="auto"/>
        <w:right w:val="none" w:sz="0" w:space="0" w:color="auto"/>
      </w:divBdr>
    </w:div>
    <w:div w:id="761147188">
      <w:bodyDiv w:val="1"/>
      <w:marLeft w:val="0"/>
      <w:marRight w:val="0"/>
      <w:marTop w:val="0"/>
      <w:marBottom w:val="0"/>
      <w:divBdr>
        <w:top w:val="none" w:sz="0" w:space="0" w:color="auto"/>
        <w:left w:val="none" w:sz="0" w:space="0" w:color="auto"/>
        <w:bottom w:val="none" w:sz="0" w:space="0" w:color="auto"/>
        <w:right w:val="none" w:sz="0" w:space="0" w:color="auto"/>
      </w:divBdr>
    </w:div>
    <w:div w:id="761218858">
      <w:bodyDiv w:val="1"/>
      <w:marLeft w:val="0"/>
      <w:marRight w:val="0"/>
      <w:marTop w:val="0"/>
      <w:marBottom w:val="0"/>
      <w:divBdr>
        <w:top w:val="none" w:sz="0" w:space="0" w:color="auto"/>
        <w:left w:val="none" w:sz="0" w:space="0" w:color="auto"/>
        <w:bottom w:val="none" w:sz="0" w:space="0" w:color="auto"/>
        <w:right w:val="none" w:sz="0" w:space="0" w:color="auto"/>
      </w:divBdr>
    </w:div>
    <w:div w:id="761221832">
      <w:bodyDiv w:val="1"/>
      <w:marLeft w:val="0"/>
      <w:marRight w:val="0"/>
      <w:marTop w:val="0"/>
      <w:marBottom w:val="0"/>
      <w:divBdr>
        <w:top w:val="none" w:sz="0" w:space="0" w:color="auto"/>
        <w:left w:val="none" w:sz="0" w:space="0" w:color="auto"/>
        <w:bottom w:val="none" w:sz="0" w:space="0" w:color="auto"/>
        <w:right w:val="none" w:sz="0" w:space="0" w:color="auto"/>
      </w:divBdr>
    </w:div>
    <w:div w:id="761296293">
      <w:bodyDiv w:val="1"/>
      <w:marLeft w:val="0"/>
      <w:marRight w:val="0"/>
      <w:marTop w:val="0"/>
      <w:marBottom w:val="0"/>
      <w:divBdr>
        <w:top w:val="none" w:sz="0" w:space="0" w:color="auto"/>
        <w:left w:val="none" w:sz="0" w:space="0" w:color="auto"/>
        <w:bottom w:val="none" w:sz="0" w:space="0" w:color="auto"/>
        <w:right w:val="none" w:sz="0" w:space="0" w:color="auto"/>
      </w:divBdr>
    </w:div>
    <w:div w:id="761298017">
      <w:bodyDiv w:val="1"/>
      <w:marLeft w:val="0"/>
      <w:marRight w:val="0"/>
      <w:marTop w:val="0"/>
      <w:marBottom w:val="0"/>
      <w:divBdr>
        <w:top w:val="none" w:sz="0" w:space="0" w:color="auto"/>
        <w:left w:val="none" w:sz="0" w:space="0" w:color="auto"/>
        <w:bottom w:val="none" w:sz="0" w:space="0" w:color="auto"/>
        <w:right w:val="none" w:sz="0" w:space="0" w:color="auto"/>
      </w:divBdr>
    </w:div>
    <w:div w:id="761337961">
      <w:bodyDiv w:val="1"/>
      <w:marLeft w:val="0"/>
      <w:marRight w:val="0"/>
      <w:marTop w:val="0"/>
      <w:marBottom w:val="0"/>
      <w:divBdr>
        <w:top w:val="none" w:sz="0" w:space="0" w:color="auto"/>
        <w:left w:val="none" w:sz="0" w:space="0" w:color="auto"/>
        <w:bottom w:val="none" w:sz="0" w:space="0" w:color="auto"/>
        <w:right w:val="none" w:sz="0" w:space="0" w:color="auto"/>
      </w:divBdr>
    </w:div>
    <w:div w:id="761410326">
      <w:bodyDiv w:val="1"/>
      <w:marLeft w:val="0"/>
      <w:marRight w:val="0"/>
      <w:marTop w:val="0"/>
      <w:marBottom w:val="0"/>
      <w:divBdr>
        <w:top w:val="none" w:sz="0" w:space="0" w:color="auto"/>
        <w:left w:val="none" w:sz="0" w:space="0" w:color="auto"/>
        <w:bottom w:val="none" w:sz="0" w:space="0" w:color="auto"/>
        <w:right w:val="none" w:sz="0" w:space="0" w:color="auto"/>
      </w:divBdr>
    </w:div>
    <w:div w:id="761419201">
      <w:bodyDiv w:val="1"/>
      <w:marLeft w:val="0"/>
      <w:marRight w:val="0"/>
      <w:marTop w:val="0"/>
      <w:marBottom w:val="0"/>
      <w:divBdr>
        <w:top w:val="none" w:sz="0" w:space="0" w:color="auto"/>
        <w:left w:val="none" w:sz="0" w:space="0" w:color="auto"/>
        <w:bottom w:val="none" w:sz="0" w:space="0" w:color="auto"/>
        <w:right w:val="none" w:sz="0" w:space="0" w:color="auto"/>
      </w:divBdr>
    </w:div>
    <w:div w:id="761490408">
      <w:bodyDiv w:val="1"/>
      <w:marLeft w:val="0"/>
      <w:marRight w:val="0"/>
      <w:marTop w:val="0"/>
      <w:marBottom w:val="0"/>
      <w:divBdr>
        <w:top w:val="none" w:sz="0" w:space="0" w:color="auto"/>
        <w:left w:val="none" w:sz="0" w:space="0" w:color="auto"/>
        <w:bottom w:val="none" w:sz="0" w:space="0" w:color="auto"/>
        <w:right w:val="none" w:sz="0" w:space="0" w:color="auto"/>
      </w:divBdr>
    </w:div>
    <w:div w:id="761603282">
      <w:bodyDiv w:val="1"/>
      <w:marLeft w:val="0"/>
      <w:marRight w:val="0"/>
      <w:marTop w:val="0"/>
      <w:marBottom w:val="0"/>
      <w:divBdr>
        <w:top w:val="none" w:sz="0" w:space="0" w:color="auto"/>
        <w:left w:val="none" w:sz="0" w:space="0" w:color="auto"/>
        <w:bottom w:val="none" w:sz="0" w:space="0" w:color="auto"/>
        <w:right w:val="none" w:sz="0" w:space="0" w:color="auto"/>
      </w:divBdr>
    </w:div>
    <w:div w:id="761604763">
      <w:bodyDiv w:val="1"/>
      <w:marLeft w:val="0"/>
      <w:marRight w:val="0"/>
      <w:marTop w:val="0"/>
      <w:marBottom w:val="0"/>
      <w:divBdr>
        <w:top w:val="none" w:sz="0" w:space="0" w:color="auto"/>
        <w:left w:val="none" w:sz="0" w:space="0" w:color="auto"/>
        <w:bottom w:val="none" w:sz="0" w:space="0" w:color="auto"/>
        <w:right w:val="none" w:sz="0" w:space="0" w:color="auto"/>
      </w:divBdr>
    </w:div>
    <w:div w:id="761687265">
      <w:bodyDiv w:val="1"/>
      <w:marLeft w:val="0"/>
      <w:marRight w:val="0"/>
      <w:marTop w:val="0"/>
      <w:marBottom w:val="0"/>
      <w:divBdr>
        <w:top w:val="none" w:sz="0" w:space="0" w:color="auto"/>
        <w:left w:val="none" w:sz="0" w:space="0" w:color="auto"/>
        <w:bottom w:val="none" w:sz="0" w:space="0" w:color="auto"/>
        <w:right w:val="none" w:sz="0" w:space="0" w:color="auto"/>
      </w:divBdr>
    </w:div>
    <w:div w:id="761802830">
      <w:bodyDiv w:val="1"/>
      <w:marLeft w:val="0"/>
      <w:marRight w:val="0"/>
      <w:marTop w:val="0"/>
      <w:marBottom w:val="0"/>
      <w:divBdr>
        <w:top w:val="none" w:sz="0" w:space="0" w:color="auto"/>
        <w:left w:val="none" w:sz="0" w:space="0" w:color="auto"/>
        <w:bottom w:val="none" w:sz="0" w:space="0" w:color="auto"/>
        <w:right w:val="none" w:sz="0" w:space="0" w:color="auto"/>
      </w:divBdr>
    </w:div>
    <w:div w:id="761879095">
      <w:bodyDiv w:val="1"/>
      <w:marLeft w:val="0"/>
      <w:marRight w:val="0"/>
      <w:marTop w:val="0"/>
      <w:marBottom w:val="0"/>
      <w:divBdr>
        <w:top w:val="none" w:sz="0" w:space="0" w:color="auto"/>
        <w:left w:val="none" w:sz="0" w:space="0" w:color="auto"/>
        <w:bottom w:val="none" w:sz="0" w:space="0" w:color="auto"/>
        <w:right w:val="none" w:sz="0" w:space="0" w:color="auto"/>
      </w:divBdr>
    </w:div>
    <w:div w:id="761948196">
      <w:bodyDiv w:val="1"/>
      <w:marLeft w:val="0"/>
      <w:marRight w:val="0"/>
      <w:marTop w:val="0"/>
      <w:marBottom w:val="0"/>
      <w:divBdr>
        <w:top w:val="none" w:sz="0" w:space="0" w:color="auto"/>
        <w:left w:val="none" w:sz="0" w:space="0" w:color="auto"/>
        <w:bottom w:val="none" w:sz="0" w:space="0" w:color="auto"/>
        <w:right w:val="none" w:sz="0" w:space="0" w:color="auto"/>
      </w:divBdr>
    </w:div>
    <w:div w:id="761992495">
      <w:bodyDiv w:val="1"/>
      <w:marLeft w:val="0"/>
      <w:marRight w:val="0"/>
      <w:marTop w:val="0"/>
      <w:marBottom w:val="0"/>
      <w:divBdr>
        <w:top w:val="none" w:sz="0" w:space="0" w:color="auto"/>
        <w:left w:val="none" w:sz="0" w:space="0" w:color="auto"/>
        <w:bottom w:val="none" w:sz="0" w:space="0" w:color="auto"/>
        <w:right w:val="none" w:sz="0" w:space="0" w:color="auto"/>
      </w:divBdr>
    </w:div>
    <w:div w:id="762261486">
      <w:bodyDiv w:val="1"/>
      <w:marLeft w:val="0"/>
      <w:marRight w:val="0"/>
      <w:marTop w:val="0"/>
      <w:marBottom w:val="0"/>
      <w:divBdr>
        <w:top w:val="none" w:sz="0" w:space="0" w:color="auto"/>
        <w:left w:val="none" w:sz="0" w:space="0" w:color="auto"/>
        <w:bottom w:val="none" w:sz="0" w:space="0" w:color="auto"/>
        <w:right w:val="none" w:sz="0" w:space="0" w:color="auto"/>
      </w:divBdr>
    </w:div>
    <w:div w:id="762263843">
      <w:bodyDiv w:val="1"/>
      <w:marLeft w:val="0"/>
      <w:marRight w:val="0"/>
      <w:marTop w:val="0"/>
      <w:marBottom w:val="0"/>
      <w:divBdr>
        <w:top w:val="none" w:sz="0" w:space="0" w:color="auto"/>
        <w:left w:val="none" w:sz="0" w:space="0" w:color="auto"/>
        <w:bottom w:val="none" w:sz="0" w:space="0" w:color="auto"/>
        <w:right w:val="none" w:sz="0" w:space="0" w:color="auto"/>
      </w:divBdr>
    </w:div>
    <w:div w:id="762263952">
      <w:bodyDiv w:val="1"/>
      <w:marLeft w:val="0"/>
      <w:marRight w:val="0"/>
      <w:marTop w:val="0"/>
      <w:marBottom w:val="0"/>
      <w:divBdr>
        <w:top w:val="none" w:sz="0" w:space="0" w:color="auto"/>
        <w:left w:val="none" w:sz="0" w:space="0" w:color="auto"/>
        <w:bottom w:val="none" w:sz="0" w:space="0" w:color="auto"/>
        <w:right w:val="none" w:sz="0" w:space="0" w:color="auto"/>
      </w:divBdr>
    </w:div>
    <w:div w:id="762337926">
      <w:bodyDiv w:val="1"/>
      <w:marLeft w:val="0"/>
      <w:marRight w:val="0"/>
      <w:marTop w:val="0"/>
      <w:marBottom w:val="0"/>
      <w:divBdr>
        <w:top w:val="none" w:sz="0" w:space="0" w:color="auto"/>
        <w:left w:val="none" w:sz="0" w:space="0" w:color="auto"/>
        <w:bottom w:val="none" w:sz="0" w:space="0" w:color="auto"/>
        <w:right w:val="none" w:sz="0" w:space="0" w:color="auto"/>
      </w:divBdr>
    </w:div>
    <w:div w:id="762381357">
      <w:bodyDiv w:val="1"/>
      <w:marLeft w:val="0"/>
      <w:marRight w:val="0"/>
      <w:marTop w:val="0"/>
      <w:marBottom w:val="0"/>
      <w:divBdr>
        <w:top w:val="none" w:sz="0" w:space="0" w:color="auto"/>
        <w:left w:val="none" w:sz="0" w:space="0" w:color="auto"/>
        <w:bottom w:val="none" w:sz="0" w:space="0" w:color="auto"/>
        <w:right w:val="none" w:sz="0" w:space="0" w:color="auto"/>
      </w:divBdr>
    </w:div>
    <w:div w:id="762527157">
      <w:bodyDiv w:val="1"/>
      <w:marLeft w:val="0"/>
      <w:marRight w:val="0"/>
      <w:marTop w:val="0"/>
      <w:marBottom w:val="0"/>
      <w:divBdr>
        <w:top w:val="none" w:sz="0" w:space="0" w:color="auto"/>
        <w:left w:val="none" w:sz="0" w:space="0" w:color="auto"/>
        <w:bottom w:val="none" w:sz="0" w:space="0" w:color="auto"/>
        <w:right w:val="none" w:sz="0" w:space="0" w:color="auto"/>
      </w:divBdr>
    </w:div>
    <w:div w:id="762529924">
      <w:bodyDiv w:val="1"/>
      <w:marLeft w:val="0"/>
      <w:marRight w:val="0"/>
      <w:marTop w:val="0"/>
      <w:marBottom w:val="0"/>
      <w:divBdr>
        <w:top w:val="none" w:sz="0" w:space="0" w:color="auto"/>
        <w:left w:val="none" w:sz="0" w:space="0" w:color="auto"/>
        <w:bottom w:val="none" w:sz="0" w:space="0" w:color="auto"/>
        <w:right w:val="none" w:sz="0" w:space="0" w:color="auto"/>
      </w:divBdr>
    </w:div>
    <w:div w:id="762530170">
      <w:bodyDiv w:val="1"/>
      <w:marLeft w:val="0"/>
      <w:marRight w:val="0"/>
      <w:marTop w:val="0"/>
      <w:marBottom w:val="0"/>
      <w:divBdr>
        <w:top w:val="none" w:sz="0" w:space="0" w:color="auto"/>
        <w:left w:val="none" w:sz="0" w:space="0" w:color="auto"/>
        <w:bottom w:val="none" w:sz="0" w:space="0" w:color="auto"/>
        <w:right w:val="none" w:sz="0" w:space="0" w:color="auto"/>
      </w:divBdr>
    </w:div>
    <w:div w:id="762578310">
      <w:bodyDiv w:val="1"/>
      <w:marLeft w:val="0"/>
      <w:marRight w:val="0"/>
      <w:marTop w:val="0"/>
      <w:marBottom w:val="0"/>
      <w:divBdr>
        <w:top w:val="none" w:sz="0" w:space="0" w:color="auto"/>
        <w:left w:val="none" w:sz="0" w:space="0" w:color="auto"/>
        <w:bottom w:val="none" w:sz="0" w:space="0" w:color="auto"/>
        <w:right w:val="none" w:sz="0" w:space="0" w:color="auto"/>
      </w:divBdr>
    </w:div>
    <w:div w:id="762607821">
      <w:bodyDiv w:val="1"/>
      <w:marLeft w:val="0"/>
      <w:marRight w:val="0"/>
      <w:marTop w:val="0"/>
      <w:marBottom w:val="0"/>
      <w:divBdr>
        <w:top w:val="none" w:sz="0" w:space="0" w:color="auto"/>
        <w:left w:val="none" w:sz="0" w:space="0" w:color="auto"/>
        <w:bottom w:val="none" w:sz="0" w:space="0" w:color="auto"/>
        <w:right w:val="none" w:sz="0" w:space="0" w:color="auto"/>
      </w:divBdr>
    </w:div>
    <w:div w:id="762609084">
      <w:bodyDiv w:val="1"/>
      <w:marLeft w:val="0"/>
      <w:marRight w:val="0"/>
      <w:marTop w:val="0"/>
      <w:marBottom w:val="0"/>
      <w:divBdr>
        <w:top w:val="none" w:sz="0" w:space="0" w:color="auto"/>
        <w:left w:val="none" w:sz="0" w:space="0" w:color="auto"/>
        <w:bottom w:val="none" w:sz="0" w:space="0" w:color="auto"/>
        <w:right w:val="none" w:sz="0" w:space="0" w:color="auto"/>
      </w:divBdr>
    </w:div>
    <w:div w:id="762645248">
      <w:bodyDiv w:val="1"/>
      <w:marLeft w:val="0"/>
      <w:marRight w:val="0"/>
      <w:marTop w:val="0"/>
      <w:marBottom w:val="0"/>
      <w:divBdr>
        <w:top w:val="none" w:sz="0" w:space="0" w:color="auto"/>
        <w:left w:val="none" w:sz="0" w:space="0" w:color="auto"/>
        <w:bottom w:val="none" w:sz="0" w:space="0" w:color="auto"/>
        <w:right w:val="none" w:sz="0" w:space="0" w:color="auto"/>
      </w:divBdr>
    </w:div>
    <w:div w:id="762646080">
      <w:bodyDiv w:val="1"/>
      <w:marLeft w:val="0"/>
      <w:marRight w:val="0"/>
      <w:marTop w:val="0"/>
      <w:marBottom w:val="0"/>
      <w:divBdr>
        <w:top w:val="none" w:sz="0" w:space="0" w:color="auto"/>
        <w:left w:val="none" w:sz="0" w:space="0" w:color="auto"/>
        <w:bottom w:val="none" w:sz="0" w:space="0" w:color="auto"/>
        <w:right w:val="none" w:sz="0" w:space="0" w:color="auto"/>
      </w:divBdr>
    </w:div>
    <w:div w:id="762653897">
      <w:bodyDiv w:val="1"/>
      <w:marLeft w:val="0"/>
      <w:marRight w:val="0"/>
      <w:marTop w:val="0"/>
      <w:marBottom w:val="0"/>
      <w:divBdr>
        <w:top w:val="none" w:sz="0" w:space="0" w:color="auto"/>
        <w:left w:val="none" w:sz="0" w:space="0" w:color="auto"/>
        <w:bottom w:val="none" w:sz="0" w:space="0" w:color="auto"/>
        <w:right w:val="none" w:sz="0" w:space="0" w:color="auto"/>
      </w:divBdr>
    </w:div>
    <w:div w:id="762726528">
      <w:bodyDiv w:val="1"/>
      <w:marLeft w:val="0"/>
      <w:marRight w:val="0"/>
      <w:marTop w:val="0"/>
      <w:marBottom w:val="0"/>
      <w:divBdr>
        <w:top w:val="none" w:sz="0" w:space="0" w:color="auto"/>
        <w:left w:val="none" w:sz="0" w:space="0" w:color="auto"/>
        <w:bottom w:val="none" w:sz="0" w:space="0" w:color="auto"/>
        <w:right w:val="none" w:sz="0" w:space="0" w:color="auto"/>
      </w:divBdr>
    </w:div>
    <w:div w:id="762797823">
      <w:bodyDiv w:val="1"/>
      <w:marLeft w:val="0"/>
      <w:marRight w:val="0"/>
      <w:marTop w:val="0"/>
      <w:marBottom w:val="0"/>
      <w:divBdr>
        <w:top w:val="none" w:sz="0" w:space="0" w:color="auto"/>
        <w:left w:val="none" w:sz="0" w:space="0" w:color="auto"/>
        <w:bottom w:val="none" w:sz="0" w:space="0" w:color="auto"/>
        <w:right w:val="none" w:sz="0" w:space="0" w:color="auto"/>
      </w:divBdr>
    </w:div>
    <w:div w:id="763040108">
      <w:bodyDiv w:val="1"/>
      <w:marLeft w:val="0"/>
      <w:marRight w:val="0"/>
      <w:marTop w:val="0"/>
      <w:marBottom w:val="0"/>
      <w:divBdr>
        <w:top w:val="none" w:sz="0" w:space="0" w:color="auto"/>
        <w:left w:val="none" w:sz="0" w:space="0" w:color="auto"/>
        <w:bottom w:val="none" w:sz="0" w:space="0" w:color="auto"/>
        <w:right w:val="none" w:sz="0" w:space="0" w:color="auto"/>
      </w:divBdr>
    </w:div>
    <w:div w:id="763112437">
      <w:bodyDiv w:val="1"/>
      <w:marLeft w:val="0"/>
      <w:marRight w:val="0"/>
      <w:marTop w:val="0"/>
      <w:marBottom w:val="0"/>
      <w:divBdr>
        <w:top w:val="none" w:sz="0" w:space="0" w:color="auto"/>
        <w:left w:val="none" w:sz="0" w:space="0" w:color="auto"/>
        <w:bottom w:val="none" w:sz="0" w:space="0" w:color="auto"/>
        <w:right w:val="none" w:sz="0" w:space="0" w:color="auto"/>
      </w:divBdr>
    </w:div>
    <w:div w:id="763190011">
      <w:bodyDiv w:val="1"/>
      <w:marLeft w:val="0"/>
      <w:marRight w:val="0"/>
      <w:marTop w:val="0"/>
      <w:marBottom w:val="0"/>
      <w:divBdr>
        <w:top w:val="none" w:sz="0" w:space="0" w:color="auto"/>
        <w:left w:val="none" w:sz="0" w:space="0" w:color="auto"/>
        <w:bottom w:val="none" w:sz="0" w:space="0" w:color="auto"/>
        <w:right w:val="none" w:sz="0" w:space="0" w:color="auto"/>
      </w:divBdr>
    </w:div>
    <w:div w:id="763258723">
      <w:bodyDiv w:val="1"/>
      <w:marLeft w:val="0"/>
      <w:marRight w:val="0"/>
      <w:marTop w:val="0"/>
      <w:marBottom w:val="0"/>
      <w:divBdr>
        <w:top w:val="none" w:sz="0" w:space="0" w:color="auto"/>
        <w:left w:val="none" w:sz="0" w:space="0" w:color="auto"/>
        <w:bottom w:val="none" w:sz="0" w:space="0" w:color="auto"/>
        <w:right w:val="none" w:sz="0" w:space="0" w:color="auto"/>
      </w:divBdr>
    </w:div>
    <w:div w:id="763259196">
      <w:bodyDiv w:val="1"/>
      <w:marLeft w:val="0"/>
      <w:marRight w:val="0"/>
      <w:marTop w:val="0"/>
      <w:marBottom w:val="0"/>
      <w:divBdr>
        <w:top w:val="none" w:sz="0" w:space="0" w:color="auto"/>
        <w:left w:val="none" w:sz="0" w:space="0" w:color="auto"/>
        <w:bottom w:val="none" w:sz="0" w:space="0" w:color="auto"/>
        <w:right w:val="none" w:sz="0" w:space="0" w:color="auto"/>
      </w:divBdr>
    </w:div>
    <w:div w:id="763303503">
      <w:bodyDiv w:val="1"/>
      <w:marLeft w:val="0"/>
      <w:marRight w:val="0"/>
      <w:marTop w:val="0"/>
      <w:marBottom w:val="0"/>
      <w:divBdr>
        <w:top w:val="none" w:sz="0" w:space="0" w:color="auto"/>
        <w:left w:val="none" w:sz="0" w:space="0" w:color="auto"/>
        <w:bottom w:val="none" w:sz="0" w:space="0" w:color="auto"/>
        <w:right w:val="none" w:sz="0" w:space="0" w:color="auto"/>
      </w:divBdr>
    </w:div>
    <w:div w:id="763377733">
      <w:bodyDiv w:val="1"/>
      <w:marLeft w:val="0"/>
      <w:marRight w:val="0"/>
      <w:marTop w:val="0"/>
      <w:marBottom w:val="0"/>
      <w:divBdr>
        <w:top w:val="none" w:sz="0" w:space="0" w:color="auto"/>
        <w:left w:val="none" w:sz="0" w:space="0" w:color="auto"/>
        <w:bottom w:val="none" w:sz="0" w:space="0" w:color="auto"/>
        <w:right w:val="none" w:sz="0" w:space="0" w:color="auto"/>
      </w:divBdr>
    </w:div>
    <w:div w:id="763500794">
      <w:bodyDiv w:val="1"/>
      <w:marLeft w:val="0"/>
      <w:marRight w:val="0"/>
      <w:marTop w:val="0"/>
      <w:marBottom w:val="0"/>
      <w:divBdr>
        <w:top w:val="none" w:sz="0" w:space="0" w:color="auto"/>
        <w:left w:val="none" w:sz="0" w:space="0" w:color="auto"/>
        <w:bottom w:val="none" w:sz="0" w:space="0" w:color="auto"/>
        <w:right w:val="none" w:sz="0" w:space="0" w:color="auto"/>
      </w:divBdr>
    </w:div>
    <w:div w:id="763575218">
      <w:bodyDiv w:val="1"/>
      <w:marLeft w:val="0"/>
      <w:marRight w:val="0"/>
      <w:marTop w:val="0"/>
      <w:marBottom w:val="0"/>
      <w:divBdr>
        <w:top w:val="none" w:sz="0" w:space="0" w:color="auto"/>
        <w:left w:val="none" w:sz="0" w:space="0" w:color="auto"/>
        <w:bottom w:val="none" w:sz="0" w:space="0" w:color="auto"/>
        <w:right w:val="none" w:sz="0" w:space="0" w:color="auto"/>
      </w:divBdr>
    </w:div>
    <w:div w:id="763654064">
      <w:bodyDiv w:val="1"/>
      <w:marLeft w:val="0"/>
      <w:marRight w:val="0"/>
      <w:marTop w:val="0"/>
      <w:marBottom w:val="0"/>
      <w:divBdr>
        <w:top w:val="none" w:sz="0" w:space="0" w:color="auto"/>
        <w:left w:val="none" w:sz="0" w:space="0" w:color="auto"/>
        <w:bottom w:val="none" w:sz="0" w:space="0" w:color="auto"/>
        <w:right w:val="none" w:sz="0" w:space="0" w:color="auto"/>
      </w:divBdr>
    </w:div>
    <w:div w:id="763762849">
      <w:bodyDiv w:val="1"/>
      <w:marLeft w:val="0"/>
      <w:marRight w:val="0"/>
      <w:marTop w:val="0"/>
      <w:marBottom w:val="0"/>
      <w:divBdr>
        <w:top w:val="none" w:sz="0" w:space="0" w:color="auto"/>
        <w:left w:val="none" w:sz="0" w:space="0" w:color="auto"/>
        <w:bottom w:val="none" w:sz="0" w:space="0" w:color="auto"/>
        <w:right w:val="none" w:sz="0" w:space="0" w:color="auto"/>
      </w:divBdr>
    </w:div>
    <w:div w:id="763845737">
      <w:bodyDiv w:val="1"/>
      <w:marLeft w:val="0"/>
      <w:marRight w:val="0"/>
      <w:marTop w:val="0"/>
      <w:marBottom w:val="0"/>
      <w:divBdr>
        <w:top w:val="none" w:sz="0" w:space="0" w:color="auto"/>
        <w:left w:val="none" w:sz="0" w:space="0" w:color="auto"/>
        <w:bottom w:val="none" w:sz="0" w:space="0" w:color="auto"/>
        <w:right w:val="none" w:sz="0" w:space="0" w:color="auto"/>
      </w:divBdr>
    </w:div>
    <w:div w:id="764150405">
      <w:bodyDiv w:val="1"/>
      <w:marLeft w:val="0"/>
      <w:marRight w:val="0"/>
      <w:marTop w:val="0"/>
      <w:marBottom w:val="0"/>
      <w:divBdr>
        <w:top w:val="none" w:sz="0" w:space="0" w:color="auto"/>
        <w:left w:val="none" w:sz="0" w:space="0" w:color="auto"/>
        <w:bottom w:val="none" w:sz="0" w:space="0" w:color="auto"/>
        <w:right w:val="none" w:sz="0" w:space="0" w:color="auto"/>
      </w:divBdr>
    </w:div>
    <w:div w:id="764153066">
      <w:bodyDiv w:val="1"/>
      <w:marLeft w:val="0"/>
      <w:marRight w:val="0"/>
      <w:marTop w:val="0"/>
      <w:marBottom w:val="0"/>
      <w:divBdr>
        <w:top w:val="none" w:sz="0" w:space="0" w:color="auto"/>
        <w:left w:val="none" w:sz="0" w:space="0" w:color="auto"/>
        <w:bottom w:val="none" w:sz="0" w:space="0" w:color="auto"/>
        <w:right w:val="none" w:sz="0" w:space="0" w:color="auto"/>
      </w:divBdr>
    </w:div>
    <w:div w:id="764156403">
      <w:bodyDiv w:val="1"/>
      <w:marLeft w:val="0"/>
      <w:marRight w:val="0"/>
      <w:marTop w:val="0"/>
      <w:marBottom w:val="0"/>
      <w:divBdr>
        <w:top w:val="none" w:sz="0" w:space="0" w:color="auto"/>
        <w:left w:val="none" w:sz="0" w:space="0" w:color="auto"/>
        <w:bottom w:val="none" w:sz="0" w:space="0" w:color="auto"/>
        <w:right w:val="none" w:sz="0" w:space="0" w:color="auto"/>
      </w:divBdr>
    </w:div>
    <w:div w:id="764300273">
      <w:bodyDiv w:val="1"/>
      <w:marLeft w:val="0"/>
      <w:marRight w:val="0"/>
      <w:marTop w:val="0"/>
      <w:marBottom w:val="0"/>
      <w:divBdr>
        <w:top w:val="none" w:sz="0" w:space="0" w:color="auto"/>
        <w:left w:val="none" w:sz="0" w:space="0" w:color="auto"/>
        <w:bottom w:val="none" w:sz="0" w:space="0" w:color="auto"/>
        <w:right w:val="none" w:sz="0" w:space="0" w:color="auto"/>
      </w:divBdr>
    </w:div>
    <w:div w:id="764378373">
      <w:bodyDiv w:val="1"/>
      <w:marLeft w:val="0"/>
      <w:marRight w:val="0"/>
      <w:marTop w:val="0"/>
      <w:marBottom w:val="0"/>
      <w:divBdr>
        <w:top w:val="none" w:sz="0" w:space="0" w:color="auto"/>
        <w:left w:val="none" w:sz="0" w:space="0" w:color="auto"/>
        <w:bottom w:val="none" w:sz="0" w:space="0" w:color="auto"/>
        <w:right w:val="none" w:sz="0" w:space="0" w:color="auto"/>
      </w:divBdr>
    </w:div>
    <w:div w:id="764422897">
      <w:bodyDiv w:val="1"/>
      <w:marLeft w:val="0"/>
      <w:marRight w:val="0"/>
      <w:marTop w:val="0"/>
      <w:marBottom w:val="0"/>
      <w:divBdr>
        <w:top w:val="none" w:sz="0" w:space="0" w:color="auto"/>
        <w:left w:val="none" w:sz="0" w:space="0" w:color="auto"/>
        <w:bottom w:val="none" w:sz="0" w:space="0" w:color="auto"/>
        <w:right w:val="none" w:sz="0" w:space="0" w:color="auto"/>
      </w:divBdr>
    </w:div>
    <w:div w:id="764496930">
      <w:bodyDiv w:val="1"/>
      <w:marLeft w:val="0"/>
      <w:marRight w:val="0"/>
      <w:marTop w:val="0"/>
      <w:marBottom w:val="0"/>
      <w:divBdr>
        <w:top w:val="none" w:sz="0" w:space="0" w:color="auto"/>
        <w:left w:val="none" w:sz="0" w:space="0" w:color="auto"/>
        <w:bottom w:val="none" w:sz="0" w:space="0" w:color="auto"/>
        <w:right w:val="none" w:sz="0" w:space="0" w:color="auto"/>
      </w:divBdr>
    </w:div>
    <w:div w:id="764499780">
      <w:bodyDiv w:val="1"/>
      <w:marLeft w:val="0"/>
      <w:marRight w:val="0"/>
      <w:marTop w:val="0"/>
      <w:marBottom w:val="0"/>
      <w:divBdr>
        <w:top w:val="none" w:sz="0" w:space="0" w:color="auto"/>
        <w:left w:val="none" w:sz="0" w:space="0" w:color="auto"/>
        <w:bottom w:val="none" w:sz="0" w:space="0" w:color="auto"/>
        <w:right w:val="none" w:sz="0" w:space="0" w:color="auto"/>
      </w:divBdr>
    </w:div>
    <w:div w:id="764501466">
      <w:bodyDiv w:val="1"/>
      <w:marLeft w:val="0"/>
      <w:marRight w:val="0"/>
      <w:marTop w:val="0"/>
      <w:marBottom w:val="0"/>
      <w:divBdr>
        <w:top w:val="none" w:sz="0" w:space="0" w:color="auto"/>
        <w:left w:val="none" w:sz="0" w:space="0" w:color="auto"/>
        <w:bottom w:val="none" w:sz="0" w:space="0" w:color="auto"/>
        <w:right w:val="none" w:sz="0" w:space="0" w:color="auto"/>
      </w:divBdr>
    </w:div>
    <w:div w:id="764614060">
      <w:bodyDiv w:val="1"/>
      <w:marLeft w:val="0"/>
      <w:marRight w:val="0"/>
      <w:marTop w:val="0"/>
      <w:marBottom w:val="0"/>
      <w:divBdr>
        <w:top w:val="none" w:sz="0" w:space="0" w:color="auto"/>
        <w:left w:val="none" w:sz="0" w:space="0" w:color="auto"/>
        <w:bottom w:val="none" w:sz="0" w:space="0" w:color="auto"/>
        <w:right w:val="none" w:sz="0" w:space="0" w:color="auto"/>
      </w:divBdr>
    </w:div>
    <w:div w:id="764615390">
      <w:bodyDiv w:val="1"/>
      <w:marLeft w:val="0"/>
      <w:marRight w:val="0"/>
      <w:marTop w:val="0"/>
      <w:marBottom w:val="0"/>
      <w:divBdr>
        <w:top w:val="none" w:sz="0" w:space="0" w:color="auto"/>
        <w:left w:val="none" w:sz="0" w:space="0" w:color="auto"/>
        <w:bottom w:val="none" w:sz="0" w:space="0" w:color="auto"/>
        <w:right w:val="none" w:sz="0" w:space="0" w:color="auto"/>
      </w:divBdr>
    </w:div>
    <w:div w:id="764615694">
      <w:bodyDiv w:val="1"/>
      <w:marLeft w:val="0"/>
      <w:marRight w:val="0"/>
      <w:marTop w:val="0"/>
      <w:marBottom w:val="0"/>
      <w:divBdr>
        <w:top w:val="none" w:sz="0" w:space="0" w:color="auto"/>
        <w:left w:val="none" w:sz="0" w:space="0" w:color="auto"/>
        <w:bottom w:val="none" w:sz="0" w:space="0" w:color="auto"/>
        <w:right w:val="none" w:sz="0" w:space="0" w:color="auto"/>
      </w:divBdr>
    </w:div>
    <w:div w:id="765156934">
      <w:bodyDiv w:val="1"/>
      <w:marLeft w:val="0"/>
      <w:marRight w:val="0"/>
      <w:marTop w:val="0"/>
      <w:marBottom w:val="0"/>
      <w:divBdr>
        <w:top w:val="none" w:sz="0" w:space="0" w:color="auto"/>
        <w:left w:val="none" w:sz="0" w:space="0" w:color="auto"/>
        <w:bottom w:val="none" w:sz="0" w:space="0" w:color="auto"/>
        <w:right w:val="none" w:sz="0" w:space="0" w:color="auto"/>
      </w:divBdr>
    </w:div>
    <w:div w:id="765223983">
      <w:bodyDiv w:val="1"/>
      <w:marLeft w:val="0"/>
      <w:marRight w:val="0"/>
      <w:marTop w:val="0"/>
      <w:marBottom w:val="0"/>
      <w:divBdr>
        <w:top w:val="none" w:sz="0" w:space="0" w:color="auto"/>
        <w:left w:val="none" w:sz="0" w:space="0" w:color="auto"/>
        <w:bottom w:val="none" w:sz="0" w:space="0" w:color="auto"/>
        <w:right w:val="none" w:sz="0" w:space="0" w:color="auto"/>
      </w:divBdr>
    </w:div>
    <w:div w:id="765273865">
      <w:bodyDiv w:val="1"/>
      <w:marLeft w:val="0"/>
      <w:marRight w:val="0"/>
      <w:marTop w:val="0"/>
      <w:marBottom w:val="0"/>
      <w:divBdr>
        <w:top w:val="none" w:sz="0" w:space="0" w:color="auto"/>
        <w:left w:val="none" w:sz="0" w:space="0" w:color="auto"/>
        <w:bottom w:val="none" w:sz="0" w:space="0" w:color="auto"/>
        <w:right w:val="none" w:sz="0" w:space="0" w:color="auto"/>
      </w:divBdr>
    </w:div>
    <w:div w:id="765343593">
      <w:bodyDiv w:val="1"/>
      <w:marLeft w:val="0"/>
      <w:marRight w:val="0"/>
      <w:marTop w:val="0"/>
      <w:marBottom w:val="0"/>
      <w:divBdr>
        <w:top w:val="none" w:sz="0" w:space="0" w:color="auto"/>
        <w:left w:val="none" w:sz="0" w:space="0" w:color="auto"/>
        <w:bottom w:val="none" w:sz="0" w:space="0" w:color="auto"/>
        <w:right w:val="none" w:sz="0" w:space="0" w:color="auto"/>
      </w:divBdr>
    </w:div>
    <w:div w:id="765350472">
      <w:bodyDiv w:val="1"/>
      <w:marLeft w:val="0"/>
      <w:marRight w:val="0"/>
      <w:marTop w:val="0"/>
      <w:marBottom w:val="0"/>
      <w:divBdr>
        <w:top w:val="none" w:sz="0" w:space="0" w:color="auto"/>
        <w:left w:val="none" w:sz="0" w:space="0" w:color="auto"/>
        <w:bottom w:val="none" w:sz="0" w:space="0" w:color="auto"/>
        <w:right w:val="none" w:sz="0" w:space="0" w:color="auto"/>
      </w:divBdr>
    </w:div>
    <w:div w:id="765350909">
      <w:bodyDiv w:val="1"/>
      <w:marLeft w:val="0"/>
      <w:marRight w:val="0"/>
      <w:marTop w:val="0"/>
      <w:marBottom w:val="0"/>
      <w:divBdr>
        <w:top w:val="none" w:sz="0" w:space="0" w:color="auto"/>
        <w:left w:val="none" w:sz="0" w:space="0" w:color="auto"/>
        <w:bottom w:val="none" w:sz="0" w:space="0" w:color="auto"/>
        <w:right w:val="none" w:sz="0" w:space="0" w:color="auto"/>
      </w:divBdr>
    </w:div>
    <w:div w:id="765419081">
      <w:bodyDiv w:val="1"/>
      <w:marLeft w:val="0"/>
      <w:marRight w:val="0"/>
      <w:marTop w:val="0"/>
      <w:marBottom w:val="0"/>
      <w:divBdr>
        <w:top w:val="none" w:sz="0" w:space="0" w:color="auto"/>
        <w:left w:val="none" w:sz="0" w:space="0" w:color="auto"/>
        <w:bottom w:val="none" w:sz="0" w:space="0" w:color="auto"/>
        <w:right w:val="none" w:sz="0" w:space="0" w:color="auto"/>
      </w:divBdr>
    </w:div>
    <w:div w:id="765468472">
      <w:bodyDiv w:val="1"/>
      <w:marLeft w:val="0"/>
      <w:marRight w:val="0"/>
      <w:marTop w:val="0"/>
      <w:marBottom w:val="0"/>
      <w:divBdr>
        <w:top w:val="none" w:sz="0" w:space="0" w:color="auto"/>
        <w:left w:val="none" w:sz="0" w:space="0" w:color="auto"/>
        <w:bottom w:val="none" w:sz="0" w:space="0" w:color="auto"/>
        <w:right w:val="none" w:sz="0" w:space="0" w:color="auto"/>
      </w:divBdr>
    </w:div>
    <w:div w:id="765542838">
      <w:bodyDiv w:val="1"/>
      <w:marLeft w:val="0"/>
      <w:marRight w:val="0"/>
      <w:marTop w:val="0"/>
      <w:marBottom w:val="0"/>
      <w:divBdr>
        <w:top w:val="none" w:sz="0" w:space="0" w:color="auto"/>
        <w:left w:val="none" w:sz="0" w:space="0" w:color="auto"/>
        <w:bottom w:val="none" w:sz="0" w:space="0" w:color="auto"/>
        <w:right w:val="none" w:sz="0" w:space="0" w:color="auto"/>
      </w:divBdr>
    </w:div>
    <w:div w:id="765734674">
      <w:bodyDiv w:val="1"/>
      <w:marLeft w:val="0"/>
      <w:marRight w:val="0"/>
      <w:marTop w:val="0"/>
      <w:marBottom w:val="0"/>
      <w:divBdr>
        <w:top w:val="none" w:sz="0" w:space="0" w:color="auto"/>
        <w:left w:val="none" w:sz="0" w:space="0" w:color="auto"/>
        <w:bottom w:val="none" w:sz="0" w:space="0" w:color="auto"/>
        <w:right w:val="none" w:sz="0" w:space="0" w:color="auto"/>
      </w:divBdr>
    </w:div>
    <w:div w:id="765737614">
      <w:bodyDiv w:val="1"/>
      <w:marLeft w:val="0"/>
      <w:marRight w:val="0"/>
      <w:marTop w:val="0"/>
      <w:marBottom w:val="0"/>
      <w:divBdr>
        <w:top w:val="none" w:sz="0" w:space="0" w:color="auto"/>
        <w:left w:val="none" w:sz="0" w:space="0" w:color="auto"/>
        <w:bottom w:val="none" w:sz="0" w:space="0" w:color="auto"/>
        <w:right w:val="none" w:sz="0" w:space="0" w:color="auto"/>
      </w:divBdr>
    </w:div>
    <w:div w:id="765813073">
      <w:bodyDiv w:val="1"/>
      <w:marLeft w:val="0"/>
      <w:marRight w:val="0"/>
      <w:marTop w:val="0"/>
      <w:marBottom w:val="0"/>
      <w:divBdr>
        <w:top w:val="none" w:sz="0" w:space="0" w:color="auto"/>
        <w:left w:val="none" w:sz="0" w:space="0" w:color="auto"/>
        <w:bottom w:val="none" w:sz="0" w:space="0" w:color="auto"/>
        <w:right w:val="none" w:sz="0" w:space="0" w:color="auto"/>
      </w:divBdr>
    </w:div>
    <w:div w:id="765854636">
      <w:bodyDiv w:val="1"/>
      <w:marLeft w:val="0"/>
      <w:marRight w:val="0"/>
      <w:marTop w:val="0"/>
      <w:marBottom w:val="0"/>
      <w:divBdr>
        <w:top w:val="none" w:sz="0" w:space="0" w:color="auto"/>
        <w:left w:val="none" w:sz="0" w:space="0" w:color="auto"/>
        <w:bottom w:val="none" w:sz="0" w:space="0" w:color="auto"/>
        <w:right w:val="none" w:sz="0" w:space="0" w:color="auto"/>
      </w:divBdr>
    </w:div>
    <w:div w:id="765924693">
      <w:bodyDiv w:val="1"/>
      <w:marLeft w:val="0"/>
      <w:marRight w:val="0"/>
      <w:marTop w:val="0"/>
      <w:marBottom w:val="0"/>
      <w:divBdr>
        <w:top w:val="none" w:sz="0" w:space="0" w:color="auto"/>
        <w:left w:val="none" w:sz="0" w:space="0" w:color="auto"/>
        <w:bottom w:val="none" w:sz="0" w:space="0" w:color="auto"/>
        <w:right w:val="none" w:sz="0" w:space="0" w:color="auto"/>
      </w:divBdr>
    </w:div>
    <w:div w:id="766001969">
      <w:bodyDiv w:val="1"/>
      <w:marLeft w:val="0"/>
      <w:marRight w:val="0"/>
      <w:marTop w:val="0"/>
      <w:marBottom w:val="0"/>
      <w:divBdr>
        <w:top w:val="none" w:sz="0" w:space="0" w:color="auto"/>
        <w:left w:val="none" w:sz="0" w:space="0" w:color="auto"/>
        <w:bottom w:val="none" w:sz="0" w:space="0" w:color="auto"/>
        <w:right w:val="none" w:sz="0" w:space="0" w:color="auto"/>
      </w:divBdr>
    </w:div>
    <w:div w:id="766074713">
      <w:bodyDiv w:val="1"/>
      <w:marLeft w:val="0"/>
      <w:marRight w:val="0"/>
      <w:marTop w:val="0"/>
      <w:marBottom w:val="0"/>
      <w:divBdr>
        <w:top w:val="none" w:sz="0" w:space="0" w:color="auto"/>
        <w:left w:val="none" w:sz="0" w:space="0" w:color="auto"/>
        <w:bottom w:val="none" w:sz="0" w:space="0" w:color="auto"/>
        <w:right w:val="none" w:sz="0" w:space="0" w:color="auto"/>
      </w:divBdr>
    </w:div>
    <w:div w:id="766075679">
      <w:bodyDiv w:val="1"/>
      <w:marLeft w:val="0"/>
      <w:marRight w:val="0"/>
      <w:marTop w:val="0"/>
      <w:marBottom w:val="0"/>
      <w:divBdr>
        <w:top w:val="none" w:sz="0" w:space="0" w:color="auto"/>
        <w:left w:val="none" w:sz="0" w:space="0" w:color="auto"/>
        <w:bottom w:val="none" w:sz="0" w:space="0" w:color="auto"/>
        <w:right w:val="none" w:sz="0" w:space="0" w:color="auto"/>
      </w:divBdr>
    </w:div>
    <w:div w:id="766192734">
      <w:bodyDiv w:val="1"/>
      <w:marLeft w:val="0"/>
      <w:marRight w:val="0"/>
      <w:marTop w:val="0"/>
      <w:marBottom w:val="0"/>
      <w:divBdr>
        <w:top w:val="none" w:sz="0" w:space="0" w:color="auto"/>
        <w:left w:val="none" w:sz="0" w:space="0" w:color="auto"/>
        <w:bottom w:val="none" w:sz="0" w:space="0" w:color="auto"/>
        <w:right w:val="none" w:sz="0" w:space="0" w:color="auto"/>
      </w:divBdr>
    </w:div>
    <w:div w:id="766195593">
      <w:bodyDiv w:val="1"/>
      <w:marLeft w:val="0"/>
      <w:marRight w:val="0"/>
      <w:marTop w:val="0"/>
      <w:marBottom w:val="0"/>
      <w:divBdr>
        <w:top w:val="none" w:sz="0" w:space="0" w:color="auto"/>
        <w:left w:val="none" w:sz="0" w:space="0" w:color="auto"/>
        <w:bottom w:val="none" w:sz="0" w:space="0" w:color="auto"/>
        <w:right w:val="none" w:sz="0" w:space="0" w:color="auto"/>
      </w:divBdr>
    </w:div>
    <w:div w:id="766385447">
      <w:bodyDiv w:val="1"/>
      <w:marLeft w:val="0"/>
      <w:marRight w:val="0"/>
      <w:marTop w:val="0"/>
      <w:marBottom w:val="0"/>
      <w:divBdr>
        <w:top w:val="none" w:sz="0" w:space="0" w:color="auto"/>
        <w:left w:val="none" w:sz="0" w:space="0" w:color="auto"/>
        <w:bottom w:val="none" w:sz="0" w:space="0" w:color="auto"/>
        <w:right w:val="none" w:sz="0" w:space="0" w:color="auto"/>
      </w:divBdr>
    </w:div>
    <w:div w:id="766462177">
      <w:bodyDiv w:val="1"/>
      <w:marLeft w:val="0"/>
      <w:marRight w:val="0"/>
      <w:marTop w:val="0"/>
      <w:marBottom w:val="0"/>
      <w:divBdr>
        <w:top w:val="none" w:sz="0" w:space="0" w:color="auto"/>
        <w:left w:val="none" w:sz="0" w:space="0" w:color="auto"/>
        <w:bottom w:val="none" w:sz="0" w:space="0" w:color="auto"/>
        <w:right w:val="none" w:sz="0" w:space="0" w:color="auto"/>
      </w:divBdr>
    </w:div>
    <w:div w:id="766468462">
      <w:bodyDiv w:val="1"/>
      <w:marLeft w:val="0"/>
      <w:marRight w:val="0"/>
      <w:marTop w:val="0"/>
      <w:marBottom w:val="0"/>
      <w:divBdr>
        <w:top w:val="none" w:sz="0" w:space="0" w:color="auto"/>
        <w:left w:val="none" w:sz="0" w:space="0" w:color="auto"/>
        <w:bottom w:val="none" w:sz="0" w:space="0" w:color="auto"/>
        <w:right w:val="none" w:sz="0" w:space="0" w:color="auto"/>
      </w:divBdr>
    </w:div>
    <w:div w:id="766657193">
      <w:bodyDiv w:val="1"/>
      <w:marLeft w:val="0"/>
      <w:marRight w:val="0"/>
      <w:marTop w:val="0"/>
      <w:marBottom w:val="0"/>
      <w:divBdr>
        <w:top w:val="none" w:sz="0" w:space="0" w:color="auto"/>
        <w:left w:val="none" w:sz="0" w:space="0" w:color="auto"/>
        <w:bottom w:val="none" w:sz="0" w:space="0" w:color="auto"/>
        <w:right w:val="none" w:sz="0" w:space="0" w:color="auto"/>
      </w:divBdr>
    </w:div>
    <w:div w:id="766657659">
      <w:bodyDiv w:val="1"/>
      <w:marLeft w:val="0"/>
      <w:marRight w:val="0"/>
      <w:marTop w:val="0"/>
      <w:marBottom w:val="0"/>
      <w:divBdr>
        <w:top w:val="none" w:sz="0" w:space="0" w:color="auto"/>
        <w:left w:val="none" w:sz="0" w:space="0" w:color="auto"/>
        <w:bottom w:val="none" w:sz="0" w:space="0" w:color="auto"/>
        <w:right w:val="none" w:sz="0" w:space="0" w:color="auto"/>
      </w:divBdr>
    </w:div>
    <w:div w:id="766660216">
      <w:bodyDiv w:val="1"/>
      <w:marLeft w:val="0"/>
      <w:marRight w:val="0"/>
      <w:marTop w:val="0"/>
      <w:marBottom w:val="0"/>
      <w:divBdr>
        <w:top w:val="none" w:sz="0" w:space="0" w:color="auto"/>
        <w:left w:val="none" w:sz="0" w:space="0" w:color="auto"/>
        <w:bottom w:val="none" w:sz="0" w:space="0" w:color="auto"/>
        <w:right w:val="none" w:sz="0" w:space="0" w:color="auto"/>
      </w:divBdr>
    </w:div>
    <w:div w:id="766730123">
      <w:bodyDiv w:val="1"/>
      <w:marLeft w:val="0"/>
      <w:marRight w:val="0"/>
      <w:marTop w:val="0"/>
      <w:marBottom w:val="0"/>
      <w:divBdr>
        <w:top w:val="none" w:sz="0" w:space="0" w:color="auto"/>
        <w:left w:val="none" w:sz="0" w:space="0" w:color="auto"/>
        <w:bottom w:val="none" w:sz="0" w:space="0" w:color="auto"/>
        <w:right w:val="none" w:sz="0" w:space="0" w:color="auto"/>
      </w:divBdr>
    </w:div>
    <w:div w:id="766736699">
      <w:bodyDiv w:val="1"/>
      <w:marLeft w:val="0"/>
      <w:marRight w:val="0"/>
      <w:marTop w:val="0"/>
      <w:marBottom w:val="0"/>
      <w:divBdr>
        <w:top w:val="none" w:sz="0" w:space="0" w:color="auto"/>
        <w:left w:val="none" w:sz="0" w:space="0" w:color="auto"/>
        <w:bottom w:val="none" w:sz="0" w:space="0" w:color="auto"/>
        <w:right w:val="none" w:sz="0" w:space="0" w:color="auto"/>
      </w:divBdr>
    </w:div>
    <w:div w:id="766999087">
      <w:bodyDiv w:val="1"/>
      <w:marLeft w:val="0"/>
      <w:marRight w:val="0"/>
      <w:marTop w:val="0"/>
      <w:marBottom w:val="0"/>
      <w:divBdr>
        <w:top w:val="none" w:sz="0" w:space="0" w:color="auto"/>
        <w:left w:val="none" w:sz="0" w:space="0" w:color="auto"/>
        <w:bottom w:val="none" w:sz="0" w:space="0" w:color="auto"/>
        <w:right w:val="none" w:sz="0" w:space="0" w:color="auto"/>
      </w:divBdr>
    </w:div>
    <w:div w:id="767038937">
      <w:bodyDiv w:val="1"/>
      <w:marLeft w:val="0"/>
      <w:marRight w:val="0"/>
      <w:marTop w:val="0"/>
      <w:marBottom w:val="0"/>
      <w:divBdr>
        <w:top w:val="none" w:sz="0" w:space="0" w:color="auto"/>
        <w:left w:val="none" w:sz="0" w:space="0" w:color="auto"/>
        <w:bottom w:val="none" w:sz="0" w:space="0" w:color="auto"/>
        <w:right w:val="none" w:sz="0" w:space="0" w:color="auto"/>
      </w:divBdr>
    </w:div>
    <w:div w:id="767118123">
      <w:bodyDiv w:val="1"/>
      <w:marLeft w:val="0"/>
      <w:marRight w:val="0"/>
      <w:marTop w:val="0"/>
      <w:marBottom w:val="0"/>
      <w:divBdr>
        <w:top w:val="none" w:sz="0" w:space="0" w:color="auto"/>
        <w:left w:val="none" w:sz="0" w:space="0" w:color="auto"/>
        <w:bottom w:val="none" w:sz="0" w:space="0" w:color="auto"/>
        <w:right w:val="none" w:sz="0" w:space="0" w:color="auto"/>
      </w:divBdr>
    </w:div>
    <w:div w:id="767234009">
      <w:bodyDiv w:val="1"/>
      <w:marLeft w:val="0"/>
      <w:marRight w:val="0"/>
      <w:marTop w:val="0"/>
      <w:marBottom w:val="0"/>
      <w:divBdr>
        <w:top w:val="none" w:sz="0" w:space="0" w:color="auto"/>
        <w:left w:val="none" w:sz="0" w:space="0" w:color="auto"/>
        <w:bottom w:val="none" w:sz="0" w:space="0" w:color="auto"/>
        <w:right w:val="none" w:sz="0" w:space="0" w:color="auto"/>
      </w:divBdr>
    </w:div>
    <w:div w:id="767310359">
      <w:bodyDiv w:val="1"/>
      <w:marLeft w:val="0"/>
      <w:marRight w:val="0"/>
      <w:marTop w:val="0"/>
      <w:marBottom w:val="0"/>
      <w:divBdr>
        <w:top w:val="none" w:sz="0" w:space="0" w:color="auto"/>
        <w:left w:val="none" w:sz="0" w:space="0" w:color="auto"/>
        <w:bottom w:val="none" w:sz="0" w:space="0" w:color="auto"/>
        <w:right w:val="none" w:sz="0" w:space="0" w:color="auto"/>
      </w:divBdr>
    </w:div>
    <w:div w:id="767314870">
      <w:bodyDiv w:val="1"/>
      <w:marLeft w:val="0"/>
      <w:marRight w:val="0"/>
      <w:marTop w:val="0"/>
      <w:marBottom w:val="0"/>
      <w:divBdr>
        <w:top w:val="none" w:sz="0" w:space="0" w:color="auto"/>
        <w:left w:val="none" w:sz="0" w:space="0" w:color="auto"/>
        <w:bottom w:val="none" w:sz="0" w:space="0" w:color="auto"/>
        <w:right w:val="none" w:sz="0" w:space="0" w:color="auto"/>
      </w:divBdr>
    </w:div>
    <w:div w:id="767385501">
      <w:bodyDiv w:val="1"/>
      <w:marLeft w:val="0"/>
      <w:marRight w:val="0"/>
      <w:marTop w:val="0"/>
      <w:marBottom w:val="0"/>
      <w:divBdr>
        <w:top w:val="none" w:sz="0" w:space="0" w:color="auto"/>
        <w:left w:val="none" w:sz="0" w:space="0" w:color="auto"/>
        <w:bottom w:val="none" w:sz="0" w:space="0" w:color="auto"/>
        <w:right w:val="none" w:sz="0" w:space="0" w:color="auto"/>
      </w:divBdr>
    </w:div>
    <w:div w:id="767390639">
      <w:bodyDiv w:val="1"/>
      <w:marLeft w:val="0"/>
      <w:marRight w:val="0"/>
      <w:marTop w:val="0"/>
      <w:marBottom w:val="0"/>
      <w:divBdr>
        <w:top w:val="none" w:sz="0" w:space="0" w:color="auto"/>
        <w:left w:val="none" w:sz="0" w:space="0" w:color="auto"/>
        <w:bottom w:val="none" w:sz="0" w:space="0" w:color="auto"/>
        <w:right w:val="none" w:sz="0" w:space="0" w:color="auto"/>
      </w:divBdr>
    </w:div>
    <w:div w:id="767433445">
      <w:bodyDiv w:val="1"/>
      <w:marLeft w:val="0"/>
      <w:marRight w:val="0"/>
      <w:marTop w:val="0"/>
      <w:marBottom w:val="0"/>
      <w:divBdr>
        <w:top w:val="none" w:sz="0" w:space="0" w:color="auto"/>
        <w:left w:val="none" w:sz="0" w:space="0" w:color="auto"/>
        <w:bottom w:val="none" w:sz="0" w:space="0" w:color="auto"/>
        <w:right w:val="none" w:sz="0" w:space="0" w:color="auto"/>
      </w:divBdr>
    </w:div>
    <w:div w:id="767502346">
      <w:bodyDiv w:val="1"/>
      <w:marLeft w:val="0"/>
      <w:marRight w:val="0"/>
      <w:marTop w:val="0"/>
      <w:marBottom w:val="0"/>
      <w:divBdr>
        <w:top w:val="none" w:sz="0" w:space="0" w:color="auto"/>
        <w:left w:val="none" w:sz="0" w:space="0" w:color="auto"/>
        <w:bottom w:val="none" w:sz="0" w:space="0" w:color="auto"/>
        <w:right w:val="none" w:sz="0" w:space="0" w:color="auto"/>
      </w:divBdr>
    </w:div>
    <w:div w:id="767655281">
      <w:bodyDiv w:val="1"/>
      <w:marLeft w:val="0"/>
      <w:marRight w:val="0"/>
      <w:marTop w:val="0"/>
      <w:marBottom w:val="0"/>
      <w:divBdr>
        <w:top w:val="none" w:sz="0" w:space="0" w:color="auto"/>
        <w:left w:val="none" w:sz="0" w:space="0" w:color="auto"/>
        <w:bottom w:val="none" w:sz="0" w:space="0" w:color="auto"/>
        <w:right w:val="none" w:sz="0" w:space="0" w:color="auto"/>
      </w:divBdr>
    </w:div>
    <w:div w:id="767769593">
      <w:bodyDiv w:val="1"/>
      <w:marLeft w:val="0"/>
      <w:marRight w:val="0"/>
      <w:marTop w:val="0"/>
      <w:marBottom w:val="0"/>
      <w:divBdr>
        <w:top w:val="none" w:sz="0" w:space="0" w:color="auto"/>
        <w:left w:val="none" w:sz="0" w:space="0" w:color="auto"/>
        <w:bottom w:val="none" w:sz="0" w:space="0" w:color="auto"/>
        <w:right w:val="none" w:sz="0" w:space="0" w:color="auto"/>
      </w:divBdr>
    </w:div>
    <w:div w:id="767778614">
      <w:bodyDiv w:val="1"/>
      <w:marLeft w:val="0"/>
      <w:marRight w:val="0"/>
      <w:marTop w:val="0"/>
      <w:marBottom w:val="0"/>
      <w:divBdr>
        <w:top w:val="none" w:sz="0" w:space="0" w:color="auto"/>
        <w:left w:val="none" w:sz="0" w:space="0" w:color="auto"/>
        <w:bottom w:val="none" w:sz="0" w:space="0" w:color="auto"/>
        <w:right w:val="none" w:sz="0" w:space="0" w:color="auto"/>
      </w:divBdr>
    </w:div>
    <w:div w:id="767894665">
      <w:bodyDiv w:val="1"/>
      <w:marLeft w:val="0"/>
      <w:marRight w:val="0"/>
      <w:marTop w:val="0"/>
      <w:marBottom w:val="0"/>
      <w:divBdr>
        <w:top w:val="none" w:sz="0" w:space="0" w:color="auto"/>
        <w:left w:val="none" w:sz="0" w:space="0" w:color="auto"/>
        <w:bottom w:val="none" w:sz="0" w:space="0" w:color="auto"/>
        <w:right w:val="none" w:sz="0" w:space="0" w:color="auto"/>
      </w:divBdr>
    </w:div>
    <w:div w:id="767896471">
      <w:bodyDiv w:val="1"/>
      <w:marLeft w:val="0"/>
      <w:marRight w:val="0"/>
      <w:marTop w:val="0"/>
      <w:marBottom w:val="0"/>
      <w:divBdr>
        <w:top w:val="none" w:sz="0" w:space="0" w:color="auto"/>
        <w:left w:val="none" w:sz="0" w:space="0" w:color="auto"/>
        <w:bottom w:val="none" w:sz="0" w:space="0" w:color="auto"/>
        <w:right w:val="none" w:sz="0" w:space="0" w:color="auto"/>
      </w:divBdr>
    </w:div>
    <w:div w:id="768162946">
      <w:bodyDiv w:val="1"/>
      <w:marLeft w:val="0"/>
      <w:marRight w:val="0"/>
      <w:marTop w:val="0"/>
      <w:marBottom w:val="0"/>
      <w:divBdr>
        <w:top w:val="none" w:sz="0" w:space="0" w:color="auto"/>
        <w:left w:val="none" w:sz="0" w:space="0" w:color="auto"/>
        <w:bottom w:val="none" w:sz="0" w:space="0" w:color="auto"/>
        <w:right w:val="none" w:sz="0" w:space="0" w:color="auto"/>
      </w:divBdr>
    </w:div>
    <w:div w:id="768165169">
      <w:bodyDiv w:val="1"/>
      <w:marLeft w:val="0"/>
      <w:marRight w:val="0"/>
      <w:marTop w:val="0"/>
      <w:marBottom w:val="0"/>
      <w:divBdr>
        <w:top w:val="none" w:sz="0" w:space="0" w:color="auto"/>
        <w:left w:val="none" w:sz="0" w:space="0" w:color="auto"/>
        <w:bottom w:val="none" w:sz="0" w:space="0" w:color="auto"/>
        <w:right w:val="none" w:sz="0" w:space="0" w:color="auto"/>
      </w:divBdr>
    </w:div>
    <w:div w:id="768280683">
      <w:bodyDiv w:val="1"/>
      <w:marLeft w:val="0"/>
      <w:marRight w:val="0"/>
      <w:marTop w:val="0"/>
      <w:marBottom w:val="0"/>
      <w:divBdr>
        <w:top w:val="none" w:sz="0" w:space="0" w:color="auto"/>
        <w:left w:val="none" w:sz="0" w:space="0" w:color="auto"/>
        <w:bottom w:val="none" w:sz="0" w:space="0" w:color="auto"/>
        <w:right w:val="none" w:sz="0" w:space="0" w:color="auto"/>
      </w:divBdr>
    </w:div>
    <w:div w:id="768310550">
      <w:bodyDiv w:val="1"/>
      <w:marLeft w:val="0"/>
      <w:marRight w:val="0"/>
      <w:marTop w:val="0"/>
      <w:marBottom w:val="0"/>
      <w:divBdr>
        <w:top w:val="none" w:sz="0" w:space="0" w:color="auto"/>
        <w:left w:val="none" w:sz="0" w:space="0" w:color="auto"/>
        <w:bottom w:val="none" w:sz="0" w:space="0" w:color="auto"/>
        <w:right w:val="none" w:sz="0" w:space="0" w:color="auto"/>
      </w:divBdr>
    </w:div>
    <w:div w:id="768355380">
      <w:bodyDiv w:val="1"/>
      <w:marLeft w:val="0"/>
      <w:marRight w:val="0"/>
      <w:marTop w:val="0"/>
      <w:marBottom w:val="0"/>
      <w:divBdr>
        <w:top w:val="none" w:sz="0" w:space="0" w:color="auto"/>
        <w:left w:val="none" w:sz="0" w:space="0" w:color="auto"/>
        <w:bottom w:val="none" w:sz="0" w:space="0" w:color="auto"/>
        <w:right w:val="none" w:sz="0" w:space="0" w:color="auto"/>
      </w:divBdr>
    </w:div>
    <w:div w:id="768430535">
      <w:bodyDiv w:val="1"/>
      <w:marLeft w:val="0"/>
      <w:marRight w:val="0"/>
      <w:marTop w:val="0"/>
      <w:marBottom w:val="0"/>
      <w:divBdr>
        <w:top w:val="none" w:sz="0" w:space="0" w:color="auto"/>
        <w:left w:val="none" w:sz="0" w:space="0" w:color="auto"/>
        <w:bottom w:val="none" w:sz="0" w:space="0" w:color="auto"/>
        <w:right w:val="none" w:sz="0" w:space="0" w:color="auto"/>
      </w:divBdr>
    </w:div>
    <w:div w:id="768434275">
      <w:bodyDiv w:val="1"/>
      <w:marLeft w:val="0"/>
      <w:marRight w:val="0"/>
      <w:marTop w:val="0"/>
      <w:marBottom w:val="0"/>
      <w:divBdr>
        <w:top w:val="none" w:sz="0" w:space="0" w:color="auto"/>
        <w:left w:val="none" w:sz="0" w:space="0" w:color="auto"/>
        <w:bottom w:val="none" w:sz="0" w:space="0" w:color="auto"/>
        <w:right w:val="none" w:sz="0" w:space="0" w:color="auto"/>
      </w:divBdr>
    </w:div>
    <w:div w:id="768621034">
      <w:bodyDiv w:val="1"/>
      <w:marLeft w:val="0"/>
      <w:marRight w:val="0"/>
      <w:marTop w:val="0"/>
      <w:marBottom w:val="0"/>
      <w:divBdr>
        <w:top w:val="none" w:sz="0" w:space="0" w:color="auto"/>
        <w:left w:val="none" w:sz="0" w:space="0" w:color="auto"/>
        <w:bottom w:val="none" w:sz="0" w:space="0" w:color="auto"/>
        <w:right w:val="none" w:sz="0" w:space="0" w:color="auto"/>
      </w:divBdr>
    </w:div>
    <w:div w:id="768696801">
      <w:bodyDiv w:val="1"/>
      <w:marLeft w:val="0"/>
      <w:marRight w:val="0"/>
      <w:marTop w:val="0"/>
      <w:marBottom w:val="0"/>
      <w:divBdr>
        <w:top w:val="none" w:sz="0" w:space="0" w:color="auto"/>
        <w:left w:val="none" w:sz="0" w:space="0" w:color="auto"/>
        <w:bottom w:val="none" w:sz="0" w:space="0" w:color="auto"/>
        <w:right w:val="none" w:sz="0" w:space="0" w:color="auto"/>
      </w:divBdr>
    </w:div>
    <w:div w:id="768701837">
      <w:bodyDiv w:val="1"/>
      <w:marLeft w:val="0"/>
      <w:marRight w:val="0"/>
      <w:marTop w:val="0"/>
      <w:marBottom w:val="0"/>
      <w:divBdr>
        <w:top w:val="none" w:sz="0" w:space="0" w:color="auto"/>
        <w:left w:val="none" w:sz="0" w:space="0" w:color="auto"/>
        <w:bottom w:val="none" w:sz="0" w:space="0" w:color="auto"/>
        <w:right w:val="none" w:sz="0" w:space="0" w:color="auto"/>
      </w:divBdr>
    </w:div>
    <w:div w:id="768738661">
      <w:bodyDiv w:val="1"/>
      <w:marLeft w:val="0"/>
      <w:marRight w:val="0"/>
      <w:marTop w:val="0"/>
      <w:marBottom w:val="0"/>
      <w:divBdr>
        <w:top w:val="none" w:sz="0" w:space="0" w:color="auto"/>
        <w:left w:val="none" w:sz="0" w:space="0" w:color="auto"/>
        <w:bottom w:val="none" w:sz="0" w:space="0" w:color="auto"/>
        <w:right w:val="none" w:sz="0" w:space="0" w:color="auto"/>
      </w:divBdr>
    </w:div>
    <w:div w:id="768811403">
      <w:bodyDiv w:val="1"/>
      <w:marLeft w:val="0"/>
      <w:marRight w:val="0"/>
      <w:marTop w:val="0"/>
      <w:marBottom w:val="0"/>
      <w:divBdr>
        <w:top w:val="none" w:sz="0" w:space="0" w:color="auto"/>
        <w:left w:val="none" w:sz="0" w:space="0" w:color="auto"/>
        <w:bottom w:val="none" w:sz="0" w:space="0" w:color="auto"/>
        <w:right w:val="none" w:sz="0" w:space="0" w:color="auto"/>
      </w:divBdr>
    </w:div>
    <w:div w:id="768890568">
      <w:bodyDiv w:val="1"/>
      <w:marLeft w:val="0"/>
      <w:marRight w:val="0"/>
      <w:marTop w:val="0"/>
      <w:marBottom w:val="0"/>
      <w:divBdr>
        <w:top w:val="none" w:sz="0" w:space="0" w:color="auto"/>
        <w:left w:val="none" w:sz="0" w:space="0" w:color="auto"/>
        <w:bottom w:val="none" w:sz="0" w:space="0" w:color="auto"/>
        <w:right w:val="none" w:sz="0" w:space="0" w:color="auto"/>
      </w:divBdr>
    </w:div>
    <w:div w:id="768892994">
      <w:bodyDiv w:val="1"/>
      <w:marLeft w:val="0"/>
      <w:marRight w:val="0"/>
      <w:marTop w:val="0"/>
      <w:marBottom w:val="0"/>
      <w:divBdr>
        <w:top w:val="none" w:sz="0" w:space="0" w:color="auto"/>
        <w:left w:val="none" w:sz="0" w:space="0" w:color="auto"/>
        <w:bottom w:val="none" w:sz="0" w:space="0" w:color="auto"/>
        <w:right w:val="none" w:sz="0" w:space="0" w:color="auto"/>
      </w:divBdr>
    </w:div>
    <w:div w:id="769004954">
      <w:bodyDiv w:val="1"/>
      <w:marLeft w:val="0"/>
      <w:marRight w:val="0"/>
      <w:marTop w:val="0"/>
      <w:marBottom w:val="0"/>
      <w:divBdr>
        <w:top w:val="none" w:sz="0" w:space="0" w:color="auto"/>
        <w:left w:val="none" w:sz="0" w:space="0" w:color="auto"/>
        <w:bottom w:val="none" w:sz="0" w:space="0" w:color="auto"/>
        <w:right w:val="none" w:sz="0" w:space="0" w:color="auto"/>
      </w:divBdr>
    </w:div>
    <w:div w:id="769005562">
      <w:bodyDiv w:val="1"/>
      <w:marLeft w:val="0"/>
      <w:marRight w:val="0"/>
      <w:marTop w:val="0"/>
      <w:marBottom w:val="0"/>
      <w:divBdr>
        <w:top w:val="none" w:sz="0" w:space="0" w:color="auto"/>
        <w:left w:val="none" w:sz="0" w:space="0" w:color="auto"/>
        <w:bottom w:val="none" w:sz="0" w:space="0" w:color="auto"/>
        <w:right w:val="none" w:sz="0" w:space="0" w:color="auto"/>
      </w:divBdr>
    </w:div>
    <w:div w:id="769008579">
      <w:bodyDiv w:val="1"/>
      <w:marLeft w:val="0"/>
      <w:marRight w:val="0"/>
      <w:marTop w:val="0"/>
      <w:marBottom w:val="0"/>
      <w:divBdr>
        <w:top w:val="none" w:sz="0" w:space="0" w:color="auto"/>
        <w:left w:val="none" w:sz="0" w:space="0" w:color="auto"/>
        <w:bottom w:val="none" w:sz="0" w:space="0" w:color="auto"/>
        <w:right w:val="none" w:sz="0" w:space="0" w:color="auto"/>
      </w:divBdr>
    </w:div>
    <w:div w:id="769009963">
      <w:bodyDiv w:val="1"/>
      <w:marLeft w:val="0"/>
      <w:marRight w:val="0"/>
      <w:marTop w:val="0"/>
      <w:marBottom w:val="0"/>
      <w:divBdr>
        <w:top w:val="none" w:sz="0" w:space="0" w:color="auto"/>
        <w:left w:val="none" w:sz="0" w:space="0" w:color="auto"/>
        <w:bottom w:val="none" w:sz="0" w:space="0" w:color="auto"/>
        <w:right w:val="none" w:sz="0" w:space="0" w:color="auto"/>
      </w:divBdr>
    </w:div>
    <w:div w:id="769160740">
      <w:bodyDiv w:val="1"/>
      <w:marLeft w:val="0"/>
      <w:marRight w:val="0"/>
      <w:marTop w:val="0"/>
      <w:marBottom w:val="0"/>
      <w:divBdr>
        <w:top w:val="none" w:sz="0" w:space="0" w:color="auto"/>
        <w:left w:val="none" w:sz="0" w:space="0" w:color="auto"/>
        <w:bottom w:val="none" w:sz="0" w:space="0" w:color="auto"/>
        <w:right w:val="none" w:sz="0" w:space="0" w:color="auto"/>
      </w:divBdr>
    </w:div>
    <w:div w:id="769273881">
      <w:bodyDiv w:val="1"/>
      <w:marLeft w:val="0"/>
      <w:marRight w:val="0"/>
      <w:marTop w:val="0"/>
      <w:marBottom w:val="0"/>
      <w:divBdr>
        <w:top w:val="none" w:sz="0" w:space="0" w:color="auto"/>
        <w:left w:val="none" w:sz="0" w:space="0" w:color="auto"/>
        <w:bottom w:val="none" w:sz="0" w:space="0" w:color="auto"/>
        <w:right w:val="none" w:sz="0" w:space="0" w:color="auto"/>
      </w:divBdr>
    </w:div>
    <w:div w:id="769281518">
      <w:bodyDiv w:val="1"/>
      <w:marLeft w:val="0"/>
      <w:marRight w:val="0"/>
      <w:marTop w:val="0"/>
      <w:marBottom w:val="0"/>
      <w:divBdr>
        <w:top w:val="none" w:sz="0" w:space="0" w:color="auto"/>
        <w:left w:val="none" w:sz="0" w:space="0" w:color="auto"/>
        <w:bottom w:val="none" w:sz="0" w:space="0" w:color="auto"/>
        <w:right w:val="none" w:sz="0" w:space="0" w:color="auto"/>
      </w:divBdr>
    </w:div>
    <w:div w:id="769395144">
      <w:bodyDiv w:val="1"/>
      <w:marLeft w:val="0"/>
      <w:marRight w:val="0"/>
      <w:marTop w:val="0"/>
      <w:marBottom w:val="0"/>
      <w:divBdr>
        <w:top w:val="none" w:sz="0" w:space="0" w:color="auto"/>
        <w:left w:val="none" w:sz="0" w:space="0" w:color="auto"/>
        <w:bottom w:val="none" w:sz="0" w:space="0" w:color="auto"/>
        <w:right w:val="none" w:sz="0" w:space="0" w:color="auto"/>
      </w:divBdr>
    </w:div>
    <w:div w:id="769854000">
      <w:bodyDiv w:val="1"/>
      <w:marLeft w:val="0"/>
      <w:marRight w:val="0"/>
      <w:marTop w:val="0"/>
      <w:marBottom w:val="0"/>
      <w:divBdr>
        <w:top w:val="none" w:sz="0" w:space="0" w:color="auto"/>
        <w:left w:val="none" w:sz="0" w:space="0" w:color="auto"/>
        <w:bottom w:val="none" w:sz="0" w:space="0" w:color="auto"/>
        <w:right w:val="none" w:sz="0" w:space="0" w:color="auto"/>
      </w:divBdr>
    </w:div>
    <w:div w:id="769858094">
      <w:bodyDiv w:val="1"/>
      <w:marLeft w:val="0"/>
      <w:marRight w:val="0"/>
      <w:marTop w:val="0"/>
      <w:marBottom w:val="0"/>
      <w:divBdr>
        <w:top w:val="none" w:sz="0" w:space="0" w:color="auto"/>
        <w:left w:val="none" w:sz="0" w:space="0" w:color="auto"/>
        <w:bottom w:val="none" w:sz="0" w:space="0" w:color="auto"/>
        <w:right w:val="none" w:sz="0" w:space="0" w:color="auto"/>
      </w:divBdr>
    </w:div>
    <w:div w:id="769858635">
      <w:bodyDiv w:val="1"/>
      <w:marLeft w:val="0"/>
      <w:marRight w:val="0"/>
      <w:marTop w:val="0"/>
      <w:marBottom w:val="0"/>
      <w:divBdr>
        <w:top w:val="none" w:sz="0" w:space="0" w:color="auto"/>
        <w:left w:val="none" w:sz="0" w:space="0" w:color="auto"/>
        <w:bottom w:val="none" w:sz="0" w:space="0" w:color="auto"/>
        <w:right w:val="none" w:sz="0" w:space="0" w:color="auto"/>
      </w:divBdr>
    </w:div>
    <w:div w:id="770011372">
      <w:bodyDiv w:val="1"/>
      <w:marLeft w:val="0"/>
      <w:marRight w:val="0"/>
      <w:marTop w:val="0"/>
      <w:marBottom w:val="0"/>
      <w:divBdr>
        <w:top w:val="none" w:sz="0" w:space="0" w:color="auto"/>
        <w:left w:val="none" w:sz="0" w:space="0" w:color="auto"/>
        <w:bottom w:val="none" w:sz="0" w:space="0" w:color="auto"/>
        <w:right w:val="none" w:sz="0" w:space="0" w:color="auto"/>
      </w:divBdr>
    </w:div>
    <w:div w:id="770080467">
      <w:bodyDiv w:val="1"/>
      <w:marLeft w:val="0"/>
      <w:marRight w:val="0"/>
      <w:marTop w:val="0"/>
      <w:marBottom w:val="0"/>
      <w:divBdr>
        <w:top w:val="none" w:sz="0" w:space="0" w:color="auto"/>
        <w:left w:val="none" w:sz="0" w:space="0" w:color="auto"/>
        <w:bottom w:val="none" w:sz="0" w:space="0" w:color="auto"/>
        <w:right w:val="none" w:sz="0" w:space="0" w:color="auto"/>
      </w:divBdr>
    </w:div>
    <w:div w:id="770122662">
      <w:bodyDiv w:val="1"/>
      <w:marLeft w:val="0"/>
      <w:marRight w:val="0"/>
      <w:marTop w:val="0"/>
      <w:marBottom w:val="0"/>
      <w:divBdr>
        <w:top w:val="none" w:sz="0" w:space="0" w:color="auto"/>
        <w:left w:val="none" w:sz="0" w:space="0" w:color="auto"/>
        <w:bottom w:val="none" w:sz="0" w:space="0" w:color="auto"/>
        <w:right w:val="none" w:sz="0" w:space="0" w:color="auto"/>
      </w:divBdr>
    </w:div>
    <w:div w:id="770246388">
      <w:bodyDiv w:val="1"/>
      <w:marLeft w:val="0"/>
      <w:marRight w:val="0"/>
      <w:marTop w:val="0"/>
      <w:marBottom w:val="0"/>
      <w:divBdr>
        <w:top w:val="none" w:sz="0" w:space="0" w:color="auto"/>
        <w:left w:val="none" w:sz="0" w:space="0" w:color="auto"/>
        <w:bottom w:val="none" w:sz="0" w:space="0" w:color="auto"/>
        <w:right w:val="none" w:sz="0" w:space="0" w:color="auto"/>
      </w:divBdr>
    </w:div>
    <w:div w:id="770315910">
      <w:bodyDiv w:val="1"/>
      <w:marLeft w:val="0"/>
      <w:marRight w:val="0"/>
      <w:marTop w:val="0"/>
      <w:marBottom w:val="0"/>
      <w:divBdr>
        <w:top w:val="none" w:sz="0" w:space="0" w:color="auto"/>
        <w:left w:val="none" w:sz="0" w:space="0" w:color="auto"/>
        <w:bottom w:val="none" w:sz="0" w:space="0" w:color="auto"/>
        <w:right w:val="none" w:sz="0" w:space="0" w:color="auto"/>
      </w:divBdr>
    </w:div>
    <w:div w:id="770321012">
      <w:bodyDiv w:val="1"/>
      <w:marLeft w:val="0"/>
      <w:marRight w:val="0"/>
      <w:marTop w:val="0"/>
      <w:marBottom w:val="0"/>
      <w:divBdr>
        <w:top w:val="none" w:sz="0" w:space="0" w:color="auto"/>
        <w:left w:val="none" w:sz="0" w:space="0" w:color="auto"/>
        <w:bottom w:val="none" w:sz="0" w:space="0" w:color="auto"/>
        <w:right w:val="none" w:sz="0" w:space="0" w:color="auto"/>
      </w:divBdr>
    </w:div>
    <w:div w:id="770391893">
      <w:bodyDiv w:val="1"/>
      <w:marLeft w:val="0"/>
      <w:marRight w:val="0"/>
      <w:marTop w:val="0"/>
      <w:marBottom w:val="0"/>
      <w:divBdr>
        <w:top w:val="none" w:sz="0" w:space="0" w:color="auto"/>
        <w:left w:val="none" w:sz="0" w:space="0" w:color="auto"/>
        <w:bottom w:val="none" w:sz="0" w:space="0" w:color="auto"/>
        <w:right w:val="none" w:sz="0" w:space="0" w:color="auto"/>
      </w:divBdr>
    </w:div>
    <w:div w:id="770392125">
      <w:bodyDiv w:val="1"/>
      <w:marLeft w:val="0"/>
      <w:marRight w:val="0"/>
      <w:marTop w:val="0"/>
      <w:marBottom w:val="0"/>
      <w:divBdr>
        <w:top w:val="none" w:sz="0" w:space="0" w:color="auto"/>
        <w:left w:val="none" w:sz="0" w:space="0" w:color="auto"/>
        <w:bottom w:val="none" w:sz="0" w:space="0" w:color="auto"/>
        <w:right w:val="none" w:sz="0" w:space="0" w:color="auto"/>
      </w:divBdr>
    </w:div>
    <w:div w:id="770510908">
      <w:bodyDiv w:val="1"/>
      <w:marLeft w:val="0"/>
      <w:marRight w:val="0"/>
      <w:marTop w:val="0"/>
      <w:marBottom w:val="0"/>
      <w:divBdr>
        <w:top w:val="none" w:sz="0" w:space="0" w:color="auto"/>
        <w:left w:val="none" w:sz="0" w:space="0" w:color="auto"/>
        <w:bottom w:val="none" w:sz="0" w:space="0" w:color="auto"/>
        <w:right w:val="none" w:sz="0" w:space="0" w:color="auto"/>
      </w:divBdr>
    </w:div>
    <w:div w:id="770660644">
      <w:bodyDiv w:val="1"/>
      <w:marLeft w:val="0"/>
      <w:marRight w:val="0"/>
      <w:marTop w:val="0"/>
      <w:marBottom w:val="0"/>
      <w:divBdr>
        <w:top w:val="none" w:sz="0" w:space="0" w:color="auto"/>
        <w:left w:val="none" w:sz="0" w:space="0" w:color="auto"/>
        <w:bottom w:val="none" w:sz="0" w:space="0" w:color="auto"/>
        <w:right w:val="none" w:sz="0" w:space="0" w:color="auto"/>
      </w:divBdr>
    </w:div>
    <w:div w:id="770665783">
      <w:bodyDiv w:val="1"/>
      <w:marLeft w:val="0"/>
      <w:marRight w:val="0"/>
      <w:marTop w:val="0"/>
      <w:marBottom w:val="0"/>
      <w:divBdr>
        <w:top w:val="none" w:sz="0" w:space="0" w:color="auto"/>
        <w:left w:val="none" w:sz="0" w:space="0" w:color="auto"/>
        <w:bottom w:val="none" w:sz="0" w:space="0" w:color="auto"/>
        <w:right w:val="none" w:sz="0" w:space="0" w:color="auto"/>
      </w:divBdr>
    </w:div>
    <w:div w:id="770780107">
      <w:bodyDiv w:val="1"/>
      <w:marLeft w:val="0"/>
      <w:marRight w:val="0"/>
      <w:marTop w:val="0"/>
      <w:marBottom w:val="0"/>
      <w:divBdr>
        <w:top w:val="none" w:sz="0" w:space="0" w:color="auto"/>
        <w:left w:val="none" w:sz="0" w:space="0" w:color="auto"/>
        <w:bottom w:val="none" w:sz="0" w:space="0" w:color="auto"/>
        <w:right w:val="none" w:sz="0" w:space="0" w:color="auto"/>
      </w:divBdr>
    </w:div>
    <w:div w:id="770973626">
      <w:bodyDiv w:val="1"/>
      <w:marLeft w:val="0"/>
      <w:marRight w:val="0"/>
      <w:marTop w:val="0"/>
      <w:marBottom w:val="0"/>
      <w:divBdr>
        <w:top w:val="none" w:sz="0" w:space="0" w:color="auto"/>
        <w:left w:val="none" w:sz="0" w:space="0" w:color="auto"/>
        <w:bottom w:val="none" w:sz="0" w:space="0" w:color="auto"/>
        <w:right w:val="none" w:sz="0" w:space="0" w:color="auto"/>
      </w:divBdr>
    </w:div>
    <w:div w:id="771053925">
      <w:bodyDiv w:val="1"/>
      <w:marLeft w:val="0"/>
      <w:marRight w:val="0"/>
      <w:marTop w:val="0"/>
      <w:marBottom w:val="0"/>
      <w:divBdr>
        <w:top w:val="none" w:sz="0" w:space="0" w:color="auto"/>
        <w:left w:val="none" w:sz="0" w:space="0" w:color="auto"/>
        <w:bottom w:val="none" w:sz="0" w:space="0" w:color="auto"/>
        <w:right w:val="none" w:sz="0" w:space="0" w:color="auto"/>
      </w:divBdr>
    </w:div>
    <w:div w:id="771096944">
      <w:bodyDiv w:val="1"/>
      <w:marLeft w:val="0"/>
      <w:marRight w:val="0"/>
      <w:marTop w:val="0"/>
      <w:marBottom w:val="0"/>
      <w:divBdr>
        <w:top w:val="none" w:sz="0" w:space="0" w:color="auto"/>
        <w:left w:val="none" w:sz="0" w:space="0" w:color="auto"/>
        <w:bottom w:val="none" w:sz="0" w:space="0" w:color="auto"/>
        <w:right w:val="none" w:sz="0" w:space="0" w:color="auto"/>
      </w:divBdr>
    </w:div>
    <w:div w:id="771171358">
      <w:bodyDiv w:val="1"/>
      <w:marLeft w:val="0"/>
      <w:marRight w:val="0"/>
      <w:marTop w:val="0"/>
      <w:marBottom w:val="0"/>
      <w:divBdr>
        <w:top w:val="none" w:sz="0" w:space="0" w:color="auto"/>
        <w:left w:val="none" w:sz="0" w:space="0" w:color="auto"/>
        <w:bottom w:val="none" w:sz="0" w:space="0" w:color="auto"/>
        <w:right w:val="none" w:sz="0" w:space="0" w:color="auto"/>
      </w:divBdr>
    </w:div>
    <w:div w:id="771241664">
      <w:bodyDiv w:val="1"/>
      <w:marLeft w:val="0"/>
      <w:marRight w:val="0"/>
      <w:marTop w:val="0"/>
      <w:marBottom w:val="0"/>
      <w:divBdr>
        <w:top w:val="none" w:sz="0" w:space="0" w:color="auto"/>
        <w:left w:val="none" w:sz="0" w:space="0" w:color="auto"/>
        <w:bottom w:val="none" w:sz="0" w:space="0" w:color="auto"/>
        <w:right w:val="none" w:sz="0" w:space="0" w:color="auto"/>
      </w:divBdr>
    </w:div>
    <w:div w:id="771433712">
      <w:bodyDiv w:val="1"/>
      <w:marLeft w:val="0"/>
      <w:marRight w:val="0"/>
      <w:marTop w:val="0"/>
      <w:marBottom w:val="0"/>
      <w:divBdr>
        <w:top w:val="none" w:sz="0" w:space="0" w:color="auto"/>
        <w:left w:val="none" w:sz="0" w:space="0" w:color="auto"/>
        <w:bottom w:val="none" w:sz="0" w:space="0" w:color="auto"/>
        <w:right w:val="none" w:sz="0" w:space="0" w:color="auto"/>
      </w:divBdr>
    </w:div>
    <w:div w:id="771435691">
      <w:bodyDiv w:val="1"/>
      <w:marLeft w:val="0"/>
      <w:marRight w:val="0"/>
      <w:marTop w:val="0"/>
      <w:marBottom w:val="0"/>
      <w:divBdr>
        <w:top w:val="none" w:sz="0" w:space="0" w:color="auto"/>
        <w:left w:val="none" w:sz="0" w:space="0" w:color="auto"/>
        <w:bottom w:val="none" w:sz="0" w:space="0" w:color="auto"/>
        <w:right w:val="none" w:sz="0" w:space="0" w:color="auto"/>
      </w:divBdr>
    </w:div>
    <w:div w:id="771436376">
      <w:bodyDiv w:val="1"/>
      <w:marLeft w:val="0"/>
      <w:marRight w:val="0"/>
      <w:marTop w:val="0"/>
      <w:marBottom w:val="0"/>
      <w:divBdr>
        <w:top w:val="none" w:sz="0" w:space="0" w:color="auto"/>
        <w:left w:val="none" w:sz="0" w:space="0" w:color="auto"/>
        <w:bottom w:val="none" w:sz="0" w:space="0" w:color="auto"/>
        <w:right w:val="none" w:sz="0" w:space="0" w:color="auto"/>
      </w:divBdr>
    </w:div>
    <w:div w:id="771437175">
      <w:bodyDiv w:val="1"/>
      <w:marLeft w:val="0"/>
      <w:marRight w:val="0"/>
      <w:marTop w:val="0"/>
      <w:marBottom w:val="0"/>
      <w:divBdr>
        <w:top w:val="none" w:sz="0" w:space="0" w:color="auto"/>
        <w:left w:val="none" w:sz="0" w:space="0" w:color="auto"/>
        <w:bottom w:val="none" w:sz="0" w:space="0" w:color="auto"/>
        <w:right w:val="none" w:sz="0" w:space="0" w:color="auto"/>
      </w:divBdr>
    </w:div>
    <w:div w:id="771509237">
      <w:bodyDiv w:val="1"/>
      <w:marLeft w:val="0"/>
      <w:marRight w:val="0"/>
      <w:marTop w:val="0"/>
      <w:marBottom w:val="0"/>
      <w:divBdr>
        <w:top w:val="none" w:sz="0" w:space="0" w:color="auto"/>
        <w:left w:val="none" w:sz="0" w:space="0" w:color="auto"/>
        <w:bottom w:val="none" w:sz="0" w:space="0" w:color="auto"/>
        <w:right w:val="none" w:sz="0" w:space="0" w:color="auto"/>
      </w:divBdr>
    </w:div>
    <w:div w:id="771557551">
      <w:bodyDiv w:val="1"/>
      <w:marLeft w:val="0"/>
      <w:marRight w:val="0"/>
      <w:marTop w:val="0"/>
      <w:marBottom w:val="0"/>
      <w:divBdr>
        <w:top w:val="none" w:sz="0" w:space="0" w:color="auto"/>
        <w:left w:val="none" w:sz="0" w:space="0" w:color="auto"/>
        <w:bottom w:val="none" w:sz="0" w:space="0" w:color="auto"/>
        <w:right w:val="none" w:sz="0" w:space="0" w:color="auto"/>
      </w:divBdr>
    </w:div>
    <w:div w:id="771705615">
      <w:bodyDiv w:val="1"/>
      <w:marLeft w:val="0"/>
      <w:marRight w:val="0"/>
      <w:marTop w:val="0"/>
      <w:marBottom w:val="0"/>
      <w:divBdr>
        <w:top w:val="none" w:sz="0" w:space="0" w:color="auto"/>
        <w:left w:val="none" w:sz="0" w:space="0" w:color="auto"/>
        <w:bottom w:val="none" w:sz="0" w:space="0" w:color="auto"/>
        <w:right w:val="none" w:sz="0" w:space="0" w:color="auto"/>
      </w:divBdr>
    </w:div>
    <w:div w:id="771897797">
      <w:bodyDiv w:val="1"/>
      <w:marLeft w:val="0"/>
      <w:marRight w:val="0"/>
      <w:marTop w:val="0"/>
      <w:marBottom w:val="0"/>
      <w:divBdr>
        <w:top w:val="none" w:sz="0" w:space="0" w:color="auto"/>
        <w:left w:val="none" w:sz="0" w:space="0" w:color="auto"/>
        <w:bottom w:val="none" w:sz="0" w:space="0" w:color="auto"/>
        <w:right w:val="none" w:sz="0" w:space="0" w:color="auto"/>
      </w:divBdr>
    </w:div>
    <w:div w:id="771902615">
      <w:bodyDiv w:val="1"/>
      <w:marLeft w:val="0"/>
      <w:marRight w:val="0"/>
      <w:marTop w:val="0"/>
      <w:marBottom w:val="0"/>
      <w:divBdr>
        <w:top w:val="none" w:sz="0" w:space="0" w:color="auto"/>
        <w:left w:val="none" w:sz="0" w:space="0" w:color="auto"/>
        <w:bottom w:val="none" w:sz="0" w:space="0" w:color="auto"/>
        <w:right w:val="none" w:sz="0" w:space="0" w:color="auto"/>
      </w:divBdr>
    </w:div>
    <w:div w:id="772095632">
      <w:bodyDiv w:val="1"/>
      <w:marLeft w:val="0"/>
      <w:marRight w:val="0"/>
      <w:marTop w:val="0"/>
      <w:marBottom w:val="0"/>
      <w:divBdr>
        <w:top w:val="none" w:sz="0" w:space="0" w:color="auto"/>
        <w:left w:val="none" w:sz="0" w:space="0" w:color="auto"/>
        <w:bottom w:val="none" w:sz="0" w:space="0" w:color="auto"/>
        <w:right w:val="none" w:sz="0" w:space="0" w:color="auto"/>
      </w:divBdr>
    </w:div>
    <w:div w:id="772163970">
      <w:bodyDiv w:val="1"/>
      <w:marLeft w:val="0"/>
      <w:marRight w:val="0"/>
      <w:marTop w:val="0"/>
      <w:marBottom w:val="0"/>
      <w:divBdr>
        <w:top w:val="none" w:sz="0" w:space="0" w:color="auto"/>
        <w:left w:val="none" w:sz="0" w:space="0" w:color="auto"/>
        <w:bottom w:val="none" w:sz="0" w:space="0" w:color="auto"/>
        <w:right w:val="none" w:sz="0" w:space="0" w:color="auto"/>
      </w:divBdr>
    </w:div>
    <w:div w:id="772241713">
      <w:bodyDiv w:val="1"/>
      <w:marLeft w:val="0"/>
      <w:marRight w:val="0"/>
      <w:marTop w:val="0"/>
      <w:marBottom w:val="0"/>
      <w:divBdr>
        <w:top w:val="none" w:sz="0" w:space="0" w:color="auto"/>
        <w:left w:val="none" w:sz="0" w:space="0" w:color="auto"/>
        <w:bottom w:val="none" w:sz="0" w:space="0" w:color="auto"/>
        <w:right w:val="none" w:sz="0" w:space="0" w:color="auto"/>
      </w:divBdr>
    </w:div>
    <w:div w:id="772358198">
      <w:bodyDiv w:val="1"/>
      <w:marLeft w:val="0"/>
      <w:marRight w:val="0"/>
      <w:marTop w:val="0"/>
      <w:marBottom w:val="0"/>
      <w:divBdr>
        <w:top w:val="none" w:sz="0" w:space="0" w:color="auto"/>
        <w:left w:val="none" w:sz="0" w:space="0" w:color="auto"/>
        <w:bottom w:val="none" w:sz="0" w:space="0" w:color="auto"/>
        <w:right w:val="none" w:sz="0" w:space="0" w:color="auto"/>
      </w:divBdr>
    </w:div>
    <w:div w:id="772432304">
      <w:bodyDiv w:val="1"/>
      <w:marLeft w:val="0"/>
      <w:marRight w:val="0"/>
      <w:marTop w:val="0"/>
      <w:marBottom w:val="0"/>
      <w:divBdr>
        <w:top w:val="none" w:sz="0" w:space="0" w:color="auto"/>
        <w:left w:val="none" w:sz="0" w:space="0" w:color="auto"/>
        <w:bottom w:val="none" w:sz="0" w:space="0" w:color="auto"/>
        <w:right w:val="none" w:sz="0" w:space="0" w:color="auto"/>
      </w:divBdr>
    </w:div>
    <w:div w:id="772435334">
      <w:bodyDiv w:val="1"/>
      <w:marLeft w:val="0"/>
      <w:marRight w:val="0"/>
      <w:marTop w:val="0"/>
      <w:marBottom w:val="0"/>
      <w:divBdr>
        <w:top w:val="none" w:sz="0" w:space="0" w:color="auto"/>
        <w:left w:val="none" w:sz="0" w:space="0" w:color="auto"/>
        <w:bottom w:val="none" w:sz="0" w:space="0" w:color="auto"/>
        <w:right w:val="none" w:sz="0" w:space="0" w:color="auto"/>
      </w:divBdr>
    </w:div>
    <w:div w:id="772435824">
      <w:bodyDiv w:val="1"/>
      <w:marLeft w:val="0"/>
      <w:marRight w:val="0"/>
      <w:marTop w:val="0"/>
      <w:marBottom w:val="0"/>
      <w:divBdr>
        <w:top w:val="none" w:sz="0" w:space="0" w:color="auto"/>
        <w:left w:val="none" w:sz="0" w:space="0" w:color="auto"/>
        <w:bottom w:val="none" w:sz="0" w:space="0" w:color="auto"/>
        <w:right w:val="none" w:sz="0" w:space="0" w:color="auto"/>
      </w:divBdr>
    </w:div>
    <w:div w:id="772479532">
      <w:bodyDiv w:val="1"/>
      <w:marLeft w:val="0"/>
      <w:marRight w:val="0"/>
      <w:marTop w:val="0"/>
      <w:marBottom w:val="0"/>
      <w:divBdr>
        <w:top w:val="none" w:sz="0" w:space="0" w:color="auto"/>
        <w:left w:val="none" w:sz="0" w:space="0" w:color="auto"/>
        <w:bottom w:val="none" w:sz="0" w:space="0" w:color="auto"/>
        <w:right w:val="none" w:sz="0" w:space="0" w:color="auto"/>
      </w:divBdr>
    </w:div>
    <w:div w:id="772550176">
      <w:bodyDiv w:val="1"/>
      <w:marLeft w:val="0"/>
      <w:marRight w:val="0"/>
      <w:marTop w:val="0"/>
      <w:marBottom w:val="0"/>
      <w:divBdr>
        <w:top w:val="none" w:sz="0" w:space="0" w:color="auto"/>
        <w:left w:val="none" w:sz="0" w:space="0" w:color="auto"/>
        <w:bottom w:val="none" w:sz="0" w:space="0" w:color="auto"/>
        <w:right w:val="none" w:sz="0" w:space="0" w:color="auto"/>
      </w:divBdr>
    </w:div>
    <w:div w:id="772557685">
      <w:bodyDiv w:val="1"/>
      <w:marLeft w:val="0"/>
      <w:marRight w:val="0"/>
      <w:marTop w:val="0"/>
      <w:marBottom w:val="0"/>
      <w:divBdr>
        <w:top w:val="none" w:sz="0" w:space="0" w:color="auto"/>
        <w:left w:val="none" w:sz="0" w:space="0" w:color="auto"/>
        <w:bottom w:val="none" w:sz="0" w:space="0" w:color="auto"/>
        <w:right w:val="none" w:sz="0" w:space="0" w:color="auto"/>
      </w:divBdr>
    </w:div>
    <w:div w:id="772669457">
      <w:bodyDiv w:val="1"/>
      <w:marLeft w:val="0"/>
      <w:marRight w:val="0"/>
      <w:marTop w:val="0"/>
      <w:marBottom w:val="0"/>
      <w:divBdr>
        <w:top w:val="none" w:sz="0" w:space="0" w:color="auto"/>
        <w:left w:val="none" w:sz="0" w:space="0" w:color="auto"/>
        <w:bottom w:val="none" w:sz="0" w:space="0" w:color="auto"/>
        <w:right w:val="none" w:sz="0" w:space="0" w:color="auto"/>
      </w:divBdr>
    </w:div>
    <w:div w:id="772670861">
      <w:bodyDiv w:val="1"/>
      <w:marLeft w:val="0"/>
      <w:marRight w:val="0"/>
      <w:marTop w:val="0"/>
      <w:marBottom w:val="0"/>
      <w:divBdr>
        <w:top w:val="none" w:sz="0" w:space="0" w:color="auto"/>
        <w:left w:val="none" w:sz="0" w:space="0" w:color="auto"/>
        <w:bottom w:val="none" w:sz="0" w:space="0" w:color="auto"/>
        <w:right w:val="none" w:sz="0" w:space="0" w:color="auto"/>
      </w:divBdr>
    </w:div>
    <w:div w:id="772676846">
      <w:bodyDiv w:val="1"/>
      <w:marLeft w:val="0"/>
      <w:marRight w:val="0"/>
      <w:marTop w:val="0"/>
      <w:marBottom w:val="0"/>
      <w:divBdr>
        <w:top w:val="none" w:sz="0" w:space="0" w:color="auto"/>
        <w:left w:val="none" w:sz="0" w:space="0" w:color="auto"/>
        <w:bottom w:val="none" w:sz="0" w:space="0" w:color="auto"/>
        <w:right w:val="none" w:sz="0" w:space="0" w:color="auto"/>
      </w:divBdr>
    </w:div>
    <w:div w:id="772676852">
      <w:bodyDiv w:val="1"/>
      <w:marLeft w:val="0"/>
      <w:marRight w:val="0"/>
      <w:marTop w:val="0"/>
      <w:marBottom w:val="0"/>
      <w:divBdr>
        <w:top w:val="none" w:sz="0" w:space="0" w:color="auto"/>
        <w:left w:val="none" w:sz="0" w:space="0" w:color="auto"/>
        <w:bottom w:val="none" w:sz="0" w:space="0" w:color="auto"/>
        <w:right w:val="none" w:sz="0" w:space="0" w:color="auto"/>
      </w:divBdr>
    </w:div>
    <w:div w:id="772743156">
      <w:bodyDiv w:val="1"/>
      <w:marLeft w:val="0"/>
      <w:marRight w:val="0"/>
      <w:marTop w:val="0"/>
      <w:marBottom w:val="0"/>
      <w:divBdr>
        <w:top w:val="none" w:sz="0" w:space="0" w:color="auto"/>
        <w:left w:val="none" w:sz="0" w:space="0" w:color="auto"/>
        <w:bottom w:val="none" w:sz="0" w:space="0" w:color="auto"/>
        <w:right w:val="none" w:sz="0" w:space="0" w:color="auto"/>
      </w:divBdr>
    </w:div>
    <w:div w:id="772749423">
      <w:bodyDiv w:val="1"/>
      <w:marLeft w:val="0"/>
      <w:marRight w:val="0"/>
      <w:marTop w:val="0"/>
      <w:marBottom w:val="0"/>
      <w:divBdr>
        <w:top w:val="none" w:sz="0" w:space="0" w:color="auto"/>
        <w:left w:val="none" w:sz="0" w:space="0" w:color="auto"/>
        <w:bottom w:val="none" w:sz="0" w:space="0" w:color="auto"/>
        <w:right w:val="none" w:sz="0" w:space="0" w:color="auto"/>
      </w:divBdr>
    </w:div>
    <w:div w:id="772750616">
      <w:bodyDiv w:val="1"/>
      <w:marLeft w:val="0"/>
      <w:marRight w:val="0"/>
      <w:marTop w:val="0"/>
      <w:marBottom w:val="0"/>
      <w:divBdr>
        <w:top w:val="none" w:sz="0" w:space="0" w:color="auto"/>
        <w:left w:val="none" w:sz="0" w:space="0" w:color="auto"/>
        <w:bottom w:val="none" w:sz="0" w:space="0" w:color="auto"/>
        <w:right w:val="none" w:sz="0" w:space="0" w:color="auto"/>
      </w:divBdr>
    </w:div>
    <w:div w:id="772870018">
      <w:bodyDiv w:val="1"/>
      <w:marLeft w:val="0"/>
      <w:marRight w:val="0"/>
      <w:marTop w:val="0"/>
      <w:marBottom w:val="0"/>
      <w:divBdr>
        <w:top w:val="none" w:sz="0" w:space="0" w:color="auto"/>
        <w:left w:val="none" w:sz="0" w:space="0" w:color="auto"/>
        <w:bottom w:val="none" w:sz="0" w:space="0" w:color="auto"/>
        <w:right w:val="none" w:sz="0" w:space="0" w:color="auto"/>
      </w:divBdr>
    </w:div>
    <w:div w:id="772895173">
      <w:bodyDiv w:val="1"/>
      <w:marLeft w:val="0"/>
      <w:marRight w:val="0"/>
      <w:marTop w:val="0"/>
      <w:marBottom w:val="0"/>
      <w:divBdr>
        <w:top w:val="none" w:sz="0" w:space="0" w:color="auto"/>
        <w:left w:val="none" w:sz="0" w:space="0" w:color="auto"/>
        <w:bottom w:val="none" w:sz="0" w:space="0" w:color="auto"/>
        <w:right w:val="none" w:sz="0" w:space="0" w:color="auto"/>
      </w:divBdr>
    </w:div>
    <w:div w:id="772937045">
      <w:bodyDiv w:val="1"/>
      <w:marLeft w:val="0"/>
      <w:marRight w:val="0"/>
      <w:marTop w:val="0"/>
      <w:marBottom w:val="0"/>
      <w:divBdr>
        <w:top w:val="none" w:sz="0" w:space="0" w:color="auto"/>
        <w:left w:val="none" w:sz="0" w:space="0" w:color="auto"/>
        <w:bottom w:val="none" w:sz="0" w:space="0" w:color="auto"/>
        <w:right w:val="none" w:sz="0" w:space="0" w:color="auto"/>
      </w:divBdr>
    </w:div>
    <w:div w:id="772942134">
      <w:bodyDiv w:val="1"/>
      <w:marLeft w:val="0"/>
      <w:marRight w:val="0"/>
      <w:marTop w:val="0"/>
      <w:marBottom w:val="0"/>
      <w:divBdr>
        <w:top w:val="none" w:sz="0" w:space="0" w:color="auto"/>
        <w:left w:val="none" w:sz="0" w:space="0" w:color="auto"/>
        <w:bottom w:val="none" w:sz="0" w:space="0" w:color="auto"/>
        <w:right w:val="none" w:sz="0" w:space="0" w:color="auto"/>
      </w:divBdr>
    </w:div>
    <w:div w:id="773137205">
      <w:bodyDiv w:val="1"/>
      <w:marLeft w:val="0"/>
      <w:marRight w:val="0"/>
      <w:marTop w:val="0"/>
      <w:marBottom w:val="0"/>
      <w:divBdr>
        <w:top w:val="none" w:sz="0" w:space="0" w:color="auto"/>
        <w:left w:val="none" w:sz="0" w:space="0" w:color="auto"/>
        <w:bottom w:val="none" w:sz="0" w:space="0" w:color="auto"/>
        <w:right w:val="none" w:sz="0" w:space="0" w:color="auto"/>
      </w:divBdr>
    </w:div>
    <w:div w:id="773139021">
      <w:bodyDiv w:val="1"/>
      <w:marLeft w:val="0"/>
      <w:marRight w:val="0"/>
      <w:marTop w:val="0"/>
      <w:marBottom w:val="0"/>
      <w:divBdr>
        <w:top w:val="none" w:sz="0" w:space="0" w:color="auto"/>
        <w:left w:val="none" w:sz="0" w:space="0" w:color="auto"/>
        <w:bottom w:val="none" w:sz="0" w:space="0" w:color="auto"/>
        <w:right w:val="none" w:sz="0" w:space="0" w:color="auto"/>
      </w:divBdr>
    </w:div>
    <w:div w:id="773204727">
      <w:bodyDiv w:val="1"/>
      <w:marLeft w:val="0"/>
      <w:marRight w:val="0"/>
      <w:marTop w:val="0"/>
      <w:marBottom w:val="0"/>
      <w:divBdr>
        <w:top w:val="none" w:sz="0" w:space="0" w:color="auto"/>
        <w:left w:val="none" w:sz="0" w:space="0" w:color="auto"/>
        <w:bottom w:val="none" w:sz="0" w:space="0" w:color="auto"/>
        <w:right w:val="none" w:sz="0" w:space="0" w:color="auto"/>
      </w:divBdr>
    </w:div>
    <w:div w:id="773400381">
      <w:bodyDiv w:val="1"/>
      <w:marLeft w:val="0"/>
      <w:marRight w:val="0"/>
      <w:marTop w:val="0"/>
      <w:marBottom w:val="0"/>
      <w:divBdr>
        <w:top w:val="none" w:sz="0" w:space="0" w:color="auto"/>
        <w:left w:val="none" w:sz="0" w:space="0" w:color="auto"/>
        <w:bottom w:val="none" w:sz="0" w:space="0" w:color="auto"/>
        <w:right w:val="none" w:sz="0" w:space="0" w:color="auto"/>
      </w:divBdr>
    </w:div>
    <w:div w:id="773479463">
      <w:bodyDiv w:val="1"/>
      <w:marLeft w:val="0"/>
      <w:marRight w:val="0"/>
      <w:marTop w:val="0"/>
      <w:marBottom w:val="0"/>
      <w:divBdr>
        <w:top w:val="none" w:sz="0" w:space="0" w:color="auto"/>
        <w:left w:val="none" w:sz="0" w:space="0" w:color="auto"/>
        <w:bottom w:val="none" w:sz="0" w:space="0" w:color="auto"/>
        <w:right w:val="none" w:sz="0" w:space="0" w:color="auto"/>
      </w:divBdr>
    </w:div>
    <w:div w:id="773596426">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9390">
      <w:bodyDiv w:val="1"/>
      <w:marLeft w:val="0"/>
      <w:marRight w:val="0"/>
      <w:marTop w:val="0"/>
      <w:marBottom w:val="0"/>
      <w:divBdr>
        <w:top w:val="none" w:sz="0" w:space="0" w:color="auto"/>
        <w:left w:val="none" w:sz="0" w:space="0" w:color="auto"/>
        <w:bottom w:val="none" w:sz="0" w:space="0" w:color="auto"/>
        <w:right w:val="none" w:sz="0" w:space="0" w:color="auto"/>
      </w:divBdr>
    </w:div>
    <w:div w:id="773861377">
      <w:bodyDiv w:val="1"/>
      <w:marLeft w:val="0"/>
      <w:marRight w:val="0"/>
      <w:marTop w:val="0"/>
      <w:marBottom w:val="0"/>
      <w:divBdr>
        <w:top w:val="none" w:sz="0" w:space="0" w:color="auto"/>
        <w:left w:val="none" w:sz="0" w:space="0" w:color="auto"/>
        <w:bottom w:val="none" w:sz="0" w:space="0" w:color="auto"/>
        <w:right w:val="none" w:sz="0" w:space="0" w:color="auto"/>
      </w:divBdr>
    </w:div>
    <w:div w:id="773866758">
      <w:bodyDiv w:val="1"/>
      <w:marLeft w:val="0"/>
      <w:marRight w:val="0"/>
      <w:marTop w:val="0"/>
      <w:marBottom w:val="0"/>
      <w:divBdr>
        <w:top w:val="none" w:sz="0" w:space="0" w:color="auto"/>
        <w:left w:val="none" w:sz="0" w:space="0" w:color="auto"/>
        <w:bottom w:val="none" w:sz="0" w:space="0" w:color="auto"/>
        <w:right w:val="none" w:sz="0" w:space="0" w:color="auto"/>
      </w:divBdr>
    </w:div>
    <w:div w:id="774059494">
      <w:bodyDiv w:val="1"/>
      <w:marLeft w:val="0"/>
      <w:marRight w:val="0"/>
      <w:marTop w:val="0"/>
      <w:marBottom w:val="0"/>
      <w:divBdr>
        <w:top w:val="none" w:sz="0" w:space="0" w:color="auto"/>
        <w:left w:val="none" w:sz="0" w:space="0" w:color="auto"/>
        <w:bottom w:val="none" w:sz="0" w:space="0" w:color="auto"/>
        <w:right w:val="none" w:sz="0" w:space="0" w:color="auto"/>
      </w:divBdr>
    </w:div>
    <w:div w:id="774062380">
      <w:bodyDiv w:val="1"/>
      <w:marLeft w:val="0"/>
      <w:marRight w:val="0"/>
      <w:marTop w:val="0"/>
      <w:marBottom w:val="0"/>
      <w:divBdr>
        <w:top w:val="none" w:sz="0" w:space="0" w:color="auto"/>
        <w:left w:val="none" w:sz="0" w:space="0" w:color="auto"/>
        <w:bottom w:val="none" w:sz="0" w:space="0" w:color="auto"/>
        <w:right w:val="none" w:sz="0" w:space="0" w:color="auto"/>
      </w:divBdr>
    </w:div>
    <w:div w:id="774063042">
      <w:bodyDiv w:val="1"/>
      <w:marLeft w:val="0"/>
      <w:marRight w:val="0"/>
      <w:marTop w:val="0"/>
      <w:marBottom w:val="0"/>
      <w:divBdr>
        <w:top w:val="none" w:sz="0" w:space="0" w:color="auto"/>
        <w:left w:val="none" w:sz="0" w:space="0" w:color="auto"/>
        <w:bottom w:val="none" w:sz="0" w:space="0" w:color="auto"/>
        <w:right w:val="none" w:sz="0" w:space="0" w:color="auto"/>
      </w:divBdr>
    </w:div>
    <w:div w:id="774130633">
      <w:bodyDiv w:val="1"/>
      <w:marLeft w:val="0"/>
      <w:marRight w:val="0"/>
      <w:marTop w:val="0"/>
      <w:marBottom w:val="0"/>
      <w:divBdr>
        <w:top w:val="none" w:sz="0" w:space="0" w:color="auto"/>
        <w:left w:val="none" w:sz="0" w:space="0" w:color="auto"/>
        <w:bottom w:val="none" w:sz="0" w:space="0" w:color="auto"/>
        <w:right w:val="none" w:sz="0" w:space="0" w:color="auto"/>
      </w:divBdr>
    </w:div>
    <w:div w:id="774400128">
      <w:bodyDiv w:val="1"/>
      <w:marLeft w:val="0"/>
      <w:marRight w:val="0"/>
      <w:marTop w:val="0"/>
      <w:marBottom w:val="0"/>
      <w:divBdr>
        <w:top w:val="none" w:sz="0" w:space="0" w:color="auto"/>
        <w:left w:val="none" w:sz="0" w:space="0" w:color="auto"/>
        <w:bottom w:val="none" w:sz="0" w:space="0" w:color="auto"/>
        <w:right w:val="none" w:sz="0" w:space="0" w:color="auto"/>
      </w:divBdr>
    </w:div>
    <w:div w:id="774445317">
      <w:bodyDiv w:val="1"/>
      <w:marLeft w:val="0"/>
      <w:marRight w:val="0"/>
      <w:marTop w:val="0"/>
      <w:marBottom w:val="0"/>
      <w:divBdr>
        <w:top w:val="none" w:sz="0" w:space="0" w:color="auto"/>
        <w:left w:val="none" w:sz="0" w:space="0" w:color="auto"/>
        <w:bottom w:val="none" w:sz="0" w:space="0" w:color="auto"/>
        <w:right w:val="none" w:sz="0" w:space="0" w:color="auto"/>
      </w:divBdr>
    </w:div>
    <w:div w:id="774594230">
      <w:bodyDiv w:val="1"/>
      <w:marLeft w:val="0"/>
      <w:marRight w:val="0"/>
      <w:marTop w:val="0"/>
      <w:marBottom w:val="0"/>
      <w:divBdr>
        <w:top w:val="none" w:sz="0" w:space="0" w:color="auto"/>
        <w:left w:val="none" w:sz="0" w:space="0" w:color="auto"/>
        <w:bottom w:val="none" w:sz="0" w:space="0" w:color="auto"/>
        <w:right w:val="none" w:sz="0" w:space="0" w:color="auto"/>
      </w:divBdr>
    </w:div>
    <w:div w:id="774639065">
      <w:bodyDiv w:val="1"/>
      <w:marLeft w:val="0"/>
      <w:marRight w:val="0"/>
      <w:marTop w:val="0"/>
      <w:marBottom w:val="0"/>
      <w:divBdr>
        <w:top w:val="none" w:sz="0" w:space="0" w:color="auto"/>
        <w:left w:val="none" w:sz="0" w:space="0" w:color="auto"/>
        <w:bottom w:val="none" w:sz="0" w:space="0" w:color="auto"/>
        <w:right w:val="none" w:sz="0" w:space="0" w:color="auto"/>
      </w:divBdr>
    </w:div>
    <w:div w:id="774715387">
      <w:bodyDiv w:val="1"/>
      <w:marLeft w:val="0"/>
      <w:marRight w:val="0"/>
      <w:marTop w:val="0"/>
      <w:marBottom w:val="0"/>
      <w:divBdr>
        <w:top w:val="none" w:sz="0" w:space="0" w:color="auto"/>
        <w:left w:val="none" w:sz="0" w:space="0" w:color="auto"/>
        <w:bottom w:val="none" w:sz="0" w:space="0" w:color="auto"/>
        <w:right w:val="none" w:sz="0" w:space="0" w:color="auto"/>
      </w:divBdr>
    </w:div>
    <w:div w:id="774787014">
      <w:bodyDiv w:val="1"/>
      <w:marLeft w:val="0"/>
      <w:marRight w:val="0"/>
      <w:marTop w:val="0"/>
      <w:marBottom w:val="0"/>
      <w:divBdr>
        <w:top w:val="none" w:sz="0" w:space="0" w:color="auto"/>
        <w:left w:val="none" w:sz="0" w:space="0" w:color="auto"/>
        <w:bottom w:val="none" w:sz="0" w:space="0" w:color="auto"/>
        <w:right w:val="none" w:sz="0" w:space="0" w:color="auto"/>
      </w:divBdr>
    </w:div>
    <w:div w:id="774793016">
      <w:bodyDiv w:val="1"/>
      <w:marLeft w:val="0"/>
      <w:marRight w:val="0"/>
      <w:marTop w:val="0"/>
      <w:marBottom w:val="0"/>
      <w:divBdr>
        <w:top w:val="none" w:sz="0" w:space="0" w:color="auto"/>
        <w:left w:val="none" w:sz="0" w:space="0" w:color="auto"/>
        <w:bottom w:val="none" w:sz="0" w:space="0" w:color="auto"/>
        <w:right w:val="none" w:sz="0" w:space="0" w:color="auto"/>
      </w:divBdr>
    </w:div>
    <w:div w:id="774860747">
      <w:bodyDiv w:val="1"/>
      <w:marLeft w:val="0"/>
      <w:marRight w:val="0"/>
      <w:marTop w:val="0"/>
      <w:marBottom w:val="0"/>
      <w:divBdr>
        <w:top w:val="none" w:sz="0" w:space="0" w:color="auto"/>
        <w:left w:val="none" w:sz="0" w:space="0" w:color="auto"/>
        <w:bottom w:val="none" w:sz="0" w:space="0" w:color="auto"/>
        <w:right w:val="none" w:sz="0" w:space="0" w:color="auto"/>
      </w:divBdr>
    </w:div>
    <w:div w:id="774863283">
      <w:bodyDiv w:val="1"/>
      <w:marLeft w:val="0"/>
      <w:marRight w:val="0"/>
      <w:marTop w:val="0"/>
      <w:marBottom w:val="0"/>
      <w:divBdr>
        <w:top w:val="none" w:sz="0" w:space="0" w:color="auto"/>
        <w:left w:val="none" w:sz="0" w:space="0" w:color="auto"/>
        <w:bottom w:val="none" w:sz="0" w:space="0" w:color="auto"/>
        <w:right w:val="none" w:sz="0" w:space="0" w:color="auto"/>
      </w:divBdr>
    </w:div>
    <w:div w:id="774902164">
      <w:bodyDiv w:val="1"/>
      <w:marLeft w:val="0"/>
      <w:marRight w:val="0"/>
      <w:marTop w:val="0"/>
      <w:marBottom w:val="0"/>
      <w:divBdr>
        <w:top w:val="none" w:sz="0" w:space="0" w:color="auto"/>
        <w:left w:val="none" w:sz="0" w:space="0" w:color="auto"/>
        <w:bottom w:val="none" w:sz="0" w:space="0" w:color="auto"/>
        <w:right w:val="none" w:sz="0" w:space="0" w:color="auto"/>
      </w:divBdr>
    </w:div>
    <w:div w:id="774907614">
      <w:bodyDiv w:val="1"/>
      <w:marLeft w:val="0"/>
      <w:marRight w:val="0"/>
      <w:marTop w:val="0"/>
      <w:marBottom w:val="0"/>
      <w:divBdr>
        <w:top w:val="none" w:sz="0" w:space="0" w:color="auto"/>
        <w:left w:val="none" w:sz="0" w:space="0" w:color="auto"/>
        <w:bottom w:val="none" w:sz="0" w:space="0" w:color="auto"/>
        <w:right w:val="none" w:sz="0" w:space="0" w:color="auto"/>
      </w:divBdr>
    </w:div>
    <w:div w:id="774908785">
      <w:bodyDiv w:val="1"/>
      <w:marLeft w:val="0"/>
      <w:marRight w:val="0"/>
      <w:marTop w:val="0"/>
      <w:marBottom w:val="0"/>
      <w:divBdr>
        <w:top w:val="none" w:sz="0" w:space="0" w:color="auto"/>
        <w:left w:val="none" w:sz="0" w:space="0" w:color="auto"/>
        <w:bottom w:val="none" w:sz="0" w:space="0" w:color="auto"/>
        <w:right w:val="none" w:sz="0" w:space="0" w:color="auto"/>
      </w:divBdr>
    </w:div>
    <w:div w:id="775054093">
      <w:bodyDiv w:val="1"/>
      <w:marLeft w:val="0"/>
      <w:marRight w:val="0"/>
      <w:marTop w:val="0"/>
      <w:marBottom w:val="0"/>
      <w:divBdr>
        <w:top w:val="none" w:sz="0" w:space="0" w:color="auto"/>
        <w:left w:val="none" w:sz="0" w:space="0" w:color="auto"/>
        <w:bottom w:val="none" w:sz="0" w:space="0" w:color="auto"/>
        <w:right w:val="none" w:sz="0" w:space="0" w:color="auto"/>
      </w:divBdr>
    </w:div>
    <w:div w:id="775055301">
      <w:bodyDiv w:val="1"/>
      <w:marLeft w:val="0"/>
      <w:marRight w:val="0"/>
      <w:marTop w:val="0"/>
      <w:marBottom w:val="0"/>
      <w:divBdr>
        <w:top w:val="none" w:sz="0" w:space="0" w:color="auto"/>
        <w:left w:val="none" w:sz="0" w:space="0" w:color="auto"/>
        <w:bottom w:val="none" w:sz="0" w:space="0" w:color="auto"/>
        <w:right w:val="none" w:sz="0" w:space="0" w:color="auto"/>
      </w:divBdr>
    </w:div>
    <w:div w:id="775323389">
      <w:bodyDiv w:val="1"/>
      <w:marLeft w:val="0"/>
      <w:marRight w:val="0"/>
      <w:marTop w:val="0"/>
      <w:marBottom w:val="0"/>
      <w:divBdr>
        <w:top w:val="none" w:sz="0" w:space="0" w:color="auto"/>
        <w:left w:val="none" w:sz="0" w:space="0" w:color="auto"/>
        <w:bottom w:val="none" w:sz="0" w:space="0" w:color="auto"/>
        <w:right w:val="none" w:sz="0" w:space="0" w:color="auto"/>
      </w:divBdr>
    </w:div>
    <w:div w:id="775638271">
      <w:bodyDiv w:val="1"/>
      <w:marLeft w:val="0"/>
      <w:marRight w:val="0"/>
      <w:marTop w:val="0"/>
      <w:marBottom w:val="0"/>
      <w:divBdr>
        <w:top w:val="none" w:sz="0" w:space="0" w:color="auto"/>
        <w:left w:val="none" w:sz="0" w:space="0" w:color="auto"/>
        <w:bottom w:val="none" w:sz="0" w:space="0" w:color="auto"/>
        <w:right w:val="none" w:sz="0" w:space="0" w:color="auto"/>
      </w:divBdr>
    </w:div>
    <w:div w:id="775712247">
      <w:bodyDiv w:val="1"/>
      <w:marLeft w:val="0"/>
      <w:marRight w:val="0"/>
      <w:marTop w:val="0"/>
      <w:marBottom w:val="0"/>
      <w:divBdr>
        <w:top w:val="none" w:sz="0" w:space="0" w:color="auto"/>
        <w:left w:val="none" w:sz="0" w:space="0" w:color="auto"/>
        <w:bottom w:val="none" w:sz="0" w:space="0" w:color="auto"/>
        <w:right w:val="none" w:sz="0" w:space="0" w:color="auto"/>
      </w:divBdr>
    </w:div>
    <w:div w:id="775754064">
      <w:bodyDiv w:val="1"/>
      <w:marLeft w:val="0"/>
      <w:marRight w:val="0"/>
      <w:marTop w:val="0"/>
      <w:marBottom w:val="0"/>
      <w:divBdr>
        <w:top w:val="none" w:sz="0" w:space="0" w:color="auto"/>
        <w:left w:val="none" w:sz="0" w:space="0" w:color="auto"/>
        <w:bottom w:val="none" w:sz="0" w:space="0" w:color="auto"/>
        <w:right w:val="none" w:sz="0" w:space="0" w:color="auto"/>
      </w:divBdr>
    </w:div>
    <w:div w:id="775758215">
      <w:bodyDiv w:val="1"/>
      <w:marLeft w:val="0"/>
      <w:marRight w:val="0"/>
      <w:marTop w:val="0"/>
      <w:marBottom w:val="0"/>
      <w:divBdr>
        <w:top w:val="none" w:sz="0" w:space="0" w:color="auto"/>
        <w:left w:val="none" w:sz="0" w:space="0" w:color="auto"/>
        <w:bottom w:val="none" w:sz="0" w:space="0" w:color="auto"/>
        <w:right w:val="none" w:sz="0" w:space="0" w:color="auto"/>
      </w:divBdr>
    </w:div>
    <w:div w:id="775902023">
      <w:bodyDiv w:val="1"/>
      <w:marLeft w:val="0"/>
      <w:marRight w:val="0"/>
      <w:marTop w:val="0"/>
      <w:marBottom w:val="0"/>
      <w:divBdr>
        <w:top w:val="none" w:sz="0" w:space="0" w:color="auto"/>
        <w:left w:val="none" w:sz="0" w:space="0" w:color="auto"/>
        <w:bottom w:val="none" w:sz="0" w:space="0" w:color="auto"/>
        <w:right w:val="none" w:sz="0" w:space="0" w:color="auto"/>
      </w:divBdr>
    </w:div>
    <w:div w:id="776020439">
      <w:bodyDiv w:val="1"/>
      <w:marLeft w:val="0"/>
      <w:marRight w:val="0"/>
      <w:marTop w:val="0"/>
      <w:marBottom w:val="0"/>
      <w:divBdr>
        <w:top w:val="none" w:sz="0" w:space="0" w:color="auto"/>
        <w:left w:val="none" w:sz="0" w:space="0" w:color="auto"/>
        <w:bottom w:val="none" w:sz="0" w:space="0" w:color="auto"/>
        <w:right w:val="none" w:sz="0" w:space="0" w:color="auto"/>
      </w:divBdr>
    </w:div>
    <w:div w:id="776025124">
      <w:bodyDiv w:val="1"/>
      <w:marLeft w:val="0"/>
      <w:marRight w:val="0"/>
      <w:marTop w:val="0"/>
      <w:marBottom w:val="0"/>
      <w:divBdr>
        <w:top w:val="none" w:sz="0" w:space="0" w:color="auto"/>
        <w:left w:val="none" w:sz="0" w:space="0" w:color="auto"/>
        <w:bottom w:val="none" w:sz="0" w:space="0" w:color="auto"/>
        <w:right w:val="none" w:sz="0" w:space="0" w:color="auto"/>
      </w:divBdr>
    </w:div>
    <w:div w:id="776097574">
      <w:bodyDiv w:val="1"/>
      <w:marLeft w:val="0"/>
      <w:marRight w:val="0"/>
      <w:marTop w:val="0"/>
      <w:marBottom w:val="0"/>
      <w:divBdr>
        <w:top w:val="none" w:sz="0" w:space="0" w:color="auto"/>
        <w:left w:val="none" w:sz="0" w:space="0" w:color="auto"/>
        <w:bottom w:val="none" w:sz="0" w:space="0" w:color="auto"/>
        <w:right w:val="none" w:sz="0" w:space="0" w:color="auto"/>
      </w:divBdr>
    </w:div>
    <w:div w:id="776104088">
      <w:bodyDiv w:val="1"/>
      <w:marLeft w:val="0"/>
      <w:marRight w:val="0"/>
      <w:marTop w:val="0"/>
      <w:marBottom w:val="0"/>
      <w:divBdr>
        <w:top w:val="none" w:sz="0" w:space="0" w:color="auto"/>
        <w:left w:val="none" w:sz="0" w:space="0" w:color="auto"/>
        <w:bottom w:val="none" w:sz="0" w:space="0" w:color="auto"/>
        <w:right w:val="none" w:sz="0" w:space="0" w:color="auto"/>
      </w:divBdr>
    </w:div>
    <w:div w:id="776216759">
      <w:bodyDiv w:val="1"/>
      <w:marLeft w:val="0"/>
      <w:marRight w:val="0"/>
      <w:marTop w:val="0"/>
      <w:marBottom w:val="0"/>
      <w:divBdr>
        <w:top w:val="none" w:sz="0" w:space="0" w:color="auto"/>
        <w:left w:val="none" w:sz="0" w:space="0" w:color="auto"/>
        <w:bottom w:val="none" w:sz="0" w:space="0" w:color="auto"/>
        <w:right w:val="none" w:sz="0" w:space="0" w:color="auto"/>
      </w:divBdr>
    </w:div>
    <w:div w:id="776365781">
      <w:bodyDiv w:val="1"/>
      <w:marLeft w:val="0"/>
      <w:marRight w:val="0"/>
      <w:marTop w:val="0"/>
      <w:marBottom w:val="0"/>
      <w:divBdr>
        <w:top w:val="none" w:sz="0" w:space="0" w:color="auto"/>
        <w:left w:val="none" w:sz="0" w:space="0" w:color="auto"/>
        <w:bottom w:val="none" w:sz="0" w:space="0" w:color="auto"/>
        <w:right w:val="none" w:sz="0" w:space="0" w:color="auto"/>
      </w:divBdr>
    </w:div>
    <w:div w:id="776406160">
      <w:bodyDiv w:val="1"/>
      <w:marLeft w:val="0"/>
      <w:marRight w:val="0"/>
      <w:marTop w:val="0"/>
      <w:marBottom w:val="0"/>
      <w:divBdr>
        <w:top w:val="none" w:sz="0" w:space="0" w:color="auto"/>
        <w:left w:val="none" w:sz="0" w:space="0" w:color="auto"/>
        <w:bottom w:val="none" w:sz="0" w:space="0" w:color="auto"/>
        <w:right w:val="none" w:sz="0" w:space="0" w:color="auto"/>
      </w:divBdr>
    </w:div>
    <w:div w:id="776483401">
      <w:bodyDiv w:val="1"/>
      <w:marLeft w:val="0"/>
      <w:marRight w:val="0"/>
      <w:marTop w:val="0"/>
      <w:marBottom w:val="0"/>
      <w:divBdr>
        <w:top w:val="none" w:sz="0" w:space="0" w:color="auto"/>
        <w:left w:val="none" w:sz="0" w:space="0" w:color="auto"/>
        <w:bottom w:val="none" w:sz="0" w:space="0" w:color="auto"/>
        <w:right w:val="none" w:sz="0" w:space="0" w:color="auto"/>
      </w:divBdr>
    </w:div>
    <w:div w:id="776603752">
      <w:bodyDiv w:val="1"/>
      <w:marLeft w:val="0"/>
      <w:marRight w:val="0"/>
      <w:marTop w:val="0"/>
      <w:marBottom w:val="0"/>
      <w:divBdr>
        <w:top w:val="none" w:sz="0" w:space="0" w:color="auto"/>
        <w:left w:val="none" w:sz="0" w:space="0" w:color="auto"/>
        <w:bottom w:val="none" w:sz="0" w:space="0" w:color="auto"/>
        <w:right w:val="none" w:sz="0" w:space="0" w:color="auto"/>
      </w:divBdr>
    </w:div>
    <w:div w:id="776679346">
      <w:bodyDiv w:val="1"/>
      <w:marLeft w:val="0"/>
      <w:marRight w:val="0"/>
      <w:marTop w:val="0"/>
      <w:marBottom w:val="0"/>
      <w:divBdr>
        <w:top w:val="none" w:sz="0" w:space="0" w:color="auto"/>
        <w:left w:val="none" w:sz="0" w:space="0" w:color="auto"/>
        <w:bottom w:val="none" w:sz="0" w:space="0" w:color="auto"/>
        <w:right w:val="none" w:sz="0" w:space="0" w:color="auto"/>
      </w:divBdr>
    </w:div>
    <w:div w:id="776752528">
      <w:bodyDiv w:val="1"/>
      <w:marLeft w:val="0"/>
      <w:marRight w:val="0"/>
      <w:marTop w:val="0"/>
      <w:marBottom w:val="0"/>
      <w:divBdr>
        <w:top w:val="none" w:sz="0" w:space="0" w:color="auto"/>
        <w:left w:val="none" w:sz="0" w:space="0" w:color="auto"/>
        <w:bottom w:val="none" w:sz="0" w:space="0" w:color="auto"/>
        <w:right w:val="none" w:sz="0" w:space="0" w:color="auto"/>
      </w:divBdr>
    </w:div>
    <w:div w:id="776826177">
      <w:bodyDiv w:val="1"/>
      <w:marLeft w:val="0"/>
      <w:marRight w:val="0"/>
      <w:marTop w:val="0"/>
      <w:marBottom w:val="0"/>
      <w:divBdr>
        <w:top w:val="none" w:sz="0" w:space="0" w:color="auto"/>
        <w:left w:val="none" w:sz="0" w:space="0" w:color="auto"/>
        <w:bottom w:val="none" w:sz="0" w:space="0" w:color="auto"/>
        <w:right w:val="none" w:sz="0" w:space="0" w:color="auto"/>
      </w:divBdr>
    </w:div>
    <w:div w:id="776875885">
      <w:bodyDiv w:val="1"/>
      <w:marLeft w:val="0"/>
      <w:marRight w:val="0"/>
      <w:marTop w:val="0"/>
      <w:marBottom w:val="0"/>
      <w:divBdr>
        <w:top w:val="none" w:sz="0" w:space="0" w:color="auto"/>
        <w:left w:val="none" w:sz="0" w:space="0" w:color="auto"/>
        <w:bottom w:val="none" w:sz="0" w:space="0" w:color="auto"/>
        <w:right w:val="none" w:sz="0" w:space="0" w:color="auto"/>
      </w:divBdr>
    </w:div>
    <w:div w:id="776948417">
      <w:bodyDiv w:val="1"/>
      <w:marLeft w:val="0"/>
      <w:marRight w:val="0"/>
      <w:marTop w:val="0"/>
      <w:marBottom w:val="0"/>
      <w:divBdr>
        <w:top w:val="none" w:sz="0" w:space="0" w:color="auto"/>
        <w:left w:val="none" w:sz="0" w:space="0" w:color="auto"/>
        <w:bottom w:val="none" w:sz="0" w:space="0" w:color="auto"/>
        <w:right w:val="none" w:sz="0" w:space="0" w:color="auto"/>
      </w:divBdr>
    </w:div>
    <w:div w:id="777026012">
      <w:bodyDiv w:val="1"/>
      <w:marLeft w:val="0"/>
      <w:marRight w:val="0"/>
      <w:marTop w:val="0"/>
      <w:marBottom w:val="0"/>
      <w:divBdr>
        <w:top w:val="none" w:sz="0" w:space="0" w:color="auto"/>
        <w:left w:val="none" w:sz="0" w:space="0" w:color="auto"/>
        <w:bottom w:val="none" w:sz="0" w:space="0" w:color="auto"/>
        <w:right w:val="none" w:sz="0" w:space="0" w:color="auto"/>
      </w:divBdr>
    </w:div>
    <w:div w:id="777061017">
      <w:bodyDiv w:val="1"/>
      <w:marLeft w:val="0"/>
      <w:marRight w:val="0"/>
      <w:marTop w:val="0"/>
      <w:marBottom w:val="0"/>
      <w:divBdr>
        <w:top w:val="none" w:sz="0" w:space="0" w:color="auto"/>
        <w:left w:val="none" w:sz="0" w:space="0" w:color="auto"/>
        <w:bottom w:val="none" w:sz="0" w:space="0" w:color="auto"/>
        <w:right w:val="none" w:sz="0" w:space="0" w:color="auto"/>
      </w:divBdr>
    </w:div>
    <w:div w:id="777334263">
      <w:bodyDiv w:val="1"/>
      <w:marLeft w:val="0"/>
      <w:marRight w:val="0"/>
      <w:marTop w:val="0"/>
      <w:marBottom w:val="0"/>
      <w:divBdr>
        <w:top w:val="none" w:sz="0" w:space="0" w:color="auto"/>
        <w:left w:val="none" w:sz="0" w:space="0" w:color="auto"/>
        <w:bottom w:val="none" w:sz="0" w:space="0" w:color="auto"/>
        <w:right w:val="none" w:sz="0" w:space="0" w:color="auto"/>
      </w:divBdr>
    </w:div>
    <w:div w:id="777410494">
      <w:bodyDiv w:val="1"/>
      <w:marLeft w:val="0"/>
      <w:marRight w:val="0"/>
      <w:marTop w:val="0"/>
      <w:marBottom w:val="0"/>
      <w:divBdr>
        <w:top w:val="none" w:sz="0" w:space="0" w:color="auto"/>
        <w:left w:val="none" w:sz="0" w:space="0" w:color="auto"/>
        <w:bottom w:val="none" w:sz="0" w:space="0" w:color="auto"/>
        <w:right w:val="none" w:sz="0" w:space="0" w:color="auto"/>
      </w:divBdr>
    </w:div>
    <w:div w:id="777454094">
      <w:bodyDiv w:val="1"/>
      <w:marLeft w:val="0"/>
      <w:marRight w:val="0"/>
      <w:marTop w:val="0"/>
      <w:marBottom w:val="0"/>
      <w:divBdr>
        <w:top w:val="none" w:sz="0" w:space="0" w:color="auto"/>
        <w:left w:val="none" w:sz="0" w:space="0" w:color="auto"/>
        <w:bottom w:val="none" w:sz="0" w:space="0" w:color="auto"/>
        <w:right w:val="none" w:sz="0" w:space="0" w:color="auto"/>
      </w:divBdr>
    </w:div>
    <w:div w:id="777455593">
      <w:bodyDiv w:val="1"/>
      <w:marLeft w:val="0"/>
      <w:marRight w:val="0"/>
      <w:marTop w:val="0"/>
      <w:marBottom w:val="0"/>
      <w:divBdr>
        <w:top w:val="none" w:sz="0" w:space="0" w:color="auto"/>
        <w:left w:val="none" w:sz="0" w:space="0" w:color="auto"/>
        <w:bottom w:val="none" w:sz="0" w:space="0" w:color="auto"/>
        <w:right w:val="none" w:sz="0" w:space="0" w:color="auto"/>
      </w:divBdr>
    </w:div>
    <w:div w:id="777524275">
      <w:bodyDiv w:val="1"/>
      <w:marLeft w:val="0"/>
      <w:marRight w:val="0"/>
      <w:marTop w:val="0"/>
      <w:marBottom w:val="0"/>
      <w:divBdr>
        <w:top w:val="none" w:sz="0" w:space="0" w:color="auto"/>
        <w:left w:val="none" w:sz="0" w:space="0" w:color="auto"/>
        <w:bottom w:val="none" w:sz="0" w:space="0" w:color="auto"/>
        <w:right w:val="none" w:sz="0" w:space="0" w:color="auto"/>
      </w:divBdr>
    </w:div>
    <w:div w:id="777604269">
      <w:bodyDiv w:val="1"/>
      <w:marLeft w:val="0"/>
      <w:marRight w:val="0"/>
      <w:marTop w:val="0"/>
      <w:marBottom w:val="0"/>
      <w:divBdr>
        <w:top w:val="none" w:sz="0" w:space="0" w:color="auto"/>
        <w:left w:val="none" w:sz="0" w:space="0" w:color="auto"/>
        <w:bottom w:val="none" w:sz="0" w:space="0" w:color="auto"/>
        <w:right w:val="none" w:sz="0" w:space="0" w:color="auto"/>
      </w:divBdr>
    </w:div>
    <w:div w:id="777799974">
      <w:bodyDiv w:val="1"/>
      <w:marLeft w:val="0"/>
      <w:marRight w:val="0"/>
      <w:marTop w:val="0"/>
      <w:marBottom w:val="0"/>
      <w:divBdr>
        <w:top w:val="none" w:sz="0" w:space="0" w:color="auto"/>
        <w:left w:val="none" w:sz="0" w:space="0" w:color="auto"/>
        <w:bottom w:val="none" w:sz="0" w:space="0" w:color="auto"/>
        <w:right w:val="none" w:sz="0" w:space="0" w:color="auto"/>
      </w:divBdr>
    </w:div>
    <w:div w:id="777875655">
      <w:bodyDiv w:val="1"/>
      <w:marLeft w:val="0"/>
      <w:marRight w:val="0"/>
      <w:marTop w:val="0"/>
      <w:marBottom w:val="0"/>
      <w:divBdr>
        <w:top w:val="none" w:sz="0" w:space="0" w:color="auto"/>
        <w:left w:val="none" w:sz="0" w:space="0" w:color="auto"/>
        <w:bottom w:val="none" w:sz="0" w:space="0" w:color="auto"/>
        <w:right w:val="none" w:sz="0" w:space="0" w:color="auto"/>
      </w:divBdr>
    </w:div>
    <w:div w:id="777876608">
      <w:bodyDiv w:val="1"/>
      <w:marLeft w:val="0"/>
      <w:marRight w:val="0"/>
      <w:marTop w:val="0"/>
      <w:marBottom w:val="0"/>
      <w:divBdr>
        <w:top w:val="none" w:sz="0" w:space="0" w:color="auto"/>
        <w:left w:val="none" w:sz="0" w:space="0" w:color="auto"/>
        <w:bottom w:val="none" w:sz="0" w:space="0" w:color="auto"/>
        <w:right w:val="none" w:sz="0" w:space="0" w:color="auto"/>
      </w:divBdr>
    </w:div>
    <w:div w:id="778067830">
      <w:bodyDiv w:val="1"/>
      <w:marLeft w:val="0"/>
      <w:marRight w:val="0"/>
      <w:marTop w:val="0"/>
      <w:marBottom w:val="0"/>
      <w:divBdr>
        <w:top w:val="none" w:sz="0" w:space="0" w:color="auto"/>
        <w:left w:val="none" w:sz="0" w:space="0" w:color="auto"/>
        <w:bottom w:val="none" w:sz="0" w:space="0" w:color="auto"/>
        <w:right w:val="none" w:sz="0" w:space="0" w:color="auto"/>
      </w:divBdr>
    </w:div>
    <w:div w:id="778255403">
      <w:bodyDiv w:val="1"/>
      <w:marLeft w:val="0"/>
      <w:marRight w:val="0"/>
      <w:marTop w:val="0"/>
      <w:marBottom w:val="0"/>
      <w:divBdr>
        <w:top w:val="none" w:sz="0" w:space="0" w:color="auto"/>
        <w:left w:val="none" w:sz="0" w:space="0" w:color="auto"/>
        <w:bottom w:val="none" w:sz="0" w:space="0" w:color="auto"/>
        <w:right w:val="none" w:sz="0" w:space="0" w:color="auto"/>
      </w:divBdr>
    </w:div>
    <w:div w:id="778649477">
      <w:bodyDiv w:val="1"/>
      <w:marLeft w:val="0"/>
      <w:marRight w:val="0"/>
      <w:marTop w:val="0"/>
      <w:marBottom w:val="0"/>
      <w:divBdr>
        <w:top w:val="none" w:sz="0" w:space="0" w:color="auto"/>
        <w:left w:val="none" w:sz="0" w:space="0" w:color="auto"/>
        <w:bottom w:val="none" w:sz="0" w:space="0" w:color="auto"/>
        <w:right w:val="none" w:sz="0" w:space="0" w:color="auto"/>
      </w:divBdr>
    </w:div>
    <w:div w:id="778717772">
      <w:bodyDiv w:val="1"/>
      <w:marLeft w:val="0"/>
      <w:marRight w:val="0"/>
      <w:marTop w:val="0"/>
      <w:marBottom w:val="0"/>
      <w:divBdr>
        <w:top w:val="none" w:sz="0" w:space="0" w:color="auto"/>
        <w:left w:val="none" w:sz="0" w:space="0" w:color="auto"/>
        <w:bottom w:val="none" w:sz="0" w:space="0" w:color="auto"/>
        <w:right w:val="none" w:sz="0" w:space="0" w:color="auto"/>
      </w:divBdr>
    </w:div>
    <w:div w:id="778837482">
      <w:bodyDiv w:val="1"/>
      <w:marLeft w:val="0"/>
      <w:marRight w:val="0"/>
      <w:marTop w:val="0"/>
      <w:marBottom w:val="0"/>
      <w:divBdr>
        <w:top w:val="none" w:sz="0" w:space="0" w:color="auto"/>
        <w:left w:val="none" w:sz="0" w:space="0" w:color="auto"/>
        <w:bottom w:val="none" w:sz="0" w:space="0" w:color="auto"/>
        <w:right w:val="none" w:sz="0" w:space="0" w:color="auto"/>
      </w:divBdr>
    </w:div>
    <w:div w:id="779026879">
      <w:bodyDiv w:val="1"/>
      <w:marLeft w:val="0"/>
      <w:marRight w:val="0"/>
      <w:marTop w:val="0"/>
      <w:marBottom w:val="0"/>
      <w:divBdr>
        <w:top w:val="none" w:sz="0" w:space="0" w:color="auto"/>
        <w:left w:val="none" w:sz="0" w:space="0" w:color="auto"/>
        <w:bottom w:val="none" w:sz="0" w:space="0" w:color="auto"/>
        <w:right w:val="none" w:sz="0" w:space="0" w:color="auto"/>
      </w:divBdr>
    </w:div>
    <w:div w:id="779303094">
      <w:bodyDiv w:val="1"/>
      <w:marLeft w:val="0"/>
      <w:marRight w:val="0"/>
      <w:marTop w:val="0"/>
      <w:marBottom w:val="0"/>
      <w:divBdr>
        <w:top w:val="none" w:sz="0" w:space="0" w:color="auto"/>
        <w:left w:val="none" w:sz="0" w:space="0" w:color="auto"/>
        <w:bottom w:val="none" w:sz="0" w:space="0" w:color="auto"/>
        <w:right w:val="none" w:sz="0" w:space="0" w:color="auto"/>
      </w:divBdr>
    </w:div>
    <w:div w:id="779493503">
      <w:bodyDiv w:val="1"/>
      <w:marLeft w:val="0"/>
      <w:marRight w:val="0"/>
      <w:marTop w:val="0"/>
      <w:marBottom w:val="0"/>
      <w:divBdr>
        <w:top w:val="none" w:sz="0" w:space="0" w:color="auto"/>
        <w:left w:val="none" w:sz="0" w:space="0" w:color="auto"/>
        <w:bottom w:val="none" w:sz="0" w:space="0" w:color="auto"/>
        <w:right w:val="none" w:sz="0" w:space="0" w:color="auto"/>
      </w:divBdr>
    </w:div>
    <w:div w:id="779564435">
      <w:bodyDiv w:val="1"/>
      <w:marLeft w:val="0"/>
      <w:marRight w:val="0"/>
      <w:marTop w:val="0"/>
      <w:marBottom w:val="0"/>
      <w:divBdr>
        <w:top w:val="none" w:sz="0" w:space="0" w:color="auto"/>
        <w:left w:val="none" w:sz="0" w:space="0" w:color="auto"/>
        <w:bottom w:val="none" w:sz="0" w:space="0" w:color="auto"/>
        <w:right w:val="none" w:sz="0" w:space="0" w:color="auto"/>
      </w:divBdr>
    </w:div>
    <w:div w:id="779568536">
      <w:bodyDiv w:val="1"/>
      <w:marLeft w:val="0"/>
      <w:marRight w:val="0"/>
      <w:marTop w:val="0"/>
      <w:marBottom w:val="0"/>
      <w:divBdr>
        <w:top w:val="none" w:sz="0" w:space="0" w:color="auto"/>
        <w:left w:val="none" w:sz="0" w:space="0" w:color="auto"/>
        <w:bottom w:val="none" w:sz="0" w:space="0" w:color="auto"/>
        <w:right w:val="none" w:sz="0" w:space="0" w:color="auto"/>
      </w:divBdr>
    </w:div>
    <w:div w:id="779682776">
      <w:bodyDiv w:val="1"/>
      <w:marLeft w:val="0"/>
      <w:marRight w:val="0"/>
      <w:marTop w:val="0"/>
      <w:marBottom w:val="0"/>
      <w:divBdr>
        <w:top w:val="none" w:sz="0" w:space="0" w:color="auto"/>
        <w:left w:val="none" w:sz="0" w:space="0" w:color="auto"/>
        <w:bottom w:val="none" w:sz="0" w:space="0" w:color="auto"/>
        <w:right w:val="none" w:sz="0" w:space="0" w:color="auto"/>
      </w:divBdr>
    </w:div>
    <w:div w:id="779691233">
      <w:bodyDiv w:val="1"/>
      <w:marLeft w:val="0"/>
      <w:marRight w:val="0"/>
      <w:marTop w:val="0"/>
      <w:marBottom w:val="0"/>
      <w:divBdr>
        <w:top w:val="none" w:sz="0" w:space="0" w:color="auto"/>
        <w:left w:val="none" w:sz="0" w:space="0" w:color="auto"/>
        <w:bottom w:val="none" w:sz="0" w:space="0" w:color="auto"/>
        <w:right w:val="none" w:sz="0" w:space="0" w:color="auto"/>
      </w:divBdr>
    </w:div>
    <w:div w:id="779764130">
      <w:bodyDiv w:val="1"/>
      <w:marLeft w:val="0"/>
      <w:marRight w:val="0"/>
      <w:marTop w:val="0"/>
      <w:marBottom w:val="0"/>
      <w:divBdr>
        <w:top w:val="none" w:sz="0" w:space="0" w:color="auto"/>
        <w:left w:val="none" w:sz="0" w:space="0" w:color="auto"/>
        <w:bottom w:val="none" w:sz="0" w:space="0" w:color="auto"/>
        <w:right w:val="none" w:sz="0" w:space="0" w:color="auto"/>
      </w:divBdr>
    </w:div>
    <w:div w:id="779836058">
      <w:bodyDiv w:val="1"/>
      <w:marLeft w:val="0"/>
      <w:marRight w:val="0"/>
      <w:marTop w:val="0"/>
      <w:marBottom w:val="0"/>
      <w:divBdr>
        <w:top w:val="none" w:sz="0" w:space="0" w:color="auto"/>
        <w:left w:val="none" w:sz="0" w:space="0" w:color="auto"/>
        <w:bottom w:val="none" w:sz="0" w:space="0" w:color="auto"/>
        <w:right w:val="none" w:sz="0" w:space="0" w:color="auto"/>
      </w:divBdr>
    </w:div>
    <w:div w:id="779838417">
      <w:bodyDiv w:val="1"/>
      <w:marLeft w:val="0"/>
      <w:marRight w:val="0"/>
      <w:marTop w:val="0"/>
      <w:marBottom w:val="0"/>
      <w:divBdr>
        <w:top w:val="none" w:sz="0" w:space="0" w:color="auto"/>
        <w:left w:val="none" w:sz="0" w:space="0" w:color="auto"/>
        <w:bottom w:val="none" w:sz="0" w:space="0" w:color="auto"/>
        <w:right w:val="none" w:sz="0" w:space="0" w:color="auto"/>
      </w:divBdr>
    </w:div>
    <w:div w:id="779842120">
      <w:bodyDiv w:val="1"/>
      <w:marLeft w:val="0"/>
      <w:marRight w:val="0"/>
      <w:marTop w:val="0"/>
      <w:marBottom w:val="0"/>
      <w:divBdr>
        <w:top w:val="none" w:sz="0" w:space="0" w:color="auto"/>
        <w:left w:val="none" w:sz="0" w:space="0" w:color="auto"/>
        <w:bottom w:val="none" w:sz="0" w:space="0" w:color="auto"/>
        <w:right w:val="none" w:sz="0" w:space="0" w:color="auto"/>
      </w:divBdr>
    </w:div>
    <w:div w:id="780075240">
      <w:bodyDiv w:val="1"/>
      <w:marLeft w:val="0"/>
      <w:marRight w:val="0"/>
      <w:marTop w:val="0"/>
      <w:marBottom w:val="0"/>
      <w:divBdr>
        <w:top w:val="none" w:sz="0" w:space="0" w:color="auto"/>
        <w:left w:val="none" w:sz="0" w:space="0" w:color="auto"/>
        <w:bottom w:val="none" w:sz="0" w:space="0" w:color="auto"/>
        <w:right w:val="none" w:sz="0" w:space="0" w:color="auto"/>
      </w:divBdr>
    </w:div>
    <w:div w:id="780075727">
      <w:bodyDiv w:val="1"/>
      <w:marLeft w:val="0"/>
      <w:marRight w:val="0"/>
      <w:marTop w:val="0"/>
      <w:marBottom w:val="0"/>
      <w:divBdr>
        <w:top w:val="none" w:sz="0" w:space="0" w:color="auto"/>
        <w:left w:val="none" w:sz="0" w:space="0" w:color="auto"/>
        <w:bottom w:val="none" w:sz="0" w:space="0" w:color="auto"/>
        <w:right w:val="none" w:sz="0" w:space="0" w:color="auto"/>
      </w:divBdr>
    </w:div>
    <w:div w:id="780077314">
      <w:bodyDiv w:val="1"/>
      <w:marLeft w:val="0"/>
      <w:marRight w:val="0"/>
      <w:marTop w:val="0"/>
      <w:marBottom w:val="0"/>
      <w:divBdr>
        <w:top w:val="none" w:sz="0" w:space="0" w:color="auto"/>
        <w:left w:val="none" w:sz="0" w:space="0" w:color="auto"/>
        <w:bottom w:val="none" w:sz="0" w:space="0" w:color="auto"/>
        <w:right w:val="none" w:sz="0" w:space="0" w:color="auto"/>
      </w:divBdr>
    </w:div>
    <w:div w:id="780227626">
      <w:bodyDiv w:val="1"/>
      <w:marLeft w:val="0"/>
      <w:marRight w:val="0"/>
      <w:marTop w:val="0"/>
      <w:marBottom w:val="0"/>
      <w:divBdr>
        <w:top w:val="none" w:sz="0" w:space="0" w:color="auto"/>
        <w:left w:val="none" w:sz="0" w:space="0" w:color="auto"/>
        <w:bottom w:val="none" w:sz="0" w:space="0" w:color="auto"/>
        <w:right w:val="none" w:sz="0" w:space="0" w:color="auto"/>
      </w:divBdr>
    </w:div>
    <w:div w:id="780298114">
      <w:bodyDiv w:val="1"/>
      <w:marLeft w:val="0"/>
      <w:marRight w:val="0"/>
      <w:marTop w:val="0"/>
      <w:marBottom w:val="0"/>
      <w:divBdr>
        <w:top w:val="none" w:sz="0" w:space="0" w:color="auto"/>
        <w:left w:val="none" w:sz="0" w:space="0" w:color="auto"/>
        <w:bottom w:val="none" w:sz="0" w:space="0" w:color="auto"/>
        <w:right w:val="none" w:sz="0" w:space="0" w:color="auto"/>
      </w:divBdr>
    </w:div>
    <w:div w:id="780302754">
      <w:bodyDiv w:val="1"/>
      <w:marLeft w:val="0"/>
      <w:marRight w:val="0"/>
      <w:marTop w:val="0"/>
      <w:marBottom w:val="0"/>
      <w:divBdr>
        <w:top w:val="none" w:sz="0" w:space="0" w:color="auto"/>
        <w:left w:val="none" w:sz="0" w:space="0" w:color="auto"/>
        <w:bottom w:val="none" w:sz="0" w:space="0" w:color="auto"/>
        <w:right w:val="none" w:sz="0" w:space="0" w:color="auto"/>
      </w:divBdr>
    </w:div>
    <w:div w:id="780303629">
      <w:bodyDiv w:val="1"/>
      <w:marLeft w:val="0"/>
      <w:marRight w:val="0"/>
      <w:marTop w:val="0"/>
      <w:marBottom w:val="0"/>
      <w:divBdr>
        <w:top w:val="none" w:sz="0" w:space="0" w:color="auto"/>
        <w:left w:val="none" w:sz="0" w:space="0" w:color="auto"/>
        <w:bottom w:val="none" w:sz="0" w:space="0" w:color="auto"/>
        <w:right w:val="none" w:sz="0" w:space="0" w:color="auto"/>
      </w:divBdr>
    </w:div>
    <w:div w:id="780491283">
      <w:bodyDiv w:val="1"/>
      <w:marLeft w:val="0"/>
      <w:marRight w:val="0"/>
      <w:marTop w:val="0"/>
      <w:marBottom w:val="0"/>
      <w:divBdr>
        <w:top w:val="none" w:sz="0" w:space="0" w:color="auto"/>
        <w:left w:val="none" w:sz="0" w:space="0" w:color="auto"/>
        <w:bottom w:val="none" w:sz="0" w:space="0" w:color="auto"/>
        <w:right w:val="none" w:sz="0" w:space="0" w:color="auto"/>
      </w:divBdr>
    </w:div>
    <w:div w:id="780497042">
      <w:bodyDiv w:val="1"/>
      <w:marLeft w:val="0"/>
      <w:marRight w:val="0"/>
      <w:marTop w:val="0"/>
      <w:marBottom w:val="0"/>
      <w:divBdr>
        <w:top w:val="none" w:sz="0" w:space="0" w:color="auto"/>
        <w:left w:val="none" w:sz="0" w:space="0" w:color="auto"/>
        <w:bottom w:val="none" w:sz="0" w:space="0" w:color="auto"/>
        <w:right w:val="none" w:sz="0" w:space="0" w:color="auto"/>
      </w:divBdr>
    </w:div>
    <w:div w:id="780534654">
      <w:bodyDiv w:val="1"/>
      <w:marLeft w:val="0"/>
      <w:marRight w:val="0"/>
      <w:marTop w:val="0"/>
      <w:marBottom w:val="0"/>
      <w:divBdr>
        <w:top w:val="none" w:sz="0" w:space="0" w:color="auto"/>
        <w:left w:val="none" w:sz="0" w:space="0" w:color="auto"/>
        <w:bottom w:val="none" w:sz="0" w:space="0" w:color="auto"/>
        <w:right w:val="none" w:sz="0" w:space="0" w:color="auto"/>
      </w:divBdr>
    </w:div>
    <w:div w:id="780606961">
      <w:bodyDiv w:val="1"/>
      <w:marLeft w:val="0"/>
      <w:marRight w:val="0"/>
      <w:marTop w:val="0"/>
      <w:marBottom w:val="0"/>
      <w:divBdr>
        <w:top w:val="none" w:sz="0" w:space="0" w:color="auto"/>
        <w:left w:val="none" w:sz="0" w:space="0" w:color="auto"/>
        <w:bottom w:val="none" w:sz="0" w:space="0" w:color="auto"/>
        <w:right w:val="none" w:sz="0" w:space="0" w:color="auto"/>
      </w:divBdr>
    </w:div>
    <w:div w:id="780609406">
      <w:bodyDiv w:val="1"/>
      <w:marLeft w:val="0"/>
      <w:marRight w:val="0"/>
      <w:marTop w:val="0"/>
      <w:marBottom w:val="0"/>
      <w:divBdr>
        <w:top w:val="none" w:sz="0" w:space="0" w:color="auto"/>
        <w:left w:val="none" w:sz="0" w:space="0" w:color="auto"/>
        <w:bottom w:val="none" w:sz="0" w:space="0" w:color="auto"/>
        <w:right w:val="none" w:sz="0" w:space="0" w:color="auto"/>
      </w:divBdr>
    </w:div>
    <w:div w:id="780612852">
      <w:bodyDiv w:val="1"/>
      <w:marLeft w:val="0"/>
      <w:marRight w:val="0"/>
      <w:marTop w:val="0"/>
      <w:marBottom w:val="0"/>
      <w:divBdr>
        <w:top w:val="none" w:sz="0" w:space="0" w:color="auto"/>
        <w:left w:val="none" w:sz="0" w:space="0" w:color="auto"/>
        <w:bottom w:val="none" w:sz="0" w:space="0" w:color="auto"/>
        <w:right w:val="none" w:sz="0" w:space="0" w:color="auto"/>
      </w:divBdr>
    </w:div>
    <w:div w:id="780689739">
      <w:bodyDiv w:val="1"/>
      <w:marLeft w:val="0"/>
      <w:marRight w:val="0"/>
      <w:marTop w:val="0"/>
      <w:marBottom w:val="0"/>
      <w:divBdr>
        <w:top w:val="none" w:sz="0" w:space="0" w:color="auto"/>
        <w:left w:val="none" w:sz="0" w:space="0" w:color="auto"/>
        <w:bottom w:val="none" w:sz="0" w:space="0" w:color="auto"/>
        <w:right w:val="none" w:sz="0" w:space="0" w:color="auto"/>
      </w:divBdr>
    </w:div>
    <w:div w:id="780803371">
      <w:bodyDiv w:val="1"/>
      <w:marLeft w:val="0"/>
      <w:marRight w:val="0"/>
      <w:marTop w:val="0"/>
      <w:marBottom w:val="0"/>
      <w:divBdr>
        <w:top w:val="none" w:sz="0" w:space="0" w:color="auto"/>
        <w:left w:val="none" w:sz="0" w:space="0" w:color="auto"/>
        <w:bottom w:val="none" w:sz="0" w:space="0" w:color="auto"/>
        <w:right w:val="none" w:sz="0" w:space="0" w:color="auto"/>
      </w:divBdr>
    </w:div>
    <w:div w:id="780882181">
      <w:bodyDiv w:val="1"/>
      <w:marLeft w:val="0"/>
      <w:marRight w:val="0"/>
      <w:marTop w:val="0"/>
      <w:marBottom w:val="0"/>
      <w:divBdr>
        <w:top w:val="none" w:sz="0" w:space="0" w:color="auto"/>
        <w:left w:val="none" w:sz="0" w:space="0" w:color="auto"/>
        <w:bottom w:val="none" w:sz="0" w:space="0" w:color="auto"/>
        <w:right w:val="none" w:sz="0" w:space="0" w:color="auto"/>
      </w:divBdr>
    </w:div>
    <w:div w:id="780883007">
      <w:bodyDiv w:val="1"/>
      <w:marLeft w:val="0"/>
      <w:marRight w:val="0"/>
      <w:marTop w:val="0"/>
      <w:marBottom w:val="0"/>
      <w:divBdr>
        <w:top w:val="none" w:sz="0" w:space="0" w:color="auto"/>
        <w:left w:val="none" w:sz="0" w:space="0" w:color="auto"/>
        <w:bottom w:val="none" w:sz="0" w:space="0" w:color="auto"/>
        <w:right w:val="none" w:sz="0" w:space="0" w:color="auto"/>
      </w:divBdr>
    </w:div>
    <w:div w:id="780958404">
      <w:bodyDiv w:val="1"/>
      <w:marLeft w:val="0"/>
      <w:marRight w:val="0"/>
      <w:marTop w:val="0"/>
      <w:marBottom w:val="0"/>
      <w:divBdr>
        <w:top w:val="none" w:sz="0" w:space="0" w:color="auto"/>
        <w:left w:val="none" w:sz="0" w:space="0" w:color="auto"/>
        <w:bottom w:val="none" w:sz="0" w:space="0" w:color="auto"/>
        <w:right w:val="none" w:sz="0" w:space="0" w:color="auto"/>
      </w:divBdr>
    </w:div>
    <w:div w:id="780999706">
      <w:bodyDiv w:val="1"/>
      <w:marLeft w:val="0"/>
      <w:marRight w:val="0"/>
      <w:marTop w:val="0"/>
      <w:marBottom w:val="0"/>
      <w:divBdr>
        <w:top w:val="none" w:sz="0" w:space="0" w:color="auto"/>
        <w:left w:val="none" w:sz="0" w:space="0" w:color="auto"/>
        <w:bottom w:val="none" w:sz="0" w:space="0" w:color="auto"/>
        <w:right w:val="none" w:sz="0" w:space="0" w:color="auto"/>
      </w:divBdr>
    </w:div>
    <w:div w:id="781194697">
      <w:bodyDiv w:val="1"/>
      <w:marLeft w:val="0"/>
      <w:marRight w:val="0"/>
      <w:marTop w:val="0"/>
      <w:marBottom w:val="0"/>
      <w:divBdr>
        <w:top w:val="none" w:sz="0" w:space="0" w:color="auto"/>
        <w:left w:val="none" w:sz="0" w:space="0" w:color="auto"/>
        <w:bottom w:val="none" w:sz="0" w:space="0" w:color="auto"/>
        <w:right w:val="none" w:sz="0" w:space="0" w:color="auto"/>
      </w:divBdr>
    </w:div>
    <w:div w:id="781345774">
      <w:bodyDiv w:val="1"/>
      <w:marLeft w:val="0"/>
      <w:marRight w:val="0"/>
      <w:marTop w:val="0"/>
      <w:marBottom w:val="0"/>
      <w:divBdr>
        <w:top w:val="none" w:sz="0" w:space="0" w:color="auto"/>
        <w:left w:val="none" w:sz="0" w:space="0" w:color="auto"/>
        <w:bottom w:val="none" w:sz="0" w:space="0" w:color="auto"/>
        <w:right w:val="none" w:sz="0" w:space="0" w:color="auto"/>
      </w:divBdr>
    </w:div>
    <w:div w:id="781457123">
      <w:bodyDiv w:val="1"/>
      <w:marLeft w:val="0"/>
      <w:marRight w:val="0"/>
      <w:marTop w:val="0"/>
      <w:marBottom w:val="0"/>
      <w:divBdr>
        <w:top w:val="none" w:sz="0" w:space="0" w:color="auto"/>
        <w:left w:val="none" w:sz="0" w:space="0" w:color="auto"/>
        <w:bottom w:val="none" w:sz="0" w:space="0" w:color="auto"/>
        <w:right w:val="none" w:sz="0" w:space="0" w:color="auto"/>
      </w:divBdr>
    </w:div>
    <w:div w:id="781460169">
      <w:bodyDiv w:val="1"/>
      <w:marLeft w:val="0"/>
      <w:marRight w:val="0"/>
      <w:marTop w:val="0"/>
      <w:marBottom w:val="0"/>
      <w:divBdr>
        <w:top w:val="none" w:sz="0" w:space="0" w:color="auto"/>
        <w:left w:val="none" w:sz="0" w:space="0" w:color="auto"/>
        <w:bottom w:val="none" w:sz="0" w:space="0" w:color="auto"/>
        <w:right w:val="none" w:sz="0" w:space="0" w:color="auto"/>
      </w:divBdr>
    </w:div>
    <w:div w:id="781803145">
      <w:bodyDiv w:val="1"/>
      <w:marLeft w:val="0"/>
      <w:marRight w:val="0"/>
      <w:marTop w:val="0"/>
      <w:marBottom w:val="0"/>
      <w:divBdr>
        <w:top w:val="none" w:sz="0" w:space="0" w:color="auto"/>
        <w:left w:val="none" w:sz="0" w:space="0" w:color="auto"/>
        <w:bottom w:val="none" w:sz="0" w:space="0" w:color="auto"/>
        <w:right w:val="none" w:sz="0" w:space="0" w:color="auto"/>
      </w:divBdr>
    </w:div>
    <w:div w:id="781805690">
      <w:bodyDiv w:val="1"/>
      <w:marLeft w:val="0"/>
      <w:marRight w:val="0"/>
      <w:marTop w:val="0"/>
      <w:marBottom w:val="0"/>
      <w:divBdr>
        <w:top w:val="none" w:sz="0" w:space="0" w:color="auto"/>
        <w:left w:val="none" w:sz="0" w:space="0" w:color="auto"/>
        <w:bottom w:val="none" w:sz="0" w:space="0" w:color="auto"/>
        <w:right w:val="none" w:sz="0" w:space="0" w:color="auto"/>
      </w:divBdr>
    </w:div>
    <w:div w:id="781848726">
      <w:bodyDiv w:val="1"/>
      <w:marLeft w:val="0"/>
      <w:marRight w:val="0"/>
      <w:marTop w:val="0"/>
      <w:marBottom w:val="0"/>
      <w:divBdr>
        <w:top w:val="none" w:sz="0" w:space="0" w:color="auto"/>
        <w:left w:val="none" w:sz="0" w:space="0" w:color="auto"/>
        <w:bottom w:val="none" w:sz="0" w:space="0" w:color="auto"/>
        <w:right w:val="none" w:sz="0" w:space="0" w:color="auto"/>
      </w:divBdr>
    </w:div>
    <w:div w:id="781919409">
      <w:bodyDiv w:val="1"/>
      <w:marLeft w:val="0"/>
      <w:marRight w:val="0"/>
      <w:marTop w:val="0"/>
      <w:marBottom w:val="0"/>
      <w:divBdr>
        <w:top w:val="none" w:sz="0" w:space="0" w:color="auto"/>
        <w:left w:val="none" w:sz="0" w:space="0" w:color="auto"/>
        <w:bottom w:val="none" w:sz="0" w:space="0" w:color="auto"/>
        <w:right w:val="none" w:sz="0" w:space="0" w:color="auto"/>
      </w:divBdr>
    </w:div>
    <w:div w:id="782041524">
      <w:bodyDiv w:val="1"/>
      <w:marLeft w:val="0"/>
      <w:marRight w:val="0"/>
      <w:marTop w:val="0"/>
      <w:marBottom w:val="0"/>
      <w:divBdr>
        <w:top w:val="none" w:sz="0" w:space="0" w:color="auto"/>
        <w:left w:val="none" w:sz="0" w:space="0" w:color="auto"/>
        <w:bottom w:val="none" w:sz="0" w:space="0" w:color="auto"/>
        <w:right w:val="none" w:sz="0" w:space="0" w:color="auto"/>
      </w:divBdr>
    </w:div>
    <w:div w:id="782041927">
      <w:bodyDiv w:val="1"/>
      <w:marLeft w:val="0"/>
      <w:marRight w:val="0"/>
      <w:marTop w:val="0"/>
      <w:marBottom w:val="0"/>
      <w:divBdr>
        <w:top w:val="none" w:sz="0" w:space="0" w:color="auto"/>
        <w:left w:val="none" w:sz="0" w:space="0" w:color="auto"/>
        <w:bottom w:val="none" w:sz="0" w:space="0" w:color="auto"/>
        <w:right w:val="none" w:sz="0" w:space="0" w:color="auto"/>
      </w:divBdr>
    </w:div>
    <w:div w:id="782266659">
      <w:bodyDiv w:val="1"/>
      <w:marLeft w:val="0"/>
      <w:marRight w:val="0"/>
      <w:marTop w:val="0"/>
      <w:marBottom w:val="0"/>
      <w:divBdr>
        <w:top w:val="none" w:sz="0" w:space="0" w:color="auto"/>
        <w:left w:val="none" w:sz="0" w:space="0" w:color="auto"/>
        <w:bottom w:val="none" w:sz="0" w:space="0" w:color="auto"/>
        <w:right w:val="none" w:sz="0" w:space="0" w:color="auto"/>
      </w:divBdr>
    </w:div>
    <w:div w:id="782308489">
      <w:bodyDiv w:val="1"/>
      <w:marLeft w:val="0"/>
      <w:marRight w:val="0"/>
      <w:marTop w:val="0"/>
      <w:marBottom w:val="0"/>
      <w:divBdr>
        <w:top w:val="none" w:sz="0" w:space="0" w:color="auto"/>
        <w:left w:val="none" w:sz="0" w:space="0" w:color="auto"/>
        <w:bottom w:val="none" w:sz="0" w:space="0" w:color="auto"/>
        <w:right w:val="none" w:sz="0" w:space="0" w:color="auto"/>
      </w:divBdr>
    </w:div>
    <w:div w:id="782385904">
      <w:bodyDiv w:val="1"/>
      <w:marLeft w:val="0"/>
      <w:marRight w:val="0"/>
      <w:marTop w:val="0"/>
      <w:marBottom w:val="0"/>
      <w:divBdr>
        <w:top w:val="none" w:sz="0" w:space="0" w:color="auto"/>
        <w:left w:val="none" w:sz="0" w:space="0" w:color="auto"/>
        <w:bottom w:val="none" w:sz="0" w:space="0" w:color="auto"/>
        <w:right w:val="none" w:sz="0" w:space="0" w:color="auto"/>
      </w:divBdr>
    </w:div>
    <w:div w:id="782453923">
      <w:bodyDiv w:val="1"/>
      <w:marLeft w:val="0"/>
      <w:marRight w:val="0"/>
      <w:marTop w:val="0"/>
      <w:marBottom w:val="0"/>
      <w:divBdr>
        <w:top w:val="none" w:sz="0" w:space="0" w:color="auto"/>
        <w:left w:val="none" w:sz="0" w:space="0" w:color="auto"/>
        <w:bottom w:val="none" w:sz="0" w:space="0" w:color="auto"/>
        <w:right w:val="none" w:sz="0" w:space="0" w:color="auto"/>
      </w:divBdr>
    </w:div>
    <w:div w:id="782455897">
      <w:bodyDiv w:val="1"/>
      <w:marLeft w:val="0"/>
      <w:marRight w:val="0"/>
      <w:marTop w:val="0"/>
      <w:marBottom w:val="0"/>
      <w:divBdr>
        <w:top w:val="none" w:sz="0" w:space="0" w:color="auto"/>
        <w:left w:val="none" w:sz="0" w:space="0" w:color="auto"/>
        <w:bottom w:val="none" w:sz="0" w:space="0" w:color="auto"/>
        <w:right w:val="none" w:sz="0" w:space="0" w:color="auto"/>
      </w:divBdr>
    </w:div>
    <w:div w:id="782572890">
      <w:bodyDiv w:val="1"/>
      <w:marLeft w:val="0"/>
      <w:marRight w:val="0"/>
      <w:marTop w:val="0"/>
      <w:marBottom w:val="0"/>
      <w:divBdr>
        <w:top w:val="none" w:sz="0" w:space="0" w:color="auto"/>
        <w:left w:val="none" w:sz="0" w:space="0" w:color="auto"/>
        <w:bottom w:val="none" w:sz="0" w:space="0" w:color="auto"/>
        <w:right w:val="none" w:sz="0" w:space="0" w:color="auto"/>
      </w:divBdr>
    </w:div>
    <w:div w:id="782651929">
      <w:bodyDiv w:val="1"/>
      <w:marLeft w:val="0"/>
      <w:marRight w:val="0"/>
      <w:marTop w:val="0"/>
      <w:marBottom w:val="0"/>
      <w:divBdr>
        <w:top w:val="none" w:sz="0" w:space="0" w:color="auto"/>
        <w:left w:val="none" w:sz="0" w:space="0" w:color="auto"/>
        <w:bottom w:val="none" w:sz="0" w:space="0" w:color="auto"/>
        <w:right w:val="none" w:sz="0" w:space="0" w:color="auto"/>
      </w:divBdr>
    </w:div>
    <w:div w:id="782653513">
      <w:bodyDiv w:val="1"/>
      <w:marLeft w:val="0"/>
      <w:marRight w:val="0"/>
      <w:marTop w:val="0"/>
      <w:marBottom w:val="0"/>
      <w:divBdr>
        <w:top w:val="none" w:sz="0" w:space="0" w:color="auto"/>
        <w:left w:val="none" w:sz="0" w:space="0" w:color="auto"/>
        <w:bottom w:val="none" w:sz="0" w:space="0" w:color="auto"/>
        <w:right w:val="none" w:sz="0" w:space="0" w:color="auto"/>
      </w:divBdr>
    </w:div>
    <w:div w:id="782696896">
      <w:bodyDiv w:val="1"/>
      <w:marLeft w:val="0"/>
      <w:marRight w:val="0"/>
      <w:marTop w:val="0"/>
      <w:marBottom w:val="0"/>
      <w:divBdr>
        <w:top w:val="none" w:sz="0" w:space="0" w:color="auto"/>
        <w:left w:val="none" w:sz="0" w:space="0" w:color="auto"/>
        <w:bottom w:val="none" w:sz="0" w:space="0" w:color="auto"/>
        <w:right w:val="none" w:sz="0" w:space="0" w:color="auto"/>
      </w:divBdr>
    </w:div>
    <w:div w:id="782698867">
      <w:bodyDiv w:val="1"/>
      <w:marLeft w:val="0"/>
      <w:marRight w:val="0"/>
      <w:marTop w:val="0"/>
      <w:marBottom w:val="0"/>
      <w:divBdr>
        <w:top w:val="none" w:sz="0" w:space="0" w:color="auto"/>
        <w:left w:val="none" w:sz="0" w:space="0" w:color="auto"/>
        <w:bottom w:val="none" w:sz="0" w:space="0" w:color="auto"/>
        <w:right w:val="none" w:sz="0" w:space="0" w:color="auto"/>
      </w:divBdr>
    </w:div>
    <w:div w:id="782925370">
      <w:bodyDiv w:val="1"/>
      <w:marLeft w:val="0"/>
      <w:marRight w:val="0"/>
      <w:marTop w:val="0"/>
      <w:marBottom w:val="0"/>
      <w:divBdr>
        <w:top w:val="none" w:sz="0" w:space="0" w:color="auto"/>
        <w:left w:val="none" w:sz="0" w:space="0" w:color="auto"/>
        <w:bottom w:val="none" w:sz="0" w:space="0" w:color="auto"/>
        <w:right w:val="none" w:sz="0" w:space="0" w:color="auto"/>
      </w:divBdr>
    </w:div>
    <w:div w:id="783117588">
      <w:bodyDiv w:val="1"/>
      <w:marLeft w:val="0"/>
      <w:marRight w:val="0"/>
      <w:marTop w:val="0"/>
      <w:marBottom w:val="0"/>
      <w:divBdr>
        <w:top w:val="none" w:sz="0" w:space="0" w:color="auto"/>
        <w:left w:val="none" w:sz="0" w:space="0" w:color="auto"/>
        <w:bottom w:val="none" w:sz="0" w:space="0" w:color="auto"/>
        <w:right w:val="none" w:sz="0" w:space="0" w:color="auto"/>
      </w:divBdr>
    </w:div>
    <w:div w:id="783310499">
      <w:bodyDiv w:val="1"/>
      <w:marLeft w:val="0"/>
      <w:marRight w:val="0"/>
      <w:marTop w:val="0"/>
      <w:marBottom w:val="0"/>
      <w:divBdr>
        <w:top w:val="none" w:sz="0" w:space="0" w:color="auto"/>
        <w:left w:val="none" w:sz="0" w:space="0" w:color="auto"/>
        <w:bottom w:val="none" w:sz="0" w:space="0" w:color="auto"/>
        <w:right w:val="none" w:sz="0" w:space="0" w:color="auto"/>
      </w:divBdr>
    </w:div>
    <w:div w:id="783380215">
      <w:bodyDiv w:val="1"/>
      <w:marLeft w:val="0"/>
      <w:marRight w:val="0"/>
      <w:marTop w:val="0"/>
      <w:marBottom w:val="0"/>
      <w:divBdr>
        <w:top w:val="none" w:sz="0" w:space="0" w:color="auto"/>
        <w:left w:val="none" w:sz="0" w:space="0" w:color="auto"/>
        <w:bottom w:val="none" w:sz="0" w:space="0" w:color="auto"/>
        <w:right w:val="none" w:sz="0" w:space="0" w:color="auto"/>
      </w:divBdr>
    </w:div>
    <w:div w:id="783384081">
      <w:bodyDiv w:val="1"/>
      <w:marLeft w:val="0"/>
      <w:marRight w:val="0"/>
      <w:marTop w:val="0"/>
      <w:marBottom w:val="0"/>
      <w:divBdr>
        <w:top w:val="none" w:sz="0" w:space="0" w:color="auto"/>
        <w:left w:val="none" w:sz="0" w:space="0" w:color="auto"/>
        <w:bottom w:val="none" w:sz="0" w:space="0" w:color="auto"/>
        <w:right w:val="none" w:sz="0" w:space="0" w:color="auto"/>
      </w:divBdr>
    </w:div>
    <w:div w:id="783427008">
      <w:bodyDiv w:val="1"/>
      <w:marLeft w:val="0"/>
      <w:marRight w:val="0"/>
      <w:marTop w:val="0"/>
      <w:marBottom w:val="0"/>
      <w:divBdr>
        <w:top w:val="none" w:sz="0" w:space="0" w:color="auto"/>
        <w:left w:val="none" w:sz="0" w:space="0" w:color="auto"/>
        <w:bottom w:val="none" w:sz="0" w:space="0" w:color="auto"/>
        <w:right w:val="none" w:sz="0" w:space="0" w:color="auto"/>
      </w:divBdr>
    </w:div>
    <w:div w:id="783501459">
      <w:bodyDiv w:val="1"/>
      <w:marLeft w:val="0"/>
      <w:marRight w:val="0"/>
      <w:marTop w:val="0"/>
      <w:marBottom w:val="0"/>
      <w:divBdr>
        <w:top w:val="none" w:sz="0" w:space="0" w:color="auto"/>
        <w:left w:val="none" w:sz="0" w:space="0" w:color="auto"/>
        <w:bottom w:val="none" w:sz="0" w:space="0" w:color="auto"/>
        <w:right w:val="none" w:sz="0" w:space="0" w:color="auto"/>
      </w:divBdr>
    </w:div>
    <w:div w:id="783695142">
      <w:bodyDiv w:val="1"/>
      <w:marLeft w:val="0"/>
      <w:marRight w:val="0"/>
      <w:marTop w:val="0"/>
      <w:marBottom w:val="0"/>
      <w:divBdr>
        <w:top w:val="none" w:sz="0" w:space="0" w:color="auto"/>
        <w:left w:val="none" w:sz="0" w:space="0" w:color="auto"/>
        <w:bottom w:val="none" w:sz="0" w:space="0" w:color="auto"/>
        <w:right w:val="none" w:sz="0" w:space="0" w:color="auto"/>
      </w:divBdr>
    </w:div>
    <w:div w:id="783813324">
      <w:bodyDiv w:val="1"/>
      <w:marLeft w:val="0"/>
      <w:marRight w:val="0"/>
      <w:marTop w:val="0"/>
      <w:marBottom w:val="0"/>
      <w:divBdr>
        <w:top w:val="none" w:sz="0" w:space="0" w:color="auto"/>
        <w:left w:val="none" w:sz="0" w:space="0" w:color="auto"/>
        <w:bottom w:val="none" w:sz="0" w:space="0" w:color="auto"/>
        <w:right w:val="none" w:sz="0" w:space="0" w:color="auto"/>
      </w:divBdr>
    </w:div>
    <w:div w:id="783813426">
      <w:bodyDiv w:val="1"/>
      <w:marLeft w:val="0"/>
      <w:marRight w:val="0"/>
      <w:marTop w:val="0"/>
      <w:marBottom w:val="0"/>
      <w:divBdr>
        <w:top w:val="none" w:sz="0" w:space="0" w:color="auto"/>
        <w:left w:val="none" w:sz="0" w:space="0" w:color="auto"/>
        <w:bottom w:val="none" w:sz="0" w:space="0" w:color="auto"/>
        <w:right w:val="none" w:sz="0" w:space="0" w:color="auto"/>
      </w:divBdr>
    </w:div>
    <w:div w:id="783888730">
      <w:bodyDiv w:val="1"/>
      <w:marLeft w:val="0"/>
      <w:marRight w:val="0"/>
      <w:marTop w:val="0"/>
      <w:marBottom w:val="0"/>
      <w:divBdr>
        <w:top w:val="none" w:sz="0" w:space="0" w:color="auto"/>
        <w:left w:val="none" w:sz="0" w:space="0" w:color="auto"/>
        <w:bottom w:val="none" w:sz="0" w:space="0" w:color="auto"/>
        <w:right w:val="none" w:sz="0" w:space="0" w:color="auto"/>
      </w:divBdr>
    </w:div>
    <w:div w:id="783962910">
      <w:bodyDiv w:val="1"/>
      <w:marLeft w:val="0"/>
      <w:marRight w:val="0"/>
      <w:marTop w:val="0"/>
      <w:marBottom w:val="0"/>
      <w:divBdr>
        <w:top w:val="none" w:sz="0" w:space="0" w:color="auto"/>
        <w:left w:val="none" w:sz="0" w:space="0" w:color="auto"/>
        <w:bottom w:val="none" w:sz="0" w:space="0" w:color="auto"/>
        <w:right w:val="none" w:sz="0" w:space="0" w:color="auto"/>
      </w:divBdr>
    </w:div>
    <w:div w:id="784007675">
      <w:bodyDiv w:val="1"/>
      <w:marLeft w:val="0"/>
      <w:marRight w:val="0"/>
      <w:marTop w:val="0"/>
      <w:marBottom w:val="0"/>
      <w:divBdr>
        <w:top w:val="none" w:sz="0" w:space="0" w:color="auto"/>
        <w:left w:val="none" w:sz="0" w:space="0" w:color="auto"/>
        <w:bottom w:val="none" w:sz="0" w:space="0" w:color="auto"/>
        <w:right w:val="none" w:sz="0" w:space="0" w:color="auto"/>
      </w:divBdr>
    </w:div>
    <w:div w:id="784079065">
      <w:bodyDiv w:val="1"/>
      <w:marLeft w:val="0"/>
      <w:marRight w:val="0"/>
      <w:marTop w:val="0"/>
      <w:marBottom w:val="0"/>
      <w:divBdr>
        <w:top w:val="none" w:sz="0" w:space="0" w:color="auto"/>
        <w:left w:val="none" w:sz="0" w:space="0" w:color="auto"/>
        <w:bottom w:val="none" w:sz="0" w:space="0" w:color="auto"/>
        <w:right w:val="none" w:sz="0" w:space="0" w:color="auto"/>
      </w:divBdr>
    </w:div>
    <w:div w:id="784157856">
      <w:bodyDiv w:val="1"/>
      <w:marLeft w:val="0"/>
      <w:marRight w:val="0"/>
      <w:marTop w:val="0"/>
      <w:marBottom w:val="0"/>
      <w:divBdr>
        <w:top w:val="none" w:sz="0" w:space="0" w:color="auto"/>
        <w:left w:val="none" w:sz="0" w:space="0" w:color="auto"/>
        <w:bottom w:val="none" w:sz="0" w:space="0" w:color="auto"/>
        <w:right w:val="none" w:sz="0" w:space="0" w:color="auto"/>
      </w:divBdr>
    </w:div>
    <w:div w:id="784471970">
      <w:bodyDiv w:val="1"/>
      <w:marLeft w:val="0"/>
      <w:marRight w:val="0"/>
      <w:marTop w:val="0"/>
      <w:marBottom w:val="0"/>
      <w:divBdr>
        <w:top w:val="none" w:sz="0" w:space="0" w:color="auto"/>
        <w:left w:val="none" w:sz="0" w:space="0" w:color="auto"/>
        <w:bottom w:val="none" w:sz="0" w:space="0" w:color="auto"/>
        <w:right w:val="none" w:sz="0" w:space="0" w:color="auto"/>
      </w:divBdr>
    </w:div>
    <w:div w:id="784498283">
      <w:bodyDiv w:val="1"/>
      <w:marLeft w:val="0"/>
      <w:marRight w:val="0"/>
      <w:marTop w:val="0"/>
      <w:marBottom w:val="0"/>
      <w:divBdr>
        <w:top w:val="none" w:sz="0" w:space="0" w:color="auto"/>
        <w:left w:val="none" w:sz="0" w:space="0" w:color="auto"/>
        <w:bottom w:val="none" w:sz="0" w:space="0" w:color="auto"/>
        <w:right w:val="none" w:sz="0" w:space="0" w:color="auto"/>
      </w:divBdr>
    </w:div>
    <w:div w:id="784538924">
      <w:bodyDiv w:val="1"/>
      <w:marLeft w:val="0"/>
      <w:marRight w:val="0"/>
      <w:marTop w:val="0"/>
      <w:marBottom w:val="0"/>
      <w:divBdr>
        <w:top w:val="none" w:sz="0" w:space="0" w:color="auto"/>
        <w:left w:val="none" w:sz="0" w:space="0" w:color="auto"/>
        <w:bottom w:val="none" w:sz="0" w:space="0" w:color="auto"/>
        <w:right w:val="none" w:sz="0" w:space="0" w:color="auto"/>
      </w:divBdr>
    </w:div>
    <w:div w:id="784542724">
      <w:bodyDiv w:val="1"/>
      <w:marLeft w:val="0"/>
      <w:marRight w:val="0"/>
      <w:marTop w:val="0"/>
      <w:marBottom w:val="0"/>
      <w:divBdr>
        <w:top w:val="none" w:sz="0" w:space="0" w:color="auto"/>
        <w:left w:val="none" w:sz="0" w:space="0" w:color="auto"/>
        <w:bottom w:val="none" w:sz="0" w:space="0" w:color="auto"/>
        <w:right w:val="none" w:sz="0" w:space="0" w:color="auto"/>
      </w:divBdr>
    </w:div>
    <w:div w:id="784808682">
      <w:bodyDiv w:val="1"/>
      <w:marLeft w:val="0"/>
      <w:marRight w:val="0"/>
      <w:marTop w:val="0"/>
      <w:marBottom w:val="0"/>
      <w:divBdr>
        <w:top w:val="none" w:sz="0" w:space="0" w:color="auto"/>
        <w:left w:val="none" w:sz="0" w:space="0" w:color="auto"/>
        <w:bottom w:val="none" w:sz="0" w:space="0" w:color="auto"/>
        <w:right w:val="none" w:sz="0" w:space="0" w:color="auto"/>
      </w:divBdr>
    </w:div>
    <w:div w:id="784810340">
      <w:bodyDiv w:val="1"/>
      <w:marLeft w:val="0"/>
      <w:marRight w:val="0"/>
      <w:marTop w:val="0"/>
      <w:marBottom w:val="0"/>
      <w:divBdr>
        <w:top w:val="none" w:sz="0" w:space="0" w:color="auto"/>
        <w:left w:val="none" w:sz="0" w:space="0" w:color="auto"/>
        <w:bottom w:val="none" w:sz="0" w:space="0" w:color="auto"/>
        <w:right w:val="none" w:sz="0" w:space="0" w:color="auto"/>
      </w:divBdr>
    </w:div>
    <w:div w:id="784815241">
      <w:bodyDiv w:val="1"/>
      <w:marLeft w:val="0"/>
      <w:marRight w:val="0"/>
      <w:marTop w:val="0"/>
      <w:marBottom w:val="0"/>
      <w:divBdr>
        <w:top w:val="none" w:sz="0" w:space="0" w:color="auto"/>
        <w:left w:val="none" w:sz="0" w:space="0" w:color="auto"/>
        <w:bottom w:val="none" w:sz="0" w:space="0" w:color="auto"/>
        <w:right w:val="none" w:sz="0" w:space="0" w:color="auto"/>
      </w:divBdr>
    </w:div>
    <w:div w:id="785003826">
      <w:bodyDiv w:val="1"/>
      <w:marLeft w:val="0"/>
      <w:marRight w:val="0"/>
      <w:marTop w:val="0"/>
      <w:marBottom w:val="0"/>
      <w:divBdr>
        <w:top w:val="none" w:sz="0" w:space="0" w:color="auto"/>
        <w:left w:val="none" w:sz="0" w:space="0" w:color="auto"/>
        <w:bottom w:val="none" w:sz="0" w:space="0" w:color="auto"/>
        <w:right w:val="none" w:sz="0" w:space="0" w:color="auto"/>
      </w:divBdr>
    </w:div>
    <w:div w:id="785275938">
      <w:bodyDiv w:val="1"/>
      <w:marLeft w:val="0"/>
      <w:marRight w:val="0"/>
      <w:marTop w:val="0"/>
      <w:marBottom w:val="0"/>
      <w:divBdr>
        <w:top w:val="none" w:sz="0" w:space="0" w:color="auto"/>
        <w:left w:val="none" w:sz="0" w:space="0" w:color="auto"/>
        <w:bottom w:val="none" w:sz="0" w:space="0" w:color="auto"/>
        <w:right w:val="none" w:sz="0" w:space="0" w:color="auto"/>
      </w:divBdr>
    </w:div>
    <w:div w:id="785465791">
      <w:bodyDiv w:val="1"/>
      <w:marLeft w:val="0"/>
      <w:marRight w:val="0"/>
      <w:marTop w:val="0"/>
      <w:marBottom w:val="0"/>
      <w:divBdr>
        <w:top w:val="none" w:sz="0" w:space="0" w:color="auto"/>
        <w:left w:val="none" w:sz="0" w:space="0" w:color="auto"/>
        <w:bottom w:val="none" w:sz="0" w:space="0" w:color="auto"/>
        <w:right w:val="none" w:sz="0" w:space="0" w:color="auto"/>
      </w:divBdr>
    </w:div>
    <w:div w:id="785806519">
      <w:bodyDiv w:val="1"/>
      <w:marLeft w:val="0"/>
      <w:marRight w:val="0"/>
      <w:marTop w:val="0"/>
      <w:marBottom w:val="0"/>
      <w:divBdr>
        <w:top w:val="none" w:sz="0" w:space="0" w:color="auto"/>
        <w:left w:val="none" w:sz="0" w:space="0" w:color="auto"/>
        <w:bottom w:val="none" w:sz="0" w:space="0" w:color="auto"/>
        <w:right w:val="none" w:sz="0" w:space="0" w:color="auto"/>
      </w:divBdr>
    </w:div>
    <w:div w:id="785852813">
      <w:bodyDiv w:val="1"/>
      <w:marLeft w:val="0"/>
      <w:marRight w:val="0"/>
      <w:marTop w:val="0"/>
      <w:marBottom w:val="0"/>
      <w:divBdr>
        <w:top w:val="none" w:sz="0" w:space="0" w:color="auto"/>
        <w:left w:val="none" w:sz="0" w:space="0" w:color="auto"/>
        <w:bottom w:val="none" w:sz="0" w:space="0" w:color="auto"/>
        <w:right w:val="none" w:sz="0" w:space="0" w:color="auto"/>
      </w:divBdr>
    </w:div>
    <w:div w:id="785923716">
      <w:bodyDiv w:val="1"/>
      <w:marLeft w:val="0"/>
      <w:marRight w:val="0"/>
      <w:marTop w:val="0"/>
      <w:marBottom w:val="0"/>
      <w:divBdr>
        <w:top w:val="none" w:sz="0" w:space="0" w:color="auto"/>
        <w:left w:val="none" w:sz="0" w:space="0" w:color="auto"/>
        <w:bottom w:val="none" w:sz="0" w:space="0" w:color="auto"/>
        <w:right w:val="none" w:sz="0" w:space="0" w:color="auto"/>
      </w:divBdr>
    </w:div>
    <w:div w:id="785928942">
      <w:bodyDiv w:val="1"/>
      <w:marLeft w:val="0"/>
      <w:marRight w:val="0"/>
      <w:marTop w:val="0"/>
      <w:marBottom w:val="0"/>
      <w:divBdr>
        <w:top w:val="none" w:sz="0" w:space="0" w:color="auto"/>
        <w:left w:val="none" w:sz="0" w:space="0" w:color="auto"/>
        <w:bottom w:val="none" w:sz="0" w:space="0" w:color="auto"/>
        <w:right w:val="none" w:sz="0" w:space="0" w:color="auto"/>
      </w:divBdr>
    </w:div>
    <w:div w:id="786041791">
      <w:bodyDiv w:val="1"/>
      <w:marLeft w:val="0"/>
      <w:marRight w:val="0"/>
      <w:marTop w:val="0"/>
      <w:marBottom w:val="0"/>
      <w:divBdr>
        <w:top w:val="none" w:sz="0" w:space="0" w:color="auto"/>
        <w:left w:val="none" w:sz="0" w:space="0" w:color="auto"/>
        <w:bottom w:val="none" w:sz="0" w:space="0" w:color="auto"/>
        <w:right w:val="none" w:sz="0" w:space="0" w:color="auto"/>
      </w:divBdr>
    </w:div>
    <w:div w:id="786122224">
      <w:bodyDiv w:val="1"/>
      <w:marLeft w:val="0"/>
      <w:marRight w:val="0"/>
      <w:marTop w:val="0"/>
      <w:marBottom w:val="0"/>
      <w:divBdr>
        <w:top w:val="none" w:sz="0" w:space="0" w:color="auto"/>
        <w:left w:val="none" w:sz="0" w:space="0" w:color="auto"/>
        <w:bottom w:val="none" w:sz="0" w:space="0" w:color="auto"/>
        <w:right w:val="none" w:sz="0" w:space="0" w:color="auto"/>
      </w:divBdr>
    </w:div>
    <w:div w:id="786195763">
      <w:bodyDiv w:val="1"/>
      <w:marLeft w:val="0"/>
      <w:marRight w:val="0"/>
      <w:marTop w:val="0"/>
      <w:marBottom w:val="0"/>
      <w:divBdr>
        <w:top w:val="none" w:sz="0" w:space="0" w:color="auto"/>
        <w:left w:val="none" w:sz="0" w:space="0" w:color="auto"/>
        <w:bottom w:val="none" w:sz="0" w:space="0" w:color="auto"/>
        <w:right w:val="none" w:sz="0" w:space="0" w:color="auto"/>
      </w:divBdr>
    </w:div>
    <w:div w:id="786200741">
      <w:bodyDiv w:val="1"/>
      <w:marLeft w:val="0"/>
      <w:marRight w:val="0"/>
      <w:marTop w:val="0"/>
      <w:marBottom w:val="0"/>
      <w:divBdr>
        <w:top w:val="none" w:sz="0" w:space="0" w:color="auto"/>
        <w:left w:val="none" w:sz="0" w:space="0" w:color="auto"/>
        <w:bottom w:val="none" w:sz="0" w:space="0" w:color="auto"/>
        <w:right w:val="none" w:sz="0" w:space="0" w:color="auto"/>
      </w:divBdr>
    </w:div>
    <w:div w:id="786243676">
      <w:bodyDiv w:val="1"/>
      <w:marLeft w:val="0"/>
      <w:marRight w:val="0"/>
      <w:marTop w:val="0"/>
      <w:marBottom w:val="0"/>
      <w:divBdr>
        <w:top w:val="none" w:sz="0" w:space="0" w:color="auto"/>
        <w:left w:val="none" w:sz="0" w:space="0" w:color="auto"/>
        <w:bottom w:val="none" w:sz="0" w:space="0" w:color="auto"/>
        <w:right w:val="none" w:sz="0" w:space="0" w:color="auto"/>
      </w:divBdr>
    </w:div>
    <w:div w:id="786388106">
      <w:bodyDiv w:val="1"/>
      <w:marLeft w:val="0"/>
      <w:marRight w:val="0"/>
      <w:marTop w:val="0"/>
      <w:marBottom w:val="0"/>
      <w:divBdr>
        <w:top w:val="none" w:sz="0" w:space="0" w:color="auto"/>
        <w:left w:val="none" w:sz="0" w:space="0" w:color="auto"/>
        <w:bottom w:val="none" w:sz="0" w:space="0" w:color="auto"/>
        <w:right w:val="none" w:sz="0" w:space="0" w:color="auto"/>
      </w:divBdr>
    </w:div>
    <w:div w:id="786463849">
      <w:bodyDiv w:val="1"/>
      <w:marLeft w:val="0"/>
      <w:marRight w:val="0"/>
      <w:marTop w:val="0"/>
      <w:marBottom w:val="0"/>
      <w:divBdr>
        <w:top w:val="none" w:sz="0" w:space="0" w:color="auto"/>
        <w:left w:val="none" w:sz="0" w:space="0" w:color="auto"/>
        <w:bottom w:val="none" w:sz="0" w:space="0" w:color="auto"/>
        <w:right w:val="none" w:sz="0" w:space="0" w:color="auto"/>
      </w:divBdr>
    </w:div>
    <w:div w:id="786508176">
      <w:bodyDiv w:val="1"/>
      <w:marLeft w:val="0"/>
      <w:marRight w:val="0"/>
      <w:marTop w:val="0"/>
      <w:marBottom w:val="0"/>
      <w:divBdr>
        <w:top w:val="none" w:sz="0" w:space="0" w:color="auto"/>
        <w:left w:val="none" w:sz="0" w:space="0" w:color="auto"/>
        <w:bottom w:val="none" w:sz="0" w:space="0" w:color="auto"/>
        <w:right w:val="none" w:sz="0" w:space="0" w:color="auto"/>
      </w:divBdr>
    </w:div>
    <w:div w:id="786580587">
      <w:bodyDiv w:val="1"/>
      <w:marLeft w:val="0"/>
      <w:marRight w:val="0"/>
      <w:marTop w:val="0"/>
      <w:marBottom w:val="0"/>
      <w:divBdr>
        <w:top w:val="none" w:sz="0" w:space="0" w:color="auto"/>
        <w:left w:val="none" w:sz="0" w:space="0" w:color="auto"/>
        <w:bottom w:val="none" w:sz="0" w:space="0" w:color="auto"/>
        <w:right w:val="none" w:sz="0" w:space="0" w:color="auto"/>
      </w:divBdr>
    </w:div>
    <w:div w:id="786698796">
      <w:bodyDiv w:val="1"/>
      <w:marLeft w:val="0"/>
      <w:marRight w:val="0"/>
      <w:marTop w:val="0"/>
      <w:marBottom w:val="0"/>
      <w:divBdr>
        <w:top w:val="none" w:sz="0" w:space="0" w:color="auto"/>
        <w:left w:val="none" w:sz="0" w:space="0" w:color="auto"/>
        <w:bottom w:val="none" w:sz="0" w:space="0" w:color="auto"/>
        <w:right w:val="none" w:sz="0" w:space="0" w:color="auto"/>
      </w:divBdr>
    </w:div>
    <w:div w:id="786896596">
      <w:bodyDiv w:val="1"/>
      <w:marLeft w:val="0"/>
      <w:marRight w:val="0"/>
      <w:marTop w:val="0"/>
      <w:marBottom w:val="0"/>
      <w:divBdr>
        <w:top w:val="none" w:sz="0" w:space="0" w:color="auto"/>
        <w:left w:val="none" w:sz="0" w:space="0" w:color="auto"/>
        <w:bottom w:val="none" w:sz="0" w:space="0" w:color="auto"/>
        <w:right w:val="none" w:sz="0" w:space="0" w:color="auto"/>
      </w:divBdr>
    </w:div>
    <w:div w:id="786972578">
      <w:bodyDiv w:val="1"/>
      <w:marLeft w:val="0"/>
      <w:marRight w:val="0"/>
      <w:marTop w:val="0"/>
      <w:marBottom w:val="0"/>
      <w:divBdr>
        <w:top w:val="none" w:sz="0" w:space="0" w:color="auto"/>
        <w:left w:val="none" w:sz="0" w:space="0" w:color="auto"/>
        <w:bottom w:val="none" w:sz="0" w:space="0" w:color="auto"/>
        <w:right w:val="none" w:sz="0" w:space="0" w:color="auto"/>
      </w:divBdr>
    </w:div>
    <w:div w:id="787234924">
      <w:bodyDiv w:val="1"/>
      <w:marLeft w:val="0"/>
      <w:marRight w:val="0"/>
      <w:marTop w:val="0"/>
      <w:marBottom w:val="0"/>
      <w:divBdr>
        <w:top w:val="none" w:sz="0" w:space="0" w:color="auto"/>
        <w:left w:val="none" w:sz="0" w:space="0" w:color="auto"/>
        <w:bottom w:val="none" w:sz="0" w:space="0" w:color="auto"/>
        <w:right w:val="none" w:sz="0" w:space="0" w:color="auto"/>
      </w:divBdr>
    </w:div>
    <w:div w:id="788016484">
      <w:bodyDiv w:val="1"/>
      <w:marLeft w:val="0"/>
      <w:marRight w:val="0"/>
      <w:marTop w:val="0"/>
      <w:marBottom w:val="0"/>
      <w:divBdr>
        <w:top w:val="none" w:sz="0" w:space="0" w:color="auto"/>
        <w:left w:val="none" w:sz="0" w:space="0" w:color="auto"/>
        <w:bottom w:val="none" w:sz="0" w:space="0" w:color="auto"/>
        <w:right w:val="none" w:sz="0" w:space="0" w:color="auto"/>
      </w:divBdr>
    </w:div>
    <w:div w:id="788086989">
      <w:bodyDiv w:val="1"/>
      <w:marLeft w:val="0"/>
      <w:marRight w:val="0"/>
      <w:marTop w:val="0"/>
      <w:marBottom w:val="0"/>
      <w:divBdr>
        <w:top w:val="none" w:sz="0" w:space="0" w:color="auto"/>
        <w:left w:val="none" w:sz="0" w:space="0" w:color="auto"/>
        <w:bottom w:val="none" w:sz="0" w:space="0" w:color="auto"/>
        <w:right w:val="none" w:sz="0" w:space="0" w:color="auto"/>
      </w:divBdr>
    </w:div>
    <w:div w:id="788087616">
      <w:bodyDiv w:val="1"/>
      <w:marLeft w:val="0"/>
      <w:marRight w:val="0"/>
      <w:marTop w:val="0"/>
      <w:marBottom w:val="0"/>
      <w:divBdr>
        <w:top w:val="none" w:sz="0" w:space="0" w:color="auto"/>
        <w:left w:val="none" w:sz="0" w:space="0" w:color="auto"/>
        <w:bottom w:val="none" w:sz="0" w:space="0" w:color="auto"/>
        <w:right w:val="none" w:sz="0" w:space="0" w:color="auto"/>
      </w:divBdr>
    </w:div>
    <w:div w:id="788161810">
      <w:bodyDiv w:val="1"/>
      <w:marLeft w:val="0"/>
      <w:marRight w:val="0"/>
      <w:marTop w:val="0"/>
      <w:marBottom w:val="0"/>
      <w:divBdr>
        <w:top w:val="none" w:sz="0" w:space="0" w:color="auto"/>
        <w:left w:val="none" w:sz="0" w:space="0" w:color="auto"/>
        <w:bottom w:val="none" w:sz="0" w:space="0" w:color="auto"/>
        <w:right w:val="none" w:sz="0" w:space="0" w:color="auto"/>
      </w:divBdr>
    </w:div>
    <w:div w:id="788430543">
      <w:bodyDiv w:val="1"/>
      <w:marLeft w:val="0"/>
      <w:marRight w:val="0"/>
      <w:marTop w:val="0"/>
      <w:marBottom w:val="0"/>
      <w:divBdr>
        <w:top w:val="none" w:sz="0" w:space="0" w:color="auto"/>
        <w:left w:val="none" w:sz="0" w:space="0" w:color="auto"/>
        <w:bottom w:val="none" w:sz="0" w:space="0" w:color="auto"/>
        <w:right w:val="none" w:sz="0" w:space="0" w:color="auto"/>
      </w:divBdr>
    </w:div>
    <w:div w:id="788551980">
      <w:bodyDiv w:val="1"/>
      <w:marLeft w:val="0"/>
      <w:marRight w:val="0"/>
      <w:marTop w:val="0"/>
      <w:marBottom w:val="0"/>
      <w:divBdr>
        <w:top w:val="none" w:sz="0" w:space="0" w:color="auto"/>
        <w:left w:val="none" w:sz="0" w:space="0" w:color="auto"/>
        <w:bottom w:val="none" w:sz="0" w:space="0" w:color="auto"/>
        <w:right w:val="none" w:sz="0" w:space="0" w:color="auto"/>
      </w:divBdr>
    </w:div>
    <w:div w:id="788620315">
      <w:bodyDiv w:val="1"/>
      <w:marLeft w:val="0"/>
      <w:marRight w:val="0"/>
      <w:marTop w:val="0"/>
      <w:marBottom w:val="0"/>
      <w:divBdr>
        <w:top w:val="none" w:sz="0" w:space="0" w:color="auto"/>
        <w:left w:val="none" w:sz="0" w:space="0" w:color="auto"/>
        <w:bottom w:val="none" w:sz="0" w:space="0" w:color="auto"/>
        <w:right w:val="none" w:sz="0" w:space="0" w:color="auto"/>
      </w:divBdr>
    </w:div>
    <w:div w:id="788746032">
      <w:bodyDiv w:val="1"/>
      <w:marLeft w:val="0"/>
      <w:marRight w:val="0"/>
      <w:marTop w:val="0"/>
      <w:marBottom w:val="0"/>
      <w:divBdr>
        <w:top w:val="none" w:sz="0" w:space="0" w:color="auto"/>
        <w:left w:val="none" w:sz="0" w:space="0" w:color="auto"/>
        <w:bottom w:val="none" w:sz="0" w:space="0" w:color="auto"/>
        <w:right w:val="none" w:sz="0" w:space="0" w:color="auto"/>
      </w:divBdr>
    </w:div>
    <w:div w:id="788818171">
      <w:bodyDiv w:val="1"/>
      <w:marLeft w:val="0"/>
      <w:marRight w:val="0"/>
      <w:marTop w:val="0"/>
      <w:marBottom w:val="0"/>
      <w:divBdr>
        <w:top w:val="none" w:sz="0" w:space="0" w:color="auto"/>
        <w:left w:val="none" w:sz="0" w:space="0" w:color="auto"/>
        <w:bottom w:val="none" w:sz="0" w:space="0" w:color="auto"/>
        <w:right w:val="none" w:sz="0" w:space="0" w:color="auto"/>
      </w:divBdr>
    </w:div>
    <w:div w:id="788818466">
      <w:bodyDiv w:val="1"/>
      <w:marLeft w:val="0"/>
      <w:marRight w:val="0"/>
      <w:marTop w:val="0"/>
      <w:marBottom w:val="0"/>
      <w:divBdr>
        <w:top w:val="none" w:sz="0" w:space="0" w:color="auto"/>
        <w:left w:val="none" w:sz="0" w:space="0" w:color="auto"/>
        <w:bottom w:val="none" w:sz="0" w:space="0" w:color="auto"/>
        <w:right w:val="none" w:sz="0" w:space="0" w:color="auto"/>
      </w:divBdr>
    </w:div>
    <w:div w:id="788857234">
      <w:bodyDiv w:val="1"/>
      <w:marLeft w:val="0"/>
      <w:marRight w:val="0"/>
      <w:marTop w:val="0"/>
      <w:marBottom w:val="0"/>
      <w:divBdr>
        <w:top w:val="none" w:sz="0" w:space="0" w:color="auto"/>
        <w:left w:val="none" w:sz="0" w:space="0" w:color="auto"/>
        <w:bottom w:val="none" w:sz="0" w:space="0" w:color="auto"/>
        <w:right w:val="none" w:sz="0" w:space="0" w:color="auto"/>
      </w:divBdr>
    </w:div>
    <w:div w:id="788934309">
      <w:bodyDiv w:val="1"/>
      <w:marLeft w:val="0"/>
      <w:marRight w:val="0"/>
      <w:marTop w:val="0"/>
      <w:marBottom w:val="0"/>
      <w:divBdr>
        <w:top w:val="none" w:sz="0" w:space="0" w:color="auto"/>
        <w:left w:val="none" w:sz="0" w:space="0" w:color="auto"/>
        <w:bottom w:val="none" w:sz="0" w:space="0" w:color="auto"/>
        <w:right w:val="none" w:sz="0" w:space="0" w:color="auto"/>
      </w:divBdr>
    </w:div>
    <w:div w:id="789083337">
      <w:bodyDiv w:val="1"/>
      <w:marLeft w:val="0"/>
      <w:marRight w:val="0"/>
      <w:marTop w:val="0"/>
      <w:marBottom w:val="0"/>
      <w:divBdr>
        <w:top w:val="none" w:sz="0" w:space="0" w:color="auto"/>
        <w:left w:val="none" w:sz="0" w:space="0" w:color="auto"/>
        <w:bottom w:val="none" w:sz="0" w:space="0" w:color="auto"/>
        <w:right w:val="none" w:sz="0" w:space="0" w:color="auto"/>
      </w:divBdr>
    </w:div>
    <w:div w:id="789084730">
      <w:bodyDiv w:val="1"/>
      <w:marLeft w:val="0"/>
      <w:marRight w:val="0"/>
      <w:marTop w:val="0"/>
      <w:marBottom w:val="0"/>
      <w:divBdr>
        <w:top w:val="none" w:sz="0" w:space="0" w:color="auto"/>
        <w:left w:val="none" w:sz="0" w:space="0" w:color="auto"/>
        <w:bottom w:val="none" w:sz="0" w:space="0" w:color="auto"/>
        <w:right w:val="none" w:sz="0" w:space="0" w:color="auto"/>
      </w:divBdr>
    </w:div>
    <w:div w:id="789205183">
      <w:bodyDiv w:val="1"/>
      <w:marLeft w:val="0"/>
      <w:marRight w:val="0"/>
      <w:marTop w:val="0"/>
      <w:marBottom w:val="0"/>
      <w:divBdr>
        <w:top w:val="none" w:sz="0" w:space="0" w:color="auto"/>
        <w:left w:val="none" w:sz="0" w:space="0" w:color="auto"/>
        <w:bottom w:val="none" w:sz="0" w:space="0" w:color="auto"/>
        <w:right w:val="none" w:sz="0" w:space="0" w:color="auto"/>
      </w:divBdr>
    </w:div>
    <w:div w:id="789396736">
      <w:bodyDiv w:val="1"/>
      <w:marLeft w:val="0"/>
      <w:marRight w:val="0"/>
      <w:marTop w:val="0"/>
      <w:marBottom w:val="0"/>
      <w:divBdr>
        <w:top w:val="none" w:sz="0" w:space="0" w:color="auto"/>
        <w:left w:val="none" w:sz="0" w:space="0" w:color="auto"/>
        <w:bottom w:val="none" w:sz="0" w:space="0" w:color="auto"/>
        <w:right w:val="none" w:sz="0" w:space="0" w:color="auto"/>
      </w:divBdr>
    </w:div>
    <w:div w:id="789519263">
      <w:bodyDiv w:val="1"/>
      <w:marLeft w:val="0"/>
      <w:marRight w:val="0"/>
      <w:marTop w:val="0"/>
      <w:marBottom w:val="0"/>
      <w:divBdr>
        <w:top w:val="none" w:sz="0" w:space="0" w:color="auto"/>
        <w:left w:val="none" w:sz="0" w:space="0" w:color="auto"/>
        <w:bottom w:val="none" w:sz="0" w:space="0" w:color="auto"/>
        <w:right w:val="none" w:sz="0" w:space="0" w:color="auto"/>
      </w:divBdr>
    </w:div>
    <w:div w:id="789586600">
      <w:bodyDiv w:val="1"/>
      <w:marLeft w:val="0"/>
      <w:marRight w:val="0"/>
      <w:marTop w:val="0"/>
      <w:marBottom w:val="0"/>
      <w:divBdr>
        <w:top w:val="none" w:sz="0" w:space="0" w:color="auto"/>
        <w:left w:val="none" w:sz="0" w:space="0" w:color="auto"/>
        <w:bottom w:val="none" w:sz="0" w:space="0" w:color="auto"/>
        <w:right w:val="none" w:sz="0" w:space="0" w:color="auto"/>
      </w:divBdr>
    </w:div>
    <w:div w:id="789588760">
      <w:bodyDiv w:val="1"/>
      <w:marLeft w:val="0"/>
      <w:marRight w:val="0"/>
      <w:marTop w:val="0"/>
      <w:marBottom w:val="0"/>
      <w:divBdr>
        <w:top w:val="none" w:sz="0" w:space="0" w:color="auto"/>
        <w:left w:val="none" w:sz="0" w:space="0" w:color="auto"/>
        <w:bottom w:val="none" w:sz="0" w:space="0" w:color="auto"/>
        <w:right w:val="none" w:sz="0" w:space="0" w:color="auto"/>
      </w:divBdr>
    </w:div>
    <w:div w:id="789667909">
      <w:bodyDiv w:val="1"/>
      <w:marLeft w:val="0"/>
      <w:marRight w:val="0"/>
      <w:marTop w:val="0"/>
      <w:marBottom w:val="0"/>
      <w:divBdr>
        <w:top w:val="none" w:sz="0" w:space="0" w:color="auto"/>
        <w:left w:val="none" w:sz="0" w:space="0" w:color="auto"/>
        <w:bottom w:val="none" w:sz="0" w:space="0" w:color="auto"/>
        <w:right w:val="none" w:sz="0" w:space="0" w:color="auto"/>
      </w:divBdr>
    </w:div>
    <w:div w:id="789669809">
      <w:bodyDiv w:val="1"/>
      <w:marLeft w:val="0"/>
      <w:marRight w:val="0"/>
      <w:marTop w:val="0"/>
      <w:marBottom w:val="0"/>
      <w:divBdr>
        <w:top w:val="none" w:sz="0" w:space="0" w:color="auto"/>
        <w:left w:val="none" w:sz="0" w:space="0" w:color="auto"/>
        <w:bottom w:val="none" w:sz="0" w:space="0" w:color="auto"/>
        <w:right w:val="none" w:sz="0" w:space="0" w:color="auto"/>
      </w:divBdr>
    </w:div>
    <w:div w:id="789711573">
      <w:bodyDiv w:val="1"/>
      <w:marLeft w:val="0"/>
      <w:marRight w:val="0"/>
      <w:marTop w:val="0"/>
      <w:marBottom w:val="0"/>
      <w:divBdr>
        <w:top w:val="none" w:sz="0" w:space="0" w:color="auto"/>
        <w:left w:val="none" w:sz="0" w:space="0" w:color="auto"/>
        <w:bottom w:val="none" w:sz="0" w:space="0" w:color="auto"/>
        <w:right w:val="none" w:sz="0" w:space="0" w:color="auto"/>
      </w:divBdr>
    </w:div>
    <w:div w:id="789786450">
      <w:bodyDiv w:val="1"/>
      <w:marLeft w:val="0"/>
      <w:marRight w:val="0"/>
      <w:marTop w:val="0"/>
      <w:marBottom w:val="0"/>
      <w:divBdr>
        <w:top w:val="none" w:sz="0" w:space="0" w:color="auto"/>
        <w:left w:val="none" w:sz="0" w:space="0" w:color="auto"/>
        <w:bottom w:val="none" w:sz="0" w:space="0" w:color="auto"/>
        <w:right w:val="none" w:sz="0" w:space="0" w:color="auto"/>
      </w:divBdr>
    </w:div>
    <w:div w:id="789982116">
      <w:bodyDiv w:val="1"/>
      <w:marLeft w:val="0"/>
      <w:marRight w:val="0"/>
      <w:marTop w:val="0"/>
      <w:marBottom w:val="0"/>
      <w:divBdr>
        <w:top w:val="none" w:sz="0" w:space="0" w:color="auto"/>
        <w:left w:val="none" w:sz="0" w:space="0" w:color="auto"/>
        <w:bottom w:val="none" w:sz="0" w:space="0" w:color="auto"/>
        <w:right w:val="none" w:sz="0" w:space="0" w:color="auto"/>
      </w:divBdr>
    </w:div>
    <w:div w:id="790053638">
      <w:bodyDiv w:val="1"/>
      <w:marLeft w:val="0"/>
      <w:marRight w:val="0"/>
      <w:marTop w:val="0"/>
      <w:marBottom w:val="0"/>
      <w:divBdr>
        <w:top w:val="none" w:sz="0" w:space="0" w:color="auto"/>
        <w:left w:val="none" w:sz="0" w:space="0" w:color="auto"/>
        <w:bottom w:val="none" w:sz="0" w:space="0" w:color="auto"/>
        <w:right w:val="none" w:sz="0" w:space="0" w:color="auto"/>
      </w:divBdr>
    </w:div>
    <w:div w:id="790056099">
      <w:bodyDiv w:val="1"/>
      <w:marLeft w:val="0"/>
      <w:marRight w:val="0"/>
      <w:marTop w:val="0"/>
      <w:marBottom w:val="0"/>
      <w:divBdr>
        <w:top w:val="none" w:sz="0" w:space="0" w:color="auto"/>
        <w:left w:val="none" w:sz="0" w:space="0" w:color="auto"/>
        <w:bottom w:val="none" w:sz="0" w:space="0" w:color="auto"/>
        <w:right w:val="none" w:sz="0" w:space="0" w:color="auto"/>
      </w:divBdr>
    </w:div>
    <w:div w:id="790126347">
      <w:bodyDiv w:val="1"/>
      <w:marLeft w:val="0"/>
      <w:marRight w:val="0"/>
      <w:marTop w:val="0"/>
      <w:marBottom w:val="0"/>
      <w:divBdr>
        <w:top w:val="none" w:sz="0" w:space="0" w:color="auto"/>
        <w:left w:val="none" w:sz="0" w:space="0" w:color="auto"/>
        <w:bottom w:val="none" w:sz="0" w:space="0" w:color="auto"/>
        <w:right w:val="none" w:sz="0" w:space="0" w:color="auto"/>
      </w:divBdr>
    </w:div>
    <w:div w:id="790175885">
      <w:bodyDiv w:val="1"/>
      <w:marLeft w:val="0"/>
      <w:marRight w:val="0"/>
      <w:marTop w:val="0"/>
      <w:marBottom w:val="0"/>
      <w:divBdr>
        <w:top w:val="none" w:sz="0" w:space="0" w:color="auto"/>
        <w:left w:val="none" w:sz="0" w:space="0" w:color="auto"/>
        <w:bottom w:val="none" w:sz="0" w:space="0" w:color="auto"/>
        <w:right w:val="none" w:sz="0" w:space="0" w:color="auto"/>
      </w:divBdr>
    </w:div>
    <w:div w:id="790323280">
      <w:bodyDiv w:val="1"/>
      <w:marLeft w:val="0"/>
      <w:marRight w:val="0"/>
      <w:marTop w:val="0"/>
      <w:marBottom w:val="0"/>
      <w:divBdr>
        <w:top w:val="none" w:sz="0" w:space="0" w:color="auto"/>
        <w:left w:val="none" w:sz="0" w:space="0" w:color="auto"/>
        <w:bottom w:val="none" w:sz="0" w:space="0" w:color="auto"/>
        <w:right w:val="none" w:sz="0" w:space="0" w:color="auto"/>
      </w:divBdr>
    </w:div>
    <w:div w:id="790326539">
      <w:bodyDiv w:val="1"/>
      <w:marLeft w:val="0"/>
      <w:marRight w:val="0"/>
      <w:marTop w:val="0"/>
      <w:marBottom w:val="0"/>
      <w:divBdr>
        <w:top w:val="none" w:sz="0" w:space="0" w:color="auto"/>
        <w:left w:val="none" w:sz="0" w:space="0" w:color="auto"/>
        <w:bottom w:val="none" w:sz="0" w:space="0" w:color="auto"/>
        <w:right w:val="none" w:sz="0" w:space="0" w:color="auto"/>
      </w:divBdr>
    </w:div>
    <w:div w:id="790394086">
      <w:bodyDiv w:val="1"/>
      <w:marLeft w:val="0"/>
      <w:marRight w:val="0"/>
      <w:marTop w:val="0"/>
      <w:marBottom w:val="0"/>
      <w:divBdr>
        <w:top w:val="none" w:sz="0" w:space="0" w:color="auto"/>
        <w:left w:val="none" w:sz="0" w:space="0" w:color="auto"/>
        <w:bottom w:val="none" w:sz="0" w:space="0" w:color="auto"/>
        <w:right w:val="none" w:sz="0" w:space="0" w:color="auto"/>
      </w:divBdr>
    </w:div>
    <w:div w:id="790396444">
      <w:bodyDiv w:val="1"/>
      <w:marLeft w:val="0"/>
      <w:marRight w:val="0"/>
      <w:marTop w:val="0"/>
      <w:marBottom w:val="0"/>
      <w:divBdr>
        <w:top w:val="none" w:sz="0" w:space="0" w:color="auto"/>
        <w:left w:val="none" w:sz="0" w:space="0" w:color="auto"/>
        <w:bottom w:val="none" w:sz="0" w:space="0" w:color="auto"/>
        <w:right w:val="none" w:sz="0" w:space="0" w:color="auto"/>
      </w:divBdr>
    </w:div>
    <w:div w:id="790441134">
      <w:bodyDiv w:val="1"/>
      <w:marLeft w:val="0"/>
      <w:marRight w:val="0"/>
      <w:marTop w:val="0"/>
      <w:marBottom w:val="0"/>
      <w:divBdr>
        <w:top w:val="none" w:sz="0" w:space="0" w:color="auto"/>
        <w:left w:val="none" w:sz="0" w:space="0" w:color="auto"/>
        <w:bottom w:val="none" w:sz="0" w:space="0" w:color="auto"/>
        <w:right w:val="none" w:sz="0" w:space="0" w:color="auto"/>
      </w:divBdr>
    </w:div>
    <w:div w:id="790441224">
      <w:bodyDiv w:val="1"/>
      <w:marLeft w:val="0"/>
      <w:marRight w:val="0"/>
      <w:marTop w:val="0"/>
      <w:marBottom w:val="0"/>
      <w:divBdr>
        <w:top w:val="none" w:sz="0" w:space="0" w:color="auto"/>
        <w:left w:val="none" w:sz="0" w:space="0" w:color="auto"/>
        <w:bottom w:val="none" w:sz="0" w:space="0" w:color="auto"/>
        <w:right w:val="none" w:sz="0" w:space="0" w:color="auto"/>
      </w:divBdr>
    </w:div>
    <w:div w:id="790587106">
      <w:bodyDiv w:val="1"/>
      <w:marLeft w:val="0"/>
      <w:marRight w:val="0"/>
      <w:marTop w:val="0"/>
      <w:marBottom w:val="0"/>
      <w:divBdr>
        <w:top w:val="none" w:sz="0" w:space="0" w:color="auto"/>
        <w:left w:val="none" w:sz="0" w:space="0" w:color="auto"/>
        <w:bottom w:val="none" w:sz="0" w:space="0" w:color="auto"/>
        <w:right w:val="none" w:sz="0" w:space="0" w:color="auto"/>
      </w:divBdr>
    </w:div>
    <w:div w:id="790786893">
      <w:bodyDiv w:val="1"/>
      <w:marLeft w:val="0"/>
      <w:marRight w:val="0"/>
      <w:marTop w:val="0"/>
      <w:marBottom w:val="0"/>
      <w:divBdr>
        <w:top w:val="none" w:sz="0" w:space="0" w:color="auto"/>
        <w:left w:val="none" w:sz="0" w:space="0" w:color="auto"/>
        <w:bottom w:val="none" w:sz="0" w:space="0" w:color="auto"/>
        <w:right w:val="none" w:sz="0" w:space="0" w:color="auto"/>
      </w:divBdr>
    </w:div>
    <w:div w:id="790825418">
      <w:bodyDiv w:val="1"/>
      <w:marLeft w:val="0"/>
      <w:marRight w:val="0"/>
      <w:marTop w:val="0"/>
      <w:marBottom w:val="0"/>
      <w:divBdr>
        <w:top w:val="none" w:sz="0" w:space="0" w:color="auto"/>
        <w:left w:val="none" w:sz="0" w:space="0" w:color="auto"/>
        <w:bottom w:val="none" w:sz="0" w:space="0" w:color="auto"/>
        <w:right w:val="none" w:sz="0" w:space="0" w:color="auto"/>
      </w:divBdr>
    </w:div>
    <w:div w:id="790831221">
      <w:bodyDiv w:val="1"/>
      <w:marLeft w:val="0"/>
      <w:marRight w:val="0"/>
      <w:marTop w:val="0"/>
      <w:marBottom w:val="0"/>
      <w:divBdr>
        <w:top w:val="none" w:sz="0" w:space="0" w:color="auto"/>
        <w:left w:val="none" w:sz="0" w:space="0" w:color="auto"/>
        <w:bottom w:val="none" w:sz="0" w:space="0" w:color="auto"/>
        <w:right w:val="none" w:sz="0" w:space="0" w:color="auto"/>
      </w:divBdr>
    </w:div>
    <w:div w:id="790903282">
      <w:bodyDiv w:val="1"/>
      <w:marLeft w:val="0"/>
      <w:marRight w:val="0"/>
      <w:marTop w:val="0"/>
      <w:marBottom w:val="0"/>
      <w:divBdr>
        <w:top w:val="none" w:sz="0" w:space="0" w:color="auto"/>
        <w:left w:val="none" w:sz="0" w:space="0" w:color="auto"/>
        <w:bottom w:val="none" w:sz="0" w:space="0" w:color="auto"/>
        <w:right w:val="none" w:sz="0" w:space="0" w:color="auto"/>
      </w:divBdr>
    </w:div>
    <w:div w:id="791019671">
      <w:bodyDiv w:val="1"/>
      <w:marLeft w:val="0"/>
      <w:marRight w:val="0"/>
      <w:marTop w:val="0"/>
      <w:marBottom w:val="0"/>
      <w:divBdr>
        <w:top w:val="none" w:sz="0" w:space="0" w:color="auto"/>
        <w:left w:val="none" w:sz="0" w:space="0" w:color="auto"/>
        <w:bottom w:val="none" w:sz="0" w:space="0" w:color="auto"/>
        <w:right w:val="none" w:sz="0" w:space="0" w:color="auto"/>
      </w:divBdr>
    </w:div>
    <w:div w:id="791092082">
      <w:bodyDiv w:val="1"/>
      <w:marLeft w:val="0"/>
      <w:marRight w:val="0"/>
      <w:marTop w:val="0"/>
      <w:marBottom w:val="0"/>
      <w:divBdr>
        <w:top w:val="none" w:sz="0" w:space="0" w:color="auto"/>
        <w:left w:val="none" w:sz="0" w:space="0" w:color="auto"/>
        <w:bottom w:val="none" w:sz="0" w:space="0" w:color="auto"/>
        <w:right w:val="none" w:sz="0" w:space="0" w:color="auto"/>
      </w:divBdr>
    </w:div>
    <w:div w:id="791099409">
      <w:bodyDiv w:val="1"/>
      <w:marLeft w:val="0"/>
      <w:marRight w:val="0"/>
      <w:marTop w:val="0"/>
      <w:marBottom w:val="0"/>
      <w:divBdr>
        <w:top w:val="none" w:sz="0" w:space="0" w:color="auto"/>
        <w:left w:val="none" w:sz="0" w:space="0" w:color="auto"/>
        <w:bottom w:val="none" w:sz="0" w:space="0" w:color="auto"/>
        <w:right w:val="none" w:sz="0" w:space="0" w:color="auto"/>
      </w:divBdr>
    </w:div>
    <w:div w:id="791288492">
      <w:bodyDiv w:val="1"/>
      <w:marLeft w:val="0"/>
      <w:marRight w:val="0"/>
      <w:marTop w:val="0"/>
      <w:marBottom w:val="0"/>
      <w:divBdr>
        <w:top w:val="none" w:sz="0" w:space="0" w:color="auto"/>
        <w:left w:val="none" w:sz="0" w:space="0" w:color="auto"/>
        <w:bottom w:val="none" w:sz="0" w:space="0" w:color="auto"/>
        <w:right w:val="none" w:sz="0" w:space="0" w:color="auto"/>
      </w:divBdr>
    </w:div>
    <w:div w:id="791360608">
      <w:bodyDiv w:val="1"/>
      <w:marLeft w:val="0"/>
      <w:marRight w:val="0"/>
      <w:marTop w:val="0"/>
      <w:marBottom w:val="0"/>
      <w:divBdr>
        <w:top w:val="none" w:sz="0" w:space="0" w:color="auto"/>
        <w:left w:val="none" w:sz="0" w:space="0" w:color="auto"/>
        <w:bottom w:val="none" w:sz="0" w:space="0" w:color="auto"/>
        <w:right w:val="none" w:sz="0" w:space="0" w:color="auto"/>
      </w:divBdr>
    </w:div>
    <w:div w:id="791559905">
      <w:bodyDiv w:val="1"/>
      <w:marLeft w:val="0"/>
      <w:marRight w:val="0"/>
      <w:marTop w:val="0"/>
      <w:marBottom w:val="0"/>
      <w:divBdr>
        <w:top w:val="none" w:sz="0" w:space="0" w:color="auto"/>
        <w:left w:val="none" w:sz="0" w:space="0" w:color="auto"/>
        <w:bottom w:val="none" w:sz="0" w:space="0" w:color="auto"/>
        <w:right w:val="none" w:sz="0" w:space="0" w:color="auto"/>
      </w:divBdr>
    </w:div>
    <w:div w:id="791629120">
      <w:bodyDiv w:val="1"/>
      <w:marLeft w:val="0"/>
      <w:marRight w:val="0"/>
      <w:marTop w:val="0"/>
      <w:marBottom w:val="0"/>
      <w:divBdr>
        <w:top w:val="none" w:sz="0" w:space="0" w:color="auto"/>
        <w:left w:val="none" w:sz="0" w:space="0" w:color="auto"/>
        <w:bottom w:val="none" w:sz="0" w:space="0" w:color="auto"/>
        <w:right w:val="none" w:sz="0" w:space="0" w:color="auto"/>
      </w:divBdr>
    </w:div>
    <w:div w:id="791705848">
      <w:bodyDiv w:val="1"/>
      <w:marLeft w:val="0"/>
      <w:marRight w:val="0"/>
      <w:marTop w:val="0"/>
      <w:marBottom w:val="0"/>
      <w:divBdr>
        <w:top w:val="none" w:sz="0" w:space="0" w:color="auto"/>
        <w:left w:val="none" w:sz="0" w:space="0" w:color="auto"/>
        <w:bottom w:val="none" w:sz="0" w:space="0" w:color="auto"/>
        <w:right w:val="none" w:sz="0" w:space="0" w:color="auto"/>
      </w:divBdr>
    </w:div>
    <w:div w:id="791827864">
      <w:bodyDiv w:val="1"/>
      <w:marLeft w:val="0"/>
      <w:marRight w:val="0"/>
      <w:marTop w:val="0"/>
      <w:marBottom w:val="0"/>
      <w:divBdr>
        <w:top w:val="none" w:sz="0" w:space="0" w:color="auto"/>
        <w:left w:val="none" w:sz="0" w:space="0" w:color="auto"/>
        <w:bottom w:val="none" w:sz="0" w:space="0" w:color="auto"/>
        <w:right w:val="none" w:sz="0" w:space="0" w:color="auto"/>
      </w:divBdr>
    </w:div>
    <w:div w:id="792089624">
      <w:bodyDiv w:val="1"/>
      <w:marLeft w:val="0"/>
      <w:marRight w:val="0"/>
      <w:marTop w:val="0"/>
      <w:marBottom w:val="0"/>
      <w:divBdr>
        <w:top w:val="none" w:sz="0" w:space="0" w:color="auto"/>
        <w:left w:val="none" w:sz="0" w:space="0" w:color="auto"/>
        <w:bottom w:val="none" w:sz="0" w:space="0" w:color="auto"/>
        <w:right w:val="none" w:sz="0" w:space="0" w:color="auto"/>
      </w:divBdr>
    </w:div>
    <w:div w:id="792090356">
      <w:bodyDiv w:val="1"/>
      <w:marLeft w:val="0"/>
      <w:marRight w:val="0"/>
      <w:marTop w:val="0"/>
      <w:marBottom w:val="0"/>
      <w:divBdr>
        <w:top w:val="none" w:sz="0" w:space="0" w:color="auto"/>
        <w:left w:val="none" w:sz="0" w:space="0" w:color="auto"/>
        <w:bottom w:val="none" w:sz="0" w:space="0" w:color="auto"/>
        <w:right w:val="none" w:sz="0" w:space="0" w:color="auto"/>
      </w:divBdr>
    </w:div>
    <w:div w:id="792096876">
      <w:bodyDiv w:val="1"/>
      <w:marLeft w:val="0"/>
      <w:marRight w:val="0"/>
      <w:marTop w:val="0"/>
      <w:marBottom w:val="0"/>
      <w:divBdr>
        <w:top w:val="none" w:sz="0" w:space="0" w:color="auto"/>
        <w:left w:val="none" w:sz="0" w:space="0" w:color="auto"/>
        <w:bottom w:val="none" w:sz="0" w:space="0" w:color="auto"/>
        <w:right w:val="none" w:sz="0" w:space="0" w:color="auto"/>
      </w:divBdr>
    </w:div>
    <w:div w:id="792359838">
      <w:bodyDiv w:val="1"/>
      <w:marLeft w:val="0"/>
      <w:marRight w:val="0"/>
      <w:marTop w:val="0"/>
      <w:marBottom w:val="0"/>
      <w:divBdr>
        <w:top w:val="none" w:sz="0" w:space="0" w:color="auto"/>
        <w:left w:val="none" w:sz="0" w:space="0" w:color="auto"/>
        <w:bottom w:val="none" w:sz="0" w:space="0" w:color="auto"/>
        <w:right w:val="none" w:sz="0" w:space="0" w:color="auto"/>
      </w:divBdr>
    </w:div>
    <w:div w:id="792558035">
      <w:bodyDiv w:val="1"/>
      <w:marLeft w:val="0"/>
      <w:marRight w:val="0"/>
      <w:marTop w:val="0"/>
      <w:marBottom w:val="0"/>
      <w:divBdr>
        <w:top w:val="none" w:sz="0" w:space="0" w:color="auto"/>
        <w:left w:val="none" w:sz="0" w:space="0" w:color="auto"/>
        <w:bottom w:val="none" w:sz="0" w:space="0" w:color="auto"/>
        <w:right w:val="none" w:sz="0" w:space="0" w:color="auto"/>
      </w:divBdr>
    </w:div>
    <w:div w:id="792601102">
      <w:bodyDiv w:val="1"/>
      <w:marLeft w:val="0"/>
      <w:marRight w:val="0"/>
      <w:marTop w:val="0"/>
      <w:marBottom w:val="0"/>
      <w:divBdr>
        <w:top w:val="none" w:sz="0" w:space="0" w:color="auto"/>
        <w:left w:val="none" w:sz="0" w:space="0" w:color="auto"/>
        <w:bottom w:val="none" w:sz="0" w:space="0" w:color="auto"/>
        <w:right w:val="none" w:sz="0" w:space="0" w:color="auto"/>
      </w:divBdr>
    </w:div>
    <w:div w:id="792601163">
      <w:bodyDiv w:val="1"/>
      <w:marLeft w:val="0"/>
      <w:marRight w:val="0"/>
      <w:marTop w:val="0"/>
      <w:marBottom w:val="0"/>
      <w:divBdr>
        <w:top w:val="none" w:sz="0" w:space="0" w:color="auto"/>
        <w:left w:val="none" w:sz="0" w:space="0" w:color="auto"/>
        <w:bottom w:val="none" w:sz="0" w:space="0" w:color="auto"/>
        <w:right w:val="none" w:sz="0" w:space="0" w:color="auto"/>
      </w:divBdr>
    </w:div>
    <w:div w:id="792602407">
      <w:bodyDiv w:val="1"/>
      <w:marLeft w:val="0"/>
      <w:marRight w:val="0"/>
      <w:marTop w:val="0"/>
      <w:marBottom w:val="0"/>
      <w:divBdr>
        <w:top w:val="none" w:sz="0" w:space="0" w:color="auto"/>
        <w:left w:val="none" w:sz="0" w:space="0" w:color="auto"/>
        <w:bottom w:val="none" w:sz="0" w:space="0" w:color="auto"/>
        <w:right w:val="none" w:sz="0" w:space="0" w:color="auto"/>
      </w:divBdr>
    </w:div>
    <w:div w:id="792669559">
      <w:bodyDiv w:val="1"/>
      <w:marLeft w:val="0"/>
      <w:marRight w:val="0"/>
      <w:marTop w:val="0"/>
      <w:marBottom w:val="0"/>
      <w:divBdr>
        <w:top w:val="none" w:sz="0" w:space="0" w:color="auto"/>
        <w:left w:val="none" w:sz="0" w:space="0" w:color="auto"/>
        <w:bottom w:val="none" w:sz="0" w:space="0" w:color="auto"/>
        <w:right w:val="none" w:sz="0" w:space="0" w:color="auto"/>
      </w:divBdr>
    </w:div>
    <w:div w:id="792677816">
      <w:bodyDiv w:val="1"/>
      <w:marLeft w:val="0"/>
      <w:marRight w:val="0"/>
      <w:marTop w:val="0"/>
      <w:marBottom w:val="0"/>
      <w:divBdr>
        <w:top w:val="none" w:sz="0" w:space="0" w:color="auto"/>
        <w:left w:val="none" w:sz="0" w:space="0" w:color="auto"/>
        <w:bottom w:val="none" w:sz="0" w:space="0" w:color="auto"/>
        <w:right w:val="none" w:sz="0" w:space="0" w:color="auto"/>
      </w:divBdr>
    </w:div>
    <w:div w:id="792751898">
      <w:bodyDiv w:val="1"/>
      <w:marLeft w:val="0"/>
      <w:marRight w:val="0"/>
      <w:marTop w:val="0"/>
      <w:marBottom w:val="0"/>
      <w:divBdr>
        <w:top w:val="none" w:sz="0" w:space="0" w:color="auto"/>
        <w:left w:val="none" w:sz="0" w:space="0" w:color="auto"/>
        <w:bottom w:val="none" w:sz="0" w:space="0" w:color="auto"/>
        <w:right w:val="none" w:sz="0" w:space="0" w:color="auto"/>
      </w:divBdr>
    </w:div>
    <w:div w:id="792792231">
      <w:bodyDiv w:val="1"/>
      <w:marLeft w:val="0"/>
      <w:marRight w:val="0"/>
      <w:marTop w:val="0"/>
      <w:marBottom w:val="0"/>
      <w:divBdr>
        <w:top w:val="none" w:sz="0" w:space="0" w:color="auto"/>
        <w:left w:val="none" w:sz="0" w:space="0" w:color="auto"/>
        <w:bottom w:val="none" w:sz="0" w:space="0" w:color="auto"/>
        <w:right w:val="none" w:sz="0" w:space="0" w:color="auto"/>
      </w:divBdr>
    </w:div>
    <w:div w:id="792987317">
      <w:bodyDiv w:val="1"/>
      <w:marLeft w:val="0"/>
      <w:marRight w:val="0"/>
      <w:marTop w:val="0"/>
      <w:marBottom w:val="0"/>
      <w:divBdr>
        <w:top w:val="none" w:sz="0" w:space="0" w:color="auto"/>
        <w:left w:val="none" w:sz="0" w:space="0" w:color="auto"/>
        <w:bottom w:val="none" w:sz="0" w:space="0" w:color="auto"/>
        <w:right w:val="none" w:sz="0" w:space="0" w:color="auto"/>
      </w:divBdr>
    </w:div>
    <w:div w:id="792987657">
      <w:bodyDiv w:val="1"/>
      <w:marLeft w:val="0"/>
      <w:marRight w:val="0"/>
      <w:marTop w:val="0"/>
      <w:marBottom w:val="0"/>
      <w:divBdr>
        <w:top w:val="none" w:sz="0" w:space="0" w:color="auto"/>
        <w:left w:val="none" w:sz="0" w:space="0" w:color="auto"/>
        <w:bottom w:val="none" w:sz="0" w:space="0" w:color="auto"/>
        <w:right w:val="none" w:sz="0" w:space="0" w:color="auto"/>
      </w:divBdr>
    </w:div>
    <w:div w:id="793210314">
      <w:bodyDiv w:val="1"/>
      <w:marLeft w:val="0"/>
      <w:marRight w:val="0"/>
      <w:marTop w:val="0"/>
      <w:marBottom w:val="0"/>
      <w:divBdr>
        <w:top w:val="none" w:sz="0" w:space="0" w:color="auto"/>
        <w:left w:val="none" w:sz="0" w:space="0" w:color="auto"/>
        <w:bottom w:val="none" w:sz="0" w:space="0" w:color="auto"/>
        <w:right w:val="none" w:sz="0" w:space="0" w:color="auto"/>
      </w:divBdr>
    </w:div>
    <w:div w:id="793212153">
      <w:bodyDiv w:val="1"/>
      <w:marLeft w:val="0"/>
      <w:marRight w:val="0"/>
      <w:marTop w:val="0"/>
      <w:marBottom w:val="0"/>
      <w:divBdr>
        <w:top w:val="none" w:sz="0" w:space="0" w:color="auto"/>
        <w:left w:val="none" w:sz="0" w:space="0" w:color="auto"/>
        <w:bottom w:val="none" w:sz="0" w:space="0" w:color="auto"/>
        <w:right w:val="none" w:sz="0" w:space="0" w:color="auto"/>
      </w:divBdr>
    </w:div>
    <w:div w:id="793252301">
      <w:bodyDiv w:val="1"/>
      <w:marLeft w:val="0"/>
      <w:marRight w:val="0"/>
      <w:marTop w:val="0"/>
      <w:marBottom w:val="0"/>
      <w:divBdr>
        <w:top w:val="none" w:sz="0" w:space="0" w:color="auto"/>
        <w:left w:val="none" w:sz="0" w:space="0" w:color="auto"/>
        <w:bottom w:val="none" w:sz="0" w:space="0" w:color="auto"/>
        <w:right w:val="none" w:sz="0" w:space="0" w:color="auto"/>
      </w:divBdr>
    </w:div>
    <w:div w:id="793253968">
      <w:bodyDiv w:val="1"/>
      <w:marLeft w:val="0"/>
      <w:marRight w:val="0"/>
      <w:marTop w:val="0"/>
      <w:marBottom w:val="0"/>
      <w:divBdr>
        <w:top w:val="none" w:sz="0" w:space="0" w:color="auto"/>
        <w:left w:val="none" w:sz="0" w:space="0" w:color="auto"/>
        <w:bottom w:val="none" w:sz="0" w:space="0" w:color="auto"/>
        <w:right w:val="none" w:sz="0" w:space="0" w:color="auto"/>
      </w:divBdr>
    </w:div>
    <w:div w:id="793476678">
      <w:bodyDiv w:val="1"/>
      <w:marLeft w:val="0"/>
      <w:marRight w:val="0"/>
      <w:marTop w:val="0"/>
      <w:marBottom w:val="0"/>
      <w:divBdr>
        <w:top w:val="none" w:sz="0" w:space="0" w:color="auto"/>
        <w:left w:val="none" w:sz="0" w:space="0" w:color="auto"/>
        <w:bottom w:val="none" w:sz="0" w:space="0" w:color="auto"/>
        <w:right w:val="none" w:sz="0" w:space="0" w:color="auto"/>
      </w:divBdr>
    </w:div>
    <w:div w:id="793520310">
      <w:bodyDiv w:val="1"/>
      <w:marLeft w:val="0"/>
      <w:marRight w:val="0"/>
      <w:marTop w:val="0"/>
      <w:marBottom w:val="0"/>
      <w:divBdr>
        <w:top w:val="none" w:sz="0" w:space="0" w:color="auto"/>
        <w:left w:val="none" w:sz="0" w:space="0" w:color="auto"/>
        <w:bottom w:val="none" w:sz="0" w:space="0" w:color="auto"/>
        <w:right w:val="none" w:sz="0" w:space="0" w:color="auto"/>
      </w:divBdr>
    </w:div>
    <w:div w:id="793521341">
      <w:bodyDiv w:val="1"/>
      <w:marLeft w:val="0"/>
      <w:marRight w:val="0"/>
      <w:marTop w:val="0"/>
      <w:marBottom w:val="0"/>
      <w:divBdr>
        <w:top w:val="none" w:sz="0" w:space="0" w:color="auto"/>
        <w:left w:val="none" w:sz="0" w:space="0" w:color="auto"/>
        <w:bottom w:val="none" w:sz="0" w:space="0" w:color="auto"/>
        <w:right w:val="none" w:sz="0" w:space="0" w:color="auto"/>
      </w:divBdr>
    </w:div>
    <w:div w:id="793523082">
      <w:bodyDiv w:val="1"/>
      <w:marLeft w:val="0"/>
      <w:marRight w:val="0"/>
      <w:marTop w:val="0"/>
      <w:marBottom w:val="0"/>
      <w:divBdr>
        <w:top w:val="none" w:sz="0" w:space="0" w:color="auto"/>
        <w:left w:val="none" w:sz="0" w:space="0" w:color="auto"/>
        <w:bottom w:val="none" w:sz="0" w:space="0" w:color="auto"/>
        <w:right w:val="none" w:sz="0" w:space="0" w:color="auto"/>
      </w:divBdr>
    </w:div>
    <w:div w:id="793523528">
      <w:bodyDiv w:val="1"/>
      <w:marLeft w:val="0"/>
      <w:marRight w:val="0"/>
      <w:marTop w:val="0"/>
      <w:marBottom w:val="0"/>
      <w:divBdr>
        <w:top w:val="none" w:sz="0" w:space="0" w:color="auto"/>
        <w:left w:val="none" w:sz="0" w:space="0" w:color="auto"/>
        <w:bottom w:val="none" w:sz="0" w:space="0" w:color="auto"/>
        <w:right w:val="none" w:sz="0" w:space="0" w:color="auto"/>
      </w:divBdr>
    </w:div>
    <w:div w:id="793865709">
      <w:bodyDiv w:val="1"/>
      <w:marLeft w:val="0"/>
      <w:marRight w:val="0"/>
      <w:marTop w:val="0"/>
      <w:marBottom w:val="0"/>
      <w:divBdr>
        <w:top w:val="none" w:sz="0" w:space="0" w:color="auto"/>
        <w:left w:val="none" w:sz="0" w:space="0" w:color="auto"/>
        <w:bottom w:val="none" w:sz="0" w:space="0" w:color="auto"/>
        <w:right w:val="none" w:sz="0" w:space="0" w:color="auto"/>
      </w:divBdr>
    </w:div>
    <w:div w:id="793912806">
      <w:bodyDiv w:val="1"/>
      <w:marLeft w:val="0"/>
      <w:marRight w:val="0"/>
      <w:marTop w:val="0"/>
      <w:marBottom w:val="0"/>
      <w:divBdr>
        <w:top w:val="none" w:sz="0" w:space="0" w:color="auto"/>
        <w:left w:val="none" w:sz="0" w:space="0" w:color="auto"/>
        <w:bottom w:val="none" w:sz="0" w:space="0" w:color="auto"/>
        <w:right w:val="none" w:sz="0" w:space="0" w:color="auto"/>
      </w:divBdr>
    </w:div>
    <w:div w:id="793912846">
      <w:bodyDiv w:val="1"/>
      <w:marLeft w:val="0"/>
      <w:marRight w:val="0"/>
      <w:marTop w:val="0"/>
      <w:marBottom w:val="0"/>
      <w:divBdr>
        <w:top w:val="none" w:sz="0" w:space="0" w:color="auto"/>
        <w:left w:val="none" w:sz="0" w:space="0" w:color="auto"/>
        <w:bottom w:val="none" w:sz="0" w:space="0" w:color="auto"/>
        <w:right w:val="none" w:sz="0" w:space="0" w:color="auto"/>
      </w:divBdr>
    </w:div>
    <w:div w:id="793984621">
      <w:bodyDiv w:val="1"/>
      <w:marLeft w:val="0"/>
      <w:marRight w:val="0"/>
      <w:marTop w:val="0"/>
      <w:marBottom w:val="0"/>
      <w:divBdr>
        <w:top w:val="none" w:sz="0" w:space="0" w:color="auto"/>
        <w:left w:val="none" w:sz="0" w:space="0" w:color="auto"/>
        <w:bottom w:val="none" w:sz="0" w:space="0" w:color="auto"/>
        <w:right w:val="none" w:sz="0" w:space="0" w:color="auto"/>
      </w:divBdr>
    </w:div>
    <w:div w:id="794063988">
      <w:bodyDiv w:val="1"/>
      <w:marLeft w:val="0"/>
      <w:marRight w:val="0"/>
      <w:marTop w:val="0"/>
      <w:marBottom w:val="0"/>
      <w:divBdr>
        <w:top w:val="none" w:sz="0" w:space="0" w:color="auto"/>
        <w:left w:val="none" w:sz="0" w:space="0" w:color="auto"/>
        <w:bottom w:val="none" w:sz="0" w:space="0" w:color="auto"/>
        <w:right w:val="none" w:sz="0" w:space="0" w:color="auto"/>
      </w:divBdr>
    </w:div>
    <w:div w:id="794177984">
      <w:bodyDiv w:val="1"/>
      <w:marLeft w:val="0"/>
      <w:marRight w:val="0"/>
      <w:marTop w:val="0"/>
      <w:marBottom w:val="0"/>
      <w:divBdr>
        <w:top w:val="none" w:sz="0" w:space="0" w:color="auto"/>
        <w:left w:val="none" w:sz="0" w:space="0" w:color="auto"/>
        <w:bottom w:val="none" w:sz="0" w:space="0" w:color="auto"/>
        <w:right w:val="none" w:sz="0" w:space="0" w:color="auto"/>
      </w:divBdr>
    </w:div>
    <w:div w:id="794251686">
      <w:bodyDiv w:val="1"/>
      <w:marLeft w:val="0"/>
      <w:marRight w:val="0"/>
      <w:marTop w:val="0"/>
      <w:marBottom w:val="0"/>
      <w:divBdr>
        <w:top w:val="none" w:sz="0" w:space="0" w:color="auto"/>
        <w:left w:val="none" w:sz="0" w:space="0" w:color="auto"/>
        <w:bottom w:val="none" w:sz="0" w:space="0" w:color="auto"/>
        <w:right w:val="none" w:sz="0" w:space="0" w:color="auto"/>
      </w:divBdr>
    </w:div>
    <w:div w:id="794327835">
      <w:bodyDiv w:val="1"/>
      <w:marLeft w:val="0"/>
      <w:marRight w:val="0"/>
      <w:marTop w:val="0"/>
      <w:marBottom w:val="0"/>
      <w:divBdr>
        <w:top w:val="none" w:sz="0" w:space="0" w:color="auto"/>
        <w:left w:val="none" w:sz="0" w:space="0" w:color="auto"/>
        <w:bottom w:val="none" w:sz="0" w:space="0" w:color="auto"/>
        <w:right w:val="none" w:sz="0" w:space="0" w:color="auto"/>
      </w:divBdr>
    </w:div>
    <w:div w:id="794445639">
      <w:bodyDiv w:val="1"/>
      <w:marLeft w:val="0"/>
      <w:marRight w:val="0"/>
      <w:marTop w:val="0"/>
      <w:marBottom w:val="0"/>
      <w:divBdr>
        <w:top w:val="none" w:sz="0" w:space="0" w:color="auto"/>
        <w:left w:val="none" w:sz="0" w:space="0" w:color="auto"/>
        <w:bottom w:val="none" w:sz="0" w:space="0" w:color="auto"/>
        <w:right w:val="none" w:sz="0" w:space="0" w:color="auto"/>
      </w:divBdr>
    </w:div>
    <w:div w:id="794517600">
      <w:bodyDiv w:val="1"/>
      <w:marLeft w:val="0"/>
      <w:marRight w:val="0"/>
      <w:marTop w:val="0"/>
      <w:marBottom w:val="0"/>
      <w:divBdr>
        <w:top w:val="none" w:sz="0" w:space="0" w:color="auto"/>
        <w:left w:val="none" w:sz="0" w:space="0" w:color="auto"/>
        <w:bottom w:val="none" w:sz="0" w:space="0" w:color="auto"/>
        <w:right w:val="none" w:sz="0" w:space="0" w:color="auto"/>
      </w:divBdr>
    </w:div>
    <w:div w:id="794567218">
      <w:bodyDiv w:val="1"/>
      <w:marLeft w:val="0"/>
      <w:marRight w:val="0"/>
      <w:marTop w:val="0"/>
      <w:marBottom w:val="0"/>
      <w:divBdr>
        <w:top w:val="none" w:sz="0" w:space="0" w:color="auto"/>
        <w:left w:val="none" w:sz="0" w:space="0" w:color="auto"/>
        <w:bottom w:val="none" w:sz="0" w:space="0" w:color="auto"/>
        <w:right w:val="none" w:sz="0" w:space="0" w:color="auto"/>
      </w:divBdr>
    </w:div>
    <w:div w:id="794637477">
      <w:bodyDiv w:val="1"/>
      <w:marLeft w:val="0"/>
      <w:marRight w:val="0"/>
      <w:marTop w:val="0"/>
      <w:marBottom w:val="0"/>
      <w:divBdr>
        <w:top w:val="none" w:sz="0" w:space="0" w:color="auto"/>
        <w:left w:val="none" w:sz="0" w:space="0" w:color="auto"/>
        <w:bottom w:val="none" w:sz="0" w:space="0" w:color="auto"/>
        <w:right w:val="none" w:sz="0" w:space="0" w:color="auto"/>
      </w:divBdr>
    </w:div>
    <w:div w:id="794718993">
      <w:bodyDiv w:val="1"/>
      <w:marLeft w:val="0"/>
      <w:marRight w:val="0"/>
      <w:marTop w:val="0"/>
      <w:marBottom w:val="0"/>
      <w:divBdr>
        <w:top w:val="none" w:sz="0" w:space="0" w:color="auto"/>
        <w:left w:val="none" w:sz="0" w:space="0" w:color="auto"/>
        <w:bottom w:val="none" w:sz="0" w:space="0" w:color="auto"/>
        <w:right w:val="none" w:sz="0" w:space="0" w:color="auto"/>
      </w:divBdr>
    </w:div>
    <w:div w:id="794758908">
      <w:bodyDiv w:val="1"/>
      <w:marLeft w:val="0"/>
      <w:marRight w:val="0"/>
      <w:marTop w:val="0"/>
      <w:marBottom w:val="0"/>
      <w:divBdr>
        <w:top w:val="none" w:sz="0" w:space="0" w:color="auto"/>
        <w:left w:val="none" w:sz="0" w:space="0" w:color="auto"/>
        <w:bottom w:val="none" w:sz="0" w:space="0" w:color="auto"/>
        <w:right w:val="none" w:sz="0" w:space="0" w:color="auto"/>
      </w:divBdr>
    </w:div>
    <w:div w:id="794760605">
      <w:bodyDiv w:val="1"/>
      <w:marLeft w:val="0"/>
      <w:marRight w:val="0"/>
      <w:marTop w:val="0"/>
      <w:marBottom w:val="0"/>
      <w:divBdr>
        <w:top w:val="none" w:sz="0" w:space="0" w:color="auto"/>
        <w:left w:val="none" w:sz="0" w:space="0" w:color="auto"/>
        <w:bottom w:val="none" w:sz="0" w:space="0" w:color="auto"/>
        <w:right w:val="none" w:sz="0" w:space="0" w:color="auto"/>
      </w:divBdr>
    </w:div>
    <w:div w:id="794760804">
      <w:bodyDiv w:val="1"/>
      <w:marLeft w:val="0"/>
      <w:marRight w:val="0"/>
      <w:marTop w:val="0"/>
      <w:marBottom w:val="0"/>
      <w:divBdr>
        <w:top w:val="none" w:sz="0" w:space="0" w:color="auto"/>
        <w:left w:val="none" w:sz="0" w:space="0" w:color="auto"/>
        <w:bottom w:val="none" w:sz="0" w:space="0" w:color="auto"/>
        <w:right w:val="none" w:sz="0" w:space="0" w:color="auto"/>
      </w:divBdr>
    </w:div>
    <w:div w:id="794835199">
      <w:bodyDiv w:val="1"/>
      <w:marLeft w:val="0"/>
      <w:marRight w:val="0"/>
      <w:marTop w:val="0"/>
      <w:marBottom w:val="0"/>
      <w:divBdr>
        <w:top w:val="none" w:sz="0" w:space="0" w:color="auto"/>
        <w:left w:val="none" w:sz="0" w:space="0" w:color="auto"/>
        <w:bottom w:val="none" w:sz="0" w:space="0" w:color="auto"/>
        <w:right w:val="none" w:sz="0" w:space="0" w:color="auto"/>
      </w:divBdr>
    </w:div>
    <w:div w:id="794905807">
      <w:bodyDiv w:val="1"/>
      <w:marLeft w:val="0"/>
      <w:marRight w:val="0"/>
      <w:marTop w:val="0"/>
      <w:marBottom w:val="0"/>
      <w:divBdr>
        <w:top w:val="none" w:sz="0" w:space="0" w:color="auto"/>
        <w:left w:val="none" w:sz="0" w:space="0" w:color="auto"/>
        <w:bottom w:val="none" w:sz="0" w:space="0" w:color="auto"/>
        <w:right w:val="none" w:sz="0" w:space="0" w:color="auto"/>
      </w:divBdr>
    </w:div>
    <w:div w:id="794952941">
      <w:bodyDiv w:val="1"/>
      <w:marLeft w:val="0"/>
      <w:marRight w:val="0"/>
      <w:marTop w:val="0"/>
      <w:marBottom w:val="0"/>
      <w:divBdr>
        <w:top w:val="none" w:sz="0" w:space="0" w:color="auto"/>
        <w:left w:val="none" w:sz="0" w:space="0" w:color="auto"/>
        <w:bottom w:val="none" w:sz="0" w:space="0" w:color="auto"/>
        <w:right w:val="none" w:sz="0" w:space="0" w:color="auto"/>
      </w:divBdr>
    </w:div>
    <w:div w:id="795104903">
      <w:bodyDiv w:val="1"/>
      <w:marLeft w:val="0"/>
      <w:marRight w:val="0"/>
      <w:marTop w:val="0"/>
      <w:marBottom w:val="0"/>
      <w:divBdr>
        <w:top w:val="none" w:sz="0" w:space="0" w:color="auto"/>
        <w:left w:val="none" w:sz="0" w:space="0" w:color="auto"/>
        <w:bottom w:val="none" w:sz="0" w:space="0" w:color="auto"/>
        <w:right w:val="none" w:sz="0" w:space="0" w:color="auto"/>
      </w:divBdr>
    </w:div>
    <w:div w:id="795173499">
      <w:bodyDiv w:val="1"/>
      <w:marLeft w:val="0"/>
      <w:marRight w:val="0"/>
      <w:marTop w:val="0"/>
      <w:marBottom w:val="0"/>
      <w:divBdr>
        <w:top w:val="none" w:sz="0" w:space="0" w:color="auto"/>
        <w:left w:val="none" w:sz="0" w:space="0" w:color="auto"/>
        <w:bottom w:val="none" w:sz="0" w:space="0" w:color="auto"/>
        <w:right w:val="none" w:sz="0" w:space="0" w:color="auto"/>
      </w:divBdr>
    </w:div>
    <w:div w:id="795372493">
      <w:bodyDiv w:val="1"/>
      <w:marLeft w:val="0"/>
      <w:marRight w:val="0"/>
      <w:marTop w:val="0"/>
      <w:marBottom w:val="0"/>
      <w:divBdr>
        <w:top w:val="none" w:sz="0" w:space="0" w:color="auto"/>
        <w:left w:val="none" w:sz="0" w:space="0" w:color="auto"/>
        <w:bottom w:val="none" w:sz="0" w:space="0" w:color="auto"/>
        <w:right w:val="none" w:sz="0" w:space="0" w:color="auto"/>
      </w:divBdr>
    </w:div>
    <w:div w:id="795372797">
      <w:bodyDiv w:val="1"/>
      <w:marLeft w:val="0"/>
      <w:marRight w:val="0"/>
      <w:marTop w:val="0"/>
      <w:marBottom w:val="0"/>
      <w:divBdr>
        <w:top w:val="none" w:sz="0" w:space="0" w:color="auto"/>
        <w:left w:val="none" w:sz="0" w:space="0" w:color="auto"/>
        <w:bottom w:val="none" w:sz="0" w:space="0" w:color="auto"/>
        <w:right w:val="none" w:sz="0" w:space="0" w:color="auto"/>
      </w:divBdr>
    </w:div>
    <w:div w:id="795566781">
      <w:bodyDiv w:val="1"/>
      <w:marLeft w:val="0"/>
      <w:marRight w:val="0"/>
      <w:marTop w:val="0"/>
      <w:marBottom w:val="0"/>
      <w:divBdr>
        <w:top w:val="none" w:sz="0" w:space="0" w:color="auto"/>
        <w:left w:val="none" w:sz="0" w:space="0" w:color="auto"/>
        <w:bottom w:val="none" w:sz="0" w:space="0" w:color="auto"/>
        <w:right w:val="none" w:sz="0" w:space="0" w:color="auto"/>
      </w:divBdr>
    </w:div>
    <w:div w:id="795609512">
      <w:bodyDiv w:val="1"/>
      <w:marLeft w:val="0"/>
      <w:marRight w:val="0"/>
      <w:marTop w:val="0"/>
      <w:marBottom w:val="0"/>
      <w:divBdr>
        <w:top w:val="none" w:sz="0" w:space="0" w:color="auto"/>
        <w:left w:val="none" w:sz="0" w:space="0" w:color="auto"/>
        <w:bottom w:val="none" w:sz="0" w:space="0" w:color="auto"/>
        <w:right w:val="none" w:sz="0" w:space="0" w:color="auto"/>
      </w:divBdr>
    </w:div>
    <w:div w:id="795875692">
      <w:bodyDiv w:val="1"/>
      <w:marLeft w:val="0"/>
      <w:marRight w:val="0"/>
      <w:marTop w:val="0"/>
      <w:marBottom w:val="0"/>
      <w:divBdr>
        <w:top w:val="none" w:sz="0" w:space="0" w:color="auto"/>
        <w:left w:val="none" w:sz="0" w:space="0" w:color="auto"/>
        <w:bottom w:val="none" w:sz="0" w:space="0" w:color="auto"/>
        <w:right w:val="none" w:sz="0" w:space="0" w:color="auto"/>
      </w:divBdr>
    </w:div>
    <w:div w:id="795951558">
      <w:bodyDiv w:val="1"/>
      <w:marLeft w:val="0"/>
      <w:marRight w:val="0"/>
      <w:marTop w:val="0"/>
      <w:marBottom w:val="0"/>
      <w:divBdr>
        <w:top w:val="none" w:sz="0" w:space="0" w:color="auto"/>
        <w:left w:val="none" w:sz="0" w:space="0" w:color="auto"/>
        <w:bottom w:val="none" w:sz="0" w:space="0" w:color="auto"/>
        <w:right w:val="none" w:sz="0" w:space="0" w:color="auto"/>
      </w:divBdr>
    </w:div>
    <w:div w:id="796022545">
      <w:bodyDiv w:val="1"/>
      <w:marLeft w:val="0"/>
      <w:marRight w:val="0"/>
      <w:marTop w:val="0"/>
      <w:marBottom w:val="0"/>
      <w:divBdr>
        <w:top w:val="none" w:sz="0" w:space="0" w:color="auto"/>
        <w:left w:val="none" w:sz="0" w:space="0" w:color="auto"/>
        <w:bottom w:val="none" w:sz="0" w:space="0" w:color="auto"/>
        <w:right w:val="none" w:sz="0" w:space="0" w:color="auto"/>
      </w:divBdr>
    </w:div>
    <w:div w:id="796065959">
      <w:bodyDiv w:val="1"/>
      <w:marLeft w:val="0"/>
      <w:marRight w:val="0"/>
      <w:marTop w:val="0"/>
      <w:marBottom w:val="0"/>
      <w:divBdr>
        <w:top w:val="none" w:sz="0" w:space="0" w:color="auto"/>
        <w:left w:val="none" w:sz="0" w:space="0" w:color="auto"/>
        <w:bottom w:val="none" w:sz="0" w:space="0" w:color="auto"/>
        <w:right w:val="none" w:sz="0" w:space="0" w:color="auto"/>
      </w:divBdr>
    </w:div>
    <w:div w:id="796147063">
      <w:bodyDiv w:val="1"/>
      <w:marLeft w:val="0"/>
      <w:marRight w:val="0"/>
      <w:marTop w:val="0"/>
      <w:marBottom w:val="0"/>
      <w:divBdr>
        <w:top w:val="none" w:sz="0" w:space="0" w:color="auto"/>
        <w:left w:val="none" w:sz="0" w:space="0" w:color="auto"/>
        <w:bottom w:val="none" w:sz="0" w:space="0" w:color="auto"/>
        <w:right w:val="none" w:sz="0" w:space="0" w:color="auto"/>
      </w:divBdr>
    </w:div>
    <w:div w:id="796294842">
      <w:bodyDiv w:val="1"/>
      <w:marLeft w:val="0"/>
      <w:marRight w:val="0"/>
      <w:marTop w:val="0"/>
      <w:marBottom w:val="0"/>
      <w:divBdr>
        <w:top w:val="none" w:sz="0" w:space="0" w:color="auto"/>
        <w:left w:val="none" w:sz="0" w:space="0" w:color="auto"/>
        <w:bottom w:val="none" w:sz="0" w:space="0" w:color="auto"/>
        <w:right w:val="none" w:sz="0" w:space="0" w:color="auto"/>
      </w:divBdr>
    </w:div>
    <w:div w:id="796337631">
      <w:bodyDiv w:val="1"/>
      <w:marLeft w:val="0"/>
      <w:marRight w:val="0"/>
      <w:marTop w:val="0"/>
      <w:marBottom w:val="0"/>
      <w:divBdr>
        <w:top w:val="none" w:sz="0" w:space="0" w:color="auto"/>
        <w:left w:val="none" w:sz="0" w:space="0" w:color="auto"/>
        <w:bottom w:val="none" w:sz="0" w:space="0" w:color="auto"/>
        <w:right w:val="none" w:sz="0" w:space="0" w:color="auto"/>
      </w:divBdr>
    </w:div>
    <w:div w:id="796415213">
      <w:bodyDiv w:val="1"/>
      <w:marLeft w:val="0"/>
      <w:marRight w:val="0"/>
      <w:marTop w:val="0"/>
      <w:marBottom w:val="0"/>
      <w:divBdr>
        <w:top w:val="none" w:sz="0" w:space="0" w:color="auto"/>
        <w:left w:val="none" w:sz="0" w:space="0" w:color="auto"/>
        <w:bottom w:val="none" w:sz="0" w:space="0" w:color="auto"/>
        <w:right w:val="none" w:sz="0" w:space="0" w:color="auto"/>
      </w:divBdr>
    </w:div>
    <w:div w:id="796526305">
      <w:bodyDiv w:val="1"/>
      <w:marLeft w:val="0"/>
      <w:marRight w:val="0"/>
      <w:marTop w:val="0"/>
      <w:marBottom w:val="0"/>
      <w:divBdr>
        <w:top w:val="none" w:sz="0" w:space="0" w:color="auto"/>
        <w:left w:val="none" w:sz="0" w:space="0" w:color="auto"/>
        <w:bottom w:val="none" w:sz="0" w:space="0" w:color="auto"/>
        <w:right w:val="none" w:sz="0" w:space="0" w:color="auto"/>
      </w:divBdr>
    </w:div>
    <w:div w:id="796874435">
      <w:bodyDiv w:val="1"/>
      <w:marLeft w:val="0"/>
      <w:marRight w:val="0"/>
      <w:marTop w:val="0"/>
      <w:marBottom w:val="0"/>
      <w:divBdr>
        <w:top w:val="none" w:sz="0" w:space="0" w:color="auto"/>
        <w:left w:val="none" w:sz="0" w:space="0" w:color="auto"/>
        <w:bottom w:val="none" w:sz="0" w:space="0" w:color="auto"/>
        <w:right w:val="none" w:sz="0" w:space="0" w:color="auto"/>
      </w:divBdr>
    </w:div>
    <w:div w:id="796874765">
      <w:bodyDiv w:val="1"/>
      <w:marLeft w:val="0"/>
      <w:marRight w:val="0"/>
      <w:marTop w:val="0"/>
      <w:marBottom w:val="0"/>
      <w:divBdr>
        <w:top w:val="none" w:sz="0" w:space="0" w:color="auto"/>
        <w:left w:val="none" w:sz="0" w:space="0" w:color="auto"/>
        <w:bottom w:val="none" w:sz="0" w:space="0" w:color="auto"/>
        <w:right w:val="none" w:sz="0" w:space="0" w:color="auto"/>
      </w:divBdr>
    </w:div>
    <w:div w:id="796994323">
      <w:bodyDiv w:val="1"/>
      <w:marLeft w:val="0"/>
      <w:marRight w:val="0"/>
      <w:marTop w:val="0"/>
      <w:marBottom w:val="0"/>
      <w:divBdr>
        <w:top w:val="none" w:sz="0" w:space="0" w:color="auto"/>
        <w:left w:val="none" w:sz="0" w:space="0" w:color="auto"/>
        <w:bottom w:val="none" w:sz="0" w:space="0" w:color="auto"/>
        <w:right w:val="none" w:sz="0" w:space="0" w:color="auto"/>
      </w:divBdr>
    </w:div>
    <w:div w:id="797146317">
      <w:bodyDiv w:val="1"/>
      <w:marLeft w:val="0"/>
      <w:marRight w:val="0"/>
      <w:marTop w:val="0"/>
      <w:marBottom w:val="0"/>
      <w:divBdr>
        <w:top w:val="none" w:sz="0" w:space="0" w:color="auto"/>
        <w:left w:val="none" w:sz="0" w:space="0" w:color="auto"/>
        <w:bottom w:val="none" w:sz="0" w:space="0" w:color="auto"/>
        <w:right w:val="none" w:sz="0" w:space="0" w:color="auto"/>
      </w:divBdr>
    </w:div>
    <w:div w:id="797184013">
      <w:bodyDiv w:val="1"/>
      <w:marLeft w:val="0"/>
      <w:marRight w:val="0"/>
      <w:marTop w:val="0"/>
      <w:marBottom w:val="0"/>
      <w:divBdr>
        <w:top w:val="none" w:sz="0" w:space="0" w:color="auto"/>
        <w:left w:val="none" w:sz="0" w:space="0" w:color="auto"/>
        <w:bottom w:val="none" w:sz="0" w:space="0" w:color="auto"/>
        <w:right w:val="none" w:sz="0" w:space="0" w:color="auto"/>
      </w:divBdr>
    </w:div>
    <w:div w:id="797189207">
      <w:bodyDiv w:val="1"/>
      <w:marLeft w:val="0"/>
      <w:marRight w:val="0"/>
      <w:marTop w:val="0"/>
      <w:marBottom w:val="0"/>
      <w:divBdr>
        <w:top w:val="none" w:sz="0" w:space="0" w:color="auto"/>
        <w:left w:val="none" w:sz="0" w:space="0" w:color="auto"/>
        <w:bottom w:val="none" w:sz="0" w:space="0" w:color="auto"/>
        <w:right w:val="none" w:sz="0" w:space="0" w:color="auto"/>
      </w:divBdr>
    </w:div>
    <w:div w:id="797259871">
      <w:bodyDiv w:val="1"/>
      <w:marLeft w:val="0"/>
      <w:marRight w:val="0"/>
      <w:marTop w:val="0"/>
      <w:marBottom w:val="0"/>
      <w:divBdr>
        <w:top w:val="none" w:sz="0" w:space="0" w:color="auto"/>
        <w:left w:val="none" w:sz="0" w:space="0" w:color="auto"/>
        <w:bottom w:val="none" w:sz="0" w:space="0" w:color="auto"/>
        <w:right w:val="none" w:sz="0" w:space="0" w:color="auto"/>
      </w:divBdr>
    </w:div>
    <w:div w:id="797409026">
      <w:bodyDiv w:val="1"/>
      <w:marLeft w:val="0"/>
      <w:marRight w:val="0"/>
      <w:marTop w:val="0"/>
      <w:marBottom w:val="0"/>
      <w:divBdr>
        <w:top w:val="none" w:sz="0" w:space="0" w:color="auto"/>
        <w:left w:val="none" w:sz="0" w:space="0" w:color="auto"/>
        <w:bottom w:val="none" w:sz="0" w:space="0" w:color="auto"/>
        <w:right w:val="none" w:sz="0" w:space="0" w:color="auto"/>
      </w:divBdr>
    </w:div>
    <w:div w:id="797459315">
      <w:bodyDiv w:val="1"/>
      <w:marLeft w:val="0"/>
      <w:marRight w:val="0"/>
      <w:marTop w:val="0"/>
      <w:marBottom w:val="0"/>
      <w:divBdr>
        <w:top w:val="none" w:sz="0" w:space="0" w:color="auto"/>
        <w:left w:val="none" w:sz="0" w:space="0" w:color="auto"/>
        <w:bottom w:val="none" w:sz="0" w:space="0" w:color="auto"/>
        <w:right w:val="none" w:sz="0" w:space="0" w:color="auto"/>
      </w:divBdr>
    </w:div>
    <w:div w:id="797651609">
      <w:bodyDiv w:val="1"/>
      <w:marLeft w:val="0"/>
      <w:marRight w:val="0"/>
      <w:marTop w:val="0"/>
      <w:marBottom w:val="0"/>
      <w:divBdr>
        <w:top w:val="none" w:sz="0" w:space="0" w:color="auto"/>
        <w:left w:val="none" w:sz="0" w:space="0" w:color="auto"/>
        <w:bottom w:val="none" w:sz="0" w:space="0" w:color="auto"/>
        <w:right w:val="none" w:sz="0" w:space="0" w:color="auto"/>
      </w:divBdr>
    </w:div>
    <w:div w:id="797795706">
      <w:bodyDiv w:val="1"/>
      <w:marLeft w:val="0"/>
      <w:marRight w:val="0"/>
      <w:marTop w:val="0"/>
      <w:marBottom w:val="0"/>
      <w:divBdr>
        <w:top w:val="none" w:sz="0" w:space="0" w:color="auto"/>
        <w:left w:val="none" w:sz="0" w:space="0" w:color="auto"/>
        <w:bottom w:val="none" w:sz="0" w:space="0" w:color="auto"/>
        <w:right w:val="none" w:sz="0" w:space="0" w:color="auto"/>
      </w:divBdr>
    </w:div>
    <w:div w:id="797795783">
      <w:bodyDiv w:val="1"/>
      <w:marLeft w:val="0"/>
      <w:marRight w:val="0"/>
      <w:marTop w:val="0"/>
      <w:marBottom w:val="0"/>
      <w:divBdr>
        <w:top w:val="none" w:sz="0" w:space="0" w:color="auto"/>
        <w:left w:val="none" w:sz="0" w:space="0" w:color="auto"/>
        <w:bottom w:val="none" w:sz="0" w:space="0" w:color="auto"/>
        <w:right w:val="none" w:sz="0" w:space="0" w:color="auto"/>
      </w:divBdr>
    </w:div>
    <w:div w:id="797797794">
      <w:bodyDiv w:val="1"/>
      <w:marLeft w:val="0"/>
      <w:marRight w:val="0"/>
      <w:marTop w:val="0"/>
      <w:marBottom w:val="0"/>
      <w:divBdr>
        <w:top w:val="none" w:sz="0" w:space="0" w:color="auto"/>
        <w:left w:val="none" w:sz="0" w:space="0" w:color="auto"/>
        <w:bottom w:val="none" w:sz="0" w:space="0" w:color="auto"/>
        <w:right w:val="none" w:sz="0" w:space="0" w:color="auto"/>
      </w:divBdr>
    </w:div>
    <w:div w:id="797837678">
      <w:bodyDiv w:val="1"/>
      <w:marLeft w:val="0"/>
      <w:marRight w:val="0"/>
      <w:marTop w:val="0"/>
      <w:marBottom w:val="0"/>
      <w:divBdr>
        <w:top w:val="none" w:sz="0" w:space="0" w:color="auto"/>
        <w:left w:val="none" w:sz="0" w:space="0" w:color="auto"/>
        <w:bottom w:val="none" w:sz="0" w:space="0" w:color="auto"/>
        <w:right w:val="none" w:sz="0" w:space="0" w:color="auto"/>
      </w:divBdr>
    </w:div>
    <w:div w:id="797914071">
      <w:bodyDiv w:val="1"/>
      <w:marLeft w:val="0"/>
      <w:marRight w:val="0"/>
      <w:marTop w:val="0"/>
      <w:marBottom w:val="0"/>
      <w:divBdr>
        <w:top w:val="none" w:sz="0" w:space="0" w:color="auto"/>
        <w:left w:val="none" w:sz="0" w:space="0" w:color="auto"/>
        <w:bottom w:val="none" w:sz="0" w:space="0" w:color="auto"/>
        <w:right w:val="none" w:sz="0" w:space="0" w:color="auto"/>
      </w:divBdr>
    </w:div>
    <w:div w:id="797914369">
      <w:bodyDiv w:val="1"/>
      <w:marLeft w:val="0"/>
      <w:marRight w:val="0"/>
      <w:marTop w:val="0"/>
      <w:marBottom w:val="0"/>
      <w:divBdr>
        <w:top w:val="none" w:sz="0" w:space="0" w:color="auto"/>
        <w:left w:val="none" w:sz="0" w:space="0" w:color="auto"/>
        <w:bottom w:val="none" w:sz="0" w:space="0" w:color="auto"/>
        <w:right w:val="none" w:sz="0" w:space="0" w:color="auto"/>
      </w:divBdr>
    </w:div>
    <w:div w:id="797987516">
      <w:bodyDiv w:val="1"/>
      <w:marLeft w:val="0"/>
      <w:marRight w:val="0"/>
      <w:marTop w:val="0"/>
      <w:marBottom w:val="0"/>
      <w:divBdr>
        <w:top w:val="none" w:sz="0" w:space="0" w:color="auto"/>
        <w:left w:val="none" w:sz="0" w:space="0" w:color="auto"/>
        <w:bottom w:val="none" w:sz="0" w:space="0" w:color="auto"/>
        <w:right w:val="none" w:sz="0" w:space="0" w:color="auto"/>
      </w:divBdr>
    </w:div>
    <w:div w:id="797987764">
      <w:bodyDiv w:val="1"/>
      <w:marLeft w:val="0"/>
      <w:marRight w:val="0"/>
      <w:marTop w:val="0"/>
      <w:marBottom w:val="0"/>
      <w:divBdr>
        <w:top w:val="none" w:sz="0" w:space="0" w:color="auto"/>
        <w:left w:val="none" w:sz="0" w:space="0" w:color="auto"/>
        <w:bottom w:val="none" w:sz="0" w:space="0" w:color="auto"/>
        <w:right w:val="none" w:sz="0" w:space="0" w:color="auto"/>
      </w:divBdr>
    </w:div>
    <w:div w:id="797994969">
      <w:bodyDiv w:val="1"/>
      <w:marLeft w:val="0"/>
      <w:marRight w:val="0"/>
      <w:marTop w:val="0"/>
      <w:marBottom w:val="0"/>
      <w:divBdr>
        <w:top w:val="none" w:sz="0" w:space="0" w:color="auto"/>
        <w:left w:val="none" w:sz="0" w:space="0" w:color="auto"/>
        <w:bottom w:val="none" w:sz="0" w:space="0" w:color="auto"/>
        <w:right w:val="none" w:sz="0" w:space="0" w:color="auto"/>
      </w:divBdr>
    </w:div>
    <w:div w:id="798377717">
      <w:bodyDiv w:val="1"/>
      <w:marLeft w:val="0"/>
      <w:marRight w:val="0"/>
      <w:marTop w:val="0"/>
      <w:marBottom w:val="0"/>
      <w:divBdr>
        <w:top w:val="none" w:sz="0" w:space="0" w:color="auto"/>
        <w:left w:val="none" w:sz="0" w:space="0" w:color="auto"/>
        <w:bottom w:val="none" w:sz="0" w:space="0" w:color="auto"/>
        <w:right w:val="none" w:sz="0" w:space="0" w:color="auto"/>
      </w:divBdr>
    </w:div>
    <w:div w:id="798380292">
      <w:bodyDiv w:val="1"/>
      <w:marLeft w:val="0"/>
      <w:marRight w:val="0"/>
      <w:marTop w:val="0"/>
      <w:marBottom w:val="0"/>
      <w:divBdr>
        <w:top w:val="none" w:sz="0" w:space="0" w:color="auto"/>
        <w:left w:val="none" w:sz="0" w:space="0" w:color="auto"/>
        <w:bottom w:val="none" w:sz="0" w:space="0" w:color="auto"/>
        <w:right w:val="none" w:sz="0" w:space="0" w:color="auto"/>
      </w:divBdr>
    </w:div>
    <w:div w:id="798643061">
      <w:bodyDiv w:val="1"/>
      <w:marLeft w:val="0"/>
      <w:marRight w:val="0"/>
      <w:marTop w:val="0"/>
      <w:marBottom w:val="0"/>
      <w:divBdr>
        <w:top w:val="none" w:sz="0" w:space="0" w:color="auto"/>
        <w:left w:val="none" w:sz="0" w:space="0" w:color="auto"/>
        <w:bottom w:val="none" w:sz="0" w:space="0" w:color="auto"/>
        <w:right w:val="none" w:sz="0" w:space="0" w:color="auto"/>
      </w:divBdr>
    </w:div>
    <w:div w:id="798647874">
      <w:bodyDiv w:val="1"/>
      <w:marLeft w:val="0"/>
      <w:marRight w:val="0"/>
      <w:marTop w:val="0"/>
      <w:marBottom w:val="0"/>
      <w:divBdr>
        <w:top w:val="none" w:sz="0" w:space="0" w:color="auto"/>
        <w:left w:val="none" w:sz="0" w:space="0" w:color="auto"/>
        <w:bottom w:val="none" w:sz="0" w:space="0" w:color="auto"/>
        <w:right w:val="none" w:sz="0" w:space="0" w:color="auto"/>
      </w:divBdr>
    </w:div>
    <w:div w:id="798763323">
      <w:bodyDiv w:val="1"/>
      <w:marLeft w:val="0"/>
      <w:marRight w:val="0"/>
      <w:marTop w:val="0"/>
      <w:marBottom w:val="0"/>
      <w:divBdr>
        <w:top w:val="none" w:sz="0" w:space="0" w:color="auto"/>
        <w:left w:val="none" w:sz="0" w:space="0" w:color="auto"/>
        <w:bottom w:val="none" w:sz="0" w:space="0" w:color="auto"/>
        <w:right w:val="none" w:sz="0" w:space="0" w:color="auto"/>
      </w:divBdr>
    </w:div>
    <w:div w:id="798840404">
      <w:bodyDiv w:val="1"/>
      <w:marLeft w:val="0"/>
      <w:marRight w:val="0"/>
      <w:marTop w:val="0"/>
      <w:marBottom w:val="0"/>
      <w:divBdr>
        <w:top w:val="none" w:sz="0" w:space="0" w:color="auto"/>
        <w:left w:val="none" w:sz="0" w:space="0" w:color="auto"/>
        <w:bottom w:val="none" w:sz="0" w:space="0" w:color="auto"/>
        <w:right w:val="none" w:sz="0" w:space="0" w:color="auto"/>
      </w:divBdr>
    </w:div>
    <w:div w:id="798841684">
      <w:bodyDiv w:val="1"/>
      <w:marLeft w:val="0"/>
      <w:marRight w:val="0"/>
      <w:marTop w:val="0"/>
      <w:marBottom w:val="0"/>
      <w:divBdr>
        <w:top w:val="none" w:sz="0" w:space="0" w:color="auto"/>
        <w:left w:val="none" w:sz="0" w:space="0" w:color="auto"/>
        <w:bottom w:val="none" w:sz="0" w:space="0" w:color="auto"/>
        <w:right w:val="none" w:sz="0" w:space="0" w:color="auto"/>
      </w:divBdr>
    </w:div>
    <w:div w:id="798911545">
      <w:bodyDiv w:val="1"/>
      <w:marLeft w:val="0"/>
      <w:marRight w:val="0"/>
      <w:marTop w:val="0"/>
      <w:marBottom w:val="0"/>
      <w:divBdr>
        <w:top w:val="none" w:sz="0" w:space="0" w:color="auto"/>
        <w:left w:val="none" w:sz="0" w:space="0" w:color="auto"/>
        <w:bottom w:val="none" w:sz="0" w:space="0" w:color="auto"/>
        <w:right w:val="none" w:sz="0" w:space="0" w:color="auto"/>
      </w:divBdr>
    </w:div>
    <w:div w:id="798914259">
      <w:bodyDiv w:val="1"/>
      <w:marLeft w:val="0"/>
      <w:marRight w:val="0"/>
      <w:marTop w:val="0"/>
      <w:marBottom w:val="0"/>
      <w:divBdr>
        <w:top w:val="none" w:sz="0" w:space="0" w:color="auto"/>
        <w:left w:val="none" w:sz="0" w:space="0" w:color="auto"/>
        <w:bottom w:val="none" w:sz="0" w:space="0" w:color="auto"/>
        <w:right w:val="none" w:sz="0" w:space="0" w:color="auto"/>
      </w:divBdr>
    </w:div>
    <w:div w:id="799031586">
      <w:bodyDiv w:val="1"/>
      <w:marLeft w:val="0"/>
      <w:marRight w:val="0"/>
      <w:marTop w:val="0"/>
      <w:marBottom w:val="0"/>
      <w:divBdr>
        <w:top w:val="none" w:sz="0" w:space="0" w:color="auto"/>
        <w:left w:val="none" w:sz="0" w:space="0" w:color="auto"/>
        <w:bottom w:val="none" w:sz="0" w:space="0" w:color="auto"/>
        <w:right w:val="none" w:sz="0" w:space="0" w:color="auto"/>
      </w:divBdr>
    </w:div>
    <w:div w:id="799148371">
      <w:bodyDiv w:val="1"/>
      <w:marLeft w:val="0"/>
      <w:marRight w:val="0"/>
      <w:marTop w:val="0"/>
      <w:marBottom w:val="0"/>
      <w:divBdr>
        <w:top w:val="none" w:sz="0" w:space="0" w:color="auto"/>
        <w:left w:val="none" w:sz="0" w:space="0" w:color="auto"/>
        <w:bottom w:val="none" w:sz="0" w:space="0" w:color="auto"/>
        <w:right w:val="none" w:sz="0" w:space="0" w:color="auto"/>
      </w:divBdr>
    </w:div>
    <w:div w:id="799148502">
      <w:bodyDiv w:val="1"/>
      <w:marLeft w:val="0"/>
      <w:marRight w:val="0"/>
      <w:marTop w:val="0"/>
      <w:marBottom w:val="0"/>
      <w:divBdr>
        <w:top w:val="none" w:sz="0" w:space="0" w:color="auto"/>
        <w:left w:val="none" w:sz="0" w:space="0" w:color="auto"/>
        <w:bottom w:val="none" w:sz="0" w:space="0" w:color="auto"/>
        <w:right w:val="none" w:sz="0" w:space="0" w:color="auto"/>
      </w:divBdr>
    </w:div>
    <w:div w:id="799152293">
      <w:bodyDiv w:val="1"/>
      <w:marLeft w:val="0"/>
      <w:marRight w:val="0"/>
      <w:marTop w:val="0"/>
      <w:marBottom w:val="0"/>
      <w:divBdr>
        <w:top w:val="none" w:sz="0" w:space="0" w:color="auto"/>
        <w:left w:val="none" w:sz="0" w:space="0" w:color="auto"/>
        <w:bottom w:val="none" w:sz="0" w:space="0" w:color="auto"/>
        <w:right w:val="none" w:sz="0" w:space="0" w:color="auto"/>
      </w:divBdr>
    </w:div>
    <w:div w:id="799231733">
      <w:bodyDiv w:val="1"/>
      <w:marLeft w:val="0"/>
      <w:marRight w:val="0"/>
      <w:marTop w:val="0"/>
      <w:marBottom w:val="0"/>
      <w:divBdr>
        <w:top w:val="none" w:sz="0" w:space="0" w:color="auto"/>
        <w:left w:val="none" w:sz="0" w:space="0" w:color="auto"/>
        <w:bottom w:val="none" w:sz="0" w:space="0" w:color="auto"/>
        <w:right w:val="none" w:sz="0" w:space="0" w:color="auto"/>
      </w:divBdr>
    </w:div>
    <w:div w:id="799343932">
      <w:bodyDiv w:val="1"/>
      <w:marLeft w:val="0"/>
      <w:marRight w:val="0"/>
      <w:marTop w:val="0"/>
      <w:marBottom w:val="0"/>
      <w:divBdr>
        <w:top w:val="none" w:sz="0" w:space="0" w:color="auto"/>
        <w:left w:val="none" w:sz="0" w:space="0" w:color="auto"/>
        <w:bottom w:val="none" w:sz="0" w:space="0" w:color="auto"/>
        <w:right w:val="none" w:sz="0" w:space="0" w:color="auto"/>
      </w:divBdr>
    </w:div>
    <w:div w:id="799344048">
      <w:bodyDiv w:val="1"/>
      <w:marLeft w:val="0"/>
      <w:marRight w:val="0"/>
      <w:marTop w:val="0"/>
      <w:marBottom w:val="0"/>
      <w:divBdr>
        <w:top w:val="none" w:sz="0" w:space="0" w:color="auto"/>
        <w:left w:val="none" w:sz="0" w:space="0" w:color="auto"/>
        <w:bottom w:val="none" w:sz="0" w:space="0" w:color="auto"/>
        <w:right w:val="none" w:sz="0" w:space="0" w:color="auto"/>
      </w:divBdr>
    </w:div>
    <w:div w:id="799346221">
      <w:bodyDiv w:val="1"/>
      <w:marLeft w:val="0"/>
      <w:marRight w:val="0"/>
      <w:marTop w:val="0"/>
      <w:marBottom w:val="0"/>
      <w:divBdr>
        <w:top w:val="none" w:sz="0" w:space="0" w:color="auto"/>
        <w:left w:val="none" w:sz="0" w:space="0" w:color="auto"/>
        <w:bottom w:val="none" w:sz="0" w:space="0" w:color="auto"/>
        <w:right w:val="none" w:sz="0" w:space="0" w:color="auto"/>
      </w:divBdr>
    </w:div>
    <w:div w:id="799494609">
      <w:bodyDiv w:val="1"/>
      <w:marLeft w:val="0"/>
      <w:marRight w:val="0"/>
      <w:marTop w:val="0"/>
      <w:marBottom w:val="0"/>
      <w:divBdr>
        <w:top w:val="none" w:sz="0" w:space="0" w:color="auto"/>
        <w:left w:val="none" w:sz="0" w:space="0" w:color="auto"/>
        <w:bottom w:val="none" w:sz="0" w:space="0" w:color="auto"/>
        <w:right w:val="none" w:sz="0" w:space="0" w:color="auto"/>
      </w:divBdr>
    </w:div>
    <w:div w:id="799567374">
      <w:bodyDiv w:val="1"/>
      <w:marLeft w:val="0"/>
      <w:marRight w:val="0"/>
      <w:marTop w:val="0"/>
      <w:marBottom w:val="0"/>
      <w:divBdr>
        <w:top w:val="none" w:sz="0" w:space="0" w:color="auto"/>
        <w:left w:val="none" w:sz="0" w:space="0" w:color="auto"/>
        <w:bottom w:val="none" w:sz="0" w:space="0" w:color="auto"/>
        <w:right w:val="none" w:sz="0" w:space="0" w:color="auto"/>
      </w:divBdr>
    </w:div>
    <w:div w:id="799760134">
      <w:bodyDiv w:val="1"/>
      <w:marLeft w:val="0"/>
      <w:marRight w:val="0"/>
      <w:marTop w:val="0"/>
      <w:marBottom w:val="0"/>
      <w:divBdr>
        <w:top w:val="none" w:sz="0" w:space="0" w:color="auto"/>
        <w:left w:val="none" w:sz="0" w:space="0" w:color="auto"/>
        <w:bottom w:val="none" w:sz="0" w:space="0" w:color="auto"/>
        <w:right w:val="none" w:sz="0" w:space="0" w:color="auto"/>
      </w:divBdr>
    </w:div>
    <w:div w:id="799761643">
      <w:bodyDiv w:val="1"/>
      <w:marLeft w:val="0"/>
      <w:marRight w:val="0"/>
      <w:marTop w:val="0"/>
      <w:marBottom w:val="0"/>
      <w:divBdr>
        <w:top w:val="none" w:sz="0" w:space="0" w:color="auto"/>
        <w:left w:val="none" w:sz="0" w:space="0" w:color="auto"/>
        <w:bottom w:val="none" w:sz="0" w:space="0" w:color="auto"/>
        <w:right w:val="none" w:sz="0" w:space="0" w:color="auto"/>
      </w:divBdr>
    </w:div>
    <w:div w:id="799887168">
      <w:bodyDiv w:val="1"/>
      <w:marLeft w:val="0"/>
      <w:marRight w:val="0"/>
      <w:marTop w:val="0"/>
      <w:marBottom w:val="0"/>
      <w:divBdr>
        <w:top w:val="none" w:sz="0" w:space="0" w:color="auto"/>
        <w:left w:val="none" w:sz="0" w:space="0" w:color="auto"/>
        <w:bottom w:val="none" w:sz="0" w:space="0" w:color="auto"/>
        <w:right w:val="none" w:sz="0" w:space="0" w:color="auto"/>
      </w:divBdr>
    </w:div>
    <w:div w:id="800155160">
      <w:bodyDiv w:val="1"/>
      <w:marLeft w:val="0"/>
      <w:marRight w:val="0"/>
      <w:marTop w:val="0"/>
      <w:marBottom w:val="0"/>
      <w:divBdr>
        <w:top w:val="none" w:sz="0" w:space="0" w:color="auto"/>
        <w:left w:val="none" w:sz="0" w:space="0" w:color="auto"/>
        <w:bottom w:val="none" w:sz="0" w:space="0" w:color="auto"/>
        <w:right w:val="none" w:sz="0" w:space="0" w:color="auto"/>
      </w:divBdr>
    </w:div>
    <w:div w:id="800226481">
      <w:bodyDiv w:val="1"/>
      <w:marLeft w:val="0"/>
      <w:marRight w:val="0"/>
      <w:marTop w:val="0"/>
      <w:marBottom w:val="0"/>
      <w:divBdr>
        <w:top w:val="none" w:sz="0" w:space="0" w:color="auto"/>
        <w:left w:val="none" w:sz="0" w:space="0" w:color="auto"/>
        <w:bottom w:val="none" w:sz="0" w:space="0" w:color="auto"/>
        <w:right w:val="none" w:sz="0" w:space="0" w:color="auto"/>
      </w:divBdr>
    </w:div>
    <w:div w:id="800421986">
      <w:bodyDiv w:val="1"/>
      <w:marLeft w:val="0"/>
      <w:marRight w:val="0"/>
      <w:marTop w:val="0"/>
      <w:marBottom w:val="0"/>
      <w:divBdr>
        <w:top w:val="none" w:sz="0" w:space="0" w:color="auto"/>
        <w:left w:val="none" w:sz="0" w:space="0" w:color="auto"/>
        <w:bottom w:val="none" w:sz="0" w:space="0" w:color="auto"/>
        <w:right w:val="none" w:sz="0" w:space="0" w:color="auto"/>
      </w:divBdr>
    </w:div>
    <w:div w:id="800534831">
      <w:bodyDiv w:val="1"/>
      <w:marLeft w:val="0"/>
      <w:marRight w:val="0"/>
      <w:marTop w:val="0"/>
      <w:marBottom w:val="0"/>
      <w:divBdr>
        <w:top w:val="none" w:sz="0" w:space="0" w:color="auto"/>
        <w:left w:val="none" w:sz="0" w:space="0" w:color="auto"/>
        <w:bottom w:val="none" w:sz="0" w:space="0" w:color="auto"/>
        <w:right w:val="none" w:sz="0" w:space="0" w:color="auto"/>
      </w:divBdr>
    </w:div>
    <w:div w:id="800535851">
      <w:bodyDiv w:val="1"/>
      <w:marLeft w:val="0"/>
      <w:marRight w:val="0"/>
      <w:marTop w:val="0"/>
      <w:marBottom w:val="0"/>
      <w:divBdr>
        <w:top w:val="none" w:sz="0" w:space="0" w:color="auto"/>
        <w:left w:val="none" w:sz="0" w:space="0" w:color="auto"/>
        <w:bottom w:val="none" w:sz="0" w:space="0" w:color="auto"/>
        <w:right w:val="none" w:sz="0" w:space="0" w:color="auto"/>
      </w:divBdr>
    </w:div>
    <w:div w:id="800540509">
      <w:bodyDiv w:val="1"/>
      <w:marLeft w:val="0"/>
      <w:marRight w:val="0"/>
      <w:marTop w:val="0"/>
      <w:marBottom w:val="0"/>
      <w:divBdr>
        <w:top w:val="none" w:sz="0" w:space="0" w:color="auto"/>
        <w:left w:val="none" w:sz="0" w:space="0" w:color="auto"/>
        <w:bottom w:val="none" w:sz="0" w:space="0" w:color="auto"/>
        <w:right w:val="none" w:sz="0" w:space="0" w:color="auto"/>
      </w:divBdr>
    </w:div>
    <w:div w:id="800654975">
      <w:bodyDiv w:val="1"/>
      <w:marLeft w:val="0"/>
      <w:marRight w:val="0"/>
      <w:marTop w:val="0"/>
      <w:marBottom w:val="0"/>
      <w:divBdr>
        <w:top w:val="none" w:sz="0" w:space="0" w:color="auto"/>
        <w:left w:val="none" w:sz="0" w:space="0" w:color="auto"/>
        <w:bottom w:val="none" w:sz="0" w:space="0" w:color="auto"/>
        <w:right w:val="none" w:sz="0" w:space="0" w:color="auto"/>
      </w:divBdr>
    </w:div>
    <w:div w:id="800726420">
      <w:bodyDiv w:val="1"/>
      <w:marLeft w:val="0"/>
      <w:marRight w:val="0"/>
      <w:marTop w:val="0"/>
      <w:marBottom w:val="0"/>
      <w:divBdr>
        <w:top w:val="none" w:sz="0" w:space="0" w:color="auto"/>
        <w:left w:val="none" w:sz="0" w:space="0" w:color="auto"/>
        <w:bottom w:val="none" w:sz="0" w:space="0" w:color="auto"/>
        <w:right w:val="none" w:sz="0" w:space="0" w:color="auto"/>
      </w:divBdr>
    </w:div>
    <w:div w:id="800731384">
      <w:bodyDiv w:val="1"/>
      <w:marLeft w:val="0"/>
      <w:marRight w:val="0"/>
      <w:marTop w:val="0"/>
      <w:marBottom w:val="0"/>
      <w:divBdr>
        <w:top w:val="none" w:sz="0" w:space="0" w:color="auto"/>
        <w:left w:val="none" w:sz="0" w:space="0" w:color="auto"/>
        <w:bottom w:val="none" w:sz="0" w:space="0" w:color="auto"/>
        <w:right w:val="none" w:sz="0" w:space="0" w:color="auto"/>
      </w:divBdr>
    </w:div>
    <w:div w:id="800734143">
      <w:bodyDiv w:val="1"/>
      <w:marLeft w:val="0"/>
      <w:marRight w:val="0"/>
      <w:marTop w:val="0"/>
      <w:marBottom w:val="0"/>
      <w:divBdr>
        <w:top w:val="none" w:sz="0" w:space="0" w:color="auto"/>
        <w:left w:val="none" w:sz="0" w:space="0" w:color="auto"/>
        <w:bottom w:val="none" w:sz="0" w:space="0" w:color="auto"/>
        <w:right w:val="none" w:sz="0" w:space="0" w:color="auto"/>
      </w:divBdr>
    </w:div>
    <w:div w:id="800850413">
      <w:bodyDiv w:val="1"/>
      <w:marLeft w:val="0"/>
      <w:marRight w:val="0"/>
      <w:marTop w:val="0"/>
      <w:marBottom w:val="0"/>
      <w:divBdr>
        <w:top w:val="none" w:sz="0" w:space="0" w:color="auto"/>
        <w:left w:val="none" w:sz="0" w:space="0" w:color="auto"/>
        <w:bottom w:val="none" w:sz="0" w:space="0" w:color="auto"/>
        <w:right w:val="none" w:sz="0" w:space="0" w:color="auto"/>
      </w:divBdr>
    </w:div>
    <w:div w:id="800853688">
      <w:bodyDiv w:val="1"/>
      <w:marLeft w:val="0"/>
      <w:marRight w:val="0"/>
      <w:marTop w:val="0"/>
      <w:marBottom w:val="0"/>
      <w:divBdr>
        <w:top w:val="none" w:sz="0" w:space="0" w:color="auto"/>
        <w:left w:val="none" w:sz="0" w:space="0" w:color="auto"/>
        <w:bottom w:val="none" w:sz="0" w:space="0" w:color="auto"/>
        <w:right w:val="none" w:sz="0" w:space="0" w:color="auto"/>
      </w:divBdr>
    </w:div>
    <w:div w:id="800876925">
      <w:bodyDiv w:val="1"/>
      <w:marLeft w:val="0"/>
      <w:marRight w:val="0"/>
      <w:marTop w:val="0"/>
      <w:marBottom w:val="0"/>
      <w:divBdr>
        <w:top w:val="none" w:sz="0" w:space="0" w:color="auto"/>
        <w:left w:val="none" w:sz="0" w:space="0" w:color="auto"/>
        <w:bottom w:val="none" w:sz="0" w:space="0" w:color="auto"/>
        <w:right w:val="none" w:sz="0" w:space="0" w:color="auto"/>
      </w:divBdr>
    </w:div>
    <w:div w:id="801003229">
      <w:bodyDiv w:val="1"/>
      <w:marLeft w:val="0"/>
      <w:marRight w:val="0"/>
      <w:marTop w:val="0"/>
      <w:marBottom w:val="0"/>
      <w:divBdr>
        <w:top w:val="none" w:sz="0" w:space="0" w:color="auto"/>
        <w:left w:val="none" w:sz="0" w:space="0" w:color="auto"/>
        <w:bottom w:val="none" w:sz="0" w:space="0" w:color="auto"/>
        <w:right w:val="none" w:sz="0" w:space="0" w:color="auto"/>
      </w:divBdr>
    </w:div>
    <w:div w:id="801192850">
      <w:bodyDiv w:val="1"/>
      <w:marLeft w:val="0"/>
      <w:marRight w:val="0"/>
      <w:marTop w:val="0"/>
      <w:marBottom w:val="0"/>
      <w:divBdr>
        <w:top w:val="none" w:sz="0" w:space="0" w:color="auto"/>
        <w:left w:val="none" w:sz="0" w:space="0" w:color="auto"/>
        <w:bottom w:val="none" w:sz="0" w:space="0" w:color="auto"/>
        <w:right w:val="none" w:sz="0" w:space="0" w:color="auto"/>
      </w:divBdr>
    </w:div>
    <w:div w:id="801193377">
      <w:bodyDiv w:val="1"/>
      <w:marLeft w:val="0"/>
      <w:marRight w:val="0"/>
      <w:marTop w:val="0"/>
      <w:marBottom w:val="0"/>
      <w:divBdr>
        <w:top w:val="none" w:sz="0" w:space="0" w:color="auto"/>
        <w:left w:val="none" w:sz="0" w:space="0" w:color="auto"/>
        <w:bottom w:val="none" w:sz="0" w:space="0" w:color="auto"/>
        <w:right w:val="none" w:sz="0" w:space="0" w:color="auto"/>
      </w:divBdr>
    </w:div>
    <w:div w:id="801194985">
      <w:bodyDiv w:val="1"/>
      <w:marLeft w:val="0"/>
      <w:marRight w:val="0"/>
      <w:marTop w:val="0"/>
      <w:marBottom w:val="0"/>
      <w:divBdr>
        <w:top w:val="none" w:sz="0" w:space="0" w:color="auto"/>
        <w:left w:val="none" w:sz="0" w:space="0" w:color="auto"/>
        <w:bottom w:val="none" w:sz="0" w:space="0" w:color="auto"/>
        <w:right w:val="none" w:sz="0" w:space="0" w:color="auto"/>
      </w:divBdr>
    </w:div>
    <w:div w:id="801270738">
      <w:bodyDiv w:val="1"/>
      <w:marLeft w:val="0"/>
      <w:marRight w:val="0"/>
      <w:marTop w:val="0"/>
      <w:marBottom w:val="0"/>
      <w:divBdr>
        <w:top w:val="none" w:sz="0" w:space="0" w:color="auto"/>
        <w:left w:val="none" w:sz="0" w:space="0" w:color="auto"/>
        <w:bottom w:val="none" w:sz="0" w:space="0" w:color="auto"/>
        <w:right w:val="none" w:sz="0" w:space="0" w:color="auto"/>
      </w:divBdr>
    </w:div>
    <w:div w:id="801388001">
      <w:bodyDiv w:val="1"/>
      <w:marLeft w:val="0"/>
      <w:marRight w:val="0"/>
      <w:marTop w:val="0"/>
      <w:marBottom w:val="0"/>
      <w:divBdr>
        <w:top w:val="none" w:sz="0" w:space="0" w:color="auto"/>
        <w:left w:val="none" w:sz="0" w:space="0" w:color="auto"/>
        <w:bottom w:val="none" w:sz="0" w:space="0" w:color="auto"/>
        <w:right w:val="none" w:sz="0" w:space="0" w:color="auto"/>
      </w:divBdr>
    </w:div>
    <w:div w:id="801460447">
      <w:bodyDiv w:val="1"/>
      <w:marLeft w:val="0"/>
      <w:marRight w:val="0"/>
      <w:marTop w:val="0"/>
      <w:marBottom w:val="0"/>
      <w:divBdr>
        <w:top w:val="none" w:sz="0" w:space="0" w:color="auto"/>
        <w:left w:val="none" w:sz="0" w:space="0" w:color="auto"/>
        <w:bottom w:val="none" w:sz="0" w:space="0" w:color="auto"/>
        <w:right w:val="none" w:sz="0" w:space="0" w:color="auto"/>
      </w:divBdr>
    </w:div>
    <w:div w:id="801532284">
      <w:bodyDiv w:val="1"/>
      <w:marLeft w:val="0"/>
      <w:marRight w:val="0"/>
      <w:marTop w:val="0"/>
      <w:marBottom w:val="0"/>
      <w:divBdr>
        <w:top w:val="none" w:sz="0" w:space="0" w:color="auto"/>
        <w:left w:val="none" w:sz="0" w:space="0" w:color="auto"/>
        <w:bottom w:val="none" w:sz="0" w:space="0" w:color="auto"/>
        <w:right w:val="none" w:sz="0" w:space="0" w:color="auto"/>
      </w:divBdr>
    </w:div>
    <w:div w:id="801536966">
      <w:bodyDiv w:val="1"/>
      <w:marLeft w:val="0"/>
      <w:marRight w:val="0"/>
      <w:marTop w:val="0"/>
      <w:marBottom w:val="0"/>
      <w:divBdr>
        <w:top w:val="none" w:sz="0" w:space="0" w:color="auto"/>
        <w:left w:val="none" w:sz="0" w:space="0" w:color="auto"/>
        <w:bottom w:val="none" w:sz="0" w:space="0" w:color="auto"/>
        <w:right w:val="none" w:sz="0" w:space="0" w:color="auto"/>
      </w:divBdr>
    </w:div>
    <w:div w:id="801653743">
      <w:bodyDiv w:val="1"/>
      <w:marLeft w:val="0"/>
      <w:marRight w:val="0"/>
      <w:marTop w:val="0"/>
      <w:marBottom w:val="0"/>
      <w:divBdr>
        <w:top w:val="none" w:sz="0" w:space="0" w:color="auto"/>
        <w:left w:val="none" w:sz="0" w:space="0" w:color="auto"/>
        <w:bottom w:val="none" w:sz="0" w:space="0" w:color="auto"/>
        <w:right w:val="none" w:sz="0" w:space="0" w:color="auto"/>
      </w:divBdr>
    </w:div>
    <w:div w:id="801658079">
      <w:bodyDiv w:val="1"/>
      <w:marLeft w:val="0"/>
      <w:marRight w:val="0"/>
      <w:marTop w:val="0"/>
      <w:marBottom w:val="0"/>
      <w:divBdr>
        <w:top w:val="none" w:sz="0" w:space="0" w:color="auto"/>
        <w:left w:val="none" w:sz="0" w:space="0" w:color="auto"/>
        <w:bottom w:val="none" w:sz="0" w:space="0" w:color="auto"/>
        <w:right w:val="none" w:sz="0" w:space="0" w:color="auto"/>
      </w:divBdr>
    </w:div>
    <w:div w:id="801725491">
      <w:bodyDiv w:val="1"/>
      <w:marLeft w:val="0"/>
      <w:marRight w:val="0"/>
      <w:marTop w:val="0"/>
      <w:marBottom w:val="0"/>
      <w:divBdr>
        <w:top w:val="none" w:sz="0" w:space="0" w:color="auto"/>
        <w:left w:val="none" w:sz="0" w:space="0" w:color="auto"/>
        <w:bottom w:val="none" w:sz="0" w:space="0" w:color="auto"/>
        <w:right w:val="none" w:sz="0" w:space="0" w:color="auto"/>
      </w:divBdr>
    </w:div>
    <w:div w:id="801922596">
      <w:bodyDiv w:val="1"/>
      <w:marLeft w:val="0"/>
      <w:marRight w:val="0"/>
      <w:marTop w:val="0"/>
      <w:marBottom w:val="0"/>
      <w:divBdr>
        <w:top w:val="none" w:sz="0" w:space="0" w:color="auto"/>
        <w:left w:val="none" w:sz="0" w:space="0" w:color="auto"/>
        <w:bottom w:val="none" w:sz="0" w:space="0" w:color="auto"/>
        <w:right w:val="none" w:sz="0" w:space="0" w:color="auto"/>
      </w:divBdr>
    </w:div>
    <w:div w:id="801926619">
      <w:bodyDiv w:val="1"/>
      <w:marLeft w:val="0"/>
      <w:marRight w:val="0"/>
      <w:marTop w:val="0"/>
      <w:marBottom w:val="0"/>
      <w:divBdr>
        <w:top w:val="none" w:sz="0" w:space="0" w:color="auto"/>
        <w:left w:val="none" w:sz="0" w:space="0" w:color="auto"/>
        <w:bottom w:val="none" w:sz="0" w:space="0" w:color="auto"/>
        <w:right w:val="none" w:sz="0" w:space="0" w:color="auto"/>
      </w:divBdr>
    </w:div>
    <w:div w:id="802187276">
      <w:bodyDiv w:val="1"/>
      <w:marLeft w:val="0"/>
      <w:marRight w:val="0"/>
      <w:marTop w:val="0"/>
      <w:marBottom w:val="0"/>
      <w:divBdr>
        <w:top w:val="none" w:sz="0" w:space="0" w:color="auto"/>
        <w:left w:val="none" w:sz="0" w:space="0" w:color="auto"/>
        <w:bottom w:val="none" w:sz="0" w:space="0" w:color="auto"/>
        <w:right w:val="none" w:sz="0" w:space="0" w:color="auto"/>
      </w:divBdr>
    </w:div>
    <w:div w:id="802307555">
      <w:bodyDiv w:val="1"/>
      <w:marLeft w:val="0"/>
      <w:marRight w:val="0"/>
      <w:marTop w:val="0"/>
      <w:marBottom w:val="0"/>
      <w:divBdr>
        <w:top w:val="none" w:sz="0" w:space="0" w:color="auto"/>
        <w:left w:val="none" w:sz="0" w:space="0" w:color="auto"/>
        <w:bottom w:val="none" w:sz="0" w:space="0" w:color="auto"/>
        <w:right w:val="none" w:sz="0" w:space="0" w:color="auto"/>
      </w:divBdr>
    </w:div>
    <w:div w:id="802309170">
      <w:bodyDiv w:val="1"/>
      <w:marLeft w:val="0"/>
      <w:marRight w:val="0"/>
      <w:marTop w:val="0"/>
      <w:marBottom w:val="0"/>
      <w:divBdr>
        <w:top w:val="none" w:sz="0" w:space="0" w:color="auto"/>
        <w:left w:val="none" w:sz="0" w:space="0" w:color="auto"/>
        <w:bottom w:val="none" w:sz="0" w:space="0" w:color="auto"/>
        <w:right w:val="none" w:sz="0" w:space="0" w:color="auto"/>
      </w:divBdr>
    </w:div>
    <w:div w:id="802384285">
      <w:bodyDiv w:val="1"/>
      <w:marLeft w:val="0"/>
      <w:marRight w:val="0"/>
      <w:marTop w:val="0"/>
      <w:marBottom w:val="0"/>
      <w:divBdr>
        <w:top w:val="none" w:sz="0" w:space="0" w:color="auto"/>
        <w:left w:val="none" w:sz="0" w:space="0" w:color="auto"/>
        <w:bottom w:val="none" w:sz="0" w:space="0" w:color="auto"/>
        <w:right w:val="none" w:sz="0" w:space="0" w:color="auto"/>
      </w:divBdr>
    </w:div>
    <w:div w:id="802387956">
      <w:bodyDiv w:val="1"/>
      <w:marLeft w:val="0"/>
      <w:marRight w:val="0"/>
      <w:marTop w:val="0"/>
      <w:marBottom w:val="0"/>
      <w:divBdr>
        <w:top w:val="none" w:sz="0" w:space="0" w:color="auto"/>
        <w:left w:val="none" w:sz="0" w:space="0" w:color="auto"/>
        <w:bottom w:val="none" w:sz="0" w:space="0" w:color="auto"/>
        <w:right w:val="none" w:sz="0" w:space="0" w:color="auto"/>
      </w:divBdr>
    </w:div>
    <w:div w:id="802427700">
      <w:bodyDiv w:val="1"/>
      <w:marLeft w:val="0"/>
      <w:marRight w:val="0"/>
      <w:marTop w:val="0"/>
      <w:marBottom w:val="0"/>
      <w:divBdr>
        <w:top w:val="none" w:sz="0" w:space="0" w:color="auto"/>
        <w:left w:val="none" w:sz="0" w:space="0" w:color="auto"/>
        <w:bottom w:val="none" w:sz="0" w:space="0" w:color="auto"/>
        <w:right w:val="none" w:sz="0" w:space="0" w:color="auto"/>
      </w:divBdr>
    </w:div>
    <w:div w:id="802428981">
      <w:bodyDiv w:val="1"/>
      <w:marLeft w:val="0"/>
      <w:marRight w:val="0"/>
      <w:marTop w:val="0"/>
      <w:marBottom w:val="0"/>
      <w:divBdr>
        <w:top w:val="none" w:sz="0" w:space="0" w:color="auto"/>
        <w:left w:val="none" w:sz="0" w:space="0" w:color="auto"/>
        <w:bottom w:val="none" w:sz="0" w:space="0" w:color="auto"/>
        <w:right w:val="none" w:sz="0" w:space="0" w:color="auto"/>
      </w:divBdr>
    </w:div>
    <w:div w:id="802503291">
      <w:bodyDiv w:val="1"/>
      <w:marLeft w:val="0"/>
      <w:marRight w:val="0"/>
      <w:marTop w:val="0"/>
      <w:marBottom w:val="0"/>
      <w:divBdr>
        <w:top w:val="none" w:sz="0" w:space="0" w:color="auto"/>
        <w:left w:val="none" w:sz="0" w:space="0" w:color="auto"/>
        <w:bottom w:val="none" w:sz="0" w:space="0" w:color="auto"/>
        <w:right w:val="none" w:sz="0" w:space="0" w:color="auto"/>
      </w:divBdr>
    </w:div>
    <w:div w:id="802503690">
      <w:bodyDiv w:val="1"/>
      <w:marLeft w:val="0"/>
      <w:marRight w:val="0"/>
      <w:marTop w:val="0"/>
      <w:marBottom w:val="0"/>
      <w:divBdr>
        <w:top w:val="none" w:sz="0" w:space="0" w:color="auto"/>
        <w:left w:val="none" w:sz="0" w:space="0" w:color="auto"/>
        <w:bottom w:val="none" w:sz="0" w:space="0" w:color="auto"/>
        <w:right w:val="none" w:sz="0" w:space="0" w:color="auto"/>
      </w:divBdr>
    </w:div>
    <w:div w:id="802506086">
      <w:bodyDiv w:val="1"/>
      <w:marLeft w:val="0"/>
      <w:marRight w:val="0"/>
      <w:marTop w:val="0"/>
      <w:marBottom w:val="0"/>
      <w:divBdr>
        <w:top w:val="none" w:sz="0" w:space="0" w:color="auto"/>
        <w:left w:val="none" w:sz="0" w:space="0" w:color="auto"/>
        <w:bottom w:val="none" w:sz="0" w:space="0" w:color="auto"/>
        <w:right w:val="none" w:sz="0" w:space="0" w:color="auto"/>
      </w:divBdr>
    </w:div>
    <w:div w:id="802580308">
      <w:bodyDiv w:val="1"/>
      <w:marLeft w:val="0"/>
      <w:marRight w:val="0"/>
      <w:marTop w:val="0"/>
      <w:marBottom w:val="0"/>
      <w:divBdr>
        <w:top w:val="none" w:sz="0" w:space="0" w:color="auto"/>
        <w:left w:val="none" w:sz="0" w:space="0" w:color="auto"/>
        <w:bottom w:val="none" w:sz="0" w:space="0" w:color="auto"/>
        <w:right w:val="none" w:sz="0" w:space="0" w:color="auto"/>
      </w:divBdr>
    </w:div>
    <w:div w:id="802619452">
      <w:bodyDiv w:val="1"/>
      <w:marLeft w:val="0"/>
      <w:marRight w:val="0"/>
      <w:marTop w:val="0"/>
      <w:marBottom w:val="0"/>
      <w:divBdr>
        <w:top w:val="none" w:sz="0" w:space="0" w:color="auto"/>
        <w:left w:val="none" w:sz="0" w:space="0" w:color="auto"/>
        <w:bottom w:val="none" w:sz="0" w:space="0" w:color="auto"/>
        <w:right w:val="none" w:sz="0" w:space="0" w:color="auto"/>
      </w:divBdr>
    </w:div>
    <w:div w:id="802623933">
      <w:bodyDiv w:val="1"/>
      <w:marLeft w:val="0"/>
      <w:marRight w:val="0"/>
      <w:marTop w:val="0"/>
      <w:marBottom w:val="0"/>
      <w:divBdr>
        <w:top w:val="none" w:sz="0" w:space="0" w:color="auto"/>
        <w:left w:val="none" w:sz="0" w:space="0" w:color="auto"/>
        <w:bottom w:val="none" w:sz="0" w:space="0" w:color="auto"/>
        <w:right w:val="none" w:sz="0" w:space="0" w:color="auto"/>
      </w:divBdr>
    </w:div>
    <w:div w:id="802649683">
      <w:bodyDiv w:val="1"/>
      <w:marLeft w:val="0"/>
      <w:marRight w:val="0"/>
      <w:marTop w:val="0"/>
      <w:marBottom w:val="0"/>
      <w:divBdr>
        <w:top w:val="none" w:sz="0" w:space="0" w:color="auto"/>
        <w:left w:val="none" w:sz="0" w:space="0" w:color="auto"/>
        <w:bottom w:val="none" w:sz="0" w:space="0" w:color="auto"/>
        <w:right w:val="none" w:sz="0" w:space="0" w:color="auto"/>
      </w:divBdr>
    </w:div>
    <w:div w:id="802769764">
      <w:bodyDiv w:val="1"/>
      <w:marLeft w:val="0"/>
      <w:marRight w:val="0"/>
      <w:marTop w:val="0"/>
      <w:marBottom w:val="0"/>
      <w:divBdr>
        <w:top w:val="none" w:sz="0" w:space="0" w:color="auto"/>
        <w:left w:val="none" w:sz="0" w:space="0" w:color="auto"/>
        <w:bottom w:val="none" w:sz="0" w:space="0" w:color="auto"/>
        <w:right w:val="none" w:sz="0" w:space="0" w:color="auto"/>
      </w:divBdr>
    </w:div>
    <w:div w:id="802776130">
      <w:bodyDiv w:val="1"/>
      <w:marLeft w:val="0"/>
      <w:marRight w:val="0"/>
      <w:marTop w:val="0"/>
      <w:marBottom w:val="0"/>
      <w:divBdr>
        <w:top w:val="none" w:sz="0" w:space="0" w:color="auto"/>
        <w:left w:val="none" w:sz="0" w:space="0" w:color="auto"/>
        <w:bottom w:val="none" w:sz="0" w:space="0" w:color="auto"/>
        <w:right w:val="none" w:sz="0" w:space="0" w:color="auto"/>
      </w:divBdr>
    </w:div>
    <w:div w:id="802889164">
      <w:bodyDiv w:val="1"/>
      <w:marLeft w:val="0"/>
      <w:marRight w:val="0"/>
      <w:marTop w:val="0"/>
      <w:marBottom w:val="0"/>
      <w:divBdr>
        <w:top w:val="none" w:sz="0" w:space="0" w:color="auto"/>
        <w:left w:val="none" w:sz="0" w:space="0" w:color="auto"/>
        <w:bottom w:val="none" w:sz="0" w:space="0" w:color="auto"/>
        <w:right w:val="none" w:sz="0" w:space="0" w:color="auto"/>
      </w:divBdr>
    </w:div>
    <w:div w:id="802892397">
      <w:bodyDiv w:val="1"/>
      <w:marLeft w:val="0"/>
      <w:marRight w:val="0"/>
      <w:marTop w:val="0"/>
      <w:marBottom w:val="0"/>
      <w:divBdr>
        <w:top w:val="none" w:sz="0" w:space="0" w:color="auto"/>
        <w:left w:val="none" w:sz="0" w:space="0" w:color="auto"/>
        <w:bottom w:val="none" w:sz="0" w:space="0" w:color="auto"/>
        <w:right w:val="none" w:sz="0" w:space="0" w:color="auto"/>
      </w:divBdr>
    </w:div>
    <w:div w:id="802962659">
      <w:bodyDiv w:val="1"/>
      <w:marLeft w:val="0"/>
      <w:marRight w:val="0"/>
      <w:marTop w:val="0"/>
      <w:marBottom w:val="0"/>
      <w:divBdr>
        <w:top w:val="none" w:sz="0" w:space="0" w:color="auto"/>
        <w:left w:val="none" w:sz="0" w:space="0" w:color="auto"/>
        <w:bottom w:val="none" w:sz="0" w:space="0" w:color="auto"/>
        <w:right w:val="none" w:sz="0" w:space="0" w:color="auto"/>
      </w:divBdr>
    </w:div>
    <w:div w:id="802964137">
      <w:bodyDiv w:val="1"/>
      <w:marLeft w:val="0"/>
      <w:marRight w:val="0"/>
      <w:marTop w:val="0"/>
      <w:marBottom w:val="0"/>
      <w:divBdr>
        <w:top w:val="none" w:sz="0" w:space="0" w:color="auto"/>
        <w:left w:val="none" w:sz="0" w:space="0" w:color="auto"/>
        <w:bottom w:val="none" w:sz="0" w:space="0" w:color="auto"/>
        <w:right w:val="none" w:sz="0" w:space="0" w:color="auto"/>
      </w:divBdr>
    </w:div>
    <w:div w:id="803045283">
      <w:bodyDiv w:val="1"/>
      <w:marLeft w:val="0"/>
      <w:marRight w:val="0"/>
      <w:marTop w:val="0"/>
      <w:marBottom w:val="0"/>
      <w:divBdr>
        <w:top w:val="none" w:sz="0" w:space="0" w:color="auto"/>
        <w:left w:val="none" w:sz="0" w:space="0" w:color="auto"/>
        <w:bottom w:val="none" w:sz="0" w:space="0" w:color="auto"/>
        <w:right w:val="none" w:sz="0" w:space="0" w:color="auto"/>
      </w:divBdr>
    </w:div>
    <w:div w:id="803231038">
      <w:bodyDiv w:val="1"/>
      <w:marLeft w:val="0"/>
      <w:marRight w:val="0"/>
      <w:marTop w:val="0"/>
      <w:marBottom w:val="0"/>
      <w:divBdr>
        <w:top w:val="none" w:sz="0" w:space="0" w:color="auto"/>
        <w:left w:val="none" w:sz="0" w:space="0" w:color="auto"/>
        <w:bottom w:val="none" w:sz="0" w:space="0" w:color="auto"/>
        <w:right w:val="none" w:sz="0" w:space="0" w:color="auto"/>
      </w:divBdr>
    </w:div>
    <w:div w:id="803305638">
      <w:bodyDiv w:val="1"/>
      <w:marLeft w:val="0"/>
      <w:marRight w:val="0"/>
      <w:marTop w:val="0"/>
      <w:marBottom w:val="0"/>
      <w:divBdr>
        <w:top w:val="none" w:sz="0" w:space="0" w:color="auto"/>
        <w:left w:val="none" w:sz="0" w:space="0" w:color="auto"/>
        <w:bottom w:val="none" w:sz="0" w:space="0" w:color="auto"/>
        <w:right w:val="none" w:sz="0" w:space="0" w:color="auto"/>
      </w:divBdr>
    </w:div>
    <w:div w:id="803429501">
      <w:bodyDiv w:val="1"/>
      <w:marLeft w:val="0"/>
      <w:marRight w:val="0"/>
      <w:marTop w:val="0"/>
      <w:marBottom w:val="0"/>
      <w:divBdr>
        <w:top w:val="none" w:sz="0" w:space="0" w:color="auto"/>
        <w:left w:val="none" w:sz="0" w:space="0" w:color="auto"/>
        <w:bottom w:val="none" w:sz="0" w:space="0" w:color="auto"/>
        <w:right w:val="none" w:sz="0" w:space="0" w:color="auto"/>
      </w:divBdr>
    </w:div>
    <w:div w:id="803497804">
      <w:bodyDiv w:val="1"/>
      <w:marLeft w:val="0"/>
      <w:marRight w:val="0"/>
      <w:marTop w:val="0"/>
      <w:marBottom w:val="0"/>
      <w:divBdr>
        <w:top w:val="none" w:sz="0" w:space="0" w:color="auto"/>
        <w:left w:val="none" w:sz="0" w:space="0" w:color="auto"/>
        <w:bottom w:val="none" w:sz="0" w:space="0" w:color="auto"/>
        <w:right w:val="none" w:sz="0" w:space="0" w:color="auto"/>
      </w:divBdr>
    </w:div>
    <w:div w:id="803498917">
      <w:bodyDiv w:val="1"/>
      <w:marLeft w:val="0"/>
      <w:marRight w:val="0"/>
      <w:marTop w:val="0"/>
      <w:marBottom w:val="0"/>
      <w:divBdr>
        <w:top w:val="none" w:sz="0" w:space="0" w:color="auto"/>
        <w:left w:val="none" w:sz="0" w:space="0" w:color="auto"/>
        <w:bottom w:val="none" w:sz="0" w:space="0" w:color="auto"/>
        <w:right w:val="none" w:sz="0" w:space="0" w:color="auto"/>
      </w:divBdr>
    </w:div>
    <w:div w:id="803549815">
      <w:bodyDiv w:val="1"/>
      <w:marLeft w:val="0"/>
      <w:marRight w:val="0"/>
      <w:marTop w:val="0"/>
      <w:marBottom w:val="0"/>
      <w:divBdr>
        <w:top w:val="none" w:sz="0" w:space="0" w:color="auto"/>
        <w:left w:val="none" w:sz="0" w:space="0" w:color="auto"/>
        <w:bottom w:val="none" w:sz="0" w:space="0" w:color="auto"/>
        <w:right w:val="none" w:sz="0" w:space="0" w:color="auto"/>
      </w:divBdr>
    </w:div>
    <w:div w:id="803621277">
      <w:bodyDiv w:val="1"/>
      <w:marLeft w:val="0"/>
      <w:marRight w:val="0"/>
      <w:marTop w:val="0"/>
      <w:marBottom w:val="0"/>
      <w:divBdr>
        <w:top w:val="none" w:sz="0" w:space="0" w:color="auto"/>
        <w:left w:val="none" w:sz="0" w:space="0" w:color="auto"/>
        <w:bottom w:val="none" w:sz="0" w:space="0" w:color="auto"/>
        <w:right w:val="none" w:sz="0" w:space="0" w:color="auto"/>
      </w:divBdr>
    </w:div>
    <w:div w:id="803738461">
      <w:bodyDiv w:val="1"/>
      <w:marLeft w:val="0"/>
      <w:marRight w:val="0"/>
      <w:marTop w:val="0"/>
      <w:marBottom w:val="0"/>
      <w:divBdr>
        <w:top w:val="none" w:sz="0" w:space="0" w:color="auto"/>
        <w:left w:val="none" w:sz="0" w:space="0" w:color="auto"/>
        <w:bottom w:val="none" w:sz="0" w:space="0" w:color="auto"/>
        <w:right w:val="none" w:sz="0" w:space="0" w:color="auto"/>
      </w:divBdr>
    </w:div>
    <w:div w:id="803811023">
      <w:bodyDiv w:val="1"/>
      <w:marLeft w:val="0"/>
      <w:marRight w:val="0"/>
      <w:marTop w:val="0"/>
      <w:marBottom w:val="0"/>
      <w:divBdr>
        <w:top w:val="none" w:sz="0" w:space="0" w:color="auto"/>
        <w:left w:val="none" w:sz="0" w:space="0" w:color="auto"/>
        <w:bottom w:val="none" w:sz="0" w:space="0" w:color="auto"/>
        <w:right w:val="none" w:sz="0" w:space="0" w:color="auto"/>
      </w:divBdr>
    </w:div>
    <w:div w:id="803962622">
      <w:bodyDiv w:val="1"/>
      <w:marLeft w:val="0"/>
      <w:marRight w:val="0"/>
      <w:marTop w:val="0"/>
      <w:marBottom w:val="0"/>
      <w:divBdr>
        <w:top w:val="none" w:sz="0" w:space="0" w:color="auto"/>
        <w:left w:val="none" w:sz="0" w:space="0" w:color="auto"/>
        <w:bottom w:val="none" w:sz="0" w:space="0" w:color="auto"/>
        <w:right w:val="none" w:sz="0" w:space="0" w:color="auto"/>
      </w:divBdr>
    </w:div>
    <w:div w:id="804080564">
      <w:bodyDiv w:val="1"/>
      <w:marLeft w:val="0"/>
      <w:marRight w:val="0"/>
      <w:marTop w:val="0"/>
      <w:marBottom w:val="0"/>
      <w:divBdr>
        <w:top w:val="none" w:sz="0" w:space="0" w:color="auto"/>
        <w:left w:val="none" w:sz="0" w:space="0" w:color="auto"/>
        <w:bottom w:val="none" w:sz="0" w:space="0" w:color="auto"/>
        <w:right w:val="none" w:sz="0" w:space="0" w:color="auto"/>
      </w:divBdr>
    </w:div>
    <w:div w:id="804199269">
      <w:bodyDiv w:val="1"/>
      <w:marLeft w:val="0"/>
      <w:marRight w:val="0"/>
      <w:marTop w:val="0"/>
      <w:marBottom w:val="0"/>
      <w:divBdr>
        <w:top w:val="none" w:sz="0" w:space="0" w:color="auto"/>
        <w:left w:val="none" w:sz="0" w:space="0" w:color="auto"/>
        <w:bottom w:val="none" w:sz="0" w:space="0" w:color="auto"/>
        <w:right w:val="none" w:sz="0" w:space="0" w:color="auto"/>
      </w:divBdr>
    </w:div>
    <w:div w:id="804202508">
      <w:bodyDiv w:val="1"/>
      <w:marLeft w:val="0"/>
      <w:marRight w:val="0"/>
      <w:marTop w:val="0"/>
      <w:marBottom w:val="0"/>
      <w:divBdr>
        <w:top w:val="none" w:sz="0" w:space="0" w:color="auto"/>
        <w:left w:val="none" w:sz="0" w:space="0" w:color="auto"/>
        <w:bottom w:val="none" w:sz="0" w:space="0" w:color="auto"/>
        <w:right w:val="none" w:sz="0" w:space="0" w:color="auto"/>
      </w:divBdr>
    </w:div>
    <w:div w:id="804393500">
      <w:bodyDiv w:val="1"/>
      <w:marLeft w:val="0"/>
      <w:marRight w:val="0"/>
      <w:marTop w:val="0"/>
      <w:marBottom w:val="0"/>
      <w:divBdr>
        <w:top w:val="none" w:sz="0" w:space="0" w:color="auto"/>
        <w:left w:val="none" w:sz="0" w:space="0" w:color="auto"/>
        <w:bottom w:val="none" w:sz="0" w:space="0" w:color="auto"/>
        <w:right w:val="none" w:sz="0" w:space="0" w:color="auto"/>
      </w:divBdr>
    </w:div>
    <w:div w:id="804393723">
      <w:bodyDiv w:val="1"/>
      <w:marLeft w:val="0"/>
      <w:marRight w:val="0"/>
      <w:marTop w:val="0"/>
      <w:marBottom w:val="0"/>
      <w:divBdr>
        <w:top w:val="none" w:sz="0" w:space="0" w:color="auto"/>
        <w:left w:val="none" w:sz="0" w:space="0" w:color="auto"/>
        <w:bottom w:val="none" w:sz="0" w:space="0" w:color="auto"/>
        <w:right w:val="none" w:sz="0" w:space="0" w:color="auto"/>
      </w:divBdr>
    </w:div>
    <w:div w:id="804398047">
      <w:bodyDiv w:val="1"/>
      <w:marLeft w:val="0"/>
      <w:marRight w:val="0"/>
      <w:marTop w:val="0"/>
      <w:marBottom w:val="0"/>
      <w:divBdr>
        <w:top w:val="none" w:sz="0" w:space="0" w:color="auto"/>
        <w:left w:val="none" w:sz="0" w:space="0" w:color="auto"/>
        <w:bottom w:val="none" w:sz="0" w:space="0" w:color="auto"/>
        <w:right w:val="none" w:sz="0" w:space="0" w:color="auto"/>
      </w:divBdr>
    </w:div>
    <w:div w:id="804546314">
      <w:bodyDiv w:val="1"/>
      <w:marLeft w:val="0"/>
      <w:marRight w:val="0"/>
      <w:marTop w:val="0"/>
      <w:marBottom w:val="0"/>
      <w:divBdr>
        <w:top w:val="none" w:sz="0" w:space="0" w:color="auto"/>
        <w:left w:val="none" w:sz="0" w:space="0" w:color="auto"/>
        <w:bottom w:val="none" w:sz="0" w:space="0" w:color="auto"/>
        <w:right w:val="none" w:sz="0" w:space="0" w:color="auto"/>
      </w:divBdr>
    </w:div>
    <w:div w:id="804585614">
      <w:bodyDiv w:val="1"/>
      <w:marLeft w:val="0"/>
      <w:marRight w:val="0"/>
      <w:marTop w:val="0"/>
      <w:marBottom w:val="0"/>
      <w:divBdr>
        <w:top w:val="none" w:sz="0" w:space="0" w:color="auto"/>
        <w:left w:val="none" w:sz="0" w:space="0" w:color="auto"/>
        <w:bottom w:val="none" w:sz="0" w:space="0" w:color="auto"/>
        <w:right w:val="none" w:sz="0" w:space="0" w:color="auto"/>
      </w:divBdr>
    </w:div>
    <w:div w:id="804617921">
      <w:bodyDiv w:val="1"/>
      <w:marLeft w:val="0"/>
      <w:marRight w:val="0"/>
      <w:marTop w:val="0"/>
      <w:marBottom w:val="0"/>
      <w:divBdr>
        <w:top w:val="none" w:sz="0" w:space="0" w:color="auto"/>
        <w:left w:val="none" w:sz="0" w:space="0" w:color="auto"/>
        <w:bottom w:val="none" w:sz="0" w:space="0" w:color="auto"/>
        <w:right w:val="none" w:sz="0" w:space="0" w:color="auto"/>
      </w:divBdr>
    </w:div>
    <w:div w:id="804784125">
      <w:bodyDiv w:val="1"/>
      <w:marLeft w:val="0"/>
      <w:marRight w:val="0"/>
      <w:marTop w:val="0"/>
      <w:marBottom w:val="0"/>
      <w:divBdr>
        <w:top w:val="none" w:sz="0" w:space="0" w:color="auto"/>
        <w:left w:val="none" w:sz="0" w:space="0" w:color="auto"/>
        <w:bottom w:val="none" w:sz="0" w:space="0" w:color="auto"/>
        <w:right w:val="none" w:sz="0" w:space="0" w:color="auto"/>
      </w:divBdr>
    </w:div>
    <w:div w:id="804931427">
      <w:bodyDiv w:val="1"/>
      <w:marLeft w:val="0"/>
      <w:marRight w:val="0"/>
      <w:marTop w:val="0"/>
      <w:marBottom w:val="0"/>
      <w:divBdr>
        <w:top w:val="none" w:sz="0" w:space="0" w:color="auto"/>
        <w:left w:val="none" w:sz="0" w:space="0" w:color="auto"/>
        <w:bottom w:val="none" w:sz="0" w:space="0" w:color="auto"/>
        <w:right w:val="none" w:sz="0" w:space="0" w:color="auto"/>
      </w:divBdr>
    </w:div>
    <w:div w:id="805050130">
      <w:bodyDiv w:val="1"/>
      <w:marLeft w:val="0"/>
      <w:marRight w:val="0"/>
      <w:marTop w:val="0"/>
      <w:marBottom w:val="0"/>
      <w:divBdr>
        <w:top w:val="none" w:sz="0" w:space="0" w:color="auto"/>
        <w:left w:val="none" w:sz="0" w:space="0" w:color="auto"/>
        <w:bottom w:val="none" w:sz="0" w:space="0" w:color="auto"/>
        <w:right w:val="none" w:sz="0" w:space="0" w:color="auto"/>
      </w:divBdr>
    </w:div>
    <w:div w:id="805129012">
      <w:bodyDiv w:val="1"/>
      <w:marLeft w:val="0"/>
      <w:marRight w:val="0"/>
      <w:marTop w:val="0"/>
      <w:marBottom w:val="0"/>
      <w:divBdr>
        <w:top w:val="none" w:sz="0" w:space="0" w:color="auto"/>
        <w:left w:val="none" w:sz="0" w:space="0" w:color="auto"/>
        <w:bottom w:val="none" w:sz="0" w:space="0" w:color="auto"/>
        <w:right w:val="none" w:sz="0" w:space="0" w:color="auto"/>
      </w:divBdr>
    </w:div>
    <w:div w:id="805313255">
      <w:bodyDiv w:val="1"/>
      <w:marLeft w:val="0"/>
      <w:marRight w:val="0"/>
      <w:marTop w:val="0"/>
      <w:marBottom w:val="0"/>
      <w:divBdr>
        <w:top w:val="none" w:sz="0" w:space="0" w:color="auto"/>
        <w:left w:val="none" w:sz="0" w:space="0" w:color="auto"/>
        <w:bottom w:val="none" w:sz="0" w:space="0" w:color="auto"/>
        <w:right w:val="none" w:sz="0" w:space="0" w:color="auto"/>
      </w:divBdr>
    </w:div>
    <w:div w:id="805586015">
      <w:bodyDiv w:val="1"/>
      <w:marLeft w:val="0"/>
      <w:marRight w:val="0"/>
      <w:marTop w:val="0"/>
      <w:marBottom w:val="0"/>
      <w:divBdr>
        <w:top w:val="none" w:sz="0" w:space="0" w:color="auto"/>
        <w:left w:val="none" w:sz="0" w:space="0" w:color="auto"/>
        <w:bottom w:val="none" w:sz="0" w:space="0" w:color="auto"/>
        <w:right w:val="none" w:sz="0" w:space="0" w:color="auto"/>
      </w:divBdr>
    </w:div>
    <w:div w:id="805662004">
      <w:bodyDiv w:val="1"/>
      <w:marLeft w:val="0"/>
      <w:marRight w:val="0"/>
      <w:marTop w:val="0"/>
      <w:marBottom w:val="0"/>
      <w:divBdr>
        <w:top w:val="none" w:sz="0" w:space="0" w:color="auto"/>
        <w:left w:val="none" w:sz="0" w:space="0" w:color="auto"/>
        <w:bottom w:val="none" w:sz="0" w:space="0" w:color="auto"/>
        <w:right w:val="none" w:sz="0" w:space="0" w:color="auto"/>
      </w:divBdr>
    </w:div>
    <w:div w:id="805662016">
      <w:bodyDiv w:val="1"/>
      <w:marLeft w:val="0"/>
      <w:marRight w:val="0"/>
      <w:marTop w:val="0"/>
      <w:marBottom w:val="0"/>
      <w:divBdr>
        <w:top w:val="none" w:sz="0" w:space="0" w:color="auto"/>
        <w:left w:val="none" w:sz="0" w:space="0" w:color="auto"/>
        <w:bottom w:val="none" w:sz="0" w:space="0" w:color="auto"/>
        <w:right w:val="none" w:sz="0" w:space="0" w:color="auto"/>
      </w:divBdr>
    </w:div>
    <w:div w:id="805853555">
      <w:bodyDiv w:val="1"/>
      <w:marLeft w:val="0"/>
      <w:marRight w:val="0"/>
      <w:marTop w:val="0"/>
      <w:marBottom w:val="0"/>
      <w:divBdr>
        <w:top w:val="none" w:sz="0" w:space="0" w:color="auto"/>
        <w:left w:val="none" w:sz="0" w:space="0" w:color="auto"/>
        <w:bottom w:val="none" w:sz="0" w:space="0" w:color="auto"/>
        <w:right w:val="none" w:sz="0" w:space="0" w:color="auto"/>
      </w:divBdr>
    </w:div>
    <w:div w:id="805898476">
      <w:bodyDiv w:val="1"/>
      <w:marLeft w:val="0"/>
      <w:marRight w:val="0"/>
      <w:marTop w:val="0"/>
      <w:marBottom w:val="0"/>
      <w:divBdr>
        <w:top w:val="none" w:sz="0" w:space="0" w:color="auto"/>
        <w:left w:val="none" w:sz="0" w:space="0" w:color="auto"/>
        <w:bottom w:val="none" w:sz="0" w:space="0" w:color="auto"/>
        <w:right w:val="none" w:sz="0" w:space="0" w:color="auto"/>
      </w:divBdr>
    </w:div>
    <w:div w:id="805973339">
      <w:bodyDiv w:val="1"/>
      <w:marLeft w:val="0"/>
      <w:marRight w:val="0"/>
      <w:marTop w:val="0"/>
      <w:marBottom w:val="0"/>
      <w:divBdr>
        <w:top w:val="none" w:sz="0" w:space="0" w:color="auto"/>
        <w:left w:val="none" w:sz="0" w:space="0" w:color="auto"/>
        <w:bottom w:val="none" w:sz="0" w:space="0" w:color="auto"/>
        <w:right w:val="none" w:sz="0" w:space="0" w:color="auto"/>
      </w:divBdr>
    </w:div>
    <w:div w:id="805974538">
      <w:bodyDiv w:val="1"/>
      <w:marLeft w:val="0"/>
      <w:marRight w:val="0"/>
      <w:marTop w:val="0"/>
      <w:marBottom w:val="0"/>
      <w:divBdr>
        <w:top w:val="none" w:sz="0" w:space="0" w:color="auto"/>
        <w:left w:val="none" w:sz="0" w:space="0" w:color="auto"/>
        <w:bottom w:val="none" w:sz="0" w:space="0" w:color="auto"/>
        <w:right w:val="none" w:sz="0" w:space="0" w:color="auto"/>
      </w:divBdr>
    </w:div>
    <w:div w:id="806240071">
      <w:bodyDiv w:val="1"/>
      <w:marLeft w:val="0"/>
      <w:marRight w:val="0"/>
      <w:marTop w:val="0"/>
      <w:marBottom w:val="0"/>
      <w:divBdr>
        <w:top w:val="none" w:sz="0" w:space="0" w:color="auto"/>
        <w:left w:val="none" w:sz="0" w:space="0" w:color="auto"/>
        <w:bottom w:val="none" w:sz="0" w:space="0" w:color="auto"/>
        <w:right w:val="none" w:sz="0" w:space="0" w:color="auto"/>
      </w:divBdr>
    </w:div>
    <w:div w:id="806360496">
      <w:bodyDiv w:val="1"/>
      <w:marLeft w:val="0"/>
      <w:marRight w:val="0"/>
      <w:marTop w:val="0"/>
      <w:marBottom w:val="0"/>
      <w:divBdr>
        <w:top w:val="none" w:sz="0" w:space="0" w:color="auto"/>
        <w:left w:val="none" w:sz="0" w:space="0" w:color="auto"/>
        <w:bottom w:val="none" w:sz="0" w:space="0" w:color="auto"/>
        <w:right w:val="none" w:sz="0" w:space="0" w:color="auto"/>
      </w:divBdr>
    </w:div>
    <w:div w:id="806508642">
      <w:bodyDiv w:val="1"/>
      <w:marLeft w:val="0"/>
      <w:marRight w:val="0"/>
      <w:marTop w:val="0"/>
      <w:marBottom w:val="0"/>
      <w:divBdr>
        <w:top w:val="none" w:sz="0" w:space="0" w:color="auto"/>
        <w:left w:val="none" w:sz="0" w:space="0" w:color="auto"/>
        <w:bottom w:val="none" w:sz="0" w:space="0" w:color="auto"/>
        <w:right w:val="none" w:sz="0" w:space="0" w:color="auto"/>
      </w:divBdr>
    </w:div>
    <w:div w:id="806555947">
      <w:bodyDiv w:val="1"/>
      <w:marLeft w:val="0"/>
      <w:marRight w:val="0"/>
      <w:marTop w:val="0"/>
      <w:marBottom w:val="0"/>
      <w:divBdr>
        <w:top w:val="none" w:sz="0" w:space="0" w:color="auto"/>
        <w:left w:val="none" w:sz="0" w:space="0" w:color="auto"/>
        <w:bottom w:val="none" w:sz="0" w:space="0" w:color="auto"/>
        <w:right w:val="none" w:sz="0" w:space="0" w:color="auto"/>
      </w:divBdr>
    </w:div>
    <w:div w:id="806557546">
      <w:bodyDiv w:val="1"/>
      <w:marLeft w:val="0"/>
      <w:marRight w:val="0"/>
      <w:marTop w:val="0"/>
      <w:marBottom w:val="0"/>
      <w:divBdr>
        <w:top w:val="none" w:sz="0" w:space="0" w:color="auto"/>
        <w:left w:val="none" w:sz="0" w:space="0" w:color="auto"/>
        <w:bottom w:val="none" w:sz="0" w:space="0" w:color="auto"/>
        <w:right w:val="none" w:sz="0" w:space="0" w:color="auto"/>
      </w:divBdr>
    </w:div>
    <w:div w:id="806631077">
      <w:bodyDiv w:val="1"/>
      <w:marLeft w:val="0"/>
      <w:marRight w:val="0"/>
      <w:marTop w:val="0"/>
      <w:marBottom w:val="0"/>
      <w:divBdr>
        <w:top w:val="none" w:sz="0" w:space="0" w:color="auto"/>
        <w:left w:val="none" w:sz="0" w:space="0" w:color="auto"/>
        <w:bottom w:val="none" w:sz="0" w:space="0" w:color="auto"/>
        <w:right w:val="none" w:sz="0" w:space="0" w:color="auto"/>
      </w:divBdr>
    </w:div>
    <w:div w:id="806749543">
      <w:bodyDiv w:val="1"/>
      <w:marLeft w:val="0"/>
      <w:marRight w:val="0"/>
      <w:marTop w:val="0"/>
      <w:marBottom w:val="0"/>
      <w:divBdr>
        <w:top w:val="none" w:sz="0" w:space="0" w:color="auto"/>
        <w:left w:val="none" w:sz="0" w:space="0" w:color="auto"/>
        <w:bottom w:val="none" w:sz="0" w:space="0" w:color="auto"/>
        <w:right w:val="none" w:sz="0" w:space="0" w:color="auto"/>
      </w:divBdr>
    </w:div>
    <w:div w:id="806821667">
      <w:bodyDiv w:val="1"/>
      <w:marLeft w:val="0"/>
      <w:marRight w:val="0"/>
      <w:marTop w:val="0"/>
      <w:marBottom w:val="0"/>
      <w:divBdr>
        <w:top w:val="none" w:sz="0" w:space="0" w:color="auto"/>
        <w:left w:val="none" w:sz="0" w:space="0" w:color="auto"/>
        <w:bottom w:val="none" w:sz="0" w:space="0" w:color="auto"/>
        <w:right w:val="none" w:sz="0" w:space="0" w:color="auto"/>
      </w:divBdr>
    </w:div>
    <w:div w:id="806825083">
      <w:bodyDiv w:val="1"/>
      <w:marLeft w:val="0"/>
      <w:marRight w:val="0"/>
      <w:marTop w:val="0"/>
      <w:marBottom w:val="0"/>
      <w:divBdr>
        <w:top w:val="none" w:sz="0" w:space="0" w:color="auto"/>
        <w:left w:val="none" w:sz="0" w:space="0" w:color="auto"/>
        <w:bottom w:val="none" w:sz="0" w:space="0" w:color="auto"/>
        <w:right w:val="none" w:sz="0" w:space="0" w:color="auto"/>
      </w:divBdr>
    </w:div>
    <w:div w:id="806899553">
      <w:bodyDiv w:val="1"/>
      <w:marLeft w:val="0"/>
      <w:marRight w:val="0"/>
      <w:marTop w:val="0"/>
      <w:marBottom w:val="0"/>
      <w:divBdr>
        <w:top w:val="none" w:sz="0" w:space="0" w:color="auto"/>
        <w:left w:val="none" w:sz="0" w:space="0" w:color="auto"/>
        <w:bottom w:val="none" w:sz="0" w:space="0" w:color="auto"/>
        <w:right w:val="none" w:sz="0" w:space="0" w:color="auto"/>
      </w:divBdr>
    </w:div>
    <w:div w:id="807042977">
      <w:bodyDiv w:val="1"/>
      <w:marLeft w:val="0"/>
      <w:marRight w:val="0"/>
      <w:marTop w:val="0"/>
      <w:marBottom w:val="0"/>
      <w:divBdr>
        <w:top w:val="none" w:sz="0" w:space="0" w:color="auto"/>
        <w:left w:val="none" w:sz="0" w:space="0" w:color="auto"/>
        <w:bottom w:val="none" w:sz="0" w:space="0" w:color="auto"/>
        <w:right w:val="none" w:sz="0" w:space="0" w:color="auto"/>
      </w:divBdr>
    </w:div>
    <w:div w:id="807093265">
      <w:bodyDiv w:val="1"/>
      <w:marLeft w:val="0"/>
      <w:marRight w:val="0"/>
      <w:marTop w:val="0"/>
      <w:marBottom w:val="0"/>
      <w:divBdr>
        <w:top w:val="none" w:sz="0" w:space="0" w:color="auto"/>
        <w:left w:val="none" w:sz="0" w:space="0" w:color="auto"/>
        <w:bottom w:val="none" w:sz="0" w:space="0" w:color="auto"/>
        <w:right w:val="none" w:sz="0" w:space="0" w:color="auto"/>
      </w:divBdr>
    </w:div>
    <w:div w:id="807093828">
      <w:bodyDiv w:val="1"/>
      <w:marLeft w:val="0"/>
      <w:marRight w:val="0"/>
      <w:marTop w:val="0"/>
      <w:marBottom w:val="0"/>
      <w:divBdr>
        <w:top w:val="none" w:sz="0" w:space="0" w:color="auto"/>
        <w:left w:val="none" w:sz="0" w:space="0" w:color="auto"/>
        <w:bottom w:val="none" w:sz="0" w:space="0" w:color="auto"/>
        <w:right w:val="none" w:sz="0" w:space="0" w:color="auto"/>
      </w:divBdr>
    </w:div>
    <w:div w:id="807362739">
      <w:bodyDiv w:val="1"/>
      <w:marLeft w:val="0"/>
      <w:marRight w:val="0"/>
      <w:marTop w:val="0"/>
      <w:marBottom w:val="0"/>
      <w:divBdr>
        <w:top w:val="none" w:sz="0" w:space="0" w:color="auto"/>
        <w:left w:val="none" w:sz="0" w:space="0" w:color="auto"/>
        <w:bottom w:val="none" w:sz="0" w:space="0" w:color="auto"/>
        <w:right w:val="none" w:sz="0" w:space="0" w:color="auto"/>
      </w:divBdr>
    </w:div>
    <w:div w:id="807749456">
      <w:bodyDiv w:val="1"/>
      <w:marLeft w:val="0"/>
      <w:marRight w:val="0"/>
      <w:marTop w:val="0"/>
      <w:marBottom w:val="0"/>
      <w:divBdr>
        <w:top w:val="none" w:sz="0" w:space="0" w:color="auto"/>
        <w:left w:val="none" w:sz="0" w:space="0" w:color="auto"/>
        <w:bottom w:val="none" w:sz="0" w:space="0" w:color="auto"/>
        <w:right w:val="none" w:sz="0" w:space="0" w:color="auto"/>
      </w:divBdr>
    </w:div>
    <w:div w:id="807891559">
      <w:bodyDiv w:val="1"/>
      <w:marLeft w:val="0"/>
      <w:marRight w:val="0"/>
      <w:marTop w:val="0"/>
      <w:marBottom w:val="0"/>
      <w:divBdr>
        <w:top w:val="none" w:sz="0" w:space="0" w:color="auto"/>
        <w:left w:val="none" w:sz="0" w:space="0" w:color="auto"/>
        <w:bottom w:val="none" w:sz="0" w:space="0" w:color="auto"/>
        <w:right w:val="none" w:sz="0" w:space="0" w:color="auto"/>
      </w:divBdr>
    </w:div>
    <w:div w:id="807894097">
      <w:bodyDiv w:val="1"/>
      <w:marLeft w:val="0"/>
      <w:marRight w:val="0"/>
      <w:marTop w:val="0"/>
      <w:marBottom w:val="0"/>
      <w:divBdr>
        <w:top w:val="none" w:sz="0" w:space="0" w:color="auto"/>
        <w:left w:val="none" w:sz="0" w:space="0" w:color="auto"/>
        <w:bottom w:val="none" w:sz="0" w:space="0" w:color="auto"/>
        <w:right w:val="none" w:sz="0" w:space="0" w:color="auto"/>
      </w:divBdr>
    </w:div>
    <w:div w:id="807937821">
      <w:bodyDiv w:val="1"/>
      <w:marLeft w:val="0"/>
      <w:marRight w:val="0"/>
      <w:marTop w:val="0"/>
      <w:marBottom w:val="0"/>
      <w:divBdr>
        <w:top w:val="none" w:sz="0" w:space="0" w:color="auto"/>
        <w:left w:val="none" w:sz="0" w:space="0" w:color="auto"/>
        <w:bottom w:val="none" w:sz="0" w:space="0" w:color="auto"/>
        <w:right w:val="none" w:sz="0" w:space="0" w:color="auto"/>
      </w:divBdr>
    </w:div>
    <w:div w:id="807943340">
      <w:bodyDiv w:val="1"/>
      <w:marLeft w:val="0"/>
      <w:marRight w:val="0"/>
      <w:marTop w:val="0"/>
      <w:marBottom w:val="0"/>
      <w:divBdr>
        <w:top w:val="none" w:sz="0" w:space="0" w:color="auto"/>
        <w:left w:val="none" w:sz="0" w:space="0" w:color="auto"/>
        <w:bottom w:val="none" w:sz="0" w:space="0" w:color="auto"/>
        <w:right w:val="none" w:sz="0" w:space="0" w:color="auto"/>
      </w:divBdr>
    </w:div>
    <w:div w:id="808087633">
      <w:bodyDiv w:val="1"/>
      <w:marLeft w:val="0"/>
      <w:marRight w:val="0"/>
      <w:marTop w:val="0"/>
      <w:marBottom w:val="0"/>
      <w:divBdr>
        <w:top w:val="none" w:sz="0" w:space="0" w:color="auto"/>
        <w:left w:val="none" w:sz="0" w:space="0" w:color="auto"/>
        <w:bottom w:val="none" w:sz="0" w:space="0" w:color="auto"/>
        <w:right w:val="none" w:sz="0" w:space="0" w:color="auto"/>
      </w:divBdr>
    </w:div>
    <w:div w:id="808203847">
      <w:bodyDiv w:val="1"/>
      <w:marLeft w:val="0"/>
      <w:marRight w:val="0"/>
      <w:marTop w:val="0"/>
      <w:marBottom w:val="0"/>
      <w:divBdr>
        <w:top w:val="none" w:sz="0" w:space="0" w:color="auto"/>
        <w:left w:val="none" w:sz="0" w:space="0" w:color="auto"/>
        <w:bottom w:val="none" w:sz="0" w:space="0" w:color="auto"/>
        <w:right w:val="none" w:sz="0" w:space="0" w:color="auto"/>
      </w:divBdr>
    </w:div>
    <w:div w:id="808278271">
      <w:bodyDiv w:val="1"/>
      <w:marLeft w:val="0"/>
      <w:marRight w:val="0"/>
      <w:marTop w:val="0"/>
      <w:marBottom w:val="0"/>
      <w:divBdr>
        <w:top w:val="none" w:sz="0" w:space="0" w:color="auto"/>
        <w:left w:val="none" w:sz="0" w:space="0" w:color="auto"/>
        <w:bottom w:val="none" w:sz="0" w:space="0" w:color="auto"/>
        <w:right w:val="none" w:sz="0" w:space="0" w:color="auto"/>
      </w:divBdr>
    </w:div>
    <w:div w:id="808278656">
      <w:bodyDiv w:val="1"/>
      <w:marLeft w:val="0"/>
      <w:marRight w:val="0"/>
      <w:marTop w:val="0"/>
      <w:marBottom w:val="0"/>
      <w:divBdr>
        <w:top w:val="none" w:sz="0" w:space="0" w:color="auto"/>
        <w:left w:val="none" w:sz="0" w:space="0" w:color="auto"/>
        <w:bottom w:val="none" w:sz="0" w:space="0" w:color="auto"/>
        <w:right w:val="none" w:sz="0" w:space="0" w:color="auto"/>
      </w:divBdr>
    </w:div>
    <w:div w:id="808282182">
      <w:bodyDiv w:val="1"/>
      <w:marLeft w:val="0"/>
      <w:marRight w:val="0"/>
      <w:marTop w:val="0"/>
      <w:marBottom w:val="0"/>
      <w:divBdr>
        <w:top w:val="none" w:sz="0" w:space="0" w:color="auto"/>
        <w:left w:val="none" w:sz="0" w:space="0" w:color="auto"/>
        <w:bottom w:val="none" w:sz="0" w:space="0" w:color="auto"/>
        <w:right w:val="none" w:sz="0" w:space="0" w:color="auto"/>
      </w:divBdr>
    </w:div>
    <w:div w:id="808475185">
      <w:bodyDiv w:val="1"/>
      <w:marLeft w:val="0"/>
      <w:marRight w:val="0"/>
      <w:marTop w:val="0"/>
      <w:marBottom w:val="0"/>
      <w:divBdr>
        <w:top w:val="none" w:sz="0" w:space="0" w:color="auto"/>
        <w:left w:val="none" w:sz="0" w:space="0" w:color="auto"/>
        <w:bottom w:val="none" w:sz="0" w:space="0" w:color="auto"/>
        <w:right w:val="none" w:sz="0" w:space="0" w:color="auto"/>
      </w:divBdr>
    </w:div>
    <w:div w:id="808480269">
      <w:bodyDiv w:val="1"/>
      <w:marLeft w:val="0"/>
      <w:marRight w:val="0"/>
      <w:marTop w:val="0"/>
      <w:marBottom w:val="0"/>
      <w:divBdr>
        <w:top w:val="none" w:sz="0" w:space="0" w:color="auto"/>
        <w:left w:val="none" w:sz="0" w:space="0" w:color="auto"/>
        <w:bottom w:val="none" w:sz="0" w:space="0" w:color="auto"/>
        <w:right w:val="none" w:sz="0" w:space="0" w:color="auto"/>
      </w:divBdr>
    </w:div>
    <w:div w:id="808668546">
      <w:bodyDiv w:val="1"/>
      <w:marLeft w:val="0"/>
      <w:marRight w:val="0"/>
      <w:marTop w:val="0"/>
      <w:marBottom w:val="0"/>
      <w:divBdr>
        <w:top w:val="none" w:sz="0" w:space="0" w:color="auto"/>
        <w:left w:val="none" w:sz="0" w:space="0" w:color="auto"/>
        <w:bottom w:val="none" w:sz="0" w:space="0" w:color="auto"/>
        <w:right w:val="none" w:sz="0" w:space="0" w:color="auto"/>
      </w:divBdr>
    </w:div>
    <w:div w:id="808670566">
      <w:bodyDiv w:val="1"/>
      <w:marLeft w:val="0"/>
      <w:marRight w:val="0"/>
      <w:marTop w:val="0"/>
      <w:marBottom w:val="0"/>
      <w:divBdr>
        <w:top w:val="none" w:sz="0" w:space="0" w:color="auto"/>
        <w:left w:val="none" w:sz="0" w:space="0" w:color="auto"/>
        <w:bottom w:val="none" w:sz="0" w:space="0" w:color="auto"/>
        <w:right w:val="none" w:sz="0" w:space="0" w:color="auto"/>
      </w:divBdr>
    </w:div>
    <w:div w:id="808670864">
      <w:bodyDiv w:val="1"/>
      <w:marLeft w:val="0"/>
      <w:marRight w:val="0"/>
      <w:marTop w:val="0"/>
      <w:marBottom w:val="0"/>
      <w:divBdr>
        <w:top w:val="none" w:sz="0" w:space="0" w:color="auto"/>
        <w:left w:val="none" w:sz="0" w:space="0" w:color="auto"/>
        <w:bottom w:val="none" w:sz="0" w:space="0" w:color="auto"/>
        <w:right w:val="none" w:sz="0" w:space="0" w:color="auto"/>
      </w:divBdr>
    </w:div>
    <w:div w:id="808859908">
      <w:bodyDiv w:val="1"/>
      <w:marLeft w:val="0"/>
      <w:marRight w:val="0"/>
      <w:marTop w:val="0"/>
      <w:marBottom w:val="0"/>
      <w:divBdr>
        <w:top w:val="none" w:sz="0" w:space="0" w:color="auto"/>
        <w:left w:val="none" w:sz="0" w:space="0" w:color="auto"/>
        <w:bottom w:val="none" w:sz="0" w:space="0" w:color="auto"/>
        <w:right w:val="none" w:sz="0" w:space="0" w:color="auto"/>
      </w:divBdr>
    </w:div>
    <w:div w:id="808865111">
      <w:bodyDiv w:val="1"/>
      <w:marLeft w:val="0"/>
      <w:marRight w:val="0"/>
      <w:marTop w:val="0"/>
      <w:marBottom w:val="0"/>
      <w:divBdr>
        <w:top w:val="none" w:sz="0" w:space="0" w:color="auto"/>
        <w:left w:val="none" w:sz="0" w:space="0" w:color="auto"/>
        <w:bottom w:val="none" w:sz="0" w:space="0" w:color="auto"/>
        <w:right w:val="none" w:sz="0" w:space="0" w:color="auto"/>
      </w:divBdr>
    </w:div>
    <w:div w:id="808867639">
      <w:bodyDiv w:val="1"/>
      <w:marLeft w:val="0"/>
      <w:marRight w:val="0"/>
      <w:marTop w:val="0"/>
      <w:marBottom w:val="0"/>
      <w:divBdr>
        <w:top w:val="none" w:sz="0" w:space="0" w:color="auto"/>
        <w:left w:val="none" w:sz="0" w:space="0" w:color="auto"/>
        <w:bottom w:val="none" w:sz="0" w:space="0" w:color="auto"/>
        <w:right w:val="none" w:sz="0" w:space="0" w:color="auto"/>
      </w:divBdr>
    </w:div>
    <w:div w:id="808980613">
      <w:bodyDiv w:val="1"/>
      <w:marLeft w:val="0"/>
      <w:marRight w:val="0"/>
      <w:marTop w:val="0"/>
      <w:marBottom w:val="0"/>
      <w:divBdr>
        <w:top w:val="none" w:sz="0" w:space="0" w:color="auto"/>
        <w:left w:val="none" w:sz="0" w:space="0" w:color="auto"/>
        <w:bottom w:val="none" w:sz="0" w:space="0" w:color="auto"/>
        <w:right w:val="none" w:sz="0" w:space="0" w:color="auto"/>
      </w:divBdr>
    </w:div>
    <w:div w:id="809134734">
      <w:bodyDiv w:val="1"/>
      <w:marLeft w:val="0"/>
      <w:marRight w:val="0"/>
      <w:marTop w:val="0"/>
      <w:marBottom w:val="0"/>
      <w:divBdr>
        <w:top w:val="none" w:sz="0" w:space="0" w:color="auto"/>
        <w:left w:val="none" w:sz="0" w:space="0" w:color="auto"/>
        <w:bottom w:val="none" w:sz="0" w:space="0" w:color="auto"/>
        <w:right w:val="none" w:sz="0" w:space="0" w:color="auto"/>
      </w:divBdr>
    </w:div>
    <w:div w:id="809176764">
      <w:bodyDiv w:val="1"/>
      <w:marLeft w:val="0"/>
      <w:marRight w:val="0"/>
      <w:marTop w:val="0"/>
      <w:marBottom w:val="0"/>
      <w:divBdr>
        <w:top w:val="none" w:sz="0" w:space="0" w:color="auto"/>
        <w:left w:val="none" w:sz="0" w:space="0" w:color="auto"/>
        <w:bottom w:val="none" w:sz="0" w:space="0" w:color="auto"/>
        <w:right w:val="none" w:sz="0" w:space="0" w:color="auto"/>
      </w:divBdr>
    </w:div>
    <w:div w:id="809177774">
      <w:bodyDiv w:val="1"/>
      <w:marLeft w:val="0"/>
      <w:marRight w:val="0"/>
      <w:marTop w:val="0"/>
      <w:marBottom w:val="0"/>
      <w:divBdr>
        <w:top w:val="none" w:sz="0" w:space="0" w:color="auto"/>
        <w:left w:val="none" w:sz="0" w:space="0" w:color="auto"/>
        <w:bottom w:val="none" w:sz="0" w:space="0" w:color="auto"/>
        <w:right w:val="none" w:sz="0" w:space="0" w:color="auto"/>
      </w:divBdr>
    </w:div>
    <w:div w:id="809248348">
      <w:bodyDiv w:val="1"/>
      <w:marLeft w:val="0"/>
      <w:marRight w:val="0"/>
      <w:marTop w:val="0"/>
      <w:marBottom w:val="0"/>
      <w:divBdr>
        <w:top w:val="none" w:sz="0" w:space="0" w:color="auto"/>
        <w:left w:val="none" w:sz="0" w:space="0" w:color="auto"/>
        <w:bottom w:val="none" w:sz="0" w:space="0" w:color="auto"/>
        <w:right w:val="none" w:sz="0" w:space="0" w:color="auto"/>
      </w:divBdr>
    </w:div>
    <w:div w:id="809328123">
      <w:bodyDiv w:val="1"/>
      <w:marLeft w:val="0"/>
      <w:marRight w:val="0"/>
      <w:marTop w:val="0"/>
      <w:marBottom w:val="0"/>
      <w:divBdr>
        <w:top w:val="none" w:sz="0" w:space="0" w:color="auto"/>
        <w:left w:val="none" w:sz="0" w:space="0" w:color="auto"/>
        <w:bottom w:val="none" w:sz="0" w:space="0" w:color="auto"/>
        <w:right w:val="none" w:sz="0" w:space="0" w:color="auto"/>
      </w:divBdr>
    </w:div>
    <w:div w:id="809329621">
      <w:bodyDiv w:val="1"/>
      <w:marLeft w:val="0"/>
      <w:marRight w:val="0"/>
      <w:marTop w:val="0"/>
      <w:marBottom w:val="0"/>
      <w:divBdr>
        <w:top w:val="none" w:sz="0" w:space="0" w:color="auto"/>
        <w:left w:val="none" w:sz="0" w:space="0" w:color="auto"/>
        <w:bottom w:val="none" w:sz="0" w:space="0" w:color="auto"/>
        <w:right w:val="none" w:sz="0" w:space="0" w:color="auto"/>
      </w:divBdr>
    </w:div>
    <w:div w:id="809591210">
      <w:bodyDiv w:val="1"/>
      <w:marLeft w:val="0"/>
      <w:marRight w:val="0"/>
      <w:marTop w:val="0"/>
      <w:marBottom w:val="0"/>
      <w:divBdr>
        <w:top w:val="none" w:sz="0" w:space="0" w:color="auto"/>
        <w:left w:val="none" w:sz="0" w:space="0" w:color="auto"/>
        <w:bottom w:val="none" w:sz="0" w:space="0" w:color="auto"/>
        <w:right w:val="none" w:sz="0" w:space="0" w:color="auto"/>
      </w:divBdr>
    </w:div>
    <w:div w:id="809593205">
      <w:bodyDiv w:val="1"/>
      <w:marLeft w:val="0"/>
      <w:marRight w:val="0"/>
      <w:marTop w:val="0"/>
      <w:marBottom w:val="0"/>
      <w:divBdr>
        <w:top w:val="none" w:sz="0" w:space="0" w:color="auto"/>
        <w:left w:val="none" w:sz="0" w:space="0" w:color="auto"/>
        <w:bottom w:val="none" w:sz="0" w:space="0" w:color="auto"/>
        <w:right w:val="none" w:sz="0" w:space="0" w:color="auto"/>
      </w:divBdr>
    </w:div>
    <w:div w:id="809640239">
      <w:bodyDiv w:val="1"/>
      <w:marLeft w:val="0"/>
      <w:marRight w:val="0"/>
      <w:marTop w:val="0"/>
      <w:marBottom w:val="0"/>
      <w:divBdr>
        <w:top w:val="none" w:sz="0" w:space="0" w:color="auto"/>
        <w:left w:val="none" w:sz="0" w:space="0" w:color="auto"/>
        <w:bottom w:val="none" w:sz="0" w:space="0" w:color="auto"/>
        <w:right w:val="none" w:sz="0" w:space="0" w:color="auto"/>
      </w:divBdr>
    </w:div>
    <w:div w:id="809714206">
      <w:bodyDiv w:val="1"/>
      <w:marLeft w:val="0"/>
      <w:marRight w:val="0"/>
      <w:marTop w:val="0"/>
      <w:marBottom w:val="0"/>
      <w:divBdr>
        <w:top w:val="none" w:sz="0" w:space="0" w:color="auto"/>
        <w:left w:val="none" w:sz="0" w:space="0" w:color="auto"/>
        <w:bottom w:val="none" w:sz="0" w:space="0" w:color="auto"/>
        <w:right w:val="none" w:sz="0" w:space="0" w:color="auto"/>
      </w:divBdr>
    </w:div>
    <w:div w:id="809789183">
      <w:bodyDiv w:val="1"/>
      <w:marLeft w:val="0"/>
      <w:marRight w:val="0"/>
      <w:marTop w:val="0"/>
      <w:marBottom w:val="0"/>
      <w:divBdr>
        <w:top w:val="none" w:sz="0" w:space="0" w:color="auto"/>
        <w:left w:val="none" w:sz="0" w:space="0" w:color="auto"/>
        <w:bottom w:val="none" w:sz="0" w:space="0" w:color="auto"/>
        <w:right w:val="none" w:sz="0" w:space="0" w:color="auto"/>
      </w:divBdr>
    </w:div>
    <w:div w:id="809831178">
      <w:bodyDiv w:val="1"/>
      <w:marLeft w:val="0"/>
      <w:marRight w:val="0"/>
      <w:marTop w:val="0"/>
      <w:marBottom w:val="0"/>
      <w:divBdr>
        <w:top w:val="none" w:sz="0" w:space="0" w:color="auto"/>
        <w:left w:val="none" w:sz="0" w:space="0" w:color="auto"/>
        <w:bottom w:val="none" w:sz="0" w:space="0" w:color="auto"/>
        <w:right w:val="none" w:sz="0" w:space="0" w:color="auto"/>
      </w:divBdr>
    </w:div>
    <w:div w:id="809831790">
      <w:bodyDiv w:val="1"/>
      <w:marLeft w:val="0"/>
      <w:marRight w:val="0"/>
      <w:marTop w:val="0"/>
      <w:marBottom w:val="0"/>
      <w:divBdr>
        <w:top w:val="none" w:sz="0" w:space="0" w:color="auto"/>
        <w:left w:val="none" w:sz="0" w:space="0" w:color="auto"/>
        <w:bottom w:val="none" w:sz="0" w:space="0" w:color="auto"/>
        <w:right w:val="none" w:sz="0" w:space="0" w:color="auto"/>
      </w:divBdr>
    </w:div>
    <w:div w:id="809859679">
      <w:bodyDiv w:val="1"/>
      <w:marLeft w:val="0"/>
      <w:marRight w:val="0"/>
      <w:marTop w:val="0"/>
      <w:marBottom w:val="0"/>
      <w:divBdr>
        <w:top w:val="none" w:sz="0" w:space="0" w:color="auto"/>
        <w:left w:val="none" w:sz="0" w:space="0" w:color="auto"/>
        <w:bottom w:val="none" w:sz="0" w:space="0" w:color="auto"/>
        <w:right w:val="none" w:sz="0" w:space="0" w:color="auto"/>
      </w:divBdr>
    </w:div>
    <w:div w:id="809976731">
      <w:bodyDiv w:val="1"/>
      <w:marLeft w:val="0"/>
      <w:marRight w:val="0"/>
      <w:marTop w:val="0"/>
      <w:marBottom w:val="0"/>
      <w:divBdr>
        <w:top w:val="none" w:sz="0" w:space="0" w:color="auto"/>
        <w:left w:val="none" w:sz="0" w:space="0" w:color="auto"/>
        <w:bottom w:val="none" w:sz="0" w:space="0" w:color="auto"/>
        <w:right w:val="none" w:sz="0" w:space="0" w:color="auto"/>
      </w:divBdr>
    </w:div>
    <w:div w:id="809979678">
      <w:bodyDiv w:val="1"/>
      <w:marLeft w:val="0"/>
      <w:marRight w:val="0"/>
      <w:marTop w:val="0"/>
      <w:marBottom w:val="0"/>
      <w:divBdr>
        <w:top w:val="none" w:sz="0" w:space="0" w:color="auto"/>
        <w:left w:val="none" w:sz="0" w:space="0" w:color="auto"/>
        <w:bottom w:val="none" w:sz="0" w:space="0" w:color="auto"/>
        <w:right w:val="none" w:sz="0" w:space="0" w:color="auto"/>
      </w:divBdr>
    </w:div>
    <w:div w:id="809979909">
      <w:bodyDiv w:val="1"/>
      <w:marLeft w:val="0"/>
      <w:marRight w:val="0"/>
      <w:marTop w:val="0"/>
      <w:marBottom w:val="0"/>
      <w:divBdr>
        <w:top w:val="none" w:sz="0" w:space="0" w:color="auto"/>
        <w:left w:val="none" w:sz="0" w:space="0" w:color="auto"/>
        <w:bottom w:val="none" w:sz="0" w:space="0" w:color="auto"/>
        <w:right w:val="none" w:sz="0" w:space="0" w:color="auto"/>
      </w:divBdr>
    </w:div>
    <w:div w:id="810056820">
      <w:bodyDiv w:val="1"/>
      <w:marLeft w:val="0"/>
      <w:marRight w:val="0"/>
      <w:marTop w:val="0"/>
      <w:marBottom w:val="0"/>
      <w:divBdr>
        <w:top w:val="none" w:sz="0" w:space="0" w:color="auto"/>
        <w:left w:val="none" w:sz="0" w:space="0" w:color="auto"/>
        <w:bottom w:val="none" w:sz="0" w:space="0" w:color="auto"/>
        <w:right w:val="none" w:sz="0" w:space="0" w:color="auto"/>
      </w:divBdr>
    </w:div>
    <w:div w:id="810175974">
      <w:bodyDiv w:val="1"/>
      <w:marLeft w:val="0"/>
      <w:marRight w:val="0"/>
      <w:marTop w:val="0"/>
      <w:marBottom w:val="0"/>
      <w:divBdr>
        <w:top w:val="none" w:sz="0" w:space="0" w:color="auto"/>
        <w:left w:val="none" w:sz="0" w:space="0" w:color="auto"/>
        <w:bottom w:val="none" w:sz="0" w:space="0" w:color="auto"/>
        <w:right w:val="none" w:sz="0" w:space="0" w:color="auto"/>
      </w:divBdr>
    </w:div>
    <w:div w:id="810252731">
      <w:bodyDiv w:val="1"/>
      <w:marLeft w:val="0"/>
      <w:marRight w:val="0"/>
      <w:marTop w:val="0"/>
      <w:marBottom w:val="0"/>
      <w:divBdr>
        <w:top w:val="none" w:sz="0" w:space="0" w:color="auto"/>
        <w:left w:val="none" w:sz="0" w:space="0" w:color="auto"/>
        <w:bottom w:val="none" w:sz="0" w:space="0" w:color="auto"/>
        <w:right w:val="none" w:sz="0" w:space="0" w:color="auto"/>
      </w:divBdr>
    </w:div>
    <w:div w:id="810288605">
      <w:bodyDiv w:val="1"/>
      <w:marLeft w:val="0"/>
      <w:marRight w:val="0"/>
      <w:marTop w:val="0"/>
      <w:marBottom w:val="0"/>
      <w:divBdr>
        <w:top w:val="none" w:sz="0" w:space="0" w:color="auto"/>
        <w:left w:val="none" w:sz="0" w:space="0" w:color="auto"/>
        <w:bottom w:val="none" w:sz="0" w:space="0" w:color="auto"/>
        <w:right w:val="none" w:sz="0" w:space="0" w:color="auto"/>
      </w:divBdr>
    </w:div>
    <w:div w:id="810484991">
      <w:bodyDiv w:val="1"/>
      <w:marLeft w:val="0"/>
      <w:marRight w:val="0"/>
      <w:marTop w:val="0"/>
      <w:marBottom w:val="0"/>
      <w:divBdr>
        <w:top w:val="none" w:sz="0" w:space="0" w:color="auto"/>
        <w:left w:val="none" w:sz="0" w:space="0" w:color="auto"/>
        <w:bottom w:val="none" w:sz="0" w:space="0" w:color="auto"/>
        <w:right w:val="none" w:sz="0" w:space="0" w:color="auto"/>
      </w:divBdr>
    </w:div>
    <w:div w:id="810514806">
      <w:bodyDiv w:val="1"/>
      <w:marLeft w:val="0"/>
      <w:marRight w:val="0"/>
      <w:marTop w:val="0"/>
      <w:marBottom w:val="0"/>
      <w:divBdr>
        <w:top w:val="none" w:sz="0" w:space="0" w:color="auto"/>
        <w:left w:val="none" w:sz="0" w:space="0" w:color="auto"/>
        <w:bottom w:val="none" w:sz="0" w:space="0" w:color="auto"/>
        <w:right w:val="none" w:sz="0" w:space="0" w:color="auto"/>
      </w:divBdr>
    </w:div>
    <w:div w:id="810756619">
      <w:bodyDiv w:val="1"/>
      <w:marLeft w:val="0"/>
      <w:marRight w:val="0"/>
      <w:marTop w:val="0"/>
      <w:marBottom w:val="0"/>
      <w:divBdr>
        <w:top w:val="none" w:sz="0" w:space="0" w:color="auto"/>
        <w:left w:val="none" w:sz="0" w:space="0" w:color="auto"/>
        <w:bottom w:val="none" w:sz="0" w:space="0" w:color="auto"/>
        <w:right w:val="none" w:sz="0" w:space="0" w:color="auto"/>
      </w:divBdr>
    </w:div>
    <w:div w:id="810947230">
      <w:bodyDiv w:val="1"/>
      <w:marLeft w:val="0"/>
      <w:marRight w:val="0"/>
      <w:marTop w:val="0"/>
      <w:marBottom w:val="0"/>
      <w:divBdr>
        <w:top w:val="none" w:sz="0" w:space="0" w:color="auto"/>
        <w:left w:val="none" w:sz="0" w:space="0" w:color="auto"/>
        <w:bottom w:val="none" w:sz="0" w:space="0" w:color="auto"/>
        <w:right w:val="none" w:sz="0" w:space="0" w:color="auto"/>
      </w:divBdr>
    </w:div>
    <w:div w:id="810949991">
      <w:bodyDiv w:val="1"/>
      <w:marLeft w:val="0"/>
      <w:marRight w:val="0"/>
      <w:marTop w:val="0"/>
      <w:marBottom w:val="0"/>
      <w:divBdr>
        <w:top w:val="none" w:sz="0" w:space="0" w:color="auto"/>
        <w:left w:val="none" w:sz="0" w:space="0" w:color="auto"/>
        <w:bottom w:val="none" w:sz="0" w:space="0" w:color="auto"/>
        <w:right w:val="none" w:sz="0" w:space="0" w:color="auto"/>
      </w:divBdr>
    </w:div>
    <w:div w:id="811025088">
      <w:bodyDiv w:val="1"/>
      <w:marLeft w:val="0"/>
      <w:marRight w:val="0"/>
      <w:marTop w:val="0"/>
      <w:marBottom w:val="0"/>
      <w:divBdr>
        <w:top w:val="none" w:sz="0" w:space="0" w:color="auto"/>
        <w:left w:val="none" w:sz="0" w:space="0" w:color="auto"/>
        <w:bottom w:val="none" w:sz="0" w:space="0" w:color="auto"/>
        <w:right w:val="none" w:sz="0" w:space="0" w:color="auto"/>
      </w:divBdr>
    </w:div>
    <w:div w:id="811170925">
      <w:bodyDiv w:val="1"/>
      <w:marLeft w:val="0"/>
      <w:marRight w:val="0"/>
      <w:marTop w:val="0"/>
      <w:marBottom w:val="0"/>
      <w:divBdr>
        <w:top w:val="none" w:sz="0" w:space="0" w:color="auto"/>
        <w:left w:val="none" w:sz="0" w:space="0" w:color="auto"/>
        <w:bottom w:val="none" w:sz="0" w:space="0" w:color="auto"/>
        <w:right w:val="none" w:sz="0" w:space="0" w:color="auto"/>
      </w:divBdr>
    </w:div>
    <w:div w:id="811362845">
      <w:bodyDiv w:val="1"/>
      <w:marLeft w:val="0"/>
      <w:marRight w:val="0"/>
      <w:marTop w:val="0"/>
      <w:marBottom w:val="0"/>
      <w:divBdr>
        <w:top w:val="none" w:sz="0" w:space="0" w:color="auto"/>
        <w:left w:val="none" w:sz="0" w:space="0" w:color="auto"/>
        <w:bottom w:val="none" w:sz="0" w:space="0" w:color="auto"/>
        <w:right w:val="none" w:sz="0" w:space="0" w:color="auto"/>
      </w:divBdr>
    </w:div>
    <w:div w:id="811367784">
      <w:bodyDiv w:val="1"/>
      <w:marLeft w:val="0"/>
      <w:marRight w:val="0"/>
      <w:marTop w:val="0"/>
      <w:marBottom w:val="0"/>
      <w:divBdr>
        <w:top w:val="none" w:sz="0" w:space="0" w:color="auto"/>
        <w:left w:val="none" w:sz="0" w:space="0" w:color="auto"/>
        <w:bottom w:val="none" w:sz="0" w:space="0" w:color="auto"/>
        <w:right w:val="none" w:sz="0" w:space="0" w:color="auto"/>
      </w:divBdr>
    </w:div>
    <w:div w:id="811405251">
      <w:bodyDiv w:val="1"/>
      <w:marLeft w:val="0"/>
      <w:marRight w:val="0"/>
      <w:marTop w:val="0"/>
      <w:marBottom w:val="0"/>
      <w:divBdr>
        <w:top w:val="none" w:sz="0" w:space="0" w:color="auto"/>
        <w:left w:val="none" w:sz="0" w:space="0" w:color="auto"/>
        <w:bottom w:val="none" w:sz="0" w:space="0" w:color="auto"/>
        <w:right w:val="none" w:sz="0" w:space="0" w:color="auto"/>
      </w:divBdr>
    </w:div>
    <w:div w:id="811407382">
      <w:bodyDiv w:val="1"/>
      <w:marLeft w:val="0"/>
      <w:marRight w:val="0"/>
      <w:marTop w:val="0"/>
      <w:marBottom w:val="0"/>
      <w:divBdr>
        <w:top w:val="none" w:sz="0" w:space="0" w:color="auto"/>
        <w:left w:val="none" w:sz="0" w:space="0" w:color="auto"/>
        <w:bottom w:val="none" w:sz="0" w:space="0" w:color="auto"/>
        <w:right w:val="none" w:sz="0" w:space="0" w:color="auto"/>
      </w:divBdr>
    </w:div>
    <w:div w:id="811487681">
      <w:bodyDiv w:val="1"/>
      <w:marLeft w:val="0"/>
      <w:marRight w:val="0"/>
      <w:marTop w:val="0"/>
      <w:marBottom w:val="0"/>
      <w:divBdr>
        <w:top w:val="none" w:sz="0" w:space="0" w:color="auto"/>
        <w:left w:val="none" w:sz="0" w:space="0" w:color="auto"/>
        <w:bottom w:val="none" w:sz="0" w:space="0" w:color="auto"/>
        <w:right w:val="none" w:sz="0" w:space="0" w:color="auto"/>
      </w:divBdr>
    </w:div>
    <w:div w:id="811562194">
      <w:bodyDiv w:val="1"/>
      <w:marLeft w:val="0"/>
      <w:marRight w:val="0"/>
      <w:marTop w:val="0"/>
      <w:marBottom w:val="0"/>
      <w:divBdr>
        <w:top w:val="none" w:sz="0" w:space="0" w:color="auto"/>
        <w:left w:val="none" w:sz="0" w:space="0" w:color="auto"/>
        <w:bottom w:val="none" w:sz="0" w:space="0" w:color="auto"/>
        <w:right w:val="none" w:sz="0" w:space="0" w:color="auto"/>
      </w:divBdr>
    </w:div>
    <w:div w:id="811679534">
      <w:bodyDiv w:val="1"/>
      <w:marLeft w:val="0"/>
      <w:marRight w:val="0"/>
      <w:marTop w:val="0"/>
      <w:marBottom w:val="0"/>
      <w:divBdr>
        <w:top w:val="none" w:sz="0" w:space="0" w:color="auto"/>
        <w:left w:val="none" w:sz="0" w:space="0" w:color="auto"/>
        <w:bottom w:val="none" w:sz="0" w:space="0" w:color="auto"/>
        <w:right w:val="none" w:sz="0" w:space="0" w:color="auto"/>
      </w:divBdr>
    </w:div>
    <w:div w:id="811749850">
      <w:bodyDiv w:val="1"/>
      <w:marLeft w:val="0"/>
      <w:marRight w:val="0"/>
      <w:marTop w:val="0"/>
      <w:marBottom w:val="0"/>
      <w:divBdr>
        <w:top w:val="none" w:sz="0" w:space="0" w:color="auto"/>
        <w:left w:val="none" w:sz="0" w:space="0" w:color="auto"/>
        <w:bottom w:val="none" w:sz="0" w:space="0" w:color="auto"/>
        <w:right w:val="none" w:sz="0" w:space="0" w:color="auto"/>
      </w:divBdr>
    </w:div>
    <w:div w:id="812019067">
      <w:bodyDiv w:val="1"/>
      <w:marLeft w:val="0"/>
      <w:marRight w:val="0"/>
      <w:marTop w:val="0"/>
      <w:marBottom w:val="0"/>
      <w:divBdr>
        <w:top w:val="none" w:sz="0" w:space="0" w:color="auto"/>
        <w:left w:val="none" w:sz="0" w:space="0" w:color="auto"/>
        <w:bottom w:val="none" w:sz="0" w:space="0" w:color="auto"/>
        <w:right w:val="none" w:sz="0" w:space="0" w:color="auto"/>
      </w:divBdr>
    </w:div>
    <w:div w:id="812257556">
      <w:bodyDiv w:val="1"/>
      <w:marLeft w:val="0"/>
      <w:marRight w:val="0"/>
      <w:marTop w:val="0"/>
      <w:marBottom w:val="0"/>
      <w:divBdr>
        <w:top w:val="none" w:sz="0" w:space="0" w:color="auto"/>
        <w:left w:val="none" w:sz="0" w:space="0" w:color="auto"/>
        <w:bottom w:val="none" w:sz="0" w:space="0" w:color="auto"/>
        <w:right w:val="none" w:sz="0" w:space="0" w:color="auto"/>
      </w:divBdr>
    </w:div>
    <w:div w:id="812327738">
      <w:bodyDiv w:val="1"/>
      <w:marLeft w:val="0"/>
      <w:marRight w:val="0"/>
      <w:marTop w:val="0"/>
      <w:marBottom w:val="0"/>
      <w:divBdr>
        <w:top w:val="none" w:sz="0" w:space="0" w:color="auto"/>
        <w:left w:val="none" w:sz="0" w:space="0" w:color="auto"/>
        <w:bottom w:val="none" w:sz="0" w:space="0" w:color="auto"/>
        <w:right w:val="none" w:sz="0" w:space="0" w:color="auto"/>
      </w:divBdr>
    </w:div>
    <w:div w:id="812405563">
      <w:bodyDiv w:val="1"/>
      <w:marLeft w:val="0"/>
      <w:marRight w:val="0"/>
      <w:marTop w:val="0"/>
      <w:marBottom w:val="0"/>
      <w:divBdr>
        <w:top w:val="none" w:sz="0" w:space="0" w:color="auto"/>
        <w:left w:val="none" w:sz="0" w:space="0" w:color="auto"/>
        <w:bottom w:val="none" w:sz="0" w:space="0" w:color="auto"/>
        <w:right w:val="none" w:sz="0" w:space="0" w:color="auto"/>
      </w:divBdr>
    </w:div>
    <w:div w:id="812406943">
      <w:bodyDiv w:val="1"/>
      <w:marLeft w:val="0"/>
      <w:marRight w:val="0"/>
      <w:marTop w:val="0"/>
      <w:marBottom w:val="0"/>
      <w:divBdr>
        <w:top w:val="none" w:sz="0" w:space="0" w:color="auto"/>
        <w:left w:val="none" w:sz="0" w:space="0" w:color="auto"/>
        <w:bottom w:val="none" w:sz="0" w:space="0" w:color="auto"/>
        <w:right w:val="none" w:sz="0" w:space="0" w:color="auto"/>
      </w:divBdr>
    </w:div>
    <w:div w:id="812410808">
      <w:bodyDiv w:val="1"/>
      <w:marLeft w:val="0"/>
      <w:marRight w:val="0"/>
      <w:marTop w:val="0"/>
      <w:marBottom w:val="0"/>
      <w:divBdr>
        <w:top w:val="none" w:sz="0" w:space="0" w:color="auto"/>
        <w:left w:val="none" w:sz="0" w:space="0" w:color="auto"/>
        <w:bottom w:val="none" w:sz="0" w:space="0" w:color="auto"/>
        <w:right w:val="none" w:sz="0" w:space="0" w:color="auto"/>
      </w:divBdr>
    </w:div>
    <w:div w:id="812451256">
      <w:bodyDiv w:val="1"/>
      <w:marLeft w:val="0"/>
      <w:marRight w:val="0"/>
      <w:marTop w:val="0"/>
      <w:marBottom w:val="0"/>
      <w:divBdr>
        <w:top w:val="none" w:sz="0" w:space="0" w:color="auto"/>
        <w:left w:val="none" w:sz="0" w:space="0" w:color="auto"/>
        <w:bottom w:val="none" w:sz="0" w:space="0" w:color="auto"/>
        <w:right w:val="none" w:sz="0" w:space="0" w:color="auto"/>
      </w:divBdr>
    </w:div>
    <w:div w:id="812452639">
      <w:bodyDiv w:val="1"/>
      <w:marLeft w:val="0"/>
      <w:marRight w:val="0"/>
      <w:marTop w:val="0"/>
      <w:marBottom w:val="0"/>
      <w:divBdr>
        <w:top w:val="none" w:sz="0" w:space="0" w:color="auto"/>
        <w:left w:val="none" w:sz="0" w:space="0" w:color="auto"/>
        <w:bottom w:val="none" w:sz="0" w:space="0" w:color="auto"/>
        <w:right w:val="none" w:sz="0" w:space="0" w:color="auto"/>
      </w:divBdr>
    </w:div>
    <w:div w:id="812526479">
      <w:bodyDiv w:val="1"/>
      <w:marLeft w:val="0"/>
      <w:marRight w:val="0"/>
      <w:marTop w:val="0"/>
      <w:marBottom w:val="0"/>
      <w:divBdr>
        <w:top w:val="none" w:sz="0" w:space="0" w:color="auto"/>
        <w:left w:val="none" w:sz="0" w:space="0" w:color="auto"/>
        <w:bottom w:val="none" w:sz="0" w:space="0" w:color="auto"/>
        <w:right w:val="none" w:sz="0" w:space="0" w:color="auto"/>
      </w:divBdr>
    </w:div>
    <w:div w:id="812792515">
      <w:bodyDiv w:val="1"/>
      <w:marLeft w:val="0"/>
      <w:marRight w:val="0"/>
      <w:marTop w:val="0"/>
      <w:marBottom w:val="0"/>
      <w:divBdr>
        <w:top w:val="none" w:sz="0" w:space="0" w:color="auto"/>
        <w:left w:val="none" w:sz="0" w:space="0" w:color="auto"/>
        <w:bottom w:val="none" w:sz="0" w:space="0" w:color="auto"/>
        <w:right w:val="none" w:sz="0" w:space="0" w:color="auto"/>
      </w:divBdr>
    </w:div>
    <w:div w:id="812871096">
      <w:bodyDiv w:val="1"/>
      <w:marLeft w:val="0"/>
      <w:marRight w:val="0"/>
      <w:marTop w:val="0"/>
      <w:marBottom w:val="0"/>
      <w:divBdr>
        <w:top w:val="none" w:sz="0" w:space="0" w:color="auto"/>
        <w:left w:val="none" w:sz="0" w:space="0" w:color="auto"/>
        <w:bottom w:val="none" w:sz="0" w:space="0" w:color="auto"/>
        <w:right w:val="none" w:sz="0" w:space="0" w:color="auto"/>
      </w:divBdr>
    </w:div>
    <w:div w:id="812908847">
      <w:bodyDiv w:val="1"/>
      <w:marLeft w:val="0"/>
      <w:marRight w:val="0"/>
      <w:marTop w:val="0"/>
      <w:marBottom w:val="0"/>
      <w:divBdr>
        <w:top w:val="none" w:sz="0" w:space="0" w:color="auto"/>
        <w:left w:val="none" w:sz="0" w:space="0" w:color="auto"/>
        <w:bottom w:val="none" w:sz="0" w:space="0" w:color="auto"/>
        <w:right w:val="none" w:sz="0" w:space="0" w:color="auto"/>
      </w:divBdr>
    </w:div>
    <w:div w:id="813065957">
      <w:bodyDiv w:val="1"/>
      <w:marLeft w:val="0"/>
      <w:marRight w:val="0"/>
      <w:marTop w:val="0"/>
      <w:marBottom w:val="0"/>
      <w:divBdr>
        <w:top w:val="none" w:sz="0" w:space="0" w:color="auto"/>
        <w:left w:val="none" w:sz="0" w:space="0" w:color="auto"/>
        <w:bottom w:val="none" w:sz="0" w:space="0" w:color="auto"/>
        <w:right w:val="none" w:sz="0" w:space="0" w:color="auto"/>
      </w:divBdr>
    </w:div>
    <w:div w:id="813109421">
      <w:bodyDiv w:val="1"/>
      <w:marLeft w:val="0"/>
      <w:marRight w:val="0"/>
      <w:marTop w:val="0"/>
      <w:marBottom w:val="0"/>
      <w:divBdr>
        <w:top w:val="none" w:sz="0" w:space="0" w:color="auto"/>
        <w:left w:val="none" w:sz="0" w:space="0" w:color="auto"/>
        <w:bottom w:val="none" w:sz="0" w:space="0" w:color="auto"/>
        <w:right w:val="none" w:sz="0" w:space="0" w:color="auto"/>
      </w:divBdr>
    </w:div>
    <w:div w:id="813446200">
      <w:bodyDiv w:val="1"/>
      <w:marLeft w:val="0"/>
      <w:marRight w:val="0"/>
      <w:marTop w:val="0"/>
      <w:marBottom w:val="0"/>
      <w:divBdr>
        <w:top w:val="none" w:sz="0" w:space="0" w:color="auto"/>
        <w:left w:val="none" w:sz="0" w:space="0" w:color="auto"/>
        <w:bottom w:val="none" w:sz="0" w:space="0" w:color="auto"/>
        <w:right w:val="none" w:sz="0" w:space="0" w:color="auto"/>
      </w:divBdr>
    </w:div>
    <w:div w:id="813525950">
      <w:bodyDiv w:val="1"/>
      <w:marLeft w:val="0"/>
      <w:marRight w:val="0"/>
      <w:marTop w:val="0"/>
      <w:marBottom w:val="0"/>
      <w:divBdr>
        <w:top w:val="none" w:sz="0" w:space="0" w:color="auto"/>
        <w:left w:val="none" w:sz="0" w:space="0" w:color="auto"/>
        <w:bottom w:val="none" w:sz="0" w:space="0" w:color="auto"/>
        <w:right w:val="none" w:sz="0" w:space="0" w:color="auto"/>
      </w:divBdr>
    </w:div>
    <w:div w:id="813642949">
      <w:bodyDiv w:val="1"/>
      <w:marLeft w:val="0"/>
      <w:marRight w:val="0"/>
      <w:marTop w:val="0"/>
      <w:marBottom w:val="0"/>
      <w:divBdr>
        <w:top w:val="none" w:sz="0" w:space="0" w:color="auto"/>
        <w:left w:val="none" w:sz="0" w:space="0" w:color="auto"/>
        <w:bottom w:val="none" w:sz="0" w:space="0" w:color="auto"/>
        <w:right w:val="none" w:sz="0" w:space="0" w:color="auto"/>
      </w:divBdr>
    </w:div>
    <w:div w:id="813644388">
      <w:bodyDiv w:val="1"/>
      <w:marLeft w:val="0"/>
      <w:marRight w:val="0"/>
      <w:marTop w:val="0"/>
      <w:marBottom w:val="0"/>
      <w:divBdr>
        <w:top w:val="none" w:sz="0" w:space="0" w:color="auto"/>
        <w:left w:val="none" w:sz="0" w:space="0" w:color="auto"/>
        <w:bottom w:val="none" w:sz="0" w:space="0" w:color="auto"/>
        <w:right w:val="none" w:sz="0" w:space="0" w:color="auto"/>
      </w:divBdr>
    </w:div>
    <w:div w:id="813840391">
      <w:bodyDiv w:val="1"/>
      <w:marLeft w:val="0"/>
      <w:marRight w:val="0"/>
      <w:marTop w:val="0"/>
      <w:marBottom w:val="0"/>
      <w:divBdr>
        <w:top w:val="none" w:sz="0" w:space="0" w:color="auto"/>
        <w:left w:val="none" w:sz="0" w:space="0" w:color="auto"/>
        <w:bottom w:val="none" w:sz="0" w:space="0" w:color="auto"/>
        <w:right w:val="none" w:sz="0" w:space="0" w:color="auto"/>
      </w:divBdr>
    </w:div>
    <w:div w:id="813906800">
      <w:bodyDiv w:val="1"/>
      <w:marLeft w:val="0"/>
      <w:marRight w:val="0"/>
      <w:marTop w:val="0"/>
      <w:marBottom w:val="0"/>
      <w:divBdr>
        <w:top w:val="none" w:sz="0" w:space="0" w:color="auto"/>
        <w:left w:val="none" w:sz="0" w:space="0" w:color="auto"/>
        <w:bottom w:val="none" w:sz="0" w:space="0" w:color="auto"/>
        <w:right w:val="none" w:sz="0" w:space="0" w:color="auto"/>
      </w:divBdr>
    </w:div>
    <w:div w:id="813984466">
      <w:bodyDiv w:val="1"/>
      <w:marLeft w:val="0"/>
      <w:marRight w:val="0"/>
      <w:marTop w:val="0"/>
      <w:marBottom w:val="0"/>
      <w:divBdr>
        <w:top w:val="none" w:sz="0" w:space="0" w:color="auto"/>
        <w:left w:val="none" w:sz="0" w:space="0" w:color="auto"/>
        <w:bottom w:val="none" w:sz="0" w:space="0" w:color="auto"/>
        <w:right w:val="none" w:sz="0" w:space="0" w:color="auto"/>
      </w:divBdr>
    </w:div>
    <w:div w:id="814026558">
      <w:bodyDiv w:val="1"/>
      <w:marLeft w:val="0"/>
      <w:marRight w:val="0"/>
      <w:marTop w:val="0"/>
      <w:marBottom w:val="0"/>
      <w:divBdr>
        <w:top w:val="none" w:sz="0" w:space="0" w:color="auto"/>
        <w:left w:val="none" w:sz="0" w:space="0" w:color="auto"/>
        <w:bottom w:val="none" w:sz="0" w:space="0" w:color="auto"/>
        <w:right w:val="none" w:sz="0" w:space="0" w:color="auto"/>
      </w:divBdr>
    </w:div>
    <w:div w:id="814371444">
      <w:bodyDiv w:val="1"/>
      <w:marLeft w:val="0"/>
      <w:marRight w:val="0"/>
      <w:marTop w:val="0"/>
      <w:marBottom w:val="0"/>
      <w:divBdr>
        <w:top w:val="none" w:sz="0" w:space="0" w:color="auto"/>
        <w:left w:val="none" w:sz="0" w:space="0" w:color="auto"/>
        <w:bottom w:val="none" w:sz="0" w:space="0" w:color="auto"/>
        <w:right w:val="none" w:sz="0" w:space="0" w:color="auto"/>
      </w:divBdr>
    </w:div>
    <w:div w:id="814373455">
      <w:bodyDiv w:val="1"/>
      <w:marLeft w:val="0"/>
      <w:marRight w:val="0"/>
      <w:marTop w:val="0"/>
      <w:marBottom w:val="0"/>
      <w:divBdr>
        <w:top w:val="none" w:sz="0" w:space="0" w:color="auto"/>
        <w:left w:val="none" w:sz="0" w:space="0" w:color="auto"/>
        <w:bottom w:val="none" w:sz="0" w:space="0" w:color="auto"/>
        <w:right w:val="none" w:sz="0" w:space="0" w:color="auto"/>
      </w:divBdr>
    </w:div>
    <w:div w:id="814416535">
      <w:bodyDiv w:val="1"/>
      <w:marLeft w:val="0"/>
      <w:marRight w:val="0"/>
      <w:marTop w:val="0"/>
      <w:marBottom w:val="0"/>
      <w:divBdr>
        <w:top w:val="none" w:sz="0" w:space="0" w:color="auto"/>
        <w:left w:val="none" w:sz="0" w:space="0" w:color="auto"/>
        <w:bottom w:val="none" w:sz="0" w:space="0" w:color="auto"/>
        <w:right w:val="none" w:sz="0" w:space="0" w:color="auto"/>
      </w:divBdr>
    </w:div>
    <w:div w:id="814490587">
      <w:bodyDiv w:val="1"/>
      <w:marLeft w:val="0"/>
      <w:marRight w:val="0"/>
      <w:marTop w:val="0"/>
      <w:marBottom w:val="0"/>
      <w:divBdr>
        <w:top w:val="none" w:sz="0" w:space="0" w:color="auto"/>
        <w:left w:val="none" w:sz="0" w:space="0" w:color="auto"/>
        <w:bottom w:val="none" w:sz="0" w:space="0" w:color="auto"/>
        <w:right w:val="none" w:sz="0" w:space="0" w:color="auto"/>
      </w:divBdr>
    </w:div>
    <w:div w:id="814833127">
      <w:bodyDiv w:val="1"/>
      <w:marLeft w:val="0"/>
      <w:marRight w:val="0"/>
      <w:marTop w:val="0"/>
      <w:marBottom w:val="0"/>
      <w:divBdr>
        <w:top w:val="none" w:sz="0" w:space="0" w:color="auto"/>
        <w:left w:val="none" w:sz="0" w:space="0" w:color="auto"/>
        <w:bottom w:val="none" w:sz="0" w:space="0" w:color="auto"/>
        <w:right w:val="none" w:sz="0" w:space="0" w:color="auto"/>
      </w:divBdr>
    </w:div>
    <w:div w:id="814837886">
      <w:bodyDiv w:val="1"/>
      <w:marLeft w:val="0"/>
      <w:marRight w:val="0"/>
      <w:marTop w:val="0"/>
      <w:marBottom w:val="0"/>
      <w:divBdr>
        <w:top w:val="none" w:sz="0" w:space="0" w:color="auto"/>
        <w:left w:val="none" w:sz="0" w:space="0" w:color="auto"/>
        <w:bottom w:val="none" w:sz="0" w:space="0" w:color="auto"/>
        <w:right w:val="none" w:sz="0" w:space="0" w:color="auto"/>
      </w:divBdr>
    </w:div>
    <w:div w:id="814840398">
      <w:bodyDiv w:val="1"/>
      <w:marLeft w:val="0"/>
      <w:marRight w:val="0"/>
      <w:marTop w:val="0"/>
      <w:marBottom w:val="0"/>
      <w:divBdr>
        <w:top w:val="none" w:sz="0" w:space="0" w:color="auto"/>
        <w:left w:val="none" w:sz="0" w:space="0" w:color="auto"/>
        <w:bottom w:val="none" w:sz="0" w:space="0" w:color="auto"/>
        <w:right w:val="none" w:sz="0" w:space="0" w:color="auto"/>
      </w:divBdr>
    </w:div>
    <w:div w:id="814875094">
      <w:bodyDiv w:val="1"/>
      <w:marLeft w:val="0"/>
      <w:marRight w:val="0"/>
      <w:marTop w:val="0"/>
      <w:marBottom w:val="0"/>
      <w:divBdr>
        <w:top w:val="none" w:sz="0" w:space="0" w:color="auto"/>
        <w:left w:val="none" w:sz="0" w:space="0" w:color="auto"/>
        <w:bottom w:val="none" w:sz="0" w:space="0" w:color="auto"/>
        <w:right w:val="none" w:sz="0" w:space="0" w:color="auto"/>
      </w:divBdr>
    </w:div>
    <w:div w:id="815224643">
      <w:bodyDiv w:val="1"/>
      <w:marLeft w:val="0"/>
      <w:marRight w:val="0"/>
      <w:marTop w:val="0"/>
      <w:marBottom w:val="0"/>
      <w:divBdr>
        <w:top w:val="none" w:sz="0" w:space="0" w:color="auto"/>
        <w:left w:val="none" w:sz="0" w:space="0" w:color="auto"/>
        <w:bottom w:val="none" w:sz="0" w:space="0" w:color="auto"/>
        <w:right w:val="none" w:sz="0" w:space="0" w:color="auto"/>
      </w:divBdr>
    </w:div>
    <w:div w:id="815293708">
      <w:bodyDiv w:val="1"/>
      <w:marLeft w:val="0"/>
      <w:marRight w:val="0"/>
      <w:marTop w:val="0"/>
      <w:marBottom w:val="0"/>
      <w:divBdr>
        <w:top w:val="none" w:sz="0" w:space="0" w:color="auto"/>
        <w:left w:val="none" w:sz="0" w:space="0" w:color="auto"/>
        <w:bottom w:val="none" w:sz="0" w:space="0" w:color="auto"/>
        <w:right w:val="none" w:sz="0" w:space="0" w:color="auto"/>
      </w:divBdr>
    </w:div>
    <w:div w:id="815336879">
      <w:bodyDiv w:val="1"/>
      <w:marLeft w:val="0"/>
      <w:marRight w:val="0"/>
      <w:marTop w:val="0"/>
      <w:marBottom w:val="0"/>
      <w:divBdr>
        <w:top w:val="none" w:sz="0" w:space="0" w:color="auto"/>
        <w:left w:val="none" w:sz="0" w:space="0" w:color="auto"/>
        <w:bottom w:val="none" w:sz="0" w:space="0" w:color="auto"/>
        <w:right w:val="none" w:sz="0" w:space="0" w:color="auto"/>
      </w:divBdr>
    </w:div>
    <w:div w:id="815489738">
      <w:bodyDiv w:val="1"/>
      <w:marLeft w:val="0"/>
      <w:marRight w:val="0"/>
      <w:marTop w:val="0"/>
      <w:marBottom w:val="0"/>
      <w:divBdr>
        <w:top w:val="none" w:sz="0" w:space="0" w:color="auto"/>
        <w:left w:val="none" w:sz="0" w:space="0" w:color="auto"/>
        <w:bottom w:val="none" w:sz="0" w:space="0" w:color="auto"/>
        <w:right w:val="none" w:sz="0" w:space="0" w:color="auto"/>
      </w:divBdr>
    </w:div>
    <w:div w:id="815530216">
      <w:bodyDiv w:val="1"/>
      <w:marLeft w:val="0"/>
      <w:marRight w:val="0"/>
      <w:marTop w:val="0"/>
      <w:marBottom w:val="0"/>
      <w:divBdr>
        <w:top w:val="none" w:sz="0" w:space="0" w:color="auto"/>
        <w:left w:val="none" w:sz="0" w:space="0" w:color="auto"/>
        <w:bottom w:val="none" w:sz="0" w:space="0" w:color="auto"/>
        <w:right w:val="none" w:sz="0" w:space="0" w:color="auto"/>
      </w:divBdr>
    </w:div>
    <w:div w:id="815537406">
      <w:bodyDiv w:val="1"/>
      <w:marLeft w:val="0"/>
      <w:marRight w:val="0"/>
      <w:marTop w:val="0"/>
      <w:marBottom w:val="0"/>
      <w:divBdr>
        <w:top w:val="none" w:sz="0" w:space="0" w:color="auto"/>
        <w:left w:val="none" w:sz="0" w:space="0" w:color="auto"/>
        <w:bottom w:val="none" w:sz="0" w:space="0" w:color="auto"/>
        <w:right w:val="none" w:sz="0" w:space="0" w:color="auto"/>
      </w:divBdr>
    </w:div>
    <w:div w:id="815609345">
      <w:bodyDiv w:val="1"/>
      <w:marLeft w:val="0"/>
      <w:marRight w:val="0"/>
      <w:marTop w:val="0"/>
      <w:marBottom w:val="0"/>
      <w:divBdr>
        <w:top w:val="none" w:sz="0" w:space="0" w:color="auto"/>
        <w:left w:val="none" w:sz="0" w:space="0" w:color="auto"/>
        <w:bottom w:val="none" w:sz="0" w:space="0" w:color="auto"/>
        <w:right w:val="none" w:sz="0" w:space="0" w:color="auto"/>
      </w:divBdr>
    </w:div>
    <w:div w:id="815609403">
      <w:bodyDiv w:val="1"/>
      <w:marLeft w:val="0"/>
      <w:marRight w:val="0"/>
      <w:marTop w:val="0"/>
      <w:marBottom w:val="0"/>
      <w:divBdr>
        <w:top w:val="none" w:sz="0" w:space="0" w:color="auto"/>
        <w:left w:val="none" w:sz="0" w:space="0" w:color="auto"/>
        <w:bottom w:val="none" w:sz="0" w:space="0" w:color="auto"/>
        <w:right w:val="none" w:sz="0" w:space="0" w:color="auto"/>
      </w:divBdr>
    </w:div>
    <w:div w:id="815687071">
      <w:bodyDiv w:val="1"/>
      <w:marLeft w:val="0"/>
      <w:marRight w:val="0"/>
      <w:marTop w:val="0"/>
      <w:marBottom w:val="0"/>
      <w:divBdr>
        <w:top w:val="none" w:sz="0" w:space="0" w:color="auto"/>
        <w:left w:val="none" w:sz="0" w:space="0" w:color="auto"/>
        <w:bottom w:val="none" w:sz="0" w:space="0" w:color="auto"/>
        <w:right w:val="none" w:sz="0" w:space="0" w:color="auto"/>
      </w:divBdr>
    </w:div>
    <w:div w:id="815688898">
      <w:bodyDiv w:val="1"/>
      <w:marLeft w:val="0"/>
      <w:marRight w:val="0"/>
      <w:marTop w:val="0"/>
      <w:marBottom w:val="0"/>
      <w:divBdr>
        <w:top w:val="none" w:sz="0" w:space="0" w:color="auto"/>
        <w:left w:val="none" w:sz="0" w:space="0" w:color="auto"/>
        <w:bottom w:val="none" w:sz="0" w:space="0" w:color="auto"/>
        <w:right w:val="none" w:sz="0" w:space="0" w:color="auto"/>
      </w:divBdr>
    </w:div>
    <w:div w:id="815876094">
      <w:bodyDiv w:val="1"/>
      <w:marLeft w:val="0"/>
      <w:marRight w:val="0"/>
      <w:marTop w:val="0"/>
      <w:marBottom w:val="0"/>
      <w:divBdr>
        <w:top w:val="none" w:sz="0" w:space="0" w:color="auto"/>
        <w:left w:val="none" w:sz="0" w:space="0" w:color="auto"/>
        <w:bottom w:val="none" w:sz="0" w:space="0" w:color="auto"/>
        <w:right w:val="none" w:sz="0" w:space="0" w:color="auto"/>
      </w:divBdr>
    </w:div>
    <w:div w:id="816147262">
      <w:bodyDiv w:val="1"/>
      <w:marLeft w:val="0"/>
      <w:marRight w:val="0"/>
      <w:marTop w:val="0"/>
      <w:marBottom w:val="0"/>
      <w:divBdr>
        <w:top w:val="none" w:sz="0" w:space="0" w:color="auto"/>
        <w:left w:val="none" w:sz="0" w:space="0" w:color="auto"/>
        <w:bottom w:val="none" w:sz="0" w:space="0" w:color="auto"/>
        <w:right w:val="none" w:sz="0" w:space="0" w:color="auto"/>
      </w:divBdr>
    </w:div>
    <w:div w:id="816188128">
      <w:bodyDiv w:val="1"/>
      <w:marLeft w:val="0"/>
      <w:marRight w:val="0"/>
      <w:marTop w:val="0"/>
      <w:marBottom w:val="0"/>
      <w:divBdr>
        <w:top w:val="none" w:sz="0" w:space="0" w:color="auto"/>
        <w:left w:val="none" w:sz="0" w:space="0" w:color="auto"/>
        <w:bottom w:val="none" w:sz="0" w:space="0" w:color="auto"/>
        <w:right w:val="none" w:sz="0" w:space="0" w:color="auto"/>
      </w:divBdr>
    </w:div>
    <w:div w:id="816191687">
      <w:bodyDiv w:val="1"/>
      <w:marLeft w:val="0"/>
      <w:marRight w:val="0"/>
      <w:marTop w:val="0"/>
      <w:marBottom w:val="0"/>
      <w:divBdr>
        <w:top w:val="none" w:sz="0" w:space="0" w:color="auto"/>
        <w:left w:val="none" w:sz="0" w:space="0" w:color="auto"/>
        <w:bottom w:val="none" w:sz="0" w:space="0" w:color="auto"/>
        <w:right w:val="none" w:sz="0" w:space="0" w:color="auto"/>
      </w:divBdr>
    </w:div>
    <w:div w:id="816264701">
      <w:bodyDiv w:val="1"/>
      <w:marLeft w:val="0"/>
      <w:marRight w:val="0"/>
      <w:marTop w:val="0"/>
      <w:marBottom w:val="0"/>
      <w:divBdr>
        <w:top w:val="none" w:sz="0" w:space="0" w:color="auto"/>
        <w:left w:val="none" w:sz="0" w:space="0" w:color="auto"/>
        <w:bottom w:val="none" w:sz="0" w:space="0" w:color="auto"/>
        <w:right w:val="none" w:sz="0" w:space="0" w:color="auto"/>
      </w:divBdr>
    </w:div>
    <w:div w:id="816264966">
      <w:bodyDiv w:val="1"/>
      <w:marLeft w:val="0"/>
      <w:marRight w:val="0"/>
      <w:marTop w:val="0"/>
      <w:marBottom w:val="0"/>
      <w:divBdr>
        <w:top w:val="none" w:sz="0" w:space="0" w:color="auto"/>
        <w:left w:val="none" w:sz="0" w:space="0" w:color="auto"/>
        <w:bottom w:val="none" w:sz="0" w:space="0" w:color="auto"/>
        <w:right w:val="none" w:sz="0" w:space="0" w:color="auto"/>
      </w:divBdr>
    </w:div>
    <w:div w:id="817037879">
      <w:bodyDiv w:val="1"/>
      <w:marLeft w:val="0"/>
      <w:marRight w:val="0"/>
      <w:marTop w:val="0"/>
      <w:marBottom w:val="0"/>
      <w:divBdr>
        <w:top w:val="none" w:sz="0" w:space="0" w:color="auto"/>
        <w:left w:val="none" w:sz="0" w:space="0" w:color="auto"/>
        <w:bottom w:val="none" w:sz="0" w:space="0" w:color="auto"/>
        <w:right w:val="none" w:sz="0" w:space="0" w:color="auto"/>
      </w:divBdr>
    </w:div>
    <w:div w:id="817301914">
      <w:bodyDiv w:val="1"/>
      <w:marLeft w:val="0"/>
      <w:marRight w:val="0"/>
      <w:marTop w:val="0"/>
      <w:marBottom w:val="0"/>
      <w:divBdr>
        <w:top w:val="none" w:sz="0" w:space="0" w:color="auto"/>
        <w:left w:val="none" w:sz="0" w:space="0" w:color="auto"/>
        <w:bottom w:val="none" w:sz="0" w:space="0" w:color="auto"/>
        <w:right w:val="none" w:sz="0" w:space="0" w:color="auto"/>
      </w:divBdr>
    </w:div>
    <w:div w:id="817308150">
      <w:bodyDiv w:val="1"/>
      <w:marLeft w:val="0"/>
      <w:marRight w:val="0"/>
      <w:marTop w:val="0"/>
      <w:marBottom w:val="0"/>
      <w:divBdr>
        <w:top w:val="none" w:sz="0" w:space="0" w:color="auto"/>
        <w:left w:val="none" w:sz="0" w:space="0" w:color="auto"/>
        <w:bottom w:val="none" w:sz="0" w:space="0" w:color="auto"/>
        <w:right w:val="none" w:sz="0" w:space="0" w:color="auto"/>
      </w:divBdr>
    </w:div>
    <w:div w:id="817846735">
      <w:bodyDiv w:val="1"/>
      <w:marLeft w:val="0"/>
      <w:marRight w:val="0"/>
      <w:marTop w:val="0"/>
      <w:marBottom w:val="0"/>
      <w:divBdr>
        <w:top w:val="none" w:sz="0" w:space="0" w:color="auto"/>
        <w:left w:val="none" w:sz="0" w:space="0" w:color="auto"/>
        <w:bottom w:val="none" w:sz="0" w:space="0" w:color="auto"/>
        <w:right w:val="none" w:sz="0" w:space="0" w:color="auto"/>
      </w:divBdr>
    </w:div>
    <w:div w:id="817960375">
      <w:bodyDiv w:val="1"/>
      <w:marLeft w:val="0"/>
      <w:marRight w:val="0"/>
      <w:marTop w:val="0"/>
      <w:marBottom w:val="0"/>
      <w:divBdr>
        <w:top w:val="none" w:sz="0" w:space="0" w:color="auto"/>
        <w:left w:val="none" w:sz="0" w:space="0" w:color="auto"/>
        <w:bottom w:val="none" w:sz="0" w:space="0" w:color="auto"/>
        <w:right w:val="none" w:sz="0" w:space="0" w:color="auto"/>
      </w:divBdr>
    </w:div>
    <w:div w:id="818033776">
      <w:bodyDiv w:val="1"/>
      <w:marLeft w:val="0"/>
      <w:marRight w:val="0"/>
      <w:marTop w:val="0"/>
      <w:marBottom w:val="0"/>
      <w:divBdr>
        <w:top w:val="none" w:sz="0" w:space="0" w:color="auto"/>
        <w:left w:val="none" w:sz="0" w:space="0" w:color="auto"/>
        <w:bottom w:val="none" w:sz="0" w:space="0" w:color="auto"/>
        <w:right w:val="none" w:sz="0" w:space="0" w:color="auto"/>
      </w:divBdr>
    </w:div>
    <w:div w:id="818035070">
      <w:bodyDiv w:val="1"/>
      <w:marLeft w:val="0"/>
      <w:marRight w:val="0"/>
      <w:marTop w:val="0"/>
      <w:marBottom w:val="0"/>
      <w:divBdr>
        <w:top w:val="none" w:sz="0" w:space="0" w:color="auto"/>
        <w:left w:val="none" w:sz="0" w:space="0" w:color="auto"/>
        <w:bottom w:val="none" w:sz="0" w:space="0" w:color="auto"/>
        <w:right w:val="none" w:sz="0" w:space="0" w:color="auto"/>
      </w:divBdr>
    </w:div>
    <w:div w:id="818040650">
      <w:bodyDiv w:val="1"/>
      <w:marLeft w:val="0"/>
      <w:marRight w:val="0"/>
      <w:marTop w:val="0"/>
      <w:marBottom w:val="0"/>
      <w:divBdr>
        <w:top w:val="none" w:sz="0" w:space="0" w:color="auto"/>
        <w:left w:val="none" w:sz="0" w:space="0" w:color="auto"/>
        <w:bottom w:val="none" w:sz="0" w:space="0" w:color="auto"/>
        <w:right w:val="none" w:sz="0" w:space="0" w:color="auto"/>
      </w:divBdr>
    </w:div>
    <w:div w:id="818109839">
      <w:bodyDiv w:val="1"/>
      <w:marLeft w:val="0"/>
      <w:marRight w:val="0"/>
      <w:marTop w:val="0"/>
      <w:marBottom w:val="0"/>
      <w:divBdr>
        <w:top w:val="none" w:sz="0" w:space="0" w:color="auto"/>
        <w:left w:val="none" w:sz="0" w:space="0" w:color="auto"/>
        <w:bottom w:val="none" w:sz="0" w:space="0" w:color="auto"/>
        <w:right w:val="none" w:sz="0" w:space="0" w:color="auto"/>
      </w:divBdr>
    </w:div>
    <w:div w:id="818113011">
      <w:bodyDiv w:val="1"/>
      <w:marLeft w:val="0"/>
      <w:marRight w:val="0"/>
      <w:marTop w:val="0"/>
      <w:marBottom w:val="0"/>
      <w:divBdr>
        <w:top w:val="none" w:sz="0" w:space="0" w:color="auto"/>
        <w:left w:val="none" w:sz="0" w:space="0" w:color="auto"/>
        <w:bottom w:val="none" w:sz="0" w:space="0" w:color="auto"/>
        <w:right w:val="none" w:sz="0" w:space="0" w:color="auto"/>
      </w:divBdr>
    </w:div>
    <w:div w:id="818116649">
      <w:bodyDiv w:val="1"/>
      <w:marLeft w:val="0"/>
      <w:marRight w:val="0"/>
      <w:marTop w:val="0"/>
      <w:marBottom w:val="0"/>
      <w:divBdr>
        <w:top w:val="none" w:sz="0" w:space="0" w:color="auto"/>
        <w:left w:val="none" w:sz="0" w:space="0" w:color="auto"/>
        <w:bottom w:val="none" w:sz="0" w:space="0" w:color="auto"/>
        <w:right w:val="none" w:sz="0" w:space="0" w:color="auto"/>
      </w:divBdr>
    </w:div>
    <w:div w:id="818155786">
      <w:bodyDiv w:val="1"/>
      <w:marLeft w:val="0"/>
      <w:marRight w:val="0"/>
      <w:marTop w:val="0"/>
      <w:marBottom w:val="0"/>
      <w:divBdr>
        <w:top w:val="none" w:sz="0" w:space="0" w:color="auto"/>
        <w:left w:val="none" w:sz="0" w:space="0" w:color="auto"/>
        <w:bottom w:val="none" w:sz="0" w:space="0" w:color="auto"/>
        <w:right w:val="none" w:sz="0" w:space="0" w:color="auto"/>
      </w:divBdr>
    </w:div>
    <w:div w:id="818227320">
      <w:bodyDiv w:val="1"/>
      <w:marLeft w:val="0"/>
      <w:marRight w:val="0"/>
      <w:marTop w:val="0"/>
      <w:marBottom w:val="0"/>
      <w:divBdr>
        <w:top w:val="none" w:sz="0" w:space="0" w:color="auto"/>
        <w:left w:val="none" w:sz="0" w:space="0" w:color="auto"/>
        <w:bottom w:val="none" w:sz="0" w:space="0" w:color="auto"/>
        <w:right w:val="none" w:sz="0" w:space="0" w:color="auto"/>
      </w:divBdr>
    </w:div>
    <w:div w:id="818300889">
      <w:bodyDiv w:val="1"/>
      <w:marLeft w:val="0"/>
      <w:marRight w:val="0"/>
      <w:marTop w:val="0"/>
      <w:marBottom w:val="0"/>
      <w:divBdr>
        <w:top w:val="none" w:sz="0" w:space="0" w:color="auto"/>
        <w:left w:val="none" w:sz="0" w:space="0" w:color="auto"/>
        <w:bottom w:val="none" w:sz="0" w:space="0" w:color="auto"/>
        <w:right w:val="none" w:sz="0" w:space="0" w:color="auto"/>
      </w:divBdr>
    </w:div>
    <w:div w:id="818378130">
      <w:bodyDiv w:val="1"/>
      <w:marLeft w:val="0"/>
      <w:marRight w:val="0"/>
      <w:marTop w:val="0"/>
      <w:marBottom w:val="0"/>
      <w:divBdr>
        <w:top w:val="none" w:sz="0" w:space="0" w:color="auto"/>
        <w:left w:val="none" w:sz="0" w:space="0" w:color="auto"/>
        <w:bottom w:val="none" w:sz="0" w:space="0" w:color="auto"/>
        <w:right w:val="none" w:sz="0" w:space="0" w:color="auto"/>
      </w:divBdr>
    </w:div>
    <w:div w:id="818571548">
      <w:bodyDiv w:val="1"/>
      <w:marLeft w:val="0"/>
      <w:marRight w:val="0"/>
      <w:marTop w:val="0"/>
      <w:marBottom w:val="0"/>
      <w:divBdr>
        <w:top w:val="none" w:sz="0" w:space="0" w:color="auto"/>
        <w:left w:val="none" w:sz="0" w:space="0" w:color="auto"/>
        <w:bottom w:val="none" w:sz="0" w:space="0" w:color="auto"/>
        <w:right w:val="none" w:sz="0" w:space="0" w:color="auto"/>
      </w:divBdr>
    </w:div>
    <w:div w:id="818614741">
      <w:bodyDiv w:val="1"/>
      <w:marLeft w:val="0"/>
      <w:marRight w:val="0"/>
      <w:marTop w:val="0"/>
      <w:marBottom w:val="0"/>
      <w:divBdr>
        <w:top w:val="none" w:sz="0" w:space="0" w:color="auto"/>
        <w:left w:val="none" w:sz="0" w:space="0" w:color="auto"/>
        <w:bottom w:val="none" w:sz="0" w:space="0" w:color="auto"/>
        <w:right w:val="none" w:sz="0" w:space="0" w:color="auto"/>
      </w:divBdr>
    </w:div>
    <w:div w:id="818691918">
      <w:bodyDiv w:val="1"/>
      <w:marLeft w:val="0"/>
      <w:marRight w:val="0"/>
      <w:marTop w:val="0"/>
      <w:marBottom w:val="0"/>
      <w:divBdr>
        <w:top w:val="none" w:sz="0" w:space="0" w:color="auto"/>
        <w:left w:val="none" w:sz="0" w:space="0" w:color="auto"/>
        <w:bottom w:val="none" w:sz="0" w:space="0" w:color="auto"/>
        <w:right w:val="none" w:sz="0" w:space="0" w:color="auto"/>
      </w:divBdr>
    </w:div>
    <w:div w:id="818692693">
      <w:bodyDiv w:val="1"/>
      <w:marLeft w:val="0"/>
      <w:marRight w:val="0"/>
      <w:marTop w:val="0"/>
      <w:marBottom w:val="0"/>
      <w:divBdr>
        <w:top w:val="none" w:sz="0" w:space="0" w:color="auto"/>
        <w:left w:val="none" w:sz="0" w:space="0" w:color="auto"/>
        <w:bottom w:val="none" w:sz="0" w:space="0" w:color="auto"/>
        <w:right w:val="none" w:sz="0" w:space="0" w:color="auto"/>
      </w:divBdr>
    </w:div>
    <w:div w:id="818771327">
      <w:bodyDiv w:val="1"/>
      <w:marLeft w:val="0"/>
      <w:marRight w:val="0"/>
      <w:marTop w:val="0"/>
      <w:marBottom w:val="0"/>
      <w:divBdr>
        <w:top w:val="none" w:sz="0" w:space="0" w:color="auto"/>
        <w:left w:val="none" w:sz="0" w:space="0" w:color="auto"/>
        <w:bottom w:val="none" w:sz="0" w:space="0" w:color="auto"/>
        <w:right w:val="none" w:sz="0" w:space="0" w:color="auto"/>
      </w:divBdr>
    </w:div>
    <w:div w:id="818889932">
      <w:bodyDiv w:val="1"/>
      <w:marLeft w:val="0"/>
      <w:marRight w:val="0"/>
      <w:marTop w:val="0"/>
      <w:marBottom w:val="0"/>
      <w:divBdr>
        <w:top w:val="none" w:sz="0" w:space="0" w:color="auto"/>
        <w:left w:val="none" w:sz="0" w:space="0" w:color="auto"/>
        <w:bottom w:val="none" w:sz="0" w:space="0" w:color="auto"/>
        <w:right w:val="none" w:sz="0" w:space="0" w:color="auto"/>
      </w:divBdr>
    </w:div>
    <w:div w:id="818959761">
      <w:bodyDiv w:val="1"/>
      <w:marLeft w:val="0"/>
      <w:marRight w:val="0"/>
      <w:marTop w:val="0"/>
      <w:marBottom w:val="0"/>
      <w:divBdr>
        <w:top w:val="none" w:sz="0" w:space="0" w:color="auto"/>
        <w:left w:val="none" w:sz="0" w:space="0" w:color="auto"/>
        <w:bottom w:val="none" w:sz="0" w:space="0" w:color="auto"/>
        <w:right w:val="none" w:sz="0" w:space="0" w:color="auto"/>
      </w:divBdr>
    </w:div>
    <w:div w:id="819034920">
      <w:bodyDiv w:val="1"/>
      <w:marLeft w:val="0"/>
      <w:marRight w:val="0"/>
      <w:marTop w:val="0"/>
      <w:marBottom w:val="0"/>
      <w:divBdr>
        <w:top w:val="none" w:sz="0" w:space="0" w:color="auto"/>
        <w:left w:val="none" w:sz="0" w:space="0" w:color="auto"/>
        <w:bottom w:val="none" w:sz="0" w:space="0" w:color="auto"/>
        <w:right w:val="none" w:sz="0" w:space="0" w:color="auto"/>
      </w:divBdr>
    </w:div>
    <w:div w:id="819035615">
      <w:bodyDiv w:val="1"/>
      <w:marLeft w:val="0"/>
      <w:marRight w:val="0"/>
      <w:marTop w:val="0"/>
      <w:marBottom w:val="0"/>
      <w:divBdr>
        <w:top w:val="none" w:sz="0" w:space="0" w:color="auto"/>
        <w:left w:val="none" w:sz="0" w:space="0" w:color="auto"/>
        <w:bottom w:val="none" w:sz="0" w:space="0" w:color="auto"/>
        <w:right w:val="none" w:sz="0" w:space="0" w:color="auto"/>
      </w:divBdr>
    </w:div>
    <w:div w:id="819157261">
      <w:bodyDiv w:val="1"/>
      <w:marLeft w:val="0"/>
      <w:marRight w:val="0"/>
      <w:marTop w:val="0"/>
      <w:marBottom w:val="0"/>
      <w:divBdr>
        <w:top w:val="none" w:sz="0" w:space="0" w:color="auto"/>
        <w:left w:val="none" w:sz="0" w:space="0" w:color="auto"/>
        <w:bottom w:val="none" w:sz="0" w:space="0" w:color="auto"/>
        <w:right w:val="none" w:sz="0" w:space="0" w:color="auto"/>
      </w:divBdr>
    </w:div>
    <w:div w:id="819200624">
      <w:bodyDiv w:val="1"/>
      <w:marLeft w:val="0"/>
      <w:marRight w:val="0"/>
      <w:marTop w:val="0"/>
      <w:marBottom w:val="0"/>
      <w:divBdr>
        <w:top w:val="none" w:sz="0" w:space="0" w:color="auto"/>
        <w:left w:val="none" w:sz="0" w:space="0" w:color="auto"/>
        <w:bottom w:val="none" w:sz="0" w:space="0" w:color="auto"/>
        <w:right w:val="none" w:sz="0" w:space="0" w:color="auto"/>
      </w:divBdr>
    </w:div>
    <w:div w:id="819271242">
      <w:bodyDiv w:val="1"/>
      <w:marLeft w:val="0"/>
      <w:marRight w:val="0"/>
      <w:marTop w:val="0"/>
      <w:marBottom w:val="0"/>
      <w:divBdr>
        <w:top w:val="none" w:sz="0" w:space="0" w:color="auto"/>
        <w:left w:val="none" w:sz="0" w:space="0" w:color="auto"/>
        <w:bottom w:val="none" w:sz="0" w:space="0" w:color="auto"/>
        <w:right w:val="none" w:sz="0" w:space="0" w:color="auto"/>
      </w:divBdr>
    </w:div>
    <w:div w:id="819272485">
      <w:bodyDiv w:val="1"/>
      <w:marLeft w:val="0"/>
      <w:marRight w:val="0"/>
      <w:marTop w:val="0"/>
      <w:marBottom w:val="0"/>
      <w:divBdr>
        <w:top w:val="none" w:sz="0" w:space="0" w:color="auto"/>
        <w:left w:val="none" w:sz="0" w:space="0" w:color="auto"/>
        <w:bottom w:val="none" w:sz="0" w:space="0" w:color="auto"/>
        <w:right w:val="none" w:sz="0" w:space="0" w:color="auto"/>
      </w:divBdr>
    </w:div>
    <w:div w:id="819275716">
      <w:bodyDiv w:val="1"/>
      <w:marLeft w:val="0"/>
      <w:marRight w:val="0"/>
      <w:marTop w:val="0"/>
      <w:marBottom w:val="0"/>
      <w:divBdr>
        <w:top w:val="none" w:sz="0" w:space="0" w:color="auto"/>
        <w:left w:val="none" w:sz="0" w:space="0" w:color="auto"/>
        <w:bottom w:val="none" w:sz="0" w:space="0" w:color="auto"/>
        <w:right w:val="none" w:sz="0" w:space="0" w:color="auto"/>
      </w:divBdr>
    </w:div>
    <w:div w:id="819348615">
      <w:bodyDiv w:val="1"/>
      <w:marLeft w:val="0"/>
      <w:marRight w:val="0"/>
      <w:marTop w:val="0"/>
      <w:marBottom w:val="0"/>
      <w:divBdr>
        <w:top w:val="none" w:sz="0" w:space="0" w:color="auto"/>
        <w:left w:val="none" w:sz="0" w:space="0" w:color="auto"/>
        <w:bottom w:val="none" w:sz="0" w:space="0" w:color="auto"/>
        <w:right w:val="none" w:sz="0" w:space="0" w:color="auto"/>
      </w:divBdr>
    </w:div>
    <w:div w:id="819418190">
      <w:bodyDiv w:val="1"/>
      <w:marLeft w:val="0"/>
      <w:marRight w:val="0"/>
      <w:marTop w:val="0"/>
      <w:marBottom w:val="0"/>
      <w:divBdr>
        <w:top w:val="none" w:sz="0" w:space="0" w:color="auto"/>
        <w:left w:val="none" w:sz="0" w:space="0" w:color="auto"/>
        <w:bottom w:val="none" w:sz="0" w:space="0" w:color="auto"/>
        <w:right w:val="none" w:sz="0" w:space="0" w:color="auto"/>
      </w:divBdr>
    </w:div>
    <w:div w:id="819610880">
      <w:bodyDiv w:val="1"/>
      <w:marLeft w:val="0"/>
      <w:marRight w:val="0"/>
      <w:marTop w:val="0"/>
      <w:marBottom w:val="0"/>
      <w:divBdr>
        <w:top w:val="none" w:sz="0" w:space="0" w:color="auto"/>
        <w:left w:val="none" w:sz="0" w:space="0" w:color="auto"/>
        <w:bottom w:val="none" w:sz="0" w:space="0" w:color="auto"/>
        <w:right w:val="none" w:sz="0" w:space="0" w:color="auto"/>
      </w:divBdr>
    </w:div>
    <w:div w:id="819613354">
      <w:bodyDiv w:val="1"/>
      <w:marLeft w:val="0"/>
      <w:marRight w:val="0"/>
      <w:marTop w:val="0"/>
      <w:marBottom w:val="0"/>
      <w:divBdr>
        <w:top w:val="none" w:sz="0" w:space="0" w:color="auto"/>
        <w:left w:val="none" w:sz="0" w:space="0" w:color="auto"/>
        <w:bottom w:val="none" w:sz="0" w:space="0" w:color="auto"/>
        <w:right w:val="none" w:sz="0" w:space="0" w:color="auto"/>
      </w:divBdr>
    </w:div>
    <w:div w:id="819734845">
      <w:bodyDiv w:val="1"/>
      <w:marLeft w:val="0"/>
      <w:marRight w:val="0"/>
      <w:marTop w:val="0"/>
      <w:marBottom w:val="0"/>
      <w:divBdr>
        <w:top w:val="none" w:sz="0" w:space="0" w:color="auto"/>
        <w:left w:val="none" w:sz="0" w:space="0" w:color="auto"/>
        <w:bottom w:val="none" w:sz="0" w:space="0" w:color="auto"/>
        <w:right w:val="none" w:sz="0" w:space="0" w:color="auto"/>
      </w:divBdr>
    </w:div>
    <w:div w:id="819808881">
      <w:bodyDiv w:val="1"/>
      <w:marLeft w:val="0"/>
      <w:marRight w:val="0"/>
      <w:marTop w:val="0"/>
      <w:marBottom w:val="0"/>
      <w:divBdr>
        <w:top w:val="none" w:sz="0" w:space="0" w:color="auto"/>
        <w:left w:val="none" w:sz="0" w:space="0" w:color="auto"/>
        <w:bottom w:val="none" w:sz="0" w:space="0" w:color="auto"/>
        <w:right w:val="none" w:sz="0" w:space="0" w:color="auto"/>
      </w:divBdr>
    </w:div>
    <w:div w:id="819929806">
      <w:bodyDiv w:val="1"/>
      <w:marLeft w:val="0"/>
      <w:marRight w:val="0"/>
      <w:marTop w:val="0"/>
      <w:marBottom w:val="0"/>
      <w:divBdr>
        <w:top w:val="none" w:sz="0" w:space="0" w:color="auto"/>
        <w:left w:val="none" w:sz="0" w:space="0" w:color="auto"/>
        <w:bottom w:val="none" w:sz="0" w:space="0" w:color="auto"/>
        <w:right w:val="none" w:sz="0" w:space="0" w:color="auto"/>
      </w:divBdr>
    </w:div>
    <w:div w:id="820001832">
      <w:bodyDiv w:val="1"/>
      <w:marLeft w:val="0"/>
      <w:marRight w:val="0"/>
      <w:marTop w:val="0"/>
      <w:marBottom w:val="0"/>
      <w:divBdr>
        <w:top w:val="none" w:sz="0" w:space="0" w:color="auto"/>
        <w:left w:val="none" w:sz="0" w:space="0" w:color="auto"/>
        <w:bottom w:val="none" w:sz="0" w:space="0" w:color="auto"/>
        <w:right w:val="none" w:sz="0" w:space="0" w:color="auto"/>
      </w:divBdr>
    </w:div>
    <w:div w:id="820149232">
      <w:bodyDiv w:val="1"/>
      <w:marLeft w:val="0"/>
      <w:marRight w:val="0"/>
      <w:marTop w:val="0"/>
      <w:marBottom w:val="0"/>
      <w:divBdr>
        <w:top w:val="none" w:sz="0" w:space="0" w:color="auto"/>
        <w:left w:val="none" w:sz="0" w:space="0" w:color="auto"/>
        <w:bottom w:val="none" w:sz="0" w:space="0" w:color="auto"/>
        <w:right w:val="none" w:sz="0" w:space="0" w:color="auto"/>
      </w:divBdr>
    </w:div>
    <w:div w:id="820197487">
      <w:bodyDiv w:val="1"/>
      <w:marLeft w:val="0"/>
      <w:marRight w:val="0"/>
      <w:marTop w:val="0"/>
      <w:marBottom w:val="0"/>
      <w:divBdr>
        <w:top w:val="none" w:sz="0" w:space="0" w:color="auto"/>
        <w:left w:val="none" w:sz="0" w:space="0" w:color="auto"/>
        <w:bottom w:val="none" w:sz="0" w:space="0" w:color="auto"/>
        <w:right w:val="none" w:sz="0" w:space="0" w:color="auto"/>
      </w:divBdr>
    </w:div>
    <w:div w:id="820198837">
      <w:bodyDiv w:val="1"/>
      <w:marLeft w:val="0"/>
      <w:marRight w:val="0"/>
      <w:marTop w:val="0"/>
      <w:marBottom w:val="0"/>
      <w:divBdr>
        <w:top w:val="none" w:sz="0" w:space="0" w:color="auto"/>
        <w:left w:val="none" w:sz="0" w:space="0" w:color="auto"/>
        <w:bottom w:val="none" w:sz="0" w:space="0" w:color="auto"/>
        <w:right w:val="none" w:sz="0" w:space="0" w:color="auto"/>
      </w:divBdr>
    </w:div>
    <w:div w:id="820273354">
      <w:bodyDiv w:val="1"/>
      <w:marLeft w:val="0"/>
      <w:marRight w:val="0"/>
      <w:marTop w:val="0"/>
      <w:marBottom w:val="0"/>
      <w:divBdr>
        <w:top w:val="none" w:sz="0" w:space="0" w:color="auto"/>
        <w:left w:val="none" w:sz="0" w:space="0" w:color="auto"/>
        <w:bottom w:val="none" w:sz="0" w:space="0" w:color="auto"/>
        <w:right w:val="none" w:sz="0" w:space="0" w:color="auto"/>
      </w:divBdr>
    </w:div>
    <w:div w:id="820460252">
      <w:bodyDiv w:val="1"/>
      <w:marLeft w:val="0"/>
      <w:marRight w:val="0"/>
      <w:marTop w:val="0"/>
      <w:marBottom w:val="0"/>
      <w:divBdr>
        <w:top w:val="none" w:sz="0" w:space="0" w:color="auto"/>
        <w:left w:val="none" w:sz="0" w:space="0" w:color="auto"/>
        <w:bottom w:val="none" w:sz="0" w:space="0" w:color="auto"/>
        <w:right w:val="none" w:sz="0" w:space="0" w:color="auto"/>
      </w:divBdr>
    </w:div>
    <w:div w:id="820583015">
      <w:bodyDiv w:val="1"/>
      <w:marLeft w:val="0"/>
      <w:marRight w:val="0"/>
      <w:marTop w:val="0"/>
      <w:marBottom w:val="0"/>
      <w:divBdr>
        <w:top w:val="none" w:sz="0" w:space="0" w:color="auto"/>
        <w:left w:val="none" w:sz="0" w:space="0" w:color="auto"/>
        <w:bottom w:val="none" w:sz="0" w:space="0" w:color="auto"/>
        <w:right w:val="none" w:sz="0" w:space="0" w:color="auto"/>
      </w:divBdr>
    </w:div>
    <w:div w:id="820733646">
      <w:bodyDiv w:val="1"/>
      <w:marLeft w:val="0"/>
      <w:marRight w:val="0"/>
      <w:marTop w:val="0"/>
      <w:marBottom w:val="0"/>
      <w:divBdr>
        <w:top w:val="none" w:sz="0" w:space="0" w:color="auto"/>
        <w:left w:val="none" w:sz="0" w:space="0" w:color="auto"/>
        <w:bottom w:val="none" w:sz="0" w:space="0" w:color="auto"/>
        <w:right w:val="none" w:sz="0" w:space="0" w:color="auto"/>
      </w:divBdr>
    </w:div>
    <w:div w:id="820927707">
      <w:bodyDiv w:val="1"/>
      <w:marLeft w:val="0"/>
      <w:marRight w:val="0"/>
      <w:marTop w:val="0"/>
      <w:marBottom w:val="0"/>
      <w:divBdr>
        <w:top w:val="none" w:sz="0" w:space="0" w:color="auto"/>
        <w:left w:val="none" w:sz="0" w:space="0" w:color="auto"/>
        <w:bottom w:val="none" w:sz="0" w:space="0" w:color="auto"/>
        <w:right w:val="none" w:sz="0" w:space="0" w:color="auto"/>
      </w:divBdr>
    </w:div>
    <w:div w:id="820969752">
      <w:bodyDiv w:val="1"/>
      <w:marLeft w:val="0"/>
      <w:marRight w:val="0"/>
      <w:marTop w:val="0"/>
      <w:marBottom w:val="0"/>
      <w:divBdr>
        <w:top w:val="none" w:sz="0" w:space="0" w:color="auto"/>
        <w:left w:val="none" w:sz="0" w:space="0" w:color="auto"/>
        <w:bottom w:val="none" w:sz="0" w:space="0" w:color="auto"/>
        <w:right w:val="none" w:sz="0" w:space="0" w:color="auto"/>
      </w:divBdr>
    </w:div>
    <w:div w:id="820973452">
      <w:bodyDiv w:val="1"/>
      <w:marLeft w:val="0"/>
      <w:marRight w:val="0"/>
      <w:marTop w:val="0"/>
      <w:marBottom w:val="0"/>
      <w:divBdr>
        <w:top w:val="none" w:sz="0" w:space="0" w:color="auto"/>
        <w:left w:val="none" w:sz="0" w:space="0" w:color="auto"/>
        <w:bottom w:val="none" w:sz="0" w:space="0" w:color="auto"/>
        <w:right w:val="none" w:sz="0" w:space="0" w:color="auto"/>
      </w:divBdr>
    </w:div>
    <w:div w:id="820997909">
      <w:bodyDiv w:val="1"/>
      <w:marLeft w:val="0"/>
      <w:marRight w:val="0"/>
      <w:marTop w:val="0"/>
      <w:marBottom w:val="0"/>
      <w:divBdr>
        <w:top w:val="none" w:sz="0" w:space="0" w:color="auto"/>
        <w:left w:val="none" w:sz="0" w:space="0" w:color="auto"/>
        <w:bottom w:val="none" w:sz="0" w:space="0" w:color="auto"/>
        <w:right w:val="none" w:sz="0" w:space="0" w:color="auto"/>
      </w:divBdr>
    </w:div>
    <w:div w:id="821047272">
      <w:bodyDiv w:val="1"/>
      <w:marLeft w:val="0"/>
      <w:marRight w:val="0"/>
      <w:marTop w:val="0"/>
      <w:marBottom w:val="0"/>
      <w:divBdr>
        <w:top w:val="none" w:sz="0" w:space="0" w:color="auto"/>
        <w:left w:val="none" w:sz="0" w:space="0" w:color="auto"/>
        <w:bottom w:val="none" w:sz="0" w:space="0" w:color="auto"/>
        <w:right w:val="none" w:sz="0" w:space="0" w:color="auto"/>
      </w:divBdr>
    </w:div>
    <w:div w:id="821236692">
      <w:bodyDiv w:val="1"/>
      <w:marLeft w:val="0"/>
      <w:marRight w:val="0"/>
      <w:marTop w:val="0"/>
      <w:marBottom w:val="0"/>
      <w:divBdr>
        <w:top w:val="none" w:sz="0" w:space="0" w:color="auto"/>
        <w:left w:val="none" w:sz="0" w:space="0" w:color="auto"/>
        <w:bottom w:val="none" w:sz="0" w:space="0" w:color="auto"/>
        <w:right w:val="none" w:sz="0" w:space="0" w:color="auto"/>
      </w:divBdr>
    </w:div>
    <w:div w:id="821388005">
      <w:bodyDiv w:val="1"/>
      <w:marLeft w:val="0"/>
      <w:marRight w:val="0"/>
      <w:marTop w:val="0"/>
      <w:marBottom w:val="0"/>
      <w:divBdr>
        <w:top w:val="none" w:sz="0" w:space="0" w:color="auto"/>
        <w:left w:val="none" w:sz="0" w:space="0" w:color="auto"/>
        <w:bottom w:val="none" w:sz="0" w:space="0" w:color="auto"/>
        <w:right w:val="none" w:sz="0" w:space="0" w:color="auto"/>
      </w:divBdr>
    </w:div>
    <w:div w:id="821505738">
      <w:bodyDiv w:val="1"/>
      <w:marLeft w:val="0"/>
      <w:marRight w:val="0"/>
      <w:marTop w:val="0"/>
      <w:marBottom w:val="0"/>
      <w:divBdr>
        <w:top w:val="none" w:sz="0" w:space="0" w:color="auto"/>
        <w:left w:val="none" w:sz="0" w:space="0" w:color="auto"/>
        <w:bottom w:val="none" w:sz="0" w:space="0" w:color="auto"/>
        <w:right w:val="none" w:sz="0" w:space="0" w:color="auto"/>
      </w:divBdr>
    </w:div>
    <w:div w:id="821506717">
      <w:bodyDiv w:val="1"/>
      <w:marLeft w:val="0"/>
      <w:marRight w:val="0"/>
      <w:marTop w:val="0"/>
      <w:marBottom w:val="0"/>
      <w:divBdr>
        <w:top w:val="none" w:sz="0" w:space="0" w:color="auto"/>
        <w:left w:val="none" w:sz="0" w:space="0" w:color="auto"/>
        <w:bottom w:val="none" w:sz="0" w:space="0" w:color="auto"/>
        <w:right w:val="none" w:sz="0" w:space="0" w:color="auto"/>
      </w:divBdr>
    </w:div>
    <w:div w:id="821509886">
      <w:bodyDiv w:val="1"/>
      <w:marLeft w:val="0"/>
      <w:marRight w:val="0"/>
      <w:marTop w:val="0"/>
      <w:marBottom w:val="0"/>
      <w:divBdr>
        <w:top w:val="none" w:sz="0" w:space="0" w:color="auto"/>
        <w:left w:val="none" w:sz="0" w:space="0" w:color="auto"/>
        <w:bottom w:val="none" w:sz="0" w:space="0" w:color="auto"/>
        <w:right w:val="none" w:sz="0" w:space="0" w:color="auto"/>
      </w:divBdr>
    </w:div>
    <w:div w:id="821697358">
      <w:bodyDiv w:val="1"/>
      <w:marLeft w:val="0"/>
      <w:marRight w:val="0"/>
      <w:marTop w:val="0"/>
      <w:marBottom w:val="0"/>
      <w:divBdr>
        <w:top w:val="none" w:sz="0" w:space="0" w:color="auto"/>
        <w:left w:val="none" w:sz="0" w:space="0" w:color="auto"/>
        <w:bottom w:val="none" w:sz="0" w:space="0" w:color="auto"/>
        <w:right w:val="none" w:sz="0" w:space="0" w:color="auto"/>
      </w:divBdr>
    </w:div>
    <w:div w:id="821779436">
      <w:bodyDiv w:val="1"/>
      <w:marLeft w:val="0"/>
      <w:marRight w:val="0"/>
      <w:marTop w:val="0"/>
      <w:marBottom w:val="0"/>
      <w:divBdr>
        <w:top w:val="none" w:sz="0" w:space="0" w:color="auto"/>
        <w:left w:val="none" w:sz="0" w:space="0" w:color="auto"/>
        <w:bottom w:val="none" w:sz="0" w:space="0" w:color="auto"/>
        <w:right w:val="none" w:sz="0" w:space="0" w:color="auto"/>
      </w:divBdr>
    </w:div>
    <w:div w:id="821853872">
      <w:bodyDiv w:val="1"/>
      <w:marLeft w:val="0"/>
      <w:marRight w:val="0"/>
      <w:marTop w:val="0"/>
      <w:marBottom w:val="0"/>
      <w:divBdr>
        <w:top w:val="none" w:sz="0" w:space="0" w:color="auto"/>
        <w:left w:val="none" w:sz="0" w:space="0" w:color="auto"/>
        <w:bottom w:val="none" w:sz="0" w:space="0" w:color="auto"/>
        <w:right w:val="none" w:sz="0" w:space="0" w:color="auto"/>
      </w:divBdr>
    </w:div>
    <w:div w:id="821965945">
      <w:bodyDiv w:val="1"/>
      <w:marLeft w:val="0"/>
      <w:marRight w:val="0"/>
      <w:marTop w:val="0"/>
      <w:marBottom w:val="0"/>
      <w:divBdr>
        <w:top w:val="none" w:sz="0" w:space="0" w:color="auto"/>
        <w:left w:val="none" w:sz="0" w:space="0" w:color="auto"/>
        <w:bottom w:val="none" w:sz="0" w:space="0" w:color="auto"/>
        <w:right w:val="none" w:sz="0" w:space="0" w:color="auto"/>
      </w:divBdr>
    </w:div>
    <w:div w:id="822160885">
      <w:bodyDiv w:val="1"/>
      <w:marLeft w:val="0"/>
      <w:marRight w:val="0"/>
      <w:marTop w:val="0"/>
      <w:marBottom w:val="0"/>
      <w:divBdr>
        <w:top w:val="none" w:sz="0" w:space="0" w:color="auto"/>
        <w:left w:val="none" w:sz="0" w:space="0" w:color="auto"/>
        <w:bottom w:val="none" w:sz="0" w:space="0" w:color="auto"/>
        <w:right w:val="none" w:sz="0" w:space="0" w:color="auto"/>
      </w:divBdr>
    </w:div>
    <w:div w:id="822234658">
      <w:bodyDiv w:val="1"/>
      <w:marLeft w:val="0"/>
      <w:marRight w:val="0"/>
      <w:marTop w:val="0"/>
      <w:marBottom w:val="0"/>
      <w:divBdr>
        <w:top w:val="none" w:sz="0" w:space="0" w:color="auto"/>
        <w:left w:val="none" w:sz="0" w:space="0" w:color="auto"/>
        <w:bottom w:val="none" w:sz="0" w:space="0" w:color="auto"/>
        <w:right w:val="none" w:sz="0" w:space="0" w:color="auto"/>
      </w:divBdr>
    </w:div>
    <w:div w:id="822237343">
      <w:bodyDiv w:val="1"/>
      <w:marLeft w:val="0"/>
      <w:marRight w:val="0"/>
      <w:marTop w:val="0"/>
      <w:marBottom w:val="0"/>
      <w:divBdr>
        <w:top w:val="none" w:sz="0" w:space="0" w:color="auto"/>
        <w:left w:val="none" w:sz="0" w:space="0" w:color="auto"/>
        <w:bottom w:val="none" w:sz="0" w:space="0" w:color="auto"/>
        <w:right w:val="none" w:sz="0" w:space="0" w:color="auto"/>
      </w:divBdr>
    </w:div>
    <w:div w:id="822241075">
      <w:bodyDiv w:val="1"/>
      <w:marLeft w:val="0"/>
      <w:marRight w:val="0"/>
      <w:marTop w:val="0"/>
      <w:marBottom w:val="0"/>
      <w:divBdr>
        <w:top w:val="none" w:sz="0" w:space="0" w:color="auto"/>
        <w:left w:val="none" w:sz="0" w:space="0" w:color="auto"/>
        <w:bottom w:val="none" w:sz="0" w:space="0" w:color="auto"/>
        <w:right w:val="none" w:sz="0" w:space="0" w:color="auto"/>
      </w:divBdr>
    </w:div>
    <w:div w:id="822281059">
      <w:bodyDiv w:val="1"/>
      <w:marLeft w:val="0"/>
      <w:marRight w:val="0"/>
      <w:marTop w:val="0"/>
      <w:marBottom w:val="0"/>
      <w:divBdr>
        <w:top w:val="none" w:sz="0" w:space="0" w:color="auto"/>
        <w:left w:val="none" w:sz="0" w:space="0" w:color="auto"/>
        <w:bottom w:val="none" w:sz="0" w:space="0" w:color="auto"/>
        <w:right w:val="none" w:sz="0" w:space="0" w:color="auto"/>
      </w:divBdr>
    </w:div>
    <w:div w:id="822283327">
      <w:bodyDiv w:val="1"/>
      <w:marLeft w:val="0"/>
      <w:marRight w:val="0"/>
      <w:marTop w:val="0"/>
      <w:marBottom w:val="0"/>
      <w:divBdr>
        <w:top w:val="none" w:sz="0" w:space="0" w:color="auto"/>
        <w:left w:val="none" w:sz="0" w:space="0" w:color="auto"/>
        <w:bottom w:val="none" w:sz="0" w:space="0" w:color="auto"/>
        <w:right w:val="none" w:sz="0" w:space="0" w:color="auto"/>
      </w:divBdr>
    </w:div>
    <w:div w:id="822500965">
      <w:bodyDiv w:val="1"/>
      <w:marLeft w:val="0"/>
      <w:marRight w:val="0"/>
      <w:marTop w:val="0"/>
      <w:marBottom w:val="0"/>
      <w:divBdr>
        <w:top w:val="none" w:sz="0" w:space="0" w:color="auto"/>
        <w:left w:val="none" w:sz="0" w:space="0" w:color="auto"/>
        <w:bottom w:val="none" w:sz="0" w:space="0" w:color="auto"/>
        <w:right w:val="none" w:sz="0" w:space="0" w:color="auto"/>
      </w:divBdr>
    </w:div>
    <w:div w:id="822501689">
      <w:bodyDiv w:val="1"/>
      <w:marLeft w:val="0"/>
      <w:marRight w:val="0"/>
      <w:marTop w:val="0"/>
      <w:marBottom w:val="0"/>
      <w:divBdr>
        <w:top w:val="none" w:sz="0" w:space="0" w:color="auto"/>
        <w:left w:val="none" w:sz="0" w:space="0" w:color="auto"/>
        <w:bottom w:val="none" w:sz="0" w:space="0" w:color="auto"/>
        <w:right w:val="none" w:sz="0" w:space="0" w:color="auto"/>
      </w:divBdr>
    </w:div>
    <w:div w:id="822549099">
      <w:bodyDiv w:val="1"/>
      <w:marLeft w:val="0"/>
      <w:marRight w:val="0"/>
      <w:marTop w:val="0"/>
      <w:marBottom w:val="0"/>
      <w:divBdr>
        <w:top w:val="none" w:sz="0" w:space="0" w:color="auto"/>
        <w:left w:val="none" w:sz="0" w:space="0" w:color="auto"/>
        <w:bottom w:val="none" w:sz="0" w:space="0" w:color="auto"/>
        <w:right w:val="none" w:sz="0" w:space="0" w:color="auto"/>
      </w:divBdr>
    </w:div>
    <w:div w:id="822619564">
      <w:bodyDiv w:val="1"/>
      <w:marLeft w:val="0"/>
      <w:marRight w:val="0"/>
      <w:marTop w:val="0"/>
      <w:marBottom w:val="0"/>
      <w:divBdr>
        <w:top w:val="none" w:sz="0" w:space="0" w:color="auto"/>
        <w:left w:val="none" w:sz="0" w:space="0" w:color="auto"/>
        <w:bottom w:val="none" w:sz="0" w:space="0" w:color="auto"/>
        <w:right w:val="none" w:sz="0" w:space="0" w:color="auto"/>
      </w:divBdr>
    </w:div>
    <w:div w:id="822817949">
      <w:bodyDiv w:val="1"/>
      <w:marLeft w:val="0"/>
      <w:marRight w:val="0"/>
      <w:marTop w:val="0"/>
      <w:marBottom w:val="0"/>
      <w:divBdr>
        <w:top w:val="none" w:sz="0" w:space="0" w:color="auto"/>
        <w:left w:val="none" w:sz="0" w:space="0" w:color="auto"/>
        <w:bottom w:val="none" w:sz="0" w:space="0" w:color="auto"/>
        <w:right w:val="none" w:sz="0" w:space="0" w:color="auto"/>
      </w:divBdr>
    </w:div>
    <w:div w:id="822889685">
      <w:bodyDiv w:val="1"/>
      <w:marLeft w:val="0"/>
      <w:marRight w:val="0"/>
      <w:marTop w:val="0"/>
      <w:marBottom w:val="0"/>
      <w:divBdr>
        <w:top w:val="none" w:sz="0" w:space="0" w:color="auto"/>
        <w:left w:val="none" w:sz="0" w:space="0" w:color="auto"/>
        <w:bottom w:val="none" w:sz="0" w:space="0" w:color="auto"/>
        <w:right w:val="none" w:sz="0" w:space="0" w:color="auto"/>
      </w:divBdr>
    </w:div>
    <w:div w:id="822967450">
      <w:bodyDiv w:val="1"/>
      <w:marLeft w:val="0"/>
      <w:marRight w:val="0"/>
      <w:marTop w:val="0"/>
      <w:marBottom w:val="0"/>
      <w:divBdr>
        <w:top w:val="none" w:sz="0" w:space="0" w:color="auto"/>
        <w:left w:val="none" w:sz="0" w:space="0" w:color="auto"/>
        <w:bottom w:val="none" w:sz="0" w:space="0" w:color="auto"/>
        <w:right w:val="none" w:sz="0" w:space="0" w:color="auto"/>
      </w:divBdr>
    </w:div>
    <w:div w:id="823006807">
      <w:bodyDiv w:val="1"/>
      <w:marLeft w:val="0"/>
      <w:marRight w:val="0"/>
      <w:marTop w:val="0"/>
      <w:marBottom w:val="0"/>
      <w:divBdr>
        <w:top w:val="none" w:sz="0" w:space="0" w:color="auto"/>
        <w:left w:val="none" w:sz="0" w:space="0" w:color="auto"/>
        <w:bottom w:val="none" w:sz="0" w:space="0" w:color="auto"/>
        <w:right w:val="none" w:sz="0" w:space="0" w:color="auto"/>
      </w:divBdr>
    </w:div>
    <w:div w:id="823014922">
      <w:bodyDiv w:val="1"/>
      <w:marLeft w:val="0"/>
      <w:marRight w:val="0"/>
      <w:marTop w:val="0"/>
      <w:marBottom w:val="0"/>
      <w:divBdr>
        <w:top w:val="none" w:sz="0" w:space="0" w:color="auto"/>
        <w:left w:val="none" w:sz="0" w:space="0" w:color="auto"/>
        <w:bottom w:val="none" w:sz="0" w:space="0" w:color="auto"/>
        <w:right w:val="none" w:sz="0" w:space="0" w:color="auto"/>
      </w:divBdr>
    </w:div>
    <w:div w:id="823161982">
      <w:bodyDiv w:val="1"/>
      <w:marLeft w:val="0"/>
      <w:marRight w:val="0"/>
      <w:marTop w:val="0"/>
      <w:marBottom w:val="0"/>
      <w:divBdr>
        <w:top w:val="none" w:sz="0" w:space="0" w:color="auto"/>
        <w:left w:val="none" w:sz="0" w:space="0" w:color="auto"/>
        <w:bottom w:val="none" w:sz="0" w:space="0" w:color="auto"/>
        <w:right w:val="none" w:sz="0" w:space="0" w:color="auto"/>
      </w:divBdr>
    </w:div>
    <w:div w:id="823164211">
      <w:bodyDiv w:val="1"/>
      <w:marLeft w:val="0"/>
      <w:marRight w:val="0"/>
      <w:marTop w:val="0"/>
      <w:marBottom w:val="0"/>
      <w:divBdr>
        <w:top w:val="none" w:sz="0" w:space="0" w:color="auto"/>
        <w:left w:val="none" w:sz="0" w:space="0" w:color="auto"/>
        <w:bottom w:val="none" w:sz="0" w:space="0" w:color="auto"/>
        <w:right w:val="none" w:sz="0" w:space="0" w:color="auto"/>
      </w:divBdr>
    </w:div>
    <w:div w:id="823199538">
      <w:bodyDiv w:val="1"/>
      <w:marLeft w:val="0"/>
      <w:marRight w:val="0"/>
      <w:marTop w:val="0"/>
      <w:marBottom w:val="0"/>
      <w:divBdr>
        <w:top w:val="none" w:sz="0" w:space="0" w:color="auto"/>
        <w:left w:val="none" w:sz="0" w:space="0" w:color="auto"/>
        <w:bottom w:val="none" w:sz="0" w:space="0" w:color="auto"/>
        <w:right w:val="none" w:sz="0" w:space="0" w:color="auto"/>
      </w:divBdr>
    </w:div>
    <w:div w:id="823278305">
      <w:bodyDiv w:val="1"/>
      <w:marLeft w:val="0"/>
      <w:marRight w:val="0"/>
      <w:marTop w:val="0"/>
      <w:marBottom w:val="0"/>
      <w:divBdr>
        <w:top w:val="none" w:sz="0" w:space="0" w:color="auto"/>
        <w:left w:val="none" w:sz="0" w:space="0" w:color="auto"/>
        <w:bottom w:val="none" w:sz="0" w:space="0" w:color="auto"/>
        <w:right w:val="none" w:sz="0" w:space="0" w:color="auto"/>
      </w:divBdr>
    </w:div>
    <w:div w:id="823352339">
      <w:bodyDiv w:val="1"/>
      <w:marLeft w:val="0"/>
      <w:marRight w:val="0"/>
      <w:marTop w:val="0"/>
      <w:marBottom w:val="0"/>
      <w:divBdr>
        <w:top w:val="none" w:sz="0" w:space="0" w:color="auto"/>
        <w:left w:val="none" w:sz="0" w:space="0" w:color="auto"/>
        <w:bottom w:val="none" w:sz="0" w:space="0" w:color="auto"/>
        <w:right w:val="none" w:sz="0" w:space="0" w:color="auto"/>
      </w:divBdr>
    </w:div>
    <w:div w:id="823398381">
      <w:bodyDiv w:val="1"/>
      <w:marLeft w:val="0"/>
      <w:marRight w:val="0"/>
      <w:marTop w:val="0"/>
      <w:marBottom w:val="0"/>
      <w:divBdr>
        <w:top w:val="none" w:sz="0" w:space="0" w:color="auto"/>
        <w:left w:val="none" w:sz="0" w:space="0" w:color="auto"/>
        <w:bottom w:val="none" w:sz="0" w:space="0" w:color="auto"/>
        <w:right w:val="none" w:sz="0" w:space="0" w:color="auto"/>
      </w:divBdr>
    </w:div>
    <w:div w:id="823474502">
      <w:bodyDiv w:val="1"/>
      <w:marLeft w:val="0"/>
      <w:marRight w:val="0"/>
      <w:marTop w:val="0"/>
      <w:marBottom w:val="0"/>
      <w:divBdr>
        <w:top w:val="none" w:sz="0" w:space="0" w:color="auto"/>
        <w:left w:val="none" w:sz="0" w:space="0" w:color="auto"/>
        <w:bottom w:val="none" w:sz="0" w:space="0" w:color="auto"/>
        <w:right w:val="none" w:sz="0" w:space="0" w:color="auto"/>
      </w:divBdr>
    </w:div>
    <w:div w:id="823475880">
      <w:bodyDiv w:val="1"/>
      <w:marLeft w:val="0"/>
      <w:marRight w:val="0"/>
      <w:marTop w:val="0"/>
      <w:marBottom w:val="0"/>
      <w:divBdr>
        <w:top w:val="none" w:sz="0" w:space="0" w:color="auto"/>
        <w:left w:val="none" w:sz="0" w:space="0" w:color="auto"/>
        <w:bottom w:val="none" w:sz="0" w:space="0" w:color="auto"/>
        <w:right w:val="none" w:sz="0" w:space="0" w:color="auto"/>
      </w:divBdr>
    </w:div>
    <w:div w:id="823543586">
      <w:bodyDiv w:val="1"/>
      <w:marLeft w:val="0"/>
      <w:marRight w:val="0"/>
      <w:marTop w:val="0"/>
      <w:marBottom w:val="0"/>
      <w:divBdr>
        <w:top w:val="none" w:sz="0" w:space="0" w:color="auto"/>
        <w:left w:val="none" w:sz="0" w:space="0" w:color="auto"/>
        <w:bottom w:val="none" w:sz="0" w:space="0" w:color="auto"/>
        <w:right w:val="none" w:sz="0" w:space="0" w:color="auto"/>
      </w:divBdr>
    </w:div>
    <w:div w:id="823547037">
      <w:bodyDiv w:val="1"/>
      <w:marLeft w:val="0"/>
      <w:marRight w:val="0"/>
      <w:marTop w:val="0"/>
      <w:marBottom w:val="0"/>
      <w:divBdr>
        <w:top w:val="none" w:sz="0" w:space="0" w:color="auto"/>
        <w:left w:val="none" w:sz="0" w:space="0" w:color="auto"/>
        <w:bottom w:val="none" w:sz="0" w:space="0" w:color="auto"/>
        <w:right w:val="none" w:sz="0" w:space="0" w:color="auto"/>
      </w:divBdr>
    </w:div>
    <w:div w:id="823620652">
      <w:bodyDiv w:val="1"/>
      <w:marLeft w:val="0"/>
      <w:marRight w:val="0"/>
      <w:marTop w:val="0"/>
      <w:marBottom w:val="0"/>
      <w:divBdr>
        <w:top w:val="none" w:sz="0" w:space="0" w:color="auto"/>
        <w:left w:val="none" w:sz="0" w:space="0" w:color="auto"/>
        <w:bottom w:val="none" w:sz="0" w:space="0" w:color="auto"/>
        <w:right w:val="none" w:sz="0" w:space="0" w:color="auto"/>
      </w:divBdr>
    </w:div>
    <w:div w:id="823862620">
      <w:bodyDiv w:val="1"/>
      <w:marLeft w:val="0"/>
      <w:marRight w:val="0"/>
      <w:marTop w:val="0"/>
      <w:marBottom w:val="0"/>
      <w:divBdr>
        <w:top w:val="none" w:sz="0" w:space="0" w:color="auto"/>
        <w:left w:val="none" w:sz="0" w:space="0" w:color="auto"/>
        <w:bottom w:val="none" w:sz="0" w:space="0" w:color="auto"/>
        <w:right w:val="none" w:sz="0" w:space="0" w:color="auto"/>
      </w:divBdr>
    </w:div>
    <w:div w:id="824006497">
      <w:bodyDiv w:val="1"/>
      <w:marLeft w:val="0"/>
      <w:marRight w:val="0"/>
      <w:marTop w:val="0"/>
      <w:marBottom w:val="0"/>
      <w:divBdr>
        <w:top w:val="none" w:sz="0" w:space="0" w:color="auto"/>
        <w:left w:val="none" w:sz="0" w:space="0" w:color="auto"/>
        <w:bottom w:val="none" w:sz="0" w:space="0" w:color="auto"/>
        <w:right w:val="none" w:sz="0" w:space="0" w:color="auto"/>
      </w:divBdr>
    </w:div>
    <w:div w:id="824318315">
      <w:bodyDiv w:val="1"/>
      <w:marLeft w:val="0"/>
      <w:marRight w:val="0"/>
      <w:marTop w:val="0"/>
      <w:marBottom w:val="0"/>
      <w:divBdr>
        <w:top w:val="none" w:sz="0" w:space="0" w:color="auto"/>
        <w:left w:val="none" w:sz="0" w:space="0" w:color="auto"/>
        <w:bottom w:val="none" w:sz="0" w:space="0" w:color="auto"/>
        <w:right w:val="none" w:sz="0" w:space="0" w:color="auto"/>
      </w:divBdr>
    </w:div>
    <w:div w:id="824592537">
      <w:bodyDiv w:val="1"/>
      <w:marLeft w:val="0"/>
      <w:marRight w:val="0"/>
      <w:marTop w:val="0"/>
      <w:marBottom w:val="0"/>
      <w:divBdr>
        <w:top w:val="none" w:sz="0" w:space="0" w:color="auto"/>
        <w:left w:val="none" w:sz="0" w:space="0" w:color="auto"/>
        <w:bottom w:val="none" w:sz="0" w:space="0" w:color="auto"/>
        <w:right w:val="none" w:sz="0" w:space="0" w:color="auto"/>
      </w:divBdr>
    </w:div>
    <w:div w:id="824664018">
      <w:bodyDiv w:val="1"/>
      <w:marLeft w:val="0"/>
      <w:marRight w:val="0"/>
      <w:marTop w:val="0"/>
      <w:marBottom w:val="0"/>
      <w:divBdr>
        <w:top w:val="none" w:sz="0" w:space="0" w:color="auto"/>
        <w:left w:val="none" w:sz="0" w:space="0" w:color="auto"/>
        <w:bottom w:val="none" w:sz="0" w:space="0" w:color="auto"/>
        <w:right w:val="none" w:sz="0" w:space="0" w:color="auto"/>
      </w:divBdr>
    </w:div>
    <w:div w:id="824736062">
      <w:bodyDiv w:val="1"/>
      <w:marLeft w:val="0"/>
      <w:marRight w:val="0"/>
      <w:marTop w:val="0"/>
      <w:marBottom w:val="0"/>
      <w:divBdr>
        <w:top w:val="none" w:sz="0" w:space="0" w:color="auto"/>
        <w:left w:val="none" w:sz="0" w:space="0" w:color="auto"/>
        <w:bottom w:val="none" w:sz="0" w:space="0" w:color="auto"/>
        <w:right w:val="none" w:sz="0" w:space="0" w:color="auto"/>
      </w:divBdr>
    </w:div>
    <w:div w:id="824781987">
      <w:bodyDiv w:val="1"/>
      <w:marLeft w:val="0"/>
      <w:marRight w:val="0"/>
      <w:marTop w:val="0"/>
      <w:marBottom w:val="0"/>
      <w:divBdr>
        <w:top w:val="none" w:sz="0" w:space="0" w:color="auto"/>
        <w:left w:val="none" w:sz="0" w:space="0" w:color="auto"/>
        <w:bottom w:val="none" w:sz="0" w:space="0" w:color="auto"/>
        <w:right w:val="none" w:sz="0" w:space="0" w:color="auto"/>
      </w:divBdr>
    </w:div>
    <w:div w:id="824783100">
      <w:bodyDiv w:val="1"/>
      <w:marLeft w:val="0"/>
      <w:marRight w:val="0"/>
      <w:marTop w:val="0"/>
      <w:marBottom w:val="0"/>
      <w:divBdr>
        <w:top w:val="none" w:sz="0" w:space="0" w:color="auto"/>
        <w:left w:val="none" w:sz="0" w:space="0" w:color="auto"/>
        <w:bottom w:val="none" w:sz="0" w:space="0" w:color="auto"/>
        <w:right w:val="none" w:sz="0" w:space="0" w:color="auto"/>
      </w:divBdr>
    </w:div>
    <w:div w:id="824784688">
      <w:bodyDiv w:val="1"/>
      <w:marLeft w:val="0"/>
      <w:marRight w:val="0"/>
      <w:marTop w:val="0"/>
      <w:marBottom w:val="0"/>
      <w:divBdr>
        <w:top w:val="none" w:sz="0" w:space="0" w:color="auto"/>
        <w:left w:val="none" w:sz="0" w:space="0" w:color="auto"/>
        <w:bottom w:val="none" w:sz="0" w:space="0" w:color="auto"/>
        <w:right w:val="none" w:sz="0" w:space="0" w:color="auto"/>
      </w:divBdr>
    </w:div>
    <w:div w:id="824930468">
      <w:bodyDiv w:val="1"/>
      <w:marLeft w:val="0"/>
      <w:marRight w:val="0"/>
      <w:marTop w:val="0"/>
      <w:marBottom w:val="0"/>
      <w:divBdr>
        <w:top w:val="none" w:sz="0" w:space="0" w:color="auto"/>
        <w:left w:val="none" w:sz="0" w:space="0" w:color="auto"/>
        <w:bottom w:val="none" w:sz="0" w:space="0" w:color="auto"/>
        <w:right w:val="none" w:sz="0" w:space="0" w:color="auto"/>
      </w:divBdr>
    </w:div>
    <w:div w:id="824934104">
      <w:bodyDiv w:val="1"/>
      <w:marLeft w:val="0"/>
      <w:marRight w:val="0"/>
      <w:marTop w:val="0"/>
      <w:marBottom w:val="0"/>
      <w:divBdr>
        <w:top w:val="none" w:sz="0" w:space="0" w:color="auto"/>
        <w:left w:val="none" w:sz="0" w:space="0" w:color="auto"/>
        <w:bottom w:val="none" w:sz="0" w:space="0" w:color="auto"/>
        <w:right w:val="none" w:sz="0" w:space="0" w:color="auto"/>
      </w:divBdr>
    </w:div>
    <w:div w:id="825050606">
      <w:bodyDiv w:val="1"/>
      <w:marLeft w:val="0"/>
      <w:marRight w:val="0"/>
      <w:marTop w:val="0"/>
      <w:marBottom w:val="0"/>
      <w:divBdr>
        <w:top w:val="none" w:sz="0" w:space="0" w:color="auto"/>
        <w:left w:val="none" w:sz="0" w:space="0" w:color="auto"/>
        <w:bottom w:val="none" w:sz="0" w:space="0" w:color="auto"/>
        <w:right w:val="none" w:sz="0" w:space="0" w:color="auto"/>
      </w:divBdr>
    </w:div>
    <w:div w:id="825055285">
      <w:bodyDiv w:val="1"/>
      <w:marLeft w:val="0"/>
      <w:marRight w:val="0"/>
      <w:marTop w:val="0"/>
      <w:marBottom w:val="0"/>
      <w:divBdr>
        <w:top w:val="none" w:sz="0" w:space="0" w:color="auto"/>
        <w:left w:val="none" w:sz="0" w:space="0" w:color="auto"/>
        <w:bottom w:val="none" w:sz="0" w:space="0" w:color="auto"/>
        <w:right w:val="none" w:sz="0" w:space="0" w:color="auto"/>
      </w:divBdr>
    </w:div>
    <w:div w:id="825320054">
      <w:bodyDiv w:val="1"/>
      <w:marLeft w:val="0"/>
      <w:marRight w:val="0"/>
      <w:marTop w:val="0"/>
      <w:marBottom w:val="0"/>
      <w:divBdr>
        <w:top w:val="none" w:sz="0" w:space="0" w:color="auto"/>
        <w:left w:val="none" w:sz="0" w:space="0" w:color="auto"/>
        <w:bottom w:val="none" w:sz="0" w:space="0" w:color="auto"/>
        <w:right w:val="none" w:sz="0" w:space="0" w:color="auto"/>
      </w:divBdr>
    </w:div>
    <w:div w:id="825585628">
      <w:bodyDiv w:val="1"/>
      <w:marLeft w:val="0"/>
      <w:marRight w:val="0"/>
      <w:marTop w:val="0"/>
      <w:marBottom w:val="0"/>
      <w:divBdr>
        <w:top w:val="none" w:sz="0" w:space="0" w:color="auto"/>
        <w:left w:val="none" w:sz="0" w:space="0" w:color="auto"/>
        <w:bottom w:val="none" w:sz="0" w:space="0" w:color="auto"/>
        <w:right w:val="none" w:sz="0" w:space="0" w:color="auto"/>
      </w:divBdr>
    </w:div>
    <w:div w:id="825588888">
      <w:bodyDiv w:val="1"/>
      <w:marLeft w:val="0"/>
      <w:marRight w:val="0"/>
      <w:marTop w:val="0"/>
      <w:marBottom w:val="0"/>
      <w:divBdr>
        <w:top w:val="none" w:sz="0" w:space="0" w:color="auto"/>
        <w:left w:val="none" w:sz="0" w:space="0" w:color="auto"/>
        <w:bottom w:val="none" w:sz="0" w:space="0" w:color="auto"/>
        <w:right w:val="none" w:sz="0" w:space="0" w:color="auto"/>
      </w:divBdr>
    </w:div>
    <w:div w:id="825630825">
      <w:bodyDiv w:val="1"/>
      <w:marLeft w:val="0"/>
      <w:marRight w:val="0"/>
      <w:marTop w:val="0"/>
      <w:marBottom w:val="0"/>
      <w:divBdr>
        <w:top w:val="none" w:sz="0" w:space="0" w:color="auto"/>
        <w:left w:val="none" w:sz="0" w:space="0" w:color="auto"/>
        <w:bottom w:val="none" w:sz="0" w:space="0" w:color="auto"/>
        <w:right w:val="none" w:sz="0" w:space="0" w:color="auto"/>
      </w:divBdr>
    </w:div>
    <w:div w:id="826090141">
      <w:bodyDiv w:val="1"/>
      <w:marLeft w:val="0"/>
      <w:marRight w:val="0"/>
      <w:marTop w:val="0"/>
      <w:marBottom w:val="0"/>
      <w:divBdr>
        <w:top w:val="none" w:sz="0" w:space="0" w:color="auto"/>
        <w:left w:val="none" w:sz="0" w:space="0" w:color="auto"/>
        <w:bottom w:val="none" w:sz="0" w:space="0" w:color="auto"/>
        <w:right w:val="none" w:sz="0" w:space="0" w:color="auto"/>
      </w:divBdr>
    </w:div>
    <w:div w:id="826245017">
      <w:bodyDiv w:val="1"/>
      <w:marLeft w:val="0"/>
      <w:marRight w:val="0"/>
      <w:marTop w:val="0"/>
      <w:marBottom w:val="0"/>
      <w:divBdr>
        <w:top w:val="none" w:sz="0" w:space="0" w:color="auto"/>
        <w:left w:val="none" w:sz="0" w:space="0" w:color="auto"/>
        <w:bottom w:val="none" w:sz="0" w:space="0" w:color="auto"/>
        <w:right w:val="none" w:sz="0" w:space="0" w:color="auto"/>
      </w:divBdr>
    </w:div>
    <w:div w:id="826283974">
      <w:bodyDiv w:val="1"/>
      <w:marLeft w:val="0"/>
      <w:marRight w:val="0"/>
      <w:marTop w:val="0"/>
      <w:marBottom w:val="0"/>
      <w:divBdr>
        <w:top w:val="none" w:sz="0" w:space="0" w:color="auto"/>
        <w:left w:val="none" w:sz="0" w:space="0" w:color="auto"/>
        <w:bottom w:val="none" w:sz="0" w:space="0" w:color="auto"/>
        <w:right w:val="none" w:sz="0" w:space="0" w:color="auto"/>
      </w:divBdr>
    </w:div>
    <w:div w:id="826288370">
      <w:bodyDiv w:val="1"/>
      <w:marLeft w:val="0"/>
      <w:marRight w:val="0"/>
      <w:marTop w:val="0"/>
      <w:marBottom w:val="0"/>
      <w:divBdr>
        <w:top w:val="none" w:sz="0" w:space="0" w:color="auto"/>
        <w:left w:val="none" w:sz="0" w:space="0" w:color="auto"/>
        <w:bottom w:val="none" w:sz="0" w:space="0" w:color="auto"/>
        <w:right w:val="none" w:sz="0" w:space="0" w:color="auto"/>
      </w:divBdr>
    </w:div>
    <w:div w:id="826361880">
      <w:bodyDiv w:val="1"/>
      <w:marLeft w:val="0"/>
      <w:marRight w:val="0"/>
      <w:marTop w:val="0"/>
      <w:marBottom w:val="0"/>
      <w:divBdr>
        <w:top w:val="none" w:sz="0" w:space="0" w:color="auto"/>
        <w:left w:val="none" w:sz="0" w:space="0" w:color="auto"/>
        <w:bottom w:val="none" w:sz="0" w:space="0" w:color="auto"/>
        <w:right w:val="none" w:sz="0" w:space="0" w:color="auto"/>
      </w:divBdr>
    </w:div>
    <w:div w:id="826483104">
      <w:bodyDiv w:val="1"/>
      <w:marLeft w:val="0"/>
      <w:marRight w:val="0"/>
      <w:marTop w:val="0"/>
      <w:marBottom w:val="0"/>
      <w:divBdr>
        <w:top w:val="none" w:sz="0" w:space="0" w:color="auto"/>
        <w:left w:val="none" w:sz="0" w:space="0" w:color="auto"/>
        <w:bottom w:val="none" w:sz="0" w:space="0" w:color="auto"/>
        <w:right w:val="none" w:sz="0" w:space="0" w:color="auto"/>
      </w:divBdr>
    </w:div>
    <w:div w:id="826676714">
      <w:bodyDiv w:val="1"/>
      <w:marLeft w:val="0"/>
      <w:marRight w:val="0"/>
      <w:marTop w:val="0"/>
      <w:marBottom w:val="0"/>
      <w:divBdr>
        <w:top w:val="none" w:sz="0" w:space="0" w:color="auto"/>
        <w:left w:val="none" w:sz="0" w:space="0" w:color="auto"/>
        <w:bottom w:val="none" w:sz="0" w:space="0" w:color="auto"/>
        <w:right w:val="none" w:sz="0" w:space="0" w:color="auto"/>
      </w:divBdr>
    </w:div>
    <w:div w:id="826703299">
      <w:bodyDiv w:val="1"/>
      <w:marLeft w:val="0"/>
      <w:marRight w:val="0"/>
      <w:marTop w:val="0"/>
      <w:marBottom w:val="0"/>
      <w:divBdr>
        <w:top w:val="none" w:sz="0" w:space="0" w:color="auto"/>
        <w:left w:val="none" w:sz="0" w:space="0" w:color="auto"/>
        <w:bottom w:val="none" w:sz="0" w:space="0" w:color="auto"/>
        <w:right w:val="none" w:sz="0" w:space="0" w:color="auto"/>
      </w:divBdr>
    </w:div>
    <w:div w:id="826749808">
      <w:bodyDiv w:val="1"/>
      <w:marLeft w:val="0"/>
      <w:marRight w:val="0"/>
      <w:marTop w:val="0"/>
      <w:marBottom w:val="0"/>
      <w:divBdr>
        <w:top w:val="none" w:sz="0" w:space="0" w:color="auto"/>
        <w:left w:val="none" w:sz="0" w:space="0" w:color="auto"/>
        <w:bottom w:val="none" w:sz="0" w:space="0" w:color="auto"/>
        <w:right w:val="none" w:sz="0" w:space="0" w:color="auto"/>
      </w:divBdr>
    </w:div>
    <w:div w:id="826867953">
      <w:bodyDiv w:val="1"/>
      <w:marLeft w:val="0"/>
      <w:marRight w:val="0"/>
      <w:marTop w:val="0"/>
      <w:marBottom w:val="0"/>
      <w:divBdr>
        <w:top w:val="none" w:sz="0" w:space="0" w:color="auto"/>
        <w:left w:val="none" w:sz="0" w:space="0" w:color="auto"/>
        <w:bottom w:val="none" w:sz="0" w:space="0" w:color="auto"/>
        <w:right w:val="none" w:sz="0" w:space="0" w:color="auto"/>
      </w:divBdr>
    </w:div>
    <w:div w:id="826946100">
      <w:bodyDiv w:val="1"/>
      <w:marLeft w:val="0"/>
      <w:marRight w:val="0"/>
      <w:marTop w:val="0"/>
      <w:marBottom w:val="0"/>
      <w:divBdr>
        <w:top w:val="none" w:sz="0" w:space="0" w:color="auto"/>
        <w:left w:val="none" w:sz="0" w:space="0" w:color="auto"/>
        <w:bottom w:val="none" w:sz="0" w:space="0" w:color="auto"/>
        <w:right w:val="none" w:sz="0" w:space="0" w:color="auto"/>
      </w:divBdr>
    </w:div>
    <w:div w:id="827215231">
      <w:bodyDiv w:val="1"/>
      <w:marLeft w:val="0"/>
      <w:marRight w:val="0"/>
      <w:marTop w:val="0"/>
      <w:marBottom w:val="0"/>
      <w:divBdr>
        <w:top w:val="none" w:sz="0" w:space="0" w:color="auto"/>
        <w:left w:val="none" w:sz="0" w:space="0" w:color="auto"/>
        <w:bottom w:val="none" w:sz="0" w:space="0" w:color="auto"/>
        <w:right w:val="none" w:sz="0" w:space="0" w:color="auto"/>
      </w:divBdr>
    </w:div>
    <w:div w:id="827357326">
      <w:bodyDiv w:val="1"/>
      <w:marLeft w:val="0"/>
      <w:marRight w:val="0"/>
      <w:marTop w:val="0"/>
      <w:marBottom w:val="0"/>
      <w:divBdr>
        <w:top w:val="none" w:sz="0" w:space="0" w:color="auto"/>
        <w:left w:val="none" w:sz="0" w:space="0" w:color="auto"/>
        <w:bottom w:val="none" w:sz="0" w:space="0" w:color="auto"/>
        <w:right w:val="none" w:sz="0" w:space="0" w:color="auto"/>
      </w:divBdr>
    </w:div>
    <w:div w:id="827358248">
      <w:bodyDiv w:val="1"/>
      <w:marLeft w:val="0"/>
      <w:marRight w:val="0"/>
      <w:marTop w:val="0"/>
      <w:marBottom w:val="0"/>
      <w:divBdr>
        <w:top w:val="none" w:sz="0" w:space="0" w:color="auto"/>
        <w:left w:val="none" w:sz="0" w:space="0" w:color="auto"/>
        <w:bottom w:val="none" w:sz="0" w:space="0" w:color="auto"/>
        <w:right w:val="none" w:sz="0" w:space="0" w:color="auto"/>
      </w:divBdr>
    </w:div>
    <w:div w:id="827552100">
      <w:bodyDiv w:val="1"/>
      <w:marLeft w:val="0"/>
      <w:marRight w:val="0"/>
      <w:marTop w:val="0"/>
      <w:marBottom w:val="0"/>
      <w:divBdr>
        <w:top w:val="none" w:sz="0" w:space="0" w:color="auto"/>
        <w:left w:val="none" w:sz="0" w:space="0" w:color="auto"/>
        <w:bottom w:val="none" w:sz="0" w:space="0" w:color="auto"/>
        <w:right w:val="none" w:sz="0" w:space="0" w:color="auto"/>
      </w:divBdr>
    </w:div>
    <w:div w:id="827786736">
      <w:bodyDiv w:val="1"/>
      <w:marLeft w:val="0"/>
      <w:marRight w:val="0"/>
      <w:marTop w:val="0"/>
      <w:marBottom w:val="0"/>
      <w:divBdr>
        <w:top w:val="none" w:sz="0" w:space="0" w:color="auto"/>
        <w:left w:val="none" w:sz="0" w:space="0" w:color="auto"/>
        <w:bottom w:val="none" w:sz="0" w:space="0" w:color="auto"/>
        <w:right w:val="none" w:sz="0" w:space="0" w:color="auto"/>
      </w:divBdr>
    </w:div>
    <w:div w:id="828013340">
      <w:bodyDiv w:val="1"/>
      <w:marLeft w:val="0"/>
      <w:marRight w:val="0"/>
      <w:marTop w:val="0"/>
      <w:marBottom w:val="0"/>
      <w:divBdr>
        <w:top w:val="none" w:sz="0" w:space="0" w:color="auto"/>
        <w:left w:val="none" w:sz="0" w:space="0" w:color="auto"/>
        <w:bottom w:val="none" w:sz="0" w:space="0" w:color="auto"/>
        <w:right w:val="none" w:sz="0" w:space="0" w:color="auto"/>
      </w:divBdr>
    </w:div>
    <w:div w:id="828138595">
      <w:bodyDiv w:val="1"/>
      <w:marLeft w:val="0"/>
      <w:marRight w:val="0"/>
      <w:marTop w:val="0"/>
      <w:marBottom w:val="0"/>
      <w:divBdr>
        <w:top w:val="none" w:sz="0" w:space="0" w:color="auto"/>
        <w:left w:val="none" w:sz="0" w:space="0" w:color="auto"/>
        <w:bottom w:val="none" w:sz="0" w:space="0" w:color="auto"/>
        <w:right w:val="none" w:sz="0" w:space="0" w:color="auto"/>
      </w:divBdr>
    </w:div>
    <w:div w:id="828255377">
      <w:bodyDiv w:val="1"/>
      <w:marLeft w:val="0"/>
      <w:marRight w:val="0"/>
      <w:marTop w:val="0"/>
      <w:marBottom w:val="0"/>
      <w:divBdr>
        <w:top w:val="none" w:sz="0" w:space="0" w:color="auto"/>
        <w:left w:val="none" w:sz="0" w:space="0" w:color="auto"/>
        <w:bottom w:val="none" w:sz="0" w:space="0" w:color="auto"/>
        <w:right w:val="none" w:sz="0" w:space="0" w:color="auto"/>
      </w:divBdr>
    </w:div>
    <w:div w:id="828327254">
      <w:bodyDiv w:val="1"/>
      <w:marLeft w:val="0"/>
      <w:marRight w:val="0"/>
      <w:marTop w:val="0"/>
      <w:marBottom w:val="0"/>
      <w:divBdr>
        <w:top w:val="none" w:sz="0" w:space="0" w:color="auto"/>
        <w:left w:val="none" w:sz="0" w:space="0" w:color="auto"/>
        <w:bottom w:val="none" w:sz="0" w:space="0" w:color="auto"/>
        <w:right w:val="none" w:sz="0" w:space="0" w:color="auto"/>
      </w:divBdr>
    </w:div>
    <w:div w:id="828328619">
      <w:bodyDiv w:val="1"/>
      <w:marLeft w:val="0"/>
      <w:marRight w:val="0"/>
      <w:marTop w:val="0"/>
      <w:marBottom w:val="0"/>
      <w:divBdr>
        <w:top w:val="none" w:sz="0" w:space="0" w:color="auto"/>
        <w:left w:val="none" w:sz="0" w:space="0" w:color="auto"/>
        <w:bottom w:val="none" w:sz="0" w:space="0" w:color="auto"/>
        <w:right w:val="none" w:sz="0" w:space="0" w:color="auto"/>
      </w:divBdr>
    </w:div>
    <w:div w:id="828331775">
      <w:bodyDiv w:val="1"/>
      <w:marLeft w:val="0"/>
      <w:marRight w:val="0"/>
      <w:marTop w:val="0"/>
      <w:marBottom w:val="0"/>
      <w:divBdr>
        <w:top w:val="none" w:sz="0" w:space="0" w:color="auto"/>
        <w:left w:val="none" w:sz="0" w:space="0" w:color="auto"/>
        <w:bottom w:val="none" w:sz="0" w:space="0" w:color="auto"/>
        <w:right w:val="none" w:sz="0" w:space="0" w:color="auto"/>
      </w:divBdr>
    </w:div>
    <w:div w:id="828399621">
      <w:bodyDiv w:val="1"/>
      <w:marLeft w:val="0"/>
      <w:marRight w:val="0"/>
      <w:marTop w:val="0"/>
      <w:marBottom w:val="0"/>
      <w:divBdr>
        <w:top w:val="none" w:sz="0" w:space="0" w:color="auto"/>
        <w:left w:val="none" w:sz="0" w:space="0" w:color="auto"/>
        <w:bottom w:val="none" w:sz="0" w:space="0" w:color="auto"/>
        <w:right w:val="none" w:sz="0" w:space="0" w:color="auto"/>
      </w:divBdr>
    </w:div>
    <w:div w:id="828449587">
      <w:bodyDiv w:val="1"/>
      <w:marLeft w:val="0"/>
      <w:marRight w:val="0"/>
      <w:marTop w:val="0"/>
      <w:marBottom w:val="0"/>
      <w:divBdr>
        <w:top w:val="none" w:sz="0" w:space="0" w:color="auto"/>
        <w:left w:val="none" w:sz="0" w:space="0" w:color="auto"/>
        <w:bottom w:val="none" w:sz="0" w:space="0" w:color="auto"/>
        <w:right w:val="none" w:sz="0" w:space="0" w:color="auto"/>
      </w:divBdr>
    </w:div>
    <w:div w:id="828592265">
      <w:bodyDiv w:val="1"/>
      <w:marLeft w:val="0"/>
      <w:marRight w:val="0"/>
      <w:marTop w:val="0"/>
      <w:marBottom w:val="0"/>
      <w:divBdr>
        <w:top w:val="none" w:sz="0" w:space="0" w:color="auto"/>
        <w:left w:val="none" w:sz="0" w:space="0" w:color="auto"/>
        <w:bottom w:val="none" w:sz="0" w:space="0" w:color="auto"/>
        <w:right w:val="none" w:sz="0" w:space="0" w:color="auto"/>
      </w:divBdr>
    </w:div>
    <w:div w:id="828600204">
      <w:bodyDiv w:val="1"/>
      <w:marLeft w:val="0"/>
      <w:marRight w:val="0"/>
      <w:marTop w:val="0"/>
      <w:marBottom w:val="0"/>
      <w:divBdr>
        <w:top w:val="none" w:sz="0" w:space="0" w:color="auto"/>
        <w:left w:val="none" w:sz="0" w:space="0" w:color="auto"/>
        <w:bottom w:val="none" w:sz="0" w:space="0" w:color="auto"/>
        <w:right w:val="none" w:sz="0" w:space="0" w:color="auto"/>
      </w:divBdr>
    </w:div>
    <w:div w:id="828860455">
      <w:bodyDiv w:val="1"/>
      <w:marLeft w:val="0"/>
      <w:marRight w:val="0"/>
      <w:marTop w:val="0"/>
      <w:marBottom w:val="0"/>
      <w:divBdr>
        <w:top w:val="none" w:sz="0" w:space="0" w:color="auto"/>
        <w:left w:val="none" w:sz="0" w:space="0" w:color="auto"/>
        <w:bottom w:val="none" w:sz="0" w:space="0" w:color="auto"/>
        <w:right w:val="none" w:sz="0" w:space="0" w:color="auto"/>
      </w:divBdr>
    </w:div>
    <w:div w:id="828911898">
      <w:bodyDiv w:val="1"/>
      <w:marLeft w:val="0"/>
      <w:marRight w:val="0"/>
      <w:marTop w:val="0"/>
      <w:marBottom w:val="0"/>
      <w:divBdr>
        <w:top w:val="none" w:sz="0" w:space="0" w:color="auto"/>
        <w:left w:val="none" w:sz="0" w:space="0" w:color="auto"/>
        <w:bottom w:val="none" w:sz="0" w:space="0" w:color="auto"/>
        <w:right w:val="none" w:sz="0" w:space="0" w:color="auto"/>
      </w:divBdr>
    </w:div>
    <w:div w:id="828977939">
      <w:bodyDiv w:val="1"/>
      <w:marLeft w:val="0"/>
      <w:marRight w:val="0"/>
      <w:marTop w:val="0"/>
      <w:marBottom w:val="0"/>
      <w:divBdr>
        <w:top w:val="none" w:sz="0" w:space="0" w:color="auto"/>
        <w:left w:val="none" w:sz="0" w:space="0" w:color="auto"/>
        <w:bottom w:val="none" w:sz="0" w:space="0" w:color="auto"/>
        <w:right w:val="none" w:sz="0" w:space="0" w:color="auto"/>
      </w:divBdr>
    </w:div>
    <w:div w:id="829179256">
      <w:bodyDiv w:val="1"/>
      <w:marLeft w:val="0"/>
      <w:marRight w:val="0"/>
      <w:marTop w:val="0"/>
      <w:marBottom w:val="0"/>
      <w:divBdr>
        <w:top w:val="none" w:sz="0" w:space="0" w:color="auto"/>
        <w:left w:val="none" w:sz="0" w:space="0" w:color="auto"/>
        <w:bottom w:val="none" w:sz="0" w:space="0" w:color="auto"/>
        <w:right w:val="none" w:sz="0" w:space="0" w:color="auto"/>
      </w:divBdr>
    </w:div>
    <w:div w:id="829516916">
      <w:bodyDiv w:val="1"/>
      <w:marLeft w:val="0"/>
      <w:marRight w:val="0"/>
      <w:marTop w:val="0"/>
      <w:marBottom w:val="0"/>
      <w:divBdr>
        <w:top w:val="none" w:sz="0" w:space="0" w:color="auto"/>
        <w:left w:val="none" w:sz="0" w:space="0" w:color="auto"/>
        <w:bottom w:val="none" w:sz="0" w:space="0" w:color="auto"/>
        <w:right w:val="none" w:sz="0" w:space="0" w:color="auto"/>
      </w:divBdr>
    </w:div>
    <w:div w:id="829641857">
      <w:bodyDiv w:val="1"/>
      <w:marLeft w:val="0"/>
      <w:marRight w:val="0"/>
      <w:marTop w:val="0"/>
      <w:marBottom w:val="0"/>
      <w:divBdr>
        <w:top w:val="none" w:sz="0" w:space="0" w:color="auto"/>
        <w:left w:val="none" w:sz="0" w:space="0" w:color="auto"/>
        <w:bottom w:val="none" w:sz="0" w:space="0" w:color="auto"/>
        <w:right w:val="none" w:sz="0" w:space="0" w:color="auto"/>
      </w:divBdr>
    </w:div>
    <w:div w:id="829710656">
      <w:bodyDiv w:val="1"/>
      <w:marLeft w:val="0"/>
      <w:marRight w:val="0"/>
      <w:marTop w:val="0"/>
      <w:marBottom w:val="0"/>
      <w:divBdr>
        <w:top w:val="none" w:sz="0" w:space="0" w:color="auto"/>
        <w:left w:val="none" w:sz="0" w:space="0" w:color="auto"/>
        <w:bottom w:val="none" w:sz="0" w:space="0" w:color="auto"/>
        <w:right w:val="none" w:sz="0" w:space="0" w:color="auto"/>
      </w:divBdr>
    </w:div>
    <w:div w:id="829753024">
      <w:bodyDiv w:val="1"/>
      <w:marLeft w:val="0"/>
      <w:marRight w:val="0"/>
      <w:marTop w:val="0"/>
      <w:marBottom w:val="0"/>
      <w:divBdr>
        <w:top w:val="none" w:sz="0" w:space="0" w:color="auto"/>
        <w:left w:val="none" w:sz="0" w:space="0" w:color="auto"/>
        <w:bottom w:val="none" w:sz="0" w:space="0" w:color="auto"/>
        <w:right w:val="none" w:sz="0" w:space="0" w:color="auto"/>
      </w:divBdr>
    </w:div>
    <w:div w:id="829902576">
      <w:bodyDiv w:val="1"/>
      <w:marLeft w:val="0"/>
      <w:marRight w:val="0"/>
      <w:marTop w:val="0"/>
      <w:marBottom w:val="0"/>
      <w:divBdr>
        <w:top w:val="none" w:sz="0" w:space="0" w:color="auto"/>
        <w:left w:val="none" w:sz="0" w:space="0" w:color="auto"/>
        <w:bottom w:val="none" w:sz="0" w:space="0" w:color="auto"/>
        <w:right w:val="none" w:sz="0" w:space="0" w:color="auto"/>
      </w:divBdr>
    </w:div>
    <w:div w:id="829908615">
      <w:bodyDiv w:val="1"/>
      <w:marLeft w:val="0"/>
      <w:marRight w:val="0"/>
      <w:marTop w:val="0"/>
      <w:marBottom w:val="0"/>
      <w:divBdr>
        <w:top w:val="none" w:sz="0" w:space="0" w:color="auto"/>
        <w:left w:val="none" w:sz="0" w:space="0" w:color="auto"/>
        <w:bottom w:val="none" w:sz="0" w:space="0" w:color="auto"/>
        <w:right w:val="none" w:sz="0" w:space="0" w:color="auto"/>
      </w:divBdr>
    </w:div>
    <w:div w:id="829909722">
      <w:bodyDiv w:val="1"/>
      <w:marLeft w:val="0"/>
      <w:marRight w:val="0"/>
      <w:marTop w:val="0"/>
      <w:marBottom w:val="0"/>
      <w:divBdr>
        <w:top w:val="none" w:sz="0" w:space="0" w:color="auto"/>
        <w:left w:val="none" w:sz="0" w:space="0" w:color="auto"/>
        <w:bottom w:val="none" w:sz="0" w:space="0" w:color="auto"/>
        <w:right w:val="none" w:sz="0" w:space="0" w:color="auto"/>
      </w:divBdr>
    </w:div>
    <w:div w:id="830021212">
      <w:bodyDiv w:val="1"/>
      <w:marLeft w:val="0"/>
      <w:marRight w:val="0"/>
      <w:marTop w:val="0"/>
      <w:marBottom w:val="0"/>
      <w:divBdr>
        <w:top w:val="none" w:sz="0" w:space="0" w:color="auto"/>
        <w:left w:val="none" w:sz="0" w:space="0" w:color="auto"/>
        <w:bottom w:val="none" w:sz="0" w:space="0" w:color="auto"/>
        <w:right w:val="none" w:sz="0" w:space="0" w:color="auto"/>
      </w:divBdr>
    </w:div>
    <w:div w:id="830098527">
      <w:bodyDiv w:val="1"/>
      <w:marLeft w:val="0"/>
      <w:marRight w:val="0"/>
      <w:marTop w:val="0"/>
      <w:marBottom w:val="0"/>
      <w:divBdr>
        <w:top w:val="none" w:sz="0" w:space="0" w:color="auto"/>
        <w:left w:val="none" w:sz="0" w:space="0" w:color="auto"/>
        <w:bottom w:val="none" w:sz="0" w:space="0" w:color="auto"/>
        <w:right w:val="none" w:sz="0" w:space="0" w:color="auto"/>
      </w:divBdr>
    </w:div>
    <w:div w:id="830172456">
      <w:bodyDiv w:val="1"/>
      <w:marLeft w:val="0"/>
      <w:marRight w:val="0"/>
      <w:marTop w:val="0"/>
      <w:marBottom w:val="0"/>
      <w:divBdr>
        <w:top w:val="none" w:sz="0" w:space="0" w:color="auto"/>
        <w:left w:val="none" w:sz="0" w:space="0" w:color="auto"/>
        <w:bottom w:val="none" w:sz="0" w:space="0" w:color="auto"/>
        <w:right w:val="none" w:sz="0" w:space="0" w:color="auto"/>
      </w:divBdr>
    </w:div>
    <w:div w:id="830222261">
      <w:bodyDiv w:val="1"/>
      <w:marLeft w:val="0"/>
      <w:marRight w:val="0"/>
      <w:marTop w:val="0"/>
      <w:marBottom w:val="0"/>
      <w:divBdr>
        <w:top w:val="none" w:sz="0" w:space="0" w:color="auto"/>
        <w:left w:val="none" w:sz="0" w:space="0" w:color="auto"/>
        <w:bottom w:val="none" w:sz="0" w:space="0" w:color="auto"/>
        <w:right w:val="none" w:sz="0" w:space="0" w:color="auto"/>
      </w:divBdr>
    </w:div>
    <w:div w:id="830222301">
      <w:bodyDiv w:val="1"/>
      <w:marLeft w:val="0"/>
      <w:marRight w:val="0"/>
      <w:marTop w:val="0"/>
      <w:marBottom w:val="0"/>
      <w:divBdr>
        <w:top w:val="none" w:sz="0" w:space="0" w:color="auto"/>
        <w:left w:val="none" w:sz="0" w:space="0" w:color="auto"/>
        <w:bottom w:val="none" w:sz="0" w:space="0" w:color="auto"/>
        <w:right w:val="none" w:sz="0" w:space="0" w:color="auto"/>
      </w:divBdr>
    </w:div>
    <w:div w:id="830482893">
      <w:bodyDiv w:val="1"/>
      <w:marLeft w:val="0"/>
      <w:marRight w:val="0"/>
      <w:marTop w:val="0"/>
      <w:marBottom w:val="0"/>
      <w:divBdr>
        <w:top w:val="none" w:sz="0" w:space="0" w:color="auto"/>
        <w:left w:val="none" w:sz="0" w:space="0" w:color="auto"/>
        <w:bottom w:val="none" w:sz="0" w:space="0" w:color="auto"/>
        <w:right w:val="none" w:sz="0" w:space="0" w:color="auto"/>
      </w:divBdr>
    </w:div>
    <w:div w:id="830483872">
      <w:bodyDiv w:val="1"/>
      <w:marLeft w:val="0"/>
      <w:marRight w:val="0"/>
      <w:marTop w:val="0"/>
      <w:marBottom w:val="0"/>
      <w:divBdr>
        <w:top w:val="none" w:sz="0" w:space="0" w:color="auto"/>
        <w:left w:val="none" w:sz="0" w:space="0" w:color="auto"/>
        <w:bottom w:val="none" w:sz="0" w:space="0" w:color="auto"/>
        <w:right w:val="none" w:sz="0" w:space="0" w:color="auto"/>
      </w:divBdr>
    </w:div>
    <w:div w:id="830560193">
      <w:bodyDiv w:val="1"/>
      <w:marLeft w:val="0"/>
      <w:marRight w:val="0"/>
      <w:marTop w:val="0"/>
      <w:marBottom w:val="0"/>
      <w:divBdr>
        <w:top w:val="none" w:sz="0" w:space="0" w:color="auto"/>
        <w:left w:val="none" w:sz="0" w:space="0" w:color="auto"/>
        <w:bottom w:val="none" w:sz="0" w:space="0" w:color="auto"/>
        <w:right w:val="none" w:sz="0" w:space="0" w:color="auto"/>
      </w:divBdr>
    </w:div>
    <w:div w:id="830608401">
      <w:bodyDiv w:val="1"/>
      <w:marLeft w:val="0"/>
      <w:marRight w:val="0"/>
      <w:marTop w:val="0"/>
      <w:marBottom w:val="0"/>
      <w:divBdr>
        <w:top w:val="none" w:sz="0" w:space="0" w:color="auto"/>
        <w:left w:val="none" w:sz="0" w:space="0" w:color="auto"/>
        <w:bottom w:val="none" w:sz="0" w:space="0" w:color="auto"/>
        <w:right w:val="none" w:sz="0" w:space="0" w:color="auto"/>
      </w:divBdr>
    </w:div>
    <w:div w:id="830635962">
      <w:bodyDiv w:val="1"/>
      <w:marLeft w:val="0"/>
      <w:marRight w:val="0"/>
      <w:marTop w:val="0"/>
      <w:marBottom w:val="0"/>
      <w:divBdr>
        <w:top w:val="none" w:sz="0" w:space="0" w:color="auto"/>
        <w:left w:val="none" w:sz="0" w:space="0" w:color="auto"/>
        <w:bottom w:val="none" w:sz="0" w:space="0" w:color="auto"/>
        <w:right w:val="none" w:sz="0" w:space="0" w:color="auto"/>
      </w:divBdr>
    </w:div>
    <w:div w:id="830754132">
      <w:bodyDiv w:val="1"/>
      <w:marLeft w:val="0"/>
      <w:marRight w:val="0"/>
      <w:marTop w:val="0"/>
      <w:marBottom w:val="0"/>
      <w:divBdr>
        <w:top w:val="none" w:sz="0" w:space="0" w:color="auto"/>
        <w:left w:val="none" w:sz="0" w:space="0" w:color="auto"/>
        <w:bottom w:val="none" w:sz="0" w:space="0" w:color="auto"/>
        <w:right w:val="none" w:sz="0" w:space="0" w:color="auto"/>
      </w:divBdr>
    </w:div>
    <w:div w:id="830756876">
      <w:bodyDiv w:val="1"/>
      <w:marLeft w:val="0"/>
      <w:marRight w:val="0"/>
      <w:marTop w:val="0"/>
      <w:marBottom w:val="0"/>
      <w:divBdr>
        <w:top w:val="none" w:sz="0" w:space="0" w:color="auto"/>
        <w:left w:val="none" w:sz="0" w:space="0" w:color="auto"/>
        <w:bottom w:val="none" w:sz="0" w:space="0" w:color="auto"/>
        <w:right w:val="none" w:sz="0" w:space="0" w:color="auto"/>
      </w:divBdr>
    </w:div>
    <w:div w:id="830873918">
      <w:bodyDiv w:val="1"/>
      <w:marLeft w:val="0"/>
      <w:marRight w:val="0"/>
      <w:marTop w:val="0"/>
      <w:marBottom w:val="0"/>
      <w:divBdr>
        <w:top w:val="none" w:sz="0" w:space="0" w:color="auto"/>
        <w:left w:val="none" w:sz="0" w:space="0" w:color="auto"/>
        <w:bottom w:val="none" w:sz="0" w:space="0" w:color="auto"/>
        <w:right w:val="none" w:sz="0" w:space="0" w:color="auto"/>
      </w:divBdr>
    </w:div>
    <w:div w:id="830948974">
      <w:bodyDiv w:val="1"/>
      <w:marLeft w:val="0"/>
      <w:marRight w:val="0"/>
      <w:marTop w:val="0"/>
      <w:marBottom w:val="0"/>
      <w:divBdr>
        <w:top w:val="none" w:sz="0" w:space="0" w:color="auto"/>
        <w:left w:val="none" w:sz="0" w:space="0" w:color="auto"/>
        <w:bottom w:val="none" w:sz="0" w:space="0" w:color="auto"/>
        <w:right w:val="none" w:sz="0" w:space="0" w:color="auto"/>
      </w:divBdr>
    </w:div>
    <w:div w:id="831064131">
      <w:bodyDiv w:val="1"/>
      <w:marLeft w:val="0"/>
      <w:marRight w:val="0"/>
      <w:marTop w:val="0"/>
      <w:marBottom w:val="0"/>
      <w:divBdr>
        <w:top w:val="none" w:sz="0" w:space="0" w:color="auto"/>
        <w:left w:val="none" w:sz="0" w:space="0" w:color="auto"/>
        <w:bottom w:val="none" w:sz="0" w:space="0" w:color="auto"/>
        <w:right w:val="none" w:sz="0" w:space="0" w:color="auto"/>
      </w:divBdr>
    </w:div>
    <w:div w:id="831143878">
      <w:bodyDiv w:val="1"/>
      <w:marLeft w:val="0"/>
      <w:marRight w:val="0"/>
      <w:marTop w:val="0"/>
      <w:marBottom w:val="0"/>
      <w:divBdr>
        <w:top w:val="none" w:sz="0" w:space="0" w:color="auto"/>
        <w:left w:val="none" w:sz="0" w:space="0" w:color="auto"/>
        <w:bottom w:val="none" w:sz="0" w:space="0" w:color="auto"/>
        <w:right w:val="none" w:sz="0" w:space="0" w:color="auto"/>
      </w:divBdr>
    </w:div>
    <w:div w:id="831289309">
      <w:bodyDiv w:val="1"/>
      <w:marLeft w:val="0"/>
      <w:marRight w:val="0"/>
      <w:marTop w:val="0"/>
      <w:marBottom w:val="0"/>
      <w:divBdr>
        <w:top w:val="none" w:sz="0" w:space="0" w:color="auto"/>
        <w:left w:val="none" w:sz="0" w:space="0" w:color="auto"/>
        <w:bottom w:val="none" w:sz="0" w:space="0" w:color="auto"/>
        <w:right w:val="none" w:sz="0" w:space="0" w:color="auto"/>
      </w:divBdr>
    </w:div>
    <w:div w:id="831407336">
      <w:bodyDiv w:val="1"/>
      <w:marLeft w:val="0"/>
      <w:marRight w:val="0"/>
      <w:marTop w:val="0"/>
      <w:marBottom w:val="0"/>
      <w:divBdr>
        <w:top w:val="none" w:sz="0" w:space="0" w:color="auto"/>
        <w:left w:val="none" w:sz="0" w:space="0" w:color="auto"/>
        <w:bottom w:val="none" w:sz="0" w:space="0" w:color="auto"/>
        <w:right w:val="none" w:sz="0" w:space="0" w:color="auto"/>
      </w:divBdr>
    </w:div>
    <w:div w:id="832111302">
      <w:bodyDiv w:val="1"/>
      <w:marLeft w:val="0"/>
      <w:marRight w:val="0"/>
      <w:marTop w:val="0"/>
      <w:marBottom w:val="0"/>
      <w:divBdr>
        <w:top w:val="none" w:sz="0" w:space="0" w:color="auto"/>
        <w:left w:val="none" w:sz="0" w:space="0" w:color="auto"/>
        <w:bottom w:val="none" w:sz="0" w:space="0" w:color="auto"/>
        <w:right w:val="none" w:sz="0" w:space="0" w:color="auto"/>
      </w:divBdr>
    </w:div>
    <w:div w:id="832184520">
      <w:bodyDiv w:val="1"/>
      <w:marLeft w:val="0"/>
      <w:marRight w:val="0"/>
      <w:marTop w:val="0"/>
      <w:marBottom w:val="0"/>
      <w:divBdr>
        <w:top w:val="none" w:sz="0" w:space="0" w:color="auto"/>
        <w:left w:val="none" w:sz="0" w:space="0" w:color="auto"/>
        <w:bottom w:val="none" w:sz="0" w:space="0" w:color="auto"/>
        <w:right w:val="none" w:sz="0" w:space="0" w:color="auto"/>
      </w:divBdr>
    </w:div>
    <w:div w:id="832187081">
      <w:bodyDiv w:val="1"/>
      <w:marLeft w:val="0"/>
      <w:marRight w:val="0"/>
      <w:marTop w:val="0"/>
      <w:marBottom w:val="0"/>
      <w:divBdr>
        <w:top w:val="none" w:sz="0" w:space="0" w:color="auto"/>
        <w:left w:val="none" w:sz="0" w:space="0" w:color="auto"/>
        <w:bottom w:val="none" w:sz="0" w:space="0" w:color="auto"/>
        <w:right w:val="none" w:sz="0" w:space="0" w:color="auto"/>
      </w:divBdr>
    </w:div>
    <w:div w:id="832450001">
      <w:bodyDiv w:val="1"/>
      <w:marLeft w:val="0"/>
      <w:marRight w:val="0"/>
      <w:marTop w:val="0"/>
      <w:marBottom w:val="0"/>
      <w:divBdr>
        <w:top w:val="none" w:sz="0" w:space="0" w:color="auto"/>
        <w:left w:val="none" w:sz="0" w:space="0" w:color="auto"/>
        <w:bottom w:val="none" w:sz="0" w:space="0" w:color="auto"/>
        <w:right w:val="none" w:sz="0" w:space="0" w:color="auto"/>
      </w:divBdr>
    </w:div>
    <w:div w:id="832525525">
      <w:bodyDiv w:val="1"/>
      <w:marLeft w:val="0"/>
      <w:marRight w:val="0"/>
      <w:marTop w:val="0"/>
      <w:marBottom w:val="0"/>
      <w:divBdr>
        <w:top w:val="none" w:sz="0" w:space="0" w:color="auto"/>
        <w:left w:val="none" w:sz="0" w:space="0" w:color="auto"/>
        <w:bottom w:val="none" w:sz="0" w:space="0" w:color="auto"/>
        <w:right w:val="none" w:sz="0" w:space="0" w:color="auto"/>
      </w:divBdr>
    </w:div>
    <w:div w:id="832529614">
      <w:bodyDiv w:val="1"/>
      <w:marLeft w:val="0"/>
      <w:marRight w:val="0"/>
      <w:marTop w:val="0"/>
      <w:marBottom w:val="0"/>
      <w:divBdr>
        <w:top w:val="none" w:sz="0" w:space="0" w:color="auto"/>
        <w:left w:val="none" w:sz="0" w:space="0" w:color="auto"/>
        <w:bottom w:val="none" w:sz="0" w:space="0" w:color="auto"/>
        <w:right w:val="none" w:sz="0" w:space="0" w:color="auto"/>
      </w:divBdr>
    </w:div>
    <w:div w:id="832649174">
      <w:bodyDiv w:val="1"/>
      <w:marLeft w:val="0"/>
      <w:marRight w:val="0"/>
      <w:marTop w:val="0"/>
      <w:marBottom w:val="0"/>
      <w:divBdr>
        <w:top w:val="none" w:sz="0" w:space="0" w:color="auto"/>
        <w:left w:val="none" w:sz="0" w:space="0" w:color="auto"/>
        <w:bottom w:val="none" w:sz="0" w:space="0" w:color="auto"/>
        <w:right w:val="none" w:sz="0" w:space="0" w:color="auto"/>
      </w:divBdr>
    </w:div>
    <w:div w:id="832723493">
      <w:bodyDiv w:val="1"/>
      <w:marLeft w:val="0"/>
      <w:marRight w:val="0"/>
      <w:marTop w:val="0"/>
      <w:marBottom w:val="0"/>
      <w:divBdr>
        <w:top w:val="none" w:sz="0" w:space="0" w:color="auto"/>
        <w:left w:val="none" w:sz="0" w:space="0" w:color="auto"/>
        <w:bottom w:val="none" w:sz="0" w:space="0" w:color="auto"/>
        <w:right w:val="none" w:sz="0" w:space="0" w:color="auto"/>
      </w:divBdr>
    </w:div>
    <w:div w:id="832766281">
      <w:bodyDiv w:val="1"/>
      <w:marLeft w:val="0"/>
      <w:marRight w:val="0"/>
      <w:marTop w:val="0"/>
      <w:marBottom w:val="0"/>
      <w:divBdr>
        <w:top w:val="none" w:sz="0" w:space="0" w:color="auto"/>
        <w:left w:val="none" w:sz="0" w:space="0" w:color="auto"/>
        <w:bottom w:val="none" w:sz="0" w:space="0" w:color="auto"/>
        <w:right w:val="none" w:sz="0" w:space="0" w:color="auto"/>
      </w:divBdr>
    </w:div>
    <w:div w:id="832795660">
      <w:bodyDiv w:val="1"/>
      <w:marLeft w:val="0"/>
      <w:marRight w:val="0"/>
      <w:marTop w:val="0"/>
      <w:marBottom w:val="0"/>
      <w:divBdr>
        <w:top w:val="none" w:sz="0" w:space="0" w:color="auto"/>
        <w:left w:val="none" w:sz="0" w:space="0" w:color="auto"/>
        <w:bottom w:val="none" w:sz="0" w:space="0" w:color="auto"/>
        <w:right w:val="none" w:sz="0" w:space="0" w:color="auto"/>
      </w:divBdr>
    </w:div>
    <w:div w:id="832836092">
      <w:bodyDiv w:val="1"/>
      <w:marLeft w:val="0"/>
      <w:marRight w:val="0"/>
      <w:marTop w:val="0"/>
      <w:marBottom w:val="0"/>
      <w:divBdr>
        <w:top w:val="none" w:sz="0" w:space="0" w:color="auto"/>
        <w:left w:val="none" w:sz="0" w:space="0" w:color="auto"/>
        <w:bottom w:val="none" w:sz="0" w:space="0" w:color="auto"/>
        <w:right w:val="none" w:sz="0" w:space="0" w:color="auto"/>
      </w:divBdr>
    </w:div>
    <w:div w:id="832913877">
      <w:bodyDiv w:val="1"/>
      <w:marLeft w:val="0"/>
      <w:marRight w:val="0"/>
      <w:marTop w:val="0"/>
      <w:marBottom w:val="0"/>
      <w:divBdr>
        <w:top w:val="none" w:sz="0" w:space="0" w:color="auto"/>
        <w:left w:val="none" w:sz="0" w:space="0" w:color="auto"/>
        <w:bottom w:val="none" w:sz="0" w:space="0" w:color="auto"/>
        <w:right w:val="none" w:sz="0" w:space="0" w:color="auto"/>
      </w:divBdr>
    </w:div>
    <w:div w:id="833183524">
      <w:bodyDiv w:val="1"/>
      <w:marLeft w:val="0"/>
      <w:marRight w:val="0"/>
      <w:marTop w:val="0"/>
      <w:marBottom w:val="0"/>
      <w:divBdr>
        <w:top w:val="none" w:sz="0" w:space="0" w:color="auto"/>
        <w:left w:val="none" w:sz="0" w:space="0" w:color="auto"/>
        <w:bottom w:val="none" w:sz="0" w:space="0" w:color="auto"/>
        <w:right w:val="none" w:sz="0" w:space="0" w:color="auto"/>
      </w:divBdr>
    </w:div>
    <w:div w:id="833254795">
      <w:bodyDiv w:val="1"/>
      <w:marLeft w:val="0"/>
      <w:marRight w:val="0"/>
      <w:marTop w:val="0"/>
      <w:marBottom w:val="0"/>
      <w:divBdr>
        <w:top w:val="none" w:sz="0" w:space="0" w:color="auto"/>
        <w:left w:val="none" w:sz="0" w:space="0" w:color="auto"/>
        <w:bottom w:val="none" w:sz="0" w:space="0" w:color="auto"/>
        <w:right w:val="none" w:sz="0" w:space="0" w:color="auto"/>
      </w:divBdr>
    </w:div>
    <w:div w:id="833380802">
      <w:bodyDiv w:val="1"/>
      <w:marLeft w:val="0"/>
      <w:marRight w:val="0"/>
      <w:marTop w:val="0"/>
      <w:marBottom w:val="0"/>
      <w:divBdr>
        <w:top w:val="none" w:sz="0" w:space="0" w:color="auto"/>
        <w:left w:val="none" w:sz="0" w:space="0" w:color="auto"/>
        <w:bottom w:val="none" w:sz="0" w:space="0" w:color="auto"/>
        <w:right w:val="none" w:sz="0" w:space="0" w:color="auto"/>
      </w:divBdr>
    </w:div>
    <w:div w:id="833572312">
      <w:bodyDiv w:val="1"/>
      <w:marLeft w:val="0"/>
      <w:marRight w:val="0"/>
      <w:marTop w:val="0"/>
      <w:marBottom w:val="0"/>
      <w:divBdr>
        <w:top w:val="none" w:sz="0" w:space="0" w:color="auto"/>
        <w:left w:val="none" w:sz="0" w:space="0" w:color="auto"/>
        <w:bottom w:val="none" w:sz="0" w:space="0" w:color="auto"/>
        <w:right w:val="none" w:sz="0" w:space="0" w:color="auto"/>
      </w:divBdr>
    </w:div>
    <w:div w:id="833956669">
      <w:bodyDiv w:val="1"/>
      <w:marLeft w:val="0"/>
      <w:marRight w:val="0"/>
      <w:marTop w:val="0"/>
      <w:marBottom w:val="0"/>
      <w:divBdr>
        <w:top w:val="none" w:sz="0" w:space="0" w:color="auto"/>
        <w:left w:val="none" w:sz="0" w:space="0" w:color="auto"/>
        <w:bottom w:val="none" w:sz="0" w:space="0" w:color="auto"/>
        <w:right w:val="none" w:sz="0" w:space="0" w:color="auto"/>
      </w:divBdr>
    </w:div>
    <w:div w:id="833958622">
      <w:bodyDiv w:val="1"/>
      <w:marLeft w:val="0"/>
      <w:marRight w:val="0"/>
      <w:marTop w:val="0"/>
      <w:marBottom w:val="0"/>
      <w:divBdr>
        <w:top w:val="none" w:sz="0" w:space="0" w:color="auto"/>
        <w:left w:val="none" w:sz="0" w:space="0" w:color="auto"/>
        <w:bottom w:val="none" w:sz="0" w:space="0" w:color="auto"/>
        <w:right w:val="none" w:sz="0" w:space="0" w:color="auto"/>
      </w:divBdr>
    </w:div>
    <w:div w:id="834035649">
      <w:bodyDiv w:val="1"/>
      <w:marLeft w:val="0"/>
      <w:marRight w:val="0"/>
      <w:marTop w:val="0"/>
      <w:marBottom w:val="0"/>
      <w:divBdr>
        <w:top w:val="none" w:sz="0" w:space="0" w:color="auto"/>
        <w:left w:val="none" w:sz="0" w:space="0" w:color="auto"/>
        <w:bottom w:val="none" w:sz="0" w:space="0" w:color="auto"/>
        <w:right w:val="none" w:sz="0" w:space="0" w:color="auto"/>
      </w:divBdr>
    </w:div>
    <w:div w:id="834102785">
      <w:bodyDiv w:val="1"/>
      <w:marLeft w:val="0"/>
      <w:marRight w:val="0"/>
      <w:marTop w:val="0"/>
      <w:marBottom w:val="0"/>
      <w:divBdr>
        <w:top w:val="none" w:sz="0" w:space="0" w:color="auto"/>
        <w:left w:val="none" w:sz="0" w:space="0" w:color="auto"/>
        <w:bottom w:val="none" w:sz="0" w:space="0" w:color="auto"/>
        <w:right w:val="none" w:sz="0" w:space="0" w:color="auto"/>
      </w:divBdr>
    </w:div>
    <w:div w:id="834222222">
      <w:bodyDiv w:val="1"/>
      <w:marLeft w:val="0"/>
      <w:marRight w:val="0"/>
      <w:marTop w:val="0"/>
      <w:marBottom w:val="0"/>
      <w:divBdr>
        <w:top w:val="none" w:sz="0" w:space="0" w:color="auto"/>
        <w:left w:val="none" w:sz="0" w:space="0" w:color="auto"/>
        <w:bottom w:val="none" w:sz="0" w:space="0" w:color="auto"/>
        <w:right w:val="none" w:sz="0" w:space="0" w:color="auto"/>
      </w:divBdr>
    </w:div>
    <w:div w:id="834229413">
      <w:bodyDiv w:val="1"/>
      <w:marLeft w:val="0"/>
      <w:marRight w:val="0"/>
      <w:marTop w:val="0"/>
      <w:marBottom w:val="0"/>
      <w:divBdr>
        <w:top w:val="none" w:sz="0" w:space="0" w:color="auto"/>
        <w:left w:val="none" w:sz="0" w:space="0" w:color="auto"/>
        <w:bottom w:val="none" w:sz="0" w:space="0" w:color="auto"/>
        <w:right w:val="none" w:sz="0" w:space="0" w:color="auto"/>
      </w:divBdr>
    </w:div>
    <w:div w:id="834297767">
      <w:bodyDiv w:val="1"/>
      <w:marLeft w:val="0"/>
      <w:marRight w:val="0"/>
      <w:marTop w:val="0"/>
      <w:marBottom w:val="0"/>
      <w:divBdr>
        <w:top w:val="none" w:sz="0" w:space="0" w:color="auto"/>
        <w:left w:val="none" w:sz="0" w:space="0" w:color="auto"/>
        <w:bottom w:val="none" w:sz="0" w:space="0" w:color="auto"/>
        <w:right w:val="none" w:sz="0" w:space="0" w:color="auto"/>
      </w:divBdr>
    </w:div>
    <w:div w:id="834304894">
      <w:bodyDiv w:val="1"/>
      <w:marLeft w:val="0"/>
      <w:marRight w:val="0"/>
      <w:marTop w:val="0"/>
      <w:marBottom w:val="0"/>
      <w:divBdr>
        <w:top w:val="none" w:sz="0" w:space="0" w:color="auto"/>
        <w:left w:val="none" w:sz="0" w:space="0" w:color="auto"/>
        <w:bottom w:val="none" w:sz="0" w:space="0" w:color="auto"/>
        <w:right w:val="none" w:sz="0" w:space="0" w:color="auto"/>
      </w:divBdr>
    </w:div>
    <w:div w:id="834345597">
      <w:bodyDiv w:val="1"/>
      <w:marLeft w:val="0"/>
      <w:marRight w:val="0"/>
      <w:marTop w:val="0"/>
      <w:marBottom w:val="0"/>
      <w:divBdr>
        <w:top w:val="none" w:sz="0" w:space="0" w:color="auto"/>
        <w:left w:val="none" w:sz="0" w:space="0" w:color="auto"/>
        <w:bottom w:val="none" w:sz="0" w:space="0" w:color="auto"/>
        <w:right w:val="none" w:sz="0" w:space="0" w:color="auto"/>
      </w:divBdr>
    </w:div>
    <w:div w:id="834567786">
      <w:bodyDiv w:val="1"/>
      <w:marLeft w:val="0"/>
      <w:marRight w:val="0"/>
      <w:marTop w:val="0"/>
      <w:marBottom w:val="0"/>
      <w:divBdr>
        <w:top w:val="none" w:sz="0" w:space="0" w:color="auto"/>
        <w:left w:val="none" w:sz="0" w:space="0" w:color="auto"/>
        <w:bottom w:val="none" w:sz="0" w:space="0" w:color="auto"/>
        <w:right w:val="none" w:sz="0" w:space="0" w:color="auto"/>
      </w:divBdr>
    </w:div>
    <w:div w:id="834759505">
      <w:bodyDiv w:val="1"/>
      <w:marLeft w:val="0"/>
      <w:marRight w:val="0"/>
      <w:marTop w:val="0"/>
      <w:marBottom w:val="0"/>
      <w:divBdr>
        <w:top w:val="none" w:sz="0" w:space="0" w:color="auto"/>
        <w:left w:val="none" w:sz="0" w:space="0" w:color="auto"/>
        <w:bottom w:val="none" w:sz="0" w:space="0" w:color="auto"/>
        <w:right w:val="none" w:sz="0" w:space="0" w:color="auto"/>
      </w:divBdr>
    </w:div>
    <w:div w:id="834808026">
      <w:bodyDiv w:val="1"/>
      <w:marLeft w:val="0"/>
      <w:marRight w:val="0"/>
      <w:marTop w:val="0"/>
      <w:marBottom w:val="0"/>
      <w:divBdr>
        <w:top w:val="none" w:sz="0" w:space="0" w:color="auto"/>
        <w:left w:val="none" w:sz="0" w:space="0" w:color="auto"/>
        <w:bottom w:val="none" w:sz="0" w:space="0" w:color="auto"/>
        <w:right w:val="none" w:sz="0" w:space="0" w:color="auto"/>
      </w:divBdr>
    </w:div>
    <w:div w:id="834956217">
      <w:bodyDiv w:val="1"/>
      <w:marLeft w:val="0"/>
      <w:marRight w:val="0"/>
      <w:marTop w:val="0"/>
      <w:marBottom w:val="0"/>
      <w:divBdr>
        <w:top w:val="none" w:sz="0" w:space="0" w:color="auto"/>
        <w:left w:val="none" w:sz="0" w:space="0" w:color="auto"/>
        <w:bottom w:val="none" w:sz="0" w:space="0" w:color="auto"/>
        <w:right w:val="none" w:sz="0" w:space="0" w:color="auto"/>
      </w:divBdr>
    </w:div>
    <w:div w:id="835148288">
      <w:bodyDiv w:val="1"/>
      <w:marLeft w:val="0"/>
      <w:marRight w:val="0"/>
      <w:marTop w:val="0"/>
      <w:marBottom w:val="0"/>
      <w:divBdr>
        <w:top w:val="none" w:sz="0" w:space="0" w:color="auto"/>
        <w:left w:val="none" w:sz="0" w:space="0" w:color="auto"/>
        <w:bottom w:val="none" w:sz="0" w:space="0" w:color="auto"/>
        <w:right w:val="none" w:sz="0" w:space="0" w:color="auto"/>
      </w:divBdr>
    </w:div>
    <w:div w:id="835341147">
      <w:bodyDiv w:val="1"/>
      <w:marLeft w:val="0"/>
      <w:marRight w:val="0"/>
      <w:marTop w:val="0"/>
      <w:marBottom w:val="0"/>
      <w:divBdr>
        <w:top w:val="none" w:sz="0" w:space="0" w:color="auto"/>
        <w:left w:val="none" w:sz="0" w:space="0" w:color="auto"/>
        <w:bottom w:val="none" w:sz="0" w:space="0" w:color="auto"/>
        <w:right w:val="none" w:sz="0" w:space="0" w:color="auto"/>
      </w:divBdr>
    </w:div>
    <w:div w:id="835342834">
      <w:bodyDiv w:val="1"/>
      <w:marLeft w:val="0"/>
      <w:marRight w:val="0"/>
      <w:marTop w:val="0"/>
      <w:marBottom w:val="0"/>
      <w:divBdr>
        <w:top w:val="none" w:sz="0" w:space="0" w:color="auto"/>
        <w:left w:val="none" w:sz="0" w:space="0" w:color="auto"/>
        <w:bottom w:val="none" w:sz="0" w:space="0" w:color="auto"/>
        <w:right w:val="none" w:sz="0" w:space="0" w:color="auto"/>
      </w:divBdr>
    </w:div>
    <w:div w:id="835460833">
      <w:bodyDiv w:val="1"/>
      <w:marLeft w:val="0"/>
      <w:marRight w:val="0"/>
      <w:marTop w:val="0"/>
      <w:marBottom w:val="0"/>
      <w:divBdr>
        <w:top w:val="none" w:sz="0" w:space="0" w:color="auto"/>
        <w:left w:val="none" w:sz="0" w:space="0" w:color="auto"/>
        <w:bottom w:val="none" w:sz="0" w:space="0" w:color="auto"/>
        <w:right w:val="none" w:sz="0" w:space="0" w:color="auto"/>
      </w:divBdr>
    </w:div>
    <w:div w:id="835730947">
      <w:bodyDiv w:val="1"/>
      <w:marLeft w:val="0"/>
      <w:marRight w:val="0"/>
      <w:marTop w:val="0"/>
      <w:marBottom w:val="0"/>
      <w:divBdr>
        <w:top w:val="none" w:sz="0" w:space="0" w:color="auto"/>
        <w:left w:val="none" w:sz="0" w:space="0" w:color="auto"/>
        <w:bottom w:val="none" w:sz="0" w:space="0" w:color="auto"/>
        <w:right w:val="none" w:sz="0" w:space="0" w:color="auto"/>
      </w:divBdr>
    </w:div>
    <w:div w:id="835924352">
      <w:bodyDiv w:val="1"/>
      <w:marLeft w:val="0"/>
      <w:marRight w:val="0"/>
      <w:marTop w:val="0"/>
      <w:marBottom w:val="0"/>
      <w:divBdr>
        <w:top w:val="none" w:sz="0" w:space="0" w:color="auto"/>
        <w:left w:val="none" w:sz="0" w:space="0" w:color="auto"/>
        <w:bottom w:val="none" w:sz="0" w:space="0" w:color="auto"/>
        <w:right w:val="none" w:sz="0" w:space="0" w:color="auto"/>
      </w:divBdr>
    </w:div>
    <w:div w:id="835925205">
      <w:bodyDiv w:val="1"/>
      <w:marLeft w:val="0"/>
      <w:marRight w:val="0"/>
      <w:marTop w:val="0"/>
      <w:marBottom w:val="0"/>
      <w:divBdr>
        <w:top w:val="none" w:sz="0" w:space="0" w:color="auto"/>
        <w:left w:val="none" w:sz="0" w:space="0" w:color="auto"/>
        <w:bottom w:val="none" w:sz="0" w:space="0" w:color="auto"/>
        <w:right w:val="none" w:sz="0" w:space="0" w:color="auto"/>
      </w:divBdr>
    </w:div>
    <w:div w:id="835926052">
      <w:bodyDiv w:val="1"/>
      <w:marLeft w:val="0"/>
      <w:marRight w:val="0"/>
      <w:marTop w:val="0"/>
      <w:marBottom w:val="0"/>
      <w:divBdr>
        <w:top w:val="none" w:sz="0" w:space="0" w:color="auto"/>
        <w:left w:val="none" w:sz="0" w:space="0" w:color="auto"/>
        <w:bottom w:val="none" w:sz="0" w:space="0" w:color="auto"/>
        <w:right w:val="none" w:sz="0" w:space="0" w:color="auto"/>
      </w:divBdr>
    </w:div>
    <w:div w:id="836000132">
      <w:bodyDiv w:val="1"/>
      <w:marLeft w:val="0"/>
      <w:marRight w:val="0"/>
      <w:marTop w:val="0"/>
      <w:marBottom w:val="0"/>
      <w:divBdr>
        <w:top w:val="none" w:sz="0" w:space="0" w:color="auto"/>
        <w:left w:val="none" w:sz="0" w:space="0" w:color="auto"/>
        <w:bottom w:val="none" w:sz="0" w:space="0" w:color="auto"/>
        <w:right w:val="none" w:sz="0" w:space="0" w:color="auto"/>
      </w:divBdr>
    </w:div>
    <w:div w:id="836043335">
      <w:bodyDiv w:val="1"/>
      <w:marLeft w:val="0"/>
      <w:marRight w:val="0"/>
      <w:marTop w:val="0"/>
      <w:marBottom w:val="0"/>
      <w:divBdr>
        <w:top w:val="none" w:sz="0" w:space="0" w:color="auto"/>
        <w:left w:val="none" w:sz="0" w:space="0" w:color="auto"/>
        <w:bottom w:val="none" w:sz="0" w:space="0" w:color="auto"/>
        <w:right w:val="none" w:sz="0" w:space="0" w:color="auto"/>
      </w:divBdr>
    </w:div>
    <w:div w:id="836113677">
      <w:bodyDiv w:val="1"/>
      <w:marLeft w:val="0"/>
      <w:marRight w:val="0"/>
      <w:marTop w:val="0"/>
      <w:marBottom w:val="0"/>
      <w:divBdr>
        <w:top w:val="none" w:sz="0" w:space="0" w:color="auto"/>
        <w:left w:val="none" w:sz="0" w:space="0" w:color="auto"/>
        <w:bottom w:val="none" w:sz="0" w:space="0" w:color="auto"/>
        <w:right w:val="none" w:sz="0" w:space="0" w:color="auto"/>
      </w:divBdr>
    </w:div>
    <w:div w:id="836262874">
      <w:bodyDiv w:val="1"/>
      <w:marLeft w:val="0"/>
      <w:marRight w:val="0"/>
      <w:marTop w:val="0"/>
      <w:marBottom w:val="0"/>
      <w:divBdr>
        <w:top w:val="none" w:sz="0" w:space="0" w:color="auto"/>
        <w:left w:val="none" w:sz="0" w:space="0" w:color="auto"/>
        <w:bottom w:val="none" w:sz="0" w:space="0" w:color="auto"/>
        <w:right w:val="none" w:sz="0" w:space="0" w:color="auto"/>
      </w:divBdr>
    </w:div>
    <w:div w:id="836267083">
      <w:bodyDiv w:val="1"/>
      <w:marLeft w:val="0"/>
      <w:marRight w:val="0"/>
      <w:marTop w:val="0"/>
      <w:marBottom w:val="0"/>
      <w:divBdr>
        <w:top w:val="none" w:sz="0" w:space="0" w:color="auto"/>
        <w:left w:val="none" w:sz="0" w:space="0" w:color="auto"/>
        <w:bottom w:val="none" w:sz="0" w:space="0" w:color="auto"/>
        <w:right w:val="none" w:sz="0" w:space="0" w:color="auto"/>
      </w:divBdr>
    </w:div>
    <w:div w:id="836306813">
      <w:bodyDiv w:val="1"/>
      <w:marLeft w:val="0"/>
      <w:marRight w:val="0"/>
      <w:marTop w:val="0"/>
      <w:marBottom w:val="0"/>
      <w:divBdr>
        <w:top w:val="none" w:sz="0" w:space="0" w:color="auto"/>
        <w:left w:val="none" w:sz="0" w:space="0" w:color="auto"/>
        <w:bottom w:val="none" w:sz="0" w:space="0" w:color="auto"/>
        <w:right w:val="none" w:sz="0" w:space="0" w:color="auto"/>
      </w:divBdr>
    </w:div>
    <w:div w:id="836310000">
      <w:bodyDiv w:val="1"/>
      <w:marLeft w:val="0"/>
      <w:marRight w:val="0"/>
      <w:marTop w:val="0"/>
      <w:marBottom w:val="0"/>
      <w:divBdr>
        <w:top w:val="none" w:sz="0" w:space="0" w:color="auto"/>
        <w:left w:val="none" w:sz="0" w:space="0" w:color="auto"/>
        <w:bottom w:val="none" w:sz="0" w:space="0" w:color="auto"/>
        <w:right w:val="none" w:sz="0" w:space="0" w:color="auto"/>
      </w:divBdr>
    </w:div>
    <w:div w:id="836383926">
      <w:bodyDiv w:val="1"/>
      <w:marLeft w:val="0"/>
      <w:marRight w:val="0"/>
      <w:marTop w:val="0"/>
      <w:marBottom w:val="0"/>
      <w:divBdr>
        <w:top w:val="none" w:sz="0" w:space="0" w:color="auto"/>
        <w:left w:val="none" w:sz="0" w:space="0" w:color="auto"/>
        <w:bottom w:val="none" w:sz="0" w:space="0" w:color="auto"/>
        <w:right w:val="none" w:sz="0" w:space="0" w:color="auto"/>
      </w:divBdr>
    </w:div>
    <w:div w:id="836654092">
      <w:bodyDiv w:val="1"/>
      <w:marLeft w:val="0"/>
      <w:marRight w:val="0"/>
      <w:marTop w:val="0"/>
      <w:marBottom w:val="0"/>
      <w:divBdr>
        <w:top w:val="none" w:sz="0" w:space="0" w:color="auto"/>
        <w:left w:val="none" w:sz="0" w:space="0" w:color="auto"/>
        <w:bottom w:val="none" w:sz="0" w:space="0" w:color="auto"/>
        <w:right w:val="none" w:sz="0" w:space="0" w:color="auto"/>
      </w:divBdr>
    </w:div>
    <w:div w:id="836727569">
      <w:bodyDiv w:val="1"/>
      <w:marLeft w:val="0"/>
      <w:marRight w:val="0"/>
      <w:marTop w:val="0"/>
      <w:marBottom w:val="0"/>
      <w:divBdr>
        <w:top w:val="none" w:sz="0" w:space="0" w:color="auto"/>
        <w:left w:val="none" w:sz="0" w:space="0" w:color="auto"/>
        <w:bottom w:val="none" w:sz="0" w:space="0" w:color="auto"/>
        <w:right w:val="none" w:sz="0" w:space="0" w:color="auto"/>
      </w:divBdr>
    </w:div>
    <w:div w:id="836770317">
      <w:bodyDiv w:val="1"/>
      <w:marLeft w:val="0"/>
      <w:marRight w:val="0"/>
      <w:marTop w:val="0"/>
      <w:marBottom w:val="0"/>
      <w:divBdr>
        <w:top w:val="none" w:sz="0" w:space="0" w:color="auto"/>
        <w:left w:val="none" w:sz="0" w:space="0" w:color="auto"/>
        <w:bottom w:val="none" w:sz="0" w:space="0" w:color="auto"/>
        <w:right w:val="none" w:sz="0" w:space="0" w:color="auto"/>
      </w:divBdr>
    </w:div>
    <w:div w:id="837157586">
      <w:bodyDiv w:val="1"/>
      <w:marLeft w:val="0"/>
      <w:marRight w:val="0"/>
      <w:marTop w:val="0"/>
      <w:marBottom w:val="0"/>
      <w:divBdr>
        <w:top w:val="none" w:sz="0" w:space="0" w:color="auto"/>
        <w:left w:val="none" w:sz="0" w:space="0" w:color="auto"/>
        <w:bottom w:val="none" w:sz="0" w:space="0" w:color="auto"/>
        <w:right w:val="none" w:sz="0" w:space="0" w:color="auto"/>
      </w:divBdr>
    </w:div>
    <w:div w:id="837235680">
      <w:bodyDiv w:val="1"/>
      <w:marLeft w:val="0"/>
      <w:marRight w:val="0"/>
      <w:marTop w:val="0"/>
      <w:marBottom w:val="0"/>
      <w:divBdr>
        <w:top w:val="none" w:sz="0" w:space="0" w:color="auto"/>
        <w:left w:val="none" w:sz="0" w:space="0" w:color="auto"/>
        <w:bottom w:val="none" w:sz="0" w:space="0" w:color="auto"/>
        <w:right w:val="none" w:sz="0" w:space="0" w:color="auto"/>
      </w:divBdr>
    </w:div>
    <w:div w:id="837307494">
      <w:bodyDiv w:val="1"/>
      <w:marLeft w:val="0"/>
      <w:marRight w:val="0"/>
      <w:marTop w:val="0"/>
      <w:marBottom w:val="0"/>
      <w:divBdr>
        <w:top w:val="none" w:sz="0" w:space="0" w:color="auto"/>
        <w:left w:val="none" w:sz="0" w:space="0" w:color="auto"/>
        <w:bottom w:val="none" w:sz="0" w:space="0" w:color="auto"/>
        <w:right w:val="none" w:sz="0" w:space="0" w:color="auto"/>
      </w:divBdr>
    </w:div>
    <w:div w:id="837310190">
      <w:bodyDiv w:val="1"/>
      <w:marLeft w:val="0"/>
      <w:marRight w:val="0"/>
      <w:marTop w:val="0"/>
      <w:marBottom w:val="0"/>
      <w:divBdr>
        <w:top w:val="none" w:sz="0" w:space="0" w:color="auto"/>
        <w:left w:val="none" w:sz="0" w:space="0" w:color="auto"/>
        <w:bottom w:val="none" w:sz="0" w:space="0" w:color="auto"/>
        <w:right w:val="none" w:sz="0" w:space="0" w:color="auto"/>
      </w:divBdr>
    </w:div>
    <w:div w:id="837383426">
      <w:bodyDiv w:val="1"/>
      <w:marLeft w:val="0"/>
      <w:marRight w:val="0"/>
      <w:marTop w:val="0"/>
      <w:marBottom w:val="0"/>
      <w:divBdr>
        <w:top w:val="none" w:sz="0" w:space="0" w:color="auto"/>
        <w:left w:val="none" w:sz="0" w:space="0" w:color="auto"/>
        <w:bottom w:val="none" w:sz="0" w:space="0" w:color="auto"/>
        <w:right w:val="none" w:sz="0" w:space="0" w:color="auto"/>
      </w:divBdr>
    </w:div>
    <w:div w:id="837383619">
      <w:bodyDiv w:val="1"/>
      <w:marLeft w:val="0"/>
      <w:marRight w:val="0"/>
      <w:marTop w:val="0"/>
      <w:marBottom w:val="0"/>
      <w:divBdr>
        <w:top w:val="none" w:sz="0" w:space="0" w:color="auto"/>
        <w:left w:val="none" w:sz="0" w:space="0" w:color="auto"/>
        <w:bottom w:val="none" w:sz="0" w:space="0" w:color="auto"/>
        <w:right w:val="none" w:sz="0" w:space="0" w:color="auto"/>
      </w:divBdr>
    </w:div>
    <w:div w:id="837578904">
      <w:bodyDiv w:val="1"/>
      <w:marLeft w:val="0"/>
      <w:marRight w:val="0"/>
      <w:marTop w:val="0"/>
      <w:marBottom w:val="0"/>
      <w:divBdr>
        <w:top w:val="none" w:sz="0" w:space="0" w:color="auto"/>
        <w:left w:val="none" w:sz="0" w:space="0" w:color="auto"/>
        <w:bottom w:val="none" w:sz="0" w:space="0" w:color="auto"/>
        <w:right w:val="none" w:sz="0" w:space="0" w:color="auto"/>
      </w:divBdr>
    </w:div>
    <w:div w:id="837768300">
      <w:bodyDiv w:val="1"/>
      <w:marLeft w:val="0"/>
      <w:marRight w:val="0"/>
      <w:marTop w:val="0"/>
      <w:marBottom w:val="0"/>
      <w:divBdr>
        <w:top w:val="none" w:sz="0" w:space="0" w:color="auto"/>
        <w:left w:val="none" w:sz="0" w:space="0" w:color="auto"/>
        <w:bottom w:val="none" w:sz="0" w:space="0" w:color="auto"/>
        <w:right w:val="none" w:sz="0" w:space="0" w:color="auto"/>
      </w:divBdr>
    </w:div>
    <w:div w:id="837892422">
      <w:bodyDiv w:val="1"/>
      <w:marLeft w:val="0"/>
      <w:marRight w:val="0"/>
      <w:marTop w:val="0"/>
      <w:marBottom w:val="0"/>
      <w:divBdr>
        <w:top w:val="none" w:sz="0" w:space="0" w:color="auto"/>
        <w:left w:val="none" w:sz="0" w:space="0" w:color="auto"/>
        <w:bottom w:val="none" w:sz="0" w:space="0" w:color="auto"/>
        <w:right w:val="none" w:sz="0" w:space="0" w:color="auto"/>
      </w:divBdr>
    </w:div>
    <w:div w:id="838038379">
      <w:bodyDiv w:val="1"/>
      <w:marLeft w:val="0"/>
      <w:marRight w:val="0"/>
      <w:marTop w:val="0"/>
      <w:marBottom w:val="0"/>
      <w:divBdr>
        <w:top w:val="none" w:sz="0" w:space="0" w:color="auto"/>
        <w:left w:val="none" w:sz="0" w:space="0" w:color="auto"/>
        <w:bottom w:val="none" w:sz="0" w:space="0" w:color="auto"/>
        <w:right w:val="none" w:sz="0" w:space="0" w:color="auto"/>
      </w:divBdr>
    </w:div>
    <w:div w:id="838351345">
      <w:bodyDiv w:val="1"/>
      <w:marLeft w:val="0"/>
      <w:marRight w:val="0"/>
      <w:marTop w:val="0"/>
      <w:marBottom w:val="0"/>
      <w:divBdr>
        <w:top w:val="none" w:sz="0" w:space="0" w:color="auto"/>
        <w:left w:val="none" w:sz="0" w:space="0" w:color="auto"/>
        <w:bottom w:val="none" w:sz="0" w:space="0" w:color="auto"/>
        <w:right w:val="none" w:sz="0" w:space="0" w:color="auto"/>
      </w:divBdr>
    </w:div>
    <w:div w:id="838351371">
      <w:bodyDiv w:val="1"/>
      <w:marLeft w:val="0"/>
      <w:marRight w:val="0"/>
      <w:marTop w:val="0"/>
      <w:marBottom w:val="0"/>
      <w:divBdr>
        <w:top w:val="none" w:sz="0" w:space="0" w:color="auto"/>
        <w:left w:val="none" w:sz="0" w:space="0" w:color="auto"/>
        <w:bottom w:val="none" w:sz="0" w:space="0" w:color="auto"/>
        <w:right w:val="none" w:sz="0" w:space="0" w:color="auto"/>
      </w:divBdr>
    </w:div>
    <w:div w:id="838427935">
      <w:bodyDiv w:val="1"/>
      <w:marLeft w:val="0"/>
      <w:marRight w:val="0"/>
      <w:marTop w:val="0"/>
      <w:marBottom w:val="0"/>
      <w:divBdr>
        <w:top w:val="none" w:sz="0" w:space="0" w:color="auto"/>
        <w:left w:val="none" w:sz="0" w:space="0" w:color="auto"/>
        <w:bottom w:val="none" w:sz="0" w:space="0" w:color="auto"/>
        <w:right w:val="none" w:sz="0" w:space="0" w:color="auto"/>
      </w:divBdr>
    </w:div>
    <w:div w:id="838471094">
      <w:bodyDiv w:val="1"/>
      <w:marLeft w:val="0"/>
      <w:marRight w:val="0"/>
      <w:marTop w:val="0"/>
      <w:marBottom w:val="0"/>
      <w:divBdr>
        <w:top w:val="none" w:sz="0" w:space="0" w:color="auto"/>
        <w:left w:val="none" w:sz="0" w:space="0" w:color="auto"/>
        <w:bottom w:val="none" w:sz="0" w:space="0" w:color="auto"/>
        <w:right w:val="none" w:sz="0" w:space="0" w:color="auto"/>
      </w:divBdr>
    </w:div>
    <w:div w:id="838539447">
      <w:bodyDiv w:val="1"/>
      <w:marLeft w:val="0"/>
      <w:marRight w:val="0"/>
      <w:marTop w:val="0"/>
      <w:marBottom w:val="0"/>
      <w:divBdr>
        <w:top w:val="none" w:sz="0" w:space="0" w:color="auto"/>
        <w:left w:val="none" w:sz="0" w:space="0" w:color="auto"/>
        <w:bottom w:val="none" w:sz="0" w:space="0" w:color="auto"/>
        <w:right w:val="none" w:sz="0" w:space="0" w:color="auto"/>
      </w:divBdr>
    </w:div>
    <w:div w:id="838615969">
      <w:bodyDiv w:val="1"/>
      <w:marLeft w:val="0"/>
      <w:marRight w:val="0"/>
      <w:marTop w:val="0"/>
      <w:marBottom w:val="0"/>
      <w:divBdr>
        <w:top w:val="none" w:sz="0" w:space="0" w:color="auto"/>
        <w:left w:val="none" w:sz="0" w:space="0" w:color="auto"/>
        <w:bottom w:val="none" w:sz="0" w:space="0" w:color="auto"/>
        <w:right w:val="none" w:sz="0" w:space="0" w:color="auto"/>
      </w:divBdr>
    </w:div>
    <w:div w:id="838620190">
      <w:bodyDiv w:val="1"/>
      <w:marLeft w:val="0"/>
      <w:marRight w:val="0"/>
      <w:marTop w:val="0"/>
      <w:marBottom w:val="0"/>
      <w:divBdr>
        <w:top w:val="none" w:sz="0" w:space="0" w:color="auto"/>
        <w:left w:val="none" w:sz="0" w:space="0" w:color="auto"/>
        <w:bottom w:val="none" w:sz="0" w:space="0" w:color="auto"/>
        <w:right w:val="none" w:sz="0" w:space="0" w:color="auto"/>
      </w:divBdr>
    </w:div>
    <w:div w:id="838620449">
      <w:bodyDiv w:val="1"/>
      <w:marLeft w:val="0"/>
      <w:marRight w:val="0"/>
      <w:marTop w:val="0"/>
      <w:marBottom w:val="0"/>
      <w:divBdr>
        <w:top w:val="none" w:sz="0" w:space="0" w:color="auto"/>
        <w:left w:val="none" w:sz="0" w:space="0" w:color="auto"/>
        <w:bottom w:val="none" w:sz="0" w:space="0" w:color="auto"/>
        <w:right w:val="none" w:sz="0" w:space="0" w:color="auto"/>
      </w:divBdr>
    </w:div>
    <w:div w:id="838807037">
      <w:bodyDiv w:val="1"/>
      <w:marLeft w:val="0"/>
      <w:marRight w:val="0"/>
      <w:marTop w:val="0"/>
      <w:marBottom w:val="0"/>
      <w:divBdr>
        <w:top w:val="none" w:sz="0" w:space="0" w:color="auto"/>
        <w:left w:val="none" w:sz="0" w:space="0" w:color="auto"/>
        <w:bottom w:val="none" w:sz="0" w:space="0" w:color="auto"/>
        <w:right w:val="none" w:sz="0" w:space="0" w:color="auto"/>
      </w:divBdr>
    </w:div>
    <w:div w:id="838809844">
      <w:bodyDiv w:val="1"/>
      <w:marLeft w:val="0"/>
      <w:marRight w:val="0"/>
      <w:marTop w:val="0"/>
      <w:marBottom w:val="0"/>
      <w:divBdr>
        <w:top w:val="none" w:sz="0" w:space="0" w:color="auto"/>
        <w:left w:val="none" w:sz="0" w:space="0" w:color="auto"/>
        <w:bottom w:val="none" w:sz="0" w:space="0" w:color="auto"/>
        <w:right w:val="none" w:sz="0" w:space="0" w:color="auto"/>
      </w:divBdr>
    </w:div>
    <w:div w:id="838885508">
      <w:bodyDiv w:val="1"/>
      <w:marLeft w:val="0"/>
      <w:marRight w:val="0"/>
      <w:marTop w:val="0"/>
      <w:marBottom w:val="0"/>
      <w:divBdr>
        <w:top w:val="none" w:sz="0" w:space="0" w:color="auto"/>
        <w:left w:val="none" w:sz="0" w:space="0" w:color="auto"/>
        <w:bottom w:val="none" w:sz="0" w:space="0" w:color="auto"/>
        <w:right w:val="none" w:sz="0" w:space="0" w:color="auto"/>
      </w:divBdr>
    </w:div>
    <w:div w:id="839005453">
      <w:bodyDiv w:val="1"/>
      <w:marLeft w:val="0"/>
      <w:marRight w:val="0"/>
      <w:marTop w:val="0"/>
      <w:marBottom w:val="0"/>
      <w:divBdr>
        <w:top w:val="none" w:sz="0" w:space="0" w:color="auto"/>
        <w:left w:val="none" w:sz="0" w:space="0" w:color="auto"/>
        <w:bottom w:val="none" w:sz="0" w:space="0" w:color="auto"/>
        <w:right w:val="none" w:sz="0" w:space="0" w:color="auto"/>
      </w:divBdr>
    </w:div>
    <w:div w:id="839084781">
      <w:bodyDiv w:val="1"/>
      <w:marLeft w:val="0"/>
      <w:marRight w:val="0"/>
      <w:marTop w:val="0"/>
      <w:marBottom w:val="0"/>
      <w:divBdr>
        <w:top w:val="none" w:sz="0" w:space="0" w:color="auto"/>
        <w:left w:val="none" w:sz="0" w:space="0" w:color="auto"/>
        <w:bottom w:val="none" w:sz="0" w:space="0" w:color="auto"/>
        <w:right w:val="none" w:sz="0" w:space="0" w:color="auto"/>
      </w:divBdr>
    </w:div>
    <w:div w:id="839275040">
      <w:bodyDiv w:val="1"/>
      <w:marLeft w:val="0"/>
      <w:marRight w:val="0"/>
      <w:marTop w:val="0"/>
      <w:marBottom w:val="0"/>
      <w:divBdr>
        <w:top w:val="none" w:sz="0" w:space="0" w:color="auto"/>
        <w:left w:val="none" w:sz="0" w:space="0" w:color="auto"/>
        <w:bottom w:val="none" w:sz="0" w:space="0" w:color="auto"/>
        <w:right w:val="none" w:sz="0" w:space="0" w:color="auto"/>
      </w:divBdr>
    </w:div>
    <w:div w:id="839539413">
      <w:bodyDiv w:val="1"/>
      <w:marLeft w:val="0"/>
      <w:marRight w:val="0"/>
      <w:marTop w:val="0"/>
      <w:marBottom w:val="0"/>
      <w:divBdr>
        <w:top w:val="none" w:sz="0" w:space="0" w:color="auto"/>
        <w:left w:val="none" w:sz="0" w:space="0" w:color="auto"/>
        <w:bottom w:val="none" w:sz="0" w:space="0" w:color="auto"/>
        <w:right w:val="none" w:sz="0" w:space="0" w:color="auto"/>
      </w:divBdr>
    </w:div>
    <w:div w:id="839541082">
      <w:bodyDiv w:val="1"/>
      <w:marLeft w:val="0"/>
      <w:marRight w:val="0"/>
      <w:marTop w:val="0"/>
      <w:marBottom w:val="0"/>
      <w:divBdr>
        <w:top w:val="none" w:sz="0" w:space="0" w:color="auto"/>
        <w:left w:val="none" w:sz="0" w:space="0" w:color="auto"/>
        <w:bottom w:val="none" w:sz="0" w:space="0" w:color="auto"/>
        <w:right w:val="none" w:sz="0" w:space="0" w:color="auto"/>
      </w:divBdr>
    </w:div>
    <w:div w:id="839582707">
      <w:bodyDiv w:val="1"/>
      <w:marLeft w:val="0"/>
      <w:marRight w:val="0"/>
      <w:marTop w:val="0"/>
      <w:marBottom w:val="0"/>
      <w:divBdr>
        <w:top w:val="none" w:sz="0" w:space="0" w:color="auto"/>
        <w:left w:val="none" w:sz="0" w:space="0" w:color="auto"/>
        <w:bottom w:val="none" w:sz="0" w:space="0" w:color="auto"/>
        <w:right w:val="none" w:sz="0" w:space="0" w:color="auto"/>
      </w:divBdr>
    </w:div>
    <w:div w:id="839585232">
      <w:bodyDiv w:val="1"/>
      <w:marLeft w:val="0"/>
      <w:marRight w:val="0"/>
      <w:marTop w:val="0"/>
      <w:marBottom w:val="0"/>
      <w:divBdr>
        <w:top w:val="none" w:sz="0" w:space="0" w:color="auto"/>
        <w:left w:val="none" w:sz="0" w:space="0" w:color="auto"/>
        <w:bottom w:val="none" w:sz="0" w:space="0" w:color="auto"/>
        <w:right w:val="none" w:sz="0" w:space="0" w:color="auto"/>
      </w:divBdr>
    </w:div>
    <w:div w:id="839810268">
      <w:bodyDiv w:val="1"/>
      <w:marLeft w:val="0"/>
      <w:marRight w:val="0"/>
      <w:marTop w:val="0"/>
      <w:marBottom w:val="0"/>
      <w:divBdr>
        <w:top w:val="none" w:sz="0" w:space="0" w:color="auto"/>
        <w:left w:val="none" w:sz="0" w:space="0" w:color="auto"/>
        <w:bottom w:val="none" w:sz="0" w:space="0" w:color="auto"/>
        <w:right w:val="none" w:sz="0" w:space="0" w:color="auto"/>
      </w:divBdr>
    </w:div>
    <w:div w:id="839856329">
      <w:bodyDiv w:val="1"/>
      <w:marLeft w:val="0"/>
      <w:marRight w:val="0"/>
      <w:marTop w:val="0"/>
      <w:marBottom w:val="0"/>
      <w:divBdr>
        <w:top w:val="none" w:sz="0" w:space="0" w:color="auto"/>
        <w:left w:val="none" w:sz="0" w:space="0" w:color="auto"/>
        <w:bottom w:val="none" w:sz="0" w:space="0" w:color="auto"/>
        <w:right w:val="none" w:sz="0" w:space="0" w:color="auto"/>
      </w:divBdr>
    </w:div>
    <w:div w:id="839976464">
      <w:bodyDiv w:val="1"/>
      <w:marLeft w:val="0"/>
      <w:marRight w:val="0"/>
      <w:marTop w:val="0"/>
      <w:marBottom w:val="0"/>
      <w:divBdr>
        <w:top w:val="none" w:sz="0" w:space="0" w:color="auto"/>
        <w:left w:val="none" w:sz="0" w:space="0" w:color="auto"/>
        <w:bottom w:val="none" w:sz="0" w:space="0" w:color="auto"/>
        <w:right w:val="none" w:sz="0" w:space="0" w:color="auto"/>
      </w:divBdr>
    </w:div>
    <w:div w:id="840004340">
      <w:bodyDiv w:val="1"/>
      <w:marLeft w:val="0"/>
      <w:marRight w:val="0"/>
      <w:marTop w:val="0"/>
      <w:marBottom w:val="0"/>
      <w:divBdr>
        <w:top w:val="none" w:sz="0" w:space="0" w:color="auto"/>
        <w:left w:val="none" w:sz="0" w:space="0" w:color="auto"/>
        <w:bottom w:val="none" w:sz="0" w:space="0" w:color="auto"/>
        <w:right w:val="none" w:sz="0" w:space="0" w:color="auto"/>
      </w:divBdr>
    </w:div>
    <w:div w:id="840050947">
      <w:bodyDiv w:val="1"/>
      <w:marLeft w:val="0"/>
      <w:marRight w:val="0"/>
      <w:marTop w:val="0"/>
      <w:marBottom w:val="0"/>
      <w:divBdr>
        <w:top w:val="none" w:sz="0" w:space="0" w:color="auto"/>
        <w:left w:val="none" w:sz="0" w:space="0" w:color="auto"/>
        <w:bottom w:val="none" w:sz="0" w:space="0" w:color="auto"/>
        <w:right w:val="none" w:sz="0" w:space="0" w:color="auto"/>
      </w:divBdr>
    </w:div>
    <w:div w:id="840199694">
      <w:bodyDiv w:val="1"/>
      <w:marLeft w:val="0"/>
      <w:marRight w:val="0"/>
      <w:marTop w:val="0"/>
      <w:marBottom w:val="0"/>
      <w:divBdr>
        <w:top w:val="none" w:sz="0" w:space="0" w:color="auto"/>
        <w:left w:val="none" w:sz="0" w:space="0" w:color="auto"/>
        <w:bottom w:val="none" w:sz="0" w:space="0" w:color="auto"/>
        <w:right w:val="none" w:sz="0" w:space="0" w:color="auto"/>
      </w:divBdr>
    </w:div>
    <w:div w:id="840242487">
      <w:bodyDiv w:val="1"/>
      <w:marLeft w:val="0"/>
      <w:marRight w:val="0"/>
      <w:marTop w:val="0"/>
      <w:marBottom w:val="0"/>
      <w:divBdr>
        <w:top w:val="none" w:sz="0" w:space="0" w:color="auto"/>
        <w:left w:val="none" w:sz="0" w:space="0" w:color="auto"/>
        <w:bottom w:val="none" w:sz="0" w:space="0" w:color="auto"/>
        <w:right w:val="none" w:sz="0" w:space="0" w:color="auto"/>
      </w:divBdr>
    </w:div>
    <w:div w:id="840389999">
      <w:bodyDiv w:val="1"/>
      <w:marLeft w:val="0"/>
      <w:marRight w:val="0"/>
      <w:marTop w:val="0"/>
      <w:marBottom w:val="0"/>
      <w:divBdr>
        <w:top w:val="none" w:sz="0" w:space="0" w:color="auto"/>
        <w:left w:val="none" w:sz="0" w:space="0" w:color="auto"/>
        <w:bottom w:val="none" w:sz="0" w:space="0" w:color="auto"/>
        <w:right w:val="none" w:sz="0" w:space="0" w:color="auto"/>
      </w:divBdr>
    </w:div>
    <w:div w:id="840463090">
      <w:bodyDiv w:val="1"/>
      <w:marLeft w:val="0"/>
      <w:marRight w:val="0"/>
      <w:marTop w:val="0"/>
      <w:marBottom w:val="0"/>
      <w:divBdr>
        <w:top w:val="none" w:sz="0" w:space="0" w:color="auto"/>
        <w:left w:val="none" w:sz="0" w:space="0" w:color="auto"/>
        <w:bottom w:val="none" w:sz="0" w:space="0" w:color="auto"/>
        <w:right w:val="none" w:sz="0" w:space="0" w:color="auto"/>
      </w:divBdr>
    </w:div>
    <w:div w:id="840464944">
      <w:bodyDiv w:val="1"/>
      <w:marLeft w:val="0"/>
      <w:marRight w:val="0"/>
      <w:marTop w:val="0"/>
      <w:marBottom w:val="0"/>
      <w:divBdr>
        <w:top w:val="none" w:sz="0" w:space="0" w:color="auto"/>
        <w:left w:val="none" w:sz="0" w:space="0" w:color="auto"/>
        <w:bottom w:val="none" w:sz="0" w:space="0" w:color="auto"/>
        <w:right w:val="none" w:sz="0" w:space="0" w:color="auto"/>
      </w:divBdr>
    </w:div>
    <w:div w:id="840580055">
      <w:bodyDiv w:val="1"/>
      <w:marLeft w:val="0"/>
      <w:marRight w:val="0"/>
      <w:marTop w:val="0"/>
      <w:marBottom w:val="0"/>
      <w:divBdr>
        <w:top w:val="none" w:sz="0" w:space="0" w:color="auto"/>
        <w:left w:val="none" w:sz="0" w:space="0" w:color="auto"/>
        <w:bottom w:val="none" w:sz="0" w:space="0" w:color="auto"/>
        <w:right w:val="none" w:sz="0" w:space="0" w:color="auto"/>
      </w:divBdr>
    </w:div>
    <w:div w:id="840656568">
      <w:bodyDiv w:val="1"/>
      <w:marLeft w:val="0"/>
      <w:marRight w:val="0"/>
      <w:marTop w:val="0"/>
      <w:marBottom w:val="0"/>
      <w:divBdr>
        <w:top w:val="none" w:sz="0" w:space="0" w:color="auto"/>
        <w:left w:val="none" w:sz="0" w:space="0" w:color="auto"/>
        <w:bottom w:val="none" w:sz="0" w:space="0" w:color="auto"/>
        <w:right w:val="none" w:sz="0" w:space="0" w:color="auto"/>
      </w:divBdr>
    </w:div>
    <w:div w:id="840773422">
      <w:bodyDiv w:val="1"/>
      <w:marLeft w:val="0"/>
      <w:marRight w:val="0"/>
      <w:marTop w:val="0"/>
      <w:marBottom w:val="0"/>
      <w:divBdr>
        <w:top w:val="none" w:sz="0" w:space="0" w:color="auto"/>
        <w:left w:val="none" w:sz="0" w:space="0" w:color="auto"/>
        <w:bottom w:val="none" w:sz="0" w:space="0" w:color="auto"/>
        <w:right w:val="none" w:sz="0" w:space="0" w:color="auto"/>
      </w:divBdr>
    </w:div>
    <w:div w:id="840849532">
      <w:bodyDiv w:val="1"/>
      <w:marLeft w:val="0"/>
      <w:marRight w:val="0"/>
      <w:marTop w:val="0"/>
      <w:marBottom w:val="0"/>
      <w:divBdr>
        <w:top w:val="none" w:sz="0" w:space="0" w:color="auto"/>
        <w:left w:val="none" w:sz="0" w:space="0" w:color="auto"/>
        <w:bottom w:val="none" w:sz="0" w:space="0" w:color="auto"/>
        <w:right w:val="none" w:sz="0" w:space="0" w:color="auto"/>
      </w:divBdr>
    </w:div>
    <w:div w:id="840852878">
      <w:bodyDiv w:val="1"/>
      <w:marLeft w:val="0"/>
      <w:marRight w:val="0"/>
      <w:marTop w:val="0"/>
      <w:marBottom w:val="0"/>
      <w:divBdr>
        <w:top w:val="none" w:sz="0" w:space="0" w:color="auto"/>
        <w:left w:val="none" w:sz="0" w:space="0" w:color="auto"/>
        <w:bottom w:val="none" w:sz="0" w:space="0" w:color="auto"/>
        <w:right w:val="none" w:sz="0" w:space="0" w:color="auto"/>
      </w:divBdr>
    </w:div>
    <w:div w:id="840895787">
      <w:bodyDiv w:val="1"/>
      <w:marLeft w:val="0"/>
      <w:marRight w:val="0"/>
      <w:marTop w:val="0"/>
      <w:marBottom w:val="0"/>
      <w:divBdr>
        <w:top w:val="none" w:sz="0" w:space="0" w:color="auto"/>
        <w:left w:val="none" w:sz="0" w:space="0" w:color="auto"/>
        <w:bottom w:val="none" w:sz="0" w:space="0" w:color="auto"/>
        <w:right w:val="none" w:sz="0" w:space="0" w:color="auto"/>
      </w:divBdr>
    </w:div>
    <w:div w:id="840923650">
      <w:bodyDiv w:val="1"/>
      <w:marLeft w:val="0"/>
      <w:marRight w:val="0"/>
      <w:marTop w:val="0"/>
      <w:marBottom w:val="0"/>
      <w:divBdr>
        <w:top w:val="none" w:sz="0" w:space="0" w:color="auto"/>
        <w:left w:val="none" w:sz="0" w:space="0" w:color="auto"/>
        <w:bottom w:val="none" w:sz="0" w:space="0" w:color="auto"/>
        <w:right w:val="none" w:sz="0" w:space="0" w:color="auto"/>
      </w:divBdr>
    </w:div>
    <w:div w:id="840972264">
      <w:bodyDiv w:val="1"/>
      <w:marLeft w:val="0"/>
      <w:marRight w:val="0"/>
      <w:marTop w:val="0"/>
      <w:marBottom w:val="0"/>
      <w:divBdr>
        <w:top w:val="none" w:sz="0" w:space="0" w:color="auto"/>
        <w:left w:val="none" w:sz="0" w:space="0" w:color="auto"/>
        <w:bottom w:val="none" w:sz="0" w:space="0" w:color="auto"/>
        <w:right w:val="none" w:sz="0" w:space="0" w:color="auto"/>
      </w:divBdr>
    </w:div>
    <w:div w:id="841163595">
      <w:bodyDiv w:val="1"/>
      <w:marLeft w:val="0"/>
      <w:marRight w:val="0"/>
      <w:marTop w:val="0"/>
      <w:marBottom w:val="0"/>
      <w:divBdr>
        <w:top w:val="none" w:sz="0" w:space="0" w:color="auto"/>
        <w:left w:val="none" w:sz="0" w:space="0" w:color="auto"/>
        <w:bottom w:val="none" w:sz="0" w:space="0" w:color="auto"/>
        <w:right w:val="none" w:sz="0" w:space="0" w:color="auto"/>
      </w:divBdr>
    </w:div>
    <w:div w:id="841310519">
      <w:bodyDiv w:val="1"/>
      <w:marLeft w:val="0"/>
      <w:marRight w:val="0"/>
      <w:marTop w:val="0"/>
      <w:marBottom w:val="0"/>
      <w:divBdr>
        <w:top w:val="none" w:sz="0" w:space="0" w:color="auto"/>
        <w:left w:val="none" w:sz="0" w:space="0" w:color="auto"/>
        <w:bottom w:val="none" w:sz="0" w:space="0" w:color="auto"/>
        <w:right w:val="none" w:sz="0" w:space="0" w:color="auto"/>
      </w:divBdr>
    </w:div>
    <w:div w:id="841314220">
      <w:bodyDiv w:val="1"/>
      <w:marLeft w:val="0"/>
      <w:marRight w:val="0"/>
      <w:marTop w:val="0"/>
      <w:marBottom w:val="0"/>
      <w:divBdr>
        <w:top w:val="none" w:sz="0" w:space="0" w:color="auto"/>
        <w:left w:val="none" w:sz="0" w:space="0" w:color="auto"/>
        <w:bottom w:val="none" w:sz="0" w:space="0" w:color="auto"/>
        <w:right w:val="none" w:sz="0" w:space="0" w:color="auto"/>
      </w:divBdr>
    </w:div>
    <w:div w:id="841316492">
      <w:bodyDiv w:val="1"/>
      <w:marLeft w:val="0"/>
      <w:marRight w:val="0"/>
      <w:marTop w:val="0"/>
      <w:marBottom w:val="0"/>
      <w:divBdr>
        <w:top w:val="none" w:sz="0" w:space="0" w:color="auto"/>
        <w:left w:val="none" w:sz="0" w:space="0" w:color="auto"/>
        <w:bottom w:val="none" w:sz="0" w:space="0" w:color="auto"/>
        <w:right w:val="none" w:sz="0" w:space="0" w:color="auto"/>
      </w:divBdr>
    </w:div>
    <w:div w:id="841554483">
      <w:bodyDiv w:val="1"/>
      <w:marLeft w:val="0"/>
      <w:marRight w:val="0"/>
      <w:marTop w:val="0"/>
      <w:marBottom w:val="0"/>
      <w:divBdr>
        <w:top w:val="none" w:sz="0" w:space="0" w:color="auto"/>
        <w:left w:val="none" w:sz="0" w:space="0" w:color="auto"/>
        <w:bottom w:val="none" w:sz="0" w:space="0" w:color="auto"/>
        <w:right w:val="none" w:sz="0" w:space="0" w:color="auto"/>
      </w:divBdr>
    </w:div>
    <w:div w:id="841554898">
      <w:bodyDiv w:val="1"/>
      <w:marLeft w:val="0"/>
      <w:marRight w:val="0"/>
      <w:marTop w:val="0"/>
      <w:marBottom w:val="0"/>
      <w:divBdr>
        <w:top w:val="none" w:sz="0" w:space="0" w:color="auto"/>
        <w:left w:val="none" w:sz="0" w:space="0" w:color="auto"/>
        <w:bottom w:val="none" w:sz="0" w:space="0" w:color="auto"/>
        <w:right w:val="none" w:sz="0" w:space="0" w:color="auto"/>
      </w:divBdr>
    </w:div>
    <w:div w:id="841700079">
      <w:bodyDiv w:val="1"/>
      <w:marLeft w:val="0"/>
      <w:marRight w:val="0"/>
      <w:marTop w:val="0"/>
      <w:marBottom w:val="0"/>
      <w:divBdr>
        <w:top w:val="none" w:sz="0" w:space="0" w:color="auto"/>
        <w:left w:val="none" w:sz="0" w:space="0" w:color="auto"/>
        <w:bottom w:val="none" w:sz="0" w:space="0" w:color="auto"/>
        <w:right w:val="none" w:sz="0" w:space="0" w:color="auto"/>
      </w:divBdr>
    </w:div>
    <w:div w:id="841775329">
      <w:bodyDiv w:val="1"/>
      <w:marLeft w:val="0"/>
      <w:marRight w:val="0"/>
      <w:marTop w:val="0"/>
      <w:marBottom w:val="0"/>
      <w:divBdr>
        <w:top w:val="none" w:sz="0" w:space="0" w:color="auto"/>
        <w:left w:val="none" w:sz="0" w:space="0" w:color="auto"/>
        <w:bottom w:val="none" w:sz="0" w:space="0" w:color="auto"/>
        <w:right w:val="none" w:sz="0" w:space="0" w:color="auto"/>
      </w:divBdr>
    </w:div>
    <w:div w:id="841820574">
      <w:bodyDiv w:val="1"/>
      <w:marLeft w:val="0"/>
      <w:marRight w:val="0"/>
      <w:marTop w:val="0"/>
      <w:marBottom w:val="0"/>
      <w:divBdr>
        <w:top w:val="none" w:sz="0" w:space="0" w:color="auto"/>
        <w:left w:val="none" w:sz="0" w:space="0" w:color="auto"/>
        <w:bottom w:val="none" w:sz="0" w:space="0" w:color="auto"/>
        <w:right w:val="none" w:sz="0" w:space="0" w:color="auto"/>
      </w:divBdr>
    </w:div>
    <w:div w:id="841821600">
      <w:bodyDiv w:val="1"/>
      <w:marLeft w:val="0"/>
      <w:marRight w:val="0"/>
      <w:marTop w:val="0"/>
      <w:marBottom w:val="0"/>
      <w:divBdr>
        <w:top w:val="none" w:sz="0" w:space="0" w:color="auto"/>
        <w:left w:val="none" w:sz="0" w:space="0" w:color="auto"/>
        <w:bottom w:val="none" w:sz="0" w:space="0" w:color="auto"/>
        <w:right w:val="none" w:sz="0" w:space="0" w:color="auto"/>
      </w:divBdr>
    </w:div>
    <w:div w:id="841898922">
      <w:bodyDiv w:val="1"/>
      <w:marLeft w:val="0"/>
      <w:marRight w:val="0"/>
      <w:marTop w:val="0"/>
      <w:marBottom w:val="0"/>
      <w:divBdr>
        <w:top w:val="none" w:sz="0" w:space="0" w:color="auto"/>
        <w:left w:val="none" w:sz="0" w:space="0" w:color="auto"/>
        <w:bottom w:val="none" w:sz="0" w:space="0" w:color="auto"/>
        <w:right w:val="none" w:sz="0" w:space="0" w:color="auto"/>
      </w:divBdr>
    </w:div>
    <w:div w:id="841972309">
      <w:bodyDiv w:val="1"/>
      <w:marLeft w:val="0"/>
      <w:marRight w:val="0"/>
      <w:marTop w:val="0"/>
      <w:marBottom w:val="0"/>
      <w:divBdr>
        <w:top w:val="none" w:sz="0" w:space="0" w:color="auto"/>
        <w:left w:val="none" w:sz="0" w:space="0" w:color="auto"/>
        <w:bottom w:val="none" w:sz="0" w:space="0" w:color="auto"/>
        <w:right w:val="none" w:sz="0" w:space="0" w:color="auto"/>
      </w:divBdr>
    </w:div>
    <w:div w:id="842234194">
      <w:bodyDiv w:val="1"/>
      <w:marLeft w:val="0"/>
      <w:marRight w:val="0"/>
      <w:marTop w:val="0"/>
      <w:marBottom w:val="0"/>
      <w:divBdr>
        <w:top w:val="none" w:sz="0" w:space="0" w:color="auto"/>
        <w:left w:val="none" w:sz="0" w:space="0" w:color="auto"/>
        <w:bottom w:val="none" w:sz="0" w:space="0" w:color="auto"/>
        <w:right w:val="none" w:sz="0" w:space="0" w:color="auto"/>
      </w:divBdr>
    </w:div>
    <w:div w:id="842286322">
      <w:bodyDiv w:val="1"/>
      <w:marLeft w:val="0"/>
      <w:marRight w:val="0"/>
      <w:marTop w:val="0"/>
      <w:marBottom w:val="0"/>
      <w:divBdr>
        <w:top w:val="none" w:sz="0" w:space="0" w:color="auto"/>
        <w:left w:val="none" w:sz="0" w:space="0" w:color="auto"/>
        <w:bottom w:val="none" w:sz="0" w:space="0" w:color="auto"/>
        <w:right w:val="none" w:sz="0" w:space="0" w:color="auto"/>
      </w:divBdr>
    </w:div>
    <w:div w:id="842668153">
      <w:bodyDiv w:val="1"/>
      <w:marLeft w:val="0"/>
      <w:marRight w:val="0"/>
      <w:marTop w:val="0"/>
      <w:marBottom w:val="0"/>
      <w:divBdr>
        <w:top w:val="none" w:sz="0" w:space="0" w:color="auto"/>
        <w:left w:val="none" w:sz="0" w:space="0" w:color="auto"/>
        <w:bottom w:val="none" w:sz="0" w:space="0" w:color="auto"/>
        <w:right w:val="none" w:sz="0" w:space="0" w:color="auto"/>
      </w:divBdr>
    </w:div>
    <w:div w:id="842819802">
      <w:bodyDiv w:val="1"/>
      <w:marLeft w:val="0"/>
      <w:marRight w:val="0"/>
      <w:marTop w:val="0"/>
      <w:marBottom w:val="0"/>
      <w:divBdr>
        <w:top w:val="none" w:sz="0" w:space="0" w:color="auto"/>
        <w:left w:val="none" w:sz="0" w:space="0" w:color="auto"/>
        <w:bottom w:val="none" w:sz="0" w:space="0" w:color="auto"/>
        <w:right w:val="none" w:sz="0" w:space="0" w:color="auto"/>
      </w:divBdr>
    </w:div>
    <w:div w:id="842932653">
      <w:bodyDiv w:val="1"/>
      <w:marLeft w:val="0"/>
      <w:marRight w:val="0"/>
      <w:marTop w:val="0"/>
      <w:marBottom w:val="0"/>
      <w:divBdr>
        <w:top w:val="none" w:sz="0" w:space="0" w:color="auto"/>
        <w:left w:val="none" w:sz="0" w:space="0" w:color="auto"/>
        <w:bottom w:val="none" w:sz="0" w:space="0" w:color="auto"/>
        <w:right w:val="none" w:sz="0" w:space="0" w:color="auto"/>
      </w:divBdr>
    </w:div>
    <w:div w:id="843012121">
      <w:bodyDiv w:val="1"/>
      <w:marLeft w:val="0"/>
      <w:marRight w:val="0"/>
      <w:marTop w:val="0"/>
      <w:marBottom w:val="0"/>
      <w:divBdr>
        <w:top w:val="none" w:sz="0" w:space="0" w:color="auto"/>
        <w:left w:val="none" w:sz="0" w:space="0" w:color="auto"/>
        <w:bottom w:val="none" w:sz="0" w:space="0" w:color="auto"/>
        <w:right w:val="none" w:sz="0" w:space="0" w:color="auto"/>
      </w:divBdr>
    </w:div>
    <w:div w:id="843128517">
      <w:bodyDiv w:val="1"/>
      <w:marLeft w:val="0"/>
      <w:marRight w:val="0"/>
      <w:marTop w:val="0"/>
      <w:marBottom w:val="0"/>
      <w:divBdr>
        <w:top w:val="none" w:sz="0" w:space="0" w:color="auto"/>
        <w:left w:val="none" w:sz="0" w:space="0" w:color="auto"/>
        <w:bottom w:val="none" w:sz="0" w:space="0" w:color="auto"/>
        <w:right w:val="none" w:sz="0" w:space="0" w:color="auto"/>
      </w:divBdr>
    </w:div>
    <w:div w:id="843210267">
      <w:bodyDiv w:val="1"/>
      <w:marLeft w:val="0"/>
      <w:marRight w:val="0"/>
      <w:marTop w:val="0"/>
      <w:marBottom w:val="0"/>
      <w:divBdr>
        <w:top w:val="none" w:sz="0" w:space="0" w:color="auto"/>
        <w:left w:val="none" w:sz="0" w:space="0" w:color="auto"/>
        <w:bottom w:val="none" w:sz="0" w:space="0" w:color="auto"/>
        <w:right w:val="none" w:sz="0" w:space="0" w:color="auto"/>
      </w:divBdr>
    </w:div>
    <w:div w:id="843281575">
      <w:bodyDiv w:val="1"/>
      <w:marLeft w:val="0"/>
      <w:marRight w:val="0"/>
      <w:marTop w:val="0"/>
      <w:marBottom w:val="0"/>
      <w:divBdr>
        <w:top w:val="none" w:sz="0" w:space="0" w:color="auto"/>
        <w:left w:val="none" w:sz="0" w:space="0" w:color="auto"/>
        <w:bottom w:val="none" w:sz="0" w:space="0" w:color="auto"/>
        <w:right w:val="none" w:sz="0" w:space="0" w:color="auto"/>
      </w:divBdr>
    </w:div>
    <w:div w:id="843283588">
      <w:bodyDiv w:val="1"/>
      <w:marLeft w:val="0"/>
      <w:marRight w:val="0"/>
      <w:marTop w:val="0"/>
      <w:marBottom w:val="0"/>
      <w:divBdr>
        <w:top w:val="none" w:sz="0" w:space="0" w:color="auto"/>
        <w:left w:val="none" w:sz="0" w:space="0" w:color="auto"/>
        <w:bottom w:val="none" w:sz="0" w:space="0" w:color="auto"/>
        <w:right w:val="none" w:sz="0" w:space="0" w:color="auto"/>
      </w:divBdr>
    </w:div>
    <w:div w:id="843320680">
      <w:bodyDiv w:val="1"/>
      <w:marLeft w:val="0"/>
      <w:marRight w:val="0"/>
      <w:marTop w:val="0"/>
      <w:marBottom w:val="0"/>
      <w:divBdr>
        <w:top w:val="none" w:sz="0" w:space="0" w:color="auto"/>
        <w:left w:val="none" w:sz="0" w:space="0" w:color="auto"/>
        <w:bottom w:val="none" w:sz="0" w:space="0" w:color="auto"/>
        <w:right w:val="none" w:sz="0" w:space="0" w:color="auto"/>
      </w:divBdr>
    </w:div>
    <w:div w:id="843323053">
      <w:bodyDiv w:val="1"/>
      <w:marLeft w:val="0"/>
      <w:marRight w:val="0"/>
      <w:marTop w:val="0"/>
      <w:marBottom w:val="0"/>
      <w:divBdr>
        <w:top w:val="none" w:sz="0" w:space="0" w:color="auto"/>
        <w:left w:val="none" w:sz="0" w:space="0" w:color="auto"/>
        <w:bottom w:val="none" w:sz="0" w:space="0" w:color="auto"/>
        <w:right w:val="none" w:sz="0" w:space="0" w:color="auto"/>
      </w:divBdr>
    </w:div>
    <w:div w:id="843394214">
      <w:bodyDiv w:val="1"/>
      <w:marLeft w:val="0"/>
      <w:marRight w:val="0"/>
      <w:marTop w:val="0"/>
      <w:marBottom w:val="0"/>
      <w:divBdr>
        <w:top w:val="none" w:sz="0" w:space="0" w:color="auto"/>
        <w:left w:val="none" w:sz="0" w:space="0" w:color="auto"/>
        <w:bottom w:val="none" w:sz="0" w:space="0" w:color="auto"/>
        <w:right w:val="none" w:sz="0" w:space="0" w:color="auto"/>
      </w:divBdr>
    </w:div>
    <w:div w:id="843590273">
      <w:bodyDiv w:val="1"/>
      <w:marLeft w:val="0"/>
      <w:marRight w:val="0"/>
      <w:marTop w:val="0"/>
      <w:marBottom w:val="0"/>
      <w:divBdr>
        <w:top w:val="none" w:sz="0" w:space="0" w:color="auto"/>
        <w:left w:val="none" w:sz="0" w:space="0" w:color="auto"/>
        <w:bottom w:val="none" w:sz="0" w:space="0" w:color="auto"/>
        <w:right w:val="none" w:sz="0" w:space="0" w:color="auto"/>
      </w:divBdr>
    </w:div>
    <w:div w:id="843592506">
      <w:bodyDiv w:val="1"/>
      <w:marLeft w:val="0"/>
      <w:marRight w:val="0"/>
      <w:marTop w:val="0"/>
      <w:marBottom w:val="0"/>
      <w:divBdr>
        <w:top w:val="none" w:sz="0" w:space="0" w:color="auto"/>
        <w:left w:val="none" w:sz="0" w:space="0" w:color="auto"/>
        <w:bottom w:val="none" w:sz="0" w:space="0" w:color="auto"/>
        <w:right w:val="none" w:sz="0" w:space="0" w:color="auto"/>
      </w:divBdr>
    </w:div>
    <w:div w:id="843714282">
      <w:bodyDiv w:val="1"/>
      <w:marLeft w:val="0"/>
      <w:marRight w:val="0"/>
      <w:marTop w:val="0"/>
      <w:marBottom w:val="0"/>
      <w:divBdr>
        <w:top w:val="none" w:sz="0" w:space="0" w:color="auto"/>
        <w:left w:val="none" w:sz="0" w:space="0" w:color="auto"/>
        <w:bottom w:val="none" w:sz="0" w:space="0" w:color="auto"/>
        <w:right w:val="none" w:sz="0" w:space="0" w:color="auto"/>
      </w:divBdr>
    </w:div>
    <w:div w:id="843738908">
      <w:bodyDiv w:val="1"/>
      <w:marLeft w:val="0"/>
      <w:marRight w:val="0"/>
      <w:marTop w:val="0"/>
      <w:marBottom w:val="0"/>
      <w:divBdr>
        <w:top w:val="none" w:sz="0" w:space="0" w:color="auto"/>
        <w:left w:val="none" w:sz="0" w:space="0" w:color="auto"/>
        <w:bottom w:val="none" w:sz="0" w:space="0" w:color="auto"/>
        <w:right w:val="none" w:sz="0" w:space="0" w:color="auto"/>
      </w:divBdr>
    </w:div>
    <w:div w:id="843741035">
      <w:bodyDiv w:val="1"/>
      <w:marLeft w:val="0"/>
      <w:marRight w:val="0"/>
      <w:marTop w:val="0"/>
      <w:marBottom w:val="0"/>
      <w:divBdr>
        <w:top w:val="none" w:sz="0" w:space="0" w:color="auto"/>
        <w:left w:val="none" w:sz="0" w:space="0" w:color="auto"/>
        <w:bottom w:val="none" w:sz="0" w:space="0" w:color="auto"/>
        <w:right w:val="none" w:sz="0" w:space="0" w:color="auto"/>
      </w:divBdr>
    </w:div>
    <w:div w:id="843781326">
      <w:bodyDiv w:val="1"/>
      <w:marLeft w:val="0"/>
      <w:marRight w:val="0"/>
      <w:marTop w:val="0"/>
      <w:marBottom w:val="0"/>
      <w:divBdr>
        <w:top w:val="none" w:sz="0" w:space="0" w:color="auto"/>
        <w:left w:val="none" w:sz="0" w:space="0" w:color="auto"/>
        <w:bottom w:val="none" w:sz="0" w:space="0" w:color="auto"/>
        <w:right w:val="none" w:sz="0" w:space="0" w:color="auto"/>
      </w:divBdr>
    </w:div>
    <w:div w:id="843859497">
      <w:bodyDiv w:val="1"/>
      <w:marLeft w:val="0"/>
      <w:marRight w:val="0"/>
      <w:marTop w:val="0"/>
      <w:marBottom w:val="0"/>
      <w:divBdr>
        <w:top w:val="none" w:sz="0" w:space="0" w:color="auto"/>
        <w:left w:val="none" w:sz="0" w:space="0" w:color="auto"/>
        <w:bottom w:val="none" w:sz="0" w:space="0" w:color="auto"/>
        <w:right w:val="none" w:sz="0" w:space="0" w:color="auto"/>
      </w:divBdr>
    </w:div>
    <w:div w:id="843860764">
      <w:bodyDiv w:val="1"/>
      <w:marLeft w:val="0"/>
      <w:marRight w:val="0"/>
      <w:marTop w:val="0"/>
      <w:marBottom w:val="0"/>
      <w:divBdr>
        <w:top w:val="none" w:sz="0" w:space="0" w:color="auto"/>
        <w:left w:val="none" w:sz="0" w:space="0" w:color="auto"/>
        <w:bottom w:val="none" w:sz="0" w:space="0" w:color="auto"/>
        <w:right w:val="none" w:sz="0" w:space="0" w:color="auto"/>
      </w:divBdr>
    </w:div>
    <w:div w:id="844056171">
      <w:bodyDiv w:val="1"/>
      <w:marLeft w:val="0"/>
      <w:marRight w:val="0"/>
      <w:marTop w:val="0"/>
      <w:marBottom w:val="0"/>
      <w:divBdr>
        <w:top w:val="none" w:sz="0" w:space="0" w:color="auto"/>
        <w:left w:val="none" w:sz="0" w:space="0" w:color="auto"/>
        <w:bottom w:val="none" w:sz="0" w:space="0" w:color="auto"/>
        <w:right w:val="none" w:sz="0" w:space="0" w:color="auto"/>
      </w:divBdr>
    </w:div>
    <w:div w:id="844174506">
      <w:bodyDiv w:val="1"/>
      <w:marLeft w:val="0"/>
      <w:marRight w:val="0"/>
      <w:marTop w:val="0"/>
      <w:marBottom w:val="0"/>
      <w:divBdr>
        <w:top w:val="none" w:sz="0" w:space="0" w:color="auto"/>
        <w:left w:val="none" w:sz="0" w:space="0" w:color="auto"/>
        <w:bottom w:val="none" w:sz="0" w:space="0" w:color="auto"/>
        <w:right w:val="none" w:sz="0" w:space="0" w:color="auto"/>
      </w:divBdr>
    </w:div>
    <w:div w:id="844200441">
      <w:bodyDiv w:val="1"/>
      <w:marLeft w:val="0"/>
      <w:marRight w:val="0"/>
      <w:marTop w:val="0"/>
      <w:marBottom w:val="0"/>
      <w:divBdr>
        <w:top w:val="none" w:sz="0" w:space="0" w:color="auto"/>
        <w:left w:val="none" w:sz="0" w:space="0" w:color="auto"/>
        <w:bottom w:val="none" w:sz="0" w:space="0" w:color="auto"/>
        <w:right w:val="none" w:sz="0" w:space="0" w:color="auto"/>
      </w:divBdr>
    </w:div>
    <w:div w:id="844247014">
      <w:bodyDiv w:val="1"/>
      <w:marLeft w:val="0"/>
      <w:marRight w:val="0"/>
      <w:marTop w:val="0"/>
      <w:marBottom w:val="0"/>
      <w:divBdr>
        <w:top w:val="none" w:sz="0" w:space="0" w:color="auto"/>
        <w:left w:val="none" w:sz="0" w:space="0" w:color="auto"/>
        <w:bottom w:val="none" w:sz="0" w:space="0" w:color="auto"/>
        <w:right w:val="none" w:sz="0" w:space="0" w:color="auto"/>
      </w:divBdr>
    </w:div>
    <w:div w:id="844247961">
      <w:bodyDiv w:val="1"/>
      <w:marLeft w:val="0"/>
      <w:marRight w:val="0"/>
      <w:marTop w:val="0"/>
      <w:marBottom w:val="0"/>
      <w:divBdr>
        <w:top w:val="none" w:sz="0" w:space="0" w:color="auto"/>
        <w:left w:val="none" w:sz="0" w:space="0" w:color="auto"/>
        <w:bottom w:val="none" w:sz="0" w:space="0" w:color="auto"/>
        <w:right w:val="none" w:sz="0" w:space="0" w:color="auto"/>
      </w:divBdr>
    </w:div>
    <w:div w:id="844326039">
      <w:bodyDiv w:val="1"/>
      <w:marLeft w:val="0"/>
      <w:marRight w:val="0"/>
      <w:marTop w:val="0"/>
      <w:marBottom w:val="0"/>
      <w:divBdr>
        <w:top w:val="none" w:sz="0" w:space="0" w:color="auto"/>
        <w:left w:val="none" w:sz="0" w:space="0" w:color="auto"/>
        <w:bottom w:val="none" w:sz="0" w:space="0" w:color="auto"/>
        <w:right w:val="none" w:sz="0" w:space="0" w:color="auto"/>
      </w:divBdr>
    </w:div>
    <w:div w:id="844368692">
      <w:bodyDiv w:val="1"/>
      <w:marLeft w:val="0"/>
      <w:marRight w:val="0"/>
      <w:marTop w:val="0"/>
      <w:marBottom w:val="0"/>
      <w:divBdr>
        <w:top w:val="none" w:sz="0" w:space="0" w:color="auto"/>
        <w:left w:val="none" w:sz="0" w:space="0" w:color="auto"/>
        <w:bottom w:val="none" w:sz="0" w:space="0" w:color="auto"/>
        <w:right w:val="none" w:sz="0" w:space="0" w:color="auto"/>
      </w:divBdr>
    </w:div>
    <w:div w:id="844437538">
      <w:bodyDiv w:val="1"/>
      <w:marLeft w:val="0"/>
      <w:marRight w:val="0"/>
      <w:marTop w:val="0"/>
      <w:marBottom w:val="0"/>
      <w:divBdr>
        <w:top w:val="none" w:sz="0" w:space="0" w:color="auto"/>
        <w:left w:val="none" w:sz="0" w:space="0" w:color="auto"/>
        <w:bottom w:val="none" w:sz="0" w:space="0" w:color="auto"/>
        <w:right w:val="none" w:sz="0" w:space="0" w:color="auto"/>
      </w:divBdr>
    </w:div>
    <w:div w:id="844442935">
      <w:bodyDiv w:val="1"/>
      <w:marLeft w:val="0"/>
      <w:marRight w:val="0"/>
      <w:marTop w:val="0"/>
      <w:marBottom w:val="0"/>
      <w:divBdr>
        <w:top w:val="none" w:sz="0" w:space="0" w:color="auto"/>
        <w:left w:val="none" w:sz="0" w:space="0" w:color="auto"/>
        <w:bottom w:val="none" w:sz="0" w:space="0" w:color="auto"/>
        <w:right w:val="none" w:sz="0" w:space="0" w:color="auto"/>
      </w:divBdr>
    </w:div>
    <w:div w:id="844518505">
      <w:bodyDiv w:val="1"/>
      <w:marLeft w:val="0"/>
      <w:marRight w:val="0"/>
      <w:marTop w:val="0"/>
      <w:marBottom w:val="0"/>
      <w:divBdr>
        <w:top w:val="none" w:sz="0" w:space="0" w:color="auto"/>
        <w:left w:val="none" w:sz="0" w:space="0" w:color="auto"/>
        <w:bottom w:val="none" w:sz="0" w:space="0" w:color="auto"/>
        <w:right w:val="none" w:sz="0" w:space="0" w:color="auto"/>
      </w:divBdr>
    </w:div>
    <w:div w:id="844592460">
      <w:bodyDiv w:val="1"/>
      <w:marLeft w:val="0"/>
      <w:marRight w:val="0"/>
      <w:marTop w:val="0"/>
      <w:marBottom w:val="0"/>
      <w:divBdr>
        <w:top w:val="none" w:sz="0" w:space="0" w:color="auto"/>
        <w:left w:val="none" w:sz="0" w:space="0" w:color="auto"/>
        <w:bottom w:val="none" w:sz="0" w:space="0" w:color="auto"/>
        <w:right w:val="none" w:sz="0" w:space="0" w:color="auto"/>
      </w:divBdr>
    </w:div>
    <w:div w:id="844630741">
      <w:bodyDiv w:val="1"/>
      <w:marLeft w:val="0"/>
      <w:marRight w:val="0"/>
      <w:marTop w:val="0"/>
      <w:marBottom w:val="0"/>
      <w:divBdr>
        <w:top w:val="none" w:sz="0" w:space="0" w:color="auto"/>
        <w:left w:val="none" w:sz="0" w:space="0" w:color="auto"/>
        <w:bottom w:val="none" w:sz="0" w:space="0" w:color="auto"/>
        <w:right w:val="none" w:sz="0" w:space="0" w:color="auto"/>
      </w:divBdr>
    </w:div>
    <w:div w:id="844780579">
      <w:bodyDiv w:val="1"/>
      <w:marLeft w:val="0"/>
      <w:marRight w:val="0"/>
      <w:marTop w:val="0"/>
      <w:marBottom w:val="0"/>
      <w:divBdr>
        <w:top w:val="none" w:sz="0" w:space="0" w:color="auto"/>
        <w:left w:val="none" w:sz="0" w:space="0" w:color="auto"/>
        <w:bottom w:val="none" w:sz="0" w:space="0" w:color="auto"/>
        <w:right w:val="none" w:sz="0" w:space="0" w:color="auto"/>
      </w:divBdr>
    </w:div>
    <w:div w:id="844787878">
      <w:bodyDiv w:val="1"/>
      <w:marLeft w:val="0"/>
      <w:marRight w:val="0"/>
      <w:marTop w:val="0"/>
      <w:marBottom w:val="0"/>
      <w:divBdr>
        <w:top w:val="none" w:sz="0" w:space="0" w:color="auto"/>
        <w:left w:val="none" w:sz="0" w:space="0" w:color="auto"/>
        <w:bottom w:val="none" w:sz="0" w:space="0" w:color="auto"/>
        <w:right w:val="none" w:sz="0" w:space="0" w:color="auto"/>
      </w:divBdr>
    </w:div>
    <w:div w:id="844828985">
      <w:bodyDiv w:val="1"/>
      <w:marLeft w:val="0"/>
      <w:marRight w:val="0"/>
      <w:marTop w:val="0"/>
      <w:marBottom w:val="0"/>
      <w:divBdr>
        <w:top w:val="none" w:sz="0" w:space="0" w:color="auto"/>
        <w:left w:val="none" w:sz="0" w:space="0" w:color="auto"/>
        <w:bottom w:val="none" w:sz="0" w:space="0" w:color="auto"/>
        <w:right w:val="none" w:sz="0" w:space="0" w:color="auto"/>
      </w:divBdr>
    </w:div>
    <w:div w:id="844831110">
      <w:bodyDiv w:val="1"/>
      <w:marLeft w:val="0"/>
      <w:marRight w:val="0"/>
      <w:marTop w:val="0"/>
      <w:marBottom w:val="0"/>
      <w:divBdr>
        <w:top w:val="none" w:sz="0" w:space="0" w:color="auto"/>
        <w:left w:val="none" w:sz="0" w:space="0" w:color="auto"/>
        <w:bottom w:val="none" w:sz="0" w:space="0" w:color="auto"/>
        <w:right w:val="none" w:sz="0" w:space="0" w:color="auto"/>
      </w:divBdr>
    </w:div>
    <w:div w:id="845096592">
      <w:bodyDiv w:val="1"/>
      <w:marLeft w:val="0"/>
      <w:marRight w:val="0"/>
      <w:marTop w:val="0"/>
      <w:marBottom w:val="0"/>
      <w:divBdr>
        <w:top w:val="none" w:sz="0" w:space="0" w:color="auto"/>
        <w:left w:val="none" w:sz="0" w:space="0" w:color="auto"/>
        <w:bottom w:val="none" w:sz="0" w:space="0" w:color="auto"/>
        <w:right w:val="none" w:sz="0" w:space="0" w:color="auto"/>
      </w:divBdr>
    </w:div>
    <w:div w:id="845167764">
      <w:bodyDiv w:val="1"/>
      <w:marLeft w:val="0"/>
      <w:marRight w:val="0"/>
      <w:marTop w:val="0"/>
      <w:marBottom w:val="0"/>
      <w:divBdr>
        <w:top w:val="none" w:sz="0" w:space="0" w:color="auto"/>
        <w:left w:val="none" w:sz="0" w:space="0" w:color="auto"/>
        <w:bottom w:val="none" w:sz="0" w:space="0" w:color="auto"/>
        <w:right w:val="none" w:sz="0" w:space="0" w:color="auto"/>
      </w:divBdr>
    </w:div>
    <w:div w:id="845246264">
      <w:bodyDiv w:val="1"/>
      <w:marLeft w:val="0"/>
      <w:marRight w:val="0"/>
      <w:marTop w:val="0"/>
      <w:marBottom w:val="0"/>
      <w:divBdr>
        <w:top w:val="none" w:sz="0" w:space="0" w:color="auto"/>
        <w:left w:val="none" w:sz="0" w:space="0" w:color="auto"/>
        <w:bottom w:val="none" w:sz="0" w:space="0" w:color="auto"/>
        <w:right w:val="none" w:sz="0" w:space="0" w:color="auto"/>
      </w:divBdr>
    </w:div>
    <w:div w:id="845440668">
      <w:bodyDiv w:val="1"/>
      <w:marLeft w:val="0"/>
      <w:marRight w:val="0"/>
      <w:marTop w:val="0"/>
      <w:marBottom w:val="0"/>
      <w:divBdr>
        <w:top w:val="none" w:sz="0" w:space="0" w:color="auto"/>
        <w:left w:val="none" w:sz="0" w:space="0" w:color="auto"/>
        <w:bottom w:val="none" w:sz="0" w:space="0" w:color="auto"/>
        <w:right w:val="none" w:sz="0" w:space="0" w:color="auto"/>
      </w:divBdr>
    </w:div>
    <w:div w:id="845511487">
      <w:bodyDiv w:val="1"/>
      <w:marLeft w:val="0"/>
      <w:marRight w:val="0"/>
      <w:marTop w:val="0"/>
      <w:marBottom w:val="0"/>
      <w:divBdr>
        <w:top w:val="none" w:sz="0" w:space="0" w:color="auto"/>
        <w:left w:val="none" w:sz="0" w:space="0" w:color="auto"/>
        <w:bottom w:val="none" w:sz="0" w:space="0" w:color="auto"/>
        <w:right w:val="none" w:sz="0" w:space="0" w:color="auto"/>
      </w:divBdr>
    </w:div>
    <w:div w:id="845631723">
      <w:bodyDiv w:val="1"/>
      <w:marLeft w:val="0"/>
      <w:marRight w:val="0"/>
      <w:marTop w:val="0"/>
      <w:marBottom w:val="0"/>
      <w:divBdr>
        <w:top w:val="none" w:sz="0" w:space="0" w:color="auto"/>
        <w:left w:val="none" w:sz="0" w:space="0" w:color="auto"/>
        <w:bottom w:val="none" w:sz="0" w:space="0" w:color="auto"/>
        <w:right w:val="none" w:sz="0" w:space="0" w:color="auto"/>
      </w:divBdr>
    </w:div>
    <w:div w:id="845824482">
      <w:bodyDiv w:val="1"/>
      <w:marLeft w:val="0"/>
      <w:marRight w:val="0"/>
      <w:marTop w:val="0"/>
      <w:marBottom w:val="0"/>
      <w:divBdr>
        <w:top w:val="none" w:sz="0" w:space="0" w:color="auto"/>
        <w:left w:val="none" w:sz="0" w:space="0" w:color="auto"/>
        <w:bottom w:val="none" w:sz="0" w:space="0" w:color="auto"/>
        <w:right w:val="none" w:sz="0" w:space="0" w:color="auto"/>
      </w:divBdr>
    </w:div>
    <w:div w:id="845824978">
      <w:bodyDiv w:val="1"/>
      <w:marLeft w:val="0"/>
      <w:marRight w:val="0"/>
      <w:marTop w:val="0"/>
      <w:marBottom w:val="0"/>
      <w:divBdr>
        <w:top w:val="none" w:sz="0" w:space="0" w:color="auto"/>
        <w:left w:val="none" w:sz="0" w:space="0" w:color="auto"/>
        <w:bottom w:val="none" w:sz="0" w:space="0" w:color="auto"/>
        <w:right w:val="none" w:sz="0" w:space="0" w:color="auto"/>
      </w:divBdr>
    </w:div>
    <w:div w:id="845900995">
      <w:bodyDiv w:val="1"/>
      <w:marLeft w:val="0"/>
      <w:marRight w:val="0"/>
      <w:marTop w:val="0"/>
      <w:marBottom w:val="0"/>
      <w:divBdr>
        <w:top w:val="none" w:sz="0" w:space="0" w:color="auto"/>
        <w:left w:val="none" w:sz="0" w:space="0" w:color="auto"/>
        <w:bottom w:val="none" w:sz="0" w:space="0" w:color="auto"/>
        <w:right w:val="none" w:sz="0" w:space="0" w:color="auto"/>
      </w:divBdr>
    </w:div>
    <w:div w:id="845942929">
      <w:bodyDiv w:val="1"/>
      <w:marLeft w:val="0"/>
      <w:marRight w:val="0"/>
      <w:marTop w:val="0"/>
      <w:marBottom w:val="0"/>
      <w:divBdr>
        <w:top w:val="none" w:sz="0" w:space="0" w:color="auto"/>
        <w:left w:val="none" w:sz="0" w:space="0" w:color="auto"/>
        <w:bottom w:val="none" w:sz="0" w:space="0" w:color="auto"/>
        <w:right w:val="none" w:sz="0" w:space="0" w:color="auto"/>
      </w:divBdr>
    </w:div>
    <w:div w:id="846015281">
      <w:bodyDiv w:val="1"/>
      <w:marLeft w:val="0"/>
      <w:marRight w:val="0"/>
      <w:marTop w:val="0"/>
      <w:marBottom w:val="0"/>
      <w:divBdr>
        <w:top w:val="none" w:sz="0" w:space="0" w:color="auto"/>
        <w:left w:val="none" w:sz="0" w:space="0" w:color="auto"/>
        <w:bottom w:val="none" w:sz="0" w:space="0" w:color="auto"/>
        <w:right w:val="none" w:sz="0" w:space="0" w:color="auto"/>
      </w:divBdr>
    </w:div>
    <w:div w:id="846135428">
      <w:bodyDiv w:val="1"/>
      <w:marLeft w:val="0"/>
      <w:marRight w:val="0"/>
      <w:marTop w:val="0"/>
      <w:marBottom w:val="0"/>
      <w:divBdr>
        <w:top w:val="none" w:sz="0" w:space="0" w:color="auto"/>
        <w:left w:val="none" w:sz="0" w:space="0" w:color="auto"/>
        <w:bottom w:val="none" w:sz="0" w:space="0" w:color="auto"/>
        <w:right w:val="none" w:sz="0" w:space="0" w:color="auto"/>
      </w:divBdr>
    </w:div>
    <w:div w:id="846168022">
      <w:bodyDiv w:val="1"/>
      <w:marLeft w:val="0"/>
      <w:marRight w:val="0"/>
      <w:marTop w:val="0"/>
      <w:marBottom w:val="0"/>
      <w:divBdr>
        <w:top w:val="none" w:sz="0" w:space="0" w:color="auto"/>
        <w:left w:val="none" w:sz="0" w:space="0" w:color="auto"/>
        <w:bottom w:val="none" w:sz="0" w:space="0" w:color="auto"/>
        <w:right w:val="none" w:sz="0" w:space="0" w:color="auto"/>
      </w:divBdr>
    </w:div>
    <w:div w:id="846289678">
      <w:bodyDiv w:val="1"/>
      <w:marLeft w:val="0"/>
      <w:marRight w:val="0"/>
      <w:marTop w:val="0"/>
      <w:marBottom w:val="0"/>
      <w:divBdr>
        <w:top w:val="none" w:sz="0" w:space="0" w:color="auto"/>
        <w:left w:val="none" w:sz="0" w:space="0" w:color="auto"/>
        <w:bottom w:val="none" w:sz="0" w:space="0" w:color="auto"/>
        <w:right w:val="none" w:sz="0" w:space="0" w:color="auto"/>
      </w:divBdr>
    </w:div>
    <w:div w:id="846332807">
      <w:bodyDiv w:val="1"/>
      <w:marLeft w:val="0"/>
      <w:marRight w:val="0"/>
      <w:marTop w:val="0"/>
      <w:marBottom w:val="0"/>
      <w:divBdr>
        <w:top w:val="none" w:sz="0" w:space="0" w:color="auto"/>
        <w:left w:val="none" w:sz="0" w:space="0" w:color="auto"/>
        <w:bottom w:val="none" w:sz="0" w:space="0" w:color="auto"/>
        <w:right w:val="none" w:sz="0" w:space="0" w:color="auto"/>
      </w:divBdr>
    </w:div>
    <w:div w:id="846364323">
      <w:bodyDiv w:val="1"/>
      <w:marLeft w:val="0"/>
      <w:marRight w:val="0"/>
      <w:marTop w:val="0"/>
      <w:marBottom w:val="0"/>
      <w:divBdr>
        <w:top w:val="none" w:sz="0" w:space="0" w:color="auto"/>
        <w:left w:val="none" w:sz="0" w:space="0" w:color="auto"/>
        <w:bottom w:val="none" w:sz="0" w:space="0" w:color="auto"/>
        <w:right w:val="none" w:sz="0" w:space="0" w:color="auto"/>
      </w:divBdr>
    </w:div>
    <w:div w:id="846404853">
      <w:bodyDiv w:val="1"/>
      <w:marLeft w:val="0"/>
      <w:marRight w:val="0"/>
      <w:marTop w:val="0"/>
      <w:marBottom w:val="0"/>
      <w:divBdr>
        <w:top w:val="none" w:sz="0" w:space="0" w:color="auto"/>
        <w:left w:val="none" w:sz="0" w:space="0" w:color="auto"/>
        <w:bottom w:val="none" w:sz="0" w:space="0" w:color="auto"/>
        <w:right w:val="none" w:sz="0" w:space="0" w:color="auto"/>
      </w:divBdr>
    </w:div>
    <w:div w:id="846482102">
      <w:bodyDiv w:val="1"/>
      <w:marLeft w:val="0"/>
      <w:marRight w:val="0"/>
      <w:marTop w:val="0"/>
      <w:marBottom w:val="0"/>
      <w:divBdr>
        <w:top w:val="none" w:sz="0" w:space="0" w:color="auto"/>
        <w:left w:val="none" w:sz="0" w:space="0" w:color="auto"/>
        <w:bottom w:val="none" w:sz="0" w:space="0" w:color="auto"/>
        <w:right w:val="none" w:sz="0" w:space="0" w:color="auto"/>
      </w:divBdr>
    </w:div>
    <w:div w:id="846486556">
      <w:bodyDiv w:val="1"/>
      <w:marLeft w:val="0"/>
      <w:marRight w:val="0"/>
      <w:marTop w:val="0"/>
      <w:marBottom w:val="0"/>
      <w:divBdr>
        <w:top w:val="none" w:sz="0" w:space="0" w:color="auto"/>
        <w:left w:val="none" w:sz="0" w:space="0" w:color="auto"/>
        <w:bottom w:val="none" w:sz="0" w:space="0" w:color="auto"/>
        <w:right w:val="none" w:sz="0" w:space="0" w:color="auto"/>
      </w:divBdr>
    </w:div>
    <w:div w:id="846679655">
      <w:bodyDiv w:val="1"/>
      <w:marLeft w:val="0"/>
      <w:marRight w:val="0"/>
      <w:marTop w:val="0"/>
      <w:marBottom w:val="0"/>
      <w:divBdr>
        <w:top w:val="none" w:sz="0" w:space="0" w:color="auto"/>
        <w:left w:val="none" w:sz="0" w:space="0" w:color="auto"/>
        <w:bottom w:val="none" w:sz="0" w:space="0" w:color="auto"/>
        <w:right w:val="none" w:sz="0" w:space="0" w:color="auto"/>
      </w:divBdr>
    </w:div>
    <w:div w:id="846791746">
      <w:bodyDiv w:val="1"/>
      <w:marLeft w:val="0"/>
      <w:marRight w:val="0"/>
      <w:marTop w:val="0"/>
      <w:marBottom w:val="0"/>
      <w:divBdr>
        <w:top w:val="none" w:sz="0" w:space="0" w:color="auto"/>
        <w:left w:val="none" w:sz="0" w:space="0" w:color="auto"/>
        <w:bottom w:val="none" w:sz="0" w:space="0" w:color="auto"/>
        <w:right w:val="none" w:sz="0" w:space="0" w:color="auto"/>
      </w:divBdr>
    </w:div>
    <w:div w:id="847015643">
      <w:bodyDiv w:val="1"/>
      <w:marLeft w:val="0"/>
      <w:marRight w:val="0"/>
      <w:marTop w:val="0"/>
      <w:marBottom w:val="0"/>
      <w:divBdr>
        <w:top w:val="none" w:sz="0" w:space="0" w:color="auto"/>
        <w:left w:val="none" w:sz="0" w:space="0" w:color="auto"/>
        <w:bottom w:val="none" w:sz="0" w:space="0" w:color="auto"/>
        <w:right w:val="none" w:sz="0" w:space="0" w:color="auto"/>
      </w:divBdr>
    </w:div>
    <w:div w:id="847019566">
      <w:bodyDiv w:val="1"/>
      <w:marLeft w:val="0"/>
      <w:marRight w:val="0"/>
      <w:marTop w:val="0"/>
      <w:marBottom w:val="0"/>
      <w:divBdr>
        <w:top w:val="none" w:sz="0" w:space="0" w:color="auto"/>
        <w:left w:val="none" w:sz="0" w:space="0" w:color="auto"/>
        <w:bottom w:val="none" w:sz="0" w:space="0" w:color="auto"/>
        <w:right w:val="none" w:sz="0" w:space="0" w:color="auto"/>
      </w:divBdr>
    </w:div>
    <w:div w:id="847064401">
      <w:bodyDiv w:val="1"/>
      <w:marLeft w:val="0"/>
      <w:marRight w:val="0"/>
      <w:marTop w:val="0"/>
      <w:marBottom w:val="0"/>
      <w:divBdr>
        <w:top w:val="none" w:sz="0" w:space="0" w:color="auto"/>
        <w:left w:val="none" w:sz="0" w:space="0" w:color="auto"/>
        <w:bottom w:val="none" w:sz="0" w:space="0" w:color="auto"/>
        <w:right w:val="none" w:sz="0" w:space="0" w:color="auto"/>
      </w:divBdr>
    </w:div>
    <w:div w:id="847598016">
      <w:bodyDiv w:val="1"/>
      <w:marLeft w:val="0"/>
      <w:marRight w:val="0"/>
      <w:marTop w:val="0"/>
      <w:marBottom w:val="0"/>
      <w:divBdr>
        <w:top w:val="none" w:sz="0" w:space="0" w:color="auto"/>
        <w:left w:val="none" w:sz="0" w:space="0" w:color="auto"/>
        <w:bottom w:val="none" w:sz="0" w:space="0" w:color="auto"/>
        <w:right w:val="none" w:sz="0" w:space="0" w:color="auto"/>
      </w:divBdr>
    </w:div>
    <w:div w:id="847672401">
      <w:bodyDiv w:val="1"/>
      <w:marLeft w:val="0"/>
      <w:marRight w:val="0"/>
      <w:marTop w:val="0"/>
      <w:marBottom w:val="0"/>
      <w:divBdr>
        <w:top w:val="none" w:sz="0" w:space="0" w:color="auto"/>
        <w:left w:val="none" w:sz="0" w:space="0" w:color="auto"/>
        <w:bottom w:val="none" w:sz="0" w:space="0" w:color="auto"/>
        <w:right w:val="none" w:sz="0" w:space="0" w:color="auto"/>
      </w:divBdr>
    </w:div>
    <w:div w:id="847793826">
      <w:bodyDiv w:val="1"/>
      <w:marLeft w:val="0"/>
      <w:marRight w:val="0"/>
      <w:marTop w:val="0"/>
      <w:marBottom w:val="0"/>
      <w:divBdr>
        <w:top w:val="none" w:sz="0" w:space="0" w:color="auto"/>
        <w:left w:val="none" w:sz="0" w:space="0" w:color="auto"/>
        <w:bottom w:val="none" w:sz="0" w:space="0" w:color="auto"/>
        <w:right w:val="none" w:sz="0" w:space="0" w:color="auto"/>
      </w:divBdr>
    </w:div>
    <w:div w:id="847868894">
      <w:bodyDiv w:val="1"/>
      <w:marLeft w:val="0"/>
      <w:marRight w:val="0"/>
      <w:marTop w:val="0"/>
      <w:marBottom w:val="0"/>
      <w:divBdr>
        <w:top w:val="none" w:sz="0" w:space="0" w:color="auto"/>
        <w:left w:val="none" w:sz="0" w:space="0" w:color="auto"/>
        <w:bottom w:val="none" w:sz="0" w:space="0" w:color="auto"/>
        <w:right w:val="none" w:sz="0" w:space="0" w:color="auto"/>
      </w:divBdr>
    </w:div>
    <w:div w:id="847871526">
      <w:bodyDiv w:val="1"/>
      <w:marLeft w:val="0"/>
      <w:marRight w:val="0"/>
      <w:marTop w:val="0"/>
      <w:marBottom w:val="0"/>
      <w:divBdr>
        <w:top w:val="none" w:sz="0" w:space="0" w:color="auto"/>
        <w:left w:val="none" w:sz="0" w:space="0" w:color="auto"/>
        <w:bottom w:val="none" w:sz="0" w:space="0" w:color="auto"/>
        <w:right w:val="none" w:sz="0" w:space="0" w:color="auto"/>
      </w:divBdr>
    </w:div>
    <w:div w:id="848065149">
      <w:bodyDiv w:val="1"/>
      <w:marLeft w:val="0"/>
      <w:marRight w:val="0"/>
      <w:marTop w:val="0"/>
      <w:marBottom w:val="0"/>
      <w:divBdr>
        <w:top w:val="none" w:sz="0" w:space="0" w:color="auto"/>
        <w:left w:val="none" w:sz="0" w:space="0" w:color="auto"/>
        <w:bottom w:val="none" w:sz="0" w:space="0" w:color="auto"/>
        <w:right w:val="none" w:sz="0" w:space="0" w:color="auto"/>
      </w:divBdr>
    </w:div>
    <w:div w:id="848252148">
      <w:bodyDiv w:val="1"/>
      <w:marLeft w:val="0"/>
      <w:marRight w:val="0"/>
      <w:marTop w:val="0"/>
      <w:marBottom w:val="0"/>
      <w:divBdr>
        <w:top w:val="none" w:sz="0" w:space="0" w:color="auto"/>
        <w:left w:val="none" w:sz="0" w:space="0" w:color="auto"/>
        <w:bottom w:val="none" w:sz="0" w:space="0" w:color="auto"/>
        <w:right w:val="none" w:sz="0" w:space="0" w:color="auto"/>
      </w:divBdr>
    </w:div>
    <w:div w:id="848299231">
      <w:bodyDiv w:val="1"/>
      <w:marLeft w:val="0"/>
      <w:marRight w:val="0"/>
      <w:marTop w:val="0"/>
      <w:marBottom w:val="0"/>
      <w:divBdr>
        <w:top w:val="none" w:sz="0" w:space="0" w:color="auto"/>
        <w:left w:val="none" w:sz="0" w:space="0" w:color="auto"/>
        <w:bottom w:val="none" w:sz="0" w:space="0" w:color="auto"/>
        <w:right w:val="none" w:sz="0" w:space="0" w:color="auto"/>
      </w:divBdr>
    </w:div>
    <w:div w:id="848299496">
      <w:bodyDiv w:val="1"/>
      <w:marLeft w:val="0"/>
      <w:marRight w:val="0"/>
      <w:marTop w:val="0"/>
      <w:marBottom w:val="0"/>
      <w:divBdr>
        <w:top w:val="none" w:sz="0" w:space="0" w:color="auto"/>
        <w:left w:val="none" w:sz="0" w:space="0" w:color="auto"/>
        <w:bottom w:val="none" w:sz="0" w:space="0" w:color="auto"/>
        <w:right w:val="none" w:sz="0" w:space="0" w:color="auto"/>
      </w:divBdr>
    </w:div>
    <w:div w:id="848328446">
      <w:bodyDiv w:val="1"/>
      <w:marLeft w:val="0"/>
      <w:marRight w:val="0"/>
      <w:marTop w:val="0"/>
      <w:marBottom w:val="0"/>
      <w:divBdr>
        <w:top w:val="none" w:sz="0" w:space="0" w:color="auto"/>
        <w:left w:val="none" w:sz="0" w:space="0" w:color="auto"/>
        <w:bottom w:val="none" w:sz="0" w:space="0" w:color="auto"/>
        <w:right w:val="none" w:sz="0" w:space="0" w:color="auto"/>
      </w:divBdr>
    </w:div>
    <w:div w:id="848371486">
      <w:bodyDiv w:val="1"/>
      <w:marLeft w:val="0"/>
      <w:marRight w:val="0"/>
      <w:marTop w:val="0"/>
      <w:marBottom w:val="0"/>
      <w:divBdr>
        <w:top w:val="none" w:sz="0" w:space="0" w:color="auto"/>
        <w:left w:val="none" w:sz="0" w:space="0" w:color="auto"/>
        <w:bottom w:val="none" w:sz="0" w:space="0" w:color="auto"/>
        <w:right w:val="none" w:sz="0" w:space="0" w:color="auto"/>
      </w:divBdr>
    </w:div>
    <w:div w:id="848446914">
      <w:bodyDiv w:val="1"/>
      <w:marLeft w:val="0"/>
      <w:marRight w:val="0"/>
      <w:marTop w:val="0"/>
      <w:marBottom w:val="0"/>
      <w:divBdr>
        <w:top w:val="none" w:sz="0" w:space="0" w:color="auto"/>
        <w:left w:val="none" w:sz="0" w:space="0" w:color="auto"/>
        <w:bottom w:val="none" w:sz="0" w:space="0" w:color="auto"/>
        <w:right w:val="none" w:sz="0" w:space="0" w:color="auto"/>
      </w:divBdr>
    </w:div>
    <w:div w:id="848526025">
      <w:bodyDiv w:val="1"/>
      <w:marLeft w:val="0"/>
      <w:marRight w:val="0"/>
      <w:marTop w:val="0"/>
      <w:marBottom w:val="0"/>
      <w:divBdr>
        <w:top w:val="none" w:sz="0" w:space="0" w:color="auto"/>
        <w:left w:val="none" w:sz="0" w:space="0" w:color="auto"/>
        <w:bottom w:val="none" w:sz="0" w:space="0" w:color="auto"/>
        <w:right w:val="none" w:sz="0" w:space="0" w:color="auto"/>
      </w:divBdr>
    </w:div>
    <w:div w:id="848561905">
      <w:bodyDiv w:val="1"/>
      <w:marLeft w:val="0"/>
      <w:marRight w:val="0"/>
      <w:marTop w:val="0"/>
      <w:marBottom w:val="0"/>
      <w:divBdr>
        <w:top w:val="none" w:sz="0" w:space="0" w:color="auto"/>
        <w:left w:val="none" w:sz="0" w:space="0" w:color="auto"/>
        <w:bottom w:val="none" w:sz="0" w:space="0" w:color="auto"/>
        <w:right w:val="none" w:sz="0" w:space="0" w:color="auto"/>
      </w:divBdr>
    </w:div>
    <w:div w:id="848566863">
      <w:bodyDiv w:val="1"/>
      <w:marLeft w:val="0"/>
      <w:marRight w:val="0"/>
      <w:marTop w:val="0"/>
      <w:marBottom w:val="0"/>
      <w:divBdr>
        <w:top w:val="none" w:sz="0" w:space="0" w:color="auto"/>
        <w:left w:val="none" w:sz="0" w:space="0" w:color="auto"/>
        <w:bottom w:val="none" w:sz="0" w:space="0" w:color="auto"/>
        <w:right w:val="none" w:sz="0" w:space="0" w:color="auto"/>
      </w:divBdr>
    </w:div>
    <w:div w:id="848570000">
      <w:bodyDiv w:val="1"/>
      <w:marLeft w:val="0"/>
      <w:marRight w:val="0"/>
      <w:marTop w:val="0"/>
      <w:marBottom w:val="0"/>
      <w:divBdr>
        <w:top w:val="none" w:sz="0" w:space="0" w:color="auto"/>
        <w:left w:val="none" w:sz="0" w:space="0" w:color="auto"/>
        <w:bottom w:val="none" w:sz="0" w:space="0" w:color="auto"/>
        <w:right w:val="none" w:sz="0" w:space="0" w:color="auto"/>
      </w:divBdr>
    </w:div>
    <w:div w:id="848714051">
      <w:bodyDiv w:val="1"/>
      <w:marLeft w:val="0"/>
      <w:marRight w:val="0"/>
      <w:marTop w:val="0"/>
      <w:marBottom w:val="0"/>
      <w:divBdr>
        <w:top w:val="none" w:sz="0" w:space="0" w:color="auto"/>
        <w:left w:val="none" w:sz="0" w:space="0" w:color="auto"/>
        <w:bottom w:val="none" w:sz="0" w:space="0" w:color="auto"/>
        <w:right w:val="none" w:sz="0" w:space="0" w:color="auto"/>
      </w:divBdr>
    </w:div>
    <w:div w:id="848714161">
      <w:bodyDiv w:val="1"/>
      <w:marLeft w:val="0"/>
      <w:marRight w:val="0"/>
      <w:marTop w:val="0"/>
      <w:marBottom w:val="0"/>
      <w:divBdr>
        <w:top w:val="none" w:sz="0" w:space="0" w:color="auto"/>
        <w:left w:val="none" w:sz="0" w:space="0" w:color="auto"/>
        <w:bottom w:val="none" w:sz="0" w:space="0" w:color="auto"/>
        <w:right w:val="none" w:sz="0" w:space="0" w:color="auto"/>
      </w:divBdr>
    </w:div>
    <w:div w:id="848830455">
      <w:bodyDiv w:val="1"/>
      <w:marLeft w:val="0"/>
      <w:marRight w:val="0"/>
      <w:marTop w:val="0"/>
      <w:marBottom w:val="0"/>
      <w:divBdr>
        <w:top w:val="none" w:sz="0" w:space="0" w:color="auto"/>
        <w:left w:val="none" w:sz="0" w:space="0" w:color="auto"/>
        <w:bottom w:val="none" w:sz="0" w:space="0" w:color="auto"/>
        <w:right w:val="none" w:sz="0" w:space="0" w:color="auto"/>
      </w:divBdr>
    </w:div>
    <w:div w:id="848830526">
      <w:bodyDiv w:val="1"/>
      <w:marLeft w:val="0"/>
      <w:marRight w:val="0"/>
      <w:marTop w:val="0"/>
      <w:marBottom w:val="0"/>
      <w:divBdr>
        <w:top w:val="none" w:sz="0" w:space="0" w:color="auto"/>
        <w:left w:val="none" w:sz="0" w:space="0" w:color="auto"/>
        <w:bottom w:val="none" w:sz="0" w:space="0" w:color="auto"/>
        <w:right w:val="none" w:sz="0" w:space="0" w:color="auto"/>
      </w:divBdr>
    </w:div>
    <w:div w:id="848830780">
      <w:bodyDiv w:val="1"/>
      <w:marLeft w:val="0"/>
      <w:marRight w:val="0"/>
      <w:marTop w:val="0"/>
      <w:marBottom w:val="0"/>
      <w:divBdr>
        <w:top w:val="none" w:sz="0" w:space="0" w:color="auto"/>
        <w:left w:val="none" w:sz="0" w:space="0" w:color="auto"/>
        <w:bottom w:val="none" w:sz="0" w:space="0" w:color="auto"/>
        <w:right w:val="none" w:sz="0" w:space="0" w:color="auto"/>
      </w:divBdr>
    </w:div>
    <w:div w:id="848834315">
      <w:bodyDiv w:val="1"/>
      <w:marLeft w:val="0"/>
      <w:marRight w:val="0"/>
      <w:marTop w:val="0"/>
      <w:marBottom w:val="0"/>
      <w:divBdr>
        <w:top w:val="none" w:sz="0" w:space="0" w:color="auto"/>
        <w:left w:val="none" w:sz="0" w:space="0" w:color="auto"/>
        <w:bottom w:val="none" w:sz="0" w:space="0" w:color="auto"/>
        <w:right w:val="none" w:sz="0" w:space="0" w:color="auto"/>
      </w:divBdr>
    </w:div>
    <w:div w:id="848912030">
      <w:bodyDiv w:val="1"/>
      <w:marLeft w:val="0"/>
      <w:marRight w:val="0"/>
      <w:marTop w:val="0"/>
      <w:marBottom w:val="0"/>
      <w:divBdr>
        <w:top w:val="none" w:sz="0" w:space="0" w:color="auto"/>
        <w:left w:val="none" w:sz="0" w:space="0" w:color="auto"/>
        <w:bottom w:val="none" w:sz="0" w:space="0" w:color="auto"/>
        <w:right w:val="none" w:sz="0" w:space="0" w:color="auto"/>
      </w:divBdr>
    </w:div>
    <w:div w:id="848985760">
      <w:bodyDiv w:val="1"/>
      <w:marLeft w:val="0"/>
      <w:marRight w:val="0"/>
      <w:marTop w:val="0"/>
      <w:marBottom w:val="0"/>
      <w:divBdr>
        <w:top w:val="none" w:sz="0" w:space="0" w:color="auto"/>
        <w:left w:val="none" w:sz="0" w:space="0" w:color="auto"/>
        <w:bottom w:val="none" w:sz="0" w:space="0" w:color="auto"/>
        <w:right w:val="none" w:sz="0" w:space="0" w:color="auto"/>
      </w:divBdr>
    </w:div>
    <w:div w:id="849023092">
      <w:bodyDiv w:val="1"/>
      <w:marLeft w:val="0"/>
      <w:marRight w:val="0"/>
      <w:marTop w:val="0"/>
      <w:marBottom w:val="0"/>
      <w:divBdr>
        <w:top w:val="none" w:sz="0" w:space="0" w:color="auto"/>
        <w:left w:val="none" w:sz="0" w:space="0" w:color="auto"/>
        <w:bottom w:val="none" w:sz="0" w:space="0" w:color="auto"/>
        <w:right w:val="none" w:sz="0" w:space="0" w:color="auto"/>
      </w:divBdr>
    </w:div>
    <w:div w:id="849107032">
      <w:bodyDiv w:val="1"/>
      <w:marLeft w:val="0"/>
      <w:marRight w:val="0"/>
      <w:marTop w:val="0"/>
      <w:marBottom w:val="0"/>
      <w:divBdr>
        <w:top w:val="none" w:sz="0" w:space="0" w:color="auto"/>
        <w:left w:val="none" w:sz="0" w:space="0" w:color="auto"/>
        <w:bottom w:val="none" w:sz="0" w:space="0" w:color="auto"/>
        <w:right w:val="none" w:sz="0" w:space="0" w:color="auto"/>
      </w:divBdr>
    </w:div>
    <w:div w:id="849178116">
      <w:bodyDiv w:val="1"/>
      <w:marLeft w:val="0"/>
      <w:marRight w:val="0"/>
      <w:marTop w:val="0"/>
      <w:marBottom w:val="0"/>
      <w:divBdr>
        <w:top w:val="none" w:sz="0" w:space="0" w:color="auto"/>
        <w:left w:val="none" w:sz="0" w:space="0" w:color="auto"/>
        <w:bottom w:val="none" w:sz="0" w:space="0" w:color="auto"/>
        <w:right w:val="none" w:sz="0" w:space="0" w:color="auto"/>
      </w:divBdr>
    </w:div>
    <w:div w:id="849297512">
      <w:bodyDiv w:val="1"/>
      <w:marLeft w:val="0"/>
      <w:marRight w:val="0"/>
      <w:marTop w:val="0"/>
      <w:marBottom w:val="0"/>
      <w:divBdr>
        <w:top w:val="none" w:sz="0" w:space="0" w:color="auto"/>
        <w:left w:val="none" w:sz="0" w:space="0" w:color="auto"/>
        <w:bottom w:val="none" w:sz="0" w:space="0" w:color="auto"/>
        <w:right w:val="none" w:sz="0" w:space="0" w:color="auto"/>
      </w:divBdr>
    </w:div>
    <w:div w:id="849489188">
      <w:bodyDiv w:val="1"/>
      <w:marLeft w:val="0"/>
      <w:marRight w:val="0"/>
      <w:marTop w:val="0"/>
      <w:marBottom w:val="0"/>
      <w:divBdr>
        <w:top w:val="none" w:sz="0" w:space="0" w:color="auto"/>
        <w:left w:val="none" w:sz="0" w:space="0" w:color="auto"/>
        <w:bottom w:val="none" w:sz="0" w:space="0" w:color="auto"/>
        <w:right w:val="none" w:sz="0" w:space="0" w:color="auto"/>
      </w:divBdr>
    </w:div>
    <w:div w:id="849562537">
      <w:bodyDiv w:val="1"/>
      <w:marLeft w:val="0"/>
      <w:marRight w:val="0"/>
      <w:marTop w:val="0"/>
      <w:marBottom w:val="0"/>
      <w:divBdr>
        <w:top w:val="none" w:sz="0" w:space="0" w:color="auto"/>
        <w:left w:val="none" w:sz="0" w:space="0" w:color="auto"/>
        <w:bottom w:val="none" w:sz="0" w:space="0" w:color="auto"/>
        <w:right w:val="none" w:sz="0" w:space="0" w:color="auto"/>
      </w:divBdr>
    </w:div>
    <w:div w:id="849609597">
      <w:bodyDiv w:val="1"/>
      <w:marLeft w:val="0"/>
      <w:marRight w:val="0"/>
      <w:marTop w:val="0"/>
      <w:marBottom w:val="0"/>
      <w:divBdr>
        <w:top w:val="none" w:sz="0" w:space="0" w:color="auto"/>
        <w:left w:val="none" w:sz="0" w:space="0" w:color="auto"/>
        <w:bottom w:val="none" w:sz="0" w:space="0" w:color="auto"/>
        <w:right w:val="none" w:sz="0" w:space="0" w:color="auto"/>
      </w:divBdr>
    </w:div>
    <w:div w:id="849753924">
      <w:bodyDiv w:val="1"/>
      <w:marLeft w:val="0"/>
      <w:marRight w:val="0"/>
      <w:marTop w:val="0"/>
      <w:marBottom w:val="0"/>
      <w:divBdr>
        <w:top w:val="none" w:sz="0" w:space="0" w:color="auto"/>
        <w:left w:val="none" w:sz="0" w:space="0" w:color="auto"/>
        <w:bottom w:val="none" w:sz="0" w:space="0" w:color="auto"/>
        <w:right w:val="none" w:sz="0" w:space="0" w:color="auto"/>
      </w:divBdr>
    </w:div>
    <w:div w:id="849754441">
      <w:bodyDiv w:val="1"/>
      <w:marLeft w:val="0"/>
      <w:marRight w:val="0"/>
      <w:marTop w:val="0"/>
      <w:marBottom w:val="0"/>
      <w:divBdr>
        <w:top w:val="none" w:sz="0" w:space="0" w:color="auto"/>
        <w:left w:val="none" w:sz="0" w:space="0" w:color="auto"/>
        <w:bottom w:val="none" w:sz="0" w:space="0" w:color="auto"/>
        <w:right w:val="none" w:sz="0" w:space="0" w:color="auto"/>
      </w:divBdr>
    </w:div>
    <w:div w:id="849756784">
      <w:bodyDiv w:val="1"/>
      <w:marLeft w:val="0"/>
      <w:marRight w:val="0"/>
      <w:marTop w:val="0"/>
      <w:marBottom w:val="0"/>
      <w:divBdr>
        <w:top w:val="none" w:sz="0" w:space="0" w:color="auto"/>
        <w:left w:val="none" w:sz="0" w:space="0" w:color="auto"/>
        <w:bottom w:val="none" w:sz="0" w:space="0" w:color="auto"/>
        <w:right w:val="none" w:sz="0" w:space="0" w:color="auto"/>
      </w:divBdr>
    </w:div>
    <w:div w:id="849873771">
      <w:bodyDiv w:val="1"/>
      <w:marLeft w:val="0"/>
      <w:marRight w:val="0"/>
      <w:marTop w:val="0"/>
      <w:marBottom w:val="0"/>
      <w:divBdr>
        <w:top w:val="none" w:sz="0" w:space="0" w:color="auto"/>
        <w:left w:val="none" w:sz="0" w:space="0" w:color="auto"/>
        <w:bottom w:val="none" w:sz="0" w:space="0" w:color="auto"/>
        <w:right w:val="none" w:sz="0" w:space="0" w:color="auto"/>
      </w:divBdr>
    </w:div>
    <w:div w:id="850070462">
      <w:bodyDiv w:val="1"/>
      <w:marLeft w:val="0"/>
      <w:marRight w:val="0"/>
      <w:marTop w:val="0"/>
      <w:marBottom w:val="0"/>
      <w:divBdr>
        <w:top w:val="none" w:sz="0" w:space="0" w:color="auto"/>
        <w:left w:val="none" w:sz="0" w:space="0" w:color="auto"/>
        <w:bottom w:val="none" w:sz="0" w:space="0" w:color="auto"/>
        <w:right w:val="none" w:sz="0" w:space="0" w:color="auto"/>
      </w:divBdr>
    </w:div>
    <w:div w:id="850222736">
      <w:bodyDiv w:val="1"/>
      <w:marLeft w:val="0"/>
      <w:marRight w:val="0"/>
      <w:marTop w:val="0"/>
      <w:marBottom w:val="0"/>
      <w:divBdr>
        <w:top w:val="none" w:sz="0" w:space="0" w:color="auto"/>
        <w:left w:val="none" w:sz="0" w:space="0" w:color="auto"/>
        <w:bottom w:val="none" w:sz="0" w:space="0" w:color="auto"/>
        <w:right w:val="none" w:sz="0" w:space="0" w:color="auto"/>
      </w:divBdr>
    </w:div>
    <w:div w:id="850223105">
      <w:bodyDiv w:val="1"/>
      <w:marLeft w:val="0"/>
      <w:marRight w:val="0"/>
      <w:marTop w:val="0"/>
      <w:marBottom w:val="0"/>
      <w:divBdr>
        <w:top w:val="none" w:sz="0" w:space="0" w:color="auto"/>
        <w:left w:val="none" w:sz="0" w:space="0" w:color="auto"/>
        <w:bottom w:val="none" w:sz="0" w:space="0" w:color="auto"/>
        <w:right w:val="none" w:sz="0" w:space="0" w:color="auto"/>
      </w:divBdr>
    </w:div>
    <w:div w:id="850488617">
      <w:bodyDiv w:val="1"/>
      <w:marLeft w:val="0"/>
      <w:marRight w:val="0"/>
      <w:marTop w:val="0"/>
      <w:marBottom w:val="0"/>
      <w:divBdr>
        <w:top w:val="none" w:sz="0" w:space="0" w:color="auto"/>
        <w:left w:val="none" w:sz="0" w:space="0" w:color="auto"/>
        <w:bottom w:val="none" w:sz="0" w:space="0" w:color="auto"/>
        <w:right w:val="none" w:sz="0" w:space="0" w:color="auto"/>
      </w:divBdr>
    </w:div>
    <w:div w:id="850604788">
      <w:bodyDiv w:val="1"/>
      <w:marLeft w:val="0"/>
      <w:marRight w:val="0"/>
      <w:marTop w:val="0"/>
      <w:marBottom w:val="0"/>
      <w:divBdr>
        <w:top w:val="none" w:sz="0" w:space="0" w:color="auto"/>
        <w:left w:val="none" w:sz="0" w:space="0" w:color="auto"/>
        <w:bottom w:val="none" w:sz="0" w:space="0" w:color="auto"/>
        <w:right w:val="none" w:sz="0" w:space="0" w:color="auto"/>
      </w:divBdr>
    </w:div>
    <w:div w:id="850610467">
      <w:bodyDiv w:val="1"/>
      <w:marLeft w:val="0"/>
      <w:marRight w:val="0"/>
      <w:marTop w:val="0"/>
      <w:marBottom w:val="0"/>
      <w:divBdr>
        <w:top w:val="none" w:sz="0" w:space="0" w:color="auto"/>
        <w:left w:val="none" w:sz="0" w:space="0" w:color="auto"/>
        <w:bottom w:val="none" w:sz="0" w:space="0" w:color="auto"/>
        <w:right w:val="none" w:sz="0" w:space="0" w:color="auto"/>
      </w:divBdr>
    </w:div>
    <w:div w:id="850729133">
      <w:bodyDiv w:val="1"/>
      <w:marLeft w:val="0"/>
      <w:marRight w:val="0"/>
      <w:marTop w:val="0"/>
      <w:marBottom w:val="0"/>
      <w:divBdr>
        <w:top w:val="none" w:sz="0" w:space="0" w:color="auto"/>
        <w:left w:val="none" w:sz="0" w:space="0" w:color="auto"/>
        <w:bottom w:val="none" w:sz="0" w:space="0" w:color="auto"/>
        <w:right w:val="none" w:sz="0" w:space="0" w:color="auto"/>
      </w:divBdr>
    </w:div>
    <w:div w:id="850875205">
      <w:bodyDiv w:val="1"/>
      <w:marLeft w:val="0"/>
      <w:marRight w:val="0"/>
      <w:marTop w:val="0"/>
      <w:marBottom w:val="0"/>
      <w:divBdr>
        <w:top w:val="none" w:sz="0" w:space="0" w:color="auto"/>
        <w:left w:val="none" w:sz="0" w:space="0" w:color="auto"/>
        <w:bottom w:val="none" w:sz="0" w:space="0" w:color="auto"/>
        <w:right w:val="none" w:sz="0" w:space="0" w:color="auto"/>
      </w:divBdr>
    </w:div>
    <w:div w:id="850876753">
      <w:bodyDiv w:val="1"/>
      <w:marLeft w:val="0"/>
      <w:marRight w:val="0"/>
      <w:marTop w:val="0"/>
      <w:marBottom w:val="0"/>
      <w:divBdr>
        <w:top w:val="none" w:sz="0" w:space="0" w:color="auto"/>
        <w:left w:val="none" w:sz="0" w:space="0" w:color="auto"/>
        <w:bottom w:val="none" w:sz="0" w:space="0" w:color="auto"/>
        <w:right w:val="none" w:sz="0" w:space="0" w:color="auto"/>
      </w:divBdr>
    </w:div>
    <w:div w:id="850922241">
      <w:bodyDiv w:val="1"/>
      <w:marLeft w:val="0"/>
      <w:marRight w:val="0"/>
      <w:marTop w:val="0"/>
      <w:marBottom w:val="0"/>
      <w:divBdr>
        <w:top w:val="none" w:sz="0" w:space="0" w:color="auto"/>
        <w:left w:val="none" w:sz="0" w:space="0" w:color="auto"/>
        <w:bottom w:val="none" w:sz="0" w:space="0" w:color="auto"/>
        <w:right w:val="none" w:sz="0" w:space="0" w:color="auto"/>
      </w:divBdr>
    </w:div>
    <w:div w:id="850993693">
      <w:bodyDiv w:val="1"/>
      <w:marLeft w:val="0"/>
      <w:marRight w:val="0"/>
      <w:marTop w:val="0"/>
      <w:marBottom w:val="0"/>
      <w:divBdr>
        <w:top w:val="none" w:sz="0" w:space="0" w:color="auto"/>
        <w:left w:val="none" w:sz="0" w:space="0" w:color="auto"/>
        <w:bottom w:val="none" w:sz="0" w:space="0" w:color="auto"/>
        <w:right w:val="none" w:sz="0" w:space="0" w:color="auto"/>
      </w:divBdr>
    </w:div>
    <w:div w:id="851147315">
      <w:bodyDiv w:val="1"/>
      <w:marLeft w:val="0"/>
      <w:marRight w:val="0"/>
      <w:marTop w:val="0"/>
      <w:marBottom w:val="0"/>
      <w:divBdr>
        <w:top w:val="none" w:sz="0" w:space="0" w:color="auto"/>
        <w:left w:val="none" w:sz="0" w:space="0" w:color="auto"/>
        <w:bottom w:val="none" w:sz="0" w:space="0" w:color="auto"/>
        <w:right w:val="none" w:sz="0" w:space="0" w:color="auto"/>
      </w:divBdr>
    </w:div>
    <w:div w:id="851182367">
      <w:bodyDiv w:val="1"/>
      <w:marLeft w:val="0"/>
      <w:marRight w:val="0"/>
      <w:marTop w:val="0"/>
      <w:marBottom w:val="0"/>
      <w:divBdr>
        <w:top w:val="none" w:sz="0" w:space="0" w:color="auto"/>
        <w:left w:val="none" w:sz="0" w:space="0" w:color="auto"/>
        <w:bottom w:val="none" w:sz="0" w:space="0" w:color="auto"/>
        <w:right w:val="none" w:sz="0" w:space="0" w:color="auto"/>
      </w:divBdr>
    </w:div>
    <w:div w:id="851183267">
      <w:bodyDiv w:val="1"/>
      <w:marLeft w:val="0"/>
      <w:marRight w:val="0"/>
      <w:marTop w:val="0"/>
      <w:marBottom w:val="0"/>
      <w:divBdr>
        <w:top w:val="none" w:sz="0" w:space="0" w:color="auto"/>
        <w:left w:val="none" w:sz="0" w:space="0" w:color="auto"/>
        <w:bottom w:val="none" w:sz="0" w:space="0" w:color="auto"/>
        <w:right w:val="none" w:sz="0" w:space="0" w:color="auto"/>
      </w:divBdr>
    </w:div>
    <w:div w:id="851335631">
      <w:bodyDiv w:val="1"/>
      <w:marLeft w:val="0"/>
      <w:marRight w:val="0"/>
      <w:marTop w:val="0"/>
      <w:marBottom w:val="0"/>
      <w:divBdr>
        <w:top w:val="none" w:sz="0" w:space="0" w:color="auto"/>
        <w:left w:val="none" w:sz="0" w:space="0" w:color="auto"/>
        <w:bottom w:val="none" w:sz="0" w:space="0" w:color="auto"/>
        <w:right w:val="none" w:sz="0" w:space="0" w:color="auto"/>
      </w:divBdr>
    </w:div>
    <w:div w:id="851336382">
      <w:bodyDiv w:val="1"/>
      <w:marLeft w:val="0"/>
      <w:marRight w:val="0"/>
      <w:marTop w:val="0"/>
      <w:marBottom w:val="0"/>
      <w:divBdr>
        <w:top w:val="none" w:sz="0" w:space="0" w:color="auto"/>
        <w:left w:val="none" w:sz="0" w:space="0" w:color="auto"/>
        <w:bottom w:val="none" w:sz="0" w:space="0" w:color="auto"/>
        <w:right w:val="none" w:sz="0" w:space="0" w:color="auto"/>
      </w:divBdr>
    </w:div>
    <w:div w:id="851339864">
      <w:bodyDiv w:val="1"/>
      <w:marLeft w:val="0"/>
      <w:marRight w:val="0"/>
      <w:marTop w:val="0"/>
      <w:marBottom w:val="0"/>
      <w:divBdr>
        <w:top w:val="none" w:sz="0" w:space="0" w:color="auto"/>
        <w:left w:val="none" w:sz="0" w:space="0" w:color="auto"/>
        <w:bottom w:val="none" w:sz="0" w:space="0" w:color="auto"/>
        <w:right w:val="none" w:sz="0" w:space="0" w:color="auto"/>
      </w:divBdr>
    </w:div>
    <w:div w:id="851408502">
      <w:bodyDiv w:val="1"/>
      <w:marLeft w:val="0"/>
      <w:marRight w:val="0"/>
      <w:marTop w:val="0"/>
      <w:marBottom w:val="0"/>
      <w:divBdr>
        <w:top w:val="none" w:sz="0" w:space="0" w:color="auto"/>
        <w:left w:val="none" w:sz="0" w:space="0" w:color="auto"/>
        <w:bottom w:val="none" w:sz="0" w:space="0" w:color="auto"/>
        <w:right w:val="none" w:sz="0" w:space="0" w:color="auto"/>
      </w:divBdr>
    </w:div>
    <w:div w:id="851526602">
      <w:bodyDiv w:val="1"/>
      <w:marLeft w:val="0"/>
      <w:marRight w:val="0"/>
      <w:marTop w:val="0"/>
      <w:marBottom w:val="0"/>
      <w:divBdr>
        <w:top w:val="none" w:sz="0" w:space="0" w:color="auto"/>
        <w:left w:val="none" w:sz="0" w:space="0" w:color="auto"/>
        <w:bottom w:val="none" w:sz="0" w:space="0" w:color="auto"/>
        <w:right w:val="none" w:sz="0" w:space="0" w:color="auto"/>
      </w:divBdr>
    </w:div>
    <w:div w:id="851535212">
      <w:bodyDiv w:val="1"/>
      <w:marLeft w:val="0"/>
      <w:marRight w:val="0"/>
      <w:marTop w:val="0"/>
      <w:marBottom w:val="0"/>
      <w:divBdr>
        <w:top w:val="none" w:sz="0" w:space="0" w:color="auto"/>
        <w:left w:val="none" w:sz="0" w:space="0" w:color="auto"/>
        <w:bottom w:val="none" w:sz="0" w:space="0" w:color="auto"/>
        <w:right w:val="none" w:sz="0" w:space="0" w:color="auto"/>
      </w:divBdr>
    </w:div>
    <w:div w:id="851724473">
      <w:bodyDiv w:val="1"/>
      <w:marLeft w:val="0"/>
      <w:marRight w:val="0"/>
      <w:marTop w:val="0"/>
      <w:marBottom w:val="0"/>
      <w:divBdr>
        <w:top w:val="none" w:sz="0" w:space="0" w:color="auto"/>
        <w:left w:val="none" w:sz="0" w:space="0" w:color="auto"/>
        <w:bottom w:val="none" w:sz="0" w:space="0" w:color="auto"/>
        <w:right w:val="none" w:sz="0" w:space="0" w:color="auto"/>
      </w:divBdr>
    </w:div>
    <w:div w:id="851913568">
      <w:bodyDiv w:val="1"/>
      <w:marLeft w:val="0"/>
      <w:marRight w:val="0"/>
      <w:marTop w:val="0"/>
      <w:marBottom w:val="0"/>
      <w:divBdr>
        <w:top w:val="none" w:sz="0" w:space="0" w:color="auto"/>
        <w:left w:val="none" w:sz="0" w:space="0" w:color="auto"/>
        <w:bottom w:val="none" w:sz="0" w:space="0" w:color="auto"/>
        <w:right w:val="none" w:sz="0" w:space="0" w:color="auto"/>
      </w:divBdr>
    </w:div>
    <w:div w:id="851916317">
      <w:bodyDiv w:val="1"/>
      <w:marLeft w:val="0"/>
      <w:marRight w:val="0"/>
      <w:marTop w:val="0"/>
      <w:marBottom w:val="0"/>
      <w:divBdr>
        <w:top w:val="none" w:sz="0" w:space="0" w:color="auto"/>
        <w:left w:val="none" w:sz="0" w:space="0" w:color="auto"/>
        <w:bottom w:val="none" w:sz="0" w:space="0" w:color="auto"/>
        <w:right w:val="none" w:sz="0" w:space="0" w:color="auto"/>
      </w:divBdr>
    </w:div>
    <w:div w:id="851920328">
      <w:bodyDiv w:val="1"/>
      <w:marLeft w:val="0"/>
      <w:marRight w:val="0"/>
      <w:marTop w:val="0"/>
      <w:marBottom w:val="0"/>
      <w:divBdr>
        <w:top w:val="none" w:sz="0" w:space="0" w:color="auto"/>
        <w:left w:val="none" w:sz="0" w:space="0" w:color="auto"/>
        <w:bottom w:val="none" w:sz="0" w:space="0" w:color="auto"/>
        <w:right w:val="none" w:sz="0" w:space="0" w:color="auto"/>
      </w:divBdr>
    </w:div>
    <w:div w:id="851991186">
      <w:bodyDiv w:val="1"/>
      <w:marLeft w:val="0"/>
      <w:marRight w:val="0"/>
      <w:marTop w:val="0"/>
      <w:marBottom w:val="0"/>
      <w:divBdr>
        <w:top w:val="none" w:sz="0" w:space="0" w:color="auto"/>
        <w:left w:val="none" w:sz="0" w:space="0" w:color="auto"/>
        <w:bottom w:val="none" w:sz="0" w:space="0" w:color="auto"/>
        <w:right w:val="none" w:sz="0" w:space="0" w:color="auto"/>
      </w:divBdr>
    </w:div>
    <w:div w:id="852184026">
      <w:bodyDiv w:val="1"/>
      <w:marLeft w:val="0"/>
      <w:marRight w:val="0"/>
      <w:marTop w:val="0"/>
      <w:marBottom w:val="0"/>
      <w:divBdr>
        <w:top w:val="none" w:sz="0" w:space="0" w:color="auto"/>
        <w:left w:val="none" w:sz="0" w:space="0" w:color="auto"/>
        <w:bottom w:val="none" w:sz="0" w:space="0" w:color="auto"/>
        <w:right w:val="none" w:sz="0" w:space="0" w:color="auto"/>
      </w:divBdr>
    </w:div>
    <w:div w:id="852258180">
      <w:bodyDiv w:val="1"/>
      <w:marLeft w:val="0"/>
      <w:marRight w:val="0"/>
      <w:marTop w:val="0"/>
      <w:marBottom w:val="0"/>
      <w:divBdr>
        <w:top w:val="none" w:sz="0" w:space="0" w:color="auto"/>
        <w:left w:val="none" w:sz="0" w:space="0" w:color="auto"/>
        <w:bottom w:val="none" w:sz="0" w:space="0" w:color="auto"/>
        <w:right w:val="none" w:sz="0" w:space="0" w:color="auto"/>
      </w:divBdr>
    </w:div>
    <w:div w:id="852262846">
      <w:bodyDiv w:val="1"/>
      <w:marLeft w:val="0"/>
      <w:marRight w:val="0"/>
      <w:marTop w:val="0"/>
      <w:marBottom w:val="0"/>
      <w:divBdr>
        <w:top w:val="none" w:sz="0" w:space="0" w:color="auto"/>
        <w:left w:val="none" w:sz="0" w:space="0" w:color="auto"/>
        <w:bottom w:val="none" w:sz="0" w:space="0" w:color="auto"/>
        <w:right w:val="none" w:sz="0" w:space="0" w:color="auto"/>
      </w:divBdr>
    </w:div>
    <w:div w:id="852498548">
      <w:bodyDiv w:val="1"/>
      <w:marLeft w:val="0"/>
      <w:marRight w:val="0"/>
      <w:marTop w:val="0"/>
      <w:marBottom w:val="0"/>
      <w:divBdr>
        <w:top w:val="none" w:sz="0" w:space="0" w:color="auto"/>
        <w:left w:val="none" w:sz="0" w:space="0" w:color="auto"/>
        <w:bottom w:val="none" w:sz="0" w:space="0" w:color="auto"/>
        <w:right w:val="none" w:sz="0" w:space="0" w:color="auto"/>
      </w:divBdr>
    </w:div>
    <w:div w:id="852644954">
      <w:bodyDiv w:val="1"/>
      <w:marLeft w:val="0"/>
      <w:marRight w:val="0"/>
      <w:marTop w:val="0"/>
      <w:marBottom w:val="0"/>
      <w:divBdr>
        <w:top w:val="none" w:sz="0" w:space="0" w:color="auto"/>
        <w:left w:val="none" w:sz="0" w:space="0" w:color="auto"/>
        <w:bottom w:val="none" w:sz="0" w:space="0" w:color="auto"/>
        <w:right w:val="none" w:sz="0" w:space="0" w:color="auto"/>
      </w:divBdr>
    </w:div>
    <w:div w:id="852646612">
      <w:bodyDiv w:val="1"/>
      <w:marLeft w:val="0"/>
      <w:marRight w:val="0"/>
      <w:marTop w:val="0"/>
      <w:marBottom w:val="0"/>
      <w:divBdr>
        <w:top w:val="none" w:sz="0" w:space="0" w:color="auto"/>
        <w:left w:val="none" w:sz="0" w:space="0" w:color="auto"/>
        <w:bottom w:val="none" w:sz="0" w:space="0" w:color="auto"/>
        <w:right w:val="none" w:sz="0" w:space="0" w:color="auto"/>
      </w:divBdr>
    </w:div>
    <w:div w:id="852690616">
      <w:bodyDiv w:val="1"/>
      <w:marLeft w:val="0"/>
      <w:marRight w:val="0"/>
      <w:marTop w:val="0"/>
      <w:marBottom w:val="0"/>
      <w:divBdr>
        <w:top w:val="none" w:sz="0" w:space="0" w:color="auto"/>
        <w:left w:val="none" w:sz="0" w:space="0" w:color="auto"/>
        <w:bottom w:val="none" w:sz="0" w:space="0" w:color="auto"/>
        <w:right w:val="none" w:sz="0" w:space="0" w:color="auto"/>
      </w:divBdr>
    </w:div>
    <w:div w:id="852763449">
      <w:bodyDiv w:val="1"/>
      <w:marLeft w:val="0"/>
      <w:marRight w:val="0"/>
      <w:marTop w:val="0"/>
      <w:marBottom w:val="0"/>
      <w:divBdr>
        <w:top w:val="none" w:sz="0" w:space="0" w:color="auto"/>
        <w:left w:val="none" w:sz="0" w:space="0" w:color="auto"/>
        <w:bottom w:val="none" w:sz="0" w:space="0" w:color="auto"/>
        <w:right w:val="none" w:sz="0" w:space="0" w:color="auto"/>
      </w:divBdr>
    </w:div>
    <w:div w:id="852769911">
      <w:bodyDiv w:val="1"/>
      <w:marLeft w:val="0"/>
      <w:marRight w:val="0"/>
      <w:marTop w:val="0"/>
      <w:marBottom w:val="0"/>
      <w:divBdr>
        <w:top w:val="none" w:sz="0" w:space="0" w:color="auto"/>
        <w:left w:val="none" w:sz="0" w:space="0" w:color="auto"/>
        <w:bottom w:val="none" w:sz="0" w:space="0" w:color="auto"/>
        <w:right w:val="none" w:sz="0" w:space="0" w:color="auto"/>
      </w:divBdr>
    </w:div>
    <w:div w:id="852843694">
      <w:bodyDiv w:val="1"/>
      <w:marLeft w:val="0"/>
      <w:marRight w:val="0"/>
      <w:marTop w:val="0"/>
      <w:marBottom w:val="0"/>
      <w:divBdr>
        <w:top w:val="none" w:sz="0" w:space="0" w:color="auto"/>
        <w:left w:val="none" w:sz="0" w:space="0" w:color="auto"/>
        <w:bottom w:val="none" w:sz="0" w:space="0" w:color="auto"/>
        <w:right w:val="none" w:sz="0" w:space="0" w:color="auto"/>
      </w:divBdr>
    </w:div>
    <w:div w:id="852887421">
      <w:bodyDiv w:val="1"/>
      <w:marLeft w:val="0"/>
      <w:marRight w:val="0"/>
      <w:marTop w:val="0"/>
      <w:marBottom w:val="0"/>
      <w:divBdr>
        <w:top w:val="none" w:sz="0" w:space="0" w:color="auto"/>
        <w:left w:val="none" w:sz="0" w:space="0" w:color="auto"/>
        <w:bottom w:val="none" w:sz="0" w:space="0" w:color="auto"/>
        <w:right w:val="none" w:sz="0" w:space="0" w:color="auto"/>
      </w:divBdr>
    </w:div>
    <w:div w:id="852911727">
      <w:bodyDiv w:val="1"/>
      <w:marLeft w:val="0"/>
      <w:marRight w:val="0"/>
      <w:marTop w:val="0"/>
      <w:marBottom w:val="0"/>
      <w:divBdr>
        <w:top w:val="none" w:sz="0" w:space="0" w:color="auto"/>
        <w:left w:val="none" w:sz="0" w:space="0" w:color="auto"/>
        <w:bottom w:val="none" w:sz="0" w:space="0" w:color="auto"/>
        <w:right w:val="none" w:sz="0" w:space="0" w:color="auto"/>
      </w:divBdr>
    </w:div>
    <w:div w:id="853149304">
      <w:bodyDiv w:val="1"/>
      <w:marLeft w:val="0"/>
      <w:marRight w:val="0"/>
      <w:marTop w:val="0"/>
      <w:marBottom w:val="0"/>
      <w:divBdr>
        <w:top w:val="none" w:sz="0" w:space="0" w:color="auto"/>
        <w:left w:val="none" w:sz="0" w:space="0" w:color="auto"/>
        <w:bottom w:val="none" w:sz="0" w:space="0" w:color="auto"/>
        <w:right w:val="none" w:sz="0" w:space="0" w:color="auto"/>
      </w:divBdr>
    </w:div>
    <w:div w:id="853228255">
      <w:bodyDiv w:val="1"/>
      <w:marLeft w:val="0"/>
      <w:marRight w:val="0"/>
      <w:marTop w:val="0"/>
      <w:marBottom w:val="0"/>
      <w:divBdr>
        <w:top w:val="none" w:sz="0" w:space="0" w:color="auto"/>
        <w:left w:val="none" w:sz="0" w:space="0" w:color="auto"/>
        <w:bottom w:val="none" w:sz="0" w:space="0" w:color="auto"/>
        <w:right w:val="none" w:sz="0" w:space="0" w:color="auto"/>
      </w:divBdr>
    </w:div>
    <w:div w:id="853301741">
      <w:bodyDiv w:val="1"/>
      <w:marLeft w:val="0"/>
      <w:marRight w:val="0"/>
      <w:marTop w:val="0"/>
      <w:marBottom w:val="0"/>
      <w:divBdr>
        <w:top w:val="none" w:sz="0" w:space="0" w:color="auto"/>
        <w:left w:val="none" w:sz="0" w:space="0" w:color="auto"/>
        <w:bottom w:val="none" w:sz="0" w:space="0" w:color="auto"/>
        <w:right w:val="none" w:sz="0" w:space="0" w:color="auto"/>
      </w:divBdr>
    </w:div>
    <w:div w:id="853301959">
      <w:bodyDiv w:val="1"/>
      <w:marLeft w:val="0"/>
      <w:marRight w:val="0"/>
      <w:marTop w:val="0"/>
      <w:marBottom w:val="0"/>
      <w:divBdr>
        <w:top w:val="none" w:sz="0" w:space="0" w:color="auto"/>
        <w:left w:val="none" w:sz="0" w:space="0" w:color="auto"/>
        <w:bottom w:val="none" w:sz="0" w:space="0" w:color="auto"/>
        <w:right w:val="none" w:sz="0" w:space="0" w:color="auto"/>
      </w:divBdr>
    </w:div>
    <w:div w:id="853348882">
      <w:bodyDiv w:val="1"/>
      <w:marLeft w:val="0"/>
      <w:marRight w:val="0"/>
      <w:marTop w:val="0"/>
      <w:marBottom w:val="0"/>
      <w:divBdr>
        <w:top w:val="none" w:sz="0" w:space="0" w:color="auto"/>
        <w:left w:val="none" w:sz="0" w:space="0" w:color="auto"/>
        <w:bottom w:val="none" w:sz="0" w:space="0" w:color="auto"/>
        <w:right w:val="none" w:sz="0" w:space="0" w:color="auto"/>
      </w:divBdr>
    </w:div>
    <w:div w:id="853349276">
      <w:bodyDiv w:val="1"/>
      <w:marLeft w:val="0"/>
      <w:marRight w:val="0"/>
      <w:marTop w:val="0"/>
      <w:marBottom w:val="0"/>
      <w:divBdr>
        <w:top w:val="none" w:sz="0" w:space="0" w:color="auto"/>
        <w:left w:val="none" w:sz="0" w:space="0" w:color="auto"/>
        <w:bottom w:val="none" w:sz="0" w:space="0" w:color="auto"/>
        <w:right w:val="none" w:sz="0" w:space="0" w:color="auto"/>
      </w:divBdr>
    </w:div>
    <w:div w:id="853376544">
      <w:bodyDiv w:val="1"/>
      <w:marLeft w:val="0"/>
      <w:marRight w:val="0"/>
      <w:marTop w:val="0"/>
      <w:marBottom w:val="0"/>
      <w:divBdr>
        <w:top w:val="none" w:sz="0" w:space="0" w:color="auto"/>
        <w:left w:val="none" w:sz="0" w:space="0" w:color="auto"/>
        <w:bottom w:val="none" w:sz="0" w:space="0" w:color="auto"/>
        <w:right w:val="none" w:sz="0" w:space="0" w:color="auto"/>
      </w:divBdr>
    </w:div>
    <w:div w:id="853762331">
      <w:bodyDiv w:val="1"/>
      <w:marLeft w:val="0"/>
      <w:marRight w:val="0"/>
      <w:marTop w:val="0"/>
      <w:marBottom w:val="0"/>
      <w:divBdr>
        <w:top w:val="none" w:sz="0" w:space="0" w:color="auto"/>
        <w:left w:val="none" w:sz="0" w:space="0" w:color="auto"/>
        <w:bottom w:val="none" w:sz="0" w:space="0" w:color="auto"/>
        <w:right w:val="none" w:sz="0" w:space="0" w:color="auto"/>
      </w:divBdr>
    </w:div>
    <w:div w:id="853765982">
      <w:bodyDiv w:val="1"/>
      <w:marLeft w:val="0"/>
      <w:marRight w:val="0"/>
      <w:marTop w:val="0"/>
      <w:marBottom w:val="0"/>
      <w:divBdr>
        <w:top w:val="none" w:sz="0" w:space="0" w:color="auto"/>
        <w:left w:val="none" w:sz="0" w:space="0" w:color="auto"/>
        <w:bottom w:val="none" w:sz="0" w:space="0" w:color="auto"/>
        <w:right w:val="none" w:sz="0" w:space="0" w:color="auto"/>
      </w:divBdr>
    </w:div>
    <w:div w:id="853806303">
      <w:bodyDiv w:val="1"/>
      <w:marLeft w:val="0"/>
      <w:marRight w:val="0"/>
      <w:marTop w:val="0"/>
      <w:marBottom w:val="0"/>
      <w:divBdr>
        <w:top w:val="none" w:sz="0" w:space="0" w:color="auto"/>
        <w:left w:val="none" w:sz="0" w:space="0" w:color="auto"/>
        <w:bottom w:val="none" w:sz="0" w:space="0" w:color="auto"/>
        <w:right w:val="none" w:sz="0" w:space="0" w:color="auto"/>
      </w:divBdr>
    </w:div>
    <w:div w:id="853809102">
      <w:bodyDiv w:val="1"/>
      <w:marLeft w:val="0"/>
      <w:marRight w:val="0"/>
      <w:marTop w:val="0"/>
      <w:marBottom w:val="0"/>
      <w:divBdr>
        <w:top w:val="none" w:sz="0" w:space="0" w:color="auto"/>
        <w:left w:val="none" w:sz="0" w:space="0" w:color="auto"/>
        <w:bottom w:val="none" w:sz="0" w:space="0" w:color="auto"/>
        <w:right w:val="none" w:sz="0" w:space="0" w:color="auto"/>
      </w:divBdr>
    </w:div>
    <w:div w:id="853954840">
      <w:bodyDiv w:val="1"/>
      <w:marLeft w:val="0"/>
      <w:marRight w:val="0"/>
      <w:marTop w:val="0"/>
      <w:marBottom w:val="0"/>
      <w:divBdr>
        <w:top w:val="none" w:sz="0" w:space="0" w:color="auto"/>
        <w:left w:val="none" w:sz="0" w:space="0" w:color="auto"/>
        <w:bottom w:val="none" w:sz="0" w:space="0" w:color="auto"/>
        <w:right w:val="none" w:sz="0" w:space="0" w:color="auto"/>
      </w:divBdr>
    </w:div>
    <w:div w:id="854076303">
      <w:bodyDiv w:val="1"/>
      <w:marLeft w:val="0"/>
      <w:marRight w:val="0"/>
      <w:marTop w:val="0"/>
      <w:marBottom w:val="0"/>
      <w:divBdr>
        <w:top w:val="none" w:sz="0" w:space="0" w:color="auto"/>
        <w:left w:val="none" w:sz="0" w:space="0" w:color="auto"/>
        <w:bottom w:val="none" w:sz="0" w:space="0" w:color="auto"/>
        <w:right w:val="none" w:sz="0" w:space="0" w:color="auto"/>
      </w:divBdr>
    </w:div>
    <w:div w:id="854076535">
      <w:bodyDiv w:val="1"/>
      <w:marLeft w:val="0"/>
      <w:marRight w:val="0"/>
      <w:marTop w:val="0"/>
      <w:marBottom w:val="0"/>
      <w:divBdr>
        <w:top w:val="none" w:sz="0" w:space="0" w:color="auto"/>
        <w:left w:val="none" w:sz="0" w:space="0" w:color="auto"/>
        <w:bottom w:val="none" w:sz="0" w:space="0" w:color="auto"/>
        <w:right w:val="none" w:sz="0" w:space="0" w:color="auto"/>
      </w:divBdr>
    </w:div>
    <w:div w:id="854079478">
      <w:bodyDiv w:val="1"/>
      <w:marLeft w:val="0"/>
      <w:marRight w:val="0"/>
      <w:marTop w:val="0"/>
      <w:marBottom w:val="0"/>
      <w:divBdr>
        <w:top w:val="none" w:sz="0" w:space="0" w:color="auto"/>
        <w:left w:val="none" w:sz="0" w:space="0" w:color="auto"/>
        <w:bottom w:val="none" w:sz="0" w:space="0" w:color="auto"/>
        <w:right w:val="none" w:sz="0" w:space="0" w:color="auto"/>
      </w:divBdr>
    </w:div>
    <w:div w:id="854416547">
      <w:bodyDiv w:val="1"/>
      <w:marLeft w:val="0"/>
      <w:marRight w:val="0"/>
      <w:marTop w:val="0"/>
      <w:marBottom w:val="0"/>
      <w:divBdr>
        <w:top w:val="none" w:sz="0" w:space="0" w:color="auto"/>
        <w:left w:val="none" w:sz="0" w:space="0" w:color="auto"/>
        <w:bottom w:val="none" w:sz="0" w:space="0" w:color="auto"/>
        <w:right w:val="none" w:sz="0" w:space="0" w:color="auto"/>
      </w:divBdr>
    </w:div>
    <w:div w:id="854418480">
      <w:bodyDiv w:val="1"/>
      <w:marLeft w:val="0"/>
      <w:marRight w:val="0"/>
      <w:marTop w:val="0"/>
      <w:marBottom w:val="0"/>
      <w:divBdr>
        <w:top w:val="none" w:sz="0" w:space="0" w:color="auto"/>
        <w:left w:val="none" w:sz="0" w:space="0" w:color="auto"/>
        <w:bottom w:val="none" w:sz="0" w:space="0" w:color="auto"/>
        <w:right w:val="none" w:sz="0" w:space="0" w:color="auto"/>
      </w:divBdr>
    </w:div>
    <w:div w:id="854418814">
      <w:bodyDiv w:val="1"/>
      <w:marLeft w:val="0"/>
      <w:marRight w:val="0"/>
      <w:marTop w:val="0"/>
      <w:marBottom w:val="0"/>
      <w:divBdr>
        <w:top w:val="none" w:sz="0" w:space="0" w:color="auto"/>
        <w:left w:val="none" w:sz="0" w:space="0" w:color="auto"/>
        <w:bottom w:val="none" w:sz="0" w:space="0" w:color="auto"/>
        <w:right w:val="none" w:sz="0" w:space="0" w:color="auto"/>
      </w:divBdr>
    </w:div>
    <w:div w:id="854537310">
      <w:bodyDiv w:val="1"/>
      <w:marLeft w:val="0"/>
      <w:marRight w:val="0"/>
      <w:marTop w:val="0"/>
      <w:marBottom w:val="0"/>
      <w:divBdr>
        <w:top w:val="none" w:sz="0" w:space="0" w:color="auto"/>
        <w:left w:val="none" w:sz="0" w:space="0" w:color="auto"/>
        <w:bottom w:val="none" w:sz="0" w:space="0" w:color="auto"/>
        <w:right w:val="none" w:sz="0" w:space="0" w:color="auto"/>
      </w:divBdr>
    </w:div>
    <w:div w:id="854541312">
      <w:bodyDiv w:val="1"/>
      <w:marLeft w:val="0"/>
      <w:marRight w:val="0"/>
      <w:marTop w:val="0"/>
      <w:marBottom w:val="0"/>
      <w:divBdr>
        <w:top w:val="none" w:sz="0" w:space="0" w:color="auto"/>
        <w:left w:val="none" w:sz="0" w:space="0" w:color="auto"/>
        <w:bottom w:val="none" w:sz="0" w:space="0" w:color="auto"/>
        <w:right w:val="none" w:sz="0" w:space="0" w:color="auto"/>
      </w:divBdr>
    </w:div>
    <w:div w:id="854541351">
      <w:bodyDiv w:val="1"/>
      <w:marLeft w:val="0"/>
      <w:marRight w:val="0"/>
      <w:marTop w:val="0"/>
      <w:marBottom w:val="0"/>
      <w:divBdr>
        <w:top w:val="none" w:sz="0" w:space="0" w:color="auto"/>
        <w:left w:val="none" w:sz="0" w:space="0" w:color="auto"/>
        <w:bottom w:val="none" w:sz="0" w:space="0" w:color="auto"/>
        <w:right w:val="none" w:sz="0" w:space="0" w:color="auto"/>
      </w:divBdr>
    </w:div>
    <w:div w:id="854727060">
      <w:bodyDiv w:val="1"/>
      <w:marLeft w:val="0"/>
      <w:marRight w:val="0"/>
      <w:marTop w:val="0"/>
      <w:marBottom w:val="0"/>
      <w:divBdr>
        <w:top w:val="none" w:sz="0" w:space="0" w:color="auto"/>
        <w:left w:val="none" w:sz="0" w:space="0" w:color="auto"/>
        <w:bottom w:val="none" w:sz="0" w:space="0" w:color="auto"/>
        <w:right w:val="none" w:sz="0" w:space="0" w:color="auto"/>
      </w:divBdr>
    </w:div>
    <w:div w:id="855077321">
      <w:bodyDiv w:val="1"/>
      <w:marLeft w:val="0"/>
      <w:marRight w:val="0"/>
      <w:marTop w:val="0"/>
      <w:marBottom w:val="0"/>
      <w:divBdr>
        <w:top w:val="none" w:sz="0" w:space="0" w:color="auto"/>
        <w:left w:val="none" w:sz="0" w:space="0" w:color="auto"/>
        <w:bottom w:val="none" w:sz="0" w:space="0" w:color="auto"/>
        <w:right w:val="none" w:sz="0" w:space="0" w:color="auto"/>
      </w:divBdr>
    </w:div>
    <w:div w:id="855115621">
      <w:bodyDiv w:val="1"/>
      <w:marLeft w:val="0"/>
      <w:marRight w:val="0"/>
      <w:marTop w:val="0"/>
      <w:marBottom w:val="0"/>
      <w:divBdr>
        <w:top w:val="none" w:sz="0" w:space="0" w:color="auto"/>
        <w:left w:val="none" w:sz="0" w:space="0" w:color="auto"/>
        <w:bottom w:val="none" w:sz="0" w:space="0" w:color="auto"/>
        <w:right w:val="none" w:sz="0" w:space="0" w:color="auto"/>
      </w:divBdr>
    </w:div>
    <w:div w:id="855383076">
      <w:bodyDiv w:val="1"/>
      <w:marLeft w:val="0"/>
      <w:marRight w:val="0"/>
      <w:marTop w:val="0"/>
      <w:marBottom w:val="0"/>
      <w:divBdr>
        <w:top w:val="none" w:sz="0" w:space="0" w:color="auto"/>
        <w:left w:val="none" w:sz="0" w:space="0" w:color="auto"/>
        <w:bottom w:val="none" w:sz="0" w:space="0" w:color="auto"/>
        <w:right w:val="none" w:sz="0" w:space="0" w:color="auto"/>
      </w:divBdr>
    </w:div>
    <w:div w:id="855464531">
      <w:bodyDiv w:val="1"/>
      <w:marLeft w:val="0"/>
      <w:marRight w:val="0"/>
      <w:marTop w:val="0"/>
      <w:marBottom w:val="0"/>
      <w:divBdr>
        <w:top w:val="none" w:sz="0" w:space="0" w:color="auto"/>
        <w:left w:val="none" w:sz="0" w:space="0" w:color="auto"/>
        <w:bottom w:val="none" w:sz="0" w:space="0" w:color="auto"/>
        <w:right w:val="none" w:sz="0" w:space="0" w:color="auto"/>
      </w:divBdr>
    </w:div>
    <w:div w:id="855535594">
      <w:bodyDiv w:val="1"/>
      <w:marLeft w:val="0"/>
      <w:marRight w:val="0"/>
      <w:marTop w:val="0"/>
      <w:marBottom w:val="0"/>
      <w:divBdr>
        <w:top w:val="none" w:sz="0" w:space="0" w:color="auto"/>
        <w:left w:val="none" w:sz="0" w:space="0" w:color="auto"/>
        <w:bottom w:val="none" w:sz="0" w:space="0" w:color="auto"/>
        <w:right w:val="none" w:sz="0" w:space="0" w:color="auto"/>
      </w:divBdr>
    </w:div>
    <w:div w:id="855582373">
      <w:bodyDiv w:val="1"/>
      <w:marLeft w:val="0"/>
      <w:marRight w:val="0"/>
      <w:marTop w:val="0"/>
      <w:marBottom w:val="0"/>
      <w:divBdr>
        <w:top w:val="none" w:sz="0" w:space="0" w:color="auto"/>
        <w:left w:val="none" w:sz="0" w:space="0" w:color="auto"/>
        <w:bottom w:val="none" w:sz="0" w:space="0" w:color="auto"/>
        <w:right w:val="none" w:sz="0" w:space="0" w:color="auto"/>
      </w:divBdr>
    </w:div>
    <w:div w:id="855584090">
      <w:bodyDiv w:val="1"/>
      <w:marLeft w:val="0"/>
      <w:marRight w:val="0"/>
      <w:marTop w:val="0"/>
      <w:marBottom w:val="0"/>
      <w:divBdr>
        <w:top w:val="none" w:sz="0" w:space="0" w:color="auto"/>
        <w:left w:val="none" w:sz="0" w:space="0" w:color="auto"/>
        <w:bottom w:val="none" w:sz="0" w:space="0" w:color="auto"/>
        <w:right w:val="none" w:sz="0" w:space="0" w:color="auto"/>
      </w:divBdr>
    </w:div>
    <w:div w:id="855651983">
      <w:bodyDiv w:val="1"/>
      <w:marLeft w:val="0"/>
      <w:marRight w:val="0"/>
      <w:marTop w:val="0"/>
      <w:marBottom w:val="0"/>
      <w:divBdr>
        <w:top w:val="none" w:sz="0" w:space="0" w:color="auto"/>
        <w:left w:val="none" w:sz="0" w:space="0" w:color="auto"/>
        <w:bottom w:val="none" w:sz="0" w:space="0" w:color="auto"/>
        <w:right w:val="none" w:sz="0" w:space="0" w:color="auto"/>
      </w:divBdr>
    </w:div>
    <w:div w:id="855653405">
      <w:bodyDiv w:val="1"/>
      <w:marLeft w:val="0"/>
      <w:marRight w:val="0"/>
      <w:marTop w:val="0"/>
      <w:marBottom w:val="0"/>
      <w:divBdr>
        <w:top w:val="none" w:sz="0" w:space="0" w:color="auto"/>
        <w:left w:val="none" w:sz="0" w:space="0" w:color="auto"/>
        <w:bottom w:val="none" w:sz="0" w:space="0" w:color="auto"/>
        <w:right w:val="none" w:sz="0" w:space="0" w:color="auto"/>
      </w:divBdr>
    </w:div>
    <w:div w:id="855658204">
      <w:bodyDiv w:val="1"/>
      <w:marLeft w:val="0"/>
      <w:marRight w:val="0"/>
      <w:marTop w:val="0"/>
      <w:marBottom w:val="0"/>
      <w:divBdr>
        <w:top w:val="none" w:sz="0" w:space="0" w:color="auto"/>
        <w:left w:val="none" w:sz="0" w:space="0" w:color="auto"/>
        <w:bottom w:val="none" w:sz="0" w:space="0" w:color="auto"/>
        <w:right w:val="none" w:sz="0" w:space="0" w:color="auto"/>
      </w:divBdr>
    </w:div>
    <w:div w:id="855924358">
      <w:bodyDiv w:val="1"/>
      <w:marLeft w:val="0"/>
      <w:marRight w:val="0"/>
      <w:marTop w:val="0"/>
      <w:marBottom w:val="0"/>
      <w:divBdr>
        <w:top w:val="none" w:sz="0" w:space="0" w:color="auto"/>
        <w:left w:val="none" w:sz="0" w:space="0" w:color="auto"/>
        <w:bottom w:val="none" w:sz="0" w:space="0" w:color="auto"/>
        <w:right w:val="none" w:sz="0" w:space="0" w:color="auto"/>
      </w:divBdr>
    </w:div>
    <w:div w:id="855967546">
      <w:bodyDiv w:val="1"/>
      <w:marLeft w:val="0"/>
      <w:marRight w:val="0"/>
      <w:marTop w:val="0"/>
      <w:marBottom w:val="0"/>
      <w:divBdr>
        <w:top w:val="none" w:sz="0" w:space="0" w:color="auto"/>
        <w:left w:val="none" w:sz="0" w:space="0" w:color="auto"/>
        <w:bottom w:val="none" w:sz="0" w:space="0" w:color="auto"/>
        <w:right w:val="none" w:sz="0" w:space="0" w:color="auto"/>
      </w:divBdr>
    </w:div>
    <w:div w:id="855997913">
      <w:bodyDiv w:val="1"/>
      <w:marLeft w:val="0"/>
      <w:marRight w:val="0"/>
      <w:marTop w:val="0"/>
      <w:marBottom w:val="0"/>
      <w:divBdr>
        <w:top w:val="none" w:sz="0" w:space="0" w:color="auto"/>
        <w:left w:val="none" w:sz="0" w:space="0" w:color="auto"/>
        <w:bottom w:val="none" w:sz="0" w:space="0" w:color="auto"/>
        <w:right w:val="none" w:sz="0" w:space="0" w:color="auto"/>
      </w:divBdr>
    </w:div>
    <w:div w:id="856122022">
      <w:bodyDiv w:val="1"/>
      <w:marLeft w:val="0"/>
      <w:marRight w:val="0"/>
      <w:marTop w:val="0"/>
      <w:marBottom w:val="0"/>
      <w:divBdr>
        <w:top w:val="none" w:sz="0" w:space="0" w:color="auto"/>
        <w:left w:val="none" w:sz="0" w:space="0" w:color="auto"/>
        <w:bottom w:val="none" w:sz="0" w:space="0" w:color="auto"/>
        <w:right w:val="none" w:sz="0" w:space="0" w:color="auto"/>
      </w:divBdr>
    </w:div>
    <w:div w:id="856188205">
      <w:bodyDiv w:val="1"/>
      <w:marLeft w:val="0"/>
      <w:marRight w:val="0"/>
      <w:marTop w:val="0"/>
      <w:marBottom w:val="0"/>
      <w:divBdr>
        <w:top w:val="none" w:sz="0" w:space="0" w:color="auto"/>
        <w:left w:val="none" w:sz="0" w:space="0" w:color="auto"/>
        <w:bottom w:val="none" w:sz="0" w:space="0" w:color="auto"/>
        <w:right w:val="none" w:sz="0" w:space="0" w:color="auto"/>
      </w:divBdr>
    </w:div>
    <w:div w:id="856309163">
      <w:bodyDiv w:val="1"/>
      <w:marLeft w:val="0"/>
      <w:marRight w:val="0"/>
      <w:marTop w:val="0"/>
      <w:marBottom w:val="0"/>
      <w:divBdr>
        <w:top w:val="none" w:sz="0" w:space="0" w:color="auto"/>
        <w:left w:val="none" w:sz="0" w:space="0" w:color="auto"/>
        <w:bottom w:val="none" w:sz="0" w:space="0" w:color="auto"/>
        <w:right w:val="none" w:sz="0" w:space="0" w:color="auto"/>
      </w:divBdr>
    </w:div>
    <w:div w:id="856579796">
      <w:bodyDiv w:val="1"/>
      <w:marLeft w:val="0"/>
      <w:marRight w:val="0"/>
      <w:marTop w:val="0"/>
      <w:marBottom w:val="0"/>
      <w:divBdr>
        <w:top w:val="none" w:sz="0" w:space="0" w:color="auto"/>
        <w:left w:val="none" w:sz="0" w:space="0" w:color="auto"/>
        <w:bottom w:val="none" w:sz="0" w:space="0" w:color="auto"/>
        <w:right w:val="none" w:sz="0" w:space="0" w:color="auto"/>
      </w:divBdr>
    </w:div>
    <w:div w:id="856581344">
      <w:bodyDiv w:val="1"/>
      <w:marLeft w:val="0"/>
      <w:marRight w:val="0"/>
      <w:marTop w:val="0"/>
      <w:marBottom w:val="0"/>
      <w:divBdr>
        <w:top w:val="none" w:sz="0" w:space="0" w:color="auto"/>
        <w:left w:val="none" w:sz="0" w:space="0" w:color="auto"/>
        <w:bottom w:val="none" w:sz="0" w:space="0" w:color="auto"/>
        <w:right w:val="none" w:sz="0" w:space="0" w:color="auto"/>
      </w:divBdr>
    </w:div>
    <w:div w:id="856581953">
      <w:bodyDiv w:val="1"/>
      <w:marLeft w:val="0"/>
      <w:marRight w:val="0"/>
      <w:marTop w:val="0"/>
      <w:marBottom w:val="0"/>
      <w:divBdr>
        <w:top w:val="none" w:sz="0" w:space="0" w:color="auto"/>
        <w:left w:val="none" w:sz="0" w:space="0" w:color="auto"/>
        <w:bottom w:val="none" w:sz="0" w:space="0" w:color="auto"/>
        <w:right w:val="none" w:sz="0" w:space="0" w:color="auto"/>
      </w:divBdr>
    </w:div>
    <w:div w:id="856768117">
      <w:bodyDiv w:val="1"/>
      <w:marLeft w:val="0"/>
      <w:marRight w:val="0"/>
      <w:marTop w:val="0"/>
      <w:marBottom w:val="0"/>
      <w:divBdr>
        <w:top w:val="none" w:sz="0" w:space="0" w:color="auto"/>
        <w:left w:val="none" w:sz="0" w:space="0" w:color="auto"/>
        <w:bottom w:val="none" w:sz="0" w:space="0" w:color="auto"/>
        <w:right w:val="none" w:sz="0" w:space="0" w:color="auto"/>
      </w:divBdr>
    </w:div>
    <w:div w:id="856768433">
      <w:bodyDiv w:val="1"/>
      <w:marLeft w:val="0"/>
      <w:marRight w:val="0"/>
      <w:marTop w:val="0"/>
      <w:marBottom w:val="0"/>
      <w:divBdr>
        <w:top w:val="none" w:sz="0" w:space="0" w:color="auto"/>
        <w:left w:val="none" w:sz="0" w:space="0" w:color="auto"/>
        <w:bottom w:val="none" w:sz="0" w:space="0" w:color="auto"/>
        <w:right w:val="none" w:sz="0" w:space="0" w:color="auto"/>
      </w:divBdr>
    </w:div>
    <w:div w:id="856844296">
      <w:bodyDiv w:val="1"/>
      <w:marLeft w:val="0"/>
      <w:marRight w:val="0"/>
      <w:marTop w:val="0"/>
      <w:marBottom w:val="0"/>
      <w:divBdr>
        <w:top w:val="none" w:sz="0" w:space="0" w:color="auto"/>
        <w:left w:val="none" w:sz="0" w:space="0" w:color="auto"/>
        <w:bottom w:val="none" w:sz="0" w:space="0" w:color="auto"/>
        <w:right w:val="none" w:sz="0" w:space="0" w:color="auto"/>
      </w:divBdr>
    </w:div>
    <w:div w:id="856965255">
      <w:bodyDiv w:val="1"/>
      <w:marLeft w:val="0"/>
      <w:marRight w:val="0"/>
      <w:marTop w:val="0"/>
      <w:marBottom w:val="0"/>
      <w:divBdr>
        <w:top w:val="none" w:sz="0" w:space="0" w:color="auto"/>
        <w:left w:val="none" w:sz="0" w:space="0" w:color="auto"/>
        <w:bottom w:val="none" w:sz="0" w:space="0" w:color="auto"/>
        <w:right w:val="none" w:sz="0" w:space="0" w:color="auto"/>
      </w:divBdr>
    </w:div>
    <w:div w:id="856969451">
      <w:bodyDiv w:val="1"/>
      <w:marLeft w:val="0"/>
      <w:marRight w:val="0"/>
      <w:marTop w:val="0"/>
      <w:marBottom w:val="0"/>
      <w:divBdr>
        <w:top w:val="none" w:sz="0" w:space="0" w:color="auto"/>
        <w:left w:val="none" w:sz="0" w:space="0" w:color="auto"/>
        <w:bottom w:val="none" w:sz="0" w:space="0" w:color="auto"/>
        <w:right w:val="none" w:sz="0" w:space="0" w:color="auto"/>
      </w:divBdr>
    </w:div>
    <w:div w:id="857084911">
      <w:bodyDiv w:val="1"/>
      <w:marLeft w:val="0"/>
      <w:marRight w:val="0"/>
      <w:marTop w:val="0"/>
      <w:marBottom w:val="0"/>
      <w:divBdr>
        <w:top w:val="none" w:sz="0" w:space="0" w:color="auto"/>
        <w:left w:val="none" w:sz="0" w:space="0" w:color="auto"/>
        <w:bottom w:val="none" w:sz="0" w:space="0" w:color="auto"/>
        <w:right w:val="none" w:sz="0" w:space="0" w:color="auto"/>
      </w:divBdr>
    </w:div>
    <w:div w:id="857112059">
      <w:bodyDiv w:val="1"/>
      <w:marLeft w:val="0"/>
      <w:marRight w:val="0"/>
      <w:marTop w:val="0"/>
      <w:marBottom w:val="0"/>
      <w:divBdr>
        <w:top w:val="none" w:sz="0" w:space="0" w:color="auto"/>
        <w:left w:val="none" w:sz="0" w:space="0" w:color="auto"/>
        <w:bottom w:val="none" w:sz="0" w:space="0" w:color="auto"/>
        <w:right w:val="none" w:sz="0" w:space="0" w:color="auto"/>
      </w:divBdr>
    </w:div>
    <w:div w:id="857159862">
      <w:bodyDiv w:val="1"/>
      <w:marLeft w:val="0"/>
      <w:marRight w:val="0"/>
      <w:marTop w:val="0"/>
      <w:marBottom w:val="0"/>
      <w:divBdr>
        <w:top w:val="none" w:sz="0" w:space="0" w:color="auto"/>
        <w:left w:val="none" w:sz="0" w:space="0" w:color="auto"/>
        <w:bottom w:val="none" w:sz="0" w:space="0" w:color="auto"/>
        <w:right w:val="none" w:sz="0" w:space="0" w:color="auto"/>
      </w:divBdr>
    </w:div>
    <w:div w:id="857238255">
      <w:bodyDiv w:val="1"/>
      <w:marLeft w:val="0"/>
      <w:marRight w:val="0"/>
      <w:marTop w:val="0"/>
      <w:marBottom w:val="0"/>
      <w:divBdr>
        <w:top w:val="none" w:sz="0" w:space="0" w:color="auto"/>
        <w:left w:val="none" w:sz="0" w:space="0" w:color="auto"/>
        <w:bottom w:val="none" w:sz="0" w:space="0" w:color="auto"/>
        <w:right w:val="none" w:sz="0" w:space="0" w:color="auto"/>
      </w:divBdr>
    </w:div>
    <w:div w:id="857281252">
      <w:bodyDiv w:val="1"/>
      <w:marLeft w:val="0"/>
      <w:marRight w:val="0"/>
      <w:marTop w:val="0"/>
      <w:marBottom w:val="0"/>
      <w:divBdr>
        <w:top w:val="none" w:sz="0" w:space="0" w:color="auto"/>
        <w:left w:val="none" w:sz="0" w:space="0" w:color="auto"/>
        <w:bottom w:val="none" w:sz="0" w:space="0" w:color="auto"/>
        <w:right w:val="none" w:sz="0" w:space="0" w:color="auto"/>
      </w:divBdr>
    </w:div>
    <w:div w:id="857622236">
      <w:bodyDiv w:val="1"/>
      <w:marLeft w:val="0"/>
      <w:marRight w:val="0"/>
      <w:marTop w:val="0"/>
      <w:marBottom w:val="0"/>
      <w:divBdr>
        <w:top w:val="none" w:sz="0" w:space="0" w:color="auto"/>
        <w:left w:val="none" w:sz="0" w:space="0" w:color="auto"/>
        <w:bottom w:val="none" w:sz="0" w:space="0" w:color="auto"/>
        <w:right w:val="none" w:sz="0" w:space="0" w:color="auto"/>
      </w:divBdr>
    </w:div>
    <w:div w:id="857623513">
      <w:bodyDiv w:val="1"/>
      <w:marLeft w:val="0"/>
      <w:marRight w:val="0"/>
      <w:marTop w:val="0"/>
      <w:marBottom w:val="0"/>
      <w:divBdr>
        <w:top w:val="none" w:sz="0" w:space="0" w:color="auto"/>
        <w:left w:val="none" w:sz="0" w:space="0" w:color="auto"/>
        <w:bottom w:val="none" w:sz="0" w:space="0" w:color="auto"/>
        <w:right w:val="none" w:sz="0" w:space="0" w:color="auto"/>
      </w:divBdr>
    </w:div>
    <w:div w:id="857696119">
      <w:bodyDiv w:val="1"/>
      <w:marLeft w:val="0"/>
      <w:marRight w:val="0"/>
      <w:marTop w:val="0"/>
      <w:marBottom w:val="0"/>
      <w:divBdr>
        <w:top w:val="none" w:sz="0" w:space="0" w:color="auto"/>
        <w:left w:val="none" w:sz="0" w:space="0" w:color="auto"/>
        <w:bottom w:val="none" w:sz="0" w:space="0" w:color="auto"/>
        <w:right w:val="none" w:sz="0" w:space="0" w:color="auto"/>
      </w:divBdr>
    </w:div>
    <w:div w:id="857814013">
      <w:bodyDiv w:val="1"/>
      <w:marLeft w:val="0"/>
      <w:marRight w:val="0"/>
      <w:marTop w:val="0"/>
      <w:marBottom w:val="0"/>
      <w:divBdr>
        <w:top w:val="none" w:sz="0" w:space="0" w:color="auto"/>
        <w:left w:val="none" w:sz="0" w:space="0" w:color="auto"/>
        <w:bottom w:val="none" w:sz="0" w:space="0" w:color="auto"/>
        <w:right w:val="none" w:sz="0" w:space="0" w:color="auto"/>
      </w:divBdr>
    </w:div>
    <w:div w:id="858396287">
      <w:bodyDiv w:val="1"/>
      <w:marLeft w:val="0"/>
      <w:marRight w:val="0"/>
      <w:marTop w:val="0"/>
      <w:marBottom w:val="0"/>
      <w:divBdr>
        <w:top w:val="none" w:sz="0" w:space="0" w:color="auto"/>
        <w:left w:val="none" w:sz="0" w:space="0" w:color="auto"/>
        <w:bottom w:val="none" w:sz="0" w:space="0" w:color="auto"/>
        <w:right w:val="none" w:sz="0" w:space="0" w:color="auto"/>
      </w:divBdr>
    </w:div>
    <w:div w:id="858422730">
      <w:bodyDiv w:val="1"/>
      <w:marLeft w:val="0"/>
      <w:marRight w:val="0"/>
      <w:marTop w:val="0"/>
      <w:marBottom w:val="0"/>
      <w:divBdr>
        <w:top w:val="none" w:sz="0" w:space="0" w:color="auto"/>
        <w:left w:val="none" w:sz="0" w:space="0" w:color="auto"/>
        <w:bottom w:val="none" w:sz="0" w:space="0" w:color="auto"/>
        <w:right w:val="none" w:sz="0" w:space="0" w:color="auto"/>
      </w:divBdr>
    </w:div>
    <w:div w:id="858541405">
      <w:bodyDiv w:val="1"/>
      <w:marLeft w:val="0"/>
      <w:marRight w:val="0"/>
      <w:marTop w:val="0"/>
      <w:marBottom w:val="0"/>
      <w:divBdr>
        <w:top w:val="none" w:sz="0" w:space="0" w:color="auto"/>
        <w:left w:val="none" w:sz="0" w:space="0" w:color="auto"/>
        <w:bottom w:val="none" w:sz="0" w:space="0" w:color="auto"/>
        <w:right w:val="none" w:sz="0" w:space="0" w:color="auto"/>
      </w:divBdr>
    </w:div>
    <w:div w:id="858929221">
      <w:bodyDiv w:val="1"/>
      <w:marLeft w:val="0"/>
      <w:marRight w:val="0"/>
      <w:marTop w:val="0"/>
      <w:marBottom w:val="0"/>
      <w:divBdr>
        <w:top w:val="none" w:sz="0" w:space="0" w:color="auto"/>
        <w:left w:val="none" w:sz="0" w:space="0" w:color="auto"/>
        <w:bottom w:val="none" w:sz="0" w:space="0" w:color="auto"/>
        <w:right w:val="none" w:sz="0" w:space="0" w:color="auto"/>
      </w:divBdr>
    </w:div>
    <w:div w:id="858934857">
      <w:bodyDiv w:val="1"/>
      <w:marLeft w:val="0"/>
      <w:marRight w:val="0"/>
      <w:marTop w:val="0"/>
      <w:marBottom w:val="0"/>
      <w:divBdr>
        <w:top w:val="none" w:sz="0" w:space="0" w:color="auto"/>
        <w:left w:val="none" w:sz="0" w:space="0" w:color="auto"/>
        <w:bottom w:val="none" w:sz="0" w:space="0" w:color="auto"/>
        <w:right w:val="none" w:sz="0" w:space="0" w:color="auto"/>
      </w:divBdr>
    </w:div>
    <w:div w:id="859002509">
      <w:bodyDiv w:val="1"/>
      <w:marLeft w:val="0"/>
      <w:marRight w:val="0"/>
      <w:marTop w:val="0"/>
      <w:marBottom w:val="0"/>
      <w:divBdr>
        <w:top w:val="none" w:sz="0" w:space="0" w:color="auto"/>
        <w:left w:val="none" w:sz="0" w:space="0" w:color="auto"/>
        <w:bottom w:val="none" w:sz="0" w:space="0" w:color="auto"/>
        <w:right w:val="none" w:sz="0" w:space="0" w:color="auto"/>
      </w:divBdr>
    </w:div>
    <w:div w:id="859006655">
      <w:bodyDiv w:val="1"/>
      <w:marLeft w:val="0"/>
      <w:marRight w:val="0"/>
      <w:marTop w:val="0"/>
      <w:marBottom w:val="0"/>
      <w:divBdr>
        <w:top w:val="none" w:sz="0" w:space="0" w:color="auto"/>
        <w:left w:val="none" w:sz="0" w:space="0" w:color="auto"/>
        <w:bottom w:val="none" w:sz="0" w:space="0" w:color="auto"/>
        <w:right w:val="none" w:sz="0" w:space="0" w:color="auto"/>
      </w:divBdr>
    </w:div>
    <w:div w:id="859128570">
      <w:bodyDiv w:val="1"/>
      <w:marLeft w:val="0"/>
      <w:marRight w:val="0"/>
      <w:marTop w:val="0"/>
      <w:marBottom w:val="0"/>
      <w:divBdr>
        <w:top w:val="none" w:sz="0" w:space="0" w:color="auto"/>
        <w:left w:val="none" w:sz="0" w:space="0" w:color="auto"/>
        <w:bottom w:val="none" w:sz="0" w:space="0" w:color="auto"/>
        <w:right w:val="none" w:sz="0" w:space="0" w:color="auto"/>
      </w:divBdr>
    </w:div>
    <w:div w:id="859245033">
      <w:bodyDiv w:val="1"/>
      <w:marLeft w:val="0"/>
      <w:marRight w:val="0"/>
      <w:marTop w:val="0"/>
      <w:marBottom w:val="0"/>
      <w:divBdr>
        <w:top w:val="none" w:sz="0" w:space="0" w:color="auto"/>
        <w:left w:val="none" w:sz="0" w:space="0" w:color="auto"/>
        <w:bottom w:val="none" w:sz="0" w:space="0" w:color="auto"/>
        <w:right w:val="none" w:sz="0" w:space="0" w:color="auto"/>
      </w:divBdr>
    </w:div>
    <w:div w:id="859245156">
      <w:bodyDiv w:val="1"/>
      <w:marLeft w:val="0"/>
      <w:marRight w:val="0"/>
      <w:marTop w:val="0"/>
      <w:marBottom w:val="0"/>
      <w:divBdr>
        <w:top w:val="none" w:sz="0" w:space="0" w:color="auto"/>
        <w:left w:val="none" w:sz="0" w:space="0" w:color="auto"/>
        <w:bottom w:val="none" w:sz="0" w:space="0" w:color="auto"/>
        <w:right w:val="none" w:sz="0" w:space="0" w:color="auto"/>
      </w:divBdr>
    </w:div>
    <w:div w:id="859317468">
      <w:bodyDiv w:val="1"/>
      <w:marLeft w:val="0"/>
      <w:marRight w:val="0"/>
      <w:marTop w:val="0"/>
      <w:marBottom w:val="0"/>
      <w:divBdr>
        <w:top w:val="none" w:sz="0" w:space="0" w:color="auto"/>
        <w:left w:val="none" w:sz="0" w:space="0" w:color="auto"/>
        <w:bottom w:val="none" w:sz="0" w:space="0" w:color="auto"/>
        <w:right w:val="none" w:sz="0" w:space="0" w:color="auto"/>
      </w:divBdr>
    </w:div>
    <w:div w:id="859319972">
      <w:bodyDiv w:val="1"/>
      <w:marLeft w:val="0"/>
      <w:marRight w:val="0"/>
      <w:marTop w:val="0"/>
      <w:marBottom w:val="0"/>
      <w:divBdr>
        <w:top w:val="none" w:sz="0" w:space="0" w:color="auto"/>
        <w:left w:val="none" w:sz="0" w:space="0" w:color="auto"/>
        <w:bottom w:val="none" w:sz="0" w:space="0" w:color="auto"/>
        <w:right w:val="none" w:sz="0" w:space="0" w:color="auto"/>
      </w:divBdr>
    </w:div>
    <w:div w:id="859320614">
      <w:bodyDiv w:val="1"/>
      <w:marLeft w:val="0"/>
      <w:marRight w:val="0"/>
      <w:marTop w:val="0"/>
      <w:marBottom w:val="0"/>
      <w:divBdr>
        <w:top w:val="none" w:sz="0" w:space="0" w:color="auto"/>
        <w:left w:val="none" w:sz="0" w:space="0" w:color="auto"/>
        <w:bottom w:val="none" w:sz="0" w:space="0" w:color="auto"/>
        <w:right w:val="none" w:sz="0" w:space="0" w:color="auto"/>
      </w:divBdr>
    </w:div>
    <w:div w:id="859389577">
      <w:bodyDiv w:val="1"/>
      <w:marLeft w:val="0"/>
      <w:marRight w:val="0"/>
      <w:marTop w:val="0"/>
      <w:marBottom w:val="0"/>
      <w:divBdr>
        <w:top w:val="none" w:sz="0" w:space="0" w:color="auto"/>
        <w:left w:val="none" w:sz="0" w:space="0" w:color="auto"/>
        <w:bottom w:val="none" w:sz="0" w:space="0" w:color="auto"/>
        <w:right w:val="none" w:sz="0" w:space="0" w:color="auto"/>
      </w:divBdr>
    </w:div>
    <w:div w:id="859392329">
      <w:bodyDiv w:val="1"/>
      <w:marLeft w:val="0"/>
      <w:marRight w:val="0"/>
      <w:marTop w:val="0"/>
      <w:marBottom w:val="0"/>
      <w:divBdr>
        <w:top w:val="none" w:sz="0" w:space="0" w:color="auto"/>
        <w:left w:val="none" w:sz="0" w:space="0" w:color="auto"/>
        <w:bottom w:val="none" w:sz="0" w:space="0" w:color="auto"/>
        <w:right w:val="none" w:sz="0" w:space="0" w:color="auto"/>
      </w:divBdr>
    </w:div>
    <w:div w:id="859397991">
      <w:bodyDiv w:val="1"/>
      <w:marLeft w:val="0"/>
      <w:marRight w:val="0"/>
      <w:marTop w:val="0"/>
      <w:marBottom w:val="0"/>
      <w:divBdr>
        <w:top w:val="none" w:sz="0" w:space="0" w:color="auto"/>
        <w:left w:val="none" w:sz="0" w:space="0" w:color="auto"/>
        <w:bottom w:val="none" w:sz="0" w:space="0" w:color="auto"/>
        <w:right w:val="none" w:sz="0" w:space="0" w:color="auto"/>
      </w:divBdr>
    </w:div>
    <w:div w:id="859398011">
      <w:bodyDiv w:val="1"/>
      <w:marLeft w:val="0"/>
      <w:marRight w:val="0"/>
      <w:marTop w:val="0"/>
      <w:marBottom w:val="0"/>
      <w:divBdr>
        <w:top w:val="none" w:sz="0" w:space="0" w:color="auto"/>
        <w:left w:val="none" w:sz="0" w:space="0" w:color="auto"/>
        <w:bottom w:val="none" w:sz="0" w:space="0" w:color="auto"/>
        <w:right w:val="none" w:sz="0" w:space="0" w:color="auto"/>
      </w:divBdr>
    </w:div>
    <w:div w:id="859512923">
      <w:bodyDiv w:val="1"/>
      <w:marLeft w:val="0"/>
      <w:marRight w:val="0"/>
      <w:marTop w:val="0"/>
      <w:marBottom w:val="0"/>
      <w:divBdr>
        <w:top w:val="none" w:sz="0" w:space="0" w:color="auto"/>
        <w:left w:val="none" w:sz="0" w:space="0" w:color="auto"/>
        <w:bottom w:val="none" w:sz="0" w:space="0" w:color="auto"/>
        <w:right w:val="none" w:sz="0" w:space="0" w:color="auto"/>
      </w:divBdr>
    </w:div>
    <w:div w:id="859658985">
      <w:bodyDiv w:val="1"/>
      <w:marLeft w:val="0"/>
      <w:marRight w:val="0"/>
      <w:marTop w:val="0"/>
      <w:marBottom w:val="0"/>
      <w:divBdr>
        <w:top w:val="none" w:sz="0" w:space="0" w:color="auto"/>
        <w:left w:val="none" w:sz="0" w:space="0" w:color="auto"/>
        <w:bottom w:val="none" w:sz="0" w:space="0" w:color="auto"/>
        <w:right w:val="none" w:sz="0" w:space="0" w:color="auto"/>
      </w:divBdr>
    </w:div>
    <w:div w:id="859659050">
      <w:bodyDiv w:val="1"/>
      <w:marLeft w:val="0"/>
      <w:marRight w:val="0"/>
      <w:marTop w:val="0"/>
      <w:marBottom w:val="0"/>
      <w:divBdr>
        <w:top w:val="none" w:sz="0" w:space="0" w:color="auto"/>
        <w:left w:val="none" w:sz="0" w:space="0" w:color="auto"/>
        <w:bottom w:val="none" w:sz="0" w:space="0" w:color="auto"/>
        <w:right w:val="none" w:sz="0" w:space="0" w:color="auto"/>
      </w:divBdr>
    </w:div>
    <w:div w:id="859662026">
      <w:bodyDiv w:val="1"/>
      <w:marLeft w:val="0"/>
      <w:marRight w:val="0"/>
      <w:marTop w:val="0"/>
      <w:marBottom w:val="0"/>
      <w:divBdr>
        <w:top w:val="none" w:sz="0" w:space="0" w:color="auto"/>
        <w:left w:val="none" w:sz="0" w:space="0" w:color="auto"/>
        <w:bottom w:val="none" w:sz="0" w:space="0" w:color="auto"/>
        <w:right w:val="none" w:sz="0" w:space="0" w:color="auto"/>
      </w:divBdr>
    </w:div>
    <w:div w:id="859662825">
      <w:bodyDiv w:val="1"/>
      <w:marLeft w:val="0"/>
      <w:marRight w:val="0"/>
      <w:marTop w:val="0"/>
      <w:marBottom w:val="0"/>
      <w:divBdr>
        <w:top w:val="none" w:sz="0" w:space="0" w:color="auto"/>
        <w:left w:val="none" w:sz="0" w:space="0" w:color="auto"/>
        <w:bottom w:val="none" w:sz="0" w:space="0" w:color="auto"/>
        <w:right w:val="none" w:sz="0" w:space="0" w:color="auto"/>
      </w:divBdr>
    </w:div>
    <w:div w:id="859977072">
      <w:bodyDiv w:val="1"/>
      <w:marLeft w:val="0"/>
      <w:marRight w:val="0"/>
      <w:marTop w:val="0"/>
      <w:marBottom w:val="0"/>
      <w:divBdr>
        <w:top w:val="none" w:sz="0" w:space="0" w:color="auto"/>
        <w:left w:val="none" w:sz="0" w:space="0" w:color="auto"/>
        <w:bottom w:val="none" w:sz="0" w:space="0" w:color="auto"/>
        <w:right w:val="none" w:sz="0" w:space="0" w:color="auto"/>
      </w:divBdr>
    </w:div>
    <w:div w:id="860050216">
      <w:bodyDiv w:val="1"/>
      <w:marLeft w:val="0"/>
      <w:marRight w:val="0"/>
      <w:marTop w:val="0"/>
      <w:marBottom w:val="0"/>
      <w:divBdr>
        <w:top w:val="none" w:sz="0" w:space="0" w:color="auto"/>
        <w:left w:val="none" w:sz="0" w:space="0" w:color="auto"/>
        <w:bottom w:val="none" w:sz="0" w:space="0" w:color="auto"/>
        <w:right w:val="none" w:sz="0" w:space="0" w:color="auto"/>
      </w:divBdr>
    </w:div>
    <w:div w:id="860119955">
      <w:bodyDiv w:val="1"/>
      <w:marLeft w:val="0"/>
      <w:marRight w:val="0"/>
      <w:marTop w:val="0"/>
      <w:marBottom w:val="0"/>
      <w:divBdr>
        <w:top w:val="none" w:sz="0" w:space="0" w:color="auto"/>
        <w:left w:val="none" w:sz="0" w:space="0" w:color="auto"/>
        <w:bottom w:val="none" w:sz="0" w:space="0" w:color="auto"/>
        <w:right w:val="none" w:sz="0" w:space="0" w:color="auto"/>
      </w:divBdr>
    </w:div>
    <w:div w:id="860245309">
      <w:bodyDiv w:val="1"/>
      <w:marLeft w:val="0"/>
      <w:marRight w:val="0"/>
      <w:marTop w:val="0"/>
      <w:marBottom w:val="0"/>
      <w:divBdr>
        <w:top w:val="none" w:sz="0" w:space="0" w:color="auto"/>
        <w:left w:val="none" w:sz="0" w:space="0" w:color="auto"/>
        <w:bottom w:val="none" w:sz="0" w:space="0" w:color="auto"/>
        <w:right w:val="none" w:sz="0" w:space="0" w:color="auto"/>
      </w:divBdr>
    </w:div>
    <w:div w:id="860316896">
      <w:bodyDiv w:val="1"/>
      <w:marLeft w:val="0"/>
      <w:marRight w:val="0"/>
      <w:marTop w:val="0"/>
      <w:marBottom w:val="0"/>
      <w:divBdr>
        <w:top w:val="none" w:sz="0" w:space="0" w:color="auto"/>
        <w:left w:val="none" w:sz="0" w:space="0" w:color="auto"/>
        <w:bottom w:val="none" w:sz="0" w:space="0" w:color="auto"/>
        <w:right w:val="none" w:sz="0" w:space="0" w:color="auto"/>
      </w:divBdr>
    </w:div>
    <w:div w:id="860356929">
      <w:bodyDiv w:val="1"/>
      <w:marLeft w:val="0"/>
      <w:marRight w:val="0"/>
      <w:marTop w:val="0"/>
      <w:marBottom w:val="0"/>
      <w:divBdr>
        <w:top w:val="none" w:sz="0" w:space="0" w:color="auto"/>
        <w:left w:val="none" w:sz="0" w:space="0" w:color="auto"/>
        <w:bottom w:val="none" w:sz="0" w:space="0" w:color="auto"/>
        <w:right w:val="none" w:sz="0" w:space="0" w:color="auto"/>
      </w:divBdr>
    </w:div>
    <w:div w:id="860358083">
      <w:bodyDiv w:val="1"/>
      <w:marLeft w:val="0"/>
      <w:marRight w:val="0"/>
      <w:marTop w:val="0"/>
      <w:marBottom w:val="0"/>
      <w:divBdr>
        <w:top w:val="none" w:sz="0" w:space="0" w:color="auto"/>
        <w:left w:val="none" w:sz="0" w:space="0" w:color="auto"/>
        <w:bottom w:val="none" w:sz="0" w:space="0" w:color="auto"/>
        <w:right w:val="none" w:sz="0" w:space="0" w:color="auto"/>
      </w:divBdr>
    </w:div>
    <w:div w:id="860359766">
      <w:bodyDiv w:val="1"/>
      <w:marLeft w:val="0"/>
      <w:marRight w:val="0"/>
      <w:marTop w:val="0"/>
      <w:marBottom w:val="0"/>
      <w:divBdr>
        <w:top w:val="none" w:sz="0" w:space="0" w:color="auto"/>
        <w:left w:val="none" w:sz="0" w:space="0" w:color="auto"/>
        <w:bottom w:val="none" w:sz="0" w:space="0" w:color="auto"/>
        <w:right w:val="none" w:sz="0" w:space="0" w:color="auto"/>
      </w:divBdr>
    </w:div>
    <w:div w:id="860508434">
      <w:bodyDiv w:val="1"/>
      <w:marLeft w:val="0"/>
      <w:marRight w:val="0"/>
      <w:marTop w:val="0"/>
      <w:marBottom w:val="0"/>
      <w:divBdr>
        <w:top w:val="none" w:sz="0" w:space="0" w:color="auto"/>
        <w:left w:val="none" w:sz="0" w:space="0" w:color="auto"/>
        <w:bottom w:val="none" w:sz="0" w:space="0" w:color="auto"/>
        <w:right w:val="none" w:sz="0" w:space="0" w:color="auto"/>
      </w:divBdr>
    </w:div>
    <w:div w:id="860626910">
      <w:bodyDiv w:val="1"/>
      <w:marLeft w:val="0"/>
      <w:marRight w:val="0"/>
      <w:marTop w:val="0"/>
      <w:marBottom w:val="0"/>
      <w:divBdr>
        <w:top w:val="none" w:sz="0" w:space="0" w:color="auto"/>
        <w:left w:val="none" w:sz="0" w:space="0" w:color="auto"/>
        <w:bottom w:val="none" w:sz="0" w:space="0" w:color="auto"/>
        <w:right w:val="none" w:sz="0" w:space="0" w:color="auto"/>
      </w:divBdr>
    </w:div>
    <w:div w:id="860704956">
      <w:bodyDiv w:val="1"/>
      <w:marLeft w:val="0"/>
      <w:marRight w:val="0"/>
      <w:marTop w:val="0"/>
      <w:marBottom w:val="0"/>
      <w:divBdr>
        <w:top w:val="none" w:sz="0" w:space="0" w:color="auto"/>
        <w:left w:val="none" w:sz="0" w:space="0" w:color="auto"/>
        <w:bottom w:val="none" w:sz="0" w:space="0" w:color="auto"/>
        <w:right w:val="none" w:sz="0" w:space="0" w:color="auto"/>
      </w:divBdr>
    </w:div>
    <w:div w:id="860777633">
      <w:bodyDiv w:val="1"/>
      <w:marLeft w:val="0"/>
      <w:marRight w:val="0"/>
      <w:marTop w:val="0"/>
      <w:marBottom w:val="0"/>
      <w:divBdr>
        <w:top w:val="none" w:sz="0" w:space="0" w:color="auto"/>
        <w:left w:val="none" w:sz="0" w:space="0" w:color="auto"/>
        <w:bottom w:val="none" w:sz="0" w:space="0" w:color="auto"/>
        <w:right w:val="none" w:sz="0" w:space="0" w:color="auto"/>
      </w:divBdr>
    </w:div>
    <w:div w:id="860782294">
      <w:bodyDiv w:val="1"/>
      <w:marLeft w:val="0"/>
      <w:marRight w:val="0"/>
      <w:marTop w:val="0"/>
      <w:marBottom w:val="0"/>
      <w:divBdr>
        <w:top w:val="none" w:sz="0" w:space="0" w:color="auto"/>
        <w:left w:val="none" w:sz="0" w:space="0" w:color="auto"/>
        <w:bottom w:val="none" w:sz="0" w:space="0" w:color="auto"/>
        <w:right w:val="none" w:sz="0" w:space="0" w:color="auto"/>
      </w:divBdr>
    </w:div>
    <w:div w:id="860822795">
      <w:bodyDiv w:val="1"/>
      <w:marLeft w:val="0"/>
      <w:marRight w:val="0"/>
      <w:marTop w:val="0"/>
      <w:marBottom w:val="0"/>
      <w:divBdr>
        <w:top w:val="none" w:sz="0" w:space="0" w:color="auto"/>
        <w:left w:val="none" w:sz="0" w:space="0" w:color="auto"/>
        <w:bottom w:val="none" w:sz="0" w:space="0" w:color="auto"/>
        <w:right w:val="none" w:sz="0" w:space="0" w:color="auto"/>
      </w:divBdr>
    </w:div>
    <w:div w:id="860902430">
      <w:bodyDiv w:val="1"/>
      <w:marLeft w:val="0"/>
      <w:marRight w:val="0"/>
      <w:marTop w:val="0"/>
      <w:marBottom w:val="0"/>
      <w:divBdr>
        <w:top w:val="none" w:sz="0" w:space="0" w:color="auto"/>
        <w:left w:val="none" w:sz="0" w:space="0" w:color="auto"/>
        <w:bottom w:val="none" w:sz="0" w:space="0" w:color="auto"/>
        <w:right w:val="none" w:sz="0" w:space="0" w:color="auto"/>
      </w:divBdr>
    </w:div>
    <w:div w:id="861015552">
      <w:bodyDiv w:val="1"/>
      <w:marLeft w:val="0"/>
      <w:marRight w:val="0"/>
      <w:marTop w:val="0"/>
      <w:marBottom w:val="0"/>
      <w:divBdr>
        <w:top w:val="none" w:sz="0" w:space="0" w:color="auto"/>
        <w:left w:val="none" w:sz="0" w:space="0" w:color="auto"/>
        <w:bottom w:val="none" w:sz="0" w:space="0" w:color="auto"/>
        <w:right w:val="none" w:sz="0" w:space="0" w:color="auto"/>
      </w:divBdr>
    </w:div>
    <w:div w:id="861406392">
      <w:bodyDiv w:val="1"/>
      <w:marLeft w:val="0"/>
      <w:marRight w:val="0"/>
      <w:marTop w:val="0"/>
      <w:marBottom w:val="0"/>
      <w:divBdr>
        <w:top w:val="none" w:sz="0" w:space="0" w:color="auto"/>
        <w:left w:val="none" w:sz="0" w:space="0" w:color="auto"/>
        <w:bottom w:val="none" w:sz="0" w:space="0" w:color="auto"/>
        <w:right w:val="none" w:sz="0" w:space="0" w:color="auto"/>
      </w:divBdr>
    </w:div>
    <w:div w:id="861476972">
      <w:bodyDiv w:val="1"/>
      <w:marLeft w:val="0"/>
      <w:marRight w:val="0"/>
      <w:marTop w:val="0"/>
      <w:marBottom w:val="0"/>
      <w:divBdr>
        <w:top w:val="none" w:sz="0" w:space="0" w:color="auto"/>
        <w:left w:val="none" w:sz="0" w:space="0" w:color="auto"/>
        <w:bottom w:val="none" w:sz="0" w:space="0" w:color="auto"/>
        <w:right w:val="none" w:sz="0" w:space="0" w:color="auto"/>
      </w:divBdr>
    </w:div>
    <w:div w:id="861481695">
      <w:bodyDiv w:val="1"/>
      <w:marLeft w:val="0"/>
      <w:marRight w:val="0"/>
      <w:marTop w:val="0"/>
      <w:marBottom w:val="0"/>
      <w:divBdr>
        <w:top w:val="none" w:sz="0" w:space="0" w:color="auto"/>
        <w:left w:val="none" w:sz="0" w:space="0" w:color="auto"/>
        <w:bottom w:val="none" w:sz="0" w:space="0" w:color="auto"/>
        <w:right w:val="none" w:sz="0" w:space="0" w:color="auto"/>
      </w:divBdr>
    </w:div>
    <w:div w:id="861556938">
      <w:bodyDiv w:val="1"/>
      <w:marLeft w:val="0"/>
      <w:marRight w:val="0"/>
      <w:marTop w:val="0"/>
      <w:marBottom w:val="0"/>
      <w:divBdr>
        <w:top w:val="none" w:sz="0" w:space="0" w:color="auto"/>
        <w:left w:val="none" w:sz="0" w:space="0" w:color="auto"/>
        <w:bottom w:val="none" w:sz="0" w:space="0" w:color="auto"/>
        <w:right w:val="none" w:sz="0" w:space="0" w:color="auto"/>
      </w:divBdr>
    </w:div>
    <w:div w:id="861667976">
      <w:bodyDiv w:val="1"/>
      <w:marLeft w:val="0"/>
      <w:marRight w:val="0"/>
      <w:marTop w:val="0"/>
      <w:marBottom w:val="0"/>
      <w:divBdr>
        <w:top w:val="none" w:sz="0" w:space="0" w:color="auto"/>
        <w:left w:val="none" w:sz="0" w:space="0" w:color="auto"/>
        <w:bottom w:val="none" w:sz="0" w:space="0" w:color="auto"/>
        <w:right w:val="none" w:sz="0" w:space="0" w:color="auto"/>
      </w:divBdr>
    </w:div>
    <w:div w:id="861743252">
      <w:bodyDiv w:val="1"/>
      <w:marLeft w:val="0"/>
      <w:marRight w:val="0"/>
      <w:marTop w:val="0"/>
      <w:marBottom w:val="0"/>
      <w:divBdr>
        <w:top w:val="none" w:sz="0" w:space="0" w:color="auto"/>
        <w:left w:val="none" w:sz="0" w:space="0" w:color="auto"/>
        <w:bottom w:val="none" w:sz="0" w:space="0" w:color="auto"/>
        <w:right w:val="none" w:sz="0" w:space="0" w:color="auto"/>
      </w:divBdr>
    </w:div>
    <w:div w:id="861820450">
      <w:bodyDiv w:val="1"/>
      <w:marLeft w:val="0"/>
      <w:marRight w:val="0"/>
      <w:marTop w:val="0"/>
      <w:marBottom w:val="0"/>
      <w:divBdr>
        <w:top w:val="none" w:sz="0" w:space="0" w:color="auto"/>
        <w:left w:val="none" w:sz="0" w:space="0" w:color="auto"/>
        <w:bottom w:val="none" w:sz="0" w:space="0" w:color="auto"/>
        <w:right w:val="none" w:sz="0" w:space="0" w:color="auto"/>
      </w:divBdr>
    </w:div>
    <w:div w:id="861941718">
      <w:bodyDiv w:val="1"/>
      <w:marLeft w:val="0"/>
      <w:marRight w:val="0"/>
      <w:marTop w:val="0"/>
      <w:marBottom w:val="0"/>
      <w:divBdr>
        <w:top w:val="none" w:sz="0" w:space="0" w:color="auto"/>
        <w:left w:val="none" w:sz="0" w:space="0" w:color="auto"/>
        <w:bottom w:val="none" w:sz="0" w:space="0" w:color="auto"/>
        <w:right w:val="none" w:sz="0" w:space="0" w:color="auto"/>
      </w:divBdr>
    </w:div>
    <w:div w:id="861943135">
      <w:bodyDiv w:val="1"/>
      <w:marLeft w:val="0"/>
      <w:marRight w:val="0"/>
      <w:marTop w:val="0"/>
      <w:marBottom w:val="0"/>
      <w:divBdr>
        <w:top w:val="none" w:sz="0" w:space="0" w:color="auto"/>
        <w:left w:val="none" w:sz="0" w:space="0" w:color="auto"/>
        <w:bottom w:val="none" w:sz="0" w:space="0" w:color="auto"/>
        <w:right w:val="none" w:sz="0" w:space="0" w:color="auto"/>
      </w:divBdr>
    </w:div>
    <w:div w:id="862088697">
      <w:bodyDiv w:val="1"/>
      <w:marLeft w:val="0"/>
      <w:marRight w:val="0"/>
      <w:marTop w:val="0"/>
      <w:marBottom w:val="0"/>
      <w:divBdr>
        <w:top w:val="none" w:sz="0" w:space="0" w:color="auto"/>
        <w:left w:val="none" w:sz="0" w:space="0" w:color="auto"/>
        <w:bottom w:val="none" w:sz="0" w:space="0" w:color="auto"/>
        <w:right w:val="none" w:sz="0" w:space="0" w:color="auto"/>
      </w:divBdr>
    </w:div>
    <w:div w:id="862136781">
      <w:bodyDiv w:val="1"/>
      <w:marLeft w:val="0"/>
      <w:marRight w:val="0"/>
      <w:marTop w:val="0"/>
      <w:marBottom w:val="0"/>
      <w:divBdr>
        <w:top w:val="none" w:sz="0" w:space="0" w:color="auto"/>
        <w:left w:val="none" w:sz="0" w:space="0" w:color="auto"/>
        <w:bottom w:val="none" w:sz="0" w:space="0" w:color="auto"/>
        <w:right w:val="none" w:sz="0" w:space="0" w:color="auto"/>
      </w:divBdr>
    </w:div>
    <w:div w:id="862203608">
      <w:bodyDiv w:val="1"/>
      <w:marLeft w:val="0"/>
      <w:marRight w:val="0"/>
      <w:marTop w:val="0"/>
      <w:marBottom w:val="0"/>
      <w:divBdr>
        <w:top w:val="none" w:sz="0" w:space="0" w:color="auto"/>
        <w:left w:val="none" w:sz="0" w:space="0" w:color="auto"/>
        <w:bottom w:val="none" w:sz="0" w:space="0" w:color="auto"/>
        <w:right w:val="none" w:sz="0" w:space="0" w:color="auto"/>
      </w:divBdr>
    </w:div>
    <w:div w:id="862206427">
      <w:bodyDiv w:val="1"/>
      <w:marLeft w:val="0"/>
      <w:marRight w:val="0"/>
      <w:marTop w:val="0"/>
      <w:marBottom w:val="0"/>
      <w:divBdr>
        <w:top w:val="none" w:sz="0" w:space="0" w:color="auto"/>
        <w:left w:val="none" w:sz="0" w:space="0" w:color="auto"/>
        <w:bottom w:val="none" w:sz="0" w:space="0" w:color="auto"/>
        <w:right w:val="none" w:sz="0" w:space="0" w:color="auto"/>
      </w:divBdr>
    </w:div>
    <w:div w:id="862286362">
      <w:bodyDiv w:val="1"/>
      <w:marLeft w:val="0"/>
      <w:marRight w:val="0"/>
      <w:marTop w:val="0"/>
      <w:marBottom w:val="0"/>
      <w:divBdr>
        <w:top w:val="none" w:sz="0" w:space="0" w:color="auto"/>
        <w:left w:val="none" w:sz="0" w:space="0" w:color="auto"/>
        <w:bottom w:val="none" w:sz="0" w:space="0" w:color="auto"/>
        <w:right w:val="none" w:sz="0" w:space="0" w:color="auto"/>
      </w:divBdr>
    </w:div>
    <w:div w:id="862354795">
      <w:bodyDiv w:val="1"/>
      <w:marLeft w:val="0"/>
      <w:marRight w:val="0"/>
      <w:marTop w:val="0"/>
      <w:marBottom w:val="0"/>
      <w:divBdr>
        <w:top w:val="none" w:sz="0" w:space="0" w:color="auto"/>
        <w:left w:val="none" w:sz="0" w:space="0" w:color="auto"/>
        <w:bottom w:val="none" w:sz="0" w:space="0" w:color="auto"/>
        <w:right w:val="none" w:sz="0" w:space="0" w:color="auto"/>
      </w:divBdr>
    </w:div>
    <w:div w:id="862481197">
      <w:bodyDiv w:val="1"/>
      <w:marLeft w:val="0"/>
      <w:marRight w:val="0"/>
      <w:marTop w:val="0"/>
      <w:marBottom w:val="0"/>
      <w:divBdr>
        <w:top w:val="none" w:sz="0" w:space="0" w:color="auto"/>
        <w:left w:val="none" w:sz="0" w:space="0" w:color="auto"/>
        <w:bottom w:val="none" w:sz="0" w:space="0" w:color="auto"/>
        <w:right w:val="none" w:sz="0" w:space="0" w:color="auto"/>
      </w:divBdr>
    </w:div>
    <w:div w:id="862596512">
      <w:bodyDiv w:val="1"/>
      <w:marLeft w:val="0"/>
      <w:marRight w:val="0"/>
      <w:marTop w:val="0"/>
      <w:marBottom w:val="0"/>
      <w:divBdr>
        <w:top w:val="none" w:sz="0" w:space="0" w:color="auto"/>
        <w:left w:val="none" w:sz="0" w:space="0" w:color="auto"/>
        <w:bottom w:val="none" w:sz="0" w:space="0" w:color="auto"/>
        <w:right w:val="none" w:sz="0" w:space="0" w:color="auto"/>
      </w:divBdr>
    </w:div>
    <w:div w:id="862941571">
      <w:bodyDiv w:val="1"/>
      <w:marLeft w:val="0"/>
      <w:marRight w:val="0"/>
      <w:marTop w:val="0"/>
      <w:marBottom w:val="0"/>
      <w:divBdr>
        <w:top w:val="none" w:sz="0" w:space="0" w:color="auto"/>
        <w:left w:val="none" w:sz="0" w:space="0" w:color="auto"/>
        <w:bottom w:val="none" w:sz="0" w:space="0" w:color="auto"/>
        <w:right w:val="none" w:sz="0" w:space="0" w:color="auto"/>
      </w:divBdr>
    </w:div>
    <w:div w:id="863248326">
      <w:bodyDiv w:val="1"/>
      <w:marLeft w:val="0"/>
      <w:marRight w:val="0"/>
      <w:marTop w:val="0"/>
      <w:marBottom w:val="0"/>
      <w:divBdr>
        <w:top w:val="none" w:sz="0" w:space="0" w:color="auto"/>
        <w:left w:val="none" w:sz="0" w:space="0" w:color="auto"/>
        <w:bottom w:val="none" w:sz="0" w:space="0" w:color="auto"/>
        <w:right w:val="none" w:sz="0" w:space="0" w:color="auto"/>
      </w:divBdr>
    </w:div>
    <w:div w:id="863399162">
      <w:bodyDiv w:val="1"/>
      <w:marLeft w:val="0"/>
      <w:marRight w:val="0"/>
      <w:marTop w:val="0"/>
      <w:marBottom w:val="0"/>
      <w:divBdr>
        <w:top w:val="none" w:sz="0" w:space="0" w:color="auto"/>
        <w:left w:val="none" w:sz="0" w:space="0" w:color="auto"/>
        <w:bottom w:val="none" w:sz="0" w:space="0" w:color="auto"/>
        <w:right w:val="none" w:sz="0" w:space="0" w:color="auto"/>
      </w:divBdr>
    </w:div>
    <w:div w:id="863402022">
      <w:bodyDiv w:val="1"/>
      <w:marLeft w:val="0"/>
      <w:marRight w:val="0"/>
      <w:marTop w:val="0"/>
      <w:marBottom w:val="0"/>
      <w:divBdr>
        <w:top w:val="none" w:sz="0" w:space="0" w:color="auto"/>
        <w:left w:val="none" w:sz="0" w:space="0" w:color="auto"/>
        <w:bottom w:val="none" w:sz="0" w:space="0" w:color="auto"/>
        <w:right w:val="none" w:sz="0" w:space="0" w:color="auto"/>
      </w:divBdr>
    </w:div>
    <w:div w:id="863443696">
      <w:bodyDiv w:val="1"/>
      <w:marLeft w:val="0"/>
      <w:marRight w:val="0"/>
      <w:marTop w:val="0"/>
      <w:marBottom w:val="0"/>
      <w:divBdr>
        <w:top w:val="none" w:sz="0" w:space="0" w:color="auto"/>
        <w:left w:val="none" w:sz="0" w:space="0" w:color="auto"/>
        <w:bottom w:val="none" w:sz="0" w:space="0" w:color="auto"/>
        <w:right w:val="none" w:sz="0" w:space="0" w:color="auto"/>
      </w:divBdr>
    </w:div>
    <w:div w:id="863518434">
      <w:bodyDiv w:val="1"/>
      <w:marLeft w:val="0"/>
      <w:marRight w:val="0"/>
      <w:marTop w:val="0"/>
      <w:marBottom w:val="0"/>
      <w:divBdr>
        <w:top w:val="none" w:sz="0" w:space="0" w:color="auto"/>
        <w:left w:val="none" w:sz="0" w:space="0" w:color="auto"/>
        <w:bottom w:val="none" w:sz="0" w:space="0" w:color="auto"/>
        <w:right w:val="none" w:sz="0" w:space="0" w:color="auto"/>
      </w:divBdr>
    </w:div>
    <w:div w:id="863589323">
      <w:bodyDiv w:val="1"/>
      <w:marLeft w:val="0"/>
      <w:marRight w:val="0"/>
      <w:marTop w:val="0"/>
      <w:marBottom w:val="0"/>
      <w:divBdr>
        <w:top w:val="none" w:sz="0" w:space="0" w:color="auto"/>
        <w:left w:val="none" w:sz="0" w:space="0" w:color="auto"/>
        <w:bottom w:val="none" w:sz="0" w:space="0" w:color="auto"/>
        <w:right w:val="none" w:sz="0" w:space="0" w:color="auto"/>
      </w:divBdr>
    </w:div>
    <w:div w:id="863590274">
      <w:bodyDiv w:val="1"/>
      <w:marLeft w:val="0"/>
      <w:marRight w:val="0"/>
      <w:marTop w:val="0"/>
      <w:marBottom w:val="0"/>
      <w:divBdr>
        <w:top w:val="none" w:sz="0" w:space="0" w:color="auto"/>
        <w:left w:val="none" w:sz="0" w:space="0" w:color="auto"/>
        <w:bottom w:val="none" w:sz="0" w:space="0" w:color="auto"/>
        <w:right w:val="none" w:sz="0" w:space="0" w:color="auto"/>
      </w:divBdr>
    </w:div>
    <w:div w:id="863598137">
      <w:bodyDiv w:val="1"/>
      <w:marLeft w:val="0"/>
      <w:marRight w:val="0"/>
      <w:marTop w:val="0"/>
      <w:marBottom w:val="0"/>
      <w:divBdr>
        <w:top w:val="none" w:sz="0" w:space="0" w:color="auto"/>
        <w:left w:val="none" w:sz="0" w:space="0" w:color="auto"/>
        <w:bottom w:val="none" w:sz="0" w:space="0" w:color="auto"/>
        <w:right w:val="none" w:sz="0" w:space="0" w:color="auto"/>
      </w:divBdr>
    </w:div>
    <w:div w:id="863665528">
      <w:bodyDiv w:val="1"/>
      <w:marLeft w:val="0"/>
      <w:marRight w:val="0"/>
      <w:marTop w:val="0"/>
      <w:marBottom w:val="0"/>
      <w:divBdr>
        <w:top w:val="none" w:sz="0" w:space="0" w:color="auto"/>
        <w:left w:val="none" w:sz="0" w:space="0" w:color="auto"/>
        <w:bottom w:val="none" w:sz="0" w:space="0" w:color="auto"/>
        <w:right w:val="none" w:sz="0" w:space="0" w:color="auto"/>
      </w:divBdr>
    </w:div>
    <w:div w:id="863710623">
      <w:bodyDiv w:val="1"/>
      <w:marLeft w:val="0"/>
      <w:marRight w:val="0"/>
      <w:marTop w:val="0"/>
      <w:marBottom w:val="0"/>
      <w:divBdr>
        <w:top w:val="none" w:sz="0" w:space="0" w:color="auto"/>
        <w:left w:val="none" w:sz="0" w:space="0" w:color="auto"/>
        <w:bottom w:val="none" w:sz="0" w:space="0" w:color="auto"/>
        <w:right w:val="none" w:sz="0" w:space="0" w:color="auto"/>
      </w:divBdr>
    </w:div>
    <w:div w:id="863789138">
      <w:bodyDiv w:val="1"/>
      <w:marLeft w:val="0"/>
      <w:marRight w:val="0"/>
      <w:marTop w:val="0"/>
      <w:marBottom w:val="0"/>
      <w:divBdr>
        <w:top w:val="none" w:sz="0" w:space="0" w:color="auto"/>
        <w:left w:val="none" w:sz="0" w:space="0" w:color="auto"/>
        <w:bottom w:val="none" w:sz="0" w:space="0" w:color="auto"/>
        <w:right w:val="none" w:sz="0" w:space="0" w:color="auto"/>
      </w:divBdr>
    </w:div>
    <w:div w:id="863901057">
      <w:bodyDiv w:val="1"/>
      <w:marLeft w:val="0"/>
      <w:marRight w:val="0"/>
      <w:marTop w:val="0"/>
      <w:marBottom w:val="0"/>
      <w:divBdr>
        <w:top w:val="none" w:sz="0" w:space="0" w:color="auto"/>
        <w:left w:val="none" w:sz="0" w:space="0" w:color="auto"/>
        <w:bottom w:val="none" w:sz="0" w:space="0" w:color="auto"/>
        <w:right w:val="none" w:sz="0" w:space="0" w:color="auto"/>
      </w:divBdr>
    </w:div>
    <w:div w:id="863906124">
      <w:bodyDiv w:val="1"/>
      <w:marLeft w:val="0"/>
      <w:marRight w:val="0"/>
      <w:marTop w:val="0"/>
      <w:marBottom w:val="0"/>
      <w:divBdr>
        <w:top w:val="none" w:sz="0" w:space="0" w:color="auto"/>
        <w:left w:val="none" w:sz="0" w:space="0" w:color="auto"/>
        <w:bottom w:val="none" w:sz="0" w:space="0" w:color="auto"/>
        <w:right w:val="none" w:sz="0" w:space="0" w:color="auto"/>
      </w:divBdr>
    </w:div>
    <w:div w:id="864177057">
      <w:bodyDiv w:val="1"/>
      <w:marLeft w:val="0"/>
      <w:marRight w:val="0"/>
      <w:marTop w:val="0"/>
      <w:marBottom w:val="0"/>
      <w:divBdr>
        <w:top w:val="none" w:sz="0" w:space="0" w:color="auto"/>
        <w:left w:val="none" w:sz="0" w:space="0" w:color="auto"/>
        <w:bottom w:val="none" w:sz="0" w:space="0" w:color="auto"/>
        <w:right w:val="none" w:sz="0" w:space="0" w:color="auto"/>
      </w:divBdr>
    </w:div>
    <w:div w:id="864251171">
      <w:bodyDiv w:val="1"/>
      <w:marLeft w:val="0"/>
      <w:marRight w:val="0"/>
      <w:marTop w:val="0"/>
      <w:marBottom w:val="0"/>
      <w:divBdr>
        <w:top w:val="none" w:sz="0" w:space="0" w:color="auto"/>
        <w:left w:val="none" w:sz="0" w:space="0" w:color="auto"/>
        <w:bottom w:val="none" w:sz="0" w:space="0" w:color="auto"/>
        <w:right w:val="none" w:sz="0" w:space="0" w:color="auto"/>
      </w:divBdr>
    </w:div>
    <w:div w:id="864321352">
      <w:bodyDiv w:val="1"/>
      <w:marLeft w:val="0"/>
      <w:marRight w:val="0"/>
      <w:marTop w:val="0"/>
      <w:marBottom w:val="0"/>
      <w:divBdr>
        <w:top w:val="none" w:sz="0" w:space="0" w:color="auto"/>
        <w:left w:val="none" w:sz="0" w:space="0" w:color="auto"/>
        <w:bottom w:val="none" w:sz="0" w:space="0" w:color="auto"/>
        <w:right w:val="none" w:sz="0" w:space="0" w:color="auto"/>
      </w:divBdr>
    </w:div>
    <w:div w:id="864440889">
      <w:bodyDiv w:val="1"/>
      <w:marLeft w:val="0"/>
      <w:marRight w:val="0"/>
      <w:marTop w:val="0"/>
      <w:marBottom w:val="0"/>
      <w:divBdr>
        <w:top w:val="none" w:sz="0" w:space="0" w:color="auto"/>
        <w:left w:val="none" w:sz="0" w:space="0" w:color="auto"/>
        <w:bottom w:val="none" w:sz="0" w:space="0" w:color="auto"/>
        <w:right w:val="none" w:sz="0" w:space="0" w:color="auto"/>
      </w:divBdr>
    </w:div>
    <w:div w:id="864560460">
      <w:bodyDiv w:val="1"/>
      <w:marLeft w:val="0"/>
      <w:marRight w:val="0"/>
      <w:marTop w:val="0"/>
      <w:marBottom w:val="0"/>
      <w:divBdr>
        <w:top w:val="none" w:sz="0" w:space="0" w:color="auto"/>
        <w:left w:val="none" w:sz="0" w:space="0" w:color="auto"/>
        <w:bottom w:val="none" w:sz="0" w:space="0" w:color="auto"/>
        <w:right w:val="none" w:sz="0" w:space="0" w:color="auto"/>
      </w:divBdr>
    </w:div>
    <w:div w:id="864632091">
      <w:bodyDiv w:val="1"/>
      <w:marLeft w:val="0"/>
      <w:marRight w:val="0"/>
      <w:marTop w:val="0"/>
      <w:marBottom w:val="0"/>
      <w:divBdr>
        <w:top w:val="none" w:sz="0" w:space="0" w:color="auto"/>
        <w:left w:val="none" w:sz="0" w:space="0" w:color="auto"/>
        <w:bottom w:val="none" w:sz="0" w:space="0" w:color="auto"/>
        <w:right w:val="none" w:sz="0" w:space="0" w:color="auto"/>
      </w:divBdr>
    </w:div>
    <w:div w:id="864712317">
      <w:bodyDiv w:val="1"/>
      <w:marLeft w:val="0"/>
      <w:marRight w:val="0"/>
      <w:marTop w:val="0"/>
      <w:marBottom w:val="0"/>
      <w:divBdr>
        <w:top w:val="none" w:sz="0" w:space="0" w:color="auto"/>
        <w:left w:val="none" w:sz="0" w:space="0" w:color="auto"/>
        <w:bottom w:val="none" w:sz="0" w:space="0" w:color="auto"/>
        <w:right w:val="none" w:sz="0" w:space="0" w:color="auto"/>
      </w:divBdr>
    </w:div>
    <w:div w:id="864824636">
      <w:bodyDiv w:val="1"/>
      <w:marLeft w:val="0"/>
      <w:marRight w:val="0"/>
      <w:marTop w:val="0"/>
      <w:marBottom w:val="0"/>
      <w:divBdr>
        <w:top w:val="none" w:sz="0" w:space="0" w:color="auto"/>
        <w:left w:val="none" w:sz="0" w:space="0" w:color="auto"/>
        <w:bottom w:val="none" w:sz="0" w:space="0" w:color="auto"/>
        <w:right w:val="none" w:sz="0" w:space="0" w:color="auto"/>
      </w:divBdr>
    </w:div>
    <w:div w:id="864828147">
      <w:bodyDiv w:val="1"/>
      <w:marLeft w:val="0"/>
      <w:marRight w:val="0"/>
      <w:marTop w:val="0"/>
      <w:marBottom w:val="0"/>
      <w:divBdr>
        <w:top w:val="none" w:sz="0" w:space="0" w:color="auto"/>
        <w:left w:val="none" w:sz="0" w:space="0" w:color="auto"/>
        <w:bottom w:val="none" w:sz="0" w:space="0" w:color="auto"/>
        <w:right w:val="none" w:sz="0" w:space="0" w:color="auto"/>
      </w:divBdr>
    </w:div>
    <w:div w:id="865102868">
      <w:bodyDiv w:val="1"/>
      <w:marLeft w:val="0"/>
      <w:marRight w:val="0"/>
      <w:marTop w:val="0"/>
      <w:marBottom w:val="0"/>
      <w:divBdr>
        <w:top w:val="none" w:sz="0" w:space="0" w:color="auto"/>
        <w:left w:val="none" w:sz="0" w:space="0" w:color="auto"/>
        <w:bottom w:val="none" w:sz="0" w:space="0" w:color="auto"/>
        <w:right w:val="none" w:sz="0" w:space="0" w:color="auto"/>
      </w:divBdr>
    </w:div>
    <w:div w:id="865215662">
      <w:bodyDiv w:val="1"/>
      <w:marLeft w:val="0"/>
      <w:marRight w:val="0"/>
      <w:marTop w:val="0"/>
      <w:marBottom w:val="0"/>
      <w:divBdr>
        <w:top w:val="none" w:sz="0" w:space="0" w:color="auto"/>
        <w:left w:val="none" w:sz="0" w:space="0" w:color="auto"/>
        <w:bottom w:val="none" w:sz="0" w:space="0" w:color="auto"/>
        <w:right w:val="none" w:sz="0" w:space="0" w:color="auto"/>
      </w:divBdr>
    </w:div>
    <w:div w:id="865291944">
      <w:bodyDiv w:val="1"/>
      <w:marLeft w:val="0"/>
      <w:marRight w:val="0"/>
      <w:marTop w:val="0"/>
      <w:marBottom w:val="0"/>
      <w:divBdr>
        <w:top w:val="none" w:sz="0" w:space="0" w:color="auto"/>
        <w:left w:val="none" w:sz="0" w:space="0" w:color="auto"/>
        <w:bottom w:val="none" w:sz="0" w:space="0" w:color="auto"/>
        <w:right w:val="none" w:sz="0" w:space="0" w:color="auto"/>
      </w:divBdr>
    </w:div>
    <w:div w:id="865362305">
      <w:bodyDiv w:val="1"/>
      <w:marLeft w:val="0"/>
      <w:marRight w:val="0"/>
      <w:marTop w:val="0"/>
      <w:marBottom w:val="0"/>
      <w:divBdr>
        <w:top w:val="none" w:sz="0" w:space="0" w:color="auto"/>
        <w:left w:val="none" w:sz="0" w:space="0" w:color="auto"/>
        <w:bottom w:val="none" w:sz="0" w:space="0" w:color="auto"/>
        <w:right w:val="none" w:sz="0" w:space="0" w:color="auto"/>
      </w:divBdr>
    </w:div>
    <w:div w:id="865406737">
      <w:bodyDiv w:val="1"/>
      <w:marLeft w:val="0"/>
      <w:marRight w:val="0"/>
      <w:marTop w:val="0"/>
      <w:marBottom w:val="0"/>
      <w:divBdr>
        <w:top w:val="none" w:sz="0" w:space="0" w:color="auto"/>
        <w:left w:val="none" w:sz="0" w:space="0" w:color="auto"/>
        <w:bottom w:val="none" w:sz="0" w:space="0" w:color="auto"/>
        <w:right w:val="none" w:sz="0" w:space="0" w:color="auto"/>
      </w:divBdr>
    </w:div>
    <w:div w:id="865413452">
      <w:bodyDiv w:val="1"/>
      <w:marLeft w:val="0"/>
      <w:marRight w:val="0"/>
      <w:marTop w:val="0"/>
      <w:marBottom w:val="0"/>
      <w:divBdr>
        <w:top w:val="none" w:sz="0" w:space="0" w:color="auto"/>
        <w:left w:val="none" w:sz="0" w:space="0" w:color="auto"/>
        <w:bottom w:val="none" w:sz="0" w:space="0" w:color="auto"/>
        <w:right w:val="none" w:sz="0" w:space="0" w:color="auto"/>
      </w:divBdr>
    </w:div>
    <w:div w:id="865481796">
      <w:bodyDiv w:val="1"/>
      <w:marLeft w:val="0"/>
      <w:marRight w:val="0"/>
      <w:marTop w:val="0"/>
      <w:marBottom w:val="0"/>
      <w:divBdr>
        <w:top w:val="none" w:sz="0" w:space="0" w:color="auto"/>
        <w:left w:val="none" w:sz="0" w:space="0" w:color="auto"/>
        <w:bottom w:val="none" w:sz="0" w:space="0" w:color="auto"/>
        <w:right w:val="none" w:sz="0" w:space="0" w:color="auto"/>
      </w:divBdr>
    </w:div>
    <w:div w:id="865601209">
      <w:bodyDiv w:val="1"/>
      <w:marLeft w:val="0"/>
      <w:marRight w:val="0"/>
      <w:marTop w:val="0"/>
      <w:marBottom w:val="0"/>
      <w:divBdr>
        <w:top w:val="none" w:sz="0" w:space="0" w:color="auto"/>
        <w:left w:val="none" w:sz="0" w:space="0" w:color="auto"/>
        <w:bottom w:val="none" w:sz="0" w:space="0" w:color="auto"/>
        <w:right w:val="none" w:sz="0" w:space="0" w:color="auto"/>
      </w:divBdr>
    </w:div>
    <w:div w:id="865752722">
      <w:bodyDiv w:val="1"/>
      <w:marLeft w:val="0"/>
      <w:marRight w:val="0"/>
      <w:marTop w:val="0"/>
      <w:marBottom w:val="0"/>
      <w:divBdr>
        <w:top w:val="none" w:sz="0" w:space="0" w:color="auto"/>
        <w:left w:val="none" w:sz="0" w:space="0" w:color="auto"/>
        <w:bottom w:val="none" w:sz="0" w:space="0" w:color="auto"/>
        <w:right w:val="none" w:sz="0" w:space="0" w:color="auto"/>
      </w:divBdr>
    </w:div>
    <w:div w:id="865871281">
      <w:bodyDiv w:val="1"/>
      <w:marLeft w:val="0"/>
      <w:marRight w:val="0"/>
      <w:marTop w:val="0"/>
      <w:marBottom w:val="0"/>
      <w:divBdr>
        <w:top w:val="none" w:sz="0" w:space="0" w:color="auto"/>
        <w:left w:val="none" w:sz="0" w:space="0" w:color="auto"/>
        <w:bottom w:val="none" w:sz="0" w:space="0" w:color="auto"/>
        <w:right w:val="none" w:sz="0" w:space="0" w:color="auto"/>
      </w:divBdr>
    </w:div>
    <w:div w:id="866138060">
      <w:bodyDiv w:val="1"/>
      <w:marLeft w:val="0"/>
      <w:marRight w:val="0"/>
      <w:marTop w:val="0"/>
      <w:marBottom w:val="0"/>
      <w:divBdr>
        <w:top w:val="none" w:sz="0" w:space="0" w:color="auto"/>
        <w:left w:val="none" w:sz="0" w:space="0" w:color="auto"/>
        <w:bottom w:val="none" w:sz="0" w:space="0" w:color="auto"/>
        <w:right w:val="none" w:sz="0" w:space="0" w:color="auto"/>
      </w:divBdr>
    </w:div>
    <w:div w:id="866673360">
      <w:bodyDiv w:val="1"/>
      <w:marLeft w:val="0"/>
      <w:marRight w:val="0"/>
      <w:marTop w:val="0"/>
      <w:marBottom w:val="0"/>
      <w:divBdr>
        <w:top w:val="none" w:sz="0" w:space="0" w:color="auto"/>
        <w:left w:val="none" w:sz="0" w:space="0" w:color="auto"/>
        <w:bottom w:val="none" w:sz="0" w:space="0" w:color="auto"/>
        <w:right w:val="none" w:sz="0" w:space="0" w:color="auto"/>
      </w:divBdr>
    </w:div>
    <w:div w:id="866722869">
      <w:bodyDiv w:val="1"/>
      <w:marLeft w:val="0"/>
      <w:marRight w:val="0"/>
      <w:marTop w:val="0"/>
      <w:marBottom w:val="0"/>
      <w:divBdr>
        <w:top w:val="none" w:sz="0" w:space="0" w:color="auto"/>
        <w:left w:val="none" w:sz="0" w:space="0" w:color="auto"/>
        <w:bottom w:val="none" w:sz="0" w:space="0" w:color="auto"/>
        <w:right w:val="none" w:sz="0" w:space="0" w:color="auto"/>
      </w:divBdr>
    </w:div>
    <w:div w:id="866871064">
      <w:bodyDiv w:val="1"/>
      <w:marLeft w:val="0"/>
      <w:marRight w:val="0"/>
      <w:marTop w:val="0"/>
      <w:marBottom w:val="0"/>
      <w:divBdr>
        <w:top w:val="none" w:sz="0" w:space="0" w:color="auto"/>
        <w:left w:val="none" w:sz="0" w:space="0" w:color="auto"/>
        <w:bottom w:val="none" w:sz="0" w:space="0" w:color="auto"/>
        <w:right w:val="none" w:sz="0" w:space="0" w:color="auto"/>
      </w:divBdr>
    </w:div>
    <w:div w:id="866911169">
      <w:bodyDiv w:val="1"/>
      <w:marLeft w:val="0"/>
      <w:marRight w:val="0"/>
      <w:marTop w:val="0"/>
      <w:marBottom w:val="0"/>
      <w:divBdr>
        <w:top w:val="none" w:sz="0" w:space="0" w:color="auto"/>
        <w:left w:val="none" w:sz="0" w:space="0" w:color="auto"/>
        <w:bottom w:val="none" w:sz="0" w:space="0" w:color="auto"/>
        <w:right w:val="none" w:sz="0" w:space="0" w:color="auto"/>
      </w:divBdr>
    </w:div>
    <w:div w:id="866915061">
      <w:bodyDiv w:val="1"/>
      <w:marLeft w:val="0"/>
      <w:marRight w:val="0"/>
      <w:marTop w:val="0"/>
      <w:marBottom w:val="0"/>
      <w:divBdr>
        <w:top w:val="none" w:sz="0" w:space="0" w:color="auto"/>
        <w:left w:val="none" w:sz="0" w:space="0" w:color="auto"/>
        <w:bottom w:val="none" w:sz="0" w:space="0" w:color="auto"/>
        <w:right w:val="none" w:sz="0" w:space="0" w:color="auto"/>
      </w:divBdr>
    </w:div>
    <w:div w:id="866942104">
      <w:bodyDiv w:val="1"/>
      <w:marLeft w:val="0"/>
      <w:marRight w:val="0"/>
      <w:marTop w:val="0"/>
      <w:marBottom w:val="0"/>
      <w:divBdr>
        <w:top w:val="none" w:sz="0" w:space="0" w:color="auto"/>
        <w:left w:val="none" w:sz="0" w:space="0" w:color="auto"/>
        <w:bottom w:val="none" w:sz="0" w:space="0" w:color="auto"/>
        <w:right w:val="none" w:sz="0" w:space="0" w:color="auto"/>
      </w:divBdr>
    </w:div>
    <w:div w:id="866987792">
      <w:bodyDiv w:val="1"/>
      <w:marLeft w:val="0"/>
      <w:marRight w:val="0"/>
      <w:marTop w:val="0"/>
      <w:marBottom w:val="0"/>
      <w:divBdr>
        <w:top w:val="none" w:sz="0" w:space="0" w:color="auto"/>
        <w:left w:val="none" w:sz="0" w:space="0" w:color="auto"/>
        <w:bottom w:val="none" w:sz="0" w:space="0" w:color="auto"/>
        <w:right w:val="none" w:sz="0" w:space="0" w:color="auto"/>
      </w:divBdr>
    </w:div>
    <w:div w:id="866991733">
      <w:bodyDiv w:val="1"/>
      <w:marLeft w:val="0"/>
      <w:marRight w:val="0"/>
      <w:marTop w:val="0"/>
      <w:marBottom w:val="0"/>
      <w:divBdr>
        <w:top w:val="none" w:sz="0" w:space="0" w:color="auto"/>
        <w:left w:val="none" w:sz="0" w:space="0" w:color="auto"/>
        <w:bottom w:val="none" w:sz="0" w:space="0" w:color="auto"/>
        <w:right w:val="none" w:sz="0" w:space="0" w:color="auto"/>
      </w:divBdr>
    </w:div>
    <w:div w:id="867063529">
      <w:bodyDiv w:val="1"/>
      <w:marLeft w:val="0"/>
      <w:marRight w:val="0"/>
      <w:marTop w:val="0"/>
      <w:marBottom w:val="0"/>
      <w:divBdr>
        <w:top w:val="none" w:sz="0" w:space="0" w:color="auto"/>
        <w:left w:val="none" w:sz="0" w:space="0" w:color="auto"/>
        <w:bottom w:val="none" w:sz="0" w:space="0" w:color="auto"/>
        <w:right w:val="none" w:sz="0" w:space="0" w:color="auto"/>
      </w:divBdr>
    </w:div>
    <w:div w:id="867111142">
      <w:bodyDiv w:val="1"/>
      <w:marLeft w:val="0"/>
      <w:marRight w:val="0"/>
      <w:marTop w:val="0"/>
      <w:marBottom w:val="0"/>
      <w:divBdr>
        <w:top w:val="none" w:sz="0" w:space="0" w:color="auto"/>
        <w:left w:val="none" w:sz="0" w:space="0" w:color="auto"/>
        <w:bottom w:val="none" w:sz="0" w:space="0" w:color="auto"/>
        <w:right w:val="none" w:sz="0" w:space="0" w:color="auto"/>
      </w:divBdr>
    </w:div>
    <w:div w:id="867136719">
      <w:bodyDiv w:val="1"/>
      <w:marLeft w:val="0"/>
      <w:marRight w:val="0"/>
      <w:marTop w:val="0"/>
      <w:marBottom w:val="0"/>
      <w:divBdr>
        <w:top w:val="none" w:sz="0" w:space="0" w:color="auto"/>
        <w:left w:val="none" w:sz="0" w:space="0" w:color="auto"/>
        <w:bottom w:val="none" w:sz="0" w:space="0" w:color="auto"/>
        <w:right w:val="none" w:sz="0" w:space="0" w:color="auto"/>
      </w:divBdr>
    </w:div>
    <w:div w:id="867331838">
      <w:bodyDiv w:val="1"/>
      <w:marLeft w:val="0"/>
      <w:marRight w:val="0"/>
      <w:marTop w:val="0"/>
      <w:marBottom w:val="0"/>
      <w:divBdr>
        <w:top w:val="none" w:sz="0" w:space="0" w:color="auto"/>
        <w:left w:val="none" w:sz="0" w:space="0" w:color="auto"/>
        <w:bottom w:val="none" w:sz="0" w:space="0" w:color="auto"/>
        <w:right w:val="none" w:sz="0" w:space="0" w:color="auto"/>
      </w:divBdr>
    </w:div>
    <w:div w:id="867527973">
      <w:bodyDiv w:val="1"/>
      <w:marLeft w:val="0"/>
      <w:marRight w:val="0"/>
      <w:marTop w:val="0"/>
      <w:marBottom w:val="0"/>
      <w:divBdr>
        <w:top w:val="none" w:sz="0" w:space="0" w:color="auto"/>
        <w:left w:val="none" w:sz="0" w:space="0" w:color="auto"/>
        <w:bottom w:val="none" w:sz="0" w:space="0" w:color="auto"/>
        <w:right w:val="none" w:sz="0" w:space="0" w:color="auto"/>
      </w:divBdr>
    </w:div>
    <w:div w:id="867597404">
      <w:bodyDiv w:val="1"/>
      <w:marLeft w:val="0"/>
      <w:marRight w:val="0"/>
      <w:marTop w:val="0"/>
      <w:marBottom w:val="0"/>
      <w:divBdr>
        <w:top w:val="none" w:sz="0" w:space="0" w:color="auto"/>
        <w:left w:val="none" w:sz="0" w:space="0" w:color="auto"/>
        <w:bottom w:val="none" w:sz="0" w:space="0" w:color="auto"/>
        <w:right w:val="none" w:sz="0" w:space="0" w:color="auto"/>
      </w:divBdr>
    </w:div>
    <w:div w:id="867639715">
      <w:bodyDiv w:val="1"/>
      <w:marLeft w:val="0"/>
      <w:marRight w:val="0"/>
      <w:marTop w:val="0"/>
      <w:marBottom w:val="0"/>
      <w:divBdr>
        <w:top w:val="none" w:sz="0" w:space="0" w:color="auto"/>
        <w:left w:val="none" w:sz="0" w:space="0" w:color="auto"/>
        <w:bottom w:val="none" w:sz="0" w:space="0" w:color="auto"/>
        <w:right w:val="none" w:sz="0" w:space="0" w:color="auto"/>
      </w:divBdr>
    </w:div>
    <w:div w:id="867765383">
      <w:bodyDiv w:val="1"/>
      <w:marLeft w:val="0"/>
      <w:marRight w:val="0"/>
      <w:marTop w:val="0"/>
      <w:marBottom w:val="0"/>
      <w:divBdr>
        <w:top w:val="none" w:sz="0" w:space="0" w:color="auto"/>
        <w:left w:val="none" w:sz="0" w:space="0" w:color="auto"/>
        <w:bottom w:val="none" w:sz="0" w:space="0" w:color="auto"/>
        <w:right w:val="none" w:sz="0" w:space="0" w:color="auto"/>
      </w:divBdr>
    </w:div>
    <w:div w:id="867794064">
      <w:bodyDiv w:val="1"/>
      <w:marLeft w:val="0"/>
      <w:marRight w:val="0"/>
      <w:marTop w:val="0"/>
      <w:marBottom w:val="0"/>
      <w:divBdr>
        <w:top w:val="none" w:sz="0" w:space="0" w:color="auto"/>
        <w:left w:val="none" w:sz="0" w:space="0" w:color="auto"/>
        <w:bottom w:val="none" w:sz="0" w:space="0" w:color="auto"/>
        <w:right w:val="none" w:sz="0" w:space="0" w:color="auto"/>
      </w:divBdr>
    </w:div>
    <w:div w:id="867985338">
      <w:bodyDiv w:val="1"/>
      <w:marLeft w:val="0"/>
      <w:marRight w:val="0"/>
      <w:marTop w:val="0"/>
      <w:marBottom w:val="0"/>
      <w:divBdr>
        <w:top w:val="none" w:sz="0" w:space="0" w:color="auto"/>
        <w:left w:val="none" w:sz="0" w:space="0" w:color="auto"/>
        <w:bottom w:val="none" w:sz="0" w:space="0" w:color="auto"/>
        <w:right w:val="none" w:sz="0" w:space="0" w:color="auto"/>
      </w:divBdr>
    </w:div>
    <w:div w:id="867987632">
      <w:bodyDiv w:val="1"/>
      <w:marLeft w:val="0"/>
      <w:marRight w:val="0"/>
      <w:marTop w:val="0"/>
      <w:marBottom w:val="0"/>
      <w:divBdr>
        <w:top w:val="none" w:sz="0" w:space="0" w:color="auto"/>
        <w:left w:val="none" w:sz="0" w:space="0" w:color="auto"/>
        <w:bottom w:val="none" w:sz="0" w:space="0" w:color="auto"/>
        <w:right w:val="none" w:sz="0" w:space="0" w:color="auto"/>
      </w:divBdr>
    </w:div>
    <w:div w:id="867988447">
      <w:bodyDiv w:val="1"/>
      <w:marLeft w:val="0"/>
      <w:marRight w:val="0"/>
      <w:marTop w:val="0"/>
      <w:marBottom w:val="0"/>
      <w:divBdr>
        <w:top w:val="none" w:sz="0" w:space="0" w:color="auto"/>
        <w:left w:val="none" w:sz="0" w:space="0" w:color="auto"/>
        <w:bottom w:val="none" w:sz="0" w:space="0" w:color="auto"/>
        <w:right w:val="none" w:sz="0" w:space="0" w:color="auto"/>
      </w:divBdr>
    </w:div>
    <w:div w:id="868031600">
      <w:bodyDiv w:val="1"/>
      <w:marLeft w:val="0"/>
      <w:marRight w:val="0"/>
      <w:marTop w:val="0"/>
      <w:marBottom w:val="0"/>
      <w:divBdr>
        <w:top w:val="none" w:sz="0" w:space="0" w:color="auto"/>
        <w:left w:val="none" w:sz="0" w:space="0" w:color="auto"/>
        <w:bottom w:val="none" w:sz="0" w:space="0" w:color="auto"/>
        <w:right w:val="none" w:sz="0" w:space="0" w:color="auto"/>
      </w:divBdr>
    </w:div>
    <w:div w:id="868107560">
      <w:bodyDiv w:val="1"/>
      <w:marLeft w:val="0"/>
      <w:marRight w:val="0"/>
      <w:marTop w:val="0"/>
      <w:marBottom w:val="0"/>
      <w:divBdr>
        <w:top w:val="none" w:sz="0" w:space="0" w:color="auto"/>
        <w:left w:val="none" w:sz="0" w:space="0" w:color="auto"/>
        <w:bottom w:val="none" w:sz="0" w:space="0" w:color="auto"/>
        <w:right w:val="none" w:sz="0" w:space="0" w:color="auto"/>
      </w:divBdr>
    </w:div>
    <w:div w:id="868110265">
      <w:bodyDiv w:val="1"/>
      <w:marLeft w:val="0"/>
      <w:marRight w:val="0"/>
      <w:marTop w:val="0"/>
      <w:marBottom w:val="0"/>
      <w:divBdr>
        <w:top w:val="none" w:sz="0" w:space="0" w:color="auto"/>
        <w:left w:val="none" w:sz="0" w:space="0" w:color="auto"/>
        <w:bottom w:val="none" w:sz="0" w:space="0" w:color="auto"/>
        <w:right w:val="none" w:sz="0" w:space="0" w:color="auto"/>
      </w:divBdr>
    </w:div>
    <w:div w:id="868181970">
      <w:bodyDiv w:val="1"/>
      <w:marLeft w:val="0"/>
      <w:marRight w:val="0"/>
      <w:marTop w:val="0"/>
      <w:marBottom w:val="0"/>
      <w:divBdr>
        <w:top w:val="none" w:sz="0" w:space="0" w:color="auto"/>
        <w:left w:val="none" w:sz="0" w:space="0" w:color="auto"/>
        <w:bottom w:val="none" w:sz="0" w:space="0" w:color="auto"/>
        <w:right w:val="none" w:sz="0" w:space="0" w:color="auto"/>
      </w:divBdr>
    </w:div>
    <w:div w:id="868182076">
      <w:bodyDiv w:val="1"/>
      <w:marLeft w:val="0"/>
      <w:marRight w:val="0"/>
      <w:marTop w:val="0"/>
      <w:marBottom w:val="0"/>
      <w:divBdr>
        <w:top w:val="none" w:sz="0" w:space="0" w:color="auto"/>
        <w:left w:val="none" w:sz="0" w:space="0" w:color="auto"/>
        <w:bottom w:val="none" w:sz="0" w:space="0" w:color="auto"/>
        <w:right w:val="none" w:sz="0" w:space="0" w:color="auto"/>
      </w:divBdr>
    </w:div>
    <w:div w:id="868182316">
      <w:bodyDiv w:val="1"/>
      <w:marLeft w:val="0"/>
      <w:marRight w:val="0"/>
      <w:marTop w:val="0"/>
      <w:marBottom w:val="0"/>
      <w:divBdr>
        <w:top w:val="none" w:sz="0" w:space="0" w:color="auto"/>
        <w:left w:val="none" w:sz="0" w:space="0" w:color="auto"/>
        <w:bottom w:val="none" w:sz="0" w:space="0" w:color="auto"/>
        <w:right w:val="none" w:sz="0" w:space="0" w:color="auto"/>
      </w:divBdr>
    </w:div>
    <w:div w:id="868223059">
      <w:bodyDiv w:val="1"/>
      <w:marLeft w:val="0"/>
      <w:marRight w:val="0"/>
      <w:marTop w:val="0"/>
      <w:marBottom w:val="0"/>
      <w:divBdr>
        <w:top w:val="none" w:sz="0" w:space="0" w:color="auto"/>
        <w:left w:val="none" w:sz="0" w:space="0" w:color="auto"/>
        <w:bottom w:val="none" w:sz="0" w:space="0" w:color="auto"/>
        <w:right w:val="none" w:sz="0" w:space="0" w:color="auto"/>
      </w:divBdr>
    </w:div>
    <w:div w:id="868224436">
      <w:bodyDiv w:val="1"/>
      <w:marLeft w:val="0"/>
      <w:marRight w:val="0"/>
      <w:marTop w:val="0"/>
      <w:marBottom w:val="0"/>
      <w:divBdr>
        <w:top w:val="none" w:sz="0" w:space="0" w:color="auto"/>
        <w:left w:val="none" w:sz="0" w:space="0" w:color="auto"/>
        <w:bottom w:val="none" w:sz="0" w:space="0" w:color="auto"/>
        <w:right w:val="none" w:sz="0" w:space="0" w:color="auto"/>
      </w:divBdr>
    </w:div>
    <w:div w:id="868225138">
      <w:bodyDiv w:val="1"/>
      <w:marLeft w:val="0"/>
      <w:marRight w:val="0"/>
      <w:marTop w:val="0"/>
      <w:marBottom w:val="0"/>
      <w:divBdr>
        <w:top w:val="none" w:sz="0" w:space="0" w:color="auto"/>
        <w:left w:val="none" w:sz="0" w:space="0" w:color="auto"/>
        <w:bottom w:val="none" w:sz="0" w:space="0" w:color="auto"/>
        <w:right w:val="none" w:sz="0" w:space="0" w:color="auto"/>
      </w:divBdr>
    </w:div>
    <w:div w:id="868252466">
      <w:bodyDiv w:val="1"/>
      <w:marLeft w:val="0"/>
      <w:marRight w:val="0"/>
      <w:marTop w:val="0"/>
      <w:marBottom w:val="0"/>
      <w:divBdr>
        <w:top w:val="none" w:sz="0" w:space="0" w:color="auto"/>
        <w:left w:val="none" w:sz="0" w:space="0" w:color="auto"/>
        <w:bottom w:val="none" w:sz="0" w:space="0" w:color="auto"/>
        <w:right w:val="none" w:sz="0" w:space="0" w:color="auto"/>
      </w:divBdr>
    </w:div>
    <w:div w:id="868369902">
      <w:bodyDiv w:val="1"/>
      <w:marLeft w:val="0"/>
      <w:marRight w:val="0"/>
      <w:marTop w:val="0"/>
      <w:marBottom w:val="0"/>
      <w:divBdr>
        <w:top w:val="none" w:sz="0" w:space="0" w:color="auto"/>
        <w:left w:val="none" w:sz="0" w:space="0" w:color="auto"/>
        <w:bottom w:val="none" w:sz="0" w:space="0" w:color="auto"/>
        <w:right w:val="none" w:sz="0" w:space="0" w:color="auto"/>
      </w:divBdr>
    </w:div>
    <w:div w:id="868565421">
      <w:bodyDiv w:val="1"/>
      <w:marLeft w:val="0"/>
      <w:marRight w:val="0"/>
      <w:marTop w:val="0"/>
      <w:marBottom w:val="0"/>
      <w:divBdr>
        <w:top w:val="none" w:sz="0" w:space="0" w:color="auto"/>
        <w:left w:val="none" w:sz="0" w:space="0" w:color="auto"/>
        <w:bottom w:val="none" w:sz="0" w:space="0" w:color="auto"/>
        <w:right w:val="none" w:sz="0" w:space="0" w:color="auto"/>
      </w:divBdr>
    </w:div>
    <w:div w:id="868569308">
      <w:bodyDiv w:val="1"/>
      <w:marLeft w:val="0"/>
      <w:marRight w:val="0"/>
      <w:marTop w:val="0"/>
      <w:marBottom w:val="0"/>
      <w:divBdr>
        <w:top w:val="none" w:sz="0" w:space="0" w:color="auto"/>
        <w:left w:val="none" w:sz="0" w:space="0" w:color="auto"/>
        <w:bottom w:val="none" w:sz="0" w:space="0" w:color="auto"/>
        <w:right w:val="none" w:sz="0" w:space="0" w:color="auto"/>
      </w:divBdr>
    </w:div>
    <w:div w:id="868641559">
      <w:bodyDiv w:val="1"/>
      <w:marLeft w:val="0"/>
      <w:marRight w:val="0"/>
      <w:marTop w:val="0"/>
      <w:marBottom w:val="0"/>
      <w:divBdr>
        <w:top w:val="none" w:sz="0" w:space="0" w:color="auto"/>
        <w:left w:val="none" w:sz="0" w:space="0" w:color="auto"/>
        <w:bottom w:val="none" w:sz="0" w:space="0" w:color="auto"/>
        <w:right w:val="none" w:sz="0" w:space="0" w:color="auto"/>
      </w:divBdr>
    </w:div>
    <w:div w:id="868764075">
      <w:bodyDiv w:val="1"/>
      <w:marLeft w:val="0"/>
      <w:marRight w:val="0"/>
      <w:marTop w:val="0"/>
      <w:marBottom w:val="0"/>
      <w:divBdr>
        <w:top w:val="none" w:sz="0" w:space="0" w:color="auto"/>
        <w:left w:val="none" w:sz="0" w:space="0" w:color="auto"/>
        <w:bottom w:val="none" w:sz="0" w:space="0" w:color="auto"/>
        <w:right w:val="none" w:sz="0" w:space="0" w:color="auto"/>
      </w:divBdr>
    </w:div>
    <w:div w:id="868840896">
      <w:bodyDiv w:val="1"/>
      <w:marLeft w:val="0"/>
      <w:marRight w:val="0"/>
      <w:marTop w:val="0"/>
      <w:marBottom w:val="0"/>
      <w:divBdr>
        <w:top w:val="none" w:sz="0" w:space="0" w:color="auto"/>
        <w:left w:val="none" w:sz="0" w:space="0" w:color="auto"/>
        <w:bottom w:val="none" w:sz="0" w:space="0" w:color="auto"/>
        <w:right w:val="none" w:sz="0" w:space="0" w:color="auto"/>
      </w:divBdr>
    </w:div>
    <w:div w:id="868877956">
      <w:bodyDiv w:val="1"/>
      <w:marLeft w:val="0"/>
      <w:marRight w:val="0"/>
      <w:marTop w:val="0"/>
      <w:marBottom w:val="0"/>
      <w:divBdr>
        <w:top w:val="none" w:sz="0" w:space="0" w:color="auto"/>
        <w:left w:val="none" w:sz="0" w:space="0" w:color="auto"/>
        <w:bottom w:val="none" w:sz="0" w:space="0" w:color="auto"/>
        <w:right w:val="none" w:sz="0" w:space="0" w:color="auto"/>
      </w:divBdr>
    </w:div>
    <w:div w:id="868882977">
      <w:bodyDiv w:val="1"/>
      <w:marLeft w:val="0"/>
      <w:marRight w:val="0"/>
      <w:marTop w:val="0"/>
      <w:marBottom w:val="0"/>
      <w:divBdr>
        <w:top w:val="none" w:sz="0" w:space="0" w:color="auto"/>
        <w:left w:val="none" w:sz="0" w:space="0" w:color="auto"/>
        <w:bottom w:val="none" w:sz="0" w:space="0" w:color="auto"/>
        <w:right w:val="none" w:sz="0" w:space="0" w:color="auto"/>
      </w:divBdr>
    </w:div>
    <w:div w:id="868883377">
      <w:bodyDiv w:val="1"/>
      <w:marLeft w:val="0"/>
      <w:marRight w:val="0"/>
      <w:marTop w:val="0"/>
      <w:marBottom w:val="0"/>
      <w:divBdr>
        <w:top w:val="none" w:sz="0" w:space="0" w:color="auto"/>
        <w:left w:val="none" w:sz="0" w:space="0" w:color="auto"/>
        <w:bottom w:val="none" w:sz="0" w:space="0" w:color="auto"/>
        <w:right w:val="none" w:sz="0" w:space="0" w:color="auto"/>
      </w:divBdr>
    </w:div>
    <w:div w:id="869416300">
      <w:bodyDiv w:val="1"/>
      <w:marLeft w:val="0"/>
      <w:marRight w:val="0"/>
      <w:marTop w:val="0"/>
      <w:marBottom w:val="0"/>
      <w:divBdr>
        <w:top w:val="none" w:sz="0" w:space="0" w:color="auto"/>
        <w:left w:val="none" w:sz="0" w:space="0" w:color="auto"/>
        <w:bottom w:val="none" w:sz="0" w:space="0" w:color="auto"/>
        <w:right w:val="none" w:sz="0" w:space="0" w:color="auto"/>
      </w:divBdr>
    </w:div>
    <w:div w:id="869420185">
      <w:bodyDiv w:val="1"/>
      <w:marLeft w:val="0"/>
      <w:marRight w:val="0"/>
      <w:marTop w:val="0"/>
      <w:marBottom w:val="0"/>
      <w:divBdr>
        <w:top w:val="none" w:sz="0" w:space="0" w:color="auto"/>
        <w:left w:val="none" w:sz="0" w:space="0" w:color="auto"/>
        <w:bottom w:val="none" w:sz="0" w:space="0" w:color="auto"/>
        <w:right w:val="none" w:sz="0" w:space="0" w:color="auto"/>
      </w:divBdr>
    </w:div>
    <w:div w:id="869487849">
      <w:bodyDiv w:val="1"/>
      <w:marLeft w:val="0"/>
      <w:marRight w:val="0"/>
      <w:marTop w:val="0"/>
      <w:marBottom w:val="0"/>
      <w:divBdr>
        <w:top w:val="none" w:sz="0" w:space="0" w:color="auto"/>
        <w:left w:val="none" w:sz="0" w:space="0" w:color="auto"/>
        <w:bottom w:val="none" w:sz="0" w:space="0" w:color="auto"/>
        <w:right w:val="none" w:sz="0" w:space="0" w:color="auto"/>
      </w:divBdr>
    </w:div>
    <w:div w:id="869493886">
      <w:bodyDiv w:val="1"/>
      <w:marLeft w:val="0"/>
      <w:marRight w:val="0"/>
      <w:marTop w:val="0"/>
      <w:marBottom w:val="0"/>
      <w:divBdr>
        <w:top w:val="none" w:sz="0" w:space="0" w:color="auto"/>
        <w:left w:val="none" w:sz="0" w:space="0" w:color="auto"/>
        <w:bottom w:val="none" w:sz="0" w:space="0" w:color="auto"/>
        <w:right w:val="none" w:sz="0" w:space="0" w:color="auto"/>
      </w:divBdr>
    </w:div>
    <w:div w:id="869562916">
      <w:bodyDiv w:val="1"/>
      <w:marLeft w:val="0"/>
      <w:marRight w:val="0"/>
      <w:marTop w:val="0"/>
      <w:marBottom w:val="0"/>
      <w:divBdr>
        <w:top w:val="none" w:sz="0" w:space="0" w:color="auto"/>
        <w:left w:val="none" w:sz="0" w:space="0" w:color="auto"/>
        <w:bottom w:val="none" w:sz="0" w:space="0" w:color="auto"/>
        <w:right w:val="none" w:sz="0" w:space="0" w:color="auto"/>
      </w:divBdr>
    </w:div>
    <w:div w:id="869801238">
      <w:bodyDiv w:val="1"/>
      <w:marLeft w:val="0"/>
      <w:marRight w:val="0"/>
      <w:marTop w:val="0"/>
      <w:marBottom w:val="0"/>
      <w:divBdr>
        <w:top w:val="none" w:sz="0" w:space="0" w:color="auto"/>
        <w:left w:val="none" w:sz="0" w:space="0" w:color="auto"/>
        <w:bottom w:val="none" w:sz="0" w:space="0" w:color="auto"/>
        <w:right w:val="none" w:sz="0" w:space="0" w:color="auto"/>
      </w:divBdr>
    </w:div>
    <w:div w:id="869802512">
      <w:bodyDiv w:val="1"/>
      <w:marLeft w:val="0"/>
      <w:marRight w:val="0"/>
      <w:marTop w:val="0"/>
      <w:marBottom w:val="0"/>
      <w:divBdr>
        <w:top w:val="none" w:sz="0" w:space="0" w:color="auto"/>
        <w:left w:val="none" w:sz="0" w:space="0" w:color="auto"/>
        <w:bottom w:val="none" w:sz="0" w:space="0" w:color="auto"/>
        <w:right w:val="none" w:sz="0" w:space="0" w:color="auto"/>
      </w:divBdr>
    </w:div>
    <w:div w:id="869807224">
      <w:bodyDiv w:val="1"/>
      <w:marLeft w:val="0"/>
      <w:marRight w:val="0"/>
      <w:marTop w:val="0"/>
      <w:marBottom w:val="0"/>
      <w:divBdr>
        <w:top w:val="none" w:sz="0" w:space="0" w:color="auto"/>
        <w:left w:val="none" w:sz="0" w:space="0" w:color="auto"/>
        <w:bottom w:val="none" w:sz="0" w:space="0" w:color="auto"/>
        <w:right w:val="none" w:sz="0" w:space="0" w:color="auto"/>
      </w:divBdr>
    </w:div>
    <w:div w:id="869873511">
      <w:bodyDiv w:val="1"/>
      <w:marLeft w:val="0"/>
      <w:marRight w:val="0"/>
      <w:marTop w:val="0"/>
      <w:marBottom w:val="0"/>
      <w:divBdr>
        <w:top w:val="none" w:sz="0" w:space="0" w:color="auto"/>
        <w:left w:val="none" w:sz="0" w:space="0" w:color="auto"/>
        <w:bottom w:val="none" w:sz="0" w:space="0" w:color="auto"/>
        <w:right w:val="none" w:sz="0" w:space="0" w:color="auto"/>
      </w:divBdr>
    </w:div>
    <w:div w:id="869873904">
      <w:bodyDiv w:val="1"/>
      <w:marLeft w:val="0"/>
      <w:marRight w:val="0"/>
      <w:marTop w:val="0"/>
      <w:marBottom w:val="0"/>
      <w:divBdr>
        <w:top w:val="none" w:sz="0" w:space="0" w:color="auto"/>
        <w:left w:val="none" w:sz="0" w:space="0" w:color="auto"/>
        <w:bottom w:val="none" w:sz="0" w:space="0" w:color="auto"/>
        <w:right w:val="none" w:sz="0" w:space="0" w:color="auto"/>
      </w:divBdr>
    </w:div>
    <w:div w:id="869948744">
      <w:bodyDiv w:val="1"/>
      <w:marLeft w:val="0"/>
      <w:marRight w:val="0"/>
      <w:marTop w:val="0"/>
      <w:marBottom w:val="0"/>
      <w:divBdr>
        <w:top w:val="none" w:sz="0" w:space="0" w:color="auto"/>
        <w:left w:val="none" w:sz="0" w:space="0" w:color="auto"/>
        <w:bottom w:val="none" w:sz="0" w:space="0" w:color="auto"/>
        <w:right w:val="none" w:sz="0" w:space="0" w:color="auto"/>
      </w:divBdr>
    </w:div>
    <w:div w:id="869952840">
      <w:bodyDiv w:val="1"/>
      <w:marLeft w:val="0"/>
      <w:marRight w:val="0"/>
      <w:marTop w:val="0"/>
      <w:marBottom w:val="0"/>
      <w:divBdr>
        <w:top w:val="none" w:sz="0" w:space="0" w:color="auto"/>
        <w:left w:val="none" w:sz="0" w:space="0" w:color="auto"/>
        <w:bottom w:val="none" w:sz="0" w:space="0" w:color="auto"/>
        <w:right w:val="none" w:sz="0" w:space="0" w:color="auto"/>
      </w:divBdr>
    </w:div>
    <w:div w:id="869953187">
      <w:bodyDiv w:val="1"/>
      <w:marLeft w:val="0"/>
      <w:marRight w:val="0"/>
      <w:marTop w:val="0"/>
      <w:marBottom w:val="0"/>
      <w:divBdr>
        <w:top w:val="none" w:sz="0" w:space="0" w:color="auto"/>
        <w:left w:val="none" w:sz="0" w:space="0" w:color="auto"/>
        <w:bottom w:val="none" w:sz="0" w:space="0" w:color="auto"/>
        <w:right w:val="none" w:sz="0" w:space="0" w:color="auto"/>
      </w:divBdr>
    </w:div>
    <w:div w:id="870068055">
      <w:bodyDiv w:val="1"/>
      <w:marLeft w:val="0"/>
      <w:marRight w:val="0"/>
      <w:marTop w:val="0"/>
      <w:marBottom w:val="0"/>
      <w:divBdr>
        <w:top w:val="none" w:sz="0" w:space="0" w:color="auto"/>
        <w:left w:val="none" w:sz="0" w:space="0" w:color="auto"/>
        <w:bottom w:val="none" w:sz="0" w:space="0" w:color="auto"/>
        <w:right w:val="none" w:sz="0" w:space="0" w:color="auto"/>
      </w:divBdr>
    </w:div>
    <w:div w:id="870070572">
      <w:bodyDiv w:val="1"/>
      <w:marLeft w:val="0"/>
      <w:marRight w:val="0"/>
      <w:marTop w:val="0"/>
      <w:marBottom w:val="0"/>
      <w:divBdr>
        <w:top w:val="none" w:sz="0" w:space="0" w:color="auto"/>
        <w:left w:val="none" w:sz="0" w:space="0" w:color="auto"/>
        <w:bottom w:val="none" w:sz="0" w:space="0" w:color="auto"/>
        <w:right w:val="none" w:sz="0" w:space="0" w:color="auto"/>
      </w:divBdr>
    </w:div>
    <w:div w:id="870070573">
      <w:bodyDiv w:val="1"/>
      <w:marLeft w:val="0"/>
      <w:marRight w:val="0"/>
      <w:marTop w:val="0"/>
      <w:marBottom w:val="0"/>
      <w:divBdr>
        <w:top w:val="none" w:sz="0" w:space="0" w:color="auto"/>
        <w:left w:val="none" w:sz="0" w:space="0" w:color="auto"/>
        <w:bottom w:val="none" w:sz="0" w:space="0" w:color="auto"/>
        <w:right w:val="none" w:sz="0" w:space="0" w:color="auto"/>
      </w:divBdr>
    </w:div>
    <w:div w:id="870075861">
      <w:bodyDiv w:val="1"/>
      <w:marLeft w:val="0"/>
      <w:marRight w:val="0"/>
      <w:marTop w:val="0"/>
      <w:marBottom w:val="0"/>
      <w:divBdr>
        <w:top w:val="none" w:sz="0" w:space="0" w:color="auto"/>
        <w:left w:val="none" w:sz="0" w:space="0" w:color="auto"/>
        <w:bottom w:val="none" w:sz="0" w:space="0" w:color="auto"/>
        <w:right w:val="none" w:sz="0" w:space="0" w:color="auto"/>
      </w:divBdr>
    </w:div>
    <w:div w:id="870146631">
      <w:bodyDiv w:val="1"/>
      <w:marLeft w:val="0"/>
      <w:marRight w:val="0"/>
      <w:marTop w:val="0"/>
      <w:marBottom w:val="0"/>
      <w:divBdr>
        <w:top w:val="none" w:sz="0" w:space="0" w:color="auto"/>
        <w:left w:val="none" w:sz="0" w:space="0" w:color="auto"/>
        <w:bottom w:val="none" w:sz="0" w:space="0" w:color="auto"/>
        <w:right w:val="none" w:sz="0" w:space="0" w:color="auto"/>
      </w:divBdr>
    </w:div>
    <w:div w:id="870457464">
      <w:bodyDiv w:val="1"/>
      <w:marLeft w:val="0"/>
      <w:marRight w:val="0"/>
      <w:marTop w:val="0"/>
      <w:marBottom w:val="0"/>
      <w:divBdr>
        <w:top w:val="none" w:sz="0" w:space="0" w:color="auto"/>
        <w:left w:val="none" w:sz="0" w:space="0" w:color="auto"/>
        <w:bottom w:val="none" w:sz="0" w:space="0" w:color="auto"/>
        <w:right w:val="none" w:sz="0" w:space="0" w:color="auto"/>
      </w:divBdr>
    </w:div>
    <w:div w:id="870461836">
      <w:bodyDiv w:val="1"/>
      <w:marLeft w:val="0"/>
      <w:marRight w:val="0"/>
      <w:marTop w:val="0"/>
      <w:marBottom w:val="0"/>
      <w:divBdr>
        <w:top w:val="none" w:sz="0" w:space="0" w:color="auto"/>
        <w:left w:val="none" w:sz="0" w:space="0" w:color="auto"/>
        <w:bottom w:val="none" w:sz="0" w:space="0" w:color="auto"/>
        <w:right w:val="none" w:sz="0" w:space="0" w:color="auto"/>
      </w:divBdr>
    </w:div>
    <w:div w:id="870531300">
      <w:bodyDiv w:val="1"/>
      <w:marLeft w:val="0"/>
      <w:marRight w:val="0"/>
      <w:marTop w:val="0"/>
      <w:marBottom w:val="0"/>
      <w:divBdr>
        <w:top w:val="none" w:sz="0" w:space="0" w:color="auto"/>
        <w:left w:val="none" w:sz="0" w:space="0" w:color="auto"/>
        <w:bottom w:val="none" w:sz="0" w:space="0" w:color="auto"/>
        <w:right w:val="none" w:sz="0" w:space="0" w:color="auto"/>
      </w:divBdr>
    </w:div>
    <w:div w:id="870532891">
      <w:bodyDiv w:val="1"/>
      <w:marLeft w:val="0"/>
      <w:marRight w:val="0"/>
      <w:marTop w:val="0"/>
      <w:marBottom w:val="0"/>
      <w:divBdr>
        <w:top w:val="none" w:sz="0" w:space="0" w:color="auto"/>
        <w:left w:val="none" w:sz="0" w:space="0" w:color="auto"/>
        <w:bottom w:val="none" w:sz="0" w:space="0" w:color="auto"/>
        <w:right w:val="none" w:sz="0" w:space="0" w:color="auto"/>
      </w:divBdr>
    </w:div>
    <w:div w:id="870722393">
      <w:bodyDiv w:val="1"/>
      <w:marLeft w:val="0"/>
      <w:marRight w:val="0"/>
      <w:marTop w:val="0"/>
      <w:marBottom w:val="0"/>
      <w:divBdr>
        <w:top w:val="none" w:sz="0" w:space="0" w:color="auto"/>
        <w:left w:val="none" w:sz="0" w:space="0" w:color="auto"/>
        <w:bottom w:val="none" w:sz="0" w:space="0" w:color="auto"/>
        <w:right w:val="none" w:sz="0" w:space="0" w:color="auto"/>
      </w:divBdr>
    </w:div>
    <w:div w:id="870797920">
      <w:bodyDiv w:val="1"/>
      <w:marLeft w:val="0"/>
      <w:marRight w:val="0"/>
      <w:marTop w:val="0"/>
      <w:marBottom w:val="0"/>
      <w:divBdr>
        <w:top w:val="none" w:sz="0" w:space="0" w:color="auto"/>
        <w:left w:val="none" w:sz="0" w:space="0" w:color="auto"/>
        <w:bottom w:val="none" w:sz="0" w:space="0" w:color="auto"/>
        <w:right w:val="none" w:sz="0" w:space="0" w:color="auto"/>
      </w:divBdr>
    </w:div>
    <w:div w:id="870805502">
      <w:bodyDiv w:val="1"/>
      <w:marLeft w:val="0"/>
      <w:marRight w:val="0"/>
      <w:marTop w:val="0"/>
      <w:marBottom w:val="0"/>
      <w:divBdr>
        <w:top w:val="none" w:sz="0" w:space="0" w:color="auto"/>
        <w:left w:val="none" w:sz="0" w:space="0" w:color="auto"/>
        <w:bottom w:val="none" w:sz="0" w:space="0" w:color="auto"/>
        <w:right w:val="none" w:sz="0" w:space="0" w:color="auto"/>
      </w:divBdr>
    </w:div>
    <w:div w:id="870991462">
      <w:bodyDiv w:val="1"/>
      <w:marLeft w:val="0"/>
      <w:marRight w:val="0"/>
      <w:marTop w:val="0"/>
      <w:marBottom w:val="0"/>
      <w:divBdr>
        <w:top w:val="none" w:sz="0" w:space="0" w:color="auto"/>
        <w:left w:val="none" w:sz="0" w:space="0" w:color="auto"/>
        <w:bottom w:val="none" w:sz="0" w:space="0" w:color="auto"/>
        <w:right w:val="none" w:sz="0" w:space="0" w:color="auto"/>
      </w:divBdr>
    </w:div>
    <w:div w:id="871111762">
      <w:bodyDiv w:val="1"/>
      <w:marLeft w:val="0"/>
      <w:marRight w:val="0"/>
      <w:marTop w:val="0"/>
      <w:marBottom w:val="0"/>
      <w:divBdr>
        <w:top w:val="none" w:sz="0" w:space="0" w:color="auto"/>
        <w:left w:val="none" w:sz="0" w:space="0" w:color="auto"/>
        <w:bottom w:val="none" w:sz="0" w:space="0" w:color="auto"/>
        <w:right w:val="none" w:sz="0" w:space="0" w:color="auto"/>
      </w:divBdr>
    </w:div>
    <w:div w:id="871267043">
      <w:bodyDiv w:val="1"/>
      <w:marLeft w:val="0"/>
      <w:marRight w:val="0"/>
      <w:marTop w:val="0"/>
      <w:marBottom w:val="0"/>
      <w:divBdr>
        <w:top w:val="none" w:sz="0" w:space="0" w:color="auto"/>
        <w:left w:val="none" w:sz="0" w:space="0" w:color="auto"/>
        <w:bottom w:val="none" w:sz="0" w:space="0" w:color="auto"/>
        <w:right w:val="none" w:sz="0" w:space="0" w:color="auto"/>
      </w:divBdr>
    </w:div>
    <w:div w:id="871454732">
      <w:bodyDiv w:val="1"/>
      <w:marLeft w:val="0"/>
      <w:marRight w:val="0"/>
      <w:marTop w:val="0"/>
      <w:marBottom w:val="0"/>
      <w:divBdr>
        <w:top w:val="none" w:sz="0" w:space="0" w:color="auto"/>
        <w:left w:val="none" w:sz="0" w:space="0" w:color="auto"/>
        <w:bottom w:val="none" w:sz="0" w:space="0" w:color="auto"/>
        <w:right w:val="none" w:sz="0" w:space="0" w:color="auto"/>
      </w:divBdr>
    </w:div>
    <w:div w:id="871456993">
      <w:bodyDiv w:val="1"/>
      <w:marLeft w:val="0"/>
      <w:marRight w:val="0"/>
      <w:marTop w:val="0"/>
      <w:marBottom w:val="0"/>
      <w:divBdr>
        <w:top w:val="none" w:sz="0" w:space="0" w:color="auto"/>
        <w:left w:val="none" w:sz="0" w:space="0" w:color="auto"/>
        <w:bottom w:val="none" w:sz="0" w:space="0" w:color="auto"/>
        <w:right w:val="none" w:sz="0" w:space="0" w:color="auto"/>
      </w:divBdr>
    </w:div>
    <w:div w:id="871499699">
      <w:bodyDiv w:val="1"/>
      <w:marLeft w:val="0"/>
      <w:marRight w:val="0"/>
      <w:marTop w:val="0"/>
      <w:marBottom w:val="0"/>
      <w:divBdr>
        <w:top w:val="none" w:sz="0" w:space="0" w:color="auto"/>
        <w:left w:val="none" w:sz="0" w:space="0" w:color="auto"/>
        <w:bottom w:val="none" w:sz="0" w:space="0" w:color="auto"/>
        <w:right w:val="none" w:sz="0" w:space="0" w:color="auto"/>
      </w:divBdr>
    </w:div>
    <w:div w:id="871527876">
      <w:bodyDiv w:val="1"/>
      <w:marLeft w:val="0"/>
      <w:marRight w:val="0"/>
      <w:marTop w:val="0"/>
      <w:marBottom w:val="0"/>
      <w:divBdr>
        <w:top w:val="none" w:sz="0" w:space="0" w:color="auto"/>
        <w:left w:val="none" w:sz="0" w:space="0" w:color="auto"/>
        <w:bottom w:val="none" w:sz="0" w:space="0" w:color="auto"/>
        <w:right w:val="none" w:sz="0" w:space="0" w:color="auto"/>
      </w:divBdr>
    </w:div>
    <w:div w:id="871530363">
      <w:bodyDiv w:val="1"/>
      <w:marLeft w:val="0"/>
      <w:marRight w:val="0"/>
      <w:marTop w:val="0"/>
      <w:marBottom w:val="0"/>
      <w:divBdr>
        <w:top w:val="none" w:sz="0" w:space="0" w:color="auto"/>
        <w:left w:val="none" w:sz="0" w:space="0" w:color="auto"/>
        <w:bottom w:val="none" w:sz="0" w:space="0" w:color="auto"/>
        <w:right w:val="none" w:sz="0" w:space="0" w:color="auto"/>
      </w:divBdr>
    </w:div>
    <w:div w:id="871843672">
      <w:bodyDiv w:val="1"/>
      <w:marLeft w:val="0"/>
      <w:marRight w:val="0"/>
      <w:marTop w:val="0"/>
      <w:marBottom w:val="0"/>
      <w:divBdr>
        <w:top w:val="none" w:sz="0" w:space="0" w:color="auto"/>
        <w:left w:val="none" w:sz="0" w:space="0" w:color="auto"/>
        <w:bottom w:val="none" w:sz="0" w:space="0" w:color="auto"/>
        <w:right w:val="none" w:sz="0" w:space="0" w:color="auto"/>
      </w:divBdr>
    </w:div>
    <w:div w:id="871846741">
      <w:bodyDiv w:val="1"/>
      <w:marLeft w:val="0"/>
      <w:marRight w:val="0"/>
      <w:marTop w:val="0"/>
      <w:marBottom w:val="0"/>
      <w:divBdr>
        <w:top w:val="none" w:sz="0" w:space="0" w:color="auto"/>
        <w:left w:val="none" w:sz="0" w:space="0" w:color="auto"/>
        <w:bottom w:val="none" w:sz="0" w:space="0" w:color="auto"/>
        <w:right w:val="none" w:sz="0" w:space="0" w:color="auto"/>
      </w:divBdr>
    </w:div>
    <w:div w:id="872033543">
      <w:bodyDiv w:val="1"/>
      <w:marLeft w:val="0"/>
      <w:marRight w:val="0"/>
      <w:marTop w:val="0"/>
      <w:marBottom w:val="0"/>
      <w:divBdr>
        <w:top w:val="none" w:sz="0" w:space="0" w:color="auto"/>
        <w:left w:val="none" w:sz="0" w:space="0" w:color="auto"/>
        <w:bottom w:val="none" w:sz="0" w:space="0" w:color="auto"/>
        <w:right w:val="none" w:sz="0" w:space="0" w:color="auto"/>
      </w:divBdr>
    </w:div>
    <w:div w:id="872108603">
      <w:bodyDiv w:val="1"/>
      <w:marLeft w:val="0"/>
      <w:marRight w:val="0"/>
      <w:marTop w:val="0"/>
      <w:marBottom w:val="0"/>
      <w:divBdr>
        <w:top w:val="none" w:sz="0" w:space="0" w:color="auto"/>
        <w:left w:val="none" w:sz="0" w:space="0" w:color="auto"/>
        <w:bottom w:val="none" w:sz="0" w:space="0" w:color="auto"/>
        <w:right w:val="none" w:sz="0" w:space="0" w:color="auto"/>
      </w:divBdr>
    </w:div>
    <w:div w:id="872112489">
      <w:bodyDiv w:val="1"/>
      <w:marLeft w:val="0"/>
      <w:marRight w:val="0"/>
      <w:marTop w:val="0"/>
      <w:marBottom w:val="0"/>
      <w:divBdr>
        <w:top w:val="none" w:sz="0" w:space="0" w:color="auto"/>
        <w:left w:val="none" w:sz="0" w:space="0" w:color="auto"/>
        <w:bottom w:val="none" w:sz="0" w:space="0" w:color="auto"/>
        <w:right w:val="none" w:sz="0" w:space="0" w:color="auto"/>
      </w:divBdr>
    </w:div>
    <w:div w:id="872156213">
      <w:bodyDiv w:val="1"/>
      <w:marLeft w:val="0"/>
      <w:marRight w:val="0"/>
      <w:marTop w:val="0"/>
      <w:marBottom w:val="0"/>
      <w:divBdr>
        <w:top w:val="none" w:sz="0" w:space="0" w:color="auto"/>
        <w:left w:val="none" w:sz="0" w:space="0" w:color="auto"/>
        <w:bottom w:val="none" w:sz="0" w:space="0" w:color="auto"/>
        <w:right w:val="none" w:sz="0" w:space="0" w:color="auto"/>
      </w:divBdr>
    </w:div>
    <w:div w:id="872349772">
      <w:bodyDiv w:val="1"/>
      <w:marLeft w:val="0"/>
      <w:marRight w:val="0"/>
      <w:marTop w:val="0"/>
      <w:marBottom w:val="0"/>
      <w:divBdr>
        <w:top w:val="none" w:sz="0" w:space="0" w:color="auto"/>
        <w:left w:val="none" w:sz="0" w:space="0" w:color="auto"/>
        <w:bottom w:val="none" w:sz="0" w:space="0" w:color="auto"/>
        <w:right w:val="none" w:sz="0" w:space="0" w:color="auto"/>
      </w:divBdr>
    </w:div>
    <w:div w:id="872495416">
      <w:bodyDiv w:val="1"/>
      <w:marLeft w:val="0"/>
      <w:marRight w:val="0"/>
      <w:marTop w:val="0"/>
      <w:marBottom w:val="0"/>
      <w:divBdr>
        <w:top w:val="none" w:sz="0" w:space="0" w:color="auto"/>
        <w:left w:val="none" w:sz="0" w:space="0" w:color="auto"/>
        <w:bottom w:val="none" w:sz="0" w:space="0" w:color="auto"/>
        <w:right w:val="none" w:sz="0" w:space="0" w:color="auto"/>
      </w:divBdr>
    </w:div>
    <w:div w:id="872499646">
      <w:bodyDiv w:val="1"/>
      <w:marLeft w:val="0"/>
      <w:marRight w:val="0"/>
      <w:marTop w:val="0"/>
      <w:marBottom w:val="0"/>
      <w:divBdr>
        <w:top w:val="none" w:sz="0" w:space="0" w:color="auto"/>
        <w:left w:val="none" w:sz="0" w:space="0" w:color="auto"/>
        <w:bottom w:val="none" w:sz="0" w:space="0" w:color="auto"/>
        <w:right w:val="none" w:sz="0" w:space="0" w:color="auto"/>
      </w:divBdr>
    </w:div>
    <w:div w:id="872500981">
      <w:bodyDiv w:val="1"/>
      <w:marLeft w:val="0"/>
      <w:marRight w:val="0"/>
      <w:marTop w:val="0"/>
      <w:marBottom w:val="0"/>
      <w:divBdr>
        <w:top w:val="none" w:sz="0" w:space="0" w:color="auto"/>
        <w:left w:val="none" w:sz="0" w:space="0" w:color="auto"/>
        <w:bottom w:val="none" w:sz="0" w:space="0" w:color="auto"/>
        <w:right w:val="none" w:sz="0" w:space="0" w:color="auto"/>
      </w:divBdr>
    </w:div>
    <w:div w:id="872620819">
      <w:bodyDiv w:val="1"/>
      <w:marLeft w:val="0"/>
      <w:marRight w:val="0"/>
      <w:marTop w:val="0"/>
      <w:marBottom w:val="0"/>
      <w:divBdr>
        <w:top w:val="none" w:sz="0" w:space="0" w:color="auto"/>
        <w:left w:val="none" w:sz="0" w:space="0" w:color="auto"/>
        <w:bottom w:val="none" w:sz="0" w:space="0" w:color="auto"/>
        <w:right w:val="none" w:sz="0" w:space="0" w:color="auto"/>
      </w:divBdr>
    </w:div>
    <w:div w:id="872690328">
      <w:bodyDiv w:val="1"/>
      <w:marLeft w:val="0"/>
      <w:marRight w:val="0"/>
      <w:marTop w:val="0"/>
      <w:marBottom w:val="0"/>
      <w:divBdr>
        <w:top w:val="none" w:sz="0" w:space="0" w:color="auto"/>
        <w:left w:val="none" w:sz="0" w:space="0" w:color="auto"/>
        <w:bottom w:val="none" w:sz="0" w:space="0" w:color="auto"/>
        <w:right w:val="none" w:sz="0" w:space="0" w:color="auto"/>
      </w:divBdr>
    </w:div>
    <w:div w:id="873076547">
      <w:bodyDiv w:val="1"/>
      <w:marLeft w:val="0"/>
      <w:marRight w:val="0"/>
      <w:marTop w:val="0"/>
      <w:marBottom w:val="0"/>
      <w:divBdr>
        <w:top w:val="none" w:sz="0" w:space="0" w:color="auto"/>
        <w:left w:val="none" w:sz="0" w:space="0" w:color="auto"/>
        <w:bottom w:val="none" w:sz="0" w:space="0" w:color="auto"/>
        <w:right w:val="none" w:sz="0" w:space="0" w:color="auto"/>
      </w:divBdr>
    </w:div>
    <w:div w:id="873077971">
      <w:bodyDiv w:val="1"/>
      <w:marLeft w:val="0"/>
      <w:marRight w:val="0"/>
      <w:marTop w:val="0"/>
      <w:marBottom w:val="0"/>
      <w:divBdr>
        <w:top w:val="none" w:sz="0" w:space="0" w:color="auto"/>
        <w:left w:val="none" w:sz="0" w:space="0" w:color="auto"/>
        <w:bottom w:val="none" w:sz="0" w:space="0" w:color="auto"/>
        <w:right w:val="none" w:sz="0" w:space="0" w:color="auto"/>
      </w:divBdr>
    </w:div>
    <w:div w:id="873225679">
      <w:bodyDiv w:val="1"/>
      <w:marLeft w:val="0"/>
      <w:marRight w:val="0"/>
      <w:marTop w:val="0"/>
      <w:marBottom w:val="0"/>
      <w:divBdr>
        <w:top w:val="none" w:sz="0" w:space="0" w:color="auto"/>
        <w:left w:val="none" w:sz="0" w:space="0" w:color="auto"/>
        <w:bottom w:val="none" w:sz="0" w:space="0" w:color="auto"/>
        <w:right w:val="none" w:sz="0" w:space="0" w:color="auto"/>
      </w:divBdr>
    </w:div>
    <w:div w:id="873344221">
      <w:bodyDiv w:val="1"/>
      <w:marLeft w:val="0"/>
      <w:marRight w:val="0"/>
      <w:marTop w:val="0"/>
      <w:marBottom w:val="0"/>
      <w:divBdr>
        <w:top w:val="none" w:sz="0" w:space="0" w:color="auto"/>
        <w:left w:val="none" w:sz="0" w:space="0" w:color="auto"/>
        <w:bottom w:val="none" w:sz="0" w:space="0" w:color="auto"/>
        <w:right w:val="none" w:sz="0" w:space="0" w:color="auto"/>
      </w:divBdr>
    </w:div>
    <w:div w:id="873347899">
      <w:bodyDiv w:val="1"/>
      <w:marLeft w:val="0"/>
      <w:marRight w:val="0"/>
      <w:marTop w:val="0"/>
      <w:marBottom w:val="0"/>
      <w:divBdr>
        <w:top w:val="none" w:sz="0" w:space="0" w:color="auto"/>
        <w:left w:val="none" w:sz="0" w:space="0" w:color="auto"/>
        <w:bottom w:val="none" w:sz="0" w:space="0" w:color="auto"/>
        <w:right w:val="none" w:sz="0" w:space="0" w:color="auto"/>
      </w:divBdr>
    </w:div>
    <w:div w:id="873544838">
      <w:bodyDiv w:val="1"/>
      <w:marLeft w:val="0"/>
      <w:marRight w:val="0"/>
      <w:marTop w:val="0"/>
      <w:marBottom w:val="0"/>
      <w:divBdr>
        <w:top w:val="none" w:sz="0" w:space="0" w:color="auto"/>
        <w:left w:val="none" w:sz="0" w:space="0" w:color="auto"/>
        <w:bottom w:val="none" w:sz="0" w:space="0" w:color="auto"/>
        <w:right w:val="none" w:sz="0" w:space="0" w:color="auto"/>
      </w:divBdr>
    </w:div>
    <w:div w:id="873692685">
      <w:bodyDiv w:val="1"/>
      <w:marLeft w:val="0"/>
      <w:marRight w:val="0"/>
      <w:marTop w:val="0"/>
      <w:marBottom w:val="0"/>
      <w:divBdr>
        <w:top w:val="none" w:sz="0" w:space="0" w:color="auto"/>
        <w:left w:val="none" w:sz="0" w:space="0" w:color="auto"/>
        <w:bottom w:val="none" w:sz="0" w:space="0" w:color="auto"/>
        <w:right w:val="none" w:sz="0" w:space="0" w:color="auto"/>
      </w:divBdr>
    </w:div>
    <w:div w:id="873814221">
      <w:bodyDiv w:val="1"/>
      <w:marLeft w:val="0"/>
      <w:marRight w:val="0"/>
      <w:marTop w:val="0"/>
      <w:marBottom w:val="0"/>
      <w:divBdr>
        <w:top w:val="none" w:sz="0" w:space="0" w:color="auto"/>
        <w:left w:val="none" w:sz="0" w:space="0" w:color="auto"/>
        <w:bottom w:val="none" w:sz="0" w:space="0" w:color="auto"/>
        <w:right w:val="none" w:sz="0" w:space="0" w:color="auto"/>
      </w:divBdr>
    </w:div>
    <w:div w:id="873998323">
      <w:bodyDiv w:val="1"/>
      <w:marLeft w:val="0"/>
      <w:marRight w:val="0"/>
      <w:marTop w:val="0"/>
      <w:marBottom w:val="0"/>
      <w:divBdr>
        <w:top w:val="none" w:sz="0" w:space="0" w:color="auto"/>
        <w:left w:val="none" w:sz="0" w:space="0" w:color="auto"/>
        <w:bottom w:val="none" w:sz="0" w:space="0" w:color="auto"/>
        <w:right w:val="none" w:sz="0" w:space="0" w:color="auto"/>
      </w:divBdr>
    </w:div>
    <w:div w:id="874124633">
      <w:bodyDiv w:val="1"/>
      <w:marLeft w:val="0"/>
      <w:marRight w:val="0"/>
      <w:marTop w:val="0"/>
      <w:marBottom w:val="0"/>
      <w:divBdr>
        <w:top w:val="none" w:sz="0" w:space="0" w:color="auto"/>
        <w:left w:val="none" w:sz="0" w:space="0" w:color="auto"/>
        <w:bottom w:val="none" w:sz="0" w:space="0" w:color="auto"/>
        <w:right w:val="none" w:sz="0" w:space="0" w:color="auto"/>
      </w:divBdr>
    </w:div>
    <w:div w:id="874192244">
      <w:bodyDiv w:val="1"/>
      <w:marLeft w:val="0"/>
      <w:marRight w:val="0"/>
      <w:marTop w:val="0"/>
      <w:marBottom w:val="0"/>
      <w:divBdr>
        <w:top w:val="none" w:sz="0" w:space="0" w:color="auto"/>
        <w:left w:val="none" w:sz="0" w:space="0" w:color="auto"/>
        <w:bottom w:val="none" w:sz="0" w:space="0" w:color="auto"/>
        <w:right w:val="none" w:sz="0" w:space="0" w:color="auto"/>
      </w:divBdr>
    </w:div>
    <w:div w:id="874348497">
      <w:bodyDiv w:val="1"/>
      <w:marLeft w:val="0"/>
      <w:marRight w:val="0"/>
      <w:marTop w:val="0"/>
      <w:marBottom w:val="0"/>
      <w:divBdr>
        <w:top w:val="none" w:sz="0" w:space="0" w:color="auto"/>
        <w:left w:val="none" w:sz="0" w:space="0" w:color="auto"/>
        <w:bottom w:val="none" w:sz="0" w:space="0" w:color="auto"/>
        <w:right w:val="none" w:sz="0" w:space="0" w:color="auto"/>
      </w:divBdr>
    </w:div>
    <w:div w:id="874394069">
      <w:bodyDiv w:val="1"/>
      <w:marLeft w:val="0"/>
      <w:marRight w:val="0"/>
      <w:marTop w:val="0"/>
      <w:marBottom w:val="0"/>
      <w:divBdr>
        <w:top w:val="none" w:sz="0" w:space="0" w:color="auto"/>
        <w:left w:val="none" w:sz="0" w:space="0" w:color="auto"/>
        <w:bottom w:val="none" w:sz="0" w:space="0" w:color="auto"/>
        <w:right w:val="none" w:sz="0" w:space="0" w:color="auto"/>
      </w:divBdr>
    </w:div>
    <w:div w:id="874928451">
      <w:bodyDiv w:val="1"/>
      <w:marLeft w:val="0"/>
      <w:marRight w:val="0"/>
      <w:marTop w:val="0"/>
      <w:marBottom w:val="0"/>
      <w:divBdr>
        <w:top w:val="none" w:sz="0" w:space="0" w:color="auto"/>
        <w:left w:val="none" w:sz="0" w:space="0" w:color="auto"/>
        <w:bottom w:val="none" w:sz="0" w:space="0" w:color="auto"/>
        <w:right w:val="none" w:sz="0" w:space="0" w:color="auto"/>
      </w:divBdr>
    </w:div>
    <w:div w:id="875117792">
      <w:bodyDiv w:val="1"/>
      <w:marLeft w:val="0"/>
      <w:marRight w:val="0"/>
      <w:marTop w:val="0"/>
      <w:marBottom w:val="0"/>
      <w:divBdr>
        <w:top w:val="none" w:sz="0" w:space="0" w:color="auto"/>
        <w:left w:val="none" w:sz="0" w:space="0" w:color="auto"/>
        <w:bottom w:val="none" w:sz="0" w:space="0" w:color="auto"/>
        <w:right w:val="none" w:sz="0" w:space="0" w:color="auto"/>
      </w:divBdr>
    </w:div>
    <w:div w:id="875198992">
      <w:bodyDiv w:val="1"/>
      <w:marLeft w:val="0"/>
      <w:marRight w:val="0"/>
      <w:marTop w:val="0"/>
      <w:marBottom w:val="0"/>
      <w:divBdr>
        <w:top w:val="none" w:sz="0" w:space="0" w:color="auto"/>
        <w:left w:val="none" w:sz="0" w:space="0" w:color="auto"/>
        <w:bottom w:val="none" w:sz="0" w:space="0" w:color="auto"/>
        <w:right w:val="none" w:sz="0" w:space="0" w:color="auto"/>
      </w:divBdr>
    </w:div>
    <w:div w:id="875316190">
      <w:bodyDiv w:val="1"/>
      <w:marLeft w:val="0"/>
      <w:marRight w:val="0"/>
      <w:marTop w:val="0"/>
      <w:marBottom w:val="0"/>
      <w:divBdr>
        <w:top w:val="none" w:sz="0" w:space="0" w:color="auto"/>
        <w:left w:val="none" w:sz="0" w:space="0" w:color="auto"/>
        <w:bottom w:val="none" w:sz="0" w:space="0" w:color="auto"/>
        <w:right w:val="none" w:sz="0" w:space="0" w:color="auto"/>
      </w:divBdr>
    </w:div>
    <w:div w:id="875653997">
      <w:bodyDiv w:val="1"/>
      <w:marLeft w:val="0"/>
      <w:marRight w:val="0"/>
      <w:marTop w:val="0"/>
      <w:marBottom w:val="0"/>
      <w:divBdr>
        <w:top w:val="none" w:sz="0" w:space="0" w:color="auto"/>
        <w:left w:val="none" w:sz="0" w:space="0" w:color="auto"/>
        <w:bottom w:val="none" w:sz="0" w:space="0" w:color="auto"/>
        <w:right w:val="none" w:sz="0" w:space="0" w:color="auto"/>
      </w:divBdr>
    </w:div>
    <w:div w:id="875702028">
      <w:bodyDiv w:val="1"/>
      <w:marLeft w:val="0"/>
      <w:marRight w:val="0"/>
      <w:marTop w:val="0"/>
      <w:marBottom w:val="0"/>
      <w:divBdr>
        <w:top w:val="none" w:sz="0" w:space="0" w:color="auto"/>
        <w:left w:val="none" w:sz="0" w:space="0" w:color="auto"/>
        <w:bottom w:val="none" w:sz="0" w:space="0" w:color="auto"/>
        <w:right w:val="none" w:sz="0" w:space="0" w:color="auto"/>
      </w:divBdr>
    </w:div>
    <w:div w:id="875702064">
      <w:bodyDiv w:val="1"/>
      <w:marLeft w:val="0"/>
      <w:marRight w:val="0"/>
      <w:marTop w:val="0"/>
      <w:marBottom w:val="0"/>
      <w:divBdr>
        <w:top w:val="none" w:sz="0" w:space="0" w:color="auto"/>
        <w:left w:val="none" w:sz="0" w:space="0" w:color="auto"/>
        <w:bottom w:val="none" w:sz="0" w:space="0" w:color="auto"/>
        <w:right w:val="none" w:sz="0" w:space="0" w:color="auto"/>
      </w:divBdr>
    </w:div>
    <w:div w:id="875854189">
      <w:bodyDiv w:val="1"/>
      <w:marLeft w:val="0"/>
      <w:marRight w:val="0"/>
      <w:marTop w:val="0"/>
      <w:marBottom w:val="0"/>
      <w:divBdr>
        <w:top w:val="none" w:sz="0" w:space="0" w:color="auto"/>
        <w:left w:val="none" w:sz="0" w:space="0" w:color="auto"/>
        <w:bottom w:val="none" w:sz="0" w:space="0" w:color="auto"/>
        <w:right w:val="none" w:sz="0" w:space="0" w:color="auto"/>
      </w:divBdr>
    </w:div>
    <w:div w:id="875893515">
      <w:bodyDiv w:val="1"/>
      <w:marLeft w:val="0"/>
      <w:marRight w:val="0"/>
      <w:marTop w:val="0"/>
      <w:marBottom w:val="0"/>
      <w:divBdr>
        <w:top w:val="none" w:sz="0" w:space="0" w:color="auto"/>
        <w:left w:val="none" w:sz="0" w:space="0" w:color="auto"/>
        <w:bottom w:val="none" w:sz="0" w:space="0" w:color="auto"/>
        <w:right w:val="none" w:sz="0" w:space="0" w:color="auto"/>
      </w:divBdr>
    </w:div>
    <w:div w:id="875894514">
      <w:bodyDiv w:val="1"/>
      <w:marLeft w:val="0"/>
      <w:marRight w:val="0"/>
      <w:marTop w:val="0"/>
      <w:marBottom w:val="0"/>
      <w:divBdr>
        <w:top w:val="none" w:sz="0" w:space="0" w:color="auto"/>
        <w:left w:val="none" w:sz="0" w:space="0" w:color="auto"/>
        <w:bottom w:val="none" w:sz="0" w:space="0" w:color="auto"/>
        <w:right w:val="none" w:sz="0" w:space="0" w:color="auto"/>
      </w:divBdr>
    </w:div>
    <w:div w:id="876048616">
      <w:bodyDiv w:val="1"/>
      <w:marLeft w:val="0"/>
      <w:marRight w:val="0"/>
      <w:marTop w:val="0"/>
      <w:marBottom w:val="0"/>
      <w:divBdr>
        <w:top w:val="none" w:sz="0" w:space="0" w:color="auto"/>
        <w:left w:val="none" w:sz="0" w:space="0" w:color="auto"/>
        <w:bottom w:val="none" w:sz="0" w:space="0" w:color="auto"/>
        <w:right w:val="none" w:sz="0" w:space="0" w:color="auto"/>
      </w:divBdr>
    </w:div>
    <w:div w:id="876234115">
      <w:bodyDiv w:val="1"/>
      <w:marLeft w:val="0"/>
      <w:marRight w:val="0"/>
      <w:marTop w:val="0"/>
      <w:marBottom w:val="0"/>
      <w:divBdr>
        <w:top w:val="none" w:sz="0" w:space="0" w:color="auto"/>
        <w:left w:val="none" w:sz="0" w:space="0" w:color="auto"/>
        <w:bottom w:val="none" w:sz="0" w:space="0" w:color="auto"/>
        <w:right w:val="none" w:sz="0" w:space="0" w:color="auto"/>
      </w:divBdr>
    </w:div>
    <w:div w:id="876312939">
      <w:bodyDiv w:val="1"/>
      <w:marLeft w:val="0"/>
      <w:marRight w:val="0"/>
      <w:marTop w:val="0"/>
      <w:marBottom w:val="0"/>
      <w:divBdr>
        <w:top w:val="none" w:sz="0" w:space="0" w:color="auto"/>
        <w:left w:val="none" w:sz="0" w:space="0" w:color="auto"/>
        <w:bottom w:val="none" w:sz="0" w:space="0" w:color="auto"/>
        <w:right w:val="none" w:sz="0" w:space="0" w:color="auto"/>
      </w:divBdr>
    </w:div>
    <w:div w:id="876502919">
      <w:bodyDiv w:val="1"/>
      <w:marLeft w:val="0"/>
      <w:marRight w:val="0"/>
      <w:marTop w:val="0"/>
      <w:marBottom w:val="0"/>
      <w:divBdr>
        <w:top w:val="none" w:sz="0" w:space="0" w:color="auto"/>
        <w:left w:val="none" w:sz="0" w:space="0" w:color="auto"/>
        <w:bottom w:val="none" w:sz="0" w:space="0" w:color="auto"/>
        <w:right w:val="none" w:sz="0" w:space="0" w:color="auto"/>
      </w:divBdr>
    </w:div>
    <w:div w:id="876508512">
      <w:bodyDiv w:val="1"/>
      <w:marLeft w:val="0"/>
      <w:marRight w:val="0"/>
      <w:marTop w:val="0"/>
      <w:marBottom w:val="0"/>
      <w:divBdr>
        <w:top w:val="none" w:sz="0" w:space="0" w:color="auto"/>
        <w:left w:val="none" w:sz="0" w:space="0" w:color="auto"/>
        <w:bottom w:val="none" w:sz="0" w:space="0" w:color="auto"/>
        <w:right w:val="none" w:sz="0" w:space="0" w:color="auto"/>
      </w:divBdr>
    </w:div>
    <w:div w:id="876545963">
      <w:bodyDiv w:val="1"/>
      <w:marLeft w:val="0"/>
      <w:marRight w:val="0"/>
      <w:marTop w:val="0"/>
      <w:marBottom w:val="0"/>
      <w:divBdr>
        <w:top w:val="none" w:sz="0" w:space="0" w:color="auto"/>
        <w:left w:val="none" w:sz="0" w:space="0" w:color="auto"/>
        <w:bottom w:val="none" w:sz="0" w:space="0" w:color="auto"/>
        <w:right w:val="none" w:sz="0" w:space="0" w:color="auto"/>
      </w:divBdr>
    </w:div>
    <w:div w:id="876702854">
      <w:bodyDiv w:val="1"/>
      <w:marLeft w:val="0"/>
      <w:marRight w:val="0"/>
      <w:marTop w:val="0"/>
      <w:marBottom w:val="0"/>
      <w:divBdr>
        <w:top w:val="none" w:sz="0" w:space="0" w:color="auto"/>
        <w:left w:val="none" w:sz="0" w:space="0" w:color="auto"/>
        <w:bottom w:val="none" w:sz="0" w:space="0" w:color="auto"/>
        <w:right w:val="none" w:sz="0" w:space="0" w:color="auto"/>
      </w:divBdr>
    </w:div>
    <w:div w:id="876937374">
      <w:bodyDiv w:val="1"/>
      <w:marLeft w:val="0"/>
      <w:marRight w:val="0"/>
      <w:marTop w:val="0"/>
      <w:marBottom w:val="0"/>
      <w:divBdr>
        <w:top w:val="none" w:sz="0" w:space="0" w:color="auto"/>
        <w:left w:val="none" w:sz="0" w:space="0" w:color="auto"/>
        <w:bottom w:val="none" w:sz="0" w:space="0" w:color="auto"/>
        <w:right w:val="none" w:sz="0" w:space="0" w:color="auto"/>
      </w:divBdr>
    </w:div>
    <w:div w:id="877005892">
      <w:bodyDiv w:val="1"/>
      <w:marLeft w:val="0"/>
      <w:marRight w:val="0"/>
      <w:marTop w:val="0"/>
      <w:marBottom w:val="0"/>
      <w:divBdr>
        <w:top w:val="none" w:sz="0" w:space="0" w:color="auto"/>
        <w:left w:val="none" w:sz="0" w:space="0" w:color="auto"/>
        <w:bottom w:val="none" w:sz="0" w:space="0" w:color="auto"/>
        <w:right w:val="none" w:sz="0" w:space="0" w:color="auto"/>
      </w:divBdr>
    </w:div>
    <w:div w:id="877015131">
      <w:bodyDiv w:val="1"/>
      <w:marLeft w:val="0"/>
      <w:marRight w:val="0"/>
      <w:marTop w:val="0"/>
      <w:marBottom w:val="0"/>
      <w:divBdr>
        <w:top w:val="none" w:sz="0" w:space="0" w:color="auto"/>
        <w:left w:val="none" w:sz="0" w:space="0" w:color="auto"/>
        <w:bottom w:val="none" w:sz="0" w:space="0" w:color="auto"/>
        <w:right w:val="none" w:sz="0" w:space="0" w:color="auto"/>
      </w:divBdr>
    </w:div>
    <w:div w:id="877157699">
      <w:bodyDiv w:val="1"/>
      <w:marLeft w:val="0"/>
      <w:marRight w:val="0"/>
      <w:marTop w:val="0"/>
      <w:marBottom w:val="0"/>
      <w:divBdr>
        <w:top w:val="none" w:sz="0" w:space="0" w:color="auto"/>
        <w:left w:val="none" w:sz="0" w:space="0" w:color="auto"/>
        <w:bottom w:val="none" w:sz="0" w:space="0" w:color="auto"/>
        <w:right w:val="none" w:sz="0" w:space="0" w:color="auto"/>
      </w:divBdr>
    </w:div>
    <w:div w:id="877275748">
      <w:bodyDiv w:val="1"/>
      <w:marLeft w:val="0"/>
      <w:marRight w:val="0"/>
      <w:marTop w:val="0"/>
      <w:marBottom w:val="0"/>
      <w:divBdr>
        <w:top w:val="none" w:sz="0" w:space="0" w:color="auto"/>
        <w:left w:val="none" w:sz="0" w:space="0" w:color="auto"/>
        <w:bottom w:val="none" w:sz="0" w:space="0" w:color="auto"/>
        <w:right w:val="none" w:sz="0" w:space="0" w:color="auto"/>
      </w:divBdr>
    </w:div>
    <w:div w:id="877396097">
      <w:bodyDiv w:val="1"/>
      <w:marLeft w:val="0"/>
      <w:marRight w:val="0"/>
      <w:marTop w:val="0"/>
      <w:marBottom w:val="0"/>
      <w:divBdr>
        <w:top w:val="none" w:sz="0" w:space="0" w:color="auto"/>
        <w:left w:val="none" w:sz="0" w:space="0" w:color="auto"/>
        <w:bottom w:val="none" w:sz="0" w:space="0" w:color="auto"/>
        <w:right w:val="none" w:sz="0" w:space="0" w:color="auto"/>
      </w:divBdr>
    </w:div>
    <w:div w:id="877736628">
      <w:bodyDiv w:val="1"/>
      <w:marLeft w:val="0"/>
      <w:marRight w:val="0"/>
      <w:marTop w:val="0"/>
      <w:marBottom w:val="0"/>
      <w:divBdr>
        <w:top w:val="none" w:sz="0" w:space="0" w:color="auto"/>
        <w:left w:val="none" w:sz="0" w:space="0" w:color="auto"/>
        <w:bottom w:val="none" w:sz="0" w:space="0" w:color="auto"/>
        <w:right w:val="none" w:sz="0" w:space="0" w:color="auto"/>
      </w:divBdr>
    </w:div>
    <w:div w:id="877812822">
      <w:bodyDiv w:val="1"/>
      <w:marLeft w:val="0"/>
      <w:marRight w:val="0"/>
      <w:marTop w:val="0"/>
      <w:marBottom w:val="0"/>
      <w:divBdr>
        <w:top w:val="none" w:sz="0" w:space="0" w:color="auto"/>
        <w:left w:val="none" w:sz="0" w:space="0" w:color="auto"/>
        <w:bottom w:val="none" w:sz="0" w:space="0" w:color="auto"/>
        <w:right w:val="none" w:sz="0" w:space="0" w:color="auto"/>
      </w:divBdr>
    </w:div>
    <w:div w:id="877814337">
      <w:bodyDiv w:val="1"/>
      <w:marLeft w:val="0"/>
      <w:marRight w:val="0"/>
      <w:marTop w:val="0"/>
      <w:marBottom w:val="0"/>
      <w:divBdr>
        <w:top w:val="none" w:sz="0" w:space="0" w:color="auto"/>
        <w:left w:val="none" w:sz="0" w:space="0" w:color="auto"/>
        <w:bottom w:val="none" w:sz="0" w:space="0" w:color="auto"/>
        <w:right w:val="none" w:sz="0" w:space="0" w:color="auto"/>
      </w:divBdr>
    </w:div>
    <w:div w:id="877855894">
      <w:bodyDiv w:val="1"/>
      <w:marLeft w:val="0"/>
      <w:marRight w:val="0"/>
      <w:marTop w:val="0"/>
      <w:marBottom w:val="0"/>
      <w:divBdr>
        <w:top w:val="none" w:sz="0" w:space="0" w:color="auto"/>
        <w:left w:val="none" w:sz="0" w:space="0" w:color="auto"/>
        <w:bottom w:val="none" w:sz="0" w:space="0" w:color="auto"/>
        <w:right w:val="none" w:sz="0" w:space="0" w:color="auto"/>
      </w:divBdr>
    </w:div>
    <w:div w:id="877862136">
      <w:bodyDiv w:val="1"/>
      <w:marLeft w:val="0"/>
      <w:marRight w:val="0"/>
      <w:marTop w:val="0"/>
      <w:marBottom w:val="0"/>
      <w:divBdr>
        <w:top w:val="none" w:sz="0" w:space="0" w:color="auto"/>
        <w:left w:val="none" w:sz="0" w:space="0" w:color="auto"/>
        <w:bottom w:val="none" w:sz="0" w:space="0" w:color="auto"/>
        <w:right w:val="none" w:sz="0" w:space="0" w:color="auto"/>
      </w:divBdr>
    </w:div>
    <w:div w:id="877936053">
      <w:bodyDiv w:val="1"/>
      <w:marLeft w:val="0"/>
      <w:marRight w:val="0"/>
      <w:marTop w:val="0"/>
      <w:marBottom w:val="0"/>
      <w:divBdr>
        <w:top w:val="none" w:sz="0" w:space="0" w:color="auto"/>
        <w:left w:val="none" w:sz="0" w:space="0" w:color="auto"/>
        <w:bottom w:val="none" w:sz="0" w:space="0" w:color="auto"/>
        <w:right w:val="none" w:sz="0" w:space="0" w:color="auto"/>
      </w:divBdr>
    </w:div>
    <w:div w:id="877938159">
      <w:bodyDiv w:val="1"/>
      <w:marLeft w:val="0"/>
      <w:marRight w:val="0"/>
      <w:marTop w:val="0"/>
      <w:marBottom w:val="0"/>
      <w:divBdr>
        <w:top w:val="none" w:sz="0" w:space="0" w:color="auto"/>
        <w:left w:val="none" w:sz="0" w:space="0" w:color="auto"/>
        <w:bottom w:val="none" w:sz="0" w:space="0" w:color="auto"/>
        <w:right w:val="none" w:sz="0" w:space="0" w:color="auto"/>
      </w:divBdr>
    </w:div>
    <w:div w:id="878080773">
      <w:bodyDiv w:val="1"/>
      <w:marLeft w:val="0"/>
      <w:marRight w:val="0"/>
      <w:marTop w:val="0"/>
      <w:marBottom w:val="0"/>
      <w:divBdr>
        <w:top w:val="none" w:sz="0" w:space="0" w:color="auto"/>
        <w:left w:val="none" w:sz="0" w:space="0" w:color="auto"/>
        <w:bottom w:val="none" w:sz="0" w:space="0" w:color="auto"/>
        <w:right w:val="none" w:sz="0" w:space="0" w:color="auto"/>
      </w:divBdr>
    </w:div>
    <w:div w:id="878199730">
      <w:bodyDiv w:val="1"/>
      <w:marLeft w:val="0"/>
      <w:marRight w:val="0"/>
      <w:marTop w:val="0"/>
      <w:marBottom w:val="0"/>
      <w:divBdr>
        <w:top w:val="none" w:sz="0" w:space="0" w:color="auto"/>
        <w:left w:val="none" w:sz="0" w:space="0" w:color="auto"/>
        <w:bottom w:val="none" w:sz="0" w:space="0" w:color="auto"/>
        <w:right w:val="none" w:sz="0" w:space="0" w:color="auto"/>
      </w:divBdr>
    </w:div>
    <w:div w:id="878202366">
      <w:bodyDiv w:val="1"/>
      <w:marLeft w:val="0"/>
      <w:marRight w:val="0"/>
      <w:marTop w:val="0"/>
      <w:marBottom w:val="0"/>
      <w:divBdr>
        <w:top w:val="none" w:sz="0" w:space="0" w:color="auto"/>
        <w:left w:val="none" w:sz="0" w:space="0" w:color="auto"/>
        <w:bottom w:val="none" w:sz="0" w:space="0" w:color="auto"/>
        <w:right w:val="none" w:sz="0" w:space="0" w:color="auto"/>
      </w:divBdr>
    </w:div>
    <w:div w:id="878203175">
      <w:bodyDiv w:val="1"/>
      <w:marLeft w:val="0"/>
      <w:marRight w:val="0"/>
      <w:marTop w:val="0"/>
      <w:marBottom w:val="0"/>
      <w:divBdr>
        <w:top w:val="none" w:sz="0" w:space="0" w:color="auto"/>
        <w:left w:val="none" w:sz="0" w:space="0" w:color="auto"/>
        <w:bottom w:val="none" w:sz="0" w:space="0" w:color="auto"/>
        <w:right w:val="none" w:sz="0" w:space="0" w:color="auto"/>
      </w:divBdr>
    </w:div>
    <w:div w:id="878203516">
      <w:bodyDiv w:val="1"/>
      <w:marLeft w:val="0"/>
      <w:marRight w:val="0"/>
      <w:marTop w:val="0"/>
      <w:marBottom w:val="0"/>
      <w:divBdr>
        <w:top w:val="none" w:sz="0" w:space="0" w:color="auto"/>
        <w:left w:val="none" w:sz="0" w:space="0" w:color="auto"/>
        <w:bottom w:val="none" w:sz="0" w:space="0" w:color="auto"/>
        <w:right w:val="none" w:sz="0" w:space="0" w:color="auto"/>
      </w:divBdr>
    </w:div>
    <w:div w:id="878321705">
      <w:bodyDiv w:val="1"/>
      <w:marLeft w:val="0"/>
      <w:marRight w:val="0"/>
      <w:marTop w:val="0"/>
      <w:marBottom w:val="0"/>
      <w:divBdr>
        <w:top w:val="none" w:sz="0" w:space="0" w:color="auto"/>
        <w:left w:val="none" w:sz="0" w:space="0" w:color="auto"/>
        <w:bottom w:val="none" w:sz="0" w:space="0" w:color="auto"/>
        <w:right w:val="none" w:sz="0" w:space="0" w:color="auto"/>
      </w:divBdr>
    </w:div>
    <w:div w:id="878324302">
      <w:bodyDiv w:val="1"/>
      <w:marLeft w:val="0"/>
      <w:marRight w:val="0"/>
      <w:marTop w:val="0"/>
      <w:marBottom w:val="0"/>
      <w:divBdr>
        <w:top w:val="none" w:sz="0" w:space="0" w:color="auto"/>
        <w:left w:val="none" w:sz="0" w:space="0" w:color="auto"/>
        <w:bottom w:val="none" w:sz="0" w:space="0" w:color="auto"/>
        <w:right w:val="none" w:sz="0" w:space="0" w:color="auto"/>
      </w:divBdr>
    </w:div>
    <w:div w:id="878400311">
      <w:bodyDiv w:val="1"/>
      <w:marLeft w:val="0"/>
      <w:marRight w:val="0"/>
      <w:marTop w:val="0"/>
      <w:marBottom w:val="0"/>
      <w:divBdr>
        <w:top w:val="none" w:sz="0" w:space="0" w:color="auto"/>
        <w:left w:val="none" w:sz="0" w:space="0" w:color="auto"/>
        <w:bottom w:val="none" w:sz="0" w:space="0" w:color="auto"/>
        <w:right w:val="none" w:sz="0" w:space="0" w:color="auto"/>
      </w:divBdr>
    </w:div>
    <w:div w:id="878514170">
      <w:bodyDiv w:val="1"/>
      <w:marLeft w:val="0"/>
      <w:marRight w:val="0"/>
      <w:marTop w:val="0"/>
      <w:marBottom w:val="0"/>
      <w:divBdr>
        <w:top w:val="none" w:sz="0" w:space="0" w:color="auto"/>
        <w:left w:val="none" w:sz="0" w:space="0" w:color="auto"/>
        <w:bottom w:val="none" w:sz="0" w:space="0" w:color="auto"/>
        <w:right w:val="none" w:sz="0" w:space="0" w:color="auto"/>
      </w:divBdr>
    </w:div>
    <w:div w:id="878661738">
      <w:bodyDiv w:val="1"/>
      <w:marLeft w:val="0"/>
      <w:marRight w:val="0"/>
      <w:marTop w:val="0"/>
      <w:marBottom w:val="0"/>
      <w:divBdr>
        <w:top w:val="none" w:sz="0" w:space="0" w:color="auto"/>
        <w:left w:val="none" w:sz="0" w:space="0" w:color="auto"/>
        <w:bottom w:val="none" w:sz="0" w:space="0" w:color="auto"/>
        <w:right w:val="none" w:sz="0" w:space="0" w:color="auto"/>
      </w:divBdr>
    </w:div>
    <w:div w:id="878860859">
      <w:bodyDiv w:val="1"/>
      <w:marLeft w:val="0"/>
      <w:marRight w:val="0"/>
      <w:marTop w:val="0"/>
      <w:marBottom w:val="0"/>
      <w:divBdr>
        <w:top w:val="none" w:sz="0" w:space="0" w:color="auto"/>
        <w:left w:val="none" w:sz="0" w:space="0" w:color="auto"/>
        <w:bottom w:val="none" w:sz="0" w:space="0" w:color="auto"/>
        <w:right w:val="none" w:sz="0" w:space="0" w:color="auto"/>
      </w:divBdr>
    </w:div>
    <w:div w:id="878862826">
      <w:bodyDiv w:val="1"/>
      <w:marLeft w:val="0"/>
      <w:marRight w:val="0"/>
      <w:marTop w:val="0"/>
      <w:marBottom w:val="0"/>
      <w:divBdr>
        <w:top w:val="none" w:sz="0" w:space="0" w:color="auto"/>
        <w:left w:val="none" w:sz="0" w:space="0" w:color="auto"/>
        <w:bottom w:val="none" w:sz="0" w:space="0" w:color="auto"/>
        <w:right w:val="none" w:sz="0" w:space="0" w:color="auto"/>
      </w:divBdr>
    </w:div>
    <w:div w:id="878930807">
      <w:bodyDiv w:val="1"/>
      <w:marLeft w:val="0"/>
      <w:marRight w:val="0"/>
      <w:marTop w:val="0"/>
      <w:marBottom w:val="0"/>
      <w:divBdr>
        <w:top w:val="none" w:sz="0" w:space="0" w:color="auto"/>
        <w:left w:val="none" w:sz="0" w:space="0" w:color="auto"/>
        <w:bottom w:val="none" w:sz="0" w:space="0" w:color="auto"/>
        <w:right w:val="none" w:sz="0" w:space="0" w:color="auto"/>
      </w:divBdr>
    </w:div>
    <w:div w:id="878932876">
      <w:bodyDiv w:val="1"/>
      <w:marLeft w:val="0"/>
      <w:marRight w:val="0"/>
      <w:marTop w:val="0"/>
      <w:marBottom w:val="0"/>
      <w:divBdr>
        <w:top w:val="none" w:sz="0" w:space="0" w:color="auto"/>
        <w:left w:val="none" w:sz="0" w:space="0" w:color="auto"/>
        <w:bottom w:val="none" w:sz="0" w:space="0" w:color="auto"/>
        <w:right w:val="none" w:sz="0" w:space="0" w:color="auto"/>
      </w:divBdr>
    </w:div>
    <w:div w:id="878934785">
      <w:bodyDiv w:val="1"/>
      <w:marLeft w:val="0"/>
      <w:marRight w:val="0"/>
      <w:marTop w:val="0"/>
      <w:marBottom w:val="0"/>
      <w:divBdr>
        <w:top w:val="none" w:sz="0" w:space="0" w:color="auto"/>
        <w:left w:val="none" w:sz="0" w:space="0" w:color="auto"/>
        <w:bottom w:val="none" w:sz="0" w:space="0" w:color="auto"/>
        <w:right w:val="none" w:sz="0" w:space="0" w:color="auto"/>
      </w:divBdr>
    </w:div>
    <w:div w:id="878973127">
      <w:bodyDiv w:val="1"/>
      <w:marLeft w:val="0"/>
      <w:marRight w:val="0"/>
      <w:marTop w:val="0"/>
      <w:marBottom w:val="0"/>
      <w:divBdr>
        <w:top w:val="none" w:sz="0" w:space="0" w:color="auto"/>
        <w:left w:val="none" w:sz="0" w:space="0" w:color="auto"/>
        <w:bottom w:val="none" w:sz="0" w:space="0" w:color="auto"/>
        <w:right w:val="none" w:sz="0" w:space="0" w:color="auto"/>
      </w:divBdr>
    </w:div>
    <w:div w:id="879050681">
      <w:bodyDiv w:val="1"/>
      <w:marLeft w:val="0"/>
      <w:marRight w:val="0"/>
      <w:marTop w:val="0"/>
      <w:marBottom w:val="0"/>
      <w:divBdr>
        <w:top w:val="none" w:sz="0" w:space="0" w:color="auto"/>
        <w:left w:val="none" w:sz="0" w:space="0" w:color="auto"/>
        <w:bottom w:val="none" w:sz="0" w:space="0" w:color="auto"/>
        <w:right w:val="none" w:sz="0" w:space="0" w:color="auto"/>
      </w:divBdr>
    </w:div>
    <w:div w:id="879246714">
      <w:bodyDiv w:val="1"/>
      <w:marLeft w:val="0"/>
      <w:marRight w:val="0"/>
      <w:marTop w:val="0"/>
      <w:marBottom w:val="0"/>
      <w:divBdr>
        <w:top w:val="none" w:sz="0" w:space="0" w:color="auto"/>
        <w:left w:val="none" w:sz="0" w:space="0" w:color="auto"/>
        <w:bottom w:val="none" w:sz="0" w:space="0" w:color="auto"/>
        <w:right w:val="none" w:sz="0" w:space="0" w:color="auto"/>
      </w:divBdr>
    </w:div>
    <w:div w:id="879321147">
      <w:bodyDiv w:val="1"/>
      <w:marLeft w:val="0"/>
      <w:marRight w:val="0"/>
      <w:marTop w:val="0"/>
      <w:marBottom w:val="0"/>
      <w:divBdr>
        <w:top w:val="none" w:sz="0" w:space="0" w:color="auto"/>
        <w:left w:val="none" w:sz="0" w:space="0" w:color="auto"/>
        <w:bottom w:val="none" w:sz="0" w:space="0" w:color="auto"/>
        <w:right w:val="none" w:sz="0" w:space="0" w:color="auto"/>
      </w:divBdr>
    </w:div>
    <w:div w:id="879321361">
      <w:bodyDiv w:val="1"/>
      <w:marLeft w:val="0"/>
      <w:marRight w:val="0"/>
      <w:marTop w:val="0"/>
      <w:marBottom w:val="0"/>
      <w:divBdr>
        <w:top w:val="none" w:sz="0" w:space="0" w:color="auto"/>
        <w:left w:val="none" w:sz="0" w:space="0" w:color="auto"/>
        <w:bottom w:val="none" w:sz="0" w:space="0" w:color="auto"/>
        <w:right w:val="none" w:sz="0" w:space="0" w:color="auto"/>
      </w:divBdr>
    </w:div>
    <w:div w:id="879510671">
      <w:bodyDiv w:val="1"/>
      <w:marLeft w:val="0"/>
      <w:marRight w:val="0"/>
      <w:marTop w:val="0"/>
      <w:marBottom w:val="0"/>
      <w:divBdr>
        <w:top w:val="none" w:sz="0" w:space="0" w:color="auto"/>
        <w:left w:val="none" w:sz="0" w:space="0" w:color="auto"/>
        <w:bottom w:val="none" w:sz="0" w:space="0" w:color="auto"/>
        <w:right w:val="none" w:sz="0" w:space="0" w:color="auto"/>
      </w:divBdr>
    </w:div>
    <w:div w:id="879590375">
      <w:bodyDiv w:val="1"/>
      <w:marLeft w:val="0"/>
      <w:marRight w:val="0"/>
      <w:marTop w:val="0"/>
      <w:marBottom w:val="0"/>
      <w:divBdr>
        <w:top w:val="none" w:sz="0" w:space="0" w:color="auto"/>
        <w:left w:val="none" w:sz="0" w:space="0" w:color="auto"/>
        <w:bottom w:val="none" w:sz="0" w:space="0" w:color="auto"/>
        <w:right w:val="none" w:sz="0" w:space="0" w:color="auto"/>
      </w:divBdr>
    </w:div>
    <w:div w:id="879633799">
      <w:bodyDiv w:val="1"/>
      <w:marLeft w:val="0"/>
      <w:marRight w:val="0"/>
      <w:marTop w:val="0"/>
      <w:marBottom w:val="0"/>
      <w:divBdr>
        <w:top w:val="none" w:sz="0" w:space="0" w:color="auto"/>
        <w:left w:val="none" w:sz="0" w:space="0" w:color="auto"/>
        <w:bottom w:val="none" w:sz="0" w:space="0" w:color="auto"/>
        <w:right w:val="none" w:sz="0" w:space="0" w:color="auto"/>
      </w:divBdr>
    </w:div>
    <w:div w:id="879708398">
      <w:bodyDiv w:val="1"/>
      <w:marLeft w:val="0"/>
      <w:marRight w:val="0"/>
      <w:marTop w:val="0"/>
      <w:marBottom w:val="0"/>
      <w:divBdr>
        <w:top w:val="none" w:sz="0" w:space="0" w:color="auto"/>
        <w:left w:val="none" w:sz="0" w:space="0" w:color="auto"/>
        <w:bottom w:val="none" w:sz="0" w:space="0" w:color="auto"/>
        <w:right w:val="none" w:sz="0" w:space="0" w:color="auto"/>
      </w:divBdr>
    </w:div>
    <w:div w:id="879711551">
      <w:bodyDiv w:val="1"/>
      <w:marLeft w:val="0"/>
      <w:marRight w:val="0"/>
      <w:marTop w:val="0"/>
      <w:marBottom w:val="0"/>
      <w:divBdr>
        <w:top w:val="none" w:sz="0" w:space="0" w:color="auto"/>
        <w:left w:val="none" w:sz="0" w:space="0" w:color="auto"/>
        <w:bottom w:val="none" w:sz="0" w:space="0" w:color="auto"/>
        <w:right w:val="none" w:sz="0" w:space="0" w:color="auto"/>
      </w:divBdr>
    </w:div>
    <w:div w:id="879786322">
      <w:bodyDiv w:val="1"/>
      <w:marLeft w:val="0"/>
      <w:marRight w:val="0"/>
      <w:marTop w:val="0"/>
      <w:marBottom w:val="0"/>
      <w:divBdr>
        <w:top w:val="none" w:sz="0" w:space="0" w:color="auto"/>
        <w:left w:val="none" w:sz="0" w:space="0" w:color="auto"/>
        <w:bottom w:val="none" w:sz="0" w:space="0" w:color="auto"/>
        <w:right w:val="none" w:sz="0" w:space="0" w:color="auto"/>
      </w:divBdr>
    </w:div>
    <w:div w:id="879828905">
      <w:bodyDiv w:val="1"/>
      <w:marLeft w:val="0"/>
      <w:marRight w:val="0"/>
      <w:marTop w:val="0"/>
      <w:marBottom w:val="0"/>
      <w:divBdr>
        <w:top w:val="none" w:sz="0" w:space="0" w:color="auto"/>
        <w:left w:val="none" w:sz="0" w:space="0" w:color="auto"/>
        <w:bottom w:val="none" w:sz="0" w:space="0" w:color="auto"/>
        <w:right w:val="none" w:sz="0" w:space="0" w:color="auto"/>
      </w:divBdr>
    </w:div>
    <w:div w:id="880090099">
      <w:bodyDiv w:val="1"/>
      <w:marLeft w:val="0"/>
      <w:marRight w:val="0"/>
      <w:marTop w:val="0"/>
      <w:marBottom w:val="0"/>
      <w:divBdr>
        <w:top w:val="none" w:sz="0" w:space="0" w:color="auto"/>
        <w:left w:val="none" w:sz="0" w:space="0" w:color="auto"/>
        <w:bottom w:val="none" w:sz="0" w:space="0" w:color="auto"/>
        <w:right w:val="none" w:sz="0" w:space="0" w:color="auto"/>
      </w:divBdr>
    </w:div>
    <w:div w:id="880166430">
      <w:bodyDiv w:val="1"/>
      <w:marLeft w:val="0"/>
      <w:marRight w:val="0"/>
      <w:marTop w:val="0"/>
      <w:marBottom w:val="0"/>
      <w:divBdr>
        <w:top w:val="none" w:sz="0" w:space="0" w:color="auto"/>
        <w:left w:val="none" w:sz="0" w:space="0" w:color="auto"/>
        <w:bottom w:val="none" w:sz="0" w:space="0" w:color="auto"/>
        <w:right w:val="none" w:sz="0" w:space="0" w:color="auto"/>
      </w:divBdr>
    </w:div>
    <w:div w:id="880283446">
      <w:bodyDiv w:val="1"/>
      <w:marLeft w:val="0"/>
      <w:marRight w:val="0"/>
      <w:marTop w:val="0"/>
      <w:marBottom w:val="0"/>
      <w:divBdr>
        <w:top w:val="none" w:sz="0" w:space="0" w:color="auto"/>
        <w:left w:val="none" w:sz="0" w:space="0" w:color="auto"/>
        <w:bottom w:val="none" w:sz="0" w:space="0" w:color="auto"/>
        <w:right w:val="none" w:sz="0" w:space="0" w:color="auto"/>
      </w:divBdr>
    </w:div>
    <w:div w:id="880442145">
      <w:bodyDiv w:val="1"/>
      <w:marLeft w:val="0"/>
      <w:marRight w:val="0"/>
      <w:marTop w:val="0"/>
      <w:marBottom w:val="0"/>
      <w:divBdr>
        <w:top w:val="none" w:sz="0" w:space="0" w:color="auto"/>
        <w:left w:val="none" w:sz="0" w:space="0" w:color="auto"/>
        <w:bottom w:val="none" w:sz="0" w:space="0" w:color="auto"/>
        <w:right w:val="none" w:sz="0" w:space="0" w:color="auto"/>
      </w:divBdr>
    </w:div>
    <w:div w:id="881019963">
      <w:bodyDiv w:val="1"/>
      <w:marLeft w:val="0"/>
      <w:marRight w:val="0"/>
      <w:marTop w:val="0"/>
      <w:marBottom w:val="0"/>
      <w:divBdr>
        <w:top w:val="none" w:sz="0" w:space="0" w:color="auto"/>
        <w:left w:val="none" w:sz="0" w:space="0" w:color="auto"/>
        <w:bottom w:val="none" w:sz="0" w:space="0" w:color="auto"/>
        <w:right w:val="none" w:sz="0" w:space="0" w:color="auto"/>
      </w:divBdr>
    </w:div>
    <w:div w:id="881164264">
      <w:bodyDiv w:val="1"/>
      <w:marLeft w:val="0"/>
      <w:marRight w:val="0"/>
      <w:marTop w:val="0"/>
      <w:marBottom w:val="0"/>
      <w:divBdr>
        <w:top w:val="none" w:sz="0" w:space="0" w:color="auto"/>
        <w:left w:val="none" w:sz="0" w:space="0" w:color="auto"/>
        <w:bottom w:val="none" w:sz="0" w:space="0" w:color="auto"/>
        <w:right w:val="none" w:sz="0" w:space="0" w:color="auto"/>
      </w:divBdr>
    </w:div>
    <w:div w:id="881207706">
      <w:bodyDiv w:val="1"/>
      <w:marLeft w:val="0"/>
      <w:marRight w:val="0"/>
      <w:marTop w:val="0"/>
      <w:marBottom w:val="0"/>
      <w:divBdr>
        <w:top w:val="none" w:sz="0" w:space="0" w:color="auto"/>
        <w:left w:val="none" w:sz="0" w:space="0" w:color="auto"/>
        <w:bottom w:val="none" w:sz="0" w:space="0" w:color="auto"/>
        <w:right w:val="none" w:sz="0" w:space="0" w:color="auto"/>
      </w:divBdr>
    </w:div>
    <w:div w:id="881289988">
      <w:bodyDiv w:val="1"/>
      <w:marLeft w:val="0"/>
      <w:marRight w:val="0"/>
      <w:marTop w:val="0"/>
      <w:marBottom w:val="0"/>
      <w:divBdr>
        <w:top w:val="none" w:sz="0" w:space="0" w:color="auto"/>
        <w:left w:val="none" w:sz="0" w:space="0" w:color="auto"/>
        <w:bottom w:val="none" w:sz="0" w:space="0" w:color="auto"/>
        <w:right w:val="none" w:sz="0" w:space="0" w:color="auto"/>
      </w:divBdr>
    </w:div>
    <w:div w:id="881358921">
      <w:bodyDiv w:val="1"/>
      <w:marLeft w:val="0"/>
      <w:marRight w:val="0"/>
      <w:marTop w:val="0"/>
      <w:marBottom w:val="0"/>
      <w:divBdr>
        <w:top w:val="none" w:sz="0" w:space="0" w:color="auto"/>
        <w:left w:val="none" w:sz="0" w:space="0" w:color="auto"/>
        <w:bottom w:val="none" w:sz="0" w:space="0" w:color="auto"/>
        <w:right w:val="none" w:sz="0" w:space="0" w:color="auto"/>
      </w:divBdr>
    </w:div>
    <w:div w:id="881399782">
      <w:bodyDiv w:val="1"/>
      <w:marLeft w:val="0"/>
      <w:marRight w:val="0"/>
      <w:marTop w:val="0"/>
      <w:marBottom w:val="0"/>
      <w:divBdr>
        <w:top w:val="none" w:sz="0" w:space="0" w:color="auto"/>
        <w:left w:val="none" w:sz="0" w:space="0" w:color="auto"/>
        <w:bottom w:val="none" w:sz="0" w:space="0" w:color="auto"/>
        <w:right w:val="none" w:sz="0" w:space="0" w:color="auto"/>
      </w:divBdr>
    </w:div>
    <w:div w:id="881403133">
      <w:bodyDiv w:val="1"/>
      <w:marLeft w:val="0"/>
      <w:marRight w:val="0"/>
      <w:marTop w:val="0"/>
      <w:marBottom w:val="0"/>
      <w:divBdr>
        <w:top w:val="none" w:sz="0" w:space="0" w:color="auto"/>
        <w:left w:val="none" w:sz="0" w:space="0" w:color="auto"/>
        <w:bottom w:val="none" w:sz="0" w:space="0" w:color="auto"/>
        <w:right w:val="none" w:sz="0" w:space="0" w:color="auto"/>
      </w:divBdr>
    </w:div>
    <w:div w:id="881403236">
      <w:bodyDiv w:val="1"/>
      <w:marLeft w:val="0"/>
      <w:marRight w:val="0"/>
      <w:marTop w:val="0"/>
      <w:marBottom w:val="0"/>
      <w:divBdr>
        <w:top w:val="none" w:sz="0" w:space="0" w:color="auto"/>
        <w:left w:val="none" w:sz="0" w:space="0" w:color="auto"/>
        <w:bottom w:val="none" w:sz="0" w:space="0" w:color="auto"/>
        <w:right w:val="none" w:sz="0" w:space="0" w:color="auto"/>
      </w:divBdr>
    </w:div>
    <w:div w:id="881478808">
      <w:bodyDiv w:val="1"/>
      <w:marLeft w:val="0"/>
      <w:marRight w:val="0"/>
      <w:marTop w:val="0"/>
      <w:marBottom w:val="0"/>
      <w:divBdr>
        <w:top w:val="none" w:sz="0" w:space="0" w:color="auto"/>
        <w:left w:val="none" w:sz="0" w:space="0" w:color="auto"/>
        <w:bottom w:val="none" w:sz="0" w:space="0" w:color="auto"/>
        <w:right w:val="none" w:sz="0" w:space="0" w:color="auto"/>
      </w:divBdr>
    </w:div>
    <w:div w:id="881482298">
      <w:bodyDiv w:val="1"/>
      <w:marLeft w:val="0"/>
      <w:marRight w:val="0"/>
      <w:marTop w:val="0"/>
      <w:marBottom w:val="0"/>
      <w:divBdr>
        <w:top w:val="none" w:sz="0" w:space="0" w:color="auto"/>
        <w:left w:val="none" w:sz="0" w:space="0" w:color="auto"/>
        <w:bottom w:val="none" w:sz="0" w:space="0" w:color="auto"/>
        <w:right w:val="none" w:sz="0" w:space="0" w:color="auto"/>
      </w:divBdr>
    </w:div>
    <w:div w:id="881593154">
      <w:bodyDiv w:val="1"/>
      <w:marLeft w:val="0"/>
      <w:marRight w:val="0"/>
      <w:marTop w:val="0"/>
      <w:marBottom w:val="0"/>
      <w:divBdr>
        <w:top w:val="none" w:sz="0" w:space="0" w:color="auto"/>
        <w:left w:val="none" w:sz="0" w:space="0" w:color="auto"/>
        <w:bottom w:val="none" w:sz="0" w:space="0" w:color="auto"/>
        <w:right w:val="none" w:sz="0" w:space="0" w:color="auto"/>
      </w:divBdr>
    </w:div>
    <w:div w:id="881600690">
      <w:bodyDiv w:val="1"/>
      <w:marLeft w:val="0"/>
      <w:marRight w:val="0"/>
      <w:marTop w:val="0"/>
      <w:marBottom w:val="0"/>
      <w:divBdr>
        <w:top w:val="none" w:sz="0" w:space="0" w:color="auto"/>
        <w:left w:val="none" w:sz="0" w:space="0" w:color="auto"/>
        <w:bottom w:val="none" w:sz="0" w:space="0" w:color="auto"/>
        <w:right w:val="none" w:sz="0" w:space="0" w:color="auto"/>
      </w:divBdr>
    </w:div>
    <w:div w:id="881791967">
      <w:bodyDiv w:val="1"/>
      <w:marLeft w:val="0"/>
      <w:marRight w:val="0"/>
      <w:marTop w:val="0"/>
      <w:marBottom w:val="0"/>
      <w:divBdr>
        <w:top w:val="none" w:sz="0" w:space="0" w:color="auto"/>
        <w:left w:val="none" w:sz="0" w:space="0" w:color="auto"/>
        <w:bottom w:val="none" w:sz="0" w:space="0" w:color="auto"/>
        <w:right w:val="none" w:sz="0" w:space="0" w:color="auto"/>
      </w:divBdr>
    </w:div>
    <w:div w:id="882015391">
      <w:bodyDiv w:val="1"/>
      <w:marLeft w:val="0"/>
      <w:marRight w:val="0"/>
      <w:marTop w:val="0"/>
      <w:marBottom w:val="0"/>
      <w:divBdr>
        <w:top w:val="none" w:sz="0" w:space="0" w:color="auto"/>
        <w:left w:val="none" w:sz="0" w:space="0" w:color="auto"/>
        <w:bottom w:val="none" w:sz="0" w:space="0" w:color="auto"/>
        <w:right w:val="none" w:sz="0" w:space="0" w:color="auto"/>
      </w:divBdr>
    </w:div>
    <w:div w:id="882130423">
      <w:bodyDiv w:val="1"/>
      <w:marLeft w:val="0"/>
      <w:marRight w:val="0"/>
      <w:marTop w:val="0"/>
      <w:marBottom w:val="0"/>
      <w:divBdr>
        <w:top w:val="none" w:sz="0" w:space="0" w:color="auto"/>
        <w:left w:val="none" w:sz="0" w:space="0" w:color="auto"/>
        <w:bottom w:val="none" w:sz="0" w:space="0" w:color="auto"/>
        <w:right w:val="none" w:sz="0" w:space="0" w:color="auto"/>
      </w:divBdr>
    </w:div>
    <w:div w:id="882180502">
      <w:bodyDiv w:val="1"/>
      <w:marLeft w:val="0"/>
      <w:marRight w:val="0"/>
      <w:marTop w:val="0"/>
      <w:marBottom w:val="0"/>
      <w:divBdr>
        <w:top w:val="none" w:sz="0" w:space="0" w:color="auto"/>
        <w:left w:val="none" w:sz="0" w:space="0" w:color="auto"/>
        <w:bottom w:val="none" w:sz="0" w:space="0" w:color="auto"/>
        <w:right w:val="none" w:sz="0" w:space="0" w:color="auto"/>
      </w:divBdr>
    </w:div>
    <w:div w:id="882601351">
      <w:bodyDiv w:val="1"/>
      <w:marLeft w:val="0"/>
      <w:marRight w:val="0"/>
      <w:marTop w:val="0"/>
      <w:marBottom w:val="0"/>
      <w:divBdr>
        <w:top w:val="none" w:sz="0" w:space="0" w:color="auto"/>
        <w:left w:val="none" w:sz="0" w:space="0" w:color="auto"/>
        <w:bottom w:val="none" w:sz="0" w:space="0" w:color="auto"/>
        <w:right w:val="none" w:sz="0" w:space="0" w:color="auto"/>
      </w:divBdr>
    </w:div>
    <w:div w:id="882644281">
      <w:bodyDiv w:val="1"/>
      <w:marLeft w:val="0"/>
      <w:marRight w:val="0"/>
      <w:marTop w:val="0"/>
      <w:marBottom w:val="0"/>
      <w:divBdr>
        <w:top w:val="none" w:sz="0" w:space="0" w:color="auto"/>
        <w:left w:val="none" w:sz="0" w:space="0" w:color="auto"/>
        <w:bottom w:val="none" w:sz="0" w:space="0" w:color="auto"/>
        <w:right w:val="none" w:sz="0" w:space="0" w:color="auto"/>
      </w:divBdr>
    </w:div>
    <w:div w:id="882712086">
      <w:bodyDiv w:val="1"/>
      <w:marLeft w:val="0"/>
      <w:marRight w:val="0"/>
      <w:marTop w:val="0"/>
      <w:marBottom w:val="0"/>
      <w:divBdr>
        <w:top w:val="none" w:sz="0" w:space="0" w:color="auto"/>
        <w:left w:val="none" w:sz="0" w:space="0" w:color="auto"/>
        <w:bottom w:val="none" w:sz="0" w:space="0" w:color="auto"/>
        <w:right w:val="none" w:sz="0" w:space="0" w:color="auto"/>
      </w:divBdr>
    </w:div>
    <w:div w:id="882837249">
      <w:bodyDiv w:val="1"/>
      <w:marLeft w:val="0"/>
      <w:marRight w:val="0"/>
      <w:marTop w:val="0"/>
      <w:marBottom w:val="0"/>
      <w:divBdr>
        <w:top w:val="none" w:sz="0" w:space="0" w:color="auto"/>
        <w:left w:val="none" w:sz="0" w:space="0" w:color="auto"/>
        <w:bottom w:val="none" w:sz="0" w:space="0" w:color="auto"/>
        <w:right w:val="none" w:sz="0" w:space="0" w:color="auto"/>
      </w:divBdr>
    </w:div>
    <w:div w:id="882908196">
      <w:bodyDiv w:val="1"/>
      <w:marLeft w:val="0"/>
      <w:marRight w:val="0"/>
      <w:marTop w:val="0"/>
      <w:marBottom w:val="0"/>
      <w:divBdr>
        <w:top w:val="none" w:sz="0" w:space="0" w:color="auto"/>
        <w:left w:val="none" w:sz="0" w:space="0" w:color="auto"/>
        <w:bottom w:val="none" w:sz="0" w:space="0" w:color="auto"/>
        <w:right w:val="none" w:sz="0" w:space="0" w:color="auto"/>
      </w:divBdr>
    </w:div>
    <w:div w:id="883058477">
      <w:bodyDiv w:val="1"/>
      <w:marLeft w:val="0"/>
      <w:marRight w:val="0"/>
      <w:marTop w:val="0"/>
      <w:marBottom w:val="0"/>
      <w:divBdr>
        <w:top w:val="none" w:sz="0" w:space="0" w:color="auto"/>
        <w:left w:val="none" w:sz="0" w:space="0" w:color="auto"/>
        <w:bottom w:val="none" w:sz="0" w:space="0" w:color="auto"/>
        <w:right w:val="none" w:sz="0" w:space="0" w:color="auto"/>
      </w:divBdr>
    </w:div>
    <w:div w:id="883061886">
      <w:bodyDiv w:val="1"/>
      <w:marLeft w:val="0"/>
      <w:marRight w:val="0"/>
      <w:marTop w:val="0"/>
      <w:marBottom w:val="0"/>
      <w:divBdr>
        <w:top w:val="none" w:sz="0" w:space="0" w:color="auto"/>
        <w:left w:val="none" w:sz="0" w:space="0" w:color="auto"/>
        <w:bottom w:val="none" w:sz="0" w:space="0" w:color="auto"/>
        <w:right w:val="none" w:sz="0" w:space="0" w:color="auto"/>
      </w:divBdr>
    </w:div>
    <w:div w:id="883253045">
      <w:bodyDiv w:val="1"/>
      <w:marLeft w:val="0"/>
      <w:marRight w:val="0"/>
      <w:marTop w:val="0"/>
      <w:marBottom w:val="0"/>
      <w:divBdr>
        <w:top w:val="none" w:sz="0" w:space="0" w:color="auto"/>
        <w:left w:val="none" w:sz="0" w:space="0" w:color="auto"/>
        <w:bottom w:val="none" w:sz="0" w:space="0" w:color="auto"/>
        <w:right w:val="none" w:sz="0" w:space="0" w:color="auto"/>
      </w:divBdr>
    </w:div>
    <w:div w:id="883296760">
      <w:bodyDiv w:val="1"/>
      <w:marLeft w:val="0"/>
      <w:marRight w:val="0"/>
      <w:marTop w:val="0"/>
      <w:marBottom w:val="0"/>
      <w:divBdr>
        <w:top w:val="none" w:sz="0" w:space="0" w:color="auto"/>
        <w:left w:val="none" w:sz="0" w:space="0" w:color="auto"/>
        <w:bottom w:val="none" w:sz="0" w:space="0" w:color="auto"/>
        <w:right w:val="none" w:sz="0" w:space="0" w:color="auto"/>
      </w:divBdr>
    </w:div>
    <w:div w:id="883444811">
      <w:bodyDiv w:val="1"/>
      <w:marLeft w:val="0"/>
      <w:marRight w:val="0"/>
      <w:marTop w:val="0"/>
      <w:marBottom w:val="0"/>
      <w:divBdr>
        <w:top w:val="none" w:sz="0" w:space="0" w:color="auto"/>
        <w:left w:val="none" w:sz="0" w:space="0" w:color="auto"/>
        <w:bottom w:val="none" w:sz="0" w:space="0" w:color="auto"/>
        <w:right w:val="none" w:sz="0" w:space="0" w:color="auto"/>
      </w:divBdr>
    </w:div>
    <w:div w:id="883446677">
      <w:bodyDiv w:val="1"/>
      <w:marLeft w:val="0"/>
      <w:marRight w:val="0"/>
      <w:marTop w:val="0"/>
      <w:marBottom w:val="0"/>
      <w:divBdr>
        <w:top w:val="none" w:sz="0" w:space="0" w:color="auto"/>
        <w:left w:val="none" w:sz="0" w:space="0" w:color="auto"/>
        <w:bottom w:val="none" w:sz="0" w:space="0" w:color="auto"/>
        <w:right w:val="none" w:sz="0" w:space="0" w:color="auto"/>
      </w:divBdr>
    </w:div>
    <w:div w:id="883560318">
      <w:bodyDiv w:val="1"/>
      <w:marLeft w:val="0"/>
      <w:marRight w:val="0"/>
      <w:marTop w:val="0"/>
      <w:marBottom w:val="0"/>
      <w:divBdr>
        <w:top w:val="none" w:sz="0" w:space="0" w:color="auto"/>
        <w:left w:val="none" w:sz="0" w:space="0" w:color="auto"/>
        <w:bottom w:val="none" w:sz="0" w:space="0" w:color="auto"/>
        <w:right w:val="none" w:sz="0" w:space="0" w:color="auto"/>
      </w:divBdr>
    </w:div>
    <w:div w:id="883566530">
      <w:bodyDiv w:val="1"/>
      <w:marLeft w:val="0"/>
      <w:marRight w:val="0"/>
      <w:marTop w:val="0"/>
      <w:marBottom w:val="0"/>
      <w:divBdr>
        <w:top w:val="none" w:sz="0" w:space="0" w:color="auto"/>
        <w:left w:val="none" w:sz="0" w:space="0" w:color="auto"/>
        <w:bottom w:val="none" w:sz="0" w:space="0" w:color="auto"/>
        <w:right w:val="none" w:sz="0" w:space="0" w:color="auto"/>
      </w:divBdr>
    </w:div>
    <w:div w:id="883714873">
      <w:bodyDiv w:val="1"/>
      <w:marLeft w:val="0"/>
      <w:marRight w:val="0"/>
      <w:marTop w:val="0"/>
      <w:marBottom w:val="0"/>
      <w:divBdr>
        <w:top w:val="none" w:sz="0" w:space="0" w:color="auto"/>
        <w:left w:val="none" w:sz="0" w:space="0" w:color="auto"/>
        <w:bottom w:val="none" w:sz="0" w:space="0" w:color="auto"/>
        <w:right w:val="none" w:sz="0" w:space="0" w:color="auto"/>
      </w:divBdr>
    </w:div>
    <w:div w:id="883978515">
      <w:bodyDiv w:val="1"/>
      <w:marLeft w:val="0"/>
      <w:marRight w:val="0"/>
      <w:marTop w:val="0"/>
      <w:marBottom w:val="0"/>
      <w:divBdr>
        <w:top w:val="none" w:sz="0" w:space="0" w:color="auto"/>
        <w:left w:val="none" w:sz="0" w:space="0" w:color="auto"/>
        <w:bottom w:val="none" w:sz="0" w:space="0" w:color="auto"/>
        <w:right w:val="none" w:sz="0" w:space="0" w:color="auto"/>
      </w:divBdr>
    </w:div>
    <w:div w:id="884099732">
      <w:bodyDiv w:val="1"/>
      <w:marLeft w:val="0"/>
      <w:marRight w:val="0"/>
      <w:marTop w:val="0"/>
      <w:marBottom w:val="0"/>
      <w:divBdr>
        <w:top w:val="none" w:sz="0" w:space="0" w:color="auto"/>
        <w:left w:val="none" w:sz="0" w:space="0" w:color="auto"/>
        <w:bottom w:val="none" w:sz="0" w:space="0" w:color="auto"/>
        <w:right w:val="none" w:sz="0" w:space="0" w:color="auto"/>
      </w:divBdr>
    </w:div>
    <w:div w:id="884177112">
      <w:bodyDiv w:val="1"/>
      <w:marLeft w:val="0"/>
      <w:marRight w:val="0"/>
      <w:marTop w:val="0"/>
      <w:marBottom w:val="0"/>
      <w:divBdr>
        <w:top w:val="none" w:sz="0" w:space="0" w:color="auto"/>
        <w:left w:val="none" w:sz="0" w:space="0" w:color="auto"/>
        <w:bottom w:val="none" w:sz="0" w:space="0" w:color="auto"/>
        <w:right w:val="none" w:sz="0" w:space="0" w:color="auto"/>
      </w:divBdr>
    </w:div>
    <w:div w:id="884289807">
      <w:bodyDiv w:val="1"/>
      <w:marLeft w:val="0"/>
      <w:marRight w:val="0"/>
      <w:marTop w:val="0"/>
      <w:marBottom w:val="0"/>
      <w:divBdr>
        <w:top w:val="none" w:sz="0" w:space="0" w:color="auto"/>
        <w:left w:val="none" w:sz="0" w:space="0" w:color="auto"/>
        <w:bottom w:val="none" w:sz="0" w:space="0" w:color="auto"/>
        <w:right w:val="none" w:sz="0" w:space="0" w:color="auto"/>
      </w:divBdr>
    </w:div>
    <w:div w:id="884297673">
      <w:bodyDiv w:val="1"/>
      <w:marLeft w:val="0"/>
      <w:marRight w:val="0"/>
      <w:marTop w:val="0"/>
      <w:marBottom w:val="0"/>
      <w:divBdr>
        <w:top w:val="none" w:sz="0" w:space="0" w:color="auto"/>
        <w:left w:val="none" w:sz="0" w:space="0" w:color="auto"/>
        <w:bottom w:val="none" w:sz="0" w:space="0" w:color="auto"/>
        <w:right w:val="none" w:sz="0" w:space="0" w:color="auto"/>
      </w:divBdr>
    </w:div>
    <w:div w:id="884365627">
      <w:bodyDiv w:val="1"/>
      <w:marLeft w:val="0"/>
      <w:marRight w:val="0"/>
      <w:marTop w:val="0"/>
      <w:marBottom w:val="0"/>
      <w:divBdr>
        <w:top w:val="none" w:sz="0" w:space="0" w:color="auto"/>
        <w:left w:val="none" w:sz="0" w:space="0" w:color="auto"/>
        <w:bottom w:val="none" w:sz="0" w:space="0" w:color="auto"/>
        <w:right w:val="none" w:sz="0" w:space="0" w:color="auto"/>
      </w:divBdr>
    </w:div>
    <w:div w:id="884411570">
      <w:bodyDiv w:val="1"/>
      <w:marLeft w:val="0"/>
      <w:marRight w:val="0"/>
      <w:marTop w:val="0"/>
      <w:marBottom w:val="0"/>
      <w:divBdr>
        <w:top w:val="none" w:sz="0" w:space="0" w:color="auto"/>
        <w:left w:val="none" w:sz="0" w:space="0" w:color="auto"/>
        <w:bottom w:val="none" w:sz="0" w:space="0" w:color="auto"/>
        <w:right w:val="none" w:sz="0" w:space="0" w:color="auto"/>
      </w:divBdr>
    </w:div>
    <w:div w:id="884484776">
      <w:bodyDiv w:val="1"/>
      <w:marLeft w:val="0"/>
      <w:marRight w:val="0"/>
      <w:marTop w:val="0"/>
      <w:marBottom w:val="0"/>
      <w:divBdr>
        <w:top w:val="none" w:sz="0" w:space="0" w:color="auto"/>
        <w:left w:val="none" w:sz="0" w:space="0" w:color="auto"/>
        <w:bottom w:val="none" w:sz="0" w:space="0" w:color="auto"/>
        <w:right w:val="none" w:sz="0" w:space="0" w:color="auto"/>
      </w:divBdr>
    </w:div>
    <w:div w:id="884564258">
      <w:bodyDiv w:val="1"/>
      <w:marLeft w:val="0"/>
      <w:marRight w:val="0"/>
      <w:marTop w:val="0"/>
      <w:marBottom w:val="0"/>
      <w:divBdr>
        <w:top w:val="none" w:sz="0" w:space="0" w:color="auto"/>
        <w:left w:val="none" w:sz="0" w:space="0" w:color="auto"/>
        <w:bottom w:val="none" w:sz="0" w:space="0" w:color="auto"/>
        <w:right w:val="none" w:sz="0" w:space="0" w:color="auto"/>
      </w:divBdr>
    </w:div>
    <w:div w:id="884634344">
      <w:bodyDiv w:val="1"/>
      <w:marLeft w:val="0"/>
      <w:marRight w:val="0"/>
      <w:marTop w:val="0"/>
      <w:marBottom w:val="0"/>
      <w:divBdr>
        <w:top w:val="none" w:sz="0" w:space="0" w:color="auto"/>
        <w:left w:val="none" w:sz="0" w:space="0" w:color="auto"/>
        <w:bottom w:val="none" w:sz="0" w:space="0" w:color="auto"/>
        <w:right w:val="none" w:sz="0" w:space="0" w:color="auto"/>
      </w:divBdr>
    </w:div>
    <w:div w:id="884873847">
      <w:bodyDiv w:val="1"/>
      <w:marLeft w:val="0"/>
      <w:marRight w:val="0"/>
      <w:marTop w:val="0"/>
      <w:marBottom w:val="0"/>
      <w:divBdr>
        <w:top w:val="none" w:sz="0" w:space="0" w:color="auto"/>
        <w:left w:val="none" w:sz="0" w:space="0" w:color="auto"/>
        <w:bottom w:val="none" w:sz="0" w:space="0" w:color="auto"/>
        <w:right w:val="none" w:sz="0" w:space="0" w:color="auto"/>
      </w:divBdr>
    </w:div>
    <w:div w:id="885019962">
      <w:bodyDiv w:val="1"/>
      <w:marLeft w:val="0"/>
      <w:marRight w:val="0"/>
      <w:marTop w:val="0"/>
      <w:marBottom w:val="0"/>
      <w:divBdr>
        <w:top w:val="none" w:sz="0" w:space="0" w:color="auto"/>
        <w:left w:val="none" w:sz="0" w:space="0" w:color="auto"/>
        <w:bottom w:val="none" w:sz="0" w:space="0" w:color="auto"/>
        <w:right w:val="none" w:sz="0" w:space="0" w:color="auto"/>
      </w:divBdr>
    </w:div>
    <w:div w:id="885020312">
      <w:bodyDiv w:val="1"/>
      <w:marLeft w:val="0"/>
      <w:marRight w:val="0"/>
      <w:marTop w:val="0"/>
      <w:marBottom w:val="0"/>
      <w:divBdr>
        <w:top w:val="none" w:sz="0" w:space="0" w:color="auto"/>
        <w:left w:val="none" w:sz="0" w:space="0" w:color="auto"/>
        <w:bottom w:val="none" w:sz="0" w:space="0" w:color="auto"/>
        <w:right w:val="none" w:sz="0" w:space="0" w:color="auto"/>
      </w:divBdr>
    </w:div>
    <w:div w:id="885020446">
      <w:bodyDiv w:val="1"/>
      <w:marLeft w:val="0"/>
      <w:marRight w:val="0"/>
      <w:marTop w:val="0"/>
      <w:marBottom w:val="0"/>
      <w:divBdr>
        <w:top w:val="none" w:sz="0" w:space="0" w:color="auto"/>
        <w:left w:val="none" w:sz="0" w:space="0" w:color="auto"/>
        <w:bottom w:val="none" w:sz="0" w:space="0" w:color="auto"/>
        <w:right w:val="none" w:sz="0" w:space="0" w:color="auto"/>
      </w:divBdr>
    </w:div>
    <w:div w:id="885064660">
      <w:bodyDiv w:val="1"/>
      <w:marLeft w:val="0"/>
      <w:marRight w:val="0"/>
      <w:marTop w:val="0"/>
      <w:marBottom w:val="0"/>
      <w:divBdr>
        <w:top w:val="none" w:sz="0" w:space="0" w:color="auto"/>
        <w:left w:val="none" w:sz="0" w:space="0" w:color="auto"/>
        <w:bottom w:val="none" w:sz="0" w:space="0" w:color="auto"/>
        <w:right w:val="none" w:sz="0" w:space="0" w:color="auto"/>
      </w:divBdr>
    </w:div>
    <w:div w:id="885263849">
      <w:bodyDiv w:val="1"/>
      <w:marLeft w:val="0"/>
      <w:marRight w:val="0"/>
      <w:marTop w:val="0"/>
      <w:marBottom w:val="0"/>
      <w:divBdr>
        <w:top w:val="none" w:sz="0" w:space="0" w:color="auto"/>
        <w:left w:val="none" w:sz="0" w:space="0" w:color="auto"/>
        <w:bottom w:val="none" w:sz="0" w:space="0" w:color="auto"/>
        <w:right w:val="none" w:sz="0" w:space="0" w:color="auto"/>
      </w:divBdr>
    </w:div>
    <w:div w:id="885332638">
      <w:bodyDiv w:val="1"/>
      <w:marLeft w:val="0"/>
      <w:marRight w:val="0"/>
      <w:marTop w:val="0"/>
      <w:marBottom w:val="0"/>
      <w:divBdr>
        <w:top w:val="none" w:sz="0" w:space="0" w:color="auto"/>
        <w:left w:val="none" w:sz="0" w:space="0" w:color="auto"/>
        <w:bottom w:val="none" w:sz="0" w:space="0" w:color="auto"/>
        <w:right w:val="none" w:sz="0" w:space="0" w:color="auto"/>
      </w:divBdr>
    </w:div>
    <w:div w:id="885334059">
      <w:bodyDiv w:val="1"/>
      <w:marLeft w:val="0"/>
      <w:marRight w:val="0"/>
      <w:marTop w:val="0"/>
      <w:marBottom w:val="0"/>
      <w:divBdr>
        <w:top w:val="none" w:sz="0" w:space="0" w:color="auto"/>
        <w:left w:val="none" w:sz="0" w:space="0" w:color="auto"/>
        <w:bottom w:val="none" w:sz="0" w:space="0" w:color="auto"/>
        <w:right w:val="none" w:sz="0" w:space="0" w:color="auto"/>
      </w:divBdr>
    </w:div>
    <w:div w:id="885406652">
      <w:bodyDiv w:val="1"/>
      <w:marLeft w:val="0"/>
      <w:marRight w:val="0"/>
      <w:marTop w:val="0"/>
      <w:marBottom w:val="0"/>
      <w:divBdr>
        <w:top w:val="none" w:sz="0" w:space="0" w:color="auto"/>
        <w:left w:val="none" w:sz="0" w:space="0" w:color="auto"/>
        <w:bottom w:val="none" w:sz="0" w:space="0" w:color="auto"/>
        <w:right w:val="none" w:sz="0" w:space="0" w:color="auto"/>
      </w:divBdr>
    </w:div>
    <w:div w:id="885406929">
      <w:bodyDiv w:val="1"/>
      <w:marLeft w:val="0"/>
      <w:marRight w:val="0"/>
      <w:marTop w:val="0"/>
      <w:marBottom w:val="0"/>
      <w:divBdr>
        <w:top w:val="none" w:sz="0" w:space="0" w:color="auto"/>
        <w:left w:val="none" w:sz="0" w:space="0" w:color="auto"/>
        <w:bottom w:val="none" w:sz="0" w:space="0" w:color="auto"/>
        <w:right w:val="none" w:sz="0" w:space="0" w:color="auto"/>
      </w:divBdr>
    </w:div>
    <w:div w:id="885485411">
      <w:bodyDiv w:val="1"/>
      <w:marLeft w:val="0"/>
      <w:marRight w:val="0"/>
      <w:marTop w:val="0"/>
      <w:marBottom w:val="0"/>
      <w:divBdr>
        <w:top w:val="none" w:sz="0" w:space="0" w:color="auto"/>
        <w:left w:val="none" w:sz="0" w:space="0" w:color="auto"/>
        <w:bottom w:val="none" w:sz="0" w:space="0" w:color="auto"/>
        <w:right w:val="none" w:sz="0" w:space="0" w:color="auto"/>
      </w:divBdr>
    </w:div>
    <w:div w:id="885531309">
      <w:bodyDiv w:val="1"/>
      <w:marLeft w:val="0"/>
      <w:marRight w:val="0"/>
      <w:marTop w:val="0"/>
      <w:marBottom w:val="0"/>
      <w:divBdr>
        <w:top w:val="none" w:sz="0" w:space="0" w:color="auto"/>
        <w:left w:val="none" w:sz="0" w:space="0" w:color="auto"/>
        <w:bottom w:val="none" w:sz="0" w:space="0" w:color="auto"/>
        <w:right w:val="none" w:sz="0" w:space="0" w:color="auto"/>
      </w:divBdr>
    </w:div>
    <w:div w:id="885532283">
      <w:bodyDiv w:val="1"/>
      <w:marLeft w:val="0"/>
      <w:marRight w:val="0"/>
      <w:marTop w:val="0"/>
      <w:marBottom w:val="0"/>
      <w:divBdr>
        <w:top w:val="none" w:sz="0" w:space="0" w:color="auto"/>
        <w:left w:val="none" w:sz="0" w:space="0" w:color="auto"/>
        <w:bottom w:val="none" w:sz="0" w:space="0" w:color="auto"/>
        <w:right w:val="none" w:sz="0" w:space="0" w:color="auto"/>
      </w:divBdr>
    </w:div>
    <w:div w:id="885677203">
      <w:bodyDiv w:val="1"/>
      <w:marLeft w:val="0"/>
      <w:marRight w:val="0"/>
      <w:marTop w:val="0"/>
      <w:marBottom w:val="0"/>
      <w:divBdr>
        <w:top w:val="none" w:sz="0" w:space="0" w:color="auto"/>
        <w:left w:val="none" w:sz="0" w:space="0" w:color="auto"/>
        <w:bottom w:val="none" w:sz="0" w:space="0" w:color="auto"/>
        <w:right w:val="none" w:sz="0" w:space="0" w:color="auto"/>
      </w:divBdr>
    </w:div>
    <w:div w:id="885680386">
      <w:bodyDiv w:val="1"/>
      <w:marLeft w:val="0"/>
      <w:marRight w:val="0"/>
      <w:marTop w:val="0"/>
      <w:marBottom w:val="0"/>
      <w:divBdr>
        <w:top w:val="none" w:sz="0" w:space="0" w:color="auto"/>
        <w:left w:val="none" w:sz="0" w:space="0" w:color="auto"/>
        <w:bottom w:val="none" w:sz="0" w:space="0" w:color="auto"/>
        <w:right w:val="none" w:sz="0" w:space="0" w:color="auto"/>
      </w:divBdr>
    </w:div>
    <w:div w:id="885680530">
      <w:bodyDiv w:val="1"/>
      <w:marLeft w:val="0"/>
      <w:marRight w:val="0"/>
      <w:marTop w:val="0"/>
      <w:marBottom w:val="0"/>
      <w:divBdr>
        <w:top w:val="none" w:sz="0" w:space="0" w:color="auto"/>
        <w:left w:val="none" w:sz="0" w:space="0" w:color="auto"/>
        <w:bottom w:val="none" w:sz="0" w:space="0" w:color="auto"/>
        <w:right w:val="none" w:sz="0" w:space="0" w:color="auto"/>
      </w:divBdr>
    </w:div>
    <w:div w:id="885726089">
      <w:bodyDiv w:val="1"/>
      <w:marLeft w:val="0"/>
      <w:marRight w:val="0"/>
      <w:marTop w:val="0"/>
      <w:marBottom w:val="0"/>
      <w:divBdr>
        <w:top w:val="none" w:sz="0" w:space="0" w:color="auto"/>
        <w:left w:val="none" w:sz="0" w:space="0" w:color="auto"/>
        <w:bottom w:val="none" w:sz="0" w:space="0" w:color="auto"/>
        <w:right w:val="none" w:sz="0" w:space="0" w:color="auto"/>
      </w:divBdr>
    </w:div>
    <w:div w:id="885727002">
      <w:bodyDiv w:val="1"/>
      <w:marLeft w:val="0"/>
      <w:marRight w:val="0"/>
      <w:marTop w:val="0"/>
      <w:marBottom w:val="0"/>
      <w:divBdr>
        <w:top w:val="none" w:sz="0" w:space="0" w:color="auto"/>
        <w:left w:val="none" w:sz="0" w:space="0" w:color="auto"/>
        <w:bottom w:val="none" w:sz="0" w:space="0" w:color="auto"/>
        <w:right w:val="none" w:sz="0" w:space="0" w:color="auto"/>
      </w:divBdr>
    </w:div>
    <w:div w:id="885751605">
      <w:bodyDiv w:val="1"/>
      <w:marLeft w:val="0"/>
      <w:marRight w:val="0"/>
      <w:marTop w:val="0"/>
      <w:marBottom w:val="0"/>
      <w:divBdr>
        <w:top w:val="none" w:sz="0" w:space="0" w:color="auto"/>
        <w:left w:val="none" w:sz="0" w:space="0" w:color="auto"/>
        <w:bottom w:val="none" w:sz="0" w:space="0" w:color="auto"/>
        <w:right w:val="none" w:sz="0" w:space="0" w:color="auto"/>
      </w:divBdr>
    </w:div>
    <w:div w:id="885801830">
      <w:bodyDiv w:val="1"/>
      <w:marLeft w:val="0"/>
      <w:marRight w:val="0"/>
      <w:marTop w:val="0"/>
      <w:marBottom w:val="0"/>
      <w:divBdr>
        <w:top w:val="none" w:sz="0" w:space="0" w:color="auto"/>
        <w:left w:val="none" w:sz="0" w:space="0" w:color="auto"/>
        <w:bottom w:val="none" w:sz="0" w:space="0" w:color="auto"/>
        <w:right w:val="none" w:sz="0" w:space="0" w:color="auto"/>
      </w:divBdr>
    </w:div>
    <w:div w:id="885987667">
      <w:bodyDiv w:val="1"/>
      <w:marLeft w:val="0"/>
      <w:marRight w:val="0"/>
      <w:marTop w:val="0"/>
      <w:marBottom w:val="0"/>
      <w:divBdr>
        <w:top w:val="none" w:sz="0" w:space="0" w:color="auto"/>
        <w:left w:val="none" w:sz="0" w:space="0" w:color="auto"/>
        <w:bottom w:val="none" w:sz="0" w:space="0" w:color="auto"/>
        <w:right w:val="none" w:sz="0" w:space="0" w:color="auto"/>
      </w:divBdr>
    </w:div>
    <w:div w:id="886062601">
      <w:bodyDiv w:val="1"/>
      <w:marLeft w:val="0"/>
      <w:marRight w:val="0"/>
      <w:marTop w:val="0"/>
      <w:marBottom w:val="0"/>
      <w:divBdr>
        <w:top w:val="none" w:sz="0" w:space="0" w:color="auto"/>
        <w:left w:val="none" w:sz="0" w:space="0" w:color="auto"/>
        <w:bottom w:val="none" w:sz="0" w:space="0" w:color="auto"/>
        <w:right w:val="none" w:sz="0" w:space="0" w:color="auto"/>
      </w:divBdr>
    </w:div>
    <w:div w:id="886112355">
      <w:bodyDiv w:val="1"/>
      <w:marLeft w:val="0"/>
      <w:marRight w:val="0"/>
      <w:marTop w:val="0"/>
      <w:marBottom w:val="0"/>
      <w:divBdr>
        <w:top w:val="none" w:sz="0" w:space="0" w:color="auto"/>
        <w:left w:val="none" w:sz="0" w:space="0" w:color="auto"/>
        <w:bottom w:val="none" w:sz="0" w:space="0" w:color="auto"/>
        <w:right w:val="none" w:sz="0" w:space="0" w:color="auto"/>
      </w:divBdr>
    </w:div>
    <w:div w:id="886112784">
      <w:bodyDiv w:val="1"/>
      <w:marLeft w:val="0"/>
      <w:marRight w:val="0"/>
      <w:marTop w:val="0"/>
      <w:marBottom w:val="0"/>
      <w:divBdr>
        <w:top w:val="none" w:sz="0" w:space="0" w:color="auto"/>
        <w:left w:val="none" w:sz="0" w:space="0" w:color="auto"/>
        <w:bottom w:val="none" w:sz="0" w:space="0" w:color="auto"/>
        <w:right w:val="none" w:sz="0" w:space="0" w:color="auto"/>
      </w:divBdr>
    </w:div>
    <w:div w:id="886142410">
      <w:bodyDiv w:val="1"/>
      <w:marLeft w:val="0"/>
      <w:marRight w:val="0"/>
      <w:marTop w:val="0"/>
      <w:marBottom w:val="0"/>
      <w:divBdr>
        <w:top w:val="none" w:sz="0" w:space="0" w:color="auto"/>
        <w:left w:val="none" w:sz="0" w:space="0" w:color="auto"/>
        <w:bottom w:val="none" w:sz="0" w:space="0" w:color="auto"/>
        <w:right w:val="none" w:sz="0" w:space="0" w:color="auto"/>
      </w:divBdr>
    </w:div>
    <w:div w:id="886179981">
      <w:bodyDiv w:val="1"/>
      <w:marLeft w:val="0"/>
      <w:marRight w:val="0"/>
      <w:marTop w:val="0"/>
      <w:marBottom w:val="0"/>
      <w:divBdr>
        <w:top w:val="none" w:sz="0" w:space="0" w:color="auto"/>
        <w:left w:val="none" w:sz="0" w:space="0" w:color="auto"/>
        <w:bottom w:val="none" w:sz="0" w:space="0" w:color="auto"/>
        <w:right w:val="none" w:sz="0" w:space="0" w:color="auto"/>
      </w:divBdr>
    </w:div>
    <w:div w:id="886260180">
      <w:bodyDiv w:val="1"/>
      <w:marLeft w:val="0"/>
      <w:marRight w:val="0"/>
      <w:marTop w:val="0"/>
      <w:marBottom w:val="0"/>
      <w:divBdr>
        <w:top w:val="none" w:sz="0" w:space="0" w:color="auto"/>
        <w:left w:val="none" w:sz="0" w:space="0" w:color="auto"/>
        <w:bottom w:val="none" w:sz="0" w:space="0" w:color="auto"/>
        <w:right w:val="none" w:sz="0" w:space="0" w:color="auto"/>
      </w:divBdr>
    </w:div>
    <w:div w:id="886332261">
      <w:bodyDiv w:val="1"/>
      <w:marLeft w:val="0"/>
      <w:marRight w:val="0"/>
      <w:marTop w:val="0"/>
      <w:marBottom w:val="0"/>
      <w:divBdr>
        <w:top w:val="none" w:sz="0" w:space="0" w:color="auto"/>
        <w:left w:val="none" w:sz="0" w:space="0" w:color="auto"/>
        <w:bottom w:val="none" w:sz="0" w:space="0" w:color="auto"/>
        <w:right w:val="none" w:sz="0" w:space="0" w:color="auto"/>
      </w:divBdr>
    </w:div>
    <w:div w:id="886449967">
      <w:bodyDiv w:val="1"/>
      <w:marLeft w:val="0"/>
      <w:marRight w:val="0"/>
      <w:marTop w:val="0"/>
      <w:marBottom w:val="0"/>
      <w:divBdr>
        <w:top w:val="none" w:sz="0" w:space="0" w:color="auto"/>
        <w:left w:val="none" w:sz="0" w:space="0" w:color="auto"/>
        <w:bottom w:val="none" w:sz="0" w:space="0" w:color="auto"/>
        <w:right w:val="none" w:sz="0" w:space="0" w:color="auto"/>
      </w:divBdr>
    </w:div>
    <w:div w:id="886532018">
      <w:bodyDiv w:val="1"/>
      <w:marLeft w:val="0"/>
      <w:marRight w:val="0"/>
      <w:marTop w:val="0"/>
      <w:marBottom w:val="0"/>
      <w:divBdr>
        <w:top w:val="none" w:sz="0" w:space="0" w:color="auto"/>
        <w:left w:val="none" w:sz="0" w:space="0" w:color="auto"/>
        <w:bottom w:val="none" w:sz="0" w:space="0" w:color="auto"/>
        <w:right w:val="none" w:sz="0" w:space="0" w:color="auto"/>
      </w:divBdr>
    </w:div>
    <w:div w:id="886837153">
      <w:bodyDiv w:val="1"/>
      <w:marLeft w:val="0"/>
      <w:marRight w:val="0"/>
      <w:marTop w:val="0"/>
      <w:marBottom w:val="0"/>
      <w:divBdr>
        <w:top w:val="none" w:sz="0" w:space="0" w:color="auto"/>
        <w:left w:val="none" w:sz="0" w:space="0" w:color="auto"/>
        <w:bottom w:val="none" w:sz="0" w:space="0" w:color="auto"/>
        <w:right w:val="none" w:sz="0" w:space="0" w:color="auto"/>
      </w:divBdr>
    </w:div>
    <w:div w:id="886990998">
      <w:bodyDiv w:val="1"/>
      <w:marLeft w:val="0"/>
      <w:marRight w:val="0"/>
      <w:marTop w:val="0"/>
      <w:marBottom w:val="0"/>
      <w:divBdr>
        <w:top w:val="none" w:sz="0" w:space="0" w:color="auto"/>
        <w:left w:val="none" w:sz="0" w:space="0" w:color="auto"/>
        <w:bottom w:val="none" w:sz="0" w:space="0" w:color="auto"/>
        <w:right w:val="none" w:sz="0" w:space="0" w:color="auto"/>
      </w:divBdr>
    </w:div>
    <w:div w:id="887105845">
      <w:bodyDiv w:val="1"/>
      <w:marLeft w:val="0"/>
      <w:marRight w:val="0"/>
      <w:marTop w:val="0"/>
      <w:marBottom w:val="0"/>
      <w:divBdr>
        <w:top w:val="none" w:sz="0" w:space="0" w:color="auto"/>
        <w:left w:val="none" w:sz="0" w:space="0" w:color="auto"/>
        <w:bottom w:val="none" w:sz="0" w:space="0" w:color="auto"/>
        <w:right w:val="none" w:sz="0" w:space="0" w:color="auto"/>
      </w:divBdr>
    </w:div>
    <w:div w:id="887108041">
      <w:bodyDiv w:val="1"/>
      <w:marLeft w:val="0"/>
      <w:marRight w:val="0"/>
      <w:marTop w:val="0"/>
      <w:marBottom w:val="0"/>
      <w:divBdr>
        <w:top w:val="none" w:sz="0" w:space="0" w:color="auto"/>
        <w:left w:val="none" w:sz="0" w:space="0" w:color="auto"/>
        <w:bottom w:val="none" w:sz="0" w:space="0" w:color="auto"/>
        <w:right w:val="none" w:sz="0" w:space="0" w:color="auto"/>
      </w:divBdr>
    </w:div>
    <w:div w:id="887112648">
      <w:bodyDiv w:val="1"/>
      <w:marLeft w:val="0"/>
      <w:marRight w:val="0"/>
      <w:marTop w:val="0"/>
      <w:marBottom w:val="0"/>
      <w:divBdr>
        <w:top w:val="none" w:sz="0" w:space="0" w:color="auto"/>
        <w:left w:val="none" w:sz="0" w:space="0" w:color="auto"/>
        <w:bottom w:val="none" w:sz="0" w:space="0" w:color="auto"/>
        <w:right w:val="none" w:sz="0" w:space="0" w:color="auto"/>
      </w:divBdr>
    </w:div>
    <w:div w:id="887185598">
      <w:bodyDiv w:val="1"/>
      <w:marLeft w:val="0"/>
      <w:marRight w:val="0"/>
      <w:marTop w:val="0"/>
      <w:marBottom w:val="0"/>
      <w:divBdr>
        <w:top w:val="none" w:sz="0" w:space="0" w:color="auto"/>
        <w:left w:val="none" w:sz="0" w:space="0" w:color="auto"/>
        <w:bottom w:val="none" w:sz="0" w:space="0" w:color="auto"/>
        <w:right w:val="none" w:sz="0" w:space="0" w:color="auto"/>
      </w:divBdr>
    </w:div>
    <w:div w:id="887306437">
      <w:bodyDiv w:val="1"/>
      <w:marLeft w:val="0"/>
      <w:marRight w:val="0"/>
      <w:marTop w:val="0"/>
      <w:marBottom w:val="0"/>
      <w:divBdr>
        <w:top w:val="none" w:sz="0" w:space="0" w:color="auto"/>
        <w:left w:val="none" w:sz="0" w:space="0" w:color="auto"/>
        <w:bottom w:val="none" w:sz="0" w:space="0" w:color="auto"/>
        <w:right w:val="none" w:sz="0" w:space="0" w:color="auto"/>
      </w:divBdr>
    </w:div>
    <w:div w:id="887454888">
      <w:bodyDiv w:val="1"/>
      <w:marLeft w:val="0"/>
      <w:marRight w:val="0"/>
      <w:marTop w:val="0"/>
      <w:marBottom w:val="0"/>
      <w:divBdr>
        <w:top w:val="none" w:sz="0" w:space="0" w:color="auto"/>
        <w:left w:val="none" w:sz="0" w:space="0" w:color="auto"/>
        <w:bottom w:val="none" w:sz="0" w:space="0" w:color="auto"/>
        <w:right w:val="none" w:sz="0" w:space="0" w:color="auto"/>
      </w:divBdr>
    </w:div>
    <w:div w:id="887566717">
      <w:bodyDiv w:val="1"/>
      <w:marLeft w:val="0"/>
      <w:marRight w:val="0"/>
      <w:marTop w:val="0"/>
      <w:marBottom w:val="0"/>
      <w:divBdr>
        <w:top w:val="none" w:sz="0" w:space="0" w:color="auto"/>
        <w:left w:val="none" w:sz="0" w:space="0" w:color="auto"/>
        <w:bottom w:val="none" w:sz="0" w:space="0" w:color="auto"/>
        <w:right w:val="none" w:sz="0" w:space="0" w:color="auto"/>
      </w:divBdr>
    </w:div>
    <w:div w:id="887568399">
      <w:bodyDiv w:val="1"/>
      <w:marLeft w:val="0"/>
      <w:marRight w:val="0"/>
      <w:marTop w:val="0"/>
      <w:marBottom w:val="0"/>
      <w:divBdr>
        <w:top w:val="none" w:sz="0" w:space="0" w:color="auto"/>
        <w:left w:val="none" w:sz="0" w:space="0" w:color="auto"/>
        <w:bottom w:val="none" w:sz="0" w:space="0" w:color="auto"/>
        <w:right w:val="none" w:sz="0" w:space="0" w:color="auto"/>
      </w:divBdr>
    </w:div>
    <w:div w:id="887692072">
      <w:bodyDiv w:val="1"/>
      <w:marLeft w:val="0"/>
      <w:marRight w:val="0"/>
      <w:marTop w:val="0"/>
      <w:marBottom w:val="0"/>
      <w:divBdr>
        <w:top w:val="none" w:sz="0" w:space="0" w:color="auto"/>
        <w:left w:val="none" w:sz="0" w:space="0" w:color="auto"/>
        <w:bottom w:val="none" w:sz="0" w:space="0" w:color="auto"/>
        <w:right w:val="none" w:sz="0" w:space="0" w:color="auto"/>
      </w:divBdr>
    </w:div>
    <w:div w:id="887716939">
      <w:bodyDiv w:val="1"/>
      <w:marLeft w:val="0"/>
      <w:marRight w:val="0"/>
      <w:marTop w:val="0"/>
      <w:marBottom w:val="0"/>
      <w:divBdr>
        <w:top w:val="none" w:sz="0" w:space="0" w:color="auto"/>
        <w:left w:val="none" w:sz="0" w:space="0" w:color="auto"/>
        <w:bottom w:val="none" w:sz="0" w:space="0" w:color="auto"/>
        <w:right w:val="none" w:sz="0" w:space="0" w:color="auto"/>
      </w:divBdr>
    </w:div>
    <w:div w:id="887761290">
      <w:bodyDiv w:val="1"/>
      <w:marLeft w:val="0"/>
      <w:marRight w:val="0"/>
      <w:marTop w:val="0"/>
      <w:marBottom w:val="0"/>
      <w:divBdr>
        <w:top w:val="none" w:sz="0" w:space="0" w:color="auto"/>
        <w:left w:val="none" w:sz="0" w:space="0" w:color="auto"/>
        <w:bottom w:val="none" w:sz="0" w:space="0" w:color="auto"/>
        <w:right w:val="none" w:sz="0" w:space="0" w:color="auto"/>
      </w:divBdr>
    </w:div>
    <w:div w:id="887766399">
      <w:bodyDiv w:val="1"/>
      <w:marLeft w:val="0"/>
      <w:marRight w:val="0"/>
      <w:marTop w:val="0"/>
      <w:marBottom w:val="0"/>
      <w:divBdr>
        <w:top w:val="none" w:sz="0" w:space="0" w:color="auto"/>
        <w:left w:val="none" w:sz="0" w:space="0" w:color="auto"/>
        <w:bottom w:val="none" w:sz="0" w:space="0" w:color="auto"/>
        <w:right w:val="none" w:sz="0" w:space="0" w:color="auto"/>
      </w:divBdr>
    </w:div>
    <w:div w:id="887834754">
      <w:bodyDiv w:val="1"/>
      <w:marLeft w:val="0"/>
      <w:marRight w:val="0"/>
      <w:marTop w:val="0"/>
      <w:marBottom w:val="0"/>
      <w:divBdr>
        <w:top w:val="none" w:sz="0" w:space="0" w:color="auto"/>
        <w:left w:val="none" w:sz="0" w:space="0" w:color="auto"/>
        <w:bottom w:val="none" w:sz="0" w:space="0" w:color="auto"/>
        <w:right w:val="none" w:sz="0" w:space="0" w:color="auto"/>
      </w:divBdr>
    </w:div>
    <w:div w:id="887836050">
      <w:bodyDiv w:val="1"/>
      <w:marLeft w:val="0"/>
      <w:marRight w:val="0"/>
      <w:marTop w:val="0"/>
      <w:marBottom w:val="0"/>
      <w:divBdr>
        <w:top w:val="none" w:sz="0" w:space="0" w:color="auto"/>
        <w:left w:val="none" w:sz="0" w:space="0" w:color="auto"/>
        <w:bottom w:val="none" w:sz="0" w:space="0" w:color="auto"/>
        <w:right w:val="none" w:sz="0" w:space="0" w:color="auto"/>
      </w:divBdr>
    </w:div>
    <w:div w:id="887884943">
      <w:bodyDiv w:val="1"/>
      <w:marLeft w:val="0"/>
      <w:marRight w:val="0"/>
      <w:marTop w:val="0"/>
      <w:marBottom w:val="0"/>
      <w:divBdr>
        <w:top w:val="none" w:sz="0" w:space="0" w:color="auto"/>
        <w:left w:val="none" w:sz="0" w:space="0" w:color="auto"/>
        <w:bottom w:val="none" w:sz="0" w:space="0" w:color="auto"/>
        <w:right w:val="none" w:sz="0" w:space="0" w:color="auto"/>
      </w:divBdr>
    </w:div>
    <w:div w:id="887911708">
      <w:bodyDiv w:val="1"/>
      <w:marLeft w:val="0"/>
      <w:marRight w:val="0"/>
      <w:marTop w:val="0"/>
      <w:marBottom w:val="0"/>
      <w:divBdr>
        <w:top w:val="none" w:sz="0" w:space="0" w:color="auto"/>
        <w:left w:val="none" w:sz="0" w:space="0" w:color="auto"/>
        <w:bottom w:val="none" w:sz="0" w:space="0" w:color="auto"/>
        <w:right w:val="none" w:sz="0" w:space="0" w:color="auto"/>
      </w:divBdr>
    </w:div>
    <w:div w:id="887954392">
      <w:bodyDiv w:val="1"/>
      <w:marLeft w:val="0"/>
      <w:marRight w:val="0"/>
      <w:marTop w:val="0"/>
      <w:marBottom w:val="0"/>
      <w:divBdr>
        <w:top w:val="none" w:sz="0" w:space="0" w:color="auto"/>
        <w:left w:val="none" w:sz="0" w:space="0" w:color="auto"/>
        <w:bottom w:val="none" w:sz="0" w:space="0" w:color="auto"/>
        <w:right w:val="none" w:sz="0" w:space="0" w:color="auto"/>
      </w:divBdr>
    </w:div>
    <w:div w:id="888033094">
      <w:bodyDiv w:val="1"/>
      <w:marLeft w:val="0"/>
      <w:marRight w:val="0"/>
      <w:marTop w:val="0"/>
      <w:marBottom w:val="0"/>
      <w:divBdr>
        <w:top w:val="none" w:sz="0" w:space="0" w:color="auto"/>
        <w:left w:val="none" w:sz="0" w:space="0" w:color="auto"/>
        <w:bottom w:val="none" w:sz="0" w:space="0" w:color="auto"/>
        <w:right w:val="none" w:sz="0" w:space="0" w:color="auto"/>
      </w:divBdr>
    </w:div>
    <w:div w:id="888036610">
      <w:bodyDiv w:val="1"/>
      <w:marLeft w:val="0"/>
      <w:marRight w:val="0"/>
      <w:marTop w:val="0"/>
      <w:marBottom w:val="0"/>
      <w:divBdr>
        <w:top w:val="none" w:sz="0" w:space="0" w:color="auto"/>
        <w:left w:val="none" w:sz="0" w:space="0" w:color="auto"/>
        <w:bottom w:val="none" w:sz="0" w:space="0" w:color="auto"/>
        <w:right w:val="none" w:sz="0" w:space="0" w:color="auto"/>
      </w:divBdr>
    </w:div>
    <w:div w:id="888303714">
      <w:bodyDiv w:val="1"/>
      <w:marLeft w:val="0"/>
      <w:marRight w:val="0"/>
      <w:marTop w:val="0"/>
      <w:marBottom w:val="0"/>
      <w:divBdr>
        <w:top w:val="none" w:sz="0" w:space="0" w:color="auto"/>
        <w:left w:val="none" w:sz="0" w:space="0" w:color="auto"/>
        <w:bottom w:val="none" w:sz="0" w:space="0" w:color="auto"/>
        <w:right w:val="none" w:sz="0" w:space="0" w:color="auto"/>
      </w:divBdr>
    </w:div>
    <w:div w:id="888417335">
      <w:bodyDiv w:val="1"/>
      <w:marLeft w:val="0"/>
      <w:marRight w:val="0"/>
      <w:marTop w:val="0"/>
      <w:marBottom w:val="0"/>
      <w:divBdr>
        <w:top w:val="none" w:sz="0" w:space="0" w:color="auto"/>
        <w:left w:val="none" w:sz="0" w:space="0" w:color="auto"/>
        <w:bottom w:val="none" w:sz="0" w:space="0" w:color="auto"/>
        <w:right w:val="none" w:sz="0" w:space="0" w:color="auto"/>
      </w:divBdr>
    </w:div>
    <w:div w:id="888417815">
      <w:bodyDiv w:val="1"/>
      <w:marLeft w:val="0"/>
      <w:marRight w:val="0"/>
      <w:marTop w:val="0"/>
      <w:marBottom w:val="0"/>
      <w:divBdr>
        <w:top w:val="none" w:sz="0" w:space="0" w:color="auto"/>
        <w:left w:val="none" w:sz="0" w:space="0" w:color="auto"/>
        <w:bottom w:val="none" w:sz="0" w:space="0" w:color="auto"/>
        <w:right w:val="none" w:sz="0" w:space="0" w:color="auto"/>
      </w:divBdr>
    </w:div>
    <w:div w:id="888537187">
      <w:bodyDiv w:val="1"/>
      <w:marLeft w:val="0"/>
      <w:marRight w:val="0"/>
      <w:marTop w:val="0"/>
      <w:marBottom w:val="0"/>
      <w:divBdr>
        <w:top w:val="none" w:sz="0" w:space="0" w:color="auto"/>
        <w:left w:val="none" w:sz="0" w:space="0" w:color="auto"/>
        <w:bottom w:val="none" w:sz="0" w:space="0" w:color="auto"/>
        <w:right w:val="none" w:sz="0" w:space="0" w:color="auto"/>
      </w:divBdr>
    </w:div>
    <w:div w:id="888567552">
      <w:bodyDiv w:val="1"/>
      <w:marLeft w:val="0"/>
      <w:marRight w:val="0"/>
      <w:marTop w:val="0"/>
      <w:marBottom w:val="0"/>
      <w:divBdr>
        <w:top w:val="none" w:sz="0" w:space="0" w:color="auto"/>
        <w:left w:val="none" w:sz="0" w:space="0" w:color="auto"/>
        <w:bottom w:val="none" w:sz="0" w:space="0" w:color="auto"/>
        <w:right w:val="none" w:sz="0" w:space="0" w:color="auto"/>
      </w:divBdr>
    </w:div>
    <w:div w:id="888686787">
      <w:bodyDiv w:val="1"/>
      <w:marLeft w:val="0"/>
      <w:marRight w:val="0"/>
      <w:marTop w:val="0"/>
      <w:marBottom w:val="0"/>
      <w:divBdr>
        <w:top w:val="none" w:sz="0" w:space="0" w:color="auto"/>
        <w:left w:val="none" w:sz="0" w:space="0" w:color="auto"/>
        <w:bottom w:val="none" w:sz="0" w:space="0" w:color="auto"/>
        <w:right w:val="none" w:sz="0" w:space="0" w:color="auto"/>
      </w:divBdr>
    </w:div>
    <w:div w:id="888801656">
      <w:bodyDiv w:val="1"/>
      <w:marLeft w:val="0"/>
      <w:marRight w:val="0"/>
      <w:marTop w:val="0"/>
      <w:marBottom w:val="0"/>
      <w:divBdr>
        <w:top w:val="none" w:sz="0" w:space="0" w:color="auto"/>
        <w:left w:val="none" w:sz="0" w:space="0" w:color="auto"/>
        <w:bottom w:val="none" w:sz="0" w:space="0" w:color="auto"/>
        <w:right w:val="none" w:sz="0" w:space="0" w:color="auto"/>
      </w:divBdr>
    </w:div>
    <w:div w:id="888995989">
      <w:bodyDiv w:val="1"/>
      <w:marLeft w:val="0"/>
      <w:marRight w:val="0"/>
      <w:marTop w:val="0"/>
      <w:marBottom w:val="0"/>
      <w:divBdr>
        <w:top w:val="none" w:sz="0" w:space="0" w:color="auto"/>
        <w:left w:val="none" w:sz="0" w:space="0" w:color="auto"/>
        <w:bottom w:val="none" w:sz="0" w:space="0" w:color="auto"/>
        <w:right w:val="none" w:sz="0" w:space="0" w:color="auto"/>
      </w:divBdr>
    </w:div>
    <w:div w:id="889003735">
      <w:bodyDiv w:val="1"/>
      <w:marLeft w:val="0"/>
      <w:marRight w:val="0"/>
      <w:marTop w:val="0"/>
      <w:marBottom w:val="0"/>
      <w:divBdr>
        <w:top w:val="none" w:sz="0" w:space="0" w:color="auto"/>
        <w:left w:val="none" w:sz="0" w:space="0" w:color="auto"/>
        <w:bottom w:val="none" w:sz="0" w:space="0" w:color="auto"/>
        <w:right w:val="none" w:sz="0" w:space="0" w:color="auto"/>
      </w:divBdr>
    </w:div>
    <w:div w:id="889026937">
      <w:bodyDiv w:val="1"/>
      <w:marLeft w:val="0"/>
      <w:marRight w:val="0"/>
      <w:marTop w:val="0"/>
      <w:marBottom w:val="0"/>
      <w:divBdr>
        <w:top w:val="none" w:sz="0" w:space="0" w:color="auto"/>
        <w:left w:val="none" w:sz="0" w:space="0" w:color="auto"/>
        <w:bottom w:val="none" w:sz="0" w:space="0" w:color="auto"/>
        <w:right w:val="none" w:sz="0" w:space="0" w:color="auto"/>
      </w:divBdr>
    </w:div>
    <w:div w:id="889027495">
      <w:bodyDiv w:val="1"/>
      <w:marLeft w:val="0"/>
      <w:marRight w:val="0"/>
      <w:marTop w:val="0"/>
      <w:marBottom w:val="0"/>
      <w:divBdr>
        <w:top w:val="none" w:sz="0" w:space="0" w:color="auto"/>
        <w:left w:val="none" w:sz="0" w:space="0" w:color="auto"/>
        <w:bottom w:val="none" w:sz="0" w:space="0" w:color="auto"/>
        <w:right w:val="none" w:sz="0" w:space="0" w:color="auto"/>
      </w:divBdr>
    </w:div>
    <w:div w:id="889071176">
      <w:bodyDiv w:val="1"/>
      <w:marLeft w:val="0"/>
      <w:marRight w:val="0"/>
      <w:marTop w:val="0"/>
      <w:marBottom w:val="0"/>
      <w:divBdr>
        <w:top w:val="none" w:sz="0" w:space="0" w:color="auto"/>
        <w:left w:val="none" w:sz="0" w:space="0" w:color="auto"/>
        <w:bottom w:val="none" w:sz="0" w:space="0" w:color="auto"/>
        <w:right w:val="none" w:sz="0" w:space="0" w:color="auto"/>
      </w:divBdr>
    </w:div>
    <w:div w:id="889220403">
      <w:bodyDiv w:val="1"/>
      <w:marLeft w:val="0"/>
      <w:marRight w:val="0"/>
      <w:marTop w:val="0"/>
      <w:marBottom w:val="0"/>
      <w:divBdr>
        <w:top w:val="none" w:sz="0" w:space="0" w:color="auto"/>
        <w:left w:val="none" w:sz="0" w:space="0" w:color="auto"/>
        <w:bottom w:val="none" w:sz="0" w:space="0" w:color="auto"/>
        <w:right w:val="none" w:sz="0" w:space="0" w:color="auto"/>
      </w:divBdr>
    </w:div>
    <w:div w:id="889538629">
      <w:bodyDiv w:val="1"/>
      <w:marLeft w:val="0"/>
      <w:marRight w:val="0"/>
      <w:marTop w:val="0"/>
      <w:marBottom w:val="0"/>
      <w:divBdr>
        <w:top w:val="none" w:sz="0" w:space="0" w:color="auto"/>
        <w:left w:val="none" w:sz="0" w:space="0" w:color="auto"/>
        <w:bottom w:val="none" w:sz="0" w:space="0" w:color="auto"/>
        <w:right w:val="none" w:sz="0" w:space="0" w:color="auto"/>
      </w:divBdr>
    </w:div>
    <w:div w:id="889615330">
      <w:bodyDiv w:val="1"/>
      <w:marLeft w:val="0"/>
      <w:marRight w:val="0"/>
      <w:marTop w:val="0"/>
      <w:marBottom w:val="0"/>
      <w:divBdr>
        <w:top w:val="none" w:sz="0" w:space="0" w:color="auto"/>
        <w:left w:val="none" w:sz="0" w:space="0" w:color="auto"/>
        <w:bottom w:val="none" w:sz="0" w:space="0" w:color="auto"/>
        <w:right w:val="none" w:sz="0" w:space="0" w:color="auto"/>
      </w:divBdr>
    </w:div>
    <w:div w:id="889656277">
      <w:bodyDiv w:val="1"/>
      <w:marLeft w:val="0"/>
      <w:marRight w:val="0"/>
      <w:marTop w:val="0"/>
      <w:marBottom w:val="0"/>
      <w:divBdr>
        <w:top w:val="none" w:sz="0" w:space="0" w:color="auto"/>
        <w:left w:val="none" w:sz="0" w:space="0" w:color="auto"/>
        <w:bottom w:val="none" w:sz="0" w:space="0" w:color="auto"/>
        <w:right w:val="none" w:sz="0" w:space="0" w:color="auto"/>
      </w:divBdr>
    </w:div>
    <w:div w:id="889879023">
      <w:bodyDiv w:val="1"/>
      <w:marLeft w:val="0"/>
      <w:marRight w:val="0"/>
      <w:marTop w:val="0"/>
      <w:marBottom w:val="0"/>
      <w:divBdr>
        <w:top w:val="none" w:sz="0" w:space="0" w:color="auto"/>
        <w:left w:val="none" w:sz="0" w:space="0" w:color="auto"/>
        <w:bottom w:val="none" w:sz="0" w:space="0" w:color="auto"/>
        <w:right w:val="none" w:sz="0" w:space="0" w:color="auto"/>
      </w:divBdr>
    </w:div>
    <w:div w:id="889998114">
      <w:bodyDiv w:val="1"/>
      <w:marLeft w:val="0"/>
      <w:marRight w:val="0"/>
      <w:marTop w:val="0"/>
      <w:marBottom w:val="0"/>
      <w:divBdr>
        <w:top w:val="none" w:sz="0" w:space="0" w:color="auto"/>
        <w:left w:val="none" w:sz="0" w:space="0" w:color="auto"/>
        <w:bottom w:val="none" w:sz="0" w:space="0" w:color="auto"/>
        <w:right w:val="none" w:sz="0" w:space="0" w:color="auto"/>
      </w:divBdr>
    </w:div>
    <w:div w:id="890188905">
      <w:bodyDiv w:val="1"/>
      <w:marLeft w:val="0"/>
      <w:marRight w:val="0"/>
      <w:marTop w:val="0"/>
      <w:marBottom w:val="0"/>
      <w:divBdr>
        <w:top w:val="none" w:sz="0" w:space="0" w:color="auto"/>
        <w:left w:val="none" w:sz="0" w:space="0" w:color="auto"/>
        <w:bottom w:val="none" w:sz="0" w:space="0" w:color="auto"/>
        <w:right w:val="none" w:sz="0" w:space="0" w:color="auto"/>
      </w:divBdr>
    </w:div>
    <w:div w:id="890270662">
      <w:bodyDiv w:val="1"/>
      <w:marLeft w:val="0"/>
      <w:marRight w:val="0"/>
      <w:marTop w:val="0"/>
      <w:marBottom w:val="0"/>
      <w:divBdr>
        <w:top w:val="none" w:sz="0" w:space="0" w:color="auto"/>
        <w:left w:val="none" w:sz="0" w:space="0" w:color="auto"/>
        <w:bottom w:val="none" w:sz="0" w:space="0" w:color="auto"/>
        <w:right w:val="none" w:sz="0" w:space="0" w:color="auto"/>
      </w:divBdr>
    </w:div>
    <w:div w:id="890461845">
      <w:bodyDiv w:val="1"/>
      <w:marLeft w:val="0"/>
      <w:marRight w:val="0"/>
      <w:marTop w:val="0"/>
      <w:marBottom w:val="0"/>
      <w:divBdr>
        <w:top w:val="none" w:sz="0" w:space="0" w:color="auto"/>
        <w:left w:val="none" w:sz="0" w:space="0" w:color="auto"/>
        <w:bottom w:val="none" w:sz="0" w:space="0" w:color="auto"/>
        <w:right w:val="none" w:sz="0" w:space="0" w:color="auto"/>
      </w:divBdr>
    </w:div>
    <w:div w:id="890533203">
      <w:bodyDiv w:val="1"/>
      <w:marLeft w:val="0"/>
      <w:marRight w:val="0"/>
      <w:marTop w:val="0"/>
      <w:marBottom w:val="0"/>
      <w:divBdr>
        <w:top w:val="none" w:sz="0" w:space="0" w:color="auto"/>
        <w:left w:val="none" w:sz="0" w:space="0" w:color="auto"/>
        <w:bottom w:val="none" w:sz="0" w:space="0" w:color="auto"/>
        <w:right w:val="none" w:sz="0" w:space="0" w:color="auto"/>
      </w:divBdr>
    </w:div>
    <w:div w:id="890534645">
      <w:bodyDiv w:val="1"/>
      <w:marLeft w:val="0"/>
      <w:marRight w:val="0"/>
      <w:marTop w:val="0"/>
      <w:marBottom w:val="0"/>
      <w:divBdr>
        <w:top w:val="none" w:sz="0" w:space="0" w:color="auto"/>
        <w:left w:val="none" w:sz="0" w:space="0" w:color="auto"/>
        <w:bottom w:val="none" w:sz="0" w:space="0" w:color="auto"/>
        <w:right w:val="none" w:sz="0" w:space="0" w:color="auto"/>
      </w:divBdr>
    </w:div>
    <w:div w:id="890579624">
      <w:bodyDiv w:val="1"/>
      <w:marLeft w:val="0"/>
      <w:marRight w:val="0"/>
      <w:marTop w:val="0"/>
      <w:marBottom w:val="0"/>
      <w:divBdr>
        <w:top w:val="none" w:sz="0" w:space="0" w:color="auto"/>
        <w:left w:val="none" w:sz="0" w:space="0" w:color="auto"/>
        <w:bottom w:val="none" w:sz="0" w:space="0" w:color="auto"/>
        <w:right w:val="none" w:sz="0" w:space="0" w:color="auto"/>
      </w:divBdr>
    </w:div>
    <w:div w:id="890726662">
      <w:bodyDiv w:val="1"/>
      <w:marLeft w:val="0"/>
      <w:marRight w:val="0"/>
      <w:marTop w:val="0"/>
      <w:marBottom w:val="0"/>
      <w:divBdr>
        <w:top w:val="none" w:sz="0" w:space="0" w:color="auto"/>
        <w:left w:val="none" w:sz="0" w:space="0" w:color="auto"/>
        <w:bottom w:val="none" w:sz="0" w:space="0" w:color="auto"/>
        <w:right w:val="none" w:sz="0" w:space="0" w:color="auto"/>
      </w:divBdr>
    </w:div>
    <w:div w:id="890767666">
      <w:bodyDiv w:val="1"/>
      <w:marLeft w:val="0"/>
      <w:marRight w:val="0"/>
      <w:marTop w:val="0"/>
      <w:marBottom w:val="0"/>
      <w:divBdr>
        <w:top w:val="none" w:sz="0" w:space="0" w:color="auto"/>
        <w:left w:val="none" w:sz="0" w:space="0" w:color="auto"/>
        <w:bottom w:val="none" w:sz="0" w:space="0" w:color="auto"/>
        <w:right w:val="none" w:sz="0" w:space="0" w:color="auto"/>
      </w:divBdr>
    </w:div>
    <w:div w:id="890967307">
      <w:bodyDiv w:val="1"/>
      <w:marLeft w:val="0"/>
      <w:marRight w:val="0"/>
      <w:marTop w:val="0"/>
      <w:marBottom w:val="0"/>
      <w:divBdr>
        <w:top w:val="none" w:sz="0" w:space="0" w:color="auto"/>
        <w:left w:val="none" w:sz="0" w:space="0" w:color="auto"/>
        <w:bottom w:val="none" w:sz="0" w:space="0" w:color="auto"/>
        <w:right w:val="none" w:sz="0" w:space="0" w:color="auto"/>
      </w:divBdr>
    </w:div>
    <w:div w:id="890968262">
      <w:bodyDiv w:val="1"/>
      <w:marLeft w:val="0"/>
      <w:marRight w:val="0"/>
      <w:marTop w:val="0"/>
      <w:marBottom w:val="0"/>
      <w:divBdr>
        <w:top w:val="none" w:sz="0" w:space="0" w:color="auto"/>
        <w:left w:val="none" w:sz="0" w:space="0" w:color="auto"/>
        <w:bottom w:val="none" w:sz="0" w:space="0" w:color="auto"/>
        <w:right w:val="none" w:sz="0" w:space="0" w:color="auto"/>
      </w:divBdr>
    </w:div>
    <w:div w:id="891116017">
      <w:bodyDiv w:val="1"/>
      <w:marLeft w:val="0"/>
      <w:marRight w:val="0"/>
      <w:marTop w:val="0"/>
      <w:marBottom w:val="0"/>
      <w:divBdr>
        <w:top w:val="none" w:sz="0" w:space="0" w:color="auto"/>
        <w:left w:val="none" w:sz="0" w:space="0" w:color="auto"/>
        <w:bottom w:val="none" w:sz="0" w:space="0" w:color="auto"/>
        <w:right w:val="none" w:sz="0" w:space="0" w:color="auto"/>
      </w:divBdr>
    </w:div>
    <w:div w:id="891160096">
      <w:bodyDiv w:val="1"/>
      <w:marLeft w:val="0"/>
      <w:marRight w:val="0"/>
      <w:marTop w:val="0"/>
      <w:marBottom w:val="0"/>
      <w:divBdr>
        <w:top w:val="none" w:sz="0" w:space="0" w:color="auto"/>
        <w:left w:val="none" w:sz="0" w:space="0" w:color="auto"/>
        <w:bottom w:val="none" w:sz="0" w:space="0" w:color="auto"/>
        <w:right w:val="none" w:sz="0" w:space="0" w:color="auto"/>
      </w:divBdr>
    </w:div>
    <w:div w:id="891312406">
      <w:bodyDiv w:val="1"/>
      <w:marLeft w:val="0"/>
      <w:marRight w:val="0"/>
      <w:marTop w:val="0"/>
      <w:marBottom w:val="0"/>
      <w:divBdr>
        <w:top w:val="none" w:sz="0" w:space="0" w:color="auto"/>
        <w:left w:val="none" w:sz="0" w:space="0" w:color="auto"/>
        <w:bottom w:val="none" w:sz="0" w:space="0" w:color="auto"/>
        <w:right w:val="none" w:sz="0" w:space="0" w:color="auto"/>
      </w:divBdr>
    </w:div>
    <w:div w:id="891380794">
      <w:bodyDiv w:val="1"/>
      <w:marLeft w:val="0"/>
      <w:marRight w:val="0"/>
      <w:marTop w:val="0"/>
      <w:marBottom w:val="0"/>
      <w:divBdr>
        <w:top w:val="none" w:sz="0" w:space="0" w:color="auto"/>
        <w:left w:val="none" w:sz="0" w:space="0" w:color="auto"/>
        <w:bottom w:val="none" w:sz="0" w:space="0" w:color="auto"/>
        <w:right w:val="none" w:sz="0" w:space="0" w:color="auto"/>
      </w:divBdr>
    </w:div>
    <w:div w:id="891382873">
      <w:bodyDiv w:val="1"/>
      <w:marLeft w:val="0"/>
      <w:marRight w:val="0"/>
      <w:marTop w:val="0"/>
      <w:marBottom w:val="0"/>
      <w:divBdr>
        <w:top w:val="none" w:sz="0" w:space="0" w:color="auto"/>
        <w:left w:val="none" w:sz="0" w:space="0" w:color="auto"/>
        <w:bottom w:val="none" w:sz="0" w:space="0" w:color="auto"/>
        <w:right w:val="none" w:sz="0" w:space="0" w:color="auto"/>
      </w:divBdr>
    </w:div>
    <w:div w:id="891579757">
      <w:bodyDiv w:val="1"/>
      <w:marLeft w:val="0"/>
      <w:marRight w:val="0"/>
      <w:marTop w:val="0"/>
      <w:marBottom w:val="0"/>
      <w:divBdr>
        <w:top w:val="none" w:sz="0" w:space="0" w:color="auto"/>
        <w:left w:val="none" w:sz="0" w:space="0" w:color="auto"/>
        <w:bottom w:val="none" w:sz="0" w:space="0" w:color="auto"/>
        <w:right w:val="none" w:sz="0" w:space="0" w:color="auto"/>
      </w:divBdr>
    </w:div>
    <w:div w:id="891768643">
      <w:bodyDiv w:val="1"/>
      <w:marLeft w:val="0"/>
      <w:marRight w:val="0"/>
      <w:marTop w:val="0"/>
      <w:marBottom w:val="0"/>
      <w:divBdr>
        <w:top w:val="none" w:sz="0" w:space="0" w:color="auto"/>
        <w:left w:val="none" w:sz="0" w:space="0" w:color="auto"/>
        <w:bottom w:val="none" w:sz="0" w:space="0" w:color="auto"/>
        <w:right w:val="none" w:sz="0" w:space="0" w:color="auto"/>
      </w:divBdr>
    </w:div>
    <w:div w:id="891770273">
      <w:bodyDiv w:val="1"/>
      <w:marLeft w:val="0"/>
      <w:marRight w:val="0"/>
      <w:marTop w:val="0"/>
      <w:marBottom w:val="0"/>
      <w:divBdr>
        <w:top w:val="none" w:sz="0" w:space="0" w:color="auto"/>
        <w:left w:val="none" w:sz="0" w:space="0" w:color="auto"/>
        <w:bottom w:val="none" w:sz="0" w:space="0" w:color="auto"/>
        <w:right w:val="none" w:sz="0" w:space="0" w:color="auto"/>
      </w:divBdr>
    </w:div>
    <w:div w:id="891771648">
      <w:bodyDiv w:val="1"/>
      <w:marLeft w:val="0"/>
      <w:marRight w:val="0"/>
      <w:marTop w:val="0"/>
      <w:marBottom w:val="0"/>
      <w:divBdr>
        <w:top w:val="none" w:sz="0" w:space="0" w:color="auto"/>
        <w:left w:val="none" w:sz="0" w:space="0" w:color="auto"/>
        <w:bottom w:val="none" w:sz="0" w:space="0" w:color="auto"/>
        <w:right w:val="none" w:sz="0" w:space="0" w:color="auto"/>
      </w:divBdr>
    </w:div>
    <w:div w:id="891814688">
      <w:bodyDiv w:val="1"/>
      <w:marLeft w:val="0"/>
      <w:marRight w:val="0"/>
      <w:marTop w:val="0"/>
      <w:marBottom w:val="0"/>
      <w:divBdr>
        <w:top w:val="none" w:sz="0" w:space="0" w:color="auto"/>
        <w:left w:val="none" w:sz="0" w:space="0" w:color="auto"/>
        <w:bottom w:val="none" w:sz="0" w:space="0" w:color="auto"/>
        <w:right w:val="none" w:sz="0" w:space="0" w:color="auto"/>
      </w:divBdr>
    </w:div>
    <w:div w:id="891887855">
      <w:bodyDiv w:val="1"/>
      <w:marLeft w:val="0"/>
      <w:marRight w:val="0"/>
      <w:marTop w:val="0"/>
      <w:marBottom w:val="0"/>
      <w:divBdr>
        <w:top w:val="none" w:sz="0" w:space="0" w:color="auto"/>
        <w:left w:val="none" w:sz="0" w:space="0" w:color="auto"/>
        <w:bottom w:val="none" w:sz="0" w:space="0" w:color="auto"/>
        <w:right w:val="none" w:sz="0" w:space="0" w:color="auto"/>
      </w:divBdr>
    </w:div>
    <w:div w:id="891961612">
      <w:bodyDiv w:val="1"/>
      <w:marLeft w:val="0"/>
      <w:marRight w:val="0"/>
      <w:marTop w:val="0"/>
      <w:marBottom w:val="0"/>
      <w:divBdr>
        <w:top w:val="none" w:sz="0" w:space="0" w:color="auto"/>
        <w:left w:val="none" w:sz="0" w:space="0" w:color="auto"/>
        <w:bottom w:val="none" w:sz="0" w:space="0" w:color="auto"/>
        <w:right w:val="none" w:sz="0" w:space="0" w:color="auto"/>
      </w:divBdr>
    </w:div>
    <w:div w:id="892037212">
      <w:bodyDiv w:val="1"/>
      <w:marLeft w:val="0"/>
      <w:marRight w:val="0"/>
      <w:marTop w:val="0"/>
      <w:marBottom w:val="0"/>
      <w:divBdr>
        <w:top w:val="none" w:sz="0" w:space="0" w:color="auto"/>
        <w:left w:val="none" w:sz="0" w:space="0" w:color="auto"/>
        <w:bottom w:val="none" w:sz="0" w:space="0" w:color="auto"/>
        <w:right w:val="none" w:sz="0" w:space="0" w:color="auto"/>
      </w:divBdr>
    </w:div>
    <w:div w:id="892077855">
      <w:bodyDiv w:val="1"/>
      <w:marLeft w:val="0"/>
      <w:marRight w:val="0"/>
      <w:marTop w:val="0"/>
      <w:marBottom w:val="0"/>
      <w:divBdr>
        <w:top w:val="none" w:sz="0" w:space="0" w:color="auto"/>
        <w:left w:val="none" w:sz="0" w:space="0" w:color="auto"/>
        <w:bottom w:val="none" w:sz="0" w:space="0" w:color="auto"/>
        <w:right w:val="none" w:sz="0" w:space="0" w:color="auto"/>
      </w:divBdr>
    </w:div>
    <w:div w:id="892080872">
      <w:bodyDiv w:val="1"/>
      <w:marLeft w:val="0"/>
      <w:marRight w:val="0"/>
      <w:marTop w:val="0"/>
      <w:marBottom w:val="0"/>
      <w:divBdr>
        <w:top w:val="none" w:sz="0" w:space="0" w:color="auto"/>
        <w:left w:val="none" w:sz="0" w:space="0" w:color="auto"/>
        <w:bottom w:val="none" w:sz="0" w:space="0" w:color="auto"/>
        <w:right w:val="none" w:sz="0" w:space="0" w:color="auto"/>
      </w:divBdr>
    </w:div>
    <w:div w:id="892082813">
      <w:bodyDiv w:val="1"/>
      <w:marLeft w:val="0"/>
      <w:marRight w:val="0"/>
      <w:marTop w:val="0"/>
      <w:marBottom w:val="0"/>
      <w:divBdr>
        <w:top w:val="none" w:sz="0" w:space="0" w:color="auto"/>
        <w:left w:val="none" w:sz="0" w:space="0" w:color="auto"/>
        <w:bottom w:val="none" w:sz="0" w:space="0" w:color="auto"/>
        <w:right w:val="none" w:sz="0" w:space="0" w:color="auto"/>
      </w:divBdr>
    </w:div>
    <w:div w:id="892158553">
      <w:bodyDiv w:val="1"/>
      <w:marLeft w:val="0"/>
      <w:marRight w:val="0"/>
      <w:marTop w:val="0"/>
      <w:marBottom w:val="0"/>
      <w:divBdr>
        <w:top w:val="none" w:sz="0" w:space="0" w:color="auto"/>
        <w:left w:val="none" w:sz="0" w:space="0" w:color="auto"/>
        <w:bottom w:val="none" w:sz="0" w:space="0" w:color="auto"/>
        <w:right w:val="none" w:sz="0" w:space="0" w:color="auto"/>
      </w:divBdr>
    </w:div>
    <w:div w:id="892236168">
      <w:bodyDiv w:val="1"/>
      <w:marLeft w:val="0"/>
      <w:marRight w:val="0"/>
      <w:marTop w:val="0"/>
      <w:marBottom w:val="0"/>
      <w:divBdr>
        <w:top w:val="none" w:sz="0" w:space="0" w:color="auto"/>
        <w:left w:val="none" w:sz="0" w:space="0" w:color="auto"/>
        <w:bottom w:val="none" w:sz="0" w:space="0" w:color="auto"/>
        <w:right w:val="none" w:sz="0" w:space="0" w:color="auto"/>
      </w:divBdr>
    </w:div>
    <w:div w:id="892355038">
      <w:bodyDiv w:val="1"/>
      <w:marLeft w:val="0"/>
      <w:marRight w:val="0"/>
      <w:marTop w:val="0"/>
      <w:marBottom w:val="0"/>
      <w:divBdr>
        <w:top w:val="none" w:sz="0" w:space="0" w:color="auto"/>
        <w:left w:val="none" w:sz="0" w:space="0" w:color="auto"/>
        <w:bottom w:val="none" w:sz="0" w:space="0" w:color="auto"/>
        <w:right w:val="none" w:sz="0" w:space="0" w:color="auto"/>
      </w:divBdr>
    </w:div>
    <w:div w:id="892430514">
      <w:bodyDiv w:val="1"/>
      <w:marLeft w:val="0"/>
      <w:marRight w:val="0"/>
      <w:marTop w:val="0"/>
      <w:marBottom w:val="0"/>
      <w:divBdr>
        <w:top w:val="none" w:sz="0" w:space="0" w:color="auto"/>
        <w:left w:val="none" w:sz="0" w:space="0" w:color="auto"/>
        <w:bottom w:val="none" w:sz="0" w:space="0" w:color="auto"/>
        <w:right w:val="none" w:sz="0" w:space="0" w:color="auto"/>
      </w:divBdr>
    </w:div>
    <w:div w:id="892539647">
      <w:bodyDiv w:val="1"/>
      <w:marLeft w:val="0"/>
      <w:marRight w:val="0"/>
      <w:marTop w:val="0"/>
      <w:marBottom w:val="0"/>
      <w:divBdr>
        <w:top w:val="none" w:sz="0" w:space="0" w:color="auto"/>
        <w:left w:val="none" w:sz="0" w:space="0" w:color="auto"/>
        <w:bottom w:val="none" w:sz="0" w:space="0" w:color="auto"/>
        <w:right w:val="none" w:sz="0" w:space="0" w:color="auto"/>
      </w:divBdr>
    </w:div>
    <w:div w:id="892888351">
      <w:bodyDiv w:val="1"/>
      <w:marLeft w:val="0"/>
      <w:marRight w:val="0"/>
      <w:marTop w:val="0"/>
      <w:marBottom w:val="0"/>
      <w:divBdr>
        <w:top w:val="none" w:sz="0" w:space="0" w:color="auto"/>
        <w:left w:val="none" w:sz="0" w:space="0" w:color="auto"/>
        <w:bottom w:val="none" w:sz="0" w:space="0" w:color="auto"/>
        <w:right w:val="none" w:sz="0" w:space="0" w:color="auto"/>
      </w:divBdr>
    </w:div>
    <w:div w:id="893081554">
      <w:bodyDiv w:val="1"/>
      <w:marLeft w:val="0"/>
      <w:marRight w:val="0"/>
      <w:marTop w:val="0"/>
      <w:marBottom w:val="0"/>
      <w:divBdr>
        <w:top w:val="none" w:sz="0" w:space="0" w:color="auto"/>
        <w:left w:val="none" w:sz="0" w:space="0" w:color="auto"/>
        <w:bottom w:val="none" w:sz="0" w:space="0" w:color="auto"/>
        <w:right w:val="none" w:sz="0" w:space="0" w:color="auto"/>
      </w:divBdr>
    </w:div>
    <w:div w:id="893276979">
      <w:bodyDiv w:val="1"/>
      <w:marLeft w:val="0"/>
      <w:marRight w:val="0"/>
      <w:marTop w:val="0"/>
      <w:marBottom w:val="0"/>
      <w:divBdr>
        <w:top w:val="none" w:sz="0" w:space="0" w:color="auto"/>
        <w:left w:val="none" w:sz="0" w:space="0" w:color="auto"/>
        <w:bottom w:val="none" w:sz="0" w:space="0" w:color="auto"/>
        <w:right w:val="none" w:sz="0" w:space="0" w:color="auto"/>
      </w:divBdr>
    </w:div>
    <w:div w:id="893347703">
      <w:bodyDiv w:val="1"/>
      <w:marLeft w:val="0"/>
      <w:marRight w:val="0"/>
      <w:marTop w:val="0"/>
      <w:marBottom w:val="0"/>
      <w:divBdr>
        <w:top w:val="none" w:sz="0" w:space="0" w:color="auto"/>
        <w:left w:val="none" w:sz="0" w:space="0" w:color="auto"/>
        <w:bottom w:val="none" w:sz="0" w:space="0" w:color="auto"/>
        <w:right w:val="none" w:sz="0" w:space="0" w:color="auto"/>
      </w:divBdr>
    </w:div>
    <w:div w:id="893540244">
      <w:bodyDiv w:val="1"/>
      <w:marLeft w:val="0"/>
      <w:marRight w:val="0"/>
      <w:marTop w:val="0"/>
      <w:marBottom w:val="0"/>
      <w:divBdr>
        <w:top w:val="none" w:sz="0" w:space="0" w:color="auto"/>
        <w:left w:val="none" w:sz="0" w:space="0" w:color="auto"/>
        <w:bottom w:val="none" w:sz="0" w:space="0" w:color="auto"/>
        <w:right w:val="none" w:sz="0" w:space="0" w:color="auto"/>
      </w:divBdr>
    </w:div>
    <w:div w:id="893546513">
      <w:bodyDiv w:val="1"/>
      <w:marLeft w:val="0"/>
      <w:marRight w:val="0"/>
      <w:marTop w:val="0"/>
      <w:marBottom w:val="0"/>
      <w:divBdr>
        <w:top w:val="none" w:sz="0" w:space="0" w:color="auto"/>
        <w:left w:val="none" w:sz="0" w:space="0" w:color="auto"/>
        <w:bottom w:val="none" w:sz="0" w:space="0" w:color="auto"/>
        <w:right w:val="none" w:sz="0" w:space="0" w:color="auto"/>
      </w:divBdr>
    </w:div>
    <w:div w:id="893656721">
      <w:bodyDiv w:val="1"/>
      <w:marLeft w:val="0"/>
      <w:marRight w:val="0"/>
      <w:marTop w:val="0"/>
      <w:marBottom w:val="0"/>
      <w:divBdr>
        <w:top w:val="none" w:sz="0" w:space="0" w:color="auto"/>
        <w:left w:val="none" w:sz="0" w:space="0" w:color="auto"/>
        <w:bottom w:val="none" w:sz="0" w:space="0" w:color="auto"/>
        <w:right w:val="none" w:sz="0" w:space="0" w:color="auto"/>
      </w:divBdr>
    </w:div>
    <w:div w:id="893782765">
      <w:bodyDiv w:val="1"/>
      <w:marLeft w:val="0"/>
      <w:marRight w:val="0"/>
      <w:marTop w:val="0"/>
      <w:marBottom w:val="0"/>
      <w:divBdr>
        <w:top w:val="none" w:sz="0" w:space="0" w:color="auto"/>
        <w:left w:val="none" w:sz="0" w:space="0" w:color="auto"/>
        <w:bottom w:val="none" w:sz="0" w:space="0" w:color="auto"/>
        <w:right w:val="none" w:sz="0" w:space="0" w:color="auto"/>
      </w:divBdr>
    </w:div>
    <w:div w:id="893928753">
      <w:bodyDiv w:val="1"/>
      <w:marLeft w:val="0"/>
      <w:marRight w:val="0"/>
      <w:marTop w:val="0"/>
      <w:marBottom w:val="0"/>
      <w:divBdr>
        <w:top w:val="none" w:sz="0" w:space="0" w:color="auto"/>
        <w:left w:val="none" w:sz="0" w:space="0" w:color="auto"/>
        <w:bottom w:val="none" w:sz="0" w:space="0" w:color="auto"/>
        <w:right w:val="none" w:sz="0" w:space="0" w:color="auto"/>
      </w:divBdr>
    </w:div>
    <w:div w:id="893928781">
      <w:bodyDiv w:val="1"/>
      <w:marLeft w:val="0"/>
      <w:marRight w:val="0"/>
      <w:marTop w:val="0"/>
      <w:marBottom w:val="0"/>
      <w:divBdr>
        <w:top w:val="none" w:sz="0" w:space="0" w:color="auto"/>
        <w:left w:val="none" w:sz="0" w:space="0" w:color="auto"/>
        <w:bottom w:val="none" w:sz="0" w:space="0" w:color="auto"/>
        <w:right w:val="none" w:sz="0" w:space="0" w:color="auto"/>
      </w:divBdr>
    </w:div>
    <w:div w:id="894007341">
      <w:bodyDiv w:val="1"/>
      <w:marLeft w:val="0"/>
      <w:marRight w:val="0"/>
      <w:marTop w:val="0"/>
      <w:marBottom w:val="0"/>
      <w:divBdr>
        <w:top w:val="none" w:sz="0" w:space="0" w:color="auto"/>
        <w:left w:val="none" w:sz="0" w:space="0" w:color="auto"/>
        <w:bottom w:val="none" w:sz="0" w:space="0" w:color="auto"/>
        <w:right w:val="none" w:sz="0" w:space="0" w:color="auto"/>
      </w:divBdr>
    </w:div>
    <w:div w:id="894047843">
      <w:bodyDiv w:val="1"/>
      <w:marLeft w:val="0"/>
      <w:marRight w:val="0"/>
      <w:marTop w:val="0"/>
      <w:marBottom w:val="0"/>
      <w:divBdr>
        <w:top w:val="none" w:sz="0" w:space="0" w:color="auto"/>
        <w:left w:val="none" w:sz="0" w:space="0" w:color="auto"/>
        <w:bottom w:val="none" w:sz="0" w:space="0" w:color="auto"/>
        <w:right w:val="none" w:sz="0" w:space="0" w:color="auto"/>
      </w:divBdr>
    </w:div>
    <w:div w:id="894270535">
      <w:bodyDiv w:val="1"/>
      <w:marLeft w:val="0"/>
      <w:marRight w:val="0"/>
      <w:marTop w:val="0"/>
      <w:marBottom w:val="0"/>
      <w:divBdr>
        <w:top w:val="none" w:sz="0" w:space="0" w:color="auto"/>
        <w:left w:val="none" w:sz="0" w:space="0" w:color="auto"/>
        <w:bottom w:val="none" w:sz="0" w:space="0" w:color="auto"/>
        <w:right w:val="none" w:sz="0" w:space="0" w:color="auto"/>
      </w:divBdr>
    </w:div>
    <w:div w:id="894513822">
      <w:bodyDiv w:val="1"/>
      <w:marLeft w:val="0"/>
      <w:marRight w:val="0"/>
      <w:marTop w:val="0"/>
      <w:marBottom w:val="0"/>
      <w:divBdr>
        <w:top w:val="none" w:sz="0" w:space="0" w:color="auto"/>
        <w:left w:val="none" w:sz="0" w:space="0" w:color="auto"/>
        <w:bottom w:val="none" w:sz="0" w:space="0" w:color="auto"/>
        <w:right w:val="none" w:sz="0" w:space="0" w:color="auto"/>
      </w:divBdr>
    </w:div>
    <w:div w:id="894588277">
      <w:bodyDiv w:val="1"/>
      <w:marLeft w:val="0"/>
      <w:marRight w:val="0"/>
      <w:marTop w:val="0"/>
      <w:marBottom w:val="0"/>
      <w:divBdr>
        <w:top w:val="none" w:sz="0" w:space="0" w:color="auto"/>
        <w:left w:val="none" w:sz="0" w:space="0" w:color="auto"/>
        <w:bottom w:val="none" w:sz="0" w:space="0" w:color="auto"/>
        <w:right w:val="none" w:sz="0" w:space="0" w:color="auto"/>
      </w:divBdr>
    </w:div>
    <w:div w:id="894658042">
      <w:bodyDiv w:val="1"/>
      <w:marLeft w:val="0"/>
      <w:marRight w:val="0"/>
      <w:marTop w:val="0"/>
      <w:marBottom w:val="0"/>
      <w:divBdr>
        <w:top w:val="none" w:sz="0" w:space="0" w:color="auto"/>
        <w:left w:val="none" w:sz="0" w:space="0" w:color="auto"/>
        <w:bottom w:val="none" w:sz="0" w:space="0" w:color="auto"/>
        <w:right w:val="none" w:sz="0" w:space="0" w:color="auto"/>
      </w:divBdr>
    </w:div>
    <w:div w:id="894702483">
      <w:bodyDiv w:val="1"/>
      <w:marLeft w:val="0"/>
      <w:marRight w:val="0"/>
      <w:marTop w:val="0"/>
      <w:marBottom w:val="0"/>
      <w:divBdr>
        <w:top w:val="none" w:sz="0" w:space="0" w:color="auto"/>
        <w:left w:val="none" w:sz="0" w:space="0" w:color="auto"/>
        <w:bottom w:val="none" w:sz="0" w:space="0" w:color="auto"/>
        <w:right w:val="none" w:sz="0" w:space="0" w:color="auto"/>
      </w:divBdr>
    </w:div>
    <w:div w:id="894858449">
      <w:bodyDiv w:val="1"/>
      <w:marLeft w:val="0"/>
      <w:marRight w:val="0"/>
      <w:marTop w:val="0"/>
      <w:marBottom w:val="0"/>
      <w:divBdr>
        <w:top w:val="none" w:sz="0" w:space="0" w:color="auto"/>
        <w:left w:val="none" w:sz="0" w:space="0" w:color="auto"/>
        <w:bottom w:val="none" w:sz="0" w:space="0" w:color="auto"/>
        <w:right w:val="none" w:sz="0" w:space="0" w:color="auto"/>
      </w:divBdr>
    </w:div>
    <w:div w:id="894894398">
      <w:bodyDiv w:val="1"/>
      <w:marLeft w:val="0"/>
      <w:marRight w:val="0"/>
      <w:marTop w:val="0"/>
      <w:marBottom w:val="0"/>
      <w:divBdr>
        <w:top w:val="none" w:sz="0" w:space="0" w:color="auto"/>
        <w:left w:val="none" w:sz="0" w:space="0" w:color="auto"/>
        <w:bottom w:val="none" w:sz="0" w:space="0" w:color="auto"/>
        <w:right w:val="none" w:sz="0" w:space="0" w:color="auto"/>
      </w:divBdr>
    </w:div>
    <w:div w:id="894967267">
      <w:bodyDiv w:val="1"/>
      <w:marLeft w:val="0"/>
      <w:marRight w:val="0"/>
      <w:marTop w:val="0"/>
      <w:marBottom w:val="0"/>
      <w:divBdr>
        <w:top w:val="none" w:sz="0" w:space="0" w:color="auto"/>
        <w:left w:val="none" w:sz="0" w:space="0" w:color="auto"/>
        <w:bottom w:val="none" w:sz="0" w:space="0" w:color="auto"/>
        <w:right w:val="none" w:sz="0" w:space="0" w:color="auto"/>
      </w:divBdr>
    </w:div>
    <w:div w:id="895048273">
      <w:bodyDiv w:val="1"/>
      <w:marLeft w:val="0"/>
      <w:marRight w:val="0"/>
      <w:marTop w:val="0"/>
      <w:marBottom w:val="0"/>
      <w:divBdr>
        <w:top w:val="none" w:sz="0" w:space="0" w:color="auto"/>
        <w:left w:val="none" w:sz="0" w:space="0" w:color="auto"/>
        <w:bottom w:val="none" w:sz="0" w:space="0" w:color="auto"/>
        <w:right w:val="none" w:sz="0" w:space="0" w:color="auto"/>
      </w:divBdr>
    </w:div>
    <w:div w:id="895090800">
      <w:bodyDiv w:val="1"/>
      <w:marLeft w:val="0"/>
      <w:marRight w:val="0"/>
      <w:marTop w:val="0"/>
      <w:marBottom w:val="0"/>
      <w:divBdr>
        <w:top w:val="none" w:sz="0" w:space="0" w:color="auto"/>
        <w:left w:val="none" w:sz="0" w:space="0" w:color="auto"/>
        <w:bottom w:val="none" w:sz="0" w:space="0" w:color="auto"/>
        <w:right w:val="none" w:sz="0" w:space="0" w:color="auto"/>
      </w:divBdr>
    </w:div>
    <w:div w:id="895241712">
      <w:bodyDiv w:val="1"/>
      <w:marLeft w:val="0"/>
      <w:marRight w:val="0"/>
      <w:marTop w:val="0"/>
      <w:marBottom w:val="0"/>
      <w:divBdr>
        <w:top w:val="none" w:sz="0" w:space="0" w:color="auto"/>
        <w:left w:val="none" w:sz="0" w:space="0" w:color="auto"/>
        <w:bottom w:val="none" w:sz="0" w:space="0" w:color="auto"/>
        <w:right w:val="none" w:sz="0" w:space="0" w:color="auto"/>
      </w:divBdr>
    </w:div>
    <w:div w:id="895312803">
      <w:bodyDiv w:val="1"/>
      <w:marLeft w:val="0"/>
      <w:marRight w:val="0"/>
      <w:marTop w:val="0"/>
      <w:marBottom w:val="0"/>
      <w:divBdr>
        <w:top w:val="none" w:sz="0" w:space="0" w:color="auto"/>
        <w:left w:val="none" w:sz="0" w:space="0" w:color="auto"/>
        <w:bottom w:val="none" w:sz="0" w:space="0" w:color="auto"/>
        <w:right w:val="none" w:sz="0" w:space="0" w:color="auto"/>
      </w:divBdr>
    </w:div>
    <w:div w:id="895438175">
      <w:bodyDiv w:val="1"/>
      <w:marLeft w:val="0"/>
      <w:marRight w:val="0"/>
      <w:marTop w:val="0"/>
      <w:marBottom w:val="0"/>
      <w:divBdr>
        <w:top w:val="none" w:sz="0" w:space="0" w:color="auto"/>
        <w:left w:val="none" w:sz="0" w:space="0" w:color="auto"/>
        <w:bottom w:val="none" w:sz="0" w:space="0" w:color="auto"/>
        <w:right w:val="none" w:sz="0" w:space="0" w:color="auto"/>
      </w:divBdr>
    </w:div>
    <w:div w:id="895508372">
      <w:bodyDiv w:val="1"/>
      <w:marLeft w:val="0"/>
      <w:marRight w:val="0"/>
      <w:marTop w:val="0"/>
      <w:marBottom w:val="0"/>
      <w:divBdr>
        <w:top w:val="none" w:sz="0" w:space="0" w:color="auto"/>
        <w:left w:val="none" w:sz="0" w:space="0" w:color="auto"/>
        <w:bottom w:val="none" w:sz="0" w:space="0" w:color="auto"/>
        <w:right w:val="none" w:sz="0" w:space="0" w:color="auto"/>
      </w:divBdr>
    </w:div>
    <w:div w:id="895554662">
      <w:bodyDiv w:val="1"/>
      <w:marLeft w:val="0"/>
      <w:marRight w:val="0"/>
      <w:marTop w:val="0"/>
      <w:marBottom w:val="0"/>
      <w:divBdr>
        <w:top w:val="none" w:sz="0" w:space="0" w:color="auto"/>
        <w:left w:val="none" w:sz="0" w:space="0" w:color="auto"/>
        <w:bottom w:val="none" w:sz="0" w:space="0" w:color="auto"/>
        <w:right w:val="none" w:sz="0" w:space="0" w:color="auto"/>
      </w:divBdr>
    </w:div>
    <w:div w:id="895747255">
      <w:bodyDiv w:val="1"/>
      <w:marLeft w:val="0"/>
      <w:marRight w:val="0"/>
      <w:marTop w:val="0"/>
      <w:marBottom w:val="0"/>
      <w:divBdr>
        <w:top w:val="none" w:sz="0" w:space="0" w:color="auto"/>
        <w:left w:val="none" w:sz="0" w:space="0" w:color="auto"/>
        <w:bottom w:val="none" w:sz="0" w:space="0" w:color="auto"/>
        <w:right w:val="none" w:sz="0" w:space="0" w:color="auto"/>
      </w:divBdr>
    </w:div>
    <w:div w:id="895899002">
      <w:bodyDiv w:val="1"/>
      <w:marLeft w:val="0"/>
      <w:marRight w:val="0"/>
      <w:marTop w:val="0"/>
      <w:marBottom w:val="0"/>
      <w:divBdr>
        <w:top w:val="none" w:sz="0" w:space="0" w:color="auto"/>
        <w:left w:val="none" w:sz="0" w:space="0" w:color="auto"/>
        <w:bottom w:val="none" w:sz="0" w:space="0" w:color="auto"/>
        <w:right w:val="none" w:sz="0" w:space="0" w:color="auto"/>
      </w:divBdr>
    </w:div>
    <w:div w:id="895899989">
      <w:bodyDiv w:val="1"/>
      <w:marLeft w:val="0"/>
      <w:marRight w:val="0"/>
      <w:marTop w:val="0"/>
      <w:marBottom w:val="0"/>
      <w:divBdr>
        <w:top w:val="none" w:sz="0" w:space="0" w:color="auto"/>
        <w:left w:val="none" w:sz="0" w:space="0" w:color="auto"/>
        <w:bottom w:val="none" w:sz="0" w:space="0" w:color="auto"/>
        <w:right w:val="none" w:sz="0" w:space="0" w:color="auto"/>
      </w:divBdr>
    </w:div>
    <w:div w:id="895966834">
      <w:bodyDiv w:val="1"/>
      <w:marLeft w:val="0"/>
      <w:marRight w:val="0"/>
      <w:marTop w:val="0"/>
      <w:marBottom w:val="0"/>
      <w:divBdr>
        <w:top w:val="none" w:sz="0" w:space="0" w:color="auto"/>
        <w:left w:val="none" w:sz="0" w:space="0" w:color="auto"/>
        <w:bottom w:val="none" w:sz="0" w:space="0" w:color="auto"/>
        <w:right w:val="none" w:sz="0" w:space="0" w:color="auto"/>
      </w:divBdr>
    </w:div>
    <w:div w:id="896017688">
      <w:bodyDiv w:val="1"/>
      <w:marLeft w:val="0"/>
      <w:marRight w:val="0"/>
      <w:marTop w:val="0"/>
      <w:marBottom w:val="0"/>
      <w:divBdr>
        <w:top w:val="none" w:sz="0" w:space="0" w:color="auto"/>
        <w:left w:val="none" w:sz="0" w:space="0" w:color="auto"/>
        <w:bottom w:val="none" w:sz="0" w:space="0" w:color="auto"/>
        <w:right w:val="none" w:sz="0" w:space="0" w:color="auto"/>
      </w:divBdr>
    </w:div>
    <w:div w:id="896205037">
      <w:bodyDiv w:val="1"/>
      <w:marLeft w:val="0"/>
      <w:marRight w:val="0"/>
      <w:marTop w:val="0"/>
      <w:marBottom w:val="0"/>
      <w:divBdr>
        <w:top w:val="none" w:sz="0" w:space="0" w:color="auto"/>
        <w:left w:val="none" w:sz="0" w:space="0" w:color="auto"/>
        <w:bottom w:val="none" w:sz="0" w:space="0" w:color="auto"/>
        <w:right w:val="none" w:sz="0" w:space="0" w:color="auto"/>
      </w:divBdr>
    </w:div>
    <w:div w:id="896206672">
      <w:bodyDiv w:val="1"/>
      <w:marLeft w:val="0"/>
      <w:marRight w:val="0"/>
      <w:marTop w:val="0"/>
      <w:marBottom w:val="0"/>
      <w:divBdr>
        <w:top w:val="none" w:sz="0" w:space="0" w:color="auto"/>
        <w:left w:val="none" w:sz="0" w:space="0" w:color="auto"/>
        <w:bottom w:val="none" w:sz="0" w:space="0" w:color="auto"/>
        <w:right w:val="none" w:sz="0" w:space="0" w:color="auto"/>
      </w:divBdr>
    </w:div>
    <w:div w:id="896430240">
      <w:bodyDiv w:val="1"/>
      <w:marLeft w:val="0"/>
      <w:marRight w:val="0"/>
      <w:marTop w:val="0"/>
      <w:marBottom w:val="0"/>
      <w:divBdr>
        <w:top w:val="none" w:sz="0" w:space="0" w:color="auto"/>
        <w:left w:val="none" w:sz="0" w:space="0" w:color="auto"/>
        <w:bottom w:val="none" w:sz="0" w:space="0" w:color="auto"/>
        <w:right w:val="none" w:sz="0" w:space="0" w:color="auto"/>
      </w:divBdr>
    </w:div>
    <w:div w:id="896546328">
      <w:bodyDiv w:val="1"/>
      <w:marLeft w:val="0"/>
      <w:marRight w:val="0"/>
      <w:marTop w:val="0"/>
      <w:marBottom w:val="0"/>
      <w:divBdr>
        <w:top w:val="none" w:sz="0" w:space="0" w:color="auto"/>
        <w:left w:val="none" w:sz="0" w:space="0" w:color="auto"/>
        <w:bottom w:val="none" w:sz="0" w:space="0" w:color="auto"/>
        <w:right w:val="none" w:sz="0" w:space="0" w:color="auto"/>
      </w:divBdr>
    </w:div>
    <w:div w:id="896549858">
      <w:bodyDiv w:val="1"/>
      <w:marLeft w:val="0"/>
      <w:marRight w:val="0"/>
      <w:marTop w:val="0"/>
      <w:marBottom w:val="0"/>
      <w:divBdr>
        <w:top w:val="none" w:sz="0" w:space="0" w:color="auto"/>
        <w:left w:val="none" w:sz="0" w:space="0" w:color="auto"/>
        <w:bottom w:val="none" w:sz="0" w:space="0" w:color="auto"/>
        <w:right w:val="none" w:sz="0" w:space="0" w:color="auto"/>
      </w:divBdr>
    </w:div>
    <w:div w:id="896550159">
      <w:bodyDiv w:val="1"/>
      <w:marLeft w:val="0"/>
      <w:marRight w:val="0"/>
      <w:marTop w:val="0"/>
      <w:marBottom w:val="0"/>
      <w:divBdr>
        <w:top w:val="none" w:sz="0" w:space="0" w:color="auto"/>
        <w:left w:val="none" w:sz="0" w:space="0" w:color="auto"/>
        <w:bottom w:val="none" w:sz="0" w:space="0" w:color="auto"/>
        <w:right w:val="none" w:sz="0" w:space="0" w:color="auto"/>
      </w:divBdr>
    </w:div>
    <w:div w:id="896861145">
      <w:bodyDiv w:val="1"/>
      <w:marLeft w:val="0"/>
      <w:marRight w:val="0"/>
      <w:marTop w:val="0"/>
      <w:marBottom w:val="0"/>
      <w:divBdr>
        <w:top w:val="none" w:sz="0" w:space="0" w:color="auto"/>
        <w:left w:val="none" w:sz="0" w:space="0" w:color="auto"/>
        <w:bottom w:val="none" w:sz="0" w:space="0" w:color="auto"/>
        <w:right w:val="none" w:sz="0" w:space="0" w:color="auto"/>
      </w:divBdr>
    </w:div>
    <w:div w:id="896932623">
      <w:bodyDiv w:val="1"/>
      <w:marLeft w:val="0"/>
      <w:marRight w:val="0"/>
      <w:marTop w:val="0"/>
      <w:marBottom w:val="0"/>
      <w:divBdr>
        <w:top w:val="none" w:sz="0" w:space="0" w:color="auto"/>
        <w:left w:val="none" w:sz="0" w:space="0" w:color="auto"/>
        <w:bottom w:val="none" w:sz="0" w:space="0" w:color="auto"/>
        <w:right w:val="none" w:sz="0" w:space="0" w:color="auto"/>
      </w:divBdr>
    </w:div>
    <w:div w:id="896937058">
      <w:bodyDiv w:val="1"/>
      <w:marLeft w:val="0"/>
      <w:marRight w:val="0"/>
      <w:marTop w:val="0"/>
      <w:marBottom w:val="0"/>
      <w:divBdr>
        <w:top w:val="none" w:sz="0" w:space="0" w:color="auto"/>
        <w:left w:val="none" w:sz="0" w:space="0" w:color="auto"/>
        <w:bottom w:val="none" w:sz="0" w:space="0" w:color="auto"/>
        <w:right w:val="none" w:sz="0" w:space="0" w:color="auto"/>
      </w:divBdr>
    </w:div>
    <w:div w:id="897126430">
      <w:bodyDiv w:val="1"/>
      <w:marLeft w:val="0"/>
      <w:marRight w:val="0"/>
      <w:marTop w:val="0"/>
      <w:marBottom w:val="0"/>
      <w:divBdr>
        <w:top w:val="none" w:sz="0" w:space="0" w:color="auto"/>
        <w:left w:val="none" w:sz="0" w:space="0" w:color="auto"/>
        <w:bottom w:val="none" w:sz="0" w:space="0" w:color="auto"/>
        <w:right w:val="none" w:sz="0" w:space="0" w:color="auto"/>
      </w:divBdr>
    </w:div>
    <w:div w:id="897201677">
      <w:bodyDiv w:val="1"/>
      <w:marLeft w:val="0"/>
      <w:marRight w:val="0"/>
      <w:marTop w:val="0"/>
      <w:marBottom w:val="0"/>
      <w:divBdr>
        <w:top w:val="none" w:sz="0" w:space="0" w:color="auto"/>
        <w:left w:val="none" w:sz="0" w:space="0" w:color="auto"/>
        <w:bottom w:val="none" w:sz="0" w:space="0" w:color="auto"/>
        <w:right w:val="none" w:sz="0" w:space="0" w:color="auto"/>
      </w:divBdr>
    </w:div>
    <w:div w:id="897280505">
      <w:bodyDiv w:val="1"/>
      <w:marLeft w:val="0"/>
      <w:marRight w:val="0"/>
      <w:marTop w:val="0"/>
      <w:marBottom w:val="0"/>
      <w:divBdr>
        <w:top w:val="none" w:sz="0" w:space="0" w:color="auto"/>
        <w:left w:val="none" w:sz="0" w:space="0" w:color="auto"/>
        <w:bottom w:val="none" w:sz="0" w:space="0" w:color="auto"/>
        <w:right w:val="none" w:sz="0" w:space="0" w:color="auto"/>
      </w:divBdr>
    </w:div>
    <w:div w:id="897326779">
      <w:bodyDiv w:val="1"/>
      <w:marLeft w:val="0"/>
      <w:marRight w:val="0"/>
      <w:marTop w:val="0"/>
      <w:marBottom w:val="0"/>
      <w:divBdr>
        <w:top w:val="none" w:sz="0" w:space="0" w:color="auto"/>
        <w:left w:val="none" w:sz="0" w:space="0" w:color="auto"/>
        <w:bottom w:val="none" w:sz="0" w:space="0" w:color="auto"/>
        <w:right w:val="none" w:sz="0" w:space="0" w:color="auto"/>
      </w:divBdr>
    </w:div>
    <w:div w:id="897327232">
      <w:bodyDiv w:val="1"/>
      <w:marLeft w:val="0"/>
      <w:marRight w:val="0"/>
      <w:marTop w:val="0"/>
      <w:marBottom w:val="0"/>
      <w:divBdr>
        <w:top w:val="none" w:sz="0" w:space="0" w:color="auto"/>
        <w:left w:val="none" w:sz="0" w:space="0" w:color="auto"/>
        <w:bottom w:val="none" w:sz="0" w:space="0" w:color="auto"/>
        <w:right w:val="none" w:sz="0" w:space="0" w:color="auto"/>
      </w:divBdr>
    </w:div>
    <w:div w:id="897397589">
      <w:bodyDiv w:val="1"/>
      <w:marLeft w:val="0"/>
      <w:marRight w:val="0"/>
      <w:marTop w:val="0"/>
      <w:marBottom w:val="0"/>
      <w:divBdr>
        <w:top w:val="none" w:sz="0" w:space="0" w:color="auto"/>
        <w:left w:val="none" w:sz="0" w:space="0" w:color="auto"/>
        <w:bottom w:val="none" w:sz="0" w:space="0" w:color="auto"/>
        <w:right w:val="none" w:sz="0" w:space="0" w:color="auto"/>
      </w:divBdr>
    </w:div>
    <w:div w:id="897401848">
      <w:bodyDiv w:val="1"/>
      <w:marLeft w:val="0"/>
      <w:marRight w:val="0"/>
      <w:marTop w:val="0"/>
      <w:marBottom w:val="0"/>
      <w:divBdr>
        <w:top w:val="none" w:sz="0" w:space="0" w:color="auto"/>
        <w:left w:val="none" w:sz="0" w:space="0" w:color="auto"/>
        <w:bottom w:val="none" w:sz="0" w:space="0" w:color="auto"/>
        <w:right w:val="none" w:sz="0" w:space="0" w:color="auto"/>
      </w:divBdr>
    </w:div>
    <w:div w:id="897516904">
      <w:bodyDiv w:val="1"/>
      <w:marLeft w:val="0"/>
      <w:marRight w:val="0"/>
      <w:marTop w:val="0"/>
      <w:marBottom w:val="0"/>
      <w:divBdr>
        <w:top w:val="none" w:sz="0" w:space="0" w:color="auto"/>
        <w:left w:val="none" w:sz="0" w:space="0" w:color="auto"/>
        <w:bottom w:val="none" w:sz="0" w:space="0" w:color="auto"/>
        <w:right w:val="none" w:sz="0" w:space="0" w:color="auto"/>
      </w:divBdr>
    </w:div>
    <w:div w:id="897518697">
      <w:bodyDiv w:val="1"/>
      <w:marLeft w:val="0"/>
      <w:marRight w:val="0"/>
      <w:marTop w:val="0"/>
      <w:marBottom w:val="0"/>
      <w:divBdr>
        <w:top w:val="none" w:sz="0" w:space="0" w:color="auto"/>
        <w:left w:val="none" w:sz="0" w:space="0" w:color="auto"/>
        <w:bottom w:val="none" w:sz="0" w:space="0" w:color="auto"/>
        <w:right w:val="none" w:sz="0" w:space="0" w:color="auto"/>
      </w:divBdr>
    </w:div>
    <w:div w:id="897589990">
      <w:bodyDiv w:val="1"/>
      <w:marLeft w:val="0"/>
      <w:marRight w:val="0"/>
      <w:marTop w:val="0"/>
      <w:marBottom w:val="0"/>
      <w:divBdr>
        <w:top w:val="none" w:sz="0" w:space="0" w:color="auto"/>
        <w:left w:val="none" w:sz="0" w:space="0" w:color="auto"/>
        <w:bottom w:val="none" w:sz="0" w:space="0" w:color="auto"/>
        <w:right w:val="none" w:sz="0" w:space="0" w:color="auto"/>
      </w:divBdr>
    </w:div>
    <w:div w:id="897667362">
      <w:bodyDiv w:val="1"/>
      <w:marLeft w:val="0"/>
      <w:marRight w:val="0"/>
      <w:marTop w:val="0"/>
      <w:marBottom w:val="0"/>
      <w:divBdr>
        <w:top w:val="none" w:sz="0" w:space="0" w:color="auto"/>
        <w:left w:val="none" w:sz="0" w:space="0" w:color="auto"/>
        <w:bottom w:val="none" w:sz="0" w:space="0" w:color="auto"/>
        <w:right w:val="none" w:sz="0" w:space="0" w:color="auto"/>
      </w:divBdr>
    </w:div>
    <w:div w:id="897671466">
      <w:bodyDiv w:val="1"/>
      <w:marLeft w:val="0"/>
      <w:marRight w:val="0"/>
      <w:marTop w:val="0"/>
      <w:marBottom w:val="0"/>
      <w:divBdr>
        <w:top w:val="none" w:sz="0" w:space="0" w:color="auto"/>
        <w:left w:val="none" w:sz="0" w:space="0" w:color="auto"/>
        <w:bottom w:val="none" w:sz="0" w:space="0" w:color="auto"/>
        <w:right w:val="none" w:sz="0" w:space="0" w:color="auto"/>
      </w:divBdr>
    </w:div>
    <w:div w:id="897978789">
      <w:bodyDiv w:val="1"/>
      <w:marLeft w:val="0"/>
      <w:marRight w:val="0"/>
      <w:marTop w:val="0"/>
      <w:marBottom w:val="0"/>
      <w:divBdr>
        <w:top w:val="none" w:sz="0" w:space="0" w:color="auto"/>
        <w:left w:val="none" w:sz="0" w:space="0" w:color="auto"/>
        <w:bottom w:val="none" w:sz="0" w:space="0" w:color="auto"/>
        <w:right w:val="none" w:sz="0" w:space="0" w:color="auto"/>
      </w:divBdr>
    </w:div>
    <w:div w:id="898133150">
      <w:bodyDiv w:val="1"/>
      <w:marLeft w:val="0"/>
      <w:marRight w:val="0"/>
      <w:marTop w:val="0"/>
      <w:marBottom w:val="0"/>
      <w:divBdr>
        <w:top w:val="none" w:sz="0" w:space="0" w:color="auto"/>
        <w:left w:val="none" w:sz="0" w:space="0" w:color="auto"/>
        <w:bottom w:val="none" w:sz="0" w:space="0" w:color="auto"/>
        <w:right w:val="none" w:sz="0" w:space="0" w:color="auto"/>
      </w:divBdr>
    </w:div>
    <w:div w:id="898203297">
      <w:bodyDiv w:val="1"/>
      <w:marLeft w:val="0"/>
      <w:marRight w:val="0"/>
      <w:marTop w:val="0"/>
      <w:marBottom w:val="0"/>
      <w:divBdr>
        <w:top w:val="none" w:sz="0" w:space="0" w:color="auto"/>
        <w:left w:val="none" w:sz="0" w:space="0" w:color="auto"/>
        <w:bottom w:val="none" w:sz="0" w:space="0" w:color="auto"/>
        <w:right w:val="none" w:sz="0" w:space="0" w:color="auto"/>
      </w:divBdr>
    </w:div>
    <w:div w:id="898250714">
      <w:bodyDiv w:val="1"/>
      <w:marLeft w:val="0"/>
      <w:marRight w:val="0"/>
      <w:marTop w:val="0"/>
      <w:marBottom w:val="0"/>
      <w:divBdr>
        <w:top w:val="none" w:sz="0" w:space="0" w:color="auto"/>
        <w:left w:val="none" w:sz="0" w:space="0" w:color="auto"/>
        <w:bottom w:val="none" w:sz="0" w:space="0" w:color="auto"/>
        <w:right w:val="none" w:sz="0" w:space="0" w:color="auto"/>
      </w:divBdr>
    </w:div>
    <w:div w:id="898444432">
      <w:bodyDiv w:val="1"/>
      <w:marLeft w:val="0"/>
      <w:marRight w:val="0"/>
      <w:marTop w:val="0"/>
      <w:marBottom w:val="0"/>
      <w:divBdr>
        <w:top w:val="none" w:sz="0" w:space="0" w:color="auto"/>
        <w:left w:val="none" w:sz="0" w:space="0" w:color="auto"/>
        <w:bottom w:val="none" w:sz="0" w:space="0" w:color="auto"/>
        <w:right w:val="none" w:sz="0" w:space="0" w:color="auto"/>
      </w:divBdr>
    </w:div>
    <w:div w:id="898631033">
      <w:bodyDiv w:val="1"/>
      <w:marLeft w:val="0"/>
      <w:marRight w:val="0"/>
      <w:marTop w:val="0"/>
      <w:marBottom w:val="0"/>
      <w:divBdr>
        <w:top w:val="none" w:sz="0" w:space="0" w:color="auto"/>
        <w:left w:val="none" w:sz="0" w:space="0" w:color="auto"/>
        <w:bottom w:val="none" w:sz="0" w:space="0" w:color="auto"/>
        <w:right w:val="none" w:sz="0" w:space="0" w:color="auto"/>
      </w:divBdr>
    </w:div>
    <w:div w:id="898634433">
      <w:bodyDiv w:val="1"/>
      <w:marLeft w:val="0"/>
      <w:marRight w:val="0"/>
      <w:marTop w:val="0"/>
      <w:marBottom w:val="0"/>
      <w:divBdr>
        <w:top w:val="none" w:sz="0" w:space="0" w:color="auto"/>
        <w:left w:val="none" w:sz="0" w:space="0" w:color="auto"/>
        <w:bottom w:val="none" w:sz="0" w:space="0" w:color="auto"/>
        <w:right w:val="none" w:sz="0" w:space="0" w:color="auto"/>
      </w:divBdr>
    </w:div>
    <w:div w:id="898709087">
      <w:bodyDiv w:val="1"/>
      <w:marLeft w:val="0"/>
      <w:marRight w:val="0"/>
      <w:marTop w:val="0"/>
      <w:marBottom w:val="0"/>
      <w:divBdr>
        <w:top w:val="none" w:sz="0" w:space="0" w:color="auto"/>
        <w:left w:val="none" w:sz="0" w:space="0" w:color="auto"/>
        <w:bottom w:val="none" w:sz="0" w:space="0" w:color="auto"/>
        <w:right w:val="none" w:sz="0" w:space="0" w:color="auto"/>
      </w:divBdr>
    </w:div>
    <w:div w:id="898781190">
      <w:bodyDiv w:val="1"/>
      <w:marLeft w:val="0"/>
      <w:marRight w:val="0"/>
      <w:marTop w:val="0"/>
      <w:marBottom w:val="0"/>
      <w:divBdr>
        <w:top w:val="none" w:sz="0" w:space="0" w:color="auto"/>
        <w:left w:val="none" w:sz="0" w:space="0" w:color="auto"/>
        <w:bottom w:val="none" w:sz="0" w:space="0" w:color="auto"/>
        <w:right w:val="none" w:sz="0" w:space="0" w:color="auto"/>
      </w:divBdr>
    </w:div>
    <w:div w:id="898785347">
      <w:bodyDiv w:val="1"/>
      <w:marLeft w:val="0"/>
      <w:marRight w:val="0"/>
      <w:marTop w:val="0"/>
      <w:marBottom w:val="0"/>
      <w:divBdr>
        <w:top w:val="none" w:sz="0" w:space="0" w:color="auto"/>
        <w:left w:val="none" w:sz="0" w:space="0" w:color="auto"/>
        <w:bottom w:val="none" w:sz="0" w:space="0" w:color="auto"/>
        <w:right w:val="none" w:sz="0" w:space="0" w:color="auto"/>
      </w:divBdr>
    </w:div>
    <w:div w:id="898974021">
      <w:bodyDiv w:val="1"/>
      <w:marLeft w:val="0"/>
      <w:marRight w:val="0"/>
      <w:marTop w:val="0"/>
      <w:marBottom w:val="0"/>
      <w:divBdr>
        <w:top w:val="none" w:sz="0" w:space="0" w:color="auto"/>
        <w:left w:val="none" w:sz="0" w:space="0" w:color="auto"/>
        <w:bottom w:val="none" w:sz="0" w:space="0" w:color="auto"/>
        <w:right w:val="none" w:sz="0" w:space="0" w:color="auto"/>
      </w:divBdr>
    </w:div>
    <w:div w:id="898974772">
      <w:bodyDiv w:val="1"/>
      <w:marLeft w:val="0"/>
      <w:marRight w:val="0"/>
      <w:marTop w:val="0"/>
      <w:marBottom w:val="0"/>
      <w:divBdr>
        <w:top w:val="none" w:sz="0" w:space="0" w:color="auto"/>
        <w:left w:val="none" w:sz="0" w:space="0" w:color="auto"/>
        <w:bottom w:val="none" w:sz="0" w:space="0" w:color="auto"/>
        <w:right w:val="none" w:sz="0" w:space="0" w:color="auto"/>
      </w:divBdr>
    </w:div>
    <w:div w:id="898978037">
      <w:bodyDiv w:val="1"/>
      <w:marLeft w:val="0"/>
      <w:marRight w:val="0"/>
      <w:marTop w:val="0"/>
      <w:marBottom w:val="0"/>
      <w:divBdr>
        <w:top w:val="none" w:sz="0" w:space="0" w:color="auto"/>
        <w:left w:val="none" w:sz="0" w:space="0" w:color="auto"/>
        <w:bottom w:val="none" w:sz="0" w:space="0" w:color="auto"/>
        <w:right w:val="none" w:sz="0" w:space="0" w:color="auto"/>
      </w:divBdr>
    </w:div>
    <w:div w:id="898980341">
      <w:bodyDiv w:val="1"/>
      <w:marLeft w:val="0"/>
      <w:marRight w:val="0"/>
      <w:marTop w:val="0"/>
      <w:marBottom w:val="0"/>
      <w:divBdr>
        <w:top w:val="none" w:sz="0" w:space="0" w:color="auto"/>
        <w:left w:val="none" w:sz="0" w:space="0" w:color="auto"/>
        <w:bottom w:val="none" w:sz="0" w:space="0" w:color="auto"/>
        <w:right w:val="none" w:sz="0" w:space="0" w:color="auto"/>
      </w:divBdr>
    </w:div>
    <w:div w:id="899050315">
      <w:bodyDiv w:val="1"/>
      <w:marLeft w:val="0"/>
      <w:marRight w:val="0"/>
      <w:marTop w:val="0"/>
      <w:marBottom w:val="0"/>
      <w:divBdr>
        <w:top w:val="none" w:sz="0" w:space="0" w:color="auto"/>
        <w:left w:val="none" w:sz="0" w:space="0" w:color="auto"/>
        <w:bottom w:val="none" w:sz="0" w:space="0" w:color="auto"/>
        <w:right w:val="none" w:sz="0" w:space="0" w:color="auto"/>
      </w:divBdr>
    </w:div>
    <w:div w:id="899099660">
      <w:bodyDiv w:val="1"/>
      <w:marLeft w:val="0"/>
      <w:marRight w:val="0"/>
      <w:marTop w:val="0"/>
      <w:marBottom w:val="0"/>
      <w:divBdr>
        <w:top w:val="none" w:sz="0" w:space="0" w:color="auto"/>
        <w:left w:val="none" w:sz="0" w:space="0" w:color="auto"/>
        <w:bottom w:val="none" w:sz="0" w:space="0" w:color="auto"/>
        <w:right w:val="none" w:sz="0" w:space="0" w:color="auto"/>
      </w:divBdr>
    </w:div>
    <w:div w:id="899101063">
      <w:bodyDiv w:val="1"/>
      <w:marLeft w:val="0"/>
      <w:marRight w:val="0"/>
      <w:marTop w:val="0"/>
      <w:marBottom w:val="0"/>
      <w:divBdr>
        <w:top w:val="none" w:sz="0" w:space="0" w:color="auto"/>
        <w:left w:val="none" w:sz="0" w:space="0" w:color="auto"/>
        <w:bottom w:val="none" w:sz="0" w:space="0" w:color="auto"/>
        <w:right w:val="none" w:sz="0" w:space="0" w:color="auto"/>
      </w:divBdr>
    </w:div>
    <w:div w:id="899167520">
      <w:bodyDiv w:val="1"/>
      <w:marLeft w:val="0"/>
      <w:marRight w:val="0"/>
      <w:marTop w:val="0"/>
      <w:marBottom w:val="0"/>
      <w:divBdr>
        <w:top w:val="none" w:sz="0" w:space="0" w:color="auto"/>
        <w:left w:val="none" w:sz="0" w:space="0" w:color="auto"/>
        <w:bottom w:val="none" w:sz="0" w:space="0" w:color="auto"/>
        <w:right w:val="none" w:sz="0" w:space="0" w:color="auto"/>
      </w:divBdr>
    </w:div>
    <w:div w:id="899294098">
      <w:bodyDiv w:val="1"/>
      <w:marLeft w:val="0"/>
      <w:marRight w:val="0"/>
      <w:marTop w:val="0"/>
      <w:marBottom w:val="0"/>
      <w:divBdr>
        <w:top w:val="none" w:sz="0" w:space="0" w:color="auto"/>
        <w:left w:val="none" w:sz="0" w:space="0" w:color="auto"/>
        <w:bottom w:val="none" w:sz="0" w:space="0" w:color="auto"/>
        <w:right w:val="none" w:sz="0" w:space="0" w:color="auto"/>
      </w:divBdr>
    </w:div>
    <w:div w:id="899368064">
      <w:bodyDiv w:val="1"/>
      <w:marLeft w:val="0"/>
      <w:marRight w:val="0"/>
      <w:marTop w:val="0"/>
      <w:marBottom w:val="0"/>
      <w:divBdr>
        <w:top w:val="none" w:sz="0" w:space="0" w:color="auto"/>
        <w:left w:val="none" w:sz="0" w:space="0" w:color="auto"/>
        <w:bottom w:val="none" w:sz="0" w:space="0" w:color="auto"/>
        <w:right w:val="none" w:sz="0" w:space="0" w:color="auto"/>
      </w:divBdr>
    </w:div>
    <w:div w:id="899511676">
      <w:bodyDiv w:val="1"/>
      <w:marLeft w:val="0"/>
      <w:marRight w:val="0"/>
      <w:marTop w:val="0"/>
      <w:marBottom w:val="0"/>
      <w:divBdr>
        <w:top w:val="none" w:sz="0" w:space="0" w:color="auto"/>
        <w:left w:val="none" w:sz="0" w:space="0" w:color="auto"/>
        <w:bottom w:val="none" w:sz="0" w:space="0" w:color="auto"/>
        <w:right w:val="none" w:sz="0" w:space="0" w:color="auto"/>
      </w:divBdr>
    </w:div>
    <w:div w:id="899637447">
      <w:bodyDiv w:val="1"/>
      <w:marLeft w:val="0"/>
      <w:marRight w:val="0"/>
      <w:marTop w:val="0"/>
      <w:marBottom w:val="0"/>
      <w:divBdr>
        <w:top w:val="none" w:sz="0" w:space="0" w:color="auto"/>
        <w:left w:val="none" w:sz="0" w:space="0" w:color="auto"/>
        <w:bottom w:val="none" w:sz="0" w:space="0" w:color="auto"/>
        <w:right w:val="none" w:sz="0" w:space="0" w:color="auto"/>
      </w:divBdr>
    </w:div>
    <w:div w:id="899747023">
      <w:bodyDiv w:val="1"/>
      <w:marLeft w:val="0"/>
      <w:marRight w:val="0"/>
      <w:marTop w:val="0"/>
      <w:marBottom w:val="0"/>
      <w:divBdr>
        <w:top w:val="none" w:sz="0" w:space="0" w:color="auto"/>
        <w:left w:val="none" w:sz="0" w:space="0" w:color="auto"/>
        <w:bottom w:val="none" w:sz="0" w:space="0" w:color="auto"/>
        <w:right w:val="none" w:sz="0" w:space="0" w:color="auto"/>
      </w:divBdr>
    </w:div>
    <w:div w:id="899755979">
      <w:bodyDiv w:val="1"/>
      <w:marLeft w:val="0"/>
      <w:marRight w:val="0"/>
      <w:marTop w:val="0"/>
      <w:marBottom w:val="0"/>
      <w:divBdr>
        <w:top w:val="none" w:sz="0" w:space="0" w:color="auto"/>
        <w:left w:val="none" w:sz="0" w:space="0" w:color="auto"/>
        <w:bottom w:val="none" w:sz="0" w:space="0" w:color="auto"/>
        <w:right w:val="none" w:sz="0" w:space="0" w:color="auto"/>
      </w:divBdr>
    </w:div>
    <w:div w:id="899824441">
      <w:bodyDiv w:val="1"/>
      <w:marLeft w:val="0"/>
      <w:marRight w:val="0"/>
      <w:marTop w:val="0"/>
      <w:marBottom w:val="0"/>
      <w:divBdr>
        <w:top w:val="none" w:sz="0" w:space="0" w:color="auto"/>
        <w:left w:val="none" w:sz="0" w:space="0" w:color="auto"/>
        <w:bottom w:val="none" w:sz="0" w:space="0" w:color="auto"/>
        <w:right w:val="none" w:sz="0" w:space="0" w:color="auto"/>
      </w:divBdr>
    </w:div>
    <w:div w:id="899824821">
      <w:bodyDiv w:val="1"/>
      <w:marLeft w:val="0"/>
      <w:marRight w:val="0"/>
      <w:marTop w:val="0"/>
      <w:marBottom w:val="0"/>
      <w:divBdr>
        <w:top w:val="none" w:sz="0" w:space="0" w:color="auto"/>
        <w:left w:val="none" w:sz="0" w:space="0" w:color="auto"/>
        <w:bottom w:val="none" w:sz="0" w:space="0" w:color="auto"/>
        <w:right w:val="none" w:sz="0" w:space="0" w:color="auto"/>
      </w:divBdr>
    </w:div>
    <w:div w:id="900019574">
      <w:bodyDiv w:val="1"/>
      <w:marLeft w:val="0"/>
      <w:marRight w:val="0"/>
      <w:marTop w:val="0"/>
      <w:marBottom w:val="0"/>
      <w:divBdr>
        <w:top w:val="none" w:sz="0" w:space="0" w:color="auto"/>
        <w:left w:val="none" w:sz="0" w:space="0" w:color="auto"/>
        <w:bottom w:val="none" w:sz="0" w:space="0" w:color="auto"/>
        <w:right w:val="none" w:sz="0" w:space="0" w:color="auto"/>
      </w:divBdr>
    </w:div>
    <w:div w:id="900092133">
      <w:bodyDiv w:val="1"/>
      <w:marLeft w:val="0"/>
      <w:marRight w:val="0"/>
      <w:marTop w:val="0"/>
      <w:marBottom w:val="0"/>
      <w:divBdr>
        <w:top w:val="none" w:sz="0" w:space="0" w:color="auto"/>
        <w:left w:val="none" w:sz="0" w:space="0" w:color="auto"/>
        <w:bottom w:val="none" w:sz="0" w:space="0" w:color="auto"/>
        <w:right w:val="none" w:sz="0" w:space="0" w:color="auto"/>
      </w:divBdr>
    </w:div>
    <w:div w:id="900098296">
      <w:bodyDiv w:val="1"/>
      <w:marLeft w:val="0"/>
      <w:marRight w:val="0"/>
      <w:marTop w:val="0"/>
      <w:marBottom w:val="0"/>
      <w:divBdr>
        <w:top w:val="none" w:sz="0" w:space="0" w:color="auto"/>
        <w:left w:val="none" w:sz="0" w:space="0" w:color="auto"/>
        <w:bottom w:val="none" w:sz="0" w:space="0" w:color="auto"/>
        <w:right w:val="none" w:sz="0" w:space="0" w:color="auto"/>
      </w:divBdr>
    </w:div>
    <w:div w:id="900286421">
      <w:bodyDiv w:val="1"/>
      <w:marLeft w:val="0"/>
      <w:marRight w:val="0"/>
      <w:marTop w:val="0"/>
      <w:marBottom w:val="0"/>
      <w:divBdr>
        <w:top w:val="none" w:sz="0" w:space="0" w:color="auto"/>
        <w:left w:val="none" w:sz="0" w:space="0" w:color="auto"/>
        <w:bottom w:val="none" w:sz="0" w:space="0" w:color="auto"/>
        <w:right w:val="none" w:sz="0" w:space="0" w:color="auto"/>
      </w:divBdr>
    </w:div>
    <w:div w:id="900334613">
      <w:bodyDiv w:val="1"/>
      <w:marLeft w:val="0"/>
      <w:marRight w:val="0"/>
      <w:marTop w:val="0"/>
      <w:marBottom w:val="0"/>
      <w:divBdr>
        <w:top w:val="none" w:sz="0" w:space="0" w:color="auto"/>
        <w:left w:val="none" w:sz="0" w:space="0" w:color="auto"/>
        <w:bottom w:val="none" w:sz="0" w:space="0" w:color="auto"/>
        <w:right w:val="none" w:sz="0" w:space="0" w:color="auto"/>
      </w:divBdr>
    </w:div>
    <w:div w:id="900485143">
      <w:bodyDiv w:val="1"/>
      <w:marLeft w:val="0"/>
      <w:marRight w:val="0"/>
      <w:marTop w:val="0"/>
      <w:marBottom w:val="0"/>
      <w:divBdr>
        <w:top w:val="none" w:sz="0" w:space="0" w:color="auto"/>
        <w:left w:val="none" w:sz="0" w:space="0" w:color="auto"/>
        <w:bottom w:val="none" w:sz="0" w:space="0" w:color="auto"/>
        <w:right w:val="none" w:sz="0" w:space="0" w:color="auto"/>
      </w:divBdr>
    </w:div>
    <w:div w:id="900602229">
      <w:bodyDiv w:val="1"/>
      <w:marLeft w:val="0"/>
      <w:marRight w:val="0"/>
      <w:marTop w:val="0"/>
      <w:marBottom w:val="0"/>
      <w:divBdr>
        <w:top w:val="none" w:sz="0" w:space="0" w:color="auto"/>
        <w:left w:val="none" w:sz="0" w:space="0" w:color="auto"/>
        <w:bottom w:val="none" w:sz="0" w:space="0" w:color="auto"/>
        <w:right w:val="none" w:sz="0" w:space="0" w:color="auto"/>
      </w:divBdr>
    </w:div>
    <w:div w:id="900945027">
      <w:bodyDiv w:val="1"/>
      <w:marLeft w:val="0"/>
      <w:marRight w:val="0"/>
      <w:marTop w:val="0"/>
      <w:marBottom w:val="0"/>
      <w:divBdr>
        <w:top w:val="none" w:sz="0" w:space="0" w:color="auto"/>
        <w:left w:val="none" w:sz="0" w:space="0" w:color="auto"/>
        <w:bottom w:val="none" w:sz="0" w:space="0" w:color="auto"/>
        <w:right w:val="none" w:sz="0" w:space="0" w:color="auto"/>
      </w:divBdr>
    </w:div>
    <w:div w:id="901140196">
      <w:bodyDiv w:val="1"/>
      <w:marLeft w:val="0"/>
      <w:marRight w:val="0"/>
      <w:marTop w:val="0"/>
      <w:marBottom w:val="0"/>
      <w:divBdr>
        <w:top w:val="none" w:sz="0" w:space="0" w:color="auto"/>
        <w:left w:val="none" w:sz="0" w:space="0" w:color="auto"/>
        <w:bottom w:val="none" w:sz="0" w:space="0" w:color="auto"/>
        <w:right w:val="none" w:sz="0" w:space="0" w:color="auto"/>
      </w:divBdr>
    </w:div>
    <w:div w:id="901254624">
      <w:bodyDiv w:val="1"/>
      <w:marLeft w:val="0"/>
      <w:marRight w:val="0"/>
      <w:marTop w:val="0"/>
      <w:marBottom w:val="0"/>
      <w:divBdr>
        <w:top w:val="none" w:sz="0" w:space="0" w:color="auto"/>
        <w:left w:val="none" w:sz="0" w:space="0" w:color="auto"/>
        <w:bottom w:val="none" w:sz="0" w:space="0" w:color="auto"/>
        <w:right w:val="none" w:sz="0" w:space="0" w:color="auto"/>
      </w:divBdr>
    </w:div>
    <w:div w:id="901256306">
      <w:bodyDiv w:val="1"/>
      <w:marLeft w:val="0"/>
      <w:marRight w:val="0"/>
      <w:marTop w:val="0"/>
      <w:marBottom w:val="0"/>
      <w:divBdr>
        <w:top w:val="none" w:sz="0" w:space="0" w:color="auto"/>
        <w:left w:val="none" w:sz="0" w:space="0" w:color="auto"/>
        <w:bottom w:val="none" w:sz="0" w:space="0" w:color="auto"/>
        <w:right w:val="none" w:sz="0" w:space="0" w:color="auto"/>
      </w:divBdr>
    </w:div>
    <w:div w:id="901258201">
      <w:bodyDiv w:val="1"/>
      <w:marLeft w:val="0"/>
      <w:marRight w:val="0"/>
      <w:marTop w:val="0"/>
      <w:marBottom w:val="0"/>
      <w:divBdr>
        <w:top w:val="none" w:sz="0" w:space="0" w:color="auto"/>
        <w:left w:val="none" w:sz="0" w:space="0" w:color="auto"/>
        <w:bottom w:val="none" w:sz="0" w:space="0" w:color="auto"/>
        <w:right w:val="none" w:sz="0" w:space="0" w:color="auto"/>
      </w:divBdr>
    </w:div>
    <w:div w:id="901401618">
      <w:bodyDiv w:val="1"/>
      <w:marLeft w:val="0"/>
      <w:marRight w:val="0"/>
      <w:marTop w:val="0"/>
      <w:marBottom w:val="0"/>
      <w:divBdr>
        <w:top w:val="none" w:sz="0" w:space="0" w:color="auto"/>
        <w:left w:val="none" w:sz="0" w:space="0" w:color="auto"/>
        <w:bottom w:val="none" w:sz="0" w:space="0" w:color="auto"/>
        <w:right w:val="none" w:sz="0" w:space="0" w:color="auto"/>
      </w:divBdr>
    </w:div>
    <w:div w:id="901409816">
      <w:bodyDiv w:val="1"/>
      <w:marLeft w:val="0"/>
      <w:marRight w:val="0"/>
      <w:marTop w:val="0"/>
      <w:marBottom w:val="0"/>
      <w:divBdr>
        <w:top w:val="none" w:sz="0" w:space="0" w:color="auto"/>
        <w:left w:val="none" w:sz="0" w:space="0" w:color="auto"/>
        <w:bottom w:val="none" w:sz="0" w:space="0" w:color="auto"/>
        <w:right w:val="none" w:sz="0" w:space="0" w:color="auto"/>
      </w:divBdr>
    </w:div>
    <w:div w:id="901449113">
      <w:bodyDiv w:val="1"/>
      <w:marLeft w:val="0"/>
      <w:marRight w:val="0"/>
      <w:marTop w:val="0"/>
      <w:marBottom w:val="0"/>
      <w:divBdr>
        <w:top w:val="none" w:sz="0" w:space="0" w:color="auto"/>
        <w:left w:val="none" w:sz="0" w:space="0" w:color="auto"/>
        <w:bottom w:val="none" w:sz="0" w:space="0" w:color="auto"/>
        <w:right w:val="none" w:sz="0" w:space="0" w:color="auto"/>
      </w:divBdr>
    </w:div>
    <w:div w:id="901452717">
      <w:bodyDiv w:val="1"/>
      <w:marLeft w:val="0"/>
      <w:marRight w:val="0"/>
      <w:marTop w:val="0"/>
      <w:marBottom w:val="0"/>
      <w:divBdr>
        <w:top w:val="none" w:sz="0" w:space="0" w:color="auto"/>
        <w:left w:val="none" w:sz="0" w:space="0" w:color="auto"/>
        <w:bottom w:val="none" w:sz="0" w:space="0" w:color="auto"/>
        <w:right w:val="none" w:sz="0" w:space="0" w:color="auto"/>
      </w:divBdr>
    </w:div>
    <w:div w:id="901522846">
      <w:bodyDiv w:val="1"/>
      <w:marLeft w:val="0"/>
      <w:marRight w:val="0"/>
      <w:marTop w:val="0"/>
      <w:marBottom w:val="0"/>
      <w:divBdr>
        <w:top w:val="none" w:sz="0" w:space="0" w:color="auto"/>
        <w:left w:val="none" w:sz="0" w:space="0" w:color="auto"/>
        <w:bottom w:val="none" w:sz="0" w:space="0" w:color="auto"/>
        <w:right w:val="none" w:sz="0" w:space="0" w:color="auto"/>
      </w:divBdr>
    </w:div>
    <w:div w:id="901603019">
      <w:bodyDiv w:val="1"/>
      <w:marLeft w:val="0"/>
      <w:marRight w:val="0"/>
      <w:marTop w:val="0"/>
      <w:marBottom w:val="0"/>
      <w:divBdr>
        <w:top w:val="none" w:sz="0" w:space="0" w:color="auto"/>
        <w:left w:val="none" w:sz="0" w:space="0" w:color="auto"/>
        <w:bottom w:val="none" w:sz="0" w:space="0" w:color="auto"/>
        <w:right w:val="none" w:sz="0" w:space="0" w:color="auto"/>
      </w:divBdr>
    </w:div>
    <w:div w:id="901718689">
      <w:bodyDiv w:val="1"/>
      <w:marLeft w:val="0"/>
      <w:marRight w:val="0"/>
      <w:marTop w:val="0"/>
      <w:marBottom w:val="0"/>
      <w:divBdr>
        <w:top w:val="none" w:sz="0" w:space="0" w:color="auto"/>
        <w:left w:val="none" w:sz="0" w:space="0" w:color="auto"/>
        <w:bottom w:val="none" w:sz="0" w:space="0" w:color="auto"/>
        <w:right w:val="none" w:sz="0" w:space="0" w:color="auto"/>
      </w:divBdr>
    </w:div>
    <w:div w:id="901788255">
      <w:bodyDiv w:val="1"/>
      <w:marLeft w:val="0"/>
      <w:marRight w:val="0"/>
      <w:marTop w:val="0"/>
      <w:marBottom w:val="0"/>
      <w:divBdr>
        <w:top w:val="none" w:sz="0" w:space="0" w:color="auto"/>
        <w:left w:val="none" w:sz="0" w:space="0" w:color="auto"/>
        <w:bottom w:val="none" w:sz="0" w:space="0" w:color="auto"/>
        <w:right w:val="none" w:sz="0" w:space="0" w:color="auto"/>
      </w:divBdr>
    </w:div>
    <w:div w:id="901797091">
      <w:bodyDiv w:val="1"/>
      <w:marLeft w:val="0"/>
      <w:marRight w:val="0"/>
      <w:marTop w:val="0"/>
      <w:marBottom w:val="0"/>
      <w:divBdr>
        <w:top w:val="none" w:sz="0" w:space="0" w:color="auto"/>
        <w:left w:val="none" w:sz="0" w:space="0" w:color="auto"/>
        <w:bottom w:val="none" w:sz="0" w:space="0" w:color="auto"/>
        <w:right w:val="none" w:sz="0" w:space="0" w:color="auto"/>
      </w:divBdr>
    </w:div>
    <w:div w:id="901988564">
      <w:bodyDiv w:val="1"/>
      <w:marLeft w:val="0"/>
      <w:marRight w:val="0"/>
      <w:marTop w:val="0"/>
      <w:marBottom w:val="0"/>
      <w:divBdr>
        <w:top w:val="none" w:sz="0" w:space="0" w:color="auto"/>
        <w:left w:val="none" w:sz="0" w:space="0" w:color="auto"/>
        <w:bottom w:val="none" w:sz="0" w:space="0" w:color="auto"/>
        <w:right w:val="none" w:sz="0" w:space="0" w:color="auto"/>
      </w:divBdr>
    </w:div>
    <w:div w:id="902064458">
      <w:bodyDiv w:val="1"/>
      <w:marLeft w:val="0"/>
      <w:marRight w:val="0"/>
      <w:marTop w:val="0"/>
      <w:marBottom w:val="0"/>
      <w:divBdr>
        <w:top w:val="none" w:sz="0" w:space="0" w:color="auto"/>
        <w:left w:val="none" w:sz="0" w:space="0" w:color="auto"/>
        <w:bottom w:val="none" w:sz="0" w:space="0" w:color="auto"/>
        <w:right w:val="none" w:sz="0" w:space="0" w:color="auto"/>
      </w:divBdr>
    </w:div>
    <w:div w:id="902133072">
      <w:bodyDiv w:val="1"/>
      <w:marLeft w:val="0"/>
      <w:marRight w:val="0"/>
      <w:marTop w:val="0"/>
      <w:marBottom w:val="0"/>
      <w:divBdr>
        <w:top w:val="none" w:sz="0" w:space="0" w:color="auto"/>
        <w:left w:val="none" w:sz="0" w:space="0" w:color="auto"/>
        <w:bottom w:val="none" w:sz="0" w:space="0" w:color="auto"/>
        <w:right w:val="none" w:sz="0" w:space="0" w:color="auto"/>
      </w:divBdr>
    </w:div>
    <w:div w:id="902253841">
      <w:bodyDiv w:val="1"/>
      <w:marLeft w:val="0"/>
      <w:marRight w:val="0"/>
      <w:marTop w:val="0"/>
      <w:marBottom w:val="0"/>
      <w:divBdr>
        <w:top w:val="none" w:sz="0" w:space="0" w:color="auto"/>
        <w:left w:val="none" w:sz="0" w:space="0" w:color="auto"/>
        <w:bottom w:val="none" w:sz="0" w:space="0" w:color="auto"/>
        <w:right w:val="none" w:sz="0" w:space="0" w:color="auto"/>
      </w:divBdr>
    </w:div>
    <w:div w:id="902446525">
      <w:bodyDiv w:val="1"/>
      <w:marLeft w:val="0"/>
      <w:marRight w:val="0"/>
      <w:marTop w:val="0"/>
      <w:marBottom w:val="0"/>
      <w:divBdr>
        <w:top w:val="none" w:sz="0" w:space="0" w:color="auto"/>
        <w:left w:val="none" w:sz="0" w:space="0" w:color="auto"/>
        <w:bottom w:val="none" w:sz="0" w:space="0" w:color="auto"/>
        <w:right w:val="none" w:sz="0" w:space="0" w:color="auto"/>
      </w:divBdr>
    </w:div>
    <w:div w:id="902451825">
      <w:bodyDiv w:val="1"/>
      <w:marLeft w:val="0"/>
      <w:marRight w:val="0"/>
      <w:marTop w:val="0"/>
      <w:marBottom w:val="0"/>
      <w:divBdr>
        <w:top w:val="none" w:sz="0" w:space="0" w:color="auto"/>
        <w:left w:val="none" w:sz="0" w:space="0" w:color="auto"/>
        <w:bottom w:val="none" w:sz="0" w:space="0" w:color="auto"/>
        <w:right w:val="none" w:sz="0" w:space="0" w:color="auto"/>
      </w:divBdr>
    </w:div>
    <w:div w:id="902640711">
      <w:bodyDiv w:val="1"/>
      <w:marLeft w:val="0"/>
      <w:marRight w:val="0"/>
      <w:marTop w:val="0"/>
      <w:marBottom w:val="0"/>
      <w:divBdr>
        <w:top w:val="none" w:sz="0" w:space="0" w:color="auto"/>
        <w:left w:val="none" w:sz="0" w:space="0" w:color="auto"/>
        <w:bottom w:val="none" w:sz="0" w:space="0" w:color="auto"/>
        <w:right w:val="none" w:sz="0" w:space="0" w:color="auto"/>
      </w:divBdr>
    </w:div>
    <w:div w:id="902835085">
      <w:bodyDiv w:val="1"/>
      <w:marLeft w:val="0"/>
      <w:marRight w:val="0"/>
      <w:marTop w:val="0"/>
      <w:marBottom w:val="0"/>
      <w:divBdr>
        <w:top w:val="none" w:sz="0" w:space="0" w:color="auto"/>
        <w:left w:val="none" w:sz="0" w:space="0" w:color="auto"/>
        <w:bottom w:val="none" w:sz="0" w:space="0" w:color="auto"/>
        <w:right w:val="none" w:sz="0" w:space="0" w:color="auto"/>
      </w:divBdr>
    </w:div>
    <w:div w:id="902915189">
      <w:bodyDiv w:val="1"/>
      <w:marLeft w:val="0"/>
      <w:marRight w:val="0"/>
      <w:marTop w:val="0"/>
      <w:marBottom w:val="0"/>
      <w:divBdr>
        <w:top w:val="none" w:sz="0" w:space="0" w:color="auto"/>
        <w:left w:val="none" w:sz="0" w:space="0" w:color="auto"/>
        <w:bottom w:val="none" w:sz="0" w:space="0" w:color="auto"/>
        <w:right w:val="none" w:sz="0" w:space="0" w:color="auto"/>
      </w:divBdr>
    </w:div>
    <w:div w:id="902956496">
      <w:bodyDiv w:val="1"/>
      <w:marLeft w:val="0"/>
      <w:marRight w:val="0"/>
      <w:marTop w:val="0"/>
      <w:marBottom w:val="0"/>
      <w:divBdr>
        <w:top w:val="none" w:sz="0" w:space="0" w:color="auto"/>
        <w:left w:val="none" w:sz="0" w:space="0" w:color="auto"/>
        <w:bottom w:val="none" w:sz="0" w:space="0" w:color="auto"/>
        <w:right w:val="none" w:sz="0" w:space="0" w:color="auto"/>
      </w:divBdr>
    </w:div>
    <w:div w:id="902984985">
      <w:bodyDiv w:val="1"/>
      <w:marLeft w:val="0"/>
      <w:marRight w:val="0"/>
      <w:marTop w:val="0"/>
      <w:marBottom w:val="0"/>
      <w:divBdr>
        <w:top w:val="none" w:sz="0" w:space="0" w:color="auto"/>
        <w:left w:val="none" w:sz="0" w:space="0" w:color="auto"/>
        <w:bottom w:val="none" w:sz="0" w:space="0" w:color="auto"/>
        <w:right w:val="none" w:sz="0" w:space="0" w:color="auto"/>
      </w:divBdr>
    </w:div>
    <w:div w:id="902986504">
      <w:bodyDiv w:val="1"/>
      <w:marLeft w:val="0"/>
      <w:marRight w:val="0"/>
      <w:marTop w:val="0"/>
      <w:marBottom w:val="0"/>
      <w:divBdr>
        <w:top w:val="none" w:sz="0" w:space="0" w:color="auto"/>
        <w:left w:val="none" w:sz="0" w:space="0" w:color="auto"/>
        <w:bottom w:val="none" w:sz="0" w:space="0" w:color="auto"/>
        <w:right w:val="none" w:sz="0" w:space="0" w:color="auto"/>
      </w:divBdr>
    </w:div>
    <w:div w:id="903025525">
      <w:bodyDiv w:val="1"/>
      <w:marLeft w:val="0"/>
      <w:marRight w:val="0"/>
      <w:marTop w:val="0"/>
      <w:marBottom w:val="0"/>
      <w:divBdr>
        <w:top w:val="none" w:sz="0" w:space="0" w:color="auto"/>
        <w:left w:val="none" w:sz="0" w:space="0" w:color="auto"/>
        <w:bottom w:val="none" w:sz="0" w:space="0" w:color="auto"/>
        <w:right w:val="none" w:sz="0" w:space="0" w:color="auto"/>
      </w:divBdr>
    </w:div>
    <w:div w:id="903100756">
      <w:bodyDiv w:val="1"/>
      <w:marLeft w:val="0"/>
      <w:marRight w:val="0"/>
      <w:marTop w:val="0"/>
      <w:marBottom w:val="0"/>
      <w:divBdr>
        <w:top w:val="none" w:sz="0" w:space="0" w:color="auto"/>
        <w:left w:val="none" w:sz="0" w:space="0" w:color="auto"/>
        <w:bottom w:val="none" w:sz="0" w:space="0" w:color="auto"/>
        <w:right w:val="none" w:sz="0" w:space="0" w:color="auto"/>
      </w:divBdr>
    </w:div>
    <w:div w:id="903102067">
      <w:bodyDiv w:val="1"/>
      <w:marLeft w:val="0"/>
      <w:marRight w:val="0"/>
      <w:marTop w:val="0"/>
      <w:marBottom w:val="0"/>
      <w:divBdr>
        <w:top w:val="none" w:sz="0" w:space="0" w:color="auto"/>
        <w:left w:val="none" w:sz="0" w:space="0" w:color="auto"/>
        <w:bottom w:val="none" w:sz="0" w:space="0" w:color="auto"/>
        <w:right w:val="none" w:sz="0" w:space="0" w:color="auto"/>
      </w:divBdr>
    </w:div>
    <w:div w:id="903175882">
      <w:bodyDiv w:val="1"/>
      <w:marLeft w:val="0"/>
      <w:marRight w:val="0"/>
      <w:marTop w:val="0"/>
      <w:marBottom w:val="0"/>
      <w:divBdr>
        <w:top w:val="none" w:sz="0" w:space="0" w:color="auto"/>
        <w:left w:val="none" w:sz="0" w:space="0" w:color="auto"/>
        <w:bottom w:val="none" w:sz="0" w:space="0" w:color="auto"/>
        <w:right w:val="none" w:sz="0" w:space="0" w:color="auto"/>
      </w:divBdr>
    </w:div>
    <w:div w:id="903177440">
      <w:bodyDiv w:val="1"/>
      <w:marLeft w:val="0"/>
      <w:marRight w:val="0"/>
      <w:marTop w:val="0"/>
      <w:marBottom w:val="0"/>
      <w:divBdr>
        <w:top w:val="none" w:sz="0" w:space="0" w:color="auto"/>
        <w:left w:val="none" w:sz="0" w:space="0" w:color="auto"/>
        <w:bottom w:val="none" w:sz="0" w:space="0" w:color="auto"/>
        <w:right w:val="none" w:sz="0" w:space="0" w:color="auto"/>
      </w:divBdr>
    </w:div>
    <w:div w:id="903220617">
      <w:bodyDiv w:val="1"/>
      <w:marLeft w:val="0"/>
      <w:marRight w:val="0"/>
      <w:marTop w:val="0"/>
      <w:marBottom w:val="0"/>
      <w:divBdr>
        <w:top w:val="none" w:sz="0" w:space="0" w:color="auto"/>
        <w:left w:val="none" w:sz="0" w:space="0" w:color="auto"/>
        <w:bottom w:val="none" w:sz="0" w:space="0" w:color="auto"/>
        <w:right w:val="none" w:sz="0" w:space="0" w:color="auto"/>
      </w:divBdr>
    </w:div>
    <w:div w:id="903292466">
      <w:bodyDiv w:val="1"/>
      <w:marLeft w:val="0"/>
      <w:marRight w:val="0"/>
      <w:marTop w:val="0"/>
      <w:marBottom w:val="0"/>
      <w:divBdr>
        <w:top w:val="none" w:sz="0" w:space="0" w:color="auto"/>
        <w:left w:val="none" w:sz="0" w:space="0" w:color="auto"/>
        <w:bottom w:val="none" w:sz="0" w:space="0" w:color="auto"/>
        <w:right w:val="none" w:sz="0" w:space="0" w:color="auto"/>
      </w:divBdr>
    </w:div>
    <w:div w:id="903367657">
      <w:bodyDiv w:val="1"/>
      <w:marLeft w:val="0"/>
      <w:marRight w:val="0"/>
      <w:marTop w:val="0"/>
      <w:marBottom w:val="0"/>
      <w:divBdr>
        <w:top w:val="none" w:sz="0" w:space="0" w:color="auto"/>
        <w:left w:val="none" w:sz="0" w:space="0" w:color="auto"/>
        <w:bottom w:val="none" w:sz="0" w:space="0" w:color="auto"/>
        <w:right w:val="none" w:sz="0" w:space="0" w:color="auto"/>
      </w:divBdr>
    </w:div>
    <w:div w:id="903562757">
      <w:bodyDiv w:val="1"/>
      <w:marLeft w:val="0"/>
      <w:marRight w:val="0"/>
      <w:marTop w:val="0"/>
      <w:marBottom w:val="0"/>
      <w:divBdr>
        <w:top w:val="none" w:sz="0" w:space="0" w:color="auto"/>
        <w:left w:val="none" w:sz="0" w:space="0" w:color="auto"/>
        <w:bottom w:val="none" w:sz="0" w:space="0" w:color="auto"/>
        <w:right w:val="none" w:sz="0" w:space="0" w:color="auto"/>
      </w:divBdr>
    </w:div>
    <w:div w:id="903563900">
      <w:bodyDiv w:val="1"/>
      <w:marLeft w:val="0"/>
      <w:marRight w:val="0"/>
      <w:marTop w:val="0"/>
      <w:marBottom w:val="0"/>
      <w:divBdr>
        <w:top w:val="none" w:sz="0" w:space="0" w:color="auto"/>
        <w:left w:val="none" w:sz="0" w:space="0" w:color="auto"/>
        <w:bottom w:val="none" w:sz="0" w:space="0" w:color="auto"/>
        <w:right w:val="none" w:sz="0" w:space="0" w:color="auto"/>
      </w:divBdr>
    </w:div>
    <w:div w:id="903685288">
      <w:bodyDiv w:val="1"/>
      <w:marLeft w:val="0"/>
      <w:marRight w:val="0"/>
      <w:marTop w:val="0"/>
      <w:marBottom w:val="0"/>
      <w:divBdr>
        <w:top w:val="none" w:sz="0" w:space="0" w:color="auto"/>
        <w:left w:val="none" w:sz="0" w:space="0" w:color="auto"/>
        <w:bottom w:val="none" w:sz="0" w:space="0" w:color="auto"/>
        <w:right w:val="none" w:sz="0" w:space="0" w:color="auto"/>
      </w:divBdr>
    </w:div>
    <w:div w:id="903873989">
      <w:bodyDiv w:val="1"/>
      <w:marLeft w:val="0"/>
      <w:marRight w:val="0"/>
      <w:marTop w:val="0"/>
      <w:marBottom w:val="0"/>
      <w:divBdr>
        <w:top w:val="none" w:sz="0" w:space="0" w:color="auto"/>
        <w:left w:val="none" w:sz="0" w:space="0" w:color="auto"/>
        <w:bottom w:val="none" w:sz="0" w:space="0" w:color="auto"/>
        <w:right w:val="none" w:sz="0" w:space="0" w:color="auto"/>
      </w:divBdr>
    </w:div>
    <w:div w:id="903948095">
      <w:bodyDiv w:val="1"/>
      <w:marLeft w:val="0"/>
      <w:marRight w:val="0"/>
      <w:marTop w:val="0"/>
      <w:marBottom w:val="0"/>
      <w:divBdr>
        <w:top w:val="none" w:sz="0" w:space="0" w:color="auto"/>
        <w:left w:val="none" w:sz="0" w:space="0" w:color="auto"/>
        <w:bottom w:val="none" w:sz="0" w:space="0" w:color="auto"/>
        <w:right w:val="none" w:sz="0" w:space="0" w:color="auto"/>
      </w:divBdr>
    </w:div>
    <w:div w:id="903951053">
      <w:bodyDiv w:val="1"/>
      <w:marLeft w:val="0"/>
      <w:marRight w:val="0"/>
      <w:marTop w:val="0"/>
      <w:marBottom w:val="0"/>
      <w:divBdr>
        <w:top w:val="none" w:sz="0" w:space="0" w:color="auto"/>
        <w:left w:val="none" w:sz="0" w:space="0" w:color="auto"/>
        <w:bottom w:val="none" w:sz="0" w:space="0" w:color="auto"/>
        <w:right w:val="none" w:sz="0" w:space="0" w:color="auto"/>
      </w:divBdr>
    </w:div>
    <w:div w:id="903951138">
      <w:bodyDiv w:val="1"/>
      <w:marLeft w:val="0"/>
      <w:marRight w:val="0"/>
      <w:marTop w:val="0"/>
      <w:marBottom w:val="0"/>
      <w:divBdr>
        <w:top w:val="none" w:sz="0" w:space="0" w:color="auto"/>
        <w:left w:val="none" w:sz="0" w:space="0" w:color="auto"/>
        <w:bottom w:val="none" w:sz="0" w:space="0" w:color="auto"/>
        <w:right w:val="none" w:sz="0" w:space="0" w:color="auto"/>
      </w:divBdr>
    </w:div>
    <w:div w:id="904293724">
      <w:bodyDiv w:val="1"/>
      <w:marLeft w:val="0"/>
      <w:marRight w:val="0"/>
      <w:marTop w:val="0"/>
      <w:marBottom w:val="0"/>
      <w:divBdr>
        <w:top w:val="none" w:sz="0" w:space="0" w:color="auto"/>
        <w:left w:val="none" w:sz="0" w:space="0" w:color="auto"/>
        <w:bottom w:val="none" w:sz="0" w:space="0" w:color="auto"/>
        <w:right w:val="none" w:sz="0" w:space="0" w:color="auto"/>
      </w:divBdr>
    </w:div>
    <w:div w:id="904294863">
      <w:bodyDiv w:val="1"/>
      <w:marLeft w:val="0"/>
      <w:marRight w:val="0"/>
      <w:marTop w:val="0"/>
      <w:marBottom w:val="0"/>
      <w:divBdr>
        <w:top w:val="none" w:sz="0" w:space="0" w:color="auto"/>
        <w:left w:val="none" w:sz="0" w:space="0" w:color="auto"/>
        <w:bottom w:val="none" w:sz="0" w:space="0" w:color="auto"/>
        <w:right w:val="none" w:sz="0" w:space="0" w:color="auto"/>
      </w:divBdr>
    </w:div>
    <w:div w:id="904335770">
      <w:bodyDiv w:val="1"/>
      <w:marLeft w:val="0"/>
      <w:marRight w:val="0"/>
      <w:marTop w:val="0"/>
      <w:marBottom w:val="0"/>
      <w:divBdr>
        <w:top w:val="none" w:sz="0" w:space="0" w:color="auto"/>
        <w:left w:val="none" w:sz="0" w:space="0" w:color="auto"/>
        <w:bottom w:val="none" w:sz="0" w:space="0" w:color="auto"/>
        <w:right w:val="none" w:sz="0" w:space="0" w:color="auto"/>
      </w:divBdr>
    </w:div>
    <w:div w:id="904343338">
      <w:bodyDiv w:val="1"/>
      <w:marLeft w:val="0"/>
      <w:marRight w:val="0"/>
      <w:marTop w:val="0"/>
      <w:marBottom w:val="0"/>
      <w:divBdr>
        <w:top w:val="none" w:sz="0" w:space="0" w:color="auto"/>
        <w:left w:val="none" w:sz="0" w:space="0" w:color="auto"/>
        <w:bottom w:val="none" w:sz="0" w:space="0" w:color="auto"/>
        <w:right w:val="none" w:sz="0" w:space="0" w:color="auto"/>
      </w:divBdr>
    </w:div>
    <w:div w:id="904486507">
      <w:bodyDiv w:val="1"/>
      <w:marLeft w:val="0"/>
      <w:marRight w:val="0"/>
      <w:marTop w:val="0"/>
      <w:marBottom w:val="0"/>
      <w:divBdr>
        <w:top w:val="none" w:sz="0" w:space="0" w:color="auto"/>
        <w:left w:val="none" w:sz="0" w:space="0" w:color="auto"/>
        <w:bottom w:val="none" w:sz="0" w:space="0" w:color="auto"/>
        <w:right w:val="none" w:sz="0" w:space="0" w:color="auto"/>
      </w:divBdr>
    </w:div>
    <w:div w:id="904682947">
      <w:bodyDiv w:val="1"/>
      <w:marLeft w:val="0"/>
      <w:marRight w:val="0"/>
      <w:marTop w:val="0"/>
      <w:marBottom w:val="0"/>
      <w:divBdr>
        <w:top w:val="none" w:sz="0" w:space="0" w:color="auto"/>
        <w:left w:val="none" w:sz="0" w:space="0" w:color="auto"/>
        <w:bottom w:val="none" w:sz="0" w:space="0" w:color="auto"/>
        <w:right w:val="none" w:sz="0" w:space="0" w:color="auto"/>
      </w:divBdr>
    </w:div>
    <w:div w:id="904799915">
      <w:bodyDiv w:val="1"/>
      <w:marLeft w:val="0"/>
      <w:marRight w:val="0"/>
      <w:marTop w:val="0"/>
      <w:marBottom w:val="0"/>
      <w:divBdr>
        <w:top w:val="none" w:sz="0" w:space="0" w:color="auto"/>
        <w:left w:val="none" w:sz="0" w:space="0" w:color="auto"/>
        <w:bottom w:val="none" w:sz="0" w:space="0" w:color="auto"/>
        <w:right w:val="none" w:sz="0" w:space="0" w:color="auto"/>
      </w:divBdr>
    </w:div>
    <w:div w:id="904804266">
      <w:bodyDiv w:val="1"/>
      <w:marLeft w:val="0"/>
      <w:marRight w:val="0"/>
      <w:marTop w:val="0"/>
      <w:marBottom w:val="0"/>
      <w:divBdr>
        <w:top w:val="none" w:sz="0" w:space="0" w:color="auto"/>
        <w:left w:val="none" w:sz="0" w:space="0" w:color="auto"/>
        <w:bottom w:val="none" w:sz="0" w:space="0" w:color="auto"/>
        <w:right w:val="none" w:sz="0" w:space="0" w:color="auto"/>
      </w:divBdr>
    </w:div>
    <w:div w:id="904880965">
      <w:bodyDiv w:val="1"/>
      <w:marLeft w:val="0"/>
      <w:marRight w:val="0"/>
      <w:marTop w:val="0"/>
      <w:marBottom w:val="0"/>
      <w:divBdr>
        <w:top w:val="none" w:sz="0" w:space="0" w:color="auto"/>
        <w:left w:val="none" w:sz="0" w:space="0" w:color="auto"/>
        <w:bottom w:val="none" w:sz="0" w:space="0" w:color="auto"/>
        <w:right w:val="none" w:sz="0" w:space="0" w:color="auto"/>
      </w:divBdr>
    </w:div>
    <w:div w:id="904922226">
      <w:bodyDiv w:val="1"/>
      <w:marLeft w:val="0"/>
      <w:marRight w:val="0"/>
      <w:marTop w:val="0"/>
      <w:marBottom w:val="0"/>
      <w:divBdr>
        <w:top w:val="none" w:sz="0" w:space="0" w:color="auto"/>
        <w:left w:val="none" w:sz="0" w:space="0" w:color="auto"/>
        <w:bottom w:val="none" w:sz="0" w:space="0" w:color="auto"/>
        <w:right w:val="none" w:sz="0" w:space="0" w:color="auto"/>
      </w:divBdr>
    </w:div>
    <w:div w:id="904947673">
      <w:bodyDiv w:val="1"/>
      <w:marLeft w:val="0"/>
      <w:marRight w:val="0"/>
      <w:marTop w:val="0"/>
      <w:marBottom w:val="0"/>
      <w:divBdr>
        <w:top w:val="none" w:sz="0" w:space="0" w:color="auto"/>
        <w:left w:val="none" w:sz="0" w:space="0" w:color="auto"/>
        <w:bottom w:val="none" w:sz="0" w:space="0" w:color="auto"/>
        <w:right w:val="none" w:sz="0" w:space="0" w:color="auto"/>
      </w:divBdr>
    </w:div>
    <w:div w:id="904989349">
      <w:bodyDiv w:val="1"/>
      <w:marLeft w:val="0"/>
      <w:marRight w:val="0"/>
      <w:marTop w:val="0"/>
      <w:marBottom w:val="0"/>
      <w:divBdr>
        <w:top w:val="none" w:sz="0" w:space="0" w:color="auto"/>
        <w:left w:val="none" w:sz="0" w:space="0" w:color="auto"/>
        <w:bottom w:val="none" w:sz="0" w:space="0" w:color="auto"/>
        <w:right w:val="none" w:sz="0" w:space="0" w:color="auto"/>
      </w:divBdr>
    </w:div>
    <w:div w:id="905184430">
      <w:bodyDiv w:val="1"/>
      <w:marLeft w:val="0"/>
      <w:marRight w:val="0"/>
      <w:marTop w:val="0"/>
      <w:marBottom w:val="0"/>
      <w:divBdr>
        <w:top w:val="none" w:sz="0" w:space="0" w:color="auto"/>
        <w:left w:val="none" w:sz="0" w:space="0" w:color="auto"/>
        <w:bottom w:val="none" w:sz="0" w:space="0" w:color="auto"/>
        <w:right w:val="none" w:sz="0" w:space="0" w:color="auto"/>
      </w:divBdr>
    </w:div>
    <w:div w:id="905184627">
      <w:bodyDiv w:val="1"/>
      <w:marLeft w:val="0"/>
      <w:marRight w:val="0"/>
      <w:marTop w:val="0"/>
      <w:marBottom w:val="0"/>
      <w:divBdr>
        <w:top w:val="none" w:sz="0" w:space="0" w:color="auto"/>
        <w:left w:val="none" w:sz="0" w:space="0" w:color="auto"/>
        <w:bottom w:val="none" w:sz="0" w:space="0" w:color="auto"/>
        <w:right w:val="none" w:sz="0" w:space="0" w:color="auto"/>
      </w:divBdr>
    </w:div>
    <w:div w:id="905266060">
      <w:bodyDiv w:val="1"/>
      <w:marLeft w:val="0"/>
      <w:marRight w:val="0"/>
      <w:marTop w:val="0"/>
      <w:marBottom w:val="0"/>
      <w:divBdr>
        <w:top w:val="none" w:sz="0" w:space="0" w:color="auto"/>
        <w:left w:val="none" w:sz="0" w:space="0" w:color="auto"/>
        <w:bottom w:val="none" w:sz="0" w:space="0" w:color="auto"/>
        <w:right w:val="none" w:sz="0" w:space="0" w:color="auto"/>
      </w:divBdr>
    </w:div>
    <w:div w:id="905266604">
      <w:bodyDiv w:val="1"/>
      <w:marLeft w:val="0"/>
      <w:marRight w:val="0"/>
      <w:marTop w:val="0"/>
      <w:marBottom w:val="0"/>
      <w:divBdr>
        <w:top w:val="none" w:sz="0" w:space="0" w:color="auto"/>
        <w:left w:val="none" w:sz="0" w:space="0" w:color="auto"/>
        <w:bottom w:val="none" w:sz="0" w:space="0" w:color="auto"/>
        <w:right w:val="none" w:sz="0" w:space="0" w:color="auto"/>
      </w:divBdr>
    </w:div>
    <w:div w:id="905340570">
      <w:bodyDiv w:val="1"/>
      <w:marLeft w:val="0"/>
      <w:marRight w:val="0"/>
      <w:marTop w:val="0"/>
      <w:marBottom w:val="0"/>
      <w:divBdr>
        <w:top w:val="none" w:sz="0" w:space="0" w:color="auto"/>
        <w:left w:val="none" w:sz="0" w:space="0" w:color="auto"/>
        <w:bottom w:val="none" w:sz="0" w:space="0" w:color="auto"/>
        <w:right w:val="none" w:sz="0" w:space="0" w:color="auto"/>
      </w:divBdr>
    </w:div>
    <w:div w:id="905410209">
      <w:bodyDiv w:val="1"/>
      <w:marLeft w:val="0"/>
      <w:marRight w:val="0"/>
      <w:marTop w:val="0"/>
      <w:marBottom w:val="0"/>
      <w:divBdr>
        <w:top w:val="none" w:sz="0" w:space="0" w:color="auto"/>
        <w:left w:val="none" w:sz="0" w:space="0" w:color="auto"/>
        <w:bottom w:val="none" w:sz="0" w:space="0" w:color="auto"/>
        <w:right w:val="none" w:sz="0" w:space="0" w:color="auto"/>
      </w:divBdr>
    </w:div>
    <w:div w:id="905458905">
      <w:bodyDiv w:val="1"/>
      <w:marLeft w:val="0"/>
      <w:marRight w:val="0"/>
      <w:marTop w:val="0"/>
      <w:marBottom w:val="0"/>
      <w:divBdr>
        <w:top w:val="none" w:sz="0" w:space="0" w:color="auto"/>
        <w:left w:val="none" w:sz="0" w:space="0" w:color="auto"/>
        <w:bottom w:val="none" w:sz="0" w:space="0" w:color="auto"/>
        <w:right w:val="none" w:sz="0" w:space="0" w:color="auto"/>
      </w:divBdr>
    </w:div>
    <w:div w:id="905526985">
      <w:bodyDiv w:val="1"/>
      <w:marLeft w:val="0"/>
      <w:marRight w:val="0"/>
      <w:marTop w:val="0"/>
      <w:marBottom w:val="0"/>
      <w:divBdr>
        <w:top w:val="none" w:sz="0" w:space="0" w:color="auto"/>
        <w:left w:val="none" w:sz="0" w:space="0" w:color="auto"/>
        <w:bottom w:val="none" w:sz="0" w:space="0" w:color="auto"/>
        <w:right w:val="none" w:sz="0" w:space="0" w:color="auto"/>
      </w:divBdr>
    </w:div>
    <w:div w:id="905530895">
      <w:bodyDiv w:val="1"/>
      <w:marLeft w:val="0"/>
      <w:marRight w:val="0"/>
      <w:marTop w:val="0"/>
      <w:marBottom w:val="0"/>
      <w:divBdr>
        <w:top w:val="none" w:sz="0" w:space="0" w:color="auto"/>
        <w:left w:val="none" w:sz="0" w:space="0" w:color="auto"/>
        <w:bottom w:val="none" w:sz="0" w:space="0" w:color="auto"/>
        <w:right w:val="none" w:sz="0" w:space="0" w:color="auto"/>
      </w:divBdr>
    </w:div>
    <w:div w:id="905532533">
      <w:bodyDiv w:val="1"/>
      <w:marLeft w:val="0"/>
      <w:marRight w:val="0"/>
      <w:marTop w:val="0"/>
      <w:marBottom w:val="0"/>
      <w:divBdr>
        <w:top w:val="none" w:sz="0" w:space="0" w:color="auto"/>
        <w:left w:val="none" w:sz="0" w:space="0" w:color="auto"/>
        <w:bottom w:val="none" w:sz="0" w:space="0" w:color="auto"/>
        <w:right w:val="none" w:sz="0" w:space="0" w:color="auto"/>
      </w:divBdr>
    </w:div>
    <w:div w:id="905533628">
      <w:bodyDiv w:val="1"/>
      <w:marLeft w:val="0"/>
      <w:marRight w:val="0"/>
      <w:marTop w:val="0"/>
      <w:marBottom w:val="0"/>
      <w:divBdr>
        <w:top w:val="none" w:sz="0" w:space="0" w:color="auto"/>
        <w:left w:val="none" w:sz="0" w:space="0" w:color="auto"/>
        <w:bottom w:val="none" w:sz="0" w:space="0" w:color="auto"/>
        <w:right w:val="none" w:sz="0" w:space="0" w:color="auto"/>
      </w:divBdr>
    </w:div>
    <w:div w:id="905603605">
      <w:bodyDiv w:val="1"/>
      <w:marLeft w:val="0"/>
      <w:marRight w:val="0"/>
      <w:marTop w:val="0"/>
      <w:marBottom w:val="0"/>
      <w:divBdr>
        <w:top w:val="none" w:sz="0" w:space="0" w:color="auto"/>
        <w:left w:val="none" w:sz="0" w:space="0" w:color="auto"/>
        <w:bottom w:val="none" w:sz="0" w:space="0" w:color="auto"/>
        <w:right w:val="none" w:sz="0" w:space="0" w:color="auto"/>
      </w:divBdr>
    </w:div>
    <w:div w:id="905795186">
      <w:bodyDiv w:val="1"/>
      <w:marLeft w:val="0"/>
      <w:marRight w:val="0"/>
      <w:marTop w:val="0"/>
      <w:marBottom w:val="0"/>
      <w:divBdr>
        <w:top w:val="none" w:sz="0" w:space="0" w:color="auto"/>
        <w:left w:val="none" w:sz="0" w:space="0" w:color="auto"/>
        <w:bottom w:val="none" w:sz="0" w:space="0" w:color="auto"/>
        <w:right w:val="none" w:sz="0" w:space="0" w:color="auto"/>
      </w:divBdr>
    </w:div>
    <w:div w:id="906067256">
      <w:bodyDiv w:val="1"/>
      <w:marLeft w:val="0"/>
      <w:marRight w:val="0"/>
      <w:marTop w:val="0"/>
      <w:marBottom w:val="0"/>
      <w:divBdr>
        <w:top w:val="none" w:sz="0" w:space="0" w:color="auto"/>
        <w:left w:val="none" w:sz="0" w:space="0" w:color="auto"/>
        <w:bottom w:val="none" w:sz="0" w:space="0" w:color="auto"/>
        <w:right w:val="none" w:sz="0" w:space="0" w:color="auto"/>
      </w:divBdr>
    </w:div>
    <w:div w:id="906067857">
      <w:bodyDiv w:val="1"/>
      <w:marLeft w:val="0"/>
      <w:marRight w:val="0"/>
      <w:marTop w:val="0"/>
      <w:marBottom w:val="0"/>
      <w:divBdr>
        <w:top w:val="none" w:sz="0" w:space="0" w:color="auto"/>
        <w:left w:val="none" w:sz="0" w:space="0" w:color="auto"/>
        <w:bottom w:val="none" w:sz="0" w:space="0" w:color="auto"/>
        <w:right w:val="none" w:sz="0" w:space="0" w:color="auto"/>
      </w:divBdr>
    </w:div>
    <w:div w:id="906184492">
      <w:bodyDiv w:val="1"/>
      <w:marLeft w:val="0"/>
      <w:marRight w:val="0"/>
      <w:marTop w:val="0"/>
      <w:marBottom w:val="0"/>
      <w:divBdr>
        <w:top w:val="none" w:sz="0" w:space="0" w:color="auto"/>
        <w:left w:val="none" w:sz="0" w:space="0" w:color="auto"/>
        <w:bottom w:val="none" w:sz="0" w:space="0" w:color="auto"/>
        <w:right w:val="none" w:sz="0" w:space="0" w:color="auto"/>
      </w:divBdr>
    </w:div>
    <w:div w:id="906191242">
      <w:bodyDiv w:val="1"/>
      <w:marLeft w:val="0"/>
      <w:marRight w:val="0"/>
      <w:marTop w:val="0"/>
      <w:marBottom w:val="0"/>
      <w:divBdr>
        <w:top w:val="none" w:sz="0" w:space="0" w:color="auto"/>
        <w:left w:val="none" w:sz="0" w:space="0" w:color="auto"/>
        <w:bottom w:val="none" w:sz="0" w:space="0" w:color="auto"/>
        <w:right w:val="none" w:sz="0" w:space="0" w:color="auto"/>
      </w:divBdr>
    </w:div>
    <w:div w:id="906263758">
      <w:bodyDiv w:val="1"/>
      <w:marLeft w:val="0"/>
      <w:marRight w:val="0"/>
      <w:marTop w:val="0"/>
      <w:marBottom w:val="0"/>
      <w:divBdr>
        <w:top w:val="none" w:sz="0" w:space="0" w:color="auto"/>
        <w:left w:val="none" w:sz="0" w:space="0" w:color="auto"/>
        <w:bottom w:val="none" w:sz="0" w:space="0" w:color="auto"/>
        <w:right w:val="none" w:sz="0" w:space="0" w:color="auto"/>
      </w:divBdr>
    </w:div>
    <w:div w:id="906451506">
      <w:bodyDiv w:val="1"/>
      <w:marLeft w:val="0"/>
      <w:marRight w:val="0"/>
      <w:marTop w:val="0"/>
      <w:marBottom w:val="0"/>
      <w:divBdr>
        <w:top w:val="none" w:sz="0" w:space="0" w:color="auto"/>
        <w:left w:val="none" w:sz="0" w:space="0" w:color="auto"/>
        <w:bottom w:val="none" w:sz="0" w:space="0" w:color="auto"/>
        <w:right w:val="none" w:sz="0" w:space="0" w:color="auto"/>
      </w:divBdr>
    </w:div>
    <w:div w:id="906644043">
      <w:bodyDiv w:val="1"/>
      <w:marLeft w:val="0"/>
      <w:marRight w:val="0"/>
      <w:marTop w:val="0"/>
      <w:marBottom w:val="0"/>
      <w:divBdr>
        <w:top w:val="none" w:sz="0" w:space="0" w:color="auto"/>
        <w:left w:val="none" w:sz="0" w:space="0" w:color="auto"/>
        <w:bottom w:val="none" w:sz="0" w:space="0" w:color="auto"/>
        <w:right w:val="none" w:sz="0" w:space="0" w:color="auto"/>
      </w:divBdr>
    </w:div>
    <w:div w:id="906693231">
      <w:bodyDiv w:val="1"/>
      <w:marLeft w:val="0"/>
      <w:marRight w:val="0"/>
      <w:marTop w:val="0"/>
      <w:marBottom w:val="0"/>
      <w:divBdr>
        <w:top w:val="none" w:sz="0" w:space="0" w:color="auto"/>
        <w:left w:val="none" w:sz="0" w:space="0" w:color="auto"/>
        <w:bottom w:val="none" w:sz="0" w:space="0" w:color="auto"/>
        <w:right w:val="none" w:sz="0" w:space="0" w:color="auto"/>
      </w:divBdr>
    </w:div>
    <w:div w:id="906721705">
      <w:bodyDiv w:val="1"/>
      <w:marLeft w:val="0"/>
      <w:marRight w:val="0"/>
      <w:marTop w:val="0"/>
      <w:marBottom w:val="0"/>
      <w:divBdr>
        <w:top w:val="none" w:sz="0" w:space="0" w:color="auto"/>
        <w:left w:val="none" w:sz="0" w:space="0" w:color="auto"/>
        <w:bottom w:val="none" w:sz="0" w:space="0" w:color="auto"/>
        <w:right w:val="none" w:sz="0" w:space="0" w:color="auto"/>
      </w:divBdr>
    </w:div>
    <w:div w:id="906769011">
      <w:bodyDiv w:val="1"/>
      <w:marLeft w:val="0"/>
      <w:marRight w:val="0"/>
      <w:marTop w:val="0"/>
      <w:marBottom w:val="0"/>
      <w:divBdr>
        <w:top w:val="none" w:sz="0" w:space="0" w:color="auto"/>
        <w:left w:val="none" w:sz="0" w:space="0" w:color="auto"/>
        <w:bottom w:val="none" w:sz="0" w:space="0" w:color="auto"/>
        <w:right w:val="none" w:sz="0" w:space="0" w:color="auto"/>
      </w:divBdr>
    </w:div>
    <w:div w:id="906841280">
      <w:bodyDiv w:val="1"/>
      <w:marLeft w:val="0"/>
      <w:marRight w:val="0"/>
      <w:marTop w:val="0"/>
      <w:marBottom w:val="0"/>
      <w:divBdr>
        <w:top w:val="none" w:sz="0" w:space="0" w:color="auto"/>
        <w:left w:val="none" w:sz="0" w:space="0" w:color="auto"/>
        <w:bottom w:val="none" w:sz="0" w:space="0" w:color="auto"/>
        <w:right w:val="none" w:sz="0" w:space="0" w:color="auto"/>
      </w:divBdr>
    </w:div>
    <w:div w:id="906917567">
      <w:bodyDiv w:val="1"/>
      <w:marLeft w:val="0"/>
      <w:marRight w:val="0"/>
      <w:marTop w:val="0"/>
      <w:marBottom w:val="0"/>
      <w:divBdr>
        <w:top w:val="none" w:sz="0" w:space="0" w:color="auto"/>
        <w:left w:val="none" w:sz="0" w:space="0" w:color="auto"/>
        <w:bottom w:val="none" w:sz="0" w:space="0" w:color="auto"/>
        <w:right w:val="none" w:sz="0" w:space="0" w:color="auto"/>
      </w:divBdr>
    </w:div>
    <w:div w:id="907300400">
      <w:bodyDiv w:val="1"/>
      <w:marLeft w:val="0"/>
      <w:marRight w:val="0"/>
      <w:marTop w:val="0"/>
      <w:marBottom w:val="0"/>
      <w:divBdr>
        <w:top w:val="none" w:sz="0" w:space="0" w:color="auto"/>
        <w:left w:val="none" w:sz="0" w:space="0" w:color="auto"/>
        <w:bottom w:val="none" w:sz="0" w:space="0" w:color="auto"/>
        <w:right w:val="none" w:sz="0" w:space="0" w:color="auto"/>
      </w:divBdr>
    </w:div>
    <w:div w:id="907378066">
      <w:bodyDiv w:val="1"/>
      <w:marLeft w:val="0"/>
      <w:marRight w:val="0"/>
      <w:marTop w:val="0"/>
      <w:marBottom w:val="0"/>
      <w:divBdr>
        <w:top w:val="none" w:sz="0" w:space="0" w:color="auto"/>
        <w:left w:val="none" w:sz="0" w:space="0" w:color="auto"/>
        <w:bottom w:val="none" w:sz="0" w:space="0" w:color="auto"/>
        <w:right w:val="none" w:sz="0" w:space="0" w:color="auto"/>
      </w:divBdr>
    </w:div>
    <w:div w:id="907424065">
      <w:bodyDiv w:val="1"/>
      <w:marLeft w:val="0"/>
      <w:marRight w:val="0"/>
      <w:marTop w:val="0"/>
      <w:marBottom w:val="0"/>
      <w:divBdr>
        <w:top w:val="none" w:sz="0" w:space="0" w:color="auto"/>
        <w:left w:val="none" w:sz="0" w:space="0" w:color="auto"/>
        <w:bottom w:val="none" w:sz="0" w:space="0" w:color="auto"/>
        <w:right w:val="none" w:sz="0" w:space="0" w:color="auto"/>
      </w:divBdr>
    </w:div>
    <w:div w:id="907492896">
      <w:bodyDiv w:val="1"/>
      <w:marLeft w:val="0"/>
      <w:marRight w:val="0"/>
      <w:marTop w:val="0"/>
      <w:marBottom w:val="0"/>
      <w:divBdr>
        <w:top w:val="none" w:sz="0" w:space="0" w:color="auto"/>
        <w:left w:val="none" w:sz="0" w:space="0" w:color="auto"/>
        <w:bottom w:val="none" w:sz="0" w:space="0" w:color="auto"/>
        <w:right w:val="none" w:sz="0" w:space="0" w:color="auto"/>
      </w:divBdr>
    </w:div>
    <w:div w:id="907496667">
      <w:bodyDiv w:val="1"/>
      <w:marLeft w:val="0"/>
      <w:marRight w:val="0"/>
      <w:marTop w:val="0"/>
      <w:marBottom w:val="0"/>
      <w:divBdr>
        <w:top w:val="none" w:sz="0" w:space="0" w:color="auto"/>
        <w:left w:val="none" w:sz="0" w:space="0" w:color="auto"/>
        <w:bottom w:val="none" w:sz="0" w:space="0" w:color="auto"/>
        <w:right w:val="none" w:sz="0" w:space="0" w:color="auto"/>
      </w:divBdr>
    </w:div>
    <w:div w:id="907542673">
      <w:bodyDiv w:val="1"/>
      <w:marLeft w:val="0"/>
      <w:marRight w:val="0"/>
      <w:marTop w:val="0"/>
      <w:marBottom w:val="0"/>
      <w:divBdr>
        <w:top w:val="none" w:sz="0" w:space="0" w:color="auto"/>
        <w:left w:val="none" w:sz="0" w:space="0" w:color="auto"/>
        <w:bottom w:val="none" w:sz="0" w:space="0" w:color="auto"/>
        <w:right w:val="none" w:sz="0" w:space="0" w:color="auto"/>
      </w:divBdr>
    </w:div>
    <w:div w:id="907570106">
      <w:bodyDiv w:val="1"/>
      <w:marLeft w:val="0"/>
      <w:marRight w:val="0"/>
      <w:marTop w:val="0"/>
      <w:marBottom w:val="0"/>
      <w:divBdr>
        <w:top w:val="none" w:sz="0" w:space="0" w:color="auto"/>
        <w:left w:val="none" w:sz="0" w:space="0" w:color="auto"/>
        <w:bottom w:val="none" w:sz="0" w:space="0" w:color="auto"/>
        <w:right w:val="none" w:sz="0" w:space="0" w:color="auto"/>
      </w:divBdr>
    </w:div>
    <w:div w:id="907573251">
      <w:bodyDiv w:val="1"/>
      <w:marLeft w:val="0"/>
      <w:marRight w:val="0"/>
      <w:marTop w:val="0"/>
      <w:marBottom w:val="0"/>
      <w:divBdr>
        <w:top w:val="none" w:sz="0" w:space="0" w:color="auto"/>
        <w:left w:val="none" w:sz="0" w:space="0" w:color="auto"/>
        <w:bottom w:val="none" w:sz="0" w:space="0" w:color="auto"/>
        <w:right w:val="none" w:sz="0" w:space="0" w:color="auto"/>
      </w:divBdr>
    </w:div>
    <w:div w:id="907881010">
      <w:bodyDiv w:val="1"/>
      <w:marLeft w:val="0"/>
      <w:marRight w:val="0"/>
      <w:marTop w:val="0"/>
      <w:marBottom w:val="0"/>
      <w:divBdr>
        <w:top w:val="none" w:sz="0" w:space="0" w:color="auto"/>
        <w:left w:val="none" w:sz="0" w:space="0" w:color="auto"/>
        <w:bottom w:val="none" w:sz="0" w:space="0" w:color="auto"/>
        <w:right w:val="none" w:sz="0" w:space="0" w:color="auto"/>
      </w:divBdr>
    </w:div>
    <w:div w:id="908005515">
      <w:bodyDiv w:val="1"/>
      <w:marLeft w:val="0"/>
      <w:marRight w:val="0"/>
      <w:marTop w:val="0"/>
      <w:marBottom w:val="0"/>
      <w:divBdr>
        <w:top w:val="none" w:sz="0" w:space="0" w:color="auto"/>
        <w:left w:val="none" w:sz="0" w:space="0" w:color="auto"/>
        <w:bottom w:val="none" w:sz="0" w:space="0" w:color="auto"/>
        <w:right w:val="none" w:sz="0" w:space="0" w:color="auto"/>
      </w:divBdr>
    </w:div>
    <w:div w:id="908151781">
      <w:bodyDiv w:val="1"/>
      <w:marLeft w:val="0"/>
      <w:marRight w:val="0"/>
      <w:marTop w:val="0"/>
      <w:marBottom w:val="0"/>
      <w:divBdr>
        <w:top w:val="none" w:sz="0" w:space="0" w:color="auto"/>
        <w:left w:val="none" w:sz="0" w:space="0" w:color="auto"/>
        <w:bottom w:val="none" w:sz="0" w:space="0" w:color="auto"/>
        <w:right w:val="none" w:sz="0" w:space="0" w:color="auto"/>
      </w:divBdr>
    </w:div>
    <w:div w:id="908223103">
      <w:bodyDiv w:val="1"/>
      <w:marLeft w:val="0"/>
      <w:marRight w:val="0"/>
      <w:marTop w:val="0"/>
      <w:marBottom w:val="0"/>
      <w:divBdr>
        <w:top w:val="none" w:sz="0" w:space="0" w:color="auto"/>
        <w:left w:val="none" w:sz="0" w:space="0" w:color="auto"/>
        <w:bottom w:val="none" w:sz="0" w:space="0" w:color="auto"/>
        <w:right w:val="none" w:sz="0" w:space="0" w:color="auto"/>
      </w:divBdr>
    </w:div>
    <w:div w:id="908227187">
      <w:bodyDiv w:val="1"/>
      <w:marLeft w:val="0"/>
      <w:marRight w:val="0"/>
      <w:marTop w:val="0"/>
      <w:marBottom w:val="0"/>
      <w:divBdr>
        <w:top w:val="none" w:sz="0" w:space="0" w:color="auto"/>
        <w:left w:val="none" w:sz="0" w:space="0" w:color="auto"/>
        <w:bottom w:val="none" w:sz="0" w:space="0" w:color="auto"/>
        <w:right w:val="none" w:sz="0" w:space="0" w:color="auto"/>
      </w:divBdr>
    </w:div>
    <w:div w:id="908345012">
      <w:bodyDiv w:val="1"/>
      <w:marLeft w:val="0"/>
      <w:marRight w:val="0"/>
      <w:marTop w:val="0"/>
      <w:marBottom w:val="0"/>
      <w:divBdr>
        <w:top w:val="none" w:sz="0" w:space="0" w:color="auto"/>
        <w:left w:val="none" w:sz="0" w:space="0" w:color="auto"/>
        <w:bottom w:val="none" w:sz="0" w:space="0" w:color="auto"/>
        <w:right w:val="none" w:sz="0" w:space="0" w:color="auto"/>
      </w:divBdr>
    </w:div>
    <w:div w:id="908347290">
      <w:bodyDiv w:val="1"/>
      <w:marLeft w:val="0"/>
      <w:marRight w:val="0"/>
      <w:marTop w:val="0"/>
      <w:marBottom w:val="0"/>
      <w:divBdr>
        <w:top w:val="none" w:sz="0" w:space="0" w:color="auto"/>
        <w:left w:val="none" w:sz="0" w:space="0" w:color="auto"/>
        <w:bottom w:val="none" w:sz="0" w:space="0" w:color="auto"/>
        <w:right w:val="none" w:sz="0" w:space="0" w:color="auto"/>
      </w:divBdr>
    </w:div>
    <w:div w:id="908466633">
      <w:bodyDiv w:val="1"/>
      <w:marLeft w:val="0"/>
      <w:marRight w:val="0"/>
      <w:marTop w:val="0"/>
      <w:marBottom w:val="0"/>
      <w:divBdr>
        <w:top w:val="none" w:sz="0" w:space="0" w:color="auto"/>
        <w:left w:val="none" w:sz="0" w:space="0" w:color="auto"/>
        <w:bottom w:val="none" w:sz="0" w:space="0" w:color="auto"/>
        <w:right w:val="none" w:sz="0" w:space="0" w:color="auto"/>
      </w:divBdr>
    </w:div>
    <w:div w:id="908611857">
      <w:bodyDiv w:val="1"/>
      <w:marLeft w:val="0"/>
      <w:marRight w:val="0"/>
      <w:marTop w:val="0"/>
      <w:marBottom w:val="0"/>
      <w:divBdr>
        <w:top w:val="none" w:sz="0" w:space="0" w:color="auto"/>
        <w:left w:val="none" w:sz="0" w:space="0" w:color="auto"/>
        <w:bottom w:val="none" w:sz="0" w:space="0" w:color="auto"/>
        <w:right w:val="none" w:sz="0" w:space="0" w:color="auto"/>
      </w:divBdr>
    </w:div>
    <w:div w:id="908657772">
      <w:bodyDiv w:val="1"/>
      <w:marLeft w:val="0"/>
      <w:marRight w:val="0"/>
      <w:marTop w:val="0"/>
      <w:marBottom w:val="0"/>
      <w:divBdr>
        <w:top w:val="none" w:sz="0" w:space="0" w:color="auto"/>
        <w:left w:val="none" w:sz="0" w:space="0" w:color="auto"/>
        <w:bottom w:val="none" w:sz="0" w:space="0" w:color="auto"/>
        <w:right w:val="none" w:sz="0" w:space="0" w:color="auto"/>
      </w:divBdr>
    </w:div>
    <w:div w:id="908730269">
      <w:bodyDiv w:val="1"/>
      <w:marLeft w:val="0"/>
      <w:marRight w:val="0"/>
      <w:marTop w:val="0"/>
      <w:marBottom w:val="0"/>
      <w:divBdr>
        <w:top w:val="none" w:sz="0" w:space="0" w:color="auto"/>
        <w:left w:val="none" w:sz="0" w:space="0" w:color="auto"/>
        <w:bottom w:val="none" w:sz="0" w:space="0" w:color="auto"/>
        <w:right w:val="none" w:sz="0" w:space="0" w:color="auto"/>
      </w:divBdr>
    </w:div>
    <w:div w:id="908882473">
      <w:bodyDiv w:val="1"/>
      <w:marLeft w:val="0"/>
      <w:marRight w:val="0"/>
      <w:marTop w:val="0"/>
      <w:marBottom w:val="0"/>
      <w:divBdr>
        <w:top w:val="none" w:sz="0" w:space="0" w:color="auto"/>
        <w:left w:val="none" w:sz="0" w:space="0" w:color="auto"/>
        <w:bottom w:val="none" w:sz="0" w:space="0" w:color="auto"/>
        <w:right w:val="none" w:sz="0" w:space="0" w:color="auto"/>
      </w:divBdr>
    </w:div>
    <w:div w:id="908882978">
      <w:bodyDiv w:val="1"/>
      <w:marLeft w:val="0"/>
      <w:marRight w:val="0"/>
      <w:marTop w:val="0"/>
      <w:marBottom w:val="0"/>
      <w:divBdr>
        <w:top w:val="none" w:sz="0" w:space="0" w:color="auto"/>
        <w:left w:val="none" w:sz="0" w:space="0" w:color="auto"/>
        <w:bottom w:val="none" w:sz="0" w:space="0" w:color="auto"/>
        <w:right w:val="none" w:sz="0" w:space="0" w:color="auto"/>
      </w:divBdr>
    </w:div>
    <w:div w:id="909003518">
      <w:bodyDiv w:val="1"/>
      <w:marLeft w:val="0"/>
      <w:marRight w:val="0"/>
      <w:marTop w:val="0"/>
      <w:marBottom w:val="0"/>
      <w:divBdr>
        <w:top w:val="none" w:sz="0" w:space="0" w:color="auto"/>
        <w:left w:val="none" w:sz="0" w:space="0" w:color="auto"/>
        <w:bottom w:val="none" w:sz="0" w:space="0" w:color="auto"/>
        <w:right w:val="none" w:sz="0" w:space="0" w:color="auto"/>
      </w:divBdr>
    </w:div>
    <w:div w:id="909080072">
      <w:bodyDiv w:val="1"/>
      <w:marLeft w:val="0"/>
      <w:marRight w:val="0"/>
      <w:marTop w:val="0"/>
      <w:marBottom w:val="0"/>
      <w:divBdr>
        <w:top w:val="none" w:sz="0" w:space="0" w:color="auto"/>
        <w:left w:val="none" w:sz="0" w:space="0" w:color="auto"/>
        <w:bottom w:val="none" w:sz="0" w:space="0" w:color="auto"/>
        <w:right w:val="none" w:sz="0" w:space="0" w:color="auto"/>
      </w:divBdr>
    </w:div>
    <w:div w:id="909189553">
      <w:bodyDiv w:val="1"/>
      <w:marLeft w:val="0"/>
      <w:marRight w:val="0"/>
      <w:marTop w:val="0"/>
      <w:marBottom w:val="0"/>
      <w:divBdr>
        <w:top w:val="none" w:sz="0" w:space="0" w:color="auto"/>
        <w:left w:val="none" w:sz="0" w:space="0" w:color="auto"/>
        <w:bottom w:val="none" w:sz="0" w:space="0" w:color="auto"/>
        <w:right w:val="none" w:sz="0" w:space="0" w:color="auto"/>
      </w:divBdr>
    </w:div>
    <w:div w:id="909191816">
      <w:bodyDiv w:val="1"/>
      <w:marLeft w:val="0"/>
      <w:marRight w:val="0"/>
      <w:marTop w:val="0"/>
      <w:marBottom w:val="0"/>
      <w:divBdr>
        <w:top w:val="none" w:sz="0" w:space="0" w:color="auto"/>
        <w:left w:val="none" w:sz="0" w:space="0" w:color="auto"/>
        <w:bottom w:val="none" w:sz="0" w:space="0" w:color="auto"/>
        <w:right w:val="none" w:sz="0" w:space="0" w:color="auto"/>
      </w:divBdr>
    </w:div>
    <w:div w:id="909271392">
      <w:bodyDiv w:val="1"/>
      <w:marLeft w:val="0"/>
      <w:marRight w:val="0"/>
      <w:marTop w:val="0"/>
      <w:marBottom w:val="0"/>
      <w:divBdr>
        <w:top w:val="none" w:sz="0" w:space="0" w:color="auto"/>
        <w:left w:val="none" w:sz="0" w:space="0" w:color="auto"/>
        <w:bottom w:val="none" w:sz="0" w:space="0" w:color="auto"/>
        <w:right w:val="none" w:sz="0" w:space="0" w:color="auto"/>
      </w:divBdr>
    </w:div>
    <w:div w:id="909271466">
      <w:bodyDiv w:val="1"/>
      <w:marLeft w:val="0"/>
      <w:marRight w:val="0"/>
      <w:marTop w:val="0"/>
      <w:marBottom w:val="0"/>
      <w:divBdr>
        <w:top w:val="none" w:sz="0" w:space="0" w:color="auto"/>
        <w:left w:val="none" w:sz="0" w:space="0" w:color="auto"/>
        <w:bottom w:val="none" w:sz="0" w:space="0" w:color="auto"/>
        <w:right w:val="none" w:sz="0" w:space="0" w:color="auto"/>
      </w:divBdr>
    </w:div>
    <w:div w:id="909583259">
      <w:bodyDiv w:val="1"/>
      <w:marLeft w:val="0"/>
      <w:marRight w:val="0"/>
      <w:marTop w:val="0"/>
      <w:marBottom w:val="0"/>
      <w:divBdr>
        <w:top w:val="none" w:sz="0" w:space="0" w:color="auto"/>
        <w:left w:val="none" w:sz="0" w:space="0" w:color="auto"/>
        <w:bottom w:val="none" w:sz="0" w:space="0" w:color="auto"/>
        <w:right w:val="none" w:sz="0" w:space="0" w:color="auto"/>
      </w:divBdr>
    </w:div>
    <w:div w:id="909735816">
      <w:bodyDiv w:val="1"/>
      <w:marLeft w:val="0"/>
      <w:marRight w:val="0"/>
      <w:marTop w:val="0"/>
      <w:marBottom w:val="0"/>
      <w:divBdr>
        <w:top w:val="none" w:sz="0" w:space="0" w:color="auto"/>
        <w:left w:val="none" w:sz="0" w:space="0" w:color="auto"/>
        <w:bottom w:val="none" w:sz="0" w:space="0" w:color="auto"/>
        <w:right w:val="none" w:sz="0" w:space="0" w:color="auto"/>
      </w:divBdr>
    </w:div>
    <w:div w:id="909970154">
      <w:bodyDiv w:val="1"/>
      <w:marLeft w:val="0"/>
      <w:marRight w:val="0"/>
      <w:marTop w:val="0"/>
      <w:marBottom w:val="0"/>
      <w:divBdr>
        <w:top w:val="none" w:sz="0" w:space="0" w:color="auto"/>
        <w:left w:val="none" w:sz="0" w:space="0" w:color="auto"/>
        <w:bottom w:val="none" w:sz="0" w:space="0" w:color="auto"/>
        <w:right w:val="none" w:sz="0" w:space="0" w:color="auto"/>
      </w:divBdr>
    </w:div>
    <w:div w:id="910191659">
      <w:bodyDiv w:val="1"/>
      <w:marLeft w:val="0"/>
      <w:marRight w:val="0"/>
      <w:marTop w:val="0"/>
      <w:marBottom w:val="0"/>
      <w:divBdr>
        <w:top w:val="none" w:sz="0" w:space="0" w:color="auto"/>
        <w:left w:val="none" w:sz="0" w:space="0" w:color="auto"/>
        <w:bottom w:val="none" w:sz="0" w:space="0" w:color="auto"/>
        <w:right w:val="none" w:sz="0" w:space="0" w:color="auto"/>
      </w:divBdr>
    </w:div>
    <w:div w:id="910193768">
      <w:bodyDiv w:val="1"/>
      <w:marLeft w:val="0"/>
      <w:marRight w:val="0"/>
      <w:marTop w:val="0"/>
      <w:marBottom w:val="0"/>
      <w:divBdr>
        <w:top w:val="none" w:sz="0" w:space="0" w:color="auto"/>
        <w:left w:val="none" w:sz="0" w:space="0" w:color="auto"/>
        <w:bottom w:val="none" w:sz="0" w:space="0" w:color="auto"/>
        <w:right w:val="none" w:sz="0" w:space="0" w:color="auto"/>
      </w:divBdr>
    </w:div>
    <w:div w:id="910389291">
      <w:bodyDiv w:val="1"/>
      <w:marLeft w:val="0"/>
      <w:marRight w:val="0"/>
      <w:marTop w:val="0"/>
      <w:marBottom w:val="0"/>
      <w:divBdr>
        <w:top w:val="none" w:sz="0" w:space="0" w:color="auto"/>
        <w:left w:val="none" w:sz="0" w:space="0" w:color="auto"/>
        <w:bottom w:val="none" w:sz="0" w:space="0" w:color="auto"/>
        <w:right w:val="none" w:sz="0" w:space="0" w:color="auto"/>
      </w:divBdr>
    </w:div>
    <w:div w:id="910626213">
      <w:bodyDiv w:val="1"/>
      <w:marLeft w:val="0"/>
      <w:marRight w:val="0"/>
      <w:marTop w:val="0"/>
      <w:marBottom w:val="0"/>
      <w:divBdr>
        <w:top w:val="none" w:sz="0" w:space="0" w:color="auto"/>
        <w:left w:val="none" w:sz="0" w:space="0" w:color="auto"/>
        <w:bottom w:val="none" w:sz="0" w:space="0" w:color="auto"/>
        <w:right w:val="none" w:sz="0" w:space="0" w:color="auto"/>
      </w:divBdr>
    </w:div>
    <w:div w:id="910653194">
      <w:bodyDiv w:val="1"/>
      <w:marLeft w:val="0"/>
      <w:marRight w:val="0"/>
      <w:marTop w:val="0"/>
      <w:marBottom w:val="0"/>
      <w:divBdr>
        <w:top w:val="none" w:sz="0" w:space="0" w:color="auto"/>
        <w:left w:val="none" w:sz="0" w:space="0" w:color="auto"/>
        <w:bottom w:val="none" w:sz="0" w:space="0" w:color="auto"/>
        <w:right w:val="none" w:sz="0" w:space="0" w:color="auto"/>
      </w:divBdr>
    </w:div>
    <w:div w:id="910700901">
      <w:bodyDiv w:val="1"/>
      <w:marLeft w:val="0"/>
      <w:marRight w:val="0"/>
      <w:marTop w:val="0"/>
      <w:marBottom w:val="0"/>
      <w:divBdr>
        <w:top w:val="none" w:sz="0" w:space="0" w:color="auto"/>
        <w:left w:val="none" w:sz="0" w:space="0" w:color="auto"/>
        <w:bottom w:val="none" w:sz="0" w:space="0" w:color="auto"/>
        <w:right w:val="none" w:sz="0" w:space="0" w:color="auto"/>
      </w:divBdr>
    </w:div>
    <w:div w:id="910850448">
      <w:bodyDiv w:val="1"/>
      <w:marLeft w:val="0"/>
      <w:marRight w:val="0"/>
      <w:marTop w:val="0"/>
      <w:marBottom w:val="0"/>
      <w:divBdr>
        <w:top w:val="none" w:sz="0" w:space="0" w:color="auto"/>
        <w:left w:val="none" w:sz="0" w:space="0" w:color="auto"/>
        <w:bottom w:val="none" w:sz="0" w:space="0" w:color="auto"/>
        <w:right w:val="none" w:sz="0" w:space="0" w:color="auto"/>
      </w:divBdr>
    </w:div>
    <w:div w:id="911084816">
      <w:bodyDiv w:val="1"/>
      <w:marLeft w:val="0"/>
      <w:marRight w:val="0"/>
      <w:marTop w:val="0"/>
      <w:marBottom w:val="0"/>
      <w:divBdr>
        <w:top w:val="none" w:sz="0" w:space="0" w:color="auto"/>
        <w:left w:val="none" w:sz="0" w:space="0" w:color="auto"/>
        <w:bottom w:val="none" w:sz="0" w:space="0" w:color="auto"/>
        <w:right w:val="none" w:sz="0" w:space="0" w:color="auto"/>
      </w:divBdr>
    </w:div>
    <w:div w:id="911157704">
      <w:bodyDiv w:val="1"/>
      <w:marLeft w:val="0"/>
      <w:marRight w:val="0"/>
      <w:marTop w:val="0"/>
      <w:marBottom w:val="0"/>
      <w:divBdr>
        <w:top w:val="none" w:sz="0" w:space="0" w:color="auto"/>
        <w:left w:val="none" w:sz="0" w:space="0" w:color="auto"/>
        <w:bottom w:val="none" w:sz="0" w:space="0" w:color="auto"/>
        <w:right w:val="none" w:sz="0" w:space="0" w:color="auto"/>
      </w:divBdr>
    </w:div>
    <w:div w:id="911231379">
      <w:bodyDiv w:val="1"/>
      <w:marLeft w:val="0"/>
      <w:marRight w:val="0"/>
      <w:marTop w:val="0"/>
      <w:marBottom w:val="0"/>
      <w:divBdr>
        <w:top w:val="none" w:sz="0" w:space="0" w:color="auto"/>
        <w:left w:val="none" w:sz="0" w:space="0" w:color="auto"/>
        <w:bottom w:val="none" w:sz="0" w:space="0" w:color="auto"/>
        <w:right w:val="none" w:sz="0" w:space="0" w:color="auto"/>
      </w:divBdr>
    </w:div>
    <w:div w:id="911237778">
      <w:bodyDiv w:val="1"/>
      <w:marLeft w:val="0"/>
      <w:marRight w:val="0"/>
      <w:marTop w:val="0"/>
      <w:marBottom w:val="0"/>
      <w:divBdr>
        <w:top w:val="none" w:sz="0" w:space="0" w:color="auto"/>
        <w:left w:val="none" w:sz="0" w:space="0" w:color="auto"/>
        <w:bottom w:val="none" w:sz="0" w:space="0" w:color="auto"/>
        <w:right w:val="none" w:sz="0" w:space="0" w:color="auto"/>
      </w:divBdr>
    </w:div>
    <w:div w:id="911350026">
      <w:bodyDiv w:val="1"/>
      <w:marLeft w:val="0"/>
      <w:marRight w:val="0"/>
      <w:marTop w:val="0"/>
      <w:marBottom w:val="0"/>
      <w:divBdr>
        <w:top w:val="none" w:sz="0" w:space="0" w:color="auto"/>
        <w:left w:val="none" w:sz="0" w:space="0" w:color="auto"/>
        <w:bottom w:val="none" w:sz="0" w:space="0" w:color="auto"/>
        <w:right w:val="none" w:sz="0" w:space="0" w:color="auto"/>
      </w:divBdr>
    </w:div>
    <w:div w:id="911544720">
      <w:bodyDiv w:val="1"/>
      <w:marLeft w:val="0"/>
      <w:marRight w:val="0"/>
      <w:marTop w:val="0"/>
      <w:marBottom w:val="0"/>
      <w:divBdr>
        <w:top w:val="none" w:sz="0" w:space="0" w:color="auto"/>
        <w:left w:val="none" w:sz="0" w:space="0" w:color="auto"/>
        <w:bottom w:val="none" w:sz="0" w:space="0" w:color="auto"/>
        <w:right w:val="none" w:sz="0" w:space="0" w:color="auto"/>
      </w:divBdr>
    </w:div>
    <w:div w:id="911623041">
      <w:bodyDiv w:val="1"/>
      <w:marLeft w:val="0"/>
      <w:marRight w:val="0"/>
      <w:marTop w:val="0"/>
      <w:marBottom w:val="0"/>
      <w:divBdr>
        <w:top w:val="none" w:sz="0" w:space="0" w:color="auto"/>
        <w:left w:val="none" w:sz="0" w:space="0" w:color="auto"/>
        <w:bottom w:val="none" w:sz="0" w:space="0" w:color="auto"/>
        <w:right w:val="none" w:sz="0" w:space="0" w:color="auto"/>
      </w:divBdr>
    </w:div>
    <w:div w:id="911626395">
      <w:bodyDiv w:val="1"/>
      <w:marLeft w:val="0"/>
      <w:marRight w:val="0"/>
      <w:marTop w:val="0"/>
      <w:marBottom w:val="0"/>
      <w:divBdr>
        <w:top w:val="none" w:sz="0" w:space="0" w:color="auto"/>
        <w:left w:val="none" w:sz="0" w:space="0" w:color="auto"/>
        <w:bottom w:val="none" w:sz="0" w:space="0" w:color="auto"/>
        <w:right w:val="none" w:sz="0" w:space="0" w:color="auto"/>
      </w:divBdr>
    </w:div>
    <w:div w:id="911696067">
      <w:bodyDiv w:val="1"/>
      <w:marLeft w:val="0"/>
      <w:marRight w:val="0"/>
      <w:marTop w:val="0"/>
      <w:marBottom w:val="0"/>
      <w:divBdr>
        <w:top w:val="none" w:sz="0" w:space="0" w:color="auto"/>
        <w:left w:val="none" w:sz="0" w:space="0" w:color="auto"/>
        <w:bottom w:val="none" w:sz="0" w:space="0" w:color="auto"/>
        <w:right w:val="none" w:sz="0" w:space="0" w:color="auto"/>
      </w:divBdr>
    </w:div>
    <w:div w:id="911697198">
      <w:bodyDiv w:val="1"/>
      <w:marLeft w:val="0"/>
      <w:marRight w:val="0"/>
      <w:marTop w:val="0"/>
      <w:marBottom w:val="0"/>
      <w:divBdr>
        <w:top w:val="none" w:sz="0" w:space="0" w:color="auto"/>
        <w:left w:val="none" w:sz="0" w:space="0" w:color="auto"/>
        <w:bottom w:val="none" w:sz="0" w:space="0" w:color="auto"/>
        <w:right w:val="none" w:sz="0" w:space="0" w:color="auto"/>
      </w:divBdr>
    </w:div>
    <w:div w:id="911740592">
      <w:bodyDiv w:val="1"/>
      <w:marLeft w:val="0"/>
      <w:marRight w:val="0"/>
      <w:marTop w:val="0"/>
      <w:marBottom w:val="0"/>
      <w:divBdr>
        <w:top w:val="none" w:sz="0" w:space="0" w:color="auto"/>
        <w:left w:val="none" w:sz="0" w:space="0" w:color="auto"/>
        <w:bottom w:val="none" w:sz="0" w:space="0" w:color="auto"/>
        <w:right w:val="none" w:sz="0" w:space="0" w:color="auto"/>
      </w:divBdr>
    </w:div>
    <w:div w:id="911768495">
      <w:bodyDiv w:val="1"/>
      <w:marLeft w:val="0"/>
      <w:marRight w:val="0"/>
      <w:marTop w:val="0"/>
      <w:marBottom w:val="0"/>
      <w:divBdr>
        <w:top w:val="none" w:sz="0" w:space="0" w:color="auto"/>
        <w:left w:val="none" w:sz="0" w:space="0" w:color="auto"/>
        <w:bottom w:val="none" w:sz="0" w:space="0" w:color="auto"/>
        <w:right w:val="none" w:sz="0" w:space="0" w:color="auto"/>
      </w:divBdr>
    </w:div>
    <w:div w:id="911814984">
      <w:bodyDiv w:val="1"/>
      <w:marLeft w:val="0"/>
      <w:marRight w:val="0"/>
      <w:marTop w:val="0"/>
      <w:marBottom w:val="0"/>
      <w:divBdr>
        <w:top w:val="none" w:sz="0" w:space="0" w:color="auto"/>
        <w:left w:val="none" w:sz="0" w:space="0" w:color="auto"/>
        <w:bottom w:val="none" w:sz="0" w:space="0" w:color="auto"/>
        <w:right w:val="none" w:sz="0" w:space="0" w:color="auto"/>
      </w:divBdr>
    </w:div>
    <w:div w:id="911815007">
      <w:bodyDiv w:val="1"/>
      <w:marLeft w:val="0"/>
      <w:marRight w:val="0"/>
      <w:marTop w:val="0"/>
      <w:marBottom w:val="0"/>
      <w:divBdr>
        <w:top w:val="none" w:sz="0" w:space="0" w:color="auto"/>
        <w:left w:val="none" w:sz="0" w:space="0" w:color="auto"/>
        <w:bottom w:val="none" w:sz="0" w:space="0" w:color="auto"/>
        <w:right w:val="none" w:sz="0" w:space="0" w:color="auto"/>
      </w:divBdr>
    </w:div>
    <w:div w:id="911818361">
      <w:bodyDiv w:val="1"/>
      <w:marLeft w:val="0"/>
      <w:marRight w:val="0"/>
      <w:marTop w:val="0"/>
      <w:marBottom w:val="0"/>
      <w:divBdr>
        <w:top w:val="none" w:sz="0" w:space="0" w:color="auto"/>
        <w:left w:val="none" w:sz="0" w:space="0" w:color="auto"/>
        <w:bottom w:val="none" w:sz="0" w:space="0" w:color="auto"/>
        <w:right w:val="none" w:sz="0" w:space="0" w:color="auto"/>
      </w:divBdr>
    </w:div>
    <w:div w:id="911819254">
      <w:bodyDiv w:val="1"/>
      <w:marLeft w:val="0"/>
      <w:marRight w:val="0"/>
      <w:marTop w:val="0"/>
      <w:marBottom w:val="0"/>
      <w:divBdr>
        <w:top w:val="none" w:sz="0" w:space="0" w:color="auto"/>
        <w:left w:val="none" w:sz="0" w:space="0" w:color="auto"/>
        <w:bottom w:val="none" w:sz="0" w:space="0" w:color="auto"/>
        <w:right w:val="none" w:sz="0" w:space="0" w:color="auto"/>
      </w:divBdr>
    </w:div>
    <w:div w:id="911888479">
      <w:bodyDiv w:val="1"/>
      <w:marLeft w:val="0"/>
      <w:marRight w:val="0"/>
      <w:marTop w:val="0"/>
      <w:marBottom w:val="0"/>
      <w:divBdr>
        <w:top w:val="none" w:sz="0" w:space="0" w:color="auto"/>
        <w:left w:val="none" w:sz="0" w:space="0" w:color="auto"/>
        <w:bottom w:val="none" w:sz="0" w:space="0" w:color="auto"/>
        <w:right w:val="none" w:sz="0" w:space="0" w:color="auto"/>
      </w:divBdr>
    </w:div>
    <w:div w:id="911894811">
      <w:bodyDiv w:val="1"/>
      <w:marLeft w:val="0"/>
      <w:marRight w:val="0"/>
      <w:marTop w:val="0"/>
      <w:marBottom w:val="0"/>
      <w:divBdr>
        <w:top w:val="none" w:sz="0" w:space="0" w:color="auto"/>
        <w:left w:val="none" w:sz="0" w:space="0" w:color="auto"/>
        <w:bottom w:val="none" w:sz="0" w:space="0" w:color="auto"/>
        <w:right w:val="none" w:sz="0" w:space="0" w:color="auto"/>
      </w:divBdr>
    </w:div>
    <w:div w:id="912007929">
      <w:bodyDiv w:val="1"/>
      <w:marLeft w:val="0"/>
      <w:marRight w:val="0"/>
      <w:marTop w:val="0"/>
      <w:marBottom w:val="0"/>
      <w:divBdr>
        <w:top w:val="none" w:sz="0" w:space="0" w:color="auto"/>
        <w:left w:val="none" w:sz="0" w:space="0" w:color="auto"/>
        <w:bottom w:val="none" w:sz="0" w:space="0" w:color="auto"/>
        <w:right w:val="none" w:sz="0" w:space="0" w:color="auto"/>
      </w:divBdr>
    </w:div>
    <w:div w:id="912079687">
      <w:bodyDiv w:val="1"/>
      <w:marLeft w:val="0"/>
      <w:marRight w:val="0"/>
      <w:marTop w:val="0"/>
      <w:marBottom w:val="0"/>
      <w:divBdr>
        <w:top w:val="none" w:sz="0" w:space="0" w:color="auto"/>
        <w:left w:val="none" w:sz="0" w:space="0" w:color="auto"/>
        <w:bottom w:val="none" w:sz="0" w:space="0" w:color="auto"/>
        <w:right w:val="none" w:sz="0" w:space="0" w:color="auto"/>
      </w:divBdr>
    </w:div>
    <w:div w:id="912083647">
      <w:bodyDiv w:val="1"/>
      <w:marLeft w:val="0"/>
      <w:marRight w:val="0"/>
      <w:marTop w:val="0"/>
      <w:marBottom w:val="0"/>
      <w:divBdr>
        <w:top w:val="none" w:sz="0" w:space="0" w:color="auto"/>
        <w:left w:val="none" w:sz="0" w:space="0" w:color="auto"/>
        <w:bottom w:val="none" w:sz="0" w:space="0" w:color="auto"/>
        <w:right w:val="none" w:sz="0" w:space="0" w:color="auto"/>
      </w:divBdr>
    </w:div>
    <w:div w:id="912351647">
      <w:bodyDiv w:val="1"/>
      <w:marLeft w:val="0"/>
      <w:marRight w:val="0"/>
      <w:marTop w:val="0"/>
      <w:marBottom w:val="0"/>
      <w:divBdr>
        <w:top w:val="none" w:sz="0" w:space="0" w:color="auto"/>
        <w:left w:val="none" w:sz="0" w:space="0" w:color="auto"/>
        <w:bottom w:val="none" w:sz="0" w:space="0" w:color="auto"/>
        <w:right w:val="none" w:sz="0" w:space="0" w:color="auto"/>
      </w:divBdr>
    </w:div>
    <w:div w:id="912392554">
      <w:bodyDiv w:val="1"/>
      <w:marLeft w:val="0"/>
      <w:marRight w:val="0"/>
      <w:marTop w:val="0"/>
      <w:marBottom w:val="0"/>
      <w:divBdr>
        <w:top w:val="none" w:sz="0" w:space="0" w:color="auto"/>
        <w:left w:val="none" w:sz="0" w:space="0" w:color="auto"/>
        <w:bottom w:val="none" w:sz="0" w:space="0" w:color="auto"/>
        <w:right w:val="none" w:sz="0" w:space="0" w:color="auto"/>
      </w:divBdr>
    </w:div>
    <w:div w:id="912393422">
      <w:bodyDiv w:val="1"/>
      <w:marLeft w:val="0"/>
      <w:marRight w:val="0"/>
      <w:marTop w:val="0"/>
      <w:marBottom w:val="0"/>
      <w:divBdr>
        <w:top w:val="none" w:sz="0" w:space="0" w:color="auto"/>
        <w:left w:val="none" w:sz="0" w:space="0" w:color="auto"/>
        <w:bottom w:val="none" w:sz="0" w:space="0" w:color="auto"/>
        <w:right w:val="none" w:sz="0" w:space="0" w:color="auto"/>
      </w:divBdr>
    </w:div>
    <w:div w:id="912399271">
      <w:bodyDiv w:val="1"/>
      <w:marLeft w:val="0"/>
      <w:marRight w:val="0"/>
      <w:marTop w:val="0"/>
      <w:marBottom w:val="0"/>
      <w:divBdr>
        <w:top w:val="none" w:sz="0" w:space="0" w:color="auto"/>
        <w:left w:val="none" w:sz="0" w:space="0" w:color="auto"/>
        <w:bottom w:val="none" w:sz="0" w:space="0" w:color="auto"/>
        <w:right w:val="none" w:sz="0" w:space="0" w:color="auto"/>
      </w:divBdr>
    </w:div>
    <w:div w:id="912542598">
      <w:bodyDiv w:val="1"/>
      <w:marLeft w:val="0"/>
      <w:marRight w:val="0"/>
      <w:marTop w:val="0"/>
      <w:marBottom w:val="0"/>
      <w:divBdr>
        <w:top w:val="none" w:sz="0" w:space="0" w:color="auto"/>
        <w:left w:val="none" w:sz="0" w:space="0" w:color="auto"/>
        <w:bottom w:val="none" w:sz="0" w:space="0" w:color="auto"/>
        <w:right w:val="none" w:sz="0" w:space="0" w:color="auto"/>
      </w:divBdr>
    </w:div>
    <w:div w:id="912544058">
      <w:bodyDiv w:val="1"/>
      <w:marLeft w:val="0"/>
      <w:marRight w:val="0"/>
      <w:marTop w:val="0"/>
      <w:marBottom w:val="0"/>
      <w:divBdr>
        <w:top w:val="none" w:sz="0" w:space="0" w:color="auto"/>
        <w:left w:val="none" w:sz="0" w:space="0" w:color="auto"/>
        <w:bottom w:val="none" w:sz="0" w:space="0" w:color="auto"/>
        <w:right w:val="none" w:sz="0" w:space="0" w:color="auto"/>
      </w:divBdr>
    </w:div>
    <w:div w:id="912549291">
      <w:bodyDiv w:val="1"/>
      <w:marLeft w:val="0"/>
      <w:marRight w:val="0"/>
      <w:marTop w:val="0"/>
      <w:marBottom w:val="0"/>
      <w:divBdr>
        <w:top w:val="none" w:sz="0" w:space="0" w:color="auto"/>
        <w:left w:val="none" w:sz="0" w:space="0" w:color="auto"/>
        <w:bottom w:val="none" w:sz="0" w:space="0" w:color="auto"/>
        <w:right w:val="none" w:sz="0" w:space="0" w:color="auto"/>
      </w:divBdr>
    </w:div>
    <w:div w:id="912619445">
      <w:bodyDiv w:val="1"/>
      <w:marLeft w:val="0"/>
      <w:marRight w:val="0"/>
      <w:marTop w:val="0"/>
      <w:marBottom w:val="0"/>
      <w:divBdr>
        <w:top w:val="none" w:sz="0" w:space="0" w:color="auto"/>
        <w:left w:val="none" w:sz="0" w:space="0" w:color="auto"/>
        <w:bottom w:val="none" w:sz="0" w:space="0" w:color="auto"/>
        <w:right w:val="none" w:sz="0" w:space="0" w:color="auto"/>
      </w:divBdr>
    </w:div>
    <w:div w:id="912809916">
      <w:bodyDiv w:val="1"/>
      <w:marLeft w:val="0"/>
      <w:marRight w:val="0"/>
      <w:marTop w:val="0"/>
      <w:marBottom w:val="0"/>
      <w:divBdr>
        <w:top w:val="none" w:sz="0" w:space="0" w:color="auto"/>
        <w:left w:val="none" w:sz="0" w:space="0" w:color="auto"/>
        <w:bottom w:val="none" w:sz="0" w:space="0" w:color="auto"/>
        <w:right w:val="none" w:sz="0" w:space="0" w:color="auto"/>
      </w:divBdr>
    </w:div>
    <w:div w:id="912856259">
      <w:bodyDiv w:val="1"/>
      <w:marLeft w:val="0"/>
      <w:marRight w:val="0"/>
      <w:marTop w:val="0"/>
      <w:marBottom w:val="0"/>
      <w:divBdr>
        <w:top w:val="none" w:sz="0" w:space="0" w:color="auto"/>
        <w:left w:val="none" w:sz="0" w:space="0" w:color="auto"/>
        <w:bottom w:val="none" w:sz="0" w:space="0" w:color="auto"/>
        <w:right w:val="none" w:sz="0" w:space="0" w:color="auto"/>
      </w:divBdr>
    </w:div>
    <w:div w:id="913009208">
      <w:bodyDiv w:val="1"/>
      <w:marLeft w:val="0"/>
      <w:marRight w:val="0"/>
      <w:marTop w:val="0"/>
      <w:marBottom w:val="0"/>
      <w:divBdr>
        <w:top w:val="none" w:sz="0" w:space="0" w:color="auto"/>
        <w:left w:val="none" w:sz="0" w:space="0" w:color="auto"/>
        <w:bottom w:val="none" w:sz="0" w:space="0" w:color="auto"/>
        <w:right w:val="none" w:sz="0" w:space="0" w:color="auto"/>
      </w:divBdr>
    </w:div>
    <w:div w:id="913203173">
      <w:bodyDiv w:val="1"/>
      <w:marLeft w:val="0"/>
      <w:marRight w:val="0"/>
      <w:marTop w:val="0"/>
      <w:marBottom w:val="0"/>
      <w:divBdr>
        <w:top w:val="none" w:sz="0" w:space="0" w:color="auto"/>
        <w:left w:val="none" w:sz="0" w:space="0" w:color="auto"/>
        <w:bottom w:val="none" w:sz="0" w:space="0" w:color="auto"/>
        <w:right w:val="none" w:sz="0" w:space="0" w:color="auto"/>
      </w:divBdr>
    </w:div>
    <w:div w:id="913473032">
      <w:bodyDiv w:val="1"/>
      <w:marLeft w:val="0"/>
      <w:marRight w:val="0"/>
      <w:marTop w:val="0"/>
      <w:marBottom w:val="0"/>
      <w:divBdr>
        <w:top w:val="none" w:sz="0" w:space="0" w:color="auto"/>
        <w:left w:val="none" w:sz="0" w:space="0" w:color="auto"/>
        <w:bottom w:val="none" w:sz="0" w:space="0" w:color="auto"/>
        <w:right w:val="none" w:sz="0" w:space="0" w:color="auto"/>
      </w:divBdr>
    </w:div>
    <w:div w:id="913777732">
      <w:bodyDiv w:val="1"/>
      <w:marLeft w:val="0"/>
      <w:marRight w:val="0"/>
      <w:marTop w:val="0"/>
      <w:marBottom w:val="0"/>
      <w:divBdr>
        <w:top w:val="none" w:sz="0" w:space="0" w:color="auto"/>
        <w:left w:val="none" w:sz="0" w:space="0" w:color="auto"/>
        <w:bottom w:val="none" w:sz="0" w:space="0" w:color="auto"/>
        <w:right w:val="none" w:sz="0" w:space="0" w:color="auto"/>
      </w:divBdr>
    </w:div>
    <w:div w:id="913781488">
      <w:bodyDiv w:val="1"/>
      <w:marLeft w:val="0"/>
      <w:marRight w:val="0"/>
      <w:marTop w:val="0"/>
      <w:marBottom w:val="0"/>
      <w:divBdr>
        <w:top w:val="none" w:sz="0" w:space="0" w:color="auto"/>
        <w:left w:val="none" w:sz="0" w:space="0" w:color="auto"/>
        <w:bottom w:val="none" w:sz="0" w:space="0" w:color="auto"/>
        <w:right w:val="none" w:sz="0" w:space="0" w:color="auto"/>
      </w:divBdr>
    </w:div>
    <w:div w:id="913781652">
      <w:bodyDiv w:val="1"/>
      <w:marLeft w:val="0"/>
      <w:marRight w:val="0"/>
      <w:marTop w:val="0"/>
      <w:marBottom w:val="0"/>
      <w:divBdr>
        <w:top w:val="none" w:sz="0" w:space="0" w:color="auto"/>
        <w:left w:val="none" w:sz="0" w:space="0" w:color="auto"/>
        <w:bottom w:val="none" w:sz="0" w:space="0" w:color="auto"/>
        <w:right w:val="none" w:sz="0" w:space="0" w:color="auto"/>
      </w:divBdr>
    </w:div>
    <w:div w:id="913929315">
      <w:bodyDiv w:val="1"/>
      <w:marLeft w:val="0"/>
      <w:marRight w:val="0"/>
      <w:marTop w:val="0"/>
      <w:marBottom w:val="0"/>
      <w:divBdr>
        <w:top w:val="none" w:sz="0" w:space="0" w:color="auto"/>
        <w:left w:val="none" w:sz="0" w:space="0" w:color="auto"/>
        <w:bottom w:val="none" w:sz="0" w:space="0" w:color="auto"/>
        <w:right w:val="none" w:sz="0" w:space="0" w:color="auto"/>
      </w:divBdr>
    </w:div>
    <w:div w:id="914048867">
      <w:bodyDiv w:val="1"/>
      <w:marLeft w:val="0"/>
      <w:marRight w:val="0"/>
      <w:marTop w:val="0"/>
      <w:marBottom w:val="0"/>
      <w:divBdr>
        <w:top w:val="none" w:sz="0" w:space="0" w:color="auto"/>
        <w:left w:val="none" w:sz="0" w:space="0" w:color="auto"/>
        <w:bottom w:val="none" w:sz="0" w:space="0" w:color="auto"/>
        <w:right w:val="none" w:sz="0" w:space="0" w:color="auto"/>
      </w:divBdr>
    </w:div>
    <w:div w:id="914315457">
      <w:bodyDiv w:val="1"/>
      <w:marLeft w:val="0"/>
      <w:marRight w:val="0"/>
      <w:marTop w:val="0"/>
      <w:marBottom w:val="0"/>
      <w:divBdr>
        <w:top w:val="none" w:sz="0" w:space="0" w:color="auto"/>
        <w:left w:val="none" w:sz="0" w:space="0" w:color="auto"/>
        <w:bottom w:val="none" w:sz="0" w:space="0" w:color="auto"/>
        <w:right w:val="none" w:sz="0" w:space="0" w:color="auto"/>
      </w:divBdr>
    </w:div>
    <w:div w:id="914434557">
      <w:bodyDiv w:val="1"/>
      <w:marLeft w:val="0"/>
      <w:marRight w:val="0"/>
      <w:marTop w:val="0"/>
      <w:marBottom w:val="0"/>
      <w:divBdr>
        <w:top w:val="none" w:sz="0" w:space="0" w:color="auto"/>
        <w:left w:val="none" w:sz="0" w:space="0" w:color="auto"/>
        <w:bottom w:val="none" w:sz="0" w:space="0" w:color="auto"/>
        <w:right w:val="none" w:sz="0" w:space="0" w:color="auto"/>
      </w:divBdr>
    </w:div>
    <w:div w:id="914780454">
      <w:bodyDiv w:val="1"/>
      <w:marLeft w:val="0"/>
      <w:marRight w:val="0"/>
      <w:marTop w:val="0"/>
      <w:marBottom w:val="0"/>
      <w:divBdr>
        <w:top w:val="none" w:sz="0" w:space="0" w:color="auto"/>
        <w:left w:val="none" w:sz="0" w:space="0" w:color="auto"/>
        <w:bottom w:val="none" w:sz="0" w:space="0" w:color="auto"/>
        <w:right w:val="none" w:sz="0" w:space="0" w:color="auto"/>
      </w:divBdr>
    </w:div>
    <w:div w:id="914899963">
      <w:bodyDiv w:val="1"/>
      <w:marLeft w:val="0"/>
      <w:marRight w:val="0"/>
      <w:marTop w:val="0"/>
      <w:marBottom w:val="0"/>
      <w:divBdr>
        <w:top w:val="none" w:sz="0" w:space="0" w:color="auto"/>
        <w:left w:val="none" w:sz="0" w:space="0" w:color="auto"/>
        <w:bottom w:val="none" w:sz="0" w:space="0" w:color="auto"/>
        <w:right w:val="none" w:sz="0" w:space="0" w:color="auto"/>
      </w:divBdr>
    </w:div>
    <w:div w:id="914969483">
      <w:bodyDiv w:val="1"/>
      <w:marLeft w:val="0"/>
      <w:marRight w:val="0"/>
      <w:marTop w:val="0"/>
      <w:marBottom w:val="0"/>
      <w:divBdr>
        <w:top w:val="none" w:sz="0" w:space="0" w:color="auto"/>
        <w:left w:val="none" w:sz="0" w:space="0" w:color="auto"/>
        <w:bottom w:val="none" w:sz="0" w:space="0" w:color="auto"/>
        <w:right w:val="none" w:sz="0" w:space="0" w:color="auto"/>
      </w:divBdr>
    </w:div>
    <w:div w:id="915015756">
      <w:bodyDiv w:val="1"/>
      <w:marLeft w:val="0"/>
      <w:marRight w:val="0"/>
      <w:marTop w:val="0"/>
      <w:marBottom w:val="0"/>
      <w:divBdr>
        <w:top w:val="none" w:sz="0" w:space="0" w:color="auto"/>
        <w:left w:val="none" w:sz="0" w:space="0" w:color="auto"/>
        <w:bottom w:val="none" w:sz="0" w:space="0" w:color="auto"/>
        <w:right w:val="none" w:sz="0" w:space="0" w:color="auto"/>
      </w:divBdr>
    </w:div>
    <w:div w:id="915358170">
      <w:bodyDiv w:val="1"/>
      <w:marLeft w:val="0"/>
      <w:marRight w:val="0"/>
      <w:marTop w:val="0"/>
      <w:marBottom w:val="0"/>
      <w:divBdr>
        <w:top w:val="none" w:sz="0" w:space="0" w:color="auto"/>
        <w:left w:val="none" w:sz="0" w:space="0" w:color="auto"/>
        <w:bottom w:val="none" w:sz="0" w:space="0" w:color="auto"/>
        <w:right w:val="none" w:sz="0" w:space="0" w:color="auto"/>
      </w:divBdr>
    </w:div>
    <w:div w:id="915482990">
      <w:bodyDiv w:val="1"/>
      <w:marLeft w:val="0"/>
      <w:marRight w:val="0"/>
      <w:marTop w:val="0"/>
      <w:marBottom w:val="0"/>
      <w:divBdr>
        <w:top w:val="none" w:sz="0" w:space="0" w:color="auto"/>
        <w:left w:val="none" w:sz="0" w:space="0" w:color="auto"/>
        <w:bottom w:val="none" w:sz="0" w:space="0" w:color="auto"/>
        <w:right w:val="none" w:sz="0" w:space="0" w:color="auto"/>
      </w:divBdr>
    </w:div>
    <w:div w:id="915630067">
      <w:bodyDiv w:val="1"/>
      <w:marLeft w:val="0"/>
      <w:marRight w:val="0"/>
      <w:marTop w:val="0"/>
      <w:marBottom w:val="0"/>
      <w:divBdr>
        <w:top w:val="none" w:sz="0" w:space="0" w:color="auto"/>
        <w:left w:val="none" w:sz="0" w:space="0" w:color="auto"/>
        <w:bottom w:val="none" w:sz="0" w:space="0" w:color="auto"/>
        <w:right w:val="none" w:sz="0" w:space="0" w:color="auto"/>
      </w:divBdr>
    </w:div>
    <w:div w:id="915669409">
      <w:bodyDiv w:val="1"/>
      <w:marLeft w:val="0"/>
      <w:marRight w:val="0"/>
      <w:marTop w:val="0"/>
      <w:marBottom w:val="0"/>
      <w:divBdr>
        <w:top w:val="none" w:sz="0" w:space="0" w:color="auto"/>
        <w:left w:val="none" w:sz="0" w:space="0" w:color="auto"/>
        <w:bottom w:val="none" w:sz="0" w:space="0" w:color="auto"/>
        <w:right w:val="none" w:sz="0" w:space="0" w:color="auto"/>
      </w:divBdr>
    </w:div>
    <w:div w:id="915822247">
      <w:bodyDiv w:val="1"/>
      <w:marLeft w:val="0"/>
      <w:marRight w:val="0"/>
      <w:marTop w:val="0"/>
      <w:marBottom w:val="0"/>
      <w:divBdr>
        <w:top w:val="none" w:sz="0" w:space="0" w:color="auto"/>
        <w:left w:val="none" w:sz="0" w:space="0" w:color="auto"/>
        <w:bottom w:val="none" w:sz="0" w:space="0" w:color="auto"/>
        <w:right w:val="none" w:sz="0" w:space="0" w:color="auto"/>
      </w:divBdr>
    </w:div>
    <w:div w:id="915942266">
      <w:bodyDiv w:val="1"/>
      <w:marLeft w:val="0"/>
      <w:marRight w:val="0"/>
      <w:marTop w:val="0"/>
      <w:marBottom w:val="0"/>
      <w:divBdr>
        <w:top w:val="none" w:sz="0" w:space="0" w:color="auto"/>
        <w:left w:val="none" w:sz="0" w:space="0" w:color="auto"/>
        <w:bottom w:val="none" w:sz="0" w:space="0" w:color="auto"/>
        <w:right w:val="none" w:sz="0" w:space="0" w:color="auto"/>
      </w:divBdr>
    </w:div>
    <w:div w:id="916012558">
      <w:bodyDiv w:val="1"/>
      <w:marLeft w:val="0"/>
      <w:marRight w:val="0"/>
      <w:marTop w:val="0"/>
      <w:marBottom w:val="0"/>
      <w:divBdr>
        <w:top w:val="none" w:sz="0" w:space="0" w:color="auto"/>
        <w:left w:val="none" w:sz="0" w:space="0" w:color="auto"/>
        <w:bottom w:val="none" w:sz="0" w:space="0" w:color="auto"/>
        <w:right w:val="none" w:sz="0" w:space="0" w:color="auto"/>
      </w:divBdr>
    </w:div>
    <w:div w:id="916329755">
      <w:bodyDiv w:val="1"/>
      <w:marLeft w:val="0"/>
      <w:marRight w:val="0"/>
      <w:marTop w:val="0"/>
      <w:marBottom w:val="0"/>
      <w:divBdr>
        <w:top w:val="none" w:sz="0" w:space="0" w:color="auto"/>
        <w:left w:val="none" w:sz="0" w:space="0" w:color="auto"/>
        <w:bottom w:val="none" w:sz="0" w:space="0" w:color="auto"/>
        <w:right w:val="none" w:sz="0" w:space="0" w:color="auto"/>
      </w:divBdr>
    </w:div>
    <w:div w:id="916401687">
      <w:bodyDiv w:val="1"/>
      <w:marLeft w:val="0"/>
      <w:marRight w:val="0"/>
      <w:marTop w:val="0"/>
      <w:marBottom w:val="0"/>
      <w:divBdr>
        <w:top w:val="none" w:sz="0" w:space="0" w:color="auto"/>
        <w:left w:val="none" w:sz="0" w:space="0" w:color="auto"/>
        <w:bottom w:val="none" w:sz="0" w:space="0" w:color="auto"/>
        <w:right w:val="none" w:sz="0" w:space="0" w:color="auto"/>
      </w:divBdr>
    </w:div>
    <w:div w:id="916474265">
      <w:bodyDiv w:val="1"/>
      <w:marLeft w:val="0"/>
      <w:marRight w:val="0"/>
      <w:marTop w:val="0"/>
      <w:marBottom w:val="0"/>
      <w:divBdr>
        <w:top w:val="none" w:sz="0" w:space="0" w:color="auto"/>
        <w:left w:val="none" w:sz="0" w:space="0" w:color="auto"/>
        <w:bottom w:val="none" w:sz="0" w:space="0" w:color="auto"/>
        <w:right w:val="none" w:sz="0" w:space="0" w:color="auto"/>
      </w:divBdr>
    </w:div>
    <w:div w:id="916675624">
      <w:bodyDiv w:val="1"/>
      <w:marLeft w:val="0"/>
      <w:marRight w:val="0"/>
      <w:marTop w:val="0"/>
      <w:marBottom w:val="0"/>
      <w:divBdr>
        <w:top w:val="none" w:sz="0" w:space="0" w:color="auto"/>
        <w:left w:val="none" w:sz="0" w:space="0" w:color="auto"/>
        <w:bottom w:val="none" w:sz="0" w:space="0" w:color="auto"/>
        <w:right w:val="none" w:sz="0" w:space="0" w:color="auto"/>
      </w:divBdr>
    </w:div>
    <w:div w:id="916717945">
      <w:bodyDiv w:val="1"/>
      <w:marLeft w:val="0"/>
      <w:marRight w:val="0"/>
      <w:marTop w:val="0"/>
      <w:marBottom w:val="0"/>
      <w:divBdr>
        <w:top w:val="none" w:sz="0" w:space="0" w:color="auto"/>
        <w:left w:val="none" w:sz="0" w:space="0" w:color="auto"/>
        <w:bottom w:val="none" w:sz="0" w:space="0" w:color="auto"/>
        <w:right w:val="none" w:sz="0" w:space="0" w:color="auto"/>
      </w:divBdr>
    </w:div>
    <w:div w:id="916749648">
      <w:bodyDiv w:val="1"/>
      <w:marLeft w:val="0"/>
      <w:marRight w:val="0"/>
      <w:marTop w:val="0"/>
      <w:marBottom w:val="0"/>
      <w:divBdr>
        <w:top w:val="none" w:sz="0" w:space="0" w:color="auto"/>
        <w:left w:val="none" w:sz="0" w:space="0" w:color="auto"/>
        <w:bottom w:val="none" w:sz="0" w:space="0" w:color="auto"/>
        <w:right w:val="none" w:sz="0" w:space="0" w:color="auto"/>
      </w:divBdr>
    </w:div>
    <w:div w:id="916862386">
      <w:bodyDiv w:val="1"/>
      <w:marLeft w:val="0"/>
      <w:marRight w:val="0"/>
      <w:marTop w:val="0"/>
      <w:marBottom w:val="0"/>
      <w:divBdr>
        <w:top w:val="none" w:sz="0" w:space="0" w:color="auto"/>
        <w:left w:val="none" w:sz="0" w:space="0" w:color="auto"/>
        <w:bottom w:val="none" w:sz="0" w:space="0" w:color="auto"/>
        <w:right w:val="none" w:sz="0" w:space="0" w:color="auto"/>
      </w:divBdr>
    </w:div>
    <w:div w:id="916938170">
      <w:bodyDiv w:val="1"/>
      <w:marLeft w:val="0"/>
      <w:marRight w:val="0"/>
      <w:marTop w:val="0"/>
      <w:marBottom w:val="0"/>
      <w:divBdr>
        <w:top w:val="none" w:sz="0" w:space="0" w:color="auto"/>
        <w:left w:val="none" w:sz="0" w:space="0" w:color="auto"/>
        <w:bottom w:val="none" w:sz="0" w:space="0" w:color="auto"/>
        <w:right w:val="none" w:sz="0" w:space="0" w:color="auto"/>
      </w:divBdr>
    </w:div>
    <w:div w:id="916979782">
      <w:bodyDiv w:val="1"/>
      <w:marLeft w:val="0"/>
      <w:marRight w:val="0"/>
      <w:marTop w:val="0"/>
      <w:marBottom w:val="0"/>
      <w:divBdr>
        <w:top w:val="none" w:sz="0" w:space="0" w:color="auto"/>
        <w:left w:val="none" w:sz="0" w:space="0" w:color="auto"/>
        <w:bottom w:val="none" w:sz="0" w:space="0" w:color="auto"/>
        <w:right w:val="none" w:sz="0" w:space="0" w:color="auto"/>
      </w:divBdr>
    </w:div>
    <w:div w:id="917321895">
      <w:bodyDiv w:val="1"/>
      <w:marLeft w:val="0"/>
      <w:marRight w:val="0"/>
      <w:marTop w:val="0"/>
      <w:marBottom w:val="0"/>
      <w:divBdr>
        <w:top w:val="none" w:sz="0" w:space="0" w:color="auto"/>
        <w:left w:val="none" w:sz="0" w:space="0" w:color="auto"/>
        <w:bottom w:val="none" w:sz="0" w:space="0" w:color="auto"/>
        <w:right w:val="none" w:sz="0" w:space="0" w:color="auto"/>
      </w:divBdr>
    </w:div>
    <w:div w:id="917397344">
      <w:bodyDiv w:val="1"/>
      <w:marLeft w:val="0"/>
      <w:marRight w:val="0"/>
      <w:marTop w:val="0"/>
      <w:marBottom w:val="0"/>
      <w:divBdr>
        <w:top w:val="none" w:sz="0" w:space="0" w:color="auto"/>
        <w:left w:val="none" w:sz="0" w:space="0" w:color="auto"/>
        <w:bottom w:val="none" w:sz="0" w:space="0" w:color="auto"/>
        <w:right w:val="none" w:sz="0" w:space="0" w:color="auto"/>
      </w:divBdr>
    </w:div>
    <w:div w:id="917399776">
      <w:bodyDiv w:val="1"/>
      <w:marLeft w:val="0"/>
      <w:marRight w:val="0"/>
      <w:marTop w:val="0"/>
      <w:marBottom w:val="0"/>
      <w:divBdr>
        <w:top w:val="none" w:sz="0" w:space="0" w:color="auto"/>
        <w:left w:val="none" w:sz="0" w:space="0" w:color="auto"/>
        <w:bottom w:val="none" w:sz="0" w:space="0" w:color="auto"/>
        <w:right w:val="none" w:sz="0" w:space="0" w:color="auto"/>
      </w:divBdr>
    </w:div>
    <w:div w:id="917594277">
      <w:bodyDiv w:val="1"/>
      <w:marLeft w:val="0"/>
      <w:marRight w:val="0"/>
      <w:marTop w:val="0"/>
      <w:marBottom w:val="0"/>
      <w:divBdr>
        <w:top w:val="none" w:sz="0" w:space="0" w:color="auto"/>
        <w:left w:val="none" w:sz="0" w:space="0" w:color="auto"/>
        <w:bottom w:val="none" w:sz="0" w:space="0" w:color="auto"/>
        <w:right w:val="none" w:sz="0" w:space="0" w:color="auto"/>
      </w:divBdr>
    </w:div>
    <w:div w:id="917598094">
      <w:bodyDiv w:val="1"/>
      <w:marLeft w:val="0"/>
      <w:marRight w:val="0"/>
      <w:marTop w:val="0"/>
      <w:marBottom w:val="0"/>
      <w:divBdr>
        <w:top w:val="none" w:sz="0" w:space="0" w:color="auto"/>
        <w:left w:val="none" w:sz="0" w:space="0" w:color="auto"/>
        <w:bottom w:val="none" w:sz="0" w:space="0" w:color="auto"/>
        <w:right w:val="none" w:sz="0" w:space="0" w:color="auto"/>
      </w:divBdr>
    </w:div>
    <w:div w:id="917790216">
      <w:bodyDiv w:val="1"/>
      <w:marLeft w:val="0"/>
      <w:marRight w:val="0"/>
      <w:marTop w:val="0"/>
      <w:marBottom w:val="0"/>
      <w:divBdr>
        <w:top w:val="none" w:sz="0" w:space="0" w:color="auto"/>
        <w:left w:val="none" w:sz="0" w:space="0" w:color="auto"/>
        <w:bottom w:val="none" w:sz="0" w:space="0" w:color="auto"/>
        <w:right w:val="none" w:sz="0" w:space="0" w:color="auto"/>
      </w:divBdr>
    </w:div>
    <w:div w:id="918058132">
      <w:bodyDiv w:val="1"/>
      <w:marLeft w:val="0"/>
      <w:marRight w:val="0"/>
      <w:marTop w:val="0"/>
      <w:marBottom w:val="0"/>
      <w:divBdr>
        <w:top w:val="none" w:sz="0" w:space="0" w:color="auto"/>
        <w:left w:val="none" w:sz="0" w:space="0" w:color="auto"/>
        <w:bottom w:val="none" w:sz="0" w:space="0" w:color="auto"/>
        <w:right w:val="none" w:sz="0" w:space="0" w:color="auto"/>
      </w:divBdr>
    </w:div>
    <w:div w:id="918098812">
      <w:bodyDiv w:val="1"/>
      <w:marLeft w:val="0"/>
      <w:marRight w:val="0"/>
      <w:marTop w:val="0"/>
      <w:marBottom w:val="0"/>
      <w:divBdr>
        <w:top w:val="none" w:sz="0" w:space="0" w:color="auto"/>
        <w:left w:val="none" w:sz="0" w:space="0" w:color="auto"/>
        <w:bottom w:val="none" w:sz="0" w:space="0" w:color="auto"/>
        <w:right w:val="none" w:sz="0" w:space="0" w:color="auto"/>
      </w:divBdr>
    </w:div>
    <w:div w:id="918178385">
      <w:bodyDiv w:val="1"/>
      <w:marLeft w:val="0"/>
      <w:marRight w:val="0"/>
      <w:marTop w:val="0"/>
      <w:marBottom w:val="0"/>
      <w:divBdr>
        <w:top w:val="none" w:sz="0" w:space="0" w:color="auto"/>
        <w:left w:val="none" w:sz="0" w:space="0" w:color="auto"/>
        <w:bottom w:val="none" w:sz="0" w:space="0" w:color="auto"/>
        <w:right w:val="none" w:sz="0" w:space="0" w:color="auto"/>
      </w:divBdr>
    </w:div>
    <w:div w:id="918322163">
      <w:bodyDiv w:val="1"/>
      <w:marLeft w:val="0"/>
      <w:marRight w:val="0"/>
      <w:marTop w:val="0"/>
      <w:marBottom w:val="0"/>
      <w:divBdr>
        <w:top w:val="none" w:sz="0" w:space="0" w:color="auto"/>
        <w:left w:val="none" w:sz="0" w:space="0" w:color="auto"/>
        <w:bottom w:val="none" w:sz="0" w:space="0" w:color="auto"/>
        <w:right w:val="none" w:sz="0" w:space="0" w:color="auto"/>
      </w:divBdr>
    </w:div>
    <w:div w:id="918442186">
      <w:bodyDiv w:val="1"/>
      <w:marLeft w:val="0"/>
      <w:marRight w:val="0"/>
      <w:marTop w:val="0"/>
      <w:marBottom w:val="0"/>
      <w:divBdr>
        <w:top w:val="none" w:sz="0" w:space="0" w:color="auto"/>
        <w:left w:val="none" w:sz="0" w:space="0" w:color="auto"/>
        <w:bottom w:val="none" w:sz="0" w:space="0" w:color="auto"/>
        <w:right w:val="none" w:sz="0" w:space="0" w:color="auto"/>
      </w:divBdr>
    </w:div>
    <w:div w:id="918444064">
      <w:bodyDiv w:val="1"/>
      <w:marLeft w:val="0"/>
      <w:marRight w:val="0"/>
      <w:marTop w:val="0"/>
      <w:marBottom w:val="0"/>
      <w:divBdr>
        <w:top w:val="none" w:sz="0" w:space="0" w:color="auto"/>
        <w:left w:val="none" w:sz="0" w:space="0" w:color="auto"/>
        <w:bottom w:val="none" w:sz="0" w:space="0" w:color="auto"/>
        <w:right w:val="none" w:sz="0" w:space="0" w:color="auto"/>
      </w:divBdr>
    </w:div>
    <w:div w:id="918560983">
      <w:bodyDiv w:val="1"/>
      <w:marLeft w:val="0"/>
      <w:marRight w:val="0"/>
      <w:marTop w:val="0"/>
      <w:marBottom w:val="0"/>
      <w:divBdr>
        <w:top w:val="none" w:sz="0" w:space="0" w:color="auto"/>
        <w:left w:val="none" w:sz="0" w:space="0" w:color="auto"/>
        <w:bottom w:val="none" w:sz="0" w:space="0" w:color="auto"/>
        <w:right w:val="none" w:sz="0" w:space="0" w:color="auto"/>
      </w:divBdr>
    </w:div>
    <w:div w:id="918634579">
      <w:bodyDiv w:val="1"/>
      <w:marLeft w:val="0"/>
      <w:marRight w:val="0"/>
      <w:marTop w:val="0"/>
      <w:marBottom w:val="0"/>
      <w:divBdr>
        <w:top w:val="none" w:sz="0" w:space="0" w:color="auto"/>
        <w:left w:val="none" w:sz="0" w:space="0" w:color="auto"/>
        <w:bottom w:val="none" w:sz="0" w:space="0" w:color="auto"/>
        <w:right w:val="none" w:sz="0" w:space="0" w:color="auto"/>
      </w:divBdr>
    </w:div>
    <w:div w:id="918905699">
      <w:bodyDiv w:val="1"/>
      <w:marLeft w:val="0"/>
      <w:marRight w:val="0"/>
      <w:marTop w:val="0"/>
      <w:marBottom w:val="0"/>
      <w:divBdr>
        <w:top w:val="none" w:sz="0" w:space="0" w:color="auto"/>
        <w:left w:val="none" w:sz="0" w:space="0" w:color="auto"/>
        <w:bottom w:val="none" w:sz="0" w:space="0" w:color="auto"/>
        <w:right w:val="none" w:sz="0" w:space="0" w:color="auto"/>
      </w:divBdr>
    </w:div>
    <w:div w:id="918952740">
      <w:bodyDiv w:val="1"/>
      <w:marLeft w:val="0"/>
      <w:marRight w:val="0"/>
      <w:marTop w:val="0"/>
      <w:marBottom w:val="0"/>
      <w:divBdr>
        <w:top w:val="none" w:sz="0" w:space="0" w:color="auto"/>
        <w:left w:val="none" w:sz="0" w:space="0" w:color="auto"/>
        <w:bottom w:val="none" w:sz="0" w:space="0" w:color="auto"/>
        <w:right w:val="none" w:sz="0" w:space="0" w:color="auto"/>
      </w:divBdr>
    </w:div>
    <w:div w:id="919413951">
      <w:bodyDiv w:val="1"/>
      <w:marLeft w:val="0"/>
      <w:marRight w:val="0"/>
      <w:marTop w:val="0"/>
      <w:marBottom w:val="0"/>
      <w:divBdr>
        <w:top w:val="none" w:sz="0" w:space="0" w:color="auto"/>
        <w:left w:val="none" w:sz="0" w:space="0" w:color="auto"/>
        <w:bottom w:val="none" w:sz="0" w:space="0" w:color="auto"/>
        <w:right w:val="none" w:sz="0" w:space="0" w:color="auto"/>
      </w:divBdr>
    </w:div>
    <w:div w:id="919480705">
      <w:bodyDiv w:val="1"/>
      <w:marLeft w:val="0"/>
      <w:marRight w:val="0"/>
      <w:marTop w:val="0"/>
      <w:marBottom w:val="0"/>
      <w:divBdr>
        <w:top w:val="none" w:sz="0" w:space="0" w:color="auto"/>
        <w:left w:val="none" w:sz="0" w:space="0" w:color="auto"/>
        <w:bottom w:val="none" w:sz="0" w:space="0" w:color="auto"/>
        <w:right w:val="none" w:sz="0" w:space="0" w:color="auto"/>
      </w:divBdr>
    </w:div>
    <w:div w:id="919557115">
      <w:bodyDiv w:val="1"/>
      <w:marLeft w:val="0"/>
      <w:marRight w:val="0"/>
      <w:marTop w:val="0"/>
      <w:marBottom w:val="0"/>
      <w:divBdr>
        <w:top w:val="none" w:sz="0" w:space="0" w:color="auto"/>
        <w:left w:val="none" w:sz="0" w:space="0" w:color="auto"/>
        <w:bottom w:val="none" w:sz="0" w:space="0" w:color="auto"/>
        <w:right w:val="none" w:sz="0" w:space="0" w:color="auto"/>
      </w:divBdr>
    </w:div>
    <w:div w:id="919559370">
      <w:bodyDiv w:val="1"/>
      <w:marLeft w:val="0"/>
      <w:marRight w:val="0"/>
      <w:marTop w:val="0"/>
      <w:marBottom w:val="0"/>
      <w:divBdr>
        <w:top w:val="none" w:sz="0" w:space="0" w:color="auto"/>
        <w:left w:val="none" w:sz="0" w:space="0" w:color="auto"/>
        <w:bottom w:val="none" w:sz="0" w:space="0" w:color="auto"/>
        <w:right w:val="none" w:sz="0" w:space="0" w:color="auto"/>
      </w:divBdr>
    </w:div>
    <w:div w:id="919752906">
      <w:bodyDiv w:val="1"/>
      <w:marLeft w:val="0"/>
      <w:marRight w:val="0"/>
      <w:marTop w:val="0"/>
      <w:marBottom w:val="0"/>
      <w:divBdr>
        <w:top w:val="none" w:sz="0" w:space="0" w:color="auto"/>
        <w:left w:val="none" w:sz="0" w:space="0" w:color="auto"/>
        <w:bottom w:val="none" w:sz="0" w:space="0" w:color="auto"/>
        <w:right w:val="none" w:sz="0" w:space="0" w:color="auto"/>
      </w:divBdr>
    </w:div>
    <w:div w:id="919826896">
      <w:bodyDiv w:val="1"/>
      <w:marLeft w:val="0"/>
      <w:marRight w:val="0"/>
      <w:marTop w:val="0"/>
      <w:marBottom w:val="0"/>
      <w:divBdr>
        <w:top w:val="none" w:sz="0" w:space="0" w:color="auto"/>
        <w:left w:val="none" w:sz="0" w:space="0" w:color="auto"/>
        <w:bottom w:val="none" w:sz="0" w:space="0" w:color="auto"/>
        <w:right w:val="none" w:sz="0" w:space="0" w:color="auto"/>
      </w:divBdr>
    </w:div>
    <w:div w:id="920064489">
      <w:bodyDiv w:val="1"/>
      <w:marLeft w:val="0"/>
      <w:marRight w:val="0"/>
      <w:marTop w:val="0"/>
      <w:marBottom w:val="0"/>
      <w:divBdr>
        <w:top w:val="none" w:sz="0" w:space="0" w:color="auto"/>
        <w:left w:val="none" w:sz="0" w:space="0" w:color="auto"/>
        <w:bottom w:val="none" w:sz="0" w:space="0" w:color="auto"/>
        <w:right w:val="none" w:sz="0" w:space="0" w:color="auto"/>
      </w:divBdr>
    </w:div>
    <w:div w:id="920332448">
      <w:bodyDiv w:val="1"/>
      <w:marLeft w:val="0"/>
      <w:marRight w:val="0"/>
      <w:marTop w:val="0"/>
      <w:marBottom w:val="0"/>
      <w:divBdr>
        <w:top w:val="none" w:sz="0" w:space="0" w:color="auto"/>
        <w:left w:val="none" w:sz="0" w:space="0" w:color="auto"/>
        <w:bottom w:val="none" w:sz="0" w:space="0" w:color="auto"/>
        <w:right w:val="none" w:sz="0" w:space="0" w:color="auto"/>
      </w:divBdr>
    </w:div>
    <w:div w:id="920455845">
      <w:bodyDiv w:val="1"/>
      <w:marLeft w:val="0"/>
      <w:marRight w:val="0"/>
      <w:marTop w:val="0"/>
      <w:marBottom w:val="0"/>
      <w:divBdr>
        <w:top w:val="none" w:sz="0" w:space="0" w:color="auto"/>
        <w:left w:val="none" w:sz="0" w:space="0" w:color="auto"/>
        <w:bottom w:val="none" w:sz="0" w:space="0" w:color="auto"/>
        <w:right w:val="none" w:sz="0" w:space="0" w:color="auto"/>
      </w:divBdr>
    </w:div>
    <w:div w:id="920522841">
      <w:bodyDiv w:val="1"/>
      <w:marLeft w:val="0"/>
      <w:marRight w:val="0"/>
      <w:marTop w:val="0"/>
      <w:marBottom w:val="0"/>
      <w:divBdr>
        <w:top w:val="none" w:sz="0" w:space="0" w:color="auto"/>
        <w:left w:val="none" w:sz="0" w:space="0" w:color="auto"/>
        <w:bottom w:val="none" w:sz="0" w:space="0" w:color="auto"/>
        <w:right w:val="none" w:sz="0" w:space="0" w:color="auto"/>
      </w:divBdr>
    </w:div>
    <w:div w:id="920525009">
      <w:bodyDiv w:val="1"/>
      <w:marLeft w:val="0"/>
      <w:marRight w:val="0"/>
      <w:marTop w:val="0"/>
      <w:marBottom w:val="0"/>
      <w:divBdr>
        <w:top w:val="none" w:sz="0" w:space="0" w:color="auto"/>
        <w:left w:val="none" w:sz="0" w:space="0" w:color="auto"/>
        <w:bottom w:val="none" w:sz="0" w:space="0" w:color="auto"/>
        <w:right w:val="none" w:sz="0" w:space="0" w:color="auto"/>
      </w:divBdr>
    </w:div>
    <w:div w:id="920674651">
      <w:bodyDiv w:val="1"/>
      <w:marLeft w:val="0"/>
      <w:marRight w:val="0"/>
      <w:marTop w:val="0"/>
      <w:marBottom w:val="0"/>
      <w:divBdr>
        <w:top w:val="none" w:sz="0" w:space="0" w:color="auto"/>
        <w:left w:val="none" w:sz="0" w:space="0" w:color="auto"/>
        <w:bottom w:val="none" w:sz="0" w:space="0" w:color="auto"/>
        <w:right w:val="none" w:sz="0" w:space="0" w:color="auto"/>
      </w:divBdr>
    </w:div>
    <w:div w:id="920678391">
      <w:bodyDiv w:val="1"/>
      <w:marLeft w:val="0"/>
      <w:marRight w:val="0"/>
      <w:marTop w:val="0"/>
      <w:marBottom w:val="0"/>
      <w:divBdr>
        <w:top w:val="none" w:sz="0" w:space="0" w:color="auto"/>
        <w:left w:val="none" w:sz="0" w:space="0" w:color="auto"/>
        <w:bottom w:val="none" w:sz="0" w:space="0" w:color="auto"/>
        <w:right w:val="none" w:sz="0" w:space="0" w:color="auto"/>
      </w:divBdr>
    </w:div>
    <w:div w:id="920680228">
      <w:bodyDiv w:val="1"/>
      <w:marLeft w:val="0"/>
      <w:marRight w:val="0"/>
      <w:marTop w:val="0"/>
      <w:marBottom w:val="0"/>
      <w:divBdr>
        <w:top w:val="none" w:sz="0" w:space="0" w:color="auto"/>
        <w:left w:val="none" w:sz="0" w:space="0" w:color="auto"/>
        <w:bottom w:val="none" w:sz="0" w:space="0" w:color="auto"/>
        <w:right w:val="none" w:sz="0" w:space="0" w:color="auto"/>
      </w:divBdr>
    </w:div>
    <w:div w:id="920868159">
      <w:bodyDiv w:val="1"/>
      <w:marLeft w:val="0"/>
      <w:marRight w:val="0"/>
      <w:marTop w:val="0"/>
      <w:marBottom w:val="0"/>
      <w:divBdr>
        <w:top w:val="none" w:sz="0" w:space="0" w:color="auto"/>
        <w:left w:val="none" w:sz="0" w:space="0" w:color="auto"/>
        <w:bottom w:val="none" w:sz="0" w:space="0" w:color="auto"/>
        <w:right w:val="none" w:sz="0" w:space="0" w:color="auto"/>
      </w:divBdr>
    </w:div>
    <w:div w:id="920869257">
      <w:bodyDiv w:val="1"/>
      <w:marLeft w:val="0"/>
      <w:marRight w:val="0"/>
      <w:marTop w:val="0"/>
      <w:marBottom w:val="0"/>
      <w:divBdr>
        <w:top w:val="none" w:sz="0" w:space="0" w:color="auto"/>
        <w:left w:val="none" w:sz="0" w:space="0" w:color="auto"/>
        <w:bottom w:val="none" w:sz="0" w:space="0" w:color="auto"/>
        <w:right w:val="none" w:sz="0" w:space="0" w:color="auto"/>
      </w:divBdr>
    </w:div>
    <w:div w:id="920942800">
      <w:bodyDiv w:val="1"/>
      <w:marLeft w:val="0"/>
      <w:marRight w:val="0"/>
      <w:marTop w:val="0"/>
      <w:marBottom w:val="0"/>
      <w:divBdr>
        <w:top w:val="none" w:sz="0" w:space="0" w:color="auto"/>
        <w:left w:val="none" w:sz="0" w:space="0" w:color="auto"/>
        <w:bottom w:val="none" w:sz="0" w:space="0" w:color="auto"/>
        <w:right w:val="none" w:sz="0" w:space="0" w:color="auto"/>
      </w:divBdr>
    </w:div>
    <w:div w:id="920987538">
      <w:bodyDiv w:val="1"/>
      <w:marLeft w:val="0"/>
      <w:marRight w:val="0"/>
      <w:marTop w:val="0"/>
      <w:marBottom w:val="0"/>
      <w:divBdr>
        <w:top w:val="none" w:sz="0" w:space="0" w:color="auto"/>
        <w:left w:val="none" w:sz="0" w:space="0" w:color="auto"/>
        <w:bottom w:val="none" w:sz="0" w:space="0" w:color="auto"/>
        <w:right w:val="none" w:sz="0" w:space="0" w:color="auto"/>
      </w:divBdr>
    </w:div>
    <w:div w:id="921068320">
      <w:bodyDiv w:val="1"/>
      <w:marLeft w:val="0"/>
      <w:marRight w:val="0"/>
      <w:marTop w:val="0"/>
      <w:marBottom w:val="0"/>
      <w:divBdr>
        <w:top w:val="none" w:sz="0" w:space="0" w:color="auto"/>
        <w:left w:val="none" w:sz="0" w:space="0" w:color="auto"/>
        <w:bottom w:val="none" w:sz="0" w:space="0" w:color="auto"/>
        <w:right w:val="none" w:sz="0" w:space="0" w:color="auto"/>
      </w:divBdr>
    </w:div>
    <w:div w:id="921139014">
      <w:bodyDiv w:val="1"/>
      <w:marLeft w:val="0"/>
      <w:marRight w:val="0"/>
      <w:marTop w:val="0"/>
      <w:marBottom w:val="0"/>
      <w:divBdr>
        <w:top w:val="none" w:sz="0" w:space="0" w:color="auto"/>
        <w:left w:val="none" w:sz="0" w:space="0" w:color="auto"/>
        <w:bottom w:val="none" w:sz="0" w:space="0" w:color="auto"/>
        <w:right w:val="none" w:sz="0" w:space="0" w:color="auto"/>
      </w:divBdr>
    </w:div>
    <w:div w:id="921333573">
      <w:bodyDiv w:val="1"/>
      <w:marLeft w:val="0"/>
      <w:marRight w:val="0"/>
      <w:marTop w:val="0"/>
      <w:marBottom w:val="0"/>
      <w:divBdr>
        <w:top w:val="none" w:sz="0" w:space="0" w:color="auto"/>
        <w:left w:val="none" w:sz="0" w:space="0" w:color="auto"/>
        <w:bottom w:val="none" w:sz="0" w:space="0" w:color="auto"/>
        <w:right w:val="none" w:sz="0" w:space="0" w:color="auto"/>
      </w:divBdr>
    </w:div>
    <w:div w:id="921375968">
      <w:bodyDiv w:val="1"/>
      <w:marLeft w:val="0"/>
      <w:marRight w:val="0"/>
      <w:marTop w:val="0"/>
      <w:marBottom w:val="0"/>
      <w:divBdr>
        <w:top w:val="none" w:sz="0" w:space="0" w:color="auto"/>
        <w:left w:val="none" w:sz="0" w:space="0" w:color="auto"/>
        <w:bottom w:val="none" w:sz="0" w:space="0" w:color="auto"/>
        <w:right w:val="none" w:sz="0" w:space="0" w:color="auto"/>
      </w:divBdr>
    </w:div>
    <w:div w:id="921715437">
      <w:bodyDiv w:val="1"/>
      <w:marLeft w:val="0"/>
      <w:marRight w:val="0"/>
      <w:marTop w:val="0"/>
      <w:marBottom w:val="0"/>
      <w:divBdr>
        <w:top w:val="none" w:sz="0" w:space="0" w:color="auto"/>
        <w:left w:val="none" w:sz="0" w:space="0" w:color="auto"/>
        <w:bottom w:val="none" w:sz="0" w:space="0" w:color="auto"/>
        <w:right w:val="none" w:sz="0" w:space="0" w:color="auto"/>
      </w:divBdr>
    </w:div>
    <w:div w:id="921765372">
      <w:bodyDiv w:val="1"/>
      <w:marLeft w:val="0"/>
      <w:marRight w:val="0"/>
      <w:marTop w:val="0"/>
      <w:marBottom w:val="0"/>
      <w:divBdr>
        <w:top w:val="none" w:sz="0" w:space="0" w:color="auto"/>
        <w:left w:val="none" w:sz="0" w:space="0" w:color="auto"/>
        <w:bottom w:val="none" w:sz="0" w:space="0" w:color="auto"/>
        <w:right w:val="none" w:sz="0" w:space="0" w:color="auto"/>
      </w:divBdr>
    </w:div>
    <w:div w:id="921791651">
      <w:bodyDiv w:val="1"/>
      <w:marLeft w:val="0"/>
      <w:marRight w:val="0"/>
      <w:marTop w:val="0"/>
      <w:marBottom w:val="0"/>
      <w:divBdr>
        <w:top w:val="none" w:sz="0" w:space="0" w:color="auto"/>
        <w:left w:val="none" w:sz="0" w:space="0" w:color="auto"/>
        <w:bottom w:val="none" w:sz="0" w:space="0" w:color="auto"/>
        <w:right w:val="none" w:sz="0" w:space="0" w:color="auto"/>
      </w:divBdr>
    </w:div>
    <w:div w:id="922106617">
      <w:bodyDiv w:val="1"/>
      <w:marLeft w:val="0"/>
      <w:marRight w:val="0"/>
      <w:marTop w:val="0"/>
      <w:marBottom w:val="0"/>
      <w:divBdr>
        <w:top w:val="none" w:sz="0" w:space="0" w:color="auto"/>
        <w:left w:val="none" w:sz="0" w:space="0" w:color="auto"/>
        <w:bottom w:val="none" w:sz="0" w:space="0" w:color="auto"/>
        <w:right w:val="none" w:sz="0" w:space="0" w:color="auto"/>
      </w:divBdr>
    </w:div>
    <w:div w:id="922107122">
      <w:bodyDiv w:val="1"/>
      <w:marLeft w:val="0"/>
      <w:marRight w:val="0"/>
      <w:marTop w:val="0"/>
      <w:marBottom w:val="0"/>
      <w:divBdr>
        <w:top w:val="none" w:sz="0" w:space="0" w:color="auto"/>
        <w:left w:val="none" w:sz="0" w:space="0" w:color="auto"/>
        <w:bottom w:val="none" w:sz="0" w:space="0" w:color="auto"/>
        <w:right w:val="none" w:sz="0" w:space="0" w:color="auto"/>
      </w:divBdr>
    </w:div>
    <w:div w:id="922570879">
      <w:bodyDiv w:val="1"/>
      <w:marLeft w:val="0"/>
      <w:marRight w:val="0"/>
      <w:marTop w:val="0"/>
      <w:marBottom w:val="0"/>
      <w:divBdr>
        <w:top w:val="none" w:sz="0" w:space="0" w:color="auto"/>
        <w:left w:val="none" w:sz="0" w:space="0" w:color="auto"/>
        <w:bottom w:val="none" w:sz="0" w:space="0" w:color="auto"/>
        <w:right w:val="none" w:sz="0" w:space="0" w:color="auto"/>
      </w:divBdr>
    </w:div>
    <w:div w:id="923030846">
      <w:bodyDiv w:val="1"/>
      <w:marLeft w:val="0"/>
      <w:marRight w:val="0"/>
      <w:marTop w:val="0"/>
      <w:marBottom w:val="0"/>
      <w:divBdr>
        <w:top w:val="none" w:sz="0" w:space="0" w:color="auto"/>
        <w:left w:val="none" w:sz="0" w:space="0" w:color="auto"/>
        <w:bottom w:val="none" w:sz="0" w:space="0" w:color="auto"/>
        <w:right w:val="none" w:sz="0" w:space="0" w:color="auto"/>
      </w:divBdr>
    </w:div>
    <w:div w:id="923032869">
      <w:bodyDiv w:val="1"/>
      <w:marLeft w:val="0"/>
      <w:marRight w:val="0"/>
      <w:marTop w:val="0"/>
      <w:marBottom w:val="0"/>
      <w:divBdr>
        <w:top w:val="none" w:sz="0" w:space="0" w:color="auto"/>
        <w:left w:val="none" w:sz="0" w:space="0" w:color="auto"/>
        <w:bottom w:val="none" w:sz="0" w:space="0" w:color="auto"/>
        <w:right w:val="none" w:sz="0" w:space="0" w:color="auto"/>
      </w:divBdr>
    </w:div>
    <w:div w:id="923103773">
      <w:bodyDiv w:val="1"/>
      <w:marLeft w:val="0"/>
      <w:marRight w:val="0"/>
      <w:marTop w:val="0"/>
      <w:marBottom w:val="0"/>
      <w:divBdr>
        <w:top w:val="none" w:sz="0" w:space="0" w:color="auto"/>
        <w:left w:val="none" w:sz="0" w:space="0" w:color="auto"/>
        <w:bottom w:val="none" w:sz="0" w:space="0" w:color="auto"/>
        <w:right w:val="none" w:sz="0" w:space="0" w:color="auto"/>
      </w:divBdr>
    </w:div>
    <w:div w:id="923294756">
      <w:bodyDiv w:val="1"/>
      <w:marLeft w:val="0"/>
      <w:marRight w:val="0"/>
      <w:marTop w:val="0"/>
      <w:marBottom w:val="0"/>
      <w:divBdr>
        <w:top w:val="none" w:sz="0" w:space="0" w:color="auto"/>
        <w:left w:val="none" w:sz="0" w:space="0" w:color="auto"/>
        <w:bottom w:val="none" w:sz="0" w:space="0" w:color="auto"/>
        <w:right w:val="none" w:sz="0" w:space="0" w:color="auto"/>
      </w:divBdr>
    </w:div>
    <w:div w:id="923296672">
      <w:bodyDiv w:val="1"/>
      <w:marLeft w:val="0"/>
      <w:marRight w:val="0"/>
      <w:marTop w:val="0"/>
      <w:marBottom w:val="0"/>
      <w:divBdr>
        <w:top w:val="none" w:sz="0" w:space="0" w:color="auto"/>
        <w:left w:val="none" w:sz="0" w:space="0" w:color="auto"/>
        <w:bottom w:val="none" w:sz="0" w:space="0" w:color="auto"/>
        <w:right w:val="none" w:sz="0" w:space="0" w:color="auto"/>
      </w:divBdr>
    </w:div>
    <w:div w:id="923301839">
      <w:bodyDiv w:val="1"/>
      <w:marLeft w:val="0"/>
      <w:marRight w:val="0"/>
      <w:marTop w:val="0"/>
      <w:marBottom w:val="0"/>
      <w:divBdr>
        <w:top w:val="none" w:sz="0" w:space="0" w:color="auto"/>
        <w:left w:val="none" w:sz="0" w:space="0" w:color="auto"/>
        <w:bottom w:val="none" w:sz="0" w:space="0" w:color="auto"/>
        <w:right w:val="none" w:sz="0" w:space="0" w:color="auto"/>
      </w:divBdr>
    </w:div>
    <w:div w:id="923345204">
      <w:bodyDiv w:val="1"/>
      <w:marLeft w:val="0"/>
      <w:marRight w:val="0"/>
      <w:marTop w:val="0"/>
      <w:marBottom w:val="0"/>
      <w:divBdr>
        <w:top w:val="none" w:sz="0" w:space="0" w:color="auto"/>
        <w:left w:val="none" w:sz="0" w:space="0" w:color="auto"/>
        <w:bottom w:val="none" w:sz="0" w:space="0" w:color="auto"/>
        <w:right w:val="none" w:sz="0" w:space="0" w:color="auto"/>
      </w:divBdr>
    </w:div>
    <w:div w:id="923610733">
      <w:bodyDiv w:val="1"/>
      <w:marLeft w:val="0"/>
      <w:marRight w:val="0"/>
      <w:marTop w:val="0"/>
      <w:marBottom w:val="0"/>
      <w:divBdr>
        <w:top w:val="none" w:sz="0" w:space="0" w:color="auto"/>
        <w:left w:val="none" w:sz="0" w:space="0" w:color="auto"/>
        <w:bottom w:val="none" w:sz="0" w:space="0" w:color="auto"/>
        <w:right w:val="none" w:sz="0" w:space="0" w:color="auto"/>
      </w:divBdr>
    </w:div>
    <w:div w:id="923800839">
      <w:bodyDiv w:val="1"/>
      <w:marLeft w:val="0"/>
      <w:marRight w:val="0"/>
      <w:marTop w:val="0"/>
      <w:marBottom w:val="0"/>
      <w:divBdr>
        <w:top w:val="none" w:sz="0" w:space="0" w:color="auto"/>
        <w:left w:val="none" w:sz="0" w:space="0" w:color="auto"/>
        <w:bottom w:val="none" w:sz="0" w:space="0" w:color="auto"/>
        <w:right w:val="none" w:sz="0" w:space="0" w:color="auto"/>
      </w:divBdr>
    </w:div>
    <w:div w:id="923876976">
      <w:bodyDiv w:val="1"/>
      <w:marLeft w:val="0"/>
      <w:marRight w:val="0"/>
      <w:marTop w:val="0"/>
      <w:marBottom w:val="0"/>
      <w:divBdr>
        <w:top w:val="none" w:sz="0" w:space="0" w:color="auto"/>
        <w:left w:val="none" w:sz="0" w:space="0" w:color="auto"/>
        <w:bottom w:val="none" w:sz="0" w:space="0" w:color="auto"/>
        <w:right w:val="none" w:sz="0" w:space="0" w:color="auto"/>
      </w:divBdr>
    </w:div>
    <w:div w:id="923956664">
      <w:bodyDiv w:val="1"/>
      <w:marLeft w:val="0"/>
      <w:marRight w:val="0"/>
      <w:marTop w:val="0"/>
      <w:marBottom w:val="0"/>
      <w:divBdr>
        <w:top w:val="none" w:sz="0" w:space="0" w:color="auto"/>
        <w:left w:val="none" w:sz="0" w:space="0" w:color="auto"/>
        <w:bottom w:val="none" w:sz="0" w:space="0" w:color="auto"/>
        <w:right w:val="none" w:sz="0" w:space="0" w:color="auto"/>
      </w:divBdr>
    </w:div>
    <w:div w:id="924386277">
      <w:bodyDiv w:val="1"/>
      <w:marLeft w:val="0"/>
      <w:marRight w:val="0"/>
      <w:marTop w:val="0"/>
      <w:marBottom w:val="0"/>
      <w:divBdr>
        <w:top w:val="none" w:sz="0" w:space="0" w:color="auto"/>
        <w:left w:val="none" w:sz="0" w:space="0" w:color="auto"/>
        <w:bottom w:val="none" w:sz="0" w:space="0" w:color="auto"/>
        <w:right w:val="none" w:sz="0" w:space="0" w:color="auto"/>
      </w:divBdr>
    </w:div>
    <w:div w:id="924414309">
      <w:bodyDiv w:val="1"/>
      <w:marLeft w:val="0"/>
      <w:marRight w:val="0"/>
      <w:marTop w:val="0"/>
      <w:marBottom w:val="0"/>
      <w:divBdr>
        <w:top w:val="none" w:sz="0" w:space="0" w:color="auto"/>
        <w:left w:val="none" w:sz="0" w:space="0" w:color="auto"/>
        <w:bottom w:val="none" w:sz="0" w:space="0" w:color="auto"/>
        <w:right w:val="none" w:sz="0" w:space="0" w:color="auto"/>
      </w:divBdr>
    </w:div>
    <w:div w:id="924417409">
      <w:bodyDiv w:val="1"/>
      <w:marLeft w:val="0"/>
      <w:marRight w:val="0"/>
      <w:marTop w:val="0"/>
      <w:marBottom w:val="0"/>
      <w:divBdr>
        <w:top w:val="none" w:sz="0" w:space="0" w:color="auto"/>
        <w:left w:val="none" w:sz="0" w:space="0" w:color="auto"/>
        <w:bottom w:val="none" w:sz="0" w:space="0" w:color="auto"/>
        <w:right w:val="none" w:sz="0" w:space="0" w:color="auto"/>
      </w:divBdr>
    </w:div>
    <w:div w:id="924530261">
      <w:bodyDiv w:val="1"/>
      <w:marLeft w:val="0"/>
      <w:marRight w:val="0"/>
      <w:marTop w:val="0"/>
      <w:marBottom w:val="0"/>
      <w:divBdr>
        <w:top w:val="none" w:sz="0" w:space="0" w:color="auto"/>
        <w:left w:val="none" w:sz="0" w:space="0" w:color="auto"/>
        <w:bottom w:val="none" w:sz="0" w:space="0" w:color="auto"/>
        <w:right w:val="none" w:sz="0" w:space="0" w:color="auto"/>
      </w:divBdr>
    </w:div>
    <w:div w:id="924533887">
      <w:bodyDiv w:val="1"/>
      <w:marLeft w:val="0"/>
      <w:marRight w:val="0"/>
      <w:marTop w:val="0"/>
      <w:marBottom w:val="0"/>
      <w:divBdr>
        <w:top w:val="none" w:sz="0" w:space="0" w:color="auto"/>
        <w:left w:val="none" w:sz="0" w:space="0" w:color="auto"/>
        <w:bottom w:val="none" w:sz="0" w:space="0" w:color="auto"/>
        <w:right w:val="none" w:sz="0" w:space="0" w:color="auto"/>
      </w:divBdr>
    </w:div>
    <w:div w:id="924608931">
      <w:bodyDiv w:val="1"/>
      <w:marLeft w:val="0"/>
      <w:marRight w:val="0"/>
      <w:marTop w:val="0"/>
      <w:marBottom w:val="0"/>
      <w:divBdr>
        <w:top w:val="none" w:sz="0" w:space="0" w:color="auto"/>
        <w:left w:val="none" w:sz="0" w:space="0" w:color="auto"/>
        <w:bottom w:val="none" w:sz="0" w:space="0" w:color="auto"/>
        <w:right w:val="none" w:sz="0" w:space="0" w:color="auto"/>
      </w:divBdr>
    </w:div>
    <w:div w:id="924612375">
      <w:bodyDiv w:val="1"/>
      <w:marLeft w:val="0"/>
      <w:marRight w:val="0"/>
      <w:marTop w:val="0"/>
      <w:marBottom w:val="0"/>
      <w:divBdr>
        <w:top w:val="none" w:sz="0" w:space="0" w:color="auto"/>
        <w:left w:val="none" w:sz="0" w:space="0" w:color="auto"/>
        <w:bottom w:val="none" w:sz="0" w:space="0" w:color="auto"/>
        <w:right w:val="none" w:sz="0" w:space="0" w:color="auto"/>
      </w:divBdr>
    </w:div>
    <w:div w:id="924614100">
      <w:bodyDiv w:val="1"/>
      <w:marLeft w:val="0"/>
      <w:marRight w:val="0"/>
      <w:marTop w:val="0"/>
      <w:marBottom w:val="0"/>
      <w:divBdr>
        <w:top w:val="none" w:sz="0" w:space="0" w:color="auto"/>
        <w:left w:val="none" w:sz="0" w:space="0" w:color="auto"/>
        <w:bottom w:val="none" w:sz="0" w:space="0" w:color="auto"/>
        <w:right w:val="none" w:sz="0" w:space="0" w:color="auto"/>
      </w:divBdr>
    </w:div>
    <w:div w:id="924724609">
      <w:bodyDiv w:val="1"/>
      <w:marLeft w:val="0"/>
      <w:marRight w:val="0"/>
      <w:marTop w:val="0"/>
      <w:marBottom w:val="0"/>
      <w:divBdr>
        <w:top w:val="none" w:sz="0" w:space="0" w:color="auto"/>
        <w:left w:val="none" w:sz="0" w:space="0" w:color="auto"/>
        <w:bottom w:val="none" w:sz="0" w:space="0" w:color="auto"/>
        <w:right w:val="none" w:sz="0" w:space="0" w:color="auto"/>
      </w:divBdr>
    </w:div>
    <w:div w:id="924728951">
      <w:bodyDiv w:val="1"/>
      <w:marLeft w:val="0"/>
      <w:marRight w:val="0"/>
      <w:marTop w:val="0"/>
      <w:marBottom w:val="0"/>
      <w:divBdr>
        <w:top w:val="none" w:sz="0" w:space="0" w:color="auto"/>
        <w:left w:val="none" w:sz="0" w:space="0" w:color="auto"/>
        <w:bottom w:val="none" w:sz="0" w:space="0" w:color="auto"/>
        <w:right w:val="none" w:sz="0" w:space="0" w:color="auto"/>
      </w:divBdr>
    </w:div>
    <w:div w:id="924731027">
      <w:bodyDiv w:val="1"/>
      <w:marLeft w:val="0"/>
      <w:marRight w:val="0"/>
      <w:marTop w:val="0"/>
      <w:marBottom w:val="0"/>
      <w:divBdr>
        <w:top w:val="none" w:sz="0" w:space="0" w:color="auto"/>
        <w:left w:val="none" w:sz="0" w:space="0" w:color="auto"/>
        <w:bottom w:val="none" w:sz="0" w:space="0" w:color="auto"/>
        <w:right w:val="none" w:sz="0" w:space="0" w:color="auto"/>
      </w:divBdr>
    </w:div>
    <w:div w:id="924802254">
      <w:bodyDiv w:val="1"/>
      <w:marLeft w:val="0"/>
      <w:marRight w:val="0"/>
      <w:marTop w:val="0"/>
      <w:marBottom w:val="0"/>
      <w:divBdr>
        <w:top w:val="none" w:sz="0" w:space="0" w:color="auto"/>
        <w:left w:val="none" w:sz="0" w:space="0" w:color="auto"/>
        <w:bottom w:val="none" w:sz="0" w:space="0" w:color="auto"/>
        <w:right w:val="none" w:sz="0" w:space="0" w:color="auto"/>
      </w:divBdr>
    </w:div>
    <w:div w:id="924806048">
      <w:bodyDiv w:val="1"/>
      <w:marLeft w:val="0"/>
      <w:marRight w:val="0"/>
      <w:marTop w:val="0"/>
      <w:marBottom w:val="0"/>
      <w:divBdr>
        <w:top w:val="none" w:sz="0" w:space="0" w:color="auto"/>
        <w:left w:val="none" w:sz="0" w:space="0" w:color="auto"/>
        <w:bottom w:val="none" w:sz="0" w:space="0" w:color="auto"/>
        <w:right w:val="none" w:sz="0" w:space="0" w:color="auto"/>
      </w:divBdr>
    </w:div>
    <w:div w:id="924876368">
      <w:bodyDiv w:val="1"/>
      <w:marLeft w:val="0"/>
      <w:marRight w:val="0"/>
      <w:marTop w:val="0"/>
      <w:marBottom w:val="0"/>
      <w:divBdr>
        <w:top w:val="none" w:sz="0" w:space="0" w:color="auto"/>
        <w:left w:val="none" w:sz="0" w:space="0" w:color="auto"/>
        <w:bottom w:val="none" w:sz="0" w:space="0" w:color="auto"/>
        <w:right w:val="none" w:sz="0" w:space="0" w:color="auto"/>
      </w:divBdr>
    </w:div>
    <w:div w:id="925042651">
      <w:bodyDiv w:val="1"/>
      <w:marLeft w:val="0"/>
      <w:marRight w:val="0"/>
      <w:marTop w:val="0"/>
      <w:marBottom w:val="0"/>
      <w:divBdr>
        <w:top w:val="none" w:sz="0" w:space="0" w:color="auto"/>
        <w:left w:val="none" w:sz="0" w:space="0" w:color="auto"/>
        <w:bottom w:val="none" w:sz="0" w:space="0" w:color="auto"/>
        <w:right w:val="none" w:sz="0" w:space="0" w:color="auto"/>
      </w:divBdr>
    </w:div>
    <w:div w:id="925303200">
      <w:bodyDiv w:val="1"/>
      <w:marLeft w:val="0"/>
      <w:marRight w:val="0"/>
      <w:marTop w:val="0"/>
      <w:marBottom w:val="0"/>
      <w:divBdr>
        <w:top w:val="none" w:sz="0" w:space="0" w:color="auto"/>
        <w:left w:val="none" w:sz="0" w:space="0" w:color="auto"/>
        <w:bottom w:val="none" w:sz="0" w:space="0" w:color="auto"/>
        <w:right w:val="none" w:sz="0" w:space="0" w:color="auto"/>
      </w:divBdr>
    </w:div>
    <w:div w:id="925379374">
      <w:bodyDiv w:val="1"/>
      <w:marLeft w:val="0"/>
      <w:marRight w:val="0"/>
      <w:marTop w:val="0"/>
      <w:marBottom w:val="0"/>
      <w:divBdr>
        <w:top w:val="none" w:sz="0" w:space="0" w:color="auto"/>
        <w:left w:val="none" w:sz="0" w:space="0" w:color="auto"/>
        <w:bottom w:val="none" w:sz="0" w:space="0" w:color="auto"/>
        <w:right w:val="none" w:sz="0" w:space="0" w:color="auto"/>
      </w:divBdr>
    </w:div>
    <w:div w:id="925651945">
      <w:bodyDiv w:val="1"/>
      <w:marLeft w:val="0"/>
      <w:marRight w:val="0"/>
      <w:marTop w:val="0"/>
      <w:marBottom w:val="0"/>
      <w:divBdr>
        <w:top w:val="none" w:sz="0" w:space="0" w:color="auto"/>
        <w:left w:val="none" w:sz="0" w:space="0" w:color="auto"/>
        <w:bottom w:val="none" w:sz="0" w:space="0" w:color="auto"/>
        <w:right w:val="none" w:sz="0" w:space="0" w:color="auto"/>
      </w:divBdr>
    </w:div>
    <w:div w:id="925697899">
      <w:bodyDiv w:val="1"/>
      <w:marLeft w:val="0"/>
      <w:marRight w:val="0"/>
      <w:marTop w:val="0"/>
      <w:marBottom w:val="0"/>
      <w:divBdr>
        <w:top w:val="none" w:sz="0" w:space="0" w:color="auto"/>
        <w:left w:val="none" w:sz="0" w:space="0" w:color="auto"/>
        <w:bottom w:val="none" w:sz="0" w:space="0" w:color="auto"/>
        <w:right w:val="none" w:sz="0" w:space="0" w:color="auto"/>
      </w:divBdr>
    </w:div>
    <w:div w:id="925725132">
      <w:bodyDiv w:val="1"/>
      <w:marLeft w:val="0"/>
      <w:marRight w:val="0"/>
      <w:marTop w:val="0"/>
      <w:marBottom w:val="0"/>
      <w:divBdr>
        <w:top w:val="none" w:sz="0" w:space="0" w:color="auto"/>
        <w:left w:val="none" w:sz="0" w:space="0" w:color="auto"/>
        <w:bottom w:val="none" w:sz="0" w:space="0" w:color="auto"/>
        <w:right w:val="none" w:sz="0" w:space="0" w:color="auto"/>
      </w:divBdr>
    </w:div>
    <w:div w:id="926157549">
      <w:bodyDiv w:val="1"/>
      <w:marLeft w:val="0"/>
      <w:marRight w:val="0"/>
      <w:marTop w:val="0"/>
      <w:marBottom w:val="0"/>
      <w:divBdr>
        <w:top w:val="none" w:sz="0" w:space="0" w:color="auto"/>
        <w:left w:val="none" w:sz="0" w:space="0" w:color="auto"/>
        <w:bottom w:val="none" w:sz="0" w:space="0" w:color="auto"/>
        <w:right w:val="none" w:sz="0" w:space="0" w:color="auto"/>
      </w:divBdr>
    </w:div>
    <w:div w:id="926307966">
      <w:bodyDiv w:val="1"/>
      <w:marLeft w:val="0"/>
      <w:marRight w:val="0"/>
      <w:marTop w:val="0"/>
      <w:marBottom w:val="0"/>
      <w:divBdr>
        <w:top w:val="none" w:sz="0" w:space="0" w:color="auto"/>
        <w:left w:val="none" w:sz="0" w:space="0" w:color="auto"/>
        <w:bottom w:val="none" w:sz="0" w:space="0" w:color="auto"/>
        <w:right w:val="none" w:sz="0" w:space="0" w:color="auto"/>
      </w:divBdr>
    </w:div>
    <w:div w:id="926499720">
      <w:bodyDiv w:val="1"/>
      <w:marLeft w:val="0"/>
      <w:marRight w:val="0"/>
      <w:marTop w:val="0"/>
      <w:marBottom w:val="0"/>
      <w:divBdr>
        <w:top w:val="none" w:sz="0" w:space="0" w:color="auto"/>
        <w:left w:val="none" w:sz="0" w:space="0" w:color="auto"/>
        <w:bottom w:val="none" w:sz="0" w:space="0" w:color="auto"/>
        <w:right w:val="none" w:sz="0" w:space="0" w:color="auto"/>
      </w:divBdr>
    </w:div>
    <w:div w:id="926503527">
      <w:bodyDiv w:val="1"/>
      <w:marLeft w:val="0"/>
      <w:marRight w:val="0"/>
      <w:marTop w:val="0"/>
      <w:marBottom w:val="0"/>
      <w:divBdr>
        <w:top w:val="none" w:sz="0" w:space="0" w:color="auto"/>
        <w:left w:val="none" w:sz="0" w:space="0" w:color="auto"/>
        <w:bottom w:val="none" w:sz="0" w:space="0" w:color="auto"/>
        <w:right w:val="none" w:sz="0" w:space="0" w:color="auto"/>
      </w:divBdr>
    </w:div>
    <w:div w:id="926614970">
      <w:bodyDiv w:val="1"/>
      <w:marLeft w:val="0"/>
      <w:marRight w:val="0"/>
      <w:marTop w:val="0"/>
      <w:marBottom w:val="0"/>
      <w:divBdr>
        <w:top w:val="none" w:sz="0" w:space="0" w:color="auto"/>
        <w:left w:val="none" w:sz="0" w:space="0" w:color="auto"/>
        <w:bottom w:val="none" w:sz="0" w:space="0" w:color="auto"/>
        <w:right w:val="none" w:sz="0" w:space="0" w:color="auto"/>
      </w:divBdr>
    </w:div>
    <w:div w:id="926688393">
      <w:bodyDiv w:val="1"/>
      <w:marLeft w:val="0"/>
      <w:marRight w:val="0"/>
      <w:marTop w:val="0"/>
      <w:marBottom w:val="0"/>
      <w:divBdr>
        <w:top w:val="none" w:sz="0" w:space="0" w:color="auto"/>
        <w:left w:val="none" w:sz="0" w:space="0" w:color="auto"/>
        <w:bottom w:val="none" w:sz="0" w:space="0" w:color="auto"/>
        <w:right w:val="none" w:sz="0" w:space="0" w:color="auto"/>
      </w:divBdr>
    </w:div>
    <w:div w:id="926690429">
      <w:bodyDiv w:val="1"/>
      <w:marLeft w:val="0"/>
      <w:marRight w:val="0"/>
      <w:marTop w:val="0"/>
      <w:marBottom w:val="0"/>
      <w:divBdr>
        <w:top w:val="none" w:sz="0" w:space="0" w:color="auto"/>
        <w:left w:val="none" w:sz="0" w:space="0" w:color="auto"/>
        <w:bottom w:val="none" w:sz="0" w:space="0" w:color="auto"/>
        <w:right w:val="none" w:sz="0" w:space="0" w:color="auto"/>
      </w:divBdr>
    </w:div>
    <w:div w:id="926694532">
      <w:bodyDiv w:val="1"/>
      <w:marLeft w:val="0"/>
      <w:marRight w:val="0"/>
      <w:marTop w:val="0"/>
      <w:marBottom w:val="0"/>
      <w:divBdr>
        <w:top w:val="none" w:sz="0" w:space="0" w:color="auto"/>
        <w:left w:val="none" w:sz="0" w:space="0" w:color="auto"/>
        <w:bottom w:val="none" w:sz="0" w:space="0" w:color="auto"/>
        <w:right w:val="none" w:sz="0" w:space="0" w:color="auto"/>
      </w:divBdr>
    </w:div>
    <w:div w:id="926766761">
      <w:bodyDiv w:val="1"/>
      <w:marLeft w:val="0"/>
      <w:marRight w:val="0"/>
      <w:marTop w:val="0"/>
      <w:marBottom w:val="0"/>
      <w:divBdr>
        <w:top w:val="none" w:sz="0" w:space="0" w:color="auto"/>
        <w:left w:val="none" w:sz="0" w:space="0" w:color="auto"/>
        <w:bottom w:val="none" w:sz="0" w:space="0" w:color="auto"/>
        <w:right w:val="none" w:sz="0" w:space="0" w:color="auto"/>
      </w:divBdr>
    </w:div>
    <w:div w:id="927036658">
      <w:bodyDiv w:val="1"/>
      <w:marLeft w:val="0"/>
      <w:marRight w:val="0"/>
      <w:marTop w:val="0"/>
      <w:marBottom w:val="0"/>
      <w:divBdr>
        <w:top w:val="none" w:sz="0" w:space="0" w:color="auto"/>
        <w:left w:val="none" w:sz="0" w:space="0" w:color="auto"/>
        <w:bottom w:val="none" w:sz="0" w:space="0" w:color="auto"/>
        <w:right w:val="none" w:sz="0" w:space="0" w:color="auto"/>
      </w:divBdr>
    </w:div>
    <w:div w:id="927039219">
      <w:bodyDiv w:val="1"/>
      <w:marLeft w:val="0"/>
      <w:marRight w:val="0"/>
      <w:marTop w:val="0"/>
      <w:marBottom w:val="0"/>
      <w:divBdr>
        <w:top w:val="none" w:sz="0" w:space="0" w:color="auto"/>
        <w:left w:val="none" w:sz="0" w:space="0" w:color="auto"/>
        <w:bottom w:val="none" w:sz="0" w:space="0" w:color="auto"/>
        <w:right w:val="none" w:sz="0" w:space="0" w:color="auto"/>
      </w:divBdr>
    </w:div>
    <w:div w:id="927078561">
      <w:bodyDiv w:val="1"/>
      <w:marLeft w:val="0"/>
      <w:marRight w:val="0"/>
      <w:marTop w:val="0"/>
      <w:marBottom w:val="0"/>
      <w:divBdr>
        <w:top w:val="none" w:sz="0" w:space="0" w:color="auto"/>
        <w:left w:val="none" w:sz="0" w:space="0" w:color="auto"/>
        <w:bottom w:val="none" w:sz="0" w:space="0" w:color="auto"/>
        <w:right w:val="none" w:sz="0" w:space="0" w:color="auto"/>
      </w:divBdr>
    </w:div>
    <w:div w:id="927080041">
      <w:bodyDiv w:val="1"/>
      <w:marLeft w:val="0"/>
      <w:marRight w:val="0"/>
      <w:marTop w:val="0"/>
      <w:marBottom w:val="0"/>
      <w:divBdr>
        <w:top w:val="none" w:sz="0" w:space="0" w:color="auto"/>
        <w:left w:val="none" w:sz="0" w:space="0" w:color="auto"/>
        <w:bottom w:val="none" w:sz="0" w:space="0" w:color="auto"/>
        <w:right w:val="none" w:sz="0" w:space="0" w:color="auto"/>
      </w:divBdr>
    </w:div>
    <w:div w:id="927154290">
      <w:bodyDiv w:val="1"/>
      <w:marLeft w:val="0"/>
      <w:marRight w:val="0"/>
      <w:marTop w:val="0"/>
      <w:marBottom w:val="0"/>
      <w:divBdr>
        <w:top w:val="none" w:sz="0" w:space="0" w:color="auto"/>
        <w:left w:val="none" w:sz="0" w:space="0" w:color="auto"/>
        <w:bottom w:val="none" w:sz="0" w:space="0" w:color="auto"/>
        <w:right w:val="none" w:sz="0" w:space="0" w:color="auto"/>
      </w:divBdr>
    </w:div>
    <w:div w:id="927157753">
      <w:bodyDiv w:val="1"/>
      <w:marLeft w:val="0"/>
      <w:marRight w:val="0"/>
      <w:marTop w:val="0"/>
      <w:marBottom w:val="0"/>
      <w:divBdr>
        <w:top w:val="none" w:sz="0" w:space="0" w:color="auto"/>
        <w:left w:val="none" w:sz="0" w:space="0" w:color="auto"/>
        <w:bottom w:val="none" w:sz="0" w:space="0" w:color="auto"/>
        <w:right w:val="none" w:sz="0" w:space="0" w:color="auto"/>
      </w:divBdr>
    </w:div>
    <w:div w:id="927232254">
      <w:bodyDiv w:val="1"/>
      <w:marLeft w:val="0"/>
      <w:marRight w:val="0"/>
      <w:marTop w:val="0"/>
      <w:marBottom w:val="0"/>
      <w:divBdr>
        <w:top w:val="none" w:sz="0" w:space="0" w:color="auto"/>
        <w:left w:val="none" w:sz="0" w:space="0" w:color="auto"/>
        <w:bottom w:val="none" w:sz="0" w:space="0" w:color="auto"/>
        <w:right w:val="none" w:sz="0" w:space="0" w:color="auto"/>
      </w:divBdr>
    </w:div>
    <w:div w:id="927423914">
      <w:bodyDiv w:val="1"/>
      <w:marLeft w:val="0"/>
      <w:marRight w:val="0"/>
      <w:marTop w:val="0"/>
      <w:marBottom w:val="0"/>
      <w:divBdr>
        <w:top w:val="none" w:sz="0" w:space="0" w:color="auto"/>
        <w:left w:val="none" w:sz="0" w:space="0" w:color="auto"/>
        <w:bottom w:val="none" w:sz="0" w:space="0" w:color="auto"/>
        <w:right w:val="none" w:sz="0" w:space="0" w:color="auto"/>
      </w:divBdr>
    </w:div>
    <w:div w:id="927466386">
      <w:bodyDiv w:val="1"/>
      <w:marLeft w:val="0"/>
      <w:marRight w:val="0"/>
      <w:marTop w:val="0"/>
      <w:marBottom w:val="0"/>
      <w:divBdr>
        <w:top w:val="none" w:sz="0" w:space="0" w:color="auto"/>
        <w:left w:val="none" w:sz="0" w:space="0" w:color="auto"/>
        <w:bottom w:val="none" w:sz="0" w:space="0" w:color="auto"/>
        <w:right w:val="none" w:sz="0" w:space="0" w:color="auto"/>
      </w:divBdr>
    </w:div>
    <w:div w:id="927537622">
      <w:bodyDiv w:val="1"/>
      <w:marLeft w:val="0"/>
      <w:marRight w:val="0"/>
      <w:marTop w:val="0"/>
      <w:marBottom w:val="0"/>
      <w:divBdr>
        <w:top w:val="none" w:sz="0" w:space="0" w:color="auto"/>
        <w:left w:val="none" w:sz="0" w:space="0" w:color="auto"/>
        <w:bottom w:val="none" w:sz="0" w:space="0" w:color="auto"/>
        <w:right w:val="none" w:sz="0" w:space="0" w:color="auto"/>
      </w:divBdr>
    </w:div>
    <w:div w:id="927546592">
      <w:bodyDiv w:val="1"/>
      <w:marLeft w:val="0"/>
      <w:marRight w:val="0"/>
      <w:marTop w:val="0"/>
      <w:marBottom w:val="0"/>
      <w:divBdr>
        <w:top w:val="none" w:sz="0" w:space="0" w:color="auto"/>
        <w:left w:val="none" w:sz="0" w:space="0" w:color="auto"/>
        <w:bottom w:val="none" w:sz="0" w:space="0" w:color="auto"/>
        <w:right w:val="none" w:sz="0" w:space="0" w:color="auto"/>
      </w:divBdr>
    </w:div>
    <w:div w:id="927616314">
      <w:bodyDiv w:val="1"/>
      <w:marLeft w:val="0"/>
      <w:marRight w:val="0"/>
      <w:marTop w:val="0"/>
      <w:marBottom w:val="0"/>
      <w:divBdr>
        <w:top w:val="none" w:sz="0" w:space="0" w:color="auto"/>
        <w:left w:val="none" w:sz="0" w:space="0" w:color="auto"/>
        <w:bottom w:val="none" w:sz="0" w:space="0" w:color="auto"/>
        <w:right w:val="none" w:sz="0" w:space="0" w:color="auto"/>
      </w:divBdr>
    </w:div>
    <w:div w:id="927620713">
      <w:bodyDiv w:val="1"/>
      <w:marLeft w:val="0"/>
      <w:marRight w:val="0"/>
      <w:marTop w:val="0"/>
      <w:marBottom w:val="0"/>
      <w:divBdr>
        <w:top w:val="none" w:sz="0" w:space="0" w:color="auto"/>
        <w:left w:val="none" w:sz="0" w:space="0" w:color="auto"/>
        <w:bottom w:val="none" w:sz="0" w:space="0" w:color="auto"/>
        <w:right w:val="none" w:sz="0" w:space="0" w:color="auto"/>
      </w:divBdr>
    </w:div>
    <w:div w:id="927732047">
      <w:bodyDiv w:val="1"/>
      <w:marLeft w:val="0"/>
      <w:marRight w:val="0"/>
      <w:marTop w:val="0"/>
      <w:marBottom w:val="0"/>
      <w:divBdr>
        <w:top w:val="none" w:sz="0" w:space="0" w:color="auto"/>
        <w:left w:val="none" w:sz="0" w:space="0" w:color="auto"/>
        <w:bottom w:val="none" w:sz="0" w:space="0" w:color="auto"/>
        <w:right w:val="none" w:sz="0" w:space="0" w:color="auto"/>
      </w:divBdr>
    </w:div>
    <w:div w:id="927733752">
      <w:bodyDiv w:val="1"/>
      <w:marLeft w:val="0"/>
      <w:marRight w:val="0"/>
      <w:marTop w:val="0"/>
      <w:marBottom w:val="0"/>
      <w:divBdr>
        <w:top w:val="none" w:sz="0" w:space="0" w:color="auto"/>
        <w:left w:val="none" w:sz="0" w:space="0" w:color="auto"/>
        <w:bottom w:val="none" w:sz="0" w:space="0" w:color="auto"/>
        <w:right w:val="none" w:sz="0" w:space="0" w:color="auto"/>
      </w:divBdr>
    </w:div>
    <w:div w:id="927807457">
      <w:bodyDiv w:val="1"/>
      <w:marLeft w:val="0"/>
      <w:marRight w:val="0"/>
      <w:marTop w:val="0"/>
      <w:marBottom w:val="0"/>
      <w:divBdr>
        <w:top w:val="none" w:sz="0" w:space="0" w:color="auto"/>
        <w:left w:val="none" w:sz="0" w:space="0" w:color="auto"/>
        <w:bottom w:val="none" w:sz="0" w:space="0" w:color="auto"/>
        <w:right w:val="none" w:sz="0" w:space="0" w:color="auto"/>
      </w:divBdr>
    </w:div>
    <w:div w:id="927808496">
      <w:bodyDiv w:val="1"/>
      <w:marLeft w:val="0"/>
      <w:marRight w:val="0"/>
      <w:marTop w:val="0"/>
      <w:marBottom w:val="0"/>
      <w:divBdr>
        <w:top w:val="none" w:sz="0" w:space="0" w:color="auto"/>
        <w:left w:val="none" w:sz="0" w:space="0" w:color="auto"/>
        <w:bottom w:val="none" w:sz="0" w:space="0" w:color="auto"/>
        <w:right w:val="none" w:sz="0" w:space="0" w:color="auto"/>
      </w:divBdr>
    </w:div>
    <w:div w:id="927924953">
      <w:bodyDiv w:val="1"/>
      <w:marLeft w:val="0"/>
      <w:marRight w:val="0"/>
      <w:marTop w:val="0"/>
      <w:marBottom w:val="0"/>
      <w:divBdr>
        <w:top w:val="none" w:sz="0" w:space="0" w:color="auto"/>
        <w:left w:val="none" w:sz="0" w:space="0" w:color="auto"/>
        <w:bottom w:val="none" w:sz="0" w:space="0" w:color="auto"/>
        <w:right w:val="none" w:sz="0" w:space="0" w:color="auto"/>
      </w:divBdr>
    </w:div>
    <w:div w:id="928121564">
      <w:bodyDiv w:val="1"/>
      <w:marLeft w:val="0"/>
      <w:marRight w:val="0"/>
      <w:marTop w:val="0"/>
      <w:marBottom w:val="0"/>
      <w:divBdr>
        <w:top w:val="none" w:sz="0" w:space="0" w:color="auto"/>
        <w:left w:val="none" w:sz="0" w:space="0" w:color="auto"/>
        <w:bottom w:val="none" w:sz="0" w:space="0" w:color="auto"/>
        <w:right w:val="none" w:sz="0" w:space="0" w:color="auto"/>
      </w:divBdr>
    </w:div>
    <w:div w:id="928152284">
      <w:bodyDiv w:val="1"/>
      <w:marLeft w:val="0"/>
      <w:marRight w:val="0"/>
      <w:marTop w:val="0"/>
      <w:marBottom w:val="0"/>
      <w:divBdr>
        <w:top w:val="none" w:sz="0" w:space="0" w:color="auto"/>
        <w:left w:val="none" w:sz="0" w:space="0" w:color="auto"/>
        <w:bottom w:val="none" w:sz="0" w:space="0" w:color="auto"/>
        <w:right w:val="none" w:sz="0" w:space="0" w:color="auto"/>
      </w:divBdr>
    </w:div>
    <w:div w:id="928346124">
      <w:bodyDiv w:val="1"/>
      <w:marLeft w:val="0"/>
      <w:marRight w:val="0"/>
      <w:marTop w:val="0"/>
      <w:marBottom w:val="0"/>
      <w:divBdr>
        <w:top w:val="none" w:sz="0" w:space="0" w:color="auto"/>
        <w:left w:val="none" w:sz="0" w:space="0" w:color="auto"/>
        <w:bottom w:val="none" w:sz="0" w:space="0" w:color="auto"/>
        <w:right w:val="none" w:sz="0" w:space="0" w:color="auto"/>
      </w:divBdr>
    </w:div>
    <w:div w:id="928346810">
      <w:bodyDiv w:val="1"/>
      <w:marLeft w:val="0"/>
      <w:marRight w:val="0"/>
      <w:marTop w:val="0"/>
      <w:marBottom w:val="0"/>
      <w:divBdr>
        <w:top w:val="none" w:sz="0" w:space="0" w:color="auto"/>
        <w:left w:val="none" w:sz="0" w:space="0" w:color="auto"/>
        <w:bottom w:val="none" w:sz="0" w:space="0" w:color="auto"/>
        <w:right w:val="none" w:sz="0" w:space="0" w:color="auto"/>
      </w:divBdr>
    </w:div>
    <w:div w:id="928347459">
      <w:bodyDiv w:val="1"/>
      <w:marLeft w:val="0"/>
      <w:marRight w:val="0"/>
      <w:marTop w:val="0"/>
      <w:marBottom w:val="0"/>
      <w:divBdr>
        <w:top w:val="none" w:sz="0" w:space="0" w:color="auto"/>
        <w:left w:val="none" w:sz="0" w:space="0" w:color="auto"/>
        <w:bottom w:val="none" w:sz="0" w:space="0" w:color="auto"/>
        <w:right w:val="none" w:sz="0" w:space="0" w:color="auto"/>
      </w:divBdr>
    </w:div>
    <w:div w:id="928464006">
      <w:bodyDiv w:val="1"/>
      <w:marLeft w:val="0"/>
      <w:marRight w:val="0"/>
      <w:marTop w:val="0"/>
      <w:marBottom w:val="0"/>
      <w:divBdr>
        <w:top w:val="none" w:sz="0" w:space="0" w:color="auto"/>
        <w:left w:val="none" w:sz="0" w:space="0" w:color="auto"/>
        <w:bottom w:val="none" w:sz="0" w:space="0" w:color="auto"/>
        <w:right w:val="none" w:sz="0" w:space="0" w:color="auto"/>
      </w:divBdr>
    </w:div>
    <w:div w:id="928654310">
      <w:bodyDiv w:val="1"/>
      <w:marLeft w:val="0"/>
      <w:marRight w:val="0"/>
      <w:marTop w:val="0"/>
      <w:marBottom w:val="0"/>
      <w:divBdr>
        <w:top w:val="none" w:sz="0" w:space="0" w:color="auto"/>
        <w:left w:val="none" w:sz="0" w:space="0" w:color="auto"/>
        <w:bottom w:val="none" w:sz="0" w:space="0" w:color="auto"/>
        <w:right w:val="none" w:sz="0" w:space="0" w:color="auto"/>
      </w:divBdr>
    </w:div>
    <w:div w:id="928855537">
      <w:bodyDiv w:val="1"/>
      <w:marLeft w:val="0"/>
      <w:marRight w:val="0"/>
      <w:marTop w:val="0"/>
      <w:marBottom w:val="0"/>
      <w:divBdr>
        <w:top w:val="none" w:sz="0" w:space="0" w:color="auto"/>
        <w:left w:val="none" w:sz="0" w:space="0" w:color="auto"/>
        <w:bottom w:val="none" w:sz="0" w:space="0" w:color="auto"/>
        <w:right w:val="none" w:sz="0" w:space="0" w:color="auto"/>
      </w:divBdr>
    </w:div>
    <w:div w:id="929003655">
      <w:bodyDiv w:val="1"/>
      <w:marLeft w:val="0"/>
      <w:marRight w:val="0"/>
      <w:marTop w:val="0"/>
      <w:marBottom w:val="0"/>
      <w:divBdr>
        <w:top w:val="none" w:sz="0" w:space="0" w:color="auto"/>
        <w:left w:val="none" w:sz="0" w:space="0" w:color="auto"/>
        <w:bottom w:val="none" w:sz="0" w:space="0" w:color="auto"/>
        <w:right w:val="none" w:sz="0" w:space="0" w:color="auto"/>
      </w:divBdr>
    </w:div>
    <w:div w:id="929042027">
      <w:bodyDiv w:val="1"/>
      <w:marLeft w:val="0"/>
      <w:marRight w:val="0"/>
      <w:marTop w:val="0"/>
      <w:marBottom w:val="0"/>
      <w:divBdr>
        <w:top w:val="none" w:sz="0" w:space="0" w:color="auto"/>
        <w:left w:val="none" w:sz="0" w:space="0" w:color="auto"/>
        <w:bottom w:val="none" w:sz="0" w:space="0" w:color="auto"/>
        <w:right w:val="none" w:sz="0" w:space="0" w:color="auto"/>
      </w:divBdr>
    </w:div>
    <w:div w:id="929048538">
      <w:bodyDiv w:val="1"/>
      <w:marLeft w:val="0"/>
      <w:marRight w:val="0"/>
      <w:marTop w:val="0"/>
      <w:marBottom w:val="0"/>
      <w:divBdr>
        <w:top w:val="none" w:sz="0" w:space="0" w:color="auto"/>
        <w:left w:val="none" w:sz="0" w:space="0" w:color="auto"/>
        <w:bottom w:val="none" w:sz="0" w:space="0" w:color="auto"/>
        <w:right w:val="none" w:sz="0" w:space="0" w:color="auto"/>
      </w:divBdr>
    </w:div>
    <w:div w:id="929121777">
      <w:bodyDiv w:val="1"/>
      <w:marLeft w:val="0"/>
      <w:marRight w:val="0"/>
      <w:marTop w:val="0"/>
      <w:marBottom w:val="0"/>
      <w:divBdr>
        <w:top w:val="none" w:sz="0" w:space="0" w:color="auto"/>
        <w:left w:val="none" w:sz="0" w:space="0" w:color="auto"/>
        <w:bottom w:val="none" w:sz="0" w:space="0" w:color="auto"/>
        <w:right w:val="none" w:sz="0" w:space="0" w:color="auto"/>
      </w:divBdr>
    </w:div>
    <w:div w:id="929198544">
      <w:bodyDiv w:val="1"/>
      <w:marLeft w:val="0"/>
      <w:marRight w:val="0"/>
      <w:marTop w:val="0"/>
      <w:marBottom w:val="0"/>
      <w:divBdr>
        <w:top w:val="none" w:sz="0" w:space="0" w:color="auto"/>
        <w:left w:val="none" w:sz="0" w:space="0" w:color="auto"/>
        <w:bottom w:val="none" w:sz="0" w:space="0" w:color="auto"/>
        <w:right w:val="none" w:sz="0" w:space="0" w:color="auto"/>
      </w:divBdr>
    </w:div>
    <w:div w:id="929237305">
      <w:bodyDiv w:val="1"/>
      <w:marLeft w:val="0"/>
      <w:marRight w:val="0"/>
      <w:marTop w:val="0"/>
      <w:marBottom w:val="0"/>
      <w:divBdr>
        <w:top w:val="none" w:sz="0" w:space="0" w:color="auto"/>
        <w:left w:val="none" w:sz="0" w:space="0" w:color="auto"/>
        <w:bottom w:val="none" w:sz="0" w:space="0" w:color="auto"/>
        <w:right w:val="none" w:sz="0" w:space="0" w:color="auto"/>
      </w:divBdr>
    </w:div>
    <w:div w:id="929240712">
      <w:bodyDiv w:val="1"/>
      <w:marLeft w:val="0"/>
      <w:marRight w:val="0"/>
      <w:marTop w:val="0"/>
      <w:marBottom w:val="0"/>
      <w:divBdr>
        <w:top w:val="none" w:sz="0" w:space="0" w:color="auto"/>
        <w:left w:val="none" w:sz="0" w:space="0" w:color="auto"/>
        <w:bottom w:val="none" w:sz="0" w:space="0" w:color="auto"/>
        <w:right w:val="none" w:sz="0" w:space="0" w:color="auto"/>
      </w:divBdr>
    </w:div>
    <w:div w:id="929434909">
      <w:bodyDiv w:val="1"/>
      <w:marLeft w:val="0"/>
      <w:marRight w:val="0"/>
      <w:marTop w:val="0"/>
      <w:marBottom w:val="0"/>
      <w:divBdr>
        <w:top w:val="none" w:sz="0" w:space="0" w:color="auto"/>
        <w:left w:val="none" w:sz="0" w:space="0" w:color="auto"/>
        <w:bottom w:val="none" w:sz="0" w:space="0" w:color="auto"/>
        <w:right w:val="none" w:sz="0" w:space="0" w:color="auto"/>
      </w:divBdr>
    </w:div>
    <w:div w:id="929436699">
      <w:bodyDiv w:val="1"/>
      <w:marLeft w:val="0"/>
      <w:marRight w:val="0"/>
      <w:marTop w:val="0"/>
      <w:marBottom w:val="0"/>
      <w:divBdr>
        <w:top w:val="none" w:sz="0" w:space="0" w:color="auto"/>
        <w:left w:val="none" w:sz="0" w:space="0" w:color="auto"/>
        <w:bottom w:val="none" w:sz="0" w:space="0" w:color="auto"/>
        <w:right w:val="none" w:sz="0" w:space="0" w:color="auto"/>
      </w:divBdr>
    </w:div>
    <w:div w:id="929507424">
      <w:bodyDiv w:val="1"/>
      <w:marLeft w:val="0"/>
      <w:marRight w:val="0"/>
      <w:marTop w:val="0"/>
      <w:marBottom w:val="0"/>
      <w:divBdr>
        <w:top w:val="none" w:sz="0" w:space="0" w:color="auto"/>
        <w:left w:val="none" w:sz="0" w:space="0" w:color="auto"/>
        <w:bottom w:val="none" w:sz="0" w:space="0" w:color="auto"/>
        <w:right w:val="none" w:sz="0" w:space="0" w:color="auto"/>
      </w:divBdr>
    </w:div>
    <w:div w:id="929654808">
      <w:bodyDiv w:val="1"/>
      <w:marLeft w:val="0"/>
      <w:marRight w:val="0"/>
      <w:marTop w:val="0"/>
      <w:marBottom w:val="0"/>
      <w:divBdr>
        <w:top w:val="none" w:sz="0" w:space="0" w:color="auto"/>
        <w:left w:val="none" w:sz="0" w:space="0" w:color="auto"/>
        <w:bottom w:val="none" w:sz="0" w:space="0" w:color="auto"/>
        <w:right w:val="none" w:sz="0" w:space="0" w:color="auto"/>
      </w:divBdr>
    </w:div>
    <w:div w:id="929696546">
      <w:bodyDiv w:val="1"/>
      <w:marLeft w:val="0"/>
      <w:marRight w:val="0"/>
      <w:marTop w:val="0"/>
      <w:marBottom w:val="0"/>
      <w:divBdr>
        <w:top w:val="none" w:sz="0" w:space="0" w:color="auto"/>
        <w:left w:val="none" w:sz="0" w:space="0" w:color="auto"/>
        <w:bottom w:val="none" w:sz="0" w:space="0" w:color="auto"/>
        <w:right w:val="none" w:sz="0" w:space="0" w:color="auto"/>
      </w:divBdr>
    </w:div>
    <w:div w:id="929892353">
      <w:bodyDiv w:val="1"/>
      <w:marLeft w:val="0"/>
      <w:marRight w:val="0"/>
      <w:marTop w:val="0"/>
      <w:marBottom w:val="0"/>
      <w:divBdr>
        <w:top w:val="none" w:sz="0" w:space="0" w:color="auto"/>
        <w:left w:val="none" w:sz="0" w:space="0" w:color="auto"/>
        <w:bottom w:val="none" w:sz="0" w:space="0" w:color="auto"/>
        <w:right w:val="none" w:sz="0" w:space="0" w:color="auto"/>
      </w:divBdr>
    </w:div>
    <w:div w:id="930116912">
      <w:bodyDiv w:val="1"/>
      <w:marLeft w:val="0"/>
      <w:marRight w:val="0"/>
      <w:marTop w:val="0"/>
      <w:marBottom w:val="0"/>
      <w:divBdr>
        <w:top w:val="none" w:sz="0" w:space="0" w:color="auto"/>
        <w:left w:val="none" w:sz="0" w:space="0" w:color="auto"/>
        <w:bottom w:val="none" w:sz="0" w:space="0" w:color="auto"/>
        <w:right w:val="none" w:sz="0" w:space="0" w:color="auto"/>
      </w:divBdr>
    </w:div>
    <w:div w:id="930158206">
      <w:bodyDiv w:val="1"/>
      <w:marLeft w:val="0"/>
      <w:marRight w:val="0"/>
      <w:marTop w:val="0"/>
      <w:marBottom w:val="0"/>
      <w:divBdr>
        <w:top w:val="none" w:sz="0" w:space="0" w:color="auto"/>
        <w:left w:val="none" w:sz="0" w:space="0" w:color="auto"/>
        <w:bottom w:val="none" w:sz="0" w:space="0" w:color="auto"/>
        <w:right w:val="none" w:sz="0" w:space="0" w:color="auto"/>
      </w:divBdr>
    </w:div>
    <w:div w:id="930158556">
      <w:bodyDiv w:val="1"/>
      <w:marLeft w:val="0"/>
      <w:marRight w:val="0"/>
      <w:marTop w:val="0"/>
      <w:marBottom w:val="0"/>
      <w:divBdr>
        <w:top w:val="none" w:sz="0" w:space="0" w:color="auto"/>
        <w:left w:val="none" w:sz="0" w:space="0" w:color="auto"/>
        <w:bottom w:val="none" w:sz="0" w:space="0" w:color="auto"/>
        <w:right w:val="none" w:sz="0" w:space="0" w:color="auto"/>
      </w:divBdr>
    </w:div>
    <w:div w:id="930161169">
      <w:bodyDiv w:val="1"/>
      <w:marLeft w:val="0"/>
      <w:marRight w:val="0"/>
      <w:marTop w:val="0"/>
      <w:marBottom w:val="0"/>
      <w:divBdr>
        <w:top w:val="none" w:sz="0" w:space="0" w:color="auto"/>
        <w:left w:val="none" w:sz="0" w:space="0" w:color="auto"/>
        <w:bottom w:val="none" w:sz="0" w:space="0" w:color="auto"/>
        <w:right w:val="none" w:sz="0" w:space="0" w:color="auto"/>
      </w:divBdr>
    </w:div>
    <w:div w:id="930242684">
      <w:bodyDiv w:val="1"/>
      <w:marLeft w:val="0"/>
      <w:marRight w:val="0"/>
      <w:marTop w:val="0"/>
      <w:marBottom w:val="0"/>
      <w:divBdr>
        <w:top w:val="none" w:sz="0" w:space="0" w:color="auto"/>
        <w:left w:val="none" w:sz="0" w:space="0" w:color="auto"/>
        <w:bottom w:val="none" w:sz="0" w:space="0" w:color="auto"/>
        <w:right w:val="none" w:sz="0" w:space="0" w:color="auto"/>
      </w:divBdr>
    </w:div>
    <w:div w:id="930351998">
      <w:bodyDiv w:val="1"/>
      <w:marLeft w:val="0"/>
      <w:marRight w:val="0"/>
      <w:marTop w:val="0"/>
      <w:marBottom w:val="0"/>
      <w:divBdr>
        <w:top w:val="none" w:sz="0" w:space="0" w:color="auto"/>
        <w:left w:val="none" w:sz="0" w:space="0" w:color="auto"/>
        <w:bottom w:val="none" w:sz="0" w:space="0" w:color="auto"/>
        <w:right w:val="none" w:sz="0" w:space="0" w:color="auto"/>
      </w:divBdr>
    </w:div>
    <w:div w:id="930434272">
      <w:bodyDiv w:val="1"/>
      <w:marLeft w:val="0"/>
      <w:marRight w:val="0"/>
      <w:marTop w:val="0"/>
      <w:marBottom w:val="0"/>
      <w:divBdr>
        <w:top w:val="none" w:sz="0" w:space="0" w:color="auto"/>
        <w:left w:val="none" w:sz="0" w:space="0" w:color="auto"/>
        <w:bottom w:val="none" w:sz="0" w:space="0" w:color="auto"/>
        <w:right w:val="none" w:sz="0" w:space="0" w:color="auto"/>
      </w:divBdr>
    </w:div>
    <w:div w:id="930507040">
      <w:bodyDiv w:val="1"/>
      <w:marLeft w:val="0"/>
      <w:marRight w:val="0"/>
      <w:marTop w:val="0"/>
      <w:marBottom w:val="0"/>
      <w:divBdr>
        <w:top w:val="none" w:sz="0" w:space="0" w:color="auto"/>
        <w:left w:val="none" w:sz="0" w:space="0" w:color="auto"/>
        <w:bottom w:val="none" w:sz="0" w:space="0" w:color="auto"/>
        <w:right w:val="none" w:sz="0" w:space="0" w:color="auto"/>
      </w:divBdr>
    </w:div>
    <w:div w:id="930577943">
      <w:bodyDiv w:val="1"/>
      <w:marLeft w:val="0"/>
      <w:marRight w:val="0"/>
      <w:marTop w:val="0"/>
      <w:marBottom w:val="0"/>
      <w:divBdr>
        <w:top w:val="none" w:sz="0" w:space="0" w:color="auto"/>
        <w:left w:val="none" w:sz="0" w:space="0" w:color="auto"/>
        <w:bottom w:val="none" w:sz="0" w:space="0" w:color="auto"/>
        <w:right w:val="none" w:sz="0" w:space="0" w:color="auto"/>
      </w:divBdr>
    </w:div>
    <w:div w:id="930620688">
      <w:bodyDiv w:val="1"/>
      <w:marLeft w:val="0"/>
      <w:marRight w:val="0"/>
      <w:marTop w:val="0"/>
      <w:marBottom w:val="0"/>
      <w:divBdr>
        <w:top w:val="none" w:sz="0" w:space="0" w:color="auto"/>
        <w:left w:val="none" w:sz="0" w:space="0" w:color="auto"/>
        <w:bottom w:val="none" w:sz="0" w:space="0" w:color="auto"/>
        <w:right w:val="none" w:sz="0" w:space="0" w:color="auto"/>
      </w:divBdr>
    </w:div>
    <w:div w:id="930745749">
      <w:bodyDiv w:val="1"/>
      <w:marLeft w:val="0"/>
      <w:marRight w:val="0"/>
      <w:marTop w:val="0"/>
      <w:marBottom w:val="0"/>
      <w:divBdr>
        <w:top w:val="none" w:sz="0" w:space="0" w:color="auto"/>
        <w:left w:val="none" w:sz="0" w:space="0" w:color="auto"/>
        <w:bottom w:val="none" w:sz="0" w:space="0" w:color="auto"/>
        <w:right w:val="none" w:sz="0" w:space="0" w:color="auto"/>
      </w:divBdr>
    </w:div>
    <w:div w:id="930818949">
      <w:bodyDiv w:val="1"/>
      <w:marLeft w:val="0"/>
      <w:marRight w:val="0"/>
      <w:marTop w:val="0"/>
      <w:marBottom w:val="0"/>
      <w:divBdr>
        <w:top w:val="none" w:sz="0" w:space="0" w:color="auto"/>
        <w:left w:val="none" w:sz="0" w:space="0" w:color="auto"/>
        <w:bottom w:val="none" w:sz="0" w:space="0" w:color="auto"/>
        <w:right w:val="none" w:sz="0" w:space="0" w:color="auto"/>
      </w:divBdr>
    </w:div>
    <w:div w:id="930818989">
      <w:bodyDiv w:val="1"/>
      <w:marLeft w:val="0"/>
      <w:marRight w:val="0"/>
      <w:marTop w:val="0"/>
      <w:marBottom w:val="0"/>
      <w:divBdr>
        <w:top w:val="none" w:sz="0" w:space="0" w:color="auto"/>
        <w:left w:val="none" w:sz="0" w:space="0" w:color="auto"/>
        <w:bottom w:val="none" w:sz="0" w:space="0" w:color="auto"/>
        <w:right w:val="none" w:sz="0" w:space="0" w:color="auto"/>
      </w:divBdr>
    </w:div>
    <w:div w:id="930889535">
      <w:bodyDiv w:val="1"/>
      <w:marLeft w:val="0"/>
      <w:marRight w:val="0"/>
      <w:marTop w:val="0"/>
      <w:marBottom w:val="0"/>
      <w:divBdr>
        <w:top w:val="none" w:sz="0" w:space="0" w:color="auto"/>
        <w:left w:val="none" w:sz="0" w:space="0" w:color="auto"/>
        <w:bottom w:val="none" w:sz="0" w:space="0" w:color="auto"/>
        <w:right w:val="none" w:sz="0" w:space="0" w:color="auto"/>
      </w:divBdr>
    </w:div>
    <w:div w:id="930892943">
      <w:bodyDiv w:val="1"/>
      <w:marLeft w:val="0"/>
      <w:marRight w:val="0"/>
      <w:marTop w:val="0"/>
      <w:marBottom w:val="0"/>
      <w:divBdr>
        <w:top w:val="none" w:sz="0" w:space="0" w:color="auto"/>
        <w:left w:val="none" w:sz="0" w:space="0" w:color="auto"/>
        <w:bottom w:val="none" w:sz="0" w:space="0" w:color="auto"/>
        <w:right w:val="none" w:sz="0" w:space="0" w:color="auto"/>
      </w:divBdr>
    </w:div>
    <w:div w:id="930897702">
      <w:bodyDiv w:val="1"/>
      <w:marLeft w:val="0"/>
      <w:marRight w:val="0"/>
      <w:marTop w:val="0"/>
      <w:marBottom w:val="0"/>
      <w:divBdr>
        <w:top w:val="none" w:sz="0" w:space="0" w:color="auto"/>
        <w:left w:val="none" w:sz="0" w:space="0" w:color="auto"/>
        <w:bottom w:val="none" w:sz="0" w:space="0" w:color="auto"/>
        <w:right w:val="none" w:sz="0" w:space="0" w:color="auto"/>
      </w:divBdr>
    </w:div>
    <w:div w:id="930965053">
      <w:bodyDiv w:val="1"/>
      <w:marLeft w:val="0"/>
      <w:marRight w:val="0"/>
      <w:marTop w:val="0"/>
      <w:marBottom w:val="0"/>
      <w:divBdr>
        <w:top w:val="none" w:sz="0" w:space="0" w:color="auto"/>
        <w:left w:val="none" w:sz="0" w:space="0" w:color="auto"/>
        <w:bottom w:val="none" w:sz="0" w:space="0" w:color="auto"/>
        <w:right w:val="none" w:sz="0" w:space="0" w:color="auto"/>
      </w:divBdr>
    </w:div>
    <w:div w:id="930968118">
      <w:bodyDiv w:val="1"/>
      <w:marLeft w:val="0"/>
      <w:marRight w:val="0"/>
      <w:marTop w:val="0"/>
      <w:marBottom w:val="0"/>
      <w:divBdr>
        <w:top w:val="none" w:sz="0" w:space="0" w:color="auto"/>
        <w:left w:val="none" w:sz="0" w:space="0" w:color="auto"/>
        <w:bottom w:val="none" w:sz="0" w:space="0" w:color="auto"/>
        <w:right w:val="none" w:sz="0" w:space="0" w:color="auto"/>
      </w:divBdr>
    </w:div>
    <w:div w:id="931089198">
      <w:bodyDiv w:val="1"/>
      <w:marLeft w:val="0"/>
      <w:marRight w:val="0"/>
      <w:marTop w:val="0"/>
      <w:marBottom w:val="0"/>
      <w:divBdr>
        <w:top w:val="none" w:sz="0" w:space="0" w:color="auto"/>
        <w:left w:val="none" w:sz="0" w:space="0" w:color="auto"/>
        <w:bottom w:val="none" w:sz="0" w:space="0" w:color="auto"/>
        <w:right w:val="none" w:sz="0" w:space="0" w:color="auto"/>
      </w:divBdr>
    </w:div>
    <w:div w:id="931280836">
      <w:bodyDiv w:val="1"/>
      <w:marLeft w:val="0"/>
      <w:marRight w:val="0"/>
      <w:marTop w:val="0"/>
      <w:marBottom w:val="0"/>
      <w:divBdr>
        <w:top w:val="none" w:sz="0" w:space="0" w:color="auto"/>
        <w:left w:val="none" w:sz="0" w:space="0" w:color="auto"/>
        <w:bottom w:val="none" w:sz="0" w:space="0" w:color="auto"/>
        <w:right w:val="none" w:sz="0" w:space="0" w:color="auto"/>
      </w:divBdr>
    </w:div>
    <w:div w:id="931427546">
      <w:bodyDiv w:val="1"/>
      <w:marLeft w:val="0"/>
      <w:marRight w:val="0"/>
      <w:marTop w:val="0"/>
      <w:marBottom w:val="0"/>
      <w:divBdr>
        <w:top w:val="none" w:sz="0" w:space="0" w:color="auto"/>
        <w:left w:val="none" w:sz="0" w:space="0" w:color="auto"/>
        <w:bottom w:val="none" w:sz="0" w:space="0" w:color="auto"/>
        <w:right w:val="none" w:sz="0" w:space="0" w:color="auto"/>
      </w:divBdr>
    </w:div>
    <w:div w:id="931429525">
      <w:bodyDiv w:val="1"/>
      <w:marLeft w:val="0"/>
      <w:marRight w:val="0"/>
      <w:marTop w:val="0"/>
      <w:marBottom w:val="0"/>
      <w:divBdr>
        <w:top w:val="none" w:sz="0" w:space="0" w:color="auto"/>
        <w:left w:val="none" w:sz="0" w:space="0" w:color="auto"/>
        <w:bottom w:val="none" w:sz="0" w:space="0" w:color="auto"/>
        <w:right w:val="none" w:sz="0" w:space="0" w:color="auto"/>
      </w:divBdr>
    </w:div>
    <w:div w:id="931549423">
      <w:bodyDiv w:val="1"/>
      <w:marLeft w:val="0"/>
      <w:marRight w:val="0"/>
      <w:marTop w:val="0"/>
      <w:marBottom w:val="0"/>
      <w:divBdr>
        <w:top w:val="none" w:sz="0" w:space="0" w:color="auto"/>
        <w:left w:val="none" w:sz="0" w:space="0" w:color="auto"/>
        <w:bottom w:val="none" w:sz="0" w:space="0" w:color="auto"/>
        <w:right w:val="none" w:sz="0" w:space="0" w:color="auto"/>
      </w:divBdr>
    </w:div>
    <w:div w:id="931623097">
      <w:bodyDiv w:val="1"/>
      <w:marLeft w:val="0"/>
      <w:marRight w:val="0"/>
      <w:marTop w:val="0"/>
      <w:marBottom w:val="0"/>
      <w:divBdr>
        <w:top w:val="none" w:sz="0" w:space="0" w:color="auto"/>
        <w:left w:val="none" w:sz="0" w:space="0" w:color="auto"/>
        <w:bottom w:val="none" w:sz="0" w:space="0" w:color="auto"/>
        <w:right w:val="none" w:sz="0" w:space="0" w:color="auto"/>
      </w:divBdr>
    </w:div>
    <w:div w:id="931623295">
      <w:bodyDiv w:val="1"/>
      <w:marLeft w:val="0"/>
      <w:marRight w:val="0"/>
      <w:marTop w:val="0"/>
      <w:marBottom w:val="0"/>
      <w:divBdr>
        <w:top w:val="none" w:sz="0" w:space="0" w:color="auto"/>
        <w:left w:val="none" w:sz="0" w:space="0" w:color="auto"/>
        <w:bottom w:val="none" w:sz="0" w:space="0" w:color="auto"/>
        <w:right w:val="none" w:sz="0" w:space="0" w:color="auto"/>
      </w:divBdr>
    </w:div>
    <w:div w:id="932011047">
      <w:bodyDiv w:val="1"/>
      <w:marLeft w:val="0"/>
      <w:marRight w:val="0"/>
      <w:marTop w:val="0"/>
      <w:marBottom w:val="0"/>
      <w:divBdr>
        <w:top w:val="none" w:sz="0" w:space="0" w:color="auto"/>
        <w:left w:val="none" w:sz="0" w:space="0" w:color="auto"/>
        <w:bottom w:val="none" w:sz="0" w:space="0" w:color="auto"/>
        <w:right w:val="none" w:sz="0" w:space="0" w:color="auto"/>
      </w:divBdr>
    </w:div>
    <w:div w:id="932057573">
      <w:bodyDiv w:val="1"/>
      <w:marLeft w:val="0"/>
      <w:marRight w:val="0"/>
      <w:marTop w:val="0"/>
      <w:marBottom w:val="0"/>
      <w:divBdr>
        <w:top w:val="none" w:sz="0" w:space="0" w:color="auto"/>
        <w:left w:val="none" w:sz="0" w:space="0" w:color="auto"/>
        <w:bottom w:val="none" w:sz="0" w:space="0" w:color="auto"/>
        <w:right w:val="none" w:sz="0" w:space="0" w:color="auto"/>
      </w:divBdr>
    </w:div>
    <w:div w:id="932127368">
      <w:bodyDiv w:val="1"/>
      <w:marLeft w:val="0"/>
      <w:marRight w:val="0"/>
      <w:marTop w:val="0"/>
      <w:marBottom w:val="0"/>
      <w:divBdr>
        <w:top w:val="none" w:sz="0" w:space="0" w:color="auto"/>
        <w:left w:val="none" w:sz="0" w:space="0" w:color="auto"/>
        <w:bottom w:val="none" w:sz="0" w:space="0" w:color="auto"/>
        <w:right w:val="none" w:sz="0" w:space="0" w:color="auto"/>
      </w:divBdr>
    </w:div>
    <w:div w:id="932401610">
      <w:bodyDiv w:val="1"/>
      <w:marLeft w:val="0"/>
      <w:marRight w:val="0"/>
      <w:marTop w:val="0"/>
      <w:marBottom w:val="0"/>
      <w:divBdr>
        <w:top w:val="none" w:sz="0" w:space="0" w:color="auto"/>
        <w:left w:val="none" w:sz="0" w:space="0" w:color="auto"/>
        <w:bottom w:val="none" w:sz="0" w:space="0" w:color="auto"/>
        <w:right w:val="none" w:sz="0" w:space="0" w:color="auto"/>
      </w:divBdr>
    </w:div>
    <w:div w:id="932515032">
      <w:bodyDiv w:val="1"/>
      <w:marLeft w:val="0"/>
      <w:marRight w:val="0"/>
      <w:marTop w:val="0"/>
      <w:marBottom w:val="0"/>
      <w:divBdr>
        <w:top w:val="none" w:sz="0" w:space="0" w:color="auto"/>
        <w:left w:val="none" w:sz="0" w:space="0" w:color="auto"/>
        <w:bottom w:val="none" w:sz="0" w:space="0" w:color="auto"/>
        <w:right w:val="none" w:sz="0" w:space="0" w:color="auto"/>
      </w:divBdr>
    </w:div>
    <w:div w:id="932588175">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2936337">
      <w:bodyDiv w:val="1"/>
      <w:marLeft w:val="0"/>
      <w:marRight w:val="0"/>
      <w:marTop w:val="0"/>
      <w:marBottom w:val="0"/>
      <w:divBdr>
        <w:top w:val="none" w:sz="0" w:space="0" w:color="auto"/>
        <w:left w:val="none" w:sz="0" w:space="0" w:color="auto"/>
        <w:bottom w:val="none" w:sz="0" w:space="0" w:color="auto"/>
        <w:right w:val="none" w:sz="0" w:space="0" w:color="auto"/>
      </w:divBdr>
    </w:div>
    <w:div w:id="932973365">
      <w:bodyDiv w:val="1"/>
      <w:marLeft w:val="0"/>
      <w:marRight w:val="0"/>
      <w:marTop w:val="0"/>
      <w:marBottom w:val="0"/>
      <w:divBdr>
        <w:top w:val="none" w:sz="0" w:space="0" w:color="auto"/>
        <w:left w:val="none" w:sz="0" w:space="0" w:color="auto"/>
        <w:bottom w:val="none" w:sz="0" w:space="0" w:color="auto"/>
        <w:right w:val="none" w:sz="0" w:space="0" w:color="auto"/>
      </w:divBdr>
    </w:div>
    <w:div w:id="933050389">
      <w:bodyDiv w:val="1"/>
      <w:marLeft w:val="0"/>
      <w:marRight w:val="0"/>
      <w:marTop w:val="0"/>
      <w:marBottom w:val="0"/>
      <w:divBdr>
        <w:top w:val="none" w:sz="0" w:space="0" w:color="auto"/>
        <w:left w:val="none" w:sz="0" w:space="0" w:color="auto"/>
        <w:bottom w:val="none" w:sz="0" w:space="0" w:color="auto"/>
        <w:right w:val="none" w:sz="0" w:space="0" w:color="auto"/>
      </w:divBdr>
    </w:div>
    <w:div w:id="933054018">
      <w:bodyDiv w:val="1"/>
      <w:marLeft w:val="0"/>
      <w:marRight w:val="0"/>
      <w:marTop w:val="0"/>
      <w:marBottom w:val="0"/>
      <w:divBdr>
        <w:top w:val="none" w:sz="0" w:space="0" w:color="auto"/>
        <w:left w:val="none" w:sz="0" w:space="0" w:color="auto"/>
        <w:bottom w:val="none" w:sz="0" w:space="0" w:color="auto"/>
        <w:right w:val="none" w:sz="0" w:space="0" w:color="auto"/>
      </w:divBdr>
    </w:div>
    <w:div w:id="933129278">
      <w:bodyDiv w:val="1"/>
      <w:marLeft w:val="0"/>
      <w:marRight w:val="0"/>
      <w:marTop w:val="0"/>
      <w:marBottom w:val="0"/>
      <w:divBdr>
        <w:top w:val="none" w:sz="0" w:space="0" w:color="auto"/>
        <w:left w:val="none" w:sz="0" w:space="0" w:color="auto"/>
        <w:bottom w:val="none" w:sz="0" w:space="0" w:color="auto"/>
        <w:right w:val="none" w:sz="0" w:space="0" w:color="auto"/>
      </w:divBdr>
    </w:div>
    <w:div w:id="933169098">
      <w:bodyDiv w:val="1"/>
      <w:marLeft w:val="0"/>
      <w:marRight w:val="0"/>
      <w:marTop w:val="0"/>
      <w:marBottom w:val="0"/>
      <w:divBdr>
        <w:top w:val="none" w:sz="0" w:space="0" w:color="auto"/>
        <w:left w:val="none" w:sz="0" w:space="0" w:color="auto"/>
        <w:bottom w:val="none" w:sz="0" w:space="0" w:color="auto"/>
        <w:right w:val="none" w:sz="0" w:space="0" w:color="auto"/>
      </w:divBdr>
    </w:div>
    <w:div w:id="933392652">
      <w:bodyDiv w:val="1"/>
      <w:marLeft w:val="0"/>
      <w:marRight w:val="0"/>
      <w:marTop w:val="0"/>
      <w:marBottom w:val="0"/>
      <w:divBdr>
        <w:top w:val="none" w:sz="0" w:space="0" w:color="auto"/>
        <w:left w:val="none" w:sz="0" w:space="0" w:color="auto"/>
        <w:bottom w:val="none" w:sz="0" w:space="0" w:color="auto"/>
        <w:right w:val="none" w:sz="0" w:space="0" w:color="auto"/>
      </w:divBdr>
    </w:div>
    <w:div w:id="933590011">
      <w:bodyDiv w:val="1"/>
      <w:marLeft w:val="0"/>
      <w:marRight w:val="0"/>
      <w:marTop w:val="0"/>
      <w:marBottom w:val="0"/>
      <w:divBdr>
        <w:top w:val="none" w:sz="0" w:space="0" w:color="auto"/>
        <w:left w:val="none" w:sz="0" w:space="0" w:color="auto"/>
        <w:bottom w:val="none" w:sz="0" w:space="0" w:color="auto"/>
        <w:right w:val="none" w:sz="0" w:space="0" w:color="auto"/>
      </w:divBdr>
    </w:div>
    <w:div w:id="933830382">
      <w:bodyDiv w:val="1"/>
      <w:marLeft w:val="0"/>
      <w:marRight w:val="0"/>
      <w:marTop w:val="0"/>
      <w:marBottom w:val="0"/>
      <w:divBdr>
        <w:top w:val="none" w:sz="0" w:space="0" w:color="auto"/>
        <w:left w:val="none" w:sz="0" w:space="0" w:color="auto"/>
        <w:bottom w:val="none" w:sz="0" w:space="0" w:color="auto"/>
        <w:right w:val="none" w:sz="0" w:space="0" w:color="auto"/>
      </w:divBdr>
    </w:div>
    <w:div w:id="933899708">
      <w:bodyDiv w:val="1"/>
      <w:marLeft w:val="0"/>
      <w:marRight w:val="0"/>
      <w:marTop w:val="0"/>
      <w:marBottom w:val="0"/>
      <w:divBdr>
        <w:top w:val="none" w:sz="0" w:space="0" w:color="auto"/>
        <w:left w:val="none" w:sz="0" w:space="0" w:color="auto"/>
        <w:bottom w:val="none" w:sz="0" w:space="0" w:color="auto"/>
        <w:right w:val="none" w:sz="0" w:space="0" w:color="auto"/>
      </w:divBdr>
    </w:div>
    <w:div w:id="934248288">
      <w:bodyDiv w:val="1"/>
      <w:marLeft w:val="0"/>
      <w:marRight w:val="0"/>
      <w:marTop w:val="0"/>
      <w:marBottom w:val="0"/>
      <w:divBdr>
        <w:top w:val="none" w:sz="0" w:space="0" w:color="auto"/>
        <w:left w:val="none" w:sz="0" w:space="0" w:color="auto"/>
        <w:bottom w:val="none" w:sz="0" w:space="0" w:color="auto"/>
        <w:right w:val="none" w:sz="0" w:space="0" w:color="auto"/>
      </w:divBdr>
    </w:div>
    <w:div w:id="934284028">
      <w:bodyDiv w:val="1"/>
      <w:marLeft w:val="0"/>
      <w:marRight w:val="0"/>
      <w:marTop w:val="0"/>
      <w:marBottom w:val="0"/>
      <w:divBdr>
        <w:top w:val="none" w:sz="0" w:space="0" w:color="auto"/>
        <w:left w:val="none" w:sz="0" w:space="0" w:color="auto"/>
        <w:bottom w:val="none" w:sz="0" w:space="0" w:color="auto"/>
        <w:right w:val="none" w:sz="0" w:space="0" w:color="auto"/>
      </w:divBdr>
    </w:div>
    <w:div w:id="934285521">
      <w:bodyDiv w:val="1"/>
      <w:marLeft w:val="0"/>
      <w:marRight w:val="0"/>
      <w:marTop w:val="0"/>
      <w:marBottom w:val="0"/>
      <w:divBdr>
        <w:top w:val="none" w:sz="0" w:space="0" w:color="auto"/>
        <w:left w:val="none" w:sz="0" w:space="0" w:color="auto"/>
        <w:bottom w:val="none" w:sz="0" w:space="0" w:color="auto"/>
        <w:right w:val="none" w:sz="0" w:space="0" w:color="auto"/>
      </w:divBdr>
    </w:div>
    <w:div w:id="934290712">
      <w:bodyDiv w:val="1"/>
      <w:marLeft w:val="0"/>
      <w:marRight w:val="0"/>
      <w:marTop w:val="0"/>
      <w:marBottom w:val="0"/>
      <w:divBdr>
        <w:top w:val="none" w:sz="0" w:space="0" w:color="auto"/>
        <w:left w:val="none" w:sz="0" w:space="0" w:color="auto"/>
        <w:bottom w:val="none" w:sz="0" w:space="0" w:color="auto"/>
        <w:right w:val="none" w:sz="0" w:space="0" w:color="auto"/>
      </w:divBdr>
    </w:div>
    <w:div w:id="934434194">
      <w:bodyDiv w:val="1"/>
      <w:marLeft w:val="0"/>
      <w:marRight w:val="0"/>
      <w:marTop w:val="0"/>
      <w:marBottom w:val="0"/>
      <w:divBdr>
        <w:top w:val="none" w:sz="0" w:space="0" w:color="auto"/>
        <w:left w:val="none" w:sz="0" w:space="0" w:color="auto"/>
        <w:bottom w:val="none" w:sz="0" w:space="0" w:color="auto"/>
        <w:right w:val="none" w:sz="0" w:space="0" w:color="auto"/>
      </w:divBdr>
    </w:div>
    <w:div w:id="934482188">
      <w:bodyDiv w:val="1"/>
      <w:marLeft w:val="0"/>
      <w:marRight w:val="0"/>
      <w:marTop w:val="0"/>
      <w:marBottom w:val="0"/>
      <w:divBdr>
        <w:top w:val="none" w:sz="0" w:space="0" w:color="auto"/>
        <w:left w:val="none" w:sz="0" w:space="0" w:color="auto"/>
        <w:bottom w:val="none" w:sz="0" w:space="0" w:color="auto"/>
        <w:right w:val="none" w:sz="0" w:space="0" w:color="auto"/>
      </w:divBdr>
    </w:div>
    <w:div w:id="934509285">
      <w:bodyDiv w:val="1"/>
      <w:marLeft w:val="0"/>
      <w:marRight w:val="0"/>
      <w:marTop w:val="0"/>
      <w:marBottom w:val="0"/>
      <w:divBdr>
        <w:top w:val="none" w:sz="0" w:space="0" w:color="auto"/>
        <w:left w:val="none" w:sz="0" w:space="0" w:color="auto"/>
        <w:bottom w:val="none" w:sz="0" w:space="0" w:color="auto"/>
        <w:right w:val="none" w:sz="0" w:space="0" w:color="auto"/>
      </w:divBdr>
    </w:div>
    <w:div w:id="934558930">
      <w:bodyDiv w:val="1"/>
      <w:marLeft w:val="0"/>
      <w:marRight w:val="0"/>
      <w:marTop w:val="0"/>
      <w:marBottom w:val="0"/>
      <w:divBdr>
        <w:top w:val="none" w:sz="0" w:space="0" w:color="auto"/>
        <w:left w:val="none" w:sz="0" w:space="0" w:color="auto"/>
        <w:bottom w:val="none" w:sz="0" w:space="0" w:color="auto"/>
        <w:right w:val="none" w:sz="0" w:space="0" w:color="auto"/>
      </w:divBdr>
    </w:div>
    <w:div w:id="934748132">
      <w:bodyDiv w:val="1"/>
      <w:marLeft w:val="0"/>
      <w:marRight w:val="0"/>
      <w:marTop w:val="0"/>
      <w:marBottom w:val="0"/>
      <w:divBdr>
        <w:top w:val="none" w:sz="0" w:space="0" w:color="auto"/>
        <w:left w:val="none" w:sz="0" w:space="0" w:color="auto"/>
        <w:bottom w:val="none" w:sz="0" w:space="0" w:color="auto"/>
        <w:right w:val="none" w:sz="0" w:space="0" w:color="auto"/>
      </w:divBdr>
    </w:div>
    <w:div w:id="934829889">
      <w:bodyDiv w:val="1"/>
      <w:marLeft w:val="0"/>
      <w:marRight w:val="0"/>
      <w:marTop w:val="0"/>
      <w:marBottom w:val="0"/>
      <w:divBdr>
        <w:top w:val="none" w:sz="0" w:space="0" w:color="auto"/>
        <w:left w:val="none" w:sz="0" w:space="0" w:color="auto"/>
        <w:bottom w:val="none" w:sz="0" w:space="0" w:color="auto"/>
        <w:right w:val="none" w:sz="0" w:space="0" w:color="auto"/>
      </w:divBdr>
    </w:div>
    <w:div w:id="935089313">
      <w:bodyDiv w:val="1"/>
      <w:marLeft w:val="0"/>
      <w:marRight w:val="0"/>
      <w:marTop w:val="0"/>
      <w:marBottom w:val="0"/>
      <w:divBdr>
        <w:top w:val="none" w:sz="0" w:space="0" w:color="auto"/>
        <w:left w:val="none" w:sz="0" w:space="0" w:color="auto"/>
        <w:bottom w:val="none" w:sz="0" w:space="0" w:color="auto"/>
        <w:right w:val="none" w:sz="0" w:space="0" w:color="auto"/>
      </w:divBdr>
    </w:div>
    <w:div w:id="935139954">
      <w:bodyDiv w:val="1"/>
      <w:marLeft w:val="0"/>
      <w:marRight w:val="0"/>
      <w:marTop w:val="0"/>
      <w:marBottom w:val="0"/>
      <w:divBdr>
        <w:top w:val="none" w:sz="0" w:space="0" w:color="auto"/>
        <w:left w:val="none" w:sz="0" w:space="0" w:color="auto"/>
        <w:bottom w:val="none" w:sz="0" w:space="0" w:color="auto"/>
        <w:right w:val="none" w:sz="0" w:space="0" w:color="auto"/>
      </w:divBdr>
    </w:div>
    <w:div w:id="935140866">
      <w:bodyDiv w:val="1"/>
      <w:marLeft w:val="0"/>
      <w:marRight w:val="0"/>
      <w:marTop w:val="0"/>
      <w:marBottom w:val="0"/>
      <w:divBdr>
        <w:top w:val="none" w:sz="0" w:space="0" w:color="auto"/>
        <w:left w:val="none" w:sz="0" w:space="0" w:color="auto"/>
        <w:bottom w:val="none" w:sz="0" w:space="0" w:color="auto"/>
        <w:right w:val="none" w:sz="0" w:space="0" w:color="auto"/>
      </w:divBdr>
    </w:div>
    <w:div w:id="935208479">
      <w:bodyDiv w:val="1"/>
      <w:marLeft w:val="0"/>
      <w:marRight w:val="0"/>
      <w:marTop w:val="0"/>
      <w:marBottom w:val="0"/>
      <w:divBdr>
        <w:top w:val="none" w:sz="0" w:space="0" w:color="auto"/>
        <w:left w:val="none" w:sz="0" w:space="0" w:color="auto"/>
        <w:bottom w:val="none" w:sz="0" w:space="0" w:color="auto"/>
        <w:right w:val="none" w:sz="0" w:space="0" w:color="auto"/>
      </w:divBdr>
    </w:div>
    <w:div w:id="935213909">
      <w:bodyDiv w:val="1"/>
      <w:marLeft w:val="0"/>
      <w:marRight w:val="0"/>
      <w:marTop w:val="0"/>
      <w:marBottom w:val="0"/>
      <w:divBdr>
        <w:top w:val="none" w:sz="0" w:space="0" w:color="auto"/>
        <w:left w:val="none" w:sz="0" w:space="0" w:color="auto"/>
        <w:bottom w:val="none" w:sz="0" w:space="0" w:color="auto"/>
        <w:right w:val="none" w:sz="0" w:space="0" w:color="auto"/>
      </w:divBdr>
    </w:div>
    <w:div w:id="935285313">
      <w:bodyDiv w:val="1"/>
      <w:marLeft w:val="0"/>
      <w:marRight w:val="0"/>
      <w:marTop w:val="0"/>
      <w:marBottom w:val="0"/>
      <w:divBdr>
        <w:top w:val="none" w:sz="0" w:space="0" w:color="auto"/>
        <w:left w:val="none" w:sz="0" w:space="0" w:color="auto"/>
        <w:bottom w:val="none" w:sz="0" w:space="0" w:color="auto"/>
        <w:right w:val="none" w:sz="0" w:space="0" w:color="auto"/>
      </w:divBdr>
    </w:div>
    <w:div w:id="935288622">
      <w:bodyDiv w:val="1"/>
      <w:marLeft w:val="0"/>
      <w:marRight w:val="0"/>
      <w:marTop w:val="0"/>
      <w:marBottom w:val="0"/>
      <w:divBdr>
        <w:top w:val="none" w:sz="0" w:space="0" w:color="auto"/>
        <w:left w:val="none" w:sz="0" w:space="0" w:color="auto"/>
        <w:bottom w:val="none" w:sz="0" w:space="0" w:color="auto"/>
        <w:right w:val="none" w:sz="0" w:space="0" w:color="auto"/>
      </w:divBdr>
    </w:div>
    <w:div w:id="935289438">
      <w:bodyDiv w:val="1"/>
      <w:marLeft w:val="0"/>
      <w:marRight w:val="0"/>
      <w:marTop w:val="0"/>
      <w:marBottom w:val="0"/>
      <w:divBdr>
        <w:top w:val="none" w:sz="0" w:space="0" w:color="auto"/>
        <w:left w:val="none" w:sz="0" w:space="0" w:color="auto"/>
        <w:bottom w:val="none" w:sz="0" w:space="0" w:color="auto"/>
        <w:right w:val="none" w:sz="0" w:space="0" w:color="auto"/>
      </w:divBdr>
    </w:div>
    <w:div w:id="935290042">
      <w:bodyDiv w:val="1"/>
      <w:marLeft w:val="0"/>
      <w:marRight w:val="0"/>
      <w:marTop w:val="0"/>
      <w:marBottom w:val="0"/>
      <w:divBdr>
        <w:top w:val="none" w:sz="0" w:space="0" w:color="auto"/>
        <w:left w:val="none" w:sz="0" w:space="0" w:color="auto"/>
        <w:bottom w:val="none" w:sz="0" w:space="0" w:color="auto"/>
        <w:right w:val="none" w:sz="0" w:space="0" w:color="auto"/>
      </w:divBdr>
    </w:div>
    <w:div w:id="935333480">
      <w:bodyDiv w:val="1"/>
      <w:marLeft w:val="0"/>
      <w:marRight w:val="0"/>
      <w:marTop w:val="0"/>
      <w:marBottom w:val="0"/>
      <w:divBdr>
        <w:top w:val="none" w:sz="0" w:space="0" w:color="auto"/>
        <w:left w:val="none" w:sz="0" w:space="0" w:color="auto"/>
        <w:bottom w:val="none" w:sz="0" w:space="0" w:color="auto"/>
        <w:right w:val="none" w:sz="0" w:space="0" w:color="auto"/>
      </w:divBdr>
    </w:div>
    <w:div w:id="935333636">
      <w:bodyDiv w:val="1"/>
      <w:marLeft w:val="0"/>
      <w:marRight w:val="0"/>
      <w:marTop w:val="0"/>
      <w:marBottom w:val="0"/>
      <w:divBdr>
        <w:top w:val="none" w:sz="0" w:space="0" w:color="auto"/>
        <w:left w:val="none" w:sz="0" w:space="0" w:color="auto"/>
        <w:bottom w:val="none" w:sz="0" w:space="0" w:color="auto"/>
        <w:right w:val="none" w:sz="0" w:space="0" w:color="auto"/>
      </w:divBdr>
    </w:div>
    <w:div w:id="935334452">
      <w:bodyDiv w:val="1"/>
      <w:marLeft w:val="0"/>
      <w:marRight w:val="0"/>
      <w:marTop w:val="0"/>
      <w:marBottom w:val="0"/>
      <w:divBdr>
        <w:top w:val="none" w:sz="0" w:space="0" w:color="auto"/>
        <w:left w:val="none" w:sz="0" w:space="0" w:color="auto"/>
        <w:bottom w:val="none" w:sz="0" w:space="0" w:color="auto"/>
        <w:right w:val="none" w:sz="0" w:space="0" w:color="auto"/>
      </w:divBdr>
    </w:div>
    <w:div w:id="935360964">
      <w:bodyDiv w:val="1"/>
      <w:marLeft w:val="0"/>
      <w:marRight w:val="0"/>
      <w:marTop w:val="0"/>
      <w:marBottom w:val="0"/>
      <w:divBdr>
        <w:top w:val="none" w:sz="0" w:space="0" w:color="auto"/>
        <w:left w:val="none" w:sz="0" w:space="0" w:color="auto"/>
        <w:bottom w:val="none" w:sz="0" w:space="0" w:color="auto"/>
        <w:right w:val="none" w:sz="0" w:space="0" w:color="auto"/>
      </w:divBdr>
    </w:div>
    <w:div w:id="935479667">
      <w:bodyDiv w:val="1"/>
      <w:marLeft w:val="0"/>
      <w:marRight w:val="0"/>
      <w:marTop w:val="0"/>
      <w:marBottom w:val="0"/>
      <w:divBdr>
        <w:top w:val="none" w:sz="0" w:space="0" w:color="auto"/>
        <w:left w:val="none" w:sz="0" w:space="0" w:color="auto"/>
        <w:bottom w:val="none" w:sz="0" w:space="0" w:color="auto"/>
        <w:right w:val="none" w:sz="0" w:space="0" w:color="auto"/>
      </w:divBdr>
    </w:div>
    <w:div w:id="936207209">
      <w:bodyDiv w:val="1"/>
      <w:marLeft w:val="0"/>
      <w:marRight w:val="0"/>
      <w:marTop w:val="0"/>
      <w:marBottom w:val="0"/>
      <w:divBdr>
        <w:top w:val="none" w:sz="0" w:space="0" w:color="auto"/>
        <w:left w:val="none" w:sz="0" w:space="0" w:color="auto"/>
        <w:bottom w:val="none" w:sz="0" w:space="0" w:color="auto"/>
        <w:right w:val="none" w:sz="0" w:space="0" w:color="auto"/>
      </w:divBdr>
    </w:div>
    <w:div w:id="936213539">
      <w:bodyDiv w:val="1"/>
      <w:marLeft w:val="0"/>
      <w:marRight w:val="0"/>
      <w:marTop w:val="0"/>
      <w:marBottom w:val="0"/>
      <w:divBdr>
        <w:top w:val="none" w:sz="0" w:space="0" w:color="auto"/>
        <w:left w:val="none" w:sz="0" w:space="0" w:color="auto"/>
        <w:bottom w:val="none" w:sz="0" w:space="0" w:color="auto"/>
        <w:right w:val="none" w:sz="0" w:space="0" w:color="auto"/>
      </w:divBdr>
    </w:div>
    <w:div w:id="936327920">
      <w:bodyDiv w:val="1"/>
      <w:marLeft w:val="0"/>
      <w:marRight w:val="0"/>
      <w:marTop w:val="0"/>
      <w:marBottom w:val="0"/>
      <w:divBdr>
        <w:top w:val="none" w:sz="0" w:space="0" w:color="auto"/>
        <w:left w:val="none" w:sz="0" w:space="0" w:color="auto"/>
        <w:bottom w:val="none" w:sz="0" w:space="0" w:color="auto"/>
        <w:right w:val="none" w:sz="0" w:space="0" w:color="auto"/>
      </w:divBdr>
    </w:div>
    <w:div w:id="936403612">
      <w:bodyDiv w:val="1"/>
      <w:marLeft w:val="0"/>
      <w:marRight w:val="0"/>
      <w:marTop w:val="0"/>
      <w:marBottom w:val="0"/>
      <w:divBdr>
        <w:top w:val="none" w:sz="0" w:space="0" w:color="auto"/>
        <w:left w:val="none" w:sz="0" w:space="0" w:color="auto"/>
        <w:bottom w:val="none" w:sz="0" w:space="0" w:color="auto"/>
        <w:right w:val="none" w:sz="0" w:space="0" w:color="auto"/>
      </w:divBdr>
    </w:div>
    <w:div w:id="936450397">
      <w:bodyDiv w:val="1"/>
      <w:marLeft w:val="0"/>
      <w:marRight w:val="0"/>
      <w:marTop w:val="0"/>
      <w:marBottom w:val="0"/>
      <w:divBdr>
        <w:top w:val="none" w:sz="0" w:space="0" w:color="auto"/>
        <w:left w:val="none" w:sz="0" w:space="0" w:color="auto"/>
        <w:bottom w:val="none" w:sz="0" w:space="0" w:color="auto"/>
        <w:right w:val="none" w:sz="0" w:space="0" w:color="auto"/>
      </w:divBdr>
    </w:div>
    <w:div w:id="936519899">
      <w:bodyDiv w:val="1"/>
      <w:marLeft w:val="0"/>
      <w:marRight w:val="0"/>
      <w:marTop w:val="0"/>
      <w:marBottom w:val="0"/>
      <w:divBdr>
        <w:top w:val="none" w:sz="0" w:space="0" w:color="auto"/>
        <w:left w:val="none" w:sz="0" w:space="0" w:color="auto"/>
        <w:bottom w:val="none" w:sz="0" w:space="0" w:color="auto"/>
        <w:right w:val="none" w:sz="0" w:space="0" w:color="auto"/>
      </w:divBdr>
    </w:div>
    <w:div w:id="936669808">
      <w:bodyDiv w:val="1"/>
      <w:marLeft w:val="0"/>
      <w:marRight w:val="0"/>
      <w:marTop w:val="0"/>
      <w:marBottom w:val="0"/>
      <w:divBdr>
        <w:top w:val="none" w:sz="0" w:space="0" w:color="auto"/>
        <w:left w:val="none" w:sz="0" w:space="0" w:color="auto"/>
        <w:bottom w:val="none" w:sz="0" w:space="0" w:color="auto"/>
        <w:right w:val="none" w:sz="0" w:space="0" w:color="auto"/>
      </w:divBdr>
    </w:div>
    <w:div w:id="936670740">
      <w:bodyDiv w:val="1"/>
      <w:marLeft w:val="0"/>
      <w:marRight w:val="0"/>
      <w:marTop w:val="0"/>
      <w:marBottom w:val="0"/>
      <w:divBdr>
        <w:top w:val="none" w:sz="0" w:space="0" w:color="auto"/>
        <w:left w:val="none" w:sz="0" w:space="0" w:color="auto"/>
        <w:bottom w:val="none" w:sz="0" w:space="0" w:color="auto"/>
        <w:right w:val="none" w:sz="0" w:space="0" w:color="auto"/>
      </w:divBdr>
    </w:div>
    <w:div w:id="936788042">
      <w:bodyDiv w:val="1"/>
      <w:marLeft w:val="0"/>
      <w:marRight w:val="0"/>
      <w:marTop w:val="0"/>
      <w:marBottom w:val="0"/>
      <w:divBdr>
        <w:top w:val="none" w:sz="0" w:space="0" w:color="auto"/>
        <w:left w:val="none" w:sz="0" w:space="0" w:color="auto"/>
        <w:bottom w:val="none" w:sz="0" w:space="0" w:color="auto"/>
        <w:right w:val="none" w:sz="0" w:space="0" w:color="auto"/>
      </w:divBdr>
    </w:div>
    <w:div w:id="936861890">
      <w:bodyDiv w:val="1"/>
      <w:marLeft w:val="0"/>
      <w:marRight w:val="0"/>
      <w:marTop w:val="0"/>
      <w:marBottom w:val="0"/>
      <w:divBdr>
        <w:top w:val="none" w:sz="0" w:space="0" w:color="auto"/>
        <w:left w:val="none" w:sz="0" w:space="0" w:color="auto"/>
        <w:bottom w:val="none" w:sz="0" w:space="0" w:color="auto"/>
        <w:right w:val="none" w:sz="0" w:space="0" w:color="auto"/>
      </w:divBdr>
    </w:div>
    <w:div w:id="936913077">
      <w:bodyDiv w:val="1"/>
      <w:marLeft w:val="0"/>
      <w:marRight w:val="0"/>
      <w:marTop w:val="0"/>
      <w:marBottom w:val="0"/>
      <w:divBdr>
        <w:top w:val="none" w:sz="0" w:space="0" w:color="auto"/>
        <w:left w:val="none" w:sz="0" w:space="0" w:color="auto"/>
        <w:bottom w:val="none" w:sz="0" w:space="0" w:color="auto"/>
        <w:right w:val="none" w:sz="0" w:space="0" w:color="auto"/>
      </w:divBdr>
    </w:div>
    <w:div w:id="937131226">
      <w:bodyDiv w:val="1"/>
      <w:marLeft w:val="0"/>
      <w:marRight w:val="0"/>
      <w:marTop w:val="0"/>
      <w:marBottom w:val="0"/>
      <w:divBdr>
        <w:top w:val="none" w:sz="0" w:space="0" w:color="auto"/>
        <w:left w:val="none" w:sz="0" w:space="0" w:color="auto"/>
        <w:bottom w:val="none" w:sz="0" w:space="0" w:color="auto"/>
        <w:right w:val="none" w:sz="0" w:space="0" w:color="auto"/>
      </w:divBdr>
    </w:div>
    <w:div w:id="937178857">
      <w:bodyDiv w:val="1"/>
      <w:marLeft w:val="0"/>
      <w:marRight w:val="0"/>
      <w:marTop w:val="0"/>
      <w:marBottom w:val="0"/>
      <w:divBdr>
        <w:top w:val="none" w:sz="0" w:space="0" w:color="auto"/>
        <w:left w:val="none" w:sz="0" w:space="0" w:color="auto"/>
        <w:bottom w:val="none" w:sz="0" w:space="0" w:color="auto"/>
        <w:right w:val="none" w:sz="0" w:space="0" w:color="auto"/>
      </w:divBdr>
    </w:div>
    <w:div w:id="937328397">
      <w:bodyDiv w:val="1"/>
      <w:marLeft w:val="0"/>
      <w:marRight w:val="0"/>
      <w:marTop w:val="0"/>
      <w:marBottom w:val="0"/>
      <w:divBdr>
        <w:top w:val="none" w:sz="0" w:space="0" w:color="auto"/>
        <w:left w:val="none" w:sz="0" w:space="0" w:color="auto"/>
        <w:bottom w:val="none" w:sz="0" w:space="0" w:color="auto"/>
        <w:right w:val="none" w:sz="0" w:space="0" w:color="auto"/>
      </w:divBdr>
    </w:div>
    <w:div w:id="937445721">
      <w:bodyDiv w:val="1"/>
      <w:marLeft w:val="0"/>
      <w:marRight w:val="0"/>
      <w:marTop w:val="0"/>
      <w:marBottom w:val="0"/>
      <w:divBdr>
        <w:top w:val="none" w:sz="0" w:space="0" w:color="auto"/>
        <w:left w:val="none" w:sz="0" w:space="0" w:color="auto"/>
        <w:bottom w:val="none" w:sz="0" w:space="0" w:color="auto"/>
        <w:right w:val="none" w:sz="0" w:space="0" w:color="auto"/>
      </w:divBdr>
    </w:div>
    <w:div w:id="937785795">
      <w:bodyDiv w:val="1"/>
      <w:marLeft w:val="0"/>
      <w:marRight w:val="0"/>
      <w:marTop w:val="0"/>
      <w:marBottom w:val="0"/>
      <w:divBdr>
        <w:top w:val="none" w:sz="0" w:space="0" w:color="auto"/>
        <w:left w:val="none" w:sz="0" w:space="0" w:color="auto"/>
        <w:bottom w:val="none" w:sz="0" w:space="0" w:color="auto"/>
        <w:right w:val="none" w:sz="0" w:space="0" w:color="auto"/>
      </w:divBdr>
    </w:div>
    <w:div w:id="937828907">
      <w:bodyDiv w:val="1"/>
      <w:marLeft w:val="0"/>
      <w:marRight w:val="0"/>
      <w:marTop w:val="0"/>
      <w:marBottom w:val="0"/>
      <w:divBdr>
        <w:top w:val="none" w:sz="0" w:space="0" w:color="auto"/>
        <w:left w:val="none" w:sz="0" w:space="0" w:color="auto"/>
        <w:bottom w:val="none" w:sz="0" w:space="0" w:color="auto"/>
        <w:right w:val="none" w:sz="0" w:space="0" w:color="auto"/>
      </w:divBdr>
    </w:div>
    <w:div w:id="937910071">
      <w:bodyDiv w:val="1"/>
      <w:marLeft w:val="0"/>
      <w:marRight w:val="0"/>
      <w:marTop w:val="0"/>
      <w:marBottom w:val="0"/>
      <w:divBdr>
        <w:top w:val="none" w:sz="0" w:space="0" w:color="auto"/>
        <w:left w:val="none" w:sz="0" w:space="0" w:color="auto"/>
        <w:bottom w:val="none" w:sz="0" w:space="0" w:color="auto"/>
        <w:right w:val="none" w:sz="0" w:space="0" w:color="auto"/>
      </w:divBdr>
    </w:div>
    <w:div w:id="938175766">
      <w:bodyDiv w:val="1"/>
      <w:marLeft w:val="0"/>
      <w:marRight w:val="0"/>
      <w:marTop w:val="0"/>
      <w:marBottom w:val="0"/>
      <w:divBdr>
        <w:top w:val="none" w:sz="0" w:space="0" w:color="auto"/>
        <w:left w:val="none" w:sz="0" w:space="0" w:color="auto"/>
        <w:bottom w:val="none" w:sz="0" w:space="0" w:color="auto"/>
        <w:right w:val="none" w:sz="0" w:space="0" w:color="auto"/>
      </w:divBdr>
    </w:div>
    <w:div w:id="938216909">
      <w:bodyDiv w:val="1"/>
      <w:marLeft w:val="0"/>
      <w:marRight w:val="0"/>
      <w:marTop w:val="0"/>
      <w:marBottom w:val="0"/>
      <w:divBdr>
        <w:top w:val="none" w:sz="0" w:space="0" w:color="auto"/>
        <w:left w:val="none" w:sz="0" w:space="0" w:color="auto"/>
        <w:bottom w:val="none" w:sz="0" w:space="0" w:color="auto"/>
        <w:right w:val="none" w:sz="0" w:space="0" w:color="auto"/>
      </w:divBdr>
    </w:div>
    <w:div w:id="938483879">
      <w:bodyDiv w:val="1"/>
      <w:marLeft w:val="0"/>
      <w:marRight w:val="0"/>
      <w:marTop w:val="0"/>
      <w:marBottom w:val="0"/>
      <w:divBdr>
        <w:top w:val="none" w:sz="0" w:space="0" w:color="auto"/>
        <w:left w:val="none" w:sz="0" w:space="0" w:color="auto"/>
        <w:bottom w:val="none" w:sz="0" w:space="0" w:color="auto"/>
        <w:right w:val="none" w:sz="0" w:space="0" w:color="auto"/>
      </w:divBdr>
    </w:div>
    <w:div w:id="938484877">
      <w:bodyDiv w:val="1"/>
      <w:marLeft w:val="0"/>
      <w:marRight w:val="0"/>
      <w:marTop w:val="0"/>
      <w:marBottom w:val="0"/>
      <w:divBdr>
        <w:top w:val="none" w:sz="0" w:space="0" w:color="auto"/>
        <w:left w:val="none" w:sz="0" w:space="0" w:color="auto"/>
        <w:bottom w:val="none" w:sz="0" w:space="0" w:color="auto"/>
        <w:right w:val="none" w:sz="0" w:space="0" w:color="auto"/>
      </w:divBdr>
    </w:div>
    <w:div w:id="938563483">
      <w:bodyDiv w:val="1"/>
      <w:marLeft w:val="0"/>
      <w:marRight w:val="0"/>
      <w:marTop w:val="0"/>
      <w:marBottom w:val="0"/>
      <w:divBdr>
        <w:top w:val="none" w:sz="0" w:space="0" w:color="auto"/>
        <w:left w:val="none" w:sz="0" w:space="0" w:color="auto"/>
        <w:bottom w:val="none" w:sz="0" w:space="0" w:color="auto"/>
        <w:right w:val="none" w:sz="0" w:space="0" w:color="auto"/>
      </w:divBdr>
    </w:div>
    <w:div w:id="938607294">
      <w:bodyDiv w:val="1"/>
      <w:marLeft w:val="0"/>
      <w:marRight w:val="0"/>
      <w:marTop w:val="0"/>
      <w:marBottom w:val="0"/>
      <w:divBdr>
        <w:top w:val="none" w:sz="0" w:space="0" w:color="auto"/>
        <w:left w:val="none" w:sz="0" w:space="0" w:color="auto"/>
        <w:bottom w:val="none" w:sz="0" w:space="0" w:color="auto"/>
        <w:right w:val="none" w:sz="0" w:space="0" w:color="auto"/>
      </w:divBdr>
    </w:div>
    <w:div w:id="938637388">
      <w:bodyDiv w:val="1"/>
      <w:marLeft w:val="0"/>
      <w:marRight w:val="0"/>
      <w:marTop w:val="0"/>
      <w:marBottom w:val="0"/>
      <w:divBdr>
        <w:top w:val="none" w:sz="0" w:space="0" w:color="auto"/>
        <w:left w:val="none" w:sz="0" w:space="0" w:color="auto"/>
        <w:bottom w:val="none" w:sz="0" w:space="0" w:color="auto"/>
        <w:right w:val="none" w:sz="0" w:space="0" w:color="auto"/>
      </w:divBdr>
    </w:div>
    <w:div w:id="938679855">
      <w:bodyDiv w:val="1"/>
      <w:marLeft w:val="0"/>
      <w:marRight w:val="0"/>
      <w:marTop w:val="0"/>
      <w:marBottom w:val="0"/>
      <w:divBdr>
        <w:top w:val="none" w:sz="0" w:space="0" w:color="auto"/>
        <w:left w:val="none" w:sz="0" w:space="0" w:color="auto"/>
        <w:bottom w:val="none" w:sz="0" w:space="0" w:color="auto"/>
        <w:right w:val="none" w:sz="0" w:space="0" w:color="auto"/>
      </w:divBdr>
    </w:div>
    <w:div w:id="939070793">
      <w:bodyDiv w:val="1"/>
      <w:marLeft w:val="0"/>
      <w:marRight w:val="0"/>
      <w:marTop w:val="0"/>
      <w:marBottom w:val="0"/>
      <w:divBdr>
        <w:top w:val="none" w:sz="0" w:space="0" w:color="auto"/>
        <w:left w:val="none" w:sz="0" w:space="0" w:color="auto"/>
        <w:bottom w:val="none" w:sz="0" w:space="0" w:color="auto"/>
        <w:right w:val="none" w:sz="0" w:space="0" w:color="auto"/>
      </w:divBdr>
    </w:div>
    <w:div w:id="939219583">
      <w:bodyDiv w:val="1"/>
      <w:marLeft w:val="0"/>
      <w:marRight w:val="0"/>
      <w:marTop w:val="0"/>
      <w:marBottom w:val="0"/>
      <w:divBdr>
        <w:top w:val="none" w:sz="0" w:space="0" w:color="auto"/>
        <w:left w:val="none" w:sz="0" w:space="0" w:color="auto"/>
        <w:bottom w:val="none" w:sz="0" w:space="0" w:color="auto"/>
        <w:right w:val="none" w:sz="0" w:space="0" w:color="auto"/>
      </w:divBdr>
    </w:div>
    <w:div w:id="939264647">
      <w:bodyDiv w:val="1"/>
      <w:marLeft w:val="0"/>
      <w:marRight w:val="0"/>
      <w:marTop w:val="0"/>
      <w:marBottom w:val="0"/>
      <w:divBdr>
        <w:top w:val="none" w:sz="0" w:space="0" w:color="auto"/>
        <w:left w:val="none" w:sz="0" w:space="0" w:color="auto"/>
        <w:bottom w:val="none" w:sz="0" w:space="0" w:color="auto"/>
        <w:right w:val="none" w:sz="0" w:space="0" w:color="auto"/>
      </w:divBdr>
    </w:div>
    <w:div w:id="939292646">
      <w:bodyDiv w:val="1"/>
      <w:marLeft w:val="0"/>
      <w:marRight w:val="0"/>
      <w:marTop w:val="0"/>
      <w:marBottom w:val="0"/>
      <w:divBdr>
        <w:top w:val="none" w:sz="0" w:space="0" w:color="auto"/>
        <w:left w:val="none" w:sz="0" w:space="0" w:color="auto"/>
        <w:bottom w:val="none" w:sz="0" w:space="0" w:color="auto"/>
        <w:right w:val="none" w:sz="0" w:space="0" w:color="auto"/>
      </w:divBdr>
    </w:div>
    <w:div w:id="939292816">
      <w:bodyDiv w:val="1"/>
      <w:marLeft w:val="0"/>
      <w:marRight w:val="0"/>
      <w:marTop w:val="0"/>
      <w:marBottom w:val="0"/>
      <w:divBdr>
        <w:top w:val="none" w:sz="0" w:space="0" w:color="auto"/>
        <w:left w:val="none" w:sz="0" w:space="0" w:color="auto"/>
        <w:bottom w:val="none" w:sz="0" w:space="0" w:color="auto"/>
        <w:right w:val="none" w:sz="0" w:space="0" w:color="auto"/>
      </w:divBdr>
    </w:div>
    <w:div w:id="939292897">
      <w:bodyDiv w:val="1"/>
      <w:marLeft w:val="0"/>
      <w:marRight w:val="0"/>
      <w:marTop w:val="0"/>
      <w:marBottom w:val="0"/>
      <w:divBdr>
        <w:top w:val="none" w:sz="0" w:space="0" w:color="auto"/>
        <w:left w:val="none" w:sz="0" w:space="0" w:color="auto"/>
        <w:bottom w:val="none" w:sz="0" w:space="0" w:color="auto"/>
        <w:right w:val="none" w:sz="0" w:space="0" w:color="auto"/>
      </w:divBdr>
    </w:div>
    <w:div w:id="939340805">
      <w:bodyDiv w:val="1"/>
      <w:marLeft w:val="0"/>
      <w:marRight w:val="0"/>
      <w:marTop w:val="0"/>
      <w:marBottom w:val="0"/>
      <w:divBdr>
        <w:top w:val="none" w:sz="0" w:space="0" w:color="auto"/>
        <w:left w:val="none" w:sz="0" w:space="0" w:color="auto"/>
        <w:bottom w:val="none" w:sz="0" w:space="0" w:color="auto"/>
        <w:right w:val="none" w:sz="0" w:space="0" w:color="auto"/>
      </w:divBdr>
    </w:div>
    <w:div w:id="939411262">
      <w:bodyDiv w:val="1"/>
      <w:marLeft w:val="0"/>
      <w:marRight w:val="0"/>
      <w:marTop w:val="0"/>
      <w:marBottom w:val="0"/>
      <w:divBdr>
        <w:top w:val="none" w:sz="0" w:space="0" w:color="auto"/>
        <w:left w:val="none" w:sz="0" w:space="0" w:color="auto"/>
        <w:bottom w:val="none" w:sz="0" w:space="0" w:color="auto"/>
        <w:right w:val="none" w:sz="0" w:space="0" w:color="auto"/>
      </w:divBdr>
    </w:div>
    <w:div w:id="939532089">
      <w:bodyDiv w:val="1"/>
      <w:marLeft w:val="0"/>
      <w:marRight w:val="0"/>
      <w:marTop w:val="0"/>
      <w:marBottom w:val="0"/>
      <w:divBdr>
        <w:top w:val="none" w:sz="0" w:space="0" w:color="auto"/>
        <w:left w:val="none" w:sz="0" w:space="0" w:color="auto"/>
        <w:bottom w:val="none" w:sz="0" w:space="0" w:color="auto"/>
        <w:right w:val="none" w:sz="0" w:space="0" w:color="auto"/>
      </w:divBdr>
    </w:div>
    <w:div w:id="939532534">
      <w:bodyDiv w:val="1"/>
      <w:marLeft w:val="0"/>
      <w:marRight w:val="0"/>
      <w:marTop w:val="0"/>
      <w:marBottom w:val="0"/>
      <w:divBdr>
        <w:top w:val="none" w:sz="0" w:space="0" w:color="auto"/>
        <w:left w:val="none" w:sz="0" w:space="0" w:color="auto"/>
        <w:bottom w:val="none" w:sz="0" w:space="0" w:color="auto"/>
        <w:right w:val="none" w:sz="0" w:space="0" w:color="auto"/>
      </w:divBdr>
    </w:div>
    <w:div w:id="939606068">
      <w:bodyDiv w:val="1"/>
      <w:marLeft w:val="0"/>
      <w:marRight w:val="0"/>
      <w:marTop w:val="0"/>
      <w:marBottom w:val="0"/>
      <w:divBdr>
        <w:top w:val="none" w:sz="0" w:space="0" w:color="auto"/>
        <w:left w:val="none" w:sz="0" w:space="0" w:color="auto"/>
        <w:bottom w:val="none" w:sz="0" w:space="0" w:color="auto"/>
        <w:right w:val="none" w:sz="0" w:space="0" w:color="auto"/>
      </w:divBdr>
    </w:div>
    <w:div w:id="939608825">
      <w:bodyDiv w:val="1"/>
      <w:marLeft w:val="0"/>
      <w:marRight w:val="0"/>
      <w:marTop w:val="0"/>
      <w:marBottom w:val="0"/>
      <w:divBdr>
        <w:top w:val="none" w:sz="0" w:space="0" w:color="auto"/>
        <w:left w:val="none" w:sz="0" w:space="0" w:color="auto"/>
        <w:bottom w:val="none" w:sz="0" w:space="0" w:color="auto"/>
        <w:right w:val="none" w:sz="0" w:space="0" w:color="auto"/>
      </w:divBdr>
    </w:div>
    <w:div w:id="939610120">
      <w:bodyDiv w:val="1"/>
      <w:marLeft w:val="0"/>
      <w:marRight w:val="0"/>
      <w:marTop w:val="0"/>
      <w:marBottom w:val="0"/>
      <w:divBdr>
        <w:top w:val="none" w:sz="0" w:space="0" w:color="auto"/>
        <w:left w:val="none" w:sz="0" w:space="0" w:color="auto"/>
        <w:bottom w:val="none" w:sz="0" w:space="0" w:color="auto"/>
        <w:right w:val="none" w:sz="0" w:space="0" w:color="auto"/>
      </w:divBdr>
    </w:div>
    <w:div w:id="939680856">
      <w:bodyDiv w:val="1"/>
      <w:marLeft w:val="0"/>
      <w:marRight w:val="0"/>
      <w:marTop w:val="0"/>
      <w:marBottom w:val="0"/>
      <w:divBdr>
        <w:top w:val="none" w:sz="0" w:space="0" w:color="auto"/>
        <w:left w:val="none" w:sz="0" w:space="0" w:color="auto"/>
        <w:bottom w:val="none" w:sz="0" w:space="0" w:color="auto"/>
        <w:right w:val="none" w:sz="0" w:space="0" w:color="auto"/>
      </w:divBdr>
    </w:div>
    <w:div w:id="939796036">
      <w:bodyDiv w:val="1"/>
      <w:marLeft w:val="0"/>
      <w:marRight w:val="0"/>
      <w:marTop w:val="0"/>
      <w:marBottom w:val="0"/>
      <w:divBdr>
        <w:top w:val="none" w:sz="0" w:space="0" w:color="auto"/>
        <w:left w:val="none" w:sz="0" w:space="0" w:color="auto"/>
        <w:bottom w:val="none" w:sz="0" w:space="0" w:color="auto"/>
        <w:right w:val="none" w:sz="0" w:space="0" w:color="auto"/>
      </w:divBdr>
    </w:div>
    <w:div w:id="939800232">
      <w:bodyDiv w:val="1"/>
      <w:marLeft w:val="0"/>
      <w:marRight w:val="0"/>
      <w:marTop w:val="0"/>
      <w:marBottom w:val="0"/>
      <w:divBdr>
        <w:top w:val="none" w:sz="0" w:space="0" w:color="auto"/>
        <w:left w:val="none" w:sz="0" w:space="0" w:color="auto"/>
        <w:bottom w:val="none" w:sz="0" w:space="0" w:color="auto"/>
        <w:right w:val="none" w:sz="0" w:space="0" w:color="auto"/>
      </w:divBdr>
    </w:div>
    <w:div w:id="939871419">
      <w:bodyDiv w:val="1"/>
      <w:marLeft w:val="0"/>
      <w:marRight w:val="0"/>
      <w:marTop w:val="0"/>
      <w:marBottom w:val="0"/>
      <w:divBdr>
        <w:top w:val="none" w:sz="0" w:space="0" w:color="auto"/>
        <w:left w:val="none" w:sz="0" w:space="0" w:color="auto"/>
        <w:bottom w:val="none" w:sz="0" w:space="0" w:color="auto"/>
        <w:right w:val="none" w:sz="0" w:space="0" w:color="auto"/>
      </w:divBdr>
    </w:div>
    <w:div w:id="939993207">
      <w:bodyDiv w:val="1"/>
      <w:marLeft w:val="0"/>
      <w:marRight w:val="0"/>
      <w:marTop w:val="0"/>
      <w:marBottom w:val="0"/>
      <w:divBdr>
        <w:top w:val="none" w:sz="0" w:space="0" w:color="auto"/>
        <w:left w:val="none" w:sz="0" w:space="0" w:color="auto"/>
        <w:bottom w:val="none" w:sz="0" w:space="0" w:color="auto"/>
        <w:right w:val="none" w:sz="0" w:space="0" w:color="auto"/>
      </w:divBdr>
    </w:div>
    <w:div w:id="939995643">
      <w:bodyDiv w:val="1"/>
      <w:marLeft w:val="0"/>
      <w:marRight w:val="0"/>
      <w:marTop w:val="0"/>
      <w:marBottom w:val="0"/>
      <w:divBdr>
        <w:top w:val="none" w:sz="0" w:space="0" w:color="auto"/>
        <w:left w:val="none" w:sz="0" w:space="0" w:color="auto"/>
        <w:bottom w:val="none" w:sz="0" w:space="0" w:color="auto"/>
        <w:right w:val="none" w:sz="0" w:space="0" w:color="auto"/>
      </w:divBdr>
    </w:div>
    <w:div w:id="940525261">
      <w:bodyDiv w:val="1"/>
      <w:marLeft w:val="0"/>
      <w:marRight w:val="0"/>
      <w:marTop w:val="0"/>
      <w:marBottom w:val="0"/>
      <w:divBdr>
        <w:top w:val="none" w:sz="0" w:space="0" w:color="auto"/>
        <w:left w:val="none" w:sz="0" w:space="0" w:color="auto"/>
        <w:bottom w:val="none" w:sz="0" w:space="0" w:color="auto"/>
        <w:right w:val="none" w:sz="0" w:space="0" w:color="auto"/>
      </w:divBdr>
    </w:div>
    <w:div w:id="940530997">
      <w:bodyDiv w:val="1"/>
      <w:marLeft w:val="0"/>
      <w:marRight w:val="0"/>
      <w:marTop w:val="0"/>
      <w:marBottom w:val="0"/>
      <w:divBdr>
        <w:top w:val="none" w:sz="0" w:space="0" w:color="auto"/>
        <w:left w:val="none" w:sz="0" w:space="0" w:color="auto"/>
        <w:bottom w:val="none" w:sz="0" w:space="0" w:color="auto"/>
        <w:right w:val="none" w:sz="0" w:space="0" w:color="auto"/>
      </w:divBdr>
    </w:div>
    <w:div w:id="940534177">
      <w:bodyDiv w:val="1"/>
      <w:marLeft w:val="0"/>
      <w:marRight w:val="0"/>
      <w:marTop w:val="0"/>
      <w:marBottom w:val="0"/>
      <w:divBdr>
        <w:top w:val="none" w:sz="0" w:space="0" w:color="auto"/>
        <w:left w:val="none" w:sz="0" w:space="0" w:color="auto"/>
        <w:bottom w:val="none" w:sz="0" w:space="0" w:color="auto"/>
        <w:right w:val="none" w:sz="0" w:space="0" w:color="auto"/>
      </w:divBdr>
    </w:div>
    <w:div w:id="940602640">
      <w:bodyDiv w:val="1"/>
      <w:marLeft w:val="0"/>
      <w:marRight w:val="0"/>
      <w:marTop w:val="0"/>
      <w:marBottom w:val="0"/>
      <w:divBdr>
        <w:top w:val="none" w:sz="0" w:space="0" w:color="auto"/>
        <w:left w:val="none" w:sz="0" w:space="0" w:color="auto"/>
        <w:bottom w:val="none" w:sz="0" w:space="0" w:color="auto"/>
        <w:right w:val="none" w:sz="0" w:space="0" w:color="auto"/>
      </w:divBdr>
    </w:div>
    <w:div w:id="940793481">
      <w:bodyDiv w:val="1"/>
      <w:marLeft w:val="0"/>
      <w:marRight w:val="0"/>
      <w:marTop w:val="0"/>
      <w:marBottom w:val="0"/>
      <w:divBdr>
        <w:top w:val="none" w:sz="0" w:space="0" w:color="auto"/>
        <w:left w:val="none" w:sz="0" w:space="0" w:color="auto"/>
        <w:bottom w:val="none" w:sz="0" w:space="0" w:color="auto"/>
        <w:right w:val="none" w:sz="0" w:space="0" w:color="auto"/>
      </w:divBdr>
    </w:div>
    <w:div w:id="940843022">
      <w:bodyDiv w:val="1"/>
      <w:marLeft w:val="0"/>
      <w:marRight w:val="0"/>
      <w:marTop w:val="0"/>
      <w:marBottom w:val="0"/>
      <w:divBdr>
        <w:top w:val="none" w:sz="0" w:space="0" w:color="auto"/>
        <w:left w:val="none" w:sz="0" w:space="0" w:color="auto"/>
        <w:bottom w:val="none" w:sz="0" w:space="0" w:color="auto"/>
        <w:right w:val="none" w:sz="0" w:space="0" w:color="auto"/>
      </w:divBdr>
    </w:div>
    <w:div w:id="940914041">
      <w:bodyDiv w:val="1"/>
      <w:marLeft w:val="0"/>
      <w:marRight w:val="0"/>
      <w:marTop w:val="0"/>
      <w:marBottom w:val="0"/>
      <w:divBdr>
        <w:top w:val="none" w:sz="0" w:space="0" w:color="auto"/>
        <w:left w:val="none" w:sz="0" w:space="0" w:color="auto"/>
        <w:bottom w:val="none" w:sz="0" w:space="0" w:color="auto"/>
        <w:right w:val="none" w:sz="0" w:space="0" w:color="auto"/>
      </w:divBdr>
    </w:div>
    <w:div w:id="940986507">
      <w:bodyDiv w:val="1"/>
      <w:marLeft w:val="0"/>
      <w:marRight w:val="0"/>
      <w:marTop w:val="0"/>
      <w:marBottom w:val="0"/>
      <w:divBdr>
        <w:top w:val="none" w:sz="0" w:space="0" w:color="auto"/>
        <w:left w:val="none" w:sz="0" w:space="0" w:color="auto"/>
        <w:bottom w:val="none" w:sz="0" w:space="0" w:color="auto"/>
        <w:right w:val="none" w:sz="0" w:space="0" w:color="auto"/>
      </w:divBdr>
    </w:div>
    <w:div w:id="940992737">
      <w:bodyDiv w:val="1"/>
      <w:marLeft w:val="0"/>
      <w:marRight w:val="0"/>
      <w:marTop w:val="0"/>
      <w:marBottom w:val="0"/>
      <w:divBdr>
        <w:top w:val="none" w:sz="0" w:space="0" w:color="auto"/>
        <w:left w:val="none" w:sz="0" w:space="0" w:color="auto"/>
        <w:bottom w:val="none" w:sz="0" w:space="0" w:color="auto"/>
        <w:right w:val="none" w:sz="0" w:space="0" w:color="auto"/>
      </w:divBdr>
    </w:div>
    <w:div w:id="940994140">
      <w:bodyDiv w:val="1"/>
      <w:marLeft w:val="0"/>
      <w:marRight w:val="0"/>
      <w:marTop w:val="0"/>
      <w:marBottom w:val="0"/>
      <w:divBdr>
        <w:top w:val="none" w:sz="0" w:space="0" w:color="auto"/>
        <w:left w:val="none" w:sz="0" w:space="0" w:color="auto"/>
        <w:bottom w:val="none" w:sz="0" w:space="0" w:color="auto"/>
        <w:right w:val="none" w:sz="0" w:space="0" w:color="auto"/>
      </w:divBdr>
    </w:div>
    <w:div w:id="941063000">
      <w:bodyDiv w:val="1"/>
      <w:marLeft w:val="0"/>
      <w:marRight w:val="0"/>
      <w:marTop w:val="0"/>
      <w:marBottom w:val="0"/>
      <w:divBdr>
        <w:top w:val="none" w:sz="0" w:space="0" w:color="auto"/>
        <w:left w:val="none" w:sz="0" w:space="0" w:color="auto"/>
        <w:bottom w:val="none" w:sz="0" w:space="0" w:color="auto"/>
        <w:right w:val="none" w:sz="0" w:space="0" w:color="auto"/>
      </w:divBdr>
    </w:div>
    <w:div w:id="941111214">
      <w:bodyDiv w:val="1"/>
      <w:marLeft w:val="0"/>
      <w:marRight w:val="0"/>
      <w:marTop w:val="0"/>
      <w:marBottom w:val="0"/>
      <w:divBdr>
        <w:top w:val="none" w:sz="0" w:space="0" w:color="auto"/>
        <w:left w:val="none" w:sz="0" w:space="0" w:color="auto"/>
        <w:bottom w:val="none" w:sz="0" w:space="0" w:color="auto"/>
        <w:right w:val="none" w:sz="0" w:space="0" w:color="auto"/>
      </w:divBdr>
    </w:div>
    <w:div w:id="941112280">
      <w:bodyDiv w:val="1"/>
      <w:marLeft w:val="0"/>
      <w:marRight w:val="0"/>
      <w:marTop w:val="0"/>
      <w:marBottom w:val="0"/>
      <w:divBdr>
        <w:top w:val="none" w:sz="0" w:space="0" w:color="auto"/>
        <w:left w:val="none" w:sz="0" w:space="0" w:color="auto"/>
        <w:bottom w:val="none" w:sz="0" w:space="0" w:color="auto"/>
        <w:right w:val="none" w:sz="0" w:space="0" w:color="auto"/>
      </w:divBdr>
    </w:div>
    <w:div w:id="941307400">
      <w:bodyDiv w:val="1"/>
      <w:marLeft w:val="0"/>
      <w:marRight w:val="0"/>
      <w:marTop w:val="0"/>
      <w:marBottom w:val="0"/>
      <w:divBdr>
        <w:top w:val="none" w:sz="0" w:space="0" w:color="auto"/>
        <w:left w:val="none" w:sz="0" w:space="0" w:color="auto"/>
        <w:bottom w:val="none" w:sz="0" w:space="0" w:color="auto"/>
        <w:right w:val="none" w:sz="0" w:space="0" w:color="auto"/>
      </w:divBdr>
    </w:div>
    <w:div w:id="941424945">
      <w:bodyDiv w:val="1"/>
      <w:marLeft w:val="0"/>
      <w:marRight w:val="0"/>
      <w:marTop w:val="0"/>
      <w:marBottom w:val="0"/>
      <w:divBdr>
        <w:top w:val="none" w:sz="0" w:space="0" w:color="auto"/>
        <w:left w:val="none" w:sz="0" w:space="0" w:color="auto"/>
        <w:bottom w:val="none" w:sz="0" w:space="0" w:color="auto"/>
        <w:right w:val="none" w:sz="0" w:space="0" w:color="auto"/>
      </w:divBdr>
    </w:div>
    <w:div w:id="941452143">
      <w:bodyDiv w:val="1"/>
      <w:marLeft w:val="0"/>
      <w:marRight w:val="0"/>
      <w:marTop w:val="0"/>
      <w:marBottom w:val="0"/>
      <w:divBdr>
        <w:top w:val="none" w:sz="0" w:space="0" w:color="auto"/>
        <w:left w:val="none" w:sz="0" w:space="0" w:color="auto"/>
        <w:bottom w:val="none" w:sz="0" w:space="0" w:color="auto"/>
        <w:right w:val="none" w:sz="0" w:space="0" w:color="auto"/>
      </w:divBdr>
    </w:div>
    <w:div w:id="941498349">
      <w:bodyDiv w:val="1"/>
      <w:marLeft w:val="0"/>
      <w:marRight w:val="0"/>
      <w:marTop w:val="0"/>
      <w:marBottom w:val="0"/>
      <w:divBdr>
        <w:top w:val="none" w:sz="0" w:space="0" w:color="auto"/>
        <w:left w:val="none" w:sz="0" w:space="0" w:color="auto"/>
        <w:bottom w:val="none" w:sz="0" w:space="0" w:color="auto"/>
        <w:right w:val="none" w:sz="0" w:space="0" w:color="auto"/>
      </w:divBdr>
    </w:div>
    <w:div w:id="941499918">
      <w:bodyDiv w:val="1"/>
      <w:marLeft w:val="0"/>
      <w:marRight w:val="0"/>
      <w:marTop w:val="0"/>
      <w:marBottom w:val="0"/>
      <w:divBdr>
        <w:top w:val="none" w:sz="0" w:space="0" w:color="auto"/>
        <w:left w:val="none" w:sz="0" w:space="0" w:color="auto"/>
        <w:bottom w:val="none" w:sz="0" w:space="0" w:color="auto"/>
        <w:right w:val="none" w:sz="0" w:space="0" w:color="auto"/>
      </w:divBdr>
    </w:div>
    <w:div w:id="941686910">
      <w:bodyDiv w:val="1"/>
      <w:marLeft w:val="0"/>
      <w:marRight w:val="0"/>
      <w:marTop w:val="0"/>
      <w:marBottom w:val="0"/>
      <w:divBdr>
        <w:top w:val="none" w:sz="0" w:space="0" w:color="auto"/>
        <w:left w:val="none" w:sz="0" w:space="0" w:color="auto"/>
        <w:bottom w:val="none" w:sz="0" w:space="0" w:color="auto"/>
        <w:right w:val="none" w:sz="0" w:space="0" w:color="auto"/>
      </w:divBdr>
    </w:div>
    <w:div w:id="941688854">
      <w:bodyDiv w:val="1"/>
      <w:marLeft w:val="0"/>
      <w:marRight w:val="0"/>
      <w:marTop w:val="0"/>
      <w:marBottom w:val="0"/>
      <w:divBdr>
        <w:top w:val="none" w:sz="0" w:space="0" w:color="auto"/>
        <w:left w:val="none" w:sz="0" w:space="0" w:color="auto"/>
        <w:bottom w:val="none" w:sz="0" w:space="0" w:color="auto"/>
        <w:right w:val="none" w:sz="0" w:space="0" w:color="auto"/>
      </w:divBdr>
    </w:div>
    <w:div w:id="941842813">
      <w:bodyDiv w:val="1"/>
      <w:marLeft w:val="0"/>
      <w:marRight w:val="0"/>
      <w:marTop w:val="0"/>
      <w:marBottom w:val="0"/>
      <w:divBdr>
        <w:top w:val="none" w:sz="0" w:space="0" w:color="auto"/>
        <w:left w:val="none" w:sz="0" w:space="0" w:color="auto"/>
        <w:bottom w:val="none" w:sz="0" w:space="0" w:color="auto"/>
        <w:right w:val="none" w:sz="0" w:space="0" w:color="auto"/>
      </w:divBdr>
    </w:div>
    <w:div w:id="941916136">
      <w:bodyDiv w:val="1"/>
      <w:marLeft w:val="0"/>
      <w:marRight w:val="0"/>
      <w:marTop w:val="0"/>
      <w:marBottom w:val="0"/>
      <w:divBdr>
        <w:top w:val="none" w:sz="0" w:space="0" w:color="auto"/>
        <w:left w:val="none" w:sz="0" w:space="0" w:color="auto"/>
        <w:bottom w:val="none" w:sz="0" w:space="0" w:color="auto"/>
        <w:right w:val="none" w:sz="0" w:space="0" w:color="auto"/>
      </w:divBdr>
    </w:div>
    <w:div w:id="942103607">
      <w:bodyDiv w:val="1"/>
      <w:marLeft w:val="0"/>
      <w:marRight w:val="0"/>
      <w:marTop w:val="0"/>
      <w:marBottom w:val="0"/>
      <w:divBdr>
        <w:top w:val="none" w:sz="0" w:space="0" w:color="auto"/>
        <w:left w:val="none" w:sz="0" w:space="0" w:color="auto"/>
        <w:bottom w:val="none" w:sz="0" w:space="0" w:color="auto"/>
        <w:right w:val="none" w:sz="0" w:space="0" w:color="auto"/>
      </w:divBdr>
    </w:div>
    <w:div w:id="942103711">
      <w:bodyDiv w:val="1"/>
      <w:marLeft w:val="0"/>
      <w:marRight w:val="0"/>
      <w:marTop w:val="0"/>
      <w:marBottom w:val="0"/>
      <w:divBdr>
        <w:top w:val="none" w:sz="0" w:space="0" w:color="auto"/>
        <w:left w:val="none" w:sz="0" w:space="0" w:color="auto"/>
        <w:bottom w:val="none" w:sz="0" w:space="0" w:color="auto"/>
        <w:right w:val="none" w:sz="0" w:space="0" w:color="auto"/>
      </w:divBdr>
    </w:div>
    <w:div w:id="942111479">
      <w:bodyDiv w:val="1"/>
      <w:marLeft w:val="0"/>
      <w:marRight w:val="0"/>
      <w:marTop w:val="0"/>
      <w:marBottom w:val="0"/>
      <w:divBdr>
        <w:top w:val="none" w:sz="0" w:space="0" w:color="auto"/>
        <w:left w:val="none" w:sz="0" w:space="0" w:color="auto"/>
        <w:bottom w:val="none" w:sz="0" w:space="0" w:color="auto"/>
        <w:right w:val="none" w:sz="0" w:space="0" w:color="auto"/>
      </w:divBdr>
    </w:div>
    <w:div w:id="942150787">
      <w:bodyDiv w:val="1"/>
      <w:marLeft w:val="0"/>
      <w:marRight w:val="0"/>
      <w:marTop w:val="0"/>
      <w:marBottom w:val="0"/>
      <w:divBdr>
        <w:top w:val="none" w:sz="0" w:space="0" w:color="auto"/>
        <w:left w:val="none" w:sz="0" w:space="0" w:color="auto"/>
        <w:bottom w:val="none" w:sz="0" w:space="0" w:color="auto"/>
        <w:right w:val="none" w:sz="0" w:space="0" w:color="auto"/>
      </w:divBdr>
    </w:div>
    <w:div w:id="942154734">
      <w:bodyDiv w:val="1"/>
      <w:marLeft w:val="0"/>
      <w:marRight w:val="0"/>
      <w:marTop w:val="0"/>
      <w:marBottom w:val="0"/>
      <w:divBdr>
        <w:top w:val="none" w:sz="0" w:space="0" w:color="auto"/>
        <w:left w:val="none" w:sz="0" w:space="0" w:color="auto"/>
        <w:bottom w:val="none" w:sz="0" w:space="0" w:color="auto"/>
        <w:right w:val="none" w:sz="0" w:space="0" w:color="auto"/>
      </w:divBdr>
    </w:div>
    <w:div w:id="942493824">
      <w:bodyDiv w:val="1"/>
      <w:marLeft w:val="0"/>
      <w:marRight w:val="0"/>
      <w:marTop w:val="0"/>
      <w:marBottom w:val="0"/>
      <w:divBdr>
        <w:top w:val="none" w:sz="0" w:space="0" w:color="auto"/>
        <w:left w:val="none" w:sz="0" w:space="0" w:color="auto"/>
        <w:bottom w:val="none" w:sz="0" w:space="0" w:color="auto"/>
        <w:right w:val="none" w:sz="0" w:space="0" w:color="auto"/>
      </w:divBdr>
    </w:div>
    <w:div w:id="942567721">
      <w:bodyDiv w:val="1"/>
      <w:marLeft w:val="0"/>
      <w:marRight w:val="0"/>
      <w:marTop w:val="0"/>
      <w:marBottom w:val="0"/>
      <w:divBdr>
        <w:top w:val="none" w:sz="0" w:space="0" w:color="auto"/>
        <w:left w:val="none" w:sz="0" w:space="0" w:color="auto"/>
        <w:bottom w:val="none" w:sz="0" w:space="0" w:color="auto"/>
        <w:right w:val="none" w:sz="0" w:space="0" w:color="auto"/>
      </w:divBdr>
    </w:div>
    <w:div w:id="942616014">
      <w:bodyDiv w:val="1"/>
      <w:marLeft w:val="0"/>
      <w:marRight w:val="0"/>
      <w:marTop w:val="0"/>
      <w:marBottom w:val="0"/>
      <w:divBdr>
        <w:top w:val="none" w:sz="0" w:space="0" w:color="auto"/>
        <w:left w:val="none" w:sz="0" w:space="0" w:color="auto"/>
        <w:bottom w:val="none" w:sz="0" w:space="0" w:color="auto"/>
        <w:right w:val="none" w:sz="0" w:space="0" w:color="auto"/>
      </w:divBdr>
    </w:div>
    <w:div w:id="942810495">
      <w:bodyDiv w:val="1"/>
      <w:marLeft w:val="0"/>
      <w:marRight w:val="0"/>
      <w:marTop w:val="0"/>
      <w:marBottom w:val="0"/>
      <w:divBdr>
        <w:top w:val="none" w:sz="0" w:space="0" w:color="auto"/>
        <w:left w:val="none" w:sz="0" w:space="0" w:color="auto"/>
        <w:bottom w:val="none" w:sz="0" w:space="0" w:color="auto"/>
        <w:right w:val="none" w:sz="0" w:space="0" w:color="auto"/>
      </w:divBdr>
    </w:div>
    <w:div w:id="942955161">
      <w:bodyDiv w:val="1"/>
      <w:marLeft w:val="0"/>
      <w:marRight w:val="0"/>
      <w:marTop w:val="0"/>
      <w:marBottom w:val="0"/>
      <w:divBdr>
        <w:top w:val="none" w:sz="0" w:space="0" w:color="auto"/>
        <w:left w:val="none" w:sz="0" w:space="0" w:color="auto"/>
        <w:bottom w:val="none" w:sz="0" w:space="0" w:color="auto"/>
        <w:right w:val="none" w:sz="0" w:space="0" w:color="auto"/>
      </w:divBdr>
    </w:div>
    <w:div w:id="942961272">
      <w:bodyDiv w:val="1"/>
      <w:marLeft w:val="0"/>
      <w:marRight w:val="0"/>
      <w:marTop w:val="0"/>
      <w:marBottom w:val="0"/>
      <w:divBdr>
        <w:top w:val="none" w:sz="0" w:space="0" w:color="auto"/>
        <w:left w:val="none" w:sz="0" w:space="0" w:color="auto"/>
        <w:bottom w:val="none" w:sz="0" w:space="0" w:color="auto"/>
        <w:right w:val="none" w:sz="0" w:space="0" w:color="auto"/>
      </w:divBdr>
    </w:div>
    <w:div w:id="943028688">
      <w:bodyDiv w:val="1"/>
      <w:marLeft w:val="0"/>
      <w:marRight w:val="0"/>
      <w:marTop w:val="0"/>
      <w:marBottom w:val="0"/>
      <w:divBdr>
        <w:top w:val="none" w:sz="0" w:space="0" w:color="auto"/>
        <w:left w:val="none" w:sz="0" w:space="0" w:color="auto"/>
        <w:bottom w:val="none" w:sz="0" w:space="0" w:color="auto"/>
        <w:right w:val="none" w:sz="0" w:space="0" w:color="auto"/>
      </w:divBdr>
    </w:div>
    <w:div w:id="943145859">
      <w:bodyDiv w:val="1"/>
      <w:marLeft w:val="0"/>
      <w:marRight w:val="0"/>
      <w:marTop w:val="0"/>
      <w:marBottom w:val="0"/>
      <w:divBdr>
        <w:top w:val="none" w:sz="0" w:space="0" w:color="auto"/>
        <w:left w:val="none" w:sz="0" w:space="0" w:color="auto"/>
        <w:bottom w:val="none" w:sz="0" w:space="0" w:color="auto"/>
        <w:right w:val="none" w:sz="0" w:space="0" w:color="auto"/>
      </w:divBdr>
    </w:div>
    <w:div w:id="943338942">
      <w:bodyDiv w:val="1"/>
      <w:marLeft w:val="0"/>
      <w:marRight w:val="0"/>
      <w:marTop w:val="0"/>
      <w:marBottom w:val="0"/>
      <w:divBdr>
        <w:top w:val="none" w:sz="0" w:space="0" w:color="auto"/>
        <w:left w:val="none" w:sz="0" w:space="0" w:color="auto"/>
        <w:bottom w:val="none" w:sz="0" w:space="0" w:color="auto"/>
        <w:right w:val="none" w:sz="0" w:space="0" w:color="auto"/>
      </w:divBdr>
    </w:div>
    <w:div w:id="943465138">
      <w:bodyDiv w:val="1"/>
      <w:marLeft w:val="0"/>
      <w:marRight w:val="0"/>
      <w:marTop w:val="0"/>
      <w:marBottom w:val="0"/>
      <w:divBdr>
        <w:top w:val="none" w:sz="0" w:space="0" w:color="auto"/>
        <w:left w:val="none" w:sz="0" w:space="0" w:color="auto"/>
        <w:bottom w:val="none" w:sz="0" w:space="0" w:color="auto"/>
        <w:right w:val="none" w:sz="0" w:space="0" w:color="auto"/>
      </w:divBdr>
    </w:div>
    <w:div w:id="943533836">
      <w:bodyDiv w:val="1"/>
      <w:marLeft w:val="0"/>
      <w:marRight w:val="0"/>
      <w:marTop w:val="0"/>
      <w:marBottom w:val="0"/>
      <w:divBdr>
        <w:top w:val="none" w:sz="0" w:space="0" w:color="auto"/>
        <w:left w:val="none" w:sz="0" w:space="0" w:color="auto"/>
        <w:bottom w:val="none" w:sz="0" w:space="0" w:color="auto"/>
        <w:right w:val="none" w:sz="0" w:space="0" w:color="auto"/>
      </w:divBdr>
    </w:div>
    <w:div w:id="943608611">
      <w:bodyDiv w:val="1"/>
      <w:marLeft w:val="0"/>
      <w:marRight w:val="0"/>
      <w:marTop w:val="0"/>
      <w:marBottom w:val="0"/>
      <w:divBdr>
        <w:top w:val="none" w:sz="0" w:space="0" w:color="auto"/>
        <w:left w:val="none" w:sz="0" w:space="0" w:color="auto"/>
        <w:bottom w:val="none" w:sz="0" w:space="0" w:color="auto"/>
        <w:right w:val="none" w:sz="0" w:space="0" w:color="auto"/>
      </w:divBdr>
    </w:div>
    <w:div w:id="943807101">
      <w:bodyDiv w:val="1"/>
      <w:marLeft w:val="0"/>
      <w:marRight w:val="0"/>
      <w:marTop w:val="0"/>
      <w:marBottom w:val="0"/>
      <w:divBdr>
        <w:top w:val="none" w:sz="0" w:space="0" w:color="auto"/>
        <w:left w:val="none" w:sz="0" w:space="0" w:color="auto"/>
        <w:bottom w:val="none" w:sz="0" w:space="0" w:color="auto"/>
        <w:right w:val="none" w:sz="0" w:space="0" w:color="auto"/>
      </w:divBdr>
    </w:div>
    <w:div w:id="944264079">
      <w:bodyDiv w:val="1"/>
      <w:marLeft w:val="0"/>
      <w:marRight w:val="0"/>
      <w:marTop w:val="0"/>
      <w:marBottom w:val="0"/>
      <w:divBdr>
        <w:top w:val="none" w:sz="0" w:space="0" w:color="auto"/>
        <w:left w:val="none" w:sz="0" w:space="0" w:color="auto"/>
        <w:bottom w:val="none" w:sz="0" w:space="0" w:color="auto"/>
        <w:right w:val="none" w:sz="0" w:space="0" w:color="auto"/>
      </w:divBdr>
    </w:div>
    <w:div w:id="944506861">
      <w:bodyDiv w:val="1"/>
      <w:marLeft w:val="0"/>
      <w:marRight w:val="0"/>
      <w:marTop w:val="0"/>
      <w:marBottom w:val="0"/>
      <w:divBdr>
        <w:top w:val="none" w:sz="0" w:space="0" w:color="auto"/>
        <w:left w:val="none" w:sz="0" w:space="0" w:color="auto"/>
        <w:bottom w:val="none" w:sz="0" w:space="0" w:color="auto"/>
        <w:right w:val="none" w:sz="0" w:space="0" w:color="auto"/>
      </w:divBdr>
    </w:div>
    <w:div w:id="944769033">
      <w:bodyDiv w:val="1"/>
      <w:marLeft w:val="0"/>
      <w:marRight w:val="0"/>
      <w:marTop w:val="0"/>
      <w:marBottom w:val="0"/>
      <w:divBdr>
        <w:top w:val="none" w:sz="0" w:space="0" w:color="auto"/>
        <w:left w:val="none" w:sz="0" w:space="0" w:color="auto"/>
        <w:bottom w:val="none" w:sz="0" w:space="0" w:color="auto"/>
        <w:right w:val="none" w:sz="0" w:space="0" w:color="auto"/>
      </w:divBdr>
    </w:div>
    <w:div w:id="944776795">
      <w:bodyDiv w:val="1"/>
      <w:marLeft w:val="0"/>
      <w:marRight w:val="0"/>
      <w:marTop w:val="0"/>
      <w:marBottom w:val="0"/>
      <w:divBdr>
        <w:top w:val="none" w:sz="0" w:space="0" w:color="auto"/>
        <w:left w:val="none" w:sz="0" w:space="0" w:color="auto"/>
        <w:bottom w:val="none" w:sz="0" w:space="0" w:color="auto"/>
        <w:right w:val="none" w:sz="0" w:space="0" w:color="auto"/>
      </w:divBdr>
    </w:div>
    <w:div w:id="944848746">
      <w:bodyDiv w:val="1"/>
      <w:marLeft w:val="0"/>
      <w:marRight w:val="0"/>
      <w:marTop w:val="0"/>
      <w:marBottom w:val="0"/>
      <w:divBdr>
        <w:top w:val="none" w:sz="0" w:space="0" w:color="auto"/>
        <w:left w:val="none" w:sz="0" w:space="0" w:color="auto"/>
        <w:bottom w:val="none" w:sz="0" w:space="0" w:color="auto"/>
        <w:right w:val="none" w:sz="0" w:space="0" w:color="auto"/>
      </w:divBdr>
    </w:div>
    <w:div w:id="944850917">
      <w:bodyDiv w:val="1"/>
      <w:marLeft w:val="0"/>
      <w:marRight w:val="0"/>
      <w:marTop w:val="0"/>
      <w:marBottom w:val="0"/>
      <w:divBdr>
        <w:top w:val="none" w:sz="0" w:space="0" w:color="auto"/>
        <w:left w:val="none" w:sz="0" w:space="0" w:color="auto"/>
        <w:bottom w:val="none" w:sz="0" w:space="0" w:color="auto"/>
        <w:right w:val="none" w:sz="0" w:space="0" w:color="auto"/>
      </w:divBdr>
    </w:div>
    <w:div w:id="944921153">
      <w:bodyDiv w:val="1"/>
      <w:marLeft w:val="0"/>
      <w:marRight w:val="0"/>
      <w:marTop w:val="0"/>
      <w:marBottom w:val="0"/>
      <w:divBdr>
        <w:top w:val="none" w:sz="0" w:space="0" w:color="auto"/>
        <w:left w:val="none" w:sz="0" w:space="0" w:color="auto"/>
        <w:bottom w:val="none" w:sz="0" w:space="0" w:color="auto"/>
        <w:right w:val="none" w:sz="0" w:space="0" w:color="auto"/>
      </w:divBdr>
    </w:div>
    <w:div w:id="945118260">
      <w:bodyDiv w:val="1"/>
      <w:marLeft w:val="0"/>
      <w:marRight w:val="0"/>
      <w:marTop w:val="0"/>
      <w:marBottom w:val="0"/>
      <w:divBdr>
        <w:top w:val="none" w:sz="0" w:space="0" w:color="auto"/>
        <w:left w:val="none" w:sz="0" w:space="0" w:color="auto"/>
        <w:bottom w:val="none" w:sz="0" w:space="0" w:color="auto"/>
        <w:right w:val="none" w:sz="0" w:space="0" w:color="auto"/>
      </w:divBdr>
    </w:div>
    <w:div w:id="945306355">
      <w:bodyDiv w:val="1"/>
      <w:marLeft w:val="0"/>
      <w:marRight w:val="0"/>
      <w:marTop w:val="0"/>
      <w:marBottom w:val="0"/>
      <w:divBdr>
        <w:top w:val="none" w:sz="0" w:space="0" w:color="auto"/>
        <w:left w:val="none" w:sz="0" w:space="0" w:color="auto"/>
        <w:bottom w:val="none" w:sz="0" w:space="0" w:color="auto"/>
        <w:right w:val="none" w:sz="0" w:space="0" w:color="auto"/>
      </w:divBdr>
    </w:div>
    <w:div w:id="945312981">
      <w:bodyDiv w:val="1"/>
      <w:marLeft w:val="0"/>
      <w:marRight w:val="0"/>
      <w:marTop w:val="0"/>
      <w:marBottom w:val="0"/>
      <w:divBdr>
        <w:top w:val="none" w:sz="0" w:space="0" w:color="auto"/>
        <w:left w:val="none" w:sz="0" w:space="0" w:color="auto"/>
        <w:bottom w:val="none" w:sz="0" w:space="0" w:color="auto"/>
        <w:right w:val="none" w:sz="0" w:space="0" w:color="auto"/>
      </w:divBdr>
    </w:div>
    <w:div w:id="945383276">
      <w:bodyDiv w:val="1"/>
      <w:marLeft w:val="0"/>
      <w:marRight w:val="0"/>
      <w:marTop w:val="0"/>
      <w:marBottom w:val="0"/>
      <w:divBdr>
        <w:top w:val="none" w:sz="0" w:space="0" w:color="auto"/>
        <w:left w:val="none" w:sz="0" w:space="0" w:color="auto"/>
        <w:bottom w:val="none" w:sz="0" w:space="0" w:color="auto"/>
        <w:right w:val="none" w:sz="0" w:space="0" w:color="auto"/>
      </w:divBdr>
    </w:div>
    <w:div w:id="945425285">
      <w:bodyDiv w:val="1"/>
      <w:marLeft w:val="0"/>
      <w:marRight w:val="0"/>
      <w:marTop w:val="0"/>
      <w:marBottom w:val="0"/>
      <w:divBdr>
        <w:top w:val="none" w:sz="0" w:space="0" w:color="auto"/>
        <w:left w:val="none" w:sz="0" w:space="0" w:color="auto"/>
        <w:bottom w:val="none" w:sz="0" w:space="0" w:color="auto"/>
        <w:right w:val="none" w:sz="0" w:space="0" w:color="auto"/>
      </w:divBdr>
    </w:div>
    <w:div w:id="945429334">
      <w:bodyDiv w:val="1"/>
      <w:marLeft w:val="0"/>
      <w:marRight w:val="0"/>
      <w:marTop w:val="0"/>
      <w:marBottom w:val="0"/>
      <w:divBdr>
        <w:top w:val="none" w:sz="0" w:space="0" w:color="auto"/>
        <w:left w:val="none" w:sz="0" w:space="0" w:color="auto"/>
        <w:bottom w:val="none" w:sz="0" w:space="0" w:color="auto"/>
        <w:right w:val="none" w:sz="0" w:space="0" w:color="auto"/>
      </w:divBdr>
    </w:div>
    <w:div w:id="945622869">
      <w:bodyDiv w:val="1"/>
      <w:marLeft w:val="0"/>
      <w:marRight w:val="0"/>
      <w:marTop w:val="0"/>
      <w:marBottom w:val="0"/>
      <w:divBdr>
        <w:top w:val="none" w:sz="0" w:space="0" w:color="auto"/>
        <w:left w:val="none" w:sz="0" w:space="0" w:color="auto"/>
        <w:bottom w:val="none" w:sz="0" w:space="0" w:color="auto"/>
        <w:right w:val="none" w:sz="0" w:space="0" w:color="auto"/>
      </w:divBdr>
    </w:div>
    <w:div w:id="945625407">
      <w:bodyDiv w:val="1"/>
      <w:marLeft w:val="0"/>
      <w:marRight w:val="0"/>
      <w:marTop w:val="0"/>
      <w:marBottom w:val="0"/>
      <w:divBdr>
        <w:top w:val="none" w:sz="0" w:space="0" w:color="auto"/>
        <w:left w:val="none" w:sz="0" w:space="0" w:color="auto"/>
        <w:bottom w:val="none" w:sz="0" w:space="0" w:color="auto"/>
        <w:right w:val="none" w:sz="0" w:space="0" w:color="auto"/>
      </w:divBdr>
    </w:div>
    <w:div w:id="945844739">
      <w:bodyDiv w:val="1"/>
      <w:marLeft w:val="0"/>
      <w:marRight w:val="0"/>
      <w:marTop w:val="0"/>
      <w:marBottom w:val="0"/>
      <w:divBdr>
        <w:top w:val="none" w:sz="0" w:space="0" w:color="auto"/>
        <w:left w:val="none" w:sz="0" w:space="0" w:color="auto"/>
        <w:bottom w:val="none" w:sz="0" w:space="0" w:color="auto"/>
        <w:right w:val="none" w:sz="0" w:space="0" w:color="auto"/>
      </w:divBdr>
    </w:div>
    <w:div w:id="946039720">
      <w:bodyDiv w:val="1"/>
      <w:marLeft w:val="0"/>
      <w:marRight w:val="0"/>
      <w:marTop w:val="0"/>
      <w:marBottom w:val="0"/>
      <w:divBdr>
        <w:top w:val="none" w:sz="0" w:space="0" w:color="auto"/>
        <w:left w:val="none" w:sz="0" w:space="0" w:color="auto"/>
        <w:bottom w:val="none" w:sz="0" w:space="0" w:color="auto"/>
        <w:right w:val="none" w:sz="0" w:space="0" w:color="auto"/>
      </w:divBdr>
    </w:div>
    <w:div w:id="946083506">
      <w:bodyDiv w:val="1"/>
      <w:marLeft w:val="0"/>
      <w:marRight w:val="0"/>
      <w:marTop w:val="0"/>
      <w:marBottom w:val="0"/>
      <w:divBdr>
        <w:top w:val="none" w:sz="0" w:space="0" w:color="auto"/>
        <w:left w:val="none" w:sz="0" w:space="0" w:color="auto"/>
        <w:bottom w:val="none" w:sz="0" w:space="0" w:color="auto"/>
        <w:right w:val="none" w:sz="0" w:space="0" w:color="auto"/>
      </w:divBdr>
    </w:div>
    <w:div w:id="946304368">
      <w:bodyDiv w:val="1"/>
      <w:marLeft w:val="0"/>
      <w:marRight w:val="0"/>
      <w:marTop w:val="0"/>
      <w:marBottom w:val="0"/>
      <w:divBdr>
        <w:top w:val="none" w:sz="0" w:space="0" w:color="auto"/>
        <w:left w:val="none" w:sz="0" w:space="0" w:color="auto"/>
        <w:bottom w:val="none" w:sz="0" w:space="0" w:color="auto"/>
        <w:right w:val="none" w:sz="0" w:space="0" w:color="auto"/>
      </w:divBdr>
    </w:div>
    <w:div w:id="946351847">
      <w:bodyDiv w:val="1"/>
      <w:marLeft w:val="0"/>
      <w:marRight w:val="0"/>
      <w:marTop w:val="0"/>
      <w:marBottom w:val="0"/>
      <w:divBdr>
        <w:top w:val="none" w:sz="0" w:space="0" w:color="auto"/>
        <w:left w:val="none" w:sz="0" w:space="0" w:color="auto"/>
        <w:bottom w:val="none" w:sz="0" w:space="0" w:color="auto"/>
        <w:right w:val="none" w:sz="0" w:space="0" w:color="auto"/>
      </w:divBdr>
    </w:div>
    <w:div w:id="946354024">
      <w:bodyDiv w:val="1"/>
      <w:marLeft w:val="0"/>
      <w:marRight w:val="0"/>
      <w:marTop w:val="0"/>
      <w:marBottom w:val="0"/>
      <w:divBdr>
        <w:top w:val="none" w:sz="0" w:space="0" w:color="auto"/>
        <w:left w:val="none" w:sz="0" w:space="0" w:color="auto"/>
        <w:bottom w:val="none" w:sz="0" w:space="0" w:color="auto"/>
        <w:right w:val="none" w:sz="0" w:space="0" w:color="auto"/>
      </w:divBdr>
    </w:div>
    <w:div w:id="946616956">
      <w:bodyDiv w:val="1"/>
      <w:marLeft w:val="0"/>
      <w:marRight w:val="0"/>
      <w:marTop w:val="0"/>
      <w:marBottom w:val="0"/>
      <w:divBdr>
        <w:top w:val="none" w:sz="0" w:space="0" w:color="auto"/>
        <w:left w:val="none" w:sz="0" w:space="0" w:color="auto"/>
        <w:bottom w:val="none" w:sz="0" w:space="0" w:color="auto"/>
        <w:right w:val="none" w:sz="0" w:space="0" w:color="auto"/>
      </w:divBdr>
    </w:div>
    <w:div w:id="946623194">
      <w:bodyDiv w:val="1"/>
      <w:marLeft w:val="0"/>
      <w:marRight w:val="0"/>
      <w:marTop w:val="0"/>
      <w:marBottom w:val="0"/>
      <w:divBdr>
        <w:top w:val="none" w:sz="0" w:space="0" w:color="auto"/>
        <w:left w:val="none" w:sz="0" w:space="0" w:color="auto"/>
        <w:bottom w:val="none" w:sz="0" w:space="0" w:color="auto"/>
        <w:right w:val="none" w:sz="0" w:space="0" w:color="auto"/>
      </w:divBdr>
    </w:div>
    <w:div w:id="946699119">
      <w:bodyDiv w:val="1"/>
      <w:marLeft w:val="0"/>
      <w:marRight w:val="0"/>
      <w:marTop w:val="0"/>
      <w:marBottom w:val="0"/>
      <w:divBdr>
        <w:top w:val="none" w:sz="0" w:space="0" w:color="auto"/>
        <w:left w:val="none" w:sz="0" w:space="0" w:color="auto"/>
        <w:bottom w:val="none" w:sz="0" w:space="0" w:color="auto"/>
        <w:right w:val="none" w:sz="0" w:space="0" w:color="auto"/>
      </w:divBdr>
    </w:div>
    <w:div w:id="946817756">
      <w:bodyDiv w:val="1"/>
      <w:marLeft w:val="0"/>
      <w:marRight w:val="0"/>
      <w:marTop w:val="0"/>
      <w:marBottom w:val="0"/>
      <w:divBdr>
        <w:top w:val="none" w:sz="0" w:space="0" w:color="auto"/>
        <w:left w:val="none" w:sz="0" w:space="0" w:color="auto"/>
        <w:bottom w:val="none" w:sz="0" w:space="0" w:color="auto"/>
        <w:right w:val="none" w:sz="0" w:space="0" w:color="auto"/>
      </w:divBdr>
    </w:div>
    <w:div w:id="947005732">
      <w:bodyDiv w:val="1"/>
      <w:marLeft w:val="0"/>
      <w:marRight w:val="0"/>
      <w:marTop w:val="0"/>
      <w:marBottom w:val="0"/>
      <w:divBdr>
        <w:top w:val="none" w:sz="0" w:space="0" w:color="auto"/>
        <w:left w:val="none" w:sz="0" w:space="0" w:color="auto"/>
        <w:bottom w:val="none" w:sz="0" w:space="0" w:color="auto"/>
        <w:right w:val="none" w:sz="0" w:space="0" w:color="auto"/>
      </w:divBdr>
    </w:div>
    <w:div w:id="947009275">
      <w:bodyDiv w:val="1"/>
      <w:marLeft w:val="0"/>
      <w:marRight w:val="0"/>
      <w:marTop w:val="0"/>
      <w:marBottom w:val="0"/>
      <w:divBdr>
        <w:top w:val="none" w:sz="0" w:space="0" w:color="auto"/>
        <w:left w:val="none" w:sz="0" w:space="0" w:color="auto"/>
        <w:bottom w:val="none" w:sz="0" w:space="0" w:color="auto"/>
        <w:right w:val="none" w:sz="0" w:space="0" w:color="auto"/>
      </w:divBdr>
    </w:div>
    <w:div w:id="947082245">
      <w:bodyDiv w:val="1"/>
      <w:marLeft w:val="0"/>
      <w:marRight w:val="0"/>
      <w:marTop w:val="0"/>
      <w:marBottom w:val="0"/>
      <w:divBdr>
        <w:top w:val="none" w:sz="0" w:space="0" w:color="auto"/>
        <w:left w:val="none" w:sz="0" w:space="0" w:color="auto"/>
        <w:bottom w:val="none" w:sz="0" w:space="0" w:color="auto"/>
        <w:right w:val="none" w:sz="0" w:space="0" w:color="auto"/>
      </w:divBdr>
    </w:div>
    <w:div w:id="947279562">
      <w:bodyDiv w:val="1"/>
      <w:marLeft w:val="0"/>
      <w:marRight w:val="0"/>
      <w:marTop w:val="0"/>
      <w:marBottom w:val="0"/>
      <w:divBdr>
        <w:top w:val="none" w:sz="0" w:space="0" w:color="auto"/>
        <w:left w:val="none" w:sz="0" w:space="0" w:color="auto"/>
        <w:bottom w:val="none" w:sz="0" w:space="0" w:color="auto"/>
        <w:right w:val="none" w:sz="0" w:space="0" w:color="auto"/>
      </w:divBdr>
    </w:div>
    <w:div w:id="947280088">
      <w:bodyDiv w:val="1"/>
      <w:marLeft w:val="0"/>
      <w:marRight w:val="0"/>
      <w:marTop w:val="0"/>
      <w:marBottom w:val="0"/>
      <w:divBdr>
        <w:top w:val="none" w:sz="0" w:space="0" w:color="auto"/>
        <w:left w:val="none" w:sz="0" w:space="0" w:color="auto"/>
        <w:bottom w:val="none" w:sz="0" w:space="0" w:color="auto"/>
        <w:right w:val="none" w:sz="0" w:space="0" w:color="auto"/>
      </w:divBdr>
    </w:div>
    <w:div w:id="947394613">
      <w:bodyDiv w:val="1"/>
      <w:marLeft w:val="0"/>
      <w:marRight w:val="0"/>
      <w:marTop w:val="0"/>
      <w:marBottom w:val="0"/>
      <w:divBdr>
        <w:top w:val="none" w:sz="0" w:space="0" w:color="auto"/>
        <w:left w:val="none" w:sz="0" w:space="0" w:color="auto"/>
        <w:bottom w:val="none" w:sz="0" w:space="0" w:color="auto"/>
        <w:right w:val="none" w:sz="0" w:space="0" w:color="auto"/>
      </w:divBdr>
    </w:div>
    <w:div w:id="947395920">
      <w:bodyDiv w:val="1"/>
      <w:marLeft w:val="0"/>
      <w:marRight w:val="0"/>
      <w:marTop w:val="0"/>
      <w:marBottom w:val="0"/>
      <w:divBdr>
        <w:top w:val="none" w:sz="0" w:space="0" w:color="auto"/>
        <w:left w:val="none" w:sz="0" w:space="0" w:color="auto"/>
        <w:bottom w:val="none" w:sz="0" w:space="0" w:color="auto"/>
        <w:right w:val="none" w:sz="0" w:space="0" w:color="auto"/>
      </w:divBdr>
    </w:div>
    <w:div w:id="947397638">
      <w:bodyDiv w:val="1"/>
      <w:marLeft w:val="0"/>
      <w:marRight w:val="0"/>
      <w:marTop w:val="0"/>
      <w:marBottom w:val="0"/>
      <w:divBdr>
        <w:top w:val="none" w:sz="0" w:space="0" w:color="auto"/>
        <w:left w:val="none" w:sz="0" w:space="0" w:color="auto"/>
        <w:bottom w:val="none" w:sz="0" w:space="0" w:color="auto"/>
        <w:right w:val="none" w:sz="0" w:space="0" w:color="auto"/>
      </w:divBdr>
    </w:div>
    <w:div w:id="947544946">
      <w:bodyDiv w:val="1"/>
      <w:marLeft w:val="0"/>
      <w:marRight w:val="0"/>
      <w:marTop w:val="0"/>
      <w:marBottom w:val="0"/>
      <w:divBdr>
        <w:top w:val="none" w:sz="0" w:space="0" w:color="auto"/>
        <w:left w:val="none" w:sz="0" w:space="0" w:color="auto"/>
        <w:bottom w:val="none" w:sz="0" w:space="0" w:color="auto"/>
        <w:right w:val="none" w:sz="0" w:space="0" w:color="auto"/>
      </w:divBdr>
    </w:div>
    <w:div w:id="947661761">
      <w:bodyDiv w:val="1"/>
      <w:marLeft w:val="0"/>
      <w:marRight w:val="0"/>
      <w:marTop w:val="0"/>
      <w:marBottom w:val="0"/>
      <w:divBdr>
        <w:top w:val="none" w:sz="0" w:space="0" w:color="auto"/>
        <w:left w:val="none" w:sz="0" w:space="0" w:color="auto"/>
        <w:bottom w:val="none" w:sz="0" w:space="0" w:color="auto"/>
        <w:right w:val="none" w:sz="0" w:space="0" w:color="auto"/>
      </w:divBdr>
    </w:div>
    <w:div w:id="947808979">
      <w:bodyDiv w:val="1"/>
      <w:marLeft w:val="0"/>
      <w:marRight w:val="0"/>
      <w:marTop w:val="0"/>
      <w:marBottom w:val="0"/>
      <w:divBdr>
        <w:top w:val="none" w:sz="0" w:space="0" w:color="auto"/>
        <w:left w:val="none" w:sz="0" w:space="0" w:color="auto"/>
        <w:bottom w:val="none" w:sz="0" w:space="0" w:color="auto"/>
        <w:right w:val="none" w:sz="0" w:space="0" w:color="auto"/>
      </w:divBdr>
    </w:div>
    <w:div w:id="947853141">
      <w:bodyDiv w:val="1"/>
      <w:marLeft w:val="0"/>
      <w:marRight w:val="0"/>
      <w:marTop w:val="0"/>
      <w:marBottom w:val="0"/>
      <w:divBdr>
        <w:top w:val="none" w:sz="0" w:space="0" w:color="auto"/>
        <w:left w:val="none" w:sz="0" w:space="0" w:color="auto"/>
        <w:bottom w:val="none" w:sz="0" w:space="0" w:color="auto"/>
        <w:right w:val="none" w:sz="0" w:space="0" w:color="auto"/>
      </w:divBdr>
    </w:div>
    <w:div w:id="948001384">
      <w:bodyDiv w:val="1"/>
      <w:marLeft w:val="0"/>
      <w:marRight w:val="0"/>
      <w:marTop w:val="0"/>
      <w:marBottom w:val="0"/>
      <w:divBdr>
        <w:top w:val="none" w:sz="0" w:space="0" w:color="auto"/>
        <w:left w:val="none" w:sz="0" w:space="0" w:color="auto"/>
        <w:bottom w:val="none" w:sz="0" w:space="0" w:color="auto"/>
        <w:right w:val="none" w:sz="0" w:space="0" w:color="auto"/>
      </w:divBdr>
    </w:div>
    <w:div w:id="948001498">
      <w:bodyDiv w:val="1"/>
      <w:marLeft w:val="0"/>
      <w:marRight w:val="0"/>
      <w:marTop w:val="0"/>
      <w:marBottom w:val="0"/>
      <w:divBdr>
        <w:top w:val="none" w:sz="0" w:space="0" w:color="auto"/>
        <w:left w:val="none" w:sz="0" w:space="0" w:color="auto"/>
        <w:bottom w:val="none" w:sz="0" w:space="0" w:color="auto"/>
        <w:right w:val="none" w:sz="0" w:space="0" w:color="auto"/>
      </w:divBdr>
    </w:div>
    <w:div w:id="948052097">
      <w:bodyDiv w:val="1"/>
      <w:marLeft w:val="0"/>
      <w:marRight w:val="0"/>
      <w:marTop w:val="0"/>
      <w:marBottom w:val="0"/>
      <w:divBdr>
        <w:top w:val="none" w:sz="0" w:space="0" w:color="auto"/>
        <w:left w:val="none" w:sz="0" w:space="0" w:color="auto"/>
        <w:bottom w:val="none" w:sz="0" w:space="0" w:color="auto"/>
        <w:right w:val="none" w:sz="0" w:space="0" w:color="auto"/>
      </w:divBdr>
    </w:div>
    <w:div w:id="948120530">
      <w:bodyDiv w:val="1"/>
      <w:marLeft w:val="0"/>
      <w:marRight w:val="0"/>
      <w:marTop w:val="0"/>
      <w:marBottom w:val="0"/>
      <w:divBdr>
        <w:top w:val="none" w:sz="0" w:space="0" w:color="auto"/>
        <w:left w:val="none" w:sz="0" w:space="0" w:color="auto"/>
        <w:bottom w:val="none" w:sz="0" w:space="0" w:color="auto"/>
        <w:right w:val="none" w:sz="0" w:space="0" w:color="auto"/>
      </w:divBdr>
    </w:div>
    <w:div w:id="948124664">
      <w:bodyDiv w:val="1"/>
      <w:marLeft w:val="0"/>
      <w:marRight w:val="0"/>
      <w:marTop w:val="0"/>
      <w:marBottom w:val="0"/>
      <w:divBdr>
        <w:top w:val="none" w:sz="0" w:space="0" w:color="auto"/>
        <w:left w:val="none" w:sz="0" w:space="0" w:color="auto"/>
        <w:bottom w:val="none" w:sz="0" w:space="0" w:color="auto"/>
        <w:right w:val="none" w:sz="0" w:space="0" w:color="auto"/>
      </w:divBdr>
    </w:div>
    <w:div w:id="948506801">
      <w:bodyDiv w:val="1"/>
      <w:marLeft w:val="0"/>
      <w:marRight w:val="0"/>
      <w:marTop w:val="0"/>
      <w:marBottom w:val="0"/>
      <w:divBdr>
        <w:top w:val="none" w:sz="0" w:space="0" w:color="auto"/>
        <w:left w:val="none" w:sz="0" w:space="0" w:color="auto"/>
        <w:bottom w:val="none" w:sz="0" w:space="0" w:color="auto"/>
        <w:right w:val="none" w:sz="0" w:space="0" w:color="auto"/>
      </w:divBdr>
    </w:div>
    <w:div w:id="948656968">
      <w:bodyDiv w:val="1"/>
      <w:marLeft w:val="0"/>
      <w:marRight w:val="0"/>
      <w:marTop w:val="0"/>
      <w:marBottom w:val="0"/>
      <w:divBdr>
        <w:top w:val="none" w:sz="0" w:space="0" w:color="auto"/>
        <w:left w:val="none" w:sz="0" w:space="0" w:color="auto"/>
        <w:bottom w:val="none" w:sz="0" w:space="0" w:color="auto"/>
        <w:right w:val="none" w:sz="0" w:space="0" w:color="auto"/>
      </w:divBdr>
    </w:div>
    <w:div w:id="948699202">
      <w:bodyDiv w:val="1"/>
      <w:marLeft w:val="0"/>
      <w:marRight w:val="0"/>
      <w:marTop w:val="0"/>
      <w:marBottom w:val="0"/>
      <w:divBdr>
        <w:top w:val="none" w:sz="0" w:space="0" w:color="auto"/>
        <w:left w:val="none" w:sz="0" w:space="0" w:color="auto"/>
        <w:bottom w:val="none" w:sz="0" w:space="0" w:color="auto"/>
        <w:right w:val="none" w:sz="0" w:space="0" w:color="auto"/>
      </w:divBdr>
    </w:div>
    <w:div w:id="948701454">
      <w:bodyDiv w:val="1"/>
      <w:marLeft w:val="0"/>
      <w:marRight w:val="0"/>
      <w:marTop w:val="0"/>
      <w:marBottom w:val="0"/>
      <w:divBdr>
        <w:top w:val="none" w:sz="0" w:space="0" w:color="auto"/>
        <w:left w:val="none" w:sz="0" w:space="0" w:color="auto"/>
        <w:bottom w:val="none" w:sz="0" w:space="0" w:color="auto"/>
        <w:right w:val="none" w:sz="0" w:space="0" w:color="auto"/>
      </w:divBdr>
    </w:div>
    <w:div w:id="948896885">
      <w:bodyDiv w:val="1"/>
      <w:marLeft w:val="0"/>
      <w:marRight w:val="0"/>
      <w:marTop w:val="0"/>
      <w:marBottom w:val="0"/>
      <w:divBdr>
        <w:top w:val="none" w:sz="0" w:space="0" w:color="auto"/>
        <w:left w:val="none" w:sz="0" w:space="0" w:color="auto"/>
        <w:bottom w:val="none" w:sz="0" w:space="0" w:color="auto"/>
        <w:right w:val="none" w:sz="0" w:space="0" w:color="auto"/>
      </w:divBdr>
    </w:div>
    <w:div w:id="949050807">
      <w:bodyDiv w:val="1"/>
      <w:marLeft w:val="0"/>
      <w:marRight w:val="0"/>
      <w:marTop w:val="0"/>
      <w:marBottom w:val="0"/>
      <w:divBdr>
        <w:top w:val="none" w:sz="0" w:space="0" w:color="auto"/>
        <w:left w:val="none" w:sz="0" w:space="0" w:color="auto"/>
        <w:bottom w:val="none" w:sz="0" w:space="0" w:color="auto"/>
        <w:right w:val="none" w:sz="0" w:space="0" w:color="auto"/>
      </w:divBdr>
    </w:div>
    <w:div w:id="949167972">
      <w:bodyDiv w:val="1"/>
      <w:marLeft w:val="0"/>
      <w:marRight w:val="0"/>
      <w:marTop w:val="0"/>
      <w:marBottom w:val="0"/>
      <w:divBdr>
        <w:top w:val="none" w:sz="0" w:space="0" w:color="auto"/>
        <w:left w:val="none" w:sz="0" w:space="0" w:color="auto"/>
        <w:bottom w:val="none" w:sz="0" w:space="0" w:color="auto"/>
        <w:right w:val="none" w:sz="0" w:space="0" w:color="auto"/>
      </w:divBdr>
    </w:div>
    <w:div w:id="949237840">
      <w:bodyDiv w:val="1"/>
      <w:marLeft w:val="0"/>
      <w:marRight w:val="0"/>
      <w:marTop w:val="0"/>
      <w:marBottom w:val="0"/>
      <w:divBdr>
        <w:top w:val="none" w:sz="0" w:space="0" w:color="auto"/>
        <w:left w:val="none" w:sz="0" w:space="0" w:color="auto"/>
        <w:bottom w:val="none" w:sz="0" w:space="0" w:color="auto"/>
        <w:right w:val="none" w:sz="0" w:space="0" w:color="auto"/>
      </w:divBdr>
    </w:div>
    <w:div w:id="949238566">
      <w:bodyDiv w:val="1"/>
      <w:marLeft w:val="0"/>
      <w:marRight w:val="0"/>
      <w:marTop w:val="0"/>
      <w:marBottom w:val="0"/>
      <w:divBdr>
        <w:top w:val="none" w:sz="0" w:space="0" w:color="auto"/>
        <w:left w:val="none" w:sz="0" w:space="0" w:color="auto"/>
        <w:bottom w:val="none" w:sz="0" w:space="0" w:color="auto"/>
        <w:right w:val="none" w:sz="0" w:space="0" w:color="auto"/>
      </w:divBdr>
    </w:div>
    <w:div w:id="949312842">
      <w:bodyDiv w:val="1"/>
      <w:marLeft w:val="0"/>
      <w:marRight w:val="0"/>
      <w:marTop w:val="0"/>
      <w:marBottom w:val="0"/>
      <w:divBdr>
        <w:top w:val="none" w:sz="0" w:space="0" w:color="auto"/>
        <w:left w:val="none" w:sz="0" w:space="0" w:color="auto"/>
        <w:bottom w:val="none" w:sz="0" w:space="0" w:color="auto"/>
        <w:right w:val="none" w:sz="0" w:space="0" w:color="auto"/>
      </w:divBdr>
    </w:div>
    <w:div w:id="949317605">
      <w:bodyDiv w:val="1"/>
      <w:marLeft w:val="0"/>
      <w:marRight w:val="0"/>
      <w:marTop w:val="0"/>
      <w:marBottom w:val="0"/>
      <w:divBdr>
        <w:top w:val="none" w:sz="0" w:space="0" w:color="auto"/>
        <w:left w:val="none" w:sz="0" w:space="0" w:color="auto"/>
        <w:bottom w:val="none" w:sz="0" w:space="0" w:color="auto"/>
        <w:right w:val="none" w:sz="0" w:space="0" w:color="auto"/>
      </w:divBdr>
    </w:div>
    <w:div w:id="949320451">
      <w:bodyDiv w:val="1"/>
      <w:marLeft w:val="0"/>
      <w:marRight w:val="0"/>
      <w:marTop w:val="0"/>
      <w:marBottom w:val="0"/>
      <w:divBdr>
        <w:top w:val="none" w:sz="0" w:space="0" w:color="auto"/>
        <w:left w:val="none" w:sz="0" w:space="0" w:color="auto"/>
        <w:bottom w:val="none" w:sz="0" w:space="0" w:color="auto"/>
        <w:right w:val="none" w:sz="0" w:space="0" w:color="auto"/>
      </w:divBdr>
    </w:div>
    <w:div w:id="949358364">
      <w:bodyDiv w:val="1"/>
      <w:marLeft w:val="0"/>
      <w:marRight w:val="0"/>
      <w:marTop w:val="0"/>
      <w:marBottom w:val="0"/>
      <w:divBdr>
        <w:top w:val="none" w:sz="0" w:space="0" w:color="auto"/>
        <w:left w:val="none" w:sz="0" w:space="0" w:color="auto"/>
        <w:bottom w:val="none" w:sz="0" w:space="0" w:color="auto"/>
        <w:right w:val="none" w:sz="0" w:space="0" w:color="auto"/>
      </w:divBdr>
    </w:div>
    <w:div w:id="949360201">
      <w:bodyDiv w:val="1"/>
      <w:marLeft w:val="0"/>
      <w:marRight w:val="0"/>
      <w:marTop w:val="0"/>
      <w:marBottom w:val="0"/>
      <w:divBdr>
        <w:top w:val="none" w:sz="0" w:space="0" w:color="auto"/>
        <w:left w:val="none" w:sz="0" w:space="0" w:color="auto"/>
        <w:bottom w:val="none" w:sz="0" w:space="0" w:color="auto"/>
        <w:right w:val="none" w:sz="0" w:space="0" w:color="auto"/>
      </w:divBdr>
    </w:div>
    <w:div w:id="949362553">
      <w:bodyDiv w:val="1"/>
      <w:marLeft w:val="0"/>
      <w:marRight w:val="0"/>
      <w:marTop w:val="0"/>
      <w:marBottom w:val="0"/>
      <w:divBdr>
        <w:top w:val="none" w:sz="0" w:space="0" w:color="auto"/>
        <w:left w:val="none" w:sz="0" w:space="0" w:color="auto"/>
        <w:bottom w:val="none" w:sz="0" w:space="0" w:color="auto"/>
        <w:right w:val="none" w:sz="0" w:space="0" w:color="auto"/>
      </w:divBdr>
    </w:div>
    <w:div w:id="949433508">
      <w:bodyDiv w:val="1"/>
      <w:marLeft w:val="0"/>
      <w:marRight w:val="0"/>
      <w:marTop w:val="0"/>
      <w:marBottom w:val="0"/>
      <w:divBdr>
        <w:top w:val="none" w:sz="0" w:space="0" w:color="auto"/>
        <w:left w:val="none" w:sz="0" w:space="0" w:color="auto"/>
        <w:bottom w:val="none" w:sz="0" w:space="0" w:color="auto"/>
        <w:right w:val="none" w:sz="0" w:space="0" w:color="auto"/>
      </w:divBdr>
    </w:div>
    <w:div w:id="949434854">
      <w:bodyDiv w:val="1"/>
      <w:marLeft w:val="0"/>
      <w:marRight w:val="0"/>
      <w:marTop w:val="0"/>
      <w:marBottom w:val="0"/>
      <w:divBdr>
        <w:top w:val="none" w:sz="0" w:space="0" w:color="auto"/>
        <w:left w:val="none" w:sz="0" w:space="0" w:color="auto"/>
        <w:bottom w:val="none" w:sz="0" w:space="0" w:color="auto"/>
        <w:right w:val="none" w:sz="0" w:space="0" w:color="auto"/>
      </w:divBdr>
    </w:div>
    <w:div w:id="949438080">
      <w:bodyDiv w:val="1"/>
      <w:marLeft w:val="0"/>
      <w:marRight w:val="0"/>
      <w:marTop w:val="0"/>
      <w:marBottom w:val="0"/>
      <w:divBdr>
        <w:top w:val="none" w:sz="0" w:space="0" w:color="auto"/>
        <w:left w:val="none" w:sz="0" w:space="0" w:color="auto"/>
        <w:bottom w:val="none" w:sz="0" w:space="0" w:color="auto"/>
        <w:right w:val="none" w:sz="0" w:space="0" w:color="auto"/>
      </w:divBdr>
    </w:div>
    <w:div w:id="949514211">
      <w:bodyDiv w:val="1"/>
      <w:marLeft w:val="0"/>
      <w:marRight w:val="0"/>
      <w:marTop w:val="0"/>
      <w:marBottom w:val="0"/>
      <w:divBdr>
        <w:top w:val="none" w:sz="0" w:space="0" w:color="auto"/>
        <w:left w:val="none" w:sz="0" w:space="0" w:color="auto"/>
        <w:bottom w:val="none" w:sz="0" w:space="0" w:color="auto"/>
        <w:right w:val="none" w:sz="0" w:space="0" w:color="auto"/>
      </w:divBdr>
    </w:div>
    <w:div w:id="949580634">
      <w:bodyDiv w:val="1"/>
      <w:marLeft w:val="0"/>
      <w:marRight w:val="0"/>
      <w:marTop w:val="0"/>
      <w:marBottom w:val="0"/>
      <w:divBdr>
        <w:top w:val="none" w:sz="0" w:space="0" w:color="auto"/>
        <w:left w:val="none" w:sz="0" w:space="0" w:color="auto"/>
        <w:bottom w:val="none" w:sz="0" w:space="0" w:color="auto"/>
        <w:right w:val="none" w:sz="0" w:space="0" w:color="auto"/>
      </w:divBdr>
    </w:div>
    <w:div w:id="949583136">
      <w:bodyDiv w:val="1"/>
      <w:marLeft w:val="0"/>
      <w:marRight w:val="0"/>
      <w:marTop w:val="0"/>
      <w:marBottom w:val="0"/>
      <w:divBdr>
        <w:top w:val="none" w:sz="0" w:space="0" w:color="auto"/>
        <w:left w:val="none" w:sz="0" w:space="0" w:color="auto"/>
        <w:bottom w:val="none" w:sz="0" w:space="0" w:color="auto"/>
        <w:right w:val="none" w:sz="0" w:space="0" w:color="auto"/>
      </w:divBdr>
    </w:div>
    <w:div w:id="949627778">
      <w:bodyDiv w:val="1"/>
      <w:marLeft w:val="0"/>
      <w:marRight w:val="0"/>
      <w:marTop w:val="0"/>
      <w:marBottom w:val="0"/>
      <w:divBdr>
        <w:top w:val="none" w:sz="0" w:space="0" w:color="auto"/>
        <w:left w:val="none" w:sz="0" w:space="0" w:color="auto"/>
        <w:bottom w:val="none" w:sz="0" w:space="0" w:color="auto"/>
        <w:right w:val="none" w:sz="0" w:space="0" w:color="auto"/>
      </w:divBdr>
    </w:div>
    <w:div w:id="949627983">
      <w:bodyDiv w:val="1"/>
      <w:marLeft w:val="0"/>
      <w:marRight w:val="0"/>
      <w:marTop w:val="0"/>
      <w:marBottom w:val="0"/>
      <w:divBdr>
        <w:top w:val="none" w:sz="0" w:space="0" w:color="auto"/>
        <w:left w:val="none" w:sz="0" w:space="0" w:color="auto"/>
        <w:bottom w:val="none" w:sz="0" w:space="0" w:color="auto"/>
        <w:right w:val="none" w:sz="0" w:space="0" w:color="auto"/>
      </w:divBdr>
    </w:div>
    <w:div w:id="949776944">
      <w:bodyDiv w:val="1"/>
      <w:marLeft w:val="0"/>
      <w:marRight w:val="0"/>
      <w:marTop w:val="0"/>
      <w:marBottom w:val="0"/>
      <w:divBdr>
        <w:top w:val="none" w:sz="0" w:space="0" w:color="auto"/>
        <w:left w:val="none" w:sz="0" w:space="0" w:color="auto"/>
        <w:bottom w:val="none" w:sz="0" w:space="0" w:color="auto"/>
        <w:right w:val="none" w:sz="0" w:space="0" w:color="auto"/>
      </w:divBdr>
    </w:div>
    <w:div w:id="949893277">
      <w:bodyDiv w:val="1"/>
      <w:marLeft w:val="0"/>
      <w:marRight w:val="0"/>
      <w:marTop w:val="0"/>
      <w:marBottom w:val="0"/>
      <w:divBdr>
        <w:top w:val="none" w:sz="0" w:space="0" w:color="auto"/>
        <w:left w:val="none" w:sz="0" w:space="0" w:color="auto"/>
        <w:bottom w:val="none" w:sz="0" w:space="0" w:color="auto"/>
        <w:right w:val="none" w:sz="0" w:space="0" w:color="auto"/>
      </w:divBdr>
    </w:div>
    <w:div w:id="949970693">
      <w:bodyDiv w:val="1"/>
      <w:marLeft w:val="0"/>
      <w:marRight w:val="0"/>
      <w:marTop w:val="0"/>
      <w:marBottom w:val="0"/>
      <w:divBdr>
        <w:top w:val="none" w:sz="0" w:space="0" w:color="auto"/>
        <w:left w:val="none" w:sz="0" w:space="0" w:color="auto"/>
        <w:bottom w:val="none" w:sz="0" w:space="0" w:color="auto"/>
        <w:right w:val="none" w:sz="0" w:space="0" w:color="auto"/>
      </w:divBdr>
    </w:div>
    <w:div w:id="950011316">
      <w:bodyDiv w:val="1"/>
      <w:marLeft w:val="0"/>
      <w:marRight w:val="0"/>
      <w:marTop w:val="0"/>
      <w:marBottom w:val="0"/>
      <w:divBdr>
        <w:top w:val="none" w:sz="0" w:space="0" w:color="auto"/>
        <w:left w:val="none" w:sz="0" w:space="0" w:color="auto"/>
        <w:bottom w:val="none" w:sz="0" w:space="0" w:color="auto"/>
        <w:right w:val="none" w:sz="0" w:space="0" w:color="auto"/>
      </w:divBdr>
    </w:div>
    <w:div w:id="950167041">
      <w:bodyDiv w:val="1"/>
      <w:marLeft w:val="0"/>
      <w:marRight w:val="0"/>
      <w:marTop w:val="0"/>
      <w:marBottom w:val="0"/>
      <w:divBdr>
        <w:top w:val="none" w:sz="0" w:space="0" w:color="auto"/>
        <w:left w:val="none" w:sz="0" w:space="0" w:color="auto"/>
        <w:bottom w:val="none" w:sz="0" w:space="0" w:color="auto"/>
        <w:right w:val="none" w:sz="0" w:space="0" w:color="auto"/>
      </w:divBdr>
    </w:div>
    <w:div w:id="950235591">
      <w:bodyDiv w:val="1"/>
      <w:marLeft w:val="0"/>
      <w:marRight w:val="0"/>
      <w:marTop w:val="0"/>
      <w:marBottom w:val="0"/>
      <w:divBdr>
        <w:top w:val="none" w:sz="0" w:space="0" w:color="auto"/>
        <w:left w:val="none" w:sz="0" w:space="0" w:color="auto"/>
        <w:bottom w:val="none" w:sz="0" w:space="0" w:color="auto"/>
        <w:right w:val="none" w:sz="0" w:space="0" w:color="auto"/>
      </w:divBdr>
    </w:div>
    <w:div w:id="950235664">
      <w:bodyDiv w:val="1"/>
      <w:marLeft w:val="0"/>
      <w:marRight w:val="0"/>
      <w:marTop w:val="0"/>
      <w:marBottom w:val="0"/>
      <w:divBdr>
        <w:top w:val="none" w:sz="0" w:space="0" w:color="auto"/>
        <w:left w:val="none" w:sz="0" w:space="0" w:color="auto"/>
        <w:bottom w:val="none" w:sz="0" w:space="0" w:color="auto"/>
        <w:right w:val="none" w:sz="0" w:space="0" w:color="auto"/>
      </w:divBdr>
    </w:div>
    <w:div w:id="950475304">
      <w:bodyDiv w:val="1"/>
      <w:marLeft w:val="0"/>
      <w:marRight w:val="0"/>
      <w:marTop w:val="0"/>
      <w:marBottom w:val="0"/>
      <w:divBdr>
        <w:top w:val="none" w:sz="0" w:space="0" w:color="auto"/>
        <w:left w:val="none" w:sz="0" w:space="0" w:color="auto"/>
        <w:bottom w:val="none" w:sz="0" w:space="0" w:color="auto"/>
        <w:right w:val="none" w:sz="0" w:space="0" w:color="auto"/>
      </w:divBdr>
    </w:div>
    <w:div w:id="950625663">
      <w:bodyDiv w:val="1"/>
      <w:marLeft w:val="0"/>
      <w:marRight w:val="0"/>
      <w:marTop w:val="0"/>
      <w:marBottom w:val="0"/>
      <w:divBdr>
        <w:top w:val="none" w:sz="0" w:space="0" w:color="auto"/>
        <w:left w:val="none" w:sz="0" w:space="0" w:color="auto"/>
        <w:bottom w:val="none" w:sz="0" w:space="0" w:color="auto"/>
        <w:right w:val="none" w:sz="0" w:space="0" w:color="auto"/>
      </w:divBdr>
    </w:div>
    <w:div w:id="950629877">
      <w:bodyDiv w:val="1"/>
      <w:marLeft w:val="0"/>
      <w:marRight w:val="0"/>
      <w:marTop w:val="0"/>
      <w:marBottom w:val="0"/>
      <w:divBdr>
        <w:top w:val="none" w:sz="0" w:space="0" w:color="auto"/>
        <w:left w:val="none" w:sz="0" w:space="0" w:color="auto"/>
        <w:bottom w:val="none" w:sz="0" w:space="0" w:color="auto"/>
        <w:right w:val="none" w:sz="0" w:space="0" w:color="auto"/>
      </w:divBdr>
    </w:div>
    <w:div w:id="950816855">
      <w:bodyDiv w:val="1"/>
      <w:marLeft w:val="0"/>
      <w:marRight w:val="0"/>
      <w:marTop w:val="0"/>
      <w:marBottom w:val="0"/>
      <w:divBdr>
        <w:top w:val="none" w:sz="0" w:space="0" w:color="auto"/>
        <w:left w:val="none" w:sz="0" w:space="0" w:color="auto"/>
        <w:bottom w:val="none" w:sz="0" w:space="0" w:color="auto"/>
        <w:right w:val="none" w:sz="0" w:space="0" w:color="auto"/>
      </w:divBdr>
    </w:div>
    <w:div w:id="950863892">
      <w:bodyDiv w:val="1"/>
      <w:marLeft w:val="0"/>
      <w:marRight w:val="0"/>
      <w:marTop w:val="0"/>
      <w:marBottom w:val="0"/>
      <w:divBdr>
        <w:top w:val="none" w:sz="0" w:space="0" w:color="auto"/>
        <w:left w:val="none" w:sz="0" w:space="0" w:color="auto"/>
        <w:bottom w:val="none" w:sz="0" w:space="0" w:color="auto"/>
        <w:right w:val="none" w:sz="0" w:space="0" w:color="auto"/>
      </w:divBdr>
    </w:div>
    <w:div w:id="950866985">
      <w:bodyDiv w:val="1"/>
      <w:marLeft w:val="0"/>
      <w:marRight w:val="0"/>
      <w:marTop w:val="0"/>
      <w:marBottom w:val="0"/>
      <w:divBdr>
        <w:top w:val="none" w:sz="0" w:space="0" w:color="auto"/>
        <w:left w:val="none" w:sz="0" w:space="0" w:color="auto"/>
        <w:bottom w:val="none" w:sz="0" w:space="0" w:color="auto"/>
        <w:right w:val="none" w:sz="0" w:space="0" w:color="auto"/>
      </w:divBdr>
    </w:div>
    <w:div w:id="950941307">
      <w:bodyDiv w:val="1"/>
      <w:marLeft w:val="0"/>
      <w:marRight w:val="0"/>
      <w:marTop w:val="0"/>
      <w:marBottom w:val="0"/>
      <w:divBdr>
        <w:top w:val="none" w:sz="0" w:space="0" w:color="auto"/>
        <w:left w:val="none" w:sz="0" w:space="0" w:color="auto"/>
        <w:bottom w:val="none" w:sz="0" w:space="0" w:color="auto"/>
        <w:right w:val="none" w:sz="0" w:space="0" w:color="auto"/>
      </w:divBdr>
    </w:div>
    <w:div w:id="950942967">
      <w:bodyDiv w:val="1"/>
      <w:marLeft w:val="0"/>
      <w:marRight w:val="0"/>
      <w:marTop w:val="0"/>
      <w:marBottom w:val="0"/>
      <w:divBdr>
        <w:top w:val="none" w:sz="0" w:space="0" w:color="auto"/>
        <w:left w:val="none" w:sz="0" w:space="0" w:color="auto"/>
        <w:bottom w:val="none" w:sz="0" w:space="0" w:color="auto"/>
        <w:right w:val="none" w:sz="0" w:space="0" w:color="auto"/>
      </w:divBdr>
    </w:div>
    <w:div w:id="951012105">
      <w:bodyDiv w:val="1"/>
      <w:marLeft w:val="0"/>
      <w:marRight w:val="0"/>
      <w:marTop w:val="0"/>
      <w:marBottom w:val="0"/>
      <w:divBdr>
        <w:top w:val="none" w:sz="0" w:space="0" w:color="auto"/>
        <w:left w:val="none" w:sz="0" w:space="0" w:color="auto"/>
        <w:bottom w:val="none" w:sz="0" w:space="0" w:color="auto"/>
        <w:right w:val="none" w:sz="0" w:space="0" w:color="auto"/>
      </w:divBdr>
    </w:div>
    <w:div w:id="951085225">
      <w:bodyDiv w:val="1"/>
      <w:marLeft w:val="0"/>
      <w:marRight w:val="0"/>
      <w:marTop w:val="0"/>
      <w:marBottom w:val="0"/>
      <w:divBdr>
        <w:top w:val="none" w:sz="0" w:space="0" w:color="auto"/>
        <w:left w:val="none" w:sz="0" w:space="0" w:color="auto"/>
        <w:bottom w:val="none" w:sz="0" w:space="0" w:color="auto"/>
        <w:right w:val="none" w:sz="0" w:space="0" w:color="auto"/>
      </w:divBdr>
    </w:div>
    <w:div w:id="951135491">
      <w:bodyDiv w:val="1"/>
      <w:marLeft w:val="0"/>
      <w:marRight w:val="0"/>
      <w:marTop w:val="0"/>
      <w:marBottom w:val="0"/>
      <w:divBdr>
        <w:top w:val="none" w:sz="0" w:space="0" w:color="auto"/>
        <w:left w:val="none" w:sz="0" w:space="0" w:color="auto"/>
        <w:bottom w:val="none" w:sz="0" w:space="0" w:color="auto"/>
        <w:right w:val="none" w:sz="0" w:space="0" w:color="auto"/>
      </w:divBdr>
    </w:div>
    <w:div w:id="951281638">
      <w:bodyDiv w:val="1"/>
      <w:marLeft w:val="0"/>
      <w:marRight w:val="0"/>
      <w:marTop w:val="0"/>
      <w:marBottom w:val="0"/>
      <w:divBdr>
        <w:top w:val="none" w:sz="0" w:space="0" w:color="auto"/>
        <w:left w:val="none" w:sz="0" w:space="0" w:color="auto"/>
        <w:bottom w:val="none" w:sz="0" w:space="0" w:color="auto"/>
        <w:right w:val="none" w:sz="0" w:space="0" w:color="auto"/>
      </w:divBdr>
    </w:div>
    <w:div w:id="951284784">
      <w:bodyDiv w:val="1"/>
      <w:marLeft w:val="0"/>
      <w:marRight w:val="0"/>
      <w:marTop w:val="0"/>
      <w:marBottom w:val="0"/>
      <w:divBdr>
        <w:top w:val="none" w:sz="0" w:space="0" w:color="auto"/>
        <w:left w:val="none" w:sz="0" w:space="0" w:color="auto"/>
        <w:bottom w:val="none" w:sz="0" w:space="0" w:color="auto"/>
        <w:right w:val="none" w:sz="0" w:space="0" w:color="auto"/>
      </w:divBdr>
    </w:div>
    <w:div w:id="951323663">
      <w:bodyDiv w:val="1"/>
      <w:marLeft w:val="0"/>
      <w:marRight w:val="0"/>
      <w:marTop w:val="0"/>
      <w:marBottom w:val="0"/>
      <w:divBdr>
        <w:top w:val="none" w:sz="0" w:space="0" w:color="auto"/>
        <w:left w:val="none" w:sz="0" w:space="0" w:color="auto"/>
        <w:bottom w:val="none" w:sz="0" w:space="0" w:color="auto"/>
        <w:right w:val="none" w:sz="0" w:space="0" w:color="auto"/>
      </w:divBdr>
    </w:div>
    <w:div w:id="951325359">
      <w:bodyDiv w:val="1"/>
      <w:marLeft w:val="0"/>
      <w:marRight w:val="0"/>
      <w:marTop w:val="0"/>
      <w:marBottom w:val="0"/>
      <w:divBdr>
        <w:top w:val="none" w:sz="0" w:space="0" w:color="auto"/>
        <w:left w:val="none" w:sz="0" w:space="0" w:color="auto"/>
        <w:bottom w:val="none" w:sz="0" w:space="0" w:color="auto"/>
        <w:right w:val="none" w:sz="0" w:space="0" w:color="auto"/>
      </w:divBdr>
    </w:div>
    <w:div w:id="951325499">
      <w:bodyDiv w:val="1"/>
      <w:marLeft w:val="0"/>
      <w:marRight w:val="0"/>
      <w:marTop w:val="0"/>
      <w:marBottom w:val="0"/>
      <w:divBdr>
        <w:top w:val="none" w:sz="0" w:space="0" w:color="auto"/>
        <w:left w:val="none" w:sz="0" w:space="0" w:color="auto"/>
        <w:bottom w:val="none" w:sz="0" w:space="0" w:color="auto"/>
        <w:right w:val="none" w:sz="0" w:space="0" w:color="auto"/>
      </w:divBdr>
    </w:div>
    <w:div w:id="951471776">
      <w:bodyDiv w:val="1"/>
      <w:marLeft w:val="0"/>
      <w:marRight w:val="0"/>
      <w:marTop w:val="0"/>
      <w:marBottom w:val="0"/>
      <w:divBdr>
        <w:top w:val="none" w:sz="0" w:space="0" w:color="auto"/>
        <w:left w:val="none" w:sz="0" w:space="0" w:color="auto"/>
        <w:bottom w:val="none" w:sz="0" w:space="0" w:color="auto"/>
        <w:right w:val="none" w:sz="0" w:space="0" w:color="auto"/>
      </w:divBdr>
    </w:div>
    <w:div w:id="951667770">
      <w:bodyDiv w:val="1"/>
      <w:marLeft w:val="0"/>
      <w:marRight w:val="0"/>
      <w:marTop w:val="0"/>
      <w:marBottom w:val="0"/>
      <w:divBdr>
        <w:top w:val="none" w:sz="0" w:space="0" w:color="auto"/>
        <w:left w:val="none" w:sz="0" w:space="0" w:color="auto"/>
        <w:bottom w:val="none" w:sz="0" w:space="0" w:color="auto"/>
        <w:right w:val="none" w:sz="0" w:space="0" w:color="auto"/>
      </w:divBdr>
    </w:div>
    <w:div w:id="951788784">
      <w:bodyDiv w:val="1"/>
      <w:marLeft w:val="0"/>
      <w:marRight w:val="0"/>
      <w:marTop w:val="0"/>
      <w:marBottom w:val="0"/>
      <w:divBdr>
        <w:top w:val="none" w:sz="0" w:space="0" w:color="auto"/>
        <w:left w:val="none" w:sz="0" w:space="0" w:color="auto"/>
        <w:bottom w:val="none" w:sz="0" w:space="0" w:color="auto"/>
        <w:right w:val="none" w:sz="0" w:space="0" w:color="auto"/>
      </w:divBdr>
    </w:div>
    <w:div w:id="951862868">
      <w:bodyDiv w:val="1"/>
      <w:marLeft w:val="0"/>
      <w:marRight w:val="0"/>
      <w:marTop w:val="0"/>
      <w:marBottom w:val="0"/>
      <w:divBdr>
        <w:top w:val="none" w:sz="0" w:space="0" w:color="auto"/>
        <w:left w:val="none" w:sz="0" w:space="0" w:color="auto"/>
        <w:bottom w:val="none" w:sz="0" w:space="0" w:color="auto"/>
        <w:right w:val="none" w:sz="0" w:space="0" w:color="auto"/>
      </w:divBdr>
    </w:div>
    <w:div w:id="951981584">
      <w:bodyDiv w:val="1"/>
      <w:marLeft w:val="0"/>
      <w:marRight w:val="0"/>
      <w:marTop w:val="0"/>
      <w:marBottom w:val="0"/>
      <w:divBdr>
        <w:top w:val="none" w:sz="0" w:space="0" w:color="auto"/>
        <w:left w:val="none" w:sz="0" w:space="0" w:color="auto"/>
        <w:bottom w:val="none" w:sz="0" w:space="0" w:color="auto"/>
        <w:right w:val="none" w:sz="0" w:space="0" w:color="auto"/>
      </w:divBdr>
    </w:div>
    <w:div w:id="952201623">
      <w:bodyDiv w:val="1"/>
      <w:marLeft w:val="0"/>
      <w:marRight w:val="0"/>
      <w:marTop w:val="0"/>
      <w:marBottom w:val="0"/>
      <w:divBdr>
        <w:top w:val="none" w:sz="0" w:space="0" w:color="auto"/>
        <w:left w:val="none" w:sz="0" w:space="0" w:color="auto"/>
        <w:bottom w:val="none" w:sz="0" w:space="0" w:color="auto"/>
        <w:right w:val="none" w:sz="0" w:space="0" w:color="auto"/>
      </w:divBdr>
    </w:div>
    <w:div w:id="952247206">
      <w:bodyDiv w:val="1"/>
      <w:marLeft w:val="0"/>
      <w:marRight w:val="0"/>
      <w:marTop w:val="0"/>
      <w:marBottom w:val="0"/>
      <w:divBdr>
        <w:top w:val="none" w:sz="0" w:space="0" w:color="auto"/>
        <w:left w:val="none" w:sz="0" w:space="0" w:color="auto"/>
        <w:bottom w:val="none" w:sz="0" w:space="0" w:color="auto"/>
        <w:right w:val="none" w:sz="0" w:space="0" w:color="auto"/>
      </w:divBdr>
    </w:div>
    <w:div w:id="952250253">
      <w:bodyDiv w:val="1"/>
      <w:marLeft w:val="0"/>
      <w:marRight w:val="0"/>
      <w:marTop w:val="0"/>
      <w:marBottom w:val="0"/>
      <w:divBdr>
        <w:top w:val="none" w:sz="0" w:space="0" w:color="auto"/>
        <w:left w:val="none" w:sz="0" w:space="0" w:color="auto"/>
        <w:bottom w:val="none" w:sz="0" w:space="0" w:color="auto"/>
        <w:right w:val="none" w:sz="0" w:space="0" w:color="auto"/>
      </w:divBdr>
    </w:div>
    <w:div w:id="952321705">
      <w:bodyDiv w:val="1"/>
      <w:marLeft w:val="0"/>
      <w:marRight w:val="0"/>
      <w:marTop w:val="0"/>
      <w:marBottom w:val="0"/>
      <w:divBdr>
        <w:top w:val="none" w:sz="0" w:space="0" w:color="auto"/>
        <w:left w:val="none" w:sz="0" w:space="0" w:color="auto"/>
        <w:bottom w:val="none" w:sz="0" w:space="0" w:color="auto"/>
        <w:right w:val="none" w:sz="0" w:space="0" w:color="auto"/>
      </w:divBdr>
    </w:div>
    <w:div w:id="952437194">
      <w:bodyDiv w:val="1"/>
      <w:marLeft w:val="0"/>
      <w:marRight w:val="0"/>
      <w:marTop w:val="0"/>
      <w:marBottom w:val="0"/>
      <w:divBdr>
        <w:top w:val="none" w:sz="0" w:space="0" w:color="auto"/>
        <w:left w:val="none" w:sz="0" w:space="0" w:color="auto"/>
        <w:bottom w:val="none" w:sz="0" w:space="0" w:color="auto"/>
        <w:right w:val="none" w:sz="0" w:space="0" w:color="auto"/>
      </w:divBdr>
    </w:div>
    <w:div w:id="952592387">
      <w:bodyDiv w:val="1"/>
      <w:marLeft w:val="0"/>
      <w:marRight w:val="0"/>
      <w:marTop w:val="0"/>
      <w:marBottom w:val="0"/>
      <w:divBdr>
        <w:top w:val="none" w:sz="0" w:space="0" w:color="auto"/>
        <w:left w:val="none" w:sz="0" w:space="0" w:color="auto"/>
        <w:bottom w:val="none" w:sz="0" w:space="0" w:color="auto"/>
        <w:right w:val="none" w:sz="0" w:space="0" w:color="auto"/>
      </w:divBdr>
    </w:div>
    <w:div w:id="952595148">
      <w:bodyDiv w:val="1"/>
      <w:marLeft w:val="0"/>
      <w:marRight w:val="0"/>
      <w:marTop w:val="0"/>
      <w:marBottom w:val="0"/>
      <w:divBdr>
        <w:top w:val="none" w:sz="0" w:space="0" w:color="auto"/>
        <w:left w:val="none" w:sz="0" w:space="0" w:color="auto"/>
        <w:bottom w:val="none" w:sz="0" w:space="0" w:color="auto"/>
        <w:right w:val="none" w:sz="0" w:space="0" w:color="auto"/>
      </w:divBdr>
    </w:div>
    <w:div w:id="952636263">
      <w:bodyDiv w:val="1"/>
      <w:marLeft w:val="0"/>
      <w:marRight w:val="0"/>
      <w:marTop w:val="0"/>
      <w:marBottom w:val="0"/>
      <w:divBdr>
        <w:top w:val="none" w:sz="0" w:space="0" w:color="auto"/>
        <w:left w:val="none" w:sz="0" w:space="0" w:color="auto"/>
        <w:bottom w:val="none" w:sz="0" w:space="0" w:color="auto"/>
        <w:right w:val="none" w:sz="0" w:space="0" w:color="auto"/>
      </w:divBdr>
    </w:div>
    <w:div w:id="952783819">
      <w:bodyDiv w:val="1"/>
      <w:marLeft w:val="0"/>
      <w:marRight w:val="0"/>
      <w:marTop w:val="0"/>
      <w:marBottom w:val="0"/>
      <w:divBdr>
        <w:top w:val="none" w:sz="0" w:space="0" w:color="auto"/>
        <w:left w:val="none" w:sz="0" w:space="0" w:color="auto"/>
        <w:bottom w:val="none" w:sz="0" w:space="0" w:color="auto"/>
        <w:right w:val="none" w:sz="0" w:space="0" w:color="auto"/>
      </w:divBdr>
    </w:div>
    <w:div w:id="952790733">
      <w:bodyDiv w:val="1"/>
      <w:marLeft w:val="0"/>
      <w:marRight w:val="0"/>
      <w:marTop w:val="0"/>
      <w:marBottom w:val="0"/>
      <w:divBdr>
        <w:top w:val="none" w:sz="0" w:space="0" w:color="auto"/>
        <w:left w:val="none" w:sz="0" w:space="0" w:color="auto"/>
        <w:bottom w:val="none" w:sz="0" w:space="0" w:color="auto"/>
        <w:right w:val="none" w:sz="0" w:space="0" w:color="auto"/>
      </w:divBdr>
    </w:div>
    <w:div w:id="952908370">
      <w:bodyDiv w:val="1"/>
      <w:marLeft w:val="0"/>
      <w:marRight w:val="0"/>
      <w:marTop w:val="0"/>
      <w:marBottom w:val="0"/>
      <w:divBdr>
        <w:top w:val="none" w:sz="0" w:space="0" w:color="auto"/>
        <w:left w:val="none" w:sz="0" w:space="0" w:color="auto"/>
        <w:bottom w:val="none" w:sz="0" w:space="0" w:color="auto"/>
        <w:right w:val="none" w:sz="0" w:space="0" w:color="auto"/>
      </w:divBdr>
    </w:div>
    <w:div w:id="952908532">
      <w:bodyDiv w:val="1"/>
      <w:marLeft w:val="0"/>
      <w:marRight w:val="0"/>
      <w:marTop w:val="0"/>
      <w:marBottom w:val="0"/>
      <w:divBdr>
        <w:top w:val="none" w:sz="0" w:space="0" w:color="auto"/>
        <w:left w:val="none" w:sz="0" w:space="0" w:color="auto"/>
        <w:bottom w:val="none" w:sz="0" w:space="0" w:color="auto"/>
        <w:right w:val="none" w:sz="0" w:space="0" w:color="auto"/>
      </w:divBdr>
    </w:div>
    <w:div w:id="952983419">
      <w:bodyDiv w:val="1"/>
      <w:marLeft w:val="0"/>
      <w:marRight w:val="0"/>
      <w:marTop w:val="0"/>
      <w:marBottom w:val="0"/>
      <w:divBdr>
        <w:top w:val="none" w:sz="0" w:space="0" w:color="auto"/>
        <w:left w:val="none" w:sz="0" w:space="0" w:color="auto"/>
        <w:bottom w:val="none" w:sz="0" w:space="0" w:color="auto"/>
        <w:right w:val="none" w:sz="0" w:space="0" w:color="auto"/>
      </w:divBdr>
    </w:div>
    <w:div w:id="952983815">
      <w:bodyDiv w:val="1"/>
      <w:marLeft w:val="0"/>
      <w:marRight w:val="0"/>
      <w:marTop w:val="0"/>
      <w:marBottom w:val="0"/>
      <w:divBdr>
        <w:top w:val="none" w:sz="0" w:space="0" w:color="auto"/>
        <w:left w:val="none" w:sz="0" w:space="0" w:color="auto"/>
        <w:bottom w:val="none" w:sz="0" w:space="0" w:color="auto"/>
        <w:right w:val="none" w:sz="0" w:space="0" w:color="auto"/>
      </w:divBdr>
    </w:div>
    <w:div w:id="953094012">
      <w:bodyDiv w:val="1"/>
      <w:marLeft w:val="0"/>
      <w:marRight w:val="0"/>
      <w:marTop w:val="0"/>
      <w:marBottom w:val="0"/>
      <w:divBdr>
        <w:top w:val="none" w:sz="0" w:space="0" w:color="auto"/>
        <w:left w:val="none" w:sz="0" w:space="0" w:color="auto"/>
        <w:bottom w:val="none" w:sz="0" w:space="0" w:color="auto"/>
        <w:right w:val="none" w:sz="0" w:space="0" w:color="auto"/>
      </w:divBdr>
    </w:div>
    <w:div w:id="953097757">
      <w:bodyDiv w:val="1"/>
      <w:marLeft w:val="0"/>
      <w:marRight w:val="0"/>
      <w:marTop w:val="0"/>
      <w:marBottom w:val="0"/>
      <w:divBdr>
        <w:top w:val="none" w:sz="0" w:space="0" w:color="auto"/>
        <w:left w:val="none" w:sz="0" w:space="0" w:color="auto"/>
        <w:bottom w:val="none" w:sz="0" w:space="0" w:color="auto"/>
        <w:right w:val="none" w:sz="0" w:space="0" w:color="auto"/>
      </w:divBdr>
    </w:div>
    <w:div w:id="953173813">
      <w:bodyDiv w:val="1"/>
      <w:marLeft w:val="0"/>
      <w:marRight w:val="0"/>
      <w:marTop w:val="0"/>
      <w:marBottom w:val="0"/>
      <w:divBdr>
        <w:top w:val="none" w:sz="0" w:space="0" w:color="auto"/>
        <w:left w:val="none" w:sz="0" w:space="0" w:color="auto"/>
        <w:bottom w:val="none" w:sz="0" w:space="0" w:color="auto"/>
        <w:right w:val="none" w:sz="0" w:space="0" w:color="auto"/>
      </w:divBdr>
    </w:div>
    <w:div w:id="953366425">
      <w:bodyDiv w:val="1"/>
      <w:marLeft w:val="0"/>
      <w:marRight w:val="0"/>
      <w:marTop w:val="0"/>
      <w:marBottom w:val="0"/>
      <w:divBdr>
        <w:top w:val="none" w:sz="0" w:space="0" w:color="auto"/>
        <w:left w:val="none" w:sz="0" w:space="0" w:color="auto"/>
        <w:bottom w:val="none" w:sz="0" w:space="0" w:color="auto"/>
        <w:right w:val="none" w:sz="0" w:space="0" w:color="auto"/>
      </w:divBdr>
    </w:div>
    <w:div w:id="953513916">
      <w:bodyDiv w:val="1"/>
      <w:marLeft w:val="0"/>
      <w:marRight w:val="0"/>
      <w:marTop w:val="0"/>
      <w:marBottom w:val="0"/>
      <w:divBdr>
        <w:top w:val="none" w:sz="0" w:space="0" w:color="auto"/>
        <w:left w:val="none" w:sz="0" w:space="0" w:color="auto"/>
        <w:bottom w:val="none" w:sz="0" w:space="0" w:color="auto"/>
        <w:right w:val="none" w:sz="0" w:space="0" w:color="auto"/>
      </w:divBdr>
    </w:div>
    <w:div w:id="953515320">
      <w:bodyDiv w:val="1"/>
      <w:marLeft w:val="0"/>
      <w:marRight w:val="0"/>
      <w:marTop w:val="0"/>
      <w:marBottom w:val="0"/>
      <w:divBdr>
        <w:top w:val="none" w:sz="0" w:space="0" w:color="auto"/>
        <w:left w:val="none" w:sz="0" w:space="0" w:color="auto"/>
        <w:bottom w:val="none" w:sz="0" w:space="0" w:color="auto"/>
        <w:right w:val="none" w:sz="0" w:space="0" w:color="auto"/>
      </w:divBdr>
    </w:div>
    <w:div w:id="953899948">
      <w:bodyDiv w:val="1"/>
      <w:marLeft w:val="0"/>
      <w:marRight w:val="0"/>
      <w:marTop w:val="0"/>
      <w:marBottom w:val="0"/>
      <w:divBdr>
        <w:top w:val="none" w:sz="0" w:space="0" w:color="auto"/>
        <w:left w:val="none" w:sz="0" w:space="0" w:color="auto"/>
        <w:bottom w:val="none" w:sz="0" w:space="0" w:color="auto"/>
        <w:right w:val="none" w:sz="0" w:space="0" w:color="auto"/>
      </w:divBdr>
    </w:div>
    <w:div w:id="954024013">
      <w:bodyDiv w:val="1"/>
      <w:marLeft w:val="0"/>
      <w:marRight w:val="0"/>
      <w:marTop w:val="0"/>
      <w:marBottom w:val="0"/>
      <w:divBdr>
        <w:top w:val="none" w:sz="0" w:space="0" w:color="auto"/>
        <w:left w:val="none" w:sz="0" w:space="0" w:color="auto"/>
        <w:bottom w:val="none" w:sz="0" w:space="0" w:color="auto"/>
        <w:right w:val="none" w:sz="0" w:space="0" w:color="auto"/>
      </w:divBdr>
    </w:div>
    <w:div w:id="954024082">
      <w:bodyDiv w:val="1"/>
      <w:marLeft w:val="0"/>
      <w:marRight w:val="0"/>
      <w:marTop w:val="0"/>
      <w:marBottom w:val="0"/>
      <w:divBdr>
        <w:top w:val="none" w:sz="0" w:space="0" w:color="auto"/>
        <w:left w:val="none" w:sz="0" w:space="0" w:color="auto"/>
        <w:bottom w:val="none" w:sz="0" w:space="0" w:color="auto"/>
        <w:right w:val="none" w:sz="0" w:space="0" w:color="auto"/>
      </w:divBdr>
    </w:div>
    <w:div w:id="954139741">
      <w:bodyDiv w:val="1"/>
      <w:marLeft w:val="0"/>
      <w:marRight w:val="0"/>
      <w:marTop w:val="0"/>
      <w:marBottom w:val="0"/>
      <w:divBdr>
        <w:top w:val="none" w:sz="0" w:space="0" w:color="auto"/>
        <w:left w:val="none" w:sz="0" w:space="0" w:color="auto"/>
        <w:bottom w:val="none" w:sz="0" w:space="0" w:color="auto"/>
        <w:right w:val="none" w:sz="0" w:space="0" w:color="auto"/>
      </w:divBdr>
    </w:div>
    <w:div w:id="954142469">
      <w:bodyDiv w:val="1"/>
      <w:marLeft w:val="0"/>
      <w:marRight w:val="0"/>
      <w:marTop w:val="0"/>
      <w:marBottom w:val="0"/>
      <w:divBdr>
        <w:top w:val="none" w:sz="0" w:space="0" w:color="auto"/>
        <w:left w:val="none" w:sz="0" w:space="0" w:color="auto"/>
        <w:bottom w:val="none" w:sz="0" w:space="0" w:color="auto"/>
        <w:right w:val="none" w:sz="0" w:space="0" w:color="auto"/>
      </w:divBdr>
    </w:div>
    <w:div w:id="954167858">
      <w:bodyDiv w:val="1"/>
      <w:marLeft w:val="0"/>
      <w:marRight w:val="0"/>
      <w:marTop w:val="0"/>
      <w:marBottom w:val="0"/>
      <w:divBdr>
        <w:top w:val="none" w:sz="0" w:space="0" w:color="auto"/>
        <w:left w:val="none" w:sz="0" w:space="0" w:color="auto"/>
        <w:bottom w:val="none" w:sz="0" w:space="0" w:color="auto"/>
        <w:right w:val="none" w:sz="0" w:space="0" w:color="auto"/>
      </w:divBdr>
    </w:div>
    <w:div w:id="954217559">
      <w:bodyDiv w:val="1"/>
      <w:marLeft w:val="0"/>
      <w:marRight w:val="0"/>
      <w:marTop w:val="0"/>
      <w:marBottom w:val="0"/>
      <w:divBdr>
        <w:top w:val="none" w:sz="0" w:space="0" w:color="auto"/>
        <w:left w:val="none" w:sz="0" w:space="0" w:color="auto"/>
        <w:bottom w:val="none" w:sz="0" w:space="0" w:color="auto"/>
        <w:right w:val="none" w:sz="0" w:space="0" w:color="auto"/>
      </w:divBdr>
    </w:div>
    <w:div w:id="954407181">
      <w:bodyDiv w:val="1"/>
      <w:marLeft w:val="0"/>
      <w:marRight w:val="0"/>
      <w:marTop w:val="0"/>
      <w:marBottom w:val="0"/>
      <w:divBdr>
        <w:top w:val="none" w:sz="0" w:space="0" w:color="auto"/>
        <w:left w:val="none" w:sz="0" w:space="0" w:color="auto"/>
        <w:bottom w:val="none" w:sz="0" w:space="0" w:color="auto"/>
        <w:right w:val="none" w:sz="0" w:space="0" w:color="auto"/>
      </w:divBdr>
    </w:div>
    <w:div w:id="954408781">
      <w:bodyDiv w:val="1"/>
      <w:marLeft w:val="0"/>
      <w:marRight w:val="0"/>
      <w:marTop w:val="0"/>
      <w:marBottom w:val="0"/>
      <w:divBdr>
        <w:top w:val="none" w:sz="0" w:space="0" w:color="auto"/>
        <w:left w:val="none" w:sz="0" w:space="0" w:color="auto"/>
        <w:bottom w:val="none" w:sz="0" w:space="0" w:color="auto"/>
        <w:right w:val="none" w:sz="0" w:space="0" w:color="auto"/>
      </w:divBdr>
    </w:div>
    <w:div w:id="954559327">
      <w:bodyDiv w:val="1"/>
      <w:marLeft w:val="0"/>
      <w:marRight w:val="0"/>
      <w:marTop w:val="0"/>
      <w:marBottom w:val="0"/>
      <w:divBdr>
        <w:top w:val="none" w:sz="0" w:space="0" w:color="auto"/>
        <w:left w:val="none" w:sz="0" w:space="0" w:color="auto"/>
        <w:bottom w:val="none" w:sz="0" w:space="0" w:color="auto"/>
        <w:right w:val="none" w:sz="0" w:space="0" w:color="auto"/>
      </w:divBdr>
    </w:div>
    <w:div w:id="954671681">
      <w:bodyDiv w:val="1"/>
      <w:marLeft w:val="0"/>
      <w:marRight w:val="0"/>
      <w:marTop w:val="0"/>
      <w:marBottom w:val="0"/>
      <w:divBdr>
        <w:top w:val="none" w:sz="0" w:space="0" w:color="auto"/>
        <w:left w:val="none" w:sz="0" w:space="0" w:color="auto"/>
        <w:bottom w:val="none" w:sz="0" w:space="0" w:color="auto"/>
        <w:right w:val="none" w:sz="0" w:space="0" w:color="auto"/>
      </w:divBdr>
    </w:div>
    <w:div w:id="954871008">
      <w:bodyDiv w:val="1"/>
      <w:marLeft w:val="0"/>
      <w:marRight w:val="0"/>
      <w:marTop w:val="0"/>
      <w:marBottom w:val="0"/>
      <w:divBdr>
        <w:top w:val="none" w:sz="0" w:space="0" w:color="auto"/>
        <w:left w:val="none" w:sz="0" w:space="0" w:color="auto"/>
        <w:bottom w:val="none" w:sz="0" w:space="0" w:color="auto"/>
        <w:right w:val="none" w:sz="0" w:space="0" w:color="auto"/>
      </w:divBdr>
    </w:div>
    <w:div w:id="955217854">
      <w:bodyDiv w:val="1"/>
      <w:marLeft w:val="0"/>
      <w:marRight w:val="0"/>
      <w:marTop w:val="0"/>
      <w:marBottom w:val="0"/>
      <w:divBdr>
        <w:top w:val="none" w:sz="0" w:space="0" w:color="auto"/>
        <w:left w:val="none" w:sz="0" w:space="0" w:color="auto"/>
        <w:bottom w:val="none" w:sz="0" w:space="0" w:color="auto"/>
        <w:right w:val="none" w:sz="0" w:space="0" w:color="auto"/>
      </w:divBdr>
    </w:div>
    <w:div w:id="955257011">
      <w:bodyDiv w:val="1"/>
      <w:marLeft w:val="0"/>
      <w:marRight w:val="0"/>
      <w:marTop w:val="0"/>
      <w:marBottom w:val="0"/>
      <w:divBdr>
        <w:top w:val="none" w:sz="0" w:space="0" w:color="auto"/>
        <w:left w:val="none" w:sz="0" w:space="0" w:color="auto"/>
        <w:bottom w:val="none" w:sz="0" w:space="0" w:color="auto"/>
        <w:right w:val="none" w:sz="0" w:space="0" w:color="auto"/>
      </w:divBdr>
    </w:div>
    <w:div w:id="955329741">
      <w:bodyDiv w:val="1"/>
      <w:marLeft w:val="0"/>
      <w:marRight w:val="0"/>
      <w:marTop w:val="0"/>
      <w:marBottom w:val="0"/>
      <w:divBdr>
        <w:top w:val="none" w:sz="0" w:space="0" w:color="auto"/>
        <w:left w:val="none" w:sz="0" w:space="0" w:color="auto"/>
        <w:bottom w:val="none" w:sz="0" w:space="0" w:color="auto"/>
        <w:right w:val="none" w:sz="0" w:space="0" w:color="auto"/>
      </w:divBdr>
    </w:div>
    <w:div w:id="955599015">
      <w:bodyDiv w:val="1"/>
      <w:marLeft w:val="0"/>
      <w:marRight w:val="0"/>
      <w:marTop w:val="0"/>
      <w:marBottom w:val="0"/>
      <w:divBdr>
        <w:top w:val="none" w:sz="0" w:space="0" w:color="auto"/>
        <w:left w:val="none" w:sz="0" w:space="0" w:color="auto"/>
        <w:bottom w:val="none" w:sz="0" w:space="0" w:color="auto"/>
        <w:right w:val="none" w:sz="0" w:space="0" w:color="auto"/>
      </w:divBdr>
    </w:div>
    <w:div w:id="955789842">
      <w:bodyDiv w:val="1"/>
      <w:marLeft w:val="0"/>
      <w:marRight w:val="0"/>
      <w:marTop w:val="0"/>
      <w:marBottom w:val="0"/>
      <w:divBdr>
        <w:top w:val="none" w:sz="0" w:space="0" w:color="auto"/>
        <w:left w:val="none" w:sz="0" w:space="0" w:color="auto"/>
        <w:bottom w:val="none" w:sz="0" w:space="0" w:color="auto"/>
        <w:right w:val="none" w:sz="0" w:space="0" w:color="auto"/>
      </w:divBdr>
    </w:div>
    <w:div w:id="955869835">
      <w:bodyDiv w:val="1"/>
      <w:marLeft w:val="0"/>
      <w:marRight w:val="0"/>
      <w:marTop w:val="0"/>
      <w:marBottom w:val="0"/>
      <w:divBdr>
        <w:top w:val="none" w:sz="0" w:space="0" w:color="auto"/>
        <w:left w:val="none" w:sz="0" w:space="0" w:color="auto"/>
        <w:bottom w:val="none" w:sz="0" w:space="0" w:color="auto"/>
        <w:right w:val="none" w:sz="0" w:space="0" w:color="auto"/>
      </w:divBdr>
    </w:div>
    <w:div w:id="956060343">
      <w:bodyDiv w:val="1"/>
      <w:marLeft w:val="0"/>
      <w:marRight w:val="0"/>
      <w:marTop w:val="0"/>
      <w:marBottom w:val="0"/>
      <w:divBdr>
        <w:top w:val="none" w:sz="0" w:space="0" w:color="auto"/>
        <w:left w:val="none" w:sz="0" w:space="0" w:color="auto"/>
        <w:bottom w:val="none" w:sz="0" w:space="0" w:color="auto"/>
        <w:right w:val="none" w:sz="0" w:space="0" w:color="auto"/>
      </w:divBdr>
    </w:div>
    <w:div w:id="956183657">
      <w:bodyDiv w:val="1"/>
      <w:marLeft w:val="0"/>
      <w:marRight w:val="0"/>
      <w:marTop w:val="0"/>
      <w:marBottom w:val="0"/>
      <w:divBdr>
        <w:top w:val="none" w:sz="0" w:space="0" w:color="auto"/>
        <w:left w:val="none" w:sz="0" w:space="0" w:color="auto"/>
        <w:bottom w:val="none" w:sz="0" w:space="0" w:color="auto"/>
        <w:right w:val="none" w:sz="0" w:space="0" w:color="auto"/>
      </w:divBdr>
    </w:div>
    <w:div w:id="956519990">
      <w:bodyDiv w:val="1"/>
      <w:marLeft w:val="0"/>
      <w:marRight w:val="0"/>
      <w:marTop w:val="0"/>
      <w:marBottom w:val="0"/>
      <w:divBdr>
        <w:top w:val="none" w:sz="0" w:space="0" w:color="auto"/>
        <w:left w:val="none" w:sz="0" w:space="0" w:color="auto"/>
        <w:bottom w:val="none" w:sz="0" w:space="0" w:color="auto"/>
        <w:right w:val="none" w:sz="0" w:space="0" w:color="auto"/>
      </w:divBdr>
    </w:div>
    <w:div w:id="956567757">
      <w:bodyDiv w:val="1"/>
      <w:marLeft w:val="0"/>
      <w:marRight w:val="0"/>
      <w:marTop w:val="0"/>
      <w:marBottom w:val="0"/>
      <w:divBdr>
        <w:top w:val="none" w:sz="0" w:space="0" w:color="auto"/>
        <w:left w:val="none" w:sz="0" w:space="0" w:color="auto"/>
        <w:bottom w:val="none" w:sz="0" w:space="0" w:color="auto"/>
        <w:right w:val="none" w:sz="0" w:space="0" w:color="auto"/>
      </w:divBdr>
    </w:div>
    <w:div w:id="956569877">
      <w:bodyDiv w:val="1"/>
      <w:marLeft w:val="0"/>
      <w:marRight w:val="0"/>
      <w:marTop w:val="0"/>
      <w:marBottom w:val="0"/>
      <w:divBdr>
        <w:top w:val="none" w:sz="0" w:space="0" w:color="auto"/>
        <w:left w:val="none" w:sz="0" w:space="0" w:color="auto"/>
        <w:bottom w:val="none" w:sz="0" w:space="0" w:color="auto"/>
        <w:right w:val="none" w:sz="0" w:space="0" w:color="auto"/>
      </w:divBdr>
    </w:div>
    <w:div w:id="956641811">
      <w:bodyDiv w:val="1"/>
      <w:marLeft w:val="0"/>
      <w:marRight w:val="0"/>
      <w:marTop w:val="0"/>
      <w:marBottom w:val="0"/>
      <w:divBdr>
        <w:top w:val="none" w:sz="0" w:space="0" w:color="auto"/>
        <w:left w:val="none" w:sz="0" w:space="0" w:color="auto"/>
        <w:bottom w:val="none" w:sz="0" w:space="0" w:color="auto"/>
        <w:right w:val="none" w:sz="0" w:space="0" w:color="auto"/>
      </w:divBdr>
    </w:div>
    <w:div w:id="956908735">
      <w:bodyDiv w:val="1"/>
      <w:marLeft w:val="0"/>
      <w:marRight w:val="0"/>
      <w:marTop w:val="0"/>
      <w:marBottom w:val="0"/>
      <w:divBdr>
        <w:top w:val="none" w:sz="0" w:space="0" w:color="auto"/>
        <w:left w:val="none" w:sz="0" w:space="0" w:color="auto"/>
        <w:bottom w:val="none" w:sz="0" w:space="0" w:color="auto"/>
        <w:right w:val="none" w:sz="0" w:space="0" w:color="auto"/>
      </w:divBdr>
    </w:div>
    <w:div w:id="956957152">
      <w:bodyDiv w:val="1"/>
      <w:marLeft w:val="0"/>
      <w:marRight w:val="0"/>
      <w:marTop w:val="0"/>
      <w:marBottom w:val="0"/>
      <w:divBdr>
        <w:top w:val="none" w:sz="0" w:space="0" w:color="auto"/>
        <w:left w:val="none" w:sz="0" w:space="0" w:color="auto"/>
        <w:bottom w:val="none" w:sz="0" w:space="0" w:color="auto"/>
        <w:right w:val="none" w:sz="0" w:space="0" w:color="auto"/>
      </w:divBdr>
    </w:div>
    <w:div w:id="957100385">
      <w:bodyDiv w:val="1"/>
      <w:marLeft w:val="0"/>
      <w:marRight w:val="0"/>
      <w:marTop w:val="0"/>
      <w:marBottom w:val="0"/>
      <w:divBdr>
        <w:top w:val="none" w:sz="0" w:space="0" w:color="auto"/>
        <w:left w:val="none" w:sz="0" w:space="0" w:color="auto"/>
        <w:bottom w:val="none" w:sz="0" w:space="0" w:color="auto"/>
        <w:right w:val="none" w:sz="0" w:space="0" w:color="auto"/>
      </w:divBdr>
    </w:div>
    <w:div w:id="957183021">
      <w:bodyDiv w:val="1"/>
      <w:marLeft w:val="0"/>
      <w:marRight w:val="0"/>
      <w:marTop w:val="0"/>
      <w:marBottom w:val="0"/>
      <w:divBdr>
        <w:top w:val="none" w:sz="0" w:space="0" w:color="auto"/>
        <w:left w:val="none" w:sz="0" w:space="0" w:color="auto"/>
        <w:bottom w:val="none" w:sz="0" w:space="0" w:color="auto"/>
        <w:right w:val="none" w:sz="0" w:space="0" w:color="auto"/>
      </w:divBdr>
    </w:div>
    <w:div w:id="957183646">
      <w:bodyDiv w:val="1"/>
      <w:marLeft w:val="0"/>
      <w:marRight w:val="0"/>
      <w:marTop w:val="0"/>
      <w:marBottom w:val="0"/>
      <w:divBdr>
        <w:top w:val="none" w:sz="0" w:space="0" w:color="auto"/>
        <w:left w:val="none" w:sz="0" w:space="0" w:color="auto"/>
        <w:bottom w:val="none" w:sz="0" w:space="0" w:color="auto"/>
        <w:right w:val="none" w:sz="0" w:space="0" w:color="auto"/>
      </w:divBdr>
    </w:div>
    <w:div w:id="957220413">
      <w:bodyDiv w:val="1"/>
      <w:marLeft w:val="0"/>
      <w:marRight w:val="0"/>
      <w:marTop w:val="0"/>
      <w:marBottom w:val="0"/>
      <w:divBdr>
        <w:top w:val="none" w:sz="0" w:space="0" w:color="auto"/>
        <w:left w:val="none" w:sz="0" w:space="0" w:color="auto"/>
        <w:bottom w:val="none" w:sz="0" w:space="0" w:color="auto"/>
        <w:right w:val="none" w:sz="0" w:space="0" w:color="auto"/>
      </w:divBdr>
    </w:div>
    <w:div w:id="957373712">
      <w:bodyDiv w:val="1"/>
      <w:marLeft w:val="0"/>
      <w:marRight w:val="0"/>
      <w:marTop w:val="0"/>
      <w:marBottom w:val="0"/>
      <w:divBdr>
        <w:top w:val="none" w:sz="0" w:space="0" w:color="auto"/>
        <w:left w:val="none" w:sz="0" w:space="0" w:color="auto"/>
        <w:bottom w:val="none" w:sz="0" w:space="0" w:color="auto"/>
        <w:right w:val="none" w:sz="0" w:space="0" w:color="auto"/>
      </w:divBdr>
    </w:div>
    <w:div w:id="957376397">
      <w:bodyDiv w:val="1"/>
      <w:marLeft w:val="0"/>
      <w:marRight w:val="0"/>
      <w:marTop w:val="0"/>
      <w:marBottom w:val="0"/>
      <w:divBdr>
        <w:top w:val="none" w:sz="0" w:space="0" w:color="auto"/>
        <w:left w:val="none" w:sz="0" w:space="0" w:color="auto"/>
        <w:bottom w:val="none" w:sz="0" w:space="0" w:color="auto"/>
        <w:right w:val="none" w:sz="0" w:space="0" w:color="auto"/>
      </w:divBdr>
    </w:div>
    <w:div w:id="957415556">
      <w:bodyDiv w:val="1"/>
      <w:marLeft w:val="0"/>
      <w:marRight w:val="0"/>
      <w:marTop w:val="0"/>
      <w:marBottom w:val="0"/>
      <w:divBdr>
        <w:top w:val="none" w:sz="0" w:space="0" w:color="auto"/>
        <w:left w:val="none" w:sz="0" w:space="0" w:color="auto"/>
        <w:bottom w:val="none" w:sz="0" w:space="0" w:color="auto"/>
        <w:right w:val="none" w:sz="0" w:space="0" w:color="auto"/>
      </w:divBdr>
    </w:div>
    <w:div w:id="957561791">
      <w:bodyDiv w:val="1"/>
      <w:marLeft w:val="0"/>
      <w:marRight w:val="0"/>
      <w:marTop w:val="0"/>
      <w:marBottom w:val="0"/>
      <w:divBdr>
        <w:top w:val="none" w:sz="0" w:space="0" w:color="auto"/>
        <w:left w:val="none" w:sz="0" w:space="0" w:color="auto"/>
        <w:bottom w:val="none" w:sz="0" w:space="0" w:color="auto"/>
        <w:right w:val="none" w:sz="0" w:space="0" w:color="auto"/>
      </w:divBdr>
    </w:div>
    <w:div w:id="957569233">
      <w:bodyDiv w:val="1"/>
      <w:marLeft w:val="0"/>
      <w:marRight w:val="0"/>
      <w:marTop w:val="0"/>
      <w:marBottom w:val="0"/>
      <w:divBdr>
        <w:top w:val="none" w:sz="0" w:space="0" w:color="auto"/>
        <w:left w:val="none" w:sz="0" w:space="0" w:color="auto"/>
        <w:bottom w:val="none" w:sz="0" w:space="0" w:color="auto"/>
        <w:right w:val="none" w:sz="0" w:space="0" w:color="auto"/>
      </w:divBdr>
    </w:div>
    <w:div w:id="957759699">
      <w:bodyDiv w:val="1"/>
      <w:marLeft w:val="0"/>
      <w:marRight w:val="0"/>
      <w:marTop w:val="0"/>
      <w:marBottom w:val="0"/>
      <w:divBdr>
        <w:top w:val="none" w:sz="0" w:space="0" w:color="auto"/>
        <w:left w:val="none" w:sz="0" w:space="0" w:color="auto"/>
        <w:bottom w:val="none" w:sz="0" w:space="0" w:color="auto"/>
        <w:right w:val="none" w:sz="0" w:space="0" w:color="auto"/>
      </w:divBdr>
    </w:div>
    <w:div w:id="957906264">
      <w:bodyDiv w:val="1"/>
      <w:marLeft w:val="0"/>
      <w:marRight w:val="0"/>
      <w:marTop w:val="0"/>
      <w:marBottom w:val="0"/>
      <w:divBdr>
        <w:top w:val="none" w:sz="0" w:space="0" w:color="auto"/>
        <w:left w:val="none" w:sz="0" w:space="0" w:color="auto"/>
        <w:bottom w:val="none" w:sz="0" w:space="0" w:color="auto"/>
        <w:right w:val="none" w:sz="0" w:space="0" w:color="auto"/>
      </w:divBdr>
    </w:div>
    <w:div w:id="957906531">
      <w:bodyDiv w:val="1"/>
      <w:marLeft w:val="0"/>
      <w:marRight w:val="0"/>
      <w:marTop w:val="0"/>
      <w:marBottom w:val="0"/>
      <w:divBdr>
        <w:top w:val="none" w:sz="0" w:space="0" w:color="auto"/>
        <w:left w:val="none" w:sz="0" w:space="0" w:color="auto"/>
        <w:bottom w:val="none" w:sz="0" w:space="0" w:color="auto"/>
        <w:right w:val="none" w:sz="0" w:space="0" w:color="auto"/>
      </w:divBdr>
    </w:div>
    <w:div w:id="958030702">
      <w:bodyDiv w:val="1"/>
      <w:marLeft w:val="0"/>
      <w:marRight w:val="0"/>
      <w:marTop w:val="0"/>
      <w:marBottom w:val="0"/>
      <w:divBdr>
        <w:top w:val="none" w:sz="0" w:space="0" w:color="auto"/>
        <w:left w:val="none" w:sz="0" w:space="0" w:color="auto"/>
        <w:bottom w:val="none" w:sz="0" w:space="0" w:color="auto"/>
        <w:right w:val="none" w:sz="0" w:space="0" w:color="auto"/>
      </w:divBdr>
    </w:div>
    <w:div w:id="958074204">
      <w:bodyDiv w:val="1"/>
      <w:marLeft w:val="0"/>
      <w:marRight w:val="0"/>
      <w:marTop w:val="0"/>
      <w:marBottom w:val="0"/>
      <w:divBdr>
        <w:top w:val="none" w:sz="0" w:space="0" w:color="auto"/>
        <w:left w:val="none" w:sz="0" w:space="0" w:color="auto"/>
        <w:bottom w:val="none" w:sz="0" w:space="0" w:color="auto"/>
        <w:right w:val="none" w:sz="0" w:space="0" w:color="auto"/>
      </w:divBdr>
    </w:div>
    <w:div w:id="958297002">
      <w:bodyDiv w:val="1"/>
      <w:marLeft w:val="0"/>
      <w:marRight w:val="0"/>
      <w:marTop w:val="0"/>
      <w:marBottom w:val="0"/>
      <w:divBdr>
        <w:top w:val="none" w:sz="0" w:space="0" w:color="auto"/>
        <w:left w:val="none" w:sz="0" w:space="0" w:color="auto"/>
        <w:bottom w:val="none" w:sz="0" w:space="0" w:color="auto"/>
        <w:right w:val="none" w:sz="0" w:space="0" w:color="auto"/>
      </w:divBdr>
    </w:div>
    <w:div w:id="958339899">
      <w:bodyDiv w:val="1"/>
      <w:marLeft w:val="0"/>
      <w:marRight w:val="0"/>
      <w:marTop w:val="0"/>
      <w:marBottom w:val="0"/>
      <w:divBdr>
        <w:top w:val="none" w:sz="0" w:space="0" w:color="auto"/>
        <w:left w:val="none" w:sz="0" w:space="0" w:color="auto"/>
        <w:bottom w:val="none" w:sz="0" w:space="0" w:color="auto"/>
        <w:right w:val="none" w:sz="0" w:space="0" w:color="auto"/>
      </w:divBdr>
    </w:div>
    <w:div w:id="958341043">
      <w:bodyDiv w:val="1"/>
      <w:marLeft w:val="0"/>
      <w:marRight w:val="0"/>
      <w:marTop w:val="0"/>
      <w:marBottom w:val="0"/>
      <w:divBdr>
        <w:top w:val="none" w:sz="0" w:space="0" w:color="auto"/>
        <w:left w:val="none" w:sz="0" w:space="0" w:color="auto"/>
        <w:bottom w:val="none" w:sz="0" w:space="0" w:color="auto"/>
        <w:right w:val="none" w:sz="0" w:space="0" w:color="auto"/>
      </w:divBdr>
    </w:div>
    <w:div w:id="958412483">
      <w:bodyDiv w:val="1"/>
      <w:marLeft w:val="0"/>
      <w:marRight w:val="0"/>
      <w:marTop w:val="0"/>
      <w:marBottom w:val="0"/>
      <w:divBdr>
        <w:top w:val="none" w:sz="0" w:space="0" w:color="auto"/>
        <w:left w:val="none" w:sz="0" w:space="0" w:color="auto"/>
        <w:bottom w:val="none" w:sz="0" w:space="0" w:color="auto"/>
        <w:right w:val="none" w:sz="0" w:space="0" w:color="auto"/>
      </w:divBdr>
    </w:div>
    <w:div w:id="958533540">
      <w:bodyDiv w:val="1"/>
      <w:marLeft w:val="0"/>
      <w:marRight w:val="0"/>
      <w:marTop w:val="0"/>
      <w:marBottom w:val="0"/>
      <w:divBdr>
        <w:top w:val="none" w:sz="0" w:space="0" w:color="auto"/>
        <w:left w:val="none" w:sz="0" w:space="0" w:color="auto"/>
        <w:bottom w:val="none" w:sz="0" w:space="0" w:color="auto"/>
        <w:right w:val="none" w:sz="0" w:space="0" w:color="auto"/>
      </w:divBdr>
    </w:div>
    <w:div w:id="958727842">
      <w:bodyDiv w:val="1"/>
      <w:marLeft w:val="0"/>
      <w:marRight w:val="0"/>
      <w:marTop w:val="0"/>
      <w:marBottom w:val="0"/>
      <w:divBdr>
        <w:top w:val="none" w:sz="0" w:space="0" w:color="auto"/>
        <w:left w:val="none" w:sz="0" w:space="0" w:color="auto"/>
        <w:bottom w:val="none" w:sz="0" w:space="0" w:color="auto"/>
        <w:right w:val="none" w:sz="0" w:space="0" w:color="auto"/>
      </w:divBdr>
    </w:div>
    <w:div w:id="958797073">
      <w:bodyDiv w:val="1"/>
      <w:marLeft w:val="0"/>
      <w:marRight w:val="0"/>
      <w:marTop w:val="0"/>
      <w:marBottom w:val="0"/>
      <w:divBdr>
        <w:top w:val="none" w:sz="0" w:space="0" w:color="auto"/>
        <w:left w:val="none" w:sz="0" w:space="0" w:color="auto"/>
        <w:bottom w:val="none" w:sz="0" w:space="0" w:color="auto"/>
        <w:right w:val="none" w:sz="0" w:space="0" w:color="auto"/>
      </w:divBdr>
    </w:div>
    <w:div w:id="958949661">
      <w:bodyDiv w:val="1"/>
      <w:marLeft w:val="0"/>
      <w:marRight w:val="0"/>
      <w:marTop w:val="0"/>
      <w:marBottom w:val="0"/>
      <w:divBdr>
        <w:top w:val="none" w:sz="0" w:space="0" w:color="auto"/>
        <w:left w:val="none" w:sz="0" w:space="0" w:color="auto"/>
        <w:bottom w:val="none" w:sz="0" w:space="0" w:color="auto"/>
        <w:right w:val="none" w:sz="0" w:space="0" w:color="auto"/>
      </w:divBdr>
    </w:div>
    <w:div w:id="958991274">
      <w:bodyDiv w:val="1"/>
      <w:marLeft w:val="0"/>
      <w:marRight w:val="0"/>
      <w:marTop w:val="0"/>
      <w:marBottom w:val="0"/>
      <w:divBdr>
        <w:top w:val="none" w:sz="0" w:space="0" w:color="auto"/>
        <w:left w:val="none" w:sz="0" w:space="0" w:color="auto"/>
        <w:bottom w:val="none" w:sz="0" w:space="0" w:color="auto"/>
        <w:right w:val="none" w:sz="0" w:space="0" w:color="auto"/>
      </w:divBdr>
    </w:div>
    <w:div w:id="959457396">
      <w:bodyDiv w:val="1"/>
      <w:marLeft w:val="0"/>
      <w:marRight w:val="0"/>
      <w:marTop w:val="0"/>
      <w:marBottom w:val="0"/>
      <w:divBdr>
        <w:top w:val="none" w:sz="0" w:space="0" w:color="auto"/>
        <w:left w:val="none" w:sz="0" w:space="0" w:color="auto"/>
        <w:bottom w:val="none" w:sz="0" w:space="0" w:color="auto"/>
        <w:right w:val="none" w:sz="0" w:space="0" w:color="auto"/>
      </w:divBdr>
    </w:div>
    <w:div w:id="959457922">
      <w:bodyDiv w:val="1"/>
      <w:marLeft w:val="0"/>
      <w:marRight w:val="0"/>
      <w:marTop w:val="0"/>
      <w:marBottom w:val="0"/>
      <w:divBdr>
        <w:top w:val="none" w:sz="0" w:space="0" w:color="auto"/>
        <w:left w:val="none" w:sz="0" w:space="0" w:color="auto"/>
        <w:bottom w:val="none" w:sz="0" w:space="0" w:color="auto"/>
        <w:right w:val="none" w:sz="0" w:space="0" w:color="auto"/>
      </w:divBdr>
    </w:div>
    <w:div w:id="959531597">
      <w:bodyDiv w:val="1"/>
      <w:marLeft w:val="0"/>
      <w:marRight w:val="0"/>
      <w:marTop w:val="0"/>
      <w:marBottom w:val="0"/>
      <w:divBdr>
        <w:top w:val="none" w:sz="0" w:space="0" w:color="auto"/>
        <w:left w:val="none" w:sz="0" w:space="0" w:color="auto"/>
        <w:bottom w:val="none" w:sz="0" w:space="0" w:color="auto"/>
        <w:right w:val="none" w:sz="0" w:space="0" w:color="auto"/>
      </w:divBdr>
    </w:div>
    <w:div w:id="959604335">
      <w:bodyDiv w:val="1"/>
      <w:marLeft w:val="0"/>
      <w:marRight w:val="0"/>
      <w:marTop w:val="0"/>
      <w:marBottom w:val="0"/>
      <w:divBdr>
        <w:top w:val="none" w:sz="0" w:space="0" w:color="auto"/>
        <w:left w:val="none" w:sz="0" w:space="0" w:color="auto"/>
        <w:bottom w:val="none" w:sz="0" w:space="0" w:color="auto"/>
        <w:right w:val="none" w:sz="0" w:space="0" w:color="auto"/>
      </w:divBdr>
    </w:div>
    <w:div w:id="959723572">
      <w:bodyDiv w:val="1"/>
      <w:marLeft w:val="0"/>
      <w:marRight w:val="0"/>
      <w:marTop w:val="0"/>
      <w:marBottom w:val="0"/>
      <w:divBdr>
        <w:top w:val="none" w:sz="0" w:space="0" w:color="auto"/>
        <w:left w:val="none" w:sz="0" w:space="0" w:color="auto"/>
        <w:bottom w:val="none" w:sz="0" w:space="0" w:color="auto"/>
        <w:right w:val="none" w:sz="0" w:space="0" w:color="auto"/>
      </w:divBdr>
    </w:div>
    <w:div w:id="959847513">
      <w:bodyDiv w:val="1"/>
      <w:marLeft w:val="0"/>
      <w:marRight w:val="0"/>
      <w:marTop w:val="0"/>
      <w:marBottom w:val="0"/>
      <w:divBdr>
        <w:top w:val="none" w:sz="0" w:space="0" w:color="auto"/>
        <w:left w:val="none" w:sz="0" w:space="0" w:color="auto"/>
        <w:bottom w:val="none" w:sz="0" w:space="0" w:color="auto"/>
        <w:right w:val="none" w:sz="0" w:space="0" w:color="auto"/>
      </w:divBdr>
    </w:div>
    <w:div w:id="960037669">
      <w:bodyDiv w:val="1"/>
      <w:marLeft w:val="0"/>
      <w:marRight w:val="0"/>
      <w:marTop w:val="0"/>
      <w:marBottom w:val="0"/>
      <w:divBdr>
        <w:top w:val="none" w:sz="0" w:space="0" w:color="auto"/>
        <w:left w:val="none" w:sz="0" w:space="0" w:color="auto"/>
        <w:bottom w:val="none" w:sz="0" w:space="0" w:color="auto"/>
        <w:right w:val="none" w:sz="0" w:space="0" w:color="auto"/>
      </w:divBdr>
    </w:div>
    <w:div w:id="960107695">
      <w:bodyDiv w:val="1"/>
      <w:marLeft w:val="0"/>
      <w:marRight w:val="0"/>
      <w:marTop w:val="0"/>
      <w:marBottom w:val="0"/>
      <w:divBdr>
        <w:top w:val="none" w:sz="0" w:space="0" w:color="auto"/>
        <w:left w:val="none" w:sz="0" w:space="0" w:color="auto"/>
        <w:bottom w:val="none" w:sz="0" w:space="0" w:color="auto"/>
        <w:right w:val="none" w:sz="0" w:space="0" w:color="auto"/>
      </w:divBdr>
    </w:div>
    <w:div w:id="960107910">
      <w:bodyDiv w:val="1"/>
      <w:marLeft w:val="0"/>
      <w:marRight w:val="0"/>
      <w:marTop w:val="0"/>
      <w:marBottom w:val="0"/>
      <w:divBdr>
        <w:top w:val="none" w:sz="0" w:space="0" w:color="auto"/>
        <w:left w:val="none" w:sz="0" w:space="0" w:color="auto"/>
        <w:bottom w:val="none" w:sz="0" w:space="0" w:color="auto"/>
        <w:right w:val="none" w:sz="0" w:space="0" w:color="auto"/>
      </w:divBdr>
    </w:div>
    <w:div w:id="960188278">
      <w:bodyDiv w:val="1"/>
      <w:marLeft w:val="0"/>
      <w:marRight w:val="0"/>
      <w:marTop w:val="0"/>
      <w:marBottom w:val="0"/>
      <w:divBdr>
        <w:top w:val="none" w:sz="0" w:space="0" w:color="auto"/>
        <w:left w:val="none" w:sz="0" w:space="0" w:color="auto"/>
        <w:bottom w:val="none" w:sz="0" w:space="0" w:color="auto"/>
        <w:right w:val="none" w:sz="0" w:space="0" w:color="auto"/>
      </w:divBdr>
    </w:div>
    <w:div w:id="960190023">
      <w:bodyDiv w:val="1"/>
      <w:marLeft w:val="0"/>
      <w:marRight w:val="0"/>
      <w:marTop w:val="0"/>
      <w:marBottom w:val="0"/>
      <w:divBdr>
        <w:top w:val="none" w:sz="0" w:space="0" w:color="auto"/>
        <w:left w:val="none" w:sz="0" w:space="0" w:color="auto"/>
        <w:bottom w:val="none" w:sz="0" w:space="0" w:color="auto"/>
        <w:right w:val="none" w:sz="0" w:space="0" w:color="auto"/>
      </w:divBdr>
    </w:div>
    <w:div w:id="960304512">
      <w:bodyDiv w:val="1"/>
      <w:marLeft w:val="0"/>
      <w:marRight w:val="0"/>
      <w:marTop w:val="0"/>
      <w:marBottom w:val="0"/>
      <w:divBdr>
        <w:top w:val="none" w:sz="0" w:space="0" w:color="auto"/>
        <w:left w:val="none" w:sz="0" w:space="0" w:color="auto"/>
        <w:bottom w:val="none" w:sz="0" w:space="0" w:color="auto"/>
        <w:right w:val="none" w:sz="0" w:space="0" w:color="auto"/>
      </w:divBdr>
    </w:div>
    <w:div w:id="960304732">
      <w:bodyDiv w:val="1"/>
      <w:marLeft w:val="0"/>
      <w:marRight w:val="0"/>
      <w:marTop w:val="0"/>
      <w:marBottom w:val="0"/>
      <w:divBdr>
        <w:top w:val="none" w:sz="0" w:space="0" w:color="auto"/>
        <w:left w:val="none" w:sz="0" w:space="0" w:color="auto"/>
        <w:bottom w:val="none" w:sz="0" w:space="0" w:color="auto"/>
        <w:right w:val="none" w:sz="0" w:space="0" w:color="auto"/>
      </w:divBdr>
    </w:div>
    <w:div w:id="960385337">
      <w:bodyDiv w:val="1"/>
      <w:marLeft w:val="0"/>
      <w:marRight w:val="0"/>
      <w:marTop w:val="0"/>
      <w:marBottom w:val="0"/>
      <w:divBdr>
        <w:top w:val="none" w:sz="0" w:space="0" w:color="auto"/>
        <w:left w:val="none" w:sz="0" w:space="0" w:color="auto"/>
        <w:bottom w:val="none" w:sz="0" w:space="0" w:color="auto"/>
        <w:right w:val="none" w:sz="0" w:space="0" w:color="auto"/>
      </w:divBdr>
    </w:div>
    <w:div w:id="960646023">
      <w:bodyDiv w:val="1"/>
      <w:marLeft w:val="0"/>
      <w:marRight w:val="0"/>
      <w:marTop w:val="0"/>
      <w:marBottom w:val="0"/>
      <w:divBdr>
        <w:top w:val="none" w:sz="0" w:space="0" w:color="auto"/>
        <w:left w:val="none" w:sz="0" w:space="0" w:color="auto"/>
        <w:bottom w:val="none" w:sz="0" w:space="0" w:color="auto"/>
        <w:right w:val="none" w:sz="0" w:space="0" w:color="auto"/>
      </w:divBdr>
    </w:div>
    <w:div w:id="960646335">
      <w:bodyDiv w:val="1"/>
      <w:marLeft w:val="0"/>
      <w:marRight w:val="0"/>
      <w:marTop w:val="0"/>
      <w:marBottom w:val="0"/>
      <w:divBdr>
        <w:top w:val="none" w:sz="0" w:space="0" w:color="auto"/>
        <w:left w:val="none" w:sz="0" w:space="0" w:color="auto"/>
        <w:bottom w:val="none" w:sz="0" w:space="0" w:color="auto"/>
        <w:right w:val="none" w:sz="0" w:space="0" w:color="auto"/>
      </w:divBdr>
    </w:div>
    <w:div w:id="960889409">
      <w:bodyDiv w:val="1"/>
      <w:marLeft w:val="0"/>
      <w:marRight w:val="0"/>
      <w:marTop w:val="0"/>
      <w:marBottom w:val="0"/>
      <w:divBdr>
        <w:top w:val="none" w:sz="0" w:space="0" w:color="auto"/>
        <w:left w:val="none" w:sz="0" w:space="0" w:color="auto"/>
        <w:bottom w:val="none" w:sz="0" w:space="0" w:color="auto"/>
        <w:right w:val="none" w:sz="0" w:space="0" w:color="auto"/>
      </w:divBdr>
    </w:div>
    <w:div w:id="961034787">
      <w:bodyDiv w:val="1"/>
      <w:marLeft w:val="0"/>
      <w:marRight w:val="0"/>
      <w:marTop w:val="0"/>
      <w:marBottom w:val="0"/>
      <w:divBdr>
        <w:top w:val="none" w:sz="0" w:space="0" w:color="auto"/>
        <w:left w:val="none" w:sz="0" w:space="0" w:color="auto"/>
        <w:bottom w:val="none" w:sz="0" w:space="0" w:color="auto"/>
        <w:right w:val="none" w:sz="0" w:space="0" w:color="auto"/>
      </w:divBdr>
    </w:div>
    <w:div w:id="961227893">
      <w:bodyDiv w:val="1"/>
      <w:marLeft w:val="0"/>
      <w:marRight w:val="0"/>
      <w:marTop w:val="0"/>
      <w:marBottom w:val="0"/>
      <w:divBdr>
        <w:top w:val="none" w:sz="0" w:space="0" w:color="auto"/>
        <w:left w:val="none" w:sz="0" w:space="0" w:color="auto"/>
        <w:bottom w:val="none" w:sz="0" w:space="0" w:color="auto"/>
        <w:right w:val="none" w:sz="0" w:space="0" w:color="auto"/>
      </w:divBdr>
    </w:div>
    <w:div w:id="961424574">
      <w:bodyDiv w:val="1"/>
      <w:marLeft w:val="0"/>
      <w:marRight w:val="0"/>
      <w:marTop w:val="0"/>
      <w:marBottom w:val="0"/>
      <w:divBdr>
        <w:top w:val="none" w:sz="0" w:space="0" w:color="auto"/>
        <w:left w:val="none" w:sz="0" w:space="0" w:color="auto"/>
        <w:bottom w:val="none" w:sz="0" w:space="0" w:color="auto"/>
        <w:right w:val="none" w:sz="0" w:space="0" w:color="auto"/>
      </w:divBdr>
    </w:div>
    <w:div w:id="961688996">
      <w:bodyDiv w:val="1"/>
      <w:marLeft w:val="0"/>
      <w:marRight w:val="0"/>
      <w:marTop w:val="0"/>
      <w:marBottom w:val="0"/>
      <w:divBdr>
        <w:top w:val="none" w:sz="0" w:space="0" w:color="auto"/>
        <w:left w:val="none" w:sz="0" w:space="0" w:color="auto"/>
        <w:bottom w:val="none" w:sz="0" w:space="0" w:color="auto"/>
        <w:right w:val="none" w:sz="0" w:space="0" w:color="auto"/>
      </w:divBdr>
    </w:div>
    <w:div w:id="961689008">
      <w:bodyDiv w:val="1"/>
      <w:marLeft w:val="0"/>
      <w:marRight w:val="0"/>
      <w:marTop w:val="0"/>
      <w:marBottom w:val="0"/>
      <w:divBdr>
        <w:top w:val="none" w:sz="0" w:space="0" w:color="auto"/>
        <w:left w:val="none" w:sz="0" w:space="0" w:color="auto"/>
        <w:bottom w:val="none" w:sz="0" w:space="0" w:color="auto"/>
        <w:right w:val="none" w:sz="0" w:space="0" w:color="auto"/>
      </w:divBdr>
    </w:div>
    <w:div w:id="961691505">
      <w:bodyDiv w:val="1"/>
      <w:marLeft w:val="0"/>
      <w:marRight w:val="0"/>
      <w:marTop w:val="0"/>
      <w:marBottom w:val="0"/>
      <w:divBdr>
        <w:top w:val="none" w:sz="0" w:space="0" w:color="auto"/>
        <w:left w:val="none" w:sz="0" w:space="0" w:color="auto"/>
        <w:bottom w:val="none" w:sz="0" w:space="0" w:color="auto"/>
        <w:right w:val="none" w:sz="0" w:space="0" w:color="auto"/>
      </w:divBdr>
    </w:div>
    <w:div w:id="961768137">
      <w:bodyDiv w:val="1"/>
      <w:marLeft w:val="0"/>
      <w:marRight w:val="0"/>
      <w:marTop w:val="0"/>
      <w:marBottom w:val="0"/>
      <w:divBdr>
        <w:top w:val="none" w:sz="0" w:space="0" w:color="auto"/>
        <w:left w:val="none" w:sz="0" w:space="0" w:color="auto"/>
        <w:bottom w:val="none" w:sz="0" w:space="0" w:color="auto"/>
        <w:right w:val="none" w:sz="0" w:space="0" w:color="auto"/>
      </w:divBdr>
    </w:div>
    <w:div w:id="961886817">
      <w:bodyDiv w:val="1"/>
      <w:marLeft w:val="0"/>
      <w:marRight w:val="0"/>
      <w:marTop w:val="0"/>
      <w:marBottom w:val="0"/>
      <w:divBdr>
        <w:top w:val="none" w:sz="0" w:space="0" w:color="auto"/>
        <w:left w:val="none" w:sz="0" w:space="0" w:color="auto"/>
        <w:bottom w:val="none" w:sz="0" w:space="0" w:color="auto"/>
        <w:right w:val="none" w:sz="0" w:space="0" w:color="auto"/>
      </w:divBdr>
    </w:div>
    <w:div w:id="962031449">
      <w:bodyDiv w:val="1"/>
      <w:marLeft w:val="0"/>
      <w:marRight w:val="0"/>
      <w:marTop w:val="0"/>
      <w:marBottom w:val="0"/>
      <w:divBdr>
        <w:top w:val="none" w:sz="0" w:space="0" w:color="auto"/>
        <w:left w:val="none" w:sz="0" w:space="0" w:color="auto"/>
        <w:bottom w:val="none" w:sz="0" w:space="0" w:color="auto"/>
        <w:right w:val="none" w:sz="0" w:space="0" w:color="auto"/>
      </w:divBdr>
    </w:div>
    <w:div w:id="962154401">
      <w:bodyDiv w:val="1"/>
      <w:marLeft w:val="0"/>
      <w:marRight w:val="0"/>
      <w:marTop w:val="0"/>
      <w:marBottom w:val="0"/>
      <w:divBdr>
        <w:top w:val="none" w:sz="0" w:space="0" w:color="auto"/>
        <w:left w:val="none" w:sz="0" w:space="0" w:color="auto"/>
        <w:bottom w:val="none" w:sz="0" w:space="0" w:color="auto"/>
        <w:right w:val="none" w:sz="0" w:space="0" w:color="auto"/>
      </w:divBdr>
    </w:div>
    <w:div w:id="962226203">
      <w:bodyDiv w:val="1"/>
      <w:marLeft w:val="0"/>
      <w:marRight w:val="0"/>
      <w:marTop w:val="0"/>
      <w:marBottom w:val="0"/>
      <w:divBdr>
        <w:top w:val="none" w:sz="0" w:space="0" w:color="auto"/>
        <w:left w:val="none" w:sz="0" w:space="0" w:color="auto"/>
        <w:bottom w:val="none" w:sz="0" w:space="0" w:color="auto"/>
        <w:right w:val="none" w:sz="0" w:space="0" w:color="auto"/>
      </w:divBdr>
    </w:div>
    <w:div w:id="962350390">
      <w:bodyDiv w:val="1"/>
      <w:marLeft w:val="0"/>
      <w:marRight w:val="0"/>
      <w:marTop w:val="0"/>
      <w:marBottom w:val="0"/>
      <w:divBdr>
        <w:top w:val="none" w:sz="0" w:space="0" w:color="auto"/>
        <w:left w:val="none" w:sz="0" w:space="0" w:color="auto"/>
        <w:bottom w:val="none" w:sz="0" w:space="0" w:color="auto"/>
        <w:right w:val="none" w:sz="0" w:space="0" w:color="auto"/>
      </w:divBdr>
    </w:div>
    <w:div w:id="962420735">
      <w:bodyDiv w:val="1"/>
      <w:marLeft w:val="0"/>
      <w:marRight w:val="0"/>
      <w:marTop w:val="0"/>
      <w:marBottom w:val="0"/>
      <w:divBdr>
        <w:top w:val="none" w:sz="0" w:space="0" w:color="auto"/>
        <w:left w:val="none" w:sz="0" w:space="0" w:color="auto"/>
        <w:bottom w:val="none" w:sz="0" w:space="0" w:color="auto"/>
        <w:right w:val="none" w:sz="0" w:space="0" w:color="auto"/>
      </w:divBdr>
    </w:div>
    <w:div w:id="962423150">
      <w:bodyDiv w:val="1"/>
      <w:marLeft w:val="0"/>
      <w:marRight w:val="0"/>
      <w:marTop w:val="0"/>
      <w:marBottom w:val="0"/>
      <w:divBdr>
        <w:top w:val="none" w:sz="0" w:space="0" w:color="auto"/>
        <w:left w:val="none" w:sz="0" w:space="0" w:color="auto"/>
        <w:bottom w:val="none" w:sz="0" w:space="0" w:color="auto"/>
        <w:right w:val="none" w:sz="0" w:space="0" w:color="auto"/>
      </w:divBdr>
    </w:div>
    <w:div w:id="962461802">
      <w:bodyDiv w:val="1"/>
      <w:marLeft w:val="0"/>
      <w:marRight w:val="0"/>
      <w:marTop w:val="0"/>
      <w:marBottom w:val="0"/>
      <w:divBdr>
        <w:top w:val="none" w:sz="0" w:space="0" w:color="auto"/>
        <w:left w:val="none" w:sz="0" w:space="0" w:color="auto"/>
        <w:bottom w:val="none" w:sz="0" w:space="0" w:color="auto"/>
        <w:right w:val="none" w:sz="0" w:space="0" w:color="auto"/>
      </w:divBdr>
    </w:div>
    <w:div w:id="962807346">
      <w:bodyDiv w:val="1"/>
      <w:marLeft w:val="0"/>
      <w:marRight w:val="0"/>
      <w:marTop w:val="0"/>
      <w:marBottom w:val="0"/>
      <w:divBdr>
        <w:top w:val="none" w:sz="0" w:space="0" w:color="auto"/>
        <w:left w:val="none" w:sz="0" w:space="0" w:color="auto"/>
        <w:bottom w:val="none" w:sz="0" w:space="0" w:color="auto"/>
        <w:right w:val="none" w:sz="0" w:space="0" w:color="auto"/>
      </w:divBdr>
    </w:div>
    <w:div w:id="962880543">
      <w:bodyDiv w:val="1"/>
      <w:marLeft w:val="0"/>
      <w:marRight w:val="0"/>
      <w:marTop w:val="0"/>
      <w:marBottom w:val="0"/>
      <w:divBdr>
        <w:top w:val="none" w:sz="0" w:space="0" w:color="auto"/>
        <w:left w:val="none" w:sz="0" w:space="0" w:color="auto"/>
        <w:bottom w:val="none" w:sz="0" w:space="0" w:color="auto"/>
        <w:right w:val="none" w:sz="0" w:space="0" w:color="auto"/>
      </w:divBdr>
    </w:div>
    <w:div w:id="963274807">
      <w:bodyDiv w:val="1"/>
      <w:marLeft w:val="0"/>
      <w:marRight w:val="0"/>
      <w:marTop w:val="0"/>
      <w:marBottom w:val="0"/>
      <w:divBdr>
        <w:top w:val="none" w:sz="0" w:space="0" w:color="auto"/>
        <w:left w:val="none" w:sz="0" w:space="0" w:color="auto"/>
        <w:bottom w:val="none" w:sz="0" w:space="0" w:color="auto"/>
        <w:right w:val="none" w:sz="0" w:space="0" w:color="auto"/>
      </w:divBdr>
    </w:div>
    <w:div w:id="963341187">
      <w:bodyDiv w:val="1"/>
      <w:marLeft w:val="0"/>
      <w:marRight w:val="0"/>
      <w:marTop w:val="0"/>
      <w:marBottom w:val="0"/>
      <w:divBdr>
        <w:top w:val="none" w:sz="0" w:space="0" w:color="auto"/>
        <w:left w:val="none" w:sz="0" w:space="0" w:color="auto"/>
        <w:bottom w:val="none" w:sz="0" w:space="0" w:color="auto"/>
        <w:right w:val="none" w:sz="0" w:space="0" w:color="auto"/>
      </w:divBdr>
    </w:div>
    <w:div w:id="963344338">
      <w:bodyDiv w:val="1"/>
      <w:marLeft w:val="0"/>
      <w:marRight w:val="0"/>
      <w:marTop w:val="0"/>
      <w:marBottom w:val="0"/>
      <w:divBdr>
        <w:top w:val="none" w:sz="0" w:space="0" w:color="auto"/>
        <w:left w:val="none" w:sz="0" w:space="0" w:color="auto"/>
        <w:bottom w:val="none" w:sz="0" w:space="0" w:color="auto"/>
        <w:right w:val="none" w:sz="0" w:space="0" w:color="auto"/>
      </w:divBdr>
    </w:div>
    <w:div w:id="963534361">
      <w:bodyDiv w:val="1"/>
      <w:marLeft w:val="0"/>
      <w:marRight w:val="0"/>
      <w:marTop w:val="0"/>
      <w:marBottom w:val="0"/>
      <w:divBdr>
        <w:top w:val="none" w:sz="0" w:space="0" w:color="auto"/>
        <w:left w:val="none" w:sz="0" w:space="0" w:color="auto"/>
        <w:bottom w:val="none" w:sz="0" w:space="0" w:color="auto"/>
        <w:right w:val="none" w:sz="0" w:space="0" w:color="auto"/>
      </w:divBdr>
    </w:div>
    <w:div w:id="963540098">
      <w:bodyDiv w:val="1"/>
      <w:marLeft w:val="0"/>
      <w:marRight w:val="0"/>
      <w:marTop w:val="0"/>
      <w:marBottom w:val="0"/>
      <w:divBdr>
        <w:top w:val="none" w:sz="0" w:space="0" w:color="auto"/>
        <w:left w:val="none" w:sz="0" w:space="0" w:color="auto"/>
        <w:bottom w:val="none" w:sz="0" w:space="0" w:color="auto"/>
        <w:right w:val="none" w:sz="0" w:space="0" w:color="auto"/>
      </w:divBdr>
    </w:div>
    <w:div w:id="963659693">
      <w:bodyDiv w:val="1"/>
      <w:marLeft w:val="0"/>
      <w:marRight w:val="0"/>
      <w:marTop w:val="0"/>
      <w:marBottom w:val="0"/>
      <w:divBdr>
        <w:top w:val="none" w:sz="0" w:space="0" w:color="auto"/>
        <w:left w:val="none" w:sz="0" w:space="0" w:color="auto"/>
        <w:bottom w:val="none" w:sz="0" w:space="0" w:color="auto"/>
        <w:right w:val="none" w:sz="0" w:space="0" w:color="auto"/>
      </w:divBdr>
    </w:div>
    <w:div w:id="963731315">
      <w:bodyDiv w:val="1"/>
      <w:marLeft w:val="0"/>
      <w:marRight w:val="0"/>
      <w:marTop w:val="0"/>
      <w:marBottom w:val="0"/>
      <w:divBdr>
        <w:top w:val="none" w:sz="0" w:space="0" w:color="auto"/>
        <w:left w:val="none" w:sz="0" w:space="0" w:color="auto"/>
        <w:bottom w:val="none" w:sz="0" w:space="0" w:color="auto"/>
        <w:right w:val="none" w:sz="0" w:space="0" w:color="auto"/>
      </w:divBdr>
    </w:div>
    <w:div w:id="963772467">
      <w:bodyDiv w:val="1"/>
      <w:marLeft w:val="0"/>
      <w:marRight w:val="0"/>
      <w:marTop w:val="0"/>
      <w:marBottom w:val="0"/>
      <w:divBdr>
        <w:top w:val="none" w:sz="0" w:space="0" w:color="auto"/>
        <w:left w:val="none" w:sz="0" w:space="0" w:color="auto"/>
        <w:bottom w:val="none" w:sz="0" w:space="0" w:color="auto"/>
        <w:right w:val="none" w:sz="0" w:space="0" w:color="auto"/>
      </w:divBdr>
    </w:div>
    <w:div w:id="963846059">
      <w:bodyDiv w:val="1"/>
      <w:marLeft w:val="0"/>
      <w:marRight w:val="0"/>
      <w:marTop w:val="0"/>
      <w:marBottom w:val="0"/>
      <w:divBdr>
        <w:top w:val="none" w:sz="0" w:space="0" w:color="auto"/>
        <w:left w:val="none" w:sz="0" w:space="0" w:color="auto"/>
        <w:bottom w:val="none" w:sz="0" w:space="0" w:color="auto"/>
        <w:right w:val="none" w:sz="0" w:space="0" w:color="auto"/>
      </w:divBdr>
    </w:div>
    <w:div w:id="963997087">
      <w:bodyDiv w:val="1"/>
      <w:marLeft w:val="0"/>
      <w:marRight w:val="0"/>
      <w:marTop w:val="0"/>
      <w:marBottom w:val="0"/>
      <w:divBdr>
        <w:top w:val="none" w:sz="0" w:space="0" w:color="auto"/>
        <w:left w:val="none" w:sz="0" w:space="0" w:color="auto"/>
        <w:bottom w:val="none" w:sz="0" w:space="0" w:color="auto"/>
        <w:right w:val="none" w:sz="0" w:space="0" w:color="auto"/>
      </w:divBdr>
    </w:div>
    <w:div w:id="964044293">
      <w:bodyDiv w:val="1"/>
      <w:marLeft w:val="0"/>
      <w:marRight w:val="0"/>
      <w:marTop w:val="0"/>
      <w:marBottom w:val="0"/>
      <w:divBdr>
        <w:top w:val="none" w:sz="0" w:space="0" w:color="auto"/>
        <w:left w:val="none" w:sz="0" w:space="0" w:color="auto"/>
        <w:bottom w:val="none" w:sz="0" w:space="0" w:color="auto"/>
        <w:right w:val="none" w:sz="0" w:space="0" w:color="auto"/>
      </w:divBdr>
    </w:div>
    <w:div w:id="964047546">
      <w:bodyDiv w:val="1"/>
      <w:marLeft w:val="0"/>
      <w:marRight w:val="0"/>
      <w:marTop w:val="0"/>
      <w:marBottom w:val="0"/>
      <w:divBdr>
        <w:top w:val="none" w:sz="0" w:space="0" w:color="auto"/>
        <w:left w:val="none" w:sz="0" w:space="0" w:color="auto"/>
        <w:bottom w:val="none" w:sz="0" w:space="0" w:color="auto"/>
        <w:right w:val="none" w:sz="0" w:space="0" w:color="auto"/>
      </w:divBdr>
    </w:div>
    <w:div w:id="964120843">
      <w:bodyDiv w:val="1"/>
      <w:marLeft w:val="0"/>
      <w:marRight w:val="0"/>
      <w:marTop w:val="0"/>
      <w:marBottom w:val="0"/>
      <w:divBdr>
        <w:top w:val="none" w:sz="0" w:space="0" w:color="auto"/>
        <w:left w:val="none" w:sz="0" w:space="0" w:color="auto"/>
        <w:bottom w:val="none" w:sz="0" w:space="0" w:color="auto"/>
        <w:right w:val="none" w:sz="0" w:space="0" w:color="auto"/>
      </w:divBdr>
    </w:div>
    <w:div w:id="964197375">
      <w:bodyDiv w:val="1"/>
      <w:marLeft w:val="0"/>
      <w:marRight w:val="0"/>
      <w:marTop w:val="0"/>
      <w:marBottom w:val="0"/>
      <w:divBdr>
        <w:top w:val="none" w:sz="0" w:space="0" w:color="auto"/>
        <w:left w:val="none" w:sz="0" w:space="0" w:color="auto"/>
        <w:bottom w:val="none" w:sz="0" w:space="0" w:color="auto"/>
        <w:right w:val="none" w:sz="0" w:space="0" w:color="auto"/>
      </w:divBdr>
    </w:div>
    <w:div w:id="964198165">
      <w:bodyDiv w:val="1"/>
      <w:marLeft w:val="0"/>
      <w:marRight w:val="0"/>
      <w:marTop w:val="0"/>
      <w:marBottom w:val="0"/>
      <w:divBdr>
        <w:top w:val="none" w:sz="0" w:space="0" w:color="auto"/>
        <w:left w:val="none" w:sz="0" w:space="0" w:color="auto"/>
        <w:bottom w:val="none" w:sz="0" w:space="0" w:color="auto"/>
        <w:right w:val="none" w:sz="0" w:space="0" w:color="auto"/>
      </w:divBdr>
    </w:div>
    <w:div w:id="964232267">
      <w:bodyDiv w:val="1"/>
      <w:marLeft w:val="0"/>
      <w:marRight w:val="0"/>
      <w:marTop w:val="0"/>
      <w:marBottom w:val="0"/>
      <w:divBdr>
        <w:top w:val="none" w:sz="0" w:space="0" w:color="auto"/>
        <w:left w:val="none" w:sz="0" w:space="0" w:color="auto"/>
        <w:bottom w:val="none" w:sz="0" w:space="0" w:color="auto"/>
        <w:right w:val="none" w:sz="0" w:space="0" w:color="auto"/>
      </w:divBdr>
    </w:div>
    <w:div w:id="964239137">
      <w:bodyDiv w:val="1"/>
      <w:marLeft w:val="0"/>
      <w:marRight w:val="0"/>
      <w:marTop w:val="0"/>
      <w:marBottom w:val="0"/>
      <w:divBdr>
        <w:top w:val="none" w:sz="0" w:space="0" w:color="auto"/>
        <w:left w:val="none" w:sz="0" w:space="0" w:color="auto"/>
        <w:bottom w:val="none" w:sz="0" w:space="0" w:color="auto"/>
        <w:right w:val="none" w:sz="0" w:space="0" w:color="auto"/>
      </w:divBdr>
    </w:div>
    <w:div w:id="964384199">
      <w:bodyDiv w:val="1"/>
      <w:marLeft w:val="0"/>
      <w:marRight w:val="0"/>
      <w:marTop w:val="0"/>
      <w:marBottom w:val="0"/>
      <w:divBdr>
        <w:top w:val="none" w:sz="0" w:space="0" w:color="auto"/>
        <w:left w:val="none" w:sz="0" w:space="0" w:color="auto"/>
        <w:bottom w:val="none" w:sz="0" w:space="0" w:color="auto"/>
        <w:right w:val="none" w:sz="0" w:space="0" w:color="auto"/>
      </w:divBdr>
    </w:div>
    <w:div w:id="964458249">
      <w:bodyDiv w:val="1"/>
      <w:marLeft w:val="0"/>
      <w:marRight w:val="0"/>
      <w:marTop w:val="0"/>
      <w:marBottom w:val="0"/>
      <w:divBdr>
        <w:top w:val="none" w:sz="0" w:space="0" w:color="auto"/>
        <w:left w:val="none" w:sz="0" w:space="0" w:color="auto"/>
        <w:bottom w:val="none" w:sz="0" w:space="0" w:color="auto"/>
        <w:right w:val="none" w:sz="0" w:space="0" w:color="auto"/>
      </w:divBdr>
    </w:div>
    <w:div w:id="964508906">
      <w:bodyDiv w:val="1"/>
      <w:marLeft w:val="0"/>
      <w:marRight w:val="0"/>
      <w:marTop w:val="0"/>
      <w:marBottom w:val="0"/>
      <w:divBdr>
        <w:top w:val="none" w:sz="0" w:space="0" w:color="auto"/>
        <w:left w:val="none" w:sz="0" w:space="0" w:color="auto"/>
        <w:bottom w:val="none" w:sz="0" w:space="0" w:color="auto"/>
        <w:right w:val="none" w:sz="0" w:space="0" w:color="auto"/>
      </w:divBdr>
    </w:div>
    <w:div w:id="964509422">
      <w:bodyDiv w:val="1"/>
      <w:marLeft w:val="0"/>
      <w:marRight w:val="0"/>
      <w:marTop w:val="0"/>
      <w:marBottom w:val="0"/>
      <w:divBdr>
        <w:top w:val="none" w:sz="0" w:space="0" w:color="auto"/>
        <w:left w:val="none" w:sz="0" w:space="0" w:color="auto"/>
        <w:bottom w:val="none" w:sz="0" w:space="0" w:color="auto"/>
        <w:right w:val="none" w:sz="0" w:space="0" w:color="auto"/>
      </w:divBdr>
    </w:div>
    <w:div w:id="964701258">
      <w:bodyDiv w:val="1"/>
      <w:marLeft w:val="0"/>
      <w:marRight w:val="0"/>
      <w:marTop w:val="0"/>
      <w:marBottom w:val="0"/>
      <w:divBdr>
        <w:top w:val="none" w:sz="0" w:space="0" w:color="auto"/>
        <w:left w:val="none" w:sz="0" w:space="0" w:color="auto"/>
        <w:bottom w:val="none" w:sz="0" w:space="0" w:color="auto"/>
        <w:right w:val="none" w:sz="0" w:space="0" w:color="auto"/>
      </w:divBdr>
    </w:div>
    <w:div w:id="964895383">
      <w:bodyDiv w:val="1"/>
      <w:marLeft w:val="0"/>
      <w:marRight w:val="0"/>
      <w:marTop w:val="0"/>
      <w:marBottom w:val="0"/>
      <w:divBdr>
        <w:top w:val="none" w:sz="0" w:space="0" w:color="auto"/>
        <w:left w:val="none" w:sz="0" w:space="0" w:color="auto"/>
        <w:bottom w:val="none" w:sz="0" w:space="0" w:color="auto"/>
        <w:right w:val="none" w:sz="0" w:space="0" w:color="auto"/>
      </w:divBdr>
    </w:div>
    <w:div w:id="964896216">
      <w:bodyDiv w:val="1"/>
      <w:marLeft w:val="0"/>
      <w:marRight w:val="0"/>
      <w:marTop w:val="0"/>
      <w:marBottom w:val="0"/>
      <w:divBdr>
        <w:top w:val="none" w:sz="0" w:space="0" w:color="auto"/>
        <w:left w:val="none" w:sz="0" w:space="0" w:color="auto"/>
        <w:bottom w:val="none" w:sz="0" w:space="0" w:color="auto"/>
        <w:right w:val="none" w:sz="0" w:space="0" w:color="auto"/>
      </w:divBdr>
    </w:div>
    <w:div w:id="965041928">
      <w:bodyDiv w:val="1"/>
      <w:marLeft w:val="0"/>
      <w:marRight w:val="0"/>
      <w:marTop w:val="0"/>
      <w:marBottom w:val="0"/>
      <w:divBdr>
        <w:top w:val="none" w:sz="0" w:space="0" w:color="auto"/>
        <w:left w:val="none" w:sz="0" w:space="0" w:color="auto"/>
        <w:bottom w:val="none" w:sz="0" w:space="0" w:color="auto"/>
        <w:right w:val="none" w:sz="0" w:space="0" w:color="auto"/>
      </w:divBdr>
    </w:div>
    <w:div w:id="965083566">
      <w:bodyDiv w:val="1"/>
      <w:marLeft w:val="0"/>
      <w:marRight w:val="0"/>
      <w:marTop w:val="0"/>
      <w:marBottom w:val="0"/>
      <w:divBdr>
        <w:top w:val="none" w:sz="0" w:space="0" w:color="auto"/>
        <w:left w:val="none" w:sz="0" w:space="0" w:color="auto"/>
        <w:bottom w:val="none" w:sz="0" w:space="0" w:color="auto"/>
        <w:right w:val="none" w:sz="0" w:space="0" w:color="auto"/>
      </w:divBdr>
    </w:div>
    <w:div w:id="965086000">
      <w:bodyDiv w:val="1"/>
      <w:marLeft w:val="0"/>
      <w:marRight w:val="0"/>
      <w:marTop w:val="0"/>
      <w:marBottom w:val="0"/>
      <w:divBdr>
        <w:top w:val="none" w:sz="0" w:space="0" w:color="auto"/>
        <w:left w:val="none" w:sz="0" w:space="0" w:color="auto"/>
        <w:bottom w:val="none" w:sz="0" w:space="0" w:color="auto"/>
        <w:right w:val="none" w:sz="0" w:space="0" w:color="auto"/>
      </w:divBdr>
    </w:div>
    <w:div w:id="965161557">
      <w:bodyDiv w:val="1"/>
      <w:marLeft w:val="0"/>
      <w:marRight w:val="0"/>
      <w:marTop w:val="0"/>
      <w:marBottom w:val="0"/>
      <w:divBdr>
        <w:top w:val="none" w:sz="0" w:space="0" w:color="auto"/>
        <w:left w:val="none" w:sz="0" w:space="0" w:color="auto"/>
        <w:bottom w:val="none" w:sz="0" w:space="0" w:color="auto"/>
        <w:right w:val="none" w:sz="0" w:space="0" w:color="auto"/>
      </w:divBdr>
    </w:div>
    <w:div w:id="965234678">
      <w:bodyDiv w:val="1"/>
      <w:marLeft w:val="0"/>
      <w:marRight w:val="0"/>
      <w:marTop w:val="0"/>
      <w:marBottom w:val="0"/>
      <w:divBdr>
        <w:top w:val="none" w:sz="0" w:space="0" w:color="auto"/>
        <w:left w:val="none" w:sz="0" w:space="0" w:color="auto"/>
        <w:bottom w:val="none" w:sz="0" w:space="0" w:color="auto"/>
        <w:right w:val="none" w:sz="0" w:space="0" w:color="auto"/>
      </w:divBdr>
    </w:div>
    <w:div w:id="965238538">
      <w:bodyDiv w:val="1"/>
      <w:marLeft w:val="0"/>
      <w:marRight w:val="0"/>
      <w:marTop w:val="0"/>
      <w:marBottom w:val="0"/>
      <w:divBdr>
        <w:top w:val="none" w:sz="0" w:space="0" w:color="auto"/>
        <w:left w:val="none" w:sz="0" w:space="0" w:color="auto"/>
        <w:bottom w:val="none" w:sz="0" w:space="0" w:color="auto"/>
        <w:right w:val="none" w:sz="0" w:space="0" w:color="auto"/>
      </w:divBdr>
    </w:div>
    <w:div w:id="965307673">
      <w:bodyDiv w:val="1"/>
      <w:marLeft w:val="0"/>
      <w:marRight w:val="0"/>
      <w:marTop w:val="0"/>
      <w:marBottom w:val="0"/>
      <w:divBdr>
        <w:top w:val="none" w:sz="0" w:space="0" w:color="auto"/>
        <w:left w:val="none" w:sz="0" w:space="0" w:color="auto"/>
        <w:bottom w:val="none" w:sz="0" w:space="0" w:color="auto"/>
        <w:right w:val="none" w:sz="0" w:space="0" w:color="auto"/>
      </w:divBdr>
    </w:div>
    <w:div w:id="965308460">
      <w:bodyDiv w:val="1"/>
      <w:marLeft w:val="0"/>
      <w:marRight w:val="0"/>
      <w:marTop w:val="0"/>
      <w:marBottom w:val="0"/>
      <w:divBdr>
        <w:top w:val="none" w:sz="0" w:space="0" w:color="auto"/>
        <w:left w:val="none" w:sz="0" w:space="0" w:color="auto"/>
        <w:bottom w:val="none" w:sz="0" w:space="0" w:color="auto"/>
        <w:right w:val="none" w:sz="0" w:space="0" w:color="auto"/>
      </w:divBdr>
    </w:div>
    <w:div w:id="965352492">
      <w:bodyDiv w:val="1"/>
      <w:marLeft w:val="0"/>
      <w:marRight w:val="0"/>
      <w:marTop w:val="0"/>
      <w:marBottom w:val="0"/>
      <w:divBdr>
        <w:top w:val="none" w:sz="0" w:space="0" w:color="auto"/>
        <w:left w:val="none" w:sz="0" w:space="0" w:color="auto"/>
        <w:bottom w:val="none" w:sz="0" w:space="0" w:color="auto"/>
        <w:right w:val="none" w:sz="0" w:space="0" w:color="auto"/>
      </w:divBdr>
    </w:div>
    <w:div w:id="965426246">
      <w:bodyDiv w:val="1"/>
      <w:marLeft w:val="0"/>
      <w:marRight w:val="0"/>
      <w:marTop w:val="0"/>
      <w:marBottom w:val="0"/>
      <w:divBdr>
        <w:top w:val="none" w:sz="0" w:space="0" w:color="auto"/>
        <w:left w:val="none" w:sz="0" w:space="0" w:color="auto"/>
        <w:bottom w:val="none" w:sz="0" w:space="0" w:color="auto"/>
        <w:right w:val="none" w:sz="0" w:space="0" w:color="auto"/>
      </w:divBdr>
    </w:div>
    <w:div w:id="965545444">
      <w:bodyDiv w:val="1"/>
      <w:marLeft w:val="0"/>
      <w:marRight w:val="0"/>
      <w:marTop w:val="0"/>
      <w:marBottom w:val="0"/>
      <w:divBdr>
        <w:top w:val="none" w:sz="0" w:space="0" w:color="auto"/>
        <w:left w:val="none" w:sz="0" w:space="0" w:color="auto"/>
        <w:bottom w:val="none" w:sz="0" w:space="0" w:color="auto"/>
        <w:right w:val="none" w:sz="0" w:space="0" w:color="auto"/>
      </w:divBdr>
    </w:div>
    <w:div w:id="965550612">
      <w:bodyDiv w:val="1"/>
      <w:marLeft w:val="0"/>
      <w:marRight w:val="0"/>
      <w:marTop w:val="0"/>
      <w:marBottom w:val="0"/>
      <w:divBdr>
        <w:top w:val="none" w:sz="0" w:space="0" w:color="auto"/>
        <w:left w:val="none" w:sz="0" w:space="0" w:color="auto"/>
        <w:bottom w:val="none" w:sz="0" w:space="0" w:color="auto"/>
        <w:right w:val="none" w:sz="0" w:space="0" w:color="auto"/>
      </w:divBdr>
    </w:div>
    <w:div w:id="965621226">
      <w:bodyDiv w:val="1"/>
      <w:marLeft w:val="0"/>
      <w:marRight w:val="0"/>
      <w:marTop w:val="0"/>
      <w:marBottom w:val="0"/>
      <w:divBdr>
        <w:top w:val="none" w:sz="0" w:space="0" w:color="auto"/>
        <w:left w:val="none" w:sz="0" w:space="0" w:color="auto"/>
        <w:bottom w:val="none" w:sz="0" w:space="0" w:color="auto"/>
        <w:right w:val="none" w:sz="0" w:space="0" w:color="auto"/>
      </w:divBdr>
    </w:div>
    <w:div w:id="965813503">
      <w:bodyDiv w:val="1"/>
      <w:marLeft w:val="0"/>
      <w:marRight w:val="0"/>
      <w:marTop w:val="0"/>
      <w:marBottom w:val="0"/>
      <w:divBdr>
        <w:top w:val="none" w:sz="0" w:space="0" w:color="auto"/>
        <w:left w:val="none" w:sz="0" w:space="0" w:color="auto"/>
        <w:bottom w:val="none" w:sz="0" w:space="0" w:color="auto"/>
        <w:right w:val="none" w:sz="0" w:space="0" w:color="auto"/>
      </w:divBdr>
    </w:div>
    <w:div w:id="965815329">
      <w:bodyDiv w:val="1"/>
      <w:marLeft w:val="0"/>
      <w:marRight w:val="0"/>
      <w:marTop w:val="0"/>
      <w:marBottom w:val="0"/>
      <w:divBdr>
        <w:top w:val="none" w:sz="0" w:space="0" w:color="auto"/>
        <w:left w:val="none" w:sz="0" w:space="0" w:color="auto"/>
        <w:bottom w:val="none" w:sz="0" w:space="0" w:color="auto"/>
        <w:right w:val="none" w:sz="0" w:space="0" w:color="auto"/>
      </w:divBdr>
    </w:div>
    <w:div w:id="966007228">
      <w:bodyDiv w:val="1"/>
      <w:marLeft w:val="0"/>
      <w:marRight w:val="0"/>
      <w:marTop w:val="0"/>
      <w:marBottom w:val="0"/>
      <w:divBdr>
        <w:top w:val="none" w:sz="0" w:space="0" w:color="auto"/>
        <w:left w:val="none" w:sz="0" w:space="0" w:color="auto"/>
        <w:bottom w:val="none" w:sz="0" w:space="0" w:color="auto"/>
        <w:right w:val="none" w:sz="0" w:space="0" w:color="auto"/>
      </w:divBdr>
    </w:div>
    <w:div w:id="966009700">
      <w:bodyDiv w:val="1"/>
      <w:marLeft w:val="0"/>
      <w:marRight w:val="0"/>
      <w:marTop w:val="0"/>
      <w:marBottom w:val="0"/>
      <w:divBdr>
        <w:top w:val="none" w:sz="0" w:space="0" w:color="auto"/>
        <w:left w:val="none" w:sz="0" w:space="0" w:color="auto"/>
        <w:bottom w:val="none" w:sz="0" w:space="0" w:color="auto"/>
        <w:right w:val="none" w:sz="0" w:space="0" w:color="auto"/>
      </w:divBdr>
    </w:div>
    <w:div w:id="966275259">
      <w:bodyDiv w:val="1"/>
      <w:marLeft w:val="0"/>
      <w:marRight w:val="0"/>
      <w:marTop w:val="0"/>
      <w:marBottom w:val="0"/>
      <w:divBdr>
        <w:top w:val="none" w:sz="0" w:space="0" w:color="auto"/>
        <w:left w:val="none" w:sz="0" w:space="0" w:color="auto"/>
        <w:bottom w:val="none" w:sz="0" w:space="0" w:color="auto"/>
        <w:right w:val="none" w:sz="0" w:space="0" w:color="auto"/>
      </w:divBdr>
    </w:div>
    <w:div w:id="966279462">
      <w:bodyDiv w:val="1"/>
      <w:marLeft w:val="0"/>
      <w:marRight w:val="0"/>
      <w:marTop w:val="0"/>
      <w:marBottom w:val="0"/>
      <w:divBdr>
        <w:top w:val="none" w:sz="0" w:space="0" w:color="auto"/>
        <w:left w:val="none" w:sz="0" w:space="0" w:color="auto"/>
        <w:bottom w:val="none" w:sz="0" w:space="0" w:color="auto"/>
        <w:right w:val="none" w:sz="0" w:space="0" w:color="auto"/>
      </w:divBdr>
    </w:div>
    <w:div w:id="966397994">
      <w:bodyDiv w:val="1"/>
      <w:marLeft w:val="0"/>
      <w:marRight w:val="0"/>
      <w:marTop w:val="0"/>
      <w:marBottom w:val="0"/>
      <w:divBdr>
        <w:top w:val="none" w:sz="0" w:space="0" w:color="auto"/>
        <w:left w:val="none" w:sz="0" w:space="0" w:color="auto"/>
        <w:bottom w:val="none" w:sz="0" w:space="0" w:color="auto"/>
        <w:right w:val="none" w:sz="0" w:space="0" w:color="auto"/>
      </w:divBdr>
    </w:div>
    <w:div w:id="966424324">
      <w:bodyDiv w:val="1"/>
      <w:marLeft w:val="0"/>
      <w:marRight w:val="0"/>
      <w:marTop w:val="0"/>
      <w:marBottom w:val="0"/>
      <w:divBdr>
        <w:top w:val="none" w:sz="0" w:space="0" w:color="auto"/>
        <w:left w:val="none" w:sz="0" w:space="0" w:color="auto"/>
        <w:bottom w:val="none" w:sz="0" w:space="0" w:color="auto"/>
        <w:right w:val="none" w:sz="0" w:space="0" w:color="auto"/>
      </w:divBdr>
    </w:div>
    <w:div w:id="966466642">
      <w:bodyDiv w:val="1"/>
      <w:marLeft w:val="0"/>
      <w:marRight w:val="0"/>
      <w:marTop w:val="0"/>
      <w:marBottom w:val="0"/>
      <w:divBdr>
        <w:top w:val="none" w:sz="0" w:space="0" w:color="auto"/>
        <w:left w:val="none" w:sz="0" w:space="0" w:color="auto"/>
        <w:bottom w:val="none" w:sz="0" w:space="0" w:color="auto"/>
        <w:right w:val="none" w:sz="0" w:space="0" w:color="auto"/>
      </w:divBdr>
    </w:div>
    <w:div w:id="966550083">
      <w:bodyDiv w:val="1"/>
      <w:marLeft w:val="0"/>
      <w:marRight w:val="0"/>
      <w:marTop w:val="0"/>
      <w:marBottom w:val="0"/>
      <w:divBdr>
        <w:top w:val="none" w:sz="0" w:space="0" w:color="auto"/>
        <w:left w:val="none" w:sz="0" w:space="0" w:color="auto"/>
        <w:bottom w:val="none" w:sz="0" w:space="0" w:color="auto"/>
        <w:right w:val="none" w:sz="0" w:space="0" w:color="auto"/>
      </w:divBdr>
    </w:div>
    <w:div w:id="966621334">
      <w:bodyDiv w:val="1"/>
      <w:marLeft w:val="0"/>
      <w:marRight w:val="0"/>
      <w:marTop w:val="0"/>
      <w:marBottom w:val="0"/>
      <w:divBdr>
        <w:top w:val="none" w:sz="0" w:space="0" w:color="auto"/>
        <w:left w:val="none" w:sz="0" w:space="0" w:color="auto"/>
        <w:bottom w:val="none" w:sz="0" w:space="0" w:color="auto"/>
        <w:right w:val="none" w:sz="0" w:space="0" w:color="auto"/>
      </w:divBdr>
    </w:div>
    <w:div w:id="966664309">
      <w:bodyDiv w:val="1"/>
      <w:marLeft w:val="0"/>
      <w:marRight w:val="0"/>
      <w:marTop w:val="0"/>
      <w:marBottom w:val="0"/>
      <w:divBdr>
        <w:top w:val="none" w:sz="0" w:space="0" w:color="auto"/>
        <w:left w:val="none" w:sz="0" w:space="0" w:color="auto"/>
        <w:bottom w:val="none" w:sz="0" w:space="0" w:color="auto"/>
        <w:right w:val="none" w:sz="0" w:space="0" w:color="auto"/>
      </w:divBdr>
    </w:div>
    <w:div w:id="966812273">
      <w:bodyDiv w:val="1"/>
      <w:marLeft w:val="0"/>
      <w:marRight w:val="0"/>
      <w:marTop w:val="0"/>
      <w:marBottom w:val="0"/>
      <w:divBdr>
        <w:top w:val="none" w:sz="0" w:space="0" w:color="auto"/>
        <w:left w:val="none" w:sz="0" w:space="0" w:color="auto"/>
        <w:bottom w:val="none" w:sz="0" w:space="0" w:color="auto"/>
        <w:right w:val="none" w:sz="0" w:space="0" w:color="auto"/>
      </w:divBdr>
    </w:div>
    <w:div w:id="966861811">
      <w:bodyDiv w:val="1"/>
      <w:marLeft w:val="0"/>
      <w:marRight w:val="0"/>
      <w:marTop w:val="0"/>
      <w:marBottom w:val="0"/>
      <w:divBdr>
        <w:top w:val="none" w:sz="0" w:space="0" w:color="auto"/>
        <w:left w:val="none" w:sz="0" w:space="0" w:color="auto"/>
        <w:bottom w:val="none" w:sz="0" w:space="0" w:color="auto"/>
        <w:right w:val="none" w:sz="0" w:space="0" w:color="auto"/>
      </w:divBdr>
    </w:div>
    <w:div w:id="966929888">
      <w:bodyDiv w:val="1"/>
      <w:marLeft w:val="0"/>
      <w:marRight w:val="0"/>
      <w:marTop w:val="0"/>
      <w:marBottom w:val="0"/>
      <w:divBdr>
        <w:top w:val="none" w:sz="0" w:space="0" w:color="auto"/>
        <w:left w:val="none" w:sz="0" w:space="0" w:color="auto"/>
        <w:bottom w:val="none" w:sz="0" w:space="0" w:color="auto"/>
        <w:right w:val="none" w:sz="0" w:space="0" w:color="auto"/>
      </w:divBdr>
    </w:div>
    <w:div w:id="967050085">
      <w:bodyDiv w:val="1"/>
      <w:marLeft w:val="0"/>
      <w:marRight w:val="0"/>
      <w:marTop w:val="0"/>
      <w:marBottom w:val="0"/>
      <w:divBdr>
        <w:top w:val="none" w:sz="0" w:space="0" w:color="auto"/>
        <w:left w:val="none" w:sz="0" w:space="0" w:color="auto"/>
        <w:bottom w:val="none" w:sz="0" w:space="0" w:color="auto"/>
        <w:right w:val="none" w:sz="0" w:space="0" w:color="auto"/>
      </w:divBdr>
    </w:div>
    <w:div w:id="967080481">
      <w:bodyDiv w:val="1"/>
      <w:marLeft w:val="0"/>
      <w:marRight w:val="0"/>
      <w:marTop w:val="0"/>
      <w:marBottom w:val="0"/>
      <w:divBdr>
        <w:top w:val="none" w:sz="0" w:space="0" w:color="auto"/>
        <w:left w:val="none" w:sz="0" w:space="0" w:color="auto"/>
        <w:bottom w:val="none" w:sz="0" w:space="0" w:color="auto"/>
        <w:right w:val="none" w:sz="0" w:space="0" w:color="auto"/>
      </w:divBdr>
    </w:div>
    <w:div w:id="967205690">
      <w:bodyDiv w:val="1"/>
      <w:marLeft w:val="0"/>
      <w:marRight w:val="0"/>
      <w:marTop w:val="0"/>
      <w:marBottom w:val="0"/>
      <w:divBdr>
        <w:top w:val="none" w:sz="0" w:space="0" w:color="auto"/>
        <w:left w:val="none" w:sz="0" w:space="0" w:color="auto"/>
        <w:bottom w:val="none" w:sz="0" w:space="0" w:color="auto"/>
        <w:right w:val="none" w:sz="0" w:space="0" w:color="auto"/>
      </w:divBdr>
    </w:div>
    <w:div w:id="967273281">
      <w:bodyDiv w:val="1"/>
      <w:marLeft w:val="0"/>
      <w:marRight w:val="0"/>
      <w:marTop w:val="0"/>
      <w:marBottom w:val="0"/>
      <w:divBdr>
        <w:top w:val="none" w:sz="0" w:space="0" w:color="auto"/>
        <w:left w:val="none" w:sz="0" w:space="0" w:color="auto"/>
        <w:bottom w:val="none" w:sz="0" w:space="0" w:color="auto"/>
        <w:right w:val="none" w:sz="0" w:space="0" w:color="auto"/>
      </w:divBdr>
    </w:div>
    <w:div w:id="967319487">
      <w:bodyDiv w:val="1"/>
      <w:marLeft w:val="0"/>
      <w:marRight w:val="0"/>
      <w:marTop w:val="0"/>
      <w:marBottom w:val="0"/>
      <w:divBdr>
        <w:top w:val="none" w:sz="0" w:space="0" w:color="auto"/>
        <w:left w:val="none" w:sz="0" w:space="0" w:color="auto"/>
        <w:bottom w:val="none" w:sz="0" w:space="0" w:color="auto"/>
        <w:right w:val="none" w:sz="0" w:space="0" w:color="auto"/>
      </w:divBdr>
    </w:div>
    <w:div w:id="967323883">
      <w:bodyDiv w:val="1"/>
      <w:marLeft w:val="0"/>
      <w:marRight w:val="0"/>
      <w:marTop w:val="0"/>
      <w:marBottom w:val="0"/>
      <w:divBdr>
        <w:top w:val="none" w:sz="0" w:space="0" w:color="auto"/>
        <w:left w:val="none" w:sz="0" w:space="0" w:color="auto"/>
        <w:bottom w:val="none" w:sz="0" w:space="0" w:color="auto"/>
        <w:right w:val="none" w:sz="0" w:space="0" w:color="auto"/>
      </w:divBdr>
    </w:div>
    <w:div w:id="967711451">
      <w:bodyDiv w:val="1"/>
      <w:marLeft w:val="0"/>
      <w:marRight w:val="0"/>
      <w:marTop w:val="0"/>
      <w:marBottom w:val="0"/>
      <w:divBdr>
        <w:top w:val="none" w:sz="0" w:space="0" w:color="auto"/>
        <w:left w:val="none" w:sz="0" w:space="0" w:color="auto"/>
        <w:bottom w:val="none" w:sz="0" w:space="0" w:color="auto"/>
        <w:right w:val="none" w:sz="0" w:space="0" w:color="auto"/>
      </w:divBdr>
    </w:div>
    <w:div w:id="967853101">
      <w:bodyDiv w:val="1"/>
      <w:marLeft w:val="0"/>
      <w:marRight w:val="0"/>
      <w:marTop w:val="0"/>
      <w:marBottom w:val="0"/>
      <w:divBdr>
        <w:top w:val="none" w:sz="0" w:space="0" w:color="auto"/>
        <w:left w:val="none" w:sz="0" w:space="0" w:color="auto"/>
        <w:bottom w:val="none" w:sz="0" w:space="0" w:color="auto"/>
        <w:right w:val="none" w:sz="0" w:space="0" w:color="auto"/>
      </w:divBdr>
    </w:div>
    <w:div w:id="967856627">
      <w:bodyDiv w:val="1"/>
      <w:marLeft w:val="0"/>
      <w:marRight w:val="0"/>
      <w:marTop w:val="0"/>
      <w:marBottom w:val="0"/>
      <w:divBdr>
        <w:top w:val="none" w:sz="0" w:space="0" w:color="auto"/>
        <w:left w:val="none" w:sz="0" w:space="0" w:color="auto"/>
        <w:bottom w:val="none" w:sz="0" w:space="0" w:color="auto"/>
        <w:right w:val="none" w:sz="0" w:space="0" w:color="auto"/>
      </w:divBdr>
    </w:div>
    <w:div w:id="967930675">
      <w:bodyDiv w:val="1"/>
      <w:marLeft w:val="0"/>
      <w:marRight w:val="0"/>
      <w:marTop w:val="0"/>
      <w:marBottom w:val="0"/>
      <w:divBdr>
        <w:top w:val="none" w:sz="0" w:space="0" w:color="auto"/>
        <w:left w:val="none" w:sz="0" w:space="0" w:color="auto"/>
        <w:bottom w:val="none" w:sz="0" w:space="0" w:color="auto"/>
        <w:right w:val="none" w:sz="0" w:space="0" w:color="auto"/>
      </w:divBdr>
    </w:div>
    <w:div w:id="967971523">
      <w:bodyDiv w:val="1"/>
      <w:marLeft w:val="0"/>
      <w:marRight w:val="0"/>
      <w:marTop w:val="0"/>
      <w:marBottom w:val="0"/>
      <w:divBdr>
        <w:top w:val="none" w:sz="0" w:space="0" w:color="auto"/>
        <w:left w:val="none" w:sz="0" w:space="0" w:color="auto"/>
        <w:bottom w:val="none" w:sz="0" w:space="0" w:color="auto"/>
        <w:right w:val="none" w:sz="0" w:space="0" w:color="auto"/>
      </w:divBdr>
    </w:div>
    <w:div w:id="968127441">
      <w:bodyDiv w:val="1"/>
      <w:marLeft w:val="0"/>
      <w:marRight w:val="0"/>
      <w:marTop w:val="0"/>
      <w:marBottom w:val="0"/>
      <w:divBdr>
        <w:top w:val="none" w:sz="0" w:space="0" w:color="auto"/>
        <w:left w:val="none" w:sz="0" w:space="0" w:color="auto"/>
        <w:bottom w:val="none" w:sz="0" w:space="0" w:color="auto"/>
        <w:right w:val="none" w:sz="0" w:space="0" w:color="auto"/>
      </w:divBdr>
    </w:div>
    <w:div w:id="968165361">
      <w:bodyDiv w:val="1"/>
      <w:marLeft w:val="0"/>
      <w:marRight w:val="0"/>
      <w:marTop w:val="0"/>
      <w:marBottom w:val="0"/>
      <w:divBdr>
        <w:top w:val="none" w:sz="0" w:space="0" w:color="auto"/>
        <w:left w:val="none" w:sz="0" w:space="0" w:color="auto"/>
        <w:bottom w:val="none" w:sz="0" w:space="0" w:color="auto"/>
        <w:right w:val="none" w:sz="0" w:space="0" w:color="auto"/>
      </w:divBdr>
    </w:div>
    <w:div w:id="968322850">
      <w:bodyDiv w:val="1"/>
      <w:marLeft w:val="0"/>
      <w:marRight w:val="0"/>
      <w:marTop w:val="0"/>
      <w:marBottom w:val="0"/>
      <w:divBdr>
        <w:top w:val="none" w:sz="0" w:space="0" w:color="auto"/>
        <w:left w:val="none" w:sz="0" w:space="0" w:color="auto"/>
        <w:bottom w:val="none" w:sz="0" w:space="0" w:color="auto"/>
        <w:right w:val="none" w:sz="0" w:space="0" w:color="auto"/>
      </w:divBdr>
    </w:div>
    <w:div w:id="968364857">
      <w:bodyDiv w:val="1"/>
      <w:marLeft w:val="0"/>
      <w:marRight w:val="0"/>
      <w:marTop w:val="0"/>
      <w:marBottom w:val="0"/>
      <w:divBdr>
        <w:top w:val="none" w:sz="0" w:space="0" w:color="auto"/>
        <w:left w:val="none" w:sz="0" w:space="0" w:color="auto"/>
        <w:bottom w:val="none" w:sz="0" w:space="0" w:color="auto"/>
        <w:right w:val="none" w:sz="0" w:space="0" w:color="auto"/>
      </w:divBdr>
    </w:div>
    <w:div w:id="968508443">
      <w:bodyDiv w:val="1"/>
      <w:marLeft w:val="0"/>
      <w:marRight w:val="0"/>
      <w:marTop w:val="0"/>
      <w:marBottom w:val="0"/>
      <w:divBdr>
        <w:top w:val="none" w:sz="0" w:space="0" w:color="auto"/>
        <w:left w:val="none" w:sz="0" w:space="0" w:color="auto"/>
        <w:bottom w:val="none" w:sz="0" w:space="0" w:color="auto"/>
        <w:right w:val="none" w:sz="0" w:space="0" w:color="auto"/>
      </w:divBdr>
    </w:div>
    <w:div w:id="968588632">
      <w:bodyDiv w:val="1"/>
      <w:marLeft w:val="0"/>
      <w:marRight w:val="0"/>
      <w:marTop w:val="0"/>
      <w:marBottom w:val="0"/>
      <w:divBdr>
        <w:top w:val="none" w:sz="0" w:space="0" w:color="auto"/>
        <w:left w:val="none" w:sz="0" w:space="0" w:color="auto"/>
        <w:bottom w:val="none" w:sz="0" w:space="0" w:color="auto"/>
        <w:right w:val="none" w:sz="0" w:space="0" w:color="auto"/>
      </w:divBdr>
    </w:div>
    <w:div w:id="968780887">
      <w:bodyDiv w:val="1"/>
      <w:marLeft w:val="0"/>
      <w:marRight w:val="0"/>
      <w:marTop w:val="0"/>
      <w:marBottom w:val="0"/>
      <w:divBdr>
        <w:top w:val="none" w:sz="0" w:space="0" w:color="auto"/>
        <w:left w:val="none" w:sz="0" w:space="0" w:color="auto"/>
        <w:bottom w:val="none" w:sz="0" w:space="0" w:color="auto"/>
        <w:right w:val="none" w:sz="0" w:space="0" w:color="auto"/>
      </w:divBdr>
    </w:div>
    <w:div w:id="968822306">
      <w:bodyDiv w:val="1"/>
      <w:marLeft w:val="0"/>
      <w:marRight w:val="0"/>
      <w:marTop w:val="0"/>
      <w:marBottom w:val="0"/>
      <w:divBdr>
        <w:top w:val="none" w:sz="0" w:space="0" w:color="auto"/>
        <w:left w:val="none" w:sz="0" w:space="0" w:color="auto"/>
        <w:bottom w:val="none" w:sz="0" w:space="0" w:color="auto"/>
        <w:right w:val="none" w:sz="0" w:space="0" w:color="auto"/>
      </w:divBdr>
    </w:div>
    <w:div w:id="968826810">
      <w:bodyDiv w:val="1"/>
      <w:marLeft w:val="0"/>
      <w:marRight w:val="0"/>
      <w:marTop w:val="0"/>
      <w:marBottom w:val="0"/>
      <w:divBdr>
        <w:top w:val="none" w:sz="0" w:space="0" w:color="auto"/>
        <w:left w:val="none" w:sz="0" w:space="0" w:color="auto"/>
        <w:bottom w:val="none" w:sz="0" w:space="0" w:color="auto"/>
        <w:right w:val="none" w:sz="0" w:space="0" w:color="auto"/>
      </w:divBdr>
    </w:div>
    <w:div w:id="968969875">
      <w:bodyDiv w:val="1"/>
      <w:marLeft w:val="0"/>
      <w:marRight w:val="0"/>
      <w:marTop w:val="0"/>
      <w:marBottom w:val="0"/>
      <w:divBdr>
        <w:top w:val="none" w:sz="0" w:space="0" w:color="auto"/>
        <w:left w:val="none" w:sz="0" w:space="0" w:color="auto"/>
        <w:bottom w:val="none" w:sz="0" w:space="0" w:color="auto"/>
        <w:right w:val="none" w:sz="0" w:space="0" w:color="auto"/>
      </w:divBdr>
    </w:div>
    <w:div w:id="969093332">
      <w:bodyDiv w:val="1"/>
      <w:marLeft w:val="0"/>
      <w:marRight w:val="0"/>
      <w:marTop w:val="0"/>
      <w:marBottom w:val="0"/>
      <w:divBdr>
        <w:top w:val="none" w:sz="0" w:space="0" w:color="auto"/>
        <w:left w:val="none" w:sz="0" w:space="0" w:color="auto"/>
        <w:bottom w:val="none" w:sz="0" w:space="0" w:color="auto"/>
        <w:right w:val="none" w:sz="0" w:space="0" w:color="auto"/>
      </w:divBdr>
    </w:div>
    <w:div w:id="969168897">
      <w:bodyDiv w:val="1"/>
      <w:marLeft w:val="0"/>
      <w:marRight w:val="0"/>
      <w:marTop w:val="0"/>
      <w:marBottom w:val="0"/>
      <w:divBdr>
        <w:top w:val="none" w:sz="0" w:space="0" w:color="auto"/>
        <w:left w:val="none" w:sz="0" w:space="0" w:color="auto"/>
        <w:bottom w:val="none" w:sz="0" w:space="0" w:color="auto"/>
        <w:right w:val="none" w:sz="0" w:space="0" w:color="auto"/>
      </w:divBdr>
    </w:div>
    <w:div w:id="969169964">
      <w:bodyDiv w:val="1"/>
      <w:marLeft w:val="0"/>
      <w:marRight w:val="0"/>
      <w:marTop w:val="0"/>
      <w:marBottom w:val="0"/>
      <w:divBdr>
        <w:top w:val="none" w:sz="0" w:space="0" w:color="auto"/>
        <w:left w:val="none" w:sz="0" w:space="0" w:color="auto"/>
        <w:bottom w:val="none" w:sz="0" w:space="0" w:color="auto"/>
        <w:right w:val="none" w:sz="0" w:space="0" w:color="auto"/>
      </w:divBdr>
    </w:div>
    <w:div w:id="969356766">
      <w:bodyDiv w:val="1"/>
      <w:marLeft w:val="0"/>
      <w:marRight w:val="0"/>
      <w:marTop w:val="0"/>
      <w:marBottom w:val="0"/>
      <w:divBdr>
        <w:top w:val="none" w:sz="0" w:space="0" w:color="auto"/>
        <w:left w:val="none" w:sz="0" w:space="0" w:color="auto"/>
        <w:bottom w:val="none" w:sz="0" w:space="0" w:color="auto"/>
        <w:right w:val="none" w:sz="0" w:space="0" w:color="auto"/>
      </w:divBdr>
    </w:div>
    <w:div w:id="969362797">
      <w:bodyDiv w:val="1"/>
      <w:marLeft w:val="0"/>
      <w:marRight w:val="0"/>
      <w:marTop w:val="0"/>
      <w:marBottom w:val="0"/>
      <w:divBdr>
        <w:top w:val="none" w:sz="0" w:space="0" w:color="auto"/>
        <w:left w:val="none" w:sz="0" w:space="0" w:color="auto"/>
        <w:bottom w:val="none" w:sz="0" w:space="0" w:color="auto"/>
        <w:right w:val="none" w:sz="0" w:space="0" w:color="auto"/>
      </w:divBdr>
    </w:div>
    <w:div w:id="969433143">
      <w:bodyDiv w:val="1"/>
      <w:marLeft w:val="0"/>
      <w:marRight w:val="0"/>
      <w:marTop w:val="0"/>
      <w:marBottom w:val="0"/>
      <w:divBdr>
        <w:top w:val="none" w:sz="0" w:space="0" w:color="auto"/>
        <w:left w:val="none" w:sz="0" w:space="0" w:color="auto"/>
        <w:bottom w:val="none" w:sz="0" w:space="0" w:color="auto"/>
        <w:right w:val="none" w:sz="0" w:space="0" w:color="auto"/>
      </w:divBdr>
    </w:div>
    <w:div w:id="969433999">
      <w:bodyDiv w:val="1"/>
      <w:marLeft w:val="0"/>
      <w:marRight w:val="0"/>
      <w:marTop w:val="0"/>
      <w:marBottom w:val="0"/>
      <w:divBdr>
        <w:top w:val="none" w:sz="0" w:space="0" w:color="auto"/>
        <w:left w:val="none" w:sz="0" w:space="0" w:color="auto"/>
        <w:bottom w:val="none" w:sz="0" w:space="0" w:color="auto"/>
        <w:right w:val="none" w:sz="0" w:space="0" w:color="auto"/>
      </w:divBdr>
    </w:div>
    <w:div w:id="969625779">
      <w:bodyDiv w:val="1"/>
      <w:marLeft w:val="0"/>
      <w:marRight w:val="0"/>
      <w:marTop w:val="0"/>
      <w:marBottom w:val="0"/>
      <w:divBdr>
        <w:top w:val="none" w:sz="0" w:space="0" w:color="auto"/>
        <w:left w:val="none" w:sz="0" w:space="0" w:color="auto"/>
        <w:bottom w:val="none" w:sz="0" w:space="0" w:color="auto"/>
        <w:right w:val="none" w:sz="0" w:space="0" w:color="auto"/>
      </w:divBdr>
    </w:div>
    <w:div w:id="969633123">
      <w:bodyDiv w:val="1"/>
      <w:marLeft w:val="0"/>
      <w:marRight w:val="0"/>
      <w:marTop w:val="0"/>
      <w:marBottom w:val="0"/>
      <w:divBdr>
        <w:top w:val="none" w:sz="0" w:space="0" w:color="auto"/>
        <w:left w:val="none" w:sz="0" w:space="0" w:color="auto"/>
        <w:bottom w:val="none" w:sz="0" w:space="0" w:color="auto"/>
        <w:right w:val="none" w:sz="0" w:space="0" w:color="auto"/>
      </w:divBdr>
    </w:div>
    <w:div w:id="969673147">
      <w:bodyDiv w:val="1"/>
      <w:marLeft w:val="0"/>
      <w:marRight w:val="0"/>
      <w:marTop w:val="0"/>
      <w:marBottom w:val="0"/>
      <w:divBdr>
        <w:top w:val="none" w:sz="0" w:space="0" w:color="auto"/>
        <w:left w:val="none" w:sz="0" w:space="0" w:color="auto"/>
        <w:bottom w:val="none" w:sz="0" w:space="0" w:color="auto"/>
        <w:right w:val="none" w:sz="0" w:space="0" w:color="auto"/>
      </w:divBdr>
    </w:div>
    <w:div w:id="969743865">
      <w:bodyDiv w:val="1"/>
      <w:marLeft w:val="0"/>
      <w:marRight w:val="0"/>
      <w:marTop w:val="0"/>
      <w:marBottom w:val="0"/>
      <w:divBdr>
        <w:top w:val="none" w:sz="0" w:space="0" w:color="auto"/>
        <w:left w:val="none" w:sz="0" w:space="0" w:color="auto"/>
        <w:bottom w:val="none" w:sz="0" w:space="0" w:color="auto"/>
        <w:right w:val="none" w:sz="0" w:space="0" w:color="auto"/>
      </w:divBdr>
    </w:div>
    <w:div w:id="969744780">
      <w:bodyDiv w:val="1"/>
      <w:marLeft w:val="0"/>
      <w:marRight w:val="0"/>
      <w:marTop w:val="0"/>
      <w:marBottom w:val="0"/>
      <w:divBdr>
        <w:top w:val="none" w:sz="0" w:space="0" w:color="auto"/>
        <w:left w:val="none" w:sz="0" w:space="0" w:color="auto"/>
        <w:bottom w:val="none" w:sz="0" w:space="0" w:color="auto"/>
        <w:right w:val="none" w:sz="0" w:space="0" w:color="auto"/>
      </w:divBdr>
    </w:div>
    <w:div w:id="970016156">
      <w:bodyDiv w:val="1"/>
      <w:marLeft w:val="0"/>
      <w:marRight w:val="0"/>
      <w:marTop w:val="0"/>
      <w:marBottom w:val="0"/>
      <w:divBdr>
        <w:top w:val="none" w:sz="0" w:space="0" w:color="auto"/>
        <w:left w:val="none" w:sz="0" w:space="0" w:color="auto"/>
        <w:bottom w:val="none" w:sz="0" w:space="0" w:color="auto"/>
        <w:right w:val="none" w:sz="0" w:space="0" w:color="auto"/>
      </w:divBdr>
    </w:div>
    <w:div w:id="970018651">
      <w:bodyDiv w:val="1"/>
      <w:marLeft w:val="0"/>
      <w:marRight w:val="0"/>
      <w:marTop w:val="0"/>
      <w:marBottom w:val="0"/>
      <w:divBdr>
        <w:top w:val="none" w:sz="0" w:space="0" w:color="auto"/>
        <w:left w:val="none" w:sz="0" w:space="0" w:color="auto"/>
        <w:bottom w:val="none" w:sz="0" w:space="0" w:color="auto"/>
        <w:right w:val="none" w:sz="0" w:space="0" w:color="auto"/>
      </w:divBdr>
    </w:div>
    <w:div w:id="970094278">
      <w:bodyDiv w:val="1"/>
      <w:marLeft w:val="0"/>
      <w:marRight w:val="0"/>
      <w:marTop w:val="0"/>
      <w:marBottom w:val="0"/>
      <w:divBdr>
        <w:top w:val="none" w:sz="0" w:space="0" w:color="auto"/>
        <w:left w:val="none" w:sz="0" w:space="0" w:color="auto"/>
        <w:bottom w:val="none" w:sz="0" w:space="0" w:color="auto"/>
        <w:right w:val="none" w:sz="0" w:space="0" w:color="auto"/>
      </w:divBdr>
    </w:div>
    <w:div w:id="970289656">
      <w:bodyDiv w:val="1"/>
      <w:marLeft w:val="0"/>
      <w:marRight w:val="0"/>
      <w:marTop w:val="0"/>
      <w:marBottom w:val="0"/>
      <w:divBdr>
        <w:top w:val="none" w:sz="0" w:space="0" w:color="auto"/>
        <w:left w:val="none" w:sz="0" w:space="0" w:color="auto"/>
        <w:bottom w:val="none" w:sz="0" w:space="0" w:color="auto"/>
        <w:right w:val="none" w:sz="0" w:space="0" w:color="auto"/>
      </w:divBdr>
    </w:div>
    <w:div w:id="970407326">
      <w:bodyDiv w:val="1"/>
      <w:marLeft w:val="0"/>
      <w:marRight w:val="0"/>
      <w:marTop w:val="0"/>
      <w:marBottom w:val="0"/>
      <w:divBdr>
        <w:top w:val="none" w:sz="0" w:space="0" w:color="auto"/>
        <w:left w:val="none" w:sz="0" w:space="0" w:color="auto"/>
        <w:bottom w:val="none" w:sz="0" w:space="0" w:color="auto"/>
        <w:right w:val="none" w:sz="0" w:space="0" w:color="auto"/>
      </w:divBdr>
    </w:div>
    <w:div w:id="970674064">
      <w:bodyDiv w:val="1"/>
      <w:marLeft w:val="0"/>
      <w:marRight w:val="0"/>
      <w:marTop w:val="0"/>
      <w:marBottom w:val="0"/>
      <w:divBdr>
        <w:top w:val="none" w:sz="0" w:space="0" w:color="auto"/>
        <w:left w:val="none" w:sz="0" w:space="0" w:color="auto"/>
        <w:bottom w:val="none" w:sz="0" w:space="0" w:color="auto"/>
        <w:right w:val="none" w:sz="0" w:space="0" w:color="auto"/>
      </w:divBdr>
    </w:div>
    <w:div w:id="970785054">
      <w:bodyDiv w:val="1"/>
      <w:marLeft w:val="0"/>
      <w:marRight w:val="0"/>
      <w:marTop w:val="0"/>
      <w:marBottom w:val="0"/>
      <w:divBdr>
        <w:top w:val="none" w:sz="0" w:space="0" w:color="auto"/>
        <w:left w:val="none" w:sz="0" w:space="0" w:color="auto"/>
        <w:bottom w:val="none" w:sz="0" w:space="0" w:color="auto"/>
        <w:right w:val="none" w:sz="0" w:space="0" w:color="auto"/>
      </w:divBdr>
    </w:div>
    <w:div w:id="970793364">
      <w:bodyDiv w:val="1"/>
      <w:marLeft w:val="0"/>
      <w:marRight w:val="0"/>
      <w:marTop w:val="0"/>
      <w:marBottom w:val="0"/>
      <w:divBdr>
        <w:top w:val="none" w:sz="0" w:space="0" w:color="auto"/>
        <w:left w:val="none" w:sz="0" w:space="0" w:color="auto"/>
        <w:bottom w:val="none" w:sz="0" w:space="0" w:color="auto"/>
        <w:right w:val="none" w:sz="0" w:space="0" w:color="auto"/>
      </w:divBdr>
    </w:div>
    <w:div w:id="970860601">
      <w:bodyDiv w:val="1"/>
      <w:marLeft w:val="0"/>
      <w:marRight w:val="0"/>
      <w:marTop w:val="0"/>
      <w:marBottom w:val="0"/>
      <w:divBdr>
        <w:top w:val="none" w:sz="0" w:space="0" w:color="auto"/>
        <w:left w:val="none" w:sz="0" w:space="0" w:color="auto"/>
        <w:bottom w:val="none" w:sz="0" w:space="0" w:color="auto"/>
        <w:right w:val="none" w:sz="0" w:space="0" w:color="auto"/>
      </w:divBdr>
    </w:div>
    <w:div w:id="970867682">
      <w:bodyDiv w:val="1"/>
      <w:marLeft w:val="0"/>
      <w:marRight w:val="0"/>
      <w:marTop w:val="0"/>
      <w:marBottom w:val="0"/>
      <w:divBdr>
        <w:top w:val="none" w:sz="0" w:space="0" w:color="auto"/>
        <w:left w:val="none" w:sz="0" w:space="0" w:color="auto"/>
        <w:bottom w:val="none" w:sz="0" w:space="0" w:color="auto"/>
        <w:right w:val="none" w:sz="0" w:space="0" w:color="auto"/>
      </w:divBdr>
    </w:div>
    <w:div w:id="970984926">
      <w:bodyDiv w:val="1"/>
      <w:marLeft w:val="0"/>
      <w:marRight w:val="0"/>
      <w:marTop w:val="0"/>
      <w:marBottom w:val="0"/>
      <w:divBdr>
        <w:top w:val="none" w:sz="0" w:space="0" w:color="auto"/>
        <w:left w:val="none" w:sz="0" w:space="0" w:color="auto"/>
        <w:bottom w:val="none" w:sz="0" w:space="0" w:color="auto"/>
        <w:right w:val="none" w:sz="0" w:space="0" w:color="auto"/>
      </w:divBdr>
    </w:div>
    <w:div w:id="970986439">
      <w:bodyDiv w:val="1"/>
      <w:marLeft w:val="0"/>
      <w:marRight w:val="0"/>
      <w:marTop w:val="0"/>
      <w:marBottom w:val="0"/>
      <w:divBdr>
        <w:top w:val="none" w:sz="0" w:space="0" w:color="auto"/>
        <w:left w:val="none" w:sz="0" w:space="0" w:color="auto"/>
        <w:bottom w:val="none" w:sz="0" w:space="0" w:color="auto"/>
        <w:right w:val="none" w:sz="0" w:space="0" w:color="auto"/>
      </w:divBdr>
    </w:div>
    <w:div w:id="971131405">
      <w:bodyDiv w:val="1"/>
      <w:marLeft w:val="0"/>
      <w:marRight w:val="0"/>
      <w:marTop w:val="0"/>
      <w:marBottom w:val="0"/>
      <w:divBdr>
        <w:top w:val="none" w:sz="0" w:space="0" w:color="auto"/>
        <w:left w:val="none" w:sz="0" w:space="0" w:color="auto"/>
        <w:bottom w:val="none" w:sz="0" w:space="0" w:color="auto"/>
        <w:right w:val="none" w:sz="0" w:space="0" w:color="auto"/>
      </w:divBdr>
    </w:div>
    <w:div w:id="971137164">
      <w:bodyDiv w:val="1"/>
      <w:marLeft w:val="0"/>
      <w:marRight w:val="0"/>
      <w:marTop w:val="0"/>
      <w:marBottom w:val="0"/>
      <w:divBdr>
        <w:top w:val="none" w:sz="0" w:space="0" w:color="auto"/>
        <w:left w:val="none" w:sz="0" w:space="0" w:color="auto"/>
        <w:bottom w:val="none" w:sz="0" w:space="0" w:color="auto"/>
        <w:right w:val="none" w:sz="0" w:space="0" w:color="auto"/>
      </w:divBdr>
    </w:div>
    <w:div w:id="971137650">
      <w:bodyDiv w:val="1"/>
      <w:marLeft w:val="0"/>
      <w:marRight w:val="0"/>
      <w:marTop w:val="0"/>
      <w:marBottom w:val="0"/>
      <w:divBdr>
        <w:top w:val="none" w:sz="0" w:space="0" w:color="auto"/>
        <w:left w:val="none" w:sz="0" w:space="0" w:color="auto"/>
        <w:bottom w:val="none" w:sz="0" w:space="0" w:color="auto"/>
        <w:right w:val="none" w:sz="0" w:space="0" w:color="auto"/>
      </w:divBdr>
    </w:div>
    <w:div w:id="971137696">
      <w:bodyDiv w:val="1"/>
      <w:marLeft w:val="0"/>
      <w:marRight w:val="0"/>
      <w:marTop w:val="0"/>
      <w:marBottom w:val="0"/>
      <w:divBdr>
        <w:top w:val="none" w:sz="0" w:space="0" w:color="auto"/>
        <w:left w:val="none" w:sz="0" w:space="0" w:color="auto"/>
        <w:bottom w:val="none" w:sz="0" w:space="0" w:color="auto"/>
        <w:right w:val="none" w:sz="0" w:space="0" w:color="auto"/>
      </w:divBdr>
    </w:div>
    <w:div w:id="971398478">
      <w:bodyDiv w:val="1"/>
      <w:marLeft w:val="0"/>
      <w:marRight w:val="0"/>
      <w:marTop w:val="0"/>
      <w:marBottom w:val="0"/>
      <w:divBdr>
        <w:top w:val="none" w:sz="0" w:space="0" w:color="auto"/>
        <w:left w:val="none" w:sz="0" w:space="0" w:color="auto"/>
        <w:bottom w:val="none" w:sz="0" w:space="0" w:color="auto"/>
        <w:right w:val="none" w:sz="0" w:space="0" w:color="auto"/>
      </w:divBdr>
    </w:div>
    <w:div w:id="971402071">
      <w:bodyDiv w:val="1"/>
      <w:marLeft w:val="0"/>
      <w:marRight w:val="0"/>
      <w:marTop w:val="0"/>
      <w:marBottom w:val="0"/>
      <w:divBdr>
        <w:top w:val="none" w:sz="0" w:space="0" w:color="auto"/>
        <w:left w:val="none" w:sz="0" w:space="0" w:color="auto"/>
        <w:bottom w:val="none" w:sz="0" w:space="0" w:color="auto"/>
        <w:right w:val="none" w:sz="0" w:space="0" w:color="auto"/>
      </w:divBdr>
    </w:div>
    <w:div w:id="971447299">
      <w:bodyDiv w:val="1"/>
      <w:marLeft w:val="0"/>
      <w:marRight w:val="0"/>
      <w:marTop w:val="0"/>
      <w:marBottom w:val="0"/>
      <w:divBdr>
        <w:top w:val="none" w:sz="0" w:space="0" w:color="auto"/>
        <w:left w:val="none" w:sz="0" w:space="0" w:color="auto"/>
        <w:bottom w:val="none" w:sz="0" w:space="0" w:color="auto"/>
        <w:right w:val="none" w:sz="0" w:space="0" w:color="auto"/>
      </w:divBdr>
    </w:div>
    <w:div w:id="971525001">
      <w:bodyDiv w:val="1"/>
      <w:marLeft w:val="0"/>
      <w:marRight w:val="0"/>
      <w:marTop w:val="0"/>
      <w:marBottom w:val="0"/>
      <w:divBdr>
        <w:top w:val="none" w:sz="0" w:space="0" w:color="auto"/>
        <w:left w:val="none" w:sz="0" w:space="0" w:color="auto"/>
        <w:bottom w:val="none" w:sz="0" w:space="0" w:color="auto"/>
        <w:right w:val="none" w:sz="0" w:space="0" w:color="auto"/>
      </w:divBdr>
    </w:div>
    <w:div w:id="971716450">
      <w:bodyDiv w:val="1"/>
      <w:marLeft w:val="0"/>
      <w:marRight w:val="0"/>
      <w:marTop w:val="0"/>
      <w:marBottom w:val="0"/>
      <w:divBdr>
        <w:top w:val="none" w:sz="0" w:space="0" w:color="auto"/>
        <w:left w:val="none" w:sz="0" w:space="0" w:color="auto"/>
        <w:bottom w:val="none" w:sz="0" w:space="0" w:color="auto"/>
        <w:right w:val="none" w:sz="0" w:space="0" w:color="auto"/>
      </w:divBdr>
    </w:div>
    <w:div w:id="971791535">
      <w:bodyDiv w:val="1"/>
      <w:marLeft w:val="0"/>
      <w:marRight w:val="0"/>
      <w:marTop w:val="0"/>
      <w:marBottom w:val="0"/>
      <w:divBdr>
        <w:top w:val="none" w:sz="0" w:space="0" w:color="auto"/>
        <w:left w:val="none" w:sz="0" w:space="0" w:color="auto"/>
        <w:bottom w:val="none" w:sz="0" w:space="0" w:color="auto"/>
        <w:right w:val="none" w:sz="0" w:space="0" w:color="auto"/>
      </w:divBdr>
    </w:div>
    <w:div w:id="971903318">
      <w:bodyDiv w:val="1"/>
      <w:marLeft w:val="0"/>
      <w:marRight w:val="0"/>
      <w:marTop w:val="0"/>
      <w:marBottom w:val="0"/>
      <w:divBdr>
        <w:top w:val="none" w:sz="0" w:space="0" w:color="auto"/>
        <w:left w:val="none" w:sz="0" w:space="0" w:color="auto"/>
        <w:bottom w:val="none" w:sz="0" w:space="0" w:color="auto"/>
        <w:right w:val="none" w:sz="0" w:space="0" w:color="auto"/>
      </w:divBdr>
    </w:div>
    <w:div w:id="971903976">
      <w:bodyDiv w:val="1"/>
      <w:marLeft w:val="0"/>
      <w:marRight w:val="0"/>
      <w:marTop w:val="0"/>
      <w:marBottom w:val="0"/>
      <w:divBdr>
        <w:top w:val="none" w:sz="0" w:space="0" w:color="auto"/>
        <w:left w:val="none" w:sz="0" w:space="0" w:color="auto"/>
        <w:bottom w:val="none" w:sz="0" w:space="0" w:color="auto"/>
        <w:right w:val="none" w:sz="0" w:space="0" w:color="auto"/>
      </w:divBdr>
    </w:div>
    <w:div w:id="972101810">
      <w:bodyDiv w:val="1"/>
      <w:marLeft w:val="0"/>
      <w:marRight w:val="0"/>
      <w:marTop w:val="0"/>
      <w:marBottom w:val="0"/>
      <w:divBdr>
        <w:top w:val="none" w:sz="0" w:space="0" w:color="auto"/>
        <w:left w:val="none" w:sz="0" w:space="0" w:color="auto"/>
        <w:bottom w:val="none" w:sz="0" w:space="0" w:color="auto"/>
        <w:right w:val="none" w:sz="0" w:space="0" w:color="auto"/>
      </w:divBdr>
    </w:div>
    <w:div w:id="972178217">
      <w:bodyDiv w:val="1"/>
      <w:marLeft w:val="0"/>
      <w:marRight w:val="0"/>
      <w:marTop w:val="0"/>
      <w:marBottom w:val="0"/>
      <w:divBdr>
        <w:top w:val="none" w:sz="0" w:space="0" w:color="auto"/>
        <w:left w:val="none" w:sz="0" w:space="0" w:color="auto"/>
        <w:bottom w:val="none" w:sz="0" w:space="0" w:color="auto"/>
        <w:right w:val="none" w:sz="0" w:space="0" w:color="auto"/>
      </w:divBdr>
    </w:div>
    <w:div w:id="972179525">
      <w:bodyDiv w:val="1"/>
      <w:marLeft w:val="0"/>
      <w:marRight w:val="0"/>
      <w:marTop w:val="0"/>
      <w:marBottom w:val="0"/>
      <w:divBdr>
        <w:top w:val="none" w:sz="0" w:space="0" w:color="auto"/>
        <w:left w:val="none" w:sz="0" w:space="0" w:color="auto"/>
        <w:bottom w:val="none" w:sz="0" w:space="0" w:color="auto"/>
        <w:right w:val="none" w:sz="0" w:space="0" w:color="auto"/>
      </w:divBdr>
    </w:div>
    <w:div w:id="972365558">
      <w:bodyDiv w:val="1"/>
      <w:marLeft w:val="0"/>
      <w:marRight w:val="0"/>
      <w:marTop w:val="0"/>
      <w:marBottom w:val="0"/>
      <w:divBdr>
        <w:top w:val="none" w:sz="0" w:space="0" w:color="auto"/>
        <w:left w:val="none" w:sz="0" w:space="0" w:color="auto"/>
        <w:bottom w:val="none" w:sz="0" w:space="0" w:color="auto"/>
        <w:right w:val="none" w:sz="0" w:space="0" w:color="auto"/>
      </w:divBdr>
    </w:div>
    <w:div w:id="972366542">
      <w:bodyDiv w:val="1"/>
      <w:marLeft w:val="0"/>
      <w:marRight w:val="0"/>
      <w:marTop w:val="0"/>
      <w:marBottom w:val="0"/>
      <w:divBdr>
        <w:top w:val="none" w:sz="0" w:space="0" w:color="auto"/>
        <w:left w:val="none" w:sz="0" w:space="0" w:color="auto"/>
        <w:bottom w:val="none" w:sz="0" w:space="0" w:color="auto"/>
        <w:right w:val="none" w:sz="0" w:space="0" w:color="auto"/>
      </w:divBdr>
    </w:div>
    <w:div w:id="972445271">
      <w:bodyDiv w:val="1"/>
      <w:marLeft w:val="0"/>
      <w:marRight w:val="0"/>
      <w:marTop w:val="0"/>
      <w:marBottom w:val="0"/>
      <w:divBdr>
        <w:top w:val="none" w:sz="0" w:space="0" w:color="auto"/>
        <w:left w:val="none" w:sz="0" w:space="0" w:color="auto"/>
        <w:bottom w:val="none" w:sz="0" w:space="0" w:color="auto"/>
        <w:right w:val="none" w:sz="0" w:space="0" w:color="auto"/>
      </w:divBdr>
    </w:div>
    <w:div w:id="972447691">
      <w:bodyDiv w:val="1"/>
      <w:marLeft w:val="0"/>
      <w:marRight w:val="0"/>
      <w:marTop w:val="0"/>
      <w:marBottom w:val="0"/>
      <w:divBdr>
        <w:top w:val="none" w:sz="0" w:space="0" w:color="auto"/>
        <w:left w:val="none" w:sz="0" w:space="0" w:color="auto"/>
        <w:bottom w:val="none" w:sz="0" w:space="0" w:color="auto"/>
        <w:right w:val="none" w:sz="0" w:space="0" w:color="auto"/>
      </w:divBdr>
    </w:div>
    <w:div w:id="972515480">
      <w:bodyDiv w:val="1"/>
      <w:marLeft w:val="0"/>
      <w:marRight w:val="0"/>
      <w:marTop w:val="0"/>
      <w:marBottom w:val="0"/>
      <w:divBdr>
        <w:top w:val="none" w:sz="0" w:space="0" w:color="auto"/>
        <w:left w:val="none" w:sz="0" w:space="0" w:color="auto"/>
        <w:bottom w:val="none" w:sz="0" w:space="0" w:color="auto"/>
        <w:right w:val="none" w:sz="0" w:space="0" w:color="auto"/>
      </w:divBdr>
    </w:div>
    <w:div w:id="972562588">
      <w:bodyDiv w:val="1"/>
      <w:marLeft w:val="0"/>
      <w:marRight w:val="0"/>
      <w:marTop w:val="0"/>
      <w:marBottom w:val="0"/>
      <w:divBdr>
        <w:top w:val="none" w:sz="0" w:space="0" w:color="auto"/>
        <w:left w:val="none" w:sz="0" w:space="0" w:color="auto"/>
        <w:bottom w:val="none" w:sz="0" w:space="0" w:color="auto"/>
        <w:right w:val="none" w:sz="0" w:space="0" w:color="auto"/>
      </w:divBdr>
    </w:div>
    <w:div w:id="972638045">
      <w:bodyDiv w:val="1"/>
      <w:marLeft w:val="0"/>
      <w:marRight w:val="0"/>
      <w:marTop w:val="0"/>
      <w:marBottom w:val="0"/>
      <w:divBdr>
        <w:top w:val="none" w:sz="0" w:space="0" w:color="auto"/>
        <w:left w:val="none" w:sz="0" w:space="0" w:color="auto"/>
        <w:bottom w:val="none" w:sz="0" w:space="0" w:color="auto"/>
        <w:right w:val="none" w:sz="0" w:space="0" w:color="auto"/>
      </w:divBdr>
    </w:div>
    <w:div w:id="972717476">
      <w:bodyDiv w:val="1"/>
      <w:marLeft w:val="0"/>
      <w:marRight w:val="0"/>
      <w:marTop w:val="0"/>
      <w:marBottom w:val="0"/>
      <w:divBdr>
        <w:top w:val="none" w:sz="0" w:space="0" w:color="auto"/>
        <w:left w:val="none" w:sz="0" w:space="0" w:color="auto"/>
        <w:bottom w:val="none" w:sz="0" w:space="0" w:color="auto"/>
        <w:right w:val="none" w:sz="0" w:space="0" w:color="auto"/>
      </w:divBdr>
    </w:div>
    <w:div w:id="972757431">
      <w:bodyDiv w:val="1"/>
      <w:marLeft w:val="0"/>
      <w:marRight w:val="0"/>
      <w:marTop w:val="0"/>
      <w:marBottom w:val="0"/>
      <w:divBdr>
        <w:top w:val="none" w:sz="0" w:space="0" w:color="auto"/>
        <w:left w:val="none" w:sz="0" w:space="0" w:color="auto"/>
        <w:bottom w:val="none" w:sz="0" w:space="0" w:color="auto"/>
        <w:right w:val="none" w:sz="0" w:space="0" w:color="auto"/>
      </w:divBdr>
    </w:div>
    <w:div w:id="972758251">
      <w:bodyDiv w:val="1"/>
      <w:marLeft w:val="0"/>
      <w:marRight w:val="0"/>
      <w:marTop w:val="0"/>
      <w:marBottom w:val="0"/>
      <w:divBdr>
        <w:top w:val="none" w:sz="0" w:space="0" w:color="auto"/>
        <w:left w:val="none" w:sz="0" w:space="0" w:color="auto"/>
        <w:bottom w:val="none" w:sz="0" w:space="0" w:color="auto"/>
        <w:right w:val="none" w:sz="0" w:space="0" w:color="auto"/>
      </w:divBdr>
    </w:div>
    <w:div w:id="972783454">
      <w:bodyDiv w:val="1"/>
      <w:marLeft w:val="0"/>
      <w:marRight w:val="0"/>
      <w:marTop w:val="0"/>
      <w:marBottom w:val="0"/>
      <w:divBdr>
        <w:top w:val="none" w:sz="0" w:space="0" w:color="auto"/>
        <w:left w:val="none" w:sz="0" w:space="0" w:color="auto"/>
        <w:bottom w:val="none" w:sz="0" w:space="0" w:color="auto"/>
        <w:right w:val="none" w:sz="0" w:space="0" w:color="auto"/>
      </w:divBdr>
    </w:div>
    <w:div w:id="972826892">
      <w:bodyDiv w:val="1"/>
      <w:marLeft w:val="0"/>
      <w:marRight w:val="0"/>
      <w:marTop w:val="0"/>
      <w:marBottom w:val="0"/>
      <w:divBdr>
        <w:top w:val="none" w:sz="0" w:space="0" w:color="auto"/>
        <w:left w:val="none" w:sz="0" w:space="0" w:color="auto"/>
        <w:bottom w:val="none" w:sz="0" w:space="0" w:color="auto"/>
        <w:right w:val="none" w:sz="0" w:space="0" w:color="auto"/>
      </w:divBdr>
    </w:div>
    <w:div w:id="972977951">
      <w:bodyDiv w:val="1"/>
      <w:marLeft w:val="0"/>
      <w:marRight w:val="0"/>
      <w:marTop w:val="0"/>
      <w:marBottom w:val="0"/>
      <w:divBdr>
        <w:top w:val="none" w:sz="0" w:space="0" w:color="auto"/>
        <w:left w:val="none" w:sz="0" w:space="0" w:color="auto"/>
        <w:bottom w:val="none" w:sz="0" w:space="0" w:color="auto"/>
        <w:right w:val="none" w:sz="0" w:space="0" w:color="auto"/>
      </w:divBdr>
    </w:div>
    <w:div w:id="973102933">
      <w:bodyDiv w:val="1"/>
      <w:marLeft w:val="0"/>
      <w:marRight w:val="0"/>
      <w:marTop w:val="0"/>
      <w:marBottom w:val="0"/>
      <w:divBdr>
        <w:top w:val="none" w:sz="0" w:space="0" w:color="auto"/>
        <w:left w:val="none" w:sz="0" w:space="0" w:color="auto"/>
        <w:bottom w:val="none" w:sz="0" w:space="0" w:color="auto"/>
        <w:right w:val="none" w:sz="0" w:space="0" w:color="auto"/>
      </w:divBdr>
    </w:div>
    <w:div w:id="973212556">
      <w:bodyDiv w:val="1"/>
      <w:marLeft w:val="0"/>
      <w:marRight w:val="0"/>
      <w:marTop w:val="0"/>
      <w:marBottom w:val="0"/>
      <w:divBdr>
        <w:top w:val="none" w:sz="0" w:space="0" w:color="auto"/>
        <w:left w:val="none" w:sz="0" w:space="0" w:color="auto"/>
        <w:bottom w:val="none" w:sz="0" w:space="0" w:color="auto"/>
        <w:right w:val="none" w:sz="0" w:space="0" w:color="auto"/>
      </w:divBdr>
    </w:div>
    <w:div w:id="973213699">
      <w:bodyDiv w:val="1"/>
      <w:marLeft w:val="0"/>
      <w:marRight w:val="0"/>
      <w:marTop w:val="0"/>
      <w:marBottom w:val="0"/>
      <w:divBdr>
        <w:top w:val="none" w:sz="0" w:space="0" w:color="auto"/>
        <w:left w:val="none" w:sz="0" w:space="0" w:color="auto"/>
        <w:bottom w:val="none" w:sz="0" w:space="0" w:color="auto"/>
        <w:right w:val="none" w:sz="0" w:space="0" w:color="auto"/>
      </w:divBdr>
    </w:div>
    <w:div w:id="973219875">
      <w:bodyDiv w:val="1"/>
      <w:marLeft w:val="0"/>
      <w:marRight w:val="0"/>
      <w:marTop w:val="0"/>
      <w:marBottom w:val="0"/>
      <w:divBdr>
        <w:top w:val="none" w:sz="0" w:space="0" w:color="auto"/>
        <w:left w:val="none" w:sz="0" w:space="0" w:color="auto"/>
        <w:bottom w:val="none" w:sz="0" w:space="0" w:color="auto"/>
        <w:right w:val="none" w:sz="0" w:space="0" w:color="auto"/>
      </w:divBdr>
    </w:div>
    <w:div w:id="973220079">
      <w:bodyDiv w:val="1"/>
      <w:marLeft w:val="0"/>
      <w:marRight w:val="0"/>
      <w:marTop w:val="0"/>
      <w:marBottom w:val="0"/>
      <w:divBdr>
        <w:top w:val="none" w:sz="0" w:space="0" w:color="auto"/>
        <w:left w:val="none" w:sz="0" w:space="0" w:color="auto"/>
        <w:bottom w:val="none" w:sz="0" w:space="0" w:color="auto"/>
        <w:right w:val="none" w:sz="0" w:space="0" w:color="auto"/>
      </w:divBdr>
    </w:div>
    <w:div w:id="973288821">
      <w:bodyDiv w:val="1"/>
      <w:marLeft w:val="0"/>
      <w:marRight w:val="0"/>
      <w:marTop w:val="0"/>
      <w:marBottom w:val="0"/>
      <w:divBdr>
        <w:top w:val="none" w:sz="0" w:space="0" w:color="auto"/>
        <w:left w:val="none" w:sz="0" w:space="0" w:color="auto"/>
        <w:bottom w:val="none" w:sz="0" w:space="0" w:color="auto"/>
        <w:right w:val="none" w:sz="0" w:space="0" w:color="auto"/>
      </w:divBdr>
    </w:div>
    <w:div w:id="973438852">
      <w:bodyDiv w:val="1"/>
      <w:marLeft w:val="0"/>
      <w:marRight w:val="0"/>
      <w:marTop w:val="0"/>
      <w:marBottom w:val="0"/>
      <w:divBdr>
        <w:top w:val="none" w:sz="0" w:space="0" w:color="auto"/>
        <w:left w:val="none" w:sz="0" w:space="0" w:color="auto"/>
        <w:bottom w:val="none" w:sz="0" w:space="0" w:color="auto"/>
        <w:right w:val="none" w:sz="0" w:space="0" w:color="auto"/>
      </w:divBdr>
    </w:div>
    <w:div w:id="973483466">
      <w:bodyDiv w:val="1"/>
      <w:marLeft w:val="0"/>
      <w:marRight w:val="0"/>
      <w:marTop w:val="0"/>
      <w:marBottom w:val="0"/>
      <w:divBdr>
        <w:top w:val="none" w:sz="0" w:space="0" w:color="auto"/>
        <w:left w:val="none" w:sz="0" w:space="0" w:color="auto"/>
        <w:bottom w:val="none" w:sz="0" w:space="0" w:color="auto"/>
        <w:right w:val="none" w:sz="0" w:space="0" w:color="auto"/>
      </w:divBdr>
    </w:div>
    <w:div w:id="973635336">
      <w:bodyDiv w:val="1"/>
      <w:marLeft w:val="0"/>
      <w:marRight w:val="0"/>
      <w:marTop w:val="0"/>
      <w:marBottom w:val="0"/>
      <w:divBdr>
        <w:top w:val="none" w:sz="0" w:space="0" w:color="auto"/>
        <w:left w:val="none" w:sz="0" w:space="0" w:color="auto"/>
        <w:bottom w:val="none" w:sz="0" w:space="0" w:color="auto"/>
        <w:right w:val="none" w:sz="0" w:space="0" w:color="auto"/>
      </w:divBdr>
    </w:div>
    <w:div w:id="973869293">
      <w:bodyDiv w:val="1"/>
      <w:marLeft w:val="0"/>
      <w:marRight w:val="0"/>
      <w:marTop w:val="0"/>
      <w:marBottom w:val="0"/>
      <w:divBdr>
        <w:top w:val="none" w:sz="0" w:space="0" w:color="auto"/>
        <w:left w:val="none" w:sz="0" w:space="0" w:color="auto"/>
        <w:bottom w:val="none" w:sz="0" w:space="0" w:color="auto"/>
        <w:right w:val="none" w:sz="0" w:space="0" w:color="auto"/>
      </w:divBdr>
    </w:div>
    <w:div w:id="973945274">
      <w:bodyDiv w:val="1"/>
      <w:marLeft w:val="0"/>
      <w:marRight w:val="0"/>
      <w:marTop w:val="0"/>
      <w:marBottom w:val="0"/>
      <w:divBdr>
        <w:top w:val="none" w:sz="0" w:space="0" w:color="auto"/>
        <w:left w:val="none" w:sz="0" w:space="0" w:color="auto"/>
        <w:bottom w:val="none" w:sz="0" w:space="0" w:color="auto"/>
        <w:right w:val="none" w:sz="0" w:space="0" w:color="auto"/>
      </w:divBdr>
    </w:div>
    <w:div w:id="973947660">
      <w:bodyDiv w:val="1"/>
      <w:marLeft w:val="0"/>
      <w:marRight w:val="0"/>
      <w:marTop w:val="0"/>
      <w:marBottom w:val="0"/>
      <w:divBdr>
        <w:top w:val="none" w:sz="0" w:space="0" w:color="auto"/>
        <w:left w:val="none" w:sz="0" w:space="0" w:color="auto"/>
        <w:bottom w:val="none" w:sz="0" w:space="0" w:color="auto"/>
        <w:right w:val="none" w:sz="0" w:space="0" w:color="auto"/>
      </w:divBdr>
    </w:div>
    <w:div w:id="974141661">
      <w:bodyDiv w:val="1"/>
      <w:marLeft w:val="0"/>
      <w:marRight w:val="0"/>
      <w:marTop w:val="0"/>
      <w:marBottom w:val="0"/>
      <w:divBdr>
        <w:top w:val="none" w:sz="0" w:space="0" w:color="auto"/>
        <w:left w:val="none" w:sz="0" w:space="0" w:color="auto"/>
        <w:bottom w:val="none" w:sz="0" w:space="0" w:color="auto"/>
        <w:right w:val="none" w:sz="0" w:space="0" w:color="auto"/>
      </w:divBdr>
    </w:div>
    <w:div w:id="974142868">
      <w:bodyDiv w:val="1"/>
      <w:marLeft w:val="0"/>
      <w:marRight w:val="0"/>
      <w:marTop w:val="0"/>
      <w:marBottom w:val="0"/>
      <w:divBdr>
        <w:top w:val="none" w:sz="0" w:space="0" w:color="auto"/>
        <w:left w:val="none" w:sz="0" w:space="0" w:color="auto"/>
        <w:bottom w:val="none" w:sz="0" w:space="0" w:color="auto"/>
        <w:right w:val="none" w:sz="0" w:space="0" w:color="auto"/>
      </w:divBdr>
    </w:div>
    <w:div w:id="974288464">
      <w:bodyDiv w:val="1"/>
      <w:marLeft w:val="0"/>
      <w:marRight w:val="0"/>
      <w:marTop w:val="0"/>
      <w:marBottom w:val="0"/>
      <w:divBdr>
        <w:top w:val="none" w:sz="0" w:space="0" w:color="auto"/>
        <w:left w:val="none" w:sz="0" w:space="0" w:color="auto"/>
        <w:bottom w:val="none" w:sz="0" w:space="0" w:color="auto"/>
        <w:right w:val="none" w:sz="0" w:space="0" w:color="auto"/>
      </w:divBdr>
    </w:div>
    <w:div w:id="974483079">
      <w:bodyDiv w:val="1"/>
      <w:marLeft w:val="0"/>
      <w:marRight w:val="0"/>
      <w:marTop w:val="0"/>
      <w:marBottom w:val="0"/>
      <w:divBdr>
        <w:top w:val="none" w:sz="0" w:space="0" w:color="auto"/>
        <w:left w:val="none" w:sz="0" w:space="0" w:color="auto"/>
        <w:bottom w:val="none" w:sz="0" w:space="0" w:color="auto"/>
        <w:right w:val="none" w:sz="0" w:space="0" w:color="auto"/>
      </w:divBdr>
    </w:div>
    <w:div w:id="974531903">
      <w:bodyDiv w:val="1"/>
      <w:marLeft w:val="0"/>
      <w:marRight w:val="0"/>
      <w:marTop w:val="0"/>
      <w:marBottom w:val="0"/>
      <w:divBdr>
        <w:top w:val="none" w:sz="0" w:space="0" w:color="auto"/>
        <w:left w:val="none" w:sz="0" w:space="0" w:color="auto"/>
        <w:bottom w:val="none" w:sz="0" w:space="0" w:color="auto"/>
        <w:right w:val="none" w:sz="0" w:space="0" w:color="auto"/>
      </w:divBdr>
    </w:div>
    <w:div w:id="974607318">
      <w:bodyDiv w:val="1"/>
      <w:marLeft w:val="0"/>
      <w:marRight w:val="0"/>
      <w:marTop w:val="0"/>
      <w:marBottom w:val="0"/>
      <w:divBdr>
        <w:top w:val="none" w:sz="0" w:space="0" w:color="auto"/>
        <w:left w:val="none" w:sz="0" w:space="0" w:color="auto"/>
        <w:bottom w:val="none" w:sz="0" w:space="0" w:color="auto"/>
        <w:right w:val="none" w:sz="0" w:space="0" w:color="auto"/>
      </w:divBdr>
    </w:div>
    <w:div w:id="974608013">
      <w:bodyDiv w:val="1"/>
      <w:marLeft w:val="0"/>
      <w:marRight w:val="0"/>
      <w:marTop w:val="0"/>
      <w:marBottom w:val="0"/>
      <w:divBdr>
        <w:top w:val="none" w:sz="0" w:space="0" w:color="auto"/>
        <w:left w:val="none" w:sz="0" w:space="0" w:color="auto"/>
        <w:bottom w:val="none" w:sz="0" w:space="0" w:color="auto"/>
        <w:right w:val="none" w:sz="0" w:space="0" w:color="auto"/>
      </w:divBdr>
    </w:div>
    <w:div w:id="974868113">
      <w:bodyDiv w:val="1"/>
      <w:marLeft w:val="0"/>
      <w:marRight w:val="0"/>
      <w:marTop w:val="0"/>
      <w:marBottom w:val="0"/>
      <w:divBdr>
        <w:top w:val="none" w:sz="0" w:space="0" w:color="auto"/>
        <w:left w:val="none" w:sz="0" w:space="0" w:color="auto"/>
        <w:bottom w:val="none" w:sz="0" w:space="0" w:color="auto"/>
        <w:right w:val="none" w:sz="0" w:space="0" w:color="auto"/>
      </w:divBdr>
    </w:div>
    <w:div w:id="974914903">
      <w:bodyDiv w:val="1"/>
      <w:marLeft w:val="0"/>
      <w:marRight w:val="0"/>
      <w:marTop w:val="0"/>
      <w:marBottom w:val="0"/>
      <w:divBdr>
        <w:top w:val="none" w:sz="0" w:space="0" w:color="auto"/>
        <w:left w:val="none" w:sz="0" w:space="0" w:color="auto"/>
        <w:bottom w:val="none" w:sz="0" w:space="0" w:color="auto"/>
        <w:right w:val="none" w:sz="0" w:space="0" w:color="auto"/>
      </w:divBdr>
    </w:div>
    <w:div w:id="974915951">
      <w:bodyDiv w:val="1"/>
      <w:marLeft w:val="0"/>
      <w:marRight w:val="0"/>
      <w:marTop w:val="0"/>
      <w:marBottom w:val="0"/>
      <w:divBdr>
        <w:top w:val="none" w:sz="0" w:space="0" w:color="auto"/>
        <w:left w:val="none" w:sz="0" w:space="0" w:color="auto"/>
        <w:bottom w:val="none" w:sz="0" w:space="0" w:color="auto"/>
        <w:right w:val="none" w:sz="0" w:space="0" w:color="auto"/>
      </w:divBdr>
    </w:div>
    <w:div w:id="975180154">
      <w:bodyDiv w:val="1"/>
      <w:marLeft w:val="0"/>
      <w:marRight w:val="0"/>
      <w:marTop w:val="0"/>
      <w:marBottom w:val="0"/>
      <w:divBdr>
        <w:top w:val="none" w:sz="0" w:space="0" w:color="auto"/>
        <w:left w:val="none" w:sz="0" w:space="0" w:color="auto"/>
        <w:bottom w:val="none" w:sz="0" w:space="0" w:color="auto"/>
        <w:right w:val="none" w:sz="0" w:space="0" w:color="auto"/>
      </w:divBdr>
    </w:div>
    <w:div w:id="975336777">
      <w:bodyDiv w:val="1"/>
      <w:marLeft w:val="0"/>
      <w:marRight w:val="0"/>
      <w:marTop w:val="0"/>
      <w:marBottom w:val="0"/>
      <w:divBdr>
        <w:top w:val="none" w:sz="0" w:space="0" w:color="auto"/>
        <w:left w:val="none" w:sz="0" w:space="0" w:color="auto"/>
        <w:bottom w:val="none" w:sz="0" w:space="0" w:color="auto"/>
        <w:right w:val="none" w:sz="0" w:space="0" w:color="auto"/>
      </w:divBdr>
    </w:div>
    <w:div w:id="975719660">
      <w:bodyDiv w:val="1"/>
      <w:marLeft w:val="0"/>
      <w:marRight w:val="0"/>
      <w:marTop w:val="0"/>
      <w:marBottom w:val="0"/>
      <w:divBdr>
        <w:top w:val="none" w:sz="0" w:space="0" w:color="auto"/>
        <w:left w:val="none" w:sz="0" w:space="0" w:color="auto"/>
        <w:bottom w:val="none" w:sz="0" w:space="0" w:color="auto"/>
        <w:right w:val="none" w:sz="0" w:space="0" w:color="auto"/>
      </w:divBdr>
    </w:div>
    <w:div w:id="975723250">
      <w:bodyDiv w:val="1"/>
      <w:marLeft w:val="0"/>
      <w:marRight w:val="0"/>
      <w:marTop w:val="0"/>
      <w:marBottom w:val="0"/>
      <w:divBdr>
        <w:top w:val="none" w:sz="0" w:space="0" w:color="auto"/>
        <w:left w:val="none" w:sz="0" w:space="0" w:color="auto"/>
        <w:bottom w:val="none" w:sz="0" w:space="0" w:color="auto"/>
        <w:right w:val="none" w:sz="0" w:space="0" w:color="auto"/>
      </w:divBdr>
    </w:div>
    <w:div w:id="975766885">
      <w:bodyDiv w:val="1"/>
      <w:marLeft w:val="0"/>
      <w:marRight w:val="0"/>
      <w:marTop w:val="0"/>
      <w:marBottom w:val="0"/>
      <w:divBdr>
        <w:top w:val="none" w:sz="0" w:space="0" w:color="auto"/>
        <w:left w:val="none" w:sz="0" w:space="0" w:color="auto"/>
        <w:bottom w:val="none" w:sz="0" w:space="0" w:color="auto"/>
        <w:right w:val="none" w:sz="0" w:space="0" w:color="auto"/>
      </w:divBdr>
    </w:div>
    <w:div w:id="975839963">
      <w:bodyDiv w:val="1"/>
      <w:marLeft w:val="0"/>
      <w:marRight w:val="0"/>
      <w:marTop w:val="0"/>
      <w:marBottom w:val="0"/>
      <w:divBdr>
        <w:top w:val="none" w:sz="0" w:space="0" w:color="auto"/>
        <w:left w:val="none" w:sz="0" w:space="0" w:color="auto"/>
        <w:bottom w:val="none" w:sz="0" w:space="0" w:color="auto"/>
        <w:right w:val="none" w:sz="0" w:space="0" w:color="auto"/>
      </w:divBdr>
    </w:div>
    <w:div w:id="975912426">
      <w:bodyDiv w:val="1"/>
      <w:marLeft w:val="0"/>
      <w:marRight w:val="0"/>
      <w:marTop w:val="0"/>
      <w:marBottom w:val="0"/>
      <w:divBdr>
        <w:top w:val="none" w:sz="0" w:space="0" w:color="auto"/>
        <w:left w:val="none" w:sz="0" w:space="0" w:color="auto"/>
        <w:bottom w:val="none" w:sz="0" w:space="0" w:color="auto"/>
        <w:right w:val="none" w:sz="0" w:space="0" w:color="auto"/>
      </w:divBdr>
    </w:div>
    <w:div w:id="975915719">
      <w:bodyDiv w:val="1"/>
      <w:marLeft w:val="0"/>
      <w:marRight w:val="0"/>
      <w:marTop w:val="0"/>
      <w:marBottom w:val="0"/>
      <w:divBdr>
        <w:top w:val="none" w:sz="0" w:space="0" w:color="auto"/>
        <w:left w:val="none" w:sz="0" w:space="0" w:color="auto"/>
        <w:bottom w:val="none" w:sz="0" w:space="0" w:color="auto"/>
        <w:right w:val="none" w:sz="0" w:space="0" w:color="auto"/>
      </w:divBdr>
    </w:div>
    <w:div w:id="975916959">
      <w:bodyDiv w:val="1"/>
      <w:marLeft w:val="0"/>
      <w:marRight w:val="0"/>
      <w:marTop w:val="0"/>
      <w:marBottom w:val="0"/>
      <w:divBdr>
        <w:top w:val="none" w:sz="0" w:space="0" w:color="auto"/>
        <w:left w:val="none" w:sz="0" w:space="0" w:color="auto"/>
        <w:bottom w:val="none" w:sz="0" w:space="0" w:color="auto"/>
        <w:right w:val="none" w:sz="0" w:space="0" w:color="auto"/>
      </w:divBdr>
    </w:div>
    <w:div w:id="975984449">
      <w:bodyDiv w:val="1"/>
      <w:marLeft w:val="0"/>
      <w:marRight w:val="0"/>
      <w:marTop w:val="0"/>
      <w:marBottom w:val="0"/>
      <w:divBdr>
        <w:top w:val="none" w:sz="0" w:space="0" w:color="auto"/>
        <w:left w:val="none" w:sz="0" w:space="0" w:color="auto"/>
        <w:bottom w:val="none" w:sz="0" w:space="0" w:color="auto"/>
        <w:right w:val="none" w:sz="0" w:space="0" w:color="auto"/>
      </w:divBdr>
    </w:div>
    <w:div w:id="976107094">
      <w:bodyDiv w:val="1"/>
      <w:marLeft w:val="0"/>
      <w:marRight w:val="0"/>
      <w:marTop w:val="0"/>
      <w:marBottom w:val="0"/>
      <w:divBdr>
        <w:top w:val="none" w:sz="0" w:space="0" w:color="auto"/>
        <w:left w:val="none" w:sz="0" w:space="0" w:color="auto"/>
        <w:bottom w:val="none" w:sz="0" w:space="0" w:color="auto"/>
        <w:right w:val="none" w:sz="0" w:space="0" w:color="auto"/>
      </w:divBdr>
    </w:div>
    <w:div w:id="976179172">
      <w:bodyDiv w:val="1"/>
      <w:marLeft w:val="0"/>
      <w:marRight w:val="0"/>
      <w:marTop w:val="0"/>
      <w:marBottom w:val="0"/>
      <w:divBdr>
        <w:top w:val="none" w:sz="0" w:space="0" w:color="auto"/>
        <w:left w:val="none" w:sz="0" w:space="0" w:color="auto"/>
        <w:bottom w:val="none" w:sz="0" w:space="0" w:color="auto"/>
        <w:right w:val="none" w:sz="0" w:space="0" w:color="auto"/>
      </w:divBdr>
    </w:div>
    <w:div w:id="976179188">
      <w:bodyDiv w:val="1"/>
      <w:marLeft w:val="0"/>
      <w:marRight w:val="0"/>
      <w:marTop w:val="0"/>
      <w:marBottom w:val="0"/>
      <w:divBdr>
        <w:top w:val="none" w:sz="0" w:space="0" w:color="auto"/>
        <w:left w:val="none" w:sz="0" w:space="0" w:color="auto"/>
        <w:bottom w:val="none" w:sz="0" w:space="0" w:color="auto"/>
        <w:right w:val="none" w:sz="0" w:space="0" w:color="auto"/>
      </w:divBdr>
    </w:div>
    <w:div w:id="976183255">
      <w:bodyDiv w:val="1"/>
      <w:marLeft w:val="0"/>
      <w:marRight w:val="0"/>
      <w:marTop w:val="0"/>
      <w:marBottom w:val="0"/>
      <w:divBdr>
        <w:top w:val="none" w:sz="0" w:space="0" w:color="auto"/>
        <w:left w:val="none" w:sz="0" w:space="0" w:color="auto"/>
        <w:bottom w:val="none" w:sz="0" w:space="0" w:color="auto"/>
        <w:right w:val="none" w:sz="0" w:space="0" w:color="auto"/>
      </w:divBdr>
    </w:div>
    <w:div w:id="976185620">
      <w:bodyDiv w:val="1"/>
      <w:marLeft w:val="0"/>
      <w:marRight w:val="0"/>
      <w:marTop w:val="0"/>
      <w:marBottom w:val="0"/>
      <w:divBdr>
        <w:top w:val="none" w:sz="0" w:space="0" w:color="auto"/>
        <w:left w:val="none" w:sz="0" w:space="0" w:color="auto"/>
        <w:bottom w:val="none" w:sz="0" w:space="0" w:color="auto"/>
        <w:right w:val="none" w:sz="0" w:space="0" w:color="auto"/>
      </w:divBdr>
    </w:div>
    <w:div w:id="976446344">
      <w:bodyDiv w:val="1"/>
      <w:marLeft w:val="0"/>
      <w:marRight w:val="0"/>
      <w:marTop w:val="0"/>
      <w:marBottom w:val="0"/>
      <w:divBdr>
        <w:top w:val="none" w:sz="0" w:space="0" w:color="auto"/>
        <w:left w:val="none" w:sz="0" w:space="0" w:color="auto"/>
        <w:bottom w:val="none" w:sz="0" w:space="0" w:color="auto"/>
        <w:right w:val="none" w:sz="0" w:space="0" w:color="auto"/>
      </w:divBdr>
    </w:div>
    <w:div w:id="976643052">
      <w:bodyDiv w:val="1"/>
      <w:marLeft w:val="0"/>
      <w:marRight w:val="0"/>
      <w:marTop w:val="0"/>
      <w:marBottom w:val="0"/>
      <w:divBdr>
        <w:top w:val="none" w:sz="0" w:space="0" w:color="auto"/>
        <w:left w:val="none" w:sz="0" w:space="0" w:color="auto"/>
        <w:bottom w:val="none" w:sz="0" w:space="0" w:color="auto"/>
        <w:right w:val="none" w:sz="0" w:space="0" w:color="auto"/>
      </w:divBdr>
    </w:div>
    <w:div w:id="976760262">
      <w:bodyDiv w:val="1"/>
      <w:marLeft w:val="0"/>
      <w:marRight w:val="0"/>
      <w:marTop w:val="0"/>
      <w:marBottom w:val="0"/>
      <w:divBdr>
        <w:top w:val="none" w:sz="0" w:space="0" w:color="auto"/>
        <w:left w:val="none" w:sz="0" w:space="0" w:color="auto"/>
        <w:bottom w:val="none" w:sz="0" w:space="0" w:color="auto"/>
        <w:right w:val="none" w:sz="0" w:space="0" w:color="auto"/>
      </w:divBdr>
    </w:div>
    <w:div w:id="976960046">
      <w:bodyDiv w:val="1"/>
      <w:marLeft w:val="0"/>
      <w:marRight w:val="0"/>
      <w:marTop w:val="0"/>
      <w:marBottom w:val="0"/>
      <w:divBdr>
        <w:top w:val="none" w:sz="0" w:space="0" w:color="auto"/>
        <w:left w:val="none" w:sz="0" w:space="0" w:color="auto"/>
        <w:bottom w:val="none" w:sz="0" w:space="0" w:color="auto"/>
        <w:right w:val="none" w:sz="0" w:space="0" w:color="auto"/>
      </w:divBdr>
    </w:div>
    <w:div w:id="977107753">
      <w:bodyDiv w:val="1"/>
      <w:marLeft w:val="0"/>
      <w:marRight w:val="0"/>
      <w:marTop w:val="0"/>
      <w:marBottom w:val="0"/>
      <w:divBdr>
        <w:top w:val="none" w:sz="0" w:space="0" w:color="auto"/>
        <w:left w:val="none" w:sz="0" w:space="0" w:color="auto"/>
        <w:bottom w:val="none" w:sz="0" w:space="0" w:color="auto"/>
        <w:right w:val="none" w:sz="0" w:space="0" w:color="auto"/>
      </w:divBdr>
    </w:div>
    <w:div w:id="977147470">
      <w:bodyDiv w:val="1"/>
      <w:marLeft w:val="0"/>
      <w:marRight w:val="0"/>
      <w:marTop w:val="0"/>
      <w:marBottom w:val="0"/>
      <w:divBdr>
        <w:top w:val="none" w:sz="0" w:space="0" w:color="auto"/>
        <w:left w:val="none" w:sz="0" w:space="0" w:color="auto"/>
        <w:bottom w:val="none" w:sz="0" w:space="0" w:color="auto"/>
        <w:right w:val="none" w:sz="0" w:space="0" w:color="auto"/>
      </w:divBdr>
    </w:div>
    <w:div w:id="977220188">
      <w:bodyDiv w:val="1"/>
      <w:marLeft w:val="0"/>
      <w:marRight w:val="0"/>
      <w:marTop w:val="0"/>
      <w:marBottom w:val="0"/>
      <w:divBdr>
        <w:top w:val="none" w:sz="0" w:space="0" w:color="auto"/>
        <w:left w:val="none" w:sz="0" w:space="0" w:color="auto"/>
        <w:bottom w:val="none" w:sz="0" w:space="0" w:color="auto"/>
        <w:right w:val="none" w:sz="0" w:space="0" w:color="auto"/>
      </w:divBdr>
    </w:div>
    <w:div w:id="977226668">
      <w:bodyDiv w:val="1"/>
      <w:marLeft w:val="0"/>
      <w:marRight w:val="0"/>
      <w:marTop w:val="0"/>
      <w:marBottom w:val="0"/>
      <w:divBdr>
        <w:top w:val="none" w:sz="0" w:space="0" w:color="auto"/>
        <w:left w:val="none" w:sz="0" w:space="0" w:color="auto"/>
        <w:bottom w:val="none" w:sz="0" w:space="0" w:color="auto"/>
        <w:right w:val="none" w:sz="0" w:space="0" w:color="auto"/>
      </w:divBdr>
    </w:div>
    <w:div w:id="977228527">
      <w:bodyDiv w:val="1"/>
      <w:marLeft w:val="0"/>
      <w:marRight w:val="0"/>
      <w:marTop w:val="0"/>
      <w:marBottom w:val="0"/>
      <w:divBdr>
        <w:top w:val="none" w:sz="0" w:space="0" w:color="auto"/>
        <w:left w:val="none" w:sz="0" w:space="0" w:color="auto"/>
        <w:bottom w:val="none" w:sz="0" w:space="0" w:color="auto"/>
        <w:right w:val="none" w:sz="0" w:space="0" w:color="auto"/>
      </w:divBdr>
    </w:div>
    <w:div w:id="977302823">
      <w:bodyDiv w:val="1"/>
      <w:marLeft w:val="0"/>
      <w:marRight w:val="0"/>
      <w:marTop w:val="0"/>
      <w:marBottom w:val="0"/>
      <w:divBdr>
        <w:top w:val="none" w:sz="0" w:space="0" w:color="auto"/>
        <w:left w:val="none" w:sz="0" w:space="0" w:color="auto"/>
        <w:bottom w:val="none" w:sz="0" w:space="0" w:color="auto"/>
        <w:right w:val="none" w:sz="0" w:space="0" w:color="auto"/>
      </w:divBdr>
    </w:div>
    <w:div w:id="977304151">
      <w:bodyDiv w:val="1"/>
      <w:marLeft w:val="0"/>
      <w:marRight w:val="0"/>
      <w:marTop w:val="0"/>
      <w:marBottom w:val="0"/>
      <w:divBdr>
        <w:top w:val="none" w:sz="0" w:space="0" w:color="auto"/>
        <w:left w:val="none" w:sz="0" w:space="0" w:color="auto"/>
        <w:bottom w:val="none" w:sz="0" w:space="0" w:color="auto"/>
        <w:right w:val="none" w:sz="0" w:space="0" w:color="auto"/>
      </w:divBdr>
    </w:div>
    <w:div w:id="977418817">
      <w:bodyDiv w:val="1"/>
      <w:marLeft w:val="0"/>
      <w:marRight w:val="0"/>
      <w:marTop w:val="0"/>
      <w:marBottom w:val="0"/>
      <w:divBdr>
        <w:top w:val="none" w:sz="0" w:space="0" w:color="auto"/>
        <w:left w:val="none" w:sz="0" w:space="0" w:color="auto"/>
        <w:bottom w:val="none" w:sz="0" w:space="0" w:color="auto"/>
        <w:right w:val="none" w:sz="0" w:space="0" w:color="auto"/>
      </w:divBdr>
    </w:div>
    <w:div w:id="977538416">
      <w:bodyDiv w:val="1"/>
      <w:marLeft w:val="0"/>
      <w:marRight w:val="0"/>
      <w:marTop w:val="0"/>
      <w:marBottom w:val="0"/>
      <w:divBdr>
        <w:top w:val="none" w:sz="0" w:space="0" w:color="auto"/>
        <w:left w:val="none" w:sz="0" w:space="0" w:color="auto"/>
        <w:bottom w:val="none" w:sz="0" w:space="0" w:color="auto"/>
        <w:right w:val="none" w:sz="0" w:space="0" w:color="auto"/>
      </w:divBdr>
    </w:div>
    <w:div w:id="977539169">
      <w:bodyDiv w:val="1"/>
      <w:marLeft w:val="0"/>
      <w:marRight w:val="0"/>
      <w:marTop w:val="0"/>
      <w:marBottom w:val="0"/>
      <w:divBdr>
        <w:top w:val="none" w:sz="0" w:space="0" w:color="auto"/>
        <w:left w:val="none" w:sz="0" w:space="0" w:color="auto"/>
        <w:bottom w:val="none" w:sz="0" w:space="0" w:color="auto"/>
        <w:right w:val="none" w:sz="0" w:space="0" w:color="auto"/>
      </w:divBdr>
    </w:div>
    <w:div w:id="977685599">
      <w:bodyDiv w:val="1"/>
      <w:marLeft w:val="0"/>
      <w:marRight w:val="0"/>
      <w:marTop w:val="0"/>
      <w:marBottom w:val="0"/>
      <w:divBdr>
        <w:top w:val="none" w:sz="0" w:space="0" w:color="auto"/>
        <w:left w:val="none" w:sz="0" w:space="0" w:color="auto"/>
        <w:bottom w:val="none" w:sz="0" w:space="0" w:color="auto"/>
        <w:right w:val="none" w:sz="0" w:space="0" w:color="auto"/>
      </w:divBdr>
    </w:div>
    <w:div w:id="977799729">
      <w:bodyDiv w:val="1"/>
      <w:marLeft w:val="0"/>
      <w:marRight w:val="0"/>
      <w:marTop w:val="0"/>
      <w:marBottom w:val="0"/>
      <w:divBdr>
        <w:top w:val="none" w:sz="0" w:space="0" w:color="auto"/>
        <w:left w:val="none" w:sz="0" w:space="0" w:color="auto"/>
        <w:bottom w:val="none" w:sz="0" w:space="0" w:color="auto"/>
        <w:right w:val="none" w:sz="0" w:space="0" w:color="auto"/>
      </w:divBdr>
    </w:div>
    <w:div w:id="977802592">
      <w:bodyDiv w:val="1"/>
      <w:marLeft w:val="0"/>
      <w:marRight w:val="0"/>
      <w:marTop w:val="0"/>
      <w:marBottom w:val="0"/>
      <w:divBdr>
        <w:top w:val="none" w:sz="0" w:space="0" w:color="auto"/>
        <w:left w:val="none" w:sz="0" w:space="0" w:color="auto"/>
        <w:bottom w:val="none" w:sz="0" w:space="0" w:color="auto"/>
        <w:right w:val="none" w:sz="0" w:space="0" w:color="auto"/>
      </w:divBdr>
    </w:div>
    <w:div w:id="977882195">
      <w:bodyDiv w:val="1"/>
      <w:marLeft w:val="0"/>
      <w:marRight w:val="0"/>
      <w:marTop w:val="0"/>
      <w:marBottom w:val="0"/>
      <w:divBdr>
        <w:top w:val="none" w:sz="0" w:space="0" w:color="auto"/>
        <w:left w:val="none" w:sz="0" w:space="0" w:color="auto"/>
        <w:bottom w:val="none" w:sz="0" w:space="0" w:color="auto"/>
        <w:right w:val="none" w:sz="0" w:space="0" w:color="auto"/>
      </w:divBdr>
    </w:div>
    <w:div w:id="978075629">
      <w:bodyDiv w:val="1"/>
      <w:marLeft w:val="0"/>
      <w:marRight w:val="0"/>
      <w:marTop w:val="0"/>
      <w:marBottom w:val="0"/>
      <w:divBdr>
        <w:top w:val="none" w:sz="0" w:space="0" w:color="auto"/>
        <w:left w:val="none" w:sz="0" w:space="0" w:color="auto"/>
        <w:bottom w:val="none" w:sz="0" w:space="0" w:color="auto"/>
        <w:right w:val="none" w:sz="0" w:space="0" w:color="auto"/>
      </w:divBdr>
    </w:div>
    <w:div w:id="978192060">
      <w:bodyDiv w:val="1"/>
      <w:marLeft w:val="0"/>
      <w:marRight w:val="0"/>
      <w:marTop w:val="0"/>
      <w:marBottom w:val="0"/>
      <w:divBdr>
        <w:top w:val="none" w:sz="0" w:space="0" w:color="auto"/>
        <w:left w:val="none" w:sz="0" w:space="0" w:color="auto"/>
        <w:bottom w:val="none" w:sz="0" w:space="0" w:color="auto"/>
        <w:right w:val="none" w:sz="0" w:space="0" w:color="auto"/>
      </w:divBdr>
    </w:div>
    <w:div w:id="978222091">
      <w:bodyDiv w:val="1"/>
      <w:marLeft w:val="0"/>
      <w:marRight w:val="0"/>
      <w:marTop w:val="0"/>
      <w:marBottom w:val="0"/>
      <w:divBdr>
        <w:top w:val="none" w:sz="0" w:space="0" w:color="auto"/>
        <w:left w:val="none" w:sz="0" w:space="0" w:color="auto"/>
        <w:bottom w:val="none" w:sz="0" w:space="0" w:color="auto"/>
        <w:right w:val="none" w:sz="0" w:space="0" w:color="auto"/>
      </w:divBdr>
    </w:div>
    <w:div w:id="978267477">
      <w:bodyDiv w:val="1"/>
      <w:marLeft w:val="0"/>
      <w:marRight w:val="0"/>
      <w:marTop w:val="0"/>
      <w:marBottom w:val="0"/>
      <w:divBdr>
        <w:top w:val="none" w:sz="0" w:space="0" w:color="auto"/>
        <w:left w:val="none" w:sz="0" w:space="0" w:color="auto"/>
        <w:bottom w:val="none" w:sz="0" w:space="0" w:color="auto"/>
        <w:right w:val="none" w:sz="0" w:space="0" w:color="auto"/>
      </w:divBdr>
    </w:div>
    <w:div w:id="978416356">
      <w:bodyDiv w:val="1"/>
      <w:marLeft w:val="0"/>
      <w:marRight w:val="0"/>
      <w:marTop w:val="0"/>
      <w:marBottom w:val="0"/>
      <w:divBdr>
        <w:top w:val="none" w:sz="0" w:space="0" w:color="auto"/>
        <w:left w:val="none" w:sz="0" w:space="0" w:color="auto"/>
        <w:bottom w:val="none" w:sz="0" w:space="0" w:color="auto"/>
        <w:right w:val="none" w:sz="0" w:space="0" w:color="auto"/>
      </w:divBdr>
    </w:div>
    <w:div w:id="978606378">
      <w:bodyDiv w:val="1"/>
      <w:marLeft w:val="0"/>
      <w:marRight w:val="0"/>
      <w:marTop w:val="0"/>
      <w:marBottom w:val="0"/>
      <w:divBdr>
        <w:top w:val="none" w:sz="0" w:space="0" w:color="auto"/>
        <w:left w:val="none" w:sz="0" w:space="0" w:color="auto"/>
        <w:bottom w:val="none" w:sz="0" w:space="0" w:color="auto"/>
        <w:right w:val="none" w:sz="0" w:space="0" w:color="auto"/>
      </w:divBdr>
    </w:div>
    <w:div w:id="978607094">
      <w:bodyDiv w:val="1"/>
      <w:marLeft w:val="0"/>
      <w:marRight w:val="0"/>
      <w:marTop w:val="0"/>
      <w:marBottom w:val="0"/>
      <w:divBdr>
        <w:top w:val="none" w:sz="0" w:space="0" w:color="auto"/>
        <w:left w:val="none" w:sz="0" w:space="0" w:color="auto"/>
        <w:bottom w:val="none" w:sz="0" w:space="0" w:color="auto"/>
        <w:right w:val="none" w:sz="0" w:space="0" w:color="auto"/>
      </w:divBdr>
    </w:div>
    <w:div w:id="978611308">
      <w:bodyDiv w:val="1"/>
      <w:marLeft w:val="0"/>
      <w:marRight w:val="0"/>
      <w:marTop w:val="0"/>
      <w:marBottom w:val="0"/>
      <w:divBdr>
        <w:top w:val="none" w:sz="0" w:space="0" w:color="auto"/>
        <w:left w:val="none" w:sz="0" w:space="0" w:color="auto"/>
        <w:bottom w:val="none" w:sz="0" w:space="0" w:color="auto"/>
        <w:right w:val="none" w:sz="0" w:space="0" w:color="auto"/>
      </w:divBdr>
    </w:div>
    <w:div w:id="978649191">
      <w:bodyDiv w:val="1"/>
      <w:marLeft w:val="0"/>
      <w:marRight w:val="0"/>
      <w:marTop w:val="0"/>
      <w:marBottom w:val="0"/>
      <w:divBdr>
        <w:top w:val="none" w:sz="0" w:space="0" w:color="auto"/>
        <w:left w:val="none" w:sz="0" w:space="0" w:color="auto"/>
        <w:bottom w:val="none" w:sz="0" w:space="0" w:color="auto"/>
        <w:right w:val="none" w:sz="0" w:space="0" w:color="auto"/>
      </w:divBdr>
    </w:div>
    <w:div w:id="978649740">
      <w:bodyDiv w:val="1"/>
      <w:marLeft w:val="0"/>
      <w:marRight w:val="0"/>
      <w:marTop w:val="0"/>
      <w:marBottom w:val="0"/>
      <w:divBdr>
        <w:top w:val="none" w:sz="0" w:space="0" w:color="auto"/>
        <w:left w:val="none" w:sz="0" w:space="0" w:color="auto"/>
        <w:bottom w:val="none" w:sz="0" w:space="0" w:color="auto"/>
        <w:right w:val="none" w:sz="0" w:space="0" w:color="auto"/>
      </w:divBdr>
    </w:div>
    <w:div w:id="978806337">
      <w:bodyDiv w:val="1"/>
      <w:marLeft w:val="0"/>
      <w:marRight w:val="0"/>
      <w:marTop w:val="0"/>
      <w:marBottom w:val="0"/>
      <w:divBdr>
        <w:top w:val="none" w:sz="0" w:space="0" w:color="auto"/>
        <w:left w:val="none" w:sz="0" w:space="0" w:color="auto"/>
        <w:bottom w:val="none" w:sz="0" w:space="0" w:color="auto"/>
        <w:right w:val="none" w:sz="0" w:space="0" w:color="auto"/>
      </w:divBdr>
    </w:div>
    <w:div w:id="978876054">
      <w:bodyDiv w:val="1"/>
      <w:marLeft w:val="0"/>
      <w:marRight w:val="0"/>
      <w:marTop w:val="0"/>
      <w:marBottom w:val="0"/>
      <w:divBdr>
        <w:top w:val="none" w:sz="0" w:space="0" w:color="auto"/>
        <w:left w:val="none" w:sz="0" w:space="0" w:color="auto"/>
        <w:bottom w:val="none" w:sz="0" w:space="0" w:color="auto"/>
        <w:right w:val="none" w:sz="0" w:space="0" w:color="auto"/>
      </w:divBdr>
    </w:div>
    <w:div w:id="978924173">
      <w:bodyDiv w:val="1"/>
      <w:marLeft w:val="0"/>
      <w:marRight w:val="0"/>
      <w:marTop w:val="0"/>
      <w:marBottom w:val="0"/>
      <w:divBdr>
        <w:top w:val="none" w:sz="0" w:space="0" w:color="auto"/>
        <w:left w:val="none" w:sz="0" w:space="0" w:color="auto"/>
        <w:bottom w:val="none" w:sz="0" w:space="0" w:color="auto"/>
        <w:right w:val="none" w:sz="0" w:space="0" w:color="auto"/>
      </w:divBdr>
    </w:div>
    <w:div w:id="978994727">
      <w:bodyDiv w:val="1"/>
      <w:marLeft w:val="0"/>
      <w:marRight w:val="0"/>
      <w:marTop w:val="0"/>
      <w:marBottom w:val="0"/>
      <w:divBdr>
        <w:top w:val="none" w:sz="0" w:space="0" w:color="auto"/>
        <w:left w:val="none" w:sz="0" w:space="0" w:color="auto"/>
        <w:bottom w:val="none" w:sz="0" w:space="0" w:color="auto"/>
        <w:right w:val="none" w:sz="0" w:space="0" w:color="auto"/>
      </w:divBdr>
    </w:div>
    <w:div w:id="979113537">
      <w:bodyDiv w:val="1"/>
      <w:marLeft w:val="0"/>
      <w:marRight w:val="0"/>
      <w:marTop w:val="0"/>
      <w:marBottom w:val="0"/>
      <w:divBdr>
        <w:top w:val="none" w:sz="0" w:space="0" w:color="auto"/>
        <w:left w:val="none" w:sz="0" w:space="0" w:color="auto"/>
        <w:bottom w:val="none" w:sz="0" w:space="0" w:color="auto"/>
        <w:right w:val="none" w:sz="0" w:space="0" w:color="auto"/>
      </w:divBdr>
    </w:div>
    <w:div w:id="979116360">
      <w:bodyDiv w:val="1"/>
      <w:marLeft w:val="0"/>
      <w:marRight w:val="0"/>
      <w:marTop w:val="0"/>
      <w:marBottom w:val="0"/>
      <w:divBdr>
        <w:top w:val="none" w:sz="0" w:space="0" w:color="auto"/>
        <w:left w:val="none" w:sz="0" w:space="0" w:color="auto"/>
        <w:bottom w:val="none" w:sz="0" w:space="0" w:color="auto"/>
        <w:right w:val="none" w:sz="0" w:space="0" w:color="auto"/>
      </w:divBdr>
    </w:div>
    <w:div w:id="979185869">
      <w:bodyDiv w:val="1"/>
      <w:marLeft w:val="0"/>
      <w:marRight w:val="0"/>
      <w:marTop w:val="0"/>
      <w:marBottom w:val="0"/>
      <w:divBdr>
        <w:top w:val="none" w:sz="0" w:space="0" w:color="auto"/>
        <w:left w:val="none" w:sz="0" w:space="0" w:color="auto"/>
        <w:bottom w:val="none" w:sz="0" w:space="0" w:color="auto"/>
        <w:right w:val="none" w:sz="0" w:space="0" w:color="auto"/>
      </w:divBdr>
    </w:div>
    <w:div w:id="979190168">
      <w:bodyDiv w:val="1"/>
      <w:marLeft w:val="0"/>
      <w:marRight w:val="0"/>
      <w:marTop w:val="0"/>
      <w:marBottom w:val="0"/>
      <w:divBdr>
        <w:top w:val="none" w:sz="0" w:space="0" w:color="auto"/>
        <w:left w:val="none" w:sz="0" w:space="0" w:color="auto"/>
        <w:bottom w:val="none" w:sz="0" w:space="0" w:color="auto"/>
        <w:right w:val="none" w:sz="0" w:space="0" w:color="auto"/>
      </w:divBdr>
    </w:div>
    <w:div w:id="979190732">
      <w:bodyDiv w:val="1"/>
      <w:marLeft w:val="0"/>
      <w:marRight w:val="0"/>
      <w:marTop w:val="0"/>
      <w:marBottom w:val="0"/>
      <w:divBdr>
        <w:top w:val="none" w:sz="0" w:space="0" w:color="auto"/>
        <w:left w:val="none" w:sz="0" w:space="0" w:color="auto"/>
        <w:bottom w:val="none" w:sz="0" w:space="0" w:color="auto"/>
        <w:right w:val="none" w:sz="0" w:space="0" w:color="auto"/>
      </w:divBdr>
    </w:div>
    <w:div w:id="979264712">
      <w:bodyDiv w:val="1"/>
      <w:marLeft w:val="0"/>
      <w:marRight w:val="0"/>
      <w:marTop w:val="0"/>
      <w:marBottom w:val="0"/>
      <w:divBdr>
        <w:top w:val="none" w:sz="0" w:space="0" w:color="auto"/>
        <w:left w:val="none" w:sz="0" w:space="0" w:color="auto"/>
        <w:bottom w:val="none" w:sz="0" w:space="0" w:color="auto"/>
        <w:right w:val="none" w:sz="0" w:space="0" w:color="auto"/>
      </w:divBdr>
    </w:div>
    <w:div w:id="979580576">
      <w:bodyDiv w:val="1"/>
      <w:marLeft w:val="0"/>
      <w:marRight w:val="0"/>
      <w:marTop w:val="0"/>
      <w:marBottom w:val="0"/>
      <w:divBdr>
        <w:top w:val="none" w:sz="0" w:space="0" w:color="auto"/>
        <w:left w:val="none" w:sz="0" w:space="0" w:color="auto"/>
        <w:bottom w:val="none" w:sz="0" w:space="0" w:color="auto"/>
        <w:right w:val="none" w:sz="0" w:space="0" w:color="auto"/>
      </w:divBdr>
    </w:div>
    <w:div w:id="979724822">
      <w:bodyDiv w:val="1"/>
      <w:marLeft w:val="0"/>
      <w:marRight w:val="0"/>
      <w:marTop w:val="0"/>
      <w:marBottom w:val="0"/>
      <w:divBdr>
        <w:top w:val="none" w:sz="0" w:space="0" w:color="auto"/>
        <w:left w:val="none" w:sz="0" w:space="0" w:color="auto"/>
        <w:bottom w:val="none" w:sz="0" w:space="0" w:color="auto"/>
        <w:right w:val="none" w:sz="0" w:space="0" w:color="auto"/>
      </w:divBdr>
    </w:div>
    <w:div w:id="979766714">
      <w:bodyDiv w:val="1"/>
      <w:marLeft w:val="0"/>
      <w:marRight w:val="0"/>
      <w:marTop w:val="0"/>
      <w:marBottom w:val="0"/>
      <w:divBdr>
        <w:top w:val="none" w:sz="0" w:space="0" w:color="auto"/>
        <w:left w:val="none" w:sz="0" w:space="0" w:color="auto"/>
        <w:bottom w:val="none" w:sz="0" w:space="0" w:color="auto"/>
        <w:right w:val="none" w:sz="0" w:space="0" w:color="auto"/>
      </w:divBdr>
    </w:div>
    <w:div w:id="980232908">
      <w:bodyDiv w:val="1"/>
      <w:marLeft w:val="0"/>
      <w:marRight w:val="0"/>
      <w:marTop w:val="0"/>
      <w:marBottom w:val="0"/>
      <w:divBdr>
        <w:top w:val="none" w:sz="0" w:space="0" w:color="auto"/>
        <w:left w:val="none" w:sz="0" w:space="0" w:color="auto"/>
        <w:bottom w:val="none" w:sz="0" w:space="0" w:color="auto"/>
        <w:right w:val="none" w:sz="0" w:space="0" w:color="auto"/>
      </w:divBdr>
    </w:div>
    <w:div w:id="980381757">
      <w:bodyDiv w:val="1"/>
      <w:marLeft w:val="0"/>
      <w:marRight w:val="0"/>
      <w:marTop w:val="0"/>
      <w:marBottom w:val="0"/>
      <w:divBdr>
        <w:top w:val="none" w:sz="0" w:space="0" w:color="auto"/>
        <w:left w:val="none" w:sz="0" w:space="0" w:color="auto"/>
        <w:bottom w:val="none" w:sz="0" w:space="0" w:color="auto"/>
        <w:right w:val="none" w:sz="0" w:space="0" w:color="auto"/>
      </w:divBdr>
    </w:div>
    <w:div w:id="980382740">
      <w:bodyDiv w:val="1"/>
      <w:marLeft w:val="0"/>
      <w:marRight w:val="0"/>
      <w:marTop w:val="0"/>
      <w:marBottom w:val="0"/>
      <w:divBdr>
        <w:top w:val="none" w:sz="0" w:space="0" w:color="auto"/>
        <w:left w:val="none" w:sz="0" w:space="0" w:color="auto"/>
        <w:bottom w:val="none" w:sz="0" w:space="0" w:color="auto"/>
        <w:right w:val="none" w:sz="0" w:space="0" w:color="auto"/>
      </w:divBdr>
    </w:div>
    <w:div w:id="980420777">
      <w:bodyDiv w:val="1"/>
      <w:marLeft w:val="0"/>
      <w:marRight w:val="0"/>
      <w:marTop w:val="0"/>
      <w:marBottom w:val="0"/>
      <w:divBdr>
        <w:top w:val="none" w:sz="0" w:space="0" w:color="auto"/>
        <w:left w:val="none" w:sz="0" w:space="0" w:color="auto"/>
        <w:bottom w:val="none" w:sz="0" w:space="0" w:color="auto"/>
        <w:right w:val="none" w:sz="0" w:space="0" w:color="auto"/>
      </w:divBdr>
    </w:div>
    <w:div w:id="980422158">
      <w:bodyDiv w:val="1"/>
      <w:marLeft w:val="0"/>
      <w:marRight w:val="0"/>
      <w:marTop w:val="0"/>
      <w:marBottom w:val="0"/>
      <w:divBdr>
        <w:top w:val="none" w:sz="0" w:space="0" w:color="auto"/>
        <w:left w:val="none" w:sz="0" w:space="0" w:color="auto"/>
        <w:bottom w:val="none" w:sz="0" w:space="0" w:color="auto"/>
        <w:right w:val="none" w:sz="0" w:space="0" w:color="auto"/>
      </w:divBdr>
    </w:div>
    <w:div w:id="980501843">
      <w:bodyDiv w:val="1"/>
      <w:marLeft w:val="0"/>
      <w:marRight w:val="0"/>
      <w:marTop w:val="0"/>
      <w:marBottom w:val="0"/>
      <w:divBdr>
        <w:top w:val="none" w:sz="0" w:space="0" w:color="auto"/>
        <w:left w:val="none" w:sz="0" w:space="0" w:color="auto"/>
        <w:bottom w:val="none" w:sz="0" w:space="0" w:color="auto"/>
        <w:right w:val="none" w:sz="0" w:space="0" w:color="auto"/>
      </w:divBdr>
    </w:div>
    <w:div w:id="980504110">
      <w:bodyDiv w:val="1"/>
      <w:marLeft w:val="0"/>
      <w:marRight w:val="0"/>
      <w:marTop w:val="0"/>
      <w:marBottom w:val="0"/>
      <w:divBdr>
        <w:top w:val="none" w:sz="0" w:space="0" w:color="auto"/>
        <w:left w:val="none" w:sz="0" w:space="0" w:color="auto"/>
        <w:bottom w:val="none" w:sz="0" w:space="0" w:color="auto"/>
        <w:right w:val="none" w:sz="0" w:space="0" w:color="auto"/>
      </w:divBdr>
    </w:div>
    <w:div w:id="980617461">
      <w:bodyDiv w:val="1"/>
      <w:marLeft w:val="0"/>
      <w:marRight w:val="0"/>
      <w:marTop w:val="0"/>
      <w:marBottom w:val="0"/>
      <w:divBdr>
        <w:top w:val="none" w:sz="0" w:space="0" w:color="auto"/>
        <w:left w:val="none" w:sz="0" w:space="0" w:color="auto"/>
        <w:bottom w:val="none" w:sz="0" w:space="0" w:color="auto"/>
        <w:right w:val="none" w:sz="0" w:space="0" w:color="auto"/>
      </w:divBdr>
    </w:div>
    <w:div w:id="980619952">
      <w:bodyDiv w:val="1"/>
      <w:marLeft w:val="0"/>
      <w:marRight w:val="0"/>
      <w:marTop w:val="0"/>
      <w:marBottom w:val="0"/>
      <w:divBdr>
        <w:top w:val="none" w:sz="0" w:space="0" w:color="auto"/>
        <w:left w:val="none" w:sz="0" w:space="0" w:color="auto"/>
        <w:bottom w:val="none" w:sz="0" w:space="0" w:color="auto"/>
        <w:right w:val="none" w:sz="0" w:space="0" w:color="auto"/>
      </w:divBdr>
    </w:div>
    <w:div w:id="980841282">
      <w:bodyDiv w:val="1"/>
      <w:marLeft w:val="0"/>
      <w:marRight w:val="0"/>
      <w:marTop w:val="0"/>
      <w:marBottom w:val="0"/>
      <w:divBdr>
        <w:top w:val="none" w:sz="0" w:space="0" w:color="auto"/>
        <w:left w:val="none" w:sz="0" w:space="0" w:color="auto"/>
        <w:bottom w:val="none" w:sz="0" w:space="0" w:color="auto"/>
        <w:right w:val="none" w:sz="0" w:space="0" w:color="auto"/>
      </w:divBdr>
    </w:div>
    <w:div w:id="980959388">
      <w:bodyDiv w:val="1"/>
      <w:marLeft w:val="0"/>
      <w:marRight w:val="0"/>
      <w:marTop w:val="0"/>
      <w:marBottom w:val="0"/>
      <w:divBdr>
        <w:top w:val="none" w:sz="0" w:space="0" w:color="auto"/>
        <w:left w:val="none" w:sz="0" w:space="0" w:color="auto"/>
        <w:bottom w:val="none" w:sz="0" w:space="0" w:color="auto"/>
        <w:right w:val="none" w:sz="0" w:space="0" w:color="auto"/>
      </w:divBdr>
    </w:div>
    <w:div w:id="981008982">
      <w:bodyDiv w:val="1"/>
      <w:marLeft w:val="0"/>
      <w:marRight w:val="0"/>
      <w:marTop w:val="0"/>
      <w:marBottom w:val="0"/>
      <w:divBdr>
        <w:top w:val="none" w:sz="0" w:space="0" w:color="auto"/>
        <w:left w:val="none" w:sz="0" w:space="0" w:color="auto"/>
        <w:bottom w:val="none" w:sz="0" w:space="0" w:color="auto"/>
        <w:right w:val="none" w:sz="0" w:space="0" w:color="auto"/>
      </w:divBdr>
    </w:div>
    <w:div w:id="981034859">
      <w:bodyDiv w:val="1"/>
      <w:marLeft w:val="0"/>
      <w:marRight w:val="0"/>
      <w:marTop w:val="0"/>
      <w:marBottom w:val="0"/>
      <w:divBdr>
        <w:top w:val="none" w:sz="0" w:space="0" w:color="auto"/>
        <w:left w:val="none" w:sz="0" w:space="0" w:color="auto"/>
        <w:bottom w:val="none" w:sz="0" w:space="0" w:color="auto"/>
        <w:right w:val="none" w:sz="0" w:space="0" w:color="auto"/>
      </w:divBdr>
    </w:div>
    <w:div w:id="981151584">
      <w:bodyDiv w:val="1"/>
      <w:marLeft w:val="0"/>
      <w:marRight w:val="0"/>
      <w:marTop w:val="0"/>
      <w:marBottom w:val="0"/>
      <w:divBdr>
        <w:top w:val="none" w:sz="0" w:space="0" w:color="auto"/>
        <w:left w:val="none" w:sz="0" w:space="0" w:color="auto"/>
        <w:bottom w:val="none" w:sz="0" w:space="0" w:color="auto"/>
        <w:right w:val="none" w:sz="0" w:space="0" w:color="auto"/>
      </w:divBdr>
    </w:div>
    <w:div w:id="981226679">
      <w:bodyDiv w:val="1"/>
      <w:marLeft w:val="0"/>
      <w:marRight w:val="0"/>
      <w:marTop w:val="0"/>
      <w:marBottom w:val="0"/>
      <w:divBdr>
        <w:top w:val="none" w:sz="0" w:space="0" w:color="auto"/>
        <w:left w:val="none" w:sz="0" w:space="0" w:color="auto"/>
        <w:bottom w:val="none" w:sz="0" w:space="0" w:color="auto"/>
        <w:right w:val="none" w:sz="0" w:space="0" w:color="auto"/>
      </w:divBdr>
    </w:div>
    <w:div w:id="981348457">
      <w:bodyDiv w:val="1"/>
      <w:marLeft w:val="0"/>
      <w:marRight w:val="0"/>
      <w:marTop w:val="0"/>
      <w:marBottom w:val="0"/>
      <w:divBdr>
        <w:top w:val="none" w:sz="0" w:space="0" w:color="auto"/>
        <w:left w:val="none" w:sz="0" w:space="0" w:color="auto"/>
        <w:bottom w:val="none" w:sz="0" w:space="0" w:color="auto"/>
        <w:right w:val="none" w:sz="0" w:space="0" w:color="auto"/>
      </w:divBdr>
    </w:div>
    <w:div w:id="981468679">
      <w:bodyDiv w:val="1"/>
      <w:marLeft w:val="0"/>
      <w:marRight w:val="0"/>
      <w:marTop w:val="0"/>
      <w:marBottom w:val="0"/>
      <w:divBdr>
        <w:top w:val="none" w:sz="0" w:space="0" w:color="auto"/>
        <w:left w:val="none" w:sz="0" w:space="0" w:color="auto"/>
        <w:bottom w:val="none" w:sz="0" w:space="0" w:color="auto"/>
        <w:right w:val="none" w:sz="0" w:space="0" w:color="auto"/>
      </w:divBdr>
    </w:div>
    <w:div w:id="981471031">
      <w:bodyDiv w:val="1"/>
      <w:marLeft w:val="0"/>
      <w:marRight w:val="0"/>
      <w:marTop w:val="0"/>
      <w:marBottom w:val="0"/>
      <w:divBdr>
        <w:top w:val="none" w:sz="0" w:space="0" w:color="auto"/>
        <w:left w:val="none" w:sz="0" w:space="0" w:color="auto"/>
        <w:bottom w:val="none" w:sz="0" w:space="0" w:color="auto"/>
        <w:right w:val="none" w:sz="0" w:space="0" w:color="auto"/>
      </w:divBdr>
    </w:div>
    <w:div w:id="981498841">
      <w:bodyDiv w:val="1"/>
      <w:marLeft w:val="0"/>
      <w:marRight w:val="0"/>
      <w:marTop w:val="0"/>
      <w:marBottom w:val="0"/>
      <w:divBdr>
        <w:top w:val="none" w:sz="0" w:space="0" w:color="auto"/>
        <w:left w:val="none" w:sz="0" w:space="0" w:color="auto"/>
        <w:bottom w:val="none" w:sz="0" w:space="0" w:color="auto"/>
        <w:right w:val="none" w:sz="0" w:space="0" w:color="auto"/>
      </w:divBdr>
    </w:div>
    <w:div w:id="981690458">
      <w:bodyDiv w:val="1"/>
      <w:marLeft w:val="0"/>
      <w:marRight w:val="0"/>
      <w:marTop w:val="0"/>
      <w:marBottom w:val="0"/>
      <w:divBdr>
        <w:top w:val="none" w:sz="0" w:space="0" w:color="auto"/>
        <w:left w:val="none" w:sz="0" w:space="0" w:color="auto"/>
        <w:bottom w:val="none" w:sz="0" w:space="0" w:color="auto"/>
        <w:right w:val="none" w:sz="0" w:space="0" w:color="auto"/>
      </w:divBdr>
    </w:div>
    <w:div w:id="981694873">
      <w:bodyDiv w:val="1"/>
      <w:marLeft w:val="0"/>
      <w:marRight w:val="0"/>
      <w:marTop w:val="0"/>
      <w:marBottom w:val="0"/>
      <w:divBdr>
        <w:top w:val="none" w:sz="0" w:space="0" w:color="auto"/>
        <w:left w:val="none" w:sz="0" w:space="0" w:color="auto"/>
        <w:bottom w:val="none" w:sz="0" w:space="0" w:color="auto"/>
        <w:right w:val="none" w:sz="0" w:space="0" w:color="auto"/>
      </w:divBdr>
    </w:div>
    <w:div w:id="981890483">
      <w:bodyDiv w:val="1"/>
      <w:marLeft w:val="0"/>
      <w:marRight w:val="0"/>
      <w:marTop w:val="0"/>
      <w:marBottom w:val="0"/>
      <w:divBdr>
        <w:top w:val="none" w:sz="0" w:space="0" w:color="auto"/>
        <w:left w:val="none" w:sz="0" w:space="0" w:color="auto"/>
        <w:bottom w:val="none" w:sz="0" w:space="0" w:color="auto"/>
        <w:right w:val="none" w:sz="0" w:space="0" w:color="auto"/>
      </w:divBdr>
    </w:div>
    <w:div w:id="981927080">
      <w:bodyDiv w:val="1"/>
      <w:marLeft w:val="0"/>
      <w:marRight w:val="0"/>
      <w:marTop w:val="0"/>
      <w:marBottom w:val="0"/>
      <w:divBdr>
        <w:top w:val="none" w:sz="0" w:space="0" w:color="auto"/>
        <w:left w:val="none" w:sz="0" w:space="0" w:color="auto"/>
        <w:bottom w:val="none" w:sz="0" w:space="0" w:color="auto"/>
        <w:right w:val="none" w:sz="0" w:space="0" w:color="auto"/>
      </w:divBdr>
    </w:div>
    <w:div w:id="982004594">
      <w:bodyDiv w:val="1"/>
      <w:marLeft w:val="0"/>
      <w:marRight w:val="0"/>
      <w:marTop w:val="0"/>
      <w:marBottom w:val="0"/>
      <w:divBdr>
        <w:top w:val="none" w:sz="0" w:space="0" w:color="auto"/>
        <w:left w:val="none" w:sz="0" w:space="0" w:color="auto"/>
        <w:bottom w:val="none" w:sz="0" w:space="0" w:color="auto"/>
        <w:right w:val="none" w:sz="0" w:space="0" w:color="auto"/>
      </w:divBdr>
    </w:div>
    <w:div w:id="982075261">
      <w:bodyDiv w:val="1"/>
      <w:marLeft w:val="0"/>
      <w:marRight w:val="0"/>
      <w:marTop w:val="0"/>
      <w:marBottom w:val="0"/>
      <w:divBdr>
        <w:top w:val="none" w:sz="0" w:space="0" w:color="auto"/>
        <w:left w:val="none" w:sz="0" w:space="0" w:color="auto"/>
        <w:bottom w:val="none" w:sz="0" w:space="0" w:color="auto"/>
        <w:right w:val="none" w:sz="0" w:space="0" w:color="auto"/>
      </w:divBdr>
    </w:div>
    <w:div w:id="982587255">
      <w:bodyDiv w:val="1"/>
      <w:marLeft w:val="0"/>
      <w:marRight w:val="0"/>
      <w:marTop w:val="0"/>
      <w:marBottom w:val="0"/>
      <w:divBdr>
        <w:top w:val="none" w:sz="0" w:space="0" w:color="auto"/>
        <w:left w:val="none" w:sz="0" w:space="0" w:color="auto"/>
        <w:bottom w:val="none" w:sz="0" w:space="0" w:color="auto"/>
        <w:right w:val="none" w:sz="0" w:space="0" w:color="auto"/>
      </w:divBdr>
    </w:div>
    <w:div w:id="982655710">
      <w:bodyDiv w:val="1"/>
      <w:marLeft w:val="0"/>
      <w:marRight w:val="0"/>
      <w:marTop w:val="0"/>
      <w:marBottom w:val="0"/>
      <w:divBdr>
        <w:top w:val="none" w:sz="0" w:space="0" w:color="auto"/>
        <w:left w:val="none" w:sz="0" w:space="0" w:color="auto"/>
        <w:bottom w:val="none" w:sz="0" w:space="0" w:color="auto"/>
        <w:right w:val="none" w:sz="0" w:space="0" w:color="auto"/>
      </w:divBdr>
    </w:div>
    <w:div w:id="982657441">
      <w:bodyDiv w:val="1"/>
      <w:marLeft w:val="0"/>
      <w:marRight w:val="0"/>
      <w:marTop w:val="0"/>
      <w:marBottom w:val="0"/>
      <w:divBdr>
        <w:top w:val="none" w:sz="0" w:space="0" w:color="auto"/>
        <w:left w:val="none" w:sz="0" w:space="0" w:color="auto"/>
        <w:bottom w:val="none" w:sz="0" w:space="0" w:color="auto"/>
        <w:right w:val="none" w:sz="0" w:space="0" w:color="auto"/>
      </w:divBdr>
    </w:div>
    <w:div w:id="982662427">
      <w:bodyDiv w:val="1"/>
      <w:marLeft w:val="0"/>
      <w:marRight w:val="0"/>
      <w:marTop w:val="0"/>
      <w:marBottom w:val="0"/>
      <w:divBdr>
        <w:top w:val="none" w:sz="0" w:space="0" w:color="auto"/>
        <w:left w:val="none" w:sz="0" w:space="0" w:color="auto"/>
        <w:bottom w:val="none" w:sz="0" w:space="0" w:color="auto"/>
        <w:right w:val="none" w:sz="0" w:space="0" w:color="auto"/>
      </w:divBdr>
    </w:div>
    <w:div w:id="982737501">
      <w:bodyDiv w:val="1"/>
      <w:marLeft w:val="0"/>
      <w:marRight w:val="0"/>
      <w:marTop w:val="0"/>
      <w:marBottom w:val="0"/>
      <w:divBdr>
        <w:top w:val="none" w:sz="0" w:space="0" w:color="auto"/>
        <w:left w:val="none" w:sz="0" w:space="0" w:color="auto"/>
        <w:bottom w:val="none" w:sz="0" w:space="0" w:color="auto"/>
        <w:right w:val="none" w:sz="0" w:space="0" w:color="auto"/>
      </w:divBdr>
    </w:div>
    <w:div w:id="982852000">
      <w:bodyDiv w:val="1"/>
      <w:marLeft w:val="0"/>
      <w:marRight w:val="0"/>
      <w:marTop w:val="0"/>
      <w:marBottom w:val="0"/>
      <w:divBdr>
        <w:top w:val="none" w:sz="0" w:space="0" w:color="auto"/>
        <w:left w:val="none" w:sz="0" w:space="0" w:color="auto"/>
        <w:bottom w:val="none" w:sz="0" w:space="0" w:color="auto"/>
        <w:right w:val="none" w:sz="0" w:space="0" w:color="auto"/>
      </w:divBdr>
    </w:div>
    <w:div w:id="982853953">
      <w:bodyDiv w:val="1"/>
      <w:marLeft w:val="0"/>
      <w:marRight w:val="0"/>
      <w:marTop w:val="0"/>
      <w:marBottom w:val="0"/>
      <w:divBdr>
        <w:top w:val="none" w:sz="0" w:space="0" w:color="auto"/>
        <w:left w:val="none" w:sz="0" w:space="0" w:color="auto"/>
        <w:bottom w:val="none" w:sz="0" w:space="0" w:color="auto"/>
        <w:right w:val="none" w:sz="0" w:space="0" w:color="auto"/>
      </w:divBdr>
    </w:div>
    <w:div w:id="982857594">
      <w:bodyDiv w:val="1"/>
      <w:marLeft w:val="0"/>
      <w:marRight w:val="0"/>
      <w:marTop w:val="0"/>
      <w:marBottom w:val="0"/>
      <w:divBdr>
        <w:top w:val="none" w:sz="0" w:space="0" w:color="auto"/>
        <w:left w:val="none" w:sz="0" w:space="0" w:color="auto"/>
        <w:bottom w:val="none" w:sz="0" w:space="0" w:color="auto"/>
        <w:right w:val="none" w:sz="0" w:space="0" w:color="auto"/>
      </w:divBdr>
    </w:div>
    <w:div w:id="983001184">
      <w:bodyDiv w:val="1"/>
      <w:marLeft w:val="0"/>
      <w:marRight w:val="0"/>
      <w:marTop w:val="0"/>
      <w:marBottom w:val="0"/>
      <w:divBdr>
        <w:top w:val="none" w:sz="0" w:space="0" w:color="auto"/>
        <w:left w:val="none" w:sz="0" w:space="0" w:color="auto"/>
        <w:bottom w:val="none" w:sz="0" w:space="0" w:color="auto"/>
        <w:right w:val="none" w:sz="0" w:space="0" w:color="auto"/>
      </w:divBdr>
    </w:div>
    <w:div w:id="983043513">
      <w:bodyDiv w:val="1"/>
      <w:marLeft w:val="0"/>
      <w:marRight w:val="0"/>
      <w:marTop w:val="0"/>
      <w:marBottom w:val="0"/>
      <w:divBdr>
        <w:top w:val="none" w:sz="0" w:space="0" w:color="auto"/>
        <w:left w:val="none" w:sz="0" w:space="0" w:color="auto"/>
        <w:bottom w:val="none" w:sz="0" w:space="0" w:color="auto"/>
        <w:right w:val="none" w:sz="0" w:space="0" w:color="auto"/>
      </w:divBdr>
    </w:div>
    <w:div w:id="983119554">
      <w:bodyDiv w:val="1"/>
      <w:marLeft w:val="0"/>
      <w:marRight w:val="0"/>
      <w:marTop w:val="0"/>
      <w:marBottom w:val="0"/>
      <w:divBdr>
        <w:top w:val="none" w:sz="0" w:space="0" w:color="auto"/>
        <w:left w:val="none" w:sz="0" w:space="0" w:color="auto"/>
        <w:bottom w:val="none" w:sz="0" w:space="0" w:color="auto"/>
        <w:right w:val="none" w:sz="0" w:space="0" w:color="auto"/>
      </w:divBdr>
    </w:div>
    <w:div w:id="983200727">
      <w:bodyDiv w:val="1"/>
      <w:marLeft w:val="0"/>
      <w:marRight w:val="0"/>
      <w:marTop w:val="0"/>
      <w:marBottom w:val="0"/>
      <w:divBdr>
        <w:top w:val="none" w:sz="0" w:space="0" w:color="auto"/>
        <w:left w:val="none" w:sz="0" w:space="0" w:color="auto"/>
        <w:bottom w:val="none" w:sz="0" w:space="0" w:color="auto"/>
        <w:right w:val="none" w:sz="0" w:space="0" w:color="auto"/>
      </w:divBdr>
    </w:div>
    <w:div w:id="983386712">
      <w:bodyDiv w:val="1"/>
      <w:marLeft w:val="0"/>
      <w:marRight w:val="0"/>
      <w:marTop w:val="0"/>
      <w:marBottom w:val="0"/>
      <w:divBdr>
        <w:top w:val="none" w:sz="0" w:space="0" w:color="auto"/>
        <w:left w:val="none" w:sz="0" w:space="0" w:color="auto"/>
        <w:bottom w:val="none" w:sz="0" w:space="0" w:color="auto"/>
        <w:right w:val="none" w:sz="0" w:space="0" w:color="auto"/>
      </w:divBdr>
    </w:div>
    <w:div w:id="983386780">
      <w:bodyDiv w:val="1"/>
      <w:marLeft w:val="0"/>
      <w:marRight w:val="0"/>
      <w:marTop w:val="0"/>
      <w:marBottom w:val="0"/>
      <w:divBdr>
        <w:top w:val="none" w:sz="0" w:space="0" w:color="auto"/>
        <w:left w:val="none" w:sz="0" w:space="0" w:color="auto"/>
        <w:bottom w:val="none" w:sz="0" w:space="0" w:color="auto"/>
        <w:right w:val="none" w:sz="0" w:space="0" w:color="auto"/>
      </w:divBdr>
    </w:div>
    <w:div w:id="983504729">
      <w:bodyDiv w:val="1"/>
      <w:marLeft w:val="0"/>
      <w:marRight w:val="0"/>
      <w:marTop w:val="0"/>
      <w:marBottom w:val="0"/>
      <w:divBdr>
        <w:top w:val="none" w:sz="0" w:space="0" w:color="auto"/>
        <w:left w:val="none" w:sz="0" w:space="0" w:color="auto"/>
        <w:bottom w:val="none" w:sz="0" w:space="0" w:color="auto"/>
        <w:right w:val="none" w:sz="0" w:space="0" w:color="auto"/>
      </w:divBdr>
    </w:div>
    <w:div w:id="983508199">
      <w:bodyDiv w:val="1"/>
      <w:marLeft w:val="0"/>
      <w:marRight w:val="0"/>
      <w:marTop w:val="0"/>
      <w:marBottom w:val="0"/>
      <w:divBdr>
        <w:top w:val="none" w:sz="0" w:space="0" w:color="auto"/>
        <w:left w:val="none" w:sz="0" w:space="0" w:color="auto"/>
        <w:bottom w:val="none" w:sz="0" w:space="0" w:color="auto"/>
        <w:right w:val="none" w:sz="0" w:space="0" w:color="auto"/>
      </w:divBdr>
    </w:div>
    <w:div w:id="983699985">
      <w:bodyDiv w:val="1"/>
      <w:marLeft w:val="0"/>
      <w:marRight w:val="0"/>
      <w:marTop w:val="0"/>
      <w:marBottom w:val="0"/>
      <w:divBdr>
        <w:top w:val="none" w:sz="0" w:space="0" w:color="auto"/>
        <w:left w:val="none" w:sz="0" w:space="0" w:color="auto"/>
        <w:bottom w:val="none" w:sz="0" w:space="0" w:color="auto"/>
        <w:right w:val="none" w:sz="0" w:space="0" w:color="auto"/>
      </w:divBdr>
    </w:div>
    <w:div w:id="983923536">
      <w:bodyDiv w:val="1"/>
      <w:marLeft w:val="0"/>
      <w:marRight w:val="0"/>
      <w:marTop w:val="0"/>
      <w:marBottom w:val="0"/>
      <w:divBdr>
        <w:top w:val="none" w:sz="0" w:space="0" w:color="auto"/>
        <w:left w:val="none" w:sz="0" w:space="0" w:color="auto"/>
        <w:bottom w:val="none" w:sz="0" w:space="0" w:color="auto"/>
        <w:right w:val="none" w:sz="0" w:space="0" w:color="auto"/>
      </w:divBdr>
    </w:div>
    <w:div w:id="983968809">
      <w:bodyDiv w:val="1"/>
      <w:marLeft w:val="0"/>
      <w:marRight w:val="0"/>
      <w:marTop w:val="0"/>
      <w:marBottom w:val="0"/>
      <w:divBdr>
        <w:top w:val="none" w:sz="0" w:space="0" w:color="auto"/>
        <w:left w:val="none" w:sz="0" w:space="0" w:color="auto"/>
        <w:bottom w:val="none" w:sz="0" w:space="0" w:color="auto"/>
        <w:right w:val="none" w:sz="0" w:space="0" w:color="auto"/>
      </w:divBdr>
    </w:div>
    <w:div w:id="983973305">
      <w:bodyDiv w:val="1"/>
      <w:marLeft w:val="0"/>
      <w:marRight w:val="0"/>
      <w:marTop w:val="0"/>
      <w:marBottom w:val="0"/>
      <w:divBdr>
        <w:top w:val="none" w:sz="0" w:space="0" w:color="auto"/>
        <w:left w:val="none" w:sz="0" w:space="0" w:color="auto"/>
        <w:bottom w:val="none" w:sz="0" w:space="0" w:color="auto"/>
        <w:right w:val="none" w:sz="0" w:space="0" w:color="auto"/>
      </w:divBdr>
    </w:div>
    <w:div w:id="984239878">
      <w:bodyDiv w:val="1"/>
      <w:marLeft w:val="0"/>
      <w:marRight w:val="0"/>
      <w:marTop w:val="0"/>
      <w:marBottom w:val="0"/>
      <w:divBdr>
        <w:top w:val="none" w:sz="0" w:space="0" w:color="auto"/>
        <w:left w:val="none" w:sz="0" w:space="0" w:color="auto"/>
        <w:bottom w:val="none" w:sz="0" w:space="0" w:color="auto"/>
        <w:right w:val="none" w:sz="0" w:space="0" w:color="auto"/>
      </w:divBdr>
    </w:div>
    <w:div w:id="984315461">
      <w:bodyDiv w:val="1"/>
      <w:marLeft w:val="0"/>
      <w:marRight w:val="0"/>
      <w:marTop w:val="0"/>
      <w:marBottom w:val="0"/>
      <w:divBdr>
        <w:top w:val="none" w:sz="0" w:space="0" w:color="auto"/>
        <w:left w:val="none" w:sz="0" w:space="0" w:color="auto"/>
        <w:bottom w:val="none" w:sz="0" w:space="0" w:color="auto"/>
        <w:right w:val="none" w:sz="0" w:space="0" w:color="auto"/>
      </w:divBdr>
    </w:div>
    <w:div w:id="984433641">
      <w:bodyDiv w:val="1"/>
      <w:marLeft w:val="0"/>
      <w:marRight w:val="0"/>
      <w:marTop w:val="0"/>
      <w:marBottom w:val="0"/>
      <w:divBdr>
        <w:top w:val="none" w:sz="0" w:space="0" w:color="auto"/>
        <w:left w:val="none" w:sz="0" w:space="0" w:color="auto"/>
        <w:bottom w:val="none" w:sz="0" w:space="0" w:color="auto"/>
        <w:right w:val="none" w:sz="0" w:space="0" w:color="auto"/>
      </w:divBdr>
    </w:div>
    <w:div w:id="984503897">
      <w:bodyDiv w:val="1"/>
      <w:marLeft w:val="0"/>
      <w:marRight w:val="0"/>
      <w:marTop w:val="0"/>
      <w:marBottom w:val="0"/>
      <w:divBdr>
        <w:top w:val="none" w:sz="0" w:space="0" w:color="auto"/>
        <w:left w:val="none" w:sz="0" w:space="0" w:color="auto"/>
        <w:bottom w:val="none" w:sz="0" w:space="0" w:color="auto"/>
        <w:right w:val="none" w:sz="0" w:space="0" w:color="auto"/>
      </w:divBdr>
    </w:div>
    <w:div w:id="984506744">
      <w:bodyDiv w:val="1"/>
      <w:marLeft w:val="0"/>
      <w:marRight w:val="0"/>
      <w:marTop w:val="0"/>
      <w:marBottom w:val="0"/>
      <w:divBdr>
        <w:top w:val="none" w:sz="0" w:space="0" w:color="auto"/>
        <w:left w:val="none" w:sz="0" w:space="0" w:color="auto"/>
        <w:bottom w:val="none" w:sz="0" w:space="0" w:color="auto"/>
        <w:right w:val="none" w:sz="0" w:space="0" w:color="auto"/>
      </w:divBdr>
    </w:div>
    <w:div w:id="984746269">
      <w:bodyDiv w:val="1"/>
      <w:marLeft w:val="0"/>
      <w:marRight w:val="0"/>
      <w:marTop w:val="0"/>
      <w:marBottom w:val="0"/>
      <w:divBdr>
        <w:top w:val="none" w:sz="0" w:space="0" w:color="auto"/>
        <w:left w:val="none" w:sz="0" w:space="0" w:color="auto"/>
        <w:bottom w:val="none" w:sz="0" w:space="0" w:color="auto"/>
        <w:right w:val="none" w:sz="0" w:space="0" w:color="auto"/>
      </w:divBdr>
    </w:div>
    <w:div w:id="984821536">
      <w:bodyDiv w:val="1"/>
      <w:marLeft w:val="0"/>
      <w:marRight w:val="0"/>
      <w:marTop w:val="0"/>
      <w:marBottom w:val="0"/>
      <w:divBdr>
        <w:top w:val="none" w:sz="0" w:space="0" w:color="auto"/>
        <w:left w:val="none" w:sz="0" w:space="0" w:color="auto"/>
        <w:bottom w:val="none" w:sz="0" w:space="0" w:color="auto"/>
        <w:right w:val="none" w:sz="0" w:space="0" w:color="auto"/>
      </w:divBdr>
    </w:div>
    <w:div w:id="984896127">
      <w:bodyDiv w:val="1"/>
      <w:marLeft w:val="0"/>
      <w:marRight w:val="0"/>
      <w:marTop w:val="0"/>
      <w:marBottom w:val="0"/>
      <w:divBdr>
        <w:top w:val="none" w:sz="0" w:space="0" w:color="auto"/>
        <w:left w:val="none" w:sz="0" w:space="0" w:color="auto"/>
        <w:bottom w:val="none" w:sz="0" w:space="0" w:color="auto"/>
        <w:right w:val="none" w:sz="0" w:space="0" w:color="auto"/>
      </w:divBdr>
    </w:div>
    <w:div w:id="984898617">
      <w:bodyDiv w:val="1"/>
      <w:marLeft w:val="0"/>
      <w:marRight w:val="0"/>
      <w:marTop w:val="0"/>
      <w:marBottom w:val="0"/>
      <w:divBdr>
        <w:top w:val="none" w:sz="0" w:space="0" w:color="auto"/>
        <w:left w:val="none" w:sz="0" w:space="0" w:color="auto"/>
        <w:bottom w:val="none" w:sz="0" w:space="0" w:color="auto"/>
        <w:right w:val="none" w:sz="0" w:space="0" w:color="auto"/>
      </w:divBdr>
    </w:div>
    <w:div w:id="985009165">
      <w:bodyDiv w:val="1"/>
      <w:marLeft w:val="0"/>
      <w:marRight w:val="0"/>
      <w:marTop w:val="0"/>
      <w:marBottom w:val="0"/>
      <w:divBdr>
        <w:top w:val="none" w:sz="0" w:space="0" w:color="auto"/>
        <w:left w:val="none" w:sz="0" w:space="0" w:color="auto"/>
        <w:bottom w:val="none" w:sz="0" w:space="0" w:color="auto"/>
        <w:right w:val="none" w:sz="0" w:space="0" w:color="auto"/>
      </w:divBdr>
    </w:div>
    <w:div w:id="985284576">
      <w:bodyDiv w:val="1"/>
      <w:marLeft w:val="0"/>
      <w:marRight w:val="0"/>
      <w:marTop w:val="0"/>
      <w:marBottom w:val="0"/>
      <w:divBdr>
        <w:top w:val="none" w:sz="0" w:space="0" w:color="auto"/>
        <w:left w:val="none" w:sz="0" w:space="0" w:color="auto"/>
        <w:bottom w:val="none" w:sz="0" w:space="0" w:color="auto"/>
        <w:right w:val="none" w:sz="0" w:space="0" w:color="auto"/>
      </w:divBdr>
    </w:div>
    <w:div w:id="985472232">
      <w:bodyDiv w:val="1"/>
      <w:marLeft w:val="0"/>
      <w:marRight w:val="0"/>
      <w:marTop w:val="0"/>
      <w:marBottom w:val="0"/>
      <w:divBdr>
        <w:top w:val="none" w:sz="0" w:space="0" w:color="auto"/>
        <w:left w:val="none" w:sz="0" w:space="0" w:color="auto"/>
        <w:bottom w:val="none" w:sz="0" w:space="0" w:color="auto"/>
        <w:right w:val="none" w:sz="0" w:space="0" w:color="auto"/>
      </w:divBdr>
    </w:div>
    <w:div w:id="985620122">
      <w:bodyDiv w:val="1"/>
      <w:marLeft w:val="0"/>
      <w:marRight w:val="0"/>
      <w:marTop w:val="0"/>
      <w:marBottom w:val="0"/>
      <w:divBdr>
        <w:top w:val="none" w:sz="0" w:space="0" w:color="auto"/>
        <w:left w:val="none" w:sz="0" w:space="0" w:color="auto"/>
        <w:bottom w:val="none" w:sz="0" w:space="0" w:color="auto"/>
        <w:right w:val="none" w:sz="0" w:space="0" w:color="auto"/>
      </w:divBdr>
    </w:div>
    <w:div w:id="985625248">
      <w:bodyDiv w:val="1"/>
      <w:marLeft w:val="0"/>
      <w:marRight w:val="0"/>
      <w:marTop w:val="0"/>
      <w:marBottom w:val="0"/>
      <w:divBdr>
        <w:top w:val="none" w:sz="0" w:space="0" w:color="auto"/>
        <w:left w:val="none" w:sz="0" w:space="0" w:color="auto"/>
        <w:bottom w:val="none" w:sz="0" w:space="0" w:color="auto"/>
        <w:right w:val="none" w:sz="0" w:space="0" w:color="auto"/>
      </w:divBdr>
    </w:div>
    <w:div w:id="985737954">
      <w:bodyDiv w:val="1"/>
      <w:marLeft w:val="0"/>
      <w:marRight w:val="0"/>
      <w:marTop w:val="0"/>
      <w:marBottom w:val="0"/>
      <w:divBdr>
        <w:top w:val="none" w:sz="0" w:space="0" w:color="auto"/>
        <w:left w:val="none" w:sz="0" w:space="0" w:color="auto"/>
        <w:bottom w:val="none" w:sz="0" w:space="0" w:color="auto"/>
        <w:right w:val="none" w:sz="0" w:space="0" w:color="auto"/>
      </w:divBdr>
    </w:div>
    <w:div w:id="985745476">
      <w:bodyDiv w:val="1"/>
      <w:marLeft w:val="0"/>
      <w:marRight w:val="0"/>
      <w:marTop w:val="0"/>
      <w:marBottom w:val="0"/>
      <w:divBdr>
        <w:top w:val="none" w:sz="0" w:space="0" w:color="auto"/>
        <w:left w:val="none" w:sz="0" w:space="0" w:color="auto"/>
        <w:bottom w:val="none" w:sz="0" w:space="0" w:color="auto"/>
        <w:right w:val="none" w:sz="0" w:space="0" w:color="auto"/>
      </w:divBdr>
    </w:div>
    <w:div w:id="985934877">
      <w:bodyDiv w:val="1"/>
      <w:marLeft w:val="0"/>
      <w:marRight w:val="0"/>
      <w:marTop w:val="0"/>
      <w:marBottom w:val="0"/>
      <w:divBdr>
        <w:top w:val="none" w:sz="0" w:space="0" w:color="auto"/>
        <w:left w:val="none" w:sz="0" w:space="0" w:color="auto"/>
        <w:bottom w:val="none" w:sz="0" w:space="0" w:color="auto"/>
        <w:right w:val="none" w:sz="0" w:space="0" w:color="auto"/>
      </w:divBdr>
    </w:div>
    <w:div w:id="985935163">
      <w:bodyDiv w:val="1"/>
      <w:marLeft w:val="0"/>
      <w:marRight w:val="0"/>
      <w:marTop w:val="0"/>
      <w:marBottom w:val="0"/>
      <w:divBdr>
        <w:top w:val="none" w:sz="0" w:space="0" w:color="auto"/>
        <w:left w:val="none" w:sz="0" w:space="0" w:color="auto"/>
        <w:bottom w:val="none" w:sz="0" w:space="0" w:color="auto"/>
        <w:right w:val="none" w:sz="0" w:space="0" w:color="auto"/>
      </w:divBdr>
    </w:div>
    <w:div w:id="986321006">
      <w:bodyDiv w:val="1"/>
      <w:marLeft w:val="0"/>
      <w:marRight w:val="0"/>
      <w:marTop w:val="0"/>
      <w:marBottom w:val="0"/>
      <w:divBdr>
        <w:top w:val="none" w:sz="0" w:space="0" w:color="auto"/>
        <w:left w:val="none" w:sz="0" w:space="0" w:color="auto"/>
        <w:bottom w:val="none" w:sz="0" w:space="0" w:color="auto"/>
        <w:right w:val="none" w:sz="0" w:space="0" w:color="auto"/>
      </w:divBdr>
    </w:div>
    <w:div w:id="986397548">
      <w:bodyDiv w:val="1"/>
      <w:marLeft w:val="0"/>
      <w:marRight w:val="0"/>
      <w:marTop w:val="0"/>
      <w:marBottom w:val="0"/>
      <w:divBdr>
        <w:top w:val="none" w:sz="0" w:space="0" w:color="auto"/>
        <w:left w:val="none" w:sz="0" w:space="0" w:color="auto"/>
        <w:bottom w:val="none" w:sz="0" w:space="0" w:color="auto"/>
        <w:right w:val="none" w:sz="0" w:space="0" w:color="auto"/>
      </w:divBdr>
    </w:div>
    <w:div w:id="986397554">
      <w:bodyDiv w:val="1"/>
      <w:marLeft w:val="0"/>
      <w:marRight w:val="0"/>
      <w:marTop w:val="0"/>
      <w:marBottom w:val="0"/>
      <w:divBdr>
        <w:top w:val="none" w:sz="0" w:space="0" w:color="auto"/>
        <w:left w:val="none" w:sz="0" w:space="0" w:color="auto"/>
        <w:bottom w:val="none" w:sz="0" w:space="0" w:color="auto"/>
        <w:right w:val="none" w:sz="0" w:space="0" w:color="auto"/>
      </w:divBdr>
    </w:div>
    <w:div w:id="986593494">
      <w:bodyDiv w:val="1"/>
      <w:marLeft w:val="0"/>
      <w:marRight w:val="0"/>
      <w:marTop w:val="0"/>
      <w:marBottom w:val="0"/>
      <w:divBdr>
        <w:top w:val="none" w:sz="0" w:space="0" w:color="auto"/>
        <w:left w:val="none" w:sz="0" w:space="0" w:color="auto"/>
        <w:bottom w:val="none" w:sz="0" w:space="0" w:color="auto"/>
        <w:right w:val="none" w:sz="0" w:space="0" w:color="auto"/>
      </w:divBdr>
    </w:div>
    <w:div w:id="986663035">
      <w:bodyDiv w:val="1"/>
      <w:marLeft w:val="0"/>
      <w:marRight w:val="0"/>
      <w:marTop w:val="0"/>
      <w:marBottom w:val="0"/>
      <w:divBdr>
        <w:top w:val="none" w:sz="0" w:space="0" w:color="auto"/>
        <w:left w:val="none" w:sz="0" w:space="0" w:color="auto"/>
        <w:bottom w:val="none" w:sz="0" w:space="0" w:color="auto"/>
        <w:right w:val="none" w:sz="0" w:space="0" w:color="auto"/>
      </w:divBdr>
    </w:div>
    <w:div w:id="986938351">
      <w:bodyDiv w:val="1"/>
      <w:marLeft w:val="0"/>
      <w:marRight w:val="0"/>
      <w:marTop w:val="0"/>
      <w:marBottom w:val="0"/>
      <w:divBdr>
        <w:top w:val="none" w:sz="0" w:space="0" w:color="auto"/>
        <w:left w:val="none" w:sz="0" w:space="0" w:color="auto"/>
        <w:bottom w:val="none" w:sz="0" w:space="0" w:color="auto"/>
        <w:right w:val="none" w:sz="0" w:space="0" w:color="auto"/>
      </w:divBdr>
    </w:div>
    <w:div w:id="986974574">
      <w:bodyDiv w:val="1"/>
      <w:marLeft w:val="0"/>
      <w:marRight w:val="0"/>
      <w:marTop w:val="0"/>
      <w:marBottom w:val="0"/>
      <w:divBdr>
        <w:top w:val="none" w:sz="0" w:space="0" w:color="auto"/>
        <w:left w:val="none" w:sz="0" w:space="0" w:color="auto"/>
        <w:bottom w:val="none" w:sz="0" w:space="0" w:color="auto"/>
        <w:right w:val="none" w:sz="0" w:space="0" w:color="auto"/>
      </w:divBdr>
    </w:div>
    <w:div w:id="986978724">
      <w:bodyDiv w:val="1"/>
      <w:marLeft w:val="0"/>
      <w:marRight w:val="0"/>
      <w:marTop w:val="0"/>
      <w:marBottom w:val="0"/>
      <w:divBdr>
        <w:top w:val="none" w:sz="0" w:space="0" w:color="auto"/>
        <w:left w:val="none" w:sz="0" w:space="0" w:color="auto"/>
        <w:bottom w:val="none" w:sz="0" w:space="0" w:color="auto"/>
        <w:right w:val="none" w:sz="0" w:space="0" w:color="auto"/>
      </w:divBdr>
    </w:div>
    <w:div w:id="987056989">
      <w:bodyDiv w:val="1"/>
      <w:marLeft w:val="0"/>
      <w:marRight w:val="0"/>
      <w:marTop w:val="0"/>
      <w:marBottom w:val="0"/>
      <w:divBdr>
        <w:top w:val="none" w:sz="0" w:space="0" w:color="auto"/>
        <w:left w:val="none" w:sz="0" w:space="0" w:color="auto"/>
        <w:bottom w:val="none" w:sz="0" w:space="0" w:color="auto"/>
        <w:right w:val="none" w:sz="0" w:space="0" w:color="auto"/>
      </w:divBdr>
    </w:div>
    <w:div w:id="987128826">
      <w:bodyDiv w:val="1"/>
      <w:marLeft w:val="0"/>
      <w:marRight w:val="0"/>
      <w:marTop w:val="0"/>
      <w:marBottom w:val="0"/>
      <w:divBdr>
        <w:top w:val="none" w:sz="0" w:space="0" w:color="auto"/>
        <w:left w:val="none" w:sz="0" w:space="0" w:color="auto"/>
        <w:bottom w:val="none" w:sz="0" w:space="0" w:color="auto"/>
        <w:right w:val="none" w:sz="0" w:space="0" w:color="auto"/>
      </w:divBdr>
    </w:div>
    <w:div w:id="987251198">
      <w:bodyDiv w:val="1"/>
      <w:marLeft w:val="0"/>
      <w:marRight w:val="0"/>
      <w:marTop w:val="0"/>
      <w:marBottom w:val="0"/>
      <w:divBdr>
        <w:top w:val="none" w:sz="0" w:space="0" w:color="auto"/>
        <w:left w:val="none" w:sz="0" w:space="0" w:color="auto"/>
        <w:bottom w:val="none" w:sz="0" w:space="0" w:color="auto"/>
        <w:right w:val="none" w:sz="0" w:space="0" w:color="auto"/>
      </w:divBdr>
    </w:div>
    <w:div w:id="987318243">
      <w:bodyDiv w:val="1"/>
      <w:marLeft w:val="0"/>
      <w:marRight w:val="0"/>
      <w:marTop w:val="0"/>
      <w:marBottom w:val="0"/>
      <w:divBdr>
        <w:top w:val="none" w:sz="0" w:space="0" w:color="auto"/>
        <w:left w:val="none" w:sz="0" w:space="0" w:color="auto"/>
        <w:bottom w:val="none" w:sz="0" w:space="0" w:color="auto"/>
        <w:right w:val="none" w:sz="0" w:space="0" w:color="auto"/>
      </w:divBdr>
    </w:div>
    <w:div w:id="987394098">
      <w:bodyDiv w:val="1"/>
      <w:marLeft w:val="0"/>
      <w:marRight w:val="0"/>
      <w:marTop w:val="0"/>
      <w:marBottom w:val="0"/>
      <w:divBdr>
        <w:top w:val="none" w:sz="0" w:space="0" w:color="auto"/>
        <w:left w:val="none" w:sz="0" w:space="0" w:color="auto"/>
        <w:bottom w:val="none" w:sz="0" w:space="0" w:color="auto"/>
        <w:right w:val="none" w:sz="0" w:space="0" w:color="auto"/>
      </w:divBdr>
    </w:div>
    <w:div w:id="987441081">
      <w:bodyDiv w:val="1"/>
      <w:marLeft w:val="0"/>
      <w:marRight w:val="0"/>
      <w:marTop w:val="0"/>
      <w:marBottom w:val="0"/>
      <w:divBdr>
        <w:top w:val="none" w:sz="0" w:space="0" w:color="auto"/>
        <w:left w:val="none" w:sz="0" w:space="0" w:color="auto"/>
        <w:bottom w:val="none" w:sz="0" w:space="0" w:color="auto"/>
        <w:right w:val="none" w:sz="0" w:space="0" w:color="auto"/>
      </w:divBdr>
    </w:div>
    <w:div w:id="987512312">
      <w:bodyDiv w:val="1"/>
      <w:marLeft w:val="0"/>
      <w:marRight w:val="0"/>
      <w:marTop w:val="0"/>
      <w:marBottom w:val="0"/>
      <w:divBdr>
        <w:top w:val="none" w:sz="0" w:space="0" w:color="auto"/>
        <w:left w:val="none" w:sz="0" w:space="0" w:color="auto"/>
        <w:bottom w:val="none" w:sz="0" w:space="0" w:color="auto"/>
        <w:right w:val="none" w:sz="0" w:space="0" w:color="auto"/>
      </w:divBdr>
    </w:div>
    <w:div w:id="987518034">
      <w:bodyDiv w:val="1"/>
      <w:marLeft w:val="0"/>
      <w:marRight w:val="0"/>
      <w:marTop w:val="0"/>
      <w:marBottom w:val="0"/>
      <w:divBdr>
        <w:top w:val="none" w:sz="0" w:space="0" w:color="auto"/>
        <w:left w:val="none" w:sz="0" w:space="0" w:color="auto"/>
        <w:bottom w:val="none" w:sz="0" w:space="0" w:color="auto"/>
        <w:right w:val="none" w:sz="0" w:space="0" w:color="auto"/>
      </w:divBdr>
    </w:div>
    <w:div w:id="987593856">
      <w:bodyDiv w:val="1"/>
      <w:marLeft w:val="0"/>
      <w:marRight w:val="0"/>
      <w:marTop w:val="0"/>
      <w:marBottom w:val="0"/>
      <w:divBdr>
        <w:top w:val="none" w:sz="0" w:space="0" w:color="auto"/>
        <w:left w:val="none" w:sz="0" w:space="0" w:color="auto"/>
        <w:bottom w:val="none" w:sz="0" w:space="0" w:color="auto"/>
        <w:right w:val="none" w:sz="0" w:space="0" w:color="auto"/>
      </w:divBdr>
    </w:div>
    <w:div w:id="987630380">
      <w:bodyDiv w:val="1"/>
      <w:marLeft w:val="0"/>
      <w:marRight w:val="0"/>
      <w:marTop w:val="0"/>
      <w:marBottom w:val="0"/>
      <w:divBdr>
        <w:top w:val="none" w:sz="0" w:space="0" w:color="auto"/>
        <w:left w:val="none" w:sz="0" w:space="0" w:color="auto"/>
        <w:bottom w:val="none" w:sz="0" w:space="0" w:color="auto"/>
        <w:right w:val="none" w:sz="0" w:space="0" w:color="auto"/>
      </w:divBdr>
    </w:div>
    <w:div w:id="987824237">
      <w:bodyDiv w:val="1"/>
      <w:marLeft w:val="0"/>
      <w:marRight w:val="0"/>
      <w:marTop w:val="0"/>
      <w:marBottom w:val="0"/>
      <w:divBdr>
        <w:top w:val="none" w:sz="0" w:space="0" w:color="auto"/>
        <w:left w:val="none" w:sz="0" w:space="0" w:color="auto"/>
        <w:bottom w:val="none" w:sz="0" w:space="0" w:color="auto"/>
        <w:right w:val="none" w:sz="0" w:space="0" w:color="auto"/>
      </w:divBdr>
    </w:div>
    <w:div w:id="987899722">
      <w:bodyDiv w:val="1"/>
      <w:marLeft w:val="0"/>
      <w:marRight w:val="0"/>
      <w:marTop w:val="0"/>
      <w:marBottom w:val="0"/>
      <w:divBdr>
        <w:top w:val="none" w:sz="0" w:space="0" w:color="auto"/>
        <w:left w:val="none" w:sz="0" w:space="0" w:color="auto"/>
        <w:bottom w:val="none" w:sz="0" w:space="0" w:color="auto"/>
        <w:right w:val="none" w:sz="0" w:space="0" w:color="auto"/>
      </w:divBdr>
    </w:div>
    <w:div w:id="987901507">
      <w:bodyDiv w:val="1"/>
      <w:marLeft w:val="0"/>
      <w:marRight w:val="0"/>
      <w:marTop w:val="0"/>
      <w:marBottom w:val="0"/>
      <w:divBdr>
        <w:top w:val="none" w:sz="0" w:space="0" w:color="auto"/>
        <w:left w:val="none" w:sz="0" w:space="0" w:color="auto"/>
        <w:bottom w:val="none" w:sz="0" w:space="0" w:color="auto"/>
        <w:right w:val="none" w:sz="0" w:space="0" w:color="auto"/>
      </w:divBdr>
    </w:div>
    <w:div w:id="987903797">
      <w:bodyDiv w:val="1"/>
      <w:marLeft w:val="0"/>
      <w:marRight w:val="0"/>
      <w:marTop w:val="0"/>
      <w:marBottom w:val="0"/>
      <w:divBdr>
        <w:top w:val="none" w:sz="0" w:space="0" w:color="auto"/>
        <w:left w:val="none" w:sz="0" w:space="0" w:color="auto"/>
        <w:bottom w:val="none" w:sz="0" w:space="0" w:color="auto"/>
        <w:right w:val="none" w:sz="0" w:space="0" w:color="auto"/>
      </w:divBdr>
    </w:div>
    <w:div w:id="987980698">
      <w:bodyDiv w:val="1"/>
      <w:marLeft w:val="0"/>
      <w:marRight w:val="0"/>
      <w:marTop w:val="0"/>
      <w:marBottom w:val="0"/>
      <w:divBdr>
        <w:top w:val="none" w:sz="0" w:space="0" w:color="auto"/>
        <w:left w:val="none" w:sz="0" w:space="0" w:color="auto"/>
        <w:bottom w:val="none" w:sz="0" w:space="0" w:color="auto"/>
        <w:right w:val="none" w:sz="0" w:space="0" w:color="auto"/>
      </w:divBdr>
    </w:div>
    <w:div w:id="988172982">
      <w:bodyDiv w:val="1"/>
      <w:marLeft w:val="0"/>
      <w:marRight w:val="0"/>
      <w:marTop w:val="0"/>
      <w:marBottom w:val="0"/>
      <w:divBdr>
        <w:top w:val="none" w:sz="0" w:space="0" w:color="auto"/>
        <w:left w:val="none" w:sz="0" w:space="0" w:color="auto"/>
        <w:bottom w:val="none" w:sz="0" w:space="0" w:color="auto"/>
        <w:right w:val="none" w:sz="0" w:space="0" w:color="auto"/>
      </w:divBdr>
    </w:div>
    <w:div w:id="988173964">
      <w:bodyDiv w:val="1"/>
      <w:marLeft w:val="0"/>
      <w:marRight w:val="0"/>
      <w:marTop w:val="0"/>
      <w:marBottom w:val="0"/>
      <w:divBdr>
        <w:top w:val="none" w:sz="0" w:space="0" w:color="auto"/>
        <w:left w:val="none" w:sz="0" w:space="0" w:color="auto"/>
        <w:bottom w:val="none" w:sz="0" w:space="0" w:color="auto"/>
        <w:right w:val="none" w:sz="0" w:space="0" w:color="auto"/>
      </w:divBdr>
    </w:div>
    <w:div w:id="988290071">
      <w:bodyDiv w:val="1"/>
      <w:marLeft w:val="0"/>
      <w:marRight w:val="0"/>
      <w:marTop w:val="0"/>
      <w:marBottom w:val="0"/>
      <w:divBdr>
        <w:top w:val="none" w:sz="0" w:space="0" w:color="auto"/>
        <w:left w:val="none" w:sz="0" w:space="0" w:color="auto"/>
        <w:bottom w:val="none" w:sz="0" w:space="0" w:color="auto"/>
        <w:right w:val="none" w:sz="0" w:space="0" w:color="auto"/>
      </w:divBdr>
    </w:div>
    <w:div w:id="988435877">
      <w:bodyDiv w:val="1"/>
      <w:marLeft w:val="0"/>
      <w:marRight w:val="0"/>
      <w:marTop w:val="0"/>
      <w:marBottom w:val="0"/>
      <w:divBdr>
        <w:top w:val="none" w:sz="0" w:space="0" w:color="auto"/>
        <w:left w:val="none" w:sz="0" w:space="0" w:color="auto"/>
        <w:bottom w:val="none" w:sz="0" w:space="0" w:color="auto"/>
        <w:right w:val="none" w:sz="0" w:space="0" w:color="auto"/>
      </w:divBdr>
    </w:div>
    <w:div w:id="988436926">
      <w:bodyDiv w:val="1"/>
      <w:marLeft w:val="0"/>
      <w:marRight w:val="0"/>
      <w:marTop w:val="0"/>
      <w:marBottom w:val="0"/>
      <w:divBdr>
        <w:top w:val="none" w:sz="0" w:space="0" w:color="auto"/>
        <w:left w:val="none" w:sz="0" w:space="0" w:color="auto"/>
        <w:bottom w:val="none" w:sz="0" w:space="0" w:color="auto"/>
        <w:right w:val="none" w:sz="0" w:space="0" w:color="auto"/>
      </w:divBdr>
    </w:div>
    <w:div w:id="988484998">
      <w:bodyDiv w:val="1"/>
      <w:marLeft w:val="0"/>
      <w:marRight w:val="0"/>
      <w:marTop w:val="0"/>
      <w:marBottom w:val="0"/>
      <w:divBdr>
        <w:top w:val="none" w:sz="0" w:space="0" w:color="auto"/>
        <w:left w:val="none" w:sz="0" w:space="0" w:color="auto"/>
        <w:bottom w:val="none" w:sz="0" w:space="0" w:color="auto"/>
        <w:right w:val="none" w:sz="0" w:space="0" w:color="auto"/>
      </w:divBdr>
    </w:div>
    <w:div w:id="988486067">
      <w:bodyDiv w:val="1"/>
      <w:marLeft w:val="0"/>
      <w:marRight w:val="0"/>
      <w:marTop w:val="0"/>
      <w:marBottom w:val="0"/>
      <w:divBdr>
        <w:top w:val="none" w:sz="0" w:space="0" w:color="auto"/>
        <w:left w:val="none" w:sz="0" w:space="0" w:color="auto"/>
        <w:bottom w:val="none" w:sz="0" w:space="0" w:color="auto"/>
        <w:right w:val="none" w:sz="0" w:space="0" w:color="auto"/>
      </w:divBdr>
    </w:div>
    <w:div w:id="988555638">
      <w:bodyDiv w:val="1"/>
      <w:marLeft w:val="0"/>
      <w:marRight w:val="0"/>
      <w:marTop w:val="0"/>
      <w:marBottom w:val="0"/>
      <w:divBdr>
        <w:top w:val="none" w:sz="0" w:space="0" w:color="auto"/>
        <w:left w:val="none" w:sz="0" w:space="0" w:color="auto"/>
        <w:bottom w:val="none" w:sz="0" w:space="0" w:color="auto"/>
        <w:right w:val="none" w:sz="0" w:space="0" w:color="auto"/>
      </w:divBdr>
    </w:div>
    <w:div w:id="988557665">
      <w:bodyDiv w:val="1"/>
      <w:marLeft w:val="0"/>
      <w:marRight w:val="0"/>
      <w:marTop w:val="0"/>
      <w:marBottom w:val="0"/>
      <w:divBdr>
        <w:top w:val="none" w:sz="0" w:space="0" w:color="auto"/>
        <w:left w:val="none" w:sz="0" w:space="0" w:color="auto"/>
        <w:bottom w:val="none" w:sz="0" w:space="0" w:color="auto"/>
        <w:right w:val="none" w:sz="0" w:space="0" w:color="auto"/>
      </w:divBdr>
    </w:div>
    <w:div w:id="988747672">
      <w:bodyDiv w:val="1"/>
      <w:marLeft w:val="0"/>
      <w:marRight w:val="0"/>
      <w:marTop w:val="0"/>
      <w:marBottom w:val="0"/>
      <w:divBdr>
        <w:top w:val="none" w:sz="0" w:space="0" w:color="auto"/>
        <w:left w:val="none" w:sz="0" w:space="0" w:color="auto"/>
        <w:bottom w:val="none" w:sz="0" w:space="0" w:color="auto"/>
        <w:right w:val="none" w:sz="0" w:space="0" w:color="auto"/>
      </w:divBdr>
    </w:div>
    <w:div w:id="988826910">
      <w:bodyDiv w:val="1"/>
      <w:marLeft w:val="0"/>
      <w:marRight w:val="0"/>
      <w:marTop w:val="0"/>
      <w:marBottom w:val="0"/>
      <w:divBdr>
        <w:top w:val="none" w:sz="0" w:space="0" w:color="auto"/>
        <w:left w:val="none" w:sz="0" w:space="0" w:color="auto"/>
        <w:bottom w:val="none" w:sz="0" w:space="0" w:color="auto"/>
        <w:right w:val="none" w:sz="0" w:space="0" w:color="auto"/>
      </w:divBdr>
    </w:div>
    <w:div w:id="988902818">
      <w:bodyDiv w:val="1"/>
      <w:marLeft w:val="0"/>
      <w:marRight w:val="0"/>
      <w:marTop w:val="0"/>
      <w:marBottom w:val="0"/>
      <w:divBdr>
        <w:top w:val="none" w:sz="0" w:space="0" w:color="auto"/>
        <w:left w:val="none" w:sz="0" w:space="0" w:color="auto"/>
        <w:bottom w:val="none" w:sz="0" w:space="0" w:color="auto"/>
        <w:right w:val="none" w:sz="0" w:space="0" w:color="auto"/>
      </w:divBdr>
    </w:div>
    <w:div w:id="989095962">
      <w:bodyDiv w:val="1"/>
      <w:marLeft w:val="0"/>
      <w:marRight w:val="0"/>
      <w:marTop w:val="0"/>
      <w:marBottom w:val="0"/>
      <w:divBdr>
        <w:top w:val="none" w:sz="0" w:space="0" w:color="auto"/>
        <w:left w:val="none" w:sz="0" w:space="0" w:color="auto"/>
        <w:bottom w:val="none" w:sz="0" w:space="0" w:color="auto"/>
        <w:right w:val="none" w:sz="0" w:space="0" w:color="auto"/>
      </w:divBdr>
    </w:div>
    <w:div w:id="989138302">
      <w:bodyDiv w:val="1"/>
      <w:marLeft w:val="0"/>
      <w:marRight w:val="0"/>
      <w:marTop w:val="0"/>
      <w:marBottom w:val="0"/>
      <w:divBdr>
        <w:top w:val="none" w:sz="0" w:space="0" w:color="auto"/>
        <w:left w:val="none" w:sz="0" w:space="0" w:color="auto"/>
        <w:bottom w:val="none" w:sz="0" w:space="0" w:color="auto"/>
        <w:right w:val="none" w:sz="0" w:space="0" w:color="auto"/>
      </w:divBdr>
    </w:div>
    <w:div w:id="989212836">
      <w:bodyDiv w:val="1"/>
      <w:marLeft w:val="0"/>
      <w:marRight w:val="0"/>
      <w:marTop w:val="0"/>
      <w:marBottom w:val="0"/>
      <w:divBdr>
        <w:top w:val="none" w:sz="0" w:space="0" w:color="auto"/>
        <w:left w:val="none" w:sz="0" w:space="0" w:color="auto"/>
        <w:bottom w:val="none" w:sz="0" w:space="0" w:color="auto"/>
        <w:right w:val="none" w:sz="0" w:space="0" w:color="auto"/>
      </w:divBdr>
    </w:div>
    <w:div w:id="989291073">
      <w:bodyDiv w:val="1"/>
      <w:marLeft w:val="0"/>
      <w:marRight w:val="0"/>
      <w:marTop w:val="0"/>
      <w:marBottom w:val="0"/>
      <w:divBdr>
        <w:top w:val="none" w:sz="0" w:space="0" w:color="auto"/>
        <w:left w:val="none" w:sz="0" w:space="0" w:color="auto"/>
        <w:bottom w:val="none" w:sz="0" w:space="0" w:color="auto"/>
        <w:right w:val="none" w:sz="0" w:space="0" w:color="auto"/>
      </w:divBdr>
    </w:div>
    <w:div w:id="989291517">
      <w:bodyDiv w:val="1"/>
      <w:marLeft w:val="0"/>
      <w:marRight w:val="0"/>
      <w:marTop w:val="0"/>
      <w:marBottom w:val="0"/>
      <w:divBdr>
        <w:top w:val="none" w:sz="0" w:space="0" w:color="auto"/>
        <w:left w:val="none" w:sz="0" w:space="0" w:color="auto"/>
        <w:bottom w:val="none" w:sz="0" w:space="0" w:color="auto"/>
        <w:right w:val="none" w:sz="0" w:space="0" w:color="auto"/>
      </w:divBdr>
    </w:div>
    <w:div w:id="989362787">
      <w:bodyDiv w:val="1"/>
      <w:marLeft w:val="0"/>
      <w:marRight w:val="0"/>
      <w:marTop w:val="0"/>
      <w:marBottom w:val="0"/>
      <w:divBdr>
        <w:top w:val="none" w:sz="0" w:space="0" w:color="auto"/>
        <w:left w:val="none" w:sz="0" w:space="0" w:color="auto"/>
        <w:bottom w:val="none" w:sz="0" w:space="0" w:color="auto"/>
        <w:right w:val="none" w:sz="0" w:space="0" w:color="auto"/>
      </w:divBdr>
    </w:div>
    <w:div w:id="989406773">
      <w:bodyDiv w:val="1"/>
      <w:marLeft w:val="0"/>
      <w:marRight w:val="0"/>
      <w:marTop w:val="0"/>
      <w:marBottom w:val="0"/>
      <w:divBdr>
        <w:top w:val="none" w:sz="0" w:space="0" w:color="auto"/>
        <w:left w:val="none" w:sz="0" w:space="0" w:color="auto"/>
        <w:bottom w:val="none" w:sz="0" w:space="0" w:color="auto"/>
        <w:right w:val="none" w:sz="0" w:space="0" w:color="auto"/>
      </w:divBdr>
    </w:div>
    <w:div w:id="989555718">
      <w:bodyDiv w:val="1"/>
      <w:marLeft w:val="0"/>
      <w:marRight w:val="0"/>
      <w:marTop w:val="0"/>
      <w:marBottom w:val="0"/>
      <w:divBdr>
        <w:top w:val="none" w:sz="0" w:space="0" w:color="auto"/>
        <w:left w:val="none" w:sz="0" w:space="0" w:color="auto"/>
        <w:bottom w:val="none" w:sz="0" w:space="0" w:color="auto"/>
        <w:right w:val="none" w:sz="0" w:space="0" w:color="auto"/>
      </w:divBdr>
    </w:div>
    <w:div w:id="989601731">
      <w:bodyDiv w:val="1"/>
      <w:marLeft w:val="0"/>
      <w:marRight w:val="0"/>
      <w:marTop w:val="0"/>
      <w:marBottom w:val="0"/>
      <w:divBdr>
        <w:top w:val="none" w:sz="0" w:space="0" w:color="auto"/>
        <w:left w:val="none" w:sz="0" w:space="0" w:color="auto"/>
        <w:bottom w:val="none" w:sz="0" w:space="0" w:color="auto"/>
        <w:right w:val="none" w:sz="0" w:space="0" w:color="auto"/>
      </w:divBdr>
    </w:div>
    <w:div w:id="989678467">
      <w:bodyDiv w:val="1"/>
      <w:marLeft w:val="0"/>
      <w:marRight w:val="0"/>
      <w:marTop w:val="0"/>
      <w:marBottom w:val="0"/>
      <w:divBdr>
        <w:top w:val="none" w:sz="0" w:space="0" w:color="auto"/>
        <w:left w:val="none" w:sz="0" w:space="0" w:color="auto"/>
        <w:bottom w:val="none" w:sz="0" w:space="0" w:color="auto"/>
        <w:right w:val="none" w:sz="0" w:space="0" w:color="auto"/>
      </w:divBdr>
    </w:div>
    <w:div w:id="989754522">
      <w:bodyDiv w:val="1"/>
      <w:marLeft w:val="0"/>
      <w:marRight w:val="0"/>
      <w:marTop w:val="0"/>
      <w:marBottom w:val="0"/>
      <w:divBdr>
        <w:top w:val="none" w:sz="0" w:space="0" w:color="auto"/>
        <w:left w:val="none" w:sz="0" w:space="0" w:color="auto"/>
        <w:bottom w:val="none" w:sz="0" w:space="0" w:color="auto"/>
        <w:right w:val="none" w:sz="0" w:space="0" w:color="auto"/>
      </w:divBdr>
    </w:div>
    <w:div w:id="989946389">
      <w:bodyDiv w:val="1"/>
      <w:marLeft w:val="0"/>
      <w:marRight w:val="0"/>
      <w:marTop w:val="0"/>
      <w:marBottom w:val="0"/>
      <w:divBdr>
        <w:top w:val="none" w:sz="0" w:space="0" w:color="auto"/>
        <w:left w:val="none" w:sz="0" w:space="0" w:color="auto"/>
        <w:bottom w:val="none" w:sz="0" w:space="0" w:color="auto"/>
        <w:right w:val="none" w:sz="0" w:space="0" w:color="auto"/>
      </w:divBdr>
    </w:div>
    <w:div w:id="989946964">
      <w:bodyDiv w:val="1"/>
      <w:marLeft w:val="0"/>
      <w:marRight w:val="0"/>
      <w:marTop w:val="0"/>
      <w:marBottom w:val="0"/>
      <w:divBdr>
        <w:top w:val="none" w:sz="0" w:space="0" w:color="auto"/>
        <w:left w:val="none" w:sz="0" w:space="0" w:color="auto"/>
        <w:bottom w:val="none" w:sz="0" w:space="0" w:color="auto"/>
        <w:right w:val="none" w:sz="0" w:space="0" w:color="auto"/>
      </w:divBdr>
    </w:div>
    <w:div w:id="990016613">
      <w:bodyDiv w:val="1"/>
      <w:marLeft w:val="0"/>
      <w:marRight w:val="0"/>
      <w:marTop w:val="0"/>
      <w:marBottom w:val="0"/>
      <w:divBdr>
        <w:top w:val="none" w:sz="0" w:space="0" w:color="auto"/>
        <w:left w:val="none" w:sz="0" w:space="0" w:color="auto"/>
        <w:bottom w:val="none" w:sz="0" w:space="0" w:color="auto"/>
        <w:right w:val="none" w:sz="0" w:space="0" w:color="auto"/>
      </w:divBdr>
    </w:div>
    <w:div w:id="990133113">
      <w:bodyDiv w:val="1"/>
      <w:marLeft w:val="0"/>
      <w:marRight w:val="0"/>
      <w:marTop w:val="0"/>
      <w:marBottom w:val="0"/>
      <w:divBdr>
        <w:top w:val="none" w:sz="0" w:space="0" w:color="auto"/>
        <w:left w:val="none" w:sz="0" w:space="0" w:color="auto"/>
        <w:bottom w:val="none" w:sz="0" w:space="0" w:color="auto"/>
        <w:right w:val="none" w:sz="0" w:space="0" w:color="auto"/>
      </w:divBdr>
    </w:div>
    <w:div w:id="990403174">
      <w:bodyDiv w:val="1"/>
      <w:marLeft w:val="0"/>
      <w:marRight w:val="0"/>
      <w:marTop w:val="0"/>
      <w:marBottom w:val="0"/>
      <w:divBdr>
        <w:top w:val="none" w:sz="0" w:space="0" w:color="auto"/>
        <w:left w:val="none" w:sz="0" w:space="0" w:color="auto"/>
        <w:bottom w:val="none" w:sz="0" w:space="0" w:color="auto"/>
        <w:right w:val="none" w:sz="0" w:space="0" w:color="auto"/>
      </w:divBdr>
    </w:div>
    <w:div w:id="990404697">
      <w:bodyDiv w:val="1"/>
      <w:marLeft w:val="0"/>
      <w:marRight w:val="0"/>
      <w:marTop w:val="0"/>
      <w:marBottom w:val="0"/>
      <w:divBdr>
        <w:top w:val="none" w:sz="0" w:space="0" w:color="auto"/>
        <w:left w:val="none" w:sz="0" w:space="0" w:color="auto"/>
        <w:bottom w:val="none" w:sz="0" w:space="0" w:color="auto"/>
        <w:right w:val="none" w:sz="0" w:space="0" w:color="auto"/>
      </w:divBdr>
    </w:div>
    <w:div w:id="990526658">
      <w:bodyDiv w:val="1"/>
      <w:marLeft w:val="0"/>
      <w:marRight w:val="0"/>
      <w:marTop w:val="0"/>
      <w:marBottom w:val="0"/>
      <w:divBdr>
        <w:top w:val="none" w:sz="0" w:space="0" w:color="auto"/>
        <w:left w:val="none" w:sz="0" w:space="0" w:color="auto"/>
        <w:bottom w:val="none" w:sz="0" w:space="0" w:color="auto"/>
        <w:right w:val="none" w:sz="0" w:space="0" w:color="auto"/>
      </w:divBdr>
    </w:div>
    <w:div w:id="990527505">
      <w:bodyDiv w:val="1"/>
      <w:marLeft w:val="0"/>
      <w:marRight w:val="0"/>
      <w:marTop w:val="0"/>
      <w:marBottom w:val="0"/>
      <w:divBdr>
        <w:top w:val="none" w:sz="0" w:space="0" w:color="auto"/>
        <w:left w:val="none" w:sz="0" w:space="0" w:color="auto"/>
        <w:bottom w:val="none" w:sz="0" w:space="0" w:color="auto"/>
        <w:right w:val="none" w:sz="0" w:space="0" w:color="auto"/>
      </w:divBdr>
    </w:div>
    <w:div w:id="990595498">
      <w:bodyDiv w:val="1"/>
      <w:marLeft w:val="0"/>
      <w:marRight w:val="0"/>
      <w:marTop w:val="0"/>
      <w:marBottom w:val="0"/>
      <w:divBdr>
        <w:top w:val="none" w:sz="0" w:space="0" w:color="auto"/>
        <w:left w:val="none" w:sz="0" w:space="0" w:color="auto"/>
        <w:bottom w:val="none" w:sz="0" w:space="0" w:color="auto"/>
        <w:right w:val="none" w:sz="0" w:space="0" w:color="auto"/>
      </w:divBdr>
    </w:div>
    <w:div w:id="990603060">
      <w:bodyDiv w:val="1"/>
      <w:marLeft w:val="0"/>
      <w:marRight w:val="0"/>
      <w:marTop w:val="0"/>
      <w:marBottom w:val="0"/>
      <w:divBdr>
        <w:top w:val="none" w:sz="0" w:space="0" w:color="auto"/>
        <w:left w:val="none" w:sz="0" w:space="0" w:color="auto"/>
        <w:bottom w:val="none" w:sz="0" w:space="0" w:color="auto"/>
        <w:right w:val="none" w:sz="0" w:space="0" w:color="auto"/>
      </w:divBdr>
    </w:div>
    <w:div w:id="991374418">
      <w:bodyDiv w:val="1"/>
      <w:marLeft w:val="0"/>
      <w:marRight w:val="0"/>
      <w:marTop w:val="0"/>
      <w:marBottom w:val="0"/>
      <w:divBdr>
        <w:top w:val="none" w:sz="0" w:space="0" w:color="auto"/>
        <w:left w:val="none" w:sz="0" w:space="0" w:color="auto"/>
        <w:bottom w:val="none" w:sz="0" w:space="0" w:color="auto"/>
        <w:right w:val="none" w:sz="0" w:space="0" w:color="auto"/>
      </w:divBdr>
    </w:div>
    <w:div w:id="991444952">
      <w:bodyDiv w:val="1"/>
      <w:marLeft w:val="0"/>
      <w:marRight w:val="0"/>
      <w:marTop w:val="0"/>
      <w:marBottom w:val="0"/>
      <w:divBdr>
        <w:top w:val="none" w:sz="0" w:space="0" w:color="auto"/>
        <w:left w:val="none" w:sz="0" w:space="0" w:color="auto"/>
        <w:bottom w:val="none" w:sz="0" w:space="0" w:color="auto"/>
        <w:right w:val="none" w:sz="0" w:space="0" w:color="auto"/>
      </w:divBdr>
    </w:div>
    <w:div w:id="991561568">
      <w:bodyDiv w:val="1"/>
      <w:marLeft w:val="0"/>
      <w:marRight w:val="0"/>
      <w:marTop w:val="0"/>
      <w:marBottom w:val="0"/>
      <w:divBdr>
        <w:top w:val="none" w:sz="0" w:space="0" w:color="auto"/>
        <w:left w:val="none" w:sz="0" w:space="0" w:color="auto"/>
        <w:bottom w:val="none" w:sz="0" w:space="0" w:color="auto"/>
        <w:right w:val="none" w:sz="0" w:space="0" w:color="auto"/>
      </w:divBdr>
    </w:div>
    <w:div w:id="991567377">
      <w:bodyDiv w:val="1"/>
      <w:marLeft w:val="0"/>
      <w:marRight w:val="0"/>
      <w:marTop w:val="0"/>
      <w:marBottom w:val="0"/>
      <w:divBdr>
        <w:top w:val="none" w:sz="0" w:space="0" w:color="auto"/>
        <w:left w:val="none" w:sz="0" w:space="0" w:color="auto"/>
        <w:bottom w:val="none" w:sz="0" w:space="0" w:color="auto"/>
        <w:right w:val="none" w:sz="0" w:space="0" w:color="auto"/>
      </w:divBdr>
    </w:div>
    <w:div w:id="991758550">
      <w:bodyDiv w:val="1"/>
      <w:marLeft w:val="0"/>
      <w:marRight w:val="0"/>
      <w:marTop w:val="0"/>
      <w:marBottom w:val="0"/>
      <w:divBdr>
        <w:top w:val="none" w:sz="0" w:space="0" w:color="auto"/>
        <w:left w:val="none" w:sz="0" w:space="0" w:color="auto"/>
        <w:bottom w:val="none" w:sz="0" w:space="0" w:color="auto"/>
        <w:right w:val="none" w:sz="0" w:space="0" w:color="auto"/>
      </w:divBdr>
    </w:div>
    <w:div w:id="991788060">
      <w:bodyDiv w:val="1"/>
      <w:marLeft w:val="0"/>
      <w:marRight w:val="0"/>
      <w:marTop w:val="0"/>
      <w:marBottom w:val="0"/>
      <w:divBdr>
        <w:top w:val="none" w:sz="0" w:space="0" w:color="auto"/>
        <w:left w:val="none" w:sz="0" w:space="0" w:color="auto"/>
        <w:bottom w:val="none" w:sz="0" w:space="0" w:color="auto"/>
        <w:right w:val="none" w:sz="0" w:space="0" w:color="auto"/>
      </w:divBdr>
    </w:div>
    <w:div w:id="991830719">
      <w:bodyDiv w:val="1"/>
      <w:marLeft w:val="0"/>
      <w:marRight w:val="0"/>
      <w:marTop w:val="0"/>
      <w:marBottom w:val="0"/>
      <w:divBdr>
        <w:top w:val="none" w:sz="0" w:space="0" w:color="auto"/>
        <w:left w:val="none" w:sz="0" w:space="0" w:color="auto"/>
        <w:bottom w:val="none" w:sz="0" w:space="0" w:color="auto"/>
        <w:right w:val="none" w:sz="0" w:space="0" w:color="auto"/>
      </w:divBdr>
    </w:div>
    <w:div w:id="991837309">
      <w:bodyDiv w:val="1"/>
      <w:marLeft w:val="0"/>
      <w:marRight w:val="0"/>
      <w:marTop w:val="0"/>
      <w:marBottom w:val="0"/>
      <w:divBdr>
        <w:top w:val="none" w:sz="0" w:space="0" w:color="auto"/>
        <w:left w:val="none" w:sz="0" w:space="0" w:color="auto"/>
        <w:bottom w:val="none" w:sz="0" w:space="0" w:color="auto"/>
        <w:right w:val="none" w:sz="0" w:space="0" w:color="auto"/>
      </w:divBdr>
    </w:div>
    <w:div w:id="991981296">
      <w:bodyDiv w:val="1"/>
      <w:marLeft w:val="0"/>
      <w:marRight w:val="0"/>
      <w:marTop w:val="0"/>
      <w:marBottom w:val="0"/>
      <w:divBdr>
        <w:top w:val="none" w:sz="0" w:space="0" w:color="auto"/>
        <w:left w:val="none" w:sz="0" w:space="0" w:color="auto"/>
        <w:bottom w:val="none" w:sz="0" w:space="0" w:color="auto"/>
        <w:right w:val="none" w:sz="0" w:space="0" w:color="auto"/>
      </w:divBdr>
    </w:div>
    <w:div w:id="991983772">
      <w:bodyDiv w:val="1"/>
      <w:marLeft w:val="0"/>
      <w:marRight w:val="0"/>
      <w:marTop w:val="0"/>
      <w:marBottom w:val="0"/>
      <w:divBdr>
        <w:top w:val="none" w:sz="0" w:space="0" w:color="auto"/>
        <w:left w:val="none" w:sz="0" w:space="0" w:color="auto"/>
        <w:bottom w:val="none" w:sz="0" w:space="0" w:color="auto"/>
        <w:right w:val="none" w:sz="0" w:space="0" w:color="auto"/>
      </w:divBdr>
    </w:div>
    <w:div w:id="992025398">
      <w:bodyDiv w:val="1"/>
      <w:marLeft w:val="0"/>
      <w:marRight w:val="0"/>
      <w:marTop w:val="0"/>
      <w:marBottom w:val="0"/>
      <w:divBdr>
        <w:top w:val="none" w:sz="0" w:space="0" w:color="auto"/>
        <w:left w:val="none" w:sz="0" w:space="0" w:color="auto"/>
        <w:bottom w:val="none" w:sz="0" w:space="0" w:color="auto"/>
        <w:right w:val="none" w:sz="0" w:space="0" w:color="auto"/>
      </w:divBdr>
    </w:div>
    <w:div w:id="992174979">
      <w:bodyDiv w:val="1"/>
      <w:marLeft w:val="0"/>
      <w:marRight w:val="0"/>
      <w:marTop w:val="0"/>
      <w:marBottom w:val="0"/>
      <w:divBdr>
        <w:top w:val="none" w:sz="0" w:space="0" w:color="auto"/>
        <w:left w:val="none" w:sz="0" w:space="0" w:color="auto"/>
        <w:bottom w:val="none" w:sz="0" w:space="0" w:color="auto"/>
        <w:right w:val="none" w:sz="0" w:space="0" w:color="auto"/>
      </w:divBdr>
    </w:div>
    <w:div w:id="992291628">
      <w:bodyDiv w:val="1"/>
      <w:marLeft w:val="0"/>
      <w:marRight w:val="0"/>
      <w:marTop w:val="0"/>
      <w:marBottom w:val="0"/>
      <w:divBdr>
        <w:top w:val="none" w:sz="0" w:space="0" w:color="auto"/>
        <w:left w:val="none" w:sz="0" w:space="0" w:color="auto"/>
        <w:bottom w:val="none" w:sz="0" w:space="0" w:color="auto"/>
        <w:right w:val="none" w:sz="0" w:space="0" w:color="auto"/>
      </w:divBdr>
    </w:div>
    <w:div w:id="992372002">
      <w:bodyDiv w:val="1"/>
      <w:marLeft w:val="0"/>
      <w:marRight w:val="0"/>
      <w:marTop w:val="0"/>
      <w:marBottom w:val="0"/>
      <w:divBdr>
        <w:top w:val="none" w:sz="0" w:space="0" w:color="auto"/>
        <w:left w:val="none" w:sz="0" w:space="0" w:color="auto"/>
        <w:bottom w:val="none" w:sz="0" w:space="0" w:color="auto"/>
        <w:right w:val="none" w:sz="0" w:space="0" w:color="auto"/>
      </w:divBdr>
    </w:div>
    <w:div w:id="992413997">
      <w:bodyDiv w:val="1"/>
      <w:marLeft w:val="0"/>
      <w:marRight w:val="0"/>
      <w:marTop w:val="0"/>
      <w:marBottom w:val="0"/>
      <w:divBdr>
        <w:top w:val="none" w:sz="0" w:space="0" w:color="auto"/>
        <w:left w:val="none" w:sz="0" w:space="0" w:color="auto"/>
        <w:bottom w:val="none" w:sz="0" w:space="0" w:color="auto"/>
        <w:right w:val="none" w:sz="0" w:space="0" w:color="auto"/>
      </w:divBdr>
    </w:div>
    <w:div w:id="992442636">
      <w:bodyDiv w:val="1"/>
      <w:marLeft w:val="0"/>
      <w:marRight w:val="0"/>
      <w:marTop w:val="0"/>
      <w:marBottom w:val="0"/>
      <w:divBdr>
        <w:top w:val="none" w:sz="0" w:space="0" w:color="auto"/>
        <w:left w:val="none" w:sz="0" w:space="0" w:color="auto"/>
        <w:bottom w:val="none" w:sz="0" w:space="0" w:color="auto"/>
        <w:right w:val="none" w:sz="0" w:space="0" w:color="auto"/>
      </w:divBdr>
    </w:div>
    <w:div w:id="992560326">
      <w:bodyDiv w:val="1"/>
      <w:marLeft w:val="0"/>
      <w:marRight w:val="0"/>
      <w:marTop w:val="0"/>
      <w:marBottom w:val="0"/>
      <w:divBdr>
        <w:top w:val="none" w:sz="0" w:space="0" w:color="auto"/>
        <w:left w:val="none" w:sz="0" w:space="0" w:color="auto"/>
        <w:bottom w:val="none" w:sz="0" w:space="0" w:color="auto"/>
        <w:right w:val="none" w:sz="0" w:space="0" w:color="auto"/>
      </w:divBdr>
    </w:div>
    <w:div w:id="992568204">
      <w:bodyDiv w:val="1"/>
      <w:marLeft w:val="0"/>
      <w:marRight w:val="0"/>
      <w:marTop w:val="0"/>
      <w:marBottom w:val="0"/>
      <w:divBdr>
        <w:top w:val="none" w:sz="0" w:space="0" w:color="auto"/>
        <w:left w:val="none" w:sz="0" w:space="0" w:color="auto"/>
        <w:bottom w:val="none" w:sz="0" w:space="0" w:color="auto"/>
        <w:right w:val="none" w:sz="0" w:space="0" w:color="auto"/>
      </w:divBdr>
    </w:div>
    <w:div w:id="992610294">
      <w:bodyDiv w:val="1"/>
      <w:marLeft w:val="0"/>
      <w:marRight w:val="0"/>
      <w:marTop w:val="0"/>
      <w:marBottom w:val="0"/>
      <w:divBdr>
        <w:top w:val="none" w:sz="0" w:space="0" w:color="auto"/>
        <w:left w:val="none" w:sz="0" w:space="0" w:color="auto"/>
        <w:bottom w:val="none" w:sz="0" w:space="0" w:color="auto"/>
        <w:right w:val="none" w:sz="0" w:space="0" w:color="auto"/>
      </w:divBdr>
    </w:div>
    <w:div w:id="992683347">
      <w:bodyDiv w:val="1"/>
      <w:marLeft w:val="0"/>
      <w:marRight w:val="0"/>
      <w:marTop w:val="0"/>
      <w:marBottom w:val="0"/>
      <w:divBdr>
        <w:top w:val="none" w:sz="0" w:space="0" w:color="auto"/>
        <w:left w:val="none" w:sz="0" w:space="0" w:color="auto"/>
        <w:bottom w:val="none" w:sz="0" w:space="0" w:color="auto"/>
        <w:right w:val="none" w:sz="0" w:space="0" w:color="auto"/>
      </w:divBdr>
    </w:div>
    <w:div w:id="992755283">
      <w:bodyDiv w:val="1"/>
      <w:marLeft w:val="0"/>
      <w:marRight w:val="0"/>
      <w:marTop w:val="0"/>
      <w:marBottom w:val="0"/>
      <w:divBdr>
        <w:top w:val="none" w:sz="0" w:space="0" w:color="auto"/>
        <w:left w:val="none" w:sz="0" w:space="0" w:color="auto"/>
        <w:bottom w:val="none" w:sz="0" w:space="0" w:color="auto"/>
        <w:right w:val="none" w:sz="0" w:space="0" w:color="auto"/>
      </w:divBdr>
    </w:div>
    <w:div w:id="992875806">
      <w:bodyDiv w:val="1"/>
      <w:marLeft w:val="0"/>
      <w:marRight w:val="0"/>
      <w:marTop w:val="0"/>
      <w:marBottom w:val="0"/>
      <w:divBdr>
        <w:top w:val="none" w:sz="0" w:space="0" w:color="auto"/>
        <w:left w:val="none" w:sz="0" w:space="0" w:color="auto"/>
        <w:bottom w:val="none" w:sz="0" w:space="0" w:color="auto"/>
        <w:right w:val="none" w:sz="0" w:space="0" w:color="auto"/>
      </w:divBdr>
    </w:div>
    <w:div w:id="993021425">
      <w:bodyDiv w:val="1"/>
      <w:marLeft w:val="0"/>
      <w:marRight w:val="0"/>
      <w:marTop w:val="0"/>
      <w:marBottom w:val="0"/>
      <w:divBdr>
        <w:top w:val="none" w:sz="0" w:space="0" w:color="auto"/>
        <w:left w:val="none" w:sz="0" w:space="0" w:color="auto"/>
        <w:bottom w:val="none" w:sz="0" w:space="0" w:color="auto"/>
        <w:right w:val="none" w:sz="0" w:space="0" w:color="auto"/>
      </w:divBdr>
    </w:div>
    <w:div w:id="993022548">
      <w:bodyDiv w:val="1"/>
      <w:marLeft w:val="0"/>
      <w:marRight w:val="0"/>
      <w:marTop w:val="0"/>
      <w:marBottom w:val="0"/>
      <w:divBdr>
        <w:top w:val="none" w:sz="0" w:space="0" w:color="auto"/>
        <w:left w:val="none" w:sz="0" w:space="0" w:color="auto"/>
        <w:bottom w:val="none" w:sz="0" w:space="0" w:color="auto"/>
        <w:right w:val="none" w:sz="0" w:space="0" w:color="auto"/>
      </w:divBdr>
    </w:div>
    <w:div w:id="993027641">
      <w:bodyDiv w:val="1"/>
      <w:marLeft w:val="0"/>
      <w:marRight w:val="0"/>
      <w:marTop w:val="0"/>
      <w:marBottom w:val="0"/>
      <w:divBdr>
        <w:top w:val="none" w:sz="0" w:space="0" w:color="auto"/>
        <w:left w:val="none" w:sz="0" w:space="0" w:color="auto"/>
        <w:bottom w:val="none" w:sz="0" w:space="0" w:color="auto"/>
        <w:right w:val="none" w:sz="0" w:space="0" w:color="auto"/>
      </w:divBdr>
    </w:div>
    <w:div w:id="993219935">
      <w:bodyDiv w:val="1"/>
      <w:marLeft w:val="0"/>
      <w:marRight w:val="0"/>
      <w:marTop w:val="0"/>
      <w:marBottom w:val="0"/>
      <w:divBdr>
        <w:top w:val="none" w:sz="0" w:space="0" w:color="auto"/>
        <w:left w:val="none" w:sz="0" w:space="0" w:color="auto"/>
        <w:bottom w:val="none" w:sz="0" w:space="0" w:color="auto"/>
        <w:right w:val="none" w:sz="0" w:space="0" w:color="auto"/>
      </w:divBdr>
    </w:div>
    <w:div w:id="993221521">
      <w:bodyDiv w:val="1"/>
      <w:marLeft w:val="0"/>
      <w:marRight w:val="0"/>
      <w:marTop w:val="0"/>
      <w:marBottom w:val="0"/>
      <w:divBdr>
        <w:top w:val="none" w:sz="0" w:space="0" w:color="auto"/>
        <w:left w:val="none" w:sz="0" w:space="0" w:color="auto"/>
        <w:bottom w:val="none" w:sz="0" w:space="0" w:color="auto"/>
        <w:right w:val="none" w:sz="0" w:space="0" w:color="auto"/>
      </w:divBdr>
    </w:div>
    <w:div w:id="993490863">
      <w:bodyDiv w:val="1"/>
      <w:marLeft w:val="0"/>
      <w:marRight w:val="0"/>
      <w:marTop w:val="0"/>
      <w:marBottom w:val="0"/>
      <w:divBdr>
        <w:top w:val="none" w:sz="0" w:space="0" w:color="auto"/>
        <w:left w:val="none" w:sz="0" w:space="0" w:color="auto"/>
        <w:bottom w:val="none" w:sz="0" w:space="0" w:color="auto"/>
        <w:right w:val="none" w:sz="0" w:space="0" w:color="auto"/>
      </w:divBdr>
    </w:div>
    <w:div w:id="993529885">
      <w:bodyDiv w:val="1"/>
      <w:marLeft w:val="0"/>
      <w:marRight w:val="0"/>
      <w:marTop w:val="0"/>
      <w:marBottom w:val="0"/>
      <w:divBdr>
        <w:top w:val="none" w:sz="0" w:space="0" w:color="auto"/>
        <w:left w:val="none" w:sz="0" w:space="0" w:color="auto"/>
        <w:bottom w:val="none" w:sz="0" w:space="0" w:color="auto"/>
        <w:right w:val="none" w:sz="0" w:space="0" w:color="auto"/>
      </w:divBdr>
    </w:div>
    <w:div w:id="993602573">
      <w:bodyDiv w:val="1"/>
      <w:marLeft w:val="0"/>
      <w:marRight w:val="0"/>
      <w:marTop w:val="0"/>
      <w:marBottom w:val="0"/>
      <w:divBdr>
        <w:top w:val="none" w:sz="0" w:space="0" w:color="auto"/>
        <w:left w:val="none" w:sz="0" w:space="0" w:color="auto"/>
        <w:bottom w:val="none" w:sz="0" w:space="0" w:color="auto"/>
        <w:right w:val="none" w:sz="0" w:space="0" w:color="auto"/>
      </w:divBdr>
    </w:div>
    <w:div w:id="993685478">
      <w:bodyDiv w:val="1"/>
      <w:marLeft w:val="0"/>
      <w:marRight w:val="0"/>
      <w:marTop w:val="0"/>
      <w:marBottom w:val="0"/>
      <w:divBdr>
        <w:top w:val="none" w:sz="0" w:space="0" w:color="auto"/>
        <w:left w:val="none" w:sz="0" w:space="0" w:color="auto"/>
        <w:bottom w:val="none" w:sz="0" w:space="0" w:color="auto"/>
        <w:right w:val="none" w:sz="0" w:space="0" w:color="auto"/>
      </w:divBdr>
    </w:div>
    <w:div w:id="993797088">
      <w:bodyDiv w:val="1"/>
      <w:marLeft w:val="0"/>
      <w:marRight w:val="0"/>
      <w:marTop w:val="0"/>
      <w:marBottom w:val="0"/>
      <w:divBdr>
        <w:top w:val="none" w:sz="0" w:space="0" w:color="auto"/>
        <w:left w:val="none" w:sz="0" w:space="0" w:color="auto"/>
        <w:bottom w:val="none" w:sz="0" w:space="0" w:color="auto"/>
        <w:right w:val="none" w:sz="0" w:space="0" w:color="auto"/>
      </w:divBdr>
    </w:div>
    <w:div w:id="993803467">
      <w:bodyDiv w:val="1"/>
      <w:marLeft w:val="0"/>
      <w:marRight w:val="0"/>
      <w:marTop w:val="0"/>
      <w:marBottom w:val="0"/>
      <w:divBdr>
        <w:top w:val="none" w:sz="0" w:space="0" w:color="auto"/>
        <w:left w:val="none" w:sz="0" w:space="0" w:color="auto"/>
        <w:bottom w:val="none" w:sz="0" w:space="0" w:color="auto"/>
        <w:right w:val="none" w:sz="0" w:space="0" w:color="auto"/>
      </w:divBdr>
    </w:div>
    <w:div w:id="993876915">
      <w:bodyDiv w:val="1"/>
      <w:marLeft w:val="0"/>
      <w:marRight w:val="0"/>
      <w:marTop w:val="0"/>
      <w:marBottom w:val="0"/>
      <w:divBdr>
        <w:top w:val="none" w:sz="0" w:space="0" w:color="auto"/>
        <w:left w:val="none" w:sz="0" w:space="0" w:color="auto"/>
        <w:bottom w:val="none" w:sz="0" w:space="0" w:color="auto"/>
        <w:right w:val="none" w:sz="0" w:space="0" w:color="auto"/>
      </w:divBdr>
    </w:div>
    <w:div w:id="993992934">
      <w:bodyDiv w:val="1"/>
      <w:marLeft w:val="0"/>
      <w:marRight w:val="0"/>
      <w:marTop w:val="0"/>
      <w:marBottom w:val="0"/>
      <w:divBdr>
        <w:top w:val="none" w:sz="0" w:space="0" w:color="auto"/>
        <w:left w:val="none" w:sz="0" w:space="0" w:color="auto"/>
        <w:bottom w:val="none" w:sz="0" w:space="0" w:color="auto"/>
        <w:right w:val="none" w:sz="0" w:space="0" w:color="auto"/>
      </w:divBdr>
    </w:div>
    <w:div w:id="994064211">
      <w:bodyDiv w:val="1"/>
      <w:marLeft w:val="0"/>
      <w:marRight w:val="0"/>
      <w:marTop w:val="0"/>
      <w:marBottom w:val="0"/>
      <w:divBdr>
        <w:top w:val="none" w:sz="0" w:space="0" w:color="auto"/>
        <w:left w:val="none" w:sz="0" w:space="0" w:color="auto"/>
        <w:bottom w:val="none" w:sz="0" w:space="0" w:color="auto"/>
        <w:right w:val="none" w:sz="0" w:space="0" w:color="auto"/>
      </w:divBdr>
    </w:div>
    <w:div w:id="994190727">
      <w:bodyDiv w:val="1"/>
      <w:marLeft w:val="0"/>
      <w:marRight w:val="0"/>
      <w:marTop w:val="0"/>
      <w:marBottom w:val="0"/>
      <w:divBdr>
        <w:top w:val="none" w:sz="0" w:space="0" w:color="auto"/>
        <w:left w:val="none" w:sz="0" w:space="0" w:color="auto"/>
        <w:bottom w:val="none" w:sz="0" w:space="0" w:color="auto"/>
        <w:right w:val="none" w:sz="0" w:space="0" w:color="auto"/>
      </w:divBdr>
    </w:div>
    <w:div w:id="994534705">
      <w:bodyDiv w:val="1"/>
      <w:marLeft w:val="0"/>
      <w:marRight w:val="0"/>
      <w:marTop w:val="0"/>
      <w:marBottom w:val="0"/>
      <w:divBdr>
        <w:top w:val="none" w:sz="0" w:space="0" w:color="auto"/>
        <w:left w:val="none" w:sz="0" w:space="0" w:color="auto"/>
        <w:bottom w:val="none" w:sz="0" w:space="0" w:color="auto"/>
        <w:right w:val="none" w:sz="0" w:space="0" w:color="auto"/>
      </w:divBdr>
    </w:div>
    <w:div w:id="994575869">
      <w:bodyDiv w:val="1"/>
      <w:marLeft w:val="0"/>
      <w:marRight w:val="0"/>
      <w:marTop w:val="0"/>
      <w:marBottom w:val="0"/>
      <w:divBdr>
        <w:top w:val="none" w:sz="0" w:space="0" w:color="auto"/>
        <w:left w:val="none" w:sz="0" w:space="0" w:color="auto"/>
        <w:bottom w:val="none" w:sz="0" w:space="0" w:color="auto"/>
        <w:right w:val="none" w:sz="0" w:space="0" w:color="auto"/>
      </w:divBdr>
    </w:div>
    <w:div w:id="994725691">
      <w:bodyDiv w:val="1"/>
      <w:marLeft w:val="0"/>
      <w:marRight w:val="0"/>
      <w:marTop w:val="0"/>
      <w:marBottom w:val="0"/>
      <w:divBdr>
        <w:top w:val="none" w:sz="0" w:space="0" w:color="auto"/>
        <w:left w:val="none" w:sz="0" w:space="0" w:color="auto"/>
        <w:bottom w:val="none" w:sz="0" w:space="0" w:color="auto"/>
        <w:right w:val="none" w:sz="0" w:space="0" w:color="auto"/>
      </w:divBdr>
    </w:div>
    <w:div w:id="994837058">
      <w:bodyDiv w:val="1"/>
      <w:marLeft w:val="0"/>
      <w:marRight w:val="0"/>
      <w:marTop w:val="0"/>
      <w:marBottom w:val="0"/>
      <w:divBdr>
        <w:top w:val="none" w:sz="0" w:space="0" w:color="auto"/>
        <w:left w:val="none" w:sz="0" w:space="0" w:color="auto"/>
        <w:bottom w:val="none" w:sz="0" w:space="0" w:color="auto"/>
        <w:right w:val="none" w:sz="0" w:space="0" w:color="auto"/>
      </w:divBdr>
    </w:div>
    <w:div w:id="994841366">
      <w:bodyDiv w:val="1"/>
      <w:marLeft w:val="0"/>
      <w:marRight w:val="0"/>
      <w:marTop w:val="0"/>
      <w:marBottom w:val="0"/>
      <w:divBdr>
        <w:top w:val="none" w:sz="0" w:space="0" w:color="auto"/>
        <w:left w:val="none" w:sz="0" w:space="0" w:color="auto"/>
        <w:bottom w:val="none" w:sz="0" w:space="0" w:color="auto"/>
        <w:right w:val="none" w:sz="0" w:space="0" w:color="auto"/>
      </w:divBdr>
    </w:div>
    <w:div w:id="994914337">
      <w:bodyDiv w:val="1"/>
      <w:marLeft w:val="0"/>
      <w:marRight w:val="0"/>
      <w:marTop w:val="0"/>
      <w:marBottom w:val="0"/>
      <w:divBdr>
        <w:top w:val="none" w:sz="0" w:space="0" w:color="auto"/>
        <w:left w:val="none" w:sz="0" w:space="0" w:color="auto"/>
        <w:bottom w:val="none" w:sz="0" w:space="0" w:color="auto"/>
        <w:right w:val="none" w:sz="0" w:space="0" w:color="auto"/>
      </w:divBdr>
    </w:div>
    <w:div w:id="995033483">
      <w:bodyDiv w:val="1"/>
      <w:marLeft w:val="0"/>
      <w:marRight w:val="0"/>
      <w:marTop w:val="0"/>
      <w:marBottom w:val="0"/>
      <w:divBdr>
        <w:top w:val="none" w:sz="0" w:space="0" w:color="auto"/>
        <w:left w:val="none" w:sz="0" w:space="0" w:color="auto"/>
        <w:bottom w:val="none" w:sz="0" w:space="0" w:color="auto"/>
        <w:right w:val="none" w:sz="0" w:space="0" w:color="auto"/>
      </w:divBdr>
    </w:div>
    <w:div w:id="995062488">
      <w:bodyDiv w:val="1"/>
      <w:marLeft w:val="0"/>
      <w:marRight w:val="0"/>
      <w:marTop w:val="0"/>
      <w:marBottom w:val="0"/>
      <w:divBdr>
        <w:top w:val="none" w:sz="0" w:space="0" w:color="auto"/>
        <w:left w:val="none" w:sz="0" w:space="0" w:color="auto"/>
        <w:bottom w:val="none" w:sz="0" w:space="0" w:color="auto"/>
        <w:right w:val="none" w:sz="0" w:space="0" w:color="auto"/>
      </w:divBdr>
    </w:div>
    <w:div w:id="995189522">
      <w:bodyDiv w:val="1"/>
      <w:marLeft w:val="0"/>
      <w:marRight w:val="0"/>
      <w:marTop w:val="0"/>
      <w:marBottom w:val="0"/>
      <w:divBdr>
        <w:top w:val="none" w:sz="0" w:space="0" w:color="auto"/>
        <w:left w:val="none" w:sz="0" w:space="0" w:color="auto"/>
        <w:bottom w:val="none" w:sz="0" w:space="0" w:color="auto"/>
        <w:right w:val="none" w:sz="0" w:space="0" w:color="auto"/>
      </w:divBdr>
    </w:div>
    <w:div w:id="995259248">
      <w:bodyDiv w:val="1"/>
      <w:marLeft w:val="0"/>
      <w:marRight w:val="0"/>
      <w:marTop w:val="0"/>
      <w:marBottom w:val="0"/>
      <w:divBdr>
        <w:top w:val="none" w:sz="0" w:space="0" w:color="auto"/>
        <w:left w:val="none" w:sz="0" w:space="0" w:color="auto"/>
        <w:bottom w:val="none" w:sz="0" w:space="0" w:color="auto"/>
        <w:right w:val="none" w:sz="0" w:space="0" w:color="auto"/>
      </w:divBdr>
    </w:div>
    <w:div w:id="995380183">
      <w:bodyDiv w:val="1"/>
      <w:marLeft w:val="0"/>
      <w:marRight w:val="0"/>
      <w:marTop w:val="0"/>
      <w:marBottom w:val="0"/>
      <w:divBdr>
        <w:top w:val="none" w:sz="0" w:space="0" w:color="auto"/>
        <w:left w:val="none" w:sz="0" w:space="0" w:color="auto"/>
        <w:bottom w:val="none" w:sz="0" w:space="0" w:color="auto"/>
        <w:right w:val="none" w:sz="0" w:space="0" w:color="auto"/>
      </w:divBdr>
    </w:div>
    <w:div w:id="995720533">
      <w:bodyDiv w:val="1"/>
      <w:marLeft w:val="0"/>
      <w:marRight w:val="0"/>
      <w:marTop w:val="0"/>
      <w:marBottom w:val="0"/>
      <w:divBdr>
        <w:top w:val="none" w:sz="0" w:space="0" w:color="auto"/>
        <w:left w:val="none" w:sz="0" w:space="0" w:color="auto"/>
        <w:bottom w:val="none" w:sz="0" w:space="0" w:color="auto"/>
        <w:right w:val="none" w:sz="0" w:space="0" w:color="auto"/>
      </w:divBdr>
    </w:div>
    <w:div w:id="995886532">
      <w:bodyDiv w:val="1"/>
      <w:marLeft w:val="0"/>
      <w:marRight w:val="0"/>
      <w:marTop w:val="0"/>
      <w:marBottom w:val="0"/>
      <w:divBdr>
        <w:top w:val="none" w:sz="0" w:space="0" w:color="auto"/>
        <w:left w:val="none" w:sz="0" w:space="0" w:color="auto"/>
        <w:bottom w:val="none" w:sz="0" w:space="0" w:color="auto"/>
        <w:right w:val="none" w:sz="0" w:space="0" w:color="auto"/>
      </w:divBdr>
    </w:div>
    <w:div w:id="995912779">
      <w:bodyDiv w:val="1"/>
      <w:marLeft w:val="0"/>
      <w:marRight w:val="0"/>
      <w:marTop w:val="0"/>
      <w:marBottom w:val="0"/>
      <w:divBdr>
        <w:top w:val="none" w:sz="0" w:space="0" w:color="auto"/>
        <w:left w:val="none" w:sz="0" w:space="0" w:color="auto"/>
        <w:bottom w:val="none" w:sz="0" w:space="0" w:color="auto"/>
        <w:right w:val="none" w:sz="0" w:space="0" w:color="auto"/>
      </w:divBdr>
    </w:div>
    <w:div w:id="995917240">
      <w:bodyDiv w:val="1"/>
      <w:marLeft w:val="0"/>
      <w:marRight w:val="0"/>
      <w:marTop w:val="0"/>
      <w:marBottom w:val="0"/>
      <w:divBdr>
        <w:top w:val="none" w:sz="0" w:space="0" w:color="auto"/>
        <w:left w:val="none" w:sz="0" w:space="0" w:color="auto"/>
        <w:bottom w:val="none" w:sz="0" w:space="0" w:color="auto"/>
        <w:right w:val="none" w:sz="0" w:space="0" w:color="auto"/>
      </w:divBdr>
    </w:div>
    <w:div w:id="995962681">
      <w:bodyDiv w:val="1"/>
      <w:marLeft w:val="0"/>
      <w:marRight w:val="0"/>
      <w:marTop w:val="0"/>
      <w:marBottom w:val="0"/>
      <w:divBdr>
        <w:top w:val="none" w:sz="0" w:space="0" w:color="auto"/>
        <w:left w:val="none" w:sz="0" w:space="0" w:color="auto"/>
        <w:bottom w:val="none" w:sz="0" w:space="0" w:color="auto"/>
        <w:right w:val="none" w:sz="0" w:space="0" w:color="auto"/>
      </w:divBdr>
    </w:div>
    <w:div w:id="996111510">
      <w:bodyDiv w:val="1"/>
      <w:marLeft w:val="0"/>
      <w:marRight w:val="0"/>
      <w:marTop w:val="0"/>
      <w:marBottom w:val="0"/>
      <w:divBdr>
        <w:top w:val="none" w:sz="0" w:space="0" w:color="auto"/>
        <w:left w:val="none" w:sz="0" w:space="0" w:color="auto"/>
        <w:bottom w:val="none" w:sz="0" w:space="0" w:color="auto"/>
        <w:right w:val="none" w:sz="0" w:space="0" w:color="auto"/>
      </w:divBdr>
    </w:div>
    <w:div w:id="996301390">
      <w:bodyDiv w:val="1"/>
      <w:marLeft w:val="0"/>
      <w:marRight w:val="0"/>
      <w:marTop w:val="0"/>
      <w:marBottom w:val="0"/>
      <w:divBdr>
        <w:top w:val="none" w:sz="0" w:space="0" w:color="auto"/>
        <w:left w:val="none" w:sz="0" w:space="0" w:color="auto"/>
        <w:bottom w:val="none" w:sz="0" w:space="0" w:color="auto"/>
        <w:right w:val="none" w:sz="0" w:space="0" w:color="auto"/>
      </w:divBdr>
    </w:div>
    <w:div w:id="996376555">
      <w:bodyDiv w:val="1"/>
      <w:marLeft w:val="0"/>
      <w:marRight w:val="0"/>
      <w:marTop w:val="0"/>
      <w:marBottom w:val="0"/>
      <w:divBdr>
        <w:top w:val="none" w:sz="0" w:space="0" w:color="auto"/>
        <w:left w:val="none" w:sz="0" w:space="0" w:color="auto"/>
        <w:bottom w:val="none" w:sz="0" w:space="0" w:color="auto"/>
        <w:right w:val="none" w:sz="0" w:space="0" w:color="auto"/>
      </w:divBdr>
    </w:div>
    <w:div w:id="996419545">
      <w:bodyDiv w:val="1"/>
      <w:marLeft w:val="0"/>
      <w:marRight w:val="0"/>
      <w:marTop w:val="0"/>
      <w:marBottom w:val="0"/>
      <w:divBdr>
        <w:top w:val="none" w:sz="0" w:space="0" w:color="auto"/>
        <w:left w:val="none" w:sz="0" w:space="0" w:color="auto"/>
        <w:bottom w:val="none" w:sz="0" w:space="0" w:color="auto"/>
        <w:right w:val="none" w:sz="0" w:space="0" w:color="auto"/>
      </w:divBdr>
    </w:div>
    <w:div w:id="996568973">
      <w:bodyDiv w:val="1"/>
      <w:marLeft w:val="0"/>
      <w:marRight w:val="0"/>
      <w:marTop w:val="0"/>
      <w:marBottom w:val="0"/>
      <w:divBdr>
        <w:top w:val="none" w:sz="0" w:space="0" w:color="auto"/>
        <w:left w:val="none" w:sz="0" w:space="0" w:color="auto"/>
        <w:bottom w:val="none" w:sz="0" w:space="0" w:color="auto"/>
        <w:right w:val="none" w:sz="0" w:space="0" w:color="auto"/>
      </w:divBdr>
    </w:div>
    <w:div w:id="996609625">
      <w:bodyDiv w:val="1"/>
      <w:marLeft w:val="0"/>
      <w:marRight w:val="0"/>
      <w:marTop w:val="0"/>
      <w:marBottom w:val="0"/>
      <w:divBdr>
        <w:top w:val="none" w:sz="0" w:space="0" w:color="auto"/>
        <w:left w:val="none" w:sz="0" w:space="0" w:color="auto"/>
        <w:bottom w:val="none" w:sz="0" w:space="0" w:color="auto"/>
        <w:right w:val="none" w:sz="0" w:space="0" w:color="auto"/>
      </w:divBdr>
    </w:div>
    <w:div w:id="996615624">
      <w:bodyDiv w:val="1"/>
      <w:marLeft w:val="0"/>
      <w:marRight w:val="0"/>
      <w:marTop w:val="0"/>
      <w:marBottom w:val="0"/>
      <w:divBdr>
        <w:top w:val="none" w:sz="0" w:space="0" w:color="auto"/>
        <w:left w:val="none" w:sz="0" w:space="0" w:color="auto"/>
        <w:bottom w:val="none" w:sz="0" w:space="0" w:color="auto"/>
        <w:right w:val="none" w:sz="0" w:space="0" w:color="auto"/>
      </w:divBdr>
    </w:div>
    <w:div w:id="996616624">
      <w:bodyDiv w:val="1"/>
      <w:marLeft w:val="0"/>
      <w:marRight w:val="0"/>
      <w:marTop w:val="0"/>
      <w:marBottom w:val="0"/>
      <w:divBdr>
        <w:top w:val="none" w:sz="0" w:space="0" w:color="auto"/>
        <w:left w:val="none" w:sz="0" w:space="0" w:color="auto"/>
        <w:bottom w:val="none" w:sz="0" w:space="0" w:color="auto"/>
        <w:right w:val="none" w:sz="0" w:space="0" w:color="auto"/>
      </w:divBdr>
    </w:div>
    <w:div w:id="996885522">
      <w:bodyDiv w:val="1"/>
      <w:marLeft w:val="0"/>
      <w:marRight w:val="0"/>
      <w:marTop w:val="0"/>
      <w:marBottom w:val="0"/>
      <w:divBdr>
        <w:top w:val="none" w:sz="0" w:space="0" w:color="auto"/>
        <w:left w:val="none" w:sz="0" w:space="0" w:color="auto"/>
        <w:bottom w:val="none" w:sz="0" w:space="0" w:color="auto"/>
        <w:right w:val="none" w:sz="0" w:space="0" w:color="auto"/>
      </w:divBdr>
    </w:div>
    <w:div w:id="996887196">
      <w:bodyDiv w:val="1"/>
      <w:marLeft w:val="0"/>
      <w:marRight w:val="0"/>
      <w:marTop w:val="0"/>
      <w:marBottom w:val="0"/>
      <w:divBdr>
        <w:top w:val="none" w:sz="0" w:space="0" w:color="auto"/>
        <w:left w:val="none" w:sz="0" w:space="0" w:color="auto"/>
        <w:bottom w:val="none" w:sz="0" w:space="0" w:color="auto"/>
        <w:right w:val="none" w:sz="0" w:space="0" w:color="auto"/>
      </w:divBdr>
    </w:div>
    <w:div w:id="996959813">
      <w:bodyDiv w:val="1"/>
      <w:marLeft w:val="0"/>
      <w:marRight w:val="0"/>
      <w:marTop w:val="0"/>
      <w:marBottom w:val="0"/>
      <w:divBdr>
        <w:top w:val="none" w:sz="0" w:space="0" w:color="auto"/>
        <w:left w:val="none" w:sz="0" w:space="0" w:color="auto"/>
        <w:bottom w:val="none" w:sz="0" w:space="0" w:color="auto"/>
        <w:right w:val="none" w:sz="0" w:space="0" w:color="auto"/>
      </w:divBdr>
    </w:div>
    <w:div w:id="997030337">
      <w:bodyDiv w:val="1"/>
      <w:marLeft w:val="0"/>
      <w:marRight w:val="0"/>
      <w:marTop w:val="0"/>
      <w:marBottom w:val="0"/>
      <w:divBdr>
        <w:top w:val="none" w:sz="0" w:space="0" w:color="auto"/>
        <w:left w:val="none" w:sz="0" w:space="0" w:color="auto"/>
        <w:bottom w:val="none" w:sz="0" w:space="0" w:color="auto"/>
        <w:right w:val="none" w:sz="0" w:space="0" w:color="auto"/>
      </w:divBdr>
    </w:div>
    <w:div w:id="997348394">
      <w:bodyDiv w:val="1"/>
      <w:marLeft w:val="0"/>
      <w:marRight w:val="0"/>
      <w:marTop w:val="0"/>
      <w:marBottom w:val="0"/>
      <w:divBdr>
        <w:top w:val="none" w:sz="0" w:space="0" w:color="auto"/>
        <w:left w:val="none" w:sz="0" w:space="0" w:color="auto"/>
        <w:bottom w:val="none" w:sz="0" w:space="0" w:color="auto"/>
        <w:right w:val="none" w:sz="0" w:space="0" w:color="auto"/>
      </w:divBdr>
    </w:div>
    <w:div w:id="997421298">
      <w:bodyDiv w:val="1"/>
      <w:marLeft w:val="0"/>
      <w:marRight w:val="0"/>
      <w:marTop w:val="0"/>
      <w:marBottom w:val="0"/>
      <w:divBdr>
        <w:top w:val="none" w:sz="0" w:space="0" w:color="auto"/>
        <w:left w:val="none" w:sz="0" w:space="0" w:color="auto"/>
        <w:bottom w:val="none" w:sz="0" w:space="0" w:color="auto"/>
        <w:right w:val="none" w:sz="0" w:space="0" w:color="auto"/>
      </w:divBdr>
    </w:div>
    <w:div w:id="997535154">
      <w:bodyDiv w:val="1"/>
      <w:marLeft w:val="0"/>
      <w:marRight w:val="0"/>
      <w:marTop w:val="0"/>
      <w:marBottom w:val="0"/>
      <w:divBdr>
        <w:top w:val="none" w:sz="0" w:space="0" w:color="auto"/>
        <w:left w:val="none" w:sz="0" w:space="0" w:color="auto"/>
        <w:bottom w:val="none" w:sz="0" w:space="0" w:color="auto"/>
        <w:right w:val="none" w:sz="0" w:space="0" w:color="auto"/>
      </w:divBdr>
    </w:div>
    <w:div w:id="997803615">
      <w:bodyDiv w:val="1"/>
      <w:marLeft w:val="0"/>
      <w:marRight w:val="0"/>
      <w:marTop w:val="0"/>
      <w:marBottom w:val="0"/>
      <w:divBdr>
        <w:top w:val="none" w:sz="0" w:space="0" w:color="auto"/>
        <w:left w:val="none" w:sz="0" w:space="0" w:color="auto"/>
        <w:bottom w:val="none" w:sz="0" w:space="0" w:color="auto"/>
        <w:right w:val="none" w:sz="0" w:space="0" w:color="auto"/>
      </w:divBdr>
    </w:div>
    <w:div w:id="997807328">
      <w:bodyDiv w:val="1"/>
      <w:marLeft w:val="0"/>
      <w:marRight w:val="0"/>
      <w:marTop w:val="0"/>
      <w:marBottom w:val="0"/>
      <w:divBdr>
        <w:top w:val="none" w:sz="0" w:space="0" w:color="auto"/>
        <w:left w:val="none" w:sz="0" w:space="0" w:color="auto"/>
        <w:bottom w:val="none" w:sz="0" w:space="0" w:color="auto"/>
        <w:right w:val="none" w:sz="0" w:space="0" w:color="auto"/>
      </w:divBdr>
    </w:div>
    <w:div w:id="997924739">
      <w:bodyDiv w:val="1"/>
      <w:marLeft w:val="0"/>
      <w:marRight w:val="0"/>
      <w:marTop w:val="0"/>
      <w:marBottom w:val="0"/>
      <w:divBdr>
        <w:top w:val="none" w:sz="0" w:space="0" w:color="auto"/>
        <w:left w:val="none" w:sz="0" w:space="0" w:color="auto"/>
        <w:bottom w:val="none" w:sz="0" w:space="0" w:color="auto"/>
        <w:right w:val="none" w:sz="0" w:space="0" w:color="auto"/>
      </w:divBdr>
    </w:div>
    <w:div w:id="997928330">
      <w:bodyDiv w:val="1"/>
      <w:marLeft w:val="0"/>
      <w:marRight w:val="0"/>
      <w:marTop w:val="0"/>
      <w:marBottom w:val="0"/>
      <w:divBdr>
        <w:top w:val="none" w:sz="0" w:space="0" w:color="auto"/>
        <w:left w:val="none" w:sz="0" w:space="0" w:color="auto"/>
        <w:bottom w:val="none" w:sz="0" w:space="0" w:color="auto"/>
        <w:right w:val="none" w:sz="0" w:space="0" w:color="auto"/>
      </w:divBdr>
    </w:div>
    <w:div w:id="997998395">
      <w:bodyDiv w:val="1"/>
      <w:marLeft w:val="0"/>
      <w:marRight w:val="0"/>
      <w:marTop w:val="0"/>
      <w:marBottom w:val="0"/>
      <w:divBdr>
        <w:top w:val="none" w:sz="0" w:space="0" w:color="auto"/>
        <w:left w:val="none" w:sz="0" w:space="0" w:color="auto"/>
        <w:bottom w:val="none" w:sz="0" w:space="0" w:color="auto"/>
        <w:right w:val="none" w:sz="0" w:space="0" w:color="auto"/>
      </w:divBdr>
    </w:div>
    <w:div w:id="998071744">
      <w:bodyDiv w:val="1"/>
      <w:marLeft w:val="0"/>
      <w:marRight w:val="0"/>
      <w:marTop w:val="0"/>
      <w:marBottom w:val="0"/>
      <w:divBdr>
        <w:top w:val="none" w:sz="0" w:space="0" w:color="auto"/>
        <w:left w:val="none" w:sz="0" w:space="0" w:color="auto"/>
        <w:bottom w:val="none" w:sz="0" w:space="0" w:color="auto"/>
        <w:right w:val="none" w:sz="0" w:space="0" w:color="auto"/>
      </w:divBdr>
    </w:div>
    <w:div w:id="998533958">
      <w:bodyDiv w:val="1"/>
      <w:marLeft w:val="0"/>
      <w:marRight w:val="0"/>
      <w:marTop w:val="0"/>
      <w:marBottom w:val="0"/>
      <w:divBdr>
        <w:top w:val="none" w:sz="0" w:space="0" w:color="auto"/>
        <w:left w:val="none" w:sz="0" w:space="0" w:color="auto"/>
        <w:bottom w:val="none" w:sz="0" w:space="0" w:color="auto"/>
        <w:right w:val="none" w:sz="0" w:space="0" w:color="auto"/>
      </w:divBdr>
    </w:div>
    <w:div w:id="998535161">
      <w:bodyDiv w:val="1"/>
      <w:marLeft w:val="0"/>
      <w:marRight w:val="0"/>
      <w:marTop w:val="0"/>
      <w:marBottom w:val="0"/>
      <w:divBdr>
        <w:top w:val="none" w:sz="0" w:space="0" w:color="auto"/>
        <w:left w:val="none" w:sz="0" w:space="0" w:color="auto"/>
        <w:bottom w:val="none" w:sz="0" w:space="0" w:color="auto"/>
        <w:right w:val="none" w:sz="0" w:space="0" w:color="auto"/>
      </w:divBdr>
    </w:div>
    <w:div w:id="998535770">
      <w:bodyDiv w:val="1"/>
      <w:marLeft w:val="0"/>
      <w:marRight w:val="0"/>
      <w:marTop w:val="0"/>
      <w:marBottom w:val="0"/>
      <w:divBdr>
        <w:top w:val="none" w:sz="0" w:space="0" w:color="auto"/>
        <w:left w:val="none" w:sz="0" w:space="0" w:color="auto"/>
        <w:bottom w:val="none" w:sz="0" w:space="0" w:color="auto"/>
        <w:right w:val="none" w:sz="0" w:space="0" w:color="auto"/>
      </w:divBdr>
    </w:div>
    <w:div w:id="998537152">
      <w:bodyDiv w:val="1"/>
      <w:marLeft w:val="0"/>
      <w:marRight w:val="0"/>
      <w:marTop w:val="0"/>
      <w:marBottom w:val="0"/>
      <w:divBdr>
        <w:top w:val="none" w:sz="0" w:space="0" w:color="auto"/>
        <w:left w:val="none" w:sz="0" w:space="0" w:color="auto"/>
        <w:bottom w:val="none" w:sz="0" w:space="0" w:color="auto"/>
        <w:right w:val="none" w:sz="0" w:space="0" w:color="auto"/>
      </w:divBdr>
    </w:div>
    <w:div w:id="998575672">
      <w:bodyDiv w:val="1"/>
      <w:marLeft w:val="0"/>
      <w:marRight w:val="0"/>
      <w:marTop w:val="0"/>
      <w:marBottom w:val="0"/>
      <w:divBdr>
        <w:top w:val="none" w:sz="0" w:space="0" w:color="auto"/>
        <w:left w:val="none" w:sz="0" w:space="0" w:color="auto"/>
        <w:bottom w:val="none" w:sz="0" w:space="0" w:color="auto"/>
        <w:right w:val="none" w:sz="0" w:space="0" w:color="auto"/>
      </w:divBdr>
    </w:div>
    <w:div w:id="998578560">
      <w:bodyDiv w:val="1"/>
      <w:marLeft w:val="0"/>
      <w:marRight w:val="0"/>
      <w:marTop w:val="0"/>
      <w:marBottom w:val="0"/>
      <w:divBdr>
        <w:top w:val="none" w:sz="0" w:space="0" w:color="auto"/>
        <w:left w:val="none" w:sz="0" w:space="0" w:color="auto"/>
        <w:bottom w:val="none" w:sz="0" w:space="0" w:color="auto"/>
        <w:right w:val="none" w:sz="0" w:space="0" w:color="auto"/>
      </w:divBdr>
    </w:div>
    <w:div w:id="998652730">
      <w:bodyDiv w:val="1"/>
      <w:marLeft w:val="0"/>
      <w:marRight w:val="0"/>
      <w:marTop w:val="0"/>
      <w:marBottom w:val="0"/>
      <w:divBdr>
        <w:top w:val="none" w:sz="0" w:space="0" w:color="auto"/>
        <w:left w:val="none" w:sz="0" w:space="0" w:color="auto"/>
        <w:bottom w:val="none" w:sz="0" w:space="0" w:color="auto"/>
        <w:right w:val="none" w:sz="0" w:space="0" w:color="auto"/>
      </w:divBdr>
    </w:div>
    <w:div w:id="998774227">
      <w:bodyDiv w:val="1"/>
      <w:marLeft w:val="0"/>
      <w:marRight w:val="0"/>
      <w:marTop w:val="0"/>
      <w:marBottom w:val="0"/>
      <w:divBdr>
        <w:top w:val="none" w:sz="0" w:space="0" w:color="auto"/>
        <w:left w:val="none" w:sz="0" w:space="0" w:color="auto"/>
        <w:bottom w:val="none" w:sz="0" w:space="0" w:color="auto"/>
        <w:right w:val="none" w:sz="0" w:space="0" w:color="auto"/>
      </w:divBdr>
    </w:div>
    <w:div w:id="998850275">
      <w:bodyDiv w:val="1"/>
      <w:marLeft w:val="0"/>
      <w:marRight w:val="0"/>
      <w:marTop w:val="0"/>
      <w:marBottom w:val="0"/>
      <w:divBdr>
        <w:top w:val="none" w:sz="0" w:space="0" w:color="auto"/>
        <w:left w:val="none" w:sz="0" w:space="0" w:color="auto"/>
        <w:bottom w:val="none" w:sz="0" w:space="0" w:color="auto"/>
        <w:right w:val="none" w:sz="0" w:space="0" w:color="auto"/>
      </w:divBdr>
    </w:div>
    <w:div w:id="998925790">
      <w:bodyDiv w:val="1"/>
      <w:marLeft w:val="0"/>
      <w:marRight w:val="0"/>
      <w:marTop w:val="0"/>
      <w:marBottom w:val="0"/>
      <w:divBdr>
        <w:top w:val="none" w:sz="0" w:space="0" w:color="auto"/>
        <w:left w:val="none" w:sz="0" w:space="0" w:color="auto"/>
        <w:bottom w:val="none" w:sz="0" w:space="0" w:color="auto"/>
        <w:right w:val="none" w:sz="0" w:space="0" w:color="auto"/>
      </w:divBdr>
    </w:div>
    <w:div w:id="998965473">
      <w:bodyDiv w:val="1"/>
      <w:marLeft w:val="0"/>
      <w:marRight w:val="0"/>
      <w:marTop w:val="0"/>
      <w:marBottom w:val="0"/>
      <w:divBdr>
        <w:top w:val="none" w:sz="0" w:space="0" w:color="auto"/>
        <w:left w:val="none" w:sz="0" w:space="0" w:color="auto"/>
        <w:bottom w:val="none" w:sz="0" w:space="0" w:color="auto"/>
        <w:right w:val="none" w:sz="0" w:space="0" w:color="auto"/>
      </w:divBdr>
    </w:div>
    <w:div w:id="998968832">
      <w:bodyDiv w:val="1"/>
      <w:marLeft w:val="0"/>
      <w:marRight w:val="0"/>
      <w:marTop w:val="0"/>
      <w:marBottom w:val="0"/>
      <w:divBdr>
        <w:top w:val="none" w:sz="0" w:space="0" w:color="auto"/>
        <w:left w:val="none" w:sz="0" w:space="0" w:color="auto"/>
        <w:bottom w:val="none" w:sz="0" w:space="0" w:color="auto"/>
        <w:right w:val="none" w:sz="0" w:space="0" w:color="auto"/>
      </w:divBdr>
    </w:div>
    <w:div w:id="999040400">
      <w:bodyDiv w:val="1"/>
      <w:marLeft w:val="0"/>
      <w:marRight w:val="0"/>
      <w:marTop w:val="0"/>
      <w:marBottom w:val="0"/>
      <w:divBdr>
        <w:top w:val="none" w:sz="0" w:space="0" w:color="auto"/>
        <w:left w:val="none" w:sz="0" w:space="0" w:color="auto"/>
        <w:bottom w:val="none" w:sz="0" w:space="0" w:color="auto"/>
        <w:right w:val="none" w:sz="0" w:space="0" w:color="auto"/>
      </w:divBdr>
    </w:div>
    <w:div w:id="999381305">
      <w:bodyDiv w:val="1"/>
      <w:marLeft w:val="0"/>
      <w:marRight w:val="0"/>
      <w:marTop w:val="0"/>
      <w:marBottom w:val="0"/>
      <w:divBdr>
        <w:top w:val="none" w:sz="0" w:space="0" w:color="auto"/>
        <w:left w:val="none" w:sz="0" w:space="0" w:color="auto"/>
        <w:bottom w:val="none" w:sz="0" w:space="0" w:color="auto"/>
        <w:right w:val="none" w:sz="0" w:space="0" w:color="auto"/>
      </w:divBdr>
    </w:div>
    <w:div w:id="999381426">
      <w:bodyDiv w:val="1"/>
      <w:marLeft w:val="0"/>
      <w:marRight w:val="0"/>
      <w:marTop w:val="0"/>
      <w:marBottom w:val="0"/>
      <w:divBdr>
        <w:top w:val="none" w:sz="0" w:space="0" w:color="auto"/>
        <w:left w:val="none" w:sz="0" w:space="0" w:color="auto"/>
        <w:bottom w:val="none" w:sz="0" w:space="0" w:color="auto"/>
        <w:right w:val="none" w:sz="0" w:space="0" w:color="auto"/>
      </w:divBdr>
    </w:div>
    <w:div w:id="999499275">
      <w:bodyDiv w:val="1"/>
      <w:marLeft w:val="0"/>
      <w:marRight w:val="0"/>
      <w:marTop w:val="0"/>
      <w:marBottom w:val="0"/>
      <w:divBdr>
        <w:top w:val="none" w:sz="0" w:space="0" w:color="auto"/>
        <w:left w:val="none" w:sz="0" w:space="0" w:color="auto"/>
        <w:bottom w:val="none" w:sz="0" w:space="0" w:color="auto"/>
        <w:right w:val="none" w:sz="0" w:space="0" w:color="auto"/>
      </w:divBdr>
    </w:div>
    <w:div w:id="999576071">
      <w:bodyDiv w:val="1"/>
      <w:marLeft w:val="0"/>
      <w:marRight w:val="0"/>
      <w:marTop w:val="0"/>
      <w:marBottom w:val="0"/>
      <w:divBdr>
        <w:top w:val="none" w:sz="0" w:space="0" w:color="auto"/>
        <w:left w:val="none" w:sz="0" w:space="0" w:color="auto"/>
        <w:bottom w:val="none" w:sz="0" w:space="0" w:color="auto"/>
        <w:right w:val="none" w:sz="0" w:space="0" w:color="auto"/>
      </w:divBdr>
    </w:div>
    <w:div w:id="999576587">
      <w:bodyDiv w:val="1"/>
      <w:marLeft w:val="0"/>
      <w:marRight w:val="0"/>
      <w:marTop w:val="0"/>
      <w:marBottom w:val="0"/>
      <w:divBdr>
        <w:top w:val="none" w:sz="0" w:space="0" w:color="auto"/>
        <w:left w:val="none" w:sz="0" w:space="0" w:color="auto"/>
        <w:bottom w:val="none" w:sz="0" w:space="0" w:color="auto"/>
        <w:right w:val="none" w:sz="0" w:space="0" w:color="auto"/>
      </w:divBdr>
    </w:div>
    <w:div w:id="999579992">
      <w:bodyDiv w:val="1"/>
      <w:marLeft w:val="0"/>
      <w:marRight w:val="0"/>
      <w:marTop w:val="0"/>
      <w:marBottom w:val="0"/>
      <w:divBdr>
        <w:top w:val="none" w:sz="0" w:space="0" w:color="auto"/>
        <w:left w:val="none" w:sz="0" w:space="0" w:color="auto"/>
        <w:bottom w:val="none" w:sz="0" w:space="0" w:color="auto"/>
        <w:right w:val="none" w:sz="0" w:space="0" w:color="auto"/>
      </w:divBdr>
    </w:div>
    <w:div w:id="999621034">
      <w:bodyDiv w:val="1"/>
      <w:marLeft w:val="0"/>
      <w:marRight w:val="0"/>
      <w:marTop w:val="0"/>
      <w:marBottom w:val="0"/>
      <w:divBdr>
        <w:top w:val="none" w:sz="0" w:space="0" w:color="auto"/>
        <w:left w:val="none" w:sz="0" w:space="0" w:color="auto"/>
        <w:bottom w:val="none" w:sz="0" w:space="0" w:color="auto"/>
        <w:right w:val="none" w:sz="0" w:space="0" w:color="auto"/>
      </w:divBdr>
    </w:div>
    <w:div w:id="999624917">
      <w:bodyDiv w:val="1"/>
      <w:marLeft w:val="0"/>
      <w:marRight w:val="0"/>
      <w:marTop w:val="0"/>
      <w:marBottom w:val="0"/>
      <w:divBdr>
        <w:top w:val="none" w:sz="0" w:space="0" w:color="auto"/>
        <w:left w:val="none" w:sz="0" w:space="0" w:color="auto"/>
        <w:bottom w:val="none" w:sz="0" w:space="0" w:color="auto"/>
        <w:right w:val="none" w:sz="0" w:space="0" w:color="auto"/>
      </w:divBdr>
    </w:div>
    <w:div w:id="999652930">
      <w:bodyDiv w:val="1"/>
      <w:marLeft w:val="0"/>
      <w:marRight w:val="0"/>
      <w:marTop w:val="0"/>
      <w:marBottom w:val="0"/>
      <w:divBdr>
        <w:top w:val="none" w:sz="0" w:space="0" w:color="auto"/>
        <w:left w:val="none" w:sz="0" w:space="0" w:color="auto"/>
        <w:bottom w:val="none" w:sz="0" w:space="0" w:color="auto"/>
        <w:right w:val="none" w:sz="0" w:space="0" w:color="auto"/>
      </w:divBdr>
    </w:div>
    <w:div w:id="999697772">
      <w:bodyDiv w:val="1"/>
      <w:marLeft w:val="0"/>
      <w:marRight w:val="0"/>
      <w:marTop w:val="0"/>
      <w:marBottom w:val="0"/>
      <w:divBdr>
        <w:top w:val="none" w:sz="0" w:space="0" w:color="auto"/>
        <w:left w:val="none" w:sz="0" w:space="0" w:color="auto"/>
        <w:bottom w:val="none" w:sz="0" w:space="0" w:color="auto"/>
        <w:right w:val="none" w:sz="0" w:space="0" w:color="auto"/>
      </w:divBdr>
    </w:div>
    <w:div w:id="999699874">
      <w:bodyDiv w:val="1"/>
      <w:marLeft w:val="0"/>
      <w:marRight w:val="0"/>
      <w:marTop w:val="0"/>
      <w:marBottom w:val="0"/>
      <w:divBdr>
        <w:top w:val="none" w:sz="0" w:space="0" w:color="auto"/>
        <w:left w:val="none" w:sz="0" w:space="0" w:color="auto"/>
        <w:bottom w:val="none" w:sz="0" w:space="0" w:color="auto"/>
        <w:right w:val="none" w:sz="0" w:space="0" w:color="auto"/>
      </w:divBdr>
    </w:div>
    <w:div w:id="999888079">
      <w:bodyDiv w:val="1"/>
      <w:marLeft w:val="0"/>
      <w:marRight w:val="0"/>
      <w:marTop w:val="0"/>
      <w:marBottom w:val="0"/>
      <w:divBdr>
        <w:top w:val="none" w:sz="0" w:space="0" w:color="auto"/>
        <w:left w:val="none" w:sz="0" w:space="0" w:color="auto"/>
        <w:bottom w:val="none" w:sz="0" w:space="0" w:color="auto"/>
        <w:right w:val="none" w:sz="0" w:space="0" w:color="auto"/>
      </w:divBdr>
    </w:div>
    <w:div w:id="999889004">
      <w:bodyDiv w:val="1"/>
      <w:marLeft w:val="0"/>
      <w:marRight w:val="0"/>
      <w:marTop w:val="0"/>
      <w:marBottom w:val="0"/>
      <w:divBdr>
        <w:top w:val="none" w:sz="0" w:space="0" w:color="auto"/>
        <w:left w:val="none" w:sz="0" w:space="0" w:color="auto"/>
        <w:bottom w:val="none" w:sz="0" w:space="0" w:color="auto"/>
        <w:right w:val="none" w:sz="0" w:space="0" w:color="auto"/>
      </w:divBdr>
    </w:div>
    <w:div w:id="1000038158">
      <w:bodyDiv w:val="1"/>
      <w:marLeft w:val="0"/>
      <w:marRight w:val="0"/>
      <w:marTop w:val="0"/>
      <w:marBottom w:val="0"/>
      <w:divBdr>
        <w:top w:val="none" w:sz="0" w:space="0" w:color="auto"/>
        <w:left w:val="none" w:sz="0" w:space="0" w:color="auto"/>
        <w:bottom w:val="none" w:sz="0" w:space="0" w:color="auto"/>
        <w:right w:val="none" w:sz="0" w:space="0" w:color="auto"/>
      </w:divBdr>
    </w:div>
    <w:div w:id="1000086379">
      <w:bodyDiv w:val="1"/>
      <w:marLeft w:val="0"/>
      <w:marRight w:val="0"/>
      <w:marTop w:val="0"/>
      <w:marBottom w:val="0"/>
      <w:divBdr>
        <w:top w:val="none" w:sz="0" w:space="0" w:color="auto"/>
        <w:left w:val="none" w:sz="0" w:space="0" w:color="auto"/>
        <w:bottom w:val="none" w:sz="0" w:space="0" w:color="auto"/>
        <w:right w:val="none" w:sz="0" w:space="0" w:color="auto"/>
      </w:divBdr>
    </w:div>
    <w:div w:id="1000232826">
      <w:bodyDiv w:val="1"/>
      <w:marLeft w:val="0"/>
      <w:marRight w:val="0"/>
      <w:marTop w:val="0"/>
      <w:marBottom w:val="0"/>
      <w:divBdr>
        <w:top w:val="none" w:sz="0" w:space="0" w:color="auto"/>
        <w:left w:val="none" w:sz="0" w:space="0" w:color="auto"/>
        <w:bottom w:val="none" w:sz="0" w:space="0" w:color="auto"/>
        <w:right w:val="none" w:sz="0" w:space="0" w:color="auto"/>
      </w:divBdr>
    </w:div>
    <w:div w:id="1000354127">
      <w:bodyDiv w:val="1"/>
      <w:marLeft w:val="0"/>
      <w:marRight w:val="0"/>
      <w:marTop w:val="0"/>
      <w:marBottom w:val="0"/>
      <w:divBdr>
        <w:top w:val="none" w:sz="0" w:space="0" w:color="auto"/>
        <w:left w:val="none" w:sz="0" w:space="0" w:color="auto"/>
        <w:bottom w:val="none" w:sz="0" w:space="0" w:color="auto"/>
        <w:right w:val="none" w:sz="0" w:space="0" w:color="auto"/>
      </w:divBdr>
    </w:div>
    <w:div w:id="1000502847">
      <w:bodyDiv w:val="1"/>
      <w:marLeft w:val="0"/>
      <w:marRight w:val="0"/>
      <w:marTop w:val="0"/>
      <w:marBottom w:val="0"/>
      <w:divBdr>
        <w:top w:val="none" w:sz="0" w:space="0" w:color="auto"/>
        <w:left w:val="none" w:sz="0" w:space="0" w:color="auto"/>
        <w:bottom w:val="none" w:sz="0" w:space="0" w:color="auto"/>
        <w:right w:val="none" w:sz="0" w:space="0" w:color="auto"/>
      </w:divBdr>
    </w:div>
    <w:div w:id="1000624580">
      <w:bodyDiv w:val="1"/>
      <w:marLeft w:val="0"/>
      <w:marRight w:val="0"/>
      <w:marTop w:val="0"/>
      <w:marBottom w:val="0"/>
      <w:divBdr>
        <w:top w:val="none" w:sz="0" w:space="0" w:color="auto"/>
        <w:left w:val="none" w:sz="0" w:space="0" w:color="auto"/>
        <w:bottom w:val="none" w:sz="0" w:space="0" w:color="auto"/>
        <w:right w:val="none" w:sz="0" w:space="0" w:color="auto"/>
      </w:divBdr>
    </w:div>
    <w:div w:id="1000735694">
      <w:bodyDiv w:val="1"/>
      <w:marLeft w:val="0"/>
      <w:marRight w:val="0"/>
      <w:marTop w:val="0"/>
      <w:marBottom w:val="0"/>
      <w:divBdr>
        <w:top w:val="none" w:sz="0" w:space="0" w:color="auto"/>
        <w:left w:val="none" w:sz="0" w:space="0" w:color="auto"/>
        <w:bottom w:val="none" w:sz="0" w:space="0" w:color="auto"/>
        <w:right w:val="none" w:sz="0" w:space="0" w:color="auto"/>
      </w:divBdr>
    </w:div>
    <w:div w:id="1000813342">
      <w:bodyDiv w:val="1"/>
      <w:marLeft w:val="0"/>
      <w:marRight w:val="0"/>
      <w:marTop w:val="0"/>
      <w:marBottom w:val="0"/>
      <w:divBdr>
        <w:top w:val="none" w:sz="0" w:space="0" w:color="auto"/>
        <w:left w:val="none" w:sz="0" w:space="0" w:color="auto"/>
        <w:bottom w:val="none" w:sz="0" w:space="0" w:color="auto"/>
        <w:right w:val="none" w:sz="0" w:space="0" w:color="auto"/>
      </w:divBdr>
    </w:div>
    <w:div w:id="1000813553">
      <w:bodyDiv w:val="1"/>
      <w:marLeft w:val="0"/>
      <w:marRight w:val="0"/>
      <w:marTop w:val="0"/>
      <w:marBottom w:val="0"/>
      <w:divBdr>
        <w:top w:val="none" w:sz="0" w:space="0" w:color="auto"/>
        <w:left w:val="none" w:sz="0" w:space="0" w:color="auto"/>
        <w:bottom w:val="none" w:sz="0" w:space="0" w:color="auto"/>
        <w:right w:val="none" w:sz="0" w:space="0" w:color="auto"/>
      </w:divBdr>
    </w:div>
    <w:div w:id="1000884852">
      <w:bodyDiv w:val="1"/>
      <w:marLeft w:val="0"/>
      <w:marRight w:val="0"/>
      <w:marTop w:val="0"/>
      <w:marBottom w:val="0"/>
      <w:divBdr>
        <w:top w:val="none" w:sz="0" w:space="0" w:color="auto"/>
        <w:left w:val="none" w:sz="0" w:space="0" w:color="auto"/>
        <w:bottom w:val="none" w:sz="0" w:space="0" w:color="auto"/>
        <w:right w:val="none" w:sz="0" w:space="0" w:color="auto"/>
      </w:divBdr>
    </w:div>
    <w:div w:id="1001086440">
      <w:bodyDiv w:val="1"/>
      <w:marLeft w:val="0"/>
      <w:marRight w:val="0"/>
      <w:marTop w:val="0"/>
      <w:marBottom w:val="0"/>
      <w:divBdr>
        <w:top w:val="none" w:sz="0" w:space="0" w:color="auto"/>
        <w:left w:val="none" w:sz="0" w:space="0" w:color="auto"/>
        <w:bottom w:val="none" w:sz="0" w:space="0" w:color="auto"/>
        <w:right w:val="none" w:sz="0" w:space="0" w:color="auto"/>
      </w:divBdr>
    </w:div>
    <w:div w:id="1001196656">
      <w:bodyDiv w:val="1"/>
      <w:marLeft w:val="0"/>
      <w:marRight w:val="0"/>
      <w:marTop w:val="0"/>
      <w:marBottom w:val="0"/>
      <w:divBdr>
        <w:top w:val="none" w:sz="0" w:space="0" w:color="auto"/>
        <w:left w:val="none" w:sz="0" w:space="0" w:color="auto"/>
        <w:bottom w:val="none" w:sz="0" w:space="0" w:color="auto"/>
        <w:right w:val="none" w:sz="0" w:space="0" w:color="auto"/>
      </w:divBdr>
    </w:div>
    <w:div w:id="1001200134">
      <w:bodyDiv w:val="1"/>
      <w:marLeft w:val="0"/>
      <w:marRight w:val="0"/>
      <w:marTop w:val="0"/>
      <w:marBottom w:val="0"/>
      <w:divBdr>
        <w:top w:val="none" w:sz="0" w:space="0" w:color="auto"/>
        <w:left w:val="none" w:sz="0" w:space="0" w:color="auto"/>
        <w:bottom w:val="none" w:sz="0" w:space="0" w:color="auto"/>
        <w:right w:val="none" w:sz="0" w:space="0" w:color="auto"/>
      </w:divBdr>
    </w:div>
    <w:div w:id="1001201831">
      <w:bodyDiv w:val="1"/>
      <w:marLeft w:val="0"/>
      <w:marRight w:val="0"/>
      <w:marTop w:val="0"/>
      <w:marBottom w:val="0"/>
      <w:divBdr>
        <w:top w:val="none" w:sz="0" w:space="0" w:color="auto"/>
        <w:left w:val="none" w:sz="0" w:space="0" w:color="auto"/>
        <w:bottom w:val="none" w:sz="0" w:space="0" w:color="auto"/>
        <w:right w:val="none" w:sz="0" w:space="0" w:color="auto"/>
      </w:divBdr>
    </w:div>
    <w:div w:id="1001355504">
      <w:bodyDiv w:val="1"/>
      <w:marLeft w:val="0"/>
      <w:marRight w:val="0"/>
      <w:marTop w:val="0"/>
      <w:marBottom w:val="0"/>
      <w:divBdr>
        <w:top w:val="none" w:sz="0" w:space="0" w:color="auto"/>
        <w:left w:val="none" w:sz="0" w:space="0" w:color="auto"/>
        <w:bottom w:val="none" w:sz="0" w:space="0" w:color="auto"/>
        <w:right w:val="none" w:sz="0" w:space="0" w:color="auto"/>
      </w:divBdr>
    </w:div>
    <w:div w:id="1001394134">
      <w:bodyDiv w:val="1"/>
      <w:marLeft w:val="0"/>
      <w:marRight w:val="0"/>
      <w:marTop w:val="0"/>
      <w:marBottom w:val="0"/>
      <w:divBdr>
        <w:top w:val="none" w:sz="0" w:space="0" w:color="auto"/>
        <w:left w:val="none" w:sz="0" w:space="0" w:color="auto"/>
        <w:bottom w:val="none" w:sz="0" w:space="0" w:color="auto"/>
        <w:right w:val="none" w:sz="0" w:space="0" w:color="auto"/>
      </w:divBdr>
    </w:div>
    <w:div w:id="1001468367">
      <w:bodyDiv w:val="1"/>
      <w:marLeft w:val="0"/>
      <w:marRight w:val="0"/>
      <w:marTop w:val="0"/>
      <w:marBottom w:val="0"/>
      <w:divBdr>
        <w:top w:val="none" w:sz="0" w:space="0" w:color="auto"/>
        <w:left w:val="none" w:sz="0" w:space="0" w:color="auto"/>
        <w:bottom w:val="none" w:sz="0" w:space="0" w:color="auto"/>
        <w:right w:val="none" w:sz="0" w:space="0" w:color="auto"/>
      </w:divBdr>
    </w:div>
    <w:div w:id="1001587970">
      <w:bodyDiv w:val="1"/>
      <w:marLeft w:val="0"/>
      <w:marRight w:val="0"/>
      <w:marTop w:val="0"/>
      <w:marBottom w:val="0"/>
      <w:divBdr>
        <w:top w:val="none" w:sz="0" w:space="0" w:color="auto"/>
        <w:left w:val="none" w:sz="0" w:space="0" w:color="auto"/>
        <w:bottom w:val="none" w:sz="0" w:space="0" w:color="auto"/>
        <w:right w:val="none" w:sz="0" w:space="0" w:color="auto"/>
      </w:divBdr>
    </w:div>
    <w:div w:id="1001734379">
      <w:bodyDiv w:val="1"/>
      <w:marLeft w:val="0"/>
      <w:marRight w:val="0"/>
      <w:marTop w:val="0"/>
      <w:marBottom w:val="0"/>
      <w:divBdr>
        <w:top w:val="none" w:sz="0" w:space="0" w:color="auto"/>
        <w:left w:val="none" w:sz="0" w:space="0" w:color="auto"/>
        <w:bottom w:val="none" w:sz="0" w:space="0" w:color="auto"/>
        <w:right w:val="none" w:sz="0" w:space="0" w:color="auto"/>
      </w:divBdr>
    </w:div>
    <w:div w:id="1001812520">
      <w:bodyDiv w:val="1"/>
      <w:marLeft w:val="0"/>
      <w:marRight w:val="0"/>
      <w:marTop w:val="0"/>
      <w:marBottom w:val="0"/>
      <w:divBdr>
        <w:top w:val="none" w:sz="0" w:space="0" w:color="auto"/>
        <w:left w:val="none" w:sz="0" w:space="0" w:color="auto"/>
        <w:bottom w:val="none" w:sz="0" w:space="0" w:color="auto"/>
        <w:right w:val="none" w:sz="0" w:space="0" w:color="auto"/>
      </w:divBdr>
    </w:div>
    <w:div w:id="1001931355">
      <w:bodyDiv w:val="1"/>
      <w:marLeft w:val="0"/>
      <w:marRight w:val="0"/>
      <w:marTop w:val="0"/>
      <w:marBottom w:val="0"/>
      <w:divBdr>
        <w:top w:val="none" w:sz="0" w:space="0" w:color="auto"/>
        <w:left w:val="none" w:sz="0" w:space="0" w:color="auto"/>
        <w:bottom w:val="none" w:sz="0" w:space="0" w:color="auto"/>
        <w:right w:val="none" w:sz="0" w:space="0" w:color="auto"/>
      </w:divBdr>
    </w:div>
    <w:div w:id="1001932975">
      <w:bodyDiv w:val="1"/>
      <w:marLeft w:val="0"/>
      <w:marRight w:val="0"/>
      <w:marTop w:val="0"/>
      <w:marBottom w:val="0"/>
      <w:divBdr>
        <w:top w:val="none" w:sz="0" w:space="0" w:color="auto"/>
        <w:left w:val="none" w:sz="0" w:space="0" w:color="auto"/>
        <w:bottom w:val="none" w:sz="0" w:space="0" w:color="auto"/>
        <w:right w:val="none" w:sz="0" w:space="0" w:color="auto"/>
      </w:divBdr>
    </w:div>
    <w:div w:id="1001935101">
      <w:bodyDiv w:val="1"/>
      <w:marLeft w:val="0"/>
      <w:marRight w:val="0"/>
      <w:marTop w:val="0"/>
      <w:marBottom w:val="0"/>
      <w:divBdr>
        <w:top w:val="none" w:sz="0" w:space="0" w:color="auto"/>
        <w:left w:val="none" w:sz="0" w:space="0" w:color="auto"/>
        <w:bottom w:val="none" w:sz="0" w:space="0" w:color="auto"/>
        <w:right w:val="none" w:sz="0" w:space="0" w:color="auto"/>
      </w:divBdr>
    </w:div>
    <w:div w:id="1002011445">
      <w:bodyDiv w:val="1"/>
      <w:marLeft w:val="0"/>
      <w:marRight w:val="0"/>
      <w:marTop w:val="0"/>
      <w:marBottom w:val="0"/>
      <w:divBdr>
        <w:top w:val="none" w:sz="0" w:space="0" w:color="auto"/>
        <w:left w:val="none" w:sz="0" w:space="0" w:color="auto"/>
        <w:bottom w:val="none" w:sz="0" w:space="0" w:color="auto"/>
        <w:right w:val="none" w:sz="0" w:space="0" w:color="auto"/>
      </w:divBdr>
    </w:div>
    <w:div w:id="1002397560">
      <w:bodyDiv w:val="1"/>
      <w:marLeft w:val="0"/>
      <w:marRight w:val="0"/>
      <w:marTop w:val="0"/>
      <w:marBottom w:val="0"/>
      <w:divBdr>
        <w:top w:val="none" w:sz="0" w:space="0" w:color="auto"/>
        <w:left w:val="none" w:sz="0" w:space="0" w:color="auto"/>
        <w:bottom w:val="none" w:sz="0" w:space="0" w:color="auto"/>
        <w:right w:val="none" w:sz="0" w:space="0" w:color="auto"/>
      </w:divBdr>
    </w:div>
    <w:div w:id="1002465462">
      <w:bodyDiv w:val="1"/>
      <w:marLeft w:val="0"/>
      <w:marRight w:val="0"/>
      <w:marTop w:val="0"/>
      <w:marBottom w:val="0"/>
      <w:divBdr>
        <w:top w:val="none" w:sz="0" w:space="0" w:color="auto"/>
        <w:left w:val="none" w:sz="0" w:space="0" w:color="auto"/>
        <w:bottom w:val="none" w:sz="0" w:space="0" w:color="auto"/>
        <w:right w:val="none" w:sz="0" w:space="0" w:color="auto"/>
      </w:divBdr>
    </w:div>
    <w:div w:id="1002507434">
      <w:bodyDiv w:val="1"/>
      <w:marLeft w:val="0"/>
      <w:marRight w:val="0"/>
      <w:marTop w:val="0"/>
      <w:marBottom w:val="0"/>
      <w:divBdr>
        <w:top w:val="none" w:sz="0" w:space="0" w:color="auto"/>
        <w:left w:val="none" w:sz="0" w:space="0" w:color="auto"/>
        <w:bottom w:val="none" w:sz="0" w:space="0" w:color="auto"/>
        <w:right w:val="none" w:sz="0" w:space="0" w:color="auto"/>
      </w:divBdr>
    </w:div>
    <w:div w:id="1002509277">
      <w:bodyDiv w:val="1"/>
      <w:marLeft w:val="0"/>
      <w:marRight w:val="0"/>
      <w:marTop w:val="0"/>
      <w:marBottom w:val="0"/>
      <w:divBdr>
        <w:top w:val="none" w:sz="0" w:space="0" w:color="auto"/>
        <w:left w:val="none" w:sz="0" w:space="0" w:color="auto"/>
        <w:bottom w:val="none" w:sz="0" w:space="0" w:color="auto"/>
        <w:right w:val="none" w:sz="0" w:space="0" w:color="auto"/>
      </w:divBdr>
    </w:div>
    <w:div w:id="1002513675">
      <w:bodyDiv w:val="1"/>
      <w:marLeft w:val="0"/>
      <w:marRight w:val="0"/>
      <w:marTop w:val="0"/>
      <w:marBottom w:val="0"/>
      <w:divBdr>
        <w:top w:val="none" w:sz="0" w:space="0" w:color="auto"/>
        <w:left w:val="none" w:sz="0" w:space="0" w:color="auto"/>
        <w:bottom w:val="none" w:sz="0" w:space="0" w:color="auto"/>
        <w:right w:val="none" w:sz="0" w:space="0" w:color="auto"/>
      </w:divBdr>
    </w:div>
    <w:div w:id="1002584827">
      <w:bodyDiv w:val="1"/>
      <w:marLeft w:val="0"/>
      <w:marRight w:val="0"/>
      <w:marTop w:val="0"/>
      <w:marBottom w:val="0"/>
      <w:divBdr>
        <w:top w:val="none" w:sz="0" w:space="0" w:color="auto"/>
        <w:left w:val="none" w:sz="0" w:space="0" w:color="auto"/>
        <w:bottom w:val="none" w:sz="0" w:space="0" w:color="auto"/>
        <w:right w:val="none" w:sz="0" w:space="0" w:color="auto"/>
      </w:divBdr>
    </w:div>
    <w:div w:id="1002664936">
      <w:bodyDiv w:val="1"/>
      <w:marLeft w:val="0"/>
      <w:marRight w:val="0"/>
      <w:marTop w:val="0"/>
      <w:marBottom w:val="0"/>
      <w:divBdr>
        <w:top w:val="none" w:sz="0" w:space="0" w:color="auto"/>
        <w:left w:val="none" w:sz="0" w:space="0" w:color="auto"/>
        <w:bottom w:val="none" w:sz="0" w:space="0" w:color="auto"/>
        <w:right w:val="none" w:sz="0" w:space="0" w:color="auto"/>
      </w:divBdr>
    </w:div>
    <w:div w:id="1002969059">
      <w:bodyDiv w:val="1"/>
      <w:marLeft w:val="0"/>
      <w:marRight w:val="0"/>
      <w:marTop w:val="0"/>
      <w:marBottom w:val="0"/>
      <w:divBdr>
        <w:top w:val="none" w:sz="0" w:space="0" w:color="auto"/>
        <w:left w:val="none" w:sz="0" w:space="0" w:color="auto"/>
        <w:bottom w:val="none" w:sz="0" w:space="0" w:color="auto"/>
        <w:right w:val="none" w:sz="0" w:space="0" w:color="auto"/>
      </w:divBdr>
    </w:div>
    <w:div w:id="1002973460">
      <w:bodyDiv w:val="1"/>
      <w:marLeft w:val="0"/>
      <w:marRight w:val="0"/>
      <w:marTop w:val="0"/>
      <w:marBottom w:val="0"/>
      <w:divBdr>
        <w:top w:val="none" w:sz="0" w:space="0" w:color="auto"/>
        <w:left w:val="none" w:sz="0" w:space="0" w:color="auto"/>
        <w:bottom w:val="none" w:sz="0" w:space="0" w:color="auto"/>
        <w:right w:val="none" w:sz="0" w:space="0" w:color="auto"/>
      </w:divBdr>
    </w:div>
    <w:div w:id="1003120081">
      <w:bodyDiv w:val="1"/>
      <w:marLeft w:val="0"/>
      <w:marRight w:val="0"/>
      <w:marTop w:val="0"/>
      <w:marBottom w:val="0"/>
      <w:divBdr>
        <w:top w:val="none" w:sz="0" w:space="0" w:color="auto"/>
        <w:left w:val="none" w:sz="0" w:space="0" w:color="auto"/>
        <w:bottom w:val="none" w:sz="0" w:space="0" w:color="auto"/>
        <w:right w:val="none" w:sz="0" w:space="0" w:color="auto"/>
      </w:divBdr>
    </w:div>
    <w:div w:id="1003239459">
      <w:bodyDiv w:val="1"/>
      <w:marLeft w:val="0"/>
      <w:marRight w:val="0"/>
      <w:marTop w:val="0"/>
      <w:marBottom w:val="0"/>
      <w:divBdr>
        <w:top w:val="none" w:sz="0" w:space="0" w:color="auto"/>
        <w:left w:val="none" w:sz="0" w:space="0" w:color="auto"/>
        <w:bottom w:val="none" w:sz="0" w:space="0" w:color="auto"/>
        <w:right w:val="none" w:sz="0" w:space="0" w:color="auto"/>
      </w:divBdr>
    </w:div>
    <w:div w:id="1003315426">
      <w:bodyDiv w:val="1"/>
      <w:marLeft w:val="0"/>
      <w:marRight w:val="0"/>
      <w:marTop w:val="0"/>
      <w:marBottom w:val="0"/>
      <w:divBdr>
        <w:top w:val="none" w:sz="0" w:space="0" w:color="auto"/>
        <w:left w:val="none" w:sz="0" w:space="0" w:color="auto"/>
        <w:bottom w:val="none" w:sz="0" w:space="0" w:color="auto"/>
        <w:right w:val="none" w:sz="0" w:space="0" w:color="auto"/>
      </w:divBdr>
    </w:div>
    <w:div w:id="1003316907">
      <w:bodyDiv w:val="1"/>
      <w:marLeft w:val="0"/>
      <w:marRight w:val="0"/>
      <w:marTop w:val="0"/>
      <w:marBottom w:val="0"/>
      <w:divBdr>
        <w:top w:val="none" w:sz="0" w:space="0" w:color="auto"/>
        <w:left w:val="none" w:sz="0" w:space="0" w:color="auto"/>
        <w:bottom w:val="none" w:sz="0" w:space="0" w:color="auto"/>
        <w:right w:val="none" w:sz="0" w:space="0" w:color="auto"/>
      </w:divBdr>
    </w:div>
    <w:div w:id="1003357816">
      <w:bodyDiv w:val="1"/>
      <w:marLeft w:val="0"/>
      <w:marRight w:val="0"/>
      <w:marTop w:val="0"/>
      <w:marBottom w:val="0"/>
      <w:divBdr>
        <w:top w:val="none" w:sz="0" w:space="0" w:color="auto"/>
        <w:left w:val="none" w:sz="0" w:space="0" w:color="auto"/>
        <w:bottom w:val="none" w:sz="0" w:space="0" w:color="auto"/>
        <w:right w:val="none" w:sz="0" w:space="0" w:color="auto"/>
      </w:divBdr>
    </w:div>
    <w:div w:id="1003359031">
      <w:bodyDiv w:val="1"/>
      <w:marLeft w:val="0"/>
      <w:marRight w:val="0"/>
      <w:marTop w:val="0"/>
      <w:marBottom w:val="0"/>
      <w:divBdr>
        <w:top w:val="none" w:sz="0" w:space="0" w:color="auto"/>
        <w:left w:val="none" w:sz="0" w:space="0" w:color="auto"/>
        <w:bottom w:val="none" w:sz="0" w:space="0" w:color="auto"/>
        <w:right w:val="none" w:sz="0" w:space="0" w:color="auto"/>
      </w:divBdr>
    </w:div>
    <w:div w:id="1003363866">
      <w:bodyDiv w:val="1"/>
      <w:marLeft w:val="0"/>
      <w:marRight w:val="0"/>
      <w:marTop w:val="0"/>
      <w:marBottom w:val="0"/>
      <w:divBdr>
        <w:top w:val="none" w:sz="0" w:space="0" w:color="auto"/>
        <w:left w:val="none" w:sz="0" w:space="0" w:color="auto"/>
        <w:bottom w:val="none" w:sz="0" w:space="0" w:color="auto"/>
        <w:right w:val="none" w:sz="0" w:space="0" w:color="auto"/>
      </w:divBdr>
    </w:div>
    <w:div w:id="1003434386">
      <w:bodyDiv w:val="1"/>
      <w:marLeft w:val="0"/>
      <w:marRight w:val="0"/>
      <w:marTop w:val="0"/>
      <w:marBottom w:val="0"/>
      <w:divBdr>
        <w:top w:val="none" w:sz="0" w:space="0" w:color="auto"/>
        <w:left w:val="none" w:sz="0" w:space="0" w:color="auto"/>
        <w:bottom w:val="none" w:sz="0" w:space="0" w:color="auto"/>
        <w:right w:val="none" w:sz="0" w:space="0" w:color="auto"/>
      </w:divBdr>
    </w:div>
    <w:div w:id="1003507735">
      <w:bodyDiv w:val="1"/>
      <w:marLeft w:val="0"/>
      <w:marRight w:val="0"/>
      <w:marTop w:val="0"/>
      <w:marBottom w:val="0"/>
      <w:divBdr>
        <w:top w:val="none" w:sz="0" w:space="0" w:color="auto"/>
        <w:left w:val="none" w:sz="0" w:space="0" w:color="auto"/>
        <w:bottom w:val="none" w:sz="0" w:space="0" w:color="auto"/>
        <w:right w:val="none" w:sz="0" w:space="0" w:color="auto"/>
      </w:divBdr>
    </w:div>
    <w:div w:id="1003508703">
      <w:bodyDiv w:val="1"/>
      <w:marLeft w:val="0"/>
      <w:marRight w:val="0"/>
      <w:marTop w:val="0"/>
      <w:marBottom w:val="0"/>
      <w:divBdr>
        <w:top w:val="none" w:sz="0" w:space="0" w:color="auto"/>
        <w:left w:val="none" w:sz="0" w:space="0" w:color="auto"/>
        <w:bottom w:val="none" w:sz="0" w:space="0" w:color="auto"/>
        <w:right w:val="none" w:sz="0" w:space="0" w:color="auto"/>
      </w:divBdr>
    </w:div>
    <w:div w:id="1003554021">
      <w:bodyDiv w:val="1"/>
      <w:marLeft w:val="0"/>
      <w:marRight w:val="0"/>
      <w:marTop w:val="0"/>
      <w:marBottom w:val="0"/>
      <w:divBdr>
        <w:top w:val="none" w:sz="0" w:space="0" w:color="auto"/>
        <w:left w:val="none" w:sz="0" w:space="0" w:color="auto"/>
        <w:bottom w:val="none" w:sz="0" w:space="0" w:color="auto"/>
        <w:right w:val="none" w:sz="0" w:space="0" w:color="auto"/>
      </w:divBdr>
    </w:div>
    <w:div w:id="1003626106">
      <w:bodyDiv w:val="1"/>
      <w:marLeft w:val="0"/>
      <w:marRight w:val="0"/>
      <w:marTop w:val="0"/>
      <w:marBottom w:val="0"/>
      <w:divBdr>
        <w:top w:val="none" w:sz="0" w:space="0" w:color="auto"/>
        <w:left w:val="none" w:sz="0" w:space="0" w:color="auto"/>
        <w:bottom w:val="none" w:sz="0" w:space="0" w:color="auto"/>
        <w:right w:val="none" w:sz="0" w:space="0" w:color="auto"/>
      </w:divBdr>
    </w:div>
    <w:div w:id="1003629738">
      <w:bodyDiv w:val="1"/>
      <w:marLeft w:val="0"/>
      <w:marRight w:val="0"/>
      <w:marTop w:val="0"/>
      <w:marBottom w:val="0"/>
      <w:divBdr>
        <w:top w:val="none" w:sz="0" w:space="0" w:color="auto"/>
        <w:left w:val="none" w:sz="0" w:space="0" w:color="auto"/>
        <w:bottom w:val="none" w:sz="0" w:space="0" w:color="auto"/>
        <w:right w:val="none" w:sz="0" w:space="0" w:color="auto"/>
      </w:divBdr>
    </w:div>
    <w:div w:id="1003775866">
      <w:bodyDiv w:val="1"/>
      <w:marLeft w:val="0"/>
      <w:marRight w:val="0"/>
      <w:marTop w:val="0"/>
      <w:marBottom w:val="0"/>
      <w:divBdr>
        <w:top w:val="none" w:sz="0" w:space="0" w:color="auto"/>
        <w:left w:val="none" w:sz="0" w:space="0" w:color="auto"/>
        <w:bottom w:val="none" w:sz="0" w:space="0" w:color="auto"/>
        <w:right w:val="none" w:sz="0" w:space="0" w:color="auto"/>
      </w:divBdr>
    </w:div>
    <w:div w:id="1003818222">
      <w:bodyDiv w:val="1"/>
      <w:marLeft w:val="0"/>
      <w:marRight w:val="0"/>
      <w:marTop w:val="0"/>
      <w:marBottom w:val="0"/>
      <w:divBdr>
        <w:top w:val="none" w:sz="0" w:space="0" w:color="auto"/>
        <w:left w:val="none" w:sz="0" w:space="0" w:color="auto"/>
        <w:bottom w:val="none" w:sz="0" w:space="0" w:color="auto"/>
        <w:right w:val="none" w:sz="0" w:space="0" w:color="auto"/>
      </w:divBdr>
    </w:div>
    <w:div w:id="1003824146">
      <w:bodyDiv w:val="1"/>
      <w:marLeft w:val="0"/>
      <w:marRight w:val="0"/>
      <w:marTop w:val="0"/>
      <w:marBottom w:val="0"/>
      <w:divBdr>
        <w:top w:val="none" w:sz="0" w:space="0" w:color="auto"/>
        <w:left w:val="none" w:sz="0" w:space="0" w:color="auto"/>
        <w:bottom w:val="none" w:sz="0" w:space="0" w:color="auto"/>
        <w:right w:val="none" w:sz="0" w:space="0" w:color="auto"/>
      </w:divBdr>
    </w:div>
    <w:div w:id="1003972469">
      <w:bodyDiv w:val="1"/>
      <w:marLeft w:val="0"/>
      <w:marRight w:val="0"/>
      <w:marTop w:val="0"/>
      <w:marBottom w:val="0"/>
      <w:divBdr>
        <w:top w:val="none" w:sz="0" w:space="0" w:color="auto"/>
        <w:left w:val="none" w:sz="0" w:space="0" w:color="auto"/>
        <w:bottom w:val="none" w:sz="0" w:space="0" w:color="auto"/>
        <w:right w:val="none" w:sz="0" w:space="0" w:color="auto"/>
      </w:divBdr>
    </w:div>
    <w:div w:id="1003973610">
      <w:bodyDiv w:val="1"/>
      <w:marLeft w:val="0"/>
      <w:marRight w:val="0"/>
      <w:marTop w:val="0"/>
      <w:marBottom w:val="0"/>
      <w:divBdr>
        <w:top w:val="none" w:sz="0" w:space="0" w:color="auto"/>
        <w:left w:val="none" w:sz="0" w:space="0" w:color="auto"/>
        <w:bottom w:val="none" w:sz="0" w:space="0" w:color="auto"/>
        <w:right w:val="none" w:sz="0" w:space="0" w:color="auto"/>
      </w:divBdr>
    </w:div>
    <w:div w:id="1004093542">
      <w:bodyDiv w:val="1"/>
      <w:marLeft w:val="0"/>
      <w:marRight w:val="0"/>
      <w:marTop w:val="0"/>
      <w:marBottom w:val="0"/>
      <w:divBdr>
        <w:top w:val="none" w:sz="0" w:space="0" w:color="auto"/>
        <w:left w:val="none" w:sz="0" w:space="0" w:color="auto"/>
        <w:bottom w:val="none" w:sz="0" w:space="0" w:color="auto"/>
        <w:right w:val="none" w:sz="0" w:space="0" w:color="auto"/>
      </w:divBdr>
    </w:div>
    <w:div w:id="1004166442">
      <w:bodyDiv w:val="1"/>
      <w:marLeft w:val="0"/>
      <w:marRight w:val="0"/>
      <w:marTop w:val="0"/>
      <w:marBottom w:val="0"/>
      <w:divBdr>
        <w:top w:val="none" w:sz="0" w:space="0" w:color="auto"/>
        <w:left w:val="none" w:sz="0" w:space="0" w:color="auto"/>
        <w:bottom w:val="none" w:sz="0" w:space="0" w:color="auto"/>
        <w:right w:val="none" w:sz="0" w:space="0" w:color="auto"/>
      </w:divBdr>
    </w:div>
    <w:div w:id="1004285029">
      <w:bodyDiv w:val="1"/>
      <w:marLeft w:val="0"/>
      <w:marRight w:val="0"/>
      <w:marTop w:val="0"/>
      <w:marBottom w:val="0"/>
      <w:divBdr>
        <w:top w:val="none" w:sz="0" w:space="0" w:color="auto"/>
        <w:left w:val="none" w:sz="0" w:space="0" w:color="auto"/>
        <w:bottom w:val="none" w:sz="0" w:space="0" w:color="auto"/>
        <w:right w:val="none" w:sz="0" w:space="0" w:color="auto"/>
      </w:divBdr>
    </w:div>
    <w:div w:id="1004431504">
      <w:bodyDiv w:val="1"/>
      <w:marLeft w:val="0"/>
      <w:marRight w:val="0"/>
      <w:marTop w:val="0"/>
      <w:marBottom w:val="0"/>
      <w:divBdr>
        <w:top w:val="none" w:sz="0" w:space="0" w:color="auto"/>
        <w:left w:val="none" w:sz="0" w:space="0" w:color="auto"/>
        <w:bottom w:val="none" w:sz="0" w:space="0" w:color="auto"/>
        <w:right w:val="none" w:sz="0" w:space="0" w:color="auto"/>
      </w:divBdr>
    </w:div>
    <w:div w:id="1004436060">
      <w:bodyDiv w:val="1"/>
      <w:marLeft w:val="0"/>
      <w:marRight w:val="0"/>
      <w:marTop w:val="0"/>
      <w:marBottom w:val="0"/>
      <w:divBdr>
        <w:top w:val="none" w:sz="0" w:space="0" w:color="auto"/>
        <w:left w:val="none" w:sz="0" w:space="0" w:color="auto"/>
        <w:bottom w:val="none" w:sz="0" w:space="0" w:color="auto"/>
        <w:right w:val="none" w:sz="0" w:space="0" w:color="auto"/>
      </w:divBdr>
    </w:div>
    <w:div w:id="1004555579">
      <w:bodyDiv w:val="1"/>
      <w:marLeft w:val="0"/>
      <w:marRight w:val="0"/>
      <w:marTop w:val="0"/>
      <w:marBottom w:val="0"/>
      <w:divBdr>
        <w:top w:val="none" w:sz="0" w:space="0" w:color="auto"/>
        <w:left w:val="none" w:sz="0" w:space="0" w:color="auto"/>
        <w:bottom w:val="none" w:sz="0" w:space="0" w:color="auto"/>
        <w:right w:val="none" w:sz="0" w:space="0" w:color="auto"/>
      </w:divBdr>
    </w:div>
    <w:div w:id="1005084881">
      <w:bodyDiv w:val="1"/>
      <w:marLeft w:val="0"/>
      <w:marRight w:val="0"/>
      <w:marTop w:val="0"/>
      <w:marBottom w:val="0"/>
      <w:divBdr>
        <w:top w:val="none" w:sz="0" w:space="0" w:color="auto"/>
        <w:left w:val="none" w:sz="0" w:space="0" w:color="auto"/>
        <w:bottom w:val="none" w:sz="0" w:space="0" w:color="auto"/>
        <w:right w:val="none" w:sz="0" w:space="0" w:color="auto"/>
      </w:divBdr>
    </w:div>
    <w:div w:id="1005086977">
      <w:bodyDiv w:val="1"/>
      <w:marLeft w:val="0"/>
      <w:marRight w:val="0"/>
      <w:marTop w:val="0"/>
      <w:marBottom w:val="0"/>
      <w:divBdr>
        <w:top w:val="none" w:sz="0" w:space="0" w:color="auto"/>
        <w:left w:val="none" w:sz="0" w:space="0" w:color="auto"/>
        <w:bottom w:val="none" w:sz="0" w:space="0" w:color="auto"/>
        <w:right w:val="none" w:sz="0" w:space="0" w:color="auto"/>
      </w:divBdr>
    </w:div>
    <w:div w:id="1005090470">
      <w:bodyDiv w:val="1"/>
      <w:marLeft w:val="0"/>
      <w:marRight w:val="0"/>
      <w:marTop w:val="0"/>
      <w:marBottom w:val="0"/>
      <w:divBdr>
        <w:top w:val="none" w:sz="0" w:space="0" w:color="auto"/>
        <w:left w:val="none" w:sz="0" w:space="0" w:color="auto"/>
        <w:bottom w:val="none" w:sz="0" w:space="0" w:color="auto"/>
        <w:right w:val="none" w:sz="0" w:space="0" w:color="auto"/>
      </w:divBdr>
    </w:div>
    <w:div w:id="1005281678">
      <w:bodyDiv w:val="1"/>
      <w:marLeft w:val="0"/>
      <w:marRight w:val="0"/>
      <w:marTop w:val="0"/>
      <w:marBottom w:val="0"/>
      <w:divBdr>
        <w:top w:val="none" w:sz="0" w:space="0" w:color="auto"/>
        <w:left w:val="none" w:sz="0" w:space="0" w:color="auto"/>
        <w:bottom w:val="none" w:sz="0" w:space="0" w:color="auto"/>
        <w:right w:val="none" w:sz="0" w:space="0" w:color="auto"/>
      </w:divBdr>
    </w:div>
    <w:div w:id="1005281735">
      <w:bodyDiv w:val="1"/>
      <w:marLeft w:val="0"/>
      <w:marRight w:val="0"/>
      <w:marTop w:val="0"/>
      <w:marBottom w:val="0"/>
      <w:divBdr>
        <w:top w:val="none" w:sz="0" w:space="0" w:color="auto"/>
        <w:left w:val="none" w:sz="0" w:space="0" w:color="auto"/>
        <w:bottom w:val="none" w:sz="0" w:space="0" w:color="auto"/>
        <w:right w:val="none" w:sz="0" w:space="0" w:color="auto"/>
      </w:divBdr>
    </w:div>
    <w:div w:id="1005400900">
      <w:bodyDiv w:val="1"/>
      <w:marLeft w:val="0"/>
      <w:marRight w:val="0"/>
      <w:marTop w:val="0"/>
      <w:marBottom w:val="0"/>
      <w:divBdr>
        <w:top w:val="none" w:sz="0" w:space="0" w:color="auto"/>
        <w:left w:val="none" w:sz="0" w:space="0" w:color="auto"/>
        <w:bottom w:val="none" w:sz="0" w:space="0" w:color="auto"/>
        <w:right w:val="none" w:sz="0" w:space="0" w:color="auto"/>
      </w:divBdr>
    </w:div>
    <w:div w:id="1005404441">
      <w:bodyDiv w:val="1"/>
      <w:marLeft w:val="0"/>
      <w:marRight w:val="0"/>
      <w:marTop w:val="0"/>
      <w:marBottom w:val="0"/>
      <w:divBdr>
        <w:top w:val="none" w:sz="0" w:space="0" w:color="auto"/>
        <w:left w:val="none" w:sz="0" w:space="0" w:color="auto"/>
        <w:bottom w:val="none" w:sz="0" w:space="0" w:color="auto"/>
        <w:right w:val="none" w:sz="0" w:space="0" w:color="auto"/>
      </w:divBdr>
    </w:div>
    <w:div w:id="1005519210">
      <w:bodyDiv w:val="1"/>
      <w:marLeft w:val="0"/>
      <w:marRight w:val="0"/>
      <w:marTop w:val="0"/>
      <w:marBottom w:val="0"/>
      <w:divBdr>
        <w:top w:val="none" w:sz="0" w:space="0" w:color="auto"/>
        <w:left w:val="none" w:sz="0" w:space="0" w:color="auto"/>
        <w:bottom w:val="none" w:sz="0" w:space="0" w:color="auto"/>
        <w:right w:val="none" w:sz="0" w:space="0" w:color="auto"/>
      </w:divBdr>
    </w:div>
    <w:div w:id="1005787163">
      <w:bodyDiv w:val="1"/>
      <w:marLeft w:val="0"/>
      <w:marRight w:val="0"/>
      <w:marTop w:val="0"/>
      <w:marBottom w:val="0"/>
      <w:divBdr>
        <w:top w:val="none" w:sz="0" w:space="0" w:color="auto"/>
        <w:left w:val="none" w:sz="0" w:space="0" w:color="auto"/>
        <w:bottom w:val="none" w:sz="0" w:space="0" w:color="auto"/>
        <w:right w:val="none" w:sz="0" w:space="0" w:color="auto"/>
      </w:divBdr>
    </w:div>
    <w:div w:id="1005935608">
      <w:bodyDiv w:val="1"/>
      <w:marLeft w:val="0"/>
      <w:marRight w:val="0"/>
      <w:marTop w:val="0"/>
      <w:marBottom w:val="0"/>
      <w:divBdr>
        <w:top w:val="none" w:sz="0" w:space="0" w:color="auto"/>
        <w:left w:val="none" w:sz="0" w:space="0" w:color="auto"/>
        <w:bottom w:val="none" w:sz="0" w:space="0" w:color="auto"/>
        <w:right w:val="none" w:sz="0" w:space="0" w:color="auto"/>
      </w:divBdr>
    </w:div>
    <w:div w:id="1005941037">
      <w:bodyDiv w:val="1"/>
      <w:marLeft w:val="0"/>
      <w:marRight w:val="0"/>
      <w:marTop w:val="0"/>
      <w:marBottom w:val="0"/>
      <w:divBdr>
        <w:top w:val="none" w:sz="0" w:space="0" w:color="auto"/>
        <w:left w:val="none" w:sz="0" w:space="0" w:color="auto"/>
        <w:bottom w:val="none" w:sz="0" w:space="0" w:color="auto"/>
        <w:right w:val="none" w:sz="0" w:space="0" w:color="auto"/>
      </w:divBdr>
    </w:div>
    <w:div w:id="1006127774">
      <w:bodyDiv w:val="1"/>
      <w:marLeft w:val="0"/>
      <w:marRight w:val="0"/>
      <w:marTop w:val="0"/>
      <w:marBottom w:val="0"/>
      <w:divBdr>
        <w:top w:val="none" w:sz="0" w:space="0" w:color="auto"/>
        <w:left w:val="none" w:sz="0" w:space="0" w:color="auto"/>
        <w:bottom w:val="none" w:sz="0" w:space="0" w:color="auto"/>
        <w:right w:val="none" w:sz="0" w:space="0" w:color="auto"/>
      </w:divBdr>
    </w:div>
    <w:div w:id="1006131341">
      <w:bodyDiv w:val="1"/>
      <w:marLeft w:val="0"/>
      <w:marRight w:val="0"/>
      <w:marTop w:val="0"/>
      <w:marBottom w:val="0"/>
      <w:divBdr>
        <w:top w:val="none" w:sz="0" w:space="0" w:color="auto"/>
        <w:left w:val="none" w:sz="0" w:space="0" w:color="auto"/>
        <w:bottom w:val="none" w:sz="0" w:space="0" w:color="auto"/>
        <w:right w:val="none" w:sz="0" w:space="0" w:color="auto"/>
      </w:divBdr>
    </w:div>
    <w:div w:id="1006402753">
      <w:bodyDiv w:val="1"/>
      <w:marLeft w:val="0"/>
      <w:marRight w:val="0"/>
      <w:marTop w:val="0"/>
      <w:marBottom w:val="0"/>
      <w:divBdr>
        <w:top w:val="none" w:sz="0" w:space="0" w:color="auto"/>
        <w:left w:val="none" w:sz="0" w:space="0" w:color="auto"/>
        <w:bottom w:val="none" w:sz="0" w:space="0" w:color="auto"/>
        <w:right w:val="none" w:sz="0" w:space="0" w:color="auto"/>
      </w:divBdr>
    </w:div>
    <w:div w:id="1006440299">
      <w:bodyDiv w:val="1"/>
      <w:marLeft w:val="0"/>
      <w:marRight w:val="0"/>
      <w:marTop w:val="0"/>
      <w:marBottom w:val="0"/>
      <w:divBdr>
        <w:top w:val="none" w:sz="0" w:space="0" w:color="auto"/>
        <w:left w:val="none" w:sz="0" w:space="0" w:color="auto"/>
        <w:bottom w:val="none" w:sz="0" w:space="0" w:color="auto"/>
        <w:right w:val="none" w:sz="0" w:space="0" w:color="auto"/>
      </w:divBdr>
    </w:div>
    <w:div w:id="1006444049">
      <w:bodyDiv w:val="1"/>
      <w:marLeft w:val="0"/>
      <w:marRight w:val="0"/>
      <w:marTop w:val="0"/>
      <w:marBottom w:val="0"/>
      <w:divBdr>
        <w:top w:val="none" w:sz="0" w:space="0" w:color="auto"/>
        <w:left w:val="none" w:sz="0" w:space="0" w:color="auto"/>
        <w:bottom w:val="none" w:sz="0" w:space="0" w:color="auto"/>
        <w:right w:val="none" w:sz="0" w:space="0" w:color="auto"/>
      </w:divBdr>
    </w:div>
    <w:div w:id="1006447088">
      <w:bodyDiv w:val="1"/>
      <w:marLeft w:val="0"/>
      <w:marRight w:val="0"/>
      <w:marTop w:val="0"/>
      <w:marBottom w:val="0"/>
      <w:divBdr>
        <w:top w:val="none" w:sz="0" w:space="0" w:color="auto"/>
        <w:left w:val="none" w:sz="0" w:space="0" w:color="auto"/>
        <w:bottom w:val="none" w:sz="0" w:space="0" w:color="auto"/>
        <w:right w:val="none" w:sz="0" w:space="0" w:color="auto"/>
      </w:divBdr>
    </w:div>
    <w:div w:id="1006513240">
      <w:bodyDiv w:val="1"/>
      <w:marLeft w:val="0"/>
      <w:marRight w:val="0"/>
      <w:marTop w:val="0"/>
      <w:marBottom w:val="0"/>
      <w:divBdr>
        <w:top w:val="none" w:sz="0" w:space="0" w:color="auto"/>
        <w:left w:val="none" w:sz="0" w:space="0" w:color="auto"/>
        <w:bottom w:val="none" w:sz="0" w:space="0" w:color="auto"/>
        <w:right w:val="none" w:sz="0" w:space="0" w:color="auto"/>
      </w:divBdr>
    </w:div>
    <w:div w:id="1006518211">
      <w:bodyDiv w:val="1"/>
      <w:marLeft w:val="0"/>
      <w:marRight w:val="0"/>
      <w:marTop w:val="0"/>
      <w:marBottom w:val="0"/>
      <w:divBdr>
        <w:top w:val="none" w:sz="0" w:space="0" w:color="auto"/>
        <w:left w:val="none" w:sz="0" w:space="0" w:color="auto"/>
        <w:bottom w:val="none" w:sz="0" w:space="0" w:color="auto"/>
        <w:right w:val="none" w:sz="0" w:space="0" w:color="auto"/>
      </w:divBdr>
    </w:div>
    <w:div w:id="1006593391">
      <w:bodyDiv w:val="1"/>
      <w:marLeft w:val="0"/>
      <w:marRight w:val="0"/>
      <w:marTop w:val="0"/>
      <w:marBottom w:val="0"/>
      <w:divBdr>
        <w:top w:val="none" w:sz="0" w:space="0" w:color="auto"/>
        <w:left w:val="none" w:sz="0" w:space="0" w:color="auto"/>
        <w:bottom w:val="none" w:sz="0" w:space="0" w:color="auto"/>
        <w:right w:val="none" w:sz="0" w:space="0" w:color="auto"/>
      </w:divBdr>
    </w:div>
    <w:div w:id="1006595039">
      <w:bodyDiv w:val="1"/>
      <w:marLeft w:val="0"/>
      <w:marRight w:val="0"/>
      <w:marTop w:val="0"/>
      <w:marBottom w:val="0"/>
      <w:divBdr>
        <w:top w:val="none" w:sz="0" w:space="0" w:color="auto"/>
        <w:left w:val="none" w:sz="0" w:space="0" w:color="auto"/>
        <w:bottom w:val="none" w:sz="0" w:space="0" w:color="auto"/>
        <w:right w:val="none" w:sz="0" w:space="0" w:color="auto"/>
      </w:divBdr>
    </w:div>
    <w:div w:id="1007243939">
      <w:bodyDiv w:val="1"/>
      <w:marLeft w:val="0"/>
      <w:marRight w:val="0"/>
      <w:marTop w:val="0"/>
      <w:marBottom w:val="0"/>
      <w:divBdr>
        <w:top w:val="none" w:sz="0" w:space="0" w:color="auto"/>
        <w:left w:val="none" w:sz="0" w:space="0" w:color="auto"/>
        <w:bottom w:val="none" w:sz="0" w:space="0" w:color="auto"/>
        <w:right w:val="none" w:sz="0" w:space="0" w:color="auto"/>
      </w:divBdr>
    </w:div>
    <w:div w:id="1007487181">
      <w:bodyDiv w:val="1"/>
      <w:marLeft w:val="0"/>
      <w:marRight w:val="0"/>
      <w:marTop w:val="0"/>
      <w:marBottom w:val="0"/>
      <w:divBdr>
        <w:top w:val="none" w:sz="0" w:space="0" w:color="auto"/>
        <w:left w:val="none" w:sz="0" w:space="0" w:color="auto"/>
        <w:bottom w:val="none" w:sz="0" w:space="0" w:color="auto"/>
        <w:right w:val="none" w:sz="0" w:space="0" w:color="auto"/>
      </w:divBdr>
    </w:div>
    <w:div w:id="1007517175">
      <w:bodyDiv w:val="1"/>
      <w:marLeft w:val="0"/>
      <w:marRight w:val="0"/>
      <w:marTop w:val="0"/>
      <w:marBottom w:val="0"/>
      <w:divBdr>
        <w:top w:val="none" w:sz="0" w:space="0" w:color="auto"/>
        <w:left w:val="none" w:sz="0" w:space="0" w:color="auto"/>
        <w:bottom w:val="none" w:sz="0" w:space="0" w:color="auto"/>
        <w:right w:val="none" w:sz="0" w:space="0" w:color="auto"/>
      </w:divBdr>
    </w:div>
    <w:div w:id="1007557554">
      <w:bodyDiv w:val="1"/>
      <w:marLeft w:val="0"/>
      <w:marRight w:val="0"/>
      <w:marTop w:val="0"/>
      <w:marBottom w:val="0"/>
      <w:divBdr>
        <w:top w:val="none" w:sz="0" w:space="0" w:color="auto"/>
        <w:left w:val="none" w:sz="0" w:space="0" w:color="auto"/>
        <w:bottom w:val="none" w:sz="0" w:space="0" w:color="auto"/>
        <w:right w:val="none" w:sz="0" w:space="0" w:color="auto"/>
      </w:divBdr>
    </w:div>
    <w:div w:id="1007635937">
      <w:bodyDiv w:val="1"/>
      <w:marLeft w:val="0"/>
      <w:marRight w:val="0"/>
      <w:marTop w:val="0"/>
      <w:marBottom w:val="0"/>
      <w:divBdr>
        <w:top w:val="none" w:sz="0" w:space="0" w:color="auto"/>
        <w:left w:val="none" w:sz="0" w:space="0" w:color="auto"/>
        <w:bottom w:val="none" w:sz="0" w:space="0" w:color="auto"/>
        <w:right w:val="none" w:sz="0" w:space="0" w:color="auto"/>
      </w:divBdr>
    </w:div>
    <w:div w:id="1007707782">
      <w:bodyDiv w:val="1"/>
      <w:marLeft w:val="0"/>
      <w:marRight w:val="0"/>
      <w:marTop w:val="0"/>
      <w:marBottom w:val="0"/>
      <w:divBdr>
        <w:top w:val="none" w:sz="0" w:space="0" w:color="auto"/>
        <w:left w:val="none" w:sz="0" w:space="0" w:color="auto"/>
        <w:bottom w:val="none" w:sz="0" w:space="0" w:color="auto"/>
        <w:right w:val="none" w:sz="0" w:space="0" w:color="auto"/>
      </w:divBdr>
    </w:div>
    <w:div w:id="1007749242">
      <w:bodyDiv w:val="1"/>
      <w:marLeft w:val="0"/>
      <w:marRight w:val="0"/>
      <w:marTop w:val="0"/>
      <w:marBottom w:val="0"/>
      <w:divBdr>
        <w:top w:val="none" w:sz="0" w:space="0" w:color="auto"/>
        <w:left w:val="none" w:sz="0" w:space="0" w:color="auto"/>
        <w:bottom w:val="none" w:sz="0" w:space="0" w:color="auto"/>
        <w:right w:val="none" w:sz="0" w:space="0" w:color="auto"/>
      </w:divBdr>
    </w:div>
    <w:div w:id="1007829162">
      <w:bodyDiv w:val="1"/>
      <w:marLeft w:val="0"/>
      <w:marRight w:val="0"/>
      <w:marTop w:val="0"/>
      <w:marBottom w:val="0"/>
      <w:divBdr>
        <w:top w:val="none" w:sz="0" w:space="0" w:color="auto"/>
        <w:left w:val="none" w:sz="0" w:space="0" w:color="auto"/>
        <w:bottom w:val="none" w:sz="0" w:space="0" w:color="auto"/>
        <w:right w:val="none" w:sz="0" w:space="0" w:color="auto"/>
      </w:divBdr>
    </w:div>
    <w:div w:id="1007905257">
      <w:bodyDiv w:val="1"/>
      <w:marLeft w:val="0"/>
      <w:marRight w:val="0"/>
      <w:marTop w:val="0"/>
      <w:marBottom w:val="0"/>
      <w:divBdr>
        <w:top w:val="none" w:sz="0" w:space="0" w:color="auto"/>
        <w:left w:val="none" w:sz="0" w:space="0" w:color="auto"/>
        <w:bottom w:val="none" w:sz="0" w:space="0" w:color="auto"/>
        <w:right w:val="none" w:sz="0" w:space="0" w:color="auto"/>
      </w:divBdr>
    </w:div>
    <w:div w:id="1007975002">
      <w:bodyDiv w:val="1"/>
      <w:marLeft w:val="0"/>
      <w:marRight w:val="0"/>
      <w:marTop w:val="0"/>
      <w:marBottom w:val="0"/>
      <w:divBdr>
        <w:top w:val="none" w:sz="0" w:space="0" w:color="auto"/>
        <w:left w:val="none" w:sz="0" w:space="0" w:color="auto"/>
        <w:bottom w:val="none" w:sz="0" w:space="0" w:color="auto"/>
        <w:right w:val="none" w:sz="0" w:space="0" w:color="auto"/>
      </w:divBdr>
    </w:div>
    <w:div w:id="1008100502">
      <w:bodyDiv w:val="1"/>
      <w:marLeft w:val="0"/>
      <w:marRight w:val="0"/>
      <w:marTop w:val="0"/>
      <w:marBottom w:val="0"/>
      <w:divBdr>
        <w:top w:val="none" w:sz="0" w:space="0" w:color="auto"/>
        <w:left w:val="none" w:sz="0" w:space="0" w:color="auto"/>
        <w:bottom w:val="none" w:sz="0" w:space="0" w:color="auto"/>
        <w:right w:val="none" w:sz="0" w:space="0" w:color="auto"/>
      </w:divBdr>
    </w:div>
    <w:div w:id="1008408420">
      <w:bodyDiv w:val="1"/>
      <w:marLeft w:val="0"/>
      <w:marRight w:val="0"/>
      <w:marTop w:val="0"/>
      <w:marBottom w:val="0"/>
      <w:divBdr>
        <w:top w:val="none" w:sz="0" w:space="0" w:color="auto"/>
        <w:left w:val="none" w:sz="0" w:space="0" w:color="auto"/>
        <w:bottom w:val="none" w:sz="0" w:space="0" w:color="auto"/>
        <w:right w:val="none" w:sz="0" w:space="0" w:color="auto"/>
      </w:divBdr>
    </w:div>
    <w:div w:id="1008479482">
      <w:bodyDiv w:val="1"/>
      <w:marLeft w:val="0"/>
      <w:marRight w:val="0"/>
      <w:marTop w:val="0"/>
      <w:marBottom w:val="0"/>
      <w:divBdr>
        <w:top w:val="none" w:sz="0" w:space="0" w:color="auto"/>
        <w:left w:val="none" w:sz="0" w:space="0" w:color="auto"/>
        <w:bottom w:val="none" w:sz="0" w:space="0" w:color="auto"/>
        <w:right w:val="none" w:sz="0" w:space="0" w:color="auto"/>
      </w:divBdr>
    </w:div>
    <w:div w:id="1008630841">
      <w:bodyDiv w:val="1"/>
      <w:marLeft w:val="0"/>
      <w:marRight w:val="0"/>
      <w:marTop w:val="0"/>
      <w:marBottom w:val="0"/>
      <w:divBdr>
        <w:top w:val="none" w:sz="0" w:space="0" w:color="auto"/>
        <w:left w:val="none" w:sz="0" w:space="0" w:color="auto"/>
        <w:bottom w:val="none" w:sz="0" w:space="0" w:color="auto"/>
        <w:right w:val="none" w:sz="0" w:space="0" w:color="auto"/>
      </w:divBdr>
    </w:div>
    <w:div w:id="1008942211">
      <w:bodyDiv w:val="1"/>
      <w:marLeft w:val="0"/>
      <w:marRight w:val="0"/>
      <w:marTop w:val="0"/>
      <w:marBottom w:val="0"/>
      <w:divBdr>
        <w:top w:val="none" w:sz="0" w:space="0" w:color="auto"/>
        <w:left w:val="none" w:sz="0" w:space="0" w:color="auto"/>
        <w:bottom w:val="none" w:sz="0" w:space="0" w:color="auto"/>
        <w:right w:val="none" w:sz="0" w:space="0" w:color="auto"/>
      </w:divBdr>
    </w:div>
    <w:div w:id="1008944281">
      <w:bodyDiv w:val="1"/>
      <w:marLeft w:val="0"/>
      <w:marRight w:val="0"/>
      <w:marTop w:val="0"/>
      <w:marBottom w:val="0"/>
      <w:divBdr>
        <w:top w:val="none" w:sz="0" w:space="0" w:color="auto"/>
        <w:left w:val="none" w:sz="0" w:space="0" w:color="auto"/>
        <w:bottom w:val="none" w:sz="0" w:space="0" w:color="auto"/>
        <w:right w:val="none" w:sz="0" w:space="0" w:color="auto"/>
      </w:divBdr>
    </w:div>
    <w:div w:id="1009261607">
      <w:bodyDiv w:val="1"/>
      <w:marLeft w:val="0"/>
      <w:marRight w:val="0"/>
      <w:marTop w:val="0"/>
      <w:marBottom w:val="0"/>
      <w:divBdr>
        <w:top w:val="none" w:sz="0" w:space="0" w:color="auto"/>
        <w:left w:val="none" w:sz="0" w:space="0" w:color="auto"/>
        <w:bottom w:val="none" w:sz="0" w:space="0" w:color="auto"/>
        <w:right w:val="none" w:sz="0" w:space="0" w:color="auto"/>
      </w:divBdr>
    </w:div>
    <w:div w:id="1009330836">
      <w:bodyDiv w:val="1"/>
      <w:marLeft w:val="0"/>
      <w:marRight w:val="0"/>
      <w:marTop w:val="0"/>
      <w:marBottom w:val="0"/>
      <w:divBdr>
        <w:top w:val="none" w:sz="0" w:space="0" w:color="auto"/>
        <w:left w:val="none" w:sz="0" w:space="0" w:color="auto"/>
        <w:bottom w:val="none" w:sz="0" w:space="0" w:color="auto"/>
        <w:right w:val="none" w:sz="0" w:space="0" w:color="auto"/>
      </w:divBdr>
    </w:div>
    <w:div w:id="1009337370">
      <w:bodyDiv w:val="1"/>
      <w:marLeft w:val="0"/>
      <w:marRight w:val="0"/>
      <w:marTop w:val="0"/>
      <w:marBottom w:val="0"/>
      <w:divBdr>
        <w:top w:val="none" w:sz="0" w:space="0" w:color="auto"/>
        <w:left w:val="none" w:sz="0" w:space="0" w:color="auto"/>
        <w:bottom w:val="none" w:sz="0" w:space="0" w:color="auto"/>
        <w:right w:val="none" w:sz="0" w:space="0" w:color="auto"/>
      </w:divBdr>
    </w:div>
    <w:div w:id="1009453732">
      <w:bodyDiv w:val="1"/>
      <w:marLeft w:val="0"/>
      <w:marRight w:val="0"/>
      <w:marTop w:val="0"/>
      <w:marBottom w:val="0"/>
      <w:divBdr>
        <w:top w:val="none" w:sz="0" w:space="0" w:color="auto"/>
        <w:left w:val="none" w:sz="0" w:space="0" w:color="auto"/>
        <w:bottom w:val="none" w:sz="0" w:space="0" w:color="auto"/>
        <w:right w:val="none" w:sz="0" w:space="0" w:color="auto"/>
      </w:divBdr>
    </w:div>
    <w:div w:id="1009482381">
      <w:bodyDiv w:val="1"/>
      <w:marLeft w:val="0"/>
      <w:marRight w:val="0"/>
      <w:marTop w:val="0"/>
      <w:marBottom w:val="0"/>
      <w:divBdr>
        <w:top w:val="none" w:sz="0" w:space="0" w:color="auto"/>
        <w:left w:val="none" w:sz="0" w:space="0" w:color="auto"/>
        <w:bottom w:val="none" w:sz="0" w:space="0" w:color="auto"/>
        <w:right w:val="none" w:sz="0" w:space="0" w:color="auto"/>
      </w:divBdr>
    </w:div>
    <w:div w:id="1009528195">
      <w:bodyDiv w:val="1"/>
      <w:marLeft w:val="0"/>
      <w:marRight w:val="0"/>
      <w:marTop w:val="0"/>
      <w:marBottom w:val="0"/>
      <w:divBdr>
        <w:top w:val="none" w:sz="0" w:space="0" w:color="auto"/>
        <w:left w:val="none" w:sz="0" w:space="0" w:color="auto"/>
        <w:bottom w:val="none" w:sz="0" w:space="0" w:color="auto"/>
        <w:right w:val="none" w:sz="0" w:space="0" w:color="auto"/>
      </w:divBdr>
    </w:div>
    <w:div w:id="1009597198">
      <w:bodyDiv w:val="1"/>
      <w:marLeft w:val="0"/>
      <w:marRight w:val="0"/>
      <w:marTop w:val="0"/>
      <w:marBottom w:val="0"/>
      <w:divBdr>
        <w:top w:val="none" w:sz="0" w:space="0" w:color="auto"/>
        <w:left w:val="none" w:sz="0" w:space="0" w:color="auto"/>
        <w:bottom w:val="none" w:sz="0" w:space="0" w:color="auto"/>
        <w:right w:val="none" w:sz="0" w:space="0" w:color="auto"/>
      </w:divBdr>
    </w:div>
    <w:div w:id="1009600739">
      <w:bodyDiv w:val="1"/>
      <w:marLeft w:val="0"/>
      <w:marRight w:val="0"/>
      <w:marTop w:val="0"/>
      <w:marBottom w:val="0"/>
      <w:divBdr>
        <w:top w:val="none" w:sz="0" w:space="0" w:color="auto"/>
        <w:left w:val="none" w:sz="0" w:space="0" w:color="auto"/>
        <w:bottom w:val="none" w:sz="0" w:space="0" w:color="auto"/>
        <w:right w:val="none" w:sz="0" w:space="0" w:color="auto"/>
      </w:divBdr>
    </w:div>
    <w:div w:id="1009721306">
      <w:bodyDiv w:val="1"/>
      <w:marLeft w:val="0"/>
      <w:marRight w:val="0"/>
      <w:marTop w:val="0"/>
      <w:marBottom w:val="0"/>
      <w:divBdr>
        <w:top w:val="none" w:sz="0" w:space="0" w:color="auto"/>
        <w:left w:val="none" w:sz="0" w:space="0" w:color="auto"/>
        <w:bottom w:val="none" w:sz="0" w:space="0" w:color="auto"/>
        <w:right w:val="none" w:sz="0" w:space="0" w:color="auto"/>
      </w:divBdr>
    </w:div>
    <w:div w:id="1009794064">
      <w:bodyDiv w:val="1"/>
      <w:marLeft w:val="0"/>
      <w:marRight w:val="0"/>
      <w:marTop w:val="0"/>
      <w:marBottom w:val="0"/>
      <w:divBdr>
        <w:top w:val="none" w:sz="0" w:space="0" w:color="auto"/>
        <w:left w:val="none" w:sz="0" w:space="0" w:color="auto"/>
        <w:bottom w:val="none" w:sz="0" w:space="0" w:color="auto"/>
        <w:right w:val="none" w:sz="0" w:space="0" w:color="auto"/>
      </w:divBdr>
    </w:div>
    <w:div w:id="1009866777">
      <w:bodyDiv w:val="1"/>
      <w:marLeft w:val="0"/>
      <w:marRight w:val="0"/>
      <w:marTop w:val="0"/>
      <w:marBottom w:val="0"/>
      <w:divBdr>
        <w:top w:val="none" w:sz="0" w:space="0" w:color="auto"/>
        <w:left w:val="none" w:sz="0" w:space="0" w:color="auto"/>
        <w:bottom w:val="none" w:sz="0" w:space="0" w:color="auto"/>
        <w:right w:val="none" w:sz="0" w:space="0" w:color="auto"/>
      </w:divBdr>
    </w:div>
    <w:div w:id="1009869711">
      <w:bodyDiv w:val="1"/>
      <w:marLeft w:val="0"/>
      <w:marRight w:val="0"/>
      <w:marTop w:val="0"/>
      <w:marBottom w:val="0"/>
      <w:divBdr>
        <w:top w:val="none" w:sz="0" w:space="0" w:color="auto"/>
        <w:left w:val="none" w:sz="0" w:space="0" w:color="auto"/>
        <w:bottom w:val="none" w:sz="0" w:space="0" w:color="auto"/>
        <w:right w:val="none" w:sz="0" w:space="0" w:color="auto"/>
      </w:divBdr>
    </w:div>
    <w:div w:id="1009984164">
      <w:bodyDiv w:val="1"/>
      <w:marLeft w:val="0"/>
      <w:marRight w:val="0"/>
      <w:marTop w:val="0"/>
      <w:marBottom w:val="0"/>
      <w:divBdr>
        <w:top w:val="none" w:sz="0" w:space="0" w:color="auto"/>
        <w:left w:val="none" w:sz="0" w:space="0" w:color="auto"/>
        <w:bottom w:val="none" w:sz="0" w:space="0" w:color="auto"/>
        <w:right w:val="none" w:sz="0" w:space="0" w:color="auto"/>
      </w:divBdr>
    </w:div>
    <w:div w:id="1009984702">
      <w:bodyDiv w:val="1"/>
      <w:marLeft w:val="0"/>
      <w:marRight w:val="0"/>
      <w:marTop w:val="0"/>
      <w:marBottom w:val="0"/>
      <w:divBdr>
        <w:top w:val="none" w:sz="0" w:space="0" w:color="auto"/>
        <w:left w:val="none" w:sz="0" w:space="0" w:color="auto"/>
        <w:bottom w:val="none" w:sz="0" w:space="0" w:color="auto"/>
        <w:right w:val="none" w:sz="0" w:space="0" w:color="auto"/>
      </w:divBdr>
    </w:div>
    <w:div w:id="1009990272">
      <w:bodyDiv w:val="1"/>
      <w:marLeft w:val="0"/>
      <w:marRight w:val="0"/>
      <w:marTop w:val="0"/>
      <w:marBottom w:val="0"/>
      <w:divBdr>
        <w:top w:val="none" w:sz="0" w:space="0" w:color="auto"/>
        <w:left w:val="none" w:sz="0" w:space="0" w:color="auto"/>
        <w:bottom w:val="none" w:sz="0" w:space="0" w:color="auto"/>
        <w:right w:val="none" w:sz="0" w:space="0" w:color="auto"/>
      </w:divBdr>
    </w:div>
    <w:div w:id="1009990636">
      <w:bodyDiv w:val="1"/>
      <w:marLeft w:val="0"/>
      <w:marRight w:val="0"/>
      <w:marTop w:val="0"/>
      <w:marBottom w:val="0"/>
      <w:divBdr>
        <w:top w:val="none" w:sz="0" w:space="0" w:color="auto"/>
        <w:left w:val="none" w:sz="0" w:space="0" w:color="auto"/>
        <w:bottom w:val="none" w:sz="0" w:space="0" w:color="auto"/>
        <w:right w:val="none" w:sz="0" w:space="0" w:color="auto"/>
      </w:divBdr>
    </w:div>
    <w:div w:id="1010183830">
      <w:bodyDiv w:val="1"/>
      <w:marLeft w:val="0"/>
      <w:marRight w:val="0"/>
      <w:marTop w:val="0"/>
      <w:marBottom w:val="0"/>
      <w:divBdr>
        <w:top w:val="none" w:sz="0" w:space="0" w:color="auto"/>
        <w:left w:val="none" w:sz="0" w:space="0" w:color="auto"/>
        <w:bottom w:val="none" w:sz="0" w:space="0" w:color="auto"/>
        <w:right w:val="none" w:sz="0" w:space="0" w:color="auto"/>
      </w:divBdr>
    </w:div>
    <w:div w:id="1010184191">
      <w:bodyDiv w:val="1"/>
      <w:marLeft w:val="0"/>
      <w:marRight w:val="0"/>
      <w:marTop w:val="0"/>
      <w:marBottom w:val="0"/>
      <w:divBdr>
        <w:top w:val="none" w:sz="0" w:space="0" w:color="auto"/>
        <w:left w:val="none" w:sz="0" w:space="0" w:color="auto"/>
        <w:bottom w:val="none" w:sz="0" w:space="0" w:color="auto"/>
        <w:right w:val="none" w:sz="0" w:space="0" w:color="auto"/>
      </w:divBdr>
    </w:div>
    <w:div w:id="1010260008">
      <w:bodyDiv w:val="1"/>
      <w:marLeft w:val="0"/>
      <w:marRight w:val="0"/>
      <w:marTop w:val="0"/>
      <w:marBottom w:val="0"/>
      <w:divBdr>
        <w:top w:val="none" w:sz="0" w:space="0" w:color="auto"/>
        <w:left w:val="none" w:sz="0" w:space="0" w:color="auto"/>
        <w:bottom w:val="none" w:sz="0" w:space="0" w:color="auto"/>
        <w:right w:val="none" w:sz="0" w:space="0" w:color="auto"/>
      </w:divBdr>
    </w:div>
    <w:div w:id="1010454269">
      <w:bodyDiv w:val="1"/>
      <w:marLeft w:val="0"/>
      <w:marRight w:val="0"/>
      <w:marTop w:val="0"/>
      <w:marBottom w:val="0"/>
      <w:divBdr>
        <w:top w:val="none" w:sz="0" w:space="0" w:color="auto"/>
        <w:left w:val="none" w:sz="0" w:space="0" w:color="auto"/>
        <w:bottom w:val="none" w:sz="0" w:space="0" w:color="auto"/>
        <w:right w:val="none" w:sz="0" w:space="0" w:color="auto"/>
      </w:divBdr>
    </w:div>
    <w:div w:id="1010525804">
      <w:bodyDiv w:val="1"/>
      <w:marLeft w:val="0"/>
      <w:marRight w:val="0"/>
      <w:marTop w:val="0"/>
      <w:marBottom w:val="0"/>
      <w:divBdr>
        <w:top w:val="none" w:sz="0" w:space="0" w:color="auto"/>
        <w:left w:val="none" w:sz="0" w:space="0" w:color="auto"/>
        <w:bottom w:val="none" w:sz="0" w:space="0" w:color="auto"/>
        <w:right w:val="none" w:sz="0" w:space="0" w:color="auto"/>
      </w:divBdr>
    </w:div>
    <w:div w:id="1010714558">
      <w:bodyDiv w:val="1"/>
      <w:marLeft w:val="0"/>
      <w:marRight w:val="0"/>
      <w:marTop w:val="0"/>
      <w:marBottom w:val="0"/>
      <w:divBdr>
        <w:top w:val="none" w:sz="0" w:space="0" w:color="auto"/>
        <w:left w:val="none" w:sz="0" w:space="0" w:color="auto"/>
        <w:bottom w:val="none" w:sz="0" w:space="0" w:color="auto"/>
        <w:right w:val="none" w:sz="0" w:space="0" w:color="auto"/>
      </w:divBdr>
    </w:div>
    <w:div w:id="1010765223">
      <w:bodyDiv w:val="1"/>
      <w:marLeft w:val="0"/>
      <w:marRight w:val="0"/>
      <w:marTop w:val="0"/>
      <w:marBottom w:val="0"/>
      <w:divBdr>
        <w:top w:val="none" w:sz="0" w:space="0" w:color="auto"/>
        <w:left w:val="none" w:sz="0" w:space="0" w:color="auto"/>
        <w:bottom w:val="none" w:sz="0" w:space="0" w:color="auto"/>
        <w:right w:val="none" w:sz="0" w:space="0" w:color="auto"/>
      </w:divBdr>
    </w:div>
    <w:div w:id="1010765346">
      <w:bodyDiv w:val="1"/>
      <w:marLeft w:val="0"/>
      <w:marRight w:val="0"/>
      <w:marTop w:val="0"/>
      <w:marBottom w:val="0"/>
      <w:divBdr>
        <w:top w:val="none" w:sz="0" w:space="0" w:color="auto"/>
        <w:left w:val="none" w:sz="0" w:space="0" w:color="auto"/>
        <w:bottom w:val="none" w:sz="0" w:space="0" w:color="auto"/>
        <w:right w:val="none" w:sz="0" w:space="0" w:color="auto"/>
      </w:divBdr>
    </w:div>
    <w:div w:id="1010913365">
      <w:bodyDiv w:val="1"/>
      <w:marLeft w:val="0"/>
      <w:marRight w:val="0"/>
      <w:marTop w:val="0"/>
      <w:marBottom w:val="0"/>
      <w:divBdr>
        <w:top w:val="none" w:sz="0" w:space="0" w:color="auto"/>
        <w:left w:val="none" w:sz="0" w:space="0" w:color="auto"/>
        <w:bottom w:val="none" w:sz="0" w:space="0" w:color="auto"/>
        <w:right w:val="none" w:sz="0" w:space="0" w:color="auto"/>
      </w:divBdr>
    </w:div>
    <w:div w:id="1011032644">
      <w:bodyDiv w:val="1"/>
      <w:marLeft w:val="0"/>
      <w:marRight w:val="0"/>
      <w:marTop w:val="0"/>
      <w:marBottom w:val="0"/>
      <w:divBdr>
        <w:top w:val="none" w:sz="0" w:space="0" w:color="auto"/>
        <w:left w:val="none" w:sz="0" w:space="0" w:color="auto"/>
        <w:bottom w:val="none" w:sz="0" w:space="0" w:color="auto"/>
        <w:right w:val="none" w:sz="0" w:space="0" w:color="auto"/>
      </w:divBdr>
    </w:div>
    <w:div w:id="1011251045">
      <w:bodyDiv w:val="1"/>
      <w:marLeft w:val="0"/>
      <w:marRight w:val="0"/>
      <w:marTop w:val="0"/>
      <w:marBottom w:val="0"/>
      <w:divBdr>
        <w:top w:val="none" w:sz="0" w:space="0" w:color="auto"/>
        <w:left w:val="none" w:sz="0" w:space="0" w:color="auto"/>
        <w:bottom w:val="none" w:sz="0" w:space="0" w:color="auto"/>
        <w:right w:val="none" w:sz="0" w:space="0" w:color="auto"/>
      </w:divBdr>
    </w:div>
    <w:div w:id="1011444156">
      <w:bodyDiv w:val="1"/>
      <w:marLeft w:val="0"/>
      <w:marRight w:val="0"/>
      <w:marTop w:val="0"/>
      <w:marBottom w:val="0"/>
      <w:divBdr>
        <w:top w:val="none" w:sz="0" w:space="0" w:color="auto"/>
        <w:left w:val="none" w:sz="0" w:space="0" w:color="auto"/>
        <w:bottom w:val="none" w:sz="0" w:space="0" w:color="auto"/>
        <w:right w:val="none" w:sz="0" w:space="0" w:color="auto"/>
      </w:divBdr>
    </w:div>
    <w:div w:id="1011444406">
      <w:bodyDiv w:val="1"/>
      <w:marLeft w:val="0"/>
      <w:marRight w:val="0"/>
      <w:marTop w:val="0"/>
      <w:marBottom w:val="0"/>
      <w:divBdr>
        <w:top w:val="none" w:sz="0" w:space="0" w:color="auto"/>
        <w:left w:val="none" w:sz="0" w:space="0" w:color="auto"/>
        <w:bottom w:val="none" w:sz="0" w:space="0" w:color="auto"/>
        <w:right w:val="none" w:sz="0" w:space="0" w:color="auto"/>
      </w:divBdr>
    </w:div>
    <w:div w:id="1011638270">
      <w:bodyDiv w:val="1"/>
      <w:marLeft w:val="0"/>
      <w:marRight w:val="0"/>
      <w:marTop w:val="0"/>
      <w:marBottom w:val="0"/>
      <w:divBdr>
        <w:top w:val="none" w:sz="0" w:space="0" w:color="auto"/>
        <w:left w:val="none" w:sz="0" w:space="0" w:color="auto"/>
        <w:bottom w:val="none" w:sz="0" w:space="0" w:color="auto"/>
        <w:right w:val="none" w:sz="0" w:space="0" w:color="auto"/>
      </w:divBdr>
    </w:div>
    <w:div w:id="1011638863">
      <w:bodyDiv w:val="1"/>
      <w:marLeft w:val="0"/>
      <w:marRight w:val="0"/>
      <w:marTop w:val="0"/>
      <w:marBottom w:val="0"/>
      <w:divBdr>
        <w:top w:val="none" w:sz="0" w:space="0" w:color="auto"/>
        <w:left w:val="none" w:sz="0" w:space="0" w:color="auto"/>
        <w:bottom w:val="none" w:sz="0" w:space="0" w:color="auto"/>
        <w:right w:val="none" w:sz="0" w:space="0" w:color="auto"/>
      </w:divBdr>
    </w:div>
    <w:div w:id="1011680719">
      <w:bodyDiv w:val="1"/>
      <w:marLeft w:val="0"/>
      <w:marRight w:val="0"/>
      <w:marTop w:val="0"/>
      <w:marBottom w:val="0"/>
      <w:divBdr>
        <w:top w:val="none" w:sz="0" w:space="0" w:color="auto"/>
        <w:left w:val="none" w:sz="0" w:space="0" w:color="auto"/>
        <w:bottom w:val="none" w:sz="0" w:space="0" w:color="auto"/>
        <w:right w:val="none" w:sz="0" w:space="0" w:color="auto"/>
      </w:divBdr>
    </w:div>
    <w:div w:id="1011685067">
      <w:bodyDiv w:val="1"/>
      <w:marLeft w:val="0"/>
      <w:marRight w:val="0"/>
      <w:marTop w:val="0"/>
      <w:marBottom w:val="0"/>
      <w:divBdr>
        <w:top w:val="none" w:sz="0" w:space="0" w:color="auto"/>
        <w:left w:val="none" w:sz="0" w:space="0" w:color="auto"/>
        <w:bottom w:val="none" w:sz="0" w:space="0" w:color="auto"/>
        <w:right w:val="none" w:sz="0" w:space="0" w:color="auto"/>
      </w:divBdr>
    </w:div>
    <w:div w:id="1011685721">
      <w:bodyDiv w:val="1"/>
      <w:marLeft w:val="0"/>
      <w:marRight w:val="0"/>
      <w:marTop w:val="0"/>
      <w:marBottom w:val="0"/>
      <w:divBdr>
        <w:top w:val="none" w:sz="0" w:space="0" w:color="auto"/>
        <w:left w:val="none" w:sz="0" w:space="0" w:color="auto"/>
        <w:bottom w:val="none" w:sz="0" w:space="0" w:color="auto"/>
        <w:right w:val="none" w:sz="0" w:space="0" w:color="auto"/>
      </w:divBdr>
    </w:div>
    <w:div w:id="1011685915">
      <w:bodyDiv w:val="1"/>
      <w:marLeft w:val="0"/>
      <w:marRight w:val="0"/>
      <w:marTop w:val="0"/>
      <w:marBottom w:val="0"/>
      <w:divBdr>
        <w:top w:val="none" w:sz="0" w:space="0" w:color="auto"/>
        <w:left w:val="none" w:sz="0" w:space="0" w:color="auto"/>
        <w:bottom w:val="none" w:sz="0" w:space="0" w:color="auto"/>
        <w:right w:val="none" w:sz="0" w:space="0" w:color="auto"/>
      </w:divBdr>
    </w:div>
    <w:div w:id="1011686810">
      <w:bodyDiv w:val="1"/>
      <w:marLeft w:val="0"/>
      <w:marRight w:val="0"/>
      <w:marTop w:val="0"/>
      <w:marBottom w:val="0"/>
      <w:divBdr>
        <w:top w:val="none" w:sz="0" w:space="0" w:color="auto"/>
        <w:left w:val="none" w:sz="0" w:space="0" w:color="auto"/>
        <w:bottom w:val="none" w:sz="0" w:space="0" w:color="auto"/>
        <w:right w:val="none" w:sz="0" w:space="0" w:color="auto"/>
      </w:divBdr>
    </w:div>
    <w:div w:id="1011759296">
      <w:bodyDiv w:val="1"/>
      <w:marLeft w:val="0"/>
      <w:marRight w:val="0"/>
      <w:marTop w:val="0"/>
      <w:marBottom w:val="0"/>
      <w:divBdr>
        <w:top w:val="none" w:sz="0" w:space="0" w:color="auto"/>
        <w:left w:val="none" w:sz="0" w:space="0" w:color="auto"/>
        <w:bottom w:val="none" w:sz="0" w:space="0" w:color="auto"/>
        <w:right w:val="none" w:sz="0" w:space="0" w:color="auto"/>
      </w:divBdr>
    </w:div>
    <w:div w:id="1011952943">
      <w:bodyDiv w:val="1"/>
      <w:marLeft w:val="0"/>
      <w:marRight w:val="0"/>
      <w:marTop w:val="0"/>
      <w:marBottom w:val="0"/>
      <w:divBdr>
        <w:top w:val="none" w:sz="0" w:space="0" w:color="auto"/>
        <w:left w:val="none" w:sz="0" w:space="0" w:color="auto"/>
        <w:bottom w:val="none" w:sz="0" w:space="0" w:color="auto"/>
        <w:right w:val="none" w:sz="0" w:space="0" w:color="auto"/>
      </w:divBdr>
    </w:div>
    <w:div w:id="1011953732">
      <w:bodyDiv w:val="1"/>
      <w:marLeft w:val="0"/>
      <w:marRight w:val="0"/>
      <w:marTop w:val="0"/>
      <w:marBottom w:val="0"/>
      <w:divBdr>
        <w:top w:val="none" w:sz="0" w:space="0" w:color="auto"/>
        <w:left w:val="none" w:sz="0" w:space="0" w:color="auto"/>
        <w:bottom w:val="none" w:sz="0" w:space="0" w:color="auto"/>
        <w:right w:val="none" w:sz="0" w:space="0" w:color="auto"/>
      </w:divBdr>
    </w:div>
    <w:div w:id="1012074709">
      <w:bodyDiv w:val="1"/>
      <w:marLeft w:val="0"/>
      <w:marRight w:val="0"/>
      <w:marTop w:val="0"/>
      <w:marBottom w:val="0"/>
      <w:divBdr>
        <w:top w:val="none" w:sz="0" w:space="0" w:color="auto"/>
        <w:left w:val="none" w:sz="0" w:space="0" w:color="auto"/>
        <w:bottom w:val="none" w:sz="0" w:space="0" w:color="auto"/>
        <w:right w:val="none" w:sz="0" w:space="0" w:color="auto"/>
      </w:divBdr>
    </w:div>
    <w:div w:id="1012100062">
      <w:bodyDiv w:val="1"/>
      <w:marLeft w:val="0"/>
      <w:marRight w:val="0"/>
      <w:marTop w:val="0"/>
      <w:marBottom w:val="0"/>
      <w:divBdr>
        <w:top w:val="none" w:sz="0" w:space="0" w:color="auto"/>
        <w:left w:val="none" w:sz="0" w:space="0" w:color="auto"/>
        <w:bottom w:val="none" w:sz="0" w:space="0" w:color="auto"/>
        <w:right w:val="none" w:sz="0" w:space="0" w:color="auto"/>
      </w:divBdr>
    </w:div>
    <w:div w:id="1012102960">
      <w:bodyDiv w:val="1"/>
      <w:marLeft w:val="0"/>
      <w:marRight w:val="0"/>
      <w:marTop w:val="0"/>
      <w:marBottom w:val="0"/>
      <w:divBdr>
        <w:top w:val="none" w:sz="0" w:space="0" w:color="auto"/>
        <w:left w:val="none" w:sz="0" w:space="0" w:color="auto"/>
        <w:bottom w:val="none" w:sz="0" w:space="0" w:color="auto"/>
        <w:right w:val="none" w:sz="0" w:space="0" w:color="auto"/>
      </w:divBdr>
    </w:div>
    <w:div w:id="1012412358">
      <w:bodyDiv w:val="1"/>
      <w:marLeft w:val="0"/>
      <w:marRight w:val="0"/>
      <w:marTop w:val="0"/>
      <w:marBottom w:val="0"/>
      <w:divBdr>
        <w:top w:val="none" w:sz="0" w:space="0" w:color="auto"/>
        <w:left w:val="none" w:sz="0" w:space="0" w:color="auto"/>
        <w:bottom w:val="none" w:sz="0" w:space="0" w:color="auto"/>
        <w:right w:val="none" w:sz="0" w:space="0" w:color="auto"/>
      </w:divBdr>
    </w:div>
    <w:div w:id="1012416513">
      <w:bodyDiv w:val="1"/>
      <w:marLeft w:val="0"/>
      <w:marRight w:val="0"/>
      <w:marTop w:val="0"/>
      <w:marBottom w:val="0"/>
      <w:divBdr>
        <w:top w:val="none" w:sz="0" w:space="0" w:color="auto"/>
        <w:left w:val="none" w:sz="0" w:space="0" w:color="auto"/>
        <w:bottom w:val="none" w:sz="0" w:space="0" w:color="auto"/>
        <w:right w:val="none" w:sz="0" w:space="0" w:color="auto"/>
      </w:divBdr>
    </w:div>
    <w:div w:id="1012492400">
      <w:bodyDiv w:val="1"/>
      <w:marLeft w:val="0"/>
      <w:marRight w:val="0"/>
      <w:marTop w:val="0"/>
      <w:marBottom w:val="0"/>
      <w:divBdr>
        <w:top w:val="none" w:sz="0" w:space="0" w:color="auto"/>
        <w:left w:val="none" w:sz="0" w:space="0" w:color="auto"/>
        <w:bottom w:val="none" w:sz="0" w:space="0" w:color="auto"/>
        <w:right w:val="none" w:sz="0" w:space="0" w:color="auto"/>
      </w:divBdr>
    </w:div>
    <w:div w:id="1012534548">
      <w:bodyDiv w:val="1"/>
      <w:marLeft w:val="0"/>
      <w:marRight w:val="0"/>
      <w:marTop w:val="0"/>
      <w:marBottom w:val="0"/>
      <w:divBdr>
        <w:top w:val="none" w:sz="0" w:space="0" w:color="auto"/>
        <w:left w:val="none" w:sz="0" w:space="0" w:color="auto"/>
        <w:bottom w:val="none" w:sz="0" w:space="0" w:color="auto"/>
        <w:right w:val="none" w:sz="0" w:space="0" w:color="auto"/>
      </w:divBdr>
    </w:div>
    <w:div w:id="1012608261">
      <w:bodyDiv w:val="1"/>
      <w:marLeft w:val="0"/>
      <w:marRight w:val="0"/>
      <w:marTop w:val="0"/>
      <w:marBottom w:val="0"/>
      <w:divBdr>
        <w:top w:val="none" w:sz="0" w:space="0" w:color="auto"/>
        <w:left w:val="none" w:sz="0" w:space="0" w:color="auto"/>
        <w:bottom w:val="none" w:sz="0" w:space="0" w:color="auto"/>
        <w:right w:val="none" w:sz="0" w:space="0" w:color="auto"/>
      </w:divBdr>
    </w:div>
    <w:div w:id="1012608692">
      <w:bodyDiv w:val="1"/>
      <w:marLeft w:val="0"/>
      <w:marRight w:val="0"/>
      <w:marTop w:val="0"/>
      <w:marBottom w:val="0"/>
      <w:divBdr>
        <w:top w:val="none" w:sz="0" w:space="0" w:color="auto"/>
        <w:left w:val="none" w:sz="0" w:space="0" w:color="auto"/>
        <w:bottom w:val="none" w:sz="0" w:space="0" w:color="auto"/>
        <w:right w:val="none" w:sz="0" w:space="0" w:color="auto"/>
      </w:divBdr>
    </w:div>
    <w:div w:id="1012680682">
      <w:bodyDiv w:val="1"/>
      <w:marLeft w:val="0"/>
      <w:marRight w:val="0"/>
      <w:marTop w:val="0"/>
      <w:marBottom w:val="0"/>
      <w:divBdr>
        <w:top w:val="none" w:sz="0" w:space="0" w:color="auto"/>
        <w:left w:val="none" w:sz="0" w:space="0" w:color="auto"/>
        <w:bottom w:val="none" w:sz="0" w:space="0" w:color="auto"/>
        <w:right w:val="none" w:sz="0" w:space="0" w:color="auto"/>
      </w:divBdr>
    </w:div>
    <w:div w:id="1012682192">
      <w:bodyDiv w:val="1"/>
      <w:marLeft w:val="0"/>
      <w:marRight w:val="0"/>
      <w:marTop w:val="0"/>
      <w:marBottom w:val="0"/>
      <w:divBdr>
        <w:top w:val="none" w:sz="0" w:space="0" w:color="auto"/>
        <w:left w:val="none" w:sz="0" w:space="0" w:color="auto"/>
        <w:bottom w:val="none" w:sz="0" w:space="0" w:color="auto"/>
        <w:right w:val="none" w:sz="0" w:space="0" w:color="auto"/>
      </w:divBdr>
    </w:div>
    <w:div w:id="1012688008">
      <w:bodyDiv w:val="1"/>
      <w:marLeft w:val="0"/>
      <w:marRight w:val="0"/>
      <w:marTop w:val="0"/>
      <w:marBottom w:val="0"/>
      <w:divBdr>
        <w:top w:val="none" w:sz="0" w:space="0" w:color="auto"/>
        <w:left w:val="none" w:sz="0" w:space="0" w:color="auto"/>
        <w:bottom w:val="none" w:sz="0" w:space="0" w:color="auto"/>
        <w:right w:val="none" w:sz="0" w:space="0" w:color="auto"/>
      </w:divBdr>
    </w:div>
    <w:div w:id="1012991220">
      <w:bodyDiv w:val="1"/>
      <w:marLeft w:val="0"/>
      <w:marRight w:val="0"/>
      <w:marTop w:val="0"/>
      <w:marBottom w:val="0"/>
      <w:divBdr>
        <w:top w:val="none" w:sz="0" w:space="0" w:color="auto"/>
        <w:left w:val="none" w:sz="0" w:space="0" w:color="auto"/>
        <w:bottom w:val="none" w:sz="0" w:space="0" w:color="auto"/>
        <w:right w:val="none" w:sz="0" w:space="0" w:color="auto"/>
      </w:divBdr>
    </w:div>
    <w:div w:id="1012998139">
      <w:bodyDiv w:val="1"/>
      <w:marLeft w:val="0"/>
      <w:marRight w:val="0"/>
      <w:marTop w:val="0"/>
      <w:marBottom w:val="0"/>
      <w:divBdr>
        <w:top w:val="none" w:sz="0" w:space="0" w:color="auto"/>
        <w:left w:val="none" w:sz="0" w:space="0" w:color="auto"/>
        <w:bottom w:val="none" w:sz="0" w:space="0" w:color="auto"/>
        <w:right w:val="none" w:sz="0" w:space="0" w:color="auto"/>
      </w:divBdr>
    </w:div>
    <w:div w:id="1013340473">
      <w:bodyDiv w:val="1"/>
      <w:marLeft w:val="0"/>
      <w:marRight w:val="0"/>
      <w:marTop w:val="0"/>
      <w:marBottom w:val="0"/>
      <w:divBdr>
        <w:top w:val="none" w:sz="0" w:space="0" w:color="auto"/>
        <w:left w:val="none" w:sz="0" w:space="0" w:color="auto"/>
        <w:bottom w:val="none" w:sz="0" w:space="0" w:color="auto"/>
        <w:right w:val="none" w:sz="0" w:space="0" w:color="auto"/>
      </w:divBdr>
    </w:div>
    <w:div w:id="1013412562">
      <w:bodyDiv w:val="1"/>
      <w:marLeft w:val="0"/>
      <w:marRight w:val="0"/>
      <w:marTop w:val="0"/>
      <w:marBottom w:val="0"/>
      <w:divBdr>
        <w:top w:val="none" w:sz="0" w:space="0" w:color="auto"/>
        <w:left w:val="none" w:sz="0" w:space="0" w:color="auto"/>
        <w:bottom w:val="none" w:sz="0" w:space="0" w:color="auto"/>
        <w:right w:val="none" w:sz="0" w:space="0" w:color="auto"/>
      </w:divBdr>
    </w:div>
    <w:div w:id="1013413107">
      <w:bodyDiv w:val="1"/>
      <w:marLeft w:val="0"/>
      <w:marRight w:val="0"/>
      <w:marTop w:val="0"/>
      <w:marBottom w:val="0"/>
      <w:divBdr>
        <w:top w:val="none" w:sz="0" w:space="0" w:color="auto"/>
        <w:left w:val="none" w:sz="0" w:space="0" w:color="auto"/>
        <w:bottom w:val="none" w:sz="0" w:space="0" w:color="auto"/>
        <w:right w:val="none" w:sz="0" w:space="0" w:color="auto"/>
      </w:divBdr>
    </w:div>
    <w:div w:id="1013528674">
      <w:bodyDiv w:val="1"/>
      <w:marLeft w:val="0"/>
      <w:marRight w:val="0"/>
      <w:marTop w:val="0"/>
      <w:marBottom w:val="0"/>
      <w:divBdr>
        <w:top w:val="none" w:sz="0" w:space="0" w:color="auto"/>
        <w:left w:val="none" w:sz="0" w:space="0" w:color="auto"/>
        <w:bottom w:val="none" w:sz="0" w:space="0" w:color="auto"/>
        <w:right w:val="none" w:sz="0" w:space="0" w:color="auto"/>
      </w:divBdr>
    </w:div>
    <w:div w:id="1013846757">
      <w:bodyDiv w:val="1"/>
      <w:marLeft w:val="0"/>
      <w:marRight w:val="0"/>
      <w:marTop w:val="0"/>
      <w:marBottom w:val="0"/>
      <w:divBdr>
        <w:top w:val="none" w:sz="0" w:space="0" w:color="auto"/>
        <w:left w:val="none" w:sz="0" w:space="0" w:color="auto"/>
        <w:bottom w:val="none" w:sz="0" w:space="0" w:color="auto"/>
        <w:right w:val="none" w:sz="0" w:space="0" w:color="auto"/>
      </w:divBdr>
    </w:div>
    <w:div w:id="1013997839">
      <w:bodyDiv w:val="1"/>
      <w:marLeft w:val="0"/>
      <w:marRight w:val="0"/>
      <w:marTop w:val="0"/>
      <w:marBottom w:val="0"/>
      <w:divBdr>
        <w:top w:val="none" w:sz="0" w:space="0" w:color="auto"/>
        <w:left w:val="none" w:sz="0" w:space="0" w:color="auto"/>
        <w:bottom w:val="none" w:sz="0" w:space="0" w:color="auto"/>
        <w:right w:val="none" w:sz="0" w:space="0" w:color="auto"/>
      </w:divBdr>
    </w:div>
    <w:div w:id="1014112757">
      <w:bodyDiv w:val="1"/>
      <w:marLeft w:val="0"/>
      <w:marRight w:val="0"/>
      <w:marTop w:val="0"/>
      <w:marBottom w:val="0"/>
      <w:divBdr>
        <w:top w:val="none" w:sz="0" w:space="0" w:color="auto"/>
        <w:left w:val="none" w:sz="0" w:space="0" w:color="auto"/>
        <w:bottom w:val="none" w:sz="0" w:space="0" w:color="auto"/>
        <w:right w:val="none" w:sz="0" w:space="0" w:color="auto"/>
      </w:divBdr>
    </w:div>
    <w:div w:id="1014113972">
      <w:bodyDiv w:val="1"/>
      <w:marLeft w:val="0"/>
      <w:marRight w:val="0"/>
      <w:marTop w:val="0"/>
      <w:marBottom w:val="0"/>
      <w:divBdr>
        <w:top w:val="none" w:sz="0" w:space="0" w:color="auto"/>
        <w:left w:val="none" w:sz="0" w:space="0" w:color="auto"/>
        <w:bottom w:val="none" w:sz="0" w:space="0" w:color="auto"/>
        <w:right w:val="none" w:sz="0" w:space="0" w:color="auto"/>
      </w:divBdr>
    </w:div>
    <w:div w:id="1014308320">
      <w:bodyDiv w:val="1"/>
      <w:marLeft w:val="0"/>
      <w:marRight w:val="0"/>
      <w:marTop w:val="0"/>
      <w:marBottom w:val="0"/>
      <w:divBdr>
        <w:top w:val="none" w:sz="0" w:space="0" w:color="auto"/>
        <w:left w:val="none" w:sz="0" w:space="0" w:color="auto"/>
        <w:bottom w:val="none" w:sz="0" w:space="0" w:color="auto"/>
        <w:right w:val="none" w:sz="0" w:space="0" w:color="auto"/>
      </w:divBdr>
    </w:div>
    <w:div w:id="1014576387">
      <w:bodyDiv w:val="1"/>
      <w:marLeft w:val="0"/>
      <w:marRight w:val="0"/>
      <w:marTop w:val="0"/>
      <w:marBottom w:val="0"/>
      <w:divBdr>
        <w:top w:val="none" w:sz="0" w:space="0" w:color="auto"/>
        <w:left w:val="none" w:sz="0" w:space="0" w:color="auto"/>
        <w:bottom w:val="none" w:sz="0" w:space="0" w:color="auto"/>
        <w:right w:val="none" w:sz="0" w:space="0" w:color="auto"/>
      </w:divBdr>
    </w:div>
    <w:div w:id="1014577420">
      <w:bodyDiv w:val="1"/>
      <w:marLeft w:val="0"/>
      <w:marRight w:val="0"/>
      <w:marTop w:val="0"/>
      <w:marBottom w:val="0"/>
      <w:divBdr>
        <w:top w:val="none" w:sz="0" w:space="0" w:color="auto"/>
        <w:left w:val="none" w:sz="0" w:space="0" w:color="auto"/>
        <w:bottom w:val="none" w:sz="0" w:space="0" w:color="auto"/>
        <w:right w:val="none" w:sz="0" w:space="0" w:color="auto"/>
      </w:divBdr>
    </w:div>
    <w:div w:id="1014696791">
      <w:bodyDiv w:val="1"/>
      <w:marLeft w:val="0"/>
      <w:marRight w:val="0"/>
      <w:marTop w:val="0"/>
      <w:marBottom w:val="0"/>
      <w:divBdr>
        <w:top w:val="none" w:sz="0" w:space="0" w:color="auto"/>
        <w:left w:val="none" w:sz="0" w:space="0" w:color="auto"/>
        <w:bottom w:val="none" w:sz="0" w:space="0" w:color="auto"/>
        <w:right w:val="none" w:sz="0" w:space="0" w:color="auto"/>
      </w:divBdr>
    </w:div>
    <w:div w:id="1014766735">
      <w:bodyDiv w:val="1"/>
      <w:marLeft w:val="0"/>
      <w:marRight w:val="0"/>
      <w:marTop w:val="0"/>
      <w:marBottom w:val="0"/>
      <w:divBdr>
        <w:top w:val="none" w:sz="0" w:space="0" w:color="auto"/>
        <w:left w:val="none" w:sz="0" w:space="0" w:color="auto"/>
        <w:bottom w:val="none" w:sz="0" w:space="0" w:color="auto"/>
        <w:right w:val="none" w:sz="0" w:space="0" w:color="auto"/>
      </w:divBdr>
    </w:div>
    <w:div w:id="1014846535">
      <w:bodyDiv w:val="1"/>
      <w:marLeft w:val="0"/>
      <w:marRight w:val="0"/>
      <w:marTop w:val="0"/>
      <w:marBottom w:val="0"/>
      <w:divBdr>
        <w:top w:val="none" w:sz="0" w:space="0" w:color="auto"/>
        <w:left w:val="none" w:sz="0" w:space="0" w:color="auto"/>
        <w:bottom w:val="none" w:sz="0" w:space="0" w:color="auto"/>
        <w:right w:val="none" w:sz="0" w:space="0" w:color="auto"/>
      </w:divBdr>
    </w:div>
    <w:div w:id="1015108989">
      <w:bodyDiv w:val="1"/>
      <w:marLeft w:val="0"/>
      <w:marRight w:val="0"/>
      <w:marTop w:val="0"/>
      <w:marBottom w:val="0"/>
      <w:divBdr>
        <w:top w:val="none" w:sz="0" w:space="0" w:color="auto"/>
        <w:left w:val="none" w:sz="0" w:space="0" w:color="auto"/>
        <w:bottom w:val="none" w:sz="0" w:space="0" w:color="auto"/>
        <w:right w:val="none" w:sz="0" w:space="0" w:color="auto"/>
      </w:divBdr>
    </w:div>
    <w:div w:id="1015109375">
      <w:bodyDiv w:val="1"/>
      <w:marLeft w:val="0"/>
      <w:marRight w:val="0"/>
      <w:marTop w:val="0"/>
      <w:marBottom w:val="0"/>
      <w:divBdr>
        <w:top w:val="none" w:sz="0" w:space="0" w:color="auto"/>
        <w:left w:val="none" w:sz="0" w:space="0" w:color="auto"/>
        <w:bottom w:val="none" w:sz="0" w:space="0" w:color="auto"/>
        <w:right w:val="none" w:sz="0" w:space="0" w:color="auto"/>
      </w:divBdr>
    </w:div>
    <w:div w:id="1015183911">
      <w:bodyDiv w:val="1"/>
      <w:marLeft w:val="0"/>
      <w:marRight w:val="0"/>
      <w:marTop w:val="0"/>
      <w:marBottom w:val="0"/>
      <w:divBdr>
        <w:top w:val="none" w:sz="0" w:space="0" w:color="auto"/>
        <w:left w:val="none" w:sz="0" w:space="0" w:color="auto"/>
        <w:bottom w:val="none" w:sz="0" w:space="0" w:color="auto"/>
        <w:right w:val="none" w:sz="0" w:space="0" w:color="auto"/>
      </w:divBdr>
    </w:div>
    <w:div w:id="1015228004">
      <w:bodyDiv w:val="1"/>
      <w:marLeft w:val="0"/>
      <w:marRight w:val="0"/>
      <w:marTop w:val="0"/>
      <w:marBottom w:val="0"/>
      <w:divBdr>
        <w:top w:val="none" w:sz="0" w:space="0" w:color="auto"/>
        <w:left w:val="none" w:sz="0" w:space="0" w:color="auto"/>
        <w:bottom w:val="none" w:sz="0" w:space="0" w:color="auto"/>
        <w:right w:val="none" w:sz="0" w:space="0" w:color="auto"/>
      </w:divBdr>
    </w:div>
    <w:div w:id="1015230494">
      <w:bodyDiv w:val="1"/>
      <w:marLeft w:val="0"/>
      <w:marRight w:val="0"/>
      <w:marTop w:val="0"/>
      <w:marBottom w:val="0"/>
      <w:divBdr>
        <w:top w:val="none" w:sz="0" w:space="0" w:color="auto"/>
        <w:left w:val="none" w:sz="0" w:space="0" w:color="auto"/>
        <w:bottom w:val="none" w:sz="0" w:space="0" w:color="auto"/>
        <w:right w:val="none" w:sz="0" w:space="0" w:color="auto"/>
      </w:divBdr>
    </w:div>
    <w:div w:id="1015233111">
      <w:bodyDiv w:val="1"/>
      <w:marLeft w:val="0"/>
      <w:marRight w:val="0"/>
      <w:marTop w:val="0"/>
      <w:marBottom w:val="0"/>
      <w:divBdr>
        <w:top w:val="none" w:sz="0" w:space="0" w:color="auto"/>
        <w:left w:val="none" w:sz="0" w:space="0" w:color="auto"/>
        <w:bottom w:val="none" w:sz="0" w:space="0" w:color="auto"/>
        <w:right w:val="none" w:sz="0" w:space="0" w:color="auto"/>
      </w:divBdr>
    </w:div>
    <w:div w:id="1015426422">
      <w:bodyDiv w:val="1"/>
      <w:marLeft w:val="0"/>
      <w:marRight w:val="0"/>
      <w:marTop w:val="0"/>
      <w:marBottom w:val="0"/>
      <w:divBdr>
        <w:top w:val="none" w:sz="0" w:space="0" w:color="auto"/>
        <w:left w:val="none" w:sz="0" w:space="0" w:color="auto"/>
        <w:bottom w:val="none" w:sz="0" w:space="0" w:color="auto"/>
        <w:right w:val="none" w:sz="0" w:space="0" w:color="auto"/>
      </w:divBdr>
    </w:div>
    <w:div w:id="1015427243">
      <w:bodyDiv w:val="1"/>
      <w:marLeft w:val="0"/>
      <w:marRight w:val="0"/>
      <w:marTop w:val="0"/>
      <w:marBottom w:val="0"/>
      <w:divBdr>
        <w:top w:val="none" w:sz="0" w:space="0" w:color="auto"/>
        <w:left w:val="none" w:sz="0" w:space="0" w:color="auto"/>
        <w:bottom w:val="none" w:sz="0" w:space="0" w:color="auto"/>
        <w:right w:val="none" w:sz="0" w:space="0" w:color="auto"/>
      </w:divBdr>
    </w:div>
    <w:div w:id="1015495325">
      <w:bodyDiv w:val="1"/>
      <w:marLeft w:val="0"/>
      <w:marRight w:val="0"/>
      <w:marTop w:val="0"/>
      <w:marBottom w:val="0"/>
      <w:divBdr>
        <w:top w:val="none" w:sz="0" w:space="0" w:color="auto"/>
        <w:left w:val="none" w:sz="0" w:space="0" w:color="auto"/>
        <w:bottom w:val="none" w:sz="0" w:space="0" w:color="auto"/>
        <w:right w:val="none" w:sz="0" w:space="0" w:color="auto"/>
      </w:divBdr>
    </w:div>
    <w:div w:id="1015578247">
      <w:bodyDiv w:val="1"/>
      <w:marLeft w:val="0"/>
      <w:marRight w:val="0"/>
      <w:marTop w:val="0"/>
      <w:marBottom w:val="0"/>
      <w:divBdr>
        <w:top w:val="none" w:sz="0" w:space="0" w:color="auto"/>
        <w:left w:val="none" w:sz="0" w:space="0" w:color="auto"/>
        <w:bottom w:val="none" w:sz="0" w:space="0" w:color="auto"/>
        <w:right w:val="none" w:sz="0" w:space="0" w:color="auto"/>
      </w:divBdr>
    </w:div>
    <w:div w:id="1015618322">
      <w:bodyDiv w:val="1"/>
      <w:marLeft w:val="0"/>
      <w:marRight w:val="0"/>
      <w:marTop w:val="0"/>
      <w:marBottom w:val="0"/>
      <w:divBdr>
        <w:top w:val="none" w:sz="0" w:space="0" w:color="auto"/>
        <w:left w:val="none" w:sz="0" w:space="0" w:color="auto"/>
        <w:bottom w:val="none" w:sz="0" w:space="0" w:color="auto"/>
        <w:right w:val="none" w:sz="0" w:space="0" w:color="auto"/>
      </w:divBdr>
    </w:div>
    <w:div w:id="1015619235">
      <w:bodyDiv w:val="1"/>
      <w:marLeft w:val="0"/>
      <w:marRight w:val="0"/>
      <w:marTop w:val="0"/>
      <w:marBottom w:val="0"/>
      <w:divBdr>
        <w:top w:val="none" w:sz="0" w:space="0" w:color="auto"/>
        <w:left w:val="none" w:sz="0" w:space="0" w:color="auto"/>
        <w:bottom w:val="none" w:sz="0" w:space="0" w:color="auto"/>
        <w:right w:val="none" w:sz="0" w:space="0" w:color="auto"/>
      </w:divBdr>
    </w:div>
    <w:div w:id="1015688878">
      <w:bodyDiv w:val="1"/>
      <w:marLeft w:val="0"/>
      <w:marRight w:val="0"/>
      <w:marTop w:val="0"/>
      <w:marBottom w:val="0"/>
      <w:divBdr>
        <w:top w:val="none" w:sz="0" w:space="0" w:color="auto"/>
        <w:left w:val="none" w:sz="0" w:space="0" w:color="auto"/>
        <w:bottom w:val="none" w:sz="0" w:space="0" w:color="auto"/>
        <w:right w:val="none" w:sz="0" w:space="0" w:color="auto"/>
      </w:divBdr>
    </w:div>
    <w:div w:id="1015690057">
      <w:bodyDiv w:val="1"/>
      <w:marLeft w:val="0"/>
      <w:marRight w:val="0"/>
      <w:marTop w:val="0"/>
      <w:marBottom w:val="0"/>
      <w:divBdr>
        <w:top w:val="none" w:sz="0" w:space="0" w:color="auto"/>
        <w:left w:val="none" w:sz="0" w:space="0" w:color="auto"/>
        <w:bottom w:val="none" w:sz="0" w:space="0" w:color="auto"/>
        <w:right w:val="none" w:sz="0" w:space="0" w:color="auto"/>
      </w:divBdr>
    </w:div>
    <w:div w:id="1015766807">
      <w:bodyDiv w:val="1"/>
      <w:marLeft w:val="0"/>
      <w:marRight w:val="0"/>
      <w:marTop w:val="0"/>
      <w:marBottom w:val="0"/>
      <w:divBdr>
        <w:top w:val="none" w:sz="0" w:space="0" w:color="auto"/>
        <w:left w:val="none" w:sz="0" w:space="0" w:color="auto"/>
        <w:bottom w:val="none" w:sz="0" w:space="0" w:color="auto"/>
        <w:right w:val="none" w:sz="0" w:space="0" w:color="auto"/>
      </w:divBdr>
    </w:div>
    <w:div w:id="1015766870">
      <w:bodyDiv w:val="1"/>
      <w:marLeft w:val="0"/>
      <w:marRight w:val="0"/>
      <w:marTop w:val="0"/>
      <w:marBottom w:val="0"/>
      <w:divBdr>
        <w:top w:val="none" w:sz="0" w:space="0" w:color="auto"/>
        <w:left w:val="none" w:sz="0" w:space="0" w:color="auto"/>
        <w:bottom w:val="none" w:sz="0" w:space="0" w:color="auto"/>
        <w:right w:val="none" w:sz="0" w:space="0" w:color="auto"/>
      </w:divBdr>
    </w:div>
    <w:div w:id="1015812501">
      <w:bodyDiv w:val="1"/>
      <w:marLeft w:val="0"/>
      <w:marRight w:val="0"/>
      <w:marTop w:val="0"/>
      <w:marBottom w:val="0"/>
      <w:divBdr>
        <w:top w:val="none" w:sz="0" w:space="0" w:color="auto"/>
        <w:left w:val="none" w:sz="0" w:space="0" w:color="auto"/>
        <w:bottom w:val="none" w:sz="0" w:space="0" w:color="auto"/>
        <w:right w:val="none" w:sz="0" w:space="0" w:color="auto"/>
      </w:divBdr>
    </w:div>
    <w:div w:id="1015963864">
      <w:bodyDiv w:val="1"/>
      <w:marLeft w:val="0"/>
      <w:marRight w:val="0"/>
      <w:marTop w:val="0"/>
      <w:marBottom w:val="0"/>
      <w:divBdr>
        <w:top w:val="none" w:sz="0" w:space="0" w:color="auto"/>
        <w:left w:val="none" w:sz="0" w:space="0" w:color="auto"/>
        <w:bottom w:val="none" w:sz="0" w:space="0" w:color="auto"/>
        <w:right w:val="none" w:sz="0" w:space="0" w:color="auto"/>
      </w:divBdr>
    </w:div>
    <w:div w:id="1016006832">
      <w:bodyDiv w:val="1"/>
      <w:marLeft w:val="0"/>
      <w:marRight w:val="0"/>
      <w:marTop w:val="0"/>
      <w:marBottom w:val="0"/>
      <w:divBdr>
        <w:top w:val="none" w:sz="0" w:space="0" w:color="auto"/>
        <w:left w:val="none" w:sz="0" w:space="0" w:color="auto"/>
        <w:bottom w:val="none" w:sz="0" w:space="0" w:color="auto"/>
        <w:right w:val="none" w:sz="0" w:space="0" w:color="auto"/>
      </w:divBdr>
    </w:div>
    <w:div w:id="1016035323">
      <w:bodyDiv w:val="1"/>
      <w:marLeft w:val="0"/>
      <w:marRight w:val="0"/>
      <w:marTop w:val="0"/>
      <w:marBottom w:val="0"/>
      <w:divBdr>
        <w:top w:val="none" w:sz="0" w:space="0" w:color="auto"/>
        <w:left w:val="none" w:sz="0" w:space="0" w:color="auto"/>
        <w:bottom w:val="none" w:sz="0" w:space="0" w:color="auto"/>
        <w:right w:val="none" w:sz="0" w:space="0" w:color="auto"/>
      </w:divBdr>
    </w:div>
    <w:div w:id="1016079314">
      <w:bodyDiv w:val="1"/>
      <w:marLeft w:val="0"/>
      <w:marRight w:val="0"/>
      <w:marTop w:val="0"/>
      <w:marBottom w:val="0"/>
      <w:divBdr>
        <w:top w:val="none" w:sz="0" w:space="0" w:color="auto"/>
        <w:left w:val="none" w:sz="0" w:space="0" w:color="auto"/>
        <w:bottom w:val="none" w:sz="0" w:space="0" w:color="auto"/>
        <w:right w:val="none" w:sz="0" w:space="0" w:color="auto"/>
      </w:divBdr>
    </w:div>
    <w:div w:id="1016079493">
      <w:bodyDiv w:val="1"/>
      <w:marLeft w:val="0"/>
      <w:marRight w:val="0"/>
      <w:marTop w:val="0"/>
      <w:marBottom w:val="0"/>
      <w:divBdr>
        <w:top w:val="none" w:sz="0" w:space="0" w:color="auto"/>
        <w:left w:val="none" w:sz="0" w:space="0" w:color="auto"/>
        <w:bottom w:val="none" w:sz="0" w:space="0" w:color="auto"/>
        <w:right w:val="none" w:sz="0" w:space="0" w:color="auto"/>
      </w:divBdr>
    </w:div>
    <w:div w:id="1016083127">
      <w:bodyDiv w:val="1"/>
      <w:marLeft w:val="0"/>
      <w:marRight w:val="0"/>
      <w:marTop w:val="0"/>
      <w:marBottom w:val="0"/>
      <w:divBdr>
        <w:top w:val="none" w:sz="0" w:space="0" w:color="auto"/>
        <w:left w:val="none" w:sz="0" w:space="0" w:color="auto"/>
        <w:bottom w:val="none" w:sz="0" w:space="0" w:color="auto"/>
        <w:right w:val="none" w:sz="0" w:space="0" w:color="auto"/>
      </w:divBdr>
    </w:div>
    <w:div w:id="1016154361">
      <w:bodyDiv w:val="1"/>
      <w:marLeft w:val="0"/>
      <w:marRight w:val="0"/>
      <w:marTop w:val="0"/>
      <w:marBottom w:val="0"/>
      <w:divBdr>
        <w:top w:val="none" w:sz="0" w:space="0" w:color="auto"/>
        <w:left w:val="none" w:sz="0" w:space="0" w:color="auto"/>
        <w:bottom w:val="none" w:sz="0" w:space="0" w:color="auto"/>
        <w:right w:val="none" w:sz="0" w:space="0" w:color="auto"/>
      </w:divBdr>
    </w:div>
    <w:div w:id="1016229517">
      <w:bodyDiv w:val="1"/>
      <w:marLeft w:val="0"/>
      <w:marRight w:val="0"/>
      <w:marTop w:val="0"/>
      <w:marBottom w:val="0"/>
      <w:divBdr>
        <w:top w:val="none" w:sz="0" w:space="0" w:color="auto"/>
        <w:left w:val="none" w:sz="0" w:space="0" w:color="auto"/>
        <w:bottom w:val="none" w:sz="0" w:space="0" w:color="auto"/>
        <w:right w:val="none" w:sz="0" w:space="0" w:color="auto"/>
      </w:divBdr>
    </w:div>
    <w:div w:id="1016424108">
      <w:bodyDiv w:val="1"/>
      <w:marLeft w:val="0"/>
      <w:marRight w:val="0"/>
      <w:marTop w:val="0"/>
      <w:marBottom w:val="0"/>
      <w:divBdr>
        <w:top w:val="none" w:sz="0" w:space="0" w:color="auto"/>
        <w:left w:val="none" w:sz="0" w:space="0" w:color="auto"/>
        <w:bottom w:val="none" w:sz="0" w:space="0" w:color="auto"/>
        <w:right w:val="none" w:sz="0" w:space="0" w:color="auto"/>
      </w:divBdr>
    </w:div>
    <w:div w:id="1016463436">
      <w:bodyDiv w:val="1"/>
      <w:marLeft w:val="0"/>
      <w:marRight w:val="0"/>
      <w:marTop w:val="0"/>
      <w:marBottom w:val="0"/>
      <w:divBdr>
        <w:top w:val="none" w:sz="0" w:space="0" w:color="auto"/>
        <w:left w:val="none" w:sz="0" w:space="0" w:color="auto"/>
        <w:bottom w:val="none" w:sz="0" w:space="0" w:color="auto"/>
        <w:right w:val="none" w:sz="0" w:space="0" w:color="auto"/>
      </w:divBdr>
    </w:div>
    <w:div w:id="1016732545">
      <w:bodyDiv w:val="1"/>
      <w:marLeft w:val="0"/>
      <w:marRight w:val="0"/>
      <w:marTop w:val="0"/>
      <w:marBottom w:val="0"/>
      <w:divBdr>
        <w:top w:val="none" w:sz="0" w:space="0" w:color="auto"/>
        <w:left w:val="none" w:sz="0" w:space="0" w:color="auto"/>
        <w:bottom w:val="none" w:sz="0" w:space="0" w:color="auto"/>
        <w:right w:val="none" w:sz="0" w:space="0" w:color="auto"/>
      </w:divBdr>
    </w:div>
    <w:div w:id="1016733555">
      <w:bodyDiv w:val="1"/>
      <w:marLeft w:val="0"/>
      <w:marRight w:val="0"/>
      <w:marTop w:val="0"/>
      <w:marBottom w:val="0"/>
      <w:divBdr>
        <w:top w:val="none" w:sz="0" w:space="0" w:color="auto"/>
        <w:left w:val="none" w:sz="0" w:space="0" w:color="auto"/>
        <w:bottom w:val="none" w:sz="0" w:space="0" w:color="auto"/>
        <w:right w:val="none" w:sz="0" w:space="0" w:color="auto"/>
      </w:divBdr>
    </w:div>
    <w:div w:id="1016807600">
      <w:bodyDiv w:val="1"/>
      <w:marLeft w:val="0"/>
      <w:marRight w:val="0"/>
      <w:marTop w:val="0"/>
      <w:marBottom w:val="0"/>
      <w:divBdr>
        <w:top w:val="none" w:sz="0" w:space="0" w:color="auto"/>
        <w:left w:val="none" w:sz="0" w:space="0" w:color="auto"/>
        <w:bottom w:val="none" w:sz="0" w:space="0" w:color="auto"/>
        <w:right w:val="none" w:sz="0" w:space="0" w:color="auto"/>
      </w:divBdr>
    </w:div>
    <w:div w:id="1017082293">
      <w:bodyDiv w:val="1"/>
      <w:marLeft w:val="0"/>
      <w:marRight w:val="0"/>
      <w:marTop w:val="0"/>
      <w:marBottom w:val="0"/>
      <w:divBdr>
        <w:top w:val="none" w:sz="0" w:space="0" w:color="auto"/>
        <w:left w:val="none" w:sz="0" w:space="0" w:color="auto"/>
        <w:bottom w:val="none" w:sz="0" w:space="0" w:color="auto"/>
        <w:right w:val="none" w:sz="0" w:space="0" w:color="auto"/>
      </w:divBdr>
    </w:div>
    <w:div w:id="1017124104">
      <w:bodyDiv w:val="1"/>
      <w:marLeft w:val="0"/>
      <w:marRight w:val="0"/>
      <w:marTop w:val="0"/>
      <w:marBottom w:val="0"/>
      <w:divBdr>
        <w:top w:val="none" w:sz="0" w:space="0" w:color="auto"/>
        <w:left w:val="none" w:sz="0" w:space="0" w:color="auto"/>
        <w:bottom w:val="none" w:sz="0" w:space="0" w:color="auto"/>
        <w:right w:val="none" w:sz="0" w:space="0" w:color="auto"/>
      </w:divBdr>
    </w:div>
    <w:div w:id="1017197196">
      <w:bodyDiv w:val="1"/>
      <w:marLeft w:val="0"/>
      <w:marRight w:val="0"/>
      <w:marTop w:val="0"/>
      <w:marBottom w:val="0"/>
      <w:divBdr>
        <w:top w:val="none" w:sz="0" w:space="0" w:color="auto"/>
        <w:left w:val="none" w:sz="0" w:space="0" w:color="auto"/>
        <w:bottom w:val="none" w:sz="0" w:space="0" w:color="auto"/>
        <w:right w:val="none" w:sz="0" w:space="0" w:color="auto"/>
      </w:divBdr>
    </w:div>
    <w:div w:id="1017266441">
      <w:bodyDiv w:val="1"/>
      <w:marLeft w:val="0"/>
      <w:marRight w:val="0"/>
      <w:marTop w:val="0"/>
      <w:marBottom w:val="0"/>
      <w:divBdr>
        <w:top w:val="none" w:sz="0" w:space="0" w:color="auto"/>
        <w:left w:val="none" w:sz="0" w:space="0" w:color="auto"/>
        <w:bottom w:val="none" w:sz="0" w:space="0" w:color="auto"/>
        <w:right w:val="none" w:sz="0" w:space="0" w:color="auto"/>
      </w:divBdr>
    </w:div>
    <w:div w:id="1017266567">
      <w:bodyDiv w:val="1"/>
      <w:marLeft w:val="0"/>
      <w:marRight w:val="0"/>
      <w:marTop w:val="0"/>
      <w:marBottom w:val="0"/>
      <w:divBdr>
        <w:top w:val="none" w:sz="0" w:space="0" w:color="auto"/>
        <w:left w:val="none" w:sz="0" w:space="0" w:color="auto"/>
        <w:bottom w:val="none" w:sz="0" w:space="0" w:color="auto"/>
        <w:right w:val="none" w:sz="0" w:space="0" w:color="auto"/>
      </w:divBdr>
    </w:div>
    <w:div w:id="1017271808">
      <w:bodyDiv w:val="1"/>
      <w:marLeft w:val="0"/>
      <w:marRight w:val="0"/>
      <w:marTop w:val="0"/>
      <w:marBottom w:val="0"/>
      <w:divBdr>
        <w:top w:val="none" w:sz="0" w:space="0" w:color="auto"/>
        <w:left w:val="none" w:sz="0" w:space="0" w:color="auto"/>
        <w:bottom w:val="none" w:sz="0" w:space="0" w:color="auto"/>
        <w:right w:val="none" w:sz="0" w:space="0" w:color="auto"/>
      </w:divBdr>
    </w:div>
    <w:div w:id="1017347849">
      <w:bodyDiv w:val="1"/>
      <w:marLeft w:val="0"/>
      <w:marRight w:val="0"/>
      <w:marTop w:val="0"/>
      <w:marBottom w:val="0"/>
      <w:divBdr>
        <w:top w:val="none" w:sz="0" w:space="0" w:color="auto"/>
        <w:left w:val="none" w:sz="0" w:space="0" w:color="auto"/>
        <w:bottom w:val="none" w:sz="0" w:space="0" w:color="auto"/>
        <w:right w:val="none" w:sz="0" w:space="0" w:color="auto"/>
      </w:divBdr>
    </w:div>
    <w:div w:id="1017388623">
      <w:bodyDiv w:val="1"/>
      <w:marLeft w:val="0"/>
      <w:marRight w:val="0"/>
      <w:marTop w:val="0"/>
      <w:marBottom w:val="0"/>
      <w:divBdr>
        <w:top w:val="none" w:sz="0" w:space="0" w:color="auto"/>
        <w:left w:val="none" w:sz="0" w:space="0" w:color="auto"/>
        <w:bottom w:val="none" w:sz="0" w:space="0" w:color="auto"/>
        <w:right w:val="none" w:sz="0" w:space="0" w:color="auto"/>
      </w:divBdr>
    </w:div>
    <w:div w:id="1017390586">
      <w:bodyDiv w:val="1"/>
      <w:marLeft w:val="0"/>
      <w:marRight w:val="0"/>
      <w:marTop w:val="0"/>
      <w:marBottom w:val="0"/>
      <w:divBdr>
        <w:top w:val="none" w:sz="0" w:space="0" w:color="auto"/>
        <w:left w:val="none" w:sz="0" w:space="0" w:color="auto"/>
        <w:bottom w:val="none" w:sz="0" w:space="0" w:color="auto"/>
        <w:right w:val="none" w:sz="0" w:space="0" w:color="auto"/>
      </w:divBdr>
    </w:div>
    <w:div w:id="1017585634">
      <w:bodyDiv w:val="1"/>
      <w:marLeft w:val="0"/>
      <w:marRight w:val="0"/>
      <w:marTop w:val="0"/>
      <w:marBottom w:val="0"/>
      <w:divBdr>
        <w:top w:val="none" w:sz="0" w:space="0" w:color="auto"/>
        <w:left w:val="none" w:sz="0" w:space="0" w:color="auto"/>
        <w:bottom w:val="none" w:sz="0" w:space="0" w:color="auto"/>
        <w:right w:val="none" w:sz="0" w:space="0" w:color="auto"/>
      </w:divBdr>
    </w:div>
    <w:div w:id="1017661265">
      <w:bodyDiv w:val="1"/>
      <w:marLeft w:val="0"/>
      <w:marRight w:val="0"/>
      <w:marTop w:val="0"/>
      <w:marBottom w:val="0"/>
      <w:divBdr>
        <w:top w:val="none" w:sz="0" w:space="0" w:color="auto"/>
        <w:left w:val="none" w:sz="0" w:space="0" w:color="auto"/>
        <w:bottom w:val="none" w:sz="0" w:space="0" w:color="auto"/>
        <w:right w:val="none" w:sz="0" w:space="0" w:color="auto"/>
      </w:divBdr>
    </w:div>
    <w:div w:id="1017736038">
      <w:bodyDiv w:val="1"/>
      <w:marLeft w:val="0"/>
      <w:marRight w:val="0"/>
      <w:marTop w:val="0"/>
      <w:marBottom w:val="0"/>
      <w:divBdr>
        <w:top w:val="none" w:sz="0" w:space="0" w:color="auto"/>
        <w:left w:val="none" w:sz="0" w:space="0" w:color="auto"/>
        <w:bottom w:val="none" w:sz="0" w:space="0" w:color="auto"/>
        <w:right w:val="none" w:sz="0" w:space="0" w:color="auto"/>
      </w:divBdr>
    </w:div>
    <w:div w:id="1017777068">
      <w:bodyDiv w:val="1"/>
      <w:marLeft w:val="0"/>
      <w:marRight w:val="0"/>
      <w:marTop w:val="0"/>
      <w:marBottom w:val="0"/>
      <w:divBdr>
        <w:top w:val="none" w:sz="0" w:space="0" w:color="auto"/>
        <w:left w:val="none" w:sz="0" w:space="0" w:color="auto"/>
        <w:bottom w:val="none" w:sz="0" w:space="0" w:color="auto"/>
        <w:right w:val="none" w:sz="0" w:space="0" w:color="auto"/>
      </w:divBdr>
    </w:div>
    <w:div w:id="1017806109">
      <w:bodyDiv w:val="1"/>
      <w:marLeft w:val="0"/>
      <w:marRight w:val="0"/>
      <w:marTop w:val="0"/>
      <w:marBottom w:val="0"/>
      <w:divBdr>
        <w:top w:val="none" w:sz="0" w:space="0" w:color="auto"/>
        <w:left w:val="none" w:sz="0" w:space="0" w:color="auto"/>
        <w:bottom w:val="none" w:sz="0" w:space="0" w:color="auto"/>
        <w:right w:val="none" w:sz="0" w:space="0" w:color="auto"/>
      </w:divBdr>
    </w:div>
    <w:div w:id="1017848169">
      <w:bodyDiv w:val="1"/>
      <w:marLeft w:val="0"/>
      <w:marRight w:val="0"/>
      <w:marTop w:val="0"/>
      <w:marBottom w:val="0"/>
      <w:divBdr>
        <w:top w:val="none" w:sz="0" w:space="0" w:color="auto"/>
        <w:left w:val="none" w:sz="0" w:space="0" w:color="auto"/>
        <w:bottom w:val="none" w:sz="0" w:space="0" w:color="auto"/>
        <w:right w:val="none" w:sz="0" w:space="0" w:color="auto"/>
      </w:divBdr>
    </w:div>
    <w:div w:id="1018043092">
      <w:bodyDiv w:val="1"/>
      <w:marLeft w:val="0"/>
      <w:marRight w:val="0"/>
      <w:marTop w:val="0"/>
      <w:marBottom w:val="0"/>
      <w:divBdr>
        <w:top w:val="none" w:sz="0" w:space="0" w:color="auto"/>
        <w:left w:val="none" w:sz="0" w:space="0" w:color="auto"/>
        <w:bottom w:val="none" w:sz="0" w:space="0" w:color="auto"/>
        <w:right w:val="none" w:sz="0" w:space="0" w:color="auto"/>
      </w:divBdr>
    </w:div>
    <w:div w:id="1018046127">
      <w:bodyDiv w:val="1"/>
      <w:marLeft w:val="0"/>
      <w:marRight w:val="0"/>
      <w:marTop w:val="0"/>
      <w:marBottom w:val="0"/>
      <w:divBdr>
        <w:top w:val="none" w:sz="0" w:space="0" w:color="auto"/>
        <w:left w:val="none" w:sz="0" w:space="0" w:color="auto"/>
        <w:bottom w:val="none" w:sz="0" w:space="0" w:color="auto"/>
        <w:right w:val="none" w:sz="0" w:space="0" w:color="auto"/>
      </w:divBdr>
    </w:div>
    <w:div w:id="1018241689">
      <w:bodyDiv w:val="1"/>
      <w:marLeft w:val="0"/>
      <w:marRight w:val="0"/>
      <w:marTop w:val="0"/>
      <w:marBottom w:val="0"/>
      <w:divBdr>
        <w:top w:val="none" w:sz="0" w:space="0" w:color="auto"/>
        <w:left w:val="none" w:sz="0" w:space="0" w:color="auto"/>
        <w:bottom w:val="none" w:sz="0" w:space="0" w:color="auto"/>
        <w:right w:val="none" w:sz="0" w:space="0" w:color="auto"/>
      </w:divBdr>
    </w:div>
    <w:div w:id="1018501857">
      <w:bodyDiv w:val="1"/>
      <w:marLeft w:val="0"/>
      <w:marRight w:val="0"/>
      <w:marTop w:val="0"/>
      <w:marBottom w:val="0"/>
      <w:divBdr>
        <w:top w:val="none" w:sz="0" w:space="0" w:color="auto"/>
        <w:left w:val="none" w:sz="0" w:space="0" w:color="auto"/>
        <w:bottom w:val="none" w:sz="0" w:space="0" w:color="auto"/>
        <w:right w:val="none" w:sz="0" w:space="0" w:color="auto"/>
      </w:divBdr>
    </w:div>
    <w:div w:id="1018584583">
      <w:bodyDiv w:val="1"/>
      <w:marLeft w:val="0"/>
      <w:marRight w:val="0"/>
      <w:marTop w:val="0"/>
      <w:marBottom w:val="0"/>
      <w:divBdr>
        <w:top w:val="none" w:sz="0" w:space="0" w:color="auto"/>
        <w:left w:val="none" w:sz="0" w:space="0" w:color="auto"/>
        <w:bottom w:val="none" w:sz="0" w:space="0" w:color="auto"/>
        <w:right w:val="none" w:sz="0" w:space="0" w:color="auto"/>
      </w:divBdr>
    </w:div>
    <w:div w:id="1018702905">
      <w:bodyDiv w:val="1"/>
      <w:marLeft w:val="0"/>
      <w:marRight w:val="0"/>
      <w:marTop w:val="0"/>
      <w:marBottom w:val="0"/>
      <w:divBdr>
        <w:top w:val="none" w:sz="0" w:space="0" w:color="auto"/>
        <w:left w:val="none" w:sz="0" w:space="0" w:color="auto"/>
        <w:bottom w:val="none" w:sz="0" w:space="0" w:color="auto"/>
        <w:right w:val="none" w:sz="0" w:space="0" w:color="auto"/>
      </w:divBdr>
    </w:div>
    <w:div w:id="1018897188">
      <w:bodyDiv w:val="1"/>
      <w:marLeft w:val="0"/>
      <w:marRight w:val="0"/>
      <w:marTop w:val="0"/>
      <w:marBottom w:val="0"/>
      <w:divBdr>
        <w:top w:val="none" w:sz="0" w:space="0" w:color="auto"/>
        <w:left w:val="none" w:sz="0" w:space="0" w:color="auto"/>
        <w:bottom w:val="none" w:sz="0" w:space="0" w:color="auto"/>
        <w:right w:val="none" w:sz="0" w:space="0" w:color="auto"/>
      </w:divBdr>
    </w:div>
    <w:div w:id="1019159008">
      <w:bodyDiv w:val="1"/>
      <w:marLeft w:val="0"/>
      <w:marRight w:val="0"/>
      <w:marTop w:val="0"/>
      <w:marBottom w:val="0"/>
      <w:divBdr>
        <w:top w:val="none" w:sz="0" w:space="0" w:color="auto"/>
        <w:left w:val="none" w:sz="0" w:space="0" w:color="auto"/>
        <w:bottom w:val="none" w:sz="0" w:space="0" w:color="auto"/>
        <w:right w:val="none" w:sz="0" w:space="0" w:color="auto"/>
      </w:divBdr>
    </w:div>
    <w:div w:id="1019311337">
      <w:bodyDiv w:val="1"/>
      <w:marLeft w:val="0"/>
      <w:marRight w:val="0"/>
      <w:marTop w:val="0"/>
      <w:marBottom w:val="0"/>
      <w:divBdr>
        <w:top w:val="none" w:sz="0" w:space="0" w:color="auto"/>
        <w:left w:val="none" w:sz="0" w:space="0" w:color="auto"/>
        <w:bottom w:val="none" w:sz="0" w:space="0" w:color="auto"/>
        <w:right w:val="none" w:sz="0" w:space="0" w:color="auto"/>
      </w:divBdr>
    </w:div>
    <w:div w:id="1019313920">
      <w:bodyDiv w:val="1"/>
      <w:marLeft w:val="0"/>
      <w:marRight w:val="0"/>
      <w:marTop w:val="0"/>
      <w:marBottom w:val="0"/>
      <w:divBdr>
        <w:top w:val="none" w:sz="0" w:space="0" w:color="auto"/>
        <w:left w:val="none" w:sz="0" w:space="0" w:color="auto"/>
        <w:bottom w:val="none" w:sz="0" w:space="0" w:color="auto"/>
        <w:right w:val="none" w:sz="0" w:space="0" w:color="auto"/>
      </w:divBdr>
    </w:div>
    <w:div w:id="1019353576">
      <w:bodyDiv w:val="1"/>
      <w:marLeft w:val="0"/>
      <w:marRight w:val="0"/>
      <w:marTop w:val="0"/>
      <w:marBottom w:val="0"/>
      <w:divBdr>
        <w:top w:val="none" w:sz="0" w:space="0" w:color="auto"/>
        <w:left w:val="none" w:sz="0" w:space="0" w:color="auto"/>
        <w:bottom w:val="none" w:sz="0" w:space="0" w:color="auto"/>
        <w:right w:val="none" w:sz="0" w:space="0" w:color="auto"/>
      </w:divBdr>
    </w:div>
    <w:div w:id="1019353717">
      <w:bodyDiv w:val="1"/>
      <w:marLeft w:val="0"/>
      <w:marRight w:val="0"/>
      <w:marTop w:val="0"/>
      <w:marBottom w:val="0"/>
      <w:divBdr>
        <w:top w:val="none" w:sz="0" w:space="0" w:color="auto"/>
        <w:left w:val="none" w:sz="0" w:space="0" w:color="auto"/>
        <w:bottom w:val="none" w:sz="0" w:space="0" w:color="auto"/>
        <w:right w:val="none" w:sz="0" w:space="0" w:color="auto"/>
      </w:divBdr>
    </w:div>
    <w:div w:id="1019431953">
      <w:bodyDiv w:val="1"/>
      <w:marLeft w:val="0"/>
      <w:marRight w:val="0"/>
      <w:marTop w:val="0"/>
      <w:marBottom w:val="0"/>
      <w:divBdr>
        <w:top w:val="none" w:sz="0" w:space="0" w:color="auto"/>
        <w:left w:val="none" w:sz="0" w:space="0" w:color="auto"/>
        <w:bottom w:val="none" w:sz="0" w:space="0" w:color="auto"/>
        <w:right w:val="none" w:sz="0" w:space="0" w:color="auto"/>
      </w:divBdr>
    </w:div>
    <w:div w:id="1019552322">
      <w:bodyDiv w:val="1"/>
      <w:marLeft w:val="0"/>
      <w:marRight w:val="0"/>
      <w:marTop w:val="0"/>
      <w:marBottom w:val="0"/>
      <w:divBdr>
        <w:top w:val="none" w:sz="0" w:space="0" w:color="auto"/>
        <w:left w:val="none" w:sz="0" w:space="0" w:color="auto"/>
        <w:bottom w:val="none" w:sz="0" w:space="0" w:color="auto"/>
        <w:right w:val="none" w:sz="0" w:space="0" w:color="auto"/>
      </w:divBdr>
    </w:div>
    <w:div w:id="1019627388">
      <w:bodyDiv w:val="1"/>
      <w:marLeft w:val="0"/>
      <w:marRight w:val="0"/>
      <w:marTop w:val="0"/>
      <w:marBottom w:val="0"/>
      <w:divBdr>
        <w:top w:val="none" w:sz="0" w:space="0" w:color="auto"/>
        <w:left w:val="none" w:sz="0" w:space="0" w:color="auto"/>
        <w:bottom w:val="none" w:sz="0" w:space="0" w:color="auto"/>
        <w:right w:val="none" w:sz="0" w:space="0" w:color="auto"/>
      </w:divBdr>
    </w:div>
    <w:div w:id="1019694983">
      <w:bodyDiv w:val="1"/>
      <w:marLeft w:val="0"/>
      <w:marRight w:val="0"/>
      <w:marTop w:val="0"/>
      <w:marBottom w:val="0"/>
      <w:divBdr>
        <w:top w:val="none" w:sz="0" w:space="0" w:color="auto"/>
        <w:left w:val="none" w:sz="0" w:space="0" w:color="auto"/>
        <w:bottom w:val="none" w:sz="0" w:space="0" w:color="auto"/>
        <w:right w:val="none" w:sz="0" w:space="0" w:color="auto"/>
      </w:divBdr>
    </w:div>
    <w:div w:id="1019702702">
      <w:bodyDiv w:val="1"/>
      <w:marLeft w:val="0"/>
      <w:marRight w:val="0"/>
      <w:marTop w:val="0"/>
      <w:marBottom w:val="0"/>
      <w:divBdr>
        <w:top w:val="none" w:sz="0" w:space="0" w:color="auto"/>
        <w:left w:val="none" w:sz="0" w:space="0" w:color="auto"/>
        <w:bottom w:val="none" w:sz="0" w:space="0" w:color="auto"/>
        <w:right w:val="none" w:sz="0" w:space="0" w:color="auto"/>
      </w:divBdr>
    </w:div>
    <w:div w:id="1019967410">
      <w:bodyDiv w:val="1"/>
      <w:marLeft w:val="0"/>
      <w:marRight w:val="0"/>
      <w:marTop w:val="0"/>
      <w:marBottom w:val="0"/>
      <w:divBdr>
        <w:top w:val="none" w:sz="0" w:space="0" w:color="auto"/>
        <w:left w:val="none" w:sz="0" w:space="0" w:color="auto"/>
        <w:bottom w:val="none" w:sz="0" w:space="0" w:color="auto"/>
        <w:right w:val="none" w:sz="0" w:space="0" w:color="auto"/>
      </w:divBdr>
    </w:div>
    <w:div w:id="1020009715">
      <w:bodyDiv w:val="1"/>
      <w:marLeft w:val="0"/>
      <w:marRight w:val="0"/>
      <w:marTop w:val="0"/>
      <w:marBottom w:val="0"/>
      <w:divBdr>
        <w:top w:val="none" w:sz="0" w:space="0" w:color="auto"/>
        <w:left w:val="none" w:sz="0" w:space="0" w:color="auto"/>
        <w:bottom w:val="none" w:sz="0" w:space="0" w:color="auto"/>
        <w:right w:val="none" w:sz="0" w:space="0" w:color="auto"/>
      </w:divBdr>
    </w:div>
    <w:div w:id="1020358544">
      <w:bodyDiv w:val="1"/>
      <w:marLeft w:val="0"/>
      <w:marRight w:val="0"/>
      <w:marTop w:val="0"/>
      <w:marBottom w:val="0"/>
      <w:divBdr>
        <w:top w:val="none" w:sz="0" w:space="0" w:color="auto"/>
        <w:left w:val="none" w:sz="0" w:space="0" w:color="auto"/>
        <w:bottom w:val="none" w:sz="0" w:space="0" w:color="auto"/>
        <w:right w:val="none" w:sz="0" w:space="0" w:color="auto"/>
      </w:divBdr>
    </w:div>
    <w:div w:id="1020397745">
      <w:bodyDiv w:val="1"/>
      <w:marLeft w:val="0"/>
      <w:marRight w:val="0"/>
      <w:marTop w:val="0"/>
      <w:marBottom w:val="0"/>
      <w:divBdr>
        <w:top w:val="none" w:sz="0" w:space="0" w:color="auto"/>
        <w:left w:val="none" w:sz="0" w:space="0" w:color="auto"/>
        <w:bottom w:val="none" w:sz="0" w:space="0" w:color="auto"/>
        <w:right w:val="none" w:sz="0" w:space="0" w:color="auto"/>
      </w:divBdr>
    </w:div>
    <w:div w:id="1020548544">
      <w:bodyDiv w:val="1"/>
      <w:marLeft w:val="0"/>
      <w:marRight w:val="0"/>
      <w:marTop w:val="0"/>
      <w:marBottom w:val="0"/>
      <w:divBdr>
        <w:top w:val="none" w:sz="0" w:space="0" w:color="auto"/>
        <w:left w:val="none" w:sz="0" w:space="0" w:color="auto"/>
        <w:bottom w:val="none" w:sz="0" w:space="0" w:color="auto"/>
        <w:right w:val="none" w:sz="0" w:space="0" w:color="auto"/>
      </w:divBdr>
    </w:div>
    <w:div w:id="1020664298">
      <w:bodyDiv w:val="1"/>
      <w:marLeft w:val="0"/>
      <w:marRight w:val="0"/>
      <w:marTop w:val="0"/>
      <w:marBottom w:val="0"/>
      <w:divBdr>
        <w:top w:val="none" w:sz="0" w:space="0" w:color="auto"/>
        <w:left w:val="none" w:sz="0" w:space="0" w:color="auto"/>
        <w:bottom w:val="none" w:sz="0" w:space="0" w:color="auto"/>
        <w:right w:val="none" w:sz="0" w:space="0" w:color="auto"/>
      </w:divBdr>
    </w:div>
    <w:div w:id="1020863061">
      <w:bodyDiv w:val="1"/>
      <w:marLeft w:val="0"/>
      <w:marRight w:val="0"/>
      <w:marTop w:val="0"/>
      <w:marBottom w:val="0"/>
      <w:divBdr>
        <w:top w:val="none" w:sz="0" w:space="0" w:color="auto"/>
        <w:left w:val="none" w:sz="0" w:space="0" w:color="auto"/>
        <w:bottom w:val="none" w:sz="0" w:space="0" w:color="auto"/>
        <w:right w:val="none" w:sz="0" w:space="0" w:color="auto"/>
      </w:divBdr>
    </w:div>
    <w:div w:id="1021009886">
      <w:bodyDiv w:val="1"/>
      <w:marLeft w:val="0"/>
      <w:marRight w:val="0"/>
      <w:marTop w:val="0"/>
      <w:marBottom w:val="0"/>
      <w:divBdr>
        <w:top w:val="none" w:sz="0" w:space="0" w:color="auto"/>
        <w:left w:val="none" w:sz="0" w:space="0" w:color="auto"/>
        <w:bottom w:val="none" w:sz="0" w:space="0" w:color="auto"/>
        <w:right w:val="none" w:sz="0" w:space="0" w:color="auto"/>
      </w:divBdr>
    </w:div>
    <w:div w:id="1021011596">
      <w:bodyDiv w:val="1"/>
      <w:marLeft w:val="0"/>
      <w:marRight w:val="0"/>
      <w:marTop w:val="0"/>
      <w:marBottom w:val="0"/>
      <w:divBdr>
        <w:top w:val="none" w:sz="0" w:space="0" w:color="auto"/>
        <w:left w:val="none" w:sz="0" w:space="0" w:color="auto"/>
        <w:bottom w:val="none" w:sz="0" w:space="0" w:color="auto"/>
        <w:right w:val="none" w:sz="0" w:space="0" w:color="auto"/>
      </w:divBdr>
    </w:div>
    <w:div w:id="1021012283">
      <w:bodyDiv w:val="1"/>
      <w:marLeft w:val="0"/>
      <w:marRight w:val="0"/>
      <w:marTop w:val="0"/>
      <w:marBottom w:val="0"/>
      <w:divBdr>
        <w:top w:val="none" w:sz="0" w:space="0" w:color="auto"/>
        <w:left w:val="none" w:sz="0" w:space="0" w:color="auto"/>
        <w:bottom w:val="none" w:sz="0" w:space="0" w:color="auto"/>
        <w:right w:val="none" w:sz="0" w:space="0" w:color="auto"/>
      </w:divBdr>
    </w:div>
    <w:div w:id="1021128922">
      <w:bodyDiv w:val="1"/>
      <w:marLeft w:val="0"/>
      <w:marRight w:val="0"/>
      <w:marTop w:val="0"/>
      <w:marBottom w:val="0"/>
      <w:divBdr>
        <w:top w:val="none" w:sz="0" w:space="0" w:color="auto"/>
        <w:left w:val="none" w:sz="0" w:space="0" w:color="auto"/>
        <w:bottom w:val="none" w:sz="0" w:space="0" w:color="auto"/>
        <w:right w:val="none" w:sz="0" w:space="0" w:color="auto"/>
      </w:divBdr>
    </w:div>
    <w:div w:id="1021275873">
      <w:bodyDiv w:val="1"/>
      <w:marLeft w:val="0"/>
      <w:marRight w:val="0"/>
      <w:marTop w:val="0"/>
      <w:marBottom w:val="0"/>
      <w:divBdr>
        <w:top w:val="none" w:sz="0" w:space="0" w:color="auto"/>
        <w:left w:val="none" w:sz="0" w:space="0" w:color="auto"/>
        <w:bottom w:val="none" w:sz="0" w:space="0" w:color="auto"/>
        <w:right w:val="none" w:sz="0" w:space="0" w:color="auto"/>
      </w:divBdr>
    </w:div>
    <w:div w:id="1021277176">
      <w:bodyDiv w:val="1"/>
      <w:marLeft w:val="0"/>
      <w:marRight w:val="0"/>
      <w:marTop w:val="0"/>
      <w:marBottom w:val="0"/>
      <w:divBdr>
        <w:top w:val="none" w:sz="0" w:space="0" w:color="auto"/>
        <w:left w:val="none" w:sz="0" w:space="0" w:color="auto"/>
        <w:bottom w:val="none" w:sz="0" w:space="0" w:color="auto"/>
        <w:right w:val="none" w:sz="0" w:space="0" w:color="auto"/>
      </w:divBdr>
    </w:div>
    <w:div w:id="1021513077">
      <w:bodyDiv w:val="1"/>
      <w:marLeft w:val="0"/>
      <w:marRight w:val="0"/>
      <w:marTop w:val="0"/>
      <w:marBottom w:val="0"/>
      <w:divBdr>
        <w:top w:val="none" w:sz="0" w:space="0" w:color="auto"/>
        <w:left w:val="none" w:sz="0" w:space="0" w:color="auto"/>
        <w:bottom w:val="none" w:sz="0" w:space="0" w:color="auto"/>
        <w:right w:val="none" w:sz="0" w:space="0" w:color="auto"/>
      </w:divBdr>
    </w:div>
    <w:div w:id="1021668234">
      <w:bodyDiv w:val="1"/>
      <w:marLeft w:val="0"/>
      <w:marRight w:val="0"/>
      <w:marTop w:val="0"/>
      <w:marBottom w:val="0"/>
      <w:divBdr>
        <w:top w:val="none" w:sz="0" w:space="0" w:color="auto"/>
        <w:left w:val="none" w:sz="0" w:space="0" w:color="auto"/>
        <w:bottom w:val="none" w:sz="0" w:space="0" w:color="auto"/>
        <w:right w:val="none" w:sz="0" w:space="0" w:color="auto"/>
      </w:divBdr>
    </w:div>
    <w:div w:id="1021710847">
      <w:bodyDiv w:val="1"/>
      <w:marLeft w:val="0"/>
      <w:marRight w:val="0"/>
      <w:marTop w:val="0"/>
      <w:marBottom w:val="0"/>
      <w:divBdr>
        <w:top w:val="none" w:sz="0" w:space="0" w:color="auto"/>
        <w:left w:val="none" w:sz="0" w:space="0" w:color="auto"/>
        <w:bottom w:val="none" w:sz="0" w:space="0" w:color="auto"/>
        <w:right w:val="none" w:sz="0" w:space="0" w:color="auto"/>
      </w:divBdr>
    </w:div>
    <w:div w:id="1021859919">
      <w:bodyDiv w:val="1"/>
      <w:marLeft w:val="0"/>
      <w:marRight w:val="0"/>
      <w:marTop w:val="0"/>
      <w:marBottom w:val="0"/>
      <w:divBdr>
        <w:top w:val="none" w:sz="0" w:space="0" w:color="auto"/>
        <w:left w:val="none" w:sz="0" w:space="0" w:color="auto"/>
        <w:bottom w:val="none" w:sz="0" w:space="0" w:color="auto"/>
        <w:right w:val="none" w:sz="0" w:space="0" w:color="auto"/>
      </w:divBdr>
    </w:div>
    <w:div w:id="1022051116">
      <w:bodyDiv w:val="1"/>
      <w:marLeft w:val="0"/>
      <w:marRight w:val="0"/>
      <w:marTop w:val="0"/>
      <w:marBottom w:val="0"/>
      <w:divBdr>
        <w:top w:val="none" w:sz="0" w:space="0" w:color="auto"/>
        <w:left w:val="none" w:sz="0" w:space="0" w:color="auto"/>
        <w:bottom w:val="none" w:sz="0" w:space="0" w:color="auto"/>
        <w:right w:val="none" w:sz="0" w:space="0" w:color="auto"/>
      </w:divBdr>
    </w:div>
    <w:div w:id="1022366732">
      <w:bodyDiv w:val="1"/>
      <w:marLeft w:val="0"/>
      <w:marRight w:val="0"/>
      <w:marTop w:val="0"/>
      <w:marBottom w:val="0"/>
      <w:divBdr>
        <w:top w:val="none" w:sz="0" w:space="0" w:color="auto"/>
        <w:left w:val="none" w:sz="0" w:space="0" w:color="auto"/>
        <w:bottom w:val="none" w:sz="0" w:space="0" w:color="auto"/>
        <w:right w:val="none" w:sz="0" w:space="0" w:color="auto"/>
      </w:divBdr>
    </w:div>
    <w:div w:id="1022517653">
      <w:bodyDiv w:val="1"/>
      <w:marLeft w:val="0"/>
      <w:marRight w:val="0"/>
      <w:marTop w:val="0"/>
      <w:marBottom w:val="0"/>
      <w:divBdr>
        <w:top w:val="none" w:sz="0" w:space="0" w:color="auto"/>
        <w:left w:val="none" w:sz="0" w:space="0" w:color="auto"/>
        <w:bottom w:val="none" w:sz="0" w:space="0" w:color="auto"/>
        <w:right w:val="none" w:sz="0" w:space="0" w:color="auto"/>
      </w:divBdr>
    </w:div>
    <w:div w:id="1022630270">
      <w:bodyDiv w:val="1"/>
      <w:marLeft w:val="0"/>
      <w:marRight w:val="0"/>
      <w:marTop w:val="0"/>
      <w:marBottom w:val="0"/>
      <w:divBdr>
        <w:top w:val="none" w:sz="0" w:space="0" w:color="auto"/>
        <w:left w:val="none" w:sz="0" w:space="0" w:color="auto"/>
        <w:bottom w:val="none" w:sz="0" w:space="0" w:color="auto"/>
        <w:right w:val="none" w:sz="0" w:space="0" w:color="auto"/>
      </w:divBdr>
    </w:div>
    <w:div w:id="1022703367">
      <w:bodyDiv w:val="1"/>
      <w:marLeft w:val="0"/>
      <w:marRight w:val="0"/>
      <w:marTop w:val="0"/>
      <w:marBottom w:val="0"/>
      <w:divBdr>
        <w:top w:val="none" w:sz="0" w:space="0" w:color="auto"/>
        <w:left w:val="none" w:sz="0" w:space="0" w:color="auto"/>
        <w:bottom w:val="none" w:sz="0" w:space="0" w:color="auto"/>
        <w:right w:val="none" w:sz="0" w:space="0" w:color="auto"/>
      </w:divBdr>
    </w:div>
    <w:div w:id="1022821478">
      <w:bodyDiv w:val="1"/>
      <w:marLeft w:val="0"/>
      <w:marRight w:val="0"/>
      <w:marTop w:val="0"/>
      <w:marBottom w:val="0"/>
      <w:divBdr>
        <w:top w:val="none" w:sz="0" w:space="0" w:color="auto"/>
        <w:left w:val="none" w:sz="0" w:space="0" w:color="auto"/>
        <w:bottom w:val="none" w:sz="0" w:space="0" w:color="auto"/>
        <w:right w:val="none" w:sz="0" w:space="0" w:color="auto"/>
      </w:divBdr>
    </w:div>
    <w:div w:id="1022970624">
      <w:bodyDiv w:val="1"/>
      <w:marLeft w:val="0"/>
      <w:marRight w:val="0"/>
      <w:marTop w:val="0"/>
      <w:marBottom w:val="0"/>
      <w:divBdr>
        <w:top w:val="none" w:sz="0" w:space="0" w:color="auto"/>
        <w:left w:val="none" w:sz="0" w:space="0" w:color="auto"/>
        <w:bottom w:val="none" w:sz="0" w:space="0" w:color="auto"/>
        <w:right w:val="none" w:sz="0" w:space="0" w:color="auto"/>
      </w:divBdr>
    </w:div>
    <w:div w:id="1023091151">
      <w:bodyDiv w:val="1"/>
      <w:marLeft w:val="0"/>
      <w:marRight w:val="0"/>
      <w:marTop w:val="0"/>
      <w:marBottom w:val="0"/>
      <w:divBdr>
        <w:top w:val="none" w:sz="0" w:space="0" w:color="auto"/>
        <w:left w:val="none" w:sz="0" w:space="0" w:color="auto"/>
        <w:bottom w:val="none" w:sz="0" w:space="0" w:color="auto"/>
        <w:right w:val="none" w:sz="0" w:space="0" w:color="auto"/>
      </w:divBdr>
    </w:div>
    <w:div w:id="1023097076">
      <w:bodyDiv w:val="1"/>
      <w:marLeft w:val="0"/>
      <w:marRight w:val="0"/>
      <w:marTop w:val="0"/>
      <w:marBottom w:val="0"/>
      <w:divBdr>
        <w:top w:val="none" w:sz="0" w:space="0" w:color="auto"/>
        <w:left w:val="none" w:sz="0" w:space="0" w:color="auto"/>
        <w:bottom w:val="none" w:sz="0" w:space="0" w:color="auto"/>
        <w:right w:val="none" w:sz="0" w:space="0" w:color="auto"/>
      </w:divBdr>
    </w:div>
    <w:div w:id="1023172669">
      <w:bodyDiv w:val="1"/>
      <w:marLeft w:val="0"/>
      <w:marRight w:val="0"/>
      <w:marTop w:val="0"/>
      <w:marBottom w:val="0"/>
      <w:divBdr>
        <w:top w:val="none" w:sz="0" w:space="0" w:color="auto"/>
        <w:left w:val="none" w:sz="0" w:space="0" w:color="auto"/>
        <w:bottom w:val="none" w:sz="0" w:space="0" w:color="auto"/>
        <w:right w:val="none" w:sz="0" w:space="0" w:color="auto"/>
      </w:divBdr>
    </w:div>
    <w:div w:id="1023243358">
      <w:bodyDiv w:val="1"/>
      <w:marLeft w:val="0"/>
      <w:marRight w:val="0"/>
      <w:marTop w:val="0"/>
      <w:marBottom w:val="0"/>
      <w:divBdr>
        <w:top w:val="none" w:sz="0" w:space="0" w:color="auto"/>
        <w:left w:val="none" w:sz="0" w:space="0" w:color="auto"/>
        <w:bottom w:val="none" w:sz="0" w:space="0" w:color="auto"/>
        <w:right w:val="none" w:sz="0" w:space="0" w:color="auto"/>
      </w:divBdr>
    </w:div>
    <w:div w:id="1023436271">
      <w:bodyDiv w:val="1"/>
      <w:marLeft w:val="0"/>
      <w:marRight w:val="0"/>
      <w:marTop w:val="0"/>
      <w:marBottom w:val="0"/>
      <w:divBdr>
        <w:top w:val="none" w:sz="0" w:space="0" w:color="auto"/>
        <w:left w:val="none" w:sz="0" w:space="0" w:color="auto"/>
        <w:bottom w:val="none" w:sz="0" w:space="0" w:color="auto"/>
        <w:right w:val="none" w:sz="0" w:space="0" w:color="auto"/>
      </w:divBdr>
    </w:div>
    <w:div w:id="1023478000">
      <w:bodyDiv w:val="1"/>
      <w:marLeft w:val="0"/>
      <w:marRight w:val="0"/>
      <w:marTop w:val="0"/>
      <w:marBottom w:val="0"/>
      <w:divBdr>
        <w:top w:val="none" w:sz="0" w:space="0" w:color="auto"/>
        <w:left w:val="none" w:sz="0" w:space="0" w:color="auto"/>
        <w:bottom w:val="none" w:sz="0" w:space="0" w:color="auto"/>
        <w:right w:val="none" w:sz="0" w:space="0" w:color="auto"/>
      </w:divBdr>
    </w:div>
    <w:div w:id="1023480049">
      <w:bodyDiv w:val="1"/>
      <w:marLeft w:val="0"/>
      <w:marRight w:val="0"/>
      <w:marTop w:val="0"/>
      <w:marBottom w:val="0"/>
      <w:divBdr>
        <w:top w:val="none" w:sz="0" w:space="0" w:color="auto"/>
        <w:left w:val="none" w:sz="0" w:space="0" w:color="auto"/>
        <w:bottom w:val="none" w:sz="0" w:space="0" w:color="auto"/>
        <w:right w:val="none" w:sz="0" w:space="0" w:color="auto"/>
      </w:divBdr>
    </w:div>
    <w:div w:id="1023552146">
      <w:bodyDiv w:val="1"/>
      <w:marLeft w:val="0"/>
      <w:marRight w:val="0"/>
      <w:marTop w:val="0"/>
      <w:marBottom w:val="0"/>
      <w:divBdr>
        <w:top w:val="none" w:sz="0" w:space="0" w:color="auto"/>
        <w:left w:val="none" w:sz="0" w:space="0" w:color="auto"/>
        <w:bottom w:val="none" w:sz="0" w:space="0" w:color="auto"/>
        <w:right w:val="none" w:sz="0" w:space="0" w:color="auto"/>
      </w:divBdr>
    </w:div>
    <w:div w:id="1023626217">
      <w:bodyDiv w:val="1"/>
      <w:marLeft w:val="0"/>
      <w:marRight w:val="0"/>
      <w:marTop w:val="0"/>
      <w:marBottom w:val="0"/>
      <w:divBdr>
        <w:top w:val="none" w:sz="0" w:space="0" w:color="auto"/>
        <w:left w:val="none" w:sz="0" w:space="0" w:color="auto"/>
        <w:bottom w:val="none" w:sz="0" w:space="0" w:color="auto"/>
        <w:right w:val="none" w:sz="0" w:space="0" w:color="auto"/>
      </w:divBdr>
    </w:div>
    <w:div w:id="1023677866">
      <w:bodyDiv w:val="1"/>
      <w:marLeft w:val="0"/>
      <w:marRight w:val="0"/>
      <w:marTop w:val="0"/>
      <w:marBottom w:val="0"/>
      <w:divBdr>
        <w:top w:val="none" w:sz="0" w:space="0" w:color="auto"/>
        <w:left w:val="none" w:sz="0" w:space="0" w:color="auto"/>
        <w:bottom w:val="none" w:sz="0" w:space="0" w:color="auto"/>
        <w:right w:val="none" w:sz="0" w:space="0" w:color="auto"/>
      </w:divBdr>
    </w:div>
    <w:div w:id="1023703403">
      <w:bodyDiv w:val="1"/>
      <w:marLeft w:val="0"/>
      <w:marRight w:val="0"/>
      <w:marTop w:val="0"/>
      <w:marBottom w:val="0"/>
      <w:divBdr>
        <w:top w:val="none" w:sz="0" w:space="0" w:color="auto"/>
        <w:left w:val="none" w:sz="0" w:space="0" w:color="auto"/>
        <w:bottom w:val="none" w:sz="0" w:space="0" w:color="auto"/>
        <w:right w:val="none" w:sz="0" w:space="0" w:color="auto"/>
      </w:divBdr>
    </w:div>
    <w:div w:id="1023704810">
      <w:bodyDiv w:val="1"/>
      <w:marLeft w:val="0"/>
      <w:marRight w:val="0"/>
      <w:marTop w:val="0"/>
      <w:marBottom w:val="0"/>
      <w:divBdr>
        <w:top w:val="none" w:sz="0" w:space="0" w:color="auto"/>
        <w:left w:val="none" w:sz="0" w:space="0" w:color="auto"/>
        <w:bottom w:val="none" w:sz="0" w:space="0" w:color="auto"/>
        <w:right w:val="none" w:sz="0" w:space="0" w:color="auto"/>
      </w:divBdr>
    </w:div>
    <w:div w:id="1023746435">
      <w:bodyDiv w:val="1"/>
      <w:marLeft w:val="0"/>
      <w:marRight w:val="0"/>
      <w:marTop w:val="0"/>
      <w:marBottom w:val="0"/>
      <w:divBdr>
        <w:top w:val="none" w:sz="0" w:space="0" w:color="auto"/>
        <w:left w:val="none" w:sz="0" w:space="0" w:color="auto"/>
        <w:bottom w:val="none" w:sz="0" w:space="0" w:color="auto"/>
        <w:right w:val="none" w:sz="0" w:space="0" w:color="auto"/>
      </w:divBdr>
    </w:div>
    <w:div w:id="1023750601">
      <w:bodyDiv w:val="1"/>
      <w:marLeft w:val="0"/>
      <w:marRight w:val="0"/>
      <w:marTop w:val="0"/>
      <w:marBottom w:val="0"/>
      <w:divBdr>
        <w:top w:val="none" w:sz="0" w:space="0" w:color="auto"/>
        <w:left w:val="none" w:sz="0" w:space="0" w:color="auto"/>
        <w:bottom w:val="none" w:sz="0" w:space="0" w:color="auto"/>
        <w:right w:val="none" w:sz="0" w:space="0" w:color="auto"/>
      </w:divBdr>
    </w:div>
    <w:div w:id="1023819316">
      <w:bodyDiv w:val="1"/>
      <w:marLeft w:val="0"/>
      <w:marRight w:val="0"/>
      <w:marTop w:val="0"/>
      <w:marBottom w:val="0"/>
      <w:divBdr>
        <w:top w:val="none" w:sz="0" w:space="0" w:color="auto"/>
        <w:left w:val="none" w:sz="0" w:space="0" w:color="auto"/>
        <w:bottom w:val="none" w:sz="0" w:space="0" w:color="auto"/>
        <w:right w:val="none" w:sz="0" w:space="0" w:color="auto"/>
      </w:divBdr>
    </w:div>
    <w:div w:id="1023824419">
      <w:bodyDiv w:val="1"/>
      <w:marLeft w:val="0"/>
      <w:marRight w:val="0"/>
      <w:marTop w:val="0"/>
      <w:marBottom w:val="0"/>
      <w:divBdr>
        <w:top w:val="none" w:sz="0" w:space="0" w:color="auto"/>
        <w:left w:val="none" w:sz="0" w:space="0" w:color="auto"/>
        <w:bottom w:val="none" w:sz="0" w:space="0" w:color="auto"/>
        <w:right w:val="none" w:sz="0" w:space="0" w:color="auto"/>
      </w:divBdr>
    </w:div>
    <w:div w:id="1024012977">
      <w:bodyDiv w:val="1"/>
      <w:marLeft w:val="0"/>
      <w:marRight w:val="0"/>
      <w:marTop w:val="0"/>
      <w:marBottom w:val="0"/>
      <w:divBdr>
        <w:top w:val="none" w:sz="0" w:space="0" w:color="auto"/>
        <w:left w:val="none" w:sz="0" w:space="0" w:color="auto"/>
        <w:bottom w:val="none" w:sz="0" w:space="0" w:color="auto"/>
        <w:right w:val="none" w:sz="0" w:space="0" w:color="auto"/>
      </w:divBdr>
    </w:div>
    <w:div w:id="1024090578">
      <w:bodyDiv w:val="1"/>
      <w:marLeft w:val="0"/>
      <w:marRight w:val="0"/>
      <w:marTop w:val="0"/>
      <w:marBottom w:val="0"/>
      <w:divBdr>
        <w:top w:val="none" w:sz="0" w:space="0" w:color="auto"/>
        <w:left w:val="none" w:sz="0" w:space="0" w:color="auto"/>
        <w:bottom w:val="none" w:sz="0" w:space="0" w:color="auto"/>
        <w:right w:val="none" w:sz="0" w:space="0" w:color="auto"/>
      </w:divBdr>
    </w:div>
    <w:div w:id="1024095831">
      <w:bodyDiv w:val="1"/>
      <w:marLeft w:val="0"/>
      <w:marRight w:val="0"/>
      <w:marTop w:val="0"/>
      <w:marBottom w:val="0"/>
      <w:divBdr>
        <w:top w:val="none" w:sz="0" w:space="0" w:color="auto"/>
        <w:left w:val="none" w:sz="0" w:space="0" w:color="auto"/>
        <w:bottom w:val="none" w:sz="0" w:space="0" w:color="auto"/>
        <w:right w:val="none" w:sz="0" w:space="0" w:color="auto"/>
      </w:divBdr>
    </w:div>
    <w:div w:id="1024096951">
      <w:bodyDiv w:val="1"/>
      <w:marLeft w:val="0"/>
      <w:marRight w:val="0"/>
      <w:marTop w:val="0"/>
      <w:marBottom w:val="0"/>
      <w:divBdr>
        <w:top w:val="none" w:sz="0" w:space="0" w:color="auto"/>
        <w:left w:val="none" w:sz="0" w:space="0" w:color="auto"/>
        <w:bottom w:val="none" w:sz="0" w:space="0" w:color="auto"/>
        <w:right w:val="none" w:sz="0" w:space="0" w:color="auto"/>
      </w:divBdr>
    </w:div>
    <w:div w:id="1024131586">
      <w:bodyDiv w:val="1"/>
      <w:marLeft w:val="0"/>
      <w:marRight w:val="0"/>
      <w:marTop w:val="0"/>
      <w:marBottom w:val="0"/>
      <w:divBdr>
        <w:top w:val="none" w:sz="0" w:space="0" w:color="auto"/>
        <w:left w:val="none" w:sz="0" w:space="0" w:color="auto"/>
        <w:bottom w:val="none" w:sz="0" w:space="0" w:color="auto"/>
        <w:right w:val="none" w:sz="0" w:space="0" w:color="auto"/>
      </w:divBdr>
    </w:div>
    <w:div w:id="1024207355">
      <w:bodyDiv w:val="1"/>
      <w:marLeft w:val="0"/>
      <w:marRight w:val="0"/>
      <w:marTop w:val="0"/>
      <w:marBottom w:val="0"/>
      <w:divBdr>
        <w:top w:val="none" w:sz="0" w:space="0" w:color="auto"/>
        <w:left w:val="none" w:sz="0" w:space="0" w:color="auto"/>
        <w:bottom w:val="none" w:sz="0" w:space="0" w:color="auto"/>
        <w:right w:val="none" w:sz="0" w:space="0" w:color="auto"/>
      </w:divBdr>
    </w:div>
    <w:div w:id="1024208430">
      <w:bodyDiv w:val="1"/>
      <w:marLeft w:val="0"/>
      <w:marRight w:val="0"/>
      <w:marTop w:val="0"/>
      <w:marBottom w:val="0"/>
      <w:divBdr>
        <w:top w:val="none" w:sz="0" w:space="0" w:color="auto"/>
        <w:left w:val="none" w:sz="0" w:space="0" w:color="auto"/>
        <w:bottom w:val="none" w:sz="0" w:space="0" w:color="auto"/>
        <w:right w:val="none" w:sz="0" w:space="0" w:color="auto"/>
      </w:divBdr>
    </w:div>
    <w:div w:id="1024211455">
      <w:bodyDiv w:val="1"/>
      <w:marLeft w:val="0"/>
      <w:marRight w:val="0"/>
      <w:marTop w:val="0"/>
      <w:marBottom w:val="0"/>
      <w:divBdr>
        <w:top w:val="none" w:sz="0" w:space="0" w:color="auto"/>
        <w:left w:val="none" w:sz="0" w:space="0" w:color="auto"/>
        <w:bottom w:val="none" w:sz="0" w:space="0" w:color="auto"/>
        <w:right w:val="none" w:sz="0" w:space="0" w:color="auto"/>
      </w:divBdr>
    </w:div>
    <w:div w:id="1024285309">
      <w:bodyDiv w:val="1"/>
      <w:marLeft w:val="0"/>
      <w:marRight w:val="0"/>
      <w:marTop w:val="0"/>
      <w:marBottom w:val="0"/>
      <w:divBdr>
        <w:top w:val="none" w:sz="0" w:space="0" w:color="auto"/>
        <w:left w:val="none" w:sz="0" w:space="0" w:color="auto"/>
        <w:bottom w:val="none" w:sz="0" w:space="0" w:color="auto"/>
        <w:right w:val="none" w:sz="0" w:space="0" w:color="auto"/>
      </w:divBdr>
    </w:div>
    <w:div w:id="1024481710">
      <w:bodyDiv w:val="1"/>
      <w:marLeft w:val="0"/>
      <w:marRight w:val="0"/>
      <w:marTop w:val="0"/>
      <w:marBottom w:val="0"/>
      <w:divBdr>
        <w:top w:val="none" w:sz="0" w:space="0" w:color="auto"/>
        <w:left w:val="none" w:sz="0" w:space="0" w:color="auto"/>
        <w:bottom w:val="none" w:sz="0" w:space="0" w:color="auto"/>
        <w:right w:val="none" w:sz="0" w:space="0" w:color="auto"/>
      </w:divBdr>
    </w:div>
    <w:div w:id="1024551182">
      <w:bodyDiv w:val="1"/>
      <w:marLeft w:val="0"/>
      <w:marRight w:val="0"/>
      <w:marTop w:val="0"/>
      <w:marBottom w:val="0"/>
      <w:divBdr>
        <w:top w:val="none" w:sz="0" w:space="0" w:color="auto"/>
        <w:left w:val="none" w:sz="0" w:space="0" w:color="auto"/>
        <w:bottom w:val="none" w:sz="0" w:space="0" w:color="auto"/>
        <w:right w:val="none" w:sz="0" w:space="0" w:color="auto"/>
      </w:divBdr>
    </w:div>
    <w:div w:id="1024600032">
      <w:bodyDiv w:val="1"/>
      <w:marLeft w:val="0"/>
      <w:marRight w:val="0"/>
      <w:marTop w:val="0"/>
      <w:marBottom w:val="0"/>
      <w:divBdr>
        <w:top w:val="none" w:sz="0" w:space="0" w:color="auto"/>
        <w:left w:val="none" w:sz="0" w:space="0" w:color="auto"/>
        <w:bottom w:val="none" w:sz="0" w:space="0" w:color="auto"/>
        <w:right w:val="none" w:sz="0" w:space="0" w:color="auto"/>
      </w:divBdr>
    </w:div>
    <w:div w:id="1024670532">
      <w:bodyDiv w:val="1"/>
      <w:marLeft w:val="0"/>
      <w:marRight w:val="0"/>
      <w:marTop w:val="0"/>
      <w:marBottom w:val="0"/>
      <w:divBdr>
        <w:top w:val="none" w:sz="0" w:space="0" w:color="auto"/>
        <w:left w:val="none" w:sz="0" w:space="0" w:color="auto"/>
        <w:bottom w:val="none" w:sz="0" w:space="0" w:color="auto"/>
        <w:right w:val="none" w:sz="0" w:space="0" w:color="auto"/>
      </w:divBdr>
    </w:div>
    <w:div w:id="1024752441">
      <w:bodyDiv w:val="1"/>
      <w:marLeft w:val="0"/>
      <w:marRight w:val="0"/>
      <w:marTop w:val="0"/>
      <w:marBottom w:val="0"/>
      <w:divBdr>
        <w:top w:val="none" w:sz="0" w:space="0" w:color="auto"/>
        <w:left w:val="none" w:sz="0" w:space="0" w:color="auto"/>
        <w:bottom w:val="none" w:sz="0" w:space="0" w:color="auto"/>
        <w:right w:val="none" w:sz="0" w:space="0" w:color="auto"/>
      </w:divBdr>
    </w:div>
    <w:div w:id="1024945634">
      <w:bodyDiv w:val="1"/>
      <w:marLeft w:val="0"/>
      <w:marRight w:val="0"/>
      <w:marTop w:val="0"/>
      <w:marBottom w:val="0"/>
      <w:divBdr>
        <w:top w:val="none" w:sz="0" w:space="0" w:color="auto"/>
        <w:left w:val="none" w:sz="0" w:space="0" w:color="auto"/>
        <w:bottom w:val="none" w:sz="0" w:space="0" w:color="auto"/>
        <w:right w:val="none" w:sz="0" w:space="0" w:color="auto"/>
      </w:divBdr>
    </w:div>
    <w:div w:id="1024987526">
      <w:bodyDiv w:val="1"/>
      <w:marLeft w:val="0"/>
      <w:marRight w:val="0"/>
      <w:marTop w:val="0"/>
      <w:marBottom w:val="0"/>
      <w:divBdr>
        <w:top w:val="none" w:sz="0" w:space="0" w:color="auto"/>
        <w:left w:val="none" w:sz="0" w:space="0" w:color="auto"/>
        <w:bottom w:val="none" w:sz="0" w:space="0" w:color="auto"/>
        <w:right w:val="none" w:sz="0" w:space="0" w:color="auto"/>
      </w:divBdr>
    </w:div>
    <w:div w:id="1025013640">
      <w:bodyDiv w:val="1"/>
      <w:marLeft w:val="0"/>
      <w:marRight w:val="0"/>
      <w:marTop w:val="0"/>
      <w:marBottom w:val="0"/>
      <w:divBdr>
        <w:top w:val="none" w:sz="0" w:space="0" w:color="auto"/>
        <w:left w:val="none" w:sz="0" w:space="0" w:color="auto"/>
        <w:bottom w:val="none" w:sz="0" w:space="0" w:color="auto"/>
        <w:right w:val="none" w:sz="0" w:space="0" w:color="auto"/>
      </w:divBdr>
    </w:div>
    <w:div w:id="1025013864">
      <w:bodyDiv w:val="1"/>
      <w:marLeft w:val="0"/>
      <w:marRight w:val="0"/>
      <w:marTop w:val="0"/>
      <w:marBottom w:val="0"/>
      <w:divBdr>
        <w:top w:val="none" w:sz="0" w:space="0" w:color="auto"/>
        <w:left w:val="none" w:sz="0" w:space="0" w:color="auto"/>
        <w:bottom w:val="none" w:sz="0" w:space="0" w:color="auto"/>
        <w:right w:val="none" w:sz="0" w:space="0" w:color="auto"/>
      </w:divBdr>
    </w:div>
    <w:div w:id="1025057667">
      <w:bodyDiv w:val="1"/>
      <w:marLeft w:val="0"/>
      <w:marRight w:val="0"/>
      <w:marTop w:val="0"/>
      <w:marBottom w:val="0"/>
      <w:divBdr>
        <w:top w:val="none" w:sz="0" w:space="0" w:color="auto"/>
        <w:left w:val="none" w:sz="0" w:space="0" w:color="auto"/>
        <w:bottom w:val="none" w:sz="0" w:space="0" w:color="auto"/>
        <w:right w:val="none" w:sz="0" w:space="0" w:color="auto"/>
      </w:divBdr>
    </w:div>
    <w:div w:id="1025138019">
      <w:bodyDiv w:val="1"/>
      <w:marLeft w:val="0"/>
      <w:marRight w:val="0"/>
      <w:marTop w:val="0"/>
      <w:marBottom w:val="0"/>
      <w:divBdr>
        <w:top w:val="none" w:sz="0" w:space="0" w:color="auto"/>
        <w:left w:val="none" w:sz="0" w:space="0" w:color="auto"/>
        <w:bottom w:val="none" w:sz="0" w:space="0" w:color="auto"/>
        <w:right w:val="none" w:sz="0" w:space="0" w:color="auto"/>
      </w:divBdr>
    </w:div>
    <w:div w:id="1025138487">
      <w:bodyDiv w:val="1"/>
      <w:marLeft w:val="0"/>
      <w:marRight w:val="0"/>
      <w:marTop w:val="0"/>
      <w:marBottom w:val="0"/>
      <w:divBdr>
        <w:top w:val="none" w:sz="0" w:space="0" w:color="auto"/>
        <w:left w:val="none" w:sz="0" w:space="0" w:color="auto"/>
        <w:bottom w:val="none" w:sz="0" w:space="0" w:color="auto"/>
        <w:right w:val="none" w:sz="0" w:space="0" w:color="auto"/>
      </w:divBdr>
    </w:div>
    <w:div w:id="1025138826">
      <w:bodyDiv w:val="1"/>
      <w:marLeft w:val="0"/>
      <w:marRight w:val="0"/>
      <w:marTop w:val="0"/>
      <w:marBottom w:val="0"/>
      <w:divBdr>
        <w:top w:val="none" w:sz="0" w:space="0" w:color="auto"/>
        <w:left w:val="none" w:sz="0" w:space="0" w:color="auto"/>
        <w:bottom w:val="none" w:sz="0" w:space="0" w:color="auto"/>
        <w:right w:val="none" w:sz="0" w:space="0" w:color="auto"/>
      </w:divBdr>
    </w:div>
    <w:div w:id="1025325589">
      <w:bodyDiv w:val="1"/>
      <w:marLeft w:val="0"/>
      <w:marRight w:val="0"/>
      <w:marTop w:val="0"/>
      <w:marBottom w:val="0"/>
      <w:divBdr>
        <w:top w:val="none" w:sz="0" w:space="0" w:color="auto"/>
        <w:left w:val="none" w:sz="0" w:space="0" w:color="auto"/>
        <w:bottom w:val="none" w:sz="0" w:space="0" w:color="auto"/>
        <w:right w:val="none" w:sz="0" w:space="0" w:color="auto"/>
      </w:divBdr>
    </w:div>
    <w:div w:id="1025399802">
      <w:bodyDiv w:val="1"/>
      <w:marLeft w:val="0"/>
      <w:marRight w:val="0"/>
      <w:marTop w:val="0"/>
      <w:marBottom w:val="0"/>
      <w:divBdr>
        <w:top w:val="none" w:sz="0" w:space="0" w:color="auto"/>
        <w:left w:val="none" w:sz="0" w:space="0" w:color="auto"/>
        <w:bottom w:val="none" w:sz="0" w:space="0" w:color="auto"/>
        <w:right w:val="none" w:sz="0" w:space="0" w:color="auto"/>
      </w:divBdr>
    </w:div>
    <w:div w:id="1025595513">
      <w:bodyDiv w:val="1"/>
      <w:marLeft w:val="0"/>
      <w:marRight w:val="0"/>
      <w:marTop w:val="0"/>
      <w:marBottom w:val="0"/>
      <w:divBdr>
        <w:top w:val="none" w:sz="0" w:space="0" w:color="auto"/>
        <w:left w:val="none" w:sz="0" w:space="0" w:color="auto"/>
        <w:bottom w:val="none" w:sz="0" w:space="0" w:color="auto"/>
        <w:right w:val="none" w:sz="0" w:space="0" w:color="auto"/>
      </w:divBdr>
    </w:div>
    <w:div w:id="1025669725">
      <w:bodyDiv w:val="1"/>
      <w:marLeft w:val="0"/>
      <w:marRight w:val="0"/>
      <w:marTop w:val="0"/>
      <w:marBottom w:val="0"/>
      <w:divBdr>
        <w:top w:val="none" w:sz="0" w:space="0" w:color="auto"/>
        <w:left w:val="none" w:sz="0" w:space="0" w:color="auto"/>
        <w:bottom w:val="none" w:sz="0" w:space="0" w:color="auto"/>
        <w:right w:val="none" w:sz="0" w:space="0" w:color="auto"/>
      </w:divBdr>
    </w:div>
    <w:div w:id="1025784844">
      <w:bodyDiv w:val="1"/>
      <w:marLeft w:val="0"/>
      <w:marRight w:val="0"/>
      <w:marTop w:val="0"/>
      <w:marBottom w:val="0"/>
      <w:divBdr>
        <w:top w:val="none" w:sz="0" w:space="0" w:color="auto"/>
        <w:left w:val="none" w:sz="0" w:space="0" w:color="auto"/>
        <w:bottom w:val="none" w:sz="0" w:space="0" w:color="auto"/>
        <w:right w:val="none" w:sz="0" w:space="0" w:color="auto"/>
      </w:divBdr>
    </w:div>
    <w:div w:id="1025792116">
      <w:bodyDiv w:val="1"/>
      <w:marLeft w:val="0"/>
      <w:marRight w:val="0"/>
      <w:marTop w:val="0"/>
      <w:marBottom w:val="0"/>
      <w:divBdr>
        <w:top w:val="none" w:sz="0" w:space="0" w:color="auto"/>
        <w:left w:val="none" w:sz="0" w:space="0" w:color="auto"/>
        <w:bottom w:val="none" w:sz="0" w:space="0" w:color="auto"/>
        <w:right w:val="none" w:sz="0" w:space="0" w:color="auto"/>
      </w:divBdr>
    </w:div>
    <w:div w:id="1026060867">
      <w:bodyDiv w:val="1"/>
      <w:marLeft w:val="0"/>
      <w:marRight w:val="0"/>
      <w:marTop w:val="0"/>
      <w:marBottom w:val="0"/>
      <w:divBdr>
        <w:top w:val="none" w:sz="0" w:space="0" w:color="auto"/>
        <w:left w:val="none" w:sz="0" w:space="0" w:color="auto"/>
        <w:bottom w:val="none" w:sz="0" w:space="0" w:color="auto"/>
        <w:right w:val="none" w:sz="0" w:space="0" w:color="auto"/>
      </w:divBdr>
    </w:div>
    <w:div w:id="1026061948">
      <w:bodyDiv w:val="1"/>
      <w:marLeft w:val="0"/>
      <w:marRight w:val="0"/>
      <w:marTop w:val="0"/>
      <w:marBottom w:val="0"/>
      <w:divBdr>
        <w:top w:val="none" w:sz="0" w:space="0" w:color="auto"/>
        <w:left w:val="none" w:sz="0" w:space="0" w:color="auto"/>
        <w:bottom w:val="none" w:sz="0" w:space="0" w:color="auto"/>
        <w:right w:val="none" w:sz="0" w:space="0" w:color="auto"/>
      </w:divBdr>
    </w:div>
    <w:div w:id="1026129371">
      <w:bodyDiv w:val="1"/>
      <w:marLeft w:val="0"/>
      <w:marRight w:val="0"/>
      <w:marTop w:val="0"/>
      <w:marBottom w:val="0"/>
      <w:divBdr>
        <w:top w:val="none" w:sz="0" w:space="0" w:color="auto"/>
        <w:left w:val="none" w:sz="0" w:space="0" w:color="auto"/>
        <w:bottom w:val="none" w:sz="0" w:space="0" w:color="auto"/>
        <w:right w:val="none" w:sz="0" w:space="0" w:color="auto"/>
      </w:divBdr>
    </w:div>
    <w:div w:id="1026491824">
      <w:bodyDiv w:val="1"/>
      <w:marLeft w:val="0"/>
      <w:marRight w:val="0"/>
      <w:marTop w:val="0"/>
      <w:marBottom w:val="0"/>
      <w:divBdr>
        <w:top w:val="none" w:sz="0" w:space="0" w:color="auto"/>
        <w:left w:val="none" w:sz="0" w:space="0" w:color="auto"/>
        <w:bottom w:val="none" w:sz="0" w:space="0" w:color="auto"/>
        <w:right w:val="none" w:sz="0" w:space="0" w:color="auto"/>
      </w:divBdr>
    </w:div>
    <w:div w:id="1026754070">
      <w:bodyDiv w:val="1"/>
      <w:marLeft w:val="0"/>
      <w:marRight w:val="0"/>
      <w:marTop w:val="0"/>
      <w:marBottom w:val="0"/>
      <w:divBdr>
        <w:top w:val="none" w:sz="0" w:space="0" w:color="auto"/>
        <w:left w:val="none" w:sz="0" w:space="0" w:color="auto"/>
        <w:bottom w:val="none" w:sz="0" w:space="0" w:color="auto"/>
        <w:right w:val="none" w:sz="0" w:space="0" w:color="auto"/>
      </w:divBdr>
    </w:div>
    <w:div w:id="1026760292">
      <w:bodyDiv w:val="1"/>
      <w:marLeft w:val="0"/>
      <w:marRight w:val="0"/>
      <w:marTop w:val="0"/>
      <w:marBottom w:val="0"/>
      <w:divBdr>
        <w:top w:val="none" w:sz="0" w:space="0" w:color="auto"/>
        <w:left w:val="none" w:sz="0" w:space="0" w:color="auto"/>
        <w:bottom w:val="none" w:sz="0" w:space="0" w:color="auto"/>
        <w:right w:val="none" w:sz="0" w:space="0" w:color="auto"/>
      </w:divBdr>
    </w:div>
    <w:div w:id="1026905452">
      <w:bodyDiv w:val="1"/>
      <w:marLeft w:val="0"/>
      <w:marRight w:val="0"/>
      <w:marTop w:val="0"/>
      <w:marBottom w:val="0"/>
      <w:divBdr>
        <w:top w:val="none" w:sz="0" w:space="0" w:color="auto"/>
        <w:left w:val="none" w:sz="0" w:space="0" w:color="auto"/>
        <w:bottom w:val="none" w:sz="0" w:space="0" w:color="auto"/>
        <w:right w:val="none" w:sz="0" w:space="0" w:color="auto"/>
      </w:divBdr>
    </w:div>
    <w:div w:id="1026950865">
      <w:bodyDiv w:val="1"/>
      <w:marLeft w:val="0"/>
      <w:marRight w:val="0"/>
      <w:marTop w:val="0"/>
      <w:marBottom w:val="0"/>
      <w:divBdr>
        <w:top w:val="none" w:sz="0" w:space="0" w:color="auto"/>
        <w:left w:val="none" w:sz="0" w:space="0" w:color="auto"/>
        <w:bottom w:val="none" w:sz="0" w:space="0" w:color="auto"/>
        <w:right w:val="none" w:sz="0" w:space="0" w:color="auto"/>
      </w:divBdr>
    </w:div>
    <w:div w:id="1026952808">
      <w:bodyDiv w:val="1"/>
      <w:marLeft w:val="0"/>
      <w:marRight w:val="0"/>
      <w:marTop w:val="0"/>
      <w:marBottom w:val="0"/>
      <w:divBdr>
        <w:top w:val="none" w:sz="0" w:space="0" w:color="auto"/>
        <w:left w:val="none" w:sz="0" w:space="0" w:color="auto"/>
        <w:bottom w:val="none" w:sz="0" w:space="0" w:color="auto"/>
        <w:right w:val="none" w:sz="0" w:space="0" w:color="auto"/>
      </w:divBdr>
    </w:div>
    <w:div w:id="1027022994">
      <w:bodyDiv w:val="1"/>
      <w:marLeft w:val="0"/>
      <w:marRight w:val="0"/>
      <w:marTop w:val="0"/>
      <w:marBottom w:val="0"/>
      <w:divBdr>
        <w:top w:val="none" w:sz="0" w:space="0" w:color="auto"/>
        <w:left w:val="none" w:sz="0" w:space="0" w:color="auto"/>
        <w:bottom w:val="none" w:sz="0" w:space="0" w:color="auto"/>
        <w:right w:val="none" w:sz="0" w:space="0" w:color="auto"/>
      </w:divBdr>
    </w:div>
    <w:div w:id="1027023624">
      <w:bodyDiv w:val="1"/>
      <w:marLeft w:val="0"/>
      <w:marRight w:val="0"/>
      <w:marTop w:val="0"/>
      <w:marBottom w:val="0"/>
      <w:divBdr>
        <w:top w:val="none" w:sz="0" w:space="0" w:color="auto"/>
        <w:left w:val="none" w:sz="0" w:space="0" w:color="auto"/>
        <w:bottom w:val="none" w:sz="0" w:space="0" w:color="auto"/>
        <w:right w:val="none" w:sz="0" w:space="0" w:color="auto"/>
      </w:divBdr>
    </w:div>
    <w:div w:id="1027103660">
      <w:bodyDiv w:val="1"/>
      <w:marLeft w:val="0"/>
      <w:marRight w:val="0"/>
      <w:marTop w:val="0"/>
      <w:marBottom w:val="0"/>
      <w:divBdr>
        <w:top w:val="none" w:sz="0" w:space="0" w:color="auto"/>
        <w:left w:val="none" w:sz="0" w:space="0" w:color="auto"/>
        <w:bottom w:val="none" w:sz="0" w:space="0" w:color="auto"/>
        <w:right w:val="none" w:sz="0" w:space="0" w:color="auto"/>
      </w:divBdr>
    </w:div>
    <w:div w:id="1027213180">
      <w:bodyDiv w:val="1"/>
      <w:marLeft w:val="0"/>
      <w:marRight w:val="0"/>
      <w:marTop w:val="0"/>
      <w:marBottom w:val="0"/>
      <w:divBdr>
        <w:top w:val="none" w:sz="0" w:space="0" w:color="auto"/>
        <w:left w:val="none" w:sz="0" w:space="0" w:color="auto"/>
        <w:bottom w:val="none" w:sz="0" w:space="0" w:color="auto"/>
        <w:right w:val="none" w:sz="0" w:space="0" w:color="auto"/>
      </w:divBdr>
    </w:div>
    <w:div w:id="1027297516">
      <w:bodyDiv w:val="1"/>
      <w:marLeft w:val="0"/>
      <w:marRight w:val="0"/>
      <w:marTop w:val="0"/>
      <w:marBottom w:val="0"/>
      <w:divBdr>
        <w:top w:val="none" w:sz="0" w:space="0" w:color="auto"/>
        <w:left w:val="none" w:sz="0" w:space="0" w:color="auto"/>
        <w:bottom w:val="none" w:sz="0" w:space="0" w:color="auto"/>
        <w:right w:val="none" w:sz="0" w:space="0" w:color="auto"/>
      </w:divBdr>
    </w:div>
    <w:div w:id="1027607729">
      <w:bodyDiv w:val="1"/>
      <w:marLeft w:val="0"/>
      <w:marRight w:val="0"/>
      <w:marTop w:val="0"/>
      <w:marBottom w:val="0"/>
      <w:divBdr>
        <w:top w:val="none" w:sz="0" w:space="0" w:color="auto"/>
        <w:left w:val="none" w:sz="0" w:space="0" w:color="auto"/>
        <w:bottom w:val="none" w:sz="0" w:space="0" w:color="auto"/>
        <w:right w:val="none" w:sz="0" w:space="0" w:color="auto"/>
      </w:divBdr>
    </w:div>
    <w:div w:id="1027637229">
      <w:bodyDiv w:val="1"/>
      <w:marLeft w:val="0"/>
      <w:marRight w:val="0"/>
      <w:marTop w:val="0"/>
      <w:marBottom w:val="0"/>
      <w:divBdr>
        <w:top w:val="none" w:sz="0" w:space="0" w:color="auto"/>
        <w:left w:val="none" w:sz="0" w:space="0" w:color="auto"/>
        <w:bottom w:val="none" w:sz="0" w:space="0" w:color="auto"/>
        <w:right w:val="none" w:sz="0" w:space="0" w:color="auto"/>
      </w:divBdr>
    </w:div>
    <w:div w:id="1027676447">
      <w:bodyDiv w:val="1"/>
      <w:marLeft w:val="0"/>
      <w:marRight w:val="0"/>
      <w:marTop w:val="0"/>
      <w:marBottom w:val="0"/>
      <w:divBdr>
        <w:top w:val="none" w:sz="0" w:space="0" w:color="auto"/>
        <w:left w:val="none" w:sz="0" w:space="0" w:color="auto"/>
        <w:bottom w:val="none" w:sz="0" w:space="0" w:color="auto"/>
        <w:right w:val="none" w:sz="0" w:space="0" w:color="auto"/>
      </w:divBdr>
    </w:div>
    <w:div w:id="1027679791">
      <w:bodyDiv w:val="1"/>
      <w:marLeft w:val="0"/>
      <w:marRight w:val="0"/>
      <w:marTop w:val="0"/>
      <w:marBottom w:val="0"/>
      <w:divBdr>
        <w:top w:val="none" w:sz="0" w:space="0" w:color="auto"/>
        <w:left w:val="none" w:sz="0" w:space="0" w:color="auto"/>
        <w:bottom w:val="none" w:sz="0" w:space="0" w:color="auto"/>
        <w:right w:val="none" w:sz="0" w:space="0" w:color="auto"/>
      </w:divBdr>
    </w:div>
    <w:div w:id="1027759058">
      <w:bodyDiv w:val="1"/>
      <w:marLeft w:val="0"/>
      <w:marRight w:val="0"/>
      <w:marTop w:val="0"/>
      <w:marBottom w:val="0"/>
      <w:divBdr>
        <w:top w:val="none" w:sz="0" w:space="0" w:color="auto"/>
        <w:left w:val="none" w:sz="0" w:space="0" w:color="auto"/>
        <w:bottom w:val="none" w:sz="0" w:space="0" w:color="auto"/>
        <w:right w:val="none" w:sz="0" w:space="0" w:color="auto"/>
      </w:divBdr>
    </w:div>
    <w:div w:id="1027825903">
      <w:bodyDiv w:val="1"/>
      <w:marLeft w:val="0"/>
      <w:marRight w:val="0"/>
      <w:marTop w:val="0"/>
      <w:marBottom w:val="0"/>
      <w:divBdr>
        <w:top w:val="none" w:sz="0" w:space="0" w:color="auto"/>
        <w:left w:val="none" w:sz="0" w:space="0" w:color="auto"/>
        <w:bottom w:val="none" w:sz="0" w:space="0" w:color="auto"/>
        <w:right w:val="none" w:sz="0" w:space="0" w:color="auto"/>
      </w:divBdr>
    </w:div>
    <w:div w:id="1027826028">
      <w:bodyDiv w:val="1"/>
      <w:marLeft w:val="0"/>
      <w:marRight w:val="0"/>
      <w:marTop w:val="0"/>
      <w:marBottom w:val="0"/>
      <w:divBdr>
        <w:top w:val="none" w:sz="0" w:space="0" w:color="auto"/>
        <w:left w:val="none" w:sz="0" w:space="0" w:color="auto"/>
        <w:bottom w:val="none" w:sz="0" w:space="0" w:color="auto"/>
        <w:right w:val="none" w:sz="0" w:space="0" w:color="auto"/>
      </w:divBdr>
    </w:div>
    <w:div w:id="1027874223">
      <w:bodyDiv w:val="1"/>
      <w:marLeft w:val="0"/>
      <w:marRight w:val="0"/>
      <w:marTop w:val="0"/>
      <w:marBottom w:val="0"/>
      <w:divBdr>
        <w:top w:val="none" w:sz="0" w:space="0" w:color="auto"/>
        <w:left w:val="none" w:sz="0" w:space="0" w:color="auto"/>
        <w:bottom w:val="none" w:sz="0" w:space="0" w:color="auto"/>
        <w:right w:val="none" w:sz="0" w:space="0" w:color="auto"/>
      </w:divBdr>
    </w:div>
    <w:div w:id="1027945013">
      <w:bodyDiv w:val="1"/>
      <w:marLeft w:val="0"/>
      <w:marRight w:val="0"/>
      <w:marTop w:val="0"/>
      <w:marBottom w:val="0"/>
      <w:divBdr>
        <w:top w:val="none" w:sz="0" w:space="0" w:color="auto"/>
        <w:left w:val="none" w:sz="0" w:space="0" w:color="auto"/>
        <w:bottom w:val="none" w:sz="0" w:space="0" w:color="auto"/>
        <w:right w:val="none" w:sz="0" w:space="0" w:color="auto"/>
      </w:divBdr>
    </w:div>
    <w:div w:id="1027948437">
      <w:bodyDiv w:val="1"/>
      <w:marLeft w:val="0"/>
      <w:marRight w:val="0"/>
      <w:marTop w:val="0"/>
      <w:marBottom w:val="0"/>
      <w:divBdr>
        <w:top w:val="none" w:sz="0" w:space="0" w:color="auto"/>
        <w:left w:val="none" w:sz="0" w:space="0" w:color="auto"/>
        <w:bottom w:val="none" w:sz="0" w:space="0" w:color="auto"/>
        <w:right w:val="none" w:sz="0" w:space="0" w:color="auto"/>
      </w:divBdr>
    </w:div>
    <w:div w:id="1027952366">
      <w:bodyDiv w:val="1"/>
      <w:marLeft w:val="0"/>
      <w:marRight w:val="0"/>
      <w:marTop w:val="0"/>
      <w:marBottom w:val="0"/>
      <w:divBdr>
        <w:top w:val="none" w:sz="0" w:space="0" w:color="auto"/>
        <w:left w:val="none" w:sz="0" w:space="0" w:color="auto"/>
        <w:bottom w:val="none" w:sz="0" w:space="0" w:color="auto"/>
        <w:right w:val="none" w:sz="0" w:space="0" w:color="auto"/>
      </w:divBdr>
    </w:div>
    <w:div w:id="1028022899">
      <w:bodyDiv w:val="1"/>
      <w:marLeft w:val="0"/>
      <w:marRight w:val="0"/>
      <w:marTop w:val="0"/>
      <w:marBottom w:val="0"/>
      <w:divBdr>
        <w:top w:val="none" w:sz="0" w:space="0" w:color="auto"/>
        <w:left w:val="none" w:sz="0" w:space="0" w:color="auto"/>
        <w:bottom w:val="none" w:sz="0" w:space="0" w:color="auto"/>
        <w:right w:val="none" w:sz="0" w:space="0" w:color="auto"/>
      </w:divBdr>
    </w:div>
    <w:div w:id="1028066786">
      <w:bodyDiv w:val="1"/>
      <w:marLeft w:val="0"/>
      <w:marRight w:val="0"/>
      <w:marTop w:val="0"/>
      <w:marBottom w:val="0"/>
      <w:divBdr>
        <w:top w:val="none" w:sz="0" w:space="0" w:color="auto"/>
        <w:left w:val="none" w:sz="0" w:space="0" w:color="auto"/>
        <w:bottom w:val="none" w:sz="0" w:space="0" w:color="auto"/>
        <w:right w:val="none" w:sz="0" w:space="0" w:color="auto"/>
      </w:divBdr>
    </w:div>
    <w:div w:id="1028215247">
      <w:bodyDiv w:val="1"/>
      <w:marLeft w:val="0"/>
      <w:marRight w:val="0"/>
      <w:marTop w:val="0"/>
      <w:marBottom w:val="0"/>
      <w:divBdr>
        <w:top w:val="none" w:sz="0" w:space="0" w:color="auto"/>
        <w:left w:val="none" w:sz="0" w:space="0" w:color="auto"/>
        <w:bottom w:val="none" w:sz="0" w:space="0" w:color="auto"/>
        <w:right w:val="none" w:sz="0" w:space="0" w:color="auto"/>
      </w:divBdr>
    </w:div>
    <w:div w:id="1028218088">
      <w:bodyDiv w:val="1"/>
      <w:marLeft w:val="0"/>
      <w:marRight w:val="0"/>
      <w:marTop w:val="0"/>
      <w:marBottom w:val="0"/>
      <w:divBdr>
        <w:top w:val="none" w:sz="0" w:space="0" w:color="auto"/>
        <w:left w:val="none" w:sz="0" w:space="0" w:color="auto"/>
        <w:bottom w:val="none" w:sz="0" w:space="0" w:color="auto"/>
        <w:right w:val="none" w:sz="0" w:space="0" w:color="auto"/>
      </w:divBdr>
    </w:div>
    <w:div w:id="1028221593">
      <w:bodyDiv w:val="1"/>
      <w:marLeft w:val="0"/>
      <w:marRight w:val="0"/>
      <w:marTop w:val="0"/>
      <w:marBottom w:val="0"/>
      <w:divBdr>
        <w:top w:val="none" w:sz="0" w:space="0" w:color="auto"/>
        <w:left w:val="none" w:sz="0" w:space="0" w:color="auto"/>
        <w:bottom w:val="none" w:sz="0" w:space="0" w:color="auto"/>
        <w:right w:val="none" w:sz="0" w:space="0" w:color="auto"/>
      </w:divBdr>
    </w:div>
    <w:div w:id="1028330597">
      <w:bodyDiv w:val="1"/>
      <w:marLeft w:val="0"/>
      <w:marRight w:val="0"/>
      <w:marTop w:val="0"/>
      <w:marBottom w:val="0"/>
      <w:divBdr>
        <w:top w:val="none" w:sz="0" w:space="0" w:color="auto"/>
        <w:left w:val="none" w:sz="0" w:space="0" w:color="auto"/>
        <w:bottom w:val="none" w:sz="0" w:space="0" w:color="auto"/>
        <w:right w:val="none" w:sz="0" w:space="0" w:color="auto"/>
      </w:divBdr>
    </w:div>
    <w:div w:id="1028531649">
      <w:bodyDiv w:val="1"/>
      <w:marLeft w:val="0"/>
      <w:marRight w:val="0"/>
      <w:marTop w:val="0"/>
      <w:marBottom w:val="0"/>
      <w:divBdr>
        <w:top w:val="none" w:sz="0" w:space="0" w:color="auto"/>
        <w:left w:val="none" w:sz="0" w:space="0" w:color="auto"/>
        <w:bottom w:val="none" w:sz="0" w:space="0" w:color="auto"/>
        <w:right w:val="none" w:sz="0" w:space="0" w:color="auto"/>
      </w:divBdr>
    </w:div>
    <w:div w:id="1028674975">
      <w:bodyDiv w:val="1"/>
      <w:marLeft w:val="0"/>
      <w:marRight w:val="0"/>
      <w:marTop w:val="0"/>
      <w:marBottom w:val="0"/>
      <w:divBdr>
        <w:top w:val="none" w:sz="0" w:space="0" w:color="auto"/>
        <w:left w:val="none" w:sz="0" w:space="0" w:color="auto"/>
        <w:bottom w:val="none" w:sz="0" w:space="0" w:color="auto"/>
        <w:right w:val="none" w:sz="0" w:space="0" w:color="auto"/>
      </w:divBdr>
    </w:div>
    <w:div w:id="1028797107">
      <w:bodyDiv w:val="1"/>
      <w:marLeft w:val="0"/>
      <w:marRight w:val="0"/>
      <w:marTop w:val="0"/>
      <w:marBottom w:val="0"/>
      <w:divBdr>
        <w:top w:val="none" w:sz="0" w:space="0" w:color="auto"/>
        <w:left w:val="none" w:sz="0" w:space="0" w:color="auto"/>
        <w:bottom w:val="none" w:sz="0" w:space="0" w:color="auto"/>
        <w:right w:val="none" w:sz="0" w:space="0" w:color="auto"/>
      </w:divBdr>
    </w:div>
    <w:div w:id="1029377575">
      <w:bodyDiv w:val="1"/>
      <w:marLeft w:val="0"/>
      <w:marRight w:val="0"/>
      <w:marTop w:val="0"/>
      <w:marBottom w:val="0"/>
      <w:divBdr>
        <w:top w:val="none" w:sz="0" w:space="0" w:color="auto"/>
        <w:left w:val="none" w:sz="0" w:space="0" w:color="auto"/>
        <w:bottom w:val="none" w:sz="0" w:space="0" w:color="auto"/>
        <w:right w:val="none" w:sz="0" w:space="0" w:color="auto"/>
      </w:divBdr>
    </w:div>
    <w:div w:id="1029378595">
      <w:bodyDiv w:val="1"/>
      <w:marLeft w:val="0"/>
      <w:marRight w:val="0"/>
      <w:marTop w:val="0"/>
      <w:marBottom w:val="0"/>
      <w:divBdr>
        <w:top w:val="none" w:sz="0" w:space="0" w:color="auto"/>
        <w:left w:val="none" w:sz="0" w:space="0" w:color="auto"/>
        <w:bottom w:val="none" w:sz="0" w:space="0" w:color="auto"/>
        <w:right w:val="none" w:sz="0" w:space="0" w:color="auto"/>
      </w:divBdr>
    </w:div>
    <w:div w:id="1029525271">
      <w:bodyDiv w:val="1"/>
      <w:marLeft w:val="0"/>
      <w:marRight w:val="0"/>
      <w:marTop w:val="0"/>
      <w:marBottom w:val="0"/>
      <w:divBdr>
        <w:top w:val="none" w:sz="0" w:space="0" w:color="auto"/>
        <w:left w:val="none" w:sz="0" w:space="0" w:color="auto"/>
        <w:bottom w:val="none" w:sz="0" w:space="0" w:color="auto"/>
        <w:right w:val="none" w:sz="0" w:space="0" w:color="auto"/>
      </w:divBdr>
    </w:div>
    <w:div w:id="1029646767">
      <w:bodyDiv w:val="1"/>
      <w:marLeft w:val="0"/>
      <w:marRight w:val="0"/>
      <w:marTop w:val="0"/>
      <w:marBottom w:val="0"/>
      <w:divBdr>
        <w:top w:val="none" w:sz="0" w:space="0" w:color="auto"/>
        <w:left w:val="none" w:sz="0" w:space="0" w:color="auto"/>
        <w:bottom w:val="none" w:sz="0" w:space="0" w:color="auto"/>
        <w:right w:val="none" w:sz="0" w:space="0" w:color="auto"/>
      </w:divBdr>
    </w:div>
    <w:div w:id="1029719753">
      <w:bodyDiv w:val="1"/>
      <w:marLeft w:val="0"/>
      <w:marRight w:val="0"/>
      <w:marTop w:val="0"/>
      <w:marBottom w:val="0"/>
      <w:divBdr>
        <w:top w:val="none" w:sz="0" w:space="0" w:color="auto"/>
        <w:left w:val="none" w:sz="0" w:space="0" w:color="auto"/>
        <w:bottom w:val="none" w:sz="0" w:space="0" w:color="auto"/>
        <w:right w:val="none" w:sz="0" w:space="0" w:color="auto"/>
      </w:divBdr>
    </w:div>
    <w:div w:id="1029794219">
      <w:bodyDiv w:val="1"/>
      <w:marLeft w:val="0"/>
      <w:marRight w:val="0"/>
      <w:marTop w:val="0"/>
      <w:marBottom w:val="0"/>
      <w:divBdr>
        <w:top w:val="none" w:sz="0" w:space="0" w:color="auto"/>
        <w:left w:val="none" w:sz="0" w:space="0" w:color="auto"/>
        <w:bottom w:val="none" w:sz="0" w:space="0" w:color="auto"/>
        <w:right w:val="none" w:sz="0" w:space="0" w:color="auto"/>
      </w:divBdr>
    </w:div>
    <w:div w:id="1029794341">
      <w:bodyDiv w:val="1"/>
      <w:marLeft w:val="0"/>
      <w:marRight w:val="0"/>
      <w:marTop w:val="0"/>
      <w:marBottom w:val="0"/>
      <w:divBdr>
        <w:top w:val="none" w:sz="0" w:space="0" w:color="auto"/>
        <w:left w:val="none" w:sz="0" w:space="0" w:color="auto"/>
        <w:bottom w:val="none" w:sz="0" w:space="0" w:color="auto"/>
        <w:right w:val="none" w:sz="0" w:space="0" w:color="auto"/>
      </w:divBdr>
    </w:div>
    <w:div w:id="1029795425">
      <w:bodyDiv w:val="1"/>
      <w:marLeft w:val="0"/>
      <w:marRight w:val="0"/>
      <w:marTop w:val="0"/>
      <w:marBottom w:val="0"/>
      <w:divBdr>
        <w:top w:val="none" w:sz="0" w:space="0" w:color="auto"/>
        <w:left w:val="none" w:sz="0" w:space="0" w:color="auto"/>
        <w:bottom w:val="none" w:sz="0" w:space="0" w:color="auto"/>
        <w:right w:val="none" w:sz="0" w:space="0" w:color="auto"/>
      </w:divBdr>
    </w:div>
    <w:div w:id="1029798296">
      <w:bodyDiv w:val="1"/>
      <w:marLeft w:val="0"/>
      <w:marRight w:val="0"/>
      <w:marTop w:val="0"/>
      <w:marBottom w:val="0"/>
      <w:divBdr>
        <w:top w:val="none" w:sz="0" w:space="0" w:color="auto"/>
        <w:left w:val="none" w:sz="0" w:space="0" w:color="auto"/>
        <w:bottom w:val="none" w:sz="0" w:space="0" w:color="auto"/>
        <w:right w:val="none" w:sz="0" w:space="0" w:color="auto"/>
      </w:divBdr>
    </w:div>
    <w:div w:id="1029991189">
      <w:bodyDiv w:val="1"/>
      <w:marLeft w:val="0"/>
      <w:marRight w:val="0"/>
      <w:marTop w:val="0"/>
      <w:marBottom w:val="0"/>
      <w:divBdr>
        <w:top w:val="none" w:sz="0" w:space="0" w:color="auto"/>
        <w:left w:val="none" w:sz="0" w:space="0" w:color="auto"/>
        <w:bottom w:val="none" w:sz="0" w:space="0" w:color="auto"/>
        <w:right w:val="none" w:sz="0" w:space="0" w:color="auto"/>
      </w:divBdr>
    </w:div>
    <w:div w:id="1030302901">
      <w:bodyDiv w:val="1"/>
      <w:marLeft w:val="0"/>
      <w:marRight w:val="0"/>
      <w:marTop w:val="0"/>
      <w:marBottom w:val="0"/>
      <w:divBdr>
        <w:top w:val="none" w:sz="0" w:space="0" w:color="auto"/>
        <w:left w:val="none" w:sz="0" w:space="0" w:color="auto"/>
        <w:bottom w:val="none" w:sz="0" w:space="0" w:color="auto"/>
        <w:right w:val="none" w:sz="0" w:space="0" w:color="auto"/>
      </w:divBdr>
    </w:div>
    <w:div w:id="1030305620">
      <w:bodyDiv w:val="1"/>
      <w:marLeft w:val="0"/>
      <w:marRight w:val="0"/>
      <w:marTop w:val="0"/>
      <w:marBottom w:val="0"/>
      <w:divBdr>
        <w:top w:val="none" w:sz="0" w:space="0" w:color="auto"/>
        <w:left w:val="none" w:sz="0" w:space="0" w:color="auto"/>
        <w:bottom w:val="none" w:sz="0" w:space="0" w:color="auto"/>
        <w:right w:val="none" w:sz="0" w:space="0" w:color="auto"/>
      </w:divBdr>
    </w:div>
    <w:div w:id="1030498818">
      <w:bodyDiv w:val="1"/>
      <w:marLeft w:val="0"/>
      <w:marRight w:val="0"/>
      <w:marTop w:val="0"/>
      <w:marBottom w:val="0"/>
      <w:divBdr>
        <w:top w:val="none" w:sz="0" w:space="0" w:color="auto"/>
        <w:left w:val="none" w:sz="0" w:space="0" w:color="auto"/>
        <w:bottom w:val="none" w:sz="0" w:space="0" w:color="auto"/>
        <w:right w:val="none" w:sz="0" w:space="0" w:color="auto"/>
      </w:divBdr>
    </w:div>
    <w:div w:id="1030564944">
      <w:bodyDiv w:val="1"/>
      <w:marLeft w:val="0"/>
      <w:marRight w:val="0"/>
      <w:marTop w:val="0"/>
      <w:marBottom w:val="0"/>
      <w:divBdr>
        <w:top w:val="none" w:sz="0" w:space="0" w:color="auto"/>
        <w:left w:val="none" w:sz="0" w:space="0" w:color="auto"/>
        <w:bottom w:val="none" w:sz="0" w:space="0" w:color="auto"/>
        <w:right w:val="none" w:sz="0" w:space="0" w:color="auto"/>
      </w:divBdr>
    </w:div>
    <w:div w:id="1030565438">
      <w:bodyDiv w:val="1"/>
      <w:marLeft w:val="0"/>
      <w:marRight w:val="0"/>
      <w:marTop w:val="0"/>
      <w:marBottom w:val="0"/>
      <w:divBdr>
        <w:top w:val="none" w:sz="0" w:space="0" w:color="auto"/>
        <w:left w:val="none" w:sz="0" w:space="0" w:color="auto"/>
        <w:bottom w:val="none" w:sz="0" w:space="0" w:color="auto"/>
        <w:right w:val="none" w:sz="0" w:space="0" w:color="auto"/>
      </w:divBdr>
    </w:div>
    <w:div w:id="1030689393">
      <w:bodyDiv w:val="1"/>
      <w:marLeft w:val="0"/>
      <w:marRight w:val="0"/>
      <w:marTop w:val="0"/>
      <w:marBottom w:val="0"/>
      <w:divBdr>
        <w:top w:val="none" w:sz="0" w:space="0" w:color="auto"/>
        <w:left w:val="none" w:sz="0" w:space="0" w:color="auto"/>
        <w:bottom w:val="none" w:sz="0" w:space="0" w:color="auto"/>
        <w:right w:val="none" w:sz="0" w:space="0" w:color="auto"/>
      </w:divBdr>
    </w:div>
    <w:div w:id="1030837450">
      <w:bodyDiv w:val="1"/>
      <w:marLeft w:val="0"/>
      <w:marRight w:val="0"/>
      <w:marTop w:val="0"/>
      <w:marBottom w:val="0"/>
      <w:divBdr>
        <w:top w:val="none" w:sz="0" w:space="0" w:color="auto"/>
        <w:left w:val="none" w:sz="0" w:space="0" w:color="auto"/>
        <w:bottom w:val="none" w:sz="0" w:space="0" w:color="auto"/>
        <w:right w:val="none" w:sz="0" w:space="0" w:color="auto"/>
      </w:divBdr>
    </w:div>
    <w:div w:id="1030882021">
      <w:bodyDiv w:val="1"/>
      <w:marLeft w:val="0"/>
      <w:marRight w:val="0"/>
      <w:marTop w:val="0"/>
      <w:marBottom w:val="0"/>
      <w:divBdr>
        <w:top w:val="none" w:sz="0" w:space="0" w:color="auto"/>
        <w:left w:val="none" w:sz="0" w:space="0" w:color="auto"/>
        <w:bottom w:val="none" w:sz="0" w:space="0" w:color="auto"/>
        <w:right w:val="none" w:sz="0" w:space="0" w:color="auto"/>
      </w:divBdr>
    </w:div>
    <w:div w:id="1030913685">
      <w:bodyDiv w:val="1"/>
      <w:marLeft w:val="0"/>
      <w:marRight w:val="0"/>
      <w:marTop w:val="0"/>
      <w:marBottom w:val="0"/>
      <w:divBdr>
        <w:top w:val="none" w:sz="0" w:space="0" w:color="auto"/>
        <w:left w:val="none" w:sz="0" w:space="0" w:color="auto"/>
        <w:bottom w:val="none" w:sz="0" w:space="0" w:color="auto"/>
        <w:right w:val="none" w:sz="0" w:space="0" w:color="auto"/>
      </w:divBdr>
    </w:div>
    <w:div w:id="1031109686">
      <w:bodyDiv w:val="1"/>
      <w:marLeft w:val="0"/>
      <w:marRight w:val="0"/>
      <w:marTop w:val="0"/>
      <w:marBottom w:val="0"/>
      <w:divBdr>
        <w:top w:val="none" w:sz="0" w:space="0" w:color="auto"/>
        <w:left w:val="none" w:sz="0" w:space="0" w:color="auto"/>
        <w:bottom w:val="none" w:sz="0" w:space="0" w:color="auto"/>
        <w:right w:val="none" w:sz="0" w:space="0" w:color="auto"/>
      </w:divBdr>
    </w:div>
    <w:div w:id="1031226745">
      <w:bodyDiv w:val="1"/>
      <w:marLeft w:val="0"/>
      <w:marRight w:val="0"/>
      <w:marTop w:val="0"/>
      <w:marBottom w:val="0"/>
      <w:divBdr>
        <w:top w:val="none" w:sz="0" w:space="0" w:color="auto"/>
        <w:left w:val="none" w:sz="0" w:space="0" w:color="auto"/>
        <w:bottom w:val="none" w:sz="0" w:space="0" w:color="auto"/>
        <w:right w:val="none" w:sz="0" w:space="0" w:color="auto"/>
      </w:divBdr>
    </w:div>
    <w:div w:id="1031493341">
      <w:bodyDiv w:val="1"/>
      <w:marLeft w:val="0"/>
      <w:marRight w:val="0"/>
      <w:marTop w:val="0"/>
      <w:marBottom w:val="0"/>
      <w:divBdr>
        <w:top w:val="none" w:sz="0" w:space="0" w:color="auto"/>
        <w:left w:val="none" w:sz="0" w:space="0" w:color="auto"/>
        <w:bottom w:val="none" w:sz="0" w:space="0" w:color="auto"/>
        <w:right w:val="none" w:sz="0" w:space="0" w:color="auto"/>
      </w:divBdr>
    </w:div>
    <w:div w:id="1031539298">
      <w:bodyDiv w:val="1"/>
      <w:marLeft w:val="0"/>
      <w:marRight w:val="0"/>
      <w:marTop w:val="0"/>
      <w:marBottom w:val="0"/>
      <w:divBdr>
        <w:top w:val="none" w:sz="0" w:space="0" w:color="auto"/>
        <w:left w:val="none" w:sz="0" w:space="0" w:color="auto"/>
        <w:bottom w:val="none" w:sz="0" w:space="0" w:color="auto"/>
        <w:right w:val="none" w:sz="0" w:space="0" w:color="auto"/>
      </w:divBdr>
    </w:div>
    <w:div w:id="1031614209">
      <w:bodyDiv w:val="1"/>
      <w:marLeft w:val="0"/>
      <w:marRight w:val="0"/>
      <w:marTop w:val="0"/>
      <w:marBottom w:val="0"/>
      <w:divBdr>
        <w:top w:val="none" w:sz="0" w:space="0" w:color="auto"/>
        <w:left w:val="none" w:sz="0" w:space="0" w:color="auto"/>
        <w:bottom w:val="none" w:sz="0" w:space="0" w:color="auto"/>
        <w:right w:val="none" w:sz="0" w:space="0" w:color="auto"/>
      </w:divBdr>
    </w:div>
    <w:div w:id="1031683218">
      <w:bodyDiv w:val="1"/>
      <w:marLeft w:val="0"/>
      <w:marRight w:val="0"/>
      <w:marTop w:val="0"/>
      <w:marBottom w:val="0"/>
      <w:divBdr>
        <w:top w:val="none" w:sz="0" w:space="0" w:color="auto"/>
        <w:left w:val="none" w:sz="0" w:space="0" w:color="auto"/>
        <w:bottom w:val="none" w:sz="0" w:space="0" w:color="auto"/>
        <w:right w:val="none" w:sz="0" w:space="0" w:color="auto"/>
      </w:divBdr>
    </w:div>
    <w:div w:id="1031760972">
      <w:bodyDiv w:val="1"/>
      <w:marLeft w:val="0"/>
      <w:marRight w:val="0"/>
      <w:marTop w:val="0"/>
      <w:marBottom w:val="0"/>
      <w:divBdr>
        <w:top w:val="none" w:sz="0" w:space="0" w:color="auto"/>
        <w:left w:val="none" w:sz="0" w:space="0" w:color="auto"/>
        <w:bottom w:val="none" w:sz="0" w:space="0" w:color="auto"/>
        <w:right w:val="none" w:sz="0" w:space="0" w:color="auto"/>
      </w:divBdr>
    </w:div>
    <w:div w:id="1032073816">
      <w:bodyDiv w:val="1"/>
      <w:marLeft w:val="0"/>
      <w:marRight w:val="0"/>
      <w:marTop w:val="0"/>
      <w:marBottom w:val="0"/>
      <w:divBdr>
        <w:top w:val="none" w:sz="0" w:space="0" w:color="auto"/>
        <w:left w:val="none" w:sz="0" w:space="0" w:color="auto"/>
        <w:bottom w:val="none" w:sz="0" w:space="0" w:color="auto"/>
        <w:right w:val="none" w:sz="0" w:space="0" w:color="auto"/>
      </w:divBdr>
    </w:div>
    <w:div w:id="1032221921">
      <w:bodyDiv w:val="1"/>
      <w:marLeft w:val="0"/>
      <w:marRight w:val="0"/>
      <w:marTop w:val="0"/>
      <w:marBottom w:val="0"/>
      <w:divBdr>
        <w:top w:val="none" w:sz="0" w:space="0" w:color="auto"/>
        <w:left w:val="none" w:sz="0" w:space="0" w:color="auto"/>
        <w:bottom w:val="none" w:sz="0" w:space="0" w:color="auto"/>
        <w:right w:val="none" w:sz="0" w:space="0" w:color="auto"/>
      </w:divBdr>
    </w:div>
    <w:div w:id="1032223658">
      <w:bodyDiv w:val="1"/>
      <w:marLeft w:val="0"/>
      <w:marRight w:val="0"/>
      <w:marTop w:val="0"/>
      <w:marBottom w:val="0"/>
      <w:divBdr>
        <w:top w:val="none" w:sz="0" w:space="0" w:color="auto"/>
        <w:left w:val="none" w:sz="0" w:space="0" w:color="auto"/>
        <w:bottom w:val="none" w:sz="0" w:space="0" w:color="auto"/>
        <w:right w:val="none" w:sz="0" w:space="0" w:color="auto"/>
      </w:divBdr>
    </w:div>
    <w:div w:id="1032417304">
      <w:bodyDiv w:val="1"/>
      <w:marLeft w:val="0"/>
      <w:marRight w:val="0"/>
      <w:marTop w:val="0"/>
      <w:marBottom w:val="0"/>
      <w:divBdr>
        <w:top w:val="none" w:sz="0" w:space="0" w:color="auto"/>
        <w:left w:val="none" w:sz="0" w:space="0" w:color="auto"/>
        <w:bottom w:val="none" w:sz="0" w:space="0" w:color="auto"/>
        <w:right w:val="none" w:sz="0" w:space="0" w:color="auto"/>
      </w:divBdr>
    </w:div>
    <w:div w:id="1032420333">
      <w:bodyDiv w:val="1"/>
      <w:marLeft w:val="0"/>
      <w:marRight w:val="0"/>
      <w:marTop w:val="0"/>
      <w:marBottom w:val="0"/>
      <w:divBdr>
        <w:top w:val="none" w:sz="0" w:space="0" w:color="auto"/>
        <w:left w:val="none" w:sz="0" w:space="0" w:color="auto"/>
        <w:bottom w:val="none" w:sz="0" w:space="0" w:color="auto"/>
        <w:right w:val="none" w:sz="0" w:space="0" w:color="auto"/>
      </w:divBdr>
    </w:div>
    <w:div w:id="1032732803">
      <w:bodyDiv w:val="1"/>
      <w:marLeft w:val="0"/>
      <w:marRight w:val="0"/>
      <w:marTop w:val="0"/>
      <w:marBottom w:val="0"/>
      <w:divBdr>
        <w:top w:val="none" w:sz="0" w:space="0" w:color="auto"/>
        <w:left w:val="none" w:sz="0" w:space="0" w:color="auto"/>
        <w:bottom w:val="none" w:sz="0" w:space="0" w:color="auto"/>
        <w:right w:val="none" w:sz="0" w:space="0" w:color="auto"/>
      </w:divBdr>
    </w:div>
    <w:div w:id="1032926600">
      <w:bodyDiv w:val="1"/>
      <w:marLeft w:val="0"/>
      <w:marRight w:val="0"/>
      <w:marTop w:val="0"/>
      <w:marBottom w:val="0"/>
      <w:divBdr>
        <w:top w:val="none" w:sz="0" w:space="0" w:color="auto"/>
        <w:left w:val="none" w:sz="0" w:space="0" w:color="auto"/>
        <w:bottom w:val="none" w:sz="0" w:space="0" w:color="auto"/>
        <w:right w:val="none" w:sz="0" w:space="0" w:color="auto"/>
      </w:divBdr>
    </w:div>
    <w:div w:id="1032995754">
      <w:bodyDiv w:val="1"/>
      <w:marLeft w:val="0"/>
      <w:marRight w:val="0"/>
      <w:marTop w:val="0"/>
      <w:marBottom w:val="0"/>
      <w:divBdr>
        <w:top w:val="none" w:sz="0" w:space="0" w:color="auto"/>
        <w:left w:val="none" w:sz="0" w:space="0" w:color="auto"/>
        <w:bottom w:val="none" w:sz="0" w:space="0" w:color="auto"/>
        <w:right w:val="none" w:sz="0" w:space="0" w:color="auto"/>
      </w:divBdr>
    </w:div>
    <w:div w:id="1032997815">
      <w:bodyDiv w:val="1"/>
      <w:marLeft w:val="0"/>
      <w:marRight w:val="0"/>
      <w:marTop w:val="0"/>
      <w:marBottom w:val="0"/>
      <w:divBdr>
        <w:top w:val="none" w:sz="0" w:space="0" w:color="auto"/>
        <w:left w:val="none" w:sz="0" w:space="0" w:color="auto"/>
        <w:bottom w:val="none" w:sz="0" w:space="0" w:color="auto"/>
        <w:right w:val="none" w:sz="0" w:space="0" w:color="auto"/>
      </w:divBdr>
    </w:div>
    <w:div w:id="1033044922">
      <w:bodyDiv w:val="1"/>
      <w:marLeft w:val="0"/>
      <w:marRight w:val="0"/>
      <w:marTop w:val="0"/>
      <w:marBottom w:val="0"/>
      <w:divBdr>
        <w:top w:val="none" w:sz="0" w:space="0" w:color="auto"/>
        <w:left w:val="none" w:sz="0" w:space="0" w:color="auto"/>
        <w:bottom w:val="none" w:sz="0" w:space="0" w:color="auto"/>
        <w:right w:val="none" w:sz="0" w:space="0" w:color="auto"/>
      </w:divBdr>
    </w:div>
    <w:div w:id="1033307717">
      <w:bodyDiv w:val="1"/>
      <w:marLeft w:val="0"/>
      <w:marRight w:val="0"/>
      <w:marTop w:val="0"/>
      <w:marBottom w:val="0"/>
      <w:divBdr>
        <w:top w:val="none" w:sz="0" w:space="0" w:color="auto"/>
        <w:left w:val="none" w:sz="0" w:space="0" w:color="auto"/>
        <w:bottom w:val="none" w:sz="0" w:space="0" w:color="auto"/>
        <w:right w:val="none" w:sz="0" w:space="0" w:color="auto"/>
      </w:divBdr>
    </w:div>
    <w:div w:id="1033313691">
      <w:bodyDiv w:val="1"/>
      <w:marLeft w:val="0"/>
      <w:marRight w:val="0"/>
      <w:marTop w:val="0"/>
      <w:marBottom w:val="0"/>
      <w:divBdr>
        <w:top w:val="none" w:sz="0" w:space="0" w:color="auto"/>
        <w:left w:val="none" w:sz="0" w:space="0" w:color="auto"/>
        <w:bottom w:val="none" w:sz="0" w:space="0" w:color="auto"/>
        <w:right w:val="none" w:sz="0" w:space="0" w:color="auto"/>
      </w:divBdr>
    </w:div>
    <w:div w:id="1033337444">
      <w:bodyDiv w:val="1"/>
      <w:marLeft w:val="0"/>
      <w:marRight w:val="0"/>
      <w:marTop w:val="0"/>
      <w:marBottom w:val="0"/>
      <w:divBdr>
        <w:top w:val="none" w:sz="0" w:space="0" w:color="auto"/>
        <w:left w:val="none" w:sz="0" w:space="0" w:color="auto"/>
        <w:bottom w:val="none" w:sz="0" w:space="0" w:color="auto"/>
        <w:right w:val="none" w:sz="0" w:space="0" w:color="auto"/>
      </w:divBdr>
    </w:div>
    <w:div w:id="1033504956">
      <w:bodyDiv w:val="1"/>
      <w:marLeft w:val="0"/>
      <w:marRight w:val="0"/>
      <w:marTop w:val="0"/>
      <w:marBottom w:val="0"/>
      <w:divBdr>
        <w:top w:val="none" w:sz="0" w:space="0" w:color="auto"/>
        <w:left w:val="none" w:sz="0" w:space="0" w:color="auto"/>
        <w:bottom w:val="none" w:sz="0" w:space="0" w:color="auto"/>
        <w:right w:val="none" w:sz="0" w:space="0" w:color="auto"/>
      </w:divBdr>
    </w:div>
    <w:div w:id="1033533854">
      <w:bodyDiv w:val="1"/>
      <w:marLeft w:val="0"/>
      <w:marRight w:val="0"/>
      <w:marTop w:val="0"/>
      <w:marBottom w:val="0"/>
      <w:divBdr>
        <w:top w:val="none" w:sz="0" w:space="0" w:color="auto"/>
        <w:left w:val="none" w:sz="0" w:space="0" w:color="auto"/>
        <w:bottom w:val="none" w:sz="0" w:space="0" w:color="auto"/>
        <w:right w:val="none" w:sz="0" w:space="0" w:color="auto"/>
      </w:divBdr>
    </w:div>
    <w:div w:id="1033572719">
      <w:bodyDiv w:val="1"/>
      <w:marLeft w:val="0"/>
      <w:marRight w:val="0"/>
      <w:marTop w:val="0"/>
      <w:marBottom w:val="0"/>
      <w:divBdr>
        <w:top w:val="none" w:sz="0" w:space="0" w:color="auto"/>
        <w:left w:val="none" w:sz="0" w:space="0" w:color="auto"/>
        <w:bottom w:val="none" w:sz="0" w:space="0" w:color="auto"/>
        <w:right w:val="none" w:sz="0" w:space="0" w:color="auto"/>
      </w:divBdr>
    </w:div>
    <w:div w:id="1033575376">
      <w:bodyDiv w:val="1"/>
      <w:marLeft w:val="0"/>
      <w:marRight w:val="0"/>
      <w:marTop w:val="0"/>
      <w:marBottom w:val="0"/>
      <w:divBdr>
        <w:top w:val="none" w:sz="0" w:space="0" w:color="auto"/>
        <w:left w:val="none" w:sz="0" w:space="0" w:color="auto"/>
        <w:bottom w:val="none" w:sz="0" w:space="0" w:color="auto"/>
        <w:right w:val="none" w:sz="0" w:space="0" w:color="auto"/>
      </w:divBdr>
    </w:div>
    <w:div w:id="1033582358">
      <w:bodyDiv w:val="1"/>
      <w:marLeft w:val="0"/>
      <w:marRight w:val="0"/>
      <w:marTop w:val="0"/>
      <w:marBottom w:val="0"/>
      <w:divBdr>
        <w:top w:val="none" w:sz="0" w:space="0" w:color="auto"/>
        <w:left w:val="none" w:sz="0" w:space="0" w:color="auto"/>
        <w:bottom w:val="none" w:sz="0" w:space="0" w:color="auto"/>
        <w:right w:val="none" w:sz="0" w:space="0" w:color="auto"/>
      </w:divBdr>
    </w:div>
    <w:div w:id="1033699871">
      <w:bodyDiv w:val="1"/>
      <w:marLeft w:val="0"/>
      <w:marRight w:val="0"/>
      <w:marTop w:val="0"/>
      <w:marBottom w:val="0"/>
      <w:divBdr>
        <w:top w:val="none" w:sz="0" w:space="0" w:color="auto"/>
        <w:left w:val="none" w:sz="0" w:space="0" w:color="auto"/>
        <w:bottom w:val="none" w:sz="0" w:space="0" w:color="auto"/>
        <w:right w:val="none" w:sz="0" w:space="0" w:color="auto"/>
      </w:divBdr>
    </w:div>
    <w:div w:id="1033730847">
      <w:bodyDiv w:val="1"/>
      <w:marLeft w:val="0"/>
      <w:marRight w:val="0"/>
      <w:marTop w:val="0"/>
      <w:marBottom w:val="0"/>
      <w:divBdr>
        <w:top w:val="none" w:sz="0" w:space="0" w:color="auto"/>
        <w:left w:val="none" w:sz="0" w:space="0" w:color="auto"/>
        <w:bottom w:val="none" w:sz="0" w:space="0" w:color="auto"/>
        <w:right w:val="none" w:sz="0" w:space="0" w:color="auto"/>
      </w:divBdr>
    </w:div>
    <w:div w:id="1033966868">
      <w:bodyDiv w:val="1"/>
      <w:marLeft w:val="0"/>
      <w:marRight w:val="0"/>
      <w:marTop w:val="0"/>
      <w:marBottom w:val="0"/>
      <w:divBdr>
        <w:top w:val="none" w:sz="0" w:space="0" w:color="auto"/>
        <w:left w:val="none" w:sz="0" w:space="0" w:color="auto"/>
        <w:bottom w:val="none" w:sz="0" w:space="0" w:color="auto"/>
        <w:right w:val="none" w:sz="0" w:space="0" w:color="auto"/>
      </w:divBdr>
    </w:div>
    <w:div w:id="1034043062">
      <w:bodyDiv w:val="1"/>
      <w:marLeft w:val="0"/>
      <w:marRight w:val="0"/>
      <w:marTop w:val="0"/>
      <w:marBottom w:val="0"/>
      <w:divBdr>
        <w:top w:val="none" w:sz="0" w:space="0" w:color="auto"/>
        <w:left w:val="none" w:sz="0" w:space="0" w:color="auto"/>
        <w:bottom w:val="none" w:sz="0" w:space="0" w:color="auto"/>
        <w:right w:val="none" w:sz="0" w:space="0" w:color="auto"/>
      </w:divBdr>
    </w:div>
    <w:div w:id="1034188504">
      <w:bodyDiv w:val="1"/>
      <w:marLeft w:val="0"/>
      <w:marRight w:val="0"/>
      <w:marTop w:val="0"/>
      <w:marBottom w:val="0"/>
      <w:divBdr>
        <w:top w:val="none" w:sz="0" w:space="0" w:color="auto"/>
        <w:left w:val="none" w:sz="0" w:space="0" w:color="auto"/>
        <w:bottom w:val="none" w:sz="0" w:space="0" w:color="auto"/>
        <w:right w:val="none" w:sz="0" w:space="0" w:color="auto"/>
      </w:divBdr>
    </w:div>
    <w:div w:id="1034228042">
      <w:bodyDiv w:val="1"/>
      <w:marLeft w:val="0"/>
      <w:marRight w:val="0"/>
      <w:marTop w:val="0"/>
      <w:marBottom w:val="0"/>
      <w:divBdr>
        <w:top w:val="none" w:sz="0" w:space="0" w:color="auto"/>
        <w:left w:val="none" w:sz="0" w:space="0" w:color="auto"/>
        <w:bottom w:val="none" w:sz="0" w:space="0" w:color="auto"/>
        <w:right w:val="none" w:sz="0" w:space="0" w:color="auto"/>
      </w:divBdr>
    </w:div>
    <w:div w:id="1034232446">
      <w:bodyDiv w:val="1"/>
      <w:marLeft w:val="0"/>
      <w:marRight w:val="0"/>
      <w:marTop w:val="0"/>
      <w:marBottom w:val="0"/>
      <w:divBdr>
        <w:top w:val="none" w:sz="0" w:space="0" w:color="auto"/>
        <w:left w:val="none" w:sz="0" w:space="0" w:color="auto"/>
        <w:bottom w:val="none" w:sz="0" w:space="0" w:color="auto"/>
        <w:right w:val="none" w:sz="0" w:space="0" w:color="auto"/>
      </w:divBdr>
    </w:div>
    <w:div w:id="1034233545">
      <w:bodyDiv w:val="1"/>
      <w:marLeft w:val="0"/>
      <w:marRight w:val="0"/>
      <w:marTop w:val="0"/>
      <w:marBottom w:val="0"/>
      <w:divBdr>
        <w:top w:val="none" w:sz="0" w:space="0" w:color="auto"/>
        <w:left w:val="none" w:sz="0" w:space="0" w:color="auto"/>
        <w:bottom w:val="none" w:sz="0" w:space="0" w:color="auto"/>
        <w:right w:val="none" w:sz="0" w:space="0" w:color="auto"/>
      </w:divBdr>
    </w:div>
    <w:div w:id="1034303391">
      <w:bodyDiv w:val="1"/>
      <w:marLeft w:val="0"/>
      <w:marRight w:val="0"/>
      <w:marTop w:val="0"/>
      <w:marBottom w:val="0"/>
      <w:divBdr>
        <w:top w:val="none" w:sz="0" w:space="0" w:color="auto"/>
        <w:left w:val="none" w:sz="0" w:space="0" w:color="auto"/>
        <w:bottom w:val="none" w:sz="0" w:space="0" w:color="auto"/>
        <w:right w:val="none" w:sz="0" w:space="0" w:color="auto"/>
      </w:divBdr>
    </w:div>
    <w:div w:id="1034304378">
      <w:bodyDiv w:val="1"/>
      <w:marLeft w:val="0"/>
      <w:marRight w:val="0"/>
      <w:marTop w:val="0"/>
      <w:marBottom w:val="0"/>
      <w:divBdr>
        <w:top w:val="none" w:sz="0" w:space="0" w:color="auto"/>
        <w:left w:val="none" w:sz="0" w:space="0" w:color="auto"/>
        <w:bottom w:val="none" w:sz="0" w:space="0" w:color="auto"/>
        <w:right w:val="none" w:sz="0" w:space="0" w:color="auto"/>
      </w:divBdr>
    </w:div>
    <w:div w:id="1034309046">
      <w:bodyDiv w:val="1"/>
      <w:marLeft w:val="0"/>
      <w:marRight w:val="0"/>
      <w:marTop w:val="0"/>
      <w:marBottom w:val="0"/>
      <w:divBdr>
        <w:top w:val="none" w:sz="0" w:space="0" w:color="auto"/>
        <w:left w:val="none" w:sz="0" w:space="0" w:color="auto"/>
        <w:bottom w:val="none" w:sz="0" w:space="0" w:color="auto"/>
        <w:right w:val="none" w:sz="0" w:space="0" w:color="auto"/>
      </w:divBdr>
    </w:div>
    <w:div w:id="1034502822">
      <w:bodyDiv w:val="1"/>
      <w:marLeft w:val="0"/>
      <w:marRight w:val="0"/>
      <w:marTop w:val="0"/>
      <w:marBottom w:val="0"/>
      <w:divBdr>
        <w:top w:val="none" w:sz="0" w:space="0" w:color="auto"/>
        <w:left w:val="none" w:sz="0" w:space="0" w:color="auto"/>
        <w:bottom w:val="none" w:sz="0" w:space="0" w:color="auto"/>
        <w:right w:val="none" w:sz="0" w:space="0" w:color="auto"/>
      </w:divBdr>
    </w:div>
    <w:div w:id="1034572996">
      <w:bodyDiv w:val="1"/>
      <w:marLeft w:val="0"/>
      <w:marRight w:val="0"/>
      <w:marTop w:val="0"/>
      <w:marBottom w:val="0"/>
      <w:divBdr>
        <w:top w:val="none" w:sz="0" w:space="0" w:color="auto"/>
        <w:left w:val="none" w:sz="0" w:space="0" w:color="auto"/>
        <w:bottom w:val="none" w:sz="0" w:space="0" w:color="auto"/>
        <w:right w:val="none" w:sz="0" w:space="0" w:color="auto"/>
      </w:divBdr>
    </w:div>
    <w:div w:id="1034769441">
      <w:bodyDiv w:val="1"/>
      <w:marLeft w:val="0"/>
      <w:marRight w:val="0"/>
      <w:marTop w:val="0"/>
      <w:marBottom w:val="0"/>
      <w:divBdr>
        <w:top w:val="none" w:sz="0" w:space="0" w:color="auto"/>
        <w:left w:val="none" w:sz="0" w:space="0" w:color="auto"/>
        <w:bottom w:val="none" w:sz="0" w:space="0" w:color="auto"/>
        <w:right w:val="none" w:sz="0" w:space="0" w:color="auto"/>
      </w:divBdr>
    </w:div>
    <w:div w:id="1034771039">
      <w:bodyDiv w:val="1"/>
      <w:marLeft w:val="0"/>
      <w:marRight w:val="0"/>
      <w:marTop w:val="0"/>
      <w:marBottom w:val="0"/>
      <w:divBdr>
        <w:top w:val="none" w:sz="0" w:space="0" w:color="auto"/>
        <w:left w:val="none" w:sz="0" w:space="0" w:color="auto"/>
        <w:bottom w:val="none" w:sz="0" w:space="0" w:color="auto"/>
        <w:right w:val="none" w:sz="0" w:space="0" w:color="auto"/>
      </w:divBdr>
    </w:div>
    <w:div w:id="1034844501">
      <w:bodyDiv w:val="1"/>
      <w:marLeft w:val="0"/>
      <w:marRight w:val="0"/>
      <w:marTop w:val="0"/>
      <w:marBottom w:val="0"/>
      <w:divBdr>
        <w:top w:val="none" w:sz="0" w:space="0" w:color="auto"/>
        <w:left w:val="none" w:sz="0" w:space="0" w:color="auto"/>
        <w:bottom w:val="none" w:sz="0" w:space="0" w:color="auto"/>
        <w:right w:val="none" w:sz="0" w:space="0" w:color="auto"/>
      </w:divBdr>
    </w:div>
    <w:div w:id="1035231338">
      <w:bodyDiv w:val="1"/>
      <w:marLeft w:val="0"/>
      <w:marRight w:val="0"/>
      <w:marTop w:val="0"/>
      <w:marBottom w:val="0"/>
      <w:divBdr>
        <w:top w:val="none" w:sz="0" w:space="0" w:color="auto"/>
        <w:left w:val="none" w:sz="0" w:space="0" w:color="auto"/>
        <w:bottom w:val="none" w:sz="0" w:space="0" w:color="auto"/>
        <w:right w:val="none" w:sz="0" w:space="0" w:color="auto"/>
      </w:divBdr>
    </w:div>
    <w:div w:id="1035303038">
      <w:bodyDiv w:val="1"/>
      <w:marLeft w:val="0"/>
      <w:marRight w:val="0"/>
      <w:marTop w:val="0"/>
      <w:marBottom w:val="0"/>
      <w:divBdr>
        <w:top w:val="none" w:sz="0" w:space="0" w:color="auto"/>
        <w:left w:val="none" w:sz="0" w:space="0" w:color="auto"/>
        <w:bottom w:val="none" w:sz="0" w:space="0" w:color="auto"/>
        <w:right w:val="none" w:sz="0" w:space="0" w:color="auto"/>
      </w:divBdr>
    </w:div>
    <w:div w:id="1035428234">
      <w:bodyDiv w:val="1"/>
      <w:marLeft w:val="0"/>
      <w:marRight w:val="0"/>
      <w:marTop w:val="0"/>
      <w:marBottom w:val="0"/>
      <w:divBdr>
        <w:top w:val="none" w:sz="0" w:space="0" w:color="auto"/>
        <w:left w:val="none" w:sz="0" w:space="0" w:color="auto"/>
        <w:bottom w:val="none" w:sz="0" w:space="0" w:color="auto"/>
        <w:right w:val="none" w:sz="0" w:space="0" w:color="auto"/>
      </w:divBdr>
    </w:div>
    <w:div w:id="1035498839">
      <w:bodyDiv w:val="1"/>
      <w:marLeft w:val="0"/>
      <w:marRight w:val="0"/>
      <w:marTop w:val="0"/>
      <w:marBottom w:val="0"/>
      <w:divBdr>
        <w:top w:val="none" w:sz="0" w:space="0" w:color="auto"/>
        <w:left w:val="none" w:sz="0" w:space="0" w:color="auto"/>
        <w:bottom w:val="none" w:sz="0" w:space="0" w:color="auto"/>
        <w:right w:val="none" w:sz="0" w:space="0" w:color="auto"/>
      </w:divBdr>
    </w:div>
    <w:div w:id="1035616227">
      <w:bodyDiv w:val="1"/>
      <w:marLeft w:val="0"/>
      <w:marRight w:val="0"/>
      <w:marTop w:val="0"/>
      <w:marBottom w:val="0"/>
      <w:divBdr>
        <w:top w:val="none" w:sz="0" w:space="0" w:color="auto"/>
        <w:left w:val="none" w:sz="0" w:space="0" w:color="auto"/>
        <w:bottom w:val="none" w:sz="0" w:space="0" w:color="auto"/>
        <w:right w:val="none" w:sz="0" w:space="0" w:color="auto"/>
      </w:divBdr>
    </w:div>
    <w:div w:id="1035689668">
      <w:bodyDiv w:val="1"/>
      <w:marLeft w:val="0"/>
      <w:marRight w:val="0"/>
      <w:marTop w:val="0"/>
      <w:marBottom w:val="0"/>
      <w:divBdr>
        <w:top w:val="none" w:sz="0" w:space="0" w:color="auto"/>
        <w:left w:val="none" w:sz="0" w:space="0" w:color="auto"/>
        <w:bottom w:val="none" w:sz="0" w:space="0" w:color="auto"/>
        <w:right w:val="none" w:sz="0" w:space="0" w:color="auto"/>
      </w:divBdr>
    </w:div>
    <w:div w:id="1035734018">
      <w:bodyDiv w:val="1"/>
      <w:marLeft w:val="0"/>
      <w:marRight w:val="0"/>
      <w:marTop w:val="0"/>
      <w:marBottom w:val="0"/>
      <w:divBdr>
        <w:top w:val="none" w:sz="0" w:space="0" w:color="auto"/>
        <w:left w:val="none" w:sz="0" w:space="0" w:color="auto"/>
        <w:bottom w:val="none" w:sz="0" w:space="0" w:color="auto"/>
        <w:right w:val="none" w:sz="0" w:space="0" w:color="auto"/>
      </w:divBdr>
    </w:div>
    <w:div w:id="1035807335">
      <w:bodyDiv w:val="1"/>
      <w:marLeft w:val="0"/>
      <w:marRight w:val="0"/>
      <w:marTop w:val="0"/>
      <w:marBottom w:val="0"/>
      <w:divBdr>
        <w:top w:val="none" w:sz="0" w:space="0" w:color="auto"/>
        <w:left w:val="none" w:sz="0" w:space="0" w:color="auto"/>
        <w:bottom w:val="none" w:sz="0" w:space="0" w:color="auto"/>
        <w:right w:val="none" w:sz="0" w:space="0" w:color="auto"/>
      </w:divBdr>
    </w:div>
    <w:div w:id="1035960044">
      <w:bodyDiv w:val="1"/>
      <w:marLeft w:val="0"/>
      <w:marRight w:val="0"/>
      <w:marTop w:val="0"/>
      <w:marBottom w:val="0"/>
      <w:divBdr>
        <w:top w:val="none" w:sz="0" w:space="0" w:color="auto"/>
        <w:left w:val="none" w:sz="0" w:space="0" w:color="auto"/>
        <w:bottom w:val="none" w:sz="0" w:space="0" w:color="auto"/>
        <w:right w:val="none" w:sz="0" w:space="0" w:color="auto"/>
      </w:divBdr>
    </w:div>
    <w:div w:id="1036003928">
      <w:bodyDiv w:val="1"/>
      <w:marLeft w:val="0"/>
      <w:marRight w:val="0"/>
      <w:marTop w:val="0"/>
      <w:marBottom w:val="0"/>
      <w:divBdr>
        <w:top w:val="none" w:sz="0" w:space="0" w:color="auto"/>
        <w:left w:val="none" w:sz="0" w:space="0" w:color="auto"/>
        <w:bottom w:val="none" w:sz="0" w:space="0" w:color="auto"/>
        <w:right w:val="none" w:sz="0" w:space="0" w:color="auto"/>
      </w:divBdr>
    </w:div>
    <w:div w:id="1036076018">
      <w:bodyDiv w:val="1"/>
      <w:marLeft w:val="0"/>
      <w:marRight w:val="0"/>
      <w:marTop w:val="0"/>
      <w:marBottom w:val="0"/>
      <w:divBdr>
        <w:top w:val="none" w:sz="0" w:space="0" w:color="auto"/>
        <w:left w:val="none" w:sz="0" w:space="0" w:color="auto"/>
        <w:bottom w:val="none" w:sz="0" w:space="0" w:color="auto"/>
        <w:right w:val="none" w:sz="0" w:space="0" w:color="auto"/>
      </w:divBdr>
    </w:div>
    <w:div w:id="1036079972">
      <w:bodyDiv w:val="1"/>
      <w:marLeft w:val="0"/>
      <w:marRight w:val="0"/>
      <w:marTop w:val="0"/>
      <w:marBottom w:val="0"/>
      <w:divBdr>
        <w:top w:val="none" w:sz="0" w:space="0" w:color="auto"/>
        <w:left w:val="none" w:sz="0" w:space="0" w:color="auto"/>
        <w:bottom w:val="none" w:sz="0" w:space="0" w:color="auto"/>
        <w:right w:val="none" w:sz="0" w:space="0" w:color="auto"/>
      </w:divBdr>
    </w:div>
    <w:div w:id="1036155213">
      <w:bodyDiv w:val="1"/>
      <w:marLeft w:val="0"/>
      <w:marRight w:val="0"/>
      <w:marTop w:val="0"/>
      <w:marBottom w:val="0"/>
      <w:divBdr>
        <w:top w:val="none" w:sz="0" w:space="0" w:color="auto"/>
        <w:left w:val="none" w:sz="0" w:space="0" w:color="auto"/>
        <w:bottom w:val="none" w:sz="0" w:space="0" w:color="auto"/>
        <w:right w:val="none" w:sz="0" w:space="0" w:color="auto"/>
      </w:divBdr>
    </w:div>
    <w:div w:id="1036196179">
      <w:bodyDiv w:val="1"/>
      <w:marLeft w:val="0"/>
      <w:marRight w:val="0"/>
      <w:marTop w:val="0"/>
      <w:marBottom w:val="0"/>
      <w:divBdr>
        <w:top w:val="none" w:sz="0" w:space="0" w:color="auto"/>
        <w:left w:val="none" w:sz="0" w:space="0" w:color="auto"/>
        <w:bottom w:val="none" w:sz="0" w:space="0" w:color="auto"/>
        <w:right w:val="none" w:sz="0" w:space="0" w:color="auto"/>
      </w:divBdr>
    </w:div>
    <w:div w:id="1036199342">
      <w:bodyDiv w:val="1"/>
      <w:marLeft w:val="0"/>
      <w:marRight w:val="0"/>
      <w:marTop w:val="0"/>
      <w:marBottom w:val="0"/>
      <w:divBdr>
        <w:top w:val="none" w:sz="0" w:space="0" w:color="auto"/>
        <w:left w:val="none" w:sz="0" w:space="0" w:color="auto"/>
        <w:bottom w:val="none" w:sz="0" w:space="0" w:color="auto"/>
        <w:right w:val="none" w:sz="0" w:space="0" w:color="auto"/>
      </w:divBdr>
    </w:div>
    <w:div w:id="1036271211">
      <w:bodyDiv w:val="1"/>
      <w:marLeft w:val="0"/>
      <w:marRight w:val="0"/>
      <w:marTop w:val="0"/>
      <w:marBottom w:val="0"/>
      <w:divBdr>
        <w:top w:val="none" w:sz="0" w:space="0" w:color="auto"/>
        <w:left w:val="none" w:sz="0" w:space="0" w:color="auto"/>
        <w:bottom w:val="none" w:sz="0" w:space="0" w:color="auto"/>
        <w:right w:val="none" w:sz="0" w:space="0" w:color="auto"/>
      </w:divBdr>
    </w:div>
    <w:div w:id="1036346463">
      <w:bodyDiv w:val="1"/>
      <w:marLeft w:val="0"/>
      <w:marRight w:val="0"/>
      <w:marTop w:val="0"/>
      <w:marBottom w:val="0"/>
      <w:divBdr>
        <w:top w:val="none" w:sz="0" w:space="0" w:color="auto"/>
        <w:left w:val="none" w:sz="0" w:space="0" w:color="auto"/>
        <w:bottom w:val="none" w:sz="0" w:space="0" w:color="auto"/>
        <w:right w:val="none" w:sz="0" w:space="0" w:color="auto"/>
      </w:divBdr>
    </w:div>
    <w:div w:id="1036347325">
      <w:bodyDiv w:val="1"/>
      <w:marLeft w:val="0"/>
      <w:marRight w:val="0"/>
      <w:marTop w:val="0"/>
      <w:marBottom w:val="0"/>
      <w:divBdr>
        <w:top w:val="none" w:sz="0" w:space="0" w:color="auto"/>
        <w:left w:val="none" w:sz="0" w:space="0" w:color="auto"/>
        <w:bottom w:val="none" w:sz="0" w:space="0" w:color="auto"/>
        <w:right w:val="none" w:sz="0" w:space="0" w:color="auto"/>
      </w:divBdr>
    </w:div>
    <w:div w:id="1036350785">
      <w:bodyDiv w:val="1"/>
      <w:marLeft w:val="0"/>
      <w:marRight w:val="0"/>
      <w:marTop w:val="0"/>
      <w:marBottom w:val="0"/>
      <w:divBdr>
        <w:top w:val="none" w:sz="0" w:space="0" w:color="auto"/>
        <w:left w:val="none" w:sz="0" w:space="0" w:color="auto"/>
        <w:bottom w:val="none" w:sz="0" w:space="0" w:color="auto"/>
        <w:right w:val="none" w:sz="0" w:space="0" w:color="auto"/>
      </w:divBdr>
    </w:div>
    <w:div w:id="1036388561">
      <w:bodyDiv w:val="1"/>
      <w:marLeft w:val="0"/>
      <w:marRight w:val="0"/>
      <w:marTop w:val="0"/>
      <w:marBottom w:val="0"/>
      <w:divBdr>
        <w:top w:val="none" w:sz="0" w:space="0" w:color="auto"/>
        <w:left w:val="none" w:sz="0" w:space="0" w:color="auto"/>
        <w:bottom w:val="none" w:sz="0" w:space="0" w:color="auto"/>
        <w:right w:val="none" w:sz="0" w:space="0" w:color="auto"/>
      </w:divBdr>
    </w:div>
    <w:div w:id="1036583987">
      <w:bodyDiv w:val="1"/>
      <w:marLeft w:val="0"/>
      <w:marRight w:val="0"/>
      <w:marTop w:val="0"/>
      <w:marBottom w:val="0"/>
      <w:divBdr>
        <w:top w:val="none" w:sz="0" w:space="0" w:color="auto"/>
        <w:left w:val="none" w:sz="0" w:space="0" w:color="auto"/>
        <w:bottom w:val="none" w:sz="0" w:space="0" w:color="auto"/>
        <w:right w:val="none" w:sz="0" w:space="0" w:color="auto"/>
      </w:divBdr>
    </w:div>
    <w:div w:id="1036660064">
      <w:bodyDiv w:val="1"/>
      <w:marLeft w:val="0"/>
      <w:marRight w:val="0"/>
      <w:marTop w:val="0"/>
      <w:marBottom w:val="0"/>
      <w:divBdr>
        <w:top w:val="none" w:sz="0" w:space="0" w:color="auto"/>
        <w:left w:val="none" w:sz="0" w:space="0" w:color="auto"/>
        <w:bottom w:val="none" w:sz="0" w:space="0" w:color="auto"/>
        <w:right w:val="none" w:sz="0" w:space="0" w:color="auto"/>
      </w:divBdr>
    </w:div>
    <w:div w:id="1036661307">
      <w:bodyDiv w:val="1"/>
      <w:marLeft w:val="0"/>
      <w:marRight w:val="0"/>
      <w:marTop w:val="0"/>
      <w:marBottom w:val="0"/>
      <w:divBdr>
        <w:top w:val="none" w:sz="0" w:space="0" w:color="auto"/>
        <w:left w:val="none" w:sz="0" w:space="0" w:color="auto"/>
        <w:bottom w:val="none" w:sz="0" w:space="0" w:color="auto"/>
        <w:right w:val="none" w:sz="0" w:space="0" w:color="auto"/>
      </w:divBdr>
    </w:div>
    <w:div w:id="1036733667">
      <w:bodyDiv w:val="1"/>
      <w:marLeft w:val="0"/>
      <w:marRight w:val="0"/>
      <w:marTop w:val="0"/>
      <w:marBottom w:val="0"/>
      <w:divBdr>
        <w:top w:val="none" w:sz="0" w:space="0" w:color="auto"/>
        <w:left w:val="none" w:sz="0" w:space="0" w:color="auto"/>
        <w:bottom w:val="none" w:sz="0" w:space="0" w:color="auto"/>
        <w:right w:val="none" w:sz="0" w:space="0" w:color="auto"/>
      </w:divBdr>
    </w:div>
    <w:div w:id="1037006941">
      <w:bodyDiv w:val="1"/>
      <w:marLeft w:val="0"/>
      <w:marRight w:val="0"/>
      <w:marTop w:val="0"/>
      <w:marBottom w:val="0"/>
      <w:divBdr>
        <w:top w:val="none" w:sz="0" w:space="0" w:color="auto"/>
        <w:left w:val="none" w:sz="0" w:space="0" w:color="auto"/>
        <w:bottom w:val="none" w:sz="0" w:space="0" w:color="auto"/>
        <w:right w:val="none" w:sz="0" w:space="0" w:color="auto"/>
      </w:divBdr>
    </w:div>
    <w:div w:id="1037043259">
      <w:bodyDiv w:val="1"/>
      <w:marLeft w:val="0"/>
      <w:marRight w:val="0"/>
      <w:marTop w:val="0"/>
      <w:marBottom w:val="0"/>
      <w:divBdr>
        <w:top w:val="none" w:sz="0" w:space="0" w:color="auto"/>
        <w:left w:val="none" w:sz="0" w:space="0" w:color="auto"/>
        <w:bottom w:val="none" w:sz="0" w:space="0" w:color="auto"/>
        <w:right w:val="none" w:sz="0" w:space="0" w:color="auto"/>
      </w:divBdr>
    </w:div>
    <w:div w:id="1037127389">
      <w:bodyDiv w:val="1"/>
      <w:marLeft w:val="0"/>
      <w:marRight w:val="0"/>
      <w:marTop w:val="0"/>
      <w:marBottom w:val="0"/>
      <w:divBdr>
        <w:top w:val="none" w:sz="0" w:space="0" w:color="auto"/>
        <w:left w:val="none" w:sz="0" w:space="0" w:color="auto"/>
        <w:bottom w:val="none" w:sz="0" w:space="0" w:color="auto"/>
        <w:right w:val="none" w:sz="0" w:space="0" w:color="auto"/>
      </w:divBdr>
    </w:div>
    <w:div w:id="1037198716">
      <w:bodyDiv w:val="1"/>
      <w:marLeft w:val="0"/>
      <w:marRight w:val="0"/>
      <w:marTop w:val="0"/>
      <w:marBottom w:val="0"/>
      <w:divBdr>
        <w:top w:val="none" w:sz="0" w:space="0" w:color="auto"/>
        <w:left w:val="none" w:sz="0" w:space="0" w:color="auto"/>
        <w:bottom w:val="none" w:sz="0" w:space="0" w:color="auto"/>
        <w:right w:val="none" w:sz="0" w:space="0" w:color="auto"/>
      </w:divBdr>
    </w:div>
    <w:div w:id="1037201253">
      <w:bodyDiv w:val="1"/>
      <w:marLeft w:val="0"/>
      <w:marRight w:val="0"/>
      <w:marTop w:val="0"/>
      <w:marBottom w:val="0"/>
      <w:divBdr>
        <w:top w:val="none" w:sz="0" w:space="0" w:color="auto"/>
        <w:left w:val="none" w:sz="0" w:space="0" w:color="auto"/>
        <w:bottom w:val="none" w:sz="0" w:space="0" w:color="auto"/>
        <w:right w:val="none" w:sz="0" w:space="0" w:color="auto"/>
      </w:divBdr>
    </w:div>
    <w:div w:id="1037243756">
      <w:bodyDiv w:val="1"/>
      <w:marLeft w:val="0"/>
      <w:marRight w:val="0"/>
      <w:marTop w:val="0"/>
      <w:marBottom w:val="0"/>
      <w:divBdr>
        <w:top w:val="none" w:sz="0" w:space="0" w:color="auto"/>
        <w:left w:val="none" w:sz="0" w:space="0" w:color="auto"/>
        <w:bottom w:val="none" w:sz="0" w:space="0" w:color="auto"/>
        <w:right w:val="none" w:sz="0" w:space="0" w:color="auto"/>
      </w:divBdr>
    </w:div>
    <w:div w:id="1037313291">
      <w:bodyDiv w:val="1"/>
      <w:marLeft w:val="0"/>
      <w:marRight w:val="0"/>
      <w:marTop w:val="0"/>
      <w:marBottom w:val="0"/>
      <w:divBdr>
        <w:top w:val="none" w:sz="0" w:space="0" w:color="auto"/>
        <w:left w:val="none" w:sz="0" w:space="0" w:color="auto"/>
        <w:bottom w:val="none" w:sz="0" w:space="0" w:color="auto"/>
        <w:right w:val="none" w:sz="0" w:space="0" w:color="auto"/>
      </w:divBdr>
    </w:div>
    <w:div w:id="1037509224">
      <w:bodyDiv w:val="1"/>
      <w:marLeft w:val="0"/>
      <w:marRight w:val="0"/>
      <w:marTop w:val="0"/>
      <w:marBottom w:val="0"/>
      <w:divBdr>
        <w:top w:val="none" w:sz="0" w:space="0" w:color="auto"/>
        <w:left w:val="none" w:sz="0" w:space="0" w:color="auto"/>
        <w:bottom w:val="none" w:sz="0" w:space="0" w:color="auto"/>
        <w:right w:val="none" w:sz="0" w:space="0" w:color="auto"/>
      </w:divBdr>
    </w:div>
    <w:div w:id="1037582988">
      <w:bodyDiv w:val="1"/>
      <w:marLeft w:val="0"/>
      <w:marRight w:val="0"/>
      <w:marTop w:val="0"/>
      <w:marBottom w:val="0"/>
      <w:divBdr>
        <w:top w:val="none" w:sz="0" w:space="0" w:color="auto"/>
        <w:left w:val="none" w:sz="0" w:space="0" w:color="auto"/>
        <w:bottom w:val="none" w:sz="0" w:space="0" w:color="auto"/>
        <w:right w:val="none" w:sz="0" w:space="0" w:color="auto"/>
      </w:divBdr>
    </w:div>
    <w:div w:id="1037585415">
      <w:bodyDiv w:val="1"/>
      <w:marLeft w:val="0"/>
      <w:marRight w:val="0"/>
      <w:marTop w:val="0"/>
      <w:marBottom w:val="0"/>
      <w:divBdr>
        <w:top w:val="none" w:sz="0" w:space="0" w:color="auto"/>
        <w:left w:val="none" w:sz="0" w:space="0" w:color="auto"/>
        <w:bottom w:val="none" w:sz="0" w:space="0" w:color="auto"/>
        <w:right w:val="none" w:sz="0" w:space="0" w:color="auto"/>
      </w:divBdr>
    </w:div>
    <w:div w:id="1038122908">
      <w:bodyDiv w:val="1"/>
      <w:marLeft w:val="0"/>
      <w:marRight w:val="0"/>
      <w:marTop w:val="0"/>
      <w:marBottom w:val="0"/>
      <w:divBdr>
        <w:top w:val="none" w:sz="0" w:space="0" w:color="auto"/>
        <w:left w:val="none" w:sz="0" w:space="0" w:color="auto"/>
        <w:bottom w:val="none" w:sz="0" w:space="0" w:color="auto"/>
        <w:right w:val="none" w:sz="0" w:space="0" w:color="auto"/>
      </w:divBdr>
    </w:div>
    <w:div w:id="1038166214">
      <w:bodyDiv w:val="1"/>
      <w:marLeft w:val="0"/>
      <w:marRight w:val="0"/>
      <w:marTop w:val="0"/>
      <w:marBottom w:val="0"/>
      <w:divBdr>
        <w:top w:val="none" w:sz="0" w:space="0" w:color="auto"/>
        <w:left w:val="none" w:sz="0" w:space="0" w:color="auto"/>
        <w:bottom w:val="none" w:sz="0" w:space="0" w:color="auto"/>
        <w:right w:val="none" w:sz="0" w:space="0" w:color="auto"/>
      </w:divBdr>
    </w:div>
    <w:div w:id="1038236655">
      <w:bodyDiv w:val="1"/>
      <w:marLeft w:val="0"/>
      <w:marRight w:val="0"/>
      <w:marTop w:val="0"/>
      <w:marBottom w:val="0"/>
      <w:divBdr>
        <w:top w:val="none" w:sz="0" w:space="0" w:color="auto"/>
        <w:left w:val="none" w:sz="0" w:space="0" w:color="auto"/>
        <w:bottom w:val="none" w:sz="0" w:space="0" w:color="auto"/>
        <w:right w:val="none" w:sz="0" w:space="0" w:color="auto"/>
      </w:divBdr>
    </w:div>
    <w:div w:id="1038312221">
      <w:bodyDiv w:val="1"/>
      <w:marLeft w:val="0"/>
      <w:marRight w:val="0"/>
      <w:marTop w:val="0"/>
      <w:marBottom w:val="0"/>
      <w:divBdr>
        <w:top w:val="none" w:sz="0" w:space="0" w:color="auto"/>
        <w:left w:val="none" w:sz="0" w:space="0" w:color="auto"/>
        <w:bottom w:val="none" w:sz="0" w:space="0" w:color="auto"/>
        <w:right w:val="none" w:sz="0" w:space="0" w:color="auto"/>
      </w:divBdr>
    </w:div>
    <w:div w:id="1038312893">
      <w:bodyDiv w:val="1"/>
      <w:marLeft w:val="0"/>
      <w:marRight w:val="0"/>
      <w:marTop w:val="0"/>
      <w:marBottom w:val="0"/>
      <w:divBdr>
        <w:top w:val="none" w:sz="0" w:space="0" w:color="auto"/>
        <w:left w:val="none" w:sz="0" w:space="0" w:color="auto"/>
        <w:bottom w:val="none" w:sz="0" w:space="0" w:color="auto"/>
        <w:right w:val="none" w:sz="0" w:space="0" w:color="auto"/>
      </w:divBdr>
    </w:div>
    <w:div w:id="1038313862">
      <w:bodyDiv w:val="1"/>
      <w:marLeft w:val="0"/>
      <w:marRight w:val="0"/>
      <w:marTop w:val="0"/>
      <w:marBottom w:val="0"/>
      <w:divBdr>
        <w:top w:val="none" w:sz="0" w:space="0" w:color="auto"/>
        <w:left w:val="none" w:sz="0" w:space="0" w:color="auto"/>
        <w:bottom w:val="none" w:sz="0" w:space="0" w:color="auto"/>
        <w:right w:val="none" w:sz="0" w:space="0" w:color="auto"/>
      </w:divBdr>
    </w:div>
    <w:div w:id="1038353771">
      <w:bodyDiv w:val="1"/>
      <w:marLeft w:val="0"/>
      <w:marRight w:val="0"/>
      <w:marTop w:val="0"/>
      <w:marBottom w:val="0"/>
      <w:divBdr>
        <w:top w:val="none" w:sz="0" w:space="0" w:color="auto"/>
        <w:left w:val="none" w:sz="0" w:space="0" w:color="auto"/>
        <w:bottom w:val="none" w:sz="0" w:space="0" w:color="auto"/>
        <w:right w:val="none" w:sz="0" w:space="0" w:color="auto"/>
      </w:divBdr>
    </w:div>
    <w:div w:id="1038358407">
      <w:bodyDiv w:val="1"/>
      <w:marLeft w:val="0"/>
      <w:marRight w:val="0"/>
      <w:marTop w:val="0"/>
      <w:marBottom w:val="0"/>
      <w:divBdr>
        <w:top w:val="none" w:sz="0" w:space="0" w:color="auto"/>
        <w:left w:val="none" w:sz="0" w:space="0" w:color="auto"/>
        <w:bottom w:val="none" w:sz="0" w:space="0" w:color="auto"/>
        <w:right w:val="none" w:sz="0" w:space="0" w:color="auto"/>
      </w:divBdr>
    </w:div>
    <w:div w:id="1038360338">
      <w:bodyDiv w:val="1"/>
      <w:marLeft w:val="0"/>
      <w:marRight w:val="0"/>
      <w:marTop w:val="0"/>
      <w:marBottom w:val="0"/>
      <w:divBdr>
        <w:top w:val="none" w:sz="0" w:space="0" w:color="auto"/>
        <w:left w:val="none" w:sz="0" w:space="0" w:color="auto"/>
        <w:bottom w:val="none" w:sz="0" w:space="0" w:color="auto"/>
        <w:right w:val="none" w:sz="0" w:space="0" w:color="auto"/>
      </w:divBdr>
    </w:div>
    <w:div w:id="1038776595">
      <w:bodyDiv w:val="1"/>
      <w:marLeft w:val="0"/>
      <w:marRight w:val="0"/>
      <w:marTop w:val="0"/>
      <w:marBottom w:val="0"/>
      <w:divBdr>
        <w:top w:val="none" w:sz="0" w:space="0" w:color="auto"/>
        <w:left w:val="none" w:sz="0" w:space="0" w:color="auto"/>
        <w:bottom w:val="none" w:sz="0" w:space="0" w:color="auto"/>
        <w:right w:val="none" w:sz="0" w:space="0" w:color="auto"/>
      </w:divBdr>
    </w:div>
    <w:div w:id="1038898753">
      <w:bodyDiv w:val="1"/>
      <w:marLeft w:val="0"/>
      <w:marRight w:val="0"/>
      <w:marTop w:val="0"/>
      <w:marBottom w:val="0"/>
      <w:divBdr>
        <w:top w:val="none" w:sz="0" w:space="0" w:color="auto"/>
        <w:left w:val="none" w:sz="0" w:space="0" w:color="auto"/>
        <w:bottom w:val="none" w:sz="0" w:space="0" w:color="auto"/>
        <w:right w:val="none" w:sz="0" w:space="0" w:color="auto"/>
      </w:divBdr>
    </w:div>
    <w:div w:id="1038973911">
      <w:bodyDiv w:val="1"/>
      <w:marLeft w:val="0"/>
      <w:marRight w:val="0"/>
      <w:marTop w:val="0"/>
      <w:marBottom w:val="0"/>
      <w:divBdr>
        <w:top w:val="none" w:sz="0" w:space="0" w:color="auto"/>
        <w:left w:val="none" w:sz="0" w:space="0" w:color="auto"/>
        <w:bottom w:val="none" w:sz="0" w:space="0" w:color="auto"/>
        <w:right w:val="none" w:sz="0" w:space="0" w:color="auto"/>
      </w:divBdr>
    </w:div>
    <w:div w:id="1039166860">
      <w:bodyDiv w:val="1"/>
      <w:marLeft w:val="0"/>
      <w:marRight w:val="0"/>
      <w:marTop w:val="0"/>
      <w:marBottom w:val="0"/>
      <w:divBdr>
        <w:top w:val="none" w:sz="0" w:space="0" w:color="auto"/>
        <w:left w:val="none" w:sz="0" w:space="0" w:color="auto"/>
        <w:bottom w:val="none" w:sz="0" w:space="0" w:color="auto"/>
        <w:right w:val="none" w:sz="0" w:space="0" w:color="auto"/>
      </w:divBdr>
    </w:div>
    <w:div w:id="1039234964">
      <w:bodyDiv w:val="1"/>
      <w:marLeft w:val="0"/>
      <w:marRight w:val="0"/>
      <w:marTop w:val="0"/>
      <w:marBottom w:val="0"/>
      <w:divBdr>
        <w:top w:val="none" w:sz="0" w:space="0" w:color="auto"/>
        <w:left w:val="none" w:sz="0" w:space="0" w:color="auto"/>
        <w:bottom w:val="none" w:sz="0" w:space="0" w:color="auto"/>
        <w:right w:val="none" w:sz="0" w:space="0" w:color="auto"/>
      </w:divBdr>
    </w:div>
    <w:div w:id="1039670343">
      <w:bodyDiv w:val="1"/>
      <w:marLeft w:val="0"/>
      <w:marRight w:val="0"/>
      <w:marTop w:val="0"/>
      <w:marBottom w:val="0"/>
      <w:divBdr>
        <w:top w:val="none" w:sz="0" w:space="0" w:color="auto"/>
        <w:left w:val="none" w:sz="0" w:space="0" w:color="auto"/>
        <w:bottom w:val="none" w:sz="0" w:space="0" w:color="auto"/>
        <w:right w:val="none" w:sz="0" w:space="0" w:color="auto"/>
      </w:divBdr>
    </w:div>
    <w:div w:id="1039821531">
      <w:bodyDiv w:val="1"/>
      <w:marLeft w:val="0"/>
      <w:marRight w:val="0"/>
      <w:marTop w:val="0"/>
      <w:marBottom w:val="0"/>
      <w:divBdr>
        <w:top w:val="none" w:sz="0" w:space="0" w:color="auto"/>
        <w:left w:val="none" w:sz="0" w:space="0" w:color="auto"/>
        <w:bottom w:val="none" w:sz="0" w:space="0" w:color="auto"/>
        <w:right w:val="none" w:sz="0" w:space="0" w:color="auto"/>
      </w:divBdr>
    </w:div>
    <w:div w:id="1039821533">
      <w:bodyDiv w:val="1"/>
      <w:marLeft w:val="0"/>
      <w:marRight w:val="0"/>
      <w:marTop w:val="0"/>
      <w:marBottom w:val="0"/>
      <w:divBdr>
        <w:top w:val="none" w:sz="0" w:space="0" w:color="auto"/>
        <w:left w:val="none" w:sz="0" w:space="0" w:color="auto"/>
        <w:bottom w:val="none" w:sz="0" w:space="0" w:color="auto"/>
        <w:right w:val="none" w:sz="0" w:space="0" w:color="auto"/>
      </w:divBdr>
    </w:div>
    <w:div w:id="1039862109">
      <w:bodyDiv w:val="1"/>
      <w:marLeft w:val="0"/>
      <w:marRight w:val="0"/>
      <w:marTop w:val="0"/>
      <w:marBottom w:val="0"/>
      <w:divBdr>
        <w:top w:val="none" w:sz="0" w:space="0" w:color="auto"/>
        <w:left w:val="none" w:sz="0" w:space="0" w:color="auto"/>
        <w:bottom w:val="none" w:sz="0" w:space="0" w:color="auto"/>
        <w:right w:val="none" w:sz="0" w:space="0" w:color="auto"/>
      </w:divBdr>
    </w:div>
    <w:div w:id="1039936708">
      <w:bodyDiv w:val="1"/>
      <w:marLeft w:val="0"/>
      <w:marRight w:val="0"/>
      <w:marTop w:val="0"/>
      <w:marBottom w:val="0"/>
      <w:divBdr>
        <w:top w:val="none" w:sz="0" w:space="0" w:color="auto"/>
        <w:left w:val="none" w:sz="0" w:space="0" w:color="auto"/>
        <w:bottom w:val="none" w:sz="0" w:space="0" w:color="auto"/>
        <w:right w:val="none" w:sz="0" w:space="0" w:color="auto"/>
      </w:divBdr>
    </w:div>
    <w:div w:id="1040009373">
      <w:bodyDiv w:val="1"/>
      <w:marLeft w:val="0"/>
      <w:marRight w:val="0"/>
      <w:marTop w:val="0"/>
      <w:marBottom w:val="0"/>
      <w:divBdr>
        <w:top w:val="none" w:sz="0" w:space="0" w:color="auto"/>
        <w:left w:val="none" w:sz="0" w:space="0" w:color="auto"/>
        <w:bottom w:val="none" w:sz="0" w:space="0" w:color="auto"/>
        <w:right w:val="none" w:sz="0" w:space="0" w:color="auto"/>
      </w:divBdr>
    </w:div>
    <w:div w:id="1040014977">
      <w:bodyDiv w:val="1"/>
      <w:marLeft w:val="0"/>
      <w:marRight w:val="0"/>
      <w:marTop w:val="0"/>
      <w:marBottom w:val="0"/>
      <w:divBdr>
        <w:top w:val="none" w:sz="0" w:space="0" w:color="auto"/>
        <w:left w:val="none" w:sz="0" w:space="0" w:color="auto"/>
        <w:bottom w:val="none" w:sz="0" w:space="0" w:color="auto"/>
        <w:right w:val="none" w:sz="0" w:space="0" w:color="auto"/>
      </w:divBdr>
    </w:div>
    <w:div w:id="1040126715">
      <w:bodyDiv w:val="1"/>
      <w:marLeft w:val="0"/>
      <w:marRight w:val="0"/>
      <w:marTop w:val="0"/>
      <w:marBottom w:val="0"/>
      <w:divBdr>
        <w:top w:val="none" w:sz="0" w:space="0" w:color="auto"/>
        <w:left w:val="none" w:sz="0" w:space="0" w:color="auto"/>
        <w:bottom w:val="none" w:sz="0" w:space="0" w:color="auto"/>
        <w:right w:val="none" w:sz="0" w:space="0" w:color="auto"/>
      </w:divBdr>
    </w:div>
    <w:div w:id="1040130765">
      <w:bodyDiv w:val="1"/>
      <w:marLeft w:val="0"/>
      <w:marRight w:val="0"/>
      <w:marTop w:val="0"/>
      <w:marBottom w:val="0"/>
      <w:divBdr>
        <w:top w:val="none" w:sz="0" w:space="0" w:color="auto"/>
        <w:left w:val="none" w:sz="0" w:space="0" w:color="auto"/>
        <w:bottom w:val="none" w:sz="0" w:space="0" w:color="auto"/>
        <w:right w:val="none" w:sz="0" w:space="0" w:color="auto"/>
      </w:divBdr>
    </w:div>
    <w:div w:id="1040208899">
      <w:bodyDiv w:val="1"/>
      <w:marLeft w:val="0"/>
      <w:marRight w:val="0"/>
      <w:marTop w:val="0"/>
      <w:marBottom w:val="0"/>
      <w:divBdr>
        <w:top w:val="none" w:sz="0" w:space="0" w:color="auto"/>
        <w:left w:val="none" w:sz="0" w:space="0" w:color="auto"/>
        <w:bottom w:val="none" w:sz="0" w:space="0" w:color="auto"/>
        <w:right w:val="none" w:sz="0" w:space="0" w:color="auto"/>
      </w:divBdr>
    </w:div>
    <w:div w:id="1040278170">
      <w:bodyDiv w:val="1"/>
      <w:marLeft w:val="0"/>
      <w:marRight w:val="0"/>
      <w:marTop w:val="0"/>
      <w:marBottom w:val="0"/>
      <w:divBdr>
        <w:top w:val="none" w:sz="0" w:space="0" w:color="auto"/>
        <w:left w:val="none" w:sz="0" w:space="0" w:color="auto"/>
        <w:bottom w:val="none" w:sz="0" w:space="0" w:color="auto"/>
        <w:right w:val="none" w:sz="0" w:space="0" w:color="auto"/>
      </w:divBdr>
    </w:div>
    <w:div w:id="1040285511">
      <w:bodyDiv w:val="1"/>
      <w:marLeft w:val="0"/>
      <w:marRight w:val="0"/>
      <w:marTop w:val="0"/>
      <w:marBottom w:val="0"/>
      <w:divBdr>
        <w:top w:val="none" w:sz="0" w:space="0" w:color="auto"/>
        <w:left w:val="none" w:sz="0" w:space="0" w:color="auto"/>
        <w:bottom w:val="none" w:sz="0" w:space="0" w:color="auto"/>
        <w:right w:val="none" w:sz="0" w:space="0" w:color="auto"/>
      </w:divBdr>
    </w:div>
    <w:div w:id="1040318811">
      <w:bodyDiv w:val="1"/>
      <w:marLeft w:val="0"/>
      <w:marRight w:val="0"/>
      <w:marTop w:val="0"/>
      <w:marBottom w:val="0"/>
      <w:divBdr>
        <w:top w:val="none" w:sz="0" w:space="0" w:color="auto"/>
        <w:left w:val="none" w:sz="0" w:space="0" w:color="auto"/>
        <w:bottom w:val="none" w:sz="0" w:space="0" w:color="auto"/>
        <w:right w:val="none" w:sz="0" w:space="0" w:color="auto"/>
      </w:divBdr>
    </w:div>
    <w:div w:id="1040395725">
      <w:bodyDiv w:val="1"/>
      <w:marLeft w:val="0"/>
      <w:marRight w:val="0"/>
      <w:marTop w:val="0"/>
      <w:marBottom w:val="0"/>
      <w:divBdr>
        <w:top w:val="none" w:sz="0" w:space="0" w:color="auto"/>
        <w:left w:val="none" w:sz="0" w:space="0" w:color="auto"/>
        <w:bottom w:val="none" w:sz="0" w:space="0" w:color="auto"/>
        <w:right w:val="none" w:sz="0" w:space="0" w:color="auto"/>
      </w:divBdr>
    </w:div>
    <w:div w:id="1040401508">
      <w:bodyDiv w:val="1"/>
      <w:marLeft w:val="0"/>
      <w:marRight w:val="0"/>
      <w:marTop w:val="0"/>
      <w:marBottom w:val="0"/>
      <w:divBdr>
        <w:top w:val="none" w:sz="0" w:space="0" w:color="auto"/>
        <w:left w:val="none" w:sz="0" w:space="0" w:color="auto"/>
        <w:bottom w:val="none" w:sz="0" w:space="0" w:color="auto"/>
        <w:right w:val="none" w:sz="0" w:space="0" w:color="auto"/>
      </w:divBdr>
    </w:div>
    <w:div w:id="1040517259">
      <w:bodyDiv w:val="1"/>
      <w:marLeft w:val="0"/>
      <w:marRight w:val="0"/>
      <w:marTop w:val="0"/>
      <w:marBottom w:val="0"/>
      <w:divBdr>
        <w:top w:val="none" w:sz="0" w:space="0" w:color="auto"/>
        <w:left w:val="none" w:sz="0" w:space="0" w:color="auto"/>
        <w:bottom w:val="none" w:sz="0" w:space="0" w:color="auto"/>
        <w:right w:val="none" w:sz="0" w:space="0" w:color="auto"/>
      </w:divBdr>
    </w:div>
    <w:div w:id="1040591799">
      <w:bodyDiv w:val="1"/>
      <w:marLeft w:val="0"/>
      <w:marRight w:val="0"/>
      <w:marTop w:val="0"/>
      <w:marBottom w:val="0"/>
      <w:divBdr>
        <w:top w:val="none" w:sz="0" w:space="0" w:color="auto"/>
        <w:left w:val="none" w:sz="0" w:space="0" w:color="auto"/>
        <w:bottom w:val="none" w:sz="0" w:space="0" w:color="auto"/>
        <w:right w:val="none" w:sz="0" w:space="0" w:color="auto"/>
      </w:divBdr>
    </w:div>
    <w:div w:id="1040738067">
      <w:bodyDiv w:val="1"/>
      <w:marLeft w:val="0"/>
      <w:marRight w:val="0"/>
      <w:marTop w:val="0"/>
      <w:marBottom w:val="0"/>
      <w:divBdr>
        <w:top w:val="none" w:sz="0" w:space="0" w:color="auto"/>
        <w:left w:val="none" w:sz="0" w:space="0" w:color="auto"/>
        <w:bottom w:val="none" w:sz="0" w:space="0" w:color="auto"/>
        <w:right w:val="none" w:sz="0" w:space="0" w:color="auto"/>
      </w:divBdr>
    </w:div>
    <w:div w:id="1040858604">
      <w:bodyDiv w:val="1"/>
      <w:marLeft w:val="0"/>
      <w:marRight w:val="0"/>
      <w:marTop w:val="0"/>
      <w:marBottom w:val="0"/>
      <w:divBdr>
        <w:top w:val="none" w:sz="0" w:space="0" w:color="auto"/>
        <w:left w:val="none" w:sz="0" w:space="0" w:color="auto"/>
        <w:bottom w:val="none" w:sz="0" w:space="0" w:color="auto"/>
        <w:right w:val="none" w:sz="0" w:space="0" w:color="auto"/>
      </w:divBdr>
    </w:div>
    <w:div w:id="1040936695">
      <w:bodyDiv w:val="1"/>
      <w:marLeft w:val="0"/>
      <w:marRight w:val="0"/>
      <w:marTop w:val="0"/>
      <w:marBottom w:val="0"/>
      <w:divBdr>
        <w:top w:val="none" w:sz="0" w:space="0" w:color="auto"/>
        <w:left w:val="none" w:sz="0" w:space="0" w:color="auto"/>
        <w:bottom w:val="none" w:sz="0" w:space="0" w:color="auto"/>
        <w:right w:val="none" w:sz="0" w:space="0" w:color="auto"/>
      </w:divBdr>
    </w:div>
    <w:div w:id="1041131168">
      <w:bodyDiv w:val="1"/>
      <w:marLeft w:val="0"/>
      <w:marRight w:val="0"/>
      <w:marTop w:val="0"/>
      <w:marBottom w:val="0"/>
      <w:divBdr>
        <w:top w:val="none" w:sz="0" w:space="0" w:color="auto"/>
        <w:left w:val="none" w:sz="0" w:space="0" w:color="auto"/>
        <w:bottom w:val="none" w:sz="0" w:space="0" w:color="auto"/>
        <w:right w:val="none" w:sz="0" w:space="0" w:color="auto"/>
      </w:divBdr>
    </w:div>
    <w:div w:id="1041243613">
      <w:bodyDiv w:val="1"/>
      <w:marLeft w:val="0"/>
      <w:marRight w:val="0"/>
      <w:marTop w:val="0"/>
      <w:marBottom w:val="0"/>
      <w:divBdr>
        <w:top w:val="none" w:sz="0" w:space="0" w:color="auto"/>
        <w:left w:val="none" w:sz="0" w:space="0" w:color="auto"/>
        <w:bottom w:val="none" w:sz="0" w:space="0" w:color="auto"/>
        <w:right w:val="none" w:sz="0" w:space="0" w:color="auto"/>
      </w:divBdr>
    </w:div>
    <w:div w:id="1041321668">
      <w:bodyDiv w:val="1"/>
      <w:marLeft w:val="0"/>
      <w:marRight w:val="0"/>
      <w:marTop w:val="0"/>
      <w:marBottom w:val="0"/>
      <w:divBdr>
        <w:top w:val="none" w:sz="0" w:space="0" w:color="auto"/>
        <w:left w:val="none" w:sz="0" w:space="0" w:color="auto"/>
        <w:bottom w:val="none" w:sz="0" w:space="0" w:color="auto"/>
        <w:right w:val="none" w:sz="0" w:space="0" w:color="auto"/>
      </w:divBdr>
    </w:div>
    <w:div w:id="1041322097">
      <w:bodyDiv w:val="1"/>
      <w:marLeft w:val="0"/>
      <w:marRight w:val="0"/>
      <w:marTop w:val="0"/>
      <w:marBottom w:val="0"/>
      <w:divBdr>
        <w:top w:val="none" w:sz="0" w:space="0" w:color="auto"/>
        <w:left w:val="none" w:sz="0" w:space="0" w:color="auto"/>
        <w:bottom w:val="none" w:sz="0" w:space="0" w:color="auto"/>
        <w:right w:val="none" w:sz="0" w:space="0" w:color="auto"/>
      </w:divBdr>
    </w:div>
    <w:div w:id="1041441632">
      <w:bodyDiv w:val="1"/>
      <w:marLeft w:val="0"/>
      <w:marRight w:val="0"/>
      <w:marTop w:val="0"/>
      <w:marBottom w:val="0"/>
      <w:divBdr>
        <w:top w:val="none" w:sz="0" w:space="0" w:color="auto"/>
        <w:left w:val="none" w:sz="0" w:space="0" w:color="auto"/>
        <w:bottom w:val="none" w:sz="0" w:space="0" w:color="auto"/>
        <w:right w:val="none" w:sz="0" w:space="0" w:color="auto"/>
      </w:divBdr>
    </w:div>
    <w:div w:id="1041442270">
      <w:bodyDiv w:val="1"/>
      <w:marLeft w:val="0"/>
      <w:marRight w:val="0"/>
      <w:marTop w:val="0"/>
      <w:marBottom w:val="0"/>
      <w:divBdr>
        <w:top w:val="none" w:sz="0" w:space="0" w:color="auto"/>
        <w:left w:val="none" w:sz="0" w:space="0" w:color="auto"/>
        <w:bottom w:val="none" w:sz="0" w:space="0" w:color="auto"/>
        <w:right w:val="none" w:sz="0" w:space="0" w:color="auto"/>
      </w:divBdr>
    </w:div>
    <w:div w:id="1041515995">
      <w:bodyDiv w:val="1"/>
      <w:marLeft w:val="0"/>
      <w:marRight w:val="0"/>
      <w:marTop w:val="0"/>
      <w:marBottom w:val="0"/>
      <w:divBdr>
        <w:top w:val="none" w:sz="0" w:space="0" w:color="auto"/>
        <w:left w:val="none" w:sz="0" w:space="0" w:color="auto"/>
        <w:bottom w:val="none" w:sz="0" w:space="0" w:color="auto"/>
        <w:right w:val="none" w:sz="0" w:space="0" w:color="auto"/>
      </w:divBdr>
    </w:div>
    <w:div w:id="1041590696">
      <w:bodyDiv w:val="1"/>
      <w:marLeft w:val="0"/>
      <w:marRight w:val="0"/>
      <w:marTop w:val="0"/>
      <w:marBottom w:val="0"/>
      <w:divBdr>
        <w:top w:val="none" w:sz="0" w:space="0" w:color="auto"/>
        <w:left w:val="none" w:sz="0" w:space="0" w:color="auto"/>
        <w:bottom w:val="none" w:sz="0" w:space="0" w:color="auto"/>
        <w:right w:val="none" w:sz="0" w:space="0" w:color="auto"/>
      </w:divBdr>
    </w:div>
    <w:div w:id="1041594994">
      <w:bodyDiv w:val="1"/>
      <w:marLeft w:val="0"/>
      <w:marRight w:val="0"/>
      <w:marTop w:val="0"/>
      <w:marBottom w:val="0"/>
      <w:divBdr>
        <w:top w:val="none" w:sz="0" w:space="0" w:color="auto"/>
        <w:left w:val="none" w:sz="0" w:space="0" w:color="auto"/>
        <w:bottom w:val="none" w:sz="0" w:space="0" w:color="auto"/>
        <w:right w:val="none" w:sz="0" w:space="0" w:color="auto"/>
      </w:divBdr>
    </w:div>
    <w:div w:id="1041634418">
      <w:bodyDiv w:val="1"/>
      <w:marLeft w:val="0"/>
      <w:marRight w:val="0"/>
      <w:marTop w:val="0"/>
      <w:marBottom w:val="0"/>
      <w:divBdr>
        <w:top w:val="none" w:sz="0" w:space="0" w:color="auto"/>
        <w:left w:val="none" w:sz="0" w:space="0" w:color="auto"/>
        <w:bottom w:val="none" w:sz="0" w:space="0" w:color="auto"/>
        <w:right w:val="none" w:sz="0" w:space="0" w:color="auto"/>
      </w:divBdr>
    </w:div>
    <w:div w:id="1041709559">
      <w:bodyDiv w:val="1"/>
      <w:marLeft w:val="0"/>
      <w:marRight w:val="0"/>
      <w:marTop w:val="0"/>
      <w:marBottom w:val="0"/>
      <w:divBdr>
        <w:top w:val="none" w:sz="0" w:space="0" w:color="auto"/>
        <w:left w:val="none" w:sz="0" w:space="0" w:color="auto"/>
        <w:bottom w:val="none" w:sz="0" w:space="0" w:color="auto"/>
        <w:right w:val="none" w:sz="0" w:space="0" w:color="auto"/>
      </w:divBdr>
    </w:div>
    <w:div w:id="1041711582">
      <w:bodyDiv w:val="1"/>
      <w:marLeft w:val="0"/>
      <w:marRight w:val="0"/>
      <w:marTop w:val="0"/>
      <w:marBottom w:val="0"/>
      <w:divBdr>
        <w:top w:val="none" w:sz="0" w:space="0" w:color="auto"/>
        <w:left w:val="none" w:sz="0" w:space="0" w:color="auto"/>
        <w:bottom w:val="none" w:sz="0" w:space="0" w:color="auto"/>
        <w:right w:val="none" w:sz="0" w:space="0" w:color="auto"/>
      </w:divBdr>
    </w:div>
    <w:div w:id="1041781896">
      <w:bodyDiv w:val="1"/>
      <w:marLeft w:val="0"/>
      <w:marRight w:val="0"/>
      <w:marTop w:val="0"/>
      <w:marBottom w:val="0"/>
      <w:divBdr>
        <w:top w:val="none" w:sz="0" w:space="0" w:color="auto"/>
        <w:left w:val="none" w:sz="0" w:space="0" w:color="auto"/>
        <w:bottom w:val="none" w:sz="0" w:space="0" w:color="auto"/>
        <w:right w:val="none" w:sz="0" w:space="0" w:color="auto"/>
      </w:divBdr>
    </w:div>
    <w:div w:id="1041783617">
      <w:bodyDiv w:val="1"/>
      <w:marLeft w:val="0"/>
      <w:marRight w:val="0"/>
      <w:marTop w:val="0"/>
      <w:marBottom w:val="0"/>
      <w:divBdr>
        <w:top w:val="none" w:sz="0" w:space="0" w:color="auto"/>
        <w:left w:val="none" w:sz="0" w:space="0" w:color="auto"/>
        <w:bottom w:val="none" w:sz="0" w:space="0" w:color="auto"/>
        <w:right w:val="none" w:sz="0" w:space="0" w:color="auto"/>
      </w:divBdr>
    </w:div>
    <w:div w:id="1041828777">
      <w:bodyDiv w:val="1"/>
      <w:marLeft w:val="0"/>
      <w:marRight w:val="0"/>
      <w:marTop w:val="0"/>
      <w:marBottom w:val="0"/>
      <w:divBdr>
        <w:top w:val="none" w:sz="0" w:space="0" w:color="auto"/>
        <w:left w:val="none" w:sz="0" w:space="0" w:color="auto"/>
        <w:bottom w:val="none" w:sz="0" w:space="0" w:color="auto"/>
        <w:right w:val="none" w:sz="0" w:space="0" w:color="auto"/>
      </w:divBdr>
    </w:div>
    <w:div w:id="1041831260">
      <w:bodyDiv w:val="1"/>
      <w:marLeft w:val="0"/>
      <w:marRight w:val="0"/>
      <w:marTop w:val="0"/>
      <w:marBottom w:val="0"/>
      <w:divBdr>
        <w:top w:val="none" w:sz="0" w:space="0" w:color="auto"/>
        <w:left w:val="none" w:sz="0" w:space="0" w:color="auto"/>
        <w:bottom w:val="none" w:sz="0" w:space="0" w:color="auto"/>
        <w:right w:val="none" w:sz="0" w:space="0" w:color="auto"/>
      </w:divBdr>
    </w:div>
    <w:div w:id="1041899311">
      <w:bodyDiv w:val="1"/>
      <w:marLeft w:val="0"/>
      <w:marRight w:val="0"/>
      <w:marTop w:val="0"/>
      <w:marBottom w:val="0"/>
      <w:divBdr>
        <w:top w:val="none" w:sz="0" w:space="0" w:color="auto"/>
        <w:left w:val="none" w:sz="0" w:space="0" w:color="auto"/>
        <w:bottom w:val="none" w:sz="0" w:space="0" w:color="auto"/>
        <w:right w:val="none" w:sz="0" w:space="0" w:color="auto"/>
      </w:divBdr>
    </w:div>
    <w:div w:id="1041900900">
      <w:bodyDiv w:val="1"/>
      <w:marLeft w:val="0"/>
      <w:marRight w:val="0"/>
      <w:marTop w:val="0"/>
      <w:marBottom w:val="0"/>
      <w:divBdr>
        <w:top w:val="none" w:sz="0" w:space="0" w:color="auto"/>
        <w:left w:val="none" w:sz="0" w:space="0" w:color="auto"/>
        <w:bottom w:val="none" w:sz="0" w:space="0" w:color="auto"/>
        <w:right w:val="none" w:sz="0" w:space="0" w:color="auto"/>
      </w:divBdr>
    </w:div>
    <w:div w:id="1041901716">
      <w:bodyDiv w:val="1"/>
      <w:marLeft w:val="0"/>
      <w:marRight w:val="0"/>
      <w:marTop w:val="0"/>
      <w:marBottom w:val="0"/>
      <w:divBdr>
        <w:top w:val="none" w:sz="0" w:space="0" w:color="auto"/>
        <w:left w:val="none" w:sz="0" w:space="0" w:color="auto"/>
        <w:bottom w:val="none" w:sz="0" w:space="0" w:color="auto"/>
        <w:right w:val="none" w:sz="0" w:space="0" w:color="auto"/>
      </w:divBdr>
    </w:div>
    <w:div w:id="1042097568">
      <w:bodyDiv w:val="1"/>
      <w:marLeft w:val="0"/>
      <w:marRight w:val="0"/>
      <w:marTop w:val="0"/>
      <w:marBottom w:val="0"/>
      <w:divBdr>
        <w:top w:val="none" w:sz="0" w:space="0" w:color="auto"/>
        <w:left w:val="none" w:sz="0" w:space="0" w:color="auto"/>
        <w:bottom w:val="none" w:sz="0" w:space="0" w:color="auto"/>
        <w:right w:val="none" w:sz="0" w:space="0" w:color="auto"/>
      </w:divBdr>
    </w:div>
    <w:div w:id="1042170860">
      <w:bodyDiv w:val="1"/>
      <w:marLeft w:val="0"/>
      <w:marRight w:val="0"/>
      <w:marTop w:val="0"/>
      <w:marBottom w:val="0"/>
      <w:divBdr>
        <w:top w:val="none" w:sz="0" w:space="0" w:color="auto"/>
        <w:left w:val="none" w:sz="0" w:space="0" w:color="auto"/>
        <w:bottom w:val="none" w:sz="0" w:space="0" w:color="auto"/>
        <w:right w:val="none" w:sz="0" w:space="0" w:color="auto"/>
      </w:divBdr>
    </w:div>
    <w:div w:id="1042171225">
      <w:bodyDiv w:val="1"/>
      <w:marLeft w:val="0"/>
      <w:marRight w:val="0"/>
      <w:marTop w:val="0"/>
      <w:marBottom w:val="0"/>
      <w:divBdr>
        <w:top w:val="none" w:sz="0" w:space="0" w:color="auto"/>
        <w:left w:val="none" w:sz="0" w:space="0" w:color="auto"/>
        <w:bottom w:val="none" w:sz="0" w:space="0" w:color="auto"/>
        <w:right w:val="none" w:sz="0" w:space="0" w:color="auto"/>
      </w:divBdr>
    </w:div>
    <w:div w:id="1042243687">
      <w:bodyDiv w:val="1"/>
      <w:marLeft w:val="0"/>
      <w:marRight w:val="0"/>
      <w:marTop w:val="0"/>
      <w:marBottom w:val="0"/>
      <w:divBdr>
        <w:top w:val="none" w:sz="0" w:space="0" w:color="auto"/>
        <w:left w:val="none" w:sz="0" w:space="0" w:color="auto"/>
        <w:bottom w:val="none" w:sz="0" w:space="0" w:color="auto"/>
        <w:right w:val="none" w:sz="0" w:space="0" w:color="auto"/>
      </w:divBdr>
    </w:div>
    <w:div w:id="1042244098">
      <w:bodyDiv w:val="1"/>
      <w:marLeft w:val="0"/>
      <w:marRight w:val="0"/>
      <w:marTop w:val="0"/>
      <w:marBottom w:val="0"/>
      <w:divBdr>
        <w:top w:val="none" w:sz="0" w:space="0" w:color="auto"/>
        <w:left w:val="none" w:sz="0" w:space="0" w:color="auto"/>
        <w:bottom w:val="none" w:sz="0" w:space="0" w:color="auto"/>
        <w:right w:val="none" w:sz="0" w:space="0" w:color="auto"/>
      </w:divBdr>
    </w:div>
    <w:div w:id="1042247101">
      <w:bodyDiv w:val="1"/>
      <w:marLeft w:val="0"/>
      <w:marRight w:val="0"/>
      <w:marTop w:val="0"/>
      <w:marBottom w:val="0"/>
      <w:divBdr>
        <w:top w:val="none" w:sz="0" w:space="0" w:color="auto"/>
        <w:left w:val="none" w:sz="0" w:space="0" w:color="auto"/>
        <w:bottom w:val="none" w:sz="0" w:space="0" w:color="auto"/>
        <w:right w:val="none" w:sz="0" w:space="0" w:color="auto"/>
      </w:divBdr>
    </w:div>
    <w:div w:id="1042250211">
      <w:bodyDiv w:val="1"/>
      <w:marLeft w:val="0"/>
      <w:marRight w:val="0"/>
      <w:marTop w:val="0"/>
      <w:marBottom w:val="0"/>
      <w:divBdr>
        <w:top w:val="none" w:sz="0" w:space="0" w:color="auto"/>
        <w:left w:val="none" w:sz="0" w:space="0" w:color="auto"/>
        <w:bottom w:val="none" w:sz="0" w:space="0" w:color="auto"/>
        <w:right w:val="none" w:sz="0" w:space="0" w:color="auto"/>
      </w:divBdr>
    </w:div>
    <w:div w:id="1042368519">
      <w:bodyDiv w:val="1"/>
      <w:marLeft w:val="0"/>
      <w:marRight w:val="0"/>
      <w:marTop w:val="0"/>
      <w:marBottom w:val="0"/>
      <w:divBdr>
        <w:top w:val="none" w:sz="0" w:space="0" w:color="auto"/>
        <w:left w:val="none" w:sz="0" w:space="0" w:color="auto"/>
        <w:bottom w:val="none" w:sz="0" w:space="0" w:color="auto"/>
        <w:right w:val="none" w:sz="0" w:space="0" w:color="auto"/>
      </w:divBdr>
    </w:div>
    <w:div w:id="1042511203">
      <w:bodyDiv w:val="1"/>
      <w:marLeft w:val="0"/>
      <w:marRight w:val="0"/>
      <w:marTop w:val="0"/>
      <w:marBottom w:val="0"/>
      <w:divBdr>
        <w:top w:val="none" w:sz="0" w:space="0" w:color="auto"/>
        <w:left w:val="none" w:sz="0" w:space="0" w:color="auto"/>
        <w:bottom w:val="none" w:sz="0" w:space="0" w:color="auto"/>
        <w:right w:val="none" w:sz="0" w:space="0" w:color="auto"/>
      </w:divBdr>
    </w:div>
    <w:div w:id="1042513838">
      <w:bodyDiv w:val="1"/>
      <w:marLeft w:val="0"/>
      <w:marRight w:val="0"/>
      <w:marTop w:val="0"/>
      <w:marBottom w:val="0"/>
      <w:divBdr>
        <w:top w:val="none" w:sz="0" w:space="0" w:color="auto"/>
        <w:left w:val="none" w:sz="0" w:space="0" w:color="auto"/>
        <w:bottom w:val="none" w:sz="0" w:space="0" w:color="auto"/>
        <w:right w:val="none" w:sz="0" w:space="0" w:color="auto"/>
      </w:divBdr>
    </w:div>
    <w:div w:id="1042559943">
      <w:bodyDiv w:val="1"/>
      <w:marLeft w:val="0"/>
      <w:marRight w:val="0"/>
      <w:marTop w:val="0"/>
      <w:marBottom w:val="0"/>
      <w:divBdr>
        <w:top w:val="none" w:sz="0" w:space="0" w:color="auto"/>
        <w:left w:val="none" w:sz="0" w:space="0" w:color="auto"/>
        <w:bottom w:val="none" w:sz="0" w:space="0" w:color="auto"/>
        <w:right w:val="none" w:sz="0" w:space="0" w:color="auto"/>
      </w:divBdr>
    </w:div>
    <w:div w:id="1042680793">
      <w:bodyDiv w:val="1"/>
      <w:marLeft w:val="0"/>
      <w:marRight w:val="0"/>
      <w:marTop w:val="0"/>
      <w:marBottom w:val="0"/>
      <w:divBdr>
        <w:top w:val="none" w:sz="0" w:space="0" w:color="auto"/>
        <w:left w:val="none" w:sz="0" w:space="0" w:color="auto"/>
        <w:bottom w:val="none" w:sz="0" w:space="0" w:color="auto"/>
        <w:right w:val="none" w:sz="0" w:space="0" w:color="auto"/>
      </w:divBdr>
    </w:div>
    <w:div w:id="1042707493">
      <w:bodyDiv w:val="1"/>
      <w:marLeft w:val="0"/>
      <w:marRight w:val="0"/>
      <w:marTop w:val="0"/>
      <w:marBottom w:val="0"/>
      <w:divBdr>
        <w:top w:val="none" w:sz="0" w:space="0" w:color="auto"/>
        <w:left w:val="none" w:sz="0" w:space="0" w:color="auto"/>
        <w:bottom w:val="none" w:sz="0" w:space="0" w:color="auto"/>
        <w:right w:val="none" w:sz="0" w:space="0" w:color="auto"/>
      </w:divBdr>
    </w:div>
    <w:div w:id="1042900861">
      <w:bodyDiv w:val="1"/>
      <w:marLeft w:val="0"/>
      <w:marRight w:val="0"/>
      <w:marTop w:val="0"/>
      <w:marBottom w:val="0"/>
      <w:divBdr>
        <w:top w:val="none" w:sz="0" w:space="0" w:color="auto"/>
        <w:left w:val="none" w:sz="0" w:space="0" w:color="auto"/>
        <w:bottom w:val="none" w:sz="0" w:space="0" w:color="auto"/>
        <w:right w:val="none" w:sz="0" w:space="0" w:color="auto"/>
      </w:divBdr>
    </w:div>
    <w:div w:id="1042904840">
      <w:bodyDiv w:val="1"/>
      <w:marLeft w:val="0"/>
      <w:marRight w:val="0"/>
      <w:marTop w:val="0"/>
      <w:marBottom w:val="0"/>
      <w:divBdr>
        <w:top w:val="none" w:sz="0" w:space="0" w:color="auto"/>
        <w:left w:val="none" w:sz="0" w:space="0" w:color="auto"/>
        <w:bottom w:val="none" w:sz="0" w:space="0" w:color="auto"/>
        <w:right w:val="none" w:sz="0" w:space="0" w:color="auto"/>
      </w:divBdr>
    </w:div>
    <w:div w:id="1042944161">
      <w:bodyDiv w:val="1"/>
      <w:marLeft w:val="0"/>
      <w:marRight w:val="0"/>
      <w:marTop w:val="0"/>
      <w:marBottom w:val="0"/>
      <w:divBdr>
        <w:top w:val="none" w:sz="0" w:space="0" w:color="auto"/>
        <w:left w:val="none" w:sz="0" w:space="0" w:color="auto"/>
        <w:bottom w:val="none" w:sz="0" w:space="0" w:color="auto"/>
        <w:right w:val="none" w:sz="0" w:space="0" w:color="auto"/>
      </w:divBdr>
    </w:div>
    <w:div w:id="1043091518">
      <w:bodyDiv w:val="1"/>
      <w:marLeft w:val="0"/>
      <w:marRight w:val="0"/>
      <w:marTop w:val="0"/>
      <w:marBottom w:val="0"/>
      <w:divBdr>
        <w:top w:val="none" w:sz="0" w:space="0" w:color="auto"/>
        <w:left w:val="none" w:sz="0" w:space="0" w:color="auto"/>
        <w:bottom w:val="none" w:sz="0" w:space="0" w:color="auto"/>
        <w:right w:val="none" w:sz="0" w:space="0" w:color="auto"/>
      </w:divBdr>
    </w:div>
    <w:div w:id="1043137425">
      <w:bodyDiv w:val="1"/>
      <w:marLeft w:val="0"/>
      <w:marRight w:val="0"/>
      <w:marTop w:val="0"/>
      <w:marBottom w:val="0"/>
      <w:divBdr>
        <w:top w:val="none" w:sz="0" w:space="0" w:color="auto"/>
        <w:left w:val="none" w:sz="0" w:space="0" w:color="auto"/>
        <w:bottom w:val="none" w:sz="0" w:space="0" w:color="auto"/>
        <w:right w:val="none" w:sz="0" w:space="0" w:color="auto"/>
      </w:divBdr>
    </w:div>
    <w:div w:id="1043215157">
      <w:bodyDiv w:val="1"/>
      <w:marLeft w:val="0"/>
      <w:marRight w:val="0"/>
      <w:marTop w:val="0"/>
      <w:marBottom w:val="0"/>
      <w:divBdr>
        <w:top w:val="none" w:sz="0" w:space="0" w:color="auto"/>
        <w:left w:val="none" w:sz="0" w:space="0" w:color="auto"/>
        <w:bottom w:val="none" w:sz="0" w:space="0" w:color="auto"/>
        <w:right w:val="none" w:sz="0" w:space="0" w:color="auto"/>
      </w:divBdr>
    </w:div>
    <w:div w:id="1043287357">
      <w:bodyDiv w:val="1"/>
      <w:marLeft w:val="0"/>
      <w:marRight w:val="0"/>
      <w:marTop w:val="0"/>
      <w:marBottom w:val="0"/>
      <w:divBdr>
        <w:top w:val="none" w:sz="0" w:space="0" w:color="auto"/>
        <w:left w:val="none" w:sz="0" w:space="0" w:color="auto"/>
        <w:bottom w:val="none" w:sz="0" w:space="0" w:color="auto"/>
        <w:right w:val="none" w:sz="0" w:space="0" w:color="auto"/>
      </w:divBdr>
    </w:div>
    <w:div w:id="1043290766">
      <w:bodyDiv w:val="1"/>
      <w:marLeft w:val="0"/>
      <w:marRight w:val="0"/>
      <w:marTop w:val="0"/>
      <w:marBottom w:val="0"/>
      <w:divBdr>
        <w:top w:val="none" w:sz="0" w:space="0" w:color="auto"/>
        <w:left w:val="none" w:sz="0" w:space="0" w:color="auto"/>
        <w:bottom w:val="none" w:sz="0" w:space="0" w:color="auto"/>
        <w:right w:val="none" w:sz="0" w:space="0" w:color="auto"/>
      </w:divBdr>
    </w:div>
    <w:div w:id="1043292010">
      <w:bodyDiv w:val="1"/>
      <w:marLeft w:val="0"/>
      <w:marRight w:val="0"/>
      <w:marTop w:val="0"/>
      <w:marBottom w:val="0"/>
      <w:divBdr>
        <w:top w:val="none" w:sz="0" w:space="0" w:color="auto"/>
        <w:left w:val="none" w:sz="0" w:space="0" w:color="auto"/>
        <w:bottom w:val="none" w:sz="0" w:space="0" w:color="auto"/>
        <w:right w:val="none" w:sz="0" w:space="0" w:color="auto"/>
      </w:divBdr>
    </w:div>
    <w:div w:id="1043480970">
      <w:bodyDiv w:val="1"/>
      <w:marLeft w:val="0"/>
      <w:marRight w:val="0"/>
      <w:marTop w:val="0"/>
      <w:marBottom w:val="0"/>
      <w:divBdr>
        <w:top w:val="none" w:sz="0" w:space="0" w:color="auto"/>
        <w:left w:val="none" w:sz="0" w:space="0" w:color="auto"/>
        <w:bottom w:val="none" w:sz="0" w:space="0" w:color="auto"/>
        <w:right w:val="none" w:sz="0" w:space="0" w:color="auto"/>
      </w:divBdr>
    </w:div>
    <w:div w:id="1043559919">
      <w:bodyDiv w:val="1"/>
      <w:marLeft w:val="0"/>
      <w:marRight w:val="0"/>
      <w:marTop w:val="0"/>
      <w:marBottom w:val="0"/>
      <w:divBdr>
        <w:top w:val="none" w:sz="0" w:space="0" w:color="auto"/>
        <w:left w:val="none" w:sz="0" w:space="0" w:color="auto"/>
        <w:bottom w:val="none" w:sz="0" w:space="0" w:color="auto"/>
        <w:right w:val="none" w:sz="0" w:space="0" w:color="auto"/>
      </w:divBdr>
    </w:div>
    <w:div w:id="1043602413">
      <w:bodyDiv w:val="1"/>
      <w:marLeft w:val="0"/>
      <w:marRight w:val="0"/>
      <w:marTop w:val="0"/>
      <w:marBottom w:val="0"/>
      <w:divBdr>
        <w:top w:val="none" w:sz="0" w:space="0" w:color="auto"/>
        <w:left w:val="none" w:sz="0" w:space="0" w:color="auto"/>
        <w:bottom w:val="none" w:sz="0" w:space="0" w:color="auto"/>
        <w:right w:val="none" w:sz="0" w:space="0" w:color="auto"/>
      </w:divBdr>
    </w:div>
    <w:div w:id="1043672588">
      <w:bodyDiv w:val="1"/>
      <w:marLeft w:val="0"/>
      <w:marRight w:val="0"/>
      <w:marTop w:val="0"/>
      <w:marBottom w:val="0"/>
      <w:divBdr>
        <w:top w:val="none" w:sz="0" w:space="0" w:color="auto"/>
        <w:left w:val="none" w:sz="0" w:space="0" w:color="auto"/>
        <w:bottom w:val="none" w:sz="0" w:space="0" w:color="auto"/>
        <w:right w:val="none" w:sz="0" w:space="0" w:color="auto"/>
      </w:divBdr>
    </w:div>
    <w:div w:id="1043989692">
      <w:bodyDiv w:val="1"/>
      <w:marLeft w:val="0"/>
      <w:marRight w:val="0"/>
      <w:marTop w:val="0"/>
      <w:marBottom w:val="0"/>
      <w:divBdr>
        <w:top w:val="none" w:sz="0" w:space="0" w:color="auto"/>
        <w:left w:val="none" w:sz="0" w:space="0" w:color="auto"/>
        <w:bottom w:val="none" w:sz="0" w:space="0" w:color="auto"/>
        <w:right w:val="none" w:sz="0" w:space="0" w:color="auto"/>
      </w:divBdr>
    </w:div>
    <w:div w:id="1044016651">
      <w:bodyDiv w:val="1"/>
      <w:marLeft w:val="0"/>
      <w:marRight w:val="0"/>
      <w:marTop w:val="0"/>
      <w:marBottom w:val="0"/>
      <w:divBdr>
        <w:top w:val="none" w:sz="0" w:space="0" w:color="auto"/>
        <w:left w:val="none" w:sz="0" w:space="0" w:color="auto"/>
        <w:bottom w:val="none" w:sz="0" w:space="0" w:color="auto"/>
        <w:right w:val="none" w:sz="0" w:space="0" w:color="auto"/>
      </w:divBdr>
    </w:div>
    <w:div w:id="1044063371">
      <w:bodyDiv w:val="1"/>
      <w:marLeft w:val="0"/>
      <w:marRight w:val="0"/>
      <w:marTop w:val="0"/>
      <w:marBottom w:val="0"/>
      <w:divBdr>
        <w:top w:val="none" w:sz="0" w:space="0" w:color="auto"/>
        <w:left w:val="none" w:sz="0" w:space="0" w:color="auto"/>
        <w:bottom w:val="none" w:sz="0" w:space="0" w:color="auto"/>
        <w:right w:val="none" w:sz="0" w:space="0" w:color="auto"/>
      </w:divBdr>
    </w:div>
    <w:div w:id="1044064725">
      <w:bodyDiv w:val="1"/>
      <w:marLeft w:val="0"/>
      <w:marRight w:val="0"/>
      <w:marTop w:val="0"/>
      <w:marBottom w:val="0"/>
      <w:divBdr>
        <w:top w:val="none" w:sz="0" w:space="0" w:color="auto"/>
        <w:left w:val="none" w:sz="0" w:space="0" w:color="auto"/>
        <w:bottom w:val="none" w:sz="0" w:space="0" w:color="auto"/>
        <w:right w:val="none" w:sz="0" w:space="0" w:color="auto"/>
      </w:divBdr>
    </w:div>
    <w:div w:id="1044405563">
      <w:bodyDiv w:val="1"/>
      <w:marLeft w:val="0"/>
      <w:marRight w:val="0"/>
      <w:marTop w:val="0"/>
      <w:marBottom w:val="0"/>
      <w:divBdr>
        <w:top w:val="none" w:sz="0" w:space="0" w:color="auto"/>
        <w:left w:val="none" w:sz="0" w:space="0" w:color="auto"/>
        <w:bottom w:val="none" w:sz="0" w:space="0" w:color="auto"/>
        <w:right w:val="none" w:sz="0" w:space="0" w:color="auto"/>
      </w:divBdr>
    </w:div>
    <w:div w:id="1044408913">
      <w:bodyDiv w:val="1"/>
      <w:marLeft w:val="0"/>
      <w:marRight w:val="0"/>
      <w:marTop w:val="0"/>
      <w:marBottom w:val="0"/>
      <w:divBdr>
        <w:top w:val="none" w:sz="0" w:space="0" w:color="auto"/>
        <w:left w:val="none" w:sz="0" w:space="0" w:color="auto"/>
        <w:bottom w:val="none" w:sz="0" w:space="0" w:color="auto"/>
        <w:right w:val="none" w:sz="0" w:space="0" w:color="auto"/>
      </w:divBdr>
    </w:div>
    <w:div w:id="1044448418">
      <w:bodyDiv w:val="1"/>
      <w:marLeft w:val="0"/>
      <w:marRight w:val="0"/>
      <w:marTop w:val="0"/>
      <w:marBottom w:val="0"/>
      <w:divBdr>
        <w:top w:val="none" w:sz="0" w:space="0" w:color="auto"/>
        <w:left w:val="none" w:sz="0" w:space="0" w:color="auto"/>
        <w:bottom w:val="none" w:sz="0" w:space="0" w:color="auto"/>
        <w:right w:val="none" w:sz="0" w:space="0" w:color="auto"/>
      </w:divBdr>
    </w:div>
    <w:div w:id="1044452088">
      <w:bodyDiv w:val="1"/>
      <w:marLeft w:val="0"/>
      <w:marRight w:val="0"/>
      <w:marTop w:val="0"/>
      <w:marBottom w:val="0"/>
      <w:divBdr>
        <w:top w:val="none" w:sz="0" w:space="0" w:color="auto"/>
        <w:left w:val="none" w:sz="0" w:space="0" w:color="auto"/>
        <w:bottom w:val="none" w:sz="0" w:space="0" w:color="auto"/>
        <w:right w:val="none" w:sz="0" w:space="0" w:color="auto"/>
      </w:divBdr>
    </w:div>
    <w:div w:id="1044476561">
      <w:bodyDiv w:val="1"/>
      <w:marLeft w:val="0"/>
      <w:marRight w:val="0"/>
      <w:marTop w:val="0"/>
      <w:marBottom w:val="0"/>
      <w:divBdr>
        <w:top w:val="none" w:sz="0" w:space="0" w:color="auto"/>
        <w:left w:val="none" w:sz="0" w:space="0" w:color="auto"/>
        <w:bottom w:val="none" w:sz="0" w:space="0" w:color="auto"/>
        <w:right w:val="none" w:sz="0" w:space="0" w:color="auto"/>
      </w:divBdr>
    </w:div>
    <w:div w:id="1044478706">
      <w:bodyDiv w:val="1"/>
      <w:marLeft w:val="0"/>
      <w:marRight w:val="0"/>
      <w:marTop w:val="0"/>
      <w:marBottom w:val="0"/>
      <w:divBdr>
        <w:top w:val="none" w:sz="0" w:space="0" w:color="auto"/>
        <w:left w:val="none" w:sz="0" w:space="0" w:color="auto"/>
        <w:bottom w:val="none" w:sz="0" w:space="0" w:color="auto"/>
        <w:right w:val="none" w:sz="0" w:space="0" w:color="auto"/>
      </w:divBdr>
    </w:div>
    <w:div w:id="1044595621">
      <w:bodyDiv w:val="1"/>
      <w:marLeft w:val="0"/>
      <w:marRight w:val="0"/>
      <w:marTop w:val="0"/>
      <w:marBottom w:val="0"/>
      <w:divBdr>
        <w:top w:val="none" w:sz="0" w:space="0" w:color="auto"/>
        <w:left w:val="none" w:sz="0" w:space="0" w:color="auto"/>
        <w:bottom w:val="none" w:sz="0" w:space="0" w:color="auto"/>
        <w:right w:val="none" w:sz="0" w:space="0" w:color="auto"/>
      </w:divBdr>
    </w:div>
    <w:div w:id="1044603390">
      <w:bodyDiv w:val="1"/>
      <w:marLeft w:val="0"/>
      <w:marRight w:val="0"/>
      <w:marTop w:val="0"/>
      <w:marBottom w:val="0"/>
      <w:divBdr>
        <w:top w:val="none" w:sz="0" w:space="0" w:color="auto"/>
        <w:left w:val="none" w:sz="0" w:space="0" w:color="auto"/>
        <w:bottom w:val="none" w:sz="0" w:space="0" w:color="auto"/>
        <w:right w:val="none" w:sz="0" w:space="0" w:color="auto"/>
      </w:divBdr>
    </w:div>
    <w:div w:id="1044644602">
      <w:bodyDiv w:val="1"/>
      <w:marLeft w:val="0"/>
      <w:marRight w:val="0"/>
      <w:marTop w:val="0"/>
      <w:marBottom w:val="0"/>
      <w:divBdr>
        <w:top w:val="none" w:sz="0" w:space="0" w:color="auto"/>
        <w:left w:val="none" w:sz="0" w:space="0" w:color="auto"/>
        <w:bottom w:val="none" w:sz="0" w:space="0" w:color="auto"/>
        <w:right w:val="none" w:sz="0" w:space="0" w:color="auto"/>
      </w:divBdr>
    </w:div>
    <w:div w:id="1044645417">
      <w:bodyDiv w:val="1"/>
      <w:marLeft w:val="0"/>
      <w:marRight w:val="0"/>
      <w:marTop w:val="0"/>
      <w:marBottom w:val="0"/>
      <w:divBdr>
        <w:top w:val="none" w:sz="0" w:space="0" w:color="auto"/>
        <w:left w:val="none" w:sz="0" w:space="0" w:color="auto"/>
        <w:bottom w:val="none" w:sz="0" w:space="0" w:color="auto"/>
        <w:right w:val="none" w:sz="0" w:space="0" w:color="auto"/>
      </w:divBdr>
    </w:div>
    <w:div w:id="1044716782">
      <w:bodyDiv w:val="1"/>
      <w:marLeft w:val="0"/>
      <w:marRight w:val="0"/>
      <w:marTop w:val="0"/>
      <w:marBottom w:val="0"/>
      <w:divBdr>
        <w:top w:val="none" w:sz="0" w:space="0" w:color="auto"/>
        <w:left w:val="none" w:sz="0" w:space="0" w:color="auto"/>
        <w:bottom w:val="none" w:sz="0" w:space="0" w:color="auto"/>
        <w:right w:val="none" w:sz="0" w:space="0" w:color="auto"/>
      </w:divBdr>
    </w:div>
    <w:div w:id="1044863230">
      <w:bodyDiv w:val="1"/>
      <w:marLeft w:val="0"/>
      <w:marRight w:val="0"/>
      <w:marTop w:val="0"/>
      <w:marBottom w:val="0"/>
      <w:divBdr>
        <w:top w:val="none" w:sz="0" w:space="0" w:color="auto"/>
        <w:left w:val="none" w:sz="0" w:space="0" w:color="auto"/>
        <w:bottom w:val="none" w:sz="0" w:space="0" w:color="auto"/>
        <w:right w:val="none" w:sz="0" w:space="0" w:color="auto"/>
      </w:divBdr>
    </w:div>
    <w:div w:id="1044869272">
      <w:bodyDiv w:val="1"/>
      <w:marLeft w:val="0"/>
      <w:marRight w:val="0"/>
      <w:marTop w:val="0"/>
      <w:marBottom w:val="0"/>
      <w:divBdr>
        <w:top w:val="none" w:sz="0" w:space="0" w:color="auto"/>
        <w:left w:val="none" w:sz="0" w:space="0" w:color="auto"/>
        <w:bottom w:val="none" w:sz="0" w:space="0" w:color="auto"/>
        <w:right w:val="none" w:sz="0" w:space="0" w:color="auto"/>
      </w:divBdr>
    </w:div>
    <w:div w:id="1044910567">
      <w:bodyDiv w:val="1"/>
      <w:marLeft w:val="0"/>
      <w:marRight w:val="0"/>
      <w:marTop w:val="0"/>
      <w:marBottom w:val="0"/>
      <w:divBdr>
        <w:top w:val="none" w:sz="0" w:space="0" w:color="auto"/>
        <w:left w:val="none" w:sz="0" w:space="0" w:color="auto"/>
        <w:bottom w:val="none" w:sz="0" w:space="0" w:color="auto"/>
        <w:right w:val="none" w:sz="0" w:space="0" w:color="auto"/>
      </w:divBdr>
    </w:div>
    <w:div w:id="1045058636">
      <w:bodyDiv w:val="1"/>
      <w:marLeft w:val="0"/>
      <w:marRight w:val="0"/>
      <w:marTop w:val="0"/>
      <w:marBottom w:val="0"/>
      <w:divBdr>
        <w:top w:val="none" w:sz="0" w:space="0" w:color="auto"/>
        <w:left w:val="none" w:sz="0" w:space="0" w:color="auto"/>
        <w:bottom w:val="none" w:sz="0" w:space="0" w:color="auto"/>
        <w:right w:val="none" w:sz="0" w:space="0" w:color="auto"/>
      </w:divBdr>
    </w:div>
    <w:div w:id="1045174564">
      <w:bodyDiv w:val="1"/>
      <w:marLeft w:val="0"/>
      <w:marRight w:val="0"/>
      <w:marTop w:val="0"/>
      <w:marBottom w:val="0"/>
      <w:divBdr>
        <w:top w:val="none" w:sz="0" w:space="0" w:color="auto"/>
        <w:left w:val="none" w:sz="0" w:space="0" w:color="auto"/>
        <w:bottom w:val="none" w:sz="0" w:space="0" w:color="auto"/>
        <w:right w:val="none" w:sz="0" w:space="0" w:color="auto"/>
      </w:divBdr>
    </w:div>
    <w:div w:id="1045181636">
      <w:bodyDiv w:val="1"/>
      <w:marLeft w:val="0"/>
      <w:marRight w:val="0"/>
      <w:marTop w:val="0"/>
      <w:marBottom w:val="0"/>
      <w:divBdr>
        <w:top w:val="none" w:sz="0" w:space="0" w:color="auto"/>
        <w:left w:val="none" w:sz="0" w:space="0" w:color="auto"/>
        <w:bottom w:val="none" w:sz="0" w:space="0" w:color="auto"/>
        <w:right w:val="none" w:sz="0" w:space="0" w:color="auto"/>
      </w:divBdr>
    </w:div>
    <w:div w:id="1045301283">
      <w:bodyDiv w:val="1"/>
      <w:marLeft w:val="0"/>
      <w:marRight w:val="0"/>
      <w:marTop w:val="0"/>
      <w:marBottom w:val="0"/>
      <w:divBdr>
        <w:top w:val="none" w:sz="0" w:space="0" w:color="auto"/>
        <w:left w:val="none" w:sz="0" w:space="0" w:color="auto"/>
        <w:bottom w:val="none" w:sz="0" w:space="0" w:color="auto"/>
        <w:right w:val="none" w:sz="0" w:space="0" w:color="auto"/>
      </w:divBdr>
    </w:div>
    <w:div w:id="1045301489">
      <w:bodyDiv w:val="1"/>
      <w:marLeft w:val="0"/>
      <w:marRight w:val="0"/>
      <w:marTop w:val="0"/>
      <w:marBottom w:val="0"/>
      <w:divBdr>
        <w:top w:val="none" w:sz="0" w:space="0" w:color="auto"/>
        <w:left w:val="none" w:sz="0" w:space="0" w:color="auto"/>
        <w:bottom w:val="none" w:sz="0" w:space="0" w:color="auto"/>
        <w:right w:val="none" w:sz="0" w:space="0" w:color="auto"/>
      </w:divBdr>
    </w:div>
    <w:div w:id="1045324995">
      <w:bodyDiv w:val="1"/>
      <w:marLeft w:val="0"/>
      <w:marRight w:val="0"/>
      <w:marTop w:val="0"/>
      <w:marBottom w:val="0"/>
      <w:divBdr>
        <w:top w:val="none" w:sz="0" w:space="0" w:color="auto"/>
        <w:left w:val="none" w:sz="0" w:space="0" w:color="auto"/>
        <w:bottom w:val="none" w:sz="0" w:space="0" w:color="auto"/>
        <w:right w:val="none" w:sz="0" w:space="0" w:color="auto"/>
      </w:divBdr>
    </w:div>
    <w:div w:id="1045373286">
      <w:bodyDiv w:val="1"/>
      <w:marLeft w:val="0"/>
      <w:marRight w:val="0"/>
      <w:marTop w:val="0"/>
      <w:marBottom w:val="0"/>
      <w:divBdr>
        <w:top w:val="none" w:sz="0" w:space="0" w:color="auto"/>
        <w:left w:val="none" w:sz="0" w:space="0" w:color="auto"/>
        <w:bottom w:val="none" w:sz="0" w:space="0" w:color="auto"/>
        <w:right w:val="none" w:sz="0" w:space="0" w:color="auto"/>
      </w:divBdr>
    </w:div>
    <w:div w:id="1045445483">
      <w:bodyDiv w:val="1"/>
      <w:marLeft w:val="0"/>
      <w:marRight w:val="0"/>
      <w:marTop w:val="0"/>
      <w:marBottom w:val="0"/>
      <w:divBdr>
        <w:top w:val="none" w:sz="0" w:space="0" w:color="auto"/>
        <w:left w:val="none" w:sz="0" w:space="0" w:color="auto"/>
        <w:bottom w:val="none" w:sz="0" w:space="0" w:color="auto"/>
        <w:right w:val="none" w:sz="0" w:space="0" w:color="auto"/>
      </w:divBdr>
    </w:div>
    <w:div w:id="1045636839">
      <w:bodyDiv w:val="1"/>
      <w:marLeft w:val="0"/>
      <w:marRight w:val="0"/>
      <w:marTop w:val="0"/>
      <w:marBottom w:val="0"/>
      <w:divBdr>
        <w:top w:val="none" w:sz="0" w:space="0" w:color="auto"/>
        <w:left w:val="none" w:sz="0" w:space="0" w:color="auto"/>
        <w:bottom w:val="none" w:sz="0" w:space="0" w:color="auto"/>
        <w:right w:val="none" w:sz="0" w:space="0" w:color="auto"/>
      </w:divBdr>
    </w:div>
    <w:div w:id="1045717428">
      <w:bodyDiv w:val="1"/>
      <w:marLeft w:val="0"/>
      <w:marRight w:val="0"/>
      <w:marTop w:val="0"/>
      <w:marBottom w:val="0"/>
      <w:divBdr>
        <w:top w:val="none" w:sz="0" w:space="0" w:color="auto"/>
        <w:left w:val="none" w:sz="0" w:space="0" w:color="auto"/>
        <w:bottom w:val="none" w:sz="0" w:space="0" w:color="auto"/>
        <w:right w:val="none" w:sz="0" w:space="0" w:color="auto"/>
      </w:divBdr>
    </w:div>
    <w:div w:id="1045837397">
      <w:bodyDiv w:val="1"/>
      <w:marLeft w:val="0"/>
      <w:marRight w:val="0"/>
      <w:marTop w:val="0"/>
      <w:marBottom w:val="0"/>
      <w:divBdr>
        <w:top w:val="none" w:sz="0" w:space="0" w:color="auto"/>
        <w:left w:val="none" w:sz="0" w:space="0" w:color="auto"/>
        <w:bottom w:val="none" w:sz="0" w:space="0" w:color="auto"/>
        <w:right w:val="none" w:sz="0" w:space="0" w:color="auto"/>
      </w:divBdr>
    </w:div>
    <w:div w:id="1045906512">
      <w:bodyDiv w:val="1"/>
      <w:marLeft w:val="0"/>
      <w:marRight w:val="0"/>
      <w:marTop w:val="0"/>
      <w:marBottom w:val="0"/>
      <w:divBdr>
        <w:top w:val="none" w:sz="0" w:space="0" w:color="auto"/>
        <w:left w:val="none" w:sz="0" w:space="0" w:color="auto"/>
        <w:bottom w:val="none" w:sz="0" w:space="0" w:color="auto"/>
        <w:right w:val="none" w:sz="0" w:space="0" w:color="auto"/>
      </w:divBdr>
    </w:div>
    <w:div w:id="1045909479">
      <w:bodyDiv w:val="1"/>
      <w:marLeft w:val="0"/>
      <w:marRight w:val="0"/>
      <w:marTop w:val="0"/>
      <w:marBottom w:val="0"/>
      <w:divBdr>
        <w:top w:val="none" w:sz="0" w:space="0" w:color="auto"/>
        <w:left w:val="none" w:sz="0" w:space="0" w:color="auto"/>
        <w:bottom w:val="none" w:sz="0" w:space="0" w:color="auto"/>
        <w:right w:val="none" w:sz="0" w:space="0" w:color="auto"/>
      </w:divBdr>
    </w:div>
    <w:div w:id="1045913514">
      <w:bodyDiv w:val="1"/>
      <w:marLeft w:val="0"/>
      <w:marRight w:val="0"/>
      <w:marTop w:val="0"/>
      <w:marBottom w:val="0"/>
      <w:divBdr>
        <w:top w:val="none" w:sz="0" w:space="0" w:color="auto"/>
        <w:left w:val="none" w:sz="0" w:space="0" w:color="auto"/>
        <w:bottom w:val="none" w:sz="0" w:space="0" w:color="auto"/>
        <w:right w:val="none" w:sz="0" w:space="0" w:color="auto"/>
      </w:divBdr>
    </w:div>
    <w:div w:id="1046296862">
      <w:bodyDiv w:val="1"/>
      <w:marLeft w:val="0"/>
      <w:marRight w:val="0"/>
      <w:marTop w:val="0"/>
      <w:marBottom w:val="0"/>
      <w:divBdr>
        <w:top w:val="none" w:sz="0" w:space="0" w:color="auto"/>
        <w:left w:val="none" w:sz="0" w:space="0" w:color="auto"/>
        <w:bottom w:val="none" w:sz="0" w:space="0" w:color="auto"/>
        <w:right w:val="none" w:sz="0" w:space="0" w:color="auto"/>
      </w:divBdr>
    </w:div>
    <w:div w:id="1046418120">
      <w:bodyDiv w:val="1"/>
      <w:marLeft w:val="0"/>
      <w:marRight w:val="0"/>
      <w:marTop w:val="0"/>
      <w:marBottom w:val="0"/>
      <w:divBdr>
        <w:top w:val="none" w:sz="0" w:space="0" w:color="auto"/>
        <w:left w:val="none" w:sz="0" w:space="0" w:color="auto"/>
        <w:bottom w:val="none" w:sz="0" w:space="0" w:color="auto"/>
        <w:right w:val="none" w:sz="0" w:space="0" w:color="auto"/>
      </w:divBdr>
    </w:div>
    <w:div w:id="1046485012">
      <w:bodyDiv w:val="1"/>
      <w:marLeft w:val="0"/>
      <w:marRight w:val="0"/>
      <w:marTop w:val="0"/>
      <w:marBottom w:val="0"/>
      <w:divBdr>
        <w:top w:val="none" w:sz="0" w:space="0" w:color="auto"/>
        <w:left w:val="none" w:sz="0" w:space="0" w:color="auto"/>
        <w:bottom w:val="none" w:sz="0" w:space="0" w:color="auto"/>
        <w:right w:val="none" w:sz="0" w:space="0" w:color="auto"/>
      </w:divBdr>
    </w:div>
    <w:div w:id="1046488621">
      <w:bodyDiv w:val="1"/>
      <w:marLeft w:val="0"/>
      <w:marRight w:val="0"/>
      <w:marTop w:val="0"/>
      <w:marBottom w:val="0"/>
      <w:divBdr>
        <w:top w:val="none" w:sz="0" w:space="0" w:color="auto"/>
        <w:left w:val="none" w:sz="0" w:space="0" w:color="auto"/>
        <w:bottom w:val="none" w:sz="0" w:space="0" w:color="auto"/>
        <w:right w:val="none" w:sz="0" w:space="0" w:color="auto"/>
      </w:divBdr>
    </w:div>
    <w:div w:id="1046567151">
      <w:bodyDiv w:val="1"/>
      <w:marLeft w:val="0"/>
      <w:marRight w:val="0"/>
      <w:marTop w:val="0"/>
      <w:marBottom w:val="0"/>
      <w:divBdr>
        <w:top w:val="none" w:sz="0" w:space="0" w:color="auto"/>
        <w:left w:val="none" w:sz="0" w:space="0" w:color="auto"/>
        <w:bottom w:val="none" w:sz="0" w:space="0" w:color="auto"/>
        <w:right w:val="none" w:sz="0" w:space="0" w:color="auto"/>
      </w:divBdr>
    </w:div>
    <w:div w:id="1046567761">
      <w:bodyDiv w:val="1"/>
      <w:marLeft w:val="0"/>
      <w:marRight w:val="0"/>
      <w:marTop w:val="0"/>
      <w:marBottom w:val="0"/>
      <w:divBdr>
        <w:top w:val="none" w:sz="0" w:space="0" w:color="auto"/>
        <w:left w:val="none" w:sz="0" w:space="0" w:color="auto"/>
        <w:bottom w:val="none" w:sz="0" w:space="0" w:color="auto"/>
        <w:right w:val="none" w:sz="0" w:space="0" w:color="auto"/>
      </w:divBdr>
    </w:div>
    <w:div w:id="1046641867">
      <w:bodyDiv w:val="1"/>
      <w:marLeft w:val="0"/>
      <w:marRight w:val="0"/>
      <w:marTop w:val="0"/>
      <w:marBottom w:val="0"/>
      <w:divBdr>
        <w:top w:val="none" w:sz="0" w:space="0" w:color="auto"/>
        <w:left w:val="none" w:sz="0" w:space="0" w:color="auto"/>
        <w:bottom w:val="none" w:sz="0" w:space="0" w:color="auto"/>
        <w:right w:val="none" w:sz="0" w:space="0" w:color="auto"/>
      </w:divBdr>
    </w:div>
    <w:div w:id="1046678061">
      <w:bodyDiv w:val="1"/>
      <w:marLeft w:val="0"/>
      <w:marRight w:val="0"/>
      <w:marTop w:val="0"/>
      <w:marBottom w:val="0"/>
      <w:divBdr>
        <w:top w:val="none" w:sz="0" w:space="0" w:color="auto"/>
        <w:left w:val="none" w:sz="0" w:space="0" w:color="auto"/>
        <w:bottom w:val="none" w:sz="0" w:space="0" w:color="auto"/>
        <w:right w:val="none" w:sz="0" w:space="0" w:color="auto"/>
      </w:divBdr>
    </w:div>
    <w:div w:id="1046681185">
      <w:bodyDiv w:val="1"/>
      <w:marLeft w:val="0"/>
      <w:marRight w:val="0"/>
      <w:marTop w:val="0"/>
      <w:marBottom w:val="0"/>
      <w:divBdr>
        <w:top w:val="none" w:sz="0" w:space="0" w:color="auto"/>
        <w:left w:val="none" w:sz="0" w:space="0" w:color="auto"/>
        <w:bottom w:val="none" w:sz="0" w:space="0" w:color="auto"/>
        <w:right w:val="none" w:sz="0" w:space="0" w:color="auto"/>
      </w:divBdr>
    </w:div>
    <w:div w:id="1046760126">
      <w:bodyDiv w:val="1"/>
      <w:marLeft w:val="0"/>
      <w:marRight w:val="0"/>
      <w:marTop w:val="0"/>
      <w:marBottom w:val="0"/>
      <w:divBdr>
        <w:top w:val="none" w:sz="0" w:space="0" w:color="auto"/>
        <w:left w:val="none" w:sz="0" w:space="0" w:color="auto"/>
        <w:bottom w:val="none" w:sz="0" w:space="0" w:color="auto"/>
        <w:right w:val="none" w:sz="0" w:space="0" w:color="auto"/>
      </w:divBdr>
    </w:div>
    <w:div w:id="1047216859">
      <w:bodyDiv w:val="1"/>
      <w:marLeft w:val="0"/>
      <w:marRight w:val="0"/>
      <w:marTop w:val="0"/>
      <w:marBottom w:val="0"/>
      <w:divBdr>
        <w:top w:val="none" w:sz="0" w:space="0" w:color="auto"/>
        <w:left w:val="none" w:sz="0" w:space="0" w:color="auto"/>
        <w:bottom w:val="none" w:sz="0" w:space="0" w:color="auto"/>
        <w:right w:val="none" w:sz="0" w:space="0" w:color="auto"/>
      </w:divBdr>
    </w:div>
    <w:div w:id="1047220414">
      <w:bodyDiv w:val="1"/>
      <w:marLeft w:val="0"/>
      <w:marRight w:val="0"/>
      <w:marTop w:val="0"/>
      <w:marBottom w:val="0"/>
      <w:divBdr>
        <w:top w:val="none" w:sz="0" w:space="0" w:color="auto"/>
        <w:left w:val="none" w:sz="0" w:space="0" w:color="auto"/>
        <w:bottom w:val="none" w:sz="0" w:space="0" w:color="auto"/>
        <w:right w:val="none" w:sz="0" w:space="0" w:color="auto"/>
      </w:divBdr>
    </w:div>
    <w:div w:id="1047223728">
      <w:bodyDiv w:val="1"/>
      <w:marLeft w:val="0"/>
      <w:marRight w:val="0"/>
      <w:marTop w:val="0"/>
      <w:marBottom w:val="0"/>
      <w:divBdr>
        <w:top w:val="none" w:sz="0" w:space="0" w:color="auto"/>
        <w:left w:val="none" w:sz="0" w:space="0" w:color="auto"/>
        <w:bottom w:val="none" w:sz="0" w:space="0" w:color="auto"/>
        <w:right w:val="none" w:sz="0" w:space="0" w:color="auto"/>
      </w:divBdr>
    </w:div>
    <w:div w:id="1047293619">
      <w:bodyDiv w:val="1"/>
      <w:marLeft w:val="0"/>
      <w:marRight w:val="0"/>
      <w:marTop w:val="0"/>
      <w:marBottom w:val="0"/>
      <w:divBdr>
        <w:top w:val="none" w:sz="0" w:space="0" w:color="auto"/>
        <w:left w:val="none" w:sz="0" w:space="0" w:color="auto"/>
        <w:bottom w:val="none" w:sz="0" w:space="0" w:color="auto"/>
        <w:right w:val="none" w:sz="0" w:space="0" w:color="auto"/>
      </w:divBdr>
    </w:div>
    <w:div w:id="1047534175">
      <w:bodyDiv w:val="1"/>
      <w:marLeft w:val="0"/>
      <w:marRight w:val="0"/>
      <w:marTop w:val="0"/>
      <w:marBottom w:val="0"/>
      <w:divBdr>
        <w:top w:val="none" w:sz="0" w:space="0" w:color="auto"/>
        <w:left w:val="none" w:sz="0" w:space="0" w:color="auto"/>
        <w:bottom w:val="none" w:sz="0" w:space="0" w:color="auto"/>
        <w:right w:val="none" w:sz="0" w:space="0" w:color="auto"/>
      </w:divBdr>
    </w:div>
    <w:div w:id="1047608766">
      <w:bodyDiv w:val="1"/>
      <w:marLeft w:val="0"/>
      <w:marRight w:val="0"/>
      <w:marTop w:val="0"/>
      <w:marBottom w:val="0"/>
      <w:divBdr>
        <w:top w:val="none" w:sz="0" w:space="0" w:color="auto"/>
        <w:left w:val="none" w:sz="0" w:space="0" w:color="auto"/>
        <w:bottom w:val="none" w:sz="0" w:space="0" w:color="auto"/>
        <w:right w:val="none" w:sz="0" w:space="0" w:color="auto"/>
      </w:divBdr>
    </w:div>
    <w:div w:id="1047610840">
      <w:bodyDiv w:val="1"/>
      <w:marLeft w:val="0"/>
      <w:marRight w:val="0"/>
      <w:marTop w:val="0"/>
      <w:marBottom w:val="0"/>
      <w:divBdr>
        <w:top w:val="none" w:sz="0" w:space="0" w:color="auto"/>
        <w:left w:val="none" w:sz="0" w:space="0" w:color="auto"/>
        <w:bottom w:val="none" w:sz="0" w:space="0" w:color="auto"/>
        <w:right w:val="none" w:sz="0" w:space="0" w:color="auto"/>
      </w:divBdr>
    </w:div>
    <w:div w:id="1048071129">
      <w:bodyDiv w:val="1"/>
      <w:marLeft w:val="0"/>
      <w:marRight w:val="0"/>
      <w:marTop w:val="0"/>
      <w:marBottom w:val="0"/>
      <w:divBdr>
        <w:top w:val="none" w:sz="0" w:space="0" w:color="auto"/>
        <w:left w:val="none" w:sz="0" w:space="0" w:color="auto"/>
        <w:bottom w:val="none" w:sz="0" w:space="0" w:color="auto"/>
        <w:right w:val="none" w:sz="0" w:space="0" w:color="auto"/>
      </w:divBdr>
    </w:div>
    <w:div w:id="1048072928">
      <w:bodyDiv w:val="1"/>
      <w:marLeft w:val="0"/>
      <w:marRight w:val="0"/>
      <w:marTop w:val="0"/>
      <w:marBottom w:val="0"/>
      <w:divBdr>
        <w:top w:val="none" w:sz="0" w:space="0" w:color="auto"/>
        <w:left w:val="none" w:sz="0" w:space="0" w:color="auto"/>
        <w:bottom w:val="none" w:sz="0" w:space="0" w:color="auto"/>
        <w:right w:val="none" w:sz="0" w:space="0" w:color="auto"/>
      </w:divBdr>
    </w:div>
    <w:div w:id="1048335714">
      <w:bodyDiv w:val="1"/>
      <w:marLeft w:val="0"/>
      <w:marRight w:val="0"/>
      <w:marTop w:val="0"/>
      <w:marBottom w:val="0"/>
      <w:divBdr>
        <w:top w:val="none" w:sz="0" w:space="0" w:color="auto"/>
        <w:left w:val="none" w:sz="0" w:space="0" w:color="auto"/>
        <w:bottom w:val="none" w:sz="0" w:space="0" w:color="auto"/>
        <w:right w:val="none" w:sz="0" w:space="0" w:color="auto"/>
      </w:divBdr>
    </w:div>
    <w:div w:id="1048336287">
      <w:bodyDiv w:val="1"/>
      <w:marLeft w:val="0"/>
      <w:marRight w:val="0"/>
      <w:marTop w:val="0"/>
      <w:marBottom w:val="0"/>
      <w:divBdr>
        <w:top w:val="none" w:sz="0" w:space="0" w:color="auto"/>
        <w:left w:val="none" w:sz="0" w:space="0" w:color="auto"/>
        <w:bottom w:val="none" w:sz="0" w:space="0" w:color="auto"/>
        <w:right w:val="none" w:sz="0" w:space="0" w:color="auto"/>
      </w:divBdr>
    </w:div>
    <w:div w:id="1048339775">
      <w:bodyDiv w:val="1"/>
      <w:marLeft w:val="0"/>
      <w:marRight w:val="0"/>
      <w:marTop w:val="0"/>
      <w:marBottom w:val="0"/>
      <w:divBdr>
        <w:top w:val="none" w:sz="0" w:space="0" w:color="auto"/>
        <w:left w:val="none" w:sz="0" w:space="0" w:color="auto"/>
        <w:bottom w:val="none" w:sz="0" w:space="0" w:color="auto"/>
        <w:right w:val="none" w:sz="0" w:space="0" w:color="auto"/>
      </w:divBdr>
    </w:div>
    <w:div w:id="1048380699">
      <w:bodyDiv w:val="1"/>
      <w:marLeft w:val="0"/>
      <w:marRight w:val="0"/>
      <w:marTop w:val="0"/>
      <w:marBottom w:val="0"/>
      <w:divBdr>
        <w:top w:val="none" w:sz="0" w:space="0" w:color="auto"/>
        <w:left w:val="none" w:sz="0" w:space="0" w:color="auto"/>
        <w:bottom w:val="none" w:sz="0" w:space="0" w:color="auto"/>
        <w:right w:val="none" w:sz="0" w:space="0" w:color="auto"/>
      </w:divBdr>
    </w:div>
    <w:div w:id="1048526559">
      <w:bodyDiv w:val="1"/>
      <w:marLeft w:val="0"/>
      <w:marRight w:val="0"/>
      <w:marTop w:val="0"/>
      <w:marBottom w:val="0"/>
      <w:divBdr>
        <w:top w:val="none" w:sz="0" w:space="0" w:color="auto"/>
        <w:left w:val="none" w:sz="0" w:space="0" w:color="auto"/>
        <w:bottom w:val="none" w:sz="0" w:space="0" w:color="auto"/>
        <w:right w:val="none" w:sz="0" w:space="0" w:color="auto"/>
      </w:divBdr>
    </w:div>
    <w:div w:id="1048578070">
      <w:bodyDiv w:val="1"/>
      <w:marLeft w:val="0"/>
      <w:marRight w:val="0"/>
      <w:marTop w:val="0"/>
      <w:marBottom w:val="0"/>
      <w:divBdr>
        <w:top w:val="none" w:sz="0" w:space="0" w:color="auto"/>
        <w:left w:val="none" w:sz="0" w:space="0" w:color="auto"/>
        <w:bottom w:val="none" w:sz="0" w:space="0" w:color="auto"/>
        <w:right w:val="none" w:sz="0" w:space="0" w:color="auto"/>
      </w:divBdr>
    </w:div>
    <w:div w:id="1048990927">
      <w:bodyDiv w:val="1"/>
      <w:marLeft w:val="0"/>
      <w:marRight w:val="0"/>
      <w:marTop w:val="0"/>
      <w:marBottom w:val="0"/>
      <w:divBdr>
        <w:top w:val="none" w:sz="0" w:space="0" w:color="auto"/>
        <w:left w:val="none" w:sz="0" w:space="0" w:color="auto"/>
        <w:bottom w:val="none" w:sz="0" w:space="0" w:color="auto"/>
        <w:right w:val="none" w:sz="0" w:space="0" w:color="auto"/>
      </w:divBdr>
    </w:div>
    <w:div w:id="1049110676">
      <w:bodyDiv w:val="1"/>
      <w:marLeft w:val="0"/>
      <w:marRight w:val="0"/>
      <w:marTop w:val="0"/>
      <w:marBottom w:val="0"/>
      <w:divBdr>
        <w:top w:val="none" w:sz="0" w:space="0" w:color="auto"/>
        <w:left w:val="none" w:sz="0" w:space="0" w:color="auto"/>
        <w:bottom w:val="none" w:sz="0" w:space="0" w:color="auto"/>
        <w:right w:val="none" w:sz="0" w:space="0" w:color="auto"/>
      </w:divBdr>
    </w:div>
    <w:div w:id="1049112137">
      <w:bodyDiv w:val="1"/>
      <w:marLeft w:val="0"/>
      <w:marRight w:val="0"/>
      <w:marTop w:val="0"/>
      <w:marBottom w:val="0"/>
      <w:divBdr>
        <w:top w:val="none" w:sz="0" w:space="0" w:color="auto"/>
        <w:left w:val="none" w:sz="0" w:space="0" w:color="auto"/>
        <w:bottom w:val="none" w:sz="0" w:space="0" w:color="auto"/>
        <w:right w:val="none" w:sz="0" w:space="0" w:color="auto"/>
      </w:divBdr>
    </w:div>
    <w:div w:id="1049114351">
      <w:bodyDiv w:val="1"/>
      <w:marLeft w:val="0"/>
      <w:marRight w:val="0"/>
      <w:marTop w:val="0"/>
      <w:marBottom w:val="0"/>
      <w:divBdr>
        <w:top w:val="none" w:sz="0" w:space="0" w:color="auto"/>
        <w:left w:val="none" w:sz="0" w:space="0" w:color="auto"/>
        <w:bottom w:val="none" w:sz="0" w:space="0" w:color="auto"/>
        <w:right w:val="none" w:sz="0" w:space="0" w:color="auto"/>
      </w:divBdr>
    </w:div>
    <w:div w:id="1049114352">
      <w:bodyDiv w:val="1"/>
      <w:marLeft w:val="0"/>
      <w:marRight w:val="0"/>
      <w:marTop w:val="0"/>
      <w:marBottom w:val="0"/>
      <w:divBdr>
        <w:top w:val="none" w:sz="0" w:space="0" w:color="auto"/>
        <w:left w:val="none" w:sz="0" w:space="0" w:color="auto"/>
        <w:bottom w:val="none" w:sz="0" w:space="0" w:color="auto"/>
        <w:right w:val="none" w:sz="0" w:space="0" w:color="auto"/>
      </w:divBdr>
    </w:div>
    <w:div w:id="1049183970">
      <w:bodyDiv w:val="1"/>
      <w:marLeft w:val="0"/>
      <w:marRight w:val="0"/>
      <w:marTop w:val="0"/>
      <w:marBottom w:val="0"/>
      <w:divBdr>
        <w:top w:val="none" w:sz="0" w:space="0" w:color="auto"/>
        <w:left w:val="none" w:sz="0" w:space="0" w:color="auto"/>
        <w:bottom w:val="none" w:sz="0" w:space="0" w:color="auto"/>
        <w:right w:val="none" w:sz="0" w:space="0" w:color="auto"/>
      </w:divBdr>
    </w:div>
    <w:div w:id="1049186921">
      <w:bodyDiv w:val="1"/>
      <w:marLeft w:val="0"/>
      <w:marRight w:val="0"/>
      <w:marTop w:val="0"/>
      <w:marBottom w:val="0"/>
      <w:divBdr>
        <w:top w:val="none" w:sz="0" w:space="0" w:color="auto"/>
        <w:left w:val="none" w:sz="0" w:space="0" w:color="auto"/>
        <w:bottom w:val="none" w:sz="0" w:space="0" w:color="auto"/>
        <w:right w:val="none" w:sz="0" w:space="0" w:color="auto"/>
      </w:divBdr>
    </w:div>
    <w:div w:id="1049263714">
      <w:bodyDiv w:val="1"/>
      <w:marLeft w:val="0"/>
      <w:marRight w:val="0"/>
      <w:marTop w:val="0"/>
      <w:marBottom w:val="0"/>
      <w:divBdr>
        <w:top w:val="none" w:sz="0" w:space="0" w:color="auto"/>
        <w:left w:val="none" w:sz="0" w:space="0" w:color="auto"/>
        <w:bottom w:val="none" w:sz="0" w:space="0" w:color="auto"/>
        <w:right w:val="none" w:sz="0" w:space="0" w:color="auto"/>
      </w:divBdr>
    </w:div>
    <w:div w:id="1049380841">
      <w:bodyDiv w:val="1"/>
      <w:marLeft w:val="0"/>
      <w:marRight w:val="0"/>
      <w:marTop w:val="0"/>
      <w:marBottom w:val="0"/>
      <w:divBdr>
        <w:top w:val="none" w:sz="0" w:space="0" w:color="auto"/>
        <w:left w:val="none" w:sz="0" w:space="0" w:color="auto"/>
        <w:bottom w:val="none" w:sz="0" w:space="0" w:color="auto"/>
        <w:right w:val="none" w:sz="0" w:space="0" w:color="auto"/>
      </w:divBdr>
    </w:div>
    <w:div w:id="1049569681">
      <w:bodyDiv w:val="1"/>
      <w:marLeft w:val="0"/>
      <w:marRight w:val="0"/>
      <w:marTop w:val="0"/>
      <w:marBottom w:val="0"/>
      <w:divBdr>
        <w:top w:val="none" w:sz="0" w:space="0" w:color="auto"/>
        <w:left w:val="none" w:sz="0" w:space="0" w:color="auto"/>
        <w:bottom w:val="none" w:sz="0" w:space="0" w:color="auto"/>
        <w:right w:val="none" w:sz="0" w:space="0" w:color="auto"/>
      </w:divBdr>
    </w:div>
    <w:div w:id="1049575104">
      <w:bodyDiv w:val="1"/>
      <w:marLeft w:val="0"/>
      <w:marRight w:val="0"/>
      <w:marTop w:val="0"/>
      <w:marBottom w:val="0"/>
      <w:divBdr>
        <w:top w:val="none" w:sz="0" w:space="0" w:color="auto"/>
        <w:left w:val="none" w:sz="0" w:space="0" w:color="auto"/>
        <w:bottom w:val="none" w:sz="0" w:space="0" w:color="auto"/>
        <w:right w:val="none" w:sz="0" w:space="0" w:color="auto"/>
      </w:divBdr>
    </w:div>
    <w:div w:id="1049651745">
      <w:bodyDiv w:val="1"/>
      <w:marLeft w:val="0"/>
      <w:marRight w:val="0"/>
      <w:marTop w:val="0"/>
      <w:marBottom w:val="0"/>
      <w:divBdr>
        <w:top w:val="none" w:sz="0" w:space="0" w:color="auto"/>
        <w:left w:val="none" w:sz="0" w:space="0" w:color="auto"/>
        <w:bottom w:val="none" w:sz="0" w:space="0" w:color="auto"/>
        <w:right w:val="none" w:sz="0" w:space="0" w:color="auto"/>
      </w:divBdr>
    </w:div>
    <w:div w:id="1049718637">
      <w:bodyDiv w:val="1"/>
      <w:marLeft w:val="0"/>
      <w:marRight w:val="0"/>
      <w:marTop w:val="0"/>
      <w:marBottom w:val="0"/>
      <w:divBdr>
        <w:top w:val="none" w:sz="0" w:space="0" w:color="auto"/>
        <w:left w:val="none" w:sz="0" w:space="0" w:color="auto"/>
        <w:bottom w:val="none" w:sz="0" w:space="0" w:color="auto"/>
        <w:right w:val="none" w:sz="0" w:space="0" w:color="auto"/>
      </w:divBdr>
    </w:div>
    <w:div w:id="1049720767">
      <w:bodyDiv w:val="1"/>
      <w:marLeft w:val="0"/>
      <w:marRight w:val="0"/>
      <w:marTop w:val="0"/>
      <w:marBottom w:val="0"/>
      <w:divBdr>
        <w:top w:val="none" w:sz="0" w:space="0" w:color="auto"/>
        <w:left w:val="none" w:sz="0" w:space="0" w:color="auto"/>
        <w:bottom w:val="none" w:sz="0" w:space="0" w:color="auto"/>
        <w:right w:val="none" w:sz="0" w:space="0" w:color="auto"/>
      </w:divBdr>
    </w:div>
    <w:div w:id="1049762522">
      <w:bodyDiv w:val="1"/>
      <w:marLeft w:val="0"/>
      <w:marRight w:val="0"/>
      <w:marTop w:val="0"/>
      <w:marBottom w:val="0"/>
      <w:divBdr>
        <w:top w:val="none" w:sz="0" w:space="0" w:color="auto"/>
        <w:left w:val="none" w:sz="0" w:space="0" w:color="auto"/>
        <w:bottom w:val="none" w:sz="0" w:space="0" w:color="auto"/>
        <w:right w:val="none" w:sz="0" w:space="0" w:color="auto"/>
      </w:divBdr>
    </w:div>
    <w:div w:id="1049842662">
      <w:bodyDiv w:val="1"/>
      <w:marLeft w:val="0"/>
      <w:marRight w:val="0"/>
      <w:marTop w:val="0"/>
      <w:marBottom w:val="0"/>
      <w:divBdr>
        <w:top w:val="none" w:sz="0" w:space="0" w:color="auto"/>
        <w:left w:val="none" w:sz="0" w:space="0" w:color="auto"/>
        <w:bottom w:val="none" w:sz="0" w:space="0" w:color="auto"/>
        <w:right w:val="none" w:sz="0" w:space="0" w:color="auto"/>
      </w:divBdr>
    </w:div>
    <w:div w:id="1049911906">
      <w:bodyDiv w:val="1"/>
      <w:marLeft w:val="0"/>
      <w:marRight w:val="0"/>
      <w:marTop w:val="0"/>
      <w:marBottom w:val="0"/>
      <w:divBdr>
        <w:top w:val="none" w:sz="0" w:space="0" w:color="auto"/>
        <w:left w:val="none" w:sz="0" w:space="0" w:color="auto"/>
        <w:bottom w:val="none" w:sz="0" w:space="0" w:color="auto"/>
        <w:right w:val="none" w:sz="0" w:space="0" w:color="auto"/>
      </w:divBdr>
    </w:div>
    <w:div w:id="1049918883">
      <w:bodyDiv w:val="1"/>
      <w:marLeft w:val="0"/>
      <w:marRight w:val="0"/>
      <w:marTop w:val="0"/>
      <w:marBottom w:val="0"/>
      <w:divBdr>
        <w:top w:val="none" w:sz="0" w:space="0" w:color="auto"/>
        <w:left w:val="none" w:sz="0" w:space="0" w:color="auto"/>
        <w:bottom w:val="none" w:sz="0" w:space="0" w:color="auto"/>
        <w:right w:val="none" w:sz="0" w:space="0" w:color="auto"/>
      </w:divBdr>
    </w:div>
    <w:div w:id="1050106060">
      <w:bodyDiv w:val="1"/>
      <w:marLeft w:val="0"/>
      <w:marRight w:val="0"/>
      <w:marTop w:val="0"/>
      <w:marBottom w:val="0"/>
      <w:divBdr>
        <w:top w:val="none" w:sz="0" w:space="0" w:color="auto"/>
        <w:left w:val="none" w:sz="0" w:space="0" w:color="auto"/>
        <w:bottom w:val="none" w:sz="0" w:space="0" w:color="auto"/>
        <w:right w:val="none" w:sz="0" w:space="0" w:color="auto"/>
      </w:divBdr>
    </w:div>
    <w:div w:id="1050114001">
      <w:bodyDiv w:val="1"/>
      <w:marLeft w:val="0"/>
      <w:marRight w:val="0"/>
      <w:marTop w:val="0"/>
      <w:marBottom w:val="0"/>
      <w:divBdr>
        <w:top w:val="none" w:sz="0" w:space="0" w:color="auto"/>
        <w:left w:val="none" w:sz="0" w:space="0" w:color="auto"/>
        <w:bottom w:val="none" w:sz="0" w:space="0" w:color="auto"/>
        <w:right w:val="none" w:sz="0" w:space="0" w:color="auto"/>
      </w:divBdr>
    </w:div>
    <w:div w:id="1050306273">
      <w:bodyDiv w:val="1"/>
      <w:marLeft w:val="0"/>
      <w:marRight w:val="0"/>
      <w:marTop w:val="0"/>
      <w:marBottom w:val="0"/>
      <w:divBdr>
        <w:top w:val="none" w:sz="0" w:space="0" w:color="auto"/>
        <w:left w:val="none" w:sz="0" w:space="0" w:color="auto"/>
        <w:bottom w:val="none" w:sz="0" w:space="0" w:color="auto"/>
        <w:right w:val="none" w:sz="0" w:space="0" w:color="auto"/>
      </w:divBdr>
    </w:div>
    <w:div w:id="1050426052">
      <w:bodyDiv w:val="1"/>
      <w:marLeft w:val="0"/>
      <w:marRight w:val="0"/>
      <w:marTop w:val="0"/>
      <w:marBottom w:val="0"/>
      <w:divBdr>
        <w:top w:val="none" w:sz="0" w:space="0" w:color="auto"/>
        <w:left w:val="none" w:sz="0" w:space="0" w:color="auto"/>
        <w:bottom w:val="none" w:sz="0" w:space="0" w:color="auto"/>
        <w:right w:val="none" w:sz="0" w:space="0" w:color="auto"/>
      </w:divBdr>
    </w:div>
    <w:div w:id="1050499202">
      <w:bodyDiv w:val="1"/>
      <w:marLeft w:val="0"/>
      <w:marRight w:val="0"/>
      <w:marTop w:val="0"/>
      <w:marBottom w:val="0"/>
      <w:divBdr>
        <w:top w:val="none" w:sz="0" w:space="0" w:color="auto"/>
        <w:left w:val="none" w:sz="0" w:space="0" w:color="auto"/>
        <w:bottom w:val="none" w:sz="0" w:space="0" w:color="auto"/>
        <w:right w:val="none" w:sz="0" w:space="0" w:color="auto"/>
      </w:divBdr>
    </w:div>
    <w:div w:id="1050612988">
      <w:bodyDiv w:val="1"/>
      <w:marLeft w:val="0"/>
      <w:marRight w:val="0"/>
      <w:marTop w:val="0"/>
      <w:marBottom w:val="0"/>
      <w:divBdr>
        <w:top w:val="none" w:sz="0" w:space="0" w:color="auto"/>
        <w:left w:val="none" w:sz="0" w:space="0" w:color="auto"/>
        <w:bottom w:val="none" w:sz="0" w:space="0" w:color="auto"/>
        <w:right w:val="none" w:sz="0" w:space="0" w:color="auto"/>
      </w:divBdr>
    </w:div>
    <w:div w:id="1050692091">
      <w:bodyDiv w:val="1"/>
      <w:marLeft w:val="0"/>
      <w:marRight w:val="0"/>
      <w:marTop w:val="0"/>
      <w:marBottom w:val="0"/>
      <w:divBdr>
        <w:top w:val="none" w:sz="0" w:space="0" w:color="auto"/>
        <w:left w:val="none" w:sz="0" w:space="0" w:color="auto"/>
        <w:bottom w:val="none" w:sz="0" w:space="0" w:color="auto"/>
        <w:right w:val="none" w:sz="0" w:space="0" w:color="auto"/>
      </w:divBdr>
    </w:div>
    <w:div w:id="1050694387">
      <w:bodyDiv w:val="1"/>
      <w:marLeft w:val="0"/>
      <w:marRight w:val="0"/>
      <w:marTop w:val="0"/>
      <w:marBottom w:val="0"/>
      <w:divBdr>
        <w:top w:val="none" w:sz="0" w:space="0" w:color="auto"/>
        <w:left w:val="none" w:sz="0" w:space="0" w:color="auto"/>
        <w:bottom w:val="none" w:sz="0" w:space="0" w:color="auto"/>
        <w:right w:val="none" w:sz="0" w:space="0" w:color="auto"/>
      </w:divBdr>
    </w:div>
    <w:div w:id="1050767947">
      <w:bodyDiv w:val="1"/>
      <w:marLeft w:val="0"/>
      <w:marRight w:val="0"/>
      <w:marTop w:val="0"/>
      <w:marBottom w:val="0"/>
      <w:divBdr>
        <w:top w:val="none" w:sz="0" w:space="0" w:color="auto"/>
        <w:left w:val="none" w:sz="0" w:space="0" w:color="auto"/>
        <w:bottom w:val="none" w:sz="0" w:space="0" w:color="auto"/>
        <w:right w:val="none" w:sz="0" w:space="0" w:color="auto"/>
      </w:divBdr>
    </w:div>
    <w:div w:id="1050769932">
      <w:bodyDiv w:val="1"/>
      <w:marLeft w:val="0"/>
      <w:marRight w:val="0"/>
      <w:marTop w:val="0"/>
      <w:marBottom w:val="0"/>
      <w:divBdr>
        <w:top w:val="none" w:sz="0" w:space="0" w:color="auto"/>
        <w:left w:val="none" w:sz="0" w:space="0" w:color="auto"/>
        <w:bottom w:val="none" w:sz="0" w:space="0" w:color="auto"/>
        <w:right w:val="none" w:sz="0" w:space="0" w:color="auto"/>
      </w:divBdr>
    </w:div>
    <w:div w:id="1050878545">
      <w:bodyDiv w:val="1"/>
      <w:marLeft w:val="0"/>
      <w:marRight w:val="0"/>
      <w:marTop w:val="0"/>
      <w:marBottom w:val="0"/>
      <w:divBdr>
        <w:top w:val="none" w:sz="0" w:space="0" w:color="auto"/>
        <w:left w:val="none" w:sz="0" w:space="0" w:color="auto"/>
        <w:bottom w:val="none" w:sz="0" w:space="0" w:color="auto"/>
        <w:right w:val="none" w:sz="0" w:space="0" w:color="auto"/>
      </w:divBdr>
    </w:div>
    <w:div w:id="1050886968">
      <w:bodyDiv w:val="1"/>
      <w:marLeft w:val="0"/>
      <w:marRight w:val="0"/>
      <w:marTop w:val="0"/>
      <w:marBottom w:val="0"/>
      <w:divBdr>
        <w:top w:val="none" w:sz="0" w:space="0" w:color="auto"/>
        <w:left w:val="none" w:sz="0" w:space="0" w:color="auto"/>
        <w:bottom w:val="none" w:sz="0" w:space="0" w:color="auto"/>
        <w:right w:val="none" w:sz="0" w:space="0" w:color="auto"/>
      </w:divBdr>
    </w:div>
    <w:div w:id="1051417407">
      <w:bodyDiv w:val="1"/>
      <w:marLeft w:val="0"/>
      <w:marRight w:val="0"/>
      <w:marTop w:val="0"/>
      <w:marBottom w:val="0"/>
      <w:divBdr>
        <w:top w:val="none" w:sz="0" w:space="0" w:color="auto"/>
        <w:left w:val="none" w:sz="0" w:space="0" w:color="auto"/>
        <w:bottom w:val="none" w:sz="0" w:space="0" w:color="auto"/>
        <w:right w:val="none" w:sz="0" w:space="0" w:color="auto"/>
      </w:divBdr>
    </w:div>
    <w:div w:id="1051419903">
      <w:bodyDiv w:val="1"/>
      <w:marLeft w:val="0"/>
      <w:marRight w:val="0"/>
      <w:marTop w:val="0"/>
      <w:marBottom w:val="0"/>
      <w:divBdr>
        <w:top w:val="none" w:sz="0" w:space="0" w:color="auto"/>
        <w:left w:val="none" w:sz="0" w:space="0" w:color="auto"/>
        <w:bottom w:val="none" w:sz="0" w:space="0" w:color="auto"/>
        <w:right w:val="none" w:sz="0" w:space="0" w:color="auto"/>
      </w:divBdr>
    </w:div>
    <w:div w:id="1051420553">
      <w:bodyDiv w:val="1"/>
      <w:marLeft w:val="0"/>
      <w:marRight w:val="0"/>
      <w:marTop w:val="0"/>
      <w:marBottom w:val="0"/>
      <w:divBdr>
        <w:top w:val="none" w:sz="0" w:space="0" w:color="auto"/>
        <w:left w:val="none" w:sz="0" w:space="0" w:color="auto"/>
        <w:bottom w:val="none" w:sz="0" w:space="0" w:color="auto"/>
        <w:right w:val="none" w:sz="0" w:space="0" w:color="auto"/>
      </w:divBdr>
    </w:div>
    <w:div w:id="1051422723">
      <w:bodyDiv w:val="1"/>
      <w:marLeft w:val="0"/>
      <w:marRight w:val="0"/>
      <w:marTop w:val="0"/>
      <w:marBottom w:val="0"/>
      <w:divBdr>
        <w:top w:val="none" w:sz="0" w:space="0" w:color="auto"/>
        <w:left w:val="none" w:sz="0" w:space="0" w:color="auto"/>
        <w:bottom w:val="none" w:sz="0" w:space="0" w:color="auto"/>
        <w:right w:val="none" w:sz="0" w:space="0" w:color="auto"/>
      </w:divBdr>
    </w:div>
    <w:div w:id="1051463890">
      <w:bodyDiv w:val="1"/>
      <w:marLeft w:val="0"/>
      <w:marRight w:val="0"/>
      <w:marTop w:val="0"/>
      <w:marBottom w:val="0"/>
      <w:divBdr>
        <w:top w:val="none" w:sz="0" w:space="0" w:color="auto"/>
        <w:left w:val="none" w:sz="0" w:space="0" w:color="auto"/>
        <w:bottom w:val="none" w:sz="0" w:space="0" w:color="auto"/>
        <w:right w:val="none" w:sz="0" w:space="0" w:color="auto"/>
      </w:divBdr>
    </w:div>
    <w:div w:id="1051614621">
      <w:bodyDiv w:val="1"/>
      <w:marLeft w:val="0"/>
      <w:marRight w:val="0"/>
      <w:marTop w:val="0"/>
      <w:marBottom w:val="0"/>
      <w:divBdr>
        <w:top w:val="none" w:sz="0" w:space="0" w:color="auto"/>
        <w:left w:val="none" w:sz="0" w:space="0" w:color="auto"/>
        <w:bottom w:val="none" w:sz="0" w:space="0" w:color="auto"/>
        <w:right w:val="none" w:sz="0" w:space="0" w:color="auto"/>
      </w:divBdr>
    </w:div>
    <w:div w:id="1051617958">
      <w:bodyDiv w:val="1"/>
      <w:marLeft w:val="0"/>
      <w:marRight w:val="0"/>
      <w:marTop w:val="0"/>
      <w:marBottom w:val="0"/>
      <w:divBdr>
        <w:top w:val="none" w:sz="0" w:space="0" w:color="auto"/>
        <w:left w:val="none" w:sz="0" w:space="0" w:color="auto"/>
        <w:bottom w:val="none" w:sz="0" w:space="0" w:color="auto"/>
        <w:right w:val="none" w:sz="0" w:space="0" w:color="auto"/>
      </w:divBdr>
    </w:div>
    <w:div w:id="1051809619">
      <w:bodyDiv w:val="1"/>
      <w:marLeft w:val="0"/>
      <w:marRight w:val="0"/>
      <w:marTop w:val="0"/>
      <w:marBottom w:val="0"/>
      <w:divBdr>
        <w:top w:val="none" w:sz="0" w:space="0" w:color="auto"/>
        <w:left w:val="none" w:sz="0" w:space="0" w:color="auto"/>
        <w:bottom w:val="none" w:sz="0" w:space="0" w:color="auto"/>
        <w:right w:val="none" w:sz="0" w:space="0" w:color="auto"/>
      </w:divBdr>
    </w:div>
    <w:div w:id="1051877960">
      <w:bodyDiv w:val="1"/>
      <w:marLeft w:val="0"/>
      <w:marRight w:val="0"/>
      <w:marTop w:val="0"/>
      <w:marBottom w:val="0"/>
      <w:divBdr>
        <w:top w:val="none" w:sz="0" w:space="0" w:color="auto"/>
        <w:left w:val="none" w:sz="0" w:space="0" w:color="auto"/>
        <w:bottom w:val="none" w:sz="0" w:space="0" w:color="auto"/>
        <w:right w:val="none" w:sz="0" w:space="0" w:color="auto"/>
      </w:divBdr>
    </w:div>
    <w:div w:id="1051880464">
      <w:bodyDiv w:val="1"/>
      <w:marLeft w:val="0"/>
      <w:marRight w:val="0"/>
      <w:marTop w:val="0"/>
      <w:marBottom w:val="0"/>
      <w:divBdr>
        <w:top w:val="none" w:sz="0" w:space="0" w:color="auto"/>
        <w:left w:val="none" w:sz="0" w:space="0" w:color="auto"/>
        <w:bottom w:val="none" w:sz="0" w:space="0" w:color="auto"/>
        <w:right w:val="none" w:sz="0" w:space="0" w:color="auto"/>
      </w:divBdr>
    </w:div>
    <w:div w:id="1051923995">
      <w:bodyDiv w:val="1"/>
      <w:marLeft w:val="0"/>
      <w:marRight w:val="0"/>
      <w:marTop w:val="0"/>
      <w:marBottom w:val="0"/>
      <w:divBdr>
        <w:top w:val="none" w:sz="0" w:space="0" w:color="auto"/>
        <w:left w:val="none" w:sz="0" w:space="0" w:color="auto"/>
        <w:bottom w:val="none" w:sz="0" w:space="0" w:color="auto"/>
        <w:right w:val="none" w:sz="0" w:space="0" w:color="auto"/>
      </w:divBdr>
    </w:div>
    <w:div w:id="1052004256">
      <w:bodyDiv w:val="1"/>
      <w:marLeft w:val="0"/>
      <w:marRight w:val="0"/>
      <w:marTop w:val="0"/>
      <w:marBottom w:val="0"/>
      <w:divBdr>
        <w:top w:val="none" w:sz="0" w:space="0" w:color="auto"/>
        <w:left w:val="none" w:sz="0" w:space="0" w:color="auto"/>
        <w:bottom w:val="none" w:sz="0" w:space="0" w:color="auto"/>
        <w:right w:val="none" w:sz="0" w:space="0" w:color="auto"/>
      </w:divBdr>
    </w:div>
    <w:div w:id="1052115078">
      <w:bodyDiv w:val="1"/>
      <w:marLeft w:val="0"/>
      <w:marRight w:val="0"/>
      <w:marTop w:val="0"/>
      <w:marBottom w:val="0"/>
      <w:divBdr>
        <w:top w:val="none" w:sz="0" w:space="0" w:color="auto"/>
        <w:left w:val="none" w:sz="0" w:space="0" w:color="auto"/>
        <w:bottom w:val="none" w:sz="0" w:space="0" w:color="auto"/>
        <w:right w:val="none" w:sz="0" w:space="0" w:color="auto"/>
      </w:divBdr>
    </w:div>
    <w:div w:id="1052194895">
      <w:bodyDiv w:val="1"/>
      <w:marLeft w:val="0"/>
      <w:marRight w:val="0"/>
      <w:marTop w:val="0"/>
      <w:marBottom w:val="0"/>
      <w:divBdr>
        <w:top w:val="none" w:sz="0" w:space="0" w:color="auto"/>
        <w:left w:val="none" w:sz="0" w:space="0" w:color="auto"/>
        <w:bottom w:val="none" w:sz="0" w:space="0" w:color="auto"/>
        <w:right w:val="none" w:sz="0" w:space="0" w:color="auto"/>
      </w:divBdr>
    </w:div>
    <w:div w:id="1052195772">
      <w:bodyDiv w:val="1"/>
      <w:marLeft w:val="0"/>
      <w:marRight w:val="0"/>
      <w:marTop w:val="0"/>
      <w:marBottom w:val="0"/>
      <w:divBdr>
        <w:top w:val="none" w:sz="0" w:space="0" w:color="auto"/>
        <w:left w:val="none" w:sz="0" w:space="0" w:color="auto"/>
        <w:bottom w:val="none" w:sz="0" w:space="0" w:color="auto"/>
        <w:right w:val="none" w:sz="0" w:space="0" w:color="auto"/>
      </w:divBdr>
    </w:div>
    <w:div w:id="1052343246">
      <w:bodyDiv w:val="1"/>
      <w:marLeft w:val="0"/>
      <w:marRight w:val="0"/>
      <w:marTop w:val="0"/>
      <w:marBottom w:val="0"/>
      <w:divBdr>
        <w:top w:val="none" w:sz="0" w:space="0" w:color="auto"/>
        <w:left w:val="none" w:sz="0" w:space="0" w:color="auto"/>
        <w:bottom w:val="none" w:sz="0" w:space="0" w:color="auto"/>
        <w:right w:val="none" w:sz="0" w:space="0" w:color="auto"/>
      </w:divBdr>
    </w:div>
    <w:div w:id="1052384666">
      <w:bodyDiv w:val="1"/>
      <w:marLeft w:val="0"/>
      <w:marRight w:val="0"/>
      <w:marTop w:val="0"/>
      <w:marBottom w:val="0"/>
      <w:divBdr>
        <w:top w:val="none" w:sz="0" w:space="0" w:color="auto"/>
        <w:left w:val="none" w:sz="0" w:space="0" w:color="auto"/>
        <w:bottom w:val="none" w:sz="0" w:space="0" w:color="auto"/>
        <w:right w:val="none" w:sz="0" w:space="0" w:color="auto"/>
      </w:divBdr>
    </w:div>
    <w:div w:id="1052463268">
      <w:bodyDiv w:val="1"/>
      <w:marLeft w:val="0"/>
      <w:marRight w:val="0"/>
      <w:marTop w:val="0"/>
      <w:marBottom w:val="0"/>
      <w:divBdr>
        <w:top w:val="none" w:sz="0" w:space="0" w:color="auto"/>
        <w:left w:val="none" w:sz="0" w:space="0" w:color="auto"/>
        <w:bottom w:val="none" w:sz="0" w:space="0" w:color="auto"/>
        <w:right w:val="none" w:sz="0" w:space="0" w:color="auto"/>
      </w:divBdr>
    </w:div>
    <w:div w:id="1052577904">
      <w:bodyDiv w:val="1"/>
      <w:marLeft w:val="0"/>
      <w:marRight w:val="0"/>
      <w:marTop w:val="0"/>
      <w:marBottom w:val="0"/>
      <w:divBdr>
        <w:top w:val="none" w:sz="0" w:space="0" w:color="auto"/>
        <w:left w:val="none" w:sz="0" w:space="0" w:color="auto"/>
        <w:bottom w:val="none" w:sz="0" w:space="0" w:color="auto"/>
        <w:right w:val="none" w:sz="0" w:space="0" w:color="auto"/>
      </w:divBdr>
    </w:div>
    <w:div w:id="1052730061">
      <w:bodyDiv w:val="1"/>
      <w:marLeft w:val="0"/>
      <w:marRight w:val="0"/>
      <w:marTop w:val="0"/>
      <w:marBottom w:val="0"/>
      <w:divBdr>
        <w:top w:val="none" w:sz="0" w:space="0" w:color="auto"/>
        <w:left w:val="none" w:sz="0" w:space="0" w:color="auto"/>
        <w:bottom w:val="none" w:sz="0" w:space="0" w:color="auto"/>
        <w:right w:val="none" w:sz="0" w:space="0" w:color="auto"/>
      </w:divBdr>
    </w:div>
    <w:div w:id="1052853425">
      <w:bodyDiv w:val="1"/>
      <w:marLeft w:val="0"/>
      <w:marRight w:val="0"/>
      <w:marTop w:val="0"/>
      <w:marBottom w:val="0"/>
      <w:divBdr>
        <w:top w:val="none" w:sz="0" w:space="0" w:color="auto"/>
        <w:left w:val="none" w:sz="0" w:space="0" w:color="auto"/>
        <w:bottom w:val="none" w:sz="0" w:space="0" w:color="auto"/>
        <w:right w:val="none" w:sz="0" w:space="0" w:color="auto"/>
      </w:divBdr>
    </w:div>
    <w:div w:id="1053114824">
      <w:bodyDiv w:val="1"/>
      <w:marLeft w:val="0"/>
      <w:marRight w:val="0"/>
      <w:marTop w:val="0"/>
      <w:marBottom w:val="0"/>
      <w:divBdr>
        <w:top w:val="none" w:sz="0" w:space="0" w:color="auto"/>
        <w:left w:val="none" w:sz="0" w:space="0" w:color="auto"/>
        <w:bottom w:val="none" w:sz="0" w:space="0" w:color="auto"/>
        <w:right w:val="none" w:sz="0" w:space="0" w:color="auto"/>
      </w:divBdr>
    </w:div>
    <w:div w:id="1053116860">
      <w:bodyDiv w:val="1"/>
      <w:marLeft w:val="0"/>
      <w:marRight w:val="0"/>
      <w:marTop w:val="0"/>
      <w:marBottom w:val="0"/>
      <w:divBdr>
        <w:top w:val="none" w:sz="0" w:space="0" w:color="auto"/>
        <w:left w:val="none" w:sz="0" w:space="0" w:color="auto"/>
        <w:bottom w:val="none" w:sz="0" w:space="0" w:color="auto"/>
        <w:right w:val="none" w:sz="0" w:space="0" w:color="auto"/>
      </w:divBdr>
    </w:div>
    <w:div w:id="1053192967">
      <w:bodyDiv w:val="1"/>
      <w:marLeft w:val="0"/>
      <w:marRight w:val="0"/>
      <w:marTop w:val="0"/>
      <w:marBottom w:val="0"/>
      <w:divBdr>
        <w:top w:val="none" w:sz="0" w:space="0" w:color="auto"/>
        <w:left w:val="none" w:sz="0" w:space="0" w:color="auto"/>
        <w:bottom w:val="none" w:sz="0" w:space="0" w:color="auto"/>
        <w:right w:val="none" w:sz="0" w:space="0" w:color="auto"/>
      </w:divBdr>
    </w:div>
    <w:div w:id="1053192981">
      <w:bodyDiv w:val="1"/>
      <w:marLeft w:val="0"/>
      <w:marRight w:val="0"/>
      <w:marTop w:val="0"/>
      <w:marBottom w:val="0"/>
      <w:divBdr>
        <w:top w:val="none" w:sz="0" w:space="0" w:color="auto"/>
        <w:left w:val="none" w:sz="0" w:space="0" w:color="auto"/>
        <w:bottom w:val="none" w:sz="0" w:space="0" w:color="auto"/>
        <w:right w:val="none" w:sz="0" w:space="0" w:color="auto"/>
      </w:divBdr>
    </w:div>
    <w:div w:id="1053389640">
      <w:bodyDiv w:val="1"/>
      <w:marLeft w:val="0"/>
      <w:marRight w:val="0"/>
      <w:marTop w:val="0"/>
      <w:marBottom w:val="0"/>
      <w:divBdr>
        <w:top w:val="none" w:sz="0" w:space="0" w:color="auto"/>
        <w:left w:val="none" w:sz="0" w:space="0" w:color="auto"/>
        <w:bottom w:val="none" w:sz="0" w:space="0" w:color="auto"/>
        <w:right w:val="none" w:sz="0" w:space="0" w:color="auto"/>
      </w:divBdr>
    </w:div>
    <w:div w:id="1053457125">
      <w:bodyDiv w:val="1"/>
      <w:marLeft w:val="0"/>
      <w:marRight w:val="0"/>
      <w:marTop w:val="0"/>
      <w:marBottom w:val="0"/>
      <w:divBdr>
        <w:top w:val="none" w:sz="0" w:space="0" w:color="auto"/>
        <w:left w:val="none" w:sz="0" w:space="0" w:color="auto"/>
        <w:bottom w:val="none" w:sz="0" w:space="0" w:color="auto"/>
        <w:right w:val="none" w:sz="0" w:space="0" w:color="auto"/>
      </w:divBdr>
    </w:div>
    <w:div w:id="1053576153">
      <w:bodyDiv w:val="1"/>
      <w:marLeft w:val="0"/>
      <w:marRight w:val="0"/>
      <w:marTop w:val="0"/>
      <w:marBottom w:val="0"/>
      <w:divBdr>
        <w:top w:val="none" w:sz="0" w:space="0" w:color="auto"/>
        <w:left w:val="none" w:sz="0" w:space="0" w:color="auto"/>
        <w:bottom w:val="none" w:sz="0" w:space="0" w:color="auto"/>
        <w:right w:val="none" w:sz="0" w:space="0" w:color="auto"/>
      </w:divBdr>
    </w:div>
    <w:div w:id="1053623875">
      <w:bodyDiv w:val="1"/>
      <w:marLeft w:val="0"/>
      <w:marRight w:val="0"/>
      <w:marTop w:val="0"/>
      <w:marBottom w:val="0"/>
      <w:divBdr>
        <w:top w:val="none" w:sz="0" w:space="0" w:color="auto"/>
        <w:left w:val="none" w:sz="0" w:space="0" w:color="auto"/>
        <w:bottom w:val="none" w:sz="0" w:space="0" w:color="auto"/>
        <w:right w:val="none" w:sz="0" w:space="0" w:color="auto"/>
      </w:divBdr>
    </w:div>
    <w:div w:id="1053966184">
      <w:bodyDiv w:val="1"/>
      <w:marLeft w:val="0"/>
      <w:marRight w:val="0"/>
      <w:marTop w:val="0"/>
      <w:marBottom w:val="0"/>
      <w:divBdr>
        <w:top w:val="none" w:sz="0" w:space="0" w:color="auto"/>
        <w:left w:val="none" w:sz="0" w:space="0" w:color="auto"/>
        <w:bottom w:val="none" w:sz="0" w:space="0" w:color="auto"/>
        <w:right w:val="none" w:sz="0" w:space="0" w:color="auto"/>
      </w:divBdr>
    </w:div>
    <w:div w:id="1054162543">
      <w:bodyDiv w:val="1"/>
      <w:marLeft w:val="0"/>
      <w:marRight w:val="0"/>
      <w:marTop w:val="0"/>
      <w:marBottom w:val="0"/>
      <w:divBdr>
        <w:top w:val="none" w:sz="0" w:space="0" w:color="auto"/>
        <w:left w:val="none" w:sz="0" w:space="0" w:color="auto"/>
        <w:bottom w:val="none" w:sz="0" w:space="0" w:color="auto"/>
        <w:right w:val="none" w:sz="0" w:space="0" w:color="auto"/>
      </w:divBdr>
    </w:div>
    <w:div w:id="1054162864">
      <w:bodyDiv w:val="1"/>
      <w:marLeft w:val="0"/>
      <w:marRight w:val="0"/>
      <w:marTop w:val="0"/>
      <w:marBottom w:val="0"/>
      <w:divBdr>
        <w:top w:val="none" w:sz="0" w:space="0" w:color="auto"/>
        <w:left w:val="none" w:sz="0" w:space="0" w:color="auto"/>
        <w:bottom w:val="none" w:sz="0" w:space="0" w:color="auto"/>
        <w:right w:val="none" w:sz="0" w:space="0" w:color="auto"/>
      </w:divBdr>
    </w:div>
    <w:div w:id="1054230921">
      <w:bodyDiv w:val="1"/>
      <w:marLeft w:val="0"/>
      <w:marRight w:val="0"/>
      <w:marTop w:val="0"/>
      <w:marBottom w:val="0"/>
      <w:divBdr>
        <w:top w:val="none" w:sz="0" w:space="0" w:color="auto"/>
        <w:left w:val="none" w:sz="0" w:space="0" w:color="auto"/>
        <w:bottom w:val="none" w:sz="0" w:space="0" w:color="auto"/>
        <w:right w:val="none" w:sz="0" w:space="0" w:color="auto"/>
      </w:divBdr>
    </w:div>
    <w:div w:id="1054236689">
      <w:bodyDiv w:val="1"/>
      <w:marLeft w:val="0"/>
      <w:marRight w:val="0"/>
      <w:marTop w:val="0"/>
      <w:marBottom w:val="0"/>
      <w:divBdr>
        <w:top w:val="none" w:sz="0" w:space="0" w:color="auto"/>
        <w:left w:val="none" w:sz="0" w:space="0" w:color="auto"/>
        <w:bottom w:val="none" w:sz="0" w:space="0" w:color="auto"/>
        <w:right w:val="none" w:sz="0" w:space="0" w:color="auto"/>
      </w:divBdr>
    </w:div>
    <w:div w:id="1054237964">
      <w:bodyDiv w:val="1"/>
      <w:marLeft w:val="0"/>
      <w:marRight w:val="0"/>
      <w:marTop w:val="0"/>
      <w:marBottom w:val="0"/>
      <w:divBdr>
        <w:top w:val="none" w:sz="0" w:space="0" w:color="auto"/>
        <w:left w:val="none" w:sz="0" w:space="0" w:color="auto"/>
        <w:bottom w:val="none" w:sz="0" w:space="0" w:color="auto"/>
        <w:right w:val="none" w:sz="0" w:space="0" w:color="auto"/>
      </w:divBdr>
    </w:div>
    <w:div w:id="1054355413">
      <w:bodyDiv w:val="1"/>
      <w:marLeft w:val="0"/>
      <w:marRight w:val="0"/>
      <w:marTop w:val="0"/>
      <w:marBottom w:val="0"/>
      <w:divBdr>
        <w:top w:val="none" w:sz="0" w:space="0" w:color="auto"/>
        <w:left w:val="none" w:sz="0" w:space="0" w:color="auto"/>
        <w:bottom w:val="none" w:sz="0" w:space="0" w:color="auto"/>
        <w:right w:val="none" w:sz="0" w:space="0" w:color="auto"/>
      </w:divBdr>
    </w:div>
    <w:div w:id="1054618656">
      <w:bodyDiv w:val="1"/>
      <w:marLeft w:val="0"/>
      <w:marRight w:val="0"/>
      <w:marTop w:val="0"/>
      <w:marBottom w:val="0"/>
      <w:divBdr>
        <w:top w:val="none" w:sz="0" w:space="0" w:color="auto"/>
        <w:left w:val="none" w:sz="0" w:space="0" w:color="auto"/>
        <w:bottom w:val="none" w:sz="0" w:space="0" w:color="auto"/>
        <w:right w:val="none" w:sz="0" w:space="0" w:color="auto"/>
      </w:divBdr>
    </w:div>
    <w:div w:id="1054695186">
      <w:bodyDiv w:val="1"/>
      <w:marLeft w:val="0"/>
      <w:marRight w:val="0"/>
      <w:marTop w:val="0"/>
      <w:marBottom w:val="0"/>
      <w:divBdr>
        <w:top w:val="none" w:sz="0" w:space="0" w:color="auto"/>
        <w:left w:val="none" w:sz="0" w:space="0" w:color="auto"/>
        <w:bottom w:val="none" w:sz="0" w:space="0" w:color="auto"/>
        <w:right w:val="none" w:sz="0" w:space="0" w:color="auto"/>
      </w:divBdr>
    </w:div>
    <w:div w:id="1054701264">
      <w:bodyDiv w:val="1"/>
      <w:marLeft w:val="0"/>
      <w:marRight w:val="0"/>
      <w:marTop w:val="0"/>
      <w:marBottom w:val="0"/>
      <w:divBdr>
        <w:top w:val="none" w:sz="0" w:space="0" w:color="auto"/>
        <w:left w:val="none" w:sz="0" w:space="0" w:color="auto"/>
        <w:bottom w:val="none" w:sz="0" w:space="0" w:color="auto"/>
        <w:right w:val="none" w:sz="0" w:space="0" w:color="auto"/>
      </w:divBdr>
    </w:div>
    <w:div w:id="1054818475">
      <w:bodyDiv w:val="1"/>
      <w:marLeft w:val="0"/>
      <w:marRight w:val="0"/>
      <w:marTop w:val="0"/>
      <w:marBottom w:val="0"/>
      <w:divBdr>
        <w:top w:val="none" w:sz="0" w:space="0" w:color="auto"/>
        <w:left w:val="none" w:sz="0" w:space="0" w:color="auto"/>
        <w:bottom w:val="none" w:sz="0" w:space="0" w:color="auto"/>
        <w:right w:val="none" w:sz="0" w:space="0" w:color="auto"/>
      </w:divBdr>
    </w:div>
    <w:div w:id="1054894740">
      <w:bodyDiv w:val="1"/>
      <w:marLeft w:val="0"/>
      <w:marRight w:val="0"/>
      <w:marTop w:val="0"/>
      <w:marBottom w:val="0"/>
      <w:divBdr>
        <w:top w:val="none" w:sz="0" w:space="0" w:color="auto"/>
        <w:left w:val="none" w:sz="0" w:space="0" w:color="auto"/>
        <w:bottom w:val="none" w:sz="0" w:space="0" w:color="auto"/>
        <w:right w:val="none" w:sz="0" w:space="0" w:color="auto"/>
      </w:divBdr>
    </w:div>
    <w:div w:id="1055157569">
      <w:bodyDiv w:val="1"/>
      <w:marLeft w:val="0"/>
      <w:marRight w:val="0"/>
      <w:marTop w:val="0"/>
      <w:marBottom w:val="0"/>
      <w:divBdr>
        <w:top w:val="none" w:sz="0" w:space="0" w:color="auto"/>
        <w:left w:val="none" w:sz="0" w:space="0" w:color="auto"/>
        <w:bottom w:val="none" w:sz="0" w:space="0" w:color="auto"/>
        <w:right w:val="none" w:sz="0" w:space="0" w:color="auto"/>
      </w:divBdr>
    </w:div>
    <w:div w:id="1055272245">
      <w:bodyDiv w:val="1"/>
      <w:marLeft w:val="0"/>
      <w:marRight w:val="0"/>
      <w:marTop w:val="0"/>
      <w:marBottom w:val="0"/>
      <w:divBdr>
        <w:top w:val="none" w:sz="0" w:space="0" w:color="auto"/>
        <w:left w:val="none" w:sz="0" w:space="0" w:color="auto"/>
        <w:bottom w:val="none" w:sz="0" w:space="0" w:color="auto"/>
        <w:right w:val="none" w:sz="0" w:space="0" w:color="auto"/>
      </w:divBdr>
    </w:div>
    <w:div w:id="1055272264">
      <w:bodyDiv w:val="1"/>
      <w:marLeft w:val="0"/>
      <w:marRight w:val="0"/>
      <w:marTop w:val="0"/>
      <w:marBottom w:val="0"/>
      <w:divBdr>
        <w:top w:val="none" w:sz="0" w:space="0" w:color="auto"/>
        <w:left w:val="none" w:sz="0" w:space="0" w:color="auto"/>
        <w:bottom w:val="none" w:sz="0" w:space="0" w:color="auto"/>
        <w:right w:val="none" w:sz="0" w:space="0" w:color="auto"/>
      </w:divBdr>
    </w:div>
    <w:div w:id="1055473074">
      <w:bodyDiv w:val="1"/>
      <w:marLeft w:val="0"/>
      <w:marRight w:val="0"/>
      <w:marTop w:val="0"/>
      <w:marBottom w:val="0"/>
      <w:divBdr>
        <w:top w:val="none" w:sz="0" w:space="0" w:color="auto"/>
        <w:left w:val="none" w:sz="0" w:space="0" w:color="auto"/>
        <w:bottom w:val="none" w:sz="0" w:space="0" w:color="auto"/>
        <w:right w:val="none" w:sz="0" w:space="0" w:color="auto"/>
      </w:divBdr>
    </w:div>
    <w:div w:id="1055735182">
      <w:bodyDiv w:val="1"/>
      <w:marLeft w:val="0"/>
      <w:marRight w:val="0"/>
      <w:marTop w:val="0"/>
      <w:marBottom w:val="0"/>
      <w:divBdr>
        <w:top w:val="none" w:sz="0" w:space="0" w:color="auto"/>
        <w:left w:val="none" w:sz="0" w:space="0" w:color="auto"/>
        <w:bottom w:val="none" w:sz="0" w:space="0" w:color="auto"/>
        <w:right w:val="none" w:sz="0" w:space="0" w:color="auto"/>
      </w:divBdr>
    </w:div>
    <w:div w:id="1055743191">
      <w:bodyDiv w:val="1"/>
      <w:marLeft w:val="0"/>
      <w:marRight w:val="0"/>
      <w:marTop w:val="0"/>
      <w:marBottom w:val="0"/>
      <w:divBdr>
        <w:top w:val="none" w:sz="0" w:space="0" w:color="auto"/>
        <w:left w:val="none" w:sz="0" w:space="0" w:color="auto"/>
        <w:bottom w:val="none" w:sz="0" w:space="0" w:color="auto"/>
        <w:right w:val="none" w:sz="0" w:space="0" w:color="auto"/>
      </w:divBdr>
    </w:div>
    <w:div w:id="1055814556">
      <w:bodyDiv w:val="1"/>
      <w:marLeft w:val="0"/>
      <w:marRight w:val="0"/>
      <w:marTop w:val="0"/>
      <w:marBottom w:val="0"/>
      <w:divBdr>
        <w:top w:val="none" w:sz="0" w:space="0" w:color="auto"/>
        <w:left w:val="none" w:sz="0" w:space="0" w:color="auto"/>
        <w:bottom w:val="none" w:sz="0" w:space="0" w:color="auto"/>
        <w:right w:val="none" w:sz="0" w:space="0" w:color="auto"/>
      </w:divBdr>
    </w:div>
    <w:div w:id="1055856255">
      <w:bodyDiv w:val="1"/>
      <w:marLeft w:val="0"/>
      <w:marRight w:val="0"/>
      <w:marTop w:val="0"/>
      <w:marBottom w:val="0"/>
      <w:divBdr>
        <w:top w:val="none" w:sz="0" w:space="0" w:color="auto"/>
        <w:left w:val="none" w:sz="0" w:space="0" w:color="auto"/>
        <w:bottom w:val="none" w:sz="0" w:space="0" w:color="auto"/>
        <w:right w:val="none" w:sz="0" w:space="0" w:color="auto"/>
      </w:divBdr>
    </w:div>
    <w:div w:id="1055856685">
      <w:bodyDiv w:val="1"/>
      <w:marLeft w:val="0"/>
      <w:marRight w:val="0"/>
      <w:marTop w:val="0"/>
      <w:marBottom w:val="0"/>
      <w:divBdr>
        <w:top w:val="none" w:sz="0" w:space="0" w:color="auto"/>
        <w:left w:val="none" w:sz="0" w:space="0" w:color="auto"/>
        <w:bottom w:val="none" w:sz="0" w:space="0" w:color="auto"/>
        <w:right w:val="none" w:sz="0" w:space="0" w:color="auto"/>
      </w:divBdr>
    </w:div>
    <w:div w:id="1056010879">
      <w:bodyDiv w:val="1"/>
      <w:marLeft w:val="0"/>
      <w:marRight w:val="0"/>
      <w:marTop w:val="0"/>
      <w:marBottom w:val="0"/>
      <w:divBdr>
        <w:top w:val="none" w:sz="0" w:space="0" w:color="auto"/>
        <w:left w:val="none" w:sz="0" w:space="0" w:color="auto"/>
        <w:bottom w:val="none" w:sz="0" w:space="0" w:color="auto"/>
        <w:right w:val="none" w:sz="0" w:space="0" w:color="auto"/>
      </w:divBdr>
    </w:div>
    <w:div w:id="1056467922">
      <w:bodyDiv w:val="1"/>
      <w:marLeft w:val="0"/>
      <w:marRight w:val="0"/>
      <w:marTop w:val="0"/>
      <w:marBottom w:val="0"/>
      <w:divBdr>
        <w:top w:val="none" w:sz="0" w:space="0" w:color="auto"/>
        <w:left w:val="none" w:sz="0" w:space="0" w:color="auto"/>
        <w:bottom w:val="none" w:sz="0" w:space="0" w:color="auto"/>
        <w:right w:val="none" w:sz="0" w:space="0" w:color="auto"/>
      </w:divBdr>
    </w:div>
    <w:div w:id="1056588757">
      <w:bodyDiv w:val="1"/>
      <w:marLeft w:val="0"/>
      <w:marRight w:val="0"/>
      <w:marTop w:val="0"/>
      <w:marBottom w:val="0"/>
      <w:divBdr>
        <w:top w:val="none" w:sz="0" w:space="0" w:color="auto"/>
        <w:left w:val="none" w:sz="0" w:space="0" w:color="auto"/>
        <w:bottom w:val="none" w:sz="0" w:space="0" w:color="auto"/>
        <w:right w:val="none" w:sz="0" w:space="0" w:color="auto"/>
      </w:divBdr>
    </w:div>
    <w:div w:id="1056660419">
      <w:bodyDiv w:val="1"/>
      <w:marLeft w:val="0"/>
      <w:marRight w:val="0"/>
      <w:marTop w:val="0"/>
      <w:marBottom w:val="0"/>
      <w:divBdr>
        <w:top w:val="none" w:sz="0" w:space="0" w:color="auto"/>
        <w:left w:val="none" w:sz="0" w:space="0" w:color="auto"/>
        <w:bottom w:val="none" w:sz="0" w:space="0" w:color="auto"/>
        <w:right w:val="none" w:sz="0" w:space="0" w:color="auto"/>
      </w:divBdr>
    </w:div>
    <w:div w:id="1056704564">
      <w:bodyDiv w:val="1"/>
      <w:marLeft w:val="0"/>
      <w:marRight w:val="0"/>
      <w:marTop w:val="0"/>
      <w:marBottom w:val="0"/>
      <w:divBdr>
        <w:top w:val="none" w:sz="0" w:space="0" w:color="auto"/>
        <w:left w:val="none" w:sz="0" w:space="0" w:color="auto"/>
        <w:bottom w:val="none" w:sz="0" w:space="0" w:color="auto"/>
        <w:right w:val="none" w:sz="0" w:space="0" w:color="auto"/>
      </w:divBdr>
    </w:div>
    <w:div w:id="1056858741">
      <w:bodyDiv w:val="1"/>
      <w:marLeft w:val="0"/>
      <w:marRight w:val="0"/>
      <w:marTop w:val="0"/>
      <w:marBottom w:val="0"/>
      <w:divBdr>
        <w:top w:val="none" w:sz="0" w:space="0" w:color="auto"/>
        <w:left w:val="none" w:sz="0" w:space="0" w:color="auto"/>
        <w:bottom w:val="none" w:sz="0" w:space="0" w:color="auto"/>
        <w:right w:val="none" w:sz="0" w:space="0" w:color="auto"/>
      </w:divBdr>
    </w:div>
    <w:div w:id="1056928065">
      <w:bodyDiv w:val="1"/>
      <w:marLeft w:val="0"/>
      <w:marRight w:val="0"/>
      <w:marTop w:val="0"/>
      <w:marBottom w:val="0"/>
      <w:divBdr>
        <w:top w:val="none" w:sz="0" w:space="0" w:color="auto"/>
        <w:left w:val="none" w:sz="0" w:space="0" w:color="auto"/>
        <w:bottom w:val="none" w:sz="0" w:space="0" w:color="auto"/>
        <w:right w:val="none" w:sz="0" w:space="0" w:color="auto"/>
      </w:divBdr>
    </w:div>
    <w:div w:id="1056930021">
      <w:bodyDiv w:val="1"/>
      <w:marLeft w:val="0"/>
      <w:marRight w:val="0"/>
      <w:marTop w:val="0"/>
      <w:marBottom w:val="0"/>
      <w:divBdr>
        <w:top w:val="none" w:sz="0" w:space="0" w:color="auto"/>
        <w:left w:val="none" w:sz="0" w:space="0" w:color="auto"/>
        <w:bottom w:val="none" w:sz="0" w:space="0" w:color="auto"/>
        <w:right w:val="none" w:sz="0" w:space="0" w:color="auto"/>
      </w:divBdr>
    </w:div>
    <w:div w:id="1056972503">
      <w:bodyDiv w:val="1"/>
      <w:marLeft w:val="0"/>
      <w:marRight w:val="0"/>
      <w:marTop w:val="0"/>
      <w:marBottom w:val="0"/>
      <w:divBdr>
        <w:top w:val="none" w:sz="0" w:space="0" w:color="auto"/>
        <w:left w:val="none" w:sz="0" w:space="0" w:color="auto"/>
        <w:bottom w:val="none" w:sz="0" w:space="0" w:color="auto"/>
        <w:right w:val="none" w:sz="0" w:space="0" w:color="auto"/>
      </w:divBdr>
    </w:div>
    <w:div w:id="1057507560">
      <w:bodyDiv w:val="1"/>
      <w:marLeft w:val="0"/>
      <w:marRight w:val="0"/>
      <w:marTop w:val="0"/>
      <w:marBottom w:val="0"/>
      <w:divBdr>
        <w:top w:val="none" w:sz="0" w:space="0" w:color="auto"/>
        <w:left w:val="none" w:sz="0" w:space="0" w:color="auto"/>
        <w:bottom w:val="none" w:sz="0" w:space="0" w:color="auto"/>
        <w:right w:val="none" w:sz="0" w:space="0" w:color="auto"/>
      </w:divBdr>
    </w:div>
    <w:div w:id="1057509376">
      <w:bodyDiv w:val="1"/>
      <w:marLeft w:val="0"/>
      <w:marRight w:val="0"/>
      <w:marTop w:val="0"/>
      <w:marBottom w:val="0"/>
      <w:divBdr>
        <w:top w:val="none" w:sz="0" w:space="0" w:color="auto"/>
        <w:left w:val="none" w:sz="0" w:space="0" w:color="auto"/>
        <w:bottom w:val="none" w:sz="0" w:space="0" w:color="auto"/>
        <w:right w:val="none" w:sz="0" w:space="0" w:color="auto"/>
      </w:divBdr>
    </w:div>
    <w:div w:id="1057510126">
      <w:bodyDiv w:val="1"/>
      <w:marLeft w:val="0"/>
      <w:marRight w:val="0"/>
      <w:marTop w:val="0"/>
      <w:marBottom w:val="0"/>
      <w:divBdr>
        <w:top w:val="none" w:sz="0" w:space="0" w:color="auto"/>
        <w:left w:val="none" w:sz="0" w:space="0" w:color="auto"/>
        <w:bottom w:val="none" w:sz="0" w:space="0" w:color="auto"/>
        <w:right w:val="none" w:sz="0" w:space="0" w:color="auto"/>
      </w:divBdr>
    </w:div>
    <w:div w:id="1057629375">
      <w:bodyDiv w:val="1"/>
      <w:marLeft w:val="0"/>
      <w:marRight w:val="0"/>
      <w:marTop w:val="0"/>
      <w:marBottom w:val="0"/>
      <w:divBdr>
        <w:top w:val="none" w:sz="0" w:space="0" w:color="auto"/>
        <w:left w:val="none" w:sz="0" w:space="0" w:color="auto"/>
        <w:bottom w:val="none" w:sz="0" w:space="0" w:color="auto"/>
        <w:right w:val="none" w:sz="0" w:space="0" w:color="auto"/>
      </w:divBdr>
    </w:div>
    <w:div w:id="1057703035">
      <w:bodyDiv w:val="1"/>
      <w:marLeft w:val="0"/>
      <w:marRight w:val="0"/>
      <w:marTop w:val="0"/>
      <w:marBottom w:val="0"/>
      <w:divBdr>
        <w:top w:val="none" w:sz="0" w:space="0" w:color="auto"/>
        <w:left w:val="none" w:sz="0" w:space="0" w:color="auto"/>
        <w:bottom w:val="none" w:sz="0" w:space="0" w:color="auto"/>
        <w:right w:val="none" w:sz="0" w:space="0" w:color="auto"/>
      </w:divBdr>
    </w:div>
    <w:div w:id="1057751350">
      <w:bodyDiv w:val="1"/>
      <w:marLeft w:val="0"/>
      <w:marRight w:val="0"/>
      <w:marTop w:val="0"/>
      <w:marBottom w:val="0"/>
      <w:divBdr>
        <w:top w:val="none" w:sz="0" w:space="0" w:color="auto"/>
        <w:left w:val="none" w:sz="0" w:space="0" w:color="auto"/>
        <w:bottom w:val="none" w:sz="0" w:space="0" w:color="auto"/>
        <w:right w:val="none" w:sz="0" w:space="0" w:color="auto"/>
      </w:divBdr>
    </w:div>
    <w:div w:id="1057818673">
      <w:bodyDiv w:val="1"/>
      <w:marLeft w:val="0"/>
      <w:marRight w:val="0"/>
      <w:marTop w:val="0"/>
      <w:marBottom w:val="0"/>
      <w:divBdr>
        <w:top w:val="none" w:sz="0" w:space="0" w:color="auto"/>
        <w:left w:val="none" w:sz="0" w:space="0" w:color="auto"/>
        <w:bottom w:val="none" w:sz="0" w:space="0" w:color="auto"/>
        <w:right w:val="none" w:sz="0" w:space="0" w:color="auto"/>
      </w:divBdr>
    </w:div>
    <w:div w:id="1058242030">
      <w:bodyDiv w:val="1"/>
      <w:marLeft w:val="0"/>
      <w:marRight w:val="0"/>
      <w:marTop w:val="0"/>
      <w:marBottom w:val="0"/>
      <w:divBdr>
        <w:top w:val="none" w:sz="0" w:space="0" w:color="auto"/>
        <w:left w:val="none" w:sz="0" w:space="0" w:color="auto"/>
        <w:bottom w:val="none" w:sz="0" w:space="0" w:color="auto"/>
        <w:right w:val="none" w:sz="0" w:space="0" w:color="auto"/>
      </w:divBdr>
    </w:div>
    <w:div w:id="1058286078">
      <w:bodyDiv w:val="1"/>
      <w:marLeft w:val="0"/>
      <w:marRight w:val="0"/>
      <w:marTop w:val="0"/>
      <w:marBottom w:val="0"/>
      <w:divBdr>
        <w:top w:val="none" w:sz="0" w:space="0" w:color="auto"/>
        <w:left w:val="none" w:sz="0" w:space="0" w:color="auto"/>
        <w:bottom w:val="none" w:sz="0" w:space="0" w:color="auto"/>
        <w:right w:val="none" w:sz="0" w:space="0" w:color="auto"/>
      </w:divBdr>
    </w:div>
    <w:div w:id="1058361579">
      <w:bodyDiv w:val="1"/>
      <w:marLeft w:val="0"/>
      <w:marRight w:val="0"/>
      <w:marTop w:val="0"/>
      <w:marBottom w:val="0"/>
      <w:divBdr>
        <w:top w:val="none" w:sz="0" w:space="0" w:color="auto"/>
        <w:left w:val="none" w:sz="0" w:space="0" w:color="auto"/>
        <w:bottom w:val="none" w:sz="0" w:space="0" w:color="auto"/>
        <w:right w:val="none" w:sz="0" w:space="0" w:color="auto"/>
      </w:divBdr>
    </w:div>
    <w:div w:id="1058430362">
      <w:bodyDiv w:val="1"/>
      <w:marLeft w:val="0"/>
      <w:marRight w:val="0"/>
      <w:marTop w:val="0"/>
      <w:marBottom w:val="0"/>
      <w:divBdr>
        <w:top w:val="none" w:sz="0" w:space="0" w:color="auto"/>
        <w:left w:val="none" w:sz="0" w:space="0" w:color="auto"/>
        <w:bottom w:val="none" w:sz="0" w:space="0" w:color="auto"/>
        <w:right w:val="none" w:sz="0" w:space="0" w:color="auto"/>
      </w:divBdr>
    </w:div>
    <w:div w:id="1058481193">
      <w:bodyDiv w:val="1"/>
      <w:marLeft w:val="0"/>
      <w:marRight w:val="0"/>
      <w:marTop w:val="0"/>
      <w:marBottom w:val="0"/>
      <w:divBdr>
        <w:top w:val="none" w:sz="0" w:space="0" w:color="auto"/>
        <w:left w:val="none" w:sz="0" w:space="0" w:color="auto"/>
        <w:bottom w:val="none" w:sz="0" w:space="0" w:color="auto"/>
        <w:right w:val="none" w:sz="0" w:space="0" w:color="auto"/>
      </w:divBdr>
    </w:div>
    <w:div w:id="1058549561">
      <w:bodyDiv w:val="1"/>
      <w:marLeft w:val="0"/>
      <w:marRight w:val="0"/>
      <w:marTop w:val="0"/>
      <w:marBottom w:val="0"/>
      <w:divBdr>
        <w:top w:val="none" w:sz="0" w:space="0" w:color="auto"/>
        <w:left w:val="none" w:sz="0" w:space="0" w:color="auto"/>
        <w:bottom w:val="none" w:sz="0" w:space="0" w:color="auto"/>
        <w:right w:val="none" w:sz="0" w:space="0" w:color="auto"/>
      </w:divBdr>
    </w:div>
    <w:div w:id="1058624889">
      <w:bodyDiv w:val="1"/>
      <w:marLeft w:val="0"/>
      <w:marRight w:val="0"/>
      <w:marTop w:val="0"/>
      <w:marBottom w:val="0"/>
      <w:divBdr>
        <w:top w:val="none" w:sz="0" w:space="0" w:color="auto"/>
        <w:left w:val="none" w:sz="0" w:space="0" w:color="auto"/>
        <w:bottom w:val="none" w:sz="0" w:space="0" w:color="auto"/>
        <w:right w:val="none" w:sz="0" w:space="0" w:color="auto"/>
      </w:divBdr>
    </w:div>
    <w:div w:id="1058746920">
      <w:bodyDiv w:val="1"/>
      <w:marLeft w:val="0"/>
      <w:marRight w:val="0"/>
      <w:marTop w:val="0"/>
      <w:marBottom w:val="0"/>
      <w:divBdr>
        <w:top w:val="none" w:sz="0" w:space="0" w:color="auto"/>
        <w:left w:val="none" w:sz="0" w:space="0" w:color="auto"/>
        <w:bottom w:val="none" w:sz="0" w:space="0" w:color="auto"/>
        <w:right w:val="none" w:sz="0" w:space="0" w:color="auto"/>
      </w:divBdr>
    </w:div>
    <w:div w:id="1058865250">
      <w:bodyDiv w:val="1"/>
      <w:marLeft w:val="0"/>
      <w:marRight w:val="0"/>
      <w:marTop w:val="0"/>
      <w:marBottom w:val="0"/>
      <w:divBdr>
        <w:top w:val="none" w:sz="0" w:space="0" w:color="auto"/>
        <w:left w:val="none" w:sz="0" w:space="0" w:color="auto"/>
        <w:bottom w:val="none" w:sz="0" w:space="0" w:color="auto"/>
        <w:right w:val="none" w:sz="0" w:space="0" w:color="auto"/>
      </w:divBdr>
    </w:div>
    <w:div w:id="1058895269">
      <w:bodyDiv w:val="1"/>
      <w:marLeft w:val="0"/>
      <w:marRight w:val="0"/>
      <w:marTop w:val="0"/>
      <w:marBottom w:val="0"/>
      <w:divBdr>
        <w:top w:val="none" w:sz="0" w:space="0" w:color="auto"/>
        <w:left w:val="none" w:sz="0" w:space="0" w:color="auto"/>
        <w:bottom w:val="none" w:sz="0" w:space="0" w:color="auto"/>
        <w:right w:val="none" w:sz="0" w:space="0" w:color="auto"/>
      </w:divBdr>
    </w:div>
    <w:div w:id="1058938046">
      <w:bodyDiv w:val="1"/>
      <w:marLeft w:val="0"/>
      <w:marRight w:val="0"/>
      <w:marTop w:val="0"/>
      <w:marBottom w:val="0"/>
      <w:divBdr>
        <w:top w:val="none" w:sz="0" w:space="0" w:color="auto"/>
        <w:left w:val="none" w:sz="0" w:space="0" w:color="auto"/>
        <w:bottom w:val="none" w:sz="0" w:space="0" w:color="auto"/>
        <w:right w:val="none" w:sz="0" w:space="0" w:color="auto"/>
      </w:divBdr>
    </w:div>
    <w:div w:id="1058939180">
      <w:bodyDiv w:val="1"/>
      <w:marLeft w:val="0"/>
      <w:marRight w:val="0"/>
      <w:marTop w:val="0"/>
      <w:marBottom w:val="0"/>
      <w:divBdr>
        <w:top w:val="none" w:sz="0" w:space="0" w:color="auto"/>
        <w:left w:val="none" w:sz="0" w:space="0" w:color="auto"/>
        <w:bottom w:val="none" w:sz="0" w:space="0" w:color="auto"/>
        <w:right w:val="none" w:sz="0" w:space="0" w:color="auto"/>
      </w:divBdr>
    </w:div>
    <w:div w:id="1058940633">
      <w:bodyDiv w:val="1"/>
      <w:marLeft w:val="0"/>
      <w:marRight w:val="0"/>
      <w:marTop w:val="0"/>
      <w:marBottom w:val="0"/>
      <w:divBdr>
        <w:top w:val="none" w:sz="0" w:space="0" w:color="auto"/>
        <w:left w:val="none" w:sz="0" w:space="0" w:color="auto"/>
        <w:bottom w:val="none" w:sz="0" w:space="0" w:color="auto"/>
        <w:right w:val="none" w:sz="0" w:space="0" w:color="auto"/>
      </w:divBdr>
    </w:div>
    <w:div w:id="1059016526">
      <w:bodyDiv w:val="1"/>
      <w:marLeft w:val="0"/>
      <w:marRight w:val="0"/>
      <w:marTop w:val="0"/>
      <w:marBottom w:val="0"/>
      <w:divBdr>
        <w:top w:val="none" w:sz="0" w:space="0" w:color="auto"/>
        <w:left w:val="none" w:sz="0" w:space="0" w:color="auto"/>
        <w:bottom w:val="none" w:sz="0" w:space="0" w:color="auto"/>
        <w:right w:val="none" w:sz="0" w:space="0" w:color="auto"/>
      </w:divBdr>
    </w:div>
    <w:div w:id="1059279205">
      <w:bodyDiv w:val="1"/>
      <w:marLeft w:val="0"/>
      <w:marRight w:val="0"/>
      <w:marTop w:val="0"/>
      <w:marBottom w:val="0"/>
      <w:divBdr>
        <w:top w:val="none" w:sz="0" w:space="0" w:color="auto"/>
        <w:left w:val="none" w:sz="0" w:space="0" w:color="auto"/>
        <w:bottom w:val="none" w:sz="0" w:space="0" w:color="auto"/>
        <w:right w:val="none" w:sz="0" w:space="0" w:color="auto"/>
      </w:divBdr>
    </w:div>
    <w:div w:id="1059285242">
      <w:bodyDiv w:val="1"/>
      <w:marLeft w:val="0"/>
      <w:marRight w:val="0"/>
      <w:marTop w:val="0"/>
      <w:marBottom w:val="0"/>
      <w:divBdr>
        <w:top w:val="none" w:sz="0" w:space="0" w:color="auto"/>
        <w:left w:val="none" w:sz="0" w:space="0" w:color="auto"/>
        <w:bottom w:val="none" w:sz="0" w:space="0" w:color="auto"/>
        <w:right w:val="none" w:sz="0" w:space="0" w:color="auto"/>
      </w:divBdr>
    </w:div>
    <w:div w:id="1059286502">
      <w:bodyDiv w:val="1"/>
      <w:marLeft w:val="0"/>
      <w:marRight w:val="0"/>
      <w:marTop w:val="0"/>
      <w:marBottom w:val="0"/>
      <w:divBdr>
        <w:top w:val="none" w:sz="0" w:space="0" w:color="auto"/>
        <w:left w:val="none" w:sz="0" w:space="0" w:color="auto"/>
        <w:bottom w:val="none" w:sz="0" w:space="0" w:color="auto"/>
        <w:right w:val="none" w:sz="0" w:space="0" w:color="auto"/>
      </w:divBdr>
    </w:div>
    <w:div w:id="1059288043">
      <w:bodyDiv w:val="1"/>
      <w:marLeft w:val="0"/>
      <w:marRight w:val="0"/>
      <w:marTop w:val="0"/>
      <w:marBottom w:val="0"/>
      <w:divBdr>
        <w:top w:val="none" w:sz="0" w:space="0" w:color="auto"/>
        <w:left w:val="none" w:sz="0" w:space="0" w:color="auto"/>
        <w:bottom w:val="none" w:sz="0" w:space="0" w:color="auto"/>
        <w:right w:val="none" w:sz="0" w:space="0" w:color="auto"/>
      </w:divBdr>
    </w:div>
    <w:div w:id="1059665724">
      <w:bodyDiv w:val="1"/>
      <w:marLeft w:val="0"/>
      <w:marRight w:val="0"/>
      <w:marTop w:val="0"/>
      <w:marBottom w:val="0"/>
      <w:divBdr>
        <w:top w:val="none" w:sz="0" w:space="0" w:color="auto"/>
        <w:left w:val="none" w:sz="0" w:space="0" w:color="auto"/>
        <w:bottom w:val="none" w:sz="0" w:space="0" w:color="auto"/>
        <w:right w:val="none" w:sz="0" w:space="0" w:color="auto"/>
      </w:divBdr>
    </w:div>
    <w:div w:id="1059674579">
      <w:bodyDiv w:val="1"/>
      <w:marLeft w:val="0"/>
      <w:marRight w:val="0"/>
      <w:marTop w:val="0"/>
      <w:marBottom w:val="0"/>
      <w:divBdr>
        <w:top w:val="none" w:sz="0" w:space="0" w:color="auto"/>
        <w:left w:val="none" w:sz="0" w:space="0" w:color="auto"/>
        <w:bottom w:val="none" w:sz="0" w:space="0" w:color="auto"/>
        <w:right w:val="none" w:sz="0" w:space="0" w:color="auto"/>
      </w:divBdr>
    </w:div>
    <w:div w:id="1059741189">
      <w:bodyDiv w:val="1"/>
      <w:marLeft w:val="0"/>
      <w:marRight w:val="0"/>
      <w:marTop w:val="0"/>
      <w:marBottom w:val="0"/>
      <w:divBdr>
        <w:top w:val="none" w:sz="0" w:space="0" w:color="auto"/>
        <w:left w:val="none" w:sz="0" w:space="0" w:color="auto"/>
        <w:bottom w:val="none" w:sz="0" w:space="0" w:color="auto"/>
        <w:right w:val="none" w:sz="0" w:space="0" w:color="auto"/>
      </w:divBdr>
    </w:div>
    <w:div w:id="1059746363">
      <w:bodyDiv w:val="1"/>
      <w:marLeft w:val="0"/>
      <w:marRight w:val="0"/>
      <w:marTop w:val="0"/>
      <w:marBottom w:val="0"/>
      <w:divBdr>
        <w:top w:val="none" w:sz="0" w:space="0" w:color="auto"/>
        <w:left w:val="none" w:sz="0" w:space="0" w:color="auto"/>
        <w:bottom w:val="none" w:sz="0" w:space="0" w:color="auto"/>
        <w:right w:val="none" w:sz="0" w:space="0" w:color="auto"/>
      </w:divBdr>
    </w:div>
    <w:div w:id="1059788436">
      <w:bodyDiv w:val="1"/>
      <w:marLeft w:val="0"/>
      <w:marRight w:val="0"/>
      <w:marTop w:val="0"/>
      <w:marBottom w:val="0"/>
      <w:divBdr>
        <w:top w:val="none" w:sz="0" w:space="0" w:color="auto"/>
        <w:left w:val="none" w:sz="0" w:space="0" w:color="auto"/>
        <w:bottom w:val="none" w:sz="0" w:space="0" w:color="auto"/>
        <w:right w:val="none" w:sz="0" w:space="0" w:color="auto"/>
      </w:divBdr>
    </w:div>
    <w:div w:id="1059860457">
      <w:bodyDiv w:val="1"/>
      <w:marLeft w:val="0"/>
      <w:marRight w:val="0"/>
      <w:marTop w:val="0"/>
      <w:marBottom w:val="0"/>
      <w:divBdr>
        <w:top w:val="none" w:sz="0" w:space="0" w:color="auto"/>
        <w:left w:val="none" w:sz="0" w:space="0" w:color="auto"/>
        <w:bottom w:val="none" w:sz="0" w:space="0" w:color="auto"/>
        <w:right w:val="none" w:sz="0" w:space="0" w:color="auto"/>
      </w:divBdr>
    </w:div>
    <w:div w:id="1059867610">
      <w:bodyDiv w:val="1"/>
      <w:marLeft w:val="0"/>
      <w:marRight w:val="0"/>
      <w:marTop w:val="0"/>
      <w:marBottom w:val="0"/>
      <w:divBdr>
        <w:top w:val="none" w:sz="0" w:space="0" w:color="auto"/>
        <w:left w:val="none" w:sz="0" w:space="0" w:color="auto"/>
        <w:bottom w:val="none" w:sz="0" w:space="0" w:color="auto"/>
        <w:right w:val="none" w:sz="0" w:space="0" w:color="auto"/>
      </w:divBdr>
    </w:div>
    <w:div w:id="1059936140">
      <w:bodyDiv w:val="1"/>
      <w:marLeft w:val="0"/>
      <w:marRight w:val="0"/>
      <w:marTop w:val="0"/>
      <w:marBottom w:val="0"/>
      <w:divBdr>
        <w:top w:val="none" w:sz="0" w:space="0" w:color="auto"/>
        <w:left w:val="none" w:sz="0" w:space="0" w:color="auto"/>
        <w:bottom w:val="none" w:sz="0" w:space="0" w:color="auto"/>
        <w:right w:val="none" w:sz="0" w:space="0" w:color="auto"/>
      </w:divBdr>
    </w:div>
    <w:div w:id="1059937899">
      <w:bodyDiv w:val="1"/>
      <w:marLeft w:val="0"/>
      <w:marRight w:val="0"/>
      <w:marTop w:val="0"/>
      <w:marBottom w:val="0"/>
      <w:divBdr>
        <w:top w:val="none" w:sz="0" w:space="0" w:color="auto"/>
        <w:left w:val="none" w:sz="0" w:space="0" w:color="auto"/>
        <w:bottom w:val="none" w:sz="0" w:space="0" w:color="auto"/>
        <w:right w:val="none" w:sz="0" w:space="0" w:color="auto"/>
      </w:divBdr>
    </w:div>
    <w:div w:id="1059940507">
      <w:bodyDiv w:val="1"/>
      <w:marLeft w:val="0"/>
      <w:marRight w:val="0"/>
      <w:marTop w:val="0"/>
      <w:marBottom w:val="0"/>
      <w:divBdr>
        <w:top w:val="none" w:sz="0" w:space="0" w:color="auto"/>
        <w:left w:val="none" w:sz="0" w:space="0" w:color="auto"/>
        <w:bottom w:val="none" w:sz="0" w:space="0" w:color="auto"/>
        <w:right w:val="none" w:sz="0" w:space="0" w:color="auto"/>
      </w:divBdr>
    </w:div>
    <w:div w:id="1059941643">
      <w:bodyDiv w:val="1"/>
      <w:marLeft w:val="0"/>
      <w:marRight w:val="0"/>
      <w:marTop w:val="0"/>
      <w:marBottom w:val="0"/>
      <w:divBdr>
        <w:top w:val="none" w:sz="0" w:space="0" w:color="auto"/>
        <w:left w:val="none" w:sz="0" w:space="0" w:color="auto"/>
        <w:bottom w:val="none" w:sz="0" w:space="0" w:color="auto"/>
        <w:right w:val="none" w:sz="0" w:space="0" w:color="auto"/>
      </w:divBdr>
    </w:div>
    <w:div w:id="1059981394">
      <w:bodyDiv w:val="1"/>
      <w:marLeft w:val="0"/>
      <w:marRight w:val="0"/>
      <w:marTop w:val="0"/>
      <w:marBottom w:val="0"/>
      <w:divBdr>
        <w:top w:val="none" w:sz="0" w:space="0" w:color="auto"/>
        <w:left w:val="none" w:sz="0" w:space="0" w:color="auto"/>
        <w:bottom w:val="none" w:sz="0" w:space="0" w:color="auto"/>
        <w:right w:val="none" w:sz="0" w:space="0" w:color="auto"/>
      </w:divBdr>
    </w:div>
    <w:div w:id="1060009694">
      <w:bodyDiv w:val="1"/>
      <w:marLeft w:val="0"/>
      <w:marRight w:val="0"/>
      <w:marTop w:val="0"/>
      <w:marBottom w:val="0"/>
      <w:divBdr>
        <w:top w:val="none" w:sz="0" w:space="0" w:color="auto"/>
        <w:left w:val="none" w:sz="0" w:space="0" w:color="auto"/>
        <w:bottom w:val="none" w:sz="0" w:space="0" w:color="auto"/>
        <w:right w:val="none" w:sz="0" w:space="0" w:color="auto"/>
      </w:divBdr>
    </w:div>
    <w:div w:id="1060057737">
      <w:bodyDiv w:val="1"/>
      <w:marLeft w:val="0"/>
      <w:marRight w:val="0"/>
      <w:marTop w:val="0"/>
      <w:marBottom w:val="0"/>
      <w:divBdr>
        <w:top w:val="none" w:sz="0" w:space="0" w:color="auto"/>
        <w:left w:val="none" w:sz="0" w:space="0" w:color="auto"/>
        <w:bottom w:val="none" w:sz="0" w:space="0" w:color="auto"/>
        <w:right w:val="none" w:sz="0" w:space="0" w:color="auto"/>
      </w:divBdr>
    </w:div>
    <w:div w:id="1060135327">
      <w:bodyDiv w:val="1"/>
      <w:marLeft w:val="0"/>
      <w:marRight w:val="0"/>
      <w:marTop w:val="0"/>
      <w:marBottom w:val="0"/>
      <w:divBdr>
        <w:top w:val="none" w:sz="0" w:space="0" w:color="auto"/>
        <w:left w:val="none" w:sz="0" w:space="0" w:color="auto"/>
        <w:bottom w:val="none" w:sz="0" w:space="0" w:color="auto"/>
        <w:right w:val="none" w:sz="0" w:space="0" w:color="auto"/>
      </w:divBdr>
    </w:div>
    <w:div w:id="1060324959">
      <w:bodyDiv w:val="1"/>
      <w:marLeft w:val="0"/>
      <w:marRight w:val="0"/>
      <w:marTop w:val="0"/>
      <w:marBottom w:val="0"/>
      <w:divBdr>
        <w:top w:val="none" w:sz="0" w:space="0" w:color="auto"/>
        <w:left w:val="none" w:sz="0" w:space="0" w:color="auto"/>
        <w:bottom w:val="none" w:sz="0" w:space="0" w:color="auto"/>
        <w:right w:val="none" w:sz="0" w:space="0" w:color="auto"/>
      </w:divBdr>
    </w:div>
    <w:div w:id="1060516881">
      <w:bodyDiv w:val="1"/>
      <w:marLeft w:val="0"/>
      <w:marRight w:val="0"/>
      <w:marTop w:val="0"/>
      <w:marBottom w:val="0"/>
      <w:divBdr>
        <w:top w:val="none" w:sz="0" w:space="0" w:color="auto"/>
        <w:left w:val="none" w:sz="0" w:space="0" w:color="auto"/>
        <w:bottom w:val="none" w:sz="0" w:space="0" w:color="auto"/>
        <w:right w:val="none" w:sz="0" w:space="0" w:color="auto"/>
      </w:divBdr>
    </w:div>
    <w:div w:id="1060594264">
      <w:bodyDiv w:val="1"/>
      <w:marLeft w:val="0"/>
      <w:marRight w:val="0"/>
      <w:marTop w:val="0"/>
      <w:marBottom w:val="0"/>
      <w:divBdr>
        <w:top w:val="none" w:sz="0" w:space="0" w:color="auto"/>
        <w:left w:val="none" w:sz="0" w:space="0" w:color="auto"/>
        <w:bottom w:val="none" w:sz="0" w:space="0" w:color="auto"/>
        <w:right w:val="none" w:sz="0" w:space="0" w:color="auto"/>
      </w:divBdr>
    </w:div>
    <w:div w:id="1060710440">
      <w:bodyDiv w:val="1"/>
      <w:marLeft w:val="0"/>
      <w:marRight w:val="0"/>
      <w:marTop w:val="0"/>
      <w:marBottom w:val="0"/>
      <w:divBdr>
        <w:top w:val="none" w:sz="0" w:space="0" w:color="auto"/>
        <w:left w:val="none" w:sz="0" w:space="0" w:color="auto"/>
        <w:bottom w:val="none" w:sz="0" w:space="0" w:color="auto"/>
        <w:right w:val="none" w:sz="0" w:space="0" w:color="auto"/>
      </w:divBdr>
    </w:div>
    <w:div w:id="1060710691">
      <w:bodyDiv w:val="1"/>
      <w:marLeft w:val="0"/>
      <w:marRight w:val="0"/>
      <w:marTop w:val="0"/>
      <w:marBottom w:val="0"/>
      <w:divBdr>
        <w:top w:val="none" w:sz="0" w:space="0" w:color="auto"/>
        <w:left w:val="none" w:sz="0" w:space="0" w:color="auto"/>
        <w:bottom w:val="none" w:sz="0" w:space="0" w:color="auto"/>
        <w:right w:val="none" w:sz="0" w:space="0" w:color="auto"/>
      </w:divBdr>
    </w:div>
    <w:div w:id="1060788281">
      <w:bodyDiv w:val="1"/>
      <w:marLeft w:val="0"/>
      <w:marRight w:val="0"/>
      <w:marTop w:val="0"/>
      <w:marBottom w:val="0"/>
      <w:divBdr>
        <w:top w:val="none" w:sz="0" w:space="0" w:color="auto"/>
        <w:left w:val="none" w:sz="0" w:space="0" w:color="auto"/>
        <w:bottom w:val="none" w:sz="0" w:space="0" w:color="auto"/>
        <w:right w:val="none" w:sz="0" w:space="0" w:color="auto"/>
      </w:divBdr>
    </w:div>
    <w:div w:id="1061096456">
      <w:bodyDiv w:val="1"/>
      <w:marLeft w:val="0"/>
      <w:marRight w:val="0"/>
      <w:marTop w:val="0"/>
      <w:marBottom w:val="0"/>
      <w:divBdr>
        <w:top w:val="none" w:sz="0" w:space="0" w:color="auto"/>
        <w:left w:val="none" w:sz="0" w:space="0" w:color="auto"/>
        <w:bottom w:val="none" w:sz="0" w:space="0" w:color="auto"/>
        <w:right w:val="none" w:sz="0" w:space="0" w:color="auto"/>
      </w:divBdr>
    </w:div>
    <w:div w:id="1061177271">
      <w:bodyDiv w:val="1"/>
      <w:marLeft w:val="0"/>
      <w:marRight w:val="0"/>
      <w:marTop w:val="0"/>
      <w:marBottom w:val="0"/>
      <w:divBdr>
        <w:top w:val="none" w:sz="0" w:space="0" w:color="auto"/>
        <w:left w:val="none" w:sz="0" w:space="0" w:color="auto"/>
        <w:bottom w:val="none" w:sz="0" w:space="0" w:color="auto"/>
        <w:right w:val="none" w:sz="0" w:space="0" w:color="auto"/>
      </w:divBdr>
    </w:div>
    <w:div w:id="1061245818">
      <w:bodyDiv w:val="1"/>
      <w:marLeft w:val="0"/>
      <w:marRight w:val="0"/>
      <w:marTop w:val="0"/>
      <w:marBottom w:val="0"/>
      <w:divBdr>
        <w:top w:val="none" w:sz="0" w:space="0" w:color="auto"/>
        <w:left w:val="none" w:sz="0" w:space="0" w:color="auto"/>
        <w:bottom w:val="none" w:sz="0" w:space="0" w:color="auto"/>
        <w:right w:val="none" w:sz="0" w:space="0" w:color="auto"/>
      </w:divBdr>
    </w:div>
    <w:div w:id="1061369269">
      <w:bodyDiv w:val="1"/>
      <w:marLeft w:val="0"/>
      <w:marRight w:val="0"/>
      <w:marTop w:val="0"/>
      <w:marBottom w:val="0"/>
      <w:divBdr>
        <w:top w:val="none" w:sz="0" w:space="0" w:color="auto"/>
        <w:left w:val="none" w:sz="0" w:space="0" w:color="auto"/>
        <w:bottom w:val="none" w:sz="0" w:space="0" w:color="auto"/>
        <w:right w:val="none" w:sz="0" w:space="0" w:color="auto"/>
      </w:divBdr>
    </w:div>
    <w:div w:id="1061635112">
      <w:bodyDiv w:val="1"/>
      <w:marLeft w:val="0"/>
      <w:marRight w:val="0"/>
      <w:marTop w:val="0"/>
      <w:marBottom w:val="0"/>
      <w:divBdr>
        <w:top w:val="none" w:sz="0" w:space="0" w:color="auto"/>
        <w:left w:val="none" w:sz="0" w:space="0" w:color="auto"/>
        <w:bottom w:val="none" w:sz="0" w:space="0" w:color="auto"/>
        <w:right w:val="none" w:sz="0" w:space="0" w:color="auto"/>
      </w:divBdr>
    </w:div>
    <w:div w:id="1061749662">
      <w:bodyDiv w:val="1"/>
      <w:marLeft w:val="0"/>
      <w:marRight w:val="0"/>
      <w:marTop w:val="0"/>
      <w:marBottom w:val="0"/>
      <w:divBdr>
        <w:top w:val="none" w:sz="0" w:space="0" w:color="auto"/>
        <w:left w:val="none" w:sz="0" w:space="0" w:color="auto"/>
        <w:bottom w:val="none" w:sz="0" w:space="0" w:color="auto"/>
        <w:right w:val="none" w:sz="0" w:space="0" w:color="auto"/>
      </w:divBdr>
    </w:div>
    <w:div w:id="1061945945">
      <w:bodyDiv w:val="1"/>
      <w:marLeft w:val="0"/>
      <w:marRight w:val="0"/>
      <w:marTop w:val="0"/>
      <w:marBottom w:val="0"/>
      <w:divBdr>
        <w:top w:val="none" w:sz="0" w:space="0" w:color="auto"/>
        <w:left w:val="none" w:sz="0" w:space="0" w:color="auto"/>
        <w:bottom w:val="none" w:sz="0" w:space="0" w:color="auto"/>
        <w:right w:val="none" w:sz="0" w:space="0" w:color="auto"/>
      </w:divBdr>
    </w:div>
    <w:div w:id="1061946617">
      <w:bodyDiv w:val="1"/>
      <w:marLeft w:val="0"/>
      <w:marRight w:val="0"/>
      <w:marTop w:val="0"/>
      <w:marBottom w:val="0"/>
      <w:divBdr>
        <w:top w:val="none" w:sz="0" w:space="0" w:color="auto"/>
        <w:left w:val="none" w:sz="0" w:space="0" w:color="auto"/>
        <w:bottom w:val="none" w:sz="0" w:space="0" w:color="auto"/>
        <w:right w:val="none" w:sz="0" w:space="0" w:color="auto"/>
      </w:divBdr>
    </w:div>
    <w:div w:id="1061951099">
      <w:bodyDiv w:val="1"/>
      <w:marLeft w:val="0"/>
      <w:marRight w:val="0"/>
      <w:marTop w:val="0"/>
      <w:marBottom w:val="0"/>
      <w:divBdr>
        <w:top w:val="none" w:sz="0" w:space="0" w:color="auto"/>
        <w:left w:val="none" w:sz="0" w:space="0" w:color="auto"/>
        <w:bottom w:val="none" w:sz="0" w:space="0" w:color="auto"/>
        <w:right w:val="none" w:sz="0" w:space="0" w:color="auto"/>
      </w:divBdr>
    </w:div>
    <w:div w:id="1061976662">
      <w:bodyDiv w:val="1"/>
      <w:marLeft w:val="0"/>
      <w:marRight w:val="0"/>
      <w:marTop w:val="0"/>
      <w:marBottom w:val="0"/>
      <w:divBdr>
        <w:top w:val="none" w:sz="0" w:space="0" w:color="auto"/>
        <w:left w:val="none" w:sz="0" w:space="0" w:color="auto"/>
        <w:bottom w:val="none" w:sz="0" w:space="0" w:color="auto"/>
        <w:right w:val="none" w:sz="0" w:space="0" w:color="auto"/>
      </w:divBdr>
    </w:div>
    <w:div w:id="1062410521">
      <w:bodyDiv w:val="1"/>
      <w:marLeft w:val="0"/>
      <w:marRight w:val="0"/>
      <w:marTop w:val="0"/>
      <w:marBottom w:val="0"/>
      <w:divBdr>
        <w:top w:val="none" w:sz="0" w:space="0" w:color="auto"/>
        <w:left w:val="none" w:sz="0" w:space="0" w:color="auto"/>
        <w:bottom w:val="none" w:sz="0" w:space="0" w:color="auto"/>
        <w:right w:val="none" w:sz="0" w:space="0" w:color="auto"/>
      </w:divBdr>
    </w:div>
    <w:div w:id="1062412872">
      <w:bodyDiv w:val="1"/>
      <w:marLeft w:val="0"/>
      <w:marRight w:val="0"/>
      <w:marTop w:val="0"/>
      <w:marBottom w:val="0"/>
      <w:divBdr>
        <w:top w:val="none" w:sz="0" w:space="0" w:color="auto"/>
        <w:left w:val="none" w:sz="0" w:space="0" w:color="auto"/>
        <w:bottom w:val="none" w:sz="0" w:space="0" w:color="auto"/>
        <w:right w:val="none" w:sz="0" w:space="0" w:color="auto"/>
      </w:divBdr>
    </w:div>
    <w:div w:id="1062481606">
      <w:bodyDiv w:val="1"/>
      <w:marLeft w:val="0"/>
      <w:marRight w:val="0"/>
      <w:marTop w:val="0"/>
      <w:marBottom w:val="0"/>
      <w:divBdr>
        <w:top w:val="none" w:sz="0" w:space="0" w:color="auto"/>
        <w:left w:val="none" w:sz="0" w:space="0" w:color="auto"/>
        <w:bottom w:val="none" w:sz="0" w:space="0" w:color="auto"/>
        <w:right w:val="none" w:sz="0" w:space="0" w:color="auto"/>
      </w:divBdr>
    </w:div>
    <w:div w:id="1062675968">
      <w:bodyDiv w:val="1"/>
      <w:marLeft w:val="0"/>
      <w:marRight w:val="0"/>
      <w:marTop w:val="0"/>
      <w:marBottom w:val="0"/>
      <w:divBdr>
        <w:top w:val="none" w:sz="0" w:space="0" w:color="auto"/>
        <w:left w:val="none" w:sz="0" w:space="0" w:color="auto"/>
        <w:bottom w:val="none" w:sz="0" w:space="0" w:color="auto"/>
        <w:right w:val="none" w:sz="0" w:space="0" w:color="auto"/>
      </w:divBdr>
    </w:div>
    <w:div w:id="1062942697">
      <w:bodyDiv w:val="1"/>
      <w:marLeft w:val="0"/>
      <w:marRight w:val="0"/>
      <w:marTop w:val="0"/>
      <w:marBottom w:val="0"/>
      <w:divBdr>
        <w:top w:val="none" w:sz="0" w:space="0" w:color="auto"/>
        <w:left w:val="none" w:sz="0" w:space="0" w:color="auto"/>
        <w:bottom w:val="none" w:sz="0" w:space="0" w:color="auto"/>
        <w:right w:val="none" w:sz="0" w:space="0" w:color="auto"/>
      </w:divBdr>
    </w:div>
    <w:div w:id="1062950558">
      <w:bodyDiv w:val="1"/>
      <w:marLeft w:val="0"/>
      <w:marRight w:val="0"/>
      <w:marTop w:val="0"/>
      <w:marBottom w:val="0"/>
      <w:divBdr>
        <w:top w:val="none" w:sz="0" w:space="0" w:color="auto"/>
        <w:left w:val="none" w:sz="0" w:space="0" w:color="auto"/>
        <w:bottom w:val="none" w:sz="0" w:space="0" w:color="auto"/>
        <w:right w:val="none" w:sz="0" w:space="0" w:color="auto"/>
      </w:divBdr>
    </w:div>
    <w:div w:id="1063017862">
      <w:bodyDiv w:val="1"/>
      <w:marLeft w:val="0"/>
      <w:marRight w:val="0"/>
      <w:marTop w:val="0"/>
      <w:marBottom w:val="0"/>
      <w:divBdr>
        <w:top w:val="none" w:sz="0" w:space="0" w:color="auto"/>
        <w:left w:val="none" w:sz="0" w:space="0" w:color="auto"/>
        <w:bottom w:val="none" w:sz="0" w:space="0" w:color="auto"/>
        <w:right w:val="none" w:sz="0" w:space="0" w:color="auto"/>
      </w:divBdr>
    </w:div>
    <w:div w:id="1063019809">
      <w:bodyDiv w:val="1"/>
      <w:marLeft w:val="0"/>
      <w:marRight w:val="0"/>
      <w:marTop w:val="0"/>
      <w:marBottom w:val="0"/>
      <w:divBdr>
        <w:top w:val="none" w:sz="0" w:space="0" w:color="auto"/>
        <w:left w:val="none" w:sz="0" w:space="0" w:color="auto"/>
        <w:bottom w:val="none" w:sz="0" w:space="0" w:color="auto"/>
        <w:right w:val="none" w:sz="0" w:space="0" w:color="auto"/>
      </w:divBdr>
    </w:div>
    <w:div w:id="1063065125">
      <w:bodyDiv w:val="1"/>
      <w:marLeft w:val="0"/>
      <w:marRight w:val="0"/>
      <w:marTop w:val="0"/>
      <w:marBottom w:val="0"/>
      <w:divBdr>
        <w:top w:val="none" w:sz="0" w:space="0" w:color="auto"/>
        <w:left w:val="none" w:sz="0" w:space="0" w:color="auto"/>
        <w:bottom w:val="none" w:sz="0" w:space="0" w:color="auto"/>
        <w:right w:val="none" w:sz="0" w:space="0" w:color="auto"/>
      </w:divBdr>
    </w:div>
    <w:div w:id="1063136924">
      <w:bodyDiv w:val="1"/>
      <w:marLeft w:val="0"/>
      <w:marRight w:val="0"/>
      <w:marTop w:val="0"/>
      <w:marBottom w:val="0"/>
      <w:divBdr>
        <w:top w:val="none" w:sz="0" w:space="0" w:color="auto"/>
        <w:left w:val="none" w:sz="0" w:space="0" w:color="auto"/>
        <w:bottom w:val="none" w:sz="0" w:space="0" w:color="auto"/>
        <w:right w:val="none" w:sz="0" w:space="0" w:color="auto"/>
      </w:divBdr>
    </w:div>
    <w:div w:id="1063213285">
      <w:bodyDiv w:val="1"/>
      <w:marLeft w:val="0"/>
      <w:marRight w:val="0"/>
      <w:marTop w:val="0"/>
      <w:marBottom w:val="0"/>
      <w:divBdr>
        <w:top w:val="none" w:sz="0" w:space="0" w:color="auto"/>
        <w:left w:val="none" w:sz="0" w:space="0" w:color="auto"/>
        <w:bottom w:val="none" w:sz="0" w:space="0" w:color="auto"/>
        <w:right w:val="none" w:sz="0" w:space="0" w:color="auto"/>
      </w:divBdr>
    </w:div>
    <w:div w:id="1063260243">
      <w:bodyDiv w:val="1"/>
      <w:marLeft w:val="0"/>
      <w:marRight w:val="0"/>
      <w:marTop w:val="0"/>
      <w:marBottom w:val="0"/>
      <w:divBdr>
        <w:top w:val="none" w:sz="0" w:space="0" w:color="auto"/>
        <w:left w:val="none" w:sz="0" w:space="0" w:color="auto"/>
        <w:bottom w:val="none" w:sz="0" w:space="0" w:color="auto"/>
        <w:right w:val="none" w:sz="0" w:space="0" w:color="auto"/>
      </w:divBdr>
    </w:div>
    <w:div w:id="1063261384">
      <w:bodyDiv w:val="1"/>
      <w:marLeft w:val="0"/>
      <w:marRight w:val="0"/>
      <w:marTop w:val="0"/>
      <w:marBottom w:val="0"/>
      <w:divBdr>
        <w:top w:val="none" w:sz="0" w:space="0" w:color="auto"/>
        <w:left w:val="none" w:sz="0" w:space="0" w:color="auto"/>
        <w:bottom w:val="none" w:sz="0" w:space="0" w:color="auto"/>
        <w:right w:val="none" w:sz="0" w:space="0" w:color="auto"/>
      </w:divBdr>
    </w:div>
    <w:div w:id="1063334710">
      <w:bodyDiv w:val="1"/>
      <w:marLeft w:val="0"/>
      <w:marRight w:val="0"/>
      <w:marTop w:val="0"/>
      <w:marBottom w:val="0"/>
      <w:divBdr>
        <w:top w:val="none" w:sz="0" w:space="0" w:color="auto"/>
        <w:left w:val="none" w:sz="0" w:space="0" w:color="auto"/>
        <w:bottom w:val="none" w:sz="0" w:space="0" w:color="auto"/>
        <w:right w:val="none" w:sz="0" w:space="0" w:color="auto"/>
      </w:divBdr>
    </w:div>
    <w:div w:id="1063406230">
      <w:bodyDiv w:val="1"/>
      <w:marLeft w:val="0"/>
      <w:marRight w:val="0"/>
      <w:marTop w:val="0"/>
      <w:marBottom w:val="0"/>
      <w:divBdr>
        <w:top w:val="none" w:sz="0" w:space="0" w:color="auto"/>
        <w:left w:val="none" w:sz="0" w:space="0" w:color="auto"/>
        <w:bottom w:val="none" w:sz="0" w:space="0" w:color="auto"/>
        <w:right w:val="none" w:sz="0" w:space="0" w:color="auto"/>
      </w:divBdr>
    </w:div>
    <w:div w:id="1063455031">
      <w:bodyDiv w:val="1"/>
      <w:marLeft w:val="0"/>
      <w:marRight w:val="0"/>
      <w:marTop w:val="0"/>
      <w:marBottom w:val="0"/>
      <w:divBdr>
        <w:top w:val="none" w:sz="0" w:space="0" w:color="auto"/>
        <w:left w:val="none" w:sz="0" w:space="0" w:color="auto"/>
        <w:bottom w:val="none" w:sz="0" w:space="0" w:color="auto"/>
        <w:right w:val="none" w:sz="0" w:space="0" w:color="auto"/>
      </w:divBdr>
    </w:div>
    <w:div w:id="1063480864">
      <w:bodyDiv w:val="1"/>
      <w:marLeft w:val="0"/>
      <w:marRight w:val="0"/>
      <w:marTop w:val="0"/>
      <w:marBottom w:val="0"/>
      <w:divBdr>
        <w:top w:val="none" w:sz="0" w:space="0" w:color="auto"/>
        <w:left w:val="none" w:sz="0" w:space="0" w:color="auto"/>
        <w:bottom w:val="none" w:sz="0" w:space="0" w:color="auto"/>
        <w:right w:val="none" w:sz="0" w:space="0" w:color="auto"/>
      </w:divBdr>
    </w:div>
    <w:div w:id="1063528531">
      <w:bodyDiv w:val="1"/>
      <w:marLeft w:val="0"/>
      <w:marRight w:val="0"/>
      <w:marTop w:val="0"/>
      <w:marBottom w:val="0"/>
      <w:divBdr>
        <w:top w:val="none" w:sz="0" w:space="0" w:color="auto"/>
        <w:left w:val="none" w:sz="0" w:space="0" w:color="auto"/>
        <w:bottom w:val="none" w:sz="0" w:space="0" w:color="auto"/>
        <w:right w:val="none" w:sz="0" w:space="0" w:color="auto"/>
      </w:divBdr>
    </w:div>
    <w:div w:id="1063715391">
      <w:bodyDiv w:val="1"/>
      <w:marLeft w:val="0"/>
      <w:marRight w:val="0"/>
      <w:marTop w:val="0"/>
      <w:marBottom w:val="0"/>
      <w:divBdr>
        <w:top w:val="none" w:sz="0" w:space="0" w:color="auto"/>
        <w:left w:val="none" w:sz="0" w:space="0" w:color="auto"/>
        <w:bottom w:val="none" w:sz="0" w:space="0" w:color="auto"/>
        <w:right w:val="none" w:sz="0" w:space="0" w:color="auto"/>
      </w:divBdr>
    </w:div>
    <w:div w:id="1063719378">
      <w:bodyDiv w:val="1"/>
      <w:marLeft w:val="0"/>
      <w:marRight w:val="0"/>
      <w:marTop w:val="0"/>
      <w:marBottom w:val="0"/>
      <w:divBdr>
        <w:top w:val="none" w:sz="0" w:space="0" w:color="auto"/>
        <w:left w:val="none" w:sz="0" w:space="0" w:color="auto"/>
        <w:bottom w:val="none" w:sz="0" w:space="0" w:color="auto"/>
        <w:right w:val="none" w:sz="0" w:space="0" w:color="auto"/>
      </w:divBdr>
    </w:div>
    <w:div w:id="1063791975">
      <w:bodyDiv w:val="1"/>
      <w:marLeft w:val="0"/>
      <w:marRight w:val="0"/>
      <w:marTop w:val="0"/>
      <w:marBottom w:val="0"/>
      <w:divBdr>
        <w:top w:val="none" w:sz="0" w:space="0" w:color="auto"/>
        <w:left w:val="none" w:sz="0" w:space="0" w:color="auto"/>
        <w:bottom w:val="none" w:sz="0" w:space="0" w:color="auto"/>
        <w:right w:val="none" w:sz="0" w:space="0" w:color="auto"/>
      </w:divBdr>
    </w:div>
    <w:div w:id="1063794690">
      <w:bodyDiv w:val="1"/>
      <w:marLeft w:val="0"/>
      <w:marRight w:val="0"/>
      <w:marTop w:val="0"/>
      <w:marBottom w:val="0"/>
      <w:divBdr>
        <w:top w:val="none" w:sz="0" w:space="0" w:color="auto"/>
        <w:left w:val="none" w:sz="0" w:space="0" w:color="auto"/>
        <w:bottom w:val="none" w:sz="0" w:space="0" w:color="auto"/>
        <w:right w:val="none" w:sz="0" w:space="0" w:color="auto"/>
      </w:divBdr>
    </w:div>
    <w:div w:id="1063865952">
      <w:bodyDiv w:val="1"/>
      <w:marLeft w:val="0"/>
      <w:marRight w:val="0"/>
      <w:marTop w:val="0"/>
      <w:marBottom w:val="0"/>
      <w:divBdr>
        <w:top w:val="none" w:sz="0" w:space="0" w:color="auto"/>
        <w:left w:val="none" w:sz="0" w:space="0" w:color="auto"/>
        <w:bottom w:val="none" w:sz="0" w:space="0" w:color="auto"/>
        <w:right w:val="none" w:sz="0" w:space="0" w:color="auto"/>
      </w:divBdr>
    </w:div>
    <w:div w:id="1063985497">
      <w:bodyDiv w:val="1"/>
      <w:marLeft w:val="0"/>
      <w:marRight w:val="0"/>
      <w:marTop w:val="0"/>
      <w:marBottom w:val="0"/>
      <w:divBdr>
        <w:top w:val="none" w:sz="0" w:space="0" w:color="auto"/>
        <w:left w:val="none" w:sz="0" w:space="0" w:color="auto"/>
        <w:bottom w:val="none" w:sz="0" w:space="0" w:color="auto"/>
        <w:right w:val="none" w:sz="0" w:space="0" w:color="auto"/>
      </w:divBdr>
    </w:div>
    <w:div w:id="1063986016">
      <w:bodyDiv w:val="1"/>
      <w:marLeft w:val="0"/>
      <w:marRight w:val="0"/>
      <w:marTop w:val="0"/>
      <w:marBottom w:val="0"/>
      <w:divBdr>
        <w:top w:val="none" w:sz="0" w:space="0" w:color="auto"/>
        <w:left w:val="none" w:sz="0" w:space="0" w:color="auto"/>
        <w:bottom w:val="none" w:sz="0" w:space="0" w:color="auto"/>
        <w:right w:val="none" w:sz="0" w:space="0" w:color="auto"/>
      </w:divBdr>
    </w:div>
    <w:div w:id="1064110304">
      <w:bodyDiv w:val="1"/>
      <w:marLeft w:val="0"/>
      <w:marRight w:val="0"/>
      <w:marTop w:val="0"/>
      <w:marBottom w:val="0"/>
      <w:divBdr>
        <w:top w:val="none" w:sz="0" w:space="0" w:color="auto"/>
        <w:left w:val="none" w:sz="0" w:space="0" w:color="auto"/>
        <w:bottom w:val="none" w:sz="0" w:space="0" w:color="auto"/>
        <w:right w:val="none" w:sz="0" w:space="0" w:color="auto"/>
      </w:divBdr>
    </w:div>
    <w:div w:id="1064136411">
      <w:bodyDiv w:val="1"/>
      <w:marLeft w:val="0"/>
      <w:marRight w:val="0"/>
      <w:marTop w:val="0"/>
      <w:marBottom w:val="0"/>
      <w:divBdr>
        <w:top w:val="none" w:sz="0" w:space="0" w:color="auto"/>
        <w:left w:val="none" w:sz="0" w:space="0" w:color="auto"/>
        <w:bottom w:val="none" w:sz="0" w:space="0" w:color="auto"/>
        <w:right w:val="none" w:sz="0" w:space="0" w:color="auto"/>
      </w:divBdr>
    </w:div>
    <w:div w:id="1064140381">
      <w:bodyDiv w:val="1"/>
      <w:marLeft w:val="0"/>
      <w:marRight w:val="0"/>
      <w:marTop w:val="0"/>
      <w:marBottom w:val="0"/>
      <w:divBdr>
        <w:top w:val="none" w:sz="0" w:space="0" w:color="auto"/>
        <w:left w:val="none" w:sz="0" w:space="0" w:color="auto"/>
        <w:bottom w:val="none" w:sz="0" w:space="0" w:color="auto"/>
        <w:right w:val="none" w:sz="0" w:space="0" w:color="auto"/>
      </w:divBdr>
    </w:div>
    <w:div w:id="1064182683">
      <w:bodyDiv w:val="1"/>
      <w:marLeft w:val="0"/>
      <w:marRight w:val="0"/>
      <w:marTop w:val="0"/>
      <w:marBottom w:val="0"/>
      <w:divBdr>
        <w:top w:val="none" w:sz="0" w:space="0" w:color="auto"/>
        <w:left w:val="none" w:sz="0" w:space="0" w:color="auto"/>
        <w:bottom w:val="none" w:sz="0" w:space="0" w:color="auto"/>
        <w:right w:val="none" w:sz="0" w:space="0" w:color="auto"/>
      </w:divBdr>
    </w:div>
    <w:div w:id="1064330208">
      <w:bodyDiv w:val="1"/>
      <w:marLeft w:val="0"/>
      <w:marRight w:val="0"/>
      <w:marTop w:val="0"/>
      <w:marBottom w:val="0"/>
      <w:divBdr>
        <w:top w:val="none" w:sz="0" w:space="0" w:color="auto"/>
        <w:left w:val="none" w:sz="0" w:space="0" w:color="auto"/>
        <w:bottom w:val="none" w:sz="0" w:space="0" w:color="auto"/>
        <w:right w:val="none" w:sz="0" w:space="0" w:color="auto"/>
      </w:divBdr>
    </w:div>
    <w:div w:id="1064334776">
      <w:bodyDiv w:val="1"/>
      <w:marLeft w:val="0"/>
      <w:marRight w:val="0"/>
      <w:marTop w:val="0"/>
      <w:marBottom w:val="0"/>
      <w:divBdr>
        <w:top w:val="none" w:sz="0" w:space="0" w:color="auto"/>
        <w:left w:val="none" w:sz="0" w:space="0" w:color="auto"/>
        <w:bottom w:val="none" w:sz="0" w:space="0" w:color="auto"/>
        <w:right w:val="none" w:sz="0" w:space="0" w:color="auto"/>
      </w:divBdr>
    </w:div>
    <w:div w:id="1064454025">
      <w:bodyDiv w:val="1"/>
      <w:marLeft w:val="0"/>
      <w:marRight w:val="0"/>
      <w:marTop w:val="0"/>
      <w:marBottom w:val="0"/>
      <w:divBdr>
        <w:top w:val="none" w:sz="0" w:space="0" w:color="auto"/>
        <w:left w:val="none" w:sz="0" w:space="0" w:color="auto"/>
        <w:bottom w:val="none" w:sz="0" w:space="0" w:color="auto"/>
        <w:right w:val="none" w:sz="0" w:space="0" w:color="auto"/>
      </w:divBdr>
    </w:div>
    <w:div w:id="1064523050">
      <w:bodyDiv w:val="1"/>
      <w:marLeft w:val="0"/>
      <w:marRight w:val="0"/>
      <w:marTop w:val="0"/>
      <w:marBottom w:val="0"/>
      <w:divBdr>
        <w:top w:val="none" w:sz="0" w:space="0" w:color="auto"/>
        <w:left w:val="none" w:sz="0" w:space="0" w:color="auto"/>
        <w:bottom w:val="none" w:sz="0" w:space="0" w:color="auto"/>
        <w:right w:val="none" w:sz="0" w:space="0" w:color="auto"/>
      </w:divBdr>
    </w:div>
    <w:div w:id="1064529245">
      <w:bodyDiv w:val="1"/>
      <w:marLeft w:val="0"/>
      <w:marRight w:val="0"/>
      <w:marTop w:val="0"/>
      <w:marBottom w:val="0"/>
      <w:divBdr>
        <w:top w:val="none" w:sz="0" w:space="0" w:color="auto"/>
        <w:left w:val="none" w:sz="0" w:space="0" w:color="auto"/>
        <w:bottom w:val="none" w:sz="0" w:space="0" w:color="auto"/>
        <w:right w:val="none" w:sz="0" w:space="0" w:color="auto"/>
      </w:divBdr>
    </w:div>
    <w:div w:id="1064529534">
      <w:bodyDiv w:val="1"/>
      <w:marLeft w:val="0"/>
      <w:marRight w:val="0"/>
      <w:marTop w:val="0"/>
      <w:marBottom w:val="0"/>
      <w:divBdr>
        <w:top w:val="none" w:sz="0" w:space="0" w:color="auto"/>
        <w:left w:val="none" w:sz="0" w:space="0" w:color="auto"/>
        <w:bottom w:val="none" w:sz="0" w:space="0" w:color="auto"/>
        <w:right w:val="none" w:sz="0" w:space="0" w:color="auto"/>
      </w:divBdr>
    </w:div>
    <w:div w:id="1064766581">
      <w:bodyDiv w:val="1"/>
      <w:marLeft w:val="0"/>
      <w:marRight w:val="0"/>
      <w:marTop w:val="0"/>
      <w:marBottom w:val="0"/>
      <w:divBdr>
        <w:top w:val="none" w:sz="0" w:space="0" w:color="auto"/>
        <w:left w:val="none" w:sz="0" w:space="0" w:color="auto"/>
        <w:bottom w:val="none" w:sz="0" w:space="0" w:color="auto"/>
        <w:right w:val="none" w:sz="0" w:space="0" w:color="auto"/>
      </w:divBdr>
    </w:div>
    <w:div w:id="1065299347">
      <w:bodyDiv w:val="1"/>
      <w:marLeft w:val="0"/>
      <w:marRight w:val="0"/>
      <w:marTop w:val="0"/>
      <w:marBottom w:val="0"/>
      <w:divBdr>
        <w:top w:val="none" w:sz="0" w:space="0" w:color="auto"/>
        <w:left w:val="none" w:sz="0" w:space="0" w:color="auto"/>
        <w:bottom w:val="none" w:sz="0" w:space="0" w:color="auto"/>
        <w:right w:val="none" w:sz="0" w:space="0" w:color="auto"/>
      </w:divBdr>
    </w:div>
    <w:div w:id="1065372515">
      <w:bodyDiv w:val="1"/>
      <w:marLeft w:val="0"/>
      <w:marRight w:val="0"/>
      <w:marTop w:val="0"/>
      <w:marBottom w:val="0"/>
      <w:divBdr>
        <w:top w:val="none" w:sz="0" w:space="0" w:color="auto"/>
        <w:left w:val="none" w:sz="0" w:space="0" w:color="auto"/>
        <w:bottom w:val="none" w:sz="0" w:space="0" w:color="auto"/>
        <w:right w:val="none" w:sz="0" w:space="0" w:color="auto"/>
      </w:divBdr>
    </w:div>
    <w:div w:id="1065449385">
      <w:bodyDiv w:val="1"/>
      <w:marLeft w:val="0"/>
      <w:marRight w:val="0"/>
      <w:marTop w:val="0"/>
      <w:marBottom w:val="0"/>
      <w:divBdr>
        <w:top w:val="none" w:sz="0" w:space="0" w:color="auto"/>
        <w:left w:val="none" w:sz="0" w:space="0" w:color="auto"/>
        <w:bottom w:val="none" w:sz="0" w:space="0" w:color="auto"/>
        <w:right w:val="none" w:sz="0" w:space="0" w:color="auto"/>
      </w:divBdr>
    </w:div>
    <w:div w:id="1065493547">
      <w:bodyDiv w:val="1"/>
      <w:marLeft w:val="0"/>
      <w:marRight w:val="0"/>
      <w:marTop w:val="0"/>
      <w:marBottom w:val="0"/>
      <w:divBdr>
        <w:top w:val="none" w:sz="0" w:space="0" w:color="auto"/>
        <w:left w:val="none" w:sz="0" w:space="0" w:color="auto"/>
        <w:bottom w:val="none" w:sz="0" w:space="0" w:color="auto"/>
        <w:right w:val="none" w:sz="0" w:space="0" w:color="auto"/>
      </w:divBdr>
    </w:div>
    <w:div w:id="1065564283">
      <w:bodyDiv w:val="1"/>
      <w:marLeft w:val="0"/>
      <w:marRight w:val="0"/>
      <w:marTop w:val="0"/>
      <w:marBottom w:val="0"/>
      <w:divBdr>
        <w:top w:val="none" w:sz="0" w:space="0" w:color="auto"/>
        <w:left w:val="none" w:sz="0" w:space="0" w:color="auto"/>
        <w:bottom w:val="none" w:sz="0" w:space="0" w:color="auto"/>
        <w:right w:val="none" w:sz="0" w:space="0" w:color="auto"/>
      </w:divBdr>
    </w:div>
    <w:div w:id="1065571215">
      <w:bodyDiv w:val="1"/>
      <w:marLeft w:val="0"/>
      <w:marRight w:val="0"/>
      <w:marTop w:val="0"/>
      <w:marBottom w:val="0"/>
      <w:divBdr>
        <w:top w:val="none" w:sz="0" w:space="0" w:color="auto"/>
        <w:left w:val="none" w:sz="0" w:space="0" w:color="auto"/>
        <w:bottom w:val="none" w:sz="0" w:space="0" w:color="auto"/>
        <w:right w:val="none" w:sz="0" w:space="0" w:color="auto"/>
      </w:divBdr>
    </w:div>
    <w:div w:id="1065571396">
      <w:bodyDiv w:val="1"/>
      <w:marLeft w:val="0"/>
      <w:marRight w:val="0"/>
      <w:marTop w:val="0"/>
      <w:marBottom w:val="0"/>
      <w:divBdr>
        <w:top w:val="none" w:sz="0" w:space="0" w:color="auto"/>
        <w:left w:val="none" w:sz="0" w:space="0" w:color="auto"/>
        <w:bottom w:val="none" w:sz="0" w:space="0" w:color="auto"/>
        <w:right w:val="none" w:sz="0" w:space="0" w:color="auto"/>
      </w:divBdr>
    </w:div>
    <w:div w:id="1065684637">
      <w:bodyDiv w:val="1"/>
      <w:marLeft w:val="0"/>
      <w:marRight w:val="0"/>
      <w:marTop w:val="0"/>
      <w:marBottom w:val="0"/>
      <w:divBdr>
        <w:top w:val="none" w:sz="0" w:space="0" w:color="auto"/>
        <w:left w:val="none" w:sz="0" w:space="0" w:color="auto"/>
        <w:bottom w:val="none" w:sz="0" w:space="0" w:color="auto"/>
        <w:right w:val="none" w:sz="0" w:space="0" w:color="auto"/>
      </w:divBdr>
    </w:div>
    <w:div w:id="1065761665">
      <w:bodyDiv w:val="1"/>
      <w:marLeft w:val="0"/>
      <w:marRight w:val="0"/>
      <w:marTop w:val="0"/>
      <w:marBottom w:val="0"/>
      <w:divBdr>
        <w:top w:val="none" w:sz="0" w:space="0" w:color="auto"/>
        <w:left w:val="none" w:sz="0" w:space="0" w:color="auto"/>
        <w:bottom w:val="none" w:sz="0" w:space="0" w:color="auto"/>
        <w:right w:val="none" w:sz="0" w:space="0" w:color="auto"/>
      </w:divBdr>
    </w:div>
    <w:div w:id="1065765126">
      <w:bodyDiv w:val="1"/>
      <w:marLeft w:val="0"/>
      <w:marRight w:val="0"/>
      <w:marTop w:val="0"/>
      <w:marBottom w:val="0"/>
      <w:divBdr>
        <w:top w:val="none" w:sz="0" w:space="0" w:color="auto"/>
        <w:left w:val="none" w:sz="0" w:space="0" w:color="auto"/>
        <w:bottom w:val="none" w:sz="0" w:space="0" w:color="auto"/>
        <w:right w:val="none" w:sz="0" w:space="0" w:color="auto"/>
      </w:divBdr>
    </w:div>
    <w:div w:id="1065878817">
      <w:bodyDiv w:val="1"/>
      <w:marLeft w:val="0"/>
      <w:marRight w:val="0"/>
      <w:marTop w:val="0"/>
      <w:marBottom w:val="0"/>
      <w:divBdr>
        <w:top w:val="none" w:sz="0" w:space="0" w:color="auto"/>
        <w:left w:val="none" w:sz="0" w:space="0" w:color="auto"/>
        <w:bottom w:val="none" w:sz="0" w:space="0" w:color="auto"/>
        <w:right w:val="none" w:sz="0" w:space="0" w:color="auto"/>
      </w:divBdr>
    </w:div>
    <w:div w:id="1065955642">
      <w:bodyDiv w:val="1"/>
      <w:marLeft w:val="0"/>
      <w:marRight w:val="0"/>
      <w:marTop w:val="0"/>
      <w:marBottom w:val="0"/>
      <w:divBdr>
        <w:top w:val="none" w:sz="0" w:space="0" w:color="auto"/>
        <w:left w:val="none" w:sz="0" w:space="0" w:color="auto"/>
        <w:bottom w:val="none" w:sz="0" w:space="0" w:color="auto"/>
        <w:right w:val="none" w:sz="0" w:space="0" w:color="auto"/>
      </w:divBdr>
    </w:div>
    <w:div w:id="1066026121">
      <w:bodyDiv w:val="1"/>
      <w:marLeft w:val="0"/>
      <w:marRight w:val="0"/>
      <w:marTop w:val="0"/>
      <w:marBottom w:val="0"/>
      <w:divBdr>
        <w:top w:val="none" w:sz="0" w:space="0" w:color="auto"/>
        <w:left w:val="none" w:sz="0" w:space="0" w:color="auto"/>
        <w:bottom w:val="none" w:sz="0" w:space="0" w:color="auto"/>
        <w:right w:val="none" w:sz="0" w:space="0" w:color="auto"/>
      </w:divBdr>
    </w:div>
    <w:div w:id="1066074987">
      <w:bodyDiv w:val="1"/>
      <w:marLeft w:val="0"/>
      <w:marRight w:val="0"/>
      <w:marTop w:val="0"/>
      <w:marBottom w:val="0"/>
      <w:divBdr>
        <w:top w:val="none" w:sz="0" w:space="0" w:color="auto"/>
        <w:left w:val="none" w:sz="0" w:space="0" w:color="auto"/>
        <w:bottom w:val="none" w:sz="0" w:space="0" w:color="auto"/>
        <w:right w:val="none" w:sz="0" w:space="0" w:color="auto"/>
      </w:divBdr>
    </w:div>
    <w:div w:id="1066144126">
      <w:bodyDiv w:val="1"/>
      <w:marLeft w:val="0"/>
      <w:marRight w:val="0"/>
      <w:marTop w:val="0"/>
      <w:marBottom w:val="0"/>
      <w:divBdr>
        <w:top w:val="none" w:sz="0" w:space="0" w:color="auto"/>
        <w:left w:val="none" w:sz="0" w:space="0" w:color="auto"/>
        <w:bottom w:val="none" w:sz="0" w:space="0" w:color="auto"/>
        <w:right w:val="none" w:sz="0" w:space="0" w:color="auto"/>
      </w:divBdr>
    </w:div>
    <w:div w:id="1066223411">
      <w:bodyDiv w:val="1"/>
      <w:marLeft w:val="0"/>
      <w:marRight w:val="0"/>
      <w:marTop w:val="0"/>
      <w:marBottom w:val="0"/>
      <w:divBdr>
        <w:top w:val="none" w:sz="0" w:space="0" w:color="auto"/>
        <w:left w:val="none" w:sz="0" w:space="0" w:color="auto"/>
        <w:bottom w:val="none" w:sz="0" w:space="0" w:color="auto"/>
        <w:right w:val="none" w:sz="0" w:space="0" w:color="auto"/>
      </w:divBdr>
    </w:div>
    <w:div w:id="1066294561">
      <w:bodyDiv w:val="1"/>
      <w:marLeft w:val="0"/>
      <w:marRight w:val="0"/>
      <w:marTop w:val="0"/>
      <w:marBottom w:val="0"/>
      <w:divBdr>
        <w:top w:val="none" w:sz="0" w:space="0" w:color="auto"/>
        <w:left w:val="none" w:sz="0" w:space="0" w:color="auto"/>
        <w:bottom w:val="none" w:sz="0" w:space="0" w:color="auto"/>
        <w:right w:val="none" w:sz="0" w:space="0" w:color="auto"/>
      </w:divBdr>
    </w:div>
    <w:div w:id="1066298373">
      <w:bodyDiv w:val="1"/>
      <w:marLeft w:val="0"/>
      <w:marRight w:val="0"/>
      <w:marTop w:val="0"/>
      <w:marBottom w:val="0"/>
      <w:divBdr>
        <w:top w:val="none" w:sz="0" w:space="0" w:color="auto"/>
        <w:left w:val="none" w:sz="0" w:space="0" w:color="auto"/>
        <w:bottom w:val="none" w:sz="0" w:space="0" w:color="auto"/>
        <w:right w:val="none" w:sz="0" w:space="0" w:color="auto"/>
      </w:divBdr>
    </w:div>
    <w:div w:id="1066301976">
      <w:bodyDiv w:val="1"/>
      <w:marLeft w:val="0"/>
      <w:marRight w:val="0"/>
      <w:marTop w:val="0"/>
      <w:marBottom w:val="0"/>
      <w:divBdr>
        <w:top w:val="none" w:sz="0" w:space="0" w:color="auto"/>
        <w:left w:val="none" w:sz="0" w:space="0" w:color="auto"/>
        <w:bottom w:val="none" w:sz="0" w:space="0" w:color="auto"/>
        <w:right w:val="none" w:sz="0" w:space="0" w:color="auto"/>
      </w:divBdr>
    </w:div>
    <w:div w:id="1066339824">
      <w:bodyDiv w:val="1"/>
      <w:marLeft w:val="0"/>
      <w:marRight w:val="0"/>
      <w:marTop w:val="0"/>
      <w:marBottom w:val="0"/>
      <w:divBdr>
        <w:top w:val="none" w:sz="0" w:space="0" w:color="auto"/>
        <w:left w:val="none" w:sz="0" w:space="0" w:color="auto"/>
        <w:bottom w:val="none" w:sz="0" w:space="0" w:color="auto"/>
        <w:right w:val="none" w:sz="0" w:space="0" w:color="auto"/>
      </w:divBdr>
    </w:div>
    <w:div w:id="1066345793">
      <w:bodyDiv w:val="1"/>
      <w:marLeft w:val="0"/>
      <w:marRight w:val="0"/>
      <w:marTop w:val="0"/>
      <w:marBottom w:val="0"/>
      <w:divBdr>
        <w:top w:val="none" w:sz="0" w:space="0" w:color="auto"/>
        <w:left w:val="none" w:sz="0" w:space="0" w:color="auto"/>
        <w:bottom w:val="none" w:sz="0" w:space="0" w:color="auto"/>
        <w:right w:val="none" w:sz="0" w:space="0" w:color="auto"/>
      </w:divBdr>
    </w:div>
    <w:div w:id="1066488526">
      <w:bodyDiv w:val="1"/>
      <w:marLeft w:val="0"/>
      <w:marRight w:val="0"/>
      <w:marTop w:val="0"/>
      <w:marBottom w:val="0"/>
      <w:divBdr>
        <w:top w:val="none" w:sz="0" w:space="0" w:color="auto"/>
        <w:left w:val="none" w:sz="0" w:space="0" w:color="auto"/>
        <w:bottom w:val="none" w:sz="0" w:space="0" w:color="auto"/>
        <w:right w:val="none" w:sz="0" w:space="0" w:color="auto"/>
      </w:divBdr>
    </w:div>
    <w:div w:id="1066494005">
      <w:bodyDiv w:val="1"/>
      <w:marLeft w:val="0"/>
      <w:marRight w:val="0"/>
      <w:marTop w:val="0"/>
      <w:marBottom w:val="0"/>
      <w:divBdr>
        <w:top w:val="none" w:sz="0" w:space="0" w:color="auto"/>
        <w:left w:val="none" w:sz="0" w:space="0" w:color="auto"/>
        <w:bottom w:val="none" w:sz="0" w:space="0" w:color="auto"/>
        <w:right w:val="none" w:sz="0" w:space="0" w:color="auto"/>
      </w:divBdr>
    </w:div>
    <w:div w:id="1066807501">
      <w:bodyDiv w:val="1"/>
      <w:marLeft w:val="0"/>
      <w:marRight w:val="0"/>
      <w:marTop w:val="0"/>
      <w:marBottom w:val="0"/>
      <w:divBdr>
        <w:top w:val="none" w:sz="0" w:space="0" w:color="auto"/>
        <w:left w:val="none" w:sz="0" w:space="0" w:color="auto"/>
        <w:bottom w:val="none" w:sz="0" w:space="0" w:color="auto"/>
        <w:right w:val="none" w:sz="0" w:space="0" w:color="auto"/>
      </w:divBdr>
    </w:div>
    <w:div w:id="1066878527">
      <w:bodyDiv w:val="1"/>
      <w:marLeft w:val="0"/>
      <w:marRight w:val="0"/>
      <w:marTop w:val="0"/>
      <w:marBottom w:val="0"/>
      <w:divBdr>
        <w:top w:val="none" w:sz="0" w:space="0" w:color="auto"/>
        <w:left w:val="none" w:sz="0" w:space="0" w:color="auto"/>
        <w:bottom w:val="none" w:sz="0" w:space="0" w:color="auto"/>
        <w:right w:val="none" w:sz="0" w:space="0" w:color="auto"/>
      </w:divBdr>
    </w:div>
    <w:div w:id="1066881944">
      <w:bodyDiv w:val="1"/>
      <w:marLeft w:val="0"/>
      <w:marRight w:val="0"/>
      <w:marTop w:val="0"/>
      <w:marBottom w:val="0"/>
      <w:divBdr>
        <w:top w:val="none" w:sz="0" w:space="0" w:color="auto"/>
        <w:left w:val="none" w:sz="0" w:space="0" w:color="auto"/>
        <w:bottom w:val="none" w:sz="0" w:space="0" w:color="auto"/>
        <w:right w:val="none" w:sz="0" w:space="0" w:color="auto"/>
      </w:divBdr>
    </w:div>
    <w:div w:id="1066882138">
      <w:bodyDiv w:val="1"/>
      <w:marLeft w:val="0"/>
      <w:marRight w:val="0"/>
      <w:marTop w:val="0"/>
      <w:marBottom w:val="0"/>
      <w:divBdr>
        <w:top w:val="none" w:sz="0" w:space="0" w:color="auto"/>
        <w:left w:val="none" w:sz="0" w:space="0" w:color="auto"/>
        <w:bottom w:val="none" w:sz="0" w:space="0" w:color="auto"/>
        <w:right w:val="none" w:sz="0" w:space="0" w:color="auto"/>
      </w:divBdr>
    </w:div>
    <w:div w:id="1066948797">
      <w:bodyDiv w:val="1"/>
      <w:marLeft w:val="0"/>
      <w:marRight w:val="0"/>
      <w:marTop w:val="0"/>
      <w:marBottom w:val="0"/>
      <w:divBdr>
        <w:top w:val="none" w:sz="0" w:space="0" w:color="auto"/>
        <w:left w:val="none" w:sz="0" w:space="0" w:color="auto"/>
        <w:bottom w:val="none" w:sz="0" w:space="0" w:color="auto"/>
        <w:right w:val="none" w:sz="0" w:space="0" w:color="auto"/>
      </w:divBdr>
    </w:div>
    <w:div w:id="1066995828">
      <w:bodyDiv w:val="1"/>
      <w:marLeft w:val="0"/>
      <w:marRight w:val="0"/>
      <w:marTop w:val="0"/>
      <w:marBottom w:val="0"/>
      <w:divBdr>
        <w:top w:val="none" w:sz="0" w:space="0" w:color="auto"/>
        <w:left w:val="none" w:sz="0" w:space="0" w:color="auto"/>
        <w:bottom w:val="none" w:sz="0" w:space="0" w:color="auto"/>
        <w:right w:val="none" w:sz="0" w:space="0" w:color="auto"/>
      </w:divBdr>
    </w:div>
    <w:div w:id="1067149408">
      <w:bodyDiv w:val="1"/>
      <w:marLeft w:val="0"/>
      <w:marRight w:val="0"/>
      <w:marTop w:val="0"/>
      <w:marBottom w:val="0"/>
      <w:divBdr>
        <w:top w:val="none" w:sz="0" w:space="0" w:color="auto"/>
        <w:left w:val="none" w:sz="0" w:space="0" w:color="auto"/>
        <w:bottom w:val="none" w:sz="0" w:space="0" w:color="auto"/>
        <w:right w:val="none" w:sz="0" w:space="0" w:color="auto"/>
      </w:divBdr>
    </w:div>
    <w:div w:id="1067268010">
      <w:bodyDiv w:val="1"/>
      <w:marLeft w:val="0"/>
      <w:marRight w:val="0"/>
      <w:marTop w:val="0"/>
      <w:marBottom w:val="0"/>
      <w:divBdr>
        <w:top w:val="none" w:sz="0" w:space="0" w:color="auto"/>
        <w:left w:val="none" w:sz="0" w:space="0" w:color="auto"/>
        <w:bottom w:val="none" w:sz="0" w:space="0" w:color="auto"/>
        <w:right w:val="none" w:sz="0" w:space="0" w:color="auto"/>
      </w:divBdr>
    </w:div>
    <w:div w:id="1067340319">
      <w:bodyDiv w:val="1"/>
      <w:marLeft w:val="0"/>
      <w:marRight w:val="0"/>
      <w:marTop w:val="0"/>
      <w:marBottom w:val="0"/>
      <w:divBdr>
        <w:top w:val="none" w:sz="0" w:space="0" w:color="auto"/>
        <w:left w:val="none" w:sz="0" w:space="0" w:color="auto"/>
        <w:bottom w:val="none" w:sz="0" w:space="0" w:color="auto"/>
        <w:right w:val="none" w:sz="0" w:space="0" w:color="auto"/>
      </w:divBdr>
    </w:div>
    <w:div w:id="1067453459">
      <w:bodyDiv w:val="1"/>
      <w:marLeft w:val="0"/>
      <w:marRight w:val="0"/>
      <w:marTop w:val="0"/>
      <w:marBottom w:val="0"/>
      <w:divBdr>
        <w:top w:val="none" w:sz="0" w:space="0" w:color="auto"/>
        <w:left w:val="none" w:sz="0" w:space="0" w:color="auto"/>
        <w:bottom w:val="none" w:sz="0" w:space="0" w:color="auto"/>
        <w:right w:val="none" w:sz="0" w:space="0" w:color="auto"/>
      </w:divBdr>
    </w:div>
    <w:div w:id="1067530349">
      <w:bodyDiv w:val="1"/>
      <w:marLeft w:val="0"/>
      <w:marRight w:val="0"/>
      <w:marTop w:val="0"/>
      <w:marBottom w:val="0"/>
      <w:divBdr>
        <w:top w:val="none" w:sz="0" w:space="0" w:color="auto"/>
        <w:left w:val="none" w:sz="0" w:space="0" w:color="auto"/>
        <w:bottom w:val="none" w:sz="0" w:space="0" w:color="auto"/>
        <w:right w:val="none" w:sz="0" w:space="0" w:color="auto"/>
      </w:divBdr>
    </w:div>
    <w:div w:id="1067535555">
      <w:bodyDiv w:val="1"/>
      <w:marLeft w:val="0"/>
      <w:marRight w:val="0"/>
      <w:marTop w:val="0"/>
      <w:marBottom w:val="0"/>
      <w:divBdr>
        <w:top w:val="none" w:sz="0" w:space="0" w:color="auto"/>
        <w:left w:val="none" w:sz="0" w:space="0" w:color="auto"/>
        <w:bottom w:val="none" w:sz="0" w:space="0" w:color="auto"/>
        <w:right w:val="none" w:sz="0" w:space="0" w:color="auto"/>
      </w:divBdr>
    </w:div>
    <w:div w:id="1067798695">
      <w:bodyDiv w:val="1"/>
      <w:marLeft w:val="0"/>
      <w:marRight w:val="0"/>
      <w:marTop w:val="0"/>
      <w:marBottom w:val="0"/>
      <w:divBdr>
        <w:top w:val="none" w:sz="0" w:space="0" w:color="auto"/>
        <w:left w:val="none" w:sz="0" w:space="0" w:color="auto"/>
        <w:bottom w:val="none" w:sz="0" w:space="0" w:color="auto"/>
        <w:right w:val="none" w:sz="0" w:space="0" w:color="auto"/>
      </w:divBdr>
    </w:div>
    <w:div w:id="1067802392">
      <w:bodyDiv w:val="1"/>
      <w:marLeft w:val="0"/>
      <w:marRight w:val="0"/>
      <w:marTop w:val="0"/>
      <w:marBottom w:val="0"/>
      <w:divBdr>
        <w:top w:val="none" w:sz="0" w:space="0" w:color="auto"/>
        <w:left w:val="none" w:sz="0" w:space="0" w:color="auto"/>
        <w:bottom w:val="none" w:sz="0" w:space="0" w:color="auto"/>
        <w:right w:val="none" w:sz="0" w:space="0" w:color="auto"/>
      </w:divBdr>
    </w:div>
    <w:div w:id="1067848493">
      <w:bodyDiv w:val="1"/>
      <w:marLeft w:val="0"/>
      <w:marRight w:val="0"/>
      <w:marTop w:val="0"/>
      <w:marBottom w:val="0"/>
      <w:divBdr>
        <w:top w:val="none" w:sz="0" w:space="0" w:color="auto"/>
        <w:left w:val="none" w:sz="0" w:space="0" w:color="auto"/>
        <w:bottom w:val="none" w:sz="0" w:space="0" w:color="auto"/>
        <w:right w:val="none" w:sz="0" w:space="0" w:color="auto"/>
      </w:divBdr>
    </w:div>
    <w:div w:id="1067874823">
      <w:bodyDiv w:val="1"/>
      <w:marLeft w:val="0"/>
      <w:marRight w:val="0"/>
      <w:marTop w:val="0"/>
      <w:marBottom w:val="0"/>
      <w:divBdr>
        <w:top w:val="none" w:sz="0" w:space="0" w:color="auto"/>
        <w:left w:val="none" w:sz="0" w:space="0" w:color="auto"/>
        <w:bottom w:val="none" w:sz="0" w:space="0" w:color="auto"/>
        <w:right w:val="none" w:sz="0" w:space="0" w:color="auto"/>
      </w:divBdr>
    </w:div>
    <w:div w:id="1067915212">
      <w:bodyDiv w:val="1"/>
      <w:marLeft w:val="0"/>
      <w:marRight w:val="0"/>
      <w:marTop w:val="0"/>
      <w:marBottom w:val="0"/>
      <w:divBdr>
        <w:top w:val="none" w:sz="0" w:space="0" w:color="auto"/>
        <w:left w:val="none" w:sz="0" w:space="0" w:color="auto"/>
        <w:bottom w:val="none" w:sz="0" w:space="0" w:color="auto"/>
        <w:right w:val="none" w:sz="0" w:space="0" w:color="auto"/>
      </w:divBdr>
    </w:div>
    <w:div w:id="1068111892">
      <w:bodyDiv w:val="1"/>
      <w:marLeft w:val="0"/>
      <w:marRight w:val="0"/>
      <w:marTop w:val="0"/>
      <w:marBottom w:val="0"/>
      <w:divBdr>
        <w:top w:val="none" w:sz="0" w:space="0" w:color="auto"/>
        <w:left w:val="none" w:sz="0" w:space="0" w:color="auto"/>
        <w:bottom w:val="none" w:sz="0" w:space="0" w:color="auto"/>
        <w:right w:val="none" w:sz="0" w:space="0" w:color="auto"/>
      </w:divBdr>
    </w:div>
    <w:div w:id="1068303872">
      <w:bodyDiv w:val="1"/>
      <w:marLeft w:val="0"/>
      <w:marRight w:val="0"/>
      <w:marTop w:val="0"/>
      <w:marBottom w:val="0"/>
      <w:divBdr>
        <w:top w:val="none" w:sz="0" w:space="0" w:color="auto"/>
        <w:left w:val="none" w:sz="0" w:space="0" w:color="auto"/>
        <w:bottom w:val="none" w:sz="0" w:space="0" w:color="auto"/>
        <w:right w:val="none" w:sz="0" w:space="0" w:color="auto"/>
      </w:divBdr>
    </w:div>
    <w:div w:id="1068377573">
      <w:bodyDiv w:val="1"/>
      <w:marLeft w:val="0"/>
      <w:marRight w:val="0"/>
      <w:marTop w:val="0"/>
      <w:marBottom w:val="0"/>
      <w:divBdr>
        <w:top w:val="none" w:sz="0" w:space="0" w:color="auto"/>
        <w:left w:val="none" w:sz="0" w:space="0" w:color="auto"/>
        <w:bottom w:val="none" w:sz="0" w:space="0" w:color="auto"/>
        <w:right w:val="none" w:sz="0" w:space="0" w:color="auto"/>
      </w:divBdr>
    </w:div>
    <w:div w:id="1068575186">
      <w:bodyDiv w:val="1"/>
      <w:marLeft w:val="0"/>
      <w:marRight w:val="0"/>
      <w:marTop w:val="0"/>
      <w:marBottom w:val="0"/>
      <w:divBdr>
        <w:top w:val="none" w:sz="0" w:space="0" w:color="auto"/>
        <w:left w:val="none" w:sz="0" w:space="0" w:color="auto"/>
        <w:bottom w:val="none" w:sz="0" w:space="0" w:color="auto"/>
        <w:right w:val="none" w:sz="0" w:space="0" w:color="auto"/>
      </w:divBdr>
    </w:div>
    <w:div w:id="1068847966">
      <w:bodyDiv w:val="1"/>
      <w:marLeft w:val="0"/>
      <w:marRight w:val="0"/>
      <w:marTop w:val="0"/>
      <w:marBottom w:val="0"/>
      <w:divBdr>
        <w:top w:val="none" w:sz="0" w:space="0" w:color="auto"/>
        <w:left w:val="none" w:sz="0" w:space="0" w:color="auto"/>
        <w:bottom w:val="none" w:sz="0" w:space="0" w:color="auto"/>
        <w:right w:val="none" w:sz="0" w:space="0" w:color="auto"/>
      </w:divBdr>
    </w:div>
    <w:div w:id="1068921184">
      <w:bodyDiv w:val="1"/>
      <w:marLeft w:val="0"/>
      <w:marRight w:val="0"/>
      <w:marTop w:val="0"/>
      <w:marBottom w:val="0"/>
      <w:divBdr>
        <w:top w:val="none" w:sz="0" w:space="0" w:color="auto"/>
        <w:left w:val="none" w:sz="0" w:space="0" w:color="auto"/>
        <w:bottom w:val="none" w:sz="0" w:space="0" w:color="auto"/>
        <w:right w:val="none" w:sz="0" w:space="0" w:color="auto"/>
      </w:divBdr>
    </w:div>
    <w:div w:id="1069110624">
      <w:bodyDiv w:val="1"/>
      <w:marLeft w:val="0"/>
      <w:marRight w:val="0"/>
      <w:marTop w:val="0"/>
      <w:marBottom w:val="0"/>
      <w:divBdr>
        <w:top w:val="none" w:sz="0" w:space="0" w:color="auto"/>
        <w:left w:val="none" w:sz="0" w:space="0" w:color="auto"/>
        <w:bottom w:val="none" w:sz="0" w:space="0" w:color="auto"/>
        <w:right w:val="none" w:sz="0" w:space="0" w:color="auto"/>
      </w:divBdr>
    </w:div>
    <w:div w:id="1069229025">
      <w:bodyDiv w:val="1"/>
      <w:marLeft w:val="0"/>
      <w:marRight w:val="0"/>
      <w:marTop w:val="0"/>
      <w:marBottom w:val="0"/>
      <w:divBdr>
        <w:top w:val="none" w:sz="0" w:space="0" w:color="auto"/>
        <w:left w:val="none" w:sz="0" w:space="0" w:color="auto"/>
        <w:bottom w:val="none" w:sz="0" w:space="0" w:color="auto"/>
        <w:right w:val="none" w:sz="0" w:space="0" w:color="auto"/>
      </w:divBdr>
    </w:div>
    <w:div w:id="1069305765">
      <w:bodyDiv w:val="1"/>
      <w:marLeft w:val="0"/>
      <w:marRight w:val="0"/>
      <w:marTop w:val="0"/>
      <w:marBottom w:val="0"/>
      <w:divBdr>
        <w:top w:val="none" w:sz="0" w:space="0" w:color="auto"/>
        <w:left w:val="none" w:sz="0" w:space="0" w:color="auto"/>
        <w:bottom w:val="none" w:sz="0" w:space="0" w:color="auto"/>
        <w:right w:val="none" w:sz="0" w:space="0" w:color="auto"/>
      </w:divBdr>
    </w:div>
    <w:div w:id="1069308682">
      <w:bodyDiv w:val="1"/>
      <w:marLeft w:val="0"/>
      <w:marRight w:val="0"/>
      <w:marTop w:val="0"/>
      <w:marBottom w:val="0"/>
      <w:divBdr>
        <w:top w:val="none" w:sz="0" w:space="0" w:color="auto"/>
        <w:left w:val="none" w:sz="0" w:space="0" w:color="auto"/>
        <w:bottom w:val="none" w:sz="0" w:space="0" w:color="auto"/>
        <w:right w:val="none" w:sz="0" w:space="0" w:color="auto"/>
      </w:divBdr>
    </w:div>
    <w:div w:id="1069500674">
      <w:bodyDiv w:val="1"/>
      <w:marLeft w:val="0"/>
      <w:marRight w:val="0"/>
      <w:marTop w:val="0"/>
      <w:marBottom w:val="0"/>
      <w:divBdr>
        <w:top w:val="none" w:sz="0" w:space="0" w:color="auto"/>
        <w:left w:val="none" w:sz="0" w:space="0" w:color="auto"/>
        <w:bottom w:val="none" w:sz="0" w:space="0" w:color="auto"/>
        <w:right w:val="none" w:sz="0" w:space="0" w:color="auto"/>
      </w:divBdr>
    </w:div>
    <w:div w:id="1069574024">
      <w:bodyDiv w:val="1"/>
      <w:marLeft w:val="0"/>
      <w:marRight w:val="0"/>
      <w:marTop w:val="0"/>
      <w:marBottom w:val="0"/>
      <w:divBdr>
        <w:top w:val="none" w:sz="0" w:space="0" w:color="auto"/>
        <w:left w:val="none" w:sz="0" w:space="0" w:color="auto"/>
        <w:bottom w:val="none" w:sz="0" w:space="0" w:color="auto"/>
        <w:right w:val="none" w:sz="0" w:space="0" w:color="auto"/>
      </w:divBdr>
    </w:div>
    <w:div w:id="1069961277">
      <w:bodyDiv w:val="1"/>
      <w:marLeft w:val="0"/>
      <w:marRight w:val="0"/>
      <w:marTop w:val="0"/>
      <w:marBottom w:val="0"/>
      <w:divBdr>
        <w:top w:val="none" w:sz="0" w:space="0" w:color="auto"/>
        <w:left w:val="none" w:sz="0" w:space="0" w:color="auto"/>
        <w:bottom w:val="none" w:sz="0" w:space="0" w:color="auto"/>
        <w:right w:val="none" w:sz="0" w:space="0" w:color="auto"/>
      </w:divBdr>
    </w:div>
    <w:div w:id="1070154943">
      <w:bodyDiv w:val="1"/>
      <w:marLeft w:val="0"/>
      <w:marRight w:val="0"/>
      <w:marTop w:val="0"/>
      <w:marBottom w:val="0"/>
      <w:divBdr>
        <w:top w:val="none" w:sz="0" w:space="0" w:color="auto"/>
        <w:left w:val="none" w:sz="0" w:space="0" w:color="auto"/>
        <w:bottom w:val="none" w:sz="0" w:space="0" w:color="auto"/>
        <w:right w:val="none" w:sz="0" w:space="0" w:color="auto"/>
      </w:divBdr>
    </w:div>
    <w:div w:id="1070229852">
      <w:bodyDiv w:val="1"/>
      <w:marLeft w:val="0"/>
      <w:marRight w:val="0"/>
      <w:marTop w:val="0"/>
      <w:marBottom w:val="0"/>
      <w:divBdr>
        <w:top w:val="none" w:sz="0" w:space="0" w:color="auto"/>
        <w:left w:val="none" w:sz="0" w:space="0" w:color="auto"/>
        <w:bottom w:val="none" w:sz="0" w:space="0" w:color="auto"/>
        <w:right w:val="none" w:sz="0" w:space="0" w:color="auto"/>
      </w:divBdr>
    </w:div>
    <w:div w:id="1070350534">
      <w:bodyDiv w:val="1"/>
      <w:marLeft w:val="0"/>
      <w:marRight w:val="0"/>
      <w:marTop w:val="0"/>
      <w:marBottom w:val="0"/>
      <w:divBdr>
        <w:top w:val="none" w:sz="0" w:space="0" w:color="auto"/>
        <w:left w:val="none" w:sz="0" w:space="0" w:color="auto"/>
        <w:bottom w:val="none" w:sz="0" w:space="0" w:color="auto"/>
        <w:right w:val="none" w:sz="0" w:space="0" w:color="auto"/>
      </w:divBdr>
    </w:div>
    <w:div w:id="1070469862">
      <w:bodyDiv w:val="1"/>
      <w:marLeft w:val="0"/>
      <w:marRight w:val="0"/>
      <w:marTop w:val="0"/>
      <w:marBottom w:val="0"/>
      <w:divBdr>
        <w:top w:val="none" w:sz="0" w:space="0" w:color="auto"/>
        <w:left w:val="none" w:sz="0" w:space="0" w:color="auto"/>
        <w:bottom w:val="none" w:sz="0" w:space="0" w:color="auto"/>
        <w:right w:val="none" w:sz="0" w:space="0" w:color="auto"/>
      </w:divBdr>
    </w:div>
    <w:div w:id="1070493785">
      <w:bodyDiv w:val="1"/>
      <w:marLeft w:val="0"/>
      <w:marRight w:val="0"/>
      <w:marTop w:val="0"/>
      <w:marBottom w:val="0"/>
      <w:divBdr>
        <w:top w:val="none" w:sz="0" w:space="0" w:color="auto"/>
        <w:left w:val="none" w:sz="0" w:space="0" w:color="auto"/>
        <w:bottom w:val="none" w:sz="0" w:space="0" w:color="auto"/>
        <w:right w:val="none" w:sz="0" w:space="0" w:color="auto"/>
      </w:divBdr>
    </w:div>
    <w:div w:id="1070537807">
      <w:bodyDiv w:val="1"/>
      <w:marLeft w:val="0"/>
      <w:marRight w:val="0"/>
      <w:marTop w:val="0"/>
      <w:marBottom w:val="0"/>
      <w:divBdr>
        <w:top w:val="none" w:sz="0" w:space="0" w:color="auto"/>
        <w:left w:val="none" w:sz="0" w:space="0" w:color="auto"/>
        <w:bottom w:val="none" w:sz="0" w:space="0" w:color="auto"/>
        <w:right w:val="none" w:sz="0" w:space="0" w:color="auto"/>
      </w:divBdr>
    </w:div>
    <w:div w:id="1070932705">
      <w:bodyDiv w:val="1"/>
      <w:marLeft w:val="0"/>
      <w:marRight w:val="0"/>
      <w:marTop w:val="0"/>
      <w:marBottom w:val="0"/>
      <w:divBdr>
        <w:top w:val="none" w:sz="0" w:space="0" w:color="auto"/>
        <w:left w:val="none" w:sz="0" w:space="0" w:color="auto"/>
        <w:bottom w:val="none" w:sz="0" w:space="0" w:color="auto"/>
        <w:right w:val="none" w:sz="0" w:space="0" w:color="auto"/>
      </w:divBdr>
    </w:div>
    <w:div w:id="1071192227">
      <w:bodyDiv w:val="1"/>
      <w:marLeft w:val="0"/>
      <w:marRight w:val="0"/>
      <w:marTop w:val="0"/>
      <w:marBottom w:val="0"/>
      <w:divBdr>
        <w:top w:val="none" w:sz="0" w:space="0" w:color="auto"/>
        <w:left w:val="none" w:sz="0" w:space="0" w:color="auto"/>
        <w:bottom w:val="none" w:sz="0" w:space="0" w:color="auto"/>
        <w:right w:val="none" w:sz="0" w:space="0" w:color="auto"/>
      </w:divBdr>
    </w:div>
    <w:div w:id="1071343311">
      <w:bodyDiv w:val="1"/>
      <w:marLeft w:val="0"/>
      <w:marRight w:val="0"/>
      <w:marTop w:val="0"/>
      <w:marBottom w:val="0"/>
      <w:divBdr>
        <w:top w:val="none" w:sz="0" w:space="0" w:color="auto"/>
        <w:left w:val="none" w:sz="0" w:space="0" w:color="auto"/>
        <w:bottom w:val="none" w:sz="0" w:space="0" w:color="auto"/>
        <w:right w:val="none" w:sz="0" w:space="0" w:color="auto"/>
      </w:divBdr>
    </w:div>
    <w:div w:id="1071466931">
      <w:bodyDiv w:val="1"/>
      <w:marLeft w:val="0"/>
      <w:marRight w:val="0"/>
      <w:marTop w:val="0"/>
      <w:marBottom w:val="0"/>
      <w:divBdr>
        <w:top w:val="none" w:sz="0" w:space="0" w:color="auto"/>
        <w:left w:val="none" w:sz="0" w:space="0" w:color="auto"/>
        <w:bottom w:val="none" w:sz="0" w:space="0" w:color="auto"/>
        <w:right w:val="none" w:sz="0" w:space="0" w:color="auto"/>
      </w:divBdr>
    </w:div>
    <w:div w:id="1071467542">
      <w:bodyDiv w:val="1"/>
      <w:marLeft w:val="0"/>
      <w:marRight w:val="0"/>
      <w:marTop w:val="0"/>
      <w:marBottom w:val="0"/>
      <w:divBdr>
        <w:top w:val="none" w:sz="0" w:space="0" w:color="auto"/>
        <w:left w:val="none" w:sz="0" w:space="0" w:color="auto"/>
        <w:bottom w:val="none" w:sz="0" w:space="0" w:color="auto"/>
        <w:right w:val="none" w:sz="0" w:space="0" w:color="auto"/>
      </w:divBdr>
    </w:div>
    <w:div w:id="1071536069">
      <w:bodyDiv w:val="1"/>
      <w:marLeft w:val="0"/>
      <w:marRight w:val="0"/>
      <w:marTop w:val="0"/>
      <w:marBottom w:val="0"/>
      <w:divBdr>
        <w:top w:val="none" w:sz="0" w:space="0" w:color="auto"/>
        <w:left w:val="none" w:sz="0" w:space="0" w:color="auto"/>
        <w:bottom w:val="none" w:sz="0" w:space="0" w:color="auto"/>
        <w:right w:val="none" w:sz="0" w:space="0" w:color="auto"/>
      </w:divBdr>
    </w:div>
    <w:div w:id="1071611079">
      <w:bodyDiv w:val="1"/>
      <w:marLeft w:val="0"/>
      <w:marRight w:val="0"/>
      <w:marTop w:val="0"/>
      <w:marBottom w:val="0"/>
      <w:divBdr>
        <w:top w:val="none" w:sz="0" w:space="0" w:color="auto"/>
        <w:left w:val="none" w:sz="0" w:space="0" w:color="auto"/>
        <w:bottom w:val="none" w:sz="0" w:space="0" w:color="auto"/>
        <w:right w:val="none" w:sz="0" w:space="0" w:color="auto"/>
      </w:divBdr>
    </w:div>
    <w:div w:id="1071735904">
      <w:bodyDiv w:val="1"/>
      <w:marLeft w:val="0"/>
      <w:marRight w:val="0"/>
      <w:marTop w:val="0"/>
      <w:marBottom w:val="0"/>
      <w:divBdr>
        <w:top w:val="none" w:sz="0" w:space="0" w:color="auto"/>
        <w:left w:val="none" w:sz="0" w:space="0" w:color="auto"/>
        <w:bottom w:val="none" w:sz="0" w:space="0" w:color="auto"/>
        <w:right w:val="none" w:sz="0" w:space="0" w:color="auto"/>
      </w:divBdr>
    </w:div>
    <w:div w:id="1071805036">
      <w:bodyDiv w:val="1"/>
      <w:marLeft w:val="0"/>
      <w:marRight w:val="0"/>
      <w:marTop w:val="0"/>
      <w:marBottom w:val="0"/>
      <w:divBdr>
        <w:top w:val="none" w:sz="0" w:space="0" w:color="auto"/>
        <w:left w:val="none" w:sz="0" w:space="0" w:color="auto"/>
        <w:bottom w:val="none" w:sz="0" w:space="0" w:color="auto"/>
        <w:right w:val="none" w:sz="0" w:space="0" w:color="auto"/>
      </w:divBdr>
    </w:div>
    <w:div w:id="1071851633">
      <w:bodyDiv w:val="1"/>
      <w:marLeft w:val="0"/>
      <w:marRight w:val="0"/>
      <w:marTop w:val="0"/>
      <w:marBottom w:val="0"/>
      <w:divBdr>
        <w:top w:val="none" w:sz="0" w:space="0" w:color="auto"/>
        <w:left w:val="none" w:sz="0" w:space="0" w:color="auto"/>
        <w:bottom w:val="none" w:sz="0" w:space="0" w:color="auto"/>
        <w:right w:val="none" w:sz="0" w:space="0" w:color="auto"/>
      </w:divBdr>
    </w:div>
    <w:div w:id="1072390688">
      <w:bodyDiv w:val="1"/>
      <w:marLeft w:val="0"/>
      <w:marRight w:val="0"/>
      <w:marTop w:val="0"/>
      <w:marBottom w:val="0"/>
      <w:divBdr>
        <w:top w:val="none" w:sz="0" w:space="0" w:color="auto"/>
        <w:left w:val="none" w:sz="0" w:space="0" w:color="auto"/>
        <w:bottom w:val="none" w:sz="0" w:space="0" w:color="auto"/>
        <w:right w:val="none" w:sz="0" w:space="0" w:color="auto"/>
      </w:divBdr>
    </w:div>
    <w:div w:id="1072434313">
      <w:bodyDiv w:val="1"/>
      <w:marLeft w:val="0"/>
      <w:marRight w:val="0"/>
      <w:marTop w:val="0"/>
      <w:marBottom w:val="0"/>
      <w:divBdr>
        <w:top w:val="none" w:sz="0" w:space="0" w:color="auto"/>
        <w:left w:val="none" w:sz="0" w:space="0" w:color="auto"/>
        <w:bottom w:val="none" w:sz="0" w:space="0" w:color="auto"/>
        <w:right w:val="none" w:sz="0" w:space="0" w:color="auto"/>
      </w:divBdr>
    </w:div>
    <w:div w:id="1072509627">
      <w:bodyDiv w:val="1"/>
      <w:marLeft w:val="0"/>
      <w:marRight w:val="0"/>
      <w:marTop w:val="0"/>
      <w:marBottom w:val="0"/>
      <w:divBdr>
        <w:top w:val="none" w:sz="0" w:space="0" w:color="auto"/>
        <w:left w:val="none" w:sz="0" w:space="0" w:color="auto"/>
        <w:bottom w:val="none" w:sz="0" w:space="0" w:color="auto"/>
        <w:right w:val="none" w:sz="0" w:space="0" w:color="auto"/>
      </w:divBdr>
    </w:div>
    <w:div w:id="1072581231">
      <w:bodyDiv w:val="1"/>
      <w:marLeft w:val="0"/>
      <w:marRight w:val="0"/>
      <w:marTop w:val="0"/>
      <w:marBottom w:val="0"/>
      <w:divBdr>
        <w:top w:val="none" w:sz="0" w:space="0" w:color="auto"/>
        <w:left w:val="none" w:sz="0" w:space="0" w:color="auto"/>
        <w:bottom w:val="none" w:sz="0" w:space="0" w:color="auto"/>
        <w:right w:val="none" w:sz="0" w:space="0" w:color="auto"/>
      </w:divBdr>
    </w:div>
    <w:div w:id="1072654143">
      <w:bodyDiv w:val="1"/>
      <w:marLeft w:val="0"/>
      <w:marRight w:val="0"/>
      <w:marTop w:val="0"/>
      <w:marBottom w:val="0"/>
      <w:divBdr>
        <w:top w:val="none" w:sz="0" w:space="0" w:color="auto"/>
        <w:left w:val="none" w:sz="0" w:space="0" w:color="auto"/>
        <w:bottom w:val="none" w:sz="0" w:space="0" w:color="auto"/>
        <w:right w:val="none" w:sz="0" w:space="0" w:color="auto"/>
      </w:divBdr>
    </w:div>
    <w:div w:id="1072850687">
      <w:bodyDiv w:val="1"/>
      <w:marLeft w:val="0"/>
      <w:marRight w:val="0"/>
      <w:marTop w:val="0"/>
      <w:marBottom w:val="0"/>
      <w:divBdr>
        <w:top w:val="none" w:sz="0" w:space="0" w:color="auto"/>
        <w:left w:val="none" w:sz="0" w:space="0" w:color="auto"/>
        <w:bottom w:val="none" w:sz="0" w:space="0" w:color="auto"/>
        <w:right w:val="none" w:sz="0" w:space="0" w:color="auto"/>
      </w:divBdr>
    </w:div>
    <w:div w:id="1072891136">
      <w:bodyDiv w:val="1"/>
      <w:marLeft w:val="0"/>
      <w:marRight w:val="0"/>
      <w:marTop w:val="0"/>
      <w:marBottom w:val="0"/>
      <w:divBdr>
        <w:top w:val="none" w:sz="0" w:space="0" w:color="auto"/>
        <w:left w:val="none" w:sz="0" w:space="0" w:color="auto"/>
        <w:bottom w:val="none" w:sz="0" w:space="0" w:color="auto"/>
        <w:right w:val="none" w:sz="0" w:space="0" w:color="auto"/>
      </w:divBdr>
    </w:div>
    <w:div w:id="1072964384">
      <w:bodyDiv w:val="1"/>
      <w:marLeft w:val="0"/>
      <w:marRight w:val="0"/>
      <w:marTop w:val="0"/>
      <w:marBottom w:val="0"/>
      <w:divBdr>
        <w:top w:val="none" w:sz="0" w:space="0" w:color="auto"/>
        <w:left w:val="none" w:sz="0" w:space="0" w:color="auto"/>
        <w:bottom w:val="none" w:sz="0" w:space="0" w:color="auto"/>
        <w:right w:val="none" w:sz="0" w:space="0" w:color="auto"/>
      </w:divBdr>
    </w:div>
    <w:div w:id="1073086681">
      <w:bodyDiv w:val="1"/>
      <w:marLeft w:val="0"/>
      <w:marRight w:val="0"/>
      <w:marTop w:val="0"/>
      <w:marBottom w:val="0"/>
      <w:divBdr>
        <w:top w:val="none" w:sz="0" w:space="0" w:color="auto"/>
        <w:left w:val="none" w:sz="0" w:space="0" w:color="auto"/>
        <w:bottom w:val="none" w:sz="0" w:space="0" w:color="auto"/>
        <w:right w:val="none" w:sz="0" w:space="0" w:color="auto"/>
      </w:divBdr>
    </w:div>
    <w:div w:id="1073163631">
      <w:bodyDiv w:val="1"/>
      <w:marLeft w:val="0"/>
      <w:marRight w:val="0"/>
      <w:marTop w:val="0"/>
      <w:marBottom w:val="0"/>
      <w:divBdr>
        <w:top w:val="none" w:sz="0" w:space="0" w:color="auto"/>
        <w:left w:val="none" w:sz="0" w:space="0" w:color="auto"/>
        <w:bottom w:val="none" w:sz="0" w:space="0" w:color="auto"/>
        <w:right w:val="none" w:sz="0" w:space="0" w:color="auto"/>
      </w:divBdr>
    </w:div>
    <w:div w:id="1073234263">
      <w:bodyDiv w:val="1"/>
      <w:marLeft w:val="0"/>
      <w:marRight w:val="0"/>
      <w:marTop w:val="0"/>
      <w:marBottom w:val="0"/>
      <w:divBdr>
        <w:top w:val="none" w:sz="0" w:space="0" w:color="auto"/>
        <w:left w:val="none" w:sz="0" w:space="0" w:color="auto"/>
        <w:bottom w:val="none" w:sz="0" w:space="0" w:color="auto"/>
        <w:right w:val="none" w:sz="0" w:space="0" w:color="auto"/>
      </w:divBdr>
    </w:div>
    <w:div w:id="1073284022">
      <w:bodyDiv w:val="1"/>
      <w:marLeft w:val="0"/>
      <w:marRight w:val="0"/>
      <w:marTop w:val="0"/>
      <w:marBottom w:val="0"/>
      <w:divBdr>
        <w:top w:val="none" w:sz="0" w:space="0" w:color="auto"/>
        <w:left w:val="none" w:sz="0" w:space="0" w:color="auto"/>
        <w:bottom w:val="none" w:sz="0" w:space="0" w:color="auto"/>
        <w:right w:val="none" w:sz="0" w:space="0" w:color="auto"/>
      </w:divBdr>
    </w:div>
    <w:div w:id="1073356190">
      <w:bodyDiv w:val="1"/>
      <w:marLeft w:val="0"/>
      <w:marRight w:val="0"/>
      <w:marTop w:val="0"/>
      <w:marBottom w:val="0"/>
      <w:divBdr>
        <w:top w:val="none" w:sz="0" w:space="0" w:color="auto"/>
        <w:left w:val="none" w:sz="0" w:space="0" w:color="auto"/>
        <w:bottom w:val="none" w:sz="0" w:space="0" w:color="auto"/>
        <w:right w:val="none" w:sz="0" w:space="0" w:color="auto"/>
      </w:divBdr>
    </w:div>
    <w:div w:id="1073435549">
      <w:bodyDiv w:val="1"/>
      <w:marLeft w:val="0"/>
      <w:marRight w:val="0"/>
      <w:marTop w:val="0"/>
      <w:marBottom w:val="0"/>
      <w:divBdr>
        <w:top w:val="none" w:sz="0" w:space="0" w:color="auto"/>
        <w:left w:val="none" w:sz="0" w:space="0" w:color="auto"/>
        <w:bottom w:val="none" w:sz="0" w:space="0" w:color="auto"/>
        <w:right w:val="none" w:sz="0" w:space="0" w:color="auto"/>
      </w:divBdr>
    </w:div>
    <w:div w:id="1073504183">
      <w:bodyDiv w:val="1"/>
      <w:marLeft w:val="0"/>
      <w:marRight w:val="0"/>
      <w:marTop w:val="0"/>
      <w:marBottom w:val="0"/>
      <w:divBdr>
        <w:top w:val="none" w:sz="0" w:space="0" w:color="auto"/>
        <w:left w:val="none" w:sz="0" w:space="0" w:color="auto"/>
        <w:bottom w:val="none" w:sz="0" w:space="0" w:color="auto"/>
        <w:right w:val="none" w:sz="0" w:space="0" w:color="auto"/>
      </w:divBdr>
    </w:div>
    <w:div w:id="1073509737">
      <w:bodyDiv w:val="1"/>
      <w:marLeft w:val="0"/>
      <w:marRight w:val="0"/>
      <w:marTop w:val="0"/>
      <w:marBottom w:val="0"/>
      <w:divBdr>
        <w:top w:val="none" w:sz="0" w:space="0" w:color="auto"/>
        <w:left w:val="none" w:sz="0" w:space="0" w:color="auto"/>
        <w:bottom w:val="none" w:sz="0" w:space="0" w:color="auto"/>
        <w:right w:val="none" w:sz="0" w:space="0" w:color="auto"/>
      </w:divBdr>
    </w:div>
    <w:div w:id="1073621742">
      <w:bodyDiv w:val="1"/>
      <w:marLeft w:val="0"/>
      <w:marRight w:val="0"/>
      <w:marTop w:val="0"/>
      <w:marBottom w:val="0"/>
      <w:divBdr>
        <w:top w:val="none" w:sz="0" w:space="0" w:color="auto"/>
        <w:left w:val="none" w:sz="0" w:space="0" w:color="auto"/>
        <w:bottom w:val="none" w:sz="0" w:space="0" w:color="auto"/>
        <w:right w:val="none" w:sz="0" w:space="0" w:color="auto"/>
      </w:divBdr>
    </w:div>
    <w:div w:id="1073626961">
      <w:bodyDiv w:val="1"/>
      <w:marLeft w:val="0"/>
      <w:marRight w:val="0"/>
      <w:marTop w:val="0"/>
      <w:marBottom w:val="0"/>
      <w:divBdr>
        <w:top w:val="none" w:sz="0" w:space="0" w:color="auto"/>
        <w:left w:val="none" w:sz="0" w:space="0" w:color="auto"/>
        <w:bottom w:val="none" w:sz="0" w:space="0" w:color="auto"/>
        <w:right w:val="none" w:sz="0" w:space="0" w:color="auto"/>
      </w:divBdr>
    </w:div>
    <w:div w:id="1073699646">
      <w:bodyDiv w:val="1"/>
      <w:marLeft w:val="0"/>
      <w:marRight w:val="0"/>
      <w:marTop w:val="0"/>
      <w:marBottom w:val="0"/>
      <w:divBdr>
        <w:top w:val="none" w:sz="0" w:space="0" w:color="auto"/>
        <w:left w:val="none" w:sz="0" w:space="0" w:color="auto"/>
        <w:bottom w:val="none" w:sz="0" w:space="0" w:color="auto"/>
        <w:right w:val="none" w:sz="0" w:space="0" w:color="auto"/>
      </w:divBdr>
    </w:div>
    <w:div w:id="1073742912">
      <w:bodyDiv w:val="1"/>
      <w:marLeft w:val="0"/>
      <w:marRight w:val="0"/>
      <w:marTop w:val="0"/>
      <w:marBottom w:val="0"/>
      <w:divBdr>
        <w:top w:val="none" w:sz="0" w:space="0" w:color="auto"/>
        <w:left w:val="none" w:sz="0" w:space="0" w:color="auto"/>
        <w:bottom w:val="none" w:sz="0" w:space="0" w:color="auto"/>
        <w:right w:val="none" w:sz="0" w:space="0" w:color="auto"/>
      </w:divBdr>
    </w:div>
    <w:div w:id="1073893612">
      <w:bodyDiv w:val="1"/>
      <w:marLeft w:val="0"/>
      <w:marRight w:val="0"/>
      <w:marTop w:val="0"/>
      <w:marBottom w:val="0"/>
      <w:divBdr>
        <w:top w:val="none" w:sz="0" w:space="0" w:color="auto"/>
        <w:left w:val="none" w:sz="0" w:space="0" w:color="auto"/>
        <w:bottom w:val="none" w:sz="0" w:space="0" w:color="auto"/>
        <w:right w:val="none" w:sz="0" w:space="0" w:color="auto"/>
      </w:divBdr>
    </w:div>
    <w:div w:id="1073939543">
      <w:bodyDiv w:val="1"/>
      <w:marLeft w:val="0"/>
      <w:marRight w:val="0"/>
      <w:marTop w:val="0"/>
      <w:marBottom w:val="0"/>
      <w:divBdr>
        <w:top w:val="none" w:sz="0" w:space="0" w:color="auto"/>
        <w:left w:val="none" w:sz="0" w:space="0" w:color="auto"/>
        <w:bottom w:val="none" w:sz="0" w:space="0" w:color="auto"/>
        <w:right w:val="none" w:sz="0" w:space="0" w:color="auto"/>
      </w:divBdr>
    </w:div>
    <w:div w:id="1073968134">
      <w:bodyDiv w:val="1"/>
      <w:marLeft w:val="0"/>
      <w:marRight w:val="0"/>
      <w:marTop w:val="0"/>
      <w:marBottom w:val="0"/>
      <w:divBdr>
        <w:top w:val="none" w:sz="0" w:space="0" w:color="auto"/>
        <w:left w:val="none" w:sz="0" w:space="0" w:color="auto"/>
        <w:bottom w:val="none" w:sz="0" w:space="0" w:color="auto"/>
        <w:right w:val="none" w:sz="0" w:space="0" w:color="auto"/>
      </w:divBdr>
    </w:div>
    <w:div w:id="1073968577">
      <w:bodyDiv w:val="1"/>
      <w:marLeft w:val="0"/>
      <w:marRight w:val="0"/>
      <w:marTop w:val="0"/>
      <w:marBottom w:val="0"/>
      <w:divBdr>
        <w:top w:val="none" w:sz="0" w:space="0" w:color="auto"/>
        <w:left w:val="none" w:sz="0" w:space="0" w:color="auto"/>
        <w:bottom w:val="none" w:sz="0" w:space="0" w:color="auto"/>
        <w:right w:val="none" w:sz="0" w:space="0" w:color="auto"/>
      </w:divBdr>
    </w:div>
    <w:div w:id="1074162373">
      <w:bodyDiv w:val="1"/>
      <w:marLeft w:val="0"/>
      <w:marRight w:val="0"/>
      <w:marTop w:val="0"/>
      <w:marBottom w:val="0"/>
      <w:divBdr>
        <w:top w:val="none" w:sz="0" w:space="0" w:color="auto"/>
        <w:left w:val="none" w:sz="0" w:space="0" w:color="auto"/>
        <w:bottom w:val="none" w:sz="0" w:space="0" w:color="auto"/>
        <w:right w:val="none" w:sz="0" w:space="0" w:color="auto"/>
      </w:divBdr>
    </w:div>
    <w:div w:id="1074202780">
      <w:bodyDiv w:val="1"/>
      <w:marLeft w:val="0"/>
      <w:marRight w:val="0"/>
      <w:marTop w:val="0"/>
      <w:marBottom w:val="0"/>
      <w:divBdr>
        <w:top w:val="none" w:sz="0" w:space="0" w:color="auto"/>
        <w:left w:val="none" w:sz="0" w:space="0" w:color="auto"/>
        <w:bottom w:val="none" w:sz="0" w:space="0" w:color="auto"/>
        <w:right w:val="none" w:sz="0" w:space="0" w:color="auto"/>
      </w:divBdr>
    </w:div>
    <w:div w:id="1074355648">
      <w:bodyDiv w:val="1"/>
      <w:marLeft w:val="0"/>
      <w:marRight w:val="0"/>
      <w:marTop w:val="0"/>
      <w:marBottom w:val="0"/>
      <w:divBdr>
        <w:top w:val="none" w:sz="0" w:space="0" w:color="auto"/>
        <w:left w:val="none" w:sz="0" w:space="0" w:color="auto"/>
        <w:bottom w:val="none" w:sz="0" w:space="0" w:color="auto"/>
        <w:right w:val="none" w:sz="0" w:space="0" w:color="auto"/>
      </w:divBdr>
    </w:div>
    <w:div w:id="1074429330">
      <w:bodyDiv w:val="1"/>
      <w:marLeft w:val="0"/>
      <w:marRight w:val="0"/>
      <w:marTop w:val="0"/>
      <w:marBottom w:val="0"/>
      <w:divBdr>
        <w:top w:val="none" w:sz="0" w:space="0" w:color="auto"/>
        <w:left w:val="none" w:sz="0" w:space="0" w:color="auto"/>
        <w:bottom w:val="none" w:sz="0" w:space="0" w:color="auto"/>
        <w:right w:val="none" w:sz="0" w:space="0" w:color="auto"/>
      </w:divBdr>
    </w:div>
    <w:div w:id="1074475228">
      <w:bodyDiv w:val="1"/>
      <w:marLeft w:val="0"/>
      <w:marRight w:val="0"/>
      <w:marTop w:val="0"/>
      <w:marBottom w:val="0"/>
      <w:divBdr>
        <w:top w:val="none" w:sz="0" w:space="0" w:color="auto"/>
        <w:left w:val="none" w:sz="0" w:space="0" w:color="auto"/>
        <w:bottom w:val="none" w:sz="0" w:space="0" w:color="auto"/>
        <w:right w:val="none" w:sz="0" w:space="0" w:color="auto"/>
      </w:divBdr>
    </w:div>
    <w:div w:id="1074475569">
      <w:bodyDiv w:val="1"/>
      <w:marLeft w:val="0"/>
      <w:marRight w:val="0"/>
      <w:marTop w:val="0"/>
      <w:marBottom w:val="0"/>
      <w:divBdr>
        <w:top w:val="none" w:sz="0" w:space="0" w:color="auto"/>
        <w:left w:val="none" w:sz="0" w:space="0" w:color="auto"/>
        <w:bottom w:val="none" w:sz="0" w:space="0" w:color="auto"/>
        <w:right w:val="none" w:sz="0" w:space="0" w:color="auto"/>
      </w:divBdr>
    </w:div>
    <w:div w:id="1074476856">
      <w:bodyDiv w:val="1"/>
      <w:marLeft w:val="0"/>
      <w:marRight w:val="0"/>
      <w:marTop w:val="0"/>
      <w:marBottom w:val="0"/>
      <w:divBdr>
        <w:top w:val="none" w:sz="0" w:space="0" w:color="auto"/>
        <w:left w:val="none" w:sz="0" w:space="0" w:color="auto"/>
        <w:bottom w:val="none" w:sz="0" w:space="0" w:color="auto"/>
        <w:right w:val="none" w:sz="0" w:space="0" w:color="auto"/>
      </w:divBdr>
    </w:div>
    <w:div w:id="1074545697">
      <w:bodyDiv w:val="1"/>
      <w:marLeft w:val="0"/>
      <w:marRight w:val="0"/>
      <w:marTop w:val="0"/>
      <w:marBottom w:val="0"/>
      <w:divBdr>
        <w:top w:val="none" w:sz="0" w:space="0" w:color="auto"/>
        <w:left w:val="none" w:sz="0" w:space="0" w:color="auto"/>
        <w:bottom w:val="none" w:sz="0" w:space="0" w:color="auto"/>
        <w:right w:val="none" w:sz="0" w:space="0" w:color="auto"/>
      </w:divBdr>
    </w:div>
    <w:div w:id="1074662429">
      <w:bodyDiv w:val="1"/>
      <w:marLeft w:val="0"/>
      <w:marRight w:val="0"/>
      <w:marTop w:val="0"/>
      <w:marBottom w:val="0"/>
      <w:divBdr>
        <w:top w:val="none" w:sz="0" w:space="0" w:color="auto"/>
        <w:left w:val="none" w:sz="0" w:space="0" w:color="auto"/>
        <w:bottom w:val="none" w:sz="0" w:space="0" w:color="auto"/>
        <w:right w:val="none" w:sz="0" w:space="0" w:color="auto"/>
      </w:divBdr>
    </w:div>
    <w:div w:id="1074670435">
      <w:bodyDiv w:val="1"/>
      <w:marLeft w:val="0"/>
      <w:marRight w:val="0"/>
      <w:marTop w:val="0"/>
      <w:marBottom w:val="0"/>
      <w:divBdr>
        <w:top w:val="none" w:sz="0" w:space="0" w:color="auto"/>
        <w:left w:val="none" w:sz="0" w:space="0" w:color="auto"/>
        <w:bottom w:val="none" w:sz="0" w:space="0" w:color="auto"/>
        <w:right w:val="none" w:sz="0" w:space="0" w:color="auto"/>
      </w:divBdr>
    </w:div>
    <w:div w:id="1074739906">
      <w:bodyDiv w:val="1"/>
      <w:marLeft w:val="0"/>
      <w:marRight w:val="0"/>
      <w:marTop w:val="0"/>
      <w:marBottom w:val="0"/>
      <w:divBdr>
        <w:top w:val="none" w:sz="0" w:space="0" w:color="auto"/>
        <w:left w:val="none" w:sz="0" w:space="0" w:color="auto"/>
        <w:bottom w:val="none" w:sz="0" w:space="0" w:color="auto"/>
        <w:right w:val="none" w:sz="0" w:space="0" w:color="auto"/>
      </w:divBdr>
    </w:div>
    <w:div w:id="1074744291">
      <w:bodyDiv w:val="1"/>
      <w:marLeft w:val="0"/>
      <w:marRight w:val="0"/>
      <w:marTop w:val="0"/>
      <w:marBottom w:val="0"/>
      <w:divBdr>
        <w:top w:val="none" w:sz="0" w:space="0" w:color="auto"/>
        <w:left w:val="none" w:sz="0" w:space="0" w:color="auto"/>
        <w:bottom w:val="none" w:sz="0" w:space="0" w:color="auto"/>
        <w:right w:val="none" w:sz="0" w:space="0" w:color="auto"/>
      </w:divBdr>
    </w:div>
    <w:div w:id="1074817719">
      <w:bodyDiv w:val="1"/>
      <w:marLeft w:val="0"/>
      <w:marRight w:val="0"/>
      <w:marTop w:val="0"/>
      <w:marBottom w:val="0"/>
      <w:divBdr>
        <w:top w:val="none" w:sz="0" w:space="0" w:color="auto"/>
        <w:left w:val="none" w:sz="0" w:space="0" w:color="auto"/>
        <w:bottom w:val="none" w:sz="0" w:space="0" w:color="auto"/>
        <w:right w:val="none" w:sz="0" w:space="0" w:color="auto"/>
      </w:divBdr>
    </w:div>
    <w:div w:id="1074857009">
      <w:bodyDiv w:val="1"/>
      <w:marLeft w:val="0"/>
      <w:marRight w:val="0"/>
      <w:marTop w:val="0"/>
      <w:marBottom w:val="0"/>
      <w:divBdr>
        <w:top w:val="none" w:sz="0" w:space="0" w:color="auto"/>
        <w:left w:val="none" w:sz="0" w:space="0" w:color="auto"/>
        <w:bottom w:val="none" w:sz="0" w:space="0" w:color="auto"/>
        <w:right w:val="none" w:sz="0" w:space="0" w:color="auto"/>
      </w:divBdr>
    </w:div>
    <w:div w:id="1074931680">
      <w:bodyDiv w:val="1"/>
      <w:marLeft w:val="0"/>
      <w:marRight w:val="0"/>
      <w:marTop w:val="0"/>
      <w:marBottom w:val="0"/>
      <w:divBdr>
        <w:top w:val="none" w:sz="0" w:space="0" w:color="auto"/>
        <w:left w:val="none" w:sz="0" w:space="0" w:color="auto"/>
        <w:bottom w:val="none" w:sz="0" w:space="0" w:color="auto"/>
        <w:right w:val="none" w:sz="0" w:space="0" w:color="auto"/>
      </w:divBdr>
    </w:div>
    <w:div w:id="1074935445">
      <w:bodyDiv w:val="1"/>
      <w:marLeft w:val="0"/>
      <w:marRight w:val="0"/>
      <w:marTop w:val="0"/>
      <w:marBottom w:val="0"/>
      <w:divBdr>
        <w:top w:val="none" w:sz="0" w:space="0" w:color="auto"/>
        <w:left w:val="none" w:sz="0" w:space="0" w:color="auto"/>
        <w:bottom w:val="none" w:sz="0" w:space="0" w:color="auto"/>
        <w:right w:val="none" w:sz="0" w:space="0" w:color="auto"/>
      </w:divBdr>
    </w:div>
    <w:div w:id="1075129983">
      <w:bodyDiv w:val="1"/>
      <w:marLeft w:val="0"/>
      <w:marRight w:val="0"/>
      <w:marTop w:val="0"/>
      <w:marBottom w:val="0"/>
      <w:divBdr>
        <w:top w:val="none" w:sz="0" w:space="0" w:color="auto"/>
        <w:left w:val="none" w:sz="0" w:space="0" w:color="auto"/>
        <w:bottom w:val="none" w:sz="0" w:space="0" w:color="auto"/>
        <w:right w:val="none" w:sz="0" w:space="0" w:color="auto"/>
      </w:divBdr>
    </w:div>
    <w:div w:id="1075199208">
      <w:bodyDiv w:val="1"/>
      <w:marLeft w:val="0"/>
      <w:marRight w:val="0"/>
      <w:marTop w:val="0"/>
      <w:marBottom w:val="0"/>
      <w:divBdr>
        <w:top w:val="none" w:sz="0" w:space="0" w:color="auto"/>
        <w:left w:val="none" w:sz="0" w:space="0" w:color="auto"/>
        <w:bottom w:val="none" w:sz="0" w:space="0" w:color="auto"/>
        <w:right w:val="none" w:sz="0" w:space="0" w:color="auto"/>
      </w:divBdr>
    </w:div>
    <w:div w:id="1075202433">
      <w:bodyDiv w:val="1"/>
      <w:marLeft w:val="0"/>
      <w:marRight w:val="0"/>
      <w:marTop w:val="0"/>
      <w:marBottom w:val="0"/>
      <w:divBdr>
        <w:top w:val="none" w:sz="0" w:space="0" w:color="auto"/>
        <w:left w:val="none" w:sz="0" w:space="0" w:color="auto"/>
        <w:bottom w:val="none" w:sz="0" w:space="0" w:color="auto"/>
        <w:right w:val="none" w:sz="0" w:space="0" w:color="auto"/>
      </w:divBdr>
    </w:div>
    <w:div w:id="1075472382">
      <w:bodyDiv w:val="1"/>
      <w:marLeft w:val="0"/>
      <w:marRight w:val="0"/>
      <w:marTop w:val="0"/>
      <w:marBottom w:val="0"/>
      <w:divBdr>
        <w:top w:val="none" w:sz="0" w:space="0" w:color="auto"/>
        <w:left w:val="none" w:sz="0" w:space="0" w:color="auto"/>
        <w:bottom w:val="none" w:sz="0" w:space="0" w:color="auto"/>
        <w:right w:val="none" w:sz="0" w:space="0" w:color="auto"/>
      </w:divBdr>
    </w:div>
    <w:div w:id="1075591340">
      <w:bodyDiv w:val="1"/>
      <w:marLeft w:val="0"/>
      <w:marRight w:val="0"/>
      <w:marTop w:val="0"/>
      <w:marBottom w:val="0"/>
      <w:divBdr>
        <w:top w:val="none" w:sz="0" w:space="0" w:color="auto"/>
        <w:left w:val="none" w:sz="0" w:space="0" w:color="auto"/>
        <w:bottom w:val="none" w:sz="0" w:space="0" w:color="auto"/>
        <w:right w:val="none" w:sz="0" w:space="0" w:color="auto"/>
      </w:divBdr>
    </w:div>
    <w:div w:id="1075668878">
      <w:bodyDiv w:val="1"/>
      <w:marLeft w:val="0"/>
      <w:marRight w:val="0"/>
      <w:marTop w:val="0"/>
      <w:marBottom w:val="0"/>
      <w:divBdr>
        <w:top w:val="none" w:sz="0" w:space="0" w:color="auto"/>
        <w:left w:val="none" w:sz="0" w:space="0" w:color="auto"/>
        <w:bottom w:val="none" w:sz="0" w:space="0" w:color="auto"/>
        <w:right w:val="none" w:sz="0" w:space="0" w:color="auto"/>
      </w:divBdr>
    </w:div>
    <w:div w:id="1075709615">
      <w:bodyDiv w:val="1"/>
      <w:marLeft w:val="0"/>
      <w:marRight w:val="0"/>
      <w:marTop w:val="0"/>
      <w:marBottom w:val="0"/>
      <w:divBdr>
        <w:top w:val="none" w:sz="0" w:space="0" w:color="auto"/>
        <w:left w:val="none" w:sz="0" w:space="0" w:color="auto"/>
        <w:bottom w:val="none" w:sz="0" w:space="0" w:color="auto"/>
        <w:right w:val="none" w:sz="0" w:space="0" w:color="auto"/>
      </w:divBdr>
    </w:div>
    <w:div w:id="1076047772">
      <w:bodyDiv w:val="1"/>
      <w:marLeft w:val="0"/>
      <w:marRight w:val="0"/>
      <w:marTop w:val="0"/>
      <w:marBottom w:val="0"/>
      <w:divBdr>
        <w:top w:val="none" w:sz="0" w:space="0" w:color="auto"/>
        <w:left w:val="none" w:sz="0" w:space="0" w:color="auto"/>
        <w:bottom w:val="none" w:sz="0" w:space="0" w:color="auto"/>
        <w:right w:val="none" w:sz="0" w:space="0" w:color="auto"/>
      </w:divBdr>
    </w:div>
    <w:div w:id="1076052336">
      <w:bodyDiv w:val="1"/>
      <w:marLeft w:val="0"/>
      <w:marRight w:val="0"/>
      <w:marTop w:val="0"/>
      <w:marBottom w:val="0"/>
      <w:divBdr>
        <w:top w:val="none" w:sz="0" w:space="0" w:color="auto"/>
        <w:left w:val="none" w:sz="0" w:space="0" w:color="auto"/>
        <w:bottom w:val="none" w:sz="0" w:space="0" w:color="auto"/>
        <w:right w:val="none" w:sz="0" w:space="0" w:color="auto"/>
      </w:divBdr>
    </w:div>
    <w:div w:id="1076316371">
      <w:bodyDiv w:val="1"/>
      <w:marLeft w:val="0"/>
      <w:marRight w:val="0"/>
      <w:marTop w:val="0"/>
      <w:marBottom w:val="0"/>
      <w:divBdr>
        <w:top w:val="none" w:sz="0" w:space="0" w:color="auto"/>
        <w:left w:val="none" w:sz="0" w:space="0" w:color="auto"/>
        <w:bottom w:val="none" w:sz="0" w:space="0" w:color="auto"/>
        <w:right w:val="none" w:sz="0" w:space="0" w:color="auto"/>
      </w:divBdr>
    </w:div>
    <w:div w:id="1076325398">
      <w:bodyDiv w:val="1"/>
      <w:marLeft w:val="0"/>
      <w:marRight w:val="0"/>
      <w:marTop w:val="0"/>
      <w:marBottom w:val="0"/>
      <w:divBdr>
        <w:top w:val="none" w:sz="0" w:space="0" w:color="auto"/>
        <w:left w:val="none" w:sz="0" w:space="0" w:color="auto"/>
        <w:bottom w:val="none" w:sz="0" w:space="0" w:color="auto"/>
        <w:right w:val="none" w:sz="0" w:space="0" w:color="auto"/>
      </w:divBdr>
    </w:div>
    <w:div w:id="1076364558">
      <w:bodyDiv w:val="1"/>
      <w:marLeft w:val="0"/>
      <w:marRight w:val="0"/>
      <w:marTop w:val="0"/>
      <w:marBottom w:val="0"/>
      <w:divBdr>
        <w:top w:val="none" w:sz="0" w:space="0" w:color="auto"/>
        <w:left w:val="none" w:sz="0" w:space="0" w:color="auto"/>
        <w:bottom w:val="none" w:sz="0" w:space="0" w:color="auto"/>
        <w:right w:val="none" w:sz="0" w:space="0" w:color="auto"/>
      </w:divBdr>
    </w:div>
    <w:div w:id="1076560770">
      <w:bodyDiv w:val="1"/>
      <w:marLeft w:val="0"/>
      <w:marRight w:val="0"/>
      <w:marTop w:val="0"/>
      <w:marBottom w:val="0"/>
      <w:divBdr>
        <w:top w:val="none" w:sz="0" w:space="0" w:color="auto"/>
        <w:left w:val="none" w:sz="0" w:space="0" w:color="auto"/>
        <w:bottom w:val="none" w:sz="0" w:space="0" w:color="auto"/>
        <w:right w:val="none" w:sz="0" w:space="0" w:color="auto"/>
      </w:divBdr>
    </w:div>
    <w:div w:id="1076585790">
      <w:bodyDiv w:val="1"/>
      <w:marLeft w:val="0"/>
      <w:marRight w:val="0"/>
      <w:marTop w:val="0"/>
      <w:marBottom w:val="0"/>
      <w:divBdr>
        <w:top w:val="none" w:sz="0" w:space="0" w:color="auto"/>
        <w:left w:val="none" w:sz="0" w:space="0" w:color="auto"/>
        <w:bottom w:val="none" w:sz="0" w:space="0" w:color="auto"/>
        <w:right w:val="none" w:sz="0" w:space="0" w:color="auto"/>
      </w:divBdr>
    </w:div>
    <w:div w:id="1076627166">
      <w:bodyDiv w:val="1"/>
      <w:marLeft w:val="0"/>
      <w:marRight w:val="0"/>
      <w:marTop w:val="0"/>
      <w:marBottom w:val="0"/>
      <w:divBdr>
        <w:top w:val="none" w:sz="0" w:space="0" w:color="auto"/>
        <w:left w:val="none" w:sz="0" w:space="0" w:color="auto"/>
        <w:bottom w:val="none" w:sz="0" w:space="0" w:color="auto"/>
        <w:right w:val="none" w:sz="0" w:space="0" w:color="auto"/>
      </w:divBdr>
    </w:div>
    <w:div w:id="1076628216">
      <w:bodyDiv w:val="1"/>
      <w:marLeft w:val="0"/>
      <w:marRight w:val="0"/>
      <w:marTop w:val="0"/>
      <w:marBottom w:val="0"/>
      <w:divBdr>
        <w:top w:val="none" w:sz="0" w:space="0" w:color="auto"/>
        <w:left w:val="none" w:sz="0" w:space="0" w:color="auto"/>
        <w:bottom w:val="none" w:sz="0" w:space="0" w:color="auto"/>
        <w:right w:val="none" w:sz="0" w:space="0" w:color="auto"/>
      </w:divBdr>
    </w:div>
    <w:div w:id="1076706623">
      <w:bodyDiv w:val="1"/>
      <w:marLeft w:val="0"/>
      <w:marRight w:val="0"/>
      <w:marTop w:val="0"/>
      <w:marBottom w:val="0"/>
      <w:divBdr>
        <w:top w:val="none" w:sz="0" w:space="0" w:color="auto"/>
        <w:left w:val="none" w:sz="0" w:space="0" w:color="auto"/>
        <w:bottom w:val="none" w:sz="0" w:space="0" w:color="auto"/>
        <w:right w:val="none" w:sz="0" w:space="0" w:color="auto"/>
      </w:divBdr>
    </w:div>
    <w:div w:id="1076781711">
      <w:bodyDiv w:val="1"/>
      <w:marLeft w:val="0"/>
      <w:marRight w:val="0"/>
      <w:marTop w:val="0"/>
      <w:marBottom w:val="0"/>
      <w:divBdr>
        <w:top w:val="none" w:sz="0" w:space="0" w:color="auto"/>
        <w:left w:val="none" w:sz="0" w:space="0" w:color="auto"/>
        <w:bottom w:val="none" w:sz="0" w:space="0" w:color="auto"/>
        <w:right w:val="none" w:sz="0" w:space="0" w:color="auto"/>
      </w:divBdr>
    </w:div>
    <w:div w:id="1076823991">
      <w:bodyDiv w:val="1"/>
      <w:marLeft w:val="0"/>
      <w:marRight w:val="0"/>
      <w:marTop w:val="0"/>
      <w:marBottom w:val="0"/>
      <w:divBdr>
        <w:top w:val="none" w:sz="0" w:space="0" w:color="auto"/>
        <w:left w:val="none" w:sz="0" w:space="0" w:color="auto"/>
        <w:bottom w:val="none" w:sz="0" w:space="0" w:color="auto"/>
        <w:right w:val="none" w:sz="0" w:space="0" w:color="auto"/>
      </w:divBdr>
    </w:div>
    <w:div w:id="1076829983">
      <w:bodyDiv w:val="1"/>
      <w:marLeft w:val="0"/>
      <w:marRight w:val="0"/>
      <w:marTop w:val="0"/>
      <w:marBottom w:val="0"/>
      <w:divBdr>
        <w:top w:val="none" w:sz="0" w:space="0" w:color="auto"/>
        <w:left w:val="none" w:sz="0" w:space="0" w:color="auto"/>
        <w:bottom w:val="none" w:sz="0" w:space="0" w:color="auto"/>
        <w:right w:val="none" w:sz="0" w:space="0" w:color="auto"/>
      </w:divBdr>
    </w:div>
    <w:div w:id="1076853963">
      <w:bodyDiv w:val="1"/>
      <w:marLeft w:val="0"/>
      <w:marRight w:val="0"/>
      <w:marTop w:val="0"/>
      <w:marBottom w:val="0"/>
      <w:divBdr>
        <w:top w:val="none" w:sz="0" w:space="0" w:color="auto"/>
        <w:left w:val="none" w:sz="0" w:space="0" w:color="auto"/>
        <w:bottom w:val="none" w:sz="0" w:space="0" w:color="auto"/>
        <w:right w:val="none" w:sz="0" w:space="0" w:color="auto"/>
      </w:divBdr>
    </w:div>
    <w:div w:id="1077093690">
      <w:bodyDiv w:val="1"/>
      <w:marLeft w:val="0"/>
      <w:marRight w:val="0"/>
      <w:marTop w:val="0"/>
      <w:marBottom w:val="0"/>
      <w:divBdr>
        <w:top w:val="none" w:sz="0" w:space="0" w:color="auto"/>
        <w:left w:val="none" w:sz="0" w:space="0" w:color="auto"/>
        <w:bottom w:val="none" w:sz="0" w:space="0" w:color="auto"/>
        <w:right w:val="none" w:sz="0" w:space="0" w:color="auto"/>
      </w:divBdr>
    </w:div>
    <w:div w:id="1077098091">
      <w:bodyDiv w:val="1"/>
      <w:marLeft w:val="0"/>
      <w:marRight w:val="0"/>
      <w:marTop w:val="0"/>
      <w:marBottom w:val="0"/>
      <w:divBdr>
        <w:top w:val="none" w:sz="0" w:space="0" w:color="auto"/>
        <w:left w:val="none" w:sz="0" w:space="0" w:color="auto"/>
        <w:bottom w:val="none" w:sz="0" w:space="0" w:color="auto"/>
        <w:right w:val="none" w:sz="0" w:space="0" w:color="auto"/>
      </w:divBdr>
    </w:div>
    <w:div w:id="1077098373">
      <w:bodyDiv w:val="1"/>
      <w:marLeft w:val="0"/>
      <w:marRight w:val="0"/>
      <w:marTop w:val="0"/>
      <w:marBottom w:val="0"/>
      <w:divBdr>
        <w:top w:val="none" w:sz="0" w:space="0" w:color="auto"/>
        <w:left w:val="none" w:sz="0" w:space="0" w:color="auto"/>
        <w:bottom w:val="none" w:sz="0" w:space="0" w:color="auto"/>
        <w:right w:val="none" w:sz="0" w:space="0" w:color="auto"/>
      </w:divBdr>
    </w:div>
    <w:div w:id="1077171546">
      <w:bodyDiv w:val="1"/>
      <w:marLeft w:val="0"/>
      <w:marRight w:val="0"/>
      <w:marTop w:val="0"/>
      <w:marBottom w:val="0"/>
      <w:divBdr>
        <w:top w:val="none" w:sz="0" w:space="0" w:color="auto"/>
        <w:left w:val="none" w:sz="0" w:space="0" w:color="auto"/>
        <w:bottom w:val="none" w:sz="0" w:space="0" w:color="auto"/>
        <w:right w:val="none" w:sz="0" w:space="0" w:color="auto"/>
      </w:divBdr>
    </w:div>
    <w:div w:id="1077240674">
      <w:bodyDiv w:val="1"/>
      <w:marLeft w:val="0"/>
      <w:marRight w:val="0"/>
      <w:marTop w:val="0"/>
      <w:marBottom w:val="0"/>
      <w:divBdr>
        <w:top w:val="none" w:sz="0" w:space="0" w:color="auto"/>
        <w:left w:val="none" w:sz="0" w:space="0" w:color="auto"/>
        <w:bottom w:val="none" w:sz="0" w:space="0" w:color="auto"/>
        <w:right w:val="none" w:sz="0" w:space="0" w:color="auto"/>
      </w:divBdr>
    </w:div>
    <w:div w:id="1077243993">
      <w:bodyDiv w:val="1"/>
      <w:marLeft w:val="0"/>
      <w:marRight w:val="0"/>
      <w:marTop w:val="0"/>
      <w:marBottom w:val="0"/>
      <w:divBdr>
        <w:top w:val="none" w:sz="0" w:space="0" w:color="auto"/>
        <w:left w:val="none" w:sz="0" w:space="0" w:color="auto"/>
        <w:bottom w:val="none" w:sz="0" w:space="0" w:color="auto"/>
        <w:right w:val="none" w:sz="0" w:space="0" w:color="auto"/>
      </w:divBdr>
    </w:div>
    <w:div w:id="1077244830">
      <w:bodyDiv w:val="1"/>
      <w:marLeft w:val="0"/>
      <w:marRight w:val="0"/>
      <w:marTop w:val="0"/>
      <w:marBottom w:val="0"/>
      <w:divBdr>
        <w:top w:val="none" w:sz="0" w:space="0" w:color="auto"/>
        <w:left w:val="none" w:sz="0" w:space="0" w:color="auto"/>
        <w:bottom w:val="none" w:sz="0" w:space="0" w:color="auto"/>
        <w:right w:val="none" w:sz="0" w:space="0" w:color="auto"/>
      </w:divBdr>
    </w:div>
    <w:div w:id="1077284218">
      <w:bodyDiv w:val="1"/>
      <w:marLeft w:val="0"/>
      <w:marRight w:val="0"/>
      <w:marTop w:val="0"/>
      <w:marBottom w:val="0"/>
      <w:divBdr>
        <w:top w:val="none" w:sz="0" w:space="0" w:color="auto"/>
        <w:left w:val="none" w:sz="0" w:space="0" w:color="auto"/>
        <w:bottom w:val="none" w:sz="0" w:space="0" w:color="auto"/>
        <w:right w:val="none" w:sz="0" w:space="0" w:color="auto"/>
      </w:divBdr>
    </w:div>
    <w:div w:id="1077288253">
      <w:bodyDiv w:val="1"/>
      <w:marLeft w:val="0"/>
      <w:marRight w:val="0"/>
      <w:marTop w:val="0"/>
      <w:marBottom w:val="0"/>
      <w:divBdr>
        <w:top w:val="none" w:sz="0" w:space="0" w:color="auto"/>
        <w:left w:val="none" w:sz="0" w:space="0" w:color="auto"/>
        <w:bottom w:val="none" w:sz="0" w:space="0" w:color="auto"/>
        <w:right w:val="none" w:sz="0" w:space="0" w:color="auto"/>
      </w:divBdr>
    </w:div>
    <w:div w:id="1077435168">
      <w:bodyDiv w:val="1"/>
      <w:marLeft w:val="0"/>
      <w:marRight w:val="0"/>
      <w:marTop w:val="0"/>
      <w:marBottom w:val="0"/>
      <w:divBdr>
        <w:top w:val="none" w:sz="0" w:space="0" w:color="auto"/>
        <w:left w:val="none" w:sz="0" w:space="0" w:color="auto"/>
        <w:bottom w:val="none" w:sz="0" w:space="0" w:color="auto"/>
        <w:right w:val="none" w:sz="0" w:space="0" w:color="auto"/>
      </w:divBdr>
    </w:div>
    <w:div w:id="1077478024">
      <w:bodyDiv w:val="1"/>
      <w:marLeft w:val="0"/>
      <w:marRight w:val="0"/>
      <w:marTop w:val="0"/>
      <w:marBottom w:val="0"/>
      <w:divBdr>
        <w:top w:val="none" w:sz="0" w:space="0" w:color="auto"/>
        <w:left w:val="none" w:sz="0" w:space="0" w:color="auto"/>
        <w:bottom w:val="none" w:sz="0" w:space="0" w:color="auto"/>
        <w:right w:val="none" w:sz="0" w:space="0" w:color="auto"/>
      </w:divBdr>
    </w:div>
    <w:div w:id="1077903019">
      <w:bodyDiv w:val="1"/>
      <w:marLeft w:val="0"/>
      <w:marRight w:val="0"/>
      <w:marTop w:val="0"/>
      <w:marBottom w:val="0"/>
      <w:divBdr>
        <w:top w:val="none" w:sz="0" w:space="0" w:color="auto"/>
        <w:left w:val="none" w:sz="0" w:space="0" w:color="auto"/>
        <w:bottom w:val="none" w:sz="0" w:space="0" w:color="auto"/>
        <w:right w:val="none" w:sz="0" w:space="0" w:color="auto"/>
      </w:divBdr>
    </w:div>
    <w:div w:id="1077943071">
      <w:bodyDiv w:val="1"/>
      <w:marLeft w:val="0"/>
      <w:marRight w:val="0"/>
      <w:marTop w:val="0"/>
      <w:marBottom w:val="0"/>
      <w:divBdr>
        <w:top w:val="none" w:sz="0" w:space="0" w:color="auto"/>
        <w:left w:val="none" w:sz="0" w:space="0" w:color="auto"/>
        <w:bottom w:val="none" w:sz="0" w:space="0" w:color="auto"/>
        <w:right w:val="none" w:sz="0" w:space="0" w:color="auto"/>
      </w:divBdr>
    </w:div>
    <w:div w:id="1078134556">
      <w:bodyDiv w:val="1"/>
      <w:marLeft w:val="0"/>
      <w:marRight w:val="0"/>
      <w:marTop w:val="0"/>
      <w:marBottom w:val="0"/>
      <w:divBdr>
        <w:top w:val="none" w:sz="0" w:space="0" w:color="auto"/>
        <w:left w:val="none" w:sz="0" w:space="0" w:color="auto"/>
        <w:bottom w:val="none" w:sz="0" w:space="0" w:color="auto"/>
        <w:right w:val="none" w:sz="0" w:space="0" w:color="auto"/>
      </w:divBdr>
    </w:div>
    <w:div w:id="1078136987">
      <w:bodyDiv w:val="1"/>
      <w:marLeft w:val="0"/>
      <w:marRight w:val="0"/>
      <w:marTop w:val="0"/>
      <w:marBottom w:val="0"/>
      <w:divBdr>
        <w:top w:val="none" w:sz="0" w:space="0" w:color="auto"/>
        <w:left w:val="none" w:sz="0" w:space="0" w:color="auto"/>
        <w:bottom w:val="none" w:sz="0" w:space="0" w:color="auto"/>
        <w:right w:val="none" w:sz="0" w:space="0" w:color="auto"/>
      </w:divBdr>
    </w:div>
    <w:div w:id="1078208973">
      <w:bodyDiv w:val="1"/>
      <w:marLeft w:val="0"/>
      <w:marRight w:val="0"/>
      <w:marTop w:val="0"/>
      <w:marBottom w:val="0"/>
      <w:divBdr>
        <w:top w:val="none" w:sz="0" w:space="0" w:color="auto"/>
        <w:left w:val="none" w:sz="0" w:space="0" w:color="auto"/>
        <w:bottom w:val="none" w:sz="0" w:space="0" w:color="auto"/>
        <w:right w:val="none" w:sz="0" w:space="0" w:color="auto"/>
      </w:divBdr>
    </w:div>
    <w:div w:id="1078210891">
      <w:bodyDiv w:val="1"/>
      <w:marLeft w:val="0"/>
      <w:marRight w:val="0"/>
      <w:marTop w:val="0"/>
      <w:marBottom w:val="0"/>
      <w:divBdr>
        <w:top w:val="none" w:sz="0" w:space="0" w:color="auto"/>
        <w:left w:val="none" w:sz="0" w:space="0" w:color="auto"/>
        <w:bottom w:val="none" w:sz="0" w:space="0" w:color="auto"/>
        <w:right w:val="none" w:sz="0" w:space="0" w:color="auto"/>
      </w:divBdr>
    </w:div>
    <w:div w:id="1078212356">
      <w:bodyDiv w:val="1"/>
      <w:marLeft w:val="0"/>
      <w:marRight w:val="0"/>
      <w:marTop w:val="0"/>
      <w:marBottom w:val="0"/>
      <w:divBdr>
        <w:top w:val="none" w:sz="0" w:space="0" w:color="auto"/>
        <w:left w:val="none" w:sz="0" w:space="0" w:color="auto"/>
        <w:bottom w:val="none" w:sz="0" w:space="0" w:color="auto"/>
        <w:right w:val="none" w:sz="0" w:space="0" w:color="auto"/>
      </w:divBdr>
    </w:div>
    <w:div w:id="1078281954">
      <w:bodyDiv w:val="1"/>
      <w:marLeft w:val="0"/>
      <w:marRight w:val="0"/>
      <w:marTop w:val="0"/>
      <w:marBottom w:val="0"/>
      <w:divBdr>
        <w:top w:val="none" w:sz="0" w:space="0" w:color="auto"/>
        <w:left w:val="none" w:sz="0" w:space="0" w:color="auto"/>
        <w:bottom w:val="none" w:sz="0" w:space="0" w:color="auto"/>
        <w:right w:val="none" w:sz="0" w:space="0" w:color="auto"/>
      </w:divBdr>
    </w:div>
    <w:div w:id="1078358297">
      <w:bodyDiv w:val="1"/>
      <w:marLeft w:val="0"/>
      <w:marRight w:val="0"/>
      <w:marTop w:val="0"/>
      <w:marBottom w:val="0"/>
      <w:divBdr>
        <w:top w:val="none" w:sz="0" w:space="0" w:color="auto"/>
        <w:left w:val="none" w:sz="0" w:space="0" w:color="auto"/>
        <w:bottom w:val="none" w:sz="0" w:space="0" w:color="auto"/>
        <w:right w:val="none" w:sz="0" w:space="0" w:color="auto"/>
      </w:divBdr>
    </w:div>
    <w:div w:id="1078405510">
      <w:bodyDiv w:val="1"/>
      <w:marLeft w:val="0"/>
      <w:marRight w:val="0"/>
      <w:marTop w:val="0"/>
      <w:marBottom w:val="0"/>
      <w:divBdr>
        <w:top w:val="none" w:sz="0" w:space="0" w:color="auto"/>
        <w:left w:val="none" w:sz="0" w:space="0" w:color="auto"/>
        <w:bottom w:val="none" w:sz="0" w:space="0" w:color="auto"/>
        <w:right w:val="none" w:sz="0" w:space="0" w:color="auto"/>
      </w:divBdr>
    </w:div>
    <w:div w:id="1078592967">
      <w:bodyDiv w:val="1"/>
      <w:marLeft w:val="0"/>
      <w:marRight w:val="0"/>
      <w:marTop w:val="0"/>
      <w:marBottom w:val="0"/>
      <w:divBdr>
        <w:top w:val="none" w:sz="0" w:space="0" w:color="auto"/>
        <w:left w:val="none" w:sz="0" w:space="0" w:color="auto"/>
        <w:bottom w:val="none" w:sz="0" w:space="0" w:color="auto"/>
        <w:right w:val="none" w:sz="0" w:space="0" w:color="auto"/>
      </w:divBdr>
    </w:div>
    <w:div w:id="1078593524">
      <w:bodyDiv w:val="1"/>
      <w:marLeft w:val="0"/>
      <w:marRight w:val="0"/>
      <w:marTop w:val="0"/>
      <w:marBottom w:val="0"/>
      <w:divBdr>
        <w:top w:val="none" w:sz="0" w:space="0" w:color="auto"/>
        <w:left w:val="none" w:sz="0" w:space="0" w:color="auto"/>
        <w:bottom w:val="none" w:sz="0" w:space="0" w:color="auto"/>
        <w:right w:val="none" w:sz="0" w:space="0" w:color="auto"/>
      </w:divBdr>
    </w:div>
    <w:div w:id="1078672712">
      <w:bodyDiv w:val="1"/>
      <w:marLeft w:val="0"/>
      <w:marRight w:val="0"/>
      <w:marTop w:val="0"/>
      <w:marBottom w:val="0"/>
      <w:divBdr>
        <w:top w:val="none" w:sz="0" w:space="0" w:color="auto"/>
        <w:left w:val="none" w:sz="0" w:space="0" w:color="auto"/>
        <w:bottom w:val="none" w:sz="0" w:space="0" w:color="auto"/>
        <w:right w:val="none" w:sz="0" w:space="0" w:color="auto"/>
      </w:divBdr>
    </w:div>
    <w:div w:id="1078672963">
      <w:bodyDiv w:val="1"/>
      <w:marLeft w:val="0"/>
      <w:marRight w:val="0"/>
      <w:marTop w:val="0"/>
      <w:marBottom w:val="0"/>
      <w:divBdr>
        <w:top w:val="none" w:sz="0" w:space="0" w:color="auto"/>
        <w:left w:val="none" w:sz="0" w:space="0" w:color="auto"/>
        <w:bottom w:val="none" w:sz="0" w:space="0" w:color="auto"/>
        <w:right w:val="none" w:sz="0" w:space="0" w:color="auto"/>
      </w:divBdr>
    </w:div>
    <w:div w:id="1078748363">
      <w:bodyDiv w:val="1"/>
      <w:marLeft w:val="0"/>
      <w:marRight w:val="0"/>
      <w:marTop w:val="0"/>
      <w:marBottom w:val="0"/>
      <w:divBdr>
        <w:top w:val="none" w:sz="0" w:space="0" w:color="auto"/>
        <w:left w:val="none" w:sz="0" w:space="0" w:color="auto"/>
        <w:bottom w:val="none" w:sz="0" w:space="0" w:color="auto"/>
        <w:right w:val="none" w:sz="0" w:space="0" w:color="auto"/>
      </w:divBdr>
    </w:div>
    <w:div w:id="1078749529">
      <w:bodyDiv w:val="1"/>
      <w:marLeft w:val="0"/>
      <w:marRight w:val="0"/>
      <w:marTop w:val="0"/>
      <w:marBottom w:val="0"/>
      <w:divBdr>
        <w:top w:val="none" w:sz="0" w:space="0" w:color="auto"/>
        <w:left w:val="none" w:sz="0" w:space="0" w:color="auto"/>
        <w:bottom w:val="none" w:sz="0" w:space="0" w:color="auto"/>
        <w:right w:val="none" w:sz="0" w:space="0" w:color="auto"/>
      </w:divBdr>
    </w:div>
    <w:div w:id="1078936949">
      <w:bodyDiv w:val="1"/>
      <w:marLeft w:val="0"/>
      <w:marRight w:val="0"/>
      <w:marTop w:val="0"/>
      <w:marBottom w:val="0"/>
      <w:divBdr>
        <w:top w:val="none" w:sz="0" w:space="0" w:color="auto"/>
        <w:left w:val="none" w:sz="0" w:space="0" w:color="auto"/>
        <w:bottom w:val="none" w:sz="0" w:space="0" w:color="auto"/>
        <w:right w:val="none" w:sz="0" w:space="0" w:color="auto"/>
      </w:divBdr>
    </w:div>
    <w:div w:id="1078938501">
      <w:bodyDiv w:val="1"/>
      <w:marLeft w:val="0"/>
      <w:marRight w:val="0"/>
      <w:marTop w:val="0"/>
      <w:marBottom w:val="0"/>
      <w:divBdr>
        <w:top w:val="none" w:sz="0" w:space="0" w:color="auto"/>
        <w:left w:val="none" w:sz="0" w:space="0" w:color="auto"/>
        <w:bottom w:val="none" w:sz="0" w:space="0" w:color="auto"/>
        <w:right w:val="none" w:sz="0" w:space="0" w:color="auto"/>
      </w:divBdr>
    </w:div>
    <w:div w:id="1078942521">
      <w:bodyDiv w:val="1"/>
      <w:marLeft w:val="0"/>
      <w:marRight w:val="0"/>
      <w:marTop w:val="0"/>
      <w:marBottom w:val="0"/>
      <w:divBdr>
        <w:top w:val="none" w:sz="0" w:space="0" w:color="auto"/>
        <w:left w:val="none" w:sz="0" w:space="0" w:color="auto"/>
        <w:bottom w:val="none" w:sz="0" w:space="0" w:color="auto"/>
        <w:right w:val="none" w:sz="0" w:space="0" w:color="auto"/>
      </w:divBdr>
    </w:div>
    <w:div w:id="1078946243">
      <w:bodyDiv w:val="1"/>
      <w:marLeft w:val="0"/>
      <w:marRight w:val="0"/>
      <w:marTop w:val="0"/>
      <w:marBottom w:val="0"/>
      <w:divBdr>
        <w:top w:val="none" w:sz="0" w:space="0" w:color="auto"/>
        <w:left w:val="none" w:sz="0" w:space="0" w:color="auto"/>
        <w:bottom w:val="none" w:sz="0" w:space="0" w:color="auto"/>
        <w:right w:val="none" w:sz="0" w:space="0" w:color="auto"/>
      </w:divBdr>
    </w:div>
    <w:div w:id="1078986426">
      <w:bodyDiv w:val="1"/>
      <w:marLeft w:val="0"/>
      <w:marRight w:val="0"/>
      <w:marTop w:val="0"/>
      <w:marBottom w:val="0"/>
      <w:divBdr>
        <w:top w:val="none" w:sz="0" w:space="0" w:color="auto"/>
        <w:left w:val="none" w:sz="0" w:space="0" w:color="auto"/>
        <w:bottom w:val="none" w:sz="0" w:space="0" w:color="auto"/>
        <w:right w:val="none" w:sz="0" w:space="0" w:color="auto"/>
      </w:divBdr>
    </w:div>
    <w:div w:id="1079056848">
      <w:bodyDiv w:val="1"/>
      <w:marLeft w:val="0"/>
      <w:marRight w:val="0"/>
      <w:marTop w:val="0"/>
      <w:marBottom w:val="0"/>
      <w:divBdr>
        <w:top w:val="none" w:sz="0" w:space="0" w:color="auto"/>
        <w:left w:val="none" w:sz="0" w:space="0" w:color="auto"/>
        <w:bottom w:val="none" w:sz="0" w:space="0" w:color="auto"/>
        <w:right w:val="none" w:sz="0" w:space="0" w:color="auto"/>
      </w:divBdr>
    </w:div>
    <w:div w:id="1079132887">
      <w:bodyDiv w:val="1"/>
      <w:marLeft w:val="0"/>
      <w:marRight w:val="0"/>
      <w:marTop w:val="0"/>
      <w:marBottom w:val="0"/>
      <w:divBdr>
        <w:top w:val="none" w:sz="0" w:space="0" w:color="auto"/>
        <w:left w:val="none" w:sz="0" w:space="0" w:color="auto"/>
        <w:bottom w:val="none" w:sz="0" w:space="0" w:color="auto"/>
        <w:right w:val="none" w:sz="0" w:space="0" w:color="auto"/>
      </w:divBdr>
    </w:div>
    <w:div w:id="1079207233">
      <w:bodyDiv w:val="1"/>
      <w:marLeft w:val="0"/>
      <w:marRight w:val="0"/>
      <w:marTop w:val="0"/>
      <w:marBottom w:val="0"/>
      <w:divBdr>
        <w:top w:val="none" w:sz="0" w:space="0" w:color="auto"/>
        <w:left w:val="none" w:sz="0" w:space="0" w:color="auto"/>
        <w:bottom w:val="none" w:sz="0" w:space="0" w:color="auto"/>
        <w:right w:val="none" w:sz="0" w:space="0" w:color="auto"/>
      </w:divBdr>
    </w:div>
    <w:div w:id="1079211191">
      <w:bodyDiv w:val="1"/>
      <w:marLeft w:val="0"/>
      <w:marRight w:val="0"/>
      <w:marTop w:val="0"/>
      <w:marBottom w:val="0"/>
      <w:divBdr>
        <w:top w:val="none" w:sz="0" w:space="0" w:color="auto"/>
        <w:left w:val="none" w:sz="0" w:space="0" w:color="auto"/>
        <w:bottom w:val="none" w:sz="0" w:space="0" w:color="auto"/>
        <w:right w:val="none" w:sz="0" w:space="0" w:color="auto"/>
      </w:divBdr>
    </w:div>
    <w:div w:id="1079399325">
      <w:bodyDiv w:val="1"/>
      <w:marLeft w:val="0"/>
      <w:marRight w:val="0"/>
      <w:marTop w:val="0"/>
      <w:marBottom w:val="0"/>
      <w:divBdr>
        <w:top w:val="none" w:sz="0" w:space="0" w:color="auto"/>
        <w:left w:val="none" w:sz="0" w:space="0" w:color="auto"/>
        <w:bottom w:val="none" w:sz="0" w:space="0" w:color="auto"/>
        <w:right w:val="none" w:sz="0" w:space="0" w:color="auto"/>
      </w:divBdr>
    </w:div>
    <w:div w:id="1079406962">
      <w:bodyDiv w:val="1"/>
      <w:marLeft w:val="0"/>
      <w:marRight w:val="0"/>
      <w:marTop w:val="0"/>
      <w:marBottom w:val="0"/>
      <w:divBdr>
        <w:top w:val="none" w:sz="0" w:space="0" w:color="auto"/>
        <w:left w:val="none" w:sz="0" w:space="0" w:color="auto"/>
        <w:bottom w:val="none" w:sz="0" w:space="0" w:color="auto"/>
        <w:right w:val="none" w:sz="0" w:space="0" w:color="auto"/>
      </w:divBdr>
    </w:div>
    <w:div w:id="1079449223">
      <w:bodyDiv w:val="1"/>
      <w:marLeft w:val="0"/>
      <w:marRight w:val="0"/>
      <w:marTop w:val="0"/>
      <w:marBottom w:val="0"/>
      <w:divBdr>
        <w:top w:val="none" w:sz="0" w:space="0" w:color="auto"/>
        <w:left w:val="none" w:sz="0" w:space="0" w:color="auto"/>
        <w:bottom w:val="none" w:sz="0" w:space="0" w:color="auto"/>
        <w:right w:val="none" w:sz="0" w:space="0" w:color="auto"/>
      </w:divBdr>
    </w:div>
    <w:div w:id="1079523692">
      <w:bodyDiv w:val="1"/>
      <w:marLeft w:val="0"/>
      <w:marRight w:val="0"/>
      <w:marTop w:val="0"/>
      <w:marBottom w:val="0"/>
      <w:divBdr>
        <w:top w:val="none" w:sz="0" w:space="0" w:color="auto"/>
        <w:left w:val="none" w:sz="0" w:space="0" w:color="auto"/>
        <w:bottom w:val="none" w:sz="0" w:space="0" w:color="auto"/>
        <w:right w:val="none" w:sz="0" w:space="0" w:color="auto"/>
      </w:divBdr>
    </w:div>
    <w:div w:id="1079593804">
      <w:bodyDiv w:val="1"/>
      <w:marLeft w:val="0"/>
      <w:marRight w:val="0"/>
      <w:marTop w:val="0"/>
      <w:marBottom w:val="0"/>
      <w:divBdr>
        <w:top w:val="none" w:sz="0" w:space="0" w:color="auto"/>
        <w:left w:val="none" w:sz="0" w:space="0" w:color="auto"/>
        <w:bottom w:val="none" w:sz="0" w:space="0" w:color="auto"/>
        <w:right w:val="none" w:sz="0" w:space="0" w:color="auto"/>
      </w:divBdr>
    </w:div>
    <w:div w:id="1079597313">
      <w:bodyDiv w:val="1"/>
      <w:marLeft w:val="0"/>
      <w:marRight w:val="0"/>
      <w:marTop w:val="0"/>
      <w:marBottom w:val="0"/>
      <w:divBdr>
        <w:top w:val="none" w:sz="0" w:space="0" w:color="auto"/>
        <w:left w:val="none" w:sz="0" w:space="0" w:color="auto"/>
        <w:bottom w:val="none" w:sz="0" w:space="0" w:color="auto"/>
        <w:right w:val="none" w:sz="0" w:space="0" w:color="auto"/>
      </w:divBdr>
    </w:div>
    <w:div w:id="1079597496">
      <w:bodyDiv w:val="1"/>
      <w:marLeft w:val="0"/>
      <w:marRight w:val="0"/>
      <w:marTop w:val="0"/>
      <w:marBottom w:val="0"/>
      <w:divBdr>
        <w:top w:val="none" w:sz="0" w:space="0" w:color="auto"/>
        <w:left w:val="none" w:sz="0" w:space="0" w:color="auto"/>
        <w:bottom w:val="none" w:sz="0" w:space="0" w:color="auto"/>
        <w:right w:val="none" w:sz="0" w:space="0" w:color="auto"/>
      </w:divBdr>
    </w:div>
    <w:div w:id="1079644158">
      <w:bodyDiv w:val="1"/>
      <w:marLeft w:val="0"/>
      <w:marRight w:val="0"/>
      <w:marTop w:val="0"/>
      <w:marBottom w:val="0"/>
      <w:divBdr>
        <w:top w:val="none" w:sz="0" w:space="0" w:color="auto"/>
        <w:left w:val="none" w:sz="0" w:space="0" w:color="auto"/>
        <w:bottom w:val="none" w:sz="0" w:space="0" w:color="auto"/>
        <w:right w:val="none" w:sz="0" w:space="0" w:color="auto"/>
      </w:divBdr>
    </w:div>
    <w:div w:id="1079710554">
      <w:bodyDiv w:val="1"/>
      <w:marLeft w:val="0"/>
      <w:marRight w:val="0"/>
      <w:marTop w:val="0"/>
      <w:marBottom w:val="0"/>
      <w:divBdr>
        <w:top w:val="none" w:sz="0" w:space="0" w:color="auto"/>
        <w:left w:val="none" w:sz="0" w:space="0" w:color="auto"/>
        <w:bottom w:val="none" w:sz="0" w:space="0" w:color="auto"/>
        <w:right w:val="none" w:sz="0" w:space="0" w:color="auto"/>
      </w:divBdr>
    </w:div>
    <w:div w:id="1079792323">
      <w:bodyDiv w:val="1"/>
      <w:marLeft w:val="0"/>
      <w:marRight w:val="0"/>
      <w:marTop w:val="0"/>
      <w:marBottom w:val="0"/>
      <w:divBdr>
        <w:top w:val="none" w:sz="0" w:space="0" w:color="auto"/>
        <w:left w:val="none" w:sz="0" w:space="0" w:color="auto"/>
        <w:bottom w:val="none" w:sz="0" w:space="0" w:color="auto"/>
        <w:right w:val="none" w:sz="0" w:space="0" w:color="auto"/>
      </w:divBdr>
    </w:div>
    <w:div w:id="1079866842">
      <w:bodyDiv w:val="1"/>
      <w:marLeft w:val="0"/>
      <w:marRight w:val="0"/>
      <w:marTop w:val="0"/>
      <w:marBottom w:val="0"/>
      <w:divBdr>
        <w:top w:val="none" w:sz="0" w:space="0" w:color="auto"/>
        <w:left w:val="none" w:sz="0" w:space="0" w:color="auto"/>
        <w:bottom w:val="none" w:sz="0" w:space="0" w:color="auto"/>
        <w:right w:val="none" w:sz="0" w:space="0" w:color="auto"/>
      </w:divBdr>
    </w:div>
    <w:div w:id="1079911351">
      <w:bodyDiv w:val="1"/>
      <w:marLeft w:val="0"/>
      <w:marRight w:val="0"/>
      <w:marTop w:val="0"/>
      <w:marBottom w:val="0"/>
      <w:divBdr>
        <w:top w:val="none" w:sz="0" w:space="0" w:color="auto"/>
        <w:left w:val="none" w:sz="0" w:space="0" w:color="auto"/>
        <w:bottom w:val="none" w:sz="0" w:space="0" w:color="auto"/>
        <w:right w:val="none" w:sz="0" w:space="0" w:color="auto"/>
      </w:divBdr>
    </w:div>
    <w:div w:id="1079912158">
      <w:bodyDiv w:val="1"/>
      <w:marLeft w:val="0"/>
      <w:marRight w:val="0"/>
      <w:marTop w:val="0"/>
      <w:marBottom w:val="0"/>
      <w:divBdr>
        <w:top w:val="none" w:sz="0" w:space="0" w:color="auto"/>
        <w:left w:val="none" w:sz="0" w:space="0" w:color="auto"/>
        <w:bottom w:val="none" w:sz="0" w:space="0" w:color="auto"/>
        <w:right w:val="none" w:sz="0" w:space="0" w:color="auto"/>
      </w:divBdr>
    </w:div>
    <w:div w:id="1080055235">
      <w:bodyDiv w:val="1"/>
      <w:marLeft w:val="0"/>
      <w:marRight w:val="0"/>
      <w:marTop w:val="0"/>
      <w:marBottom w:val="0"/>
      <w:divBdr>
        <w:top w:val="none" w:sz="0" w:space="0" w:color="auto"/>
        <w:left w:val="none" w:sz="0" w:space="0" w:color="auto"/>
        <w:bottom w:val="none" w:sz="0" w:space="0" w:color="auto"/>
        <w:right w:val="none" w:sz="0" w:space="0" w:color="auto"/>
      </w:divBdr>
    </w:div>
    <w:div w:id="1080178361">
      <w:bodyDiv w:val="1"/>
      <w:marLeft w:val="0"/>
      <w:marRight w:val="0"/>
      <w:marTop w:val="0"/>
      <w:marBottom w:val="0"/>
      <w:divBdr>
        <w:top w:val="none" w:sz="0" w:space="0" w:color="auto"/>
        <w:left w:val="none" w:sz="0" w:space="0" w:color="auto"/>
        <w:bottom w:val="none" w:sz="0" w:space="0" w:color="auto"/>
        <w:right w:val="none" w:sz="0" w:space="0" w:color="auto"/>
      </w:divBdr>
    </w:div>
    <w:div w:id="1080249873">
      <w:bodyDiv w:val="1"/>
      <w:marLeft w:val="0"/>
      <w:marRight w:val="0"/>
      <w:marTop w:val="0"/>
      <w:marBottom w:val="0"/>
      <w:divBdr>
        <w:top w:val="none" w:sz="0" w:space="0" w:color="auto"/>
        <w:left w:val="none" w:sz="0" w:space="0" w:color="auto"/>
        <w:bottom w:val="none" w:sz="0" w:space="0" w:color="auto"/>
        <w:right w:val="none" w:sz="0" w:space="0" w:color="auto"/>
      </w:divBdr>
    </w:div>
    <w:div w:id="1080518774">
      <w:bodyDiv w:val="1"/>
      <w:marLeft w:val="0"/>
      <w:marRight w:val="0"/>
      <w:marTop w:val="0"/>
      <w:marBottom w:val="0"/>
      <w:divBdr>
        <w:top w:val="none" w:sz="0" w:space="0" w:color="auto"/>
        <w:left w:val="none" w:sz="0" w:space="0" w:color="auto"/>
        <w:bottom w:val="none" w:sz="0" w:space="0" w:color="auto"/>
        <w:right w:val="none" w:sz="0" w:space="0" w:color="auto"/>
      </w:divBdr>
    </w:div>
    <w:div w:id="1080561447">
      <w:bodyDiv w:val="1"/>
      <w:marLeft w:val="0"/>
      <w:marRight w:val="0"/>
      <w:marTop w:val="0"/>
      <w:marBottom w:val="0"/>
      <w:divBdr>
        <w:top w:val="none" w:sz="0" w:space="0" w:color="auto"/>
        <w:left w:val="none" w:sz="0" w:space="0" w:color="auto"/>
        <w:bottom w:val="none" w:sz="0" w:space="0" w:color="auto"/>
        <w:right w:val="none" w:sz="0" w:space="0" w:color="auto"/>
      </w:divBdr>
    </w:div>
    <w:div w:id="1080635993">
      <w:bodyDiv w:val="1"/>
      <w:marLeft w:val="0"/>
      <w:marRight w:val="0"/>
      <w:marTop w:val="0"/>
      <w:marBottom w:val="0"/>
      <w:divBdr>
        <w:top w:val="none" w:sz="0" w:space="0" w:color="auto"/>
        <w:left w:val="none" w:sz="0" w:space="0" w:color="auto"/>
        <w:bottom w:val="none" w:sz="0" w:space="0" w:color="auto"/>
        <w:right w:val="none" w:sz="0" w:space="0" w:color="auto"/>
      </w:divBdr>
    </w:div>
    <w:div w:id="1080643734">
      <w:bodyDiv w:val="1"/>
      <w:marLeft w:val="0"/>
      <w:marRight w:val="0"/>
      <w:marTop w:val="0"/>
      <w:marBottom w:val="0"/>
      <w:divBdr>
        <w:top w:val="none" w:sz="0" w:space="0" w:color="auto"/>
        <w:left w:val="none" w:sz="0" w:space="0" w:color="auto"/>
        <w:bottom w:val="none" w:sz="0" w:space="0" w:color="auto"/>
        <w:right w:val="none" w:sz="0" w:space="0" w:color="auto"/>
      </w:divBdr>
    </w:div>
    <w:div w:id="1081028214">
      <w:bodyDiv w:val="1"/>
      <w:marLeft w:val="0"/>
      <w:marRight w:val="0"/>
      <w:marTop w:val="0"/>
      <w:marBottom w:val="0"/>
      <w:divBdr>
        <w:top w:val="none" w:sz="0" w:space="0" w:color="auto"/>
        <w:left w:val="none" w:sz="0" w:space="0" w:color="auto"/>
        <w:bottom w:val="none" w:sz="0" w:space="0" w:color="auto"/>
        <w:right w:val="none" w:sz="0" w:space="0" w:color="auto"/>
      </w:divBdr>
    </w:div>
    <w:div w:id="1081097635">
      <w:bodyDiv w:val="1"/>
      <w:marLeft w:val="0"/>
      <w:marRight w:val="0"/>
      <w:marTop w:val="0"/>
      <w:marBottom w:val="0"/>
      <w:divBdr>
        <w:top w:val="none" w:sz="0" w:space="0" w:color="auto"/>
        <w:left w:val="none" w:sz="0" w:space="0" w:color="auto"/>
        <w:bottom w:val="none" w:sz="0" w:space="0" w:color="auto"/>
        <w:right w:val="none" w:sz="0" w:space="0" w:color="auto"/>
      </w:divBdr>
    </w:div>
    <w:div w:id="1081100673">
      <w:bodyDiv w:val="1"/>
      <w:marLeft w:val="0"/>
      <w:marRight w:val="0"/>
      <w:marTop w:val="0"/>
      <w:marBottom w:val="0"/>
      <w:divBdr>
        <w:top w:val="none" w:sz="0" w:space="0" w:color="auto"/>
        <w:left w:val="none" w:sz="0" w:space="0" w:color="auto"/>
        <w:bottom w:val="none" w:sz="0" w:space="0" w:color="auto"/>
        <w:right w:val="none" w:sz="0" w:space="0" w:color="auto"/>
      </w:divBdr>
    </w:div>
    <w:div w:id="1081366122">
      <w:bodyDiv w:val="1"/>
      <w:marLeft w:val="0"/>
      <w:marRight w:val="0"/>
      <w:marTop w:val="0"/>
      <w:marBottom w:val="0"/>
      <w:divBdr>
        <w:top w:val="none" w:sz="0" w:space="0" w:color="auto"/>
        <w:left w:val="none" w:sz="0" w:space="0" w:color="auto"/>
        <w:bottom w:val="none" w:sz="0" w:space="0" w:color="auto"/>
        <w:right w:val="none" w:sz="0" w:space="0" w:color="auto"/>
      </w:divBdr>
    </w:div>
    <w:div w:id="1081367523">
      <w:bodyDiv w:val="1"/>
      <w:marLeft w:val="0"/>
      <w:marRight w:val="0"/>
      <w:marTop w:val="0"/>
      <w:marBottom w:val="0"/>
      <w:divBdr>
        <w:top w:val="none" w:sz="0" w:space="0" w:color="auto"/>
        <w:left w:val="none" w:sz="0" w:space="0" w:color="auto"/>
        <w:bottom w:val="none" w:sz="0" w:space="0" w:color="auto"/>
        <w:right w:val="none" w:sz="0" w:space="0" w:color="auto"/>
      </w:divBdr>
    </w:div>
    <w:div w:id="1081374391">
      <w:bodyDiv w:val="1"/>
      <w:marLeft w:val="0"/>
      <w:marRight w:val="0"/>
      <w:marTop w:val="0"/>
      <w:marBottom w:val="0"/>
      <w:divBdr>
        <w:top w:val="none" w:sz="0" w:space="0" w:color="auto"/>
        <w:left w:val="none" w:sz="0" w:space="0" w:color="auto"/>
        <w:bottom w:val="none" w:sz="0" w:space="0" w:color="auto"/>
        <w:right w:val="none" w:sz="0" w:space="0" w:color="auto"/>
      </w:divBdr>
    </w:div>
    <w:div w:id="1081414291">
      <w:bodyDiv w:val="1"/>
      <w:marLeft w:val="0"/>
      <w:marRight w:val="0"/>
      <w:marTop w:val="0"/>
      <w:marBottom w:val="0"/>
      <w:divBdr>
        <w:top w:val="none" w:sz="0" w:space="0" w:color="auto"/>
        <w:left w:val="none" w:sz="0" w:space="0" w:color="auto"/>
        <w:bottom w:val="none" w:sz="0" w:space="0" w:color="auto"/>
        <w:right w:val="none" w:sz="0" w:space="0" w:color="auto"/>
      </w:divBdr>
    </w:div>
    <w:div w:id="1081483185">
      <w:bodyDiv w:val="1"/>
      <w:marLeft w:val="0"/>
      <w:marRight w:val="0"/>
      <w:marTop w:val="0"/>
      <w:marBottom w:val="0"/>
      <w:divBdr>
        <w:top w:val="none" w:sz="0" w:space="0" w:color="auto"/>
        <w:left w:val="none" w:sz="0" w:space="0" w:color="auto"/>
        <w:bottom w:val="none" w:sz="0" w:space="0" w:color="auto"/>
        <w:right w:val="none" w:sz="0" w:space="0" w:color="auto"/>
      </w:divBdr>
    </w:div>
    <w:div w:id="1081483942">
      <w:bodyDiv w:val="1"/>
      <w:marLeft w:val="0"/>
      <w:marRight w:val="0"/>
      <w:marTop w:val="0"/>
      <w:marBottom w:val="0"/>
      <w:divBdr>
        <w:top w:val="none" w:sz="0" w:space="0" w:color="auto"/>
        <w:left w:val="none" w:sz="0" w:space="0" w:color="auto"/>
        <w:bottom w:val="none" w:sz="0" w:space="0" w:color="auto"/>
        <w:right w:val="none" w:sz="0" w:space="0" w:color="auto"/>
      </w:divBdr>
    </w:div>
    <w:div w:id="1081759737">
      <w:bodyDiv w:val="1"/>
      <w:marLeft w:val="0"/>
      <w:marRight w:val="0"/>
      <w:marTop w:val="0"/>
      <w:marBottom w:val="0"/>
      <w:divBdr>
        <w:top w:val="none" w:sz="0" w:space="0" w:color="auto"/>
        <w:left w:val="none" w:sz="0" w:space="0" w:color="auto"/>
        <w:bottom w:val="none" w:sz="0" w:space="0" w:color="auto"/>
        <w:right w:val="none" w:sz="0" w:space="0" w:color="auto"/>
      </w:divBdr>
    </w:div>
    <w:div w:id="1081830198">
      <w:bodyDiv w:val="1"/>
      <w:marLeft w:val="0"/>
      <w:marRight w:val="0"/>
      <w:marTop w:val="0"/>
      <w:marBottom w:val="0"/>
      <w:divBdr>
        <w:top w:val="none" w:sz="0" w:space="0" w:color="auto"/>
        <w:left w:val="none" w:sz="0" w:space="0" w:color="auto"/>
        <w:bottom w:val="none" w:sz="0" w:space="0" w:color="auto"/>
        <w:right w:val="none" w:sz="0" w:space="0" w:color="auto"/>
      </w:divBdr>
    </w:div>
    <w:div w:id="1081871328">
      <w:bodyDiv w:val="1"/>
      <w:marLeft w:val="0"/>
      <w:marRight w:val="0"/>
      <w:marTop w:val="0"/>
      <w:marBottom w:val="0"/>
      <w:divBdr>
        <w:top w:val="none" w:sz="0" w:space="0" w:color="auto"/>
        <w:left w:val="none" w:sz="0" w:space="0" w:color="auto"/>
        <w:bottom w:val="none" w:sz="0" w:space="0" w:color="auto"/>
        <w:right w:val="none" w:sz="0" w:space="0" w:color="auto"/>
      </w:divBdr>
    </w:div>
    <w:div w:id="1081950502">
      <w:bodyDiv w:val="1"/>
      <w:marLeft w:val="0"/>
      <w:marRight w:val="0"/>
      <w:marTop w:val="0"/>
      <w:marBottom w:val="0"/>
      <w:divBdr>
        <w:top w:val="none" w:sz="0" w:space="0" w:color="auto"/>
        <w:left w:val="none" w:sz="0" w:space="0" w:color="auto"/>
        <w:bottom w:val="none" w:sz="0" w:space="0" w:color="auto"/>
        <w:right w:val="none" w:sz="0" w:space="0" w:color="auto"/>
      </w:divBdr>
    </w:div>
    <w:div w:id="1082026368">
      <w:bodyDiv w:val="1"/>
      <w:marLeft w:val="0"/>
      <w:marRight w:val="0"/>
      <w:marTop w:val="0"/>
      <w:marBottom w:val="0"/>
      <w:divBdr>
        <w:top w:val="none" w:sz="0" w:space="0" w:color="auto"/>
        <w:left w:val="none" w:sz="0" w:space="0" w:color="auto"/>
        <w:bottom w:val="none" w:sz="0" w:space="0" w:color="auto"/>
        <w:right w:val="none" w:sz="0" w:space="0" w:color="auto"/>
      </w:divBdr>
    </w:div>
    <w:div w:id="1082140497">
      <w:bodyDiv w:val="1"/>
      <w:marLeft w:val="0"/>
      <w:marRight w:val="0"/>
      <w:marTop w:val="0"/>
      <w:marBottom w:val="0"/>
      <w:divBdr>
        <w:top w:val="none" w:sz="0" w:space="0" w:color="auto"/>
        <w:left w:val="none" w:sz="0" w:space="0" w:color="auto"/>
        <w:bottom w:val="none" w:sz="0" w:space="0" w:color="auto"/>
        <w:right w:val="none" w:sz="0" w:space="0" w:color="auto"/>
      </w:divBdr>
    </w:div>
    <w:div w:id="1082261974">
      <w:bodyDiv w:val="1"/>
      <w:marLeft w:val="0"/>
      <w:marRight w:val="0"/>
      <w:marTop w:val="0"/>
      <w:marBottom w:val="0"/>
      <w:divBdr>
        <w:top w:val="none" w:sz="0" w:space="0" w:color="auto"/>
        <w:left w:val="none" w:sz="0" w:space="0" w:color="auto"/>
        <w:bottom w:val="none" w:sz="0" w:space="0" w:color="auto"/>
        <w:right w:val="none" w:sz="0" w:space="0" w:color="auto"/>
      </w:divBdr>
    </w:div>
    <w:div w:id="1082262601">
      <w:bodyDiv w:val="1"/>
      <w:marLeft w:val="0"/>
      <w:marRight w:val="0"/>
      <w:marTop w:val="0"/>
      <w:marBottom w:val="0"/>
      <w:divBdr>
        <w:top w:val="none" w:sz="0" w:space="0" w:color="auto"/>
        <w:left w:val="none" w:sz="0" w:space="0" w:color="auto"/>
        <w:bottom w:val="none" w:sz="0" w:space="0" w:color="auto"/>
        <w:right w:val="none" w:sz="0" w:space="0" w:color="auto"/>
      </w:divBdr>
    </w:div>
    <w:div w:id="1082532985">
      <w:bodyDiv w:val="1"/>
      <w:marLeft w:val="0"/>
      <w:marRight w:val="0"/>
      <w:marTop w:val="0"/>
      <w:marBottom w:val="0"/>
      <w:divBdr>
        <w:top w:val="none" w:sz="0" w:space="0" w:color="auto"/>
        <w:left w:val="none" w:sz="0" w:space="0" w:color="auto"/>
        <w:bottom w:val="none" w:sz="0" w:space="0" w:color="auto"/>
        <w:right w:val="none" w:sz="0" w:space="0" w:color="auto"/>
      </w:divBdr>
    </w:div>
    <w:div w:id="1082603869">
      <w:bodyDiv w:val="1"/>
      <w:marLeft w:val="0"/>
      <w:marRight w:val="0"/>
      <w:marTop w:val="0"/>
      <w:marBottom w:val="0"/>
      <w:divBdr>
        <w:top w:val="none" w:sz="0" w:space="0" w:color="auto"/>
        <w:left w:val="none" w:sz="0" w:space="0" w:color="auto"/>
        <w:bottom w:val="none" w:sz="0" w:space="0" w:color="auto"/>
        <w:right w:val="none" w:sz="0" w:space="0" w:color="auto"/>
      </w:divBdr>
    </w:div>
    <w:div w:id="1082681290">
      <w:bodyDiv w:val="1"/>
      <w:marLeft w:val="0"/>
      <w:marRight w:val="0"/>
      <w:marTop w:val="0"/>
      <w:marBottom w:val="0"/>
      <w:divBdr>
        <w:top w:val="none" w:sz="0" w:space="0" w:color="auto"/>
        <w:left w:val="none" w:sz="0" w:space="0" w:color="auto"/>
        <w:bottom w:val="none" w:sz="0" w:space="0" w:color="auto"/>
        <w:right w:val="none" w:sz="0" w:space="0" w:color="auto"/>
      </w:divBdr>
    </w:div>
    <w:div w:id="1082684447">
      <w:bodyDiv w:val="1"/>
      <w:marLeft w:val="0"/>
      <w:marRight w:val="0"/>
      <w:marTop w:val="0"/>
      <w:marBottom w:val="0"/>
      <w:divBdr>
        <w:top w:val="none" w:sz="0" w:space="0" w:color="auto"/>
        <w:left w:val="none" w:sz="0" w:space="0" w:color="auto"/>
        <w:bottom w:val="none" w:sz="0" w:space="0" w:color="auto"/>
        <w:right w:val="none" w:sz="0" w:space="0" w:color="auto"/>
      </w:divBdr>
    </w:div>
    <w:div w:id="1082720818">
      <w:bodyDiv w:val="1"/>
      <w:marLeft w:val="0"/>
      <w:marRight w:val="0"/>
      <w:marTop w:val="0"/>
      <w:marBottom w:val="0"/>
      <w:divBdr>
        <w:top w:val="none" w:sz="0" w:space="0" w:color="auto"/>
        <w:left w:val="none" w:sz="0" w:space="0" w:color="auto"/>
        <w:bottom w:val="none" w:sz="0" w:space="0" w:color="auto"/>
        <w:right w:val="none" w:sz="0" w:space="0" w:color="auto"/>
      </w:divBdr>
    </w:div>
    <w:div w:id="1082721415">
      <w:bodyDiv w:val="1"/>
      <w:marLeft w:val="0"/>
      <w:marRight w:val="0"/>
      <w:marTop w:val="0"/>
      <w:marBottom w:val="0"/>
      <w:divBdr>
        <w:top w:val="none" w:sz="0" w:space="0" w:color="auto"/>
        <w:left w:val="none" w:sz="0" w:space="0" w:color="auto"/>
        <w:bottom w:val="none" w:sz="0" w:space="0" w:color="auto"/>
        <w:right w:val="none" w:sz="0" w:space="0" w:color="auto"/>
      </w:divBdr>
    </w:div>
    <w:div w:id="1082722470">
      <w:bodyDiv w:val="1"/>
      <w:marLeft w:val="0"/>
      <w:marRight w:val="0"/>
      <w:marTop w:val="0"/>
      <w:marBottom w:val="0"/>
      <w:divBdr>
        <w:top w:val="none" w:sz="0" w:space="0" w:color="auto"/>
        <w:left w:val="none" w:sz="0" w:space="0" w:color="auto"/>
        <w:bottom w:val="none" w:sz="0" w:space="0" w:color="auto"/>
        <w:right w:val="none" w:sz="0" w:space="0" w:color="auto"/>
      </w:divBdr>
    </w:div>
    <w:div w:id="1082918143">
      <w:bodyDiv w:val="1"/>
      <w:marLeft w:val="0"/>
      <w:marRight w:val="0"/>
      <w:marTop w:val="0"/>
      <w:marBottom w:val="0"/>
      <w:divBdr>
        <w:top w:val="none" w:sz="0" w:space="0" w:color="auto"/>
        <w:left w:val="none" w:sz="0" w:space="0" w:color="auto"/>
        <w:bottom w:val="none" w:sz="0" w:space="0" w:color="auto"/>
        <w:right w:val="none" w:sz="0" w:space="0" w:color="auto"/>
      </w:divBdr>
    </w:div>
    <w:div w:id="1082945039">
      <w:bodyDiv w:val="1"/>
      <w:marLeft w:val="0"/>
      <w:marRight w:val="0"/>
      <w:marTop w:val="0"/>
      <w:marBottom w:val="0"/>
      <w:divBdr>
        <w:top w:val="none" w:sz="0" w:space="0" w:color="auto"/>
        <w:left w:val="none" w:sz="0" w:space="0" w:color="auto"/>
        <w:bottom w:val="none" w:sz="0" w:space="0" w:color="auto"/>
        <w:right w:val="none" w:sz="0" w:space="0" w:color="auto"/>
      </w:divBdr>
    </w:div>
    <w:div w:id="1083330645">
      <w:bodyDiv w:val="1"/>
      <w:marLeft w:val="0"/>
      <w:marRight w:val="0"/>
      <w:marTop w:val="0"/>
      <w:marBottom w:val="0"/>
      <w:divBdr>
        <w:top w:val="none" w:sz="0" w:space="0" w:color="auto"/>
        <w:left w:val="none" w:sz="0" w:space="0" w:color="auto"/>
        <w:bottom w:val="none" w:sz="0" w:space="0" w:color="auto"/>
        <w:right w:val="none" w:sz="0" w:space="0" w:color="auto"/>
      </w:divBdr>
    </w:div>
    <w:div w:id="1083332995">
      <w:bodyDiv w:val="1"/>
      <w:marLeft w:val="0"/>
      <w:marRight w:val="0"/>
      <w:marTop w:val="0"/>
      <w:marBottom w:val="0"/>
      <w:divBdr>
        <w:top w:val="none" w:sz="0" w:space="0" w:color="auto"/>
        <w:left w:val="none" w:sz="0" w:space="0" w:color="auto"/>
        <w:bottom w:val="none" w:sz="0" w:space="0" w:color="auto"/>
        <w:right w:val="none" w:sz="0" w:space="0" w:color="auto"/>
      </w:divBdr>
    </w:div>
    <w:div w:id="1083333554">
      <w:bodyDiv w:val="1"/>
      <w:marLeft w:val="0"/>
      <w:marRight w:val="0"/>
      <w:marTop w:val="0"/>
      <w:marBottom w:val="0"/>
      <w:divBdr>
        <w:top w:val="none" w:sz="0" w:space="0" w:color="auto"/>
        <w:left w:val="none" w:sz="0" w:space="0" w:color="auto"/>
        <w:bottom w:val="none" w:sz="0" w:space="0" w:color="auto"/>
        <w:right w:val="none" w:sz="0" w:space="0" w:color="auto"/>
      </w:divBdr>
    </w:div>
    <w:div w:id="1083454653">
      <w:bodyDiv w:val="1"/>
      <w:marLeft w:val="0"/>
      <w:marRight w:val="0"/>
      <w:marTop w:val="0"/>
      <w:marBottom w:val="0"/>
      <w:divBdr>
        <w:top w:val="none" w:sz="0" w:space="0" w:color="auto"/>
        <w:left w:val="none" w:sz="0" w:space="0" w:color="auto"/>
        <w:bottom w:val="none" w:sz="0" w:space="0" w:color="auto"/>
        <w:right w:val="none" w:sz="0" w:space="0" w:color="auto"/>
      </w:divBdr>
    </w:div>
    <w:div w:id="1083575191">
      <w:bodyDiv w:val="1"/>
      <w:marLeft w:val="0"/>
      <w:marRight w:val="0"/>
      <w:marTop w:val="0"/>
      <w:marBottom w:val="0"/>
      <w:divBdr>
        <w:top w:val="none" w:sz="0" w:space="0" w:color="auto"/>
        <w:left w:val="none" w:sz="0" w:space="0" w:color="auto"/>
        <w:bottom w:val="none" w:sz="0" w:space="0" w:color="auto"/>
        <w:right w:val="none" w:sz="0" w:space="0" w:color="auto"/>
      </w:divBdr>
    </w:div>
    <w:div w:id="1083717035">
      <w:bodyDiv w:val="1"/>
      <w:marLeft w:val="0"/>
      <w:marRight w:val="0"/>
      <w:marTop w:val="0"/>
      <w:marBottom w:val="0"/>
      <w:divBdr>
        <w:top w:val="none" w:sz="0" w:space="0" w:color="auto"/>
        <w:left w:val="none" w:sz="0" w:space="0" w:color="auto"/>
        <w:bottom w:val="none" w:sz="0" w:space="0" w:color="auto"/>
        <w:right w:val="none" w:sz="0" w:space="0" w:color="auto"/>
      </w:divBdr>
    </w:div>
    <w:div w:id="1083838199">
      <w:bodyDiv w:val="1"/>
      <w:marLeft w:val="0"/>
      <w:marRight w:val="0"/>
      <w:marTop w:val="0"/>
      <w:marBottom w:val="0"/>
      <w:divBdr>
        <w:top w:val="none" w:sz="0" w:space="0" w:color="auto"/>
        <w:left w:val="none" w:sz="0" w:space="0" w:color="auto"/>
        <w:bottom w:val="none" w:sz="0" w:space="0" w:color="auto"/>
        <w:right w:val="none" w:sz="0" w:space="0" w:color="auto"/>
      </w:divBdr>
    </w:div>
    <w:div w:id="1083840701">
      <w:bodyDiv w:val="1"/>
      <w:marLeft w:val="0"/>
      <w:marRight w:val="0"/>
      <w:marTop w:val="0"/>
      <w:marBottom w:val="0"/>
      <w:divBdr>
        <w:top w:val="none" w:sz="0" w:space="0" w:color="auto"/>
        <w:left w:val="none" w:sz="0" w:space="0" w:color="auto"/>
        <w:bottom w:val="none" w:sz="0" w:space="0" w:color="auto"/>
        <w:right w:val="none" w:sz="0" w:space="0" w:color="auto"/>
      </w:divBdr>
    </w:div>
    <w:div w:id="1083914425">
      <w:bodyDiv w:val="1"/>
      <w:marLeft w:val="0"/>
      <w:marRight w:val="0"/>
      <w:marTop w:val="0"/>
      <w:marBottom w:val="0"/>
      <w:divBdr>
        <w:top w:val="none" w:sz="0" w:space="0" w:color="auto"/>
        <w:left w:val="none" w:sz="0" w:space="0" w:color="auto"/>
        <w:bottom w:val="none" w:sz="0" w:space="0" w:color="auto"/>
        <w:right w:val="none" w:sz="0" w:space="0" w:color="auto"/>
      </w:divBdr>
    </w:div>
    <w:div w:id="1083988294">
      <w:bodyDiv w:val="1"/>
      <w:marLeft w:val="0"/>
      <w:marRight w:val="0"/>
      <w:marTop w:val="0"/>
      <w:marBottom w:val="0"/>
      <w:divBdr>
        <w:top w:val="none" w:sz="0" w:space="0" w:color="auto"/>
        <w:left w:val="none" w:sz="0" w:space="0" w:color="auto"/>
        <w:bottom w:val="none" w:sz="0" w:space="0" w:color="auto"/>
        <w:right w:val="none" w:sz="0" w:space="0" w:color="auto"/>
      </w:divBdr>
    </w:div>
    <w:div w:id="1083988589">
      <w:bodyDiv w:val="1"/>
      <w:marLeft w:val="0"/>
      <w:marRight w:val="0"/>
      <w:marTop w:val="0"/>
      <w:marBottom w:val="0"/>
      <w:divBdr>
        <w:top w:val="none" w:sz="0" w:space="0" w:color="auto"/>
        <w:left w:val="none" w:sz="0" w:space="0" w:color="auto"/>
        <w:bottom w:val="none" w:sz="0" w:space="0" w:color="auto"/>
        <w:right w:val="none" w:sz="0" w:space="0" w:color="auto"/>
      </w:divBdr>
    </w:div>
    <w:div w:id="1083993903">
      <w:bodyDiv w:val="1"/>
      <w:marLeft w:val="0"/>
      <w:marRight w:val="0"/>
      <w:marTop w:val="0"/>
      <w:marBottom w:val="0"/>
      <w:divBdr>
        <w:top w:val="none" w:sz="0" w:space="0" w:color="auto"/>
        <w:left w:val="none" w:sz="0" w:space="0" w:color="auto"/>
        <w:bottom w:val="none" w:sz="0" w:space="0" w:color="auto"/>
        <w:right w:val="none" w:sz="0" w:space="0" w:color="auto"/>
      </w:divBdr>
    </w:div>
    <w:div w:id="1084031555">
      <w:bodyDiv w:val="1"/>
      <w:marLeft w:val="0"/>
      <w:marRight w:val="0"/>
      <w:marTop w:val="0"/>
      <w:marBottom w:val="0"/>
      <w:divBdr>
        <w:top w:val="none" w:sz="0" w:space="0" w:color="auto"/>
        <w:left w:val="none" w:sz="0" w:space="0" w:color="auto"/>
        <w:bottom w:val="none" w:sz="0" w:space="0" w:color="auto"/>
        <w:right w:val="none" w:sz="0" w:space="0" w:color="auto"/>
      </w:divBdr>
    </w:div>
    <w:div w:id="1084035976">
      <w:bodyDiv w:val="1"/>
      <w:marLeft w:val="0"/>
      <w:marRight w:val="0"/>
      <w:marTop w:val="0"/>
      <w:marBottom w:val="0"/>
      <w:divBdr>
        <w:top w:val="none" w:sz="0" w:space="0" w:color="auto"/>
        <w:left w:val="none" w:sz="0" w:space="0" w:color="auto"/>
        <w:bottom w:val="none" w:sz="0" w:space="0" w:color="auto"/>
        <w:right w:val="none" w:sz="0" w:space="0" w:color="auto"/>
      </w:divBdr>
    </w:div>
    <w:div w:id="1084375282">
      <w:bodyDiv w:val="1"/>
      <w:marLeft w:val="0"/>
      <w:marRight w:val="0"/>
      <w:marTop w:val="0"/>
      <w:marBottom w:val="0"/>
      <w:divBdr>
        <w:top w:val="none" w:sz="0" w:space="0" w:color="auto"/>
        <w:left w:val="none" w:sz="0" w:space="0" w:color="auto"/>
        <w:bottom w:val="none" w:sz="0" w:space="0" w:color="auto"/>
        <w:right w:val="none" w:sz="0" w:space="0" w:color="auto"/>
      </w:divBdr>
    </w:div>
    <w:div w:id="1084447912">
      <w:bodyDiv w:val="1"/>
      <w:marLeft w:val="0"/>
      <w:marRight w:val="0"/>
      <w:marTop w:val="0"/>
      <w:marBottom w:val="0"/>
      <w:divBdr>
        <w:top w:val="none" w:sz="0" w:space="0" w:color="auto"/>
        <w:left w:val="none" w:sz="0" w:space="0" w:color="auto"/>
        <w:bottom w:val="none" w:sz="0" w:space="0" w:color="auto"/>
        <w:right w:val="none" w:sz="0" w:space="0" w:color="auto"/>
      </w:divBdr>
    </w:div>
    <w:div w:id="1084499100">
      <w:bodyDiv w:val="1"/>
      <w:marLeft w:val="0"/>
      <w:marRight w:val="0"/>
      <w:marTop w:val="0"/>
      <w:marBottom w:val="0"/>
      <w:divBdr>
        <w:top w:val="none" w:sz="0" w:space="0" w:color="auto"/>
        <w:left w:val="none" w:sz="0" w:space="0" w:color="auto"/>
        <w:bottom w:val="none" w:sz="0" w:space="0" w:color="auto"/>
        <w:right w:val="none" w:sz="0" w:space="0" w:color="auto"/>
      </w:divBdr>
    </w:div>
    <w:div w:id="1084567863">
      <w:bodyDiv w:val="1"/>
      <w:marLeft w:val="0"/>
      <w:marRight w:val="0"/>
      <w:marTop w:val="0"/>
      <w:marBottom w:val="0"/>
      <w:divBdr>
        <w:top w:val="none" w:sz="0" w:space="0" w:color="auto"/>
        <w:left w:val="none" w:sz="0" w:space="0" w:color="auto"/>
        <w:bottom w:val="none" w:sz="0" w:space="0" w:color="auto"/>
        <w:right w:val="none" w:sz="0" w:space="0" w:color="auto"/>
      </w:divBdr>
    </w:div>
    <w:div w:id="1084573044">
      <w:bodyDiv w:val="1"/>
      <w:marLeft w:val="0"/>
      <w:marRight w:val="0"/>
      <w:marTop w:val="0"/>
      <w:marBottom w:val="0"/>
      <w:divBdr>
        <w:top w:val="none" w:sz="0" w:space="0" w:color="auto"/>
        <w:left w:val="none" w:sz="0" w:space="0" w:color="auto"/>
        <w:bottom w:val="none" w:sz="0" w:space="0" w:color="auto"/>
        <w:right w:val="none" w:sz="0" w:space="0" w:color="auto"/>
      </w:divBdr>
    </w:div>
    <w:div w:id="1084687526">
      <w:bodyDiv w:val="1"/>
      <w:marLeft w:val="0"/>
      <w:marRight w:val="0"/>
      <w:marTop w:val="0"/>
      <w:marBottom w:val="0"/>
      <w:divBdr>
        <w:top w:val="none" w:sz="0" w:space="0" w:color="auto"/>
        <w:left w:val="none" w:sz="0" w:space="0" w:color="auto"/>
        <w:bottom w:val="none" w:sz="0" w:space="0" w:color="auto"/>
        <w:right w:val="none" w:sz="0" w:space="0" w:color="auto"/>
      </w:divBdr>
    </w:div>
    <w:div w:id="1084762110">
      <w:bodyDiv w:val="1"/>
      <w:marLeft w:val="0"/>
      <w:marRight w:val="0"/>
      <w:marTop w:val="0"/>
      <w:marBottom w:val="0"/>
      <w:divBdr>
        <w:top w:val="none" w:sz="0" w:space="0" w:color="auto"/>
        <w:left w:val="none" w:sz="0" w:space="0" w:color="auto"/>
        <w:bottom w:val="none" w:sz="0" w:space="0" w:color="auto"/>
        <w:right w:val="none" w:sz="0" w:space="0" w:color="auto"/>
      </w:divBdr>
    </w:div>
    <w:div w:id="1084763932">
      <w:bodyDiv w:val="1"/>
      <w:marLeft w:val="0"/>
      <w:marRight w:val="0"/>
      <w:marTop w:val="0"/>
      <w:marBottom w:val="0"/>
      <w:divBdr>
        <w:top w:val="none" w:sz="0" w:space="0" w:color="auto"/>
        <w:left w:val="none" w:sz="0" w:space="0" w:color="auto"/>
        <w:bottom w:val="none" w:sz="0" w:space="0" w:color="auto"/>
        <w:right w:val="none" w:sz="0" w:space="0" w:color="auto"/>
      </w:divBdr>
    </w:div>
    <w:div w:id="1084914927">
      <w:bodyDiv w:val="1"/>
      <w:marLeft w:val="0"/>
      <w:marRight w:val="0"/>
      <w:marTop w:val="0"/>
      <w:marBottom w:val="0"/>
      <w:divBdr>
        <w:top w:val="none" w:sz="0" w:space="0" w:color="auto"/>
        <w:left w:val="none" w:sz="0" w:space="0" w:color="auto"/>
        <w:bottom w:val="none" w:sz="0" w:space="0" w:color="auto"/>
        <w:right w:val="none" w:sz="0" w:space="0" w:color="auto"/>
      </w:divBdr>
    </w:div>
    <w:div w:id="1085112250">
      <w:bodyDiv w:val="1"/>
      <w:marLeft w:val="0"/>
      <w:marRight w:val="0"/>
      <w:marTop w:val="0"/>
      <w:marBottom w:val="0"/>
      <w:divBdr>
        <w:top w:val="none" w:sz="0" w:space="0" w:color="auto"/>
        <w:left w:val="none" w:sz="0" w:space="0" w:color="auto"/>
        <w:bottom w:val="none" w:sz="0" w:space="0" w:color="auto"/>
        <w:right w:val="none" w:sz="0" w:space="0" w:color="auto"/>
      </w:divBdr>
    </w:div>
    <w:div w:id="1085151656">
      <w:bodyDiv w:val="1"/>
      <w:marLeft w:val="0"/>
      <w:marRight w:val="0"/>
      <w:marTop w:val="0"/>
      <w:marBottom w:val="0"/>
      <w:divBdr>
        <w:top w:val="none" w:sz="0" w:space="0" w:color="auto"/>
        <w:left w:val="none" w:sz="0" w:space="0" w:color="auto"/>
        <w:bottom w:val="none" w:sz="0" w:space="0" w:color="auto"/>
        <w:right w:val="none" w:sz="0" w:space="0" w:color="auto"/>
      </w:divBdr>
    </w:div>
    <w:div w:id="1085223293">
      <w:bodyDiv w:val="1"/>
      <w:marLeft w:val="0"/>
      <w:marRight w:val="0"/>
      <w:marTop w:val="0"/>
      <w:marBottom w:val="0"/>
      <w:divBdr>
        <w:top w:val="none" w:sz="0" w:space="0" w:color="auto"/>
        <w:left w:val="none" w:sz="0" w:space="0" w:color="auto"/>
        <w:bottom w:val="none" w:sz="0" w:space="0" w:color="auto"/>
        <w:right w:val="none" w:sz="0" w:space="0" w:color="auto"/>
      </w:divBdr>
    </w:div>
    <w:div w:id="1085229931">
      <w:bodyDiv w:val="1"/>
      <w:marLeft w:val="0"/>
      <w:marRight w:val="0"/>
      <w:marTop w:val="0"/>
      <w:marBottom w:val="0"/>
      <w:divBdr>
        <w:top w:val="none" w:sz="0" w:space="0" w:color="auto"/>
        <w:left w:val="none" w:sz="0" w:space="0" w:color="auto"/>
        <w:bottom w:val="none" w:sz="0" w:space="0" w:color="auto"/>
        <w:right w:val="none" w:sz="0" w:space="0" w:color="auto"/>
      </w:divBdr>
    </w:div>
    <w:div w:id="1085303404">
      <w:bodyDiv w:val="1"/>
      <w:marLeft w:val="0"/>
      <w:marRight w:val="0"/>
      <w:marTop w:val="0"/>
      <w:marBottom w:val="0"/>
      <w:divBdr>
        <w:top w:val="none" w:sz="0" w:space="0" w:color="auto"/>
        <w:left w:val="none" w:sz="0" w:space="0" w:color="auto"/>
        <w:bottom w:val="none" w:sz="0" w:space="0" w:color="auto"/>
        <w:right w:val="none" w:sz="0" w:space="0" w:color="auto"/>
      </w:divBdr>
    </w:div>
    <w:div w:id="1085304658">
      <w:bodyDiv w:val="1"/>
      <w:marLeft w:val="0"/>
      <w:marRight w:val="0"/>
      <w:marTop w:val="0"/>
      <w:marBottom w:val="0"/>
      <w:divBdr>
        <w:top w:val="none" w:sz="0" w:space="0" w:color="auto"/>
        <w:left w:val="none" w:sz="0" w:space="0" w:color="auto"/>
        <w:bottom w:val="none" w:sz="0" w:space="0" w:color="auto"/>
        <w:right w:val="none" w:sz="0" w:space="0" w:color="auto"/>
      </w:divBdr>
    </w:div>
    <w:div w:id="1085372704">
      <w:bodyDiv w:val="1"/>
      <w:marLeft w:val="0"/>
      <w:marRight w:val="0"/>
      <w:marTop w:val="0"/>
      <w:marBottom w:val="0"/>
      <w:divBdr>
        <w:top w:val="none" w:sz="0" w:space="0" w:color="auto"/>
        <w:left w:val="none" w:sz="0" w:space="0" w:color="auto"/>
        <w:bottom w:val="none" w:sz="0" w:space="0" w:color="auto"/>
        <w:right w:val="none" w:sz="0" w:space="0" w:color="auto"/>
      </w:divBdr>
    </w:div>
    <w:div w:id="1085491950">
      <w:bodyDiv w:val="1"/>
      <w:marLeft w:val="0"/>
      <w:marRight w:val="0"/>
      <w:marTop w:val="0"/>
      <w:marBottom w:val="0"/>
      <w:divBdr>
        <w:top w:val="none" w:sz="0" w:space="0" w:color="auto"/>
        <w:left w:val="none" w:sz="0" w:space="0" w:color="auto"/>
        <w:bottom w:val="none" w:sz="0" w:space="0" w:color="auto"/>
        <w:right w:val="none" w:sz="0" w:space="0" w:color="auto"/>
      </w:divBdr>
    </w:div>
    <w:div w:id="1085497368">
      <w:bodyDiv w:val="1"/>
      <w:marLeft w:val="0"/>
      <w:marRight w:val="0"/>
      <w:marTop w:val="0"/>
      <w:marBottom w:val="0"/>
      <w:divBdr>
        <w:top w:val="none" w:sz="0" w:space="0" w:color="auto"/>
        <w:left w:val="none" w:sz="0" w:space="0" w:color="auto"/>
        <w:bottom w:val="none" w:sz="0" w:space="0" w:color="auto"/>
        <w:right w:val="none" w:sz="0" w:space="0" w:color="auto"/>
      </w:divBdr>
    </w:div>
    <w:div w:id="1085607507">
      <w:bodyDiv w:val="1"/>
      <w:marLeft w:val="0"/>
      <w:marRight w:val="0"/>
      <w:marTop w:val="0"/>
      <w:marBottom w:val="0"/>
      <w:divBdr>
        <w:top w:val="none" w:sz="0" w:space="0" w:color="auto"/>
        <w:left w:val="none" w:sz="0" w:space="0" w:color="auto"/>
        <w:bottom w:val="none" w:sz="0" w:space="0" w:color="auto"/>
        <w:right w:val="none" w:sz="0" w:space="0" w:color="auto"/>
      </w:divBdr>
    </w:div>
    <w:div w:id="1085690093">
      <w:bodyDiv w:val="1"/>
      <w:marLeft w:val="0"/>
      <w:marRight w:val="0"/>
      <w:marTop w:val="0"/>
      <w:marBottom w:val="0"/>
      <w:divBdr>
        <w:top w:val="none" w:sz="0" w:space="0" w:color="auto"/>
        <w:left w:val="none" w:sz="0" w:space="0" w:color="auto"/>
        <w:bottom w:val="none" w:sz="0" w:space="0" w:color="auto"/>
        <w:right w:val="none" w:sz="0" w:space="0" w:color="auto"/>
      </w:divBdr>
    </w:div>
    <w:div w:id="1085690512">
      <w:bodyDiv w:val="1"/>
      <w:marLeft w:val="0"/>
      <w:marRight w:val="0"/>
      <w:marTop w:val="0"/>
      <w:marBottom w:val="0"/>
      <w:divBdr>
        <w:top w:val="none" w:sz="0" w:space="0" w:color="auto"/>
        <w:left w:val="none" w:sz="0" w:space="0" w:color="auto"/>
        <w:bottom w:val="none" w:sz="0" w:space="0" w:color="auto"/>
        <w:right w:val="none" w:sz="0" w:space="0" w:color="auto"/>
      </w:divBdr>
    </w:div>
    <w:div w:id="1085690958">
      <w:bodyDiv w:val="1"/>
      <w:marLeft w:val="0"/>
      <w:marRight w:val="0"/>
      <w:marTop w:val="0"/>
      <w:marBottom w:val="0"/>
      <w:divBdr>
        <w:top w:val="none" w:sz="0" w:space="0" w:color="auto"/>
        <w:left w:val="none" w:sz="0" w:space="0" w:color="auto"/>
        <w:bottom w:val="none" w:sz="0" w:space="0" w:color="auto"/>
        <w:right w:val="none" w:sz="0" w:space="0" w:color="auto"/>
      </w:divBdr>
    </w:div>
    <w:div w:id="1085764681">
      <w:bodyDiv w:val="1"/>
      <w:marLeft w:val="0"/>
      <w:marRight w:val="0"/>
      <w:marTop w:val="0"/>
      <w:marBottom w:val="0"/>
      <w:divBdr>
        <w:top w:val="none" w:sz="0" w:space="0" w:color="auto"/>
        <w:left w:val="none" w:sz="0" w:space="0" w:color="auto"/>
        <w:bottom w:val="none" w:sz="0" w:space="0" w:color="auto"/>
        <w:right w:val="none" w:sz="0" w:space="0" w:color="auto"/>
      </w:divBdr>
    </w:div>
    <w:div w:id="1085807314">
      <w:bodyDiv w:val="1"/>
      <w:marLeft w:val="0"/>
      <w:marRight w:val="0"/>
      <w:marTop w:val="0"/>
      <w:marBottom w:val="0"/>
      <w:divBdr>
        <w:top w:val="none" w:sz="0" w:space="0" w:color="auto"/>
        <w:left w:val="none" w:sz="0" w:space="0" w:color="auto"/>
        <w:bottom w:val="none" w:sz="0" w:space="0" w:color="auto"/>
        <w:right w:val="none" w:sz="0" w:space="0" w:color="auto"/>
      </w:divBdr>
    </w:div>
    <w:div w:id="1085959985">
      <w:bodyDiv w:val="1"/>
      <w:marLeft w:val="0"/>
      <w:marRight w:val="0"/>
      <w:marTop w:val="0"/>
      <w:marBottom w:val="0"/>
      <w:divBdr>
        <w:top w:val="none" w:sz="0" w:space="0" w:color="auto"/>
        <w:left w:val="none" w:sz="0" w:space="0" w:color="auto"/>
        <w:bottom w:val="none" w:sz="0" w:space="0" w:color="auto"/>
        <w:right w:val="none" w:sz="0" w:space="0" w:color="auto"/>
      </w:divBdr>
    </w:div>
    <w:div w:id="1085960212">
      <w:bodyDiv w:val="1"/>
      <w:marLeft w:val="0"/>
      <w:marRight w:val="0"/>
      <w:marTop w:val="0"/>
      <w:marBottom w:val="0"/>
      <w:divBdr>
        <w:top w:val="none" w:sz="0" w:space="0" w:color="auto"/>
        <w:left w:val="none" w:sz="0" w:space="0" w:color="auto"/>
        <w:bottom w:val="none" w:sz="0" w:space="0" w:color="auto"/>
        <w:right w:val="none" w:sz="0" w:space="0" w:color="auto"/>
      </w:divBdr>
    </w:div>
    <w:div w:id="1086225522">
      <w:bodyDiv w:val="1"/>
      <w:marLeft w:val="0"/>
      <w:marRight w:val="0"/>
      <w:marTop w:val="0"/>
      <w:marBottom w:val="0"/>
      <w:divBdr>
        <w:top w:val="none" w:sz="0" w:space="0" w:color="auto"/>
        <w:left w:val="none" w:sz="0" w:space="0" w:color="auto"/>
        <w:bottom w:val="none" w:sz="0" w:space="0" w:color="auto"/>
        <w:right w:val="none" w:sz="0" w:space="0" w:color="auto"/>
      </w:divBdr>
    </w:div>
    <w:div w:id="1086268166">
      <w:bodyDiv w:val="1"/>
      <w:marLeft w:val="0"/>
      <w:marRight w:val="0"/>
      <w:marTop w:val="0"/>
      <w:marBottom w:val="0"/>
      <w:divBdr>
        <w:top w:val="none" w:sz="0" w:space="0" w:color="auto"/>
        <w:left w:val="none" w:sz="0" w:space="0" w:color="auto"/>
        <w:bottom w:val="none" w:sz="0" w:space="0" w:color="auto"/>
        <w:right w:val="none" w:sz="0" w:space="0" w:color="auto"/>
      </w:divBdr>
    </w:div>
    <w:div w:id="1086271136">
      <w:bodyDiv w:val="1"/>
      <w:marLeft w:val="0"/>
      <w:marRight w:val="0"/>
      <w:marTop w:val="0"/>
      <w:marBottom w:val="0"/>
      <w:divBdr>
        <w:top w:val="none" w:sz="0" w:space="0" w:color="auto"/>
        <w:left w:val="none" w:sz="0" w:space="0" w:color="auto"/>
        <w:bottom w:val="none" w:sz="0" w:space="0" w:color="auto"/>
        <w:right w:val="none" w:sz="0" w:space="0" w:color="auto"/>
      </w:divBdr>
    </w:div>
    <w:div w:id="1086271604">
      <w:bodyDiv w:val="1"/>
      <w:marLeft w:val="0"/>
      <w:marRight w:val="0"/>
      <w:marTop w:val="0"/>
      <w:marBottom w:val="0"/>
      <w:divBdr>
        <w:top w:val="none" w:sz="0" w:space="0" w:color="auto"/>
        <w:left w:val="none" w:sz="0" w:space="0" w:color="auto"/>
        <w:bottom w:val="none" w:sz="0" w:space="0" w:color="auto"/>
        <w:right w:val="none" w:sz="0" w:space="0" w:color="auto"/>
      </w:divBdr>
    </w:div>
    <w:div w:id="1086343748">
      <w:bodyDiv w:val="1"/>
      <w:marLeft w:val="0"/>
      <w:marRight w:val="0"/>
      <w:marTop w:val="0"/>
      <w:marBottom w:val="0"/>
      <w:divBdr>
        <w:top w:val="none" w:sz="0" w:space="0" w:color="auto"/>
        <w:left w:val="none" w:sz="0" w:space="0" w:color="auto"/>
        <w:bottom w:val="none" w:sz="0" w:space="0" w:color="auto"/>
        <w:right w:val="none" w:sz="0" w:space="0" w:color="auto"/>
      </w:divBdr>
    </w:div>
    <w:div w:id="1086346738">
      <w:bodyDiv w:val="1"/>
      <w:marLeft w:val="0"/>
      <w:marRight w:val="0"/>
      <w:marTop w:val="0"/>
      <w:marBottom w:val="0"/>
      <w:divBdr>
        <w:top w:val="none" w:sz="0" w:space="0" w:color="auto"/>
        <w:left w:val="none" w:sz="0" w:space="0" w:color="auto"/>
        <w:bottom w:val="none" w:sz="0" w:space="0" w:color="auto"/>
        <w:right w:val="none" w:sz="0" w:space="0" w:color="auto"/>
      </w:divBdr>
    </w:div>
    <w:div w:id="1086463304">
      <w:bodyDiv w:val="1"/>
      <w:marLeft w:val="0"/>
      <w:marRight w:val="0"/>
      <w:marTop w:val="0"/>
      <w:marBottom w:val="0"/>
      <w:divBdr>
        <w:top w:val="none" w:sz="0" w:space="0" w:color="auto"/>
        <w:left w:val="none" w:sz="0" w:space="0" w:color="auto"/>
        <w:bottom w:val="none" w:sz="0" w:space="0" w:color="auto"/>
        <w:right w:val="none" w:sz="0" w:space="0" w:color="auto"/>
      </w:divBdr>
    </w:div>
    <w:div w:id="1086463404">
      <w:bodyDiv w:val="1"/>
      <w:marLeft w:val="0"/>
      <w:marRight w:val="0"/>
      <w:marTop w:val="0"/>
      <w:marBottom w:val="0"/>
      <w:divBdr>
        <w:top w:val="none" w:sz="0" w:space="0" w:color="auto"/>
        <w:left w:val="none" w:sz="0" w:space="0" w:color="auto"/>
        <w:bottom w:val="none" w:sz="0" w:space="0" w:color="auto"/>
        <w:right w:val="none" w:sz="0" w:space="0" w:color="auto"/>
      </w:divBdr>
    </w:div>
    <w:div w:id="1086541210">
      <w:bodyDiv w:val="1"/>
      <w:marLeft w:val="0"/>
      <w:marRight w:val="0"/>
      <w:marTop w:val="0"/>
      <w:marBottom w:val="0"/>
      <w:divBdr>
        <w:top w:val="none" w:sz="0" w:space="0" w:color="auto"/>
        <w:left w:val="none" w:sz="0" w:space="0" w:color="auto"/>
        <w:bottom w:val="none" w:sz="0" w:space="0" w:color="auto"/>
        <w:right w:val="none" w:sz="0" w:space="0" w:color="auto"/>
      </w:divBdr>
    </w:div>
    <w:div w:id="1086658007">
      <w:bodyDiv w:val="1"/>
      <w:marLeft w:val="0"/>
      <w:marRight w:val="0"/>
      <w:marTop w:val="0"/>
      <w:marBottom w:val="0"/>
      <w:divBdr>
        <w:top w:val="none" w:sz="0" w:space="0" w:color="auto"/>
        <w:left w:val="none" w:sz="0" w:space="0" w:color="auto"/>
        <w:bottom w:val="none" w:sz="0" w:space="0" w:color="auto"/>
        <w:right w:val="none" w:sz="0" w:space="0" w:color="auto"/>
      </w:divBdr>
    </w:div>
    <w:div w:id="1086807439">
      <w:bodyDiv w:val="1"/>
      <w:marLeft w:val="0"/>
      <w:marRight w:val="0"/>
      <w:marTop w:val="0"/>
      <w:marBottom w:val="0"/>
      <w:divBdr>
        <w:top w:val="none" w:sz="0" w:space="0" w:color="auto"/>
        <w:left w:val="none" w:sz="0" w:space="0" w:color="auto"/>
        <w:bottom w:val="none" w:sz="0" w:space="0" w:color="auto"/>
        <w:right w:val="none" w:sz="0" w:space="0" w:color="auto"/>
      </w:divBdr>
    </w:div>
    <w:div w:id="1086878694">
      <w:bodyDiv w:val="1"/>
      <w:marLeft w:val="0"/>
      <w:marRight w:val="0"/>
      <w:marTop w:val="0"/>
      <w:marBottom w:val="0"/>
      <w:divBdr>
        <w:top w:val="none" w:sz="0" w:space="0" w:color="auto"/>
        <w:left w:val="none" w:sz="0" w:space="0" w:color="auto"/>
        <w:bottom w:val="none" w:sz="0" w:space="0" w:color="auto"/>
        <w:right w:val="none" w:sz="0" w:space="0" w:color="auto"/>
      </w:divBdr>
    </w:div>
    <w:div w:id="1087002143">
      <w:bodyDiv w:val="1"/>
      <w:marLeft w:val="0"/>
      <w:marRight w:val="0"/>
      <w:marTop w:val="0"/>
      <w:marBottom w:val="0"/>
      <w:divBdr>
        <w:top w:val="none" w:sz="0" w:space="0" w:color="auto"/>
        <w:left w:val="none" w:sz="0" w:space="0" w:color="auto"/>
        <w:bottom w:val="none" w:sz="0" w:space="0" w:color="auto"/>
        <w:right w:val="none" w:sz="0" w:space="0" w:color="auto"/>
      </w:divBdr>
    </w:div>
    <w:div w:id="1087193592">
      <w:bodyDiv w:val="1"/>
      <w:marLeft w:val="0"/>
      <w:marRight w:val="0"/>
      <w:marTop w:val="0"/>
      <w:marBottom w:val="0"/>
      <w:divBdr>
        <w:top w:val="none" w:sz="0" w:space="0" w:color="auto"/>
        <w:left w:val="none" w:sz="0" w:space="0" w:color="auto"/>
        <w:bottom w:val="none" w:sz="0" w:space="0" w:color="auto"/>
        <w:right w:val="none" w:sz="0" w:space="0" w:color="auto"/>
      </w:divBdr>
    </w:div>
    <w:div w:id="1087264401">
      <w:bodyDiv w:val="1"/>
      <w:marLeft w:val="0"/>
      <w:marRight w:val="0"/>
      <w:marTop w:val="0"/>
      <w:marBottom w:val="0"/>
      <w:divBdr>
        <w:top w:val="none" w:sz="0" w:space="0" w:color="auto"/>
        <w:left w:val="none" w:sz="0" w:space="0" w:color="auto"/>
        <w:bottom w:val="none" w:sz="0" w:space="0" w:color="auto"/>
        <w:right w:val="none" w:sz="0" w:space="0" w:color="auto"/>
      </w:divBdr>
    </w:div>
    <w:div w:id="1087338266">
      <w:bodyDiv w:val="1"/>
      <w:marLeft w:val="0"/>
      <w:marRight w:val="0"/>
      <w:marTop w:val="0"/>
      <w:marBottom w:val="0"/>
      <w:divBdr>
        <w:top w:val="none" w:sz="0" w:space="0" w:color="auto"/>
        <w:left w:val="none" w:sz="0" w:space="0" w:color="auto"/>
        <w:bottom w:val="none" w:sz="0" w:space="0" w:color="auto"/>
        <w:right w:val="none" w:sz="0" w:space="0" w:color="auto"/>
      </w:divBdr>
    </w:div>
    <w:div w:id="1087389119">
      <w:bodyDiv w:val="1"/>
      <w:marLeft w:val="0"/>
      <w:marRight w:val="0"/>
      <w:marTop w:val="0"/>
      <w:marBottom w:val="0"/>
      <w:divBdr>
        <w:top w:val="none" w:sz="0" w:space="0" w:color="auto"/>
        <w:left w:val="none" w:sz="0" w:space="0" w:color="auto"/>
        <w:bottom w:val="none" w:sz="0" w:space="0" w:color="auto"/>
        <w:right w:val="none" w:sz="0" w:space="0" w:color="auto"/>
      </w:divBdr>
    </w:div>
    <w:div w:id="1087919795">
      <w:bodyDiv w:val="1"/>
      <w:marLeft w:val="0"/>
      <w:marRight w:val="0"/>
      <w:marTop w:val="0"/>
      <w:marBottom w:val="0"/>
      <w:divBdr>
        <w:top w:val="none" w:sz="0" w:space="0" w:color="auto"/>
        <w:left w:val="none" w:sz="0" w:space="0" w:color="auto"/>
        <w:bottom w:val="none" w:sz="0" w:space="0" w:color="auto"/>
        <w:right w:val="none" w:sz="0" w:space="0" w:color="auto"/>
      </w:divBdr>
    </w:div>
    <w:div w:id="1087924873">
      <w:bodyDiv w:val="1"/>
      <w:marLeft w:val="0"/>
      <w:marRight w:val="0"/>
      <w:marTop w:val="0"/>
      <w:marBottom w:val="0"/>
      <w:divBdr>
        <w:top w:val="none" w:sz="0" w:space="0" w:color="auto"/>
        <w:left w:val="none" w:sz="0" w:space="0" w:color="auto"/>
        <w:bottom w:val="none" w:sz="0" w:space="0" w:color="auto"/>
        <w:right w:val="none" w:sz="0" w:space="0" w:color="auto"/>
      </w:divBdr>
    </w:div>
    <w:div w:id="1087993004">
      <w:bodyDiv w:val="1"/>
      <w:marLeft w:val="0"/>
      <w:marRight w:val="0"/>
      <w:marTop w:val="0"/>
      <w:marBottom w:val="0"/>
      <w:divBdr>
        <w:top w:val="none" w:sz="0" w:space="0" w:color="auto"/>
        <w:left w:val="none" w:sz="0" w:space="0" w:color="auto"/>
        <w:bottom w:val="none" w:sz="0" w:space="0" w:color="auto"/>
        <w:right w:val="none" w:sz="0" w:space="0" w:color="auto"/>
      </w:divBdr>
    </w:div>
    <w:div w:id="1088114319">
      <w:bodyDiv w:val="1"/>
      <w:marLeft w:val="0"/>
      <w:marRight w:val="0"/>
      <w:marTop w:val="0"/>
      <w:marBottom w:val="0"/>
      <w:divBdr>
        <w:top w:val="none" w:sz="0" w:space="0" w:color="auto"/>
        <w:left w:val="none" w:sz="0" w:space="0" w:color="auto"/>
        <w:bottom w:val="none" w:sz="0" w:space="0" w:color="auto"/>
        <w:right w:val="none" w:sz="0" w:space="0" w:color="auto"/>
      </w:divBdr>
    </w:div>
    <w:div w:id="1088117130">
      <w:bodyDiv w:val="1"/>
      <w:marLeft w:val="0"/>
      <w:marRight w:val="0"/>
      <w:marTop w:val="0"/>
      <w:marBottom w:val="0"/>
      <w:divBdr>
        <w:top w:val="none" w:sz="0" w:space="0" w:color="auto"/>
        <w:left w:val="none" w:sz="0" w:space="0" w:color="auto"/>
        <w:bottom w:val="none" w:sz="0" w:space="0" w:color="auto"/>
        <w:right w:val="none" w:sz="0" w:space="0" w:color="auto"/>
      </w:divBdr>
    </w:div>
    <w:div w:id="1088234164">
      <w:bodyDiv w:val="1"/>
      <w:marLeft w:val="0"/>
      <w:marRight w:val="0"/>
      <w:marTop w:val="0"/>
      <w:marBottom w:val="0"/>
      <w:divBdr>
        <w:top w:val="none" w:sz="0" w:space="0" w:color="auto"/>
        <w:left w:val="none" w:sz="0" w:space="0" w:color="auto"/>
        <w:bottom w:val="none" w:sz="0" w:space="0" w:color="auto"/>
        <w:right w:val="none" w:sz="0" w:space="0" w:color="auto"/>
      </w:divBdr>
    </w:div>
    <w:div w:id="1088235155">
      <w:bodyDiv w:val="1"/>
      <w:marLeft w:val="0"/>
      <w:marRight w:val="0"/>
      <w:marTop w:val="0"/>
      <w:marBottom w:val="0"/>
      <w:divBdr>
        <w:top w:val="none" w:sz="0" w:space="0" w:color="auto"/>
        <w:left w:val="none" w:sz="0" w:space="0" w:color="auto"/>
        <w:bottom w:val="none" w:sz="0" w:space="0" w:color="auto"/>
        <w:right w:val="none" w:sz="0" w:space="0" w:color="auto"/>
      </w:divBdr>
    </w:div>
    <w:div w:id="1088237777">
      <w:bodyDiv w:val="1"/>
      <w:marLeft w:val="0"/>
      <w:marRight w:val="0"/>
      <w:marTop w:val="0"/>
      <w:marBottom w:val="0"/>
      <w:divBdr>
        <w:top w:val="none" w:sz="0" w:space="0" w:color="auto"/>
        <w:left w:val="none" w:sz="0" w:space="0" w:color="auto"/>
        <w:bottom w:val="none" w:sz="0" w:space="0" w:color="auto"/>
        <w:right w:val="none" w:sz="0" w:space="0" w:color="auto"/>
      </w:divBdr>
    </w:div>
    <w:div w:id="1088304668">
      <w:bodyDiv w:val="1"/>
      <w:marLeft w:val="0"/>
      <w:marRight w:val="0"/>
      <w:marTop w:val="0"/>
      <w:marBottom w:val="0"/>
      <w:divBdr>
        <w:top w:val="none" w:sz="0" w:space="0" w:color="auto"/>
        <w:left w:val="none" w:sz="0" w:space="0" w:color="auto"/>
        <w:bottom w:val="none" w:sz="0" w:space="0" w:color="auto"/>
        <w:right w:val="none" w:sz="0" w:space="0" w:color="auto"/>
      </w:divBdr>
    </w:div>
    <w:div w:id="1088388039">
      <w:bodyDiv w:val="1"/>
      <w:marLeft w:val="0"/>
      <w:marRight w:val="0"/>
      <w:marTop w:val="0"/>
      <w:marBottom w:val="0"/>
      <w:divBdr>
        <w:top w:val="none" w:sz="0" w:space="0" w:color="auto"/>
        <w:left w:val="none" w:sz="0" w:space="0" w:color="auto"/>
        <w:bottom w:val="none" w:sz="0" w:space="0" w:color="auto"/>
        <w:right w:val="none" w:sz="0" w:space="0" w:color="auto"/>
      </w:divBdr>
    </w:div>
    <w:div w:id="1088424674">
      <w:bodyDiv w:val="1"/>
      <w:marLeft w:val="0"/>
      <w:marRight w:val="0"/>
      <w:marTop w:val="0"/>
      <w:marBottom w:val="0"/>
      <w:divBdr>
        <w:top w:val="none" w:sz="0" w:space="0" w:color="auto"/>
        <w:left w:val="none" w:sz="0" w:space="0" w:color="auto"/>
        <w:bottom w:val="none" w:sz="0" w:space="0" w:color="auto"/>
        <w:right w:val="none" w:sz="0" w:space="0" w:color="auto"/>
      </w:divBdr>
    </w:div>
    <w:div w:id="1088429961">
      <w:bodyDiv w:val="1"/>
      <w:marLeft w:val="0"/>
      <w:marRight w:val="0"/>
      <w:marTop w:val="0"/>
      <w:marBottom w:val="0"/>
      <w:divBdr>
        <w:top w:val="none" w:sz="0" w:space="0" w:color="auto"/>
        <w:left w:val="none" w:sz="0" w:space="0" w:color="auto"/>
        <w:bottom w:val="none" w:sz="0" w:space="0" w:color="auto"/>
        <w:right w:val="none" w:sz="0" w:space="0" w:color="auto"/>
      </w:divBdr>
    </w:div>
    <w:div w:id="1088501800">
      <w:bodyDiv w:val="1"/>
      <w:marLeft w:val="0"/>
      <w:marRight w:val="0"/>
      <w:marTop w:val="0"/>
      <w:marBottom w:val="0"/>
      <w:divBdr>
        <w:top w:val="none" w:sz="0" w:space="0" w:color="auto"/>
        <w:left w:val="none" w:sz="0" w:space="0" w:color="auto"/>
        <w:bottom w:val="none" w:sz="0" w:space="0" w:color="auto"/>
        <w:right w:val="none" w:sz="0" w:space="0" w:color="auto"/>
      </w:divBdr>
    </w:div>
    <w:div w:id="1088574337">
      <w:bodyDiv w:val="1"/>
      <w:marLeft w:val="0"/>
      <w:marRight w:val="0"/>
      <w:marTop w:val="0"/>
      <w:marBottom w:val="0"/>
      <w:divBdr>
        <w:top w:val="none" w:sz="0" w:space="0" w:color="auto"/>
        <w:left w:val="none" w:sz="0" w:space="0" w:color="auto"/>
        <w:bottom w:val="none" w:sz="0" w:space="0" w:color="auto"/>
        <w:right w:val="none" w:sz="0" w:space="0" w:color="auto"/>
      </w:divBdr>
    </w:div>
    <w:div w:id="1088579019">
      <w:bodyDiv w:val="1"/>
      <w:marLeft w:val="0"/>
      <w:marRight w:val="0"/>
      <w:marTop w:val="0"/>
      <w:marBottom w:val="0"/>
      <w:divBdr>
        <w:top w:val="none" w:sz="0" w:space="0" w:color="auto"/>
        <w:left w:val="none" w:sz="0" w:space="0" w:color="auto"/>
        <w:bottom w:val="none" w:sz="0" w:space="0" w:color="auto"/>
        <w:right w:val="none" w:sz="0" w:space="0" w:color="auto"/>
      </w:divBdr>
    </w:div>
    <w:div w:id="1088580649">
      <w:bodyDiv w:val="1"/>
      <w:marLeft w:val="0"/>
      <w:marRight w:val="0"/>
      <w:marTop w:val="0"/>
      <w:marBottom w:val="0"/>
      <w:divBdr>
        <w:top w:val="none" w:sz="0" w:space="0" w:color="auto"/>
        <w:left w:val="none" w:sz="0" w:space="0" w:color="auto"/>
        <w:bottom w:val="none" w:sz="0" w:space="0" w:color="auto"/>
        <w:right w:val="none" w:sz="0" w:space="0" w:color="auto"/>
      </w:divBdr>
    </w:div>
    <w:div w:id="1088650506">
      <w:bodyDiv w:val="1"/>
      <w:marLeft w:val="0"/>
      <w:marRight w:val="0"/>
      <w:marTop w:val="0"/>
      <w:marBottom w:val="0"/>
      <w:divBdr>
        <w:top w:val="none" w:sz="0" w:space="0" w:color="auto"/>
        <w:left w:val="none" w:sz="0" w:space="0" w:color="auto"/>
        <w:bottom w:val="none" w:sz="0" w:space="0" w:color="auto"/>
        <w:right w:val="none" w:sz="0" w:space="0" w:color="auto"/>
      </w:divBdr>
    </w:div>
    <w:div w:id="1088887432">
      <w:bodyDiv w:val="1"/>
      <w:marLeft w:val="0"/>
      <w:marRight w:val="0"/>
      <w:marTop w:val="0"/>
      <w:marBottom w:val="0"/>
      <w:divBdr>
        <w:top w:val="none" w:sz="0" w:space="0" w:color="auto"/>
        <w:left w:val="none" w:sz="0" w:space="0" w:color="auto"/>
        <w:bottom w:val="none" w:sz="0" w:space="0" w:color="auto"/>
        <w:right w:val="none" w:sz="0" w:space="0" w:color="auto"/>
      </w:divBdr>
    </w:div>
    <w:div w:id="1089042799">
      <w:bodyDiv w:val="1"/>
      <w:marLeft w:val="0"/>
      <w:marRight w:val="0"/>
      <w:marTop w:val="0"/>
      <w:marBottom w:val="0"/>
      <w:divBdr>
        <w:top w:val="none" w:sz="0" w:space="0" w:color="auto"/>
        <w:left w:val="none" w:sz="0" w:space="0" w:color="auto"/>
        <w:bottom w:val="none" w:sz="0" w:space="0" w:color="auto"/>
        <w:right w:val="none" w:sz="0" w:space="0" w:color="auto"/>
      </w:divBdr>
    </w:div>
    <w:div w:id="1089083740">
      <w:bodyDiv w:val="1"/>
      <w:marLeft w:val="0"/>
      <w:marRight w:val="0"/>
      <w:marTop w:val="0"/>
      <w:marBottom w:val="0"/>
      <w:divBdr>
        <w:top w:val="none" w:sz="0" w:space="0" w:color="auto"/>
        <w:left w:val="none" w:sz="0" w:space="0" w:color="auto"/>
        <w:bottom w:val="none" w:sz="0" w:space="0" w:color="auto"/>
        <w:right w:val="none" w:sz="0" w:space="0" w:color="auto"/>
      </w:divBdr>
    </w:div>
    <w:div w:id="1089235966">
      <w:bodyDiv w:val="1"/>
      <w:marLeft w:val="0"/>
      <w:marRight w:val="0"/>
      <w:marTop w:val="0"/>
      <w:marBottom w:val="0"/>
      <w:divBdr>
        <w:top w:val="none" w:sz="0" w:space="0" w:color="auto"/>
        <w:left w:val="none" w:sz="0" w:space="0" w:color="auto"/>
        <w:bottom w:val="none" w:sz="0" w:space="0" w:color="auto"/>
        <w:right w:val="none" w:sz="0" w:space="0" w:color="auto"/>
      </w:divBdr>
    </w:div>
    <w:div w:id="1089305560">
      <w:bodyDiv w:val="1"/>
      <w:marLeft w:val="0"/>
      <w:marRight w:val="0"/>
      <w:marTop w:val="0"/>
      <w:marBottom w:val="0"/>
      <w:divBdr>
        <w:top w:val="none" w:sz="0" w:space="0" w:color="auto"/>
        <w:left w:val="none" w:sz="0" w:space="0" w:color="auto"/>
        <w:bottom w:val="none" w:sz="0" w:space="0" w:color="auto"/>
        <w:right w:val="none" w:sz="0" w:space="0" w:color="auto"/>
      </w:divBdr>
    </w:div>
    <w:div w:id="1089350147">
      <w:bodyDiv w:val="1"/>
      <w:marLeft w:val="0"/>
      <w:marRight w:val="0"/>
      <w:marTop w:val="0"/>
      <w:marBottom w:val="0"/>
      <w:divBdr>
        <w:top w:val="none" w:sz="0" w:space="0" w:color="auto"/>
        <w:left w:val="none" w:sz="0" w:space="0" w:color="auto"/>
        <w:bottom w:val="none" w:sz="0" w:space="0" w:color="auto"/>
        <w:right w:val="none" w:sz="0" w:space="0" w:color="auto"/>
      </w:divBdr>
    </w:div>
    <w:div w:id="1089430576">
      <w:bodyDiv w:val="1"/>
      <w:marLeft w:val="0"/>
      <w:marRight w:val="0"/>
      <w:marTop w:val="0"/>
      <w:marBottom w:val="0"/>
      <w:divBdr>
        <w:top w:val="none" w:sz="0" w:space="0" w:color="auto"/>
        <w:left w:val="none" w:sz="0" w:space="0" w:color="auto"/>
        <w:bottom w:val="none" w:sz="0" w:space="0" w:color="auto"/>
        <w:right w:val="none" w:sz="0" w:space="0" w:color="auto"/>
      </w:divBdr>
    </w:div>
    <w:div w:id="1089430779">
      <w:bodyDiv w:val="1"/>
      <w:marLeft w:val="0"/>
      <w:marRight w:val="0"/>
      <w:marTop w:val="0"/>
      <w:marBottom w:val="0"/>
      <w:divBdr>
        <w:top w:val="none" w:sz="0" w:space="0" w:color="auto"/>
        <w:left w:val="none" w:sz="0" w:space="0" w:color="auto"/>
        <w:bottom w:val="none" w:sz="0" w:space="0" w:color="auto"/>
        <w:right w:val="none" w:sz="0" w:space="0" w:color="auto"/>
      </w:divBdr>
    </w:div>
    <w:div w:id="1089470703">
      <w:bodyDiv w:val="1"/>
      <w:marLeft w:val="0"/>
      <w:marRight w:val="0"/>
      <w:marTop w:val="0"/>
      <w:marBottom w:val="0"/>
      <w:divBdr>
        <w:top w:val="none" w:sz="0" w:space="0" w:color="auto"/>
        <w:left w:val="none" w:sz="0" w:space="0" w:color="auto"/>
        <w:bottom w:val="none" w:sz="0" w:space="0" w:color="auto"/>
        <w:right w:val="none" w:sz="0" w:space="0" w:color="auto"/>
      </w:divBdr>
    </w:div>
    <w:div w:id="1089541986">
      <w:bodyDiv w:val="1"/>
      <w:marLeft w:val="0"/>
      <w:marRight w:val="0"/>
      <w:marTop w:val="0"/>
      <w:marBottom w:val="0"/>
      <w:divBdr>
        <w:top w:val="none" w:sz="0" w:space="0" w:color="auto"/>
        <w:left w:val="none" w:sz="0" w:space="0" w:color="auto"/>
        <w:bottom w:val="none" w:sz="0" w:space="0" w:color="auto"/>
        <w:right w:val="none" w:sz="0" w:space="0" w:color="auto"/>
      </w:divBdr>
    </w:div>
    <w:div w:id="1089542139">
      <w:bodyDiv w:val="1"/>
      <w:marLeft w:val="0"/>
      <w:marRight w:val="0"/>
      <w:marTop w:val="0"/>
      <w:marBottom w:val="0"/>
      <w:divBdr>
        <w:top w:val="none" w:sz="0" w:space="0" w:color="auto"/>
        <w:left w:val="none" w:sz="0" w:space="0" w:color="auto"/>
        <w:bottom w:val="none" w:sz="0" w:space="0" w:color="auto"/>
        <w:right w:val="none" w:sz="0" w:space="0" w:color="auto"/>
      </w:divBdr>
    </w:div>
    <w:div w:id="1089620042">
      <w:bodyDiv w:val="1"/>
      <w:marLeft w:val="0"/>
      <w:marRight w:val="0"/>
      <w:marTop w:val="0"/>
      <w:marBottom w:val="0"/>
      <w:divBdr>
        <w:top w:val="none" w:sz="0" w:space="0" w:color="auto"/>
        <w:left w:val="none" w:sz="0" w:space="0" w:color="auto"/>
        <w:bottom w:val="none" w:sz="0" w:space="0" w:color="auto"/>
        <w:right w:val="none" w:sz="0" w:space="0" w:color="auto"/>
      </w:divBdr>
    </w:div>
    <w:div w:id="1089737265">
      <w:bodyDiv w:val="1"/>
      <w:marLeft w:val="0"/>
      <w:marRight w:val="0"/>
      <w:marTop w:val="0"/>
      <w:marBottom w:val="0"/>
      <w:divBdr>
        <w:top w:val="none" w:sz="0" w:space="0" w:color="auto"/>
        <w:left w:val="none" w:sz="0" w:space="0" w:color="auto"/>
        <w:bottom w:val="none" w:sz="0" w:space="0" w:color="auto"/>
        <w:right w:val="none" w:sz="0" w:space="0" w:color="auto"/>
      </w:divBdr>
    </w:div>
    <w:div w:id="1089807959">
      <w:bodyDiv w:val="1"/>
      <w:marLeft w:val="0"/>
      <w:marRight w:val="0"/>
      <w:marTop w:val="0"/>
      <w:marBottom w:val="0"/>
      <w:divBdr>
        <w:top w:val="none" w:sz="0" w:space="0" w:color="auto"/>
        <w:left w:val="none" w:sz="0" w:space="0" w:color="auto"/>
        <w:bottom w:val="none" w:sz="0" w:space="0" w:color="auto"/>
        <w:right w:val="none" w:sz="0" w:space="0" w:color="auto"/>
      </w:divBdr>
    </w:div>
    <w:div w:id="1089811459">
      <w:bodyDiv w:val="1"/>
      <w:marLeft w:val="0"/>
      <w:marRight w:val="0"/>
      <w:marTop w:val="0"/>
      <w:marBottom w:val="0"/>
      <w:divBdr>
        <w:top w:val="none" w:sz="0" w:space="0" w:color="auto"/>
        <w:left w:val="none" w:sz="0" w:space="0" w:color="auto"/>
        <w:bottom w:val="none" w:sz="0" w:space="0" w:color="auto"/>
        <w:right w:val="none" w:sz="0" w:space="0" w:color="auto"/>
      </w:divBdr>
    </w:div>
    <w:div w:id="1089813714">
      <w:bodyDiv w:val="1"/>
      <w:marLeft w:val="0"/>
      <w:marRight w:val="0"/>
      <w:marTop w:val="0"/>
      <w:marBottom w:val="0"/>
      <w:divBdr>
        <w:top w:val="none" w:sz="0" w:space="0" w:color="auto"/>
        <w:left w:val="none" w:sz="0" w:space="0" w:color="auto"/>
        <w:bottom w:val="none" w:sz="0" w:space="0" w:color="auto"/>
        <w:right w:val="none" w:sz="0" w:space="0" w:color="auto"/>
      </w:divBdr>
    </w:div>
    <w:div w:id="1089890831">
      <w:bodyDiv w:val="1"/>
      <w:marLeft w:val="0"/>
      <w:marRight w:val="0"/>
      <w:marTop w:val="0"/>
      <w:marBottom w:val="0"/>
      <w:divBdr>
        <w:top w:val="none" w:sz="0" w:space="0" w:color="auto"/>
        <w:left w:val="none" w:sz="0" w:space="0" w:color="auto"/>
        <w:bottom w:val="none" w:sz="0" w:space="0" w:color="auto"/>
        <w:right w:val="none" w:sz="0" w:space="0" w:color="auto"/>
      </w:divBdr>
    </w:div>
    <w:div w:id="1089892365">
      <w:bodyDiv w:val="1"/>
      <w:marLeft w:val="0"/>
      <w:marRight w:val="0"/>
      <w:marTop w:val="0"/>
      <w:marBottom w:val="0"/>
      <w:divBdr>
        <w:top w:val="none" w:sz="0" w:space="0" w:color="auto"/>
        <w:left w:val="none" w:sz="0" w:space="0" w:color="auto"/>
        <w:bottom w:val="none" w:sz="0" w:space="0" w:color="auto"/>
        <w:right w:val="none" w:sz="0" w:space="0" w:color="auto"/>
      </w:divBdr>
    </w:div>
    <w:div w:id="1090348782">
      <w:bodyDiv w:val="1"/>
      <w:marLeft w:val="0"/>
      <w:marRight w:val="0"/>
      <w:marTop w:val="0"/>
      <w:marBottom w:val="0"/>
      <w:divBdr>
        <w:top w:val="none" w:sz="0" w:space="0" w:color="auto"/>
        <w:left w:val="none" w:sz="0" w:space="0" w:color="auto"/>
        <w:bottom w:val="none" w:sz="0" w:space="0" w:color="auto"/>
        <w:right w:val="none" w:sz="0" w:space="0" w:color="auto"/>
      </w:divBdr>
    </w:div>
    <w:div w:id="1090396611">
      <w:bodyDiv w:val="1"/>
      <w:marLeft w:val="0"/>
      <w:marRight w:val="0"/>
      <w:marTop w:val="0"/>
      <w:marBottom w:val="0"/>
      <w:divBdr>
        <w:top w:val="none" w:sz="0" w:space="0" w:color="auto"/>
        <w:left w:val="none" w:sz="0" w:space="0" w:color="auto"/>
        <w:bottom w:val="none" w:sz="0" w:space="0" w:color="auto"/>
        <w:right w:val="none" w:sz="0" w:space="0" w:color="auto"/>
      </w:divBdr>
    </w:div>
    <w:div w:id="1090396620">
      <w:bodyDiv w:val="1"/>
      <w:marLeft w:val="0"/>
      <w:marRight w:val="0"/>
      <w:marTop w:val="0"/>
      <w:marBottom w:val="0"/>
      <w:divBdr>
        <w:top w:val="none" w:sz="0" w:space="0" w:color="auto"/>
        <w:left w:val="none" w:sz="0" w:space="0" w:color="auto"/>
        <w:bottom w:val="none" w:sz="0" w:space="0" w:color="auto"/>
        <w:right w:val="none" w:sz="0" w:space="0" w:color="auto"/>
      </w:divBdr>
    </w:div>
    <w:div w:id="1090466093">
      <w:bodyDiv w:val="1"/>
      <w:marLeft w:val="0"/>
      <w:marRight w:val="0"/>
      <w:marTop w:val="0"/>
      <w:marBottom w:val="0"/>
      <w:divBdr>
        <w:top w:val="none" w:sz="0" w:space="0" w:color="auto"/>
        <w:left w:val="none" w:sz="0" w:space="0" w:color="auto"/>
        <w:bottom w:val="none" w:sz="0" w:space="0" w:color="auto"/>
        <w:right w:val="none" w:sz="0" w:space="0" w:color="auto"/>
      </w:divBdr>
    </w:div>
    <w:div w:id="1090541206">
      <w:bodyDiv w:val="1"/>
      <w:marLeft w:val="0"/>
      <w:marRight w:val="0"/>
      <w:marTop w:val="0"/>
      <w:marBottom w:val="0"/>
      <w:divBdr>
        <w:top w:val="none" w:sz="0" w:space="0" w:color="auto"/>
        <w:left w:val="none" w:sz="0" w:space="0" w:color="auto"/>
        <w:bottom w:val="none" w:sz="0" w:space="0" w:color="auto"/>
        <w:right w:val="none" w:sz="0" w:space="0" w:color="auto"/>
      </w:divBdr>
    </w:div>
    <w:div w:id="1090585374">
      <w:bodyDiv w:val="1"/>
      <w:marLeft w:val="0"/>
      <w:marRight w:val="0"/>
      <w:marTop w:val="0"/>
      <w:marBottom w:val="0"/>
      <w:divBdr>
        <w:top w:val="none" w:sz="0" w:space="0" w:color="auto"/>
        <w:left w:val="none" w:sz="0" w:space="0" w:color="auto"/>
        <w:bottom w:val="none" w:sz="0" w:space="0" w:color="auto"/>
        <w:right w:val="none" w:sz="0" w:space="0" w:color="auto"/>
      </w:divBdr>
    </w:div>
    <w:div w:id="1090589448">
      <w:bodyDiv w:val="1"/>
      <w:marLeft w:val="0"/>
      <w:marRight w:val="0"/>
      <w:marTop w:val="0"/>
      <w:marBottom w:val="0"/>
      <w:divBdr>
        <w:top w:val="none" w:sz="0" w:space="0" w:color="auto"/>
        <w:left w:val="none" w:sz="0" w:space="0" w:color="auto"/>
        <w:bottom w:val="none" w:sz="0" w:space="0" w:color="auto"/>
        <w:right w:val="none" w:sz="0" w:space="0" w:color="auto"/>
      </w:divBdr>
    </w:div>
    <w:div w:id="1090615546">
      <w:bodyDiv w:val="1"/>
      <w:marLeft w:val="0"/>
      <w:marRight w:val="0"/>
      <w:marTop w:val="0"/>
      <w:marBottom w:val="0"/>
      <w:divBdr>
        <w:top w:val="none" w:sz="0" w:space="0" w:color="auto"/>
        <w:left w:val="none" w:sz="0" w:space="0" w:color="auto"/>
        <w:bottom w:val="none" w:sz="0" w:space="0" w:color="auto"/>
        <w:right w:val="none" w:sz="0" w:space="0" w:color="auto"/>
      </w:divBdr>
    </w:div>
    <w:div w:id="1090733769">
      <w:bodyDiv w:val="1"/>
      <w:marLeft w:val="0"/>
      <w:marRight w:val="0"/>
      <w:marTop w:val="0"/>
      <w:marBottom w:val="0"/>
      <w:divBdr>
        <w:top w:val="none" w:sz="0" w:space="0" w:color="auto"/>
        <w:left w:val="none" w:sz="0" w:space="0" w:color="auto"/>
        <w:bottom w:val="none" w:sz="0" w:space="0" w:color="auto"/>
        <w:right w:val="none" w:sz="0" w:space="0" w:color="auto"/>
      </w:divBdr>
    </w:div>
    <w:div w:id="1090931419">
      <w:bodyDiv w:val="1"/>
      <w:marLeft w:val="0"/>
      <w:marRight w:val="0"/>
      <w:marTop w:val="0"/>
      <w:marBottom w:val="0"/>
      <w:divBdr>
        <w:top w:val="none" w:sz="0" w:space="0" w:color="auto"/>
        <w:left w:val="none" w:sz="0" w:space="0" w:color="auto"/>
        <w:bottom w:val="none" w:sz="0" w:space="0" w:color="auto"/>
        <w:right w:val="none" w:sz="0" w:space="0" w:color="auto"/>
      </w:divBdr>
    </w:div>
    <w:div w:id="1091120684">
      <w:bodyDiv w:val="1"/>
      <w:marLeft w:val="0"/>
      <w:marRight w:val="0"/>
      <w:marTop w:val="0"/>
      <w:marBottom w:val="0"/>
      <w:divBdr>
        <w:top w:val="none" w:sz="0" w:space="0" w:color="auto"/>
        <w:left w:val="none" w:sz="0" w:space="0" w:color="auto"/>
        <w:bottom w:val="none" w:sz="0" w:space="0" w:color="auto"/>
        <w:right w:val="none" w:sz="0" w:space="0" w:color="auto"/>
      </w:divBdr>
    </w:div>
    <w:div w:id="1091122407">
      <w:bodyDiv w:val="1"/>
      <w:marLeft w:val="0"/>
      <w:marRight w:val="0"/>
      <w:marTop w:val="0"/>
      <w:marBottom w:val="0"/>
      <w:divBdr>
        <w:top w:val="none" w:sz="0" w:space="0" w:color="auto"/>
        <w:left w:val="none" w:sz="0" w:space="0" w:color="auto"/>
        <w:bottom w:val="none" w:sz="0" w:space="0" w:color="auto"/>
        <w:right w:val="none" w:sz="0" w:space="0" w:color="auto"/>
      </w:divBdr>
    </w:div>
    <w:div w:id="1091125304">
      <w:bodyDiv w:val="1"/>
      <w:marLeft w:val="0"/>
      <w:marRight w:val="0"/>
      <w:marTop w:val="0"/>
      <w:marBottom w:val="0"/>
      <w:divBdr>
        <w:top w:val="none" w:sz="0" w:space="0" w:color="auto"/>
        <w:left w:val="none" w:sz="0" w:space="0" w:color="auto"/>
        <w:bottom w:val="none" w:sz="0" w:space="0" w:color="auto"/>
        <w:right w:val="none" w:sz="0" w:space="0" w:color="auto"/>
      </w:divBdr>
    </w:div>
    <w:div w:id="1091195418">
      <w:bodyDiv w:val="1"/>
      <w:marLeft w:val="0"/>
      <w:marRight w:val="0"/>
      <w:marTop w:val="0"/>
      <w:marBottom w:val="0"/>
      <w:divBdr>
        <w:top w:val="none" w:sz="0" w:space="0" w:color="auto"/>
        <w:left w:val="none" w:sz="0" w:space="0" w:color="auto"/>
        <w:bottom w:val="none" w:sz="0" w:space="0" w:color="auto"/>
        <w:right w:val="none" w:sz="0" w:space="0" w:color="auto"/>
      </w:divBdr>
    </w:div>
    <w:div w:id="1091320964">
      <w:bodyDiv w:val="1"/>
      <w:marLeft w:val="0"/>
      <w:marRight w:val="0"/>
      <w:marTop w:val="0"/>
      <w:marBottom w:val="0"/>
      <w:divBdr>
        <w:top w:val="none" w:sz="0" w:space="0" w:color="auto"/>
        <w:left w:val="none" w:sz="0" w:space="0" w:color="auto"/>
        <w:bottom w:val="none" w:sz="0" w:space="0" w:color="auto"/>
        <w:right w:val="none" w:sz="0" w:space="0" w:color="auto"/>
      </w:divBdr>
    </w:div>
    <w:div w:id="1091393656">
      <w:bodyDiv w:val="1"/>
      <w:marLeft w:val="0"/>
      <w:marRight w:val="0"/>
      <w:marTop w:val="0"/>
      <w:marBottom w:val="0"/>
      <w:divBdr>
        <w:top w:val="none" w:sz="0" w:space="0" w:color="auto"/>
        <w:left w:val="none" w:sz="0" w:space="0" w:color="auto"/>
        <w:bottom w:val="none" w:sz="0" w:space="0" w:color="auto"/>
        <w:right w:val="none" w:sz="0" w:space="0" w:color="auto"/>
      </w:divBdr>
    </w:div>
    <w:div w:id="1091393789">
      <w:bodyDiv w:val="1"/>
      <w:marLeft w:val="0"/>
      <w:marRight w:val="0"/>
      <w:marTop w:val="0"/>
      <w:marBottom w:val="0"/>
      <w:divBdr>
        <w:top w:val="none" w:sz="0" w:space="0" w:color="auto"/>
        <w:left w:val="none" w:sz="0" w:space="0" w:color="auto"/>
        <w:bottom w:val="none" w:sz="0" w:space="0" w:color="auto"/>
        <w:right w:val="none" w:sz="0" w:space="0" w:color="auto"/>
      </w:divBdr>
    </w:div>
    <w:div w:id="1091464183">
      <w:bodyDiv w:val="1"/>
      <w:marLeft w:val="0"/>
      <w:marRight w:val="0"/>
      <w:marTop w:val="0"/>
      <w:marBottom w:val="0"/>
      <w:divBdr>
        <w:top w:val="none" w:sz="0" w:space="0" w:color="auto"/>
        <w:left w:val="none" w:sz="0" w:space="0" w:color="auto"/>
        <w:bottom w:val="none" w:sz="0" w:space="0" w:color="auto"/>
        <w:right w:val="none" w:sz="0" w:space="0" w:color="auto"/>
      </w:divBdr>
    </w:div>
    <w:div w:id="1091506526">
      <w:bodyDiv w:val="1"/>
      <w:marLeft w:val="0"/>
      <w:marRight w:val="0"/>
      <w:marTop w:val="0"/>
      <w:marBottom w:val="0"/>
      <w:divBdr>
        <w:top w:val="none" w:sz="0" w:space="0" w:color="auto"/>
        <w:left w:val="none" w:sz="0" w:space="0" w:color="auto"/>
        <w:bottom w:val="none" w:sz="0" w:space="0" w:color="auto"/>
        <w:right w:val="none" w:sz="0" w:space="0" w:color="auto"/>
      </w:divBdr>
    </w:div>
    <w:div w:id="1091665229">
      <w:bodyDiv w:val="1"/>
      <w:marLeft w:val="0"/>
      <w:marRight w:val="0"/>
      <w:marTop w:val="0"/>
      <w:marBottom w:val="0"/>
      <w:divBdr>
        <w:top w:val="none" w:sz="0" w:space="0" w:color="auto"/>
        <w:left w:val="none" w:sz="0" w:space="0" w:color="auto"/>
        <w:bottom w:val="none" w:sz="0" w:space="0" w:color="auto"/>
        <w:right w:val="none" w:sz="0" w:space="0" w:color="auto"/>
      </w:divBdr>
    </w:div>
    <w:div w:id="1091698959">
      <w:bodyDiv w:val="1"/>
      <w:marLeft w:val="0"/>
      <w:marRight w:val="0"/>
      <w:marTop w:val="0"/>
      <w:marBottom w:val="0"/>
      <w:divBdr>
        <w:top w:val="none" w:sz="0" w:space="0" w:color="auto"/>
        <w:left w:val="none" w:sz="0" w:space="0" w:color="auto"/>
        <w:bottom w:val="none" w:sz="0" w:space="0" w:color="auto"/>
        <w:right w:val="none" w:sz="0" w:space="0" w:color="auto"/>
      </w:divBdr>
    </w:div>
    <w:div w:id="1091699348">
      <w:bodyDiv w:val="1"/>
      <w:marLeft w:val="0"/>
      <w:marRight w:val="0"/>
      <w:marTop w:val="0"/>
      <w:marBottom w:val="0"/>
      <w:divBdr>
        <w:top w:val="none" w:sz="0" w:space="0" w:color="auto"/>
        <w:left w:val="none" w:sz="0" w:space="0" w:color="auto"/>
        <w:bottom w:val="none" w:sz="0" w:space="0" w:color="auto"/>
        <w:right w:val="none" w:sz="0" w:space="0" w:color="auto"/>
      </w:divBdr>
    </w:div>
    <w:div w:id="1091707472">
      <w:bodyDiv w:val="1"/>
      <w:marLeft w:val="0"/>
      <w:marRight w:val="0"/>
      <w:marTop w:val="0"/>
      <w:marBottom w:val="0"/>
      <w:divBdr>
        <w:top w:val="none" w:sz="0" w:space="0" w:color="auto"/>
        <w:left w:val="none" w:sz="0" w:space="0" w:color="auto"/>
        <w:bottom w:val="none" w:sz="0" w:space="0" w:color="auto"/>
        <w:right w:val="none" w:sz="0" w:space="0" w:color="auto"/>
      </w:divBdr>
    </w:div>
    <w:div w:id="1091731341">
      <w:bodyDiv w:val="1"/>
      <w:marLeft w:val="0"/>
      <w:marRight w:val="0"/>
      <w:marTop w:val="0"/>
      <w:marBottom w:val="0"/>
      <w:divBdr>
        <w:top w:val="none" w:sz="0" w:space="0" w:color="auto"/>
        <w:left w:val="none" w:sz="0" w:space="0" w:color="auto"/>
        <w:bottom w:val="none" w:sz="0" w:space="0" w:color="auto"/>
        <w:right w:val="none" w:sz="0" w:space="0" w:color="auto"/>
      </w:divBdr>
    </w:div>
    <w:div w:id="1091781032">
      <w:bodyDiv w:val="1"/>
      <w:marLeft w:val="0"/>
      <w:marRight w:val="0"/>
      <w:marTop w:val="0"/>
      <w:marBottom w:val="0"/>
      <w:divBdr>
        <w:top w:val="none" w:sz="0" w:space="0" w:color="auto"/>
        <w:left w:val="none" w:sz="0" w:space="0" w:color="auto"/>
        <w:bottom w:val="none" w:sz="0" w:space="0" w:color="auto"/>
        <w:right w:val="none" w:sz="0" w:space="0" w:color="auto"/>
      </w:divBdr>
    </w:div>
    <w:div w:id="1091967491">
      <w:bodyDiv w:val="1"/>
      <w:marLeft w:val="0"/>
      <w:marRight w:val="0"/>
      <w:marTop w:val="0"/>
      <w:marBottom w:val="0"/>
      <w:divBdr>
        <w:top w:val="none" w:sz="0" w:space="0" w:color="auto"/>
        <w:left w:val="none" w:sz="0" w:space="0" w:color="auto"/>
        <w:bottom w:val="none" w:sz="0" w:space="0" w:color="auto"/>
        <w:right w:val="none" w:sz="0" w:space="0" w:color="auto"/>
      </w:divBdr>
    </w:div>
    <w:div w:id="1092120488">
      <w:bodyDiv w:val="1"/>
      <w:marLeft w:val="0"/>
      <w:marRight w:val="0"/>
      <w:marTop w:val="0"/>
      <w:marBottom w:val="0"/>
      <w:divBdr>
        <w:top w:val="none" w:sz="0" w:space="0" w:color="auto"/>
        <w:left w:val="none" w:sz="0" w:space="0" w:color="auto"/>
        <w:bottom w:val="none" w:sz="0" w:space="0" w:color="auto"/>
        <w:right w:val="none" w:sz="0" w:space="0" w:color="auto"/>
      </w:divBdr>
    </w:div>
    <w:div w:id="1092163455">
      <w:bodyDiv w:val="1"/>
      <w:marLeft w:val="0"/>
      <w:marRight w:val="0"/>
      <w:marTop w:val="0"/>
      <w:marBottom w:val="0"/>
      <w:divBdr>
        <w:top w:val="none" w:sz="0" w:space="0" w:color="auto"/>
        <w:left w:val="none" w:sz="0" w:space="0" w:color="auto"/>
        <w:bottom w:val="none" w:sz="0" w:space="0" w:color="auto"/>
        <w:right w:val="none" w:sz="0" w:space="0" w:color="auto"/>
      </w:divBdr>
    </w:div>
    <w:div w:id="1092242019">
      <w:bodyDiv w:val="1"/>
      <w:marLeft w:val="0"/>
      <w:marRight w:val="0"/>
      <w:marTop w:val="0"/>
      <w:marBottom w:val="0"/>
      <w:divBdr>
        <w:top w:val="none" w:sz="0" w:space="0" w:color="auto"/>
        <w:left w:val="none" w:sz="0" w:space="0" w:color="auto"/>
        <w:bottom w:val="none" w:sz="0" w:space="0" w:color="auto"/>
        <w:right w:val="none" w:sz="0" w:space="0" w:color="auto"/>
      </w:divBdr>
    </w:div>
    <w:div w:id="1092312053">
      <w:bodyDiv w:val="1"/>
      <w:marLeft w:val="0"/>
      <w:marRight w:val="0"/>
      <w:marTop w:val="0"/>
      <w:marBottom w:val="0"/>
      <w:divBdr>
        <w:top w:val="none" w:sz="0" w:space="0" w:color="auto"/>
        <w:left w:val="none" w:sz="0" w:space="0" w:color="auto"/>
        <w:bottom w:val="none" w:sz="0" w:space="0" w:color="auto"/>
        <w:right w:val="none" w:sz="0" w:space="0" w:color="auto"/>
      </w:divBdr>
    </w:div>
    <w:div w:id="1092431149">
      <w:bodyDiv w:val="1"/>
      <w:marLeft w:val="0"/>
      <w:marRight w:val="0"/>
      <w:marTop w:val="0"/>
      <w:marBottom w:val="0"/>
      <w:divBdr>
        <w:top w:val="none" w:sz="0" w:space="0" w:color="auto"/>
        <w:left w:val="none" w:sz="0" w:space="0" w:color="auto"/>
        <w:bottom w:val="none" w:sz="0" w:space="0" w:color="auto"/>
        <w:right w:val="none" w:sz="0" w:space="0" w:color="auto"/>
      </w:divBdr>
    </w:div>
    <w:div w:id="1092556243">
      <w:bodyDiv w:val="1"/>
      <w:marLeft w:val="0"/>
      <w:marRight w:val="0"/>
      <w:marTop w:val="0"/>
      <w:marBottom w:val="0"/>
      <w:divBdr>
        <w:top w:val="none" w:sz="0" w:space="0" w:color="auto"/>
        <w:left w:val="none" w:sz="0" w:space="0" w:color="auto"/>
        <w:bottom w:val="none" w:sz="0" w:space="0" w:color="auto"/>
        <w:right w:val="none" w:sz="0" w:space="0" w:color="auto"/>
      </w:divBdr>
    </w:div>
    <w:div w:id="1092622299">
      <w:bodyDiv w:val="1"/>
      <w:marLeft w:val="0"/>
      <w:marRight w:val="0"/>
      <w:marTop w:val="0"/>
      <w:marBottom w:val="0"/>
      <w:divBdr>
        <w:top w:val="none" w:sz="0" w:space="0" w:color="auto"/>
        <w:left w:val="none" w:sz="0" w:space="0" w:color="auto"/>
        <w:bottom w:val="none" w:sz="0" w:space="0" w:color="auto"/>
        <w:right w:val="none" w:sz="0" w:space="0" w:color="auto"/>
      </w:divBdr>
    </w:div>
    <w:div w:id="1092707183">
      <w:bodyDiv w:val="1"/>
      <w:marLeft w:val="0"/>
      <w:marRight w:val="0"/>
      <w:marTop w:val="0"/>
      <w:marBottom w:val="0"/>
      <w:divBdr>
        <w:top w:val="none" w:sz="0" w:space="0" w:color="auto"/>
        <w:left w:val="none" w:sz="0" w:space="0" w:color="auto"/>
        <w:bottom w:val="none" w:sz="0" w:space="0" w:color="auto"/>
        <w:right w:val="none" w:sz="0" w:space="0" w:color="auto"/>
      </w:divBdr>
    </w:div>
    <w:div w:id="1092773884">
      <w:bodyDiv w:val="1"/>
      <w:marLeft w:val="0"/>
      <w:marRight w:val="0"/>
      <w:marTop w:val="0"/>
      <w:marBottom w:val="0"/>
      <w:divBdr>
        <w:top w:val="none" w:sz="0" w:space="0" w:color="auto"/>
        <w:left w:val="none" w:sz="0" w:space="0" w:color="auto"/>
        <w:bottom w:val="none" w:sz="0" w:space="0" w:color="auto"/>
        <w:right w:val="none" w:sz="0" w:space="0" w:color="auto"/>
      </w:divBdr>
    </w:div>
    <w:div w:id="1092969471">
      <w:bodyDiv w:val="1"/>
      <w:marLeft w:val="0"/>
      <w:marRight w:val="0"/>
      <w:marTop w:val="0"/>
      <w:marBottom w:val="0"/>
      <w:divBdr>
        <w:top w:val="none" w:sz="0" w:space="0" w:color="auto"/>
        <w:left w:val="none" w:sz="0" w:space="0" w:color="auto"/>
        <w:bottom w:val="none" w:sz="0" w:space="0" w:color="auto"/>
        <w:right w:val="none" w:sz="0" w:space="0" w:color="auto"/>
      </w:divBdr>
    </w:div>
    <w:div w:id="1092975893">
      <w:bodyDiv w:val="1"/>
      <w:marLeft w:val="0"/>
      <w:marRight w:val="0"/>
      <w:marTop w:val="0"/>
      <w:marBottom w:val="0"/>
      <w:divBdr>
        <w:top w:val="none" w:sz="0" w:space="0" w:color="auto"/>
        <w:left w:val="none" w:sz="0" w:space="0" w:color="auto"/>
        <w:bottom w:val="none" w:sz="0" w:space="0" w:color="auto"/>
        <w:right w:val="none" w:sz="0" w:space="0" w:color="auto"/>
      </w:divBdr>
    </w:div>
    <w:div w:id="1093015024">
      <w:bodyDiv w:val="1"/>
      <w:marLeft w:val="0"/>
      <w:marRight w:val="0"/>
      <w:marTop w:val="0"/>
      <w:marBottom w:val="0"/>
      <w:divBdr>
        <w:top w:val="none" w:sz="0" w:space="0" w:color="auto"/>
        <w:left w:val="none" w:sz="0" w:space="0" w:color="auto"/>
        <w:bottom w:val="none" w:sz="0" w:space="0" w:color="auto"/>
        <w:right w:val="none" w:sz="0" w:space="0" w:color="auto"/>
      </w:divBdr>
    </w:div>
    <w:div w:id="1093085141">
      <w:bodyDiv w:val="1"/>
      <w:marLeft w:val="0"/>
      <w:marRight w:val="0"/>
      <w:marTop w:val="0"/>
      <w:marBottom w:val="0"/>
      <w:divBdr>
        <w:top w:val="none" w:sz="0" w:space="0" w:color="auto"/>
        <w:left w:val="none" w:sz="0" w:space="0" w:color="auto"/>
        <w:bottom w:val="none" w:sz="0" w:space="0" w:color="auto"/>
        <w:right w:val="none" w:sz="0" w:space="0" w:color="auto"/>
      </w:divBdr>
    </w:div>
    <w:div w:id="1093238275">
      <w:bodyDiv w:val="1"/>
      <w:marLeft w:val="0"/>
      <w:marRight w:val="0"/>
      <w:marTop w:val="0"/>
      <w:marBottom w:val="0"/>
      <w:divBdr>
        <w:top w:val="none" w:sz="0" w:space="0" w:color="auto"/>
        <w:left w:val="none" w:sz="0" w:space="0" w:color="auto"/>
        <w:bottom w:val="none" w:sz="0" w:space="0" w:color="auto"/>
        <w:right w:val="none" w:sz="0" w:space="0" w:color="auto"/>
      </w:divBdr>
    </w:div>
    <w:div w:id="1093352942">
      <w:bodyDiv w:val="1"/>
      <w:marLeft w:val="0"/>
      <w:marRight w:val="0"/>
      <w:marTop w:val="0"/>
      <w:marBottom w:val="0"/>
      <w:divBdr>
        <w:top w:val="none" w:sz="0" w:space="0" w:color="auto"/>
        <w:left w:val="none" w:sz="0" w:space="0" w:color="auto"/>
        <w:bottom w:val="none" w:sz="0" w:space="0" w:color="auto"/>
        <w:right w:val="none" w:sz="0" w:space="0" w:color="auto"/>
      </w:divBdr>
    </w:div>
    <w:div w:id="1093431703">
      <w:bodyDiv w:val="1"/>
      <w:marLeft w:val="0"/>
      <w:marRight w:val="0"/>
      <w:marTop w:val="0"/>
      <w:marBottom w:val="0"/>
      <w:divBdr>
        <w:top w:val="none" w:sz="0" w:space="0" w:color="auto"/>
        <w:left w:val="none" w:sz="0" w:space="0" w:color="auto"/>
        <w:bottom w:val="none" w:sz="0" w:space="0" w:color="auto"/>
        <w:right w:val="none" w:sz="0" w:space="0" w:color="auto"/>
      </w:divBdr>
    </w:div>
    <w:div w:id="1093473238">
      <w:bodyDiv w:val="1"/>
      <w:marLeft w:val="0"/>
      <w:marRight w:val="0"/>
      <w:marTop w:val="0"/>
      <w:marBottom w:val="0"/>
      <w:divBdr>
        <w:top w:val="none" w:sz="0" w:space="0" w:color="auto"/>
        <w:left w:val="none" w:sz="0" w:space="0" w:color="auto"/>
        <w:bottom w:val="none" w:sz="0" w:space="0" w:color="auto"/>
        <w:right w:val="none" w:sz="0" w:space="0" w:color="auto"/>
      </w:divBdr>
    </w:div>
    <w:div w:id="1093555743">
      <w:bodyDiv w:val="1"/>
      <w:marLeft w:val="0"/>
      <w:marRight w:val="0"/>
      <w:marTop w:val="0"/>
      <w:marBottom w:val="0"/>
      <w:divBdr>
        <w:top w:val="none" w:sz="0" w:space="0" w:color="auto"/>
        <w:left w:val="none" w:sz="0" w:space="0" w:color="auto"/>
        <w:bottom w:val="none" w:sz="0" w:space="0" w:color="auto"/>
        <w:right w:val="none" w:sz="0" w:space="0" w:color="auto"/>
      </w:divBdr>
    </w:div>
    <w:div w:id="1093819144">
      <w:bodyDiv w:val="1"/>
      <w:marLeft w:val="0"/>
      <w:marRight w:val="0"/>
      <w:marTop w:val="0"/>
      <w:marBottom w:val="0"/>
      <w:divBdr>
        <w:top w:val="none" w:sz="0" w:space="0" w:color="auto"/>
        <w:left w:val="none" w:sz="0" w:space="0" w:color="auto"/>
        <w:bottom w:val="none" w:sz="0" w:space="0" w:color="auto"/>
        <w:right w:val="none" w:sz="0" w:space="0" w:color="auto"/>
      </w:divBdr>
    </w:div>
    <w:div w:id="1094010487">
      <w:bodyDiv w:val="1"/>
      <w:marLeft w:val="0"/>
      <w:marRight w:val="0"/>
      <w:marTop w:val="0"/>
      <w:marBottom w:val="0"/>
      <w:divBdr>
        <w:top w:val="none" w:sz="0" w:space="0" w:color="auto"/>
        <w:left w:val="none" w:sz="0" w:space="0" w:color="auto"/>
        <w:bottom w:val="none" w:sz="0" w:space="0" w:color="auto"/>
        <w:right w:val="none" w:sz="0" w:space="0" w:color="auto"/>
      </w:divBdr>
    </w:div>
    <w:div w:id="1094131881">
      <w:bodyDiv w:val="1"/>
      <w:marLeft w:val="0"/>
      <w:marRight w:val="0"/>
      <w:marTop w:val="0"/>
      <w:marBottom w:val="0"/>
      <w:divBdr>
        <w:top w:val="none" w:sz="0" w:space="0" w:color="auto"/>
        <w:left w:val="none" w:sz="0" w:space="0" w:color="auto"/>
        <w:bottom w:val="none" w:sz="0" w:space="0" w:color="auto"/>
        <w:right w:val="none" w:sz="0" w:space="0" w:color="auto"/>
      </w:divBdr>
    </w:div>
    <w:div w:id="1094402682">
      <w:bodyDiv w:val="1"/>
      <w:marLeft w:val="0"/>
      <w:marRight w:val="0"/>
      <w:marTop w:val="0"/>
      <w:marBottom w:val="0"/>
      <w:divBdr>
        <w:top w:val="none" w:sz="0" w:space="0" w:color="auto"/>
        <w:left w:val="none" w:sz="0" w:space="0" w:color="auto"/>
        <w:bottom w:val="none" w:sz="0" w:space="0" w:color="auto"/>
        <w:right w:val="none" w:sz="0" w:space="0" w:color="auto"/>
      </w:divBdr>
    </w:div>
    <w:div w:id="1094475769">
      <w:bodyDiv w:val="1"/>
      <w:marLeft w:val="0"/>
      <w:marRight w:val="0"/>
      <w:marTop w:val="0"/>
      <w:marBottom w:val="0"/>
      <w:divBdr>
        <w:top w:val="none" w:sz="0" w:space="0" w:color="auto"/>
        <w:left w:val="none" w:sz="0" w:space="0" w:color="auto"/>
        <w:bottom w:val="none" w:sz="0" w:space="0" w:color="auto"/>
        <w:right w:val="none" w:sz="0" w:space="0" w:color="auto"/>
      </w:divBdr>
    </w:div>
    <w:div w:id="1094478850">
      <w:bodyDiv w:val="1"/>
      <w:marLeft w:val="0"/>
      <w:marRight w:val="0"/>
      <w:marTop w:val="0"/>
      <w:marBottom w:val="0"/>
      <w:divBdr>
        <w:top w:val="none" w:sz="0" w:space="0" w:color="auto"/>
        <w:left w:val="none" w:sz="0" w:space="0" w:color="auto"/>
        <w:bottom w:val="none" w:sz="0" w:space="0" w:color="auto"/>
        <w:right w:val="none" w:sz="0" w:space="0" w:color="auto"/>
      </w:divBdr>
    </w:div>
    <w:div w:id="1094738859">
      <w:bodyDiv w:val="1"/>
      <w:marLeft w:val="0"/>
      <w:marRight w:val="0"/>
      <w:marTop w:val="0"/>
      <w:marBottom w:val="0"/>
      <w:divBdr>
        <w:top w:val="none" w:sz="0" w:space="0" w:color="auto"/>
        <w:left w:val="none" w:sz="0" w:space="0" w:color="auto"/>
        <w:bottom w:val="none" w:sz="0" w:space="0" w:color="auto"/>
        <w:right w:val="none" w:sz="0" w:space="0" w:color="auto"/>
      </w:divBdr>
    </w:div>
    <w:div w:id="1094740167">
      <w:bodyDiv w:val="1"/>
      <w:marLeft w:val="0"/>
      <w:marRight w:val="0"/>
      <w:marTop w:val="0"/>
      <w:marBottom w:val="0"/>
      <w:divBdr>
        <w:top w:val="none" w:sz="0" w:space="0" w:color="auto"/>
        <w:left w:val="none" w:sz="0" w:space="0" w:color="auto"/>
        <w:bottom w:val="none" w:sz="0" w:space="0" w:color="auto"/>
        <w:right w:val="none" w:sz="0" w:space="0" w:color="auto"/>
      </w:divBdr>
    </w:div>
    <w:div w:id="1094790936">
      <w:bodyDiv w:val="1"/>
      <w:marLeft w:val="0"/>
      <w:marRight w:val="0"/>
      <w:marTop w:val="0"/>
      <w:marBottom w:val="0"/>
      <w:divBdr>
        <w:top w:val="none" w:sz="0" w:space="0" w:color="auto"/>
        <w:left w:val="none" w:sz="0" w:space="0" w:color="auto"/>
        <w:bottom w:val="none" w:sz="0" w:space="0" w:color="auto"/>
        <w:right w:val="none" w:sz="0" w:space="0" w:color="auto"/>
      </w:divBdr>
    </w:div>
    <w:div w:id="1094862735">
      <w:bodyDiv w:val="1"/>
      <w:marLeft w:val="0"/>
      <w:marRight w:val="0"/>
      <w:marTop w:val="0"/>
      <w:marBottom w:val="0"/>
      <w:divBdr>
        <w:top w:val="none" w:sz="0" w:space="0" w:color="auto"/>
        <w:left w:val="none" w:sz="0" w:space="0" w:color="auto"/>
        <w:bottom w:val="none" w:sz="0" w:space="0" w:color="auto"/>
        <w:right w:val="none" w:sz="0" w:space="0" w:color="auto"/>
      </w:divBdr>
    </w:div>
    <w:div w:id="1095050054">
      <w:bodyDiv w:val="1"/>
      <w:marLeft w:val="0"/>
      <w:marRight w:val="0"/>
      <w:marTop w:val="0"/>
      <w:marBottom w:val="0"/>
      <w:divBdr>
        <w:top w:val="none" w:sz="0" w:space="0" w:color="auto"/>
        <w:left w:val="none" w:sz="0" w:space="0" w:color="auto"/>
        <w:bottom w:val="none" w:sz="0" w:space="0" w:color="auto"/>
        <w:right w:val="none" w:sz="0" w:space="0" w:color="auto"/>
      </w:divBdr>
    </w:div>
    <w:div w:id="1095133675">
      <w:bodyDiv w:val="1"/>
      <w:marLeft w:val="0"/>
      <w:marRight w:val="0"/>
      <w:marTop w:val="0"/>
      <w:marBottom w:val="0"/>
      <w:divBdr>
        <w:top w:val="none" w:sz="0" w:space="0" w:color="auto"/>
        <w:left w:val="none" w:sz="0" w:space="0" w:color="auto"/>
        <w:bottom w:val="none" w:sz="0" w:space="0" w:color="auto"/>
        <w:right w:val="none" w:sz="0" w:space="0" w:color="auto"/>
      </w:divBdr>
    </w:div>
    <w:div w:id="1095173853">
      <w:bodyDiv w:val="1"/>
      <w:marLeft w:val="0"/>
      <w:marRight w:val="0"/>
      <w:marTop w:val="0"/>
      <w:marBottom w:val="0"/>
      <w:divBdr>
        <w:top w:val="none" w:sz="0" w:space="0" w:color="auto"/>
        <w:left w:val="none" w:sz="0" w:space="0" w:color="auto"/>
        <w:bottom w:val="none" w:sz="0" w:space="0" w:color="auto"/>
        <w:right w:val="none" w:sz="0" w:space="0" w:color="auto"/>
      </w:divBdr>
    </w:div>
    <w:div w:id="1095201285">
      <w:bodyDiv w:val="1"/>
      <w:marLeft w:val="0"/>
      <w:marRight w:val="0"/>
      <w:marTop w:val="0"/>
      <w:marBottom w:val="0"/>
      <w:divBdr>
        <w:top w:val="none" w:sz="0" w:space="0" w:color="auto"/>
        <w:left w:val="none" w:sz="0" w:space="0" w:color="auto"/>
        <w:bottom w:val="none" w:sz="0" w:space="0" w:color="auto"/>
        <w:right w:val="none" w:sz="0" w:space="0" w:color="auto"/>
      </w:divBdr>
    </w:div>
    <w:div w:id="1095202072">
      <w:bodyDiv w:val="1"/>
      <w:marLeft w:val="0"/>
      <w:marRight w:val="0"/>
      <w:marTop w:val="0"/>
      <w:marBottom w:val="0"/>
      <w:divBdr>
        <w:top w:val="none" w:sz="0" w:space="0" w:color="auto"/>
        <w:left w:val="none" w:sz="0" w:space="0" w:color="auto"/>
        <w:bottom w:val="none" w:sz="0" w:space="0" w:color="auto"/>
        <w:right w:val="none" w:sz="0" w:space="0" w:color="auto"/>
      </w:divBdr>
    </w:div>
    <w:div w:id="1095251463">
      <w:bodyDiv w:val="1"/>
      <w:marLeft w:val="0"/>
      <w:marRight w:val="0"/>
      <w:marTop w:val="0"/>
      <w:marBottom w:val="0"/>
      <w:divBdr>
        <w:top w:val="none" w:sz="0" w:space="0" w:color="auto"/>
        <w:left w:val="none" w:sz="0" w:space="0" w:color="auto"/>
        <w:bottom w:val="none" w:sz="0" w:space="0" w:color="auto"/>
        <w:right w:val="none" w:sz="0" w:space="0" w:color="auto"/>
      </w:divBdr>
    </w:div>
    <w:div w:id="1095631323">
      <w:bodyDiv w:val="1"/>
      <w:marLeft w:val="0"/>
      <w:marRight w:val="0"/>
      <w:marTop w:val="0"/>
      <w:marBottom w:val="0"/>
      <w:divBdr>
        <w:top w:val="none" w:sz="0" w:space="0" w:color="auto"/>
        <w:left w:val="none" w:sz="0" w:space="0" w:color="auto"/>
        <w:bottom w:val="none" w:sz="0" w:space="0" w:color="auto"/>
        <w:right w:val="none" w:sz="0" w:space="0" w:color="auto"/>
      </w:divBdr>
    </w:div>
    <w:div w:id="1095714351">
      <w:bodyDiv w:val="1"/>
      <w:marLeft w:val="0"/>
      <w:marRight w:val="0"/>
      <w:marTop w:val="0"/>
      <w:marBottom w:val="0"/>
      <w:divBdr>
        <w:top w:val="none" w:sz="0" w:space="0" w:color="auto"/>
        <w:left w:val="none" w:sz="0" w:space="0" w:color="auto"/>
        <w:bottom w:val="none" w:sz="0" w:space="0" w:color="auto"/>
        <w:right w:val="none" w:sz="0" w:space="0" w:color="auto"/>
      </w:divBdr>
    </w:div>
    <w:div w:id="1095831731">
      <w:bodyDiv w:val="1"/>
      <w:marLeft w:val="0"/>
      <w:marRight w:val="0"/>
      <w:marTop w:val="0"/>
      <w:marBottom w:val="0"/>
      <w:divBdr>
        <w:top w:val="none" w:sz="0" w:space="0" w:color="auto"/>
        <w:left w:val="none" w:sz="0" w:space="0" w:color="auto"/>
        <w:bottom w:val="none" w:sz="0" w:space="0" w:color="auto"/>
        <w:right w:val="none" w:sz="0" w:space="0" w:color="auto"/>
      </w:divBdr>
    </w:div>
    <w:div w:id="1095832588">
      <w:bodyDiv w:val="1"/>
      <w:marLeft w:val="0"/>
      <w:marRight w:val="0"/>
      <w:marTop w:val="0"/>
      <w:marBottom w:val="0"/>
      <w:divBdr>
        <w:top w:val="none" w:sz="0" w:space="0" w:color="auto"/>
        <w:left w:val="none" w:sz="0" w:space="0" w:color="auto"/>
        <w:bottom w:val="none" w:sz="0" w:space="0" w:color="auto"/>
        <w:right w:val="none" w:sz="0" w:space="0" w:color="auto"/>
      </w:divBdr>
    </w:div>
    <w:div w:id="1095906138">
      <w:bodyDiv w:val="1"/>
      <w:marLeft w:val="0"/>
      <w:marRight w:val="0"/>
      <w:marTop w:val="0"/>
      <w:marBottom w:val="0"/>
      <w:divBdr>
        <w:top w:val="none" w:sz="0" w:space="0" w:color="auto"/>
        <w:left w:val="none" w:sz="0" w:space="0" w:color="auto"/>
        <w:bottom w:val="none" w:sz="0" w:space="0" w:color="auto"/>
        <w:right w:val="none" w:sz="0" w:space="0" w:color="auto"/>
      </w:divBdr>
    </w:div>
    <w:div w:id="1096024385">
      <w:bodyDiv w:val="1"/>
      <w:marLeft w:val="0"/>
      <w:marRight w:val="0"/>
      <w:marTop w:val="0"/>
      <w:marBottom w:val="0"/>
      <w:divBdr>
        <w:top w:val="none" w:sz="0" w:space="0" w:color="auto"/>
        <w:left w:val="none" w:sz="0" w:space="0" w:color="auto"/>
        <w:bottom w:val="none" w:sz="0" w:space="0" w:color="auto"/>
        <w:right w:val="none" w:sz="0" w:space="0" w:color="auto"/>
      </w:divBdr>
    </w:div>
    <w:div w:id="1096093493">
      <w:bodyDiv w:val="1"/>
      <w:marLeft w:val="0"/>
      <w:marRight w:val="0"/>
      <w:marTop w:val="0"/>
      <w:marBottom w:val="0"/>
      <w:divBdr>
        <w:top w:val="none" w:sz="0" w:space="0" w:color="auto"/>
        <w:left w:val="none" w:sz="0" w:space="0" w:color="auto"/>
        <w:bottom w:val="none" w:sz="0" w:space="0" w:color="auto"/>
        <w:right w:val="none" w:sz="0" w:space="0" w:color="auto"/>
      </w:divBdr>
    </w:div>
    <w:div w:id="1096098906">
      <w:bodyDiv w:val="1"/>
      <w:marLeft w:val="0"/>
      <w:marRight w:val="0"/>
      <w:marTop w:val="0"/>
      <w:marBottom w:val="0"/>
      <w:divBdr>
        <w:top w:val="none" w:sz="0" w:space="0" w:color="auto"/>
        <w:left w:val="none" w:sz="0" w:space="0" w:color="auto"/>
        <w:bottom w:val="none" w:sz="0" w:space="0" w:color="auto"/>
        <w:right w:val="none" w:sz="0" w:space="0" w:color="auto"/>
      </w:divBdr>
    </w:div>
    <w:div w:id="1096251450">
      <w:bodyDiv w:val="1"/>
      <w:marLeft w:val="0"/>
      <w:marRight w:val="0"/>
      <w:marTop w:val="0"/>
      <w:marBottom w:val="0"/>
      <w:divBdr>
        <w:top w:val="none" w:sz="0" w:space="0" w:color="auto"/>
        <w:left w:val="none" w:sz="0" w:space="0" w:color="auto"/>
        <w:bottom w:val="none" w:sz="0" w:space="0" w:color="auto"/>
        <w:right w:val="none" w:sz="0" w:space="0" w:color="auto"/>
      </w:divBdr>
    </w:div>
    <w:div w:id="1096293458">
      <w:bodyDiv w:val="1"/>
      <w:marLeft w:val="0"/>
      <w:marRight w:val="0"/>
      <w:marTop w:val="0"/>
      <w:marBottom w:val="0"/>
      <w:divBdr>
        <w:top w:val="none" w:sz="0" w:space="0" w:color="auto"/>
        <w:left w:val="none" w:sz="0" w:space="0" w:color="auto"/>
        <w:bottom w:val="none" w:sz="0" w:space="0" w:color="auto"/>
        <w:right w:val="none" w:sz="0" w:space="0" w:color="auto"/>
      </w:divBdr>
    </w:div>
    <w:div w:id="1096361809">
      <w:bodyDiv w:val="1"/>
      <w:marLeft w:val="0"/>
      <w:marRight w:val="0"/>
      <w:marTop w:val="0"/>
      <w:marBottom w:val="0"/>
      <w:divBdr>
        <w:top w:val="none" w:sz="0" w:space="0" w:color="auto"/>
        <w:left w:val="none" w:sz="0" w:space="0" w:color="auto"/>
        <w:bottom w:val="none" w:sz="0" w:space="0" w:color="auto"/>
        <w:right w:val="none" w:sz="0" w:space="0" w:color="auto"/>
      </w:divBdr>
    </w:div>
    <w:div w:id="1096366792">
      <w:bodyDiv w:val="1"/>
      <w:marLeft w:val="0"/>
      <w:marRight w:val="0"/>
      <w:marTop w:val="0"/>
      <w:marBottom w:val="0"/>
      <w:divBdr>
        <w:top w:val="none" w:sz="0" w:space="0" w:color="auto"/>
        <w:left w:val="none" w:sz="0" w:space="0" w:color="auto"/>
        <w:bottom w:val="none" w:sz="0" w:space="0" w:color="auto"/>
        <w:right w:val="none" w:sz="0" w:space="0" w:color="auto"/>
      </w:divBdr>
    </w:div>
    <w:div w:id="1096511337">
      <w:bodyDiv w:val="1"/>
      <w:marLeft w:val="0"/>
      <w:marRight w:val="0"/>
      <w:marTop w:val="0"/>
      <w:marBottom w:val="0"/>
      <w:divBdr>
        <w:top w:val="none" w:sz="0" w:space="0" w:color="auto"/>
        <w:left w:val="none" w:sz="0" w:space="0" w:color="auto"/>
        <w:bottom w:val="none" w:sz="0" w:space="0" w:color="auto"/>
        <w:right w:val="none" w:sz="0" w:space="0" w:color="auto"/>
      </w:divBdr>
    </w:div>
    <w:div w:id="1096511593">
      <w:bodyDiv w:val="1"/>
      <w:marLeft w:val="0"/>
      <w:marRight w:val="0"/>
      <w:marTop w:val="0"/>
      <w:marBottom w:val="0"/>
      <w:divBdr>
        <w:top w:val="none" w:sz="0" w:space="0" w:color="auto"/>
        <w:left w:val="none" w:sz="0" w:space="0" w:color="auto"/>
        <w:bottom w:val="none" w:sz="0" w:space="0" w:color="auto"/>
        <w:right w:val="none" w:sz="0" w:space="0" w:color="auto"/>
      </w:divBdr>
    </w:div>
    <w:div w:id="1096632207">
      <w:bodyDiv w:val="1"/>
      <w:marLeft w:val="0"/>
      <w:marRight w:val="0"/>
      <w:marTop w:val="0"/>
      <w:marBottom w:val="0"/>
      <w:divBdr>
        <w:top w:val="none" w:sz="0" w:space="0" w:color="auto"/>
        <w:left w:val="none" w:sz="0" w:space="0" w:color="auto"/>
        <w:bottom w:val="none" w:sz="0" w:space="0" w:color="auto"/>
        <w:right w:val="none" w:sz="0" w:space="0" w:color="auto"/>
      </w:divBdr>
    </w:div>
    <w:div w:id="1096747375">
      <w:bodyDiv w:val="1"/>
      <w:marLeft w:val="0"/>
      <w:marRight w:val="0"/>
      <w:marTop w:val="0"/>
      <w:marBottom w:val="0"/>
      <w:divBdr>
        <w:top w:val="none" w:sz="0" w:space="0" w:color="auto"/>
        <w:left w:val="none" w:sz="0" w:space="0" w:color="auto"/>
        <w:bottom w:val="none" w:sz="0" w:space="0" w:color="auto"/>
        <w:right w:val="none" w:sz="0" w:space="0" w:color="auto"/>
      </w:divBdr>
    </w:div>
    <w:div w:id="1096751354">
      <w:bodyDiv w:val="1"/>
      <w:marLeft w:val="0"/>
      <w:marRight w:val="0"/>
      <w:marTop w:val="0"/>
      <w:marBottom w:val="0"/>
      <w:divBdr>
        <w:top w:val="none" w:sz="0" w:space="0" w:color="auto"/>
        <w:left w:val="none" w:sz="0" w:space="0" w:color="auto"/>
        <w:bottom w:val="none" w:sz="0" w:space="0" w:color="auto"/>
        <w:right w:val="none" w:sz="0" w:space="0" w:color="auto"/>
      </w:divBdr>
    </w:div>
    <w:div w:id="1096756162">
      <w:bodyDiv w:val="1"/>
      <w:marLeft w:val="0"/>
      <w:marRight w:val="0"/>
      <w:marTop w:val="0"/>
      <w:marBottom w:val="0"/>
      <w:divBdr>
        <w:top w:val="none" w:sz="0" w:space="0" w:color="auto"/>
        <w:left w:val="none" w:sz="0" w:space="0" w:color="auto"/>
        <w:bottom w:val="none" w:sz="0" w:space="0" w:color="auto"/>
        <w:right w:val="none" w:sz="0" w:space="0" w:color="auto"/>
      </w:divBdr>
    </w:div>
    <w:div w:id="1096823461">
      <w:bodyDiv w:val="1"/>
      <w:marLeft w:val="0"/>
      <w:marRight w:val="0"/>
      <w:marTop w:val="0"/>
      <w:marBottom w:val="0"/>
      <w:divBdr>
        <w:top w:val="none" w:sz="0" w:space="0" w:color="auto"/>
        <w:left w:val="none" w:sz="0" w:space="0" w:color="auto"/>
        <w:bottom w:val="none" w:sz="0" w:space="0" w:color="auto"/>
        <w:right w:val="none" w:sz="0" w:space="0" w:color="auto"/>
      </w:divBdr>
    </w:div>
    <w:div w:id="1096905182">
      <w:bodyDiv w:val="1"/>
      <w:marLeft w:val="0"/>
      <w:marRight w:val="0"/>
      <w:marTop w:val="0"/>
      <w:marBottom w:val="0"/>
      <w:divBdr>
        <w:top w:val="none" w:sz="0" w:space="0" w:color="auto"/>
        <w:left w:val="none" w:sz="0" w:space="0" w:color="auto"/>
        <w:bottom w:val="none" w:sz="0" w:space="0" w:color="auto"/>
        <w:right w:val="none" w:sz="0" w:space="0" w:color="auto"/>
      </w:divBdr>
    </w:div>
    <w:div w:id="1097016834">
      <w:bodyDiv w:val="1"/>
      <w:marLeft w:val="0"/>
      <w:marRight w:val="0"/>
      <w:marTop w:val="0"/>
      <w:marBottom w:val="0"/>
      <w:divBdr>
        <w:top w:val="none" w:sz="0" w:space="0" w:color="auto"/>
        <w:left w:val="none" w:sz="0" w:space="0" w:color="auto"/>
        <w:bottom w:val="none" w:sz="0" w:space="0" w:color="auto"/>
        <w:right w:val="none" w:sz="0" w:space="0" w:color="auto"/>
      </w:divBdr>
    </w:div>
    <w:div w:id="1097024410">
      <w:bodyDiv w:val="1"/>
      <w:marLeft w:val="0"/>
      <w:marRight w:val="0"/>
      <w:marTop w:val="0"/>
      <w:marBottom w:val="0"/>
      <w:divBdr>
        <w:top w:val="none" w:sz="0" w:space="0" w:color="auto"/>
        <w:left w:val="none" w:sz="0" w:space="0" w:color="auto"/>
        <w:bottom w:val="none" w:sz="0" w:space="0" w:color="auto"/>
        <w:right w:val="none" w:sz="0" w:space="0" w:color="auto"/>
      </w:divBdr>
    </w:div>
    <w:div w:id="1097139970">
      <w:bodyDiv w:val="1"/>
      <w:marLeft w:val="0"/>
      <w:marRight w:val="0"/>
      <w:marTop w:val="0"/>
      <w:marBottom w:val="0"/>
      <w:divBdr>
        <w:top w:val="none" w:sz="0" w:space="0" w:color="auto"/>
        <w:left w:val="none" w:sz="0" w:space="0" w:color="auto"/>
        <w:bottom w:val="none" w:sz="0" w:space="0" w:color="auto"/>
        <w:right w:val="none" w:sz="0" w:space="0" w:color="auto"/>
      </w:divBdr>
    </w:div>
    <w:div w:id="1097166616">
      <w:bodyDiv w:val="1"/>
      <w:marLeft w:val="0"/>
      <w:marRight w:val="0"/>
      <w:marTop w:val="0"/>
      <w:marBottom w:val="0"/>
      <w:divBdr>
        <w:top w:val="none" w:sz="0" w:space="0" w:color="auto"/>
        <w:left w:val="none" w:sz="0" w:space="0" w:color="auto"/>
        <w:bottom w:val="none" w:sz="0" w:space="0" w:color="auto"/>
        <w:right w:val="none" w:sz="0" w:space="0" w:color="auto"/>
      </w:divBdr>
    </w:div>
    <w:div w:id="1097167661">
      <w:bodyDiv w:val="1"/>
      <w:marLeft w:val="0"/>
      <w:marRight w:val="0"/>
      <w:marTop w:val="0"/>
      <w:marBottom w:val="0"/>
      <w:divBdr>
        <w:top w:val="none" w:sz="0" w:space="0" w:color="auto"/>
        <w:left w:val="none" w:sz="0" w:space="0" w:color="auto"/>
        <w:bottom w:val="none" w:sz="0" w:space="0" w:color="auto"/>
        <w:right w:val="none" w:sz="0" w:space="0" w:color="auto"/>
      </w:divBdr>
    </w:div>
    <w:div w:id="1097292213">
      <w:bodyDiv w:val="1"/>
      <w:marLeft w:val="0"/>
      <w:marRight w:val="0"/>
      <w:marTop w:val="0"/>
      <w:marBottom w:val="0"/>
      <w:divBdr>
        <w:top w:val="none" w:sz="0" w:space="0" w:color="auto"/>
        <w:left w:val="none" w:sz="0" w:space="0" w:color="auto"/>
        <w:bottom w:val="none" w:sz="0" w:space="0" w:color="auto"/>
        <w:right w:val="none" w:sz="0" w:space="0" w:color="auto"/>
      </w:divBdr>
    </w:div>
    <w:div w:id="1097562072">
      <w:bodyDiv w:val="1"/>
      <w:marLeft w:val="0"/>
      <w:marRight w:val="0"/>
      <w:marTop w:val="0"/>
      <w:marBottom w:val="0"/>
      <w:divBdr>
        <w:top w:val="none" w:sz="0" w:space="0" w:color="auto"/>
        <w:left w:val="none" w:sz="0" w:space="0" w:color="auto"/>
        <w:bottom w:val="none" w:sz="0" w:space="0" w:color="auto"/>
        <w:right w:val="none" w:sz="0" w:space="0" w:color="auto"/>
      </w:divBdr>
    </w:div>
    <w:div w:id="1097675696">
      <w:bodyDiv w:val="1"/>
      <w:marLeft w:val="0"/>
      <w:marRight w:val="0"/>
      <w:marTop w:val="0"/>
      <w:marBottom w:val="0"/>
      <w:divBdr>
        <w:top w:val="none" w:sz="0" w:space="0" w:color="auto"/>
        <w:left w:val="none" w:sz="0" w:space="0" w:color="auto"/>
        <w:bottom w:val="none" w:sz="0" w:space="0" w:color="auto"/>
        <w:right w:val="none" w:sz="0" w:space="0" w:color="auto"/>
      </w:divBdr>
    </w:div>
    <w:div w:id="1097680397">
      <w:bodyDiv w:val="1"/>
      <w:marLeft w:val="0"/>
      <w:marRight w:val="0"/>
      <w:marTop w:val="0"/>
      <w:marBottom w:val="0"/>
      <w:divBdr>
        <w:top w:val="none" w:sz="0" w:space="0" w:color="auto"/>
        <w:left w:val="none" w:sz="0" w:space="0" w:color="auto"/>
        <w:bottom w:val="none" w:sz="0" w:space="0" w:color="auto"/>
        <w:right w:val="none" w:sz="0" w:space="0" w:color="auto"/>
      </w:divBdr>
    </w:div>
    <w:div w:id="1097746820">
      <w:bodyDiv w:val="1"/>
      <w:marLeft w:val="0"/>
      <w:marRight w:val="0"/>
      <w:marTop w:val="0"/>
      <w:marBottom w:val="0"/>
      <w:divBdr>
        <w:top w:val="none" w:sz="0" w:space="0" w:color="auto"/>
        <w:left w:val="none" w:sz="0" w:space="0" w:color="auto"/>
        <w:bottom w:val="none" w:sz="0" w:space="0" w:color="auto"/>
        <w:right w:val="none" w:sz="0" w:space="0" w:color="auto"/>
      </w:divBdr>
    </w:div>
    <w:div w:id="1097748598">
      <w:bodyDiv w:val="1"/>
      <w:marLeft w:val="0"/>
      <w:marRight w:val="0"/>
      <w:marTop w:val="0"/>
      <w:marBottom w:val="0"/>
      <w:divBdr>
        <w:top w:val="none" w:sz="0" w:space="0" w:color="auto"/>
        <w:left w:val="none" w:sz="0" w:space="0" w:color="auto"/>
        <w:bottom w:val="none" w:sz="0" w:space="0" w:color="auto"/>
        <w:right w:val="none" w:sz="0" w:space="0" w:color="auto"/>
      </w:divBdr>
    </w:div>
    <w:div w:id="1097754907">
      <w:bodyDiv w:val="1"/>
      <w:marLeft w:val="0"/>
      <w:marRight w:val="0"/>
      <w:marTop w:val="0"/>
      <w:marBottom w:val="0"/>
      <w:divBdr>
        <w:top w:val="none" w:sz="0" w:space="0" w:color="auto"/>
        <w:left w:val="none" w:sz="0" w:space="0" w:color="auto"/>
        <w:bottom w:val="none" w:sz="0" w:space="0" w:color="auto"/>
        <w:right w:val="none" w:sz="0" w:space="0" w:color="auto"/>
      </w:divBdr>
    </w:div>
    <w:div w:id="1097944203">
      <w:bodyDiv w:val="1"/>
      <w:marLeft w:val="0"/>
      <w:marRight w:val="0"/>
      <w:marTop w:val="0"/>
      <w:marBottom w:val="0"/>
      <w:divBdr>
        <w:top w:val="none" w:sz="0" w:space="0" w:color="auto"/>
        <w:left w:val="none" w:sz="0" w:space="0" w:color="auto"/>
        <w:bottom w:val="none" w:sz="0" w:space="0" w:color="auto"/>
        <w:right w:val="none" w:sz="0" w:space="0" w:color="auto"/>
      </w:divBdr>
    </w:div>
    <w:div w:id="1097947531">
      <w:bodyDiv w:val="1"/>
      <w:marLeft w:val="0"/>
      <w:marRight w:val="0"/>
      <w:marTop w:val="0"/>
      <w:marBottom w:val="0"/>
      <w:divBdr>
        <w:top w:val="none" w:sz="0" w:space="0" w:color="auto"/>
        <w:left w:val="none" w:sz="0" w:space="0" w:color="auto"/>
        <w:bottom w:val="none" w:sz="0" w:space="0" w:color="auto"/>
        <w:right w:val="none" w:sz="0" w:space="0" w:color="auto"/>
      </w:divBdr>
    </w:div>
    <w:div w:id="1098020224">
      <w:bodyDiv w:val="1"/>
      <w:marLeft w:val="0"/>
      <w:marRight w:val="0"/>
      <w:marTop w:val="0"/>
      <w:marBottom w:val="0"/>
      <w:divBdr>
        <w:top w:val="none" w:sz="0" w:space="0" w:color="auto"/>
        <w:left w:val="none" w:sz="0" w:space="0" w:color="auto"/>
        <w:bottom w:val="none" w:sz="0" w:space="0" w:color="auto"/>
        <w:right w:val="none" w:sz="0" w:space="0" w:color="auto"/>
      </w:divBdr>
    </w:div>
    <w:div w:id="1098057929">
      <w:bodyDiv w:val="1"/>
      <w:marLeft w:val="0"/>
      <w:marRight w:val="0"/>
      <w:marTop w:val="0"/>
      <w:marBottom w:val="0"/>
      <w:divBdr>
        <w:top w:val="none" w:sz="0" w:space="0" w:color="auto"/>
        <w:left w:val="none" w:sz="0" w:space="0" w:color="auto"/>
        <w:bottom w:val="none" w:sz="0" w:space="0" w:color="auto"/>
        <w:right w:val="none" w:sz="0" w:space="0" w:color="auto"/>
      </w:divBdr>
    </w:div>
    <w:div w:id="1098136401">
      <w:bodyDiv w:val="1"/>
      <w:marLeft w:val="0"/>
      <w:marRight w:val="0"/>
      <w:marTop w:val="0"/>
      <w:marBottom w:val="0"/>
      <w:divBdr>
        <w:top w:val="none" w:sz="0" w:space="0" w:color="auto"/>
        <w:left w:val="none" w:sz="0" w:space="0" w:color="auto"/>
        <w:bottom w:val="none" w:sz="0" w:space="0" w:color="auto"/>
        <w:right w:val="none" w:sz="0" w:space="0" w:color="auto"/>
      </w:divBdr>
    </w:div>
    <w:div w:id="1098140394">
      <w:bodyDiv w:val="1"/>
      <w:marLeft w:val="0"/>
      <w:marRight w:val="0"/>
      <w:marTop w:val="0"/>
      <w:marBottom w:val="0"/>
      <w:divBdr>
        <w:top w:val="none" w:sz="0" w:space="0" w:color="auto"/>
        <w:left w:val="none" w:sz="0" w:space="0" w:color="auto"/>
        <w:bottom w:val="none" w:sz="0" w:space="0" w:color="auto"/>
        <w:right w:val="none" w:sz="0" w:space="0" w:color="auto"/>
      </w:divBdr>
    </w:div>
    <w:div w:id="1098142133">
      <w:bodyDiv w:val="1"/>
      <w:marLeft w:val="0"/>
      <w:marRight w:val="0"/>
      <w:marTop w:val="0"/>
      <w:marBottom w:val="0"/>
      <w:divBdr>
        <w:top w:val="none" w:sz="0" w:space="0" w:color="auto"/>
        <w:left w:val="none" w:sz="0" w:space="0" w:color="auto"/>
        <w:bottom w:val="none" w:sz="0" w:space="0" w:color="auto"/>
        <w:right w:val="none" w:sz="0" w:space="0" w:color="auto"/>
      </w:divBdr>
    </w:div>
    <w:div w:id="1098209278">
      <w:bodyDiv w:val="1"/>
      <w:marLeft w:val="0"/>
      <w:marRight w:val="0"/>
      <w:marTop w:val="0"/>
      <w:marBottom w:val="0"/>
      <w:divBdr>
        <w:top w:val="none" w:sz="0" w:space="0" w:color="auto"/>
        <w:left w:val="none" w:sz="0" w:space="0" w:color="auto"/>
        <w:bottom w:val="none" w:sz="0" w:space="0" w:color="auto"/>
        <w:right w:val="none" w:sz="0" w:space="0" w:color="auto"/>
      </w:divBdr>
    </w:div>
    <w:div w:id="1098328708">
      <w:bodyDiv w:val="1"/>
      <w:marLeft w:val="0"/>
      <w:marRight w:val="0"/>
      <w:marTop w:val="0"/>
      <w:marBottom w:val="0"/>
      <w:divBdr>
        <w:top w:val="none" w:sz="0" w:space="0" w:color="auto"/>
        <w:left w:val="none" w:sz="0" w:space="0" w:color="auto"/>
        <w:bottom w:val="none" w:sz="0" w:space="0" w:color="auto"/>
        <w:right w:val="none" w:sz="0" w:space="0" w:color="auto"/>
      </w:divBdr>
    </w:div>
    <w:div w:id="1098405504">
      <w:bodyDiv w:val="1"/>
      <w:marLeft w:val="0"/>
      <w:marRight w:val="0"/>
      <w:marTop w:val="0"/>
      <w:marBottom w:val="0"/>
      <w:divBdr>
        <w:top w:val="none" w:sz="0" w:space="0" w:color="auto"/>
        <w:left w:val="none" w:sz="0" w:space="0" w:color="auto"/>
        <w:bottom w:val="none" w:sz="0" w:space="0" w:color="auto"/>
        <w:right w:val="none" w:sz="0" w:space="0" w:color="auto"/>
      </w:divBdr>
    </w:div>
    <w:div w:id="1098450330">
      <w:bodyDiv w:val="1"/>
      <w:marLeft w:val="0"/>
      <w:marRight w:val="0"/>
      <w:marTop w:val="0"/>
      <w:marBottom w:val="0"/>
      <w:divBdr>
        <w:top w:val="none" w:sz="0" w:space="0" w:color="auto"/>
        <w:left w:val="none" w:sz="0" w:space="0" w:color="auto"/>
        <w:bottom w:val="none" w:sz="0" w:space="0" w:color="auto"/>
        <w:right w:val="none" w:sz="0" w:space="0" w:color="auto"/>
      </w:divBdr>
    </w:div>
    <w:div w:id="1098524472">
      <w:bodyDiv w:val="1"/>
      <w:marLeft w:val="0"/>
      <w:marRight w:val="0"/>
      <w:marTop w:val="0"/>
      <w:marBottom w:val="0"/>
      <w:divBdr>
        <w:top w:val="none" w:sz="0" w:space="0" w:color="auto"/>
        <w:left w:val="none" w:sz="0" w:space="0" w:color="auto"/>
        <w:bottom w:val="none" w:sz="0" w:space="0" w:color="auto"/>
        <w:right w:val="none" w:sz="0" w:space="0" w:color="auto"/>
      </w:divBdr>
    </w:div>
    <w:div w:id="1098595207">
      <w:bodyDiv w:val="1"/>
      <w:marLeft w:val="0"/>
      <w:marRight w:val="0"/>
      <w:marTop w:val="0"/>
      <w:marBottom w:val="0"/>
      <w:divBdr>
        <w:top w:val="none" w:sz="0" w:space="0" w:color="auto"/>
        <w:left w:val="none" w:sz="0" w:space="0" w:color="auto"/>
        <w:bottom w:val="none" w:sz="0" w:space="0" w:color="auto"/>
        <w:right w:val="none" w:sz="0" w:space="0" w:color="auto"/>
      </w:divBdr>
    </w:div>
    <w:div w:id="1098601479">
      <w:bodyDiv w:val="1"/>
      <w:marLeft w:val="0"/>
      <w:marRight w:val="0"/>
      <w:marTop w:val="0"/>
      <w:marBottom w:val="0"/>
      <w:divBdr>
        <w:top w:val="none" w:sz="0" w:space="0" w:color="auto"/>
        <w:left w:val="none" w:sz="0" w:space="0" w:color="auto"/>
        <w:bottom w:val="none" w:sz="0" w:space="0" w:color="auto"/>
        <w:right w:val="none" w:sz="0" w:space="0" w:color="auto"/>
      </w:divBdr>
    </w:div>
    <w:div w:id="1098604001">
      <w:bodyDiv w:val="1"/>
      <w:marLeft w:val="0"/>
      <w:marRight w:val="0"/>
      <w:marTop w:val="0"/>
      <w:marBottom w:val="0"/>
      <w:divBdr>
        <w:top w:val="none" w:sz="0" w:space="0" w:color="auto"/>
        <w:left w:val="none" w:sz="0" w:space="0" w:color="auto"/>
        <w:bottom w:val="none" w:sz="0" w:space="0" w:color="auto"/>
        <w:right w:val="none" w:sz="0" w:space="0" w:color="auto"/>
      </w:divBdr>
    </w:div>
    <w:div w:id="1098790442">
      <w:bodyDiv w:val="1"/>
      <w:marLeft w:val="0"/>
      <w:marRight w:val="0"/>
      <w:marTop w:val="0"/>
      <w:marBottom w:val="0"/>
      <w:divBdr>
        <w:top w:val="none" w:sz="0" w:space="0" w:color="auto"/>
        <w:left w:val="none" w:sz="0" w:space="0" w:color="auto"/>
        <w:bottom w:val="none" w:sz="0" w:space="0" w:color="auto"/>
        <w:right w:val="none" w:sz="0" w:space="0" w:color="auto"/>
      </w:divBdr>
    </w:div>
    <w:div w:id="1098869005">
      <w:bodyDiv w:val="1"/>
      <w:marLeft w:val="0"/>
      <w:marRight w:val="0"/>
      <w:marTop w:val="0"/>
      <w:marBottom w:val="0"/>
      <w:divBdr>
        <w:top w:val="none" w:sz="0" w:space="0" w:color="auto"/>
        <w:left w:val="none" w:sz="0" w:space="0" w:color="auto"/>
        <w:bottom w:val="none" w:sz="0" w:space="0" w:color="auto"/>
        <w:right w:val="none" w:sz="0" w:space="0" w:color="auto"/>
      </w:divBdr>
    </w:div>
    <w:div w:id="1099175059">
      <w:bodyDiv w:val="1"/>
      <w:marLeft w:val="0"/>
      <w:marRight w:val="0"/>
      <w:marTop w:val="0"/>
      <w:marBottom w:val="0"/>
      <w:divBdr>
        <w:top w:val="none" w:sz="0" w:space="0" w:color="auto"/>
        <w:left w:val="none" w:sz="0" w:space="0" w:color="auto"/>
        <w:bottom w:val="none" w:sz="0" w:space="0" w:color="auto"/>
        <w:right w:val="none" w:sz="0" w:space="0" w:color="auto"/>
      </w:divBdr>
    </w:div>
    <w:div w:id="1099373112">
      <w:bodyDiv w:val="1"/>
      <w:marLeft w:val="0"/>
      <w:marRight w:val="0"/>
      <w:marTop w:val="0"/>
      <w:marBottom w:val="0"/>
      <w:divBdr>
        <w:top w:val="none" w:sz="0" w:space="0" w:color="auto"/>
        <w:left w:val="none" w:sz="0" w:space="0" w:color="auto"/>
        <w:bottom w:val="none" w:sz="0" w:space="0" w:color="auto"/>
        <w:right w:val="none" w:sz="0" w:space="0" w:color="auto"/>
      </w:divBdr>
    </w:div>
    <w:div w:id="1099445326">
      <w:bodyDiv w:val="1"/>
      <w:marLeft w:val="0"/>
      <w:marRight w:val="0"/>
      <w:marTop w:val="0"/>
      <w:marBottom w:val="0"/>
      <w:divBdr>
        <w:top w:val="none" w:sz="0" w:space="0" w:color="auto"/>
        <w:left w:val="none" w:sz="0" w:space="0" w:color="auto"/>
        <w:bottom w:val="none" w:sz="0" w:space="0" w:color="auto"/>
        <w:right w:val="none" w:sz="0" w:space="0" w:color="auto"/>
      </w:divBdr>
    </w:div>
    <w:div w:id="1099448324">
      <w:bodyDiv w:val="1"/>
      <w:marLeft w:val="0"/>
      <w:marRight w:val="0"/>
      <w:marTop w:val="0"/>
      <w:marBottom w:val="0"/>
      <w:divBdr>
        <w:top w:val="none" w:sz="0" w:space="0" w:color="auto"/>
        <w:left w:val="none" w:sz="0" w:space="0" w:color="auto"/>
        <w:bottom w:val="none" w:sz="0" w:space="0" w:color="auto"/>
        <w:right w:val="none" w:sz="0" w:space="0" w:color="auto"/>
      </w:divBdr>
    </w:div>
    <w:div w:id="1099569757">
      <w:bodyDiv w:val="1"/>
      <w:marLeft w:val="0"/>
      <w:marRight w:val="0"/>
      <w:marTop w:val="0"/>
      <w:marBottom w:val="0"/>
      <w:divBdr>
        <w:top w:val="none" w:sz="0" w:space="0" w:color="auto"/>
        <w:left w:val="none" w:sz="0" w:space="0" w:color="auto"/>
        <w:bottom w:val="none" w:sz="0" w:space="0" w:color="auto"/>
        <w:right w:val="none" w:sz="0" w:space="0" w:color="auto"/>
      </w:divBdr>
    </w:div>
    <w:div w:id="1099831034">
      <w:bodyDiv w:val="1"/>
      <w:marLeft w:val="0"/>
      <w:marRight w:val="0"/>
      <w:marTop w:val="0"/>
      <w:marBottom w:val="0"/>
      <w:divBdr>
        <w:top w:val="none" w:sz="0" w:space="0" w:color="auto"/>
        <w:left w:val="none" w:sz="0" w:space="0" w:color="auto"/>
        <w:bottom w:val="none" w:sz="0" w:space="0" w:color="auto"/>
        <w:right w:val="none" w:sz="0" w:space="0" w:color="auto"/>
      </w:divBdr>
    </w:div>
    <w:div w:id="1099907542">
      <w:bodyDiv w:val="1"/>
      <w:marLeft w:val="0"/>
      <w:marRight w:val="0"/>
      <w:marTop w:val="0"/>
      <w:marBottom w:val="0"/>
      <w:divBdr>
        <w:top w:val="none" w:sz="0" w:space="0" w:color="auto"/>
        <w:left w:val="none" w:sz="0" w:space="0" w:color="auto"/>
        <w:bottom w:val="none" w:sz="0" w:space="0" w:color="auto"/>
        <w:right w:val="none" w:sz="0" w:space="0" w:color="auto"/>
      </w:divBdr>
    </w:div>
    <w:div w:id="1100024129">
      <w:bodyDiv w:val="1"/>
      <w:marLeft w:val="0"/>
      <w:marRight w:val="0"/>
      <w:marTop w:val="0"/>
      <w:marBottom w:val="0"/>
      <w:divBdr>
        <w:top w:val="none" w:sz="0" w:space="0" w:color="auto"/>
        <w:left w:val="none" w:sz="0" w:space="0" w:color="auto"/>
        <w:bottom w:val="none" w:sz="0" w:space="0" w:color="auto"/>
        <w:right w:val="none" w:sz="0" w:space="0" w:color="auto"/>
      </w:divBdr>
    </w:div>
    <w:div w:id="1100099456">
      <w:bodyDiv w:val="1"/>
      <w:marLeft w:val="0"/>
      <w:marRight w:val="0"/>
      <w:marTop w:val="0"/>
      <w:marBottom w:val="0"/>
      <w:divBdr>
        <w:top w:val="none" w:sz="0" w:space="0" w:color="auto"/>
        <w:left w:val="none" w:sz="0" w:space="0" w:color="auto"/>
        <w:bottom w:val="none" w:sz="0" w:space="0" w:color="auto"/>
        <w:right w:val="none" w:sz="0" w:space="0" w:color="auto"/>
      </w:divBdr>
    </w:div>
    <w:div w:id="1100176974">
      <w:bodyDiv w:val="1"/>
      <w:marLeft w:val="0"/>
      <w:marRight w:val="0"/>
      <w:marTop w:val="0"/>
      <w:marBottom w:val="0"/>
      <w:divBdr>
        <w:top w:val="none" w:sz="0" w:space="0" w:color="auto"/>
        <w:left w:val="none" w:sz="0" w:space="0" w:color="auto"/>
        <w:bottom w:val="none" w:sz="0" w:space="0" w:color="auto"/>
        <w:right w:val="none" w:sz="0" w:space="0" w:color="auto"/>
      </w:divBdr>
    </w:div>
    <w:div w:id="1100368564">
      <w:bodyDiv w:val="1"/>
      <w:marLeft w:val="0"/>
      <w:marRight w:val="0"/>
      <w:marTop w:val="0"/>
      <w:marBottom w:val="0"/>
      <w:divBdr>
        <w:top w:val="none" w:sz="0" w:space="0" w:color="auto"/>
        <w:left w:val="none" w:sz="0" w:space="0" w:color="auto"/>
        <w:bottom w:val="none" w:sz="0" w:space="0" w:color="auto"/>
        <w:right w:val="none" w:sz="0" w:space="0" w:color="auto"/>
      </w:divBdr>
    </w:div>
    <w:div w:id="1100567716">
      <w:bodyDiv w:val="1"/>
      <w:marLeft w:val="0"/>
      <w:marRight w:val="0"/>
      <w:marTop w:val="0"/>
      <w:marBottom w:val="0"/>
      <w:divBdr>
        <w:top w:val="none" w:sz="0" w:space="0" w:color="auto"/>
        <w:left w:val="none" w:sz="0" w:space="0" w:color="auto"/>
        <w:bottom w:val="none" w:sz="0" w:space="0" w:color="auto"/>
        <w:right w:val="none" w:sz="0" w:space="0" w:color="auto"/>
      </w:divBdr>
    </w:div>
    <w:div w:id="1100570392">
      <w:bodyDiv w:val="1"/>
      <w:marLeft w:val="0"/>
      <w:marRight w:val="0"/>
      <w:marTop w:val="0"/>
      <w:marBottom w:val="0"/>
      <w:divBdr>
        <w:top w:val="none" w:sz="0" w:space="0" w:color="auto"/>
        <w:left w:val="none" w:sz="0" w:space="0" w:color="auto"/>
        <w:bottom w:val="none" w:sz="0" w:space="0" w:color="auto"/>
        <w:right w:val="none" w:sz="0" w:space="0" w:color="auto"/>
      </w:divBdr>
    </w:div>
    <w:div w:id="1100679256">
      <w:bodyDiv w:val="1"/>
      <w:marLeft w:val="0"/>
      <w:marRight w:val="0"/>
      <w:marTop w:val="0"/>
      <w:marBottom w:val="0"/>
      <w:divBdr>
        <w:top w:val="none" w:sz="0" w:space="0" w:color="auto"/>
        <w:left w:val="none" w:sz="0" w:space="0" w:color="auto"/>
        <w:bottom w:val="none" w:sz="0" w:space="0" w:color="auto"/>
        <w:right w:val="none" w:sz="0" w:space="0" w:color="auto"/>
      </w:divBdr>
    </w:div>
    <w:div w:id="1100680124">
      <w:bodyDiv w:val="1"/>
      <w:marLeft w:val="0"/>
      <w:marRight w:val="0"/>
      <w:marTop w:val="0"/>
      <w:marBottom w:val="0"/>
      <w:divBdr>
        <w:top w:val="none" w:sz="0" w:space="0" w:color="auto"/>
        <w:left w:val="none" w:sz="0" w:space="0" w:color="auto"/>
        <w:bottom w:val="none" w:sz="0" w:space="0" w:color="auto"/>
        <w:right w:val="none" w:sz="0" w:space="0" w:color="auto"/>
      </w:divBdr>
    </w:div>
    <w:div w:id="1100683682">
      <w:bodyDiv w:val="1"/>
      <w:marLeft w:val="0"/>
      <w:marRight w:val="0"/>
      <w:marTop w:val="0"/>
      <w:marBottom w:val="0"/>
      <w:divBdr>
        <w:top w:val="none" w:sz="0" w:space="0" w:color="auto"/>
        <w:left w:val="none" w:sz="0" w:space="0" w:color="auto"/>
        <w:bottom w:val="none" w:sz="0" w:space="0" w:color="auto"/>
        <w:right w:val="none" w:sz="0" w:space="0" w:color="auto"/>
      </w:divBdr>
    </w:div>
    <w:div w:id="1100881279">
      <w:bodyDiv w:val="1"/>
      <w:marLeft w:val="0"/>
      <w:marRight w:val="0"/>
      <w:marTop w:val="0"/>
      <w:marBottom w:val="0"/>
      <w:divBdr>
        <w:top w:val="none" w:sz="0" w:space="0" w:color="auto"/>
        <w:left w:val="none" w:sz="0" w:space="0" w:color="auto"/>
        <w:bottom w:val="none" w:sz="0" w:space="0" w:color="auto"/>
        <w:right w:val="none" w:sz="0" w:space="0" w:color="auto"/>
      </w:divBdr>
    </w:div>
    <w:div w:id="1101070404">
      <w:bodyDiv w:val="1"/>
      <w:marLeft w:val="0"/>
      <w:marRight w:val="0"/>
      <w:marTop w:val="0"/>
      <w:marBottom w:val="0"/>
      <w:divBdr>
        <w:top w:val="none" w:sz="0" w:space="0" w:color="auto"/>
        <w:left w:val="none" w:sz="0" w:space="0" w:color="auto"/>
        <w:bottom w:val="none" w:sz="0" w:space="0" w:color="auto"/>
        <w:right w:val="none" w:sz="0" w:space="0" w:color="auto"/>
      </w:divBdr>
    </w:div>
    <w:div w:id="1101149398">
      <w:bodyDiv w:val="1"/>
      <w:marLeft w:val="0"/>
      <w:marRight w:val="0"/>
      <w:marTop w:val="0"/>
      <w:marBottom w:val="0"/>
      <w:divBdr>
        <w:top w:val="none" w:sz="0" w:space="0" w:color="auto"/>
        <w:left w:val="none" w:sz="0" w:space="0" w:color="auto"/>
        <w:bottom w:val="none" w:sz="0" w:space="0" w:color="auto"/>
        <w:right w:val="none" w:sz="0" w:space="0" w:color="auto"/>
      </w:divBdr>
    </w:div>
    <w:div w:id="1101294948">
      <w:bodyDiv w:val="1"/>
      <w:marLeft w:val="0"/>
      <w:marRight w:val="0"/>
      <w:marTop w:val="0"/>
      <w:marBottom w:val="0"/>
      <w:divBdr>
        <w:top w:val="none" w:sz="0" w:space="0" w:color="auto"/>
        <w:left w:val="none" w:sz="0" w:space="0" w:color="auto"/>
        <w:bottom w:val="none" w:sz="0" w:space="0" w:color="auto"/>
        <w:right w:val="none" w:sz="0" w:space="0" w:color="auto"/>
      </w:divBdr>
    </w:div>
    <w:div w:id="1101729773">
      <w:bodyDiv w:val="1"/>
      <w:marLeft w:val="0"/>
      <w:marRight w:val="0"/>
      <w:marTop w:val="0"/>
      <w:marBottom w:val="0"/>
      <w:divBdr>
        <w:top w:val="none" w:sz="0" w:space="0" w:color="auto"/>
        <w:left w:val="none" w:sz="0" w:space="0" w:color="auto"/>
        <w:bottom w:val="none" w:sz="0" w:space="0" w:color="auto"/>
        <w:right w:val="none" w:sz="0" w:space="0" w:color="auto"/>
      </w:divBdr>
    </w:div>
    <w:div w:id="1101800292">
      <w:bodyDiv w:val="1"/>
      <w:marLeft w:val="0"/>
      <w:marRight w:val="0"/>
      <w:marTop w:val="0"/>
      <w:marBottom w:val="0"/>
      <w:divBdr>
        <w:top w:val="none" w:sz="0" w:space="0" w:color="auto"/>
        <w:left w:val="none" w:sz="0" w:space="0" w:color="auto"/>
        <w:bottom w:val="none" w:sz="0" w:space="0" w:color="auto"/>
        <w:right w:val="none" w:sz="0" w:space="0" w:color="auto"/>
      </w:divBdr>
    </w:div>
    <w:div w:id="1101990490">
      <w:bodyDiv w:val="1"/>
      <w:marLeft w:val="0"/>
      <w:marRight w:val="0"/>
      <w:marTop w:val="0"/>
      <w:marBottom w:val="0"/>
      <w:divBdr>
        <w:top w:val="none" w:sz="0" w:space="0" w:color="auto"/>
        <w:left w:val="none" w:sz="0" w:space="0" w:color="auto"/>
        <w:bottom w:val="none" w:sz="0" w:space="0" w:color="auto"/>
        <w:right w:val="none" w:sz="0" w:space="0" w:color="auto"/>
      </w:divBdr>
    </w:div>
    <w:div w:id="1101996428">
      <w:bodyDiv w:val="1"/>
      <w:marLeft w:val="0"/>
      <w:marRight w:val="0"/>
      <w:marTop w:val="0"/>
      <w:marBottom w:val="0"/>
      <w:divBdr>
        <w:top w:val="none" w:sz="0" w:space="0" w:color="auto"/>
        <w:left w:val="none" w:sz="0" w:space="0" w:color="auto"/>
        <w:bottom w:val="none" w:sz="0" w:space="0" w:color="auto"/>
        <w:right w:val="none" w:sz="0" w:space="0" w:color="auto"/>
      </w:divBdr>
    </w:div>
    <w:div w:id="1102189964">
      <w:bodyDiv w:val="1"/>
      <w:marLeft w:val="0"/>
      <w:marRight w:val="0"/>
      <w:marTop w:val="0"/>
      <w:marBottom w:val="0"/>
      <w:divBdr>
        <w:top w:val="none" w:sz="0" w:space="0" w:color="auto"/>
        <w:left w:val="none" w:sz="0" w:space="0" w:color="auto"/>
        <w:bottom w:val="none" w:sz="0" w:space="0" w:color="auto"/>
        <w:right w:val="none" w:sz="0" w:space="0" w:color="auto"/>
      </w:divBdr>
    </w:div>
    <w:div w:id="1102337275">
      <w:bodyDiv w:val="1"/>
      <w:marLeft w:val="0"/>
      <w:marRight w:val="0"/>
      <w:marTop w:val="0"/>
      <w:marBottom w:val="0"/>
      <w:divBdr>
        <w:top w:val="none" w:sz="0" w:space="0" w:color="auto"/>
        <w:left w:val="none" w:sz="0" w:space="0" w:color="auto"/>
        <w:bottom w:val="none" w:sz="0" w:space="0" w:color="auto"/>
        <w:right w:val="none" w:sz="0" w:space="0" w:color="auto"/>
      </w:divBdr>
    </w:div>
    <w:div w:id="1102459696">
      <w:bodyDiv w:val="1"/>
      <w:marLeft w:val="0"/>
      <w:marRight w:val="0"/>
      <w:marTop w:val="0"/>
      <w:marBottom w:val="0"/>
      <w:divBdr>
        <w:top w:val="none" w:sz="0" w:space="0" w:color="auto"/>
        <w:left w:val="none" w:sz="0" w:space="0" w:color="auto"/>
        <w:bottom w:val="none" w:sz="0" w:space="0" w:color="auto"/>
        <w:right w:val="none" w:sz="0" w:space="0" w:color="auto"/>
      </w:divBdr>
    </w:div>
    <w:div w:id="1102527025">
      <w:bodyDiv w:val="1"/>
      <w:marLeft w:val="0"/>
      <w:marRight w:val="0"/>
      <w:marTop w:val="0"/>
      <w:marBottom w:val="0"/>
      <w:divBdr>
        <w:top w:val="none" w:sz="0" w:space="0" w:color="auto"/>
        <w:left w:val="none" w:sz="0" w:space="0" w:color="auto"/>
        <w:bottom w:val="none" w:sz="0" w:space="0" w:color="auto"/>
        <w:right w:val="none" w:sz="0" w:space="0" w:color="auto"/>
      </w:divBdr>
    </w:div>
    <w:div w:id="1102796999">
      <w:bodyDiv w:val="1"/>
      <w:marLeft w:val="0"/>
      <w:marRight w:val="0"/>
      <w:marTop w:val="0"/>
      <w:marBottom w:val="0"/>
      <w:divBdr>
        <w:top w:val="none" w:sz="0" w:space="0" w:color="auto"/>
        <w:left w:val="none" w:sz="0" w:space="0" w:color="auto"/>
        <w:bottom w:val="none" w:sz="0" w:space="0" w:color="auto"/>
        <w:right w:val="none" w:sz="0" w:space="0" w:color="auto"/>
      </w:divBdr>
    </w:div>
    <w:div w:id="1102840023">
      <w:bodyDiv w:val="1"/>
      <w:marLeft w:val="0"/>
      <w:marRight w:val="0"/>
      <w:marTop w:val="0"/>
      <w:marBottom w:val="0"/>
      <w:divBdr>
        <w:top w:val="none" w:sz="0" w:space="0" w:color="auto"/>
        <w:left w:val="none" w:sz="0" w:space="0" w:color="auto"/>
        <w:bottom w:val="none" w:sz="0" w:space="0" w:color="auto"/>
        <w:right w:val="none" w:sz="0" w:space="0" w:color="auto"/>
      </w:divBdr>
    </w:div>
    <w:div w:id="1102840128">
      <w:bodyDiv w:val="1"/>
      <w:marLeft w:val="0"/>
      <w:marRight w:val="0"/>
      <w:marTop w:val="0"/>
      <w:marBottom w:val="0"/>
      <w:divBdr>
        <w:top w:val="none" w:sz="0" w:space="0" w:color="auto"/>
        <w:left w:val="none" w:sz="0" w:space="0" w:color="auto"/>
        <w:bottom w:val="none" w:sz="0" w:space="0" w:color="auto"/>
        <w:right w:val="none" w:sz="0" w:space="0" w:color="auto"/>
      </w:divBdr>
    </w:div>
    <w:div w:id="1102844138">
      <w:bodyDiv w:val="1"/>
      <w:marLeft w:val="0"/>
      <w:marRight w:val="0"/>
      <w:marTop w:val="0"/>
      <w:marBottom w:val="0"/>
      <w:divBdr>
        <w:top w:val="none" w:sz="0" w:space="0" w:color="auto"/>
        <w:left w:val="none" w:sz="0" w:space="0" w:color="auto"/>
        <w:bottom w:val="none" w:sz="0" w:space="0" w:color="auto"/>
        <w:right w:val="none" w:sz="0" w:space="0" w:color="auto"/>
      </w:divBdr>
    </w:div>
    <w:div w:id="1102844937">
      <w:bodyDiv w:val="1"/>
      <w:marLeft w:val="0"/>
      <w:marRight w:val="0"/>
      <w:marTop w:val="0"/>
      <w:marBottom w:val="0"/>
      <w:divBdr>
        <w:top w:val="none" w:sz="0" w:space="0" w:color="auto"/>
        <w:left w:val="none" w:sz="0" w:space="0" w:color="auto"/>
        <w:bottom w:val="none" w:sz="0" w:space="0" w:color="auto"/>
        <w:right w:val="none" w:sz="0" w:space="0" w:color="auto"/>
      </w:divBdr>
    </w:div>
    <w:div w:id="1102845631">
      <w:bodyDiv w:val="1"/>
      <w:marLeft w:val="0"/>
      <w:marRight w:val="0"/>
      <w:marTop w:val="0"/>
      <w:marBottom w:val="0"/>
      <w:divBdr>
        <w:top w:val="none" w:sz="0" w:space="0" w:color="auto"/>
        <w:left w:val="none" w:sz="0" w:space="0" w:color="auto"/>
        <w:bottom w:val="none" w:sz="0" w:space="0" w:color="auto"/>
        <w:right w:val="none" w:sz="0" w:space="0" w:color="auto"/>
      </w:divBdr>
    </w:div>
    <w:div w:id="1102993139">
      <w:bodyDiv w:val="1"/>
      <w:marLeft w:val="0"/>
      <w:marRight w:val="0"/>
      <w:marTop w:val="0"/>
      <w:marBottom w:val="0"/>
      <w:divBdr>
        <w:top w:val="none" w:sz="0" w:space="0" w:color="auto"/>
        <w:left w:val="none" w:sz="0" w:space="0" w:color="auto"/>
        <w:bottom w:val="none" w:sz="0" w:space="0" w:color="auto"/>
        <w:right w:val="none" w:sz="0" w:space="0" w:color="auto"/>
      </w:divBdr>
    </w:div>
    <w:div w:id="1103181863">
      <w:bodyDiv w:val="1"/>
      <w:marLeft w:val="0"/>
      <w:marRight w:val="0"/>
      <w:marTop w:val="0"/>
      <w:marBottom w:val="0"/>
      <w:divBdr>
        <w:top w:val="none" w:sz="0" w:space="0" w:color="auto"/>
        <w:left w:val="none" w:sz="0" w:space="0" w:color="auto"/>
        <w:bottom w:val="none" w:sz="0" w:space="0" w:color="auto"/>
        <w:right w:val="none" w:sz="0" w:space="0" w:color="auto"/>
      </w:divBdr>
    </w:div>
    <w:div w:id="1103190013">
      <w:bodyDiv w:val="1"/>
      <w:marLeft w:val="0"/>
      <w:marRight w:val="0"/>
      <w:marTop w:val="0"/>
      <w:marBottom w:val="0"/>
      <w:divBdr>
        <w:top w:val="none" w:sz="0" w:space="0" w:color="auto"/>
        <w:left w:val="none" w:sz="0" w:space="0" w:color="auto"/>
        <w:bottom w:val="none" w:sz="0" w:space="0" w:color="auto"/>
        <w:right w:val="none" w:sz="0" w:space="0" w:color="auto"/>
      </w:divBdr>
    </w:div>
    <w:div w:id="1103308406">
      <w:bodyDiv w:val="1"/>
      <w:marLeft w:val="0"/>
      <w:marRight w:val="0"/>
      <w:marTop w:val="0"/>
      <w:marBottom w:val="0"/>
      <w:divBdr>
        <w:top w:val="none" w:sz="0" w:space="0" w:color="auto"/>
        <w:left w:val="none" w:sz="0" w:space="0" w:color="auto"/>
        <w:bottom w:val="none" w:sz="0" w:space="0" w:color="auto"/>
        <w:right w:val="none" w:sz="0" w:space="0" w:color="auto"/>
      </w:divBdr>
    </w:div>
    <w:div w:id="1103382612">
      <w:bodyDiv w:val="1"/>
      <w:marLeft w:val="0"/>
      <w:marRight w:val="0"/>
      <w:marTop w:val="0"/>
      <w:marBottom w:val="0"/>
      <w:divBdr>
        <w:top w:val="none" w:sz="0" w:space="0" w:color="auto"/>
        <w:left w:val="none" w:sz="0" w:space="0" w:color="auto"/>
        <w:bottom w:val="none" w:sz="0" w:space="0" w:color="auto"/>
        <w:right w:val="none" w:sz="0" w:space="0" w:color="auto"/>
      </w:divBdr>
    </w:div>
    <w:div w:id="1103455065">
      <w:bodyDiv w:val="1"/>
      <w:marLeft w:val="0"/>
      <w:marRight w:val="0"/>
      <w:marTop w:val="0"/>
      <w:marBottom w:val="0"/>
      <w:divBdr>
        <w:top w:val="none" w:sz="0" w:space="0" w:color="auto"/>
        <w:left w:val="none" w:sz="0" w:space="0" w:color="auto"/>
        <w:bottom w:val="none" w:sz="0" w:space="0" w:color="auto"/>
        <w:right w:val="none" w:sz="0" w:space="0" w:color="auto"/>
      </w:divBdr>
    </w:div>
    <w:div w:id="1103458625">
      <w:bodyDiv w:val="1"/>
      <w:marLeft w:val="0"/>
      <w:marRight w:val="0"/>
      <w:marTop w:val="0"/>
      <w:marBottom w:val="0"/>
      <w:divBdr>
        <w:top w:val="none" w:sz="0" w:space="0" w:color="auto"/>
        <w:left w:val="none" w:sz="0" w:space="0" w:color="auto"/>
        <w:bottom w:val="none" w:sz="0" w:space="0" w:color="auto"/>
        <w:right w:val="none" w:sz="0" w:space="0" w:color="auto"/>
      </w:divBdr>
    </w:div>
    <w:div w:id="1103500190">
      <w:bodyDiv w:val="1"/>
      <w:marLeft w:val="0"/>
      <w:marRight w:val="0"/>
      <w:marTop w:val="0"/>
      <w:marBottom w:val="0"/>
      <w:divBdr>
        <w:top w:val="none" w:sz="0" w:space="0" w:color="auto"/>
        <w:left w:val="none" w:sz="0" w:space="0" w:color="auto"/>
        <w:bottom w:val="none" w:sz="0" w:space="0" w:color="auto"/>
        <w:right w:val="none" w:sz="0" w:space="0" w:color="auto"/>
      </w:divBdr>
    </w:div>
    <w:div w:id="1103692508">
      <w:bodyDiv w:val="1"/>
      <w:marLeft w:val="0"/>
      <w:marRight w:val="0"/>
      <w:marTop w:val="0"/>
      <w:marBottom w:val="0"/>
      <w:divBdr>
        <w:top w:val="none" w:sz="0" w:space="0" w:color="auto"/>
        <w:left w:val="none" w:sz="0" w:space="0" w:color="auto"/>
        <w:bottom w:val="none" w:sz="0" w:space="0" w:color="auto"/>
        <w:right w:val="none" w:sz="0" w:space="0" w:color="auto"/>
      </w:divBdr>
    </w:div>
    <w:div w:id="1103723038">
      <w:bodyDiv w:val="1"/>
      <w:marLeft w:val="0"/>
      <w:marRight w:val="0"/>
      <w:marTop w:val="0"/>
      <w:marBottom w:val="0"/>
      <w:divBdr>
        <w:top w:val="none" w:sz="0" w:space="0" w:color="auto"/>
        <w:left w:val="none" w:sz="0" w:space="0" w:color="auto"/>
        <w:bottom w:val="none" w:sz="0" w:space="0" w:color="auto"/>
        <w:right w:val="none" w:sz="0" w:space="0" w:color="auto"/>
      </w:divBdr>
    </w:div>
    <w:div w:id="1103762075">
      <w:bodyDiv w:val="1"/>
      <w:marLeft w:val="0"/>
      <w:marRight w:val="0"/>
      <w:marTop w:val="0"/>
      <w:marBottom w:val="0"/>
      <w:divBdr>
        <w:top w:val="none" w:sz="0" w:space="0" w:color="auto"/>
        <w:left w:val="none" w:sz="0" w:space="0" w:color="auto"/>
        <w:bottom w:val="none" w:sz="0" w:space="0" w:color="auto"/>
        <w:right w:val="none" w:sz="0" w:space="0" w:color="auto"/>
      </w:divBdr>
    </w:div>
    <w:div w:id="1103770373">
      <w:bodyDiv w:val="1"/>
      <w:marLeft w:val="0"/>
      <w:marRight w:val="0"/>
      <w:marTop w:val="0"/>
      <w:marBottom w:val="0"/>
      <w:divBdr>
        <w:top w:val="none" w:sz="0" w:space="0" w:color="auto"/>
        <w:left w:val="none" w:sz="0" w:space="0" w:color="auto"/>
        <w:bottom w:val="none" w:sz="0" w:space="0" w:color="auto"/>
        <w:right w:val="none" w:sz="0" w:space="0" w:color="auto"/>
      </w:divBdr>
    </w:div>
    <w:div w:id="1103912746">
      <w:bodyDiv w:val="1"/>
      <w:marLeft w:val="0"/>
      <w:marRight w:val="0"/>
      <w:marTop w:val="0"/>
      <w:marBottom w:val="0"/>
      <w:divBdr>
        <w:top w:val="none" w:sz="0" w:space="0" w:color="auto"/>
        <w:left w:val="none" w:sz="0" w:space="0" w:color="auto"/>
        <w:bottom w:val="none" w:sz="0" w:space="0" w:color="auto"/>
        <w:right w:val="none" w:sz="0" w:space="0" w:color="auto"/>
      </w:divBdr>
    </w:div>
    <w:div w:id="1104035597">
      <w:bodyDiv w:val="1"/>
      <w:marLeft w:val="0"/>
      <w:marRight w:val="0"/>
      <w:marTop w:val="0"/>
      <w:marBottom w:val="0"/>
      <w:divBdr>
        <w:top w:val="none" w:sz="0" w:space="0" w:color="auto"/>
        <w:left w:val="none" w:sz="0" w:space="0" w:color="auto"/>
        <w:bottom w:val="none" w:sz="0" w:space="0" w:color="auto"/>
        <w:right w:val="none" w:sz="0" w:space="0" w:color="auto"/>
      </w:divBdr>
    </w:div>
    <w:div w:id="1104039412">
      <w:bodyDiv w:val="1"/>
      <w:marLeft w:val="0"/>
      <w:marRight w:val="0"/>
      <w:marTop w:val="0"/>
      <w:marBottom w:val="0"/>
      <w:divBdr>
        <w:top w:val="none" w:sz="0" w:space="0" w:color="auto"/>
        <w:left w:val="none" w:sz="0" w:space="0" w:color="auto"/>
        <w:bottom w:val="none" w:sz="0" w:space="0" w:color="auto"/>
        <w:right w:val="none" w:sz="0" w:space="0" w:color="auto"/>
      </w:divBdr>
    </w:div>
    <w:div w:id="1104299926">
      <w:bodyDiv w:val="1"/>
      <w:marLeft w:val="0"/>
      <w:marRight w:val="0"/>
      <w:marTop w:val="0"/>
      <w:marBottom w:val="0"/>
      <w:divBdr>
        <w:top w:val="none" w:sz="0" w:space="0" w:color="auto"/>
        <w:left w:val="none" w:sz="0" w:space="0" w:color="auto"/>
        <w:bottom w:val="none" w:sz="0" w:space="0" w:color="auto"/>
        <w:right w:val="none" w:sz="0" w:space="0" w:color="auto"/>
      </w:divBdr>
    </w:div>
    <w:div w:id="1104307214">
      <w:bodyDiv w:val="1"/>
      <w:marLeft w:val="0"/>
      <w:marRight w:val="0"/>
      <w:marTop w:val="0"/>
      <w:marBottom w:val="0"/>
      <w:divBdr>
        <w:top w:val="none" w:sz="0" w:space="0" w:color="auto"/>
        <w:left w:val="none" w:sz="0" w:space="0" w:color="auto"/>
        <w:bottom w:val="none" w:sz="0" w:space="0" w:color="auto"/>
        <w:right w:val="none" w:sz="0" w:space="0" w:color="auto"/>
      </w:divBdr>
    </w:div>
    <w:div w:id="1104420595">
      <w:bodyDiv w:val="1"/>
      <w:marLeft w:val="0"/>
      <w:marRight w:val="0"/>
      <w:marTop w:val="0"/>
      <w:marBottom w:val="0"/>
      <w:divBdr>
        <w:top w:val="none" w:sz="0" w:space="0" w:color="auto"/>
        <w:left w:val="none" w:sz="0" w:space="0" w:color="auto"/>
        <w:bottom w:val="none" w:sz="0" w:space="0" w:color="auto"/>
        <w:right w:val="none" w:sz="0" w:space="0" w:color="auto"/>
      </w:divBdr>
    </w:div>
    <w:div w:id="1104813061">
      <w:bodyDiv w:val="1"/>
      <w:marLeft w:val="0"/>
      <w:marRight w:val="0"/>
      <w:marTop w:val="0"/>
      <w:marBottom w:val="0"/>
      <w:divBdr>
        <w:top w:val="none" w:sz="0" w:space="0" w:color="auto"/>
        <w:left w:val="none" w:sz="0" w:space="0" w:color="auto"/>
        <w:bottom w:val="none" w:sz="0" w:space="0" w:color="auto"/>
        <w:right w:val="none" w:sz="0" w:space="0" w:color="auto"/>
      </w:divBdr>
    </w:div>
    <w:div w:id="1104838325">
      <w:bodyDiv w:val="1"/>
      <w:marLeft w:val="0"/>
      <w:marRight w:val="0"/>
      <w:marTop w:val="0"/>
      <w:marBottom w:val="0"/>
      <w:divBdr>
        <w:top w:val="none" w:sz="0" w:space="0" w:color="auto"/>
        <w:left w:val="none" w:sz="0" w:space="0" w:color="auto"/>
        <w:bottom w:val="none" w:sz="0" w:space="0" w:color="auto"/>
        <w:right w:val="none" w:sz="0" w:space="0" w:color="auto"/>
      </w:divBdr>
    </w:div>
    <w:div w:id="1105004881">
      <w:bodyDiv w:val="1"/>
      <w:marLeft w:val="0"/>
      <w:marRight w:val="0"/>
      <w:marTop w:val="0"/>
      <w:marBottom w:val="0"/>
      <w:divBdr>
        <w:top w:val="none" w:sz="0" w:space="0" w:color="auto"/>
        <w:left w:val="none" w:sz="0" w:space="0" w:color="auto"/>
        <w:bottom w:val="none" w:sz="0" w:space="0" w:color="auto"/>
        <w:right w:val="none" w:sz="0" w:space="0" w:color="auto"/>
      </w:divBdr>
    </w:div>
    <w:div w:id="1105075203">
      <w:bodyDiv w:val="1"/>
      <w:marLeft w:val="0"/>
      <w:marRight w:val="0"/>
      <w:marTop w:val="0"/>
      <w:marBottom w:val="0"/>
      <w:divBdr>
        <w:top w:val="none" w:sz="0" w:space="0" w:color="auto"/>
        <w:left w:val="none" w:sz="0" w:space="0" w:color="auto"/>
        <w:bottom w:val="none" w:sz="0" w:space="0" w:color="auto"/>
        <w:right w:val="none" w:sz="0" w:space="0" w:color="auto"/>
      </w:divBdr>
    </w:div>
    <w:div w:id="1105076204">
      <w:bodyDiv w:val="1"/>
      <w:marLeft w:val="0"/>
      <w:marRight w:val="0"/>
      <w:marTop w:val="0"/>
      <w:marBottom w:val="0"/>
      <w:divBdr>
        <w:top w:val="none" w:sz="0" w:space="0" w:color="auto"/>
        <w:left w:val="none" w:sz="0" w:space="0" w:color="auto"/>
        <w:bottom w:val="none" w:sz="0" w:space="0" w:color="auto"/>
        <w:right w:val="none" w:sz="0" w:space="0" w:color="auto"/>
      </w:divBdr>
    </w:div>
    <w:div w:id="1105078770">
      <w:bodyDiv w:val="1"/>
      <w:marLeft w:val="0"/>
      <w:marRight w:val="0"/>
      <w:marTop w:val="0"/>
      <w:marBottom w:val="0"/>
      <w:divBdr>
        <w:top w:val="none" w:sz="0" w:space="0" w:color="auto"/>
        <w:left w:val="none" w:sz="0" w:space="0" w:color="auto"/>
        <w:bottom w:val="none" w:sz="0" w:space="0" w:color="auto"/>
        <w:right w:val="none" w:sz="0" w:space="0" w:color="auto"/>
      </w:divBdr>
    </w:div>
    <w:div w:id="1105147872">
      <w:bodyDiv w:val="1"/>
      <w:marLeft w:val="0"/>
      <w:marRight w:val="0"/>
      <w:marTop w:val="0"/>
      <w:marBottom w:val="0"/>
      <w:divBdr>
        <w:top w:val="none" w:sz="0" w:space="0" w:color="auto"/>
        <w:left w:val="none" w:sz="0" w:space="0" w:color="auto"/>
        <w:bottom w:val="none" w:sz="0" w:space="0" w:color="auto"/>
        <w:right w:val="none" w:sz="0" w:space="0" w:color="auto"/>
      </w:divBdr>
    </w:div>
    <w:div w:id="1105346981">
      <w:bodyDiv w:val="1"/>
      <w:marLeft w:val="0"/>
      <w:marRight w:val="0"/>
      <w:marTop w:val="0"/>
      <w:marBottom w:val="0"/>
      <w:divBdr>
        <w:top w:val="none" w:sz="0" w:space="0" w:color="auto"/>
        <w:left w:val="none" w:sz="0" w:space="0" w:color="auto"/>
        <w:bottom w:val="none" w:sz="0" w:space="0" w:color="auto"/>
        <w:right w:val="none" w:sz="0" w:space="0" w:color="auto"/>
      </w:divBdr>
    </w:div>
    <w:div w:id="1105350356">
      <w:bodyDiv w:val="1"/>
      <w:marLeft w:val="0"/>
      <w:marRight w:val="0"/>
      <w:marTop w:val="0"/>
      <w:marBottom w:val="0"/>
      <w:divBdr>
        <w:top w:val="none" w:sz="0" w:space="0" w:color="auto"/>
        <w:left w:val="none" w:sz="0" w:space="0" w:color="auto"/>
        <w:bottom w:val="none" w:sz="0" w:space="0" w:color="auto"/>
        <w:right w:val="none" w:sz="0" w:space="0" w:color="auto"/>
      </w:divBdr>
    </w:div>
    <w:div w:id="1105614527">
      <w:bodyDiv w:val="1"/>
      <w:marLeft w:val="0"/>
      <w:marRight w:val="0"/>
      <w:marTop w:val="0"/>
      <w:marBottom w:val="0"/>
      <w:divBdr>
        <w:top w:val="none" w:sz="0" w:space="0" w:color="auto"/>
        <w:left w:val="none" w:sz="0" w:space="0" w:color="auto"/>
        <w:bottom w:val="none" w:sz="0" w:space="0" w:color="auto"/>
        <w:right w:val="none" w:sz="0" w:space="0" w:color="auto"/>
      </w:divBdr>
    </w:div>
    <w:div w:id="1105658576">
      <w:bodyDiv w:val="1"/>
      <w:marLeft w:val="0"/>
      <w:marRight w:val="0"/>
      <w:marTop w:val="0"/>
      <w:marBottom w:val="0"/>
      <w:divBdr>
        <w:top w:val="none" w:sz="0" w:space="0" w:color="auto"/>
        <w:left w:val="none" w:sz="0" w:space="0" w:color="auto"/>
        <w:bottom w:val="none" w:sz="0" w:space="0" w:color="auto"/>
        <w:right w:val="none" w:sz="0" w:space="0" w:color="auto"/>
      </w:divBdr>
    </w:div>
    <w:div w:id="1105736645">
      <w:bodyDiv w:val="1"/>
      <w:marLeft w:val="0"/>
      <w:marRight w:val="0"/>
      <w:marTop w:val="0"/>
      <w:marBottom w:val="0"/>
      <w:divBdr>
        <w:top w:val="none" w:sz="0" w:space="0" w:color="auto"/>
        <w:left w:val="none" w:sz="0" w:space="0" w:color="auto"/>
        <w:bottom w:val="none" w:sz="0" w:space="0" w:color="auto"/>
        <w:right w:val="none" w:sz="0" w:space="0" w:color="auto"/>
      </w:divBdr>
    </w:div>
    <w:div w:id="1105805446">
      <w:bodyDiv w:val="1"/>
      <w:marLeft w:val="0"/>
      <w:marRight w:val="0"/>
      <w:marTop w:val="0"/>
      <w:marBottom w:val="0"/>
      <w:divBdr>
        <w:top w:val="none" w:sz="0" w:space="0" w:color="auto"/>
        <w:left w:val="none" w:sz="0" w:space="0" w:color="auto"/>
        <w:bottom w:val="none" w:sz="0" w:space="0" w:color="auto"/>
        <w:right w:val="none" w:sz="0" w:space="0" w:color="auto"/>
      </w:divBdr>
    </w:div>
    <w:div w:id="1105809939">
      <w:bodyDiv w:val="1"/>
      <w:marLeft w:val="0"/>
      <w:marRight w:val="0"/>
      <w:marTop w:val="0"/>
      <w:marBottom w:val="0"/>
      <w:divBdr>
        <w:top w:val="none" w:sz="0" w:space="0" w:color="auto"/>
        <w:left w:val="none" w:sz="0" w:space="0" w:color="auto"/>
        <w:bottom w:val="none" w:sz="0" w:space="0" w:color="auto"/>
        <w:right w:val="none" w:sz="0" w:space="0" w:color="auto"/>
      </w:divBdr>
    </w:div>
    <w:div w:id="1105812083">
      <w:bodyDiv w:val="1"/>
      <w:marLeft w:val="0"/>
      <w:marRight w:val="0"/>
      <w:marTop w:val="0"/>
      <w:marBottom w:val="0"/>
      <w:divBdr>
        <w:top w:val="none" w:sz="0" w:space="0" w:color="auto"/>
        <w:left w:val="none" w:sz="0" w:space="0" w:color="auto"/>
        <w:bottom w:val="none" w:sz="0" w:space="0" w:color="auto"/>
        <w:right w:val="none" w:sz="0" w:space="0" w:color="auto"/>
      </w:divBdr>
    </w:div>
    <w:div w:id="1105854606">
      <w:bodyDiv w:val="1"/>
      <w:marLeft w:val="0"/>
      <w:marRight w:val="0"/>
      <w:marTop w:val="0"/>
      <w:marBottom w:val="0"/>
      <w:divBdr>
        <w:top w:val="none" w:sz="0" w:space="0" w:color="auto"/>
        <w:left w:val="none" w:sz="0" w:space="0" w:color="auto"/>
        <w:bottom w:val="none" w:sz="0" w:space="0" w:color="auto"/>
        <w:right w:val="none" w:sz="0" w:space="0" w:color="auto"/>
      </w:divBdr>
    </w:div>
    <w:div w:id="1105923346">
      <w:bodyDiv w:val="1"/>
      <w:marLeft w:val="0"/>
      <w:marRight w:val="0"/>
      <w:marTop w:val="0"/>
      <w:marBottom w:val="0"/>
      <w:divBdr>
        <w:top w:val="none" w:sz="0" w:space="0" w:color="auto"/>
        <w:left w:val="none" w:sz="0" w:space="0" w:color="auto"/>
        <w:bottom w:val="none" w:sz="0" w:space="0" w:color="auto"/>
        <w:right w:val="none" w:sz="0" w:space="0" w:color="auto"/>
      </w:divBdr>
    </w:div>
    <w:div w:id="1105926671">
      <w:bodyDiv w:val="1"/>
      <w:marLeft w:val="0"/>
      <w:marRight w:val="0"/>
      <w:marTop w:val="0"/>
      <w:marBottom w:val="0"/>
      <w:divBdr>
        <w:top w:val="none" w:sz="0" w:space="0" w:color="auto"/>
        <w:left w:val="none" w:sz="0" w:space="0" w:color="auto"/>
        <w:bottom w:val="none" w:sz="0" w:space="0" w:color="auto"/>
        <w:right w:val="none" w:sz="0" w:space="0" w:color="auto"/>
      </w:divBdr>
    </w:div>
    <w:div w:id="1105929140">
      <w:bodyDiv w:val="1"/>
      <w:marLeft w:val="0"/>
      <w:marRight w:val="0"/>
      <w:marTop w:val="0"/>
      <w:marBottom w:val="0"/>
      <w:divBdr>
        <w:top w:val="none" w:sz="0" w:space="0" w:color="auto"/>
        <w:left w:val="none" w:sz="0" w:space="0" w:color="auto"/>
        <w:bottom w:val="none" w:sz="0" w:space="0" w:color="auto"/>
        <w:right w:val="none" w:sz="0" w:space="0" w:color="auto"/>
      </w:divBdr>
    </w:div>
    <w:div w:id="1106120775">
      <w:bodyDiv w:val="1"/>
      <w:marLeft w:val="0"/>
      <w:marRight w:val="0"/>
      <w:marTop w:val="0"/>
      <w:marBottom w:val="0"/>
      <w:divBdr>
        <w:top w:val="none" w:sz="0" w:space="0" w:color="auto"/>
        <w:left w:val="none" w:sz="0" w:space="0" w:color="auto"/>
        <w:bottom w:val="none" w:sz="0" w:space="0" w:color="auto"/>
        <w:right w:val="none" w:sz="0" w:space="0" w:color="auto"/>
      </w:divBdr>
    </w:div>
    <w:div w:id="1106122031">
      <w:bodyDiv w:val="1"/>
      <w:marLeft w:val="0"/>
      <w:marRight w:val="0"/>
      <w:marTop w:val="0"/>
      <w:marBottom w:val="0"/>
      <w:divBdr>
        <w:top w:val="none" w:sz="0" w:space="0" w:color="auto"/>
        <w:left w:val="none" w:sz="0" w:space="0" w:color="auto"/>
        <w:bottom w:val="none" w:sz="0" w:space="0" w:color="auto"/>
        <w:right w:val="none" w:sz="0" w:space="0" w:color="auto"/>
      </w:divBdr>
    </w:div>
    <w:div w:id="1106266070">
      <w:bodyDiv w:val="1"/>
      <w:marLeft w:val="0"/>
      <w:marRight w:val="0"/>
      <w:marTop w:val="0"/>
      <w:marBottom w:val="0"/>
      <w:divBdr>
        <w:top w:val="none" w:sz="0" w:space="0" w:color="auto"/>
        <w:left w:val="none" w:sz="0" w:space="0" w:color="auto"/>
        <w:bottom w:val="none" w:sz="0" w:space="0" w:color="auto"/>
        <w:right w:val="none" w:sz="0" w:space="0" w:color="auto"/>
      </w:divBdr>
    </w:div>
    <w:div w:id="1106340975">
      <w:bodyDiv w:val="1"/>
      <w:marLeft w:val="0"/>
      <w:marRight w:val="0"/>
      <w:marTop w:val="0"/>
      <w:marBottom w:val="0"/>
      <w:divBdr>
        <w:top w:val="none" w:sz="0" w:space="0" w:color="auto"/>
        <w:left w:val="none" w:sz="0" w:space="0" w:color="auto"/>
        <w:bottom w:val="none" w:sz="0" w:space="0" w:color="auto"/>
        <w:right w:val="none" w:sz="0" w:space="0" w:color="auto"/>
      </w:divBdr>
    </w:div>
    <w:div w:id="1106383256">
      <w:bodyDiv w:val="1"/>
      <w:marLeft w:val="0"/>
      <w:marRight w:val="0"/>
      <w:marTop w:val="0"/>
      <w:marBottom w:val="0"/>
      <w:divBdr>
        <w:top w:val="none" w:sz="0" w:space="0" w:color="auto"/>
        <w:left w:val="none" w:sz="0" w:space="0" w:color="auto"/>
        <w:bottom w:val="none" w:sz="0" w:space="0" w:color="auto"/>
        <w:right w:val="none" w:sz="0" w:space="0" w:color="auto"/>
      </w:divBdr>
    </w:div>
    <w:div w:id="1106390840">
      <w:bodyDiv w:val="1"/>
      <w:marLeft w:val="0"/>
      <w:marRight w:val="0"/>
      <w:marTop w:val="0"/>
      <w:marBottom w:val="0"/>
      <w:divBdr>
        <w:top w:val="none" w:sz="0" w:space="0" w:color="auto"/>
        <w:left w:val="none" w:sz="0" w:space="0" w:color="auto"/>
        <w:bottom w:val="none" w:sz="0" w:space="0" w:color="auto"/>
        <w:right w:val="none" w:sz="0" w:space="0" w:color="auto"/>
      </w:divBdr>
    </w:div>
    <w:div w:id="1106540884">
      <w:bodyDiv w:val="1"/>
      <w:marLeft w:val="0"/>
      <w:marRight w:val="0"/>
      <w:marTop w:val="0"/>
      <w:marBottom w:val="0"/>
      <w:divBdr>
        <w:top w:val="none" w:sz="0" w:space="0" w:color="auto"/>
        <w:left w:val="none" w:sz="0" w:space="0" w:color="auto"/>
        <w:bottom w:val="none" w:sz="0" w:space="0" w:color="auto"/>
        <w:right w:val="none" w:sz="0" w:space="0" w:color="auto"/>
      </w:divBdr>
    </w:div>
    <w:div w:id="1106579639">
      <w:bodyDiv w:val="1"/>
      <w:marLeft w:val="0"/>
      <w:marRight w:val="0"/>
      <w:marTop w:val="0"/>
      <w:marBottom w:val="0"/>
      <w:divBdr>
        <w:top w:val="none" w:sz="0" w:space="0" w:color="auto"/>
        <w:left w:val="none" w:sz="0" w:space="0" w:color="auto"/>
        <w:bottom w:val="none" w:sz="0" w:space="0" w:color="auto"/>
        <w:right w:val="none" w:sz="0" w:space="0" w:color="auto"/>
      </w:divBdr>
    </w:div>
    <w:div w:id="1106849569">
      <w:bodyDiv w:val="1"/>
      <w:marLeft w:val="0"/>
      <w:marRight w:val="0"/>
      <w:marTop w:val="0"/>
      <w:marBottom w:val="0"/>
      <w:divBdr>
        <w:top w:val="none" w:sz="0" w:space="0" w:color="auto"/>
        <w:left w:val="none" w:sz="0" w:space="0" w:color="auto"/>
        <w:bottom w:val="none" w:sz="0" w:space="0" w:color="auto"/>
        <w:right w:val="none" w:sz="0" w:space="0" w:color="auto"/>
      </w:divBdr>
    </w:div>
    <w:div w:id="1106999020">
      <w:bodyDiv w:val="1"/>
      <w:marLeft w:val="0"/>
      <w:marRight w:val="0"/>
      <w:marTop w:val="0"/>
      <w:marBottom w:val="0"/>
      <w:divBdr>
        <w:top w:val="none" w:sz="0" w:space="0" w:color="auto"/>
        <w:left w:val="none" w:sz="0" w:space="0" w:color="auto"/>
        <w:bottom w:val="none" w:sz="0" w:space="0" w:color="auto"/>
        <w:right w:val="none" w:sz="0" w:space="0" w:color="auto"/>
      </w:divBdr>
    </w:div>
    <w:div w:id="1107118538">
      <w:bodyDiv w:val="1"/>
      <w:marLeft w:val="0"/>
      <w:marRight w:val="0"/>
      <w:marTop w:val="0"/>
      <w:marBottom w:val="0"/>
      <w:divBdr>
        <w:top w:val="none" w:sz="0" w:space="0" w:color="auto"/>
        <w:left w:val="none" w:sz="0" w:space="0" w:color="auto"/>
        <w:bottom w:val="none" w:sz="0" w:space="0" w:color="auto"/>
        <w:right w:val="none" w:sz="0" w:space="0" w:color="auto"/>
      </w:divBdr>
    </w:div>
    <w:div w:id="1107121289">
      <w:bodyDiv w:val="1"/>
      <w:marLeft w:val="0"/>
      <w:marRight w:val="0"/>
      <w:marTop w:val="0"/>
      <w:marBottom w:val="0"/>
      <w:divBdr>
        <w:top w:val="none" w:sz="0" w:space="0" w:color="auto"/>
        <w:left w:val="none" w:sz="0" w:space="0" w:color="auto"/>
        <w:bottom w:val="none" w:sz="0" w:space="0" w:color="auto"/>
        <w:right w:val="none" w:sz="0" w:space="0" w:color="auto"/>
      </w:divBdr>
    </w:div>
    <w:div w:id="1107121601">
      <w:bodyDiv w:val="1"/>
      <w:marLeft w:val="0"/>
      <w:marRight w:val="0"/>
      <w:marTop w:val="0"/>
      <w:marBottom w:val="0"/>
      <w:divBdr>
        <w:top w:val="none" w:sz="0" w:space="0" w:color="auto"/>
        <w:left w:val="none" w:sz="0" w:space="0" w:color="auto"/>
        <w:bottom w:val="none" w:sz="0" w:space="0" w:color="auto"/>
        <w:right w:val="none" w:sz="0" w:space="0" w:color="auto"/>
      </w:divBdr>
    </w:div>
    <w:div w:id="1107196940">
      <w:bodyDiv w:val="1"/>
      <w:marLeft w:val="0"/>
      <w:marRight w:val="0"/>
      <w:marTop w:val="0"/>
      <w:marBottom w:val="0"/>
      <w:divBdr>
        <w:top w:val="none" w:sz="0" w:space="0" w:color="auto"/>
        <w:left w:val="none" w:sz="0" w:space="0" w:color="auto"/>
        <w:bottom w:val="none" w:sz="0" w:space="0" w:color="auto"/>
        <w:right w:val="none" w:sz="0" w:space="0" w:color="auto"/>
      </w:divBdr>
    </w:div>
    <w:div w:id="1107311063">
      <w:bodyDiv w:val="1"/>
      <w:marLeft w:val="0"/>
      <w:marRight w:val="0"/>
      <w:marTop w:val="0"/>
      <w:marBottom w:val="0"/>
      <w:divBdr>
        <w:top w:val="none" w:sz="0" w:space="0" w:color="auto"/>
        <w:left w:val="none" w:sz="0" w:space="0" w:color="auto"/>
        <w:bottom w:val="none" w:sz="0" w:space="0" w:color="auto"/>
        <w:right w:val="none" w:sz="0" w:space="0" w:color="auto"/>
      </w:divBdr>
    </w:div>
    <w:div w:id="1107387464">
      <w:bodyDiv w:val="1"/>
      <w:marLeft w:val="0"/>
      <w:marRight w:val="0"/>
      <w:marTop w:val="0"/>
      <w:marBottom w:val="0"/>
      <w:divBdr>
        <w:top w:val="none" w:sz="0" w:space="0" w:color="auto"/>
        <w:left w:val="none" w:sz="0" w:space="0" w:color="auto"/>
        <w:bottom w:val="none" w:sz="0" w:space="0" w:color="auto"/>
        <w:right w:val="none" w:sz="0" w:space="0" w:color="auto"/>
      </w:divBdr>
    </w:div>
    <w:div w:id="1107429007">
      <w:bodyDiv w:val="1"/>
      <w:marLeft w:val="0"/>
      <w:marRight w:val="0"/>
      <w:marTop w:val="0"/>
      <w:marBottom w:val="0"/>
      <w:divBdr>
        <w:top w:val="none" w:sz="0" w:space="0" w:color="auto"/>
        <w:left w:val="none" w:sz="0" w:space="0" w:color="auto"/>
        <w:bottom w:val="none" w:sz="0" w:space="0" w:color="auto"/>
        <w:right w:val="none" w:sz="0" w:space="0" w:color="auto"/>
      </w:divBdr>
    </w:div>
    <w:div w:id="1107501977">
      <w:bodyDiv w:val="1"/>
      <w:marLeft w:val="0"/>
      <w:marRight w:val="0"/>
      <w:marTop w:val="0"/>
      <w:marBottom w:val="0"/>
      <w:divBdr>
        <w:top w:val="none" w:sz="0" w:space="0" w:color="auto"/>
        <w:left w:val="none" w:sz="0" w:space="0" w:color="auto"/>
        <w:bottom w:val="none" w:sz="0" w:space="0" w:color="auto"/>
        <w:right w:val="none" w:sz="0" w:space="0" w:color="auto"/>
      </w:divBdr>
    </w:div>
    <w:div w:id="1107502093">
      <w:bodyDiv w:val="1"/>
      <w:marLeft w:val="0"/>
      <w:marRight w:val="0"/>
      <w:marTop w:val="0"/>
      <w:marBottom w:val="0"/>
      <w:divBdr>
        <w:top w:val="none" w:sz="0" w:space="0" w:color="auto"/>
        <w:left w:val="none" w:sz="0" w:space="0" w:color="auto"/>
        <w:bottom w:val="none" w:sz="0" w:space="0" w:color="auto"/>
        <w:right w:val="none" w:sz="0" w:space="0" w:color="auto"/>
      </w:divBdr>
    </w:div>
    <w:div w:id="1107503269">
      <w:bodyDiv w:val="1"/>
      <w:marLeft w:val="0"/>
      <w:marRight w:val="0"/>
      <w:marTop w:val="0"/>
      <w:marBottom w:val="0"/>
      <w:divBdr>
        <w:top w:val="none" w:sz="0" w:space="0" w:color="auto"/>
        <w:left w:val="none" w:sz="0" w:space="0" w:color="auto"/>
        <w:bottom w:val="none" w:sz="0" w:space="0" w:color="auto"/>
        <w:right w:val="none" w:sz="0" w:space="0" w:color="auto"/>
      </w:divBdr>
    </w:div>
    <w:div w:id="1107507466">
      <w:bodyDiv w:val="1"/>
      <w:marLeft w:val="0"/>
      <w:marRight w:val="0"/>
      <w:marTop w:val="0"/>
      <w:marBottom w:val="0"/>
      <w:divBdr>
        <w:top w:val="none" w:sz="0" w:space="0" w:color="auto"/>
        <w:left w:val="none" w:sz="0" w:space="0" w:color="auto"/>
        <w:bottom w:val="none" w:sz="0" w:space="0" w:color="auto"/>
        <w:right w:val="none" w:sz="0" w:space="0" w:color="auto"/>
      </w:divBdr>
    </w:div>
    <w:div w:id="1107892675">
      <w:bodyDiv w:val="1"/>
      <w:marLeft w:val="0"/>
      <w:marRight w:val="0"/>
      <w:marTop w:val="0"/>
      <w:marBottom w:val="0"/>
      <w:divBdr>
        <w:top w:val="none" w:sz="0" w:space="0" w:color="auto"/>
        <w:left w:val="none" w:sz="0" w:space="0" w:color="auto"/>
        <w:bottom w:val="none" w:sz="0" w:space="0" w:color="auto"/>
        <w:right w:val="none" w:sz="0" w:space="0" w:color="auto"/>
      </w:divBdr>
    </w:div>
    <w:div w:id="1108040146">
      <w:bodyDiv w:val="1"/>
      <w:marLeft w:val="0"/>
      <w:marRight w:val="0"/>
      <w:marTop w:val="0"/>
      <w:marBottom w:val="0"/>
      <w:divBdr>
        <w:top w:val="none" w:sz="0" w:space="0" w:color="auto"/>
        <w:left w:val="none" w:sz="0" w:space="0" w:color="auto"/>
        <w:bottom w:val="none" w:sz="0" w:space="0" w:color="auto"/>
        <w:right w:val="none" w:sz="0" w:space="0" w:color="auto"/>
      </w:divBdr>
    </w:div>
    <w:div w:id="1108085928">
      <w:bodyDiv w:val="1"/>
      <w:marLeft w:val="0"/>
      <w:marRight w:val="0"/>
      <w:marTop w:val="0"/>
      <w:marBottom w:val="0"/>
      <w:divBdr>
        <w:top w:val="none" w:sz="0" w:space="0" w:color="auto"/>
        <w:left w:val="none" w:sz="0" w:space="0" w:color="auto"/>
        <w:bottom w:val="none" w:sz="0" w:space="0" w:color="auto"/>
        <w:right w:val="none" w:sz="0" w:space="0" w:color="auto"/>
      </w:divBdr>
    </w:div>
    <w:div w:id="1108156298">
      <w:bodyDiv w:val="1"/>
      <w:marLeft w:val="0"/>
      <w:marRight w:val="0"/>
      <w:marTop w:val="0"/>
      <w:marBottom w:val="0"/>
      <w:divBdr>
        <w:top w:val="none" w:sz="0" w:space="0" w:color="auto"/>
        <w:left w:val="none" w:sz="0" w:space="0" w:color="auto"/>
        <w:bottom w:val="none" w:sz="0" w:space="0" w:color="auto"/>
        <w:right w:val="none" w:sz="0" w:space="0" w:color="auto"/>
      </w:divBdr>
    </w:div>
    <w:div w:id="1108159731">
      <w:bodyDiv w:val="1"/>
      <w:marLeft w:val="0"/>
      <w:marRight w:val="0"/>
      <w:marTop w:val="0"/>
      <w:marBottom w:val="0"/>
      <w:divBdr>
        <w:top w:val="none" w:sz="0" w:space="0" w:color="auto"/>
        <w:left w:val="none" w:sz="0" w:space="0" w:color="auto"/>
        <w:bottom w:val="none" w:sz="0" w:space="0" w:color="auto"/>
        <w:right w:val="none" w:sz="0" w:space="0" w:color="auto"/>
      </w:divBdr>
    </w:div>
    <w:div w:id="1108545090">
      <w:bodyDiv w:val="1"/>
      <w:marLeft w:val="0"/>
      <w:marRight w:val="0"/>
      <w:marTop w:val="0"/>
      <w:marBottom w:val="0"/>
      <w:divBdr>
        <w:top w:val="none" w:sz="0" w:space="0" w:color="auto"/>
        <w:left w:val="none" w:sz="0" w:space="0" w:color="auto"/>
        <w:bottom w:val="none" w:sz="0" w:space="0" w:color="auto"/>
        <w:right w:val="none" w:sz="0" w:space="0" w:color="auto"/>
      </w:divBdr>
    </w:div>
    <w:div w:id="1108622748">
      <w:bodyDiv w:val="1"/>
      <w:marLeft w:val="0"/>
      <w:marRight w:val="0"/>
      <w:marTop w:val="0"/>
      <w:marBottom w:val="0"/>
      <w:divBdr>
        <w:top w:val="none" w:sz="0" w:space="0" w:color="auto"/>
        <w:left w:val="none" w:sz="0" w:space="0" w:color="auto"/>
        <w:bottom w:val="none" w:sz="0" w:space="0" w:color="auto"/>
        <w:right w:val="none" w:sz="0" w:space="0" w:color="auto"/>
      </w:divBdr>
    </w:div>
    <w:div w:id="1108623338">
      <w:bodyDiv w:val="1"/>
      <w:marLeft w:val="0"/>
      <w:marRight w:val="0"/>
      <w:marTop w:val="0"/>
      <w:marBottom w:val="0"/>
      <w:divBdr>
        <w:top w:val="none" w:sz="0" w:space="0" w:color="auto"/>
        <w:left w:val="none" w:sz="0" w:space="0" w:color="auto"/>
        <w:bottom w:val="none" w:sz="0" w:space="0" w:color="auto"/>
        <w:right w:val="none" w:sz="0" w:space="0" w:color="auto"/>
      </w:divBdr>
    </w:div>
    <w:div w:id="1108626750">
      <w:bodyDiv w:val="1"/>
      <w:marLeft w:val="0"/>
      <w:marRight w:val="0"/>
      <w:marTop w:val="0"/>
      <w:marBottom w:val="0"/>
      <w:divBdr>
        <w:top w:val="none" w:sz="0" w:space="0" w:color="auto"/>
        <w:left w:val="none" w:sz="0" w:space="0" w:color="auto"/>
        <w:bottom w:val="none" w:sz="0" w:space="0" w:color="auto"/>
        <w:right w:val="none" w:sz="0" w:space="0" w:color="auto"/>
      </w:divBdr>
    </w:div>
    <w:div w:id="1108626904">
      <w:bodyDiv w:val="1"/>
      <w:marLeft w:val="0"/>
      <w:marRight w:val="0"/>
      <w:marTop w:val="0"/>
      <w:marBottom w:val="0"/>
      <w:divBdr>
        <w:top w:val="none" w:sz="0" w:space="0" w:color="auto"/>
        <w:left w:val="none" w:sz="0" w:space="0" w:color="auto"/>
        <w:bottom w:val="none" w:sz="0" w:space="0" w:color="auto"/>
        <w:right w:val="none" w:sz="0" w:space="0" w:color="auto"/>
      </w:divBdr>
    </w:div>
    <w:div w:id="1108739949">
      <w:bodyDiv w:val="1"/>
      <w:marLeft w:val="0"/>
      <w:marRight w:val="0"/>
      <w:marTop w:val="0"/>
      <w:marBottom w:val="0"/>
      <w:divBdr>
        <w:top w:val="none" w:sz="0" w:space="0" w:color="auto"/>
        <w:left w:val="none" w:sz="0" w:space="0" w:color="auto"/>
        <w:bottom w:val="none" w:sz="0" w:space="0" w:color="auto"/>
        <w:right w:val="none" w:sz="0" w:space="0" w:color="auto"/>
      </w:divBdr>
    </w:div>
    <w:div w:id="1108744958">
      <w:bodyDiv w:val="1"/>
      <w:marLeft w:val="0"/>
      <w:marRight w:val="0"/>
      <w:marTop w:val="0"/>
      <w:marBottom w:val="0"/>
      <w:divBdr>
        <w:top w:val="none" w:sz="0" w:space="0" w:color="auto"/>
        <w:left w:val="none" w:sz="0" w:space="0" w:color="auto"/>
        <w:bottom w:val="none" w:sz="0" w:space="0" w:color="auto"/>
        <w:right w:val="none" w:sz="0" w:space="0" w:color="auto"/>
      </w:divBdr>
    </w:div>
    <w:div w:id="1108769588">
      <w:bodyDiv w:val="1"/>
      <w:marLeft w:val="0"/>
      <w:marRight w:val="0"/>
      <w:marTop w:val="0"/>
      <w:marBottom w:val="0"/>
      <w:divBdr>
        <w:top w:val="none" w:sz="0" w:space="0" w:color="auto"/>
        <w:left w:val="none" w:sz="0" w:space="0" w:color="auto"/>
        <w:bottom w:val="none" w:sz="0" w:space="0" w:color="auto"/>
        <w:right w:val="none" w:sz="0" w:space="0" w:color="auto"/>
      </w:divBdr>
    </w:div>
    <w:div w:id="1108816682">
      <w:bodyDiv w:val="1"/>
      <w:marLeft w:val="0"/>
      <w:marRight w:val="0"/>
      <w:marTop w:val="0"/>
      <w:marBottom w:val="0"/>
      <w:divBdr>
        <w:top w:val="none" w:sz="0" w:space="0" w:color="auto"/>
        <w:left w:val="none" w:sz="0" w:space="0" w:color="auto"/>
        <w:bottom w:val="none" w:sz="0" w:space="0" w:color="auto"/>
        <w:right w:val="none" w:sz="0" w:space="0" w:color="auto"/>
      </w:divBdr>
    </w:div>
    <w:div w:id="1108892995">
      <w:bodyDiv w:val="1"/>
      <w:marLeft w:val="0"/>
      <w:marRight w:val="0"/>
      <w:marTop w:val="0"/>
      <w:marBottom w:val="0"/>
      <w:divBdr>
        <w:top w:val="none" w:sz="0" w:space="0" w:color="auto"/>
        <w:left w:val="none" w:sz="0" w:space="0" w:color="auto"/>
        <w:bottom w:val="none" w:sz="0" w:space="0" w:color="auto"/>
        <w:right w:val="none" w:sz="0" w:space="0" w:color="auto"/>
      </w:divBdr>
    </w:div>
    <w:div w:id="1108936402">
      <w:bodyDiv w:val="1"/>
      <w:marLeft w:val="0"/>
      <w:marRight w:val="0"/>
      <w:marTop w:val="0"/>
      <w:marBottom w:val="0"/>
      <w:divBdr>
        <w:top w:val="none" w:sz="0" w:space="0" w:color="auto"/>
        <w:left w:val="none" w:sz="0" w:space="0" w:color="auto"/>
        <w:bottom w:val="none" w:sz="0" w:space="0" w:color="auto"/>
        <w:right w:val="none" w:sz="0" w:space="0" w:color="auto"/>
      </w:divBdr>
    </w:div>
    <w:div w:id="1109010476">
      <w:bodyDiv w:val="1"/>
      <w:marLeft w:val="0"/>
      <w:marRight w:val="0"/>
      <w:marTop w:val="0"/>
      <w:marBottom w:val="0"/>
      <w:divBdr>
        <w:top w:val="none" w:sz="0" w:space="0" w:color="auto"/>
        <w:left w:val="none" w:sz="0" w:space="0" w:color="auto"/>
        <w:bottom w:val="none" w:sz="0" w:space="0" w:color="auto"/>
        <w:right w:val="none" w:sz="0" w:space="0" w:color="auto"/>
      </w:divBdr>
    </w:div>
    <w:div w:id="1109013036">
      <w:bodyDiv w:val="1"/>
      <w:marLeft w:val="0"/>
      <w:marRight w:val="0"/>
      <w:marTop w:val="0"/>
      <w:marBottom w:val="0"/>
      <w:divBdr>
        <w:top w:val="none" w:sz="0" w:space="0" w:color="auto"/>
        <w:left w:val="none" w:sz="0" w:space="0" w:color="auto"/>
        <w:bottom w:val="none" w:sz="0" w:space="0" w:color="auto"/>
        <w:right w:val="none" w:sz="0" w:space="0" w:color="auto"/>
      </w:divBdr>
    </w:div>
    <w:div w:id="1109082897">
      <w:bodyDiv w:val="1"/>
      <w:marLeft w:val="0"/>
      <w:marRight w:val="0"/>
      <w:marTop w:val="0"/>
      <w:marBottom w:val="0"/>
      <w:divBdr>
        <w:top w:val="none" w:sz="0" w:space="0" w:color="auto"/>
        <w:left w:val="none" w:sz="0" w:space="0" w:color="auto"/>
        <w:bottom w:val="none" w:sz="0" w:space="0" w:color="auto"/>
        <w:right w:val="none" w:sz="0" w:space="0" w:color="auto"/>
      </w:divBdr>
    </w:div>
    <w:div w:id="1109088733">
      <w:bodyDiv w:val="1"/>
      <w:marLeft w:val="0"/>
      <w:marRight w:val="0"/>
      <w:marTop w:val="0"/>
      <w:marBottom w:val="0"/>
      <w:divBdr>
        <w:top w:val="none" w:sz="0" w:space="0" w:color="auto"/>
        <w:left w:val="none" w:sz="0" w:space="0" w:color="auto"/>
        <w:bottom w:val="none" w:sz="0" w:space="0" w:color="auto"/>
        <w:right w:val="none" w:sz="0" w:space="0" w:color="auto"/>
      </w:divBdr>
    </w:div>
    <w:div w:id="1109396097">
      <w:bodyDiv w:val="1"/>
      <w:marLeft w:val="0"/>
      <w:marRight w:val="0"/>
      <w:marTop w:val="0"/>
      <w:marBottom w:val="0"/>
      <w:divBdr>
        <w:top w:val="none" w:sz="0" w:space="0" w:color="auto"/>
        <w:left w:val="none" w:sz="0" w:space="0" w:color="auto"/>
        <w:bottom w:val="none" w:sz="0" w:space="0" w:color="auto"/>
        <w:right w:val="none" w:sz="0" w:space="0" w:color="auto"/>
      </w:divBdr>
    </w:div>
    <w:div w:id="1109542739">
      <w:bodyDiv w:val="1"/>
      <w:marLeft w:val="0"/>
      <w:marRight w:val="0"/>
      <w:marTop w:val="0"/>
      <w:marBottom w:val="0"/>
      <w:divBdr>
        <w:top w:val="none" w:sz="0" w:space="0" w:color="auto"/>
        <w:left w:val="none" w:sz="0" w:space="0" w:color="auto"/>
        <w:bottom w:val="none" w:sz="0" w:space="0" w:color="auto"/>
        <w:right w:val="none" w:sz="0" w:space="0" w:color="auto"/>
      </w:divBdr>
    </w:div>
    <w:div w:id="1109550082">
      <w:bodyDiv w:val="1"/>
      <w:marLeft w:val="0"/>
      <w:marRight w:val="0"/>
      <w:marTop w:val="0"/>
      <w:marBottom w:val="0"/>
      <w:divBdr>
        <w:top w:val="none" w:sz="0" w:space="0" w:color="auto"/>
        <w:left w:val="none" w:sz="0" w:space="0" w:color="auto"/>
        <w:bottom w:val="none" w:sz="0" w:space="0" w:color="auto"/>
        <w:right w:val="none" w:sz="0" w:space="0" w:color="auto"/>
      </w:divBdr>
    </w:div>
    <w:div w:id="1109592303">
      <w:bodyDiv w:val="1"/>
      <w:marLeft w:val="0"/>
      <w:marRight w:val="0"/>
      <w:marTop w:val="0"/>
      <w:marBottom w:val="0"/>
      <w:divBdr>
        <w:top w:val="none" w:sz="0" w:space="0" w:color="auto"/>
        <w:left w:val="none" w:sz="0" w:space="0" w:color="auto"/>
        <w:bottom w:val="none" w:sz="0" w:space="0" w:color="auto"/>
        <w:right w:val="none" w:sz="0" w:space="0" w:color="auto"/>
      </w:divBdr>
    </w:div>
    <w:div w:id="1109668696">
      <w:bodyDiv w:val="1"/>
      <w:marLeft w:val="0"/>
      <w:marRight w:val="0"/>
      <w:marTop w:val="0"/>
      <w:marBottom w:val="0"/>
      <w:divBdr>
        <w:top w:val="none" w:sz="0" w:space="0" w:color="auto"/>
        <w:left w:val="none" w:sz="0" w:space="0" w:color="auto"/>
        <w:bottom w:val="none" w:sz="0" w:space="0" w:color="auto"/>
        <w:right w:val="none" w:sz="0" w:space="0" w:color="auto"/>
      </w:divBdr>
    </w:div>
    <w:div w:id="1109816631">
      <w:bodyDiv w:val="1"/>
      <w:marLeft w:val="0"/>
      <w:marRight w:val="0"/>
      <w:marTop w:val="0"/>
      <w:marBottom w:val="0"/>
      <w:divBdr>
        <w:top w:val="none" w:sz="0" w:space="0" w:color="auto"/>
        <w:left w:val="none" w:sz="0" w:space="0" w:color="auto"/>
        <w:bottom w:val="none" w:sz="0" w:space="0" w:color="auto"/>
        <w:right w:val="none" w:sz="0" w:space="0" w:color="auto"/>
      </w:divBdr>
    </w:div>
    <w:div w:id="1109928003">
      <w:bodyDiv w:val="1"/>
      <w:marLeft w:val="0"/>
      <w:marRight w:val="0"/>
      <w:marTop w:val="0"/>
      <w:marBottom w:val="0"/>
      <w:divBdr>
        <w:top w:val="none" w:sz="0" w:space="0" w:color="auto"/>
        <w:left w:val="none" w:sz="0" w:space="0" w:color="auto"/>
        <w:bottom w:val="none" w:sz="0" w:space="0" w:color="auto"/>
        <w:right w:val="none" w:sz="0" w:space="0" w:color="auto"/>
      </w:divBdr>
    </w:div>
    <w:div w:id="1110007109">
      <w:bodyDiv w:val="1"/>
      <w:marLeft w:val="0"/>
      <w:marRight w:val="0"/>
      <w:marTop w:val="0"/>
      <w:marBottom w:val="0"/>
      <w:divBdr>
        <w:top w:val="none" w:sz="0" w:space="0" w:color="auto"/>
        <w:left w:val="none" w:sz="0" w:space="0" w:color="auto"/>
        <w:bottom w:val="none" w:sz="0" w:space="0" w:color="auto"/>
        <w:right w:val="none" w:sz="0" w:space="0" w:color="auto"/>
      </w:divBdr>
    </w:div>
    <w:div w:id="1110248287">
      <w:bodyDiv w:val="1"/>
      <w:marLeft w:val="0"/>
      <w:marRight w:val="0"/>
      <w:marTop w:val="0"/>
      <w:marBottom w:val="0"/>
      <w:divBdr>
        <w:top w:val="none" w:sz="0" w:space="0" w:color="auto"/>
        <w:left w:val="none" w:sz="0" w:space="0" w:color="auto"/>
        <w:bottom w:val="none" w:sz="0" w:space="0" w:color="auto"/>
        <w:right w:val="none" w:sz="0" w:space="0" w:color="auto"/>
      </w:divBdr>
    </w:div>
    <w:div w:id="1110273816">
      <w:bodyDiv w:val="1"/>
      <w:marLeft w:val="0"/>
      <w:marRight w:val="0"/>
      <w:marTop w:val="0"/>
      <w:marBottom w:val="0"/>
      <w:divBdr>
        <w:top w:val="none" w:sz="0" w:space="0" w:color="auto"/>
        <w:left w:val="none" w:sz="0" w:space="0" w:color="auto"/>
        <w:bottom w:val="none" w:sz="0" w:space="0" w:color="auto"/>
        <w:right w:val="none" w:sz="0" w:space="0" w:color="auto"/>
      </w:divBdr>
    </w:div>
    <w:div w:id="1110317691">
      <w:bodyDiv w:val="1"/>
      <w:marLeft w:val="0"/>
      <w:marRight w:val="0"/>
      <w:marTop w:val="0"/>
      <w:marBottom w:val="0"/>
      <w:divBdr>
        <w:top w:val="none" w:sz="0" w:space="0" w:color="auto"/>
        <w:left w:val="none" w:sz="0" w:space="0" w:color="auto"/>
        <w:bottom w:val="none" w:sz="0" w:space="0" w:color="auto"/>
        <w:right w:val="none" w:sz="0" w:space="0" w:color="auto"/>
      </w:divBdr>
    </w:div>
    <w:div w:id="1110583333">
      <w:bodyDiv w:val="1"/>
      <w:marLeft w:val="0"/>
      <w:marRight w:val="0"/>
      <w:marTop w:val="0"/>
      <w:marBottom w:val="0"/>
      <w:divBdr>
        <w:top w:val="none" w:sz="0" w:space="0" w:color="auto"/>
        <w:left w:val="none" w:sz="0" w:space="0" w:color="auto"/>
        <w:bottom w:val="none" w:sz="0" w:space="0" w:color="auto"/>
        <w:right w:val="none" w:sz="0" w:space="0" w:color="auto"/>
      </w:divBdr>
    </w:div>
    <w:div w:id="1110664939">
      <w:bodyDiv w:val="1"/>
      <w:marLeft w:val="0"/>
      <w:marRight w:val="0"/>
      <w:marTop w:val="0"/>
      <w:marBottom w:val="0"/>
      <w:divBdr>
        <w:top w:val="none" w:sz="0" w:space="0" w:color="auto"/>
        <w:left w:val="none" w:sz="0" w:space="0" w:color="auto"/>
        <w:bottom w:val="none" w:sz="0" w:space="0" w:color="auto"/>
        <w:right w:val="none" w:sz="0" w:space="0" w:color="auto"/>
      </w:divBdr>
    </w:div>
    <w:div w:id="1110931449">
      <w:bodyDiv w:val="1"/>
      <w:marLeft w:val="0"/>
      <w:marRight w:val="0"/>
      <w:marTop w:val="0"/>
      <w:marBottom w:val="0"/>
      <w:divBdr>
        <w:top w:val="none" w:sz="0" w:space="0" w:color="auto"/>
        <w:left w:val="none" w:sz="0" w:space="0" w:color="auto"/>
        <w:bottom w:val="none" w:sz="0" w:space="0" w:color="auto"/>
        <w:right w:val="none" w:sz="0" w:space="0" w:color="auto"/>
      </w:divBdr>
    </w:div>
    <w:div w:id="1111045471">
      <w:bodyDiv w:val="1"/>
      <w:marLeft w:val="0"/>
      <w:marRight w:val="0"/>
      <w:marTop w:val="0"/>
      <w:marBottom w:val="0"/>
      <w:divBdr>
        <w:top w:val="none" w:sz="0" w:space="0" w:color="auto"/>
        <w:left w:val="none" w:sz="0" w:space="0" w:color="auto"/>
        <w:bottom w:val="none" w:sz="0" w:space="0" w:color="auto"/>
        <w:right w:val="none" w:sz="0" w:space="0" w:color="auto"/>
      </w:divBdr>
    </w:div>
    <w:div w:id="1111438806">
      <w:bodyDiv w:val="1"/>
      <w:marLeft w:val="0"/>
      <w:marRight w:val="0"/>
      <w:marTop w:val="0"/>
      <w:marBottom w:val="0"/>
      <w:divBdr>
        <w:top w:val="none" w:sz="0" w:space="0" w:color="auto"/>
        <w:left w:val="none" w:sz="0" w:space="0" w:color="auto"/>
        <w:bottom w:val="none" w:sz="0" w:space="0" w:color="auto"/>
        <w:right w:val="none" w:sz="0" w:space="0" w:color="auto"/>
      </w:divBdr>
    </w:div>
    <w:div w:id="1111556942">
      <w:bodyDiv w:val="1"/>
      <w:marLeft w:val="0"/>
      <w:marRight w:val="0"/>
      <w:marTop w:val="0"/>
      <w:marBottom w:val="0"/>
      <w:divBdr>
        <w:top w:val="none" w:sz="0" w:space="0" w:color="auto"/>
        <w:left w:val="none" w:sz="0" w:space="0" w:color="auto"/>
        <w:bottom w:val="none" w:sz="0" w:space="0" w:color="auto"/>
        <w:right w:val="none" w:sz="0" w:space="0" w:color="auto"/>
      </w:divBdr>
    </w:div>
    <w:div w:id="1111557685">
      <w:bodyDiv w:val="1"/>
      <w:marLeft w:val="0"/>
      <w:marRight w:val="0"/>
      <w:marTop w:val="0"/>
      <w:marBottom w:val="0"/>
      <w:divBdr>
        <w:top w:val="none" w:sz="0" w:space="0" w:color="auto"/>
        <w:left w:val="none" w:sz="0" w:space="0" w:color="auto"/>
        <w:bottom w:val="none" w:sz="0" w:space="0" w:color="auto"/>
        <w:right w:val="none" w:sz="0" w:space="0" w:color="auto"/>
      </w:divBdr>
    </w:div>
    <w:div w:id="1111709713">
      <w:bodyDiv w:val="1"/>
      <w:marLeft w:val="0"/>
      <w:marRight w:val="0"/>
      <w:marTop w:val="0"/>
      <w:marBottom w:val="0"/>
      <w:divBdr>
        <w:top w:val="none" w:sz="0" w:space="0" w:color="auto"/>
        <w:left w:val="none" w:sz="0" w:space="0" w:color="auto"/>
        <w:bottom w:val="none" w:sz="0" w:space="0" w:color="auto"/>
        <w:right w:val="none" w:sz="0" w:space="0" w:color="auto"/>
      </w:divBdr>
    </w:div>
    <w:div w:id="1111903064">
      <w:bodyDiv w:val="1"/>
      <w:marLeft w:val="0"/>
      <w:marRight w:val="0"/>
      <w:marTop w:val="0"/>
      <w:marBottom w:val="0"/>
      <w:divBdr>
        <w:top w:val="none" w:sz="0" w:space="0" w:color="auto"/>
        <w:left w:val="none" w:sz="0" w:space="0" w:color="auto"/>
        <w:bottom w:val="none" w:sz="0" w:space="0" w:color="auto"/>
        <w:right w:val="none" w:sz="0" w:space="0" w:color="auto"/>
      </w:divBdr>
    </w:div>
    <w:div w:id="1111975799">
      <w:bodyDiv w:val="1"/>
      <w:marLeft w:val="0"/>
      <w:marRight w:val="0"/>
      <w:marTop w:val="0"/>
      <w:marBottom w:val="0"/>
      <w:divBdr>
        <w:top w:val="none" w:sz="0" w:space="0" w:color="auto"/>
        <w:left w:val="none" w:sz="0" w:space="0" w:color="auto"/>
        <w:bottom w:val="none" w:sz="0" w:space="0" w:color="auto"/>
        <w:right w:val="none" w:sz="0" w:space="0" w:color="auto"/>
      </w:divBdr>
    </w:div>
    <w:div w:id="1112046781">
      <w:bodyDiv w:val="1"/>
      <w:marLeft w:val="0"/>
      <w:marRight w:val="0"/>
      <w:marTop w:val="0"/>
      <w:marBottom w:val="0"/>
      <w:divBdr>
        <w:top w:val="none" w:sz="0" w:space="0" w:color="auto"/>
        <w:left w:val="none" w:sz="0" w:space="0" w:color="auto"/>
        <w:bottom w:val="none" w:sz="0" w:space="0" w:color="auto"/>
        <w:right w:val="none" w:sz="0" w:space="0" w:color="auto"/>
      </w:divBdr>
    </w:div>
    <w:div w:id="1112093261">
      <w:bodyDiv w:val="1"/>
      <w:marLeft w:val="0"/>
      <w:marRight w:val="0"/>
      <w:marTop w:val="0"/>
      <w:marBottom w:val="0"/>
      <w:divBdr>
        <w:top w:val="none" w:sz="0" w:space="0" w:color="auto"/>
        <w:left w:val="none" w:sz="0" w:space="0" w:color="auto"/>
        <w:bottom w:val="none" w:sz="0" w:space="0" w:color="auto"/>
        <w:right w:val="none" w:sz="0" w:space="0" w:color="auto"/>
      </w:divBdr>
    </w:div>
    <w:div w:id="1112095161">
      <w:bodyDiv w:val="1"/>
      <w:marLeft w:val="0"/>
      <w:marRight w:val="0"/>
      <w:marTop w:val="0"/>
      <w:marBottom w:val="0"/>
      <w:divBdr>
        <w:top w:val="none" w:sz="0" w:space="0" w:color="auto"/>
        <w:left w:val="none" w:sz="0" w:space="0" w:color="auto"/>
        <w:bottom w:val="none" w:sz="0" w:space="0" w:color="auto"/>
        <w:right w:val="none" w:sz="0" w:space="0" w:color="auto"/>
      </w:divBdr>
    </w:div>
    <w:div w:id="1112096403">
      <w:bodyDiv w:val="1"/>
      <w:marLeft w:val="0"/>
      <w:marRight w:val="0"/>
      <w:marTop w:val="0"/>
      <w:marBottom w:val="0"/>
      <w:divBdr>
        <w:top w:val="none" w:sz="0" w:space="0" w:color="auto"/>
        <w:left w:val="none" w:sz="0" w:space="0" w:color="auto"/>
        <w:bottom w:val="none" w:sz="0" w:space="0" w:color="auto"/>
        <w:right w:val="none" w:sz="0" w:space="0" w:color="auto"/>
      </w:divBdr>
    </w:div>
    <w:div w:id="1112241498">
      <w:bodyDiv w:val="1"/>
      <w:marLeft w:val="0"/>
      <w:marRight w:val="0"/>
      <w:marTop w:val="0"/>
      <w:marBottom w:val="0"/>
      <w:divBdr>
        <w:top w:val="none" w:sz="0" w:space="0" w:color="auto"/>
        <w:left w:val="none" w:sz="0" w:space="0" w:color="auto"/>
        <w:bottom w:val="none" w:sz="0" w:space="0" w:color="auto"/>
        <w:right w:val="none" w:sz="0" w:space="0" w:color="auto"/>
      </w:divBdr>
    </w:div>
    <w:div w:id="1112243558">
      <w:bodyDiv w:val="1"/>
      <w:marLeft w:val="0"/>
      <w:marRight w:val="0"/>
      <w:marTop w:val="0"/>
      <w:marBottom w:val="0"/>
      <w:divBdr>
        <w:top w:val="none" w:sz="0" w:space="0" w:color="auto"/>
        <w:left w:val="none" w:sz="0" w:space="0" w:color="auto"/>
        <w:bottom w:val="none" w:sz="0" w:space="0" w:color="auto"/>
        <w:right w:val="none" w:sz="0" w:space="0" w:color="auto"/>
      </w:divBdr>
    </w:div>
    <w:div w:id="1112280471">
      <w:bodyDiv w:val="1"/>
      <w:marLeft w:val="0"/>
      <w:marRight w:val="0"/>
      <w:marTop w:val="0"/>
      <w:marBottom w:val="0"/>
      <w:divBdr>
        <w:top w:val="none" w:sz="0" w:space="0" w:color="auto"/>
        <w:left w:val="none" w:sz="0" w:space="0" w:color="auto"/>
        <w:bottom w:val="none" w:sz="0" w:space="0" w:color="auto"/>
        <w:right w:val="none" w:sz="0" w:space="0" w:color="auto"/>
      </w:divBdr>
    </w:div>
    <w:div w:id="1112363279">
      <w:bodyDiv w:val="1"/>
      <w:marLeft w:val="0"/>
      <w:marRight w:val="0"/>
      <w:marTop w:val="0"/>
      <w:marBottom w:val="0"/>
      <w:divBdr>
        <w:top w:val="none" w:sz="0" w:space="0" w:color="auto"/>
        <w:left w:val="none" w:sz="0" w:space="0" w:color="auto"/>
        <w:bottom w:val="none" w:sz="0" w:space="0" w:color="auto"/>
        <w:right w:val="none" w:sz="0" w:space="0" w:color="auto"/>
      </w:divBdr>
    </w:div>
    <w:div w:id="1112476962">
      <w:bodyDiv w:val="1"/>
      <w:marLeft w:val="0"/>
      <w:marRight w:val="0"/>
      <w:marTop w:val="0"/>
      <w:marBottom w:val="0"/>
      <w:divBdr>
        <w:top w:val="none" w:sz="0" w:space="0" w:color="auto"/>
        <w:left w:val="none" w:sz="0" w:space="0" w:color="auto"/>
        <w:bottom w:val="none" w:sz="0" w:space="0" w:color="auto"/>
        <w:right w:val="none" w:sz="0" w:space="0" w:color="auto"/>
      </w:divBdr>
    </w:div>
    <w:div w:id="1112482584">
      <w:bodyDiv w:val="1"/>
      <w:marLeft w:val="0"/>
      <w:marRight w:val="0"/>
      <w:marTop w:val="0"/>
      <w:marBottom w:val="0"/>
      <w:divBdr>
        <w:top w:val="none" w:sz="0" w:space="0" w:color="auto"/>
        <w:left w:val="none" w:sz="0" w:space="0" w:color="auto"/>
        <w:bottom w:val="none" w:sz="0" w:space="0" w:color="auto"/>
        <w:right w:val="none" w:sz="0" w:space="0" w:color="auto"/>
      </w:divBdr>
    </w:div>
    <w:div w:id="1112701203">
      <w:bodyDiv w:val="1"/>
      <w:marLeft w:val="0"/>
      <w:marRight w:val="0"/>
      <w:marTop w:val="0"/>
      <w:marBottom w:val="0"/>
      <w:divBdr>
        <w:top w:val="none" w:sz="0" w:space="0" w:color="auto"/>
        <w:left w:val="none" w:sz="0" w:space="0" w:color="auto"/>
        <w:bottom w:val="none" w:sz="0" w:space="0" w:color="auto"/>
        <w:right w:val="none" w:sz="0" w:space="0" w:color="auto"/>
      </w:divBdr>
    </w:div>
    <w:div w:id="1112935482">
      <w:bodyDiv w:val="1"/>
      <w:marLeft w:val="0"/>
      <w:marRight w:val="0"/>
      <w:marTop w:val="0"/>
      <w:marBottom w:val="0"/>
      <w:divBdr>
        <w:top w:val="none" w:sz="0" w:space="0" w:color="auto"/>
        <w:left w:val="none" w:sz="0" w:space="0" w:color="auto"/>
        <w:bottom w:val="none" w:sz="0" w:space="0" w:color="auto"/>
        <w:right w:val="none" w:sz="0" w:space="0" w:color="auto"/>
      </w:divBdr>
    </w:div>
    <w:div w:id="1112941287">
      <w:bodyDiv w:val="1"/>
      <w:marLeft w:val="0"/>
      <w:marRight w:val="0"/>
      <w:marTop w:val="0"/>
      <w:marBottom w:val="0"/>
      <w:divBdr>
        <w:top w:val="none" w:sz="0" w:space="0" w:color="auto"/>
        <w:left w:val="none" w:sz="0" w:space="0" w:color="auto"/>
        <w:bottom w:val="none" w:sz="0" w:space="0" w:color="auto"/>
        <w:right w:val="none" w:sz="0" w:space="0" w:color="auto"/>
      </w:divBdr>
    </w:div>
    <w:div w:id="1112943179">
      <w:bodyDiv w:val="1"/>
      <w:marLeft w:val="0"/>
      <w:marRight w:val="0"/>
      <w:marTop w:val="0"/>
      <w:marBottom w:val="0"/>
      <w:divBdr>
        <w:top w:val="none" w:sz="0" w:space="0" w:color="auto"/>
        <w:left w:val="none" w:sz="0" w:space="0" w:color="auto"/>
        <w:bottom w:val="none" w:sz="0" w:space="0" w:color="auto"/>
        <w:right w:val="none" w:sz="0" w:space="0" w:color="auto"/>
      </w:divBdr>
    </w:div>
    <w:div w:id="1113017920">
      <w:bodyDiv w:val="1"/>
      <w:marLeft w:val="0"/>
      <w:marRight w:val="0"/>
      <w:marTop w:val="0"/>
      <w:marBottom w:val="0"/>
      <w:divBdr>
        <w:top w:val="none" w:sz="0" w:space="0" w:color="auto"/>
        <w:left w:val="none" w:sz="0" w:space="0" w:color="auto"/>
        <w:bottom w:val="none" w:sz="0" w:space="0" w:color="auto"/>
        <w:right w:val="none" w:sz="0" w:space="0" w:color="auto"/>
      </w:divBdr>
    </w:div>
    <w:div w:id="1113211655">
      <w:bodyDiv w:val="1"/>
      <w:marLeft w:val="0"/>
      <w:marRight w:val="0"/>
      <w:marTop w:val="0"/>
      <w:marBottom w:val="0"/>
      <w:divBdr>
        <w:top w:val="none" w:sz="0" w:space="0" w:color="auto"/>
        <w:left w:val="none" w:sz="0" w:space="0" w:color="auto"/>
        <w:bottom w:val="none" w:sz="0" w:space="0" w:color="auto"/>
        <w:right w:val="none" w:sz="0" w:space="0" w:color="auto"/>
      </w:divBdr>
    </w:div>
    <w:div w:id="1113284634">
      <w:bodyDiv w:val="1"/>
      <w:marLeft w:val="0"/>
      <w:marRight w:val="0"/>
      <w:marTop w:val="0"/>
      <w:marBottom w:val="0"/>
      <w:divBdr>
        <w:top w:val="none" w:sz="0" w:space="0" w:color="auto"/>
        <w:left w:val="none" w:sz="0" w:space="0" w:color="auto"/>
        <w:bottom w:val="none" w:sz="0" w:space="0" w:color="auto"/>
        <w:right w:val="none" w:sz="0" w:space="0" w:color="auto"/>
      </w:divBdr>
    </w:div>
    <w:div w:id="1113405543">
      <w:bodyDiv w:val="1"/>
      <w:marLeft w:val="0"/>
      <w:marRight w:val="0"/>
      <w:marTop w:val="0"/>
      <w:marBottom w:val="0"/>
      <w:divBdr>
        <w:top w:val="none" w:sz="0" w:space="0" w:color="auto"/>
        <w:left w:val="none" w:sz="0" w:space="0" w:color="auto"/>
        <w:bottom w:val="none" w:sz="0" w:space="0" w:color="auto"/>
        <w:right w:val="none" w:sz="0" w:space="0" w:color="auto"/>
      </w:divBdr>
    </w:div>
    <w:div w:id="1113480088">
      <w:bodyDiv w:val="1"/>
      <w:marLeft w:val="0"/>
      <w:marRight w:val="0"/>
      <w:marTop w:val="0"/>
      <w:marBottom w:val="0"/>
      <w:divBdr>
        <w:top w:val="none" w:sz="0" w:space="0" w:color="auto"/>
        <w:left w:val="none" w:sz="0" w:space="0" w:color="auto"/>
        <w:bottom w:val="none" w:sz="0" w:space="0" w:color="auto"/>
        <w:right w:val="none" w:sz="0" w:space="0" w:color="auto"/>
      </w:divBdr>
    </w:div>
    <w:div w:id="1113596330">
      <w:bodyDiv w:val="1"/>
      <w:marLeft w:val="0"/>
      <w:marRight w:val="0"/>
      <w:marTop w:val="0"/>
      <w:marBottom w:val="0"/>
      <w:divBdr>
        <w:top w:val="none" w:sz="0" w:space="0" w:color="auto"/>
        <w:left w:val="none" w:sz="0" w:space="0" w:color="auto"/>
        <w:bottom w:val="none" w:sz="0" w:space="0" w:color="auto"/>
        <w:right w:val="none" w:sz="0" w:space="0" w:color="auto"/>
      </w:divBdr>
    </w:div>
    <w:div w:id="1113865189">
      <w:bodyDiv w:val="1"/>
      <w:marLeft w:val="0"/>
      <w:marRight w:val="0"/>
      <w:marTop w:val="0"/>
      <w:marBottom w:val="0"/>
      <w:divBdr>
        <w:top w:val="none" w:sz="0" w:space="0" w:color="auto"/>
        <w:left w:val="none" w:sz="0" w:space="0" w:color="auto"/>
        <w:bottom w:val="none" w:sz="0" w:space="0" w:color="auto"/>
        <w:right w:val="none" w:sz="0" w:space="0" w:color="auto"/>
      </w:divBdr>
    </w:div>
    <w:div w:id="1113868585">
      <w:bodyDiv w:val="1"/>
      <w:marLeft w:val="0"/>
      <w:marRight w:val="0"/>
      <w:marTop w:val="0"/>
      <w:marBottom w:val="0"/>
      <w:divBdr>
        <w:top w:val="none" w:sz="0" w:space="0" w:color="auto"/>
        <w:left w:val="none" w:sz="0" w:space="0" w:color="auto"/>
        <w:bottom w:val="none" w:sz="0" w:space="0" w:color="auto"/>
        <w:right w:val="none" w:sz="0" w:space="0" w:color="auto"/>
      </w:divBdr>
    </w:div>
    <w:div w:id="1113938434">
      <w:bodyDiv w:val="1"/>
      <w:marLeft w:val="0"/>
      <w:marRight w:val="0"/>
      <w:marTop w:val="0"/>
      <w:marBottom w:val="0"/>
      <w:divBdr>
        <w:top w:val="none" w:sz="0" w:space="0" w:color="auto"/>
        <w:left w:val="none" w:sz="0" w:space="0" w:color="auto"/>
        <w:bottom w:val="none" w:sz="0" w:space="0" w:color="auto"/>
        <w:right w:val="none" w:sz="0" w:space="0" w:color="auto"/>
      </w:divBdr>
    </w:div>
    <w:div w:id="1113941258">
      <w:bodyDiv w:val="1"/>
      <w:marLeft w:val="0"/>
      <w:marRight w:val="0"/>
      <w:marTop w:val="0"/>
      <w:marBottom w:val="0"/>
      <w:divBdr>
        <w:top w:val="none" w:sz="0" w:space="0" w:color="auto"/>
        <w:left w:val="none" w:sz="0" w:space="0" w:color="auto"/>
        <w:bottom w:val="none" w:sz="0" w:space="0" w:color="auto"/>
        <w:right w:val="none" w:sz="0" w:space="0" w:color="auto"/>
      </w:divBdr>
    </w:div>
    <w:div w:id="1114010184">
      <w:bodyDiv w:val="1"/>
      <w:marLeft w:val="0"/>
      <w:marRight w:val="0"/>
      <w:marTop w:val="0"/>
      <w:marBottom w:val="0"/>
      <w:divBdr>
        <w:top w:val="none" w:sz="0" w:space="0" w:color="auto"/>
        <w:left w:val="none" w:sz="0" w:space="0" w:color="auto"/>
        <w:bottom w:val="none" w:sz="0" w:space="0" w:color="auto"/>
        <w:right w:val="none" w:sz="0" w:space="0" w:color="auto"/>
      </w:divBdr>
    </w:div>
    <w:div w:id="1114057396">
      <w:bodyDiv w:val="1"/>
      <w:marLeft w:val="0"/>
      <w:marRight w:val="0"/>
      <w:marTop w:val="0"/>
      <w:marBottom w:val="0"/>
      <w:divBdr>
        <w:top w:val="none" w:sz="0" w:space="0" w:color="auto"/>
        <w:left w:val="none" w:sz="0" w:space="0" w:color="auto"/>
        <w:bottom w:val="none" w:sz="0" w:space="0" w:color="auto"/>
        <w:right w:val="none" w:sz="0" w:space="0" w:color="auto"/>
      </w:divBdr>
    </w:div>
    <w:div w:id="1114061467">
      <w:bodyDiv w:val="1"/>
      <w:marLeft w:val="0"/>
      <w:marRight w:val="0"/>
      <w:marTop w:val="0"/>
      <w:marBottom w:val="0"/>
      <w:divBdr>
        <w:top w:val="none" w:sz="0" w:space="0" w:color="auto"/>
        <w:left w:val="none" w:sz="0" w:space="0" w:color="auto"/>
        <w:bottom w:val="none" w:sz="0" w:space="0" w:color="auto"/>
        <w:right w:val="none" w:sz="0" w:space="0" w:color="auto"/>
      </w:divBdr>
    </w:div>
    <w:div w:id="1114131333">
      <w:bodyDiv w:val="1"/>
      <w:marLeft w:val="0"/>
      <w:marRight w:val="0"/>
      <w:marTop w:val="0"/>
      <w:marBottom w:val="0"/>
      <w:divBdr>
        <w:top w:val="none" w:sz="0" w:space="0" w:color="auto"/>
        <w:left w:val="none" w:sz="0" w:space="0" w:color="auto"/>
        <w:bottom w:val="none" w:sz="0" w:space="0" w:color="auto"/>
        <w:right w:val="none" w:sz="0" w:space="0" w:color="auto"/>
      </w:divBdr>
    </w:div>
    <w:div w:id="1114209397">
      <w:bodyDiv w:val="1"/>
      <w:marLeft w:val="0"/>
      <w:marRight w:val="0"/>
      <w:marTop w:val="0"/>
      <w:marBottom w:val="0"/>
      <w:divBdr>
        <w:top w:val="none" w:sz="0" w:space="0" w:color="auto"/>
        <w:left w:val="none" w:sz="0" w:space="0" w:color="auto"/>
        <w:bottom w:val="none" w:sz="0" w:space="0" w:color="auto"/>
        <w:right w:val="none" w:sz="0" w:space="0" w:color="auto"/>
      </w:divBdr>
    </w:div>
    <w:div w:id="1114404539">
      <w:bodyDiv w:val="1"/>
      <w:marLeft w:val="0"/>
      <w:marRight w:val="0"/>
      <w:marTop w:val="0"/>
      <w:marBottom w:val="0"/>
      <w:divBdr>
        <w:top w:val="none" w:sz="0" w:space="0" w:color="auto"/>
        <w:left w:val="none" w:sz="0" w:space="0" w:color="auto"/>
        <w:bottom w:val="none" w:sz="0" w:space="0" w:color="auto"/>
        <w:right w:val="none" w:sz="0" w:space="0" w:color="auto"/>
      </w:divBdr>
    </w:div>
    <w:div w:id="1114445251">
      <w:bodyDiv w:val="1"/>
      <w:marLeft w:val="0"/>
      <w:marRight w:val="0"/>
      <w:marTop w:val="0"/>
      <w:marBottom w:val="0"/>
      <w:divBdr>
        <w:top w:val="none" w:sz="0" w:space="0" w:color="auto"/>
        <w:left w:val="none" w:sz="0" w:space="0" w:color="auto"/>
        <w:bottom w:val="none" w:sz="0" w:space="0" w:color="auto"/>
        <w:right w:val="none" w:sz="0" w:space="0" w:color="auto"/>
      </w:divBdr>
    </w:div>
    <w:div w:id="1114445518">
      <w:bodyDiv w:val="1"/>
      <w:marLeft w:val="0"/>
      <w:marRight w:val="0"/>
      <w:marTop w:val="0"/>
      <w:marBottom w:val="0"/>
      <w:divBdr>
        <w:top w:val="none" w:sz="0" w:space="0" w:color="auto"/>
        <w:left w:val="none" w:sz="0" w:space="0" w:color="auto"/>
        <w:bottom w:val="none" w:sz="0" w:space="0" w:color="auto"/>
        <w:right w:val="none" w:sz="0" w:space="0" w:color="auto"/>
      </w:divBdr>
    </w:div>
    <w:div w:id="1114711087">
      <w:bodyDiv w:val="1"/>
      <w:marLeft w:val="0"/>
      <w:marRight w:val="0"/>
      <w:marTop w:val="0"/>
      <w:marBottom w:val="0"/>
      <w:divBdr>
        <w:top w:val="none" w:sz="0" w:space="0" w:color="auto"/>
        <w:left w:val="none" w:sz="0" w:space="0" w:color="auto"/>
        <w:bottom w:val="none" w:sz="0" w:space="0" w:color="auto"/>
        <w:right w:val="none" w:sz="0" w:space="0" w:color="auto"/>
      </w:divBdr>
    </w:div>
    <w:div w:id="1114714796">
      <w:bodyDiv w:val="1"/>
      <w:marLeft w:val="0"/>
      <w:marRight w:val="0"/>
      <w:marTop w:val="0"/>
      <w:marBottom w:val="0"/>
      <w:divBdr>
        <w:top w:val="none" w:sz="0" w:space="0" w:color="auto"/>
        <w:left w:val="none" w:sz="0" w:space="0" w:color="auto"/>
        <w:bottom w:val="none" w:sz="0" w:space="0" w:color="auto"/>
        <w:right w:val="none" w:sz="0" w:space="0" w:color="auto"/>
      </w:divBdr>
    </w:div>
    <w:div w:id="1114715494">
      <w:bodyDiv w:val="1"/>
      <w:marLeft w:val="0"/>
      <w:marRight w:val="0"/>
      <w:marTop w:val="0"/>
      <w:marBottom w:val="0"/>
      <w:divBdr>
        <w:top w:val="none" w:sz="0" w:space="0" w:color="auto"/>
        <w:left w:val="none" w:sz="0" w:space="0" w:color="auto"/>
        <w:bottom w:val="none" w:sz="0" w:space="0" w:color="auto"/>
        <w:right w:val="none" w:sz="0" w:space="0" w:color="auto"/>
      </w:divBdr>
    </w:div>
    <w:div w:id="1115097032">
      <w:bodyDiv w:val="1"/>
      <w:marLeft w:val="0"/>
      <w:marRight w:val="0"/>
      <w:marTop w:val="0"/>
      <w:marBottom w:val="0"/>
      <w:divBdr>
        <w:top w:val="none" w:sz="0" w:space="0" w:color="auto"/>
        <w:left w:val="none" w:sz="0" w:space="0" w:color="auto"/>
        <w:bottom w:val="none" w:sz="0" w:space="0" w:color="auto"/>
        <w:right w:val="none" w:sz="0" w:space="0" w:color="auto"/>
      </w:divBdr>
    </w:div>
    <w:div w:id="1115369702">
      <w:bodyDiv w:val="1"/>
      <w:marLeft w:val="0"/>
      <w:marRight w:val="0"/>
      <w:marTop w:val="0"/>
      <w:marBottom w:val="0"/>
      <w:divBdr>
        <w:top w:val="none" w:sz="0" w:space="0" w:color="auto"/>
        <w:left w:val="none" w:sz="0" w:space="0" w:color="auto"/>
        <w:bottom w:val="none" w:sz="0" w:space="0" w:color="auto"/>
        <w:right w:val="none" w:sz="0" w:space="0" w:color="auto"/>
      </w:divBdr>
    </w:div>
    <w:div w:id="1115370937">
      <w:bodyDiv w:val="1"/>
      <w:marLeft w:val="0"/>
      <w:marRight w:val="0"/>
      <w:marTop w:val="0"/>
      <w:marBottom w:val="0"/>
      <w:divBdr>
        <w:top w:val="none" w:sz="0" w:space="0" w:color="auto"/>
        <w:left w:val="none" w:sz="0" w:space="0" w:color="auto"/>
        <w:bottom w:val="none" w:sz="0" w:space="0" w:color="auto"/>
        <w:right w:val="none" w:sz="0" w:space="0" w:color="auto"/>
      </w:divBdr>
    </w:div>
    <w:div w:id="1115446562">
      <w:bodyDiv w:val="1"/>
      <w:marLeft w:val="0"/>
      <w:marRight w:val="0"/>
      <w:marTop w:val="0"/>
      <w:marBottom w:val="0"/>
      <w:divBdr>
        <w:top w:val="none" w:sz="0" w:space="0" w:color="auto"/>
        <w:left w:val="none" w:sz="0" w:space="0" w:color="auto"/>
        <w:bottom w:val="none" w:sz="0" w:space="0" w:color="auto"/>
        <w:right w:val="none" w:sz="0" w:space="0" w:color="auto"/>
      </w:divBdr>
    </w:div>
    <w:div w:id="1115490145">
      <w:bodyDiv w:val="1"/>
      <w:marLeft w:val="0"/>
      <w:marRight w:val="0"/>
      <w:marTop w:val="0"/>
      <w:marBottom w:val="0"/>
      <w:divBdr>
        <w:top w:val="none" w:sz="0" w:space="0" w:color="auto"/>
        <w:left w:val="none" w:sz="0" w:space="0" w:color="auto"/>
        <w:bottom w:val="none" w:sz="0" w:space="0" w:color="auto"/>
        <w:right w:val="none" w:sz="0" w:space="0" w:color="auto"/>
      </w:divBdr>
    </w:div>
    <w:div w:id="1115514595">
      <w:bodyDiv w:val="1"/>
      <w:marLeft w:val="0"/>
      <w:marRight w:val="0"/>
      <w:marTop w:val="0"/>
      <w:marBottom w:val="0"/>
      <w:divBdr>
        <w:top w:val="none" w:sz="0" w:space="0" w:color="auto"/>
        <w:left w:val="none" w:sz="0" w:space="0" w:color="auto"/>
        <w:bottom w:val="none" w:sz="0" w:space="0" w:color="auto"/>
        <w:right w:val="none" w:sz="0" w:space="0" w:color="auto"/>
      </w:divBdr>
    </w:div>
    <w:div w:id="1115559534">
      <w:bodyDiv w:val="1"/>
      <w:marLeft w:val="0"/>
      <w:marRight w:val="0"/>
      <w:marTop w:val="0"/>
      <w:marBottom w:val="0"/>
      <w:divBdr>
        <w:top w:val="none" w:sz="0" w:space="0" w:color="auto"/>
        <w:left w:val="none" w:sz="0" w:space="0" w:color="auto"/>
        <w:bottom w:val="none" w:sz="0" w:space="0" w:color="auto"/>
        <w:right w:val="none" w:sz="0" w:space="0" w:color="auto"/>
      </w:divBdr>
    </w:div>
    <w:div w:id="1115559567">
      <w:bodyDiv w:val="1"/>
      <w:marLeft w:val="0"/>
      <w:marRight w:val="0"/>
      <w:marTop w:val="0"/>
      <w:marBottom w:val="0"/>
      <w:divBdr>
        <w:top w:val="none" w:sz="0" w:space="0" w:color="auto"/>
        <w:left w:val="none" w:sz="0" w:space="0" w:color="auto"/>
        <w:bottom w:val="none" w:sz="0" w:space="0" w:color="auto"/>
        <w:right w:val="none" w:sz="0" w:space="0" w:color="auto"/>
      </w:divBdr>
    </w:div>
    <w:div w:id="1115635295">
      <w:bodyDiv w:val="1"/>
      <w:marLeft w:val="0"/>
      <w:marRight w:val="0"/>
      <w:marTop w:val="0"/>
      <w:marBottom w:val="0"/>
      <w:divBdr>
        <w:top w:val="none" w:sz="0" w:space="0" w:color="auto"/>
        <w:left w:val="none" w:sz="0" w:space="0" w:color="auto"/>
        <w:bottom w:val="none" w:sz="0" w:space="0" w:color="auto"/>
        <w:right w:val="none" w:sz="0" w:space="0" w:color="auto"/>
      </w:divBdr>
    </w:div>
    <w:div w:id="1115715604">
      <w:bodyDiv w:val="1"/>
      <w:marLeft w:val="0"/>
      <w:marRight w:val="0"/>
      <w:marTop w:val="0"/>
      <w:marBottom w:val="0"/>
      <w:divBdr>
        <w:top w:val="none" w:sz="0" w:space="0" w:color="auto"/>
        <w:left w:val="none" w:sz="0" w:space="0" w:color="auto"/>
        <w:bottom w:val="none" w:sz="0" w:space="0" w:color="auto"/>
        <w:right w:val="none" w:sz="0" w:space="0" w:color="auto"/>
      </w:divBdr>
    </w:div>
    <w:div w:id="1115753901">
      <w:bodyDiv w:val="1"/>
      <w:marLeft w:val="0"/>
      <w:marRight w:val="0"/>
      <w:marTop w:val="0"/>
      <w:marBottom w:val="0"/>
      <w:divBdr>
        <w:top w:val="none" w:sz="0" w:space="0" w:color="auto"/>
        <w:left w:val="none" w:sz="0" w:space="0" w:color="auto"/>
        <w:bottom w:val="none" w:sz="0" w:space="0" w:color="auto"/>
        <w:right w:val="none" w:sz="0" w:space="0" w:color="auto"/>
      </w:divBdr>
    </w:div>
    <w:div w:id="1115907408">
      <w:bodyDiv w:val="1"/>
      <w:marLeft w:val="0"/>
      <w:marRight w:val="0"/>
      <w:marTop w:val="0"/>
      <w:marBottom w:val="0"/>
      <w:divBdr>
        <w:top w:val="none" w:sz="0" w:space="0" w:color="auto"/>
        <w:left w:val="none" w:sz="0" w:space="0" w:color="auto"/>
        <w:bottom w:val="none" w:sz="0" w:space="0" w:color="auto"/>
        <w:right w:val="none" w:sz="0" w:space="0" w:color="auto"/>
      </w:divBdr>
    </w:div>
    <w:div w:id="1115948812">
      <w:bodyDiv w:val="1"/>
      <w:marLeft w:val="0"/>
      <w:marRight w:val="0"/>
      <w:marTop w:val="0"/>
      <w:marBottom w:val="0"/>
      <w:divBdr>
        <w:top w:val="none" w:sz="0" w:space="0" w:color="auto"/>
        <w:left w:val="none" w:sz="0" w:space="0" w:color="auto"/>
        <w:bottom w:val="none" w:sz="0" w:space="0" w:color="auto"/>
        <w:right w:val="none" w:sz="0" w:space="0" w:color="auto"/>
      </w:divBdr>
    </w:div>
    <w:div w:id="1115950561">
      <w:bodyDiv w:val="1"/>
      <w:marLeft w:val="0"/>
      <w:marRight w:val="0"/>
      <w:marTop w:val="0"/>
      <w:marBottom w:val="0"/>
      <w:divBdr>
        <w:top w:val="none" w:sz="0" w:space="0" w:color="auto"/>
        <w:left w:val="none" w:sz="0" w:space="0" w:color="auto"/>
        <w:bottom w:val="none" w:sz="0" w:space="0" w:color="auto"/>
        <w:right w:val="none" w:sz="0" w:space="0" w:color="auto"/>
      </w:divBdr>
    </w:div>
    <w:div w:id="1116027116">
      <w:bodyDiv w:val="1"/>
      <w:marLeft w:val="0"/>
      <w:marRight w:val="0"/>
      <w:marTop w:val="0"/>
      <w:marBottom w:val="0"/>
      <w:divBdr>
        <w:top w:val="none" w:sz="0" w:space="0" w:color="auto"/>
        <w:left w:val="none" w:sz="0" w:space="0" w:color="auto"/>
        <w:bottom w:val="none" w:sz="0" w:space="0" w:color="auto"/>
        <w:right w:val="none" w:sz="0" w:space="0" w:color="auto"/>
      </w:divBdr>
    </w:div>
    <w:div w:id="1116027928">
      <w:bodyDiv w:val="1"/>
      <w:marLeft w:val="0"/>
      <w:marRight w:val="0"/>
      <w:marTop w:val="0"/>
      <w:marBottom w:val="0"/>
      <w:divBdr>
        <w:top w:val="none" w:sz="0" w:space="0" w:color="auto"/>
        <w:left w:val="none" w:sz="0" w:space="0" w:color="auto"/>
        <w:bottom w:val="none" w:sz="0" w:space="0" w:color="auto"/>
        <w:right w:val="none" w:sz="0" w:space="0" w:color="auto"/>
      </w:divBdr>
    </w:div>
    <w:div w:id="1116175963">
      <w:bodyDiv w:val="1"/>
      <w:marLeft w:val="0"/>
      <w:marRight w:val="0"/>
      <w:marTop w:val="0"/>
      <w:marBottom w:val="0"/>
      <w:divBdr>
        <w:top w:val="none" w:sz="0" w:space="0" w:color="auto"/>
        <w:left w:val="none" w:sz="0" w:space="0" w:color="auto"/>
        <w:bottom w:val="none" w:sz="0" w:space="0" w:color="auto"/>
        <w:right w:val="none" w:sz="0" w:space="0" w:color="auto"/>
      </w:divBdr>
    </w:div>
    <w:div w:id="1116212370">
      <w:bodyDiv w:val="1"/>
      <w:marLeft w:val="0"/>
      <w:marRight w:val="0"/>
      <w:marTop w:val="0"/>
      <w:marBottom w:val="0"/>
      <w:divBdr>
        <w:top w:val="none" w:sz="0" w:space="0" w:color="auto"/>
        <w:left w:val="none" w:sz="0" w:space="0" w:color="auto"/>
        <w:bottom w:val="none" w:sz="0" w:space="0" w:color="auto"/>
        <w:right w:val="none" w:sz="0" w:space="0" w:color="auto"/>
      </w:divBdr>
    </w:div>
    <w:div w:id="1116213450">
      <w:bodyDiv w:val="1"/>
      <w:marLeft w:val="0"/>
      <w:marRight w:val="0"/>
      <w:marTop w:val="0"/>
      <w:marBottom w:val="0"/>
      <w:divBdr>
        <w:top w:val="none" w:sz="0" w:space="0" w:color="auto"/>
        <w:left w:val="none" w:sz="0" w:space="0" w:color="auto"/>
        <w:bottom w:val="none" w:sz="0" w:space="0" w:color="auto"/>
        <w:right w:val="none" w:sz="0" w:space="0" w:color="auto"/>
      </w:divBdr>
    </w:div>
    <w:div w:id="1116214141">
      <w:bodyDiv w:val="1"/>
      <w:marLeft w:val="0"/>
      <w:marRight w:val="0"/>
      <w:marTop w:val="0"/>
      <w:marBottom w:val="0"/>
      <w:divBdr>
        <w:top w:val="none" w:sz="0" w:space="0" w:color="auto"/>
        <w:left w:val="none" w:sz="0" w:space="0" w:color="auto"/>
        <w:bottom w:val="none" w:sz="0" w:space="0" w:color="auto"/>
        <w:right w:val="none" w:sz="0" w:space="0" w:color="auto"/>
      </w:divBdr>
    </w:div>
    <w:div w:id="1116218371">
      <w:bodyDiv w:val="1"/>
      <w:marLeft w:val="0"/>
      <w:marRight w:val="0"/>
      <w:marTop w:val="0"/>
      <w:marBottom w:val="0"/>
      <w:divBdr>
        <w:top w:val="none" w:sz="0" w:space="0" w:color="auto"/>
        <w:left w:val="none" w:sz="0" w:space="0" w:color="auto"/>
        <w:bottom w:val="none" w:sz="0" w:space="0" w:color="auto"/>
        <w:right w:val="none" w:sz="0" w:space="0" w:color="auto"/>
      </w:divBdr>
    </w:div>
    <w:div w:id="1116295263">
      <w:bodyDiv w:val="1"/>
      <w:marLeft w:val="0"/>
      <w:marRight w:val="0"/>
      <w:marTop w:val="0"/>
      <w:marBottom w:val="0"/>
      <w:divBdr>
        <w:top w:val="none" w:sz="0" w:space="0" w:color="auto"/>
        <w:left w:val="none" w:sz="0" w:space="0" w:color="auto"/>
        <w:bottom w:val="none" w:sz="0" w:space="0" w:color="auto"/>
        <w:right w:val="none" w:sz="0" w:space="0" w:color="auto"/>
      </w:divBdr>
    </w:div>
    <w:div w:id="1116296165">
      <w:bodyDiv w:val="1"/>
      <w:marLeft w:val="0"/>
      <w:marRight w:val="0"/>
      <w:marTop w:val="0"/>
      <w:marBottom w:val="0"/>
      <w:divBdr>
        <w:top w:val="none" w:sz="0" w:space="0" w:color="auto"/>
        <w:left w:val="none" w:sz="0" w:space="0" w:color="auto"/>
        <w:bottom w:val="none" w:sz="0" w:space="0" w:color="auto"/>
        <w:right w:val="none" w:sz="0" w:space="0" w:color="auto"/>
      </w:divBdr>
    </w:div>
    <w:div w:id="1116486479">
      <w:bodyDiv w:val="1"/>
      <w:marLeft w:val="0"/>
      <w:marRight w:val="0"/>
      <w:marTop w:val="0"/>
      <w:marBottom w:val="0"/>
      <w:divBdr>
        <w:top w:val="none" w:sz="0" w:space="0" w:color="auto"/>
        <w:left w:val="none" w:sz="0" w:space="0" w:color="auto"/>
        <w:bottom w:val="none" w:sz="0" w:space="0" w:color="auto"/>
        <w:right w:val="none" w:sz="0" w:space="0" w:color="auto"/>
      </w:divBdr>
    </w:div>
    <w:div w:id="1116488025">
      <w:bodyDiv w:val="1"/>
      <w:marLeft w:val="0"/>
      <w:marRight w:val="0"/>
      <w:marTop w:val="0"/>
      <w:marBottom w:val="0"/>
      <w:divBdr>
        <w:top w:val="none" w:sz="0" w:space="0" w:color="auto"/>
        <w:left w:val="none" w:sz="0" w:space="0" w:color="auto"/>
        <w:bottom w:val="none" w:sz="0" w:space="0" w:color="auto"/>
        <w:right w:val="none" w:sz="0" w:space="0" w:color="auto"/>
      </w:divBdr>
    </w:div>
    <w:div w:id="1116488329">
      <w:bodyDiv w:val="1"/>
      <w:marLeft w:val="0"/>
      <w:marRight w:val="0"/>
      <w:marTop w:val="0"/>
      <w:marBottom w:val="0"/>
      <w:divBdr>
        <w:top w:val="none" w:sz="0" w:space="0" w:color="auto"/>
        <w:left w:val="none" w:sz="0" w:space="0" w:color="auto"/>
        <w:bottom w:val="none" w:sz="0" w:space="0" w:color="auto"/>
        <w:right w:val="none" w:sz="0" w:space="0" w:color="auto"/>
      </w:divBdr>
    </w:div>
    <w:div w:id="1116562354">
      <w:bodyDiv w:val="1"/>
      <w:marLeft w:val="0"/>
      <w:marRight w:val="0"/>
      <w:marTop w:val="0"/>
      <w:marBottom w:val="0"/>
      <w:divBdr>
        <w:top w:val="none" w:sz="0" w:space="0" w:color="auto"/>
        <w:left w:val="none" w:sz="0" w:space="0" w:color="auto"/>
        <w:bottom w:val="none" w:sz="0" w:space="0" w:color="auto"/>
        <w:right w:val="none" w:sz="0" w:space="0" w:color="auto"/>
      </w:divBdr>
    </w:div>
    <w:div w:id="1116605706">
      <w:bodyDiv w:val="1"/>
      <w:marLeft w:val="0"/>
      <w:marRight w:val="0"/>
      <w:marTop w:val="0"/>
      <w:marBottom w:val="0"/>
      <w:divBdr>
        <w:top w:val="none" w:sz="0" w:space="0" w:color="auto"/>
        <w:left w:val="none" w:sz="0" w:space="0" w:color="auto"/>
        <w:bottom w:val="none" w:sz="0" w:space="0" w:color="auto"/>
        <w:right w:val="none" w:sz="0" w:space="0" w:color="auto"/>
      </w:divBdr>
    </w:div>
    <w:div w:id="1116678708">
      <w:bodyDiv w:val="1"/>
      <w:marLeft w:val="0"/>
      <w:marRight w:val="0"/>
      <w:marTop w:val="0"/>
      <w:marBottom w:val="0"/>
      <w:divBdr>
        <w:top w:val="none" w:sz="0" w:space="0" w:color="auto"/>
        <w:left w:val="none" w:sz="0" w:space="0" w:color="auto"/>
        <w:bottom w:val="none" w:sz="0" w:space="0" w:color="auto"/>
        <w:right w:val="none" w:sz="0" w:space="0" w:color="auto"/>
      </w:divBdr>
    </w:div>
    <w:div w:id="1116751679">
      <w:bodyDiv w:val="1"/>
      <w:marLeft w:val="0"/>
      <w:marRight w:val="0"/>
      <w:marTop w:val="0"/>
      <w:marBottom w:val="0"/>
      <w:divBdr>
        <w:top w:val="none" w:sz="0" w:space="0" w:color="auto"/>
        <w:left w:val="none" w:sz="0" w:space="0" w:color="auto"/>
        <w:bottom w:val="none" w:sz="0" w:space="0" w:color="auto"/>
        <w:right w:val="none" w:sz="0" w:space="0" w:color="auto"/>
      </w:divBdr>
    </w:div>
    <w:div w:id="1116800118">
      <w:bodyDiv w:val="1"/>
      <w:marLeft w:val="0"/>
      <w:marRight w:val="0"/>
      <w:marTop w:val="0"/>
      <w:marBottom w:val="0"/>
      <w:divBdr>
        <w:top w:val="none" w:sz="0" w:space="0" w:color="auto"/>
        <w:left w:val="none" w:sz="0" w:space="0" w:color="auto"/>
        <w:bottom w:val="none" w:sz="0" w:space="0" w:color="auto"/>
        <w:right w:val="none" w:sz="0" w:space="0" w:color="auto"/>
      </w:divBdr>
    </w:div>
    <w:div w:id="1117022946">
      <w:bodyDiv w:val="1"/>
      <w:marLeft w:val="0"/>
      <w:marRight w:val="0"/>
      <w:marTop w:val="0"/>
      <w:marBottom w:val="0"/>
      <w:divBdr>
        <w:top w:val="none" w:sz="0" w:space="0" w:color="auto"/>
        <w:left w:val="none" w:sz="0" w:space="0" w:color="auto"/>
        <w:bottom w:val="none" w:sz="0" w:space="0" w:color="auto"/>
        <w:right w:val="none" w:sz="0" w:space="0" w:color="auto"/>
      </w:divBdr>
    </w:div>
    <w:div w:id="1117025824">
      <w:bodyDiv w:val="1"/>
      <w:marLeft w:val="0"/>
      <w:marRight w:val="0"/>
      <w:marTop w:val="0"/>
      <w:marBottom w:val="0"/>
      <w:divBdr>
        <w:top w:val="none" w:sz="0" w:space="0" w:color="auto"/>
        <w:left w:val="none" w:sz="0" w:space="0" w:color="auto"/>
        <w:bottom w:val="none" w:sz="0" w:space="0" w:color="auto"/>
        <w:right w:val="none" w:sz="0" w:space="0" w:color="auto"/>
      </w:divBdr>
    </w:div>
    <w:div w:id="1117213704">
      <w:bodyDiv w:val="1"/>
      <w:marLeft w:val="0"/>
      <w:marRight w:val="0"/>
      <w:marTop w:val="0"/>
      <w:marBottom w:val="0"/>
      <w:divBdr>
        <w:top w:val="none" w:sz="0" w:space="0" w:color="auto"/>
        <w:left w:val="none" w:sz="0" w:space="0" w:color="auto"/>
        <w:bottom w:val="none" w:sz="0" w:space="0" w:color="auto"/>
        <w:right w:val="none" w:sz="0" w:space="0" w:color="auto"/>
      </w:divBdr>
    </w:div>
    <w:div w:id="1117329541">
      <w:bodyDiv w:val="1"/>
      <w:marLeft w:val="0"/>
      <w:marRight w:val="0"/>
      <w:marTop w:val="0"/>
      <w:marBottom w:val="0"/>
      <w:divBdr>
        <w:top w:val="none" w:sz="0" w:space="0" w:color="auto"/>
        <w:left w:val="none" w:sz="0" w:space="0" w:color="auto"/>
        <w:bottom w:val="none" w:sz="0" w:space="0" w:color="auto"/>
        <w:right w:val="none" w:sz="0" w:space="0" w:color="auto"/>
      </w:divBdr>
    </w:div>
    <w:div w:id="1117413363">
      <w:bodyDiv w:val="1"/>
      <w:marLeft w:val="0"/>
      <w:marRight w:val="0"/>
      <w:marTop w:val="0"/>
      <w:marBottom w:val="0"/>
      <w:divBdr>
        <w:top w:val="none" w:sz="0" w:space="0" w:color="auto"/>
        <w:left w:val="none" w:sz="0" w:space="0" w:color="auto"/>
        <w:bottom w:val="none" w:sz="0" w:space="0" w:color="auto"/>
        <w:right w:val="none" w:sz="0" w:space="0" w:color="auto"/>
      </w:divBdr>
    </w:div>
    <w:div w:id="1117455431">
      <w:bodyDiv w:val="1"/>
      <w:marLeft w:val="0"/>
      <w:marRight w:val="0"/>
      <w:marTop w:val="0"/>
      <w:marBottom w:val="0"/>
      <w:divBdr>
        <w:top w:val="none" w:sz="0" w:space="0" w:color="auto"/>
        <w:left w:val="none" w:sz="0" w:space="0" w:color="auto"/>
        <w:bottom w:val="none" w:sz="0" w:space="0" w:color="auto"/>
        <w:right w:val="none" w:sz="0" w:space="0" w:color="auto"/>
      </w:divBdr>
    </w:div>
    <w:div w:id="1117456660">
      <w:bodyDiv w:val="1"/>
      <w:marLeft w:val="0"/>
      <w:marRight w:val="0"/>
      <w:marTop w:val="0"/>
      <w:marBottom w:val="0"/>
      <w:divBdr>
        <w:top w:val="none" w:sz="0" w:space="0" w:color="auto"/>
        <w:left w:val="none" w:sz="0" w:space="0" w:color="auto"/>
        <w:bottom w:val="none" w:sz="0" w:space="0" w:color="auto"/>
        <w:right w:val="none" w:sz="0" w:space="0" w:color="auto"/>
      </w:divBdr>
    </w:div>
    <w:div w:id="1117603188">
      <w:bodyDiv w:val="1"/>
      <w:marLeft w:val="0"/>
      <w:marRight w:val="0"/>
      <w:marTop w:val="0"/>
      <w:marBottom w:val="0"/>
      <w:divBdr>
        <w:top w:val="none" w:sz="0" w:space="0" w:color="auto"/>
        <w:left w:val="none" w:sz="0" w:space="0" w:color="auto"/>
        <w:bottom w:val="none" w:sz="0" w:space="0" w:color="auto"/>
        <w:right w:val="none" w:sz="0" w:space="0" w:color="auto"/>
      </w:divBdr>
    </w:div>
    <w:div w:id="1117605929">
      <w:bodyDiv w:val="1"/>
      <w:marLeft w:val="0"/>
      <w:marRight w:val="0"/>
      <w:marTop w:val="0"/>
      <w:marBottom w:val="0"/>
      <w:divBdr>
        <w:top w:val="none" w:sz="0" w:space="0" w:color="auto"/>
        <w:left w:val="none" w:sz="0" w:space="0" w:color="auto"/>
        <w:bottom w:val="none" w:sz="0" w:space="0" w:color="auto"/>
        <w:right w:val="none" w:sz="0" w:space="0" w:color="auto"/>
      </w:divBdr>
    </w:div>
    <w:div w:id="1117677352">
      <w:bodyDiv w:val="1"/>
      <w:marLeft w:val="0"/>
      <w:marRight w:val="0"/>
      <w:marTop w:val="0"/>
      <w:marBottom w:val="0"/>
      <w:divBdr>
        <w:top w:val="none" w:sz="0" w:space="0" w:color="auto"/>
        <w:left w:val="none" w:sz="0" w:space="0" w:color="auto"/>
        <w:bottom w:val="none" w:sz="0" w:space="0" w:color="auto"/>
        <w:right w:val="none" w:sz="0" w:space="0" w:color="auto"/>
      </w:divBdr>
    </w:div>
    <w:div w:id="1117681975">
      <w:bodyDiv w:val="1"/>
      <w:marLeft w:val="0"/>
      <w:marRight w:val="0"/>
      <w:marTop w:val="0"/>
      <w:marBottom w:val="0"/>
      <w:divBdr>
        <w:top w:val="none" w:sz="0" w:space="0" w:color="auto"/>
        <w:left w:val="none" w:sz="0" w:space="0" w:color="auto"/>
        <w:bottom w:val="none" w:sz="0" w:space="0" w:color="auto"/>
        <w:right w:val="none" w:sz="0" w:space="0" w:color="auto"/>
      </w:divBdr>
    </w:div>
    <w:div w:id="1117716705">
      <w:bodyDiv w:val="1"/>
      <w:marLeft w:val="0"/>
      <w:marRight w:val="0"/>
      <w:marTop w:val="0"/>
      <w:marBottom w:val="0"/>
      <w:divBdr>
        <w:top w:val="none" w:sz="0" w:space="0" w:color="auto"/>
        <w:left w:val="none" w:sz="0" w:space="0" w:color="auto"/>
        <w:bottom w:val="none" w:sz="0" w:space="0" w:color="auto"/>
        <w:right w:val="none" w:sz="0" w:space="0" w:color="auto"/>
      </w:divBdr>
    </w:div>
    <w:div w:id="1117792333">
      <w:bodyDiv w:val="1"/>
      <w:marLeft w:val="0"/>
      <w:marRight w:val="0"/>
      <w:marTop w:val="0"/>
      <w:marBottom w:val="0"/>
      <w:divBdr>
        <w:top w:val="none" w:sz="0" w:space="0" w:color="auto"/>
        <w:left w:val="none" w:sz="0" w:space="0" w:color="auto"/>
        <w:bottom w:val="none" w:sz="0" w:space="0" w:color="auto"/>
        <w:right w:val="none" w:sz="0" w:space="0" w:color="auto"/>
      </w:divBdr>
    </w:div>
    <w:div w:id="1117795735">
      <w:bodyDiv w:val="1"/>
      <w:marLeft w:val="0"/>
      <w:marRight w:val="0"/>
      <w:marTop w:val="0"/>
      <w:marBottom w:val="0"/>
      <w:divBdr>
        <w:top w:val="none" w:sz="0" w:space="0" w:color="auto"/>
        <w:left w:val="none" w:sz="0" w:space="0" w:color="auto"/>
        <w:bottom w:val="none" w:sz="0" w:space="0" w:color="auto"/>
        <w:right w:val="none" w:sz="0" w:space="0" w:color="auto"/>
      </w:divBdr>
    </w:div>
    <w:div w:id="1117866570">
      <w:bodyDiv w:val="1"/>
      <w:marLeft w:val="0"/>
      <w:marRight w:val="0"/>
      <w:marTop w:val="0"/>
      <w:marBottom w:val="0"/>
      <w:divBdr>
        <w:top w:val="none" w:sz="0" w:space="0" w:color="auto"/>
        <w:left w:val="none" w:sz="0" w:space="0" w:color="auto"/>
        <w:bottom w:val="none" w:sz="0" w:space="0" w:color="auto"/>
        <w:right w:val="none" w:sz="0" w:space="0" w:color="auto"/>
      </w:divBdr>
    </w:div>
    <w:div w:id="1117875309">
      <w:bodyDiv w:val="1"/>
      <w:marLeft w:val="0"/>
      <w:marRight w:val="0"/>
      <w:marTop w:val="0"/>
      <w:marBottom w:val="0"/>
      <w:divBdr>
        <w:top w:val="none" w:sz="0" w:space="0" w:color="auto"/>
        <w:left w:val="none" w:sz="0" w:space="0" w:color="auto"/>
        <w:bottom w:val="none" w:sz="0" w:space="0" w:color="auto"/>
        <w:right w:val="none" w:sz="0" w:space="0" w:color="auto"/>
      </w:divBdr>
    </w:div>
    <w:div w:id="1117985783">
      <w:bodyDiv w:val="1"/>
      <w:marLeft w:val="0"/>
      <w:marRight w:val="0"/>
      <w:marTop w:val="0"/>
      <w:marBottom w:val="0"/>
      <w:divBdr>
        <w:top w:val="none" w:sz="0" w:space="0" w:color="auto"/>
        <w:left w:val="none" w:sz="0" w:space="0" w:color="auto"/>
        <w:bottom w:val="none" w:sz="0" w:space="0" w:color="auto"/>
        <w:right w:val="none" w:sz="0" w:space="0" w:color="auto"/>
      </w:divBdr>
    </w:div>
    <w:div w:id="1117989350">
      <w:bodyDiv w:val="1"/>
      <w:marLeft w:val="0"/>
      <w:marRight w:val="0"/>
      <w:marTop w:val="0"/>
      <w:marBottom w:val="0"/>
      <w:divBdr>
        <w:top w:val="none" w:sz="0" w:space="0" w:color="auto"/>
        <w:left w:val="none" w:sz="0" w:space="0" w:color="auto"/>
        <w:bottom w:val="none" w:sz="0" w:space="0" w:color="auto"/>
        <w:right w:val="none" w:sz="0" w:space="0" w:color="auto"/>
      </w:divBdr>
    </w:div>
    <w:div w:id="1117990904">
      <w:bodyDiv w:val="1"/>
      <w:marLeft w:val="0"/>
      <w:marRight w:val="0"/>
      <w:marTop w:val="0"/>
      <w:marBottom w:val="0"/>
      <w:divBdr>
        <w:top w:val="none" w:sz="0" w:space="0" w:color="auto"/>
        <w:left w:val="none" w:sz="0" w:space="0" w:color="auto"/>
        <w:bottom w:val="none" w:sz="0" w:space="0" w:color="auto"/>
        <w:right w:val="none" w:sz="0" w:space="0" w:color="auto"/>
      </w:divBdr>
    </w:div>
    <w:div w:id="1118061086">
      <w:bodyDiv w:val="1"/>
      <w:marLeft w:val="0"/>
      <w:marRight w:val="0"/>
      <w:marTop w:val="0"/>
      <w:marBottom w:val="0"/>
      <w:divBdr>
        <w:top w:val="none" w:sz="0" w:space="0" w:color="auto"/>
        <w:left w:val="none" w:sz="0" w:space="0" w:color="auto"/>
        <w:bottom w:val="none" w:sz="0" w:space="0" w:color="auto"/>
        <w:right w:val="none" w:sz="0" w:space="0" w:color="auto"/>
      </w:divBdr>
    </w:div>
    <w:div w:id="1118139440">
      <w:bodyDiv w:val="1"/>
      <w:marLeft w:val="0"/>
      <w:marRight w:val="0"/>
      <w:marTop w:val="0"/>
      <w:marBottom w:val="0"/>
      <w:divBdr>
        <w:top w:val="none" w:sz="0" w:space="0" w:color="auto"/>
        <w:left w:val="none" w:sz="0" w:space="0" w:color="auto"/>
        <w:bottom w:val="none" w:sz="0" w:space="0" w:color="auto"/>
        <w:right w:val="none" w:sz="0" w:space="0" w:color="auto"/>
      </w:divBdr>
    </w:div>
    <w:div w:id="1118259738">
      <w:bodyDiv w:val="1"/>
      <w:marLeft w:val="0"/>
      <w:marRight w:val="0"/>
      <w:marTop w:val="0"/>
      <w:marBottom w:val="0"/>
      <w:divBdr>
        <w:top w:val="none" w:sz="0" w:space="0" w:color="auto"/>
        <w:left w:val="none" w:sz="0" w:space="0" w:color="auto"/>
        <w:bottom w:val="none" w:sz="0" w:space="0" w:color="auto"/>
        <w:right w:val="none" w:sz="0" w:space="0" w:color="auto"/>
      </w:divBdr>
    </w:div>
    <w:div w:id="1118378856">
      <w:bodyDiv w:val="1"/>
      <w:marLeft w:val="0"/>
      <w:marRight w:val="0"/>
      <w:marTop w:val="0"/>
      <w:marBottom w:val="0"/>
      <w:divBdr>
        <w:top w:val="none" w:sz="0" w:space="0" w:color="auto"/>
        <w:left w:val="none" w:sz="0" w:space="0" w:color="auto"/>
        <w:bottom w:val="none" w:sz="0" w:space="0" w:color="auto"/>
        <w:right w:val="none" w:sz="0" w:space="0" w:color="auto"/>
      </w:divBdr>
    </w:div>
    <w:div w:id="1118523841">
      <w:bodyDiv w:val="1"/>
      <w:marLeft w:val="0"/>
      <w:marRight w:val="0"/>
      <w:marTop w:val="0"/>
      <w:marBottom w:val="0"/>
      <w:divBdr>
        <w:top w:val="none" w:sz="0" w:space="0" w:color="auto"/>
        <w:left w:val="none" w:sz="0" w:space="0" w:color="auto"/>
        <w:bottom w:val="none" w:sz="0" w:space="0" w:color="auto"/>
        <w:right w:val="none" w:sz="0" w:space="0" w:color="auto"/>
      </w:divBdr>
    </w:div>
    <w:div w:id="1118524725">
      <w:bodyDiv w:val="1"/>
      <w:marLeft w:val="0"/>
      <w:marRight w:val="0"/>
      <w:marTop w:val="0"/>
      <w:marBottom w:val="0"/>
      <w:divBdr>
        <w:top w:val="none" w:sz="0" w:space="0" w:color="auto"/>
        <w:left w:val="none" w:sz="0" w:space="0" w:color="auto"/>
        <w:bottom w:val="none" w:sz="0" w:space="0" w:color="auto"/>
        <w:right w:val="none" w:sz="0" w:space="0" w:color="auto"/>
      </w:divBdr>
    </w:div>
    <w:div w:id="1118647338">
      <w:bodyDiv w:val="1"/>
      <w:marLeft w:val="0"/>
      <w:marRight w:val="0"/>
      <w:marTop w:val="0"/>
      <w:marBottom w:val="0"/>
      <w:divBdr>
        <w:top w:val="none" w:sz="0" w:space="0" w:color="auto"/>
        <w:left w:val="none" w:sz="0" w:space="0" w:color="auto"/>
        <w:bottom w:val="none" w:sz="0" w:space="0" w:color="auto"/>
        <w:right w:val="none" w:sz="0" w:space="0" w:color="auto"/>
      </w:divBdr>
    </w:div>
    <w:div w:id="1118910681">
      <w:bodyDiv w:val="1"/>
      <w:marLeft w:val="0"/>
      <w:marRight w:val="0"/>
      <w:marTop w:val="0"/>
      <w:marBottom w:val="0"/>
      <w:divBdr>
        <w:top w:val="none" w:sz="0" w:space="0" w:color="auto"/>
        <w:left w:val="none" w:sz="0" w:space="0" w:color="auto"/>
        <w:bottom w:val="none" w:sz="0" w:space="0" w:color="auto"/>
        <w:right w:val="none" w:sz="0" w:space="0" w:color="auto"/>
      </w:divBdr>
    </w:div>
    <w:div w:id="1119035394">
      <w:bodyDiv w:val="1"/>
      <w:marLeft w:val="0"/>
      <w:marRight w:val="0"/>
      <w:marTop w:val="0"/>
      <w:marBottom w:val="0"/>
      <w:divBdr>
        <w:top w:val="none" w:sz="0" w:space="0" w:color="auto"/>
        <w:left w:val="none" w:sz="0" w:space="0" w:color="auto"/>
        <w:bottom w:val="none" w:sz="0" w:space="0" w:color="auto"/>
        <w:right w:val="none" w:sz="0" w:space="0" w:color="auto"/>
      </w:divBdr>
    </w:div>
    <w:div w:id="1119103958">
      <w:bodyDiv w:val="1"/>
      <w:marLeft w:val="0"/>
      <w:marRight w:val="0"/>
      <w:marTop w:val="0"/>
      <w:marBottom w:val="0"/>
      <w:divBdr>
        <w:top w:val="none" w:sz="0" w:space="0" w:color="auto"/>
        <w:left w:val="none" w:sz="0" w:space="0" w:color="auto"/>
        <w:bottom w:val="none" w:sz="0" w:space="0" w:color="auto"/>
        <w:right w:val="none" w:sz="0" w:space="0" w:color="auto"/>
      </w:divBdr>
    </w:div>
    <w:div w:id="1119565915">
      <w:bodyDiv w:val="1"/>
      <w:marLeft w:val="0"/>
      <w:marRight w:val="0"/>
      <w:marTop w:val="0"/>
      <w:marBottom w:val="0"/>
      <w:divBdr>
        <w:top w:val="none" w:sz="0" w:space="0" w:color="auto"/>
        <w:left w:val="none" w:sz="0" w:space="0" w:color="auto"/>
        <w:bottom w:val="none" w:sz="0" w:space="0" w:color="auto"/>
        <w:right w:val="none" w:sz="0" w:space="0" w:color="auto"/>
      </w:divBdr>
    </w:div>
    <w:div w:id="1119572070">
      <w:bodyDiv w:val="1"/>
      <w:marLeft w:val="0"/>
      <w:marRight w:val="0"/>
      <w:marTop w:val="0"/>
      <w:marBottom w:val="0"/>
      <w:divBdr>
        <w:top w:val="none" w:sz="0" w:space="0" w:color="auto"/>
        <w:left w:val="none" w:sz="0" w:space="0" w:color="auto"/>
        <w:bottom w:val="none" w:sz="0" w:space="0" w:color="auto"/>
        <w:right w:val="none" w:sz="0" w:space="0" w:color="auto"/>
      </w:divBdr>
    </w:div>
    <w:div w:id="1119758657">
      <w:bodyDiv w:val="1"/>
      <w:marLeft w:val="0"/>
      <w:marRight w:val="0"/>
      <w:marTop w:val="0"/>
      <w:marBottom w:val="0"/>
      <w:divBdr>
        <w:top w:val="none" w:sz="0" w:space="0" w:color="auto"/>
        <w:left w:val="none" w:sz="0" w:space="0" w:color="auto"/>
        <w:bottom w:val="none" w:sz="0" w:space="0" w:color="auto"/>
        <w:right w:val="none" w:sz="0" w:space="0" w:color="auto"/>
      </w:divBdr>
    </w:div>
    <w:div w:id="1119951116">
      <w:bodyDiv w:val="1"/>
      <w:marLeft w:val="0"/>
      <w:marRight w:val="0"/>
      <w:marTop w:val="0"/>
      <w:marBottom w:val="0"/>
      <w:divBdr>
        <w:top w:val="none" w:sz="0" w:space="0" w:color="auto"/>
        <w:left w:val="none" w:sz="0" w:space="0" w:color="auto"/>
        <w:bottom w:val="none" w:sz="0" w:space="0" w:color="auto"/>
        <w:right w:val="none" w:sz="0" w:space="0" w:color="auto"/>
      </w:divBdr>
    </w:div>
    <w:div w:id="1120076766">
      <w:bodyDiv w:val="1"/>
      <w:marLeft w:val="0"/>
      <w:marRight w:val="0"/>
      <w:marTop w:val="0"/>
      <w:marBottom w:val="0"/>
      <w:divBdr>
        <w:top w:val="none" w:sz="0" w:space="0" w:color="auto"/>
        <w:left w:val="none" w:sz="0" w:space="0" w:color="auto"/>
        <w:bottom w:val="none" w:sz="0" w:space="0" w:color="auto"/>
        <w:right w:val="none" w:sz="0" w:space="0" w:color="auto"/>
      </w:divBdr>
    </w:div>
    <w:div w:id="1120146494">
      <w:bodyDiv w:val="1"/>
      <w:marLeft w:val="0"/>
      <w:marRight w:val="0"/>
      <w:marTop w:val="0"/>
      <w:marBottom w:val="0"/>
      <w:divBdr>
        <w:top w:val="none" w:sz="0" w:space="0" w:color="auto"/>
        <w:left w:val="none" w:sz="0" w:space="0" w:color="auto"/>
        <w:bottom w:val="none" w:sz="0" w:space="0" w:color="auto"/>
        <w:right w:val="none" w:sz="0" w:space="0" w:color="auto"/>
      </w:divBdr>
    </w:div>
    <w:div w:id="1120224185">
      <w:bodyDiv w:val="1"/>
      <w:marLeft w:val="0"/>
      <w:marRight w:val="0"/>
      <w:marTop w:val="0"/>
      <w:marBottom w:val="0"/>
      <w:divBdr>
        <w:top w:val="none" w:sz="0" w:space="0" w:color="auto"/>
        <w:left w:val="none" w:sz="0" w:space="0" w:color="auto"/>
        <w:bottom w:val="none" w:sz="0" w:space="0" w:color="auto"/>
        <w:right w:val="none" w:sz="0" w:space="0" w:color="auto"/>
      </w:divBdr>
    </w:div>
    <w:div w:id="1120419732">
      <w:bodyDiv w:val="1"/>
      <w:marLeft w:val="0"/>
      <w:marRight w:val="0"/>
      <w:marTop w:val="0"/>
      <w:marBottom w:val="0"/>
      <w:divBdr>
        <w:top w:val="none" w:sz="0" w:space="0" w:color="auto"/>
        <w:left w:val="none" w:sz="0" w:space="0" w:color="auto"/>
        <w:bottom w:val="none" w:sz="0" w:space="0" w:color="auto"/>
        <w:right w:val="none" w:sz="0" w:space="0" w:color="auto"/>
      </w:divBdr>
    </w:div>
    <w:div w:id="1120487980">
      <w:bodyDiv w:val="1"/>
      <w:marLeft w:val="0"/>
      <w:marRight w:val="0"/>
      <w:marTop w:val="0"/>
      <w:marBottom w:val="0"/>
      <w:divBdr>
        <w:top w:val="none" w:sz="0" w:space="0" w:color="auto"/>
        <w:left w:val="none" w:sz="0" w:space="0" w:color="auto"/>
        <w:bottom w:val="none" w:sz="0" w:space="0" w:color="auto"/>
        <w:right w:val="none" w:sz="0" w:space="0" w:color="auto"/>
      </w:divBdr>
    </w:div>
    <w:div w:id="1120534536">
      <w:bodyDiv w:val="1"/>
      <w:marLeft w:val="0"/>
      <w:marRight w:val="0"/>
      <w:marTop w:val="0"/>
      <w:marBottom w:val="0"/>
      <w:divBdr>
        <w:top w:val="none" w:sz="0" w:space="0" w:color="auto"/>
        <w:left w:val="none" w:sz="0" w:space="0" w:color="auto"/>
        <w:bottom w:val="none" w:sz="0" w:space="0" w:color="auto"/>
        <w:right w:val="none" w:sz="0" w:space="0" w:color="auto"/>
      </w:divBdr>
    </w:div>
    <w:div w:id="1120535549">
      <w:bodyDiv w:val="1"/>
      <w:marLeft w:val="0"/>
      <w:marRight w:val="0"/>
      <w:marTop w:val="0"/>
      <w:marBottom w:val="0"/>
      <w:divBdr>
        <w:top w:val="none" w:sz="0" w:space="0" w:color="auto"/>
        <w:left w:val="none" w:sz="0" w:space="0" w:color="auto"/>
        <w:bottom w:val="none" w:sz="0" w:space="0" w:color="auto"/>
        <w:right w:val="none" w:sz="0" w:space="0" w:color="auto"/>
      </w:divBdr>
    </w:div>
    <w:div w:id="1120566971">
      <w:bodyDiv w:val="1"/>
      <w:marLeft w:val="0"/>
      <w:marRight w:val="0"/>
      <w:marTop w:val="0"/>
      <w:marBottom w:val="0"/>
      <w:divBdr>
        <w:top w:val="none" w:sz="0" w:space="0" w:color="auto"/>
        <w:left w:val="none" w:sz="0" w:space="0" w:color="auto"/>
        <w:bottom w:val="none" w:sz="0" w:space="0" w:color="auto"/>
        <w:right w:val="none" w:sz="0" w:space="0" w:color="auto"/>
      </w:divBdr>
    </w:div>
    <w:div w:id="1120689883">
      <w:bodyDiv w:val="1"/>
      <w:marLeft w:val="0"/>
      <w:marRight w:val="0"/>
      <w:marTop w:val="0"/>
      <w:marBottom w:val="0"/>
      <w:divBdr>
        <w:top w:val="none" w:sz="0" w:space="0" w:color="auto"/>
        <w:left w:val="none" w:sz="0" w:space="0" w:color="auto"/>
        <w:bottom w:val="none" w:sz="0" w:space="0" w:color="auto"/>
        <w:right w:val="none" w:sz="0" w:space="0" w:color="auto"/>
      </w:divBdr>
    </w:div>
    <w:div w:id="1120756646">
      <w:bodyDiv w:val="1"/>
      <w:marLeft w:val="0"/>
      <w:marRight w:val="0"/>
      <w:marTop w:val="0"/>
      <w:marBottom w:val="0"/>
      <w:divBdr>
        <w:top w:val="none" w:sz="0" w:space="0" w:color="auto"/>
        <w:left w:val="none" w:sz="0" w:space="0" w:color="auto"/>
        <w:bottom w:val="none" w:sz="0" w:space="0" w:color="auto"/>
        <w:right w:val="none" w:sz="0" w:space="0" w:color="auto"/>
      </w:divBdr>
    </w:div>
    <w:div w:id="1121219854">
      <w:bodyDiv w:val="1"/>
      <w:marLeft w:val="0"/>
      <w:marRight w:val="0"/>
      <w:marTop w:val="0"/>
      <w:marBottom w:val="0"/>
      <w:divBdr>
        <w:top w:val="none" w:sz="0" w:space="0" w:color="auto"/>
        <w:left w:val="none" w:sz="0" w:space="0" w:color="auto"/>
        <w:bottom w:val="none" w:sz="0" w:space="0" w:color="auto"/>
        <w:right w:val="none" w:sz="0" w:space="0" w:color="auto"/>
      </w:divBdr>
    </w:div>
    <w:div w:id="1121262596">
      <w:bodyDiv w:val="1"/>
      <w:marLeft w:val="0"/>
      <w:marRight w:val="0"/>
      <w:marTop w:val="0"/>
      <w:marBottom w:val="0"/>
      <w:divBdr>
        <w:top w:val="none" w:sz="0" w:space="0" w:color="auto"/>
        <w:left w:val="none" w:sz="0" w:space="0" w:color="auto"/>
        <w:bottom w:val="none" w:sz="0" w:space="0" w:color="auto"/>
        <w:right w:val="none" w:sz="0" w:space="0" w:color="auto"/>
      </w:divBdr>
    </w:div>
    <w:div w:id="1121387563">
      <w:bodyDiv w:val="1"/>
      <w:marLeft w:val="0"/>
      <w:marRight w:val="0"/>
      <w:marTop w:val="0"/>
      <w:marBottom w:val="0"/>
      <w:divBdr>
        <w:top w:val="none" w:sz="0" w:space="0" w:color="auto"/>
        <w:left w:val="none" w:sz="0" w:space="0" w:color="auto"/>
        <w:bottom w:val="none" w:sz="0" w:space="0" w:color="auto"/>
        <w:right w:val="none" w:sz="0" w:space="0" w:color="auto"/>
      </w:divBdr>
    </w:div>
    <w:div w:id="1121413846">
      <w:bodyDiv w:val="1"/>
      <w:marLeft w:val="0"/>
      <w:marRight w:val="0"/>
      <w:marTop w:val="0"/>
      <w:marBottom w:val="0"/>
      <w:divBdr>
        <w:top w:val="none" w:sz="0" w:space="0" w:color="auto"/>
        <w:left w:val="none" w:sz="0" w:space="0" w:color="auto"/>
        <w:bottom w:val="none" w:sz="0" w:space="0" w:color="auto"/>
        <w:right w:val="none" w:sz="0" w:space="0" w:color="auto"/>
      </w:divBdr>
    </w:div>
    <w:div w:id="1121803059">
      <w:bodyDiv w:val="1"/>
      <w:marLeft w:val="0"/>
      <w:marRight w:val="0"/>
      <w:marTop w:val="0"/>
      <w:marBottom w:val="0"/>
      <w:divBdr>
        <w:top w:val="none" w:sz="0" w:space="0" w:color="auto"/>
        <w:left w:val="none" w:sz="0" w:space="0" w:color="auto"/>
        <w:bottom w:val="none" w:sz="0" w:space="0" w:color="auto"/>
        <w:right w:val="none" w:sz="0" w:space="0" w:color="auto"/>
      </w:divBdr>
    </w:div>
    <w:div w:id="1121805024">
      <w:bodyDiv w:val="1"/>
      <w:marLeft w:val="0"/>
      <w:marRight w:val="0"/>
      <w:marTop w:val="0"/>
      <w:marBottom w:val="0"/>
      <w:divBdr>
        <w:top w:val="none" w:sz="0" w:space="0" w:color="auto"/>
        <w:left w:val="none" w:sz="0" w:space="0" w:color="auto"/>
        <w:bottom w:val="none" w:sz="0" w:space="0" w:color="auto"/>
        <w:right w:val="none" w:sz="0" w:space="0" w:color="auto"/>
      </w:divBdr>
    </w:div>
    <w:div w:id="1122267000">
      <w:bodyDiv w:val="1"/>
      <w:marLeft w:val="0"/>
      <w:marRight w:val="0"/>
      <w:marTop w:val="0"/>
      <w:marBottom w:val="0"/>
      <w:divBdr>
        <w:top w:val="none" w:sz="0" w:space="0" w:color="auto"/>
        <w:left w:val="none" w:sz="0" w:space="0" w:color="auto"/>
        <w:bottom w:val="none" w:sz="0" w:space="0" w:color="auto"/>
        <w:right w:val="none" w:sz="0" w:space="0" w:color="auto"/>
      </w:divBdr>
    </w:div>
    <w:div w:id="1122577025">
      <w:bodyDiv w:val="1"/>
      <w:marLeft w:val="0"/>
      <w:marRight w:val="0"/>
      <w:marTop w:val="0"/>
      <w:marBottom w:val="0"/>
      <w:divBdr>
        <w:top w:val="none" w:sz="0" w:space="0" w:color="auto"/>
        <w:left w:val="none" w:sz="0" w:space="0" w:color="auto"/>
        <w:bottom w:val="none" w:sz="0" w:space="0" w:color="auto"/>
        <w:right w:val="none" w:sz="0" w:space="0" w:color="auto"/>
      </w:divBdr>
    </w:div>
    <w:div w:id="1122578880">
      <w:bodyDiv w:val="1"/>
      <w:marLeft w:val="0"/>
      <w:marRight w:val="0"/>
      <w:marTop w:val="0"/>
      <w:marBottom w:val="0"/>
      <w:divBdr>
        <w:top w:val="none" w:sz="0" w:space="0" w:color="auto"/>
        <w:left w:val="none" w:sz="0" w:space="0" w:color="auto"/>
        <w:bottom w:val="none" w:sz="0" w:space="0" w:color="auto"/>
        <w:right w:val="none" w:sz="0" w:space="0" w:color="auto"/>
      </w:divBdr>
    </w:div>
    <w:div w:id="1122646763">
      <w:bodyDiv w:val="1"/>
      <w:marLeft w:val="0"/>
      <w:marRight w:val="0"/>
      <w:marTop w:val="0"/>
      <w:marBottom w:val="0"/>
      <w:divBdr>
        <w:top w:val="none" w:sz="0" w:space="0" w:color="auto"/>
        <w:left w:val="none" w:sz="0" w:space="0" w:color="auto"/>
        <w:bottom w:val="none" w:sz="0" w:space="0" w:color="auto"/>
        <w:right w:val="none" w:sz="0" w:space="0" w:color="auto"/>
      </w:divBdr>
    </w:div>
    <w:div w:id="1122652799">
      <w:bodyDiv w:val="1"/>
      <w:marLeft w:val="0"/>
      <w:marRight w:val="0"/>
      <w:marTop w:val="0"/>
      <w:marBottom w:val="0"/>
      <w:divBdr>
        <w:top w:val="none" w:sz="0" w:space="0" w:color="auto"/>
        <w:left w:val="none" w:sz="0" w:space="0" w:color="auto"/>
        <w:bottom w:val="none" w:sz="0" w:space="0" w:color="auto"/>
        <w:right w:val="none" w:sz="0" w:space="0" w:color="auto"/>
      </w:divBdr>
    </w:div>
    <w:div w:id="1122655419">
      <w:bodyDiv w:val="1"/>
      <w:marLeft w:val="0"/>
      <w:marRight w:val="0"/>
      <w:marTop w:val="0"/>
      <w:marBottom w:val="0"/>
      <w:divBdr>
        <w:top w:val="none" w:sz="0" w:space="0" w:color="auto"/>
        <w:left w:val="none" w:sz="0" w:space="0" w:color="auto"/>
        <w:bottom w:val="none" w:sz="0" w:space="0" w:color="auto"/>
        <w:right w:val="none" w:sz="0" w:space="0" w:color="auto"/>
      </w:divBdr>
    </w:div>
    <w:div w:id="1122765795">
      <w:bodyDiv w:val="1"/>
      <w:marLeft w:val="0"/>
      <w:marRight w:val="0"/>
      <w:marTop w:val="0"/>
      <w:marBottom w:val="0"/>
      <w:divBdr>
        <w:top w:val="none" w:sz="0" w:space="0" w:color="auto"/>
        <w:left w:val="none" w:sz="0" w:space="0" w:color="auto"/>
        <w:bottom w:val="none" w:sz="0" w:space="0" w:color="auto"/>
        <w:right w:val="none" w:sz="0" w:space="0" w:color="auto"/>
      </w:divBdr>
    </w:div>
    <w:div w:id="1122771165">
      <w:bodyDiv w:val="1"/>
      <w:marLeft w:val="0"/>
      <w:marRight w:val="0"/>
      <w:marTop w:val="0"/>
      <w:marBottom w:val="0"/>
      <w:divBdr>
        <w:top w:val="none" w:sz="0" w:space="0" w:color="auto"/>
        <w:left w:val="none" w:sz="0" w:space="0" w:color="auto"/>
        <w:bottom w:val="none" w:sz="0" w:space="0" w:color="auto"/>
        <w:right w:val="none" w:sz="0" w:space="0" w:color="auto"/>
      </w:divBdr>
    </w:div>
    <w:div w:id="1122843877">
      <w:bodyDiv w:val="1"/>
      <w:marLeft w:val="0"/>
      <w:marRight w:val="0"/>
      <w:marTop w:val="0"/>
      <w:marBottom w:val="0"/>
      <w:divBdr>
        <w:top w:val="none" w:sz="0" w:space="0" w:color="auto"/>
        <w:left w:val="none" w:sz="0" w:space="0" w:color="auto"/>
        <w:bottom w:val="none" w:sz="0" w:space="0" w:color="auto"/>
        <w:right w:val="none" w:sz="0" w:space="0" w:color="auto"/>
      </w:divBdr>
    </w:div>
    <w:div w:id="1122848453">
      <w:bodyDiv w:val="1"/>
      <w:marLeft w:val="0"/>
      <w:marRight w:val="0"/>
      <w:marTop w:val="0"/>
      <w:marBottom w:val="0"/>
      <w:divBdr>
        <w:top w:val="none" w:sz="0" w:space="0" w:color="auto"/>
        <w:left w:val="none" w:sz="0" w:space="0" w:color="auto"/>
        <w:bottom w:val="none" w:sz="0" w:space="0" w:color="auto"/>
        <w:right w:val="none" w:sz="0" w:space="0" w:color="auto"/>
      </w:divBdr>
    </w:div>
    <w:div w:id="1123187767">
      <w:bodyDiv w:val="1"/>
      <w:marLeft w:val="0"/>
      <w:marRight w:val="0"/>
      <w:marTop w:val="0"/>
      <w:marBottom w:val="0"/>
      <w:divBdr>
        <w:top w:val="none" w:sz="0" w:space="0" w:color="auto"/>
        <w:left w:val="none" w:sz="0" w:space="0" w:color="auto"/>
        <w:bottom w:val="none" w:sz="0" w:space="0" w:color="auto"/>
        <w:right w:val="none" w:sz="0" w:space="0" w:color="auto"/>
      </w:divBdr>
    </w:div>
    <w:div w:id="1123305690">
      <w:bodyDiv w:val="1"/>
      <w:marLeft w:val="0"/>
      <w:marRight w:val="0"/>
      <w:marTop w:val="0"/>
      <w:marBottom w:val="0"/>
      <w:divBdr>
        <w:top w:val="none" w:sz="0" w:space="0" w:color="auto"/>
        <w:left w:val="none" w:sz="0" w:space="0" w:color="auto"/>
        <w:bottom w:val="none" w:sz="0" w:space="0" w:color="auto"/>
        <w:right w:val="none" w:sz="0" w:space="0" w:color="auto"/>
      </w:divBdr>
    </w:div>
    <w:div w:id="1123502822">
      <w:bodyDiv w:val="1"/>
      <w:marLeft w:val="0"/>
      <w:marRight w:val="0"/>
      <w:marTop w:val="0"/>
      <w:marBottom w:val="0"/>
      <w:divBdr>
        <w:top w:val="none" w:sz="0" w:space="0" w:color="auto"/>
        <w:left w:val="none" w:sz="0" w:space="0" w:color="auto"/>
        <w:bottom w:val="none" w:sz="0" w:space="0" w:color="auto"/>
        <w:right w:val="none" w:sz="0" w:space="0" w:color="auto"/>
      </w:divBdr>
    </w:div>
    <w:div w:id="1123504287">
      <w:bodyDiv w:val="1"/>
      <w:marLeft w:val="0"/>
      <w:marRight w:val="0"/>
      <w:marTop w:val="0"/>
      <w:marBottom w:val="0"/>
      <w:divBdr>
        <w:top w:val="none" w:sz="0" w:space="0" w:color="auto"/>
        <w:left w:val="none" w:sz="0" w:space="0" w:color="auto"/>
        <w:bottom w:val="none" w:sz="0" w:space="0" w:color="auto"/>
        <w:right w:val="none" w:sz="0" w:space="0" w:color="auto"/>
      </w:divBdr>
    </w:div>
    <w:div w:id="1123615323">
      <w:bodyDiv w:val="1"/>
      <w:marLeft w:val="0"/>
      <w:marRight w:val="0"/>
      <w:marTop w:val="0"/>
      <w:marBottom w:val="0"/>
      <w:divBdr>
        <w:top w:val="none" w:sz="0" w:space="0" w:color="auto"/>
        <w:left w:val="none" w:sz="0" w:space="0" w:color="auto"/>
        <w:bottom w:val="none" w:sz="0" w:space="0" w:color="auto"/>
        <w:right w:val="none" w:sz="0" w:space="0" w:color="auto"/>
      </w:divBdr>
    </w:div>
    <w:div w:id="1123696977">
      <w:bodyDiv w:val="1"/>
      <w:marLeft w:val="0"/>
      <w:marRight w:val="0"/>
      <w:marTop w:val="0"/>
      <w:marBottom w:val="0"/>
      <w:divBdr>
        <w:top w:val="none" w:sz="0" w:space="0" w:color="auto"/>
        <w:left w:val="none" w:sz="0" w:space="0" w:color="auto"/>
        <w:bottom w:val="none" w:sz="0" w:space="0" w:color="auto"/>
        <w:right w:val="none" w:sz="0" w:space="0" w:color="auto"/>
      </w:divBdr>
    </w:div>
    <w:div w:id="1123769525">
      <w:bodyDiv w:val="1"/>
      <w:marLeft w:val="0"/>
      <w:marRight w:val="0"/>
      <w:marTop w:val="0"/>
      <w:marBottom w:val="0"/>
      <w:divBdr>
        <w:top w:val="none" w:sz="0" w:space="0" w:color="auto"/>
        <w:left w:val="none" w:sz="0" w:space="0" w:color="auto"/>
        <w:bottom w:val="none" w:sz="0" w:space="0" w:color="auto"/>
        <w:right w:val="none" w:sz="0" w:space="0" w:color="auto"/>
      </w:divBdr>
    </w:div>
    <w:div w:id="1123771786">
      <w:bodyDiv w:val="1"/>
      <w:marLeft w:val="0"/>
      <w:marRight w:val="0"/>
      <w:marTop w:val="0"/>
      <w:marBottom w:val="0"/>
      <w:divBdr>
        <w:top w:val="none" w:sz="0" w:space="0" w:color="auto"/>
        <w:left w:val="none" w:sz="0" w:space="0" w:color="auto"/>
        <w:bottom w:val="none" w:sz="0" w:space="0" w:color="auto"/>
        <w:right w:val="none" w:sz="0" w:space="0" w:color="auto"/>
      </w:divBdr>
    </w:div>
    <w:div w:id="1123841953">
      <w:bodyDiv w:val="1"/>
      <w:marLeft w:val="0"/>
      <w:marRight w:val="0"/>
      <w:marTop w:val="0"/>
      <w:marBottom w:val="0"/>
      <w:divBdr>
        <w:top w:val="none" w:sz="0" w:space="0" w:color="auto"/>
        <w:left w:val="none" w:sz="0" w:space="0" w:color="auto"/>
        <w:bottom w:val="none" w:sz="0" w:space="0" w:color="auto"/>
        <w:right w:val="none" w:sz="0" w:space="0" w:color="auto"/>
      </w:divBdr>
    </w:div>
    <w:div w:id="1124039283">
      <w:bodyDiv w:val="1"/>
      <w:marLeft w:val="0"/>
      <w:marRight w:val="0"/>
      <w:marTop w:val="0"/>
      <w:marBottom w:val="0"/>
      <w:divBdr>
        <w:top w:val="none" w:sz="0" w:space="0" w:color="auto"/>
        <w:left w:val="none" w:sz="0" w:space="0" w:color="auto"/>
        <w:bottom w:val="none" w:sz="0" w:space="0" w:color="auto"/>
        <w:right w:val="none" w:sz="0" w:space="0" w:color="auto"/>
      </w:divBdr>
    </w:div>
    <w:div w:id="1124156877">
      <w:bodyDiv w:val="1"/>
      <w:marLeft w:val="0"/>
      <w:marRight w:val="0"/>
      <w:marTop w:val="0"/>
      <w:marBottom w:val="0"/>
      <w:divBdr>
        <w:top w:val="none" w:sz="0" w:space="0" w:color="auto"/>
        <w:left w:val="none" w:sz="0" w:space="0" w:color="auto"/>
        <w:bottom w:val="none" w:sz="0" w:space="0" w:color="auto"/>
        <w:right w:val="none" w:sz="0" w:space="0" w:color="auto"/>
      </w:divBdr>
    </w:div>
    <w:div w:id="1124273773">
      <w:bodyDiv w:val="1"/>
      <w:marLeft w:val="0"/>
      <w:marRight w:val="0"/>
      <w:marTop w:val="0"/>
      <w:marBottom w:val="0"/>
      <w:divBdr>
        <w:top w:val="none" w:sz="0" w:space="0" w:color="auto"/>
        <w:left w:val="none" w:sz="0" w:space="0" w:color="auto"/>
        <w:bottom w:val="none" w:sz="0" w:space="0" w:color="auto"/>
        <w:right w:val="none" w:sz="0" w:space="0" w:color="auto"/>
      </w:divBdr>
    </w:div>
    <w:div w:id="1124350024">
      <w:bodyDiv w:val="1"/>
      <w:marLeft w:val="0"/>
      <w:marRight w:val="0"/>
      <w:marTop w:val="0"/>
      <w:marBottom w:val="0"/>
      <w:divBdr>
        <w:top w:val="none" w:sz="0" w:space="0" w:color="auto"/>
        <w:left w:val="none" w:sz="0" w:space="0" w:color="auto"/>
        <w:bottom w:val="none" w:sz="0" w:space="0" w:color="auto"/>
        <w:right w:val="none" w:sz="0" w:space="0" w:color="auto"/>
      </w:divBdr>
    </w:div>
    <w:div w:id="1124497574">
      <w:bodyDiv w:val="1"/>
      <w:marLeft w:val="0"/>
      <w:marRight w:val="0"/>
      <w:marTop w:val="0"/>
      <w:marBottom w:val="0"/>
      <w:divBdr>
        <w:top w:val="none" w:sz="0" w:space="0" w:color="auto"/>
        <w:left w:val="none" w:sz="0" w:space="0" w:color="auto"/>
        <w:bottom w:val="none" w:sz="0" w:space="0" w:color="auto"/>
        <w:right w:val="none" w:sz="0" w:space="0" w:color="auto"/>
      </w:divBdr>
    </w:div>
    <w:div w:id="1124810808">
      <w:bodyDiv w:val="1"/>
      <w:marLeft w:val="0"/>
      <w:marRight w:val="0"/>
      <w:marTop w:val="0"/>
      <w:marBottom w:val="0"/>
      <w:divBdr>
        <w:top w:val="none" w:sz="0" w:space="0" w:color="auto"/>
        <w:left w:val="none" w:sz="0" w:space="0" w:color="auto"/>
        <w:bottom w:val="none" w:sz="0" w:space="0" w:color="auto"/>
        <w:right w:val="none" w:sz="0" w:space="0" w:color="auto"/>
      </w:divBdr>
    </w:div>
    <w:div w:id="1124813618">
      <w:bodyDiv w:val="1"/>
      <w:marLeft w:val="0"/>
      <w:marRight w:val="0"/>
      <w:marTop w:val="0"/>
      <w:marBottom w:val="0"/>
      <w:divBdr>
        <w:top w:val="none" w:sz="0" w:space="0" w:color="auto"/>
        <w:left w:val="none" w:sz="0" w:space="0" w:color="auto"/>
        <w:bottom w:val="none" w:sz="0" w:space="0" w:color="auto"/>
        <w:right w:val="none" w:sz="0" w:space="0" w:color="auto"/>
      </w:divBdr>
    </w:div>
    <w:div w:id="1124926623">
      <w:bodyDiv w:val="1"/>
      <w:marLeft w:val="0"/>
      <w:marRight w:val="0"/>
      <w:marTop w:val="0"/>
      <w:marBottom w:val="0"/>
      <w:divBdr>
        <w:top w:val="none" w:sz="0" w:space="0" w:color="auto"/>
        <w:left w:val="none" w:sz="0" w:space="0" w:color="auto"/>
        <w:bottom w:val="none" w:sz="0" w:space="0" w:color="auto"/>
        <w:right w:val="none" w:sz="0" w:space="0" w:color="auto"/>
      </w:divBdr>
    </w:div>
    <w:div w:id="1124932015">
      <w:bodyDiv w:val="1"/>
      <w:marLeft w:val="0"/>
      <w:marRight w:val="0"/>
      <w:marTop w:val="0"/>
      <w:marBottom w:val="0"/>
      <w:divBdr>
        <w:top w:val="none" w:sz="0" w:space="0" w:color="auto"/>
        <w:left w:val="none" w:sz="0" w:space="0" w:color="auto"/>
        <w:bottom w:val="none" w:sz="0" w:space="0" w:color="auto"/>
        <w:right w:val="none" w:sz="0" w:space="0" w:color="auto"/>
      </w:divBdr>
    </w:div>
    <w:div w:id="1125194395">
      <w:bodyDiv w:val="1"/>
      <w:marLeft w:val="0"/>
      <w:marRight w:val="0"/>
      <w:marTop w:val="0"/>
      <w:marBottom w:val="0"/>
      <w:divBdr>
        <w:top w:val="none" w:sz="0" w:space="0" w:color="auto"/>
        <w:left w:val="none" w:sz="0" w:space="0" w:color="auto"/>
        <w:bottom w:val="none" w:sz="0" w:space="0" w:color="auto"/>
        <w:right w:val="none" w:sz="0" w:space="0" w:color="auto"/>
      </w:divBdr>
    </w:div>
    <w:div w:id="1125344252">
      <w:bodyDiv w:val="1"/>
      <w:marLeft w:val="0"/>
      <w:marRight w:val="0"/>
      <w:marTop w:val="0"/>
      <w:marBottom w:val="0"/>
      <w:divBdr>
        <w:top w:val="none" w:sz="0" w:space="0" w:color="auto"/>
        <w:left w:val="none" w:sz="0" w:space="0" w:color="auto"/>
        <w:bottom w:val="none" w:sz="0" w:space="0" w:color="auto"/>
        <w:right w:val="none" w:sz="0" w:space="0" w:color="auto"/>
      </w:divBdr>
    </w:div>
    <w:div w:id="1125345167">
      <w:bodyDiv w:val="1"/>
      <w:marLeft w:val="0"/>
      <w:marRight w:val="0"/>
      <w:marTop w:val="0"/>
      <w:marBottom w:val="0"/>
      <w:divBdr>
        <w:top w:val="none" w:sz="0" w:space="0" w:color="auto"/>
        <w:left w:val="none" w:sz="0" w:space="0" w:color="auto"/>
        <w:bottom w:val="none" w:sz="0" w:space="0" w:color="auto"/>
        <w:right w:val="none" w:sz="0" w:space="0" w:color="auto"/>
      </w:divBdr>
    </w:div>
    <w:div w:id="1125347143">
      <w:bodyDiv w:val="1"/>
      <w:marLeft w:val="0"/>
      <w:marRight w:val="0"/>
      <w:marTop w:val="0"/>
      <w:marBottom w:val="0"/>
      <w:divBdr>
        <w:top w:val="none" w:sz="0" w:space="0" w:color="auto"/>
        <w:left w:val="none" w:sz="0" w:space="0" w:color="auto"/>
        <w:bottom w:val="none" w:sz="0" w:space="0" w:color="auto"/>
        <w:right w:val="none" w:sz="0" w:space="0" w:color="auto"/>
      </w:divBdr>
    </w:div>
    <w:div w:id="1125539338">
      <w:bodyDiv w:val="1"/>
      <w:marLeft w:val="0"/>
      <w:marRight w:val="0"/>
      <w:marTop w:val="0"/>
      <w:marBottom w:val="0"/>
      <w:divBdr>
        <w:top w:val="none" w:sz="0" w:space="0" w:color="auto"/>
        <w:left w:val="none" w:sz="0" w:space="0" w:color="auto"/>
        <w:bottom w:val="none" w:sz="0" w:space="0" w:color="auto"/>
        <w:right w:val="none" w:sz="0" w:space="0" w:color="auto"/>
      </w:divBdr>
    </w:div>
    <w:div w:id="1125588307">
      <w:bodyDiv w:val="1"/>
      <w:marLeft w:val="0"/>
      <w:marRight w:val="0"/>
      <w:marTop w:val="0"/>
      <w:marBottom w:val="0"/>
      <w:divBdr>
        <w:top w:val="none" w:sz="0" w:space="0" w:color="auto"/>
        <w:left w:val="none" w:sz="0" w:space="0" w:color="auto"/>
        <w:bottom w:val="none" w:sz="0" w:space="0" w:color="auto"/>
        <w:right w:val="none" w:sz="0" w:space="0" w:color="auto"/>
      </w:divBdr>
    </w:div>
    <w:div w:id="1125656466">
      <w:bodyDiv w:val="1"/>
      <w:marLeft w:val="0"/>
      <w:marRight w:val="0"/>
      <w:marTop w:val="0"/>
      <w:marBottom w:val="0"/>
      <w:divBdr>
        <w:top w:val="none" w:sz="0" w:space="0" w:color="auto"/>
        <w:left w:val="none" w:sz="0" w:space="0" w:color="auto"/>
        <w:bottom w:val="none" w:sz="0" w:space="0" w:color="auto"/>
        <w:right w:val="none" w:sz="0" w:space="0" w:color="auto"/>
      </w:divBdr>
    </w:div>
    <w:div w:id="1125659648">
      <w:bodyDiv w:val="1"/>
      <w:marLeft w:val="0"/>
      <w:marRight w:val="0"/>
      <w:marTop w:val="0"/>
      <w:marBottom w:val="0"/>
      <w:divBdr>
        <w:top w:val="none" w:sz="0" w:space="0" w:color="auto"/>
        <w:left w:val="none" w:sz="0" w:space="0" w:color="auto"/>
        <w:bottom w:val="none" w:sz="0" w:space="0" w:color="auto"/>
        <w:right w:val="none" w:sz="0" w:space="0" w:color="auto"/>
      </w:divBdr>
    </w:div>
    <w:div w:id="1125778463">
      <w:bodyDiv w:val="1"/>
      <w:marLeft w:val="0"/>
      <w:marRight w:val="0"/>
      <w:marTop w:val="0"/>
      <w:marBottom w:val="0"/>
      <w:divBdr>
        <w:top w:val="none" w:sz="0" w:space="0" w:color="auto"/>
        <w:left w:val="none" w:sz="0" w:space="0" w:color="auto"/>
        <w:bottom w:val="none" w:sz="0" w:space="0" w:color="auto"/>
        <w:right w:val="none" w:sz="0" w:space="0" w:color="auto"/>
      </w:divBdr>
    </w:div>
    <w:div w:id="1125805596">
      <w:bodyDiv w:val="1"/>
      <w:marLeft w:val="0"/>
      <w:marRight w:val="0"/>
      <w:marTop w:val="0"/>
      <w:marBottom w:val="0"/>
      <w:divBdr>
        <w:top w:val="none" w:sz="0" w:space="0" w:color="auto"/>
        <w:left w:val="none" w:sz="0" w:space="0" w:color="auto"/>
        <w:bottom w:val="none" w:sz="0" w:space="0" w:color="auto"/>
        <w:right w:val="none" w:sz="0" w:space="0" w:color="auto"/>
      </w:divBdr>
    </w:div>
    <w:div w:id="1125809826">
      <w:bodyDiv w:val="1"/>
      <w:marLeft w:val="0"/>
      <w:marRight w:val="0"/>
      <w:marTop w:val="0"/>
      <w:marBottom w:val="0"/>
      <w:divBdr>
        <w:top w:val="none" w:sz="0" w:space="0" w:color="auto"/>
        <w:left w:val="none" w:sz="0" w:space="0" w:color="auto"/>
        <w:bottom w:val="none" w:sz="0" w:space="0" w:color="auto"/>
        <w:right w:val="none" w:sz="0" w:space="0" w:color="auto"/>
      </w:divBdr>
    </w:div>
    <w:div w:id="1125853299">
      <w:bodyDiv w:val="1"/>
      <w:marLeft w:val="0"/>
      <w:marRight w:val="0"/>
      <w:marTop w:val="0"/>
      <w:marBottom w:val="0"/>
      <w:divBdr>
        <w:top w:val="none" w:sz="0" w:space="0" w:color="auto"/>
        <w:left w:val="none" w:sz="0" w:space="0" w:color="auto"/>
        <w:bottom w:val="none" w:sz="0" w:space="0" w:color="auto"/>
        <w:right w:val="none" w:sz="0" w:space="0" w:color="auto"/>
      </w:divBdr>
    </w:div>
    <w:div w:id="1125926411">
      <w:bodyDiv w:val="1"/>
      <w:marLeft w:val="0"/>
      <w:marRight w:val="0"/>
      <w:marTop w:val="0"/>
      <w:marBottom w:val="0"/>
      <w:divBdr>
        <w:top w:val="none" w:sz="0" w:space="0" w:color="auto"/>
        <w:left w:val="none" w:sz="0" w:space="0" w:color="auto"/>
        <w:bottom w:val="none" w:sz="0" w:space="0" w:color="auto"/>
        <w:right w:val="none" w:sz="0" w:space="0" w:color="auto"/>
      </w:divBdr>
    </w:div>
    <w:div w:id="1125929074">
      <w:bodyDiv w:val="1"/>
      <w:marLeft w:val="0"/>
      <w:marRight w:val="0"/>
      <w:marTop w:val="0"/>
      <w:marBottom w:val="0"/>
      <w:divBdr>
        <w:top w:val="none" w:sz="0" w:space="0" w:color="auto"/>
        <w:left w:val="none" w:sz="0" w:space="0" w:color="auto"/>
        <w:bottom w:val="none" w:sz="0" w:space="0" w:color="auto"/>
        <w:right w:val="none" w:sz="0" w:space="0" w:color="auto"/>
      </w:divBdr>
    </w:div>
    <w:div w:id="1126005867">
      <w:bodyDiv w:val="1"/>
      <w:marLeft w:val="0"/>
      <w:marRight w:val="0"/>
      <w:marTop w:val="0"/>
      <w:marBottom w:val="0"/>
      <w:divBdr>
        <w:top w:val="none" w:sz="0" w:space="0" w:color="auto"/>
        <w:left w:val="none" w:sz="0" w:space="0" w:color="auto"/>
        <w:bottom w:val="none" w:sz="0" w:space="0" w:color="auto"/>
        <w:right w:val="none" w:sz="0" w:space="0" w:color="auto"/>
      </w:divBdr>
    </w:div>
    <w:div w:id="1126243263">
      <w:bodyDiv w:val="1"/>
      <w:marLeft w:val="0"/>
      <w:marRight w:val="0"/>
      <w:marTop w:val="0"/>
      <w:marBottom w:val="0"/>
      <w:divBdr>
        <w:top w:val="none" w:sz="0" w:space="0" w:color="auto"/>
        <w:left w:val="none" w:sz="0" w:space="0" w:color="auto"/>
        <w:bottom w:val="none" w:sz="0" w:space="0" w:color="auto"/>
        <w:right w:val="none" w:sz="0" w:space="0" w:color="auto"/>
      </w:divBdr>
    </w:div>
    <w:div w:id="1126462712">
      <w:bodyDiv w:val="1"/>
      <w:marLeft w:val="0"/>
      <w:marRight w:val="0"/>
      <w:marTop w:val="0"/>
      <w:marBottom w:val="0"/>
      <w:divBdr>
        <w:top w:val="none" w:sz="0" w:space="0" w:color="auto"/>
        <w:left w:val="none" w:sz="0" w:space="0" w:color="auto"/>
        <w:bottom w:val="none" w:sz="0" w:space="0" w:color="auto"/>
        <w:right w:val="none" w:sz="0" w:space="0" w:color="auto"/>
      </w:divBdr>
    </w:div>
    <w:div w:id="1126463566">
      <w:bodyDiv w:val="1"/>
      <w:marLeft w:val="0"/>
      <w:marRight w:val="0"/>
      <w:marTop w:val="0"/>
      <w:marBottom w:val="0"/>
      <w:divBdr>
        <w:top w:val="none" w:sz="0" w:space="0" w:color="auto"/>
        <w:left w:val="none" w:sz="0" w:space="0" w:color="auto"/>
        <w:bottom w:val="none" w:sz="0" w:space="0" w:color="auto"/>
        <w:right w:val="none" w:sz="0" w:space="0" w:color="auto"/>
      </w:divBdr>
    </w:div>
    <w:div w:id="1126512612">
      <w:bodyDiv w:val="1"/>
      <w:marLeft w:val="0"/>
      <w:marRight w:val="0"/>
      <w:marTop w:val="0"/>
      <w:marBottom w:val="0"/>
      <w:divBdr>
        <w:top w:val="none" w:sz="0" w:space="0" w:color="auto"/>
        <w:left w:val="none" w:sz="0" w:space="0" w:color="auto"/>
        <w:bottom w:val="none" w:sz="0" w:space="0" w:color="auto"/>
        <w:right w:val="none" w:sz="0" w:space="0" w:color="auto"/>
      </w:divBdr>
    </w:div>
    <w:div w:id="1126967290">
      <w:bodyDiv w:val="1"/>
      <w:marLeft w:val="0"/>
      <w:marRight w:val="0"/>
      <w:marTop w:val="0"/>
      <w:marBottom w:val="0"/>
      <w:divBdr>
        <w:top w:val="none" w:sz="0" w:space="0" w:color="auto"/>
        <w:left w:val="none" w:sz="0" w:space="0" w:color="auto"/>
        <w:bottom w:val="none" w:sz="0" w:space="0" w:color="auto"/>
        <w:right w:val="none" w:sz="0" w:space="0" w:color="auto"/>
      </w:divBdr>
    </w:div>
    <w:div w:id="1126968644">
      <w:bodyDiv w:val="1"/>
      <w:marLeft w:val="0"/>
      <w:marRight w:val="0"/>
      <w:marTop w:val="0"/>
      <w:marBottom w:val="0"/>
      <w:divBdr>
        <w:top w:val="none" w:sz="0" w:space="0" w:color="auto"/>
        <w:left w:val="none" w:sz="0" w:space="0" w:color="auto"/>
        <w:bottom w:val="none" w:sz="0" w:space="0" w:color="auto"/>
        <w:right w:val="none" w:sz="0" w:space="0" w:color="auto"/>
      </w:divBdr>
    </w:div>
    <w:div w:id="1127360236">
      <w:bodyDiv w:val="1"/>
      <w:marLeft w:val="0"/>
      <w:marRight w:val="0"/>
      <w:marTop w:val="0"/>
      <w:marBottom w:val="0"/>
      <w:divBdr>
        <w:top w:val="none" w:sz="0" w:space="0" w:color="auto"/>
        <w:left w:val="none" w:sz="0" w:space="0" w:color="auto"/>
        <w:bottom w:val="none" w:sz="0" w:space="0" w:color="auto"/>
        <w:right w:val="none" w:sz="0" w:space="0" w:color="auto"/>
      </w:divBdr>
    </w:div>
    <w:div w:id="1127508537">
      <w:bodyDiv w:val="1"/>
      <w:marLeft w:val="0"/>
      <w:marRight w:val="0"/>
      <w:marTop w:val="0"/>
      <w:marBottom w:val="0"/>
      <w:divBdr>
        <w:top w:val="none" w:sz="0" w:space="0" w:color="auto"/>
        <w:left w:val="none" w:sz="0" w:space="0" w:color="auto"/>
        <w:bottom w:val="none" w:sz="0" w:space="0" w:color="auto"/>
        <w:right w:val="none" w:sz="0" w:space="0" w:color="auto"/>
      </w:divBdr>
    </w:div>
    <w:div w:id="1127548268">
      <w:bodyDiv w:val="1"/>
      <w:marLeft w:val="0"/>
      <w:marRight w:val="0"/>
      <w:marTop w:val="0"/>
      <w:marBottom w:val="0"/>
      <w:divBdr>
        <w:top w:val="none" w:sz="0" w:space="0" w:color="auto"/>
        <w:left w:val="none" w:sz="0" w:space="0" w:color="auto"/>
        <w:bottom w:val="none" w:sz="0" w:space="0" w:color="auto"/>
        <w:right w:val="none" w:sz="0" w:space="0" w:color="auto"/>
      </w:divBdr>
    </w:div>
    <w:div w:id="1127578103">
      <w:bodyDiv w:val="1"/>
      <w:marLeft w:val="0"/>
      <w:marRight w:val="0"/>
      <w:marTop w:val="0"/>
      <w:marBottom w:val="0"/>
      <w:divBdr>
        <w:top w:val="none" w:sz="0" w:space="0" w:color="auto"/>
        <w:left w:val="none" w:sz="0" w:space="0" w:color="auto"/>
        <w:bottom w:val="none" w:sz="0" w:space="0" w:color="auto"/>
        <w:right w:val="none" w:sz="0" w:space="0" w:color="auto"/>
      </w:divBdr>
    </w:div>
    <w:div w:id="1127622227">
      <w:bodyDiv w:val="1"/>
      <w:marLeft w:val="0"/>
      <w:marRight w:val="0"/>
      <w:marTop w:val="0"/>
      <w:marBottom w:val="0"/>
      <w:divBdr>
        <w:top w:val="none" w:sz="0" w:space="0" w:color="auto"/>
        <w:left w:val="none" w:sz="0" w:space="0" w:color="auto"/>
        <w:bottom w:val="none" w:sz="0" w:space="0" w:color="auto"/>
        <w:right w:val="none" w:sz="0" w:space="0" w:color="auto"/>
      </w:divBdr>
    </w:div>
    <w:div w:id="1127700282">
      <w:bodyDiv w:val="1"/>
      <w:marLeft w:val="0"/>
      <w:marRight w:val="0"/>
      <w:marTop w:val="0"/>
      <w:marBottom w:val="0"/>
      <w:divBdr>
        <w:top w:val="none" w:sz="0" w:space="0" w:color="auto"/>
        <w:left w:val="none" w:sz="0" w:space="0" w:color="auto"/>
        <w:bottom w:val="none" w:sz="0" w:space="0" w:color="auto"/>
        <w:right w:val="none" w:sz="0" w:space="0" w:color="auto"/>
      </w:divBdr>
    </w:div>
    <w:div w:id="1127894033">
      <w:bodyDiv w:val="1"/>
      <w:marLeft w:val="0"/>
      <w:marRight w:val="0"/>
      <w:marTop w:val="0"/>
      <w:marBottom w:val="0"/>
      <w:divBdr>
        <w:top w:val="none" w:sz="0" w:space="0" w:color="auto"/>
        <w:left w:val="none" w:sz="0" w:space="0" w:color="auto"/>
        <w:bottom w:val="none" w:sz="0" w:space="0" w:color="auto"/>
        <w:right w:val="none" w:sz="0" w:space="0" w:color="auto"/>
      </w:divBdr>
    </w:div>
    <w:div w:id="1128009514">
      <w:bodyDiv w:val="1"/>
      <w:marLeft w:val="0"/>
      <w:marRight w:val="0"/>
      <w:marTop w:val="0"/>
      <w:marBottom w:val="0"/>
      <w:divBdr>
        <w:top w:val="none" w:sz="0" w:space="0" w:color="auto"/>
        <w:left w:val="none" w:sz="0" w:space="0" w:color="auto"/>
        <w:bottom w:val="none" w:sz="0" w:space="0" w:color="auto"/>
        <w:right w:val="none" w:sz="0" w:space="0" w:color="auto"/>
      </w:divBdr>
    </w:div>
    <w:div w:id="1128011412">
      <w:bodyDiv w:val="1"/>
      <w:marLeft w:val="0"/>
      <w:marRight w:val="0"/>
      <w:marTop w:val="0"/>
      <w:marBottom w:val="0"/>
      <w:divBdr>
        <w:top w:val="none" w:sz="0" w:space="0" w:color="auto"/>
        <w:left w:val="none" w:sz="0" w:space="0" w:color="auto"/>
        <w:bottom w:val="none" w:sz="0" w:space="0" w:color="auto"/>
        <w:right w:val="none" w:sz="0" w:space="0" w:color="auto"/>
      </w:divBdr>
    </w:div>
    <w:div w:id="1128157568">
      <w:bodyDiv w:val="1"/>
      <w:marLeft w:val="0"/>
      <w:marRight w:val="0"/>
      <w:marTop w:val="0"/>
      <w:marBottom w:val="0"/>
      <w:divBdr>
        <w:top w:val="none" w:sz="0" w:space="0" w:color="auto"/>
        <w:left w:val="none" w:sz="0" w:space="0" w:color="auto"/>
        <w:bottom w:val="none" w:sz="0" w:space="0" w:color="auto"/>
        <w:right w:val="none" w:sz="0" w:space="0" w:color="auto"/>
      </w:divBdr>
    </w:div>
    <w:div w:id="1128203314">
      <w:bodyDiv w:val="1"/>
      <w:marLeft w:val="0"/>
      <w:marRight w:val="0"/>
      <w:marTop w:val="0"/>
      <w:marBottom w:val="0"/>
      <w:divBdr>
        <w:top w:val="none" w:sz="0" w:space="0" w:color="auto"/>
        <w:left w:val="none" w:sz="0" w:space="0" w:color="auto"/>
        <w:bottom w:val="none" w:sz="0" w:space="0" w:color="auto"/>
        <w:right w:val="none" w:sz="0" w:space="0" w:color="auto"/>
      </w:divBdr>
    </w:div>
    <w:div w:id="1128204491">
      <w:bodyDiv w:val="1"/>
      <w:marLeft w:val="0"/>
      <w:marRight w:val="0"/>
      <w:marTop w:val="0"/>
      <w:marBottom w:val="0"/>
      <w:divBdr>
        <w:top w:val="none" w:sz="0" w:space="0" w:color="auto"/>
        <w:left w:val="none" w:sz="0" w:space="0" w:color="auto"/>
        <w:bottom w:val="none" w:sz="0" w:space="0" w:color="auto"/>
        <w:right w:val="none" w:sz="0" w:space="0" w:color="auto"/>
      </w:divBdr>
    </w:div>
    <w:div w:id="1128276150">
      <w:bodyDiv w:val="1"/>
      <w:marLeft w:val="0"/>
      <w:marRight w:val="0"/>
      <w:marTop w:val="0"/>
      <w:marBottom w:val="0"/>
      <w:divBdr>
        <w:top w:val="none" w:sz="0" w:space="0" w:color="auto"/>
        <w:left w:val="none" w:sz="0" w:space="0" w:color="auto"/>
        <w:bottom w:val="none" w:sz="0" w:space="0" w:color="auto"/>
        <w:right w:val="none" w:sz="0" w:space="0" w:color="auto"/>
      </w:divBdr>
    </w:div>
    <w:div w:id="1128279650">
      <w:bodyDiv w:val="1"/>
      <w:marLeft w:val="0"/>
      <w:marRight w:val="0"/>
      <w:marTop w:val="0"/>
      <w:marBottom w:val="0"/>
      <w:divBdr>
        <w:top w:val="none" w:sz="0" w:space="0" w:color="auto"/>
        <w:left w:val="none" w:sz="0" w:space="0" w:color="auto"/>
        <w:bottom w:val="none" w:sz="0" w:space="0" w:color="auto"/>
        <w:right w:val="none" w:sz="0" w:space="0" w:color="auto"/>
      </w:divBdr>
    </w:div>
    <w:div w:id="1128281904">
      <w:bodyDiv w:val="1"/>
      <w:marLeft w:val="0"/>
      <w:marRight w:val="0"/>
      <w:marTop w:val="0"/>
      <w:marBottom w:val="0"/>
      <w:divBdr>
        <w:top w:val="none" w:sz="0" w:space="0" w:color="auto"/>
        <w:left w:val="none" w:sz="0" w:space="0" w:color="auto"/>
        <w:bottom w:val="none" w:sz="0" w:space="0" w:color="auto"/>
        <w:right w:val="none" w:sz="0" w:space="0" w:color="auto"/>
      </w:divBdr>
    </w:div>
    <w:div w:id="1128359645">
      <w:bodyDiv w:val="1"/>
      <w:marLeft w:val="0"/>
      <w:marRight w:val="0"/>
      <w:marTop w:val="0"/>
      <w:marBottom w:val="0"/>
      <w:divBdr>
        <w:top w:val="none" w:sz="0" w:space="0" w:color="auto"/>
        <w:left w:val="none" w:sz="0" w:space="0" w:color="auto"/>
        <w:bottom w:val="none" w:sz="0" w:space="0" w:color="auto"/>
        <w:right w:val="none" w:sz="0" w:space="0" w:color="auto"/>
      </w:divBdr>
    </w:div>
    <w:div w:id="1128468898">
      <w:bodyDiv w:val="1"/>
      <w:marLeft w:val="0"/>
      <w:marRight w:val="0"/>
      <w:marTop w:val="0"/>
      <w:marBottom w:val="0"/>
      <w:divBdr>
        <w:top w:val="none" w:sz="0" w:space="0" w:color="auto"/>
        <w:left w:val="none" w:sz="0" w:space="0" w:color="auto"/>
        <w:bottom w:val="none" w:sz="0" w:space="0" w:color="auto"/>
        <w:right w:val="none" w:sz="0" w:space="0" w:color="auto"/>
      </w:divBdr>
    </w:div>
    <w:div w:id="1128474375">
      <w:bodyDiv w:val="1"/>
      <w:marLeft w:val="0"/>
      <w:marRight w:val="0"/>
      <w:marTop w:val="0"/>
      <w:marBottom w:val="0"/>
      <w:divBdr>
        <w:top w:val="none" w:sz="0" w:space="0" w:color="auto"/>
        <w:left w:val="none" w:sz="0" w:space="0" w:color="auto"/>
        <w:bottom w:val="none" w:sz="0" w:space="0" w:color="auto"/>
        <w:right w:val="none" w:sz="0" w:space="0" w:color="auto"/>
      </w:divBdr>
    </w:div>
    <w:div w:id="1128478358">
      <w:bodyDiv w:val="1"/>
      <w:marLeft w:val="0"/>
      <w:marRight w:val="0"/>
      <w:marTop w:val="0"/>
      <w:marBottom w:val="0"/>
      <w:divBdr>
        <w:top w:val="none" w:sz="0" w:space="0" w:color="auto"/>
        <w:left w:val="none" w:sz="0" w:space="0" w:color="auto"/>
        <w:bottom w:val="none" w:sz="0" w:space="0" w:color="auto"/>
        <w:right w:val="none" w:sz="0" w:space="0" w:color="auto"/>
      </w:divBdr>
    </w:div>
    <w:div w:id="1128545459">
      <w:bodyDiv w:val="1"/>
      <w:marLeft w:val="0"/>
      <w:marRight w:val="0"/>
      <w:marTop w:val="0"/>
      <w:marBottom w:val="0"/>
      <w:divBdr>
        <w:top w:val="none" w:sz="0" w:space="0" w:color="auto"/>
        <w:left w:val="none" w:sz="0" w:space="0" w:color="auto"/>
        <w:bottom w:val="none" w:sz="0" w:space="0" w:color="auto"/>
        <w:right w:val="none" w:sz="0" w:space="0" w:color="auto"/>
      </w:divBdr>
    </w:div>
    <w:div w:id="1128622416">
      <w:bodyDiv w:val="1"/>
      <w:marLeft w:val="0"/>
      <w:marRight w:val="0"/>
      <w:marTop w:val="0"/>
      <w:marBottom w:val="0"/>
      <w:divBdr>
        <w:top w:val="none" w:sz="0" w:space="0" w:color="auto"/>
        <w:left w:val="none" w:sz="0" w:space="0" w:color="auto"/>
        <w:bottom w:val="none" w:sz="0" w:space="0" w:color="auto"/>
        <w:right w:val="none" w:sz="0" w:space="0" w:color="auto"/>
      </w:divBdr>
    </w:div>
    <w:div w:id="1128662528">
      <w:bodyDiv w:val="1"/>
      <w:marLeft w:val="0"/>
      <w:marRight w:val="0"/>
      <w:marTop w:val="0"/>
      <w:marBottom w:val="0"/>
      <w:divBdr>
        <w:top w:val="none" w:sz="0" w:space="0" w:color="auto"/>
        <w:left w:val="none" w:sz="0" w:space="0" w:color="auto"/>
        <w:bottom w:val="none" w:sz="0" w:space="0" w:color="auto"/>
        <w:right w:val="none" w:sz="0" w:space="0" w:color="auto"/>
      </w:divBdr>
    </w:div>
    <w:div w:id="1128668834">
      <w:bodyDiv w:val="1"/>
      <w:marLeft w:val="0"/>
      <w:marRight w:val="0"/>
      <w:marTop w:val="0"/>
      <w:marBottom w:val="0"/>
      <w:divBdr>
        <w:top w:val="none" w:sz="0" w:space="0" w:color="auto"/>
        <w:left w:val="none" w:sz="0" w:space="0" w:color="auto"/>
        <w:bottom w:val="none" w:sz="0" w:space="0" w:color="auto"/>
        <w:right w:val="none" w:sz="0" w:space="0" w:color="auto"/>
      </w:divBdr>
    </w:div>
    <w:div w:id="1128860089">
      <w:bodyDiv w:val="1"/>
      <w:marLeft w:val="0"/>
      <w:marRight w:val="0"/>
      <w:marTop w:val="0"/>
      <w:marBottom w:val="0"/>
      <w:divBdr>
        <w:top w:val="none" w:sz="0" w:space="0" w:color="auto"/>
        <w:left w:val="none" w:sz="0" w:space="0" w:color="auto"/>
        <w:bottom w:val="none" w:sz="0" w:space="0" w:color="auto"/>
        <w:right w:val="none" w:sz="0" w:space="0" w:color="auto"/>
      </w:divBdr>
    </w:div>
    <w:div w:id="1129011442">
      <w:bodyDiv w:val="1"/>
      <w:marLeft w:val="0"/>
      <w:marRight w:val="0"/>
      <w:marTop w:val="0"/>
      <w:marBottom w:val="0"/>
      <w:divBdr>
        <w:top w:val="none" w:sz="0" w:space="0" w:color="auto"/>
        <w:left w:val="none" w:sz="0" w:space="0" w:color="auto"/>
        <w:bottom w:val="none" w:sz="0" w:space="0" w:color="auto"/>
        <w:right w:val="none" w:sz="0" w:space="0" w:color="auto"/>
      </w:divBdr>
    </w:div>
    <w:div w:id="1129011878">
      <w:bodyDiv w:val="1"/>
      <w:marLeft w:val="0"/>
      <w:marRight w:val="0"/>
      <w:marTop w:val="0"/>
      <w:marBottom w:val="0"/>
      <w:divBdr>
        <w:top w:val="none" w:sz="0" w:space="0" w:color="auto"/>
        <w:left w:val="none" w:sz="0" w:space="0" w:color="auto"/>
        <w:bottom w:val="none" w:sz="0" w:space="0" w:color="auto"/>
        <w:right w:val="none" w:sz="0" w:space="0" w:color="auto"/>
      </w:divBdr>
    </w:div>
    <w:div w:id="1129208603">
      <w:bodyDiv w:val="1"/>
      <w:marLeft w:val="0"/>
      <w:marRight w:val="0"/>
      <w:marTop w:val="0"/>
      <w:marBottom w:val="0"/>
      <w:divBdr>
        <w:top w:val="none" w:sz="0" w:space="0" w:color="auto"/>
        <w:left w:val="none" w:sz="0" w:space="0" w:color="auto"/>
        <w:bottom w:val="none" w:sz="0" w:space="0" w:color="auto"/>
        <w:right w:val="none" w:sz="0" w:space="0" w:color="auto"/>
      </w:divBdr>
    </w:div>
    <w:div w:id="1129276633">
      <w:bodyDiv w:val="1"/>
      <w:marLeft w:val="0"/>
      <w:marRight w:val="0"/>
      <w:marTop w:val="0"/>
      <w:marBottom w:val="0"/>
      <w:divBdr>
        <w:top w:val="none" w:sz="0" w:space="0" w:color="auto"/>
        <w:left w:val="none" w:sz="0" w:space="0" w:color="auto"/>
        <w:bottom w:val="none" w:sz="0" w:space="0" w:color="auto"/>
        <w:right w:val="none" w:sz="0" w:space="0" w:color="auto"/>
      </w:divBdr>
    </w:div>
    <w:div w:id="1129320246">
      <w:bodyDiv w:val="1"/>
      <w:marLeft w:val="0"/>
      <w:marRight w:val="0"/>
      <w:marTop w:val="0"/>
      <w:marBottom w:val="0"/>
      <w:divBdr>
        <w:top w:val="none" w:sz="0" w:space="0" w:color="auto"/>
        <w:left w:val="none" w:sz="0" w:space="0" w:color="auto"/>
        <w:bottom w:val="none" w:sz="0" w:space="0" w:color="auto"/>
        <w:right w:val="none" w:sz="0" w:space="0" w:color="auto"/>
      </w:divBdr>
    </w:div>
    <w:div w:id="1129394454">
      <w:bodyDiv w:val="1"/>
      <w:marLeft w:val="0"/>
      <w:marRight w:val="0"/>
      <w:marTop w:val="0"/>
      <w:marBottom w:val="0"/>
      <w:divBdr>
        <w:top w:val="none" w:sz="0" w:space="0" w:color="auto"/>
        <w:left w:val="none" w:sz="0" w:space="0" w:color="auto"/>
        <w:bottom w:val="none" w:sz="0" w:space="0" w:color="auto"/>
        <w:right w:val="none" w:sz="0" w:space="0" w:color="auto"/>
      </w:divBdr>
    </w:div>
    <w:div w:id="1129515958">
      <w:bodyDiv w:val="1"/>
      <w:marLeft w:val="0"/>
      <w:marRight w:val="0"/>
      <w:marTop w:val="0"/>
      <w:marBottom w:val="0"/>
      <w:divBdr>
        <w:top w:val="none" w:sz="0" w:space="0" w:color="auto"/>
        <w:left w:val="none" w:sz="0" w:space="0" w:color="auto"/>
        <w:bottom w:val="none" w:sz="0" w:space="0" w:color="auto"/>
        <w:right w:val="none" w:sz="0" w:space="0" w:color="auto"/>
      </w:divBdr>
    </w:div>
    <w:div w:id="1129518934">
      <w:bodyDiv w:val="1"/>
      <w:marLeft w:val="0"/>
      <w:marRight w:val="0"/>
      <w:marTop w:val="0"/>
      <w:marBottom w:val="0"/>
      <w:divBdr>
        <w:top w:val="none" w:sz="0" w:space="0" w:color="auto"/>
        <w:left w:val="none" w:sz="0" w:space="0" w:color="auto"/>
        <w:bottom w:val="none" w:sz="0" w:space="0" w:color="auto"/>
        <w:right w:val="none" w:sz="0" w:space="0" w:color="auto"/>
      </w:divBdr>
    </w:div>
    <w:div w:id="1129591569">
      <w:bodyDiv w:val="1"/>
      <w:marLeft w:val="0"/>
      <w:marRight w:val="0"/>
      <w:marTop w:val="0"/>
      <w:marBottom w:val="0"/>
      <w:divBdr>
        <w:top w:val="none" w:sz="0" w:space="0" w:color="auto"/>
        <w:left w:val="none" w:sz="0" w:space="0" w:color="auto"/>
        <w:bottom w:val="none" w:sz="0" w:space="0" w:color="auto"/>
        <w:right w:val="none" w:sz="0" w:space="0" w:color="auto"/>
      </w:divBdr>
    </w:div>
    <w:div w:id="1129592232">
      <w:bodyDiv w:val="1"/>
      <w:marLeft w:val="0"/>
      <w:marRight w:val="0"/>
      <w:marTop w:val="0"/>
      <w:marBottom w:val="0"/>
      <w:divBdr>
        <w:top w:val="none" w:sz="0" w:space="0" w:color="auto"/>
        <w:left w:val="none" w:sz="0" w:space="0" w:color="auto"/>
        <w:bottom w:val="none" w:sz="0" w:space="0" w:color="auto"/>
        <w:right w:val="none" w:sz="0" w:space="0" w:color="auto"/>
      </w:divBdr>
    </w:div>
    <w:div w:id="1129781640">
      <w:bodyDiv w:val="1"/>
      <w:marLeft w:val="0"/>
      <w:marRight w:val="0"/>
      <w:marTop w:val="0"/>
      <w:marBottom w:val="0"/>
      <w:divBdr>
        <w:top w:val="none" w:sz="0" w:space="0" w:color="auto"/>
        <w:left w:val="none" w:sz="0" w:space="0" w:color="auto"/>
        <w:bottom w:val="none" w:sz="0" w:space="0" w:color="auto"/>
        <w:right w:val="none" w:sz="0" w:space="0" w:color="auto"/>
      </w:divBdr>
    </w:div>
    <w:div w:id="1129856959">
      <w:bodyDiv w:val="1"/>
      <w:marLeft w:val="0"/>
      <w:marRight w:val="0"/>
      <w:marTop w:val="0"/>
      <w:marBottom w:val="0"/>
      <w:divBdr>
        <w:top w:val="none" w:sz="0" w:space="0" w:color="auto"/>
        <w:left w:val="none" w:sz="0" w:space="0" w:color="auto"/>
        <w:bottom w:val="none" w:sz="0" w:space="0" w:color="auto"/>
        <w:right w:val="none" w:sz="0" w:space="0" w:color="auto"/>
      </w:divBdr>
    </w:div>
    <w:div w:id="1129980518">
      <w:bodyDiv w:val="1"/>
      <w:marLeft w:val="0"/>
      <w:marRight w:val="0"/>
      <w:marTop w:val="0"/>
      <w:marBottom w:val="0"/>
      <w:divBdr>
        <w:top w:val="none" w:sz="0" w:space="0" w:color="auto"/>
        <w:left w:val="none" w:sz="0" w:space="0" w:color="auto"/>
        <w:bottom w:val="none" w:sz="0" w:space="0" w:color="auto"/>
        <w:right w:val="none" w:sz="0" w:space="0" w:color="auto"/>
      </w:divBdr>
    </w:div>
    <w:div w:id="1130048072">
      <w:bodyDiv w:val="1"/>
      <w:marLeft w:val="0"/>
      <w:marRight w:val="0"/>
      <w:marTop w:val="0"/>
      <w:marBottom w:val="0"/>
      <w:divBdr>
        <w:top w:val="none" w:sz="0" w:space="0" w:color="auto"/>
        <w:left w:val="none" w:sz="0" w:space="0" w:color="auto"/>
        <w:bottom w:val="none" w:sz="0" w:space="0" w:color="auto"/>
        <w:right w:val="none" w:sz="0" w:space="0" w:color="auto"/>
      </w:divBdr>
    </w:div>
    <w:div w:id="1130127585">
      <w:bodyDiv w:val="1"/>
      <w:marLeft w:val="0"/>
      <w:marRight w:val="0"/>
      <w:marTop w:val="0"/>
      <w:marBottom w:val="0"/>
      <w:divBdr>
        <w:top w:val="none" w:sz="0" w:space="0" w:color="auto"/>
        <w:left w:val="none" w:sz="0" w:space="0" w:color="auto"/>
        <w:bottom w:val="none" w:sz="0" w:space="0" w:color="auto"/>
        <w:right w:val="none" w:sz="0" w:space="0" w:color="auto"/>
      </w:divBdr>
    </w:div>
    <w:div w:id="1130131845">
      <w:bodyDiv w:val="1"/>
      <w:marLeft w:val="0"/>
      <w:marRight w:val="0"/>
      <w:marTop w:val="0"/>
      <w:marBottom w:val="0"/>
      <w:divBdr>
        <w:top w:val="none" w:sz="0" w:space="0" w:color="auto"/>
        <w:left w:val="none" w:sz="0" w:space="0" w:color="auto"/>
        <w:bottom w:val="none" w:sz="0" w:space="0" w:color="auto"/>
        <w:right w:val="none" w:sz="0" w:space="0" w:color="auto"/>
      </w:divBdr>
    </w:div>
    <w:div w:id="1130170791">
      <w:bodyDiv w:val="1"/>
      <w:marLeft w:val="0"/>
      <w:marRight w:val="0"/>
      <w:marTop w:val="0"/>
      <w:marBottom w:val="0"/>
      <w:divBdr>
        <w:top w:val="none" w:sz="0" w:space="0" w:color="auto"/>
        <w:left w:val="none" w:sz="0" w:space="0" w:color="auto"/>
        <w:bottom w:val="none" w:sz="0" w:space="0" w:color="auto"/>
        <w:right w:val="none" w:sz="0" w:space="0" w:color="auto"/>
      </w:divBdr>
    </w:div>
    <w:div w:id="1130246815">
      <w:bodyDiv w:val="1"/>
      <w:marLeft w:val="0"/>
      <w:marRight w:val="0"/>
      <w:marTop w:val="0"/>
      <w:marBottom w:val="0"/>
      <w:divBdr>
        <w:top w:val="none" w:sz="0" w:space="0" w:color="auto"/>
        <w:left w:val="none" w:sz="0" w:space="0" w:color="auto"/>
        <w:bottom w:val="none" w:sz="0" w:space="0" w:color="auto"/>
        <w:right w:val="none" w:sz="0" w:space="0" w:color="auto"/>
      </w:divBdr>
    </w:div>
    <w:div w:id="1130249866">
      <w:bodyDiv w:val="1"/>
      <w:marLeft w:val="0"/>
      <w:marRight w:val="0"/>
      <w:marTop w:val="0"/>
      <w:marBottom w:val="0"/>
      <w:divBdr>
        <w:top w:val="none" w:sz="0" w:space="0" w:color="auto"/>
        <w:left w:val="none" w:sz="0" w:space="0" w:color="auto"/>
        <w:bottom w:val="none" w:sz="0" w:space="0" w:color="auto"/>
        <w:right w:val="none" w:sz="0" w:space="0" w:color="auto"/>
      </w:divBdr>
    </w:div>
    <w:div w:id="1130323453">
      <w:bodyDiv w:val="1"/>
      <w:marLeft w:val="0"/>
      <w:marRight w:val="0"/>
      <w:marTop w:val="0"/>
      <w:marBottom w:val="0"/>
      <w:divBdr>
        <w:top w:val="none" w:sz="0" w:space="0" w:color="auto"/>
        <w:left w:val="none" w:sz="0" w:space="0" w:color="auto"/>
        <w:bottom w:val="none" w:sz="0" w:space="0" w:color="auto"/>
        <w:right w:val="none" w:sz="0" w:space="0" w:color="auto"/>
      </w:divBdr>
    </w:div>
    <w:div w:id="1130785059">
      <w:bodyDiv w:val="1"/>
      <w:marLeft w:val="0"/>
      <w:marRight w:val="0"/>
      <w:marTop w:val="0"/>
      <w:marBottom w:val="0"/>
      <w:divBdr>
        <w:top w:val="none" w:sz="0" w:space="0" w:color="auto"/>
        <w:left w:val="none" w:sz="0" w:space="0" w:color="auto"/>
        <w:bottom w:val="none" w:sz="0" w:space="0" w:color="auto"/>
        <w:right w:val="none" w:sz="0" w:space="0" w:color="auto"/>
      </w:divBdr>
    </w:div>
    <w:div w:id="1130786371">
      <w:bodyDiv w:val="1"/>
      <w:marLeft w:val="0"/>
      <w:marRight w:val="0"/>
      <w:marTop w:val="0"/>
      <w:marBottom w:val="0"/>
      <w:divBdr>
        <w:top w:val="none" w:sz="0" w:space="0" w:color="auto"/>
        <w:left w:val="none" w:sz="0" w:space="0" w:color="auto"/>
        <w:bottom w:val="none" w:sz="0" w:space="0" w:color="auto"/>
        <w:right w:val="none" w:sz="0" w:space="0" w:color="auto"/>
      </w:divBdr>
    </w:div>
    <w:div w:id="1130898255">
      <w:bodyDiv w:val="1"/>
      <w:marLeft w:val="0"/>
      <w:marRight w:val="0"/>
      <w:marTop w:val="0"/>
      <w:marBottom w:val="0"/>
      <w:divBdr>
        <w:top w:val="none" w:sz="0" w:space="0" w:color="auto"/>
        <w:left w:val="none" w:sz="0" w:space="0" w:color="auto"/>
        <w:bottom w:val="none" w:sz="0" w:space="0" w:color="auto"/>
        <w:right w:val="none" w:sz="0" w:space="0" w:color="auto"/>
      </w:divBdr>
    </w:div>
    <w:div w:id="1130901941">
      <w:bodyDiv w:val="1"/>
      <w:marLeft w:val="0"/>
      <w:marRight w:val="0"/>
      <w:marTop w:val="0"/>
      <w:marBottom w:val="0"/>
      <w:divBdr>
        <w:top w:val="none" w:sz="0" w:space="0" w:color="auto"/>
        <w:left w:val="none" w:sz="0" w:space="0" w:color="auto"/>
        <w:bottom w:val="none" w:sz="0" w:space="0" w:color="auto"/>
        <w:right w:val="none" w:sz="0" w:space="0" w:color="auto"/>
      </w:divBdr>
    </w:div>
    <w:div w:id="1131244319">
      <w:bodyDiv w:val="1"/>
      <w:marLeft w:val="0"/>
      <w:marRight w:val="0"/>
      <w:marTop w:val="0"/>
      <w:marBottom w:val="0"/>
      <w:divBdr>
        <w:top w:val="none" w:sz="0" w:space="0" w:color="auto"/>
        <w:left w:val="none" w:sz="0" w:space="0" w:color="auto"/>
        <w:bottom w:val="none" w:sz="0" w:space="0" w:color="auto"/>
        <w:right w:val="none" w:sz="0" w:space="0" w:color="auto"/>
      </w:divBdr>
    </w:div>
    <w:div w:id="1131283411">
      <w:bodyDiv w:val="1"/>
      <w:marLeft w:val="0"/>
      <w:marRight w:val="0"/>
      <w:marTop w:val="0"/>
      <w:marBottom w:val="0"/>
      <w:divBdr>
        <w:top w:val="none" w:sz="0" w:space="0" w:color="auto"/>
        <w:left w:val="none" w:sz="0" w:space="0" w:color="auto"/>
        <w:bottom w:val="none" w:sz="0" w:space="0" w:color="auto"/>
        <w:right w:val="none" w:sz="0" w:space="0" w:color="auto"/>
      </w:divBdr>
    </w:div>
    <w:div w:id="1131285190">
      <w:bodyDiv w:val="1"/>
      <w:marLeft w:val="0"/>
      <w:marRight w:val="0"/>
      <w:marTop w:val="0"/>
      <w:marBottom w:val="0"/>
      <w:divBdr>
        <w:top w:val="none" w:sz="0" w:space="0" w:color="auto"/>
        <w:left w:val="none" w:sz="0" w:space="0" w:color="auto"/>
        <w:bottom w:val="none" w:sz="0" w:space="0" w:color="auto"/>
        <w:right w:val="none" w:sz="0" w:space="0" w:color="auto"/>
      </w:divBdr>
    </w:div>
    <w:div w:id="1131510258">
      <w:bodyDiv w:val="1"/>
      <w:marLeft w:val="0"/>
      <w:marRight w:val="0"/>
      <w:marTop w:val="0"/>
      <w:marBottom w:val="0"/>
      <w:divBdr>
        <w:top w:val="none" w:sz="0" w:space="0" w:color="auto"/>
        <w:left w:val="none" w:sz="0" w:space="0" w:color="auto"/>
        <w:bottom w:val="none" w:sz="0" w:space="0" w:color="auto"/>
        <w:right w:val="none" w:sz="0" w:space="0" w:color="auto"/>
      </w:divBdr>
    </w:div>
    <w:div w:id="1131553961">
      <w:bodyDiv w:val="1"/>
      <w:marLeft w:val="0"/>
      <w:marRight w:val="0"/>
      <w:marTop w:val="0"/>
      <w:marBottom w:val="0"/>
      <w:divBdr>
        <w:top w:val="none" w:sz="0" w:space="0" w:color="auto"/>
        <w:left w:val="none" w:sz="0" w:space="0" w:color="auto"/>
        <w:bottom w:val="none" w:sz="0" w:space="0" w:color="auto"/>
        <w:right w:val="none" w:sz="0" w:space="0" w:color="auto"/>
      </w:divBdr>
    </w:div>
    <w:div w:id="1131634081">
      <w:bodyDiv w:val="1"/>
      <w:marLeft w:val="0"/>
      <w:marRight w:val="0"/>
      <w:marTop w:val="0"/>
      <w:marBottom w:val="0"/>
      <w:divBdr>
        <w:top w:val="none" w:sz="0" w:space="0" w:color="auto"/>
        <w:left w:val="none" w:sz="0" w:space="0" w:color="auto"/>
        <w:bottom w:val="none" w:sz="0" w:space="0" w:color="auto"/>
        <w:right w:val="none" w:sz="0" w:space="0" w:color="auto"/>
      </w:divBdr>
    </w:div>
    <w:div w:id="1131635167">
      <w:bodyDiv w:val="1"/>
      <w:marLeft w:val="0"/>
      <w:marRight w:val="0"/>
      <w:marTop w:val="0"/>
      <w:marBottom w:val="0"/>
      <w:divBdr>
        <w:top w:val="none" w:sz="0" w:space="0" w:color="auto"/>
        <w:left w:val="none" w:sz="0" w:space="0" w:color="auto"/>
        <w:bottom w:val="none" w:sz="0" w:space="0" w:color="auto"/>
        <w:right w:val="none" w:sz="0" w:space="0" w:color="auto"/>
      </w:divBdr>
    </w:div>
    <w:div w:id="1131745945">
      <w:bodyDiv w:val="1"/>
      <w:marLeft w:val="0"/>
      <w:marRight w:val="0"/>
      <w:marTop w:val="0"/>
      <w:marBottom w:val="0"/>
      <w:divBdr>
        <w:top w:val="none" w:sz="0" w:space="0" w:color="auto"/>
        <w:left w:val="none" w:sz="0" w:space="0" w:color="auto"/>
        <w:bottom w:val="none" w:sz="0" w:space="0" w:color="auto"/>
        <w:right w:val="none" w:sz="0" w:space="0" w:color="auto"/>
      </w:divBdr>
    </w:div>
    <w:div w:id="1131825409">
      <w:bodyDiv w:val="1"/>
      <w:marLeft w:val="0"/>
      <w:marRight w:val="0"/>
      <w:marTop w:val="0"/>
      <w:marBottom w:val="0"/>
      <w:divBdr>
        <w:top w:val="none" w:sz="0" w:space="0" w:color="auto"/>
        <w:left w:val="none" w:sz="0" w:space="0" w:color="auto"/>
        <w:bottom w:val="none" w:sz="0" w:space="0" w:color="auto"/>
        <w:right w:val="none" w:sz="0" w:space="0" w:color="auto"/>
      </w:divBdr>
    </w:div>
    <w:div w:id="1132015405">
      <w:bodyDiv w:val="1"/>
      <w:marLeft w:val="0"/>
      <w:marRight w:val="0"/>
      <w:marTop w:val="0"/>
      <w:marBottom w:val="0"/>
      <w:divBdr>
        <w:top w:val="none" w:sz="0" w:space="0" w:color="auto"/>
        <w:left w:val="none" w:sz="0" w:space="0" w:color="auto"/>
        <w:bottom w:val="none" w:sz="0" w:space="0" w:color="auto"/>
        <w:right w:val="none" w:sz="0" w:space="0" w:color="auto"/>
      </w:divBdr>
    </w:div>
    <w:div w:id="1132090954">
      <w:bodyDiv w:val="1"/>
      <w:marLeft w:val="0"/>
      <w:marRight w:val="0"/>
      <w:marTop w:val="0"/>
      <w:marBottom w:val="0"/>
      <w:divBdr>
        <w:top w:val="none" w:sz="0" w:space="0" w:color="auto"/>
        <w:left w:val="none" w:sz="0" w:space="0" w:color="auto"/>
        <w:bottom w:val="none" w:sz="0" w:space="0" w:color="auto"/>
        <w:right w:val="none" w:sz="0" w:space="0" w:color="auto"/>
      </w:divBdr>
    </w:div>
    <w:div w:id="1132207349">
      <w:bodyDiv w:val="1"/>
      <w:marLeft w:val="0"/>
      <w:marRight w:val="0"/>
      <w:marTop w:val="0"/>
      <w:marBottom w:val="0"/>
      <w:divBdr>
        <w:top w:val="none" w:sz="0" w:space="0" w:color="auto"/>
        <w:left w:val="none" w:sz="0" w:space="0" w:color="auto"/>
        <w:bottom w:val="none" w:sz="0" w:space="0" w:color="auto"/>
        <w:right w:val="none" w:sz="0" w:space="0" w:color="auto"/>
      </w:divBdr>
    </w:div>
    <w:div w:id="1132212549">
      <w:bodyDiv w:val="1"/>
      <w:marLeft w:val="0"/>
      <w:marRight w:val="0"/>
      <w:marTop w:val="0"/>
      <w:marBottom w:val="0"/>
      <w:divBdr>
        <w:top w:val="none" w:sz="0" w:space="0" w:color="auto"/>
        <w:left w:val="none" w:sz="0" w:space="0" w:color="auto"/>
        <w:bottom w:val="none" w:sz="0" w:space="0" w:color="auto"/>
        <w:right w:val="none" w:sz="0" w:space="0" w:color="auto"/>
      </w:divBdr>
    </w:div>
    <w:div w:id="1132288632">
      <w:bodyDiv w:val="1"/>
      <w:marLeft w:val="0"/>
      <w:marRight w:val="0"/>
      <w:marTop w:val="0"/>
      <w:marBottom w:val="0"/>
      <w:divBdr>
        <w:top w:val="none" w:sz="0" w:space="0" w:color="auto"/>
        <w:left w:val="none" w:sz="0" w:space="0" w:color="auto"/>
        <w:bottom w:val="none" w:sz="0" w:space="0" w:color="auto"/>
        <w:right w:val="none" w:sz="0" w:space="0" w:color="auto"/>
      </w:divBdr>
    </w:div>
    <w:div w:id="1132331506">
      <w:bodyDiv w:val="1"/>
      <w:marLeft w:val="0"/>
      <w:marRight w:val="0"/>
      <w:marTop w:val="0"/>
      <w:marBottom w:val="0"/>
      <w:divBdr>
        <w:top w:val="none" w:sz="0" w:space="0" w:color="auto"/>
        <w:left w:val="none" w:sz="0" w:space="0" w:color="auto"/>
        <w:bottom w:val="none" w:sz="0" w:space="0" w:color="auto"/>
        <w:right w:val="none" w:sz="0" w:space="0" w:color="auto"/>
      </w:divBdr>
    </w:div>
    <w:div w:id="1132332633">
      <w:bodyDiv w:val="1"/>
      <w:marLeft w:val="0"/>
      <w:marRight w:val="0"/>
      <w:marTop w:val="0"/>
      <w:marBottom w:val="0"/>
      <w:divBdr>
        <w:top w:val="none" w:sz="0" w:space="0" w:color="auto"/>
        <w:left w:val="none" w:sz="0" w:space="0" w:color="auto"/>
        <w:bottom w:val="none" w:sz="0" w:space="0" w:color="auto"/>
        <w:right w:val="none" w:sz="0" w:space="0" w:color="auto"/>
      </w:divBdr>
    </w:div>
    <w:div w:id="1132407681">
      <w:bodyDiv w:val="1"/>
      <w:marLeft w:val="0"/>
      <w:marRight w:val="0"/>
      <w:marTop w:val="0"/>
      <w:marBottom w:val="0"/>
      <w:divBdr>
        <w:top w:val="none" w:sz="0" w:space="0" w:color="auto"/>
        <w:left w:val="none" w:sz="0" w:space="0" w:color="auto"/>
        <w:bottom w:val="none" w:sz="0" w:space="0" w:color="auto"/>
        <w:right w:val="none" w:sz="0" w:space="0" w:color="auto"/>
      </w:divBdr>
    </w:div>
    <w:div w:id="1132477324">
      <w:bodyDiv w:val="1"/>
      <w:marLeft w:val="0"/>
      <w:marRight w:val="0"/>
      <w:marTop w:val="0"/>
      <w:marBottom w:val="0"/>
      <w:divBdr>
        <w:top w:val="none" w:sz="0" w:space="0" w:color="auto"/>
        <w:left w:val="none" w:sz="0" w:space="0" w:color="auto"/>
        <w:bottom w:val="none" w:sz="0" w:space="0" w:color="auto"/>
        <w:right w:val="none" w:sz="0" w:space="0" w:color="auto"/>
      </w:divBdr>
    </w:div>
    <w:div w:id="1132481711">
      <w:bodyDiv w:val="1"/>
      <w:marLeft w:val="0"/>
      <w:marRight w:val="0"/>
      <w:marTop w:val="0"/>
      <w:marBottom w:val="0"/>
      <w:divBdr>
        <w:top w:val="none" w:sz="0" w:space="0" w:color="auto"/>
        <w:left w:val="none" w:sz="0" w:space="0" w:color="auto"/>
        <w:bottom w:val="none" w:sz="0" w:space="0" w:color="auto"/>
        <w:right w:val="none" w:sz="0" w:space="0" w:color="auto"/>
      </w:divBdr>
    </w:div>
    <w:div w:id="1132558412">
      <w:bodyDiv w:val="1"/>
      <w:marLeft w:val="0"/>
      <w:marRight w:val="0"/>
      <w:marTop w:val="0"/>
      <w:marBottom w:val="0"/>
      <w:divBdr>
        <w:top w:val="none" w:sz="0" w:space="0" w:color="auto"/>
        <w:left w:val="none" w:sz="0" w:space="0" w:color="auto"/>
        <w:bottom w:val="none" w:sz="0" w:space="0" w:color="auto"/>
        <w:right w:val="none" w:sz="0" w:space="0" w:color="auto"/>
      </w:divBdr>
    </w:div>
    <w:div w:id="1132595585">
      <w:bodyDiv w:val="1"/>
      <w:marLeft w:val="0"/>
      <w:marRight w:val="0"/>
      <w:marTop w:val="0"/>
      <w:marBottom w:val="0"/>
      <w:divBdr>
        <w:top w:val="none" w:sz="0" w:space="0" w:color="auto"/>
        <w:left w:val="none" w:sz="0" w:space="0" w:color="auto"/>
        <w:bottom w:val="none" w:sz="0" w:space="0" w:color="auto"/>
        <w:right w:val="none" w:sz="0" w:space="0" w:color="auto"/>
      </w:divBdr>
    </w:div>
    <w:div w:id="1132673303">
      <w:bodyDiv w:val="1"/>
      <w:marLeft w:val="0"/>
      <w:marRight w:val="0"/>
      <w:marTop w:val="0"/>
      <w:marBottom w:val="0"/>
      <w:divBdr>
        <w:top w:val="none" w:sz="0" w:space="0" w:color="auto"/>
        <w:left w:val="none" w:sz="0" w:space="0" w:color="auto"/>
        <w:bottom w:val="none" w:sz="0" w:space="0" w:color="auto"/>
        <w:right w:val="none" w:sz="0" w:space="0" w:color="auto"/>
      </w:divBdr>
    </w:div>
    <w:div w:id="1132870938">
      <w:bodyDiv w:val="1"/>
      <w:marLeft w:val="0"/>
      <w:marRight w:val="0"/>
      <w:marTop w:val="0"/>
      <w:marBottom w:val="0"/>
      <w:divBdr>
        <w:top w:val="none" w:sz="0" w:space="0" w:color="auto"/>
        <w:left w:val="none" w:sz="0" w:space="0" w:color="auto"/>
        <w:bottom w:val="none" w:sz="0" w:space="0" w:color="auto"/>
        <w:right w:val="none" w:sz="0" w:space="0" w:color="auto"/>
      </w:divBdr>
    </w:div>
    <w:div w:id="1132942702">
      <w:bodyDiv w:val="1"/>
      <w:marLeft w:val="0"/>
      <w:marRight w:val="0"/>
      <w:marTop w:val="0"/>
      <w:marBottom w:val="0"/>
      <w:divBdr>
        <w:top w:val="none" w:sz="0" w:space="0" w:color="auto"/>
        <w:left w:val="none" w:sz="0" w:space="0" w:color="auto"/>
        <w:bottom w:val="none" w:sz="0" w:space="0" w:color="auto"/>
        <w:right w:val="none" w:sz="0" w:space="0" w:color="auto"/>
      </w:divBdr>
    </w:div>
    <w:div w:id="1132942863">
      <w:bodyDiv w:val="1"/>
      <w:marLeft w:val="0"/>
      <w:marRight w:val="0"/>
      <w:marTop w:val="0"/>
      <w:marBottom w:val="0"/>
      <w:divBdr>
        <w:top w:val="none" w:sz="0" w:space="0" w:color="auto"/>
        <w:left w:val="none" w:sz="0" w:space="0" w:color="auto"/>
        <w:bottom w:val="none" w:sz="0" w:space="0" w:color="auto"/>
        <w:right w:val="none" w:sz="0" w:space="0" w:color="auto"/>
      </w:divBdr>
    </w:div>
    <w:div w:id="1132943321">
      <w:bodyDiv w:val="1"/>
      <w:marLeft w:val="0"/>
      <w:marRight w:val="0"/>
      <w:marTop w:val="0"/>
      <w:marBottom w:val="0"/>
      <w:divBdr>
        <w:top w:val="none" w:sz="0" w:space="0" w:color="auto"/>
        <w:left w:val="none" w:sz="0" w:space="0" w:color="auto"/>
        <w:bottom w:val="none" w:sz="0" w:space="0" w:color="auto"/>
        <w:right w:val="none" w:sz="0" w:space="0" w:color="auto"/>
      </w:divBdr>
    </w:div>
    <w:div w:id="1132987798">
      <w:bodyDiv w:val="1"/>
      <w:marLeft w:val="0"/>
      <w:marRight w:val="0"/>
      <w:marTop w:val="0"/>
      <w:marBottom w:val="0"/>
      <w:divBdr>
        <w:top w:val="none" w:sz="0" w:space="0" w:color="auto"/>
        <w:left w:val="none" w:sz="0" w:space="0" w:color="auto"/>
        <w:bottom w:val="none" w:sz="0" w:space="0" w:color="auto"/>
        <w:right w:val="none" w:sz="0" w:space="0" w:color="auto"/>
      </w:divBdr>
    </w:div>
    <w:div w:id="1133138645">
      <w:bodyDiv w:val="1"/>
      <w:marLeft w:val="0"/>
      <w:marRight w:val="0"/>
      <w:marTop w:val="0"/>
      <w:marBottom w:val="0"/>
      <w:divBdr>
        <w:top w:val="none" w:sz="0" w:space="0" w:color="auto"/>
        <w:left w:val="none" w:sz="0" w:space="0" w:color="auto"/>
        <w:bottom w:val="none" w:sz="0" w:space="0" w:color="auto"/>
        <w:right w:val="none" w:sz="0" w:space="0" w:color="auto"/>
      </w:divBdr>
    </w:div>
    <w:div w:id="1133213914">
      <w:bodyDiv w:val="1"/>
      <w:marLeft w:val="0"/>
      <w:marRight w:val="0"/>
      <w:marTop w:val="0"/>
      <w:marBottom w:val="0"/>
      <w:divBdr>
        <w:top w:val="none" w:sz="0" w:space="0" w:color="auto"/>
        <w:left w:val="none" w:sz="0" w:space="0" w:color="auto"/>
        <w:bottom w:val="none" w:sz="0" w:space="0" w:color="auto"/>
        <w:right w:val="none" w:sz="0" w:space="0" w:color="auto"/>
      </w:divBdr>
    </w:div>
    <w:div w:id="1133642365">
      <w:bodyDiv w:val="1"/>
      <w:marLeft w:val="0"/>
      <w:marRight w:val="0"/>
      <w:marTop w:val="0"/>
      <w:marBottom w:val="0"/>
      <w:divBdr>
        <w:top w:val="none" w:sz="0" w:space="0" w:color="auto"/>
        <w:left w:val="none" w:sz="0" w:space="0" w:color="auto"/>
        <w:bottom w:val="none" w:sz="0" w:space="0" w:color="auto"/>
        <w:right w:val="none" w:sz="0" w:space="0" w:color="auto"/>
      </w:divBdr>
    </w:div>
    <w:div w:id="1133673533">
      <w:bodyDiv w:val="1"/>
      <w:marLeft w:val="0"/>
      <w:marRight w:val="0"/>
      <w:marTop w:val="0"/>
      <w:marBottom w:val="0"/>
      <w:divBdr>
        <w:top w:val="none" w:sz="0" w:space="0" w:color="auto"/>
        <w:left w:val="none" w:sz="0" w:space="0" w:color="auto"/>
        <w:bottom w:val="none" w:sz="0" w:space="0" w:color="auto"/>
        <w:right w:val="none" w:sz="0" w:space="0" w:color="auto"/>
      </w:divBdr>
    </w:div>
    <w:div w:id="1133786918">
      <w:bodyDiv w:val="1"/>
      <w:marLeft w:val="0"/>
      <w:marRight w:val="0"/>
      <w:marTop w:val="0"/>
      <w:marBottom w:val="0"/>
      <w:divBdr>
        <w:top w:val="none" w:sz="0" w:space="0" w:color="auto"/>
        <w:left w:val="none" w:sz="0" w:space="0" w:color="auto"/>
        <w:bottom w:val="none" w:sz="0" w:space="0" w:color="auto"/>
        <w:right w:val="none" w:sz="0" w:space="0" w:color="auto"/>
      </w:divBdr>
    </w:div>
    <w:div w:id="1133907069">
      <w:bodyDiv w:val="1"/>
      <w:marLeft w:val="0"/>
      <w:marRight w:val="0"/>
      <w:marTop w:val="0"/>
      <w:marBottom w:val="0"/>
      <w:divBdr>
        <w:top w:val="none" w:sz="0" w:space="0" w:color="auto"/>
        <w:left w:val="none" w:sz="0" w:space="0" w:color="auto"/>
        <w:bottom w:val="none" w:sz="0" w:space="0" w:color="auto"/>
        <w:right w:val="none" w:sz="0" w:space="0" w:color="auto"/>
      </w:divBdr>
    </w:div>
    <w:div w:id="1133981505">
      <w:bodyDiv w:val="1"/>
      <w:marLeft w:val="0"/>
      <w:marRight w:val="0"/>
      <w:marTop w:val="0"/>
      <w:marBottom w:val="0"/>
      <w:divBdr>
        <w:top w:val="none" w:sz="0" w:space="0" w:color="auto"/>
        <w:left w:val="none" w:sz="0" w:space="0" w:color="auto"/>
        <w:bottom w:val="none" w:sz="0" w:space="0" w:color="auto"/>
        <w:right w:val="none" w:sz="0" w:space="0" w:color="auto"/>
      </w:divBdr>
    </w:div>
    <w:div w:id="1134130901">
      <w:bodyDiv w:val="1"/>
      <w:marLeft w:val="0"/>
      <w:marRight w:val="0"/>
      <w:marTop w:val="0"/>
      <w:marBottom w:val="0"/>
      <w:divBdr>
        <w:top w:val="none" w:sz="0" w:space="0" w:color="auto"/>
        <w:left w:val="none" w:sz="0" w:space="0" w:color="auto"/>
        <w:bottom w:val="none" w:sz="0" w:space="0" w:color="auto"/>
        <w:right w:val="none" w:sz="0" w:space="0" w:color="auto"/>
      </w:divBdr>
    </w:div>
    <w:div w:id="1134375639">
      <w:bodyDiv w:val="1"/>
      <w:marLeft w:val="0"/>
      <w:marRight w:val="0"/>
      <w:marTop w:val="0"/>
      <w:marBottom w:val="0"/>
      <w:divBdr>
        <w:top w:val="none" w:sz="0" w:space="0" w:color="auto"/>
        <w:left w:val="none" w:sz="0" w:space="0" w:color="auto"/>
        <w:bottom w:val="none" w:sz="0" w:space="0" w:color="auto"/>
        <w:right w:val="none" w:sz="0" w:space="0" w:color="auto"/>
      </w:divBdr>
    </w:div>
    <w:div w:id="1134526056">
      <w:bodyDiv w:val="1"/>
      <w:marLeft w:val="0"/>
      <w:marRight w:val="0"/>
      <w:marTop w:val="0"/>
      <w:marBottom w:val="0"/>
      <w:divBdr>
        <w:top w:val="none" w:sz="0" w:space="0" w:color="auto"/>
        <w:left w:val="none" w:sz="0" w:space="0" w:color="auto"/>
        <w:bottom w:val="none" w:sz="0" w:space="0" w:color="auto"/>
        <w:right w:val="none" w:sz="0" w:space="0" w:color="auto"/>
      </w:divBdr>
    </w:div>
    <w:div w:id="1134564585">
      <w:bodyDiv w:val="1"/>
      <w:marLeft w:val="0"/>
      <w:marRight w:val="0"/>
      <w:marTop w:val="0"/>
      <w:marBottom w:val="0"/>
      <w:divBdr>
        <w:top w:val="none" w:sz="0" w:space="0" w:color="auto"/>
        <w:left w:val="none" w:sz="0" w:space="0" w:color="auto"/>
        <w:bottom w:val="none" w:sz="0" w:space="0" w:color="auto"/>
        <w:right w:val="none" w:sz="0" w:space="0" w:color="auto"/>
      </w:divBdr>
    </w:div>
    <w:div w:id="1134565305">
      <w:bodyDiv w:val="1"/>
      <w:marLeft w:val="0"/>
      <w:marRight w:val="0"/>
      <w:marTop w:val="0"/>
      <w:marBottom w:val="0"/>
      <w:divBdr>
        <w:top w:val="none" w:sz="0" w:space="0" w:color="auto"/>
        <w:left w:val="none" w:sz="0" w:space="0" w:color="auto"/>
        <w:bottom w:val="none" w:sz="0" w:space="0" w:color="auto"/>
        <w:right w:val="none" w:sz="0" w:space="0" w:color="auto"/>
      </w:divBdr>
    </w:div>
    <w:div w:id="1134637597">
      <w:bodyDiv w:val="1"/>
      <w:marLeft w:val="0"/>
      <w:marRight w:val="0"/>
      <w:marTop w:val="0"/>
      <w:marBottom w:val="0"/>
      <w:divBdr>
        <w:top w:val="none" w:sz="0" w:space="0" w:color="auto"/>
        <w:left w:val="none" w:sz="0" w:space="0" w:color="auto"/>
        <w:bottom w:val="none" w:sz="0" w:space="0" w:color="auto"/>
        <w:right w:val="none" w:sz="0" w:space="0" w:color="auto"/>
      </w:divBdr>
    </w:div>
    <w:div w:id="1134762116">
      <w:bodyDiv w:val="1"/>
      <w:marLeft w:val="0"/>
      <w:marRight w:val="0"/>
      <w:marTop w:val="0"/>
      <w:marBottom w:val="0"/>
      <w:divBdr>
        <w:top w:val="none" w:sz="0" w:space="0" w:color="auto"/>
        <w:left w:val="none" w:sz="0" w:space="0" w:color="auto"/>
        <w:bottom w:val="none" w:sz="0" w:space="0" w:color="auto"/>
        <w:right w:val="none" w:sz="0" w:space="0" w:color="auto"/>
      </w:divBdr>
    </w:div>
    <w:div w:id="1135022656">
      <w:bodyDiv w:val="1"/>
      <w:marLeft w:val="0"/>
      <w:marRight w:val="0"/>
      <w:marTop w:val="0"/>
      <w:marBottom w:val="0"/>
      <w:divBdr>
        <w:top w:val="none" w:sz="0" w:space="0" w:color="auto"/>
        <w:left w:val="none" w:sz="0" w:space="0" w:color="auto"/>
        <w:bottom w:val="none" w:sz="0" w:space="0" w:color="auto"/>
        <w:right w:val="none" w:sz="0" w:space="0" w:color="auto"/>
      </w:divBdr>
    </w:div>
    <w:div w:id="1135100277">
      <w:bodyDiv w:val="1"/>
      <w:marLeft w:val="0"/>
      <w:marRight w:val="0"/>
      <w:marTop w:val="0"/>
      <w:marBottom w:val="0"/>
      <w:divBdr>
        <w:top w:val="none" w:sz="0" w:space="0" w:color="auto"/>
        <w:left w:val="none" w:sz="0" w:space="0" w:color="auto"/>
        <w:bottom w:val="none" w:sz="0" w:space="0" w:color="auto"/>
        <w:right w:val="none" w:sz="0" w:space="0" w:color="auto"/>
      </w:divBdr>
    </w:div>
    <w:div w:id="1135101946">
      <w:bodyDiv w:val="1"/>
      <w:marLeft w:val="0"/>
      <w:marRight w:val="0"/>
      <w:marTop w:val="0"/>
      <w:marBottom w:val="0"/>
      <w:divBdr>
        <w:top w:val="none" w:sz="0" w:space="0" w:color="auto"/>
        <w:left w:val="none" w:sz="0" w:space="0" w:color="auto"/>
        <w:bottom w:val="none" w:sz="0" w:space="0" w:color="auto"/>
        <w:right w:val="none" w:sz="0" w:space="0" w:color="auto"/>
      </w:divBdr>
    </w:div>
    <w:div w:id="1135414043">
      <w:bodyDiv w:val="1"/>
      <w:marLeft w:val="0"/>
      <w:marRight w:val="0"/>
      <w:marTop w:val="0"/>
      <w:marBottom w:val="0"/>
      <w:divBdr>
        <w:top w:val="none" w:sz="0" w:space="0" w:color="auto"/>
        <w:left w:val="none" w:sz="0" w:space="0" w:color="auto"/>
        <w:bottom w:val="none" w:sz="0" w:space="0" w:color="auto"/>
        <w:right w:val="none" w:sz="0" w:space="0" w:color="auto"/>
      </w:divBdr>
    </w:div>
    <w:div w:id="1135566586">
      <w:bodyDiv w:val="1"/>
      <w:marLeft w:val="0"/>
      <w:marRight w:val="0"/>
      <w:marTop w:val="0"/>
      <w:marBottom w:val="0"/>
      <w:divBdr>
        <w:top w:val="none" w:sz="0" w:space="0" w:color="auto"/>
        <w:left w:val="none" w:sz="0" w:space="0" w:color="auto"/>
        <w:bottom w:val="none" w:sz="0" w:space="0" w:color="auto"/>
        <w:right w:val="none" w:sz="0" w:space="0" w:color="auto"/>
      </w:divBdr>
    </w:div>
    <w:div w:id="1135610886">
      <w:bodyDiv w:val="1"/>
      <w:marLeft w:val="0"/>
      <w:marRight w:val="0"/>
      <w:marTop w:val="0"/>
      <w:marBottom w:val="0"/>
      <w:divBdr>
        <w:top w:val="none" w:sz="0" w:space="0" w:color="auto"/>
        <w:left w:val="none" w:sz="0" w:space="0" w:color="auto"/>
        <w:bottom w:val="none" w:sz="0" w:space="0" w:color="auto"/>
        <w:right w:val="none" w:sz="0" w:space="0" w:color="auto"/>
      </w:divBdr>
    </w:div>
    <w:div w:id="1135684965">
      <w:bodyDiv w:val="1"/>
      <w:marLeft w:val="0"/>
      <w:marRight w:val="0"/>
      <w:marTop w:val="0"/>
      <w:marBottom w:val="0"/>
      <w:divBdr>
        <w:top w:val="none" w:sz="0" w:space="0" w:color="auto"/>
        <w:left w:val="none" w:sz="0" w:space="0" w:color="auto"/>
        <w:bottom w:val="none" w:sz="0" w:space="0" w:color="auto"/>
        <w:right w:val="none" w:sz="0" w:space="0" w:color="auto"/>
      </w:divBdr>
    </w:div>
    <w:div w:id="1136292081">
      <w:bodyDiv w:val="1"/>
      <w:marLeft w:val="0"/>
      <w:marRight w:val="0"/>
      <w:marTop w:val="0"/>
      <w:marBottom w:val="0"/>
      <w:divBdr>
        <w:top w:val="none" w:sz="0" w:space="0" w:color="auto"/>
        <w:left w:val="none" w:sz="0" w:space="0" w:color="auto"/>
        <w:bottom w:val="none" w:sz="0" w:space="0" w:color="auto"/>
        <w:right w:val="none" w:sz="0" w:space="0" w:color="auto"/>
      </w:divBdr>
    </w:div>
    <w:div w:id="1136335992">
      <w:bodyDiv w:val="1"/>
      <w:marLeft w:val="0"/>
      <w:marRight w:val="0"/>
      <w:marTop w:val="0"/>
      <w:marBottom w:val="0"/>
      <w:divBdr>
        <w:top w:val="none" w:sz="0" w:space="0" w:color="auto"/>
        <w:left w:val="none" w:sz="0" w:space="0" w:color="auto"/>
        <w:bottom w:val="none" w:sz="0" w:space="0" w:color="auto"/>
        <w:right w:val="none" w:sz="0" w:space="0" w:color="auto"/>
      </w:divBdr>
    </w:div>
    <w:div w:id="1136409009">
      <w:bodyDiv w:val="1"/>
      <w:marLeft w:val="0"/>
      <w:marRight w:val="0"/>
      <w:marTop w:val="0"/>
      <w:marBottom w:val="0"/>
      <w:divBdr>
        <w:top w:val="none" w:sz="0" w:space="0" w:color="auto"/>
        <w:left w:val="none" w:sz="0" w:space="0" w:color="auto"/>
        <w:bottom w:val="none" w:sz="0" w:space="0" w:color="auto"/>
        <w:right w:val="none" w:sz="0" w:space="0" w:color="auto"/>
      </w:divBdr>
    </w:div>
    <w:div w:id="1136678729">
      <w:bodyDiv w:val="1"/>
      <w:marLeft w:val="0"/>
      <w:marRight w:val="0"/>
      <w:marTop w:val="0"/>
      <w:marBottom w:val="0"/>
      <w:divBdr>
        <w:top w:val="none" w:sz="0" w:space="0" w:color="auto"/>
        <w:left w:val="none" w:sz="0" w:space="0" w:color="auto"/>
        <w:bottom w:val="none" w:sz="0" w:space="0" w:color="auto"/>
        <w:right w:val="none" w:sz="0" w:space="0" w:color="auto"/>
      </w:divBdr>
    </w:div>
    <w:div w:id="1136945717">
      <w:bodyDiv w:val="1"/>
      <w:marLeft w:val="0"/>
      <w:marRight w:val="0"/>
      <w:marTop w:val="0"/>
      <w:marBottom w:val="0"/>
      <w:divBdr>
        <w:top w:val="none" w:sz="0" w:space="0" w:color="auto"/>
        <w:left w:val="none" w:sz="0" w:space="0" w:color="auto"/>
        <w:bottom w:val="none" w:sz="0" w:space="0" w:color="auto"/>
        <w:right w:val="none" w:sz="0" w:space="0" w:color="auto"/>
      </w:divBdr>
    </w:div>
    <w:div w:id="1136991808">
      <w:bodyDiv w:val="1"/>
      <w:marLeft w:val="0"/>
      <w:marRight w:val="0"/>
      <w:marTop w:val="0"/>
      <w:marBottom w:val="0"/>
      <w:divBdr>
        <w:top w:val="none" w:sz="0" w:space="0" w:color="auto"/>
        <w:left w:val="none" w:sz="0" w:space="0" w:color="auto"/>
        <w:bottom w:val="none" w:sz="0" w:space="0" w:color="auto"/>
        <w:right w:val="none" w:sz="0" w:space="0" w:color="auto"/>
      </w:divBdr>
    </w:div>
    <w:div w:id="1136994139">
      <w:bodyDiv w:val="1"/>
      <w:marLeft w:val="0"/>
      <w:marRight w:val="0"/>
      <w:marTop w:val="0"/>
      <w:marBottom w:val="0"/>
      <w:divBdr>
        <w:top w:val="none" w:sz="0" w:space="0" w:color="auto"/>
        <w:left w:val="none" w:sz="0" w:space="0" w:color="auto"/>
        <w:bottom w:val="none" w:sz="0" w:space="0" w:color="auto"/>
        <w:right w:val="none" w:sz="0" w:space="0" w:color="auto"/>
      </w:divBdr>
    </w:div>
    <w:div w:id="1137067575">
      <w:bodyDiv w:val="1"/>
      <w:marLeft w:val="0"/>
      <w:marRight w:val="0"/>
      <w:marTop w:val="0"/>
      <w:marBottom w:val="0"/>
      <w:divBdr>
        <w:top w:val="none" w:sz="0" w:space="0" w:color="auto"/>
        <w:left w:val="none" w:sz="0" w:space="0" w:color="auto"/>
        <w:bottom w:val="none" w:sz="0" w:space="0" w:color="auto"/>
        <w:right w:val="none" w:sz="0" w:space="0" w:color="auto"/>
      </w:divBdr>
    </w:div>
    <w:div w:id="1137068625">
      <w:bodyDiv w:val="1"/>
      <w:marLeft w:val="0"/>
      <w:marRight w:val="0"/>
      <w:marTop w:val="0"/>
      <w:marBottom w:val="0"/>
      <w:divBdr>
        <w:top w:val="none" w:sz="0" w:space="0" w:color="auto"/>
        <w:left w:val="none" w:sz="0" w:space="0" w:color="auto"/>
        <w:bottom w:val="none" w:sz="0" w:space="0" w:color="auto"/>
        <w:right w:val="none" w:sz="0" w:space="0" w:color="auto"/>
      </w:divBdr>
    </w:div>
    <w:div w:id="1137069284">
      <w:bodyDiv w:val="1"/>
      <w:marLeft w:val="0"/>
      <w:marRight w:val="0"/>
      <w:marTop w:val="0"/>
      <w:marBottom w:val="0"/>
      <w:divBdr>
        <w:top w:val="none" w:sz="0" w:space="0" w:color="auto"/>
        <w:left w:val="none" w:sz="0" w:space="0" w:color="auto"/>
        <w:bottom w:val="none" w:sz="0" w:space="0" w:color="auto"/>
        <w:right w:val="none" w:sz="0" w:space="0" w:color="auto"/>
      </w:divBdr>
    </w:div>
    <w:div w:id="1137146878">
      <w:bodyDiv w:val="1"/>
      <w:marLeft w:val="0"/>
      <w:marRight w:val="0"/>
      <w:marTop w:val="0"/>
      <w:marBottom w:val="0"/>
      <w:divBdr>
        <w:top w:val="none" w:sz="0" w:space="0" w:color="auto"/>
        <w:left w:val="none" w:sz="0" w:space="0" w:color="auto"/>
        <w:bottom w:val="none" w:sz="0" w:space="0" w:color="auto"/>
        <w:right w:val="none" w:sz="0" w:space="0" w:color="auto"/>
      </w:divBdr>
    </w:div>
    <w:div w:id="1137263914">
      <w:bodyDiv w:val="1"/>
      <w:marLeft w:val="0"/>
      <w:marRight w:val="0"/>
      <w:marTop w:val="0"/>
      <w:marBottom w:val="0"/>
      <w:divBdr>
        <w:top w:val="none" w:sz="0" w:space="0" w:color="auto"/>
        <w:left w:val="none" w:sz="0" w:space="0" w:color="auto"/>
        <w:bottom w:val="none" w:sz="0" w:space="0" w:color="auto"/>
        <w:right w:val="none" w:sz="0" w:space="0" w:color="auto"/>
      </w:divBdr>
    </w:div>
    <w:div w:id="1137331772">
      <w:bodyDiv w:val="1"/>
      <w:marLeft w:val="0"/>
      <w:marRight w:val="0"/>
      <w:marTop w:val="0"/>
      <w:marBottom w:val="0"/>
      <w:divBdr>
        <w:top w:val="none" w:sz="0" w:space="0" w:color="auto"/>
        <w:left w:val="none" w:sz="0" w:space="0" w:color="auto"/>
        <w:bottom w:val="none" w:sz="0" w:space="0" w:color="auto"/>
        <w:right w:val="none" w:sz="0" w:space="0" w:color="auto"/>
      </w:divBdr>
    </w:div>
    <w:div w:id="1137332993">
      <w:bodyDiv w:val="1"/>
      <w:marLeft w:val="0"/>
      <w:marRight w:val="0"/>
      <w:marTop w:val="0"/>
      <w:marBottom w:val="0"/>
      <w:divBdr>
        <w:top w:val="none" w:sz="0" w:space="0" w:color="auto"/>
        <w:left w:val="none" w:sz="0" w:space="0" w:color="auto"/>
        <w:bottom w:val="none" w:sz="0" w:space="0" w:color="auto"/>
        <w:right w:val="none" w:sz="0" w:space="0" w:color="auto"/>
      </w:divBdr>
    </w:div>
    <w:div w:id="1137380992">
      <w:bodyDiv w:val="1"/>
      <w:marLeft w:val="0"/>
      <w:marRight w:val="0"/>
      <w:marTop w:val="0"/>
      <w:marBottom w:val="0"/>
      <w:divBdr>
        <w:top w:val="none" w:sz="0" w:space="0" w:color="auto"/>
        <w:left w:val="none" w:sz="0" w:space="0" w:color="auto"/>
        <w:bottom w:val="none" w:sz="0" w:space="0" w:color="auto"/>
        <w:right w:val="none" w:sz="0" w:space="0" w:color="auto"/>
      </w:divBdr>
    </w:div>
    <w:div w:id="1137406950">
      <w:bodyDiv w:val="1"/>
      <w:marLeft w:val="0"/>
      <w:marRight w:val="0"/>
      <w:marTop w:val="0"/>
      <w:marBottom w:val="0"/>
      <w:divBdr>
        <w:top w:val="none" w:sz="0" w:space="0" w:color="auto"/>
        <w:left w:val="none" w:sz="0" w:space="0" w:color="auto"/>
        <w:bottom w:val="none" w:sz="0" w:space="0" w:color="auto"/>
        <w:right w:val="none" w:sz="0" w:space="0" w:color="auto"/>
      </w:divBdr>
    </w:div>
    <w:div w:id="1137409847">
      <w:bodyDiv w:val="1"/>
      <w:marLeft w:val="0"/>
      <w:marRight w:val="0"/>
      <w:marTop w:val="0"/>
      <w:marBottom w:val="0"/>
      <w:divBdr>
        <w:top w:val="none" w:sz="0" w:space="0" w:color="auto"/>
        <w:left w:val="none" w:sz="0" w:space="0" w:color="auto"/>
        <w:bottom w:val="none" w:sz="0" w:space="0" w:color="auto"/>
        <w:right w:val="none" w:sz="0" w:space="0" w:color="auto"/>
      </w:divBdr>
    </w:div>
    <w:div w:id="1137449135">
      <w:bodyDiv w:val="1"/>
      <w:marLeft w:val="0"/>
      <w:marRight w:val="0"/>
      <w:marTop w:val="0"/>
      <w:marBottom w:val="0"/>
      <w:divBdr>
        <w:top w:val="none" w:sz="0" w:space="0" w:color="auto"/>
        <w:left w:val="none" w:sz="0" w:space="0" w:color="auto"/>
        <w:bottom w:val="none" w:sz="0" w:space="0" w:color="auto"/>
        <w:right w:val="none" w:sz="0" w:space="0" w:color="auto"/>
      </w:divBdr>
    </w:div>
    <w:div w:id="1137531745">
      <w:bodyDiv w:val="1"/>
      <w:marLeft w:val="0"/>
      <w:marRight w:val="0"/>
      <w:marTop w:val="0"/>
      <w:marBottom w:val="0"/>
      <w:divBdr>
        <w:top w:val="none" w:sz="0" w:space="0" w:color="auto"/>
        <w:left w:val="none" w:sz="0" w:space="0" w:color="auto"/>
        <w:bottom w:val="none" w:sz="0" w:space="0" w:color="auto"/>
        <w:right w:val="none" w:sz="0" w:space="0" w:color="auto"/>
      </w:divBdr>
    </w:div>
    <w:div w:id="1137602486">
      <w:bodyDiv w:val="1"/>
      <w:marLeft w:val="0"/>
      <w:marRight w:val="0"/>
      <w:marTop w:val="0"/>
      <w:marBottom w:val="0"/>
      <w:divBdr>
        <w:top w:val="none" w:sz="0" w:space="0" w:color="auto"/>
        <w:left w:val="none" w:sz="0" w:space="0" w:color="auto"/>
        <w:bottom w:val="none" w:sz="0" w:space="0" w:color="auto"/>
        <w:right w:val="none" w:sz="0" w:space="0" w:color="auto"/>
      </w:divBdr>
    </w:div>
    <w:div w:id="1137799303">
      <w:bodyDiv w:val="1"/>
      <w:marLeft w:val="0"/>
      <w:marRight w:val="0"/>
      <w:marTop w:val="0"/>
      <w:marBottom w:val="0"/>
      <w:divBdr>
        <w:top w:val="none" w:sz="0" w:space="0" w:color="auto"/>
        <w:left w:val="none" w:sz="0" w:space="0" w:color="auto"/>
        <w:bottom w:val="none" w:sz="0" w:space="0" w:color="auto"/>
        <w:right w:val="none" w:sz="0" w:space="0" w:color="auto"/>
      </w:divBdr>
    </w:div>
    <w:div w:id="1137802029">
      <w:bodyDiv w:val="1"/>
      <w:marLeft w:val="0"/>
      <w:marRight w:val="0"/>
      <w:marTop w:val="0"/>
      <w:marBottom w:val="0"/>
      <w:divBdr>
        <w:top w:val="none" w:sz="0" w:space="0" w:color="auto"/>
        <w:left w:val="none" w:sz="0" w:space="0" w:color="auto"/>
        <w:bottom w:val="none" w:sz="0" w:space="0" w:color="auto"/>
        <w:right w:val="none" w:sz="0" w:space="0" w:color="auto"/>
      </w:divBdr>
    </w:div>
    <w:div w:id="1137840935">
      <w:bodyDiv w:val="1"/>
      <w:marLeft w:val="0"/>
      <w:marRight w:val="0"/>
      <w:marTop w:val="0"/>
      <w:marBottom w:val="0"/>
      <w:divBdr>
        <w:top w:val="none" w:sz="0" w:space="0" w:color="auto"/>
        <w:left w:val="none" w:sz="0" w:space="0" w:color="auto"/>
        <w:bottom w:val="none" w:sz="0" w:space="0" w:color="auto"/>
        <w:right w:val="none" w:sz="0" w:space="0" w:color="auto"/>
      </w:divBdr>
    </w:div>
    <w:div w:id="1137842475">
      <w:bodyDiv w:val="1"/>
      <w:marLeft w:val="0"/>
      <w:marRight w:val="0"/>
      <w:marTop w:val="0"/>
      <w:marBottom w:val="0"/>
      <w:divBdr>
        <w:top w:val="none" w:sz="0" w:space="0" w:color="auto"/>
        <w:left w:val="none" w:sz="0" w:space="0" w:color="auto"/>
        <w:bottom w:val="none" w:sz="0" w:space="0" w:color="auto"/>
        <w:right w:val="none" w:sz="0" w:space="0" w:color="auto"/>
      </w:divBdr>
    </w:div>
    <w:div w:id="1137914058">
      <w:bodyDiv w:val="1"/>
      <w:marLeft w:val="0"/>
      <w:marRight w:val="0"/>
      <w:marTop w:val="0"/>
      <w:marBottom w:val="0"/>
      <w:divBdr>
        <w:top w:val="none" w:sz="0" w:space="0" w:color="auto"/>
        <w:left w:val="none" w:sz="0" w:space="0" w:color="auto"/>
        <w:bottom w:val="none" w:sz="0" w:space="0" w:color="auto"/>
        <w:right w:val="none" w:sz="0" w:space="0" w:color="auto"/>
      </w:divBdr>
    </w:div>
    <w:div w:id="1137919502">
      <w:bodyDiv w:val="1"/>
      <w:marLeft w:val="0"/>
      <w:marRight w:val="0"/>
      <w:marTop w:val="0"/>
      <w:marBottom w:val="0"/>
      <w:divBdr>
        <w:top w:val="none" w:sz="0" w:space="0" w:color="auto"/>
        <w:left w:val="none" w:sz="0" w:space="0" w:color="auto"/>
        <w:bottom w:val="none" w:sz="0" w:space="0" w:color="auto"/>
        <w:right w:val="none" w:sz="0" w:space="0" w:color="auto"/>
      </w:divBdr>
    </w:div>
    <w:div w:id="1137993305">
      <w:bodyDiv w:val="1"/>
      <w:marLeft w:val="0"/>
      <w:marRight w:val="0"/>
      <w:marTop w:val="0"/>
      <w:marBottom w:val="0"/>
      <w:divBdr>
        <w:top w:val="none" w:sz="0" w:space="0" w:color="auto"/>
        <w:left w:val="none" w:sz="0" w:space="0" w:color="auto"/>
        <w:bottom w:val="none" w:sz="0" w:space="0" w:color="auto"/>
        <w:right w:val="none" w:sz="0" w:space="0" w:color="auto"/>
      </w:divBdr>
    </w:div>
    <w:div w:id="1138063091">
      <w:bodyDiv w:val="1"/>
      <w:marLeft w:val="0"/>
      <w:marRight w:val="0"/>
      <w:marTop w:val="0"/>
      <w:marBottom w:val="0"/>
      <w:divBdr>
        <w:top w:val="none" w:sz="0" w:space="0" w:color="auto"/>
        <w:left w:val="none" w:sz="0" w:space="0" w:color="auto"/>
        <w:bottom w:val="none" w:sz="0" w:space="0" w:color="auto"/>
        <w:right w:val="none" w:sz="0" w:space="0" w:color="auto"/>
      </w:divBdr>
    </w:div>
    <w:div w:id="1138179748">
      <w:bodyDiv w:val="1"/>
      <w:marLeft w:val="0"/>
      <w:marRight w:val="0"/>
      <w:marTop w:val="0"/>
      <w:marBottom w:val="0"/>
      <w:divBdr>
        <w:top w:val="none" w:sz="0" w:space="0" w:color="auto"/>
        <w:left w:val="none" w:sz="0" w:space="0" w:color="auto"/>
        <w:bottom w:val="none" w:sz="0" w:space="0" w:color="auto"/>
        <w:right w:val="none" w:sz="0" w:space="0" w:color="auto"/>
      </w:divBdr>
    </w:div>
    <w:div w:id="1138255512">
      <w:bodyDiv w:val="1"/>
      <w:marLeft w:val="0"/>
      <w:marRight w:val="0"/>
      <w:marTop w:val="0"/>
      <w:marBottom w:val="0"/>
      <w:divBdr>
        <w:top w:val="none" w:sz="0" w:space="0" w:color="auto"/>
        <w:left w:val="none" w:sz="0" w:space="0" w:color="auto"/>
        <w:bottom w:val="none" w:sz="0" w:space="0" w:color="auto"/>
        <w:right w:val="none" w:sz="0" w:space="0" w:color="auto"/>
      </w:divBdr>
    </w:div>
    <w:div w:id="1138568497">
      <w:bodyDiv w:val="1"/>
      <w:marLeft w:val="0"/>
      <w:marRight w:val="0"/>
      <w:marTop w:val="0"/>
      <w:marBottom w:val="0"/>
      <w:divBdr>
        <w:top w:val="none" w:sz="0" w:space="0" w:color="auto"/>
        <w:left w:val="none" w:sz="0" w:space="0" w:color="auto"/>
        <w:bottom w:val="none" w:sz="0" w:space="0" w:color="auto"/>
        <w:right w:val="none" w:sz="0" w:space="0" w:color="auto"/>
      </w:divBdr>
    </w:div>
    <w:div w:id="1138719508">
      <w:bodyDiv w:val="1"/>
      <w:marLeft w:val="0"/>
      <w:marRight w:val="0"/>
      <w:marTop w:val="0"/>
      <w:marBottom w:val="0"/>
      <w:divBdr>
        <w:top w:val="none" w:sz="0" w:space="0" w:color="auto"/>
        <w:left w:val="none" w:sz="0" w:space="0" w:color="auto"/>
        <w:bottom w:val="none" w:sz="0" w:space="0" w:color="auto"/>
        <w:right w:val="none" w:sz="0" w:space="0" w:color="auto"/>
      </w:divBdr>
    </w:div>
    <w:div w:id="1139033259">
      <w:bodyDiv w:val="1"/>
      <w:marLeft w:val="0"/>
      <w:marRight w:val="0"/>
      <w:marTop w:val="0"/>
      <w:marBottom w:val="0"/>
      <w:divBdr>
        <w:top w:val="none" w:sz="0" w:space="0" w:color="auto"/>
        <w:left w:val="none" w:sz="0" w:space="0" w:color="auto"/>
        <w:bottom w:val="none" w:sz="0" w:space="0" w:color="auto"/>
        <w:right w:val="none" w:sz="0" w:space="0" w:color="auto"/>
      </w:divBdr>
    </w:div>
    <w:div w:id="1139104606">
      <w:bodyDiv w:val="1"/>
      <w:marLeft w:val="0"/>
      <w:marRight w:val="0"/>
      <w:marTop w:val="0"/>
      <w:marBottom w:val="0"/>
      <w:divBdr>
        <w:top w:val="none" w:sz="0" w:space="0" w:color="auto"/>
        <w:left w:val="none" w:sz="0" w:space="0" w:color="auto"/>
        <w:bottom w:val="none" w:sz="0" w:space="0" w:color="auto"/>
        <w:right w:val="none" w:sz="0" w:space="0" w:color="auto"/>
      </w:divBdr>
    </w:div>
    <w:div w:id="1139229369">
      <w:bodyDiv w:val="1"/>
      <w:marLeft w:val="0"/>
      <w:marRight w:val="0"/>
      <w:marTop w:val="0"/>
      <w:marBottom w:val="0"/>
      <w:divBdr>
        <w:top w:val="none" w:sz="0" w:space="0" w:color="auto"/>
        <w:left w:val="none" w:sz="0" w:space="0" w:color="auto"/>
        <w:bottom w:val="none" w:sz="0" w:space="0" w:color="auto"/>
        <w:right w:val="none" w:sz="0" w:space="0" w:color="auto"/>
      </w:divBdr>
    </w:div>
    <w:div w:id="1139298120">
      <w:bodyDiv w:val="1"/>
      <w:marLeft w:val="0"/>
      <w:marRight w:val="0"/>
      <w:marTop w:val="0"/>
      <w:marBottom w:val="0"/>
      <w:divBdr>
        <w:top w:val="none" w:sz="0" w:space="0" w:color="auto"/>
        <w:left w:val="none" w:sz="0" w:space="0" w:color="auto"/>
        <w:bottom w:val="none" w:sz="0" w:space="0" w:color="auto"/>
        <w:right w:val="none" w:sz="0" w:space="0" w:color="auto"/>
      </w:divBdr>
    </w:div>
    <w:div w:id="1139301292">
      <w:bodyDiv w:val="1"/>
      <w:marLeft w:val="0"/>
      <w:marRight w:val="0"/>
      <w:marTop w:val="0"/>
      <w:marBottom w:val="0"/>
      <w:divBdr>
        <w:top w:val="none" w:sz="0" w:space="0" w:color="auto"/>
        <w:left w:val="none" w:sz="0" w:space="0" w:color="auto"/>
        <w:bottom w:val="none" w:sz="0" w:space="0" w:color="auto"/>
        <w:right w:val="none" w:sz="0" w:space="0" w:color="auto"/>
      </w:divBdr>
    </w:div>
    <w:div w:id="1139565974">
      <w:bodyDiv w:val="1"/>
      <w:marLeft w:val="0"/>
      <w:marRight w:val="0"/>
      <w:marTop w:val="0"/>
      <w:marBottom w:val="0"/>
      <w:divBdr>
        <w:top w:val="none" w:sz="0" w:space="0" w:color="auto"/>
        <w:left w:val="none" w:sz="0" w:space="0" w:color="auto"/>
        <w:bottom w:val="none" w:sz="0" w:space="0" w:color="auto"/>
        <w:right w:val="none" w:sz="0" w:space="0" w:color="auto"/>
      </w:divBdr>
    </w:div>
    <w:div w:id="1139608664">
      <w:bodyDiv w:val="1"/>
      <w:marLeft w:val="0"/>
      <w:marRight w:val="0"/>
      <w:marTop w:val="0"/>
      <w:marBottom w:val="0"/>
      <w:divBdr>
        <w:top w:val="none" w:sz="0" w:space="0" w:color="auto"/>
        <w:left w:val="none" w:sz="0" w:space="0" w:color="auto"/>
        <w:bottom w:val="none" w:sz="0" w:space="0" w:color="auto"/>
        <w:right w:val="none" w:sz="0" w:space="0" w:color="auto"/>
      </w:divBdr>
    </w:div>
    <w:div w:id="1139617515">
      <w:bodyDiv w:val="1"/>
      <w:marLeft w:val="0"/>
      <w:marRight w:val="0"/>
      <w:marTop w:val="0"/>
      <w:marBottom w:val="0"/>
      <w:divBdr>
        <w:top w:val="none" w:sz="0" w:space="0" w:color="auto"/>
        <w:left w:val="none" w:sz="0" w:space="0" w:color="auto"/>
        <w:bottom w:val="none" w:sz="0" w:space="0" w:color="auto"/>
        <w:right w:val="none" w:sz="0" w:space="0" w:color="auto"/>
      </w:divBdr>
    </w:div>
    <w:div w:id="1139688612">
      <w:bodyDiv w:val="1"/>
      <w:marLeft w:val="0"/>
      <w:marRight w:val="0"/>
      <w:marTop w:val="0"/>
      <w:marBottom w:val="0"/>
      <w:divBdr>
        <w:top w:val="none" w:sz="0" w:space="0" w:color="auto"/>
        <w:left w:val="none" w:sz="0" w:space="0" w:color="auto"/>
        <w:bottom w:val="none" w:sz="0" w:space="0" w:color="auto"/>
        <w:right w:val="none" w:sz="0" w:space="0" w:color="auto"/>
      </w:divBdr>
    </w:div>
    <w:div w:id="1139766363">
      <w:bodyDiv w:val="1"/>
      <w:marLeft w:val="0"/>
      <w:marRight w:val="0"/>
      <w:marTop w:val="0"/>
      <w:marBottom w:val="0"/>
      <w:divBdr>
        <w:top w:val="none" w:sz="0" w:space="0" w:color="auto"/>
        <w:left w:val="none" w:sz="0" w:space="0" w:color="auto"/>
        <w:bottom w:val="none" w:sz="0" w:space="0" w:color="auto"/>
        <w:right w:val="none" w:sz="0" w:space="0" w:color="auto"/>
      </w:divBdr>
    </w:div>
    <w:div w:id="1139806345">
      <w:bodyDiv w:val="1"/>
      <w:marLeft w:val="0"/>
      <w:marRight w:val="0"/>
      <w:marTop w:val="0"/>
      <w:marBottom w:val="0"/>
      <w:divBdr>
        <w:top w:val="none" w:sz="0" w:space="0" w:color="auto"/>
        <w:left w:val="none" w:sz="0" w:space="0" w:color="auto"/>
        <w:bottom w:val="none" w:sz="0" w:space="0" w:color="auto"/>
        <w:right w:val="none" w:sz="0" w:space="0" w:color="auto"/>
      </w:divBdr>
    </w:div>
    <w:div w:id="1139961495">
      <w:bodyDiv w:val="1"/>
      <w:marLeft w:val="0"/>
      <w:marRight w:val="0"/>
      <w:marTop w:val="0"/>
      <w:marBottom w:val="0"/>
      <w:divBdr>
        <w:top w:val="none" w:sz="0" w:space="0" w:color="auto"/>
        <w:left w:val="none" w:sz="0" w:space="0" w:color="auto"/>
        <w:bottom w:val="none" w:sz="0" w:space="0" w:color="auto"/>
        <w:right w:val="none" w:sz="0" w:space="0" w:color="auto"/>
      </w:divBdr>
    </w:div>
    <w:div w:id="1140075499">
      <w:bodyDiv w:val="1"/>
      <w:marLeft w:val="0"/>
      <w:marRight w:val="0"/>
      <w:marTop w:val="0"/>
      <w:marBottom w:val="0"/>
      <w:divBdr>
        <w:top w:val="none" w:sz="0" w:space="0" w:color="auto"/>
        <w:left w:val="none" w:sz="0" w:space="0" w:color="auto"/>
        <w:bottom w:val="none" w:sz="0" w:space="0" w:color="auto"/>
        <w:right w:val="none" w:sz="0" w:space="0" w:color="auto"/>
      </w:divBdr>
    </w:div>
    <w:div w:id="1140268732">
      <w:bodyDiv w:val="1"/>
      <w:marLeft w:val="0"/>
      <w:marRight w:val="0"/>
      <w:marTop w:val="0"/>
      <w:marBottom w:val="0"/>
      <w:divBdr>
        <w:top w:val="none" w:sz="0" w:space="0" w:color="auto"/>
        <w:left w:val="none" w:sz="0" w:space="0" w:color="auto"/>
        <w:bottom w:val="none" w:sz="0" w:space="0" w:color="auto"/>
        <w:right w:val="none" w:sz="0" w:space="0" w:color="auto"/>
      </w:divBdr>
    </w:div>
    <w:div w:id="1140418921">
      <w:bodyDiv w:val="1"/>
      <w:marLeft w:val="0"/>
      <w:marRight w:val="0"/>
      <w:marTop w:val="0"/>
      <w:marBottom w:val="0"/>
      <w:divBdr>
        <w:top w:val="none" w:sz="0" w:space="0" w:color="auto"/>
        <w:left w:val="none" w:sz="0" w:space="0" w:color="auto"/>
        <w:bottom w:val="none" w:sz="0" w:space="0" w:color="auto"/>
        <w:right w:val="none" w:sz="0" w:space="0" w:color="auto"/>
      </w:divBdr>
    </w:div>
    <w:div w:id="1140423572">
      <w:bodyDiv w:val="1"/>
      <w:marLeft w:val="0"/>
      <w:marRight w:val="0"/>
      <w:marTop w:val="0"/>
      <w:marBottom w:val="0"/>
      <w:divBdr>
        <w:top w:val="none" w:sz="0" w:space="0" w:color="auto"/>
        <w:left w:val="none" w:sz="0" w:space="0" w:color="auto"/>
        <w:bottom w:val="none" w:sz="0" w:space="0" w:color="auto"/>
        <w:right w:val="none" w:sz="0" w:space="0" w:color="auto"/>
      </w:divBdr>
    </w:div>
    <w:div w:id="1140423646">
      <w:bodyDiv w:val="1"/>
      <w:marLeft w:val="0"/>
      <w:marRight w:val="0"/>
      <w:marTop w:val="0"/>
      <w:marBottom w:val="0"/>
      <w:divBdr>
        <w:top w:val="none" w:sz="0" w:space="0" w:color="auto"/>
        <w:left w:val="none" w:sz="0" w:space="0" w:color="auto"/>
        <w:bottom w:val="none" w:sz="0" w:space="0" w:color="auto"/>
        <w:right w:val="none" w:sz="0" w:space="0" w:color="auto"/>
      </w:divBdr>
    </w:div>
    <w:div w:id="1140461229">
      <w:bodyDiv w:val="1"/>
      <w:marLeft w:val="0"/>
      <w:marRight w:val="0"/>
      <w:marTop w:val="0"/>
      <w:marBottom w:val="0"/>
      <w:divBdr>
        <w:top w:val="none" w:sz="0" w:space="0" w:color="auto"/>
        <w:left w:val="none" w:sz="0" w:space="0" w:color="auto"/>
        <w:bottom w:val="none" w:sz="0" w:space="0" w:color="auto"/>
        <w:right w:val="none" w:sz="0" w:space="0" w:color="auto"/>
      </w:divBdr>
    </w:div>
    <w:div w:id="1140540062">
      <w:bodyDiv w:val="1"/>
      <w:marLeft w:val="0"/>
      <w:marRight w:val="0"/>
      <w:marTop w:val="0"/>
      <w:marBottom w:val="0"/>
      <w:divBdr>
        <w:top w:val="none" w:sz="0" w:space="0" w:color="auto"/>
        <w:left w:val="none" w:sz="0" w:space="0" w:color="auto"/>
        <w:bottom w:val="none" w:sz="0" w:space="0" w:color="auto"/>
        <w:right w:val="none" w:sz="0" w:space="0" w:color="auto"/>
      </w:divBdr>
    </w:div>
    <w:div w:id="1140655526">
      <w:bodyDiv w:val="1"/>
      <w:marLeft w:val="0"/>
      <w:marRight w:val="0"/>
      <w:marTop w:val="0"/>
      <w:marBottom w:val="0"/>
      <w:divBdr>
        <w:top w:val="none" w:sz="0" w:space="0" w:color="auto"/>
        <w:left w:val="none" w:sz="0" w:space="0" w:color="auto"/>
        <w:bottom w:val="none" w:sz="0" w:space="0" w:color="auto"/>
        <w:right w:val="none" w:sz="0" w:space="0" w:color="auto"/>
      </w:divBdr>
    </w:div>
    <w:div w:id="1140729685">
      <w:bodyDiv w:val="1"/>
      <w:marLeft w:val="0"/>
      <w:marRight w:val="0"/>
      <w:marTop w:val="0"/>
      <w:marBottom w:val="0"/>
      <w:divBdr>
        <w:top w:val="none" w:sz="0" w:space="0" w:color="auto"/>
        <w:left w:val="none" w:sz="0" w:space="0" w:color="auto"/>
        <w:bottom w:val="none" w:sz="0" w:space="0" w:color="auto"/>
        <w:right w:val="none" w:sz="0" w:space="0" w:color="auto"/>
      </w:divBdr>
    </w:div>
    <w:div w:id="1141003698">
      <w:bodyDiv w:val="1"/>
      <w:marLeft w:val="0"/>
      <w:marRight w:val="0"/>
      <w:marTop w:val="0"/>
      <w:marBottom w:val="0"/>
      <w:divBdr>
        <w:top w:val="none" w:sz="0" w:space="0" w:color="auto"/>
        <w:left w:val="none" w:sz="0" w:space="0" w:color="auto"/>
        <w:bottom w:val="none" w:sz="0" w:space="0" w:color="auto"/>
        <w:right w:val="none" w:sz="0" w:space="0" w:color="auto"/>
      </w:divBdr>
    </w:div>
    <w:div w:id="1141076964">
      <w:bodyDiv w:val="1"/>
      <w:marLeft w:val="0"/>
      <w:marRight w:val="0"/>
      <w:marTop w:val="0"/>
      <w:marBottom w:val="0"/>
      <w:divBdr>
        <w:top w:val="none" w:sz="0" w:space="0" w:color="auto"/>
        <w:left w:val="none" w:sz="0" w:space="0" w:color="auto"/>
        <w:bottom w:val="none" w:sz="0" w:space="0" w:color="auto"/>
        <w:right w:val="none" w:sz="0" w:space="0" w:color="auto"/>
      </w:divBdr>
    </w:div>
    <w:div w:id="1141339568">
      <w:bodyDiv w:val="1"/>
      <w:marLeft w:val="0"/>
      <w:marRight w:val="0"/>
      <w:marTop w:val="0"/>
      <w:marBottom w:val="0"/>
      <w:divBdr>
        <w:top w:val="none" w:sz="0" w:space="0" w:color="auto"/>
        <w:left w:val="none" w:sz="0" w:space="0" w:color="auto"/>
        <w:bottom w:val="none" w:sz="0" w:space="0" w:color="auto"/>
        <w:right w:val="none" w:sz="0" w:space="0" w:color="auto"/>
      </w:divBdr>
    </w:div>
    <w:div w:id="1141339717">
      <w:bodyDiv w:val="1"/>
      <w:marLeft w:val="0"/>
      <w:marRight w:val="0"/>
      <w:marTop w:val="0"/>
      <w:marBottom w:val="0"/>
      <w:divBdr>
        <w:top w:val="none" w:sz="0" w:space="0" w:color="auto"/>
        <w:left w:val="none" w:sz="0" w:space="0" w:color="auto"/>
        <w:bottom w:val="none" w:sz="0" w:space="0" w:color="auto"/>
        <w:right w:val="none" w:sz="0" w:space="0" w:color="auto"/>
      </w:divBdr>
    </w:div>
    <w:div w:id="1141533294">
      <w:bodyDiv w:val="1"/>
      <w:marLeft w:val="0"/>
      <w:marRight w:val="0"/>
      <w:marTop w:val="0"/>
      <w:marBottom w:val="0"/>
      <w:divBdr>
        <w:top w:val="none" w:sz="0" w:space="0" w:color="auto"/>
        <w:left w:val="none" w:sz="0" w:space="0" w:color="auto"/>
        <w:bottom w:val="none" w:sz="0" w:space="0" w:color="auto"/>
        <w:right w:val="none" w:sz="0" w:space="0" w:color="auto"/>
      </w:divBdr>
    </w:div>
    <w:div w:id="1141582995">
      <w:bodyDiv w:val="1"/>
      <w:marLeft w:val="0"/>
      <w:marRight w:val="0"/>
      <w:marTop w:val="0"/>
      <w:marBottom w:val="0"/>
      <w:divBdr>
        <w:top w:val="none" w:sz="0" w:space="0" w:color="auto"/>
        <w:left w:val="none" w:sz="0" w:space="0" w:color="auto"/>
        <w:bottom w:val="none" w:sz="0" w:space="0" w:color="auto"/>
        <w:right w:val="none" w:sz="0" w:space="0" w:color="auto"/>
      </w:divBdr>
    </w:div>
    <w:div w:id="1141650154">
      <w:bodyDiv w:val="1"/>
      <w:marLeft w:val="0"/>
      <w:marRight w:val="0"/>
      <w:marTop w:val="0"/>
      <w:marBottom w:val="0"/>
      <w:divBdr>
        <w:top w:val="none" w:sz="0" w:space="0" w:color="auto"/>
        <w:left w:val="none" w:sz="0" w:space="0" w:color="auto"/>
        <w:bottom w:val="none" w:sz="0" w:space="0" w:color="auto"/>
        <w:right w:val="none" w:sz="0" w:space="0" w:color="auto"/>
      </w:divBdr>
    </w:div>
    <w:div w:id="1141651305">
      <w:bodyDiv w:val="1"/>
      <w:marLeft w:val="0"/>
      <w:marRight w:val="0"/>
      <w:marTop w:val="0"/>
      <w:marBottom w:val="0"/>
      <w:divBdr>
        <w:top w:val="none" w:sz="0" w:space="0" w:color="auto"/>
        <w:left w:val="none" w:sz="0" w:space="0" w:color="auto"/>
        <w:bottom w:val="none" w:sz="0" w:space="0" w:color="auto"/>
        <w:right w:val="none" w:sz="0" w:space="0" w:color="auto"/>
      </w:divBdr>
    </w:div>
    <w:div w:id="1141658584">
      <w:bodyDiv w:val="1"/>
      <w:marLeft w:val="0"/>
      <w:marRight w:val="0"/>
      <w:marTop w:val="0"/>
      <w:marBottom w:val="0"/>
      <w:divBdr>
        <w:top w:val="none" w:sz="0" w:space="0" w:color="auto"/>
        <w:left w:val="none" w:sz="0" w:space="0" w:color="auto"/>
        <w:bottom w:val="none" w:sz="0" w:space="0" w:color="auto"/>
        <w:right w:val="none" w:sz="0" w:space="0" w:color="auto"/>
      </w:divBdr>
    </w:div>
    <w:div w:id="1141727252">
      <w:bodyDiv w:val="1"/>
      <w:marLeft w:val="0"/>
      <w:marRight w:val="0"/>
      <w:marTop w:val="0"/>
      <w:marBottom w:val="0"/>
      <w:divBdr>
        <w:top w:val="none" w:sz="0" w:space="0" w:color="auto"/>
        <w:left w:val="none" w:sz="0" w:space="0" w:color="auto"/>
        <w:bottom w:val="none" w:sz="0" w:space="0" w:color="auto"/>
        <w:right w:val="none" w:sz="0" w:space="0" w:color="auto"/>
      </w:divBdr>
    </w:div>
    <w:div w:id="1141844659">
      <w:bodyDiv w:val="1"/>
      <w:marLeft w:val="0"/>
      <w:marRight w:val="0"/>
      <w:marTop w:val="0"/>
      <w:marBottom w:val="0"/>
      <w:divBdr>
        <w:top w:val="none" w:sz="0" w:space="0" w:color="auto"/>
        <w:left w:val="none" w:sz="0" w:space="0" w:color="auto"/>
        <w:bottom w:val="none" w:sz="0" w:space="0" w:color="auto"/>
        <w:right w:val="none" w:sz="0" w:space="0" w:color="auto"/>
      </w:divBdr>
    </w:div>
    <w:div w:id="1141920197">
      <w:bodyDiv w:val="1"/>
      <w:marLeft w:val="0"/>
      <w:marRight w:val="0"/>
      <w:marTop w:val="0"/>
      <w:marBottom w:val="0"/>
      <w:divBdr>
        <w:top w:val="none" w:sz="0" w:space="0" w:color="auto"/>
        <w:left w:val="none" w:sz="0" w:space="0" w:color="auto"/>
        <w:bottom w:val="none" w:sz="0" w:space="0" w:color="auto"/>
        <w:right w:val="none" w:sz="0" w:space="0" w:color="auto"/>
      </w:divBdr>
    </w:div>
    <w:div w:id="1141922025">
      <w:bodyDiv w:val="1"/>
      <w:marLeft w:val="0"/>
      <w:marRight w:val="0"/>
      <w:marTop w:val="0"/>
      <w:marBottom w:val="0"/>
      <w:divBdr>
        <w:top w:val="none" w:sz="0" w:space="0" w:color="auto"/>
        <w:left w:val="none" w:sz="0" w:space="0" w:color="auto"/>
        <w:bottom w:val="none" w:sz="0" w:space="0" w:color="auto"/>
        <w:right w:val="none" w:sz="0" w:space="0" w:color="auto"/>
      </w:divBdr>
    </w:div>
    <w:div w:id="1141922299">
      <w:bodyDiv w:val="1"/>
      <w:marLeft w:val="0"/>
      <w:marRight w:val="0"/>
      <w:marTop w:val="0"/>
      <w:marBottom w:val="0"/>
      <w:divBdr>
        <w:top w:val="none" w:sz="0" w:space="0" w:color="auto"/>
        <w:left w:val="none" w:sz="0" w:space="0" w:color="auto"/>
        <w:bottom w:val="none" w:sz="0" w:space="0" w:color="auto"/>
        <w:right w:val="none" w:sz="0" w:space="0" w:color="auto"/>
      </w:divBdr>
    </w:div>
    <w:div w:id="1142114974">
      <w:bodyDiv w:val="1"/>
      <w:marLeft w:val="0"/>
      <w:marRight w:val="0"/>
      <w:marTop w:val="0"/>
      <w:marBottom w:val="0"/>
      <w:divBdr>
        <w:top w:val="none" w:sz="0" w:space="0" w:color="auto"/>
        <w:left w:val="none" w:sz="0" w:space="0" w:color="auto"/>
        <w:bottom w:val="none" w:sz="0" w:space="0" w:color="auto"/>
        <w:right w:val="none" w:sz="0" w:space="0" w:color="auto"/>
      </w:divBdr>
    </w:div>
    <w:div w:id="1142187785">
      <w:bodyDiv w:val="1"/>
      <w:marLeft w:val="0"/>
      <w:marRight w:val="0"/>
      <w:marTop w:val="0"/>
      <w:marBottom w:val="0"/>
      <w:divBdr>
        <w:top w:val="none" w:sz="0" w:space="0" w:color="auto"/>
        <w:left w:val="none" w:sz="0" w:space="0" w:color="auto"/>
        <w:bottom w:val="none" w:sz="0" w:space="0" w:color="auto"/>
        <w:right w:val="none" w:sz="0" w:space="0" w:color="auto"/>
      </w:divBdr>
    </w:div>
    <w:div w:id="1142192234">
      <w:bodyDiv w:val="1"/>
      <w:marLeft w:val="0"/>
      <w:marRight w:val="0"/>
      <w:marTop w:val="0"/>
      <w:marBottom w:val="0"/>
      <w:divBdr>
        <w:top w:val="none" w:sz="0" w:space="0" w:color="auto"/>
        <w:left w:val="none" w:sz="0" w:space="0" w:color="auto"/>
        <w:bottom w:val="none" w:sz="0" w:space="0" w:color="auto"/>
        <w:right w:val="none" w:sz="0" w:space="0" w:color="auto"/>
      </w:divBdr>
    </w:div>
    <w:div w:id="1142231543">
      <w:bodyDiv w:val="1"/>
      <w:marLeft w:val="0"/>
      <w:marRight w:val="0"/>
      <w:marTop w:val="0"/>
      <w:marBottom w:val="0"/>
      <w:divBdr>
        <w:top w:val="none" w:sz="0" w:space="0" w:color="auto"/>
        <w:left w:val="none" w:sz="0" w:space="0" w:color="auto"/>
        <w:bottom w:val="none" w:sz="0" w:space="0" w:color="auto"/>
        <w:right w:val="none" w:sz="0" w:space="0" w:color="auto"/>
      </w:divBdr>
    </w:div>
    <w:div w:id="1142234890">
      <w:bodyDiv w:val="1"/>
      <w:marLeft w:val="0"/>
      <w:marRight w:val="0"/>
      <w:marTop w:val="0"/>
      <w:marBottom w:val="0"/>
      <w:divBdr>
        <w:top w:val="none" w:sz="0" w:space="0" w:color="auto"/>
        <w:left w:val="none" w:sz="0" w:space="0" w:color="auto"/>
        <w:bottom w:val="none" w:sz="0" w:space="0" w:color="auto"/>
        <w:right w:val="none" w:sz="0" w:space="0" w:color="auto"/>
      </w:divBdr>
    </w:div>
    <w:div w:id="1142504825">
      <w:bodyDiv w:val="1"/>
      <w:marLeft w:val="0"/>
      <w:marRight w:val="0"/>
      <w:marTop w:val="0"/>
      <w:marBottom w:val="0"/>
      <w:divBdr>
        <w:top w:val="none" w:sz="0" w:space="0" w:color="auto"/>
        <w:left w:val="none" w:sz="0" w:space="0" w:color="auto"/>
        <w:bottom w:val="none" w:sz="0" w:space="0" w:color="auto"/>
        <w:right w:val="none" w:sz="0" w:space="0" w:color="auto"/>
      </w:divBdr>
    </w:div>
    <w:div w:id="1142505602">
      <w:bodyDiv w:val="1"/>
      <w:marLeft w:val="0"/>
      <w:marRight w:val="0"/>
      <w:marTop w:val="0"/>
      <w:marBottom w:val="0"/>
      <w:divBdr>
        <w:top w:val="none" w:sz="0" w:space="0" w:color="auto"/>
        <w:left w:val="none" w:sz="0" w:space="0" w:color="auto"/>
        <w:bottom w:val="none" w:sz="0" w:space="0" w:color="auto"/>
        <w:right w:val="none" w:sz="0" w:space="0" w:color="auto"/>
      </w:divBdr>
    </w:div>
    <w:div w:id="1142574025">
      <w:bodyDiv w:val="1"/>
      <w:marLeft w:val="0"/>
      <w:marRight w:val="0"/>
      <w:marTop w:val="0"/>
      <w:marBottom w:val="0"/>
      <w:divBdr>
        <w:top w:val="none" w:sz="0" w:space="0" w:color="auto"/>
        <w:left w:val="none" w:sz="0" w:space="0" w:color="auto"/>
        <w:bottom w:val="none" w:sz="0" w:space="0" w:color="auto"/>
        <w:right w:val="none" w:sz="0" w:space="0" w:color="auto"/>
      </w:divBdr>
    </w:div>
    <w:div w:id="1142576411">
      <w:bodyDiv w:val="1"/>
      <w:marLeft w:val="0"/>
      <w:marRight w:val="0"/>
      <w:marTop w:val="0"/>
      <w:marBottom w:val="0"/>
      <w:divBdr>
        <w:top w:val="none" w:sz="0" w:space="0" w:color="auto"/>
        <w:left w:val="none" w:sz="0" w:space="0" w:color="auto"/>
        <w:bottom w:val="none" w:sz="0" w:space="0" w:color="auto"/>
        <w:right w:val="none" w:sz="0" w:space="0" w:color="auto"/>
      </w:divBdr>
    </w:div>
    <w:div w:id="1142698459">
      <w:bodyDiv w:val="1"/>
      <w:marLeft w:val="0"/>
      <w:marRight w:val="0"/>
      <w:marTop w:val="0"/>
      <w:marBottom w:val="0"/>
      <w:divBdr>
        <w:top w:val="none" w:sz="0" w:space="0" w:color="auto"/>
        <w:left w:val="none" w:sz="0" w:space="0" w:color="auto"/>
        <w:bottom w:val="none" w:sz="0" w:space="0" w:color="auto"/>
        <w:right w:val="none" w:sz="0" w:space="0" w:color="auto"/>
      </w:divBdr>
    </w:div>
    <w:div w:id="1142845865">
      <w:bodyDiv w:val="1"/>
      <w:marLeft w:val="0"/>
      <w:marRight w:val="0"/>
      <w:marTop w:val="0"/>
      <w:marBottom w:val="0"/>
      <w:divBdr>
        <w:top w:val="none" w:sz="0" w:space="0" w:color="auto"/>
        <w:left w:val="none" w:sz="0" w:space="0" w:color="auto"/>
        <w:bottom w:val="none" w:sz="0" w:space="0" w:color="auto"/>
        <w:right w:val="none" w:sz="0" w:space="0" w:color="auto"/>
      </w:divBdr>
    </w:div>
    <w:div w:id="1142888856">
      <w:bodyDiv w:val="1"/>
      <w:marLeft w:val="0"/>
      <w:marRight w:val="0"/>
      <w:marTop w:val="0"/>
      <w:marBottom w:val="0"/>
      <w:divBdr>
        <w:top w:val="none" w:sz="0" w:space="0" w:color="auto"/>
        <w:left w:val="none" w:sz="0" w:space="0" w:color="auto"/>
        <w:bottom w:val="none" w:sz="0" w:space="0" w:color="auto"/>
        <w:right w:val="none" w:sz="0" w:space="0" w:color="auto"/>
      </w:divBdr>
    </w:div>
    <w:div w:id="1142968502">
      <w:bodyDiv w:val="1"/>
      <w:marLeft w:val="0"/>
      <w:marRight w:val="0"/>
      <w:marTop w:val="0"/>
      <w:marBottom w:val="0"/>
      <w:divBdr>
        <w:top w:val="none" w:sz="0" w:space="0" w:color="auto"/>
        <w:left w:val="none" w:sz="0" w:space="0" w:color="auto"/>
        <w:bottom w:val="none" w:sz="0" w:space="0" w:color="auto"/>
        <w:right w:val="none" w:sz="0" w:space="0" w:color="auto"/>
      </w:divBdr>
    </w:div>
    <w:div w:id="1143036386">
      <w:bodyDiv w:val="1"/>
      <w:marLeft w:val="0"/>
      <w:marRight w:val="0"/>
      <w:marTop w:val="0"/>
      <w:marBottom w:val="0"/>
      <w:divBdr>
        <w:top w:val="none" w:sz="0" w:space="0" w:color="auto"/>
        <w:left w:val="none" w:sz="0" w:space="0" w:color="auto"/>
        <w:bottom w:val="none" w:sz="0" w:space="0" w:color="auto"/>
        <w:right w:val="none" w:sz="0" w:space="0" w:color="auto"/>
      </w:divBdr>
    </w:div>
    <w:div w:id="1143086408">
      <w:bodyDiv w:val="1"/>
      <w:marLeft w:val="0"/>
      <w:marRight w:val="0"/>
      <w:marTop w:val="0"/>
      <w:marBottom w:val="0"/>
      <w:divBdr>
        <w:top w:val="none" w:sz="0" w:space="0" w:color="auto"/>
        <w:left w:val="none" w:sz="0" w:space="0" w:color="auto"/>
        <w:bottom w:val="none" w:sz="0" w:space="0" w:color="auto"/>
        <w:right w:val="none" w:sz="0" w:space="0" w:color="auto"/>
      </w:divBdr>
    </w:div>
    <w:div w:id="1143161895">
      <w:bodyDiv w:val="1"/>
      <w:marLeft w:val="0"/>
      <w:marRight w:val="0"/>
      <w:marTop w:val="0"/>
      <w:marBottom w:val="0"/>
      <w:divBdr>
        <w:top w:val="none" w:sz="0" w:space="0" w:color="auto"/>
        <w:left w:val="none" w:sz="0" w:space="0" w:color="auto"/>
        <w:bottom w:val="none" w:sz="0" w:space="0" w:color="auto"/>
        <w:right w:val="none" w:sz="0" w:space="0" w:color="auto"/>
      </w:divBdr>
    </w:div>
    <w:div w:id="1143304201">
      <w:bodyDiv w:val="1"/>
      <w:marLeft w:val="0"/>
      <w:marRight w:val="0"/>
      <w:marTop w:val="0"/>
      <w:marBottom w:val="0"/>
      <w:divBdr>
        <w:top w:val="none" w:sz="0" w:space="0" w:color="auto"/>
        <w:left w:val="none" w:sz="0" w:space="0" w:color="auto"/>
        <w:bottom w:val="none" w:sz="0" w:space="0" w:color="auto"/>
        <w:right w:val="none" w:sz="0" w:space="0" w:color="auto"/>
      </w:divBdr>
    </w:div>
    <w:div w:id="1143425412">
      <w:bodyDiv w:val="1"/>
      <w:marLeft w:val="0"/>
      <w:marRight w:val="0"/>
      <w:marTop w:val="0"/>
      <w:marBottom w:val="0"/>
      <w:divBdr>
        <w:top w:val="none" w:sz="0" w:space="0" w:color="auto"/>
        <w:left w:val="none" w:sz="0" w:space="0" w:color="auto"/>
        <w:bottom w:val="none" w:sz="0" w:space="0" w:color="auto"/>
        <w:right w:val="none" w:sz="0" w:space="0" w:color="auto"/>
      </w:divBdr>
    </w:div>
    <w:div w:id="1143426042">
      <w:bodyDiv w:val="1"/>
      <w:marLeft w:val="0"/>
      <w:marRight w:val="0"/>
      <w:marTop w:val="0"/>
      <w:marBottom w:val="0"/>
      <w:divBdr>
        <w:top w:val="none" w:sz="0" w:space="0" w:color="auto"/>
        <w:left w:val="none" w:sz="0" w:space="0" w:color="auto"/>
        <w:bottom w:val="none" w:sz="0" w:space="0" w:color="auto"/>
        <w:right w:val="none" w:sz="0" w:space="0" w:color="auto"/>
      </w:divBdr>
    </w:div>
    <w:div w:id="1143498712">
      <w:bodyDiv w:val="1"/>
      <w:marLeft w:val="0"/>
      <w:marRight w:val="0"/>
      <w:marTop w:val="0"/>
      <w:marBottom w:val="0"/>
      <w:divBdr>
        <w:top w:val="none" w:sz="0" w:space="0" w:color="auto"/>
        <w:left w:val="none" w:sz="0" w:space="0" w:color="auto"/>
        <w:bottom w:val="none" w:sz="0" w:space="0" w:color="auto"/>
        <w:right w:val="none" w:sz="0" w:space="0" w:color="auto"/>
      </w:divBdr>
    </w:div>
    <w:div w:id="1143740508">
      <w:bodyDiv w:val="1"/>
      <w:marLeft w:val="0"/>
      <w:marRight w:val="0"/>
      <w:marTop w:val="0"/>
      <w:marBottom w:val="0"/>
      <w:divBdr>
        <w:top w:val="none" w:sz="0" w:space="0" w:color="auto"/>
        <w:left w:val="none" w:sz="0" w:space="0" w:color="auto"/>
        <w:bottom w:val="none" w:sz="0" w:space="0" w:color="auto"/>
        <w:right w:val="none" w:sz="0" w:space="0" w:color="auto"/>
      </w:divBdr>
    </w:div>
    <w:div w:id="1143810213">
      <w:bodyDiv w:val="1"/>
      <w:marLeft w:val="0"/>
      <w:marRight w:val="0"/>
      <w:marTop w:val="0"/>
      <w:marBottom w:val="0"/>
      <w:divBdr>
        <w:top w:val="none" w:sz="0" w:space="0" w:color="auto"/>
        <w:left w:val="none" w:sz="0" w:space="0" w:color="auto"/>
        <w:bottom w:val="none" w:sz="0" w:space="0" w:color="auto"/>
        <w:right w:val="none" w:sz="0" w:space="0" w:color="auto"/>
      </w:divBdr>
    </w:div>
    <w:div w:id="1144010001">
      <w:bodyDiv w:val="1"/>
      <w:marLeft w:val="0"/>
      <w:marRight w:val="0"/>
      <w:marTop w:val="0"/>
      <w:marBottom w:val="0"/>
      <w:divBdr>
        <w:top w:val="none" w:sz="0" w:space="0" w:color="auto"/>
        <w:left w:val="none" w:sz="0" w:space="0" w:color="auto"/>
        <w:bottom w:val="none" w:sz="0" w:space="0" w:color="auto"/>
        <w:right w:val="none" w:sz="0" w:space="0" w:color="auto"/>
      </w:divBdr>
    </w:div>
    <w:div w:id="1144158746">
      <w:bodyDiv w:val="1"/>
      <w:marLeft w:val="0"/>
      <w:marRight w:val="0"/>
      <w:marTop w:val="0"/>
      <w:marBottom w:val="0"/>
      <w:divBdr>
        <w:top w:val="none" w:sz="0" w:space="0" w:color="auto"/>
        <w:left w:val="none" w:sz="0" w:space="0" w:color="auto"/>
        <w:bottom w:val="none" w:sz="0" w:space="0" w:color="auto"/>
        <w:right w:val="none" w:sz="0" w:space="0" w:color="auto"/>
      </w:divBdr>
    </w:div>
    <w:div w:id="1144662205">
      <w:bodyDiv w:val="1"/>
      <w:marLeft w:val="0"/>
      <w:marRight w:val="0"/>
      <w:marTop w:val="0"/>
      <w:marBottom w:val="0"/>
      <w:divBdr>
        <w:top w:val="none" w:sz="0" w:space="0" w:color="auto"/>
        <w:left w:val="none" w:sz="0" w:space="0" w:color="auto"/>
        <w:bottom w:val="none" w:sz="0" w:space="0" w:color="auto"/>
        <w:right w:val="none" w:sz="0" w:space="0" w:color="auto"/>
      </w:divBdr>
    </w:div>
    <w:div w:id="1144812544">
      <w:bodyDiv w:val="1"/>
      <w:marLeft w:val="0"/>
      <w:marRight w:val="0"/>
      <w:marTop w:val="0"/>
      <w:marBottom w:val="0"/>
      <w:divBdr>
        <w:top w:val="none" w:sz="0" w:space="0" w:color="auto"/>
        <w:left w:val="none" w:sz="0" w:space="0" w:color="auto"/>
        <w:bottom w:val="none" w:sz="0" w:space="0" w:color="auto"/>
        <w:right w:val="none" w:sz="0" w:space="0" w:color="auto"/>
      </w:divBdr>
    </w:div>
    <w:div w:id="1144815070">
      <w:bodyDiv w:val="1"/>
      <w:marLeft w:val="0"/>
      <w:marRight w:val="0"/>
      <w:marTop w:val="0"/>
      <w:marBottom w:val="0"/>
      <w:divBdr>
        <w:top w:val="none" w:sz="0" w:space="0" w:color="auto"/>
        <w:left w:val="none" w:sz="0" w:space="0" w:color="auto"/>
        <w:bottom w:val="none" w:sz="0" w:space="0" w:color="auto"/>
        <w:right w:val="none" w:sz="0" w:space="0" w:color="auto"/>
      </w:divBdr>
    </w:div>
    <w:div w:id="1144928628">
      <w:bodyDiv w:val="1"/>
      <w:marLeft w:val="0"/>
      <w:marRight w:val="0"/>
      <w:marTop w:val="0"/>
      <w:marBottom w:val="0"/>
      <w:divBdr>
        <w:top w:val="none" w:sz="0" w:space="0" w:color="auto"/>
        <w:left w:val="none" w:sz="0" w:space="0" w:color="auto"/>
        <w:bottom w:val="none" w:sz="0" w:space="0" w:color="auto"/>
        <w:right w:val="none" w:sz="0" w:space="0" w:color="auto"/>
      </w:divBdr>
    </w:div>
    <w:div w:id="1145007675">
      <w:bodyDiv w:val="1"/>
      <w:marLeft w:val="0"/>
      <w:marRight w:val="0"/>
      <w:marTop w:val="0"/>
      <w:marBottom w:val="0"/>
      <w:divBdr>
        <w:top w:val="none" w:sz="0" w:space="0" w:color="auto"/>
        <w:left w:val="none" w:sz="0" w:space="0" w:color="auto"/>
        <w:bottom w:val="none" w:sz="0" w:space="0" w:color="auto"/>
        <w:right w:val="none" w:sz="0" w:space="0" w:color="auto"/>
      </w:divBdr>
    </w:div>
    <w:div w:id="1145050887">
      <w:bodyDiv w:val="1"/>
      <w:marLeft w:val="0"/>
      <w:marRight w:val="0"/>
      <w:marTop w:val="0"/>
      <w:marBottom w:val="0"/>
      <w:divBdr>
        <w:top w:val="none" w:sz="0" w:space="0" w:color="auto"/>
        <w:left w:val="none" w:sz="0" w:space="0" w:color="auto"/>
        <w:bottom w:val="none" w:sz="0" w:space="0" w:color="auto"/>
        <w:right w:val="none" w:sz="0" w:space="0" w:color="auto"/>
      </w:divBdr>
    </w:div>
    <w:div w:id="1145194729">
      <w:bodyDiv w:val="1"/>
      <w:marLeft w:val="0"/>
      <w:marRight w:val="0"/>
      <w:marTop w:val="0"/>
      <w:marBottom w:val="0"/>
      <w:divBdr>
        <w:top w:val="none" w:sz="0" w:space="0" w:color="auto"/>
        <w:left w:val="none" w:sz="0" w:space="0" w:color="auto"/>
        <w:bottom w:val="none" w:sz="0" w:space="0" w:color="auto"/>
        <w:right w:val="none" w:sz="0" w:space="0" w:color="auto"/>
      </w:divBdr>
    </w:div>
    <w:div w:id="1145243910">
      <w:bodyDiv w:val="1"/>
      <w:marLeft w:val="0"/>
      <w:marRight w:val="0"/>
      <w:marTop w:val="0"/>
      <w:marBottom w:val="0"/>
      <w:divBdr>
        <w:top w:val="none" w:sz="0" w:space="0" w:color="auto"/>
        <w:left w:val="none" w:sz="0" w:space="0" w:color="auto"/>
        <w:bottom w:val="none" w:sz="0" w:space="0" w:color="auto"/>
        <w:right w:val="none" w:sz="0" w:space="0" w:color="auto"/>
      </w:divBdr>
    </w:div>
    <w:div w:id="1145270063">
      <w:bodyDiv w:val="1"/>
      <w:marLeft w:val="0"/>
      <w:marRight w:val="0"/>
      <w:marTop w:val="0"/>
      <w:marBottom w:val="0"/>
      <w:divBdr>
        <w:top w:val="none" w:sz="0" w:space="0" w:color="auto"/>
        <w:left w:val="none" w:sz="0" w:space="0" w:color="auto"/>
        <w:bottom w:val="none" w:sz="0" w:space="0" w:color="auto"/>
        <w:right w:val="none" w:sz="0" w:space="0" w:color="auto"/>
      </w:divBdr>
    </w:div>
    <w:div w:id="1145270347">
      <w:bodyDiv w:val="1"/>
      <w:marLeft w:val="0"/>
      <w:marRight w:val="0"/>
      <w:marTop w:val="0"/>
      <w:marBottom w:val="0"/>
      <w:divBdr>
        <w:top w:val="none" w:sz="0" w:space="0" w:color="auto"/>
        <w:left w:val="none" w:sz="0" w:space="0" w:color="auto"/>
        <w:bottom w:val="none" w:sz="0" w:space="0" w:color="auto"/>
        <w:right w:val="none" w:sz="0" w:space="0" w:color="auto"/>
      </w:divBdr>
    </w:div>
    <w:div w:id="1145272772">
      <w:bodyDiv w:val="1"/>
      <w:marLeft w:val="0"/>
      <w:marRight w:val="0"/>
      <w:marTop w:val="0"/>
      <w:marBottom w:val="0"/>
      <w:divBdr>
        <w:top w:val="none" w:sz="0" w:space="0" w:color="auto"/>
        <w:left w:val="none" w:sz="0" w:space="0" w:color="auto"/>
        <w:bottom w:val="none" w:sz="0" w:space="0" w:color="auto"/>
        <w:right w:val="none" w:sz="0" w:space="0" w:color="auto"/>
      </w:divBdr>
    </w:div>
    <w:div w:id="1145393587">
      <w:bodyDiv w:val="1"/>
      <w:marLeft w:val="0"/>
      <w:marRight w:val="0"/>
      <w:marTop w:val="0"/>
      <w:marBottom w:val="0"/>
      <w:divBdr>
        <w:top w:val="none" w:sz="0" w:space="0" w:color="auto"/>
        <w:left w:val="none" w:sz="0" w:space="0" w:color="auto"/>
        <w:bottom w:val="none" w:sz="0" w:space="0" w:color="auto"/>
        <w:right w:val="none" w:sz="0" w:space="0" w:color="auto"/>
      </w:divBdr>
    </w:div>
    <w:div w:id="1145438541">
      <w:bodyDiv w:val="1"/>
      <w:marLeft w:val="0"/>
      <w:marRight w:val="0"/>
      <w:marTop w:val="0"/>
      <w:marBottom w:val="0"/>
      <w:divBdr>
        <w:top w:val="none" w:sz="0" w:space="0" w:color="auto"/>
        <w:left w:val="none" w:sz="0" w:space="0" w:color="auto"/>
        <w:bottom w:val="none" w:sz="0" w:space="0" w:color="auto"/>
        <w:right w:val="none" w:sz="0" w:space="0" w:color="auto"/>
      </w:divBdr>
    </w:div>
    <w:div w:id="1145439850">
      <w:bodyDiv w:val="1"/>
      <w:marLeft w:val="0"/>
      <w:marRight w:val="0"/>
      <w:marTop w:val="0"/>
      <w:marBottom w:val="0"/>
      <w:divBdr>
        <w:top w:val="none" w:sz="0" w:space="0" w:color="auto"/>
        <w:left w:val="none" w:sz="0" w:space="0" w:color="auto"/>
        <w:bottom w:val="none" w:sz="0" w:space="0" w:color="auto"/>
        <w:right w:val="none" w:sz="0" w:space="0" w:color="auto"/>
      </w:divBdr>
    </w:div>
    <w:div w:id="1145509348">
      <w:bodyDiv w:val="1"/>
      <w:marLeft w:val="0"/>
      <w:marRight w:val="0"/>
      <w:marTop w:val="0"/>
      <w:marBottom w:val="0"/>
      <w:divBdr>
        <w:top w:val="none" w:sz="0" w:space="0" w:color="auto"/>
        <w:left w:val="none" w:sz="0" w:space="0" w:color="auto"/>
        <w:bottom w:val="none" w:sz="0" w:space="0" w:color="auto"/>
        <w:right w:val="none" w:sz="0" w:space="0" w:color="auto"/>
      </w:divBdr>
    </w:div>
    <w:div w:id="1145586320">
      <w:bodyDiv w:val="1"/>
      <w:marLeft w:val="0"/>
      <w:marRight w:val="0"/>
      <w:marTop w:val="0"/>
      <w:marBottom w:val="0"/>
      <w:divBdr>
        <w:top w:val="none" w:sz="0" w:space="0" w:color="auto"/>
        <w:left w:val="none" w:sz="0" w:space="0" w:color="auto"/>
        <w:bottom w:val="none" w:sz="0" w:space="0" w:color="auto"/>
        <w:right w:val="none" w:sz="0" w:space="0" w:color="auto"/>
      </w:divBdr>
    </w:div>
    <w:div w:id="1145854828">
      <w:bodyDiv w:val="1"/>
      <w:marLeft w:val="0"/>
      <w:marRight w:val="0"/>
      <w:marTop w:val="0"/>
      <w:marBottom w:val="0"/>
      <w:divBdr>
        <w:top w:val="none" w:sz="0" w:space="0" w:color="auto"/>
        <w:left w:val="none" w:sz="0" w:space="0" w:color="auto"/>
        <w:bottom w:val="none" w:sz="0" w:space="0" w:color="auto"/>
        <w:right w:val="none" w:sz="0" w:space="0" w:color="auto"/>
      </w:divBdr>
    </w:div>
    <w:div w:id="1145856456">
      <w:bodyDiv w:val="1"/>
      <w:marLeft w:val="0"/>
      <w:marRight w:val="0"/>
      <w:marTop w:val="0"/>
      <w:marBottom w:val="0"/>
      <w:divBdr>
        <w:top w:val="none" w:sz="0" w:space="0" w:color="auto"/>
        <w:left w:val="none" w:sz="0" w:space="0" w:color="auto"/>
        <w:bottom w:val="none" w:sz="0" w:space="0" w:color="auto"/>
        <w:right w:val="none" w:sz="0" w:space="0" w:color="auto"/>
      </w:divBdr>
    </w:div>
    <w:div w:id="1145858391">
      <w:bodyDiv w:val="1"/>
      <w:marLeft w:val="0"/>
      <w:marRight w:val="0"/>
      <w:marTop w:val="0"/>
      <w:marBottom w:val="0"/>
      <w:divBdr>
        <w:top w:val="none" w:sz="0" w:space="0" w:color="auto"/>
        <w:left w:val="none" w:sz="0" w:space="0" w:color="auto"/>
        <w:bottom w:val="none" w:sz="0" w:space="0" w:color="auto"/>
        <w:right w:val="none" w:sz="0" w:space="0" w:color="auto"/>
      </w:divBdr>
    </w:div>
    <w:div w:id="1145972061">
      <w:bodyDiv w:val="1"/>
      <w:marLeft w:val="0"/>
      <w:marRight w:val="0"/>
      <w:marTop w:val="0"/>
      <w:marBottom w:val="0"/>
      <w:divBdr>
        <w:top w:val="none" w:sz="0" w:space="0" w:color="auto"/>
        <w:left w:val="none" w:sz="0" w:space="0" w:color="auto"/>
        <w:bottom w:val="none" w:sz="0" w:space="0" w:color="auto"/>
        <w:right w:val="none" w:sz="0" w:space="0" w:color="auto"/>
      </w:divBdr>
    </w:div>
    <w:div w:id="1146046360">
      <w:bodyDiv w:val="1"/>
      <w:marLeft w:val="0"/>
      <w:marRight w:val="0"/>
      <w:marTop w:val="0"/>
      <w:marBottom w:val="0"/>
      <w:divBdr>
        <w:top w:val="none" w:sz="0" w:space="0" w:color="auto"/>
        <w:left w:val="none" w:sz="0" w:space="0" w:color="auto"/>
        <w:bottom w:val="none" w:sz="0" w:space="0" w:color="auto"/>
        <w:right w:val="none" w:sz="0" w:space="0" w:color="auto"/>
      </w:divBdr>
    </w:div>
    <w:div w:id="1146121266">
      <w:bodyDiv w:val="1"/>
      <w:marLeft w:val="0"/>
      <w:marRight w:val="0"/>
      <w:marTop w:val="0"/>
      <w:marBottom w:val="0"/>
      <w:divBdr>
        <w:top w:val="none" w:sz="0" w:space="0" w:color="auto"/>
        <w:left w:val="none" w:sz="0" w:space="0" w:color="auto"/>
        <w:bottom w:val="none" w:sz="0" w:space="0" w:color="auto"/>
        <w:right w:val="none" w:sz="0" w:space="0" w:color="auto"/>
      </w:divBdr>
    </w:div>
    <w:div w:id="1146122059">
      <w:bodyDiv w:val="1"/>
      <w:marLeft w:val="0"/>
      <w:marRight w:val="0"/>
      <w:marTop w:val="0"/>
      <w:marBottom w:val="0"/>
      <w:divBdr>
        <w:top w:val="none" w:sz="0" w:space="0" w:color="auto"/>
        <w:left w:val="none" w:sz="0" w:space="0" w:color="auto"/>
        <w:bottom w:val="none" w:sz="0" w:space="0" w:color="auto"/>
        <w:right w:val="none" w:sz="0" w:space="0" w:color="auto"/>
      </w:divBdr>
    </w:div>
    <w:div w:id="1146161027">
      <w:bodyDiv w:val="1"/>
      <w:marLeft w:val="0"/>
      <w:marRight w:val="0"/>
      <w:marTop w:val="0"/>
      <w:marBottom w:val="0"/>
      <w:divBdr>
        <w:top w:val="none" w:sz="0" w:space="0" w:color="auto"/>
        <w:left w:val="none" w:sz="0" w:space="0" w:color="auto"/>
        <w:bottom w:val="none" w:sz="0" w:space="0" w:color="auto"/>
        <w:right w:val="none" w:sz="0" w:space="0" w:color="auto"/>
      </w:divBdr>
    </w:div>
    <w:div w:id="1146237843">
      <w:bodyDiv w:val="1"/>
      <w:marLeft w:val="0"/>
      <w:marRight w:val="0"/>
      <w:marTop w:val="0"/>
      <w:marBottom w:val="0"/>
      <w:divBdr>
        <w:top w:val="none" w:sz="0" w:space="0" w:color="auto"/>
        <w:left w:val="none" w:sz="0" w:space="0" w:color="auto"/>
        <w:bottom w:val="none" w:sz="0" w:space="0" w:color="auto"/>
        <w:right w:val="none" w:sz="0" w:space="0" w:color="auto"/>
      </w:divBdr>
    </w:div>
    <w:div w:id="1146361413">
      <w:bodyDiv w:val="1"/>
      <w:marLeft w:val="0"/>
      <w:marRight w:val="0"/>
      <w:marTop w:val="0"/>
      <w:marBottom w:val="0"/>
      <w:divBdr>
        <w:top w:val="none" w:sz="0" w:space="0" w:color="auto"/>
        <w:left w:val="none" w:sz="0" w:space="0" w:color="auto"/>
        <w:bottom w:val="none" w:sz="0" w:space="0" w:color="auto"/>
        <w:right w:val="none" w:sz="0" w:space="0" w:color="auto"/>
      </w:divBdr>
    </w:div>
    <w:div w:id="1146438547">
      <w:bodyDiv w:val="1"/>
      <w:marLeft w:val="0"/>
      <w:marRight w:val="0"/>
      <w:marTop w:val="0"/>
      <w:marBottom w:val="0"/>
      <w:divBdr>
        <w:top w:val="none" w:sz="0" w:space="0" w:color="auto"/>
        <w:left w:val="none" w:sz="0" w:space="0" w:color="auto"/>
        <w:bottom w:val="none" w:sz="0" w:space="0" w:color="auto"/>
        <w:right w:val="none" w:sz="0" w:space="0" w:color="auto"/>
      </w:divBdr>
    </w:div>
    <w:div w:id="1146514102">
      <w:bodyDiv w:val="1"/>
      <w:marLeft w:val="0"/>
      <w:marRight w:val="0"/>
      <w:marTop w:val="0"/>
      <w:marBottom w:val="0"/>
      <w:divBdr>
        <w:top w:val="none" w:sz="0" w:space="0" w:color="auto"/>
        <w:left w:val="none" w:sz="0" w:space="0" w:color="auto"/>
        <w:bottom w:val="none" w:sz="0" w:space="0" w:color="auto"/>
        <w:right w:val="none" w:sz="0" w:space="0" w:color="auto"/>
      </w:divBdr>
    </w:div>
    <w:div w:id="1146553856">
      <w:bodyDiv w:val="1"/>
      <w:marLeft w:val="0"/>
      <w:marRight w:val="0"/>
      <w:marTop w:val="0"/>
      <w:marBottom w:val="0"/>
      <w:divBdr>
        <w:top w:val="none" w:sz="0" w:space="0" w:color="auto"/>
        <w:left w:val="none" w:sz="0" w:space="0" w:color="auto"/>
        <w:bottom w:val="none" w:sz="0" w:space="0" w:color="auto"/>
        <w:right w:val="none" w:sz="0" w:space="0" w:color="auto"/>
      </w:divBdr>
    </w:div>
    <w:div w:id="1146555503">
      <w:bodyDiv w:val="1"/>
      <w:marLeft w:val="0"/>
      <w:marRight w:val="0"/>
      <w:marTop w:val="0"/>
      <w:marBottom w:val="0"/>
      <w:divBdr>
        <w:top w:val="none" w:sz="0" w:space="0" w:color="auto"/>
        <w:left w:val="none" w:sz="0" w:space="0" w:color="auto"/>
        <w:bottom w:val="none" w:sz="0" w:space="0" w:color="auto"/>
        <w:right w:val="none" w:sz="0" w:space="0" w:color="auto"/>
      </w:divBdr>
    </w:div>
    <w:div w:id="1146699734">
      <w:bodyDiv w:val="1"/>
      <w:marLeft w:val="0"/>
      <w:marRight w:val="0"/>
      <w:marTop w:val="0"/>
      <w:marBottom w:val="0"/>
      <w:divBdr>
        <w:top w:val="none" w:sz="0" w:space="0" w:color="auto"/>
        <w:left w:val="none" w:sz="0" w:space="0" w:color="auto"/>
        <w:bottom w:val="none" w:sz="0" w:space="0" w:color="auto"/>
        <w:right w:val="none" w:sz="0" w:space="0" w:color="auto"/>
      </w:divBdr>
    </w:div>
    <w:div w:id="1146775273">
      <w:bodyDiv w:val="1"/>
      <w:marLeft w:val="0"/>
      <w:marRight w:val="0"/>
      <w:marTop w:val="0"/>
      <w:marBottom w:val="0"/>
      <w:divBdr>
        <w:top w:val="none" w:sz="0" w:space="0" w:color="auto"/>
        <w:left w:val="none" w:sz="0" w:space="0" w:color="auto"/>
        <w:bottom w:val="none" w:sz="0" w:space="0" w:color="auto"/>
        <w:right w:val="none" w:sz="0" w:space="0" w:color="auto"/>
      </w:divBdr>
    </w:div>
    <w:div w:id="1146822325">
      <w:bodyDiv w:val="1"/>
      <w:marLeft w:val="0"/>
      <w:marRight w:val="0"/>
      <w:marTop w:val="0"/>
      <w:marBottom w:val="0"/>
      <w:divBdr>
        <w:top w:val="none" w:sz="0" w:space="0" w:color="auto"/>
        <w:left w:val="none" w:sz="0" w:space="0" w:color="auto"/>
        <w:bottom w:val="none" w:sz="0" w:space="0" w:color="auto"/>
        <w:right w:val="none" w:sz="0" w:space="0" w:color="auto"/>
      </w:divBdr>
    </w:div>
    <w:div w:id="1146824635">
      <w:bodyDiv w:val="1"/>
      <w:marLeft w:val="0"/>
      <w:marRight w:val="0"/>
      <w:marTop w:val="0"/>
      <w:marBottom w:val="0"/>
      <w:divBdr>
        <w:top w:val="none" w:sz="0" w:space="0" w:color="auto"/>
        <w:left w:val="none" w:sz="0" w:space="0" w:color="auto"/>
        <w:bottom w:val="none" w:sz="0" w:space="0" w:color="auto"/>
        <w:right w:val="none" w:sz="0" w:space="0" w:color="auto"/>
      </w:divBdr>
    </w:div>
    <w:div w:id="1147017139">
      <w:bodyDiv w:val="1"/>
      <w:marLeft w:val="0"/>
      <w:marRight w:val="0"/>
      <w:marTop w:val="0"/>
      <w:marBottom w:val="0"/>
      <w:divBdr>
        <w:top w:val="none" w:sz="0" w:space="0" w:color="auto"/>
        <w:left w:val="none" w:sz="0" w:space="0" w:color="auto"/>
        <w:bottom w:val="none" w:sz="0" w:space="0" w:color="auto"/>
        <w:right w:val="none" w:sz="0" w:space="0" w:color="auto"/>
      </w:divBdr>
    </w:div>
    <w:div w:id="1147284705">
      <w:bodyDiv w:val="1"/>
      <w:marLeft w:val="0"/>
      <w:marRight w:val="0"/>
      <w:marTop w:val="0"/>
      <w:marBottom w:val="0"/>
      <w:divBdr>
        <w:top w:val="none" w:sz="0" w:space="0" w:color="auto"/>
        <w:left w:val="none" w:sz="0" w:space="0" w:color="auto"/>
        <w:bottom w:val="none" w:sz="0" w:space="0" w:color="auto"/>
        <w:right w:val="none" w:sz="0" w:space="0" w:color="auto"/>
      </w:divBdr>
    </w:div>
    <w:div w:id="1147356464">
      <w:bodyDiv w:val="1"/>
      <w:marLeft w:val="0"/>
      <w:marRight w:val="0"/>
      <w:marTop w:val="0"/>
      <w:marBottom w:val="0"/>
      <w:divBdr>
        <w:top w:val="none" w:sz="0" w:space="0" w:color="auto"/>
        <w:left w:val="none" w:sz="0" w:space="0" w:color="auto"/>
        <w:bottom w:val="none" w:sz="0" w:space="0" w:color="auto"/>
        <w:right w:val="none" w:sz="0" w:space="0" w:color="auto"/>
      </w:divBdr>
    </w:div>
    <w:div w:id="1147356661">
      <w:bodyDiv w:val="1"/>
      <w:marLeft w:val="0"/>
      <w:marRight w:val="0"/>
      <w:marTop w:val="0"/>
      <w:marBottom w:val="0"/>
      <w:divBdr>
        <w:top w:val="none" w:sz="0" w:space="0" w:color="auto"/>
        <w:left w:val="none" w:sz="0" w:space="0" w:color="auto"/>
        <w:bottom w:val="none" w:sz="0" w:space="0" w:color="auto"/>
        <w:right w:val="none" w:sz="0" w:space="0" w:color="auto"/>
      </w:divBdr>
    </w:div>
    <w:div w:id="1147432904">
      <w:bodyDiv w:val="1"/>
      <w:marLeft w:val="0"/>
      <w:marRight w:val="0"/>
      <w:marTop w:val="0"/>
      <w:marBottom w:val="0"/>
      <w:divBdr>
        <w:top w:val="none" w:sz="0" w:space="0" w:color="auto"/>
        <w:left w:val="none" w:sz="0" w:space="0" w:color="auto"/>
        <w:bottom w:val="none" w:sz="0" w:space="0" w:color="auto"/>
        <w:right w:val="none" w:sz="0" w:space="0" w:color="auto"/>
      </w:divBdr>
    </w:div>
    <w:div w:id="1147476186">
      <w:bodyDiv w:val="1"/>
      <w:marLeft w:val="0"/>
      <w:marRight w:val="0"/>
      <w:marTop w:val="0"/>
      <w:marBottom w:val="0"/>
      <w:divBdr>
        <w:top w:val="none" w:sz="0" w:space="0" w:color="auto"/>
        <w:left w:val="none" w:sz="0" w:space="0" w:color="auto"/>
        <w:bottom w:val="none" w:sz="0" w:space="0" w:color="auto"/>
        <w:right w:val="none" w:sz="0" w:space="0" w:color="auto"/>
      </w:divBdr>
    </w:div>
    <w:div w:id="1147626269">
      <w:bodyDiv w:val="1"/>
      <w:marLeft w:val="0"/>
      <w:marRight w:val="0"/>
      <w:marTop w:val="0"/>
      <w:marBottom w:val="0"/>
      <w:divBdr>
        <w:top w:val="none" w:sz="0" w:space="0" w:color="auto"/>
        <w:left w:val="none" w:sz="0" w:space="0" w:color="auto"/>
        <w:bottom w:val="none" w:sz="0" w:space="0" w:color="auto"/>
        <w:right w:val="none" w:sz="0" w:space="0" w:color="auto"/>
      </w:divBdr>
    </w:div>
    <w:div w:id="1147698407">
      <w:bodyDiv w:val="1"/>
      <w:marLeft w:val="0"/>
      <w:marRight w:val="0"/>
      <w:marTop w:val="0"/>
      <w:marBottom w:val="0"/>
      <w:divBdr>
        <w:top w:val="none" w:sz="0" w:space="0" w:color="auto"/>
        <w:left w:val="none" w:sz="0" w:space="0" w:color="auto"/>
        <w:bottom w:val="none" w:sz="0" w:space="0" w:color="auto"/>
        <w:right w:val="none" w:sz="0" w:space="0" w:color="auto"/>
      </w:divBdr>
    </w:div>
    <w:div w:id="1147747003">
      <w:bodyDiv w:val="1"/>
      <w:marLeft w:val="0"/>
      <w:marRight w:val="0"/>
      <w:marTop w:val="0"/>
      <w:marBottom w:val="0"/>
      <w:divBdr>
        <w:top w:val="none" w:sz="0" w:space="0" w:color="auto"/>
        <w:left w:val="none" w:sz="0" w:space="0" w:color="auto"/>
        <w:bottom w:val="none" w:sz="0" w:space="0" w:color="auto"/>
        <w:right w:val="none" w:sz="0" w:space="0" w:color="auto"/>
      </w:divBdr>
    </w:div>
    <w:div w:id="1147820155">
      <w:bodyDiv w:val="1"/>
      <w:marLeft w:val="0"/>
      <w:marRight w:val="0"/>
      <w:marTop w:val="0"/>
      <w:marBottom w:val="0"/>
      <w:divBdr>
        <w:top w:val="none" w:sz="0" w:space="0" w:color="auto"/>
        <w:left w:val="none" w:sz="0" w:space="0" w:color="auto"/>
        <w:bottom w:val="none" w:sz="0" w:space="0" w:color="auto"/>
        <w:right w:val="none" w:sz="0" w:space="0" w:color="auto"/>
      </w:divBdr>
    </w:div>
    <w:div w:id="1148010665">
      <w:bodyDiv w:val="1"/>
      <w:marLeft w:val="0"/>
      <w:marRight w:val="0"/>
      <w:marTop w:val="0"/>
      <w:marBottom w:val="0"/>
      <w:divBdr>
        <w:top w:val="none" w:sz="0" w:space="0" w:color="auto"/>
        <w:left w:val="none" w:sz="0" w:space="0" w:color="auto"/>
        <w:bottom w:val="none" w:sz="0" w:space="0" w:color="auto"/>
        <w:right w:val="none" w:sz="0" w:space="0" w:color="auto"/>
      </w:divBdr>
    </w:div>
    <w:div w:id="1148016543">
      <w:bodyDiv w:val="1"/>
      <w:marLeft w:val="0"/>
      <w:marRight w:val="0"/>
      <w:marTop w:val="0"/>
      <w:marBottom w:val="0"/>
      <w:divBdr>
        <w:top w:val="none" w:sz="0" w:space="0" w:color="auto"/>
        <w:left w:val="none" w:sz="0" w:space="0" w:color="auto"/>
        <w:bottom w:val="none" w:sz="0" w:space="0" w:color="auto"/>
        <w:right w:val="none" w:sz="0" w:space="0" w:color="auto"/>
      </w:divBdr>
    </w:div>
    <w:div w:id="1148089109">
      <w:bodyDiv w:val="1"/>
      <w:marLeft w:val="0"/>
      <w:marRight w:val="0"/>
      <w:marTop w:val="0"/>
      <w:marBottom w:val="0"/>
      <w:divBdr>
        <w:top w:val="none" w:sz="0" w:space="0" w:color="auto"/>
        <w:left w:val="none" w:sz="0" w:space="0" w:color="auto"/>
        <w:bottom w:val="none" w:sz="0" w:space="0" w:color="auto"/>
        <w:right w:val="none" w:sz="0" w:space="0" w:color="auto"/>
      </w:divBdr>
    </w:div>
    <w:div w:id="1148203276">
      <w:bodyDiv w:val="1"/>
      <w:marLeft w:val="0"/>
      <w:marRight w:val="0"/>
      <w:marTop w:val="0"/>
      <w:marBottom w:val="0"/>
      <w:divBdr>
        <w:top w:val="none" w:sz="0" w:space="0" w:color="auto"/>
        <w:left w:val="none" w:sz="0" w:space="0" w:color="auto"/>
        <w:bottom w:val="none" w:sz="0" w:space="0" w:color="auto"/>
        <w:right w:val="none" w:sz="0" w:space="0" w:color="auto"/>
      </w:divBdr>
    </w:div>
    <w:div w:id="1148476415">
      <w:bodyDiv w:val="1"/>
      <w:marLeft w:val="0"/>
      <w:marRight w:val="0"/>
      <w:marTop w:val="0"/>
      <w:marBottom w:val="0"/>
      <w:divBdr>
        <w:top w:val="none" w:sz="0" w:space="0" w:color="auto"/>
        <w:left w:val="none" w:sz="0" w:space="0" w:color="auto"/>
        <w:bottom w:val="none" w:sz="0" w:space="0" w:color="auto"/>
        <w:right w:val="none" w:sz="0" w:space="0" w:color="auto"/>
      </w:divBdr>
    </w:div>
    <w:div w:id="1148668300">
      <w:bodyDiv w:val="1"/>
      <w:marLeft w:val="0"/>
      <w:marRight w:val="0"/>
      <w:marTop w:val="0"/>
      <w:marBottom w:val="0"/>
      <w:divBdr>
        <w:top w:val="none" w:sz="0" w:space="0" w:color="auto"/>
        <w:left w:val="none" w:sz="0" w:space="0" w:color="auto"/>
        <w:bottom w:val="none" w:sz="0" w:space="0" w:color="auto"/>
        <w:right w:val="none" w:sz="0" w:space="0" w:color="auto"/>
      </w:divBdr>
    </w:div>
    <w:div w:id="1148669228">
      <w:bodyDiv w:val="1"/>
      <w:marLeft w:val="0"/>
      <w:marRight w:val="0"/>
      <w:marTop w:val="0"/>
      <w:marBottom w:val="0"/>
      <w:divBdr>
        <w:top w:val="none" w:sz="0" w:space="0" w:color="auto"/>
        <w:left w:val="none" w:sz="0" w:space="0" w:color="auto"/>
        <w:bottom w:val="none" w:sz="0" w:space="0" w:color="auto"/>
        <w:right w:val="none" w:sz="0" w:space="0" w:color="auto"/>
      </w:divBdr>
    </w:div>
    <w:div w:id="1148670623">
      <w:bodyDiv w:val="1"/>
      <w:marLeft w:val="0"/>
      <w:marRight w:val="0"/>
      <w:marTop w:val="0"/>
      <w:marBottom w:val="0"/>
      <w:divBdr>
        <w:top w:val="none" w:sz="0" w:space="0" w:color="auto"/>
        <w:left w:val="none" w:sz="0" w:space="0" w:color="auto"/>
        <w:bottom w:val="none" w:sz="0" w:space="0" w:color="auto"/>
        <w:right w:val="none" w:sz="0" w:space="0" w:color="auto"/>
      </w:divBdr>
    </w:div>
    <w:div w:id="1148980908">
      <w:bodyDiv w:val="1"/>
      <w:marLeft w:val="0"/>
      <w:marRight w:val="0"/>
      <w:marTop w:val="0"/>
      <w:marBottom w:val="0"/>
      <w:divBdr>
        <w:top w:val="none" w:sz="0" w:space="0" w:color="auto"/>
        <w:left w:val="none" w:sz="0" w:space="0" w:color="auto"/>
        <w:bottom w:val="none" w:sz="0" w:space="0" w:color="auto"/>
        <w:right w:val="none" w:sz="0" w:space="0" w:color="auto"/>
      </w:divBdr>
    </w:div>
    <w:div w:id="1149128173">
      <w:bodyDiv w:val="1"/>
      <w:marLeft w:val="0"/>
      <w:marRight w:val="0"/>
      <w:marTop w:val="0"/>
      <w:marBottom w:val="0"/>
      <w:divBdr>
        <w:top w:val="none" w:sz="0" w:space="0" w:color="auto"/>
        <w:left w:val="none" w:sz="0" w:space="0" w:color="auto"/>
        <w:bottom w:val="none" w:sz="0" w:space="0" w:color="auto"/>
        <w:right w:val="none" w:sz="0" w:space="0" w:color="auto"/>
      </w:divBdr>
    </w:div>
    <w:div w:id="1149128435">
      <w:bodyDiv w:val="1"/>
      <w:marLeft w:val="0"/>
      <w:marRight w:val="0"/>
      <w:marTop w:val="0"/>
      <w:marBottom w:val="0"/>
      <w:divBdr>
        <w:top w:val="none" w:sz="0" w:space="0" w:color="auto"/>
        <w:left w:val="none" w:sz="0" w:space="0" w:color="auto"/>
        <w:bottom w:val="none" w:sz="0" w:space="0" w:color="auto"/>
        <w:right w:val="none" w:sz="0" w:space="0" w:color="auto"/>
      </w:divBdr>
    </w:div>
    <w:div w:id="1149401587">
      <w:bodyDiv w:val="1"/>
      <w:marLeft w:val="0"/>
      <w:marRight w:val="0"/>
      <w:marTop w:val="0"/>
      <w:marBottom w:val="0"/>
      <w:divBdr>
        <w:top w:val="none" w:sz="0" w:space="0" w:color="auto"/>
        <w:left w:val="none" w:sz="0" w:space="0" w:color="auto"/>
        <w:bottom w:val="none" w:sz="0" w:space="0" w:color="auto"/>
        <w:right w:val="none" w:sz="0" w:space="0" w:color="auto"/>
      </w:divBdr>
    </w:div>
    <w:div w:id="1149593091">
      <w:bodyDiv w:val="1"/>
      <w:marLeft w:val="0"/>
      <w:marRight w:val="0"/>
      <w:marTop w:val="0"/>
      <w:marBottom w:val="0"/>
      <w:divBdr>
        <w:top w:val="none" w:sz="0" w:space="0" w:color="auto"/>
        <w:left w:val="none" w:sz="0" w:space="0" w:color="auto"/>
        <w:bottom w:val="none" w:sz="0" w:space="0" w:color="auto"/>
        <w:right w:val="none" w:sz="0" w:space="0" w:color="auto"/>
      </w:divBdr>
    </w:div>
    <w:div w:id="1149595071">
      <w:bodyDiv w:val="1"/>
      <w:marLeft w:val="0"/>
      <w:marRight w:val="0"/>
      <w:marTop w:val="0"/>
      <w:marBottom w:val="0"/>
      <w:divBdr>
        <w:top w:val="none" w:sz="0" w:space="0" w:color="auto"/>
        <w:left w:val="none" w:sz="0" w:space="0" w:color="auto"/>
        <w:bottom w:val="none" w:sz="0" w:space="0" w:color="auto"/>
        <w:right w:val="none" w:sz="0" w:space="0" w:color="auto"/>
      </w:divBdr>
    </w:div>
    <w:div w:id="1149596156">
      <w:bodyDiv w:val="1"/>
      <w:marLeft w:val="0"/>
      <w:marRight w:val="0"/>
      <w:marTop w:val="0"/>
      <w:marBottom w:val="0"/>
      <w:divBdr>
        <w:top w:val="none" w:sz="0" w:space="0" w:color="auto"/>
        <w:left w:val="none" w:sz="0" w:space="0" w:color="auto"/>
        <w:bottom w:val="none" w:sz="0" w:space="0" w:color="auto"/>
        <w:right w:val="none" w:sz="0" w:space="0" w:color="auto"/>
      </w:divBdr>
    </w:div>
    <w:div w:id="1149635698">
      <w:bodyDiv w:val="1"/>
      <w:marLeft w:val="0"/>
      <w:marRight w:val="0"/>
      <w:marTop w:val="0"/>
      <w:marBottom w:val="0"/>
      <w:divBdr>
        <w:top w:val="none" w:sz="0" w:space="0" w:color="auto"/>
        <w:left w:val="none" w:sz="0" w:space="0" w:color="auto"/>
        <w:bottom w:val="none" w:sz="0" w:space="0" w:color="auto"/>
        <w:right w:val="none" w:sz="0" w:space="0" w:color="auto"/>
      </w:divBdr>
    </w:div>
    <w:div w:id="1149637280">
      <w:bodyDiv w:val="1"/>
      <w:marLeft w:val="0"/>
      <w:marRight w:val="0"/>
      <w:marTop w:val="0"/>
      <w:marBottom w:val="0"/>
      <w:divBdr>
        <w:top w:val="none" w:sz="0" w:space="0" w:color="auto"/>
        <w:left w:val="none" w:sz="0" w:space="0" w:color="auto"/>
        <w:bottom w:val="none" w:sz="0" w:space="0" w:color="auto"/>
        <w:right w:val="none" w:sz="0" w:space="0" w:color="auto"/>
      </w:divBdr>
    </w:div>
    <w:div w:id="1149783029">
      <w:bodyDiv w:val="1"/>
      <w:marLeft w:val="0"/>
      <w:marRight w:val="0"/>
      <w:marTop w:val="0"/>
      <w:marBottom w:val="0"/>
      <w:divBdr>
        <w:top w:val="none" w:sz="0" w:space="0" w:color="auto"/>
        <w:left w:val="none" w:sz="0" w:space="0" w:color="auto"/>
        <w:bottom w:val="none" w:sz="0" w:space="0" w:color="auto"/>
        <w:right w:val="none" w:sz="0" w:space="0" w:color="auto"/>
      </w:divBdr>
    </w:div>
    <w:div w:id="1149789352">
      <w:bodyDiv w:val="1"/>
      <w:marLeft w:val="0"/>
      <w:marRight w:val="0"/>
      <w:marTop w:val="0"/>
      <w:marBottom w:val="0"/>
      <w:divBdr>
        <w:top w:val="none" w:sz="0" w:space="0" w:color="auto"/>
        <w:left w:val="none" w:sz="0" w:space="0" w:color="auto"/>
        <w:bottom w:val="none" w:sz="0" w:space="0" w:color="auto"/>
        <w:right w:val="none" w:sz="0" w:space="0" w:color="auto"/>
      </w:divBdr>
    </w:div>
    <w:div w:id="1149791051">
      <w:bodyDiv w:val="1"/>
      <w:marLeft w:val="0"/>
      <w:marRight w:val="0"/>
      <w:marTop w:val="0"/>
      <w:marBottom w:val="0"/>
      <w:divBdr>
        <w:top w:val="none" w:sz="0" w:space="0" w:color="auto"/>
        <w:left w:val="none" w:sz="0" w:space="0" w:color="auto"/>
        <w:bottom w:val="none" w:sz="0" w:space="0" w:color="auto"/>
        <w:right w:val="none" w:sz="0" w:space="0" w:color="auto"/>
      </w:divBdr>
    </w:div>
    <w:div w:id="1149858040">
      <w:bodyDiv w:val="1"/>
      <w:marLeft w:val="0"/>
      <w:marRight w:val="0"/>
      <w:marTop w:val="0"/>
      <w:marBottom w:val="0"/>
      <w:divBdr>
        <w:top w:val="none" w:sz="0" w:space="0" w:color="auto"/>
        <w:left w:val="none" w:sz="0" w:space="0" w:color="auto"/>
        <w:bottom w:val="none" w:sz="0" w:space="0" w:color="auto"/>
        <w:right w:val="none" w:sz="0" w:space="0" w:color="auto"/>
      </w:divBdr>
    </w:div>
    <w:div w:id="1149982339">
      <w:bodyDiv w:val="1"/>
      <w:marLeft w:val="0"/>
      <w:marRight w:val="0"/>
      <w:marTop w:val="0"/>
      <w:marBottom w:val="0"/>
      <w:divBdr>
        <w:top w:val="none" w:sz="0" w:space="0" w:color="auto"/>
        <w:left w:val="none" w:sz="0" w:space="0" w:color="auto"/>
        <w:bottom w:val="none" w:sz="0" w:space="0" w:color="auto"/>
        <w:right w:val="none" w:sz="0" w:space="0" w:color="auto"/>
      </w:divBdr>
    </w:div>
    <w:div w:id="1150056434">
      <w:bodyDiv w:val="1"/>
      <w:marLeft w:val="0"/>
      <w:marRight w:val="0"/>
      <w:marTop w:val="0"/>
      <w:marBottom w:val="0"/>
      <w:divBdr>
        <w:top w:val="none" w:sz="0" w:space="0" w:color="auto"/>
        <w:left w:val="none" w:sz="0" w:space="0" w:color="auto"/>
        <w:bottom w:val="none" w:sz="0" w:space="0" w:color="auto"/>
        <w:right w:val="none" w:sz="0" w:space="0" w:color="auto"/>
      </w:divBdr>
    </w:div>
    <w:div w:id="1150175246">
      <w:bodyDiv w:val="1"/>
      <w:marLeft w:val="0"/>
      <w:marRight w:val="0"/>
      <w:marTop w:val="0"/>
      <w:marBottom w:val="0"/>
      <w:divBdr>
        <w:top w:val="none" w:sz="0" w:space="0" w:color="auto"/>
        <w:left w:val="none" w:sz="0" w:space="0" w:color="auto"/>
        <w:bottom w:val="none" w:sz="0" w:space="0" w:color="auto"/>
        <w:right w:val="none" w:sz="0" w:space="0" w:color="auto"/>
      </w:divBdr>
    </w:div>
    <w:div w:id="1150243781">
      <w:bodyDiv w:val="1"/>
      <w:marLeft w:val="0"/>
      <w:marRight w:val="0"/>
      <w:marTop w:val="0"/>
      <w:marBottom w:val="0"/>
      <w:divBdr>
        <w:top w:val="none" w:sz="0" w:space="0" w:color="auto"/>
        <w:left w:val="none" w:sz="0" w:space="0" w:color="auto"/>
        <w:bottom w:val="none" w:sz="0" w:space="0" w:color="auto"/>
        <w:right w:val="none" w:sz="0" w:space="0" w:color="auto"/>
      </w:divBdr>
    </w:div>
    <w:div w:id="1150318959">
      <w:bodyDiv w:val="1"/>
      <w:marLeft w:val="0"/>
      <w:marRight w:val="0"/>
      <w:marTop w:val="0"/>
      <w:marBottom w:val="0"/>
      <w:divBdr>
        <w:top w:val="none" w:sz="0" w:space="0" w:color="auto"/>
        <w:left w:val="none" w:sz="0" w:space="0" w:color="auto"/>
        <w:bottom w:val="none" w:sz="0" w:space="0" w:color="auto"/>
        <w:right w:val="none" w:sz="0" w:space="0" w:color="auto"/>
      </w:divBdr>
    </w:div>
    <w:div w:id="1150442788">
      <w:bodyDiv w:val="1"/>
      <w:marLeft w:val="0"/>
      <w:marRight w:val="0"/>
      <w:marTop w:val="0"/>
      <w:marBottom w:val="0"/>
      <w:divBdr>
        <w:top w:val="none" w:sz="0" w:space="0" w:color="auto"/>
        <w:left w:val="none" w:sz="0" w:space="0" w:color="auto"/>
        <w:bottom w:val="none" w:sz="0" w:space="0" w:color="auto"/>
        <w:right w:val="none" w:sz="0" w:space="0" w:color="auto"/>
      </w:divBdr>
    </w:div>
    <w:div w:id="1150486251">
      <w:bodyDiv w:val="1"/>
      <w:marLeft w:val="0"/>
      <w:marRight w:val="0"/>
      <w:marTop w:val="0"/>
      <w:marBottom w:val="0"/>
      <w:divBdr>
        <w:top w:val="none" w:sz="0" w:space="0" w:color="auto"/>
        <w:left w:val="none" w:sz="0" w:space="0" w:color="auto"/>
        <w:bottom w:val="none" w:sz="0" w:space="0" w:color="auto"/>
        <w:right w:val="none" w:sz="0" w:space="0" w:color="auto"/>
      </w:divBdr>
    </w:div>
    <w:div w:id="1150705985">
      <w:bodyDiv w:val="1"/>
      <w:marLeft w:val="0"/>
      <w:marRight w:val="0"/>
      <w:marTop w:val="0"/>
      <w:marBottom w:val="0"/>
      <w:divBdr>
        <w:top w:val="none" w:sz="0" w:space="0" w:color="auto"/>
        <w:left w:val="none" w:sz="0" w:space="0" w:color="auto"/>
        <w:bottom w:val="none" w:sz="0" w:space="0" w:color="auto"/>
        <w:right w:val="none" w:sz="0" w:space="0" w:color="auto"/>
      </w:divBdr>
    </w:div>
    <w:div w:id="1150708997">
      <w:bodyDiv w:val="1"/>
      <w:marLeft w:val="0"/>
      <w:marRight w:val="0"/>
      <w:marTop w:val="0"/>
      <w:marBottom w:val="0"/>
      <w:divBdr>
        <w:top w:val="none" w:sz="0" w:space="0" w:color="auto"/>
        <w:left w:val="none" w:sz="0" w:space="0" w:color="auto"/>
        <w:bottom w:val="none" w:sz="0" w:space="0" w:color="auto"/>
        <w:right w:val="none" w:sz="0" w:space="0" w:color="auto"/>
      </w:divBdr>
    </w:div>
    <w:div w:id="1150710424">
      <w:bodyDiv w:val="1"/>
      <w:marLeft w:val="0"/>
      <w:marRight w:val="0"/>
      <w:marTop w:val="0"/>
      <w:marBottom w:val="0"/>
      <w:divBdr>
        <w:top w:val="none" w:sz="0" w:space="0" w:color="auto"/>
        <w:left w:val="none" w:sz="0" w:space="0" w:color="auto"/>
        <w:bottom w:val="none" w:sz="0" w:space="0" w:color="auto"/>
        <w:right w:val="none" w:sz="0" w:space="0" w:color="auto"/>
      </w:divBdr>
    </w:div>
    <w:div w:id="1150711384">
      <w:bodyDiv w:val="1"/>
      <w:marLeft w:val="0"/>
      <w:marRight w:val="0"/>
      <w:marTop w:val="0"/>
      <w:marBottom w:val="0"/>
      <w:divBdr>
        <w:top w:val="none" w:sz="0" w:space="0" w:color="auto"/>
        <w:left w:val="none" w:sz="0" w:space="0" w:color="auto"/>
        <w:bottom w:val="none" w:sz="0" w:space="0" w:color="auto"/>
        <w:right w:val="none" w:sz="0" w:space="0" w:color="auto"/>
      </w:divBdr>
    </w:div>
    <w:div w:id="1150747969">
      <w:bodyDiv w:val="1"/>
      <w:marLeft w:val="0"/>
      <w:marRight w:val="0"/>
      <w:marTop w:val="0"/>
      <w:marBottom w:val="0"/>
      <w:divBdr>
        <w:top w:val="none" w:sz="0" w:space="0" w:color="auto"/>
        <w:left w:val="none" w:sz="0" w:space="0" w:color="auto"/>
        <w:bottom w:val="none" w:sz="0" w:space="0" w:color="auto"/>
        <w:right w:val="none" w:sz="0" w:space="0" w:color="auto"/>
      </w:divBdr>
    </w:div>
    <w:div w:id="1150749260">
      <w:bodyDiv w:val="1"/>
      <w:marLeft w:val="0"/>
      <w:marRight w:val="0"/>
      <w:marTop w:val="0"/>
      <w:marBottom w:val="0"/>
      <w:divBdr>
        <w:top w:val="none" w:sz="0" w:space="0" w:color="auto"/>
        <w:left w:val="none" w:sz="0" w:space="0" w:color="auto"/>
        <w:bottom w:val="none" w:sz="0" w:space="0" w:color="auto"/>
        <w:right w:val="none" w:sz="0" w:space="0" w:color="auto"/>
      </w:divBdr>
    </w:div>
    <w:div w:id="1150904705">
      <w:bodyDiv w:val="1"/>
      <w:marLeft w:val="0"/>
      <w:marRight w:val="0"/>
      <w:marTop w:val="0"/>
      <w:marBottom w:val="0"/>
      <w:divBdr>
        <w:top w:val="none" w:sz="0" w:space="0" w:color="auto"/>
        <w:left w:val="none" w:sz="0" w:space="0" w:color="auto"/>
        <w:bottom w:val="none" w:sz="0" w:space="0" w:color="auto"/>
        <w:right w:val="none" w:sz="0" w:space="0" w:color="auto"/>
      </w:divBdr>
    </w:div>
    <w:div w:id="1150905852">
      <w:bodyDiv w:val="1"/>
      <w:marLeft w:val="0"/>
      <w:marRight w:val="0"/>
      <w:marTop w:val="0"/>
      <w:marBottom w:val="0"/>
      <w:divBdr>
        <w:top w:val="none" w:sz="0" w:space="0" w:color="auto"/>
        <w:left w:val="none" w:sz="0" w:space="0" w:color="auto"/>
        <w:bottom w:val="none" w:sz="0" w:space="0" w:color="auto"/>
        <w:right w:val="none" w:sz="0" w:space="0" w:color="auto"/>
      </w:divBdr>
    </w:div>
    <w:div w:id="1150974588">
      <w:bodyDiv w:val="1"/>
      <w:marLeft w:val="0"/>
      <w:marRight w:val="0"/>
      <w:marTop w:val="0"/>
      <w:marBottom w:val="0"/>
      <w:divBdr>
        <w:top w:val="none" w:sz="0" w:space="0" w:color="auto"/>
        <w:left w:val="none" w:sz="0" w:space="0" w:color="auto"/>
        <w:bottom w:val="none" w:sz="0" w:space="0" w:color="auto"/>
        <w:right w:val="none" w:sz="0" w:space="0" w:color="auto"/>
      </w:divBdr>
    </w:div>
    <w:div w:id="1151017451">
      <w:bodyDiv w:val="1"/>
      <w:marLeft w:val="0"/>
      <w:marRight w:val="0"/>
      <w:marTop w:val="0"/>
      <w:marBottom w:val="0"/>
      <w:divBdr>
        <w:top w:val="none" w:sz="0" w:space="0" w:color="auto"/>
        <w:left w:val="none" w:sz="0" w:space="0" w:color="auto"/>
        <w:bottom w:val="none" w:sz="0" w:space="0" w:color="auto"/>
        <w:right w:val="none" w:sz="0" w:space="0" w:color="auto"/>
      </w:divBdr>
    </w:div>
    <w:div w:id="1151170840">
      <w:bodyDiv w:val="1"/>
      <w:marLeft w:val="0"/>
      <w:marRight w:val="0"/>
      <w:marTop w:val="0"/>
      <w:marBottom w:val="0"/>
      <w:divBdr>
        <w:top w:val="none" w:sz="0" w:space="0" w:color="auto"/>
        <w:left w:val="none" w:sz="0" w:space="0" w:color="auto"/>
        <w:bottom w:val="none" w:sz="0" w:space="0" w:color="auto"/>
        <w:right w:val="none" w:sz="0" w:space="0" w:color="auto"/>
      </w:divBdr>
    </w:div>
    <w:div w:id="1151364559">
      <w:bodyDiv w:val="1"/>
      <w:marLeft w:val="0"/>
      <w:marRight w:val="0"/>
      <w:marTop w:val="0"/>
      <w:marBottom w:val="0"/>
      <w:divBdr>
        <w:top w:val="none" w:sz="0" w:space="0" w:color="auto"/>
        <w:left w:val="none" w:sz="0" w:space="0" w:color="auto"/>
        <w:bottom w:val="none" w:sz="0" w:space="0" w:color="auto"/>
        <w:right w:val="none" w:sz="0" w:space="0" w:color="auto"/>
      </w:divBdr>
    </w:div>
    <w:div w:id="1151407141">
      <w:bodyDiv w:val="1"/>
      <w:marLeft w:val="0"/>
      <w:marRight w:val="0"/>
      <w:marTop w:val="0"/>
      <w:marBottom w:val="0"/>
      <w:divBdr>
        <w:top w:val="none" w:sz="0" w:space="0" w:color="auto"/>
        <w:left w:val="none" w:sz="0" w:space="0" w:color="auto"/>
        <w:bottom w:val="none" w:sz="0" w:space="0" w:color="auto"/>
        <w:right w:val="none" w:sz="0" w:space="0" w:color="auto"/>
      </w:divBdr>
    </w:div>
    <w:div w:id="1151480450">
      <w:bodyDiv w:val="1"/>
      <w:marLeft w:val="0"/>
      <w:marRight w:val="0"/>
      <w:marTop w:val="0"/>
      <w:marBottom w:val="0"/>
      <w:divBdr>
        <w:top w:val="none" w:sz="0" w:space="0" w:color="auto"/>
        <w:left w:val="none" w:sz="0" w:space="0" w:color="auto"/>
        <w:bottom w:val="none" w:sz="0" w:space="0" w:color="auto"/>
        <w:right w:val="none" w:sz="0" w:space="0" w:color="auto"/>
      </w:divBdr>
    </w:div>
    <w:div w:id="1152018931">
      <w:bodyDiv w:val="1"/>
      <w:marLeft w:val="0"/>
      <w:marRight w:val="0"/>
      <w:marTop w:val="0"/>
      <w:marBottom w:val="0"/>
      <w:divBdr>
        <w:top w:val="none" w:sz="0" w:space="0" w:color="auto"/>
        <w:left w:val="none" w:sz="0" w:space="0" w:color="auto"/>
        <w:bottom w:val="none" w:sz="0" w:space="0" w:color="auto"/>
        <w:right w:val="none" w:sz="0" w:space="0" w:color="auto"/>
      </w:divBdr>
    </w:div>
    <w:div w:id="1152211375">
      <w:bodyDiv w:val="1"/>
      <w:marLeft w:val="0"/>
      <w:marRight w:val="0"/>
      <w:marTop w:val="0"/>
      <w:marBottom w:val="0"/>
      <w:divBdr>
        <w:top w:val="none" w:sz="0" w:space="0" w:color="auto"/>
        <w:left w:val="none" w:sz="0" w:space="0" w:color="auto"/>
        <w:bottom w:val="none" w:sz="0" w:space="0" w:color="auto"/>
        <w:right w:val="none" w:sz="0" w:space="0" w:color="auto"/>
      </w:divBdr>
    </w:div>
    <w:div w:id="1152215715">
      <w:bodyDiv w:val="1"/>
      <w:marLeft w:val="0"/>
      <w:marRight w:val="0"/>
      <w:marTop w:val="0"/>
      <w:marBottom w:val="0"/>
      <w:divBdr>
        <w:top w:val="none" w:sz="0" w:space="0" w:color="auto"/>
        <w:left w:val="none" w:sz="0" w:space="0" w:color="auto"/>
        <w:bottom w:val="none" w:sz="0" w:space="0" w:color="auto"/>
        <w:right w:val="none" w:sz="0" w:space="0" w:color="auto"/>
      </w:divBdr>
    </w:div>
    <w:div w:id="1152217865">
      <w:bodyDiv w:val="1"/>
      <w:marLeft w:val="0"/>
      <w:marRight w:val="0"/>
      <w:marTop w:val="0"/>
      <w:marBottom w:val="0"/>
      <w:divBdr>
        <w:top w:val="none" w:sz="0" w:space="0" w:color="auto"/>
        <w:left w:val="none" w:sz="0" w:space="0" w:color="auto"/>
        <w:bottom w:val="none" w:sz="0" w:space="0" w:color="auto"/>
        <w:right w:val="none" w:sz="0" w:space="0" w:color="auto"/>
      </w:divBdr>
    </w:div>
    <w:div w:id="1152329829">
      <w:bodyDiv w:val="1"/>
      <w:marLeft w:val="0"/>
      <w:marRight w:val="0"/>
      <w:marTop w:val="0"/>
      <w:marBottom w:val="0"/>
      <w:divBdr>
        <w:top w:val="none" w:sz="0" w:space="0" w:color="auto"/>
        <w:left w:val="none" w:sz="0" w:space="0" w:color="auto"/>
        <w:bottom w:val="none" w:sz="0" w:space="0" w:color="auto"/>
        <w:right w:val="none" w:sz="0" w:space="0" w:color="auto"/>
      </w:divBdr>
    </w:div>
    <w:div w:id="1152402843">
      <w:bodyDiv w:val="1"/>
      <w:marLeft w:val="0"/>
      <w:marRight w:val="0"/>
      <w:marTop w:val="0"/>
      <w:marBottom w:val="0"/>
      <w:divBdr>
        <w:top w:val="none" w:sz="0" w:space="0" w:color="auto"/>
        <w:left w:val="none" w:sz="0" w:space="0" w:color="auto"/>
        <w:bottom w:val="none" w:sz="0" w:space="0" w:color="auto"/>
        <w:right w:val="none" w:sz="0" w:space="0" w:color="auto"/>
      </w:divBdr>
    </w:div>
    <w:div w:id="1152404622">
      <w:bodyDiv w:val="1"/>
      <w:marLeft w:val="0"/>
      <w:marRight w:val="0"/>
      <w:marTop w:val="0"/>
      <w:marBottom w:val="0"/>
      <w:divBdr>
        <w:top w:val="none" w:sz="0" w:space="0" w:color="auto"/>
        <w:left w:val="none" w:sz="0" w:space="0" w:color="auto"/>
        <w:bottom w:val="none" w:sz="0" w:space="0" w:color="auto"/>
        <w:right w:val="none" w:sz="0" w:space="0" w:color="auto"/>
      </w:divBdr>
    </w:div>
    <w:div w:id="1152404698">
      <w:bodyDiv w:val="1"/>
      <w:marLeft w:val="0"/>
      <w:marRight w:val="0"/>
      <w:marTop w:val="0"/>
      <w:marBottom w:val="0"/>
      <w:divBdr>
        <w:top w:val="none" w:sz="0" w:space="0" w:color="auto"/>
        <w:left w:val="none" w:sz="0" w:space="0" w:color="auto"/>
        <w:bottom w:val="none" w:sz="0" w:space="0" w:color="auto"/>
        <w:right w:val="none" w:sz="0" w:space="0" w:color="auto"/>
      </w:divBdr>
    </w:div>
    <w:div w:id="1152410916">
      <w:bodyDiv w:val="1"/>
      <w:marLeft w:val="0"/>
      <w:marRight w:val="0"/>
      <w:marTop w:val="0"/>
      <w:marBottom w:val="0"/>
      <w:divBdr>
        <w:top w:val="none" w:sz="0" w:space="0" w:color="auto"/>
        <w:left w:val="none" w:sz="0" w:space="0" w:color="auto"/>
        <w:bottom w:val="none" w:sz="0" w:space="0" w:color="auto"/>
        <w:right w:val="none" w:sz="0" w:space="0" w:color="auto"/>
      </w:divBdr>
    </w:div>
    <w:div w:id="1152522884">
      <w:bodyDiv w:val="1"/>
      <w:marLeft w:val="0"/>
      <w:marRight w:val="0"/>
      <w:marTop w:val="0"/>
      <w:marBottom w:val="0"/>
      <w:divBdr>
        <w:top w:val="none" w:sz="0" w:space="0" w:color="auto"/>
        <w:left w:val="none" w:sz="0" w:space="0" w:color="auto"/>
        <w:bottom w:val="none" w:sz="0" w:space="0" w:color="auto"/>
        <w:right w:val="none" w:sz="0" w:space="0" w:color="auto"/>
      </w:divBdr>
    </w:div>
    <w:div w:id="1152797417">
      <w:bodyDiv w:val="1"/>
      <w:marLeft w:val="0"/>
      <w:marRight w:val="0"/>
      <w:marTop w:val="0"/>
      <w:marBottom w:val="0"/>
      <w:divBdr>
        <w:top w:val="none" w:sz="0" w:space="0" w:color="auto"/>
        <w:left w:val="none" w:sz="0" w:space="0" w:color="auto"/>
        <w:bottom w:val="none" w:sz="0" w:space="0" w:color="auto"/>
        <w:right w:val="none" w:sz="0" w:space="0" w:color="auto"/>
      </w:divBdr>
    </w:div>
    <w:div w:id="1152872829">
      <w:bodyDiv w:val="1"/>
      <w:marLeft w:val="0"/>
      <w:marRight w:val="0"/>
      <w:marTop w:val="0"/>
      <w:marBottom w:val="0"/>
      <w:divBdr>
        <w:top w:val="none" w:sz="0" w:space="0" w:color="auto"/>
        <w:left w:val="none" w:sz="0" w:space="0" w:color="auto"/>
        <w:bottom w:val="none" w:sz="0" w:space="0" w:color="auto"/>
        <w:right w:val="none" w:sz="0" w:space="0" w:color="auto"/>
      </w:divBdr>
    </w:div>
    <w:div w:id="1152911424">
      <w:bodyDiv w:val="1"/>
      <w:marLeft w:val="0"/>
      <w:marRight w:val="0"/>
      <w:marTop w:val="0"/>
      <w:marBottom w:val="0"/>
      <w:divBdr>
        <w:top w:val="none" w:sz="0" w:space="0" w:color="auto"/>
        <w:left w:val="none" w:sz="0" w:space="0" w:color="auto"/>
        <w:bottom w:val="none" w:sz="0" w:space="0" w:color="auto"/>
        <w:right w:val="none" w:sz="0" w:space="0" w:color="auto"/>
      </w:divBdr>
    </w:div>
    <w:div w:id="1152982552">
      <w:bodyDiv w:val="1"/>
      <w:marLeft w:val="0"/>
      <w:marRight w:val="0"/>
      <w:marTop w:val="0"/>
      <w:marBottom w:val="0"/>
      <w:divBdr>
        <w:top w:val="none" w:sz="0" w:space="0" w:color="auto"/>
        <w:left w:val="none" w:sz="0" w:space="0" w:color="auto"/>
        <w:bottom w:val="none" w:sz="0" w:space="0" w:color="auto"/>
        <w:right w:val="none" w:sz="0" w:space="0" w:color="auto"/>
      </w:divBdr>
    </w:div>
    <w:div w:id="1152984799">
      <w:bodyDiv w:val="1"/>
      <w:marLeft w:val="0"/>
      <w:marRight w:val="0"/>
      <w:marTop w:val="0"/>
      <w:marBottom w:val="0"/>
      <w:divBdr>
        <w:top w:val="none" w:sz="0" w:space="0" w:color="auto"/>
        <w:left w:val="none" w:sz="0" w:space="0" w:color="auto"/>
        <w:bottom w:val="none" w:sz="0" w:space="0" w:color="auto"/>
        <w:right w:val="none" w:sz="0" w:space="0" w:color="auto"/>
      </w:divBdr>
    </w:div>
    <w:div w:id="1153060596">
      <w:bodyDiv w:val="1"/>
      <w:marLeft w:val="0"/>
      <w:marRight w:val="0"/>
      <w:marTop w:val="0"/>
      <w:marBottom w:val="0"/>
      <w:divBdr>
        <w:top w:val="none" w:sz="0" w:space="0" w:color="auto"/>
        <w:left w:val="none" w:sz="0" w:space="0" w:color="auto"/>
        <w:bottom w:val="none" w:sz="0" w:space="0" w:color="auto"/>
        <w:right w:val="none" w:sz="0" w:space="0" w:color="auto"/>
      </w:divBdr>
    </w:div>
    <w:div w:id="1153064839">
      <w:bodyDiv w:val="1"/>
      <w:marLeft w:val="0"/>
      <w:marRight w:val="0"/>
      <w:marTop w:val="0"/>
      <w:marBottom w:val="0"/>
      <w:divBdr>
        <w:top w:val="none" w:sz="0" w:space="0" w:color="auto"/>
        <w:left w:val="none" w:sz="0" w:space="0" w:color="auto"/>
        <w:bottom w:val="none" w:sz="0" w:space="0" w:color="auto"/>
        <w:right w:val="none" w:sz="0" w:space="0" w:color="auto"/>
      </w:divBdr>
    </w:div>
    <w:div w:id="1153177398">
      <w:bodyDiv w:val="1"/>
      <w:marLeft w:val="0"/>
      <w:marRight w:val="0"/>
      <w:marTop w:val="0"/>
      <w:marBottom w:val="0"/>
      <w:divBdr>
        <w:top w:val="none" w:sz="0" w:space="0" w:color="auto"/>
        <w:left w:val="none" w:sz="0" w:space="0" w:color="auto"/>
        <w:bottom w:val="none" w:sz="0" w:space="0" w:color="auto"/>
        <w:right w:val="none" w:sz="0" w:space="0" w:color="auto"/>
      </w:divBdr>
    </w:div>
    <w:div w:id="1153254376">
      <w:bodyDiv w:val="1"/>
      <w:marLeft w:val="0"/>
      <w:marRight w:val="0"/>
      <w:marTop w:val="0"/>
      <w:marBottom w:val="0"/>
      <w:divBdr>
        <w:top w:val="none" w:sz="0" w:space="0" w:color="auto"/>
        <w:left w:val="none" w:sz="0" w:space="0" w:color="auto"/>
        <w:bottom w:val="none" w:sz="0" w:space="0" w:color="auto"/>
        <w:right w:val="none" w:sz="0" w:space="0" w:color="auto"/>
      </w:divBdr>
    </w:div>
    <w:div w:id="1153254707">
      <w:bodyDiv w:val="1"/>
      <w:marLeft w:val="0"/>
      <w:marRight w:val="0"/>
      <w:marTop w:val="0"/>
      <w:marBottom w:val="0"/>
      <w:divBdr>
        <w:top w:val="none" w:sz="0" w:space="0" w:color="auto"/>
        <w:left w:val="none" w:sz="0" w:space="0" w:color="auto"/>
        <w:bottom w:val="none" w:sz="0" w:space="0" w:color="auto"/>
        <w:right w:val="none" w:sz="0" w:space="0" w:color="auto"/>
      </w:divBdr>
    </w:div>
    <w:div w:id="1153377349">
      <w:bodyDiv w:val="1"/>
      <w:marLeft w:val="0"/>
      <w:marRight w:val="0"/>
      <w:marTop w:val="0"/>
      <w:marBottom w:val="0"/>
      <w:divBdr>
        <w:top w:val="none" w:sz="0" w:space="0" w:color="auto"/>
        <w:left w:val="none" w:sz="0" w:space="0" w:color="auto"/>
        <w:bottom w:val="none" w:sz="0" w:space="0" w:color="auto"/>
        <w:right w:val="none" w:sz="0" w:space="0" w:color="auto"/>
      </w:divBdr>
    </w:div>
    <w:div w:id="1153567947">
      <w:bodyDiv w:val="1"/>
      <w:marLeft w:val="0"/>
      <w:marRight w:val="0"/>
      <w:marTop w:val="0"/>
      <w:marBottom w:val="0"/>
      <w:divBdr>
        <w:top w:val="none" w:sz="0" w:space="0" w:color="auto"/>
        <w:left w:val="none" w:sz="0" w:space="0" w:color="auto"/>
        <w:bottom w:val="none" w:sz="0" w:space="0" w:color="auto"/>
        <w:right w:val="none" w:sz="0" w:space="0" w:color="auto"/>
      </w:divBdr>
    </w:div>
    <w:div w:id="1153595637">
      <w:bodyDiv w:val="1"/>
      <w:marLeft w:val="0"/>
      <w:marRight w:val="0"/>
      <w:marTop w:val="0"/>
      <w:marBottom w:val="0"/>
      <w:divBdr>
        <w:top w:val="none" w:sz="0" w:space="0" w:color="auto"/>
        <w:left w:val="none" w:sz="0" w:space="0" w:color="auto"/>
        <w:bottom w:val="none" w:sz="0" w:space="0" w:color="auto"/>
        <w:right w:val="none" w:sz="0" w:space="0" w:color="auto"/>
      </w:divBdr>
    </w:div>
    <w:div w:id="1153640094">
      <w:bodyDiv w:val="1"/>
      <w:marLeft w:val="0"/>
      <w:marRight w:val="0"/>
      <w:marTop w:val="0"/>
      <w:marBottom w:val="0"/>
      <w:divBdr>
        <w:top w:val="none" w:sz="0" w:space="0" w:color="auto"/>
        <w:left w:val="none" w:sz="0" w:space="0" w:color="auto"/>
        <w:bottom w:val="none" w:sz="0" w:space="0" w:color="auto"/>
        <w:right w:val="none" w:sz="0" w:space="0" w:color="auto"/>
      </w:divBdr>
    </w:div>
    <w:div w:id="1153909900">
      <w:bodyDiv w:val="1"/>
      <w:marLeft w:val="0"/>
      <w:marRight w:val="0"/>
      <w:marTop w:val="0"/>
      <w:marBottom w:val="0"/>
      <w:divBdr>
        <w:top w:val="none" w:sz="0" w:space="0" w:color="auto"/>
        <w:left w:val="none" w:sz="0" w:space="0" w:color="auto"/>
        <w:bottom w:val="none" w:sz="0" w:space="0" w:color="auto"/>
        <w:right w:val="none" w:sz="0" w:space="0" w:color="auto"/>
      </w:divBdr>
    </w:div>
    <w:div w:id="1153914450">
      <w:bodyDiv w:val="1"/>
      <w:marLeft w:val="0"/>
      <w:marRight w:val="0"/>
      <w:marTop w:val="0"/>
      <w:marBottom w:val="0"/>
      <w:divBdr>
        <w:top w:val="none" w:sz="0" w:space="0" w:color="auto"/>
        <w:left w:val="none" w:sz="0" w:space="0" w:color="auto"/>
        <w:bottom w:val="none" w:sz="0" w:space="0" w:color="auto"/>
        <w:right w:val="none" w:sz="0" w:space="0" w:color="auto"/>
      </w:divBdr>
    </w:div>
    <w:div w:id="1153990546">
      <w:bodyDiv w:val="1"/>
      <w:marLeft w:val="0"/>
      <w:marRight w:val="0"/>
      <w:marTop w:val="0"/>
      <w:marBottom w:val="0"/>
      <w:divBdr>
        <w:top w:val="none" w:sz="0" w:space="0" w:color="auto"/>
        <w:left w:val="none" w:sz="0" w:space="0" w:color="auto"/>
        <w:bottom w:val="none" w:sz="0" w:space="0" w:color="auto"/>
        <w:right w:val="none" w:sz="0" w:space="0" w:color="auto"/>
      </w:divBdr>
    </w:div>
    <w:div w:id="1154027672">
      <w:bodyDiv w:val="1"/>
      <w:marLeft w:val="0"/>
      <w:marRight w:val="0"/>
      <w:marTop w:val="0"/>
      <w:marBottom w:val="0"/>
      <w:divBdr>
        <w:top w:val="none" w:sz="0" w:space="0" w:color="auto"/>
        <w:left w:val="none" w:sz="0" w:space="0" w:color="auto"/>
        <w:bottom w:val="none" w:sz="0" w:space="0" w:color="auto"/>
        <w:right w:val="none" w:sz="0" w:space="0" w:color="auto"/>
      </w:divBdr>
    </w:div>
    <w:div w:id="1154106474">
      <w:bodyDiv w:val="1"/>
      <w:marLeft w:val="0"/>
      <w:marRight w:val="0"/>
      <w:marTop w:val="0"/>
      <w:marBottom w:val="0"/>
      <w:divBdr>
        <w:top w:val="none" w:sz="0" w:space="0" w:color="auto"/>
        <w:left w:val="none" w:sz="0" w:space="0" w:color="auto"/>
        <w:bottom w:val="none" w:sz="0" w:space="0" w:color="auto"/>
        <w:right w:val="none" w:sz="0" w:space="0" w:color="auto"/>
      </w:divBdr>
    </w:div>
    <w:div w:id="1154182133">
      <w:bodyDiv w:val="1"/>
      <w:marLeft w:val="0"/>
      <w:marRight w:val="0"/>
      <w:marTop w:val="0"/>
      <w:marBottom w:val="0"/>
      <w:divBdr>
        <w:top w:val="none" w:sz="0" w:space="0" w:color="auto"/>
        <w:left w:val="none" w:sz="0" w:space="0" w:color="auto"/>
        <w:bottom w:val="none" w:sz="0" w:space="0" w:color="auto"/>
        <w:right w:val="none" w:sz="0" w:space="0" w:color="auto"/>
      </w:divBdr>
    </w:div>
    <w:div w:id="1154368138">
      <w:bodyDiv w:val="1"/>
      <w:marLeft w:val="0"/>
      <w:marRight w:val="0"/>
      <w:marTop w:val="0"/>
      <w:marBottom w:val="0"/>
      <w:divBdr>
        <w:top w:val="none" w:sz="0" w:space="0" w:color="auto"/>
        <w:left w:val="none" w:sz="0" w:space="0" w:color="auto"/>
        <w:bottom w:val="none" w:sz="0" w:space="0" w:color="auto"/>
        <w:right w:val="none" w:sz="0" w:space="0" w:color="auto"/>
      </w:divBdr>
    </w:div>
    <w:div w:id="1154373622">
      <w:bodyDiv w:val="1"/>
      <w:marLeft w:val="0"/>
      <w:marRight w:val="0"/>
      <w:marTop w:val="0"/>
      <w:marBottom w:val="0"/>
      <w:divBdr>
        <w:top w:val="none" w:sz="0" w:space="0" w:color="auto"/>
        <w:left w:val="none" w:sz="0" w:space="0" w:color="auto"/>
        <w:bottom w:val="none" w:sz="0" w:space="0" w:color="auto"/>
        <w:right w:val="none" w:sz="0" w:space="0" w:color="auto"/>
      </w:divBdr>
    </w:div>
    <w:div w:id="1154682953">
      <w:bodyDiv w:val="1"/>
      <w:marLeft w:val="0"/>
      <w:marRight w:val="0"/>
      <w:marTop w:val="0"/>
      <w:marBottom w:val="0"/>
      <w:divBdr>
        <w:top w:val="none" w:sz="0" w:space="0" w:color="auto"/>
        <w:left w:val="none" w:sz="0" w:space="0" w:color="auto"/>
        <w:bottom w:val="none" w:sz="0" w:space="0" w:color="auto"/>
        <w:right w:val="none" w:sz="0" w:space="0" w:color="auto"/>
      </w:divBdr>
    </w:div>
    <w:div w:id="1154835487">
      <w:bodyDiv w:val="1"/>
      <w:marLeft w:val="0"/>
      <w:marRight w:val="0"/>
      <w:marTop w:val="0"/>
      <w:marBottom w:val="0"/>
      <w:divBdr>
        <w:top w:val="none" w:sz="0" w:space="0" w:color="auto"/>
        <w:left w:val="none" w:sz="0" w:space="0" w:color="auto"/>
        <w:bottom w:val="none" w:sz="0" w:space="0" w:color="auto"/>
        <w:right w:val="none" w:sz="0" w:space="0" w:color="auto"/>
      </w:divBdr>
    </w:div>
    <w:div w:id="1154875474">
      <w:bodyDiv w:val="1"/>
      <w:marLeft w:val="0"/>
      <w:marRight w:val="0"/>
      <w:marTop w:val="0"/>
      <w:marBottom w:val="0"/>
      <w:divBdr>
        <w:top w:val="none" w:sz="0" w:space="0" w:color="auto"/>
        <w:left w:val="none" w:sz="0" w:space="0" w:color="auto"/>
        <w:bottom w:val="none" w:sz="0" w:space="0" w:color="auto"/>
        <w:right w:val="none" w:sz="0" w:space="0" w:color="auto"/>
      </w:divBdr>
    </w:div>
    <w:div w:id="1155098898">
      <w:bodyDiv w:val="1"/>
      <w:marLeft w:val="0"/>
      <w:marRight w:val="0"/>
      <w:marTop w:val="0"/>
      <w:marBottom w:val="0"/>
      <w:divBdr>
        <w:top w:val="none" w:sz="0" w:space="0" w:color="auto"/>
        <w:left w:val="none" w:sz="0" w:space="0" w:color="auto"/>
        <w:bottom w:val="none" w:sz="0" w:space="0" w:color="auto"/>
        <w:right w:val="none" w:sz="0" w:space="0" w:color="auto"/>
      </w:divBdr>
    </w:div>
    <w:div w:id="1155100278">
      <w:bodyDiv w:val="1"/>
      <w:marLeft w:val="0"/>
      <w:marRight w:val="0"/>
      <w:marTop w:val="0"/>
      <w:marBottom w:val="0"/>
      <w:divBdr>
        <w:top w:val="none" w:sz="0" w:space="0" w:color="auto"/>
        <w:left w:val="none" w:sz="0" w:space="0" w:color="auto"/>
        <w:bottom w:val="none" w:sz="0" w:space="0" w:color="auto"/>
        <w:right w:val="none" w:sz="0" w:space="0" w:color="auto"/>
      </w:divBdr>
    </w:div>
    <w:div w:id="1155143675">
      <w:bodyDiv w:val="1"/>
      <w:marLeft w:val="0"/>
      <w:marRight w:val="0"/>
      <w:marTop w:val="0"/>
      <w:marBottom w:val="0"/>
      <w:divBdr>
        <w:top w:val="none" w:sz="0" w:space="0" w:color="auto"/>
        <w:left w:val="none" w:sz="0" w:space="0" w:color="auto"/>
        <w:bottom w:val="none" w:sz="0" w:space="0" w:color="auto"/>
        <w:right w:val="none" w:sz="0" w:space="0" w:color="auto"/>
      </w:divBdr>
    </w:div>
    <w:div w:id="1155220405">
      <w:bodyDiv w:val="1"/>
      <w:marLeft w:val="0"/>
      <w:marRight w:val="0"/>
      <w:marTop w:val="0"/>
      <w:marBottom w:val="0"/>
      <w:divBdr>
        <w:top w:val="none" w:sz="0" w:space="0" w:color="auto"/>
        <w:left w:val="none" w:sz="0" w:space="0" w:color="auto"/>
        <w:bottom w:val="none" w:sz="0" w:space="0" w:color="auto"/>
        <w:right w:val="none" w:sz="0" w:space="0" w:color="auto"/>
      </w:divBdr>
    </w:div>
    <w:div w:id="1155488570">
      <w:bodyDiv w:val="1"/>
      <w:marLeft w:val="0"/>
      <w:marRight w:val="0"/>
      <w:marTop w:val="0"/>
      <w:marBottom w:val="0"/>
      <w:divBdr>
        <w:top w:val="none" w:sz="0" w:space="0" w:color="auto"/>
        <w:left w:val="none" w:sz="0" w:space="0" w:color="auto"/>
        <w:bottom w:val="none" w:sz="0" w:space="0" w:color="auto"/>
        <w:right w:val="none" w:sz="0" w:space="0" w:color="auto"/>
      </w:divBdr>
    </w:div>
    <w:div w:id="1155494888">
      <w:bodyDiv w:val="1"/>
      <w:marLeft w:val="0"/>
      <w:marRight w:val="0"/>
      <w:marTop w:val="0"/>
      <w:marBottom w:val="0"/>
      <w:divBdr>
        <w:top w:val="none" w:sz="0" w:space="0" w:color="auto"/>
        <w:left w:val="none" w:sz="0" w:space="0" w:color="auto"/>
        <w:bottom w:val="none" w:sz="0" w:space="0" w:color="auto"/>
        <w:right w:val="none" w:sz="0" w:space="0" w:color="auto"/>
      </w:divBdr>
    </w:div>
    <w:div w:id="1155537512">
      <w:bodyDiv w:val="1"/>
      <w:marLeft w:val="0"/>
      <w:marRight w:val="0"/>
      <w:marTop w:val="0"/>
      <w:marBottom w:val="0"/>
      <w:divBdr>
        <w:top w:val="none" w:sz="0" w:space="0" w:color="auto"/>
        <w:left w:val="none" w:sz="0" w:space="0" w:color="auto"/>
        <w:bottom w:val="none" w:sz="0" w:space="0" w:color="auto"/>
        <w:right w:val="none" w:sz="0" w:space="0" w:color="auto"/>
      </w:divBdr>
    </w:div>
    <w:div w:id="1155560866">
      <w:bodyDiv w:val="1"/>
      <w:marLeft w:val="0"/>
      <w:marRight w:val="0"/>
      <w:marTop w:val="0"/>
      <w:marBottom w:val="0"/>
      <w:divBdr>
        <w:top w:val="none" w:sz="0" w:space="0" w:color="auto"/>
        <w:left w:val="none" w:sz="0" w:space="0" w:color="auto"/>
        <w:bottom w:val="none" w:sz="0" w:space="0" w:color="auto"/>
        <w:right w:val="none" w:sz="0" w:space="0" w:color="auto"/>
      </w:divBdr>
    </w:div>
    <w:div w:id="1155561013">
      <w:bodyDiv w:val="1"/>
      <w:marLeft w:val="0"/>
      <w:marRight w:val="0"/>
      <w:marTop w:val="0"/>
      <w:marBottom w:val="0"/>
      <w:divBdr>
        <w:top w:val="none" w:sz="0" w:space="0" w:color="auto"/>
        <w:left w:val="none" w:sz="0" w:space="0" w:color="auto"/>
        <w:bottom w:val="none" w:sz="0" w:space="0" w:color="auto"/>
        <w:right w:val="none" w:sz="0" w:space="0" w:color="auto"/>
      </w:divBdr>
    </w:div>
    <w:div w:id="1155611759">
      <w:bodyDiv w:val="1"/>
      <w:marLeft w:val="0"/>
      <w:marRight w:val="0"/>
      <w:marTop w:val="0"/>
      <w:marBottom w:val="0"/>
      <w:divBdr>
        <w:top w:val="none" w:sz="0" w:space="0" w:color="auto"/>
        <w:left w:val="none" w:sz="0" w:space="0" w:color="auto"/>
        <w:bottom w:val="none" w:sz="0" w:space="0" w:color="auto"/>
        <w:right w:val="none" w:sz="0" w:space="0" w:color="auto"/>
      </w:divBdr>
    </w:div>
    <w:div w:id="1155679729">
      <w:bodyDiv w:val="1"/>
      <w:marLeft w:val="0"/>
      <w:marRight w:val="0"/>
      <w:marTop w:val="0"/>
      <w:marBottom w:val="0"/>
      <w:divBdr>
        <w:top w:val="none" w:sz="0" w:space="0" w:color="auto"/>
        <w:left w:val="none" w:sz="0" w:space="0" w:color="auto"/>
        <w:bottom w:val="none" w:sz="0" w:space="0" w:color="auto"/>
        <w:right w:val="none" w:sz="0" w:space="0" w:color="auto"/>
      </w:divBdr>
    </w:div>
    <w:div w:id="1155757281">
      <w:bodyDiv w:val="1"/>
      <w:marLeft w:val="0"/>
      <w:marRight w:val="0"/>
      <w:marTop w:val="0"/>
      <w:marBottom w:val="0"/>
      <w:divBdr>
        <w:top w:val="none" w:sz="0" w:space="0" w:color="auto"/>
        <w:left w:val="none" w:sz="0" w:space="0" w:color="auto"/>
        <w:bottom w:val="none" w:sz="0" w:space="0" w:color="auto"/>
        <w:right w:val="none" w:sz="0" w:space="0" w:color="auto"/>
      </w:divBdr>
    </w:div>
    <w:div w:id="1155801321">
      <w:bodyDiv w:val="1"/>
      <w:marLeft w:val="0"/>
      <w:marRight w:val="0"/>
      <w:marTop w:val="0"/>
      <w:marBottom w:val="0"/>
      <w:divBdr>
        <w:top w:val="none" w:sz="0" w:space="0" w:color="auto"/>
        <w:left w:val="none" w:sz="0" w:space="0" w:color="auto"/>
        <w:bottom w:val="none" w:sz="0" w:space="0" w:color="auto"/>
        <w:right w:val="none" w:sz="0" w:space="0" w:color="auto"/>
      </w:divBdr>
    </w:div>
    <w:div w:id="1155804927">
      <w:bodyDiv w:val="1"/>
      <w:marLeft w:val="0"/>
      <w:marRight w:val="0"/>
      <w:marTop w:val="0"/>
      <w:marBottom w:val="0"/>
      <w:divBdr>
        <w:top w:val="none" w:sz="0" w:space="0" w:color="auto"/>
        <w:left w:val="none" w:sz="0" w:space="0" w:color="auto"/>
        <w:bottom w:val="none" w:sz="0" w:space="0" w:color="auto"/>
        <w:right w:val="none" w:sz="0" w:space="0" w:color="auto"/>
      </w:divBdr>
    </w:div>
    <w:div w:id="1155879150">
      <w:bodyDiv w:val="1"/>
      <w:marLeft w:val="0"/>
      <w:marRight w:val="0"/>
      <w:marTop w:val="0"/>
      <w:marBottom w:val="0"/>
      <w:divBdr>
        <w:top w:val="none" w:sz="0" w:space="0" w:color="auto"/>
        <w:left w:val="none" w:sz="0" w:space="0" w:color="auto"/>
        <w:bottom w:val="none" w:sz="0" w:space="0" w:color="auto"/>
        <w:right w:val="none" w:sz="0" w:space="0" w:color="auto"/>
      </w:divBdr>
    </w:div>
    <w:div w:id="1156143823">
      <w:bodyDiv w:val="1"/>
      <w:marLeft w:val="0"/>
      <w:marRight w:val="0"/>
      <w:marTop w:val="0"/>
      <w:marBottom w:val="0"/>
      <w:divBdr>
        <w:top w:val="none" w:sz="0" w:space="0" w:color="auto"/>
        <w:left w:val="none" w:sz="0" w:space="0" w:color="auto"/>
        <w:bottom w:val="none" w:sz="0" w:space="0" w:color="auto"/>
        <w:right w:val="none" w:sz="0" w:space="0" w:color="auto"/>
      </w:divBdr>
    </w:div>
    <w:div w:id="1156337230">
      <w:bodyDiv w:val="1"/>
      <w:marLeft w:val="0"/>
      <w:marRight w:val="0"/>
      <w:marTop w:val="0"/>
      <w:marBottom w:val="0"/>
      <w:divBdr>
        <w:top w:val="none" w:sz="0" w:space="0" w:color="auto"/>
        <w:left w:val="none" w:sz="0" w:space="0" w:color="auto"/>
        <w:bottom w:val="none" w:sz="0" w:space="0" w:color="auto"/>
        <w:right w:val="none" w:sz="0" w:space="0" w:color="auto"/>
      </w:divBdr>
    </w:div>
    <w:div w:id="1156384395">
      <w:bodyDiv w:val="1"/>
      <w:marLeft w:val="0"/>
      <w:marRight w:val="0"/>
      <w:marTop w:val="0"/>
      <w:marBottom w:val="0"/>
      <w:divBdr>
        <w:top w:val="none" w:sz="0" w:space="0" w:color="auto"/>
        <w:left w:val="none" w:sz="0" w:space="0" w:color="auto"/>
        <w:bottom w:val="none" w:sz="0" w:space="0" w:color="auto"/>
        <w:right w:val="none" w:sz="0" w:space="0" w:color="auto"/>
      </w:divBdr>
    </w:div>
    <w:div w:id="1156651389">
      <w:bodyDiv w:val="1"/>
      <w:marLeft w:val="0"/>
      <w:marRight w:val="0"/>
      <w:marTop w:val="0"/>
      <w:marBottom w:val="0"/>
      <w:divBdr>
        <w:top w:val="none" w:sz="0" w:space="0" w:color="auto"/>
        <w:left w:val="none" w:sz="0" w:space="0" w:color="auto"/>
        <w:bottom w:val="none" w:sz="0" w:space="0" w:color="auto"/>
        <w:right w:val="none" w:sz="0" w:space="0" w:color="auto"/>
      </w:divBdr>
    </w:div>
    <w:div w:id="1156725930">
      <w:bodyDiv w:val="1"/>
      <w:marLeft w:val="0"/>
      <w:marRight w:val="0"/>
      <w:marTop w:val="0"/>
      <w:marBottom w:val="0"/>
      <w:divBdr>
        <w:top w:val="none" w:sz="0" w:space="0" w:color="auto"/>
        <w:left w:val="none" w:sz="0" w:space="0" w:color="auto"/>
        <w:bottom w:val="none" w:sz="0" w:space="0" w:color="auto"/>
        <w:right w:val="none" w:sz="0" w:space="0" w:color="auto"/>
      </w:divBdr>
    </w:div>
    <w:div w:id="1156801342">
      <w:bodyDiv w:val="1"/>
      <w:marLeft w:val="0"/>
      <w:marRight w:val="0"/>
      <w:marTop w:val="0"/>
      <w:marBottom w:val="0"/>
      <w:divBdr>
        <w:top w:val="none" w:sz="0" w:space="0" w:color="auto"/>
        <w:left w:val="none" w:sz="0" w:space="0" w:color="auto"/>
        <w:bottom w:val="none" w:sz="0" w:space="0" w:color="auto"/>
        <w:right w:val="none" w:sz="0" w:space="0" w:color="auto"/>
      </w:divBdr>
    </w:div>
    <w:div w:id="1156990345">
      <w:bodyDiv w:val="1"/>
      <w:marLeft w:val="0"/>
      <w:marRight w:val="0"/>
      <w:marTop w:val="0"/>
      <w:marBottom w:val="0"/>
      <w:divBdr>
        <w:top w:val="none" w:sz="0" w:space="0" w:color="auto"/>
        <w:left w:val="none" w:sz="0" w:space="0" w:color="auto"/>
        <w:bottom w:val="none" w:sz="0" w:space="0" w:color="auto"/>
        <w:right w:val="none" w:sz="0" w:space="0" w:color="auto"/>
      </w:divBdr>
    </w:div>
    <w:div w:id="1157040229">
      <w:bodyDiv w:val="1"/>
      <w:marLeft w:val="0"/>
      <w:marRight w:val="0"/>
      <w:marTop w:val="0"/>
      <w:marBottom w:val="0"/>
      <w:divBdr>
        <w:top w:val="none" w:sz="0" w:space="0" w:color="auto"/>
        <w:left w:val="none" w:sz="0" w:space="0" w:color="auto"/>
        <w:bottom w:val="none" w:sz="0" w:space="0" w:color="auto"/>
        <w:right w:val="none" w:sz="0" w:space="0" w:color="auto"/>
      </w:divBdr>
    </w:div>
    <w:div w:id="1157064912">
      <w:bodyDiv w:val="1"/>
      <w:marLeft w:val="0"/>
      <w:marRight w:val="0"/>
      <w:marTop w:val="0"/>
      <w:marBottom w:val="0"/>
      <w:divBdr>
        <w:top w:val="none" w:sz="0" w:space="0" w:color="auto"/>
        <w:left w:val="none" w:sz="0" w:space="0" w:color="auto"/>
        <w:bottom w:val="none" w:sz="0" w:space="0" w:color="auto"/>
        <w:right w:val="none" w:sz="0" w:space="0" w:color="auto"/>
      </w:divBdr>
    </w:div>
    <w:div w:id="1157261838">
      <w:bodyDiv w:val="1"/>
      <w:marLeft w:val="0"/>
      <w:marRight w:val="0"/>
      <w:marTop w:val="0"/>
      <w:marBottom w:val="0"/>
      <w:divBdr>
        <w:top w:val="none" w:sz="0" w:space="0" w:color="auto"/>
        <w:left w:val="none" w:sz="0" w:space="0" w:color="auto"/>
        <w:bottom w:val="none" w:sz="0" w:space="0" w:color="auto"/>
        <w:right w:val="none" w:sz="0" w:space="0" w:color="auto"/>
      </w:divBdr>
    </w:div>
    <w:div w:id="1157305570">
      <w:bodyDiv w:val="1"/>
      <w:marLeft w:val="0"/>
      <w:marRight w:val="0"/>
      <w:marTop w:val="0"/>
      <w:marBottom w:val="0"/>
      <w:divBdr>
        <w:top w:val="none" w:sz="0" w:space="0" w:color="auto"/>
        <w:left w:val="none" w:sz="0" w:space="0" w:color="auto"/>
        <w:bottom w:val="none" w:sz="0" w:space="0" w:color="auto"/>
        <w:right w:val="none" w:sz="0" w:space="0" w:color="auto"/>
      </w:divBdr>
    </w:div>
    <w:div w:id="1157308244">
      <w:bodyDiv w:val="1"/>
      <w:marLeft w:val="0"/>
      <w:marRight w:val="0"/>
      <w:marTop w:val="0"/>
      <w:marBottom w:val="0"/>
      <w:divBdr>
        <w:top w:val="none" w:sz="0" w:space="0" w:color="auto"/>
        <w:left w:val="none" w:sz="0" w:space="0" w:color="auto"/>
        <w:bottom w:val="none" w:sz="0" w:space="0" w:color="auto"/>
        <w:right w:val="none" w:sz="0" w:space="0" w:color="auto"/>
      </w:divBdr>
    </w:div>
    <w:div w:id="1157379233">
      <w:bodyDiv w:val="1"/>
      <w:marLeft w:val="0"/>
      <w:marRight w:val="0"/>
      <w:marTop w:val="0"/>
      <w:marBottom w:val="0"/>
      <w:divBdr>
        <w:top w:val="none" w:sz="0" w:space="0" w:color="auto"/>
        <w:left w:val="none" w:sz="0" w:space="0" w:color="auto"/>
        <w:bottom w:val="none" w:sz="0" w:space="0" w:color="auto"/>
        <w:right w:val="none" w:sz="0" w:space="0" w:color="auto"/>
      </w:divBdr>
    </w:div>
    <w:div w:id="1157460722">
      <w:bodyDiv w:val="1"/>
      <w:marLeft w:val="0"/>
      <w:marRight w:val="0"/>
      <w:marTop w:val="0"/>
      <w:marBottom w:val="0"/>
      <w:divBdr>
        <w:top w:val="none" w:sz="0" w:space="0" w:color="auto"/>
        <w:left w:val="none" w:sz="0" w:space="0" w:color="auto"/>
        <w:bottom w:val="none" w:sz="0" w:space="0" w:color="auto"/>
        <w:right w:val="none" w:sz="0" w:space="0" w:color="auto"/>
      </w:divBdr>
    </w:div>
    <w:div w:id="1157502635">
      <w:bodyDiv w:val="1"/>
      <w:marLeft w:val="0"/>
      <w:marRight w:val="0"/>
      <w:marTop w:val="0"/>
      <w:marBottom w:val="0"/>
      <w:divBdr>
        <w:top w:val="none" w:sz="0" w:space="0" w:color="auto"/>
        <w:left w:val="none" w:sz="0" w:space="0" w:color="auto"/>
        <w:bottom w:val="none" w:sz="0" w:space="0" w:color="auto"/>
        <w:right w:val="none" w:sz="0" w:space="0" w:color="auto"/>
      </w:divBdr>
    </w:div>
    <w:div w:id="1157503368">
      <w:bodyDiv w:val="1"/>
      <w:marLeft w:val="0"/>
      <w:marRight w:val="0"/>
      <w:marTop w:val="0"/>
      <w:marBottom w:val="0"/>
      <w:divBdr>
        <w:top w:val="none" w:sz="0" w:space="0" w:color="auto"/>
        <w:left w:val="none" w:sz="0" w:space="0" w:color="auto"/>
        <w:bottom w:val="none" w:sz="0" w:space="0" w:color="auto"/>
        <w:right w:val="none" w:sz="0" w:space="0" w:color="auto"/>
      </w:divBdr>
    </w:div>
    <w:div w:id="1157649016">
      <w:bodyDiv w:val="1"/>
      <w:marLeft w:val="0"/>
      <w:marRight w:val="0"/>
      <w:marTop w:val="0"/>
      <w:marBottom w:val="0"/>
      <w:divBdr>
        <w:top w:val="none" w:sz="0" w:space="0" w:color="auto"/>
        <w:left w:val="none" w:sz="0" w:space="0" w:color="auto"/>
        <w:bottom w:val="none" w:sz="0" w:space="0" w:color="auto"/>
        <w:right w:val="none" w:sz="0" w:space="0" w:color="auto"/>
      </w:divBdr>
    </w:div>
    <w:div w:id="1157695827">
      <w:bodyDiv w:val="1"/>
      <w:marLeft w:val="0"/>
      <w:marRight w:val="0"/>
      <w:marTop w:val="0"/>
      <w:marBottom w:val="0"/>
      <w:divBdr>
        <w:top w:val="none" w:sz="0" w:space="0" w:color="auto"/>
        <w:left w:val="none" w:sz="0" w:space="0" w:color="auto"/>
        <w:bottom w:val="none" w:sz="0" w:space="0" w:color="auto"/>
        <w:right w:val="none" w:sz="0" w:space="0" w:color="auto"/>
      </w:divBdr>
    </w:div>
    <w:div w:id="1157725159">
      <w:bodyDiv w:val="1"/>
      <w:marLeft w:val="0"/>
      <w:marRight w:val="0"/>
      <w:marTop w:val="0"/>
      <w:marBottom w:val="0"/>
      <w:divBdr>
        <w:top w:val="none" w:sz="0" w:space="0" w:color="auto"/>
        <w:left w:val="none" w:sz="0" w:space="0" w:color="auto"/>
        <w:bottom w:val="none" w:sz="0" w:space="0" w:color="auto"/>
        <w:right w:val="none" w:sz="0" w:space="0" w:color="auto"/>
      </w:divBdr>
    </w:div>
    <w:div w:id="1157957709">
      <w:bodyDiv w:val="1"/>
      <w:marLeft w:val="0"/>
      <w:marRight w:val="0"/>
      <w:marTop w:val="0"/>
      <w:marBottom w:val="0"/>
      <w:divBdr>
        <w:top w:val="none" w:sz="0" w:space="0" w:color="auto"/>
        <w:left w:val="none" w:sz="0" w:space="0" w:color="auto"/>
        <w:bottom w:val="none" w:sz="0" w:space="0" w:color="auto"/>
        <w:right w:val="none" w:sz="0" w:space="0" w:color="auto"/>
      </w:divBdr>
    </w:div>
    <w:div w:id="1158108835">
      <w:bodyDiv w:val="1"/>
      <w:marLeft w:val="0"/>
      <w:marRight w:val="0"/>
      <w:marTop w:val="0"/>
      <w:marBottom w:val="0"/>
      <w:divBdr>
        <w:top w:val="none" w:sz="0" w:space="0" w:color="auto"/>
        <w:left w:val="none" w:sz="0" w:space="0" w:color="auto"/>
        <w:bottom w:val="none" w:sz="0" w:space="0" w:color="auto"/>
        <w:right w:val="none" w:sz="0" w:space="0" w:color="auto"/>
      </w:divBdr>
    </w:div>
    <w:div w:id="1158228326">
      <w:bodyDiv w:val="1"/>
      <w:marLeft w:val="0"/>
      <w:marRight w:val="0"/>
      <w:marTop w:val="0"/>
      <w:marBottom w:val="0"/>
      <w:divBdr>
        <w:top w:val="none" w:sz="0" w:space="0" w:color="auto"/>
        <w:left w:val="none" w:sz="0" w:space="0" w:color="auto"/>
        <w:bottom w:val="none" w:sz="0" w:space="0" w:color="auto"/>
        <w:right w:val="none" w:sz="0" w:space="0" w:color="auto"/>
      </w:divBdr>
    </w:div>
    <w:div w:id="1158425398">
      <w:bodyDiv w:val="1"/>
      <w:marLeft w:val="0"/>
      <w:marRight w:val="0"/>
      <w:marTop w:val="0"/>
      <w:marBottom w:val="0"/>
      <w:divBdr>
        <w:top w:val="none" w:sz="0" w:space="0" w:color="auto"/>
        <w:left w:val="none" w:sz="0" w:space="0" w:color="auto"/>
        <w:bottom w:val="none" w:sz="0" w:space="0" w:color="auto"/>
        <w:right w:val="none" w:sz="0" w:space="0" w:color="auto"/>
      </w:divBdr>
    </w:div>
    <w:div w:id="1158570959">
      <w:bodyDiv w:val="1"/>
      <w:marLeft w:val="0"/>
      <w:marRight w:val="0"/>
      <w:marTop w:val="0"/>
      <w:marBottom w:val="0"/>
      <w:divBdr>
        <w:top w:val="none" w:sz="0" w:space="0" w:color="auto"/>
        <w:left w:val="none" w:sz="0" w:space="0" w:color="auto"/>
        <w:bottom w:val="none" w:sz="0" w:space="0" w:color="auto"/>
        <w:right w:val="none" w:sz="0" w:space="0" w:color="auto"/>
      </w:divBdr>
    </w:div>
    <w:div w:id="1158620335">
      <w:bodyDiv w:val="1"/>
      <w:marLeft w:val="0"/>
      <w:marRight w:val="0"/>
      <w:marTop w:val="0"/>
      <w:marBottom w:val="0"/>
      <w:divBdr>
        <w:top w:val="none" w:sz="0" w:space="0" w:color="auto"/>
        <w:left w:val="none" w:sz="0" w:space="0" w:color="auto"/>
        <w:bottom w:val="none" w:sz="0" w:space="0" w:color="auto"/>
        <w:right w:val="none" w:sz="0" w:space="0" w:color="auto"/>
      </w:divBdr>
    </w:div>
    <w:div w:id="1158764529">
      <w:bodyDiv w:val="1"/>
      <w:marLeft w:val="0"/>
      <w:marRight w:val="0"/>
      <w:marTop w:val="0"/>
      <w:marBottom w:val="0"/>
      <w:divBdr>
        <w:top w:val="none" w:sz="0" w:space="0" w:color="auto"/>
        <w:left w:val="none" w:sz="0" w:space="0" w:color="auto"/>
        <w:bottom w:val="none" w:sz="0" w:space="0" w:color="auto"/>
        <w:right w:val="none" w:sz="0" w:space="0" w:color="auto"/>
      </w:divBdr>
    </w:div>
    <w:div w:id="1158808027">
      <w:bodyDiv w:val="1"/>
      <w:marLeft w:val="0"/>
      <w:marRight w:val="0"/>
      <w:marTop w:val="0"/>
      <w:marBottom w:val="0"/>
      <w:divBdr>
        <w:top w:val="none" w:sz="0" w:space="0" w:color="auto"/>
        <w:left w:val="none" w:sz="0" w:space="0" w:color="auto"/>
        <w:bottom w:val="none" w:sz="0" w:space="0" w:color="auto"/>
        <w:right w:val="none" w:sz="0" w:space="0" w:color="auto"/>
      </w:divBdr>
    </w:div>
    <w:div w:id="1158813971">
      <w:bodyDiv w:val="1"/>
      <w:marLeft w:val="0"/>
      <w:marRight w:val="0"/>
      <w:marTop w:val="0"/>
      <w:marBottom w:val="0"/>
      <w:divBdr>
        <w:top w:val="none" w:sz="0" w:space="0" w:color="auto"/>
        <w:left w:val="none" w:sz="0" w:space="0" w:color="auto"/>
        <w:bottom w:val="none" w:sz="0" w:space="0" w:color="auto"/>
        <w:right w:val="none" w:sz="0" w:space="0" w:color="auto"/>
      </w:divBdr>
    </w:div>
    <w:div w:id="1158839632">
      <w:bodyDiv w:val="1"/>
      <w:marLeft w:val="0"/>
      <w:marRight w:val="0"/>
      <w:marTop w:val="0"/>
      <w:marBottom w:val="0"/>
      <w:divBdr>
        <w:top w:val="none" w:sz="0" w:space="0" w:color="auto"/>
        <w:left w:val="none" w:sz="0" w:space="0" w:color="auto"/>
        <w:bottom w:val="none" w:sz="0" w:space="0" w:color="auto"/>
        <w:right w:val="none" w:sz="0" w:space="0" w:color="auto"/>
      </w:divBdr>
    </w:div>
    <w:div w:id="1159031280">
      <w:bodyDiv w:val="1"/>
      <w:marLeft w:val="0"/>
      <w:marRight w:val="0"/>
      <w:marTop w:val="0"/>
      <w:marBottom w:val="0"/>
      <w:divBdr>
        <w:top w:val="none" w:sz="0" w:space="0" w:color="auto"/>
        <w:left w:val="none" w:sz="0" w:space="0" w:color="auto"/>
        <w:bottom w:val="none" w:sz="0" w:space="0" w:color="auto"/>
        <w:right w:val="none" w:sz="0" w:space="0" w:color="auto"/>
      </w:divBdr>
    </w:div>
    <w:div w:id="1159031837">
      <w:bodyDiv w:val="1"/>
      <w:marLeft w:val="0"/>
      <w:marRight w:val="0"/>
      <w:marTop w:val="0"/>
      <w:marBottom w:val="0"/>
      <w:divBdr>
        <w:top w:val="none" w:sz="0" w:space="0" w:color="auto"/>
        <w:left w:val="none" w:sz="0" w:space="0" w:color="auto"/>
        <w:bottom w:val="none" w:sz="0" w:space="0" w:color="auto"/>
        <w:right w:val="none" w:sz="0" w:space="0" w:color="auto"/>
      </w:divBdr>
    </w:div>
    <w:div w:id="1159078405">
      <w:bodyDiv w:val="1"/>
      <w:marLeft w:val="0"/>
      <w:marRight w:val="0"/>
      <w:marTop w:val="0"/>
      <w:marBottom w:val="0"/>
      <w:divBdr>
        <w:top w:val="none" w:sz="0" w:space="0" w:color="auto"/>
        <w:left w:val="none" w:sz="0" w:space="0" w:color="auto"/>
        <w:bottom w:val="none" w:sz="0" w:space="0" w:color="auto"/>
        <w:right w:val="none" w:sz="0" w:space="0" w:color="auto"/>
      </w:divBdr>
    </w:div>
    <w:div w:id="1159148606">
      <w:bodyDiv w:val="1"/>
      <w:marLeft w:val="0"/>
      <w:marRight w:val="0"/>
      <w:marTop w:val="0"/>
      <w:marBottom w:val="0"/>
      <w:divBdr>
        <w:top w:val="none" w:sz="0" w:space="0" w:color="auto"/>
        <w:left w:val="none" w:sz="0" w:space="0" w:color="auto"/>
        <w:bottom w:val="none" w:sz="0" w:space="0" w:color="auto"/>
        <w:right w:val="none" w:sz="0" w:space="0" w:color="auto"/>
      </w:divBdr>
    </w:div>
    <w:div w:id="1159152773">
      <w:bodyDiv w:val="1"/>
      <w:marLeft w:val="0"/>
      <w:marRight w:val="0"/>
      <w:marTop w:val="0"/>
      <w:marBottom w:val="0"/>
      <w:divBdr>
        <w:top w:val="none" w:sz="0" w:space="0" w:color="auto"/>
        <w:left w:val="none" w:sz="0" w:space="0" w:color="auto"/>
        <w:bottom w:val="none" w:sz="0" w:space="0" w:color="auto"/>
        <w:right w:val="none" w:sz="0" w:space="0" w:color="auto"/>
      </w:divBdr>
    </w:div>
    <w:div w:id="1159544096">
      <w:bodyDiv w:val="1"/>
      <w:marLeft w:val="0"/>
      <w:marRight w:val="0"/>
      <w:marTop w:val="0"/>
      <w:marBottom w:val="0"/>
      <w:divBdr>
        <w:top w:val="none" w:sz="0" w:space="0" w:color="auto"/>
        <w:left w:val="none" w:sz="0" w:space="0" w:color="auto"/>
        <w:bottom w:val="none" w:sz="0" w:space="0" w:color="auto"/>
        <w:right w:val="none" w:sz="0" w:space="0" w:color="auto"/>
      </w:divBdr>
    </w:div>
    <w:div w:id="1159808673">
      <w:bodyDiv w:val="1"/>
      <w:marLeft w:val="0"/>
      <w:marRight w:val="0"/>
      <w:marTop w:val="0"/>
      <w:marBottom w:val="0"/>
      <w:divBdr>
        <w:top w:val="none" w:sz="0" w:space="0" w:color="auto"/>
        <w:left w:val="none" w:sz="0" w:space="0" w:color="auto"/>
        <w:bottom w:val="none" w:sz="0" w:space="0" w:color="auto"/>
        <w:right w:val="none" w:sz="0" w:space="0" w:color="auto"/>
      </w:divBdr>
    </w:div>
    <w:div w:id="1159884877">
      <w:bodyDiv w:val="1"/>
      <w:marLeft w:val="0"/>
      <w:marRight w:val="0"/>
      <w:marTop w:val="0"/>
      <w:marBottom w:val="0"/>
      <w:divBdr>
        <w:top w:val="none" w:sz="0" w:space="0" w:color="auto"/>
        <w:left w:val="none" w:sz="0" w:space="0" w:color="auto"/>
        <w:bottom w:val="none" w:sz="0" w:space="0" w:color="auto"/>
        <w:right w:val="none" w:sz="0" w:space="0" w:color="auto"/>
      </w:divBdr>
    </w:div>
    <w:div w:id="1160000166">
      <w:bodyDiv w:val="1"/>
      <w:marLeft w:val="0"/>
      <w:marRight w:val="0"/>
      <w:marTop w:val="0"/>
      <w:marBottom w:val="0"/>
      <w:divBdr>
        <w:top w:val="none" w:sz="0" w:space="0" w:color="auto"/>
        <w:left w:val="none" w:sz="0" w:space="0" w:color="auto"/>
        <w:bottom w:val="none" w:sz="0" w:space="0" w:color="auto"/>
        <w:right w:val="none" w:sz="0" w:space="0" w:color="auto"/>
      </w:divBdr>
    </w:div>
    <w:div w:id="1160001253">
      <w:bodyDiv w:val="1"/>
      <w:marLeft w:val="0"/>
      <w:marRight w:val="0"/>
      <w:marTop w:val="0"/>
      <w:marBottom w:val="0"/>
      <w:divBdr>
        <w:top w:val="none" w:sz="0" w:space="0" w:color="auto"/>
        <w:left w:val="none" w:sz="0" w:space="0" w:color="auto"/>
        <w:bottom w:val="none" w:sz="0" w:space="0" w:color="auto"/>
        <w:right w:val="none" w:sz="0" w:space="0" w:color="auto"/>
      </w:divBdr>
    </w:div>
    <w:div w:id="1160122924">
      <w:bodyDiv w:val="1"/>
      <w:marLeft w:val="0"/>
      <w:marRight w:val="0"/>
      <w:marTop w:val="0"/>
      <w:marBottom w:val="0"/>
      <w:divBdr>
        <w:top w:val="none" w:sz="0" w:space="0" w:color="auto"/>
        <w:left w:val="none" w:sz="0" w:space="0" w:color="auto"/>
        <w:bottom w:val="none" w:sz="0" w:space="0" w:color="auto"/>
        <w:right w:val="none" w:sz="0" w:space="0" w:color="auto"/>
      </w:divBdr>
    </w:div>
    <w:div w:id="1160195420">
      <w:bodyDiv w:val="1"/>
      <w:marLeft w:val="0"/>
      <w:marRight w:val="0"/>
      <w:marTop w:val="0"/>
      <w:marBottom w:val="0"/>
      <w:divBdr>
        <w:top w:val="none" w:sz="0" w:space="0" w:color="auto"/>
        <w:left w:val="none" w:sz="0" w:space="0" w:color="auto"/>
        <w:bottom w:val="none" w:sz="0" w:space="0" w:color="auto"/>
        <w:right w:val="none" w:sz="0" w:space="0" w:color="auto"/>
      </w:divBdr>
    </w:div>
    <w:div w:id="1160268875">
      <w:bodyDiv w:val="1"/>
      <w:marLeft w:val="0"/>
      <w:marRight w:val="0"/>
      <w:marTop w:val="0"/>
      <w:marBottom w:val="0"/>
      <w:divBdr>
        <w:top w:val="none" w:sz="0" w:space="0" w:color="auto"/>
        <w:left w:val="none" w:sz="0" w:space="0" w:color="auto"/>
        <w:bottom w:val="none" w:sz="0" w:space="0" w:color="auto"/>
        <w:right w:val="none" w:sz="0" w:space="0" w:color="auto"/>
      </w:divBdr>
    </w:div>
    <w:div w:id="1160344810">
      <w:bodyDiv w:val="1"/>
      <w:marLeft w:val="0"/>
      <w:marRight w:val="0"/>
      <w:marTop w:val="0"/>
      <w:marBottom w:val="0"/>
      <w:divBdr>
        <w:top w:val="none" w:sz="0" w:space="0" w:color="auto"/>
        <w:left w:val="none" w:sz="0" w:space="0" w:color="auto"/>
        <w:bottom w:val="none" w:sz="0" w:space="0" w:color="auto"/>
        <w:right w:val="none" w:sz="0" w:space="0" w:color="auto"/>
      </w:divBdr>
    </w:div>
    <w:div w:id="1160392671">
      <w:bodyDiv w:val="1"/>
      <w:marLeft w:val="0"/>
      <w:marRight w:val="0"/>
      <w:marTop w:val="0"/>
      <w:marBottom w:val="0"/>
      <w:divBdr>
        <w:top w:val="none" w:sz="0" w:space="0" w:color="auto"/>
        <w:left w:val="none" w:sz="0" w:space="0" w:color="auto"/>
        <w:bottom w:val="none" w:sz="0" w:space="0" w:color="auto"/>
        <w:right w:val="none" w:sz="0" w:space="0" w:color="auto"/>
      </w:divBdr>
    </w:div>
    <w:div w:id="1160459283">
      <w:bodyDiv w:val="1"/>
      <w:marLeft w:val="0"/>
      <w:marRight w:val="0"/>
      <w:marTop w:val="0"/>
      <w:marBottom w:val="0"/>
      <w:divBdr>
        <w:top w:val="none" w:sz="0" w:space="0" w:color="auto"/>
        <w:left w:val="none" w:sz="0" w:space="0" w:color="auto"/>
        <w:bottom w:val="none" w:sz="0" w:space="0" w:color="auto"/>
        <w:right w:val="none" w:sz="0" w:space="0" w:color="auto"/>
      </w:divBdr>
    </w:div>
    <w:div w:id="1160653648">
      <w:bodyDiv w:val="1"/>
      <w:marLeft w:val="0"/>
      <w:marRight w:val="0"/>
      <w:marTop w:val="0"/>
      <w:marBottom w:val="0"/>
      <w:divBdr>
        <w:top w:val="none" w:sz="0" w:space="0" w:color="auto"/>
        <w:left w:val="none" w:sz="0" w:space="0" w:color="auto"/>
        <w:bottom w:val="none" w:sz="0" w:space="0" w:color="auto"/>
        <w:right w:val="none" w:sz="0" w:space="0" w:color="auto"/>
      </w:divBdr>
    </w:div>
    <w:div w:id="1160658502">
      <w:bodyDiv w:val="1"/>
      <w:marLeft w:val="0"/>
      <w:marRight w:val="0"/>
      <w:marTop w:val="0"/>
      <w:marBottom w:val="0"/>
      <w:divBdr>
        <w:top w:val="none" w:sz="0" w:space="0" w:color="auto"/>
        <w:left w:val="none" w:sz="0" w:space="0" w:color="auto"/>
        <w:bottom w:val="none" w:sz="0" w:space="0" w:color="auto"/>
        <w:right w:val="none" w:sz="0" w:space="0" w:color="auto"/>
      </w:divBdr>
    </w:div>
    <w:div w:id="1160730719">
      <w:bodyDiv w:val="1"/>
      <w:marLeft w:val="0"/>
      <w:marRight w:val="0"/>
      <w:marTop w:val="0"/>
      <w:marBottom w:val="0"/>
      <w:divBdr>
        <w:top w:val="none" w:sz="0" w:space="0" w:color="auto"/>
        <w:left w:val="none" w:sz="0" w:space="0" w:color="auto"/>
        <w:bottom w:val="none" w:sz="0" w:space="0" w:color="auto"/>
        <w:right w:val="none" w:sz="0" w:space="0" w:color="auto"/>
      </w:divBdr>
    </w:div>
    <w:div w:id="1160777709">
      <w:bodyDiv w:val="1"/>
      <w:marLeft w:val="0"/>
      <w:marRight w:val="0"/>
      <w:marTop w:val="0"/>
      <w:marBottom w:val="0"/>
      <w:divBdr>
        <w:top w:val="none" w:sz="0" w:space="0" w:color="auto"/>
        <w:left w:val="none" w:sz="0" w:space="0" w:color="auto"/>
        <w:bottom w:val="none" w:sz="0" w:space="0" w:color="auto"/>
        <w:right w:val="none" w:sz="0" w:space="0" w:color="auto"/>
      </w:divBdr>
    </w:div>
    <w:div w:id="1161192068">
      <w:bodyDiv w:val="1"/>
      <w:marLeft w:val="0"/>
      <w:marRight w:val="0"/>
      <w:marTop w:val="0"/>
      <w:marBottom w:val="0"/>
      <w:divBdr>
        <w:top w:val="none" w:sz="0" w:space="0" w:color="auto"/>
        <w:left w:val="none" w:sz="0" w:space="0" w:color="auto"/>
        <w:bottom w:val="none" w:sz="0" w:space="0" w:color="auto"/>
        <w:right w:val="none" w:sz="0" w:space="0" w:color="auto"/>
      </w:divBdr>
    </w:div>
    <w:div w:id="1161197942">
      <w:bodyDiv w:val="1"/>
      <w:marLeft w:val="0"/>
      <w:marRight w:val="0"/>
      <w:marTop w:val="0"/>
      <w:marBottom w:val="0"/>
      <w:divBdr>
        <w:top w:val="none" w:sz="0" w:space="0" w:color="auto"/>
        <w:left w:val="none" w:sz="0" w:space="0" w:color="auto"/>
        <w:bottom w:val="none" w:sz="0" w:space="0" w:color="auto"/>
        <w:right w:val="none" w:sz="0" w:space="0" w:color="auto"/>
      </w:divBdr>
    </w:div>
    <w:div w:id="1161311732">
      <w:bodyDiv w:val="1"/>
      <w:marLeft w:val="0"/>
      <w:marRight w:val="0"/>
      <w:marTop w:val="0"/>
      <w:marBottom w:val="0"/>
      <w:divBdr>
        <w:top w:val="none" w:sz="0" w:space="0" w:color="auto"/>
        <w:left w:val="none" w:sz="0" w:space="0" w:color="auto"/>
        <w:bottom w:val="none" w:sz="0" w:space="0" w:color="auto"/>
        <w:right w:val="none" w:sz="0" w:space="0" w:color="auto"/>
      </w:divBdr>
    </w:div>
    <w:div w:id="1161391248">
      <w:bodyDiv w:val="1"/>
      <w:marLeft w:val="0"/>
      <w:marRight w:val="0"/>
      <w:marTop w:val="0"/>
      <w:marBottom w:val="0"/>
      <w:divBdr>
        <w:top w:val="none" w:sz="0" w:space="0" w:color="auto"/>
        <w:left w:val="none" w:sz="0" w:space="0" w:color="auto"/>
        <w:bottom w:val="none" w:sz="0" w:space="0" w:color="auto"/>
        <w:right w:val="none" w:sz="0" w:space="0" w:color="auto"/>
      </w:divBdr>
    </w:div>
    <w:div w:id="1161775357">
      <w:bodyDiv w:val="1"/>
      <w:marLeft w:val="0"/>
      <w:marRight w:val="0"/>
      <w:marTop w:val="0"/>
      <w:marBottom w:val="0"/>
      <w:divBdr>
        <w:top w:val="none" w:sz="0" w:space="0" w:color="auto"/>
        <w:left w:val="none" w:sz="0" w:space="0" w:color="auto"/>
        <w:bottom w:val="none" w:sz="0" w:space="0" w:color="auto"/>
        <w:right w:val="none" w:sz="0" w:space="0" w:color="auto"/>
      </w:divBdr>
    </w:div>
    <w:div w:id="1161777248">
      <w:bodyDiv w:val="1"/>
      <w:marLeft w:val="0"/>
      <w:marRight w:val="0"/>
      <w:marTop w:val="0"/>
      <w:marBottom w:val="0"/>
      <w:divBdr>
        <w:top w:val="none" w:sz="0" w:space="0" w:color="auto"/>
        <w:left w:val="none" w:sz="0" w:space="0" w:color="auto"/>
        <w:bottom w:val="none" w:sz="0" w:space="0" w:color="auto"/>
        <w:right w:val="none" w:sz="0" w:space="0" w:color="auto"/>
      </w:divBdr>
    </w:div>
    <w:div w:id="1161963949">
      <w:bodyDiv w:val="1"/>
      <w:marLeft w:val="0"/>
      <w:marRight w:val="0"/>
      <w:marTop w:val="0"/>
      <w:marBottom w:val="0"/>
      <w:divBdr>
        <w:top w:val="none" w:sz="0" w:space="0" w:color="auto"/>
        <w:left w:val="none" w:sz="0" w:space="0" w:color="auto"/>
        <w:bottom w:val="none" w:sz="0" w:space="0" w:color="auto"/>
        <w:right w:val="none" w:sz="0" w:space="0" w:color="auto"/>
      </w:divBdr>
    </w:div>
    <w:div w:id="1161965723">
      <w:bodyDiv w:val="1"/>
      <w:marLeft w:val="0"/>
      <w:marRight w:val="0"/>
      <w:marTop w:val="0"/>
      <w:marBottom w:val="0"/>
      <w:divBdr>
        <w:top w:val="none" w:sz="0" w:space="0" w:color="auto"/>
        <w:left w:val="none" w:sz="0" w:space="0" w:color="auto"/>
        <w:bottom w:val="none" w:sz="0" w:space="0" w:color="auto"/>
        <w:right w:val="none" w:sz="0" w:space="0" w:color="auto"/>
      </w:divBdr>
    </w:div>
    <w:div w:id="1161971764">
      <w:bodyDiv w:val="1"/>
      <w:marLeft w:val="0"/>
      <w:marRight w:val="0"/>
      <w:marTop w:val="0"/>
      <w:marBottom w:val="0"/>
      <w:divBdr>
        <w:top w:val="none" w:sz="0" w:space="0" w:color="auto"/>
        <w:left w:val="none" w:sz="0" w:space="0" w:color="auto"/>
        <w:bottom w:val="none" w:sz="0" w:space="0" w:color="auto"/>
        <w:right w:val="none" w:sz="0" w:space="0" w:color="auto"/>
      </w:divBdr>
    </w:div>
    <w:div w:id="1162312197">
      <w:bodyDiv w:val="1"/>
      <w:marLeft w:val="0"/>
      <w:marRight w:val="0"/>
      <w:marTop w:val="0"/>
      <w:marBottom w:val="0"/>
      <w:divBdr>
        <w:top w:val="none" w:sz="0" w:space="0" w:color="auto"/>
        <w:left w:val="none" w:sz="0" w:space="0" w:color="auto"/>
        <w:bottom w:val="none" w:sz="0" w:space="0" w:color="auto"/>
        <w:right w:val="none" w:sz="0" w:space="0" w:color="auto"/>
      </w:divBdr>
    </w:div>
    <w:div w:id="1162433515">
      <w:bodyDiv w:val="1"/>
      <w:marLeft w:val="0"/>
      <w:marRight w:val="0"/>
      <w:marTop w:val="0"/>
      <w:marBottom w:val="0"/>
      <w:divBdr>
        <w:top w:val="none" w:sz="0" w:space="0" w:color="auto"/>
        <w:left w:val="none" w:sz="0" w:space="0" w:color="auto"/>
        <w:bottom w:val="none" w:sz="0" w:space="0" w:color="auto"/>
        <w:right w:val="none" w:sz="0" w:space="0" w:color="auto"/>
      </w:divBdr>
    </w:div>
    <w:div w:id="1162545005">
      <w:bodyDiv w:val="1"/>
      <w:marLeft w:val="0"/>
      <w:marRight w:val="0"/>
      <w:marTop w:val="0"/>
      <w:marBottom w:val="0"/>
      <w:divBdr>
        <w:top w:val="none" w:sz="0" w:space="0" w:color="auto"/>
        <w:left w:val="none" w:sz="0" w:space="0" w:color="auto"/>
        <w:bottom w:val="none" w:sz="0" w:space="0" w:color="auto"/>
        <w:right w:val="none" w:sz="0" w:space="0" w:color="auto"/>
      </w:divBdr>
    </w:div>
    <w:div w:id="1162547385">
      <w:bodyDiv w:val="1"/>
      <w:marLeft w:val="0"/>
      <w:marRight w:val="0"/>
      <w:marTop w:val="0"/>
      <w:marBottom w:val="0"/>
      <w:divBdr>
        <w:top w:val="none" w:sz="0" w:space="0" w:color="auto"/>
        <w:left w:val="none" w:sz="0" w:space="0" w:color="auto"/>
        <w:bottom w:val="none" w:sz="0" w:space="0" w:color="auto"/>
        <w:right w:val="none" w:sz="0" w:space="0" w:color="auto"/>
      </w:divBdr>
    </w:div>
    <w:div w:id="1162744670">
      <w:bodyDiv w:val="1"/>
      <w:marLeft w:val="0"/>
      <w:marRight w:val="0"/>
      <w:marTop w:val="0"/>
      <w:marBottom w:val="0"/>
      <w:divBdr>
        <w:top w:val="none" w:sz="0" w:space="0" w:color="auto"/>
        <w:left w:val="none" w:sz="0" w:space="0" w:color="auto"/>
        <w:bottom w:val="none" w:sz="0" w:space="0" w:color="auto"/>
        <w:right w:val="none" w:sz="0" w:space="0" w:color="auto"/>
      </w:divBdr>
    </w:div>
    <w:div w:id="1162812801">
      <w:bodyDiv w:val="1"/>
      <w:marLeft w:val="0"/>
      <w:marRight w:val="0"/>
      <w:marTop w:val="0"/>
      <w:marBottom w:val="0"/>
      <w:divBdr>
        <w:top w:val="none" w:sz="0" w:space="0" w:color="auto"/>
        <w:left w:val="none" w:sz="0" w:space="0" w:color="auto"/>
        <w:bottom w:val="none" w:sz="0" w:space="0" w:color="auto"/>
        <w:right w:val="none" w:sz="0" w:space="0" w:color="auto"/>
      </w:divBdr>
    </w:div>
    <w:div w:id="1162815309">
      <w:bodyDiv w:val="1"/>
      <w:marLeft w:val="0"/>
      <w:marRight w:val="0"/>
      <w:marTop w:val="0"/>
      <w:marBottom w:val="0"/>
      <w:divBdr>
        <w:top w:val="none" w:sz="0" w:space="0" w:color="auto"/>
        <w:left w:val="none" w:sz="0" w:space="0" w:color="auto"/>
        <w:bottom w:val="none" w:sz="0" w:space="0" w:color="auto"/>
        <w:right w:val="none" w:sz="0" w:space="0" w:color="auto"/>
      </w:divBdr>
    </w:div>
    <w:div w:id="1162816007">
      <w:bodyDiv w:val="1"/>
      <w:marLeft w:val="0"/>
      <w:marRight w:val="0"/>
      <w:marTop w:val="0"/>
      <w:marBottom w:val="0"/>
      <w:divBdr>
        <w:top w:val="none" w:sz="0" w:space="0" w:color="auto"/>
        <w:left w:val="none" w:sz="0" w:space="0" w:color="auto"/>
        <w:bottom w:val="none" w:sz="0" w:space="0" w:color="auto"/>
        <w:right w:val="none" w:sz="0" w:space="0" w:color="auto"/>
      </w:divBdr>
    </w:div>
    <w:div w:id="1162817572">
      <w:bodyDiv w:val="1"/>
      <w:marLeft w:val="0"/>
      <w:marRight w:val="0"/>
      <w:marTop w:val="0"/>
      <w:marBottom w:val="0"/>
      <w:divBdr>
        <w:top w:val="none" w:sz="0" w:space="0" w:color="auto"/>
        <w:left w:val="none" w:sz="0" w:space="0" w:color="auto"/>
        <w:bottom w:val="none" w:sz="0" w:space="0" w:color="auto"/>
        <w:right w:val="none" w:sz="0" w:space="0" w:color="auto"/>
      </w:divBdr>
    </w:div>
    <w:div w:id="1163083380">
      <w:bodyDiv w:val="1"/>
      <w:marLeft w:val="0"/>
      <w:marRight w:val="0"/>
      <w:marTop w:val="0"/>
      <w:marBottom w:val="0"/>
      <w:divBdr>
        <w:top w:val="none" w:sz="0" w:space="0" w:color="auto"/>
        <w:left w:val="none" w:sz="0" w:space="0" w:color="auto"/>
        <w:bottom w:val="none" w:sz="0" w:space="0" w:color="auto"/>
        <w:right w:val="none" w:sz="0" w:space="0" w:color="auto"/>
      </w:divBdr>
    </w:div>
    <w:div w:id="1163275233">
      <w:bodyDiv w:val="1"/>
      <w:marLeft w:val="0"/>
      <w:marRight w:val="0"/>
      <w:marTop w:val="0"/>
      <w:marBottom w:val="0"/>
      <w:divBdr>
        <w:top w:val="none" w:sz="0" w:space="0" w:color="auto"/>
        <w:left w:val="none" w:sz="0" w:space="0" w:color="auto"/>
        <w:bottom w:val="none" w:sz="0" w:space="0" w:color="auto"/>
        <w:right w:val="none" w:sz="0" w:space="0" w:color="auto"/>
      </w:divBdr>
    </w:div>
    <w:div w:id="1163349021">
      <w:bodyDiv w:val="1"/>
      <w:marLeft w:val="0"/>
      <w:marRight w:val="0"/>
      <w:marTop w:val="0"/>
      <w:marBottom w:val="0"/>
      <w:divBdr>
        <w:top w:val="none" w:sz="0" w:space="0" w:color="auto"/>
        <w:left w:val="none" w:sz="0" w:space="0" w:color="auto"/>
        <w:bottom w:val="none" w:sz="0" w:space="0" w:color="auto"/>
        <w:right w:val="none" w:sz="0" w:space="0" w:color="auto"/>
      </w:divBdr>
    </w:div>
    <w:div w:id="1163356919">
      <w:bodyDiv w:val="1"/>
      <w:marLeft w:val="0"/>
      <w:marRight w:val="0"/>
      <w:marTop w:val="0"/>
      <w:marBottom w:val="0"/>
      <w:divBdr>
        <w:top w:val="none" w:sz="0" w:space="0" w:color="auto"/>
        <w:left w:val="none" w:sz="0" w:space="0" w:color="auto"/>
        <w:bottom w:val="none" w:sz="0" w:space="0" w:color="auto"/>
        <w:right w:val="none" w:sz="0" w:space="0" w:color="auto"/>
      </w:divBdr>
    </w:div>
    <w:div w:id="1163425719">
      <w:bodyDiv w:val="1"/>
      <w:marLeft w:val="0"/>
      <w:marRight w:val="0"/>
      <w:marTop w:val="0"/>
      <w:marBottom w:val="0"/>
      <w:divBdr>
        <w:top w:val="none" w:sz="0" w:space="0" w:color="auto"/>
        <w:left w:val="none" w:sz="0" w:space="0" w:color="auto"/>
        <w:bottom w:val="none" w:sz="0" w:space="0" w:color="auto"/>
        <w:right w:val="none" w:sz="0" w:space="0" w:color="auto"/>
      </w:divBdr>
    </w:div>
    <w:div w:id="1163426336">
      <w:bodyDiv w:val="1"/>
      <w:marLeft w:val="0"/>
      <w:marRight w:val="0"/>
      <w:marTop w:val="0"/>
      <w:marBottom w:val="0"/>
      <w:divBdr>
        <w:top w:val="none" w:sz="0" w:space="0" w:color="auto"/>
        <w:left w:val="none" w:sz="0" w:space="0" w:color="auto"/>
        <w:bottom w:val="none" w:sz="0" w:space="0" w:color="auto"/>
        <w:right w:val="none" w:sz="0" w:space="0" w:color="auto"/>
      </w:divBdr>
    </w:div>
    <w:div w:id="1163467736">
      <w:bodyDiv w:val="1"/>
      <w:marLeft w:val="0"/>
      <w:marRight w:val="0"/>
      <w:marTop w:val="0"/>
      <w:marBottom w:val="0"/>
      <w:divBdr>
        <w:top w:val="none" w:sz="0" w:space="0" w:color="auto"/>
        <w:left w:val="none" w:sz="0" w:space="0" w:color="auto"/>
        <w:bottom w:val="none" w:sz="0" w:space="0" w:color="auto"/>
        <w:right w:val="none" w:sz="0" w:space="0" w:color="auto"/>
      </w:divBdr>
    </w:div>
    <w:div w:id="1163660035">
      <w:bodyDiv w:val="1"/>
      <w:marLeft w:val="0"/>
      <w:marRight w:val="0"/>
      <w:marTop w:val="0"/>
      <w:marBottom w:val="0"/>
      <w:divBdr>
        <w:top w:val="none" w:sz="0" w:space="0" w:color="auto"/>
        <w:left w:val="none" w:sz="0" w:space="0" w:color="auto"/>
        <w:bottom w:val="none" w:sz="0" w:space="0" w:color="auto"/>
        <w:right w:val="none" w:sz="0" w:space="0" w:color="auto"/>
      </w:divBdr>
    </w:div>
    <w:div w:id="1163818844">
      <w:bodyDiv w:val="1"/>
      <w:marLeft w:val="0"/>
      <w:marRight w:val="0"/>
      <w:marTop w:val="0"/>
      <w:marBottom w:val="0"/>
      <w:divBdr>
        <w:top w:val="none" w:sz="0" w:space="0" w:color="auto"/>
        <w:left w:val="none" w:sz="0" w:space="0" w:color="auto"/>
        <w:bottom w:val="none" w:sz="0" w:space="0" w:color="auto"/>
        <w:right w:val="none" w:sz="0" w:space="0" w:color="auto"/>
      </w:divBdr>
    </w:div>
    <w:div w:id="1163856366">
      <w:bodyDiv w:val="1"/>
      <w:marLeft w:val="0"/>
      <w:marRight w:val="0"/>
      <w:marTop w:val="0"/>
      <w:marBottom w:val="0"/>
      <w:divBdr>
        <w:top w:val="none" w:sz="0" w:space="0" w:color="auto"/>
        <w:left w:val="none" w:sz="0" w:space="0" w:color="auto"/>
        <w:bottom w:val="none" w:sz="0" w:space="0" w:color="auto"/>
        <w:right w:val="none" w:sz="0" w:space="0" w:color="auto"/>
      </w:divBdr>
    </w:div>
    <w:div w:id="1163857548">
      <w:bodyDiv w:val="1"/>
      <w:marLeft w:val="0"/>
      <w:marRight w:val="0"/>
      <w:marTop w:val="0"/>
      <w:marBottom w:val="0"/>
      <w:divBdr>
        <w:top w:val="none" w:sz="0" w:space="0" w:color="auto"/>
        <w:left w:val="none" w:sz="0" w:space="0" w:color="auto"/>
        <w:bottom w:val="none" w:sz="0" w:space="0" w:color="auto"/>
        <w:right w:val="none" w:sz="0" w:space="0" w:color="auto"/>
      </w:divBdr>
    </w:div>
    <w:div w:id="1163931486">
      <w:bodyDiv w:val="1"/>
      <w:marLeft w:val="0"/>
      <w:marRight w:val="0"/>
      <w:marTop w:val="0"/>
      <w:marBottom w:val="0"/>
      <w:divBdr>
        <w:top w:val="none" w:sz="0" w:space="0" w:color="auto"/>
        <w:left w:val="none" w:sz="0" w:space="0" w:color="auto"/>
        <w:bottom w:val="none" w:sz="0" w:space="0" w:color="auto"/>
        <w:right w:val="none" w:sz="0" w:space="0" w:color="auto"/>
      </w:divBdr>
    </w:div>
    <w:div w:id="1163934225">
      <w:bodyDiv w:val="1"/>
      <w:marLeft w:val="0"/>
      <w:marRight w:val="0"/>
      <w:marTop w:val="0"/>
      <w:marBottom w:val="0"/>
      <w:divBdr>
        <w:top w:val="none" w:sz="0" w:space="0" w:color="auto"/>
        <w:left w:val="none" w:sz="0" w:space="0" w:color="auto"/>
        <w:bottom w:val="none" w:sz="0" w:space="0" w:color="auto"/>
        <w:right w:val="none" w:sz="0" w:space="0" w:color="auto"/>
      </w:divBdr>
    </w:div>
    <w:div w:id="1164051420">
      <w:bodyDiv w:val="1"/>
      <w:marLeft w:val="0"/>
      <w:marRight w:val="0"/>
      <w:marTop w:val="0"/>
      <w:marBottom w:val="0"/>
      <w:divBdr>
        <w:top w:val="none" w:sz="0" w:space="0" w:color="auto"/>
        <w:left w:val="none" w:sz="0" w:space="0" w:color="auto"/>
        <w:bottom w:val="none" w:sz="0" w:space="0" w:color="auto"/>
        <w:right w:val="none" w:sz="0" w:space="0" w:color="auto"/>
      </w:divBdr>
    </w:div>
    <w:div w:id="1164123657">
      <w:bodyDiv w:val="1"/>
      <w:marLeft w:val="0"/>
      <w:marRight w:val="0"/>
      <w:marTop w:val="0"/>
      <w:marBottom w:val="0"/>
      <w:divBdr>
        <w:top w:val="none" w:sz="0" w:space="0" w:color="auto"/>
        <w:left w:val="none" w:sz="0" w:space="0" w:color="auto"/>
        <w:bottom w:val="none" w:sz="0" w:space="0" w:color="auto"/>
        <w:right w:val="none" w:sz="0" w:space="0" w:color="auto"/>
      </w:divBdr>
    </w:div>
    <w:div w:id="1164202519">
      <w:bodyDiv w:val="1"/>
      <w:marLeft w:val="0"/>
      <w:marRight w:val="0"/>
      <w:marTop w:val="0"/>
      <w:marBottom w:val="0"/>
      <w:divBdr>
        <w:top w:val="none" w:sz="0" w:space="0" w:color="auto"/>
        <w:left w:val="none" w:sz="0" w:space="0" w:color="auto"/>
        <w:bottom w:val="none" w:sz="0" w:space="0" w:color="auto"/>
        <w:right w:val="none" w:sz="0" w:space="0" w:color="auto"/>
      </w:divBdr>
    </w:div>
    <w:div w:id="1164278593">
      <w:bodyDiv w:val="1"/>
      <w:marLeft w:val="0"/>
      <w:marRight w:val="0"/>
      <w:marTop w:val="0"/>
      <w:marBottom w:val="0"/>
      <w:divBdr>
        <w:top w:val="none" w:sz="0" w:space="0" w:color="auto"/>
        <w:left w:val="none" w:sz="0" w:space="0" w:color="auto"/>
        <w:bottom w:val="none" w:sz="0" w:space="0" w:color="auto"/>
        <w:right w:val="none" w:sz="0" w:space="0" w:color="auto"/>
      </w:divBdr>
    </w:div>
    <w:div w:id="1164316076">
      <w:bodyDiv w:val="1"/>
      <w:marLeft w:val="0"/>
      <w:marRight w:val="0"/>
      <w:marTop w:val="0"/>
      <w:marBottom w:val="0"/>
      <w:divBdr>
        <w:top w:val="none" w:sz="0" w:space="0" w:color="auto"/>
        <w:left w:val="none" w:sz="0" w:space="0" w:color="auto"/>
        <w:bottom w:val="none" w:sz="0" w:space="0" w:color="auto"/>
        <w:right w:val="none" w:sz="0" w:space="0" w:color="auto"/>
      </w:divBdr>
    </w:div>
    <w:div w:id="1164466687">
      <w:bodyDiv w:val="1"/>
      <w:marLeft w:val="0"/>
      <w:marRight w:val="0"/>
      <w:marTop w:val="0"/>
      <w:marBottom w:val="0"/>
      <w:divBdr>
        <w:top w:val="none" w:sz="0" w:space="0" w:color="auto"/>
        <w:left w:val="none" w:sz="0" w:space="0" w:color="auto"/>
        <w:bottom w:val="none" w:sz="0" w:space="0" w:color="auto"/>
        <w:right w:val="none" w:sz="0" w:space="0" w:color="auto"/>
      </w:divBdr>
    </w:div>
    <w:div w:id="1164475426">
      <w:bodyDiv w:val="1"/>
      <w:marLeft w:val="0"/>
      <w:marRight w:val="0"/>
      <w:marTop w:val="0"/>
      <w:marBottom w:val="0"/>
      <w:divBdr>
        <w:top w:val="none" w:sz="0" w:space="0" w:color="auto"/>
        <w:left w:val="none" w:sz="0" w:space="0" w:color="auto"/>
        <w:bottom w:val="none" w:sz="0" w:space="0" w:color="auto"/>
        <w:right w:val="none" w:sz="0" w:space="0" w:color="auto"/>
      </w:divBdr>
    </w:div>
    <w:div w:id="1164588166">
      <w:bodyDiv w:val="1"/>
      <w:marLeft w:val="0"/>
      <w:marRight w:val="0"/>
      <w:marTop w:val="0"/>
      <w:marBottom w:val="0"/>
      <w:divBdr>
        <w:top w:val="none" w:sz="0" w:space="0" w:color="auto"/>
        <w:left w:val="none" w:sz="0" w:space="0" w:color="auto"/>
        <w:bottom w:val="none" w:sz="0" w:space="0" w:color="auto"/>
        <w:right w:val="none" w:sz="0" w:space="0" w:color="auto"/>
      </w:divBdr>
    </w:div>
    <w:div w:id="1164589107">
      <w:bodyDiv w:val="1"/>
      <w:marLeft w:val="0"/>
      <w:marRight w:val="0"/>
      <w:marTop w:val="0"/>
      <w:marBottom w:val="0"/>
      <w:divBdr>
        <w:top w:val="none" w:sz="0" w:space="0" w:color="auto"/>
        <w:left w:val="none" w:sz="0" w:space="0" w:color="auto"/>
        <w:bottom w:val="none" w:sz="0" w:space="0" w:color="auto"/>
        <w:right w:val="none" w:sz="0" w:space="0" w:color="auto"/>
      </w:divBdr>
    </w:div>
    <w:div w:id="1164660603">
      <w:bodyDiv w:val="1"/>
      <w:marLeft w:val="0"/>
      <w:marRight w:val="0"/>
      <w:marTop w:val="0"/>
      <w:marBottom w:val="0"/>
      <w:divBdr>
        <w:top w:val="none" w:sz="0" w:space="0" w:color="auto"/>
        <w:left w:val="none" w:sz="0" w:space="0" w:color="auto"/>
        <w:bottom w:val="none" w:sz="0" w:space="0" w:color="auto"/>
        <w:right w:val="none" w:sz="0" w:space="0" w:color="auto"/>
      </w:divBdr>
    </w:div>
    <w:div w:id="1164710971">
      <w:bodyDiv w:val="1"/>
      <w:marLeft w:val="0"/>
      <w:marRight w:val="0"/>
      <w:marTop w:val="0"/>
      <w:marBottom w:val="0"/>
      <w:divBdr>
        <w:top w:val="none" w:sz="0" w:space="0" w:color="auto"/>
        <w:left w:val="none" w:sz="0" w:space="0" w:color="auto"/>
        <w:bottom w:val="none" w:sz="0" w:space="0" w:color="auto"/>
        <w:right w:val="none" w:sz="0" w:space="0" w:color="auto"/>
      </w:divBdr>
    </w:div>
    <w:div w:id="1164735951">
      <w:bodyDiv w:val="1"/>
      <w:marLeft w:val="0"/>
      <w:marRight w:val="0"/>
      <w:marTop w:val="0"/>
      <w:marBottom w:val="0"/>
      <w:divBdr>
        <w:top w:val="none" w:sz="0" w:space="0" w:color="auto"/>
        <w:left w:val="none" w:sz="0" w:space="0" w:color="auto"/>
        <w:bottom w:val="none" w:sz="0" w:space="0" w:color="auto"/>
        <w:right w:val="none" w:sz="0" w:space="0" w:color="auto"/>
      </w:divBdr>
    </w:div>
    <w:div w:id="1164783612">
      <w:bodyDiv w:val="1"/>
      <w:marLeft w:val="0"/>
      <w:marRight w:val="0"/>
      <w:marTop w:val="0"/>
      <w:marBottom w:val="0"/>
      <w:divBdr>
        <w:top w:val="none" w:sz="0" w:space="0" w:color="auto"/>
        <w:left w:val="none" w:sz="0" w:space="0" w:color="auto"/>
        <w:bottom w:val="none" w:sz="0" w:space="0" w:color="auto"/>
        <w:right w:val="none" w:sz="0" w:space="0" w:color="auto"/>
      </w:divBdr>
    </w:div>
    <w:div w:id="1164932117">
      <w:bodyDiv w:val="1"/>
      <w:marLeft w:val="0"/>
      <w:marRight w:val="0"/>
      <w:marTop w:val="0"/>
      <w:marBottom w:val="0"/>
      <w:divBdr>
        <w:top w:val="none" w:sz="0" w:space="0" w:color="auto"/>
        <w:left w:val="none" w:sz="0" w:space="0" w:color="auto"/>
        <w:bottom w:val="none" w:sz="0" w:space="0" w:color="auto"/>
        <w:right w:val="none" w:sz="0" w:space="0" w:color="auto"/>
      </w:divBdr>
    </w:div>
    <w:div w:id="1164973007">
      <w:bodyDiv w:val="1"/>
      <w:marLeft w:val="0"/>
      <w:marRight w:val="0"/>
      <w:marTop w:val="0"/>
      <w:marBottom w:val="0"/>
      <w:divBdr>
        <w:top w:val="none" w:sz="0" w:space="0" w:color="auto"/>
        <w:left w:val="none" w:sz="0" w:space="0" w:color="auto"/>
        <w:bottom w:val="none" w:sz="0" w:space="0" w:color="auto"/>
        <w:right w:val="none" w:sz="0" w:space="0" w:color="auto"/>
      </w:divBdr>
    </w:div>
    <w:div w:id="1165390431">
      <w:bodyDiv w:val="1"/>
      <w:marLeft w:val="0"/>
      <w:marRight w:val="0"/>
      <w:marTop w:val="0"/>
      <w:marBottom w:val="0"/>
      <w:divBdr>
        <w:top w:val="none" w:sz="0" w:space="0" w:color="auto"/>
        <w:left w:val="none" w:sz="0" w:space="0" w:color="auto"/>
        <w:bottom w:val="none" w:sz="0" w:space="0" w:color="auto"/>
        <w:right w:val="none" w:sz="0" w:space="0" w:color="auto"/>
      </w:divBdr>
    </w:div>
    <w:div w:id="1165559859">
      <w:bodyDiv w:val="1"/>
      <w:marLeft w:val="0"/>
      <w:marRight w:val="0"/>
      <w:marTop w:val="0"/>
      <w:marBottom w:val="0"/>
      <w:divBdr>
        <w:top w:val="none" w:sz="0" w:space="0" w:color="auto"/>
        <w:left w:val="none" w:sz="0" w:space="0" w:color="auto"/>
        <w:bottom w:val="none" w:sz="0" w:space="0" w:color="auto"/>
        <w:right w:val="none" w:sz="0" w:space="0" w:color="auto"/>
      </w:divBdr>
    </w:div>
    <w:div w:id="1165627131">
      <w:bodyDiv w:val="1"/>
      <w:marLeft w:val="0"/>
      <w:marRight w:val="0"/>
      <w:marTop w:val="0"/>
      <w:marBottom w:val="0"/>
      <w:divBdr>
        <w:top w:val="none" w:sz="0" w:space="0" w:color="auto"/>
        <w:left w:val="none" w:sz="0" w:space="0" w:color="auto"/>
        <w:bottom w:val="none" w:sz="0" w:space="0" w:color="auto"/>
        <w:right w:val="none" w:sz="0" w:space="0" w:color="auto"/>
      </w:divBdr>
    </w:div>
    <w:div w:id="1165704340">
      <w:bodyDiv w:val="1"/>
      <w:marLeft w:val="0"/>
      <w:marRight w:val="0"/>
      <w:marTop w:val="0"/>
      <w:marBottom w:val="0"/>
      <w:divBdr>
        <w:top w:val="none" w:sz="0" w:space="0" w:color="auto"/>
        <w:left w:val="none" w:sz="0" w:space="0" w:color="auto"/>
        <w:bottom w:val="none" w:sz="0" w:space="0" w:color="auto"/>
        <w:right w:val="none" w:sz="0" w:space="0" w:color="auto"/>
      </w:divBdr>
    </w:div>
    <w:div w:id="1165827292">
      <w:bodyDiv w:val="1"/>
      <w:marLeft w:val="0"/>
      <w:marRight w:val="0"/>
      <w:marTop w:val="0"/>
      <w:marBottom w:val="0"/>
      <w:divBdr>
        <w:top w:val="none" w:sz="0" w:space="0" w:color="auto"/>
        <w:left w:val="none" w:sz="0" w:space="0" w:color="auto"/>
        <w:bottom w:val="none" w:sz="0" w:space="0" w:color="auto"/>
        <w:right w:val="none" w:sz="0" w:space="0" w:color="auto"/>
      </w:divBdr>
    </w:div>
    <w:div w:id="1165902914">
      <w:bodyDiv w:val="1"/>
      <w:marLeft w:val="0"/>
      <w:marRight w:val="0"/>
      <w:marTop w:val="0"/>
      <w:marBottom w:val="0"/>
      <w:divBdr>
        <w:top w:val="none" w:sz="0" w:space="0" w:color="auto"/>
        <w:left w:val="none" w:sz="0" w:space="0" w:color="auto"/>
        <w:bottom w:val="none" w:sz="0" w:space="0" w:color="auto"/>
        <w:right w:val="none" w:sz="0" w:space="0" w:color="auto"/>
      </w:divBdr>
    </w:div>
    <w:div w:id="1165974454">
      <w:bodyDiv w:val="1"/>
      <w:marLeft w:val="0"/>
      <w:marRight w:val="0"/>
      <w:marTop w:val="0"/>
      <w:marBottom w:val="0"/>
      <w:divBdr>
        <w:top w:val="none" w:sz="0" w:space="0" w:color="auto"/>
        <w:left w:val="none" w:sz="0" w:space="0" w:color="auto"/>
        <w:bottom w:val="none" w:sz="0" w:space="0" w:color="auto"/>
        <w:right w:val="none" w:sz="0" w:space="0" w:color="auto"/>
      </w:divBdr>
    </w:div>
    <w:div w:id="1165979355">
      <w:bodyDiv w:val="1"/>
      <w:marLeft w:val="0"/>
      <w:marRight w:val="0"/>
      <w:marTop w:val="0"/>
      <w:marBottom w:val="0"/>
      <w:divBdr>
        <w:top w:val="none" w:sz="0" w:space="0" w:color="auto"/>
        <w:left w:val="none" w:sz="0" w:space="0" w:color="auto"/>
        <w:bottom w:val="none" w:sz="0" w:space="0" w:color="auto"/>
        <w:right w:val="none" w:sz="0" w:space="0" w:color="auto"/>
      </w:divBdr>
    </w:div>
    <w:div w:id="1166020742">
      <w:bodyDiv w:val="1"/>
      <w:marLeft w:val="0"/>
      <w:marRight w:val="0"/>
      <w:marTop w:val="0"/>
      <w:marBottom w:val="0"/>
      <w:divBdr>
        <w:top w:val="none" w:sz="0" w:space="0" w:color="auto"/>
        <w:left w:val="none" w:sz="0" w:space="0" w:color="auto"/>
        <w:bottom w:val="none" w:sz="0" w:space="0" w:color="auto"/>
        <w:right w:val="none" w:sz="0" w:space="0" w:color="auto"/>
      </w:divBdr>
    </w:div>
    <w:div w:id="1166092732">
      <w:bodyDiv w:val="1"/>
      <w:marLeft w:val="0"/>
      <w:marRight w:val="0"/>
      <w:marTop w:val="0"/>
      <w:marBottom w:val="0"/>
      <w:divBdr>
        <w:top w:val="none" w:sz="0" w:space="0" w:color="auto"/>
        <w:left w:val="none" w:sz="0" w:space="0" w:color="auto"/>
        <w:bottom w:val="none" w:sz="0" w:space="0" w:color="auto"/>
        <w:right w:val="none" w:sz="0" w:space="0" w:color="auto"/>
      </w:divBdr>
    </w:div>
    <w:div w:id="1166168030">
      <w:bodyDiv w:val="1"/>
      <w:marLeft w:val="0"/>
      <w:marRight w:val="0"/>
      <w:marTop w:val="0"/>
      <w:marBottom w:val="0"/>
      <w:divBdr>
        <w:top w:val="none" w:sz="0" w:space="0" w:color="auto"/>
        <w:left w:val="none" w:sz="0" w:space="0" w:color="auto"/>
        <w:bottom w:val="none" w:sz="0" w:space="0" w:color="auto"/>
        <w:right w:val="none" w:sz="0" w:space="0" w:color="auto"/>
      </w:divBdr>
    </w:div>
    <w:div w:id="1166213461">
      <w:bodyDiv w:val="1"/>
      <w:marLeft w:val="0"/>
      <w:marRight w:val="0"/>
      <w:marTop w:val="0"/>
      <w:marBottom w:val="0"/>
      <w:divBdr>
        <w:top w:val="none" w:sz="0" w:space="0" w:color="auto"/>
        <w:left w:val="none" w:sz="0" w:space="0" w:color="auto"/>
        <w:bottom w:val="none" w:sz="0" w:space="0" w:color="auto"/>
        <w:right w:val="none" w:sz="0" w:space="0" w:color="auto"/>
      </w:divBdr>
    </w:div>
    <w:div w:id="1166285456">
      <w:bodyDiv w:val="1"/>
      <w:marLeft w:val="0"/>
      <w:marRight w:val="0"/>
      <w:marTop w:val="0"/>
      <w:marBottom w:val="0"/>
      <w:divBdr>
        <w:top w:val="none" w:sz="0" w:space="0" w:color="auto"/>
        <w:left w:val="none" w:sz="0" w:space="0" w:color="auto"/>
        <w:bottom w:val="none" w:sz="0" w:space="0" w:color="auto"/>
        <w:right w:val="none" w:sz="0" w:space="0" w:color="auto"/>
      </w:divBdr>
    </w:div>
    <w:div w:id="1166439478">
      <w:bodyDiv w:val="1"/>
      <w:marLeft w:val="0"/>
      <w:marRight w:val="0"/>
      <w:marTop w:val="0"/>
      <w:marBottom w:val="0"/>
      <w:divBdr>
        <w:top w:val="none" w:sz="0" w:space="0" w:color="auto"/>
        <w:left w:val="none" w:sz="0" w:space="0" w:color="auto"/>
        <w:bottom w:val="none" w:sz="0" w:space="0" w:color="auto"/>
        <w:right w:val="none" w:sz="0" w:space="0" w:color="auto"/>
      </w:divBdr>
    </w:div>
    <w:div w:id="1166478728">
      <w:bodyDiv w:val="1"/>
      <w:marLeft w:val="0"/>
      <w:marRight w:val="0"/>
      <w:marTop w:val="0"/>
      <w:marBottom w:val="0"/>
      <w:divBdr>
        <w:top w:val="none" w:sz="0" w:space="0" w:color="auto"/>
        <w:left w:val="none" w:sz="0" w:space="0" w:color="auto"/>
        <w:bottom w:val="none" w:sz="0" w:space="0" w:color="auto"/>
        <w:right w:val="none" w:sz="0" w:space="0" w:color="auto"/>
      </w:divBdr>
    </w:div>
    <w:div w:id="1166481040">
      <w:bodyDiv w:val="1"/>
      <w:marLeft w:val="0"/>
      <w:marRight w:val="0"/>
      <w:marTop w:val="0"/>
      <w:marBottom w:val="0"/>
      <w:divBdr>
        <w:top w:val="none" w:sz="0" w:space="0" w:color="auto"/>
        <w:left w:val="none" w:sz="0" w:space="0" w:color="auto"/>
        <w:bottom w:val="none" w:sz="0" w:space="0" w:color="auto"/>
        <w:right w:val="none" w:sz="0" w:space="0" w:color="auto"/>
      </w:divBdr>
    </w:div>
    <w:div w:id="1166672396">
      <w:bodyDiv w:val="1"/>
      <w:marLeft w:val="0"/>
      <w:marRight w:val="0"/>
      <w:marTop w:val="0"/>
      <w:marBottom w:val="0"/>
      <w:divBdr>
        <w:top w:val="none" w:sz="0" w:space="0" w:color="auto"/>
        <w:left w:val="none" w:sz="0" w:space="0" w:color="auto"/>
        <w:bottom w:val="none" w:sz="0" w:space="0" w:color="auto"/>
        <w:right w:val="none" w:sz="0" w:space="0" w:color="auto"/>
      </w:divBdr>
    </w:div>
    <w:div w:id="1166701343">
      <w:bodyDiv w:val="1"/>
      <w:marLeft w:val="0"/>
      <w:marRight w:val="0"/>
      <w:marTop w:val="0"/>
      <w:marBottom w:val="0"/>
      <w:divBdr>
        <w:top w:val="none" w:sz="0" w:space="0" w:color="auto"/>
        <w:left w:val="none" w:sz="0" w:space="0" w:color="auto"/>
        <w:bottom w:val="none" w:sz="0" w:space="0" w:color="auto"/>
        <w:right w:val="none" w:sz="0" w:space="0" w:color="auto"/>
      </w:divBdr>
    </w:div>
    <w:div w:id="1166702070">
      <w:bodyDiv w:val="1"/>
      <w:marLeft w:val="0"/>
      <w:marRight w:val="0"/>
      <w:marTop w:val="0"/>
      <w:marBottom w:val="0"/>
      <w:divBdr>
        <w:top w:val="none" w:sz="0" w:space="0" w:color="auto"/>
        <w:left w:val="none" w:sz="0" w:space="0" w:color="auto"/>
        <w:bottom w:val="none" w:sz="0" w:space="0" w:color="auto"/>
        <w:right w:val="none" w:sz="0" w:space="0" w:color="auto"/>
      </w:divBdr>
    </w:div>
    <w:div w:id="1166702487">
      <w:bodyDiv w:val="1"/>
      <w:marLeft w:val="0"/>
      <w:marRight w:val="0"/>
      <w:marTop w:val="0"/>
      <w:marBottom w:val="0"/>
      <w:divBdr>
        <w:top w:val="none" w:sz="0" w:space="0" w:color="auto"/>
        <w:left w:val="none" w:sz="0" w:space="0" w:color="auto"/>
        <w:bottom w:val="none" w:sz="0" w:space="0" w:color="auto"/>
        <w:right w:val="none" w:sz="0" w:space="0" w:color="auto"/>
      </w:divBdr>
    </w:div>
    <w:div w:id="1166938839">
      <w:bodyDiv w:val="1"/>
      <w:marLeft w:val="0"/>
      <w:marRight w:val="0"/>
      <w:marTop w:val="0"/>
      <w:marBottom w:val="0"/>
      <w:divBdr>
        <w:top w:val="none" w:sz="0" w:space="0" w:color="auto"/>
        <w:left w:val="none" w:sz="0" w:space="0" w:color="auto"/>
        <w:bottom w:val="none" w:sz="0" w:space="0" w:color="auto"/>
        <w:right w:val="none" w:sz="0" w:space="0" w:color="auto"/>
      </w:divBdr>
    </w:div>
    <w:div w:id="1166940416">
      <w:bodyDiv w:val="1"/>
      <w:marLeft w:val="0"/>
      <w:marRight w:val="0"/>
      <w:marTop w:val="0"/>
      <w:marBottom w:val="0"/>
      <w:divBdr>
        <w:top w:val="none" w:sz="0" w:space="0" w:color="auto"/>
        <w:left w:val="none" w:sz="0" w:space="0" w:color="auto"/>
        <w:bottom w:val="none" w:sz="0" w:space="0" w:color="auto"/>
        <w:right w:val="none" w:sz="0" w:space="0" w:color="auto"/>
      </w:divBdr>
    </w:div>
    <w:div w:id="1166943602">
      <w:bodyDiv w:val="1"/>
      <w:marLeft w:val="0"/>
      <w:marRight w:val="0"/>
      <w:marTop w:val="0"/>
      <w:marBottom w:val="0"/>
      <w:divBdr>
        <w:top w:val="none" w:sz="0" w:space="0" w:color="auto"/>
        <w:left w:val="none" w:sz="0" w:space="0" w:color="auto"/>
        <w:bottom w:val="none" w:sz="0" w:space="0" w:color="auto"/>
        <w:right w:val="none" w:sz="0" w:space="0" w:color="auto"/>
      </w:divBdr>
    </w:div>
    <w:div w:id="1167285877">
      <w:bodyDiv w:val="1"/>
      <w:marLeft w:val="0"/>
      <w:marRight w:val="0"/>
      <w:marTop w:val="0"/>
      <w:marBottom w:val="0"/>
      <w:divBdr>
        <w:top w:val="none" w:sz="0" w:space="0" w:color="auto"/>
        <w:left w:val="none" w:sz="0" w:space="0" w:color="auto"/>
        <w:bottom w:val="none" w:sz="0" w:space="0" w:color="auto"/>
        <w:right w:val="none" w:sz="0" w:space="0" w:color="auto"/>
      </w:divBdr>
    </w:div>
    <w:div w:id="1167398990">
      <w:bodyDiv w:val="1"/>
      <w:marLeft w:val="0"/>
      <w:marRight w:val="0"/>
      <w:marTop w:val="0"/>
      <w:marBottom w:val="0"/>
      <w:divBdr>
        <w:top w:val="none" w:sz="0" w:space="0" w:color="auto"/>
        <w:left w:val="none" w:sz="0" w:space="0" w:color="auto"/>
        <w:bottom w:val="none" w:sz="0" w:space="0" w:color="auto"/>
        <w:right w:val="none" w:sz="0" w:space="0" w:color="auto"/>
      </w:divBdr>
    </w:div>
    <w:div w:id="1167481491">
      <w:bodyDiv w:val="1"/>
      <w:marLeft w:val="0"/>
      <w:marRight w:val="0"/>
      <w:marTop w:val="0"/>
      <w:marBottom w:val="0"/>
      <w:divBdr>
        <w:top w:val="none" w:sz="0" w:space="0" w:color="auto"/>
        <w:left w:val="none" w:sz="0" w:space="0" w:color="auto"/>
        <w:bottom w:val="none" w:sz="0" w:space="0" w:color="auto"/>
        <w:right w:val="none" w:sz="0" w:space="0" w:color="auto"/>
      </w:divBdr>
    </w:div>
    <w:div w:id="1167549691">
      <w:bodyDiv w:val="1"/>
      <w:marLeft w:val="0"/>
      <w:marRight w:val="0"/>
      <w:marTop w:val="0"/>
      <w:marBottom w:val="0"/>
      <w:divBdr>
        <w:top w:val="none" w:sz="0" w:space="0" w:color="auto"/>
        <w:left w:val="none" w:sz="0" w:space="0" w:color="auto"/>
        <w:bottom w:val="none" w:sz="0" w:space="0" w:color="auto"/>
        <w:right w:val="none" w:sz="0" w:space="0" w:color="auto"/>
      </w:divBdr>
    </w:div>
    <w:div w:id="1167596212">
      <w:bodyDiv w:val="1"/>
      <w:marLeft w:val="0"/>
      <w:marRight w:val="0"/>
      <w:marTop w:val="0"/>
      <w:marBottom w:val="0"/>
      <w:divBdr>
        <w:top w:val="none" w:sz="0" w:space="0" w:color="auto"/>
        <w:left w:val="none" w:sz="0" w:space="0" w:color="auto"/>
        <w:bottom w:val="none" w:sz="0" w:space="0" w:color="auto"/>
        <w:right w:val="none" w:sz="0" w:space="0" w:color="auto"/>
      </w:divBdr>
    </w:div>
    <w:div w:id="1167748236">
      <w:bodyDiv w:val="1"/>
      <w:marLeft w:val="0"/>
      <w:marRight w:val="0"/>
      <w:marTop w:val="0"/>
      <w:marBottom w:val="0"/>
      <w:divBdr>
        <w:top w:val="none" w:sz="0" w:space="0" w:color="auto"/>
        <w:left w:val="none" w:sz="0" w:space="0" w:color="auto"/>
        <w:bottom w:val="none" w:sz="0" w:space="0" w:color="auto"/>
        <w:right w:val="none" w:sz="0" w:space="0" w:color="auto"/>
      </w:divBdr>
    </w:div>
    <w:div w:id="1167939612">
      <w:bodyDiv w:val="1"/>
      <w:marLeft w:val="0"/>
      <w:marRight w:val="0"/>
      <w:marTop w:val="0"/>
      <w:marBottom w:val="0"/>
      <w:divBdr>
        <w:top w:val="none" w:sz="0" w:space="0" w:color="auto"/>
        <w:left w:val="none" w:sz="0" w:space="0" w:color="auto"/>
        <w:bottom w:val="none" w:sz="0" w:space="0" w:color="auto"/>
        <w:right w:val="none" w:sz="0" w:space="0" w:color="auto"/>
      </w:divBdr>
    </w:div>
    <w:div w:id="1167942102">
      <w:bodyDiv w:val="1"/>
      <w:marLeft w:val="0"/>
      <w:marRight w:val="0"/>
      <w:marTop w:val="0"/>
      <w:marBottom w:val="0"/>
      <w:divBdr>
        <w:top w:val="none" w:sz="0" w:space="0" w:color="auto"/>
        <w:left w:val="none" w:sz="0" w:space="0" w:color="auto"/>
        <w:bottom w:val="none" w:sz="0" w:space="0" w:color="auto"/>
        <w:right w:val="none" w:sz="0" w:space="0" w:color="auto"/>
      </w:divBdr>
    </w:div>
    <w:div w:id="1168013527">
      <w:bodyDiv w:val="1"/>
      <w:marLeft w:val="0"/>
      <w:marRight w:val="0"/>
      <w:marTop w:val="0"/>
      <w:marBottom w:val="0"/>
      <w:divBdr>
        <w:top w:val="none" w:sz="0" w:space="0" w:color="auto"/>
        <w:left w:val="none" w:sz="0" w:space="0" w:color="auto"/>
        <w:bottom w:val="none" w:sz="0" w:space="0" w:color="auto"/>
        <w:right w:val="none" w:sz="0" w:space="0" w:color="auto"/>
      </w:divBdr>
    </w:div>
    <w:div w:id="1168054062">
      <w:bodyDiv w:val="1"/>
      <w:marLeft w:val="0"/>
      <w:marRight w:val="0"/>
      <w:marTop w:val="0"/>
      <w:marBottom w:val="0"/>
      <w:divBdr>
        <w:top w:val="none" w:sz="0" w:space="0" w:color="auto"/>
        <w:left w:val="none" w:sz="0" w:space="0" w:color="auto"/>
        <w:bottom w:val="none" w:sz="0" w:space="0" w:color="auto"/>
        <w:right w:val="none" w:sz="0" w:space="0" w:color="auto"/>
      </w:divBdr>
    </w:div>
    <w:div w:id="1168060374">
      <w:bodyDiv w:val="1"/>
      <w:marLeft w:val="0"/>
      <w:marRight w:val="0"/>
      <w:marTop w:val="0"/>
      <w:marBottom w:val="0"/>
      <w:divBdr>
        <w:top w:val="none" w:sz="0" w:space="0" w:color="auto"/>
        <w:left w:val="none" w:sz="0" w:space="0" w:color="auto"/>
        <w:bottom w:val="none" w:sz="0" w:space="0" w:color="auto"/>
        <w:right w:val="none" w:sz="0" w:space="0" w:color="auto"/>
      </w:divBdr>
    </w:div>
    <w:div w:id="1168131530">
      <w:bodyDiv w:val="1"/>
      <w:marLeft w:val="0"/>
      <w:marRight w:val="0"/>
      <w:marTop w:val="0"/>
      <w:marBottom w:val="0"/>
      <w:divBdr>
        <w:top w:val="none" w:sz="0" w:space="0" w:color="auto"/>
        <w:left w:val="none" w:sz="0" w:space="0" w:color="auto"/>
        <w:bottom w:val="none" w:sz="0" w:space="0" w:color="auto"/>
        <w:right w:val="none" w:sz="0" w:space="0" w:color="auto"/>
      </w:divBdr>
    </w:div>
    <w:div w:id="1168179463">
      <w:bodyDiv w:val="1"/>
      <w:marLeft w:val="0"/>
      <w:marRight w:val="0"/>
      <w:marTop w:val="0"/>
      <w:marBottom w:val="0"/>
      <w:divBdr>
        <w:top w:val="none" w:sz="0" w:space="0" w:color="auto"/>
        <w:left w:val="none" w:sz="0" w:space="0" w:color="auto"/>
        <w:bottom w:val="none" w:sz="0" w:space="0" w:color="auto"/>
        <w:right w:val="none" w:sz="0" w:space="0" w:color="auto"/>
      </w:divBdr>
    </w:div>
    <w:div w:id="1168250820">
      <w:bodyDiv w:val="1"/>
      <w:marLeft w:val="0"/>
      <w:marRight w:val="0"/>
      <w:marTop w:val="0"/>
      <w:marBottom w:val="0"/>
      <w:divBdr>
        <w:top w:val="none" w:sz="0" w:space="0" w:color="auto"/>
        <w:left w:val="none" w:sz="0" w:space="0" w:color="auto"/>
        <w:bottom w:val="none" w:sz="0" w:space="0" w:color="auto"/>
        <w:right w:val="none" w:sz="0" w:space="0" w:color="auto"/>
      </w:divBdr>
    </w:div>
    <w:div w:id="1168253879">
      <w:bodyDiv w:val="1"/>
      <w:marLeft w:val="0"/>
      <w:marRight w:val="0"/>
      <w:marTop w:val="0"/>
      <w:marBottom w:val="0"/>
      <w:divBdr>
        <w:top w:val="none" w:sz="0" w:space="0" w:color="auto"/>
        <w:left w:val="none" w:sz="0" w:space="0" w:color="auto"/>
        <w:bottom w:val="none" w:sz="0" w:space="0" w:color="auto"/>
        <w:right w:val="none" w:sz="0" w:space="0" w:color="auto"/>
      </w:divBdr>
    </w:div>
    <w:div w:id="1168325785">
      <w:bodyDiv w:val="1"/>
      <w:marLeft w:val="0"/>
      <w:marRight w:val="0"/>
      <w:marTop w:val="0"/>
      <w:marBottom w:val="0"/>
      <w:divBdr>
        <w:top w:val="none" w:sz="0" w:space="0" w:color="auto"/>
        <w:left w:val="none" w:sz="0" w:space="0" w:color="auto"/>
        <w:bottom w:val="none" w:sz="0" w:space="0" w:color="auto"/>
        <w:right w:val="none" w:sz="0" w:space="0" w:color="auto"/>
      </w:divBdr>
    </w:div>
    <w:div w:id="1168444488">
      <w:bodyDiv w:val="1"/>
      <w:marLeft w:val="0"/>
      <w:marRight w:val="0"/>
      <w:marTop w:val="0"/>
      <w:marBottom w:val="0"/>
      <w:divBdr>
        <w:top w:val="none" w:sz="0" w:space="0" w:color="auto"/>
        <w:left w:val="none" w:sz="0" w:space="0" w:color="auto"/>
        <w:bottom w:val="none" w:sz="0" w:space="0" w:color="auto"/>
        <w:right w:val="none" w:sz="0" w:space="0" w:color="auto"/>
      </w:divBdr>
    </w:div>
    <w:div w:id="1168473603">
      <w:bodyDiv w:val="1"/>
      <w:marLeft w:val="0"/>
      <w:marRight w:val="0"/>
      <w:marTop w:val="0"/>
      <w:marBottom w:val="0"/>
      <w:divBdr>
        <w:top w:val="none" w:sz="0" w:space="0" w:color="auto"/>
        <w:left w:val="none" w:sz="0" w:space="0" w:color="auto"/>
        <w:bottom w:val="none" w:sz="0" w:space="0" w:color="auto"/>
        <w:right w:val="none" w:sz="0" w:space="0" w:color="auto"/>
      </w:divBdr>
    </w:div>
    <w:div w:id="1168591155">
      <w:bodyDiv w:val="1"/>
      <w:marLeft w:val="0"/>
      <w:marRight w:val="0"/>
      <w:marTop w:val="0"/>
      <w:marBottom w:val="0"/>
      <w:divBdr>
        <w:top w:val="none" w:sz="0" w:space="0" w:color="auto"/>
        <w:left w:val="none" w:sz="0" w:space="0" w:color="auto"/>
        <w:bottom w:val="none" w:sz="0" w:space="0" w:color="auto"/>
        <w:right w:val="none" w:sz="0" w:space="0" w:color="auto"/>
      </w:divBdr>
    </w:div>
    <w:div w:id="1168864295">
      <w:bodyDiv w:val="1"/>
      <w:marLeft w:val="0"/>
      <w:marRight w:val="0"/>
      <w:marTop w:val="0"/>
      <w:marBottom w:val="0"/>
      <w:divBdr>
        <w:top w:val="none" w:sz="0" w:space="0" w:color="auto"/>
        <w:left w:val="none" w:sz="0" w:space="0" w:color="auto"/>
        <w:bottom w:val="none" w:sz="0" w:space="0" w:color="auto"/>
        <w:right w:val="none" w:sz="0" w:space="0" w:color="auto"/>
      </w:divBdr>
    </w:div>
    <w:div w:id="1169246784">
      <w:bodyDiv w:val="1"/>
      <w:marLeft w:val="0"/>
      <w:marRight w:val="0"/>
      <w:marTop w:val="0"/>
      <w:marBottom w:val="0"/>
      <w:divBdr>
        <w:top w:val="none" w:sz="0" w:space="0" w:color="auto"/>
        <w:left w:val="none" w:sz="0" w:space="0" w:color="auto"/>
        <w:bottom w:val="none" w:sz="0" w:space="0" w:color="auto"/>
        <w:right w:val="none" w:sz="0" w:space="0" w:color="auto"/>
      </w:divBdr>
    </w:div>
    <w:div w:id="1169294757">
      <w:bodyDiv w:val="1"/>
      <w:marLeft w:val="0"/>
      <w:marRight w:val="0"/>
      <w:marTop w:val="0"/>
      <w:marBottom w:val="0"/>
      <w:divBdr>
        <w:top w:val="none" w:sz="0" w:space="0" w:color="auto"/>
        <w:left w:val="none" w:sz="0" w:space="0" w:color="auto"/>
        <w:bottom w:val="none" w:sz="0" w:space="0" w:color="auto"/>
        <w:right w:val="none" w:sz="0" w:space="0" w:color="auto"/>
      </w:divBdr>
    </w:div>
    <w:div w:id="1169324367">
      <w:bodyDiv w:val="1"/>
      <w:marLeft w:val="0"/>
      <w:marRight w:val="0"/>
      <w:marTop w:val="0"/>
      <w:marBottom w:val="0"/>
      <w:divBdr>
        <w:top w:val="none" w:sz="0" w:space="0" w:color="auto"/>
        <w:left w:val="none" w:sz="0" w:space="0" w:color="auto"/>
        <w:bottom w:val="none" w:sz="0" w:space="0" w:color="auto"/>
        <w:right w:val="none" w:sz="0" w:space="0" w:color="auto"/>
      </w:divBdr>
    </w:div>
    <w:div w:id="1169324850">
      <w:bodyDiv w:val="1"/>
      <w:marLeft w:val="0"/>
      <w:marRight w:val="0"/>
      <w:marTop w:val="0"/>
      <w:marBottom w:val="0"/>
      <w:divBdr>
        <w:top w:val="none" w:sz="0" w:space="0" w:color="auto"/>
        <w:left w:val="none" w:sz="0" w:space="0" w:color="auto"/>
        <w:bottom w:val="none" w:sz="0" w:space="0" w:color="auto"/>
        <w:right w:val="none" w:sz="0" w:space="0" w:color="auto"/>
      </w:divBdr>
    </w:div>
    <w:div w:id="1169365728">
      <w:bodyDiv w:val="1"/>
      <w:marLeft w:val="0"/>
      <w:marRight w:val="0"/>
      <w:marTop w:val="0"/>
      <w:marBottom w:val="0"/>
      <w:divBdr>
        <w:top w:val="none" w:sz="0" w:space="0" w:color="auto"/>
        <w:left w:val="none" w:sz="0" w:space="0" w:color="auto"/>
        <w:bottom w:val="none" w:sz="0" w:space="0" w:color="auto"/>
        <w:right w:val="none" w:sz="0" w:space="0" w:color="auto"/>
      </w:divBdr>
    </w:div>
    <w:div w:id="1169635172">
      <w:bodyDiv w:val="1"/>
      <w:marLeft w:val="0"/>
      <w:marRight w:val="0"/>
      <w:marTop w:val="0"/>
      <w:marBottom w:val="0"/>
      <w:divBdr>
        <w:top w:val="none" w:sz="0" w:space="0" w:color="auto"/>
        <w:left w:val="none" w:sz="0" w:space="0" w:color="auto"/>
        <w:bottom w:val="none" w:sz="0" w:space="0" w:color="auto"/>
        <w:right w:val="none" w:sz="0" w:space="0" w:color="auto"/>
      </w:divBdr>
    </w:div>
    <w:div w:id="1169639491">
      <w:bodyDiv w:val="1"/>
      <w:marLeft w:val="0"/>
      <w:marRight w:val="0"/>
      <w:marTop w:val="0"/>
      <w:marBottom w:val="0"/>
      <w:divBdr>
        <w:top w:val="none" w:sz="0" w:space="0" w:color="auto"/>
        <w:left w:val="none" w:sz="0" w:space="0" w:color="auto"/>
        <w:bottom w:val="none" w:sz="0" w:space="0" w:color="auto"/>
        <w:right w:val="none" w:sz="0" w:space="0" w:color="auto"/>
      </w:divBdr>
    </w:div>
    <w:div w:id="1169708469">
      <w:bodyDiv w:val="1"/>
      <w:marLeft w:val="0"/>
      <w:marRight w:val="0"/>
      <w:marTop w:val="0"/>
      <w:marBottom w:val="0"/>
      <w:divBdr>
        <w:top w:val="none" w:sz="0" w:space="0" w:color="auto"/>
        <w:left w:val="none" w:sz="0" w:space="0" w:color="auto"/>
        <w:bottom w:val="none" w:sz="0" w:space="0" w:color="auto"/>
        <w:right w:val="none" w:sz="0" w:space="0" w:color="auto"/>
      </w:divBdr>
    </w:div>
    <w:div w:id="1169901678">
      <w:bodyDiv w:val="1"/>
      <w:marLeft w:val="0"/>
      <w:marRight w:val="0"/>
      <w:marTop w:val="0"/>
      <w:marBottom w:val="0"/>
      <w:divBdr>
        <w:top w:val="none" w:sz="0" w:space="0" w:color="auto"/>
        <w:left w:val="none" w:sz="0" w:space="0" w:color="auto"/>
        <w:bottom w:val="none" w:sz="0" w:space="0" w:color="auto"/>
        <w:right w:val="none" w:sz="0" w:space="0" w:color="auto"/>
      </w:divBdr>
    </w:div>
    <w:div w:id="1169901868">
      <w:bodyDiv w:val="1"/>
      <w:marLeft w:val="0"/>
      <w:marRight w:val="0"/>
      <w:marTop w:val="0"/>
      <w:marBottom w:val="0"/>
      <w:divBdr>
        <w:top w:val="none" w:sz="0" w:space="0" w:color="auto"/>
        <w:left w:val="none" w:sz="0" w:space="0" w:color="auto"/>
        <w:bottom w:val="none" w:sz="0" w:space="0" w:color="auto"/>
        <w:right w:val="none" w:sz="0" w:space="0" w:color="auto"/>
      </w:divBdr>
    </w:div>
    <w:div w:id="1169949939">
      <w:bodyDiv w:val="1"/>
      <w:marLeft w:val="0"/>
      <w:marRight w:val="0"/>
      <w:marTop w:val="0"/>
      <w:marBottom w:val="0"/>
      <w:divBdr>
        <w:top w:val="none" w:sz="0" w:space="0" w:color="auto"/>
        <w:left w:val="none" w:sz="0" w:space="0" w:color="auto"/>
        <w:bottom w:val="none" w:sz="0" w:space="0" w:color="auto"/>
        <w:right w:val="none" w:sz="0" w:space="0" w:color="auto"/>
      </w:divBdr>
    </w:div>
    <w:div w:id="1169979360">
      <w:bodyDiv w:val="1"/>
      <w:marLeft w:val="0"/>
      <w:marRight w:val="0"/>
      <w:marTop w:val="0"/>
      <w:marBottom w:val="0"/>
      <w:divBdr>
        <w:top w:val="none" w:sz="0" w:space="0" w:color="auto"/>
        <w:left w:val="none" w:sz="0" w:space="0" w:color="auto"/>
        <w:bottom w:val="none" w:sz="0" w:space="0" w:color="auto"/>
        <w:right w:val="none" w:sz="0" w:space="0" w:color="auto"/>
      </w:divBdr>
    </w:div>
    <w:div w:id="1170024362">
      <w:bodyDiv w:val="1"/>
      <w:marLeft w:val="0"/>
      <w:marRight w:val="0"/>
      <w:marTop w:val="0"/>
      <w:marBottom w:val="0"/>
      <w:divBdr>
        <w:top w:val="none" w:sz="0" w:space="0" w:color="auto"/>
        <w:left w:val="none" w:sz="0" w:space="0" w:color="auto"/>
        <w:bottom w:val="none" w:sz="0" w:space="0" w:color="auto"/>
        <w:right w:val="none" w:sz="0" w:space="0" w:color="auto"/>
      </w:divBdr>
    </w:div>
    <w:div w:id="1170027990">
      <w:bodyDiv w:val="1"/>
      <w:marLeft w:val="0"/>
      <w:marRight w:val="0"/>
      <w:marTop w:val="0"/>
      <w:marBottom w:val="0"/>
      <w:divBdr>
        <w:top w:val="none" w:sz="0" w:space="0" w:color="auto"/>
        <w:left w:val="none" w:sz="0" w:space="0" w:color="auto"/>
        <w:bottom w:val="none" w:sz="0" w:space="0" w:color="auto"/>
        <w:right w:val="none" w:sz="0" w:space="0" w:color="auto"/>
      </w:divBdr>
    </w:div>
    <w:div w:id="1170213742">
      <w:bodyDiv w:val="1"/>
      <w:marLeft w:val="0"/>
      <w:marRight w:val="0"/>
      <w:marTop w:val="0"/>
      <w:marBottom w:val="0"/>
      <w:divBdr>
        <w:top w:val="none" w:sz="0" w:space="0" w:color="auto"/>
        <w:left w:val="none" w:sz="0" w:space="0" w:color="auto"/>
        <w:bottom w:val="none" w:sz="0" w:space="0" w:color="auto"/>
        <w:right w:val="none" w:sz="0" w:space="0" w:color="auto"/>
      </w:divBdr>
    </w:div>
    <w:div w:id="1170220669">
      <w:bodyDiv w:val="1"/>
      <w:marLeft w:val="0"/>
      <w:marRight w:val="0"/>
      <w:marTop w:val="0"/>
      <w:marBottom w:val="0"/>
      <w:divBdr>
        <w:top w:val="none" w:sz="0" w:space="0" w:color="auto"/>
        <w:left w:val="none" w:sz="0" w:space="0" w:color="auto"/>
        <w:bottom w:val="none" w:sz="0" w:space="0" w:color="auto"/>
        <w:right w:val="none" w:sz="0" w:space="0" w:color="auto"/>
      </w:divBdr>
    </w:div>
    <w:div w:id="1170222188">
      <w:bodyDiv w:val="1"/>
      <w:marLeft w:val="0"/>
      <w:marRight w:val="0"/>
      <w:marTop w:val="0"/>
      <w:marBottom w:val="0"/>
      <w:divBdr>
        <w:top w:val="none" w:sz="0" w:space="0" w:color="auto"/>
        <w:left w:val="none" w:sz="0" w:space="0" w:color="auto"/>
        <w:bottom w:val="none" w:sz="0" w:space="0" w:color="auto"/>
        <w:right w:val="none" w:sz="0" w:space="0" w:color="auto"/>
      </w:divBdr>
    </w:div>
    <w:div w:id="1170363620">
      <w:bodyDiv w:val="1"/>
      <w:marLeft w:val="0"/>
      <w:marRight w:val="0"/>
      <w:marTop w:val="0"/>
      <w:marBottom w:val="0"/>
      <w:divBdr>
        <w:top w:val="none" w:sz="0" w:space="0" w:color="auto"/>
        <w:left w:val="none" w:sz="0" w:space="0" w:color="auto"/>
        <w:bottom w:val="none" w:sz="0" w:space="0" w:color="auto"/>
        <w:right w:val="none" w:sz="0" w:space="0" w:color="auto"/>
      </w:divBdr>
    </w:div>
    <w:div w:id="1170372959">
      <w:bodyDiv w:val="1"/>
      <w:marLeft w:val="0"/>
      <w:marRight w:val="0"/>
      <w:marTop w:val="0"/>
      <w:marBottom w:val="0"/>
      <w:divBdr>
        <w:top w:val="none" w:sz="0" w:space="0" w:color="auto"/>
        <w:left w:val="none" w:sz="0" w:space="0" w:color="auto"/>
        <w:bottom w:val="none" w:sz="0" w:space="0" w:color="auto"/>
        <w:right w:val="none" w:sz="0" w:space="0" w:color="auto"/>
      </w:divBdr>
    </w:div>
    <w:div w:id="1170558440">
      <w:bodyDiv w:val="1"/>
      <w:marLeft w:val="0"/>
      <w:marRight w:val="0"/>
      <w:marTop w:val="0"/>
      <w:marBottom w:val="0"/>
      <w:divBdr>
        <w:top w:val="none" w:sz="0" w:space="0" w:color="auto"/>
        <w:left w:val="none" w:sz="0" w:space="0" w:color="auto"/>
        <w:bottom w:val="none" w:sz="0" w:space="0" w:color="auto"/>
        <w:right w:val="none" w:sz="0" w:space="0" w:color="auto"/>
      </w:divBdr>
    </w:div>
    <w:div w:id="1170561437">
      <w:bodyDiv w:val="1"/>
      <w:marLeft w:val="0"/>
      <w:marRight w:val="0"/>
      <w:marTop w:val="0"/>
      <w:marBottom w:val="0"/>
      <w:divBdr>
        <w:top w:val="none" w:sz="0" w:space="0" w:color="auto"/>
        <w:left w:val="none" w:sz="0" w:space="0" w:color="auto"/>
        <w:bottom w:val="none" w:sz="0" w:space="0" w:color="auto"/>
        <w:right w:val="none" w:sz="0" w:space="0" w:color="auto"/>
      </w:divBdr>
    </w:div>
    <w:div w:id="1170564901">
      <w:bodyDiv w:val="1"/>
      <w:marLeft w:val="0"/>
      <w:marRight w:val="0"/>
      <w:marTop w:val="0"/>
      <w:marBottom w:val="0"/>
      <w:divBdr>
        <w:top w:val="none" w:sz="0" w:space="0" w:color="auto"/>
        <w:left w:val="none" w:sz="0" w:space="0" w:color="auto"/>
        <w:bottom w:val="none" w:sz="0" w:space="0" w:color="auto"/>
        <w:right w:val="none" w:sz="0" w:space="0" w:color="auto"/>
      </w:divBdr>
    </w:div>
    <w:div w:id="1170755784">
      <w:bodyDiv w:val="1"/>
      <w:marLeft w:val="0"/>
      <w:marRight w:val="0"/>
      <w:marTop w:val="0"/>
      <w:marBottom w:val="0"/>
      <w:divBdr>
        <w:top w:val="none" w:sz="0" w:space="0" w:color="auto"/>
        <w:left w:val="none" w:sz="0" w:space="0" w:color="auto"/>
        <w:bottom w:val="none" w:sz="0" w:space="0" w:color="auto"/>
        <w:right w:val="none" w:sz="0" w:space="0" w:color="auto"/>
      </w:divBdr>
    </w:div>
    <w:div w:id="1170830756">
      <w:bodyDiv w:val="1"/>
      <w:marLeft w:val="0"/>
      <w:marRight w:val="0"/>
      <w:marTop w:val="0"/>
      <w:marBottom w:val="0"/>
      <w:divBdr>
        <w:top w:val="none" w:sz="0" w:space="0" w:color="auto"/>
        <w:left w:val="none" w:sz="0" w:space="0" w:color="auto"/>
        <w:bottom w:val="none" w:sz="0" w:space="0" w:color="auto"/>
        <w:right w:val="none" w:sz="0" w:space="0" w:color="auto"/>
      </w:divBdr>
    </w:div>
    <w:div w:id="1171024432">
      <w:bodyDiv w:val="1"/>
      <w:marLeft w:val="0"/>
      <w:marRight w:val="0"/>
      <w:marTop w:val="0"/>
      <w:marBottom w:val="0"/>
      <w:divBdr>
        <w:top w:val="none" w:sz="0" w:space="0" w:color="auto"/>
        <w:left w:val="none" w:sz="0" w:space="0" w:color="auto"/>
        <w:bottom w:val="none" w:sz="0" w:space="0" w:color="auto"/>
        <w:right w:val="none" w:sz="0" w:space="0" w:color="auto"/>
      </w:divBdr>
    </w:div>
    <w:div w:id="1171064861">
      <w:bodyDiv w:val="1"/>
      <w:marLeft w:val="0"/>
      <w:marRight w:val="0"/>
      <w:marTop w:val="0"/>
      <w:marBottom w:val="0"/>
      <w:divBdr>
        <w:top w:val="none" w:sz="0" w:space="0" w:color="auto"/>
        <w:left w:val="none" w:sz="0" w:space="0" w:color="auto"/>
        <w:bottom w:val="none" w:sz="0" w:space="0" w:color="auto"/>
        <w:right w:val="none" w:sz="0" w:space="0" w:color="auto"/>
      </w:divBdr>
    </w:div>
    <w:div w:id="1171260170">
      <w:bodyDiv w:val="1"/>
      <w:marLeft w:val="0"/>
      <w:marRight w:val="0"/>
      <w:marTop w:val="0"/>
      <w:marBottom w:val="0"/>
      <w:divBdr>
        <w:top w:val="none" w:sz="0" w:space="0" w:color="auto"/>
        <w:left w:val="none" w:sz="0" w:space="0" w:color="auto"/>
        <w:bottom w:val="none" w:sz="0" w:space="0" w:color="auto"/>
        <w:right w:val="none" w:sz="0" w:space="0" w:color="auto"/>
      </w:divBdr>
    </w:div>
    <w:div w:id="1171336283">
      <w:bodyDiv w:val="1"/>
      <w:marLeft w:val="0"/>
      <w:marRight w:val="0"/>
      <w:marTop w:val="0"/>
      <w:marBottom w:val="0"/>
      <w:divBdr>
        <w:top w:val="none" w:sz="0" w:space="0" w:color="auto"/>
        <w:left w:val="none" w:sz="0" w:space="0" w:color="auto"/>
        <w:bottom w:val="none" w:sz="0" w:space="0" w:color="auto"/>
        <w:right w:val="none" w:sz="0" w:space="0" w:color="auto"/>
      </w:divBdr>
    </w:div>
    <w:div w:id="1171673939">
      <w:bodyDiv w:val="1"/>
      <w:marLeft w:val="0"/>
      <w:marRight w:val="0"/>
      <w:marTop w:val="0"/>
      <w:marBottom w:val="0"/>
      <w:divBdr>
        <w:top w:val="none" w:sz="0" w:space="0" w:color="auto"/>
        <w:left w:val="none" w:sz="0" w:space="0" w:color="auto"/>
        <w:bottom w:val="none" w:sz="0" w:space="0" w:color="auto"/>
        <w:right w:val="none" w:sz="0" w:space="0" w:color="auto"/>
      </w:divBdr>
    </w:div>
    <w:div w:id="1171674055">
      <w:bodyDiv w:val="1"/>
      <w:marLeft w:val="0"/>
      <w:marRight w:val="0"/>
      <w:marTop w:val="0"/>
      <w:marBottom w:val="0"/>
      <w:divBdr>
        <w:top w:val="none" w:sz="0" w:space="0" w:color="auto"/>
        <w:left w:val="none" w:sz="0" w:space="0" w:color="auto"/>
        <w:bottom w:val="none" w:sz="0" w:space="0" w:color="auto"/>
        <w:right w:val="none" w:sz="0" w:space="0" w:color="auto"/>
      </w:divBdr>
    </w:div>
    <w:div w:id="1171679600">
      <w:bodyDiv w:val="1"/>
      <w:marLeft w:val="0"/>
      <w:marRight w:val="0"/>
      <w:marTop w:val="0"/>
      <w:marBottom w:val="0"/>
      <w:divBdr>
        <w:top w:val="none" w:sz="0" w:space="0" w:color="auto"/>
        <w:left w:val="none" w:sz="0" w:space="0" w:color="auto"/>
        <w:bottom w:val="none" w:sz="0" w:space="0" w:color="auto"/>
        <w:right w:val="none" w:sz="0" w:space="0" w:color="auto"/>
      </w:divBdr>
    </w:div>
    <w:div w:id="1171724018">
      <w:bodyDiv w:val="1"/>
      <w:marLeft w:val="0"/>
      <w:marRight w:val="0"/>
      <w:marTop w:val="0"/>
      <w:marBottom w:val="0"/>
      <w:divBdr>
        <w:top w:val="none" w:sz="0" w:space="0" w:color="auto"/>
        <w:left w:val="none" w:sz="0" w:space="0" w:color="auto"/>
        <w:bottom w:val="none" w:sz="0" w:space="0" w:color="auto"/>
        <w:right w:val="none" w:sz="0" w:space="0" w:color="auto"/>
      </w:divBdr>
    </w:div>
    <w:div w:id="1171867578">
      <w:bodyDiv w:val="1"/>
      <w:marLeft w:val="0"/>
      <w:marRight w:val="0"/>
      <w:marTop w:val="0"/>
      <w:marBottom w:val="0"/>
      <w:divBdr>
        <w:top w:val="none" w:sz="0" w:space="0" w:color="auto"/>
        <w:left w:val="none" w:sz="0" w:space="0" w:color="auto"/>
        <w:bottom w:val="none" w:sz="0" w:space="0" w:color="auto"/>
        <w:right w:val="none" w:sz="0" w:space="0" w:color="auto"/>
      </w:divBdr>
    </w:div>
    <w:div w:id="1171873463">
      <w:bodyDiv w:val="1"/>
      <w:marLeft w:val="0"/>
      <w:marRight w:val="0"/>
      <w:marTop w:val="0"/>
      <w:marBottom w:val="0"/>
      <w:divBdr>
        <w:top w:val="none" w:sz="0" w:space="0" w:color="auto"/>
        <w:left w:val="none" w:sz="0" w:space="0" w:color="auto"/>
        <w:bottom w:val="none" w:sz="0" w:space="0" w:color="auto"/>
        <w:right w:val="none" w:sz="0" w:space="0" w:color="auto"/>
      </w:divBdr>
    </w:div>
    <w:div w:id="1171987590">
      <w:bodyDiv w:val="1"/>
      <w:marLeft w:val="0"/>
      <w:marRight w:val="0"/>
      <w:marTop w:val="0"/>
      <w:marBottom w:val="0"/>
      <w:divBdr>
        <w:top w:val="none" w:sz="0" w:space="0" w:color="auto"/>
        <w:left w:val="none" w:sz="0" w:space="0" w:color="auto"/>
        <w:bottom w:val="none" w:sz="0" w:space="0" w:color="auto"/>
        <w:right w:val="none" w:sz="0" w:space="0" w:color="auto"/>
      </w:divBdr>
    </w:div>
    <w:div w:id="1172136031">
      <w:bodyDiv w:val="1"/>
      <w:marLeft w:val="0"/>
      <w:marRight w:val="0"/>
      <w:marTop w:val="0"/>
      <w:marBottom w:val="0"/>
      <w:divBdr>
        <w:top w:val="none" w:sz="0" w:space="0" w:color="auto"/>
        <w:left w:val="none" w:sz="0" w:space="0" w:color="auto"/>
        <w:bottom w:val="none" w:sz="0" w:space="0" w:color="auto"/>
        <w:right w:val="none" w:sz="0" w:space="0" w:color="auto"/>
      </w:divBdr>
    </w:div>
    <w:div w:id="1172140784">
      <w:bodyDiv w:val="1"/>
      <w:marLeft w:val="0"/>
      <w:marRight w:val="0"/>
      <w:marTop w:val="0"/>
      <w:marBottom w:val="0"/>
      <w:divBdr>
        <w:top w:val="none" w:sz="0" w:space="0" w:color="auto"/>
        <w:left w:val="none" w:sz="0" w:space="0" w:color="auto"/>
        <w:bottom w:val="none" w:sz="0" w:space="0" w:color="auto"/>
        <w:right w:val="none" w:sz="0" w:space="0" w:color="auto"/>
      </w:divBdr>
    </w:div>
    <w:div w:id="1172258279">
      <w:bodyDiv w:val="1"/>
      <w:marLeft w:val="0"/>
      <w:marRight w:val="0"/>
      <w:marTop w:val="0"/>
      <w:marBottom w:val="0"/>
      <w:divBdr>
        <w:top w:val="none" w:sz="0" w:space="0" w:color="auto"/>
        <w:left w:val="none" w:sz="0" w:space="0" w:color="auto"/>
        <w:bottom w:val="none" w:sz="0" w:space="0" w:color="auto"/>
        <w:right w:val="none" w:sz="0" w:space="0" w:color="auto"/>
      </w:divBdr>
    </w:div>
    <w:div w:id="1172258947">
      <w:bodyDiv w:val="1"/>
      <w:marLeft w:val="0"/>
      <w:marRight w:val="0"/>
      <w:marTop w:val="0"/>
      <w:marBottom w:val="0"/>
      <w:divBdr>
        <w:top w:val="none" w:sz="0" w:space="0" w:color="auto"/>
        <w:left w:val="none" w:sz="0" w:space="0" w:color="auto"/>
        <w:bottom w:val="none" w:sz="0" w:space="0" w:color="auto"/>
        <w:right w:val="none" w:sz="0" w:space="0" w:color="auto"/>
      </w:divBdr>
    </w:div>
    <w:div w:id="1172336197">
      <w:bodyDiv w:val="1"/>
      <w:marLeft w:val="0"/>
      <w:marRight w:val="0"/>
      <w:marTop w:val="0"/>
      <w:marBottom w:val="0"/>
      <w:divBdr>
        <w:top w:val="none" w:sz="0" w:space="0" w:color="auto"/>
        <w:left w:val="none" w:sz="0" w:space="0" w:color="auto"/>
        <w:bottom w:val="none" w:sz="0" w:space="0" w:color="auto"/>
        <w:right w:val="none" w:sz="0" w:space="0" w:color="auto"/>
      </w:divBdr>
    </w:div>
    <w:div w:id="1172374401">
      <w:bodyDiv w:val="1"/>
      <w:marLeft w:val="0"/>
      <w:marRight w:val="0"/>
      <w:marTop w:val="0"/>
      <w:marBottom w:val="0"/>
      <w:divBdr>
        <w:top w:val="none" w:sz="0" w:space="0" w:color="auto"/>
        <w:left w:val="none" w:sz="0" w:space="0" w:color="auto"/>
        <w:bottom w:val="none" w:sz="0" w:space="0" w:color="auto"/>
        <w:right w:val="none" w:sz="0" w:space="0" w:color="auto"/>
      </w:divBdr>
    </w:div>
    <w:div w:id="1172452507">
      <w:bodyDiv w:val="1"/>
      <w:marLeft w:val="0"/>
      <w:marRight w:val="0"/>
      <w:marTop w:val="0"/>
      <w:marBottom w:val="0"/>
      <w:divBdr>
        <w:top w:val="none" w:sz="0" w:space="0" w:color="auto"/>
        <w:left w:val="none" w:sz="0" w:space="0" w:color="auto"/>
        <w:bottom w:val="none" w:sz="0" w:space="0" w:color="auto"/>
        <w:right w:val="none" w:sz="0" w:space="0" w:color="auto"/>
      </w:divBdr>
    </w:div>
    <w:div w:id="1172798333">
      <w:bodyDiv w:val="1"/>
      <w:marLeft w:val="0"/>
      <w:marRight w:val="0"/>
      <w:marTop w:val="0"/>
      <w:marBottom w:val="0"/>
      <w:divBdr>
        <w:top w:val="none" w:sz="0" w:space="0" w:color="auto"/>
        <w:left w:val="none" w:sz="0" w:space="0" w:color="auto"/>
        <w:bottom w:val="none" w:sz="0" w:space="0" w:color="auto"/>
        <w:right w:val="none" w:sz="0" w:space="0" w:color="auto"/>
      </w:divBdr>
    </w:div>
    <w:div w:id="1172913787">
      <w:bodyDiv w:val="1"/>
      <w:marLeft w:val="0"/>
      <w:marRight w:val="0"/>
      <w:marTop w:val="0"/>
      <w:marBottom w:val="0"/>
      <w:divBdr>
        <w:top w:val="none" w:sz="0" w:space="0" w:color="auto"/>
        <w:left w:val="none" w:sz="0" w:space="0" w:color="auto"/>
        <w:bottom w:val="none" w:sz="0" w:space="0" w:color="auto"/>
        <w:right w:val="none" w:sz="0" w:space="0" w:color="auto"/>
      </w:divBdr>
    </w:div>
    <w:div w:id="1172989834">
      <w:bodyDiv w:val="1"/>
      <w:marLeft w:val="0"/>
      <w:marRight w:val="0"/>
      <w:marTop w:val="0"/>
      <w:marBottom w:val="0"/>
      <w:divBdr>
        <w:top w:val="none" w:sz="0" w:space="0" w:color="auto"/>
        <w:left w:val="none" w:sz="0" w:space="0" w:color="auto"/>
        <w:bottom w:val="none" w:sz="0" w:space="0" w:color="auto"/>
        <w:right w:val="none" w:sz="0" w:space="0" w:color="auto"/>
      </w:divBdr>
    </w:div>
    <w:div w:id="1173225538">
      <w:bodyDiv w:val="1"/>
      <w:marLeft w:val="0"/>
      <w:marRight w:val="0"/>
      <w:marTop w:val="0"/>
      <w:marBottom w:val="0"/>
      <w:divBdr>
        <w:top w:val="none" w:sz="0" w:space="0" w:color="auto"/>
        <w:left w:val="none" w:sz="0" w:space="0" w:color="auto"/>
        <w:bottom w:val="none" w:sz="0" w:space="0" w:color="auto"/>
        <w:right w:val="none" w:sz="0" w:space="0" w:color="auto"/>
      </w:divBdr>
    </w:div>
    <w:div w:id="1173372596">
      <w:bodyDiv w:val="1"/>
      <w:marLeft w:val="0"/>
      <w:marRight w:val="0"/>
      <w:marTop w:val="0"/>
      <w:marBottom w:val="0"/>
      <w:divBdr>
        <w:top w:val="none" w:sz="0" w:space="0" w:color="auto"/>
        <w:left w:val="none" w:sz="0" w:space="0" w:color="auto"/>
        <w:bottom w:val="none" w:sz="0" w:space="0" w:color="auto"/>
        <w:right w:val="none" w:sz="0" w:space="0" w:color="auto"/>
      </w:divBdr>
    </w:div>
    <w:div w:id="1173453405">
      <w:bodyDiv w:val="1"/>
      <w:marLeft w:val="0"/>
      <w:marRight w:val="0"/>
      <w:marTop w:val="0"/>
      <w:marBottom w:val="0"/>
      <w:divBdr>
        <w:top w:val="none" w:sz="0" w:space="0" w:color="auto"/>
        <w:left w:val="none" w:sz="0" w:space="0" w:color="auto"/>
        <w:bottom w:val="none" w:sz="0" w:space="0" w:color="auto"/>
        <w:right w:val="none" w:sz="0" w:space="0" w:color="auto"/>
      </w:divBdr>
    </w:div>
    <w:div w:id="1173453822">
      <w:bodyDiv w:val="1"/>
      <w:marLeft w:val="0"/>
      <w:marRight w:val="0"/>
      <w:marTop w:val="0"/>
      <w:marBottom w:val="0"/>
      <w:divBdr>
        <w:top w:val="none" w:sz="0" w:space="0" w:color="auto"/>
        <w:left w:val="none" w:sz="0" w:space="0" w:color="auto"/>
        <w:bottom w:val="none" w:sz="0" w:space="0" w:color="auto"/>
        <w:right w:val="none" w:sz="0" w:space="0" w:color="auto"/>
      </w:divBdr>
    </w:div>
    <w:div w:id="1173570455">
      <w:bodyDiv w:val="1"/>
      <w:marLeft w:val="0"/>
      <w:marRight w:val="0"/>
      <w:marTop w:val="0"/>
      <w:marBottom w:val="0"/>
      <w:divBdr>
        <w:top w:val="none" w:sz="0" w:space="0" w:color="auto"/>
        <w:left w:val="none" w:sz="0" w:space="0" w:color="auto"/>
        <w:bottom w:val="none" w:sz="0" w:space="0" w:color="auto"/>
        <w:right w:val="none" w:sz="0" w:space="0" w:color="auto"/>
      </w:divBdr>
    </w:div>
    <w:div w:id="1173641945">
      <w:bodyDiv w:val="1"/>
      <w:marLeft w:val="0"/>
      <w:marRight w:val="0"/>
      <w:marTop w:val="0"/>
      <w:marBottom w:val="0"/>
      <w:divBdr>
        <w:top w:val="none" w:sz="0" w:space="0" w:color="auto"/>
        <w:left w:val="none" w:sz="0" w:space="0" w:color="auto"/>
        <w:bottom w:val="none" w:sz="0" w:space="0" w:color="auto"/>
        <w:right w:val="none" w:sz="0" w:space="0" w:color="auto"/>
      </w:divBdr>
    </w:div>
    <w:div w:id="1173646628">
      <w:bodyDiv w:val="1"/>
      <w:marLeft w:val="0"/>
      <w:marRight w:val="0"/>
      <w:marTop w:val="0"/>
      <w:marBottom w:val="0"/>
      <w:divBdr>
        <w:top w:val="none" w:sz="0" w:space="0" w:color="auto"/>
        <w:left w:val="none" w:sz="0" w:space="0" w:color="auto"/>
        <w:bottom w:val="none" w:sz="0" w:space="0" w:color="auto"/>
        <w:right w:val="none" w:sz="0" w:space="0" w:color="auto"/>
      </w:divBdr>
    </w:div>
    <w:div w:id="1173841521">
      <w:bodyDiv w:val="1"/>
      <w:marLeft w:val="0"/>
      <w:marRight w:val="0"/>
      <w:marTop w:val="0"/>
      <w:marBottom w:val="0"/>
      <w:divBdr>
        <w:top w:val="none" w:sz="0" w:space="0" w:color="auto"/>
        <w:left w:val="none" w:sz="0" w:space="0" w:color="auto"/>
        <w:bottom w:val="none" w:sz="0" w:space="0" w:color="auto"/>
        <w:right w:val="none" w:sz="0" w:space="0" w:color="auto"/>
      </w:divBdr>
    </w:div>
    <w:div w:id="1173881698">
      <w:bodyDiv w:val="1"/>
      <w:marLeft w:val="0"/>
      <w:marRight w:val="0"/>
      <w:marTop w:val="0"/>
      <w:marBottom w:val="0"/>
      <w:divBdr>
        <w:top w:val="none" w:sz="0" w:space="0" w:color="auto"/>
        <w:left w:val="none" w:sz="0" w:space="0" w:color="auto"/>
        <w:bottom w:val="none" w:sz="0" w:space="0" w:color="auto"/>
        <w:right w:val="none" w:sz="0" w:space="0" w:color="auto"/>
      </w:divBdr>
    </w:div>
    <w:div w:id="1173882174">
      <w:bodyDiv w:val="1"/>
      <w:marLeft w:val="0"/>
      <w:marRight w:val="0"/>
      <w:marTop w:val="0"/>
      <w:marBottom w:val="0"/>
      <w:divBdr>
        <w:top w:val="none" w:sz="0" w:space="0" w:color="auto"/>
        <w:left w:val="none" w:sz="0" w:space="0" w:color="auto"/>
        <w:bottom w:val="none" w:sz="0" w:space="0" w:color="auto"/>
        <w:right w:val="none" w:sz="0" w:space="0" w:color="auto"/>
      </w:divBdr>
    </w:div>
    <w:div w:id="1173883590">
      <w:bodyDiv w:val="1"/>
      <w:marLeft w:val="0"/>
      <w:marRight w:val="0"/>
      <w:marTop w:val="0"/>
      <w:marBottom w:val="0"/>
      <w:divBdr>
        <w:top w:val="none" w:sz="0" w:space="0" w:color="auto"/>
        <w:left w:val="none" w:sz="0" w:space="0" w:color="auto"/>
        <w:bottom w:val="none" w:sz="0" w:space="0" w:color="auto"/>
        <w:right w:val="none" w:sz="0" w:space="0" w:color="auto"/>
      </w:divBdr>
    </w:div>
    <w:div w:id="1174027544">
      <w:bodyDiv w:val="1"/>
      <w:marLeft w:val="0"/>
      <w:marRight w:val="0"/>
      <w:marTop w:val="0"/>
      <w:marBottom w:val="0"/>
      <w:divBdr>
        <w:top w:val="none" w:sz="0" w:space="0" w:color="auto"/>
        <w:left w:val="none" w:sz="0" w:space="0" w:color="auto"/>
        <w:bottom w:val="none" w:sz="0" w:space="0" w:color="auto"/>
        <w:right w:val="none" w:sz="0" w:space="0" w:color="auto"/>
      </w:divBdr>
    </w:div>
    <w:div w:id="1174034549">
      <w:bodyDiv w:val="1"/>
      <w:marLeft w:val="0"/>
      <w:marRight w:val="0"/>
      <w:marTop w:val="0"/>
      <w:marBottom w:val="0"/>
      <w:divBdr>
        <w:top w:val="none" w:sz="0" w:space="0" w:color="auto"/>
        <w:left w:val="none" w:sz="0" w:space="0" w:color="auto"/>
        <w:bottom w:val="none" w:sz="0" w:space="0" w:color="auto"/>
        <w:right w:val="none" w:sz="0" w:space="0" w:color="auto"/>
      </w:divBdr>
    </w:div>
    <w:div w:id="1174147798">
      <w:bodyDiv w:val="1"/>
      <w:marLeft w:val="0"/>
      <w:marRight w:val="0"/>
      <w:marTop w:val="0"/>
      <w:marBottom w:val="0"/>
      <w:divBdr>
        <w:top w:val="none" w:sz="0" w:space="0" w:color="auto"/>
        <w:left w:val="none" w:sz="0" w:space="0" w:color="auto"/>
        <w:bottom w:val="none" w:sz="0" w:space="0" w:color="auto"/>
        <w:right w:val="none" w:sz="0" w:space="0" w:color="auto"/>
      </w:divBdr>
    </w:div>
    <w:div w:id="1174346458">
      <w:bodyDiv w:val="1"/>
      <w:marLeft w:val="0"/>
      <w:marRight w:val="0"/>
      <w:marTop w:val="0"/>
      <w:marBottom w:val="0"/>
      <w:divBdr>
        <w:top w:val="none" w:sz="0" w:space="0" w:color="auto"/>
        <w:left w:val="none" w:sz="0" w:space="0" w:color="auto"/>
        <w:bottom w:val="none" w:sz="0" w:space="0" w:color="auto"/>
        <w:right w:val="none" w:sz="0" w:space="0" w:color="auto"/>
      </w:divBdr>
    </w:div>
    <w:div w:id="1174420603">
      <w:bodyDiv w:val="1"/>
      <w:marLeft w:val="0"/>
      <w:marRight w:val="0"/>
      <w:marTop w:val="0"/>
      <w:marBottom w:val="0"/>
      <w:divBdr>
        <w:top w:val="none" w:sz="0" w:space="0" w:color="auto"/>
        <w:left w:val="none" w:sz="0" w:space="0" w:color="auto"/>
        <w:bottom w:val="none" w:sz="0" w:space="0" w:color="auto"/>
        <w:right w:val="none" w:sz="0" w:space="0" w:color="auto"/>
      </w:divBdr>
    </w:div>
    <w:div w:id="1174497691">
      <w:bodyDiv w:val="1"/>
      <w:marLeft w:val="0"/>
      <w:marRight w:val="0"/>
      <w:marTop w:val="0"/>
      <w:marBottom w:val="0"/>
      <w:divBdr>
        <w:top w:val="none" w:sz="0" w:space="0" w:color="auto"/>
        <w:left w:val="none" w:sz="0" w:space="0" w:color="auto"/>
        <w:bottom w:val="none" w:sz="0" w:space="0" w:color="auto"/>
        <w:right w:val="none" w:sz="0" w:space="0" w:color="auto"/>
      </w:divBdr>
    </w:div>
    <w:div w:id="1174538478">
      <w:bodyDiv w:val="1"/>
      <w:marLeft w:val="0"/>
      <w:marRight w:val="0"/>
      <w:marTop w:val="0"/>
      <w:marBottom w:val="0"/>
      <w:divBdr>
        <w:top w:val="none" w:sz="0" w:space="0" w:color="auto"/>
        <w:left w:val="none" w:sz="0" w:space="0" w:color="auto"/>
        <w:bottom w:val="none" w:sz="0" w:space="0" w:color="auto"/>
        <w:right w:val="none" w:sz="0" w:space="0" w:color="auto"/>
      </w:divBdr>
    </w:div>
    <w:div w:id="1174567283">
      <w:bodyDiv w:val="1"/>
      <w:marLeft w:val="0"/>
      <w:marRight w:val="0"/>
      <w:marTop w:val="0"/>
      <w:marBottom w:val="0"/>
      <w:divBdr>
        <w:top w:val="none" w:sz="0" w:space="0" w:color="auto"/>
        <w:left w:val="none" w:sz="0" w:space="0" w:color="auto"/>
        <w:bottom w:val="none" w:sz="0" w:space="0" w:color="auto"/>
        <w:right w:val="none" w:sz="0" w:space="0" w:color="auto"/>
      </w:divBdr>
    </w:div>
    <w:div w:id="1174567620">
      <w:bodyDiv w:val="1"/>
      <w:marLeft w:val="0"/>
      <w:marRight w:val="0"/>
      <w:marTop w:val="0"/>
      <w:marBottom w:val="0"/>
      <w:divBdr>
        <w:top w:val="none" w:sz="0" w:space="0" w:color="auto"/>
        <w:left w:val="none" w:sz="0" w:space="0" w:color="auto"/>
        <w:bottom w:val="none" w:sz="0" w:space="0" w:color="auto"/>
        <w:right w:val="none" w:sz="0" w:space="0" w:color="auto"/>
      </w:divBdr>
    </w:div>
    <w:div w:id="1174684289">
      <w:bodyDiv w:val="1"/>
      <w:marLeft w:val="0"/>
      <w:marRight w:val="0"/>
      <w:marTop w:val="0"/>
      <w:marBottom w:val="0"/>
      <w:divBdr>
        <w:top w:val="none" w:sz="0" w:space="0" w:color="auto"/>
        <w:left w:val="none" w:sz="0" w:space="0" w:color="auto"/>
        <w:bottom w:val="none" w:sz="0" w:space="0" w:color="auto"/>
        <w:right w:val="none" w:sz="0" w:space="0" w:color="auto"/>
      </w:divBdr>
    </w:div>
    <w:div w:id="1174690132">
      <w:bodyDiv w:val="1"/>
      <w:marLeft w:val="0"/>
      <w:marRight w:val="0"/>
      <w:marTop w:val="0"/>
      <w:marBottom w:val="0"/>
      <w:divBdr>
        <w:top w:val="none" w:sz="0" w:space="0" w:color="auto"/>
        <w:left w:val="none" w:sz="0" w:space="0" w:color="auto"/>
        <w:bottom w:val="none" w:sz="0" w:space="0" w:color="auto"/>
        <w:right w:val="none" w:sz="0" w:space="0" w:color="auto"/>
      </w:divBdr>
    </w:div>
    <w:div w:id="1174760429">
      <w:bodyDiv w:val="1"/>
      <w:marLeft w:val="0"/>
      <w:marRight w:val="0"/>
      <w:marTop w:val="0"/>
      <w:marBottom w:val="0"/>
      <w:divBdr>
        <w:top w:val="none" w:sz="0" w:space="0" w:color="auto"/>
        <w:left w:val="none" w:sz="0" w:space="0" w:color="auto"/>
        <w:bottom w:val="none" w:sz="0" w:space="0" w:color="auto"/>
        <w:right w:val="none" w:sz="0" w:space="0" w:color="auto"/>
      </w:divBdr>
    </w:div>
    <w:div w:id="1174763626">
      <w:bodyDiv w:val="1"/>
      <w:marLeft w:val="0"/>
      <w:marRight w:val="0"/>
      <w:marTop w:val="0"/>
      <w:marBottom w:val="0"/>
      <w:divBdr>
        <w:top w:val="none" w:sz="0" w:space="0" w:color="auto"/>
        <w:left w:val="none" w:sz="0" w:space="0" w:color="auto"/>
        <w:bottom w:val="none" w:sz="0" w:space="0" w:color="auto"/>
        <w:right w:val="none" w:sz="0" w:space="0" w:color="auto"/>
      </w:divBdr>
    </w:div>
    <w:div w:id="1174804266">
      <w:bodyDiv w:val="1"/>
      <w:marLeft w:val="0"/>
      <w:marRight w:val="0"/>
      <w:marTop w:val="0"/>
      <w:marBottom w:val="0"/>
      <w:divBdr>
        <w:top w:val="none" w:sz="0" w:space="0" w:color="auto"/>
        <w:left w:val="none" w:sz="0" w:space="0" w:color="auto"/>
        <w:bottom w:val="none" w:sz="0" w:space="0" w:color="auto"/>
        <w:right w:val="none" w:sz="0" w:space="0" w:color="auto"/>
      </w:divBdr>
    </w:div>
    <w:div w:id="1174804812">
      <w:bodyDiv w:val="1"/>
      <w:marLeft w:val="0"/>
      <w:marRight w:val="0"/>
      <w:marTop w:val="0"/>
      <w:marBottom w:val="0"/>
      <w:divBdr>
        <w:top w:val="none" w:sz="0" w:space="0" w:color="auto"/>
        <w:left w:val="none" w:sz="0" w:space="0" w:color="auto"/>
        <w:bottom w:val="none" w:sz="0" w:space="0" w:color="auto"/>
        <w:right w:val="none" w:sz="0" w:space="0" w:color="auto"/>
      </w:divBdr>
    </w:div>
    <w:div w:id="1174805583">
      <w:bodyDiv w:val="1"/>
      <w:marLeft w:val="0"/>
      <w:marRight w:val="0"/>
      <w:marTop w:val="0"/>
      <w:marBottom w:val="0"/>
      <w:divBdr>
        <w:top w:val="none" w:sz="0" w:space="0" w:color="auto"/>
        <w:left w:val="none" w:sz="0" w:space="0" w:color="auto"/>
        <w:bottom w:val="none" w:sz="0" w:space="0" w:color="auto"/>
        <w:right w:val="none" w:sz="0" w:space="0" w:color="auto"/>
      </w:divBdr>
    </w:div>
    <w:div w:id="1174883796">
      <w:bodyDiv w:val="1"/>
      <w:marLeft w:val="0"/>
      <w:marRight w:val="0"/>
      <w:marTop w:val="0"/>
      <w:marBottom w:val="0"/>
      <w:divBdr>
        <w:top w:val="none" w:sz="0" w:space="0" w:color="auto"/>
        <w:left w:val="none" w:sz="0" w:space="0" w:color="auto"/>
        <w:bottom w:val="none" w:sz="0" w:space="0" w:color="auto"/>
        <w:right w:val="none" w:sz="0" w:space="0" w:color="auto"/>
      </w:divBdr>
    </w:div>
    <w:div w:id="1174996351">
      <w:bodyDiv w:val="1"/>
      <w:marLeft w:val="0"/>
      <w:marRight w:val="0"/>
      <w:marTop w:val="0"/>
      <w:marBottom w:val="0"/>
      <w:divBdr>
        <w:top w:val="none" w:sz="0" w:space="0" w:color="auto"/>
        <w:left w:val="none" w:sz="0" w:space="0" w:color="auto"/>
        <w:bottom w:val="none" w:sz="0" w:space="0" w:color="auto"/>
        <w:right w:val="none" w:sz="0" w:space="0" w:color="auto"/>
      </w:divBdr>
    </w:div>
    <w:div w:id="1174996554">
      <w:bodyDiv w:val="1"/>
      <w:marLeft w:val="0"/>
      <w:marRight w:val="0"/>
      <w:marTop w:val="0"/>
      <w:marBottom w:val="0"/>
      <w:divBdr>
        <w:top w:val="none" w:sz="0" w:space="0" w:color="auto"/>
        <w:left w:val="none" w:sz="0" w:space="0" w:color="auto"/>
        <w:bottom w:val="none" w:sz="0" w:space="0" w:color="auto"/>
        <w:right w:val="none" w:sz="0" w:space="0" w:color="auto"/>
      </w:divBdr>
    </w:div>
    <w:div w:id="1174997877">
      <w:bodyDiv w:val="1"/>
      <w:marLeft w:val="0"/>
      <w:marRight w:val="0"/>
      <w:marTop w:val="0"/>
      <w:marBottom w:val="0"/>
      <w:divBdr>
        <w:top w:val="none" w:sz="0" w:space="0" w:color="auto"/>
        <w:left w:val="none" w:sz="0" w:space="0" w:color="auto"/>
        <w:bottom w:val="none" w:sz="0" w:space="0" w:color="auto"/>
        <w:right w:val="none" w:sz="0" w:space="0" w:color="auto"/>
      </w:divBdr>
    </w:div>
    <w:div w:id="1174999820">
      <w:bodyDiv w:val="1"/>
      <w:marLeft w:val="0"/>
      <w:marRight w:val="0"/>
      <w:marTop w:val="0"/>
      <w:marBottom w:val="0"/>
      <w:divBdr>
        <w:top w:val="none" w:sz="0" w:space="0" w:color="auto"/>
        <w:left w:val="none" w:sz="0" w:space="0" w:color="auto"/>
        <w:bottom w:val="none" w:sz="0" w:space="0" w:color="auto"/>
        <w:right w:val="none" w:sz="0" w:space="0" w:color="auto"/>
      </w:divBdr>
    </w:div>
    <w:div w:id="1175071790">
      <w:bodyDiv w:val="1"/>
      <w:marLeft w:val="0"/>
      <w:marRight w:val="0"/>
      <w:marTop w:val="0"/>
      <w:marBottom w:val="0"/>
      <w:divBdr>
        <w:top w:val="none" w:sz="0" w:space="0" w:color="auto"/>
        <w:left w:val="none" w:sz="0" w:space="0" w:color="auto"/>
        <w:bottom w:val="none" w:sz="0" w:space="0" w:color="auto"/>
        <w:right w:val="none" w:sz="0" w:space="0" w:color="auto"/>
      </w:divBdr>
    </w:div>
    <w:div w:id="1175223964">
      <w:bodyDiv w:val="1"/>
      <w:marLeft w:val="0"/>
      <w:marRight w:val="0"/>
      <w:marTop w:val="0"/>
      <w:marBottom w:val="0"/>
      <w:divBdr>
        <w:top w:val="none" w:sz="0" w:space="0" w:color="auto"/>
        <w:left w:val="none" w:sz="0" w:space="0" w:color="auto"/>
        <w:bottom w:val="none" w:sz="0" w:space="0" w:color="auto"/>
        <w:right w:val="none" w:sz="0" w:space="0" w:color="auto"/>
      </w:divBdr>
    </w:div>
    <w:div w:id="1175268827">
      <w:bodyDiv w:val="1"/>
      <w:marLeft w:val="0"/>
      <w:marRight w:val="0"/>
      <w:marTop w:val="0"/>
      <w:marBottom w:val="0"/>
      <w:divBdr>
        <w:top w:val="none" w:sz="0" w:space="0" w:color="auto"/>
        <w:left w:val="none" w:sz="0" w:space="0" w:color="auto"/>
        <w:bottom w:val="none" w:sz="0" w:space="0" w:color="auto"/>
        <w:right w:val="none" w:sz="0" w:space="0" w:color="auto"/>
      </w:divBdr>
    </w:div>
    <w:div w:id="1175343334">
      <w:bodyDiv w:val="1"/>
      <w:marLeft w:val="0"/>
      <w:marRight w:val="0"/>
      <w:marTop w:val="0"/>
      <w:marBottom w:val="0"/>
      <w:divBdr>
        <w:top w:val="none" w:sz="0" w:space="0" w:color="auto"/>
        <w:left w:val="none" w:sz="0" w:space="0" w:color="auto"/>
        <w:bottom w:val="none" w:sz="0" w:space="0" w:color="auto"/>
        <w:right w:val="none" w:sz="0" w:space="0" w:color="auto"/>
      </w:divBdr>
    </w:div>
    <w:div w:id="1175345710">
      <w:bodyDiv w:val="1"/>
      <w:marLeft w:val="0"/>
      <w:marRight w:val="0"/>
      <w:marTop w:val="0"/>
      <w:marBottom w:val="0"/>
      <w:divBdr>
        <w:top w:val="none" w:sz="0" w:space="0" w:color="auto"/>
        <w:left w:val="none" w:sz="0" w:space="0" w:color="auto"/>
        <w:bottom w:val="none" w:sz="0" w:space="0" w:color="auto"/>
        <w:right w:val="none" w:sz="0" w:space="0" w:color="auto"/>
      </w:divBdr>
    </w:div>
    <w:div w:id="1175419965">
      <w:bodyDiv w:val="1"/>
      <w:marLeft w:val="0"/>
      <w:marRight w:val="0"/>
      <w:marTop w:val="0"/>
      <w:marBottom w:val="0"/>
      <w:divBdr>
        <w:top w:val="none" w:sz="0" w:space="0" w:color="auto"/>
        <w:left w:val="none" w:sz="0" w:space="0" w:color="auto"/>
        <w:bottom w:val="none" w:sz="0" w:space="0" w:color="auto"/>
        <w:right w:val="none" w:sz="0" w:space="0" w:color="auto"/>
      </w:divBdr>
    </w:div>
    <w:div w:id="1175611684">
      <w:bodyDiv w:val="1"/>
      <w:marLeft w:val="0"/>
      <w:marRight w:val="0"/>
      <w:marTop w:val="0"/>
      <w:marBottom w:val="0"/>
      <w:divBdr>
        <w:top w:val="none" w:sz="0" w:space="0" w:color="auto"/>
        <w:left w:val="none" w:sz="0" w:space="0" w:color="auto"/>
        <w:bottom w:val="none" w:sz="0" w:space="0" w:color="auto"/>
        <w:right w:val="none" w:sz="0" w:space="0" w:color="auto"/>
      </w:divBdr>
    </w:div>
    <w:div w:id="1175650433">
      <w:bodyDiv w:val="1"/>
      <w:marLeft w:val="0"/>
      <w:marRight w:val="0"/>
      <w:marTop w:val="0"/>
      <w:marBottom w:val="0"/>
      <w:divBdr>
        <w:top w:val="none" w:sz="0" w:space="0" w:color="auto"/>
        <w:left w:val="none" w:sz="0" w:space="0" w:color="auto"/>
        <w:bottom w:val="none" w:sz="0" w:space="0" w:color="auto"/>
        <w:right w:val="none" w:sz="0" w:space="0" w:color="auto"/>
      </w:divBdr>
    </w:div>
    <w:div w:id="1175732392">
      <w:bodyDiv w:val="1"/>
      <w:marLeft w:val="0"/>
      <w:marRight w:val="0"/>
      <w:marTop w:val="0"/>
      <w:marBottom w:val="0"/>
      <w:divBdr>
        <w:top w:val="none" w:sz="0" w:space="0" w:color="auto"/>
        <w:left w:val="none" w:sz="0" w:space="0" w:color="auto"/>
        <w:bottom w:val="none" w:sz="0" w:space="0" w:color="auto"/>
        <w:right w:val="none" w:sz="0" w:space="0" w:color="auto"/>
      </w:divBdr>
    </w:div>
    <w:div w:id="1175850007">
      <w:bodyDiv w:val="1"/>
      <w:marLeft w:val="0"/>
      <w:marRight w:val="0"/>
      <w:marTop w:val="0"/>
      <w:marBottom w:val="0"/>
      <w:divBdr>
        <w:top w:val="none" w:sz="0" w:space="0" w:color="auto"/>
        <w:left w:val="none" w:sz="0" w:space="0" w:color="auto"/>
        <w:bottom w:val="none" w:sz="0" w:space="0" w:color="auto"/>
        <w:right w:val="none" w:sz="0" w:space="0" w:color="auto"/>
      </w:divBdr>
    </w:div>
    <w:div w:id="1175875164">
      <w:bodyDiv w:val="1"/>
      <w:marLeft w:val="0"/>
      <w:marRight w:val="0"/>
      <w:marTop w:val="0"/>
      <w:marBottom w:val="0"/>
      <w:divBdr>
        <w:top w:val="none" w:sz="0" w:space="0" w:color="auto"/>
        <w:left w:val="none" w:sz="0" w:space="0" w:color="auto"/>
        <w:bottom w:val="none" w:sz="0" w:space="0" w:color="auto"/>
        <w:right w:val="none" w:sz="0" w:space="0" w:color="auto"/>
      </w:divBdr>
    </w:div>
    <w:div w:id="1175923229">
      <w:bodyDiv w:val="1"/>
      <w:marLeft w:val="0"/>
      <w:marRight w:val="0"/>
      <w:marTop w:val="0"/>
      <w:marBottom w:val="0"/>
      <w:divBdr>
        <w:top w:val="none" w:sz="0" w:space="0" w:color="auto"/>
        <w:left w:val="none" w:sz="0" w:space="0" w:color="auto"/>
        <w:bottom w:val="none" w:sz="0" w:space="0" w:color="auto"/>
        <w:right w:val="none" w:sz="0" w:space="0" w:color="auto"/>
      </w:divBdr>
    </w:div>
    <w:div w:id="1175923817">
      <w:bodyDiv w:val="1"/>
      <w:marLeft w:val="0"/>
      <w:marRight w:val="0"/>
      <w:marTop w:val="0"/>
      <w:marBottom w:val="0"/>
      <w:divBdr>
        <w:top w:val="none" w:sz="0" w:space="0" w:color="auto"/>
        <w:left w:val="none" w:sz="0" w:space="0" w:color="auto"/>
        <w:bottom w:val="none" w:sz="0" w:space="0" w:color="auto"/>
        <w:right w:val="none" w:sz="0" w:space="0" w:color="auto"/>
      </w:divBdr>
    </w:div>
    <w:div w:id="1176075478">
      <w:bodyDiv w:val="1"/>
      <w:marLeft w:val="0"/>
      <w:marRight w:val="0"/>
      <w:marTop w:val="0"/>
      <w:marBottom w:val="0"/>
      <w:divBdr>
        <w:top w:val="none" w:sz="0" w:space="0" w:color="auto"/>
        <w:left w:val="none" w:sz="0" w:space="0" w:color="auto"/>
        <w:bottom w:val="none" w:sz="0" w:space="0" w:color="auto"/>
        <w:right w:val="none" w:sz="0" w:space="0" w:color="auto"/>
      </w:divBdr>
    </w:div>
    <w:div w:id="1176187033">
      <w:bodyDiv w:val="1"/>
      <w:marLeft w:val="0"/>
      <w:marRight w:val="0"/>
      <w:marTop w:val="0"/>
      <w:marBottom w:val="0"/>
      <w:divBdr>
        <w:top w:val="none" w:sz="0" w:space="0" w:color="auto"/>
        <w:left w:val="none" w:sz="0" w:space="0" w:color="auto"/>
        <w:bottom w:val="none" w:sz="0" w:space="0" w:color="auto"/>
        <w:right w:val="none" w:sz="0" w:space="0" w:color="auto"/>
      </w:divBdr>
    </w:div>
    <w:div w:id="1176194881">
      <w:bodyDiv w:val="1"/>
      <w:marLeft w:val="0"/>
      <w:marRight w:val="0"/>
      <w:marTop w:val="0"/>
      <w:marBottom w:val="0"/>
      <w:divBdr>
        <w:top w:val="none" w:sz="0" w:space="0" w:color="auto"/>
        <w:left w:val="none" w:sz="0" w:space="0" w:color="auto"/>
        <w:bottom w:val="none" w:sz="0" w:space="0" w:color="auto"/>
        <w:right w:val="none" w:sz="0" w:space="0" w:color="auto"/>
      </w:divBdr>
    </w:div>
    <w:div w:id="1176264572">
      <w:bodyDiv w:val="1"/>
      <w:marLeft w:val="0"/>
      <w:marRight w:val="0"/>
      <w:marTop w:val="0"/>
      <w:marBottom w:val="0"/>
      <w:divBdr>
        <w:top w:val="none" w:sz="0" w:space="0" w:color="auto"/>
        <w:left w:val="none" w:sz="0" w:space="0" w:color="auto"/>
        <w:bottom w:val="none" w:sz="0" w:space="0" w:color="auto"/>
        <w:right w:val="none" w:sz="0" w:space="0" w:color="auto"/>
      </w:divBdr>
    </w:div>
    <w:div w:id="1176308069">
      <w:bodyDiv w:val="1"/>
      <w:marLeft w:val="0"/>
      <w:marRight w:val="0"/>
      <w:marTop w:val="0"/>
      <w:marBottom w:val="0"/>
      <w:divBdr>
        <w:top w:val="none" w:sz="0" w:space="0" w:color="auto"/>
        <w:left w:val="none" w:sz="0" w:space="0" w:color="auto"/>
        <w:bottom w:val="none" w:sz="0" w:space="0" w:color="auto"/>
        <w:right w:val="none" w:sz="0" w:space="0" w:color="auto"/>
      </w:divBdr>
    </w:div>
    <w:div w:id="1176379418">
      <w:bodyDiv w:val="1"/>
      <w:marLeft w:val="0"/>
      <w:marRight w:val="0"/>
      <w:marTop w:val="0"/>
      <w:marBottom w:val="0"/>
      <w:divBdr>
        <w:top w:val="none" w:sz="0" w:space="0" w:color="auto"/>
        <w:left w:val="none" w:sz="0" w:space="0" w:color="auto"/>
        <w:bottom w:val="none" w:sz="0" w:space="0" w:color="auto"/>
        <w:right w:val="none" w:sz="0" w:space="0" w:color="auto"/>
      </w:divBdr>
    </w:div>
    <w:div w:id="1176379463">
      <w:bodyDiv w:val="1"/>
      <w:marLeft w:val="0"/>
      <w:marRight w:val="0"/>
      <w:marTop w:val="0"/>
      <w:marBottom w:val="0"/>
      <w:divBdr>
        <w:top w:val="none" w:sz="0" w:space="0" w:color="auto"/>
        <w:left w:val="none" w:sz="0" w:space="0" w:color="auto"/>
        <w:bottom w:val="none" w:sz="0" w:space="0" w:color="auto"/>
        <w:right w:val="none" w:sz="0" w:space="0" w:color="auto"/>
      </w:divBdr>
    </w:div>
    <w:div w:id="1176388232">
      <w:bodyDiv w:val="1"/>
      <w:marLeft w:val="0"/>
      <w:marRight w:val="0"/>
      <w:marTop w:val="0"/>
      <w:marBottom w:val="0"/>
      <w:divBdr>
        <w:top w:val="none" w:sz="0" w:space="0" w:color="auto"/>
        <w:left w:val="none" w:sz="0" w:space="0" w:color="auto"/>
        <w:bottom w:val="none" w:sz="0" w:space="0" w:color="auto"/>
        <w:right w:val="none" w:sz="0" w:space="0" w:color="auto"/>
      </w:divBdr>
    </w:div>
    <w:div w:id="1176456924">
      <w:bodyDiv w:val="1"/>
      <w:marLeft w:val="0"/>
      <w:marRight w:val="0"/>
      <w:marTop w:val="0"/>
      <w:marBottom w:val="0"/>
      <w:divBdr>
        <w:top w:val="none" w:sz="0" w:space="0" w:color="auto"/>
        <w:left w:val="none" w:sz="0" w:space="0" w:color="auto"/>
        <w:bottom w:val="none" w:sz="0" w:space="0" w:color="auto"/>
        <w:right w:val="none" w:sz="0" w:space="0" w:color="auto"/>
      </w:divBdr>
    </w:div>
    <w:div w:id="1176463011">
      <w:bodyDiv w:val="1"/>
      <w:marLeft w:val="0"/>
      <w:marRight w:val="0"/>
      <w:marTop w:val="0"/>
      <w:marBottom w:val="0"/>
      <w:divBdr>
        <w:top w:val="none" w:sz="0" w:space="0" w:color="auto"/>
        <w:left w:val="none" w:sz="0" w:space="0" w:color="auto"/>
        <w:bottom w:val="none" w:sz="0" w:space="0" w:color="auto"/>
        <w:right w:val="none" w:sz="0" w:space="0" w:color="auto"/>
      </w:divBdr>
    </w:div>
    <w:div w:id="1176652805">
      <w:bodyDiv w:val="1"/>
      <w:marLeft w:val="0"/>
      <w:marRight w:val="0"/>
      <w:marTop w:val="0"/>
      <w:marBottom w:val="0"/>
      <w:divBdr>
        <w:top w:val="none" w:sz="0" w:space="0" w:color="auto"/>
        <w:left w:val="none" w:sz="0" w:space="0" w:color="auto"/>
        <w:bottom w:val="none" w:sz="0" w:space="0" w:color="auto"/>
        <w:right w:val="none" w:sz="0" w:space="0" w:color="auto"/>
      </w:divBdr>
    </w:div>
    <w:div w:id="1176726931">
      <w:bodyDiv w:val="1"/>
      <w:marLeft w:val="0"/>
      <w:marRight w:val="0"/>
      <w:marTop w:val="0"/>
      <w:marBottom w:val="0"/>
      <w:divBdr>
        <w:top w:val="none" w:sz="0" w:space="0" w:color="auto"/>
        <w:left w:val="none" w:sz="0" w:space="0" w:color="auto"/>
        <w:bottom w:val="none" w:sz="0" w:space="0" w:color="auto"/>
        <w:right w:val="none" w:sz="0" w:space="0" w:color="auto"/>
      </w:divBdr>
    </w:div>
    <w:div w:id="1176917989">
      <w:bodyDiv w:val="1"/>
      <w:marLeft w:val="0"/>
      <w:marRight w:val="0"/>
      <w:marTop w:val="0"/>
      <w:marBottom w:val="0"/>
      <w:divBdr>
        <w:top w:val="none" w:sz="0" w:space="0" w:color="auto"/>
        <w:left w:val="none" w:sz="0" w:space="0" w:color="auto"/>
        <w:bottom w:val="none" w:sz="0" w:space="0" w:color="auto"/>
        <w:right w:val="none" w:sz="0" w:space="0" w:color="auto"/>
      </w:divBdr>
    </w:div>
    <w:div w:id="1177034361">
      <w:bodyDiv w:val="1"/>
      <w:marLeft w:val="0"/>
      <w:marRight w:val="0"/>
      <w:marTop w:val="0"/>
      <w:marBottom w:val="0"/>
      <w:divBdr>
        <w:top w:val="none" w:sz="0" w:space="0" w:color="auto"/>
        <w:left w:val="none" w:sz="0" w:space="0" w:color="auto"/>
        <w:bottom w:val="none" w:sz="0" w:space="0" w:color="auto"/>
        <w:right w:val="none" w:sz="0" w:space="0" w:color="auto"/>
      </w:divBdr>
    </w:div>
    <w:div w:id="1177042642">
      <w:bodyDiv w:val="1"/>
      <w:marLeft w:val="0"/>
      <w:marRight w:val="0"/>
      <w:marTop w:val="0"/>
      <w:marBottom w:val="0"/>
      <w:divBdr>
        <w:top w:val="none" w:sz="0" w:space="0" w:color="auto"/>
        <w:left w:val="none" w:sz="0" w:space="0" w:color="auto"/>
        <w:bottom w:val="none" w:sz="0" w:space="0" w:color="auto"/>
        <w:right w:val="none" w:sz="0" w:space="0" w:color="auto"/>
      </w:divBdr>
    </w:div>
    <w:div w:id="1177232139">
      <w:bodyDiv w:val="1"/>
      <w:marLeft w:val="0"/>
      <w:marRight w:val="0"/>
      <w:marTop w:val="0"/>
      <w:marBottom w:val="0"/>
      <w:divBdr>
        <w:top w:val="none" w:sz="0" w:space="0" w:color="auto"/>
        <w:left w:val="none" w:sz="0" w:space="0" w:color="auto"/>
        <w:bottom w:val="none" w:sz="0" w:space="0" w:color="auto"/>
        <w:right w:val="none" w:sz="0" w:space="0" w:color="auto"/>
      </w:divBdr>
    </w:div>
    <w:div w:id="1177306125">
      <w:bodyDiv w:val="1"/>
      <w:marLeft w:val="0"/>
      <w:marRight w:val="0"/>
      <w:marTop w:val="0"/>
      <w:marBottom w:val="0"/>
      <w:divBdr>
        <w:top w:val="none" w:sz="0" w:space="0" w:color="auto"/>
        <w:left w:val="none" w:sz="0" w:space="0" w:color="auto"/>
        <w:bottom w:val="none" w:sz="0" w:space="0" w:color="auto"/>
        <w:right w:val="none" w:sz="0" w:space="0" w:color="auto"/>
      </w:divBdr>
    </w:div>
    <w:div w:id="1177572335">
      <w:bodyDiv w:val="1"/>
      <w:marLeft w:val="0"/>
      <w:marRight w:val="0"/>
      <w:marTop w:val="0"/>
      <w:marBottom w:val="0"/>
      <w:divBdr>
        <w:top w:val="none" w:sz="0" w:space="0" w:color="auto"/>
        <w:left w:val="none" w:sz="0" w:space="0" w:color="auto"/>
        <w:bottom w:val="none" w:sz="0" w:space="0" w:color="auto"/>
        <w:right w:val="none" w:sz="0" w:space="0" w:color="auto"/>
      </w:divBdr>
    </w:div>
    <w:div w:id="1177696592">
      <w:bodyDiv w:val="1"/>
      <w:marLeft w:val="0"/>
      <w:marRight w:val="0"/>
      <w:marTop w:val="0"/>
      <w:marBottom w:val="0"/>
      <w:divBdr>
        <w:top w:val="none" w:sz="0" w:space="0" w:color="auto"/>
        <w:left w:val="none" w:sz="0" w:space="0" w:color="auto"/>
        <w:bottom w:val="none" w:sz="0" w:space="0" w:color="auto"/>
        <w:right w:val="none" w:sz="0" w:space="0" w:color="auto"/>
      </w:divBdr>
    </w:div>
    <w:div w:id="1177844056">
      <w:bodyDiv w:val="1"/>
      <w:marLeft w:val="0"/>
      <w:marRight w:val="0"/>
      <w:marTop w:val="0"/>
      <w:marBottom w:val="0"/>
      <w:divBdr>
        <w:top w:val="none" w:sz="0" w:space="0" w:color="auto"/>
        <w:left w:val="none" w:sz="0" w:space="0" w:color="auto"/>
        <w:bottom w:val="none" w:sz="0" w:space="0" w:color="auto"/>
        <w:right w:val="none" w:sz="0" w:space="0" w:color="auto"/>
      </w:divBdr>
    </w:div>
    <w:div w:id="1177844174">
      <w:bodyDiv w:val="1"/>
      <w:marLeft w:val="0"/>
      <w:marRight w:val="0"/>
      <w:marTop w:val="0"/>
      <w:marBottom w:val="0"/>
      <w:divBdr>
        <w:top w:val="none" w:sz="0" w:space="0" w:color="auto"/>
        <w:left w:val="none" w:sz="0" w:space="0" w:color="auto"/>
        <w:bottom w:val="none" w:sz="0" w:space="0" w:color="auto"/>
        <w:right w:val="none" w:sz="0" w:space="0" w:color="auto"/>
      </w:divBdr>
    </w:div>
    <w:div w:id="1177889407">
      <w:bodyDiv w:val="1"/>
      <w:marLeft w:val="0"/>
      <w:marRight w:val="0"/>
      <w:marTop w:val="0"/>
      <w:marBottom w:val="0"/>
      <w:divBdr>
        <w:top w:val="none" w:sz="0" w:space="0" w:color="auto"/>
        <w:left w:val="none" w:sz="0" w:space="0" w:color="auto"/>
        <w:bottom w:val="none" w:sz="0" w:space="0" w:color="auto"/>
        <w:right w:val="none" w:sz="0" w:space="0" w:color="auto"/>
      </w:divBdr>
    </w:div>
    <w:div w:id="1177960224">
      <w:bodyDiv w:val="1"/>
      <w:marLeft w:val="0"/>
      <w:marRight w:val="0"/>
      <w:marTop w:val="0"/>
      <w:marBottom w:val="0"/>
      <w:divBdr>
        <w:top w:val="none" w:sz="0" w:space="0" w:color="auto"/>
        <w:left w:val="none" w:sz="0" w:space="0" w:color="auto"/>
        <w:bottom w:val="none" w:sz="0" w:space="0" w:color="auto"/>
        <w:right w:val="none" w:sz="0" w:space="0" w:color="auto"/>
      </w:divBdr>
    </w:div>
    <w:div w:id="1177960625">
      <w:bodyDiv w:val="1"/>
      <w:marLeft w:val="0"/>
      <w:marRight w:val="0"/>
      <w:marTop w:val="0"/>
      <w:marBottom w:val="0"/>
      <w:divBdr>
        <w:top w:val="none" w:sz="0" w:space="0" w:color="auto"/>
        <w:left w:val="none" w:sz="0" w:space="0" w:color="auto"/>
        <w:bottom w:val="none" w:sz="0" w:space="0" w:color="auto"/>
        <w:right w:val="none" w:sz="0" w:space="0" w:color="auto"/>
      </w:divBdr>
    </w:div>
    <w:div w:id="1177960988">
      <w:bodyDiv w:val="1"/>
      <w:marLeft w:val="0"/>
      <w:marRight w:val="0"/>
      <w:marTop w:val="0"/>
      <w:marBottom w:val="0"/>
      <w:divBdr>
        <w:top w:val="none" w:sz="0" w:space="0" w:color="auto"/>
        <w:left w:val="none" w:sz="0" w:space="0" w:color="auto"/>
        <w:bottom w:val="none" w:sz="0" w:space="0" w:color="auto"/>
        <w:right w:val="none" w:sz="0" w:space="0" w:color="auto"/>
      </w:divBdr>
    </w:div>
    <w:div w:id="1178157350">
      <w:bodyDiv w:val="1"/>
      <w:marLeft w:val="0"/>
      <w:marRight w:val="0"/>
      <w:marTop w:val="0"/>
      <w:marBottom w:val="0"/>
      <w:divBdr>
        <w:top w:val="none" w:sz="0" w:space="0" w:color="auto"/>
        <w:left w:val="none" w:sz="0" w:space="0" w:color="auto"/>
        <w:bottom w:val="none" w:sz="0" w:space="0" w:color="auto"/>
        <w:right w:val="none" w:sz="0" w:space="0" w:color="auto"/>
      </w:divBdr>
    </w:div>
    <w:div w:id="1178351355">
      <w:bodyDiv w:val="1"/>
      <w:marLeft w:val="0"/>
      <w:marRight w:val="0"/>
      <w:marTop w:val="0"/>
      <w:marBottom w:val="0"/>
      <w:divBdr>
        <w:top w:val="none" w:sz="0" w:space="0" w:color="auto"/>
        <w:left w:val="none" w:sz="0" w:space="0" w:color="auto"/>
        <w:bottom w:val="none" w:sz="0" w:space="0" w:color="auto"/>
        <w:right w:val="none" w:sz="0" w:space="0" w:color="auto"/>
      </w:divBdr>
    </w:div>
    <w:div w:id="1178351456">
      <w:bodyDiv w:val="1"/>
      <w:marLeft w:val="0"/>
      <w:marRight w:val="0"/>
      <w:marTop w:val="0"/>
      <w:marBottom w:val="0"/>
      <w:divBdr>
        <w:top w:val="none" w:sz="0" w:space="0" w:color="auto"/>
        <w:left w:val="none" w:sz="0" w:space="0" w:color="auto"/>
        <w:bottom w:val="none" w:sz="0" w:space="0" w:color="auto"/>
        <w:right w:val="none" w:sz="0" w:space="0" w:color="auto"/>
      </w:divBdr>
    </w:div>
    <w:div w:id="1178547033">
      <w:bodyDiv w:val="1"/>
      <w:marLeft w:val="0"/>
      <w:marRight w:val="0"/>
      <w:marTop w:val="0"/>
      <w:marBottom w:val="0"/>
      <w:divBdr>
        <w:top w:val="none" w:sz="0" w:space="0" w:color="auto"/>
        <w:left w:val="none" w:sz="0" w:space="0" w:color="auto"/>
        <w:bottom w:val="none" w:sz="0" w:space="0" w:color="auto"/>
        <w:right w:val="none" w:sz="0" w:space="0" w:color="auto"/>
      </w:divBdr>
    </w:div>
    <w:div w:id="1178696323">
      <w:bodyDiv w:val="1"/>
      <w:marLeft w:val="0"/>
      <w:marRight w:val="0"/>
      <w:marTop w:val="0"/>
      <w:marBottom w:val="0"/>
      <w:divBdr>
        <w:top w:val="none" w:sz="0" w:space="0" w:color="auto"/>
        <w:left w:val="none" w:sz="0" w:space="0" w:color="auto"/>
        <w:bottom w:val="none" w:sz="0" w:space="0" w:color="auto"/>
        <w:right w:val="none" w:sz="0" w:space="0" w:color="auto"/>
      </w:divBdr>
    </w:div>
    <w:div w:id="1178928007">
      <w:bodyDiv w:val="1"/>
      <w:marLeft w:val="0"/>
      <w:marRight w:val="0"/>
      <w:marTop w:val="0"/>
      <w:marBottom w:val="0"/>
      <w:divBdr>
        <w:top w:val="none" w:sz="0" w:space="0" w:color="auto"/>
        <w:left w:val="none" w:sz="0" w:space="0" w:color="auto"/>
        <w:bottom w:val="none" w:sz="0" w:space="0" w:color="auto"/>
        <w:right w:val="none" w:sz="0" w:space="0" w:color="auto"/>
      </w:divBdr>
    </w:div>
    <w:div w:id="1179000727">
      <w:bodyDiv w:val="1"/>
      <w:marLeft w:val="0"/>
      <w:marRight w:val="0"/>
      <w:marTop w:val="0"/>
      <w:marBottom w:val="0"/>
      <w:divBdr>
        <w:top w:val="none" w:sz="0" w:space="0" w:color="auto"/>
        <w:left w:val="none" w:sz="0" w:space="0" w:color="auto"/>
        <w:bottom w:val="none" w:sz="0" w:space="0" w:color="auto"/>
        <w:right w:val="none" w:sz="0" w:space="0" w:color="auto"/>
      </w:divBdr>
    </w:div>
    <w:div w:id="1179080157">
      <w:bodyDiv w:val="1"/>
      <w:marLeft w:val="0"/>
      <w:marRight w:val="0"/>
      <w:marTop w:val="0"/>
      <w:marBottom w:val="0"/>
      <w:divBdr>
        <w:top w:val="none" w:sz="0" w:space="0" w:color="auto"/>
        <w:left w:val="none" w:sz="0" w:space="0" w:color="auto"/>
        <w:bottom w:val="none" w:sz="0" w:space="0" w:color="auto"/>
        <w:right w:val="none" w:sz="0" w:space="0" w:color="auto"/>
      </w:divBdr>
    </w:div>
    <w:div w:id="1179155995">
      <w:bodyDiv w:val="1"/>
      <w:marLeft w:val="0"/>
      <w:marRight w:val="0"/>
      <w:marTop w:val="0"/>
      <w:marBottom w:val="0"/>
      <w:divBdr>
        <w:top w:val="none" w:sz="0" w:space="0" w:color="auto"/>
        <w:left w:val="none" w:sz="0" w:space="0" w:color="auto"/>
        <w:bottom w:val="none" w:sz="0" w:space="0" w:color="auto"/>
        <w:right w:val="none" w:sz="0" w:space="0" w:color="auto"/>
      </w:divBdr>
    </w:div>
    <w:div w:id="1179156112">
      <w:bodyDiv w:val="1"/>
      <w:marLeft w:val="0"/>
      <w:marRight w:val="0"/>
      <w:marTop w:val="0"/>
      <w:marBottom w:val="0"/>
      <w:divBdr>
        <w:top w:val="none" w:sz="0" w:space="0" w:color="auto"/>
        <w:left w:val="none" w:sz="0" w:space="0" w:color="auto"/>
        <w:bottom w:val="none" w:sz="0" w:space="0" w:color="auto"/>
        <w:right w:val="none" w:sz="0" w:space="0" w:color="auto"/>
      </w:divBdr>
    </w:div>
    <w:div w:id="1179198285">
      <w:bodyDiv w:val="1"/>
      <w:marLeft w:val="0"/>
      <w:marRight w:val="0"/>
      <w:marTop w:val="0"/>
      <w:marBottom w:val="0"/>
      <w:divBdr>
        <w:top w:val="none" w:sz="0" w:space="0" w:color="auto"/>
        <w:left w:val="none" w:sz="0" w:space="0" w:color="auto"/>
        <w:bottom w:val="none" w:sz="0" w:space="0" w:color="auto"/>
        <w:right w:val="none" w:sz="0" w:space="0" w:color="auto"/>
      </w:divBdr>
    </w:div>
    <w:div w:id="1179388896">
      <w:bodyDiv w:val="1"/>
      <w:marLeft w:val="0"/>
      <w:marRight w:val="0"/>
      <w:marTop w:val="0"/>
      <w:marBottom w:val="0"/>
      <w:divBdr>
        <w:top w:val="none" w:sz="0" w:space="0" w:color="auto"/>
        <w:left w:val="none" w:sz="0" w:space="0" w:color="auto"/>
        <w:bottom w:val="none" w:sz="0" w:space="0" w:color="auto"/>
        <w:right w:val="none" w:sz="0" w:space="0" w:color="auto"/>
      </w:divBdr>
    </w:div>
    <w:div w:id="1179466938">
      <w:bodyDiv w:val="1"/>
      <w:marLeft w:val="0"/>
      <w:marRight w:val="0"/>
      <w:marTop w:val="0"/>
      <w:marBottom w:val="0"/>
      <w:divBdr>
        <w:top w:val="none" w:sz="0" w:space="0" w:color="auto"/>
        <w:left w:val="none" w:sz="0" w:space="0" w:color="auto"/>
        <w:bottom w:val="none" w:sz="0" w:space="0" w:color="auto"/>
        <w:right w:val="none" w:sz="0" w:space="0" w:color="auto"/>
      </w:divBdr>
    </w:div>
    <w:div w:id="1179545815">
      <w:bodyDiv w:val="1"/>
      <w:marLeft w:val="0"/>
      <w:marRight w:val="0"/>
      <w:marTop w:val="0"/>
      <w:marBottom w:val="0"/>
      <w:divBdr>
        <w:top w:val="none" w:sz="0" w:space="0" w:color="auto"/>
        <w:left w:val="none" w:sz="0" w:space="0" w:color="auto"/>
        <w:bottom w:val="none" w:sz="0" w:space="0" w:color="auto"/>
        <w:right w:val="none" w:sz="0" w:space="0" w:color="auto"/>
      </w:divBdr>
    </w:div>
    <w:div w:id="1179588297">
      <w:bodyDiv w:val="1"/>
      <w:marLeft w:val="0"/>
      <w:marRight w:val="0"/>
      <w:marTop w:val="0"/>
      <w:marBottom w:val="0"/>
      <w:divBdr>
        <w:top w:val="none" w:sz="0" w:space="0" w:color="auto"/>
        <w:left w:val="none" w:sz="0" w:space="0" w:color="auto"/>
        <w:bottom w:val="none" w:sz="0" w:space="0" w:color="auto"/>
        <w:right w:val="none" w:sz="0" w:space="0" w:color="auto"/>
      </w:divBdr>
    </w:div>
    <w:div w:id="1179780374">
      <w:bodyDiv w:val="1"/>
      <w:marLeft w:val="0"/>
      <w:marRight w:val="0"/>
      <w:marTop w:val="0"/>
      <w:marBottom w:val="0"/>
      <w:divBdr>
        <w:top w:val="none" w:sz="0" w:space="0" w:color="auto"/>
        <w:left w:val="none" w:sz="0" w:space="0" w:color="auto"/>
        <w:bottom w:val="none" w:sz="0" w:space="0" w:color="auto"/>
        <w:right w:val="none" w:sz="0" w:space="0" w:color="auto"/>
      </w:divBdr>
    </w:div>
    <w:div w:id="1179782123">
      <w:bodyDiv w:val="1"/>
      <w:marLeft w:val="0"/>
      <w:marRight w:val="0"/>
      <w:marTop w:val="0"/>
      <w:marBottom w:val="0"/>
      <w:divBdr>
        <w:top w:val="none" w:sz="0" w:space="0" w:color="auto"/>
        <w:left w:val="none" w:sz="0" w:space="0" w:color="auto"/>
        <w:bottom w:val="none" w:sz="0" w:space="0" w:color="auto"/>
        <w:right w:val="none" w:sz="0" w:space="0" w:color="auto"/>
      </w:divBdr>
    </w:div>
    <w:div w:id="1179928538">
      <w:bodyDiv w:val="1"/>
      <w:marLeft w:val="0"/>
      <w:marRight w:val="0"/>
      <w:marTop w:val="0"/>
      <w:marBottom w:val="0"/>
      <w:divBdr>
        <w:top w:val="none" w:sz="0" w:space="0" w:color="auto"/>
        <w:left w:val="none" w:sz="0" w:space="0" w:color="auto"/>
        <w:bottom w:val="none" w:sz="0" w:space="0" w:color="auto"/>
        <w:right w:val="none" w:sz="0" w:space="0" w:color="auto"/>
      </w:divBdr>
    </w:div>
    <w:div w:id="1180051321">
      <w:bodyDiv w:val="1"/>
      <w:marLeft w:val="0"/>
      <w:marRight w:val="0"/>
      <w:marTop w:val="0"/>
      <w:marBottom w:val="0"/>
      <w:divBdr>
        <w:top w:val="none" w:sz="0" w:space="0" w:color="auto"/>
        <w:left w:val="none" w:sz="0" w:space="0" w:color="auto"/>
        <w:bottom w:val="none" w:sz="0" w:space="0" w:color="auto"/>
        <w:right w:val="none" w:sz="0" w:space="0" w:color="auto"/>
      </w:divBdr>
    </w:div>
    <w:div w:id="1180195797">
      <w:bodyDiv w:val="1"/>
      <w:marLeft w:val="0"/>
      <w:marRight w:val="0"/>
      <w:marTop w:val="0"/>
      <w:marBottom w:val="0"/>
      <w:divBdr>
        <w:top w:val="none" w:sz="0" w:space="0" w:color="auto"/>
        <w:left w:val="none" w:sz="0" w:space="0" w:color="auto"/>
        <w:bottom w:val="none" w:sz="0" w:space="0" w:color="auto"/>
        <w:right w:val="none" w:sz="0" w:space="0" w:color="auto"/>
      </w:divBdr>
    </w:div>
    <w:div w:id="1180465039">
      <w:bodyDiv w:val="1"/>
      <w:marLeft w:val="0"/>
      <w:marRight w:val="0"/>
      <w:marTop w:val="0"/>
      <w:marBottom w:val="0"/>
      <w:divBdr>
        <w:top w:val="none" w:sz="0" w:space="0" w:color="auto"/>
        <w:left w:val="none" w:sz="0" w:space="0" w:color="auto"/>
        <w:bottom w:val="none" w:sz="0" w:space="0" w:color="auto"/>
        <w:right w:val="none" w:sz="0" w:space="0" w:color="auto"/>
      </w:divBdr>
    </w:div>
    <w:div w:id="1180582525">
      <w:bodyDiv w:val="1"/>
      <w:marLeft w:val="0"/>
      <w:marRight w:val="0"/>
      <w:marTop w:val="0"/>
      <w:marBottom w:val="0"/>
      <w:divBdr>
        <w:top w:val="none" w:sz="0" w:space="0" w:color="auto"/>
        <w:left w:val="none" w:sz="0" w:space="0" w:color="auto"/>
        <w:bottom w:val="none" w:sz="0" w:space="0" w:color="auto"/>
        <w:right w:val="none" w:sz="0" w:space="0" w:color="auto"/>
      </w:divBdr>
    </w:div>
    <w:div w:id="1180658196">
      <w:bodyDiv w:val="1"/>
      <w:marLeft w:val="0"/>
      <w:marRight w:val="0"/>
      <w:marTop w:val="0"/>
      <w:marBottom w:val="0"/>
      <w:divBdr>
        <w:top w:val="none" w:sz="0" w:space="0" w:color="auto"/>
        <w:left w:val="none" w:sz="0" w:space="0" w:color="auto"/>
        <w:bottom w:val="none" w:sz="0" w:space="0" w:color="auto"/>
        <w:right w:val="none" w:sz="0" w:space="0" w:color="auto"/>
      </w:divBdr>
    </w:div>
    <w:div w:id="1180705547">
      <w:bodyDiv w:val="1"/>
      <w:marLeft w:val="0"/>
      <w:marRight w:val="0"/>
      <w:marTop w:val="0"/>
      <w:marBottom w:val="0"/>
      <w:divBdr>
        <w:top w:val="none" w:sz="0" w:space="0" w:color="auto"/>
        <w:left w:val="none" w:sz="0" w:space="0" w:color="auto"/>
        <w:bottom w:val="none" w:sz="0" w:space="0" w:color="auto"/>
        <w:right w:val="none" w:sz="0" w:space="0" w:color="auto"/>
      </w:divBdr>
    </w:div>
    <w:div w:id="1180776618">
      <w:bodyDiv w:val="1"/>
      <w:marLeft w:val="0"/>
      <w:marRight w:val="0"/>
      <w:marTop w:val="0"/>
      <w:marBottom w:val="0"/>
      <w:divBdr>
        <w:top w:val="none" w:sz="0" w:space="0" w:color="auto"/>
        <w:left w:val="none" w:sz="0" w:space="0" w:color="auto"/>
        <w:bottom w:val="none" w:sz="0" w:space="0" w:color="auto"/>
        <w:right w:val="none" w:sz="0" w:space="0" w:color="auto"/>
      </w:divBdr>
    </w:div>
    <w:div w:id="1181042569">
      <w:bodyDiv w:val="1"/>
      <w:marLeft w:val="0"/>
      <w:marRight w:val="0"/>
      <w:marTop w:val="0"/>
      <w:marBottom w:val="0"/>
      <w:divBdr>
        <w:top w:val="none" w:sz="0" w:space="0" w:color="auto"/>
        <w:left w:val="none" w:sz="0" w:space="0" w:color="auto"/>
        <w:bottom w:val="none" w:sz="0" w:space="0" w:color="auto"/>
        <w:right w:val="none" w:sz="0" w:space="0" w:color="auto"/>
      </w:divBdr>
    </w:div>
    <w:div w:id="1181092997">
      <w:bodyDiv w:val="1"/>
      <w:marLeft w:val="0"/>
      <w:marRight w:val="0"/>
      <w:marTop w:val="0"/>
      <w:marBottom w:val="0"/>
      <w:divBdr>
        <w:top w:val="none" w:sz="0" w:space="0" w:color="auto"/>
        <w:left w:val="none" w:sz="0" w:space="0" w:color="auto"/>
        <w:bottom w:val="none" w:sz="0" w:space="0" w:color="auto"/>
        <w:right w:val="none" w:sz="0" w:space="0" w:color="auto"/>
      </w:divBdr>
    </w:div>
    <w:div w:id="1181168432">
      <w:bodyDiv w:val="1"/>
      <w:marLeft w:val="0"/>
      <w:marRight w:val="0"/>
      <w:marTop w:val="0"/>
      <w:marBottom w:val="0"/>
      <w:divBdr>
        <w:top w:val="none" w:sz="0" w:space="0" w:color="auto"/>
        <w:left w:val="none" w:sz="0" w:space="0" w:color="auto"/>
        <w:bottom w:val="none" w:sz="0" w:space="0" w:color="auto"/>
        <w:right w:val="none" w:sz="0" w:space="0" w:color="auto"/>
      </w:divBdr>
    </w:div>
    <w:div w:id="1181310860">
      <w:bodyDiv w:val="1"/>
      <w:marLeft w:val="0"/>
      <w:marRight w:val="0"/>
      <w:marTop w:val="0"/>
      <w:marBottom w:val="0"/>
      <w:divBdr>
        <w:top w:val="none" w:sz="0" w:space="0" w:color="auto"/>
        <w:left w:val="none" w:sz="0" w:space="0" w:color="auto"/>
        <w:bottom w:val="none" w:sz="0" w:space="0" w:color="auto"/>
        <w:right w:val="none" w:sz="0" w:space="0" w:color="auto"/>
      </w:divBdr>
    </w:div>
    <w:div w:id="1181622275">
      <w:bodyDiv w:val="1"/>
      <w:marLeft w:val="0"/>
      <w:marRight w:val="0"/>
      <w:marTop w:val="0"/>
      <w:marBottom w:val="0"/>
      <w:divBdr>
        <w:top w:val="none" w:sz="0" w:space="0" w:color="auto"/>
        <w:left w:val="none" w:sz="0" w:space="0" w:color="auto"/>
        <w:bottom w:val="none" w:sz="0" w:space="0" w:color="auto"/>
        <w:right w:val="none" w:sz="0" w:space="0" w:color="auto"/>
      </w:divBdr>
    </w:div>
    <w:div w:id="1181622767">
      <w:bodyDiv w:val="1"/>
      <w:marLeft w:val="0"/>
      <w:marRight w:val="0"/>
      <w:marTop w:val="0"/>
      <w:marBottom w:val="0"/>
      <w:divBdr>
        <w:top w:val="none" w:sz="0" w:space="0" w:color="auto"/>
        <w:left w:val="none" w:sz="0" w:space="0" w:color="auto"/>
        <w:bottom w:val="none" w:sz="0" w:space="0" w:color="auto"/>
        <w:right w:val="none" w:sz="0" w:space="0" w:color="auto"/>
      </w:divBdr>
    </w:div>
    <w:div w:id="1181624197">
      <w:bodyDiv w:val="1"/>
      <w:marLeft w:val="0"/>
      <w:marRight w:val="0"/>
      <w:marTop w:val="0"/>
      <w:marBottom w:val="0"/>
      <w:divBdr>
        <w:top w:val="none" w:sz="0" w:space="0" w:color="auto"/>
        <w:left w:val="none" w:sz="0" w:space="0" w:color="auto"/>
        <w:bottom w:val="none" w:sz="0" w:space="0" w:color="auto"/>
        <w:right w:val="none" w:sz="0" w:space="0" w:color="auto"/>
      </w:divBdr>
    </w:div>
    <w:div w:id="1181697496">
      <w:bodyDiv w:val="1"/>
      <w:marLeft w:val="0"/>
      <w:marRight w:val="0"/>
      <w:marTop w:val="0"/>
      <w:marBottom w:val="0"/>
      <w:divBdr>
        <w:top w:val="none" w:sz="0" w:space="0" w:color="auto"/>
        <w:left w:val="none" w:sz="0" w:space="0" w:color="auto"/>
        <w:bottom w:val="none" w:sz="0" w:space="0" w:color="auto"/>
        <w:right w:val="none" w:sz="0" w:space="0" w:color="auto"/>
      </w:divBdr>
    </w:div>
    <w:div w:id="1181703602">
      <w:bodyDiv w:val="1"/>
      <w:marLeft w:val="0"/>
      <w:marRight w:val="0"/>
      <w:marTop w:val="0"/>
      <w:marBottom w:val="0"/>
      <w:divBdr>
        <w:top w:val="none" w:sz="0" w:space="0" w:color="auto"/>
        <w:left w:val="none" w:sz="0" w:space="0" w:color="auto"/>
        <w:bottom w:val="none" w:sz="0" w:space="0" w:color="auto"/>
        <w:right w:val="none" w:sz="0" w:space="0" w:color="auto"/>
      </w:divBdr>
    </w:div>
    <w:div w:id="1181745787">
      <w:bodyDiv w:val="1"/>
      <w:marLeft w:val="0"/>
      <w:marRight w:val="0"/>
      <w:marTop w:val="0"/>
      <w:marBottom w:val="0"/>
      <w:divBdr>
        <w:top w:val="none" w:sz="0" w:space="0" w:color="auto"/>
        <w:left w:val="none" w:sz="0" w:space="0" w:color="auto"/>
        <w:bottom w:val="none" w:sz="0" w:space="0" w:color="auto"/>
        <w:right w:val="none" w:sz="0" w:space="0" w:color="auto"/>
      </w:divBdr>
    </w:div>
    <w:div w:id="1181823033">
      <w:bodyDiv w:val="1"/>
      <w:marLeft w:val="0"/>
      <w:marRight w:val="0"/>
      <w:marTop w:val="0"/>
      <w:marBottom w:val="0"/>
      <w:divBdr>
        <w:top w:val="none" w:sz="0" w:space="0" w:color="auto"/>
        <w:left w:val="none" w:sz="0" w:space="0" w:color="auto"/>
        <w:bottom w:val="none" w:sz="0" w:space="0" w:color="auto"/>
        <w:right w:val="none" w:sz="0" w:space="0" w:color="auto"/>
      </w:divBdr>
    </w:div>
    <w:div w:id="1181892580">
      <w:bodyDiv w:val="1"/>
      <w:marLeft w:val="0"/>
      <w:marRight w:val="0"/>
      <w:marTop w:val="0"/>
      <w:marBottom w:val="0"/>
      <w:divBdr>
        <w:top w:val="none" w:sz="0" w:space="0" w:color="auto"/>
        <w:left w:val="none" w:sz="0" w:space="0" w:color="auto"/>
        <w:bottom w:val="none" w:sz="0" w:space="0" w:color="auto"/>
        <w:right w:val="none" w:sz="0" w:space="0" w:color="auto"/>
      </w:divBdr>
    </w:div>
    <w:div w:id="1181971768">
      <w:bodyDiv w:val="1"/>
      <w:marLeft w:val="0"/>
      <w:marRight w:val="0"/>
      <w:marTop w:val="0"/>
      <w:marBottom w:val="0"/>
      <w:divBdr>
        <w:top w:val="none" w:sz="0" w:space="0" w:color="auto"/>
        <w:left w:val="none" w:sz="0" w:space="0" w:color="auto"/>
        <w:bottom w:val="none" w:sz="0" w:space="0" w:color="auto"/>
        <w:right w:val="none" w:sz="0" w:space="0" w:color="auto"/>
      </w:divBdr>
    </w:div>
    <w:div w:id="1182009039">
      <w:bodyDiv w:val="1"/>
      <w:marLeft w:val="0"/>
      <w:marRight w:val="0"/>
      <w:marTop w:val="0"/>
      <w:marBottom w:val="0"/>
      <w:divBdr>
        <w:top w:val="none" w:sz="0" w:space="0" w:color="auto"/>
        <w:left w:val="none" w:sz="0" w:space="0" w:color="auto"/>
        <w:bottom w:val="none" w:sz="0" w:space="0" w:color="auto"/>
        <w:right w:val="none" w:sz="0" w:space="0" w:color="auto"/>
      </w:divBdr>
    </w:div>
    <w:div w:id="1182009863">
      <w:bodyDiv w:val="1"/>
      <w:marLeft w:val="0"/>
      <w:marRight w:val="0"/>
      <w:marTop w:val="0"/>
      <w:marBottom w:val="0"/>
      <w:divBdr>
        <w:top w:val="none" w:sz="0" w:space="0" w:color="auto"/>
        <w:left w:val="none" w:sz="0" w:space="0" w:color="auto"/>
        <w:bottom w:val="none" w:sz="0" w:space="0" w:color="auto"/>
        <w:right w:val="none" w:sz="0" w:space="0" w:color="auto"/>
      </w:divBdr>
    </w:div>
    <w:div w:id="1182010867">
      <w:bodyDiv w:val="1"/>
      <w:marLeft w:val="0"/>
      <w:marRight w:val="0"/>
      <w:marTop w:val="0"/>
      <w:marBottom w:val="0"/>
      <w:divBdr>
        <w:top w:val="none" w:sz="0" w:space="0" w:color="auto"/>
        <w:left w:val="none" w:sz="0" w:space="0" w:color="auto"/>
        <w:bottom w:val="none" w:sz="0" w:space="0" w:color="auto"/>
        <w:right w:val="none" w:sz="0" w:space="0" w:color="auto"/>
      </w:divBdr>
    </w:div>
    <w:div w:id="1182015428">
      <w:bodyDiv w:val="1"/>
      <w:marLeft w:val="0"/>
      <w:marRight w:val="0"/>
      <w:marTop w:val="0"/>
      <w:marBottom w:val="0"/>
      <w:divBdr>
        <w:top w:val="none" w:sz="0" w:space="0" w:color="auto"/>
        <w:left w:val="none" w:sz="0" w:space="0" w:color="auto"/>
        <w:bottom w:val="none" w:sz="0" w:space="0" w:color="auto"/>
        <w:right w:val="none" w:sz="0" w:space="0" w:color="auto"/>
      </w:divBdr>
    </w:div>
    <w:div w:id="1182088911">
      <w:bodyDiv w:val="1"/>
      <w:marLeft w:val="0"/>
      <w:marRight w:val="0"/>
      <w:marTop w:val="0"/>
      <w:marBottom w:val="0"/>
      <w:divBdr>
        <w:top w:val="none" w:sz="0" w:space="0" w:color="auto"/>
        <w:left w:val="none" w:sz="0" w:space="0" w:color="auto"/>
        <w:bottom w:val="none" w:sz="0" w:space="0" w:color="auto"/>
        <w:right w:val="none" w:sz="0" w:space="0" w:color="auto"/>
      </w:divBdr>
    </w:div>
    <w:div w:id="1182167828">
      <w:bodyDiv w:val="1"/>
      <w:marLeft w:val="0"/>
      <w:marRight w:val="0"/>
      <w:marTop w:val="0"/>
      <w:marBottom w:val="0"/>
      <w:divBdr>
        <w:top w:val="none" w:sz="0" w:space="0" w:color="auto"/>
        <w:left w:val="none" w:sz="0" w:space="0" w:color="auto"/>
        <w:bottom w:val="none" w:sz="0" w:space="0" w:color="auto"/>
        <w:right w:val="none" w:sz="0" w:space="0" w:color="auto"/>
      </w:divBdr>
    </w:div>
    <w:div w:id="1182210206">
      <w:bodyDiv w:val="1"/>
      <w:marLeft w:val="0"/>
      <w:marRight w:val="0"/>
      <w:marTop w:val="0"/>
      <w:marBottom w:val="0"/>
      <w:divBdr>
        <w:top w:val="none" w:sz="0" w:space="0" w:color="auto"/>
        <w:left w:val="none" w:sz="0" w:space="0" w:color="auto"/>
        <w:bottom w:val="none" w:sz="0" w:space="0" w:color="auto"/>
        <w:right w:val="none" w:sz="0" w:space="0" w:color="auto"/>
      </w:divBdr>
    </w:div>
    <w:div w:id="1182276822">
      <w:bodyDiv w:val="1"/>
      <w:marLeft w:val="0"/>
      <w:marRight w:val="0"/>
      <w:marTop w:val="0"/>
      <w:marBottom w:val="0"/>
      <w:divBdr>
        <w:top w:val="none" w:sz="0" w:space="0" w:color="auto"/>
        <w:left w:val="none" w:sz="0" w:space="0" w:color="auto"/>
        <w:bottom w:val="none" w:sz="0" w:space="0" w:color="auto"/>
        <w:right w:val="none" w:sz="0" w:space="0" w:color="auto"/>
      </w:divBdr>
    </w:div>
    <w:div w:id="1182403166">
      <w:bodyDiv w:val="1"/>
      <w:marLeft w:val="0"/>
      <w:marRight w:val="0"/>
      <w:marTop w:val="0"/>
      <w:marBottom w:val="0"/>
      <w:divBdr>
        <w:top w:val="none" w:sz="0" w:space="0" w:color="auto"/>
        <w:left w:val="none" w:sz="0" w:space="0" w:color="auto"/>
        <w:bottom w:val="none" w:sz="0" w:space="0" w:color="auto"/>
        <w:right w:val="none" w:sz="0" w:space="0" w:color="auto"/>
      </w:divBdr>
    </w:div>
    <w:div w:id="1182403688">
      <w:bodyDiv w:val="1"/>
      <w:marLeft w:val="0"/>
      <w:marRight w:val="0"/>
      <w:marTop w:val="0"/>
      <w:marBottom w:val="0"/>
      <w:divBdr>
        <w:top w:val="none" w:sz="0" w:space="0" w:color="auto"/>
        <w:left w:val="none" w:sz="0" w:space="0" w:color="auto"/>
        <w:bottom w:val="none" w:sz="0" w:space="0" w:color="auto"/>
        <w:right w:val="none" w:sz="0" w:space="0" w:color="auto"/>
      </w:divBdr>
    </w:div>
    <w:div w:id="1182813682">
      <w:bodyDiv w:val="1"/>
      <w:marLeft w:val="0"/>
      <w:marRight w:val="0"/>
      <w:marTop w:val="0"/>
      <w:marBottom w:val="0"/>
      <w:divBdr>
        <w:top w:val="none" w:sz="0" w:space="0" w:color="auto"/>
        <w:left w:val="none" w:sz="0" w:space="0" w:color="auto"/>
        <w:bottom w:val="none" w:sz="0" w:space="0" w:color="auto"/>
        <w:right w:val="none" w:sz="0" w:space="0" w:color="auto"/>
      </w:divBdr>
    </w:div>
    <w:div w:id="1182888840">
      <w:bodyDiv w:val="1"/>
      <w:marLeft w:val="0"/>
      <w:marRight w:val="0"/>
      <w:marTop w:val="0"/>
      <w:marBottom w:val="0"/>
      <w:divBdr>
        <w:top w:val="none" w:sz="0" w:space="0" w:color="auto"/>
        <w:left w:val="none" w:sz="0" w:space="0" w:color="auto"/>
        <w:bottom w:val="none" w:sz="0" w:space="0" w:color="auto"/>
        <w:right w:val="none" w:sz="0" w:space="0" w:color="auto"/>
      </w:divBdr>
    </w:div>
    <w:div w:id="1183008804">
      <w:bodyDiv w:val="1"/>
      <w:marLeft w:val="0"/>
      <w:marRight w:val="0"/>
      <w:marTop w:val="0"/>
      <w:marBottom w:val="0"/>
      <w:divBdr>
        <w:top w:val="none" w:sz="0" w:space="0" w:color="auto"/>
        <w:left w:val="none" w:sz="0" w:space="0" w:color="auto"/>
        <w:bottom w:val="none" w:sz="0" w:space="0" w:color="auto"/>
        <w:right w:val="none" w:sz="0" w:space="0" w:color="auto"/>
      </w:divBdr>
    </w:div>
    <w:div w:id="1183014472">
      <w:bodyDiv w:val="1"/>
      <w:marLeft w:val="0"/>
      <w:marRight w:val="0"/>
      <w:marTop w:val="0"/>
      <w:marBottom w:val="0"/>
      <w:divBdr>
        <w:top w:val="none" w:sz="0" w:space="0" w:color="auto"/>
        <w:left w:val="none" w:sz="0" w:space="0" w:color="auto"/>
        <w:bottom w:val="none" w:sz="0" w:space="0" w:color="auto"/>
        <w:right w:val="none" w:sz="0" w:space="0" w:color="auto"/>
      </w:divBdr>
    </w:div>
    <w:div w:id="1183085746">
      <w:bodyDiv w:val="1"/>
      <w:marLeft w:val="0"/>
      <w:marRight w:val="0"/>
      <w:marTop w:val="0"/>
      <w:marBottom w:val="0"/>
      <w:divBdr>
        <w:top w:val="none" w:sz="0" w:space="0" w:color="auto"/>
        <w:left w:val="none" w:sz="0" w:space="0" w:color="auto"/>
        <w:bottom w:val="none" w:sz="0" w:space="0" w:color="auto"/>
        <w:right w:val="none" w:sz="0" w:space="0" w:color="auto"/>
      </w:divBdr>
    </w:div>
    <w:div w:id="1183127445">
      <w:bodyDiv w:val="1"/>
      <w:marLeft w:val="0"/>
      <w:marRight w:val="0"/>
      <w:marTop w:val="0"/>
      <w:marBottom w:val="0"/>
      <w:divBdr>
        <w:top w:val="none" w:sz="0" w:space="0" w:color="auto"/>
        <w:left w:val="none" w:sz="0" w:space="0" w:color="auto"/>
        <w:bottom w:val="none" w:sz="0" w:space="0" w:color="auto"/>
        <w:right w:val="none" w:sz="0" w:space="0" w:color="auto"/>
      </w:divBdr>
    </w:div>
    <w:div w:id="1183134215">
      <w:bodyDiv w:val="1"/>
      <w:marLeft w:val="0"/>
      <w:marRight w:val="0"/>
      <w:marTop w:val="0"/>
      <w:marBottom w:val="0"/>
      <w:divBdr>
        <w:top w:val="none" w:sz="0" w:space="0" w:color="auto"/>
        <w:left w:val="none" w:sz="0" w:space="0" w:color="auto"/>
        <w:bottom w:val="none" w:sz="0" w:space="0" w:color="auto"/>
        <w:right w:val="none" w:sz="0" w:space="0" w:color="auto"/>
      </w:divBdr>
    </w:div>
    <w:div w:id="1183200984">
      <w:bodyDiv w:val="1"/>
      <w:marLeft w:val="0"/>
      <w:marRight w:val="0"/>
      <w:marTop w:val="0"/>
      <w:marBottom w:val="0"/>
      <w:divBdr>
        <w:top w:val="none" w:sz="0" w:space="0" w:color="auto"/>
        <w:left w:val="none" w:sz="0" w:space="0" w:color="auto"/>
        <w:bottom w:val="none" w:sz="0" w:space="0" w:color="auto"/>
        <w:right w:val="none" w:sz="0" w:space="0" w:color="auto"/>
      </w:divBdr>
    </w:div>
    <w:div w:id="1183322261">
      <w:bodyDiv w:val="1"/>
      <w:marLeft w:val="0"/>
      <w:marRight w:val="0"/>
      <w:marTop w:val="0"/>
      <w:marBottom w:val="0"/>
      <w:divBdr>
        <w:top w:val="none" w:sz="0" w:space="0" w:color="auto"/>
        <w:left w:val="none" w:sz="0" w:space="0" w:color="auto"/>
        <w:bottom w:val="none" w:sz="0" w:space="0" w:color="auto"/>
        <w:right w:val="none" w:sz="0" w:space="0" w:color="auto"/>
      </w:divBdr>
    </w:div>
    <w:div w:id="1183516122">
      <w:bodyDiv w:val="1"/>
      <w:marLeft w:val="0"/>
      <w:marRight w:val="0"/>
      <w:marTop w:val="0"/>
      <w:marBottom w:val="0"/>
      <w:divBdr>
        <w:top w:val="none" w:sz="0" w:space="0" w:color="auto"/>
        <w:left w:val="none" w:sz="0" w:space="0" w:color="auto"/>
        <w:bottom w:val="none" w:sz="0" w:space="0" w:color="auto"/>
        <w:right w:val="none" w:sz="0" w:space="0" w:color="auto"/>
      </w:divBdr>
    </w:div>
    <w:div w:id="1183544324">
      <w:bodyDiv w:val="1"/>
      <w:marLeft w:val="0"/>
      <w:marRight w:val="0"/>
      <w:marTop w:val="0"/>
      <w:marBottom w:val="0"/>
      <w:divBdr>
        <w:top w:val="none" w:sz="0" w:space="0" w:color="auto"/>
        <w:left w:val="none" w:sz="0" w:space="0" w:color="auto"/>
        <w:bottom w:val="none" w:sz="0" w:space="0" w:color="auto"/>
        <w:right w:val="none" w:sz="0" w:space="0" w:color="auto"/>
      </w:divBdr>
    </w:div>
    <w:div w:id="1183742889">
      <w:bodyDiv w:val="1"/>
      <w:marLeft w:val="0"/>
      <w:marRight w:val="0"/>
      <w:marTop w:val="0"/>
      <w:marBottom w:val="0"/>
      <w:divBdr>
        <w:top w:val="none" w:sz="0" w:space="0" w:color="auto"/>
        <w:left w:val="none" w:sz="0" w:space="0" w:color="auto"/>
        <w:bottom w:val="none" w:sz="0" w:space="0" w:color="auto"/>
        <w:right w:val="none" w:sz="0" w:space="0" w:color="auto"/>
      </w:divBdr>
    </w:div>
    <w:div w:id="1183856341">
      <w:bodyDiv w:val="1"/>
      <w:marLeft w:val="0"/>
      <w:marRight w:val="0"/>
      <w:marTop w:val="0"/>
      <w:marBottom w:val="0"/>
      <w:divBdr>
        <w:top w:val="none" w:sz="0" w:space="0" w:color="auto"/>
        <w:left w:val="none" w:sz="0" w:space="0" w:color="auto"/>
        <w:bottom w:val="none" w:sz="0" w:space="0" w:color="auto"/>
        <w:right w:val="none" w:sz="0" w:space="0" w:color="auto"/>
      </w:divBdr>
    </w:div>
    <w:div w:id="1183860419">
      <w:bodyDiv w:val="1"/>
      <w:marLeft w:val="0"/>
      <w:marRight w:val="0"/>
      <w:marTop w:val="0"/>
      <w:marBottom w:val="0"/>
      <w:divBdr>
        <w:top w:val="none" w:sz="0" w:space="0" w:color="auto"/>
        <w:left w:val="none" w:sz="0" w:space="0" w:color="auto"/>
        <w:bottom w:val="none" w:sz="0" w:space="0" w:color="auto"/>
        <w:right w:val="none" w:sz="0" w:space="0" w:color="auto"/>
      </w:divBdr>
    </w:div>
    <w:div w:id="1183976853">
      <w:bodyDiv w:val="1"/>
      <w:marLeft w:val="0"/>
      <w:marRight w:val="0"/>
      <w:marTop w:val="0"/>
      <w:marBottom w:val="0"/>
      <w:divBdr>
        <w:top w:val="none" w:sz="0" w:space="0" w:color="auto"/>
        <w:left w:val="none" w:sz="0" w:space="0" w:color="auto"/>
        <w:bottom w:val="none" w:sz="0" w:space="0" w:color="auto"/>
        <w:right w:val="none" w:sz="0" w:space="0" w:color="auto"/>
      </w:divBdr>
    </w:div>
    <w:div w:id="1183982553">
      <w:bodyDiv w:val="1"/>
      <w:marLeft w:val="0"/>
      <w:marRight w:val="0"/>
      <w:marTop w:val="0"/>
      <w:marBottom w:val="0"/>
      <w:divBdr>
        <w:top w:val="none" w:sz="0" w:space="0" w:color="auto"/>
        <w:left w:val="none" w:sz="0" w:space="0" w:color="auto"/>
        <w:bottom w:val="none" w:sz="0" w:space="0" w:color="auto"/>
        <w:right w:val="none" w:sz="0" w:space="0" w:color="auto"/>
      </w:divBdr>
    </w:div>
    <w:div w:id="1184050783">
      <w:bodyDiv w:val="1"/>
      <w:marLeft w:val="0"/>
      <w:marRight w:val="0"/>
      <w:marTop w:val="0"/>
      <w:marBottom w:val="0"/>
      <w:divBdr>
        <w:top w:val="none" w:sz="0" w:space="0" w:color="auto"/>
        <w:left w:val="none" w:sz="0" w:space="0" w:color="auto"/>
        <w:bottom w:val="none" w:sz="0" w:space="0" w:color="auto"/>
        <w:right w:val="none" w:sz="0" w:space="0" w:color="auto"/>
      </w:divBdr>
    </w:div>
    <w:div w:id="1184244620">
      <w:bodyDiv w:val="1"/>
      <w:marLeft w:val="0"/>
      <w:marRight w:val="0"/>
      <w:marTop w:val="0"/>
      <w:marBottom w:val="0"/>
      <w:divBdr>
        <w:top w:val="none" w:sz="0" w:space="0" w:color="auto"/>
        <w:left w:val="none" w:sz="0" w:space="0" w:color="auto"/>
        <w:bottom w:val="none" w:sz="0" w:space="0" w:color="auto"/>
        <w:right w:val="none" w:sz="0" w:space="0" w:color="auto"/>
      </w:divBdr>
    </w:div>
    <w:div w:id="1184441276">
      <w:bodyDiv w:val="1"/>
      <w:marLeft w:val="0"/>
      <w:marRight w:val="0"/>
      <w:marTop w:val="0"/>
      <w:marBottom w:val="0"/>
      <w:divBdr>
        <w:top w:val="none" w:sz="0" w:space="0" w:color="auto"/>
        <w:left w:val="none" w:sz="0" w:space="0" w:color="auto"/>
        <w:bottom w:val="none" w:sz="0" w:space="0" w:color="auto"/>
        <w:right w:val="none" w:sz="0" w:space="0" w:color="auto"/>
      </w:divBdr>
    </w:div>
    <w:div w:id="1184588598">
      <w:bodyDiv w:val="1"/>
      <w:marLeft w:val="0"/>
      <w:marRight w:val="0"/>
      <w:marTop w:val="0"/>
      <w:marBottom w:val="0"/>
      <w:divBdr>
        <w:top w:val="none" w:sz="0" w:space="0" w:color="auto"/>
        <w:left w:val="none" w:sz="0" w:space="0" w:color="auto"/>
        <w:bottom w:val="none" w:sz="0" w:space="0" w:color="auto"/>
        <w:right w:val="none" w:sz="0" w:space="0" w:color="auto"/>
      </w:divBdr>
    </w:div>
    <w:div w:id="1184780585">
      <w:bodyDiv w:val="1"/>
      <w:marLeft w:val="0"/>
      <w:marRight w:val="0"/>
      <w:marTop w:val="0"/>
      <w:marBottom w:val="0"/>
      <w:divBdr>
        <w:top w:val="none" w:sz="0" w:space="0" w:color="auto"/>
        <w:left w:val="none" w:sz="0" w:space="0" w:color="auto"/>
        <w:bottom w:val="none" w:sz="0" w:space="0" w:color="auto"/>
        <w:right w:val="none" w:sz="0" w:space="0" w:color="auto"/>
      </w:divBdr>
    </w:div>
    <w:div w:id="1184785621">
      <w:bodyDiv w:val="1"/>
      <w:marLeft w:val="0"/>
      <w:marRight w:val="0"/>
      <w:marTop w:val="0"/>
      <w:marBottom w:val="0"/>
      <w:divBdr>
        <w:top w:val="none" w:sz="0" w:space="0" w:color="auto"/>
        <w:left w:val="none" w:sz="0" w:space="0" w:color="auto"/>
        <w:bottom w:val="none" w:sz="0" w:space="0" w:color="auto"/>
        <w:right w:val="none" w:sz="0" w:space="0" w:color="auto"/>
      </w:divBdr>
    </w:div>
    <w:div w:id="1184828758">
      <w:bodyDiv w:val="1"/>
      <w:marLeft w:val="0"/>
      <w:marRight w:val="0"/>
      <w:marTop w:val="0"/>
      <w:marBottom w:val="0"/>
      <w:divBdr>
        <w:top w:val="none" w:sz="0" w:space="0" w:color="auto"/>
        <w:left w:val="none" w:sz="0" w:space="0" w:color="auto"/>
        <w:bottom w:val="none" w:sz="0" w:space="0" w:color="auto"/>
        <w:right w:val="none" w:sz="0" w:space="0" w:color="auto"/>
      </w:divBdr>
    </w:div>
    <w:div w:id="1185023821">
      <w:bodyDiv w:val="1"/>
      <w:marLeft w:val="0"/>
      <w:marRight w:val="0"/>
      <w:marTop w:val="0"/>
      <w:marBottom w:val="0"/>
      <w:divBdr>
        <w:top w:val="none" w:sz="0" w:space="0" w:color="auto"/>
        <w:left w:val="none" w:sz="0" w:space="0" w:color="auto"/>
        <w:bottom w:val="none" w:sz="0" w:space="0" w:color="auto"/>
        <w:right w:val="none" w:sz="0" w:space="0" w:color="auto"/>
      </w:divBdr>
    </w:div>
    <w:div w:id="1185050980">
      <w:bodyDiv w:val="1"/>
      <w:marLeft w:val="0"/>
      <w:marRight w:val="0"/>
      <w:marTop w:val="0"/>
      <w:marBottom w:val="0"/>
      <w:divBdr>
        <w:top w:val="none" w:sz="0" w:space="0" w:color="auto"/>
        <w:left w:val="none" w:sz="0" w:space="0" w:color="auto"/>
        <w:bottom w:val="none" w:sz="0" w:space="0" w:color="auto"/>
        <w:right w:val="none" w:sz="0" w:space="0" w:color="auto"/>
      </w:divBdr>
    </w:div>
    <w:div w:id="1185171150">
      <w:bodyDiv w:val="1"/>
      <w:marLeft w:val="0"/>
      <w:marRight w:val="0"/>
      <w:marTop w:val="0"/>
      <w:marBottom w:val="0"/>
      <w:divBdr>
        <w:top w:val="none" w:sz="0" w:space="0" w:color="auto"/>
        <w:left w:val="none" w:sz="0" w:space="0" w:color="auto"/>
        <w:bottom w:val="none" w:sz="0" w:space="0" w:color="auto"/>
        <w:right w:val="none" w:sz="0" w:space="0" w:color="auto"/>
      </w:divBdr>
    </w:div>
    <w:div w:id="1185249345">
      <w:bodyDiv w:val="1"/>
      <w:marLeft w:val="0"/>
      <w:marRight w:val="0"/>
      <w:marTop w:val="0"/>
      <w:marBottom w:val="0"/>
      <w:divBdr>
        <w:top w:val="none" w:sz="0" w:space="0" w:color="auto"/>
        <w:left w:val="none" w:sz="0" w:space="0" w:color="auto"/>
        <w:bottom w:val="none" w:sz="0" w:space="0" w:color="auto"/>
        <w:right w:val="none" w:sz="0" w:space="0" w:color="auto"/>
      </w:divBdr>
    </w:div>
    <w:div w:id="1185285761">
      <w:bodyDiv w:val="1"/>
      <w:marLeft w:val="0"/>
      <w:marRight w:val="0"/>
      <w:marTop w:val="0"/>
      <w:marBottom w:val="0"/>
      <w:divBdr>
        <w:top w:val="none" w:sz="0" w:space="0" w:color="auto"/>
        <w:left w:val="none" w:sz="0" w:space="0" w:color="auto"/>
        <w:bottom w:val="none" w:sz="0" w:space="0" w:color="auto"/>
        <w:right w:val="none" w:sz="0" w:space="0" w:color="auto"/>
      </w:divBdr>
    </w:div>
    <w:div w:id="1185292067">
      <w:bodyDiv w:val="1"/>
      <w:marLeft w:val="0"/>
      <w:marRight w:val="0"/>
      <w:marTop w:val="0"/>
      <w:marBottom w:val="0"/>
      <w:divBdr>
        <w:top w:val="none" w:sz="0" w:space="0" w:color="auto"/>
        <w:left w:val="none" w:sz="0" w:space="0" w:color="auto"/>
        <w:bottom w:val="none" w:sz="0" w:space="0" w:color="auto"/>
        <w:right w:val="none" w:sz="0" w:space="0" w:color="auto"/>
      </w:divBdr>
    </w:div>
    <w:div w:id="1185366806">
      <w:bodyDiv w:val="1"/>
      <w:marLeft w:val="0"/>
      <w:marRight w:val="0"/>
      <w:marTop w:val="0"/>
      <w:marBottom w:val="0"/>
      <w:divBdr>
        <w:top w:val="none" w:sz="0" w:space="0" w:color="auto"/>
        <w:left w:val="none" w:sz="0" w:space="0" w:color="auto"/>
        <w:bottom w:val="none" w:sz="0" w:space="0" w:color="auto"/>
        <w:right w:val="none" w:sz="0" w:space="0" w:color="auto"/>
      </w:divBdr>
    </w:div>
    <w:div w:id="1185368361">
      <w:bodyDiv w:val="1"/>
      <w:marLeft w:val="0"/>
      <w:marRight w:val="0"/>
      <w:marTop w:val="0"/>
      <w:marBottom w:val="0"/>
      <w:divBdr>
        <w:top w:val="none" w:sz="0" w:space="0" w:color="auto"/>
        <w:left w:val="none" w:sz="0" w:space="0" w:color="auto"/>
        <w:bottom w:val="none" w:sz="0" w:space="0" w:color="auto"/>
        <w:right w:val="none" w:sz="0" w:space="0" w:color="auto"/>
      </w:divBdr>
    </w:div>
    <w:div w:id="1185434968">
      <w:bodyDiv w:val="1"/>
      <w:marLeft w:val="0"/>
      <w:marRight w:val="0"/>
      <w:marTop w:val="0"/>
      <w:marBottom w:val="0"/>
      <w:divBdr>
        <w:top w:val="none" w:sz="0" w:space="0" w:color="auto"/>
        <w:left w:val="none" w:sz="0" w:space="0" w:color="auto"/>
        <w:bottom w:val="none" w:sz="0" w:space="0" w:color="auto"/>
        <w:right w:val="none" w:sz="0" w:space="0" w:color="auto"/>
      </w:divBdr>
    </w:div>
    <w:div w:id="1185555112">
      <w:bodyDiv w:val="1"/>
      <w:marLeft w:val="0"/>
      <w:marRight w:val="0"/>
      <w:marTop w:val="0"/>
      <w:marBottom w:val="0"/>
      <w:divBdr>
        <w:top w:val="none" w:sz="0" w:space="0" w:color="auto"/>
        <w:left w:val="none" w:sz="0" w:space="0" w:color="auto"/>
        <w:bottom w:val="none" w:sz="0" w:space="0" w:color="auto"/>
        <w:right w:val="none" w:sz="0" w:space="0" w:color="auto"/>
      </w:divBdr>
    </w:div>
    <w:div w:id="1185631149">
      <w:bodyDiv w:val="1"/>
      <w:marLeft w:val="0"/>
      <w:marRight w:val="0"/>
      <w:marTop w:val="0"/>
      <w:marBottom w:val="0"/>
      <w:divBdr>
        <w:top w:val="none" w:sz="0" w:space="0" w:color="auto"/>
        <w:left w:val="none" w:sz="0" w:space="0" w:color="auto"/>
        <w:bottom w:val="none" w:sz="0" w:space="0" w:color="auto"/>
        <w:right w:val="none" w:sz="0" w:space="0" w:color="auto"/>
      </w:divBdr>
    </w:div>
    <w:div w:id="1185706092">
      <w:bodyDiv w:val="1"/>
      <w:marLeft w:val="0"/>
      <w:marRight w:val="0"/>
      <w:marTop w:val="0"/>
      <w:marBottom w:val="0"/>
      <w:divBdr>
        <w:top w:val="none" w:sz="0" w:space="0" w:color="auto"/>
        <w:left w:val="none" w:sz="0" w:space="0" w:color="auto"/>
        <w:bottom w:val="none" w:sz="0" w:space="0" w:color="auto"/>
        <w:right w:val="none" w:sz="0" w:space="0" w:color="auto"/>
      </w:divBdr>
    </w:div>
    <w:div w:id="1185942730">
      <w:bodyDiv w:val="1"/>
      <w:marLeft w:val="0"/>
      <w:marRight w:val="0"/>
      <w:marTop w:val="0"/>
      <w:marBottom w:val="0"/>
      <w:divBdr>
        <w:top w:val="none" w:sz="0" w:space="0" w:color="auto"/>
        <w:left w:val="none" w:sz="0" w:space="0" w:color="auto"/>
        <w:bottom w:val="none" w:sz="0" w:space="0" w:color="auto"/>
        <w:right w:val="none" w:sz="0" w:space="0" w:color="auto"/>
      </w:divBdr>
    </w:div>
    <w:div w:id="1186090974">
      <w:bodyDiv w:val="1"/>
      <w:marLeft w:val="0"/>
      <w:marRight w:val="0"/>
      <w:marTop w:val="0"/>
      <w:marBottom w:val="0"/>
      <w:divBdr>
        <w:top w:val="none" w:sz="0" w:space="0" w:color="auto"/>
        <w:left w:val="none" w:sz="0" w:space="0" w:color="auto"/>
        <w:bottom w:val="none" w:sz="0" w:space="0" w:color="auto"/>
        <w:right w:val="none" w:sz="0" w:space="0" w:color="auto"/>
      </w:divBdr>
    </w:div>
    <w:div w:id="1186215747">
      <w:bodyDiv w:val="1"/>
      <w:marLeft w:val="0"/>
      <w:marRight w:val="0"/>
      <w:marTop w:val="0"/>
      <w:marBottom w:val="0"/>
      <w:divBdr>
        <w:top w:val="none" w:sz="0" w:space="0" w:color="auto"/>
        <w:left w:val="none" w:sz="0" w:space="0" w:color="auto"/>
        <w:bottom w:val="none" w:sz="0" w:space="0" w:color="auto"/>
        <w:right w:val="none" w:sz="0" w:space="0" w:color="auto"/>
      </w:divBdr>
    </w:div>
    <w:div w:id="1186406662">
      <w:bodyDiv w:val="1"/>
      <w:marLeft w:val="0"/>
      <w:marRight w:val="0"/>
      <w:marTop w:val="0"/>
      <w:marBottom w:val="0"/>
      <w:divBdr>
        <w:top w:val="none" w:sz="0" w:space="0" w:color="auto"/>
        <w:left w:val="none" w:sz="0" w:space="0" w:color="auto"/>
        <w:bottom w:val="none" w:sz="0" w:space="0" w:color="auto"/>
        <w:right w:val="none" w:sz="0" w:space="0" w:color="auto"/>
      </w:divBdr>
    </w:div>
    <w:div w:id="1186479706">
      <w:bodyDiv w:val="1"/>
      <w:marLeft w:val="0"/>
      <w:marRight w:val="0"/>
      <w:marTop w:val="0"/>
      <w:marBottom w:val="0"/>
      <w:divBdr>
        <w:top w:val="none" w:sz="0" w:space="0" w:color="auto"/>
        <w:left w:val="none" w:sz="0" w:space="0" w:color="auto"/>
        <w:bottom w:val="none" w:sz="0" w:space="0" w:color="auto"/>
        <w:right w:val="none" w:sz="0" w:space="0" w:color="auto"/>
      </w:divBdr>
    </w:div>
    <w:div w:id="1186481260">
      <w:bodyDiv w:val="1"/>
      <w:marLeft w:val="0"/>
      <w:marRight w:val="0"/>
      <w:marTop w:val="0"/>
      <w:marBottom w:val="0"/>
      <w:divBdr>
        <w:top w:val="none" w:sz="0" w:space="0" w:color="auto"/>
        <w:left w:val="none" w:sz="0" w:space="0" w:color="auto"/>
        <w:bottom w:val="none" w:sz="0" w:space="0" w:color="auto"/>
        <w:right w:val="none" w:sz="0" w:space="0" w:color="auto"/>
      </w:divBdr>
    </w:div>
    <w:div w:id="1186556038">
      <w:bodyDiv w:val="1"/>
      <w:marLeft w:val="0"/>
      <w:marRight w:val="0"/>
      <w:marTop w:val="0"/>
      <w:marBottom w:val="0"/>
      <w:divBdr>
        <w:top w:val="none" w:sz="0" w:space="0" w:color="auto"/>
        <w:left w:val="none" w:sz="0" w:space="0" w:color="auto"/>
        <w:bottom w:val="none" w:sz="0" w:space="0" w:color="auto"/>
        <w:right w:val="none" w:sz="0" w:space="0" w:color="auto"/>
      </w:divBdr>
    </w:div>
    <w:div w:id="1186597958">
      <w:bodyDiv w:val="1"/>
      <w:marLeft w:val="0"/>
      <w:marRight w:val="0"/>
      <w:marTop w:val="0"/>
      <w:marBottom w:val="0"/>
      <w:divBdr>
        <w:top w:val="none" w:sz="0" w:space="0" w:color="auto"/>
        <w:left w:val="none" w:sz="0" w:space="0" w:color="auto"/>
        <w:bottom w:val="none" w:sz="0" w:space="0" w:color="auto"/>
        <w:right w:val="none" w:sz="0" w:space="0" w:color="auto"/>
      </w:divBdr>
    </w:div>
    <w:div w:id="1186674307">
      <w:bodyDiv w:val="1"/>
      <w:marLeft w:val="0"/>
      <w:marRight w:val="0"/>
      <w:marTop w:val="0"/>
      <w:marBottom w:val="0"/>
      <w:divBdr>
        <w:top w:val="none" w:sz="0" w:space="0" w:color="auto"/>
        <w:left w:val="none" w:sz="0" w:space="0" w:color="auto"/>
        <w:bottom w:val="none" w:sz="0" w:space="0" w:color="auto"/>
        <w:right w:val="none" w:sz="0" w:space="0" w:color="auto"/>
      </w:divBdr>
    </w:div>
    <w:div w:id="1186750819">
      <w:bodyDiv w:val="1"/>
      <w:marLeft w:val="0"/>
      <w:marRight w:val="0"/>
      <w:marTop w:val="0"/>
      <w:marBottom w:val="0"/>
      <w:divBdr>
        <w:top w:val="none" w:sz="0" w:space="0" w:color="auto"/>
        <w:left w:val="none" w:sz="0" w:space="0" w:color="auto"/>
        <w:bottom w:val="none" w:sz="0" w:space="0" w:color="auto"/>
        <w:right w:val="none" w:sz="0" w:space="0" w:color="auto"/>
      </w:divBdr>
    </w:div>
    <w:div w:id="1187329211">
      <w:bodyDiv w:val="1"/>
      <w:marLeft w:val="0"/>
      <w:marRight w:val="0"/>
      <w:marTop w:val="0"/>
      <w:marBottom w:val="0"/>
      <w:divBdr>
        <w:top w:val="none" w:sz="0" w:space="0" w:color="auto"/>
        <w:left w:val="none" w:sz="0" w:space="0" w:color="auto"/>
        <w:bottom w:val="none" w:sz="0" w:space="0" w:color="auto"/>
        <w:right w:val="none" w:sz="0" w:space="0" w:color="auto"/>
      </w:divBdr>
    </w:div>
    <w:div w:id="1187330564">
      <w:bodyDiv w:val="1"/>
      <w:marLeft w:val="0"/>
      <w:marRight w:val="0"/>
      <w:marTop w:val="0"/>
      <w:marBottom w:val="0"/>
      <w:divBdr>
        <w:top w:val="none" w:sz="0" w:space="0" w:color="auto"/>
        <w:left w:val="none" w:sz="0" w:space="0" w:color="auto"/>
        <w:bottom w:val="none" w:sz="0" w:space="0" w:color="auto"/>
        <w:right w:val="none" w:sz="0" w:space="0" w:color="auto"/>
      </w:divBdr>
    </w:div>
    <w:div w:id="1187403904">
      <w:bodyDiv w:val="1"/>
      <w:marLeft w:val="0"/>
      <w:marRight w:val="0"/>
      <w:marTop w:val="0"/>
      <w:marBottom w:val="0"/>
      <w:divBdr>
        <w:top w:val="none" w:sz="0" w:space="0" w:color="auto"/>
        <w:left w:val="none" w:sz="0" w:space="0" w:color="auto"/>
        <w:bottom w:val="none" w:sz="0" w:space="0" w:color="auto"/>
        <w:right w:val="none" w:sz="0" w:space="0" w:color="auto"/>
      </w:divBdr>
    </w:div>
    <w:div w:id="1187404552">
      <w:bodyDiv w:val="1"/>
      <w:marLeft w:val="0"/>
      <w:marRight w:val="0"/>
      <w:marTop w:val="0"/>
      <w:marBottom w:val="0"/>
      <w:divBdr>
        <w:top w:val="none" w:sz="0" w:space="0" w:color="auto"/>
        <w:left w:val="none" w:sz="0" w:space="0" w:color="auto"/>
        <w:bottom w:val="none" w:sz="0" w:space="0" w:color="auto"/>
        <w:right w:val="none" w:sz="0" w:space="0" w:color="auto"/>
      </w:divBdr>
    </w:div>
    <w:div w:id="1187602070">
      <w:bodyDiv w:val="1"/>
      <w:marLeft w:val="0"/>
      <w:marRight w:val="0"/>
      <w:marTop w:val="0"/>
      <w:marBottom w:val="0"/>
      <w:divBdr>
        <w:top w:val="none" w:sz="0" w:space="0" w:color="auto"/>
        <w:left w:val="none" w:sz="0" w:space="0" w:color="auto"/>
        <w:bottom w:val="none" w:sz="0" w:space="0" w:color="auto"/>
        <w:right w:val="none" w:sz="0" w:space="0" w:color="auto"/>
      </w:divBdr>
    </w:div>
    <w:div w:id="1187643705">
      <w:bodyDiv w:val="1"/>
      <w:marLeft w:val="0"/>
      <w:marRight w:val="0"/>
      <w:marTop w:val="0"/>
      <w:marBottom w:val="0"/>
      <w:divBdr>
        <w:top w:val="none" w:sz="0" w:space="0" w:color="auto"/>
        <w:left w:val="none" w:sz="0" w:space="0" w:color="auto"/>
        <w:bottom w:val="none" w:sz="0" w:space="0" w:color="auto"/>
        <w:right w:val="none" w:sz="0" w:space="0" w:color="auto"/>
      </w:divBdr>
    </w:div>
    <w:div w:id="1187643932">
      <w:bodyDiv w:val="1"/>
      <w:marLeft w:val="0"/>
      <w:marRight w:val="0"/>
      <w:marTop w:val="0"/>
      <w:marBottom w:val="0"/>
      <w:divBdr>
        <w:top w:val="none" w:sz="0" w:space="0" w:color="auto"/>
        <w:left w:val="none" w:sz="0" w:space="0" w:color="auto"/>
        <w:bottom w:val="none" w:sz="0" w:space="0" w:color="auto"/>
        <w:right w:val="none" w:sz="0" w:space="0" w:color="auto"/>
      </w:divBdr>
    </w:div>
    <w:div w:id="1187791733">
      <w:bodyDiv w:val="1"/>
      <w:marLeft w:val="0"/>
      <w:marRight w:val="0"/>
      <w:marTop w:val="0"/>
      <w:marBottom w:val="0"/>
      <w:divBdr>
        <w:top w:val="none" w:sz="0" w:space="0" w:color="auto"/>
        <w:left w:val="none" w:sz="0" w:space="0" w:color="auto"/>
        <w:bottom w:val="none" w:sz="0" w:space="0" w:color="auto"/>
        <w:right w:val="none" w:sz="0" w:space="0" w:color="auto"/>
      </w:divBdr>
    </w:div>
    <w:div w:id="1188133879">
      <w:bodyDiv w:val="1"/>
      <w:marLeft w:val="0"/>
      <w:marRight w:val="0"/>
      <w:marTop w:val="0"/>
      <w:marBottom w:val="0"/>
      <w:divBdr>
        <w:top w:val="none" w:sz="0" w:space="0" w:color="auto"/>
        <w:left w:val="none" w:sz="0" w:space="0" w:color="auto"/>
        <w:bottom w:val="none" w:sz="0" w:space="0" w:color="auto"/>
        <w:right w:val="none" w:sz="0" w:space="0" w:color="auto"/>
      </w:divBdr>
    </w:div>
    <w:div w:id="1188175792">
      <w:bodyDiv w:val="1"/>
      <w:marLeft w:val="0"/>
      <w:marRight w:val="0"/>
      <w:marTop w:val="0"/>
      <w:marBottom w:val="0"/>
      <w:divBdr>
        <w:top w:val="none" w:sz="0" w:space="0" w:color="auto"/>
        <w:left w:val="none" w:sz="0" w:space="0" w:color="auto"/>
        <w:bottom w:val="none" w:sz="0" w:space="0" w:color="auto"/>
        <w:right w:val="none" w:sz="0" w:space="0" w:color="auto"/>
      </w:divBdr>
    </w:div>
    <w:div w:id="1188253749">
      <w:bodyDiv w:val="1"/>
      <w:marLeft w:val="0"/>
      <w:marRight w:val="0"/>
      <w:marTop w:val="0"/>
      <w:marBottom w:val="0"/>
      <w:divBdr>
        <w:top w:val="none" w:sz="0" w:space="0" w:color="auto"/>
        <w:left w:val="none" w:sz="0" w:space="0" w:color="auto"/>
        <w:bottom w:val="none" w:sz="0" w:space="0" w:color="auto"/>
        <w:right w:val="none" w:sz="0" w:space="0" w:color="auto"/>
      </w:divBdr>
    </w:div>
    <w:div w:id="1188371840">
      <w:bodyDiv w:val="1"/>
      <w:marLeft w:val="0"/>
      <w:marRight w:val="0"/>
      <w:marTop w:val="0"/>
      <w:marBottom w:val="0"/>
      <w:divBdr>
        <w:top w:val="none" w:sz="0" w:space="0" w:color="auto"/>
        <w:left w:val="none" w:sz="0" w:space="0" w:color="auto"/>
        <w:bottom w:val="none" w:sz="0" w:space="0" w:color="auto"/>
        <w:right w:val="none" w:sz="0" w:space="0" w:color="auto"/>
      </w:divBdr>
    </w:div>
    <w:div w:id="1188443542">
      <w:bodyDiv w:val="1"/>
      <w:marLeft w:val="0"/>
      <w:marRight w:val="0"/>
      <w:marTop w:val="0"/>
      <w:marBottom w:val="0"/>
      <w:divBdr>
        <w:top w:val="none" w:sz="0" w:space="0" w:color="auto"/>
        <w:left w:val="none" w:sz="0" w:space="0" w:color="auto"/>
        <w:bottom w:val="none" w:sz="0" w:space="0" w:color="auto"/>
        <w:right w:val="none" w:sz="0" w:space="0" w:color="auto"/>
      </w:divBdr>
    </w:div>
    <w:div w:id="1188522534">
      <w:bodyDiv w:val="1"/>
      <w:marLeft w:val="0"/>
      <w:marRight w:val="0"/>
      <w:marTop w:val="0"/>
      <w:marBottom w:val="0"/>
      <w:divBdr>
        <w:top w:val="none" w:sz="0" w:space="0" w:color="auto"/>
        <w:left w:val="none" w:sz="0" w:space="0" w:color="auto"/>
        <w:bottom w:val="none" w:sz="0" w:space="0" w:color="auto"/>
        <w:right w:val="none" w:sz="0" w:space="0" w:color="auto"/>
      </w:divBdr>
    </w:div>
    <w:div w:id="1188525167">
      <w:bodyDiv w:val="1"/>
      <w:marLeft w:val="0"/>
      <w:marRight w:val="0"/>
      <w:marTop w:val="0"/>
      <w:marBottom w:val="0"/>
      <w:divBdr>
        <w:top w:val="none" w:sz="0" w:space="0" w:color="auto"/>
        <w:left w:val="none" w:sz="0" w:space="0" w:color="auto"/>
        <w:bottom w:val="none" w:sz="0" w:space="0" w:color="auto"/>
        <w:right w:val="none" w:sz="0" w:space="0" w:color="auto"/>
      </w:divBdr>
    </w:div>
    <w:div w:id="1188567208">
      <w:bodyDiv w:val="1"/>
      <w:marLeft w:val="0"/>
      <w:marRight w:val="0"/>
      <w:marTop w:val="0"/>
      <w:marBottom w:val="0"/>
      <w:divBdr>
        <w:top w:val="none" w:sz="0" w:space="0" w:color="auto"/>
        <w:left w:val="none" w:sz="0" w:space="0" w:color="auto"/>
        <w:bottom w:val="none" w:sz="0" w:space="0" w:color="auto"/>
        <w:right w:val="none" w:sz="0" w:space="0" w:color="auto"/>
      </w:divBdr>
    </w:div>
    <w:div w:id="1188639077">
      <w:bodyDiv w:val="1"/>
      <w:marLeft w:val="0"/>
      <w:marRight w:val="0"/>
      <w:marTop w:val="0"/>
      <w:marBottom w:val="0"/>
      <w:divBdr>
        <w:top w:val="none" w:sz="0" w:space="0" w:color="auto"/>
        <w:left w:val="none" w:sz="0" w:space="0" w:color="auto"/>
        <w:bottom w:val="none" w:sz="0" w:space="0" w:color="auto"/>
        <w:right w:val="none" w:sz="0" w:space="0" w:color="auto"/>
      </w:divBdr>
    </w:div>
    <w:div w:id="1189024728">
      <w:bodyDiv w:val="1"/>
      <w:marLeft w:val="0"/>
      <w:marRight w:val="0"/>
      <w:marTop w:val="0"/>
      <w:marBottom w:val="0"/>
      <w:divBdr>
        <w:top w:val="none" w:sz="0" w:space="0" w:color="auto"/>
        <w:left w:val="none" w:sz="0" w:space="0" w:color="auto"/>
        <w:bottom w:val="none" w:sz="0" w:space="0" w:color="auto"/>
        <w:right w:val="none" w:sz="0" w:space="0" w:color="auto"/>
      </w:divBdr>
    </w:div>
    <w:div w:id="1189026154">
      <w:bodyDiv w:val="1"/>
      <w:marLeft w:val="0"/>
      <w:marRight w:val="0"/>
      <w:marTop w:val="0"/>
      <w:marBottom w:val="0"/>
      <w:divBdr>
        <w:top w:val="none" w:sz="0" w:space="0" w:color="auto"/>
        <w:left w:val="none" w:sz="0" w:space="0" w:color="auto"/>
        <w:bottom w:val="none" w:sz="0" w:space="0" w:color="auto"/>
        <w:right w:val="none" w:sz="0" w:space="0" w:color="auto"/>
      </w:divBdr>
    </w:div>
    <w:div w:id="1189181757">
      <w:bodyDiv w:val="1"/>
      <w:marLeft w:val="0"/>
      <w:marRight w:val="0"/>
      <w:marTop w:val="0"/>
      <w:marBottom w:val="0"/>
      <w:divBdr>
        <w:top w:val="none" w:sz="0" w:space="0" w:color="auto"/>
        <w:left w:val="none" w:sz="0" w:space="0" w:color="auto"/>
        <w:bottom w:val="none" w:sz="0" w:space="0" w:color="auto"/>
        <w:right w:val="none" w:sz="0" w:space="0" w:color="auto"/>
      </w:divBdr>
    </w:div>
    <w:div w:id="1189217606">
      <w:bodyDiv w:val="1"/>
      <w:marLeft w:val="0"/>
      <w:marRight w:val="0"/>
      <w:marTop w:val="0"/>
      <w:marBottom w:val="0"/>
      <w:divBdr>
        <w:top w:val="none" w:sz="0" w:space="0" w:color="auto"/>
        <w:left w:val="none" w:sz="0" w:space="0" w:color="auto"/>
        <w:bottom w:val="none" w:sz="0" w:space="0" w:color="auto"/>
        <w:right w:val="none" w:sz="0" w:space="0" w:color="auto"/>
      </w:divBdr>
    </w:div>
    <w:div w:id="1189294717">
      <w:bodyDiv w:val="1"/>
      <w:marLeft w:val="0"/>
      <w:marRight w:val="0"/>
      <w:marTop w:val="0"/>
      <w:marBottom w:val="0"/>
      <w:divBdr>
        <w:top w:val="none" w:sz="0" w:space="0" w:color="auto"/>
        <w:left w:val="none" w:sz="0" w:space="0" w:color="auto"/>
        <w:bottom w:val="none" w:sz="0" w:space="0" w:color="auto"/>
        <w:right w:val="none" w:sz="0" w:space="0" w:color="auto"/>
      </w:divBdr>
    </w:div>
    <w:div w:id="1189565099">
      <w:bodyDiv w:val="1"/>
      <w:marLeft w:val="0"/>
      <w:marRight w:val="0"/>
      <w:marTop w:val="0"/>
      <w:marBottom w:val="0"/>
      <w:divBdr>
        <w:top w:val="none" w:sz="0" w:space="0" w:color="auto"/>
        <w:left w:val="none" w:sz="0" w:space="0" w:color="auto"/>
        <w:bottom w:val="none" w:sz="0" w:space="0" w:color="auto"/>
        <w:right w:val="none" w:sz="0" w:space="0" w:color="auto"/>
      </w:divBdr>
    </w:div>
    <w:div w:id="1189640370">
      <w:bodyDiv w:val="1"/>
      <w:marLeft w:val="0"/>
      <w:marRight w:val="0"/>
      <w:marTop w:val="0"/>
      <w:marBottom w:val="0"/>
      <w:divBdr>
        <w:top w:val="none" w:sz="0" w:space="0" w:color="auto"/>
        <w:left w:val="none" w:sz="0" w:space="0" w:color="auto"/>
        <w:bottom w:val="none" w:sz="0" w:space="0" w:color="auto"/>
        <w:right w:val="none" w:sz="0" w:space="0" w:color="auto"/>
      </w:divBdr>
    </w:div>
    <w:div w:id="1189679314">
      <w:bodyDiv w:val="1"/>
      <w:marLeft w:val="0"/>
      <w:marRight w:val="0"/>
      <w:marTop w:val="0"/>
      <w:marBottom w:val="0"/>
      <w:divBdr>
        <w:top w:val="none" w:sz="0" w:space="0" w:color="auto"/>
        <w:left w:val="none" w:sz="0" w:space="0" w:color="auto"/>
        <w:bottom w:val="none" w:sz="0" w:space="0" w:color="auto"/>
        <w:right w:val="none" w:sz="0" w:space="0" w:color="auto"/>
      </w:divBdr>
    </w:div>
    <w:div w:id="1189681752">
      <w:bodyDiv w:val="1"/>
      <w:marLeft w:val="0"/>
      <w:marRight w:val="0"/>
      <w:marTop w:val="0"/>
      <w:marBottom w:val="0"/>
      <w:divBdr>
        <w:top w:val="none" w:sz="0" w:space="0" w:color="auto"/>
        <w:left w:val="none" w:sz="0" w:space="0" w:color="auto"/>
        <w:bottom w:val="none" w:sz="0" w:space="0" w:color="auto"/>
        <w:right w:val="none" w:sz="0" w:space="0" w:color="auto"/>
      </w:divBdr>
    </w:div>
    <w:div w:id="1189758381">
      <w:bodyDiv w:val="1"/>
      <w:marLeft w:val="0"/>
      <w:marRight w:val="0"/>
      <w:marTop w:val="0"/>
      <w:marBottom w:val="0"/>
      <w:divBdr>
        <w:top w:val="none" w:sz="0" w:space="0" w:color="auto"/>
        <w:left w:val="none" w:sz="0" w:space="0" w:color="auto"/>
        <w:bottom w:val="none" w:sz="0" w:space="0" w:color="auto"/>
        <w:right w:val="none" w:sz="0" w:space="0" w:color="auto"/>
      </w:divBdr>
    </w:div>
    <w:div w:id="1189762178">
      <w:bodyDiv w:val="1"/>
      <w:marLeft w:val="0"/>
      <w:marRight w:val="0"/>
      <w:marTop w:val="0"/>
      <w:marBottom w:val="0"/>
      <w:divBdr>
        <w:top w:val="none" w:sz="0" w:space="0" w:color="auto"/>
        <w:left w:val="none" w:sz="0" w:space="0" w:color="auto"/>
        <w:bottom w:val="none" w:sz="0" w:space="0" w:color="auto"/>
        <w:right w:val="none" w:sz="0" w:space="0" w:color="auto"/>
      </w:divBdr>
    </w:div>
    <w:div w:id="1189955556">
      <w:bodyDiv w:val="1"/>
      <w:marLeft w:val="0"/>
      <w:marRight w:val="0"/>
      <w:marTop w:val="0"/>
      <w:marBottom w:val="0"/>
      <w:divBdr>
        <w:top w:val="none" w:sz="0" w:space="0" w:color="auto"/>
        <w:left w:val="none" w:sz="0" w:space="0" w:color="auto"/>
        <w:bottom w:val="none" w:sz="0" w:space="0" w:color="auto"/>
        <w:right w:val="none" w:sz="0" w:space="0" w:color="auto"/>
      </w:divBdr>
    </w:div>
    <w:div w:id="1190070988">
      <w:bodyDiv w:val="1"/>
      <w:marLeft w:val="0"/>
      <w:marRight w:val="0"/>
      <w:marTop w:val="0"/>
      <w:marBottom w:val="0"/>
      <w:divBdr>
        <w:top w:val="none" w:sz="0" w:space="0" w:color="auto"/>
        <w:left w:val="none" w:sz="0" w:space="0" w:color="auto"/>
        <w:bottom w:val="none" w:sz="0" w:space="0" w:color="auto"/>
        <w:right w:val="none" w:sz="0" w:space="0" w:color="auto"/>
      </w:divBdr>
    </w:div>
    <w:div w:id="1190098707">
      <w:bodyDiv w:val="1"/>
      <w:marLeft w:val="0"/>
      <w:marRight w:val="0"/>
      <w:marTop w:val="0"/>
      <w:marBottom w:val="0"/>
      <w:divBdr>
        <w:top w:val="none" w:sz="0" w:space="0" w:color="auto"/>
        <w:left w:val="none" w:sz="0" w:space="0" w:color="auto"/>
        <w:bottom w:val="none" w:sz="0" w:space="0" w:color="auto"/>
        <w:right w:val="none" w:sz="0" w:space="0" w:color="auto"/>
      </w:divBdr>
    </w:div>
    <w:div w:id="1190410395">
      <w:bodyDiv w:val="1"/>
      <w:marLeft w:val="0"/>
      <w:marRight w:val="0"/>
      <w:marTop w:val="0"/>
      <w:marBottom w:val="0"/>
      <w:divBdr>
        <w:top w:val="none" w:sz="0" w:space="0" w:color="auto"/>
        <w:left w:val="none" w:sz="0" w:space="0" w:color="auto"/>
        <w:bottom w:val="none" w:sz="0" w:space="0" w:color="auto"/>
        <w:right w:val="none" w:sz="0" w:space="0" w:color="auto"/>
      </w:divBdr>
    </w:div>
    <w:div w:id="1190484961">
      <w:bodyDiv w:val="1"/>
      <w:marLeft w:val="0"/>
      <w:marRight w:val="0"/>
      <w:marTop w:val="0"/>
      <w:marBottom w:val="0"/>
      <w:divBdr>
        <w:top w:val="none" w:sz="0" w:space="0" w:color="auto"/>
        <w:left w:val="none" w:sz="0" w:space="0" w:color="auto"/>
        <w:bottom w:val="none" w:sz="0" w:space="0" w:color="auto"/>
        <w:right w:val="none" w:sz="0" w:space="0" w:color="auto"/>
      </w:divBdr>
    </w:div>
    <w:div w:id="1190604781">
      <w:bodyDiv w:val="1"/>
      <w:marLeft w:val="0"/>
      <w:marRight w:val="0"/>
      <w:marTop w:val="0"/>
      <w:marBottom w:val="0"/>
      <w:divBdr>
        <w:top w:val="none" w:sz="0" w:space="0" w:color="auto"/>
        <w:left w:val="none" w:sz="0" w:space="0" w:color="auto"/>
        <w:bottom w:val="none" w:sz="0" w:space="0" w:color="auto"/>
        <w:right w:val="none" w:sz="0" w:space="0" w:color="auto"/>
      </w:divBdr>
    </w:div>
    <w:div w:id="1190607379">
      <w:bodyDiv w:val="1"/>
      <w:marLeft w:val="0"/>
      <w:marRight w:val="0"/>
      <w:marTop w:val="0"/>
      <w:marBottom w:val="0"/>
      <w:divBdr>
        <w:top w:val="none" w:sz="0" w:space="0" w:color="auto"/>
        <w:left w:val="none" w:sz="0" w:space="0" w:color="auto"/>
        <w:bottom w:val="none" w:sz="0" w:space="0" w:color="auto"/>
        <w:right w:val="none" w:sz="0" w:space="0" w:color="auto"/>
      </w:divBdr>
    </w:div>
    <w:div w:id="1190950075">
      <w:bodyDiv w:val="1"/>
      <w:marLeft w:val="0"/>
      <w:marRight w:val="0"/>
      <w:marTop w:val="0"/>
      <w:marBottom w:val="0"/>
      <w:divBdr>
        <w:top w:val="none" w:sz="0" w:space="0" w:color="auto"/>
        <w:left w:val="none" w:sz="0" w:space="0" w:color="auto"/>
        <w:bottom w:val="none" w:sz="0" w:space="0" w:color="auto"/>
        <w:right w:val="none" w:sz="0" w:space="0" w:color="auto"/>
      </w:divBdr>
    </w:div>
    <w:div w:id="1190987878">
      <w:bodyDiv w:val="1"/>
      <w:marLeft w:val="0"/>
      <w:marRight w:val="0"/>
      <w:marTop w:val="0"/>
      <w:marBottom w:val="0"/>
      <w:divBdr>
        <w:top w:val="none" w:sz="0" w:space="0" w:color="auto"/>
        <w:left w:val="none" w:sz="0" w:space="0" w:color="auto"/>
        <w:bottom w:val="none" w:sz="0" w:space="0" w:color="auto"/>
        <w:right w:val="none" w:sz="0" w:space="0" w:color="auto"/>
      </w:divBdr>
    </w:div>
    <w:div w:id="1190988277">
      <w:bodyDiv w:val="1"/>
      <w:marLeft w:val="0"/>
      <w:marRight w:val="0"/>
      <w:marTop w:val="0"/>
      <w:marBottom w:val="0"/>
      <w:divBdr>
        <w:top w:val="none" w:sz="0" w:space="0" w:color="auto"/>
        <w:left w:val="none" w:sz="0" w:space="0" w:color="auto"/>
        <w:bottom w:val="none" w:sz="0" w:space="0" w:color="auto"/>
        <w:right w:val="none" w:sz="0" w:space="0" w:color="auto"/>
      </w:divBdr>
    </w:div>
    <w:div w:id="1191068453">
      <w:bodyDiv w:val="1"/>
      <w:marLeft w:val="0"/>
      <w:marRight w:val="0"/>
      <w:marTop w:val="0"/>
      <w:marBottom w:val="0"/>
      <w:divBdr>
        <w:top w:val="none" w:sz="0" w:space="0" w:color="auto"/>
        <w:left w:val="none" w:sz="0" w:space="0" w:color="auto"/>
        <w:bottom w:val="none" w:sz="0" w:space="0" w:color="auto"/>
        <w:right w:val="none" w:sz="0" w:space="0" w:color="auto"/>
      </w:divBdr>
    </w:div>
    <w:div w:id="1191340801">
      <w:bodyDiv w:val="1"/>
      <w:marLeft w:val="0"/>
      <w:marRight w:val="0"/>
      <w:marTop w:val="0"/>
      <w:marBottom w:val="0"/>
      <w:divBdr>
        <w:top w:val="none" w:sz="0" w:space="0" w:color="auto"/>
        <w:left w:val="none" w:sz="0" w:space="0" w:color="auto"/>
        <w:bottom w:val="none" w:sz="0" w:space="0" w:color="auto"/>
        <w:right w:val="none" w:sz="0" w:space="0" w:color="auto"/>
      </w:divBdr>
    </w:div>
    <w:div w:id="1191531478">
      <w:bodyDiv w:val="1"/>
      <w:marLeft w:val="0"/>
      <w:marRight w:val="0"/>
      <w:marTop w:val="0"/>
      <w:marBottom w:val="0"/>
      <w:divBdr>
        <w:top w:val="none" w:sz="0" w:space="0" w:color="auto"/>
        <w:left w:val="none" w:sz="0" w:space="0" w:color="auto"/>
        <w:bottom w:val="none" w:sz="0" w:space="0" w:color="auto"/>
        <w:right w:val="none" w:sz="0" w:space="0" w:color="auto"/>
      </w:divBdr>
    </w:div>
    <w:div w:id="1191795375">
      <w:bodyDiv w:val="1"/>
      <w:marLeft w:val="0"/>
      <w:marRight w:val="0"/>
      <w:marTop w:val="0"/>
      <w:marBottom w:val="0"/>
      <w:divBdr>
        <w:top w:val="none" w:sz="0" w:space="0" w:color="auto"/>
        <w:left w:val="none" w:sz="0" w:space="0" w:color="auto"/>
        <w:bottom w:val="none" w:sz="0" w:space="0" w:color="auto"/>
        <w:right w:val="none" w:sz="0" w:space="0" w:color="auto"/>
      </w:divBdr>
    </w:div>
    <w:div w:id="1191796144">
      <w:bodyDiv w:val="1"/>
      <w:marLeft w:val="0"/>
      <w:marRight w:val="0"/>
      <w:marTop w:val="0"/>
      <w:marBottom w:val="0"/>
      <w:divBdr>
        <w:top w:val="none" w:sz="0" w:space="0" w:color="auto"/>
        <w:left w:val="none" w:sz="0" w:space="0" w:color="auto"/>
        <w:bottom w:val="none" w:sz="0" w:space="0" w:color="auto"/>
        <w:right w:val="none" w:sz="0" w:space="0" w:color="auto"/>
      </w:divBdr>
    </w:div>
    <w:div w:id="1191915705">
      <w:bodyDiv w:val="1"/>
      <w:marLeft w:val="0"/>
      <w:marRight w:val="0"/>
      <w:marTop w:val="0"/>
      <w:marBottom w:val="0"/>
      <w:divBdr>
        <w:top w:val="none" w:sz="0" w:space="0" w:color="auto"/>
        <w:left w:val="none" w:sz="0" w:space="0" w:color="auto"/>
        <w:bottom w:val="none" w:sz="0" w:space="0" w:color="auto"/>
        <w:right w:val="none" w:sz="0" w:space="0" w:color="auto"/>
      </w:divBdr>
    </w:div>
    <w:div w:id="1191918093">
      <w:bodyDiv w:val="1"/>
      <w:marLeft w:val="0"/>
      <w:marRight w:val="0"/>
      <w:marTop w:val="0"/>
      <w:marBottom w:val="0"/>
      <w:divBdr>
        <w:top w:val="none" w:sz="0" w:space="0" w:color="auto"/>
        <w:left w:val="none" w:sz="0" w:space="0" w:color="auto"/>
        <w:bottom w:val="none" w:sz="0" w:space="0" w:color="auto"/>
        <w:right w:val="none" w:sz="0" w:space="0" w:color="auto"/>
      </w:divBdr>
    </w:div>
    <w:div w:id="1191918347">
      <w:bodyDiv w:val="1"/>
      <w:marLeft w:val="0"/>
      <w:marRight w:val="0"/>
      <w:marTop w:val="0"/>
      <w:marBottom w:val="0"/>
      <w:divBdr>
        <w:top w:val="none" w:sz="0" w:space="0" w:color="auto"/>
        <w:left w:val="none" w:sz="0" w:space="0" w:color="auto"/>
        <w:bottom w:val="none" w:sz="0" w:space="0" w:color="auto"/>
        <w:right w:val="none" w:sz="0" w:space="0" w:color="auto"/>
      </w:divBdr>
    </w:div>
    <w:div w:id="1192063510">
      <w:bodyDiv w:val="1"/>
      <w:marLeft w:val="0"/>
      <w:marRight w:val="0"/>
      <w:marTop w:val="0"/>
      <w:marBottom w:val="0"/>
      <w:divBdr>
        <w:top w:val="none" w:sz="0" w:space="0" w:color="auto"/>
        <w:left w:val="none" w:sz="0" w:space="0" w:color="auto"/>
        <w:bottom w:val="none" w:sz="0" w:space="0" w:color="auto"/>
        <w:right w:val="none" w:sz="0" w:space="0" w:color="auto"/>
      </w:divBdr>
    </w:div>
    <w:div w:id="1192111119">
      <w:bodyDiv w:val="1"/>
      <w:marLeft w:val="0"/>
      <w:marRight w:val="0"/>
      <w:marTop w:val="0"/>
      <w:marBottom w:val="0"/>
      <w:divBdr>
        <w:top w:val="none" w:sz="0" w:space="0" w:color="auto"/>
        <w:left w:val="none" w:sz="0" w:space="0" w:color="auto"/>
        <w:bottom w:val="none" w:sz="0" w:space="0" w:color="auto"/>
        <w:right w:val="none" w:sz="0" w:space="0" w:color="auto"/>
      </w:divBdr>
    </w:div>
    <w:div w:id="1192262565">
      <w:bodyDiv w:val="1"/>
      <w:marLeft w:val="0"/>
      <w:marRight w:val="0"/>
      <w:marTop w:val="0"/>
      <w:marBottom w:val="0"/>
      <w:divBdr>
        <w:top w:val="none" w:sz="0" w:space="0" w:color="auto"/>
        <w:left w:val="none" w:sz="0" w:space="0" w:color="auto"/>
        <w:bottom w:val="none" w:sz="0" w:space="0" w:color="auto"/>
        <w:right w:val="none" w:sz="0" w:space="0" w:color="auto"/>
      </w:divBdr>
    </w:div>
    <w:div w:id="1192452167">
      <w:bodyDiv w:val="1"/>
      <w:marLeft w:val="0"/>
      <w:marRight w:val="0"/>
      <w:marTop w:val="0"/>
      <w:marBottom w:val="0"/>
      <w:divBdr>
        <w:top w:val="none" w:sz="0" w:space="0" w:color="auto"/>
        <w:left w:val="none" w:sz="0" w:space="0" w:color="auto"/>
        <w:bottom w:val="none" w:sz="0" w:space="0" w:color="auto"/>
        <w:right w:val="none" w:sz="0" w:space="0" w:color="auto"/>
      </w:divBdr>
    </w:div>
    <w:div w:id="1192458629">
      <w:bodyDiv w:val="1"/>
      <w:marLeft w:val="0"/>
      <w:marRight w:val="0"/>
      <w:marTop w:val="0"/>
      <w:marBottom w:val="0"/>
      <w:divBdr>
        <w:top w:val="none" w:sz="0" w:space="0" w:color="auto"/>
        <w:left w:val="none" w:sz="0" w:space="0" w:color="auto"/>
        <w:bottom w:val="none" w:sz="0" w:space="0" w:color="auto"/>
        <w:right w:val="none" w:sz="0" w:space="0" w:color="auto"/>
      </w:divBdr>
    </w:div>
    <w:div w:id="1192571042">
      <w:bodyDiv w:val="1"/>
      <w:marLeft w:val="0"/>
      <w:marRight w:val="0"/>
      <w:marTop w:val="0"/>
      <w:marBottom w:val="0"/>
      <w:divBdr>
        <w:top w:val="none" w:sz="0" w:space="0" w:color="auto"/>
        <w:left w:val="none" w:sz="0" w:space="0" w:color="auto"/>
        <w:bottom w:val="none" w:sz="0" w:space="0" w:color="auto"/>
        <w:right w:val="none" w:sz="0" w:space="0" w:color="auto"/>
      </w:divBdr>
    </w:div>
    <w:div w:id="1192575704">
      <w:bodyDiv w:val="1"/>
      <w:marLeft w:val="0"/>
      <w:marRight w:val="0"/>
      <w:marTop w:val="0"/>
      <w:marBottom w:val="0"/>
      <w:divBdr>
        <w:top w:val="none" w:sz="0" w:space="0" w:color="auto"/>
        <w:left w:val="none" w:sz="0" w:space="0" w:color="auto"/>
        <w:bottom w:val="none" w:sz="0" w:space="0" w:color="auto"/>
        <w:right w:val="none" w:sz="0" w:space="0" w:color="auto"/>
      </w:divBdr>
    </w:div>
    <w:div w:id="1192645726">
      <w:bodyDiv w:val="1"/>
      <w:marLeft w:val="0"/>
      <w:marRight w:val="0"/>
      <w:marTop w:val="0"/>
      <w:marBottom w:val="0"/>
      <w:divBdr>
        <w:top w:val="none" w:sz="0" w:space="0" w:color="auto"/>
        <w:left w:val="none" w:sz="0" w:space="0" w:color="auto"/>
        <w:bottom w:val="none" w:sz="0" w:space="0" w:color="auto"/>
        <w:right w:val="none" w:sz="0" w:space="0" w:color="auto"/>
      </w:divBdr>
    </w:div>
    <w:div w:id="1192718546">
      <w:bodyDiv w:val="1"/>
      <w:marLeft w:val="0"/>
      <w:marRight w:val="0"/>
      <w:marTop w:val="0"/>
      <w:marBottom w:val="0"/>
      <w:divBdr>
        <w:top w:val="none" w:sz="0" w:space="0" w:color="auto"/>
        <w:left w:val="none" w:sz="0" w:space="0" w:color="auto"/>
        <w:bottom w:val="none" w:sz="0" w:space="0" w:color="auto"/>
        <w:right w:val="none" w:sz="0" w:space="0" w:color="auto"/>
      </w:divBdr>
    </w:div>
    <w:div w:id="1192768790">
      <w:bodyDiv w:val="1"/>
      <w:marLeft w:val="0"/>
      <w:marRight w:val="0"/>
      <w:marTop w:val="0"/>
      <w:marBottom w:val="0"/>
      <w:divBdr>
        <w:top w:val="none" w:sz="0" w:space="0" w:color="auto"/>
        <w:left w:val="none" w:sz="0" w:space="0" w:color="auto"/>
        <w:bottom w:val="none" w:sz="0" w:space="0" w:color="auto"/>
        <w:right w:val="none" w:sz="0" w:space="0" w:color="auto"/>
      </w:divBdr>
    </w:div>
    <w:div w:id="1192839224">
      <w:bodyDiv w:val="1"/>
      <w:marLeft w:val="0"/>
      <w:marRight w:val="0"/>
      <w:marTop w:val="0"/>
      <w:marBottom w:val="0"/>
      <w:divBdr>
        <w:top w:val="none" w:sz="0" w:space="0" w:color="auto"/>
        <w:left w:val="none" w:sz="0" w:space="0" w:color="auto"/>
        <w:bottom w:val="none" w:sz="0" w:space="0" w:color="auto"/>
        <w:right w:val="none" w:sz="0" w:space="0" w:color="auto"/>
      </w:divBdr>
    </w:div>
    <w:div w:id="1192842809">
      <w:bodyDiv w:val="1"/>
      <w:marLeft w:val="0"/>
      <w:marRight w:val="0"/>
      <w:marTop w:val="0"/>
      <w:marBottom w:val="0"/>
      <w:divBdr>
        <w:top w:val="none" w:sz="0" w:space="0" w:color="auto"/>
        <w:left w:val="none" w:sz="0" w:space="0" w:color="auto"/>
        <w:bottom w:val="none" w:sz="0" w:space="0" w:color="auto"/>
        <w:right w:val="none" w:sz="0" w:space="0" w:color="auto"/>
      </w:divBdr>
    </w:div>
    <w:div w:id="1192842887">
      <w:bodyDiv w:val="1"/>
      <w:marLeft w:val="0"/>
      <w:marRight w:val="0"/>
      <w:marTop w:val="0"/>
      <w:marBottom w:val="0"/>
      <w:divBdr>
        <w:top w:val="none" w:sz="0" w:space="0" w:color="auto"/>
        <w:left w:val="none" w:sz="0" w:space="0" w:color="auto"/>
        <w:bottom w:val="none" w:sz="0" w:space="0" w:color="auto"/>
        <w:right w:val="none" w:sz="0" w:space="0" w:color="auto"/>
      </w:divBdr>
    </w:div>
    <w:div w:id="1192912088">
      <w:bodyDiv w:val="1"/>
      <w:marLeft w:val="0"/>
      <w:marRight w:val="0"/>
      <w:marTop w:val="0"/>
      <w:marBottom w:val="0"/>
      <w:divBdr>
        <w:top w:val="none" w:sz="0" w:space="0" w:color="auto"/>
        <w:left w:val="none" w:sz="0" w:space="0" w:color="auto"/>
        <w:bottom w:val="none" w:sz="0" w:space="0" w:color="auto"/>
        <w:right w:val="none" w:sz="0" w:space="0" w:color="auto"/>
      </w:divBdr>
    </w:div>
    <w:div w:id="1193030371">
      <w:bodyDiv w:val="1"/>
      <w:marLeft w:val="0"/>
      <w:marRight w:val="0"/>
      <w:marTop w:val="0"/>
      <w:marBottom w:val="0"/>
      <w:divBdr>
        <w:top w:val="none" w:sz="0" w:space="0" w:color="auto"/>
        <w:left w:val="none" w:sz="0" w:space="0" w:color="auto"/>
        <w:bottom w:val="none" w:sz="0" w:space="0" w:color="auto"/>
        <w:right w:val="none" w:sz="0" w:space="0" w:color="auto"/>
      </w:divBdr>
    </w:div>
    <w:div w:id="1193037851">
      <w:bodyDiv w:val="1"/>
      <w:marLeft w:val="0"/>
      <w:marRight w:val="0"/>
      <w:marTop w:val="0"/>
      <w:marBottom w:val="0"/>
      <w:divBdr>
        <w:top w:val="none" w:sz="0" w:space="0" w:color="auto"/>
        <w:left w:val="none" w:sz="0" w:space="0" w:color="auto"/>
        <w:bottom w:val="none" w:sz="0" w:space="0" w:color="auto"/>
        <w:right w:val="none" w:sz="0" w:space="0" w:color="auto"/>
      </w:divBdr>
    </w:div>
    <w:div w:id="1193156340">
      <w:bodyDiv w:val="1"/>
      <w:marLeft w:val="0"/>
      <w:marRight w:val="0"/>
      <w:marTop w:val="0"/>
      <w:marBottom w:val="0"/>
      <w:divBdr>
        <w:top w:val="none" w:sz="0" w:space="0" w:color="auto"/>
        <w:left w:val="none" w:sz="0" w:space="0" w:color="auto"/>
        <w:bottom w:val="none" w:sz="0" w:space="0" w:color="auto"/>
        <w:right w:val="none" w:sz="0" w:space="0" w:color="auto"/>
      </w:divBdr>
    </w:div>
    <w:div w:id="1193228729">
      <w:bodyDiv w:val="1"/>
      <w:marLeft w:val="0"/>
      <w:marRight w:val="0"/>
      <w:marTop w:val="0"/>
      <w:marBottom w:val="0"/>
      <w:divBdr>
        <w:top w:val="none" w:sz="0" w:space="0" w:color="auto"/>
        <w:left w:val="none" w:sz="0" w:space="0" w:color="auto"/>
        <w:bottom w:val="none" w:sz="0" w:space="0" w:color="auto"/>
        <w:right w:val="none" w:sz="0" w:space="0" w:color="auto"/>
      </w:divBdr>
    </w:div>
    <w:div w:id="1193348172">
      <w:bodyDiv w:val="1"/>
      <w:marLeft w:val="0"/>
      <w:marRight w:val="0"/>
      <w:marTop w:val="0"/>
      <w:marBottom w:val="0"/>
      <w:divBdr>
        <w:top w:val="none" w:sz="0" w:space="0" w:color="auto"/>
        <w:left w:val="none" w:sz="0" w:space="0" w:color="auto"/>
        <w:bottom w:val="none" w:sz="0" w:space="0" w:color="auto"/>
        <w:right w:val="none" w:sz="0" w:space="0" w:color="auto"/>
      </w:divBdr>
    </w:div>
    <w:div w:id="1193417285">
      <w:bodyDiv w:val="1"/>
      <w:marLeft w:val="0"/>
      <w:marRight w:val="0"/>
      <w:marTop w:val="0"/>
      <w:marBottom w:val="0"/>
      <w:divBdr>
        <w:top w:val="none" w:sz="0" w:space="0" w:color="auto"/>
        <w:left w:val="none" w:sz="0" w:space="0" w:color="auto"/>
        <w:bottom w:val="none" w:sz="0" w:space="0" w:color="auto"/>
        <w:right w:val="none" w:sz="0" w:space="0" w:color="auto"/>
      </w:divBdr>
    </w:div>
    <w:div w:id="1193419140">
      <w:bodyDiv w:val="1"/>
      <w:marLeft w:val="0"/>
      <w:marRight w:val="0"/>
      <w:marTop w:val="0"/>
      <w:marBottom w:val="0"/>
      <w:divBdr>
        <w:top w:val="none" w:sz="0" w:space="0" w:color="auto"/>
        <w:left w:val="none" w:sz="0" w:space="0" w:color="auto"/>
        <w:bottom w:val="none" w:sz="0" w:space="0" w:color="auto"/>
        <w:right w:val="none" w:sz="0" w:space="0" w:color="auto"/>
      </w:divBdr>
    </w:div>
    <w:div w:id="1193492362">
      <w:bodyDiv w:val="1"/>
      <w:marLeft w:val="0"/>
      <w:marRight w:val="0"/>
      <w:marTop w:val="0"/>
      <w:marBottom w:val="0"/>
      <w:divBdr>
        <w:top w:val="none" w:sz="0" w:space="0" w:color="auto"/>
        <w:left w:val="none" w:sz="0" w:space="0" w:color="auto"/>
        <w:bottom w:val="none" w:sz="0" w:space="0" w:color="auto"/>
        <w:right w:val="none" w:sz="0" w:space="0" w:color="auto"/>
      </w:divBdr>
    </w:div>
    <w:div w:id="1193541943">
      <w:bodyDiv w:val="1"/>
      <w:marLeft w:val="0"/>
      <w:marRight w:val="0"/>
      <w:marTop w:val="0"/>
      <w:marBottom w:val="0"/>
      <w:divBdr>
        <w:top w:val="none" w:sz="0" w:space="0" w:color="auto"/>
        <w:left w:val="none" w:sz="0" w:space="0" w:color="auto"/>
        <w:bottom w:val="none" w:sz="0" w:space="0" w:color="auto"/>
        <w:right w:val="none" w:sz="0" w:space="0" w:color="auto"/>
      </w:divBdr>
    </w:div>
    <w:div w:id="1193567492">
      <w:bodyDiv w:val="1"/>
      <w:marLeft w:val="0"/>
      <w:marRight w:val="0"/>
      <w:marTop w:val="0"/>
      <w:marBottom w:val="0"/>
      <w:divBdr>
        <w:top w:val="none" w:sz="0" w:space="0" w:color="auto"/>
        <w:left w:val="none" w:sz="0" w:space="0" w:color="auto"/>
        <w:bottom w:val="none" w:sz="0" w:space="0" w:color="auto"/>
        <w:right w:val="none" w:sz="0" w:space="0" w:color="auto"/>
      </w:divBdr>
    </w:div>
    <w:div w:id="1193569299">
      <w:bodyDiv w:val="1"/>
      <w:marLeft w:val="0"/>
      <w:marRight w:val="0"/>
      <w:marTop w:val="0"/>
      <w:marBottom w:val="0"/>
      <w:divBdr>
        <w:top w:val="none" w:sz="0" w:space="0" w:color="auto"/>
        <w:left w:val="none" w:sz="0" w:space="0" w:color="auto"/>
        <w:bottom w:val="none" w:sz="0" w:space="0" w:color="auto"/>
        <w:right w:val="none" w:sz="0" w:space="0" w:color="auto"/>
      </w:divBdr>
    </w:div>
    <w:div w:id="1193686772">
      <w:bodyDiv w:val="1"/>
      <w:marLeft w:val="0"/>
      <w:marRight w:val="0"/>
      <w:marTop w:val="0"/>
      <w:marBottom w:val="0"/>
      <w:divBdr>
        <w:top w:val="none" w:sz="0" w:space="0" w:color="auto"/>
        <w:left w:val="none" w:sz="0" w:space="0" w:color="auto"/>
        <w:bottom w:val="none" w:sz="0" w:space="0" w:color="auto"/>
        <w:right w:val="none" w:sz="0" w:space="0" w:color="auto"/>
      </w:divBdr>
    </w:div>
    <w:div w:id="1193767675">
      <w:bodyDiv w:val="1"/>
      <w:marLeft w:val="0"/>
      <w:marRight w:val="0"/>
      <w:marTop w:val="0"/>
      <w:marBottom w:val="0"/>
      <w:divBdr>
        <w:top w:val="none" w:sz="0" w:space="0" w:color="auto"/>
        <w:left w:val="none" w:sz="0" w:space="0" w:color="auto"/>
        <w:bottom w:val="none" w:sz="0" w:space="0" w:color="auto"/>
        <w:right w:val="none" w:sz="0" w:space="0" w:color="auto"/>
      </w:divBdr>
    </w:div>
    <w:div w:id="1193768966">
      <w:bodyDiv w:val="1"/>
      <w:marLeft w:val="0"/>
      <w:marRight w:val="0"/>
      <w:marTop w:val="0"/>
      <w:marBottom w:val="0"/>
      <w:divBdr>
        <w:top w:val="none" w:sz="0" w:space="0" w:color="auto"/>
        <w:left w:val="none" w:sz="0" w:space="0" w:color="auto"/>
        <w:bottom w:val="none" w:sz="0" w:space="0" w:color="auto"/>
        <w:right w:val="none" w:sz="0" w:space="0" w:color="auto"/>
      </w:divBdr>
    </w:div>
    <w:div w:id="1193804562">
      <w:bodyDiv w:val="1"/>
      <w:marLeft w:val="0"/>
      <w:marRight w:val="0"/>
      <w:marTop w:val="0"/>
      <w:marBottom w:val="0"/>
      <w:divBdr>
        <w:top w:val="none" w:sz="0" w:space="0" w:color="auto"/>
        <w:left w:val="none" w:sz="0" w:space="0" w:color="auto"/>
        <w:bottom w:val="none" w:sz="0" w:space="0" w:color="auto"/>
        <w:right w:val="none" w:sz="0" w:space="0" w:color="auto"/>
      </w:divBdr>
    </w:div>
    <w:div w:id="1193835377">
      <w:bodyDiv w:val="1"/>
      <w:marLeft w:val="0"/>
      <w:marRight w:val="0"/>
      <w:marTop w:val="0"/>
      <w:marBottom w:val="0"/>
      <w:divBdr>
        <w:top w:val="none" w:sz="0" w:space="0" w:color="auto"/>
        <w:left w:val="none" w:sz="0" w:space="0" w:color="auto"/>
        <w:bottom w:val="none" w:sz="0" w:space="0" w:color="auto"/>
        <w:right w:val="none" w:sz="0" w:space="0" w:color="auto"/>
      </w:divBdr>
    </w:div>
    <w:div w:id="1194030151">
      <w:bodyDiv w:val="1"/>
      <w:marLeft w:val="0"/>
      <w:marRight w:val="0"/>
      <w:marTop w:val="0"/>
      <w:marBottom w:val="0"/>
      <w:divBdr>
        <w:top w:val="none" w:sz="0" w:space="0" w:color="auto"/>
        <w:left w:val="none" w:sz="0" w:space="0" w:color="auto"/>
        <w:bottom w:val="none" w:sz="0" w:space="0" w:color="auto"/>
        <w:right w:val="none" w:sz="0" w:space="0" w:color="auto"/>
      </w:divBdr>
    </w:div>
    <w:div w:id="1194148638">
      <w:bodyDiv w:val="1"/>
      <w:marLeft w:val="0"/>
      <w:marRight w:val="0"/>
      <w:marTop w:val="0"/>
      <w:marBottom w:val="0"/>
      <w:divBdr>
        <w:top w:val="none" w:sz="0" w:space="0" w:color="auto"/>
        <w:left w:val="none" w:sz="0" w:space="0" w:color="auto"/>
        <w:bottom w:val="none" w:sz="0" w:space="0" w:color="auto"/>
        <w:right w:val="none" w:sz="0" w:space="0" w:color="auto"/>
      </w:divBdr>
    </w:div>
    <w:div w:id="1194224991">
      <w:bodyDiv w:val="1"/>
      <w:marLeft w:val="0"/>
      <w:marRight w:val="0"/>
      <w:marTop w:val="0"/>
      <w:marBottom w:val="0"/>
      <w:divBdr>
        <w:top w:val="none" w:sz="0" w:space="0" w:color="auto"/>
        <w:left w:val="none" w:sz="0" w:space="0" w:color="auto"/>
        <w:bottom w:val="none" w:sz="0" w:space="0" w:color="auto"/>
        <w:right w:val="none" w:sz="0" w:space="0" w:color="auto"/>
      </w:divBdr>
    </w:div>
    <w:div w:id="1194227474">
      <w:bodyDiv w:val="1"/>
      <w:marLeft w:val="0"/>
      <w:marRight w:val="0"/>
      <w:marTop w:val="0"/>
      <w:marBottom w:val="0"/>
      <w:divBdr>
        <w:top w:val="none" w:sz="0" w:space="0" w:color="auto"/>
        <w:left w:val="none" w:sz="0" w:space="0" w:color="auto"/>
        <w:bottom w:val="none" w:sz="0" w:space="0" w:color="auto"/>
        <w:right w:val="none" w:sz="0" w:space="0" w:color="auto"/>
      </w:divBdr>
    </w:div>
    <w:div w:id="1194272055">
      <w:bodyDiv w:val="1"/>
      <w:marLeft w:val="0"/>
      <w:marRight w:val="0"/>
      <w:marTop w:val="0"/>
      <w:marBottom w:val="0"/>
      <w:divBdr>
        <w:top w:val="none" w:sz="0" w:space="0" w:color="auto"/>
        <w:left w:val="none" w:sz="0" w:space="0" w:color="auto"/>
        <w:bottom w:val="none" w:sz="0" w:space="0" w:color="auto"/>
        <w:right w:val="none" w:sz="0" w:space="0" w:color="auto"/>
      </w:divBdr>
    </w:div>
    <w:div w:id="1194421452">
      <w:bodyDiv w:val="1"/>
      <w:marLeft w:val="0"/>
      <w:marRight w:val="0"/>
      <w:marTop w:val="0"/>
      <w:marBottom w:val="0"/>
      <w:divBdr>
        <w:top w:val="none" w:sz="0" w:space="0" w:color="auto"/>
        <w:left w:val="none" w:sz="0" w:space="0" w:color="auto"/>
        <w:bottom w:val="none" w:sz="0" w:space="0" w:color="auto"/>
        <w:right w:val="none" w:sz="0" w:space="0" w:color="auto"/>
      </w:divBdr>
    </w:div>
    <w:div w:id="1194462651">
      <w:bodyDiv w:val="1"/>
      <w:marLeft w:val="0"/>
      <w:marRight w:val="0"/>
      <w:marTop w:val="0"/>
      <w:marBottom w:val="0"/>
      <w:divBdr>
        <w:top w:val="none" w:sz="0" w:space="0" w:color="auto"/>
        <w:left w:val="none" w:sz="0" w:space="0" w:color="auto"/>
        <w:bottom w:val="none" w:sz="0" w:space="0" w:color="auto"/>
        <w:right w:val="none" w:sz="0" w:space="0" w:color="auto"/>
      </w:divBdr>
    </w:div>
    <w:div w:id="1194532998">
      <w:bodyDiv w:val="1"/>
      <w:marLeft w:val="0"/>
      <w:marRight w:val="0"/>
      <w:marTop w:val="0"/>
      <w:marBottom w:val="0"/>
      <w:divBdr>
        <w:top w:val="none" w:sz="0" w:space="0" w:color="auto"/>
        <w:left w:val="none" w:sz="0" w:space="0" w:color="auto"/>
        <w:bottom w:val="none" w:sz="0" w:space="0" w:color="auto"/>
        <w:right w:val="none" w:sz="0" w:space="0" w:color="auto"/>
      </w:divBdr>
    </w:div>
    <w:div w:id="1194540711">
      <w:bodyDiv w:val="1"/>
      <w:marLeft w:val="0"/>
      <w:marRight w:val="0"/>
      <w:marTop w:val="0"/>
      <w:marBottom w:val="0"/>
      <w:divBdr>
        <w:top w:val="none" w:sz="0" w:space="0" w:color="auto"/>
        <w:left w:val="none" w:sz="0" w:space="0" w:color="auto"/>
        <w:bottom w:val="none" w:sz="0" w:space="0" w:color="auto"/>
        <w:right w:val="none" w:sz="0" w:space="0" w:color="auto"/>
      </w:divBdr>
    </w:div>
    <w:div w:id="1194609222">
      <w:bodyDiv w:val="1"/>
      <w:marLeft w:val="0"/>
      <w:marRight w:val="0"/>
      <w:marTop w:val="0"/>
      <w:marBottom w:val="0"/>
      <w:divBdr>
        <w:top w:val="none" w:sz="0" w:space="0" w:color="auto"/>
        <w:left w:val="none" w:sz="0" w:space="0" w:color="auto"/>
        <w:bottom w:val="none" w:sz="0" w:space="0" w:color="auto"/>
        <w:right w:val="none" w:sz="0" w:space="0" w:color="auto"/>
      </w:divBdr>
    </w:div>
    <w:div w:id="1194617683">
      <w:bodyDiv w:val="1"/>
      <w:marLeft w:val="0"/>
      <w:marRight w:val="0"/>
      <w:marTop w:val="0"/>
      <w:marBottom w:val="0"/>
      <w:divBdr>
        <w:top w:val="none" w:sz="0" w:space="0" w:color="auto"/>
        <w:left w:val="none" w:sz="0" w:space="0" w:color="auto"/>
        <w:bottom w:val="none" w:sz="0" w:space="0" w:color="auto"/>
        <w:right w:val="none" w:sz="0" w:space="0" w:color="auto"/>
      </w:divBdr>
    </w:div>
    <w:div w:id="1194658270">
      <w:bodyDiv w:val="1"/>
      <w:marLeft w:val="0"/>
      <w:marRight w:val="0"/>
      <w:marTop w:val="0"/>
      <w:marBottom w:val="0"/>
      <w:divBdr>
        <w:top w:val="none" w:sz="0" w:space="0" w:color="auto"/>
        <w:left w:val="none" w:sz="0" w:space="0" w:color="auto"/>
        <w:bottom w:val="none" w:sz="0" w:space="0" w:color="auto"/>
        <w:right w:val="none" w:sz="0" w:space="0" w:color="auto"/>
      </w:divBdr>
    </w:div>
    <w:div w:id="1194658496">
      <w:bodyDiv w:val="1"/>
      <w:marLeft w:val="0"/>
      <w:marRight w:val="0"/>
      <w:marTop w:val="0"/>
      <w:marBottom w:val="0"/>
      <w:divBdr>
        <w:top w:val="none" w:sz="0" w:space="0" w:color="auto"/>
        <w:left w:val="none" w:sz="0" w:space="0" w:color="auto"/>
        <w:bottom w:val="none" w:sz="0" w:space="0" w:color="auto"/>
        <w:right w:val="none" w:sz="0" w:space="0" w:color="auto"/>
      </w:divBdr>
    </w:div>
    <w:div w:id="1194726551">
      <w:bodyDiv w:val="1"/>
      <w:marLeft w:val="0"/>
      <w:marRight w:val="0"/>
      <w:marTop w:val="0"/>
      <w:marBottom w:val="0"/>
      <w:divBdr>
        <w:top w:val="none" w:sz="0" w:space="0" w:color="auto"/>
        <w:left w:val="none" w:sz="0" w:space="0" w:color="auto"/>
        <w:bottom w:val="none" w:sz="0" w:space="0" w:color="auto"/>
        <w:right w:val="none" w:sz="0" w:space="0" w:color="auto"/>
      </w:divBdr>
    </w:div>
    <w:div w:id="1194727894">
      <w:bodyDiv w:val="1"/>
      <w:marLeft w:val="0"/>
      <w:marRight w:val="0"/>
      <w:marTop w:val="0"/>
      <w:marBottom w:val="0"/>
      <w:divBdr>
        <w:top w:val="none" w:sz="0" w:space="0" w:color="auto"/>
        <w:left w:val="none" w:sz="0" w:space="0" w:color="auto"/>
        <w:bottom w:val="none" w:sz="0" w:space="0" w:color="auto"/>
        <w:right w:val="none" w:sz="0" w:space="0" w:color="auto"/>
      </w:divBdr>
    </w:div>
    <w:div w:id="1194735871">
      <w:bodyDiv w:val="1"/>
      <w:marLeft w:val="0"/>
      <w:marRight w:val="0"/>
      <w:marTop w:val="0"/>
      <w:marBottom w:val="0"/>
      <w:divBdr>
        <w:top w:val="none" w:sz="0" w:space="0" w:color="auto"/>
        <w:left w:val="none" w:sz="0" w:space="0" w:color="auto"/>
        <w:bottom w:val="none" w:sz="0" w:space="0" w:color="auto"/>
        <w:right w:val="none" w:sz="0" w:space="0" w:color="auto"/>
      </w:divBdr>
    </w:div>
    <w:div w:id="1194802209">
      <w:bodyDiv w:val="1"/>
      <w:marLeft w:val="0"/>
      <w:marRight w:val="0"/>
      <w:marTop w:val="0"/>
      <w:marBottom w:val="0"/>
      <w:divBdr>
        <w:top w:val="none" w:sz="0" w:space="0" w:color="auto"/>
        <w:left w:val="none" w:sz="0" w:space="0" w:color="auto"/>
        <w:bottom w:val="none" w:sz="0" w:space="0" w:color="auto"/>
        <w:right w:val="none" w:sz="0" w:space="0" w:color="auto"/>
      </w:divBdr>
    </w:div>
    <w:div w:id="1194807753">
      <w:bodyDiv w:val="1"/>
      <w:marLeft w:val="0"/>
      <w:marRight w:val="0"/>
      <w:marTop w:val="0"/>
      <w:marBottom w:val="0"/>
      <w:divBdr>
        <w:top w:val="none" w:sz="0" w:space="0" w:color="auto"/>
        <w:left w:val="none" w:sz="0" w:space="0" w:color="auto"/>
        <w:bottom w:val="none" w:sz="0" w:space="0" w:color="auto"/>
        <w:right w:val="none" w:sz="0" w:space="0" w:color="auto"/>
      </w:divBdr>
    </w:div>
    <w:div w:id="1194927470">
      <w:bodyDiv w:val="1"/>
      <w:marLeft w:val="0"/>
      <w:marRight w:val="0"/>
      <w:marTop w:val="0"/>
      <w:marBottom w:val="0"/>
      <w:divBdr>
        <w:top w:val="none" w:sz="0" w:space="0" w:color="auto"/>
        <w:left w:val="none" w:sz="0" w:space="0" w:color="auto"/>
        <w:bottom w:val="none" w:sz="0" w:space="0" w:color="auto"/>
        <w:right w:val="none" w:sz="0" w:space="0" w:color="auto"/>
      </w:divBdr>
    </w:div>
    <w:div w:id="1195001263">
      <w:bodyDiv w:val="1"/>
      <w:marLeft w:val="0"/>
      <w:marRight w:val="0"/>
      <w:marTop w:val="0"/>
      <w:marBottom w:val="0"/>
      <w:divBdr>
        <w:top w:val="none" w:sz="0" w:space="0" w:color="auto"/>
        <w:left w:val="none" w:sz="0" w:space="0" w:color="auto"/>
        <w:bottom w:val="none" w:sz="0" w:space="0" w:color="auto"/>
        <w:right w:val="none" w:sz="0" w:space="0" w:color="auto"/>
      </w:divBdr>
    </w:div>
    <w:div w:id="1195073334">
      <w:bodyDiv w:val="1"/>
      <w:marLeft w:val="0"/>
      <w:marRight w:val="0"/>
      <w:marTop w:val="0"/>
      <w:marBottom w:val="0"/>
      <w:divBdr>
        <w:top w:val="none" w:sz="0" w:space="0" w:color="auto"/>
        <w:left w:val="none" w:sz="0" w:space="0" w:color="auto"/>
        <w:bottom w:val="none" w:sz="0" w:space="0" w:color="auto"/>
        <w:right w:val="none" w:sz="0" w:space="0" w:color="auto"/>
      </w:divBdr>
    </w:div>
    <w:div w:id="1195079917">
      <w:bodyDiv w:val="1"/>
      <w:marLeft w:val="0"/>
      <w:marRight w:val="0"/>
      <w:marTop w:val="0"/>
      <w:marBottom w:val="0"/>
      <w:divBdr>
        <w:top w:val="none" w:sz="0" w:space="0" w:color="auto"/>
        <w:left w:val="none" w:sz="0" w:space="0" w:color="auto"/>
        <w:bottom w:val="none" w:sz="0" w:space="0" w:color="auto"/>
        <w:right w:val="none" w:sz="0" w:space="0" w:color="auto"/>
      </w:divBdr>
    </w:div>
    <w:div w:id="1195116008">
      <w:bodyDiv w:val="1"/>
      <w:marLeft w:val="0"/>
      <w:marRight w:val="0"/>
      <w:marTop w:val="0"/>
      <w:marBottom w:val="0"/>
      <w:divBdr>
        <w:top w:val="none" w:sz="0" w:space="0" w:color="auto"/>
        <w:left w:val="none" w:sz="0" w:space="0" w:color="auto"/>
        <w:bottom w:val="none" w:sz="0" w:space="0" w:color="auto"/>
        <w:right w:val="none" w:sz="0" w:space="0" w:color="auto"/>
      </w:divBdr>
    </w:div>
    <w:div w:id="1195581347">
      <w:bodyDiv w:val="1"/>
      <w:marLeft w:val="0"/>
      <w:marRight w:val="0"/>
      <w:marTop w:val="0"/>
      <w:marBottom w:val="0"/>
      <w:divBdr>
        <w:top w:val="none" w:sz="0" w:space="0" w:color="auto"/>
        <w:left w:val="none" w:sz="0" w:space="0" w:color="auto"/>
        <w:bottom w:val="none" w:sz="0" w:space="0" w:color="auto"/>
        <w:right w:val="none" w:sz="0" w:space="0" w:color="auto"/>
      </w:divBdr>
    </w:div>
    <w:div w:id="1195652638">
      <w:bodyDiv w:val="1"/>
      <w:marLeft w:val="0"/>
      <w:marRight w:val="0"/>
      <w:marTop w:val="0"/>
      <w:marBottom w:val="0"/>
      <w:divBdr>
        <w:top w:val="none" w:sz="0" w:space="0" w:color="auto"/>
        <w:left w:val="none" w:sz="0" w:space="0" w:color="auto"/>
        <w:bottom w:val="none" w:sz="0" w:space="0" w:color="auto"/>
        <w:right w:val="none" w:sz="0" w:space="0" w:color="auto"/>
      </w:divBdr>
    </w:div>
    <w:div w:id="1195725784">
      <w:bodyDiv w:val="1"/>
      <w:marLeft w:val="0"/>
      <w:marRight w:val="0"/>
      <w:marTop w:val="0"/>
      <w:marBottom w:val="0"/>
      <w:divBdr>
        <w:top w:val="none" w:sz="0" w:space="0" w:color="auto"/>
        <w:left w:val="none" w:sz="0" w:space="0" w:color="auto"/>
        <w:bottom w:val="none" w:sz="0" w:space="0" w:color="auto"/>
        <w:right w:val="none" w:sz="0" w:space="0" w:color="auto"/>
      </w:divBdr>
    </w:div>
    <w:div w:id="1195773725">
      <w:bodyDiv w:val="1"/>
      <w:marLeft w:val="0"/>
      <w:marRight w:val="0"/>
      <w:marTop w:val="0"/>
      <w:marBottom w:val="0"/>
      <w:divBdr>
        <w:top w:val="none" w:sz="0" w:space="0" w:color="auto"/>
        <w:left w:val="none" w:sz="0" w:space="0" w:color="auto"/>
        <w:bottom w:val="none" w:sz="0" w:space="0" w:color="auto"/>
        <w:right w:val="none" w:sz="0" w:space="0" w:color="auto"/>
      </w:divBdr>
    </w:div>
    <w:div w:id="1195927498">
      <w:bodyDiv w:val="1"/>
      <w:marLeft w:val="0"/>
      <w:marRight w:val="0"/>
      <w:marTop w:val="0"/>
      <w:marBottom w:val="0"/>
      <w:divBdr>
        <w:top w:val="none" w:sz="0" w:space="0" w:color="auto"/>
        <w:left w:val="none" w:sz="0" w:space="0" w:color="auto"/>
        <w:bottom w:val="none" w:sz="0" w:space="0" w:color="auto"/>
        <w:right w:val="none" w:sz="0" w:space="0" w:color="auto"/>
      </w:divBdr>
    </w:div>
    <w:div w:id="1196040656">
      <w:bodyDiv w:val="1"/>
      <w:marLeft w:val="0"/>
      <w:marRight w:val="0"/>
      <w:marTop w:val="0"/>
      <w:marBottom w:val="0"/>
      <w:divBdr>
        <w:top w:val="none" w:sz="0" w:space="0" w:color="auto"/>
        <w:left w:val="none" w:sz="0" w:space="0" w:color="auto"/>
        <w:bottom w:val="none" w:sz="0" w:space="0" w:color="auto"/>
        <w:right w:val="none" w:sz="0" w:space="0" w:color="auto"/>
      </w:divBdr>
    </w:div>
    <w:div w:id="1196112161">
      <w:bodyDiv w:val="1"/>
      <w:marLeft w:val="0"/>
      <w:marRight w:val="0"/>
      <w:marTop w:val="0"/>
      <w:marBottom w:val="0"/>
      <w:divBdr>
        <w:top w:val="none" w:sz="0" w:space="0" w:color="auto"/>
        <w:left w:val="none" w:sz="0" w:space="0" w:color="auto"/>
        <w:bottom w:val="none" w:sz="0" w:space="0" w:color="auto"/>
        <w:right w:val="none" w:sz="0" w:space="0" w:color="auto"/>
      </w:divBdr>
    </w:div>
    <w:div w:id="1196119515">
      <w:bodyDiv w:val="1"/>
      <w:marLeft w:val="0"/>
      <w:marRight w:val="0"/>
      <w:marTop w:val="0"/>
      <w:marBottom w:val="0"/>
      <w:divBdr>
        <w:top w:val="none" w:sz="0" w:space="0" w:color="auto"/>
        <w:left w:val="none" w:sz="0" w:space="0" w:color="auto"/>
        <w:bottom w:val="none" w:sz="0" w:space="0" w:color="auto"/>
        <w:right w:val="none" w:sz="0" w:space="0" w:color="auto"/>
      </w:divBdr>
    </w:div>
    <w:div w:id="1196505072">
      <w:bodyDiv w:val="1"/>
      <w:marLeft w:val="0"/>
      <w:marRight w:val="0"/>
      <w:marTop w:val="0"/>
      <w:marBottom w:val="0"/>
      <w:divBdr>
        <w:top w:val="none" w:sz="0" w:space="0" w:color="auto"/>
        <w:left w:val="none" w:sz="0" w:space="0" w:color="auto"/>
        <w:bottom w:val="none" w:sz="0" w:space="0" w:color="auto"/>
        <w:right w:val="none" w:sz="0" w:space="0" w:color="auto"/>
      </w:divBdr>
    </w:div>
    <w:div w:id="1196507638">
      <w:bodyDiv w:val="1"/>
      <w:marLeft w:val="0"/>
      <w:marRight w:val="0"/>
      <w:marTop w:val="0"/>
      <w:marBottom w:val="0"/>
      <w:divBdr>
        <w:top w:val="none" w:sz="0" w:space="0" w:color="auto"/>
        <w:left w:val="none" w:sz="0" w:space="0" w:color="auto"/>
        <w:bottom w:val="none" w:sz="0" w:space="0" w:color="auto"/>
        <w:right w:val="none" w:sz="0" w:space="0" w:color="auto"/>
      </w:divBdr>
    </w:div>
    <w:div w:id="1196772260">
      <w:bodyDiv w:val="1"/>
      <w:marLeft w:val="0"/>
      <w:marRight w:val="0"/>
      <w:marTop w:val="0"/>
      <w:marBottom w:val="0"/>
      <w:divBdr>
        <w:top w:val="none" w:sz="0" w:space="0" w:color="auto"/>
        <w:left w:val="none" w:sz="0" w:space="0" w:color="auto"/>
        <w:bottom w:val="none" w:sz="0" w:space="0" w:color="auto"/>
        <w:right w:val="none" w:sz="0" w:space="0" w:color="auto"/>
      </w:divBdr>
    </w:div>
    <w:div w:id="1196776831">
      <w:bodyDiv w:val="1"/>
      <w:marLeft w:val="0"/>
      <w:marRight w:val="0"/>
      <w:marTop w:val="0"/>
      <w:marBottom w:val="0"/>
      <w:divBdr>
        <w:top w:val="none" w:sz="0" w:space="0" w:color="auto"/>
        <w:left w:val="none" w:sz="0" w:space="0" w:color="auto"/>
        <w:bottom w:val="none" w:sz="0" w:space="0" w:color="auto"/>
        <w:right w:val="none" w:sz="0" w:space="0" w:color="auto"/>
      </w:divBdr>
    </w:div>
    <w:div w:id="1196968108">
      <w:bodyDiv w:val="1"/>
      <w:marLeft w:val="0"/>
      <w:marRight w:val="0"/>
      <w:marTop w:val="0"/>
      <w:marBottom w:val="0"/>
      <w:divBdr>
        <w:top w:val="none" w:sz="0" w:space="0" w:color="auto"/>
        <w:left w:val="none" w:sz="0" w:space="0" w:color="auto"/>
        <w:bottom w:val="none" w:sz="0" w:space="0" w:color="auto"/>
        <w:right w:val="none" w:sz="0" w:space="0" w:color="auto"/>
      </w:divBdr>
    </w:div>
    <w:div w:id="1197036638">
      <w:bodyDiv w:val="1"/>
      <w:marLeft w:val="0"/>
      <w:marRight w:val="0"/>
      <w:marTop w:val="0"/>
      <w:marBottom w:val="0"/>
      <w:divBdr>
        <w:top w:val="none" w:sz="0" w:space="0" w:color="auto"/>
        <w:left w:val="none" w:sz="0" w:space="0" w:color="auto"/>
        <w:bottom w:val="none" w:sz="0" w:space="0" w:color="auto"/>
        <w:right w:val="none" w:sz="0" w:space="0" w:color="auto"/>
      </w:divBdr>
    </w:div>
    <w:div w:id="1197232187">
      <w:bodyDiv w:val="1"/>
      <w:marLeft w:val="0"/>
      <w:marRight w:val="0"/>
      <w:marTop w:val="0"/>
      <w:marBottom w:val="0"/>
      <w:divBdr>
        <w:top w:val="none" w:sz="0" w:space="0" w:color="auto"/>
        <w:left w:val="none" w:sz="0" w:space="0" w:color="auto"/>
        <w:bottom w:val="none" w:sz="0" w:space="0" w:color="auto"/>
        <w:right w:val="none" w:sz="0" w:space="0" w:color="auto"/>
      </w:divBdr>
    </w:div>
    <w:div w:id="1197237553">
      <w:bodyDiv w:val="1"/>
      <w:marLeft w:val="0"/>
      <w:marRight w:val="0"/>
      <w:marTop w:val="0"/>
      <w:marBottom w:val="0"/>
      <w:divBdr>
        <w:top w:val="none" w:sz="0" w:space="0" w:color="auto"/>
        <w:left w:val="none" w:sz="0" w:space="0" w:color="auto"/>
        <w:bottom w:val="none" w:sz="0" w:space="0" w:color="auto"/>
        <w:right w:val="none" w:sz="0" w:space="0" w:color="auto"/>
      </w:divBdr>
    </w:div>
    <w:div w:id="1197278027">
      <w:bodyDiv w:val="1"/>
      <w:marLeft w:val="0"/>
      <w:marRight w:val="0"/>
      <w:marTop w:val="0"/>
      <w:marBottom w:val="0"/>
      <w:divBdr>
        <w:top w:val="none" w:sz="0" w:space="0" w:color="auto"/>
        <w:left w:val="none" w:sz="0" w:space="0" w:color="auto"/>
        <w:bottom w:val="none" w:sz="0" w:space="0" w:color="auto"/>
        <w:right w:val="none" w:sz="0" w:space="0" w:color="auto"/>
      </w:divBdr>
    </w:div>
    <w:div w:id="1197304843">
      <w:bodyDiv w:val="1"/>
      <w:marLeft w:val="0"/>
      <w:marRight w:val="0"/>
      <w:marTop w:val="0"/>
      <w:marBottom w:val="0"/>
      <w:divBdr>
        <w:top w:val="none" w:sz="0" w:space="0" w:color="auto"/>
        <w:left w:val="none" w:sz="0" w:space="0" w:color="auto"/>
        <w:bottom w:val="none" w:sz="0" w:space="0" w:color="auto"/>
        <w:right w:val="none" w:sz="0" w:space="0" w:color="auto"/>
      </w:divBdr>
    </w:div>
    <w:div w:id="1197429720">
      <w:bodyDiv w:val="1"/>
      <w:marLeft w:val="0"/>
      <w:marRight w:val="0"/>
      <w:marTop w:val="0"/>
      <w:marBottom w:val="0"/>
      <w:divBdr>
        <w:top w:val="none" w:sz="0" w:space="0" w:color="auto"/>
        <w:left w:val="none" w:sz="0" w:space="0" w:color="auto"/>
        <w:bottom w:val="none" w:sz="0" w:space="0" w:color="auto"/>
        <w:right w:val="none" w:sz="0" w:space="0" w:color="auto"/>
      </w:divBdr>
    </w:div>
    <w:div w:id="1197696228">
      <w:bodyDiv w:val="1"/>
      <w:marLeft w:val="0"/>
      <w:marRight w:val="0"/>
      <w:marTop w:val="0"/>
      <w:marBottom w:val="0"/>
      <w:divBdr>
        <w:top w:val="none" w:sz="0" w:space="0" w:color="auto"/>
        <w:left w:val="none" w:sz="0" w:space="0" w:color="auto"/>
        <w:bottom w:val="none" w:sz="0" w:space="0" w:color="auto"/>
        <w:right w:val="none" w:sz="0" w:space="0" w:color="auto"/>
      </w:divBdr>
    </w:div>
    <w:div w:id="1198006881">
      <w:bodyDiv w:val="1"/>
      <w:marLeft w:val="0"/>
      <w:marRight w:val="0"/>
      <w:marTop w:val="0"/>
      <w:marBottom w:val="0"/>
      <w:divBdr>
        <w:top w:val="none" w:sz="0" w:space="0" w:color="auto"/>
        <w:left w:val="none" w:sz="0" w:space="0" w:color="auto"/>
        <w:bottom w:val="none" w:sz="0" w:space="0" w:color="auto"/>
        <w:right w:val="none" w:sz="0" w:space="0" w:color="auto"/>
      </w:divBdr>
    </w:div>
    <w:div w:id="1198080928">
      <w:bodyDiv w:val="1"/>
      <w:marLeft w:val="0"/>
      <w:marRight w:val="0"/>
      <w:marTop w:val="0"/>
      <w:marBottom w:val="0"/>
      <w:divBdr>
        <w:top w:val="none" w:sz="0" w:space="0" w:color="auto"/>
        <w:left w:val="none" w:sz="0" w:space="0" w:color="auto"/>
        <w:bottom w:val="none" w:sz="0" w:space="0" w:color="auto"/>
        <w:right w:val="none" w:sz="0" w:space="0" w:color="auto"/>
      </w:divBdr>
    </w:div>
    <w:div w:id="1198086954">
      <w:bodyDiv w:val="1"/>
      <w:marLeft w:val="0"/>
      <w:marRight w:val="0"/>
      <w:marTop w:val="0"/>
      <w:marBottom w:val="0"/>
      <w:divBdr>
        <w:top w:val="none" w:sz="0" w:space="0" w:color="auto"/>
        <w:left w:val="none" w:sz="0" w:space="0" w:color="auto"/>
        <w:bottom w:val="none" w:sz="0" w:space="0" w:color="auto"/>
        <w:right w:val="none" w:sz="0" w:space="0" w:color="auto"/>
      </w:divBdr>
    </w:div>
    <w:div w:id="1198087285">
      <w:bodyDiv w:val="1"/>
      <w:marLeft w:val="0"/>
      <w:marRight w:val="0"/>
      <w:marTop w:val="0"/>
      <w:marBottom w:val="0"/>
      <w:divBdr>
        <w:top w:val="none" w:sz="0" w:space="0" w:color="auto"/>
        <w:left w:val="none" w:sz="0" w:space="0" w:color="auto"/>
        <w:bottom w:val="none" w:sz="0" w:space="0" w:color="auto"/>
        <w:right w:val="none" w:sz="0" w:space="0" w:color="auto"/>
      </w:divBdr>
    </w:div>
    <w:div w:id="1198153632">
      <w:bodyDiv w:val="1"/>
      <w:marLeft w:val="0"/>
      <w:marRight w:val="0"/>
      <w:marTop w:val="0"/>
      <w:marBottom w:val="0"/>
      <w:divBdr>
        <w:top w:val="none" w:sz="0" w:space="0" w:color="auto"/>
        <w:left w:val="none" w:sz="0" w:space="0" w:color="auto"/>
        <w:bottom w:val="none" w:sz="0" w:space="0" w:color="auto"/>
        <w:right w:val="none" w:sz="0" w:space="0" w:color="auto"/>
      </w:divBdr>
    </w:div>
    <w:div w:id="1198160837">
      <w:bodyDiv w:val="1"/>
      <w:marLeft w:val="0"/>
      <w:marRight w:val="0"/>
      <w:marTop w:val="0"/>
      <w:marBottom w:val="0"/>
      <w:divBdr>
        <w:top w:val="none" w:sz="0" w:space="0" w:color="auto"/>
        <w:left w:val="none" w:sz="0" w:space="0" w:color="auto"/>
        <w:bottom w:val="none" w:sz="0" w:space="0" w:color="auto"/>
        <w:right w:val="none" w:sz="0" w:space="0" w:color="auto"/>
      </w:divBdr>
    </w:div>
    <w:div w:id="1198271170">
      <w:bodyDiv w:val="1"/>
      <w:marLeft w:val="0"/>
      <w:marRight w:val="0"/>
      <w:marTop w:val="0"/>
      <w:marBottom w:val="0"/>
      <w:divBdr>
        <w:top w:val="none" w:sz="0" w:space="0" w:color="auto"/>
        <w:left w:val="none" w:sz="0" w:space="0" w:color="auto"/>
        <w:bottom w:val="none" w:sz="0" w:space="0" w:color="auto"/>
        <w:right w:val="none" w:sz="0" w:space="0" w:color="auto"/>
      </w:divBdr>
    </w:div>
    <w:div w:id="1198276094">
      <w:bodyDiv w:val="1"/>
      <w:marLeft w:val="0"/>
      <w:marRight w:val="0"/>
      <w:marTop w:val="0"/>
      <w:marBottom w:val="0"/>
      <w:divBdr>
        <w:top w:val="none" w:sz="0" w:space="0" w:color="auto"/>
        <w:left w:val="none" w:sz="0" w:space="0" w:color="auto"/>
        <w:bottom w:val="none" w:sz="0" w:space="0" w:color="auto"/>
        <w:right w:val="none" w:sz="0" w:space="0" w:color="auto"/>
      </w:divBdr>
    </w:div>
    <w:div w:id="1198277514">
      <w:bodyDiv w:val="1"/>
      <w:marLeft w:val="0"/>
      <w:marRight w:val="0"/>
      <w:marTop w:val="0"/>
      <w:marBottom w:val="0"/>
      <w:divBdr>
        <w:top w:val="none" w:sz="0" w:space="0" w:color="auto"/>
        <w:left w:val="none" w:sz="0" w:space="0" w:color="auto"/>
        <w:bottom w:val="none" w:sz="0" w:space="0" w:color="auto"/>
        <w:right w:val="none" w:sz="0" w:space="0" w:color="auto"/>
      </w:divBdr>
    </w:div>
    <w:div w:id="1198352122">
      <w:bodyDiv w:val="1"/>
      <w:marLeft w:val="0"/>
      <w:marRight w:val="0"/>
      <w:marTop w:val="0"/>
      <w:marBottom w:val="0"/>
      <w:divBdr>
        <w:top w:val="none" w:sz="0" w:space="0" w:color="auto"/>
        <w:left w:val="none" w:sz="0" w:space="0" w:color="auto"/>
        <w:bottom w:val="none" w:sz="0" w:space="0" w:color="auto"/>
        <w:right w:val="none" w:sz="0" w:space="0" w:color="auto"/>
      </w:divBdr>
    </w:div>
    <w:div w:id="1198355276">
      <w:bodyDiv w:val="1"/>
      <w:marLeft w:val="0"/>
      <w:marRight w:val="0"/>
      <w:marTop w:val="0"/>
      <w:marBottom w:val="0"/>
      <w:divBdr>
        <w:top w:val="none" w:sz="0" w:space="0" w:color="auto"/>
        <w:left w:val="none" w:sz="0" w:space="0" w:color="auto"/>
        <w:bottom w:val="none" w:sz="0" w:space="0" w:color="auto"/>
        <w:right w:val="none" w:sz="0" w:space="0" w:color="auto"/>
      </w:divBdr>
    </w:div>
    <w:div w:id="1198542063">
      <w:bodyDiv w:val="1"/>
      <w:marLeft w:val="0"/>
      <w:marRight w:val="0"/>
      <w:marTop w:val="0"/>
      <w:marBottom w:val="0"/>
      <w:divBdr>
        <w:top w:val="none" w:sz="0" w:space="0" w:color="auto"/>
        <w:left w:val="none" w:sz="0" w:space="0" w:color="auto"/>
        <w:bottom w:val="none" w:sz="0" w:space="0" w:color="auto"/>
        <w:right w:val="none" w:sz="0" w:space="0" w:color="auto"/>
      </w:divBdr>
    </w:div>
    <w:div w:id="1198547613">
      <w:bodyDiv w:val="1"/>
      <w:marLeft w:val="0"/>
      <w:marRight w:val="0"/>
      <w:marTop w:val="0"/>
      <w:marBottom w:val="0"/>
      <w:divBdr>
        <w:top w:val="none" w:sz="0" w:space="0" w:color="auto"/>
        <w:left w:val="none" w:sz="0" w:space="0" w:color="auto"/>
        <w:bottom w:val="none" w:sz="0" w:space="0" w:color="auto"/>
        <w:right w:val="none" w:sz="0" w:space="0" w:color="auto"/>
      </w:divBdr>
    </w:div>
    <w:div w:id="1198618956">
      <w:bodyDiv w:val="1"/>
      <w:marLeft w:val="0"/>
      <w:marRight w:val="0"/>
      <w:marTop w:val="0"/>
      <w:marBottom w:val="0"/>
      <w:divBdr>
        <w:top w:val="none" w:sz="0" w:space="0" w:color="auto"/>
        <w:left w:val="none" w:sz="0" w:space="0" w:color="auto"/>
        <w:bottom w:val="none" w:sz="0" w:space="0" w:color="auto"/>
        <w:right w:val="none" w:sz="0" w:space="0" w:color="auto"/>
      </w:divBdr>
    </w:div>
    <w:div w:id="1198808573">
      <w:bodyDiv w:val="1"/>
      <w:marLeft w:val="0"/>
      <w:marRight w:val="0"/>
      <w:marTop w:val="0"/>
      <w:marBottom w:val="0"/>
      <w:divBdr>
        <w:top w:val="none" w:sz="0" w:space="0" w:color="auto"/>
        <w:left w:val="none" w:sz="0" w:space="0" w:color="auto"/>
        <w:bottom w:val="none" w:sz="0" w:space="0" w:color="auto"/>
        <w:right w:val="none" w:sz="0" w:space="0" w:color="auto"/>
      </w:divBdr>
    </w:div>
    <w:div w:id="1199009600">
      <w:bodyDiv w:val="1"/>
      <w:marLeft w:val="0"/>
      <w:marRight w:val="0"/>
      <w:marTop w:val="0"/>
      <w:marBottom w:val="0"/>
      <w:divBdr>
        <w:top w:val="none" w:sz="0" w:space="0" w:color="auto"/>
        <w:left w:val="none" w:sz="0" w:space="0" w:color="auto"/>
        <w:bottom w:val="none" w:sz="0" w:space="0" w:color="auto"/>
        <w:right w:val="none" w:sz="0" w:space="0" w:color="auto"/>
      </w:divBdr>
    </w:div>
    <w:div w:id="1199049914">
      <w:bodyDiv w:val="1"/>
      <w:marLeft w:val="0"/>
      <w:marRight w:val="0"/>
      <w:marTop w:val="0"/>
      <w:marBottom w:val="0"/>
      <w:divBdr>
        <w:top w:val="none" w:sz="0" w:space="0" w:color="auto"/>
        <w:left w:val="none" w:sz="0" w:space="0" w:color="auto"/>
        <w:bottom w:val="none" w:sz="0" w:space="0" w:color="auto"/>
        <w:right w:val="none" w:sz="0" w:space="0" w:color="auto"/>
      </w:divBdr>
    </w:div>
    <w:div w:id="1199195560">
      <w:bodyDiv w:val="1"/>
      <w:marLeft w:val="0"/>
      <w:marRight w:val="0"/>
      <w:marTop w:val="0"/>
      <w:marBottom w:val="0"/>
      <w:divBdr>
        <w:top w:val="none" w:sz="0" w:space="0" w:color="auto"/>
        <w:left w:val="none" w:sz="0" w:space="0" w:color="auto"/>
        <w:bottom w:val="none" w:sz="0" w:space="0" w:color="auto"/>
        <w:right w:val="none" w:sz="0" w:space="0" w:color="auto"/>
      </w:divBdr>
    </w:div>
    <w:div w:id="1199466838">
      <w:bodyDiv w:val="1"/>
      <w:marLeft w:val="0"/>
      <w:marRight w:val="0"/>
      <w:marTop w:val="0"/>
      <w:marBottom w:val="0"/>
      <w:divBdr>
        <w:top w:val="none" w:sz="0" w:space="0" w:color="auto"/>
        <w:left w:val="none" w:sz="0" w:space="0" w:color="auto"/>
        <w:bottom w:val="none" w:sz="0" w:space="0" w:color="auto"/>
        <w:right w:val="none" w:sz="0" w:space="0" w:color="auto"/>
      </w:divBdr>
    </w:div>
    <w:div w:id="1199734623">
      <w:bodyDiv w:val="1"/>
      <w:marLeft w:val="0"/>
      <w:marRight w:val="0"/>
      <w:marTop w:val="0"/>
      <w:marBottom w:val="0"/>
      <w:divBdr>
        <w:top w:val="none" w:sz="0" w:space="0" w:color="auto"/>
        <w:left w:val="none" w:sz="0" w:space="0" w:color="auto"/>
        <w:bottom w:val="none" w:sz="0" w:space="0" w:color="auto"/>
        <w:right w:val="none" w:sz="0" w:space="0" w:color="auto"/>
      </w:divBdr>
    </w:div>
    <w:div w:id="1199854974">
      <w:bodyDiv w:val="1"/>
      <w:marLeft w:val="0"/>
      <w:marRight w:val="0"/>
      <w:marTop w:val="0"/>
      <w:marBottom w:val="0"/>
      <w:divBdr>
        <w:top w:val="none" w:sz="0" w:space="0" w:color="auto"/>
        <w:left w:val="none" w:sz="0" w:space="0" w:color="auto"/>
        <w:bottom w:val="none" w:sz="0" w:space="0" w:color="auto"/>
        <w:right w:val="none" w:sz="0" w:space="0" w:color="auto"/>
      </w:divBdr>
    </w:div>
    <w:div w:id="1199900540">
      <w:bodyDiv w:val="1"/>
      <w:marLeft w:val="0"/>
      <w:marRight w:val="0"/>
      <w:marTop w:val="0"/>
      <w:marBottom w:val="0"/>
      <w:divBdr>
        <w:top w:val="none" w:sz="0" w:space="0" w:color="auto"/>
        <w:left w:val="none" w:sz="0" w:space="0" w:color="auto"/>
        <w:bottom w:val="none" w:sz="0" w:space="0" w:color="auto"/>
        <w:right w:val="none" w:sz="0" w:space="0" w:color="auto"/>
      </w:divBdr>
    </w:div>
    <w:div w:id="1200120363">
      <w:bodyDiv w:val="1"/>
      <w:marLeft w:val="0"/>
      <w:marRight w:val="0"/>
      <w:marTop w:val="0"/>
      <w:marBottom w:val="0"/>
      <w:divBdr>
        <w:top w:val="none" w:sz="0" w:space="0" w:color="auto"/>
        <w:left w:val="none" w:sz="0" w:space="0" w:color="auto"/>
        <w:bottom w:val="none" w:sz="0" w:space="0" w:color="auto"/>
        <w:right w:val="none" w:sz="0" w:space="0" w:color="auto"/>
      </w:divBdr>
    </w:div>
    <w:div w:id="1200124820">
      <w:bodyDiv w:val="1"/>
      <w:marLeft w:val="0"/>
      <w:marRight w:val="0"/>
      <w:marTop w:val="0"/>
      <w:marBottom w:val="0"/>
      <w:divBdr>
        <w:top w:val="none" w:sz="0" w:space="0" w:color="auto"/>
        <w:left w:val="none" w:sz="0" w:space="0" w:color="auto"/>
        <w:bottom w:val="none" w:sz="0" w:space="0" w:color="auto"/>
        <w:right w:val="none" w:sz="0" w:space="0" w:color="auto"/>
      </w:divBdr>
    </w:div>
    <w:div w:id="1200241104">
      <w:bodyDiv w:val="1"/>
      <w:marLeft w:val="0"/>
      <w:marRight w:val="0"/>
      <w:marTop w:val="0"/>
      <w:marBottom w:val="0"/>
      <w:divBdr>
        <w:top w:val="none" w:sz="0" w:space="0" w:color="auto"/>
        <w:left w:val="none" w:sz="0" w:space="0" w:color="auto"/>
        <w:bottom w:val="none" w:sz="0" w:space="0" w:color="auto"/>
        <w:right w:val="none" w:sz="0" w:space="0" w:color="auto"/>
      </w:divBdr>
    </w:div>
    <w:div w:id="1200314905">
      <w:bodyDiv w:val="1"/>
      <w:marLeft w:val="0"/>
      <w:marRight w:val="0"/>
      <w:marTop w:val="0"/>
      <w:marBottom w:val="0"/>
      <w:divBdr>
        <w:top w:val="none" w:sz="0" w:space="0" w:color="auto"/>
        <w:left w:val="none" w:sz="0" w:space="0" w:color="auto"/>
        <w:bottom w:val="none" w:sz="0" w:space="0" w:color="auto"/>
        <w:right w:val="none" w:sz="0" w:space="0" w:color="auto"/>
      </w:divBdr>
    </w:div>
    <w:div w:id="1200632284">
      <w:bodyDiv w:val="1"/>
      <w:marLeft w:val="0"/>
      <w:marRight w:val="0"/>
      <w:marTop w:val="0"/>
      <w:marBottom w:val="0"/>
      <w:divBdr>
        <w:top w:val="none" w:sz="0" w:space="0" w:color="auto"/>
        <w:left w:val="none" w:sz="0" w:space="0" w:color="auto"/>
        <w:bottom w:val="none" w:sz="0" w:space="0" w:color="auto"/>
        <w:right w:val="none" w:sz="0" w:space="0" w:color="auto"/>
      </w:divBdr>
    </w:div>
    <w:div w:id="1200972623">
      <w:bodyDiv w:val="1"/>
      <w:marLeft w:val="0"/>
      <w:marRight w:val="0"/>
      <w:marTop w:val="0"/>
      <w:marBottom w:val="0"/>
      <w:divBdr>
        <w:top w:val="none" w:sz="0" w:space="0" w:color="auto"/>
        <w:left w:val="none" w:sz="0" w:space="0" w:color="auto"/>
        <w:bottom w:val="none" w:sz="0" w:space="0" w:color="auto"/>
        <w:right w:val="none" w:sz="0" w:space="0" w:color="auto"/>
      </w:divBdr>
    </w:div>
    <w:div w:id="1201014513">
      <w:bodyDiv w:val="1"/>
      <w:marLeft w:val="0"/>
      <w:marRight w:val="0"/>
      <w:marTop w:val="0"/>
      <w:marBottom w:val="0"/>
      <w:divBdr>
        <w:top w:val="none" w:sz="0" w:space="0" w:color="auto"/>
        <w:left w:val="none" w:sz="0" w:space="0" w:color="auto"/>
        <w:bottom w:val="none" w:sz="0" w:space="0" w:color="auto"/>
        <w:right w:val="none" w:sz="0" w:space="0" w:color="auto"/>
      </w:divBdr>
    </w:div>
    <w:div w:id="1201015679">
      <w:bodyDiv w:val="1"/>
      <w:marLeft w:val="0"/>
      <w:marRight w:val="0"/>
      <w:marTop w:val="0"/>
      <w:marBottom w:val="0"/>
      <w:divBdr>
        <w:top w:val="none" w:sz="0" w:space="0" w:color="auto"/>
        <w:left w:val="none" w:sz="0" w:space="0" w:color="auto"/>
        <w:bottom w:val="none" w:sz="0" w:space="0" w:color="auto"/>
        <w:right w:val="none" w:sz="0" w:space="0" w:color="auto"/>
      </w:divBdr>
    </w:div>
    <w:div w:id="1201045150">
      <w:bodyDiv w:val="1"/>
      <w:marLeft w:val="0"/>
      <w:marRight w:val="0"/>
      <w:marTop w:val="0"/>
      <w:marBottom w:val="0"/>
      <w:divBdr>
        <w:top w:val="none" w:sz="0" w:space="0" w:color="auto"/>
        <w:left w:val="none" w:sz="0" w:space="0" w:color="auto"/>
        <w:bottom w:val="none" w:sz="0" w:space="0" w:color="auto"/>
        <w:right w:val="none" w:sz="0" w:space="0" w:color="auto"/>
      </w:divBdr>
    </w:div>
    <w:div w:id="1201212468">
      <w:bodyDiv w:val="1"/>
      <w:marLeft w:val="0"/>
      <w:marRight w:val="0"/>
      <w:marTop w:val="0"/>
      <w:marBottom w:val="0"/>
      <w:divBdr>
        <w:top w:val="none" w:sz="0" w:space="0" w:color="auto"/>
        <w:left w:val="none" w:sz="0" w:space="0" w:color="auto"/>
        <w:bottom w:val="none" w:sz="0" w:space="0" w:color="auto"/>
        <w:right w:val="none" w:sz="0" w:space="0" w:color="auto"/>
      </w:divBdr>
    </w:div>
    <w:div w:id="1201356377">
      <w:bodyDiv w:val="1"/>
      <w:marLeft w:val="0"/>
      <w:marRight w:val="0"/>
      <w:marTop w:val="0"/>
      <w:marBottom w:val="0"/>
      <w:divBdr>
        <w:top w:val="none" w:sz="0" w:space="0" w:color="auto"/>
        <w:left w:val="none" w:sz="0" w:space="0" w:color="auto"/>
        <w:bottom w:val="none" w:sz="0" w:space="0" w:color="auto"/>
        <w:right w:val="none" w:sz="0" w:space="0" w:color="auto"/>
      </w:divBdr>
    </w:div>
    <w:div w:id="1201431825">
      <w:bodyDiv w:val="1"/>
      <w:marLeft w:val="0"/>
      <w:marRight w:val="0"/>
      <w:marTop w:val="0"/>
      <w:marBottom w:val="0"/>
      <w:divBdr>
        <w:top w:val="none" w:sz="0" w:space="0" w:color="auto"/>
        <w:left w:val="none" w:sz="0" w:space="0" w:color="auto"/>
        <w:bottom w:val="none" w:sz="0" w:space="0" w:color="auto"/>
        <w:right w:val="none" w:sz="0" w:space="0" w:color="auto"/>
      </w:divBdr>
    </w:div>
    <w:div w:id="1201553608">
      <w:bodyDiv w:val="1"/>
      <w:marLeft w:val="0"/>
      <w:marRight w:val="0"/>
      <w:marTop w:val="0"/>
      <w:marBottom w:val="0"/>
      <w:divBdr>
        <w:top w:val="none" w:sz="0" w:space="0" w:color="auto"/>
        <w:left w:val="none" w:sz="0" w:space="0" w:color="auto"/>
        <w:bottom w:val="none" w:sz="0" w:space="0" w:color="auto"/>
        <w:right w:val="none" w:sz="0" w:space="0" w:color="auto"/>
      </w:divBdr>
    </w:div>
    <w:div w:id="1201623367">
      <w:bodyDiv w:val="1"/>
      <w:marLeft w:val="0"/>
      <w:marRight w:val="0"/>
      <w:marTop w:val="0"/>
      <w:marBottom w:val="0"/>
      <w:divBdr>
        <w:top w:val="none" w:sz="0" w:space="0" w:color="auto"/>
        <w:left w:val="none" w:sz="0" w:space="0" w:color="auto"/>
        <w:bottom w:val="none" w:sz="0" w:space="0" w:color="auto"/>
        <w:right w:val="none" w:sz="0" w:space="0" w:color="auto"/>
      </w:divBdr>
    </w:div>
    <w:div w:id="1201624291">
      <w:bodyDiv w:val="1"/>
      <w:marLeft w:val="0"/>
      <w:marRight w:val="0"/>
      <w:marTop w:val="0"/>
      <w:marBottom w:val="0"/>
      <w:divBdr>
        <w:top w:val="none" w:sz="0" w:space="0" w:color="auto"/>
        <w:left w:val="none" w:sz="0" w:space="0" w:color="auto"/>
        <w:bottom w:val="none" w:sz="0" w:space="0" w:color="auto"/>
        <w:right w:val="none" w:sz="0" w:space="0" w:color="auto"/>
      </w:divBdr>
    </w:div>
    <w:div w:id="1202015833">
      <w:bodyDiv w:val="1"/>
      <w:marLeft w:val="0"/>
      <w:marRight w:val="0"/>
      <w:marTop w:val="0"/>
      <w:marBottom w:val="0"/>
      <w:divBdr>
        <w:top w:val="none" w:sz="0" w:space="0" w:color="auto"/>
        <w:left w:val="none" w:sz="0" w:space="0" w:color="auto"/>
        <w:bottom w:val="none" w:sz="0" w:space="0" w:color="auto"/>
        <w:right w:val="none" w:sz="0" w:space="0" w:color="auto"/>
      </w:divBdr>
    </w:div>
    <w:div w:id="1202093313">
      <w:bodyDiv w:val="1"/>
      <w:marLeft w:val="0"/>
      <w:marRight w:val="0"/>
      <w:marTop w:val="0"/>
      <w:marBottom w:val="0"/>
      <w:divBdr>
        <w:top w:val="none" w:sz="0" w:space="0" w:color="auto"/>
        <w:left w:val="none" w:sz="0" w:space="0" w:color="auto"/>
        <w:bottom w:val="none" w:sz="0" w:space="0" w:color="auto"/>
        <w:right w:val="none" w:sz="0" w:space="0" w:color="auto"/>
      </w:divBdr>
    </w:div>
    <w:div w:id="1202551518">
      <w:bodyDiv w:val="1"/>
      <w:marLeft w:val="0"/>
      <w:marRight w:val="0"/>
      <w:marTop w:val="0"/>
      <w:marBottom w:val="0"/>
      <w:divBdr>
        <w:top w:val="none" w:sz="0" w:space="0" w:color="auto"/>
        <w:left w:val="none" w:sz="0" w:space="0" w:color="auto"/>
        <w:bottom w:val="none" w:sz="0" w:space="0" w:color="auto"/>
        <w:right w:val="none" w:sz="0" w:space="0" w:color="auto"/>
      </w:divBdr>
    </w:div>
    <w:div w:id="1202716833">
      <w:bodyDiv w:val="1"/>
      <w:marLeft w:val="0"/>
      <w:marRight w:val="0"/>
      <w:marTop w:val="0"/>
      <w:marBottom w:val="0"/>
      <w:divBdr>
        <w:top w:val="none" w:sz="0" w:space="0" w:color="auto"/>
        <w:left w:val="none" w:sz="0" w:space="0" w:color="auto"/>
        <w:bottom w:val="none" w:sz="0" w:space="0" w:color="auto"/>
        <w:right w:val="none" w:sz="0" w:space="0" w:color="auto"/>
      </w:divBdr>
    </w:div>
    <w:div w:id="1202747112">
      <w:bodyDiv w:val="1"/>
      <w:marLeft w:val="0"/>
      <w:marRight w:val="0"/>
      <w:marTop w:val="0"/>
      <w:marBottom w:val="0"/>
      <w:divBdr>
        <w:top w:val="none" w:sz="0" w:space="0" w:color="auto"/>
        <w:left w:val="none" w:sz="0" w:space="0" w:color="auto"/>
        <w:bottom w:val="none" w:sz="0" w:space="0" w:color="auto"/>
        <w:right w:val="none" w:sz="0" w:space="0" w:color="auto"/>
      </w:divBdr>
    </w:div>
    <w:div w:id="1202943078">
      <w:bodyDiv w:val="1"/>
      <w:marLeft w:val="0"/>
      <w:marRight w:val="0"/>
      <w:marTop w:val="0"/>
      <w:marBottom w:val="0"/>
      <w:divBdr>
        <w:top w:val="none" w:sz="0" w:space="0" w:color="auto"/>
        <w:left w:val="none" w:sz="0" w:space="0" w:color="auto"/>
        <w:bottom w:val="none" w:sz="0" w:space="0" w:color="auto"/>
        <w:right w:val="none" w:sz="0" w:space="0" w:color="auto"/>
      </w:divBdr>
    </w:div>
    <w:div w:id="1202985386">
      <w:bodyDiv w:val="1"/>
      <w:marLeft w:val="0"/>
      <w:marRight w:val="0"/>
      <w:marTop w:val="0"/>
      <w:marBottom w:val="0"/>
      <w:divBdr>
        <w:top w:val="none" w:sz="0" w:space="0" w:color="auto"/>
        <w:left w:val="none" w:sz="0" w:space="0" w:color="auto"/>
        <w:bottom w:val="none" w:sz="0" w:space="0" w:color="auto"/>
        <w:right w:val="none" w:sz="0" w:space="0" w:color="auto"/>
      </w:divBdr>
    </w:div>
    <w:div w:id="1203010325">
      <w:bodyDiv w:val="1"/>
      <w:marLeft w:val="0"/>
      <w:marRight w:val="0"/>
      <w:marTop w:val="0"/>
      <w:marBottom w:val="0"/>
      <w:divBdr>
        <w:top w:val="none" w:sz="0" w:space="0" w:color="auto"/>
        <w:left w:val="none" w:sz="0" w:space="0" w:color="auto"/>
        <w:bottom w:val="none" w:sz="0" w:space="0" w:color="auto"/>
        <w:right w:val="none" w:sz="0" w:space="0" w:color="auto"/>
      </w:divBdr>
    </w:div>
    <w:div w:id="1203320512">
      <w:bodyDiv w:val="1"/>
      <w:marLeft w:val="0"/>
      <w:marRight w:val="0"/>
      <w:marTop w:val="0"/>
      <w:marBottom w:val="0"/>
      <w:divBdr>
        <w:top w:val="none" w:sz="0" w:space="0" w:color="auto"/>
        <w:left w:val="none" w:sz="0" w:space="0" w:color="auto"/>
        <w:bottom w:val="none" w:sz="0" w:space="0" w:color="auto"/>
        <w:right w:val="none" w:sz="0" w:space="0" w:color="auto"/>
      </w:divBdr>
    </w:div>
    <w:div w:id="1203325183">
      <w:bodyDiv w:val="1"/>
      <w:marLeft w:val="0"/>
      <w:marRight w:val="0"/>
      <w:marTop w:val="0"/>
      <w:marBottom w:val="0"/>
      <w:divBdr>
        <w:top w:val="none" w:sz="0" w:space="0" w:color="auto"/>
        <w:left w:val="none" w:sz="0" w:space="0" w:color="auto"/>
        <w:bottom w:val="none" w:sz="0" w:space="0" w:color="auto"/>
        <w:right w:val="none" w:sz="0" w:space="0" w:color="auto"/>
      </w:divBdr>
    </w:div>
    <w:div w:id="1203442317">
      <w:bodyDiv w:val="1"/>
      <w:marLeft w:val="0"/>
      <w:marRight w:val="0"/>
      <w:marTop w:val="0"/>
      <w:marBottom w:val="0"/>
      <w:divBdr>
        <w:top w:val="none" w:sz="0" w:space="0" w:color="auto"/>
        <w:left w:val="none" w:sz="0" w:space="0" w:color="auto"/>
        <w:bottom w:val="none" w:sz="0" w:space="0" w:color="auto"/>
        <w:right w:val="none" w:sz="0" w:space="0" w:color="auto"/>
      </w:divBdr>
    </w:div>
    <w:div w:id="1203594183">
      <w:bodyDiv w:val="1"/>
      <w:marLeft w:val="0"/>
      <w:marRight w:val="0"/>
      <w:marTop w:val="0"/>
      <w:marBottom w:val="0"/>
      <w:divBdr>
        <w:top w:val="none" w:sz="0" w:space="0" w:color="auto"/>
        <w:left w:val="none" w:sz="0" w:space="0" w:color="auto"/>
        <w:bottom w:val="none" w:sz="0" w:space="0" w:color="auto"/>
        <w:right w:val="none" w:sz="0" w:space="0" w:color="auto"/>
      </w:divBdr>
    </w:div>
    <w:div w:id="1203713764">
      <w:bodyDiv w:val="1"/>
      <w:marLeft w:val="0"/>
      <w:marRight w:val="0"/>
      <w:marTop w:val="0"/>
      <w:marBottom w:val="0"/>
      <w:divBdr>
        <w:top w:val="none" w:sz="0" w:space="0" w:color="auto"/>
        <w:left w:val="none" w:sz="0" w:space="0" w:color="auto"/>
        <w:bottom w:val="none" w:sz="0" w:space="0" w:color="auto"/>
        <w:right w:val="none" w:sz="0" w:space="0" w:color="auto"/>
      </w:divBdr>
    </w:div>
    <w:div w:id="1203832401">
      <w:bodyDiv w:val="1"/>
      <w:marLeft w:val="0"/>
      <w:marRight w:val="0"/>
      <w:marTop w:val="0"/>
      <w:marBottom w:val="0"/>
      <w:divBdr>
        <w:top w:val="none" w:sz="0" w:space="0" w:color="auto"/>
        <w:left w:val="none" w:sz="0" w:space="0" w:color="auto"/>
        <w:bottom w:val="none" w:sz="0" w:space="0" w:color="auto"/>
        <w:right w:val="none" w:sz="0" w:space="0" w:color="auto"/>
      </w:divBdr>
    </w:div>
    <w:div w:id="1203859186">
      <w:bodyDiv w:val="1"/>
      <w:marLeft w:val="0"/>
      <w:marRight w:val="0"/>
      <w:marTop w:val="0"/>
      <w:marBottom w:val="0"/>
      <w:divBdr>
        <w:top w:val="none" w:sz="0" w:space="0" w:color="auto"/>
        <w:left w:val="none" w:sz="0" w:space="0" w:color="auto"/>
        <w:bottom w:val="none" w:sz="0" w:space="0" w:color="auto"/>
        <w:right w:val="none" w:sz="0" w:space="0" w:color="auto"/>
      </w:divBdr>
    </w:div>
    <w:div w:id="1203982807">
      <w:bodyDiv w:val="1"/>
      <w:marLeft w:val="0"/>
      <w:marRight w:val="0"/>
      <w:marTop w:val="0"/>
      <w:marBottom w:val="0"/>
      <w:divBdr>
        <w:top w:val="none" w:sz="0" w:space="0" w:color="auto"/>
        <w:left w:val="none" w:sz="0" w:space="0" w:color="auto"/>
        <w:bottom w:val="none" w:sz="0" w:space="0" w:color="auto"/>
        <w:right w:val="none" w:sz="0" w:space="0" w:color="auto"/>
      </w:divBdr>
    </w:div>
    <w:div w:id="1204099884">
      <w:bodyDiv w:val="1"/>
      <w:marLeft w:val="0"/>
      <w:marRight w:val="0"/>
      <w:marTop w:val="0"/>
      <w:marBottom w:val="0"/>
      <w:divBdr>
        <w:top w:val="none" w:sz="0" w:space="0" w:color="auto"/>
        <w:left w:val="none" w:sz="0" w:space="0" w:color="auto"/>
        <w:bottom w:val="none" w:sz="0" w:space="0" w:color="auto"/>
        <w:right w:val="none" w:sz="0" w:space="0" w:color="auto"/>
      </w:divBdr>
    </w:div>
    <w:div w:id="1204170149">
      <w:bodyDiv w:val="1"/>
      <w:marLeft w:val="0"/>
      <w:marRight w:val="0"/>
      <w:marTop w:val="0"/>
      <w:marBottom w:val="0"/>
      <w:divBdr>
        <w:top w:val="none" w:sz="0" w:space="0" w:color="auto"/>
        <w:left w:val="none" w:sz="0" w:space="0" w:color="auto"/>
        <w:bottom w:val="none" w:sz="0" w:space="0" w:color="auto"/>
        <w:right w:val="none" w:sz="0" w:space="0" w:color="auto"/>
      </w:divBdr>
    </w:div>
    <w:div w:id="1204171548">
      <w:bodyDiv w:val="1"/>
      <w:marLeft w:val="0"/>
      <w:marRight w:val="0"/>
      <w:marTop w:val="0"/>
      <w:marBottom w:val="0"/>
      <w:divBdr>
        <w:top w:val="none" w:sz="0" w:space="0" w:color="auto"/>
        <w:left w:val="none" w:sz="0" w:space="0" w:color="auto"/>
        <w:bottom w:val="none" w:sz="0" w:space="0" w:color="auto"/>
        <w:right w:val="none" w:sz="0" w:space="0" w:color="auto"/>
      </w:divBdr>
    </w:div>
    <w:div w:id="1204441602">
      <w:bodyDiv w:val="1"/>
      <w:marLeft w:val="0"/>
      <w:marRight w:val="0"/>
      <w:marTop w:val="0"/>
      <w:marBottom w:val="0"/>
      <w:divBdr>
        <w:top w:val="none" w:sz="0" w:space="0" w:color="auto"/>
        <w:left w:val="none" w:sz="0" w:space="0" w:color="auto"/>
        <w:bottom w:val="none" w:sz="0" w:space="0" w:color="auto"/>
        <w:right w:val="none" w:sz="0" w:space="0" w:color="auto"/>
      </w:divBdr>
    </w:div>
    <w:div w:id="1204639996">
      <w:bodyDiv w:val="1"/>
      <w:marLeft w:val="0"/>
      <w:marRight w:val="0"/>
      <w:marTop w:val="0"/>
      <w:marBottom w:val="0"/>
      <w:divBdr>
        <w:top w:val="none" w:sz="0" w:space="0" w:color="auto"/>
        <w:left w:val="none" w:sz="0" w:space="0" w:color="auto"/>
        <w:bottom w:val="none" w:sz="0" w:space="0" w:color="auto"/>
        <w:right w:val="none" w:sz="0" w:space="0" w:color="auto"/>
      </w:divBdr>
    </w:div>
    <w:div w:id="1204711694">
      <w:bodyDiv w:val="1"/>
      <w:marLeft w:val="0"/>
      <w:marRight w:val="0"/>
      <w:marTop w:val="0"/>
      <w:marBottom w:val="0"/>
      <w:divBdr>
        <w:top w:val="none" w:sz="0" w:space="0" w:color="auto"/>
        <w:left w:val="none" w:sz="0" w:space="0" w:color="auto"/>
        <w:bottom w:val="none" w:sz="0" w:space="0" w:color="auto"/>
        <w:right w:val="none" w:sz="0" w:space="0" w:color="auto"/>
      </w:divBdr>
    </w:div>
    <w:div w:id="1204753372">
      <w:bodyDiv w:val="1"/>
      <w:marLeft w:val="0"/>
      <w:marRight w:val="0"/>
      <w:marTop w:val="0"/>
      <w:marBottom w:val="0"/>
      <w:divBdr>
        <w:top w:val="none" w:sz="0" w:space="0" w:color="auto"/>
        <w:left w:val="none" w:sz="0" w:space="0" w:color="auto"/>
        <w:bottom w:val="none" w:sz="0" w:space="0" w:color="auto"/>
        <w:right w:val="none" w:sz="0" w:space="0" w:color="auto"/>
      </w:divBdr>
    </w:div>
    <w:div w:id="1204826441">
      <w:bodyDiv w:val="1"/>
      <w:marLeft w:val="0"/>
      <w:marRight w:val="0"/>
      <w:marTop w:val="0"/>
      <w:marBottom w:val="0"/>
      <w:divBdr>
        <w:top w:val="none" w:sz="0" w:space="0" w:color="auto"/>
        <w:left w:val="none" w:sz="0" w:space="0" w:color="auto"/>
        <w:bottom w:val="none" w:sz="0" w:space="0" w:color="auto"/>
        <w:right w:val="none" w:sz="0" w:space="0" w:color="auto"/>
      </w:divBdr>
    </w:div>
    <w:div w:id="1204827363">
      <w:bodyDiv w:val="1"/>
      <w:marLeft w:val="0"/>
      <w:marRight w:val="0"/>
      <w:marTop w:val="0"/>
      <w:marBottom w:val="0"/>
      <w:divBdr>
        <w:top w:val="none" w:sz="0" w:space="0" w:color="auto"/>
        <w:left w:val="none" w:sz="0" w:space="0" w:color="auto"/>
        <w:bottom w:val="none" w:sz="0" w:space="0" w:color="auto"/>
        <w:right w:val="none" w:sz="0" w:space="0" w:color="auto"/>
      </w:divBdr>
    </w:div>
    <w:div w:id="1204907332">
      <w:bodyDiv w:val="1"/>
      <w:marLeft w:val="0"/>
      <w:marRight w:val="0"/>
      <w:marTop w:val="0"/>
      <w:marBottom w:val="0"/>
      <w:divBdr>
        <w:top w:val="none" w:sz="0" w:space="0" w:color="auto"/>
        <w:left w:val="none" w:sz="0" w:space="0" w:color="auto"/>
        <w:bottom w:val="none" w:sz="0" w:space="0" w:color="auto"/>
        <w:right w:val="none" w:sz="0" w:space="0" w:color="auto"/>
      </w:divBdr>
    </w:div>
    <w:div w:id="1204908933">
      <w:bodyDiv w:val="1"/>
      <w:marLeft w:val="0"/>
      <w:marRight w:val="0"/>
      <w:marTop w:val="0"/>
      <w:marBottom w:val="0"/>
      <w:divBdr>
        <w:top w:val="none" w:sz="0" w:space="0" w:color="auto"/>
        <w:left w:val="none" w:sz="0" w:space="0" w:color="auto"/>
        <w:bottom w:val="none" w:sz="0" w:space="0" w:color="auto"/>
        <w:right w:val="none" w:sz="0" w:space="0" w:color="auto"/>
      </w:divBdr>
    </w:div>
    <w:div w:id="1204951349">
      <w:bodyDiv w:val="1"/>
      <w:marLeft w:val="0"/>
      <w:marRight w:val="0"/>
      <w:marTop w:val="0"/>
      <w:marBottom w:val="0"/>
      <w:divBdr>
        <w:top w:val="none" w:sz="0" w:space="0" w:color="auto"/>
        <w:left w:val="none" w:sz="0" w:space="0" w:color="auto"/>
        <w:bottom w:val="none" w:sz="0" w:space="0" w:color="auto"/>
        <w:right w:val="none" w:sz="0" w:space="0" w:color="auto"/>
      </w:divBdr>
    </w:div>
    <w:div w:id="1205019213">
      <w:bodyDiv w:val="1"/>
      <w:marLeft w:val="0"/>
      <w:marRight w:val="0"/>
      <w:marTop w:val="0"/>
      <w:marBottom w:val="0"/>
      <w:divBdr>
        <w:top w:val="none" w:sz="0" w:space="0" w:color="auto"/>
        <w:left w:val="none" w:sz="0" w:space="0" w:color="auto"/>
        <w:bottom w:val="none" w:sz="0" w:space="0" w:color="auto"/>
        <w:right w:val="none" w:sz="0" w:space="0" w:color="auto"/>
      </w:divBdr>
    </w:div>
    <w:div w:id="1205102207">
      <w:bodyDiv w:val="1"/>
      <w:marLeft w:val="0"/>
      <w:marRight w:val="0"/>
      <w:marTop w:val="0"/>
      <w:marBottom w:val="0"/>
      <w:divBdr>
        <w:top w:val="none" w:sz="0" w:space="0" w:color="auto"/>
        <w:left w:val="none" w:sz="0" w:space="0" w:color="auto"/>
        <w:bottom w:val="none" w:sz="0" w:space="0" w:color="auto"/>
        <w:right w:val="none" w:sz="0" w:space="0" w:color="auto"/>
      </w:divBdr>
    </w:div>
    <w:div w:id="1205288994">
      <w:bodyDiv w:val="1"/>
      <w:marLeft w:val="0"/>
      <w:marRight w:val="0"/>
      <w:marTop w:val="0"/>
      <w:marBottom w:val="0"/>
      <w:divBdr>
        <w:top w:val="none" w:sz="0" w:space="0" w:color="auto"/>
        <w:left w:val="none" w:sz="0" w:space="0" w:color="auto"/>
        <w:bottom w:val="none" w:sz="0" w:space="0" w:color="auto"/>
        <w:right w:val="none" w:sz="0" w:space="0" w:color="auto"/>
      </w:divBdr>
    </w:div>
    <w:div w:id="1205404507">
      <w:bodyDiv w:val="1"/>
      <w:marLeft w:val="0"/>
      <w:marRight w:val="0"/>
      <w:marTop w:val="0"/>
      <w:marBottom w:val="0"/>
      <w:divBdr>
        <w:top w:val="none" w:sz="0" w:space="0" w:color="auto"/>
        <w:left w:val="none" w:sz="0" w:space="0" w:color="auto"/>
        <w:bottom w:val="none" w:sz="0" w:space="0" w:color="auto"/>
        <w:right w:val="none" w:sz="0" w:space="0" w:color="auto"/>
      </w:divBdr>
    </w:div>
    <w:div w:id="1205407461">
      <w:bodyDiv w:val="1"/>
      <w:marLeft w:val="0"/>
      <w:marRight w:val="0"/>
      <w:marTop w:val="0"/>
      <w:marBottom w:val="0"/>
      <w:divBdr>
        <w:top w:val="none" w:sz="0" w:space="0" w:color="auto"/>
        <w:left w:val="none" w:sz="0" w:space="0" w:color="auto"/>
        <w:bottom w:val="none" w:sz="0" w:space="0" w:color="auto"/>
        <w:right w:val="none" w:sz="0" w:space="0" w:color="auto"/>
      </w:divBdr>
    </w:div>
    <w:div w:id="1205409075">
      <w:bodyDiv w:val="1"/>
      <w:marLeft w:val="0"/>
      <w:marRight w:val="0"/>
      <w:marTop w:val="0"/>
      <w:marBottom w:val="0"/>
      <w:divBdr>
        <w:top w:val="none" w:sz="0" w:space="0" w:color="auto"/>
        <w:left w:val="none" w:sz="0" w:space="0" w:color="auto"/>
        <w:bottom w:val="none" w:sz="0" w:space="0" w:color="auto"/>
        <w:right w:val="none" w:sz="0" w:space="0" w:color="auto"/>
      </w:divBdr>
    </w:div>
    <w:div w:id="1205486616">
      <w:bodyDiv w:val="1"/>
      <w:marLeft w:val="0"/>
      <w:marRight w:val="0"/>
      <w:marTop w:val="0"/>
      <w:marBottom w:val="0"/>
      <w:divBdr>
        <w:top w:val="none" w:sz="0" w:space="0" w:color="auto"/>
        <w:left w:val="none" w:sz="0" w:space="0" w:color="auto"/>
        <w:bottom w:val="none" w:sz="0" w:space="0" w:color="auto"/>
        <w:right w:val="none" w:sz="0" w:space="0" w:color="auto"/>
      </w:divBdr>
    </w:div>
    <w:div w:id="1205556380">
      <w:bodyDiv w:val="1"/>
      <w:marLeft w:val="0"/>
      <w:marRight w:val="0"/>
      <w:marTop w:val="0"/>
      <w:marBottom w:val="0"/>
      <w:divBdr>
        <w:top w:val="none" w:sz="0" w:space="0" w:color="auto"/>
        <w:left w:val="none" w:sz="0" w:space="0" w:color="auto"/>
        <w:bottom w:val="none" w:sz="0" w:space="0" w:color="auto"/>
        <w:right w:val="none" w:sz="0" w:space="0" w:color="auto"/>
      </w:divBdr>
    </w:div>
    <w:div w:id="1205943736">
      <w:bodyDiv w:val="1"/>
      <w:marLeft w:val="0"/>
      <w:marRight w:val="0"/>
      <w:marTop w:val="0"/>
      <w:marBottom w:val="0"/>
      <w:divBdr>
        <w:top w:val="none" w:sz="0" w:space="0" w:color="auto"/>
        <w:left w:val="none" w:sz="0" w:space="0" w:color="auto"/>
        <w:bottom w:val="none" w:sz="0" w:space="0" w:color="auto"/>
        <w:right w:val="none" w:sz="0" w:space="0" w:color="auto"/>
      </w:divBdr>
    </w:div>
    <w:div w:id="1205944108">
      <w:bodyDiv w:val="1"/>
      <w:marLeft w:val="0"/>
      <w:marRight w:val="0"/>
      <w:marTop w:val="0"/>
      <w:marBottom w:val="0"/>
      <w:divBdr>
        <w:top w:val="none" w:sz="0" w:space="0" w:color="auto"/>
        <w:left w:val="none" w:sz="0" w:space="0" w:color="auto"/>
        <w:bottom w:val="none" w:sz="0" w:space="0" w:color="auto"/>
        <w:right w:val="none" w:sz="0" w:space="0" w:color="auto"/>
      </w:divBdr>
    </w:div>
    <w:div w:id="1206261184">
      <w:bodyDiv w:val="1"/>
      <w:marLeft w:val="0"/>
      <w:marRight w:val="0"/>
      <w:marTop w:val="0"/>
      <w:marBottom w:val="0"/>
      <w:divBdr>
        <w:top w:val="none" w:sz="0" w:space="0" w:color="auto"/>
        <w:left w:val="none" w:sz="0" w:space="0" w:color="auto"/>
        <w:bottom w:val="none" w:sz="0" w:space="0" w:color="auto"/>
        <w:right w:val="none" w:sz="0" w:space="0" w:color="auto"/>
      </w:divBdr>
    </w:div>
    <w:div w:id="1206331824">
      <w:bodyDiv w:val="1"/>
      <w:marLeft w:val="0"/>
      <w:marRight w:val="0"/>
      <w:marTop w:val="0"/>
      <w:marBottom w:val="0"/>
      <w:divBdr>
        <w:top w:val="none" w:sz="0" w:space="0" w:color="auto"/>
        <w:left w:val="none" w:sz="0" w:space="0" w:color="auto"/>
        <w:bottom w:val="none" w:sz="0" w:space="0" w:color="auto"/>
        <w:right w:val="none" w:sz="0" w:space="0" w:color="auto"/>
      </w:divBdr>
    </w:div>
    <w:div w:id="1206331899">
      <w:bodyDiv w:val="1"/>
      <w:marLeft w:val="0"/>
      <w:marRight w:val="0"/>
      <w:marTop w:val="0"/>
      <w:marBottom w:val="0"/>
      <w:divBdr>
        <w:top w:val="none" w:sz="0" w:space="0" w:color="auto"/>
        <w:left w:val="none" w:sz="0" w:space="0" w:color="auto"/>
        <w:bottom w:val="none" w:sz="0" w:space="0" w:color="auto"/>
        <w:right w:val="none" w:sz="0" w:space="0" w:color="auto"/>
      </w:divBdr>
    </w:div>
    <w:div w:id="1206406583">
      <w:bodyDiv w:val="1"/>
      <w:marLeft w:val="0"/>
      <w:marRight w:val="0"/>
      <w:marTop w:val="0"/>
      <w:marBottom w:val="0"/>
      <w:divBdr>
        <w:top w:val="none" w:sz="0" w:space="0" w:color="auto"/>
        <w:left w:val="none" w:sz="0" w:space="0" w:color="auto"/>
        <w:bottom w:val="none" w:sz="0" w:space="0" w:color="auto"/>
        <w:right w:val="none" w:sz="0" w:space="0" w:color="auto"/>
      </w:divBdr>
    </w:div>
    <w:div w:id="1206483079">
      <w:bodyDiv w:val="1"/>
      <w:marLeft w:val="0"/>
      <w:marRight w:val="0"/>
      <w:marTop w:val="0"/>
      <w:marBottom w:val="0"/>
      <w:divBdr>
        <w:top w:val="none" w:sz="0" w:space="0" w:color="auto"/>
        <w:left w:val="none" w:sz="0" w:space="0" w:color="auto"/>
        <w:bottom w:val="none" w:sz="0" w:space="0" w:color="auto"/>
        <w:right w:val="none" w:sz="0" w:space="0" w:color="auto"/>
      </w:divBdr>
    </w:div>
    <w:div w:id="1206794181">
      <w:bodyDiv w:val="1"/>
      <w:marLeft w:val="0"/>
      <w:marRight w:val="0"/>
      <w:marTop w:val="0"/>
      <w:marBottom w:val="0"/>
      <w:divBdr>
        <w:top w:val="none" w:sz="0" w:space="0" w:color="auto"/>
        <w:left w:val="none" w:sz="0" w:space="0" w:color="auto"/>
        <w:bottom w:val="none" w:sz="0" w:space="0" w:color="auto"/>
        <w:right w:val="none" w:sz="0" w:space="0" w:color="auto"/>
      </w:divBdr>
    </w:div>
    <w:div w:id="1206913344">
      <w:bodyDiv w:val="1"/>
      <w:marLeft w:val="0"/>
      <w:marRight w:val="0"/>
      <w:marTop w:val="0"/>
      <w:marBottom w:val="0"/>
      <w:divBdr>
        <w:top w:val="none" w:sz="0" w:space="0" w:color="auto"/>
        <w:left w:val="none" w:sz="0" w:space="0" w:color="auto"/>
        <w:bottom w:val="none" w:sz="0" w:space="0" w:color="auto"/>
        <w:right w:val="none" w:sz="0" w:space="0" w:color="auto"/>
      </w:divBdr>
    </w:div>
    <w:div w:id="1206916039">
      <w:bodyDiv w:val="1"/>
      <w:marLeft w:val="0"/>
      <w:marRight w:val="0"/>
      <w:marTop w:val="0"/>
      <w:marBottom w:val="0"/>
      <w:divBdr>
        <w:top w:val="none" w:sz="0" w:space="0" w:color="auto"/>
        <w:left w:val="none" w:sz="0" w:space="0" w:color="auto"/>
        <w:bottom w:val="none" w:sz="0" w:space="0" w:color="auto"/>
        <w:right w:val="none" w:sz="0" w:space="0" w:color="auto"/>
      </w:divBdr>
    </w:div>
    <w:div w:id="1207180612">
      <w:bodyDiv w:val="1"/>
      <w:marLeft w:val="0"/>
      <w:marRight w:val="0"/>
      <w:marTop w:val="0"/>
      <w:marBottom w:val="0"/>
      <w:divBdr>
        <w:top w:val="none" w:sz="0" w:space="0" w:color="auto"/>
        <w:left w:val="none" w:sz="0" w:space="0" w:color="auto"/>
        <w:bottom w:val="none" w:sz="0" w:space="0" w:color="auto"/>
        <w:right w:val="none" w:sz="0" w:space="0" w:color="auto"/>
      </w:divBdr>
    </w:div>
    <w:div w:id="1207183891">
      <w:bodyDiv w:val="1"/>
      <w:marLeft w:val="0"/>
      <w:marRight w:val="0"/>
      <w:marTop w:val="0"/>
      <w:marBottom w:val="0"/>
      <w:divBdr>
        <w:top w:val="none" w:sz="0" w:space="0" w:color="auto"/>
        <w:left w:val="none" w:sz="0" w:space="0" w:color="auto"/>
        <w:bottom w:val="none" w:sz="0" w:space="0" w:color="auto"/>
        <w:right w:val="none" w:sz="0" w:space="0" w:color="auto"/>
      </w:divBdr>
    </w:div>
    <w:div w:id="1207257682">
      <w:bodyDiv w:val="1"/>
      <w:marLeft w:val="0"/>
      <w:marRight w:val="0"/>
      <w:marTop w:val="0"/>
      <w:marBottom w:val="0"/>
      <w:divBdr>
        <w:top w:val="none" w:sz="0" w:space="0" w:color="auto"/>
        <w:left w:val="none" w:sz="0" w:space="0" w:color="auto"/>
        <w:bottom w:val="none" w:sz="0" w:space="0" w:color="auto"/>
        <w:right w:val="none" w:sz="0" w:space="0" w:color="auto"/>
      </w:divBdr>
    </w:div>
    <w:div w:id="1207371988">
      <w:bodyDiv w:val="1"/>
      <w:marLeft w:val="0"/>
      <w:marRight w:val="0"/>
      <w:marTop w:val="0"/>
      <w:marBottom w:val="0"/>
      <w:divBdr>
        <w:top w:val="none" w:sz="0" w:space="0" w:color="auto"/>
        <w:left w:val="none" w:sz="0" w:space="0" w:color="auto"/>
        <w:bottom w:val="none" w:sz="0" w:space="0" w:color="auto"/>
        <w:right w:val="none" w:sz="0" w:space="0" w:color="auto"/>
      </w:divBdr>
    </w:div>
    <w:div w:id="1207377526">
      <w:bodyDiv w:val="1"/>
      <w:marLeft w:val="0"/>
      <w:marRight w:val="0"/>
      <w:marTop w:val="0"/>
      <w:marBottom w:val="0"/>
      <w:divBdr>
        <w:top w:val="none" w:sz="0" w:space="0" w:color="auto"/>
        <w:left w:val="none" w:sz="0" w:space="0" w:color="auto"/>
        <w:bottom w:val="none" w:sz="0" w:space="0" w:color="auto"/>
        <w:right w:val="none" w:sz="0" w:space="0" w:color="auto"/>
      </w:divBdr>
    </w:div>
    <w:div w:id="1207447052">
      <w:bodyDiv w:val="1"/>
      <w:marLeft w:val="0"/>
      <w:marRight w:val="0"/>
      <w:marTop w:val="0"/>
      <w:marBottom w:val="0"/>
      <w:divBdr>
        <w:top w:val="none" w:sz="0" w:space="0" w:color="auto"/>
        <w:left w:val="none" w:sz="0" w:space="0" w:color="auto"/>
        <w:bottom w:val="none" w:sz="0" w:space="0" w:color="auto"/>
        <w:right w:val="none" w:sz="0" w:space="0" w:color="auto"/>
      </w:divBdr>
    </w:div>
    <w:div w:id="1207451022">
      <w:bodyDiv w:val="1"/>
      <w:marLeft w:val="0"/>
      <w:marRight w:val="0"/>
      <w:marTop w:val="0"/>
      <w:marBottom w:val="0"/>
      <w:divBdr>
        <w:top w:val="none" w:sz="0" w:space="0" w:color="auto"/>
        <w:left w:val="none" w:sz="0" w:space="0" w:color="auto"/>
        <w:bottom w:val="none" w:sz="0" w:space="0" w:color="auto"/>
        <w:right w:val="none" w:sz="0" w:space="0" w:color="auto"/>
      </w:divBdr>
    </w:div>
    <w:div w:id="1207454004">
      <w:bodyDiv w:val="1"/>
      <w:marLeft w:val="0"/>
      <w:marRight w:val="0"/>
      <w:marTop w:val="0"/>
      <w:marBottom w:val="0"/>
      <w:divBdr>
        <w:top w:val="none" w:sz="0" w:space="0" w:color="auto"/>
        <w:left w:val="none" w:sz="0" w:space="0" w:color="auto"/>
        <w:bottom w:val="none" w:sz="0" w:space="0" w:color="auto"/>
        <w:right w:val="none" w:sz="0" w:space="0" w:color="auto"/>
      </w:divBdr>
    </w:div>
    <w:div w:id="1207571378">
      <w:bodyDiv w:val="1"/>
      <w:marLeft w:val="0"/>
      <w:marRight w:val="0"/>
      <w:marTop w:val="0"/>
      <w:marBottom w:val="0"/>
      <w:divBdr>
        <w:top w:val="none" w:sz="0" w:space="0" w:color="auto"/>
        <w:left w:val="none" w:sz="0" w:space="0" w:color="auto"/>
        <w:bottom w:val="none" w:sz="0" w:space="0" w:color="auto"/>
        <w:right w:val="none" w:sz="0" w:space="0" w:color="auto"/>
      </w:divBdr>
    </w:div>
    <w:div w:id="1207795367">
      <w:bodyDiv w:val="1"/>
      <w:marLeft w:val="0"/>
      <w:marRight w:val="0"/>
      <w:marTop w:val="0"/>
      <w:marBottom w:val="0"/>
      <w:divBdr>
        <w:top w:val="none" w:sz="0" w:space="0" w:color="auto"/>
        <w:left w:val="none" w:sz="0" w:space="0" w:color="auto"/>
        <w:bottom w:val="none" w:sz="0" w:space="0" w:color="auto"/>
        <w:right w:val="none" w:sz="0" w:space="0" w:color="auto"/>
      </w:divBdr>
    </w:div>
    <w:div w:id="1207836770">
      <w:bodyDiv w:val="1"/>
      <w:marLeft w:val="0"/>
      <w:marRight w:val="0"/>
      <w:marTop w:val="0"/>
      <w:marBottom w:val="0"/>
      <w:divBdr>
        <w:top w:val="none" w:sz="0" w:space="0" w:color="auto"/>
        <w:left w:val="none" w:sz="0" w:space="0" w:color="auto"/>
        <w:bottom w:val="none" w:sz="0" w:space="0" w:color="auto"/>
        <w:right w:val="none" w:sz="0" w:space="0" w:color="auto"/>
      </w:divBdr>
    </w:div>
    <w:div w:id="1207912131">
      <w:bodyDiv w:val="1"/>
      <w:marLeft w:val="0"/>
      <w:marRight w:val="0"/>
      <w:marTop w:val="0"/>
      <w:marBottom w:val="0"/>
      <w:divBdr>
        <w:top w:val="none" w:sz="0" w:space="0" w:color="auto"/>
        <w:left w:val="none" w:sz="0" w:space="0" w:color="auto"/>
        <w:bottom w:val="none" w:sz="0" w:space="0" w:color="auto"/>
        <w:right w:val="none" w:sz="0" w:space="0" w:color="auto"/>
      </w:divBdr>
    </w:div>
    <w:div w:id="1207990962">
      <w:bodyDiv w:val="1"/>
      <w:marLeft w:val="0"/>
      <w:marRight w:val="0"/>
      <w:marTop w:val="0"/>
      <w:marBottom w:val="0"/>
      <w:divBdr>
        <w:top w:val="none" w:sz="0" w:space="0" w:color="auto"/>
        <w:left w:val="none" w:sz="0" w:space="0" w:color="auto"/>
        <w:bottom w:val="none" w:sz="0" w:space="0" w:color="auto"/>
        <w:right w:val="none" w:sz="0" w:space="0" w:color="auto"/>
      </w:divBdr>
    </w:div>
    <w:div w:id="1208034088">
      <w:bodyDiv w:val="1"/>
      <w:marLeft w:val="0"/>
      <w:marRight w:val="0"/>
      <w:marTop w:val="0"/>
      <w:marBottom w:val="0"/>
      <w:divBdr>
        <w:top w:val="none" w:sz="0" w:space="0" w:color="auto"/>
        <w:left w:val="none" w:sz="0" w:space="0" w:color="auto"/>
        <w:bottom w:val="none" w:sz="0" w:space="0" w:color="auto"/>
        <w:right w:val="none" w:sz="0" w:space="0" w:color="auto"/>
      </w:divBdr>
    </w:div>
    <w:div w:id="1208102853">
      <w:bodyDiv w:val="1"/>
      <w:marLeft w:val="0"/>
      <w:marRight w:val="0"/>
      <w:marTop w:val="0"/>
      <w:marBottom w:val="0"/>
      <w:divBdr>
        <w:top w:val="none" w:sz="0" w:space="0" w:color="auto"/>
        <w:left w:val="none" w:sz="0" w:space="0" w:color="auto"/>
        <w:bottom w:val="none" w:sz="0" w:space="0" w:color="auto"/>
        <w:right w:val="none" w:sz="0" w:space="0" w:color="auto"/>
      </w:divBdr>
    </w:div>
    <w:div w:id="1208226338">
      <w:bodyDiv w:val="1"/>
      <w:marLeft w:val="0"/>
      <w:marRight w:val="0"/>
      <w:marTop w:val="0"/>
      <w:marBottom w:val="0"/>
      <w:divBdr>
        <w:top w:val="none" w:sz="0" w:space="0" w:color="auto"/>
        <w:left w:val="none" w:sz="0" w:space="0" w:color="auto"/>
        <w:bottom w:val="none" w:sz="0" w:space="0" w:color="auto"/>
        <w:right w:val="none" w:sz="0" w:space="0" w:color="auto"/>
      </w:divBdr>
    </w:div>
    <w:div w:id="1208302779">
      <w:bodyDiv w:val="1"/>
      <w:marLeft w:val="0"/>
      <w:marRight w:val="0"/>
      <w:marTop w:val="0"/>
      <w:marBottom w:val="0"/>
      <w:divBdr>
        <w:top w:val="none" w:sz="0" w:space="0" w:color="auto"/>
        <w:left w:val="none" w:sz="0" w:space="0" w:color="auto"/>
        <w:bottom w:val="none" w:sz="0" w:space="0" w:color="auto"/>
        <w:right w:val="none" w:sz="0" w:space="0" w:color="auto"/>
      </w:divBdr>
    </w:div>
    <w:div w:id="1208373536">
      <w:bodyDiv w:val="1"/>
      <w:marLeft w:val="0"/>
      <w:marRight w:val="0"/>
      <w:marTop w:val="0"/>
      <w:marBottom w:val="0"/>
      <w:divBdr>
        <w:top w:val="none" w:sz="0" w:space="0" w:color="auto"/>
        <w:left w:val="none" w:sz="0" w:space="0" w:color="auto"/>
        <w:bottom w:val="none" w:sz="0" w:space="0" w:color="auto"/>
        <w:right w:val="none" w:sz="0" w:space="0" w:color="auto"/>
      </w:divBdr>
    </w:div>
    <w:div w:id="1208495118">
      <w:bodyDiv w:val="1"/>
      <w:marLeft w:val="0"/>
      <w:marRight w:val="0"/>
      <w:marTop w:val="0"/>
      <w:marBottom w:val="0"/>
      <w:divBdr>
        <w:top w:val="none" w:sz="0" w:space="0" w:color="auto"/>
        <w:left w:val="none" w:sz="0" w:space="0" w:color="auto"/>
        <w:bottom w:val="none" w:sz="0" w:space="0" w:color="auto"/>
        <w:right w:val="none" w:sz="0" w:space="0" w:color="auto"/>
      </w:divBdr>
    </w:div>
    <w:div w:id="1208564495">
      <w:bodyDiv w:val="1"/>
      <w:marLeft w:val="0"/>
      <w:marRight w:val="0"/>
      <w:marTop w:val="0"/>
      <w:marBottom w:val="0"/>
      <w:divBdr>
        <w:top w:val="none" w:sz="0" w:space="0" w:color="auto"/>
        <w:left w:val="none" w:sz="0" w:space="0" w:color="auto"/>
        <w:bottom w:val="none" w:sz="0" w:space="0" w:color="auto"/>
        <w:right w:val="none" w:sz="0" w:space="0" w:color="auto"/>
      </w:divBdr>
    </w:div>
    <w:div w:id="1208567435">
      <w:bodyDiv w:val="1"/>
      <w:marLeft w:val="0"/>
      <w:marRight w:val="0"/>
      <w:marTop w:val="0"/>
      <w:marBottom w:val="0"/>
      <w:divBdr>
        <w:top w:val="none" w:sz="0" w:space="0" w:color="auto"/>
        <w:left w:val="none" w:sz="0" w:space="0" w:color="auto"/>
        <w:bottom w:val="none" w:sz="0" w:space="0" w:color="auto"/>
        <w:right w:val="none" w:sz="0" w:space="0" w:color="auto"/>
      </w:divBdr>
    </w:div>
    <w:div w:id="1208568606">
      <w:bodyDiv w:val="1"/>
      <w:marLeft w:val="0"/>
      <w:marRight w:val="0"/>
      <w:marTop w:val="0"/>
      <w:marBottom w:val="0"/>
      <w:divBdr>
        <w:top w:val="none" w:sz="0" w:space="0" w:color="auto"/>
        <w:left w:val="none" w:sz="0" w:space="0" w:color="auto"/>
        <w:bottom w:val="none" w:sz="0" w:space="0" w:color="auto"/>
        <w:right w:val="none" w:sz="0" w:space="0" w:color="auto"/>
      </w:divBdr>
    </w:div>
    <w:div w:id="1208645934">
      <w:bodyDiv w:val="1"/>
      <w:marLeft w:val="0"/>
      <w:marRight w:val="0"/>
      <w:marTop w:val="0"/>
      <w:marBottom w:val="0"/>
      <w:divBdr>
        <w:top w:val="none" w:sz="0" w:space="0" w:color="auto"/>
        <w:left w:val="none" w:sz="0" w:space="0" w:color="auto"/>
        <w:bottom w:val="none" w:sz="0" w:space="0" w:color="auto"/>
        <w:right w:val="none" w:sz="0" w:space="0" w:color="auto"/>
      </w:divBdr>
    </w:div>
    <w:div w:id="1208837366">
      <w:bodyDiv w:val="1"/>
      <w:marLeft w:val="0"/>
      <w:marRight w:val="0"/>
      <w:marTop w:val="0"/>
      <w:marBottom w:val="0"/>
      <w:divBdr>
        <w:top w:val="none" w:sz="0" w:space="0" w:color="auto"/>
        <w:left w:val="none" w:sz="0" w:space="0" w:color="auto"/>
        <w:bottom w:val="none" w:sz="0" w:space="0" w:color="auto"/>
        <w:right w:val="none" w:sz="0" w:space="0" w:color="auto"/>
      </w:divBdr>
    </w:div>
    <w:div w:id="1209026523">
      <w:bodyDiv w:val="1"/>
      <w:marLeft w:val="0"/>
      <w:marRight w:val="0"/>
      <w:marTop w:val="0"/>
      <w:marBottom w:val="0"/>
      <w:divBdr>
        <w:top w:val="none" w:sz="0" w:space="0" w:color="auto"/>
        <w:left w:val="none" w:sz="0" w:space="0" w:color="auto"/>
        <w:bottom w:val="none" w:sz="0" w:space="0" w:color="auto"/>
        <w:right w:val="none" w:sz="0" w:space="0" w:color="auto"/>
      </w:divBdr>
    </w:div>
    <w:div w:id="1209224126">
      <w:bodyDiv w:val="1"/>
      <w:marLeft w:val="0"/>
      <w:marRight w:val="0"/>
      <w:marTop w:val="0"/>
      <w:marBottom w:val="0"/>
      <w:divBdr>
        <w:top w:val="none" w:sz="0" w:space="0" w:color="auto"/>
        <w:left w:val="none" w:sz="0" w:space="0" w:color="auto"/>
        <w:bottom w:val="none" w:sz="0" w:space="0" w:color="auto"/>
        <w:right w:val="none" w:sz="0" w:space="0" w:color="auto"/>
      </w:divBdr>
    </w:div>
    <w:div w:id="1209340922">
      <w:bodyDiv w:val="1"/>
      <w:marLeft w:val="0"/>
      <w:marRight w:val="0"/>
      <w:marTop w:val="0"/>
      <w:marBottom w:val="0"/>
      <w:divBdr>
        <w:top w:val="none" w:sz="0" w:space="0" w:color="auto"/>
        <w:left w:val="none" w:sz="0" w:space="0" w:color="auto"/>
        <w:bottom w:val="none" w:sz="0" w:space="0" w:color="auto"/>
        <w:right w:val="none" w:sz="0" w:space="0" w:color="auto"/>
      </w:divBdr>
    </w:div>
    <w:div w:id="1209410814">
      <w:bodyDiv w:val="1"/>
      <w:marLeft w:val="0"/>
      <w:marRight w:val="0"/>
      <w:marTop w:val="0"/>
      <w:marBottom w:val="0"/>
      <w:divBdr>
        <w:top w:val="none" w:sz="0" w:space="0" w:color="auto"/>
        <w:left w:val="none" w:sz="0" w:space="0" w:color="auto"/>
        <w:bottom w:val="none" w:sz="0" w:space="0" w:color="auto"/>
        <w:right w:val="none" w:sz="0" w:space="0" w:color="auto"/>
      </w:divBdr>
    </w:div>
    <w:div w:id="1209491559">
      <w:bodyDiv w:val="1"/>
      <w:marLeft w:val="0"/>
      <w:marRight w:val="0"/>
      <w:marTop w:val="0"/>
      <w:marBottom w:val="0"/>
      <w:divBdr>
        <w:top w:val="none" w:sz="0" w:space="0" w:color="auto"/>
        <w:left w:val="none" w:sz="0" w:space="0" w:color="auto"/>
        <w:bottom w:val="none" w:sz="0" w:space="0" w:color="auto"/>
        <w:right w:val="none" w:sz="0" w:space="0" w:color="auto"/>
      </w:divBdr>
    </w:div>
    <w:div w:id="1209492645">
      <w:bodyDiv w:val="1"/>
      <w:marLeft w:val="0"/>
      <w:marRight w:val="0"/>
      <w:marTop w:val="0"/>
      <w:marBottom w:val="0"/>
      <w:divBdr>
        <w:top w:val="none" w:sz="0" w:space="0" w:color="auto"/>
        <w:left w:val="none" w:sz="0" w:space="0" w:color="auto"/>
        <w:bottom w:val="none" w:sz="0" w:space="0" w:color="auto"/>
        <w:right w:val="none" w:sz="0" w:space="0" w:color="auto"/>
      </w:divBdr>
    </w:div>
    <w:div w:id="1209494101">
      <w:bodyDiv w:val="1"/>
      <w:marLeft w:val="0"/>
      <w:marRight w:val="0"/>
      <w:marTop w:val="0"/>
      <w:marBottom w:val="0"/>
      <w:divBdr>
        <w:top w:val="none" w:sz="0" w:space="0" w:color="auto"/>
        <w:left w:val="none" w:sz="0" w:space="0" w:color="auto"/>
        <w:bottom w:val="none" w:sz="0" w:space="0" w:color="auto"/>
        <w:right w:val="none" w:sz="0" w:space="0" w:color="auto"/>
      </w:divBdr>
    </w:div>
    <w:div w:id="1209757292">
      <w:bodyDiv w:val="1"/>
      <w:marLeft w:val="0"/>
      <w:marRight w:val="0"/>
      <w:marTop w:val="0"/>
      <w:marBottom w:val="0"/>
      <w:divBdr>
        <w:top w:val="none" w:sz="0" w:space="0" w:color="auto"/>
        <w:left w:val="none" w:sz="0" w:space="0" w:color="auto"/>
        <w:bottom w:val="none" w:sz="0" w:space="0" w:color="auto"/>
        <w:right w:val="none" w:sz="0" w:space="0" w:color="auto"/>
      </w:divBdr>
    </w:div>
    <w:div w:id="1209955797">
      <w:bodyDiv w:val="1"/>
      <w:marLeft w:val="0"/>
      <w:marRight w:val="0"/>
      <w:marTop w:val="0"/>
      <w:marBottom w:val="0"/>
      <w:divBdr>
        <w:top w:val="none" w:sz="0" w:space="0" w:color="auto"/>
        <w:left w:val="none" w:sz="0" w:space="0" w:color="auto"/>
        <w:bottom w:val="none" w:sz="0" w:space="0" w:color="auto"/>
        <w:right w:val="none" w:sz="0" w:space="0" w:color="auto"/>
      </w:divBdr>
    </w:div>
    <w:div w:id="1209992418">
      <w:bodyDiv w:val="1"/>
      <w:marLeft w:val="0"/>
      <w:marRight w:val="0"/>
      <w:marTop w:val="0"/>
      <w:marBottom w:val="0"/>
      <w:divBdr>
        <w:top w:val="none" w:sz="0" w:space="0" w:color="auto"/>
        <w:left w:val="none" w:sz="0" w:space="0" w:color="auto"/>
        <w:bottom w:val="none" w:sz="0" w:space="0" w:color="auto"/>
        <w:right w:val="none" w:sz="0" w:space="0" w:color="auto"/>
      </w:divBdr>
    </w:div>
    <w:div w:id="1210075657">
      <w:bodyDiv w:val="1"/>
      <w:marLeft w:val="0"/>
      <w:marRight w:val="0"/>
      <w:marTop w:val="0"/>
      <w:marBottom w:val="0"/>
      <w:divBdr>
        <w:top w:val="none" w:sz="0" w:space="0" w:color="auto"/>
        <w:left w:val="none" w:sz="0" w:space="0" w:color="auto"/>
        <w:bottom w:val="none" w:sz="0" w:space="0" w:color="auto"/>
        <w:right w:val="none" w:sz="0" w:space="0" w:color="auto"/>
      </w:divBdr>
    </w:div>
    <w:div w:id="1210343422">
      <w:bodyDiv w:val="1"/>
      <w:marLeft w:val="0"/>
      <w:marRight w:val="0"/>
      <w:marTop w:val="0"/>
      <w:marBottom w:val="0"/>
      <w:divBdr>
        <w:top w:val="none" w:sz="0" w:space="0" w:color="auto"/>
        <w:left w:val="none" w:sz="0" w:space="0" w:color="auto"/>
        <w:bottom w:val="none" w:sz="0" w:space="0" w:color="auto"/>
        <w:right w:val="none" w:sz="0" w:space="0" w:color="auto"/>
      </w:divBdr>
    </w:div>
    <w:div w:id="1210454064">
      <w:bodyDiv w:val="1"/>
      <w:marLeft w:val="0"/>
      <w:marRight w:val="0"/>
      <w:marTop w:val="0"/>
      <w:marBottom w:val="0"/>
      <w:divBdr>
        <w:top w:val="none" w:sz="0" w:space="0" w:color="auto"/>
        <w:left w:val="none" w:sz="0" w:space="0" w:color="auto"/>
        <w:bottom w:val="none" w:sz="0" w:space="0" w:color="auto"/>
        <w:right w:val="none" w:sz="0" w:space="0" w:color="auto"/>
      </w:divBdr>
    </w:div>
    <w:div w:id="1210454723">
      <w:bodyDiv w:val="1"/>
      <w:marLeft w:val="0"/>
      <w:marRight w:val="0"/>
      <w:marTop w:val="0"/>
      <w:marBottom w:val="0"/>
      <w:divBdr>
        <w:top w:val="none" w:sz="0" w:space="0" w:color="auto"/>
        <w:left w:val="none" w:sz="0" w:space="0" w:color="auto"/>
        <w:bottom w:val="none" w:sz="0" w:space="0" w:color="auto"/>
        <w:right w:val="none" w:sz="0" w:space="0" w:color="auto"/>
      </w:divBdr>
    </w:div>
    <w:div w:id="1210455096">
      <w:bodyDiv w:val="1"/>
      <w:marLeft w:val="0"/>
      <w:marRight w:val="0"/>
      <w:marTop w:val="0"/>
      <w:marBottom w:val="0"/>
      <w:divBdr>
        <w:top w:val="none" w:sz="0" w:space="0" w:color="auto"/>
        <w:left w:val="none" w:sz="0" w:space="0" w:color="auto"/>
        <w:bottom w:val="none" w:sz="0" w:space="0" w:color="auto"/>
        <w:right w:val="none" w:sz="0" w:space="0" w:color="auto"/>
      </w:divBdr>
    </w:div>
    <w:div w:id="1210604195">
      <w:bodyDiv w:val="1"/>
      <w:marLeft w:val="0"/>
      <w:marRight w:val="0"/>
      <w:marTop w:val="0"/>
      <w:marBottom w:val="0"/>
      <w:divBdr>
        <w:top w:val="none" w:sz="0" w:space="0" w:color="auto"/>
        <w:left w:val="none" w:sz="0" w:space="0" w:color="auto"/>
        <w:bottom w:val="none" w:sz="0" w:space="0" w:color="auto"/>
        <w:right w:val="none" w:sz="0" w:space="0" w:color="auto"/>
      </w:divBdr>
    </w:div>
    <w:div w:id="1210654713">
      <w:bodyDiv w:val="1"/>
      <w:marLeft w:val="0"/>
      <w:marRight w:val="0"/>
      <w:marTop w:val="0"/>
      <w:marBottom w:val="0"/>
      <w:divBdr>
        <w:top w:val="none" w:sz="0" w:space="0" w:color="auto"/>
        <w:left w:val="none" w:sz="0" w:space="0" w:color="auto"/>
        <w:bottom w:val="none" w:sz="0" w:space="0" w:color="auto"/>
        <w:right w:val="none" w:sz="0" w:space="0" w:color="auto"/>
      </w:divBdr>
    </w:div>
    <w:div w:id="1211115049">
      <w:bodyDiv w:val="1"/>
      <w:marLeft w:val="0"/>
      <w:marRight w:val="0"/>
      <w:marTop w:val="0"/>
      <w:marBottom w:val="0"/>
      <w:divBdr>
        <w:top w:val="none" w:sz="0" w:space="0" w:color="auto"/>
        <w:left w:val="none" w:sz="0" w:space="0" w:color="auto"/>
        <w:bottom w:val="none" w:sz="0" w:space="0" w:color="auto"/>
        <w:right w:val="none" w:sz="0" w:space="0" w:color="auto"/>
      </w:divBdr>
    </w:div>
    <w:div w:id="1211186576">
      <w:bodyDiv w:val="1"/>
      <w:marLeft w:val="0"/>
      <w:marRight w:val="0"/>
      <w:marTop w:val="0"/>
      <w:marBottom w:val="0"/>
      <w:divBdr>
        <w:top w:val="none" w:sz="0" w:space="0" w:color="auto"/>
        <w:left w:val="none" w:sz="0" w:space="0" w:color="auto"/>
        <w:bottom w:val="none" w:sz="0" w:space="0" w:color="auto"/>
        <w:right w:val="none" w:sz="0" w:space="0" w:color="auto"/>
      </w:divBdr>
    </w:div>
    <w:div w:id="1211262248">
      <w:bodyDiv w:val="1"/>
      <w:marLeft w:val="0"/>
      <w:marRight w:val="0"/>
      <w:marTop w:val="0"/>
      <w:marBottom w:val="0"/>
      <w:divBdr>
        <w:top w:val="none" w:sz="0" w:space="0" w:color="auto"/>
        <w:left w:val="none" w:sz="0" w:space="0" w:color="auto"/>
        <w:bottom w:val="none" w:sz="0" w:space="0" w:color="auto"/>
        <w:right w:val="none" w:sz="0" w:space="0" w:color="auto"/>
      </w:divBdr>
    </w:div>
    <w:div w:id="1211268231">
      <w:bodyDiv w:val="1"/>
      <w:marLeft w:val="0"/>
      <w:marRight w:val="0"/>
      <w:marTop w:val="0"/>
      <w:marBottom w:val="0"/>
      <w:divBdr>
        <w:top w:val="none" w:sz="0" w:space="0" w:color="auto"/>
        <w:left w:val="none" w:sz="0" w:space="0" w:color="auto"/>
        <w:bottom w:val="none" w:sz="0" w:space="0" w:color="auto"/>
        <w:right w:val="none" w:sz="0" w:space="0" w:color="auto"/>
      </w:divBdr>
    </w:div>
    <w:div w:id="1211305787">
      <w:bodyDiv w:val="1"/>
      <w:marLeft w:val="0"/>
      <w:marRight w:val="0"/>
      <w:marTop w:val="0"/>
      <w:marBottom w:val="0"/>
      <w:divBdr>
        <w:top w:val="none" w:sz="0" w:space="0" w:color="auto"/>
        <w:left w:val="none" w:sz="0" w:space="0" w:color="auto"/>
        <w:bottom w:val="none" w:sz="0" w:space="0" w:color="auto"/>
        <w:right w:val="none" w:sz="0" w:space="0" w:color="auto"/>
      </w:divBdr>
    </w:div>
    <w:div w:id="1211379344">
      <w:bodyDiv w:val="1"/>
      <w:marLeft w:val="0"/>
      <w:marRight w:val="0"/>
      <w:marTop w:val="0"/>
      <w:marBottom w:val="0"/>
      <w:divBdr>
        <w:top w:val="none" w:sz="0" w:space="0" w:color="auto"/>
        <w:left w:val="none" w:sz="0" w:space="0" w:color="auto"/>
        <w:bottom w:val="none" w:sz="0" w:space="0" w:color="auto"/>
        <w:right w:val="none" w:sz="0" w:space="0" w:color="auto"/>
      </w:divBdr>
    </w:div>
    <w:div w:id="1211528606">
      <w:bodyDiv w:val="1"/>
      <w:marLeft w:val="0"/>
      <w:marRight w:val="0"/>
      <w:marTop w:val="0"/>
      <w:marBottom w:val="0"/>
      <w:divBdr>
        <w:top w:val="none" w:sz="0" w:space="0" w:color="auto"/>
        <w:left w:val="none" w:sz="0" w:space="0" w:color="auto"/>
        <w:bottom w:val="none" w:sz="0" w:space="0" w:color="auto"/>
        <w:right w:val="none" w:sz="0" w:space="0" w:color="auto"/>
      </w:divBdr>
    </w:div>
    <w:div w:id="1211721481">
      <w:bodyDiv w:val="1"/>
      <w:marLeft w:val="0"/>
      <w:marRight w:val="0"/>
      <w:marTop w:val="0"/>
      <w:marBottom w:val="0"/>
      <w:divBdr>
        <w:top w:val="none" w:sz="0" w:space="0" w:color="auto"/>
        <w:left w:val="none" w:sz="0" w:space="0" w:color="auto"/>
        <w:bottom w:val="none" w:sz="0" w:space="0" w:color="auto"/>
        <w:right w:val="none" w:sz="0" w:space="0" w:color="auto"/>
      </w:divBdr>
    </w:div>
    <w:div w:id="1211721735">
      <w:bodyDiv w:val="1"/>
      <w:marLeft w:val="0"/>
      <w:marRight w:val="0"/>
      <w:marTop w:val="0"/>
      <w:marBottom w:val="0"/>
      <w:divBdr>
        <w:top w:val="none" w:sz="0" w:space="0" w:color="auto"/>
        <w:left w:val="none" w:sz="0" w:space="0" w:color="auto"/>
        <w:bottom w:val="none" w:sz="0" w:space="0" w:color="auto"/>
        <w:right w:val="none" w:sz="0" w:space="0" w:color="auto"/>
      </w:divBdr>
    </w:div>
    <w:div w:id="1211846589">
      <w:bodyDiv w:val="1"/>
      <w:marLeft w:val="0"/>
      <w:marRight w:val="0"/>
      <w:marTop w:val="0"/>
      <w:marBottom w:val="0"/>
      <w:divBdr>
        <w:top w:val="none" w:sz="0" w:space="0" w:color="auto"/>
        <w:left w:val="none" w:sz="0" w:space="0" w:color="auto"/>
        <w:bottom w:val="none" w:sz="0" w:space="0" w:color="auto"/>
        <w:right w:val="none" w:sz="0" w:space="0" w:color="auto"/>
      </w:divBdr>
    </w:div>
    <w:div w:id="1211916570">
      <w:bodyDiv w:val="1"/>
      <w:marLeft w:val="0"/>
      <w:marRight w:val="0"/>
      <w:marTop w:val="0"/>
      <w:marBottom w:val="0"/>
      <w:divBdr>
        <w:top w:val="none" w:sz="0" w:space="0" w:color="auto"/>
        <w:left w:val="none" w:sz="0" w:space="0" w:color="auto"/>
        <w:bottom w:val="none" w:sz="0" w:space="0" w:color="auto"/>
        <w:right w:val="none" w:sz="0" w:space="0" w:color="auto"/>
      </w:divBdr>
    </w:div>
    <w:div w:id="1212036341">
      <w:bodyDiv w:val="1"/>
      <w:marLeft w:val="0"/>
      <w:marRight w:val="0"/>
      <w:marTop w:val="0"/>
      <w:marBottom w:val="0"/>
      <w:divBdr>
        <w:top w:val="none" w:sz="0" w:space="0" w:color="auto"/>
        <w:left w:val="none" w:sz="0" w:space="0" w:color="auto"/>
        <w:bottom w:val="none" w:sz="0" w:space="0" w:color="auto"/>
        <w:right w:val="none" w:sz="0" w:space="0" w:color="auto"/>
      </w:divBdr>
    </w:div>
    <w:div w:id="1212107828">
      <w:bodyDiv w:val="1"/>
      <w:marLeft w:val="0"/>
      <w:marRight w:val="0"/>
      <w:marTop w:val="0"/>
      <w:marBottom w:val="0"/>
      <w:divBdr>
        <w:top w:val="none" w:sz="0" w:space="0" w:color="auto"/>
        <w:left w:val="none" w:sz="0" w:space="0" w:color="auto"/>
        <w:bottom w:val="none" w:sz="0" w:space="0" w:color="auto"/>
        <w:right w:val="none" w:sz="0" w:space="0" w:color="auto"/>
      </w:divBdr>
    </w:div>
    <w:div w:id="1212110980">
      <w:bodyDiv w:val="1"/>
      <w:marLeft w:val="0"/>
      <w:marRight w:val="0"/>
      <w:marTop w:val="0"/>
      <w:marBottom w:val="0"/>
      <w:divBdr>
        <w:top w:val="none" w:sz="0" w:space="0" w:color="auto"/>
        <w:left w:val="none" w:sz="0" w:space="0" w:color="auto"/>
        <w:bottom w:val="none" w:sz="0" w:space="0" w:color="auto"/>
        <w:right w:val="none" w:sz="0" w:space="0" w:color="auto"/>
      </w:divBdr>
    </w:div>
    <w:div w:id="1212232083">
      <w:bodyDiv w:val="1"/>
      <w:marLeft w:val="0"/>
      <w:marRight w:val="0"/>
      <w:marTop w:val="0"/>
      <w:marBottom w:val="0"/>
      <w:divBdr>
        <w:top w:val="none" w:sz="0" w:space="0" w:color="auto"/>
        <w:left w:val="none" w:sz="0" w:space="0" w:color="auto"/>
        <w:bottom w:val="none" w:sz="0" w:space="0" w:color="auto"/>
        <w:right w:val="none" w:sz="0" w:space="0" w:color="auto"/>
      </w:divBdr>
    </w:div>
    <w:div w:id="1212379424">
      <w:bodyDiv w:val="1"/>
      <w:marLeft w:val="0"/>
      <w:marRight w:val="0"/>
      <w:marTop w:val="0"/>
      <w:marBottom w:val="0"/>
      <w:divBdr>
        <w:top w:val="none" w:sz="0" w:space="0" w:color="auto"/>
        <w:left w:val="none" w:sz="0" w:space="0" w:color="auto"/>
        <w:bottom w:val="none" w:sz="0" w:space="0" w:color="auto"/>
        <w:right w:val="none" w:sz="0" w:space="0" w:color="auto"/>
      </w:divBdr>
    </w:div>
    <w:div w:id="1212425995">
      <w:bodyDiv w:val="1"/>
      <w:marLeft w:val="0"/>
      <w:marRight w:val="0"/>
      <w:marTop w:val="0"/>
      <w:marBottom w:val="0"/>
      <w:divBdr>
        <w:top w:val="none" w:sz="0" w:space="0" w:color="auto"/>
        <w:left w:val="none" w:sz="0" w:space="0" w:color="auto"/>
        <w:bottom w:val="none" w:sz="0" w:space="0" w:color="auto"/>
        <w:right w:val="none" w:sz="0" w:space="0" w:color="auto"/>
      </w:divBdr>
    </w:div>
    <w:div w:id="1212502910">
      <w:bodyDiv w:val="1"/>
      <w:marLeft w:val="0"/>
      <w:marRight w:val="0"/>
      <w:marTop w:val="0"/>
      <w:marBottom w:val="0"/>
      <w:divBdr>
        <w:top w:val="none" w:sz="0" w:space="0" w:color="auto"/>
        <w:left w:val="none" w:sz="0" w:space="0" w:color="auto"/>
        <w:bottom w:val="none" w:sz="0" w:space="0" w:color="auto"/>
        <w:right w:val="none" w:sz="0" w:space="0" w:color="auto"/>
      </w:divBdr>
    </w:div>
    <w:div w:id="1212612886">
      <w:bodyDiv w:val="1"/>
      <w:marLeft w:val="0"/>
      <w:marRight w:val="0"/>
      <w:marTop w:val="0"/>
      <w:marBottom w:val="0"/>
      <w:divBdr>
        <w:top w:val="none" w:sz="0" w:space="0" w:color="auto"/>
        <w:left w:val="none" w:sz="0" w:space="0" w:color="auto"/>
        <w:bottom w:val="none" w:sz="0" w:space="0" w:color="auto"/>
        <w:right w:val="none" w:sz="0" w:space="0" w:color="auto"/>
      </w:divBdr>
    </w:div>
    <w:div w:id="1212615006">
      <w:bodyDiv w:val="1"/>
      <w:marLeft w:val="0"/>
      <w:marRight w:val="0"/>
      <w:marTop w:val="0"/>
      <w:marBottom w:val="0"/>
      <w:divBdr>
        <w:top w:val="none" w:sz="0" w:space="0" w:color="auto"/>
        <w:left w:val="none" w:sz="0" w:space="0" w:color="auto"/>
        <w:bottom w:val="none" w:sz="0" w:space="0" w:color="auto"/>
        <w:right w:val="none" w:sz="0" w:space="0" w:color="auto"/>
      </w:divBdr>
    </w:div>
    <w:div w:id="1212618352">
      <w:bodyDiv w:val="1"/>
      <w:marLeft w:val="0"/>
      <w:marRight w:val="0"/>
      <w:marTop w:val="0"/>
      <w:marBottom w:val="0"/>
      <w:divBdr>
        <w:top w:val="none" w:sz="0" w:space="0" w:color="auto"/>
        <w:left w:val="none" w:sz="0" w:space="0" w:color="auto"/>
        <w:bottom w:val="none" w:sz="0" w:space="0" w:color="auto"/>
        <w:right w:val="none" w:sz="0" w:space="0" w:color="auto"/>
      </w:divBdr>
    </w:div>
    <w:div w:id="1212619829">
      <w:bodyDiv w:val="1"/>
      <w:marLeft w:val="0"/>
      <w:marRight w:val="0"/>
      <w:marTop w:val="0"/>
      <w:marBottom w:val="0"/>
      <w:divBdr>
        <w:top w:val="none" w:sz="0" w:space="0" w:color="auto"/>
        <w:left w:val="none" w:sz="0" w:space="0" w:color="auto"/>
        <w:bottom w:val="none" w:sz="0" w:space="0" w:color="auto"/>
        <w:right w:val="none" w:sz="0" w:space="0" w:color="auto"/>
      </w:divBdr>
    </w:div>
    <w:div w:id="1212690315">
      <w:bodyDiv w:val="1"/>
      <w:marLeft w:val="0"/>
      <w:marRight w:val="0"/>
      <w:marTop w:val="0"/>
      <w:marBottom w:val="0"/>
      <w:divBdr>
        <w:top w:val="none" w:sz="0" w:space="0" w:color="auto"/>
        <w:left w:val="none" w:sz="0" w:space="0" w:color="auto"/>
        <w:bottom w:val="none" w:sz="0" w:space="0" w:color="auto"/>
        <w:right w:val="none" w:sz="0" w:space="0" w:color="auto"/>
      </w:divBdr>
    </w:div>
    <w:div w:id="1212693840">
      <w:bodyDiv w:val="1"/>
      <w:marLeft w:val="0"/>
      <w:marRight w:val="0"/>
      <w:marTop w:val="0"/>
      <w:marBottom w:val="0"/>
      <w:divBdr>
        <w:top w:val="none" w:sz="0" w:space="0" w:color="auto"/>
        <w:left w:val="none" w:sz="0" w:space="0" w:color="auto"/>
        <w:bottom w:val="none" w:sz="0" w:space="0" w:color="auto"/>
        <w:right w:val="none" w:sz="0" w:space="0" w:color="auto"/>
      </w:divBdr>
    </w:div>
    <w:div w:id="1212812298">
      <w:bodyDiv w:val="1"/>
      <w:marLeft w:val="0"/>
      <w:marRight w:val="0"/>
      <w:marTop w:val="0"/>
      <w:marBottom w:val="0"/>
      <w:divBdr>
        <w:top w:val="none" w:sz="0" w:space="0" w:color="auto"/>
        <w:left w:val="none" w:sz="0" w:space="0" w:color="auto"/>
        <w:bottom w:val="none" w:sz="0" w:space="0" w:color="auto"/>
        <w:right w:val="none" w:sz="0" w:space="0" w:color="auto"/>
      </w:divBdr>
    </w:div>
    <w:div w:id="1213032074">
      <w:bodyDiv w:val="1"/>
      <w:marLeft w:val="0"/>
      <w:marRight w:val="0"/>
      <w:marTop w:val="0"/>
      <w:marBottom w:val="0"/>
      <w:divBdr>
        <w:top w:val="none" w:sz="0" w:space="0" w:color="auto"/>
        <w:left w:val="none" w:sz="0" w:space="0" w:color="auto"/>
        <w:bottom w:val="none" w:sz="0" w:space="0" w:color="auto"/>
        <w:right w:val="none" w:sz="0" w:space="0" w:color="auto"/>
      </w:divBdr>
    </w:div>
    <w:div w:id="1213032077">
      <w:bodyDiv w:val="1"/>
      <w:marLeft w:val="0"/>
      <w:marRight w:val="0"/>
      <w:marTop w:val="0"/>
      <w:marBottom w:val="0"/>
      <w:divBdr>
        <w:top w:val="none" w:sz="0" w:space="0" w:color="auto"/>
        <w:left w:val="none" w:sz="0" w:space="0" w:color="auto"/>
        <w:bottom w:val="none" w:sz="0" w:space="0" w:color="auto"/>
        <w:right w:val="none" w:sz="0" w:space="0" w:color="auto"/>
      </w:divBdr>
    </w:div>
    <w:div w:id="1213083227">
      <w:bodyDiv w:val="1"/>
      <w:marLeft w:val="0"/>
      <w:marRight w:val="0"/>
      <w:marTop w:val="0"/>
      <w:marBottom w:val="0"/>
      <w:divBdr>
        <w:top w:val="none" w:sz="0" w:space="0" w:color="auto"/>
        <w:left w:val="none" w:sz="0" w:space="0" w:color="auto"/>
        <w:bottom w:val="none" w:sz="0" w:space="0" w:color="auto"/>
        <w:right w:val="none" w:sz="0" w:space="0" w:color="auto"/>
      </w:divBdr>
    </w:div>
    <w:div w:id="1213229762">
      <w:bodyDiv w:val="1"/>
      <w:marLeft w:val="0"/>
      <w:marRight w:val="0"/>
      <w:marTop w:val="0"/>
      <w:marBottom w:val="0"/>
      <w:divBdr>
        <w:top w:val="none" w:sz="0" w:space="0" w:color="auto"/>
        <w:left w:val="none" w:sz="0" w:space="0" w:color="auto"/>
        <w:bottom w:val="none" w:sz="0" w:space="0" w:color="auto"/>
        <w:right w:val="none" w:sz="0" w:space="0" w:color="auto"/>
      </w:divBdr>
    </w:div>
    <w:div w:id="1213349139">
      <w:bodyDiv w:val="1"/>
      <w:marLeft w:val="0"/>
      <w:marRight w:val="0"/>
      <w:marTop w:val="0"/>
      <w:marBottom w:val="0"/>
      <w:divBdr>
        <w:top w:val="none" w:sz="0" w:space="0" w:color="auto"/>
        <w:left w:val="none" w:sz="0" w:space="0" w:color="auto"/>
        <w:bottom w:val="none" w:sz="0" w:space="0" w:color="auto"/>
        <w:right w:val="none" w:sz="0" w:space="0" w:color="auto"/>
      </w:divBdr>
    </w:div>
    <w:div w:id="1213418059">
      <w:bodyDiv w:val="1"/>
      <w:marLeft w:val="0"/>
      <w:marRight w:val="0"/>
      <w:marTop w:val="0"/>
      <w:marBottom w:val="0"/>
      <w:divBdr>
        <w:top w:val="none" w:sz="0" w:space="0" w:color="auto"/>
        <w:left w:val="none" w:sz="0" w:space="0" w:color="auto"/>
        <w:bottom w:val="none" w:sz="0" w:space="0" w:color="auto"/>
        <w:right w:val="none" w:sz="0" w:space="0" w:color="auto"/>
      </w:divBdr>
    </w:div>
    <w:div w:id="1213612705">
      <w:bodyDiv w:val="1"/>
      <w:marLeft w:val="0"/>
      <w:marRight w:val="0"/>
      <w:marTop w:val="0"/>
      <w:marBottom w:val="0"/>
      <w:divBdr>
        <w:top w:val="none" w:sz="0" w:space="0" w:color="auto"/>
        <w:left w:val="none" w:sz="0" w:space="0" w:color="auto"/>
        <w:bottom w:val="none" w:sz="0" w:space="0" w:color="auto"/>
        <w:right w:val="none" w:sz="0" w:space="0" w:color="auto"/>
      </w:divBdr>
    </w:div>
    <w:div w:id="1213732008">
      <w:bodyDiv w:val="1"/>
      <w:marLeft w:val="0"/>
      <w:marRight w:val="0"/>
      <w:marTop w:val="0"/>
      <w:marBottom w:val="0"/>
      <w:divBdr>
        <w:top w:val="none" w:sz="0" w:space="0" w:color="auto"/>
        <w:left w:val="none" w:sz="0" w:space="0" w:color="auto"/>
        <w:bottom w:val="none" w:sz="0" w:space="0" w:color="auto"/>
        <w:right w:val="none" w:sz="0" w:space="0" w:color="auto"/>
      </w:divBdr>
    </w:div>
    <w:div w:id="1213806171">
      <w:bodyDiv w:val="1"/>
      <w:marLeft w:val="0"/>
      <w:marRight w:val="0"/>
      <w:marTop w:val="0"/>
      <w:marBottom w:val="0"/>
      <w:divBdr>
        <w:top w:val="none" w:sz="0" w:space="0" w:color="auto"/>
        <w:left w:val="none" w:sz="0" w:space="0" w:color="auto"/>
        <w:bottom w:val="none" w:sz="0" w:space="0" w:color="auto"/>
        <w:right w:val="none" w:sz="0" w:space="0" w:color="auto"/>
      </w:divBdr>
    </w:div>
    <w:div w:id="1213887674">
      <w:bodyDiv w:val="1"/>
      <w:marLeft w:val="0"/>
      <w:marRight w:val="0"/>
      <w:marTop w:val="0"/>
      <w:marBottom w:val="0"/>
      <w:divBdr>
        <w:top w:val="none" w:sz="0" w:space="0" w:color="auto"/>
        <w:left w:val="none" w:sz="0" w:space="0" w:color="auto"/>
        <w:bottom w:val="none" w:sz="0" w:space="0" w:color="auto"/>
        <w:right w:val="none" w:sz="0" w:space="0" w:color="auto"/>
      </w:divBdr>
    </w:div>
    <w:div w:id="1213924410">
      <w:bodyDiv w:val="1"/>
      <w:marLeft w:val="0"/>
      <w:marRight w:val="0"/>
      <w:marTop w:val="0"/>
      <w:marBottom w:val="0"/>
      <w:divBdr>
        <w:top w:val="none" w:sz="0" w:space="0" w:color="auto"/>
        <w:left w:val="none" w:sz="0" w:space="0" w:color="auto"/>
        <w:bottom w:val="none" w:sz="0" w:space="0" w:color="auto"/>
        <w:right w:val="none" w:sz="0" w:space="0" w:color="auto"/>
      </w:divBdr>
    </w:div>
    <w:div w:id="1213998591">
      <w:bodyDiv w:val="1"/>
      <w:marLeft w:val="0"/>
      <w:marRight w:val="0"/>
      <w:marTop w:val="0"/>
      <w:marBottom w:val="0"/>
      <w:divBdr>
        <w:top w:val="none" w:sz="0" w:space="0" w:color="auto"/>
        <w:left w:val="none" w:sz="0" w:space="0" w:color="auto"/>
        <w:bottom w:val="none" w:sz="0" w:space="0" w:color="auto"/>
        <w:right w:val="none" w:sz="0" w:space="0" w:color="auto"/>
      </w:divBdr>
    </w:div>
    <w:div w:id="1214079611">
      <w:bodyDiv w:val="1"/>
      <w:marLeft w:val="0"/>
      <w:marRight w:val="0"/>
      <w:marTop w:val="0"/>
      <w:marBottom w:val="0"/>
      <w:divBdr>
        <w:top w:val="none" w:sz="0" w:space="0" w:color="auto"/>
        <w:left w:val="none" w:sz="0" w:space="0" w:color="auto"/>
        <w:bottom w:val="none" w:sz="0" w:space="0" w:color="auto"/>
        <w:right w:val="none" w:sz="0" w:space="0" w:color="auto"/>
      </w:divBdr>
    </w:div>
    <w:div w:id="1214150924">
      <w:bodyDiv w:val="1"/>
      <w:marLeft w:val="0"/>
      <w:marRight w:val="0"/>
      <w:marTop w:val="0"/>
      <w:marBottom w:val="0"/>
      <w:divBdr>
        <w:top w:val="none" w:sz="0" w:space="0" w:color="auto"/>
        <w:left w:val="none" w:sz="0" w:space="0" w:color="auto"/>
        <w:bottom w:val="none" w:sz="0" w:space="0" w:color="auto"/>
        <w:right w:val="none" w:sz="0" w:space="0" w:color="auto"/>
      </w:divBdr>
    </w:div>
    <w:div w:id="1214191829">
      <w:bodyDiv w:val="1"/>
      <w:marLeft w:val="0"/>
      <w:marRight w:val="0"/>
      <w:marTop w:val="0"/>
      <w:marBottom w:val="0"/>
      <w:divBdr>
        <w:top w:val="none" w:sz="0" w:space="0" w:color="auto"/>
        <w:left w:val="none" w:sz="0" w:space="0" w:color="auto"/>
        <w:bottom w:val="none" w:sz="0" w:space="0" w:color="auto"/>
        <w:right w:val="none" w:sz="0" w:space="0" w:color="auto"/>
      </w:divBdr>
    </w:div>
    <w:div w:id="1214196576">
      <w:bodyDiv w:val="1"/>
      <w:marLeft w:val="0"/>
      <w:marRight w:val="0"/>
      <w:marTop w:val="0"/>
      <w:marBottom w:val="0"/>
      <w:divBdr>
        <w:top w:val="none" w:sz="0" w:space="0" w:color="auto"/>
        <w:left w:val="none" w:sz="0" w:space="0" w:color="auto"/>
        <w:bottom w:val="none" w:sz="0" w:space="0" w:color="auto"/>
        <w:right w:val="none" w:sz="0" w:space="0" w:color="auto"/>
      </w:divBdr>
    </w:div>
    <w:div w:id="1214344286">
      <w:bodyDiv w:val="1"/>
      <w:marLeft w:val="0"/>
      <w:marRight w:val="0"/>
      <w:marTop w:val="0"/>
      <w:marBottom w:val="0"/>
      <w:divBdr>
        <w:top w:val="none" w:sz="0" w:space="0" w:color="auto"/>
        <w:left w:val="none" w:sz="0" w:space="0" w:color="auto"/>
        <w:bottom w:val="none" w:sz="0" w:space="0" w:color="auto"/>
        <w:right w:val="none" w:sz="0" w:space="0" w:color="auto"/>
      </w:divBdr>
    </w:div>
    <w:div w:id="1214464434">
      <w:bodyDiv w:val="1"/>
      <w:marLeft w:val="0"/>
      <w:marRight w:val="0"/>
      <w:marTop w:val="0"/>
      <w:marBottom w:val="0"/>
      <w:divBdr>
        <w:top w:val="none" w:sz="0" w:space="0" w:color="auto"/>
        <w:left w:val="none" w:sz="0" w:space="0" w:color="auto"/>
        <w:bottom w:val="none" w:sz="0" w:space="0" w:color="auto"/>
        <w:right w:val="none" w:sz="0" w:space="0" w:color="auto"/>
      </w:divBdr>
    </w:div>
    <w:div w:id="1214535397">
      <w:bodyDiv w:val="1"/>
      <w:marLeft w:val="0"/>
      <w:marRight w:val="0"/>
      <w:marTop w:val="0"/>
      <w:marBottom w:val="0"/>
      <w:divBdr>
        <w:top w:val="none" w:sz="0" w:space="0" w:color="auto"/>
        <w:left w:val="none" w:sz="0" w:space="0" w:color="auto"/>
        <w:bottom w:val="none" w:sz="0" w:space="0" w:color="auto"/>
        <w:right w:val="none" w:sz="0" w:space="0" w:color="auto"/>
      </w:divBdr>
    </w:div>
    <w:div w:id="1214661564">
      <w:bodyDiv w:val="1"/>
      <w:marLeft w:val="0"/>
      <w:marRight w:val="0"/>
      <w:marTop w:val="0"/>
      <w:marBottom w:val="0"/>
      <w:divBdr>
        <w:top w:val="none" w:sz="0" w:space="0" w:color="auto"/>
        <w:left w:val="none" w:sz="0" w:space="0" w:color="auto"/>
        <w:bottom w:val="none" w:sz="0" w:space="0" w:color="auto"/>
        <w:right w:val="none" w:sz="0" w:space="0" w:color="auto"/>
      </w:divBdr>
    </w:div>
    <w:div w:id="1215040464">
      <w:bodyDiv w:val="1"/>
      <w:marLeft w:val="0"/>
      <w:marRight w:val="0"/>
      <w:marTop w:val="0"/>
      <w:marBottom w:val="0"/>
      <w:divBdr>
        <w:top w:val="none" w:sz="0" w:space="0" w:color="auto"/>
        <w:left w:val="none" w:sz="0" w:space="0" w:color="auto"/>
        <w:bottom w:val="none" w:sz="0" w:space="0" w:color="auto"/>
        <w:right w:val="none" w:sz="0" w:space="0" w:color="auto"/>
      </w:divBdr>
    </w:div>
    <w:div w:id="1215191586">
      <w:bodyDiv w:val="1"/>
      <w:marLeft w:val="0"/>
      <w:marRight w:val="0"/>
      <w:marTop w:val="0"/>
      <w:marBottom w:val="0"/>
      <w:divBdr>
        <w:top w:val="none" w:sz="0" w:space="0" w:color="auto"/>
        <w:left w:val="none" w:sz="0" w:space="0" w:color="auto"/>
        <w:bottom w:val="none" w:sz="0" w:space="0" w:color="auto"/>
        <w:right w:val="none" w:sz="0" w:space="0" w:color="auto"/>
      </w:divBdr>
    </w:div>
    <w:div w:id="1215196227">
      <w:bodyDiv w:val="1"/>
      <w:marLeft w:val="0"/>
      <w:marRight w:val="0"/>
      <w:marTop w:val="0"/>
      <w:marBottom w:val="0"/>
      <w:divBdr>
        <w:top w:val="none" w:sz="0" w:space="0" w:color="auto"/>
        <w:left w:val="none" w:sz="0" w:space="0" w:color="auto"/>
        <w:bottom w:val="none" w:sz="0" w:space="0" w:color="auto"/>
        <w:right w:val="none" w:sz="0" w:space="0" w:color="auto"/>
      </w:divBdr>
    </w:div>
    <w:div w:id="1215237341">
      <w:bodyDiv w:val="1"/>
      <w:marLeft w:val="0"/>
      <w:marRight w:val="0"/>
      <w:marTop w:val="0"/>
      <w:marBottom w:val="0"/>
      <w:divBdr>
        <w:top w:val="none" w:sz="0" w:space="0" w:color="auto"/>
        <w:left w:val="none" w:sz="0" w:space="0" w:color="auto"/>
        <w:bottom w:val="none" w:sz="0" w:space="0" w:color="auto"/>
        <w:right w:val="none" w:sz="0" w:space="0" w:color="auto"/>
      </w:divBdr>
    </w:div>
    <w:div w:id="1215386727">
      <w:bodyDiv w:val="1"/>
      <w:marLeft w:val="0"/>
      <w:marRight w:val="0"/>
      <w:marTop w:val="0"/>
      <w:marBottom w:val="0"/>
      <w:divBdr>
        <w:top w:val="none" w:sz="0" w:space="0" w:color="auto"/>
        <w:left w:val="none" w:sz="0" w:space="0" w:color="auto"/>
        <w:bottom w:val="none" w:sz="0" w:space="0" w:color="auto"/>
        <w:right w:val="none" w:sz="0" w:space="0" w:color="auto"/>
      </w:divBdr>
    </w:div>
    <w:div w:id="1215507585">
      <w:bodyDiv w:val="1"/>
      <w:marLeft w:val="0"/>
      <w:marRight w:val="0"/>
      <w:marTop w:val="0"/>
      <w:marBottom w:val="0"/>
      <w:divBdr>
        <w:top w:val="none" w:sz="0" w:space="0" w:color="auto"/>
        <w:left w:val="none" w:sz="0" w:space="0" w:color="auto"/>
        <w:bottom w:val="none" w:sz="0" w:space="0" w:color="auto"/>
        <w:right w:val="none" w:sz="0" w:space="0" w:color="auto"/>
      </w:divBdr>
    </w:div>
    <w:div w:id="1215702646">
      <w:bodyDiv w:val="1"/>
      <w:marLeft w:val="0"/>
      <w:marRight w:val="0"/>
      <w:marTop w:val="0"/>
      <w:marBottom w:val="0"/>
      <w:divBdr>
        <w:top w:val="none" w:sz="0" w:space="0" w:color="auto"/>
        <w:left w:val="none" w:sz="0" w:space="0" w:color="auto"/>
        <w:bottom w:val="none" w:sz="0" w:space="0" w:color="auto"/>
        <w:right w:val="none" w:sz="0" w:space="0" w:color="auto"/>
      </w:divBdr>
    </w:div>
    <w:div w:id="1215849765">
      <w:bodyDiv w:val="1"/>
      <w:marLeft w:val="0"/>
      <w:marRight w:val="0"/>
      <w:marTop w:val="0"/>
      <w:marBottom w:val="0"/>
      <w:divBdr>
        <w:top w:val="none" w:sz="0" w:space="0" w:color="auto"/>
        <w:left w:val="none" w:sz="0" w:space="0" w:color="auto"/>
        <w:bottom w:val="none" w:sz="0" w:space="0" w:color="auto"/>
        <w:right w:val="none" w:sz="0" w:space="0" w:color="auto"/>
      </w:divBdr>
    </w:div>
    <w:div w:id="1215967053">
      <w:bodyDiv w:val="1"/>
      <w:marLeft w:val="0"/>
      <w:marRight w:val="0"/>
      <w:marTop w:val="0"/>
      <w:marBottom w:val="0"/>
      <w:divBdr>
        <w:top w:val="none" w:sz="0" w:space="0" w:color="auto"/>
        <w:left w:val="none" w:sz="0" w:space="0" w:color="auto"/>
        <w:bottom w:val="none" w:sz="0" w:space="0" w:color="auto"/>
        <w:right w:val="none" w:sz="0" w:space="0" w:color="auto"/>
      </w:divBdr>
    </w:div>
    <w:div w:id="1216117027">
      <w:bodyDiv w:val="1"/>
      <w:marLeft w:val="0"/>
      <w:marRight w:val="0"/>
      <w:marTop w:val="0"/>
      <w:marBottom w:val="0"/>
      <w:divBdr>
        <w:top w:val="none" w:sz="0" w:space="0" w:color="auto"/>
        <w:left w:val="none" w:sz="0" w:space="0" w:color="auto"/>
        <w:bottom w:val="none" w:sz="0" w:space="0" w:color="auto"/>
        <w:right w:val="none" w:sz="0" w:space="0" w:color="auto"/>
      </w:divBdr>
    </w:div>
    <w:div w:id="1216158858">
      <w:bodyDiv w:val="1"/>
      <w:marLeft w:val="0"/>
      <w:marRight w:val="0"/>
      <w:marTop w:val="0"/>
      <w:marBottom w:val="0"/>
      <w:divBdr>
        <w:top w:val="none" w:sz="0" w:space="0" w:color="auto"/>
        <w:left w:val="none" w:sz="0" w:space="0" w:color="auto"/>
        <w:bottom w:val="none" w:sz="0" w:space="0" w:color="auto"/>
        <w:right w:val="none" w:sz="0" w:space="0" w:color="auto"/>
      </w:divBdr>
    </w:div>
    <w:div w:id="1216233745">
      <w:bodyDiv w:val="1"/>
      <w:marLeft w:val="0"/>
      <w:marRight w:val="0"/>
      <w:marTop w:val="0"/>
      <w:marBottom w:val="0"/>
      <w:divBdr>
        <w:top w:val="none" w:sz="0" w:space="0" w:color="auto"/>
        <w:left w:val="none" w:sz="0" w:space="0" w:color="auto"/>
        <w:bottom w:val="none" w:sz="0" w:space="0" w:color="auto"/>
        <w:right w:val="none" w:sz="0" w:space="0" w:color="auto"/>
      </w:divBdr>
    </w:div>
    <w:div w:id="1216314217">
      <w:bodyDiv w:val="1"/>
      <w:marLeft w:val="0"/>
      <w:marRight w:val="0"/>
      <w:marTop w:val="0"/>
      <w:marBottom w:val="0"/>
      <w:divBdr>
        <w:top w:val="none" w:sz="0" w:space="0" w:color="auto"/>
        <w:left w:val="none" w:sz="0" w:space="0" w:color="auto"/>
        <w:bottom w:val="none" w:sz="0" w:space="0" w:color="auto"/>
        <w:right w:val="none" w:sz="0" w:space="0" w:color="auto"/>
      </w:divBdr>
    </w:div>
    <w:div w:id="1216625725">
      <w:bodyDiv w:val="1"/>
      <w:marLeft w:val="0"/>
      <w:marRight w:val="0"/>
      <w:marTop w:val="0"/>
      <w:marBottom w:val="0"/>
      <w:divBdr>
        <w:top w:val="none" w:sz="0" w:space="0" w:color="auto"/>
        <w:left w:val="none" w:sz="0" w:space="0" w:color="auto"/>
        <w:bottom w:val="none" w:sz="0" w:space="0" w:color="auto"/>
        <w:right w:val="none" w:sz="0" w:space="0" w:color="auto"/>
      </w:divBdr>
    </w:div>
    <w:div w:id="1216695384">
      <w:bodyDiv w:val="1"/>
      <w:marLeft w:val="0"/>
      <w:marRight w:val="0"/>
      <w:marTop w:val="0"/>
      <w:marBottom w:val="0"/>
      <w:divBdr>
        <w:top w:val="none" w:sz="0" w:space="0" w:color="auto"/>
        <w:left w:val="none" w:sz="0" w:space="0" w:color="auto"/>
        <w:bottom w:val="none" w:sz="0" w:space="0" w:color="auto"/>
        <w:right w:val="none" w:sz="0" w:space="0" w:color="auto"/>
      </w:divBdr>
    </w:div>
    <w:div w:id="1216743789">
      <w:bodyDiv w:val="1"/>
      <w:marLeft w:val="0"/>
      <w:marRight w:val="0"/>
      <w:marTop w:val="0"/>
      <w:marBottom w:val="0"/>
      <w:divBdr>
        <w:top w:val="none" w:sz="0" w:space="0" w:color="auto"/>
        <w:left w:val="none" w:sz="0" w:space="0" w:color="auto"/>
        <w:bottom w:val="none" w:sz="0" w:space="0" w:color="auto"/>
        <w:right w:val="none" w:sz="0" w:space="0" w:color="auto"/>
      </w:divBdr>
    </w:div>
    <w:div w:id="1216769421">
      <w:bodyDiv w:val="1"/>
      <w:marLeft w:val="0"/>
      <w:marRight w:val="0"/>
      <w:marTop w:val="0"/>
      <w:marBottom w:val="0"/>
      <w:divBdr>
        <w:top w:val="none" w:sz="0" w:space="0" w:color="auto"/>
        <w:left w:val="none" w:sz="0" w:space="0" w:color="auto"/>
        <w:bottom w:val="none" w:sz="0" w:space="0" w:color="auto"/>
        <w:right w:val="none" w:sz="0" w:space="0" w:color="auto"/>
      </w:divBdr>
    </w:div>
    <w:div w:id="1216889753">
      <w:bodyDiv w:val="1"/>
      <w:marLeft w:val="0"/>
      <w:marRight w:val="0"/>
      <w:marTop w:val="0"/>
      <w:marBottom w:val="0"/>
      <w:divBdr>
        <w:top w:val="none" w:sz="0" w:space="0" w:color="auto"/>
        <w:left w:val="none" w:sz="0" w:space="0" w:color="auto"/>
        <w:bottom w:val="none" w:sz="0" w:space="0" w:color="auto"/>
        <w:right w:val="none" w:sz="0" w:space="0" w:color="auto"/>
      </w:divBdr>
    </w:div>
    <w:div w:id="1216890650">
      <w:bodyDiv w:val="1"/>
      <w:marLeft w:val="0"/>
      <w:marRight w:val="0"/>
      <w:marTop w:val="0"/>
      <w:marBottom w:val="0"/>
      <w:divBdr>
        <w:top w:val="none" w:sz="0" w:space="0" w:color="auto"/>
        <w:left w:val="none" w:sz="0" w:space="0" w:color="auto"/>
        <w:bottom w:val="none" w:sz="0" w:space="0" w:color="auto"/>
        <w:right w:val="none" w:sz="0" w:space="0" w:color="auto"/>
      </w:divBdr>
    </w:div>
    <w:div w:id="1217014376">
      <w:bodyDiv w:val="1"/>
      <w:marLeft w:val="0"/>
      <w:marRight w:val="0"/>
      <w:marTop w:val="0"/>
      <w:marBottom w:val="0"/>
      <w:divBdr>
        <w:top w:val="none" w:sz="0" w:space="0" w:color="auto"/>
        <w:left w:val="none" w:sz="0" w:space="0" w:color="auto"/>
        <w:bottom w:val="none" w:sz="0" w:space="0" w:color="auto"/>
        <w:right w:val="none" w:sz="0" w:space="0" w:color="auto"/>
      </w:divBdr>
    </w:div>
    <w:div w:id="1217156504">
      <w:bodyDiv w:val="1"/>
      <w:marLeft w:val="0"/>
      <w:marRight w:val="0"/>
      <w:marTop w:val="0"/>
      <w:marBottom w:val="0"/>
      <w:divBdr>
        <w:top w:val="none" w:sz="0" w:space="0" w:color="auto"/>
        <w:left w:val="none" w:sz="0" w:space="0" w:color="auto"/>
        <w:bottom w:val="none" w:sz="0" w:space="0" w:color="auto"/>
        <w:right w:val="none" w:sz="0" w:space="0" w:color="auto"/>
      </w:divBdr>
    </w:div>
    <w:div w:id="1217283087">
      <w:bodyDiv w:val="1"/>
      <w:marLeft w:val="0"/>
      <w:marRight w:val="0"/>
      <w:marTop w:val="0"/>
      <w:marBottom w:val="0"/>
      <w:divBdr>
        <w:top w:val="none" w:sz="0" w:space="0" w:color="auto"/>
        <w:left w:val="none" w:sz="0" w:space="0" w:color="auto"/>
        <w:bottom w:val="none" w:sz="0" w:space="0" w:color="auto"/>
        <w:right w:val="none" w:sz="0" w:space="0" w:color="auto"/>
      </w:divBdr>
    </w:div>
    <w:div w:id="1217427365">
      <w:bodyDiv w:val="1"/>
      <w:marLeft w:val="0"/>
      <w:marRight w:val="0"/>
      <w:marTop w:val="0"/>
      <w:marBottom w:val="0"/>
      <w:divBdr>
        <w:top w:val="none" w:sz="0" w:space="0" w:color="auto"/>
        <w:left w:val="none" w:sz="0" w:space="0" w:color="auto"/>
        <w:bottom w:val="none" w:sz="0" w:space="0" w:color="auto"/>
        <w:right w:val="none" w:sz="0" w:space="0" w:color="auto"/>
      </w:divBdr>
    </w:div>
    <w:div w:id="1217547871">
      <w:bodyDiv w:val="1"/>
      <w:marLeft w:val="0"/>
      <w:marRight w:val="0"/>
      <w:marTop w:val="0"/>
      <w:marBottom w:val="0"/>
      <w:divBdr>
        <w:top w:val="none" w:sz="0" w:space="0" w:color="auto"/>
        <w:left w:val="none" w:sz="0" w:space="0" w:color="auto"/>
        <w:bottom w:val="none" w:sz="0" w:space="0" w:color="auto"/>
        <w:right w:val="none" w:sz="0" w:space="0" w:color="auto"/>
      </w:divBdr>
    </w:div>
    <w:div w:id="1217737880">
      <w:bodyDiv w:val="1"/>
      <w:marLeft w:val="0"/>
      <w:marRight w:val="0"/>
      <w:marTop w:val="0"/>
      <w:marBottom w:val="0"/>
      <w:divBdr>
        <w:top w:val="none" w:sz="0" w:space="0" w:color="auto"/>
        <w:left w:val="none" w:sz="0" w:space="0" w:color="auto"/>
        <w:bottom w:val="none" w:sz="0" w:space="0" w:color="auto"/>
        <w:right w:val="none" w:sz="0" w:space="0" w:color="auto"/>
      </w:divBdr>
    </w:div>
    <w:div w:id="1217887719">
      <w:bodyDiv w:val="1"/>
      <w:marLeft w:val="0"/>
      <w:marRight w:val="0"/>
      <w:marTop w:val="0"/>
      <w:marBottom w:val="0"/>
      <w:divBdr>
        <w:top w:val="none" w:sz="0" w:space="0" w:color="auto"/>
        <w:left w:val="none" w:sz="0" w:space="0" w:color="auto"/>
        <w:bottom w:val="none" w:sz="0" w:space="0" w:color="auto"/>
        <w:right w:val="none" w:sz="0" w:space="0" w:color="auto"/>
      </w:divBdr>
    </w:div>
    <w:div w:id="1217936935">
      <w:bodyDiv w:val="1"/>
      <w:marLeft w:val="0"/>
      <w:marRight w:val="0"/>
      <w:marTop w:val="0"/>
      <w:marBottom w:val="0"/>
      <w:divBdr>
        <w:top w:val="none" w:sz="0" w:space="0" w:color="auto"/>
        <w:left w:val="none" w:sz="0" w:space="0" w:color="auto"/>
        <w:bottom w:val="none" w:sz="0" w:space="0" w:color="auto"/>
        <w:right w:val="none" w:sz="0" w:space="0" w:color="auto"/>
      </w:divBdr>
    </w:div>
    <w:div w:id="1218009686">
      <w:bodyDiv w:val="1"/>
      <w:marLeft w:val="0"/>
      <w:marRight w:val="0"/>
      <w:marTop w:val="0"/>
      <w:marBottom w:val="0"/>
      <w:divBdr>
        <w:top w:val="none" w:sz="0" w:space="0" w:color="auto"/>
        <w:left w:val="none" w:sz="0" w:space="0" w:color="auto"/>
        <w:bottom w:val="none" w:sz="0" w:space="0" w:color="auto"/>
        <w:right w:val="none" w:sz="0" w:space="0" w:color="auto"/>
      </w:divBdr>
    </w:div>
    <w:div w:id="1218056990">
      <w:bodyDiv w:val="1"/>
      <w:marLeft w:val="0"/>
      <w:marRight w:val="0"/>
      <w:marTop w:val="0"/>
      <w:marBottom w:val="0"/>
      <w:divBdr>
        <w:top w:val="none" w:sz="0" w:space="0" w:color="auto"/>
        <w:left w:val="none" w:sz="0" w:space="0" w:color="auto"/>
        <w:bottom w:val="none" w:sz="0" w:space="0" w:color="auto"/>
        <w:right w:val="none" w:sz="0" w:space="0" w:color="auto"/>
      </w:divBdr>
    </w:div>
    <w:div w:id="1218124047">
      <w:bodyDiv w:val="1"/>
      <w:marLeft w:val="0"/>
      <w:marRight w:val="0"/>
      <w:marTop w:val="0"/>
      <w:marBottom w:val="0"/>
      <w:divBdr>
        <w:top w:val="none" w:sz="0" w:space="0" w:color="auto"/>
        <w:left w:val="none" w:sz="0" w:space="0" w:color="auto"/>
        <w:bottom w:val="none" w:sz="0" w:space="0" w:color="auto"/>
        <w:right w:val="none" w:sz="0" w:space="0" w:color="auto"/>
      </w:divBdr>
    </w:div>
    <w:div w:id="1218129995">
      <w:bodyDiv w:val="1"/>
      <w:marLeft w:val="0"/>
      <w:marRight w:val="0"/>
      <w:marTop w:val="0"/>
      <w:marBottom w:val="0"/>
      <w:divBdr>
        <w:top w:val="none" w:sz="0" w:space="0" w:color="auto"/>
        <w:left w:val="none" w:sz="0" w:space="0" w:color="auto"/>
        <w:bottom w:val="none" w:sz="0" w:space="0" w:color="auto"/>
        <w:right w:val="none" w:sz="0" w:space="0" w:color="auto"/>
      </w:divBdr>
    </w:div>
    <w:div w:id="1218321509">
      <w:bodyDiv w:val="1"/>
      <w:marLeft w:val="0"/>
      <w:marRight w:val="0"/>
      <w:marTop w:val="0"/>
      <w:marBottom w:val="0"/>
      <w:divBdr>
        <w:top w:val="none" w:sz="0" w:space="0" w:color="auto"/>
        <w:left w:val="none" w:sz="0" w:space="0" w:color="auto"/>
        <w:bottom w:val="none" w:sz="0" w:space="0" w:color="auto"/>
        <w:right w:val="none" w:sz="0" w:space="0" w:color="auto"/>
      </w:divBdr>
    </w:div>
    <w:div w:id="1218394889">
      <w:bodyDiv w:val="1"/>
      <w:marLeft w:val="0"/>
      <w:marRight w:val="0"/>
      <w:marTop w:val="0"/>
      <w:marBottom w:val="0"/>
      <w:divBdr>
        <w:top w:val="none" w:sz="0" w:space="0" w:color="auto"/>
        <w:left w:val="none" w:sz="0" w:space="0" w:color="auto"/>
        <w:bottom w:val="none" w:sz="0" w:space="0" w:color="auto"/>
        <w:right w:val="none" w:sz="0" w:space="0" w:color="auto"/>
      </w:divBdr>
    </w:div>
    <w:div w:id="1218512790">
      <w:bodyDiv w:val="1"/>
      <w:marLeft w:val="0"/>
      <w:marRight w:val="0"/>
      <w:marTop w:val="0"/>
      <w:marBottom w:val="0"/>
      <w:divBdr>
        <w:top w:val="none" w:sz="0" w:space="0" w:color="auto"/>
        <w:left w:val="none" w:sz="0" w:space="0" w:color="auto"/>
        <w:bottom w:val="none" w:sz="0" w:space="0" w:color="auto"/>
        <w:right w:val="none" w:sz="0" w:space="0" w:color="auto"/>
      </w:divBdr>
    </w:div>
    <w:div w:id="1218585108">
      <w:bodyDiv w:val="1"/>
      <w:marLeft w:val="0"/>
      <w:marRight w:val="0"/>
      <w:marTop w:val="0"/>
      <w:marBottom w:val="0"/>
      <w:divBdr>
        <w:top w:val="none" w:sz="0" w:space="0" w:color="auto"/>
        <w:left w:val="none" w:sz="0" w:space="0" w:color="auto"/>
        <w:bottom w:val="none" w:sz="0" w:space="0" w:color="auto"/>
        <w:right w:val="none" w:sz="0" w:space="0" w:color="auto"/>
      </w:divBdr>
    </w:div>
    <w:div w:id="1218586306">
      <w:bodyDiv w:val="1"/>
      <w:marLeft w:val="0"/>
      <w:marRight w:val="0"/>
      <w:marTop w:val="0"/>
      <w:marBottom w:val="0"/>
      <w:divBdr>
        <w:top w:val="none" w:sz="0" w:space="0" w:color="auto"/>
        <w:left w:val="none" w:sz="0" w:space="0" w:color="auto"/>
        <w:bottom w:val="none" w:sz="0" w:space="0" w:color="auto"/>
        <w:right w:val="none" w:sz="0" w:space="0" w:color="auto"/>
      </w:divBdr>
    </w:div>
    <w:div w:id="1218665311">
      <w:bodyDiv w:val="1"/>
      <w:marLeft w:val="0"/>
      <w:marRight w:val="0"/>
      <w:marTop w:val="0"/>
      <w:marBottom w:val="0"/>
      <w:divBdr>
        <w:top w:val="none" w:sz="0" w:space="0" w:color="auto"/>
        <w:left w:val="none" w:sz="0" w:space="0" w:color="auto"/>
        <w:bottom w:val="none" w:sz="0" w:space="0" w:color="auto"/>
        <w:right w:val="none" w:sz="0" w:space="0" w:color="auto"/>
      </w:divBdr>
    </w:div>
    <w:div w:id="1218668613">
      <w:bodyDiv w:val="1"/>
      <w:marLeft w:val="0"/>
      <w:marRight w:val="0"/>
      <w:marTop w:val="0"/>
      <w:marBottom w:val="0"/>
      <w:divBdr>
        <w:top w:val="none" w:sz="0" w:space="0" w:color="auto"/>
        <w:left w:val="none" w:sz="0" w:space="0" w:color="auto"/>
        <w:bottom w:val="none" w:sz="0" w:space="0" w:color="auto"/>
        <w:right w:val="none" w:sz="0" w:space="0" w:color="auto"/>
      </w:divBdr>
    </w:div>
    <w:div w:id="1218711678">
      <w:bodyDiv w:val="1"/>
      <w:marLeft w:val="0"/>
      <w:marRight w:val="0"/>
      <w:marTop w:val="0"/>
      <w:marBottom w:val="0"/>
      <w:divBdr>
        <w:top w:val="none" w:sz="0" w:space="0" w:color="auto"/>
        <w:left w:val="none" w:sz="0" w:space="0" w:color="auto"/>
        <w:bottom w:val="none" w:sz="0" w:space="0" w:color="auto"/>
        <w:right w:val="none" w:sz="0" w:space="0" w:color="auto"/>
      </w:divBdr>
    </w:div>
    <w:div w:id="1218739009">
      <w:bodyDiv w:val="1"/>
      <w:marLeft w:val="0"/>
      <w:marRight w:val="0"/>
      <w:marTop w:val="0"/>
      <w:marBottom w:val="0"/>
      <w:divBdr>
        <w:top w:val="none" w:sz="0" w:space="0" w:color="auto"/>
        <w:left w:val="none" w:sz="0" w:space="0" w:color="auto"/>
        <w:bottom w:val="none" w:sz="0" w:space="0" w:color="auto"/>
        <w:right w:val="none" w:sz="0" w:space="0" w:color="auto"/>
      </w:divBdr>
    </w:div>
    <w:div w:id="1218929351">
      <w:bodyDiv w:val="1"/>
      <w:marLeft w:val="0"/>
      <w:marRight w:val="0"/>
      <w:marTop w:val="0"/>
      <w:marBottom w:val="0"/>
      <w:divBdr>
        <w:top w:val="none" w:sz="0" w:space="0" w:color="auto"/>
        <w:left w:val="none" w:sz="0" w:space="0" w:color="auto"/>
        <w:bottom w:val="none" w:sz="0" w:space="0" w:color="auto"/>
        <w:right w:val="none" w:sz="0" w:space="0" w:color="auto"/>
      </w:divBdr>
    </w:div>
    <w:div w:id="1218971363">
      <w:bodyDiv w:val="1"/>
      <w:marLeft w:val="0"/>
      <w:marRight w:val="0"/>
      <w:marTop w:val="0"/>
      <w:marBottom w:val="0"/>
      <w:divBdr>
        <w:top w:val="none" w:sz="0" w:space="0" w:color="auto"/>
        <w:left w:val="none" w:sz="0" w:space="0" w:color="auto"/>
        <w:bottom w:val="none" w:sz="0" w:space="0" w:color="auto"/>
        <w:right w:val="none" w:sz="0" w:space="0" w:color="auto"/>
      </w:divBdr>
    </w:div>
    <w:div w:id="1218977824">
      <w:bodyDiv w:val="1"/>
      <w:marLeft w:val="0"/>
      <w:marRight w:val="0"/>
      <w:marTop w:val="0"/>
      <w:marBottom w:val="0"/>
      <w:divBdr>
        <w:top w:val="none" w:sz="0" w:space="0" w:color="auto"/>
        <w:left w:val="none" w:sz="0" w:space="0" w:color="auto"/>
        <w:bottom w:val="none" w:sz="0" w:space="0" w:color="auto"/>
        <w:right w:val="none" w:sz="0" w:space="0" w:color="auto"/>
      </w:divBdr>
    </w:div>
    <w:div w:id="1219129692">
      <w:bodyDiv w:val="1"/>
      <w:marLeft w:val="0"/>
      <w:marRight w:val="0"/>
      <w:marTop w:val="0"/>
      <w:marBottom w:val="0"/>
      <w:divBdr>
        <w:top w:val="none" w:sz="0" w:space="0" w:color="auto"/>
        <w:left w:val="none" w:sz="0" w:space="0" w:color="auto"/>
        <w:bottom w:val="none" w:sz="0" w:space="0" w:color="auto"/>
        <w:right w:val="none" w:sz="0" w:space="0" w:color="auto"/>
      </w:divBdr>
    </w:div>
    <w:div w:id="1219324532">
      <w:bodyDiv w:val="1"/>
      <w:marLeft w:val="0"/>
      <w:marRight w:val="0"/>
      <w:marTop w:val="0"/>
      <w:marBottom w:val="0"/>
      <w:divBdr>
        <w:top w:val="none" w:sz="0" w:space="0" w:color="auto"/>
        <w:left w:val="none" w:sz="0" w:space="0" w:color="auto"/>
        <w:bottom w:val="none" w:sz="0" w:space="0" w:color="auto"/>
        <w:right w:val="none" w:sz="0" w:space="0" w:color="auto"/>
      </w:divBdr>
    </w:div>
    <w:div w:id="1219510130">
      <w:bodyDiv w:val="1"/>
      <w:marLeft w:val="0"/>
      <w:marRight w:val="0"/>
      <w:marTop w:val="0"/>
      <w:marBottom w:val="0"/>
      <w:divBdr>
        <w:top w:val="none" w:sz="0" w:space="0" w:color="auto"/>
        <w:left w:val="none" w:sz="0" w:space="0" w:color="auto"/>
        <w:bottom w:val="none" w:sz="0" w:space="0" w:color="auto"/>
        <w:right w:val="none" w:sz="0" w:space="0" w:color="auto"/>
      </w:divBdr>
    </w:div>
    <w:div w:id="1219627917">
      <w:bodyDiv w:val="1"/>
      <w:marLeft w:val="0"/>
      <w:marRight w:val="0"/>
      <w:marTop w:val="0"/>
      <w:marBottom w:val="0"/>
      <w:divBdr>
        <w:top w:val="none" w:sz="0" w:space="0" w:color="auto"/>
        <w:left w:val="none" w:sz="0" w:space="0" w:color="auto"/>
        <w:bottom w:val="none" w:sz="0" w:space="0" w:color="auto"/>
        <w:right w:val="none" w:sz="0" w:space="0" w:color="auto"/>
      </w:divBdr>
    </w:div>
    <w:div w:id="1219785533">
      <w:bodyDiv w:val="1"/>
      <w:marLeft w:val="0"/>
      <w:marRight w:val="0"/>
      <w:marTop w:val="0"/>
      <w:marBottom w:val="0"/>
      <w:divBdr>
        <w:top w:val="none" w:sz="0" w:space="0" w:color="auto"/>
        <w:left w:val="none" w:sz="0" w:space="0" w:color="auto"/>
        <w:bottom w:val="none" w:sz="0" w:space="0" w:color="auto"/>
        <w:right w:val="none" w:sz="0" w:space="0" w:color="auto"/>
      </w:divBdr>
    </w:div>
    <w:div w:id="1219901071">
      <w:bodyDiv w:val="1"/>
      <w:marLeft w:val="0"/>
      <w:marRight w:val="0"/>
      <w:marTop w:val="0"/>
      <w:marBottom w:val="0"/>
      <w:divBdr>
        <w:top w:val="none" w:sz="0" w:space="0" w:color="auto"/>
        <w:left w:val="none" w:sz="0" w:space="0" w:color="auto"/>
        <w:bottom w:val="none" w:sz="0" w:space="0" w:color="auto"/>
        <w:right w:val="none" w:sz="0" w:space="0" w:color="auto"/>
      </w:divBdr>
    </w:div>
    <w:div w:id="1219904789">
      <w:bodyDiv w:val="1"/>
      <w:marLeft w:val="0"/>
      <w:marRight w:val="0"/>
      <w:marTop w:val="0"/>
      <w:marBottom w:val="0"/>
      <w:divBdr>
        <w:top w:val="none" w:sz="0" w:space="0" w:color="auto"/>
        <w:left w:val="none" w:sz="0" w:space="0" w:color="auto"/>
        <w:bottom w:val="none" w:sz="0" w:space="0" w:color="auto"/>
        <w:right w:val="none" w:sz="0" w:space="0" w:color="auto"/>
      </w:divBdr>
    </w:div>
    <w:div w:id="1219975903">
      <w:bodyDiv w:val="1"/>
      <w:marLeft w:val="0"/>
      <w:marRight w:val="0"/>
      <w:marTop w:val="0"/>
      <w:marBottom w:val="0"/>
      <w:divBdr>
        <w:top w:val="none" w:sz="0" w:space="0" w:color="auto"/>
        <w:left w:val="none" w:sz="0" w:space="0" w:color="auto"/>
        <w:bottom w:val="none" w:sz="0" w:space="0" w:color="auto"/>
        <w:right w:val="none" w:sz="0" w:space="0" w:color="auto"/>
      </w:divBdr>
    </w:div>
    <w:div w:id="1219979088">
      <w:bodyDiv w:val="1"/>
      <w:marLeft w:val="0"/>
      <w:marRight w:val="0"/>
      <w:marTop w:val="0"/>
      <w:marBottom w:val="0"/>
      <w:divBdr>
        <w:top w:val="none" w:sz="0" w:space="0" w:color="auto"/>
        <w:left w:val="none" w:sz="0" w:space="0" w:color="auto"/>
        <w:bottom w:val="none" w:sz="0" w:space="0" w:color="auto"/>
        <w:right w:val="none" w:sz="0" w:space="0" w:color="auto"/>
      </w:divBdr>
    </w:div>
    <w:div w:id="1220093498">
      <w:bodyDiv w:val="1"/>
      <w:marLeft w:val="0"/>
      <w:marRight w:val="0"/>
      <w:marTop w:val="0"/>
      <w:marBottom w:val="0"/>
      <w:divBdr>
        <w:top w:val="none" w:sz="0" w:space="0" w:color="auto"/>
        <w:left w:val="none" w:sz="0" w:space="0" w:color="auto"/>
        <w:bottom w:val="none" w:sz="0" w:space="0" w:color="auto"/>
        <w:right w:val="none" w:sz="0" w:space="0" w:color="auto"/>
      </w:divBdr>
    </w:div>
    <w:div w:id="1220169686">
      <w:bodyDiv w:val="1"/>
      <w:marLeft w:val="0"/>
      <w:marRight w:val="0"/>
      <w:marTop w:val="0"/>
      <w:marBottom w:val="0"/>
      <w:divBdr>
        <w:top w:val="none" w:sz="0" w:space="0" w:color="auto"/>
        <w:left w:val="none" w:sz="0" w:space="0" w:color="auto"/>
        <w:bottom w:val="none" w:sz="0" w:space="0" w:color="auto"/>
        <w:right w:val="none" w:sz="0" w:space="0" w:color="auto"/>
      </w:divBdr>
    </w:div>
    <w:div w:id="1220242798">
      <w:bodyDiv w:val="1"/>
      <w:marLeft w:val="0"/>
      <w:marRight w:val="0"/>
      <w:marTop w:val="0"/>
      <w:marBottom w:val="0"/>
      <w:divBdr>
        <w:top w:val="none" w:sz="0" w:space="0" w:color="auto"/>
        <w:left w:val="none" w:sz="0" w:space="0" w:color="auto"/>
        <w:bottom w:val="none" w:sz="0" w:space="0" w:color="auto"/>
        <w:right w:val="none" w:sz="0" w:space="0" w:color="auto"/>
      </w:divBdr>
    </w:div>
    <w:div w:id="1220288416">
      <w:bodyDiv w:val="1"/>
      <w:marLeft w:val="0"/>
      <w:marRight w:val="0"/>
      <w:marTop w:val="0"/>
      <w:marBottom w:val="0"/>
      <w:divBdr>
        <w:top w:val="none" w:sz="0" w:space="0" w:color="auto"/>
        <w:left w:val="none" w:sz="0" w:space="0" w:color="auto"/>
        <w:bottom w:val="none" w:sz="0" w:space="0" w:color="auto"/>
        <w:right w:val="none" w:sz="0" w:space="0" w:color="auto"/>
      </w:divBdr>
    </w:div>
    <w:div w:id="1220364572">
      <w:bodyDiv w:val="1"/>
      <w:marLeft w:val="0"/>
      <w:marRight w:val="0"/>
      <w:marTop w:val="0"/>
      <w:marBottom w:val="0"/>
      <w:divBdr>
        <w:top w:val="none" w:sz="0" w:space="0" w:color="auto"/>
        <w:left w:val="none" w:sz="0" w:space="0" w:color="auto"/>
        <w:bottom w:val="none" w:sz="0" w:space="0" w:color="auto"/>
        <w:right w:val="none" w:sz="0" w:space="0" w:color="auto"/>
      </w:divBdr>
    </w:div>
    <w:div w:id="1220479189">
      <w:bodyDiv w:val="1"/>
      <w:marLeft w:val="0"/>
      <w:marRight w:val="0"/>
      <w:marTop w:val="0"/>
      <w:marBottom w:val="0"/>
      <w:divBdr>
        <w:top w:val="none" w:sz="0" w:space="0" w:color="auto"/>
        <w:left w:val="none" w:sz="0" w:space="0" w:color="auto"/>
        <w:bottom w:val="none" w:sz="0" w:space="0" w:color="auto"/>
        <w:right w:val="none" w:sz="0" w:space="0" w:color="auto"/>
      </w:divBdr>
    </w:div>
    <w:div w:id="1220482216">
      <w:bodyDiv w:val="1"/>
      <w:marLeft w:val="0"/>
      <w:marRight w:val="0"/>
      <w:marTop w:val="0"/>
      <w:marBottom w:val="0"/>
      <w:divBdr>
        <w:top w:val="none" w:sz="0" w:space="0" w:color="auto"/>
        <w:left w:val="none" w:sz="0" w:space="0" w:color="auto"/>
        <w:bottom w:val="none" w:sz="0" w:space="0" w:color="auto"/>
        <w:right w:val="none" w:sz="0" w:space="0" w:color="auto"/>
      </w:divBdr>
    </w:div>
    <w:div w:id="1220483388">
      <w:bodyDiv w:val="1"/>
      <w:marLeft w:val="0"/>
      <w:marRight w:val="0"/>
      <w:marTop w:val="0"/>
      <w:marBottom w:val="0"/>
      <w:divBdr>
        <w:top w:val="none" w:sz="0" w:space="0" w:color="auto"/>
        <w:left w:val="none" w:sz="0" w:space="0" w:color="auto"/>
        <w:bottom w:val="none" w:sz="0" w:space="0" w:color="auto"/>
        <w:right w:val="none" w:sz="0" w:space="0" w:color="auto"/>
      </w:divBdr>
    </w:div>
    <w:div w:id="1220745650">
      <w:bodyDiv w:val="1"/>
      <w:marLeft w:val="0"/>
      <w:marRight w:val="0"/>
      <w:marTop w:val="0"/>
      <w:marBottom w:val="0"/>
      <w:divBdr>
        <w:top w:val="none" w:sz="0" w:space="0" w:color="auto"/>
        <w:left w:val="none" w:sz="0" w:space="0" w:color="auto"/>
        <w:bottom w:val="none" w:sz="0" w:space="0" w:color="auto"/>
        <w:right w:val="none" w:sz="0" w:space="0" w:color="auto"/>
      </w:divBdr>
    </w:div>
    <w:div w:id="1220826976">
      <w:bodyDiv w:val="1"/>
      <w:marLeft w:val="0"/>
      <w:marRight w:val="0"/>
      <w:marTop w:val="0"/>
      <w:marBottom w:val="0"/>
      <w:divBdr>
        <w:top w:val="none" w:sz="0" w:space="0" w:color="auto"/>
        <w:left w:val="none" w:sz="0" w:space="0" w:color="auto"/>
        <w:bottom w:val="none" w:sz="0" w:space="0" w:color="auto"/>
        <w:right w:val="none" w:sz="0" w:space="0" w:color="auto"/>
      </w:divBdr>
    </w:div>
    <w:div w:id="1220902139">
      <w:bodyDiv w:val="1"/>
      <w:marLeft w:val="0"/>
      <w:marRight w:val="0"/>
      <w:marTop w:val="0"/>
      <w:marBottom w:val="0"/>
      <w:divBdr>
        <w:top w:val="none" w:sz="0" w:space="0" w:color="auto"/>
        <w:left w:val="none" w:sz="0" w:space="0" w:color="auto"/>
        <w:bottom w:val="none" w:sz="0" w:space="0" w:color="auto"/>
        <w:right w:val="none" w:sz="0" w:space="0" w:color="auto"/>
      </w:divBdr>
    </w:div>
    <w:div w:id="1221089283">
      <w:bodyDiv w:val="1"/>
      <w:marLeft w:val="0"/>
      <w:marRight w:val="0"/>
      <w:marTop w:val="0"/>
      <w:marBottom w:val="0"/>
      <w:divBdr>
        <w:top w:val="none" w:sz="0" w:space="0" w:color="auto"/>
        <w:left w:val="none" w:sz="0" w:space="0" w:color="auto"/>
        <w:bottom w:val="none" w:sz="0" w:space="0" w:color="auto"/>
        <w:right w:val="none" w:sz="0" w:space="0" w:color="auto"/>
      </w:divBdr>
    </w:div>
    <w:div w:id="1221093900">
      <w:bodyDiv w:val="1"/>
      <w:marLeft w:val="0"/>
      <w:marRight w:val="0"/>
      <w:marTop w:val="0"/>
      <w:marBottom w:val="0"/>
      <w:divBdr>
        <w:top w:val="none" w:sz="0" w:space="0" w:color="auto"/>
        <w:left w:val="none" w:sz="0" w:space="0" w:color="auto"/>
        <w:bottom w:val="none" w:sz="0" w:space="0" w:color="auto"/>
        <w:right w:val="none" w:sz="0" w:space="0" w:color="auto"/>
      </w:divBdr>
    </w:div>
    <w:div w:id="1221287175">
      <w:bodyDiv w:val="1"/>
      <w:marLeft w:val="0"/>
      <w:marRight w:val="0"/>
      <w:marTop w:val="0"/>
      <w:marBottom w:val="0"/>
      <w:divBdr>
        <w:top w:val="none" w:sz="0" w:space="0" w:color="auto"/>
        <w:left w:val="none" w:sz="0" w:space="0" w:color="auto"/>
        <w:bottom w:val="none" w:sz="0" w:space="0" w:color="auto"/>
        <w:right w:val="none" w:sz="0" w:space="0" w:color="auto"/>
      </w:divBdr>
    </w:div>
    <w:div w:id="1221356318">
      <w:bodyDiv w:val="1"/>
      <w:marLeft w:val="0"/>
      <w:marRight w:val="0"/>
      <w:marTop w:val="0"/>
      <w:marBottom w:val="0"/>
      <w:divBdr>
        <w:top w:val="none" w:sz="0" w:space="0" w:color="auto"/>
        <w:left w:val="none" w:sz="0" w:space="0" w:color="auto"/>
        <w:bottom w:val="none" w:sz="0" w:space="0" w:color="auto"/>
        <w:right w:val="none" w:sz="0" w:space="0" w:color="auto"/>
      </w:divBdr>
    </w:div>
    <w:div w:id="1221478413">
      <w:bodyDiv w:val="1"/>
      <w:marLeft w:val="0"/>
      <w:marRight w:val="0"/>
      <w:marTop w:val="0"/>
      <w:marBottom w:val="0"/>
      <w:divBdr>
        <w:top w:val="none" w:sz="0" w:space="0" w:color="auto"/>
        <w:left w:val="none" w:sz="0" w:space="0" w:color="auto"/>
        <w:bottom w:val="none" w:sz="0" w:space="0" w:color="auto"/>
        <w:right w:val="none" w:sz="0" w:space="0" w:color="auto"/>
      </w:divBdr>
    </w:div>
    <w:div w:id="1221550930">
      <w:bodyDiv w:val="1"/>
      <w:marLeft w:val="0"/>
      <w:marRight w:val="0"/>
      <w:marTop w:val="0"/>
      <w:marBottom w:val="0"/>
      <w:divBdr>
        <w:top w:val="none" w:sz="0" w:space="0" w:color="auto"/>
        <w:left w:val="none" w:sz="0" w:space="0" w:color="auto"/>
        <w:bottom w:val="none" w:sz="0" w:space="0" w:color="auto"/>
        <w:right w:val="none" w:sz="0" w:space="0" w:color="auto"/>
      </w:divBdr>
    </w:div>
    <w:div w:id="1221557289">
      <w:bodyDiv w:val="1"/>
      <w:marLeft w:val="0"/>
      <w:marRight w:val="0"/>
      <w:marTop w:val="0"/>
      <w:marBottom w:val="0"/>
      <w:divBdr>
        <w:top w:val="none" w:sz="0" w:space="0" w:color="auto"/>
        <w:left w:val="none" w:sz="0" w:space="0" w:color="auto"/>
        <w:bottom w:val="none" w:sz="0" w:space="0" w:color="auto"/>
        <w:right w:val="none" w:sz="0" w:space="0" w:color="auto"/>
      </w:divBdr>
    </w:div>
    <w:div w:id="1221596650">
      <w:bodyDiv w:val="1"/>
      <w:marLeft w:val="0"/>
      <w:marRight w:val="0"/>
      <w:marTop w:val="0"/>
      <w:marBottom w:val="0"/>
      <w:divBdr>
        <w:top w:val="none" w:sz="0" w:space="0" w:color="auto"/>
        <w:left w:val="none" w:sz="0" w:space="0" w:color="auto"/>
        <w:bottom w:val="none" w:sz="0" w:space="0" w:color="auto"/>
        <w:right w:val="none" w:sz="0" w:space="0" w:color="auto"/>
      </w:divBdr>
    </w:div>
    <w:div w:id="1221743911">
      <w:bodyDiv w:val="1"/>
      <w:marLeft w:val="0"/>
      <w:marRight w:val="0"/>
      <w:marTop w:val="0"/>
      <w:marBottom w:val="0"/>
      <w:divBdr>
        <w:top w:val="none" w:sz="0" w:space="0" w:color="auto"/>
        <w:left w:val="none" w:sz="0" w:space="0" w:color="auto"/>
        <w:bottom w:val="none" w:sz="0" w:space="0" w:color="auto"/>
        <w:right w:val="none" w:sz="0" w:space="0" w:color="auto"/>
      </w:divBdr>
    </w:div>
    <w:div w:id="1221945084">
      <w:bodyDiv w:val="1"/>
      <w:marLeft w:val="0"/>
      <w:marRight w:val="0"/>
      <w:marTop w:val="0"/>
      <w:marBottom w:val="0"/>
      <w:divBdr>
        <w:top w:val="none" w:sz="0" w:space="0" w:color="auto"/>
        <w:left w:val="none" w:sz="0" w:space="0" w:color="auto"/>
        <w:bottom w:val="none" w:sz="0" w:space="0" w:color="auto"/>
        <w:right w:val="none" w:sz="0" w:space="0" w:color="auto"/>
      </w:divBdr>
    </w:div>
    <w:div w:id="1222058660">
      <w:bodyDiv w:val="1"/>
      <w:marLeft w:val="0"/>
      <w:marRight w:val="0"/>
      <w:marTop w:val="0"/>
      <w:marBottom w:val="0"/>
      <w:divBdr>
        <w:top w:val="none" w:sz="0" w:space="0" w:color="auto"/>
        <w:left w:val="none" w:sz="0" w:space="0" w:color="auto"/>
        <w:bottom w:val="none" w:sz="0" w:space="0" w:color="auto"/>
        <w:right w:val="none" w:sz="0" w:space="0" w:color="auto"/>
      </w:divBdr>
    </w:div>
    <w:div w:id="1222058686">
      <w:bodyDiv w:val="1"/>
      <w:marLeft w:val="0"/>
      <w:marRight w:val="0"/>
      <w:marTop w:val="0"/>
      <w:marBottom w:val="0"/>
      <w:divBdr>
        <w:top w:val="none" w:sz="0" w:space="0" w:color="auto"/>
        <w:left w:val="none" w:sz="0" w:space="0" w:color="auto"/>
        <w:bottom w:val="none" w:sz="0" w:space="0" w:color="auto"/>
        <w:right w:val="none" w:sz="0" w:space="0" w:color="auto"/>
      </w:divBdr>
    </w:div>
    <w:div w:id="1222060612">
      <w:bodyDiv w:val="1"/>
      <w:marLeft w:val="0"/>
      <w:marRight w:val="0"/>
      <w:marTop w:val="0"/>
      <w:marBottom w:val="0"/>
      <w:divBdr>
        <w:top w:val="none" w:sz="0" w:space="0" w:color="auto"/>
        <w:left w:val="none" w:sz="0" w:space="0" w:color="auto"/>
        <w:bottom w:val="none" w:sz="0" w:space="0" w:color="auto"/>
        <w:right w:val="none" w:sz="0" w:space="0" w:color="auto"/>
      </w:divBdr>
    </w:div>
    <w:div w:id="1222181264">
      <w:bodyDiv w:val="1"/>
      <w:marLeft w:val="0"/>
      <w:marRight w:val="0"/>
      <w:marTop w:val="0"/>
      <w:marBottom w:val="0"/>
      <w:divBdr>
        <w:top w:val="none" w:sz="0" w:space="0" w:color="auto"/>
        <w:left w:val="none" w:sz="0" w:space="0" w:color="auto"/>
        <w:bottom w:val="none" w:sz="0" w:space="0" w:color="auto"/>
        <w:right w:val="none" w:sz="0" w:space="0" w:color="auto"/>
      </w:divBdr>
    </w:div>
    <w:div w:id="1222253388">
      <w:bodyDiv w:val="1"/>
      <w:marLeft w:val="0"/>
      <w:marRight w:val="0"/>
      <w:marTop w:val="0"/>
      <w:marBottom w:val="0"/>
      <w:divBdr>
        <w:top w:val="none" w:sz="0" w:space="0" w:color="auto"/>
        <w:left w:val="none" w:sz="0" w:space="0" w:color="auto"/>
        <w:bottom w:val="none" w:sz="0" w:space="0" w:color="auto"/>
        <w:right w:val="none" w:sz="0" w:space="0" w:color="auto"/>
      </w:divBdr>
    </w:div>
    <w:div w:id="1222255423">
      <w:bodyDiv w:val="1"/>
      <w:marLeft w:val="0"/>
      <w:marRight w:val="0"/>
      <w:marTop w:val="0"/>
      <w:marBottom w:val="0"/>
      <w:divBdr>
        <w:top w:val="none" w:sz="0" w:space="0" w:color="auto"/>
        <w:left w:val="none" w:sz="0" w:space="0" w:color="auto"/>
        <w:bottom w:val="none" w:sz="0" w:space="0" w:color="auto"/>
        <w:right w:val="none" w:sz="0" w:space="0" w:color="auto"/>
      </w:divBdr>
    </w:div>
    <w:div w:id="1222329844">
      <w:bodyDiv w:val="1"/>
      <w:marLeft w:val="0"/>
      <w:marRight w:val="0"/>
      <w:marTop w:val="0"/>
      <w:marBottom w:val="0"/>
      <w:divBdr>
        <w:top w:val="none" w:sz="0" w:space="0" w:color="auto"/>
        <w:left w:val="none" w:sz="0" w:space="0" w:color="auto"/>
        <w:bottom w:val="none" w:sz="0" w:space="0" w:color="auto"/>
        <w:right w:val="none" w:sz="0" w:space="0" w:color="auto"/>
      </w:divBdr>
    </w:div>
    <w:div w:id="1222405319">
      <w:bodyDiv w:val="1"/>
      <w:marLeft w:val="0"/>
      <w:marRight w:val="0"/>
      <w:marTop w:val="0"/>
      <w:marBottom w:val="0"/>
      <w:divBdr>
        <w:top w:val="none" w:sz="0" w:space="0" w:color="auto"/>
        <w:left w:val="none" w:sz="0" w:space="0" w:color="auto"/>
        <w:bottom w:val="none" w:sz="0" w:space="0" w:color="auto"/>
        <w:right w:val="none" w:sz="0" w:space="0" w:color="auto"/>
      </w:divBdr>
    </w:div>
    <w:div w:id="1222862243">
      <w:bodyDiv w:val="1"/>
      <w:marLeft w:val="0"/>
      <w:marRight w:val="0"/>
      <w:marTop w:val="0"/>
      <w:marBottom w:val="0"/>
      <w:divBdr>
        <w:top w:val="none" w:sz="0" w:space="0" w:color="auto"/>
        <w:left w:val="none" w:sz="0" w:space="0" w:color="auto"/>
        <w:bottom w:val="none" w:sz="0" w:space="0" w:color="auto"/>
        <w:right w:val="none" w:sz="0" w:space="0" w:color="auto"/>
      </w:divBdr>
    </w:div>
    <w:div w:id="1223053633">
      <w:bodyDiv w:val="1"/>
      <w:marLeft w:val="0"/>
      <w:marRight w:val="0"/>
      <w:marTop w:val="0"/>
      <w:marBottom w:val="0"/>
      <w:divBdr>
        <w:top w:val="none" w:sz="0" w:space="0" w:color="auto"/>
        <w:left w:val="none" w:sz="0" w:space="0" w:color="auto"/>
        <w:bottom w:val="none" w:sz="0" w:space="0" w:color="auto"/>
        <w:right w:val="none" w:sz="0" w:space="0" w:color="auto"/>
      </w:divBdr>
    </w:div>
    <w:div w:id="1223518616">
      <w:bodyDiv w:val="1"/>
      <w:marLeft w:val="0"/>
      <w:marRight w:val="0"/>
      <w:marTop w:val="0"/>
      <w:marBottom w:val="0"/>
      <w:divBdr>
        <w:top w:val="none" w:sz="0" w:space="0" w:color="auto"/>
        <w:left w:val="none" w:sz="0" w:space="0" w:color="auto"/>
        <w:bottom w:val="none" w:sz="0" w:space="0" w:color="auto"/>
        <w:right w:val="none" w:sz="0" w:space="0" w:color="auto"/>
      </w:divBdr>
    </w:div>
    <w:div w:id="1223521841">
      <w:bodyDiv w:val="1"/>
      <w:marLeft w:val="0"/>
      <w:marRight w:val="0"/>
      <w:marTop w:val="0"/>
      <w:marBottom w:val="0"/>
      <w:divBdr>
        <w:top w:val="none" w:sz="0" w:space="0" w:color="auto"/>
        <w:left w:val="none" w:sz="0" w:space="0" w:color="auto"/>
        <w:bottom w:val="none" w:sz="0" w:space="0" w:color="auto"/>
        <w:right w:val="none" w:sz="0" w:space="0" w:color="auto"/>
      </w:divBdr>
    </w:div>
    <w:div w:id="1223523536">
      <w:bodyDiv w:val="1"/>
      <w:marLeft w:val="0"/>
      <w:marRight w:val="0"/>
      <w:marTop w:val="0"/>
      <w:marBottom w:val="0"/>
      <w:divBdr>
        <w:top w:val="none" w:sz="0" w:space="0" w:color="auto"/>
        <w:left w:val="none" w:sz="0" w:space="0" w:color="auto"/>
        <w:bottom w:val="none" w:sz="0" w:space="0" w:color="auto"/>
        <w:right w:val="none" w:sz="0" w:space="0" w:color="auto"/>
      </w:divBdr>
    </w:div>
    <w:div w:id="1223637257">
      <w:bodyDiv w:val="1"/>
      <w:marLeft w:val="0"/>
      <w:marRight w:val="0"/>
      <w:marTop w:val="0"/>
      <w:marBottom w:val="0"/>
      <w:divBdr>
        <w:top w:val="none" w:sz="0" w:space="0" w:color="auto"/>
        <w:left w:val="none" w:sz="0" w:space="0" w:color="auto"/>
        <w:bottom w:val="none" w:sz="0" w:space="0" w:color="auto"/>
        <w:right w:val="none" w:sz="0" w:space="0" w:color="auto"/>
      </w:divBdr>
    </w:div>
    <w:div w:id="1223710627">
      <w:bodyDiv w:val="1"/>
      <w:marLeft w:val="0"/>
      <w:marRight w:val="0"/>
      <w:marTop w:val="0"/>
      <w:marBottom w:val="0"/>
      <w:divBdr>
        <w:top w:val="none" w:sz="0" w:space="0" w:color="auto"/>
        <w:left w:val="none" w:sz="0" w:space="0" w:color="auto"/>
        <w:bottom w:val="none" w:sz="0" w:space="0" w:color="auto"/>
        <w:right w:val="none" w:sz="0" w:space="0" w:color="auto"/>
      </w:divBdr>
    </w:div>
    <w:div w:id="1223753793">
      <w:bodyDiv w:val="1"/>
      <w:marLeft w:val="0"/>
      <w:marRight w:val="0"/>
      <w:marTop w:val="0"/>
      <w:marBottom w:val="0"/>
      <w:divBdr>
        <w:top w:val="none" w:sz="0" w:space="0" w:color="auto"/>
        <w:left w:val="none" w:sz="0" w:space="0" w:color="auto"/>
        <w:bottom w:val="none" w:sz="0" w:space="0" w:color="auto"/>
        <w:right w:val="none" w:sz="0" w:space="0" w:color="auto"/>
      </w:divBdr>
    </w:div>
    <w:div w:id="1223759519">
      <w:bodyDiv w:val="1"/>
      <w:marLeft w:val="0"/>
      <w:marRight w:val="0"/>
      <w:marTop w:val="0"/>
      <w:marBottom w:val="0"/>
      <w:divBdr>
        <w:top w:val="none" w:sz="0" w:space="0" w:color="auto"/>
        <w:left w:val="none" w:sz="0" w:space="0" w:color="auto"/>
        <w:bottom w:val="none" w:sz="0" w:space="0" w:color="auto"/>
        <w:right w:val="none" w:sz="0" w:space="0" w:color="auto"/>
      </w:divBdr>
    </w:div>
    <w:div w:id="1223910164">
      <w:bodyDiv w:val="1"/>
      <w:marLeft w:val="0"/>
      <w:marRight w:val="0"/>
      <w:marTop w:val="0"/>
      <w:marBottom w:val="0"/>
      <w:divBdr>
        <w:top w:val="none" w:sz="0" w:space="0" w:color="auto"/>
        <w:left w:val="none" w:sz="0" w:space="0" w:color="auto"/>
        <w:bottom w:val="none" w:sz="0" w:space="0" w:color="auto"/>
        <w:right w:val="none" w:sz="0" w:space="0" w:color="auto"/>
      </w:divBdr>
    </w:div>
    <w:div w:id="1224101765">
      <w:bodyDiv w:val="1"/>
      <w:marLeft w:val="0"/>
      <w:marRight w:val="0"/>
      <w:marTop w:val="0"/>
      <w:marBottom w:val="0"/>
      <w:divBdr>
        <w:top w:val="none" w:sz="0" w:space="0" w:color="auto"/>
        <w:left w:val="none" w:sz="0" w:space="0" w:color="auto"/>
        <w:bottom w:val="none" w:sz="0" w:space="0" w:color="auto"/>
        <w:right w:val="none" w:sz="0" w:space="0" w:color="auto"/>
      </w:divBdr>
    </w:div>
    <w:div w:id="1224103578">
      <w:bodyDiv w:val="1"/>
      <w:marLeft w:val="0"/>
      <w:marRight w:val="0"/>
      <w:marTop w:val="0"/>
      <w:marBottom w:val="0"/>
      <w:divBdr>
        <w:top w:val="none" w:sz="0" w:space="0" w:color="auto"/>
        <w:left w:val="none" w:sz="0" w:space="0" w:color="auto"/>
        <w:bottom w:val="none" w:sz="0" w:space="0" w:color="auto"/>
        <w:right w:val="none" w:sz="0" w:space="0" w:color="auto"/>
      </w:divBdr>
    </w:div>
    <w:div w:id="1224296282">
      <w:bodyDiv w:val="1"/>
      <w:marLeft w:val="0"/>
      <w:marRight w:val="0"/>
      <w:marTop w:val="0"/>
      <w:marBottom w:val="0"/>
      <w:divBdr>
        <w:top w:val="none" w:sz="0" w:space="0" w:color="auto"/>
        <w:left w:val="none" w:sz="0" w:space="0" w:color="auto"/>
        <w:bottom w:val="none" w:sz="0" w:space="0" w:color="auto"/>
        <w:right w:val="none" w:sz="0" w:space="0" w:color="auto"/>
      </w:divBdr>
    </w:div>
    <w:div w:id="1224368115">
      <w:bodyDiv w:val="1"/>
      <w:marLeft w:val="0"/>
      <w:marRight w:val="0"/>
      <w:marTop w:val="0"/>
      <w:marBottom w:val="0"/>
      <w:divBdr>
        <w:top w:val="none" w:sz="0" w:space="0" w:color="auto"/>
        <w:left w:val="none" w:sz="0" w:space="0" w:color="auto"/>
        <w:bottom w:val="none" w:sz="0" w:space="0" w:color="auto"/>
        <w:right w:val="none" w:sz="0" w:space="0" w:color="auto"/>
      </w:divBdr>
    </w:div>
    <w:div w:id="1224370336">
      <w:bodyDiv w:val="1"/>
      <w:marLeft w:val="0"/>
      <w:marRight w:val="0"/>
      <w:marTop w:val="0"/>
      <w:marBottom w:val="0"/>
      <w:divBdr>
        <w:top w:val="none" w:sz="0" w:space="0" w:color="auto"/>
        <w:left w:val="none" w:sz="0" w:space="0" w:color="auto"/>
        <w:bottom w:val="none" w:sz="0" w:space="0" w:color="auto"/>
        <w:right w:val="none" w:sz="0" w:space="0" w:color="auto"/>
      </w:divBdr>
    </w:div>
    <w:div w:id="1224483955">
      <w:bodyDiv w:val="1"/>
      <w:marLeft w:val="0"/>
      <w:marRight w:val="0"/>
      <w:marTop w:val="0"/>
      <w:marBottom w:val="0"/>
      <w:divBdr>
        <w:top w:val="none" w:sz="0" w:space="0" w:color="auto"/>
        <w:left w:val="none" w:sz="0" w:space="0" w:color="auto"/>
        <w:bottom w:val="none" w:sz="0" w:space="0" w:color="auto"/>
        <w:right w:val="none" w:sz="0" w:space="0" w:color="auto"/>
      </w:divBdr>
    </w:div>
    <w:div w:id="1224487546">
      <w:bodyDiv w:val="1"/>
      <w:marLeft w:val="0"/>
      <w:marRight w:val="0"/>
      <w:marTop w:val="0"/>
      <w:marBottom w:val="0"/>
      <w:divBdr>
        <w:top w:val="none" w:sz="0" w:space="0" w:color="auto"/>
        <w:left w:val="none" w:sz="0" w:space="0" w:color="auto"/>
        <w:bottom w:val="none" w:sz="0" w:space="0" w:color="auto"/>
        <w:right w:val="none" w:sz="0" w:space="0" w:color="auto"/>
      </w:divBdr>
    </w:div>
    <w:div w:id="1224491719">
      <w:bodyDiv w:val="1"/>
      <w:marLeft w:val="0"/>
      <w:marRight w:val="0"/>
      <w:marTop w:val="0"/>
      <w:marBottom w:val="0"/>
      <w:divBdr>
        <w:top w:val="none" w:sz="0" w:space="0" w:color="auto"/>
        <w:left w:val="none" w:sz="0" w:space="0" w:color="auto"/>
        <w:bottom w:val="none" w:sz="0" w:space="0" w:color="auto"/>
        <w:right w:val="none" w:sz="0" w:space="0" w:color="auto"/>
      </w:divBdr>
    </w:div>
    <w:div w:id="1224561094">
      <w:bodyDiv w:val="1"/>
      <w:marLeft w:val="0"/>
      <w:marRight w:val="0"/>
      <w:marTop w:val="0"/>
      <w:marBottom w:val="0"/>
      <w:divBdr>
        <w:top w:val="none" w:sz="0" w:space="0" w:color="auto"/>
        <w:left w:val="none" w:sz="0" w:space="0" w:color="auto"/>
        <w:bottom w:val="none" w:sz="0" w:space="0" w:color="auto"/>
        <w:right w:val="none" w:sz="0" w:space="0" w:color="auto"/>
      </w:divBdr>
    </w:div>
    <w:div w:id="1224635348">
      <w:bodyDiv w:val="1"/>
      <w:marLeft w:val="0"/>
      <w:marRight w:val="0"/>
      <w:marTop w:val="0"/>
      <w:marBottom w:val="0"/>
      <w:divBdr>
        <w:top w:val="none" w:sz="0" w:space="0" w:color="auto"/>
        <w:left w:val="none" w:sz="0" w:space="0" w:color="auto"/>
        <w:bottom w:val="none" w:sz="0" w:space="0" w:color="auto"/>
        <w:right w:val="none" w:sz="0" w:space="0" w:color="auto"/>
      </w:divBdr>
    </w:div>
    <w:div w:id="1224637479">
      <w:bodyDiv w:val="1"/>
      <w:marLeft w:val="0"/>
      <w:marRight w:val="0"/>
      <w:marTop w:val="0"/>
      <w:marBottom w:val="0"/>
      <w:divBdr>
        <w:top w:val="none" w:sz="0" w:space="0" w:color="auto"/>
        <w:left w:val="none" w:sz="0" w:space="0" w:color="auto"/>
        <w:bottom w:val="none" w:sz="0" w:space="0" w:color="auto"/>
        <w:right w:val="none" w:sz="0" w:space="0" w:color="auto"/>
      </w:divBdr>
    </w:div>
    <w:div w:id="1224678205">
      <w:bodyDiv w:val="1"/>
      <w:marLeft w:val="0"/>
      <w:marRight w:val="0"/>
      <w:marTop w:val="0"/>
      <w:marBottom w:val="0"/>
      <w:divBdr>
        <w:top w:val="none" w:sz="0" w:space="0" w:color="auto"/>
        <w:left w:val="none" w:sz="0" w:space="0" w:color="auto"/>
        <w:bottom w:val="none" w:sz="0" w:space="0" w:color="auto"/>
        <w:right w:val="none" w:sz="0" w:space="0" w:color="auto"/>
      </w:divBdr>
    </w:div>
    <w:div w:id="1224682329">
      <w:bodyDiv w:val="1"/>
      <w:marLeft w:val="0"/>
      <w:marRight w:val="0"/>
      <w:marTop w:val="0"/>
      <w:marBottom w:val="0"/>
      <w:divBdr>
        <w:top w:val="none" w:sz="0" w:space="0" w:color="auto"/>
        <w:left w:val="none" w:sz="0" w:space="0" w:color="auto"/>
        <w:bottom w:val="none" w:sz="0" w:space="0" w:color="auto"/>
        <w:right w:val="none" w:sz="0" w:space="0" w:color="auto"/>
      </w:divBdr>
    </w:div>
    <w:div w:id="1224945272">
      <w:bodyDiv w:val="1"/>
      <w:marLeft w:val="0"/>
      <w:marRight w:val="0"/>
      <w:marTop w:val="0"/>
      <w:marBottom w:val="0"/>
      <w:divBdr>
        <w:top w:val="none" w:sz="0" w:space="0" w:color="auto"/>
        <w:left w:val="none" w:sz="0" w:space="0" w:color="auto"/>
        <w:bottom w:val="none" w:sz="0" w:space="0" w:color="auto"/>
        <w:right w:val="none" w:sz="0" w:space="0" w:color="auto"/>
      </w:divBdr>
    </w:div>
    <w:div w:id="1225026578">
      <w:bodyDiv w:val="1"/>
      <w:marLeft w:val="0"/>
      <w:marRight w:val="0"/>
      <w:marTop w:val="0"/>
      <w:marBottom w:val="0"/>
      <w:divBdr>
        <w:top w:val="none" w:sz="0" w:space="0" w:color="auto"/>
        <w:left w:val="none" w:sz="0" w:space="0" w:color="auto"/>
        <w:bottom w:val="none" w:sz="0" w:space="0" w:color="auto"/>
        <w:right w:val="none" w:sz="0" w:space="0" w:color="auto"/>
      </w:divBdr>
    </w:div>
    <w:div w:id="1225028271">
      <w:bodyDiv w:val="1"/>
      <w:marLeft w:val="0"/>
      <w:marRight w:val="0"/>
      <w:marTop w:val="0"/>
      <w:marBottom w:val="0"/>
      <w:divBdr>
        <w:top w:val="none" w:sz="0" w:space="0" w:color="auto"/>
        <w:left w:val="none" w:sz="0" w:space="0" w:color="auto"/>
        <w:bottom w:val="none" w:sz="0" w:space="0" w:color="auto"/>
        <w:right w:val="none" w:sz="0" w:space="0" w:color="auto"/>
      </w:divBdr>
    </w:div>
    <w:div w:id="1225263306">
      <w:bodyDiv w:val="1"/>
      <w:marLeft w:val="0"/>
      <w:marRight w:val="0"/>
      <w:marTop w:val="0"/>
      <w:marBottom w:val="0"/>
      <w:divBdr>
        <w:top w:val="none" w:sz="0" w:space="0" w:color="auto"/>
        <w:left w:val="none" w:sz="0" w:space="0" w:color="auto"/>
        <w:bottom w:val="none" w:sz="0" w:space="0" w:color="auto"/>
        <w:right w:val="none" w:sz="0" w:space="0" w:color="auto"/>
      </w:divBdr>
    </w:div>
    <w:div w:id="1225288859">
      <w:bodyDiv w:val="1"/>
      <w:marLeft w:val="0"/>
      <w:marRight w:val="0"/>
      <w:marTop w:val="0"/>
      <w:marBottom w:val="0"/>
      <w:divBdr>
        <w:top w:val="none" w:sz="0" w:space="0" w:color="auto"/>
        <w:left w:val="none" w:sz="0" w:space="0" w:color="auto"/>
        <w:bottom w:val="none" w:sz="0" w:space="0" w:color="auto"/>
        <w:right w:val="none" w:sz="0" w:space="0" w:color="auto"/>
      </w:divBdr>
    </w:div>
    <w:div w:id="1225333143">
      <w:bodyDiv w:val="1"/>
      <w:marLeft w:val="0"/>
      <w:marRight w:val="0"/>
      <w:marTop w:val="0"/>
      <w:marBottom w:val="0"/>
      <w:divBdr>
        <w:top w:val="none" w:sz="0" w:space="0" w:color="auto"/>
        <w:left w:val="none" w:sz="0" w:space="0" w:color="auto"/>
        <w:bottom w:val="none" w:sz="0" w:space="0" w:color="auto"/>
        <w:right w:val="none" w:sz="0" w:space="0" w:color="auto"/>
      </w:divBdr>
    </w:div>
    <w:div w:id="1225457803">
      <w:bodyDiv w:val="1"/>
      <w:marLeft w:val="0"/>
      <w:marRight w:val="0"/>
      <w:marTop w:val="0"/>
      <w:marBottom w:val="0"/>
      <w:divBdr>
        <w:top w:val="none" w:sz="0" w:space="0" w:color="auto"/>
        <w:left w:val="none" w:sz="0" w:space="0" w:color="auto"/>
        <w:bottom w:val="none" w:sz="0" w:space="0" w:color="auto"/>
        <w:right w:val="none" w:sz="0" w:space="0" w:color="auto"/>
      </w:divBdr>
    </w:div>
    <w:div w:id="1225484020">
      <w:bodyDiv w:val="1"/>
      <w:marLeft w:val="0"/>
      <w:marRight w:val="0"/>
      <w:marTop w:val="0"/>
      <w:marBottom w:val="0"/>
      <w:divBdr>
        <w:top w:val="none" w:sz="0" w:space="0" w:color="auto"/>
        <w:left w:val="none" w:sz="0" w:space="0" w:color="auto"/>
        <w:bottom w:val="none" w:sz="0" w:space="0" w:color="auto"/>
        <w:right w:val="none" w:sz="0" w:space="0" w:color="auto"/>
      </w:divBdr>
    </w:div>
    <w:div w:id="1225488173">
      <w:bodyDiv w:val="1"/>
      <w:marLeft w:val="0"/>
      <w:marRight w:val="0"/>
      <w:marTop w:val="0"/>
      <w:marBottom w:val="0"/>
      <w:divBdr>
        <w:top w:val="none" w:sz="0" w:space="0" w:color="auto"/>
        <w:left w:val="none" w:sz="0" w:space="0" w:color="auto"/>
        <w:bottom w:val="none" w:sz="0" w:space="0" w:color="auto"/>
        <w:right w:val="none" w:sz="0" w:space="0" w:color="auto"/>
      </w:divBdr>
    </w:div>
    <w:div w:id="1225605688">
      <w:bodyDiv w:val="1"/>
      <w:marLeft w:val="0"/>
      <w:marRight w:val="0"/>
      <w:marTop w:val="0"/>
      <w:marBottom w:val="0"/>
      <w:divBdr>
        <w:top w:val="none" w:sz="0" w:space="0" w:color="auto"/>
        <w:left w:val="none" w:sz="0" w:space="0" w:color="auto"/>
        <w:bottom w:val="none" w:sz="0" w:space="0" w:color="auto"/>
        <w:right w:val="none" w:sz="0" w:space="0" w:color="auto"/>
      </w:divBdr>
    </w:div>
    <w:div w:id="1225796988">
      <w:bodyDiv w:val="1"/>
      <w:marLeft w:val="0"/>
      <w:marRight w:val="0"/>
      <w:marTop w:val="0"/>
      <w:marBottom w:val="0"/>
      <w:divBdr>
        <w:top w:val="none" w:sz="0" w:space="0" w:color="auto"/>
        <w:left w:val="none" w:sz="0" w:space="0" w:color="auto"/>
        <w:bottom w:val="none" w:sz="0" w:space="0" w:color="auto"/>
        <w:right w:val="none" w:sz="0" w:space="0" w:color="auto"/>
      </w:divBdr>
    </w:div>
    <w:div w:id="1225797795">
      <w:bodyDiv w:val="1"/>
      <w:marLeft w:val="0"/>
      <w:marRight w:val="0"/>
      <w:marTop w:val="0"/>
      <w:marBottom w:val="0"/>
      <w:divBdr>
        <w:top w:val="none" w:sz="0" w:space="0" w:color="auto"/>
        <w:left w:val="none" w:sz="0" w:space="0" w:color="auto"/>
        <w:bottom w:val="none" w:sz="0" w:space="0" w:color="auto"/>
        <w:right w:val="none" w:sz="0" w:space="0" w:color="auto"/>
      </w:divBdr>
    </w:div>
    <w:div w:id="1225916744">
      <w:bodyDiv w:val="1"/>
      <w:marLeft w:val="0"/>
      <w:marRight w:val="0"/>
      <w:marTop w:val="0"/>
      <w:marBottom w:val="0"/>
      <w:divBdr>
        <w:top w:val="none" w:sz="0" w:space="0" w:color="auto"/>
        <w:left w:val="none" w:sz="0" w:space="0" w:color="auto"/>
        <w:bottom w:val="none" w:sz="0" w:space="0" w:color="auto"/>
        <w:right w:val="none" w:sz="0" w:space="0" w:color="auto"/>
      </w:divBdr>
    </w:div>
    <w:div w:id="1226062961">
      <w:bodyDiv w:val="1"/>
      <w:marLeft w:val="0"/>
      <w:marRight w:val="0"/>
      <w:marTop w:val="0"/>
      <w:marBottom w:val="0"/>
      <w:divBdr>
        <w:top w:val="none" w:sz="0" w:space="0" w:color="auto"/>
        <w:left w:val="none" w:sz="0" w:space="0" w:color="auto"/>
        <w:bottom w:val="none" w:sz="0" w:space="0" w:color="auto"/>
        <w:right w:val="none" w:sz="0" w:space="0" w:color="auto"/>
      </w:divBdr>
    </w:div>
    <w:div w:id="1226067184">
      <w:bodyDiv w:val="1"/>
      <w:marLeft w:val="0"/>
      <w:marRight w:val="0"/>
      <w:marTop w:val="0"/>
      <w:marBottom w:val="0"/>
      <w:divBdr>
        <w:top w:val="none" w:sz="0" w:space="0" w:color="auto"/>
        <w:left w:val="none" w:sz="0" w:space="0" w:color="auto"/>
        <w:bottom w:val="none" w:sz="0" w:space="0" w:color="auto"/>
        <w:right w:val="none" w:sz="0" w:space="0" w:color="auto"/>
      </w:divBdr>
    </w:div>
    <w:div w:id="1226113252">
      <w:bodyDiv w:val="1"/>
      <w:marLeft w:val="0"/>
      <w:marRight w:val="0"/>
      <w:marTop w:val="0"/>
      <w:marBottom w:val="0"/>
      <w:divBdr>
        <w:top w:val="none" w:sz="0" w:space="0" w:color="auto"/>
        <w:left w:val="none" w:sz="0" w:space="0" w:color="auto"/>
        <w:bottom w:val="none" w:sz="0" w:space="0" w:color="auto"/>
        <w:right w:val="none" w:sz="0" w:space="0" w:color="auto"/>
      </w:divBdr>
    </w:div>
    <w:div w:id="1226137343">
      <w:bodyDiv w:val="1"/>
      <w:marLeft w:val="0"/>
      <w:marRight w:val="0"/>
      <w:marTop w:val="0"/>
      <w:marBottom w:val="0"/>
      <w:divBdr>
        <w:top w:val="none" w:sz="0" w:space="0" w:color="auto"/>
        <w:left w:val="none" w:sz="0" w:space="0" w:color="auto"/>
        <w:bottom w:val="none" w:sz="0" w:space="0" w:color="auto"/>
        <w:right w:val="none" w:sz="0" w:space="0" w:color="auto"/>
      </w:divBdr>
    </w:div>
    <w:div w:id="1226182246">
      <w:bodyDiv w:val="1"/>
      <w:marLeft w:val="0"/>
      <w:marRight w:val="0"/>
      <w:marTop w:val="0"/>
      <w:marBottom w:val="0"/>
      <w:divBdr>
        <w:top w:val="none" w:sz="0" w:space="0" w:color="auto"/>
        <w:left w:val="none" w:sz="0" w:space="0" w:color="auto"/>
        <w:bottom w:val="none" w:sz="0" w:space="0" w:color="auto"/>
        <w:right w:val="none" w:sz="0" w:space="0" w:color="auto"/>
      </w:divBdr>
    </w:div>
    <w:div w:id="1226263076">
      <w:bodyDiv w:val="1"/>
      <w:marLeft w:val="0"/>
      <w:marRight w:val="0"/>
      <w:marTop w:val="0"/>
      <w:marBottom w:val="0"/>
      <w:divBdr>
        <w:top w:val="none" w:sz="0" w:space="0" w:color="auto"/>
        <w:left w:val="none" w:sz="0" w:space="0" w:color="auto"/>
        <w:bottom w:val="none" w:sz="0" w:space="0" w:color="auto"/>
        <w:right w:val="none" w:sz="0" w:space="0" w:color="auto"/>
      </w:divBdr>
    </w:div>
    <w:div w:id="1226334338">
      <w:bodyDiv w:val="1"/>
      <w:marLeft w:val="0"/>
      <w:marRight w:val="0"/>
      <w:marTop w:val="0"/>
      <w:marBottom w:val="0"/>
      <w:divBdr>
        <w:top w:val="none" w:sz="0" w:space="0" w:color="auto"/>
        <w:left w:val="none" w:sz="0" w:space="0" w:color="auto"/>
        <w:bottom w:val="none" w:sz="0" w:space="0" w:color="auto"/>
        <w:right w:val="none" w:sz="0" w:space="0" w:color="auto"/>
      </w:divBdr>
    </w:div>
    <w:div w:id="1226335523">
      <w:bodyDiv w:val="1"/>
      <w:marLeft w:val="0"/>
      <w:marRight w:val="0"/>
      <w:marTop w:val="0"/>
      <w:marBottom w:val="0"/>
      <w:divBdr>
        <w:top w:val="none" w:sz="0" w:space="0" w:color="auto"/>
        <w:left w:val="none" w:sz="0" w:space="0" w:color="auto"/>
        <w:bottom w:val="none" w:sz="0" w:space="0" w:color="auto"/>
        <w:right w:val="none" w:sz="0" w:space="0" w:color="auto"/>
      </w:divBdr>
    </w:div>
    <w:div w:id="1226338874">
      <w:bodyDiv w:val="1"/>
      <w:marLeft w:val="0"/>
      <w:marRight w:val="0"/>
      <w:marTop w:val="0"/>
      <w:marBottom w:val="0"/>
      <w:divBdr>
        <w:top w:val="none" w:sz="0" w:space="0" w:color="auto"/>
        <w:left w:val="none" w:sz="0" w:space="0" w:color="auto"/>
        <w:bottom w:val="none" w:sz="0" w:space="0" w:color="auto"/>
        <w:right w:val="none" w:sz="0" w:space="0" w:color="auto"/>
      </w:divBdr>
    </w:div>
    <w:div w:id="1226523489">
      <w:bodyDiv w:val="1"/>
      <w:marLeft w:val="0"/>
      <w:marRight w:val="0"/>
      <w:marTop w:val="0"/>
      <w:marBottom w:val="0"/>
      <w:divBdr>
        <w:top w:val="none" w:sz="0" w:space="0" w:color="auto"/>
        <w:left w:val="none" w:sz="0" w:space="0" w:color="auto"/>
        <w:bottom w:val="none" w:sz="0" w:space="0" w:color="auto"/>
        <w:right w:val="none" w:sz="0" w:space="0" w:color="auto"/>
      </w:divBdr>
    </w:div>
    <w:div w:id="1226600269">
      <w:bodyDiv w:val="1"/>
      <w:marLeft w:val="0"/>
      <w:marRight w:val="0"/>
      <w:marTop w:val="0"/>
      <w:marBottom w:val="0"/>
      <w:divBdr>
        <w:top w:val="none" w:sz="0" w:space="0" w:color="auto"/>
        <w:left w:val="none" w:sz="0" w:space="0" w:color="auto"/>
        <w:bottom w:val="none" w:sz="0" w:space="0" w:color="auto"/>
        <w:right w:val="none" w:sz="0" w:space="0" w:color="auto"/>
      </w:divBdr>
    </w:div>
    <w:div w:id="1226603557">
      <w:bodyDiv w:val="1"/>
      <w:marLeft w:val="0"/>
      <w:marRight w:val="0"/>
      <w:marTop w:val="0"/>
      <w:marBottom w:val="0"/>
      <w:divBdr>
        <w:top w:val="none" w:sz="0" w:space="0" w:color="auto"/>
        <w:left w:val="none" w:sz="0" w:space="0" w:color="auto"/>
        <w:bottom w:val="none" w:sz="0" w:space="0" w:color="auto"/>
        <w:right w:val="none" w:sz="0" w:space="0" w:color="auto"/>
      </w:divBdr>
    </w:div>
    <w:div w:id="1226648773">
      <w:bodyDiv w:val="1"/>
      <w:marLeft w:val="0"/>
      <w:marRight w:val="0"/>
      <w:marTop w:val="0"/>
      <w:marBottom w:val="0"/>
      <w:divBdr>
        <w:top w:val="none" w:sz="0" w:space="0" w:color="auto"/>
        <w:left w:val="none" w:sz="0" w:space="0" w:color="auto"/>
        <w:bottom w:val="none" w:sz="0" w:space="0" w:color="auto"/>
        <w:right w:val="none" w:sz="0" w:space="0" w:color="auto"/>
      </w:divBdr>
    </w:div>
    <w:div w:id="1226837909">
      <w:bodyDiv w:val="1"/>
      <w:marLeft w:val="0"/>
      <w:marRight w:val="0"/>
      <w:marTop w:val="0"/>
      <w:marBottom w:val="0"/>
      <w:divBdr>
        <w:top w:val="none" w:sz="0" w:space="0" w:color="auto"/>
        <w:left w:val="none" w:sz="0" w:space="0" w:color="auto"/>
        <w:bottom w:val="none" w:sz="0" w:space="0" w:color="auto"/>
        <w:right w:val="none" w:sz="0" w:space="0" w:color="auto"/>
      </w:divBdr>
    </w:div>
    <w:div w:id="1226844004">
      <w:bodyDiv w:val="1"/>
      <w:marLeft w:val="0"/>
      <w:marRight w:val="0"/>
      <w:marTop w:val="0"/>
      <w:marBottom w:val="0"/>
      <w:divBdr>
        <w:top w:val="none" w:sz="0" w:space="0" w:color="auto"/>
        <w:left w:val="none" w:sz="0" w:space="0" w:color="auto"/>
        <w:bottom w:val="none" w:sz="0" w:space="0" w:color="auto"/>
        <w:right w:val="none" w:sz="0" w:space="0" w:color="auto"/>
      </w:divBdr>
    </w:div>
    <w:div w:id="1226916716">
      <w:bodyDiv w:val="1"/>
      <w:marLeft w:val="0"/>
      <w:marRight w:val="0"/>
      <w:marTop w:val="0"/>
      <w:marBottom w:val="0"/>
      <w:divBdr>
        <w:top w:val="none" w:sz="0" w:space="0" w:color="auto"/>
        <w:left w:val="none" w:sz="0" w:space="0" w:color="auto"/>
        <w:bottom w:val="none" w:sz="0" w:space="0" w:color="auto"/>
        <w:right w:val="none" w:sz="0" w:space="0" w:color="auto"/>
      </w:divBdr>
    </w:div>
    <w:div w:id="1226987215">
      <w:bodyDiv w:val="1"/>
      <w:marLeft w:val="0"/>
      <w:marRight w:val="0"/>
      <w:marTop w:val="0"/>
      <w:marBottom w:val="0"/>
      <w:divBdr>
        <w:top w:val="none" w:sz="0" w:space="0" w:color="auto"/>
        <w:left w:val="none" w:sz="0" w:space="0" w:color="auto"/>
        <w:bottom w:val="none" w:sz="0" w:space="0" w:color="auto"/>
        <w:right w:val="none" w:sz="0" w:space="0" w:color="auto"/>
      </w:divBdr>
    </w:div>
    <w:div w:id="1226993352">
      <w:bodyDiv w:val="1"/>
      <w:marLeft w:val="0"/>
      <w:marRight w:val="0"/>
      <w:marTop w:val="0"/>
      <w:marBottom w:val="0"/>
      <w:divBdr>
        <w:top w:val="none" w:sz="0" w:space="0" w:color="auto"/>
        <w:left w:val="none" w:sz="0" w:space="0" w:color="auto"/>
        <w:bottom w:val="none" w:sz="0" w:space="0" w:color="auto"/>
        <w:right w:val="none" w:sz="0" w:space="0" w:color="auto"/>
      </w:divBdr>
    </w:div>
    <w:div w:id="1227297871">
      <w:bodyDiv w:val="1"/>
      <w:marLeft w:val="0"/>
      <w:marRight w:val="0"/>
      <w:marTop w:val="0"/>
      <w:marBottom w:val="0"/>
      <w:divBdr>
        <w:top w:val="none" w:sz="0" w:space="0" w:color="auto"/>
        <w:left w:val="none" w:sz="0" w:space="0" w:color="auto"/>
        <w:bottom w:val="none" w:sz="0" w:space="0" w:color="auto"/>
        <w:right w:val="none" w:sz="0" w:space="0" w:color="auto"/>
      </w:divBdr>
    </w:div>
    <w:div w:id="1227376876">
      <w:bodyDiv w:val="1"/>
      <w:marLeft w:val="0"/>
      <w:marRight w:val="0"/>
      <w:marTop w:val="0"/>
      <w:marBottom w:val="0"/>
      <w:divBdr>
        <w:top w:val="none" w:sz="0" w:space="0" w:color="auto"/>
        <w:left w:val="none" w:sz="0" w:space="0" w:color="auto"/>
        <w:bottom w:val="none" w:sz="0" w:space="0" w:color="auto"/>
        <w:right w:val="none" w:sz="0" w:space="0" w:color="auto"/>
      </w:divBdr>
    </w:div>
    <w:div w:id="1227492090">
      <w:bodyDiv w:val="1"/>
      <w:marLeft w:val="0"/>
      <w:marRight w:val="0"/>
      <w:marTop w:val="0"/>
      <w:marBottom w:val="0"/>
      <w:divBdr>
        <w:top w:val="none" w:sz="0" w:space="0" w:color="auto"/>
        <w:left w:val="none" w:sz="0" w:space="0" w:color="auto"/>
        <w:bottom w:val="none" w:sz="0" w:space="0" w:color="auto"/>
        <w:right w:val="none" w:sz="0" w:space="0" w:color="auto"/>
      </w:divBdr>
    </w:div>
    <w:div w:id="1227498526">
      <w:bodyDiv w:val="1"/>
      <w:marLeft w:val="0"/>
      <w:marRight w:val="0"/>
      <w:marTop w:val="0"/>
      <w:marBottom w:val="0"/>
      <w:divBdr>
        <w:top w:val="none" w:sz="0" w:space="0" w:color="auto"/>
        <w:left w:val="none" w:sz="0" w:space="0" w:color="auto"/>
        <w:bottom w:val="none" w:sz="0" w:space="0" w:color="auto"/>
        <w:right w:val="none" w:sz="0" w:space="0" w:color="auto"/>
      </w:divBdr>
    </w:div>
    <w:div w:id="1227690583">
      <w:bodyDiv w:val="1"/>
      <w:marLeft w:val="0"/>
      <w:marRight w:val="0"/>
      <w:marTop w:val="0"/>
      <w:marBottom w:val="0"/>
      <w:divBdr>
        <w:top w:val="none" w:sz="0" w:space="0" w:color="auto"/>
        <w:left w:val="none" w:sz="0" w:space="0" w:color="auto"/>
        <w:bottom w:val="none" w:sz="0" w:space="0" w:color="auto"/>
        <w:right w:val="none" w:sz="0" w:space="0" w:color="auto"/>
      </w:divBdr>
    </w:div>
    <w:div w:id="1227761684">
      <w:bodyDiv w:val="1"/>
      <w:marLeft w:val="0"/>
      <w:marRight w:val="0"/>
      <w:marTop w:val="0"/>
      <w:marBottom w:val="0"/>
      <w:divBdr>
        <w:top w:val="none" w:sz="0" w:space="0" w:color="auto"/>
        <w:left w:val="none" w:sz="0" w:space="0" w:color="auto"/>
        <w:bottom w:val="none" w:sz="0" w:space="0" w:color="auto"/>
        <w:right w:val="none" w:sz="0" w:space="0" w:color="auto"/>
      </w:divBdr>
    </w:div>
    <w:div w:id="1228035007">
      <w:bodyDiv w:val="1"/>
      <w:marLeft w:val="0"/>
      <w:marRight w:val="0"/>
      <w:marTop w:val="0"/>
      <w:marBottom w:val="0"/>
      <w:divBdr>
        <w:top w:val="none" w:sz="0" w:space="0" w:color="auto"/>
        <w:left w:val="none" w:sz="0" w:space="0" w:color="auto"/>
        <w:bottom w:val="none" w:sz="0" w:space="0" w:color="auto"/>
        <w:right w:val="none" w:sz="0" w:space="0" w:color="auto"/>
      </w:divBdr>
    </w:div>
    <w:div w:id="1228148571">
      <w:bodyDiv w:val="1"/>
      <w:marLeft w:val="0"/>
      <w:marRight w:val="0"/>
      <w:marTop w:val="0"/>
      <w:marBottom w:val="0"/>
      <w:divBdr>
        <w:top w:val="none" w:sz="0" w:space="0" w:color="auto"/>
        <w:left w:val="none" w:sz="0" w:space="0" w:color="auto"/>
        <w:bottom w:val="none" w:sz="0" w:space="0" w:color="auto"/>
        <w:right w:val="none" w:sz="0" w:space="0" w:color="auto"/>
      </w:divBdr>
    </w:div>
    <w:div w:id="1228152486">
      <w:bodyDiv w:val="1"/>
      <w:marLeft w:val="0"/>
      <w:marRight w:val="0"/>
      <w:marTop w:val="0"/>
      <w:marBottom w:val="0"/>
      <w:divBdr>
        <w:top w:val="none" w:sz="0" w:space="0" w:color="auto"/>
        <w:left w:val="none" w:sz="0" w:space="0" w:color="auto"/>
        <w:bottom w:val="none" w:sz="0" w:space="0" w:color="auto"/>
        <w:right w:val="none" w:sz="0" w:space="0" w:color="auto"/>
      </w:divBdr>
    </w:div>
    <w:div w:id="1228344297">
      <w:bodyDiv w:val="1"/>
      <w:marLeft w:val="0"/>
      <w:marRight w:val="0"/>
      <w:marTop w:val="0"/>
      <w:marBottom w:val="0"/>
      <w:divBdr>
        <w:top w:val="none" w:sz="0" w:space="0" w:color="auto"/>
        <w:left w:val="none" w:sz="0" w:space="0" w:color="auto"/>
        <w:bottom w:val="none" w:sz="0" w:space="0" w:color="auto"/>
        <w:right w:val="none" w:sz="0" w:space="0" w:color="auto"/>
      </w:divBdr>
    </w:div>
    <w:div w:id="1228347178">
      <w:bodyDiv w:val="1"/>
      <w:marLeft w:val="0"/>
      <w:marRight w:val="0"/>
      <w:marTop w:val="0"/>
      <w:marBottom w:val="0"/>
      <w:divBdr>
        <w:top w:val="none" w:sz="0" w:space="0" w:color="auto"/>
        <w:left w:val="none" w:sz="0" w:space="0" w:color="auto"/>
        <w:bottom w:val="none" w:sz="0" w:space="0" w:color="auto"/>
        <w:right w:val="none" w:sz="0" w:space="0" w:color="auto"/>
      </w:divBdr>
    </w:div>
    <w:div w:id="1228416895">
      <w:bodyDiv w:val="1"/>
      <w:marLeft w:val="0"/>
      <w:marRight w:val="0"/>
      <w:marTop w:val="0"/>
      <w:marBottom w:val="0"/>
      <w:divBdr>
        <w:top w:val="none" w:sz="0" w:space="0" w:color="auto"/>
        <w:left w:val="none" w:sz="0" w:space="0" w:color="auto"/>
        <w:bottom w:val="none" w:sz="0" w:space="0" w:color="auto"/>
        <w:right w:val="none" w:sz="0" w:space="0" w:color="auto"/>
      </w:divBdr>
    </w:div>
    <w:div w:id="1228613534">
      <w:bodyDiv w:val="1"/>
      <w:marLeft w:val="0"/>
      <w:marRight w:val="0"/>
      <w:marTop w:val="0"/>
      <w:marBottom w:val="0"/>
      <w:divBdr>
        <w:top w:val="none" w:sz="0" w:space="0" w:color="auto"/>
        <w:left w:val="none" w:sz="0" w:space="0" w:color="auto"/>
        <w:bottom w:val="none" w:sz="0" w:space="0" w:color="auto"/>
        <w:right w:val="none" w:sz="0" w:space="0" w:color="auto"/>
      </w:divBdr>
    </w:div>
    <w:div w:id="1228686472">
      <w:bodyDiv w:val="1"/>
      <w:marLeft w:val="0"/>
      <w:marRight w:val="0"/>
      <w:marTop w:val="0"/>
      <w:marBottom w:val="0"/>
      <w:divBdr>
        <w:top w:val="none" w:sz="0" w:space="0" w:color="auto"/>
        <w:left w:val="none" w:sz="0" w:space="0" w:color="auto"/>
        <w:bottom w:val="none" w:sz="0" w:space="0" w:color="auto"/>
        <w:right w:val="none" w:sz="0" w:space="0" w:color="auto"/>
      </w:divBdr>
    </w:div>
    <w:div w:id="1228690205">
      <w:bodyDiv w:val="1"/>
      <w:marLeft w:val="0"/>
      <w:marRight w:val="0"/>
      <w:marTop w:val="0"/>
      <w:marBottom w:val="0"/>
      <w:divBdr>
        <w:top w:val="none" w:sz="0" w:space="0" w:color="auto"/>
        <w:left w:val="none" w:sz="0" w:space="0" w:color="auto"/>
        <w:bottom w:val="none" w:sz="0" w:space="0" w:color="auto"/>
        <w:right w:val="none" w:sz="0" w:space="0" w:color="auto"/>
      </w:divBdr>
    </w:div>
    <w:div w:id="1228764350">
      <w:bodyDiv w:val="1"/>
      <w:marLeft w:val="0"/>
      <w:marRight w:val="0"/>
      <w:marTop w:val="0"/>
      <w:marBottom w:val="0"/>
      <w:divBdr>
        <w:top w:val="none" w:sz="0" w:space="0" w:color="auto"/>
        <w:left w:val="none" w:sz="0" w:space="0" w:color="auto"/>
        <w:bottom w:val="none" w:sz="0" w:space="0" w:color="auto"/>
        <w:right w:val="none" w:sz="0" w:space="0" w:color="auto"/>
      </w:divBdr>
    </w:div>
    <w:div w:id="1228804903">
      <w:bodyDiv w:val="1"/>
      <w:marLeft w:val="0"/>
      <w:marRight w:val="0"/>
      <w:marTop w:val="0"/>
      <w:marBottom w:val="0"/>
      <w:divBdr>
        <w:top w:val="none" w:sz="0" w:space="0" w:color="auto"/>
        <w:left w:val="none" w:sz="0" w:space="0" w:color="auto"/>
        <w:bottom w:val="none" w:sz="0" w:space="0" w:color="auto"/>
        <w:right w:val="none" w:sz="0" w:space="0" w:color="auto"/>
      </w:divBdr>
    </w:div>
    <w:div w:id="1228880561">
      <w:bodyDiv w:val="1"/>
      <w:marLeft w:val="0"/>
      <w:marRight w:val="0"/>
      <w:marTop w:val="0"/>
      <w:marBottom w:val="0"/>
      <w:divBdr>
        <w:top w:val="none" w:sz="0" w:space="0" w:color="auto"/>
        <w:left w:val="none" w:sz="0" w:space="0" w:color="auto"/>
        <w:bottom w:val="none" w:sz="0" w:space="0" w:color="auto"/>
        <w:right w:val="none" w:sz="0" w:space="0" w:color="auto"/>
      </w:divBdr>
    </w:div>
    <w:div w:id="1228882949">
      <w:bodyDiv w:val="1"/>
      <w:marLeft w:val="0"/>
      <w:marRight w:val="0"/>
      <w:marTop w:val="0"/>
      <w:marBottom w:val="0"/>
      <w:divBdr>
        <w:top w:val="none" w:sz="0" w:space="0" w:color="auto"/>
        <w:left w:val="none" w:sz="0" w:space="0" w:color="auto"/>
        <w:bottom w:val="none" w:sz="0" w:space="0" w:color="auto"/>
        <w:right w:val="none" w:sz="0" w:space="0" w:color="auto"/>
      </w:divBdr>
    </w:div>
    <w:div w:id="1228997624">
      <w:bodyDiv w:val="1"/>
      <w:marLeft w:val="0"/>
      <w:marRight w:val="0"/>
      <w:marTop w:val="0"/>
      <w:marBottom w:val="0"/>
      <w:divBdr>
        <w:top w:val="none" w:sz="0" w:space="0" w:color="auto"/>
        <w:left w:val="none" w:sz="0" w:space="0" w:color="auto"/>
        <w:bottom w:val="none" w:sz="0" w:space="0" w:color="auto"/>
        <w:right w:val="none" w:sz="0" w:space="0" w:color="auto"/>
      </w:divBdr>
    </w:div>
    <w:div w:id="1229072641">
      <w:bodyDiv w:val="1"/>
      <w:marLeft w:val="0"/>
      <w:marRight w:val="0"/>
      <w:marTop w:val="0"/>
      <w:marBottom w:val="0"/>
      <w:divBdr>
        <w:top w:val="none" w:sz="0" w:space="0" w:color="auto"/>
        <w:left w:val="none" w:sz="0" w:space="0" w:color="auto"/>
        <w:bottom w:val="none" w:sz="0" w:space="0" w:color="auto"/>
        <w:right w:val="none" w:sz="0" w:space="0" w:color="auto"/>
      </w:divBdr>
    </w:div>
    <w:div w:id="1229262871">
      <w:bodyDiv w:val="1"/>
      <w:marLeft w:val="0"/>
      <w:marRight w:val="0"/>
      <w:marTop w:val="0"/>
      <w:marBottom w:val="0"/>
      <w:divBdr>
        <w:top w:val="none" w:sz="0" w:space="0" w:color="auto"/>
        <w:left w:val="none" w:sz="0" w:space="0" w:color="auto"/>
        <w:bottom w:val="none" w:sz="0" w:space="0" w:color="auto"/>
        <w:right w:val="none" w:sz="0" w:space="0" w:color="auto"/>
      </w:divBdr>
    </w:div>
    <w:div w:id="1229264758">
      <w:bodyDiv w:val="1"/>
      <w:marLeft w:val="0"/>
      <w:marRight w:val="0"/>
      <w:marTop w:val="0"/>
      <w:marBottom w:val="0"/>
      <w:divBdr>
        <w:top w:val="none" w:sz="0" w:space="0" w:color="auto"/>
        <w:left w:val="none" w:sz="0" w:space="0" w:color="auto"/>
        <w:bottom w:val="none" w:sz="0" w:space="0" w:color="auto"/>
        <w:right w:val="none" w:sz="0" w:space="0" w:color="auto"/>
      </w:divBdr>
    </w:div>
    <w:div w:id="1229417193">
      <w:bodyDiv w:val="1"/>
      <w:marLeft w:val="0"/>
      <w:marRight w:val="0"/>
      <w:marTop w:val="0"/>
      <w:marBottom w:val="0"/>
      <w:divBdr>
        <w:top w:val="none" w:sz="0" w:space="0" w:color="auto"/>
        <w:left w:val="none" w:sz="0" w:space="0" w:color="auto"/>
        <w:bottom w:val="none" w:sz="0" w:space="0" w:color="auto"/>
        <w:right w:val="none" w:sz="0" w:space="0" w:color="auto"/>
      </w:divBdr>
    </w:div>
    <w:div w:id="1229457013">
      <w:bodyDiv w:val="1"/>
      <w:marLeft w:val="0"/>
      <w:marRight w:val="0"/>
      <w:marTop w:val="0"/>
      <w:marBottom w:val="0"/>
      <w:divBdr>
        <w:top w:val="none" w:sz="0" w:space="0" w:color="auto"/>
        <w:left w:val="none" w:sz="0" w:space="0" w:color="auto"/>
        <w:bottom w:val="none" w:sz="0" w:space="0" w:color="auto"/>
        <w:right w:val="none" w:sz="0" w:space="0" w:color="auto"/>
      </w:divBdr>
    </w:div>
    <w:div w:id="1229533465">
      <w:bodyDiv w:val="1"/>
      <w:marLeft w:val="0"/>
      <w:marRight w:val="0"/>
      <w:marTop w:val="0"/>
      <w:marBottom w:val="0"/>
      <w:divBdr>
        <w:top w:val="none" w:sz="0" w:space="0" w:color="auto"/>
        <w:left w:val="none" w:sz="0" w:space="0" w:color="auto"/>
        <w:bottom w:val="none" w:sz="0" w:space="0" w:color="auto"/>
        <w:right w:val="none" w:sz="0" w:space="0" w:color="auto"/>
      </w:divBdr>
    </w:div>
    <w:div w:id="1229535818">
      <w:bodyDiv w:val="1"/>
      <w:marLeft w:val="0"/>
      <w:marRight w:val="0"/>
      <w:marTop w:val="0"/>
      <w:marBottom w:val="0"/>
      <w:divBdr>
        <w:top w:val="none" w:sz="0" w:space="0" w:color="auto"/>
        <w:left w:val="none" w:sz="0" w:space="0" w:color="auto"/>
        <w:bottom w:val="none" w:sz="0" w:space="0" w:color="auto"/>
        <w:right w:val="none" w:sz="0" w:space="0" w:color="auto"/>
      </w:divBdr>
    </w:div>
    <w:div w:id="1229612483">
      <w:bodyDiv w:val="1"/>
      <w:marLeft w:val="0"/>
      <w:marRight w:val="0"/>
      <w:marTop w:val="0"/>
      <w:marBottom w:val="0"/>
      <w:divBdr>
        <w:top w:val="none" w:sz="0" w:space="0" w:color="auto"/>
        <w:left w:val="none" w:sz="0" w:space="0" w:color="auto"/>
        <w:bottom w:val="none" w:sz="0" w:space="0" w:color="auto"/>
        <w:right w:val="none" w:sz="0" w:space="0" w:color="auto"/>
      </w:divBdr>
    </w:div>
    <w:div w:id="1229614178">
      <w:bodyDiv w:val="1"/>
      <w:marLeft w:val="0"/>
      <w:marRight w:val="0"/>
      <w:marTop w:val="0"/>
      <w:marBottom w:val="0"/>
      <w:divBdr>
        <w:top w:val="none" w:sz="0" w:space="0" w:color="auto"/>
        <w:left w:val="none" w:sz="0" w:space="0" w:color="auto"/>
        <w:bottom w:val="none" w:sz="0" w:space="0" w:color="auto"/>
        <w:right w:val="none" w:sz="0" w:space="0" w:color="auto"/>
      </w:divBdr>
    </w:div>
    <w:div w:id="1229652841">
      <w:bodyDiv w:val="1"/>
      <w:marLeft w:val="0"/>
      <w:marRight w:val="0"/>
      <w:marTop w:val="0"/>
      <w:marBottom w:val="0"/>
      <w:divBdr>
        <w:top w:val="none" w:sz="0" w:space="0" w:color="auto"/>
        <w:left w:val="none" w:sz="0" w:space="0" w:color="auto"/>
        <w:bottom w:val="none" w:sz="0" w:space="0" w:color="auto"/>
        <w:right w:val="none" w:sz="0" w:space="0" w:color="auto"/>
      </w:divBdr>
    </w:div>
    <w:div w:id="1229732621">
      <w:bodyDiv w:val="1"/>
      <w:marLeft w:val="0"/>
      <w:marRight w:val="0"/>
      <w:marTop w:val="0"/>
      <w:marBottom w:val="0"/>
      <w:divBdr>
        <w:top w:val="none" w:sz="0" w:space="0" w:color="auto"/>
        <w:left w:val="none" w:sz="0" w:space="0" w:color="auto"/>
        <w:bottom w:val="none" w:sz="0" w:space="0" w:color="auto"/>
        <w:right w:val="none" w:sz="0" w:space="0" w:color="auto"/>
      </w:divBdr>
    </w:div>
    <w:div w:id="1229805465">
      <w:bodyDiv w:val="1"/>
      <w:marLeft w:val="0"/>
      <w:marRight w:val="0"/>
      <w:marTop w:val="0"/>
      <w:marBottom w:val="0"/>
      <w:divBdr>
        <w:top w:val="none" w:sz="0" w:space="0" w:color="auto"/>
        <w:left w:val="none" w:sz="0" w:space="0" w:color="auto"/>
        <w:bottom w:val="none" w:sz="0" w:space="0" w:color="auto"/>
        <w:right w:val="none" w:sz="0" w:space="0" w:color="auto"/>
      </w:divBdr>
    </w:div>
    <w:div w:id="1230068380">
      <w:bodyDiv w:val="1"/>
      <w:marLeft w:val="0"/>
      <w:marRight w:val="0"/>
      <w:marTop w:val="0"/>
      <w:marBottom w:val="0"/>
      <w:divBdr>
        <w:top w:val="none" w:sz="0" w:space="0" w:color="auto"/>
        <w:left w:val="none" w:sz="0" w:space="0" w:color="auto"/>
        <w:bottom w:val="none" w:sz="0" w:space="0" w:color="auto"/>
        <w:right w:val="none" w:sz="0" w:space="0" w:color="auto"/>
      </w:divBdr>
    </w:div>
    <w:div w:id="1230119497">
      <w:bodyDiv w:val="1"/>
      <w:marLeft w:val="0"/>
      <w:marRight w:val="0"/>
      <w:marTop w:val="0"/>
      <w:marBottom w:val="0"/>
      <w:divBdr>
        <w:top w:val="none" w:sz="0" w:space="0" w:color="auto"/>
        <w:left w:val="none" w:sz="0" w:space="0" w:color="auto"/>
        <w:bottom w:val="none" w:sz="0" w:space="0" w:color="auto"/>
        <w:right w:val="none" w:sz="0" w:space="0" w:color="auto"/>
      </w:divBdr>
    </w:div>
    <w:div w:id="1230119559">
      <w:bodyDiv w:val="1"/>
      <w:marLeft w:val="0"/>
      <w:marRight w:val="0"/>
      <w:marTop w:val="0"/>
      <w:marBottom w:val="0"/>
      <w:divBdr>
        <w:top w:val="none" w:sz="0" w:space="0" w:color="auto"/>
        <w:left w:val="none" w:sz="0" w:space="0" w:color="auto"/>
        <w:bottom w:val="none" w:sz="0" w:space="0" w:color="auto"/>
        <w:right w:val="none" w:sz="0" w:space="0" w:color="auto"/>
      </w:divBdr>
    </w:div>
    <w:div w:id="1230188493">
      <w:bodyDiv w:val="1"/>
      <w:marLeft w:val="0"/>
      <w:marRight w:val="0"/>
      <w:marTop w:val="0"/>
      <w:marBottom w:val="0"/>
      <w:divBdr>
        <w:top w:val="none" w:sz="0" w:space="0" w:color="auto"/>
        <w:left w:val="none" w:sz="0" w:space="0" w:color="auto"/>
        <w:bottom w:val="none" w:sz="0" w:space="0" w:color="auto"/>
        <w:right w:val="none" w:sz="0" w:space="0" w:color="auto"/>
      </w:divBdr>
    </w:div>
    <w:div w:id="1230309685">
      <w:bodyDiv w:val="1"/>
      <w:marLeft w:val="0"/>
      <w:marRight w:val="0"/>
      <w:marTop w:val="0"/>
      <w:marBottom w:val="0"/>
      <w:divBdr>
        <w:top w:val="none" w:sz="0" w:space="0" w:color="auto"/>
        <w:left w:val="none" w:sz="0" w:space="0" w:color="auto"/>
        <w:bottom w:val="none" w:sz="0" w:space="0" w:color="auto"/>
        <w:right w:val="none" w:sz="0" w:space="0" w:color="auto"/>
      </w:divBdr>
    </w:div>
    <w:div w:id="1230337643">
      <w:bodyDiv w:val="1"/>
      <w:marLeft w:val="0"/>
      <w:marRight w:val="0"/>
      <w:marTop w:val="0"/>
      <w:marBottom w:val="0"/>
      <w:divBdr>
        <w:top w:val="none" w:sz="0" w:space="0" w:color="auto"/>
        <w:left w:val="none" w:sz="0" w:space="0" w:color="auto"/>
        <w:bottom w:val="none" w:sz="0" w:space="0" w:color="auto"/>
        <w:right w:val="none" w:sz="0" w:space="0" w:color="auto"/>
      </w:divBdr>
    </w:div>
    <w:div w:id="1230387542">
      <w:bodyDiv w:val="1"/>
      <w:marLeft w:val="0"/>
      <w:marRight w:val="0"/>
      <w:marTop w:val="0"/>
      <w:marBottom w:val="0"/>
      <w:divBdr>
        <w:top w:val="none" w:sz="0" w:space="0" w:color="auto"/>
        <w:left w:val="none" w:sz="0" w:space="0" w:color="auto"/>
        <w:bottom w:val="none" w:sz="0" w:space="0" w:color="auto"/>
        <w:right w:val="none" w:sz="0" w:space="0" w:color="auto"/>
      </w:divBdr>
    </w:div>
    <w:div w:id="1230575889">
      <w:bodyDiv w:val="1"/>
      <w:marLeft w:val="0"/>
      <w:marRight w:val="0"/>
      <w:marTop w:val="0"/>
      <w:marBottom w:val="0"/>
      <w:divBdr>
        <w:top w:val="none" w:sz="0" w:space="0" w:color="auto"/>
        <w:left w:val="none" w:sz="0" w:space="0" w:color="auto"/>
        <w:bottom w:val="none" w:sz="0" w:space="0" w:color="auto"/>
        <w:right w:val="none" w:sz="0" w:space="0" w:color="auto"/>
      </w:divBdr>
    </w:div>
    <w:div w:id="1230652339">
      <w:bodyDiv w:val="1"/>
      <w:marLeft w:val="0"/>
      <w:marRight w:val="0"/>
      <w:marTop w:val="0"/>
      <w:marBottom w:val="0"/>
      <w:divBdr>
        <w:top w:val="none" w:sz="0" w:space="0" w:color="auto"/>
        <w:left w:val="none" w:sz="0" w:space="0" w:color="auto"/>
        <w:bottom w:val="none" w:sz="0" w:space="0" w:color="auto"/>
        <w:right w:val="none" w:sz="0" w:space="0" w:color="auto"/>
      </w:divBdr>
    </w:div>
    <w:div w:id="1230655273">
      <w:bodyDiv w:val="1"/>
      <w:marLeft w:val="0"/>
      <w:marRight w:val="0"/>
      <w:marTop w:val="0"/>
      <w:marBottom w:val="0"/>
      <w:divBdr>
        <w:top w:val="none" w:sz="0" w:space="0" w:color="auto"/>
        <w:left w:val="none" w:sz="0" w:space="0" w:color="auto"/>
        <w:bottom w:val="none" w:sz="0" w:space="0" w:color="auto"/>
        <w:right w:val="none" w:sz="0" w:space="0" w:color="auto"/>
      </w:divBdr>
    </w:div>
    <w:div w:id="1230728954">
      <w:bodyDiv w:val="1"/>
      <w:marLeft w:val="0"/>
      <w:marRight w:val="0"/>
      <w:marTop w:val="0"/>
      <w:marBottom w:val="0"/>
      <w:divBdr>
        <w:top w:val="none" w:sz="0" w:space="0" w:color="auto"/>
        <w:left w:val="none" w:sz="0" w:space="0" w:color="auto"/>
        <w:bottom w:val="none" w:sz="0" w:space="0" w:color="auto"/>
        <w:right w:val="none" w:sz="0" w:space="0" w:color="auto"/>
      </w:divBdr>
    </w:div>
    <w:div w:id="1230774717">
      <w:bodyDiv w:val="1"/>
      <w:marLeft w:val="0"/>
      <w:marRight w:val="0"/>
      <w:marTop w:val="0"/>
      <w:marBottom w:val="0"/>
      <w:divBdr>
        <w:top w:val="none" w:sz="0" w:space="0" w:color="auto"/>
        <w:left w:val="none" w:sz="0" w:space="0" w:color="auto"/>
        <w:bottom w:val="none" w:sz="0" w:space="0" w:color="auto"/>
        <w:right w:val="none" w:sz="0" w:space="0" w:color="auto"/>
      </w:divBdr>
    </w:div>
    <w:div w:id="1231035299">
      <w:bodyDiv w:val="1"/>
      <w:marLeft w:val="0"/>
      <w:marRight w:val="0"/>
      <w:marTop w:val="0"/>
      <w:marBottom w:val="0"/>
      <w:divBdr>
        <w:top w:val="none" w:sz="0" w:space="0" w:color="auto"/>
        <w:left w:val="none" w:sz="0" w:space="0" w:color="auto"/>
        <w:bottom w:val="none" w:sz="0" w:space="0" w:color="auto"/>
        <w:right w:val="none" w:sz="0" w:space="0" w:color="auto"/>
      </w:divBdr>
    </w:div>
    <w:div w:id="1231041330">
      <w:bodyDiv w:val="1"/>
      <w:marLeft w:val="0"/>
      <w:marRight w:val="0"/>
      <w:marTop w:val="0"/>
      <w:marBottom w:val="0"/>
      <w:divBdr>
        <w:top w:val="none" w:sz="0" w:space="0" w:color="auto"/>
        <w:left w:val="none" w:sz="0" w:space="0" w:color="auto"/>
        <w:bottom w:val="none" w:sz="0" w:space="0" w:color="auto"/>
        <w:right w:val="none" w:sz="0" w:space="0" w:color="auto"/>
      </w:divBdr>
    </w:div>
    <w:div w:id="1231042197">
      <w:bodyDiv w:val="1"/>
      <w:marLeft w:val="0"/>
      <w:marRight w:val="0"/>
      <w:marTop w:val="0"/>
      <w:marBottom w:val="0"/>
      <w:divBdr>
        <w:top w:val="none" w:sz="0" w:space="0" w:color="auto"/>
        <w:left w:val="none" w:sz="0" w:space="0" w:color="auto"/>
        <w:bottom w:val="none" w:sz="0" w:space="0" w:color="auto"/>
        <w:right w:val="none" w:sz="0" w:space="0" w:color="auto"/>
      </w:divBdr>
    </w:div>
    <w:div w:id="1231110014">
      <w:bodyDiv w:val="1"/>
      <w:marLeft w:val="0"/>
      <w:marRight w:val="0"/>
      <w:marTop w:val="0"/>
      <w:marBottom w:val="0"/>
      <w:divBdr>
        <w:top w:val="none" w:sz="0" w:space="0" w:color="auto"/>
        <w:left w:val="none" w:sz="0" w:space="0" w:color="auto"/>
        <w:bottom w:val="none" w:sz="0" w:space="0" w:color="auto"/>
        <w:right w:val="none" w:sz="0" w:space="0" w:color="auto"/>
      </w:divBdr>
    </w:div>
    <w:div w:id="1231116498">
      <w:bodyDiv w:val="1"/>
      <w:marLeft w:val="0"/>
      <w:marRight w:val="0"/>
      <w:marTop w:val="0"/>
      <w:marBottom w:val="0"/>
      <w:divBdr>
        <w:top w:val="none" w:sz="0" w:space="0" w:color="auto"/>
        <w:left w:val="none" w:sz="0" w:space="0" w:color="auto"/>
        <w:bottom w:val="none" w:sz="0" w:space="0" w:color="auto"/>
        <w:right w:val="none" w:sz="0" w:space="0" w:color="auto"/>
      </w:divBdr>
    </w:div>
    <w:div w:id="1231118676">
      <w:bodyDiv w:val="1"/>
      <w:marLeft w:val="0"/>
      <w:marRight w:val="0"/>
      <w:marTop w:val="0"/>
      <w:marBottom w:val="0"/>
      <w:divBdr>
        <w:top w:val="none" w:sz="0" w:space="0" w:color="auto"/>
        <w:left w:val="none" w:sz="0" w:space="0" w:color="auto"/>
        <w:bottom w:val="none" w:sz="0" w:space="0" w:color="auto"/>
        <w:right w:val="none" w:sz="0" w:space="0" w:color="auto"/>
      </w:divBdr>
    </w:div>
    <w:div w:id="1231230646">
      <w:bodyDiv w:val="1"/>
      <w:marLeft w:val="0"/>
      <w:marRight w:val="0"/>
      <w:marTop w:val="0"/>
      <w:marBottom w:val="0"/>
      <w:divBdr>
        <w:top w:val="none" w:sz="0" w:space="0" w:color="auto"/>
        <w:left w:val="none" w:sz="0" w:space="0" w:color="auto"/>
        <w:bottom w:val="none" w:sz="0" w:space="0" w:color="auto"/>
        <w:right w:val="none" w:sz="0" w:space="0" w:color="auto"/>
      </w:divBdr>
    </w:div>
    <w:div w:id="1231237164">
      <w:bodyDiv w:val="1"/>
      <w:marLeft w:val="0"/>
      <w:marRight w:val="0"/>
      <w:marTop w:val="0"/>
      <w:marBottom w:val="0"/>
      <w:divBdr>
        <w:top w:val="none" w:sz="0" w:space="0" w:color="auto"/>
        <w:left w:val="none" w:sz="0" w:space="0" w:color="auto"/>
        <w:bottom w:val="none" w:sz="0" w:space="0" w:color="auto"/>
        <w:right w:val="none" w:sz="0" w:space="0" w:color="auto"/>
      </w:divBdr>
    </w:div>
    <w:div w:id="1231237209">
      <w:bodyDiv w:val="1"/>
      <w:marLeft w:val="0"/>
      <w:marRight w:val="0"/>
      <w:marTop w:val="0"/>
      <w:marBottom w:val="0"/>
      <w:divBdr>
        <w:top w:val="none" w:sz="0" w:space="0" w:color="auto"/>
        <w:left w:val="none" w:sz="0" w:space="0" w:color="auto"/>
        <w:bottom w:val="none" w:sz="0" w:space="0" w:color="auto"/>
        <w:right w:val="none" w:sz="0" w:space="0" w:color="auto"/>
      </w:divBdr>
    </w:div>
    <w:div w:id="1231304889">
      <w:bodyDiv w:val="1"/>
      <w:marLeft w:val="0"/>
      <w:marRight w:val="0"/>
      <w:marTop w:val="0"/>
      <w:marBottom w:val="0"/>
      <w:divBdr>
        <w:top w:val="none" w:sz="0" w:space="0" w:color="auto"/>
        <w:left w:val="none" w:sz="0" w:space="0" w:color="auto"/>
        <w:bottom w:val="none" w:sz="0" w:space="0" w:color="auto"/>
        <w:right w:val="none" w:sz="0" w:space="0" w:color="auto"/>
      </w:divBdr>
    </w:div>
    <w:div w:id="1231307436">
      <w:bodyDiv w:val="1"/>
      <w:marLeft w:val="0"/>
      <w:marRight w:val="0"/>
      <w:marTop w:val="0"/>
      <w:marBottom w:val="0"/>
      <w:divBdr>
        <w:top w:val="none" w:sz="0" w:space="0" w:color="auto"/>
        <w:left w:val="none" w:sz="0" w:space="0" w:color="auto"/>
        <w:bottom w:val="none" w:sz="0" w:space="0" w:color="auto"/>
        <w:right w:val="none" w:sz="0" w:space="0" w:color="auto"/>
      </w:divBdr>
    </w:div>
    <w:div w:id="1231311141">
      <w:bodyDiv w:val="1"/>
      <w:marLeft w:val="0"/>
      <w:marRight w:val="0"/>
      <w:marTop w:val="0"/>
      <w:marBottom w:val="0"/>
      <w:divBdr>
        <w:top w:val="none" w:sz="0" w:space="0" w:color="auto"/>
        <w:left w:val="none" w:sz="0" w:space="0" w:color="auto"/>
        <w:bottom w:val="none" w:sz="0" w:space="0" w:color="auto"/>
        <w:right w:val="none" w:sz="0" w:space="0" w:color="auto"/>
      </w:divBdr>
    </w:div>
    <w:div w:id="1231581577">
      <w:bodyDiv w:val="1"/>
      <w:marLeft w:val="0"/>
      <w:marRight w:val="0"/>
      <w:marTop w:val="0"/>
      <w:marBottom w:val="0"/>
      <w:divBdr>
        <w:top w:val="none" w:sz="0" w:space="0" w:color="auto"/>
        <w:left w:val="none" w:sz="0" w:space="0" w:color="auto"/>
        <w:bottom w:val="none" w:sz="0" w:space="0" w:color="auto"/>
        <w:right w:val="none" w:sz="0" w:space="0" w:color="auto"/>
      </w:divBdr>
    </w:div>
    <w:div w:id="1231696415">
      <w:bodyDiv w:val="1"/>
      <w:marLeft w:val="0"/>
      <w:marRight w:val="0"/>
      <w:marTop w:val="0"/>
      <w:marBottom w:val="0"/>
      <w:divBdr>
        <w:top w:val="none" w:sz="0" w:space="0" w:color="auto"/>
        <w:left w:val="none" w:sz="0" w:space="0" w:color="auto"/>
        <w:bottom w:val="none" w:sz="0" w:space="0" w:color="auto"/>
        <w:right w:val="none" w:sz="0" w:space="0" w:color="auto"/>
      </w:divBdr>
    </w:div>
    <w:div w:id="1231698150">
      <w:bodyDiv w:val="1"/>
      <w:marLeft w:val="0"/>
      <w:marRight w:val="0"/>
      <w:marTop w:val="0"/>
      <w:marBottom w:val="0"/>
      <w:divBdr>
        <w:top w:val="none" w:sz="0" w:space="0" w:color="auto"/>
        <w:left w:val="none" w:sz="0" w:space="0" w:color="auto"/>
        <w:bottom w:val="none" w:sz="0" w:space="0" w:color="auto"/>
        <w:right w:val="none" w:sz="0" w:space="0" w:color="auto"/>
      </w:divBdr>
    </w:div>
    <w:div w:id="1231847402">
      <w:bodyDiv w:val="1"/>
      <w:marLeft w:val="0"/>
      <w:marRight w:val="0"/>
      <w:marTop w:val="0"/>
      <w:marBottom w:val="0"/>
      <w:divBdr>
        <w:top w:val="none" w:sz="0" w:space="0" w:color="auto"/>
        <w:left w:val="none" w:sz="0" w:space="0" w:color="auto"/>
        <w:bottom w:val="none" w:sz="0" w:space="0" w:color="auto"/>
        <w:right w:val="none" w:sz="0" w:space="0" w:color="auto"/>
      </w:divBdr>
    </w:div>
    <w:div w:id="1231887677">
      <w:bodyDiv w:val="1"/>
      <w:marLeft w:val="0"/>
      <w:marRight w:val="0"/>
      <w:marTop w:val="0"/>
      <w:marBottom w:val="0"/>
      <w:divBdr>
        <w:top w:val="none" w:sz="0" w:space="0" w:color="auto"/>
        <w:left w:val="none" w:sz="0" w:space="0" w:color="auto"/>
        <w:bottom w:val="none" w:sz="0" w:space="0" w:color="auto"/>
        <w:right w:val="none" w:sz="0" w:space="0" w:color="auto"/>
      </w:divBdr>
    </w:div>
    <w:div w:id="1231889862">
      <w:bodyDiv w:val="1"/>
      <w:marLeft w:val="0"/>
      <w:marRight w:val="0"/>
      <w:marTop w:val="0"/>
      <w:marBottom w:val="0"/>
      <w:divBdr>
        <w:top w:val="none" w:sz="0" w:space="0" w:color="auto"/>
        <w:left w:val="none" w:sz="0" w:space="0" w:color="auto"/>
        <w:bottom w:val="none" w:sz="0" w:space="0" w:color="auto"/>
        <w:right w:val="none" w:sz="0" w:space="0" w:color="auto"/>
      </w:divBdr>
    </w:div>
    <w:div w:id="1232035783">
      <w:bodyDiv w:val="1"/>
      <w:marLeft w:val="0"/>
      <w:marRight w:val="0"/>
      <w:marTop w:val="0"/>
      <w:marBottom w:val="0"/>
      <w:divBdr>
        <w:top w:val="none" w:sz="0" w:space="0" w:color="auto"/>
        <w:left w:val="none" w:sz="0" w:space="0" w:color="auto"/>
        <w:bottom w:val="none" w:sz="0" w:space="0" w:color="auto"/>
        <w:right w:val="none" w:sz="0" w:space="0" w:color="auto"/>
      </w:divBdr>
    </w:div>
    <w:div w:id="1232305940">
      <w:bodyDiv w:val="1"/>
      <w:marLeft w:val="0"/>
      <w:marRight w:val="0"/>
      <w:marTop w:val="0"/>
      <w:marBottom w:val="0"/>
      <w:divBdr>
        <w:top w:val="none" w:sz="0" w:space="0" w:color="auto"/>
        <w:left w:val="none" w:sz="0" w:space="0" w:color="auto"/>
        <w:bottom w:val="none" w:sz="0" w:space="0" w:color="auto"/>
        <w:right w:val="none" w:sz="0" w:space="0" w:color="auto"/>
      </w:divBdr>
    </w:div>
    <w:div w:id="1232502202">
      <w:bodyDiv w:val="1"/>
      <w:marLeft w:val="0"/>
      <w:marRight w:val="0"/>
      <w:marTop w:val="0"/>
      <w:marBottom w:val="0"/>
      <w:divBdr>
        <w:top w:val="none" w:sz="0" w:space="0" w:color="auto"/>
        <w:left w:val="none" w:sz="0" w:space="0" w:color="auto"/>
        <w:bottom w:val="none" w:sz="0" w:space="0" w:color="auto"/>
        <w:right w:val="none" w:sz="0" w:space="0" w:color="auto"/>
      </w:divBdr>
    </w:div>
    <w:div w:id="123254308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2621744">
      <w:bodyDiv w:val="1"/>
      <w:marLeft w:val="0"/>
      <w:marRight w:val="0"/>
      <w:marTop w:val="0"/>
      <w:marBottom w:val="0"/>
      <w:divBdr>
        <w:top w:val="none" w:sz="0" w:space="0" w:color="auto"/>
        <w:left w:val="none" w:sz="0" w:space="0" w:color="auto"/>
        <w:bottom w:val="none" w:sz="0" w:space="0" w:color="auto"/>
        <w:right w:val="none" w:sz="0" w:space="0" w:color="auto"/>
      </w:divBdr>
    </w:div>
    <w:div w:id="1232621908">
      <w:bodyDiv w:val="1"/>
      <w:marLeft w:val="0"/>
      <w:marRight w:val="0"/>
      <w:marTop w:val="0"/>
      <w:marBottom w:val="0"/>
      <w:divBdr>
        <w:top w:val="none" w:sz="0" w:space="0" w:color="auto"/>
        <w:left w:val="none" w:sz="0" w:space="0" w:color="auto"/>
        <w:bottom w:val="none" w:sz="0" w:space="0" w:color="auto"/>
        <w:right w:val="none" w:sz="0" w:space="0" w:color="auto"/>
      </w:divBdr>
    </w:div>
    <w:div w:id="1232734877">
      <w:bodyDiv w:val="1"/>
      <w:marLeft w:val="0"/>
      <w:marRight w:val="0"/>
      <w:marTop w:val="0"/>
      <w:marBottom w:val="0"/>
      <w:divBdr>
        <w:top w:val="none" w:sz="0" w:space="0" w:color="auto"/>
        <w:left w:val="none" w:sz="0" w:space="0" w:color="auto"/>
        <w:bottom w:val="none" w:sz="0" w:space="0" w:color="auto"/>
        <w:right w:val="none" w:sz="0" w:space="0" w:color="auto"/>
      </w:divBdr>
    </w:div>
    <w:div w:id="1232929177">
      <w:bodyDiv w:val="1"/>
      <w:marLeft w:val="0"/>
      <w:marRight w:val="0"/>
      <w:marTop w:val="0"/>
      <w:marBottom w:val="0"/>
      <w:divBdr>
        <w:top w:val="none" w:sz="0" w:space="0" w:color="auto"/>
        <w:left w:val="none" w:sz="0" w:space="0" w:color="auto"/>
        <w:bottom w:val="none" w:sz="0" w:space="0" w:color="auto"/>
        <w:right w:val="none" w:sz="0" w:space="0" w:color="auto"/>
      </w:divBdr>
    </w:div>
    <w:div w:id="1232958439">
      <w:bodyDiv w:val="1"/>
      <w:marLeft w:val="0"/>
      <w:marRight w:val="0"/>
      <w:marTop w:val="0"/>
      <w:marBottom w:val="0"/>
      <w:divBdr>
        <w:top w:val="none" w:sz="0" w:space="0" w:color="auto"/>
        <w:left w:val="none" w:sz="0" w:space="0" w:color="auto"/>
        <w:bottom w:val="none" w:sz="0" w:space="0" w:color="auto"/>
        <w:right w:val="none" w:sz="0" w:space="0" w:color="auto"/>
      </w:divBdr>
    </w:div>
    <w:div w:id="1233004692">
      <w:bodyDiv w:val="1"/>
      <w:marLeft w:val="0"/>
      <w:marRight w:val="0"/>
      <w:marTop w:val="0"/>
      <w:marBottom w:val="0"/>
      <w:divBdr>
        <w:top w:val="none" w:sz="0" w:space="0" w:color="auto"/>
        <w:left w:val="none" w:sz="0" w:space="0" w:color="auto"/>
        <w:bottom w:val="none" w:sz="0" w:space="0" w:color="auto"/>
        <w:right w:val="none" w:sz="0" w:space="0" w:color="auto"/>
      </w:divBdr>
    </w:div>
    <w:div w:id="1233009701">
      <w:bodyDiv w:val="1"/>
      <w:marLeft w:val="0"/>
      <w:marRight w:val="0"/>
      <w:marTop w:val="0"/>
      <w:marBottom w:val="0"/>
      <w:divBdr>
        <w:top w:val="none" w:sz="0" w:space="0" w:color="auto"/>
        <w:left w:val="none" w:sz="0" w:space="0" w:color="auto"/>
        <w:bottom w:val="none" w:sz="0" w:space="0" w:color="auto"/>
        <w:right w:val="none" w:sz="0" w:space="0" w:color="auto"/>
      </w:divBdr>
    </w:div>
    <w:div w:id="1233077830">
      <w:bodyDiv w:val="1"/>
      <w:marLeft w:val="0"/>
      <w:marRight w:val="0"/>
      <w:marTop w:val="0"/>
      <w:marBottom w:val="0"/>
      <w:divBdr>
        <w:top w:val="none" w:sz="0" w:space="0" w:color="auto"/>
        <w:left w:val="none" w:sz="0" w:space="0" w:color="auto"/>
        <w:bottom w:val="none" w:sz="0" w:space="0" w:color="auto"/>
        <w:right w:val="none" w:sz="0" w:space="0" w:color="auto"/>
      </w:divBdr>
    </w:div>
    <w:div w:id="1233084694">
      <w:bodyDiv w:val="1"/>
      <w:marLeft w:val="0"/>
      <w:marRight w:val="0"/>
      <w:marTop w:val="0"/>
      <w:marBottom w:val="0"/>
      <w:divBdr>
        <w:top w:val="none" w:sz="0" w:space="0" w:color="auto"/>
        <w:left w:val="none" w:sz="0" w:space="0" w:color="auto"/>
        <w:bottom w:val="none" w:sz="0" w:space="0" w:color="auto"/>
        <w:right w:val="none" w:sz="0" w:space="0" w:color="auto"/>
      </w:divBdr>
    </w:div>
    <w:div w:id="1233126852">
      <w:bodyDiv w:val="1"/>
      <w:marLeft w:val="0"/>
      <w:marRight w:val="0"/>
      <w:marTop w:val="0"/>
      <w:marBottom w:val="0"/>
      <w:divBdr>
        <w:top w:val="none" w:sz="0" w:space="0" w:color="auto"/>
        <w:left w:val="none" w:sz="0" w:space="0" w:color="auto"/>
        <w:bottom w:val="none" w:sz="0" w:space="0" w:color="auto"/>
        <w:right w:val="none" w:sz="0" w:space="0" w:color="auto"/>
      </w:divBdr>
    </w:div>
    <w:div w:id="1233127688">
      <w:bodyDiv w:val="1"/>
      <w:marLeft w:val="0"/>
      <w:marRight w:val="0"/>
      <w:marTop w:val="0"/>
      <w:marBottom w:val="0"/>
      <w:divBdr>
        <w:top w:val="none" w:sz="0" w:space="0" w:color="auto"/>
        <w:left w:val="none" w:sz="0" w:space="0" w:color="auto"/>
        <w:bottom w:val="none" w:sz="0" w:space="0" w:color="auto"/>
        <w:right w:val="none" w:sz="0" w:space="0" w:color="auto"/>
      </w:divBdr>
    </w:div>
    <w:div w:id="1233351249">
      <w:bodyDiv w:val="1"/>
      <w:marLeft w:val="0"/>
      <w:marRight w:val="0"/>
      <w:marTop w:val="0"/>
      <w:marBottom w:val="0"/>
      <w:divBdr>
        <w:top w:val="none" w:sz="0" w:space="0" w:color="auto"/>
        <w:left w:val="none" w:sz="0" w:space="0" w:color="auto"/>
        <w:bottom w:val="none" w:sz="0" w:space="0" w:color="auto"/>
        <w:right w:val="none" w:sz="0" w:space="0" w:color="auto"/>
      </w:divBdr>
    </w:div>
    <w:div w:id="1233390338">
      <w:bodyDiv w:val="1"/>
      <w:marLeft w:val="0"/>
      <w:marRight w:val="0"/>
      <w:marTop w:val="0"/>
      <w:marBottom w:val="0"/>
      <w:divBdr>
        <w:top w:val="none" w:sz="0" w:space="0" w:color="auto"/>
        <w:left w:val="none" w:sz="0" w:space="0" w:color="auto"/>
        <w:bottom w:val="none" w:sz="0" w:space="0" w:color="auto"/>
        <w:right w:val="none" w:sz="0" w:space="0" w:color="auto"/>
      </w:divBdr>
    </w:div>
    <w:div w:id="1233396054">
      <w:bodyDiv w:val="1"/>
      <w:marLeft w:val="0"/>
      <w:marRight w:val="0"/>
      <w:marTop w:val="0"/>
      <w:marBottom w:val="0"/>
      <w:divBdr>
        <w:top w:val="none" w:sz="0" w:space="0" w:color="auto"/>
        <w:left w:val="none" w:sz="0" w:space="0" w:color="auto"/>
        <w:bottom w:val="none" w:sz="0" w:space="0" w:color="auto"/>
        <w:right w:val="none" w:sz="0" w:space="0" w:color="auto"/>
      </w:divBdr>
    </w:div>
    <w:div w:id="1233545407">
      <w:bodyDiv w:val="1"/>
      <w:marLeft w:val="0"/>
      <w:marRight w:val="0"/>
      <w:marTop w:val="0"/>
      <w:marBottom w:val="0"/>
      <w:divBdr>
        <w:top w:val="none" w:sz="0" w:space="0" w:color="auto"/>
        <w:left w:val="none" w:sz="0" w:space="0" w:color="auto"/>
        <w:bottom w:val="none" w:sz="0" w:space="0" w:color="auto"/>
        <w:right w:val="none" w:sz="0" w:space="0" w:color="auto"/>
      </w:divBdr>
    </w:div>
    <w:div w:id="1233656264">
      <w:bodyDiv w:val="1"/>
      <w:marLeft w:val="0"/>
      <w:marRight w:val="0"/>
      <w:marTop w:val="0"/>
      <w:marBottom w:val="0"/>
      <w:divBdr>
        <w:top w:val="none" w:sz="0" w:space="0" w:color="auto"/>
        <w:left w:val="none" w:sz="0" w:space="0" w:color="auto"/>
        <w:bottom w:val="none" w:sz="0" w:space="0" w:color="auto"/>
        <w:right w:val="none" w:sz="0" w:space="0" w:color="auto"/>
      </w:divBdr>
    </w:div>
    <w:div w:id="1233852504">
      <w:bodyDiv w:val="1"/>
      <w:marLeft w:val="0"/>
      <w:marRight w:val="0"/>
      <w:marTop w:val="0"/>
      <w:marBottom w:val="0"/>
      <w:divBdr>
        <w:top w:val="none" w:sz="0" w:space="0" w:color="auto"/>
        <w:left w:val="none" w:sz="0" w:space="0" w:color="auto"/>
        <w:bottom w:val="none" w:sz="0" w:space="0" w:color="auto"/>
        <w:right w:val="none" w:sz="0" w:space="0" w:color="auto"/>
      </w:divBdr>
    </w:div>
    <w:div w:id="1233929602">
      <w:bodyDiv w:val="1"/>
      <w:marLeft w:val="0"/>
      <w:marRight w:val="0"/>
      <w:marTop w:val="0"/>
      <w:marBottom w:val="0"/>
      <w:divBdr>
        <w:top w:val="none" w:sz="0" w:space="0" w:color="auto"/>
        <w:left w:val="none" w:sz="0" w:space="0" w:color="auto"/>
        <w:bottom w:val="none" w:sz="0" w:space="0" w:color="auto"/>
        <w:right w:val="none" w:sz="0" w:space="0" w:color="auto"/>
      </w:divBdr>
    </w:div>
    <w:div w:id="1234051802">
      <w:bodyDiv w:val="1"/>
      <w:marLeft w:val="0"/>
      <w:marRight w:val="0"/>
      <w:marTop w:val="0"/>
      <w:marBottom w:val="0"/>
      <w:divBdr>
        <w:top w:val="none" w:sz="0" w:space="0" w:color="auto"/>
        <w:left w:val="none" w:sz="0" w:space="0" w:color="auto"/>
        <w:bottom w:val="none" w:sz="0" w:space="0" w:color="auto"/>
        <w:right w:val="none" w:sz="0" w:space="0" w:color="auto"/>
      </w:divBdr>
    </w:div>
    <w:div w:id="1234201731">
      <w:bodyDiv w:val="1"/>
      <w:marLeft w:val="0"/>
      <w:marRight w:val="0"/>
      <w:marTop w:val="0"/>
      <w:marBottom w:val="0"/>
      <w:divBdr>
        <w:top w:val="none" w:sz="0" w:space="0" w:color="auto"/>
        <w:left w:val="none" w:sz="0" w:space="0" w:color="auto"/>
        <w:bottom w:val="none" w:sz="0" w:space="0" w:color="auto"/>
        <w:right w:val="none" w:sz="0" w:space="0" w:color="auto"/>
      </w:divBdr>
    </w:div>
    <w:div w:id="1234240734">
      <w:bodyDiv w:val="1"/>
      <w:marLeft w:val="0"/>
      <w:marRight w:val="0"/>
      <w:marTop w:val="0"/>
      <w:marBottom w:val="0"/>
      <w:divBdr>
        <w:top w:val="none" w:sz="0" w:space="0" w:color="auto"/>
        <w:left w:val="none" w:sz="0" w:space="0" w:color="auto"/>
        <w:bottom w:val="none" w:sz="0" w:space="0" w:color="auto"/>
        <w:right w:val="none" w:sz="0" w:space="0" w:color="auto"/>
      </w:divBdr>
    </w:div>
    <w:div w:id="1234244724">
      <w:bodyDiv w:val="1"/>
      <w:marLeft w:val="0"/>
      <w:marRight w:val="0"/>
      <w:marTop w:val="0"/>
      <w:marBottom w:val="0"/>
      <w:divBdr>
        <w:top w:val="none" w:sz="0" w:space="0" w:color="auto"/>
        <w:left w:val="none" w:sz="0" w:space="0" w:color="auto"/>
        <w:bottom w:val="none" w:sz="0" w:space="0" w:color="auto"/>
        <w:right w:val="none" w:sz="0" w:space="0" w:color="auto"/>
      </w:divBdr>
    </w:div>
    <w:div w:id="1234507559">
      <w:bodyDiv w:val="1"/>
      <w:marLeft w:val="0"/>
      <w:marRight w:val="0"/>
      <w:marTop w:val="0"/>
      <w:marBottom w:val="0"/>
      <w:divBdr>
        <w:top w:val="none" w:sz="0" w:space="0" w:color="auto"/>
        <w:left w:val="none" w:sz="0" w:space="0" w:color="auto"/>
        <w:bottom w:val="none" w:sz="0" w:space="0" w:color="auto"/>
        <w:right w:val="none" w:sz="0" w:space="0" w:color="auto"/>
      </w:divBdr>
    </w:div>
    <w:div w:id="1234510761">
      <w:bodyDiv w:val="1"/>
      <w:marLeft w:val="0"/>
      <w:marRight w:val="0"/>
      <w:marTop w:val="0"/>
      <w:marBottom w:val="0"/>
      <w:divBdr>
        <w:top w:val="none" w:sz="0" w:space="0" w:color="auto"/>
        <w:left w:val="none" w:sz="0" w:space="0" w:color="auto"/>
        <w:bottom w:val="none" w:sz="0" w:space="0" w:color="auto"/>
        <w:right w:val="none" w:sz="0" w:space="0" w:color="auto"/>
      </w:divBdr>
    </w:div>
    <w:div w:id="1234511019">
      <w:bodyDiv w:val="1"/>
      <w:marLeft w:val="0"/>
      <w:marRight w:val="0"/>
      <w:marTop w:val="0"/>
      <w:marBottom w:val="0"/>
      <w:divBdr>
        <w:top w:val="none" w:sz="0" w:space="0" w:color="auto"/>
        <w:left w:val="none" w:sz="0" w:space="0" w:color="auto"/>
        <w:bottom w:val="none" w:sz="0" w:space="0" w:color="auto"/>
        <w:right w:val="none" w:sz="0" w:space="0" w:color="auto"/>
      </w:divBdr>
    </w:div>
    <w:div w:id="1234664609">
      <w:bodyDiv w:val="1"/>
      <w:marLeft w:val="0"/>
      <w:marRight w:val="0"/>
      <w:marTop w:val="0"/>
      <w:marBottom w:val="0"/>
      <w:divBdr>
        <w:top w:val="none" w:sz="0" w:space="0" w:color="auto"/>
        <w:left w:val="none" w:sz="0" w:space="0" w:color="auto"/>
        <w:bottom w:val="none" w:sz="0" w:space="0" w:color="auto"/>
        <w:right w:val="none" w:sz="0" w:space="0" w:color="auto"/>
      </w:divBdr>
    </w:div>
    <w:div w:id="1234853435">
      <w:bodyDiv w:val="1"/>
      <w:marLeft w:val="0"/>
      <w:marRight w:val="0"/>
      <w:marTop w:val="0"/>
      <w:marBottom w:val="0"/>
      <w:divBdr>
        <w:top w:val="none" w:sz="0" w:space="0" w:color="auto"/>
        <w:left w:val="none" w:sz="0" w:space="0" w:color="auto"/>
        <w:bottom w:val="none" w:sz="0" w:space="0" w:color="auto"/>
        <w:right w:val="none" w:sz="0" w:space="0" w:color="auto"/>
      </w:divBdr>
    </w:div>
    <w:div w:id="1234969469">
      <w:bodyDiv w:val="1"/>
      <w:marLeft w:val="0"/>
      <w:marRight w:val="0"/>
      <w:marTop w:val="0"/>
      <w:marBottom w:val="0"/>
      <w:divBdr>
        <w:top w:val="none" w:sz="0" w:space="0" w:color="auto"/>
        <w:left w:val="none" w:sz="0" w:space="0" w:color="auto"/>
        <w:bottom w:val="none" w:sz="0" w:space="0" w:color="auto"/>
        <w:right w:val="none" w:sz="0" w:space="0" w:color="auto"/>
      </w:divBdr>
    </w:div>
    <w:div w:id="1235048961">
      <w:bodyDiv w:val="1"/>
      <w:marLeft w:val="0"/>
      <w:marRight w:val="0"/>
      <w:marTop w:val="0"/>
      <w:marBottom w:val="0"/>
      <w:divBdr>
        <w:top w:val="none" w:sz="0" w:space="0" w:color="auto"/>
        <w:left w:val="none" w:sz="0" w:space="0" w:color="auto"/>
        <w:bottom w:val="none" w:sz="0" w:space="0" w:color="auto"/>
        <w:right w:val="none" w:sz="0" w:space="0" w:color="auto"/>
      </w:divBdr>
    </w:div>
    <w:div w:id="1235093850">
      <w:bodyDiv w:val="1"/>
      <w:marLeft w:val="0"/>
      <w:marRight w:val="0"/>
      <w:marTop w:val="0"/>
      <w:marBottom w:val="0"/>
      <w:divBdr>
        <w:top w:val="none" w:sz="0" w:space="0" w:color="auto"/>
        <w:left w:val="none" w:sz="0" w:space="0" w:color="auto"/>
        <w:bottom w:val="none" w:sz="0" w:space="0" w:color="auto"/>
        <w:right w:val="none" w:sz="0" w:space="0" w:color="auto"/>
      </w:divBdr>
    </w:div>
    <w:div w:id="1235123865">
      <w:bodyDiv w:val="1"/>
      <w:marLeft w:val="0"/>
      <w:marRight w:val="0"/>
      <w:marTop w:val="0"/>
      <w:marBottom w:val="0"/>
      <w:divBdr>
        <w:top w:val="none" w:sz="0" w:space="0" w:color="auto"/>
        <w:left w:val="none" w:sz="0" w:space="0" w:color="auto"/>
        <w:bottom w:val="none" w:sz="0" w:space="0" w:color="auto"/>
        <w:right w:val="none" w:sz="0" w:space="0" w:color="auto"/>
      </w:divBdr>
    </w:div>
    <w:div w:id="1235238552">
      <w:bodyDiv w:val="1"/>
      <w:marLeft w:val="0"/>
      <w:marRight w:val="0"/>
      <w:marTop w:val="0"/>
      <w:marBottom w:val="0"/>
      <w:divBdr>
        <w:top w:val="none" w:sz="0" w:space="0" w:color="auto"/>
        <w:left w:val="none" w:sz="0" w:space="0" w:color="auto"/>
        <w:bottom w:val="none" w:sz="0" w:space="0" w:color="auto"/>
        <w:right w:val="none" w:sz="0" w:space="0" w:color="auto"/>
      </w:divBdr>
    </w:div>
    <w:div w:id="1235361060">
      <w:bodyDiv w:val="1"/>
      <w:marLeft w:val="0"/>
      <w:marRight w:val="0"/>
      <w:marTop w:val="0"/>
      <w:marBottom w:val="0"/>
      <w:divBdr>
        <w:top w:val="none" w:sz="0" w:space="0" w:color="auto"/>
        <w:left w:val="none" w:sz="0" w:space="0" w:color="auto"/>
        <w:bottom w:val="none" w:sz="0" w:space="0" w:color="auto"/>
        <w:right w:val="none" w:sz="0" w:space="0" w:color="auto"/>
      </w:divBdr>
    </w:div>
    <w:div w:id="1235555330">
      <w:bodyDiv w:val="1"/>
      <w:marLeft w:val="0"/>
      <w:marRight w:val="0"/>
      <w:marTop w:val="0"/>
      <w:marBottom w:val="0"/>
      <w:divBdr>
        <w:top w:val="none" w:sz="0" w:space="0" w:color="auto"/>
        <w:left w:val="none" w:sz="0" w:space="0" w:color="auto"/>
        <w:bottom w:val="none" w:sz="0" w:space="0" w:color="auto"/>
        <w:right w:val="none" w:sz="0" w:space="0" w:color="auto"/>
      </w:divBdr>
    </w:div>
    <w:div w:id="1235582679">
      <w:bodyDiv w:val="1"/>
      <w:marLeft w:val="0"/>
      <w:marRight w:val="0"/>
      <w:marTop w:val="0"/>
      <w:marBottom w:val="0"/>
      <w:divBdr>
        <w:top w:val="none" w:sz="0" w:space="0" w:color="auto"/>
        <w:left w:val="none" w:sz="0" w:space="0" w:color="auto"/>
        <w:bottom w:val="none" w:sz="0" w:space="0" w:color="auto"/>
        <w:right w:val="none" w:sz="0" w:space="0" w:color="auto"/>
      </w:divBdr>
    </w:div>
    <w:div w:id="1235630995">
      <w:bodyDiv w:val="1"/>
      <w:marLeft w:val="0"/>
      <w:marRight w:val="0"/>
      <w:marTop w:val="0"/>
      <w:marBottom w:val="0"/>
      <w:divBdr>
        <w:top w:val="none" w:sz="0" w:space="0" w:color="auto"/>
        <w:left w:val="none" w:sz="0" w:space="0" w:color="auto"/>
        <w:bottom w:val="none" w:sz="0" w:space="0" w:color="auto"/>
        <w:right w:val="none" w:sz="0" w:space="0" w:color="auto"/>
      </w:divBdr>
    </w:div>
    <w:div w:id="1235703339">
      <w:bodyDiv w:val="1"/>
      <w:marLeft w:val="0"/>
      <w:marRight w:val="0"/>
      <w:marTop w:val="0"/>
      <w:marBottom w:val="0"/>
      <w:divBdr>
        <w:top w:val="none" w:sz="0" w:space="0" w:color="auto"/>
        <w:left w:val="none" w:sz="0" w:space="0" w:color="auto"/>
        <w:bottom w:val="none" w:sz="0" w:space="0" w:color="auto"/>
        <w:right w:val="none" w:sz="0" w:space="0" w:color="auto"/>
      </w:divBdr>
    </w:div>
    <w:div w:id="1235778804">
      <w:bodyDiv w:val="1"/>
      <w:marLeft w:val="0"/>
      <w:marRight w:val="0"/>
      <w:marTop w:val="0"/>
      <w:marBottom w:val="0"/>
      <w:divBdr>
        <w:top w:val="none" w:sz="0" w:space="0" w:color="auto"/>
        <w:left w:val="none" w:sz="0" w:space="0" w:color="auto"/>
        <w:bottom w:val="none" w:sz="0" w:space="0" w:color="auto"/>
        <w:right w:val="none" w:sz="0" w:space="0" w:color="auto"/>
      </w:divBdr>
    </w:div>
    <w:div w:id="1235815724">
      <w:bodyDiv w:val="1"/>
      <w:marLeft w:val="0"/>
      <w:marRight w:val="0"/>
      <w:marTop w:val="0"/>
      <w:marBottom w:val="0"/>
      <w:divBdr>
        <w:top w:val="none" w:sz="0" w:space="0" w:color="auto"/>
        <w:left w:val="none" w:sz="0" w:space="0" w:color="auto"/>
        <w:bottom w:val="none" w:sz="0" w:space="0" w:color="auto"/>
        <w:right w:val="none" w:sz="0" w:space="0" w:color="auto"/>
      </w:divBdr>
    </w:div>
    <w:div w:id="1235891047">
      <w:bodyDiv w:val="1"/>
      <w:marLeft w:val="0"/>
      <w:marRight w:val="0"/>
      <w:marTop w:val="0"/>
      <w:marBottom w:val="0"/>
      <w:divBdr>
        <w:top w:val="none" w:sz="0" w:space="0" w:color="auto"/>
        <w:left w:val="none" w:sz="0" w:space="0" w:color="auto"/>
        <w:bottom w:val="none" w:sz="0" w:space="0" w:color="auto"/>
        <w:right w:val="none" w:sz="0" w:space="0" w:color="auto"/>
      </w:divBdr>
    </w:div>
    <w:div w:id="1236084124">
      <w:bodyDiv w:val="1"/>
      <w:marLeft w:val="0"/>
      <w:marRight w:val="0"/>
      <w:marTop w:val="0"/>
      <w:marBottom w:val="0"/>
      <w:divBdr>
        <w:top w:val="none" w:sz="0" w:space="0" w:color="auto"/>
        <w:left w:val="none" w:sz="0" w:space="0" w:color="auto"/>
        <w:bottom w:val="none" w:sz="0" w:space="0" w:color="auto"/>
        <w:right w:val="none" w:sz="0" w:space="0" w:color="auto"/>
      </w:divBdr>
    </w:div>
    <w:div w:id="1236208569">
      <w:bodyDiv w:val="1"/>
      <w:marLeft w:val="0"/>
      <w:marRight w:val="0"/>
      <w:marTop w:val="0"/>
      <w:marBottom w:val="0"/>
      <w:divBdr>
        <w:top w:val="none" w:sz="0" w:space="0" w:color="auto"/>
        <w:left w:val="none" w:sz="0" w:space="0" w:color="auto"/>
        <w:bottom w:val="none" w:sz="0" w:space="0" w:color="auto"/>
        <w:right w:val="none" w:sz="0" w:space="0" w:color="auto"/>
      </w:divBdr>
    </w:div>
    <w:div w:id="1236352745">
      <w:bodyDiv w:val="1"/>
      <w:marLeft w:val="0"/>
      <w:marRight w:val="0"/>
      <w:marTop w:val="0"/>
      <w:marBottom w:val="0"/>
      <w:divBdr>
        <w:top w:val="none" w:sz="0" w:space="0" w:color="auto"/>
        <w:left w:val="none" w:sz="0" w:space="0" w:color="auto"/>
        <w:bottom w:val="none" w:sz="0" w:space="0" w:color="auto"/>
        <w:right w:val="none" w:sz="0" w:space="0" w:color="auto"/>
      </w:divBdr>
    </w:div>
    <w:div w:id="1236354369">
      <w:bodyDiv w:val="1"/>
      <w:marLeft w:val="0"/>
      <w:marRight w:val="0"/>
      <w:marTop w:val="0"/>
      <w:marBottom w:val="0"/>
      <w:divBdr>
        <w:top w:val="none" w:sz="0" w:space="0" w:color="auto"/>
        <w:left w:val="none" w:sz="0" w:space="0" w:color="auto"/>
        <w:bottom w:val="none" w:sz="0" w:space="0" w:color="auto"/>
        <w:right w:val="none" w:sz="0" w:space="0" w:color="auto"/>
      </w:divBdr>
    </w:div>
    <w:div w:id="1236355081">
      <w:bodyDiv w:val="1"/>
      <w:marLeft w:val="0"/>
      <w:marRight w:val="0"/>
      <w:marTop w:val="0"/>
      <w:marBottom w:val="0"/>
      <w:divBdr>
        <w:top w:val="none" w:sz="0" w:space="0" w:color="auto"/>
        <w:left w:val="none" w:sz="0" w:space="0" w:color="auto"/>
        <w:bottom w:val="none" w:sz="0" w:space="0" w:color="auto"/>
        <w:right w:val="none" w:sz="0" w:space="0" w:color="auto"/>
      </w:divBdr>
    </w:div>
    <w:div w:id="1236545630">
      <w:bodyDiv w:val="1"/>
      <w:marLeft w:val="0"/>
      <w:marRight w:val="0"/>
      <w:marTop w:val="0"/>
      <w:marBottom w:val="0"/>
      <w:divBdr>
        <w:top w:val="none" w:sz="0" w:space="0" w:color="auto"/>
        <w:left w:val="none" w:sz="0" w:space="0" w:color="auto"/>
        <w:bottom w:val="none" w:sz="0" w:space="0" w:color="auto"/>
        <w:right w:val="none" w:sz="0" w:space="0" w:color="auto"/>
      </w:divBdr>
    </w:div>
    <w:div w:id="1236549258">
      <w:bodyDiv w:val="1"/>
      <w:marLeft w:val="0"/>
      <w:marRight w:val="0"/>
      <w:marTop w:val="0"/>
      <w:marBottom w:val="0"/>
      <w:divBdr>
        <w:top w:val="none" w:sz="0" w:space="0" w:color="auto"/>
        <w:left w:val="none" w:sz="0" w:space="0" w:color="auto"/>
        <w:bottom w:val="none" w:sz="0" w:space="0" w:color="auto"/>
        <w:right w:val="none" w:sz="0" w:space="0" w:color="auto"/>
      </w:divBdr>
    </w:div>
    <w:div w:id="1236554211">
      <w:bodyDiv w:val="1"/>
      <w:marLeft w:val="0"/>
      <w:marRight w:val="0"/>
      <w:marTop w:val="0"/>
      <w:marBottom w:val="0"/>
      <w:divBdr>
        <w:top w:val="none" w:sz="0" w:space="0" w:color="auto"/>
        <w:left w:val="none" w:sz="0" w:space="0" w:color="auto"/>
        <w:bottom w:val="none" w:sz="0" w:space="0" w:color="auto"/>
        <w:right w:val="none" w:sz="0" w:space="0" w:color="auto"/>
      </w:divBdr>
    </w:div>
    <w:div w:id="1236669394">
      <w:bodyDiv w:val="1"/>
      <w:marLeft w:val="0"/>
      <w:marRight w:val="0"/>
      <w:marTop w:val="0"/>
      <w:marBottom w:val="0"/>
      <w:divBdr>
        <w:top w:val="none" w:sz="0" w:space="0" w:color="auto"/>
        <w:left w:val="none" w:sz="0" w:space="0" w:color="auto"/>
        <w:bottom w:val="none" w:sz="0" w:space="0" w:color="auto"/>
        <w:right w:val="none" w:sz="0" w:space="0" w:color="auto"/>
      </w:divBdr>
    </w:div>
    <w:div w:id="1236672262">
      <w:bodyDiv w:val="1"/>
      <w:marLeft w:val="0"/>
      <w:marRight w:val="0"/>
      <w:marTop w:val="0"/>
      <w:marBottom w:val="0"/>
      <w:divBdr>
        <w:top w:val="none" w:sz="0" w:space="0" w:color="auto"/>
        <w:left w:val="none" w:sz="0" w:space="0" w:color="auto"/>
        <w:bottom w:val="none" w:sz="0" w:space="0" w:color="auto"/>
        <w:right w:val="none" w:sz="0" w:space="0" w:color="auto"/>
      </w:divBdr>
    </w:div>
    <w:div w:id="1236696826">
      <w:bodyDiv w:val="1"/>
      <w:marLeft w:val="0"/>
      <w:marRight w:val="0"/>
      <w:marTop w:val="0"/>
      <w:marBottom w:val="0"/>
      <w:divBdr>
        <w:top w:val="none" w:sz="0" w:space="0" w:color="auto"/>
        <w:left w:val="none" w:sz="0" w:space="0" w:color="auto"/>
        <w:bottom w:val="none" w:sz="0" w:space="0" w:color="auto"/>
        <w:right w:val="none" w:sz="0" w:space="0" w:color="auto"/>
      </w:divBdr>
    </w:div>
    <w:div w:id="1236741798">
      <w:bodyDiv w:val="1"/>
      <w:marLeft w:val="0"/>
      <w:marRight w:val="0"/>
      <w:marTop w:val="0"/>
      <w:marBottom w:val="0"/>
      <w:divBdr>
        <w:top w:val="none" w:sz="0" w:space="0" w:color="auto"/>
        <w:left w:val="none" w:sz="0" w:space="0" w:color="auto"/>
        <w:bottom w:val="none" w:sz="0" w:space="0" w:color="auto"/>
        <w:right w:val="none" w:sz="0" w:space="0" w:color="auto"/>
      </w:divBdr>
    </w:div>
    <w:div w:id="1236746644">
      <w:bodyDiv w:val="1"/>
      <w:marLeft w:val="0"/>
      <w:marRight w:val="0"/>
      <w:marTop w:val="0"/>
      <w:marBottom w:val="0"/>
      <w:divBdr>
        <w:top w:val="none" w:sz="0" w:space="0" w:color="auto"/>
        <w:left w:val="none" w:sz="0" w:space="0" w:color="auto"/>
        <w:bottom w:val="none" w:sz="0" w:space="0" w:color="auto"/>
        <w:right w:val="none" w:sz="0" w:space="0" w:color="auto"/>
      </w:divBdr>
    </w:div>
    <w:div w:id="1237013958">
      <w:bodyDiv w:val="1"/>
      <w:marLeft w:val="0"/>
      <w:marRight w:val="0"/>
      <w:marTop w:val="0"/>
      <w:marBottom w:val="0"/>
      <w:divBdr>
        <w:top w:val="none" w:sz="0" w:space="0" w:color="auto"/>
        <w:left w:val="none" w:sz="0" w:space="0" w:color="auto"/>
        <w:bottom w:val="none" w:sz="0" w:space="0" w:color="auto"/>
        <w:right w:val="none" w:sz="0" w:space="0" w:color="auto"/>
      </w:divBdr>
    </w:div>
    <w:div w:id="1237086222">
      <w:bodyDiv w:val="1"/>
      <w:marLeft w:val="0"/>
      <w:marRight w:val="0"/>
      <w:marTop w:val="0"/>
      <w:marBottom w:val="0"/>
      <w:divBdr>
        <w:top w:val="none" w:sz="0" w:space="0" w:color="auto"/>
        <w:left w:val="none" w:sz="0" w:space="0" w:color="auto"/>
        <w:bottom w:val="none" w:sz="0" w:space="0" w:color="auto"/>
        <w:right w:val="none" w:sz="0" w:space="0" w:color="auto"/>
      </w:divBdr>
    </w:div>
    <w:div w:id="1237130881">
      <w:bodyDiv w:val="1"/>
      <w:marLeft w:val="0"/>
      <w:marRight w:val="0"/>
      <w:marTop w:val="0"/>
      <w:marBottom w:val="0"/>
      <w:divBdr>
        <w:top w:val="none" w:sz="0" w:space="0" w:color="auto"/>
        <w:left w:val="none" w:sz="0" w:space="0" w:color="auto"/>
        <w:bottom w:val="none" w:sz="0" w:space="0" w:color="auto"/>
        <w:right w:val="none" w:sz="0" w:space="0" w:color="auto"/>
      </w:divBdr>
    </w:div>
    <w:div w:id="1237472354">
      <w:bodyDiv w:val="1"/>
      <w:marLeft w:val="0"/>
      <w:marRight w:val="0"/>
      <w:marTop w:val="0"/>
      <w:marBottom w:val="0"/>
      <w:divBdr>
        <w:top w:val="none" w:sz="0" w:space="0" w:color="auto"/>
        <w:left w:val="none" w:sz="0" w:space="0" w:color="auto"/>
        <w:bottom w:val="none" w:sz="0" w:space="0" w:color="auto"/>
        <w:right w:val="none" w:sz="0" w:space="0" w:color="auto"/>
      </w:divBdr>
    </w:div>
    <w:div w:id="1237591623">
      <w:bodyDiv w:val="1"/>
      <w:marLeft w:val="0"/>
      <w:marRight w:val="0"/>
      <w:marTop w:val="0"/>
      <w:marBottom w:val="0"/>
      <w:divBdr>
        <w:top w:val="none" w:sz="0" w:space="0" w:color="auto"/>
        <w:left w:val="none" w:sz="0" w:space="0" w:color="auto"/>
        <w:bottom w:val="none" w:sz="0" w:space="0" w:color="auto"/>
        <w:right w:val="none" w:sz="0" w:space="0" w:color="auto"/>
      </w:divBdr>
    </w:div>
    <w:div w:id="1237594331">
      <w:bodyDiv w:val="1"/>
      <w:marLeft w:val="0"/>
      <w:marRight w:val="0"/>
      <w:marTop w:val="0"/>
      <w:marBottom w:val="0"/>
      <w:divBdr>
        <w:top w:val="none" w:sz="0" w:space="0" w:color="auto"/>
        <w:left w:val="none" w:sz="0" w:space="0" w:color="auto"/>
        <w:bottom w:val="none" w:sz="0" w:space="0" w:color="auto"/>
        <w:right w:val="none" w:sz="0" w:space="0" w:color="auto"/>
      </w:divBdr>
    </w:div>
    <w:div w:id="1237667090">
      <w:bodyDiv w:val="1"/>
      <w:marLeft w:val="0"/>
      <w:marRight w:val="0"/>
      <w:marTop w:val="0"/>
      <w:marBottom w:val="0"/>
      <w:divBdr>
        <w:top w:val="none" w:sz="0" w:space="0" w:color="auto"/>
        <w:left w:val="none" w:sz="0" w:space="0" w:color="auto"/>
        <w:bottom w:val="none" w:sz="0" w:space="0" w:color="auto"/>
        <w:right w:val="none" w:sz="0" w:space="0" w:color="auto"/>
      </w:divBdr>
    </w:div>
    <w:div w:id="1237781464">
      <w:bodyDiv w:val="1"/>
      <w:marLeft w:val="0"/>
      <w:marRight w:val="0"/>
      <w:marTop w:val="0"/>
      <w:marBottom w:val="0"/>
      <w:divBdr>
        <w:top w:val="none" w:sz="0" w:space="0" w:color="auto"/>
        <w:left w:val="none" w:sz="0" w:space="0" w:color="auto"/>
        <w:bottom w:val="none" w:sz="0" w:space="0" w:color="auto"/>
        <w:right w:val="none" w:sz="0" w:space="0" w:color="auto"/>
      </w:divBdr>
    </w:div>
    <w:div w:id="1237790110">
      <w:bodyDiv w:val="1"/>
      <w:marLeft w:val="0"/>
      <w:marRight w:val="0"/>
      <w:marTop w:val="0"/>
      <w:marBottom w:val="0"/>
      <w:divBdr>
        <w:top w:val="none" w:sz="0" w:space="0" w:color="auto"/>
        <w:left w:val="none" w:sz="0" w:space="0" w:color="auto"/>
        <w:bottom w:val="none" w:sz="0" w:space="0" w:color="auto"/>
        <w:right w:val="none" w:sz="0" w:space="0" w:color="auto"/>
      </w:divBdr>
    </w:div>
    <w:div w:id="1238173065">
      <w:bodyDiv w:val="1"/>
      <w:marLeft w:val="0"/>
      <w:marRight w:val="0"/>
      <w:marTop w:val="0"/>
      <w:marBottom w:val="0"/>
      <w:divBdr>
        <w:top w:val="none" w:sz="0" w:space="0" w:color="auto"/>
        <w:left w:val="none" w:sz="0" w:space="0" w:color="auto"/>
        <w:bottom w:val="none" w:sz="0" w:space="0" w:color="auto"/>
        <w:right w:val="none" w:sz="0" w:space="0" w:color="auto"/>
      </w:divBdr>
    </w:div>
    <w:div w:id="1238243721">
      <w:bodyDiv w:val="1"/>
      <w:marLeft w:val="0"/>
      <w:marRight w:val="0"/>
      <w:marTop w:val="0"/>
      <w:marBottom w:val="0"/>
      <w:divBdr>
        <w:top w:val="none" w:sz="0" w:space="0" w:color="auto"/>
        <w:left w:val="none" w:sz="0" w:space="0" w:color="auto"/>
        <w:bottom w:val="none" w:sz="0" w:space="0" w:color="auto"/>
        <w:right w:val="none" w:sz="0" w:space="0" w:color="auto"/>
      </w:divBdr>
    </w:div>
    <w:div w:id="1238370054">
      <w:bodyDiv w:val="1"/>
      <w:marLeft w:val="0"/>
      <w:marRight w:val="0"/>
      <w:marTop w:val="0"/>
      <w:marBottom w:val="0"/>
      <w:divBdr>
        <w:top w:val="none" w:sz="0" w:space="0" w:color="auto"/>
        <w:left w:val="none" w:sz="0" w:space="0" w:color="auto"/>
        <w:bottom w:val="none" w:sz="0" w:space="0" w:color="auto"/>
        <w:right w:val="none" w:sz="0" w:space="0" w:color="auto"/>
      </w:divBdr>
    </w:div>
    <w:div w:id="1238397426">
      <w:bodyDiv w:val="1"/>
      <w:marLeft w:val="0"/>
      <w:marRight w:val="0"/>
      <w:marTop w:val="0"/>
      <w:marBottom w:val="0"/>
      <w:divBdr>
        <w:top w:val="none" w:sz="0" w:space="0" w:color="auto"/>
        <w:left w:val="none" w:sz="0" w:space="0" w:color="auto"/>
        <w:bottom w:val="none" w:sz="0" w:space="0" w:color="auto"/>
        <w:right w:val="none" w:sz="0" w:space="0" w:color="auto"/>
      </w:divBdr>
    </w:div>
    <w:div w:id="1238442439">
      <w:bodyDiv w:val="1"/>
      <w:marLeft w:val="0"/>
      <w:marRight w:val="0"/>
      <w:marTop w:val="0"/>
      <w:marBottom w:val="0"/>
      <w:divBdr>
        <w:top w:val="none" w:sz="0" w:space="0" w:color="auto"/>
        <w:left w:val="none" w:sz="0" w:space="0" w:color="auto"/>
        <w:bottom w:val="none" w:sz="0" w:space="0" w:color="auto"/>
        <w:right w:val="none" w:sz="0" w:space="0" w:color="auto"/>
      </w:divBdr>
    </w:div>
    <w:div w:id="1238518830">
      <w:bodyDiv w:val="1"/>
      <w:marLeft w:val="0"/>
      <w:marRight w:val="0"/>
      <w:marTop w:val="0"/>
      <w:marBottom w:val="0"/>
      <w:divBdr>
        <w:top w:val="none" w:sz="0" w:space="0" w:color="auto"/>
        <w:left w:val="none" w:sz="0" w:space="0" w:color="auto"/>
        <w:bottom w:val="none" w:sz="0" w:space="0" w:color="auto"/>
        <w:right w:val="none" w:sz="0" w:space="0" w:color="auto"/>
      </w:divBdr>
    </w:div>
    <w:div w:id="1238588670">
      <w:bodyDiv w:val="1"/>
      <w:marLeft w:val="0"/>
      <w:marRight w:val="0"/>
      <w:marTop w:val="0"/>
      <w:marBottom w:val="0"/>
      <w:divBdr>
        <w:top w:val="none" w:sz="0" w:space="0" w:color="auto"/>
        <w:left w:val="none" w:sz="0" w:space="0" w:color="auto"/>
        <w:bottom w:val="none" w:sz="0" w:space="0" w:color="auto"/>
        <w:right w:val="none" w:sz="0" w:space="0" w:color="auto"/>
      </w:divBdr>
    </w:div>
    <w:div w:id="1238589758">
      <w:bodyDiv w:val="1"/>
      <w:marLeft w:val="0"/>
      <w:marRight w:val="0"/>
      <w:marTop w:val="0"/>
      <w:marBottom w:val="0"/>
      <w:divBdr>
        <w:top w:val="none" w:sz="0" w:space="0" w:color="auto"/>
        <w:left w:val="none" w:sz="0" w:space="0" w:color="auto"/>
        <w:bottom w:val="none" w:sz="0" w:space="0" w:color="auto"/>
        <w:right w:val="none" w:sz="0" w:space="0" w:color="auto"/>
      </w:divBdr>
    </w:div>
    <w:div w:id="1238663014">
      <w:bodyDiv w:val="1"/>
      <w:marLeft w:val="0"/>
      <w:marRight w:val="0"/>
      <w:marTop w:val="0"/>
      <w:marBottom w:val="0"/>
      <w:divBdr>
        <w:top w:val="none" w:sz="0" w:space="0" w:color="auto"/>
        <w:left w:val="none" w:sz="0" w:space="0" w:color="auto"/>
        <w:bottom w:val="none" w:sz="0" w:space="0" w:color="auto"/>
        <w:right w:val="none" w:sz="0" w:space="0" w:color="auto"/>
      </w:divBdr>
    </w:div>
    <w:div w:id="1238710223">
      <w:bodyDiv w:val="1"/>
      <w:marLeft w:val="0"/>
      <w:marRight w:val="0"/>
      <w:marTop w:val="0"/>
      <w:marBottom w:val="0"/>
      <w:divBdr>
        <w:top w:val="none" w:sz="0" w:space="0" w:color="auto"/>
        <w:left w:val="none" w:sz="0" w:space="0" w:color="auto"/>
        <w:bottom w:val="none" w:sz="0" w:space="0" w:color="auto"/>
        <w:right w:val="none" w:sz="0" w:space="0" w:color="auto"/>
      </w:divBdr>
    </w:div>
    <w:div w:id="1238784171">
      <w:bodyDiv w:val="1"/>
      <w:marLeft w:val="0"/>
      <w:marRight w:val="0"/>
      <w:marTop w:val="0"/>
      <w:marBottom w:val="0"/>
      <w:divBdr>
        <w:top w:val="none" w:sz="0" w:space="0" w:color="auto"/>
        <w:left w:val="none" w:sz="0" w:space="0" w:color="auto"/>
        <w:bottom w:val="none" w:sz="0" w:space="0" w:color="auto"/>
        <w:right w:val="none" w:sz="0" w:space="0" w:color="auto"/>
      </w:divBdr>
    </w:div>
    <w:div w:id="1238830386">
      <w:bodyDiv w:val="1"/>
      <w:marLeft w:val="0"/>
      <w:marRight w:val="0"/>
      <w:marTop w:val="0"/>
      <w:marBottom w:val="0"/>
      <w:divBdr>
        <w:top w:val="none" w:sz="0" w:space="0" w:color="auto"/>
        <w:left w:val="none" w:sz="0" w:space="0" w:color="auto"/>
        <w:bottom w:val="none" w:sz="0" w:space="0" w:color="auto"/>
        <w:right w:val="none" w:sz="0" w:space="0" w:color="auto"/>
      </w:divBdr>
    </w:div>
    <w:div w:id="1238901996">
      <w:bodyDiv w:val="1"/>
      <w:marLeft w:val="0"/>
      <w:marRight w:val="0"/>
      <w:marTop w:val="0"/>
      <w:marBottom w:val="0"/>
      <w:divBdr>
        <w:top w:val="none" w:sz="0" w:space="0" w:color="auto"/>
        <w:left w:val="none" w:sz="0" w:space="0" w:color="auto"/>
        <w:bottom w:val="none" w:sz="0" w:space="0" w:color="auto"/>
        <w:right w:val="none" w:sz="0" w:space="0" w:color="auto"/>
      </w:divBdr>
    </w:div>
    <w:div w:id="1238904584">
      <w:bodyDiv w:val="1"/>
      <w:marLeft w:val="0"/>
      <w:marRight w:val="0"/>
      <w:marTop w:val="0"/>
      <w:marBottom w:val="0"/>
      <w:divBdr>
        <w:top w:val="none" w:sz="0" w:space="0" w:color="auto"/>
        <w:left w:val="none" w:sz="0" w:space="0" w:color="auto"/>
        <w:bottom w:val="none" w:sz="0" w:space="0" w:color="auto"/>
        <w:right w:val="none" w:sz="0" w:space="0" w:color="auto"/>
      </w:divBdr>
    </w:div>
    <w:div w:id="1239055677">
      <w:bodyDiv w:val="1"/>
      <w:marLeft w:val="0"/>
      <w:marRight w:val="0"/>
      <w:marTop w:val="0"/>
      <w:marBottom w:val="0"/>
      <w:divBdr>
        <w:top w:val="none" w:sz="0" w:space="0" w:color="auto"/>
        <w:left w:val="none" w:sz="0" w:space="0" w:color="auto"/>
        <w:bottom w:val="none" w:sz="0" w:space="0" w:color="auto"/>
        <w:right w:val="none" w:sz="0" w:space="0" w:color="auto"/>
      </w:divBdr>
    </w:div>
    <w:div w:id="1239171300">
      <w:bodyDiv w:val="1"/>
      <w:marLeft w:val="0"/>
      <w:marRight w:val="0"/>
      <w:marTop w:val="0"/>
      <w:marBottom w:val="0"/>
      <w:divBdr>
        <w:top w:val="none" w:sz="0" w:space="0" w:color="auto"/>
        <w:left w:val="none" w:sz="0" w:space="0" w:color="auto"/>
        <w:bottom w:val="none" w:sz="0" w:space="0" w:color="auto"/>
        <w:right w:val="none" w:sz="0" w:space="0" w:color="auto"/>
      </w:divBdr>
    </w:div>
    <w:div w:id="1239243054">
      <w:bodyDiv w:val="1"/>
      <w:marLeft w:val="0"/>
      <w:marRight w:val="0"/>
      <w:marTop w:val="0"/>
      <w:marBottom w:val="0"/>
      <w:divBdr>
        <w:top w:val="none" w:sz="0" w:space="0" w:color="auto"/>
        <w:left w:val="none" w:sz="0" w:space="0" w:color="auto"/>
        <w:bottom w:val="none" w:sz="0" w:space="0" w:color="auto"/>
        <w:right w:val="none" w:sz="0" w:space="0" w:color="auto"/>
      </w:divBdr>
    </w:div>
    <w:div w:id="1239441070">
      <w:bodyDiv w:val="1"/>
      <w:marLeft w:val="0"/>
      <w:marRight w:val="0"/>
      <w:marTop w:val="0"/>
      <w:marBottom w:val="0"/>
      <w:divBdr>
        <w:top w:val="none" w:sz="0" w:space="0" w:color="auto"/>
        <w:left w:val="none" w:sz="0" w:space="0" w:color="auto"/>
        <w:bottom w:val="none" w:sz="0" w:space="0" w:color="auto"/>
        <w:right w:val="none" w:sz="0" w:space="0" w:color="auto"/>
      </w:divBdr>
    </w:div>
    <w:div w:id="1239635863">
      <w:bodyDiv w:val="1"/>
      <w:marLeft w:val="0"/>
      <w:marRight w:val="0"/>
      <w:marTop w:val="0"/>
      <w:marBottom w:val="0"/>
      <w:divBdr>
        <w:top w:val="none" w:sz="0" w:space="0" w:color="auto"/>
        <w:left w:val="none" w:sz="0" w:space="0" w:color="auto"/>
        <w:bottom w:val="none" w:sz="0" w:space="0" w:color="auto"/>
        <w:right w:val="none" w:sz="0" w:space="0" w:color="auto"/>
      </w:divBdr>
    </w:div>
    <w:div w:id="1239751801">
      <w:bodyDiv w:val="1"/>
      <w:marLeft w:val="0"/>
      <w:marRight w:val="0"/>
      <w:marTop w:val="0"/>
      <w:marBottom w:val="0"/>
      <w:divBdr>
        <w:top w:val="none" w:sz="0" w:space="0" w:color="auto"/>
        <w:left w:val="none" w:sz="0" w:space="0" w:color="auto"/>
        <w:bottom w:val="none" w:sz="0" w:space="0" w:color="auto"/>
        <w:right w:val="none" w:sz="0" w:space="0" w:color="auto"/>
      </w:divBdr>
    </w:div>
    <w:div w:id="1240095949">
      <w:bodyDiv w:val="1"/>
      <w:marLeft w:val="0"/>
      <w:marRight w:val="0"/>
      <w:marTop w:val="0"/>
      <w:marBottom w:val="0"/>
      <w:divBdr>
        <w:top w:val="none" w:sz="0" w:space="0" w:color="auto"/>
        <w:left w:val="none" w:sz="0" w:space="0" w:color="auto"/>
        <w:bottom w:val="none" w:sz="0" w:space="0" w:color="auto"/>
        <w:right w:val="none" w:sz="0" w:space="0" w:color="auto"/>
      </w:divBdr>
    </w:div>
    <w:div w:id="1240215870">
      <w:bodyDiv w:val="1"/>
      <w:marLeft w:val="0"/>
      <w:marRight w:val="0"/>
      <w:marTop w:val="0"/>
      <w:marBottom w:val="0"/>
      <w:divBdr>
        <w:top w:val="none" w:sz="0" w:space="0" w:color="auto"/>
        <w:left w:val="none" w:sz="0" w:space="0" w:color="auto"/>
        <w:bottom w:val="none" w:sz="0" w:space="0" w:color="auto"/>
        <w:right w:val="none" w:sz="0" w:space="0" w:color="auto"/>
      </w:divBdr>
    </w:div>
    <w:div w:id="1240218168">
      <w:bodyDiv w:val="1"/>
      <w:marLeft w:val="0"/>
      <w:marRight w:val="0"/>
      <w:marTop w:val="0"/>
      <w:marBottom w:val="0"/>
      <w:divBdr>
        <w:top w:val="none" w:sz="0" w:space="0" w:color="auto"/>
        <w:left w:val="none" w:sz="0" w:space="0" w:color="auto"/>
        <w:bottom w:val="none" w:sz="0" w:space="0" w:color="auto"/>
        <w:right w:val="none" w:sz="0" w:space="0" w:color="auto"/>
      </w:divBdr>
    </w:div>
    <w:div w:id="1240286292">
      <w:bodyDiv w:val="1"/>
      <w:marLeft w:val="0"/>
      <w:marRight w:val="0"/>
      <w:marTop w:val="0"/>
      <w:marBottom w:val="0"/>
      <w:divBdr>
        <w:top w:val="none" w:sz="0" w:space="0" w:color="auto"/>
        <w:left w:val="none" w:sz="0" w:space="0" w:color="auto"/>
        <w:bottom w:val="none" w:sz="0" w:space="0" w:color="auto"/>
        <w:right w:val="none" w:sz="0" w:space="0" w:color="auto"/>
      </w:divBdr>
    </w:div>
    <w:div w:id="1240288575">
      <w:bodyDiv w:val="1"/>
      <w:marLeft w:val="0"/>
      <w:marRight w:val="0"/>
      <w:marTop w:val="0"/>
      <w:marBottom w:val="0"/>
      <w:divBdr>
        <w:top w:val="none" w:sz="0" w:space="0" w:color="auto"/>
        <w:left w:val="none" w:sz="0" w:space="0" w:color="auto"/>
        <w:bottom w:val="none" w:sz="0" w:space="0" w:color="auto"/>
        <w:right w:val="none" w:sz="0" w:space="0" w:color="auto"/>
      </w:divBdr>
    </w:div>
    <w:div w:id="1240289245">
      <w:bodyDiv w:val="1"/>
      <w:marLeft w:val="0"/>
      <w:marRight w:val="0"/>
      <w:marTop w:val="0"/>
      <w:marBottom w:val="0"/>
      <w:divBdr>
        <w:top w:val="none" w:sz="0" w:space="0" w:color="auto"/>
        <w:left w:val="none" w:sz="0" w:space="0" w:color="auto"/>
        <w:bottom w:val="none" w:sz="0" w:space="0" w:color="auto"/>
        <w:right w:val="none" w:sz="0" w:space="0" w:color="auto"/>
      </w:divBdr>
    </w:div>
    <w:div w:id="1240407736">
      <w:bodyDiv w:val="1"/>
      <w:marLeft w:val="0"/>
      <w:marRight w:val="0"/>
      <w:marTop w:val="0"/>
      <w:marBottom w:val="0"/>
      <w:divBdr>
        <w:top w:val="none" w:sz="0" w:space="0" w:color="auto"/>
        <w:left w:val="none" w:sz="0" w:space="0" w:color="auto"/>
        <w:bottom w:val="none" w:sz="0" w:space="0" w:color="auto"/>
        <w:right w:val="none" w:sz="0" w:space="0" w:color="auto"/>
      </w:divBdr>
    </w:div>
    <w:div w:id="1240408888">
      <w:bodyDiv w:val="1"/>
      <w:marLeft w:val="0"/>
      <w:marRight w:val="0"/>
      <w:marTop w:val="0"/>
      <w:marBottom w:val="0"/>
      <w:divBdr>
        <w:top w:val="none" w:sz="0" w:space="0" w:color="auto"/>
        <w:left w:val="none" w:sz="0" w:space="0" w:color="auto"/>
        <w:bottom w:val="none" w:sz="0" w:space="0" w:color="auto"/>
        <w:right w:val="none" w:sz="0" w:space="0" w:color="auto"/>
      </w:divBdr>
    </w:div>
    <w:div w:id="1240478559">
      <w:bodyDiv w:val="1"/>
      <w:marLeft w:val="0"/>
      <w:marRight w:val="0"/>
      <w:marTop w:val="0"/>
      <w:marBottom w:val="0"/>
      <w:divBdr>
        <w:top w:val="none" w:sz="0" w:space="0" w:color="auto"/>
        <w:left w:val="none" w:sz="0" w:space="0" w:color="auto"/>
        <w:bottom w:val="none" w:sz="0" w:space="0" w:color="auto"/>
        <w:right w:val="none" w:sz="0" w:space="0" w:color="auto"/>
      </w:divBdr>
    </w:div>
    <w:div w:id="1240483812">
      <w:bodyDiv w:val="1"/>
      <w:marLeft w:val="0"/>
      <w:marRight w:val="0"/>
      <w:marTop w:val="0"/>
      <w:marBottom w:val="0"/>
      <w:divBdr>
        <w:top w:val="none" w:sz="0" w:space="0" w:color="auto"/>
        <w:left w:val="none" w:sz="0" w:space="0" w:color="auto"/>
        <w:bottom w:val="none" w:sz="0" w:space="0" w:color="auto"/>
        <w:right w:val="none" w:sz="0" w:space="0" w:color="auto"/>
      </w:divBdr>
    </w:div>
    <w:div w:id="1240674888">
      <w:bodyDiv w:val="1"/>
      <w:marLeft w:val="0"/>
      <w:marRight w:val="0"/>
      <w:marTop w:val="0"/>
      <w:marBottom w:val="0"/>
      <w:divBdr>
        <w:top w:val="none" w:sz="0" w:space="0" w:color="auto"/>
        <w:left w:val="none" w:sz="0" w:space="0" w:color="auto"/>
        <w:bottom w:val="none" w:sz="0" w:space="0" w:color="auto"/>
        <w:right w:val="none" w:sz="0" w:space="0" w:color="auto"/>
      </w:divBdr>
    </w:div>
    <w:div w:id="1240942311">
      <w:bodyDiv w:val="1"/>
      <w:marLeft w:val="0"/>
      <w:marRight w:val="0"/>
      <w:marTop w:val="0"/>
      <w:marBottom w:val="0"/>
      <w:divBdr>
        <w:top w:val="none" w:sz="0" w:space="0" w:color="auto"/>
        <w:left w:val="none" w:sz="0" w:space="0" w:color="auto"/>
        <w:bottom w:val="none" w:sz="0" w:space="0" w:color="auto"/>
        <w:right w:val="none" w:sz="0" w:space="0" w:color="auto"/>
      </w:divBdr>
    </w:div>
    <w:div w:id="1240945704">
      <w:bodyDiv w:val="1"/>
      <w:marLeft w:val="0"/>
      <w:marRight w:val="0"/>
      <w:marTop w:val="0"/>
      <w:marBottom w:val="0"/>
      <w:divBdr>
        <w:top w:val="none" w:sz="0" w:space="0" w:color="auto"/>
        <w:left w:val="none" w:sz="0" w:space="0" w:color="auto"/>
        <w:bottom w:val="none" w:sz="0" w:space="0" w:color="auto"/>
        <w:right w:val="none" w:sz="0" w:space="0" w:color="auto"/>
      </w:divBdr>
    </w:div>
    <w:div w:id="1241133205">
      <w:bodyDiv w:val="1"/>
      <w:marLeft w:val="0"/>
      <w:marRight w:val="0"/>
      <w:marTop w:val="0"/>
      <w:marBottom w:val="0"/>
      <w:divBdr>
        <w:top w:val="none" w:sz="0" w:space="0" w:color="auto"/>
        <w:left w:val="none" w:sz="0" w:space="0" w:color="auto"/>
        <w:bottom w:val="none" w:sz="0" w:space="0" w:color="auto"/>
        <w:right w:val="none" w:sz="0" w:space="0" w:color="auto"/>
      </w:divBdr>
    </w:div>
    <w:div w:id="1241139138">
      <w:bodyDiv w:val="1"/>
      <w:marLeft w:val="0"/>
      <w:marRight w:val="0"/>
      <w:marTop w:val="0"/>
      <w:marBottom w:val="0"/>
      <w:divBdr>
        <w:top w:val="none" w:sz="0" w:space="0" w:color="auto"/>
        <w:left w:val="none" w:sz="0" w:space="0" w:color="auto"/>
        <w:bottom w:val="none" w:sz="0" w:space="0" w:color="auto"/>
        <w:right w:val="none" w:sz="0" w:space="0" w:color="auto"/>
      </w:divBdr>
    </w:div>
    <w:div w:id="1241253083">
      <w:bodyDiv w:val="1"/>
      <w:marLeft w:val="0"/>
      <w:marRight w:val="0"/>
      <w:marTop w:val="0"/>
      <w:marBottom w:val="0"/>
      <w:divBdr>
        <w:top w:val="none" w:sz="0" w:space="0" w:color="auto"/>
        <w:left w:val="none" w:sz="0" w:space="0" w:color="auto"/>
        <w:bottom w:val="none" w:sz="0" w:space="0" w:color="auto"/>
        <w:right w:val="none" w:sz="0" w:space="0" w:color="auto"/>
      </w:divBdr>
    </w:div>
    <w:div w:id="1241258764">
      <w:bodyDiv w:val="1"/>
      <w:marLeft w:val="0"/>
      <w:marRight w:val="0"/>
      <w:marTop w:val="0"/>
      <w:marBottom w:val="0"/>
      <w:divBdr>
        <w:top w:val="none" w:sz="0" w:space="0" w:color="auto"/>
        <w:left w:val="none" w:sz="0" w:space="0" w:color="auto"/>
        <w:bottom w:val="none" w:sz="0" w:space="0" w:color="auto"/>
        <w:right w:val="none" w:sz="0" w:space="0" w:color="auto"/>
      </w:divBdr>
    </w:div>
    <w:div w:id="1241325707">
      <w:bodyDiv w:val="1"/>
      <w:marLeft w:val="0"/>
      <w:marRight w:val="0"/>
      <w:marTop w:val="0"/>
      <w:marBottom w:val="0"/>
      <w:divBdr>
        <w:top w:val="none" w:sz="0" w:space="0" w:color="auto"/>
        <w:left w:val="none" w:sz="0" w:space="0" w:color="auto"/>
        <w:bottom w:val="none" w:sz="0" w:space="0" w:color="auto"/>
        <w:right w:val="none" w:sz="0" w:space="0" w:color="auto"/>
      </w:divBdr>
    </w:div>
    <w:div w:id="1241602016">
      <w:bodyDiv w:val="1"/>
      <w:marLeft w:val="0"/>
      <w:marRight w:val="0"/>
      <w:marTop w:val="0"/>
      <w:marBottom w:val="0"/>
      <w:divBdr>
        <w:top w:val="none" w:sz="0" w:space="0" w:color="auto"/>
        <w:left w:val="none" w:sz="0" w:space="0" w:color="auto"/>
        <w:bottom w:val="none" w:sz="0" w:space="0" w:color="auto"/>
        <w:right w:val="none" w:sz="0" w:space="0" w:color="auto"/>
      </w:divBdr>
    </w:div>
    <w:div w:id="1241865817">
      <w:bodyDiv w:val="1"/>
      <w:marLeft w:val="0"/>
      <w:marRight w:val="0"/>
      <w:marTop w:val="0"/>
      <w:marBottom w:val="0"/>
      <w:divBdr>
        <w:top w:val="none" w:sz="0" w:space="0" w:color="auto"/>
        <w:left w:val="none" w:sz="0" w:space="0" w:color="auto"/>
        <w:bottom w:val="none" w:sz="0" w:space="0" w:color="auto"/>
        <w:right w:val="none" w:sz="0" w:space="0" w:color="auto"/>
      </w:divBdr>
    </w:div>
    <w:div w:id="1241869303">
      <w:bodyDiv w:val="1"/>
      <w:marLeft w:val="0"/>
      <w:marRight w:val="0"/>
      <w:marTop w:val="0"/>
      <w:marBottom w:val="0"/>
      <w:divBdr>
        <w:top w:val="none" w:sz="0" w:space="0" w:color="auto"/>
        <w:left w:val="none" w:sz="0" w:space="0" w:color="auto"/>
        <w:bottom w:val="none" w:sz="0" w:space="0" w:color="auto"/>
        <w:right w:val="none" w:sz="0" w:space="0" w:color="auto"/>
      </w:divBdr>
    </w:div>
    <w:div w:id="1241908899">
      <w:bodyDiv w:val="1"/>
      <w:marLeft w:val="0"/>
      <w:marRight w:val="0"/>
      <w:marTop w:val="0"/>
      <w:marBottom w:val="0"/>
      <w:divBdr>
        <w:top w:val="none" w:sz="0" w:space="0" w:color="auto"/>
        <w:left w:val="none" w:sz="0" w:space="0" w:color="auto"/>
        <w:bottom w:val="none" w:sz="0" w:space="0" w:color="auto"/>
        <w:right w:val="none" w:sz="0" w:space="0" w:color="auto"/>
      </w:divBdr>
    </w:div>
    <w:div w:id="1242059226">
      <w:bodyDiv w:val="1"/>
      <w:marLeft w:val="0"/>
      <w:marRight w:val="0"/>
      <w:marTop w:val="0"/>
      <w:marBottom w:val="0"/>
      <w:divBdr>
        <w:top w:val="none" w:sz="0" w:space="0" w:color="auto"/>
        <w:left w:val="none" w:sz="0" w:space="0" w:color="auto"/>
        <w:bottom w:val="none" w:sz="0" w:space="0" w:color="auto"/>
        <w:right w:val="none" w:sz="0" w:space="0" w:color="auto"/>
      </w:divBdr>
    </w:div>
    <w:div w:id="1242253323">
      <w:bodyDiv w:val="1"/>
      <w:marLeft w:val="0"/>
      <w:marRight w:val="0"/>
      <w:marTop w:val="0"/>
      <w:marBottom w:val="0"/>
      <w:divBdr>
        <w:top w:val="none" w:sz="0" w:space="0" w:color="auto"/>
        <w:left w:val="none" w:sz="0" w:space="0" w:color="auto"/>
        <w:bottom w:val="none" w:sz="0" w:space="0" w:color="auto"/>
        <w:right w:val="none" w:sz="0" w:space="0" w:color="auto"/>
      </w:divBdr>
    </w:div>
    <w:div w:id="1242330114">
      <w:bodyDiv w:val="1"/>
      <w:marLeft w:val="0"/>
      <w:marRight w:val="0"/>
      <w:marTop w:val="0"/>
      <w:marBottom w:val="0"/>
      <w:divBdr>
        <w:top w:val="none" w:sz="0" w:space="0" w:color="auto"/>
        <w:left w:val="none" w:sz="0" w:space="0" w:color="auto"/>
        <w:bottom w:val="none" w:sz="0" w:space="0" w:color="auto"/>
        <w:right w:val="none" w:sz="0" w:space="0" w:color="auto"/>
      </w:divBdr>
    </w:div>
    <w:div w:id="1242449132">
      <w:bodyDiv w:val="1"/>
      <w:marLeft w:val="0"/>
      <w:marRight w:val="0"/>
      <w:marTop w:val="0"/>
      <w:marBottom w:val="0"/>
      <w:divBdr>
        <w:top w:val="none" w:sz="0" w:space="0" w:color="auto"/>
        <w:left w:val="none" w:sz="0" w:space="0" w:color="auto"/>
        <w:bottom w:val="none" w:sz="0" w:space="0" w:color="auto"/>
        <w:right w:val="none" w:sz="0" w:space="0" w:color="auto"/>
      </w:divBdr>
    </w:div>
    <w:div w:id="1242525395">
      <w:bodyDiv w:val="1"/>
      <w:marLeft w:val="0"/>
      <w:marRight w:val="0"/>
      <w:marTop w:val="0"/>
      <w:marBottom w:val="0"/>
      <w:divBdr>
        <w:top w:val="none" w:sz="0" w:space="0" w:color="auto"/>
        <w:left w:val="none" w:sz="0" w:space="0" w:color="auto"/>
        <w:bottom w:val="none" w:sz="0" w:space="0" w:color="auto"/>
        <w:right w:val="none" w:sz="0" w:space="0" w:color="auto"/>
      </w:divBdr>
    </w:div>
    <w:div w:id="1242638392">
      <w:bodyDiv w:val="1"/>
      <w:marLeft w:val="0"/>
      <w:marRight w:val="0"/>
      <w:marTop w:val="0"/>
      <w:marBottom w:val="0"/>
      <w:divBdr>
        <w:top w:val="none" w:sz="0" w:space="0" w:color="auto"/>
        <w:left w:val="none" w:sz="0" w:space="0" w:color="auto"/>
        <w:bottom w:val="none" w:sz="0" w:space="0" w:color="auto"/>
        <w:right w:val="none" w:sz="0" w:space="0" w:color="auto"/>
      </w:divBdr>
    </w:div>
    <w:div w:id="1242645783">
      <w:bodyDiv w:val="1"/>
      <w:marLeft w:val="0"/>
      <w:marRight w:val="0"/>
      <w:marTop w:val="0"/>
      <w:marBottom w:val="0"/>
      <w:divBdr>
        <w:top w:val="none" w:sz="0" w:space="0" w:color="auto"/>
        <w:left w:val="none" w:sz="0" w:space="0" w:color="auto"/>
        <w:bottom w:val="none" w:sz="0" w:space="0" w:color="auto"/>
        <w:right w:val="none" w:sz="0" w:space="0" w:color="auto"/>
      </w:divBdr>
    </w:div>
    <w:div w:id="1242832593">
      <w:bodyDiv w:val="1"/>
      <w:marLeft w:val="0"/>
      <w:marRight w:val="0"/>
      <w:marTop w:val="0"/>
      <w:marBottom w:val="0"/>
      <w:divBdr>
        <w:top w:val="none" w:sz="0" w:space="0" w:color="auto"/>
        <w:left w:val="none" w:sz="0" w:space="0" w:color="auto"/>
        <w:bottom w:val="none" w:sz="0" w:space="0" w:color="auto"/>
        <w:right w:val="none" w:sz="0" w:space="0" w:color="auto"/>
      </w:divBdr>
    </w:div>
    <w:div w:id="1242833223">
      <w:bodyDiv w:val="1"/>
      <w:marLeft w:val="0"/>
      <w:marRight w:val="0"/>
      <w:marTop w:val="0"/>
      <w:marBottom w:val="0"/>
      <w:divBdr>
        <w:top w:val="none" w:sz="0" w:space="0" w:color="auto"/>
        <w:left w:val="none" w:sz="0" w:space="0" w:color="auto"/>
        <w:bottom w:val="none" w:sz="0" w:space="0" w:color="auto"/>
        <w:right w:val="none" w:sz="0" w:space="0" w:color="auto"/>
      </w:divBdr>
    </w:div>
    <w:div w:id="1242914332">
      <w:bodyDiv w:val="1"/>
      <w:marLeft w:val="0"/>
      <w:marRight w:val="0"/>
      <w:marTop w:val="0"/>
      <w:marBottom w:val="0"/>
      <w:divBdr>
        <w:top w:val="none" w:sz="0" w:space="0" w:color="auto"/>
        <w:left w:val="none" w:sz="0" w:space="0" w:color="auto"/>
        <w:bottom w:val="none" w:sz="0" w:space="0" w:color="auto"/>
        <w:right w:val="none" w:sz="0" w:space="0" w:color="auto"/>
      </w:divBdr>
    </w:div>
    <w:div w:id="1243029392">
      <w:bodyDiv w:val="1"/>
      <w:marLeft w:val="0"/>
      <w:marRight w:val="0"/>
      <w:marTop w:val="0"/>
      <w:marBottom w:val="0"/>
      <w:divBdr>
        <w:top w:val="none" w:sz="0" w:space="0" w:color="auto"/>
        <w:left w:val="none" w:sz="0" w:space="0" w:color="auto"/>
        <w:bottom w:val="none" w:sz="0" w:space="0" w:color="auto"/>
        <w:right w:val="none" w:sz="0" w:space="0" w:color="auto"/>
      </w:divBdr>
    </w:div>
    <w:div w:id="1243106197">
      <w:bodyDiv w:val="1"/>
      <w:marLeft w:val="0"/>
      <w:marRight w:val="0"/>
      <w:marTop w:val="0"/>
      <w:marBottom w:val="0"/>
      <w:divBdr>
        <w:top w:val="none" w:sz="0" w:space="0" w:color="auto"/>
        <w:left w:val="none" w:sz="0" w:space="0" w:color="auto"/>
        <w:bottom w:val="none" w:sz="0" w:space="0" w:color="auto"/>
        <w:right w:val="none" w:sz="0" w:space="0" w:color="auto"/>
      </w:divBdr>
    </w:div>
    <w:div w:id="1243174940">
      <w:bodyDiv w:val="1"/>
      <w:marLeft w:val="0"/>
      <w:marRight w:val="0"/>
      <w:marTop w:val="0"/>
      <w:marBottom w:val="0"/>
      <w:divBdr>
        <w:top w:val="none" w:sz="0" w:space="0" w:color="auto"/>
        <w:left w:val="none" w:sz="0" w:space="0" w:color="auto"/>
        <w:bottom w:val="none" w:sz="0" w:space="0" w:color="auto"/>
        <w:right w:val="none" w:sz="0" w:space="0" w:color="auto"/>
      </w:divBdr>
    </w:div>
    <w:div w:id="1243297872">
      <w:bodyDiv w:val="1"/>
      <w:marLeft w:val="0"/>
      <w:marRight w:val="0"/>
      <w:marTop w:val="0"/>
      <w:marBottom w:val="0"/>
      <w:divBdr>
        <w:top w:val="none" w:sz="0" w:space="0" w:color="auto"/>
        <w:left w:val="none" w:sz="0" w:space="0" w:color="auto"/>
        <w:bottom w:val="none" w:sz="0" w:space="0" w:color="auto"/>
        <w:right w:val="none" w:sz="0" w:space="0" w:color="auto"/>
      </w:divBdr>
    </w:div>
    <w:div w:id="1243367042">
      <w:bodyDiv w:val="1"/>
      <w:marLeft w:val="0"/>
      <w:marRight w:val="0"/>
      <w:marTop w:val="0"/>
      <w:marBottom w:val="0"/>
      <w:divBdr>
        <w:top w:val="none" w:sz="0" w:space="0" w:color="auto"/>
        <w:left w:val="none" w:sz="0" w:space="0" w:color="auto"/>
        <w:bottom w:val="none" w:sz="0" w:space="0" w:color="auto"/>
        <w:right w:val="none" w:sz="0" w:space="0" w:color="auto"/>
      </w:divBdr>
    </w:div>
    <w:div w:id="1243371458">
      <w:bodyDiv w:val="1"/>
      <w:marLeft w:val="0"/>
      <w:marRight w:val="0"/>
      <w:marTop w:val="0"/>
      <w:marBottom w:val="0"/>
      <w:divBdr>
        <w:top w:val="none" w:sz="0" w:space="0" w:color="auto"/>
        <w:left w:val="none" w:sz="0" w:space="0" w:color="auto"/>
        <w:bottom w:val="none" w:sz="0" w:space="0" w:color="auto"/>
        <w:right w:val="none" w:sz="0" w:space="0" w:color="auto"/>
      </w:divBdr>
    </w:div>
    <w:div w:id="1243445926">
      <w:bodyDiv w:val="1"/>
      <w:marLeft w:val="0"/>
      <w:marRight w:val="0"/>
      <w:marTop w:val="0"/>
      <w:marBottom w:val="0"/>
      <w:divBdr>
        <w:top w:val="none" w:sz="0" w:space="0" w:color="auto"/>
        <w:left w:val="none" w:sz="0" w:space="0" w:color="auto"/>
        <w:bottom w:val="none" w:sz="0" w:space="0" w:color="auto"/>
        <w:right w:val="none" w:sz="0" w:space="0" w:color="auto"/>
      </w:divBdr>
    </w:div>
    <w:div w:id="1243562487">
      <w:bodyDiv w:val="1"/>
      <w:marLeft w:val="0"/>
      <w:marRight w:val="0"/>
      <w:marTop w:val="0"/>
      <w:marBottom w:val="0"/>
      <w:divBdr>
        <w:top w:val="none" w:sz="0" w:space="0" w:color="auto"/>
        <w:left w:val="none" w:sz="0" w:space="0" w:color="auto"/>
        <w:bottom w:val="none" w:sz="0" w:space="0" w:color="auto"/>
        <w:right w:val="none" w:sz="0" w:space="0" w:color="auto"/>
      </w:divBdr>
    </w:div>
    <w:div w:id="1243563509">
      <w:bodyDiv w:val="1"/>
      <w:marLeft w:val="0"/>
      <w:marRight w:val="0"/>
      <w:marTop w:val="0"/>
      <w:marBottom w:val="0"/>
      <w:divBdr>
        <w:top w:val="none" w:sz="0" w:space="0" w:color="auto"/>
        <w:left w:val="none" w:sz="0" w:space="0" w:color="auto"/>
        <w:bottom w:val="none" w:sz="0" w:space="0" w:color="auto"/>
        <w:right w:val="none" w:sz="0" w:space="0" w:color="auto"/>
      </w:divBdr>
    </w:div>
    <w:div w:id="1243636074">
      <w:bodyDiv w:val="1"/>
      <w:marLeft w:val="0"/>
      <w:marRight w:val="0"/>
      <w:marTop w:val="0"/>
      <w:marBottom w:val="0"/>
      <w:divBdr>
        <w:top w:val="none" w:sz="0" w:space="0" w:color="auto"/>
        <w:left w:val="none" w:sz="0" w:space="0" w:color="auto"/>
        <w:bottom w:val="none" w:sz="0" w:space="0" w:color="auto"/>
        <w:right w:val="none" w:sz="0" w:space="0" w:color="auto"/>
      </w:divBdr>
    </w:div>
    <w:div w:id="1243639438">
      <w:bodyDiv w:val="1"/>
      <w:marLeft w:val="0"/>
      <w:marRight w:val="0"/>
      <w:marTop w:val="0"/>
      <w:marBottom w:val="0"/>
      <w:divBdr>
        <w:top w:val="none" w:sz="0" w:space="0" w:color="auto"/>
        <w:left w:val="none" w:sz="0" w:space="0" w:color="auto"/>
        <w:bottom w:val="none" w:sz="0" w:space="0" w:color="auto"/>
        <w:right w:val="none" w:sz="0" w:space="0" w:color="auto"/>
      </w:divBdr>
    </w:div>
    <w:div w:id="1243687298">
      <w:bodyDiv w:val="1"/>
      <w:marLeft w:val="0"/>
      <w:marRight w:val="0"/>
      <w:marTop w:val="0"/>
      <w:marBottom w:val="0"/>
      <w:divBdr>
        <w:top w:val="none" w:sz="0" w:space="0" w:color="auto"/>
        <w:left w:val="none" w:sz="0" w:space="0" w:color="auto"/>
        <w:bottom w:val="none" w:sz="0" w:space="0" w:color="auto"/>
        <w:right w:val="none" w:sz="0" w:space="0" w:color="auto"/>
      </w:divBdr>
    </w:div>
    <w:div w:id="1243838404">
      <w:bodyDiv w:val="1"/>
      <w:marLeft w:val="0"/>
      <w:marRight w:val="0"/>
      <w:marTop w:val="0"/>
      <w:marBottom w:val="0"/>
      <w:divBdr>
        <w:top w:val="none" w:sz="0" w:space="0" w:color="auto"/>
        <w:left w:val="none" w:sz="0" w:space="0" w:color="auto"/>
        <w:bottom w:val="none" w:sz="0" w:space="0" w:color="auto"/>
        <w:right w:val="none" w:sz="0" w:space="0" w:color="auto"/>
      </w:divBdr>
    </w:div>
    <w:div w:id="1244028692">
      <w:bodyDiv w:val="1"/>
      <w:marLeft w:val="0"/>
      <w:marRight w:val="0"/>
      <w:marTop w:val="0"/>
      <w:marBottom w:val="0"/>
      <w:divBdr>
        <w:top w:val="none" w:sz="0" w:space="0" w:color="auto"/>
        <w:left w:val="none" w:sz="0" w:space="0" w:color="auto"/>
        <w:bottom w:val="none" w:sz="0" w:space="0" w:color="auto"/>
        <w:right w:val="none" w:sz="0" w:space="0" w:color="auto"/>
      </w:divBdr>
    </w:div>
    <w:div w:id="1244030352">
      <w:bodyDiv w:val="1"/>
      <w:marLeft w:val="0"/>
      <w:marRight w:val="0"/>
      <w:marTop w:val="0"/>
      <w:marBottom w:val="0"/>
      <w:divBdr>
        <w:top w:val="none" w:sz="0" w:space="0" w:color="auto"/>
        <w:left w:val="none" w:sz="0" w:space="0" w:color="auto"/>
        <w:bottom w:val="none" w:sz="0" w:space="0" w:color="auto"/>
        <w:right w:val="none" w:sz="0" w:space="0" w:color="auto"/>
      </w:divBdr>
    </w:div>
    <w:div w:id="1244097552">
      <w:bodyDiv w:val="1"/>
      <w:marLeft w:val="0"/>
      <w:marRight w:val="0"/>
      <w:marTop w:val="0"/>
      <w:marBottom w:val="0"/>
      <w:divBdr>
        <w:top w:val="none" w:sz="0" w:space="0" w:color="auto"/>
        <w:left w:val="none" w:sz="0" w:space="0" w:color="auto"/>
        <w:bottom w:val="none" w:sz="0" w:space="0" w:color="auto"/>
        <w:right w:val="none" w:sz="0" w:space="0" w:color="auto"/>
      </w:divBdr>
    </w:div>
    <w:div w:id="1244098808">
      <w:bodyDiv w:val="1"/>
      <w:marLeft w:val="0"/>
      <w:marRight w:val="0"/>
      <w:marTop w:val="0"/>
      <w:marBottom w:val="0"/>
      <w:divBdr>
        <w:top w:val="none" w:sz="0" w:space="0" w:color="auto"/>
        <w:left w:val="none" w:sz="0" w:space="0" w:color="auto"/>
        <w:bottom w:val="none" w:sz="0" w:space="0" w:color="auto"/>
        <w:right w:val="none" w:sz="0" w:space="0" w:color="auto"/>
      </w:divBdr>
    </w:div>
    <w:div w:id="1244342889">
      <w:bodyDiv w:val="1"/>
      <w:marLeft w:val="0"/>
      <w:marRight w:val="0"/>
      <w:marTop w:val="0"/>
      <w:marBottom w:val="0"/>
      <w:divBdr>
        <w:top w:val="none" w:sz="0" w:space="0" w:color="auto"/>
        <w:left w:val="none" w:sz="0" w:space="0" w:color="auto"/>
        <w:bottom w:val="none" w:sz="0" w:space="0" w:color="auto"/>
        <w:right w:val="none" w:sz="0" w:space="0" w:color="auto"/>
      </w:divBdr>
    </w:div>
    <w:div w:id="1244529753">
      <w:bodyDiv w:val="1"/>
      <w:marLeft w:val="0"/>
      <w:marRight w:val="0"/>
      <w:marTop w:val="0"/>
      <w:marBottom w:val="0"/>
      <w:divBdr>
        <w:top w:val="none" w:sz="0" w:space="0" w:color="auto"/>
        <w:left w:val="none" w:sz="0" w:space="0" w:color="auto"/>
        <w:bottom w:val="none" w:sz="0" w:space="0" w:color="auto"/>
        <w:right w:val="none" w:sz="0" w:space="0" w:color="auto"/>
      </w:divBdr>
    </w:div>
    <w:div w:id="1244535442">
      <w:bodyDiv w:val="1"/>
      <w:marLeft w:val="0"/>
      <w:marRight w:val="0"/>
      <w:marTop w:val="0"/>
      <w:marBottom w:val="0"/>
      <w:divBdr>
        <w:top w:val="none" w:sz="0" w:space="0" w:color="auto"/>
        <w:left w:val="none" w:sz="0" w:space="0" w:color="auto"/>
        <w:bottom w:val="none" w:sz="0" w:space="0" w:color="auto"/>
        <w:right w:val="none" w:sz="0" w:space="0" w:color="auto"/>
      </w:divBdr>
    </w:div>
    <w:div w:id="1244536093">
      <w:bodyDiv w:val="1"/>
      <w:marLeft w:val="0"/>
      <w:marRight w:val="0"/>
      <w:marTop w:val="0"/>
      <w:marBottom w:val="0"/>
      <w:divBdr>
        <w:top w:val="none" w:sz="0" w:space="0" w:color="auto"/>
        <w:left w:val="none" w:sz="0" w:space="0" w:color="auto"/>
        <w:bottom w:val="none" w:sz="0" w:space="0" w:color="auto"/>
        <w:right w:val="none" w:sz="0" w:space="0" w:color="auto"/>
      </w:divBdr>
    </w:div>
    <w:div w:id="1244798501">
      <w:bodyDiv w:val="1"/>
      <w:marLeft w:val="0"/>
      <w:marRight w:val="0"/>
      <w:marTop w:val="0"/>
      <w:marBottom w:val="0"/>
      <w:divBdr>
        <w:top w:val="none" w:sz="0" w:space="0" w:color="auto"/>
        <w:left w:val="none" w:sz="0" w:space="0" w:color="auto"/>
        <w:bottom w:val="none" w:sz="0" w:space="0" w:color="auto"/>
        <w:right w:val="none" w:sz="0" w:space="0" w:color="auto"/>
      </w:divBdr>
    </w:div>
    <w:div w:id="1245139444">
      <w:bodyDiv w:val="1"/>
      <w:marLeft w:val="0"/>
      <w:marRight w:val="0"/>
      <w:marTop w:val="0"/>
      <w:marBottom w:val="0"/>
      <w:divBdr>
        <w:top w:val="none" w:sz="0" w:space="0" w:color="auto"/>
        <w:left w:val="none" w:sz="0" w:space="0" w:color="auto"/>
        <w:bottom w:val="none" w:sz="0" w:space="0" w:color="auto"/>
        <w:right w:val="none" w:sz="0" w:space="0" w:color="auto"/>
      </w:divBdr>
    </w:div>
    <w:div w:id="1245141314">
      <w:bodyDiv w:val="1"/>
      <w:marLeft w:val="0"/>
      <w:marRight w:val="0"/>
      <w:marTop w:val="0"/>
      <w:marBottom w:val="0"/>
      <w:divBdr>
        <w:top w:val="none" w:sz="0" w:space="0" w:color="auto"/>
        <w:left w:val="none" w:sz="0" w:space="0" w:color="auto"/>
        <w:bottom w:val="none" w:sz="0" w:space="0" w:color="auto"/>
        <w:right w:val="none" w:sz="0" w:space="0" w:color="auto"/>
      </w:divBdr>
    </w:div>
    <w:div w:id="1245147585">
      <w:bodyDiv w:val="1"/>
      <w:marLeft w:val="0"/>
      <w:marRight w:val="0"/>
      <w:marTop w:val="0"/>
      <w:marBottom w:val="0"/>
      <w:divBdr>
        <w:top w:val="none" w:sz="0" w:space="0" w:color="auto"/>
        <w:left w:val="none" w:sz="0" w:space="0" w:color="auto"/>
        <w:bottom w:val="none" w:sz="0" w:space="0" w:color="auto"/>
        <w:right w:val="none" w:sz="0" w:space="0" w:color="auto"/>
      </w:divBdr>
    </w:div>
    <w:div w:id="1245332776">
      <w:bodyDiv w:val="1"/>
      <w:marLeft w:val="0"/>
      <w:marRight w:val="0"/>
      <w:marTop w:val="0"/>
      <w:marBottom w:val="0"/>
      <w:divBdr>
        <w:top w:val="none" w:sz="0" w:space="0" w:color="auto"/>
        <w:left w:val="none" w:sz="0" w:space="0" w:color="auto"/>
        <w:bottom w:val="none" w:sz="0" w:space="0" w:color="auto"/>
        <w:right w:val="none" w:sz="0" w:space="0" w:color="auto"/>
      </w:divBdr>
    </w:div>
    <w:div w:id="1245336521">
      <w:bodyDiv w:val="1"/>
      <w:marLeft w:val="0"/>
      <w:marRight w:val="0"/>
      <w:marTop w:val="0"/>
      <w:marBottom w:val="0"/>
      <w:divBdr>
        <w:top w:val="none" w:sz="0" w:space="0" w:color="auto"/>
        <w:left w:val="none" w:sz="0" w:space="0" w:color="auto"/>
        <w:bottom w:val="none" w:sz="0" w:space="0" w:color="auto"/>
        <w:right w:val="none" w:sz="0" w:space="0" w:color="auto"/>
      </w:divBdr>
    </w:div>
    <w:div w:id="1245339075">
      <w:bodyDiv w:val="1"/>
      <w:marLeft w:val="0"/>
      <w:marRight w:val="0"/>
      <w:marTop w:val="0"/>
      <w:marBottom w:val="0"/>
      <w:divBdr>
        <w:top w:val="none" w:sz="0" w:space="0" w:color="auto"/>
        <w:left w:val="none" w:sz="0" w:space="0" w:color="auto"/>
        <w:bottom w:val="none" w:sz="0" w:space="0" w:color="auto"/>
        <w:right w:val="none" w:sz="0" w:space="0" w:color="auto"/>
      </w:divBdr>
    </w:div>
    <w:div w:id="1245531439">
      <w:bodyDiv w:val="1"/>
      <w:marLeft w:val="0"/>
      <w:marRight w:val="0"/>
      <w:marTop w:val="0"/>
      <w:marBottom w:val="0"/>
      <w:divBdr>
        <w:top w:val="none" w:sz="0" w:space="0" w:color="auto"/>
        <w:left w:val="none" w:sz="0" w:space="0" w:color="auto"/>
        <w:bottom w:val="none" w:sz="0" w:space="0" w:color="auto"/>
        <w:right w:val="none" w:sz="0" w:space="0" w:color="auto"/>
      </w:divBdr>
    </w:div>
    <w:div w:id="1245603876">
      <w:bodyDiv w:val="1"/>
      <w:marLeft w:val="0"/>
      <w:marRight w:val="0"/>
      <w:marTop w:val="0"/>
      <w:marBottom w:val="0"/>
      <w:divBdr>
        <w:top w:val="none" w:sz="0" w:space="0" w:color="auto"/>
        <w:left w:val="none" w:sz="0" w:space="0" w:color="auto"/>
        <w:bottom w:val="none" w:sz="0" w:space="0" w:color="auto"/>
        <w:right w:val="none" w:sz="0" w:space="0" w:color="auto"/>
      </w:divBdr>
    </w:div>
    <w:div w:id="1245799126">
      <w:bodyDiv w:val="1"/>
      <w:marLeft w:val="0"/>
      <w:marRight w:val="0"/>
      <w:marTop w:val="0"/>
      <w:marBottom w:val="0"/>
      <w:divBdr>
        <w:top w:val="none" w:sz="0" w:space="0" w:color="auto"/>
        <w:left w:val="none" w:sz="0" w:space="0" w:color="auto"/>
        <w:bottom w:val="none" w:sz="0" w:space="0" w:color="auto"/>
        <w:right w:val="none" w:sz="0" w:space="0" w:color="auto"/>
      </w:divBdr>
    </w:div>
    <w:div w:id="1245800424">
      <w:bodyDiv w:val="1"/>
      <w:marLeft w:val="0"/>
      <w:marRight w:val="0"/>
      <w:marTop w:val="0"/>
      <w:marBottom w:val="0"/>
      <w:divBdr>
        <w:top w:val="none" w:sz="0" w:space="0" w:color="auto"/>
        <w:left w:val="none" w:sz="0" w:space="0" w:color="auto"/>
        <w:bottom w:val="none" w:sz="0" w:space="0" w:color="auto"/>
        <w:right w:val="none" w:sz="0" w:space="0" w:color="auto"/>
      </w:divBdr>
    </w:div>
    <w:div w:id="1245870576">
      <w:bodyDiv w:val="1"/>
      <w:marLeft w:val="0"/>
      <w:marRight w:val="0"/>
      <w:marTop w:val="0"/>
      <w:marBottom w:val="0"/>
      <w:divBdr>
        <w:top w:val="none" w:sz="0" w:space="0" w:color="auto"/>
        <w:left w:val="none" w:sz="0" w:space="0" w:color="auto"/>
        <w:bottom w:val="none" w:sz="0" w:space="0" w:color="auto"/>
        <w:right w:val="none" w:sz="0" w:space="0" w:color="auto"/>
      </w:divBdr>
    </w:div>
    <w:div w:id="1245919081">
      <w:bodyDiv w:val="1"/>
      <w:marLeft w:val="0"/>
      <w:marRight w:val="0"/>
      <w:marTop w:val="0"/>
      <w:marBottom w:val="0"/>
      <w:divBdr>
        <w:top w:val="none" w:sz="0" w:space="0" w:color="auto"/>
        <w:left w:val="none" w:sz="0" w:space="0" w:color="auto"/>
        <w:bottom w:val="none" w:sz="0" w:space="0" w:color="auto"/>
        <w:right w:val="none" w:sz="0" w:space="0" w:color="auto"/>
      </w:divBdr>
    </w:div>
    <w:div w:id="1245922179">
      <w:bodyDiv w:val="1"/>
      <w:marLeft w:val="0"/>
      <w:marRight w:val="0"/>
      <w:marTop w:val="0"/>
      <w:marBottom w:val="0"/>
      <w:divBdr>
        <w:top w:val="none" w:sz="0" w:space="0" w:color="auto"/>
        <w:left w:val="none" w:sz="0" w:space="0" w:color="auto"/>
        <w:bottom w:val="none" w:sz="0" w:space="0" w:color="auto"/>
        <w:right w:val="none" w:sz="0" w:space="0" w:color="auto"/>
      </w:divBdr>
    </w:div>
    <w:div w:id="1245992723">
      <w:bodyDiv w:val="1"/>
      <w:marLeft w:val="0"/>
      <w:marRight w:val="0"/>
      <w:marTop w:val="0"/>
      <w:marBottom w:val="0"/>
      <w:divBdr>
        <w:top w:val="none" w:sz="0" w:space="0" w:color="auto"/>
        <w:left w:val="none" w:sz="0" w:space="0" w:color="auto"/>
        <w:bottom w:val="none" w:sz="0" w:space="0" w:color="auto"/>
        <w:right w:val="none" w:sz="0" w:space="0" w:color="auto"/>
      </w:divBdr>
    </w:div>
    <w:div w:id="1245993380">
      <w:bodyDiv w:val="1"/>
      <w:marLeft w:val="0"/>
      <w:marRight w:val="0"/>
      <w:marTop w:val="0"/>
      <w:marBottom w:val="0"/>
      <w:divBdr>
        <w:top w:val="none" w:sz="0" w:space="0" w:color="auto"/>
        <w:left w:val="none" w:sz="0" w:space="0" w:color="auto"/>
        <w:bottom w:val="none" w:sz="0" w:space="0" w:color="auto"/>
        <w:right w:val="none" w:sz="0" w:space="0" w:color="auto"/>
      </w:divBdr>
    </w:div>
    <w:div w:id="1246066394">
      <w:bodyDiv w:val="1"/>
      <w:marLeft w:val="0"/>
      <w:marRight w:val="0"/>
      <w:marTop w:val="0"/>
      <w:marBottom w:val="0"/>
      <w:divBdr>
        <w:top w:val="none" w:sz="0" w:space="0" w:color="auto"/>
        <w:left w:val="none" w:sz="0" w:space="0" w:color="auto"/>
        <w:bottom w:val="none" w:sz="0" w:space="0" w:color="auto"/>
        <w:right w:val="none" w:sz="0" w:space="0" w:color="auto"/>
      </w:divBdr>
    </w:div>
    <w:div w:id="1246378749">
      <w:bodyDiv w:val="1"/>
      <w:marLeft w:val="0"/>
      <w:marRight w:val="0"/>
      <w:marTop w:val="0"/>
      <w:marBottom w:val="0"/>
      <w:divBdr>
        <w:top w:val="none" w:sz="0" w:space="0" w:color="auto"/>
        <w:left w:val="none" w:sz="0" w:space="0" w:color="auto"/>
        <w:bottom w:val="none" w:sz="0" w:space="0" w:color="auto"/>
        <w:right w:val="none" w:sz="0" w:space="0" w:color="auto"/>
      </w:divBdr>
    </w:div>
    <w:div w:id="1246384254">
      <w:bodyDiv w:val="1"/>
      <w:marLeft w:val="0"/>
      <w:marRight w:val="0"/>
      <w:marTop w:val="0"/>
      <w:marBottom w:val="0"/>
      <w:divBdr>
        <w:top w:val="none" w:sz="0" w:space="0" w:color="auto"/>
        <w:left w:val="none" w:sz="0" w:space="0" w:color="auto"/>
        <w:bottom w:val="none" w:sz="0" w:space="0" w:color="auto"/>
        <w:right w:val="none" w:sz="0" w:space="0" w:color="auto"/>
      </w:divBdr>
    </w:div>
    <w:div w:id="1246500683">
      <w:bodyDiv w:val="1"/>
      <w:marLeft w:val="0"/>
      <w:marRight w:val="0"/>
      <w:marTop w:val="0"/>
      <w:marBottom w:val="0"/>
      <w:divBdr>
        <w:top w:val="none" w:sz="0" w:space="0" w:color="auto"/>
        <w:left w:val="none" w:sz="0" w:space="0" w:color="auto"/>
        <w:bottom w:val="none" w:sz="0" w:space="0" w:color="auto"/>
        <w:right w:val="none" w:sz="0" w:space="0" w:color="auto"/>
      </w:divBdr>
    </w:div>
    <w:div w:id="1246573666">
      <w:bodyDiv w:val="1"/>
      <w:marLeft w:val="0"/>
      <w:marRight w:val="0"/>
      <w:marTop w:val="0"/>
      <w:marBottom w:val="0"/>
      <w:divBdr>
        <w:top w:val="none" w:sz="0" w:space="0" w:color="auto"/>
        <w:left w:val="none" w:sz="0" w:space="0" w:color="auto"/>
        <w:bottom w:val="none" w:sz="0" w:space="0" w:color="auto"/>
        <w:right w:val="none" w:sz="0" w:space="0" w:color="auto"/>
      </w:divBdr>
    </w:div>
    <w:div w:id="1246647016">
      <w:bodyDiv w:val="1"/>
      <w:marLeft w:val="0"/>
      <w:marRight w:val="0"/>
      <w:marTop w:val="0"/>
      <w:marBottom w:val="0"/>
      <w:divBdr>
        <w:top w:val="none" w:sz="0" w:space="0" w:color="auto"/>
        <w:left w:val="none" w:sz="0" w:space="0" w:color="auto"/>
        <w:bottom w:val="none" w:sz="0" w:space="0" w:color="auto"/>
        <w:right w:val="none" w:sz="0" w:space="0" w:color="auto"/>
      </w:divBdr>
    </w:div>
    <w:div w:id="1246650498">
      <w:bodyDiv w:val="1"/>
      <w:marLeft w:val="0"/>
      <w:marRight w:val="0"/>
      <w:marTop w:val="0"/>
      <w:marBottom w:val="0"/>
      <w:divBdr>
        <w:top w:val="none" w:sz="0" w:space="0" w:color="auto"/>
        <w:left w:val="none" w:sz="0" w:space="0" w:color="auto"/>
        <w:bottom w:val="none" w:sz="0" w:space="0" w:color="auto"/>
        <w:right w:val="none" w:sz="0" w:space="0" w:color="auto"/>
      </w:divBdr>
    </w:div>
    <w:div w:id="1246888601">
      <w:bodyDiv w:val="1"/>
      <w:marLeft w:val="0"/>
      <w:marRight w:val="0"/>
      <w:marTop w:val="0"/>
      <w:marBottom w:val="0"/>
      <w:divBdr>
        <w:top w:val="none" w:sz="0" w:space="0" w:color="auto"/>
        <w:left w:val="none" w:sz="0" w:space="0" w:color="auto"/>
        <w:bottom w:val="none" w:sz="0" w:space="0" w:color="auto"/>
        <w:right w:val="none" w:sz="0" w:space="0" w:color="auto"/>
      </w:divBdr>
    </w:div>
    <w:div w:id="1247111697">
      <w:bodyDiv w:val="1"/>
      <w:marLeft w:val="0"/>
      <w:marRight w:val="0"/>
      <w:marTop w:val="0"/>
      <w:marBottom w:val="0"/>
      <w:divBdr>
        <w:top w:val="none" w:sz="0" w:space="0" w:color="auto"/>
        <w:left w:val="none" w:sz="0" w:space="0" w:color="auto"/>
        <w:bottom w:val="none" w:sz="0" w:space="0" w:color="auto"/>
        <w:right w:val="none" w:sz="0" w:space="0" w:color="auto"/>
      </w:divBdr>
    </w:div>
    <w:div w:id="1247182640">
      <w:bodyDiv w:val="1"/>
      <w:marLeft w:val="0"/>
      <w:marRight w:val="0"/>
      <w:marTop w:val="0"/>
      <w:marBottom w:val="0"/>
      <w:divBdr>
        <w:top w:val="none" w:sz="0" w:space="0" w:color="auto"/>
        <w:left w:val="none" w:sz="0" w:space="0" w:color="auto"/>
        <w:bottom w:val="none" w:sz="0" w:space="0" w:color="auto"/>
        <w:right w:val="none" w:sz="0" w:space="0" w:color="auto"/>
      </w:divBdr>
    </w:div>
    <w:div w:id="1247229867">
      <w:bodyDiv w:val="1"/>
      <w:marLeft w:val="0"/>
      <w:marRight w:val="0"/>
      <w:marTop w:val="0"/>
      <w:marBottom w:val="0"/>
      <w:divBdr>
        <w:top w:val="none" w:sz="0" w:space="0" w:color="auto"/>
        <w:left w:val="none" w:sz="0" w:space="0" w:color="auto"/>
        <w:bottom w:val="none" w:sz="0" w:space="0" w:color="auto"/>
        <w:right w:val="none" w:sz="0" w:space="0" w:color="auto"/>
      </w:divBdr>
    </w:div>
    <w:div w:id="1247416786">
      <w:bodyDiv w:val="1"/>
      <w:marLeft w:val="0"/>
      <w:marRight w:val="0"/>
      <w:marTop w:val="0"/>
      <w:marBottom w:val="0"/>
      <w:divBdr>
        <w:top w:val="none" w:sz="0" w:space="0" w:color="auto"/>
        <w:left w:val="none" w:sz="0" w:space="0" w:color="auto"/>
        <w:bottom w:val="none" w:sz="0" w:space="0" w:color="auto"/>
        <w:right w:val="none" w:sz="0" w:space="0" w:color="auto"/>
      </w:divBdr>
    </w:div>
    <w:div w:id="1247421968">
      <w:bodyDiv w:val="1"/>
      <w:marLeft w:val="0"/>
      <w:marRight w:val="0"/>
      <w:marTop w:val="0"/>
      <w:marBottom w:val="0"/>
      <w:divBdr>
        <w:top w:val="none" w:sz="0" w:space="0" w:color="auto"/>
        <w:left w:val="none" w:sz="0" w:space="0" w:color="auto"/>
        <w:bottom w:val="none" w:sz="0" w:space="0" w:color="auto"/>
        <w:right w:val="none" w:sz="0" w:space="0" w:color="auto"/>
      </w:divBdr>
    </w:div>
    <w:div w:id="1247425826">
      <w:bodyDiv w:val="1"/>
      <w:marLeft w:val="0"/>
      <w:marRight w:val="0"/>
      <w:marTop w:val="0"/>
      <w:marBottom w:val="0"/>
      <w:divBdr>
        <w:top w:val="none" w:sz="0" w:space="0" w:color="auto"/>
        <w:left w:val="none" w:sz="0" w:space="0" w:color="auto"/>
        <w:bottom w:val="none" w:sz="0" w:space="0" w:color="auto"/>
        <w:right w:val="none" w:sz="0" w:space="0" w:color="auto"/>
      </w:divBdr>
    </w:div>
    <w:div w:id="1247496506">
      <w:bodyDiv w:val="1"/>
      <w:marLeft w:val="0"/>
      <w:marRight w:val="0"/>
      <w:marTop w:val="0"/>
      <w:marBottom w:val="0"/>
      <w:divBdr>
        <w:top w:val="none" w:sz="0" w:space="0" w:color="auto"/>
        <w:left w:val="none" w:sz="0" w:space="0" w:color="auto"/>
        <w:bottom w:val="none" w:sz="0" w:space="0" w:color="auto"/>
        <w:right w:val="none" w:sz="0" w:space="0" w:color="auto"/>
      </w:divBdr>
    </w:div>
    <w:div w:id="1247575757">
      <w:bodyDiv w:val="1"/>
      <w:marLeft w:val="0"/>
      <w:marRight w:val="0"/>
      <w:marTop w:val="0"/>
      <w:marBottom w:val="0"/>
      <w:divBdr>
        <w:top w:val="none" w:sz="0" w:space="0" w:color="auto"/>
        <w:left w:val="none" w:sz="0" w:space="0" w:color="auto"/>
        <w:bottom w:val="none" w:sz="0" w:space="0" w:color="auto"/>
        <w:right w:val="none" w:sz="0" w:space="0" w:color="auto"/>
      </w:divBdr>
    </w:div>
    <w:div w:id="1247879422">
      <w:bodyDiv w:val="1"/>
      <w:marLeft w:val="0"/>
      <w:marRight w:val="0"/>
      <w:marTop w:val="0"/>
      <w:marBottom w:val="0"/>
      <w:divBdr>
        <w:top w:val="none" w:sz="0" w:space="0" w:color="auto"/>
        <w:left w:val="none" w:sz="0" w:space="0" w:color="auto"/>
        <w:bottom w:val="none" w:sz="0" w:space="0" w:color="auto"/>
        <w:right w:val="none" w:sz="0" w:space="0" w:color="auto"/>
      </w:divBdr>
    </w:div>
    <w:div w:id="1247880155">
      <w:bodyDiv w:val="1"/>
      <w:marLeft w:val="0"/>
      <w:marRight w:val="0"/>
      <w:marTop w:val="0"/>
      <w:marBottom w:val="0"/>
      <w:divBdr>
        <w:top w:val="none" w:sz="0" w:space="0" w:color="auto"/>
        <w:left w:val="none" w:sz="0" w:space="0" w:color="auto"/>
        <w:bottom w:val="none" w:sz="0" w:space="0" w:color="auto"/>
        <w:right w:val="none" w:sz="0" w:space="0" w:color="auto"/>
      </w:divBdr>
    </w:div>
    <w:div w:id="1247887942">
      <w:bodyDiv w:val="1"/>
      <w:marLeft w:val="0"/>
      <w:marRight w:val="0"/>
      <w:marTop w:val="0"/>
      <w:marBottom w:val="0"/>
      <w:divBdr>
        <w:top w:val="none" w:sz="0" w:space="0" w:color="auto"/>
        <w:left w:val="none" w:sz="0" w:space="0" w:color="auto"/>
        <w:bottom w:val="none" w:sz="0" w:space="0" w:color="auto"/>
        <w:right w:val="none" w:sz="0" w:space="0" w:color="auto"/>
      </w:divBdr>
    </w:div>
    <w:div w:id="1248078023">
      <w:bodyDiv w:val="1"/>
      <w:marLeft w:val="0"/>
      <w:marRight w:val="0"/>
      <w:marTop w:val="0"/>
      <w:marBottom w:val="0"/>
      <w:divBdr>
        <w:top w:val="none" w:sz="0" w:space="0" w:color="auto"/>
        <w:left w:val="none" w:sz="0" w:space="0" w:color="auto"/>
        <w:bottom w:val="none" w:sz="0" w:space="0" w:color="auto"/>
        <w:right w:val="none" w:sz="0" w:space="0" w:color="auto"/>
      </w:divBdr>
    </w:div>
    <w:div w:id="1248156564">
      <w:bodyDiv w:val="1"/>
      <w:marLeft w:val="0"/>
      <w:marRight w:val="0"/>
      <w:marTop w:val="0"/>
      <w:marBottom w:val="0"/>
      <w:divBdr>
        <w:top w:val="none" w:sz="0" w:space="0" w:color="auto"/>
        <w:left w:val="none" w:sz="0" w:space="0" w:color="auto"/>
        <w:bottom w:val="none" w:sz="0" w:space="0" w:color="auto"/>
        <w:right w:val="none" w:sz="0" w:space="0" w:color="auto"/>
      </w:divBdr>
    </w:div>
    <w:div w:id="1248270197">
      <w:bodyDiv w:val="1"/>
      <w:marLeft w:val="0"/>
      <w:marRight w:val="0"/>
      <w:marTop w:val="0"/>
      <w:marBottom w:val="0"/>
      <w:divBdr>
        <w:top w:val="none" w:sz="0" w:space="0" w:color="auto"/>
        <w:left w:val="none" w:sz="0" w:space="0" w:color="auto"/>
        <w:bottom w:val="none" w:sz="0" w:space="0" w:color="auto"/>
        <w:right w:val="none" w:sz="0" w:space="0" w:color="auto"/>
      </w:divBdr>
    </w:div>
    <w:div w:id="1248421469">
      <w:bodyDiv w:val="1"/>
      <w:marLeft w:val="0"/>
      <w:marRight w:val="0"/>
      <w:marTop w:val="0"/>
      <w:marBottom w:val="0"/>
      <w:divBdr>
        <w:top w:val="none" w:sz="0" w:space="0" w:color="auto"/>
        <w:left w:val="none" w:sz="0" w:space="0" w:color="auto"/>
        <w:bottom w:val="none" w:sz="0" w:space="0" w:color="auto"/>
        <w:right w:val="none" w:sz="0" w:space="0" w:color="auto"/>
      </w:divBdr>
    </w:div>
    <w:div w:id="1248462193">
      <w:bodyDiv w:val="1"/>
      <w:marLeft w:val="0"/>
      <w:marRight w:val="0"/>
      <w:marTop w:val="0"/>
      <w:marBottom w:val="0"/>
      <w:divBdr>
        <w:top w:val="none" w:sz="0" w:space="0" w:color="auto"/>
        <w:left w:val="none" w:sz="0" w:space="0" w:color="auto"/>
        <w:bottom w:val="none" w:sz="0" w:space="0" w:color="auto"/>
        <w:right w:val="none" w:sz="0" w:space="0" w:color="auto"/>
      </w:divBdr>
    </w:div>
    <w:div w:id="1248466331">
      <w:bodyDiv w:val="1"/>
      <w:marLeft w:val="0"/>
      <w:marRight w:val="0"/>
      <w:marTop w:val="0"/>
      <w:marBottom w:val="0"/>
      <w:divBdr>
        <w:top w:val="none" w:sz="0" w:space="0" w:color="auto"/>
        <w:left w:val="none" w:sz="0" w:space="0" w:color="auto"/>
        <w:bottom w:val="none" w:sz="0" w:space="0" w:color="auto"/>
        <w:right w:val="none" w:sz="0" w:space="0" w:color="auto"/>
      </w:divBdr>
    </w:div>
    <w:div w:id="1248493183">
      <w:bodyDiv w:val="1"/>
      <w:marLeft w:val="0"/>
      <w:marRight w:val="0"/>
      <w:marTop w:val="0"/>
      <w:marBottom w:val="0"/>
      <w:divBdr>
        <w:top w:val="none" w:sz="0" w:space="0" w:color="auto"/>
        <w:left w:val="none" w:sz="0" w:space="0" w:color="auto"/>
        <w:bottom w:val="none" w:sz="0" w:space="0" w:color="auto"/>
        <w:right w:val="none" w:sz="0" w:space="0" w:color="auto"/>
      </w:divBdr>
    </w:div>
    <w:div w:id="1248540162">
      <w:bodyDiv w:val="1"/>
      <w:marLeft w:val="0"/>
      <w:marRight w:val="0"/>
      <w:marTop w:val="0"/>
      <w:marBottom w:val="0"/>
      <w:divBdr>
        <w:top w:val="none" w:sz="0" w:space="0" w:color="auto"/>
        <w:left w:val="none" w:sz="0" w:space="0" w:color="auto"/>
        <w:bottom w:val="none" w:sz="0" w:space="0" w:color="auto"/>
        <w:right w:val="none" w:sz="0" w:space="0" w:color="auto"/>
      </w:divBdr>
    </w:div>
    <w:div w:id="1248611278">
      <w:bodyDiv w:val="1"/>
      <w:marLeft w:val="0"/>
      <w:marRight w:val="0"/>
      <w:marTop w:val="0"/>
      <w:marBottom w:val="0"/>
      <w:divBdr>
        <w:top w:val="none" w:sz="0" w:space="0" w:color="auto"/>
        <w:left w:val="none" w:sz="0" w:space="0" w:color="auto"/>
        <w:bottom w:val="none" w:sz="0" w:space="0" w:color="auto"/>
        <w:right w:val="none" w:sz="0" w:space="0" w:color="auto"/>
      </w:divBdr>
    </w:div>
    <w:div w:id="1248733800">
      <w:bodyDiv w:val="1"/>
      <w:marLeft w:val="0"/>
      <w:marRight w:val="0"/>
      <w:marTop w:val="0"/>
      <w:marBottom w:val="0"/>
      <w:divBdr>
        <w:top w:val="none" w:sz="0" w:space="0" w:color="auto"/>
        <w:left w:val="none" w:sz="0" w:space="0" w:color="auto"/>
        <w:bottom w:val="none" w:sz="0" w:space="0" w:color="auto"/>
        <w:right w:val="none" w:sz="0" w:space="0" w:color="auto"/>
      </w:divBdr>
    </w:div>
    <w:div w:id="1248808906">
      <w:bodyDiv w:val="1"/>
      <w:marLeft w:val="0"/>
      <w:marRight w:val="0"/>
      <w:marTop w:val="0"/>
      <w:marBottom w:val="0"/>
      <w:divBdr>
        <w:top w:val="none" w:sz="0" w:space="0" w:color="auto"/>
        <w:left w:val="none" w:sz="0" w:space="0" w:color="auto"/>
        <w:bottom w:val="none" w:sz="0" w:space="0" w:color="auto"/>
        <w:right w:val="none" w:sz="0" w:space="0" w:color="auto"/>
      </w:divBdr>
    </w:div>
    <w:div w:id="1248879156">
      <w:bodyDiv w:val="1"/>
      <w:marLeft w:val="0"/>
      <w:marRight w:val="0"/>
      <w:marTop w:val="0"/>
      <w:marBottom w:val="0"/>
      <w:divBdr>
        <w:top w:val="none" w:sz="0" w:space="0" w:color="auto"/>
        <w:left w:val="none" w:sz="0" w:space="0" w:color="auto"/>
        <w:bottom w:val="none" w:sz="0" w:space="0" w:color="auto"/>
        <w:right w:val="none" w:sz="0" w:space="0" w:color="auto"/>
      </w:divBdr>
    </w:div>
    <w:div w:id="1248881424">
      <w:bodyDiv w:val="1"/>
      <w:marLeft w:val="0"/>
      <w:marRight w:val="0"/>
      <w:marTop w:val="0"/>
      <w:marBottom w:val="0"/>
      <w:divBdr>
        <w:top w:val="none" w:sz="0" w:space="0" w:color="auto"/>
        <w:left w:val="none" w:sz="0" w:space="0" w:color="auto"/>
        <w:bottom w:val="none" w:sz="0" w:space="0" w:color="auto"/>
        <w:right w:val="none" w:sz="0" w:space="0" w:color="auto"/>
      </w:divBdr>
    </w:div>
    <w:div w:id="1248886705">
      <w:bodyDiv w:val="1"/>
      <w:marLeft w:val="0"/>
      <w:marRight w:val="0"/>
      <w:marTop w:val="0"/>
      <w:marBottom w:val="0"/>
      <w:divBdr>
        <w:top w:val="none" w:sz="0" w:space="0" w:color="auto"/>
        <w:left w:val="none" w:sz="0" w:space="0" w:color="auto"/>
        <w:bottom w:val="none" w:sz="0" w:space="0" w:color="auto"/>
        <w:right w:val="none" w:sz="0" w:space="0" w:color="auto"/>
      </w:divBdr>
    </w:div>
    <w:div w:id="1248996461">
      <w:bodyDiv w:val="1"/>
      <w:marLeft w:val="0"/>
      <w:marRight w:val="0"/>
      <w:marTop w:val="0"/>
      <w:marBottom w:val="0"/>
      <w:divBdr>
        <w:top w:val="none" w:sz="0" w:space="0" w:color="auto"/>
        <w:left w:val="none" w:sz="0" w:space="0" w:color="auto"/>
        <w:bottom w:val="none" w:sz="0" w:space="0" w:color="auto"/>
        <w:right w:val="none" w:sz="0" w:space="0" w:color="auto"/>
      </w:divBdr>
    </w:div>
    <w:div w:id="1248998201">
      <w:bodyDiv w:val="1"/>
      <w:marLeft w:val="0"/>
      <w:marRight w:val="0"/>
      <w:marTop w:val="0"/>
      <w:marBottom w:val="0"/>
      <w:divBdr>
        <w:top w:val="none" w:sz="0" w:space="0" w:color="auto"/>
        <w:left w:val="none" w:sz="0" w:space="0" w:color="auto"/>
        <w:bottom w:val="none" w:sz="0" w:space="0" w:color="auto"/>
        <w:right w:val="none" w:sz="0" w:space="0" w:color="auto"/>
      </w:divBdr>
    </w:div>
    <w:div w:id="1249076686">
      <w:bodyDiv w:val="1"/>
      <w:marLeft w:val="0"/>
      <w:marRight w:val="0"/>
      <w:marTop w:val="0"/>
      <w:marBottom w:val="0"/>
      <w:divBdr>
        <w:top w:val="none" w:sz="0" w:space="0" w:color="auto"/>
        <w:left w:val="none" w:sz="0" w:space="0" w:color="auto"/>
        <w:bottom w:val="none" w:sz="0" w:space="0" w:color="auto"/>
        <w:right w:val="none" w:sz="0" w:space="0" w:color="auto"/>
      </w:divBdr>
    </w:div>
    <w:div w:id="1249120491">
      <w:bodyDiv w:val="1"/>
      <w:marLeft w:val="0"/>
      <w:marRight w:val="0"/>
      <w:marTop w:val="0"/>
      <w:marBottom w:val="0"/>
      <w:divBdr>
        <w:top w:val="none" w:sz="0" w:space="0" w:color="auto"/>
        <w:left w:val="none" w:sz="0" w:space="0" w:color="auto"/>
        <w:bottom w:val="none" w:sz="0" w:space="0" w:color="auto"/>
        <w:right w:val="none" w:sz="0" w:space="0" w:color="auto"/>
      </w:divBdr>
    </w:div>
    <w:div w:id="1249188842">
      <w:bodyDiv w:val="1"/>
      <w:marLeft w:val="0"/>
      <w:marRight w:val="0"/>
      <w:marTop w:val="0"/>
      <w:marBottom w:val="0"/>
      <w:divBdr>
        <w:top w:val="none" w:sz="0" w:space="0" w:color="auto"/>
        <w:left w:val="none" w:sz="0" w:space="0" w:color="auto"/>
        <w:bottom w:val="none" w:sz="0" w:space="0" w:color="auto"/>
        <w:right w:val="none" w:sz="0" w:space="0" w:color="auto"/>
      </w:divBdr>
    </w:div>
    <w:div w:id="1249273843">
      <w:bodyDiv w:val="1"/>
      <w:marLeft w:val="0"/>
      <w:marRight w:val="0"/>
      <w:marTop w:val="0"/>
      <w:marBottom w:val="0"/>
      <w:divBdr>
        <w:top w:val="none" w:sz="0" w:space="0" w:color="auto"/>
        <w:left w:val="none" w:sz="0" w:space="0" w:color="auto"/>
        <w:bottom w:val="none" w:sz="0" w:space="0" w:color="auto"/>
        <w:right w:val="none" w:sz="0" w:space="0" w:color="auto"/>
      </w:divBdr>
    </w:div>
    <w:div w:id="1249458356">
      <w:bodyDiv w:val="1"/>
      <w:marLeft w:val="0"/>
      <w:marRight w:val="0"/>
      <w:marTop w:val="0"/>
      <w:marBottom w:val="0"/>
      <w:divBdr>
        <w:top w:val="none" w:sz="0" w:space="0" w:color="auto"/>
        <w:left w:val="none" w:sz="0" w:space="0" w:color="auto"/>
        <w:bottom w:val="none" w:sz="0" w:space="0" w:color="auto"/>
        <w:right w:val="none" w:sz="0" w:space="0" w:color="auto"/>
      </w:divBdr>
    </w:div>
    <w:div w:id="1249537030">
      <w:bodyDiv w:val="1"/>
      <w:marLeft w:val="0"/>
      <w:marRight w:val="0"/>
      <w:marTop w:val="0"/>
      <w:marBottom w:val="0"/>
      <w:divBdr>
        <w:top w:val="none" w:sz="0" w:space="0" w:color="auto"/>
        <w:left w:val="none" w:sz="0" w:space="0" w:color="auto"/>
        <w:bottom w:val="none" w:sz="0" w:space="0" w:color="auto"/>
        <w:right w:val="none" w:sz="0" w:space="0" w:color="auto"/>
      </w:divBdr>
    </w:div>
    <w:div w:id="1249802510">
      <w:bodyDiv w:val="1"/>
      <w:marLeft w:val="0"/>
      <w:marRight w:val="0"/>
      <w:marTop w:val="0"/>
      <w:marBottom w:val="0"/>
      <w:divBdr>
        <w:top w:val="none" w:sz="0" w:space="0" w:color="auto"/>
        <w:left w:val="none" w:sz="0" w:space="0" w:color="auto"/>
        <w:bottom w:val="none" w:sz="0" w:space="0" w:color="auto"/>
        <w:right w:val="none" w:sz="0" w:space="0" w:color="auto"/>
      </w:divBdr>
    </w:div>
    <w:div w:id="1249847325">
      <w:bodyDiv w:val="1"/>
      <w:marLeft w:val="0"/>
      <w:marRight w:val="0"/>
      <w:marTop w:val="0"/>
      <w:marBottom w:val="0"/>
      <w:divBdr>
        <w:top w:val="none" w:sz="0" w:space="0" w:color="auto"/>
        <w:left w:val="none" w:sz="0" w:space="0" w:color="auto"/>
        <w:bottom w:val="none" w:sz="0" w:space="0" w:color="auto"/>
        <w:right w:val="none" w:sz="0" w:space="0" w:color="auto"/>
      </w:divBdr>
    </w:div>
    <w:div w:id="1249850161">
      <w:bodyDiv w:val="1"/>
      <w:marLeft w:val="0"/>
      <w:marRight w:val="0"/>
      <w:marTop w:val="0"/>
      <w:marBottom w:val="0"/>
      <w:divBdr>
        <w:top w:val="none" w:sz="0" w:space="0" w:color="auto"/>
        <w:left w:val="none" w:sz="0" w:space="0" w:color="auto"/>
        <w:bottom w:val="none" w:sz="0" w:space="0" w:color="auto"/>
        <w:right w:val="none" w:sz="0" w:space="0" w:color="auto"/>
      </w:divBdr>
    </w:div>
    <w:div w:id="1249922728">
      <w:bodyDiv w:val="1"/>
      <w:marLeft w:val="0"/>
      <w:marRight w:val="0"/>
      <w:marTop w:val="0"/>
      <w:marBottom w:val="0"/>
      <w:divBdr>
        <w:top w:val="none" w:sz="0" w:space="0" w:color="auto"/>
        <w:left w:val="none" w:sz="0" w:space="0" w:color="auto"/>
        <w:bottom w:val="none" w:sz="0" w:space="0" w:color="auto"/>
        <w:right w:val="none" w:sz="0" w:space="0" w:color="auto"/>
      </w:divBdr>
    </w:div>
    <w:div w:id="1249925140">
      <w:bodyDiv w:val="1"/>
      <w:marLeft w:val="0"/>
      <w:marRight w:val="0"/>
      <w:marTop w:val="0"/>
      <w:marBottom w:val="0"/>
      <w:divBdr>
        <w:top w:val="none" w:sz="0" w:space="0" w:color="auto"/>
        <w:left w:val="none" w:sz="0" w:space="0" w:color="auto"/>
        <w:bottom w:val="none" w:sz="0" w:space="0" w:color="auto"/>
        <w:right w:val="none" w:sz="0" w:space="0" w:color="auto"/>
      </w:divBdr>
    </w:div>
    <w:div w:id="1249998433">
      <w:bodyDiv w:val="1"/>
      <w:marLeft w:val="0"/>
      <w:marRight w:val="0"/>
      <w:marTop w:val="0"/>
      <w:marBottom w:val="0"/>
      <w:divBdr>
        <w:top w:val="none" w:sz="0" w:space="0" w:color="auto"/>
        <w:left w:val="none" w:sz="0" w:space="0" w:color="auto"/>
        <w:bottom w:val="none" w:sz="0" w:space="0" w:color="auto"/>
        <w:right w:val="none" w:sz="0" w:space="0" w:color="auto"/>
      </w:divBdr>
    </w:div>
    <w:div w:id="1250314659">
      <w:bodyDiv w:val="1"/>
      <w:marLeft w:val="0"/>
      <w:marRight w:val="0"/>
      <w:marTop w:val="0"/>
      <w:marBottom w:val="0"/>
      <w:divBdr>
        <w:top w:val="none" w:sz="0" w:space="0" w:color="auto"/>
        <w:left w:val="none" w:sz="0" w:space="0" w:color="auto"/>
        <w:bottom w:val="none" w:sz="0" w:space="0" w:color="auto"/>
        <w:right w:val="none" w:sz="0" w:space="0" w:color="auto"/>
      </w:divBdr>
    </w:div>
    <w:div w:id="1250384194">
      <w:bodyDiv w:val="1"/>
      <w:marLeft w:val="0"/>
      <w:marRight w:val="0"/>
      <w:marTop w:val="0"/>
      <w:marBottom w:val="0"/>
      <w:divBdr>
        <w:top w:val="none" w:sz="0" w:space="0" w:color="auto"/>
        <w:left w:val="none" w:sz="0" w:space="0" w:color="auto"/>
        <w:bottom w:val="none" w:sz="0" w:space="0" w:color="auto"/>
        <w:right w:val="none" w:sz="0" w:space="0" w:color="auto"/>
      </w:divBdr>
    </w:div>
    <w:div w:id="1250385486">
      <w:bodyDiv w:val="1"/>
      <w:marLeft w:val="0"/>
      <w:marRight w:val="0"/>
      <w:marTop w:val="0"/>
      <w:marBottom w:val="0"/>
      <w:divBdr>
        <w:top w:val="none" w:sz="0" w:space="0" w:color="auto"/>
        <w:left w:val="none" w:sz="0" w:space="0" w:color="auto"/>
        <w:bottom w:val="none" w:sz="0" w:space="0" w:color="auto"/>
        <w:right w:val="none" w:sz="0" w:space="0" w:color="auto"/>
      </w:divBdr>
    </w:div>
    <w:div w:id="1250459311">
      <w:bodyDiv w:val="1"/>
      <w:marLeft w:val="0"/>
      <w:marRight w:val="0"/>
      <w:marTop w:val="0"/>
      <w:marBottom w:val="0"/>
      <w:divBdr>
        <w:top w:val="none" w:sz="0" w:space="0" w:color="auto"/>
        <w:left w:val="none" w:sz="0" w:space="0" w:color="auto"/>
        <w:bottom w:val="none" w:sz="0" w:space="0" w:color="auto"/>
        <w:right w:val="none" w:sz="0" w:space="0" w:color="auto"/>
      </w:divBdr>
    </w:div>
    <w:div w:id="1250580189">
      <w:bodyDiv w:val="1"/>
      <w:marLeft w:val="0"/>
      <w:marRight w:val="0"/>
      <w:marTop w:val="0"/>
      <w:marBottom w:val="0"/>
      <w:divBdr>
        <w:top w:val="none" w:sz="0" w:space="0" w:color="auto"/>
        <w:left w:val="none" w:sz="0" w:space="0" w:color="auto"/>
        <w:bottom w:val="none" w:sz="0" w:space="0" w:color="auto"/>
        <w:right w:val="none" w:sz="0" w:space="0" w:color="auto"/>
      </w:divBdr>
    </w:div>
    <w:div w:id="1250584258">
      <w:bodyDiv w:val="1"/>
      <w:marLeft w:val="0"/>
      <w:marRight w:val="0"/>
      <w:marTop w:val="0"/>
      <w:marBottom w:val="0"/>
      <w:divBdr>
        <w:top w:val="none" w:sz="0" w:space="0" w:color="auto"/>
        <w:left w:val="none" w:sz="0" w:space="0" w:color="auto"/>
        <w:bottom w:val="none" w:sz="0" w:space="0" w:color="auto"/>
        <w:right w:val="none" w:sz="0" w:space="0" w:color="auto"/>
      </w:divBdr>
    </w:div>
    <w:div w:id="1250895411">
      <w:bodyDiv w:val="1"/>
      <w:marLeft w:val="0"/>
      <w:marRight w:val="0"/>
      <w:marTop w:val="0"/>
      <w:marBottom w:val="0"/>
      <w:divBdr>
        <w:top w:val="none" w:sz="0" w:space="0" w:color="auto"/>
        <w:left w:val="none" w:sz="0" w:space="0" w:color="auto"/>
        <w:bottom w:val="none" w:sz="0" w:space="0" w:color="auto"/>
        <w:right w:val="none" w:sz="0" w:space="0" w:color="auto"/>
      </w:divBdr>
    </w:div>
    <w:div w:id="1251041365">
      <w:bodyDiv w:val="1"/>
      <w:marLeft w:val="0"/>
      <w:marRight w:val="0"/>
      <w:marTop w:val="0"/>
      <w:marBottom w:val="0"/>
      <w:divBdr>
        <w:top w:val="none" w:sz="0" w:space="0" w:color="auto"/>
        <w:left w:val="none" w:sz="0" w:space="0" w:color="auto"/>
        <w:bottom w:val="none" w:sz="0" w:space="0" w:color="auto"/>
        <w:right w:val="none" w:sz="0" w:space="0" w:color="auto"/>
      </w:divBdr>
    </w:div>
    <w:div w:id="1251044254">
      <w:bodyDiv w:val="1"/>
      <w:marLeft w:val="0"/>
      <w:marRight w:val="0"/>
      <w:marTop w:val="0"/>
      <w:marBottom w:val="0"/>
      <w:divBdr>
        <w:top w:val="none" w:sz="0" w:space="0" w:color="auto"/>
        <w:left w:val="none" w:sz="0" w:space="0" w:color="auto"/>
        <w:bottom w:val="none" w:sz="0" w:space="0" w:color="auto"/>
        <w:right w:val="none" w:sz="0" w:space="0" w:color="auto"/>
      </w:divBdr>
    </w:div>
    <w:div w:id="1251045227">
      <w:bodyDiv w:val="1"/>
      <w:marLeft w:val="0"/>
      <w:marRight w:val="0"/>
      <w:marTop w:val="0"/>
      <w:marBottom w:val="0"/>
      <w:divBdr>
        <w:top w:val="none" w:sz="0" w:space="0" w:color="auto"/>
        <w:left w:val="none" w:sz="0" w:space="0" w:color="auto"/>
        <w:bottom w:val="none" w:sz="0" w:space="0" w:color="auto"/>
        <w:right w:val="none" w:sz="0" w:space="0" w:color="auto"/>
      </w:divBdr>
    </w:div>
    <w:div w:id="1251082691">
      <w:bodyDiv w:val="1"/>
      <w:marLeft w:val="0"/>
      <w:marRight w:val="0"/>
      <w:marTop w:val="0"/>
      <w:marBottom w:val="0"/>
      <w:divBdr>
        <w:top w:val="none" w:sz="0" w:space="0" w:color="auto"/>
        <w:left w:val="none" w:sz="0" w:space="0" w:color="auto"/>
        <w:bottom w:val="none" w:sz="0" w:space="0" w:color="auto"/>
        <w:right w:val="none" w:sz="0" w:space="0" w:color="auto"/>
      </w:divBdr>
    </w:div>
    <w:div w:id="1251161656">
      <w:bodyDiv w:val="1"/>
      <w:marLeft w:val="0"/>
      <w:marRight w:val="0"/>
      <w:marTop w:val="0"/>
      <w:marBottom w:val="0"/>
      <w:divBdr>
        <w:top w:val="none" w:sz="0" w:space="0" w:color="auto"/>
        <w:left w:val="none" w:sz="0" w:space="0" w:color="auto"/>
        <w:bottom w:val="none" w:sz="0" w:space="0" w:color="auto"/>
        <w:right w:val="none" w:sz="0" w:space="0" w:color="auto"/>
      </w:divBdr>
    </w:div>
    <w:div w:id="1251279156">
      <w:bodyDiv w:val="1"/>
      <w:marLeft w:val="0"/>
      <w:marRight w:val="0"/>
      <w:marTop w:val="0"/>
      <w:marBottom w:val="0"/>
      <w:divBdr>
        <w:top w:val="none" w:sz="0" w:space="0" w:color="auto"/>
        <w:left w:val="none" w:sz="0" w:space="0" w:color="auto"/>
        <w:bottom w:val="none" w:sz="0" w:space="0" w:color="auto"/>
        <w:right w:val="none" w:sz="0" w:space="0" w:color="auto"/>
      </w:divBdr>
    </w:div>
    <w:div w:id="1251308461">
      <w:bodyDiv w:val="1"/>
      <w:marLeft w:val="0"/>
      <w:marRight w:val="0"/>
      <w:marTop w:val="0"/>
      <w:marBottom w:val="0"/>
      <w:divBdr>
        <w:top w:val="none" w:sz="0" w:space="0" w:color="auto"/>
        <w:left w:val="none" w:sz="0" w:space="0" w:color="auto"/>
        <w:bottom w:val="none" w:sz="0" w:space="0" w:color="auto"/>
        <w:right w:val="none" w:sz="0" w:space="0" w:color="auto"/>
      </w:divBdr>
    </w:div>
    <w:div w:id="1251355547">
      <w:bodyDiv w:val="1"/>
      <w:marLeft w:val="0"/>
      <w:marRight w:val="0"/>
      <w:marTop w:val="0"/>
      <w:marBottom w:val="0"/>
      <w:divBdr>
        <w:top w:val="none" w:sz="0" w:space="0" w:color="auto"/>
        <w:left w:val="none" w:sz="0" w:space="0" w:color="auto"/>
        <w:bottom w:val="none" w:sz="0" w:space="0" w:color="auto"/>
        <w:right w:val="none" w:sz="0" w:space="0" w:color="auto"/>
      </w:divBdr>
    </w:div>
    <w:div w:id="1251432026">
      <w:bodyDiv w:val="1"/>
      <w:marLeft w:val="0"/>
      <w:marRight w:val="0"/>
      <w:marTop w:val="0"/>
      <w:marBottom w:val="0"/>
      <w:divBdr>
        <w:top w:val="none" w:sz="0" w:space="0" w:color="auto"/>
        <w:left w:val="none" w:sz="0" w:space="0" w:color="auto"/>
        <w:bottom w:val="none" w:sz="0" w:space="0" w:color="auto"/>
        <w:right w:val="none" w:sz="0" w:space="0" w:color="auto"/>
      </w:divBdr>
    </w:div>
    <w:div w:id="1251963810">
      <w:bodyDiv w:val="1"/>
      <w:marLeft w:val="0"/>
      <w:marRight w:val="0"/>
      <w:marTop w:val="0"/>
      <w:marBottom w:val="0"/>
      <w:divBdr>
        <w:top w:val="none" w:sz="0" w:space="0" w:color="auto"/>
        <w:left w:val="none" w:sz="0" w:space="0" w:color="auto"/>
        <w:bottom w:val="none" w:sz="0" w:space="0" w:color="auto"/>
        <w:right w:val="none" w:sz="0" w:space="0" w:color="auto"/>
      </w:divBdr>
    </w:div>
    <w:div w:id="1252003283">
      <w:bodyDiv w:val="1"/>
      <w:marLeft w:val="0"/>
      <w:marRight w:val="0"/>
      <w:marTop w:val="0"/>
      <w:marBottom w:val="0"/>
      <w:divBdr>
        <w:top w:val="none" w:sz="0" w:space="0" w:color="auto"/>
        <w:left w:val="none" w:sz="0" w:space="0" w:color="auto"/>
        <w:bottom w:val="none" w:sz="0" w:space="0" w:color="auto"/>
        <w:right w:val="none" w:sz="0" w:space="0" w:color="auto"/>
      </w:divBdr>
    </w:div>
    <w:div w:id="1252084189">
      <w:bodyDiv w:val="1"/>
      <w:marLeft w:val="0"/>
      <w:marRight w:val="0"/>
      <w:marTop w:val="0"/>
      <w:marBottom w:val="0"/>
      <w:divBdr>
        <w:top w:val="none" w:sz="0" w:space="0" w:color="auto"/>
        <w:left w:val="none" w:sz="0" w:space="0" w:color="auto"/>
        <w:bottom w:val="none" w:sz="0" w:space="0" w:color="auto"/>
        <w:right w:val="none" w:sz="0" w:space="0" w:color="auto"/>
      </w:divBdr>
    </w:div>
    <w:div w:id="1252198705">
      <w:bodyDiv w:val="1"/>
      <w:marLeft w:val="0"/>
      <w:marRight w:val="0"/>
      <w:marTop w:val="0"/>
      <w:marBottom w:val="0"/>
      <w:divBdr>
        <w:top w:val="none" w:sz="0" w:space="0" w:color="auto"/>
        <w:left w:val="none" w:sz="0" w:space="0" w:color="auto"/>
        <w:bottom w:val="none" w:sz="0" w:space="0" w:color="auto"/>
        <w:right w:val="none" w:sz="0" w:space="0" w:color="auto"/>
      </w:divBdr>
    </w:div>
    <w:div w:id="1252199977">
      <w:bodyDiv w:val="1"/>
      <w:marLeft w:val="0"/>
      <w:marRight w:val="0"/>
      <w:marTop w:val="0"/>
      <w:marBottom w:val="0"/>
      <w:divBdr>
        <w:top w:val="none" w:sz="0" w:space="0" w:color="auto"/>
        <w:left w:val="none" w:sz="0" w:space="0" w:color="auto"/>
        <w:bottom w:val="none" w:sz="0" w:space="0" w:color="auto"/>
        <w:right w:val="none" w:sz="0" w:space="0" w:color="auto"/>
      </w:divBdr>
    </w:div>
    <w:div w:id="1252202015">
      <w:bodyDiv w:val="1"/>
      <w:marLeft w:val="0"/>
      <w:marRight w:val="0"/>
      <w:marTop w:val="0"/>
      <w:marBottom w:val="0"/>
      <w:divBdr>
        <w:top w:val="none" w:sz="0" w:space="0" w:color="auto"/>
        <w:left w:val="none" w:sz="0" w:space="0" w:color="auto"/>
        <w:bottom w:val="none" w:sz="0" w:space="0" w:color="auto"/>
        <w:right w:val="none" w:sz="0" w:space="0" w:color="auto"/>
      </w:divBdr>
    </w:div>
    <w:div w:id="1252205711">
      <w:bodyDiv w:val="1"/>
      <w:marLeft w:val="0"/>
      <w:marRight w:val="0"/>
      <w:marTop w:val="0"/>
      <w:marBottom w:val="0"/>
      <w:divBdr>
        <w:top w:val="none" w:sz="0" w:space="0" w:color="auto"/>
        <w:left w:val="none" w:sz="0" w:space="0" w:color="auto"/>
        <w:bottom w:val="none" w:sz="0" w:space="0" w:color="auto"/>
        <w:right w:val="none" w:sz="0" w:space="0" w:color="auto"/>
      </w:divBdr>
    </w:div>
    <w:div w:id="1252470198">
      <w:bodyDiv w:val="1"/>
      <w:marLeft w:val="0"/>
      <w:marRight w:val="0"/>
      <w:marTop w:val="0"/>
      <w:marBottom w:val="0"/>
      <w:divBdr>
        <w:top w:val="none" w:sz="0" w:space="0" w:color="auto"/>
        <w:left w:val="none" w:sz="0" w:space="0" w:color="auto"/>
        <w:bottom w:val="none" w:sz="0" w:space="0" w:color="auto"/>
        <w:right w:val="none" w:sz="0" w:space="0" w:color="auto"/>
      </w:divBdr>
    </w:div>
    <w:div w:id="1252930339">
      <w:bodyDiv w:val="1"/>
      <w:marLeft w:val="0"/>
      <w:marRight w:val="0"/>
      <w:marTop w:val="0"/>
      <w:marBottom w:val="0"/>
      <w:divBdr>
        <w:top w:val="none" w:sz="0" w:space="0" w:color="auto"/>
        <w:left w:val="none" w:sz="0" w:space="0" w:color="auto"/>
        <w:bottom w:val="none" w:sz="0" w:space="0" w:color="auto"/>
        <w:right w:val="none" w:sz="0" w:space="0" w:color="auto"/>
      </w:divBdr>
    </w:div>
    <w:div w:id="1253128956">
      <w:bodyDiv w:val="1"/>
      <w:marLeft w:val="0"/>
      <w:marRight w:val="0"/>
      <w:marTop w:val="0"/>
      <w:marBottom w:val="0"/>
      <w:divBdr>
        <w:top w:val="none" w:sz="0" w:space="0" w:color="auto"/>
        <w:left w:val="none" w:sz="0" w:space="0" w:color="auto"/>
        <w:bottom w:val="none" w:sz="0" w:space="0" w:color="auto"/>
        <w:right w:val="none" w:sz="0" w:space="0" w:color="auto"/>
      </w:divBdr>
    </w:div>
    <w:div w:id="1253196715">
      <w:bodyDiv w:val="1"/>
      <w:marLeft w:val="0"/>
      <w:marRight w:val="0"/>
      <w:marTop w:val="0"/>
      <w:marBottom w:val="0"/>
      <w:divBdr>
        <w:top w:val="none" w:sz="0" w:space="0" w:color="auto"/>
        <w:left w:val="none" w:sz="0" w:space="0" w:color="auto"/>
        <w:bottom w:val="none" w:sz="0" w:space="0" w:color="auto"/>
        <w:right w:val="none" w:sz="0" w:space="0" w:color="auto"/>
      </w:divBdr>
    </w:div>
    <w:div w:id="1253197596">
      <w:bodyDiv w:val="1"/>
      <w:marLeft w:val="0"/>
      <w:marRight w:val="0"/>
      <w:marTop w:val="0"/>
      <w:marBottom w:val="0"/>
      <w:divBdr>
        <w:top w:val="none" w:sz="0" w:space="0" w:color="auto"/>
        <w:left w:val="none" w:sz="0" w:space="0" w:color="auto"/>
        <w:bottom w:val="none" w:sz="0" w:space="0" w:color="auto"/>
        <w:right w:val="none" w:sz="0" w:space="0" w:color="auto"/>
      </w:divBdr>
    </w:div>
    <w:div w:id="1253203930">
      <w:bodyDiv w:val="1"/>
      <w:marLeft w:val="0"/>
      <w:marRight w:val="0"/>
      <w:marTop w:val="0"/>
      <w:marBottom w:val="0"/>
      <w:divBdr>
        <w:top w:val="none" w:sz="0" w:space="0" w:color="auto"/>
        <w:left w:val="none" w:sz="0" w:space="0" w:color="auto"/>
        <w:bottom w:val="none" w:sz="0" w:space="0" w:color="auto"/>
        <w:right w:val="none" w:sz="0" w:space="0" w:color="auto"/>
      </w:divBdr>
    </w:div>
    <w:div w:id="1253205072">
      <w:bodyDiv w:val="1"/>
      <w:marLeft w:val="0"/>
      <w:marRight w:val="0"/>
      <w:marTop w:val="0"/>
      <w:marBottom w:val="0"/>
      <w:divBdr>
        <w:top w:val="none" w:sz="0" w:space="0" w:color="auto"/>
        <w:left w:val="none" w:sz="0" w:space="0" w:color="auto"/>
        <w:bottom w:val="none" w:sz="0" w:space="0" w:color="auto"/>
        <w:right w:val="none" w:sz="0" w:space="0" w:color="auto"/>
      </w:divBdr>
    </w:div>
    <w:div w:id="1253273886">
      <w:bodyDiv w:val="1"/>
      <w:marLeft w:val="0"/>
      <w:marRight w:val="0"/>
      <w:marTop w:val="0"/>
      <w:marBottom w:val="0"/>
      <w:divBdr>
        <w:top w:val="none" w:sz="0" w:space="0" w:color="auto"/>
        <w:left w:val="none" w:sz="0" w:space="0" w:color="auto"/>
        <w:bottom w:val="none" w:sz="0" w:space="0" w:color="auto"/>
        <w:right w:val="none" w:sz="0" w:space="0" w:color="auto"/>
      </w:divBdr>
    </w:div>
    <w:div w:id="1253389438">
      <w:bodyDiv w:val="1"/>
      <w:marLeft w:val="0"/>
      <w:marRight w:val="0"/>
      <w:marTop w:val="0"/>
      <w:marBottom w:val="0"/>
      <w:divBdr>
        <w:top w:val="none" w:sz="0" w:space="0" w:color="auto"/>
        <w:left w:val="none" w:sz="0" w:space="0" w:color="auto"/>
        <w:bottom w:val="none" w:sz="0" w:space="0" w:color="auto"/>
        <w:right w:val="none" w:sz="0" w:space="0" w:color="auto"/>
      </w:divBdr>
    </w:div>
    <w:div w:id="1253395670">
      <w:bodyDiv w:val="1"/>
      <w:marLeft w:val="0"/>
      <w:marRight w:val="0"/>
      <w:marTop w:val="0"/>
      <w:marBottom w:val="0"/>
      <w:divBdr>
        <w:top w:val="none" w:sz="0" w:space="0" w:color="auto"/>
        <w:left w:val="none" w:sz="0" w:space="0" w:color="auto"/>
        <w:bottom w:val="none" w:sz="0" w:space="0" w:color="auto"/>
        <w:right w:val="none" w:sz="0" w:space="0" w:color="auto"/>
      </w:divBdr>
    </w:div>
    <w:div w:id="1253468163">
      <w:bodyDiv w:val="1"/>
      <w:marLeft w:val="0"/>
      <w:marRight w:val="0"/>
      <w:marTop w:val="0"/>
      <w:marBottom w:val="0"/>
      <w:divBdr>
        <w:top w:val="none" w:sz="0" w:space="0" w:color="auto"/>
        <w:left w:val="none" w:sz="0" w:space="0" w:color="auto"/>
        <w:bottom w:val="none" w:sz="0" w:space="0" w:color="auto"/>
        <w:right w:val="none" w:sz="0" w:space="0" w:color="auto"/>
      </w:divBdr>
    </w:div>
    <w:div w:id="1253510628">
      <w:bodyDiv w:val="1"/>
      <w:marLeft w:val="0"/>
      <w:marRight w:val="0"/>
      <w:marTop w:val="0"/>
      <w:marBottom w:val="0"/>
      <w:divBdr>
        <w:top w:val="none" w:sz="0" w:space="0" w:color="auto"/>
        <w:left w:val="none" w:sz="0" w:space="0" w:color="auto"/>
        <w:bottom w:val="none" w:sz="0" w:space="0" w:color="auto"/>
        <w:right w:val="none" w:sz="0" w:space="0" w:color="auto"/>
      </w:divBdr>
    </w:div>
    <w:div w:id="1253584199">
      <w:bodyDiv w:val="1"/>
      <w:marLeft w:val="0"/>
      <w:marRight w:val="0"/>
      <w:marTop w:val="0"/>
      <w:marBottom w:val="0"/>
      <w:divBdr>
        <w:top w:val="none" w:sz="0" w:space="0" w:color="auto"/>
        <w:left w:val="none" w:sz="0" w:space="0" w:color="auto"/>
        <w:bottom w:val="none" w:sz="0" w:space="0" w:color="auto"/>
        <w:right w:val="none" w:sz="0" w:space="0" w:color="auto"/>
      </w:divBdr>
    </w:div>
    <w:div w:id="1253658974">
      <w:bodyDiv w:val="1"/>
      <w:marLeft w:val="0"/>
      <w:marRight w:val="0"/>
      <w:marTop w:val="0"/>
      <w:marBottom w:val="0"/>
      <w:divBdr>
        <w:top w:val="none" w:sz="0" w:space="0" w:color="auto"/>
        <w:left w:val="none" w:sz="0" w:space="0" w:color="auto"/>
        <w:bottom w:val="none" w:sz="0" w:space="0" w:color="auto"/>
        <w:right w:val="none" w:sz="0" w:space="0" w:color="auto"/>
      </w:divBdr>
    </w:div>
    <w:div w:id="1253706433">
      <w:bodyDiv w:val="1"/>
      <w:marLeft w:val="0"/>
      <w:marRight w:val="0"/>
      <w:marTop w:val="0"/>
      <w:marBottom w:val="0"/>
      <w:divBdr>
        <w:top w:val="none" w:sz="0" w:space="0" w:color="auto"/>
        <w:left w:val="none" w:sz="0" w:space="0" w:color="auto"/>
        <w:bottom w:val="none" w:sz="0" w:space="0" w:color="auto"/>
        <w:right w:val="none" w:sz="0" w:space="0" w:color="auto"/>
      </w:divBdr>
    </w:div>
    <w:div w:id="1253777065">
      <w:bodyDiv w:val="1"/>
      <w:marLeft w:val="0"/>
      <w:marRight w:val="0"/>
      <w:marTop w:val="0"/>
      <w:marBottom w:val="0"/>
      <w:divBdr>
        <w:top w:val="none" w:sz="0" w:space="0" w:color="auto"/>
        <w:left w:val="none" w:sz="0" w:space="0" w:color="auto"/>
        <w:bottom w:val="none" w:sz="0" w:space="0" w:color="auto"/>
        <w:right w:val="none" w:sz="0" w:space="0" w:color="auto"/>
      </w:divBdr>
    </w:div>
    <w:div w:id="1253970790">
      <w:bodyDiv w:val="1"/>
      <w:marLeft w:val="0"/>
      <w:marRight w:val="0"/>
      <w:marTop w:val="0"/>
      <w:marBottom w:val="0"/>
      <w:divBdr>
        <w:top w:val="none" w:sz="0" w:space="0" w:color="auto"/>
        <w:left w:val="none" w:sz="0" w:space="0" w:color="auto"/>
        <w:bottom w:val="none" w:sz="0" w:space="0" w:color="auto"/>
        <w:right w:val="none" w:sz="0" w:space="0" w:color="auto"/>
      </w:divBdr>
    </w:div>
    <w:div w:id="1254047302">
      <w:bodyDiv w:val="1"/>
      <w:marLeft w:val="0"/>
      <w:marRight w:val="0"/>
      <w:marTop w:val="0"/>
      <w:marBottom w:val="0"/>
      <w:divBdr>
        <w:top w:val="none" w:sz="0" w:space="0" w:color="auto"/>
        <w:left w:val="none" w:sz="0" w:space="0" w:color="auto"/>
        <w:bottom w:val="none" w:sz="0" w:space="0" w:color="auto"/>
        <w:right w:val="none" w:sz="0" w:space="0" w:color="auto"/>
      </w:divBdr>
    </w:div>
    <w:div w:id="1254120891">
      <w:bodyDiv w:val="1"/>
      <w:marLeft w:val="0"/>
      <w:marRight w:val="0"/>
      <w:marTop w:val="0"/>
      <w:marBottom w:val="0"/>
      <w:divBdr>
        <w:top w:val="none" w:sz="0" w:space="0" w:color="auto"/>
        <w:left w:val="none" w:sz="0" w:space="0" w:color="auto"/>
        <w:bottom w:val="none" w:sz="0" w:space="0" w:color="auto"/>
        <w:right w:val="none" w:sz="0" w:space="0" w:color="auto"/>
      </w:divBdr>
    </w:div>
    <w:div w:id="1254239412">
      <w:bodyDiv w:val="1"/>
      <w:marLeft w:val="0"/>
      <w:marRight w:val="0"/>
      <w:marTop w:val="0"/>
      <w:marBottom w:val="0"/>
      <w:divBdr>
        <w:top w:val="none" w:sz="0" w:space="0" w:color="auto"/>
        <w:left w:val="none" w:sz="0" w:space="0" w:color="auto"/>
        <w:bottom w:val="none" w:sz="0" w:space="0" w:color="auto"/>
        <w:right w:val="none" w:sz="0" w:space="0" w:color="auto"/>
      </w:divBdr>
    </w:div>
    <w:div w:id="1254438531">
      <w:bodyDiv w:val="1"/>
      <w:marLeft w:val="0"/>
      <w:marRight w:val="0"/>
      <w:marTop w:val="0"/>
      <w:marBottom w:val="0"/>
      <w:divBdr>
        <w:top w:val="none" w:sz="0" w:space="0" w:color="auto"/>
        <w:left w:val="none" w:sz="0" w:space="0" w:color="auto"/>
        <w:bottom w:val="none" w:sz="0" w:space="0" w:color="auto"/>
        <w:right w:val="none" w:sz="0" w:space="0" w:color="auto"/>
      </w:divBdr>
    </w:div>
    <w:div w:id="1254514611">
      <w:bodyDiv w:val="1"/>
      <w:marLeft w:val="0"/>
      <w:marRight w:val="0"/>
      <w:marTop w:val="0"/>
      <w:marBottom w:val="0"/>
      <w:divBdr>
        <w:top w:val="none" w:sz="0" w:space="0" w:color="auto"/>
        <w:left w:val="none" w:sz="0" w:space="0" w:color="auto"/>
        <w:bottom w:val="none" w:sz="0" w:space="0" w:color="auto"/>
        <w:right w:val="none" w:sz="0" w:space="0" w:color="auto"/>
      </w:divBdr>
    </w:div>
    <w:div w:id="1254626267">
      <w:bodyDiv w:val="1"/>
      <w:marLeft w:val="0"/>
      <w:marRight w:val="0"/>
      <w:marTop w:val="0"/>
      <w:marBottom w:val="0"/>
      <w:divBdr>
        <w:top w:val="none" w:sz="0" w:space="0" w:color="auto"/>
        <w:left w:val="none" w:sz="0" w:space="0" w:color="auto"/>
        <w:bottom w:val="none" w:sz="0" w:space="0" w:color="auto"/>
        <w:right w:val="none" w:sz="0" w:space="0" w:color="auto"/>
      </w:divBdr>
    </w:div>
    <w:div w:id="1254706891">
      <w:bodyDiv w:val="1"/>
      <w:marLeft w:val="0"/>
      <w:marRight w:val="0"/>
      <w:marTop w:val="0"/>
      <w:marBottom w:val="0"/>
      <w:divBdr>
        <w:top w:val="none" w:sz="0" w:space="0" w:color="auto"/>
        <w:left w:val="none" w:sz="0" w:space="0" w:color="auto"/>
        <w:bottom w:val="none" w:sz="0" w:space="0" w:color="auto"/>
        <w:right w:val="none" w:sz="0" w:space="0" w:color="auto"/>
      </w:divBdr>
    </w:div>
    <w:div w:id="1254817911">
      <w:bodyDiv w:val="1"/>
      <w:marLeft w:val="0"/>
      <w:marRight w:val="0"/>
      <w:marTop w:val="0"/>
      <w:marBottom w:val="0"/>
      <w:divBdr>
        <w:top w:val="none" w:sz="0" w:space="0" w:color="auto"/>
        <w:left w:val="none" w:sz="0" w:space="0" w:color="auto"/>
        <w:bottom w:val="none" w:sz="0" w:space="0" w:color="auto"/>
        <w:right w:val="none" w:sz="0" w:space="0" w:color="auto"/>
      </w:divBdr>
    </w:div>
    <w:div w:id="1254826062">
      <w:bodyDiv w:val="1"/>
      <w:marLeft w:val="0"/>
      <w:marRight w:val="0"/>
      <w:marTop w:val="0"/>
      <w:marBottom w:val="0"/>
      <w:divBdr>
        <w:top w:val="none" w:sz="0" w:space="0" w:color="auto"/>
        <w:left w:val="none" w:sz="0" w:space="0" w:color="auto"/>
        <w:bottom w:val="none" w:sz="0" w:space="0" w:color="auto"/>
        <w:right w:val="none" w:sz="0" w:space="0" w:color="auto"/>
      </w:divBdr>
    </w:div>
    <w:div w:id="1254971976">
      <w:bodyDiv w:val="1"/>
      <w:marLeft w:val="0"/>
      <w:marRight w:val="0"/>
      <w:marTop w:val="0"/>
      <w:marBottom w:val="0"/>
      <w:divBdr>
        <w:top w:val="none" w:sz="0" w:space="0" w:color="auto"/>
        <w:left w:val="none" w:sz="0" w:space="0" w:color="auto"/>
        <w:bottom w:val="none" w:sz="0" w:space="0" w:color="auto"/>
        <w:right w:val="none" w:sz="0" w:space="0" w:color="auto"/>
      </w:divBdr>
    </w:div>
    <w:div w:id="1255212406">
      <w:bodyDiv w:val="1"/>
      <w:marLeft w:val="0"/>
      <w:marRight w:val="0"/>
      <w:marTop w:val="0"/>
      <w:marBottom w:val="0"/>
      <w:divBdr>
        <w:top w:val="none" w:sz="0" w:space="0" w:color="auto"/>
        <w:left w:val="none" w:sz="0" w:space="0" w:color="auto"/>
        <w:bottom w:val="none" w:sz="0" w:space="0" w:color="auto"/>
        <w:right w:val="none" w:sz="0" w:space="0" w:color="auto"/>
      </w:divBdr>
    </w:div>
    <w:div w:id="1255287264">
      <w:bodyDiv w:val="1"/>
      <w:marLeft w:val="0"/>
      <w:marRight w:val="0"/>
      <w:marTop w:val="0"/>
      <w:marBottom w:val="0"/>
      <w:divBdr>
        <w:top w:val="none" w:sz="0" w:space="0" w:color="auto"/>
        <w:left w:val="none" w:sz="0" w:space="0" w:color="auto"/>
        <w:bottom w:val="none" w:sz="0" w:space="0" w:color="auto"/>
        <w:right w:val="none" w:sz="0" w:space="0" w:color="auto"/>
      </w:divBdr>
    </w:div>
    <w:div w:id="1255355370">
      <w:bodyDiv w:val="1"/>
      <w:marLeft w:val="0"/>
      <w:marRight w:val="0"/>
      <w:marTop w:val="0"/>
      <w:marBottom w:val="0"/>
      <w:divBdr>
        <w:top w:val="none" w:sz="0" w:space="0" w:color="auto"/>
        <w:left w:val="none" w:sz="0" w:space="0" w:color="auto"/>
        <w:bottom w:val="none" w:sz="0" w:space="0" w:color="auto"/>
        <w:right w:val="none" w:sz="0" w:space="0" w:color="auto"/>
      </w:divBdr>
    </w:div>
    <w:div w:id="1255439031">
      <w:bodyDiv w:val="1"/>
      <w:marLeft w:val="0"/>
      <w:marRight w:val="0"/>
      <w:marTop w:val="0"/>
      <w:marBottom w:val="0"/>
      <w:divBdr>
        <w:top w:val="none" w:sz="0" w:space="0" w:color="auto"/>
        <w:left w:val="none" w:sz="0" w:space="0" w:color="auto"/>
        <w:bottom w:val="none" w:sz="0" w:space="0" w:color="auto"/>
        <w:right w:val="none" w:sz="0" w:space="0" w:color="auto"/>
      </w:divBdr>
    </w:div>
    <w:div w:id="1255479928">
      <w:bodyDiv w:val="1"/>
      <w:marLeft w:val="0"/>
      <w:marRight w:val="0"/>
      <w:marTop w:val="0"/>
      <w:marBottom w:val="0"/>
      <w:divBdr>
        <w:top w:val="none" w:sz="0" w:space="0" w:color="auto"/>
        <w:left w:val="none" w:sz="0" w:space="0" w:color="auto"/>
        <w:bottom w:val="none" w:sz="0" w:space="0" w:color="auto"/>
        <w:right w:val="none" w:sz="0" w:space="0" w:color="auto"/>
      </w:divBdr>
    </w:div>
    <w:div w:id="1255480663">
      <w:bodyDiv w:val="1"/>
      <w:marLeft w:val="0"/>
      <w:marRight w:val="0"/>
      <w:marTop w:val="0"/>
      <w:marBottom w:val="0"/>
      <w:divBdr>
        <w:top w:val="none" w:sz="0" w:space="0" w:color="auto"/>
        <w:left w:val="none" w:sz="0" w:space="0" w:color="auto"/>
        <w:bottom w:val="none" w:sz="0" w:space="0" w:color="auto"/>
        <w:right w:val="none" w:sz="0" w:space="0" w:color="auto"/>
      </w:divBdr>
    </w:div>
    <w:div w:id="1255550255">
      <w:bodyDiv w:val="1"/>
      <w:marLeft w:val="0"/>
      <w:marRight w:val="0"/>
      <w:marTop w:val="0"/>
      <w:marBottom w:val="0"/>
      <w:divBdr>
        <w:top w:val="none" w:sz="0" w:space="0" w:color="auto"/>
        <w:left w:val="none" w:sz="0" w:space="0" w:color="auto"/>
        <w:bottom w:val="none" w:sz="0" w:space="0" w:color="auto"/>
        <w:right w:val="none" w:sz="0" w:space="0" w:color="auto"/>
      </w:divBdr>
    </w:div>
    <w:div w:id="1255701815">
      <w:bodyDiv w:val="1"/>
      <w:marLeft w:val="0"/>
      <w:marRight w:val="0"/>
      <w:marTop w:val="0"/>
      <w:marBottom w:val="0"/>
      <w:divBdr>
        <w:top w:val="none" w:sz="0" w:space="0" w:color="auto"/>
        <w:left w:val="none" w:sz="0" w:space="0" w:color="auto"/>
        <w:bottom w:val="none" w:sz="0" w:space="0" w:color="auto"/>
        <w:right w:val="none" w:sz="0" w:space="0" w:color="auto"/>
      </w:divBdr>
    </w:div>
    <w:div w:id="1255746124">
      <w:bodyDiv w:val="1"/>
      <w:marLeft w:val="0"/>
      <w:marRight w:val="0"/>
      <w:marTop w:val="0"/>
      <w:marBottom w:val="0"/>
      <w:divBdr>
        <w:top w:val="none" w:sz="0" w:space="0" w:color="auto"/>
        <w:left w:val="none" w:sz="0" w:space="0" w:color="auto"/>
        <w:bottom w:val="none" w:sz="0" w:space="0" w:color="auto"/>
        <w:right w:val="none" w:sz="0" w:space="0" w:color="auto"/>
      </w:divBdr>
    </w:div>
    <w:div w:id="1255746886">
      <w:bodyDiv w:val="1"/>
      <w:marLeft w:val="0"/>
      <w:marRight w:val="0"/>
      <w:marTop w:val="0"/>
      <w:marBottom w:val="0"/>
      <w:divBdr>
        <w:top w:val="none" w:sz="0" w:space="0" w:color="auto"/>
        <w:left w:val="none" w:sz="0" w:space="0" w:color="auto"/>
        <w:bottom w:val="none" w:sz="0" w:space="0" w:color="auto"/>
        <w:right w:val="none" w:sz="0" w:space="0" w:color="auto"/>
      </w:divBdr>
    </w:div>
    <w:div w:id="1255818100">
      <w:bodyDiv w:val="1"/>
      <w:marLeft w:val="0"/>
      <w:marRight w:val="0"/>
      <w:marTop w:val="0"/>
      <w:marBottom w:val="0"/>
      <w:divBdr>
        <w:top w:val="none" w:sz="0" w:space="0" w:color="auto"/>
        <w:left w:val="none" w:sz="0" w:space="0" w:color="auto"/>
        <w:bottom w:val="none" w:sz="0" w:space="0" w:color="auto"/>
        <w:right w:val="none" w:sz="0" w:space="0" w:color="auto"/>
      </w:divBdr>
    </w:div>
    <w:div w:id="1255868303">
      <w:bodyDiv w:val="1"/>
      <w:marLeft w:val="0"/>
      <w:marRight w:val="0"/>
      <w:marTop w:val="0"/>
      <w:marBottom w:val="0"/>
      <w:divBdr>
        <w:top w:val="none" w:sz="0" w:space="0" w:color="auto"/>
        <w:left w:val="none" w:sz="0" w:space="0" w:color="auto"/>
        <w:bottom w:val="none" w:sz="0" w:space="0" w:color="auto"/>
        <w:right w:val="none" w:sz="0" w:space="0" w:color="auto"/>
      </w:divBdr>
    </w:div>
    <w:div w:id="1255892295">
      <w:bodyDiv w:val="1"/>
      <w:marLeft w:val="0"/>
      <w:marRight w:val="0"/>
      <w:marTop w:val="0"/>
      <w:marBottom w:val="0"/>
      <w:divBdr>
        <w:top w:val="none" w:sz="0" w:space="0" w:color="auto"/>
        <w:left w:val="none" w:sz="0" w:space="0" w:color="auto"/>
        <w:bottom w:val="none" w:sz="0" w:space="0" w:color="auto"/>
        <w:right w:val="none" w:sz="0" w:space="0" w:color="auto"/>
      </w:divBdr>
    </w:div>
    <w:div w:id="1256135976">
      <w:bodyDiv w:val="1"/>
      <w:marLeft w:val="0"/>
      <w:marRight w:val="0"/>
      <w:marTop w:val="0"/>
      <w:marBottom w:val="0"/>
      <w:divBdr>
        <w:top w:val="none" w:sz="0" w:space="0" w:color="auto"/>
        <w:left w:val="none" w:sz="0" w:space="0" w:color="auto"/>
        <w:bottom w:val="none" w:sz="0" w:space="0" w:color="auto"/>
        <w:right w:val="none" w:sz="0" w:space="0" w:color="auto"/>
      </w:divBdr>
    </w:div>
    <w:div w:id="1256475497">
      <w:bodyDiv w:val="1"/>
      <w:marLeft w:val="0"/>
      <w:marRight w:val="0"/>
      <w:marTop w:val="0"/>
      <w:marBottom w:val="0"/>
      <w:divBdr>
        <w:top w:val="none" w:sz="0" w:space="0" w:color="auto"/>
        <w:left w:val="none" w:sz="0" w:space="0" w:color="auto"/>
        <w:bottom w:val="none" w:sz="0" w:space="0" w:color="auto"/>
        <w:right w:val="none" w:sz="0" w:space="0" w:color="auto"/>
      </w:divBdr>
    </w:div>
    <w:div w:id="1256552930">
      <w:bodyDiv w:val="1"/>
      <w:marLeft w:val="0"/>
      <w:marRight w:val="0"/>
      <w:marTop w:val="0"/>
      <w:marBottom w:val="0"/>
      <w:divBdr>
        <w:top w:val="none" w:sz="0" w:space="0" w:color="auto"/>
        <w:left w:val="none" w:sz="0" w:space="0" w:color="auto"/>
        <w:bottom w:val="none" w:sz="0" w:space="0" w:color="auto"/>
        <w:right w:val="none" w:sz="0" w:space="0" w:color="auto"/>
      </w:divBdr>
    </w:div>
    <w:div w:id="1256747539">
      <w:bodyDiv w:val="1"/>
      <w:marLeft w:val="0"/>
      <w:marRight w:val="0"/>
      <w:marTop w:val="0"/>
      <w:marBottom w:val="0"/>
      <w:divBdr>
        <w:top w:val="none" w:sz="0" w:space="0" w:color="auto"/>
        <w:left w:val="none" w:sz="0" w:space="0" w:color="auto"/>
        <w:bottom w:val="none" w:sz="0" w:space="0" w:color="auto"/>
        <w:right w:val="none" w:sz="0" w:space="0" w:color="auto"/>
      </w:divBdr>
    </w:div>
    <w:div w:id="1256749977">
      <w:bodyDiv w:val="1"/>
      <w:marLeft w:val="0"/>
      <w:marRight w:val="0"/>
      <w:marTop w:val="0"/>
      <w:marBottom w:val="0"/>
      <w:divBdr>
        <w:top w:val="none" w:sz="0" w:space="0" w:color="auto"/>
        <w:left w:val="none" w:sz="0" w:space="0" w:color="auto"/>
        <w:bottom w:val="none" w:sz="0" w:space="0" w:color="auto"/>
        <w:right w:val="none" w:sz="0" w:space="0" w:color="auto"/>
      </w:divBdr>
    </w:div>
    <w:div w:id="1256865187">
      <w:bodyDiv w:val="1"/>
      <w:marLeft w:val="0"/>
      <w:marRight w:val="0"/>
      <w:marTop w:val="0"/>
      <w:marBottom w:val="0"/>
      <w:divBdr>
        <w:top w:val="none" w:sz="0" w:space="0" w:color="auto"/>
        <w:left w:val="none" w:sz="0" w:space="0" w:color="auto"/>
        <w:bottom w:val="none" w:sz="0" w:space="0" w:color="auto"/>
        <w:right w:val="none" w:sz="0" w:space="0" w:color="auto"/>
      </w:divBdr>
    </w:div>
    <w:div w:id="1256942554">
      <w:bodyDiv w:val="1"/>
      <w:marLeft w:val="0"/>
      <w:marRight w:val="0"/>
      <w:marTop w:val="0"/>
      <w:marBottom w:val="0"/>
      <w:divBdr>
        <w:top w:val="none" w:sz="0" w:space="0" w:color="auto"/>
        <w:left w:val="none" w:sz="0" w:space="0" w:color="auto"/>
        <w:bottom w:val="none" w:sz="0" w:space="0" w:color="auto"/>
        <w:right w:val="none" w:sz="0" w:space="0" w:color="auto"/>
      </w:divBdr>
    </w:div>
    <w:div w:id="1257061680">
      <w:bodyDiv w:val="1"/>
      <w:marLeft w:val="0"/>
      <w:marRight w:val="0"/>
      <w:marTop w:val="0"/>
      <w:marBottom w:val="0"/>
      <w:divBdr>
        <w:top w:val="none" w:sz="0" w:space="0" w:color="auto"/>
        <w:left w:val="none" w:sz="0" w:space="0" w:color="auto"/>
        <w:bottom w:val="none" w:sz="0" w:space="0" w:color="auto"/>
        <w:right w:val="none" w:sz="0" w:space="0" w:color="auto"/>
      </w:divBdr>
    </w:div>
    <w:div w:id="1257396971">
      <w:bodyDiv w:val="1"/>
      <w:marLeft w:val="0"/>
      <w:marRight w:val="0"/>
      <w:marTop w:val="0"/>
      <w:marBottom w:val="0"/>
      <w:divBdr>
        <w:top w:val="none" w:sz="0" w:space="0" w:color="auto"/>
        <w:left w:val="none" w:sz="0" w:space="0" w:color="auto"/>
        <w:bottom w:val="none" w:sz="0" w:space="0" w:color="auto"/>
        <w:right w:val="none" w:sz="0" w:space="0" w:color="auto"/>
      </w:divBdr>
    </w:div>
    <w:div w:id="1257594275">
      <w:bodyDiv w:val="1"/>
      <w:marLeft w:val="0"/>
      <w:marRight w:val="0"/>
      <w:marTop w:val="0"/>
      <w:marBottom w:val="0"/>
      <w:divBdr>
        <w:top w:val="none" w:sz="0" w:space="0" w:color="auto"/>
        <w:left w:val="none" w:sz="0" w:space="0" w:color="auto"/>
        <w:bottom w:val="none" w:sz="0" w:space="0" w:color="auto"/>
        <w:right w:val="none" w:sz="0" w:space="0" w:color="auto"/>
      </w:divBdr>
    </w:div>
    <w:div w:id="1257712040">
      <w:bodyDiv w:val="1"/>
      <w:marLeft w:val="0"/>
      <w:marRight w:val="0"/>
      <w:marTop w:val="0"/>
      <w:marBottom w:val="0"/>
      <w:divBdr>
        <w:top w:val="none" w:sz="0" w:space="0" w:color="auto"/>
        <w:left w:val="none" w:sz="0" w:space="0" w:color="auto"/>
        <w:bottom w:val="none" w:sz="0" w:space="0" w:color="auto"/>
        <w:right w:val="none" w:sz="0" w:space="0" w:color="auto"/>
      </w:divBdr>
    </w:div>
    <w:div w:id="1257715099">
      <w:bodyDiv w:val="1"/>
      <w:marLeft w:val="0"/>
      <w:marRight w:val="0"/>
      <w:marTop w:val="0"/>
      <w:marBottom w:val="0"/>
      <w:divBdr>
        <w:top w:val="none" w:sz="0" w:space="0" w:color="auto"/>
        <w:left w:val="none" w:sz="0" w:space="0" w:color="auto"/>
        <w:bottom w:val="none" w:sz="0" w:space="0" w:color="auto"/>
        <w:right w:val="none" w:sz="0" w:space="0" w:color="auto"/>
      </w:divBdr>
    </w:div>
    <w:div w:id="1257787368">
      <w:bodyDiv w:val="1"/>
      <w:marLeft w:val="0"/>
      <w:marRight w:val="0"/>
      <w:marTop w:val="0"/>
      <w:marBottom w:val="0"/>
      <w:divBdr>
        <w:top w:val="none" w:sz="0" w:space="0" w:color="auto"/>
        <w:left w:val="none" w:sz="0" w:space="0" w:color="auto"/>
        <w:bottom w:val="none" w:sz="0" w:space="0" w:color="auto"/>
        <w:right w:val="none" w:sz="0" w:space="0" w:color="auto"/>
      </w:divBdr>
    </w:div>
    <w:div w:id="1257906432">
      <w:bodyDiv w:val="1"/>
      <w:marLeft w:val="0"/>
      <w:marRight w:val="0"/>
      <w:marTop w:val="0"/>
      <w:marBottom w:val="0"/>
      <w:divBdr>
        <w:top w:val="none" w:sz="0" w:space="0" w:color="auto"/>
        <w:left w:val="none" w:sz="0" w:space="0" w:color="auto"/>
        <w:bottom w:val="none" w:sz="0" w:space="0" w:color="auto"/>
        <w:right w:val="none" w:sz="0" w:space="0" w:color="auto"/>
      </w:divBdr>
    </w:div>
    <w:div w:id="1257980470">
      <w:bodyDiv w:val="1"/>
      <w:marLeft w:val="0"/>
      <w:marRight w:val="0"/>
      <w:marTop w:val="0"/>
      <w:marBottom w:val="0"/>
      <w:divBdr>
        <w:top w:val="none" w:sz="0" w:space="0" w:color="auto"/>
        <w:left w:val="none" w:sz="0" w:space="0" w:color="auto"/>
        <w:bottom w:val="none" w:sz="0" w:space="0" w:color="auto"/>
        <w:right w:val="none" w:sz="0" w:space="0" w:color="auto"/>
      </w:divBdr>
    </w:div>
    <w:div w:id="1258059729">
      <w:bodyDiv w:val="1"/>
      <w:marLeft w:val="0"/>
      <w:marRight w:val="0"/>
      <w:marTop w:val="0"/>
      <w:marBottom w:val="0"/>
      <w:divBdr>
        <w:top w:val="none" w:sz="0" w:space="0" w:color="auto"/>
        <w:left w:val="none" w:sz="0" w:space="0" w:color="auto"/>
        <w:bottom w:val="none" w:sz="0" w:space="0" w:color="auto"/>
        <w:right w:val="none" w:sz="0" w:space="0" w:color="auto"/>
      </w:divBdr>
    </w:div>
    <w:div w:id="1258126847">
      <w:bodyDiv w:val="1"/>
      <w:marLeft w:val="0"/>
      <w:marRight w:val="0"/>
      <w:marTop w:val="0"/>
      <w:marBottom w:val="0"/>
      <w:divBdr>
        <w:top w:val="none" w:sz="0" w:space="0" w:color="auto"/>
        <w:left w:val="none" w:sz="0" w:space="0" w:color="auto"/>
        <w:bottom w:val="none" w:sz="0" w:space="0" w:color="auto"/>
        <w:right w:val="none" w:sz="0" w:space="0" w:color="auto"/>
      </w:divBdr>
    </w:div>
    <w:div w:id="1258440888">
      <w:bodyDiv w:val="1"/>
      <w:marLeft w:val="0"/>
      <w:marRight w:val="0"/>
      <w:marTop w:val="0"/>
      <w:marBottom w:val="0"/>
      <w:divBdr>
        <w:top w:val="none" w:sz="0" w:space="0" w:color="auto"/>
        <w:left w:val="none" w:sz="0" w:space="0" w:color="auto"/>
        <w:bottom w:val="none" w:sz="0" w:space="0" w:color="auto"/>
        <w:right w:val="none" w:sz="0" w:space="0" w:color="auto"/>
      </w:divBdr>
    </w:div>
    <w:div w:id="1258441404">
      <w:bodyDiv w:val="1"/>
      <w:marLeft w:val="0"/>
      <w:marRight w:val="0"/>
      <w:marTop w:val="0"/>
      <w:marBottom w:val="0"/>
      <w:divBdr>
        <w:top w:val="none" w:sz="0" w:space="0" w:color="auto"/>
        <w:left w:val="none" w:sz="0" w:space="0" w:color="auto"/>
        <w:bottom w:val="none" w:sz="0" w:space="0" w:color="auto"/>
        <w:right w:val="none" w:sz="0" w:space="0" w:color="auto"/>
      </w:divBdr>
    </w:div>
    <w:div w:id="1258556031">
      <w:bodyDiv w:val="1"/>
      <w:marLeft w:val="0"/>
      <w:marRight w:val="0"/>
      <w:marTop w:val="0"/>
      <w:marBottom w:val="0"/>
      <w:divBdr>
        <w:top w:val="none" w:sz="0" w:space="0" w:color="auto"/>
        <w:left w:val="none" w:sz="0" w:space="0" w:color="auto"/>
        <w:bottom w:val="none" w:sz="0" w:space="0" w:color="auto"/>
        <w:right w:val="none" w:sz="0" w:space="0" w:color="auto"/>
      </w:divBdr>
    </w:div>
    <w:div w:id="1258565523">
      <w:bodyDiv w:val="1"/>
      <w:marLeft w:val="0"/>
      <w:marRight w:val="0"/>
      <w:marTop w:val="0"/>
      <w:marBottom w:val="0"/>
      <w:divBdr>
        <w:top w:val="none" w:sz="0" w:space="0" w:color="auto"/>
        <w:left w:val="none" w:sz="0" w:space="0" w:color="auto"/>
        <w:bottom w:val="none" w:sz="0" w:space="0" w:color="auto"/>
        <w:right w:val="none" w:sz="0" w:space="0" w:color="auto"/>
      </w:divBdr>
    </w:div>
    <w:div w:id="1258753112">
      <w:bodyDiv w:val="1"/>
      <w:marLeft w:val="0"/>
      <w:marRight w:val="0"/>
      <w:marTop w:val="0"/>
      <w:marBottom w:val="0"/>
      <w:divBdr>
        <w:top w:val="none" w:sz="0" w:space="0" w:color="auto"/>
        <w:left w:val="none" w:sz="0" w:space="0" w:color="auto"/>
        <w:bottom w:val="none" w:sz="0" w:space="0" w:color="auto"/>
        <w:right w:val="none" w:sz="0" w:space="0" w:color="auto"/>
      </w:divBdr>
    </w:div>
    <w:div w:id="1258826997">
      <w:bodyDiv w:val="1"/>
      <w:marLeft w:val="0"/>
      <w:marRight w:val="0"/>
      <w:marTop w:val="0"/>
      <w:marBottom w:val="0"/>
      <w:divBdr>
        <w:top w:val="none" w:sz="0" w:space="0" w:color="auto"/>
        <w:left w:val="none" w:sz="0" w:space="0" w:color="auto"/>
        <w:bottom w:val="none" w:sz="0" w:space="0" w:color="auto"/>
        <w:right w:val="none" w:sz="0" w:space="0" w:color="auto"/>
      </w:divBdr>
    </w:div>
    <w:div w:id="1258901855">
      <w:bodyDiv w:val="1"/>
      <w:marLeft w:val="0"/>
      <w:marRight w:val="0"/>
      <w:marTop w:val="0"/>
      <w:marBottom w:val="0"/>
      <w:divBdr>
        <w:top w:val="none" w:sz="0" w:space="0" w:color="auto"/>
        <w:left w:val="none" w:sz="0" w:space="0" w:color="auto"/>
        <w:bottom w:val="none" w:sz="0" w:space="0" w:color="auto"/>
        <w:right w:val="none" w:sz="0" w:space="0" w:color="auto"/>
      </w:divBdr>
    </w:div>
    <w:div w:id="1258947605">
      <w:bodyDiv w:val="1"/>
      <w:marLeft w:val="0"/>
      <w:marRight w:val="0"/>
      <w:marTop w:val="0"/>
      <w:marBottom w:val="0"/>
      <w:divBdr>
        <w:top w:val="none" w:sz="0" w:space="0" w:color="auto"/>
        <w:left w:val="none" w:sz="0" w:space="0" w:color="auto"/>
        <w:bottom w:val="none" w:sz="0" w:space="0" w:color="auto"/>
        <w:right w:val="none" w:sz="0" w:space="0" w:color="auto"/>
      </w:divBdr>
    </w:div>
    <w:div w:id="1259025467">
      <w:bodyDiv w:val="1"/>
      <w:marLeft w:val="0"/>
      <w:marRight w:val="0"/>
      <w:marTop w:val="0"/>
      <w:marBottom w:val="0"/>
      <w:divBdr>
        <w:top w:val="none" w:sz="0" w:space="0" w:color="auto"/>
        <w:left w:val="none" w:sz="0" w:space="0" w:color="auto"/>
        <w:bottom w:val="none" w:sz="0" w:space="0" w:color="auto"/>
        <w:right w:val="none" w:sz="0" w:space="0" w:color="auto"/>
      </w:divBdr>
    </w:div>
    <w:div w:id="1259093301">
      <w:bodyDiv w:val="1"/>
      <w:marLeft w:val="0"/>
      <w:marRight w:val="0"/>
      <w:marTop w:val="0"/>
      <w:marBottom w:val="0"/>
      <w:divBdr>
        <w:top w:val="none" w:sz="0" w:space="0" w:color="auto"/>
        <w:left w:val="none" w:sz="0" w:space="0" w:color="auto"/>
        <w:bottom w:val="none" w:sz="0" w:space="0" w:color="auto"/>
        <w:right w:val="none" w:sz="0" w:space="0" w:color="auto"/>
      </w:divBdr>
    </w:div>
    <w:div w:id="1259098208">
      <w:bodyDiv w:val="1"/>
      <w:marLeft w:val="0"/>
      <w:marRight w:val="0"/>
      <w:marTop w:val="0"/>
      <w:marBottom w:val="0"/>
      <w:divBdr>
        <w:top w:val="none" w:sz="0" w:space="0" w:color="auto"/>
        <w:left w:val="none" w:sz="0" w:space="0" w:color="auto"/>
        <w:bottom w:val="none" w:sz="0" w:space="0" w:color="auto"/>
        <w:right w:val="none" w:sz="0" w:space="0" w:color="auto"/>
      </w:divBdr>
    </w:div>
    <w:div w:id="1259212554">
      <w:bodyDiv w:val="1"/>
      <w:marLeft w:val="0"/>
      <w:marRight w:val="0"/>
      <w:marTop w:val="0"/>
      <w:marBottom w:val="0"/>
      <w:divBdr>
        <w:top w:val="none" w:sz="0" w:space="0" w:color="auto"/>
        <w:left w:val="none" w:sz="0" w:space="0" w:color="auto"/>
        <w:bottom w:val="none" w:sz="0" w:space="0" w:color="auto"/>
        <w:right w:val="none" w:sz="0" w:space="0" w:color="auto"/>
      </w:divBdr>
    </w:div>
    <w:div w:id="1259286617">
      <w:bodyDiv w:val="1"/>
      <w:marLeft w:val="0"/>
      <w:marRight w:val="0"/>
      <w:marTop w:val="0"/>
      <w:marBottom w:val="0"/>
      <w:divBdr>
        <w:top w:val="none" w:sz="0" w:space="0" w:color="auto"/>
        <w:left w:val="none" w:sz="0" w:space="0" w:color="auto"/>
        <w:bottom w:val="none" w:sz="0" w:space="0" w:color="auto"/>
        <w:right w:val="none" w:sz="0" w:space="0" w:color="auto"/>
      </w:divBdr>
    </w:div>
    <w:div w:id="1259414145">
      <w:bodyDiv w:val="1"/>
      <w:marLeft w:val="0"/>
      <w:marRight w:val="0"/>
      <w:marTop w:val="0"/>
      <w:marBottom w:val="0"/>
      <w:divBdr>
        <w:top w:val="none" w:sz="0" w:space="0" w:color="auto"/>
        <w:left w:val="none" w:sz="0" w:space="0" w:color="auto"/>
        <w:bottom w:val="none" w:sz="0" w:space="0" w:color="auto"/>
        <w:right w:val="none" w:sz="0" w:space="0" w:color="auto"/>
      </w:divBdr>
    </w:div>
    <w:div w:id="1259756814">
      <w:bodyDiv w:val="1"/>
      <w:marLeft w:val="0"/>
      <w:marRight w:val="0"/>
      <w:marTop w:val="0"/>
      <w:marBottom w:val="0"/>
      <w:divBdr>
        <w:top w:val="none" w:sz="0" w:space="0" w:color="auto"/>
        <w:left w:val="none" w:sz="0" w:space="0" w:color="auto"/>
        <w:bottom w:val="none" w:sz="0" w:space="0" w:color="auto"/>
        <w:right w:val="none" w:sz="0" w:space="0" w:color="auto"/>
      </w:divBdr>
    </w:div>
    <w:div w:id="1259949120">
      <w:bodyDiv w:val="1"/>
      <w:marLeft w:val="0"/>
      <w:marRight w:val="0"/>
      <w:marTop w:val="0"/>
      <w:marBottom w:val="0"/>
      <w:divBdr>
        <w:top w:val="none" w:sz="0" w:space="0" w:color="auto"/>
        <w:left w:val="none" w:sz="0" w:space="0" w:color="auto"/>
        <w:bottom w:val="none" w:sz="0" w:space="0" w:color="auto"/>
        <w:right w:val="none" w:sz="0" w:space="0" w:color="auto"/>
      </w:divBdr>
    </w:div>
    <w:div w:id="1259949944">
      <w:bodyDiv w:val="1"/>
      <w:marLeft w:val="0"/>
      <w:marRight w:val="0"/>
      <w:marTop w:val="0"/>
      <w:marBottom w:val="0"/>
      <w:divBdr>
        <w:top w:val="none" w:sz="0" w:space="0" w:color="auto"/>
        <w:left w:val="none" w:sz="0" w:space="0" w:color="auto"/>
        <w:bottom w:val="none" w:sz="0" w:space="0" w:color="auto"/>
        <w:right w:val="none" w:sz="0" w:space="0" w:color="auto"/>
      </w:divBdr>
    </w:div>
    <w:div w:id="1260068484">
      <w:bodyDiv w:val="1"/>
      <w:marLeft w:val="0"/>
      <w:marRight w:val="0"/>
      <w:marTop w:val="0"/>
      <w:marBottom w:val="0"/>
      <w:divBdr>
        <w:top w:val="none" w:sz="0" w:space="0" w:color="auto"/>
        <w:left w:val="none" w:sz="0" w:space="0" w:color="auto"/>
        <w:bottom w:val="none" w:sz="0" w:space="0" w:color="auto"/>
        <w:right w:val="none" w:sz="0" w:space="0" w:color="auto"/>
      </w:divBdr>
    </w:div>
    <w:div w:id="1260069266">
      <w:bodyDiv w:val="1"/>
      <w:marLeft w:val="0"/>
      <w:marRight w:val="0"/>
      <w:marTop w:val="0"/>
      <w:marBottom w:val="0"/>
      <w:divBdr>
        <w:top w:val="none" w:sz="0" w:space="0" w:color="auto"/>
        <w:left w:val="none" w:sz="0" w:space="0" w:color="auto"/>
        <w:bottom w:val="none" w:sz="0" w:space="0" w:color="auto"/>
        <w:right w:val="none" w:sz="0" w:space="0" w:color="auto"/>
      </w:divBdr>
    </w:div>
    <w:div w:id="1260137109">
      <w:bodyDiv w:val="1"/>
      <w:marLeft w:val="0"/>
      <w:marRight w:val="0"/>
      <w:marTop w:val="0"/>
      <w:marBottom w:val="0"/>
      <w:divBdr>
        <w:top w:val="none" w:sz="0" w:space="0" w:color="auto"/>
        <w:left w:val="none" w:sz="0" w:space="0" w:color="auto"/>
        <w:bottom w:val="none" w:sz="0" w:space="0" w:color="auto"/>
        <w:right w:val="none" w:sz="0" w:space="0" w:color="auto"/>
      </w:divBdr>
    </w:div>
    <w:div w:id="1260218793">
      <w:bodyDiv w:val="1"/>
      <w:marLeft w:val="0"/>
      <w:marRight w:val="0"/>
      <w:marTop w:val="0"/>
      <w:marBottom w:val="0"/>
      <w:divBdr>
        <w:top w:val="none" w:sz="0" w:space="0" w:color="auto"/>
        <w:left w:val="none" w:sz="0" w:space="0" w:color="auto"/>
        <w:bottom w:val="none" w:sz="0" w:space="0" w:color="auto"/>
        <w:right w:val="none" w:sz="0" w:space="0" w:color="auto"/>
      </w:divBdr>
    </w:div>
    <w:div w:id="1260257438">
      <w:bodyDiv w:val="1"/>
      <w:marLeft w:val="0"/>
      <w:marRight w:val="0"/>
      <w:marTop w:val="0"/>
      <w:marBottom w:val="0"/>
      <w:divBdr>
        <w:top w:val="none" w:sz="0" w:space="0" w:color="auto"/>
        <w:left w:val="none" w:sz="0" w:space="0" w:color="auto"/>
        <w:bottom w:val="none" w:sz="0" w:space="0" w:color="auto"/>
        <w:right w:val="none" w:sz="0" w:space="0" w:color="auto"/>
      </w:divBdr>
    </w:div>
    <w:div w:id="1260328487">
      <w:bodyDiv w:val="1"/>
      <w:marLeft w:val="0"/>
      <w:marRight w:val="0"/>
      <w:marTop w:val="0"/>
      <w:marBottom w:val="0"/>
      <w:divBdr>
        <w:top w:val="none" w:sz="0" w:space="0" w:color="auto"/>
        <w:left w:val="none" w:sz="0" w:space="0" w:color="auto"/>
        <w:bottom w:val="none" w:sz="0" w:space="0" w:color="auto"/>
        <w:right w:val="none" w:sz="0" w:space="0" w:color="auto"/>
      </w:divBdr>
    </w:div>
    <w:div w:id="1260330913">
      <w:bodyDiv w:val="1"/>
      <w:marLeft w:val="0"/>
      <w:marRight w:val="0"/>
      <w:marTop w:val="0"/>
      <w:marBottom w:val="0"/>
      <w:divBdr>
        <w:top w:val="none" w:sz="0" w:space="0" w:color="auto"/>
        <w:left w:val="none" w:sz="0" w:space="0" w:color="auto"/>
        <w:bottom w:val="none" w:sz="0" w:space="0" w:color="auto"/>
        <w:right w:val="none" w:sz="0" w:space="0" w:color="auto"/>
      </w:divBdr>
    </w:div>
    <w:div w:id="1260334334">
      <w:bodyDiv w:val="1"/>
      <w:marLeft w:val="0"/>
      <w:marRight w:val="0"/>
      <w:marTop w:val="0"/>
      <w:marBottom w:val="0"/>
      <w:divBdr>
        <w:top w:val="none" w:sz="0" w:space="0" w:color="auto"/>
        <w:left w:val="none" w:sz="0" w:space="0" w:color="auto"/>
        <w:bottom w:val="none" w:sz="0" w:space="0" w:color="auto"/>
        <w:right w:val="none" w:sz="0" w:space="0" w:color="auto"/>
      </w:divBdr>
    </w:div>
    <w:div w:id="1260484645">
      <w:bodyDiv w:val="1"/>
      <w:marLeft w:val="0"/>
      <w:marRight w:val="0"/>
      <w:marTop w:val="0"/>
      <w:marBottom w:val="0"/>
      <w:divBdr>
        <w:top w:val="none" w:sz="0" w:space="0" w:color="auto"/>
        <w:left w:val="none" w:sz="0" w:space="0" w:color="auto"/>
        <w:bottom w:val="none" w:sz="0" w:space="0" w:color="auto"/>
        <w:right w:val="none" w:sz="0" w:space="0" w:color="auto"/>
      </w:divBdr>
    </w:div>
    <w:div w:id="1260606425">
      <w:bodyDiv w:val="1"/>
      <w:marLeft w:val="0"/>
      <w:marRight w:val="0"/>
      <w:marTop w:val="0"/>
      <w:marBottom w:val="0"/>
      <w:divBdr>
        <w:top w:val="none" w:sz="0" w:space="0" w:color="auto"/>
        <w:left w:val="none" w:sz="0" w:space="0" w:color="auto"/>
        <w:bottom w:val="none" w:sz="0" w:space="0" w:color="auto"/>
        <w:right w:val="none" w:sz="0" w:space="0" w:color="auto"/>
      </w:divBdr>
    </w:div>
    <w:div w:id="1260720461">
      <w:bodyDiv w:val="1"/>
      <w:marLeft w:val="0"/>
      <w:marRight w:val="0"/>
      <w:marTop w:val="0"/>
      <w:marBottom w:val="0"/>
      <w:divBdr>
        <w:top w:val="none" w:sz="0" w:space="0" w:color="auto"/>
        <w:left w:val="none" w:sz="0" w:space="0" w:color="auto"/>
        <w:bottom w:val="none" w:sz="0" w:space="0" w:color="auto"/>
        <w:right w:val="none" w:sz="0" w:space="0" w:color="auto"/>
      </w:divBdr>
    </w:div>
    <w:div w:id="1260790824">
      <w:bodyDiv w:val="1"/>
      <w:marLeft w:val="0"/>
      <w:marRight w:val="0"/>
      <w:marTop w:val="0"/>
      <w:marBottom w:val="0"/>
      <w:divBdr>
        <w:top w:val="none" w:sz="0" w:space="0" w:color="auto"/>
        <w:left w:val="none" w:sz="0" w:space="0" w:color="auto"/>
        <w:bottom w:val="none" w:sz="0" w:space="0" w:color="auto"/>
        <w:right w:val="none" w:sz="0" w:space="0" w:color="auto"/>
      </w:divBdr>
    </w:div>
    <w:div w:id="1260869721">
      <w:bodyDiv w:val="1"/>
      <w:marLeft w:val="0"/>
      <w:marRight w:val="0"/>
      <w:marTop w:val="0"/>
      <w:marBottom w:val="0"/>
      <w:divBdr>
        <w:top w:val="none" w:sz="0" w:space="0" w:color="auto"/>
        <w:left w:val="none" w:sz="0" w:space="0" w:color="auto"/>
        <w:bottom w:val="none" w:sz="0" w:space="0" w:color="auto"/>
        <w:right w:val="none" w:sz="0" w:space="0" w:color="auto"/>
      </w:divBdr>
    </w:div>
    <w:div w:id="1261138880">
      <w:bodyDiv w:val="1"/>
      <w:marLeft w:val="0"/>
      <w:marRight w:val="0"/>
      <w:marTop w:val="0"/>
      <w:marBottom w:val="0"/>
      <w:divBdr>
        <w:top w:val="none" w:sz="0" w:space="0" w:color="auto"/>
        <w:left w:val="none" w:sz="0" w:space="0" w:color="auto"/>
        <w:bottom w:val="none" w:sz="0" w:space="0" w:color="auto"/>
        <w:right w:val="none" w:sz="0" w:space="0" w:color="auto"/>
      </w:divBdr>
    </w:div>
    <w:div w:id="1261258061">
      <w:bodyDiv w:val="1"/>
      <w:marLeft w:val="0"/>
      <w:marRight w:val="0"/>
      <w:marTop w:val="0"/>
      <w:marBottom w:val="0"/>
      <w:divBdr>
        <w:top w:val="none" w:sz="0" w:space="0" w:color="auto"/>
        <w:left w:val="none" w:sz="0" w:space="0" w:color="auto"/>
        <w:bottom w:val="none" w:sz="0" w:space="0" w:color="auto"/>
        <w:right w:val="none" w:sz="0" w:space="0" w:color="auto"/>
      </w:divBdr>
    </w:div>
    <w:div w:id="1261334107">
      <w:bodyDiv w:val="1"/>
      <w:marLeft w:val="0"/>
      <w:marRight w:val="0"/>
      <w:marTop w:val="0"/>
      <w:marBottom w:val="0"/>
      <w:divBdr>
        <w:top w:val="none" w:sz="0" w:space="0" w:color="auto"/>
        <w:left w:val="none" w:sz="0" w:space="0" w:color="auto"/>
        <w:bottom w:val="none" w:sz="0" w:space="0" w:color="auto"/>
        <w:right w:val="none" w:sz="0" w:space="0" w:color="auto"/>
      </w:divBdr>
    </w:div>
    <w:div w:id="1261377652">
      <w:bodyDiv w:val="1"/>
      <w:marLeft w:val="0"/>
      <w:marRight w:val="0"/>
      <w:marTop w:val="0"/>
      <w:marBottom w:val="0"/>
      <w:divBdr>
        <w:top w:val="none" w:sz="0" w:space="0" w:color="auto"/>
        <w:left w:val="none" w:sz="0" w:space="0" w:color="auto"/>
        <w:bottom w:val="none" w:sz="0" w:space="0" w:color="auto"/>
        <w:right w:val="none" w:sz="0" w:space="0" w:color="auto"/>
      </w:divBdr>
    </w:div>
    <w:div w:id="1261530713">
      <w:bodyDiv w:val="1"/>
      <w:marLeft w:val="0"/>
      <w:marRight w:val="0"/>
      <w:marTop w:val="0"/>
      <w:marBottom w:val="0"/>
      <w:divBdr>
        <w:top w:val="none" w:sz="0" w:space="0" w:color="auto"/>
        <w:left w:val="none" w:sz="0" w:space="0" w:color="auto"/>
        <w:bottom w:val="none" w:sz="0" w:space="0" w:color="auto"/>
        <w:right w:val="none" w:sz="0" w:space="0" w:color="auto"/>
      </w:divBdr>
    </w:div>
    <w:div w:id="1261571351">
      <w:bodyDiv w:val="1"/>
      <w:marLeft w:val="0"/>
      <w:marRight w:val="0"/>
      <w:marTop w:val="0"/>
      <w:marBottom w:val="0"/>
      <w:divBdr>
        <w:top w:val="none" w:sz="0" w:space="0" w:color="auto"/>
        <w:left w:val="none" w:sz="0" w:space="0" w:color="auto"/>
        <w:bottom w:val="none" w:sz="0" w:space="0" w:color="auto"/>
        <w:right w:val="none" w:sz="0" w:space="0" w:color="auto"/>
      </w:divBdr>
    </w:div>
    <w:div w:id="1261644091">
      <w:bodyDiv w:val="1"/>
      <w:marLeft w:val="0"/>
      <w:marRight w:val="0"/>
      <w:marTop w:val="0"/>
      <w:marBottom w:val="0"/>
      <w:divBdr>
        <w:top w:val="none" w:sz="0" w:space="0" w:color="auto"/>
        <w:left w:val="none" w:sz="0" w:space="0" w:color="auto"/>
        <w:bottom w:val="none" w:sz="0" w:space="0" w:color="auto"/>
        <w:right w:val="none" w:sz="0" w:space="0" w:color="auto"/>
      </w:divBdr>
    </w:div>
    <w:div w:id="1261841119">
      <w:bodyDiv w:val="1"/>
      <w:marLeft w:val="0"/>
      <w:marRight w:val="0"/>
      <w:marTop w:val="0"/>
      <w:marBottom w:val="0"/>
      <w:divBdr>
        <w:top w:val="none" w:sz="0" w:space="0" w:color="auto"/>
        <w:left w:val="none" w:sz="0" w:space="0" w:color="auto"/>
        <w:bottom w:val="none" w:sz="0" w:space="0" w:color="auto"/>
        <w:right w:val="none" w:sz="0" w:space="0" w:color="auto"/>
      </w:divBdr>
    </w:div>
    <w:div w:id="1261983775">
      <w:bodyDiv w:val="1"/>
      <w:marLeft w:val="0"/>
      <w:marRight w:val="0"/>
      <w:marTop w:val="0"/>
      <w:marBottom w:val="0"/>
      <w:divBdr>
        <w:top w:val="none" w:sz="0" w:space="0" w:color="auto"/>
        <w:left w:val="none" w:sz="0" w:space="0" w:color="auto"/>
        <w:bottom w:val="none" w:sz="0" w:space="0" w:color="auto"/>
        <w:right w:val="none" w:sz="0" w:space="0" w:color="auto"/>
      </w:divBdr>
    </w:div>
    <w:div w:id="1262448799">
      <w:bodyDiv w:val="1"/>
      <w:marLeft w:val="0"/>
      <w:marRight w:val="0"/>
      <w:marTop w:val="0"/>
      <w:marBottom w:val="0"/>
      <w:divBdr>
        <w:top w:val="none" w:sz="0" w:space="0" w:color="auto"/>
        <w:left w:val="none" w:sz="0" w:space="0" w:color="auto"/>
        <w:bottom w:val="none" w:sz="0" w:space="0" w:color="auto"/>
        <w:right w:val="none" w:sz="0" w:space="0" w:color="auto"/>
      </w:divBdr>
    </w:div>
    <w:div w:id="1262490948">
      <w:bodyDiv w:val="1"/>
      <w:marLeft w:val="0"/>
      <w:marRight w:val="0"/>
      <w:marTop w:val="0"/>
      <w:marBottom w:val="0"/>
      <w:divBdr>
        <w:top w:val="none" w:sz="0" w:space="0" w:color="auto"/>
        <w:left w:val="none" w:sz="0" w:space="0" w:color="auto"/>
        <w:bottom w:val="none" w:sz="0" w:space="0" w:color="auto"/>
        <w:right w:val="none" w:sz="0" w:space="0" w:color="auto"/>
      </w:divBdr>
    </w:div>
    <w:div w:id="1262563904">
      <w:bodyDiv w:val="1"/>
      <w:marLeft w:val="0"/>
      <w:marRight w:val="0"/>
      <w:marTop w:val="0"/>
      <w:marBottom w:val="0"/>
      <w:divBdr>
        <w:top w:val="none" w:sz="0" w:space="0" w:color="auto"/>
        <w:left w:val="none" w:sz="0" w:space="0" w:color="auto"/>
        <w:bottom w:val="none" w:sz="0" w:space="0" w:color="auto"/>
        <w:right w:val="none" w:sz="0" w:space="0" w:color="auto"/>
      </w:divBdr>
    </w:div>
    <w:div w:id="1262572441">
      <w:bodyDiv w:val="1"/>
      <w:marLeft w:val="0"/>
      <w:marRight w:val="0"/>
      <w:marTop w:val="0"/>
      <w:marBottom w:val="0"/>
      <w:divBdr>
        <w:top w:val="none" w:sz="0" w:space="0" w:color="auto"/>
        <w:left w:val="none" w:sz="0" w:space="0" w:color="auto"/>
        <w:bottom w:val="none" w:sz="0" w:space="0" w:color="auto"/>
        <w:right w:val="none" w:sz="0" w:space="0" w:color="auto"/>
      </w:divBdr>
    </w:div>
    <w:div w:id="1262758310">
      <w:bodyDiv w:val="1"/>
      <w:marLeft w:val="0"/>
      <w:marRight w:val="0"/>
      <w:marTop w:val="0"/>
      <w:marBottom w:val="0"/>
      <w:divBdr>
        <w:top w:val="none" w:sz="0" w:space="0" w:color="auto"/>
        <w:left w:val="none" w:sz="0" w:space="0" w:color="auto"/>
        <w:bottom w:val="none" w:sz="0" w:space="0" w:color="auto"/>
        <w:right w:val="none" w:sz="0" w:space="0" w:color="auto"/>
      </w:divBdr>
    </w:div>
    <w:div w:id="1262763880">
      <w:bodyDiv w:val="1"/>
      <w:marLeft w:val="0"/>
      <w:marRight w:val="0"/>
      <w:marTop w:val="0"/>
      <w:marBottom w:val="0"/>
      <w:divBdr>
        <w:top w:val="none" w:sz="0" w:space="0" w:color="auto"/>
        <w:left w:val="none" w:sz="0" w:space="0" w:color="auto"/>
        <w:bottom w:val="none" w:sz="0" w:space="0" w:color="auto"/>
        <w:right w:val="none" w:sz="0" w:space="0" w:color="auto"/>
      </w:divBdr>
    </w:div>
    <w:div w:id="1262763885">
      <w:bodyDiv w:val="1"/>
      <w:marLeft w:val="0"/>
      <w:marRight w:val="0"/>
      <w:marTop w:val="0"/>
      <w:marBottom w:val="0"/>
      <w:divBdr>
        <w:top w:val="none" w:sz="0" w:space="0" w:color="auto"/>
        <w:left w:val="none" w:sz="0" w:space="0" w:color="auto"/>
        <w:bottom w:val="none" w:sz="0" w:space="0" w:color="auto"/>
        <w:right w:val="none" w:sz="0" w:space="0" w:color="auto"/>
      </w:divBdr>
    </w:div>
    <w:div w:id="1262837242">
      <w:bodyDiv w:val="1"/>
      <w:marLeft w:val="0"/>
      <w:marRight w:val="0"/>
      <w:marTop w:val="0"/>
      <w:marBottom w:val="0"/>
      <w:divBdr>
        <w:top w:val="none" w:sz="0" w:space="0" w:color="auto"/>
        <w:left w:val="none" w:sz="0" w:space="0" w:color="auto"/>
        <w:bottom w:val="none" w:sz="0" w:space="0" w:color="auto"/>
        <w:right w:val="none" w:sz="0" w:space="0" w:color="auto"/>
      </w:divBdr>
    </w:div>
    <w:div w:id="1262879202">
      <w:bodyDiv w:val="1"/>
      <w:marLeft w:val="0"/>
      <w:marRight w:val="0"/>
      <w:marTop w:val="0"/>
      <w:marBottom w:val="0"/>
      <w:divBdr>
        <w:top w:val="none" w:sz="0" w:space="0" w:color="auto"/>
        <w:left w:val="none" w:sz="0" w:space="0" w:color="auto"/>
        <w:bottom w:val="none" w:sz="0" w:space="0" w:color="auto"/>
        <w:right w:val="none" w:sz="0" w:space="0" w:color="auto"/>
      </w:divBdr>
    </w:div>
    <w:div w:id="1262882001">
      <w:bodyDiv w:val="1"/>
      <w:marLeft w:val="0"/>
      <w:marRight w:val="0"/>
      <w:marTop w:val="0"/>
      <w:marBottom w:val="0"/>
      <w:divBdr>
        <w:top w:val="none" w:sz="0" w:space="0" w:color="auto"/>
        <w:left w:val="none" w:sz="0" w:space="0" w:color="auto"/>
        <w:bottom w:val="none" w:sz="0" w:space="0" w:color="auto"/>
        <w:right w:val="none" w:sz="0" w:space="0" w:color="auto"/>
      </w:divBdr>
    </w:div>
    <w:div w:id="1262907839">
      <w:bodyDiv w:val="1"/>
      <w:marLeft w:val="0"/>
      <w:marRight w:val="0"/>
      <w:marTop w:val="0"/>
      <w:marBottom w:val="0"/>
      <w:divBdr>
        <w:top w:val="none" w:sz="0" w:space="0" w:color="auto"/>
        <w:left w:val="none" w:sz="0" w:space="0" w:color="auto"/>
        <w:bottom w:val="none" w:sz="0" w:space="0" w:color="auto"/>
        <w:right w:val="none" w:sz="0" w:space="0" w:color="auto"/>
      </w:divBdr>
    </w:div>
    <w:div w:id="1263105506">
      <w:bodyDiv w:val="1"/>
      <w:marLeft w:val="0"/>
      <w:marRight w:val="0"/>
      <w:marTop w:val="0"/>
      <w:marBottom w:val="0"/>
      <w:divBdr>
        <w:top w:val="none" w:sz="0" w:space="0" w:color="auto"/>
        <w:left w:val="none" w:sz="0" w:space="0" w:color="auto"/>
        <w:bottom w:val="none" w:sz="0" w:space="0" w:color="auto"/>
        <w:right w:val="none" w:sz="0" w:space="0" w:color="auto"/>
      </w:divBdr>
    </w:div>
    <w:div w:id="1263107468">
      <w:bodyDiv w:val="1"/>
      <w:marLeft w:val="0"/>
      <w:marRight w:val="0"/>
      <w:marTop w:val="0"/>
      <w:marBottom w:val="0"/>
      <w:divBdr>
        <w:top w:val="none" w:sz="0" w:space="0" w:color="auto"/>
        <w:left w:val="none" w:sz="0" w:space="0" w:color="auto"/>
        <w:bottom w:val="none" w:sz="0" w:space="0" w:color="auto"/>
        <w:right w:val="none" w:sz="0" w:space="0" w:color="auto"/>
      </w:divBdr>
    </w:div>
    <w:div w:id="1263149606">
      <w:bodyDiv w:val="1"/>
      <w:marLeft w:val="0"/>
      <w:marRight w:val="0"/>
      <w:marTop w:val="0"/>
      <w:marBottom w:val="0"/>
      <w:divBdr>
        <w:top w:val="none" w:sz="0" w:space="0" w:color="auto"/>
        <w:left w:val="none" w:sz="0" w:space="0" w:color="auto"/>
        <w:bottom w:val="none" w:sz="0" w:space="0" w:color="auto"/>
        <w:right w:val="none" w:sz="0" w:space="0" w:color="auto"/>
      </w:divBdr>
    </w:div>
    <w:div w:id="1263297781">
      <w:bodyDiv w:val="1"/>
      <w:marLeft w:val="0"/>
      <w:marRight w:val="0"/>
      <w:marTop w:val="0"/>
      <w:marBottom w:val="0"/>
      <w:divBdr>
        <w:top w:val="none" w:sz="0" w:space="0" w:color="auto"/>
        <w:left w:val="none" w:sz="0" w:space="0" w:color="auto"/>
        <w:bottom w:val="none" w:sz="0" w:space="0" w:color="auto"/>
        <w:right w:val="none" w:sz="0" w:space="0" w:color="auto"/>
      </w:divBdr>
    </w:div>
    <w:div w:id="1263299935">
      <w:bodyDiv w:val="1"/>
      <w:marLeft w:val="0"/>
      <w:marRight w:val="0"/>
      <w:marTop w:val="0"/>
      <w:marBottom w:val="0"/>
      <w:divBdr>
        <w:top w:val="none" w:sz="0" w:space="0" w:color="auto"/>
        <w:left w:val="none" w:sz="0" w:space="0" w:color="auto"/>
        <w:bottom w:val="none" w:sz="0" w:space="0" w:color="auto"/>
        <w:right w:val="none" w:sz="0" w:space="0" w:color="auto"/>
      </w:divBdr>
    </w:div>
    <w:div w:id="1263416579">
      <w:bodyDiv w:val="1"/>
      <w:marLeft w:val="0"/>
      <w:marRight w:val="0"/>
      <w:marTop w:val="0"/>
      <w:marBottom w:val="0"/>
      <w:divBdr>
        <w:top w:val="none" w:sz="0" w:space="0" w:color="auto"/>
        <w:left w:val="none" w:sz="0" w:space="0" w:color="auto"/>
        <w:bottom w:val="none" w:sz="0" w:space="0" w:color="auto"/>
        <w:right w:val="none" w:sz="0" w:space="0" w:color="auto"/>
      </w:divBdr>
    </w:div>
    <w:div w:id="1263488559">
      <w:bodyDiv w:val="1"/>
      <w:marLeft w:val="0"/>
      <w:marRight w:val="0"/>
      <w:marTop w:val="0"/>
      <w:marBottom w:val="0"/>
      <w:divBdr>
        <w:top w:val="none" w:sz="0" w:space="0" w:color="auto"/>
        <w:left w:val="none" w:sz="0" w:space="0" w:color="auto"/>
        <w:bottom w:val="none" w:sz="0" w:space="0" w:color="auto"/>
        <w:right w:val="none" w:sz="0" w:space="0" w:color="auto"/>
      </w:divBdr>
    </w:div>
    <w:div w:id="1263608246">
      <w:bodyDiv w:val="1"/>
      <w:marLeft w:val="0"/>
      <w:marRight w:val="0"/>
      <w:marTop w:val="0"/>
      <w:marBottom w:val="0"/>
      <w:divBdr>
        <w:top w:val="none" w:sz="0" w:space="0" w:color="auto"/>
        <w:left w:val="none" w:sz="0" w:space="0" w:color="auto"/>
        <w:bottom w:val="none" w:sz="0" w:space="0" w:color="auto"/>
        <w:right w:val="none" w:sz="0" w:space="0" w:color="auto"/>
      </w:divBdr>
    </w:div>
    <w:div w:id="1263609756">
      <w:bodyDiv w:val="1"/>
      <w:marLeft w:val="0"/>
      <w:marRight w:val="0"/>
      <w:marTop w:val="0"/>
      <w:marBottom w:val="0"/>
      <w:divBdr>
        <w:top w:val="none" w:sz="0" w:space="0" w:color="auto"/>
        <w:left w:val="none" w:sz="0" w:space="0" w:color="auto"/>
        <w:bottom w:val="none" w:sz="0" w:space="0" w:color="auto"/>
        <w:right w:val="none" w:sz="0" w:space="0" w:color="auto"/>
      </w:divBdr>
    </w:div>
    <w:div w:id="1263611681">
      <w:bodyDiv w:val="1"/>
      <w:marLeft w:val="0"/>
      <w:marRight w:val="0"/>
      <w:marTop w:val="0"/>
      <w:marBottom w:val="0"/>
      <w:divBdr>
        <w:top w:val="none" w:sz="0" w:space="0" w:color="auto"/>
        <w:left w:val="none" w:sz="0" w:space="0" w:color="auto"/>
        <w:bottom w:val="none" w:sz="0" w:space="0" w:color="auto"/>
        <w:right w:val="none" w:sz="0" w:space="0" w:color="auto"/>
      </w:divBdr>
    </w:div>
    <w:div w:id="1263683776">
      <w:bodyDiv w:val="1"/>
      <w:marLeft w:val="0"/>
      <w:marRight w:val="0"/>
      <w:marTop w:val="0"/>
      <w:marBottom w:val="0"/>
      <w:divBdr>
        <w:top w:val="none" w:sz="0" w:space="0" w:color="auto"/>
        <w:left w:val="none" w:sz="0" w:space="0" w:color="auto"/>
        <w:bottom w:val="none" w:sz="0" w:space="0" w:color="auto"/>
        <w:right w:val="none" w:sz="0" w:space="0" w:color="auto"/>
      </w:divBdr>
    </w:div>
    <w:div w:id="1263687792">
      <w:bodyDiv w:val="1"/>
      <w:marLeft w:val="0"/>
      <w:marRight w:val="0"/>
      <w:marTop w:val="0"/>
      <w:marBottom w:val="0"/>
      <w:divBdr>
        <w:top w:val="none" w:sz="0" w:space="0" w:color="auto"/>
        <w:left w:val="none" w:sz="0" w:space="0" w:color="auto"/>
        <w:bottom w:val="none" w:sz="0" w:space="0" w:color="auto"/>
        <w:right w:val="none" w:sz="0" w:space="0" w:color="auto"/>
      </w:divBdr>
    </w:div>
    <w:div w:id="1263762596">
      <w:bodyDiv w:val="1"/>
      <w:marLeft w:val="0"/>
      <w:marRight w:val="0"/>
      <w:marTop w:val="0"/>
      <w:marBottom w:val="0"/>
      <w:divBdr>
        <w:top w:val="none" w:sz="0" w:space="0" w:color="auto"/>
        <w:left w:val="none" w:sz="0" w:space="0" w:color="auto"/>
        <w:bottom w:val="none" w:sz="0" w:space="0" w:color="auto"/>
        <w:right w:val="none" w:sz="0" w:space="0" w:color="auto"/>
      </w:divBdr>
    </w:div>
    <w:div w:id="1263803843">
      <w:bodyDiv w:val="1"/>
      <w:marLeft w:val="0"/>
      <w:marRight w:val="0"/>
      <w:marTop w:val="0"/>
      <w:marBottom w:val="0"/>
      <w:divBdr>
        <w:top w:val="none" w:sz="0" w:space="0" w:color="auto"/>
        <w:left w:val="none" w:sz="0" w:space="0" w:color="auto"/>
        <w:bottom w:val="none" w:sz="0" w:space="0" w:color="auto"/>
        <w:right w:val="none" w:sz="0" w:space="0" w:color="auto"/>
      </w:divBdr>
    </w:div>
    <w:div w:id="1263877778">
      <w:bodyDiv w:val="1"/>
      <w:marLeft w:val="0"/>
      <w:marRight w:val="0"/>
      <w:marTop w:val="0"/>
      <w:marBottom w:val="0"/>
      <w:divBdr>
        <w:top w:val="none" w:sz="0" w:space="0" w:color="auto"/>
        <w:left w:val="none" w:sz="0" w:space="0" w:color="auto"/>
        <w:bottom w:val="none" w:sz="0" w:space="0" w:color="auto"/>
        <w:right w:val="none" w:sz="0" w:space="0" w:color="auto"/>
      </w:divBdr>
    </w:div>
    <w:div w:id="1263995225">
      <w:bodyDiv w:val="1"/>
      <w:marLeft w:val="0"/>
      <w:marRight w:val="0"/>
      <w:marTop w:val="0"/>
      <w:marBottom w:val="0"/>
      <w:divBdr>
        <w:top w:val="none" w:sz="0" w:space="0" w:color="auto"/>
        <w:left w:val="none" w:sz="0" w:space="0" w:color="auto"/>
        <w:bottom w:val="none" w:sz="0" w:space="0" w:color="auto"/>
        <w:right w:val="none" w:sz="0" w:space="0" w:color="auto"/>
      </w:divBdr>
    </w:div>
    <w:div w:id="1263995864">
      <w:bodyDiv w:val="1"/>
      <w:marLeft w:val="0"/>
      <w:marRight w:val="0"/>
      <w:marTop w:val="0"/>
      <w:marBottom w:val="0"/>
      <w:divBdr>
        <w:top w:val="none" w:sz="0" w:space="0" w:color="auto"/>
        <w:left w:val="none" w:sz="0" w:space="0" w:color="auto"/>
        <w:bottom w:val="none" w:sz="0" w:space="0" w:color="auto"/>
        <w:right w:val="none" w:sz="0" w:space="0" w:color="auto"/>
      </w:divBdr>
    </w:div>
    <w:div w:id="1263996824">
      <w:bodyDiv w:val="1"/>
      <w:marLeft w:val="0"/>
      <w:marRight w:val="0"/>
      <w:marTop w:val="0"/>
      <w:marBottom w:val="0"/>
      <w:divBdr>
        <w:top w:val="none" w:sz="0" w:space="0" w:color="auto"/>
        <w:left w:val="none" w:sz="0" w:space="0" w:color="auto"/>
        <w:bottom w:val="none" w:sz="0" w:space="0" w:color="auto"/>
        <w:right w:val="none" w:sz="0" w:space="0" w:color="auto"/>
      </w:divBdr>
    </w:div>
    <w:div w:id="1264075289">
      <w:bodyDiv w:val="1"/>
      <w:marLeft w:val="0"/>
      <w:marRight w:val="0"/>
      <w:marTop w:val="0"/>
      <w:marBottom w:val="0"/>
      <w:divBdr>
        <w:top w:val="none" w:sz="0" w:space="0" w:color="auto"/>
        <w:left w:val="none" w:sz="0" w:space="0" w:color="auto"/>
        <w:bottom w:val="none" w:sz="0" w:space="0" w:color="auto"/>
        <w:right w:val="none" w:sz="0" w:space="0" w:color="auto"/>
      </w:divBdr>
    </w:div>
    <w:div w:id="1264075542">
      <w:bodyDiv w:val="1"/>
      <w:marLeft w:val="0"/>
      <w:marRight w:val="0"/>
      <w:marTop w:val="0"/>
      <w:marBottom w:val="0"/>
      <w:divBdr>
        <w:top w:val="none" w:sz="0" w:space="0" w:color="auto"/>
        <w:left w:val="none" w:sz="0" w:space="0" w:color="auto"/>
        <w:bottom w:val="none" w:sz="0" w:space="0" w:color="auto"/>
        <w:right w:val="none" w:sz="0" w:space="0" w:color="auto"/>
      </w:divBdr>
    </w:div>
    <w:div w:id="1264189858">
      <w:bodyDiv w:val="1"/>
      <w:marLeft w:val="0"/>
      <w:marRight w:val="0"/>
      <w:marTop w:val="0"/>
      <w:marBottom w:val="0"/>
      <w:divBdr>
        <w:top w:val="none" w:sz="0" w:space="0" w:color="auto"/>
        <w:left w:val="none" w:sz="0" w:space="0" w:color="auto"/>
        <w:bottom w:val="none" w:sz="0" w:space="0" w:color="auto"/>
        <w:right w:val="none" w:sz="0" w:space="0" w:color="auto"/>
      </w:divBdr>
    </w:div>
    <w:div w:id="1264190736">
      <w:bodyDiv w:val="1"/>
      <w:marLeft w:val="0"/>
      <w:marRight w:val="0"/>
      <w:marTop w:val="0"/>
      <w:marBottom w:val="0"/>
      <w:divBdr>
        <w:top w:val="none" w:sz="0" w:space="0" w:color="auto"/>
        <w:left w:val="none" w:sz="0" w:space="0" w:color="auto"/>
        <w:bottom w:val="none" w:sz="0" w:space="0" w:color="auto"/>
        <w:right w:val="none" w:sz="0" w:space="0" w:color="auto"/>
      </w:divBdr>
    </w:div>
    <w:div w:id="1264221150">
      <w:bodyDiv w:val="1"/>
      <w:marLeft w:val="0"/>
      <w:marRight w:val="0"/>
      <w:marTop w:val="0"/>
      <w:marBottom w:val="0"/>
      <w:divBdr>
        <w:top w:val="none" w:sz="0" w:space="0" w:color="auto"/>
        <w:left w:val="none" w:sz="0" w:space="0" w:color="auto"/>
        <w:bottom w:val="none" w:sz="0" w:space="0" w:color="auto"/>
        <w:right w:val="none" w:sz="0" w:space="0" w:color="auto"/>
      </w:divBdr>
    </w:div>
    <w:div w:id="1264262939">
      <w:bodyDiv w:val="1"/>
      <w:marLeft w:val="0"/>
      <w:marRight w:val="0"/>
      <w:marTop w:val="0"/>
      <w:marBottom w:val="0"/>
      <w:divBdr>
        <w:top w:val="none" w:sz="0" w:space="0" w:color="auto"/>
        <w:left w:val="none" w:sz="0" w:space="0" w:color="auto"/>
        <w:bottom w:val="none" w:sz="0" w:space="0" w:color="auto"/>
        <w:right w:val="none" w:sz="0" w:space="0" w:color="auto"/>
      </w:divBdr>
    </w:div>
    <w:div w:id="1264267974">
      <w:bodyDiv w:val="1"/>
      <w:marLeft w:val="0"/>
      <w:marRight w:val="0"/>
      <w:marTop w:val="0"/>
      <w:marBottom w:val="0"/>
      <w:divBdr>
        <w:top w:val="none" w:sz="0" w:space="0" w:color="auto"/>
        <w:left w:val="none" w:sz="0" w:space="0" w:color="auto"/>
        <w:bottom w:val="none" w:sz="0" w:space="0" w:color="auto"/>
        <w:right w:val="none" w:sz="0" w:space="0" w:color="auto"/>
      </w:divBdr>
    </w:div>
    <w:div w:id="1264414917">
      <w:bodyDiv w:val="1"/>
      <w:marLeft w:val="0"/>
      <w:marRight w:val="0"/>
      <w:marTop w:val="0"/>
      <w:marBottom w:val="0"/>
      <w:divBdr>
        <w:top w:val="none" w:sz="0" w:space="0" w:color="auto"/>
        <w:left w:val="none" w:sz="0" w:space="0" w:color="auto"/>
        <w:bottom w:val="none" w:sz="0" w:space="0" w:color="auto"/>
        <w:right w:val="none" w:sz="0" w:space="0" w:color="auto"/>
      </w:divBdr>
    </w:div>
    <w:div w:id="1264459774">
      <w:bodyDiv w:val="1"/>
      <w:marLeft w:val="0"/>
      <w:marRight w:val="0"/>
      <w:marTop w:val="0"/>
      <w:marBottom w:val="0"/>
      <w:divBdr>
        <w:top w:val="none" w:sz="0" w:space="0" w:color="auto"/>
        <w:left w:val="none" w:sz="0" w:space="0" w:color="auto"/>
        <w:bottom w:val="none" w:sz="0" w:space="0" w:color="auto"/>
        <w:right w:val="none" w:sz="0" w:space="0" w:color="auto"/>
      </w:divBdr>
    </w:div>
    <w:div w:id="1264462205">
      <w:bodyDiv w:val="1"/>
      <w:marLeft w:val="0"/>
      <w:marRight w:val="0"/>
      <w:marTop w:val="0"/>
      <w:marBottom w:val="0"/>
      <w:divBdr>
        <w:top w:val="none" w:sz="0" w:space="0" w:color="auto"/>
        <w:left w:val="none" w:sz="0" w:space="0" w:color="auto"/>
        <w:bottom w:val="none" w:sz="0" w:space="0" w:color="auto"/>
        <w:right w:val="none" w:sz="0" w:space="0" w:color="auto"/>
      </w:divBdr>
    </w:div>
    <w:div w:id="1264650068">
      <w:bodyDiv w:val="1"/>
      <w:marLeft w:val="0"/>
      <w:marRight w:val="0"/>
      <w:marTop w:val="0"/>
      <w:marBottom w:val="0"/>
      <w:divBdr>
        <w:top w:val="none" w:sz="0" w:space="0" w:color="auto"/>
        <w:left w:val="none" w:sz="0" w:space="0" w:color="auto"/>
        <w:bottom w:val="none" w:sz="0" w:space="0" w:color="auto"/>
        <w:right w:val="none" w:sz="0" w:space="0" w:color="auto"/>
      </w:divBdr>
    </w:div>
    <w:div w:id="1264650753">
      <w:bodyDiv w:val="1"/>
      <w:marLeft w:val="0"/>
      <w:marRight w:val="0"/>
      <w:marTop w:val="0"/>
      <w:marBottom w:val="0"/>
      <w:divBdr>
        <w:top w:val="none" w:sz="0" w:space="0" w:color="auto"/>
        <w:left w:val="none" w:sz="0" w:space="0" w:color="auto"/>
        <w:bottom w:val="none" w:sz="0" w:space="0" w:color="auto"/>
        <w:right w:val="none" w:sz="0" w:space="0" w:color="auto"/>
      </w:divBdr>
    </w:div>
    <w:div w:id="1264724657">
      <w:bodyDiv w:val="1"/>
      <w:marLeft w:val="0"/>
      <w:marRight w:val="0"/>
      <w:marTop w:val="0"/>
      <w:marBottom w:val="0"/>
      <w:divBdr>
        <w:top w:val="none" w:sz="0" w:space="0" w:color="auto"/>
        <w:left w:val="none" w:sz="0" w:space="0" w:color="auto"/>
        <w:bottom w:val="none" w:sz="0" w:space="0" w:color="auto"/>
        <w:right w:val="none" w:sz="0" w:space="0" w:color="auto"/>
      </w:divBdr>
    </w:div>
    <w:div w:id="1264731186">
      <w:bodyDiv w:val="1"/>
      <w:marLeft w:val="0"/>
      <w:marRight w:val="0"/>
      <w:marTop w:val="0"/>
      <w:marBottom w:val="0"/>
      <w:divBdr>
        <w:top w:val="none" w:sz="0" w:space="0" w:color="auto"/>
        <w:left w:val="none" w:sz="0" w:space="0" w:color="auto"/>
        <w:bottom w:val="none" w:sz="0" w:space="0" w:color="auto"/>
        <w:right w:val="none" w:sz="0" w:space="0" w:color="auto"/>
      </w:divBdr>
    </w:div>
    <w:div w:id="1264848450">
      <w:bodyDiv w:val="1"/>
      <w:marLeft w:val="0"/>
      <w:marRight w:val="0"/>
      <w:marTop w:val="0"/>
      <w:marBottom w:val="0"/>
      <w:divBdr>
        <w:top w:val="none" w:sz="0" w:space="0" w:color="auto"/>
        <w:left w:val="none" w:sz="0" w:space="0" w:color="auto"/>
        <w:bottom w:val="none" w:sz="0" w:space="0" w:color="auto"/>
        <w:right w:val="none" w:sz="0" w:space="0" w:color="auto"/>
      </w:divBdr>
    </w:div>
    <w:div w:id="1264876088">
      <w:bodyDiv w:val="1"/>
      <w:marLeft w:val="0"/>
      <w:marRight w:val="0"/>
      <w:marTop w:val="0"/>
      <w:marBottom w:val="0"/>
      <w:divBdr>
        <w:top w:val="none" w:sz="0" w:space="0" w:color="auto"/>
        <w:left w:val="none" w:sz="0" w:space="0" w:color="auto"/>
        <w:bottom w:val="none" w:sz="0" w:space="0" w:color="auto"/>
        <w:right w:val="none" w:sz="0" w:space="0" w:color="auto"/>
      </w:divBdr>
    </w:div>
    <w:div w:id="1264924519">
      <w:bodyDiv w:val="1"/>
      <w:marLeft w:val="0"/>
      <w:marRight w:val="0"/>
      <w:marTop w:val="0"/>
      <w:marBottom w:val="0"/>
      <w:divBdr>
        <w:top w:val="none" w:sz="0" w:space="0" w:color="auto"/>
        <w:left w:val="none" w:sz="0" w:space="0" w:color="auto"/>
        <w:bottom w:val="none" w:sz="0" w:space="0" w:color="auto"/>
        <w:right w:val="none" w:sz="0" w:space="0" w:color="auto"/>
      </w:divBdr>
    </w:div>
    <w:div w:id="1264997374">
      <w:bodyDiv w:val="1"/>
      <w:marLeft w:val="0"/>
      <w:marRight w:val="0"/>
      <w:marTop w:val="0"/>
      <w:marBottom w:val="0"/>
      <w:divBdr>
        <w:top w:val="none" w:sz="0" w:space="0" w:color="auto"/>
        <w:left w:val="none" w:sz="0" w:space="0" w:color="auto"/>
        <w:bottom w:val="none" w:sz="0" w:space="0" w:color="auto"/>
        <w:right w:val="none" w:sz="0" w:space="0" w:color="auto"/>
      </w:divBdr>
    </w:div>
    <w:div w:id="1265073716">
      <w:bodyDiv w:val="1"/>
      <w:marLeft w:val="0"/>
      <w:marRight w:val="0"/>
      <w:marTop w:val="0"/>
      <w:marBottom w:val="0"/>
      <w:divBdr>
        <w:top w:val="none" w:sz="0" w:space="0" w:color="auto"/>
        <w:left w:val="none" w:sz="0" w:space="0" w:color="auto"/>
        <w:bottom w:val="none" w:sz="0" w:space="0" w:color="auto"/>
        <w:right w:val="none" w:sz="0" w:space="0" w:color="auto"/>
      </w:divBdr>
    </w:div>
    <w:div w:id="1265265096">
      <w:bodyDiv w:val="1"/>
      <w:marLeft w:val="0"/>
      <w:marRight w:val="0"/>
      <w:marTop w:val="0"/>
      <w:marBottom w:val="0"/>
      <w:divBdr>
        <w:top w:val="none" w:sz="0" w:space="0" w:color="auto"/>
        <w:left w:val="none" w:sz="0" w:space="0" w:color="auto"/>
        <w:bottom w:val="none" w:sz="0" w:space="0" w:color="auto"/>
        <w:right w:val="none" w:sz="0" w:space="0" w:color="auto"/>
      </w:divBdr>
    </w:div>
    <w:div w:id="1265267501">
      <w:bodyDiv w:val="1"/>
      <w:marLeft w:val="0"/>
      <w:marRight w:val="0"/>
      <w:marTop w:val="0"/>
      <w:marBottom w:val="0"/>
      <w:divBdr>
        <w:top w:val="none" w:sz="0" w:space="0" w:color="auto"/>
        <w:left w:val="none" w:sz="0" w:space="0" w:color="auto"/>
        <w:bottom w:val="none" w:sz="0" w:space="0" w:color="auto"/>
        <w:right w:val="none" w:sz="0" w:space="0" w:color="auto"/>
      </w:divBdr>
    </w:div>
    <w:div w:id="1265268123">
      <w:bodyDiv w:val="1"/>
      <w:marLeft w:val="0"/>
      <w:marRight w:val="0"/>
      <w:marTop w:val="0"/>
      <w:marBottom w:val="0"/>
      <w:divBdr>
        <w:top w:val="none" w:sz="0" w:space="0" w:color="auto"/>
        <w:left w:val="none" w:sz="0" w:space="0" w:color="auto"/>
        <w:bottom w:val="none" w:sz="0" w:space="0" w:color="auto"/>
        <w:right w:val="none" w:sz="0" w:space="0" w:color="auto"/>
      </w:divBdr>
    </w:div>
    <w:div w:id="1265304191">
      <w:bodyDiv w:val="1"/>
      <w:marLeft w:val="0"/>
      <w:marRight w:val="0"/>
      <w:marTop w:val="0"/>
      <w:marBottom w:val="0"/>
      <w:divBdr>
        <w:top w:val="none" w:sz="0" w:space="0" w:color="auto"/>
        <w:left w:val="none" w:sz="0" w:space="0" w:color="auto"/>
        <w:bottom w:val="none" w:sz="0" w:space="0" w:color="auto"/>
        <w:right w:val="none" w:sz="0" w:space="0" w:color="auto"/>
      </w:divBdr>
    </w:div>
    <w:div w:id="1265304509">
      <w:bodyDiv w:val="1"/>
      <w:marLeft w:val="0"/>
      <w:marRight w:val="0"/>
      <w:marTop w:val="0"/>
      <w:marBottom w:val="0"/>
      <w:divBdr>
        <w:top w:val="none" w:sz="0" w:space="0" w:color="auto"/>
        <w:left w:val="none" w:sz="0" w:space="0" w:color="auto"/>
        <w:bottom w:val="none" w:sz="0" w:space="0" w:color="auto"/>
        <w:right w:val="none" w:sz="0" w:space="0" w:color="auto"/>
      </w:divBdr>
    </w:div>
    <w:div w:id="1265310029">
      <w:bodyDiv w:val="1"/>
      <w:marLeft w:val="0"/>
      <w:marRight w:val="0"/>
      <w:marTop w:val="0"/>
      <w:marBottom w:val="0"/>
      <w:divBdr>
        <w:top w:val="none" w:sz="0" w:space="0" w:color="auto"/>
        <w:left w:val="none" w:sz="0" w:space="0" w:color="auto"/>
        <w:bottom w:val="none" w:sz="0" w:space="0" w:color="auto"/>
        <w:right w:val="none" w:sz="0" w:space="0" w:color="auto"/>
      </w:divBdr>
    </w:div>
    <w:div w:id="1265310059">
      <w:bodyDiv w:val="1"/>
      <w:marLeft w:val="0"/>
      <w:marRight w:val="0"/>
      <w:marTop w:val="0"/>
      <w:marBottom w:val="0"/>
      <w:divBdr>
        <w:top w:val="none" w:sz="0" w:space="0" w:color="auto"/>
        <w:left w:val="none" w:sz="0" w:space="0" w:color="auto"/>
        <w:bottom w:val="none" w:sz="0" w:space="0" w:color="auto"/>
        <w:right w:val="none" w:sz="0" w:space="0" w:color="auto"/>
      </w:divBdr>
    </w:div>
    <w:div w:id="1265385411">
      <w:bodyDiv w:val="1"/>
      <w:marLeft w:val="0"/>
      <w:marRight w:val="0"/>
      <w:marTop w:val="0"/>
      <w:marBottom w:val="0"/>
      <w:divBdr>
        <w:top w:val="none" w:sz="0" w:space="0" w:color="auto"/>
        <w:left w:val="none" w:sz="0" w:space="0" w:color="auto"/>
        <w:bottom w:val="none" w:sz="0" w:space="0" w:color="auto"/>
        <w:right w:val="none" w:sz="0" w:space="0" w:color="auto"/>
      </w:divBdr>
    </w:div>
    <w:div w:id="1265503134">
      <w:bodyDiv w:val="1"/>
      <w:marLeft w:val="0"/>
      <w:marRight w:val="0"/>
      <w:marTop w:val="0"/>
      <w:marBottom w:val="0"/>
      <w:divBdr>
        <w:top w:val="none" w:sz="0" w:space="0" w:color="auto"/>
        <w:left w:val="none" w:sz="0" w:space="0" w:color="auto"/>
        <w:bottom w:val="none" w:sz="0" w:space="0" w:color="auto"/>
        <w:right w:val="none" w:sz="0" w:space="0" w:color="auto"/>
      </w:divBdr>
    </w:div>
    <w:div w:id="1265653077">
      <w:bodyDiv w:val="1"/>
      <w:marLeft w:val="0"/>
      <w:marRight w:val="0"/>
      <w:marTop w:val="0"/>
      <w:marBottom w:val="0"/>
      <w:divBdr>
        <w:top w:val="none" w:sz="0" w:space="0" w:color="auto"/>
        <w:left w:val="none" w:sz="0" w:space="0" w:color="auto"/>
        <w:bottom w:val="none" w:sz="0" w:space="0" w:color="auto"/>
        <w:right w:val="none" w:sz="0" w:space="0" w:color="auto"/>
      </w:divBdr>
    </w:div>
    <w:div w:id="1265727437">
      <w:bodyDiv w:val="1"/>
      <w:marLeft w:val="0"/>
      <w:marRight w:val="0"/>
      <w:marTop w:val="0"/>
      <w:marBottom w:val="0"/>
      <w:divBdr>
        <w:top w:val="none" w:sz="0" w:space="0" w:color="auto"/>
        <w:left w:val="none" w:sz="0" w:space="0" w:color="auto"/>
        <w:bottom w:val="none" w:sz="0" w:space="0" w:color="auto"/>
        <w:right w:val="none" w:sz="0" w:space="0" w:color="auto"/>
      </w:divBdr>
    </w:div>
    <w:div w:id="1265769566">
      <w:bodyDiv w:val="1"/>
      <w:marLeft w:val="0"/>
      <w:marRight w:val="0"/>
      <w:marTop w:val="0"/>
      <w:marBottom w:val="0"/>
      <w:divBdr>
        <w:top w:val="none" w:sz="0" w:space="0" w:color="auto"/>
        <w:left w:val="none" w:sz="0" w:space="0" w:color="auto"/>
        <w:bottom w:val="none" w:sz="0" w:space="0" w:color="auto"/>
        <w:right w:val="none" w:sz="0" w:space="0" w:color="auto"/>
      </w:divBdr>
    </w:div>
    <w:div w:id="1265840204">
      <w:bodyDiv w:val="1"/>
      <w:marLeft w:val="0"/>
      <w:marRight w:val="0"/>
      <w:marTop w:val="0"/>
      <w:marBottom w:val="0"/>
      <w:divBdr>
        <w:top w:val="none" w:sz="0" w:space="0" w:color="auto"/>
        <w:left w:val="none" w:sz="0" w:space="0" w:color="auto"/>
        <w:bottom w:val="none" w:sz="0" w:space="0" w:color="auto"/>
        <w:right w:val="none" w:sz="0" w:space="0" w:color="auto"/>
      </w:divBdr>
    </w:div>
    <w:div w:id="1265841417">
      <w:bodyDiv w:val="1"/>
      <w:marLeft w:val="0"/>
      <w:marRight w:val="0"/>
      <w:marTop w:val="0"/>
      <w:marBottom w:val="0"/>
      <w:divBdr>
        <w:top w:val="none" w:sz="0" w:space="0" w:color="auto"/>
        <w:left w:val="none" w:sz="0" w:space="0" w:color="auto"/>
        <w:bottom w:val="none" w:sz="0" w:space="0" w:color="auto"/>
        <w:right w:val="none" w:sz="0" w:space="0" w:color="auto"/>
      </w:divBdr>
    </w:div>
    <w:div w:id="1265845077">
      <w:bodyDiv w:val="1"/>
      <w:marLeft w:val="0"/>
      <w:marRight w:val="0"/>
      <w:marTop w:val="0"/>
      <w:marBottom w:val="0"/>
      <w:divBdr>
        <w:top w:val="none" w:sz="0" w:space="0" w:color="auto"/>
        <w:left w:val="none" w:sz="0" w:space="0" w:color="auto"/>
        <w:bottom w:val="none" w:sz="0" w:space="0" w:color="auto"/>
        <w:right w:val="none" w:sz="0" w:space="0" w:color="auto"/>
      </w:divBdr>
    </w:div>
    <w:div w:id="1266423205">
      <w:bodyDiv w:val="1"/>
      <w:marLeft w:val="0"/>
      <w:marRight w:val="0"/>
      <w:marTop w:val="0"/>
      <w:marBottom w:val="0"/>
      <w:divBdr>
        <w:top w:val="none" w:sz="0" w:space="0" w:color="auto"/>
        <w:left w:val="none" w:sz="0" w:space="0" w:color="auto"/>
        <w:bottom w:val="none" w:sz="0" w:space="0" w:color="auto"/>
        <w:right w:val="none" w:sz="0" w:space="0" w:color="auto"/>
      </w:divBdr>
    </w:div>
    <w:div w:id="1266619174">
      <w:bodyDiv w:val="1"/>
      <w:marLeft w:val="0"/>
      <w:marRight w:val="0"/>
      <w:marTop w:val="0"/>
      <w:marBottom w:val="0"/>
      <w:divBdr>
        <w:top w:val="none" w:sz="0" w:space="0" w:color="auto"/>
        <w:left w:val="none" w:sz="0" w:space="0" w:color="auto"/>
        <w:bottom w:val="none" w:sz="0" w:space="0" w:color="auto"/>
        <w:right w:val="none" w:sz="0" w:space="0" w:color="auto"/>
      </w:divBdr>
    </w:div>
    <w:div w:id="1266885453">
      <w:bodyDiv w:val="1"/>
      <w:marLeft w:val="0"/>
      <w:marRight w:val="0"/>
      <w:marTop w:val="0"/>
      <w:marBottom w:val="0"/>
      <w:divBdr>
        <w:top w:val="none" w:sz="0" w:space="0" w:color="auto"/>
        <w:left w:val="none" w:sz="0" w:space="0" w:color="auto"/>
        <w:bottom w:val="none" w:sz="0" w:space="0" w:color="auto"/>
        <w:right w:val="none" w:sz="0" w:space="0" w:color="auto"/>
      </w:divBdr>
    </w:div>
    <w:div w:id="1266962178">
      <w:bodyDiv w:val="1"/>
      <w:marLeft w:val="0"/>
      <w:marRight w:val="0"/>
      <w:marTop w:val="0"/>
      <w:marBottom w:val="0"/>
      <w:divBdr>
        <w:top w:val="none" w:sz="0" w:space="0" w:color="auto"/>
        <w:left w:val="none" w:sz="0" w:space="0" w:color="auto"/>
        <w:bottom w:val="none" w:sz="0" w:space="0" w:color="auto"/>
        <w:right w:val="none" w:sz="0" w:space="0" w:color="auto"/>
      </w:divBdr>
    </w:div>
    <w:div w:id="1267034246">
      <w:bodyDiv w:val="1"/>
      <w:marLeft w:val="0"/>
      <w:marRight w:val="0"/>
      <w:marTop w:val="0"/>
      <w:marBottom w:val="0"/>
      <w:divBdr>
        <w:top w:val="none" w:sz="0" w:space="0" w:color="auto"/>
        <w:left w:val="none" w:sz="0" w:space="0" w:color="auto"/>
        <w:bottom w:val="none" w:sz="0" w:space="0" w:color="auto"/>
        <w:right w:val="none" w:sz="0" w:space="0" w:color="auto"/>
      </w:divBdr>
    </w:div>
    <w:div w:id="1267150779">
      <w:bodyDiv w:val="1"/>
      <w:marLeft w:val="0"/>
      <w:marRight w:val="0"/>
      <w:marTop w:val="0"/>
      <w:marBottom w:val="0"/>
      <w:divBdr>
        <w:top w:val="none" w:sz="0" w:space="0" w:color="auto"/>
        <w:left w:val="none" w:sz="0" w:space="0" w:color="auto"/>
        <w:bottom w:val="none" w:sz="0" w:space="0" w:color="auto"/>
        <w:right w:val="none" w:sz="0" w:space="0" w:color="auto"/>
      </w:divBdr>
    </w:div>
    <w:div w:id="1267152082">
      <w:bodyDiv w:val="1"/>
      <w:marLeft w:val="0"/>
      <w:marRight w:val="0"/>
      <w:marTop w:val="0"/>
      <w:marBottom w:val="0"/>
      <w:divBdr>
        <w:top w:val="none" w:sz="0" w:space="0" w:color="auto"/>
        <w:left w:val="none" w:sz="0" w:space="0" w:color="auto"/>
        <w:bottom w:val="none" w:sz="0" w:space="0" w:color="auto"/>
        <w:right w:val="none" w:sz="0" w:space="0" w:color="auto"/>
      </w:divBdr>
    </w:div>
    <w:div w:id="1267620719">
      <w:bodyDiv w:val="1"/>
      <w:marLeft w:val="0"/>
      <w:marRight w:val="0"/>
      <w:marTop w:val="0"/>
      <w:marBottom w:val="0"/>
      <w:divBdr>
        <w:top w:val="none" w:sz="0" w:space="0" w:color="auto"/>
        <w:left w:val="none" w:sz="0" w:space="0" w:color="auto"/>
        <w:bottom w:val="none" w:sz="0" w:space="0" w:color="auto"/>
        <w:right w:val="none" w:sz="0" w:space="0" w:color="auto"/>
      </w:divBdr>
    </w:div>
    <w:div w:id="1267733046">
      <w:bodyDiv w:val="1"/>
      <w:marLeft w:val="0"/>
      <w:marRight w:val="0"/>
      <w:marTop w:val="0"/>
      <w:marBottom w:val="0"/>
      <w:divBdr>
        <w:top w:val="none" w:sz="0" w:space="0" w:color="auto"/>
        <w:left w:val="none" w:sz="0" w:space="0" w:color="auto"/>
        <w:bottom w:val="none" w:sz="0" w:space="0" w:color="auto"/>
        <w:right w:val="none" w:sz="0" w:space="0" w:color="auto"/>
      </w:divBdr>
    </w:div>
    <w:div w:id="1267734854">
      <w:bodyDiv w:val="1"/>
      <w:marLeft w:val="0"/>
      <w:marRight w:val="0"/>
      <w:marTop w:val="0"/>
      <w:marBottom w:val="0"/>
      <w:divBdr>
        <w:top w:val="none" w:sz="0" w:space="0" w:color="auto"/>
        <w:left w:val="none" w:sz="0" w:space="0" w:color="auto"/>
        <w:bottom w:val="none" w:sz="0" w:space="0" w:color="auto"/>
        <w:right w:val="none" w:sz="0" w:space="0" w:color="auto"/>
      </w:divBdr>
    </w:div>
    <w:div w:id="1267927899">
      <w:bodyDiv w:val="1"/>
      <w:marLeft w:val="0"/>
      <w:marRight w:val="0"/>
      <w:marTop w:val="0"/>
      <w:marBottom w:val="0"/>
      <w:divBdr>
        <w:top w:val="none" w:sz="0" w:space="0" w:color="auto"/>
        <w:left w:val="none" w:sz="0" w:space="0" w:color="auto"/>
        <w:bottom w:val="none" w:sz="0" w:space="0" w:color="auto"/>
        <w:right w:val="none" w:sz="0" w:space="0" w:color="auto"/>
      </w:divBdr>
    </w:div>
    <w:div w:id="1267931245">
      <w:bodyDiv w:val="1"/>
      <w:marLeft w:val="0"/>
      <w:marRight w:val="0"/>
      <w:marTop w:val="0"/>
      <w:marBottom w:val="0"/>
      <w:divBdr>
        <w:top w:val="none" w:sz="0" w:space="0" w:color="auto"/>
        <w:left w:val="none" w:sz="0" w:space="0" w:color="auto"/>
        <w:bottom w:val="none" w:sz="0" w:space="0" w:color="auto"/>
        <w:right w:val="none" w:sz="0" w:space="0" w:color="auto"/>
      </w:divBdr>
    </w:div>
    <w:div w:id="1268079305">
      <w:bodyDiv w:val="1"/>
      <w:marLeft w:val="0"/>
      <w:marRight w:val="0"/>
      <w:marTop w:val="0"/>
      <w:marBottom w:val="0"/>
      <w:divBdr>
        <w:top w:val="none" w:sz="0" w:space="0" w:color="auto"/>
        <w:left w:val="none" w:sz="0" w:space="0" w:color="auto"/>
        <w:bottom w:val="none" w:sz="0" w:space="0" w:color="auto"/>
        <w:right w:val="none" w:sz="0" w:space="0" w:color="auto"/>
      </w:divBdr>
    </w:div>
    <w:div w:id="1268123530">
      <w:bodyDiv w:val="1"/>
      <w:marLeft w:val="0"/>
      <w:marRight w:val="0"/>
      <w:marTop w:val="0"/>
      <w:marBottom w:val="0"/>
      <w:divBdr>
        <w:top w:val="none" w:sz="0" w:space="0" w:color="auto"/>
        <w:left w:val="none" w:sz="0" w:space="0" w:color="auto"/>
        <w:bottom w:val="none" w:sz="0" w:space="0" w:color="auto"/>
        <w:right w:val="none" w:sz="0" w:space="0" w:color="auto"/>
      </w:divBdr>
    </w:div>
    <w:div w:id="1268149472">
      <w:bodyDiv w:val="1"/>
      <w:marLeft w:val="0"/>
      <w:marRight w:val="0"/>
      <w:marTop w:val="0"/>
      <w:marBottom w:val="0"/>
      <w:divBdr>
        <w:top w:val="none" w:sz="0" w:space="0" w:color="auto"/>
        <w:left w:val="none" w:sz="0" w:space="0" w:color="auto"/>
        <w:bottom w:val="none" w:sz="0" w:space="0" w:color="auto"/>
        <w:right w:val="none" w:sz="0" w:space="0" w:color="auto"/>
      </w:divBdr>
    </w:div>
    <w:div w:id="1268150456">
      <w:bodyDiv w:val="1"/>
      <w:marLeft w:val="0"/>
      <w:marRight w:val="0"/>
      <w:marTop w:val="0"/>
      <w:marBottom w:val="0"/>
      <w:divBdr>
        <w:top w:val="none" w:sz="0" w:space="0" w:color="auto"/>
        <w:left w:val="none" w:sz="0" w:space="0" w:color="auto"/>
        <w:bottom w:val="none" w:sz="0" w:space="0" w:color="auto"/>
        <w:right w:val="none" w:sz="0" w:space="0" w:color="auto"/>
      </w:divBdr>
    </w:div>
    <w:div w:id="1268193446">
      <w:bodyDiv w:val="1"/>
      <w:marLeft w:val="0"/>
      <w:marRight w:val="0"/>
      <w:marTop w:val="0"/>
      <w:marBottom w:val="0"/>
      <w:divBdr>
        <w:top w:val="none" w:sz="0" w:space="0" w:color="auto"/>
        <w:left w:val="none" w:sz="0" w:space="0" w:color="auto"/>
        <w:bottom w:val="none" w:sz="0" w:space="0" w:color="auto"/>
        <w:right w:val="none" w:sz="0" w:space="0" w:color="auto"/>
      </w:divBdr>
    </w:div>
    <w:div w:id="1268194702">
      <w:bodyDiv w:val="1"/>
      <w:marLeft w:val="0"/>
      <w:marRight w:val="0"/>
      <w:marTop w:val="0"/>
      <w:marBottom w:val="0"/>
      <w:divBdr>
        <w:top w:val="none" w:sz="0" w:space="0" w:color="auto"/>
        <w:left w:val="none" w:sz="0" w:space="0" w:color="auto"/>
        <w:bottom w:val="none" w:sz="0" w:space="0" w:color="auto"/>
        <w:right w:val="none" w:sz="0" w:space="0" w:color="auto"/>
      </w:divBdr>
    </w:div>
    <w:div w:id="1268584773">
      <w:bodyDiv w:val="1"/>
      <w:marLeft w:val="0"/>
      <w:marRight w:val="0"/>
      <w:marTop w:val="0"/>
      <w:marBottom w:val="0"/>
      <w:divBdr>
        <w:top w:val="none" w:sz="0" w:space="0" w:color="auto"/>
        <w:left w:val="none" w:sz="0" w:space="0" w:color="auto"/>
        <w:bottom w:val="none" w:sz="0" w:space="0" w:color="auto"/>
        <w:right w:val="none" w:sz="0" w:space="0" w:color="auto"/>
      </w:divBdr>
    </w:div>
    <w:div w:id="1268655267">
      <w:bodyDiv w:val="1"/>
      <w:marLeft w:val="0"/>
      <w:marRight w:val="0"/>
      <w:marTop w:val="0"/>
      <w:marBottom w:val="0"/>
      <w:divBdr>
        <w:top w:val="none" w:sz="0" w:space="0" w:color="auto"/>
        <w:left w:val="none" w:sz="0" w:space="0" w:color="auto"/>
        <w:bottom w:val="none" w:sz="0" w:space="0" w:color="auto"/>
        <w:right w:val="none" w:sz="0" w:space="0" w:color="auto"/>
      </w:divBdr>
    </w:div>
    <w:div w:id="1268657157">
      <w:bodyDiv w:val="1"/>
      <w:marLeft w:val="0"/>
      <w:marRight w:val="0"/>
      <w:marTop w:val="0"/>
      <w:marBottom w:val="0"/>
      <w:divBdr>
        <w:top w:val="none" w:sz="0" w:space="0" w:color="auto"/>
        <w:left w:val="none" w:sz="0" w:space="0" w:color="auto"/>
        <w:bottom w:val="none" w:sz="0" w:space="0" w:color="auto"/>
        <w:right w:val="none" w:sz="0" w:space="0" w:color="auto"/>
      </w:divBdr>
    </w:div>
    <w:div w:id="1268658646">
      <w:bodyDiv w:val="1"/>
      <w:marLeft w:val="0"/>
      <w:marRight w:val="0"/>
      <w:marTop w:val="0"/>
      <w:marBottom w:val="0"/>
      <w:divBdr>
        <w:top w:val="none" w:sz="0" w:space="0" w:color="auto"/>
        <w:left w:val="none" w:sz="0" w:space="0" w:color="auto"/>
        <w:bottom w:val="none" w:sz="0" w:space="0" w:color="auto"/>
        <w:right w:val="none" w:sz="0" w:space="0" w:color="auto"/>
      </w:divBdr>
    </w:div>
    <w:div w:id="1268663054">
      <w:bodyDiv w:val="1"/>
      <w:marLeft w:val="0"/>
      <w:marRight w:val="0"/>
      <w:marTop w:val="0"/>
      <w:marBottom w:val="0"/>
      <w:divBdr>
        <w:top w:val="none" w:sz="0" w:space="0" w:color="auto"/>
        <w:left w:val="none" w:sz="0" w:space="0" w:color="auto"/>
        <w:bottom w:val="none" w:sz="0" w:space="0" w:color="auto"/>
        <w:right w:val="none" w:sz="0" w:space="0" w:color="auto"/>
      </w:divBdr>
    </w:div>
    <w:div w:id="1268729131">
      <w:bodyDiv w:val="1"/>
      <w:marLeft w:val="0"/>
      <w:marRight w:val="0"/>
      <w:marTop w:val="0"/>
      <w:marBottom w:val="0"/>
      <w:divBdr>
        <w:top w:val="none" w:sz="0" w:space="0" w:color="auto"/>
        <w:left w:val="none" w:sz="0" w:space="0" w:color="auto"/>
        <w:bottom w:val="none" w:sz="0" w:space="0" w:color="auto"/>
        <w:right w:val="none" w:sz="0" w:space="0" w:color="auto"/>
      </w:divBdr>
    </w:div>
    <w:div w:id="1268925206">
      <w:bodyDiv w:val="1"/>
      <w:marLeft w:val="0"/>
      <w:marRight w:val="0"/>
      <w:marTop w:val="0"/>
      <w:marBottom w:val="0"/>
      <w:divBdr>
        <w:top w:val="none" w:sz="0" w:space="0" w:color="auto"/>
        <w:left w:val="none" w:sz="0" w:space="0" w:color="auto"/>
        <w:bottom w:val="none" w:sz="0" w:space="0" w:color="auto"/>
        <w:right w:val="none" w:sz="0" w:space="0" w:color="auto"/>
      </w:divBdr>
    </w:div>
    <w:div w:id="1269047039">
      <w:bodyDiv w:val="1"/>
      <w:marLeft w:val="0"/>
      <w:marRight w:val="0"/>
      <w:marTop w:val="0"/>
      <w:marBottom w:val="0"/>
      <w:divBdr>
        <w:top w:val="none" w:sz="0" w:space="0" w:color="auto"/>
        <w:left w:val="none" w:sz="0" w:space="0" w:color="auto"/>
        <w:bottom w:val="none" w:sz="0" w:space="0" w:color="auto"/>
        <w:right w:val="none" w:sz="0" w:space="0" w:color="auto"/>
      </w:divBdr>
    </w:div>
    <w:div w:id="1269118572">
      <w:bodyDiv w:val="1"/>
      <w:marLeft w:val="0"/>
      <w:marRight w:val="0"/>
      <w:marTop w:val="0"/>
      <w:marBottom w:val="0"/>
      <w:divBdr>
        <w:top w:val="none" w:sz="0" w:space="0" w:color="auto"/>
        <w:left w:val="none" w:sz="0" w:space="0" w:color="auto"/>
        <w:bottom w:val="none" w:sz="0" w:space="0" w:color="auto"/>
        <w:right w:val="none" w:sz="0" w:space="0" w:color="auto"/>
      </w:divBdr>
    </w:div>
    <w:div w:id="1269118995">
      <w:bodyDiv w:val="1"/>
      <w:marLeft w:val="0"/>
      <w:marRight w:val="0"/>
      <w:marTop w:val="0"/>
      <w:marBottom w:val="0"/>
      <w:divBdr>
        <w:top w:val="none" w:sz="0" w:space="0" w:color="auto"/>
        <w:left w:val="none" w:sz="0" w:space="0" w:color="auto"/>
        <w:bottom w:val="none" w:sz="0" w:space="0" w:color="auto"/>
        <w:right w:val="none" w:sz="0" w:space="0" w:color="auto"/>
      </w:divBdr>
    </w:div>
    <w:div w:id="1269122904">
      <w:bodyDiv w:val="1"/>
      <w:marLeft w:val="0"/>
      <w:marRight w:val="0"/>
      <w:marTop w:val="0"/>
      <w:marBottom w:val="0"/>
      <w:divBdr>
        <w:top w:val="none" w:sz="0" w:space="0" w:color="auto"/>
        <w:left w:val="none" w:sz="0" w:space="0" w:color="auto"/>
        <w:bottom w:val="none" w:sz="0" w:space="0" w:color="auto"/>
        <w:right w:val="none" w:sz="0" w:space="0" w:color="auto"/>
      </w:divBdr>
    </w:div>
    <w:div w:id="1269435418">
      <w:bodyDiv w:val="1"/>
      <w:marLeft w:val="0"/>
      <w:marRight w:val="0"/>
      <w:marTop w:val="0"/>
      <w:marBottom w:val="0"/>
      <w:divBdr>
        <w:top w:val="none" w:sz="0" w:space="0" w:color="auto"/>
        <w:left w:val="none" w:sz="0" w:space="0" w:color="auto"/>
        <w:bottom w:val="none" w:sz="0" w:space="0" w:color="auto"/>
        <w:right w:val="none" w:sz="0" w:space="0" w:color="auto"/>
      </w:divBdr>
    </w:div>
    <w:div w:id="1269505523">
      <w:bodyDiv w:val="1"/>
      <w:marLeft w:val="0"/>
      <w:marRight w:val="0"/>
      <w:marTop w:val="0"/>
      <w:marBottom w:val="0"/>
      <w:divBdr>
        <w:top w:val="none" w:sz="0" w:space="0" w:color="auto"/>
        <w:left w:val="none" w:sz="0" w:space="0" w:color="auto"/>
        <w:bottom w:val="none" w:sz="0" w:space="0" w:color="auto"/>
        <w:right w:val="none" w:sz="0" w:space="0" w:color="auto"/>
      </w:divBdr>
    </w:div>
    <w:div w:id="1269580551">
      <w:bodyDiv w:val="1"/>
      <w:marLeft w:val="0"/>
      <w:marRight w:val="0"/>
      <w:marTop w:val="0"/>
      <w:marBottom w:val="0"/>
      <w:divBdr>
        <w:top w:val="none" w:sz="0" w:space="0" w:color="auto"/>
        <w:left w:val="none" w:sz="0" w:space="0" w:color="auto"/>
        <w:bottom w:val="none" w:sz="0" w:space="0" w:color="auto"/>
        <w:right w:val="none" w:sz="0" w:space="0" w:color="auto"/>
      </w:divBdr>
    </w:div>
    <w:div w:id="1269581115">
      <w:bodyDiv w:val="1"/>
      <w:marLeft w:val="0"/>
      <w:marRight w:val="0"/>
      <w:marTop w:val="0"/>
      <w:marBottom w:val="0"/>
      <w:divBdr>
        <w:top w:val="none" w:sz="0" w:space="0" w:color="auto"/>
        <w:left w:val="none" w:sz="0" w:space="0" w:color="auto"/>
        <w:bottom w:val="none" w:sz="0" w:space="0" w:color="auto"/>
        <w:right w:val="none" w:sz="0" w:space="0" w:color="auto"/>
      </w:divBdr>
    </w:div>
    <w:div w:id="1269700528">
      <w:bodyDiv w:val="1"/>
      <w:marLeft w:val="0"/>
      <w:marRight w:val="0"/>
      <w:marTop w:val="0"/>
      <w:marBottom w:val="0"/>
      <w:divBdr>
        <w:top w:val="none" w:sz="0" w:space="0" w:color="auto"/>
        <w:left w:val="none" w:sz="0" w:space="0" w:color="auto"/>
        <w:bottom w:val="none" w:sz="0" w:space="0" w:color="auto"/>
        <w:right w:val="none" w:sz="0" w:space="0" w:color="auto"/>
      </w:divBdr>
    </w:div>
    <w:div w:id="1269896008">
      <w:bodyDiv w:val="1"/>
      <w:marLeft w:val="0"/>
      <w:marRight w:val="0"/>
      <w:marTop w:val="0"/>
      <w:marBottom w:val="0"/>
      <w:divBdr>
        <w:top w:val="none" w:sz="0" w:space="0" w:color="auto"/>
        <w:left w:val="none" w:sz="0" w:space="0" w:color="auto"/>
        <w:bottom w:val="none" w:sz="0" w:space="0" w:color="auto"/>
        <w:right w:val="none" w:sz="0" w:space="0" w:color="auto"/>
      </w:divBdr>
    </w:div>
    <w:div w:id="1269966192">
      <w:bodyDiv w:val="1"/>
      <w:marLeft w:val="0"/>
      <w:marRight w:val="0"/>
      <w:marTop w:val="0"/>
      <w:marBottom w:val="0"/>
      <w:divBdr>
        <w:top w:val="none" w:sz="0" w:space="0" w:color="auto"/>
        <w:left w:val="none" w:sz="0" w:space="0" w:color="auto"/>
        <w:bottom w:val="none" w:sz="0" w:space="0" w:color="auto"/>
        <w:right w:val="none" w:sz="0" w:space="0" w:color="auto"/>
      </w:divBdr>
    </w:div>
    <w:div w:id="1270311229">
      <w:bodyDiv w:val="1"/>
      <w:marLeft w:val="0"/>
      <w:marRight w:val="0"/>
      <w:marTop w:val="0"/>
      <w:marBottom w:val="0"/>
      <w:divBdr>
        <w:top w:val="none" w:sz="0" w:space="0" w:color="auto"/>
        <w:left w:val="none" w:sz="0" w:space="0" w:color="auto"/>
        <w:bottom w:val="none" w:sz="0" w:space="0" w:color="auto"/>
        <w:right w:val="none" w:sz="0" w:space="0" w:color="auto"/>
      </w:divBdr>
    </w:div>
    <w:div w:id="1270429745">
      <w:bodyDiv w:val="1"/>
      <w:marLeft w:val="0"/>
      <w:marRight w:val="0"/>
      <w:marTop w:val="0"/>
      <w:marBottom w:val="0"/>
      <w:divBdr>
        <w:top w:val="none" w:sz="0" w:space="0" w:color="auto"/>
        <w:left w:val="none" w:sz="0" w:space="0" w:color="auto"/>
        <w:bottom w:val="none" w:sz="0" w:space="0" w:color="auto"/>
        <w:right w:val="none" w:sz="0" w:space="0" w:color="auto"/>
      </w:divBdr>
    </w:div>
    <w:div w:id="1270432269">
      <w:bodyDiv w:val="1"/>
      <w:marLeft w:val="0"/>
      <w:marRight w:val="0"/>
      <w:marTop w:val="0"/>
      <w:marBottom w:val="0"/>
      <w:divBdr>
        <w:top w:val="none" w:sz="0" w:space="0" w:color="auto"/>
        <w:left w:val="none" w:sz="0" w:space="0" w:color="auto"/>
        <w:bottom w:val="none" w:sz="0" w:space="0" w:color="auto"/>
        <w:right w:val="none" w:sz="0" w:space="0" w:color="auto"/>
      </w:divBdr>
    </w:div>
    <w:div w:id="1270434766">
      <w:bodyDiv w:val="1"/>
      <w:marLeft w:val="0"/>
      <w:marRight w:val="0"/>
      <w:marTop w:val="0"/>
      <w:marBottom w:val="0"/>
      <w:divBdr>
        <w:top w:val="none" w:sz="0" w:space="0" w:color="auto"/>
        <w:left w:val="none" w:sz="0" w:space="0" w:color="auto"/>
        <w:bottom w:val="none" w:sz="0" w:space="0" w:color="auto"/>
        <w:right w:val="none" w:sz="0" w:space="0" w:color="auto"/>
      </w:divBdr>
    </w:div>
    <w:div w:id="1270552056">
      <w:bodyDiv w:val="1"/>
      <w:marLeft w:val="0"/>
      <w:marRight w:val="0"/>
      <w:marTop w:val="0"/>
      <w:marBottom w:val="0"/>
      <w:divBdr>
        <w:top w:val="none" w:sz="0" w:space="0" w:color="auto"/>
        <w:left w:val="none" w:sz="0" w:space="0" w:color="auto"/>
        <w:bottom w:val="none" w:sz="0" w:space="0" w:color="auto"/>
        <w:right w:val="none" w:sz="0" w:space="0" w:color="auto"/>
      </w:divBdr>
    </w:div>
    <w:div w:id="1270578896">
      <w:bodyDiv w:val="1"/>
      <w:marLeft w:val="0"/>
      <w:marRight w:val="0"/>
      <w:marTop w:val="0"/>
      <w:marBottom w:val="0"/>
      <w:divBdr>
        <w:top w:val="none" w:sz="0" w:space="0" w:color="auto"/>
        <w:left w:val="none" w:sz="0" w:space="0" w:color="auto"/>
        <w:bottom w:val="none" w:sz="0" w:space="0" w:color="auto"/>
        <w:right w:val="none" w:sz="0" w:space="0" w:color="auto"/>
      </w:divBdr>
    </w:div>
    <w:div w:id="1270815055">
      <w:bodyDiv w:val="1"/>
      <w:marLeft w:val="0"/>
      <w:marRight w:val="0"/>
      <w:marTop w:val="0"/>
      <w:marBottom w:val="0"/>
      <w:divBdr>
        <w:top w:val="none" w:sz="0" w:space="0" w:color="auto"/>
        <w:left w:val="none" w:sz="0" w:space="0" w:color="auto"/>
        <w:bottom w:val="none" w:sz="0" w:space="0" w:color="auto"/>
        <w:right w:val="none" w:sz="0" w:space="0" w:color="auto"/>
      </w:divBdr>
    </w:div>
    <w:div w:id="1270969276">
      <w:bodyDiv w:val="1"/>
      <w:marLeft w:val="0"/>
      <w:marRight w:val="0"/>
      <w:marTop w:val="0"/>
      <w:marBottom w:val="0"/>
      <w:divBdr>
        <w:top w:val="none" w:sz="0" w:space="0" w:color="auto"/>
        <w:left w:val="none" w:sz="0" w:space="0" w:color="auto"/>
        <w:bottom w:val="none" w:sz="0" w:space="0" w:color="auto"/>
        <w:right w:val="none" w:sz="0" w:space="0" w:color="auto"/>
      </w:divBdr>
    </w:div>
    <w:div w:id="1271010138">
      <w:bodyDiv w:val="1"/>
      <w:marLeft w:val="0"/>
      <w:marRight w:val="0"/>
      <w:marTop w:val="0"/>
      <w:marBottom w:val="0"/>
      <w:divBdr>
        <w:top w:val="none" w:sz="0" w:space="0" w:color="auto"/>
        <w:left w:val="none" w:sz="0" w:space="0" w:color="auto"/>
        <w:bottom w:val="none" w:sz="0" w:space="0" w:color="auto"/>
        <w:right w:val="none" w:sz="0" w:space="0" w:color="auto"/>
      </w:divBdr>
    </w:div>
    <w:div w:id="1271283953">
      <w:bodyDiv w:val="1"/>
      <w:marLeft w:val="0"/>
      <w:marRight w:val="0"/>
      <w:marTop w:val="0"/>
      <w:marBottom w:val="0"/>
      <w:divBdr>
        <w:top w:val="none" w:sz="0" w:space="0" w:color="auto"/>
        <w:left w:val="none" w:sz="0" w:space="0" w:color="auto"/>
        <w:bottom w:val="none" w:sz="0" w:space="0" w:color="auto"/>
        <w:right w:val="none" w:sz="0" w:space="0" w:color="auto"/>
      </w:divBdr>
    </w:div>
    <w:div w:id="1271358107">
      <w:bodyDiv w:val="1"/>
      <w:marLeft w:val="0"/>
      <w:marRight w:val="0"/>
      <w:marTop w:val="0"/>
      <w:marBottom w:val="0"/>
      <w:divBdr>
        <w:top w:val="none" w:sz="0" w:space="0" w:color="auto"/>
        <w:left w:val="none" w:sz="0" w:space="0" w:color="auto"/>
        <w:bottom w:val="none" w:sz="0" w:space="0" w:color="auto"/>
        <w:right w:val="none" w:sz="0" w:space="0" w:color="auto"/>
      </w:divBdr>
    </w:div>
    <w:div w:id="1271468918">
      <w:bodyDiv w:val="1"/>
      <w:marLeft w:val="0"/>
      <w:marRight w:val="0"/>
      <w:marTop w:val="0"/>
      <w:marBottom w:val="0"/>
      <w:divBdr>
        <w:top w:val="none" w:sz="0" w:space="0" w:color="auto"/>
        <w:left w:val="none" w:sz="0" w:space="0" w:color="auto"/>
        <w:bottom w:val="none" w:sz="0" w:space="0" w:color="auto"/>
        <w:right w:val="none" w:sz="0" w:space="0" w:color="auto"/>
      </w:divBdr>
    </w:div>
    <w:div w:id="1271740718">
      <w:bodyDiv w:val="1"/>
      <w:marLeft w:val="0"/>
      <w:marRight w:val="0"/>
      <w:marTop w:val="0"/>
      <w:marBottom w:val="0"/>
      <w:divBdr>
        <w:top w:val="none" w:sz="0" w:space="0" w:color="auto"/>
        <w:left w:val="none" w:sz="0" w:space="0" w:color="auto"/>
        <w:bottom w:val="none" w:sz="0" w:space="0" w:color="auto"/>
        <w:right w:val="none" w:sz="0" w:space="0" w:color="auto"/>
      </w:divBdr>
    </w:div>
    <w:div w:id="1272008401">
      <w:bodyDiv w:val="1"/>
      <w:marLeft w:val="0"/>
      <w:marRight w:val="0"/>
      <w:marTop w:val="0"/>
      <w:marBottom w:val="0"/>
      <w:divBdr>
        <w:top w:val="none" w:sz="0" w:space="0" w:color="auto"/>
        <w:left w:val="none" w:sz="0" w:space="0" w:color="auto"/>
        <w:bottom w:val="none" w:sz="0" w:space="0" w:color="auto"/>
        <w:right w:val="none" w:sz="0" w:space="0" w:color="auto"/>
      </w:divBdr>
    </w:div>
    <w:div w:id="1272010300">
      <w:bodyDiv w:val="1"/>
      <w:marLeft w:val="0"/>
      <w:marRight w:val="0"/>
      <w:marTop w:val="0"/>
      <w:marBottom w:val="0"/>
      <w:divBdr>
        <w:top w:val="none" w:sz="0" w:space="0" w:color="auto"/>
        <w:left w:val="none" w:sz="0" w:space="0" w:color="auto"/>
        <w:bottom w:val="none" w:sz="0" w:space="0" w:color="auto"/>
        <w:right w:val="none" w:sz="0" w:space="0" w:color="auto"/>
      </w:divBdr>
    </w:div>
    <w:div w:id="1272012675">
      <w:bodyDiv w:val="1"/>
      <w:marLeft w:val="0"/>
      <w:marRight w:val="0"/>
      <w:marTop w:val="0"/>
      <w:marBottom w:val="0"/>
      <w:divBdr>
        <w:top w:val="none" w:sz="0" w:space="0" w:color="auto"/>
        <w:left w:val="none" w:sz="0" w:space="0" w:color="auto"/>
        <w:bottom w:val="none" w:sz="0" w:space="0" w:color="auto"/>
        <w:right w:val="none" w:sz="0" w:space="0" w:color="auto"/>
      </w:divBdr>
    </w:div>
    <w:div w:id="1272277555">
      <w:bodyDiv w:val="1"/>
      <w:marLeft w:val="0"/>
      <w:marRight w:val="0"/>
      <w:marTop w:val="0"/>
      <w:marBottom w:val="0"/>
      <w:divBdr>
        <w:top w:val="none" w:sz="0" w:space="0" w:color="auto"/>
        <w:left w:val="none" w:sz="0" w:space="0" w:color="auto"/>
        <w:bottom w:val="none" w:sz="0" w:space="0" w:color="auto"/>
        <w:right w:val="none" w:sz="0" w:space="0" w:color="auto"/>
      </w:divBdr>
    </w:div>
    <w:div w:id="1272399005">
      <w:bodyDiv w:val="1"/>
      <w:marLeft w:val="0"/>
      <w:marRight w:val="0"/>
      <w:marTop w:val="0"/>
      <w:marBottom w:val="0"/>
      <w:divBdr>
        <w:top w:val="none" w:sz="0" w:space="0" w:color="auto"/>
        <w:left w:val="none" w:sz="0" w:space="0" w:color="auto"/>
        <w:bottom w:val="none" w:sz="0" w:space="0" w:color="auto"/>
        <w:right w:val="none" w:sz="0" w:space="0" w:color="auto"/>
      </w:divBdr>
    </w:div>
    <w:div w:id="1272399231">
      <w:bodyDiv w:val="1"/>
      <w:marLeft w:val="0"/>
      <w:marRight w:val="0"/>
      <w:marTop w:val="0"/>
      <w:marBottom w:val="0"/>
      <w:divBdr>
        <w:top w:val="none" w:sz="0" w:space="0" w:color="auto"/>
        <w:left w:val="none" w:sz="0" w:space="0" w:color="auto"/>
        <w:bottom w:val="none" w:sz="0" w:space="0" w:color="auto"/>
        <w:right w:val="none" w:sz="0" w:space="0" w:color="auto"/>
      </w:divBdr>
    </w:div>
    <w:div w:id="1272468938">
      <w:bodyDiv w:val="1"/>
      <w:marLeft w:val="0"/>
      <w:marRight w:val="0"/>
      <w:marTop w:val="0"/>
      <w:marBottom w:val="0"/>
      <w:divBdr>
        <w:top w:val="none" w:sz="0" w:space="0" w:color="auto"/>
        <w:left w:val="none" w:sz="0" w:space="0" w:color="auto"/>
        <w:bottom w:val="none" w:sz="0" w:space="0" w:color="auto"/>
        <w:right w:val="none" w:sz="0" w:space="0" w:color="auto"/>
      </w:divBdr>
    </w:div>
    <w:div w:id="1272588933">
      <w:bodyDiv w:val="1"/>
      <w:marLeft w:val="0"/>
      <w:marRight w:val="0"/>
      <w:marTop w:val="0"/>
      <w:marBottom w:val="0"/>
      <w:divBdr>
        <w:top w:val="none" w:sz="0" w:space="0" w:color="auto"/>
        <w:left w:val="none" w:sz="0" w:space="0" w:color="auto"/>
        <w:bottom w:val="none" w:sz="0" w:space="0" w:color="auto"/>
        <w:right w:val="none" w:sz="0" w:space="0" w:color="auto"/>
      </w:divBdr>
    </w:div>
    <w:div w:id="1272780203">
      <w:bodyDiv w:val="1"/>
      <w:marLeft w:val="0"/>
      <w:marRight w:val="0"/>
      <w:marTop w:val="0"/>
      <w:marBottom w:val="0"/>
      <w:divBdr>
        <w:top w:val="none" w:sz="0" w:space="0" w:color="auto"/>
        <w:left w:val="none" w:sz="0" w:space="0" w:color="auto"/>
        <w:bottom w:val="none" w:sz="0" w:space="0" w:color="auto"/>
        <w:right w:val="none" w:sz="0" w:space="0" w:color="auto"/>
      </w:divBdr>
    </w:div>
    <w:div w:id="1272858866">
      <w:bodyDiv w:val="1"/>
      <w:marLeft w:val="0"/>
      <w:marRight w:val="0"/>
      <w:marTop w:val="0"/>
      <w:marBottom w:val="0"/>
      <w:divBdr>
        <w:top w:val="none" w:sz="0" w:space="0" w:color="auto"/>
        <w:left w:val="none" w:sz="0" w:space="0" w:color="auto"/>
        <w:bottom w:val="none" w:sz="0" w:space="0" w:color="auto"/>
        <w:right w:val="none" w:sz="0" w:space="0" w:color="auto"/>
      </w:divBdr>
    </w:div>
    <w:div w:id="1272863079">
      <w:bodyDiv w:val="1"/>
      <w:marLeft w:val="0"/>
      <w:marRight w:val="0"/>
      <w:marTop w:val="0"/>
      <w:marBottom w:val="0"/>
      <w:divBdr>
        <w:top w:val="none" w:sz="0" w:space="0" w:color="auto"/>
        <w:left w:val="none" w:sz="0" w:space="0" w:color="auto"/>
        <w:bottom w:val="none" w:sz="0" w:space="0" w:color="auto"/>
        <w:right w:val="none" w:sz="0" w:space="0" w:color="auto"/>
      </w:divBdr>
    </w:div>
    <w:div w:id="1272934357">
      <w:bodyDiv w:val="1"/>
      <w:marLeft w:val="0"/>
      <w:marRight w:val="0"/>
      <w:marTop w:val="0"/>
      <w:marBottom w:val="0"/>
      <w:divBdr>
        <w:top w:val="none" w:sz="0" w:space="0" w:color="auto"/>
        <w:left w:val="none" w:sz="0" w:space="0" w:color="auto"/>
        <w:bottom w:val="none" w:sz="0" w:space="0" w:color="auto"/>
        <w:right w:val="none" w:sz="0" w:space="0" w:color="auto"/>
      </w:divBdr>
    </w:div>
    <w:div w:id="1273052629">
      <w:bodyDiv w:val="1"/>
      <w:marLeft w:val="0"/>
      <w:marRight w:val="0"/>
      <w:marTop w:val="0"/>
      <w:marBottom w:val="0"/>
      <w:divBdr>
        <w:top w:val="none" w:sz="0" w:space="0" w:color="auto"/>
        <w:left w:val="none" w:sz="0" w:space="0" w:color="auto"/>
        <w:bottom w:val="none" w:sz="0" w:space="0" w:color="auto"/>
        <w:right w:val="none" w:sz="0" w:space="0" w:color="auto"/>
      </w:divBdr>
    </w:div>
    <w:div w:id="1273171741">
      <w:bodyDiv w:val="1"/>
      <w:marLeft w:val="0"/>
      <w:marRight w:val="0"/>
      <w:marTop w:val="0"/>
      <w:marBottom w:val="0"/>
      <w:divBdr>
        <w:top w:val="none" w:sz="0" w:space="0" w:color="auto"/>
        <w:left w:val="none" w:sz="0" w:space="0" w:color="auto"/>
        <w:bottom w:val="none" w:sz="0" w:space="0" w:color="auto"/>
        <w:right w:val="none" w:sz="0" w:space="0" w:color="auto"/>
      </w:divBdr>
    </w:div>
    <w:div w:id="1273322692">
      <w:bodyDiv w:val="1"/>
      <w:marLeft w:val="0"/>
      <w:marRight w:val="0"/>
      <w:marTop w:val="0"/>
      <w:marBottom w:val="0"/>
      <w:divBdr>
        <w:top w:val="none" w:sz="0" w:space="0" w:color="auto"/>
        <w:left w:val="none" w:sz="0" w:space="0" w:color="auto"/>
        <w:bottom w:val="none" w:sz="0" w:space="0" w:color="auto"/>
        <w:right w:val="none" w:sz="0" w:space="0" w:color="auto"/>
      </w:divBdr>
    </w:div>
    <w:div w:id="1273434285">
      <w:bodyDiv w:val="1"/>
      <w:marLeft w:val="0"/>
      <w:marRight w:val="0"/>
      <w:marTop w:val="0"/>
      <w:marBottom w:val="0"/>
      <w:divBdr>
        <w:top w:val="none" w:sz="0" w:space="0" w:color="auto"/>
        <w:left w:val="none" w:sz="0" w:space="0" w:color="auto"/>
        <w:bottom w:val="none" w:sz="0" w:space="0" w:color="auto"/>
        <w:right w:val="none" w:sz="0" w:space="0" w:color="auto"/>
      </w:divBdr>
    </w:div>
    <w:div w:id="1273438583">
      <w:bodyDiv w:val="1"/>
      <w:marLeft w:val="0"/>
      <w:marRight w:val="0"/>
      <w:marTop w:val="0"/>
      <w:marBottom w:val="0"/>
      <w:divBdr>
        <w:top w:val="none" w:sz="0" w:space="0" w:color="auto"/>
        <w:left w:val="none" w:sz="0" w:space="0" w:color="auto"/>
        <w:bottom w:val="none" w:sz="0" w:space="0" w:color="auto"/>
        <w:right w:val="none" w:sz="0" w:space="0" w:color="auto"/>
      </w:divBdr>
    </w:div>
    <w:div w:id="1273439075">
      <w:bodyDiv w:val="1"/>
      <w:marLeft w:val="0"/>
      <w:marRight w:val="0"/>
      <w:marTop w:val="0"/>
      <w:marBottom w:val="0"/>
      <w:divBdr>
        <w:top w:val="none" w:sz="0" w:space="0" w:color="auto"/>
        <w:left w:val="none" w:sz="0" w:space="0" w:color="auto"/>
        <w:bottom w:val="none" w:sz="0" w:space="0" w:color="auto"/>
        <w:right w:val="none" w:sz="0" w:space="0" w:color="auto"/>
      </w:divBdr>
    </w:div>
    <w:div w:id="1273510529">
      <w:bodyDiv w:val="1"/>
      <w:marLeft w:val="0"/>
      <w:marRight w:val="0"/>
      <w:marTop w:val="0"/>
      <w:marBottom w:val="0"/>
      <w:divBdr>
        <w:top w:val="none" w:sz="0" w:space="0" w:color="auto"/>
        <w:left w:val="none" w:sz="0" w:space="0" w:color="auto"/>
        <w:bottom w:val="none" w:sz="0" w:space="0" w:color="auto"/>
        <w:right w:val="none" w:sz="0" w:space="0" w:color="auto"/>
      </w:divBdr>
    </w:div>
    <w:div w:id="1273627183">
      <w:bodyDiv w:val="1"/>
      <w:marLeft w:val="0"/>
      <w:marRight w:val="0"/>
      <w:marTop w:val="0"/>
      <w:marBottom w:val="0"/>
      <w:divBdr>
        <w:top w:val="none" w:sz="0" w:space="0" w:color="auto"/>
        <w:left w:val="none" w:sz="0" w:space="0" w:color="auto"/>
        <w:bottom w:val="none" w:sz="0" w:space="0" w:color="auto"/>
        <w:right w:val="none" w:sz="0" w:space="0" w:color="auto"/>
      </w:divBdr>
    </w:div>
    <w:div w:id="1273781075">
      <w:bodyDiv w:val="1"/>
      <w:marLeft w:val="0"/>
      <w:marRight w:val="0"/>
      <w:marTop w:val="0"/>
      <w:marBottom w:val="0"/>
      <w:divBdr>
        <w:top w:val="none" w:sz="0" w:space="0" w:color="auto"/>
        <w:left w:val="none" w:sz="0" w:space="0" w:color="auto"/>
        <w:bottom w:val="none" w:sz="0" w:space="0" w:color="auto"/>
        <w:right w:val="none" w:sz="0" w:space="0" w:color="auto"/>
      </w:divBdr>
    </w:div>
    <w:div w:id="1273783761">
      <w:bodyDiv w:val="1"/>
      <w:marLeft w:val="0"/>
      <w:marRight w:val="0"/>
      <w:marTop w:val="0"/>
      <w:marBottom w:val="0"/>
      <w:divBdr>
        <w:top w:val="none" w:sz="0" w:space="0" w:color="auto"/>
        <w:left w:val="none" w:sz="0" w:space="0" w:color="auto"/>
        <w:bottom w:val="none" w:sz="0" w:space="0" w:color="auto"/>
        <w:right w:val="none" w:sz="0" w:space="0" w:color="auto"/>
      </w:divBdr>
    </w:div>
    <w:div w:id="1273786486">
      <w:bodyDiv w:val="1"/>
      <w:marLeft w:val="0"/>
      <w:marRight w:val="0"/>
      <w:marTop w:val="0"/>
      <w:marBottom w:val="0"/>
      <w:divBdr>
        <w:top w:val="none" w:sz="0" w:space="0" w:color="auto"/>
        <w:left w:val="none" w:sz="0" w:space="0" w:color="auto"/>
        <w:bottom w:val="none" w:sz="0" w:space="0" w:color="auto"/>
        <w:right w:val="none" w:sz="0" w:space="0" w:color="auto"/>
      </w:divBdr>
    </w:div>
    <w:div w:id="1273824868">
      <w:bodyDiv w:val="1"/>
      <w:marLeft w:val="0"/>
      <w:marRight w:val="0"/>
      <w:marTop w:val="0"/>
      <w:marBottom w:val="0"/>
      <w:divBdr>
        <w:top w:val="none" w:sz="0" w:space="0" w:color="auto"/>
        <w:left w:val="none" w:sz="0" w:space="0" w:color="auto"/>
        <w:bottom w:val="none" w:sz="0" w:space="0" w:color="auto"/>
        <w:right w:val="none" w:sz="0" w:space="0" w:color="auto"/>
      </w:divBdr>
    </w:div>
    <w:div w:id="1274091860">
      <w:bodyDiv w:val="1"/>
      <w:marLeft w:val="0"/>
      <w:marRight w:val="0"/>
      <w:marTop w:val="0"/>
      <w:marBottom w:val="0"/>
      <w:divBdr>
        <w:top w:val="none" w:sz="0" w:space="0" w:color="auto"/>
        <w:left w:val="none" w:sz="0" w:space="0" w:color="auto"/>
        <w:bottom w:val="none" w:sz="0" w:space="0" w:color="auto"/>
        <w:right w:val="none" w:sz="0" w:space="0" w:color="auto"/>
      </w:divBdr>
    </w:div>
    <w:div w:id="1274091965">
      <w:bodyDiv w:val="1"/>
      <w:marLeft w:val="0"/>
      <w:marRight w:val="0"/>
      <w:marTop w:val="0"/>
      <w:marBottom w:val="0"/>
      <w:divBdr>
        <w:top w:val="none" w:sz="0" w:space="0" w:color="auto"/>
        <w:left w:val="none" w:sz="0" w:space="0" w:color="auto"/>
        <w:bottom w:val="none" w:sz="0" w:space="0" w:color="auto"/>
        <w:right w:val="none" w:sz="0" w:space="0" w:color="auto"/>
      </w:divBdr>
    </w:div>
    <w:div w:id="1274098228">
      <w:bodyDiv w:val="1"/>
      <w:marLeft w:val="0"/>
      <w:marRight w:val="0"/>
      <w:marTop w:val="0"/>
      <w:marBottom w:val="0"/>
      <w:divBdr>
        <w:top w:val="none" w:sz="0" w:space="0" w:color="auto"/>
        <w:left w:val="none" w:sz="0" w:space="0" w:color="auto"/>
        <w:bottom w:val="none" w:sz="0" w:space="0" w:color="auto"/>
        <w:right w:val="none" w:sz="0" w:space="0" w:color="auto"/>
      </w:divBdr>
    </w:div>
    <w:div w:id="1274168086">
      <w:bodyDiv w:val="1"/>
      <w:marLeft w:val="0"/>
      <w:marRight w:val="0"/>
      <w:marTop w:val="0"/>
      <w:marBottom w:val="0"/>
      <w:divBdr>
        <w:top w:val="none" w:sz="0" w:space="0" w:color="auto"/>
        <w:left w:val="none" w:sz="0" w:space="0" w:color="auto"/>
        <w:bottom w:val="none" w:sz="0" w:space="0" w:color="auto"/>
        <w:right w:val="none" w:sz="0" w:space="0" w:color="auto"/>
      </w:divBdr>
    </w:div>
    <w:div w:id="1274244607">
      <w:bodyDiv w:val="1"/>
      <w:marLeft w:val="0"/>
      <w:marRight w:val="0"/>
      <w:marTop w:val="0"/>
      <w:marBottom w:val="0"/>
      <w:divBdr>
        <w:top w:val="none" w:sz="0" w:space="0" w:color="auto"/>
        <w:left w:val="none" w:sz="0" w:space="0" w:color="auto"/>
        <w:bottom w:val="none" w:sz="0" w:space="0" w:color="auto"/>
        <w:right w:val="none" w:sz="0" w:space="0" w:color="auto"/>
      </w:divBdr>
    </w:div>
    <w:div w:id="1274290075">
      <w:bodyDiv w:val="1"/>
      <w:marLeft w:val="0"/>
      <w:marRight w:val="0"/>
      <w:marTop w:val="0"/>
      <w:marBottom w:val="0"/>
      <w:divBdr>
        <w:top w:val="none" w:sz="0" w:space="0" w:color="auto"/>
        <w:left w:val="none" w:sz="0" w:space="0" w:color="auto"/>
        <w:bottom w:val="none" w:sz="0" w:space="0" w:color="auto"/>
        <w:right w:val="none" w:sz="0" w:space="0" w:color="auto"/>
      </w:divBdr>
    </w:div>
    <w:div w:id="1274290565">
      <w:bodyDiv w:val="1"/>
      <w:marLeft w:val="0"/>
      <w:marRight w:val="0"/>
      <w:marTop w:val="0"/>
      <w:marBottom w:val="0"/>
      <w:divBdr>
        <w:top w:val="none" w:sz="0" w:space="0" w:color="auto"/>
        <w:left w:val="none" w:sz="0" w:space="0" w:color="auto"/>
        <w:bottom w:val="none" w:sz="0" w:space="0" w:color="auto"/>
        <w:right w:val="none" w:sz="0" w:space="0" w:color="auto"/>
      </w:divBdr>
    </w:div>
    <w:div w:id="1274434517">
      <w:bodyDiv w:val="1"/>
      <w:marLeft w:val="0"/>
      <w:marRight w:val="0"/>
      <w:marTop w:val="0"/>
      <w:marBottom w:val="0"/>
      <w:divBdr>
        <w:top w:val="none" w:sz="0" w:space="0" w:color="auto"/>
        <w:left w:val="none" w:sz="0" w:space="0" w:color="auto"/>
        <w:bottom w:val="none" w:sz="0" w:space="0" w:color="auto"/>
        <w:right w:val="none" w:sz="0" w:space="0" w:color="auto"/>
      </w:divBdr>
    </w:div>
    <w:div w:id="1274554485">
      <w:bodyDiv w:val="1"/>
      <w:marLeft w:val="0"/>
      <w:marRight w:val="0"/>
      <w:marTop w:val="0"/>
      <w:marBottom w:val="0"/>
      <w:divBdr>
        <w:top w:val="none" w:sz="0" w:space="0" w:color="auto"/>
        <w:left w:val="none" w:sz="0" w:space="0" w:color="auto"/>
        <w:bottom w:val="none" w:sz="0" w:space="0" w:color="auto"/>
        <w:right w:val="none" w:sz="0" w:space="0" w:color="auto"/>
      </w:divBdr>
    </w:div>
    <w:div w:id="1274751821">
      <w:bodyDiv w:val="1"/>
      <w:marLeft w:val="0"/>
      <w:marRight w:val="0"/>
      <w:marTop w:val="0"/>
      <w:marBottom w:val="0"/>
      <w:divBdr>
        <w:top w:val="none" w:sz="0" w:space="0" w:color="auto"/>
        <w:left w:val="none" w:sz="0" w:space="0" w:color="auto"/>
        <w:bottom w:val="none" w:sz="0" w:space="0" w:color="auto"/>
        <w:right w:val="none" w:sz="0" w:space="0" w:color="auto"/>
      </w:divBdr>
    </w:div>
    <w:div w:id="1274829279">
      <w:bodyDiv w:val="1"/>
      <w:marLeft w:val="0"/>
      <w:marRight w:val="0"/>
      <w:marTop w:val="0"/>
      <w:marBottom w:val="0"/>
      <w:divBdr>
        <w:top w:val="none" w:sz="0" w:space="0" w:color="auto"/>
        <w:left w:val="none" w:sz="0" w:space="0" w:color="auto"/>
        <w:bottom w:val="none" w:sz="0" w:space="0" w:color="auto"/>
        <w:right w:val="none" w:sz="0" w:space="0" w:color="auto"/>
      </w:divBdr>
    </w:div>
    <w:div w:id="1274900582">
      <w:bodyDiv w:val="1"/>
      <w:marLeft w:val="0"/>
      <w:marRight w:val="0"/>
      <w:marTop w:val="0"/>
      <w:marBottom w:val="0"/>
      <w:divBdr>
        <w:top w:val="none" w:sz="0" w:space="0" w:color="auto"/>
        <w:left w:val="none" w:sz="0" w:space="0" w:color="auto"/>
        <w:bottom w:val="none" w:sz="0" w:space="0" w:color="auto"/>
        <w:right w:val="none" w:sz="0" w:space="0" w:color="auto"/>
      </w:divBdr>
    </w:div>
    <w:div w:id="1274947013">
      <w:bodyDiv w:val="1"/>
      <w:marLeft w:val="0"/>
      <w:marRight w:val="0"/>
      <w:marTop w:val="0"/>
      <w:marBottom w:val="0"/>
      <w:divBdr>
        <w:top w:val="none" w:sz="0" w:space="0" w:color="auto"/>
        <w:left w:val="none" w:sz="0" w:space="0" w:color="auto"/>
        <w:bottom w:val="none" w:sz="0" w:space="0" w:color="auto"/>
        <w:right w:val="none" w:sz="0" w:space="0" w:color="auto"/>
      </w:divBdr>
    </w:div>
    <w:div w:id="1275209445">
      <w:bodyDiv w:val="1"/>
      <w:marLeft w:val="0"/>
      <w:marRight w:val="0"/>
      <w:marTop w:val="0"/>
      <w:marBottom w:val="0"/>
      <w:divBdr>
        <w:top w:val="none" w:sz="0" w:space="0" w:color="auto"/>
        <w:left w:val="none" w:sz="0" w:space="0" w:color="auto"/>
        <w:bottom w:val="none" w:sz="0" w:space="0" w:color="auto"/>
        <w:right w:val="none" w:sz="0" w:space="0" w:color="auto"/>
      </w:divBdr>
    </w:div>
    <w:div w:id="1275209699">
      <w:bodyDiv w:val="1"/>
      <w:marLeft w:val="0"/>
      <w:marRight w:val="0"/>
      <w:marTop w:val="0"/>
      <w:marBottom w:val="0"/>
      <w:divBdr>
        <w:top w:val="none" w:sz="0" w:space="0" w:color="auto"/>
        <w:left w:val="none" w:sz="0" w:space="0" w:color="auto"/>
        <w:bottom w:val="none" w:sz="0" w:space="0" w:color="auto"/>
        <w:right w:val="none" w:sz="0" w:space="0" w:color="auto"/>
      </w:divBdr>
    </w:div>
    <w:div w:id="1275403545">
      <w:bodyDiv w:val="1"/>
      <w:marLeft w:val="0"/>
      <w:marRight w:val="0"/>
      <w:marTop w:val="0"/>
      <w:marBottom w:val="0"/>
      <w:divBdr>
        <w:top w:val="none" w:sz="0" w:space="0" w:color="auto"/>
        <w:left w:val="none" w:sz="0" w:space="0" w:color="auto"/>
        <w:bottom w:val="none" w:sz="0" w:space="0" w:color="auto"/>
        <w:right w:val="none" w:sz="0" w:space="0" w:color="auto"/>
      </w:divBdr>
    </w:div>
    <w:div w:id="1275479324">
      <w:bodyDiv w:val="1"/>
      <w:marLeft w:val="0"/>
      <w:marRight w:val="0"/>
      <w:marTop w:val="0"/>
      <w:marBottom w:val="0"/>
      <w:divBdr>
        <w:top w:val="none" w:sz="0" w:space="0" w:color="auto"/>
        <w:left w:val="none" w:sz="0" w:space="0" w:color="auto"/>
        <w:bottom w:val="none" w:sz="0" w:space="0" w:color="auto"/>
        <w:right w:val="none" w:sz="0" w:space="0" w:color="auto"/>
      </w:divBdr>
    </w:div>
    <w:div w:id="1275556234">
      <w:bodyDiv w:val="1"/>
      <w:marLeft w:val="0"/>
      <w:marRight w:val="0"/>
      <w:marTop w:val="0"/>
      <w:marBottom w:val="0"/>
      <w:divBdr>
        <w:top w:val="none" w:sz="0" w:space="0" w:color="auto"/>
        <w:left w:val="none" w:sz="0" w:space="0" w:color="auto"/>
        <w:bottom w:val="none" w:sz="0" w:space="0" w:color="auto"/>
        <w:right w:val="none" w:sz="0" w:space="0" w:color="auto"/>
      </w:divBdr>
    </w:div>
    <w:div w:id="1275600548">
      <w:bodyDiv w:val="1"/>
      <w:marLeft w:val="0"/>
      <w:marRight w:val="0"/>
      <w:marTop w:val="0"/>
      <w:marBottom w:val="0"/>
      <w:divBdr>
        <w:top w:val="none" w:sz="0" w:space="0" w:color="auto"/>
        <w:left w:val="none" w:sz="0" w:space="0" w:color="auto"/>
        <w:bottom w:val="none" w:sz="0" w:space="0" w:color="auto"/>
        <w:right w:val="none" w:sz="0" w:space="0" w:color="auto"/>
      </w:divBdr>
    </w:div>
    <w:div w:id="1275748509">
      <w:bodyDiv w:val="1"/>
      <w:marLeft w:val="0"/>
      <w:marRight w:val="0"/>
      <w:marTop w:val="0"/>
      <w:marBottom w:val="0"/>
      <w:divBdr>
        <w:top w:val="none" w:sz="0" w:space="0" w:color="auto"/>
        <w:left w:val="none" w:sz="0" w:space="0" w:color="auto"/>
        <w:bottom w:val="none" w:sz="0" w:space="0" w:color="auto"/>
        <w:right w:val="none" w:sz="0" w:space="0" w:color="auto"/>
      </w:divBdr>
    </w:div>
    <w:div w:id="1275941330">
      <w:bodyDiv w:val="1"/>
      <w:marLeft w:val="0"/>
      <w:marRight w:val="0"/>
      <w:marTop w:val="0"/>
      <w:marBottom w:val="0"/>
      <w:divBdr>
        <w:top w:val="none" w:sz="0" w:space="0" w:color="auto"/>
        <w:left w:val="none" w:sz="0" w:space="0" w:color="auto"/>
        <w:bottom w:val="none" w:sz="0" w:space="0" w:color="auto"/>
        <w:right w:val="none" w:sz="0" w:space="0" w:color="auto"/>
      </w:divBdr>
    </w:div>
    <w:div w:id="1275986541">
      <w:bodyDiv w:val="1"/>
      <w:marLeft w:val="0"/>
      <w:marRight w:val="0"/>
      <w:marTop w:val="0"/>
      <w:marBottom w:val="0"/>
      <w:divBdr>
        <w:top w:val="none" w:sz="0" w:space="0" w:color="auto"/>
        <w:left w:val="none" w:sz="0" w:space="0" w:color="auto"/>
        <w:bottom w:val="none" w:sz="0" w:space="0" w:color="auto"/>
        <w:right w:val="none" w:sz="0" w:space="0" w:color="auto"/>
      </w:divBdr>
    </w:div>
    <w:div w:id="1276061303">
      <w:bodyDiv w:val="1"/>
      <w:marLeft w:val="0"/>
      <w:marRight w:val="0"/>
      <w:marTop w:val="0"/>
      <w:marBottom w:val="0"/>
      <w:divBdr>
        <w:top w:val="none" w:sz="0" w:space="0" w:color="auto"/>
        <w:left w:val="none" w:sz="0" w:space="0" w:color="auto"/>
        <w:bottom w:val="none" w:sz="0" w:space="0" w:color="auto"/>
        <w:right w:val="none" w:sz="0" w:space="0" w:color="auto"/>
      </w:divBdr>
    </w:div>
    <w:div w:id="1276214541">
      <w:bodyDiv w:val="1"/>
      <w:marLeft w:val="0"/>
      <w:marRight w:val="0"/>
      <w:marTop w:val="0"/>
      <w:marBottom w:val="0"/>
      <w:divBdr>
        <w:top w:val="none" w:sz="0" w:space="0" w:color="auto"/>
        <w:left w:val="none" w:sz="0" w:space="0" w:color="auto"/>
        <w:bottom w:val="none" w:sz="0" w:space="0" w:color="auto"/>
        <w:right w:val="none" w:sz="0" w:space="0" w:color="auto"/>
      </w:divBdr>
    </w:div>
    <w:div w:id="1276249667">
      <w:bodyDiv w:val="1"/>
      <w:marLeft w:val="0"/>
      <w:marRight w:val="0"/>
      <w:marTop w:val="0"/>
      <w:marBottom w:val="0"/>
      <w:divBdr>
        <w:top w:val="none" w:sz="0" w:space="0" w:color="auto"/>
        <w:left w:val="none" w:sz="0" w:space="0" w:color="auto"/>
        <w:bottom w:val="none" w:sz="0" w:space="0" w:color="auto"/>
        <w:right w:val="none" w:sz="0" w:space="0" w:color="auto"/>
      </w:divBdr>
    </w:div>
    <w:div w:id="1276401314">
      <w:bodyDiv w:val="1"/>
      <w:marLeft w:val="0"/>
      <w:marRight w:val="0"/>
      <w:marTop w:val="0"/>
      <w:marBottom w:val="0"/>
      <w:divBdr>
        <w:top w:val="none" w:sz="0" w:space="0" w:color="auto"/>
        <w:left w:val="none" w:sz="0" w:space="0" w:color="auto"/>
        <w:bottom w:val="none" w:sz="0" w:space="0" w:color="auto"/>
        <w:right w:val="none" w:sz="0" w:space="0" w:color="auto"/>
      </w:divBdr>
    </w:div>
    <w:div w:id="1276405015">
      <w:bodyDiv w:val="1"/>
      <w:marLeft w:val="0"/>
      <w:marRight w:val="0"/>
      <w:marTop w:val="0"/>
      <w:marBottom w:val="0"/>
      <w:divBdr>
        <w:top w:val="none" w:sz="0" w:space="0" w:color="auto"/>
        <w:left w:val="none" w:sz="0" w:space="0" w:color="auto"/>
        <w:bottom w:val="none" w:sz="0" w:space="0" w:color="auto"/>
        <w:right w:val="none" w:sz="0" w:space="0" w:color="auto"/>
      </w:divBdr>
    </w:div>
    <w:div w:id="1276445148">
      <w:bodyDiv w:val="1"/>
      <w:marLeft w:val="0"/>
      <w:marRight w:val="0"/>
      <w:marTop w:val="0"/>
      <w:marBottom w:val="0"/>
      <w:divBdr>
        <w:top w:val="none" w:sz="0" w:space="0" w:color="auto"/>
        <w:left w:val="none" w:sz="0" w:space="0" w:color="auto"/>
        <w:bottom w:val="none" w:sz="0" w:space="0" w:color="auto"/>
        <w:right w:val="none" w:sz="0" w:space="0" w:color="auto"/>
      </w:divBdr>
    </w:div>
    <w:div w:id="1276643475">
      <w:bodyDiv w:val="1"/>
      <w:marLeft w:val="0"/>
      <w:marRight w:val="0"/>
      <w:marTop w:val="0"/>
      <w:marBottom w:val="0"/>
      <w:divBdr>
        <w:top w:val="none" w:sz="0" w:space="0" w:color="auto"/>
        <w:left w:val="none" w:sz="0" w:space="0" w:color="auto"/>
        <w:bottom w:val="none" w:sz="0" w:space="0" w:color="auto"/>
        <w:right w:val="none" w:sz="0" w:space="0" w:color="auto"/>
      </w:divBdr>
    </w:div>
    <w:div w:id="1276672193">
      <w:bodyDiv w:val="1"/>
      <w:marLeft w:val="0"/>
      <w:marRight w:val="0"/>
      <w:marTop w:val="0"/>
      <w:marBottom w:val="0"/>
      <w:divBdr>
        <w:top w:val="none" w:sz="0" w:space="0" w:color="auto"/>
        <w:left w:val="none" w:sz="0" w:space="0" w:color="auto"/>
        <w:bottom w:val="none" w:sz="0" w:space="0" w:color="auto"/>
        <w:right w:val="none" w:sz="0" w:space="0" w:color="auto"/>
      </w:divBdr>
    </w:div>
    <w:div w:id="1276786263">
      <w:bodyDiv w:val="1"/>
      <w:marLeft w:val="0"/>
      <w:marRight w:val="0"/>
      <w:marTop w:val="0"/>
      <w:marBottom w:val="0"/>
      <w:divBdr>
        <w:top w:val="none" w:sz="0" w:space="0" w:color="auto"/>
        <w:left w:val="none" w:sz="0" w:space="0" w:color="auto"/>
        <w:bottom w:val="none" w:sz="0" w:space="0" w:color="auto"/>
        <w:right w:val="none" w:sz="0" w:space="0" w:color="auto"/>
      </w:divBdr>
    </w:div>
    <w:div w:id="1276791823">
      <w:bodyDiv w:val="1"/>
      <w:marLeft w:val="0"/>
      <w:marRight w:val="0"/>
      <w:marTop w:val="0"/>
      <w:marBottom w:val="0"/>
      <w:divBdr>
        <w:top w:val="none" w:sz="0" w:space="0" w:color="auto"/>
        <w:left w:val="none" w:sz="0" w:space="0" w:color="auto"/>
        <w:bottom w:val="none" w:sz="0" w:space="0" w:color="auto"/>
        <w:right w:val="none" w:sz="0" w:space="0" w:color="auto"/>
      </w:divBdr>
    </w:div>
    <w:div w:id="1276862157">
      <w:bodyDiv w:val="1"/>
      <w:marLeft w:val="0"/>
      <w:marRight w:val="0"/>
      <w:marTop w:val="0"/>
      <w:marBottom w:val="0"/>
      <w:divBdr>
        <w:top w:val="none" w:sz="0" w:space="0" w:color="auto"/>
        <w:left w:val="none" w:sz="0" w:space="0" w:color="auto"/>
        <w:bottom w:val="none" w:sz="0" w:space="0" w:color="auto"/>
        <w:right w:val="none" w:sz="0" w:space="0" w:color="auto"/>
      </w:divBdr>
    </w:div>
    <w:div w:id="1276862277">
      <w:bodyDiv w:val="1"/>
      <w:marLeft w:val="0"/>
      <w:marRight w:val="0"/>
      <w:marTop w:val="0"/>
      <w:marBottom w:val="0"/>
      <w:divBdr>
        <w:top w:val="none" w:sz="0" w:space="0" w:color="auto"/>
        <w:left w:val="none" w:sz="0" w:space="0" w:color="auto"/>
        <w:bottom w:val="none" w:sz="0" w:space="0" w:color="auto"/>
        <w:right w:val="none" w:sz="0" w:space="0" w:color="auto"/>
      </w:divBdr>
    </w:div>
    <w:div w:id="1276864803">
      <w:bodyDiv w:val="1"/>
      <w:marLeft w:val="0"/>
      <w:marRight w:val="0"/>
      <w:marTop w:val="0"/>
      <w:marBottom w:val="0"/>
      <w:divBdr>
        <w:top w:val="none" w:sz="0" w:space="0" w:color="auto"/>
        <w:left w:val="none" w:sz="0" w:space="0" w:color="auto"/>
        <w:bottom w:val="none" w:sz="0" w:space="0" w:color="auto"/>
        <w:right w:val="none" w:sz="0" w:space="0" w:color="auto"/>
      </w:divBdr>
    </w:div>
    <w:div w:id="1276865770">
      <w:bodyDiv w:val="1"/>
      <w:marLeft w:val="0"/>
      <w:marRight w:val="0"/>
      <w:marTop w:val="0"/>
      <w:marBottom w:val="0"/>
      <w:divBdr>
        <w:top w:val="none" w:sz="0" w:space="0" w:color="auto"/>
        <w:left w:val="none" w:sz="0" w:space="0" w:color="auto"/>
        <w:bottom w:val="none" w:sz="0" w:space="0" w:color="auto"/>
        <w:right w:val="none" w:sz="0" w:space="0" w:color="auto"/>
      </w:divBdr>
    </w:div>
    <w:div w:id="1276907468">
      <w:bodyDiv w:val="1"/>
      <w:marLeft w:val="0"/>
      <w:marRight w:val="0"/>
      <w:marTop w:val="0"/>
      <w:marBottom w:val="0"/>
      <w:divBdr>
        <w:top w:val="none" w:sz="0" w:space="0" w:color="auto"/>
        <w:left w:val="none" w:sz="0" w:space="0" w:color="auto"/>
        <w:bottom w:val="none" w:sz="0" w:space="0" w:color="auto"/>
        <w:right w:val="none" w:sz="0" w:space="0" w:color="auto"/>
      </w:divBdr>
    </w:div>
    <w:div w:id="1276908419">
      <w:bodyDiv w:val="1"/>
      <w:marLeft w:val="0"/>
      <w:marRight w:val="0"/>
      <w:marTop w:val="0"/>
      <w:marBottom w:val="0"/>
      <w:divBdr>
        <w:top w:val="none" w:sz="0" w:space="0" w:color="auto"/>
        <w:left w:val="none" w:sz="0" w:space="0" w:color="auto"/>
        <w:bottom w:val="none" w:sz="0" w:space="0" w:color="auto"/>
        <w:right w:val="none" w:sz="0" w:space="0" w:color="auto"/>
      </w:divBdr>
    </w:div>
    <w:div w:id="1277063183">
      <w:bodyDiv w:val="1"/>
      <w:marLeft w:val="0"/>
      <w:marRight w:val="0"/>
      <w:marTop w:val="0"/>
      <w:marBottom w:val="0"/>
      <w:divBdr>
        <w:top w:val="none" w:sz="0" w:space="0" w:color="auto"/>
        <w:left w:val="none" w:sz="0" w:space="0" w:color="auto"/>
        <w:bottom w:val="none" w:sz="0" w:space="0" w:color="auto"/>
        <w:right w:val="none" w:sz="0" w:space="0" w:color="auto"/>
      </w:divBdr>
    </w:div>
    <w:div w:id="1277103007">
      <w:bodyDiv w:val="1"/>
      <w:marLeft w:val="0"/>
      <w:marRight w:val="0"/>
      <w:marTop w:val="0"/>
      <w:marBottom w:val="0"/>
      <w:divBdr>
        <w:top w:val="none" w:sz="0" w:space="0" w:color="auto"/>
        <w:left w:val="none" w:sz="0" w:space="0" w:color="auto"/>
        <w:bottom w:val="none" w:sz="0" w:space="0" w:color="auto"/>
        <w:right w:val="none" w:sz="0" w:space="0" w:color="auto"/>
      </w:divBdr>
    </w:div>
    <w:div w:id="1277131507">
      <w:bodyDiv w:val="1"/>
      <w:marLeft w:val="0"/>
      <w:marRight w:val="0"/>
      <w:marTop w:val="0"/>
      <w:marBottom w:val="0"/>
      <w:divBdr>
        <w:top w:val="none" w:sz="0" w:space="0" w:color="auto"/>
        <w:left w:val="none" w:sz="0" w:space="0" w:color="auto"/>
        <w:bottom w:val="none" w:sz="0" w:space="0" w:color="auto"/>
        <w:right w:val="none" w:sz="0" w:space="0" w:color="auto"/>
      </w:divBdr>
    </w:div>
    <w:div w:id="1277172405">
      <w:bodyDiv w:val="1"/>
      <w:marLeft w:val="0"/>
      <w:marRight w:val="0"/>
      <w:marTop w:val="0"/>
      <w:marBottom w:val="0"/>
      <w:divBdr>
        <w:top w:val="none" w:sz="0" w:space="0" w:color="auto"/>
        <w:left w:val="none" w:sz="0" w:space="0" w:color="auto"/>
        <w:bottom w:val="none" w:sz="0" w:space="0" w:color="auto"/>
        <w:right w:val="none" w:sz="0" w:space="0" w:color="auto"/>
      </w:divBdr>
    </w:div>
    <w:div w:id="1277297047">
      <w:bodyDiv w:val="1"/>
      <w:marLeft w:val="0"/>
      <w:marRight w:val="0"/>
      <w:marTop w:val="0"/>
      <w:marBottom w:val="0"/>
      <w:divBdr>
        <w:top w:val="none" w:sz="0" w:space="0" w:color="auto"/>
        <w:left w:val="none" w:sz="0" w:space="0" w:color="auto"/>
        <w:bottom w:val="none" w:sz="0" w:space="0" w:color="auto"/>
        <w:right w:val="none" w:sz="0" w:space="0" w:color="auto"/>
      </w:divBdr>
    </w:div>
    <w:div w:id="1277370431">
      <w:bodyDiv w:val="1"/>
      <w:marLeft w:val="0"/>
      <w:marRight w:val="0"/>
      <w:marTop w:val="0"/>
      <w:marBottom w:val="0"/>
      <w:divBdr>
        <w:top w:val="none" w:sz="0" w:space="0" w:color="auto"/>
        <w:left w:val="none" w:sz="0" w:space="0" w:color="auto"/>
        <w:bottom w:val="none" w:sz="0" w:space="0" w:color="auto"/>
        <w:right w:val="none" w:sz="0" w:space="0" w:color="auto"/>
      </w:divBdr>
    </w:div>
    <w:div w:id="1277709470">
      <w:bodyDiv w:val="1"/>
      <w:marLeft w:val="0"/>
      <w:marRight w:val="0"/>
      <w:marTop w:val="0"/>
      <w:marBottom w:val="0"/>
      <w:divBdr>
        <w:top w:val="none" w:sz="0" w:space="0" w:color="auto"/>
        <w:left w:val="none" w:sz="0" w:space="0" w:color="auto"/>
        <w:bottom w:val="none" w:sz="0" w:space="0" w:color="auto"/>
        <w:right w:val="none" w:sz="0" w:space="0" w:color="auto"/>
      </w:divBdr>
    </w:div>
    <w:div w:id="1277952520">
      <w:bodyDiv w:val="1"/>
      <w:marLeft w:val="0"/>
      <w:marRight w:val="0"/>
      <w:marTop w:val="0"/>
      <w:marBottom w:val="0"/>
      <w:divBdr>
        <w:top w:val="none" w:sz="0" w:space="0" w:color="auto"/>
        <w:left w:val="none" w:sz="0" w:space="0" w:color="auto"/>
        <w:bottom w:val="none" w:sz="0" w:space="0" w:color="auto"/>
        <w:right w:val="none" w:sz="0" w:space="0" w:color="auto"/>
      </w:divBdr>
    </w:div>
    <w:div w:id="1278413674">
      <w:bodyDiv w:val="1"/>
      <w:marLeft w:val="0"/>
      <w:marRight w:val="0"/>
      <w:marTop w:val="0"/>
      <w:marBottom w:val="0"/>
      <w:divBdr>
        <w:top w:val="none" w:sz="0" w:space="0" w:color="auto"/>
        <w:left w:val="none" w:sz="0" w:space="0" w:color="auto"/>
        <w:bottom w:val="none" w:sz="0" w:space="0" w:color="auto"/>
        <w:right w:val="none" w:sz="0" w:space="0" w:color="auto"/>
      </w:divBdr>
    </w:div>
    <w:div w:id="1278559725">
      <w:bodyDiv w:val="1"/>
      <w:marLeft w:val="0"/>
      <w:marRight w:val="0"/>
      <w:marTop w:val="0"/>
      <w:marBottom w:val="0"/>
      <w:divBdr>
        <w:top w:val="none" w:sz="0" w:space="0" w:color="auto"/>
        <w:left w:val="none" w:sz="0" w:space="0" w:color="auto"/>
        <w:bottom w:val="none" w:sz="0" w:space="0" w:color="auto"/>
        <w:right w:val="none" w:sz="0" w:space="0" w:color="auto"/>
      </w:divBdr>
    </w:div>
    <w:div w:id="1278563748">
      <w:bodyDiv w:val="1"/>
      <w:marLeft w:val="0"/>
      <w:marRight w:val="0"/>
      <w:marTop w:val="0"/>
      <w:marBottom w:val="0"/>
      <w:divBdr>
        <w:top w:val="none" w:sz="0" w:space="0" w:color="auto"/>
        <w:left w:val="none" w:sz="0" w:space="0" w:color="auto"/>
        <w:bottom w:val="none" w:sz="0" w:space="0" w:color="auto"/>
        <w:right w:val="none" w:sz="0" w:space="0" w:color="auto"/>
      </w:divBdr>
    </w:div>
    <w:div w:id="1278564528">
      <w:bodyDiv w:val="1"/>
      <w:marLeft w:val="0"/>
      <w:marRight w:val="0"/>
      <w:marTop w:val="0"/>
      <w:marBottom w:val="0"/>
      <w:divBdr>
        <w:top w:val="none" w:sz="0" w:space="0" w:color="auto"/>
        <w:left w:val="none" w:sz="0" w:space="0" w:color="auto"/>
        <w:bottom w:val="none" w:sz="0" w:space="0" w:color="auto"/>
        <w:right w:val="none" w:sz="0" w:space="0" w:color="auto"/>
      </w:divBdr>
    </w:div>
    <w:div w:id="1278567737">
      <w:bodyDiv w:val="1"/>
      <w:marLeft w:val="0"/>
      <w:marRight w:val="0"/>
      <w:marTop w:val="0"/>
      <w:marBottom w:val="0"/>
      <w:divBdr>
        <w:top w:val="none" w:sz="0" w:space="0" w:color="auto"/>
        <w:left w:val="none" w:sz="0" w:space="0" w:color="auto"/>
        <w:bottom w:val="none" w:sz="0" w:space="0" w:color="auto"/>
        <w:right w:val="none" w:sz="0" w:space="0" w:color="auto"/>
      </w:divBdr>
    </w:div>
    <w:div w:id="1278639350">
      <w:bodyDiv w:val="1"/>
      <w:marLeft w:val="0"/>
      <w:marRight w:val="0"/>
      <w:marTop w:val="0"/>
      <w:marBottom w:val="0"/>
      <w:divBdr>
        <w:top w:val="none" w:sz="0" w:space="0" w:color="auto"/>
        <w:left w:val="none" w:sz="0" w:space="0" w:color="auto"/>
        <w:bottom w:val="none" w:sz="0" w:space="0" w:color="auto"/>
        <w:right w:val="none" w:sz="0" w:space="0" w:color="auto"/>
      </w:divBdr>
    </w:div>
    <w:div w:id="1278676967">
      <w:bodyDiv w:val="1"/>
      <w:marLeft w:val="0"/>
      <w:marRight w:val="0"/>
      <w:marTop w:val="0"/>
      <w:marBottom w:val="0"/>
      <w:divBdr>
        <w:top w:val="none" w:sz="0" w:space="0" w:color="auto"/>
        <w:left w:val="none" w:sz="0" w:space="0" w:color="auto"/>
        <w:bottom w:val="none" w:sz="0" w:space="0" w:color="auto"/>
        <w:right w:val="none" w:sz="0" w:space="0" w:color="auto"/>
      </w:divBdr>
    </w:div>
    <w:div w:id="1278680791">
      <w:bodyDiv w:val="1"/>
      <w:marLeft w:val="0"/>
      <w:marRight w:val="0"/>
      <w:marTop w:val="0"/>
      <w:marBottom w:val="0"/>
      <w:divBdr>
        <w:top w:val="none" w:sz="0" w:space="0" w:color="auto"/>
        <w:left w:val="none" w:sz="0" w:space="0" w:color="auto"/>
        <w:bottom w:val="none" w:sz="0" w:space="0" w:color="auto"/>
        <w:right w:val="none" w:sz="0" w:space="0" w:color="auto"/>
      </w:divBdr>
    </w:div>
    <w:div w:id="1278758247">
      <w:bodyDiv w:val="1"/>
      <w:marLeft w:val="0"/>
      <w:marRight w:val="0"/>
      <w:marTop w:val="0"/>
      <w:marBottom w:val="0"/>
      <w:divBdr>
        <w:top w:val="none" w:sz="0" w:space="0" w:color="auto"/>
        <w:left w:val="none" w:sz="0" w:space="0" w:color="auto"/>
        <w:bottom w:val="none" w:sz="0" w:space="0" w:color="auto"/>
        <w:right w:val="none" w:sz="0" w:space="0" w:color="auto"/>
      </w:divBdr>
    </w:div>
    <w:div w:id="1278870892">
      <w:bodyDiv w:val="1"/>
      <w:marLeft w:val="0"/>
      <w:marRight w:val="0"/>
      <w:marTop w:val="0"/>
      <w:marBottom w:val="0"/>
      <w:divBdr>
        <w:top w:val="none" w:sz="0" w:space="0" w:color="auto"/>
        <w:left w:val="none" w:sz="0" w:space="0" w:color="auto"/>
        <w:bottom w:val="none" w:sz="0" w:space="0" w:color="auto"/>
        <w:right w:val="none" w:sz="0" w:space="0" w:color="auto"/>
      </w:divBdr>
    </w:div>
    <w:div w:id="1278954190">
      <w:bodyDiv w:val="1"/>
      <w:marLeft w:val="0"/>
      <w:marRight w:val="0"/>
      <w:marTop w:val="0"/>
      <w:marBottom w:val="0"/>
      <w:divBdr>
        <w:top w:val="none" w:sz="0" w:space="0" w:color="auto"/>
        <w:left w:val="none" w:sz="0" w:space="0" w:color="auto"/>
        <w:bottom w:val="none" w:sz="0" w:space="0" w:color="auto"/>
        <w:right w:val="none" w:sz="0" w:space="0" w:color="auto"/>
      </w:divBdr>
    </w:div>
    <w:div w:id="1279068635">
      <w:bodyDiv w:val="1"/>
      <w:marLeft w:val="0"/>
      <w:marRight w:val="0"/>
      <w:marTop w:val="0"/>
      <w:marBottom w:val="0"/>
      <w:divBdr>
        <w:top w:val="none" w:sz="0" w:space="0" w:color="auto"/>
        <w:left w:val="none" w:sz="0" w:space="0" w:color="auto"/>
        <w:bottom w:val="none" w:sz="0" w:space="0" w:color="auto"/>
        <w:right w:val="none" w:sz="0" w:space="0" w:color="auto"/>
      </w:divBdr>
    </w:div>
    <w:div w:id="1279139483">
      <w:bodyDiv w:val="1"/>
      <w:marLeft w:val="0"/>
      <w:marRight w:val="0"/>
      <w:marTop w:val="0"/>
      <w:marBottom w:val="0"/>
      <w:divBdr>
        <w:top w:val="none" w:sz="0" w:space="0" w:color="auto"/>
        <w:left w:val="none" w:sz="0" w:space="0" w:color="auto"/>
        <w:bottom w:val="none" w:sz="0" w:space="0" w:color="auto"/>
        <w:right w:val="none" w:sz="0" w:space="0" w:color="auto"/>
      </w:divBdr>
    </w:div>
    <w:div w:id="1279143035">
      <w:bodyDiv w:val="1"/>
      <w:marLeft w:val="0"/>
      <w:marRight w:val="0"/>
      <w:marTop w:val="0"/>
      <w:marBottom w:val="0"/>
      <w:divBdr>
        <w:top w:val="none" w:sz="0" w:space="0" w:color="auto"/>
        <w:left w:val="none" w:sz="0" w:space="0" w:color="auto"/>
        <w:bottom w:val="none" w:sz="0" w:space="0" w:color="auto"/>
        <w:right w:val="none" w:sz="0" w:space="0" w:color="auto"/>
      </w:divBdr>
    </w:div>
    <w:div w:id="1279222217">
      <w:bodyDiv w:val="1"/>
      <w:marLeft w:val="0"/>
      <w:marRight w:val="0"/>
      <w:marTop w:val="0"/>
      <w:marBottom w:val="0"/>
      <w:divBdr>
        <w:top w:val="none" w:sz="0" w:space="0" w:color="auto"/>
        <w:left w:val="none" w:sz="0" w:space="0" w:color="auto"/>
        <w:bottom w:val="none" w:sz="0" w:space="0" w:color="auto"/>
        <w:right w:val="none" w:sz="0" w:space="0" w:color="auto"/>
      </w:divBdr>
    </w:div>
    <w:div w:id="1279335945">
      <w:bodyDiv w:val="1"/>
      <w:marLeft w:val="0"/>
      <w:marRight w:val="0"/>
      <w:marTop w:val="0"/>
      <w:marBottom w:val="0"/>
      <w:divBdr>
        <w:top w:val="none" w:sz="0" w:space="0" w:color="auto"/>
        <w:left w:val="none" w:sz="0" w:space="0" w:color="auto"/>
        <w:bottom w:val="none" w:sz="0" w:space="0" w:color="auto"/>
        <w:right w:val="none" w:sz="0" w:space="0" w:color="auto"/>
      </w:divBdr>
    </w:div>
    <w:div w:id="1279341026">
      <w:bodyDiv w:val="1"/>
      <w:marLeft w:val="0"/>
      <w:marRight w:val="0"/>
      <w:marTop w:val="0"/>
      <w:marBottom w:val="0"/>
      <w:divBdr>
        <w:top w:val="none" w:sz="0" w:space="0" w:color="auto"/>
        <w:left w:val="none" w:sz="0" w:space="0" w:color="auto"/>
        <w:bottom w:val="none" w:sz="0" w:space="0" w:color="auto"/>
        <w:right w:val="none" w:sz="0" w:space="0" w:color="auto"/>
      </w:divBdr>
    </w:div>
    <w:div w:id="1279415320">
      <w:bodyDiv w:val="1"/>
      <w:marLeft w:val="0"/>
      <w:marRight w:val="0"/>
      <w:marTop w:val="0"/>
      <w:marBottom w:val="0"/>
      <w:divBdr>
        <w:top w:val="none" w:sz="0" w:space="0" w:color="auto"/>
        <w:left w:val="none" w:sz="0" w:space="0" w:color="auto"/>
        <w:bottom w:val="none" w:sz="0" w:space="0" w:color="auto"/>
        <w:right w:val="none" w:sz="0" w:space="0" w:color="auto"/>
      </w:divBdr>
    </w:div>
    <w:div w:id="1279483199">
      <w:bodyDiv w:val="1"/>
      <w:marLeft w:val="0"/>
      <w:marRight w:val="0"/>
      <w:marTop w:val="0"/>
      <w:marBottom w:val="0"/>
      <w:divBdr>
        <w:top w:val="none" w:sz="0" w:space="0" w:color="auto"/>
        <w:left w:val="none" w:sz="0" w:space="0" w:color="auto"/>
        <w:bottom w:val="none" w:sz="0" w:space="0" w:color="auto"/>
        <w:right w:val="none" w:sz="0" w:space="0" w:color="auto"/>
      </w:divBdr>
    </w:div>
    <w:div w:id="1279486468">
      <w:bodyDiv w:val="1"/>
      <w:marLeft w:val="0"/>
      <w:marRight w:val="0"/>
      <w:marTop w:val="0"/>
      <w:marBottom w:val="0"/>
      <w:divBdr>
        <w:top w:val="none" w:sz="0" w:space="0" w:color="auto"/>
        <w:left w:val="none" w:sz="0" w:space="0" w:color="auto"/>
        <w:bottom w:val="none" w:sz="0" w:space="0" w:color="auto"/>
        <w:right w:val="none" w:sz="0" w:space="0" w:color="auto"/>
      </w:divBdr>
    </w:div>
    <w:div w:id="1279607835">
      <w:bodyDiv w:val="1"/>
      <w:marLeft w:val="0"/>
      <w:marRight w:val="0"/>
      <w:marTop w:val="0"/>
      <w:marBottom w:val="0"/>
      <w:divBdr>
        <w:top w:val="none" w:sz="0" w:space="0" w:color="auto"/>
        <w:left w:val="none" w:sz="0" w:space="0" w:color="auto"/>
        <w:bottom w:val="none" w:sz="0" w:space="0" w:color="auto"/>
        <w:right w:val="none" w:sz="0" w:space="0" w:color="auto"/>
      </w:divBdr>
    </w:div>
    <w:div w:id="1279608154">
      <w:bodyDiv w:val="1"/>
      <w:marLeft w:val="0"/>
      <w:marRight w:val="0"/>
      <w:marTop w:val="0"/>
      <w:marBottom w:val="0"/>
      <w:divBdr>
        <w:top w:val="none" w:sz="0" w:space="0" w:color="auto"/>
        <w:left w:val="none" w:sz="0" w:space="0" w:color="auto"/>
        <w:bottom w:val="none" w:sz="0" w:space="0" w:color="auto"/>
        <w:right w:val="none" w:sz="0" w:space="0" w:color="auto"/>
      </w:divBdr>
    </w:div>
    <w:div w:id="1279681908">
      <w:bodyDiv w:val="1"/>
      <w:marLeft w:val="0"/>
      <w:marRight w:val="0"/>
      <w:marTop w:val="0"/>
      <w:marBottom w:val="0"/>
      <w:divBdr>
        <w:top w:val="none" w:sz="0" w:space="0" w:color="auto"/>
        <w:left w:val="none" w:sz="0" w:space="0" w:color="auto"/>
        <w:bottom w:val="none" w:sz="0" w:space="0" w:color="auto"/>
        <w:right w:val="none" w:sz="0" w:space="0" w:color="auto"/>
      </w:divBdr>
    </w:div>
    <w:div w:id="1279750766">
      <w:bodyDiv w:val="1"/>
      <w:marLeft w:val="0"/>
      <w:marRight w:val="0"/>
      <w:marTop w:val="0"/>
      <w:marBottom w:val="0"/>
      <w:divBdr>
        <w:top w:val="none" w:sz="0" w:space="0" w:color="auto"/>
        <w:left w:val="none" w:sz="0" w:space="0" w:color="auto"/>
        <w:bottom w:val="none" w:sz="0" w:space="0" w:color="auto"/>
        <w:right w:val="none" w:sz="0" w:space="0" w:color="auto"/>
      </w:divBdr>
    </w:div>
    <w:div w:id="1279794382">
      <w:bodyDiv w:val="1"/>
      <w:marLeft w:val="0"/>
      <w:marRight w:val="0"/>
      <w:marTop w:val="0"/>
      <w:marBottom w:val="0"/>
      <w:divBdr>
        <w:top w:val="none" w:sz="0" w:space="0" w:color="auto"/>
        <w:left w:val="none" w:sz="0" w:space="0" w:color="auto"/>
        <w:bottom w:val="none" w:sz="0" w:space="0" w:color="auto"/>
        <w:right w:val="none" w:sz="0" w:space="0" w:color="auto"/>
      </w:divBdr>
    </w:div>
    <w:div w:id="1279796114">
      <w:bodyDiv w:val="1"/>
      <w:marLeft w:val="0"/>
      <w:marRight w:val="0"/>
      <w:marTop w:val="0"/>
      <w:marBottom w:val="0"/>
      <w:divBdr>
        <w:top w:val="none" w:sz="0" w:space="0" w:color="auto"/>
        <w:left w:val="none" w:sz="0" w:space="0" w:color="auto"/>
        <w:bottom w:val="none" w:sz="0" w:space="0" w:color="auto"/>
        <w:right w:val="none" w:sz="0" w:space="0" w:color="auto"/>
      </w:divBdr>
    </w:div>
    <w:div w:id="1279994327">
      <w:bodyDiv w:val="1"/>
      <w:marLeft w:val="0"/>
      <w:marRight w:val="0"/>
      <w:marTop w:val="0"/>
      <w:marBottom w:val="0"/>
      <w:divBdr>
        <w:top w:val="none" w:sz="0" w:space="0" w:color="auto"/>
        <w:left w:val="none" w:sz="0" w:space="0" w:color="auto"/>
        <w:bottom w:val="none" w:sz="0" w:space="0" w:color="auto"/>
        <w:right w:val="none" w:sz="0" w:space="0" w:color="auto"/>
      </w:divBdr>
    </w:div>
    <w:div w:id="1280180888">
      <w:bodyDiv w:val="1"/>
      <w:marLeft w:val="0"/>
      <w:marRight w:val="0"/>
      <w:marTop w:val="0"/>
      <w:marBottom w:val="0"/>
      <w:divBdr>
        <w:top w:val="none" w:sz="0" w:space="0" w:color="auto"/>
        <w:left w:val="none" w:sz="0" w:space="0" w:color="auto"/>
        <w:bottom w:val="none" w:sz="0" w:space="0" w:color="auto"/>
        <w:right w:val="none" w:sz="0" w:space="0" w:color="auto"/>
      </w:divBdr>
    </w:div>
    <w:div w:id="1280183255">
      <w:bodyDiv w:val="1"/>
      <w:marLeft w:val="0"/>
      <w:marRight w:val="0"/>
      <w:marTop w:val="0"/>
      <w:marBottom w:val="0"/>
      <w:divBdr>
        <w:top w:val="none" w:sz="0" w:space="0" w:color="auto"/>
        <w:left w:val="none" w:sz="0" w:space="0" w:color="auto"/>
        <w:bottom w:val="none" w:sz="0" w:space="0" w:color="auto"/>
        <w:right w:val="none" w:sz="0" w:space="0" w:color="auto"/>
      </w:divBdr>
    </w:div>
    <w:div w:id="1280212990">
      <w:bodyDiv w:val="1"/>
      <w:marLeft w:val="0"/>
      <w:marRight w:val="0"/>
      <w:marTop w:val="0"/>
      <w:marBottom w:val="0"/>
      <w:divBdr>
        <w:top w:val="none" w:sz="0" w:space="0" w:color="auto"/>
        <w:left w:val="none" w:sz="0" w:space="0" w:color="auto"/>
        <w:bottom w:val="none" w:sz="0" w:space="0" w:color="auto"/>
        <w:right w:val="none" w:sz="0" w:space="0" w:color="auto"/>
      </w:divBdr>
    </w:div>
    <w:div w:id="1280258556">
      <w:bodyDiv w:val="1"/>
      <w:marLeft w:val="0"/>
      <w:marRight w:val="0"/>
      <w:marTop w:val="0"/>
      <w:marBottom w:val="0"/>
      <w:divBdr>
        <w:top w:val="none" w:sz="0" w:space="0" w:color="auto"/>
        <w:left w:val="none" w:sz="0" w:space="0" w:color="auto"/>
        <w:bottom w:val="none" w:sz="0" w:space="0" w:color="auto"/>
        <w:right w:val="none" w:sz="0" w:space="0" w:color="auto"/>
      </w:divBdr>
    </w:div>
    <w:div w:id="1280262308">
      <w:bodyDiv w:val="1"/>
      <w:marLeft w:val="0"/>
      <w:marRight w:val="0"/>
      <w:marTop w:val="0"/>
      <w:marBottom w:val="0"/>
      <w:divBdr>
        <w:top w:val="none" w:sz="0" w:space="0" w:color="auto"/>
        <w:left w:val="none" w:sz="0" w:space="0" w:color="auto"/>
        <w:bottom w:val="none" w:sz="0" w:space="0" w:color="auto"/>
        <w:right w:val="none" w:sz="0" w:space="0" w:color="auto"/>
      </w:divBdr>
    </w:div>
    <w:div w:id="1280263665">
      <w:bodyDiv w:val="1"/>
      <w:marLeft w:val="0"/>
      <w:marRight w:val="0"/>
      <w:marTop w:val="0"/>
      <w:marBottom w:val="0"/>
      <w:divBdr>
        <w:top w:val="none" w:sz="0" w:space="0" w:color="auto"/>
        <w:left w:val="none" w:sz="0" w:space="0" w:color="auto"/>
        <w:bottom w:val="none" w:sz="0" w:space="0" w:color="auto"/>
        <w:right w:val="none" w:sz="0" w:space="0" w:color="auto"/>
      </w:divBdr>
    </w:div>
    <w:div w:id="1280458194">
      <w:bodyDiv w:val="1"/>
      <w:marLeft w:val="0"/>
      <w:marRight w:val="0"/>
      <w:marTop w:val="0"/>
      <w:marBottom w:val="0"/>
      <w:divBdr>
        <w:top w:val="none" w:sz="0" w:space="0" w:color="auto"/>
        <w:left w:val="none" w:sz="0" w:space="0" w:color="auto"/>
        <w:bottom w:val="none" w:sz="0" w:space="0" w:color="auto"/>
        <w:right w:val="none" w:sz="0" w:space="0" w:color="auto"/>
      </w:divBdr>
    </w:div>
    <w:div w:id="1280599220">
      <w:bodyDiv w:val="1"/>
      <w:marLeft w:val="0"/>
      <w:marRight w:val="0"/>
      <w:marTop w:val="0"/>
      <w:marBottom w:val="0"/>
      <w:divBdr>
        <w:top w:val="none" w:sz="0" w:space="0" w:color="auto"/>
        <w:left w:val="none" w:sz="0" w:space="0" w:color="auto"/>
        <w:bottom w:val="none" w:sz="0" w:space="0" w:color="auto"/>
        <w:right w:val="none" w:sz="0" w:space="0" w:color="auto"/>
      </w:divBdr>
    </w:div>
    <w:div w:id="1280605897">
      <w:bodyDiv w:val="1"/>
      <w:marLeft w:val="0"/>
      <w:marRight w:val="0"/>
      <w:marTop w:val="0"/>
      <w:marBottom w:val="0"/>
      <w:divBdr>
        <w:top w:val="none" w:sz="0" w:space="0" w:color="auto"/>
        <w:left w:val="none" w:sz="0" w:space="0" w:color="auto"/>
        <w:bottom w:val="none" w:sz="0" w:space="0" w:color="auto"/>
        <w:right w:val="none" w:sz="0" w:space="0" w:color="auto"/>
      </w:divBdr>
    </w:div>
    <w:div w:id="1280645628">
      <w:bodyDiv w:val="1"/>
      <w:marLeft w:val="0"/>
      <w:marRight w:val="0"/>
      <w:marTop w:val="0"/>
      <w:marBottom w:val="0"/>
      <w:divBdr>
        <w:top w:val="none" w:sz="0" w:space="0" w:color="auto"/>
        <w:left w:val="none" w:sz="0" w:space="0" w:color="auto"/>
        <w:bottom w:val="none" w:sz="0" w:space="0" w:color="auto"/>
        <w:right w:val="none" w:sz="0" w:space="0" w:color="auto"/>
      </w:divBdr>
    </w:div>
    <w:div w:id="1280647318">
      <w:bodyDiv w:val="1"/>
      <w:marLeft w:val="0"/>
      <w:marRight w:val="0"/>
      <w:marTop w:val="0"/>
      <w:marBottom w:val="0"/>
      <w:divBdr>
        <w:top w:val="none" w:sz="0" w:space="0" w:color="auto"/>
        <w:left w:val="none" w:sz="0" w:space="0" w:color="auto"/>
        <w:bottom w:val="none" w:sz="0" w:space="0" w:color="auto"/>
        <w:right w:val="none" w:sz="0" w:space="0" w:color="auto"/>
      </w:divBdr>
    </w:div>
    <w:div w:id="1280724792">
      <w:bodyDiv w:val="1"/>
      <w:marLeft w:val="0"/>
      <w:marRight w:val="0"/>
      <w:marTop w:val="0"/>
      <w:marBottom w:val="0"/>
      <w:divBdr>
        <w:top w:val="none" w:sz="0" w:space="0" w:color="auto"/>
        <w:left w:val="none" w:sz="0" w:space="0" w:color="auto"/>
        <w:bottom w:val="none" w:sz="0" w:space="0" w:color="auto"/>
        <w:right w:val="none" w:sz="0" w:space="0" w:color="auto"/>
      </w:divBdr>
    </w:div>
    <w:div w:id="1280792674">
      <w:bodyDiv w:val="1"/>
      <w:marLeft w:val="0"/>
      <w:marRight w:val="0"/>
      <w:marTop w:val="0"/>
      <w:marBottom w:val="0"/>
      <w:divBdr>
        <w:top w:val="none" w:sz="0" w:space="0" w:color="auto"/>
        <w:left w:val="none" w:sz="0" w:space="0" w:color="auto"/>
        <w:bottom w:val="none" w:sz="0" w:space="0" w:color="auto"/>
        <w:right w:val="none" w:sz="0" w:space="0" w:color="auto"/>
      </w:divBdr>
    </w:div>
    <w:div w:id="1281107268">
      <w:bodyDiv w:val="1"/>
      <w:marLeft w:val="0"/>
      <w:marRight w:val="0"/>
      <w:marTop w:val="0"/>
      <w:marBottom w:val="0"/>
      <w:divBdr>
        <w:top w:val="none" w:sz="0" w:space="0" w:color="auto"/>
        <w:left w:val="none" w:sz="0" w:space="0" w:color="auto"/>
        <w:bottom w:val="none" w:sz="0" w:space="0" w:color="auto"/>
        <w:right w:val="none" w:sz="0" w:space="0" w:color="auto"/>
      </w:divBdr>
    </w:div>
    <w:div w:id="1281302325">
      <w:bodyDiv w:val="1"/>
      <w:marLeft w:val="0"/>
      <w:marRight w:val="0"/>
      <w:marTop w:val="0"/>
      <w:marBottom w:val="0"/>
      <w:divBdr>
        <w:top w:val="none" w:sz="0" w:space="0" w:color="auto"/>
        <w:left w:val="none" w:sz="0" w:space="0" w:color="auto"/>
        <w:bottom w:val="none" w:sz="0" w:space="0" w:color="auto"/>
        <w:right w:val="none" w:sz="0" w:space="0" w:color="auto"/>
      </w:divBdr>
    </w:div>
    <w:div w:id="1281567425">
      <w:bodyDiv w:val="1"/>
      <w:marLeft w:val="0"/>
      <w:marRight w:val="0"/>
      <w:marTop w:val="0"/>
      <w:marBottom w:val="0"/>
      <w:divBdr>
        <w:top w:val="none" w:sz="0" w:space="0" w:color="auto"/>
        <w:left w:val="none" w:sz="0" w:space="0" w:color="auto"/>
        <w:bottom w:val="none" w:sz="0" w:space="0" w:color="auto"/>
        <w:right w:val="none" w:sz="0" w:space="0" w:color="auto"/>
      </w:divBdr>
    </w:div>
    <w:div w:id="1281570827">
      <w:bodyDiv w:val="1"/>
      <w:marLeft w:val="0"/>
      <w:marRight w:val="0"/>
      <w:marTop w:val="0"/>
      <w:marBottom w:val="0"/>
      <w:divBdr>
        <w:top w:val="none" w:sz="0" w:space="0" w:color="auto"/>
        <w:left w:val="none" w:sz="0" w:space="0" w:color="auto"/>
        <w:bottom w:val="none" w:sz="0" w:space="0" w:color="auto"/>
        <w:right w:val="none" w:sz="0" w:space="0" w:color="auto"/>
      </w:divBdr>
    </w:div>
    <w:div w:id="1281648995">
      <w:bodyDiv w:val="1"/>
      <w:marLeft w:val="0"/>
      <w:marRight w:val="0"/>
      <w:marTop w:val="0"/>
      <w:marBottom w:val="0"/>
      <w:divBdr>
        <w:top w:val="none" w:sz="0" w:space="0" w:color="auto"/>
        <w:left w:val="none" w:sz="0" w:space="0" w:color="auto"/>
        <w:bottom w:val="none" w:sz="0" w:space="0" w:color="auto"/>
        <w:right w:val="none" w:sz="0" w:space="0" w:color="auto"/>
      </w:divBdr>
    </w:div>
    <w:div w:id="1281763895">
      <w:bodyDiv w:val="1"/>
      <w:marLeft w:val="0"/>
      <w:marRight w:val="0"/>
      <w:marTop w:val="0"/>
      <w:marBottom w:val="0"/>
      <w:divBdr>
        <w:top w:val="none" w:sz="0" w:space="0" w:color="auto"/>
        <w:left w:val="none" w:sz="0" w:space="0" w:color="auto"/>
        <w:bottom w:val="none" w:sz="0" w:space="0" w:color="auto"/>
        <w:right w:val="none" w:sz="0" w:space="0" w:color="auto"/>
      </w:divBdr>
    </w:div>
    <w:div w:id="1281958287">
      <w:bodyDiv w:val="1"/>
      <w:marLeft w:val="0"/>
      <w:marRight w:val="0"/>
      <w:marTop w:val="0"/>
      <w:marBottom w:val="0"/>
      <w:divBdr>
        <w:top w:val="none" w:sz="0" w:space="0" w:color="auto"/>
        <w:left w:val="none" w:sz="0" w:space="0" w:color="auto"/>
        <w:bottom w:val="none" w:sz="0" w:space="0" w:color="auto"/>
        <w:right w:val="none" w:sz="0" w:space="0" w:color="auto"/>
      </w:divBdr>
    </w:div>
    <w:div w:id="1282027739">
      <w:bodyDiv w:val="1"/>
      <w:marLeft w:val="0"/>
      <w:marRight w:val="0"/>
      <w:marTop w:val="0"/>
      <w:marBottom w:val="0"/>
      <w:divBdr>
        <w:top w:val="none" w:sz="0" w:space="0" w:color="auto"/>
        <w:left w:val="none" w:sz="0" w:space="0" w:color="auto"/>
        <w:bottom w:val="none" w:sz="0" w:space="0" w:color="auto"/>
        <w:right w:val="none" w:sz="0" w:space="0" w:color="auto"/>
      </w:divBdr>
    </w:div>
    <w:div w:id="1282105728">
      <w:bodyDiv w:val="1"/>
      <w:marLeft w:val="0"/>
      <w:marRight w:val="0"/>
      <w:marTop w:val="0"/>
      <w:marBottom w:val="0"/>
      <w:divBdr>
        <w:top w:val="none" w:sz="0" w:space="0" w:color="auto"/>
        <w:left w:val="none" w:sz="0" w:space="0" w:color="auto"/>
        <w:bottom w:val="none" w:sz="0" w:space="0" w:color="auto"/>
        <w:right w:val="none" w:sz="0" w:space="0" w:color="auto"/>
      </w:divBdr>
    </w:div>
    <w:div w:id="1282150654">
      <w:bodyDiv w:val="1"/>
      <w:marLeft w:val="0"/>
      <w:marRight w:val="0"/>
      <w:marTop w:val="0"/>
      <w:marBottom w:val="0"/>
      <w:divBdr>
        <w:top w:val="none" w:sz="0" w:space="0" w:color="auto"/>
        <w:left w:val="none" w:sz="0" w:space="0" w:color="auto"/>
        <w:bottom w:val="none" w:sz="0" w:space="0" w:color="auto"/>
        <w:right w:val="none" w:sz="0" w:space="0" w:color="auto"/>
      </w:divBdr>
    </w:div>
    <w:div w:id="1282152254">
      <w:bodyDiv w:val="1"/>
      <w:marLeft w:val="0"/>
      <w:marRight w:val="0"/>
      <w:marTop w:val="0"/>
      <w:marBottom w:val="0"/>
      <w:divBdr>
        <w:top w:val="none" w:sz="0" w:space="0" w:color="auto"/>
        <w:left w:val="none" w:sz="0" w:space="0" w:color="auto"/>
        <w:bottom w:val="none" w:sz="0" w:space="0" w:color="auto"/>
        <w:right w:val="none" w:sz="0" w:space="0" w:color="auto"/>
      </w:divBdr>
    </w:div>
    <w:div w:id="1282153534">
      <w:bodyDiv w:val="1"/>
      <w:marLeft w:val="0"/>
      <w:marRight w:val="0"/>
      <w:marTop w:val="0"/>
      <w:marBottom w:val="0"/>
      <w:divBdr>
        <w:top w:val="none" w:sz="0" w:space="0" w:color="auto"/>
        <w:left w:val="none" w:sz="0" w:space="0" w:color="auto"/>
        <w:bottom w:val="none" w:sz="0" w:space="0" w:color="auto"/>
        <w:right w:val="none" w:sz="0" w:space="0" w:color="auto"/>
      </w:divBdr>
    </w:div>
    <w:div w:id="1282297294">
      <w:bodyDiv w:val="1"/>
      <w:marLeft w:val="0"/>
      <w:marRight w:val="0"/>
      <w:marTop w:val="0"/>
      <w:marBottom w:val="0"/>
      <w:divBdr>
        <w:top w:val="none" w:sz="0" w:space="0" w:color="auto"/>
        <w:left w:val="none" w:sz="0" w:space="0" w:color="auto"/>
        <w:bottom w:val="none" w:sz="0" w:space="0" w:color="auto"/>
        <w:right w:val="none" w:sz="0" w:space="0" w:color="auto"/>
      </w:divBdr>
    </w:div>
    <w:div w:id="1282347547">
      <w:bodyDiv w:val="1"/>
      <w:marLeft w:val="0"/>
      <w:marRight w:val="0"/>
      <w:marTop w:val="0"/>
      <w:marBottom w:val="0"/>
      <w:divBdr>
        <w:top w:val="none" w:sz="0" w:space="0" w:color="auto"/>
        <w:left w:val="none" w:sz="0" w:space="0" w:color="auto"/>
        <w:bottom w:val="none" w:sz="0" w:space="0" w:color="auto"/>
        <w:right w:val="none" w:sz="0" w:space="0" w:color="auto"/>
      </w:divBdr>
    </w:div>
    <w:div w:id="1282348089">
      <w:bodyDiv w:val="1"/>
      <w:marLeft w:val="0"/>
      <w:marRight w:val="0"/>
      <w:marTop w:val="0"/>
      <w:marBottom w:val="0"/>
      <w:divBdr>
        <w:top w:val="none" w:sz="0" w:space="0" w:color="auto"/>
        <w:left w:val="none" w:sz="0" w:space="0" w:color="auto"/>
        <w:bottom w:val="none" w:sz="0" w:space="0" w:color="auto"/>
        <w:right w:val="none" w:sz="0" w:space="0" w:color="auto"/>
      </w:divBdr>
    </w:div>
    <w:div w:id="1282489713">
      <w:bodyDiv w:val="1"/>
      <w:marLeft w:val="0"/>
      <w:marRight w:val="0"/>
      <w:marTop w:val="0"/>
      <w:marBottom w:val="0"/>
      <w:divBdr>
        <w:top w:val="none" w:sz="0" w:space="0" w:color="auto"/>
        <w:left w:val="none" w:sz="0" w:space="0" w:color="auto"/>
        <w:bottom w:val="none" w:sz="0" w:space="0" w:color="auto"/>
        <w:right w:val="none" w:sz="0" w:space="0" w:color="auto"/>
      </w:divBdr>
    </w:div>
    <w:div w:id="1282493959">
      <w:bodyDiv w:val="1"/>
      <w:marLeft w:val="0"/>
      <w:marRight w:val="0"/>
      <w:marTop w:val="0"/>
      <w:marBottom w:val="0"/>
      <w:divBdr>
        <w:top w:val="none" w:sz="0" w:space="0" w:color="auto"/>
        <w:left w:val="none" w:sz="0" w:space="0" w:color="auto"/>
        <w:bottom w:val="none" w:sz="0" w:space="0" w:color="auto"/>
        <w:right w:val="none" w:sz="0" w:space="0" w:color="auto"/>
      </w:divBdr>
    </w:div>
    <w:div w:id="1282806917">
      <w:bodyDiv w:val="1"/>
      <w:marLeft w:val="0"/>
      <w:marRight w:val="0"/>
      <w:marTop w:val="0"/>
      <w:marBottom w:val="0"/>
      <w:divBdr>
        <w:top w:val="none" w:sz="0" w:space="0" w:color="auto"/>
        <w:left w:val="none" w:sz="0" w:space="0" w:color="auto"/>
        <w:bottom w:val="none" w:sz="0" w:space="0" w:color="auto"/>
        <w:right w:val="none" w:sz="0" w:space="0" w:color="auto"/>
      </w:divBdr>
    </w:div>
    <w:div w:id="1282880122">
      <w:bodyDiv w:val="1"/>
      <w:marLeft w:val="0"/>
      <w:marRight w:val="0"/>
      <w:marTop w:val="0"/>
      <w:marBottom w:val="0"/>
      <w:divBdr>
        <w:top w:val="none" w:sz="0" w:space="0" w:color="auto"/>
        <w:left w:val="none" w:sz="0" w:space="0" w:color="auto"/>
        <w:bottom w:val="none" w:sz="0" w:space="0" w:color="auto"/>
        <w:right w:val="none" w:sz="0" w:space="0" w:color="auto"/>
      </w:divBdr>
    </w:div>
    <w:div w:id="1282885471">
      <w:bodyDiv w:val="1"/>
      <w:marLeft w:val="0"/>
      <w:marRight w:val="0"/>
      <w:marTop w:val="0"/>
      <w:marBottom w:val="0"/>
      <w:divBdr>
        <w:top w:val="none" w:sz="0" w:space="0" w:color="auto"/>
        <w:left w:val="none" w:sz="0" w:space="0" w:color="auto"/>
        <w:bottom w:val="none" w:sz="0" w:space="0" w:color="auto"/>
        <w:right w:val="none" w:sz="0" w:space="0" w:color="auto"/>
      </w:divBdr>
    </w:div>
    <w:div w:id="1283345384">
      <w:bodyDiv w:val="1"/>
      <w:marLeft w:val="0"/>
      <w:marRight w:val="0"/>
      <w:marTop w:val="0"/>
      <w:marBottom w:val="0"/>
      <w:divBdr>
        <w:top w:val="none" w:sz="0" w:space="0" w:color="auto"/>
        <w:left w:val="none" w:sz="0" w:space="0" w:color="auto"/>
        <w:bottom w:val="none" w:sz="0" w:space="0" w:color="auto"/>
        <w:right w:val="none" w:sz="0" w:space="0" w:color="auto"/>
      </w:divBdr>
    </w:div>
    <w:div w:id="1283418084">
      <w:bodyDiv w:val="1"/>
      <w:marLeft w:val="0"/>
      <w:marRight w:val="0"/>
      <w:marTop w:val="0"/>
      <w:marBottom w:val="0"/>
      <w:divBdr>
        <w:top w:val="none" w:sz="0" w:space="0" w:color="auto"/>
        <w:left w:val="none" w:sz="0" w:space="0" w:color="auto"/>
        <w:bottom w:val="none" w:sz="0" w:space="0" w:color="auto"/>
        <w:right w:val="none" w:sz="0" w:space="0" w:color="auto"/>
      </w:divBdr>
    </w:div>
    <w:div w:id="1283418998">
      <w:bodyDiv w:val="1"/>
      <w:marLeft w:val="0"/>
      <w:marRight w:val="0"/>
      <w:marTop w:val="0"/>
      <w:marBottom w:val="0"/>
      <w:divBdr>
        <w:top w:val="none" w:sz="0" w:space="0" w:color="auto"/>
        <w:left w:val="none" w:sz="0" w:space="0" w:color="auto"/>
        <w:bottom w:val="none" w:sz="0" w:space="0" w:color="auto"/>
        <w:right w:val="none" w:sz="0" w:space="0" w:color="auto"/>
      </w:divBdr>
    </w:div>
    <w:div w:id="1283532432">
      <w:bodyDiv w:val="1"/>
      <w:marLeft w:val="0"/>
      <w:marRight w:val="0"/>
      <w:marTop w:val="0"/>
      <w:marBottom w:val="0"/>
      <w:divBdr>
        <w:top w:val="none" w:sz="0" w:space="0" w:color="auto"/>
        <w:left w:val="none" w:sz="0" w:space="0" w:color="auto"/>
        <w:bottom w:val="none" w:sz="0" w:space="0" w:color="auto"/>
        <w:right w:val="none" w:sz="0" w:space="0" w:color="auto"/>
      </w:divBdr>
    </w:div>
    <w:div w:id="1283658314">
      <w:bodyDiv w:val="1"/>
      <w:marLeft w:val="0"/>
      <w:marRight w:val="0"/>
      <w:marTop w:val="0"/>
      <w:marBottom w:val="0"/>
      <w:divBdr>
        <w:top w:val="none" w:sz="0" w:space="0" w:color="auto"/>
        <w:left w:val="none" w:sz="0" w:space="0" w:color="auto"/>
        <w:bottom w:val="none" w:sz="0" w:space="0" w:color="auto"/>
        <w:right w:val="none" w:sz="0" w:space="0" w:color="auto"/>
      </w:divBdr>
    </w:div>
    <w:div w:id="1283880670">
      <w:bodyDiv w:val="1"/>
      <w:marLeft w:val="0"/>
      <w:marRight w:val="0"/>
      <w:marTop w:val="0"/>
      <w:marBottom w:val="0"/>
      <w:divBdr>
        <w:top w:val="none" w:sz="0" w:space="0" w:color="auto"/>
        <w:left w:val="none" w:sz="0" w:space="0" w:color="auto"/>
        <w:bottom w:val="none" w:sz="0" w:space="0" w:color="auto"/>
        <w:right w:val="none" w:sz="0" w:space="0" w:color="auto"/>
      </w:divBdr>
    </w:div>
    <w:div w:id="1283919575">
      <w:bodyDiv w:val="1"/>
      <w:marLeft w:val="0"/>
      <w:marRight w:val="0"/>
      <w:marTop w:val="0"/>
      <w:marBottom w:val="0"/>
      <w:divBdr>
        <w:top w:val="none" w:sz="0" w:space="0" w:color="auto"/>
        <w:left w:val="none" w:sz="0" w:space="0" w:color="auto"/>
        <w:bottom w:val="none" w:sz="0" w:space="0" w:color="auto"/>
        <w:right w:val="none" w:sz="0" w:space="0" w:color="auto"/>
      </w:divBdr>
    </w:div>
    <w:div w:id="1283993650">
      <w:bodyDiv w:val="1"/>
      <w:marLeft w:val="0"/>
      <w:marRight w:val="0"/>
      <w:marTop w:val="0"/>
      <w:marBottom w:val="0"/>
      <w:divBdr>
        <w:top w:val="none" w:sz="0" w:space="0" w:color="auto"/>
        <w:left w:val="none" w:sz="0" w:space="0" w:color="auto"/>
        <w:bottom w:val="none" w:sz="0" w:space="0" w:color="auto"/>
        <w:right w:val="none" w:sz="0" w:space="0" w:color="auto"/>
      </w:divBdr>
    </w:div>
    <w:div w:id="1283994219">
      <w:bodyDiv w:val="1"/>
      <w:marLeft w:val="0"/>
      <w:marRight w:val="0"/>
      <w:marTop w:val="0"/>
      <w:marBottom w:val="0"/>
      <w:divBdr>
        <w:top w:val="none" w:sz="0" w:space="0" w:color="auto"/>
        <w:left w:val="none" w:sz="0" w:space="0" w:color="auto"/>
        <w:bottom w:val="none" w:sz="0" w:space="0" w:color="auto"/>
        <w:right w:val="none" w:sz="0" w:space="0" w:color="auto"/>
      </w:divBdr>
    </w:div>
    <w:div w:id="1284001511">
      <w:bodyDiv w:val="1"/>
      <w:marLeft w:val="0"/>
      <w:marRight w:val="0"/>
      <w:marTop w:val="0"/>
      <w:marBottom w:val="0"/>
      <w:divBdr>
        <w:top w:val="none" w:sz="0" w:space="0" w:color="auto"/>
        <w:left w:val="none" w:sz="0" w:space="0" w:color="auto"/>
        <w:bottom w:val="none" w:sz="0" w:space="0" w:color="auto"/>
        <w:right w:val="none" w:sz="0" w:space="0" w:color="auto"/>
      </w:divBdr>
    </w:div>
    <w:div w:id="1284074509">
      <w:bodyDiv w:val="1"/>
      <w:marLeft w:val="0"/>
      <w:marRight w:val="0"/>
      <w:marTop w:val="0"/>
      <w:marBottom w:val="0"/>
      <w:divBdr>
        <w:top w:val="none" w:sz="0" w:space="0" w:color="auto"/>
        <w:left w:val="none" w:sz="0" w:space="0" w:color="auto"/>
        <w:bottom w:val="none" w:sz="0" w:space="0" w:color="auto"/>
        <w:right w:val="none" w:sz="0" w:space="0" w:color="auto"/>
      </w:divBdr>
    </w:div>
    <w:div w:id="1284117760">
      <w:bodyDiv w:val="1"/>
      <w:marLeft w:val="0"/>
      <w:marRight w:val="0"/>
      <w:marTop w:val="0"/>
      <w:marBottom w:val="0"/>
      <w:divBdr>
        <w:top w:val="none" w:sz="0" w:space="0" w:color="auto"/>
        <w:left w:val="none" w:sz="0" w:space="0" w:color="auto"/>
        <w:bottom w:val="none" w:sz="0" w:space="0" w:color="auto"/>
        <w:right w:val="none" w:sz="0" w:space="0" w:color="auto"/>
      </w:divBdr>
    </w:div>
    <w:div w:id="1284145148">
      <w:bodyDiv w:val="1"/>
      <w:marLeft w:val="0"/>
      <w:marRight w:val="0"/>
      <w:marTop w:val="0"/>
      <w:marBottom w:val="0"/>
      <w:divBdr>
        <w:top w:val="none" w:sz="0" w:space="0" w:color="auto"/>
        <w:left w:val="none" w:sz="0" w:space="0" w:color="auto"/>
        <w:bottom w:val="none" w:sz="0" w:space="0" w:color="auto"/>
        <w:right w:val="none" w:sz="0" w:space="0" w:color="auto"/>
      </w:divBdr>
    </w:div>
    <w:div w:id="1284188256">
      <w:bodyDiv w:val="1"/>
      <w:marLeft w:val="0"/>
      <w:marRight w:val="0"/>
      <w:marTop w:val="0"/>
      <w:marBottom w:val="0"/>
      <w:divBdr>
        <w:top w:val="none" w:sz="0" w:space="0" w:color="auto"/>
        <w:left w:val="none" w:sz="0" w:space="0" w:color="auto"/>
        <w:bottom w:val="none" w:sz="0" w:space="0" w:color="auto"/>
        <w:right w:val="none" w:sz="0" w:space="0" w:color="auto"/>
      </w:divBdr>
    </w:div>
    <w:div w:id="1284262243">
      <w:bodyDiv w:val="1"/>
      <w:marLeft w:val="0"/>
      <w:marRight w:val="0"/>
      <w:marTop w:val="0"/>
      <w:marBottom w:val="0"/>
      <w:divBdr>
        <w:top w:val="none" w:sz="0" w:space="0" w:color="auto"/>
        <w:left w:val="none" w:sz="0" w:space="0" w:color="auto"/>
        <w:bottom w:val="none" w:sz="0" w:space="0" w:color="auto"/>
        <w:right w:val="none" w:sz="0" w:space="0" w:color="auto"/>
      </w:divBdr>
    </w:div>
    <w:div w:id="1284270993">
      <w:bodyDiv w:val="1"/>
      <w:marLeft w:val="0"/>
      <w:marRight w:val="0"/>
      <w:marTop w:val="0"/>
      <w:marBottom w:val="0"/>
      <w:divBdr>
        <w:top w:val="none" w:sz="0" w:space="0" w:color="auto"/>
        <w:left w:val="none" w:sz="0" w:space="0" w:color="auto"/>
        <w:bottom w:val="none" w:sz="0" w:space="0" w:color="auto"/>
        <w:right w:val="none" w:sz="0" w:space="0" w:color="auto"/>
      </w:divBdr>
    </w:div>
    <w:div w:id="1284271173">
      <w:bodyDiv w:val="1"/>
      <w:marLeft w:val="0"/>
      <w:marRight w:val="0"/>
      <w:marTop w:val="0"/>
      <w:marBottom w:val="0"/>
      <w:divBdr>
        <w:top w:val="none" w:sz="0" w:space="0" w:color="auto"/>
        <w:left w:val="none" w:sz="0" w:space="0" w:color="auto"/>
        <w:bottom w:val="none" w:sz="0" w:space="0" w:color="auto"/>
        <w:right w:val="none" w:sz="0" w:space="0" w:color="auto"/>
      </w:divBdr>
    </w:div>
    <w:div w:id="1284341303">
      <w:bodyDiv w:val="1"/>
      <w:marLeft w:val="0"/>
      <w:marRight w:val="0"/>
      <w:marTop w:val="0"/>
      <w:marBottom w:val="0"/>
      <w:divBdr>
        <w:top w:val="none" w:sz="0" w:space="0" w:color="auto"/>
        <w:left w:val="none" w:sz="0" w:space="0" w:color="auto"/>
        <w:bottom w:val="none" w:sz="0" w:space="0" w:color="auto"/>
        <w:right w:val="none" w:sz="0" w:space="0" w:color="auto"/>
      </w:divBdr>
    </w:div>
    <w:div w:id="1284387612">
      <w:bodyDiv w:val="1"/>
      <w:marLeft w:val="0"/>
      <w:marRight w:val="0"/>
      <w:marTop w:val="0"/>
      <w:marBottom w:val="0"/>
      <w:divBdr>
        <w:top w:val="none" w:sz="0" w:space="0" w:color="auto"/>
        <w:left w:val="none" w:sz="0" w:space="0" w:color="auto"/>
        <w:bottom w:val="none" w:sz="0" w:space="0" w:color="auto"/>
        <w:right w:val="none" w:sz="0" w:space="0" w:color="auto"/>
      </w:divBdr>
    </w:div>
    <w:div w:id="1284463542">
      <w:bodyDiv w:val="1"/>
      <w:marLeft w:val="0"/>
      <w:marRight w:val="0"/>
      <w:marTop w:val="0"/>
      <w:marBottom w:val="0"/>
      <w:divBdr>
        <w:top w:val="none" w:sz="0" w:space="0" w:color="auto"/>
        <w:left w:val="none" w:sz="0" w:space="0" w:color="auto"/>
        <w:bottom w:val="none" w:sz="0" w:space="0" w:color="auto"/>
        <w:right w:val="none" w:sz="0" w:space="0" w:color="auto"/>
      </w:divBdr>
    </w:div>
    <w:div w:id="1284531595">
      <w:bodyDiv w:val="1"/>
      <w:marLeft w:val="0"/>
      <w:marRight w:val="0"/>
      <w:marTop w:val="0"/>
      <w:marBottom w:val="0"/>
      <w:divBdr>
        <w:top w:val="none" w:sz="0" w:space="0" w:color="auto"/>
        <w:left w:val="none" w:sz="0" w:space="0" w:color="auto"/>
        <w:bottom w:val="none" w:sz="0" w:space="0" w:color="auto"/>
        <w:right w:val="none" w:sz="0" w:space="0" w:color="auto"/>
      </w:divBdr>
    </w:div>
    <w:div w:id="1284655750">
      <w:bodyDiv w:val="1"/>
      <w:marLeft w:val="0"/>
      <w:marRight w:val="0"/>
      <w:marTop w:val="0"/>
      <w:marBottom w:val="0"/>
      <w:divBdr>
        <w:top w:val="none" w:sz="0" w:space="0" w:color="auto"/>
        <w:left w:val="none" w:sz="0" w:space="0" w:color="auto"/>
        <w:bottom w:val="none" w:sz="0" w:space="0" w:color="auto"/>
        <w:right w:val="none" w:sz="0" w:space="0" w:color="auto"/>
      </w:divBdr>
    </w:div>
    <w:div w:id="1284725856">
      <w:bodyDiv w:val="1"/>
      <w:marLeft w:val="0"/>
      <w:marRight w:val="0"/>
      <w:marTop w:val="0"/>
      <w:marBottom w:val="0"/>
      <w:divBdr>
        <w:top w:val="none" w:sz="0" w:space="0" w:color="auto"/>
        <w:left w:val="none" w:sz="0" w:space="0" w:color="auto"/>
        <w:bottom w:val="none" w:sz="0" w:space="0" w:color="auto"/>
        <w:right w:val="none" w:sz="0" w:space="0" w:color="auto"/>
      </w:divBdr>
    </w:div>
    <w:div w:id="1284769070">
      <w:bodyDiv w:val="1"/>
      <w:marLeft w:val="0"/>
      <w:marRight w:val="0"/>
      <w:marTop w:val="0"/>
      <w:marBottom w:val="0"/>
      <w:divBdr>
        <w:top w:val="none" w:sz="0" w:space="0" w:color="auto"/>
        <w:left w:val="none" w:sz="0" w:space="0" w:color="auto"/>
        <w:bottom w:val="none" w:sz="0" w:space="0" w:color="auto"/>
        <w:right w:val="none" w:sz="0" w:space="0" w:color="auto"/>
      </w:divBdr>
    </w:div>
    <w:div w:id="1284847535">
      <w:bodyDiv w:val="1"/>
      <w:marLeft w:val="0"/>
      <w:marRight w:val="0"/>
      <w:marTop w:val="0"/>
      <w:marBottom w:val="0"/>
      <w:divBdr>
        <w:top w:val="none" w:sz="0" w:space="0" w:color="auto"/>
        <w:left w:val="none" w:sz="0" w:space="0" w:color="auto"/>
        <w:bottom w:val="none" w:sz="0" w:space="0" w:color="auto"/>
        <w:right w:val="none" w:sz="0" w:space="0" w:color="auto"/>
      </w:divBdr>
    </w:div>
    <w:div w:id="1284920811">
      <w:bodyDiv w:val="1"/>
      <w:marLeft w:val="0"/>
      <w:marRight w:val="0"/>
      <w:marTop w:val="0"/>
      <w:marBottom w:val="0"/>
      <w:divBdr>
        <w:top w:val="none" w:sz="0" w:space="0" w:color="auto"/>
        <w:left w:val="none" w:sz="0" w:space="0" w:color="auto"/>
        <w:bottom w:val="none" w:sz="0" w:space="0" w:color="auto"/>
        <w:right w:val="none" w:sz="0" w:space="0" w:color="auto"/>
      </w:divBdr>
    </w:div>
    <w:div w:id="1284968218">
      <w:bodyDiv w:val="1"/>
      <w:marLeft w:val="0"/>
      <w:marRight w:val="0"/>
      <w:marTop w:val="0"/>
      <w:marBottom w:val="0"/>
      <w:divBdr>
        <w:top w:val="none" w:sz="0" w:space="0" w:color="auto"/>
        <w:left w:val="none" w:sz="0" w:space="0" w:color="auto"/>
        <w:bottom w:val="none" w:sz="0" w:space="0" w:color="auto"/>
        <w:right w:val="none" w:sz="0" w:space="0" w:color="auto"/>
      </w:divBdr>
    </w:div>
    <w:div w:id="1284993530">
      <w:bodyDiv w:val="1"/>
      <w:marLeft w:val="0"/>
      <w:marRight w:val="0"/>
      <w:marTop w:val="0"/>
      <w:marBottom w:val="0"/>
      <w:divBdr>
        <w:top w:val="none" w:sz="0" w:space="0" w:color="auto"/>
        <w:left w:val="none" w:sz="0" w:space="0" w:color="auto"/>
        <w:bottom w:val="none" w:sz="0" w:space="0" w:color="auto"/>
        <w:right w:val="none" w:sz="0" w:space="0" w:color="auto"/>
      </w:divBdr>
    </w:div>
    <w:div w:id="1284994965">
      <w:bodyDiv w:val="1"/>
      <w:marLeft w:val="0"/>
      <w:marRight w:val="0"/>
      <w:marTop w:val="0"/>
      <w:marBottom w:val="0"/>
      <w:divBdr>
        <w:top w:val="none" w:sz="0" w:space="0" w:color="auto"/>
        <w:left w:val="none" w:sz="0" w:space="0" w:color="auto"/>
        <w:bottom w:val="none" w:sz="0" w:space="0" w:color="auto"/>
        <w:right w:val="none" w:sz="0" w:space="0" w:color="auto"/>
      </w:divBdr>
    </w:div>
    <w:div w:id="1285114988">
      <w:bodyDiv w:val="1"/>
      <w:marLeft w:val="0"/>
      <w:marRight w:val="0"/>
      <w:marTop w:val="0"/>
      <w:marBottom w:val="0"/>
      <w:divBdr>
        <w:top w:val="none" w:sz="0" w:space="0" w:color="auto"/>
        <w:left w:val="none" w:sz="0" w:space="0" w:color="auto"/>
        <w:bottom w:val="none" w:sz="0" w:space="0" w:color="auto"/>
        <w:right w:val="none" w:sz="0" w:space="0" w:color="auto"/>
      </w:divBdr>
    </w:div>
    <w:div w:id="1285230497">
      <w:bodyDiv w:val="1"/>
      <w:marLeft w:val="0"/>
      <w:marRight w:val="0"/>
      <w:marTop w:val="0"/>
      <w:marBottom w:val="0"/>
      <w:divBdr>
        <w:top w:val="none" w:sz="0" w:space="0" w:color="auto"/>
        <w:left w:val="none" w:sz="0" w:space="0" w:color="auto"/>
        <w:bottom w:val="none" w:sz="0" w:space="0" w:color="auto"/>
        <w:right w:val="none" w:sz="0" w:space="0" w:color="auto"/>
      </w:divBdr>
    </w:div>
    <w:div w:id="1285309955">
      <w:bodyDiv w:val="1"/>
      <w:marLeft w:val="0"/>
      <w:marRight w:val="0"/>
      <w:marTop w:val="0"/>
      <w:marBottom w:val="0"/>
      <w:divBdr>
        <w:top w:val="none" w:sz="0" w:space="0" w:color="auto"/>
        <w:left w:val="none" w:sz="0" w:space="0" w:color="auto"/>
        <w:bottom w:val="none" w:sz="0" w:space="0" w:color="auto"/>
        <w:right w:val="none" w:sz="0" w:space="0" w:color="auto"/>
      </w:divBdr>
    </w:div>
    <w:div w:id="1286279722">
      <w:bodyDiv w:val="1"/>
      <w:marLeft w:val="0"/>
      <w:marRight w:val="0"/>
      <w:marTop w:val="0"/>
      <w:marBottom w:val="0"/>
      <w:divBdr>
        <w:top w:val="none" w:sz="0" w:space="0" w:color="auto"/>
        <w:left w:val="none" w:sz="0" w:space="0" w:color="auto"/>
        <w:bottom w:val="none" w:sz="0" w:space="0" w:color="auto"/>
        <w:right w:val="none" w:sz="0" w:space="0" w:color="auto"/>
      </w:divBdr>
    </w:div>
    <w:div w:id="1286303925">
      <w:bodyDiv w:val="1"/>
      <w:marLeft w:val="0"/>
      <w:marRight w:val="0"/>
      <w:marTop w:val="0"/>
      <w:marBottom w:val="0"/>
      <w:divBdr>
        <w:top w:val="none" w:sz="0" w:space="0" w:color="auto"/>
        <w:left w:val="none" w:sz="0" w:space="0" w:color="auto"/>
        <w:bottom w:val="none" w:sz="0" w:space="0" w:color="auto"/>
        <w:right w:val="none" w:sz="0" w:space="0" w:color="auto"/>
      </w:divBdr>
    </w:div>
    <w:div w:id="1286347421">
      <w:bodyDiv w:val="1"/>
      <w:marLeft w:val="0"/>
      <w:marRight w:val="0"/>
      <w:marTop w:val="0"/>
      <w:marBottom w:val="0"/>
      <w:divBdr>
        <w:top w:val="none" w:sz="0" w:space="0" w:color="auto"/>
        <w:left w:val="none" w:sz="0" w:space="0" w:color="auto"/>
        <w:bottom w:val="none" w:sz="0" w:space="0" w:color="auto"/>
        <w:right w:val="none" w:sz="0" w:space="0" w:color="auto"/>
      </w:divBdr>
    </w:div>
    <w:div w:id="1286424449">
      <w:bodyDiv w:val="1"/>
      <w:marLeft w:val="0"/>
      <w:marRight w:val="0"/>
      <w:marTop w:val="0"/>
      <w:marBottom w:val="0"/>
      <w:divBdr>
        <w:top w:val="none" w:sz="0" w:space="0" w:color="auto"/>
        <w:left w:val="none" w:sz="0" w:space="0" w:color="auto"/>
        <w:bottom w:val="none" w:sz="0" w:space="0" w:color="auto"/>
        <w:right w:val="none" w:sz="0" w:space="0" w:color="auto"/>
      </w:divBdr>
    </w:div>
    <w:div w:id="1286497325">
      <w:bodyDiv w:val="1"/>
      <w:marLeft w:val="0"/>
      <w:marRight w:val="0"/>
      <w:marTop w:val="0"/>
      <w:marBottom w:val="0"/>
      <w:divBdr>
        <w:top w:val="none" w:sz="0" w:space="0" w:color="auto"/>
        <w:left w:val="none" w:sz="0" w:space="0" w:color="auto"/>
        <w:bottom w:val="none" w:sz="0" w:space="0" w:color="auto"/>
        <w:right w:val="none" w:sz="0" w:space="0" w:color="auto"/>
      </w:divBdr>
    </w:div>
    <w:div w:id="1286623860">
      <w:bodyDiv w:val="1"/>
      <w:marLeft w:val="0"/>
      <w:marRight w:val="0"/>
      <w:marTop w:val="0"/>
      <w:marBottom w:val="0"/>
      <w:divBdr>
        <w:top w:val="none" w:sz="0" w:space="0" w:color="auto"/>
        <w:left w:val="none" w:sz="0" w:space="0" w:color="auto"/>
        <w:bottom w:val="none" w:sz="0" w:space="0" w:color="auto"/>
        <w:right w:val="none" w:sz="0" w:space="0" w:color="auto"/>
      </w:divBdr>
    </w:div>
    <w:div w:id="1286734577">
      <w:bodyDiv w:val="1"/>
      <w:marLeft w:val="0"/>
      <w:marRight w:val="0"/>
      <w:marTop w:val="0"/>
      <w:marBottom w:val="0"/>
      <w:divBdr>
        <w:top w:val="none" w:sz="0" w:space="0" w:color="auto"/>
        <w:left w:val="none" w:sz="0" w:space="0" w:color="auto"/>
        <w:bottom w:val="none" w:sz="0" w:space="0" w:color="auto"/>
        <w:right w:val="none" w:sz="0" w:space="0" w:color="auto"/>
      </w:divBdr>
    </w:div>
    <w:div w:id="1286885684">
      <w:bodyDiv w:val="1"/>
      <w:marLeft w:val="0"/>
      <w:marRight w:val="0"/>
      <w:marTop w:val="0"/>
      <w:marBottom w:val="0"/>
      <w:divBdr>
        <w:top w:val="none" w:sz="0" w:space="0" w:color="auto"/>
        <w:left w:val="none" w:sz="0" w:space="0" w:color="auto"/>
        <w:bottom w:val="none" w:sz="0" w:space="0" w:color="auto"/>
        <w:right w:val="none" w:sz="0" w:space="0" w:color="auto"/>
      </w:divBdr>
    </w:div>
    <w:div w:id="1286889052">
      <w:bodyDiv w:val="1"/>
      <w:marLeft w:val="0"/>
      <w:marRight w:val="0"/>
      <w:marTop w:val="0"/>
      <w:marBottom w:val="0"/>
      <w:divBdr>
        <w:top w:val="none" w:sz="0" w:space="0" w:color="auto"/>
        <w:left w:val="none" w:sz="0" w:space="0" w:color="auto"/>
        <w:bottom w:val="none" w:sz="0" w:space="0" w:color="auto"/>
        <w:right w:val="none" w:sz="0" w:space="0" w:color="auto"/>
      </w:divBdr>
    </w:div>
    <w:div w:id="1286932468">
      <w:bodyDiv w:val="1"/>
      <w:marLeft w:val="0"/>
      <w:marRight w:val="0"/>
      <w:marTop w:val="0"/>
      <w:marBottom w:val="0"/>
      <w:divBdr>
        <w:top w:val="none" w:sz="0" w:space="0" w:color="auto"/>
        <w:left w:val="none" w:sz="0" w:space="0" w:color="auto"/>
        <w:bottom w:val="none" w:sz="0" w:space="0" w:color="auto"/>
        <w:right w:val="none" w:sz="0" w:space="0" w:color="auto"/>
      </w:divBdr>
    </w:div>
    <w:div w:id="1286962249">
      <w:bodyDiv w:val="1"/>
      <w:marLeft w:val="0"/>
      <w:marRight w:val="0"/>
      <w:marTop w:val="0"/>
      <w:marBottom w:val="0"/>
      <w:divBdr>
        <w:top w:val="none" w:sz="0" w:space="0" w:color="auto"/>
        <w:left w:val="none" w:sz="0" w:space="0" w:color="auto"/>
        <w:bottom w:val="none" w:sz="0" w:space="0" w:color="auto"/>
        <w:right w:val="none" w:sz="0" w:space="0" w:color="auto"/>
      </w:divBdr>
    </w:div>
    <w:div w:id="1287159505">
      <w:bodyDiv w:val="1"/>
      <w:marLeft w:val="0"/>
      <w:marRight w:val="0"/>
      <w:marTop w:val="0"/>
      <w:marBottom w:val="0"/>
      <w:divBdr>
        <w:top w:val="none" w:sz="0" w:space="0" w:color="auto"/>
        <w:left w:val="none" w:sz="0" w:space="0" w:color="auto"/>
        <w:bottom w:val="none" w:sz="0" w:space="0" w:color="auto"/>
        <w:right w:val="none" w:sz="0" w:space="0" w:color="auto"/>
      </w:divBdr>
    </w:div>
    <w:div w:id="1287194651">
      <w:bodyDiv w:val="1"/>
      <w:marLeft w:val="0"/>
      <w:marRight w:val="0"/>
      <w:marTop w:val="0"/>
      <w:marBottom w:val="0"/>
      <w:divBdr>
        <w:top w:val="none" w:sz="0" w:space="0" w:color="auto"/>
        <w:left w:val="none" w:sz="0" w:space="0" w:color="auto"/>
        <w:bottom w:val="none" w:sz="0" w:space="0" w:color="auto"/>
        <w:right w:val="none" w:sz="0" w:space="0" w:color="auto"/>
      </w:divBdr>
    </w:div>
    <w:div w:id="1287272164">
      <w:bodyDiv w:val="1"/>
      <w:marLeft w:val="0"/>
      <w:marRight w:val="0"/>
      <w:marTop w:val="0"/>
      <w:marBottom w:val="0"/>
      <w:divBdr>
        <w:top w:val="none" w:sz="0" w:space="0" w:color="auto"/>
        <w:left w:val="none" w:sz="0" w:space="0" w:color="auto"/>
        <w:bottom w:val="none" w:sz="0" w:space="0" w:color="auto"/>
        <w:right w:val="none" w:sz="0" w:space="0" w:color="auto"/>
      </w:divBdr>
    </w:div>
    <w:div w:id="1287347682">
      <w:bodyDiv w:val="1"/>
      <w:marLeft w:val="0"/>
      <w:marRight w:val="0"/>
      <w:marTop w:val="0"/>
      <w:marBottom w:val="0"/>
      <w:divBdr>
        <w:top w:val="none" w:sz="0" w:space="0" w:color="auto"/>
        <w:left w:val="none" w:sz="0" w:space="0" w:color="auto"/>
        <w:bottom w:val="none" w:sz="0" w:space="0" w:color="auto"/>
        <w:right w:val="none" w:sz="0" w:space="0" w:color="auto"/>
      </w:divBdr>
    </w:div>
    <w:div w:id="1287738969">
      <w:bodyDiv w:val="1"/>
      <w:marLeft w:val="0"/>
      <w:marRight w:val="0"/>
      <w:marTop w:val="0"/>
      <w:marBottom w:val="0"/>
      <w:divBdr>
        <w:top w:val="none" w:sz="0" w:space="0" w:color="auto"/>
        <w:left w:val="none" w:sz="0" w:space="0" w:color="auto"/>
        <w:bottom w:val="none" w:sz="0" w:space="0" w:color="auto"/>
        <w:right w:val="none" w:sz="0" w:space="0" w:color="auto"/>
      </w:divBdr>
    </w:div>
    <w:div w:id="1287852306">
      <w:bodyDiv w:val="1"/>
      <w:marLeft w:val="0"/>
      <w:marRight w:val="0"/>
      <w:marTop w:val="0"/>
      <w:marBottom w:val="0"/>
      <w:divBdr>
        <w:top w:val="none" w:sz="0" w:space="0" w:color="auto"/>
        <w:left w:val="none" w:sz="0" w:space="0" w:color="auto"/>
        <w:bottom w:val="none" w:sz="0" w:space="0" w:color="auto"/>
        <w:right w:val="none" w:sz="0" w:space="0" w:color="auto"/>
      </w:divBdr>
    </w:div>
    <w:div w:id="1287856522">
      <w:bodyDiv w:val="1"/>
      <w:marLeft w:val="0"/>
      <w:marRight w:val="0"/>
      <w:marTop w:val="0"/>
      <w:marBottom w:val="0"/>
      <w:divBdr>
        <w:top w:val="none" w:sz="0" w:space="0" w:color="auto"/>
        <w:left w:val="none" w:sz="0" w:space="0" w:color="auto"/>
        <w:bottom w:val="none" w:sz="0" w:space="0" w:color="auto"/>
        <w:right w:val="none" w:sz="0" w:space="0" w:color="auto"/>
      </w:divBdr>
    </w:div>
    <w:div w:id="1287925377">
      <w:bodyDiv w:val="1"/>
      <w:marLeft w:val="0"/>
      <w:marRight w:val="0"/>
      <w:marTop w:val="0"/>
      <w:marBottom w:val="0"/>
      <w:divBdr>
        <w:top w:val="none" w:sz="0" w:space="0" w:color="auto"/>
        <w:left w:val="none" w:sz="0" w:space="0" w:color="auto"/>
        <w:bottom w:val="none" w:sz="0" w:space="0" w:color="auto"/>
        <w:right w:val="none" w:sz="0" w:space="0" w:color="auto"/>
      </w:divBdr>
    </w:div>
    <w:div w:id="1288004399">
      <w:bodyDiv w:val="1"/>
      <w:marLeft w:val="0"/>
      <w:marRight w:val="0"/>
      <w:marTop w:val="0"/>
      <w:marBottom w:val="0"/>
      <w:divBdr>
        <w:top w:val="none" w:sz="0" w:space="0" w:color="auto"/>
        <w:left w:val="none" w:sz="0" w:space="0" w:color="auto"/>
        <w:bottom w:val="none" w:sz="0" w:space="0" w:color="auto"/>
        <w:right w:val="none" w:sz="0" w:space="0" w:color="auto"/>
      </w:divBdr>
    </w:div>
    <w:div w:id="1288005530">
      <w:bodyDiv w:val="1"/>
      <w:marLeft w:val="0"/>
      <w:marRight w:val="0"/>
      <w:marTop w:val="0"/>
      <w:marBottom w:val="0"/>
      <w:divBdr>
        <w:top w:val="none" w:sz="0" w:space="0" w:color="auto"/>
        <w:left w:val="none" w:sz="0" w:space="0" w:color="auto"/>
        <w:bottom w:val="none" w:sz="0" w:space="0" w:color="auto"/>
        <w:right w:val="none" w:sz="0" w:space="0" w:color="auto"/>
      </w:divBdr>
    </w:div>
    <w:div w:id="1288049647">
      <w:bodyDiv w:val="1"/>
      <w:marLeft w:val="0"/>
      <w:marRight w:val="0"/>
      <w:marTop w:val="0"/>
      <w:marBottom w:val="0"/>
      <w:divBdr>
        <w:top w:val="none" w:sz="0" w:space="0" w:color="auto"/>
        <w:left w:val="none" w:sz="0" w:space="0" w:color="auto"/>
        <w:bottom w:val="none" w:sz="0" w:space="0" w:color="auto"/>
        <w:right w:val="none" w:sz="0" w:space="0" w:color="auto"/>
      </w:divBdr>
    </w:div>
    <w:div w:id="1288316810">
      <w:bodyDiv w:val="1"/>
      <w:marLeft w:val="0"/>
      <w:marRight w:val="0"/>
      <w:marTop w:val="0"/>
      <w:marBottom w:val="0"/>
      <w:divBdr>
        <w:top w:val="none" w:sz="0" w:space="0" w:color="auto"/>
        <w:left w:val="none" w:sz="0" w:space="0" w:color="auto"/>
        <w:bottom w:val="none" w:sz="0" w:space="0" w:color="auto"/>
        <w:right w:val="none" w:sz="0" w:space="0" w:color="auto"/>
      </w:divBdr>
    </w:div>
    <w:div w:id="1288317469">
      <w:bodyDiv w:val="1"/>
      <w:marLeft w:val="0"/>
      <w:marRight w:val="0"/>
      <w:marTop w:val="0"/>
      <w:marBottom w:val="0"/>
      <w:divBdr>
        <w:top w:val="none" w:sz="0" w:space="0" w:color="auto"/>
        <w:left w:val="none" w:sz="0" w:space="0" w:color="auto"/>
        <w:bottom w:val="none" w:sz="0" w:space="0" w:color="auto"/>
        <w:right w:val="none" w:sz="0" w:space="0" w:color="auto"/>
      </w:divBdr>
    </w:div>
    <w:div w:id="1288319610">
      <w:bodyDiv w:val="1"/>
      <w:marLeft w:val="0"/>
      <w:marRight w:val="0"/>
      <w:marTop w:val="0"/>
      <w:marBottom w:val="0"/>
      <w:divBdr>
        <w:top w:val="none" w:sz="0" w:space="0" w:color="auto"/>
        <w:left w:val="none" w:sz="0" w:space="0" w:color="auto"/>
        <w:bottom w:val="none" w:sz="0" w:space="0" w:color="auto"/>
        <w:right w:val="none" w:sz="0" w:space="0" w:color="auto"/>
      </w:divBdr>
    </w:div>
    <w:div w:id="1288319999">
      <w:bodyDiv w:val="1"/>
      <w:marLeft w:val="0"/>
      <w:marRight w:val="0"/>
      <w:marTop w:val="0"/>
      <w:marBottom w:val="0"/>
      <w:divBdr>
        <w:top w:val="none" w:sz="0" w:space="0" w:color="auto"/>
        <w:left w:val="none" w:sz="0" w:space="0" w:color="auto"/>
        <w:bottom w:val="none" w:sz="0" w:space="0" w:color="auto"/>
        <w:right w:val="none" w:sz="0" w:space="0" w:color="auto"/>
      </w:divBdr>
    </w:div>
    <w:div w:id="1288468972">
      <w:bodyDiv w:val="1"/>
      <w:marLeft w:val="0"/>
      <w:marRight w:val="0"/>
      <w:marTop w:val="0"/>
      <w:marBottom w:val="0"/>
      <w:divBdr>
        <w:top w:val="none" w:sz="0" w:space="0" w:color="auto"/>
        <w:left w:val="none" w:sz="0" w:space="0" w:color="auto"/>
        <w:bottom w:val="none" w:sz="0" w:space="0" w:color="auto"/>
        <w:right w:val="none" w:sz="0" w:space="0" w:color="auto"/>
      </w:divBdr>
    </w:div>
    <w:div w:id="1288513069">
      <w:bodyDiv w:val="1"/>
      <w:marLeft w:val="0"/>
      <w:marRight w:val="0"/>
      <w:marTop w:val="0"/>
      <w:marBottom w:val="0"/>
      <w:divBdr>
        <w:top w:val="none" w:sz="0" w:space="0" w:color="auto"/>
        <w:left w:val="none" w:sz="0" w:space="0" w:color="auto"/>
        <w:bottom w:val="none" w:sz="0" w:space="0" w:color="auto"/>
        <w:right w:val="none" w:sz="0" w:space="0" w:color="auto"/>
      </w:divBdr>
    </w:div>
    <w:div w:id="1288656545">
      <w:bodyDiv w:val="1"/>
      <w:marLeft w:val="0"/>
      <w:marRight w:val="0"/>
      <w:marTop w:val="0"/>
      <w:marBottom w:val="0"/>
      <w:divBdr>
        <w:top w:val="none" w:sz="0" w:space="0" w:color="auto"/>
        <w:left w:val="none" w:sz="0" w:space="0" w:color="auto"/>
        <w:bottom w:val="none" w:sz="0" w:space="0" w:color="auto"/>
        <w:right w:val="none" w:sz="0" w:space="0" w:color="auto"/>
      </w:divBdr>
    </w:div>
    <w:div w:id="1288659244">
      <w:bodyDiv w:val="1"/>
      <w:marLeft w:val="0"/>
      <w:marRight w:val="0"/>
      <w:marTop w:val="0"/>
      <w:marBottom w:val="0"/>
      <w:divBdr>
        <w:top w:val="none" w:sz="0" w:space="0" w:color="auto"/>
        <w:left w:val="none" w:sz="0" w:space="0" w:color="auto"/>
        <w:bottom w:val="none" w:sz="0" w:space="0" w:color="auto"/>
        <w:right w:val="none" w:sz="0" w:space="0" w:color="auto"/>
      </w:divBdr>
    </w:div>
    <w:div w:id="1288705719">
      <w:bodyDiv w:val="1"/>
      <w:marLeft w:val="0"/>
      <w:marRight w:val="0"/>
      <w:marTop w:val="0"/>
      <w:marBottom w:val="0"/>
      <w:divBdr>
        <w:top w:val="none" w:sz="0" w:space="0" w:color="auto"/>
        <w:left w:val="none" w:sz="0" w:space="0" w:color="auto"/>
        <w:bottom w:val="none" w:sz="0" w:space="0" w:color="auto"/>
        <w:right w:val="none" w:sz="0" w:space="0" w:color="auto"/>
      </w:divBdr>
    </w:div>
    <w:div w:id="1288780315">
      <w:bodyDiv w:val="1"/>
      <w:marLeft w:val="0"/>
      <w:marRight w:val="0"/>
      <w:marTop w:val="0"/>
      <w:marBottom w:val="0"/>
      <w:divBdr>
        <w:top w:val="none" w:sz="0" w:space="0" w:color="auto"/>
        <w:left w:val="none" w:sz="0" w:space="0" w:color="auto"/>
        <w:bottom w:val="none" w:sz="0" w:space="0" w:color="auto"/>
        <w:right w:val="none" w:sz="0" w:space="0" w:color="auto"/>
      </w:divBdr>
    </w:div>
    <w:div w:id="1288970420">
      <w:bodyDiv w:val="1"/>
      <w:marLeft w:val="0"/>
      <w:marRight w:val="0"/>
      <w:marTop w:val="0"/>
      <w:marBottom w:val="0"/>
      <w:divBdr>
        <w:top w:val="none" w:sz="0" w:space="0" w:color="auto"/>
        <w:left w:val="none" w:sz="0" w:space="0" w:color="auto"/>
        <w:bottom w:val="none" w:sz="0" w:space="0" w:color="auto"/>
        <w:right w:val="none" w:sz="0" w:space="0" w:color="auto"/>
      </w:divBdr>
    </w:div>
    <w:div w:id="1289045472">
      <w:bodyDiv w:val="1"/>
      <w:marLeft w:val="0"/>
      <w:marRight w:val="0"/>
      <w:marTop w:val="0"/>
      <w:marBottom w:val="0"/>
      <w:divBdr>
        <w:top w:val="none" w:sz="0" w:space="0" w:color="auto"/>
        <w:left w:val="none" w:sz="0" w:space="0" w:color="auto"/>
        <w:bottom w:val="none" w:sz="0" w:space="0" w:color="auto"/>
        <w:right w:val="none" w:sz="0" w:space="0" w:color="auto"/>
      </w:divBdr>
    </w:div>
    <w:div w:id="1289051579">
      <w:bodyDiv w:val="1"/>
      <w:marLeft w:val="0"/>
      <w:marRight w:val="0"/>
      <w:marTop w:val="0"/>
      <w:marBottom w:val="0"/>
      <w:divBdr>
        <w:top w:val="none" w:sz="0" w:space="0" w:color="auto"/>
        <w:left w:val="none" w:sz="0" w:space="0" w:color="auto"/>
        <w:bottom w:val="none" w:sz="0" w:space="0" w:color="auto"/>
        <w:right w:val="none" w:sz="0" w:space="0" w:color="auto"/>
      </w:divBdr>
    </w:div>
    <w:div w:id="1289164222">
      <w:bodyDiv w:val="1"/>
      <w:marLeft w:val="0"/>
      <w:marRight w:val="0"/>
      <w:marTop w:val="0"/>
      <w:marBottom w:val="0"/>
      <w:divBdr>
        <w:top w:val="none" w:sz="0" w:space="0" w:color="auto"/>
        <w:left w:val="none" w:sz="0" w:space="0" w:color="auto"/>
        <w:bottom w:val="none" w:sz="0" w:space="0" w:color="auto"/>
        <w:right w:val="none" w:sz="0" w:space="0" w:color="auto"/>
      </w:divBdr>
    </w:div>
    <w:div w:id="1289235611">
      <w:bodyDiv w:val="1"/>
      <w:marLeft w:val="0"/>
      <w:marRight w:val="0"/>
      <w:marTop w:val="0"/>
      <w:marBottom w:val="0"/>
      <w:divBdr>
        <w:top w:val="none" w:sz="0" w:space="0" w:color="auto"/>
        <w:left w:val="none" w:sz="0" w:space="0" w:color="auto"/>
        <w:bottom w:val="none" w:sz="0" w:space="0" w:color="auto"/>
        <w:right w:val="none" w:sz="0" w:space="0" w:color="auto"/>
      </w:divBdr>
    </w:div>
    <w:div w:id="1289242447">
      <w:bodyDiv w:val="1"/>
      <w:marLeft w:val="0"/>
      <w:marRight w:val="0"/>
      <w:marTop w:val="0"/>
      <w:marBottom w:val="0"/>
      <w:divBdr>
        <w:top w:val="none" w:sz="0" w:space="0" w:color="auto"/>
        <w:left w:val="none" w:sz="0" w:space="0" w:color="auto"/>
        <w:bottom w:val="none" w:sz="0" w:space="0" w:color="auto"/>
        <w:right w:val="none" w:sz="0" w:space="0" w:color="auto"/>
      </w:divBdr>
    </w:div>
    <w:div w:id="1289315472">
      <w:bodyDiv w:val="1"/>
      <w:marLeft w:val="0"/>
      <w:marRight w:val="0"/>
      <w:marTop w:val="0"/>
      <w:marBottom w:val="0"/>
      <w:divBdr>
        <w:top w:val="none" w:sz="0" w:space="0" w:color="auto"/>
        <w:left w:val="none" w:sz="0" w:space="0" w:color="auto"/>
        <w:bottom w:val="none" w:sz="0" w:space="0" w:color="auto"/>
        <w:right w:val="none" w:sz="0" w:space="0" w:color="auto"/>
      </w:divBdr>
    </w:div>
    <w:div w:id="1289430648">
      <w:bodyDiv w:val="1"/>
      <w:marLeft w:val="0"/>
      <w:marRight w:val="0"/>
      <w:marTop w:val="0"/>
      <w:marBottom w:val="0"/>
      <w:divBdr>
        <w:top w:val="none" w:sz="0" w:space="0" w:color="auto"/>
        <w:left w:val="none" w:sz="0" w:space="0" w:color="auto"/>
        <w:bottom w:val="none" w:sz="0" w:space="0" w:color="auto"/>
        <w:right w:val="none" w:sz="0" w:space="0" w:color="auto"/>
      </w:divBdr>
    </w:div>
    <w:div w:id="1289506675">
      <w:bodyDiv w:val="1"/>
      <w:marLeft w:val="0"/>
      <w:marRight w:val="0"/>
      <w:marTop w:val="0"/>
      <w:marBottom w:val="0"/>
      <w:divBdr>
        <w:top w:val="none" w:sz="0" w:space="0" w:color="auto"/>
        <w:left w:val="none" w:sz="0" w:space="0" w:color="auto"/>
        <w:bottom w:val="none" w:sz="0" w:space="0" w:color="auto"/>
        <w:right w:val="none" w:sz="0" w:space="0" w:color="auto"/>
      </w:divBdr>
    </w:div>
    <w:div w:id="1289704422">
      <w:bodyDiv w:val="1"/>
      <w:marLeft w:val="0"/>
      <w:marRight w:val="0"/>
      <w:marTop w:val="0"/>
      <w:marBottom w:val="0"/>
      <w:divBdr>
        <w:top w:val="none" w:sz="0" w:space="0" w:color="auto"/>
        <w:left w:val="none" w:sz="0" w:space="0" w:color="auto"/>
        <w:bottom w:val="none" w:sz="0" w:space="0" w:color="auto"/>
        <w:right w:val="none" w:sz="0" w:space="0" w:color="auto"/>
      </w:divBdr>
    </w:div>
    <w:div w:id="1289705376">
      <w:bodyDiv w:val="1"/>
      <w:marLeft w:val="0"/>
      <w:marRight w:val="0"/>
      <w:marTop w:val="0"/>
      <w:marBottom w:val="0"/>
      <w:divBdr>
        <w:top w:val="none" w:sz="0" w:space="0" w:color="auto"/>
        <w:left w:val="none" w:sz="0" w:space="0" w:color="auto"/>
        <w:bottom w:val="none" w:sz="0" w:space="0" w:color="auto"/>
        <w:right w:val="none" w:sz="0" w:space="0" w:color="auto"/>
      </w:divBdr>
    </w:div>
    <w:div w:id="1289820309">
      <w:bodyDiv w:val="1"/>
      <w:marLeft w:val="0"/>
      <w:marRight w:val="0"/>
      <w:marTop w:val="0"/>
      <w:marBottom w:val="0"/>
      <w:divBdr>
        <w:top w:val="none" w:sz="0" w:space="0" w:color="auto"/>
        <w:left w:val="none" w:sz="0" w:space="0" w:color="auto"/>
        <w:bottom w:val="none" w:sz="0" w:space="0" w:color="auto"/>
        <w:right w:val="none" w:sz="0" w:space="0" w:color="auto"/>
      </w:divBdr>
    </w:div>
    <w:div w:id="1289974323">
      <w:bodyDiv w:val="1"/>
      <w:marLeft w:val="0"/>
      <w:marRight w:val="0"/>
      <w:marTop w:val="0"/>
      <w:marBottom w:val="0"/>
      <w:divBdr>
        <w:top w:val="none" w:sz="0" w:space="0" w:color="auto"/>
        <w:left w:val="none" w:sz="0" w:space="0" w:color="auto"/>
        <w:bottom w:val="none" w:sz="0" w:space="0" w:color="auto"/>
        <w:right w:val="none" w:sz="0" w:space="0" w:color="auto"/>
      </w:divBdr>
    </w:div>
    <w:div w:id="1290160166">
      <w:bodyDiv w:val="1"/>
      <w:marLeft w:val="0"/>
      <w:marRight w:val="0"/>
      <w:marTop w:val="0"/>
      <w:marBottom w:val="0"/>
      <w:divBdr>
        <w:top w:val="none" w:sz="0" w:space="0" w:color="auto"/>
        <w:left w:val="none" w:sz="0" w:space="0" w:color="auto"/>
        <w:bottom w:val="none" w:sz="0" w:space="0" w:color="auto"/>
        <w:right w:val="none" w:sz="0" w:space="0" w:color="auto"/>
      </w:divBdr>
    </w:div>
    <w:div w:id="1290210428">
      <w:bodyDiv w:val="1"/>
      <w:marLeft w:val="0"/>
      <w:marRight w:val="0"/>
      <w:marTop w:val="0"/>
      <w:marBottom w:val="0"/>
      <w:divBdr>
        <w:top w:val="none" w:sz="0" w:space="0" w:color="auto"/>
        <w:left w:val="none" w:sz="0" w:space="0" w:color="auto"/>
        <w:bottom w:val="none" w:sz="0" w:space="0" w:color="auto"/>
        <w:right w:val="none" w:sz="0" w:space="0" w:color="auto"/>
      </w:divBdr>
    </w:div>
    <w:div w:id="1290282074">
      <w:bodyDiv w:val="1"/>
      <w:marLeft w:val="0"/>
      <w:marRight w:val="0"/>
      <w:marTop w:val="0"/>
      <w:marBottom w:val="0"/>
      <w:divBdr>
        <w:top w:val="none" w:sz="0" w:space="0" w:color="auto"/>
        <w:left w:val="none" w:sz="0" w:space="0" w:color="auto"/>
        <w:bottom w:val="none" w:sz="0" w:space="0" w:color="auto"/>
        <w:right w:val="none" w:sz="0" w:space="0" w:color="auto"/>
      </w:divBdr>
    </w:div>
    <w:div w:id="1290284324">
      <w:bodyDiv w:val="1"/>
      <w:marLeft w:val="0"/>
      <w:marRight w:val="0"/>
      <w:marTop w:val="0"/>
      <w:marBottom w:val="0"/>
      <w:divBdr>
        <w:top w:val="none" w:sz="0" w:space="0" w:color="auto"/>
        <w:left w:val="none" w:sz="0" w:space="0" w:color="auto"/>
        <w:bottom w:val="none" w:sz="0" w:space="0" w:color="auto"/>
        <w:right w:val="none" w:sz="0" w:space="0" w:color="auto"/>
      </w:divBdr>
    </w:div>
    <w:div w:id="1290552342">
      <w:bodyDiv w:val="1"/>
      <w:marLeft w:val="0"/>
      <w:marRight w:val="0"/>
      <w:marTop w:val="0"/>
      <w:marBottom w:val="0"/>
      <w:divBdr>
        <w:top w:val="none" w:sz="0" w:space="0" w:color="auto"/>
        <w:left w:val="none" w:sz="0" w:space="0" w:color="auto"/>
        <w:bottom w:val="none" w:sz="0" w:space="0" w:color="auto"/>
        <w:right w:val="none" w:sz="0" w:space="0" w:color="auto"/>
      </w:divBdr>
    </w:div>
    <w:div w:id="1290553025">
      <w:bodyDiv w:val="1"/>
      <w:marLeft w:val="0"/>
      <w:marRight w:val="0"/>
      <w:marTop w:val="0"/>
      <w:marBottom w:val="0"/>
      <w:divBdr>
        <w:top w:val="none" w:sz="0" w:space="0" w:color="auto"/>
        <w:left w:val="none" w:sz="0" w:space="0" w:color="auto"/>
        <w:bottom w:val="none" w:sz="0" w:space="0" w:color="auto"/>
        <w:right w:val="none" w:sz="0" w:space="0" w:color="auto"/>
      </w:divBdr>
    </w:div>
    <w:div w:id="1291090198">
      <w:bodyDiv w:val="1"/>
      <w:marLeft w:val="0"/>
      <w:marRight w:val="0"/>
      <w:marTop w:val="0"/>
      <w:marBottom w:val="0"/>
      <w:divBdr>
        <w:top w:val="none" w:sz="0" w:space="0" w:color="auto"/>
        <w:left w:val="none" w:sz="0" w:space="0" w:color="auto"/>
        <w:bottom w:val="none" w:sz="0" w:space="0" w:color="auto"/>
        <w:right w:val="none" w:sz="0" w:space="0" w:color="auto"/>
      </w:divBdr>
    </w:div>
    <w:div w:id="1291278987">
      <w:bodyDiv w:val="1"/>
      <w:marLeft w:val="0"/>
      <w:marRight w:val="0"/>
      <w:marTop w:val="0"/>
      <w:marBottom w:val="0"/>
      <w:divBdr>
        <w:top w:val="none" w:sz="0" w:space="0" w:color="auto"/>
        <w:left w:val="none" w:sz="0" w:space="0" w:color="auto"/>
        <w:bottom w:val="none" w:sz="0" w:space="0" w:color="auto"/>
        <w:right w:val="none" w:sz="0" w:space="0" w:color="auto"/>
      </w:divBdr>
    </w:div>
    <w:div w:id="1291283723">
      <w:bodyDiv w:val="1"/>
      <w:marLeft w:val="0"/>
      <w:marRight w:val="0"/>
      <w:marTop w:val="0"/>
      <w:marBottom w:val="0"/>
      <w:divBdr>
        <w:top w:val="none" w:sz="0" w:space="0" w:color="auto"/>
        <w:left w:val="none" w:sz="0" w:space="0" w:color="auto"/>
        <w:bottom w:val="none" w:sz="0" w:space="0" w:color="auto"/>
        <w:right w:val="none" w:sz="0" w:space="0" w:color="auto"/>
      </w:divBdr>
    </w:div>
    <w:div w:id="1291284791">
      <w:bodyDiv w:val="1"/>
      <w:marLeft w:val="0"/>
      <w:marRight w:val="0"/>
      <w:marTop w:val="0"/>
      <w:marBottom w:val="0"/>
      <w:divBdr>
        <w:top w:val="none" w:sz="0" w:space="0" w:color="auto"/>
        <w:left w:val="none" w:sz="0" w:space="0" w:color="auto"/>
        <w:bottom w:val="none" w:sz="0" w:space="0" w:color="auto"/>
        <w:right w:val="none" w:sz="0" w:space="0" w:color="auto"/>
      </w:divBdr>
    </w:div>
    <w:div w:id="1291663605">
      <w:bodyDiv w:val="1"/>
      <w:marLeft w:val="0"/>
      <w:marRight w:val="0"/>
      <w:marTop w:val="0"/>
      <w:marBottom w:val="0"/>
      <w:divBdr>
        <w:top w:val="none" w:sz="0" w:space="0" w:color="auto"/>
        <w:left w:val="none" w:sz="0" w:space="0" w:color="auto"/>
        <w:bottom w:val="none" w:sz="0" w:space="0" w:color="auto"/>
        <w:right w:val="none" w:sz="0" w:space="0" w:color="auto"/>
      </w:divBdr>
    </w:div>
    <w:div w:id="1291670623">
      <w:bodyDiv w:val="1"/>
      <w:marLeft w:val="0"/>
      <w:marRight w:val="0"/>
      <w:marTop w:val="0"/>
      <w:marBottom w:val="0"/>
      <w:divBdr>
        <w:top w:val="none" w:sz="0" w:space="0" w:color="auto"/>
        <w:left w:val="none" w:sz="0" w:space="0" w:color="auto"/>
        <w:bottom w:val="none" w:sz="0" w:space="0" w:color="auto"/>
        <w:right w:val="none" w:sz="0" w:space="0" w:color="auto"/>
      </w:divBdr>
    </w:div>
    <w:div w:id="1291790269">
      <w:bodyDiv w:val="1"/>
      <w:marLeft w:val="0"/>
      <w:marRight w:val="0"/>
      <w:marTop w:val="0"/>
      <w:marBottom w:val="0"/>
      <w:divBdr>
        <w:top w:val="none" w:sz="0" w:space="0" w:color="auto"/>
        <w:left w:val="none" w:sz="0" w:space="0" w:color="auto"/>
        <w:bottom w:val="none" w:sz="0" w:space="0" w:color="auto"/>
        <w:right w:val="none" w:sz="0" w:space="0" w:color="auto"/>
      </w:divBdr>
    </w:div>
    <w:div w:id="1292007388">
      <w:bodyDiv w:val="1"/>
      <w:marLeft w:val="0"/>
      <w:marRight w:val="0"/>
      <w:marTop w:val="0"/>
      <w:marBottom w:val="0"/>
      <w:divBdr>
        <w:top w:val="none" w:sz="0" w:space="0" w:color="auto"/>
        <w:left w:val="none" w:sz="0" w:space="0" w:color="auto"/>
        <w:bottom w:val="none" w:sz="0" w:space="0" w:color="auto"/>
        <w:right w:val="none" w:sz="0" w:space="0" w:color="auto"/>
      </w:divBdr>
    </w:div>
    <w:div w:id="1292131397">
      <w:bodyDiv w:val="1"/>
      <w:marLeft w:val="0"/>
      <w:marRight w:val="0"/>
      <w:marTop w:val="0"/>
      <w:marBottom w:val="0"/>
      <w:divBdr>
        <w:top w:val="none" w:sz="0" w:space="0" w:color="auto"/>
        <w:left w:val="none" w:sz="0" w:space="0" w:color="auto"/>
        <w:bottom w:val="none" w:sz="0" w:space="0" w:color="auto"/>
        <w:right w:val="none" w:sz="0" w:space="0" w:color="auto"/>
      </w:divBdr>
    </w:div>
    <w:div w:id="1292173880">
      <w:bodyDiv w:val="1"/>
      <w:marLeft w:val="0"/>
      <w:marRight w:val="0"/>
      <w:marTop w:val="0"/>
      <w:marBottom w:val="0"/>
      <w:divBdr>
        <w:top w:val="none" w:sz="0" w:space="0" w:color="auto"/>
        <w:left w:val="none" w:sz="0" w:space="0" w:color="auto"/>
        <w:bottom w:val="none" w:sz="0" w:space="0" w:color="auto"/>
        <w:right w:val="none" w:sz="0" w:space="0" w:color="auto"/>
      </w:divBdr>
    </w:div>
    <w:div w:id="1292325446">
      <w:bodyDiv w:val="1"/>
      <w:marLeft w:val="0"/>
      <w:marRight w:val="0"/>
      <w:marTop w:val="0"/>
      <w:marBottom w:val="0"/>
      <w:divBdr>
        <w:top w:val="none" w:sz="0" w:space="0" w:color="auto"/>
        <w:left w:val="none" w:sz="0" w:space="0" w:color="auto"/>
        <w:bottom w:val="none" w:sz="0" w:space="0" w:color="auto"/>
        <w:right w:val="none" w:sz="0" w:space="0" w:color="auto"/>
      </w:divBdr>
    </w:div>
    <w:div w:id="1292398552">
      <w:bodyDiv w:val="1"/>
      <w:marLeft w:val="0"/>
      <w:marRight w:val="0"/>
      <w:marTop w:val="0"/>
      <w:marBottom w:val="0"/>
      <w:divBdr>
        <w:top w:val="none" w:sz="0" w:space="0" w:color="auto"/>
        <w:left w:val="none" w:sz="0" w:space="0" w:color="auto"/>
        <w:bottom w:val="none" w:sz="0" w:space="0" w:color="auto"/>
        <w:right w:val="none" w:sz="0" w:space="0" w:color="auto"/>
      </w:divBdr>
    </w:div>
    <w:div w:id="1292442385">
      <w:bodyDiv w:val="1"/>
      <w:marLeft w:val="0"/>
      <w:marRight w:val="0"/>
      <w:marTop w:val="0"/>
      <w:marBottom w:val="0"/>
      <w:divBdr>
        <w:top w:val="none" w:sz="0" w:space="0" w:color="auto"/>
        <w:left w:val="none" w:sz="0" w:space="0" w:color="auto"/>
        <w:bottom w:val="none" w:sz="0" w:space="0" w:color="auto"/>
        <w:right w:val="none" w:sz="0" w:space="0" w:color="auto"/>
      </w:divBdr>
    </w:div>
    <w:div w:id="1292442428">
      <w:bodyDiv w:val="1"/>
      <w:marLeft w:val="0"/>
      <w:marRight w:val="0"/>
      <w:marTop w:val="0"/>
      <w:marBottom w:val="0"/>
      <w:divBdr>
        <w:top w:val="none" w:sz="0" w:space="0" w:color="auto"/>
        <w:left w:val="none" w:sz="0" w:space="0" w:color="auto"/>
        <w:bottom w:val="none" w:sz="0" w:space="0" w:color="auto"/>
        <w:right w:val="none" w:sz="0" w:space="0" w:color="auto"/>
      </w:divBdr>
    </w:div>
    <w:div w:id="1292519427">
      <w:bodyDiv w:val="1"/>
      <w:marLeft w:val="0"/>
      <w:marRight w:val="0"/>
      <w:marTop w:val="0"/>
      <w:marBottom w:val="0"/>
      <w:divBdr>
        <w:top w:val="none" w:sz="0" w:space="0" w:color="auto"/>
        <w:left w:val="none" w:sz="0" w:space="0" w:color="auto"/>
        <w:bottom w:val="none" w:sz="0" w:space="0" w:color="auto"/>
        <w:right w:val="none" w:sz="0" w:space="0" w:color="auto"/>
      </w:divBdr>
    </w:div>
    <w:div w:id="1292590663">
      <w:bodyDiv w:val="1"/>
      <w:marLeft w:val="0"/>
      <w:marRight w:val="0"/>
      <w:marTop w:val="0"/>
      <w:marBottom w:val="0"/>
      <w:divBdr>
        <w:top w:val="none" w:sz="0" w:space="0" w:color="auto"/>
        <w:left w:val="none" w:sz="0" w:space="0" w:color="auto"/>
        <w:bottom w:val="none" w:sz="0" w:space="0" w:color="auto"/>
        <w:right w:val="none" w:sz="0" w:space="0" w:color="auto"/>
      </w:divBdr>
    </w:div>
    <w:div w:id="1292705431">
      <w:bodyDiv w:val="1"/>
      <w:marLeft w:val="0"/>
      <w:marRight w:val="0"/>
      <w:marTop w:val="0"/>
      <w:marBottom w:val="0"/>
      <w:divBdr>
        <w:top w:val="none" w:sz="0" w:space="0" w:color="auto"/>
        <w:left w:val="none" w:sz="0" w:space="0" w:color="auto"/>
        <w:bottom w:val="none" w:sz="0" w:space="0" w:color="auto"/>
        <w:right w:val="none" w:sz="0" w:space="0" w:color="auto"/>
      </w:divBdr>
    </w:div>
    <w:div w:id="1292832438">
      <w:bodyDiv w:val="1"/>
      <w:marLeft w:val="0"/>
      <w:marRight w:val="0"/>
      <w:marTop w:val="0"/>
      <w:marBottom w:val="0"/>
      <w:divBdr>
        <w:top w:val="none" w:sz="0" w:space="0" w:color="auto"/>
        <w:left w:val="none" w:sz="0" w:space="0" w:color="auto"/>
        <w:bottom w:val="none" w:sz="0" w:space="0" w:color="auto"/>
        <w:right w:val="none" w:sz="0" w:space="0" w:color="auto"/>
      </w:divBdr>
    </w:div>
    <w:div w:id="1292900766">
      <w:bodyDiv w:val="1"/>
      <w:marLeft w:val="0"/>
      <w:marRight w:val="0"/>
      <w:marTop w:val="0"/>
      <w:marBottom w:val="0"/>
      <w:divBdr>
        <w:top w:val="none" w:sz="0" w:space="0" w:color="auto"/>
        <w:left w:val="none" w:sz="0" w:space="0" w:color="auto"/>
        <w:bottom w:val="none" w:sz="0" w:space="0" w:color="auto"/>
        <w:right w:val="none" w:sz="0" w:space="0" w:color="auto"/>
      </w:divBdr>
    </w:div>
    <w:div w:id="1292976326">
      <w:bodyDiv w:val="1"/>
      <w:marLeft w:val="0"/>
      <w:marRight w:val="0"/>
      <w:marTop w:val="0"/>
      <w:marBottom w:val="0"/>
      <w:divBdr>
        <w:top w:val="none" w:sz="0" w:space="0" w:color="auto"/>
        <w:left w:val="none" w:sz="0" w:space="0" w:color="auto"/>
        <w:bottom w:val="none" w:sz="0" w:space="0" w:color="auto"/>
        <w:right w:val="none" w:sz="0" w:space="0" w:color="auto"/>
      </w:divBdr>
    </w:div>
    <w:div w:id="1292982814">
      <w:bodyDiv w:val="1"/>
      <w:marLeft w:val="0"/>
      <w:marRight w:val="0"/>
      <w:marTop w:val="0"/>
      <w:marBottom w:val="0"/>
      <w:divBdr>
        <w:top w:val="none" w:sz="0" w:space="0" w:color="auto"/>
        <w:left w:val="none" w:sz="0" w:space="0" w:color="auto"/>
        <w:bottom w:val="none" w:sz="0" w:space="0" w:color="auto"/>
        <w:right w:val="none" w:sz="0" w:space="0" w:color="auto"/>
      </w:divBdr>
    </w:div>
    <w:div w:id="1293167344">
      <w:bodyDiv w:val="1"/>
      <w:marLeft w:val="0"/>
      <w:marRight w:val="0"/>
      <w:marTop w:val="0"/>
      <w:marBottom w:val="0"/>
      <w:divBdr>
        <w:top w:val="none" w:sz="0" w:space="0" w:color="auto"/>
        <w:left w:val="none" w:sz="0" w:space="0" w:color="auto"/>
        <w:bottom w:val="none" w:sz="0" w:space="0" w:color="auto"/>
        <w:right w:val="none" w:sz="0" w:space="0" w:color="auto"/>
      </w:divBdr>
    </w:div>
    <w:div w:id="1293176733">
      <w:bodyDiv w:val="1"/>
      <w:marLeft w:val="0"/>
      <w:marRight w:val="0"/>
      <w:marTop w:val="0"/>
      <w:marBottom w:val="0"/>
      <w:divBdr>
        <w:top w:val="none" w:sz="0" w:space="0" w:color="auto"/>
        <w:left w:val="none" w:sz="0" w:space="0" w:color="auto"/>
        <w:bottom w:val="none" w:sz="0" w:space="0" w:color="auto"/>
        <w:right w:val="none" w:sz="0" w:space="0" w:color="auto"/>
      </w:divBdr>
    </w:div>
    <w:div w:id="1293290926">
      <w:bodyDiv w:val="1"/>
      <w:marLeft w:val="0"/>
      <w:marRight w:val="0"/>
      <w:marTop w:val="0"/>
      <w:marBottom w:val="0"/>
      <w:divBdr>
        <w:top w:val="none" w:sz="0" w:space="0" w:color="auto"/>
        <w:left w:val="none" w:sz="0" w:space="0" w:color="auto"/>
        <w:bottom w:val="none" w:sz="0" w:space="0" w:color="auto"/>
        <w:right w:val="none" w:sz="0" w:space="0" w:color="auto"/>
      </w:divBdr>
    </w:div>
    <w:div w:id="1293484174">
      <w:bodyDiv w:val="1"/>
      <w:marLeft w:val="0"/>
      <w:marRight w:val="0"/>
      <w:marTop w:val="0"/>
      <w:marBottom w:val="0"/>
      <w:divBdr>
        <w:top w:val="none" w:sz="0" w:space="0" w:color="auto"/>
        <w:left w:val="none" w:sz="0" w:space="0" w:color="auto"/>
        <w:bottom w:val="none" w:sz="0" w:space="0" w:color="auto"/>
        <w:right w:val="none" w:sz="0" w:space="0" w:color="auto"/>
      </w:divBdr>
    </w:div>
    <w:div w:id="1294171393">
      <w:bodyDiv w:val="1"/>
      <w:marLeft w:val="0"/>
      <w:marRight w:val="0"/>
      <w:marTop w:val="0"/>
      <w:marBottom w:val="0"/>
      <w:divBdr>
        <w:top w:val="none" w:sz="0" w:space="0" w:color="auto"/>
        <w:left w:val="none" w:sz="0" w:space="0" w:color="auto"/>
        <w:bottom w:val="none" w:sz="0" w:space="0" w:color="auto"/>
        <w:right w:val="none" w:sz="0" w:space="0" w:color="auto"/>
      </w:divBdr>
    </w:div>
    <w:div w:id="1294213268">
      <w:bodyDiv w:val="1"/>
      <w:marLeft w:val="0"/>
      <w:marRight w:val="0"/>
      <w:marTop w:val="0"/>
      <w:marBottom w:val="0"/>
      <w:divBdr>
        <w:top w:val="none" w:sz="0" w:space="0" w:color="auto"/>
        <w:left w:val="none" w:sz="0" w:space="0" w:color="auto"/>
        <w:bottom w:val="none" w:sz="0" w:space="0" w:color="auto"/>
        <w:right w:val="none" w:sz="0" w:space="0" w:color="auto"/>
      </w:divBdr>
    </w:div>
    <w:div w:id="1294402634">
      <w:bodyDiv w:val="1"/>
      <w:marLeft w:val="0"/>
      <w:marRight w:val="0"/>
      <w:marTop w:val="0"/>
      <w:marBottom w:val="0"/>
      <w:divBdr>
        <w:top w:val="none" w:sz="0" w:space="0" w:color="auto"/>
        <w:left w:val="none" w:sz="0" w:space="0" w:color="auto"/>
        <w:bottom w:val="none" w:sz="0" w:space="0" w:color="auto"/>
        <w:right w:val="none" w:sz="0" w:space="0" w:color="auto"/>
      </w:divBdr>
    </w:div>
    <w:div w:id="1294485251">
      <w:bodyDiv w:val="1"/>
      <w:marLeft w:val="0"/>
      <w:marRight w:val="0"/>
      <w:marTop w:val="0"/>
      <w:marBottom w:val="0"/>
      <w:divBdr>
        <w:top w:val="none" w:sz="0" w:space="0" w:color="auto"/>
        <w:left w:val="none" w:sz="0" w:space="0" w:color="auto"/>
        <w:bottom w:val="none" w:sz="0" w:space="0" w:color="auto"/>
        <w:right w:val="none" w:sz="0" w:space="0" w:color="auto"/>
      </w:divBdr>
    </w:div>
    <w:div w:id="1294558089">
      <w:bodyDiv w:val="1"/>
      <w:marLeft w:val="0"/>
      <w:marRight w:val="0"/>
      <w:marTop w:val="0"/>
      <w:marBottom w:val="0"/>
      <w:divBdr>
        <w:top w:val="none" w:sz="0" w:space="0" w:color="auto"/>
        <w:left w:val="none" w:sz="0" w:space="0" w:color="auto"/>
        <w:bottom w:val="none" w:sz="0" w:space="0" w:color="auto"/>
        <w:right w:val="none" w:sz="0" w:space="0" w:color="auto"/>
      </w:divBdr>
    </w:div>
    <w:div w:id="1294601296">
      <w:bodyDiv w:val="1"/>
      <w:marLeft w:val="0"/>
      <w:marRight w:val="0"/>
      <w:marTop w:val="0"/>
      <w:marBottom w:val="0"/>
      <w:divBdr>
        <w:top w:val="none" w:sz="0" w:space="0" w:color="auto"/>
        <w:left w:val="none" w:sz="0" w:space="0" w:color="auto"/>
        <w:bottom w:val="none" w:sz="0" w:space="0" w:color="auto"/>
        <w:right w:val="none" w:sz="0" w:space="0" w:color="auto"/>
      </w:divBdr>
    </w:div>
    <w:div w:id="1294675833">
      <w:bodyDiv w:val="1"/>
      <w:marLeft w:val="0"/>
      <w:marRight w:val="0"/>
      <w:marTop w:val="0"/>
      <w:marBottom w:val="0"/>
      <w:divBdr>
        <w:top w:val="none" w:sz="0" w:space="0" w:color="auto"/>
        <w:left w:val="none" w:sz="0" w:space="0" w:color="auto"/>
        <w:bottom w:val="none" w:sz="0" w:space="0" w:color="auto"/>
        <w:right w:val="none" w:sz="0" w:space="0" w:color="auto"/>
      </w:divBdr>
    </w:div>
    <w:div w:id="1294677729">
      <w:bodyDiv w:val="1"/>
      <w:marLeft w:val="0"/>
      <w:marRight w:val="0"/>
      <w:marTop w:val="0"/>
      <w:marBottom w:val="0"/>
      <w:divBdr>
        <w:top w:val="none" w:sz="0" w:space="0" w:color="auto"/>
        <w:left w:val="none" w:sz="0" w:space="0" w:color="auto"/>
        <w:bottom w:val="none" w:sz="0" w:space="0" w:color="auto"/>
        <w:right w:val="none" w:sz="0" w:space="0" w:color="auto"/>
      </w:divBdr>
    </w:div>
    <w:div w:id="1294679114">
      <w:bodyDiv w:val="1"/>
      <w:marLeft w:val="0"/>
      <w:marRight w:val="0"/>
      <w:marTop w:val="0"/>
      <w:marBottom w:val="0"/>
      <w:divBdr>
        <w:top w:val="none" w:sz="0" w:space="0" w:color="auto"/>
        <w:left w:val="none" w:sz="0" w:space="0" w:color="auto"/>
        <w:bottom w:val="none" w:sz="0" w:space="0" w:color="auto"/>
        <w:right w:val="none" w:sz="0" w:space="0" w:color="auto"/>
      </w:divBdr>
    </w:div>
    <w:div w:id="1294796406">
      <w:bodyDiv w:val="1"/>
      <w:marLeft w:val="0"/>
      <w:marRight w:val="0"/>
      <w:marTop w:val="0"/>
      <w:marBottom w:val="0"/>
      <w:divBdr>
        <w:top w:val="none" w:sz="0" w:space="0" w:color="auto"/>
        <w:left w:val="none" w:sz="0" w:space="0" w:color="auto"/>
        <w:bottom w:val="none" w:sz="0" w:space="0" w:color="auto"/>
        <w:right w:val="none" w:sz="0" w:space="0" w:color="auto"/>
      </w:divBdr>
    </w:div>
    <w:div w:id="1294798070">
      <w:bodyDiv w:val="1"/>
      <w:marLeft w:val="0"/>
      <w:marRight w:val="0"/>
      <w:marTop w:val="0"/>
      <w:marBottom w:val="0"/>
      <w:divBdr>
        <w:top w:val="none" w:sz="0" w:space="0" w:color="auto"/>
        <w:left w:val="none" w:sz="0" w:space="0" w:color="auto"/>
        <w:bottom w:val="none" w:sz="0" w:space="0" w:color="auto"/>
        <w:right w:val="none" w:sz="0" w:space="0" w:color="auto"/>
      </w:divBdr>
    </w:div>
    <w:div w:id="1295210870">
      <w:bodyDiv w:val="1"/>
      <w:marLeft w:val="0"/>
      <w:marRight w:val="0"/>
      <w:marTop w:val="0"/>
      <w:marBottom w:val="0"/>
      <w:divBdr>
        <w:top w:val="none" w:sz="0" w:space="0" w:color="auto"/>
        <w:left w:val="none" w:sz="0" w:space="0" w:color="auto"/>
        <w:bottom w:val="none" w:sz="0" w:space="0" w:color="auto"/>
        <w:right w:val="none" w:sz="0" w:space="0" w:color="auto"/>
      </w:divBdr>
    </w:div>
    <w:div w:id="1295217453">
      <w:bodyDiv w:val="1"/>
      <w:marLeft w:val="0"/>
      <w:marRight w:val="0"/>
      <w:marTop w:val="0"/>
      <w:marBottom w:val="0"/>
      <w:divBdr>
        <w:top w:val="none" w:sz="0" w:space="0" w:color="auto"/>
        <w:left w:val="none" w:sz="0" w:space="0" w:color="auto"/>
        <w:bottom w:val="none" w:sz="0" w:space="0" w:color="auto"/>
        <w:right w:val="none" w:sz="0" w:space="0" w:color="auto"/>
      </w:divBdr>
    </w:div>
    <w:div w:id="1295402743">
      <w:bodyDiv w:val="1"/>
      <w:marLeft w:val="0"/>
      <w:marRight w:val="0"/>
      <w:marTop w:val="0"/>
      <w:marBottom w:val="0"/>
      <w:divBdr>
        <w:top w:val="none" w:sz="0" w:space="0" w:color="auto"/>
        <w:left w:val="none" w:sz="0" w:space="0" w:color="auto"/>
        <w:bottom w:val="none" w:sz="0" w:space="0" w:color="auto"/>
        <w:right w:val="none" w:sz="0" w:space="0" w:color="auto"/>
      </w:divBdr>
    </w:div>
    <w:div w:id="1295403604">
      <w:bodyDiv w:val="1"/>
      <w:marLeft w:val="0"/>
      <w:marRight w:val="0"/>
      <w:marTop w:val="0"/>
      <w:marBottom w:val="0"/>
      <w:divBdr>
        <w:top w:val="none" w:sz="0" w:space="0" w:color="auto"/>
        <w:left w:val="none" w:sz="0" w:space="0" w:color="auto"/>
        <w:bottom w:val="none" w:sz="0" w:space="0" w:color="auto"/>
        <w:right w:val="none" w:sz="0" w:space="0" w:color="auto"/>
      </w:divBdr>
    </w:div>
    <w:div w:id="1295479443">
      <w:bodyDiv w:val="1"/>
      <w:marLeft w:val="0"/>
      <w:marRight w:val="0"/>
      <w:marTop w:val="0"/>
      <w:marBottom w:val="0"/>
      <w:divBdr>
        <w:top w:val="none" w:sz="0" w:space="0" w:color="auto"/>
        <w:left w:val="none" w:sz="0" w:space="0" w:color="auto"/>
        <w:bottom w:val="none" w:sz="0" w:space="0" w:color="auto"/>
        <w:right w:val="none" w:sz="0" w:space="0" w:color="auto"/>
      </w:divBdr>
    </w:div>
    <w:div w:id="1295528357">
      <w:bodyDiv w:val="1"/>
      <w:marLeft w:val="0"/>
      <w:marRight w:val="0"/>
      <w:marTop w:val="0"/>
      <w:marBottom w:val="0"/>
      <w:divBdr>
        <w:top w:val="none" w:sz="0" w:space="0" w:color="auto"/>
        <w:left w:val="none" w:sz="0" w:space="0" w:color="auto"/>
        <w:bottom w:val="none" w:sz="0" w:space="0" w:color="auto"/>
        <w:right w:val="none" w:sz="0" w:space="0" w:color="auto"/>
      </w:divBdr>
    </w:div>
    <w:div w:id="1295670775">
      <w:bodyDiv w:val="1"/>
      <w:marLeft w:val="0"/>
      <w:marRight w:val="0"/>
      <w:marTop w:val="0"/>
      <w:marBottom w:val="0"/>
      <w:divBdr>
        <w:top w:val="none" w:sz="0" w:space="0" w:color="auto"/>
        <w:left w:val="none" w:sz="0" w:space="0" w:color="auto"/>
        <w:bottom w:val="none" w:sz="0" w:space="0" w:color="auto"/>
        <w:right w:val="none" w:sz="0" w:space="0" w:color="auto"/>
      </w:divBdr>
    </w:div>
    <w:div w:id="1295672689">
      <w:bodyDiv w:val="1"/>
      <w:marLeft w:val="0"/>
      <w:marRight w:val="0"/>
      <w:marTop w:val="0"/>
      <w:marBottom w:val="0"/>
      <w:divBdr>
        <w:top w:val="none" w:sz="0" w:space="0" w:color="auto"/>
        <w:left w:val="none" w:sz="0" w:space="0" w:color="auto"/>
        <w:bottom w:val="none" w:sz="0" w:space="0" w:color="auto"/>
        <w:right w:val="none" w:sz="0" w:space="0" w:color="auto"/>
      </w:divBdr>
    </w:div>
    <w:div w:id="1295713707">
      <w:bodyDiv w:val="1"/>
      <w:marLeft w:val="0"/>
      <w:marRight w:val="0"/>
      <w:marTop w:val="0"/>
      <w:marBottom w:val="0"/>
      <w:divBdr>
        <w:top w:val="none" w:sz="0" w:space="0" w:color="auto"/>
        <w:left w:val="none" w:sz="0" w:space="0" w:color="auto"/>
        <w:bottom w:val="none" w:sz="0" w:space="0" w:color="auto"/>
        <w:right w:val="none" w:sz="0" w:space="0" w:color="auto"/>
      </w:divBdr>
    </w:div>
    <w:div w:id="1295720680">
      <w:bodyDiv w:val="1"/>
      <w:marLeft w:val="0"/>
      <w:marRight w:val="0"/>
      <w:marTop w:val="0"/>
      <w:marBottom w:val="0"/>
      <w:divBdr>
        <w:top w:val="none" w:sz="0" w:space="0" w:color="auto"/>
        <w:left w:val="none" w:sz="0" w:space="0" w:color="auto"/>
        <w:bottom w:val="none" w:sz="0" w:space="0" w:color="auto"/>
        <w:right w:val="none" w:sz="0" w:space="0" w:color="auto"/>
      </w:divBdr>
    </w:div>
    <w:div w:id="1295797918">
      <w:bodyDiv w:val="1"/>
      <w:marLeft w:val="0"/>
      <w:marRight w:val="0"/>
      <w:marTop w:val="0"/>
      <w:marBottom w:val="0"/>
      <w:divBdr>
        <w:top w:val="none" w:sz="0" w:space="0" w:color="auto"/>
        <w:left w:val="none" w:sz="0" w:space="0" w:color="auto"/>
        <w:bottom w:val="none" w:sz="0" w:space="0" w:color="auto"/>
        <w:right w:val="none" w:sz="0" w:space="0" w:color="auto"/>
      </w:divBdr>
    </w:div>
    <w:div w:id="1295910433">
      <w:bodyDiv w:val="1"/>
      <w:marLeft w:val="0"/>
      <w:marRight w:val="0"/>
      <w:marTop w:val="0"/>
      <w:marBottom w:val="0"/>
      <w:divBdr>
        <w:top w:val="none" w:sz="0" w:space="0" w:color="auto"/>
        <w:left w:val="none" w:sz="0" w:space="0" w:color="auto"/>
        <w:bottom w:val="none" w:sz="0" w:space="0" w:color="auto"/>
        <w:right w:val="none" w:sz="0" w:space="0" w:color="auto"/>
      </w:divBdr>
    </w:div>
    <w:div w:id="1295912729">
      <w:bodyDiv w:val="1"/>
      <w:marLeft w:val="0"/>
      <w:marRight w:val="0"/>
      <w:marTop w:val="0"/>
      <w:marBottom w:val="0"/>
      <w:divBdr>
        <w:top w:val="none" w:sz="0" w:space="0" w:color="auto"/>
        <w:left w:val="none" w:sz="0" w:space="0" w:color="auto"/>
        <w:bottom w:val="none" w:sz="0" w:space="0" w:color="auto"/>
        <w:right w:val="none" w:sz="0" w:space="0" w:color="auto"/>
      </w:divBdr>
    </w:div>
    <w:div w:id="1295912851">
      <w:bodyDiv w:val="1"/>
      <w:marLeft w:val="0"/>
      <w:marRight w:val="0"/>
      <w:marTop w:val="0"/>
      <w:marBottom w:val="0"/>
      <w:divBdr>
        <w:top w:val="none" w:sz="0" w:space="0" w:color="auto"/>
        <w:left w:val="none" w:sz="0" w:space="0" w:color="auto"/>
        <w:bottom w:val="none" w:sz="0" w:space="0" w:color="auto"/>
        <w:right w:val="none" w:sz="0" w:space="0" w:color="auto"/>
      </w:divBdr>
    </w:div>
    <w:div w:id="1295988419">
      <w:bodyDiv w:val="1"/>
      <w:marLeft w:val="0"/>
      <w:marRight w:val="0"/>
      <w:marTop w:val="0"/>
      <w:marBottom w:val="0"/>
      <w:divBdr>
        <w:top w:val="none" w:sz="0" w:space="0" w:color="auto"/>
        <w:left w:val="none" w:sz="0" w:space="0" w:color="auto"/>
        <w:bottom w:val="none" w:sz="0" w:space="0" w:color="auto"/>
        <w:right w:val="none" w:sz="0" w:space="0" w:color="auto"/>
      </w:divBdr>
    </w:div>
    <w:div w:id="1295991161">
      <w:bodyDiv w:val="1"/>
      <w:marLeft w:val="0"/>
      <w:marRight w:val="0"/>
      <w:marTop w:val="0"/>
      <w:marBottom w:val="0"/>
      <w:divBdr>
        <w:top w:val="none" w:sz="0" w:space="0" w:color="auto"/>
        <w:left w:val="none" w:sz="0" w:space="0" w:color="auto"/>
        <w:bottom w:val="none" w:sz="0" w:space="0" w:color="auto"/>
        <w:right w:val="none" w:sz="0" w:space="0" w:color="auto"/>
      </w:divBdr>
    </w:div>
    <w:div w:id="1296064992">
      <w:bodyDiv w:val="1"/>
      <w:marLeft w:val="0"/>
      <w:marRight w:val="0"/>
      <w:marTop w:val="0"/>
      <w:marBottom w:val="0"/>
      <w:divBdr>
        <w:top w:val="none" w:sz="0" w:space="0" w:color="auto"/>
        <w:left w:val="none" w:sz="0" w:space="0" w:color="auto"/>
        <w:bottom w:val="none" w:sz="0" w:space="0" w:color="auto"/>
        <w:right w:val="none" w:sz="0" w:space="0" w:color="auto"/>
      </w:divBdr>
    </w:div>
    <w:div w:id="1296135140">
      <w:bodyDiv w:val="1"/>
      <w:marLeft w:val="0"/>
      <w:marRight w:val="0"/>
      <w:marTop w:val="0"/>
      <w:marBottom w:val="0"/>
      <w:divBdr>
        <w:top w:val="none" w:sz="0" w:space="0" w:color="auto"/>
        <w:left w:val="none" w:sz="0" w:space="0" w:color="auto"/>
        <w:bottom w:val="none" w:sz="0" w:space="0" w:color="auto"/>
        <w:right w:val="none" w:sz="0" w:space="0" w:color="auto"/>
      </w:divBdr>
    </w:div>
    <w:div w:id="1296327600">
      <w:bodyDiv w:val="1"/>
      <w:marLeft w:val="0"/>
      <w:marRight w:val="0"/>
      <w:marTop w:val="0"/>
      <w:marBottom w:val="0"/>
      <w:divBdr>
        <w:top w:val="none" w:sz="0" w:space="0" w:color="auto"/>
        <w:left w:val="none" w:sz="0" w:space="0" w:color="auto"/>
        <w:bottom w:val="none" w:sz="0" w:space="0" w:color="auto"/>
        <w:right w:val="none" w:sz="0" w:space="0" w:color="auto"/>
      </w:divBdr>
    </w:div>
    <w:div w:id="1296369891">
      <w:bodyDiv w:val="1"/>
      <w:marLeft w:val="0"/>
      <w:marRight w:val="0"/>
      <w:marTop w:val="0"/>
      <w:marBottom w:val="0"/>
      <w:divBdr>
        <w:top w:val="none" w:sz="0" w:space="0" w:color="auto"/>
        <w:left w:val="none" w:sz="0" w:space="0" w:color="auto"/>
        <w:bottom w:val="none" w:sz="0" w:space="0" w:color="auto"/>
        <w:right w:val="none" w:sz="0" w:space="0" w:color="auto"/>
      </w:divBdr>
    </w:div>
    <w:div w:id="1296372470">
      <w:bodyDiv w:val="1"/>
      <w:marLeft w:val="0"/>
      <w:marRight w:val="0"/>
      <w:marTop w:val="0"/>
      <w:marBottom w:val="0"/>
      <w:divBdr>
        <w:top w:val="none" w:sz="0" w:space="0" w:color="auto"/>
        <w:left w:val="none" w:sz="0" w:space="0" w:color="auto"/>
        <w:bottom w:val="none" w:sz="0" w:space="0" w:color="auto"/>
        <w:right w:val="none" w:sz="0" w:space="0" w:color="auto"/>
      </w:divBdr>
    </w:div>
    <w:div w:id="1296447071">
      <w:bodyDiv w:val="1"/>
      <w:marLeft w:val="0"/>
      <w:marRight w:val="0"/>
      <w:marTop w:val="0"/>
      <w:marBottom w:val="0"/>
      <w:divBdr>
        <w:top w:val="none" w:sz="0" w:space="0" w:color="auto"/>
        <w:left w:val="none" w:sz="0" w:space="0" w:color="auto"/>
        <w:bottom w:val="none" w:sz="0" w:space="0" w:color="auto"/>
        <w:right w:val="none" w:sz="0" w:space="0" w:color="auto"/>
      </w:divBdr>
    </w:div>
    <w:div w:id="1296447393">
      <w:bodyDiv w:val="1"/>
      <w:marLeft w:val="0"/>
      <w:marRight w:val="0"/>
      <w:marTop w:val="0"/>
      <w:marBottom w:val="0"/>
      <w:divBdr>
        <w:top w:val="none" w:sz="0" w:space="0" w:color="auto"/>
        <w:left w:val="none" w:sz="0" w:space="0" w:color="auto"/>
        <w:bottom w:val="none" w:sz="0" w:space="0" w:color="auto"/>
        <w:right w:val="none" w:sz="0" w:space="0" w:color="auto"/>
      </w:divBdr>
    </w:div>
    <w:div w:id="1296643332">
      <w:bodyDiv w:val="1"/>
      <w:marLeft w:val="0"/>
      <w:marRight w:val="0"/>
      <w:marTop w:val="0"/>
      <w:marBottom w:val="0"/>
      <w:divBdr>
        <w:top w:val="none" w:sz="0" w:space="0" w:color="auto"/>
        <w:left w:val="none" w:sz="0" w:space="0" w:color="auto"/>
        <w:bottom w:val="none" w:sz="0" w:space="0" w:color="auto"/>
        <w:right w:val="none" w:sz="0" w:space="0" w:color="auto"/>
      </w:divBdr>
    </w:div>
    <w:div w:id="1296716000">
      <w:bodyDiv w:val="1"/>
      <w:marLeft w:val="0"/>
      <w:marRight w:val="0"/>
      <w:marTop w:val="0"/>
      <w:marBottom w:val="0"/>
      <w:divBdr>
        <w:top w:val="none" w:sz="0" w:space="0" w:color="auto"/>
        <w:left w:val="none" w:sz="0" w:space="0" w:color="auto"/>
        <w:bottom w:val="none" w:sz="0" w:space="0" w:color="auto"/>
        <w:right w:val="none" w:sz="0" w:space="0" w:color="auto"/>
      </w:divBdr>
    </w:div>
    <w:div w:id="1296716191">
      <w:bodyDiv w:val="1"/>
      <w:marLeft w:val="0"/>
      <w:marRight w:val="0"/>
      <w:marTop w:val="0"/>
      <w:marBottom w:val="0"/>
      <w:divBdr>
        <w:top w:val="none" w:sz="0" w:space="0" w:color="auto"/>
        <w:left w:val="none" w:sz="0" w:space="0" w:color="auto"/>
        <w:bottom w:val="none" w:sz="0" w:space="0" w:color="auto"/>
        <w:right w:val="none" w:sz="0" w:space="0" w:color="auto"/>
      </w:divBdr>
    </w:div>
    <w:div w:id="1296717580">
      <w:bodyDiv w:val="1"/>
      <w:marLeft w:val="0"/>
      <w:marRight w:val="0"/>
      <w:marTop w:val="0"/>
      <w:marBottom w:val="0"/>
      <w:divBdr>
        <w:top w:val="none" w:sz="0" w:space="0" w:color="auto"/>
        <w:left w:val="none" w:sz="0" w:space="0" w:color="auto"/>
        <w:bottom w:val="none" w:sz="0" w:space="0" w:color="auto"/>
        <w:right w:val="none" w:sz="0" w:space="0" w:color="auto"/>
      </w:divBdr>
    </w:div>
    <w:div w:id="1296839267">
      <w:bodyDiv w:val="1"/>
      <w:marLeft w:val="0"/>
      <w:marRight w:val="0"/>
      <w:marTop w:val="0"/>
      <w:marBottom w:val="0"/>
      <w:divBdr>
        <w:top w:val="none" w:sz="0" w:space="0" w:color="auto"/>
        <w:left w:val="none" w:sz="0" w:space="0" w:color="auto"/>
        <w:bottom w:val="none" w:sz="0" w:space="0" w:color="auto"/>
        <w:right w:val="none" w:sz="0" w:space="0" w:color="auto"/>
      </w:divBdr>
    </w:div>
    <w:div w:id="1296910955">
      <w:bodyDiv w:val="1"/>
      <w:marLeft w:val="0"/>
      <w:marRight w:val="0"/>
      <w:marTop w:val="0"/>
      <w:marBottom w:val="0"/>
      <w:divBdr>
        <w:top w:val="none" w:sz="0" w:space="0" w:color="auto"/>
        <w:left w:val="none" w:sz="0" w:space="0" w:color="auto"/>
        <w:bottom w:val="none" w:sz="0" w:space="0" w:color="auto"/>
        <w:right w:val="none" w:sz="0" w:space="0" w:color="auto"/>
      </w:divBdr>
    </w:div>
    <w:div w:id="1297101803">
      <w:bodyDiv w:val="1"/>
      <w:marLeft w:val="0"/>
      <w:marRight w:val="0"/>
      <w:marTop w:val="0"/>
      <w:marBottom w:val="0"/>
      <w:divBdr>
        <w:top w:val="none" w:sz="0" w:space="0" w:color="auto"/>
        <w:left w:val="none" w:sz="0" w:space="0" w:color="auto"/>
        <w:bottom w:val="none" w:sz="0" w:space="0" w:color="auto"/>
        <w:right w:val="none" w:sz="0" w:space="0" w:color="auto"/>
      </w:divBdr>
    </w:div>
    <w:div w:id="1297224755">
      <w:bodyDiv w:val="1"/>
      <w:marLeft w:val="0"/>
      <w:marRight w:val="0"/>
      <w:marTop w:val="0"/>
      <w:marBottom w:val="0"/>
      <w:divBdr>
        <w:top w:val="none" w:sz="0" w:space="0" w:color="auto"/>
        <w:left w:val="none" w:sz="0" w:space="0" w:color="auto"/>
        <w:bottom w:val="none" w:sz="0" w:space="0" w:color="auto"/>
        <w:right w:val="none" w:sz="0" w:space="0" w:color="auto"/>
      </w:divBdr>
    </w:div>
    <w:div w:id="1297369807">
      <w:bodyDiv w:val="1"/>
      <w:marLeft w:val="0"/>
      <w:marRight w:val="0"/>
      <w:marTop w:val="0"/>
      <w:marBottom w:val="0"/>
      <w:divBdr>
        <w:top w:val="none" w:sz="0" w:space="0" w:color="auto"/>
        <w:left w:val="none" w:sz="0" w:space="0" w:color="auto"/>
        <w:bottom w:val="none" w:sz="0" w:space="0" w:color="auto"/>
        <w:right w:val="none" w:sz="0" w:space="0" w:color="auto"/>
      </w:divBdr>
    </w:div>
    <w:div w:id="1297370795">
      <w:bodyDiv w:val="1"/>
      <w:marLeft w:val="0"/>
      <w:marRight w:val="0"/>
      <w:marTop w:val="0"/>
      <w:marBottom w:val="0"/>
      <w:divBdr>
        <w:top w:val="none" w:sz="0" w:space="0" w:color="auto"/>
        <w:left w:val="none" w:sz="0" w:space="0" w:color="auto"/>
        <w:bottom w:val="none" w:sz="0" w:space="0" w:color="auto"/>
        <w:right w:val="none" w:sz="0" w:space="0" w:color="auto"/>
      </w:divBdr>
    </w:div>
    <w:div w:id="1297444549">
      <w:bodyDiv w:val="1"/>
      <w:marLeft w:val="0"/>
      <w:marRight w:val="0"/>
      <w:marTop w:val="0"/>
      <w:marBottom w:val="0"/>
      <w:divBdr>
        <w:top w:val="none" w:sz="0" w:space="0" w:color="auto"/>
        <w:left w:val="none" w:sz="0" w:space="0" w:color="auto"/>
        <w:bottom w:val="none" w:sz="0" w:space="0" w:color="auto"/>
        <w:right w:val="none" w:sz="0" w:space="0" w:color="auto"/>
      </w:divBdr>
    </w:div>
    <w:div w:id="1297446426">
      <w:bodyDiv w:val="1"/>
      <w:marLeft w:val="0"/>
      <w:marRight w:val="0"/>
      <w:marTop w:val="0"/>
      <w:marBottom w:val="0"/>
      <w:divBdr>
        <w:top w:val="none" w:sz="0" w:space="0" w:color="auto"/>
        <w:left w:val="none" w:sz="0" w:space="0" w:color="auto"/>
        <w:bottom w:val="none" w:sz="0" w:space="0" w:color="auto"/>
        <w:right w:val="none" w:sz="0" w:space="0" w:color="auto"/>
      </w:divBdr>
    </w:div>
    <w:div w:id="1297494933">
      <w:bodyDiv w:val="1"/>
      <w:marLeft w:val="0"/>
      <w:marRight w:val="0"/>
      <w:marTop w:val="0"/>
      <w:marBottom w:val="0"/>
      <w:divBdr>
        <w:top w:val="none" w:sz="0" w:space="0" w:color="auto"/>
        <w:left w:val="none" w:sz="0" w:space="0" w:color="auto"/>
        <w:bottom w:val="none" w:sz="0" w:space="0" w:color="auto"/>
        <w:right w:val="none" w:sz="0" w:space="0" w:color="auto"/>
      </w:divBdr>
    </w:div>
    <w:div w:id="1297568069">
      <w:bodyDiv w:val="1"/>
      <w:marLeft w:val="0"/>
      <w:marRight w:val="0"/>
      <w:marTop w:val="0"/>
      <w:marBottom w:val="0"/>
      <w:divBdr>
        <w:top w:val="none" w:sz="0" w:space="0" w:color="auto"/>
        <w:left w:val="none" w:sz="0" w:space="0" w:color="auto"/>
        <w:bottom w:val="none" w:sz="0" w:space="0" w:color="auto"/>
        <w:right w:val="none" w:sz="0" w:space="0" w:color="auto"/>
      </w:divBdr>
    </w:div>
    <w:div w:id="1297568149">
      <w:bodyDiv w:val="1"/>
      <w:marLeft w:val="0"/>
      <w:marRight w:val="0"/>
      <w:marTop w:val="0"/>
      <w:marBottom w:val="0"/>
      <w:divBdr>
        <w:top w:val="none" w:sz="0" w:space="0" w:color="auto"/>
        <w:left w:val="none" w:sz="0" w:space="0" w:color="auto"/>
        <w:bottom w:val="none" w:sz="0" w:space="0" w:color="auto"/>
        <w:right w:val="none" w:sz="0" w:space="0" w:color="auto"/>
      </w:divBdr>
    </w:div>
    <w:div w:id="1297687198">
      <w:bodyDiv w:val="1"/>
      <w:marLeft w:val="0"/>
      <w:marRight w:val="0"/>
      <w:marTop w:val="0"/>
      <w:marBottom w:val="0"/>
      <w:divBdr>
        <w:top w:val="none" w:sz="0" w:space="0" w:color="auto"/>
        <w:left w:val="none" w:sz="0" w:space="0" w:color="auto"/>
        <w:bottom w:val="none" w:sz="0" w:space="0" w:color="auto"/>
        <w:right w:val="none" w:sz="0" w:space="0" w:color="auto"/>
      </w:divBdr>
    </w:div>
    <w:div w:id="1297836991">
      <w:bodyDiv w:val="1"/>
      <w:marLeft w:val="0"/>
      <w:marRight w:val="0"/>
      <w:marTop w:val="0"/>
      <w:marBottom w:val="0"/>
      <w:divBdr>
        <w:top w:val="none" w:sz="0" w:space="0" w:color="auto"/>
        <w:left w:val="none" w:sz="0" w:space="0" w:color="auto"/>
        <w:bottom w:val="none" w:sz="0" w:space="0" w:color="auto"/>
        <w:right w:val="none" w:sz="0" w:space="0" w:color="auto"/>
      </w:divBdr>
    </w:div>
    <w:div w:id="1297875129">
      <w:bodyDiv w:val="1"/>
      <w:marLeft w:val="0"/>
      <w:marRight w:val="0"/>
      <w:marTop w:val="0"/>
      <w:marBottom w:val="0"/>
      <w:divBdr>
        <w:top w:val="none" w:sz="0" w:space="0" w:color="auto"/>
        <w:left w:val="none" w:sz="0" w:space="0" w:color="auto"/>
        <w:bottom w:val="none" w:sz="0" w:space="0" w:color="auto"/>
        <w:right w:val="none" w:sz="0" w:space="0" w:color="auto"/>
      </w:divBdr>
    </w:div>
    <w:div w:id="1297948609">
      <w:bodyDiv w:val="1"/>
      <w:marLeft w:val="0"/>
      <w:marRight w:val="0"/>
      <w:marTop w:val="0"/>
      <w:marBottom w:val="0"/>
      <w:divBdr>
        <w:top w:val="none" w:sz="0" w:space="0" w:color="auto"/>
        <w:left w:val="none" w:sz="0" w:space="0" w:color="auto"/>
        <w:bottom w:val="none" w:sz="0" w:space="0" w:color="auto"/>
        <w:right w:val="none" w:sz="0" w:space="0" w:color="auto"/>
      </w:divBdr>
    </w:div>
    <w:div w:id="1298144939">
      <w:bodyDiv w:val="1"/>
      <w:marLeft w:val="0"/>
      <w:marRight w:val="0"/>
      <w:marTop w:val="0"/>
      <w:marBottom w:val="0"/>
      <w:divBdr>
        <w:top w:val="none" w:sz="0" w:space="0" w:color="auto"/>
        <w:left w:val="none" w:sz="0" w:space="0" w:color="auto"/>
        <w:bottom w:val="none" w:sz="0" w:space="0" w:color="auto"/>
        <w:right w:val="none" w:sz="0" w:space="0" w:color="auto"/>
      </w:divBdr>
    </w:div>
    <w:div w:id="1298217487">
      <w:bodyDiv w:val="1"/>
      <w:marLeft w:val="0"/>
      <w:marRight w:val="0"/>
      <w:marTop w:val="0"/>
      <w:marBottom w:val="0"/>
      <w:divBdr>
        <w:top w:val="none" w:sz="0" w:space="0" w:color="auto"/>
        <w:left w:val="none" w:sz="0" w:space="0" w:color="auto"/>
        <w:bottom w:val="none" w:sz="0" w:space="0" w:color="auto"/>
        <w:right w:val="none" w:sz="0" w:space="0" w:color="auto"/>
      </w:divBdr>
    </w:div>
    <w:div w:id="1298343766">
      <w:bodyDiv w:val="1"/>
      <w:marLeft w:val="0"/>
      <w:marRight w:val="0"/>
      <w:marTop w:val="0"/>
      <w:marBottom w:val="0"/>
      <w:divBdr>
        <w:top w:val="none" w:sz="0" w:space="0" w:color="auto"/>
        <w:left w:val="none" w:sz="0" w:space="0" w:color="auto"/>
        <w:bottom w:val="none" w:sz="0" w:space="0" w:color="auto"/>
        <w:right w:val="none" w:sz="0" w:space="0" w:color="auto"/>
      </w:divBdr>
    </w:div>
    <w:div w:id="1298493821">
      <w:bodyDiv w:val="1"/>
      <w:marLeft w:val="0"/>
      <w:marRight w:val="0"/>
      <w:marTop w:val="0"/>
      <w:marBottom w:val="0"/>
      <w:divBdr>
        <w:top w:val="none" w:sz="0" w:space="0" w:color="auto"/>
        <w:left w:val="none" w:sz="0" w:space="0" w:color="auto"/>
        <w:bottom w:val="none" w:sz="0" w:space="0" w:color="auto"/>
        <w:right w:val="none" w:sz="0" w:space="0" w:color="auto"/>
      </w:divBdr>
    </w:div>
    <w:div w:id="1298562488">
      <w:bodyDiv w:val="1"/>
      <w:marLeft w:val="0"/>
      <w:marRight w:val="0"/>
      <w:marTop w:val="0"/>
      <w:marBottom w:val="0"/>
      <w:divBdr>
        <w:top w:val="none" w:sz="0" w:space="0" w:color="auto"/>
        <w:left w:val="none" w:sz="0" w:space="0" w:color="auto"/>
        <w:bottom w:val="none" w:sz="0" w:space="0" w:color="auto"/>
        <w:right w:val="none" w:sz="0" w:space="0" w:color="auto"/>
      </w:divBdr>
    </w:div>
    <w:div w:id="1298603253">
      <w:bodyDiv w:val="1"/>
      <w:marLeft w:val="0"/>
      <w:marRight w:val="0"/>
      <w:marTop w:val="0"/>
      <w:marBottom w:val="0"/>
      <w:divBdr>
        <w:top w:val="none" w:sz="0" w:space="0" w:color="auto"/>
        <w:left w:val="none" w:sz="0" w:space="0" w:color="auto"/>
        <w:bottom w:val="none" w:sz="0" w:space="0" w:color="auto"/>
        <w:right w:val="none" w:sz="0" w:space="0" w:color="auto"/>
      </w:divBdr>
    </w:div>
    <w:div w:id="1298755214">
      <w:bodyDiv w:val="1"/>
      <w:marLeft w:val="0"/>
      <w:marRight w:val="0"/>
      <w:marTop w:val="0"/>
      <w:marBottom w:val="0"/>
      <w:divBdr>
        <w:top w:val="none" w:sz="0" w:space="0" w:color="auto"/>
        <w:left w:val="none" w:sz="0" w:space="0" w:color="auto"/>
        <w:bottom w:val="none" w:sz="0" w:space="0" w:color="auto"/>
        <w:right w:val="none" w:sz="0" w:space="0" w:color="auto"/>
      </w:divBdr>
    </w:div>
    <w:div w:id="1298876186">
      <w:bodyDiv w:val="1"/>
      <w:marLeft w:val="0"/>
      <w:marRight w:val="0"/>
      <w:marTop w:val="0"/>
      <w:marBottom w:val="0"/>
      <w:divBdr>
        <w:top w:val="none" w:sz="0" w:space="0" w:color="auto"/>
        <w:left w:val="none" w:sz="0" w:space="0" w:color="auto"/>
        <w:bottom w:val="none" w:sz="0" w:space="0" w:color="auto"/>
        <w:right w:val="none" w:sz="0" w:space="0" w:color="auto"/>
      </w:divBdr>
    </w:div>
    <w:div w:id="1298947535">
      <w:bodyDiv w:val="1"/>
      <w:marLeft w:val="0"/>
      <w:marRight w:val="0"/>
      <w:marTop w:val="0"/>
      <w:marBottom w:val="0"/>
      <w:divBdr>
        <w:top w:val="none" w:sz="0" w:space="0" w:color="auto"/>
        <w:left w:val="none" w:sz="0" w:space="0" w:color="auto"/>
        <w:bottom w:val="none" w:sz="0" w:space="0" w:color="auto"/>
        <w:right w:val="none" w:sz="0" w:space="0" w:color="auto"/>
      </w:divBdr>
    </w:div>
    <w:div w:id="1298990664">
      <w:bodyDiv w:val="1"/>
      <w:marLeft w:val="0"/>
      <w:marRight w:val="0"/>
      <w:marTop w:val="0"/>
      <w:marBottom w:val="0"/>
      <w:divBdr>
        <w:top w:val="none" w:sz="0" w:space="0" w:color="auto"/>
        <w:left w:val="none" w:sz="0" w:space="0" w:color="auto"/>
        <w:bottom w:val="none" w:sz="0" w:space="0" w:color="auto"/>
        <w:right w:val="none" w:sz="0" w:space="0" w:color="auto"/>
      </w:divBdr>
    </w:div>
    <w:div w:id="1299065362">
      <w:bodyDiv w:val="1"/>
      <w:marLeft w:val="0"/>
      <w:marRight w:val="0"/>
      <w:marTop w:val="0"/>
      <w:marBottom w:val="0"/>
      <w:divBdr>
        <w:top w:val="none" w:sz="0" w:space="0" w:color="auto"/>
        <w:left w:val="none" w:sz="0" w:space="0" w:color="auto"/>
        <w:bottom w:val="none" w:sz="0" w:space="0" w:color="auto"/>
        <w:right w:val="none" w:sz="0" w:space="0" w:color="auto"/>
      </w:divBdr>
    </w:div>
    <w:div w:id="1299144580">
      <w:bodyDiv w:val="1"/>
      <w:marLeft w:val="0"/>
      <w:marRight w:val="0"/>
      <w:marTop w:val="0"/>
      <w:marBottom w:val="0"/>
      <w:divBdr>
        <w:top w:val="none" w:sz="0" w:space="0" w:color="auto"/>
        <w:left w:val="none" w:sz="0" w:space="0" w:color="auto"/>
        <w:bottom w:val="none" w:sz="0" w:space="0" w:color="auto"/>
        <w:right w:val="none" w:sz="0" w:space="0" w:color="auto"/>
      </w:divBdr>
    </w:div>
    <w:div w:id="1299148672">
      <w:bodyDiv w:val="1"/>
      <w:marLeft w:val="0"/>
      <w:marRight w:val="0"/>
      <w:marTop w:val="0"/>
      <w:marBottom w:val="0"/>
      <w:divBdr>
        <w:top w:val="none" w:sz="0" w:space="0" w:color="auto"/>
        <w:left w:val="none" w:sz="0" w:space="0" w:color="auto"/>
        <w:bottom w:val="none" w:sz="0" w:space="0" w:color="auto"/>
        <w:right w:val="none" w:sz="0" w:space="0" w:color="auto"/>
      </w:divBdr>
    </w:div>
    <w:div w:id="1299189867">
      <w:bodyDiv w:val="1"/>
      <w:marLeft w:val="0"/>
      <w:marRight w:val="0"/>
      <w:marTop w:val="0"/>
      <w:marBottom w:val="0"/>
      <w:divBdr>
        <w:top w:val="none" w:sz="0" w:space="0" w:color="auto"/>
        <w:left w:val="none" w:sz="0" w:space="0" w:color="auto"/>
        <w:bottom w:val="none" w:sz="0" w:space="0" w:color="auto"/>
        <w:right w:val="none" w:sz="0" w:space="0" w:color="auto"/>
      </w:divBdr>
    </w:div>
    <w:div w:id="1299263299">
      <w:bodyDiv w:val="1"/>
      <w:marLeft w:val="0"/>
      <w:marRight w:val="0"/>
      <w:marTop w:val="0"/>
      <w:marBottom w:val="0"/>
      <w:divBdr>
        <w:top w:val="none" w:sz="0" w:space="0" w:color="auto"/>
        <w:left w:val="none" w:sz="0" w:space="0" w:color="auto"/>
        <w:bottom w:val="none" w:sz="0" w:space="0" w:color="auto"/>
        <w:right w:val="none" w:sz="0" w:space="0" w:color="auto"/>
      </w:divBdr>
    </w:div>
    <w:div w:id="1299264125">
      <w:bodyDiv w:val="1"/>
      <w:marLeft w:val="0"/>
      <w:marRight w:val="0"/>
      <w:marTop w:val="0"/>
      <w:marBottom w:val="0"/>
      <w:divBdr>
        <w:top w:val="none" w:sz="0" w:space="0" w:color="auto"/>
        <w:left w:val="none" w:sz="0" w:space="0" w:color="auto"/>
        <w:bottom w:val="none" w:sz="0" w:space="0" w:color="auto"/>
        <w:right w:val="none" w:sz="0" w:space="0" w:color="auto"/>
      </w:divBdr>
    </w:div>
    <w:div w:id="1299342817">
      <w:bodyDiv w:val="1"/>
      <w:marLeft w:val="0"/>
      <w:marRight w:val="0"/>
      <w:marTop w:val="0"/>
      <w:marBottom w:val="0"/>
      <w:divBdr>
        <w:top w:val="none" w:sz="0" w:space="0" w:color="auto"/>
        <w:left w:val="none" w:sz="0" w:space="0" w:color="auto"/>
        <w:bottom w:val="none" w:sz="0" w:space="0" w:color="auto"/>
        <w:right w:val="none" w:sz="0" w:space="0" w:color="auto"/>
      </w:divBdr>
    </w:div>
    <w:div w:id="1299411997">
      <w:bodyDiv w:val="1"/>
      <w:marLeft w:val="0"/>
      <w:marRight w:val="0"/>
      <w:marTop w:val="0"/>
      <w:marBottom w:val="0"/>
      <w:divBdr>
        <w:top w:val="none" w:sz="0" w:space="0" w:color="auto"/>
        <w:left w:val="none" w:sz="0" w:space="0" w:color="auto"/>
        <w:bottom w:val="none" w:sz="0" w:space="0" w:color="auto"/>
        <w:right w:val="none" w:sz="0" w:space="0" w:color="auto"/>
      </w:divBdr>
    </w:div>
    <w:div w:id="1299454333">
      <w:bodyDiv w:val="1"/>
      <w:marLeft w:val="0"/>
      <w:marRight w:val="0"/>
      <w:marTop w:val="0"/>
      <w:marBottom w:val="0"/>
      <w:divBdr>
        <w:top w:val="none" w:sz="0" w:space="0" w:color="auto"/>
        <w:left w:val="none" w:sz="0" w:space="0" w:color="auto"/>
        <w:bottom w:val="none" w:sz="0" w:space="0" w:color="auto"/>
        <w:right w:val="none" w:sz="0" w:space="0" w:color="auto"/>
      </w:divBdr>
    </w:div>
    <w:div w:id="1299609751">
      <w:bodyDiv w:val="1"/>
      <w:marLeft w:val="0"/>
      <w:marRight w:val="0"/>
      <w:marTop w:val="0"/>
      <w:marBottom w:val="0"/>
      <w:divBdr>
        <w:top w:val="none" w:sz="0" w:space="0" w:color="auto"/>
        <w:left w:val="none" w:sz="0" w:space="0" w:color="auto"/>
        <w:bottom w:val="none" w:sz="0" w:space="0" w:color="auto"/>
        <w:right w:val="none" w:sz="0" w:space="0" w:color="auto"/>
      </w:divBdr>
    </w:div>
    <w:div w:id="1299798067">
      <w:bodyDiv w:val="1"/>
      <w:marLeft w:val="0"/>
      <w:marRight w:val="0"/>
      <w:marTop w:val="0"/>
      <w:marBottom w:val="0"/>
      <w:divBdr>
        <w:top w:val="none" w:sz="0" w:space="0" w:color="auto"/>
        <w:left w:val="none" w:sz="0" w:space="0" w:color="auto"/>
        <w:bottom w:val="none" w:sz="0" w:space="0" w:color="auto"/>
        <w:right w:val="none" w:sz="0" w:space="0" w:color="auto"/>
      </w:divBdr>
    </w:div>
    <w:div w:id="1299916378">
      <w:bodyDiv w:val="1"/>
      <w:marLeft w:val="0"/>
      <w:marRight w:val="0"/>
      <w:marTop w:val="0"/>
      <w:marBottom w:val="0"/>
      <w:divBdr>
        <w:top w:val="none" w:sz="0" w:space="0" w:color="auto"/>
        <w:left w:val="none" w:sz="0" w:space="0" w:color="auto"/>
        <w:bottom w:val="none" w:sz="0" w:space="0" w:color="auto"/>
        <w:right w:val="none" w:sz="0" w:space="0" w:color="auto"/>
      </w:divBdr>
    </w:div>
    <w:div w:id="1299921572">
      <w:bodyDiv w:val="1"/>
      <w:marLeft w:val="0"/>
      <w:marRight w:val="0"/>
      <w:marTop w:val="0"/>
      <w:marBottom w:val="0"/>
      <w:divBdr>
        <w:top w:val="none" w:sz="0" w:space="0" w:color="auto"/>
        <w:left w:val="none" w:sz="0" w:space="0" w:color="auto"/>
        <w:bottom w:val="none" w:sz="0" w:space="0" w:color="auto"/>
        <w:right w:val="none" w:sz="0" w:space="0" w:color="auto"/>
      </w:divBdr>
    </w:div>
    <w:div w:id="1299992249">
      <w:bodyDiv w:val="1"/>
      <w:marLeft w:val="0"/>
      <w:marRight w:val="0"/>
      <w:marTop w:val="0"/>
      <w:marBottom w:val="0"/>
      <w:divBdr>
        <w:top w:val="none" w:sz="0" w:space="0" w:color="auto"/>
        <w:left w:val="none" w:sz="0" w:space="0" w:color="auto"/>
        <w:bottom w:val="none" w:sz="0" w:space="0" w:color="auto"/>
        <w:right w:val="none" w:sz="0" w:space="0" w:color="auto"/>
      </w:divBdr>
    </w:div>
    <w:div w:id="1299992360">
      <w:bodyDiv w:val="1"/>
      <w:marLeft w:val="0"/>
      <w:marRight w:val="0"/>
      <w:marTop w:val="0"/>
      <w:marBottom w:val="0"/>
      <w:divBdr>
        <w:top w:val="none" w:sz="0" w:space="0" w:color="auto"/>
        <w:left w:val="none" w:sz="0" w:space="0" w:color="auto"/>
        <w:bottom w:val="none" w:sz="0" w:space="0" w:color="auto"/>
        <w:right w:val="none" w:sz="0" w:space="0" w:color="auto"/>
      </w:divBdr>
    </w:div>
    <w:div w:id="1299996109">
      <w:bodyDiv w:val="1"/>
      <w:marLeft w:val="0"/>
      <w:marRight w:val="0"/>
      <w:marTop w:val="0"/>
      <w:marBottom w:val="0"/>
      <w:divBdr>
        <w:top w:val="none" w:sz="0" w:space="0" w:color="auto"/>
        <w:left w:val="none" w:sz="0" w:space="0" w:color="auto"/>
        <w:bottom w:val="none" w:sz="0" w:space="0" w:color="auto"/>
        <w:right w:val="none" w:sz="0" w:space="0" w:color="auto"/>
      </w:divBdr>
    </w:div>
    <w:div w:id="1300264868">
      <w:bodyDiv w:val="1"/>
      <w:marLeft w:val="0"/>
      <w:marRight w:val="0"/>
      <w:marTop w:val="0"/>
      <w:marBottom w:val="0"/>
      <w:divBdr>
        <w:top w:val="none" w:sz="0" w:space="0" w:color="auto"/>
        <w:left w:val="none" w:sz="0" w:space="0" w:color="auto"/>
        <w:bottom w:val="none" w:sz="0" w:space="0" w:color="auto"/>
        <w:right w:val="none" w:sz="0" w:space="0" w:color="auto"/>
      </w:divBdr>
    </w:div>
    <w:div w:id="1300304780">
      <w:bodyDiv w:val="1"/>
      <w:marLeft w:val="0"/>
      <w:marRight w:val="0"/>
      <w:marTop w:val="0"/>
      <w:marBottom w:val="0"/>
      <w:divBdr>
        <w:top w:val="none" w:sz="0" w:space="0" w:color="auto"/>
        <w:left w:val="none" w:sz="0" w:space="0" w:color="auto"/>
        <w:bottom w:val="none" w:sz="0" w:space="0" w:color="auto"/>
        <w:right w:val="none" w:sz="0" w:space="0" w:color="auto"/>
      </w:divBdr>
    </w:div>
    <w:div w:id="1300459268">
      <w:bodyDiv w:val="1"/>
      <w:marLeft w:val="0"/>
      <w:marRight w:val="0"/>
      <w:marTop w:val="0"/>
      <w:marBottom w:val="0"/>
      <w:divBdr>
        <w:top w:val="none" w:sz="0" w:space="0" w:color="auto"/>
        <w:left w:val="none" w:sz="0" w:space="0" w:color="auto"/>
        <w:bottom w:val="none" w:sz="0" w:space="0" w:color="auto"/>
        <w:right w:val="none" w:sz="0" w:space="0" w:color="auto"/>
      </w:divBdr>
    </w:div>
    <w:div w:id="1300695281">
      <w:bodyDiv w:val="1"/>
      <w:marLeft w:val="0"/>
      <w:marRight w:val="0"/>
      <w:marTop w:val="0"/>
      <w:marBottom w:val="0"/>
      <w:divBdr>
        <w:top w:val="none" w:sz="0" w:space="0" w:color="auto"/>
        <w:left w:val="none" w:sz="0" w:space="0" w:color="auto"/>
        <w:bottom w:val="none" w:sz="0" w:space="0" w:color="auto"/>
        <w:right w:val="none" w:sz="0" w:space="0" w:color="auto"/>
      </w:divBdr>
    </w:div>
    <w:div w:id="1300764032">
      <w:bodyDiv w:val="1"/>
      <w:marLeft w:val="0"/>
      <w:marRight w:val="0"/>
      <w:marTop w:val="0"/>
      <w:marBottom w:val="0"/>
      <w:divBdr>
        <w:top w:val="none" w:sz="0" w:space="0" w:color="auto"/>
        <w:left w:val="none" w:sz="0" w:space="0" w:color="auto"/>
        <w:bottom w:val="none" w:sz="0" w:space="0" w:color="auto"/>
        <w:right w:val="none" w:sz="0" w:space="0" w:color="auto"/>
      </w:divBdr>
    </w:div>
    <w:div w:id="1300765290">
      <w:bodyDiv w:val="1"/>
      <w:marLeft w:val="0"/>
      <w:marRight w:val="0"/>
      <w:marTop w:val="0"/>
      <w:marBottom w:val="0"/>
      <w:divBdr>
        <w:top w:val="none" w:sz="0" w:space="0" w:color="auto"/>
        <w:left w:val="none" w:sz="0" w:space="0" w:color="auto"/>
        <w:bottom w:val="none" w:sz="0" w:space="0" w:color="auto"/>
        <w:right w:val="none" w:sz="0" w:space="0" w:color="auto"/>
      </w:divBdr>
    </w:div>
    <w:div w:id="1300765426">
      <w:bodyDiv w:val="1"/>
      <w:marLeft w:val="0"/>
      <w:marRight w:val="0"/>
      <w:marTop w:val="0"/>
      <w:marBottom w:val="0"/>
      <w:divBdr>
        <w:top w:val="none" w:sz="0" w:space="0" w:color="auto"/>
        <w:left w:val="none" w:sz="0" w:space="0" w:color="auto"/>
        <w:bottom w:val="none" w:sz="0" w:space="0" w:color="auto"/>
        <w:right w:val="none" w:sz="0" w:space="0" w:color="auto"/>
      </w:divBdr>
    </w:div>
    <w:div w:id="1301040050">
      <w:bodyDiv w:val="1"/>
      <w:marLeft w:val="0"/>
      <w:marRight w:val="0"/>
      <w:marTop w:val="0"/>
      <w:marBottom w:val="0"/>
      <w:divBdr>
        <w:top w:val="none" w:sz="0" w:space="0" w:color="auto"/>
        <w:left w:val="none" w:sz="0" w:space="0" w:color="auto"/>
        <w:bottom w:val="none" w:sz="0" w:space="0" w:color="auto"/>
        <w:right w:val="none" w:sz="0" w:space="0" w:color="auto"/>
      </w:divBdr>
    </w:div>
    <w:div w:id="1301152284">
      <w:bodyDiv w:val="1"/>
      <w:marLeft w:val="0"/>
      <w:marRight w:val="0"/>
      <w:marTop w:val="0"/>
      <w:marBottom w:val="0"/>
      <w:divBdr>
        <w:top w:val="none" w:sz="0" w:space="0" w:color="auto"/>
        <w:left w:val="none" w:sz="0" w:space="0" w:color="auto"/>
        <w:bottom w:val="none" w:sz="0" w:space="0" w:color="auto"/>
        <w:right w:val="none" w:sz="0" w:space="0" w:color="auto"/>
      </w:divBdr>
    </w:div>
    <w:div w:id="1301231247">
      <w:bodyDiv w:val="1"/>
      <w:marLeft w:val="0"/>
      <w:marRight w:val="0"/>
      <w:marTop w:val="0"/>
      <w:marBottom w:val="0"/>
      <w:divBdr>
        <w:top w:val="none" w:sz="0" w:space="0" w:color="auto"/>
        <w:left w:val="none" w:sz="0" w:space="0" w:color="auto"/>
        <w:bottom w:val="none" w:sz="0" w:space="0" w:color="auto"/>
        <w:right w:val="none" w:sz="0" w:space="0" w:color="auto"/>
      </w:divBdr>
    </w:div>
    <w:div w:id="1301299498">
      <w:bodyDiv w:val="1"/>
      <w:marLeft w:val="0"/>
      <w:marRight w:val="0"/>
      <w:marTop w:val="0"/>
      <w:marBottom w:val="0"/>
      <w:divBdr>
        <w:top w:val="none" w:sz="0" w:space="0" w:color="auto"/>
        <w:left w:val="none" w:sz="0" w:space="0" w:color="auto"/>
        <w:bottom w:val="none" w:sz="0" w:space="0" w:color="auto"/>
        <w:right w:val="none" w:sz="0" w:space="0" w:color="auto"/>
      </w:divBdr>
    </w:div>
    <w:div w:id="1301300148">
      <w:bodyDiv w:val="1"/>
      <w:marLeft w:val="0"/>
      <w:marRight w:val="0"/>
      <w:marTop w:val="0"/>
      <w:marBottom w:val="0"/>
      <w:divBdr>
        <w:top w:val="none" w:sz="0" w:space="0" w:color="auto"/>
        <w:left w:val="none" w:sz="0" w:space="0" w:color="auto"/>
        <w:bottom w:val="none" w:sz="0" w:space="0" w:color="auto"/>
        <w:right w:val="none" w:sz="0" w:space="0" w:color="auto"/>
      </w:divBdr>
    </w:div>
    <w:div w:id="1301307014">
      <w:bodyDiv w:val="1"/>
      <w:marLeft w:val="0"/>
      <w:marRight w:val="0"/>
      <w:marTop w:val="0"/>
      <w:marBottom w:val="0"/>
      <w:divBdr>
        <w:top w:val="none" w:sz="0" w:space="0" w:color="auto"/>
        <w:left w:val="none" w:sz="0" w:space="0" w:color="auto"/>
        <w:bottom w:val="none" w:sz="0" w:space="0" w:color="auto"/>
        <w:right w:val="none" w:sz="0" w:space="0" w:color="auto"/>
      </w:divBdr>
    </w:div>
    <w:div w:id="1301570208">
      <w:bodyDiv w:val="1"/>
      <w:marLeft w:val="0"/>
      <w:marRight w:val="0"/>
      <w:marTop w:val="0"/>
      <w:marBottom w:val="0"/>
      <w:divBdr>
        <w:top w:val="none" w:sz="0" w:space="0" w:color="auto"/>
        <w:left w:val="none" w:sz="0" w:space="0" w:color="auto"/>
        <w:bottom w:val="none" w:sz="0" w:space="0" w:color="auto"/>
        <w:right w:val="none" w:sz="0" w:space="0" w:color="auto"/>
      </w:divBdr>
    </w:div>
    <w:div w:id="1301617453">
      <w:bodyDiv w:val="1"/>
      <w:marLeft w:val="0"/>
      <w:marRight w:val="0"/>
      <w:marTop w:val="0"/>
      <w:marBottom w:val="0"/>
      <w:divBdr>
        <w:top w:val="none" w:sz="0" w:space="0" w:color="auto"/>
        <w:left w:val="none" w:sz="0" w:space="0" w:color="auto"/>
        <w:bottom w:val="none" w:sz="0" w:space="0" w:color="auto"/>
        <w:right w:val="none" w:sz="0" w:space="0" w:color="auto"/>
      </w:divBdr>
    </w:div>
    <w:div w:id="1301690561">
      <w:bodyDiv w:val="1"/>
      <w:marLeft w:val="0"/>
      <w:marRight w:val="0"/>
      <w:marTop w:val="0"/>
      <w:marBottom w:val="0"/>
      <w:divBdr>
        <w:top w:val="none" w:sz="0" w:space="0" w:color="auto"/>
        <w:left w:val="none" w:sz="0" w:space="0" w:color="auto"/>
        <w:bottom w:val="none" w:sz="0" w:space="0" w:color="auto"/>
        <w:right w:val="none" w:sz="0" w:space="0" w:color="auto"/>
      </w:divBdr>
    </w:div>
    <w:div w:id="1301837906">
      <w:bodyDiv w:val="1"/>
      <w:marLeft w:val="0"/>
      <w:marRight w:val="0"/>
      <w:marTop w:val="0"/>
      <w:marBottom w:val="0"/>
      <w:divBdr>
        <w:top w:val="none" w:sz="0" w:space="0" w:color="auto"/>
        <w:left w:val="none" w:sz="0" w:space="0" w:color="auto"/>
        <w:bottom w:val="none" w:sz="0" w:space="0" w:color="auto"/>
        <w:right w:val="none" w:sz="0" w:space="0" w:color="auto"/>
      </w:divBdr>
    </w:div>
    <w:div w:id="1301958289">
      <w:bodyDiv w:val="1"/>
      <w:marLeft w:val="0"/>
      <w:marRight w:val="0"/>
      <w:marTop w:val="0"/>
      <w:marBottom w:val="0"/>
      <w:divBdr>
        <w:top w:val="none" w:sz="0" w:space="0" w:color="auto"/>
        <w:left w:val="none" w:sz="0" w:space="0" w:color="auto"/>
        <w:bottom w:val="none" w:sz="0" w:space="0" w:color="auto"/>
        <w:right w:val="none" w:sz="0" w:space="0" w:color="auto"/>
      </w:divBdr>
    </w:div>
    <w:div w:id="1302030982">
      <w:bodyDiv w:val="1"/>
      <w:marLeft w:val="0"/>
      <w:marRight w:val="0"/>
      <w:marTop w:val="0"/>
      <w:marBottom w:val="0"/>
      <w:divBdr>
        <w:top w:val="none" w:sz="0" w:space="0" w:color="auto"/>
        <w:left w:val="none" w:sz="0" w:space="0" w:color="auto"/>
        <w:bottom w:val="none" w:sz="0" w:space="0" w:color="auto"/>
        <w:right w:val="none" w:sz="0" w:space="0" w:color="auto"/>
      </w:divBdr>
    </w:div>
    <w:div w:id="1302035628">
      <w:bodyDiv w:val="1"/>
      <w:marLeft w:val="0"/>
      <w:marRight w:val="0"/>
      <w:marTop w:val="0"/>
      <w:marBottom w:val="0"/>
      <w:divBdr>
        <w:top w:val="none" w:sz="0" w:space="0" w:color="auto"/>
        <w:left w:val="none" w:sz="0" w:space="0" w:color="auto"/>
        <w:bottom w:val="none" w:sz="0" w:space="0" w:color="auto"/>
        <w:right w:val="none" w:sz="0" w:space="0" w:color="auto"/>
      </w:divBdr>
    </w:div>
    <w:div w:id="1302075371">
      <w:bodyDiv w:val="1"/>
      <w:marLeft w:val="0"/>
      <w:marRight w:val="0"/>
      <w:marTop w:val="0"/>
      <w:marBottom w:val="0"/>
      <w:divBdr>
        <w:top w:val="none" w:sz="0" w:space="0" w:color="auto"/>
        <w:left w:val="none" w:sz="0" w:space="0" w:color="auto"/>
        <w:bottom w:val="none" w:sz="0" w:space="0" w:color="auto"/>
        <w:right w:val="none" w:sz="0" w:space="0" w:color="auto"/>
      </w:divBdr>
    </w:div>
    <w:div w:id="1302152082">
      <w:bodyDiv w:val="1"/>
      <w:marLeft w:val="0"/>
      <w:marRight w:val="0"/>
      <w:marTop w:val="0"/>
      <w:marBottom w:val="0"/>
      <w:divBdr>
        <w:top w:val="none" w:sz="0" w:space="0" w:color="auto"/>
        <w:left w:val="none" w:sz="0" w:space="0" w:color="auto"/>
        <w:bottom w:val="none" w:sz="0" w:space="0" w:color="auto"/>
        <w:right w:val="none" w:sz="0" w:space="0" w:color="auto"/>
      </w:divBdr>
    </w:div>
    <w:div w:id="1302492667">
      <w:bodyDiv w:val="1"/>
      <w:marLeft w:val="0"/>
      <w:marRight w:val="0"/>
      <w:marTop w:val="0"/>
      <w:marBottom w:val="0"/>
      <w:divBdr>
        <w:top w:val="none" w:sz="0" w:space="0" w:color="auto"/>
        <w:left w:val="none" w:sz="0" w:space="0" w:color="auto"/>
        <w:bottom w:val="none" w:sz="0" w:space="0" w:color="auto"/>
        <w:right w:val="none" w:sz="0" w:space="0" w:color="auto"/>
      </w:divBdr>
    </w:div>
    <w:div w:id="1302493841">
      <w:bodyDiv w:val="1"/>
      <w:marLeft w:val="0"/>
      <w:marRight w:val="0"/>
      <w:marTop w:val="0"/>
      <w:marBottom w:val="0"/>
      <w:divBdr>
        <w:top w:val="none" w:sz="0" w:space="0" w:color="auto"/>
        <w:left w:val="none" w:sz="0" w:space="0" w:color="auto"/>
        <w:bottom w:val="none" w:sz="0" w:space="0" w:color="auto"/>
        <w:right w:val="none" w:sz="0" w:space="0" w:color="auto"/>
      </w:divBdr>
    </w:div>
    <w:div w:id="1302494168">
      <w:bodyDiv w:val="1"/>
      <w:marLeft w:val="0"/>
      <w:marRight w:val="0"/>
      <w:marTop w:val="0"/>
      <w:marBottom w:val="0"/>
      <w:divBdr>
        <w:top w:val="none" w:sz="0" w:space="0" w:color="auto"/>
        <w:left w:val="none" w:sz="0" w:space="0" w:color="auto"/>
        <w:bottom w:val="none" w:sz="0" w:space="0" w:color="auto"/>
        <w:right w:val="none" w:sz="0" w:space="0" w:color="auto"/>
      </w:divBdr>
    </w:div>
    <w:div w:id="1302611667">
      <w:bodyDiv w:val="1"/>
      <w:marLeft w:val="0"/>
      <w:marRight w:val="0"/>
      <w:marTop w:val="0"/>
      <w:marBottom w:val="0"/>
      <w:divBdr>
        <w:top w:val="none" w:sz="0" w:space="0" w:color="auto"/>
        <w:left w:val="none" w:sz="0" w:space="0" w:color="auto"/>
        <w:bottom w:val="none" w:sz="0" w:space="0" w:color="auto"/>
        <w:right w:val="none" w:sz="0" w:space="0" w:color="auto"/>
      </w:divBdr>
    </w:div>
    <w:div w:id="1302660503">
      <w:bodyDiv w:val="1"/>
      <w:marLeft w:val="0"/>
      <w:marRight w:val="0"/>
      <w:marTop w:val="0"/>
      <w:marBottom w:val="0"/>
      <w:divBdr>
        <w:top w:val="none" w:sz="0" w:space="0" w:color="auto"/>
        <w:left w:val="none" w:sz="0" w:space="0" w:color="auto"/>
        <w:bottom w:val="none" w:sz="0" w:space="0" w:color="auto"/>
        <w:right w:val="none" w:sz="0" w:space="0" w:color="auto"/>
      </w:divBdr>
    </w:div>
    <w:div w:id="1302887094">
      <w:bodyDiv w:val="1"/>
      <w:marLeft w:val="0"/>
      <w:marRight w:val="0"/>
      <w:marTop w:val="0"/>
      <w:marBottom w:val="0"/>
      <w:divBdr>
        <w:top w:val="none" w:sz="0" w:space="0" w:color="auto"/>
        <w:left w:val="none" w:sz="0" w:space="0" w:color="auto"/>
        <w:bottom w:val="none" w:sz="0" w:space="0" w:color="auto"/>
        <w:right w:val="none" w:sz="0" w:space="0" w:color="auto"/>
      </w:divBdr>
    </w:div>
    <w:div w:id="1302922715">
      <w:bodyDiv w:val="1"/>
      <w:marLeft w:val="0"/>
      <w:marRight w:val="0"/>
      <w:marTop w:val="0"/>
      <w:marBottom w:val="0"/>
      <w:divBdr>
        <w:top w:val="none" w:sz="0" w:space="0" w:color="auto"/>
        <w:left w:val="none" w:sz="0" w:space="0" w:color="auto"/>
        <w:bottom w:val="none" w:sz="0" w:space="0" w:color="auto"/>
        <w:right w:val="none" w:sz="0" w:space="0" w:color="auto"/>
      </w:divBdr>
    </w:div>
    <w:div w:id="1303072834">
      <w:bodyDiv w:val="1"/>
      <w:marLeft w:val="0"/>
      <w:marRight w:val="0"/>
      <w:marTop w:val="0"/>
      <w:marBottom w:val="0"/>
      <w:divBdr>
        <w:top w:val="none" w:sz="0" w:space="0" w:color="auto"/>
        <w:left w:val="none" w:sz="0" w:space="0" w:color="auto"/>
        <w:bottom w:val="none" w:sz="0" w:space="0" w:color="auto"/>
        <w:right w:val="none" w:sz="0" w:space="0" w:color="auto"/>
      </w:divBdr>
    </w:div>
    <w:div w:id="1303078429">
      <w:bodyDiv w:val="1"/>
      <w:marLeft w:val="0"/>
      <w:marRight w:val="0"/>
      <w:marTop w:val="0"/>
      <w:marBottom w:val="0"/>
      <w:divBdr>
        <w:top w:val="none" w:sz="0" w:space="0" w:color="auto"/>
        <w:left w:val="none" w:sz="0" w:space="0" w:color="auto"/>
        <w:bottom w:val="none" w:sz="0" w:space="0" w:color="auto"/>
        <w:right w:val="none" w:sz="0" w:space="0" w:color="auto"/>
      </w:divBdr>
    </w:div>
    <w:div w:id="1303193415">
      <w:bodyDiv w:val="1"/>
      <w:marLeft w:val="0"/>
      <w:marRight w:val="0"/>
      <w:marTop w:val="0"/>
      <w:marBottom w:val="0"/>
      <w:divBdr>
        <w:top w:val="none" w:sz="0" w:space="0" w:color="auto"/>
        <w:left w:val="none" w:sz="0" w:space="0" w:color="auto"/>
        <w:bottom w:val="none" w:sz="0" w:space="0" w:color="auto"/>
        <w:right w:val="none" w:sz="0" w:space="0" w:color="auto"/>
      </w:divBdr>
    </w:div>
    <w:div w:id="1303266723">
      <w:bodyDiv w:val="1"/>
      <w:marLeft w:val="0"/>
      <w:marRight w:val="0"/>
      <w:marTop w:val="0"/>
      <w:marBottom w:val="0"/>
      <w:divBdr>
        <w:top w:val="none" w:sz="0" w:space="0" w:color="auto"/>
        <w:left w:val="none" w:sz="0" w:space="0" w:color="auto"/>
        <w:bottom w:val="none" w:sz="0" w:space="0" w:color="auto"/>
        <w:right w:val="none" w:sz="0" w:space="0" w:color="auto"/>
      </w:divBdr>
    </w:div>
    <w:div w:id="1303271608">
      <w:bodyDiv w:val="1"/>
      <w:marLeft w:val="0"/>
      <w:marRight w:val="0"/>
      <w:marTop w:val="0"/>
      <w:marBottom w:val="0"/>
      <w:divBdr>
        <w:top w:val="none" w:sz="0" w:space="0" w:color="auto"/>
        <w:left w:val="none" w:sz="0" w:space="0" w:color="auto"/>
        <w:bottom w:val="none" w:sz="0" w:space="0" w:color="auto"/>
        <w:right w:val="none" w:sz="0" w:space="0" w:color="auto"/>
      </w:divBdr>
    </w:div>
    <w:div w:id="1303340822">
      <w:bodyDiv w:val="1"/>
      <w:marLeft w:val="0"/>
      <w:marRight w:val="0"/>
      <w:marTop w:val="0"/>
      <w:marBottom w:val="0"/>
      <w:divBdr>
        <w:top w:val="none" w:sz="0" w:space="0" w:color="auto"/>
        <w:left w:val="none" w:sz="0" w:space="0" w:color="auto"/>
        <w:bottom w:val="none" w:sz="0" w:space="0" w:color="auto"/>
        <w:right w:val="none" w:sz="0" w:space="0" w:color="auto"/>
      </w:divBdr>
    </w:div>
    <w:div w:id="1303390675">
      <w:bodyDiv w:val="1"/>
      <w:marLeft w:val="0"/>
      <w:marRight w:val="0"/>
      <w:marTop w:val="0"/>
      <w:marBottom w:val="0"/>
      <w:divBdr>
        <w:top w:val="none" w:sz="0" w:space="0" w:color="auto"/>
        <w:left w:val="none" w:sz="0" w:space="0" w:color="auto"/>
        <w:bottom w:val="none" w:sz="0" w:space="0" w:color="auto"/>
        <w:right w:val="none" w:sz="0" w:space="0" w:color="auto"/>
      </w:divBdr>
    </w:div>
    <w:div w:id="1303460818">
      <w:bodyDiv w:val="1"/>
      <w:marLeft w:val="0"/>
      <w:marRight w:val="0"/>
      <w:marTop w:val="0"/>
      <w:marBottom w:val="0"/>
      <w:divBdr>
        <w:top w:val="none" w:sz="0" w:space="0" w:color="auto"/>
        <w:left w:val="none" w:sz="0" w:space="0" w:color="auto"/>
        <w:bottom w:val="none" w:sz="0" w:space="0" w:color="auto"/>
        <w:right w:val="none" w:sz="0" w:space="0" w:color="auto"/>
      </w:divBdr>
    </w:div>
    <w:div w:id="1303653619">
      <w:bodyDiv w:val="1"/>
      <w:marLeft w:val="0"/>
      <w:marRight w:val="0"/>
      <w:marTop w:val="0"/>
      <w:marBottom w:val="0"/>
      <w:divBdr>
        <w:top w:val="none" w:sz="0" w:space="0" w:color="auto"/>
        <w:left w:val="none" w:sz="0" w:space="0" w:color="auto"/>
        <w:bottom w:val="none" w:sz="0" w:space="0" w:color="auto"/>
        <w:right w:val="none" w:sz="0" w:space="0" w:color="auto"/>
      </w:divBdr>
    </w:div>
    <w:div w:id="1303654333">
      <w:bodyDiv w:val="1"/>
      <w:marLeft w:val="0"/>
      <w:marRight w:val="0"/>
      <w:marTop w:val="0"/>
      <w:marBottom w:val="0"/>
      <w:divBdr>
        <w:top w:val="none" w:sz="0" w:space="0" w:color="auto"/>
        <w:left w:val="none" w:sz="0" w:space="0" w:color="auto"/>
        <w:bottom w:val="none" w:sz="0" w:space="0" w:color="auto"/>
        <w:right w:val="none" w:sz="0" w:space="0" w:color="auto"/>
      </w:divBdr>
    </w:div>
    <w:div w:id="1303735973">
      <w:bodyDiv w:val="1"/>
      <w:marLeft w:val="0"/>
      <w:marRight w:val="0"/>
      <w:marTop w:val="0"/>
      <w:marBottom w:val="0"/>
      <w:divBdr>
        <w:top w:val="none" w:sz="0" w:space="0" w:color="auto"/>
        <w:left w:val="none" w:sz="0" w:space="0" w:color="auto"/>
        <w:bottom w:val="none" w:sz="0" w:space="0" w:color="auto"/>
        <w:right w:val="none" w:sz="0" w:space="0" w:color="auto"/>
      </w:divBdr>
    </w:div>
    <w:div w:id="1303846413">
      <w:bodyDiv w:val="1"/>
      <w:marLeft w:val="0"/>
      <w:marRight w:val="0"/>
      <w:marTop w:val="0"/>
      <w:marBottom w:val="0"/>
      <w:divBdr>
        <w:top w:val="none" w:sz="0" w:space="0" w:color="auto"/>
        <w:left w:val="none" w:sz="0" w:space="0" w:color="auto"/>
        <w:bottom w:val="none" w:sz="0" w:space="0" w:color="auto"/>
        <w:right w:val="none" w:sz="0" w:space="0" w:color="auto"/>
      </w:divBdr>
    </w:div>
    <w:div w:id="1303851760">
      <w:bodyDiv w:val="1"/>
      <w:marLeft w:val="0"/>
      <w:marRight w:val="0"/>
      <w:marTop w:val="0"/>
      <w:marBottom w:val="0"/>
      <w:divBdr>
        <w:top w:val="none" w:sz="0" w:space="0" w:color="auto"/>
        <w:left w:val="none" w:sz="0" w:space="0" w:color="auto"/>
        <w:bottom w:val="none" w:sz="0" w:space="0" w:color="auto"/>
        <w:right w:val="none" w:sz="0" w:space="0" w:color="auto"/>
      </w:divBdr>
    </w:div>
    <w:div w:id="1304038785">
      <w:bodyDiv w:val="1"/>
      <w:marLeft w:val="0"/>
      <w:marRight w:val="0"/>
      <w:marTop w:val="0"/>
      <w:marBottom w:val="0"/>
      <w:divBdr>
        <w:top w:val="none" w:sz="0" w:space="0" w:color="auto"/>
        <w:left w:val="none" w:sz="0" w:space="0" w:color="auto"/>
        <w:bottom w:val="none" w:sz="0" w:space="0" w:color="auto"/>
        <w:right w:val="none" w:sz="0" w:space="0" w:color="auto"/>
      </w:divBdr>
    </w:div>
    <w:div w:id="1304118225">
      <w:bodyDiv w:val="1"/>
      <w:marLeft w:val="0"/>
      <w:marRight w:val="0"/>
      <w:marTop w:val="0"/>
      <w:marBottom w:val="0"/>
      <w:divBdr>
        <w:top w:val="none" w:sz="0" w:space="0" w:color="auto"/>
        <w:left w:val="none" w:sz="0" w:space="0" w:color="auto"/>
        <w:bottom w:val="none" w:sz="0" w:space="0" w:color="auto"/>
        <w:right w:val="none" w:sz="0" w:space="0" w:color="auto"/>
      </w:divBdr>
    </w:div>
    <w:div w:id="1304386591">
      <w:bodyDiv w:val="1"/>
      <w:marLeft w:val="0"/>
      <w:marRight w:val="0"/>
      <w:marTop w:val="0"/>
      <w:marBottom w:val="0"/>
      <w:divBdr>
        <w:top w:val="none" w:sz="0" w:space="0" w:color="auto"/>
        <w:left w:val="none" w:sz="0" w:space="0" w:color="auto"/>
        <w:bottom w:val="none" w:sz="0" w:space="0" w:color="auto"/>
        <w:right w:val="none" w:sz="0" w:space="0" w:color="auto"/>
      </w:divBdr>
    </w:div>
    <w:div w:id="1304433147">
      <w:bodyDiv w:val="1"/>
      <w:marLeft w:val="0"/>
      <w:marRight w:val="0"/>
      <w:marTop w:val="0"/>
      <w:marBottom w:val="0"/>
      <w:divBdr>
        <w:top w:val="none" w:sz="0" w:space="0" w:color="auto"/>
        <w:left w:val="none" w:sz="0" w:space="0" w:color="auto"/>
        <w:bottom w:val="none" w:sz="0" w:space="0" w:color="auto"/>
        <w:right w:val="none" w:sz="0" w:space="0" w:color="auto"/>
      </w:divBdr>
    </w:div>
    <w:div w:id="1304575664">
      <w:bodyDiv w:val="1"/>
      <w:marLeft w:val="0"/>
      <w:marRight w:val="0"/>
      <w:marTop w:val="0"/>
      <w:marBottom w:val="0"/>
      <w:divBdr>
        <w:top w:val="none" w:sz="0" w:space="0" w:color="auto"/>
        <w:left w:val="none" w:sz="0" w:space="0" w:color="auto"/>
        <w:bottom w:val="none" w:sz="0" w:space="0" w:color="auto"/>
        <w:right w:val="none" w:sz="0" w:space="0" w:color="auto"/>
      </w:divBdr>
    </w:div>
    <w:div w:id="1304968023">
      <w:bodyDiv w:val="1"/>
      <w:marLeft w:val="0"/>
      <w:marRight w:val="0"/>
      <w:marTop w:val="0"/>
      <w:marBottom w:val="0"/>
      <w:divBdr>
        <w:top w:val="none" w:sz="0" w:space="0" w:color="auto"/>
        <w:left w:val="none" w:sz="0" w:space="0" w:color="auto"/>
        <w:bottom w:val="none" w:sz="0" w:space="0" w:color="auto"/>
        <w:right w:val="none" w:sz="0" w:space="0" w:color="auto"/>
      </w:divBdr>
    </w:div>
    <w:div w:id="1305046240">
      <w:bodyDiv w:val="1"/>
      <w:marLeft w:val="0"/>
      <w:marRight w:val="0"/>
      <w:marTop w:val="0"/>
      <w:marBottom w:val="0"/>
      <w:divBdr>
        <w:top w:val="none" w:sz="0" w:space="0" w:color="auto"/>
        <w:left w:val="none" w:sz="0" w:space="0" w:color="auto"/>
        <w:bottom w:val="none" w:sz="0" w:space="0" w:color="auto"/>
        <w:right w:val="none" w:sz="0" w:space="0" w:color="auto"/>
      </w:divBdr>
    </w:div>
    <w:div w:id="1305046459">
      <w:bodyDiv w:val="1"/>
      <w:marLeft w:val="0"/>
      <w:marRight w:val="0"/>
      <w:marTop w:val="0"/>
      <w:marBottom w:val="0"/>
      <w:divBdr>
        <w:top w:val="none" w:sz="0" w:space="0" w:color="auto"/>
        <w:left w:val="none" w:sz="0" w:space="0" w:color="auto"/>
        <w:bottom w:val="none" w:sz="0" w:space="0" w:color="auto"/>
        <w:right w:val="none" w:sz="0" w:space="0" w:color="auto"/>
      </w:divBdr>
    </w:div>
    <w:div w:id="1305087390">
      <w:bodyDiv w:val="1"/>
      <w:marLeft w:val="0"/>
      <w:marRight w:val="0"/>
      <w:marTop w:val="0"/>
      <w:marBottom w:val="0"/>
      <w:divBdr>
        <w:top w:val="none" w:sz="0" w:space="0" w:color="auto"/>
        <w:left w:val="none" w:sz="0" w:space="0" w:color="auto"/>
        <w:bottom w:val="none" w:sz="0" w:space="0" w:color="auto"/>
        <w:right w:val="none" w:sz="0" w:space="0" w:color="auto"/>
      </w:divBdr>
    </w:div>
    <w:div w:id="1305113550">
      <w:bodyDiv w:val="1"/>
      <w:marLeft w:val="0"/>
      <w:marRight w:val="0"/>
      <w:marTop w:val="0"/>
      <w:marBottom w:val="0"/>
      <w:divBdr>
        <w:top w:val="none" w:sz="0" w:space="0" w:color="auto"/>
        <w:left w:val="none" w:sz="0" w:space="0" w:color="auto"/>
        <w:bottom w:val="none" w:sz="0" w:space="0" w:color="auto"/>
        <w:right w:val="none" w:sz="0" w:space="0" w:color="auto"/>
      </w:divBdr>
    </w:div>
    <w:div w:id="1305232372">
      <w:bodyDiv w:val="1"/>
      <w:marLeft w:val="0"/>
      <w:marRight w:val="0"/>
      <w:marTop w:val="0"/>
      <w:marBottom w:val="0"/>
      <w:divBdr>
        <w:top w:val="none" w:sz="0" w:space="0" w:color="auto"/>
        <w:left w:val="none" w:sz="0" w:space="0" w:color="auto"/>
        <w:bottom w:val="none" w:sz="0" w:space="0" w:color="auto"/>
        <w:right w:val="none" w:sz="0" w:space="0" w:color="auto"/>
      </w:divBdr>
    </w:div>
    <w:div w:id="1305239324">
      <w:bodyDiv w:val="1"/>
      <w:marLeft w:val="0"/>
      <w:marRight w:val="0"/>
      <w:marTop w:val="0"/>
      <w:marBottom w:val="0"/>
      <w:divBdr>
        <w:top w:val="none" w:sz="0" w:space="0" w:color="auto"/>
        <w:left w:val="none" w:sz="0" w:space="0" w:color="auto"/>
        <w:bottom w:val="none" w:sz="0" w:space="0" w:color="auto"/>
        <w:right w:val="none" w:sz="0" w:space="0" w:color="auto"/>
      </w:divBdr>
    </w:div>
    <w:div w:id="1305281226">
      <w:bodyDiv w:val="1"/>
      <w:marLeft w:val="0"/>
      <w:marRight w:val="0"/>
      <w:marTop w:val="0"/>
      <w:marBottom w:val="0"/>
      <w:divBdr>
        <w:top w:val="none" w:sz="0" w:space="0" w:color="auto"/>
        <w:left w:val="none" w:sz="0" w:space="0" w:color="auto"/>
        <w:bottom w:val="none" w:sz="0" w:space="0" w:color="auto"/>
        <w:right w:val="none" w:sz="0" w:space="0" w:color="auto"/>
      </w:divBdr>
    </w:div>
    <w:div w:id="1305354551">
      <w:bodyDiv w:val="1"/>
      <w:marLeft w:val="0"/>
      <w:marRight w:val="0"/>
      <w:marTop w:val="0"/>
      <w:marBottom w:val="0"/>
      <w:divBdr>
        <w:top w:val="none" w:sz="0" w:space="0" w:color="auto"/>
        <w:left w:val="none" w:sz="0" w:space="0" w:color="auto"/>
        <w:bottom w:val="none" w:sz="0" w:space="0" w:color="auto"/>
        <w:right w:val="none" w:sz="0" w:space="0" w:color="auto"/>
      </w:divBdr>
    </w:div>
    <w:div w:id="1305428310">
      <w:bodyDiv w:val="1"/>
      <w:marLeft w:val="0"/>
      <w:marRight w:val="0"/>
      <w:marTop w:val="0"/>
      <w:marBottom w:val="0"/>
      <w:divBdr>
        <w:top w:val="none" w:sz="0" w:space="0" w:color="auto"/>
        <w:left w:val="none" w:sz="0" w:space="0" w:color="auto"/>
        <w:bottom w:val="none" w:sz="0" w:space="0" w:color="auto"/>
        <w:right w:val="none" w:sz="0" w:space="0" w:color="auto"/>
      </w:divBdr>
    </w:div>
    <w:div w:id="1305507722">
      <w:bodyDiv w:val="1"/>
      <w:marLeft w:val="0"/>
      <w:marRight w:val="0"/>
      <w:marTop w:val="0"/>
      <w:marBottom w:val="0"/>
      <w:divBdr>
        <w:top w:val="none" w:sz="0" w:space="0" w:color="auto"/>
        <w:left w:val="none" w:sz="0" w:space="0" w:color="auto"/>
        <w:bottom w:val="none" w:sz="0" w:space="0" w:color="auto"/>
        <w:right w:val="none" w:sz="0" w:space="0" w:color="auto"/>
      </w:divBdr>
    </w:div>
    <w:div w:id="1305546415">
      <w:bodyDiv w:val="1"/>
      <w:marLeft w:val="0"/>
      <w:marRight w:val="0"/>
      <w:marTop w:val="0"/>
      <w:marBottom w:val="0"/>
      <w:divBdr>
        <w:top w:val="none" w:sz="0" w:space="0" w:color="auto"/>
        <w:left w:val="none" w:sz="0" w:space="0" w:color="auto"/>
        <w:bottom w:val="none" w:sz="0" w:space="0" w:color="auto"/>
        <w:right w:val="none" w:sz="0" w:space="0" w:color="auto"/>
      </w:divBdr>
    </w:div>
    <w:div w:id="1305620287">
      <w:bodyDiv w:val="1"/>
      <w:marLeft w:val="0"/>
      <w:marRight w:val="0"/>
      <w:marTop w:val="0"/>
      <w:marBottom w:val="0"/>
      <w:divBdr>
        <w:top w:val="none" w:sz="0" w:space="0" w:color="auto"/>
        <w:left w:val="none" w:sz="0" w:space="0" w:color="auto"/>
        <w:bottom w:val="none" w:sz="0" w:space="0" w:color="auto"/>
        <w:right w:val="none" w:sz="0" w:space="0" w:color="auto"/>
      </w:divBdr>
    </w:div>
    <w:div w:id="1305740198">
      <w:bodyDiv w:val="1"/>
      <w:marLeft w:val="0"/>
      <w:marRight w:val="0"/>
      <w:marTop w:val="0"/>
      <w:marBottom w:val="0"/>
      <w:divBdr>
        <w:top w:val="none" w:sz="0" w:space="0" w:color="auto"/>
        <w:left w:val="none" w:sz="0" w:space="0" w:color="auto"/>
        <w:bottom w:val="none" w:sz="0" w:space="0" w:color="auto"/>
        <w:right w:val="none" w:sz="0" w:space="0" w:color="auto"/>
      </w:divBdr>
    </w:div>
    <w:div w:id="1305740955">
      <w:bodyDiv w:val="1"/>
      <w:marLeft w:val="0"/>
      <w:marRight w:val="0"/>
      <w:marTop w:val="0"/>
      <w:marBottom w:val="0"/>
      <w:divBdr>
        <w:top w:val="none" w:sz="0" w:space="0" w:color="auto"/>
        <w:left w:val="none" w:sz="0" w:space="0" w:color="auto"/>
        <w:bottom w:val="none" w:sz="0" w:space="0" w:color="auto"/>
        <w:right w:val="none" w:sz="0" w:space="0" w:color="auto"/>
      </w:divBdr>
    </w:div>
    <w:div w:id="1305771439">
      <w:bodyDiv w:val="1"/>
      <w:marLeft w:val="0"/>
      <w:marRight w:val="0"/>
      <w:marTop w:val="0"/>
      <w:marBottom w:val="0"/>
      <w:divBdr>
        <w:top w:val="none" w:sz="0" w:space="0" w:color="auto"/>
        <w:left w:val="none" w:sz="0" w:space="0" w:color="auto"/>
        <w:bottom w:val="none" w:sz="0" w:space="0" w:color="auto"/>
        <w:right w:val="none" w:sz="0" w:space="0" w:color="auto"/>
      </w:divBdr>
    </w:div>
    <w:div w:id="1305964120">
      <w:bodyDiv w:val="1"/>
      <w:marLeft w:val="0"/>
      <w:marRight w:val="0"/>
      <w:marTop w:val="0"/>
      <w:marBottom w:val="0"/>
      <w:divBdr>
        <w:top w:val="none" w:sz="0" w:space="0" w:color="auto"/>
        <w:left w:val="none" w:sz="0" w:space="0" w:color="auto"/>
        <w:bottom w:val="none" w:sz="0" w:space="0" w:color="auto"/>
        <w:right w:val="none" w:sz="0" w:space="0" w:color="auto"/>
      </w:divBdr>
    </w:div>
    <w:div w:id="1306087903">
      <w:bodyDiv w:val="1"/>
      <w:marLeft w:val="0"/>
      <w:marRight w:val="0"/>
      <w:marTop w:val="0"/>
      <w:marBottom w:val="0"/>
      <w:divBdr>
        <w:top w:val="none" w:sz="0" w:space="0" w:color="auto"/>
        <w:left w:val="none" w:sz="0" w:space="0" w:color="auto"/>
        <w:bottom w:val="none" w:sz="0" w:space="0" w:color="auto"/>
        <w:right w:val="none" w:sz="0" w:space="0" w:color="auto"/>
      </w:divBdr>
    </w:div>
    <w:div w:id="1306201760">
      <w:bodyDiv w:val="1"/>
      <w:marLeft w:val="0"/>
      <w:marRight w:val="0"/>
      <w:marTop w:val="0"/>
      <w:marBottom w:val="0"/>
      <w:divBdr>
        <w:top w:val="none" w:sz="0" w:space="0" w:color="auto"/>
        <w:left w:val="none" w:sz="0" w:space="0" w:color="auto"/>
        <w:bottom w:val="none" w:sz="0" w:space="0" w:color="auto"/>
        <w:right w:val="none" w:sz="0" w:space="0" w:color="auto"/>
      </w:divBdr>
    </w:div>
    <w:div w:id="1306202507">
      <w:bodyDiv w:val="1"/>
      <w:marLeft w:val="0"/>
      <w:marRight w:val="0"/>
      <w:marTop w:val="0"/>
      <w:marBottom w:val="0"/>
      <w:divBdr>
        <w:top w:val="none" w:sz="0" w:space="0" w:color="auto"/>
        <w:left w:val="none" w:sz="0" w:space="0" w:color="auto"/>
        <w:bottom w:val="none" w:sz="0" w:space="0" w:color="auto"/>
        <w:right w:val="none" w:sz="0" w:space="0" w:color="auto"/>
      </w:divBdr>
    </w:div>
    <w:div w:id="1306205764">
      <w:bodyDiv w:val="1"/>
      <w:marLeft w:val="0"/>
      <w:marRight w:val="0"/>
      <w:marTop w:val="0"/>
      <w:marBottom w:val="0"/>
      <w:divBdr>
        <w:top w:val="none" w:sz="0" w:space="0" w:color="auto"/>
        <w:left w:val="none" w:sz="0" w:space="0" w:color="auto"/>
        <w:bottom w:val="none" w:sz="0" w:space="0" w:color="auto"/>
        <w:right w:val="none" w:sz="0" w:space="0" w:color="auto"/>
      </w:divBdr>
    </w:div>
    <w:div w:id="1306277912">
      <w:bodyDiv w:val="1"/>
      <w:marLeft w:val="0"/>
      <w:marRight w:val="0"/>
      <w:marTop w:val="0"/>
      <w:marBottom w:val="0"/>
      <w:divBdr>
        <w:top w:val="none" w:sz="0" w:space="0" w:color="auto"/>
        <w:left w:val="none" w:sz="0" w:space="0" w:color="auto"/>
        <w:bottom w:val="none" w:sz="0" w:space="0" w:color="auto"/>
        <w:right w:val="none" w:sz="0" w:space="0" w:color="auto"/>
      </w:divBdr>
    </w:div>
    <w:div w:id="1306396514">
      <w:bodyDiv w:val="1"/>
      <w:marLeft w:val="0"/>
      <w:marRight w:val="0"/>
      <w:marTop w:val="0"/>
      <w:marBottom w:val="0"/>
      <w:divBdr>
        <w:top w:val="none" w:sz="0" w:space="0" w:color="auto"/>
        <w:left w:val="none" w:sz="0" w:space="0" w:color="auto"/>
        <w:bottom w:val="none" w:sz="0" w:space="0" w:color="auto"/>
        <w:right w:val="none" w:sz="0" w:space="0" w:color="auto"/>
      </w:divBdr>
    </w:div>
    <w:div w:id="1306548597">
      <w:bodyDiv w:val="1"/>
      <w:marLeft w:val="0"/>
      <w:marRight w:val="0"/>
      <w:marTop w:val="0"/>
      <w:marBottom w:val="0"/>
      <w:divBdr>
        <w:top w:val="none" w:sz="0" w:space="0" w:color="auto"/>
        <w:left w:val="none" w:sz="0" w:space="0" w:color="auto"/>
        <w:bottom w:val="none" w:sz="0" w:space="0" w:color="auto"/>
        <w:right w:val="none" w:sz="0" w:space="0" w:color="auto"/>
      </w:divBdr>
    </w:div>
    <w:div w:id="1306739827">
      <w:bodyDiv w:val="1"/>
      <w:marLeft w:val="0"/>
      <w:marRight w:val="0"/>
      <w:marTop w:val="0"/>
      <w:marBottom w:val="0"/>
      <w:divBdr>
        <w:top w:val="none" w:sz="0" w:space="0" w:color="auto"/>
        <w:left w:val="none" w:sz="0" w:space="0" w:color="auto"/>
        <w:bottom w:val="none" w:sz="0" w:space="0" w:color="auto"/>
        <w:right w:val="none" w:sz="0" w:space="0" w:color="auto"/>
      </w:divBdr>
    </w:div>
    <w:div w:id="1306811443">
      <w:bodyDiv w:val="1"/>
      <w:marLeft w:val="0"/>
      <w:marRight w:val="0"/>
      <w:marTop w:val="0"/>
      <w:marBottom w:val="0"/>
      <w:divBdr>
        <w:top w:val="none" w:sz="0" w:space="0" w:color="auto"/>
        <w:left w:val="none" w:sz="0" w:space="0" w:color="auto"/>
        <w:bottom w:val="none" w:sz="0" w:space="0" w:color="auto"/>
        <w:right w:val="none" w:sz="0" w:space="0" w:color="auto"/>
      </w:divBdr>
    </w:div>
    <w:div w:id="1306815331">
      <w:bodyDiv w:val="1"/>
      <w:marLeft w:val="0"/>
      <w:marRight w:val="0"/>
      <w:marTop w:val="0"/>
      <w:marBottom w:val="0"/>
      <w:divBdr>
        <w:top w:val="none" w:sz="0" w:space="0" w:color="auto"/>
        <w:left w:val="none" w:sz="0" w:space="0" w:color="auto"/>
        <w:bottom w:val="none" w:sz="0" w:space="0" w:color="auto"/>
        <w:right w:val="none" w:sz="0" w:space="0" w:color="auto"/>
      </w:divBdr>
    </w:div>
    <w:div w:id="1307007559">
      <w:bodyDiv w:val="1"/>
      <w:marLeft w:val="0"/>
      <w:marRight w:val="0"/>
      <w:marTop w:val="0"/>
      <w:marBottom w:val="0"/>
      <w:divBdr>
        <w:top w:val="none" w:sz="0" w:space="0" w:color="auto"/>
        <w:left w:val="none" w:sz="0" w:space="0" w:color="auto"/>
        <w:bottom w:val="none" w:sz="0" w:space="0" w:color="auto"/>
        <w:right w:val="none" w:sz="0" w:space="0" w:color="auto"/>
      </w:divBdr>
    </w:div>
    <w:div w:id="1307053869">
      <w:bodyDiv w:val="1"/>
      <w:marLeft w:val="0"/>
      <w:marRight w:val="0"/>
      <w:marTop w:val="0"/>
      <w:marBottom w:val="0"/>
      <w:divBdr>
        <w:top w:val="none" w:sz="0" w:space="0" w:color="auto"/>
        <w:left w:val="none" w:sz="0" w:space="0" w:color="auto"/>
        <w:bottom w:val="none" w:sz="0" w:space="0" w:color="auto"/>
        <w:right w:val="none" w:sz="0" w:space="0" w:color="auto"/>
      </w:divBdr>
    </w:div>
    <w:div w:id="1307199629">
      <w:bodyDiv w:val="1"/>
      <w:marLeft w:val="0"/>
      <w:marRight w:val="0"/>
      <w:marTop w:val="0"/>
      <w:marBottom w:val="0"/>
      <w:divBdr>
        <w:top w:val="none" w:sz="0" w:space="0" w:color="auto"/>
        <w:left w:val="none" w:sz="0" w:space="0" w:color="auto"/>
        <w:bottom w:val="none" w:sz="0" w:space="0" w:color="auto"/>
        <w:right w:val="none" w:sz="0" w:space="0" w:color="auto"/>
      </w:divBdr>
    </w:div>
    <w:div w:id="1307277374">
      <w:bodyDiv w:val="1"/>
      <w:marLeft w:val="0"/>
      <w:marRight w:val="0"/>
      <w:marTop w:val="0"/>
      <w:marBottom w:val="0"/>
      <w:divBdr>
        <w:top w:val="none" w:sz="0" w:space="0" w:color="auto"/>
        <w:left w:val="none" w:sz="0" w:space="0" w:color="auto"/>
        <w:bottom w:val="none" w:sz="0" w:space="0" w:color="auto"/>
        <w:right w:val="none" w:sz="0" w:space="0" w:color="auto"/>
      </w:divBdr>
    </w:div>
    <w:div w:id="1307278071">
      <w:bodyDiv w:val="1"/>
      <w:marLeft w:val="0"/>
      <w:marRight w:val="0"/>
      <w:marTop w:val="0"/>
      <w:marBottom w:val="0"/>
      <w:divBdr>
        <w:top w:val="none" w:sz="0" w:space="0" w:color="auto"/>
        <w:left w:val="none" w:sz="0" w:space="0" w:color="auto"/>
        <w:bottom w:val="none" w:sz="0" w:space="0" w:color="auto"/>
        <w:right w:val="none" w:sz="0" w:space="0" w:color="auto"/>
      </w:divBdr>
    </w:div>
    <w:div w:id="1307509398">
      <w:bodyDiv w:val="1"/>
      <w:marLeft w:val="0"/>
      <w:marRight w:val="0"/>
      <w:marTop w:val="0"/>
      <w:marBottom w:val="0"/>
      <w:divBdr>
        <w:top w:val="none" w:sz="0" w:space="0" w:color="auto"/>
        <w:left w:val="none" w:sz="0" w:space="0" w:color="auto"/>
        <w:bottom w:val="none" w:sz="0" w:space="0" w:color="auto"/>
        <w:right w:val="none" w:sz="0" w:space="0" w:color="auto"/>
      </w:divBdr>
    </w:div>
    <w:div w:id="1307510176">
      <w:bodyDiv w:val="1"/>
      <w:marLeft w:val="0"/>
      <w:marRight w:val="0"/>
      <w:marTop w:val="0"/>
      <w:marBottom w:val="0"/>
      <w:divBdr>
        <w:top w:val="none" w:sz="0" w:space="0" w:color="auto"/>
        <w:left w:val="none" w:sz="0" w:space="0" w:color="auto"/>
        <w:bottom w:val="none" w:sz="0" w:space="0" w:color="auto"/>
        <w:right w:val="none" w:sz="0" w:space="0" w:color="auto"/>
      </w:divBdr>
    </w:div>
    <w:div w:id="1307660387">
      <w:bodyDiv w:val="1"/>
      <w:marLeft w:val="0"/>
      <w:marRight w:val="0"/>
      <w:marTop w:val="0"/>
      <w:marBottom w:val="0"/>
      <w:divBdr>
        <w:top w:val="none" w:sz="0" w:space="0" w:color="auto"/>
        <w:left w:val="none" w:sz="0" w:space="0" w:color="auto"/>
        <w:bottom w:val="none" w:sz="0" w:space="0" w:color="auto"/>
        <w:right w:val="none" w:sz="0" w:space="0" w:color="auto"/>
      </w:divBdr>
    </w:div>
    <w:div w:id="1307709222">
      <w:bodyDiv w:val="1"/>
      <w:marLeft w:val="0"/>
      <w:marRight w:val="0"/>
      <w:marTop w:val="0"/>
      <w:marBottom w:val="0"/>
      <w:divBdr>
        <w:top w:val="none" w:sz="0" w:space="0" w:color="auto"/>
        <w:left w:val="none" w:sz="0" w:space="0" w:color="auto"/>
        <w:bottom w:val="none" w:sz="0" w:space="0" w:color="auto"/>
        <w:right w:val="none" w:sz="0" w:space="0" w:color="auto"/>
      </w:divBdr>
    </w:div>
    <w:div w:id="1307737128">
      <w:bodyDiv w:val="1"/>
      <w:marLeft w:val="0"/>
      <w:marRight w:val="0"/>
      <w:marTop w:val="0"/>
      <w:marBottom w:val="0"/>
      <w:divBdr>
        <w:top w:val="none" w:sz="0" w:space="0" w:color="auto"/>
        <w:left w:val="none" w:sz="0" w:space="0" w:color="auto"/>
        <w:bottom w:val="none" w:sz="0" w:space="0" w:color="auto"/>
        <w:right w:val="none" w:sz="0" w:space="0" w:color="auto"/>
      </w:divBdr>
    </w:div>
    <w:div w:id="1307780090">
      <w:bodyDiv w:val="1"/>
      <w:marLeft w:val="0"/>
      <w:marRight w:val="0"/>
      <w:marTop w:val="0"/>
      <w:marBottom w:val="0"/>
      <w:divBdr>
        <w:top w:val="none" w:sz="0" w:space="0" w:color="auto"/>
        <w:left w:val="none" w:sz="0" w:space="0" w:color="auto"/>
        <w:bottom w:val="none" w:sz="0" w:space="0" w:color="auto"/>
        <w:right w:val="none" w:sz="0" w:space="0" w:color="auto"/>
      </w:divBdr>
    </w:div>
    <w:div w:id="1307853371">
      <w:bodyDiv w:val="1"/>
      <w:marLeft w:val="0"/>
      <w:marRight w:val="0"/>
      <w:marTop w:val="0"/>
      <w:marBottom w:val="0"/>
      <w:divBdr>
        <w:top w:val="none" w:sz="0" w:space="0" w:color="auto"/>
        <w:left w:val="none" w:sz="0" w:space="0" w:color="auto"/>
        <w:bottom w:val="none" w:sz="0" w:space="0" w:color="auto"/>
        <w:right w:val="none" w:sz="0" w:space="0" w:color="auto"/>
      </w:divBdr>
    </w:div>
    <w:div w:id="1307931124">
      <w:bodyDiv w:val="1"/>
      <w:marLeft w:val="0"/>
      <w:marRight w:val="0"/>
      <w:marTop w:val="0"/>
      <w:marBottom w:val="0"/>
      <w:divBdr>
        <w:top w:val="none" w:sz="0" w:space="0" w:color="auto"/>
        <w:left w:val="none" w:sz="0" w:space="0" w:color="auto"/>
        <w:bottom w:val="none" w:sz="0" w:space="0" w:color="auto"/>
        <w:right w:val="none" w:sz="0" w:space="0" w:color="auto"/>
      </w:divBdr>
    </w:div>
    <w:div w:id="1307970839">
      <w:bodyDiv w:val="1"/>
      <w:marLeft w:val="0"/>
      <w:marRight w:val="0"/>
      <w:marTop w:val="0"/>
      <w:marBottom w:val="0"/>
      <w:divBdr>
        <w:top w:val="none" w:sz="0" w:space="0" w:color="auto"/>
        <w:left w:val="none" w:sz="0" w:space="0" w:color="auto"/>
        <w:bottom w:val="none" w:sz="0" w:space="0" w:color="auto"/>
        <w:right w:val="none" w:sz="0" w:space="0" w:color="auto"/>
      </w:divBdr>
    </w:div>
    <w:div w:id="1307973325">
      <w:bodyDiv w:val="1"/>
      <w:marLeft w:val="0"/>
      <w:marRight w:val="0"/>
      <w:marTop w:val="0"/>
      <w:marBottom w:val="0"/>
      <w:divBdr>
        <w:top w:val="none" w:sz="0" w:space="0" w:color="auto"/>
        <w:left w:val="none" w:sz="0" w:space="0" w:color="auto"/>
        <w:bottom w:val="none" w:sz="0" w:space="0" w:color="auto"/>
        <w:right w:val="none" w:sz="0" w:space="0" w:color="auto"/>
      </w:divBdr>
    </w:div>
    <w:div w:id="1308047593">
      <w:bodyDiv w:val="1"/>
      <w:marLeft w:val="0"/>
      <w:marRight w:val="0"/>
      <w:marTop w:val="0"/>
      <w:marBottom w:val="0"/>
      <w:divBdr>
        <w:top w:val="none" w:sz="0" w:space="0" w:color="auto"/>
        <w:left w:val="none" w:sz="0" w:space="0" w:color="auto"/>
        <w:bottom w:val="none" w:sz="0" w:space="0" w:color="auto"/>
        <w:right w:val="none" w:sz="0" w:space="0" w:color="auto"/>
      </w:divBdr>
    </w:div>
    <w:div w:id="1308242785">
      <w:bodyDiv w:val="1"/>
      <w:marLeft w:val="0"/>
      <w:marRight w:val="0"/>
      <w:marTop w:val="0"/>
      <w:marBottom w:val="0"/>
      <w:divBdr>
        <w:top w:val="none" w:sz="0" w:space="0" w:color="auto"/>
        <w:left w:val="none" w:sz="0" w:space="0" w:color="auto"/>
        <w:bottom w:val="none" w:sz="0" w:space="0" w:color="auto"/>
        <w:right w:val="none" w:sz="0" w:space="0" w:color="auto"/>
      </w:divBdr>
    </w:div>
    <w:div w:id="1308246353">
      <w:bodyDiv w:val="1"/>
      <w:marLeft w:val="0"/>
      <w:marRight w:val="0"/>
      <w:marTop w:val="0"/>
      <w:marBottom w:val="0"/>
      <w:divBdr>
        <w:top w:val="none" w:sz="0" w:space="0" w:color="auto"/>
        <w:left w:val="none" w:sz="0" w:space="0" w:color="auto"/>
        <w:bottom w:val="none" w:sz="0" w:space="0" w:color="auto"/>
        <w:right w:val="none" w:sz="0" w:space="0" w:color="auto"/>
      </w:divBdr>
    </w:div>
    <w:div w:id="1308392204">
      <w:bodyDiv w:val="1"/>
      <w:marLeft w:val="0"/>
      <w:marRight w:val="0"/>
      <w:marTop w:val="0"/>
      <w:marBottom w:val="0"/>
      <w:divBdr>
        <w:top w:val="none" w:sz="0" w:space="0" w:color="auto"/>
        <w:left w:val="none" w:sz="0" w:space="0" w:color="auto"/>
        <w:bottom w:val="none" w:sz="0" w:space="0" w:color="auto"/>
        <w:right w:val="none" w:sz="0" w:space="0" w:color="auto"/>
      </w:divBdr>
    </w:div>
    <w:div w:id="1308439552">
      <w:bodyDiv w:val="1"/>
      <w:marLeft w:val="0"/>
      <w:marRight w:val="0"/>
      <w:marTop w:val="0"/>
      <w:marBottom w:val="0"/>
      <w:divBdr>
        <w:top w:val="none" w:sz="0" w:space="0" w:color="auto"/>
        <w:left w:val="none" w:sz="0" w:space="0" w:color="auto"/>
        <w:bottom w:val="none" w:sz="0" w:space="0" w:color="auto"/>
        <w:right w:val="none" w:sz="0" w:space="0" w:color="auto"/>
      </w:divBdr>
    </w:div>
    <w:div w:id="1308631346">
      <w:bodyDiv w:val="1"/>
      <w:marLeft w:val="0"/>
      <w:marRight w:val="0"/>
      <w:marTop w:val="0"/>
      <w:marBottom w:val="0"/>
      <w:divBdr>
        <w:top w:val="none" w:sz="0" w:space="0" w:color="auto"/>
        <w:left w:val="none" w:sz="0" w:space="0" w:color="auto"/>
        <w:bottom w:val="none" w:sz="0" w:space="0" w:color="auto"/>
        <w:right w:val="none" w:sz="0" w:space="0" w:color="auto"/>
      </w:divBdr>
    </w:div>
    <w:div w:id="1308821365">
      <w:bodyDiv w:val="1"/>
      <w:marLeft w:val="0"/>
      <w:marRight w:val="0"/>
      <w:marTop w:val="0"/>
      <w:marBottom w:val="0"/>
      <w:divBdr>
        <w:top w:val="none" w:sz="0" w:space="0" w:color="auto"/>
        <w:left w:val="none" w:sz="0" w:space="0" w:color="auto"/>
        <w:bottom w:val="none" w:sz="0" w:space="0" w:color="auto"/>
        <w:right w:val="none" w:sz="0" w:space="0" w:color="auto"/>
      </w:divBdr>
    </w:div>
    <w:div w:id="1308824261">
      <w:bodyDiv w:val="1"/>
      <w:marLeft w:val="0"/>
      <w:marRight w:val="0"/>
      <w:marTop w:val="0"/>
      <w:marBottom w:val="0"/>
      <w:divBdr>
        <w:top w:val="none" w:sz="0" w:space="0" w:color="auto"/>
        <w:left w:val="none" w:sz="0" w:space="0" w:color="auto"/>
        <w:bottom w:val="none" w:sz="0" w:space="0" w:color="auto"/>
        <w:right w:val="none" w:sz="0" w:space="0" w:color="auto"/>
      </w:divBdr>
    </w:div>
    <w:div w:id="1308970178">
      <w:bodyDiv w:val="1"/>
      <w:marLeft w:val="0"/>
      <w:marRight w:val="0"/>
      <w:marTop w:val="0"/>
      <w:marBottom w:val="0"/>
      <w:divBdr>
        <w:top w:val="none" w:sz="0" w:space="0" w:color="auto"/>
        <w:left w:val="none" w:sz="0" w:space="0" w:color="auto"/>
        <w:bottom w:val="none" w:sz="0" w:space="0" w:color="auto"/>
        <w:right w:val="none" w:sz="0" w:space="0" w:color="auto"/>
      </w:divBdr>
    </w:div>
    <w:div w:id="1309046364">
      <w:bodyDiv w:val="1"/>
      <w:marLeft w:val="0"/>
      <w:marRight w:val="0"/>
      <w:marTop w:val="0"/>
      <w:marBottom w:val="0"/>
      <w:divBdr>
        <w:top w:val="none" w:sz="0" w:space="0" w:color="auto"/>
        <w:left w:val="none" w:sz="0" w:space="0" w:color="auto"/>
        <w:bottom w:val="none" w:sz="0" w:space="0" w:color="auto"/>
        <w:right w:val="none" w:sz="0" w:space="0" w:color="auto"/>
      </w:divBdr>
    </w:div>
    <w:div w:id="1309088473">
      <w:bodyDiv w:val="1"/>
      <w:marLeft w:val="0"/>
      <w:marRight w:val="0"/>
      <w:marTop w:val="0"/>
      <w:marBottom w:val="0"/>
      <w:divBdr>
        <w:top w:val="none" w:sz="0" w:space="0" w:color="auto"/>
        <w:left w:val="none" w:sz="0" w:space="0" w:color="auto"/>
        <w:bottom w:val="none" w:sz="0" w:space="0" w:color="auto"/>
        <w:right w:val="none" w:sz="0" w:space="0" w:color="auto"/>
      </w:divBdr>
    </w:div>
    <w:div w:id="1309163847">
      <w:bodyDiv w:val="1"/>
      <w:marLeft w:val="0"/>
      <w:marRight w:val="0"/>
      <w:marTop w:val="0"/>
      <w:marBottom w:val="0"/>
      <w:divBdr>
        <w:top w:val="none" w:sz="0" w:space="0" w:color="auto"/>
        <w:left w:val="none" w:sz="0" w:space="0" w:color="auto"/>
        <w:bottom w:val="none" w:sz="0" w:space="0" w:color="auto"/>
        <w:right w:val="none" w:sz="0" w:space="0" w:color="auto"/>
      </w:divBdr>
    </w:div>
    <w:div w:id="1309245418">
      <w:bodyDiv w:val="1"/>
      <w:marLeft w:val="0"/>
      <w:marRight w:val="0"/>
      <w:marTop w:val="0"/>
      <w:marBottom w:val="0"/>
      <w:divBdr>
        <w:top w:val="none" w:sz="0" w:space="0" w:color="auto"/>
        <w:left w:val="none" w:sz="0" w:space="0" w:color="auto"/>
        <w:bottom w:val="none" w:sz="0" w:space="0" w:color="auto"/>
        <w:right w:val="none" w:sz="0" w:space="0" w:color="auto"/>
      </w:divBdr>
    </w:div>
    <w:div w:id="1309286985">
      <w:bodyDiv w:val="1"/>
      <w:marLeft w:val="0"/>
      <w:marRight w:val="0"/>
      <w:marTop w:val="0"/>
      <w:marBottom w:val="0"/>
      <w:divBdr>
        <w:top w:val="none" w:sz="0" w:space="0" w:color="auto"/>
        <w:left w:val="none" w:sz="0" w:space="0" w:color="auto"/>
        <w:bottom w:val="none" w:sz="0" w:space="0" w:color="auto"/>
        <w:right w:val="none" w:sz="0" w:space="0" w:color="auto"/>
      </w:divBdr>
    </w:div>
    <w:div w:id="1309287477">
      <w:bodyDiv w:val="1"/>
      <w:marLeft w:val="0"/>
      <w:marRight w:val="0"/>
      <w:marTop w:val="0"/>
      <w:marBottom w:val="0"/>
      <w:divBdr>
        <w:top w:val="none" w:sz="0" w:space="0" w:color="auto"/>
        <w:left w:val="none" w:sz="0" w:space="0" w:color="auto"/>
        <w:bottom w:val="none" w:sz="0" w:space="0" w:color="auto"/>
        <w:right w:val="none" w:sz="0" w:space="0" w:color="auto"/>
      </w:divBdr>
    </w:div>
    <w:div w:id="1309479516">
      <w:bodyDiv w:val="1"/>
      <w:marLeft w:val="0"/>
      <w:marRight w:val="0"/>
      <w:marTop w:val="0"/>
      <w:marBottom w:val="0"/>
      <w:divBdr>
        <w:top w:val="none" w:sz="0" w:space="0" w:color="auto"/>
        <w:left w:val="none" w:sz="0" w:space="0" w:color="auto"/>
        <w:bottom w:val="none" w:sz="0" w:space="0" w:color="auto"/>
        <w:right w:val="none" w:sz="0" w:space="0" w:color="auto"/>
      </w:divBdr>
    </w:div>
    <w:div w:id="1309673864">
      <w:bodyDiv w:val="1"/>
      <w:marLeft w:val="0"/>
      <w:marRight w:val="0"/>
      <w:marTop w:val="0"/>
      <w:marBottom w:val="0"/>
      <w:divBdr>
        <w:top w:val="none" w:sz="0" w:space="0" w:color="auto"/>
        <w:left w:val="none" w:sz="0" w:space="0" w:color="auto"/>
        <w:bottom w:val="none" w:sz="0" w:space="0" w:color="auto"/>
        <w:right w:val="none" w:sz="0" w:space="0" w:color="auto"/>
      </w:divBdr>
    </w:div>
    <w:div w:id="1309742504">
      <w:bodyDiv w:val="1"/>
      <w:marLeft w:val="0"/>
      <w:marRight w:val="0"/>
      <w:marTop w:val="0"/>
      <w:marBottom w:val="0"/>
      <w:divBdr>
        <w:top w:val="none" w:sz="0" w:space="0" w:color="auto"/>
        <w:left w:val="none" w:sz="0" w:space="0" w:color="auto"/>
        <w:bottom w:val="none" w:sz="0" w:space="0" w:color="auto"/>
        <w:right w:val="none" w:sz="0" w:space="0" w:color="auto"/>
      </w:divBdr>
    </w:div>
    <w:div w:id="1309749830">
      <w:bodyDiv w:val="1"/>
      <w:marLeft w:val="0"/>
      <w:marRight w:val="0"/>
      <w:marTop w:val="0"/>
      <w:marBottom w:val="0"/>
      <w:divBdr>
        <w:top w:val="none" w:sz="0" w:space="0" w:color="auto"/>
        <w:left w:val="none" w:sz="0" w:space="0" w:color="auto"/>
        <w:bottom w:val="none" w:sz="0" w:space="0" w:color="auto"/>
        <w:right w:val="none" w:sz="0" w:space="0" w:color="auto"/>
      </w:divBdr>
    </w:div>
    <w:div w:id="1309751434">
      <w:bodyDiv w:val="1"/>
      <w:marLeft w:val="0"/>
      <w:marRight w:val="0"/>
      <w:marTop w:val="0"/>
      <w:marBottom w:val="0"/>
      <w:divBdr>
        <w:top w:val="none" w:sz="0" w:space="0" w:color="auto"/>
        <w:left w:val="none" w:sz="0" w:space="0" w:color="auto"/>
        <w:bottom w:val="none" w:sz="0" w:space="0" w:color="auto"/>
        <w:right w:val="none" w:sz="0" w:space="0" w:color="auto"/>
      </w:divBdr>
    </w:div>
    <w:div w:id="1309868189">
      <w:bodyDiv w:val="1"/>
      <w:marLeft w:val="0"/>
      <w:marRight w:val="0"/>
      <w:marTop w:val="0"/>
      <w:marBottom w:val="0"/>
      <w:divBdr>
        <w:top w:val="none" w:sz="0" w:space="0" w:color="auto"/>
        <w:left w:val="none" w:sz="0" w:space="0" w:color="auto"/>
        <w:bottom w:val="none" w:sz="0" w:space="0" w:color="auto"/>
        <w:right w:val="none" w:sz="0" w:space="0" w:color="auto"/>
      </w:divBdr>
    </w:div>
    <w:div w:id="1309899109">
      <w:bodyDiv w:val="1"/>
      <w:marLeft w:val="0"/>
      <w:marRight w:val="0"/>
      <w:marTop w:val="0"/>
      <w:marBottom w:val="0"/>
      <w:divBdr>
        <w:top w:val="none" w:sz="0" w:space="0" w:color="auto"/>
        <w:left w:val="none" w:sz="0" w:space="0" w:color="auto"/>
        <w:bottom w:val="none" w:sz="0" w:space="0" w:color="auto"/>
        <w:right w:val="none" w:sz="0" w:space="0" w:color="auto"/>
      </w:divBdr>
    </w:div>
    <w:div w:id="1310015430">
      <w:bodyDiv w:val="1"/>
      <w:marLeft w:val="0"/>
      <w:marRight w:val="0"/>
      <w:marTop w:val="0"/>
      <w:marBottom w:val="0"/>
      <w:divBdr>
        <w:top w:val="none" w:sz="0" w:space="0" w:color="auto"/>
        <w:left w:val="none" w:sz="0" w:space="0" w:color="auto"/>
        <w:bottom w:val="none" w:sz="0" w:space="0" w:color="auto"/>
        <w:right w:val="none" w:sz="0" w:space="0" w:color="auto"/>
      </w:divBdr>
    </w:div>
    <w:div w:id="1310087055">
      <w:bodyDiv w:val="1"/>
      <w:marLeft w:val="0"/>
      <w:marRight w:val="0"/>
      <w:marTop w:val="0"/>
      <w:marBottom w:val="0"/>
      <w:divBdr>
        <w:top w:val="none" w:sz="0" w:space="0" w:color="auto"/>
        <w:left w:val="none" w:sz="0" w:space="0" w:color="auto"/>
        <w:bottom w:val="none" w:sz="0" w:space="0" w:color="auto"/>
        <w:right w:val="none" w:sz="0" w:space="0" w:color="auto"/>
      </w:divBdr>
    </w:div>
    <w:div w:id="1310089934">
      <w:bodyDiv w:val="1"/>
      <w:marLeft w:val="0"/>
      <w:marRight w:val="0"/>
      <w:marTop w:val="0"/>
      <w:marBottom w:val="0"/>
      <w:divBdr>
        <w:top w:val="none" w:sz="0" w:space="0" w:color="auto"/>
        <w:left w:val="none" w:sz="0" w:space="0" w:color="auto"/>
        <w:bottom w:val="none" w:sz="0" w:space="0" w:color="auto"/>
        <w:right w:val="none" w:sz="0" w:space="0" w:color="auto"/>
      </w:divBdr>
    </w:div>
    <w:div w:id="1310404086">
      <w:bodyDiv w:val="1"/>
      <w:marLeft w:val="0"/>
      <w:marRight w:val="0"/>
      <w:marTop w:val="0"/>
      <w:marBottom w:val="0"/>
      <w:divBdr>
        <w:top w:val="none" w:sz="0" w:space="0" w:color="auto"/>
        <w:left w:val="none" w:sz="0" w:space="0" w:color="auto"/>
        <w:bottom w:val="none" w:sz="0" w:space="0" w:color="auto"/>
        <w:right w:val="none" w:sz="0" w:space="0" w:color="auto"/>
      </w:divBdr>
    </w:div>
    <w:div w:id="1310673076">
      <w:bodyDiv w:val="1"/>
      <w:marLeft w:val="0"/>
      <w:marRight w:val="0"/>
      <w:marTop w:val="0"/>
      <w:marBottom w:val="0"/>
      <w:divBdr>
        <w:top w:val="none" w:sz="0" w:space="0" w:color="auto"/>
        <w:left w:val="none" w:sz="0" w:space="0" w:color="auto"/>
        <w:bottom w:val="none" w:sz="0" w:space="0" w:color="auto"/>
        <w:right w:val="none" w:sz="0" w:space="0" w:color="auto"/>
      </w:divBdr>
    </w:div>
    <w:div w:id="1310742058">
      <w:bodyDiv w:val="1"/>
      <w:marLeft w:val="0"/>
      <w:marRight w:val="0"/>
      <w:marTop w:val="0"/>
      <w:marBottom w:val="0"/>
      <w:divBdr>
        <w:top w:val="none" w:sz="0" w:space="0" w:color="auto"/>
        <w:left w:val="none" w:sz="0" w:space="0" w:color="auto"/>
        <w:bottom w:val="none" w:sz="0" w:space="0" w:color="auto"/>
        <w:right w:val="none" w:sz="0" w:space="0" w:color="auto"/>
      </w:divBdr>
    </w:div>
    <w:div w:id="1310791808">
      <w:bodyDiv w:val="1"/>
      <w:marLeft w:val="0"/>
      <w:marRight w:val="0"/>
      <w:marTop w:val="0"/>
      <w:marBottom w:val="0"/>
      <w:divBdr>
        <w:top w:val="none" w:sz="0" w:space="0" w:color="auto"/>
        <w:left w:val="none" w:sz="0" w:space="0" w:color="auto"/>
        <w:bottom w:val="none" w:sz="0" w:space="0" w:color="auto"/>
        <w:right w:val="none" w:sz="0" w:space="0" w:color="auto"/>
      </w:divBdr>
    </w:div>
    <w:div w:id="1310860560">
      <w:bodyDiv w:val="1"/>
      <w:marLeft w:val="0"/>
      <w:marRight w:val="0"/>
      <w:marTop w:val="0"/>
      <w:marBottom w:val="0"/>
      <w:divBdr>
        <w:top w:val="none" w:sz="0" w:space="0" w:color="auto"/>
        <w:left w:val="none" w:sz="0" w:space="0" w:color="auto"/>
        <w:bottom w:val="none" w:sz="0" w:space="0" w:color="auto"/>
        <w:right w:val="none" w:sz="0" w:space="0" w:color="auto"/>
      </w:divBdr>
    </w:div>
    <w:div w:id="1310869262">
      <w:bodyDiv w:val="1"/>
      <w:marLeft w:val="0"/>
      <w:marRight w:val="0"/>
      <w:marTop w:val="0"/>
      <w:marBottom w:val="0"/>
      <w:divBdr>
        <w:top w:val="none" w:sz="0" w:space="0" w:color="auto"/>
        <w:left w:val="none" w:sz="0" w:space="0" w:color="auto"/>
        <w:bottom w:val="none" w:sz="0" w:space="0" w:color="auto"/>
        <w:right w:val="none" w:sz="0" w:space="0" w:color="auto"/>
      </w:divBdr>
    </w:div>
    <w:div w:id="1311128766">
      <w:bodyDiv w:val="1"/>
      <w:marLeft w:val="0"/>
      <w:marRight w:val="0"/>
      <w:marTop w:val="0"/>
      <w:marBottom w:val="0"/>
      <w:divBdr>
        <w:top w:val="none" w:sz="0" w:space="0" w:color="auto"/>
        <w:left w:val="none" w:sz="0" w:space="0" w:color="auto"/>
        <w:bottom w:val="none" w:sz="0" w:space="0" w:color="auto"/>
        <w:right w:val="none" w:sz="0" w:space="0" w:color="auto"/>
      </w:divBdr>
    </w:div>
    <w:div w:id="1311251713">
      <w:bodyDiv w:val="1"/>
      <w:marLeft w:val="0"/>
      <w:marRight w:val="0"/>
      <w:marTop w:val="0"/>
      <w:marBottom w:val="0"/>
      <w:divBdr>
        <w:top w:val="none" w:sz="0" w:space="0" w:color="auto"/>
        <w:left w:val="none" w:sz="0" w:space="0" w:color="auto"/>
        <w:bottom w:val="none" w:sz="0" w:space="0" w:color="auto"/>
        <w:right w:val="none" w:sz="0" w:space="0" w:color="auto"/>
      </w:divBdr>
    </w:div>
    <w:div w:id="1311255153">
      <w:bodyDiv w:val="1"/>
      <w:marLeft w:val="0"/>
      <w:marRight w:val="0"/>
      <w:marTop w:val="0"/>
      <w:marBottom w:val="0"/>
      <w:divBdr>
        <w:top w:val="none" w:sz="0" w:space="0" w:color="auto"/>
        <w:left w:val="none" w:sz="0" w:space="0" w:color="auto"/>
        <w:bottom w:val="none" w:sz="0" w:space="0" w:color="auto"/>
        <w:right w:val="none" w:sz="0" w:space="0" w:color="auto"/>
      </w:divBdr>
    </w:div>
    <w:div w:id="1311321902">
      <w:bodyDiv w:val="1"/>
      <w:marLeft w:val="0"/>
      <w:marRight w:val="0"/>
      <w:marTop w:val="0"/>
      <w:marBottom w:val="0"/>
      <w:divBdr>
        <w:top w:val="none" w:sz="0" w:space="0" w:color="auto"/>
        <w:left w:val="none" w:sz="0" w:space="0" w:color="auto"/>
        <w:bottom w:val="none" w:sz="0" w:space="0" w:color="auto"/>
        <w:right w:val="none" w:sz="0" w:space="0" w:color="auto"/>
      </w:divBdr>
    </w:div>
    <w:div w:id="1311329218">
      <w:bodyDiv w:val="1"/>
      <w:marLeft w:val="0"/>
      <w:marRight w:val="0"/>
      <w:marTop w:val="0"/>
      <w:marBottom w:val="0"/>
      <w:divBdr>
        <w:top w:val="none" w:sz="0" w:space="0" w:color="auto"/>
        <w:left w:val="none" w:sz="0" w:space="0" w:color="auto"/>
        <w:bottom w:val="none" w:sz="0" w:space="0" w:color="auto"/>
        <w:right w:val="none" w:sz="0" w:space="0" w:color="auto"/>
      </w:divBdr>
    </w:div>
    <w:div w:id="1311445748">
      <w:bodyDiv w:val="1"/>
      <w:marLeft w:val="0"/>
      <w:marRight w:val="0"/>
      <w:marTop w:val="0"/>
      <w:marBottom w:val="0"/>
      <w:divBdr>
        <w:top w:val="none" w:sz="0" w:space="0" w:color="auto"/>
        <w:left w:val="none" w:sz="0" w:space="0" w:color="auto"/>
        <w:bottom w:val="none" w:sz="0" w:space="0" w:color="auto"/>
        <w:right w:val="none" w:sz="0" w:space="0" w:color="auto"/>
      </w:divBdr>
    </w:div>
    <w:div w:id="1311446894">
      <w:bodyDiv w:val="1"/>
      <w:marLeft w:val="0"/>
      <w:marRight w:val="0"/>
      <w:marTop w:val="0"/>
      <w:marBottom w:val="0"/>
      <w:divBdr>
        <w:top w:val="none" w:sz="0" w:space="0" w:color="auto"/>
        <w:left w:val="none" w:sz="0" w:space="0" w:color="auto"/>
        <w:bottom w:val="none" w:sz="0" w:space="0" w:color="auto"/>
        <w:right w:val="none" w:sz="0" w:space="0" w:color="auto"/>
      </w:divBdr>
    </w:div>
    <w:div w:id="1311593097">
      <w:bodyDiv w:val="1"/>
      <w:marLeft w:val="0"/>
      <w:marRight w:val="0"/>
      <w:marTop w:val="0"/>
      <w:marBottom w:val="0"/>
      <w:divBdr>
        <w:top w:val="none" w:sz="0" w:space="0" w:color="auto"/>
        <w:left w:val="none" w:sz="0" w:space="0" w:color="auto"/>
        <w:bottom w:val="none" w:sz="0" w:space="0" w:color="auto"/>
        <w:right w:val="none" w:sz="0" w:space="0" w:color="auto"/>
      </w:divBdr>
    </w:div>
    <w:div w:id="1311639150">
      <w:bodyDiv w:val="1"/>
      <w:marLeft w:val="0"/>
      <w:marRight w:val="0"/>
      <w:marTop w:val="0"/>
      <w:marBottom w:val="0"/>
      <w:divBdr>
        <w:top w:val="none" w:sz="0" w:space="0" w:color="auto"/>
        <w:left w:val="none" w:sz="0" w:space="0" w:color="auto"/>
        <w:bottom w:val="none" w:sz="0" w:space="0" w:color="auto"/>
        <w:right w:val="none" w:sz="0" w:space="0" w:color="auto"/>
      </w:divBdr>
    </w:div>
    <w:div w:id="1311665599">
      <w:bodyDiv w:val="1"/>
      <w:marLeft w:val="0"/>
      <w:marRight w:val="0"/>
      <w:marTop w:val="0"/>
      <w:marBottom w:val="0"/>
      <w:divBdr>
        <w:top w:val="none" w:sz="0" w:space="0" w:color="auto"/>
        <w:left w:val="none" w:sz="0" w:space="0" w:color="auto"/>
        <w:bottom w:val="none" w:sz="0" w:space="0" w:color="auto"/>
        <w:right w:val="none" w:sz="0" w:space="0" w:color="auto"/>
      </w:divBdr>
    </w:div>
    <w:div w:id="1311865894">
      <w:bodyDiv w:val="1"/>
      <w:marLeft w:val="0"/>
      <w:marRight w:val="0"/>
      <w:marTop w:val="0"/>
      <w:marBottom w:val="0"/>
      <w:divBdr>
        <w:top w:val="none" w:sz="0" w:space="0" w:color="auto"/>
        <w:left w:val="none" w:sz="0" w:space="0" w:color="auto"/>
        <w:bottom w:val="none" w:sz="0" w:space="0" w:color="auto"/>
        <w:right w:val="none" w:sz="0" w:space="0" w:color="auto"/>
      </w:divBdr>
    </w:div>
    <w:div w:id="1311903554">
      <w:bodyDiv w:val="1"/>
      <w:marLeft w:val="0"/>
      <w:marRight w:val="0"/>
      <w:marTop w:val="0"/>
      <w:marBottom w:val="0"/>
      <w:divBdr>
        <w:top w:val="none" w:sz="0" w:space="0" w:color="auto"/>
        <w:left w:val="none" w:sz="0" w:space="0" w:color="auto"/>
        <w:bottom w:val="none" w:sz="0" w:space="0" w:color="auto"/>
        <w:right w:val="none" w:sz="0" w:space="0" w:color="auto"/>
      </w:divBdr>
    </w:div>
    <w:div w:id="1311905975">
      <w:bodyDiv w:val="1"/>
      <w:marLeft w:val="0"/>
      <w:marRight w:val="0"/>
      <w:marTop w:val="0"/>
      <w:marBottom w:val="0"/>
      <w:divBdr>
        <w:top w:val="none" w:sz="0" w:space="0" w:color="auto"/>
        <w:left w:val="none" w:sz="0" w:space="0" w:color="auto"/>
        <w:bottom w:val="none" w:sz="0" w:space="0" w:color="auto"/>
        <w:right w:val="none" w:sz="0" w:space="0" w:color="auto"/>
      </w:divBdr>
    </w:div>
    <w:div w:id="1311908582">
      <w:bodyDiv w:val="1"/>
      <w:marLeft w:val="0"/>
      <w:marRight w:val="0"/>
      <w:marTop w:val="0"/>
      <w:marBottom w:val="0"/>
      <w:divBdr>
        <w:top w:val="none" w:sz="0" w:space="0" w:color="auto"/>
        <w:left w:val="none" w:sz="0" w:space="0" w:color="auto"/>
        <w:bottom w:val="none" w:sz="0" w:space="0" w:color="auto"/>
        <w:right w:val="none" w:sz="0" w:space="0" w:color="auto"/>
      </w:divBdr>
    </w:div>
    <w:div w:id="1311983364">
      <w:bodyDiv w:val="1"/>
      <w:marLeft w:val="0"/>
      <w:marRight w:val="0"/>
      <w:marTop w:val="0"/>
      <w:marBottom w:val="0"/>
      <w:divBdr>
        <w:top w:val="none" w:sz="0" w:space="0" w:color="auto"/>
        <w:left w:val="none" w:sz="0" w:space="0" w:color="auto"/>
        <w:bottom w:val="none" w:sz="0" w:space="0" w:color="auto"/>
        <w:right w:val="none" w:sz="0" w:space="0" w:color="auto"/>
      </w:divBdr>
    </w:div>
    <w:div w:id="1312128684">
      <w:bodyDiv w:val="1"/>
      <w:marLeft w:val="0"/>
      <w:marRight w:val="0"/>
      <w:marTop w:val="0"/>
      <w:marBottom w:val="0"/>
      <w:divBdr>
        <w:top w:val="none" w:sz="0" w:space="0" w:color="auto"/>
        <w:left w:val="none" w:sz="0" w:space="0" w:color="auto"/>
        <w:bottom w:val="none" w:sz="0" w:space="0" w:color="auto"/>
        <w:right w:val="none" w:sz="0" w:space="0" w:color="auto"/>
      </w:divBdr>
    </w:div>
    <w:div w:id="1312171657">
      <w:bodyDiv w:val="1"/>
      <w:marLeft w:val="0"/>
      <w:marRight w:val="0"/>
      <w:marTop w:val="0"/>
      <w:marBottom w:val="0"/>
      <w:divBdr>
        <w:top w:val="none" w:sz="0" w:space="0" w:color="auto"/>
        <w:left w:val="none" w:sz="0" w:space="0" w:color="auto"/>
        <w:bottom w:val="none" w:sz="0" w:space="0" w:color="auto"/>
        <w:right w:val="none" w:sz="0" w:space="0" w:color="auto"/>
      </w:divBdr>
    </w:div>
    <w:div w:id="1312179481">
      <w:bodyDiv w:val="1"/>
      <w:marLeft w:val="0"/>
      <w:marRight w:val="0"/>
      <w:marTop w:val="0"/>
      <w:marBottom w:val="0"/>
      <w:divBdr>
        <w:top w:val="none" w:sz="0" w:space="0" w:color="auto"/>
        <w:left w:val="none" w:sz="0" w:space="0" w:color="auto"/>
        <w:bottom w:val="none" w:sz="0" w:space="0" w:color="auto"/>
        <w:right w:val="none" w:sz="0" w:space="0" w:color="auto"/>
      </w:divBdr>
    </w:div>
    <w:div w:id="1312516741">
      <w:bodyDiv w:val="1"/>
      <w:marLeft w:val="0"/>
      <w:marRight w:val="0"/>
      <w:marTop w:val="0"/>
      <w:marBottom w:val="0"/>
      <w:divBdr>
        <w:top w:val="none" w:sz="0" w:space="0" w:color="auto"/>
        <w:left w:val="none" w:sz="0" w:space="0" w:color="auto"/>
        <w:bottom w:val="none" w:sz="0" w:space="0" w:color="auto"/>
        <w:right w:val="none" w:sz="0" w:space="0" w:color="auto"/>
      </w:divBdr>
    </w:div>
    <w:div w:id="1312521400">
      <w:bodyDiv w:val="1"/>
      <w:marLeft w:val="0"/>
      <w:marRight w:val="0"/>
      <w:marTop w:val="0"/>
      <w:marBottom w:val="0"/>
      <w:divBdr>
        <w:top w:val="none" w:sz="0" w:space="0" w:color="auto"/>
        <w:left w:val="none" w:sz="0" w:space="0" w:color="auto"/>
        <w:bottom w:val="none" w:sz="0" w:space="0" w:color="auto"/>
        <w:right w:val="none" w:sz="0" w:space="0" w:color="auto"/>
      </w:divBdr>
    </w:div>
    <w:div w:id="1312559147">
      <w:bodyDiv w:val="1"/>
      <w:marLeft w:val="0"/>
      <w:marRight w:val="0"/>
      <w:marTop w:val="0"/>
      <w:marBottom w:val="0"/>
      <w:divBdr>
        <w:top w:val="none" w:sz="0" w:space="0" w:color="auto"/>
        <w:left w:val="none" w:sz="0" w:space="0" w:color="auto"/>
        <w:bottom w:val="none" w:sz="0" w:space="0" w:color="auto"/>
        <w:right w:val="none" w:sz="0" w:space="0" w:color="auto"/>
      </w:divBdr>
    </w:div>
    <w:div w:id="1312638229">
      <w:bodyDiv w:val="1"/>
      <w:marLeft w:val="0"/>
      <w:marRight w:val="0"/>
      <w:marTop w:val="0"/>
      <w:marBottom w:val="0"/>
      <w:divBdr>
        <w:top w:val="none" w:sz="0" w:space="0" w:color="auto"/>
        <w:left w:val="none" w:sz="0" w:space="0" w:color="auto"/>
        <w:bottom w:val="none" w:sz="0" w:space="0" w:color="auto"/>
        <w:right w:val="none" w:sz="0" w:space="0" w:color="auto"/>
      </w:divBdr>
    </w:div>
    <w:div w:id="1312754222">
      <w:bodyDiv w:val="1"/>
      <w:marLeft w:val="0"/>
      <w:marRight w:val="0"/>
      <w:marTop w:val="0"/>
      <w:marBottom w:val="0"/>
      <w:divBdr>
        <w:top w:val="none" w:sz="0" w:space="0" w:color="auto"/>
        <w:left w:val="none" w:sz="0" w:space="0" w:color="auto"/>
        <w:bottom w:val="none" w:sz="0" w:space="0" w:color="auto"/>
        <w:right w:val="none" w:sz="0" w:space="0" w:color="auto"/>
      </w:divBdr>
    </w:div>
    <w:div w:id="1312757211">
      <w:bodyDiv w:val="1"/>
      <w:marLeft w:val="0"/>
      <w:marRight w:val="0"/>
      <w:marTop w:val="0"/>
      <w:marBottom w:val="0"/>
      <w:divBdr>
        <w:top w:val="none" w:sz="0" w:space="0" w:color="auto"/>
        <w:left w:val="none" w:sz="0" w:space="0" w:color="auto"/>
        <w:bottom w:val="none" w:sz="0" w:space="0" w:color="auto"/>
        <w:right w:val="none" w:sz="0" w:space="0" w:color="auto"/>
      </w:divBdr>
    </w:div>
    <w:div w:id="1312834334">
      <w:bodyDiv w:val="1"/>
      <w:marLeft w:val="0"/>
      <w:marRight w:val="0"/>
      <w:marTop w:val="0"/>
      <w:marBottom w:val="0"/>
      <w:divBdr>
        <w:top w:val="none" w:sz="0" w:space="0" w:color="auto"/>
        <w:left w:val="none" w:sz="0" w:space="0" w:color="auto"/>
        <w:bottom w:val="none" w:sz="0" w:space="0" w:color="auto"/>
        <w:right w:val="none" w:sz="0" w:space="0" w:color="auto"/>
      </w:divBdr>
    </w:div>
    <w:div w:id="1312909154">
      <w:bodyDiv w:val="1"/>
      <w:marLeft w:val="0"/>
      <w:marRight w:val="0"/>
      <w:marTop w:val="0"/>
      <w:marBottom w:val="0"/>
      <w:divBdr>
        <w:top w:val="none" w:sz="0" w:space="0" w:color="auto"/>
        <w:left w:val="none" w:sz="0" w:space="0" w:color="auto"/>
        <w:bottom w:val="none" w:sz="0" w:space="0" w:color="auto"/>
        <w:right w:val="none" w:sz="0" w:space="0" w:color="auto"/>
      </w:divBdr>
    </w:div>
    <w:div w:id="1313021459">
      <w:bodyDiv w:val="1"/>
      <w:marLeft w:val="0"/>
      <w:marRight w:val="0"/>
      <w:marTop w:val="0"/>
      <w:marBottom w:val="0"/>
      <w:divBdr>
        <w:top w:val="none" w:sz="0" w:space="0" w:color="auto"/>
        <w:left w:val="none" w:sz="0" w:space="0" w:color="auto"/>
        <w:bottom w:val="none" w:sz="0" w:space="0" w:color="auto"/>
        <w:right w:val="none" w:sz="0" w:space="0" w:color="auto"/>
      </w:divBdr>
    </w:div>
    <w:div w:id="1313100506">
      <w:bodyDiv w:val="1"/>
      <w:marLeft w:val="0"/>
      <w:marRight w:val="0"/>
      <w:marTop w:val="0"/>
      <w:marBottom w:val="0"/>
      <w:divBdr>
        <w:top w:val="none" w:sz="0" w:space="0" w:color="auto"/>
        <w:left w:val="none" w:sz="0" w:space="0" w:color="auto"/>
        <w:bottom w:val="none" w:sz="0" w:space="0" w:color="auto"/>
        <w:right w:val="none" w:sz="0" w:space="0" w:color="auto"/>
      </w:divBdr>
    </w:div>
    <w:div w:id="1313101511">
      <w:bodyDiv w:val="1"/>
      <w:marLeft w:val="0"/>
      <w:marRight w:val="0"/>
      <w:marTop w:val="0"/>
      <w:marBottom w:val="0"/>
      <w:divBdr>
        <w:top w:val="none" w:sz="0" w:space="0" w:color="auto"/>
        <w:left w:val="none" w:sz="0" w:space="0" w:color="auto"/>
        <w:bottom w:val="none" w:sz="0" w:space="0" w:color="auto"/>
        <w:right w:val="none" w:sz="0" w:space="0" w:color="auto"/>
      </w:divBdr>
    </w:div>
    <w:div w:id="1313175909">
      <w:bodyDiv w:val="1"/>
      <w:marLeft w:val="0"/>
      <w:marRight w:val="0"/>
      <w:marTop w:val="0"/>
      <w:marBottom w:val="0"/>
      <w:divBdr>
        <w:top w:val="none" w:sz="0" w:space="0" w:color="auto"/>
        <w:left w:val="none" w:sz="0" w:space="0" w:color="auto"/>
        <w:bottom w:val="none" w:sz="0" w:space="0" w:color="auto"/>
        <w:right w:val="none" w:sz="0" w:space="0" w:color="auto"/>
      </w:divBdr>
    </w:div>
    <w:div w:id="1313219581">
      <w:bodyDiv w:val="1"/>
      <w:marLeft w:val="0"/>
      <w:marRight w:val="0"/>
      <w:marTop w:val="0"/>
      <w:marBottom w:val="0"/>
      <w:divBdr>
        <w:top w:val="none" w:sz="0" w:space="0" w:color="auto"/>
        <w:left w:val="none" w:sz="0" w:space="0" w:color="auto"/>
        <w:bottom w:val="none" w:sz="0" w:space="0" w:color="auto"/>
        <w:right w:val="none" w:sz="0" w:space="0" w:color="auto"/>
      </w:divBdr>
    </w:div>
    <w:div w:id="1313290832">
      <w:bodyDiv w:val="1"/>
      <w:marLeft w:val="0"/>
      <w:marRight w:val="0"/>
      <w:marTop w:val="0"/>
      <w:marBottom w:val="0"/>
      <w:divBdr>
        <w:top w:val="none" w:sz="0" w:space="0" w:color="auto"/>
        <w:left w:val="none" w:sz="0" w:space="0" w:color="auto"/>
        <w:bottom w:val="none" w:sz="0" w:space="0" w:color="auto"/>
        <w:right w:val="none" w:sz="0" w:space="0" w:color="auto"/>
      </w:divBdr>
    </w:div>
    <w:div w:id="1313411646">
      <w:bodyDiv w:val="1"/>
      <w:marLeft w:val="0"/>
      <w:marRight w:val="0"/>
      <w:marTop w:val="0"/>
      <w:marBottom w:val="0"/>
      <w:divBdr>
        <w:top w:val="none" w:sz="0" w:space="0" w:color="auto"/>
        <w:left w:val="none" w:sz="0" w:space="0" w:color="auto"/>
        <w:bottom w:val="none" w:sz="0" w:space="0" w:color="auto"/>
        <w:right w:val="none" w:sz="0" w:space="0" w:color="auto"/>
      </w:divBdr>
    </w:div>
    <w:div w:id="1313749263">
      <w:bodyDiv w:val="1"/>
      <w:marLeft w:val="0"/>
      <w:marRight w:val="0"/>
      <w:marTop w:val="0"/>
      <w:marBottom w:val="0"/>
      <w:divBdr>
        <w:top w:val="none" w:sz="0" w:space="0" w:color="auto"/>
        <w:left w:val="none" w:sz="0" w:space="0" w:color="auto"/>
        <w:bottom w:val="none" w:sz="0" w:space="0" w:color="auto"/>
        <w:right w:val="none" w:sz="0" w:space="0" w:color="auto"/>
      </w:divBdr>
    </w:div>
    <w:div w:id="1313758799">
      <w:bodyDiv w:val="1"/>
      <w:marLeft w:val="0"/>
      <w:marRight w:val="0"/>
      <w:marTop w:val="0"/>
      <w:marBottom w:val="0"/>
      <w:divBdr>
        <w:top w:val="none" w:sz="0" w:space="0" w:color="auto"/>
        <w:left w:val="none" w:sz="0" w:space="0" w:color="auto"/>
        <w:bottom w:val="none" w:sz="0" w:space="0" w:color="auto"/>
        <w:right w:val="none" w:sz="0" w:space="0" w:color="auto"/>
      </w:divBdr>
    </w:div>
    <w:div w:id="1313825240">
      <w:bodyDiv w:val="1"/>
      <w:marLeft w:val="0"/>
      <w:marRight w:val="0"/>
      <w:marTop w:val="0"/>
      <w:marBottom w:val="0"/>
      <w:divBdr>
        <w:top w:val="none" w:sz="0" w:space="0" w:color="auto"/>
        <w:left w:val="none" w:sz="0" w:space="0" w:color="auto"/>
        <w:bottom w:val="none" w:sz="0" w:space="0" w:color="auto"/>
        <w:right w:val="none" w:sz="0" w:space="0" w:color="auto"/>
      </w:divBdr>
    </w:div>
    <w:div w:id="1313830430">
      <w:bodyDiv w:val="1"/>
      <w:marLeft w:val="0"/>
      <w:marRight w:val="0"/>
      <w:marTop w:val="0"/>
      <w:marBottom w:val="0"/>
      <w:divBdr>
        <w:top w:val="none" w:sz="0" w:space="0" w:color="auto"/>
        <w:left w:val="none" w:sz="0" w:space="0" w:color="auto"/>
        <w:bottom w:val="none" w:sz="0" w:space="0" w:color="auto"/>
        <w:right w:val="none" w:sz="0" w:space="0" w:color="auto"/>
      </w:divBdr>
    </w:div>
    <w:div w:id="1314065189">
      <w:bodyDiv w:val="1"/>
      <w:marLeft w:val="0"/>
      <w:marRight w:val="0"/>
      <w:marTop w:val="0"/>
      <w:marBottom w:val="0"/>
      <w:divBdr>
        <w:top w:val="none" w:sz="0" w:space="0" w:color="auto"/>
        <w:left w:val="none" w:sz="0" w:space="0" w:color="auto"/>
        <w:bottom w:val="none" w:sz="0" w:space="0" w:color="auto"/>
        <w:right w:val="none" w:sz="0" w:space="0" w:color="auto"/>
      </w:divBdr>
    </w:div>
    <w:div w:id="1314067211">
      <w:bodyDiv w:val="1"/>
      <w:marLeft w:val="0"/>
      <w:marRight w:val="0"/>
      <w:marTop w:val="0"/>
      <w:marBottom w:val="0"/>
      <w:divBdr>
        <w:top w:val="none" w:sz="0" w:space="0" w:color="auto"/>
        <w:left w:val="none" w:sz="0" w:space="0" w:color="auto"/>
        <w:bottom w:val="none" w:sz="0" w:space="0" w:color="auto"/>
        <w:right w:val="none" w:sz="0" w:space="0" w:color="auto"/>
      </w:divBdr>
    </w:div>
    <w:div w:id="1314141279">
      <w:bodyDiv w:val="1"/>
      <w:marLeft w:val="0"/>
      <w:marRight w:val="0"/>
      <w:marTop w:val="0"/>
      <w:marBottom w:val="0"/>
      <w:divBdr>
        <w:top w:val="none" w:sz="0" w:space="0" w:color="auto"/>
        <w:left w:val="none" w:sz="0" w:space="0" w:color="auto"/>
        <w:bottom w:val="none" w:sz="0" w:space="0" w:color="auto"/>
        <w:right w:val="none" w:sz="0" w:space="0" w:color="auto"/>
      </w:divBdr>
    </w:div>
    <w:div w:id="1314144004">
      <w:bodyDiv w:val="1"/>
      <w:marLeft w:val="0"/>
      <w:marRight w:val="0"/>
      <w:marTop w:val="0"/>
      <w:marBottom w:val="0"/>
      <w:divBdr>
        <w:top w:val="none" w:sz="0" w:space="0" w:color="auto"/>
        <w:left w:val="none" w:sz="0" w:space="0" w:color="auto"/>
        <w:bottom w:val="none" w:sz="0" w:space="0" w:color="auto"/>
        <w:right w:val="none" w:sz="0" w:space="0" w:color="auto"/>
      </w:divBdr>
    </w:div>
    <w:div w:id="1314485673">
      <w:bodyDiv w:val="1"/>
      <w:marLeft w:val="0"/>
      <w:marRight w:val="0"/>
      <w:marTop w:val="0"/>
      <w:marBottom w:val="0"/>
      <w:divBdr>
        <w:top w:val="none" w:sz="0" w:space="0" w:color="auto"/>
        <w:left w:val="none" w:sz="0" w:space="0" w:color="auto"/>
        <w:bottom w:val="none" w:sz="0" w:space="0" w:color="auto"/>
        <w:right w:val="none" w:sz="0" w:space="0" w:color="auto"/>
      </w:divBdr>
    </w:div>
    <w:div w:id="1314527456">
      <w:bodyDiv w:val="1"/>
      <w:marLeft w:val="0"/>
      <w:marRight w:val="0"/>
      <w:marTop w:val="0"/>
      <w:marBottom w:val="0"/>
      <w:divBdr>
        <w:top w:val="none" w:sz="0" w:space="0" w:color="auto"/>
        <w:left w:val="none" w:sz="0" w:space="0" w:color="auto"/>
        <w:bottom w:val="none" w:sz="0" w:space="0" w:color="auto"/>
        <w:right w:val="none" w:sz="0" w:space="0" w:color="auto"/>
      </w:divBdr>
    </w:div>
    <w:div w:id="1314598804">
      <w:bodyDiv w:val="1"/>
      <w:marLeft w:val="0"/>
      <w:marRight w:val="0"/>
      <w:marTop w:val="0"/>
      <w:marBottom w:val="0"/>
      <w:divBdr>
        <w:top w:val="none" w:sz="0" w:space="0" w:color="auto"/>
        <w:left w:val="none" w:sz="0" w:space="0" w:color="auto"/>
        <w:bottom w:val="none" w:sz="0" w:space="0" w:color="auto"/>
        <w:right w:val="none" w:sz="0" w:space="0" w:color="auto"/>
      </w:divBdr>
    </w:div>
    <w:div w:id="1314682408">
      <w:bodyDiv w:val="1"/>
      <w:marLeft w:val="0"/>
      <w:marRight w:val="0"/>
      <w:marTop w:val="0"/>
      <w:marBottom w:val="0"/>
      <w:divBdr>
        <w:top w:val="none" w:sz="0" w:space="0" w:color="auto"/>
        <w:left w:val="none" w:sz="0" w:space="0" w:color="auto"/>
        <w:bottom w:val="none" w:sz="0" w:space="0" w:color="auto"/>
        <w:right w:val="none" w:sz="0" w:space="0" w:color="auto"/>
      </w:divBdr>
    </w:div>
    <w:div w:id="1314793894">
      <w:bodyDiv w:val="1"/>
      <w:marLeft w:val="0"/>
      <w:marRight w:val="0"/>
      <w:marTop w:val="0"/>
      <w:marBottom w:val="0"/>
      <w:divBdr>
        <w:top w:val="none" w:sz="0" w:space="0" w:color="auto"/>
        <w:left w:val="none" w:sz="0" w:space="0" w:color="auto"/>
        <w:bottom w:val="none" w:sz="0" w:space="0" w:color="auto"/>
        <w:right w:val="none" w:sz="0" w:space="0" w:color="auto"/>
      </w:divBdr>
    </w:div>
    <w:div w:id="1314799078">
      <w:bodyDiv w:val="1"/>
      <w:marLeft w:val="0"/>
      <w:marRight w:val="0"/>
      <w:marTop w:val="0"/>
      <w:marBottom w:val="0"/>
      <w:divBdr>
        <w:top w:val="none" w:sz="0" w:space="0" w:color="auto"/>
        <w:left w:val="none" w:sz="0" w:space="0" w:color="auto"/>
        <w:bottom w:val="none" w:sz="0" w:space="0" w:color="auto"/>
        <w:right w:val="none" w:sz="0" w:space="0" w:color="auto"/>
      </w:divBdr>
    </w:div>
    <w:div w:id="1314799445">
      <w:bodyDiv w:val="1"/>
      <w:marLeft w:val="0"/>
      <w:marRight w:val="0"/>
      <w:marTop w:val="0"/>
      <w:marBottom w:val="0"/>
      <w:divBdr>
        <w:top w:val="none" w:sz="0" w:space="0" w:color="auto"/>
        <w:left w:val="none" w:sz="0" w:space="0" w:color="auto"/>
        <w:bottom w:val="none" w:sz="0" w:space="0" w:color="auto"/>
        <w:right w:val="none" w:sz="0" w:space="0" w:color="auto"/>
      </w:divBdr>
    </w:div>
    <w:div w:id="1314991804">
      <w:bodyDiv w:val="1"/>
      <w:marLeft w:val="0"/>
      <w:marRight w:val="0"/>
      <w:marTop w:val="0"/>
      <w:marBottom w:val="0"/>
      <w:divBdr>
        <w:top w:val="none" w:sz="0" w:space="0" w:color="auto"/>
        <w:left w:val="none" w:sz="0" w:space="0" w:color="auto"/>
        <w:bottom w:val="none" w:sz="0" w:space="0" w:color="auto"/>
        <w:right w:val="none" w:sz="0" w:space="0" w:color="auto"/>
      </w:divBdr>
    </w:div>
    <w:div w:id="1314992730">
      <w:bodyDiv w:val="1"/>
      <w:marLeft w:val="0"/>
      <w:marRight w:val="0"/>
      <w:marTop w:val="0"/>
      <w:marBottom w:val="0"/>
      <w:divBdr>
        <w:top w:val="none" w:sz="0" w:space="0" w:color="auto"/>
        <w:left w:val="none" w:sz="0" w:space="0" w:color="auto"/>
        <w:bottom w:val="none" w:sz="0" w:space="0" w:color="auto"/>
        <w:right w:val="none" w:sz="0" w:space="0" w:color="auto"/>
      </w:divBdr>
    </w:div>
    <w:div w:id="1315066330">
      <w:bodyDiv w:val="1"/>
      <w:marLeft w:val="0"/>
      <w:marRight w:val="0"/>
      <w:marTop w:val="0"/>
      <w:marBottom w:val="0"/>
      <w:divBdr>
        <w:top w:val="none" w:sz="0" w:space="0" w:color="auto"/>
        <w:left w:val="none" w:sz="0" w:space="0" w:color="auto"/>
        <w:bottom w:val="none" w:sz="0" w:space="0" w:color="auto"/>
        <w:right w:val="none" w:sz="0" w:space="0" w:color="auto"/>
      </w:divBdr>
    </w:div>
    <w:div w:id="1315179660">
      <w:bodyDiv w:val="1"/>
      <w:marLeft w:val="0"/>
      <w:marRight w:val="0"/>
      <w:marTop w:val="0"/>
      <w:marBottom w:val="0"/>
      <w:divBdr>
        <w:top w:val="none" w:sz="0" w:space="0" w:color="auto"/>
        <w:left w:val="none" w:sz="0" w:space="0" w:color="auto"/>
        <w:bottom w:val="none" w:sz="0" w:space="0" w:color="auto"/>
        <w:right w:val="none" w:sz="0" w:space="0" w:color="auto"/>
      </w:divBdr>
    </w:div>
    <w:div w:id="1315256599">
      <w:bodyDiv w:val="1"/>
      <w:marLeft w:val="0"/>
      <w:marRight w:val="0"/>
      <w:marTop w:val="0"/>
      <w:marBottom w:val="0"/>
      <w:divBdr>
        <w:top w:val="none" w:sz="0" w:space="0" w:color="auto"/>
        <w:left w:val="none" w:sz="0" w:space="0" w:color="auto"/>
        <w:bottom w:val="none" w:sz="0" w:space="0" w:color="auto"/>
        <w:right w:val="none" w:sz="0" w:space="0" w:color="auto"/>
      </w:divBdr>
    </w:div>
    <w:div w:id="1315335026">
      <w:bodyDiv w:val="1"/>
      <w:marLeft w:val="0"/>
      <w:marRight w:val="0"/>
      <w:marTop w:val="0"/>
      <w:marBottom w:val="0"/>
      <w:divBdr>
        <w:top w:val="none" w:sz="0" w:space="0" w:color="auto"/>
        <w:left w:val="none" w:sz="0" w:space="0" w:color="auto"/>
        <w:bottom w:val="none" w:sz="0" w:space="0" w:color="auto"/>
        <w:right w:val="none" w:sz="0" w:space="0" w:color="auto"/>
      </w:divBdr>
    </w:div>
    <w:div w:id="1315338049">
      <w:bodyDiv w:val="1"/>
      <w:marLeft w:val="0"/>
      <w:marRight w:val="0"/>
      <w:marTop w:val="0"/>
      <w:marBottom w:val="0"/>
      <w:divBdr>
        <w:top w:val="none" w:sz="0" w:space="0" w:color="auto"/>
        <w:left w:val="none" w:sz="0" w:space="0" w:color="auto"/>
        <w:bottom w:val="none" w:sz="0" w:space="0" w:color="auto"/>
        <w:right w:val="none" w:sz="0" w:space="0" w:color="auto"/>
      </w:divBdr>
    </w:div>
    <w:div w:id="1315646627">
      <w:bodyDiv w:val="1"/>
      <w:marLeft w:val="0"/>
      <w:marRight w:val="0"/>
      <w:marTop w:val="0"/>
      <w:marBottom w:val="0"/>
      <w:divBdr>
        <w:top w:val="none" w:sz="0" w:space="0" w:color="auto"/>
        <w:left w:val="none" w:sz="0" w:space="0" w:color="auto"/>
        <w:bottom w:val="none" w:sz="0" w:space="0" w:color="auto"/>
        <w:right w:val="none" w:sz="0" w:space="0" w:color="auto"/>
      </w:divBdr>
    </w:div>
    <w:div w:id="1315646935">
      <w:bodyDiv w:val="1"/>
      <w:marLeft w:val="0"/>
      <w:marRight w:val="0"/>
      <w:marTop w:val="0"/>
      <w:marBottom w:val="0"/>
      <w:divBdr>
        <w:top w:val="none" w:sz="0" w:space="0" w:color="auto"/>
        <w:left w:val="none" w:sz="0" w:space="0" w:color="auto"/>
        <w:bottom w:val="none" w:sz="0" w:space="0" w:color="auto"/>
        <w:right w:val="none" w:sz="0" w:space="0" w:color="auto"/>
      </w:divBdr>
    </w:div>
    <w:div w:id="1315721812">
      <w:bodyDiv w:val="1"/>
      <w:marLeft w:val="0"/>
      <w:marRight w:val="0"/>
      <w:marTop w:val="0"/>
      <w:marBottom w:val="0"/>
      <w:divBdr>
        <w:top w:val="none" w:sz="0" w:space="0" w:color="auto"/>
        <w:left w:val="none" w:sz="0" w:space="0" w:color="auto"/>
        <w:bottom w:val="none" w:sz="0" w:space="0" w:color="auto"/>
        <w:right w:val="none" w:sz="0" w:space="0" w:color="auto"/>
      </w:divBdr>
    </w:div>
    <w:div w:id="1315912112">
      <w:bodyDiv w:val="1"/>
      <w:marLeft w:val="0"/>
      <w:marRight w:val="0"/>
      <w:marTop w:val="0"/>
      <w:marBottom w:val="0"/>
      <w:divBdr>
        <w:top w:val="none" w:sz="0" w:space="0" w:color="auto"/>
        <w:left w:val="none" w:sz="0" w:space="0" w:color="auto"/>
        <w:bottom w:val="none" w:sz="0" w:space="0" w:color="auto"/>
        <w:right w:val="none" w:sz="0" w:space="0" w:color="auto"/>
      </w:divBdr>
    </w:div>
    <w:div w:id="1316031578">
      <w:bodyDiv w:val="1"/>
      <w:marLeft w:val="0"/>
      <w:marRight w:val="0"/>
      <w:marTop w:val="0"/>
      <w:marBottom w:val="0"/>
      <w:divBdr>
        <w:top w:val="none" w:sz="0" w:space="0" w:color="auto"/>
        <w:left w:val="none" w:sz="0" w:space="0" w:color="auto"/>
        <w:bottom w:val="none" w:sz="0" w:space="0" w:color="auto"/>
        <w:right w:val="none" w:sz="0" w:space="0" w:color="auto"/>
      </w:divBdr>
    </w:div>
    <w:div w:id="1316178840">
      <w:bodyDiv w:val="1"/>
      <w:marLeft w:val="0"/>
      <w:marRight w:val="0"/>
      <w:marTop w:val="0"/>
      <w:marBottom w:val="0"/>
      <w:divBdr>
        <w:top w:val="none" w:sz="0" w:space="0" w:color="auto"/>
        <w:left w:val="none" w:sz="0" w:space="0" w:color="auto"/>
        <w:bottom w:val="none" w:sz="0" w:space="0" w:color="auto"/>
        <w:right w:val="none" w:sz="0" w:space="0" w:color="auto"/>
      </w:divBdr>
    </w:div>
    <w:div w:id="1316227208">
      <w:bodyDiv w:val="1"/>
      <w:marLeft w:val="0"/>
      <w:marRight w:val="0"/>
      <w:marTop w:val="0"/>
      <w:marBottom w:val="0"/>
      <w:divBdr>
        <w:top w:val="none" w:sz="0" w:space="0" w:color="auto"/>
        <w:left w:val="none" w:sz="0" w:space="0" w:color="auto"/>
        <w:bottom w:val="none" w:sz="0" w:space="0" w:color="auto"/>
        <w:right w:val="none" w:sz="0" w:space="0" w:color="auto"/>
      </w:divBdr>
    </w:div>
    <w:div w:id="1316227911">
      <w:bodyDiv w:val="1"/>
      <w:marLeft w:val="0"/>
      <w:marRight w:val="0"/>
      <w:marTop w:val="0"/>
      <w:marBottom w:val="0"/>
      <w:divBdr>
        <w:top w:val="none" w:sz="0" w:space="0" w:color="auto"/>
        <w:left w:val="none" w:sz="0" w:space="0" w:color="auto"/>
        <w:bottom w:val="none" w:sz="0" w:space="0" w:color="auto"/>
        <w:right w:val="none" w:sz="0" w:space="0" w:color="auto"/>
      </w:divBdr>
    </w:div>
    <w:div w:id="1316488611">
      <w:bodyDiv w:val="1"/>
      <w:marLeft w:val="0"/>
      <w:marRight w:val="0"/>
      <w:marTop w:val="0"/>
      <w:marBottom w:val="0"/>
      <w:divBdr>
        <w:top w:val="none" w:sz="0" w:space="0" w:color="auto"/>
        <w:left w:val="none" w:sz="0" w:space="0" w:color="auto"/>
        <w:bottom w:val="none" w:sz="0" w:space="0" w:color="auto"/>
        <w:right w:val="none" w:sz="0" w:space="0" w:color="auto"/>
      </w:divBdr>
    </w:div>
    <w:div w:id="1316494460">
      <w:bodyDiv w:val="1"/>
      <w:marLeft w:val="0"/>
      <w:marRight w:val="0"/>
      <w:marTop w:val="0"/>
      <w:marBottom w:val="0"/>
      <w:divBdr>
        <w:top w:val="none" w:sz="0" w:space="0" w:color="auto"/>
        <w:left w:val="none" w:sz="0" w:space="0" w:color="auto"/>
        <w:bottom w:val="none" w:sz="0" w:space="0" w:color="auto"/>
        <w:right w:val="none" w:sz="0" w:space="0" w:color="auto"/>
      </w:divBdr>
    </w:div>
    <w:div w:id="1316567059">
      <w:bodyDiv w:val="1"/>
      <w:marLeft w:val="0"/>
      <w:marRight w:val="0"/>
      <w:marTop w:val="0"/>
      <w:marBottom w:val="0"/>
      <w:divBdr>
        <w:top w:val="none" w:sz="0" w:space="0" w:color="auto"/>
        <w:left w:val="none" w:sz="0" w:space="0" w:color="auto"/>
        <w:bottom w:val="none" w:sz="0" w:space="0" w:color="auto"/>
        <w:right w:val="none" w:sz="0" w:space="0" w:color="auto"/>
      </w:divBdr>
    </w:div>
    <w:div w:id="1316883100">
      <w:bodyDiv w:val="1"/>
      <w:marLeft w:val="0"/>
      <w:marRight w:val="0"/>
      <w:marTop w:val="0"/>
      <w:marBottom w:val="0"/>
      <w:divBdr>
        <w:top w:val="none" w:sz="0" w:space="0" w:color="auto"/>
        <w:left w:val="none" w:sz="0" w:space="0" w:color="auto"/>
        <w:bottom w:val="none" w:sz="0" w:space="0" w:color="auto"/>
        <w:right w:val="none" w:sz="0" w:space="0" w:color="auto"/>
      </w:divBdr>
    </w:div>
    <w:div w:id="1316883955">
      <w:bodyDiv w:val="1"/>
      <w:marLeft w:val="0"/>
      <w:marRight w:val="0"/>
      <w:marTop w:val="0"/>
      <w:marBottom w:val="0"/>
      <w:divBdr>
        <w:top w:val="none" w:sz="0" w:space="0" w:color="auto"/>
        <w:left w:val="none" w:sz="0" w:space="0" w:color="auto"/>
        <w:bottom w:val="none" w:sz="0" w:space="0" w:color="auto"/>
        <w:right w:val="none" w:sz="0" w:space="0" w:color="auto"/>
      </w:divBdr>
    </w:div>
    <w:div w:id="1316910976">
      <w:bodyDiv w:val="1"/>
      <w:marLeft w:val="0"/>
      <w:marRight w:val="0"/>
      <w:marTop w:val="0"/>
      <w:marBottom w:val="0"/>
      <w:divBdr>
        <w:top w:val="none" w:sz="0" w:space="0" w:color="auto"/>
        <w:left w:val="none" w:sz="0" w:space="0" w:color="auto"/>
        <w:bottom w:val="none" w:sz="0" w:space="0" w:color="auto"/>
        <w:right w:val="none" w:sz="0" w:space="0" w:color="auto"/>
      </w:divBdr>
    </w:div>
    <w:div w:id="1317027812">
      <w:bodyDiv w:val="1"/>
      <w:marLeft w:val="0"/>
      <w:marRight w:val="0"/>
      <w:marTop w:val="0"/>
      <w:marBottom w:val="0"/>
      <w:divBdr>
        <w:top w:val="none" w:sz="0" w:space="0" w:color="auto"/>
        <w:left w:val="none" w:sz="0" w:space="0" w:color="auto"/>
        <w:bottom w:val="none" w:sz="0" w:space="0" w:color="auto"/>
        <w:right w:val="none" w:sz="0" w:space="0" w:color="auto"/>
      </w:divBdr>
    </w:div>
    <w:div w:id="1317077414">
      <w:bodyDiv w:val="1"/>
      <w:marLeft w:val="0"/>
      <w:marRight w:val="0"/>
      <w:marTop w:val="0"/>
      <w:marBottom w:val="0"/>
      <w:divBdr>
        <w:top w:val="none" w:sz="0" w:space="0" w:color="auto"/>
        <w:left w:val="none" w:sz="0" w:space="0" w:color="auto"/>
        <w:bottom w:val="none" w:sz="0" w:space="0" w:color="auto"/>
        <w:right w:val="none" w:sz="0" w:space="0" w:color="auto"/>
      </w:divBdr>
    </w:div>
    <w:div w:id="1317102668">
      <w:bodyDiv w:val="1"/>
      <w:marLeft w:val="0"/>
      <w:marRight w:val="0"/>
      <w:marTop w:val="0"/>
      <w:marBottom w:val="0"/>
      <w:divBdr>
        <w:top w:val="none" w:sz="0" w:space="0" w:color="auto"/>
        <w:left w:val="none" w:sz="0" w:space="0" w:color="auto"/>
        <w:bottom w:val="none" w:sz="0" w:space="0" w:color="auto"/>
        <w:right w:val="none" w:sz="0" w:space="0" w:color="auto"/>
      </w:divBdr>
    </w:div>
    <w:div w:id="1317339144">
      <w:bodyDiv w:val="1"/>
      <w:marLeft w:val="0"/>
      <w:marRight w:val="0"/>
      <w:marTop w:val="0"/>
      <w:marBottom w:val="0"/>
      <w:divBdr>
        <w:top w:val="none" w:sz="0" w:space="0" w:color="auto"/>
        <w:left w:val="none" w:sz="0" w:space="0" w:color="auto"/>
        <w:bottom w:val="none" w:sz="0" w:space="0" w:color="auto"/>
        <w:right w:val="none" w:sz="0" w:space="0" w:color="auto"/>
      </w:divBdr>
    </w:div>
    <w:div w:id="1317371078">
      <w:bodyDiv w:val="1"/>
      <w:marLeft w:val="0"/>
      <w:marRight w:val="0"/>
      <w:marTop w:val="0"/>
      <w:marBottom w:val="0"/>
      <w:divBdr>
        <w:top w:val="none" w:sz="0" w:space="0" w:color="auto"/>
        <w:left w:val="none" w:sz="0" w:space="0" w:color="auto"/>
        <w:bottom w:val="none" w:sz="0" w:space="0" w:color="auto"/>
        <w:right w:val="none" w:sz="0" w:space="0" w:color="auto"/>
      </w:divBdr>
    </w:div>
    <w:div w:id="1317415989">
      <w:bodyDiv w:val="1"/>
      <w:marLeft w:val="0"/>
      <w:marRight w:val="0"/>
      <w:marTop w:val="0"/>
      <w:marBottom w:val="0"/>
      <w:divBdr>
        <w:top w:val="none" w:sz="0" w:space="0" w:color="auto"/>
        <w:left w:val="none" w:sz="0" w:space="0" w:color="auto"/>
        <w:bottom w:val="none" w:sz="0" w:space="0" w:color="auto"/>
        <w:right w:val="none" w:sz="0" w:space="0" w:color="auto"/>
      </w:divBdr>
    </w:div>
    <w:div w:id="1317492619">
      <w:bodyDiv w:val="1"/>
      <w:marLeft w:val="0"/>
      <w:marRight w:val="0"/>
      <w:marTop w:val="0"/>
      <w:marBottom w:val="0"/>
      <w:divBdr>
        <w:top w:val="none" w:sz="0" w:space="0" w:color="auto"/>
        <w:left w:val="none" w:sz="0" w:space="0" w:color="auto"/>
        <w:bottom w:val="none" w:sz="0" w:space="0" w:color="auto"/>
        <w:right w:val="none" w:sz="0" w:space="0" w:color="auto"/>
      </w:divBdr>
    </w:div>
    <w:div w:id="1317605708">
      <w:bodyDiv w:val="1"/>
      <w:marLeft w:val="0"/>
      <w:marRight w:val="0"/>
      <w:marTop w:val="0"/>
      <w:marBottom w:val="0"/>
      <w:divBdr>
        <w:top w:val="none" w:sz="0" w:space="0" w:color="auto"/>
        <w:left w:val="none" w:sz="0" w:space="0" w:color="auto"/>
        <w:bottom w:val="none" w:sz="0" w:space="0" w:color="auto"/>
        <w:right w:val="none" w:sz="0" w:space="0" w:color="auto"/>
      </w:divBdr>
    </w:div>
    <w:div w:id="1317606713">
      <w:bodyDiv w:val="1"/>
      <w:marLeft w:val="0"/>
      <w:marRight w:val="0"/>
      <w:marTop w:val="0"/>
      <w:marBottom w:val="0"/>
      <w:divBdr>
        <w:top w:val="none" w:sz="0" w:space="0" w:color="auto"/>
        <w:left w:val="none" w:sz="0" w:space="0" w:color="auto"/>
        <w:bottom w:val="none" w:sz="0" w:space="0" w:color="auto"/>
        <w:right w:val="none" w:sz="0" w:space="0" w:color="auto"/>
      </w:divBdr>
    </w:div>
    <w:div w:id="1317799801">
      <w:bodyDiv w:val="1"/>
      <w:marLeft w:val="0"/>
      <w:marRight w:val="0"/>
      <w:marTop w:val="0"/>
      <w:marBottom w:val="0"/>
      <w:divBdr>
        <w:top w:val="none" w:sz="0" w:space="0" w:color="auto"/>
        <w:left w:val="none" w:sz="0" w:space="0" w:color="auto"/>
        <w:bottom w:val="none" w:sz="0" w:space="0" w:color="auto"/>
        <w:right w:val="none" w:sz="0" w:space="0" w:color="auto"/>
      </w:divBdr>
    </w:div>
    <w:div w:id="1317800723">
      <w:bodyDiv w:val="1"/>
      <w:marLeft w:val="0"/>
      <w:marRight w:val="0"/>
      <w:marTop w:val="0"/>
      <w:marBottom w:val="0"/>
      <w:divBdr>
        <w:top w:val="none" w:sz="0" w:space="0" w:color="auto"/>
        <w:left w:val="none" w:sz="0" w:space="0" w:color="auto"/>
        <w:bottom w:val="none" w:sz="0" w:space="0" w:color="auto"/>
        <w:right w:val="none" w:sz="0" w:space="0" w:color="auto"/>
      </w:divBdr>
    </w:div>
    <w:div w:id="1317807036">
      <w:bodyDiv w:val="1"/>
      <w:marLeft w:val="0"/>
      <w:marRight w:val="0"/>
      <w:marTop w:val="0"/>
      <w:marBottom w:val="0"/>
      <w:divBdr>
        <w:top w:val="none" w:sz="0" w:space="0" w:color="auto"/>
        <w:left w:val="none" w:sz="0" w:space="0" w:color="auto"/>
        <w:bottom w:val="none" w:sz="0" w:space="0" w:color="auto"/>
        <w:right w:val="none" w:sz="0" w:space="0" w:color="auto"/>
      </w:divBdr>
    </w:div>
    <w:div w:id="1317998871">
      <w:bodyDiv w:val="1"/>
      <w:marLeft w:val="0"/>
      <w:marRight w:val="0"/>
      <w:marTop w:val="0"/>
      <w:marBottom w:val="0"/>
      <w:divBdr>
        <w:top w:val="none" w:sz="0" w:space="0" w:color="auto"/>
        <w:left w:val="none" w:sz="0" w:space="0" w:color="auto"/>
        <w:bottom w:val="none" w:sz="0" w:space="0" w:color="auto"/>
        <w:right w:val="none" w:sz="0" w:space="0" w:color="auto"/>
      </w:divBdr>
    </w:div>
    <w:div w:id="1318151075">
      <w:bodyDiv w:val="1"/>
      <w:marLeft w:val="0"/>
      <w:marRight w:val="0"/>
      <w:marTop w:val="0"/>
      <w:marBottom w:val="0"/>
      <w:divBdr>
        <w:top w:val="none" w:sz="0" w:space="0" w:color="auto"/>
        <w:left w:val="none" w:sz="0" w:space="0" w:color="auto"/>
        <w:bottom w:val="none" w:sz="0" w:space="0" w:color="auto"/>
        <w:right w:val="none" w:sz="0" w:space="0" w:color="auto"/>
      </w:divBdr>
    </w:div>
    <w:div w:id="1318194401">
      <w:bodyDiv w:val="1"/>
      <w:marLeft w:val="0"/>
      <w:marRight w:val="0"/>
      <w:marTop w:val="0"/>
      <w:marBottom w:val="0"/>
      <w:divBdr>
        <w:top w:val="none" w:sz="0" w:space="0" w:color="auto"/>
        <w:left w:val="none" w:sz="0" w:space="0" w:color="auto"/>
        <w:bottom w:val="none" w:sz="0" w:space="0" w:color="auto"/>
        <w:right w:val="none" w:sz="0" w:space="0" w:color="auto"/>
      </w:divBdr>
    </w:div>
    <w:div w:id="1318265576">
      <w:bodyDiv w:val="1"/>
      <w:marLeft w:val="0"/>
      <w:marRight w:val="0"/>
      <w:marTop w:val="0"/>
      <w:marBottom w:val="0"/>
      <w:divBdr>
        <w:top w:val="none" w:sz="0" w:space="0" w:color="auto"/>
        <w:left w:val="none" w:sz="0" w:space="0" w:color="auto"/>
        <w:bottom w:val="none" w:sz="0" w:space="0" w:color="auto"/>
        <w:right w:val="none" w:sz="0" w:space="0" w:color="auto"/>
      </w:divBdr>
    </w:div>
    <w:div w:id="1318414689">
      <w:bodyDiv w:val="1"/>
      <w:marLeft w:val="0"/>
      <w:marRight w:val="0"/>
      <w:marTop w:val="0"/>
      <w:marBottom w:val="0"/>
      <w:divBdr>
        <w:top w:val="none" w:sz="0" w:space="0" w:color="auto"/>
        <w:left w:val="none" w:sz="0" w:space="0" w:color="auto"/>
        <w:bottom w:val="none" w:sz="0" w:space="0" w:color="auto"/>
        <w:right w:val="none" w:sz="0" w:space="0" w:color="auto"/>
      </w:divBdr>
    </w:div>
    <w:div w:id="1318457616">
      <w:bodyDiv w:val="1"/>
      <w:marLeft w:val="0"/>
      <w:marRight w:val="0"/>
      <w:marTop w:val="0"/>
      <w:marBottom w:val="0"/>
      <w:divBdr>
        <w:top w:val="none" w:sz="0" w:space="0" w:color="auto"/>
        <w:left w:val="none" w:sz="0" w:space="0" w:color="auto"/>
        <w:bottom w:val="none" w:sz="0" w:space="0" w:color="auto"/>
        <w:right w:val="none" w:sz="0" w:space="0" w:color="auto"/>
      </w:divBdr>
    </w:div>
    <w:div w:id="1318533056">
      <w:bodyDiv w:val="1"/>
      <w:marLeft w:val="0"/>
      <w:marRight w:val="0"/>
      <w:marTop w:val="0"/>
      <w:marBottom w:val="0"/>
      <w:divBdr>
        <w:top w:val="none" w:sz="0" w:space="0" w:color="auto"/>
        <w:left w:val="none" w:sz="0" w:space="0" w:color="auto"/>
        <w:bottom w:val="none" w:sz="0" w:space="0" w:color="auto"/>
        <w:right w:val="none" w:sz="0" w:space="0" w:color="auto"/>
      </w:divBdr>
    </w:div>
    <w:div w:id="1318533255">
      <w:bodyDiv w:val="1"/>
      <w:marLeft w:val="0"/>
      <w:marRight w:val="0"/>
      <w:marTop w:val="0"/>
      <w:marBottom w:val="0"/>
      <w:divBdr>
        <w:top w:val="none" w:sz="0" w:space="0" w:color="auto"/>
        <w:left w:val="none" w:sz="0" w:space="0" w:color="auto"/>
        <w:bottom w:val="none" w:sz="0" w:space="0" w:color="auto"/>
        <w:right w:val="none" w:sz="0" w:space="0" w:color="auto"/>
      </w:divBdr>
    </w:div>
    <w:div w:id="1318607317">
      <w:bodyDiv w:val="1"/>
      <w:marLeft w:val="0"/>
      <w:marRight w:val="0"/>
      <w:marTop w:val="0"/>
      <w:marBottom w:val="0"/>
      <w:divBdr>
        <w:top w:val="none" w:sz="0" w:space="0" w:color="auto"/>
        <w:left w:val="none" w:sz="0" w:space="0" w:color="auto"/>
        <w:bottom w:val="none" w:sz="0" w:space="0" w:color="auto"/>
        <w:right w:val="none" w:sz="0" w:space="0" w:color="auto"/>
      </w:divBdr>
    </w:div>
    <w:div w:id="1318726221">
      <w:bodyDiv w:val="1"/>
      <w:marLeft w:val="0"/>
      <w:marRight w:val="0"/>
      <w:marTop w:val="0"/>
      <w:marBottom w:val="0"/>
      <w:divBdr>
        <w:top w:val="none" w:sz="0" w:space="0" w:color="auto"/>
        <w:left w:val="none" w:sz="0" w:space="0" w:color="auto"/>
        <w:bottom w:val="none" w:sz="0" w:space="0" w:color="auto"/>
        <w:right w:val="none" w:sz="0" w:space="0" w:color="auto"/>
      </w:divBdr>
    </w:div>
    <w:div w:id="1318726808">
      <w:bodyDiv w:val="1"/>
      <w:marLeft w:val="0"/>
      <w:marRight w:val="0"/>
      <w:marTop w:val="0"/>
      <w:marBottom w:val="0"/>
      <w:divBdr>
        <w:top w:val="none" w:sz="0" w:space="0" w:color="auto"/>
        <w:left w:val="none" w:sz="0" w:space="0" w:color="auto"/>
        <w:bottom w:val="none" w:sz="0" w:space="0" w:color="auto"/>
        <w:right w:val="none" w:sz="0" w:space="0" w:color="auto"/>
      </w:divBdr>
    </w:div>
    <w:div w:id="1318806588">
      <w:bodyDiv w:val="1"/>
      <w:marLeft w:val="0"/>
      <w:marRight w:val="0"/>
      <w:marTop w:val="0"/>
      <w:marBottom w:val="0"/>
      <w:divBdr>
        <w:top w:val="none" w:sz="0" w:space="0" w:color="auto"/>
        <w:left w:val="none" w:sz="0" w:space="0" w:color="auto"/>
        <w:bottom w:val="none" w:sz="0" w:space="0" w:color="auto"/>
        <w:right w:val="none" w:sz="0" w:space="0" w:color="auto"/>
      </w:divBdr>
    </w:div>
    <w:div w:id="1318806936">
      <w:bodyDiv w:val="1"/>
      <w:marLeft w:val="0"/>
      <w:marRight w:val="0"/>
      <w:marTop w:val="0"/>
      <w:marBottom w:val="0"/>
      <w:divBdr>
        <w:top w:val="none" w:sz="0" w:space="0" w:color="auto"/>
        <w:left w:val="none" w:sz="0" w:space="0" w:color="auto"/>
        <w:bottom w:val="none" w:sz="0" w:space="0" w:color="auto"/>
        <w:right w:val="none" w:sz="0" w:space="0" w:color="auto"/>
      </w:divBdr>
    </w:div>
    <w:div w:id="1318877603">
      <w:bodyDiv w:val="1"/>
      <w:marLeft w:val="0"/>
      <w:marRight w:val="0"/>
      <w:marTop w:val="0"/>
      <w:marBottom w:val="0"/>
      <w:divBdr>
        <w:top w:val="none" w:sz="0" w:space="0" w:color="auto"/>
        <w:left w:val="none" w:sz="0" w:space="0" w:color="auto"/>
        <w:bottom w:val="none" w:sz="0" w:space="0" w:color="auto"/>
        <w:right w:val="none" w:sz="0" w:space="0" w:color="auto"/>
      </w:divBdr>
    </w:div>
    <w:div w:id="1318916649">
      <w:bodyDiv w:val="1"/>
      <w:marLeft w:val="0"/>
      <w:marRight w:val="0"/>
      <w:marTop w:val="0"/>
      <w:marBottom w:val="0"/>
      <w:divBdr>
        <w:top w:val="none" w:sz="0" w:space="0" w:color="auto"/>
        <w:left w:val="none" w:sz="0" w:space="0" w:color="auto"/>
        <w:bottom w:val="none" w:sz="0" w:space="0" w:color="auto"/>
        <w:right w:val="none" w:sz="0" w:space="0" w:color="auto"/>
      </w:divBdr>
    </w:div>
    <w:div w:id="1318916982">
      <w:bodyDiv w:val="1"/>
      <w:marLeft w:val="0"/>
      <w:marRight w:val="0"/>
      <w:marTop w:val="0"/>
      <w:marBottom w:val="0"/>
      <w:divBdr>
        <w:top w:val="none" w:sz="0" w:space="0" w:color="auto"/>
        <w:left w:val="none" w:sz="0" w:space="0" w:color="auto"/>
        <w:bottom w:val="none" w:sz="0" w:space="0" w:color="auto"/>
        <w:right w:val="none" w:sz="0" w:space="0" w:color="auto"/>
      </w:divBdr>
    </w:div>
    <w:div w:id="1319070568">
      <w:bodyDiv w:val="1"/>
      <w:marLeft w:val="0"/>
      <w:marRight w:val="0"/>
      <w:marTop w:val="0"/>
      <w:marBottom w:val="0"/>
      <w:divBdr>
        <w:top w:val="none" w:sz="0" w:space="0" w:color="auto"/>
        <w:left w:val="none" w:sz="0" w:space="0" w:color="auto"/>
        <w:bottom w:val="none" w:sz="0" w:space="0" w:color="auto"/>
        <w:right w:val="none" w:sz="0" w:space="0" w:color="auto"/>
      </w:divBdr>
    </w:div>
    <w:div w:id="1319194431">
      <w:bodyDiv w:val="1"/>
      <w:marLeft w:val="0"/>
      <w:marRight w:val="0"/>
      <w:marTop w:val="0"/>
      <w:marBottom w:val="0"/>
      <w:divBdr>
        <w:top w:val="none" w:sz="0" w:space="0" w:color="auto"/>
        <w:left w:val="none" w:sz="0" w:space="0" w:color="auto"/>
        <w:bottom w:val="none" w:sz="0" w:space="0" w:color="auto"/>
        <w:right w:val="none" w:sz="0" w:space="0" w:color="auto"/>
      </w:divBdr>
    </w:div>
    <w:div w:id="1319260249">
      <w:bodyDiv w:val="1"/>
      <w:marLeft w:val="0"/>
      <w:marRight w:val="0"/>
      <w:marTop w:val="0"/>
      <w:marBottom w:val="0"/>
      <w:divBdr>
        <w:top w:val="none" w:sz="0" w:space="0" w:color="auto"/>
        <w:left w:val="none" w:sz="0" w:space="0" w:color="auto"/>
        <w:bottom w:val="none" w:sz="0" w:space="0" w:color="auto"/>
        <w:right w:val="none" w:sz="0" w:space="0" w:color="auto"/>
      </w:divBdr>
    </w:div>
    <w:div w:id="1319266420">
      <w:bodyDiv w:val="1"/>
      <w:marLeft w:val="0"/>
      <w:marRight w:val="0"/>
      <w:marTop w:val="0"/>
      <w:marBottom w:val="0"/>
      <w:divBdr>
        <w:top w:val="none" w:sz="0" w:space="0" w:color="auto"/>
        <w:left w:val="none" w:sz="0" w:space="0" w:color="auto"/>
        <w:bottom w:val="none" w:sz="0" w:space="0" w:color="auto"/>
        <w:right w:val="none" w:sz="0" w:space="0" w:color="auto"/>
      </w:divBdr>
    </w:div>
    <w:div w:id="1319267913">
      <w:bodyDiv w:val="1"/>
      <w:marLeft w:val="0"/>
      <w:marRight w:val="0"/>
      <w:marTop w:val="0"/>
      <w:marBottom w:val="0"/>
      <w:divBdr>
        <w:top w:val="none" w:sz="0" w:space="0" w:color="auto"/>
        <w:left w:val="none" w:sz="0" w:space="0" w:color="auto"/>
        <w:bottom w:val="none" w:sz="0" w:space="0" w:color="auto"/>
        <w:right w:val="none" w:sz="0" w:space="0" w:color="auto"/>
      </w:divBdr>
    </w:div>
    <w:div w:id="1319380312">
      <w:bodyDiv w:val="1"/>
      <w:marLeft w:val="0"/>
      <w:marRight w:val="0"/>
      <w:marTop w:val="0"/>
      <w:marBottom w:val="0"/>
      <w:divBdr>
        <w:top w:val="none" w:sz="0" w:space="0" w:color="auto"/>
        <w:left w:val="none" w:sz="0" w:space="0" w:color="auto"/>
        <w:bottom w:val="none" w:sz="0" w:space="0" w:color="auto"/>
        <w:right w:val="none" w:sz="0" w:space="0" w:color="auto"/>
      </w:divBdr>
    </w:div>
    <w:div w:id="1319458435">
      <w:bodyDiv w:val="1"/>
      <w:marLeft w:val="0"/>
      <w:marRight w:val="0"/>
      <w:marTop w:val="0"/>
      <w:marBottom w:val="0"/>
      <w:divBdr>
        <w:top w:val="none" w:sz="0" w:space="0" w:color="auto"/>
        <w:left w:val="none" w:sz="0" w:space="0" w:color="auto"/>
        <w:bottom w:val="none" w:sz="0" w:space="0" w:color="auto"/>
        <w:right w:val="none" w:sz="0" w:space="0" w:color="auto"/>
      </w:divBdr>
    </w:div>
    <w:div w:id="1319503264">
      <w:bodyDiv w:val="1"/>
      <w:marLeft w:val="0"/>
      <w:marRight w:val="0"/>
      <w:marTop w:val="0"/>
      <w:marBottom w:val="0"/>
      <w:divBdr>
        <w:top w:val="none" w:sz="0" w:space="0" w:color="auto"/>
        <w:left w:val="none" w:sz="0" w:space="0" w:color="auto"/>
        <w:bottom w:val="none" w:sz="0" w:space="0" w:color="auto"/>
        <w:right w:val="none" w:sz="0" w:space="0" w:color="auto"/>
      </w:divBdr>
    </w:div>
    <w:div w:id="1319505486">
      <w:bodyDiv w:val="1"/>
      <w:marLeft w:val="0"/>
      <w:marRight w:val="0"/>
      <w:marTop w:val="0"/>
      <w:marBottom w:val="0"/>
      <w:divBdr>
        <w:top w:val="none" w:sz="0" w:space="0" w:color="auto"/>
        <w:left w:val="none" w:sz="0" w:space="0" w:color="auto"/>
        <w:bottom w:val="none" w:sz="0" w:space="0" w:color="auto"/>
        <w:right w:val="none" w:sz="0" w:space="0" w:color="auto"/>
      </w:divBdr>
    </w:div>
    <w:div w:id="1319574227">
      <w:bodyDiv w:val="1"/>
      <w:marLeft w:val="0"/>
      <w:marRight w:val="0"/>
      <w:marTop w:val="0"/>
      <w:marBottom w:val="0"/>
      <w:divBdr>
        <w:top w:val="none" w:sz="0" w:space="0" w:color="auto"/>
        <w:left w:val="none" w:sz="0" w:space="0" w:color="auto"/>
        <w:bottom w:val="none" w:sz="0" w:space="0" w:color="auto"/>
        <w:right w:val="none" w:sz="0" w:space="0" w:color="auto"/>
      </w:divBdr>
    </w:div>
    <w:div w:id="1319771638">
      <w:bodyDiv w:val="1"/>
      <w:marLeft w:val="0"/>
      <w:marRight w:val="0"/>
      <w:marTop w:val="0"/>
      <w:marBottom w:val="0"/>
      <w:divBdr>
        <w:top w:val="none" w:sz="0" w:space="0" w:color="auto"/>
        <w:left w:val="none" w:sz="0" w:space="0" w:color="auto"/>
        <w:bottom w:val="none" w:sz="0" w:space="0" w:color="auto"/>
        <w:right w:val="none" w:sz="0" w:space="0" w:color="auto"/>
      </w:divBdr>
    </w:div>
    <w:div w:id="1319845351">
      <w:bodyDiv w:val="1"/>
      <w:marLeft w:val="0"/>
      <w:marRight w:val="0"/>
      <w:marTop w:val="0"/>
      <w:marBottom w:val="0"/>
      <w:divBdr>
        <w:top w:val="none" w:sz="0" w:space="0" w:color="auto"/>
        <w:left w:val="none" w:sz="0" w:space="0" w:color="auto"/>
        <w:bottom w:val="none" w:sz="0" w:space="0" w:color="auto"/>
        <w:right w:val="none" w:sz="0" w:space="0" w:color="auto"/>
      </w:divBdr>
    </w:div>
    <w:div w:id="1320187580">
      <w:bodyDiv w:val="1"/>
      <w:marLeft w:val="0"/>
      <w:marRight w:val="0"/>
      <w:marTop w:val="0"/>
      <w:marBottom w:val="0"/>
      <w:divBdr>
        <w:top w:val="none" w:sz="0" w:space="0" w:color="auto"/>
        <w:left w:val="none" w:sz="0" w:space="0" w:color="auto"/>
        <w:bottom w:val="none" w:sz="0" w:space="0" w:color="auto"/>
        <w:right w:val="none" w:sz="0" w:space="0" w:color="auto"/>
      </w:divBdr>
    </w:div>
    <w:div w:id="1320303351">
      <w:bodyDiv w:val="1"/>
      <w:marLeft w:val="0"/>
      <w:marRight w:val="0"/>
      <w:marTop w:val="0"/>
      <w:marBottom w:val="0"/>
      <w:divBdr>
        <w:top w:val="none" w:sz="0" w:space="0" w:color="auto"/>
        <w:left w:val="none" w:sz="0" w:space="0" w:color="auto"/>
        <w:bottom w:val="none" w:sz="0" w:space="0" w:color="auto"/>
        <w:right w:val="none" w:sz="0" w:space="0" w:color="auto"/>
      </w:divBdr>
    </w:div>
    <w:div w:id="1320306140">
      <w:bodyDiv w:val="1"/>
      <w:marLeft w:val="0"/>
      <w:marRight w:val="0"/>
      <w:marTop w:val="0"/>
      <w:marBottom w:val="0"/>
      <w:divBdr>
        <w:top w:val="none" w:sz="0" w:space="0" w:color="auto"/>
        <w:left w:val="none" w:sz="0" w:space="0" w:color="auto"/>
        <w:bottom w:val="none" w:sz="0" w:space="0" w:color="auto"/>
        <w:right w:val="none" w:sz="0" w:space="0" w:color="auto"/>
      </w:divBdr>
    </w:div>
    <w:div w:id="1320311495">
      <w:bodyDiv w:val="1"/>
      <w:marLeft w:val="0"/>
      <w:marRight w:val="0"/>
      <w:marTop w:val="0"/>
      <w:marBottom w:val="0"/>
      <w:divBdr>
        <w:top w:val="none" w:sz="0" w:space="0" w:color="auto"/>
        <w:left w:val="none" w:sz="0" w:space="0" w:color="auto"/>
        <w:bottom w:val="none" w:sz="0" w:space="0" w:color="auto"/>
        <w:right w:val="none" w:sz="0" w:space="0" w:color="auto"/>
      </w:divBdr>
    </w:div>
    <w:div w:id="1320381603">
      <w:bodyDiv w:val="1"/>
      <w:marLeft w:val="0"/>
      <w:marRight w:val="0"/>
      <w:marTop w:val="0"/>
      <w:marBottom w:val="0"/>
      <w:divBdr>
        <w:top w:val="none" w:sz="0" w:space="0" w:color="auto"/>
        <w:left w:val="none" w:sz="0" w:space="0" w:color="auto"/>
        <w:bottom w:val="none" w:sz="0" w:space="0" w:color="auto"/>
        <w:right w:val="none" w:sz="0" w:space="0" w:color="auto"/>
      </w:divBdr>
    </w:div>
    <w:div w:id="1320428736">
      <w:bodyDiv w:val="1"/>
      <w:marLeft w:val="0"/>
      <w:marRight w:val="0"/>
      <w:marTop w:val="0"/>
      <w:marBottom w:val="0"/>
      <w:divBdr>
        <w:top w:val="none" w:sz="0" w:space="0" w:color="auto"/>
        <w:left w:val="none" w:sz="0" w:space="0" w:color="auto"/>
        <w:bottom w:val="none" w:sz="0" w:space="0" w:color="auto"/>
        <w:right w:val="none" w:sz="0" w:space="0" w:color="auto"/>
      </w:divBdr>
    </w:div>
    <w:div w:id="1320616668">
      <w:bodyDiv w:val="1"/>
      <w:marLeft w:val="0"/>
      <w:marRight w:val="0"/>
      <w:marTop w:val="0"/>
      <w:marBottom w:val="0"/>
      <w:divBdr>
        <w:top w:val="none" w:sz="0" w:space="0" w:color="auto"/>
        <w:left w:val="none" w:sz="0" w:space="0" w:color="auto"/>
        <w:bottom w:val="none" w:sz="0" w:space="0" w:color="auto"/>
        <w:right w:val="none" w:sz="0" w:space="0" w:color="auto"/>
      </w:divBdr>
    </w:div>
    <w:div w:id="1320646269">
      <w:bodyDiv w:val="1"/>
      <w:marLeft w:val="0"/>
      <w:marRight w:val="0"/>
      <w:marTop w:val="0"/>
      <w:marBottom w:val="0"/>
      <w:divBdr>
        <w:top w:val="none" w:sz="0" w:space="0" w:color="auto"/>
        <w:left w:val="none" w:sz="0" w:space="0" w:color="auto"/>
        <w:bottom w:val="none" w:sz="0" w:space="0" w:color="auto"/>
        <w:right w:val="none" w:sz="0" w:space="0" w:color="auto"/>
      </w:divBdr>
    </w:div>
    <w:div w:id="1320766963">
      <w:bodyDiv w:val="1"/>
      <w:marLeft w:val="0"/>
      <w:marRight w:val="0"/>
      <w:marTop w:val="0"/>
      <w:marBottom w:val="0"/>
      <w:divBdr>
        <w:top w:val="none" w:sz="0" w:space="0" w:color="auto"/>
        <w:left w:val="none" w:sz="0" w:space="0" w:color="auto"/>
        <w:bottom w:val="none" w:sz="0" w:space="0" w:color="auto"/>
        <w:right w:val="none" w:sz="0" w:space="0" w:color="auto"/>
      </w:divBdr>
    </w:div>
    <w:div w:id="1320841885">
      <w:bodyDiv w:val="1"/>
      <w:marLeft w:val="0"/>
      <w:marRight w:val="0"/>
      <w:marTop w:val="0"/>
      <w:marBottom w:val="0"/>
      <w:divBdr>
        <w:top w:val="none" w:sz="0" w:space="0" w:color="auto"/>
        <w:left w:val="none" w:sz="0" w:space="0" w:color="auto"/>
        <w:bottom w:val="none" w:sz="0" w:space="0" w:color="auto"/>
        <w:right w:val="none" w:sz="0" w:space="0" w:color="auto"/>
      </w:divBdr>
    </w:div>
    <w:div w:id="1320883841">
      <w:bodyDiv w:val="1"/>
      <w:marLeft w:val="0"/>
      <w:marRight w:val="0"/>
      <w:marTop w:val="0"/>
      <w:marBottom w:val="0"/>
      <w:divBdr>
        <w:top w:val="none" w:sz="0" w:space="0" w:color="auto"/>
        <w:left w:val="none" w:sz="0" w:space="0" w:color="auto"/>
        <w:bottom w:val="none" w:sz="0" w:space="0" w:color="auto"/>
        <w:right w:val="none" w:sz="0" w:space="0" w:color="auto"/>
      </w:divBdr>
    </w:div>
    <w:div w:id="1321036860">
      <w:bodyDiv w:val="1"/>
      <w:marLeft w:val="0"/>
      <w:marRight w:val="0"/>
      <w:marTop w:val="0"/>
      <w:marBottom w:val="0"/>
      <w:divBdr>
        <w:top w:val="none" w:sz="0" w:space="0" w:color="auto"/>
        <w:left w:val="none" w:sz="0" w:space="0" w:color="auto"/>
        <w:bottom w:val="none" w:sz="0" w:space="0" w:color="auto"/>
        <w:right w:val="none" w:sz="0" w:space="0" w:color="auto"/>
      </w:divBdr>
    </w:div>
    <w:div w:id="1321228943">
      <w:bodyDiv w:val="1"/>
      <w:marLeft w:val="0"/>
      <w:marRight w:val="0"/>
      <w:marTop w:val="0"/>
      <w:marBottom w:val="0"/>
      <w:divBdr>
        <w:top w:val="none" w:sz="0" w:space="0" w:color="auto"/>
        <w:left w:val="none" w:sz="0" w:space="0" w:color="auto"/>
        <w:bottom w:val="none" w:sz="0" w:space="0" w:color="auto"/>
        <w:right w:val="none" w:sz="0" w:space="0" w:color="auto"/>
      </w:divBdr>
    </w:div>
    <w:div w:id="1321232341">
      <w:bodyDiv w:val="1"/>
      <w:marLeft w:val="0"/>
      <w:marRight w:val="0"/>
      <w:marTop w:val="0"/>
      <w:marBottom w:val="0"/>
      <w:divBdr>
        <w:top w:val="none" w:sz="0" w:space="0" w:color="auto"/>
        <w:left w:val="none" w:sz="0" w:space="0" w:color="auto"/>
        <w:bottom w:val="none" w:sz="0" w:space="0" w:color="auto"/>
        <w:right w:val="none" w:sz="0" w:space="0" w:color="auto"/>
      </w:divBdr>
    </w:div>
    <w:div w:id="1321274272">
      <w:bodyDiv w:val="1"/>
      <w:marLeft w:val="0"/>
      <w:marRight w:val="0"/>
      <w:marTop w:val="0"/>
      <w:marBottom w:val="0"/>
      <w:divBdr>
        <w:top w:val="none" w:sz="0" w:space="0" w:color="auto"/>
        <w:left w:val="none" w:sz="0" w:space="0" w:color="auto"/>
        <w:bottom w:val="none" w:sz="0" w:space="0" w:color="auto"/>
        <w:right w:val="none" w:sz="0" w:space="0" w:color="auto"/>
      </w:divBdr>
    </w:div>
    <w:div w:id="1321425841">
      <w:bodyDiv w:val="1"/>
      <w:marLeft w:val="0"/>
      <w:marRight w:val="0"/>
      <w:marTop w:val="0"/>
      <w:marBottom w:val="0"/>
      <w:divBdr>
        <w:top w:val="none" w:sz="0" w:space="0" w:color="auto"/>
        <w:left w:val="none" w:sz="0" w:space="0" w:color="auto"/>
        <w:bottom w:val="none" w:sz="0" w:space="0" w:color="auto"/>
        <w:right w:val="none" w:sz="0" w:space="0" w:color="auto"/>
      </w:divBdr>
    </w:div>
    <w:div w:id="1321497301">
      <w:bodyDiv w:val="1"/>
      <w:marLeft w:val="0"/>
      <w:marRight w:val="0"/>
      <w:marTop w:val="0"/>
      <w:marBottom w:val="0"/>
      <w:divBdr>
        <w:top w:val="none" w:sz="0" w:space="0" w:color="auto"/>
        <w:left w:val="none" w:sz="0" w:space="0" w:color="auto"/>
        <w:bottom w:val="none" w:sz="0" w:space="0" w:color="auto"/>
        <w:right w:val="none" w:sz="0" w:space="0" w:color="auto"/>
      </w:divBdr>
    </w:div>
    <w:div w:id="1321538343">
      <w:bodyDiv w:val="1"/>
      <w:marLeft w:val="0"/>
      <w:marRight w:val="0"/>
      <w:marTop w:val="0"/>
      <w:marBottom w:val="0"/>
      <w:divBdr>
        <w:top w:val="none" w:sz="0" w:space="0" w:color="auto"/>
        <w:left w:val="none" w:sz="0" w:space="0" w:color="auto"/>
        <w:bottom w:val="none" w:sz="0" w:space="0" w:color="auto"/>
        <w:right w:val="none" w:sz="0" w:space="0" w:color="auto"/>
      </w:divBdr>
    </w:div>
    <w:div w:id="1321618583">
      <w:bodyDiv w:val="1"/>
      <w:marLeft w:val="0"/>
      <w:marRight w:val="0"/>
      <w:marTop w:val="0"/>
      <w:marBottom w:val="0"/>
      <w:divBdr>
        <w:top w:val="none" w:sz="0" w:space="0" w:color="auto"/>
        <w:left w:val="none" w:sz="0" w:space="0" w:color="auto"/>
        <w:bottom w:val="none" w:sz="0" w:space="0" w:color="auto"/>
        <w:right w:val="none" w:sz="0" w:space="0" w:color="auto"/>
      </w:divBdr>
    </w:div>
    <w:div w:id="1321690906">
      <w:bodyDiv w:val="1"/>
      <w:marLeft w:val="0"/>
      <w:marRight w:val="0"/>
      <w:marTop w:val="0"/>
      <w:marBottom w:val="0"/>
      <w:divBdr>
        <w:top w:val="none" w:sz="0" w:space="0" w:color="auto"/>
        <w:left w:val="none" w:sz="0" w:space="0" w:color="auto"/>
        <w:bottom w:val="none" w:sz="0" w:space="0" w:color="auto"/>
        <w:right w:val="none" w:sz="0" w:space="0" w:color="auto"/>
      </w:divBdr>
    </w:div>
    <w:div w:id="1321881116">
      <w:bodyDiv w:val="1"/>
      <w:marLeft w:val="0"/>
      <w:marRight w:val="0"/>
      <w:marTop w:val="0"/>
      <w:marBottom w:val="0"/>
      <w:divBdr>
        <w:top w:val="none" w:sz="0" w:space="0" w:color="auto"/>
        <w:left w:val="none" w:sz="0" w:space="0" w:color="auto"/>
        <w:bottom w:val="none" w:sz="0" w:space="0" w:color="auto"/>
        <w:right w:val="none" w:sz="0" w:space="0" w:color="auto"/>
      </w:divBdr>
    </w:div>
    <w:div w:id="1321881231">
      <w:bodyDiv w:val="1"/>
      <w:marLeft w:val="0"/>
      <w:marRight w:val="0"/>
      <w:marTop w:val="0"/>
      <w:marBottom w:val="0"/>
      <w:divBdr>
        <w:top w:val="none" w:sz="0" w:space="0" w:color="auto"/>
        <w:left w:val="none" w:sz="0" w:space="0" w:color="auto"/>
        <w:bottom w:val="none" w:sz="0" w:space="0" w:color="auto"/>
        <w:right w:val="none" w:sz="0" w:space="0" w:color="auto"/>
      </w:divBdr>
    </w:div>
    <w:div w:id="1322082016">
      <w:bodyDiv w:val="1"/>
      <w:marLeft w:val="0"/>
      <w:marRight w:val="0"/>
      <w:marTop w:val="0"/>
      <w:marBottom w:val="0"/>
      <w:divBdr>
        <w:top w:val="none" w:sz="0" w:space="0" w:color="auto"/>
        <w:left w:val="none" w:sz="0" w:space="0" w:color="auto"/>
        <w:bottom w:val="none" w:sz="0" w:space="0" w:color="auto"/>
        <w:right w:val="none" w:sz="0" w:space="0" w:color="auto"/>
      </w:divBdr>
    </w:div>
    <w:div w:id="1322084163">
      <w:bodyDiv w:val="1"/>
      <w:marLeft w:val="0"/>
      <w:marRight w:val="0"/>
      <w:marTop w:val="0"/>
      <w:marBottom w:val="0"/>
      <w:divBdr>
        <w:top w:val="none" w:sz="0" w:space="0" w:color="auto"/>
        <w:left w:val="none" w:sz="0" w:space="0" w:color="auto"/>
        <w:bottom w:val="none" w:sz="0" w:space="0" w:color="auto"/>
        <w:right w:val="none" w:sz="0" w:space="0" w:color="auto"/>
      </w:divBdr>
    </w:div>
    <w:div w:id="1322153048">
      <w:bodyDiv w:val="1"/>
      <w:marLeft w:val="0"/>
      <w:marRight w:val="0"/>
      <w:marTop w:val="0"/>
      <w:marBottom w:val="0"/>
      <w:divBdr>
        <w:top w:val="none" w:sz="0" w:space="0" w:color="auto"/>
        <w:left w:val="none" w:sz="0" w:space="0" w:color="auto"/>
        <w:bottom w:val="none" w:sz="0" w:space="0" w:color="auto"/>
        <w:right w:val="none" w:sz="0" w:space="0" w:color="auto"/>
      </w:divBdr>
    </w:div>
    <w:div w:id="1322392514">
      <w:bodyDiv w:val="1"/>
      <w:marLeft w:val="0"/>
      <w:marRight w:val="0"/>
      <w:marTop w:val="0"/>
      <w:marBottom w:val="0"/>
      <w:divBdr>
        <w:top w:val="none" w:sz="0" w:space="0" w:color="auto"/>
        <w:left w:val="none" w:sz="0" w:space="0" w:color="auto"/>
        <w:bottom w:val="none" w:sz="0" w:space="0" w:color="auto"/>
        <w:right w:val="none" w:sz="0" w:space="0" w:color="auto"/>
      </w:divBdr>
    </w:div>
    <w:div w:id="1322394945">
      <w:bodyDiv w:val="1"/>
      <w:marLeft w:val="0"/>
      <w:marRight w:val="0"/>
      <w:marTop w:val="0"/>
      <w:marBottom w:val="0"/>
      <w:divBdr>
        <w:top w:val="none" w:sz="0" w:space="0" w:color="auto"/>
        <w:left w:val="none" w:sz="0" w:space="0" w:color="auto"/>
        <w:bottom w:val="none" w:sz="0" w:space="0" w:color="auto"/>
        <w:right w:val="none" w:sz="0" w:space="0" w:color="auto"/>
      </w:divBdr>
    </w:div>
    <w:div w:id="1322467398">
      <w:bodyDiv w:val="1"/>
      <w:marLeft w:val="0"/>
      <w:marRight w:val="0"/>
      <w:marTop w:val="0"/>
      <w:marBottom w:val="0"/>
      <w:divBdr>
        <w:top w:val="none" w:sz="0" w:space="0" w:color="auto"/>
        <w:left w:val="none" w:sz="0" w:space="0" w:color="auto"/>
        <w:bottom w:val="none" w:sz="0" w:space="0" w:color="auto"/>
        <w:right w:val="none" w:sz="0" w:space="0" w:color="auto"/>
      </w:divBdr>
    </w:div>
    <w:div w:id="1322662248">
      <w:bodyDiv w:val="1"/>
      <w:marLeft w:val="0"/>
      <w:marRight w:val="0"/>
      <w:marTop w:val="0"/>
      <w:marBottom w:val="0"/>
      <w:divBdr>
        <w:top w:val="none" w:sz="0" w:space="0" w:color="auto"/>
        <w:left w:val="none" w:sz="0" w:space="0" w:color="auto"/>
        <w:bottom w:val="none" w:sz="0" w:space="0" w:color="auto"/>
        <w:right w:val="none" w:sz="0" w:space="0" w:color="auto"/>
      </w:divBdr>
    </w:div>
    <w:div w:id="1322779789">
      <w:bodyDiv w:val="1"/>
      <w:marLeft w:val="0"/>
      <w:marRight w:val="0"/>
      <w:marTop w:val="0"/>
      <w:marBottom w:val="0"/>
      <w:divBdr>
        <w:top w:val="none" w:sz="0" w:space="0" w:color="auto"/>
        <w:left w:val="none" w:sz="0" w:space="0" w:color="auto"/>
        <w:bottom w:val="none" w:sz="0" w:space="0" w:color="auto"/>
        <w:right w:val="none" w:sz="0" w:space="0" w:color="auto"/>
      </w:divBdr>
    </w:div>
    <w:div w:id="1322808554">
      <w:bodyDiv w:val="1"/>
      <w:marLeft w:val="0"/>
      <w:marRight w:val="0"/>
      <w:marTop w:val="0"/>
      <w:marBottom w:val="0"/>
      <w:divBdr>
        <w:top w:val="none" w:sz="0" w:space="0" w:color="auto"/>
        <w:left w:val="none" w:sz="0" w:space="0" w:color="auto"/>
        <w:bottom w:val="none" w:sz="0" w:space="0" w:color="auto"/>
        <w:right w:val="none" w:sz="0" w:space="0" w:color="auto"/>
      </w:divBdr>
    </w:div>
    <w:div w:id="1322851764">
      <w:bodyDiv w:val="1"/>
      <w:marLeft w:val="0"/>
      <w:marRight w:val="0"/>
      <w:marTop w:val="0"/>
      <w:marBottom w:val="0"/>
      <w:divBdr>
        <w:top w:val="none" w:sz="0" w:space="0" w:color="auto"/>
        <w:left w:val="none" w:sz="0" w:space="0" w:color="auto"/>
        <w:bottom w:val="none" w:sz="0" w:space="0" w:color="auto"/>
        <w:right w:val="none" w:sz="0" w:space="0" w:color="auto"/>
      </w:divBdr>
    </w:div>
    <w:div w:id="1323002653">
      <w:bodyDiv w:val="1"/>
      <w:marLeft w:val="0"/>
      <w:marRight w:val="0"/>
      <w:marTop w:val="0"/>
      <w:marBottom w:val="0"/>
      <w:divBdr>
        <w:top w:val="none" w:sz="0" w:space="0" w:color="auto"/>
        <w:left w:val="none" w:sz="0" w:space="0" w:color="auto"/>
        <w:bottom w:val="none" w:sz="0" w:space="0" w:color="auto"/>
        <w:right w:val="none" w:sz="0" w:space="0" w:color="auto"/>
      </w:divBdr>
    </w:div>
    <w:div w:id="1323465703">
      <w:bodyDiv w:val="1"/>
      <w:marLeft w:val="0"/>
      <w:marRight w:val="0"/>
      <w:marTop w:val="0"/>
      <w:marBottom w:val="0"/>
      <w:divBdr>
        <w:top w:val="none" w:sz="0" w:space="0" w:color="auto"/>
        <w:left w:val="none" w:sz="0" w:space="0" w:color="auto"/>
        <w:bottom w:val="none" w:sz="0" w:space="0" w:color="auto"/>
        <w:right w:val="none" w:sz="0" w:space="0" w:color="auto"/>
      </w:divBdr>
    </w:div>
    <w:div w:id="1323505081">
      <w:bodyDiv w:val="1"/>
      <w:marLeft w:val="0"/>
      <w:marRight w:val="0"/>
      <w:marTop w:val="0"/>
      <w:marBottom w:val="0"/>
      <w:divBdr>
        <w:top w:val="none" w:sz="0" w:space="0" w:color="auto"/>
        <w:left w:val="none" w:sz="0" w:space="0" w:color="auto"/>
        <w:bottom w:val="none" w:sz="0" w:space="0" w:color="auto"/>
        <w:right w:val="none" w:sz="0" w:space="0" w:color="auto"/>
      </w:divBdr>
    </w:div>
    <w:div w:id="1323506619">
      <w:bodyDiv w:val="1"/>
      <w:marLeft w:val="0"/>
      <w:marRight w:val="0"/>
      <w:marTop w:val="0"/>
      <w:marBottom w:val="0"/>
      <w:divBdr>
        <w:top w:val="none" w:sz="0" w:space="0" w:color="auto"/>
        <w:left w:val="none" w:sz="0" w:space="0" w:color="auto"/>
        <w:bottom w:val="none" w:sz="0" w:space="0" w:color="auto"/>
        <w:right w:val="none" w:sz="0" w:space="0" w:color="auto"/>
      </w:divBdr>
    </w:div>
    <w:div w:id="1323854672">
      <w:bodyDiv w:val="1"/>
      <w:marLeft w:val="0"/>
      <w:marRight w:val="0"/>
      <w:marTop w:val="0"/>
      <w:marBottom w:val="0"/>
      <w:divBdr>
        <w:top w:val="none" w:sz="0" w:space="0" w:color="auto"/>
        <w:left w:val="none" w:sz="0" w:space="0" w:color="auto"/>
        <w:bottom w:val="none" w:sz="0" w:space="0" w:color="auto"/>
        <w:right w:val="none" w:sz="0" w:space="0" w:color="auto"/>
      </w:divBdr>
    </w:div>
    <w:div w:id="1323974045">
      <w:bodyDiv w:val="1"/>
      <w:marLeft w:val="0"/>
      <w:marRight w:val="0"/>
      <w:marTop w:val="0"/>
      <w:marBottom w:val="0"/>
      <w:divBdr>
        <w:top w:val="none" w:sz="0" w:space="0" w:color="auto"/>
        <w:left w:val="none" w:sz="0" w:space="0" w:color="auto"/>
        <w:bottom w:val="none" w:sz="0" w:space="0" w:color="auto"/>
        <w:right w:val="none" w:sz="0" w:space="0" w:color="auto"/>
      </w:divBdr>
    </w:div>
    <w:div w:id="1324159567">
      <w:bodyDiv w:val="1"/>
      <w:marLeft w:val="0"/>
      <w:marRight w:val="0"/>
      <w:marTop w:val="0"/>
      <w:marBottom w:val="0"/>
      <w:divBdr>
        <w:top w:val="none" w:sz="0" w:space="0" w:color="auto"/>
        <w:left w:val="none" w:sz="0" w:space="0" w:color="auto"/>
        <w:bottom w:val="none" w:sz="0" w:space="0" w:color="auto"/>
        <w:right w:val="none" w:sz="0" w:space="0" w:color="auto"/>
      </w:divBdr>
    </w:div>
    <w:div w:id="1324234381">
      <w:bodyDiv w:val="1"/>
      <w:marLeft w:val="0"/>
      <w:marRight w:val="0"/>
      <w:marTop w:val="0"/>
      <w:marBottom w:val="0"/>
      <w:divBdr>
        <w:top w:val="none" w:sz="0" w:space="0" w:color="auto"/>
        <w:left w:val="none" w:sz="0" w:space="0" w:color="auto"/>
        <w:bottom w:val="none" w:sz="0" w:space="0" w:color="auto"/>
        <w:right w:val="none" w:sz="0" w:space="0" w:color="auto"/>
      </w:divBdr>
    </w:div>
    <w:div w:id="1324242247">
      <w:bodyDiv w:val="1"/>
      <w:marLeft w:val="0"/>
      <w:marRight w:val="0"/>
      <w:marTop w:val="0"/>
      <w:marBottom w:val="0"/>
      <w:divBdr>
        <w:top w:val="none" w:sz="0" w:space="0" w:color="auto"/>
        <w:left w:val="none" w:sz="0" w:space="0" w:color="auto"/>
        <w:bottom w:val="none" w:sz="0" w:space="0" w:color="auto"/>
        <w:right w:val="none" w:sz="0" w:space="0" w:color="auto"/>
      </w:divBdr>
    </w:div>
    <w:div w:id="1324315916">
      <w:bodyDiv w:val="1"/>
      <w:marLeft w:val="0"/>
      <w:marRight w:val="0"/>
      <w:marTop w:val="0"/>
      <w:marBottom w:val="0"/>
      <w:divBdr>
        <w:top w:val="none" w:sz="0" w:space="0" w:color="auto"/>
        <w:left w:val="none" w:sz="0" w:space="0" w:color="auto"/>
        <w:bottom w:val="none" w:sz="0" w:space="0" w:color="auto"/>
        <w:right w:val="none" w:sz="0" w:space="0" w:color="auto"/>
      </w:divBdr>
    </w:div>
    <w:div w:id="1324428182">
      <w:bodyDiv w:val="1"/>
      <w:marLeft w:val="0"/>
      <w:marRight w:val="0"/>
      <w:marTop w:val="0"/>
      <w:marBottom w:val="0"/>
      <w:divBdr>
        <w:top w:val="none" w:sz="0" w:space="0" w:color="auto"/>
        <w:left w:val="none" w:sz="0" w:space="0" w:color="auto"/>
        <w:bottom w:val="none" w:sz="0" w:space="0" w:color="auto"/>
        <w:right w:val="none" w:sz="0" w:space="0" w:color="auto"/>
      </w:divBdr>
    </w:div>
    <w:div w:id="1324428295">
      <w:bodyDiv w:val="1"/>
      <w:marLeft w:val="0"/>
      <w:marRight w:val="0"/>
      <w:marTop w:val="0"/>
      <w:marBottom w:val="0"/>
      <w:divBdr>
        <w:top w:val="none" w:sz="0" w:space="0" w:color="auto"/>
        <w:left w:val="none" w:sz="0" w:space="0" w:color="auto"/>
        <w:bottom w:val="none" w:sz="0" w:space="0" w:color="auto"/>
        <w:right w:val="none" w:sz="0" w:space="0" w:color="auto"/>
      </w:divBdr>
    </w:div>
    <w:div w:id="1324431333">
      <w:bodyDiv w:val="1"/>
      <w:marLeft w:val="0"/>
      <w:marRight w:val="0"/>
      <w:marTop w:val="0"/>
      <w:marBottom w:val="0"/>
      <w:divBdr>
        <w:top w:val="none" w:sz="0" w:space="0" w:color="auto"/>
        <w:left w:val="none" w:sz="0" w:space="0" w:color="auto"/>
        <w:bottom w:val="none" w:sz="0" w:space="0" w:color="auto"/>
        <w:right w:val="none" w:sz="0" w:space="0" w:color="auto"/>
      </w:divBdr>
    </w:div>
    <w:div w:id="1324504598">
      <w:bodyDiv w:val="1"/>
      <w:marLeft w:val="0"/>
      <w:marRight w:val="0"/>
      <w:marTop w:val="0"/>
      <w:marBottom w:val="0"/>
      <w:divBdr>
        <w:top w:val="none" w:sz="0" w:space="0" w:color="auto"/>
        <w:left w:val="none" w:sz="0" w:space="0" w:color="auto"/>
        <w:bottom w:val="none" w:sz="0" w:space="0" w:color="auto"/>
        <w:right w:val="none" w:sz="0" w:space="0" w:color="auto"/>
      </w:divBdr>
    </w:div>
    <w:div w:id="1324550266">
      <w:bodyDiv w:val="1"/>
      <w:marLeft w:val="0"/>
      <w:marRight w:val="0"/>
      <w:marTop w:val="0"/>
      <w:marBottom w:val="0"/>
      <w:divBdr>
        <w:top w:val="none" w:sz="0" w:space="0" w:color="auto"/>
        <w:left w:val="none" w:sz="0" w:space="0" w:color="auto"/>
        <w:bottom w:val="none" w:sz="0" w:space="0" w:color="auto"/>
        <w:right w:val="none" w:sz="0" w:space="0" w:color="auto"/>
      </w:divBdr>
    </w:div>
    <w:div w:id="1324580312">
      <w:bodyDiv w:val="1"/>
      <w:marLeft w:val="0"/>
      <w:marRight w:val="0"/>
      <w:marTop w:val="0"/>
      <w:marBottom w:val="0"/>
      <w:divBdr>
        <w:top w:val="none" w:sz="0" w:space="0" w:color="auto"/>
        <w:left w:val="none" w:sz="0" w:space="0" w:color="auto"/>
        <w:bottom w:val="none" w:sz="0" w:space="0" w:color="auto"/>
        <w:right w:val="none" w:sz="0" w:space="0" w:color="auto"/>
      </w:divBdr>
    </w:div>
    <w:div w:id="1324580561">
      <w:bodyDiv w:val="1"/>
      <w:marLeft w:val="0"/>
      <w:marRight w:val="0"/>
      <w:marTop w:val="0"/>
      <w:marBottom w:val="0"/>
      <w:divBdr>
        <w:top w:val="none" w:sz="0" w:space="0" w:color="auto"/>
        <w:left w:val="none" w:sz="0" w:space="0" w:color="auto"/>
        <w:bottom w:val="none" w:sz="0" w:space="0" w:color="auto"/>
        <w:right w:val="none" w:sz="0" w:space="0" w:color="auto"/>
      </w:divBdr>
    </w:div>
    <w:div w:id="1324699549">
      <w:bodyDiv w:val="1"/>
      <w:marLeft w:val="0"/>
      <w:marRight w:val="0"/>
      <w:marTop w:val="0"/>
      <w:marBottom w:val="0"/>
      <w:divBdr>
        <w:top w:val="none" w:sz="0" w:space="0" w:color="auto"/>
        <w:left w:val="none" w:sz="0" w:space="0" w:color="auto"/>
        <w:bottom w:val="none" w:sz="0" w:space="0" w:color="auto"/>
        <w:right w:val="none" w:sz="0" w:space="0" w:color="auto"/>
      </w:divBdr>
    </w:div>
    <w:div w:id="1324744832">
      <w:bodyDiv w:val="1"/>
      <w:marLeft w:val="0"/>
      <w:marRight w:val="0"/>
      <w:marTop w:val="0"/>
      <w:marBottom w:val="0"/>
      <w:divBdr>
        <w:top w:val="none" w:sz="0" w:space="0" w:color="auto"/>
        <w:left w:val="none" w:sz="0" w:space="0" w:color="auto"/>
        <w:bottom w:val="none" w:sz="0" w:space="0" w:color="auto"/>
        <w:right w:val="none" w:sz="0" w:space="0" w:color="auto"/>
      </w:divBdr>
    </w:div>
    <w:div w:id="1324816912">
      <w:bodyDiv w:val="1"/>
      <w:marLeft w:val="0"/>
      <w:marRight w:val="0"/>
      <w:marTop w:val="0"/>
      <w:marBottom w:val="0"/>
      <w:divBdr>
        <w:top w:val="none" w:sz="0" w:space="0" w:color="auto"/>
        <w:left w:val="none" w:sz="0" w:space="0" w:color="auto"/>
        <w:bottom w:val="none" w:sz="0" w:space="0" w:color="auto"/>
        <w:right w:val="none" w:sz="0" w:space="0" w:color="auto"/>
      </w:divBdr>
    </w:div>
    <w:div w:id="1325009224">
      <w:bodyDiv w:val="1"/>
      <w:marLeft w:val="0"/>
      <w:marRight w:val="0"/>
      <w:marTop w:val="0"/>
      <w:marBottom w:val="0"/>
      <w:divBdr>
        <w:top w:val="none" w:sz="0" w:space="0" w:color="auto"/>
        <w:left w:val="none" w:sz="0" w:space="0" w:color="auto"/>
        <w:bottom w:val="none" w:sz="0" w:space="0" w:color="auto"/>
        <w:right w:val="none" w:sz="0" w:space="0" w:color="auto"/>
      </w:divBdr>
    </w:div>
    <w:div w:id="1325086002">
      <w:bodyDiv w:val="1"/>
      <w:marLeft w:val="0"/>
      <w:marRight w:val="0"/>
      <w:marTop w:val="0"/>
      <w:marBottom w:val="0"/>
      <w:divBdr>
        <w:top w:val="none" w:sz="0" w:space="0" w:color="auto"/>
        <w:left w:val="none" w:sz="0" w:space="0" w:color="auto"/>
        <w:bottom w:val="none" w:sz="0" w:space="0" w:color="auto"/>
        <w:right w:val="none" w:sz="0" w:space="0" w:color="auto"/>
      </w:divBdr>
    </w:div>
    <w:div w:id="1325090934">
      <w:bodyDiv w:val="1"/>
      <w:marLeft w:val="0"/>
      <w:marRight w:val="0"/>
      <w:marTop w:val="0"/>
      <w:marBottom w:val="0"/>
      <w:divBdr>
        <w:top w:val="none" w:sz="0" w:space="0" w:color="auto"/>
        <w:left w:val="none" w:sz="0" w:space="0" w:color="auto"/>
        <w:bottom w:val="none" w:sz="0" w:space="0" w:color="auto"/>
        <w:right w:val="none" w:sz="0" w:space="0" w:color="auto"/>
      </w:divBdr>
    </w:div>
    <w:div w:id="1325158014">
      <w:bodyDiv w:val="1"/>
      <w:marLeft w:val="0"/>
      <w:marRight w:val="0"/>
      <w:marTop w:val="0"/>
      <w:marBottom w:val="0"/>
      <w:divBdr>
        <w:top w:val="none" w:sz="0" w:space="0" w:color="auto"/>
        <w:left w:val="none" w:sz="0" w:space="0" w:color="auto"/>
        <w:bottom w:val="none" w:sz="0" w:space="0" w:color="auto"/>
        <w:right w:val="none" w:sz="0" w:space="0" w:color="auto"/>
      </w:divBdr>
    </w:div>
    <w:div w:id="1325158844">
      <w:bodyDiv w:val="1"/>
      <w:marLeft w:val="0"/>
      <w:marRight w:val="0"/>
      <w:marTop w:val="0"/>
      <w:marBottom w:val="0"/>
      <w:divBdr>
        <w:top w:val="none" w:sz="0" w:space="0" w:color="auto"/>
        <w:left w:val="none" w:sz="0" w:space="0" w:color="auto"/>
        <w:bottom w:val="none" w:sz="0" w:space="0" w:color="auto"/>
        <w:right w:val="none" w:sz="0" w:space="0" w:color="auto"/>
      </w:divBdr>
    </w:div>
    <w:div w:id="1325159503">
      <w:bodyDiv w:val="1"/>
      <w:marLeft w:val="0"/>
      <w:marRight w:val="0"/>
      <w:marTop w:val="0"/>
      <w:marBottom w:val="0"/>
      <w:divBdr>
        <w:top w:val="none" w:sz="0" w:space="0" w:color="auto"/>
        <w:left w:val="none" w:sz="0" w:space="0" w:color="auto"/>
        <w:bottom w:val="none" w:sz="0" w:space="0" w:color="auto"/>
        <w:right w:val="none" w:sz="0" w:space="0" w:color="auto"/>
      </w:divBdr>
    </w:div>
    <w:div w:id="1325283145">
      <w:bodyDiv w:val="1"/>
      <w:marLeft w:val="0"/>
      <w:marRight w:val="0"/>
      <w:marTop w:val="0"/>
      <w:marBottom w:val="0"/>
      <w:divBdr>
        <w:top w:val="none" w:sz="0" w:space="0" w:color="auto"/>
        <w:left w:val="none" w:sz="0" w:space="0" w:color="auto"/>
        <w:bottom w:val="none" w:sz="0" w:space="0" w:color="auto"/>
        <w:right w:val="none" w:sz="0" w:space="0" w:color="auto"/>
      </w:divBdr>
    </w:div>
    <w:div w:id="1325352893">
      <w:bodyDiv w:val="1"/>
      <w:marLeft w:val="0"/>
      <w:marRight w:val="0"/>
      <w:marTop w:val="0"/>
      <w:marBottom w:val="0"/>
      <w:divBdr>
        <w:top w:val="none" w:sz="0" w:space="0" w:color="auto"/>
        <w:left w:val="none" w:sz="0" w:space="0" w:color="auto"/>
        <w:bottom w:val="none" w:sz="0" w:space="0" w:color="auto"/>
        <w:right w:val="none" w:sz="0" w:space="0" w:color="auto"/>
      </w:divBdr>
    </w:div>
    <w:div w:id="1325357988">
      <w:bodyDiv w:val="1"/>
      <w:marLeft w:val="0"/>
      <w:marRight w:val="0"/>
      <w:marTop w:val="0"/>
      <w:marBottom w:val="0"/>
      <w:divBdr>
        <w:top w:val="none" w:sz="0" w:space="0" w:color="auto"/>
        <w:left w:val="none" w:sz="0" w:space="0" w:color="auto"/>
        <w:bottom w:val="none" w:sz="0" w:space="0" w:color="auto"/>
        <w:right w:val="none" w:sz="0" w:space="0" w:color="auto"/>
      </w:divBdr>
    </w:div>
    <w:div w:id="1325427678">
      <w:bodyDiv w:val="1"/>
      <w:marLeft w:val="0"/>
      <w:marRight w:val="0"/>
      <w:marTop w:val="0"/>
      <w:marBottom w:val="0"/>
      <w:divBdr>
        <w:top w:val="none" w:sz="0" w:space="0" w:color="auto"/>
        <w:left w:val="none" w:sz="0" w:space="0" w:color="auto"/>
        <w:bottom w:val="none" w:sz="0" w:space="0" w:color="auto"/>
        <w:right w:val="none" w:sz="0" w:space="0" w:color="auto"/>
      </w:divBdr>
    </w:div>
    <w:div w:id="1325624230">
      <w:bodyDiv w:val="1"/>
      <w:marLeft w:val="0"/>
      <w:marRight w:val="0"/>
      <w:marTop w:val="0"/>
      <w:marBottom w:val="0"/>
      <w:divBdr>
        <w:top w:val="none" w:sz="0" w:space="0" w:color="auto"/>
        <w:left w:val="none" w:sz="0" w:space="0" w:color="auto"/>
        <w:bottom w:val="none" w:sz="0" w:space="0" w:color="auto"/>
        <w:right w:val="none" w:sz="0" w:space="0" w:color="auto"/>
      </w:divBdr>
    </w:div>
    <w:div w:id="1325668871">
      <w:bodyDiv w:val="1"/>
      <w:marLeft w:val="0"/>
      <w:marRight w:val="0"/>
      <w:marTop w:val="0"/>
      <w:marBottom w:val="0"/>
      <w:divBdr>
        <w:top w:val="none" w:sz="0" w:space="0" w:color="auto"/>
        <w:left w:val="none" w:sz="0" w:space="0" w:color="auto"/>
        <w:bottom w:val="none" w:sz="0" w:space="0" w:color="auto"/>
        <w:right w:val="none" w:sz="0" w:space="0" w:color="auto"/>
      </w:divBdr>
    </w:div>
    <w:div w:id="1325738771">
      <w:bodyDiv w:val="1"/>
      <w:marLeft w:val="0"/>
      <w:marRight w:val="0"/>
      <w:marTop w:val="0"/>
      <w:marBottom w:val="0"/>
      <w:divBdr>
        <w:top w:val="none" w:sz="0" w:space="0" w:color="auto"/>
        <w:left w:val="none" w:sz="0" w:space="0" w:color="auto"/>
        <w:bottom w:val="none" w:sz="0" w:space="0" w:color="auto"/>
        <w:right w:val="none" w:sz="0" w:space="0" w:color="auto"/>
      </w:divBdr>
    </w:div>
    <w:div w:id="1325863532">
      <w:bodyDiv w:val="1"/>
      <w:marLeft w:val="0"/>
      <w:marRight w:val="0"/>
      <w:marTop w:val="0"/>
      <w:marBottom w:val="0"/>
      <w:divBdr>
        <w:top w:val="none" w:sz="0" w:space="0" w:color="auto"/>
        <w:left w:val="none" w:sz="0" w:space="0" w:color="auto"/>
        <w:bottom w:val="none" w:sz="0" w:space="0" w:color="auto"/>
        <w:right w:val="none" w:sz="0" w:space="0" w:color="auto"/>
      </w:divBdr>
    </w:div>
    <w:div w:id="1325934337">
      <w:bodyDiv w:val="1"/>
      <w:marLeft w:val="0"/>
      <w:marRight w:val="0"/>
      <w:marTop w:val="0"/>
      <w:marBottom w:val="0"/>
      <w:divBdr>
        <w:top w:val="none" w:sz="0" w:space="0" w:color="auto"/>
        <w:left w:val="none" w:sz="0" w:space="0" w:color="auto"/>
        <w:bottom w:val="none" w:sz="0" w:space="0" w:color="auto"/>
        <w:right w:val="none" w:sz="0" w:space="0" w:color="auto"/>
      </w:divBdr>
    </w:div>
    <w:div w:id="1325940209">
      <w:bodyDiv w:val="1"/>
      <w:marLeft w:val="0"/>
      <w:marRight w:val="0"/>
      <w:marTop w:val="0"/>
      <w:marBottom w:val="0"/>
      <w:divBdr>
        <w:top w:val="none" w:sz="0" w:space="0" w:color="auto"/>
        <w:left w:val="none" w:sz="0" w:space="0" w:color="auto"/>
        <w:bottom w:val="none" w:sz="0" w:space="0" w:color="auto"/>
        <w:right w:val="none" w:sz="0" w:space="0" w:color="auto"/>
      </w:divBdr>
    </w:div>
    <w:div w:id="1326010237">
      <w:bodyDiv w:val="1"/>
      <w:marLeft w:val="0"/>
      <w:marRight w:val="0"/>
      <w:marTop w:val="0"/>
      <w:marBottom w:val="0"/>
      <w:divBdr>
        <w:top w:val="none" w:sz="0" w:space="0" w:color="auto"/>
        <w:left w:val="none" w:sz="0" w:space="0" w:color="auto"/>
        <w:bottom w:val="none" w:sz="0" w:space="0" w:color="auto"/>
        <w:right w:val="none" w:sz="0" w:space="0" w:color="auto"/>
      </w:divBdr>
    </w:div>
    <w:div w:id="1326081829">
      <w:bodyDiv w:val="1"/>
      <w:marLeft w:val="0"/>
      <w:marRight w:val="0"/>
      <w:marTop w:val="0"/>
      <w:marBottom w:val="0"/>
      <w:divBdr>
        <w:top w:val="none" w:sz="0" w:space="0" w:color="auto"/>
        <w:left w:val="none" w:sz="0" w:space="0" w:color="auto"/>
        <w:bottom w:val="none" w:sz="0" w:space="0" w:color="auto"/>
        <w:right w:val="none" w:sz="0" w:space="0" w:color="auto"/>
      </w:divBdr>
    </w:div>
    <w:div w:id="1326200998">
      <w:bodyDiv w:val="1"/>
      <w:marLeft w:val="0"/>
      <w:marRight w:val="0"/>
      <w:marTop w:val="0"/>
      <w:marBottom w:val="0"/>
      <w:divBdr>
        <w:top w:val="none" w:sz="0" w:space="0" w:color="auto"/>
        <w:left w:val="none" w:sz="0" w:space="0" w:color="auto"/>
        <w:bottom w:val="none" w:sz="0" w:space="0" w:color="auto"/>
        <w:right w:val="none" w:sz="0" w:space="0" w:color="auto"/>
      </w:divBdr>
    </w:div>
    <w:div w:id="1326201327">
      <w:bodyDiv w:val="1"/>
      <w:marLeft w:val="0"/>
      <w:marRight w:val="0"/>
      <w:marTop w:val="0"/>
      <w:marBottom w:val="0"/>
      <w:divBdr>
        <w:top w:val="none" w:sz="0" w:space="0" w:color="auto"/>
        <w:left w:val="none" w:sz="0" w:space="0" w:color="auto"/>
        <w:bottom w:val="none" w:sz="0" w:space="0" w:color="auto"/>
        <w:right w:val="none" w:sz="0" w:space="0" w:color="auto"/>
      </w:divBdr>
    </w:div>
    <w:div w:id="1326398590">
      <w:bodyDiv w:val="1"/>
      <w:marLeft w:val="0"/>
      <w:marRight w:val="0"/>
      <w:marTop w:val="0"/>
      <w:marBottom w:val="0"/>
      <w:divBdr>
        <w:top w:val="none" w:sz="0" w:space="0" w:color="auto"/>
        <w:left w:val="none" w:sz="0" w:space="0" w:color="auto"/>
        <w:bottom w:val="none" w:sz="0" w:space="0" w:color="auto"/>
        <w:right w:val="none" w:sz="0" w:space="0" w:color="auto"/>
      </w:divBdr>
    </w:div>
    <w:div w:id="1326401311">
      <w:bodyDiv w:val="1"/>
      <w:marLeft w:val="0"/>
      <w:marRight w:val="0"/>
      <w:marTop w:val="0"/>
      <w:marBottom w:val="0"/>
      <w:divBdr>
        <w:top w:val="none" w:sz="0" w:space="0" w:color="auto"/>
        <w:left w:val="none" w:sz="0" w:space="0" w:color="auto"/>
        <w:bottom w:val="none" w:sz="0" w:space="0" w:color="auto"/>
        <w:right w:val="none" w:sz="0" w:space="0" w:color="auto"/>
      </w:divBdr>
    </w:div>
    <w:div w:id="1326402150">
      <w:bodyDiv w:val="1"/>
      <w:marLeft w:val="0"/>
      <w:marRight w:val="0"/>
      <w:marTop w:val="0"/>
      <w:marBottom w:val="0"/>
      <w:divBdr>
        <w:top w:val="none" w:sz="0" w:space="0" w:color="auto"/>
        <w:left w:val="none" w:sz="0" w:space="0" w:color="auto"/>
        <w:bottom w:val="none" w:sz="0" w:space="0" w:color="auto"/>
        <w:right w:val="none" w:sz="0" w:space="0" w:color="auto"/>
      </w:divBdr>
    </w:div>
    <w:div w:id="1326474310">
      <w:bodyDiv w:val="1"/>
      <w:marLeft w:val="0"/>
      <w:marRight w:val="0"/>
      <w:marTop w:val="0"/>
      <w:marBottom w:val="0"/>
      <w:divBdr>
        <w:top w:val="none" w:sz="0" w:space="0" w:color="auto"/>
        <w:left w:val="none" w:sz="0" w:space="0" w:color="auto"/>
        <w:bottom w:val="none" w:sz="0" w:space="0" w:color="auto"/>
        <w:right w:val="none" w:sz="0" w:space="0" w:color="auto"/>
      </w:divBdr>
    </w:div>
    <w:div w:id="1326594444">
      <w:bodyDiv w:val="1"/>
      <w:marLeft w:val="0"/>
      <w:marRight w:val="0"/>
      <w:marTop w:val="0"/>
      <w:marBottom w:val="0"/>
      <w:divBdr>
        <w:top w:val="none" w:sz="0" w:space="0" w:color="auto"/>
        <w:left w:val="none" w:sz="0" w:space="0" w:color="auto"/>
        <w:bottom w:val="none" w:sz="0" w:space="0" w:color="auto"/>
        <w:right w:val="none" w:sz="0" w:space="0" w:color="auto"/>
      </w:divBdr>
    </w:div>
    <w:div w:id="1326742013">
      <w:bodyDiv w:val="1"/>
      <w:marLeft w:val="0"/>
      <w:marRight w:val="0"/>
      <w:marTop w:val="0"/>
      <w:marBottom w:val="0"/>
      <w:divBdr>
        <w:top w:val="none" w:sz="0" w:space="0" w:color="auto"/>
        <w:left w:val="none" w:sz="0" w:space="0" w:color="auto"/>
        <w:bottom w:val="none" w:sz="0" w:space="0" w:color="auto"/>
        <w:right w:val="none" w:sz="0" w:space="0" w:color="auto"/>
      </w:divBdr>
    </w:div>
    <w:div w:id="1326782601">
      <w:bodyDiv w:val="1"/>
      <w:marLeft w:val="0"/>
      <w:marRight w:val="0"/>
      <w:marTop w:val="0"/>
      <w:marBottom w:val="0"/>
      <w:divBdr>
        <w:top w:val="none" w:sz="0" w:space="0" w:color="auto"/>
        <w:left w:val="none" w:sz="0" w:space="0" w:color="auto"/>
        <w:bottom w:val="none" w:sz="0" w:space="0" w:color="auto"/>
        <w:right w:val="none" w:sz="0" w:space="0" w:color="auto"/>
      </w:divBdr>
    </w:div>
    <w:div w:id="1326861132">
      <w:bodyDiv w:val="1"/>
      <w:marLeft w:val="0"/>
      <w:marRight w:val="0"/>
      <w:marTop w:val="0"/>
      <w:marBottom w:val="0"/>
      <w:divBdr>
        <w:top w:val="none" w:sz="0" w:space="0" w:color="auto"/>
        <w:left w:val="none" w:sz="0" w:space="0" w:color="auto"/>
        <w:bottom w:val="none" w:sz="0" w:space="0" w:color="auto"/>
        <w:right w:val="none" w:sz="0" w:space="0" w:color="auto"/>
      </w:divBdr>
    </w:div>
    <w:div w:id="1326863865">
      <w:bodyDiv w:val="1"/>
      <w:marLeft w:val="0"/>
      <w:marRight w:val="0"/>
      <w:marTop w:val="0"/>
      <w:marBottom w:val="0"/>
      <w:divBdr>
        <w:top w:val="none" w:sz="0" w:space="0" w:color="auto"/>
        <w:left w:val="none" w:sz="0" w:space="0" w:color="auto"/>
        <w:bottom w:val="none" w:sz="0" w:space="0" w:color="auto"/>
        <w:right w:val="none" w:sz="0" w:space="0" w:color="auto"/>
      </w:divBdr>
    </w:div>
    <w:div w:id="1326933540">
      <w:bodyDiv w:val="1"/>
      <w:marLeft w:val="0"/>
      <w:marRight w:val="0"/>
      <w:marTop w:val="0"/>
      <w:marBottom w:val="0"/>
      <w:divBdr>
        <w:top w:val="none" w:sz="0" w:space="0" w:color="auto"/>
        <w:left w:val="none" w:sz="0" w:space="0" w:color="auto"/>
        <w:bottom w:val="none" w:sz="0" w:space="0" w:color="auto"/>
        <w:right w:val="none" w:sz="0" w:space="0" w:color="auto"/>
      </w:divBdr>
    </w:div>
    <w:div w:id="1327318341">
      <w:bodyDiv w:val="1"/>
      <w:marLeft w:val="0"/>
      <w:marRight w:val="0"/>
      <w:marTop w:val="0"/>
      <w:marBottom w:val="0"/>
      <w:divBdr>
        <w:top w:val="none" w:sz="0" w:space="0" w:color="auto"/>
        <w:left w:val="none" w:sz="0" w:space="0" w:color="auto"/>
        <w:bottom w:val="none" w:sz="0" w:space="0" w:color="auto"/>
        <w:right w:val="none" w:sz="0" w:space="0" w:color="auto"/>
      </w:divBdr>
    </w:div>
    <w:div w:id="1327366653">
      <w:bodyDiv w:val="1"/>
      <w:marLeft w:val="0"/>
      <w:marRight w:val="0"/>
      <w:marTop w:val="0"/>
      <w:marBottom w:val="0"/>
      <w:divBdr>
        <w:top w:val="none" w:sz="0" w:space="0" w:color="auto"/>
        <w:left w:val="none" w:sz="0" w:space="0" w:color="auto"/>
        <w:bottom w:val="none" w:sz="0" w:space="0" w:color="auto"/>
        <w:right w:val="none" w:sz="0" w:space="0" w:color="auto"/>
      </w:divBdr>
    </w:div>
    <w:div w:id="1327517117">
      <w:bodyDiv w:val="1"/>
      <w:marLeft w:val="0"/>
      <w:marRight w:val="0"/>
      <w:marTop w:val="0"/>
      <w:marBottom w:val="0"/>
      <w:divBdr>
        <w:top w:val="none" w:sz="0" w:space="0" w:color="auto"/>
        <w:left w:val="none" w:sz="0" w:space="0" w:color="auto"/>
        <w:bottom w:val="none" w:sz="0" w:space="0" w:color="auto"/>
        <w:right w:val="none" w:sz="0" w:space="0" w:color="auto"/>
      </w:divBdr>
    </w:div>
    <w:div w:id="1327660887">
      <w:bodyDiv w:val="1"/>
      <w:marLeft w:val="0"/>
      <w:marRight w:val="0"/>
      <w:marTop w:val="0"/>
      <w:marBottom w:val="0"/>
      <w:divBdr>
        <w:top w:val="none" w:sz="0" w:space="0" w:color="auto"/>
        <w:left w:val="none" w:sz="0" w:space="0" w:color="auto"/>
        <w:bottom w:val="none" w:sz="0" w:space="0" w:color="auto"/>
        <w:right w:val="none" w:sz="0" w:space="0" w:color="auto"/>
      </w:divBdr>
    </w:div>
    <w:div w:id="1327707130">
      <w:bodyDiv w:val="1"/>
      <w:marLeft w:val="0"/>
      <w:marRight w:val="0"/>
      <w:marTop w:val="0"/>
      <w:marBottom w:val="0"/>
      <w:divBdr>
        <w:top w:val="none" w:sz="0" w:space="0" w:color="auto"/>
        <w:left w:val="none" w:sz="0" w:space="0" w:color="auto"/>
        <w:bottom w:val="none" w:sz="0" w:space="0" w:color="auto"/>
        <w:right w:val="none" w:sz="0" w:space="0" w:color="auto"/>
      </w:divBdr>
    </w:div>
    <w:div w:id="1327897866">
      <w:bodyDiv w:val="1"/>
      <w:marLeft w:val="0"/>
      <w:marRight w:val="0"/>
      <w:marTop w:val="0"/>
      <w:marBottom w:val="0"/>
      <w:divBdr>
        <w:top w:val="none" w:sz="0" w:space="0" w:color="auto"/>
        <w:left w:val="none" w:sz="0" w:space="0" w:color="auto"/>
        <w:bottom w:val="none" w:sz="0" w:space="0" w:color="auto"/>
        <w:right w:val="none" w:sz="0" w:space="0" w:color="auto"/>
      </w:divBdr>
    </w:div>
    <w:div w:id="1327972705">
      <w:bodyDiv w:val="1"/>
      <w:marLeft w:val="0"/>
      <w:marRight w:val="0"/>
      <w:marTop w:val="0"/>
      <w:marBottom w:val="0"/>
      <w:divBdr>
        <w:top w:val="none" w:sz="0" w:space="0" w:color="auto"/>
        <w:left w:val="none" w:sz="0" w:space="0" w:color="auto"/>
        <w:bottom w:val="none" w:sz="0" w:space="0" w:color="auto"/>
        <w:right w:val="none" w:sz="0" w:space="0" w:color="auto"/>
      </w:divBdr>
    </w:div>
    <w:div w:id="1327974973">
      <w:bodyDiv w:val="1"/>
      <w:marLeft w:val="0"/>
      <w:marRight w:val="0"/>
      <w:marTop w:val="0"/>
      <w:marBottom w:val="0"/>
      <w:divBdr>
        <w:top w:val="none" w:sz="0" w:space="0" w:color="auto"/>
        <w:left w:val="none" w:sz="0" w:space="0" w:color="auto"/>
        <w:bottom w:val="none" w:sz="0" w:space="0" w:color="auto"/>
        <w:right w:val="none" w:sz="0" w:space="0" w:color="auto"/>
      </w:divBdr>
    </w:div>
    <w:div w:id="1328024041">
      <w:bodyDiv w:val="1"/>
      <w:marLeft w:val="0"/>
      <w:marRight w:val="0"/>
      <w:marTop w:val="0"/>
      <w:marBottom w:val="0"/>
      <w:divBdr>
        <w:top w:val="none" w:sz="0" w:space="0" w:color="auto"/>
        <w:left w:val="none" w:sz="0" w:space="0" w:color="auto"/>
        <w:bottom w:val="none" w:sz="0" w:space="0" w:color="auto"/>
        <w:right w:val="none" w:sz="0" w:space="0" w:color="auto"/>
      </w:divBdr>
    </w:div>
    <w:div w:id="1328049804">
      <w:bodyDiv w:val="1"/>
      <w:marLeft w:val="0"/>
      <w:marRight w:val="0"/>
      <w:marTop w:val="0"/>
      <w:marBottom w:val="0"/>
      <w:divBdr>
        <w:top w:val="none" w:sz="0" w:space="0" w:color="auto"/>
        <w:left w:val="none" w:sz="0" w:space="0" w:color="auto"/>
        <w:bottom w:val="none" w:sz="0" w:space="0" w:color="auto"/>
        <w:right w:val="none" w:sz="0" w:space="0" w:color="auto"/>
      </w:divBdr>
    </w:div>
    <w:div w:id="1328090261">
      <w:bodyDiv w:val="1"/>
      <w:marLeft w:val="0"/>
      <w:marRight w:val="0"/>
      <w:marTop w:val="0"/>
      <w:marBottom w:val="0"/>
      <w:divBdr>
        <w:top w:val="none" w:sz="0" w:space="0" w:color="auto"/>
        <w:left w:val="none" w:sz="0" w:space="0" w:color="auto"/>
        <w:bottom w:val="none" w:sz="0" w:space="0" w:color="auto"/>
        <w:right w:val="none" w:sz="0" w:space="0" w:color="auto"/>
      </w:divBdr>
    </w:div>
    <w:div w:id="1328093807">
      <w:bodyDiv w:val="1"/>
      <w:marLeft w:val="0"/>
      <w:marRight w:val="0"/>
      <w:marTop w:val="0"/>
      <w:marBottom w:val="0"/>
      <w:divBdr>
        <w:top w:val="none" w:sz="0" w:space="0" w:color="auto"/>
        <w:left w:val="none" w:sz="0" w:space="0" w:color="auto"/>
        <w:bottom w:val="none" w:sz="0" w:space="0" w:color="auto"/>
        <w:right w:val="none" w:sz="0" w:space="0" w:color="auto"/>
      </w:divBdr>
    </w:div>
    <w:div w:id="1328097500">
      <w:bodyDiv w:val="1"/>
      <w:marLeft w:val="0"/>
      <w:marRight w:val="0"/>
      <w:marTop w:val="0"/>
      <w:marBottom w:val="0"/>
      <w:divBdr>
        <w:top w:val="none" w:sz="0" w:space="0" w:color="auto"/>
        <w:left w:val="none" w:sz="0" w:space="0" w:color="auto"/>
        <w:bottom w:val="none" w:sz="0" w:space="0" w:color="auto"/>
        <w:right w:val="none" w:sz="0" w:space="0" w:color="auto"/>
      </w:divBdr>
    </w:div>
    <w:div w:id="1328170651">
      <w:bodyDiv w:val="1"/>
      <w:marLeft w:val="0"/>
      <w:marRight w:val="0"/>
      <w:marTop w:val="0"/>
      <w:marBottom w:val="0"/>
      <w:divBdr>
        <w:top w:val="none" w:sz="0" w:space="0" w:color="auto"/>
        <w:left w:val="none" w:sz="0" w:space="0" w:color="auto"/>
        <w:bottom w:val="none" w:sz="0" w:space="0" w:color="auto"/>
        <w:right w:val="none" w:sz="0" w:space="0" w:color="auto"/>
      </w:divBdr>
    </w:div>
    <w:div w:id="1328240773">
      <w:bodyDiv w:val="1"/>
      <w:marLeft w:val="0"/>
      <w:marRight w:val="0"/>
      <w:marTop w:val="0"/>
      <w:marBottom w:val="0"/>
      <w:divBdr>
        <w:top w:val="none" w:sz="0" w:space="0" w:color="auto"/>
        <w:left w:val="none" w:sz="0" w:space="0" w:color="auto"/>
        <w:bottom w:val="none" w:sz="0" w:space="0" w:color="auto"/>
        <w:right w:val="none" w:sz="0" w:space="0" w:color="auto"/>
      </w:divBdr>
    </w:div>
    <w:div w:id="1328284918">
      <w:bodyDiv w:val="1"/>
      <w:marLeft w:val="0"/>
      <w:marRight w:val="0"/>
      <w:marTop w:val="0"/>
      <w:marBottom w:val="0"/>
      <w:divBdr>
        <w:top w:val="none" w:sz="0" w:space="0" w:color="auto"/>
        <w:left w:val="none" w:sz="0" w:space="0" w:color="auto"/>
        <w:bottom w:val="none" w:sz="0" w:space="0" w:color="auto"/>
        <w:right w:val="none" w:sz="0" w:space="0" w:color="auto"/>
      </w:divBdr>
    </w:div>
    <w:div w:id="1328315878">
      <w:bodyDiv w:val="1"/>
      <w:marLeft w:val="0"/>
      <w:marRight w:val="0"/>
      <w:marTop w:val="0"/>
      <w:marBottom w:val="0"/>
      <w:divBdr>
        <w:top w:val="none" w:sz="0" w:space="0" w:color="auto"/>
        <w:left w:val="none" w:sz="0" w:space="0" w:color="auto"/>
        <w:bottom w:val="none" w:sz="0" w:space="0" w:color="auto"/>
        <w:right w:val="none" w:sz="0" w:space="0" w:color="auto"/>
      </w:divBdr>
    </w:div>
    <w:div w:id="1328362293">
      <w:bodyDiv w:val="1"/>
      <w:marLeft w:val="0"/>
      <w:marRight w:val="0"/>
      <w:marTop w:val="0"/>
      <w:marBottom w:val="0"/>
      <w:divBdr>
        <w:top w:val="none" w:sz="0" w:space="0" w:color="auto"/>
        <w:left w:val="none" w:sz="0" w:space="0" w:color="auto"/>
        <w:bottom w:val="none" w:sz="0" w:space="0" w:color="auto"/>
        <w:right w:val="none" w:sz="0" w:space="0" w:color="auto"/>
      </w:divBdr>
    </w:div>
    <w:div w:id="1328703304">
      <w:bodyDiv w:val="1"/>
      <w:marLeft w:val="0"/>
      <w:marRight w:val="0"/>
      <w:marTop w:val="0"/>
      <w:marBottom w:val="0"/>
      <w:divBdr>
        <w:top w:val="none" w:sz="0" w:space="0" w:color="auto"/>
        <w:left w:val="none" w:sz="0" w:space="0" w:color="auto"/>
        <w:bottom w:val="none" w:sz="0" w:space="0" w:color="auto"/>
        <w:right w:val="none" w:sz="0" w:space="0" w:color="auto"/>
      </w:divBdr>
    </w:div>
    <w:div w:id="1328750259">
      <w:bodyDiv w:val="1"/>
      <w:marLeft w:val="0"/>
      <w:marRight w:val="0"/>
      <w:marTop w:val="0"/>
      <w:marBottom w:val="0"/>
      <w:divBdr>
        <w:top w:val="none" w:sz="0" w:space="0" w:color="auto"/>
        <w:left w:val="none" w:sz="0" w:space="0" w:color="auto"/>
        <w:bottom w:val="none" w:sz="0" w:space="0" w:color="auto"/>
        <w:right w:val="none" w:sz="0" w:space="0" w:color="auto"/>
      </w:divBdr>
    </w:div>
    <w:div w:id="1328752289">
      <w:bodyDiv w:val="1"/>
      <w:marLeft w:val="0"/>
      <w:marRight w:val="0"/>
      <w:marTop w:val="0"/>
      <w:marBottom w:val="0"/>
      <w:divBdr>
        <w:top w:val="none" w:sz="0" w:space="0" w:color="auto"/>
        <w:left w:val="none" w:sz="0" w:space="0" w:color="auto"/>
        <w:bottom w:val="none" w:sz="0" w:space="0" w:color="auto"/>
        <w:right w:val="none" w:sz="0" w:space="0" w:color="auto"/>
      </w:divBdr>
    </w:div>
    <w:div w:id="1329140690">
      <w:bodyDiv w:val="1"/>
      <w:marLeft w:val="0"/>
      <w:marRight w:val="0"/>
      <w:marTop w:val="0"/>
      <w:marBottom w:val="0"/>
      <w:divBdr>
        <w:top w:val="none" w:sz="0" w:space="0" w:color="auto"/>
        <w:left w:val="none" w:sz="0" w:space="0" w:color="auto"/>
        <w:bottom w:val="none" w:sz="0" w:space="0" w:color="auto"/>
        <w:right w:val="none" w:sz="0" w:space="0" w:color="auto"/>
      </w:divBdr>
    </w:div>
    <w:div w:id="1329361183">
      <w:bodyDiv w:val="1"/>
      <w:marLeft w:val="0"/>
      <w:marRight w:val="0"/>
      <w:marTop w:val="0"/>
      <w:marBottom w:val="0"/>
      <w:divBdr>
        <w:top w:val="none" w:sz="0" w:space="0" w:color="auto"/>
        <w:left w:val="none" w:sz="0" w:space="0" w:color="auto"/>
        <w:bottom w:val="none" w:sz="0" w:space="0" w:color="auto"/>
        <w:right w:val="none" w:sz="0" w:space="0" w:color="auto"/>
      </w:divBdr>
    </w:div>
    <w:div w:id="1329476898">
      <w:bodyDiv w:val="1"/>
      <w:marLeft w:val="0"/>
      <w:marRight w:val="0"/>
      <w:marTop w:val="0"/>
      <w:marBottom w:val="0"/>
      <w:divBdr>
        <w:top w:val="none" w:sz="0" w:space="0" w:color="auto"/>
        <w:left w:val="none" w:sz="0" w:space="0" w:color="auto"/>
        <w:bottom w:val="none" w:sz="0" w:space="0" w:color="auto"/>
        <w:right w:val="none" w:sz="0" w:space="0" w:color="auto"/>
      </w:divBdr>
    </w:div>
    <w:div w:id="1329479242">
      <w:bodyDiv w:val="1"/>
      <w:marLeft w:val="0"/>
      <w:marRight w:val="0"/>
      <w:marTop w:val="0"/>
      <w:marBottom w:val="0"/>
      <w:divBdr>
        <w:top w:val="none" w:sz="0" w:space="0" w:color="auto"/>
        <w:left w:val="none" w:sz="0" w:space="0" w:color="auto"/>
        <w:bottom w:val="none" w:sz="0" w:space="0" w:color="auto"/>
        <w:right w:val="none" w:sz="0" w:space="0" w:color="auto"/>
      </w:divBdr>
    </w:div>
    <w:div w:id="1329556316">
      <w:bodyDiv w:val="1"/>
      <w:marLeft w:val="0"/>
      <w:marRight w:val="0"/>
      <w:marTop w:val="0"/>
      <w:marBottom w:val="0"/>
      <w:divBdr>
        <w:top w:val="none" w:sz="0" w:space="0" w:color="auto"/>
        <w:left w:val="none" w:sz="0" w:space="0" w:color="auto"/>
        <w:bottom w:val="none" w:sz="0" w:space="0" w:color="auto"/>
        <w:right w:val="none" w:sz="0" w:space="0" w:color="auto"/>
      </w:divBdr>
    </w:div>
    <w:div w:id="1329672193">
      <w:bodyDiv w:val="1"/>
      <w:marLeft w:val="0"/>
      <w:marRight w:val="0"/>
      <w:marTop w:val="0"/>
      <w:marBottom w:val="0"/>
      <w:divBdr>
        <w:top w:val="none" w:sz="0" w:space="0" w:color="auto"/>
        <w:left w:val="none" w:sz="0" w:space="0" w:color="auto"/>
        <w:bottom w:val="none" w:sz="0" w:space="0" w:color="auto"/>
        <w:right w:val="none" w:sz="0" w:space="0" w:color="auto"/>
      </w:divBdr>
    </w:div>
    <w:div w:id="1329745784">
      <w:bodyDiv w:val="1"/>
      <w:marLeft w:val="0"/>
      <w:marRight w:val="0"/>
      <w:marTop w:val="0"/>
      <w:marBottom w:val="0"/>
      <w:divBdr>
        <w:top w:val="none" w:sz="0" w:space="0" w:color="auto"/>
        <w:left w:val="none" w:sz="0" w:space="0" w:color="auto"/>
        <w:bottom w:val="none" w:sz="0" w:space="0" w:color="auto"/>
        <w:right w:val="none" w:sz="0" w:space="0" w:color="auto"/>
      </w:divBdr>
    </w:div>
    <w:div w:id="1329820196">
      <w:bodyDiv w:val="1"/>
      <w:marLeft w:val="0"/>
      <w:marRight w:val="0"/>
      <w:marTop w:val="0"/>
      <w:marBottom w:val="0"/>
      <w:divBdr>
        <w:top w:val="none" w:sz="0" w:space="0" w:color="auto"/>
        <w:left w:val="none" w:sz="0" w:space="0" w:color="auto"/>
        <w:bottom w:val="none" w:sz="0" w:space="0" w:color="auto"/>
        <w:right w:val="none" w:sz="0" w:space="0" w:color="auto"/>
      </w:divBdr>
    </w:div>
    <w:div w:id="1329864120">
      <w:bodyDiv w:val="1"/>
      <w:marLeft w:val="0"/>
      <w:marRight w:val="0"/>
      <w:marTop w:val="0"/>
      <w:marBottom w:val="0"/>
      <w:divBdr>
        <w:top w:val="none" w:sz="0" w:space="0" w:color="auto"/>
        <w:left w:val="none" w:sz="0" w:space="0" w:color="auto"/>
        <w:bottom w:val="none" w:sz="0" w:space="0" w:color="auto"/>
        <w:right w:val="none" w:sz="0" w:space="0" w:color="auto"/>
      </w:divBdr>
    </w:div>
    <w:div w:id="1329871609">
      <w:bodyDiv w:val="1"/>
      <w:marLeft w:val="0"/>
      <w:marRight w:val="0"/>
      <w:marTop w:val="0"/>
      <w:marBottom w:val="0"/>
      <w:divBdr>
        <w:top w:val="none" w:sz="0" w:space="0" w:color="auto"/>
        <w:left w:val="none" w:sz="0" w:space="0" w:color="auto"/>
        <w:bottom w:val="none" w:sz="0" w:space="0" w:color="auto"/>
        <w:right w:val="none" w:sz="0" w:space="0" w:color="auto"/>
      </w:divBdr>
    </w:div>
    <w:div w:id="1330060248">
      <w:bodyDiv w:val="1"/>
      <w:marLeft w:val="0"/>
      <w:marRight w:val="0"/>
      <w:marTop w:val="0"/>
      <w:marBottom w:val="0"/>
      <w:divBdr>
        <w:top w:val="none" w:sz="0" w:space="0" w:color="auto"/>
        <w:left w:val="none" w:sz="0" w:space="0" w:color="auto"/>
        <w:bottom w:val="none" w:sz="0" w:space="0" w:color="auto"/>
        <w:right w:val="none" w:sz="0" w:space="0" w:color="auto"/>
      </w:divBdr>
    </w:div>
    <w:div w:id="1330215715">
      <w:bodyDiv w:val="1"/>
      <w:marLeft w:val="0"/>
      <w:marRight w:val="0"/>
      <w:marTop w:val="0"/>
      <w:marBottom w:val="0"/>
      <w:divBdr>
        <w:top w:val="none" w:sz="0" w:space="0" w:color="auto"/>
        <w:left w:val="none" w:sz="0" w:space="0" w:color="auto"/>
        <w:bottom w:val="none" w:sz="0" w:space="0" w:color="auto"/>
        <w:right w:val="none" w:sz="0" w:space="0" w:color="auto"/>
      </w:divBdr>
    </w:div>
    <w:div w:id="1330401914">
      <w:bodyDiv w:val="1"/>
      <w:marLeft w:val="0"/>
      <w:marRight w:val="0"/>
      <w:marTop w:val="0"/>
      <w:marBottom w:val="0"/>
      <w:divBdr>
        <w:top w:val="none" w:sz="0" w:space="0" w:color="auto"/>
        <w:left w:val="none" w:sz="0" w:space="0" w:color="auto"/>
        <w:bottom w:val="none" w:sz="0" w:space="0" w:color="auto"/>
        <w:right w:val="none" w:sz="0" w:space="0" w:color="auto"/>
      </w:divBdr>
    </w:div>
    <w:div w:id="1330406450">
      <w:bodyDiv w:val="1"/>
      <w:marLeft w:val="0"/>
      <w:marRight w:val="0"/>
      <w:marTop w:val="0"/>
      <w:marBottom w:val="0"/>
      <w:divBdr>
        <w:top w:val="none" w:sz="0" w:space="0" w:color="auto"/>
        <w:left w:val="none" w:sz="0" w:space="0" w:color="auto"/>
        <w:bottom w:val="none" w:sz="0" w:space="0" w:color="auto"/>
        <w:right w:val="none" w:sz="0" w:space="0" w:color="auto"/>
      </w:divBdr>
    </w:div>
    <w:div w:id="1330520003">
      <w:bodyDiv w:val="1"/>
      <w:marLeft w:val="0"/>
      <w:marRight w:val="0"/>
      <w:marTop w:val="0"/>
      <w:marBottom w:val="0"/>
      <w:divBdr>
        <w:top w:val="none" w:sz="0" w:space="0" w:color="auto"/>
        <w:left w:val="none" w:sz="0" w:space="0" w:color="auto"/>
        <w:bottom w:val="none" w:sz="0" w:space="0" w:color="auto"/>
        <w:right w:val="none" w:sz="0" w:space="0" w:color="auto"/>
      </w:divBdr>
    </w:div>
    <w:div w:id="1330525811">
      <w:bodyDiv w:val="1"/>
      <w:marLeft w:val="0"/>
      <w:marRight w:val="0"/>
      <w:marTop w:val="0"/>
      <w:marBottom w:val="0"/>
      <w:divBdr>
        <w:top w:val="none" w:sz="0" w:space="0" w:color="auto"/>
        <w:left w:val="none" w:sz="0" w:space="0" w:color="auto"/>
        <w:bottom w:val="none" w:sz="0" w:space="0" w:color="auto"/>
        <w:right w:val="none" w:sz="0" w:space="0" w:color="auto"/>
      </w:divBdr>
    </w:div>
    <w:div w:id="1330599699">
      <w:bodyDiv w:val="1"/>
      <w:marLeft w:val="0"/>
      <w:marRight w:val="0"/>
      <w:marTop w:val="0"/>
      <w:marBottom w:val="0"/>
      <w:divBdr>
        <w:top w:val="none" w:sz="0" w:space="0" w:color="auto"/>
        <w:left w:val="none" w:sz="0" w:space="0" w:color="auto"/>
        <w:bottom w:val="none" w:sz="0" w:space="0" w:color="auto"/>
        <w:right w:val="none" w:sz="0" w:space="0" w:color="auto"/>
      </w:divBdr>
    </w:div>
    <w:div w:id="1330983598">
      <w:bodyDiv w:val="1"/>
      <w:marLeft w:val="0"/>
      <w:marRight w:val="0"/>
      <w:marTop w:val="0"/>
      <w:marBottom w:val="0"/>
      <w:divBdr>
        <w:top w:val="none" w:sz="0" w:space="0" w:color="auto"/>
        <w:left w:val="none" w:sz="0" w:space="0" w:color="auto"/>
        <w:bottom w:val="none" w:sz="0" w:space="0" w:color="auto"/>
        <w:right w:val="none" w:sz="0" w:space="0" w:color="auto"/>
      </w:divBdr>
    </w:div>
    <w:div w:id="1331133097">
      <w:bodyDiv w:val="1"/>
      <w:marLeft w:val="0"/>
      <w:marRight w:val="0"/>
      <w:marTop w:val="0"/>
      <w:marBottom w:val="0"/>
      <w:divBdr>
        <w:top w:val="none" w:sz="0" w:space="0" w:color="auto"/>
        <w:left w:val="none" w:sz="0" w:space="0" w:color="auto"/>
        <w:bottom w:val="none" w:sz="0" w:space="0" w:color="auto"/>
        <w:right w:val="none" w:sz="0" w:space="0" w:color="auto"/>
      </w:divBdr>
    </w:div>
    <w:div w:id="1331251188">
      <w:bodyDiv w:val="1"/>
      <w:marLeft w:val="0"/>
      <w:marRight w:val="0"/>
      <w:marTop w:val="0"/>
      <w:marBottom w:val="0"/>
      <w:divBdr>
        <w:top w:val="none" w:sz="0" w:space="0" w:color="auto"/>
        <w:left w:val="none" w:sz="0" w:space="0" w:color="auto"/>
        <w:bottom w:val="none" w:sz="0" w:space="0" w:color="auto"/>
        <w:right w:val="none" w:sz="0" w:space="0" w:color="auto"/>
      </w:divBdr>
    </w:div>
    <w:div w:id="1331326182">
      <w:bodyDiv w:val="1"/>
      <w:marLeft w:val="0"/>
      <w:marRight w:val="0"/>
      <w:marTop w:val="0"/>
      <w:marBottom w:val="0"/>
      <w:divBdr>
        <w:top w:val="none" w:sz="0" w:space="0" w:color="auto"/>
        <w:left w:val="none" w:sz="0" w:space="0" w:color="auto"/>
        <w:bottom w:val="none" w:sz="0" w:space="0" w:color="auto"/>
        <w:right w:val="none" w:sz="0" w:space="0" w:color="auto"/>
      </w:divBdr>
    </w:div>
    <w:div w:id="1331565664">
      <w:bodyDiv w:val="1"/>
      <w:marLeft w:val="0"/>
      <w:marRight w:val="0"/>
      <w:marTop w:val="0"/>
      <w:marBottom w:val="0"/>
      <w:divBdr>
        <w:top w:val="none" w:sz="0" w:space="0" w:color="auto"/>
        <w:left w:val="none" w:sz="0" w:space="0" w:color="auto"/>
        <w:bottom w:val="none" w:sz="0" w:space="0" w:color="auto"/>
        <w:right w:val="none" w:sz="0" w:space="0" w:color="auto"/>
      </w:divBdr>
    </w:div>
    <w:div w:id="1331638211">
      <w:bodyDiv w:val="1"/>
      <w:marLeft w:val="0"/>
      <w:marRight w:val="0"/>
      <w:marTop w:val="0"/>
      <w:marBottom w:val="0"/>
      <w:divBdr>
        <w:top w:val="none" w:sz="0" w:space="0" w:color="auto"/>
        <w:left w:val="none" w:sz="0" w:space="0" w:color="auto"/>
        <w:bottom w:val="none" w:sz="0" w:space="0" w:color="auto"/>
        <w:right w:val="none" w:sz="0" w:space="0" w:color="auto"/>
      </w:divBdr>
    </w:div>
    <w:div w:id="1331642401">
      <w:bodyDiv w:val="1"/>
      <w:marLeft w:val="0"/>
      <w:marRight w:val="0"/>
      <w:marTop w:val="0"/>
      <w:marBottom w:val="0"/>
      <w:divBdr>
        <w:top w:val="none" w:sz="0" w:space="0" w:color="auto"/>
        <w:left w:val="none" w:sz="0" w:space="0" w:color="auto"/>
        <w:bottom w:val="none" w:sz="0" w:space="0" w:color="auto"/>
        <w:right w:val="none" w:sz="0" w:space="0" w:color="auto"/>
      </w:divBdr>
    </w:div>
    <w:div w:id="1331787148">
      <w:bodyDiv w:val="1"/>
      <w:marLeft w:val="0"/>
      <w:marRight w:val="0"/>
      <w:marTop w:val="0"/>
      <w:marBottom w:val="0"/>
      <w:divBdr>
        <w:top w:val="none" w:sz="0" w:space="0" w:color="auto"/>
        <w:left w:val="none" w:sz="0" w:space="0" w:color="auto"/>
        <w:bottom w:val="none" w:sz="0" w:space="0" w:color="auto"/>
        <w:right w:val="none" w:sz="0" w:space="0" w:color="auto"/>
      </w:divBdr>
    </w:div>
    <w:div w:id="1331834131">
      <w:bodyDiv w:val="1"/>
      <w:marLeft w:val="0"/>
      <w:marRight w:val="0"/>
      <w:marTop w:val="0"/>
      <w:marBottom w:val="0"/>
      <w:divBdr>
        <w:top w:val="none" w:sz="0" w:space="0" w:color="auto"/>
        <w:left w:val="none" w:sz="0" w:space="0" w:color="auto"/>
        <w:bottom w:val="none" w:sz="0" w:space="0" w:color="auto"/>
        <w:right w:val="none" w:sz="0" w:space="0" w:color="auto"/>
      </w:divBdr>
    </w:div>
    <w:div w:id="1331954541">
      <w:bodyDiv w:val="1"/>
      <w:marLeft w:val="0"/>
      <w:marRight w:val="0"/>
      <w:marTop w:val="0"/>
      <w:marBottom w:val="0"/>
      <w:divBdr>
        <w:top w:val="none" w:sz="0" w:space="0" w:color="auto"/>
        <w:left w:val="none" w:sz="0" w:space="0" w:color="auto"/>
        <w:bottom w:val="none" w:sz="0" w:space="0" w:color="auto"/>
        <w:right w:val="none" w:sz="0" w:space="0" w:color="auto"/>
      </w:divBdr>
    </w:div>
    <w:div w:id="1331955213">
      <w:bodyDiv w:val="1"/>
      <w:marLeft w:val="0"/>
      <w:marRight w:val="0"/>
      <w:marTop w:val="0"/>
      <w:marBottom w:val="0"/>
      <w:divBdr>
        <w:top w:val="none" w:sz="0" w:space="0" w:color="auto"/>
        <w:left w:val="none" w:sz="0" w:space="0" w:color="auto"/>
        <w:bottom w:val="none" w:sz="0" w:space="0" w:color="auto"/>
        <w:right w:val="none" w:sz="0" w:space="0" w:color="auto"/>
      </w:divBdr>
    </w:div>
    <w:div w:id="1332021562">
      <w:bodyDiv w:val="1"/>
      <w:marLeft w:val="0"/>
      <w:marRight w:val="0"/>
      <w:marTop w:val="0"/>
      <w:marBottom w:val="0"/>
      <w:divBdr>
        <w:top w:val="none" w:sz="0" w:space="0" w:color="auto"/>
        <w:left w:val="none" w:sz="0" w:space="0" w:color="auto"/>
        <w:bottom w:val="none" w:sz="0" w:space="0" w:color="auto"/>
        <w:right w:val="none" w:sz="0" w:space="0" w:color="auto"/>
      </w:divBdr>
    </w:div>
    <w:div w:id="1332028653">
      <w:bodyDiv w:val="1"/>
      <w:marLeft w:val="0"/>
      <w:marRight w:val="0"/>
      <w:marTop w:val="0"/>
      <w:marBottom w:val="0"/>
      <w:divBdr>
        <w:top w:val="none" w:sz="0" w:space="0" w:color="auto"/>
        <w:left w:val="none" w:sz="0" w:space="0" w:color="auto"/>
        <w:bottom w:val="none" w:sz="0" w:space="0" w:color="auto"/>
        <w:right w:val="none" w:sz="0" w:space="0" w:color="auto"/>
      </w:divBdr>
    </w:div>
    <w:div w:id="1332216394">
      <w:bodyDiv w:val="1"/>
      <w:marLeft w:val="0"/>
      <w:marRight w:val="0"/>
      <w:marTop w:val="0"/>
      <w:marBottom w:val="0"/>
      <w:divBdr>
        <w:top w:val="none" w:sz="0" w:space="0" w:color="auto"/>
        <w:left w:val="none" w:sz="0" w:space="0" w:color="auto"/>
        <w:bottom w:val="none" w:sz="0" w:space="0" w:color="auto"/>
        <w:right w:val="none" w:sz="0" w:space="0" w:color="auto"/>
      </w:divBdr>
    </w:div>
    <w:div w:id="1332416960">
      <w:bodyDiv w:val="1"/>
      <w:marLeft w:val="0"/>
      <w:marRight w:val="0"/>
      <w:marTop w:val="0"/>
      <w:marBottom w:val="0"/>
      <w:divBdr>
        <w:top w:val="none" w:sz="0" w:space="0" w:color="auto"/>
        <w:left w:val="none" w:sz="0" w:space="0" w:color="auto"/>
        <w:bottom w:val="none" w:sz="0" w:space="0" w:color="auto"/>
        <w:right w:val="none" w:sz="0" w:space="0" w:color="auto"/>
      </w:divBdr>
    </w:div>
    <w:div w:id="1332487289">
      <w:bodyDiv w:val="1"/>
      <w:marLeft w:val="0"/>
      <w:marRight w:val="0"/>
      <w:marTop w:val="0"/>
      <w:marBottom w:val="0"/>
      <w:divBdr>
        <w:top w:val="none" w:sz="0" w:space="0" w:color="auto"/>
        <w:left w:val="none" w:sz="0" w:space="0" w:color="auto"/>
        <w:bottom w:val="none" w:sz="0" w:space="0" w:color="auto"/>
        <w:right w:val="none" w:sz="0" w:space="0" w:color="auto"/>
      </w:divBdr>
    </w:div>
    <w:div w:id="1332563378">
      <w:bodyDiv w:val="1"/>
      <w:marLeft w:val="0"/>
      <w:marRight w:val="0"/>
      <w:marTop w:val="0"/>
      <w:marBottom w:val="0"/>
      <w:divBdr>
        <w:top w:val="none" w:sz="0" w:space="0" w:color="auto"/>
        <w:left w:val="none" w:sz="0" w:space="0" w:color="auto"/>
        <w:bottom w:val="none" w:sz="0" w:space="0" w:color="auto"/>
        <w:right w:val="none" w:sz="0" w:space="0" w:color="auto"/>
      </w:divBdr>
    </w:div>
    <w:div w:id="1332828897">
      <w:bodyDiv w:val="1"/>
      <w:marLeft w:val="0"/>
      <w:marRight w:val="0"/>
      <w:marTop w:val="0"/>
      <w:marBottom w:val="0"/>
      <w:divBdr>
        <w:top w:val="none" w:sz="0" w:space="0" w:color="auto"/>
        <w:left w:val="none" w:sz="0" w:space="0" w:color="auto"/>
        <w:bottom w:val="none" w:sz="0" w:space="0" w:color="auto"/>
        <w:right w:val="none" w:sz="0" w:space="0" w:color="auto"/>
      </w:divBdr>
    </w:div>
    <w:div w:id="1332836397">
      <w:bodyDiv w:val="1"/>
      <w:marLeft w:val="0"/>
      <w:marRight w:val="0"/>
      <w:marTop w:val="0"/>
      <w:marBottom w:val="0"/>
      <w:divBdr>
        <w:top w:val="none" w:sz="0" w:space="0" w:color="auto"/>
        <w:left w:val="none" w:sz="0" w:space="0" w:color="auto"/>
        <w:bottom w:val="none" w:sz="0" w:space="0" w:color="auto"/>
        <w:right w:val="none" w:sz="0" w:space="0" w:color="auto"/>
      </w:divBdr>
    </w:div>
    <w:div w:id="1332873112">
      <w:bodyDiv w:val="1"/>
      <w:marLeft w:val="0"/>
      <w:marRight w:val="0"/>
      <w:marTop w:val="0"/>
      <w:marBottom w:val="0"/>
      <w:divBdr>
        <w:top w:val="none" w:sz="0" w:space="0" w:color="auto"/>
        <w:left w:val="none" w:sz="0" w:space="0" w:color="auto"/>
        <w:bottom w:val="none" w:sz="0" w:space="0" w:color="auto"/>
        <w:right w:val="none" w:sz="0" w:space="0" w:color="auto"/>
      </w:divBdr>
    </w:div>
    <w:div w:id="1332877888">
      <w:bodyDiv w:val="1"/>
      <w:marLeft w:val="0"/>
      <w:marRight w:val="0"/>
      <w:marTop w:val="0"/>
      <w:marBottom w:val="0"/>
      <w:divBdr>
        <w:top w:val="none" w:sz="0" w:space="0" w:color="auto"/>
        <w:left w:val="none" w:sz="0" w:space="0" w:color="auto"/>
        <w:bottom w:val="none" w:sz="0" w:space="0" w:color="auto"/>
        <w:right w:val="none" w:sz="0" w:space="0" w:color="auto"/>
      </w:divBdr>
    </w:div>
    <w:div w:id="1332949995">
      <w:bodyDiv w:val="1"/>
      <w:marLeft w:val="0"/>
      <w:marRight w:val="0"/>
      <w:marTop w:val="0"/>
      <w:marBottom w:val="0"/>
      <w:divBdr>
        <w:top w:val="none" w:sz="0" w:space="0" w:color="auto"/>
        <w:left w:val="none" w:sz="0" w:space="0" w:color="auto"/>
        <w:bottom w:val="none" w:sz="0" w:space="0" w:color="auto"/>
        <w:right w:val="none" w:sz="0" w:space="0" w:color="auto"/>
      </w:divBdr>
    </w:div>
    <w:div w:id="1333068344">
      <w:bodyDiv w:val="1"/>
      <w:marLeft w:val="0"/>
      <w:marRight w:val="0"/>
      <w:marTop w:val="0"/>
      <w:marBottom w:val="0"/>
      <w:divBdr>
        <w:top w:val="none" w:sz="0" w:space="0" w:color="auto"/>
        <w:left w:val="none" w:sz="0" w:space="0" w:color="auto"/>
        <w:bottom w:val="none" w:sz="0" w:space="0" w:color="auto"/>
        <w:right w:val="none" w:sz="0" w:space="0" w:color="auto"/>
      </w:divBdr>
    </w:div>
    <w:div w:id="1333142955">
      <w:bodyDiv w:val="1"/>
      <w:marLeft w:val="0"/>
      <w:marRight w:val="0"/>
      <w:marTop w:val="0"/>
      <w:marBottom w:val="0"/>
      <w:divBdr>
        <w:top w:val="none" w:sz="0" w:space="0" w:color="auto"/>
        <w:left w:val="none" w:sz="0" w:space="0" w:color="auto"/>
        <w:bottom w:val="none" w:sz="0" w:space="0" w:color="auto"/>
        <w:right w:val="none" w:sz="0" w:space="0" w:color="auto"/>
      </w:divBdr>
    </w:div>
    <w:div w:id="1333146078">
      <w:bodyDiv w:val="1"/>
      <w:marLeft w:val="0"/>
      <w:marRight w:val="0"/>
      <w:marTop w:val="0"/>
      <w:marBottom w:val="0"/>
      <w:divBdr>
        <w:top w:val="none" w:sz="0" w:space="0" w:color="auto"/>
        <w:left w:val="none" w:sz="0" w:space="0" w:color="auto"/>
        <w:bottom w:val="none" w:sz="0" w:space="0" w:color="auto"/>
        <w:right w:val="none" w:sz="0" w:space="0" w:color="auto"/>
      </w:divBdr>
    </w:div>
    <w:div w:id="1333265639">
      <w:bodyDiv w:val="1"/>
      <w:marLeft w:val="0"/>
      <w:marRight w:val="0"/>
      <w:marTop w:val="0"/>
      <w:marBottom w:val="0"/>
      <w:divBdr>
        <w:top w:val="none" w:sz="0" w:space="0" w:color="auto"/>
        <w:left w:val="none" w:sz="0" w:space="0" w:color="auto"/>
        <w:bottom w:val="none" w:sz="0" w:space="0" w:color="auto"/>
        <w:right w:val="none" w:sz="0" w:space="0" w:color="auto"/>
      </w:divBdr>
    </w:div>
    <w:div w:id="1333680670">
      <w:bodyDiv w:val="1"/>
      <w:marLeft w:val="0"/>
      <w:marRight w:val="0"/>
      <w:marTop w:val="0"/>
      <w:marBottom w:val="0"/>
      <w:divBdr>
        <w:top w:val="none" w:sz="0" w:space="0" w:color="auto"/>
        <w:left w:val="none" w:sz="0" w:space="0" w:color="auto"/>
        <w:bottom w:val="none" w:sz="0" w:space="0" w:color="auto"/>
        <w:right w:val="none" w:sz="0" w:space="0" w:color="auto"/>
      </w:divBdr>
    </w:div>
    <w:div w:id="1333727424">
      <w:bodyDiv w:val="1"/>
      <w:marLeft w:val="0"/>
      <w:marRight w:val="0"/>
      <w:marTop w:val="0"/>
      <w:marBottom w:val="0"/>
      <w:divBdr>
        <w:top w:val="none" w:sz="0" w:space="0" w:color="auto"/>
        <w:left w:val="none" w:sz="0" w:space="0" w:color="auto"/>
        <w:bottom w:val="none" w:sz="0" w:space="0" w:color="auto"/>
        <w:right w:val="none" w:sz="0" w:space="0" w:color="auto"/>
      </w:divBdr>
    </w:div>
    <w:div w:id="1333753318">
      <w:bodyDiv w:val="1"/>
      <w:marLeft w:val="0"/>
      <w:marRight w:val="0"/>
      <w:marTop w:val="0"/>
      <w:marBottom w:val="0"/>
      <w:divBdr>
        <w:top w:val="none" w:sz="0" w:space="0" w:color="auto"/>
        <w:left w:val="none" w:sz="0" w:space="0" w:color="auto"/>
        <w:bottom w:val="none" w:sz="0" w:space="0" w:color="auto"/>
        <w:right w:val="none" w:sz="0" w:space="0" w:color="auto"/>
      </w:divBdr>
    </w:div>
    <w:div w:id="1333794844">
      <w:bodyDiv w:val="1"/>
      <w:marLeft w:val="0"/>
      <w:marRight w:val="0"/>
      <w:marTop w:val="0"/>
      <w:marBottom w:val="0"/>
      <w:divBdr>
        <w:top w:val="none" w:sz="0" w:space="0" w:color="auto"/>
        <w:left w:val="none" w:sz="0" w:space="0" w:color="auto"/>
        <w:bottom w:val="none" w:sz="0" w:space="0" w:color="auto"/>
        <w:right w:val="none" w:sz="0" w:space="0" w:color="auto"/>
      </w:divBdr>
    </w:div>
    <w:div w:id="1333803108">
      <w:bodyDiv w:val="1"/>
      <w:marLeft w:val="0"/>
      <w:marRight w:val="0"/>
      <w:marTop w:val="0"/>
      <w:marBottom w:val="0"/>
      <w:divBdr>
        <w:top w:val="none" w:sz="0" w:space="0" w:color="auto"/>
        <w:left w:val="none" w:sz="0" w:space="0" w:color="auto"/>
        <w:bottom w:val="none" w:sz="0" w:space="0" w:color="auto"/>
        <w:right w:val="none" w:sz="0" w:space="0" w:color="auto"/>
      </w:divBdr>
    </w:div>
    <w:div w:id="1333994537">
      <w:bodyDiv w:val="1"/>
      <w:marLeft w:val="0"/>
      <w:marRight w:val="0"/>
      <w:marTop w:val="0"/>
      <w:marBottom w:val="0"/>
      <w:divBdr>
        <w:top w:val="none" w:sz="0" w:space="0" w:color="auto"/>
        <w:left w:val="none" w:sz="0" w:space="0" w:color="auto"/>
        <w:bottom w:val="none" w:sz="0" w:space="0" w:color="auto"/>
        <w:right w:val="none" w:sz="0" w:space="0" w:color="auto"/>
      </w:divBdr>
    </w:div>
    <w:div w:id="1334071704">
      <w:bodyDiv w:val="1"/>
      <w:marLeft w:val="0"/>
      <w:marRight w:val="0"/>
      <w:marTop w:val="0"/>
      <w:marBottom w:val="0"/>
      <w:divBdr>
        <w:top w:val="none" w:sz="0" w:space="0" w:color="auto"/>
        <w:left w:val="none" w:sz="0" w:space="0" w:color="auto"/>
        <w:bottom w:val="none" w:sz="0" w:space="0" w:color="auto"/>
        <w:right w:val="none" w:sz="0" w:space="0" w:color="auto"/>
      </w:divBdr>
    </w:div>
    <w:div w:id="1334143270">
      <w:bodyDiv w:val="1"/>
      <w:marLeft w:val="0"/>
      <w:marRight w:val="0"/>
      <w:marTop w:val="0"/>
      <w:marBottom w:val="0"/>
      <w:divBdr>
        <w:top w:val="none" w:sz="0" w:space="0" w:color="auto"/>
        <w:left w:val="none" w:sz="0" w:space="0" w:color="auto"/>
        <w:bottom w:val="none" w:sz="0" w:space="0" w:color="auto"/>
        <w:right w:val="none" w:sz="0" w:space="0" w:color="auto"/>
      </w:divBdr>
    </w:div>
    <w:div w:id="1334332082">
      <w:bodyDiv w:val="1"/>
      <w:marLeft w:val="0"/>
      <w:marRight w:val="0"/>
      <w:marTop w:val="0"/>
      <w:marBottom w:val="0"/>
      <w:divBdr>
        <w:top w:val="none" w:sz="0" w:space="0" w:color="auto"/>
        <w:left w:val="none" w:sz="0" w:space="0" w:color="auto"/>
        <w:bottom w:val="none" w:sz="0" w:space="0" w:color="auto"/>
        <w:right w:val="none" w:sz="0" w:space="0" w:color="auto"/>
      </w:divBdr>
    </w:div>
    <w:div w:id="1334381153">
      <w:bodyDiv w:val="1"/>
      <w:marLeft w:val="0"/>
      <w:marRight w:val="0"/>
      <w:marTop w:val="0"/>
      <w:marBottom w:val="0"/>
      <w:divBdr>
        <w:top w:val="none" w:sz="0" w:space="0" w:color="auto"/>
        <w:left w:val="none" w:sz="0" w:space="0" w:color="auto"/>
        <w:bottom w:val="none" w:sz="0" w:space="0" w:color="auto"/>
        <w:right w:val="none" w:sz="0" w:space="0" w:color="auto"/>
      </w:divBdr>
    </w:div>
    <w:div w:id="1334406712">
      <w:bodyDiv w:val="1"/>
      <w:marLeft w:val="0"/>
      <w:marRight w:val="0"/>
      <w:marTop w:val="0"/>
      <w:marBottom w:val="0"/>
      <w:divBdr>
        <w:top w:val="none" w:sz="0" w:space="0" w:color="auto"/>
        <w:left w:val="none" w:sz="0" w:space="0" w:color="auto"/>
        <w:bottom w:val="none" w:sz="0" w:space="0" w:color="auto"/>
        <w:right w:val="none" w:sz="0" w:space="0" w:color="auto"/>
      </w:divBdr>
    </w:div>
    <w:div w:id="1334531477">
      <w:bodyDiv w:val="1"/>
      <w:marLeft w:val="0"/>
      <w:marRight w:val="0"/>
      <w:marTop w:val="0"/>
      <w:marBottom w:val="0"/>
      <w:divBdr>
        <w:top w:val="none" w:sz="0" w:space="0" w:color="auto"/>
        <w:left w:val="none" w:sz="0" w:space="0" w:color="auto"/>
        <w:bottom w:val="none" w:sz="0" w:space="0" w:color="auto"/>
        <w:right w:val="none" w:sz="0" w:space="0" w:color="auto"/>
      </w:divBdr>
    </w:div>
    <w:div w:id="1334721521">
      <w:bodyDiv w:val="1"/>
      <w:marLeft w:val="0"/>
      <w:marRight w:val="0"/>
      <w:marTop w:val="0"/>
      <w:marBottom w:val="0"/>
      <w:divBdr>
        <w:top w:val="none" w:sz="0" w:space="0" w:color="auto"/>
        <w:left w:val="none" w:sz="0" w:space="0" w:color="auto"/>
        <w:bottom w:val="none" w:sz="0" w:space="0" w:color="auto"/>
        <w:right w:val="none" w:sz="0" w:space="0" w:color="auto"/>
      </w:divBdr>
    </w:div>
    <w:div w:id="1334799307">
      <w:bodyDiv w:val="1"/>
      <w:marLeft w:val="0"/>
      <w:marRight w:val="0"/>
      <w:marTop w:val="0"/>
      <w:marBottom w:val="0"/>
      <w:divBdr>
        <w:top w:val="none" w:sz="0" w:space="0" w:color="auto"/>
        <w:left w:val="none" w:sz="0" w:space="0" w:color="auto"/>
        <w:bottom w:val="none" w:sz="0" w:space="0" w:color="auto"/>
        <w:right w:val="none" w:sz="0" w:space="0" w:color="auto"/>
      </w:divBdr>
    </w:div>
    <w:div w:id="1334842021">
      <w:bodyDiv w:val="1"/>
      <w:marLeft w:val="0"/>
      <w:marRight w:val="0"/>
      <w:marTop w:val="0"/>
      <w:marBottom w:val="0"/>
      <w:divBdr>
        <w:top w:val="none" w:sz="0" w:space="0" w:color="auto"/>
        <w:left w:val="none" w:sz="0" w:space="0" w:color="auto"/>
        <w:bottom w:val="none" w:sz="0" w:space="0" w:color="auto"/>
        <w:right w:val="none" w:sz="0" w:space="0" w:color="auto"/>
      </w:divBdr>
    </w:div>
    <w:div w:id="1335109890">
      <w:bodyDiv w:val="1"/>
      <w:marLeft w:val="0"/>
      <w:marRight w:val="0"/>
      <w:marTop w:val="0"/>
      <w:marBottom w:val="0"/>
      <w:divBdr>
        <w:top w:val="none" w:sz="0" w:space="0" w:color="auto"/>
        <w:left w:val="none" w:sz="0" w:space="0" w:color="auto"/>
        <w:bottom w:val="none" w:sz="0" w:space="0" w:color="auto"/>
        <w:right w:val="none" w:sz="0" w:space="0" w:color="auto"/>
      </w:divBdr>
    </w:div>
    <w:div w:id="1335114113">
      <w:bodyDiv w:val="1"/>
      <w:marLeft w:val="0"/>
      <w:marRight w:val="0"/>
      <w:marTop w:val="0"/>
      <w:marBottom w:val="0"/>
      <w:divBdr>
        <w:top w:val="none" w:sz="0" w:space="0" w:color="auto"/>
        <w:left w:val="none" w:sz="0" w:space="0" w:color="auto"/>
        <w:bottom w:val="none" w:sz="0" w:space="0" w:color="auto"/>
        <w:right w:val="none" w:sz="0" w:space="0" w:color="auto"/>
      </w:divBdr>
    </w:div>
    <w:div w:id="1335374253">
      <w:bodyDiv w:val="1"/>
      <w:marLeft w:val="0"/>
      <w:marRight w:val="0"/>
      <w:marTop w:val="0"/>
      <w:marBottom w:val="0"/>
      <w:divBdr>
        <w:top w:val="none" w:sz="0" w:space="0" w:color="auto"/>
        <w:left w:val="none" w:sz="0" w:space="0" w:color="auto"/>
        <w:bottom w:val="none" w:sz="0" w:space="0" w:color="auto"/>
        <w:right w:val="none" w:sz="0" w:space="0" w:color="auto"/>
      </w:divBdr>
    </w:div>
    <w:div w:id="1335449807">
      <w:bodyDiv w:val="1"/>
      <w:marLeft w:val="0"/>
      <w:marRight w:val="0"/>
      <w:marTop w:val="0"/>
      <w:marBottom w:val="0"/>
      <w:divBdr>
        <w:top w:val="none" w:sz="0" w:space="0" w:color="auto"/>
        <w:left w:val="none" w:sz="0" w:space="0" w:color="auto"/>
        <w:bottom w:val="none" w:sz="0" w:space="0" w:color="auto"/>
        <w:right w:val="none" w:sz="0" w:space="0" w:color="auto"/>
      </w:divBdr>
    </w:div>
    <w:div w:id="1335498141">
      <w:bodyDiv w:val="1"/>
      <w:marLeft w:val="0"/>
      <w:marRight w:val="0"/>
      <w:marTop w:val="0"/>
      <w:marBottom w:val="0"/>
      <w:divBdr>
        <w:top w:val="none" w:sz="0" w:space="0" w:color="auto"/>
        <w:left w:val="none" w:sz="0" w:space="0" w:color="auto"/>
        <w:bottom w:val="none" w:sz="0" w:space="0" w:color="auto"/>
        <w:right w:val="none" w:sz="0" w:space="0" w:color="auto"/>
      </w:divBdr>
    </w:div>
    <w:div w:id="1335572931">
      <w:bodyDiv w:val="1"/>
      <w:marLeft w:val="0"/>
      <w:marRight w:val="0"/>
      <w:marTop w:val="0"/>
      <w:marBottom w:val="0"/>
      <w:divBdr>
        <w:top w:val="none" w:sz="0" w:space="0" w:color="auto"/>
        <w:left w:val="none" w:sz="0" w:space="0" w:color="auto"/>
        <w:bottom w:val="none" w:sz="0" w:space="0" w:color="auto"/>
        <w:right w:val="none" w:sz="0" w:space="0" w:color="auto"/>
      </w:divBdr>
    </w:div>
    <w:div w:id="1335646644">
      <w:bodyDiv w:val="1"/>
      <w:marLeft w:val="0"/>
      <w:marRight w:val="0"/>
      <w:marTop w:val="0"/>
      <w:marBottom w:val="0"/>
      <w:divBdr>
        <w:top w:val="none" w:sz="0" w:space="0" w:color="auto"/>
        <w:left w:val="none" w:sz="0" w:space="0" w:color="auto"/>
        <w:bottom w:val="none" w:sz="0" w:space="0" w:color="auto"/>
        <w:right w:val="none" w:sz="0" w:space="0" w:color="auto"/>
      </w:divBdr>
    </w:div>
    <w:div w:id="1335650727">
      <w:bodyDiv w:val="1"/>
      <w:marLeft w:val="0"/>
      <w:marRight w:val="0"/>
      <w:marTop w:val="0"/>
      <w:marBottom w:val="0"/>
      <w:divBdr>
        <w:top w:val="none" w:sz="0" w:space="0" w:color="auto"/>
        <w:left w:val="none" w:sz="0" w:space="0" w:color="auto"/>
        <w:bottom w:val="none" w:sz="0" w:space="0" w:color="auto"/>
        <w:right w:val="none" w:sz="0" w:space="0" w:color="auto"/>
      </w:divBdr>
    </w:div>
    <w:div w:id="1335760929">
      <w:bodyDiv w:val="1"/>
      <w:marLeft w:val="0"/>
      <w:marRight w:val="0"/>
      <w:marTop w:val="0"/>
      <w:marBottom w:val="0"/>
      <w:divBdr>
        <w:top w:val="none" w:sz="0" w:space="0" w:color="auto"/>
        <w:left w:val="none" w:sz="0" w:space="0" w:color="auto"/>
        <w:bottom w:val="none" w:sz="0" w:space="0" w:color="auto"/>
        <w:right w:val="none" w:sz="0" w:space="0" w:color="auto"/>
      </w:divBdr>
    </w:div>
    <w:div w:id="1335839253">
      <w:bodyDiv w:val="1"/>
      <w:marLeft w:val="0"/>
      <w:marRight w:val="0"/>
      <w:marTop w:val="0"/>
      <w:marBottom w:val="0"/>
      <w:divBdr>
        <w:top w:val="none" w:sz="0" w:space="0" w:color="auto"/>
        <w:left w:val="none" w:sz="0" w:space="0" w:color="auto"/>
        <w:bottom w:val="none" w:sz="0" w:space="0" w:color="auto"/>
        <w:right w:val="none" w:sz="0" w:space="0" w:color="auto"/>
      </w:divBdr>
    </w:div>
    <w:div w:id="1335914738">
      <w:bodyDiv w:val="1"/>
      <w:marLeft w:val="0"/>
      <w:marRight w:val="0"/>
      <w:marTop w:val="0"/>
      <w:marBottom w:val="0"/>
      <w:divBdr>
        <w:top w:val="none" w:sz="0" w:space="0" w:color="auto"/>
        <w:left w:val="none" w:sz="0" w:space="0" w:color="auto"/>
        <w:bottom w:val="none" w:sz="0" w:space="0" w:color="auto"/>
        <w:right w:val="none" w:sz="0" w:space="0" w:color="auto"/>
      </w:divBdr>
    </w:div>
    <w:div w:id="1335957081">
      <w:bodyDiv w:val="1"/>
      <w:marLeft w:val="0"/>
      <w:marRight w:val="0"/>
      <w:marTop w:val="0"/>
      <w:marBottom w:val="0"/>
      <w:divBdr>
        <w:top w:val="none" w:sz="0" w:space="0" w:color="auto"/>
        <w:left w:val="none" w:sz="0" w:space="0" w:color="auto"/>
        <w:bottom w:val="none" w:sz="0" w:space="0" w:color="auto"/>
        <w:right w:val="none" w:sz="0" w:space="0" w:color="auto"/>
      </w:divBdr>
    </w:div>
    <w:div w:id="1336030731">
      <w:bodyDiv w:val="1"/>
      <w:marLeft w:val="0"/>
      <w:marRight w:val="0"/>
      <w:marTop w:val="0"/>
      <w:marBottom w:val="0"/>
      <w:divBdr>
        <w:top w:val="none" w:sz="0" w:space="0" w:color="auto"/>
        <w:left w:val="none" w:sz="0" w:space="0" w:color="auto"/>
        <w:bottom w:val="none" w:sz="0" w:space="0" w:color="auto"/>
        <w:right w:val="none" w:sz="0" w:space="0" w:color="auto"/>
      </w:divBdr>
    </w:div>
    <w:div w:id="1336036453">
      <w:bodyDiv w:val="1"/>
      <w:marLeft w:val="0"/>
      <w:marRight w:val="0"/>
      <w:marTop w:val="0"/>
      <w:marBottom w:val="0"/>
      <w:divBdr>
        <w:top w:val="none" w:sz="0" w:space="0" w:color="auto"/>
        <w:left w:val="none" w:sz="0" w:space="0" w:color="auto"/>
        <w:bottom w:val="none" w:sz="0" w:space="0" w:color="auto"/>
        <w:right w:val="none" w:sz="0" w:space="0" w:color="auto"/>
      </w:divBdr>
    </w:div>
    <w:div w:id="1336148954">
      <w:bodyDiv w:val="1"/>
      <w:marLeft w:val="0"/>
      <w:marRight w:val="0"/>
      <w:marTop w:val="0"/>
      <w:marBottom w:val="0"/>
      <w:divBdr>
        <w:top w:val="none" w:sz="0" w:space="0" w:color="auto"/>
        <w:left w:val="none" w:sz="0" w:space="0" w:color="auto"/>
        <w:bottom w:val="none" w:sz="0" w:space="0" w:color="auto"/>
        <w:right w:val="none" w:sz="0" w:space="0" w:color="auto"/>
      </w:divBdr>
    </w:div>
    <w:div w:id="1336418586">
      <w:bodyDiv w:val="1"/>
      <w:marLeft w:val="0"/>
      <w:marRight w:val="0"/>
      <w:marTop w:val="0"/>
      <w:marBottom w:val="0"/>
      <w:divBdr>
        <w:top w:val="none" w:sz="0" w:space="0" w:color="auto"/>
        <w:left w:val="none" w:sz="0" w:space="0" w:color="auto"/>
        <w:bottom w:val="none" w:sz="0" w:space="0" w:color="auto"/>
        <w:right w:val="none" w:sz="0" w:space="0" w:color="auto"/>
      </w:divBdr>
    </w:div>
    <w:div w:id="1336541499">
      <w:bodyDiv w:val="1"/>
      <w:marLeft w:val="0"/>
      <w:marRight w:val="0"/>
      <w:marTop w:val="0"/>
      <w:marBottom w:val="0"/>
      <w:divBdr>
        <w:top w:val="none" w:sz="0" w:space="0" w:color="auto"/>
        <w:left w:val="none" w:sz="0" w:space="0" w:color="auto"/>
        <w:bottom w:val="none" w:sz="0" w:space="0" w:color="auto"/>
        <w:right w:val="none" w:sz="0" w:space="0" w:color="auto"/>
      </w:divBdr>
    </w:div>
    <w:div w:id="1336612141">
      <w:bodyDiv w:val="1"/>
      <w:marLeft w:val="0"/>
      <w:marRight w:val="0"/>
      <w:marTop w:val="0"/>
      <w:marBottom w:val="0"/>
      <w:divBdr>
        <w:top w:val="none" w:sz="0" w:space="0" w:color="auto"/>
        <w:left w:val="none" w:sz="0" w:space="0" w:color="auto"/>
        <w:bottom w:val="none" w:sz="0" w:space="0" w:color="auto"/>
        <w:right w:val="none" w:sz="0" w:space="0" w:color="auto"/>
      </w:divBdr>
    </w:div>
    <w:div w:id="1336615303">
      <w:bodyDiv w:val="1"/>
      <w:marLeft w:val="0"/>
      <w:marRight w:val="0"/>
      <w:marTop w:val="0"/>
      <w:marBottom w:val="0"/>
      <w:divBdr>
        <w:top w:val="none" w:sz="0" w:space="0" w:color="auto"/>
        <w:left w:val="none" w:sz="0" w:space="0" w:color="auto"/>
        <w:bottom w:val="none" w:sz="0" w:space="0" w:color="auto"/>
        <w:right w:val="none" w:sz="0" w:space="0" w:color="auto"/>
      </w:divBdr>
    </w:div>
    <w:div w:id="1336761340">
      <w:bodyDiv w:val="1"/>
      <w:marLeft w:val="0"/>
      <w:marRight w:val="0"/>
      <w:marTop w:val="0"/>
      <w:marBottom w:val="0"/>
      <w:divBdr>
        <w:top w:val="none" w:sz="0" w:space="0" w:color="auto"/>
        <w:left w:val="none" w:sz="0" w:space="0" w:color="auto"/>
        <w:bottom w:val="none" w:sz="0" w:space="0" w:color="auto"/>
        <w:right w:val="none" w:sz="0" w:space="0" w:color="auto"/>
      </w:divBdr>
    </w:div>
    <w:div w:id="1336763264">
      <w:bodyDiv w:val="1"/>
      <w:marLeft w:val="0"/>
      <w:marRight w:val="0"/>
      <w:marTop w:val="0"/>
      <w:marBottom w:val="0"/>
      <w:divBdr>
        <w:top w:val="none" w:sz="0" w:space="0" w:color="auto"/>
        <w:left w:val="none" w:sz="0" w:space="0" w:color="auto"/>
        <w:bottom w:val="none" w:sz="0" w:space="0" w:color="auto"/>
        <w:right w:val="none" w:sz="0" w:space="0" w:color="auto"/>
      </w:divBdr>
    </w:div>
    <w:div w:id="1336952896">
      <w:bodyDiv w:val="1"/>
      <w:marLeft w:val="0"/>
      <w:marRight w:val="0"/>
      <w:marTop w:val="0"/>
      <w:marBottom w:val="0"/>
      <w:divBdr>
        <w:top w:val="none" w:sz="0" w:space="0" w:color="auto"/>
        <w:left w:val="none" w:sz="0" w:space="0" w:color="auto"/>
        <w:bottom w:val="none" w:sz="0" w:space="0" w:color="auto"/>
        <w:right w:val="none" w:sz="0" w:space="0" w:color="auto"/>
      </w:divBdr>
    </w:div>
    <w:div w:id="1336955872">
      <w:bodyDiv w:val="1"/>
      <w:marLeft w:val="0"/>
      <w:marRight w:val="0"/>
      <w:marTop w:val="0"/>
      <w:marBottom w:val="0"/>
      <w:divBdr>
        <w:top w:val="none" w:sz="0" w:space="0" w:color="auto"/>
        <w:left w:val="none" w:sz="0" w:space="0" w:color="auto"/>
        <w:bottom w:val="none" w:sz="0" w:space="0" w:color="auto"/>
        <w:right w:val="none" w:sz="0" w:space="0" w:color="auto"/>
      </w:divBdr>
    </w:div>
    <w:div w:id="1336956361">
      <w:bodyDiv w:val="1"/>
      <w:marLeft w:val="0"/>
      <w:marRight w:val="0"/>
      <w:marTop w:val="0"/>
      <w:marBottom w:val="0"/>
      <w:divBdr>
        <w:top w:val="none" w:sz="0" w:space="0" w:color="auto"/>
        <w:left w:val="none" w:sz="0" w:space="0" w:color="auto"/>
        <w:bottom w:val="none" w:sz="0" w:space="0" w:color="auto"/>
        <w:right w:val="none" w:sz="0" w:space="0" w:color="auto"/>
      </w:divBdr>
    </w:div>
    <w:div w:id="1337079113">
      <w:bodyDiv w:val="1"/>
      <w:marLeft w:val="0"/>
      <w:marRight w:val="0"/>
      <w:marTop w:val="0"/>
      <w:marBottom w:val="0"/>
      <w:divBdr>
        <w:top w:val="none" w:sz="0" w:space="0" w:color="auto"/>
        <w:left w:val="none" w:sz="0" w:space="0" w:color="auto"/>
        <w:bottom w:val="none" w:sz="0" w:space="0" w:color="auto"/>
        <w:right w:val="none" w:sz="0" w:space="0" w:color="auto"/>
      </w:divBdr>
    </w:div>
    <w:div w:id="1337147756">
      <w:bodyDiv w:val="1"/>
      <w:marLeft w:val="0"/>
      <w:marRight w:val="0"/>
      <w:marTop w:val="0"/>
      <w:marBottom w:val="0"/>
      <w:divBdr>
        <w:top w:val="none" w:sz="0" w:space="0" w:color="auto"/>
        <w:left w:val="none" w:sz="0" w:space="0" w:color="auto"/>
        <w:bottom w:val="none" w:sz="0" w:space="0" w:color="auto"/>
        <w:right w:val="none" w:sz="0" w:space="0" w:color="auto"/>
      </w:divBdr>
    </w:div>
    <w:div w:id="1337153131">
      <w:bodyDiv w:val="1"/>
      <w:marLeft w:val="0"/>
      <w:marRight w:val="0"/>
      <w:marTop w:val="0"/>
      <w:marBottom w:val="0"/>
      <w:divBdr>
        <w:top w:val="none" w:sz="0" w:space="0" w:color="auto"/>
        <w:left w:val="none" w:sz="0" w:space="0" w:color="auto"/>
        <w:bottom w:val="none" w:sz="0" w:space="0" w:color="auto"/>
        <w:right w:val="none" w:sz="0" w:space="0" w:color="auto"/>
      </w:divBdr>
    </w:div>
    <w:div w:id="1337153611">
      <w:bodyDiv w:val="1"/>
      <w:marLeft w:val="0"/>
      <w:marRight w:val="0"/>
      <w:marTop w:val="0"/>
      <w:marBottom w:val="0"/>
      <w:divBdr>
        <w:top w:val="none" w:sz="0" w:space="0" w:color="auto"/>
        <w:left w:val="none" w:sz="0" w:space="0" w:color="auto"/>
        <w:bottom w:val="none" w:sz="0" w:space="0" w:color="auto"/>
        <w:right w:val="none" w:sz="0" w:space="0" w:color="auto"/>
      </w:divBdr>
    </w:div>
    <w:div w:id="1337458793">
      <w:bodyDiv w:val="1"/>
      <w:marLeft w:val="0"/>
      <w:marRight w:val="0"/>
      <w:marTop w:val="0"/>
      <w:marBottom w:val="0"/>
      <w:divBdr>
        <w:top w:val="none" w:sz="0" w:space="0" w:color="auto"/>
        <w:left w:val="none" w:sz="0" w:space="0" w:color="auto"/>
        <w:bottom w:val="none" w:sz="0" w:space="0" w:color="auto"/>
        <w:right w:val="none" w:sz="0" w:space="0" w:color="auto"/>
      </w:divBdr>
    </w:div>
    <w:div w:id="1337726598">
      <w:bodyDiv w:val="1"/>
      <w:marLeft w:val="0"/>
      <w:marRight w:val="0"/>
      <w:marTop w:val="0"/>
      <w:marBottom w:val="0"/>
      <w:divBdr>
        <w:top w:val="none" w:sz="0" w:space="0" w:color="auto"/>
        <w:left w:val="none" w:sz="0" w:space="0" w:color="auto"/>
        <w:bottom w:val="none" w:sz="0" w:space="0" w:color="auto"/>
        <w:right w:val="none" w:sz="0" w:space="0" w:color="auto"/>
      </w:divBdr>
    </w:div>
    <w:div w:id="1337801251">
      <w:bodyDiv w:val="1"/>
      <w:marLeft w:val="0"/>
      <w:marRight w:val="0"/>
      <w:marTop w:val="0"/>
      <w:marBottom w:val="0"/>
      <w:divBdr>
        <w:top w:val="none" w:sz="0" w:space="0" w:color="auto"/>
        <w:left w:val="none" w:sz="0" w:space="0" w:color="auto"/>
        <w:bottom w:val="none" w:sz="0" w:space="0" w:color="auto"/>
        <w:right w:val="none" w:sz="0" w:space="0" w:color="auto"/>
      </w:divBdr>
    </w:div>
    <w:div w:id="1337880274">
      <w:bodyDiv w:val="1"/>
      <w:marLeft w:val="0"/>
      <w:marRight w:val="0"/>
      <w:marTop w:val="0"/>
      <w:marBottom w:val="0"/>
      <w:divBdr>
        <w:top w:val="none" w:sz="0" w:space="0" w:color="auto"/>
        <w:left w:val="none" w:sz="0" w:space="0" w:color="auto"/>
        <w:bottom w:val="none" w:sz="0" w:space="0" w:color="auto"/>
        <w:right w:val="none" w:sz="0" w:space="0" w:color="auto"/>
      </w:divBdr>
    </w:div>
    <w:div w:id="1338075870">
      <w:bodyDiv w:val="1"/>
      <w:marLeft w:val="0"/>
      <w:marRight w:val="0"/>
      <w:marTop w:val="0"/>
      <w:marBottom w:val="0"/>
      <w:divBdr>
        <w:top w:val="none" w:sz="0" w:space="0" w:color="auto"/>
        <w:left w:val="none" w:sz="0" w:space="0" w:color="auto"/>
        <w:bottom w:val="none" w:sz="0" w:space="0" w:color="auto"/>
        <w:right w:val="none" w:sz="0" w:space="0" w:color="auto"/>
      </w:divBdr>
    </w:div>
    <w:div w:id="1338192188">
      <w:bodyDiv w:val="1"/>
      <w:marLeft w:val="0"/>
      <w:marRight w:val="0"/>
      <w:marTop w:val="0"/>
      <w:marBottom w:val="0"/>
      <w:divBdr>
        <w:top w:val="none" w:sz="0" w:space="0" w:color="auto"/>
        <w:left w:val="none" w:sz="0" w:space="0" w:color="auto"/>
        <w:bottom w:val="none" w:sz="0" w:space="0" w:color="auto"/>
        <w:right w:val="none" w:sz="0" w:space="0" w:color="auto"/>
      </w:divBdr>
    </w:div>
    <w:div w:id="1338196441">
      <w:bodyDiv w:val="1"/>
      <w:marLeft w:val="0"/>
      <w:marRight w:val="0"/>
      <w:marTop w:val="0"/>
      <w:marBottom w:val="0"/>
      <w:divBdr>
        <w:top w:val="none" w:sz="0" w:space="0" w:color="auto"/>
        <w:left w:val="none" w:sz="0" w:space="0" w:color="auto"/>
        <w:bottom w:val="none" w:sz="0" w:space="0" w:color="auto"/>
        <w:right w:val="none" w:sz="0" w:space="0" w:color="auto"/>
      </w:divBdr>
    </w:div>
    <w:div w:id="1338313571">
      <w:bodyDiv w:val="1"/>
      <w:marLeft w:val="0"/>
      <w:marRight w:val="0"/>
      <w:marTop w:val="0"/>
      <w:marBottom w:val="0"/>
      <w:divBdr>
        <w:top w:val="none" w:sz="0" w:space="0" w:color="auto"/>
        <w:left w:val="none" w:sz="0" w:space="0" w:color="auto"/>
        <w:bottom w:val="none" w:sz="0" w:space="0" w:color="auto"/>
        <w:right w:val="none" w:sz="0" w:space="0" w:color="auto"/>
      </w:divBdr>
    </w:div>
    <w:div w:id="1338462991">
      <w:bodyDiv w:val="1"/>
      <w:marLeft w:val="0"/>
      <w:marRight w:val="0"/>
      <w:marTop w:val="0"/>
      <w:marBottom w:val="0"/>
      <w:divBdr>
        <w:top w:val="none" w:sz="0" w:space="0" w:color="auto"/>
        <w:left w:val="none" w:sz="0" w:space="0" w:color="auto"/>
        <w:bottom w:val="none" w:sz="0" w:space="0" w:color="auto"/>
        <w:right w:val="none" w:sz="0" w:space="0" w:color="auto"/>
      </w:divBdr>
    </w:div>
    <w:div w:id="1338727369">
      <w:bodyDiv w:val="1"/>
      <w:marLeft w:val="0"/>
      <w:marRight w:val="0"/>
      <w:marTop w:val="0"/>
      <w:marBottom w:val="0"/>
      <w:divBdr>
        <w:top w:val="none" w:sz="0" w:space="0" w:color="auto"/>
        <w:left w:val="none" w:sz="0" w:space="0" w:color="auto"/>
        <w:bottom w:val="none" w:sz="0" w:space="0" w:color="auto"/>
        <w:right w:val="none" w:sz="0" w:space="0" w:color="auto"/>
      </w:divBdr>
    </w:div>
    <w:div w:id="1338800573">
      <w:bodyDiv w:val="1"/>
      <w:marLeft w:val="0"/>
      <w:marRight w:val="0"/>
      <w:marTop w:val="0"/>
      <w:marBottom w:val="0"/>
      <w:divBdr>
        <w:top w:val="none" w:sz="0" w:space="0" w:color="auto"/>
        <w:left w:val="none" w:sz="0" w:space="0" w:color="auto"/>
        <w:bottom w:val="none" w:sz="0" w:space="0" w:color="auto"/>
        <w:right w:val="none" w:sz="0" w:space="0" w:color="auto"/>
      </w:divBdr>
    </w:div>
    <w:div w:id="1338923736">
      <w:bodyDiv w:val="1"/>
      <w:marLeft w:val="0"/>
      <w:marRight w:val="0"/>
      <w:marTop w:val="0"/>
      <w:marBottom w:val="0"/>
      <w:divBdr>
        <w:top w:val="none" w:sz="0" w:space="0" w:color="auto"/>
        <w:left w:val="none" w:sz="0" w:space="0" w:color="auto"/>
        <w:bottom w:val="none" w:sz="0" w:space="0" w:color="auto"/>
        <w:right w:val="none" w:sz="0" w:space="0" w:color="auto"/>
      </w:divBdr>
    </w:div>
    <w:div w:id="1338925750">
      <w:bodyDiv w:val="1"/>
      <w:marLeft w:val="0"/>
      <w:marRight w:val="0"/>
      <w:marTop w:val="0"/>
      <w:marBottom w:val="0"/>
      <w:divBdr>
        <w:top w:val="none" w:sz="0" w:space="0" w:color="auto"/>
        <w:left w:val="none" w:sz="0" w:space="0" w:color="auto"/>
        <w:bottom w:val="none" w:sz="0" w:space="0" w:color="auto"/>
        <w:right w:val="none" w:sz="0" w:space="0" w:color="auto"/>
      </w:divBdr>
    </w:div>
    <w:div w:id="1338927671">
      <w:bodyDiv w:val="1"/>
      <w:marLeft w:val="0"/>
      <w:marRight w:val="0"/>
      <w:marTop w:val="0"/>
      <w:marBottom w:val="0"/>
      <w:divBdr>
        <w:top w:val="none" w:sz="0" w:space="0" w:color="auto"/>
        <w:left w:val="none" w:sz="0" w:space="0" w:color="auto"/>
        <w:bottom w:val="none" w:sz="0" w:space="0" w:color="auto"/>
        <w:right w:val="none" w:sz="0" w:space="0" w:color="auto"/>
      </w:divBdr>
    </w:div>
    <w:div w:id="1338967905">
      <w:bodyDiv w:val="1"/>
      <w:marLeft w:val="0"/>
      <w:marRight w:val="0"/>
      <w:marTop w:val="0"/>
      <w:marBottom w:val="0"/>
      <w:divBdr>
        <w:top w:val="none" w:sz="0" w:space="0" w:color="auto"/>
        <w:left w:val="none" w:sz="0" w:space="0" w:color="auto"/>
        <w:bottom w:val="none" w:sz="0" w:space="0" w:color="auto"/>
        <w:right w:val="none" w:sz="0" w:space="0" w:color="auto"/>
      </w:divBdr>
    </w:div>
    <w:div w:id="1339045530">
      <w:bodyDiv w:val="1"/>
      <w:marLeft w:val="0"/>
      <w:marRight w:val="0"/>
      <w:marTop w:val="0"/>
      <w:marBottom w:val="0"/>
      <w:divBdr>
        <w:top w:val="none" w:sz="0" w:space="0" w:color="auto"/>
        <w:left w:val="none" w:sz="0" w:space="0" w:color="auto"/>
        <w:bottom w:val="none" w:sz="0" w:space="0" w:color="auto"/>
        <w:right w:val="none" w:sz="0" w:space="0" w:color="auto"/>
      </w:divBdr>
    </w:div>
    <w:div w:id="1339229890">
      <w:bodyDiv w:val="1"/>
      <w:marLeft w:val="0"/>
      <w:marRight w:val="0"/>
      <w:marTop w:val="0"/>
      <w:marBottom w:val="0"/>
      <w:divBdr>
        <w:top w:val="none" w:sz="0" w:space="0" w:color="auto"/>
        <w:left w:val="none" w:sz="0" w:space="0" w:color="auto"/>
        <w:bottom w:val="none" w:sz="0" w:space="0" w:color="auto"/>
        <w:right w:val="none" w:sz="0" w:space="0" w:color="auto"/>
      </w:divBdr>
    </w:div>
    <w:div w:id="1339230947">
      <w:bodyDiv w:val="1"/>
      <w:marLeft w:val="0"/>
      <w:marRight w:val="0"/>
      <w:marTop w:val="0"/>
      <w:marBottom w:val="0"/>
      <w:divBdr>
        <w:top w:val="none" w:sz="0" w:space="0" w:color="auto"/>
        <w:left w:val="none" w:sz="0" w:space="0" w:color="auto"/>
        <w:bottom w:val="none" w:sz="0" w:space="0" w:color="auto"/>
        <w:right w:val="none" w:sz="0" w:space="0" w:color="auto"/>
      </w:divBdr>
    </w:div>
    <w:div w:id="1339311863">
      <w:bodyDiv w:val="1"/>
      <w:marLeft w:val="0"/>
      <w:marRight w:val="0"/>
      <w:marTop w:val="0"/>
      <w:marBottom w:val="0"/>
      <w:divBdr>
        <w:top w:val="none" w:sz="0" w:space="0" w:color="auto"/>
        <w:left w:val="none" w:sz="0" w:space="0" w:color="auto"/>
        <w:bottom w:val="none" w:sz="0" w:space="0" w:color="auto"/>
        <w:right w:val="none" w:sz="0" w:space="0" w:color="auto"/>
      </w:divBdr>
    </w:div>
    <w:div w:id="1339381375">
      <w:bodyDiv w:val="1"/>
      <w:marLeft w:val="0"/>
      <w:marRight w:val="0"/>
      <w:marTop w:val="0"/>
      <w:marBottom w:val="0"/>
      <w:divBdr>
        <w:top w:val="none" w:sz="0" w:space="0" w:color="auto"/>
        <w:left w:val="none" w:sz="0" w:space="0" w:color="auto"/>
        <w:bottom w:val="none" w:sz="0" w:space="0" w:color="auto"/>
        <w:right w:val="none" w:sz="0" w:space="0" w:color="auto"/>
      </w:divBdr>
    </w:div>
    <w:div w:id="1339429292">
      <w:bodyDiv w:val="1"/>
      <w:marLeft w:val="0"/>
      <w:marRight w:val="0"/>
      <w:marTop w:val="0"/>
      <w:marBottom w:val="0"/>
      <w:divBdr>
        <w:top w:val="none" w:sz="0" w:space="0" w:color="auto"/>
        <w:left w:val="none" w:sz="0" w:space="0" w:color="auto"/>
        <w:bottom w:val="none" w:sz="0" w:space="0" w:color="auto"/>
        <w:right w:val="none" w:sz="0" w:space="0" w:color="auto"/>
      </w:divBdr>
    </w:div>
    <w:div w:id="1339772574">
      <w:bodyDiv w:val="1"/>
      <w:marLeft w:val="0"/>
      <w:marRight w:val="0"/>
      <w:marTop w:val="0"/>
      <w:marBottom w:val="0"/>
      <w:divBdr>
        <w:top w:val="none" w:sz="0" w:space="0" w:color="auto"/>
        <w:left w:val="none" w:sz="0" w:space="0" w:color="auto"/>
        <w:bottom w:val="none" w:sz="0" w:space="0" w:color="auto"/>
        <w:right w:val="none" w:sz="0" w:space="0" w:color="auto"/>
      </w:divBdr>
    </w:div>
    <w:div w:id="1340084984">
      <w:bodyDiv w:val="1"/>
      <w:marLeft w:val="0"/>
      <w:marRight w:val="0"/>
      <w:marTop w:val="0"/>
      <w:marBottom w:val="0"/>
      <w:divBdr>
        <w:top w:val="none" w:sz="0" w:space="0" w:color="auto"/>
        <w:left w:val="none" w:sz="0" w:space="0" w:color="auto"/>
        <w:bottom w:val="none" w:sz="0" w:space="0" w:color="auto"/>
        <w:right w:val="none" w:sz="0" w:space="0" w:color="auto"/>
      </w:divBdr>
    </w:div>
    <w:div w:id="1340234142">
      <w:bodyDiv w:val="1"/>
      <w:marLeft w:val="0"/>
      <w:marRight w:val="0"/>
      <w:marTop w:val="0"/>
      <w:marBottom w:val="0"/>
      <w:divBdr>
        <w:top w:val="none" w:sz="0" w:space="0" w:color="auto"/>
        <w:left w:val="none" w:sz="0" w:space="0" w:color="auto"/>
        <w:bottom w:val="none" w:sz="0" w:space="0" w:color="auto"/>
        <w:right w:val="none" w:sz="0" w:space="0" w:color="auto"/>
      </w:divBdr>
    </w:div>
    <w:div w:id="1340277352">
      <w:bodyDiv w:val="1"/>
      <w:marLeft w:val="0"/>
      <w:marRight w:val="0"/>
      <w:marTop w:val="0"/>
      <w:marBottom w:val="0"/>
      <w:divBdr>
        <w:top w:val="none" w:sz="0" w:space="0" w:color="auto"/>
        <w:left w:val="none" w:sz="0" w:space="0" w:color="auto"/>
        <w:bottom w:val="none" w:sz="0" w:space="0" w:color="auto"/>
        <w:right w:val="none" w:sz="0" w:space="0" w:color="auto"/>
      </w:divBdr>
    </w:div>
    <w:div w:id="1340279252">
      <w:bodyDiv w:val="1"/>
      <w:marLeft w:val="0"/>
      <w:marRight w:val="0"/>
      <w:marTop w:val="0"/>
      <w:marBottom w:val="0"/>
      <w:divBdr>
        <w:top w:val="none" w:sz="0" w:space="0" w:color="auto"/>
        <w:left w:val="none" w:sz="0" w:space="0" w:color="auto"/>
        <w:bottom w:val="none" w:sz="0" w:space="0" w:color="auto"/>
        <w:right w:val="none" w:sz="0" w:space="0" w:color="auto"/>
      </w:divBdr>
    </w:div>
    <w:div w:id="1340304387">
      <w:bodyDiv w:val="1"/>
      <w:marLeft w:val="0"/>
      <w:marRight w:val="0"/>
      <w:marTop w:val="0"/>
      <w:marBottom w:val="0"/>
      <w:divBdr>
        <w:top w:val="none" w:sz="0" w:space="0" w:color="auto"/>
        <w:left w:val="none" w:sz="0" w:space="0" w:color="auto"/>
        <w:bottom w:val="none" w:sz="0" w:space="0" w:color="auto"/>
        <w:right w:val="none" w:sz="0" w:space="0" w:color="auto"/>
      </w:divBdr>
    </w:div>
    <w:div w:id="1340309083">
      <w:bodyDiv w:val="1"/>
      <w:marLeft w:val="0"/>
      <w:marRight w:val="0"/>
      <w:marTop w:val="0"/>
      <w:marBottom w:val="0"/>
      <w:divBdr>
        <w:top w:val="none" w:sz="0" w:space="0" w:color="auto"/>
        <w:left w:val="none" w:sz="0" w:space="0" w:color="auto"/>
        <w:bottom w:val="none" w:sz="0" w:space="0" w:color="auto"/>
        <w:right w:val="none" w:sz="0" w:space="0" w:color="auto"/>
      </w:divBdr>
    </w:div>
    <w:div w:id="1340349108">
      <w:bodyDiv w:val="1"/>
      <w:marLeft w:val="0"/>
      <w:marRight w:val="0"/>
      <w:marTop w:val="0"/>
      <w:marBottom w:val="0"/>
      <w:divBdr>
        <w:top w:val="none" w:sz="0" w:space="0" w:color="auto"/>
        <w:left w:val="none" w:sz="0" w:space="0" w:color="auto"/>
        <w:bottom w:val="none" w:sz="0" w:space="0" w:color="auto"/>
        <w:right w:val="none" w:sz="0" w:space="0" w:color="auto"/>
      </w:divBdr>
    </w:div>
    <w:div w:id="1340499410">
      <w:bodyDiv w:val="1"/>
      <w:marLeft w:val="0"/>
      <w:marRight w:val="0"/>
      <w:marTop w:val="0"/>
      <w:marBottom w:val="0"/>
      <w:divBdr>
        <w:top w:val="none" w:sz="0" w:space="0" w:color="auto"/>
        <w:left w:val="none" w:sz="0" w:space="0" w:color="auto"/>
        <w:bottom w:val="none" w:sz="0" w:space="0" w:color="auto"/>
        <w:right w:val="none" w:sz="0" w:space="0" w:color="auto"/>
      </w:divBdr>
    </w:div>
    <w:div w:id="1340697399">
      <w:bodyDiv w:val="1"/>
      <w:marLeft w:val="0"/>
      <w:marRight w:val="0"/>
      <w:marTop w:val="0"/>
      <w:marBottom w:val="0"/>
      <w:divBdr>
        <w:top w:val="none" w:sz="0" w:space="0" w:color="auto"/>
        <w:left w:val="none" w:sz="0" w:space="0" w:color="auto"/>
        <w:bottom w:val="none" w:sz="0" w:space="0" w:color="auto"/>
        <w:right w:val="none" w:sz="0" w:space="0" w:color="auto"/>
      </w:divBdr>
    </w:div>
    <w:div w:id="1340739860">
      <w:bodyDiv w:val="1"/>
      <w:marLeft w:val="0"/>
      <w:marRight w:val="0"/>
      <w:marTop w:val="0"/>
      <w:marBottom w:val="0"/>
      <w:divBdr>
        <w:top w:val="none" w:sz="0" w:space="0" w:color="auto"/>
        <w:left w:val="none" w:sz="0" w:space="0" w:color="auto"/>
        <w:bottom w:val="none" w:sz="0" w:space="0" w:color="auto"/>
        <w:right w:val="none" w:sz="0" w:space="0" w:color="auto"/>
      </w:divBdr>
    </w:div>
    <w:div w:id="1340818333">
      <w:bodyDiv w:val="1"/>
      <w:marLeft w:val="0"/>
      <w:marRight w:val="0"/>
      <w:marTop w:val="0"/>
      <w:marBottom w:val="0"/>
      <w:divBdr>
        <w:top w:val="none" w:sz="0" w:space="0" w:color="auto"/>
        <w:left w:val="none" w:sz="0" w:space="0" w:color="auto"/>
        <w:bottom w:val="none" w:sz="0" w:space="0" w:color="auto"/>
        <w:right w:val="none" w:sz="0" w:space="0" w:color="auto"/>
      </w:divBdr>
    </w:div>
    <w:div w:id="1340964605">
      <w:bodyDiv w:val="1"/>
      <w:marLeft w:val="0"/>
      <w:marRight w:val="0"/>
      <w:marTop w:val="0"/>
      <w:marBottom w:val="0"/>
      <w:divBdr>
        <w:top w:val="none" w:sz="0" w:space="0" w:color="auto"/>
        <w:left w:val="none" w:sz="0" w:space="0" w:color="auto"/>
        <w:bottom w:val="none" w:sz="0" w:space="0" w:color="auto"/>
        <w:right w:val="none" w:sz="0" w:space="0" w:color="auto"/>
      </w:divBdr>
    </w:div>
    <w:div w:id="1341084093">
      <w:bodyDiv w:val="1"/>
      <w:marLeft w:val="0"/>
      <w:marRight w:val="0"/>
      <w:marTop w:val="0"/>
      <w:marBottom w:val="0"/>
      <w:divBdr>
        <w:top w:val="none" w:sz="0" w:space="0" w:color="auto"/>
        <w:left w:val="none" w:sz="0" w:space="0" w:color="auto"/>
        <w:bottom w:val="none" w:sz="0" w:space="0" w:color="auto"/>
        <w:right w:val="none" w:sz="0" w:space="0" w:color="auto"/>
      </w:divBdr>
    </w:div>
    <w:div w:id="1341153620">
      <w:bodyDiv w:val="1"/>
      <w:marLeft w:val="0"/>
      <w:marRight w:val="0"/>
      <w:marTop w:val="0"/>
      <w:marBottom w:val="0"/>
      <w:divBdr>
        <w:top w:val="none" w:sz="0" w:space="0" w:color="auto"/>
        <w:left w:val="none" w:sz="0" w:space="0" w:color="auto"/>
        <w:bottom w:val="none" w:sz="0" w:space="0" w:color="auto"/>
        <w:right w:val="none" w:sz="0" w:space="0" w:color="auto"/>
      </w:divBdr>
    </w:div>
    <w:div w:id="1341155473">
      <w:bodyDiv w:val="1"/>
      <w:marLeft w:val="0"/>
      <w:marRight w:val="0"/>
      <w:marTop w:val="0"/>
      <w:marBottom w:val="0"/>
      <w:divBdr>
        <w:top w:val="none" w:sz="0" w:space="0" w:color="auto"/>
        <w:left w:val="none" w:sz="0" w:space="0" w:color="auto"/>
        <w:bottom w:val="none" w:sz="0" w:space="0" w:color="auto"/>
        <w:right w:val="none" w:sz="0" w:space="0" w:color="auto"/>
      </w:divBdr>
    </w:div>
    <w:div w:id="1341200767">
      <w:bodyDiv w:val="1"/>
      <w:marLeft w:val="0"/>
      <w:marRight w:val="0"/>
      <w:marTop w:val="0"/>
      <w:marBottom w:val="0"/>
      <w:divBdr>
        <w:top w:val="none" w:sz="0" w:space="0" w:color="auto"/>
        <w:left w:val="none" w:sz="0" w:space="0" w:color="auto"/>
        <w:bottom w:val="none" w:sz="0" w:space="0" w:color="auto"/>
        <w:right w:val="none" w:sz="0" w:space="0" w:color="auto"/>
      </w:divBdr>
    </w:div>
    <w:div w:id="1341393593">
      <w:bodyDiv w:val="1"/>
      <w:marLeft w:val="0"/>
      <w:marRight w:val="0"/>
      <w:marTop w:val="0"/>
      <w:marBottom w:val="0"/>
      <w:divBdr>
        <w:top w:val="none" w:sz="0" w:space="0" w:color="auto"/>
        <w:left w:val="none" w:sz="0" w:space="0" w:color="auto"/>
        <w:bottom w:val="none" w:sz="0" w:space="0" w:color="auto"/>
        <w:right w:val="none" w:sz="0" w:space="0" w:color="auto"/>
      </w:divBdr>
    </w:div>
    <w:div w:id="1341463851">
      <w:bodyDiv w:val="1"/>
      <w:marLeft w:val="0"/>
      <w:marRight w:val="0"/>
      <w:marTop w:val="0"/>
      <w:marBottom w:val="0"/>
      <w:divBdr>
        <w:top w:val="none" w:sz="0" w:space="0" w:color="auto"/>
        <w:left w:val="none" w:sz="0" w:space="0" w:color="auto"/>
        <w:bottom w:val="none" w:sz="0" w:space="0" w:color="auto"/>
        <w:right w:val="none" w:sz="0" w:space="0" w:color="auto"/>
      </w:divBdr>
    </w:div>
    <w:div w:id="1341543085">
      <w:bodyDiv w:val="1"/>
      <w:marLeft w:val="0"/>
      <w:marRight w:val="0"/>
      <w:marTop w:val="0"/>
      <w:marBottom w:val="0"/>
      <w:divBdr>
        <w:top w:val="none" w:sz="0" w:space="0" w:color="auto"/>
        <w:left w:val="none" w:sz="0" w:space="0" w:color="auto"/>
        <w:bottom w:val="none" w:sz="0" w:space="0" w:color="auto"/>
        <w:right w:val="none" w:sz="0" w:space="0" w:color="auto"/>
      </w:divBdr>
    </w:div>
    <w:div w:id="1341546609">
      <w:bodyDiv w:val="1"/>
      <w:marLeft w:val="0"/>
      <w:marRight w:val="0"/>
      <w:marTop w:val="0"/>
      <w:marBottom w:val="0"/>
      <w:divBdr>
        <w:top w:val="none" w:sz="0" w:space="0" w:color="auto"/>
        <w:left w:val="none" w:sz="0" w:space="0" w:color="auto"/>
        <w:bottom w:val="none" w:sz="0" w:space="0" w:color="auto"/>
        <w:right w:val="none" w:sz="0" w:space="0" w:color="auto"/>
      </w:divBdr>
    </w:div>
    <w:div w:id="1341590015">
      <w:bodyDiv w:val="1"/>
      <w:marLeft w:val="0"/>
      <w:marRight w:val="0"/>
      <w:marTop w:val="0"/>
      <w:marBottom w:val="0"/>
      <w:divBdr>
        <w:top w:val="none" w:sz="0" w:space="0" w:color="auto"/>
        <w:left w:val="none" w:sz="0" w:space="0" w:color="auto"/>
        <w:bottom w:val="none" w:sz="0" w:space="0" w:color="auto"/>
        <w:right w:val="none" w:sz="0" w:space="0" w:color="auto"/>
      </w:divBdr>
    </w:div>
    <w:div w:id="1341741014">
      <w:bodyDiv w:val="1"/>
      <w:marLeft w:val="0"/>
      <w:marRight w:val="0"/>
      <w:marTop w:val="0"/>
      <w:marBottom w:val="0"/>
      <w:divBdr>
        <w:top w:val="none" w:sz="0" w:space="0" w:color="auto"/>
        <w:left w:val="none" w:sz="0" w:space="0" w:color="auto"/>
        <w:bottom w:val="none" w:sz="0" w:space="0" w:color="auto"/>
        <w:right w:val="none" w:sz="0" w:space="0" w:color="auto"/>
      </w:divBdr>
    </w:div>
    <w:div w:id="1341857247">
      <w:bodyDiv w:val="1"/>
      <w:marLeft w:val="0"/>
      <w:marRight w:val="0"/>
      <w:marTop w:val="0"/>
      <w:marBottom w:val="0"/>
      <w:divBdr>
        <w:top w:val="none" w:sz="0" w:space="0" w:color="auto"/>
        <w:left w:val="none" w:sz="0" w:space="0" w:color="auto"/>
        <w:bottom w:val="none" w:sz="0" w:space="0" w:color="auto"/>
        <w:right w:val="none" w:sz="0" w:space="0" w:color="auto"/>
      </w:divBdr>
    </w:div>
    <w:div w:id="1342204074">
      <w:bodyDiv w:val="1"/>
      <w:marLeft w:val="0"/>
      <w:marRight w:val="0"/>
      <w:marTop w:val="0"/>
      <w:marBottom w:val="0"/>
      <w:divBdr>
        <w:top w:val="none" w:sz="0" w:space="0" w:color="auto"/>
        <w:left w:val="none" w:sz="0" w:space="0" w:color="auto"/>
        <w:bottom w:val="none" w:sz="0" w:space="0" w:color="auto"/>
        <w:right w:val="none" w:sz="0" w:space="0" w:color="auto"/>
      </w:divBdr>
    </w:div>
    <w:div w:id="1342392622">
      <w:bodyDiv w:val="1"/>
      <w:marLeft w:val="0"/>
      <w:marRight w:val="0"/>
      <w:marTop w:val="0"/>
      <w:marBottom w:val="0"/>
      <w:divBdr>
        <w:top w:val="none" w:sz="0" w:space="0" w:color="auto"/>
        <w:left w:val="none" w:sz="0" w:space="0" w:color="auto"/>
        <w:bottom w:val="none" w:sz="0" w:space="0" w:color="auto"/>
        <w:right w:val="none" w:sz="0" w:space="0" w:color="auto"/>
      </w:divBdr>
    </w:div>
    <w:div w:id="1342393721">
      <w:bodyDiv w:val="1"/>
      <w:marLeft w:val="0"/>
      <w:marRight w:val="0"/>
      <w:marTop w:val="0"/>
      <w:marBottom w:val="0"/>
      <w:divBdr>
        <w:top w:val="none" w:sz="0" w:space="0" w:color="auto"/>
        <w:left w:val="none" w:sz="0" w:space="0" w:color="auto"/>
        <w:bottom w:val="none" w:sz="0" w:space="0" w:color="auto"/>
        <w:right w:val="none" w:sz="0" w:space="0" w:color="auto"/>
      </w:divBdr>
    </w:div>
    <w:div w:id="1342509114">
      <w:bodyDiv w:val="1"/>
      <w:marLeft w:val="0"/>
      <w:marRight w:val="0"/>
      <w:marTop w:val="0"/>
      <w:marBottom w:val="0"/>
      <w:divBdr>
        <w:top w:val="none" w:sz="0" w:space="0" w:color="auto"/>
        <w:left w:val="none" w:sz="0" w:space="0" w:color="auto"/>
        <w:bottom w:val="none" w:sz="0" w:space="0" w:color="auto"/>
        <w:right w:val="none" w:sz="0" w:space="0" w:color="auto"/>
      </w:divBdr>
    </w:div>
    <w:div w:id="1342513749">
      <w:bodyDiv w:val="1"/>
      <w:marLeft w:val="0"/>
      <w:marRight w:val="0"/>
      <w:marTop w:val="0"/>
      <w:marBottom w:val="0"/>
      <w:divBdr>
        <w:top w:val="none" w:sz="0" w:space="0" w:color="auto"/>
        <w:left w:val="none" w:sz="0" w:space="0" w:color="auto"/>
        <w:bottom w:val="none" w:sz="0" w:space="0" w:color="auto"/>
        <w:right w:val="none" w:sz="0" w:space="0" w:color="auto"/>
      </w:divBdr>
    </w:div>
    <w:div w:id="1342590025">
      <w:bodyDiv w:val="1"/>
      <w:marLeft w:val="0"/>
      <w:marRight w:val="0"/>
      <w:marTop w:val="0"/>
      <w:marBottom w:val="0"/>
      <w:divBdr>
        <w:top w:val="none" w:sz="0" w:space="0" w:color="auto"/>
        <w:left w:val="none" w:sz="0" w:space="0" w:color="auto"/>
        <w:bottom w:val="none" w:sz="0" w:space="0" w:color="auto"/>
        <w:right w:val="none" w:sz="0" w:space="0" w:color="auto"/>
      </w:divBdr>
    </w:div>
    <w:div w:id="1342660917">
      <w:bodyDiv w:val="1"/>
      <w:marLeft w:val="0"/>
      <w:marRight w:val="0"/>
      <w:marTop w:val="0"/>
      <w:marBottom w:val="0"/>
      <w:divBdr>
        <w:top w:val="none" w:sz="0" w:space="0" w:color="auto"/>
        <w:left w:val="none" w:sz="0" w:space="0" w:color="auto"/>
        <w:bottom w:val="none" w:sz="0" w:space="0" w:color="auto"/>
        <w:right w:val="none" w:sz="0" w:space="0" w:color="auto"/>
      </w:divBdr>
    </w:div>
    <w:div w:id="1342665417">
      <w:bodyDiv w:val="1"/>
      <w:marLeft w:val="0"/>
      <w:marRight w:val="0"/>
      <w:marTop w:val="0"/>
      <w:marBottom w:val="0"/>
      <w:divBdr>
        <w:top w:val="none" w:sz="0" w:space="0" w:color="auto"/>
        <w:left w:val="none" w:sz="0" w:space="0" w:color="auto"/>
        <w:bottom w:val="none" w:sz="0" w:space="0" w:color="auto"/>
        <w:right w:val="none" w:sz="0" w:space="0" w:color="auto"/>
      </w:divBdr>
    </w:div>
    <w:div w:id="1342776693">
      <w:bodyDiv w:val="1"/>
      <w:marLeft w:val="0"/>
      <w:marRight w:val="0"/>
      <w:marTop w:val="0"/>
      <w:marBottom w:val="0"/>
      <w:divBdr>
        <w:top w:val="none" w:sz="0" w:space="0" w:color="auto"/>
        <w:left w:val="none" w:sz="0" w:space="0" w:color="auto"/>
        <w:bottom w:val="none" w:sz="0" w:space="0" w:color="auto"/>
        <w:right w:val="none" w:sz="0" w:space="0" w:color="auto"/>
      </w:divBdr>
    </w:div>
    <w:div w:id="1342973490">
      <w:bodyDiv w:val="1"/>
      <w:marLeft w:val="0"/>
      <w:marRight w:val="0"/>
      <w:marTop w:val="0"/>
      <w:marBottom w:val="0"/>
      <w:divBdr>
        <w:top w:val="none" w:sz="0" w:space="0" w:color="auto"/>
        <w:left w:val="none" w:sz="0" w:space="0" w:color="auto"/>
        <w:bottom w:val="none" w:sz="0" w:space="0" w:color="auto"/>
        <w:right w:val="none" w:sz="0" w:space="0" w:color="auto"/>
      </w:divBdr>
    </w:div>
    <w:div w:id="1342976588">
      <w:bodyDiv w:val="1"/>
      <w:marLeft w:val="0"/>
      <w:marRight w:val="0"/>
      <w:marTop w:val="0"/>
      <w:marBottom w:val="0"/>
      <w:divBdr>
        <w:top w:val="none" w:sz="0" w:space="0" w:color="auto"/>
        <w:left w:val="none" w:sz="0" w:space="0" w:color="auto"/>
        <w:bottom w:val="none" w:sz="0" w:space="0" w:color="auto"/>
        <w:right w:val="none" w:sz="0" w:space="0" w:color="auto"/>
      </w:divBdr>
    </w:div>
    <w:div w:id="1343121162">
      <w:bodyDiv w:val="1"/>
      <w:marLeft w:val="0"/>
      <w:marRight w:val="0"/>
      <w:marTop w:val="0"/>
      <w:marBottom w:val="0"/>
      <w:divBdr>
        <w:top w:val="none" w:sz="0" w:space="0" w:color="auto"/>
        <w:left w:val="none" w:sz="0" w:space="0" w:color="auto"/>
        <w:bottom w:val="none" w:sz="0" w:space="0" w:color="auto"/>
        <w:right w:val="none" w:sz="0" w:space="0" w:color="auto"/>
      </w:divBdr>
    </w:div>
    <w:div w:id="1343165982">
      <w:bodyDiv w:val="1"/>
      <w:marLeft w:val="0"/>
      <w:marRight w:val="0"/>
      <w:marTop w:val="0"/>
      <w:marBottom w:val="0"/>
      <w:divBdr>
        <w:top w:val="none" w:sz="0" w:space="0" w:color="auto"/>
        <w:left w:val="none" w:sz="0" w:space="0" w:color="auto"/>
        <w:bottom w:val="none" w:sz="0" w:space="0" w:color="auto"/>
        <w:right w:val="none" w:sz="0" w:space="0" w:color="auto"/>
      </w:divBdr>
    </w:div>
    <w:div w:id="1343241878">
      <w:bodyDiv w:val="1"/>
      <w:marLeft w:val="0"/>
      <w:marRight w:val="0"/>
      <w:marTop w:val="0"/>
      <w:marBottom w:val="0"/>
      <w:divBdr>
        <w:top w:val="none" w:sz="0" w:space="0" w:color="auto"/>
        <w:left w:val="none" w:sz="0" w:space="0" w:color="auto"/>
        <w:bottom w:val="none" w:sz="0" w:space="0" w:color="auto"/>
        <w:right w:val="none" w:sz="0" w:space="0" w:color="auto"/>
      </w:divBdr>
    </w:div>
    <w:div w:id="1343242049">
      <w:bodyDiv w:val="1"/>
      <w:marLeft w:val="0"/>
      <w:marRight w:val="0"/>
      <w:marTop w:val="0"/>
      <w:marBottom w:val="0"/>
      <w:divBdr>
        <w:top w:val="none" w:sz="0" w:space="0" w:color="auto"/>
        <w:left w:val="none" w:sz="0" w:space="0" w:color="auto"/>
        <w:bottom w:val="none" w:sz="0" w:space="0" w:color="auto"/>
        <w:right w:val="none" w:sz="0" w:space="0" w:color="auto"/>
      </w:divBdr>
    </w:div>
    <w:div w:id="1343243480">
      <w:bodyDiv w:val="1"/>
      <w:marLeft w:val="0"/>
      <w:marRight w:val="0"/>
      <w:marTop w:val="0"/>
      <w:marBottom w:val="0"/>
      <w:divBdr>
        <w:top w:val="none" w:sz="0" w:space="0" w:color="auto"/>
        <w:left w:val="none" w:sz="0" w:space="0" w:color="auto"/>
        <w:bottom w:val="none" w:sz="0" w:space="0" w:color="auto"/>
        <w:right w:val="none" w:sz="0" w:space="0" w:color="auto"/>
      </w:divBdr>
    </w:div>
    <w:div w:id="1343314307">
      <w:bodyDiv w:val="1"/>
      <w:marLeft w:val="0"/>
      <w:marRight w:val="0"/>
      <w:marTop w:val="0"/>
      <w:marBottom w:val="0"/>
      <w:divBdr>
        <w:top w:val="none" w:sz="0" w:space="0" w:color="auto"/>
        <w:left w:val="none" w:sz="0" w:space="0" w:color="auto"/>
        <w:bottom w:val="none" w:sz="0" w:space="0" w:color="auto"/>
        <w:right w:val="none" w:sz="0" w:space="0" w:color="auto"/>
      </w:divBdr>
    </w:div>
    <w:div w:id="1343316753">
      <w:bodyDiv w:val="1"/>
      <w:marLeft w:val="0"/>
      <w:marRight w:val="0"/>
      <w:marTop w:val="0"/>
      <w:marBottom w:val="0"/>
      <w:divBdr>
        <w:top w:val="none" w:sz="0" w:space="0" w:color="auto"/>
        <w:left w:val="none" w:sz="0" w:space="0" w:color="auto"/>
        <w:bottom w:val="none" w:sz="0" w:space="0" w:color="auto"/>
        <w:right w:val="none" w:sz="0" w:space="0" w:color="auto"/>
      </w:divBdr>
    </w:div>
    <w:div w:id="1343363811">
      <w:bodyDiv w:val="1"/>
      <w:marLeft w:val="0"/>
      <w:marRight w:val="0"/>
      <w:marTop w:val="0"/>
      <w:marBottom w:val="0"/>
      <w:divBdr>
        <w:top w:val="none" w:sz="0" w:space="0" w:color="auto"/>
        <w:left w:val="none" w:sz="0" w:space="0" w:color="auto"/>
        <w:bottom w:val="none" w:sz="0" w:space="0" w:color="auto"/>
        <w:right w:val="none" w:sz="0" w:space="0" w:color="auto"/>
      </w:divBdr>
    </w:div>
    <w:div w:id="1343433680">
      <w:bodyDiv w:val="1"/>
      <w:marLeft w:val="0"/>
      <w:marRight w:val="0"/>
      <w:marTop w:val="0"/>
      <w:marBottom w:val="0"/>
      <w:divBdr>
        <w:top w:val="none" w:sz="0" w:space="0" w:color="auto"/>
        <w:left w:val="none" w:sz="0" w:space="0" w:color="auto"/>
        <w:bottom w:val="none" w:sz="0" w:space="0" w:color="auto"/>
        <w:right w:val="none" w:sz="0" w:space="0" w:color="auto"/>
      </w:divBdr>
    </w:div>
    <w:div w:id="1343631680">
      <w:bodyDiv w:val="1"/>
      <w:marLeft w:val="0"/>
      <w:marRight w:val="0"/>
      <w:marTop w:val="0"/>
      <w:marBottom w:val="0"/>
      <w:divBdr>
        <w:top w:val="none" w:sz="0" w:space="0" w:color="auto"/>
        <w:left w:val="none" w:sz="0" w:space="0" w:color="auto"/>
        <w:bottom w:val="none" w:sz="0" w:space="0" w:color="auto"/>
        <w:right w:val="none" w:sz="0" w:space="0" w:color="auto"/>
      </w:divBdr>
    </w:div>
    <w:div w:id="1343750576">
      <w:bodyDiv w:val="1"/>
      <w:marLeft w:val="0"/>
      <w:marRight w:val="0"/>
      <w:marTop w:val="0"/>
      <w:marBottom w:val="0"/>
      <w:divBdr>
        <w:top w:val="none" w:sz="0" w:space="0" w:color="auto"/>
        <w:left w:val="none" w:sz="0" w:space="0" w:color="auto"/>
        <w:bottom w:val="none" w:sz="0" w:space="0" w:color="auto"/>
        <w:right w:val="none" w:sz="0" w:space="0" w:color="auto"/>
      </w:divBdr>
    </w:div>
    <w:div w:id="1343780344">
      <w:bodyDiv w:val="1"/>
      <w:marLeft w:val="0"/>
      <w:marRight w:val="0"/>
      <w:marTop w:val="0"/>
      <w:marBottom w:val="0"/>
      <w:divBdr>
        <w:top w:val="none" w:sz="0" w:space="0" w:color="auto"/>
        <w:left w:val="none" w:sz="0" w:space="0" w:color="auto"/>
        <w:bottom w:val="none" w:sz="0" w:space="0" w:color="auto"/>
        <w:right w:val="none" w:sz="0" w:space="0" w:color="auto"/>
      </w:divBdr>
    </w:div>
    <w:div w:id="1344279542">
      <w:bodyDiv w:val="1"/>
      <w:marLeft w:val="0"/>
      <w:marRight w:val="0"/>
      <w:marTop w:val="0"/>
      <w:marBottom w:val="0"/>
      <w:divBdr>
        <w:top w:val="none" w:sz="0" w:space="0" w:color="auto"/>
        <w:left w:val="none" w:sz="0" w:space="0" w:color="auto"/>
        <w:bottom w:val="none" w:sz="0" w:space="0" w:color="auto"/>
        <w:right w:val="none" w:sz="0" w:space="0" w:color="auto"/>
      </w:divBdr>
    </w:div>
    <w:div w:id="1344280133">
      <w:bodyDiv w:val="1"/>
      <w:marLeft w:val="0"/>
      <w:marRight w:val="0"/>
      <w:marTop w:val="0"/>
      <w:marBottom w:val="0"/>
      <w:divBdr>
        <w:top w:val="none" w:sz="0" w:space="0" w:color="auto"/>
        <w:left w:val="none" w:sz="0" w:space="0" w:color="auto"/>
        <w:bottom w:val="none" w:sz="0" w:space="0" w:color="auto"/>
        <w:right w:val="none" w:sz="0" w:space="0" w:color="auto"/>
      </w:divBdr>
    </w:div>
    <w:div w:id="1344471843">
      <w:bodyDiv w:val="1"/>
      <w:marLeft w:val="0"/>
      <w:marRight w:val="0"/>
      <w:marTop w:val="0"/>
      <w:marBottom w:val="0"/>
      <w:divBdr>
        <w:top w:val="none" w:sz="0" w:space="0" w:color="auto"/>
        <w:left w:val="none" w:sz="0" w:space="0" w:color="auto"/>
        <w:bottom w:val="none" w:sz="0" w:space="0" w:color="auto"/>
        <w:right w:val="none" w:sz="0" w:space="0" w:color="auto"/>
      </w:divBdr>
    </w:div>
    <w:div w:id="1344479834">
      <w:bodyDiv w:val="1"/>
      <w:marLeft w:val="0"/>
      <w:marRight w:val="0"/>
      <w:marTop w:val="0"/>
      <w:marBottom w:val="0"/>
      <w:divBdr>
        <w:top w:val="none" w:sz="0" w:space="0" w:color="auto"/>
        <w:left w:val="none" w:sz="0" w:space="0" w:color="auto"/>
        <w:bottom w:val="none" w:sz="0" w:space="0" w:color="auto"/>
        <w:right w:val="none" w:sz="0" w:space="0" w:color="auto"/>
      </w:divBdr>
    </w:div>
    <w:div w:id="1344548702">
      <w:bodyDiv w:val="1"/>
      <w:marLeft w:val="0"/>
      <w:marRight w:val="0"/>
      <w:marTop w:val="0"/>
      <w:marBottom w:val="0"/>
      <w:divBdr>
        <w:top w:val="none" w:sz="0" w:space="0" w:color="auto"/>
        <w:left w:val="none" w:sz="0" w:space="0" w:color="auto"/>
        <w:bottom w:val="none" w:sz="0" w:space="0" w:color="auto"/>
        <w:right w:val="none" w:sz="0" w:space="0" w:color="auto"/>
      </w:divBdr>
    </w:div>
    <w:div w:id="1344551679">
      <w:bodyDiv w:val="1"/>
      <w:marLeft w:val="0"/>
      <w:marRight w:val="0"/>
      <w:marTop w:val="0"/>
      <w:marBottom w:val="0"/>
      <w:divBdr>
        <w:top w:val="none" w:sz="0" w:space="0" w:color="auto"/>
        <w:left w:val="none" w:sz="0" w:space="0" w:color="auto"/>
        <w:bottom w:val="none" w:sz="0" w:space="0" w:color="auto"/>
        <w:right w:val="none" w:sz="0" w:space="0" w:color="auto"/>
      </w:divBdr>
    </w:div>
    <w:div w:id="1344622368">
      <w:bodyDiv w:val="1"/>
      <w:marLeft w:val="0"/>
      <w:marRight w:val="0"/>
      <w:marTop w:val="0"/>
      <w:marBottom w:val="0"/>
      <w:divBdr>
        <w:top w:val="none" w:sz="0" w:space="0" w:color="auto"/>
        <w:left w:val="none" w:sz="0" w:space="0" w:color="auto"/>
        <w:bottom w:val="none" w:sz="0" w:space="0" w:color="auto"/>
        <w:right w:val="none" w:sz="0" w:space="0" w:color="auto"/>
      </w:divBdr>
    </w:div>
    <w:div w:id="1345013075">
      <w:bodyDiv w:val="1"/>
      <w:marLeft w:val="0"/>
      <w:marRight w:val="0"/>
      <w:marTop w:val="0"/>
      <w:marBottom w:val="0"/>
      <w:divBdr>
        <w:top w:val="none" w:sz="0" w:space="0" w:color="auto"/>
        <w:left w:val="none" w:sz="0" w:space="0" w:color="auto"/>
        <w:bottom w:val="none" w:sz="0" w:space="0" w:color="auto"/>
        <w:right w:val="none" w:sz="0" w:space="0" w:color="auto"/>
      </w:divBdr>
    </w:div>
    <w:div w:id="1345014596">
      <w:bodyDiv w:val="1"/>
      <w:marLeft w:val="0"/>
      <w:marRight w:val="0"/>
      <w:marTop w:val="0"/>
      <w:marBottom w:val="0"/>
      <w:divBdr>
        <w:top w:val="none" w:sz="0" w:space="0" w:color="auto"/>
        <w:left w:val="none" w:sz="0" w:space="0" w:color="auto"/>
        <w:bottom w:val="none" w:sz="0" w:space="0" w:color="auto"/>
        <w:right w:val="none" w:sz="0" w:space="0" w:color="auto"/>
      </w:divBdr>
    </w:div>
    <w:div w:id="1345092291">
      <w:bodyDiv w:val="1"/>
      <w:marLeft w:val="0"/>
      <w:marRight w:val="0"/>
      <w:marTop w:val="0"/>
      <w:marBottom w:val="0"/>
      <w:divBdr>
        <w:top w:val="none" w:sz="0" w:space="0" w:color="auto"/>
        <w:left w:val="none" w:sz="0" w:space="0" w:color="auto"/>
        <w:bottom w:val="none" w:sz="0" w:space="0" w:color="auto"/>
        <w:right w:val="none" w:sz="0" w:space="0" w:color="auto"/>
      </w:divBdr>
    </w:div>
    <w:div w:id="1345131350">
      <w:bodyDiv w:val="1"/>
      <w:marLeft w:val="0"/>
      <w:marRight w:val="0"/>
      <w:marTop w:val="0"/>
      <w:marBottom w:val="0"/>
      <w:divBdr>
        <w:top w:val="none" w:sz="0" w:space="0" w:color="auto"/>
        <w:left w:val="none" w:sz="0" w:space="0" w:color="auto"/>
        <w:bottom w:val="none" w:sz="0" w:space="0" w:color="auto"/>
        <w:right w:val="none" w:sz="0" w:space="0" w:color="auto"/>
      </w:divBdr>
    </w:div>
    <w:div w:id="1345203241">
      <w:bodyDiv w:val="1"/>
      <w:marLeft w:val="0"/>
      <w:marRight w:val="0"/>
      <w:marTop w:val="0"/>
      <w:marBottom w:val="0"/>
      <w:divBdr>
        <w:top w:val="none" w:sz="0" w:space="0" w:color="auto"/>
        <w:left w:val="none" w:sz="0" w:space="0" w:color="auto"/>
        <w:bottom w:val="none" w:sz="0" w:space="0" w:color="auto"/>
        <w:right w:val="none" w:sz="0" w:space="0" w:color="auto"/>
      </w:divBdr>
    </w:div>
    <w:div w:id="1345285203">
      <w:bodyDiv w:val="1"/>
      <w:marLeft w:val="0"/>
      <w:marRight w:val="0"/>
      <w:marTop w:val="0"/>
      <w:marBottom w:val="0"/>
      <w:divBdr>
        <w:top w:val="none" w:sz="0" w:space="0" w:color="auto"/>
        <w:left w:val="none" w:sz="0" w:space="0" w:color="auto"/>
        <w:bottom w:val="none" w:sz="0" w:space="0" w:color="auto"/>
        <w:right w:val="none" w:sz="0" w:space="0" w:color="auto"/>
      </w:divBdr>
    </w:div>
    <w:div w:id="1345326216">
      <w:bodyDiv w:val="1"/>
      <w:marLeft w:val="0"/>
      <w:marRight w:val="0"/>
      <w:marTop w:val="0"/>
      <w:marBottom w:val="0"/>
      <w:divBdr>
        <w:top w:val="none" w:sz="0" w:space="0" w:color="auto"/>
        <w:left w:val="none" w:sz="0" w:space="0" w:color="auto"/>
        <w:bottom w:val="none" w:sz="0" w:space="0" w:color="auto"/>
        <w:right w:val="none" w:sz="0" w:space="0" w:color="auto"/>
      </w:divBdr>
    </w:div>
    <w:div w:id="1345329468">
      <w:bodyDiv w:val="1"/>
      <w:marLeft w:val="0"/>
      <w:marRight w:val="0"/>
      <w:marTop w:val="0"/>
      <w:marBottom w:val="0"/>
      <w:divBdr>
        <w:top w:val="none" w:sz="0" w:space="0" w:color="auto"/>
        <w:left w:val="none" w:sz="0" w:space="0" w:color="auto"/>
        <w:bottom w:val="none" w:sz="0" w:space="0" w:color="auto"/>
        <w:right w:val="none" w:sz="0" w:space="0" w:color="auto"/>
      </w:divBdr>
    </w:div>
    <w:div w:id="1345592855">
      <w:bodyDiv w:val="1"/>
      <w:marLeft w:val="0"/>
      <w:marRight w:val="0"/>
      <w:marTop w:val="0"/>
      <w:marBottom w:val="0"/>
      <w:divBdr>
        <w:top w:val="none" w:sz="0" w:space="0" w:color="auto"/>
        <w:left w:val="none" w:sz="0" w:space="0" w:color="auto"/>
        <w:bottom w:val="none" w:sz="0" w:space="0" w:color="auto"/>
        <w:right w:val="none" w:sz="0" w:space="0" w:color="auto"/>
      </w:divBdr>
    </w:div>
    <w:div w:id="1345594557">
      <w:bodyDiv w:val="1"/>
      <w:marLeft w:val="0"/>
      <w:marRight w:val="0"/>
      <w:marTop w:val="0"/>
      <w:marBottom w:val="0"/>
      <w:divBdr>
        <w:top w:val="none" w:sz="0" w:space="0" w:color="auto"/>
        <w:left w:val="none" w:sz="0" w:space="0" w:color="auto"/>
        <w:bottom w:val="none" w:sz="0" w:space="0" w:color="auto"/>
        <w:right w:val="none" w:sz="0" w:space="0" w:color="auto"/>
      </w:divBdr>
    </w:div>
    <w:div w:id="1345671961">
      <w:bodyDiv w:val="1"/>
      <w:marLeft w:val="0"/>
      <w:marRight w:val="0"/>
      <w:marTop w:val="0"/>
      <w:marBottom w:val="0"/>
      <w:divBdr>
        <w:top w:val="none" w:sz="0" w:space="0" w:color="auto"/>
        <w:left w:val="none" w:sz="0" w:space="0" w:color="auto"/>
        <w:bottom w:val="none" w:sz="0" w:space="0" w:color="auto"/>
        <w:right w:val="none" w:sz="0" w:space="0" w:color="auto"/>
      </w:divBdr>
    </w:div>
    <w:div w:id="1345741085">
      <w:bodyDiv w:val="1"/>
      <w:marLeft w:val="0"/>
      <w:marRight w:val="0"/>
      <w:marTop w:val="0"/>
      <w:marBottom w:val="0"/>
      <w:divBdr>
        <w:top w:val="none" w:sz="0" w:space="0" w:color="auto"/>
        <w:left w:val="none" w:sz="0" w:space="0" w:color="auto"/>
        <w:bottom w:val="none" w:sz="0" w:space="0" w:color="auto"/>
        <w:right w:val="none" w:sz="0" w:space="0" w:color="auto"/>
      </w:divBdr>
    </w:div>
    <w:div w:id="1345783318">
      <w:bodyDiv w:val="1"/>
      <w:marLeft w:val="0"/>
      <w:marRight w:val="0"/>
      <w:marTop w:val="0"/>
      <w:marBottom w:val="0"/>
      <w:divBdr>
        <w:top w:val="none" w:sz="0" w:space="0" w:color="auto"/>
        <w:left w:val="none" w:sz="0" w:space="0" w:color="auto"/>
        <w:bottom w:val="none" w:sz="0" w:space="0" w:color="auto"/>
        <w:right w:val="none" w:sz="0" w:space="0" w:color="auto"/>
      </w:divBdr>
    </w:div>
    <w:div w:id="1345789152">
      <w:bodyDiv w:val="1"/>
      <w:marLeft w:val="0"/>
      <w:marRight w:val="0"/>
      <w:marTop w:val="0"/>
      <w:marBottom w:val="0"/>
      <w:divBdr>
        <w:top w:val="none" w:sz="0" w:space="0" w:color="auto"/>
        <w:left w:val="none" w:sz="0" w:space="0" w:color="auto"/>
        <w:bottom w:val="none" w:sz="0" w:space="0" w:color="auto"/>
        <w:right w:val="none" w:sz="0" w:space="0" w:color="auto"/>
      </w:divBdr>
    </w:div>
    <w:div w:id="1345864180">
      <w:bodyDiv w:val="1"/>
      <w:marLeft w:val="0"/>
      <w:marRight w:val="0"/>
      <w:marTop w:val="0"/>
      <w:marBottom w:val="0"/>
      <w:divBdr>
        <w:top w:val="none" w:sz="0" w:space="0" w:color="auto"/>
        <w:left w:val="none" w:sz="0" w:space="0" w:color="auto"/>
        <w:bottom w:val="none" w:sz="0" w:space="0" w:color="auto"/>
        <w:right w:val="none" w:sz="0" w:space="0" w:color="auto"/>
      </w:divBdr>
    </w:div>
    <w:div w:id="1345937827">
      <w:bodyDiv w:val="1"/>
      <w:marLeft w:val="0"/>
      <w:marRight w:val="0"/>
      <w:marTop w:val="0"/>
      <w:marBottom w:val="0"/>
      <w:divBdr>
        <w:top w:val="none" w:sz="0" w:space="0" w:color="auto"/>
        <w:left w:val="none" w:sz="0" w:space="0" w:color="auto"/>
        <w:bottom w:val="none" w:sz="0" w:space="0" w:color="auto"/>
        <w:right w:val="none" w:sz="0" w:space="0" w:color="auto"/>
      </w:divBdr>
    </w:div>
    <w:div w:id="1345940971">
      <w:bodyDiv w:val="1"/>
      <w:marLeft w:val="0"/>
      <w:marRight w:val="0"/>
      <w:marTop w:val="0"/>
      <w:marBottom w:val="0"/>
      <w:divBdr>
        <w:top w:val="none" w:sz="0" w:space="0" w:color="auto"/>
        <w:left w:val="none" w:sz="0" w:space="0" w:color="auto"/>
        <w:bottom w:val="none" w:sz="0" w:space="0" w:color="auto"/>
        <w:right w:val="none" w:sz="0" w:space="0" w:color="auto"/>
      </w:divBdr>
    </w:div>
    <w:div w:id="1346052147">
      <w:bodyDiv w:val="1"/>
      <w:marLeft w:val="0"/>
      <w:marRight w:val="0"/>
      <w:marTop w:val="0"/>
      <w:marBottom w:val="0"/>
      <w:divBdr>
        <w:top w:val="none" w:sz="0" w:space="0" w:color="auto"/>
        <w:left w:val="none" w:sz="0" w:space="0" w:color="auto"/>
        <w:bottom w:val="none" w:sz="0" w:space="0" w:color="auto"/>
        <w:right w:val="none" w:sz="0" w:space="0" w:color="auto"/>
      </w:divBdr>
    </w:div>
    <w:div w:id="1346129836">
      <w:bodyDiv w:val="1"/>
      <w:marLeft w:val="0"/>
      <w:marRight w:val="0"/>
      <w:marTop w:val="0"/>
      <w:marBottom w:val="0"/>
      <w:divBdr>
        <w:top w:val="none" w:sz="0" w:space="0" w:color="auto"/>
        <w:left w:val="none" w:sz="0" w:space="0" w:color="auto"/>
        <w:bottom w:val="none" w:sz="0" w:space="0" w:color="auto"/>
        <w:right w:val="none" w:sz="0" w:space="0" w:color="auto"/>
      </w:divBdr>
    </w:div>
    <w:div w:id="1346133272">
      <w:bodyDiv w:val="1"/>
      <w:marLeft w:val="0"/>
      <w:marRight w:val="0"/>
      <w:marTop w:val="0"/>
      <w:marBottom w:val="0"/>
      <w:divBdr>
        <w:top w:val="none" w:sz="0" w:space="0" w:color="auto"/>
        <w:left w:val="none" w:sz="0" w:space="0" w:color="auto"/>
        <w:bottom w:val="none" w:sz="0" w:space="0" w:color="auto"/>
        <w:right w:val="none" w:sz="0" w:space="0" w:color="auto"/>
      </w:divBdr>
    </w:div>
    <w:div w:id="1346133802">
      <w:bodyDiv w:val="1"/>
      <w:marLeft w:val="0"/>
      <w:marRight w:val="0"/>
      <w:marTop w:val="0"/>
      <w:marBottom w:val="0"/>
      <w:divBdr>
        <w:top w:val="none" w:sz="0" w:space="0" w:color="auto"/>
        <w:left w:val="none" w:sz="0" w:space="0" w:color="auto"/>
        <w:bottom w:val="none" w:sz="0" w:space="0" w:color="auto"/>
        <w:right w:val="none" w:sz="0" w:space="0" w:color="auto"/>
      </w:divBdr>
    </w:div>
    <w:div w:id="1346177368">
      <w:bodyDiv w:val="1"/>
      <w:marLeft w:val="0"/>
      <w:marRight w:val="0"/>
      <w:marTop w:val="0"/>
      <w:marBottom w:val="0"/>
      <w:divBdr>
        <w:top w:val="none" w:sz="0" w:space="0" w:color="auto"/>
        <w:left w:val="none" w:sz="0" w:space="0" w:color="auto"/>
        <w:bottom w:val="none" w:sz="0" w:space="0" w:color="auto"/>
        <w:right w:val="none" w:sz="0" w:space="0" w:color="auto"/>
      </w:divBdr>
    </w:div>
    <w:div w:id="1346328279">
      <w:bodyDiv w:val="1"/>
      <w:marLeft w:val="0"/>
      <w:marRight w:val="0"/>
      <w:marTop w:val="0"/>
      <w:marBottom w:val="0"/>
      <w:divBdr>
        <w:top w:val="none" w:sz="0" w:space="0" w:color="auto"/>
        <w:left w:val="none" w:sz="0" w:space="0" w:color="auto"/>
        <w:bottom w:val="none" w:sz="0" w:space="0" w:color="auto"/>
        <w:right w:val="none" w:sz="0" w:space="0" w:color="auto"/>
      </w:divBdr>
    </w:div>
    <w:div w:id="1346446976">
      <w:bodyDiv w:val="1"/>
      <w:marLeft w:val="0"/>
      <w:marRight w:val="0"/>
      <w:marTop w:val="0"/>
      <w:marBottom w:val="0"/>
      <w:divBdr>
        <w:top w:val="none" w:sz="0" w:space="0" w:color="auto"/>
        <w:left w:val="none" w:sz="0" w:space="0" w:color="auto"/>
        <w:bottom w:val="none" w:sz="0" w:space="0" w:color="auto"/>
        <w:right w:val="none" w:sz="0" w:space="0" w:color="auto"/>
      </w:divBdr>
    </w:div>
    <w:div w:id="1346518773">
      <w:bodyDiv w:val="1"/>
      <w:marLeft w:val="0"/>
      <w:marRight w:val="0"/>
      <w:marTop w:val="0"/>
      <w:marBottom w:val="0"/>
      <w:divBdr>
        <w:top w:val="none" w:sz="0" w:space="0" w:color="auto"/>
        <w:left w:val="none" w:sz="0" w:space="0" w:color="auto"/>
        <w:bottom w:val="none" w:sz="0" w:space="0" w:color="auto"/>
        <w:right w:val="none" w:sz="0" w:space="0" w:color="auto"/>
      </w:divBdr>
    </w:div>
    <w:div w:id="1346787521">
      <w:bodyDiv w:val="1"/>
      <w:marLeft w:val="0"/>
      <w:marRight w:val="0"/>
      <w:marTop w:val="0"/>
      <w:marBottom w:val="0"/>
      <w:divBdr>
        <w:top w:val="none" w:sz="0" w:space="0" w:color="auto"/>
        <w:left w:val="none" w:sz="0" w:space="0" w:color="auto"/>
        <w:bottom w:val="none" w:sz="0" w:space="0" w:color="auto"/>
        <w:right w:val="none" w:sz="0" w:space="0" w:color="auto"/>
      </w:divBdr>
    </w:div>
    <w:div w:id="1346857787">
      <w:bodyDiv w:val="1"/>
      <w:marLeft w:val="0"/>
      <w:marRight w:val="0"/>
      <w:marTop w:val="0"/>
      <w:marBottom w:val="0"/>
      <w:divBdr>
        <w:top w:val="none" w:sz="0" w:space="0" w:color="auto"/>
        <w:left w:val="none" w:sz="0" w:space="0" w:color="auto"/>
        <w:bottom w:val="none" w:sz="0" w:space="0" w:color="auto"/>
        <w:right w:val="none" w:sz="0" w:space="0" w:color="auto"/>
      </w:divBdr>
    </w:div>
    <w:div w:id="1347053293">
      <w:bodyDiv w:val="1"/>
      <w:marLeft w:val="0"/>
      <w:marRight w:val="0"/>
      <w:marTop w:val="0"/>
      <w:marBottom w:val="0"/>
      <w:divBdr>
        <w:top w:val="none" w:sz="0" w:space="0" w:color="auto"/>
        <w:left w:val="none" w:sz="0" w:space="0" w:color="auto"/>
        <w:bottom w:val="none" w:sz="0" w:space="0" w:color="auto"/>
        <w:right w:val="none" w:sz="0" w:space="0" w:color="auto"/>
      </w:divBdr>
    </w:div>
    <w:div w:id="1347056397">
      <w:bodyDiv w:val="1"/>
      <w:marLeft w:val="0"/>
      <w:marRight w:val="0"/>
      <w:marTop w:val="0"/>
      <w:marBottom w:val="0"/>
      <w:divBdr>
        <w:top w:val="none" w:sz="0" w:space="0" w:color="auto"/>
        <w:left w:val="none" w:sz="0" w:space="0" w:color="auto"/>
        <w:bottom w:val="none" w:sz="0" w:space="0" w:color="auto"/>
        <w:right w:val="none" w:sz="0" w:space="0" w:color="auto"/>
      </w:divBdr>
    </w:div>
    <w:div w:id="1347099908">
      <w:bodyDiv w:val="1"/>
      <w:marLeft w:val="0"/>
      <w:marRight w:val="0"/>
      <w:marTop w:val="0"/>
      <w:marBottom w:val="0"/>
      <w:divBdr>
        <w:top w:val="none" w:sz="0" w:space="0" w:color="auto"/>
        <w:left w:val="none" w:sz="0" w:space="0" w:color="auto"/>
        <w:bottom w:val="none" w:sz="0" w:space="0" w:color="auto"/>
        <w:right w:val="none" w:sz="0" w:space="0" w:color="auto"/>
      </w:divBdr>
    </w:div>
    <w:div w:id="1347173708">
      <w:bodyDiv w:val="1"/>
      <w:marLeft w:val="0"/>
      <w:marRight w:val="0"/>
      <w:marTop w:val="0"/>
      <w:marBottom w:val="0"/>
      <w:divBdr>
        <w:top w:val="none" w:sz="0" w:space="0" w:color="auto"/>
        <w:left w:val="none" w:sz="0" w:space="0" w:color="auto"/>
        <w:bottom w:val="none" w:sz="0" w:space="0" w:color="auto"/>
        <w:right w:val="none" w:sz="0" w:space="0" w:color="auto"/>
      </w:divBdr>
    </w:div>
    <w:div w:id="1347249117">
      <w:bodyDiv w:val="1"/>
      <w:marLeft w:val="0"/>
      <w:marRight w:val="0"/>
      <w:marTop w:val="0"/>
      <w:marBottom w:val="0"/>
      <w:divBdr>
        <w:top w:val="none" w:sz="0" w:space="0" w:color="auto"/>
        <w:left w:val="none" w:sz="0" w:space="0" w:color="auto"/>
        <w:bottom w:val="none" w:sz="0" w:space="0" w:color="auto"/>
        <w:right w:val="none" w:sz="0" w:space="0" w:color="auto"/>
      </w:divBdr>
    </w:div>
    <w:div w:id="1347440699">
      <w:bodyDiv w:val="1"/>
      <w:marLeft w:val="0"/>
      <w:marRight w:val="0"/>
      <w:marTop w:val="0"/>
      <w:marBottom w:val="0"/>
      <w:divBdr>
        <w:top w:val="none" w:sz="0" w:space="0" w:color="auto"/>
        <w:left w:val="none" w:sz="0" w:space="0" w:color="auto"/>
        <w:bottom w:val="none" w:sz="0" w:space="0" w:color="auto"/>
        <w:right w:val="none" w:sz="0" w:space="0" w:color="auto"/>
      </w:divBdr>
    </w:div>
    <w:div w:id="1347556322">
      <w:bodyDiv w:val="1"/>
      <w:marLeft w:val="0"/>
      <w:marRight w:val="0"/>
      <w:marTop w:val="0"/>
      <w:marBottom w:val="0"/>
      <w:divBdr>
        <w:top w:val="none" w:sz="0" w:space="0" w:color="auto"/>
        <w:left w:val="none" w:sz="0" w:space="0" w:color="auto"/>
        <w:bottom w:val="none" w:sz="0" w:space="0" w:color="auto"/>
        <w:right w:val="none" w:sz="0" w:space="0" w:color="auto"/>
      </w:divBdr>
    </w:div>
    <w:div w:id="1347631346">
      <w:bodyDiv w:val="1"/>
      <w:marLeft w:val="0"/>
      <w:marRight w:val="0"/>
      <w:marTop w:val="0"/>
      <w:marBottom w:val="0"/>
      <w:divBdr>
        <w:top w:val="none" w:sz="0" w:space="0" w:color="auto"/>
        <w:left w:val="none" w:sz="0" w:space="0" w:color="auto"/>
        <w:bottom w:val="none" w:sz="0" w:space="0" w:color="auto"/>
        <w:right w:val="none" w:sz="0" w:space="0" w:color="auto"/>
      </w:divBdr>
    </w:div>
    <w:div w:id="1347829222">
      <w:bodyDiv w:val="1"/>
      <w:marLeft w:val="0"/>
      <w:marRight w:val="0"/>
      <w:marTop w:val="0"/>
      <w:marBottom w:val="0"/>
      <w:divBdr>
        <w:top w:val="none" w:sz="0" w:space="0" w:color="auto"/>
        <w:left w:val="none" w:sz="0" w:space="0" w:color="auto"/>
        <w:bottom w:val="none" w:sz="0" w:space="0" w:color="auto"/>
        <w:right w:val="none" w:sz="0" w:space="0" w:color="auto"/>
      </w:divBdr>
    </w:div>
    <w:div w:id="1347832679">
      <w:bodyDiv w:val="1"/>
      <w:marLeft w:val="0"/>
      <w:marRight w:val="0"/>
      <w:marTop w:val="0"/>
      <w:marBottom w:val="0"/>
      <w:divBdr>
        <w:top w:val="none" w:sz="0" w:space="0" w:color="auto"/>
        <w:left w:val="none" w:sz="0" w:space="0" w:color="auto"/>
        <w:bottom w:val="none" w:sz="0" w:space="0" w:color="auto"/>
        <w:right w:val="none" w:sz="0" w:space="0" w:color="auto"/>
      </w:divBdr>
    </w:div>
    <w:div w:id="1347906440">
      <w:bodyDiv w:val="1"/>
      <w:marLeft w:val="0"/>
      <w:marRight w:val="0"/>
      <w:marTop w:val="0"/>
      <w:marBottom w:val="0"/>
      <w:divBdr>
        <w:top w:val="none" w:sz="0" w:space="0" w:color="auto"/>
        <w:left w:val="none" w:sz="0" w:space="0" w:color="auto"/>
        <w:bottom w:val="none" w:sz="0" w:space="0" w:color="auto"/>
        <w:right w:val="none" w:sz="0" w:space="0" w:color="auto"/>
      </w:divBdr>
    </w:div>
    <w:div w:id="1347946262">
      <w:bodyDiv w:val="1"/>
      <w:marLeft w:val="0"/>
      <w:marRight w:val="0"/>
      <w:marTop w:val="0"/>
      <w:marBottom w:val="0"/>
      <w:divBdr>
        <w:top w:val="none" w:sz="0" w:space="0" w:color="auto"/>
        <w:left w:val="none" w:sz="0" w:space="0" w:color="auto"/>
        <w:bottom w:val="none" w:sz="0" w:space="0" w:color="auto"/>
        <w:right w:val="none" w:sz="0" w:space="0" w:color="auto"/>
      </w:divBdr>
    </w:div>
    <w:div w:id="1348096947">
      <w:bodyDiv w:val="1"/>
      <w:marLeft w:val="0"/>
      <w:marRight w:val="0"/>
      <w:marTop w:val="0"/>
      <w:marBottom w:val="0"/>
      <w:divBdr>
        <w:top w:val="none" w:sz="0" w:space="0" w:color="auto"/>
        <w:left w:val="none" w:sz="0" w:space="0" w:color="auto"/>
        <w:bottom w:val="none" w:sz="0" w:space="0" w:color="auto"/>
        <w:right w:val="none" w:sz="0" w:space="0" w:color="auto"/>
      </w:divBdr>
    </w:div>
    <w:div w:id="1348097259">
      <w:bodyDiv w:val="1"/>
      <w:marLeft w:val="0"/>
      <w:marRight w:val="0"/>
      <w:marTop w:val="0"/>
      <w:marBottom w:val="0"/>
      <w:divBdr>
        <w:top w:val="none" w:sz="0" w:space="0" w:color="auto"/>
        <w:left w:val="none" w:sz="0" w:space="0" w:color="auto"/>
        <w:bottom w:val="none" w:sz="0" w:space="0" w:color="auto"/>
        <w:right w:val="none" w:sz="0" w:space="0" w:color="auto"/>
      </w:divBdr>
    </w:div>
    <w:div w:id="1348168014">
      <w:bodyDiv w:val="1"/>
      <w:marLeft w:val="0"/>
      <w:marRight w:val="0"/>
      <w:marTop w:val="0"/>
      <w:marBottom w:val="0"/>
      <w:divBdr>
        <w:top w:val="none" w:sz="0" w:space="0" w:color="auto"/>
        <w:left w:val="none" w:sz="0" w:space="0" w:color="auto"/>
        <w:bottom w:val="none" w:sz="0" w:space="0" w:color="auto"/>
        <w:right w:val="none" w:sz="0" w:space="0" w:color="auto"/>
      </w:divBdr>
    </w:div>
    <w:div w:id="1348168901">
      <w:bodyDiv w:val="1"/>
      <w:marLeft w:val="0"/>
      <w:marRight w:val="0"/>
      <w:marTop w:val="0"/>
      <w:marBottom w:val="0"/>
      <w:divBdr>
        <w:top w:val="none" w:sz="0" w:space="0" w:color="auto"/>
        <w:left w:val="none" w:sz="0" w:space="0" w:color="auto"/>
        <w:bottom w:val="none" w:sz="0" w:space="0" w:color="auto"/>
        <w:right w:val="none" w:sz="0" w:space="0" w:color="auto"/>
      </w:divBdr>
    </w:div>
    <w:div w:id="1348213873">
      <w:bodyDiv w:val="1"/>
      <w:marLeft w:val="0"/>
      <w:marRight w:val="0"/>
      <w:marTop w:val="0"/>
      <w:marBottom w:val="0"/>
      <w:divBdr>
        <w:top w:val="none" w:sz="0" w:space="0" w:color="auto"/>
        <w:left w:val="none" w:sz="0" w:space="0" w:color="auto"/>
        <w:bottom w:val="none" w:sz="0" w:space="0" w:color="auto"/>
        <w:right w:val="none" w:sz="0" w:space="0" w:color="auto"/>
      </w:divBdr>
    </w:div>
    <w:div w:id="1348214497">
      <w:bodyDiv w:val="1"/>
      <w:marLeft w:val="0"/>
      <w:marRight w:val="0"/>
      <w:marTop w:val="0"/>
      <w:marBottom w:val="0"/>
      <w:divBdr>
        <w:top w:val="none" w:sz="0" w:space="0" w:color="auto"/>
        <w:left w:val="none" w:sz="0" w:space="0" w:color="auto"/>
        <w:bottom w:val="none" w:sz="0" w:space="0" w:color="auto"/>
        <w:right w:val="none" w:sz="0" w:space="0" w:color="auto"/>
      </w:divBdr>
    </w:div>
    <w:div w:id="1348217579">
      <w:bodyDiv w:val="1"/>
      <w:marLeft w:val="0"/>
      <w:marRight w:val="0"/>
      <w:marTop w:val="0"/>
      <w:marBottom w:val="0"/>
      <w:divBdr>
        <w:top w:val="none" w:sz="0" w:space="0" w:color="auto"/>
        <w:left w:val="none" w:sz="0" w:space="0" w:color="auto"/>
        <w:bottom w:val="none" w:sz="0" w:space="0" w:color="auto"/>
        <w:right w:val="none" w:sz="0" w:space="0" w:color="auto"/>
      </w:divBdr>
    </w:div>
    <w:div w:id="1348218023">
      <w:bodyDiv w:val="1"/>
      <w:marLeft w:val="0"/>
      <w:marRight w:val="0"/>
      <w:marTop w:val="0"/>
      <w:marBottom w:val="0"/>
      <w:divBdr>
        <w:top w:val="none" w:sz="0" w:space="0" w:color="auto"/>
        <w:left w:val="none" w:sz="0" w:space="0" w:color="auto"/>
        <w:bottom w:val="none" w:sz="0" w:space="0" w:color="auto"/>
        <w:right w:val="none" w:sz="0" w:space="0" w:color="auto"/>
      </w:divBdr>
    </w:div>
    <w:div w:id="1348288138">
      <w:bodyDiv w:val="1"/>
      <w:marLeft w:val="0"/>
      <w:marRight w:val="0"/>
      <w:marTop w:val="0"/>
      <w:marBottom w:val="0"/>
      <w:divBdr>
        <w:top w:val="none" w:sz="0" w:space="0" w:color="auto"/>
        <w:left w:val="none" w:sz="0" w:space="0" w:color="auto"/>
        <w:bottom w:val="none" w:sz="0" w:space="0" w:color="auto"/>
        <w:right w:val="none" w:sz="0" w:space="0" w:color="auto"/>
      </w:divBdr>
    </w:div>
    <w:div w:id="1348292572">
      <w:bodyDiv w:val="1"/>
      <w:marLeft w:val="0"/>
      <w:marRight w:val="0"/>
      <w:marTop w:val="0"/>
      <w:marBottom w:val="0"/>
      <w:divBdr>
        <w:top w:val="none" w:sz="0" w:space="0" w:color="auto"/>
        <w:left w:val="none" w:sz="0" w:space="0" w:color="auto"/>
        <w:bottom w:val="none" w:sz="0" w:space="0" w:color="auto"/>
        <w:right w:val="none" w:sz="0" w:space="0" w:color="auto"/>
      </w:divBdr>
    </w:div>
    <w:div w:id="1348367616">
      <w:bodyDiv w:val="1"/>
      <w:marLeft w:val="0"/>
      <w:marRight w:val="0"/>
      <w:marTop w:val="0"/>
      <w:marBottom w:val="0"/>
      <w:divBdr>
        <w:top w:val="none" w:sz="0" w:space="0" w:color="auto"/>
        <w:left w:val="none" w:sz="0" w:space="0" w:color="auto"/>
        <w:bottom w:val="none" w:sz="0" w:space="0" w:color="auto"/>
        <w:right w:val="none" w:sz="0" w:space="0" w:color="auto"/>
      </w:divBdr>
    </w:div>
    <w:div w:id="1348404598">
      <w:bodyDiv w:val="1"/>
      <w:marLeft w:val="0"/>
      <w:marRight w:val="0"/>
      <w:marTop w:val="0"/>
      <w:marBottom w:val="0"/>
      <w:divBdr>
        <w:top w:val="none" w:sz="0" w:space="0" w:color="auto"/>
        <w:left w:val="none" w:sz="0" w:space="0" w:color="auto"/>
        <w:bottom w:val="none" w:sz="0" w:space="0" w:color="auto"/>
        <w:right w:val="none" w:sz="0" w:space="0" w:color="auto"/>
      </w:divBdr>
    </w:div>
    <w:div w:id="1348559972">
      <w:bodyDiv w:val="1"/>
      <w:marLeft w:val="0"/>
      <w:marRight w:val="0"/>
      <w:marTop w:val="0"/>
      <w:marBottom w:val="0"/>
      <w:divBdr>
        <w:top w:val="none" w:sz="0" w:space="0" w:color="auto"/>
        <w:left w:val="none" w:sz="0" w:space="0" w:color="auto"/>
        <w:bottom w:val="none" w:sz="0" w:space="0" w:color="auto"/>
        <w:right w:val="none" w:sz="0" w:space="0" w:color="auto"/>
      </w:divBdr>
    </w:div>
    <w:div w:id="1348603940">
      <w:bodyDiv w:val="1"/>
      <w:marLeft w:val="0"/>
      <w:marRight w:val="0"/>
      <w:marTop w:val="0"/>
      <w:marBottom w:val="0"/>
      <w:divBdr>
        <w:top w:val="none" w:sz="0" w:space="0" w:color="auto"/>
        <w:left w:val="none" w:sz="0" w:space="0" w:color="auto"/>
        <w:bottom w:val="none" w:sz="0" w:space="0" w:color="auto"/>
        <w:right w:val="none" w:sz="0" w:space="0" w:color="auto"/>
      </w:divBdr>
    </w:div>
    <w:div w:id="1348869173">
      <w:bodyDiv w:val="1"/>
      <w:marLeft w:val="0"/>
      <w:marRight w:val="0"/>
      <w:marTop w:val="0"/>
      <w:marBottom w:val="0"/>
      <w:divBdr>
        <w:top w:val="none" w:sz="0" w:space="0" w:color="auto"/>
        <w:left w:val="none" w:sz="0" w:space="0" w:color="auto"/>
        <w:bottom w:val="none" w:sz="0" w:space="0" w:color="auto"/>
        <w:right w:val="none" w:sz="0" w:space="0" w:color="auto"/>
      </w:divBdr>
    </w:div>
    <w:div w:id="1348940947">
      <w:bodyDiv w:val="1"/>
      <w:marLeft w:val="0"/>
      <w:marRight w:val="0"/>
      <w:marTop w:val="0"/>
      <w:marBottom w:val="0"/>
      <w:divBdr>
        <w:top w:val="none" w:sz="0" w:space="0" w:color="auto"/>
        <w:left w:val="none" w:sz="0" w:space="0" w:color="auto"/>
        <w:bottom w:val="none" w:sz="0" w:space="0" w:color="auto"/>
        <w:right w:val="none" w:sz="0" w:space="0" w:color="auto"/>
      </w:divBdr>
    </w:div>
    <w:div w:id="1349059150">
      <w:bodyDiv w:val="1"/>
      <w:marLeft w:val="0"/>
      <w:marRight w:val="0"/>
      <w:marTop w:val="0"/>
      <w:marBottom w:val="0"/>
      <w:divBdr>
        <w:top w:val="none" w:sz="0" w:space="0" w:color="auto"/>
        <w:left w:val="none" w:sz="0" w:space="0" w:color="auto"/>
        <w:bottom w:val="none" w:sz="0" w:space="0" w:color="auto"/>
        <w:right w:val="none" w:sz="0" w:space="0" w:color="auto"/>
      </w:divBdr>
    </w:div>
    <w:div w:id="1349066467">
      <w:bodyDiv w:val="1"/>
      <w:marLeft w:val="0"/>
      <w:marRight w:val="0"/>
      <w:marTop w:val="0"/>
      <w:marBottom w:val="0"/>
      <w:divBdr>
        <w:top w:val="none" w:sz="0" w:space="0" w:color="auto"/>
        <w:left w:val="none" w:sz="0" w:space="0" w:color="auto"/>
        <w:bottom w:val="none" w:sz="0" w:space="0" w:color="auto"/>
        <w:right w:val="none" w:sz="0" w:space="0" w:color="auto"/>
      </w:divBdr>
    </w:div>
    <w:div w:id="1349138321">
      <w:bodyDiv w:val="1"/>
      <w:marLeft w:val="0"/>
      <w:marRight w:val="0"/>
      <w:marTop w:val="0"/>
      <w:marBottom w:val="0"/>
      <w:divBdr>
        <w:top w:val="none" w:sz="0" w:space="0" w:color="auto"/>
        <w:left w:val="none" w:sz="0" w:space="0" w:color="auto"/>
        <w:bottom w:val="none" w:sz="0" w:space="0" w:color="auto"/>
        <w:right w:val="none" w:sz="0" w:space="0" w:color="auto"/>
      </w:divBdr>
    </w:div>
    <w:div w:id="1349521529">
      <w:bodyDiv w:val="1"/>
      <w:marLeft w:val="0"/>
      <w:marRight w:val="0"/>
      <w:marTop w:val="0"/>
      <w:marBottom w:val="0"/>
      <w:divBdr>
        <w:top w:val="none" w:sz="0" w:space="0" w:color="auto"/>
        <w:left w:val="none" w:sz="0" w:space="0" w:color="auto"/>
        <w:bottom w:val="none" w:sz="0" w:space="0" w:color="auto"/>
        <w:right w:val="none" w:sz="0" w:space="0" w:color="auto"/>
      </w:divBdr>
    </w:div>
    <w:div w:id="1349679326">
      <w:bodyDiv w:val="1"/>
      <w:marLeft w:val="0"/>
      <w:marRight w:val="0"/>
      <w:marTop w:val="0"/>
      <w:marBottom w:val="0"/>
      <w:divBdr>
        <w:top w:val="none" w:sz="0" w:space="0" w:color="auto"/>
        <w:left w:val="none" w:sz="0" w:space="0" w:color="auto"/>
        <w:bottom w:val="none" w:sz="0" w:space="0" w:color="auto"/>
        <w:right w:val="none" w:sz="0" w:space="0" w:color="auto"/>
      </w:divBdr>
    </w:div>
    <w:div w:id="1349914028">
      <w:bodyDiv w:val="1"/>
      <w:marLeft w:val="0"/>
      <w:marRight w:val="0"/>
      <w:marTop w:val="0"/>
      <w:marBottom w:val="0"/>
      <w:divBdr>
        <w:top w:val="none" w:sz="0" w:space="0" w:color="auto"/>
        <w:left w:val="none" w:sz="0" w:space="0" w:color="auto"/>
        <w:bottom w:val="none" w:sz="0" w:space="0" w:color="auto"/>
        <w:right w:val="none" w:sz="0" w:space="0" w:color="auto"/>
      </w:divBdr>
    </w:div>
    <w:div w:id="1349991230">
      <w:bodyDiv w:val="1"/>
      <w:marLeft w:val="0"/>
      <w:marRight w:val="0"/>
      <w:marTop w:val="0"/>
      <w:marBottom w:val="0"/>
      <w:divBdr>
        <w:top w:val="none" w:sz="0" w:space="0" w:color="auto"/>
        <w:left w:val="none" w:sz="0" w:space="0" w:color="auto"/>
        <w:bottom w:val="none" w:sz="0" w:space="0" w:color="auto"/>
        <w:right w:val="none" w:sz="0" w:space="0" w:color="auto"/>
      </w:divBdr>
    </w:div>
    <w:div w:id="1350065766">
      <w:bodyDiv w:val="1"/>
      <w:marLeft w:val="0"/>
      <w:marRight w:val="0"/>
      <w:marTop w:val="0"/>
      <w:marBottom w:val="0"/>
      <w:divBdr>
        <w:top w:val="none" w:sz="0" w:space="0" w:color="auto"/>
        <w:left w:val="none" w:sz="0" w:space="0" w:color="auto"/>
        <w:bottom w:val="none" w:sz="0" w:space="0" w:color="auto"/>
        <w:right w:val="none" w:sz="0" w:space="0" w:color="auto"/>
      </w:divBdr>
    </w:div>
    <w:div w:id="1350180259">
      <w:bodyDiv w:val="1"/>
      <w:marLeft w:val="0"/>
      <w:marRight w:val="0"/>
      <w:marTop w:val="0"/>
      <w:marBottom w:val="0"/>
      <w:divBdr>
        <w:top w:val="none" w:sz="0" w:space="0" w:color="auto"/>
        <w:left w:val="none" w:sz="0" w:space="0" w:color="auto"/>
        <w:bottom w:val="none" w:sz="0" w:space="0" w:color="auto"/>
        <w:right w:val="none" w:sz="0" w:space="0" w:color="auto"/>
      </w:divBdr>
    </w:div>
    <w:div w:id="1350182425">
      <w:bodyDiv w:val="1"/>
      <w:marLeft w:val="0"/>
      <w:marRight w:val="0"/>
      <w:marTop w:val="0"/>
      <w:marBottom w:val="0"/>
      <w:divBdr>
        <w:top w:val="none" w:sz="0" w:space="0" w:color="auto"/>
        <w:left w:val="none" w:sz="0" w:space="0" w:color="auto"/>
        <w:bottom w:val="none" w:sz="0" w:space="0" w:color="auto"/>
        <w:right w:val="none" w:sz="0" w:space="0" w:color="auto"/>
      </w:divBdr>
    </w:div>
    <w:div w:id="1350259376">
      <w:bodyDiv w:val="1"/>
      <w:marLeft w:val="0"/>
      <w:marRight w:val="0"/>
      <w:marTop w:val="0"/>
      <w:marBottom w:val="0"/>
      <w:divBdr>
        <w:top w:val="none" w:sz="0" w:space="0" w:color="auto"/>
        <w:left w:val="none" w:sz="0" w:space="0" w:color="auto"/>
        <w:bottom w:val="none" w:sz="0" w:space="0" w:color="auto"/>
        <w:right w:val="none" w:sz="0" w:space="0" w:color="auto"/>
      </w:divBdr>
    </w:div>
    <w:div w:id="1350328819">
      <w:bodyDiv w:val="1"/>
      <w:marLeft w:val="0"/>
      <w:marRight w:val="0"/>
      <w:marTop w:val="0"/>
      <w:marBottom w:val="0"/>
      <w:divBdr>
        <w:top w:val="none" w:sz="0" w:space="0" w:color="auto"/>
        <w:left w:val="none" w:sz="0" w:space="0" w:color="auto"/>
        <w:bottom w:val="none" w:sz="0" w:space="0" w:color="auto"/>
        <w:right w:val="none" w:sz="0" w:space="0" w:color="auto"/>
      </w:divBdr>
    </w:div>
    <w:div w:id="1350445832">
      <w:bodyDiv w:val="1"/>
      <w:marLeft w:val="0"/>
      <w:marRight w:val="0"/>
      <w:marTop w:val="0"/>
      <w:marBottom w:val="0"/>
      <w:divBdr>
        <w:top w:val="none" w:sz="0" w:space="0" w:color="auto"/>
        <w:left w:val="none" w:sz="0" w:space="0" w:color="auto"/>
        <w:bottom w:val="none" w:sz="0" w:space="0" w:color="auto"/>
        <w:right w:val="none" w:sz="0" w:space="0" w:color="auto"/>
      </w:divBdr>
    </w:div>
    <w:div w:id="1350448248">
      <w:bodyDiv w:val="1"/>
      <w:marLeft w:val="0"/>
      <w:marRight w:val="0"/>
      <w:marTop w:val="0"/>
      <w:marBottom w:val="0"/>
      <w:divBdr>
        <w:top w:val="none" w:sz="0" w:space="0" w:color="auto"/>
        <w:left w:val="none" w:sz="0" w:space="0" w:color="auto"/>
        <w:bottom w:val="none" w:sz="0" w:space="0" w:color="auto"/>
        <w:right w:val="none" w:sz="0" w:space="0" w:color="auto"/>
      </w:divBdr>
    </w:div>
    <w:div w:id="1350521479">
      <w:bodyDiv w:val="1"/>
      <w:marLeft w:val="0"/>
      <w:marRight w:val="0"/>
      <w:marTop w:val="0"/>
      <w:marBottom w:val="0"/>
      <w:divBdr>
        <w:top w:val="none" w:sz="0" w:space="0" w:color="auto"/>
        <w:left w:val="none" w:sz="0" w:space="0" w:color="auto"/>
        <w:bottom w:val="none" w:sz="0" w:space="0" w:color="auto"/>
        <w:right w:val="none" w:sz="0" w:space="0" w:color="auto"/>
      </w:divBdr>
    </w:div>
    <w:div w:id="1350522488">
      <w:bodyDiv w:val="1"/>
      <w:marLeft w:val="0"/>
      <w:marRight w:val="0"/>
      <w:marTop w:val="0"/>
      <w:marBottom w:val="0"/>
      <w:divBdr>
        <w:top w:val="none" w:sz="0" w:space="0" w:color="auto"/>
        <w:left w:val="none" w:sz="0" w:space="0" w:color="auto"/>
        <w:bottom w:val="none" w:sz="0" w:space="0" w:color="auto"/>
        <w:right w:val="none" w:sz="0" w:space="0" w:color="auto"/>
      </w:divBdr>
    </w:div>
    <w:div w:id="1350792400">
      <w:bodyDiv w:val="1"/>
      <w:marLeft w:val="0"/>
      <w:marRight w:val="0"/>
      <w:marTop w:val="0"/>
      <w:marBottom w:val="0"/>
      <w:divBdr>
        <w:top w:val="none" w:sz="0" w:space="0" w:color="auto"/>
        <w:left w:val="none" w:sz="0" w:space="0" w:color="auto"/>
        <w:bottom w:val="none" w:sz="0" w:space="0" w:color="auto"/>
        <w:right w:val="none" w:sz="0" w:space="0" w:color="auto"/>
      </w:divBdr>
    </w:div>
    <w:div w:id="1350833675">
      <w:bodyDiv w:val="1"/>
      <w:marLeft w:val="0"/>
      <w:marRight w:val="0"/>
      <w:marTop w:val="0"/>
      <w:marBottom w:val="0"/>
      <w:divBdr>
        <w:top w:val="none" w:sz="0" w:space="0" w:color="auto"/>
        <w:left w:val="none" w:sz="0" w:space="0" w:color="auto"/>
        <w:bottom w:val="none" w:sz="0" w:space="0" w:color="auto"/>
        <w:right w:val="none" w:sz="0" w:space="0" w:color="auto"/>
      </w:divBdr>
    </w:div>
    <w:div w:id="1350835978">
      <w:bodyDiv w:val="1"/>
      <w:marLeft w:val="0"/>
      <w:marRight w:val="0"/>
      <w:marTop w:val="0"/>
      <w:marBottom w:val="0"/>
      <w:divBdr>
        <w:top w:val="none" w:sz="0" w:space="0" w:color="auto"/>
        <w:left w:val="none" w:sz="0" w:space="0" w:color="auto"/>
        <w:bottom w:val="none" w:sz="0" w:space="0" w:color="auto"/>
        <w:right w:val="none" w:sz="0" w:space="0" w:color="auto"/>
      </w:divBdr>
    </w:div>
    <w:div w:id="1350983900">
      <w:bodyDiv w:val="1"/>
      <w:marLeft w:val="0"/>
      <w:marRight w:val="0"/>
      <w:marTop w:val="0"/>
      <w:marBottom w:val="0"/>
      <w:divBdr>
        <w:top w:val="none" w:sz="0" w:space="0" w:color="auto"/>
        <w:left w:val="none" w:sz="0" w:space="0" w:color="auto"/>
        <w:bottom w:val="none" w:sz="0" w:space="0" w:color="auto"/>
        <w:right w:val="none" w:sz="0" w:space="0" w:color="auto"/>
      </w:divBdr>
    </w:div>
    <w:div w:id="1351028646">
      <w:bodyDiv w:val="1"/>
      <w:marLeft w:val="0"/>
      <w:marRight w:val="0"/>
      <w:marTop w:val="0"/>
      <w:marBottom w:val="0"/>
      <w:divBdr>
        <w:top w:val="none" w:sz="0" w:space="0" w:color="auto"/>
        <w:left w:val="none" w:sz="0" w:space="0" w:color="auto"/>
        <w:bottom w:val="none" w:sz="0" w:space="0" w:color="auto"/>
        <w:right w:val="none" w:sz="0" w:space="0" w:color="auto"/>
      </w:divBdr>
    </w:div>
    <w:div w:id="1351182955">
      <w:bodyDiv w:val="1"/>
      <w:marLeft w:val="0"/>
      <w:marRight w:val="0"/>
      <w:marTop w:val="0"/>
      <w:marBottom w:val="0"/>
      <w:divBdr>
        <w:top w:val="none" w:sz="0" w:space="0" w:color="auto"/>
        <w:left w:val="none" w:sz="0" w:space="0" w:color="auto"/>
        <w:bottom w:val="none" w:sz="0" w:space="0" w:color="auto"/>
        <w:right w:val="none" w:sz="0" w:space="0" w:color="auto"/>
      </w:divBdr>
    </w:div>
    <w:div w:id="1351227240">
      <w:bodyDiv w:val="1"/>
      <w:marLeft w:val="0"/>
      <w:marRight w:val="0"/>
      <w:marTop w:val="0"/>
      <w:marBottom w:val="0"/>
      <w:divBdr>
        <w:top w:val="none" w:sz="0" w:space="0" w:color="auto"/>
        <w:left w:val="none" w:sz="0" w:space="0" w:color="auto"/>
        <w:bottom w:val="none" w:sz="0" w:space="0" w:color="auto"/>
        <w:right w:val="none" w:sz="0" w:space="0" w:color="auto"/>
      </w:divBdr>
    </w:div>
    <w:div w:id="1351251430">
      <w:bodyDiv w:val="1"/>
      <w:marLeft w:val="0"/>
      <w:marRight w:val="0"/>
      <w:marTop w:val="0"/>
      <w:marBottom w:val="0"/>
      <w:divBdr>
        <w:top w:val="none" w:sz="0" w:space="0" w:color="auto"/>
        <w:left w:val="none" w:sz="0" w:space="0" w:color="auto"/>
        <w:bottom w:val="none" w:sz="0" w:space="0" w:color="auto"/>
        <w:right w:val="none" w:sz="0" w:space="0" w:color="auto"/>
      </w:divBdr>
    </w:div>
    <w:div w:id="1351370821">
      <w:bodyDiv w:val="1"/>
      <w:marLeft w:val="0"/>
      <w:marRight w:val="0"/>
      <w:marTop w:val="0"/>
      <w:marBottom w:val="0"/>
      <w:divBdr>
        <w:top w:val="none" w:sz="0" w:space="0" w:color="auto"/>
        <w:left w:val="none" w:sz="0" w:space="0" w:color="auto"/>
        <w:bottom w:val="none" w:sz="0" w:space="0" w:color="auto"/>
        <w:right w:val="none" w:sz="0" w:space="0" w:color="auto"/>
      </w:divBdr>
    </w:div>
    <w:div w:id="1351444198">
      <w:bodyDiv w:val="1"/>
      <w:marLeft w:val="0"/>
      <w:marRight w:val="0"/>
      <w:marTop w:val="0"/>
      <w:marBottom w:val="0"/>
      <w:divBdr>
        <w:top w:val="none" w:sz="0" w:space="0" w:color="auto"/>
        <w:left w:val="none" w:sz="0" w:space="0" w:color="auto"/>
        <w:bottom w:val="none" w:sz="0" w:space="0" w:color="auto"/>
        <w:right w:val="none" w:sz="0" w:space="0" w:color="auto"/>
      </w:divBdr>
    </w:div>
    <w:div w:id="1351494256">
      <w:bodyDiv w:val="1"/>
      <w:marLeft w:val="0"/>
      <w:marRight w:val="0"/>
      <w:marTop w:val="0"/>
      <w:marBottom w:val="0"/>
      <w:divBdr>
        <w:top w:val="none" w:sz="0" w:space="0" w:color="auto"/>
        <w:left w:val="none" w:sz="0" w:space="0" w:color="auto"/>
        <w:bottom w:val="none" w:sz="0" w:space="0" w:color="auto"/>
        <w:right w:val="none" w:sz="0" w:space="0" w:color="auto"/>
      </w:divBdr>
    </w:div>
    <w:div w:id="1351495027">
      <w:bodyDiv w:val="1"/>
      <w:marLeft w:val="0"/>
      <w:marRight w:val="0"/>
      <w:marTop w:val="0"/>
      <w:marBottom w:val="0"/>
      <w:divBdr>
        <w:top w:val="none" w:sz="0" w:space="0" w:color="auto"/>
        <w:left w:val="none" w:sz="0" w:space="0" w:color="auto"/>
        <w:bottom w:val="none" w:sz="0" w:space="0" w:color="auto"/>
        <w:right w:val="none" w:sz="0" w:space="0" w:color="auto"/>
      </w:divBdr>
    </w:div>
    <w:div w:id="1351637410">
      <w:bodyDiv w:val="1"/>
      <w:marLeft w:val="0"/>
      <w:marRight w:val="0"/>
      <w:marTop w:val="0"/>
      <w:marBottom w:val="0"/>
      <w:divBdr>
        <w:top w:val="none" w:sz="0" w:space="0" w:color="auto"/>
        <w:left w:val="none" w:sz="0" w:space="0" w:color="auto"/>
        <w:bottom w:val="none" w:sz="0" w:space="0" w:color="auto"/>
        <w:right w:val="none" w:sz="0" w:space="0" w:color="auto"/>
      </w:divBdr>
    </w:div>
    <w:div w:id="1351643246">
      <w:bodyDiv w:val="1"/>
      <w:marLeft w:val="0"/>
      <w:marRight w:val="0"/>
      <w:marTop w:val="0"/>
      <w:marBottom w:val="0"/>
      <w:divBdr>
        <w:top w:val="none" w:sz="0" w:space="0" w:color="auto"/>
        <w:left w:val="none" w:sz="0" w:space="0" w:color="auto"/>
        <w:bottom w:val="none" w:sz="0" w:space="0" w:color="auto"/>
        <w:right w:val="none" w:sz="0" w:space="0" w:color="auto"/>
      </w:divBdr>
    </w:div>
    <w:div w:id="1351758505">
      <w:bodyDiv w:val="1"/>
      <w:marLeft w:val="0"/>
      <w:marRight w:val="0"/>
      <w:marTop w:val="0"/>
      <w:marBottom w:val="0"/>
      <w:divBdr>
        <w:top w:val="none" w:sz="0" w:space="0" w:color="auto"/>
        <w:left w:val="none" w:sz="0" w:space="0" w:color="auto"/>
        <w:bottom w:val="none" w:sz="0" w:space="0" w:color="auto"/>
        <w:right w:val="none" w:sz="0" w:space="0" w:color="auto"/>
      </w:divBdr>
    </w:div>
    <w:div w:id="1351831396">
      <w:bodyDiv w:val="1"/>
      <w:marLeft w:val="0"/>
      <w:marRight w:val="0"/>
      <w:marTop w:val="0"/>
      <w:marBottom w:val="0"/>
      <w:divBdr>
        <w:top w:val="none" w:sz="0" w:space="0" w:color="auto"/>
        <w:left w:val="none" w:sz="0" w:space="0" w:color="auto"/>
        <w:bottom w:val="none" w:sz="0" w:space="0" w:color="auto"/>
        <w:right w:val="none" w:sz="0" w:space="0" w:color="auto"/>
      </w:divBdr>
    </w:div>
    <w:div w:id="1351834132">
      <w:bodyDiv w:val="1"/>
      <w:marLeft w:val="0"/>
      <w:marRight w:val="0"/>
      <w:marTop w:val="0"/>
      <w:marBottom w:val="0"/>
      <w:divBdr>
        <w:top w:val="none" w:sz="0" w:space="0" w:color="auto"/>
        <w:left w:val="none" w:sz="0" w:space="0" w:color="auto"/>
        <w:bottom w:val="none" w:sz="0" w:space="0" w:color="auto"/>
        <w:right w:val="none" w:sz="0" w:space="0" w:color="auto"/>
      </w:divBdr>
    </w:div>
    <w:div w:id="1351905719">
      <w:bodyDiv w:val="1"/>
      <w:marLeft w:val="0"/>
      <w:marRight w:val="0"/>
      <w:marTop w:val="0"/>
      <w:marBottom w:val="0"/>
      <w:divBdr>
        <w:top w:val="none" w:sz="0" w:space="0" w:color="auto"/>
        <w:left w:val="none" w:sz="0" w:space="0" w:color="auto"/>
        <w:bottom w:val="none" w:sz="0" w:space="0" w:color="auto"/>
        <w:right w:val="none" w:sz="0" w:space="0" w:color="auto"/>
      </w:divBdr>
    </w:div>
    <w:div w:id="1351907980">
      <w:bodyDiv w:val="1"/>
      <w:marLeft w:val="0"/>
      <w:marRight w:val="0"/>
      <w:marTop w:val="0"/>
      <w:marBottom w:val="0"/>
      <w:divBdr>
        <w:top w:val="none" w:sz="0" w:space="0" w:color="auto"/>
        <w:left w:val="none" w:sz="0" w:space="0" w:color="auto"/>
        <w:bottom w:val="none" w:sz="0" w:space="0" w:color="auto"/>
        <w:right w:val="none" w:sz="0" w:space="0" w:color="auto"/>
      </w:divBdr>
    </w:div>
    <w:div w:id="1352075616">
      <w:bodyDiv w:val="1"/>
      <w:marLeft w:val="0"/>
      <w:marRight w:val="0"/>
      <w:marTop w:val="0"/>
      <w:marBottom w:val="0"/>
      <w:divBdr>
        <w:top w:val="none" w:sz="0" w:space="0" w:color="auto"/>
        <w:left w:val="none" w:sz="0" w:space="0" w:color="auto"/>
        <w:bottom w:val="none" w:sz="0" w:space="0" w:color="auto"/>
        <w:right w:val="none" w:sz="0" w:space="0" w:color="auto"/>
      </w:divBdr>
    </w:div>
    <w:div w:id="1352143502">
      <w:bodyDiv w:val="1"/>
      <w:marLeft w:val="0"/>
      <w:marRight w:val="0"/>
      <w:marTop w:val="0"/>
      <w:marBottom w:val="0"/>
      <w:divBdr>
        <w:top w:val="none" w:sz="0" w:space="0" w:color="auto"/>
        <w:left w:val="none" w:sz="0" w:space="0" w:color="auto"/>
        <w:bottom w:val="none" w:sz="0" w:space="0" w:color="auto"/>
        <w:right w:val="none" w:sz="0" w:space="0" w:color="auto"/>
      </w:divBdr>
    </w:div>
    <w:div w:id="1352146893">
      <w:bodyDiv w:val="1"/>
      <w:marLeft w:val="0"/>
      <w:marRight w:val="0"/>
      <w:marTop w:val="0"/>
      <w:marBottom w:val="0"/>
      <w:divBdr>
        <w:top w:val="none" w:sz="0" w:space="0" w:color="auto"/>
        <w:left w:val="none" w:sz="0" w:space="0" w:color="auto"/>
        <w:bottom w:val="none" w:sz="0" w:space="0" w:color="auto"/>
        <w:right w:val="none" w:sz="0" w:space="0" w:color="auto"/>
      </w:divBdr>
    </w:div>
    <w:div w:id="1352147142">
      <w:bodyDiv w:val="1"/>
      <w:marLeft w:val="0"/>
      <w:marRight w:val="0"/>
      <w:marTop w:val="0"/>
      <w:marBottom w:val="0"/>
      <w:divBdr>
        <w:top w:val="none" w:sz="0" w:space="0" w:color="auto"/>
        <w:left w:val="none" w:sz="0" w:space="0" w:color="auto"/>
        <w:bottom w:val="none" w:sz="0" w:space="0" w:color="auto"/>
        <w:right w:val="none" w:sz="0" w:space="0" w:color="auto"/>
      </w:divBdr>
    </w:div>
    <w:div w:id="1352217801">
      <w:bodyDiv w:val="1"/>
      <w:marLeft w:val="0"/>
      <w:marRight w:val="0"/>
      <w:marTop w:val="0"/>
      <w:marBottom w:val="0"/>
      <w:divBdr>
        <w:top w:val="none" w:sz="0" w:space="0" w:color="auto"/>
        <w:left w:val="none" w:sz="0" w:space="0" w:color="auto"/>
        <w:bottom w:val="none" w:sz="0" w:space="0" w:color="auto"/>
        <w:right w:val="none" w:sz="0" w:space="0" w:color="auto"/>
      </w:divBdr>
    </w:div>
    <w:div w:id="1352339049">
      <w:bodyDiv w:val="1"/>
      <w:marLeft w:val="0"/>
      <w:marRight w:val="0"/>
      <w:marTop w:val="0"/>
      <w:marBottom w:val="0"/>
      <w:divBdr>
        <w:top w:val="none" w:sz="0" w:space="0" w:color="auto"/>
        <w:left w:val="none" w:sz="0" w:space="0" w:color="auto"/>
        <w:bottom w:val="none" w:sz="0" w:space="0" w:color="auto"/>
        <w:right w:val="none" w:sz="0" w:space="0" w:color="auto"/>
      </w:divBdr>
    </w:div>
    <w:div w:id="1352491090">
      <w:bodyDiv w:val="1"/>
      <w:marLeft w:val="0"/>
      <w:marRight w:val="0"/>
      <w:marTop w:val="0"/>
      <w:marBottom w:val="0"/>
      <w:divBdr>
        <w:top w:val="none" w:sz="0" w:space="0" w:color="auto"/>
        <w:left w:val="none" w:sz="0" w:space="0" w:color="auto"/>
        <w:bottom w:val="none" w:sz="0" w:space="0" w:color="auto"/>
        <w:right w:val="none" w:sz="0" w:space="0" w:color="auto"/>
      </w:divBdr>
    </w:div>
    <w:div w:id="1352532125">
      <w:bodyDiv w:val="1"/>
      <w:marLeft w:val="0"/>
      <w:marRight w:val="0"/>
      <w:marTop w:val="0"/>
      <w:marBottom w:val="0"/>
      <w:divBdr>
        <w:top w:val="none" w:sz="0" w:space="0" w:color="auto"/>
        <w:left w:val="none" w:sz="0" w:space="0" w:color="auto"/>
        <w:bottom w:val="none" w:sz="0" w:space="0" w:color="auto"/>
        <w:right w:val="none" w:sz="0" w:space="0" w:color="auto"/>
      </w:divBdr>
    </w:div>
    <w:div w:id="1352533906">
      <w:bodyDiv w:val="1"/>
      <w:marLeft w:val="0"/>
      <w:marRight w:val="0"/>
      <w:marTop w:val="0"/>
      <w:marBottom w:val="0"/>
      <w:divBdr>
        <w:top w:val="none" w:sz="0" w:space="0" w:color="auto"/>
        <w:left w:val="none" w:sz="0" w:space="0" w:color="auto"/>
        <w:bottom w:val="none" w:sz="0" w:space="0" w:color="auto"/>
        <w:right w:val="none" w:sz="0" w:space="0" w:color="auto"/>
      </w:divBdr>
    </w:div>
    <w:div w:id="1352687437">
      <w:bodyDiv w:val="1"/>
      <w:marLeft w:val="0"/>
      <w:marRight w:val="0"/>
      <w:marTop w:val="0"/>
      <w:marBottom w:val="0"/>
      <w:divBdr>
        <w:top w:val="none" w:sz="0" w:space="0" w:color="auto"/>
        <w:left w:val="none" w:sz="0" w:space="0" w:color="auto"/>
        <w:bottom w:val="none" w:sz="0" w:space="0" w:color="auto"/>
        <w:right w:val="none" w:sz="0" w:space="0" w:color="auto"/>
      </w:divBdr>
    </w:div>
    <w:div w:id="1352805223">
      <w:bodyDiv w:val="1"/>
      <w:marLeft w:val="0"/>
      <w:marRight w:val="0"/>
      <w:marTop w:val="0"/>
      <w:marBottom w:val="0"/>
      <w:divBdr>
        <w:top w:val="none" w:sz="0" w:space="0" w:color="auto"/>
        <w:left w:val="none" w:sz="0" w:space="0" w:color="auto"/>
        <w:bottom w:val="none" w:sz="0" w:space="0" w:color="auto"/>
        <w:right w:val="none" w:sz="0" w:space="0" w:color="auto"/>
      </w:divBdr>
    </w:div>
    <w:div w:id="1352806351">
      <w:bodyDiv w:val="1"/>
      <w:marLeft w:val="0"/>
      <w:marRight w:val="0"/>
      <w:marTop w:val="0"/>
      <w:marBottom w:val="0"/>
      <w:divBdr>
        <w:top w:val="none" w:sz="0" w:space="0" w:color="auto"/>
        <w:left w:val="none" w:sz="0" w:space="0" w:color="auto"/>
        <w:bottom w:val="none" w:sz="0" w:space="0" w:color="auto"/>
        <w:right w:val="none" w:sz="0" w:space="0" w:color="auto"/>
      </w:divBdr>
    </w:div>
    <w:div w:id="1352996194">
      <w:bodyDiv w:val="1"/>
      <w:marLeft w:val="0"/>
      <w:marRight w:val="0"/>
      <w:marTop w:val="0"/>
      <w:marBottom w:val="0"/>
      <w:divBdr>
        <w:top w:val="none" w:sz="0" w:space="0" w:color="auto"/>
        <w:left w:val="none" w:sz="0" w:space="0" w:color="auto"/>
        <w:bottom w:val="none" w:sz="0" w:space="0" w:color="auto"/>
        <w:right w:val="none" w:sz="0" w:space="0" w:color="auto"/>
      </w:divBdr>
    </w:div>
    <w:div w:id="1353262949">
      <w:bodyDiv w:val="1"/>
      <w:marLeft w:val="0"/>
      <w:marRight w:val="0"/>
      <w:marTop w:val="0"/>
      <w:marBottom w:val="0"/>
      <w:divBdr>
        <w:top w:val="none" w:sz="0" w:space="0" w:color="auto"/>
        <w:left w:val="none" w:sz="0" w:space="0" w:color="auto"/>
        <w:bottom w:val="none" w:sz="0" w:space="0" w:color="auto"/>
        <w:right w:val="none" w:sz="0" w:space="0" w:color="auto"/>
      </w:divBdr>
    </w:div>
    <w:div w:id="1353461679">
      <w:bodyDiv w:val="1"/>
      <w:marLeft w:val="0"/>
      <w:marRight w:val="0"/>
      <w:marTop w:val="0"/>
      <w:marBottom w:val="0"/>
      <w:divBdr>
        <w:top w:val="none" w:sz="0" w:space="0" w:color="auto"/>
        <w:left w:val="none" w:sz="0" w:space="0" w:color="auto"/>
        <w:bottom w:val="none" w:sz="0" w:space="0" w:color="auto"/>
        <w:right w:val="none" w:sz="0" w:space="0" w:color="auto"/>
      </w:divBdr>
    </w:div>
    <w:div w:id="1353528036">
      <w:bodyDiv w:val="1"/>
      <w:marLeft w:val="0"/>
      <w:marRight w:val="0"/>
      <w:marTop w:val="0"/>
      <w:marBottom w:val="0"/>
      <w:divBdr>
        <w:top w:val="none" w:sz="0" w:space="0" w:color="auto"/>
        <w:left w:val="none" w:sz="0" w:space="0" w:color="auto"/>
        <w:bottom w:val="none" w:sz="0" w:space="0" w:color="auto"/>
        <w:right w:val="none" w:sz="0" w:space="0" w:color="auto"/>
      </w:divBdr>
    </w:div>
    <w:div w:id="1353804363">
      <w:bodyDiv w:val="1"/>
      <w:marLeft w:val="0"/>
      <w:marRight w:val="0"/>
      <w:marTop w:val="0"/>
      <w:marBottom w:val="0"/>
      <w:divBdr>
        <w:top w:val="none" w:sz="0" w:space="0" w:color="auto"/>
        <w:left w:val="none" w:sz="0" w:space="0" w:color="auto"/>
        <w:bottom w:val="none" w:sz="0" w:space="0" w:color="auto"/>
        <w:right w:val="none" w:sz="0" w:space="0" w:color="auto"/>
      </w:divBdr>
    </w:div>
    <w:div w:id="1354039741">
      <w:bodyDiv w:val="1"/>
      <w:marLeft w:val="0"/>
      <w:marRight w:val="0"/>
      <w:marTop w:val="0"/>
      <w:marBottom w:val="0"/>
      <w:divBdr>
        <w:top w:val="none" w:sz="0" w:space="0" w:color="auto"/>
        <w:left w:val="none" w:sz="0" w:space="0" w:color="auto"/>
        <w:bottom w:val="none" w:sz="0" w:space="0" w:color="auto"/>
        <w:right w:val="none" w:sz="0" w:space="0" w:color="auto"/>
      </w:divBdr>
    </w:div>
    <w:div w:id="1354067205">
      <w:bodyDiv w:val="1"/>
      <w:marLeft w:val="0"/>
      <w:marRight w:val="0"/>
      <w:marTop w:val="0"/>
      <w:marBottom w:val="0"/>
      <w:divBdr>
        <w:top w:val="none" w:sz="0" w:space="0" w:color="auto"/>
        <w:left w:val="none" w:sz="0" w:space="0" w:color="auto"/>
        <w:bottom w:val="none" w:sz="0" w:space="0" w:color="auto"/>
        <w:right w:val="none" w:sz="0" w:space="0" w:color="auto"/>
      </w:divBdr>
    </w:div>
    <w:div w:id="1354107818">
      <w:bodyDiv w:val="1"/>
      <w:marLeft w:val="0"/>
      <w:marRight w:val="0"/>
      <w:marTop w:val="0"/>
      <w:marBottom w:val="0"/>
      <w:divBdr>
        <w:top w:val="none" w:sz="0" w:space="0" w:color="auto"/>
        <w:left w:val="none" w:sz="0" w:space="0" w:color="auto"/>
        <w:bottom w:val="none" w:sz="0" w:space="0" w:color="auto"/>
        <w:right w:val="none" w:sz="0" w:space="0" w:color="auto"/>
      </w:divBdr>
    </w:div>
    <w:div w:id="1354108272">
      <w:bodyDiv w:val="1"/>
      <w:marLeft w:val="0"/>
      <w:marRight w:val="0"/>
      <w:marTop w:val="0"/>
      <w:marBottom w:val="0"/>
      <w:divBdr>
        <w:top w:val="none" w:sz="0" w:space="0" w:color="auto"/>
        <w:left w:val="none" w:sz="0" w:space="0" w:color="auto"/>
        <w:bottom w:val="none" w:sz="0" w:space="0" w:color="auto"/>
        <w:right w:val="none" w:sz="0" w:space="0" w:color="auto"/>
      </w:divBdr>
    </w:div>
    <w:div w:id="1354110203">
      <w:bodyDiv w:val="1"/>
      <w:marLeft w:val="0"/>
      <w:marRight w:val="0"/>
      <w:marTop w:val="0"/>
      <w:marBottom w:val="0"/>
      <w:divBdr>
        <w:top w:val="none" w:sz="0" w:space="0" w:color="auto"/>
        <w:left w:val="none" w:sz="0" w:space="0" w:color="auto"/>
        <w:bottom w:val="none" w:sz="0" w:space="0" w:color="auto"/>
        <w:right w:val="none" w:sz="0" w:space="0" w:color="auto"/>
      </w:divBdr>
    </w:div>
    <w:div w:id="1354262889">
      <w:bodyDiv w:val="1"/>
      <w:marLeft w:val="0"/>
      <w:marRight w:val="0"/>
      <w:marTop w:val="0"/>
      <w:marBottom w:val="0"/>
      <w:divBdr>
        <w:top w:val="none" w:sz="0" w:space="0" w:color="auto"/>
        <w:left w:val="none" w:sz="0" w:space="0" w:color="auto"/>
        <w:bottom w:val="none" w:sz="0" w:space="0" w:color="auto"/>
        <w:right w:val="none" w:sz="0" w:space="0" w:color="auto"/>
      </w:divBdr>
    </w:div>
    <w:div w:id="1354265954">
      <w:bodyDiv w:val="1"/>
      <w:marLeft w:val="0"/>
      <w:marRight w:val="0"/>
      <w:marTop w:val="0"/>
      <w:marBottom w:val="0"/>
      <w:divBdr>
        <w:top w:val="none" w:sz="0" w:space="0" w:color="auto"/>
        <w:left w:val="none" w:sz="0" w:space="0" w:color="auto"/>
        <w:bottom w:val="none" w:sz="0" w:space="0" w:color="auto"/>
        <w:right w:val="none" w:sz="0" w:space="0" w:color="auto"/>
      </w:divBdr>
    </w:div>
    <w:div w:id="1354378567">
      <w:bodyDiv w:val="1"/>
      <w:marLeft w:val="0"/>
      <w:marRight w:val="0"/>
      <w:marTop w:val="0"/>
      <w:marBottom w:val="0"/>
      <w:divBdr>
        <w:top w:val="none" w:sz="0" w:space="0" w:color="auto"/>
        <w:left w:val="none" w:sz="0" w:space="0" w:color="auto"/>
        <w:bottom w:val="none" w:sz="0" w:space="0" w:color="auto"/>
        <w:right w:val="none" w:sz="0" w:space="0" w:color="auto"/>
      </w:divBdr>
    </w:div>
    <w:div w:id="1354455767">
      <w:bodyDiv w:val="1"/>
      <w:marLeft w:val="0"/>
      <w:marRight w:val="0"/>
      <w:marTop w:val="0"/>
      <w:marBottom w:val="0"/>
      <w:divBdr>
        <w:top w:val="none" w:sz="0" w:space="0" w:color="auto"/>
        <w:left w:val="none" w:sz="0" w:space="0" w:color="auto"/>
        <w:bottom w:val="none" w:sz="0" w:space="0" w:color="auto"/>
        <w:right w:val="none" w:sz="0" w:space="0" w:color="auto"/>
      </w:divBdr>
    </w:div>
    <w:div w:id="1354578823">
      <w:bodyDiv w:val="1"/>
      <w:marLeft w:val="0"/>
      <w:marRight w:val="0"/>
      <w:marTop w:val="0"/>
      <w:marBottom w:val="0"/>
      <w:divBdr>
        <w:top w:val="none" w:sz="0" w:space="0" w:color="auto"/>
        <w:left w:val="none" w:sz="0" w:space="0" w:color="auto"/>
        <w:bottom w:val="none" w:sz="0" w:space="0" w:color="auto"/>
        <w:right w:val="none" w:sz="0" w:space="0" w:color="auto"/>
      </w:divBdr>
    </w:div>
    <w:div w:id="1354844718">
      <w:bodyDiv w:val="1"/>
      <w:marLeft w:val="0"/>
      <w:marRight w:val="0"/>
      <w:marTop w:val="0"/>
      <w:marBottom w:val="0"/>
      <w:divBdr>
        <w:top w:val="none" w:sz="0" w:space="0" w:color="auto"/>
        <w:left w:val="none" w:sz="0" w:space="0" w:color="auto"/>
        <w:bottom w:val="none" w:sz="0" w:space="0" w:color="auto"/>
        <w:right w:val="none" w:sz="0" w:space="0" w:color="auto"/>
      </w:divBdr>
    </w:div>
    <w:div w:id="1355035727">
      <w:bodyDiv w:val="1"/>
      <w:marLeft w:val="0"/>
      <w:marRight w:val="0"/>
      <w:marTop w:val="0"/>
      <w:marBottom w:val="0"/>
      <w:divBdr>
        <w:top w:val="none" w:sz="0" w:space="0" w:color="auto"/>
        <w:left w:val="none" w:sz="0" w:space="0" w:color="auto"/>
        <w:bottom w:val="none" w:sz="0" w:space="0" w:color="auto"/>
        <w:right w:val="none" w:sz="0" w:space="0" w:color="auto"/>
      </w:divBdr>
    </w:div>
    <w:div w:id="1355039116">
      <w:bodyDiv w:val="1"/>
      <w:marLeft w:val="0"/>
      <w:marRight w:val="0"/>
      <w:marTop w:val="0"/>
      <w:marBottom w:val="0"/>
      <w:divBdr>
        <w:top w:val="none" w:sz="0" w:space="0" w:color="auto"/>
        <w:left w:val="none" w:sz="0" w:space="0" w:color="auto"/>
        <w:bottom w:val="none" w:sz="0" w:space="0" w:color="auto"/>
        <w:right w:val="none" w:sz="0" w:space="0" w:color="auto"/>
      </w:divBdr>
    </w:div>
    <w:div w:id="1355155016">
      <w:bodyDiv w:val="1"/>
      <w:marLeft w:val="0"/>
      <w:marRight w:val="0"/>
      <w:marTop w:val="0"/>
      <w:marBottom w:val="0"/>
      <w:divBdr>
        <w:top w:val="none" w:sz="0" w:space="0" w:color="auto"/>
        <w:left w:val="none" w:sz="0" w:space="0" w:color="auto"/>
        <w:bottom w:val="none" w:sz="0" w:space="0" w:color="auto"/>
        <w:right w:val="none" w:sz="0" w:space="0" w:color="auto"/>
      </w:divBdr>
    </w:div>
    <w:div w:id="1355303936">
      <w:bodyDiv w:val="1"/>
      <w:marLeft w:val="0"/>
      <w:marRight w:val="0"/>
      <w:marTop w:val="0"/>
      <w:marBottom w:val="0"/>
      <w:divBdr>
        <w:top w:val="none" w:sz="0" w:space="0" w:color="auto"/>
        <w:left w:val="none" w:sz="0" w:space="0" w:color="auto"/>
        <w:bottom w:val="none" w:sz="0" w:space="0" w:color="auto"/>
        <w:right w:val="none" w:sz="0" w:space="0" w:color="auto"/>
      </w:divBdr>
    </w:div>
    <w:div w:id="1355375436">
      <w:bodyDiv w:val="1"/>
      <w:marLeft w:val="0"/>
      <w:marRight w:val="0"/>
      <w:marTop w:val="0"/>
      <w:marBottom w:val="0"/>
      <w:divBdr>
        <w:top w:val="none" w:sz="0" w:space="0" w:color="auto"/>
        <w:left w:val="none" w:sz="0" w:space="0" w:color="auto"/>
        <w:bottom w:val="none" w:sz="0" w:space="0" w:color="auto"/>
        <w:right w:val="none" w:sz="0" w:space="0" w:color="auto"/>
      </w:divBdr>
    </w:div>
    <w:div w:id="1355377803">
      <w:bodyDiv w:val="1"/>
      <w:marLeft w:val="0"/>
      <w:marRight w:val="0"/>
      <w:marTop w:val="0"/>
      <w:marBottom w:val="0"/>
      <w:divBdr>
        <w:top w:val="none" w:sz="0" w:space="0" w:color="auto"/>
        <w:left w:val="none" w:sz="0" w:space="0" w:color="auto"/>
        <w:bottom w:val="none" w:sz="0" w:space="0" w:color="auto"/>
        <w:right w:val="none" w:sz="0" w:space="0" w:color="auto"/>
      </w:divBdr>
    </w:div>
    <w:div w:id="1355382744">
      <w:bodyDiv w:val="1"/>
      <w:marLeft w:val="0"/>
      <w:marRight w:val="0"/>
      <w:marTop w:val="0"/>
      <w:marBottom w:val="0"/>
      <w:divBdr>
        <w:top w:val="none" w:sz="0" w:space="0" w:color="auto"/>
        <w:left w:val="none" w:sz="0" w:space="0" w:color="auto"/>
        <w:bottom w:val="none" w:sz="0" w:space="0" w:color="auto"/>
        <w:right w:val="none" w:sz="0" w:space="0" w:color="auto"/>
      </w:divBdr>
    </w:div>
    <w:div w:id="1355423190">
      <w:bodyDiv w:val="1"/>
      <w:marLeft w:val="0"/>
      <w:marRight w:val="0"/>
      <w:marTop w:val="0"/>
      <w:marBottom w:val="0"/>
      <w:divBdr>
        <w:top w:val="none" w:sz="0" w:space="0" w:color="auto"/>
        <w:left w:val="none" w:sz="0" w:space="0" w:color="auto"/>
        <w:bottom w:val="none" w:sz="0" w:space="0" w:color="auto"/>
        <w:right w:val="none" w:sz="0" w:space="0" w:color="auto"/>
      </w:divBdr>
    </w:div>
    <w:div w:id="1355494789">
      <w:bodyDiv w:val="1"/>
      <w:marLeft w:val="0"/>
      <w:marRight w:val="0"/>
      <w:marTop w:val="0"/>
      <w:marBottom w:val="0"/>
      <w:divBdr>
        <w:top w:val="none" w:sz="0" w:space="0" w:color="auto"/>
        <w:left w:val="none" w:sz="0" w:space="0" w:color="auto"/>
        <w:bottom w:val="none" w:sz="0" w:space="0" w:color="auto"/>
        <w:right w:val="none" w:sz="0" w:space="0" w:color="auto"/>
      </w:divBdr>
    </w:div>
    <w:div w:id="1355644073">
      <w:bodyDiv w:val="1"/>
      <w:marLeft w:val="0"/>
      <w:marRight w:val="0"/>
      <w:marTop w:val="0"/>
      <w:marBottom w:val="0"/>
      <w:divBdr>
        <w:top w:val="none" w:sz="0" w:space="0" w:color="auto"/>
        <w:left w:val="none" w:sz="0" w:space="0" w:color="auto"/>
        <w:bottom w:val="none" w:sz="0" w:space="0" w:color="auto"/>
        <w:right w:val="none" w:sz="0" w:space="0" w:color="auto"/>
      </w:divBdr>
    </w:div>
    <w:div w:id="1355687496">
      <w:bodyDiv w:val="1"/>
      <w:marLeft w:val="0"/>
      <w:marRight w:val="0"/>
      <w:marTop w:val="0"/>
      <w:marBottom w:val="0"/>
      <w:divBdr>
        <w:top w:val="none" w:sz="0" w:space="0" w:color="auto"/>
        <w:left w:val="none" w:sz="0" w:space="0" w:color="auto"/>
        <w:bottom w:val="none" w:sz="0" w:space="0" w:color="auto"/>
        <w:right w:val="none" w:sz="0" w:space="0" w:color="auto"/>
      </w:divBdr>
    </w:div>
    <w:div w:id="1355763194">
      <w:bodyDiv w:val="1"/>
      <w:marLeft w:val="0"/>
      <w:marRight w:val="0"/>
      <w:marTop w:val="0"/>
      <w:marBottom w:val="0"/>
      <w:divBdr>
        <w:top w:val="none" w:sz="0" w:space="0" w:color="auto"/>
        <w:left w:val="none" w:sz="0" w:space="0" w:color="auto"/>
        <w:bottom w:val="none" w:sz="0" w:space="0" w:color="auto"/>
        <w:right w:val="none" w:sz="0" w:space="0" w:color="auto"/>
      </w:divBdr>
    </w:div>
    <w:div w:id="1355812112">
      <w:bodyDiv w:val="1"/>
      <w:marLeft w:val="0"/>
      <w:marRight w:val="0"/>
      <w:marTop w:val="0"/>
      <w:marBottom w:val="0"/>
      <w:divBdr>
        <w:top w:val="none" w:sz="0" w:space="0" w:color="auto"/>
        <w:left w:val="none" w:sz="0" w:space="0" w:color="auto"/>
        <w:bottom w:val="none" w:sz="0" w:space="0" w:color="auto"/>
        <w:right w:val="none" w:sz="0" w:space="0" w:color="auto"/>
      </w:divBdr>
    </w:div>
    <w:div w:id="1355880774">
      <w:bodyDiv w:val="1"/>
      <w:marLeft w:val="0"/>
      <w:marRight w:val="0"/>
      <w:marTop w:val="0"/>
      <w:marBottom w:val="0"/>
      <w:divBdr>
        <w:top w:val="none" w:sz="0" w:space="0" w:color="auto"/>
        <w:left w:val="none" w:sz="0" w:space="0" w:color="auto"/>
        <w:bottom w:val="none" w:sz="0" w:space="0" w:color="auto"/>
        <w:right w:val="none" w:sz="0" w:space="0" w:color="auto"/>
      </w:divBdr>
    </w:div>
    <w:div w:id="1356075163">
      <w:bodyDiv w:val="1"/>
      <w:marLeft w:val="0"/>
      <w:marRight w:val="0"/>
      <w:marTop w:val="0"/>
      <w:marBottom w:val="0"/>
      <w:divBdr>
        <w:top w:val="none" w:sz="0" w:space="0" w:color="auto"/>
        <w:left w:val="none" w:sz="0" w:space="0" w:color="auto"/>
        <w:bottom w:val="none" w:sz="0" w:space="0" w:color="auto"/>
        <w:right w:val="none" w:sz="0" w:space="0" w:color="auto"/>
      </w:divBdr>
    </w:div>
    <w:div w:id="1356149485">
      <w:bodyDiv w:val="1"/>
      <w:marLeft w:val="0"/>
      <w:marRight w:val="0"/>
      <w:marTop w:val="0"/>
      <w:marBottom w:val="0"/>
      <w:divBdr>
        <w:top w:val="none" w:sz="0" w:space="0" w:color="auto"/>
        <w:left w:val="none" w:sz="0" w:space="0" w:color="auto"/>
        <w:bottom w:val="none" w:sz="0" w:space="0" w:color="auto"/>
        <w:right w:val="none" w:sz="0" w:space="0" w:color="auto"/>
      </w:divBdr>
    </w:div>
    <w:div w:id="1356156862">
      <w:bodyDiv w:val="1"/>
      <w:marLeft w:val="0"/>
      <w:marRight w:val="0"/>
      <w:marTop w:val="0"/>
      <w:marBottom w:val="0"/>
      <w:divBdr>
        <w:top w:val="none" w:sz="0" w:space="0" w:color="auto"/>
        <w:left w:val="none" w:sz="0" w:space="0" w:color="auto"/>
        <w:bottom w:val="none" w:sz="0" w:space="0" w:color="auto"/>
        <w:right w:val="none" w:sz="0" w:space="0" w:color="auto"/>
      </w:divBdr>
    </w:div>
    <w:div w:id="1356157496">
      <w:bodyDiv w:val="1"/>
      <w:marLeft w:val="0"/>
      <w:marRight w:val="0"/>
      <w:marTop w:val="0"/>
      <w:marBottom w:val="0"/>
      <w:divBdr>
        <w:top w:val="none" w:sz="0" w:space="0" w:color="auto"/>
        <w:left w:val="none" w:sz="0" w:space="0" w:color="auto"/>
        <w:bottom w:val="none" w:sz="0" w:space="0" w:color="auto"/>
        <w:right w:val="none" w:sz="0" w:space="0" w:color="auto"/>
      </w:divBdr>
    </w:div>
    <w:div w:id="1356225577">
      <w:bodyDiv w:val="1"/>
      <w:marLeft w:val="0"/>
      <w:marRight w:val="0"/>
      <w:marTop w:val="0"/>
      <w:marBottom w:val="0"/>
      <w:divBdr>
        <w:top w:val="none" w:sz="0" w:space="0" w:color="auto"/>
        <w:left w:val="none" w:sz="0" w:space="0" w:color="auto"/>
        <w:bottom w:val="none" w:sz="0" w:space="0" w:color="auto"/>
        <w:right w:val="none" w:sz="0" w:space="0" w:color="auto"/>
      </w:divBdr>
    </w:div>
    <w:div w:id="1356273989">
      <w:bodyDiv w:val="1"/>
      <w:marLeft w:val="0"/>
      <w:marRight w:val="0"/>
      <w:marTop w:val="0"/>
      <w:marBottom w:val="0"/>
      <w:divBdr>
        <w:top w:val="none" w:sz="0" w:space="0" w:color="auto"/>
        <w:left w:val="none" w:sz="0" w:space="0" w:color="auto"/>
        <w:bottom w:val="none" w:sz="0" w:space="0" w:color="auto"/>
        <w:right w:val="none" w:sz="0" w:space="0" w:color="auto"/>
      </w:divBdr>
    </w:div>
    <w:div w:id="1356348842">
      <w:bodyDiv w:val="1"/>
      <w:marLeft w:val="0"/>
      <w:marRight w:val="0"/>
      <w:marTop w:val="0"/>
      <w:marBottom w:val="0"/>
      <w:divBdr>
        <w:top w:val="none" w:sz="0" w:space="0" w:color="auto"/>
        <w:left w:val="none" w:sz="0" w:space="0" w:color="auto"/>
        <w:bottom w:val="none" w:sz="0" w:space="0" w:color="auto"/>
        <w:right w:val="none" w:sz="0" w:space="0" w:color="auto"/>
      </w:divBdr>
    </w:div>
    <w:div w:id="1356537894">
      <w:bodyDiv w:val="1"/>
      <w:marLeft w:val="0"/>
      <w:marRight w:val="0"/>
      <w:marTop w:val="0"/>
      <w:marBottom w:val="0"/>
      <w:divBdr>
        <w:top w:val="none" w:sz="0" w:space="0" w:color="auto"/>
        <w:left w:val="none" w:sz="0" w:space="0" w:color="auto"/>
        <w:bottom w:val="none" w:sz="0" w:space="0" w:color="auto"/>
        <w:right w:val="none" w:sz="0" w:space="0" w:color="auto"/>
      </w:divBdr>
    </w:div>
    <w:div w:id="1356539346">
      <w:bodyDiv w:val="1"/>
      <w:marLeft w:val="0"/>
      <w:marRight w:val="0"/>
      <w:marTop w:val="0"/>
      <w:marBottom w:val="0"/>
      <w:divBdr>
        <w:top w:val="none" w:sz="0" w:space="0" w:color="auto"/>
        <w:left w:val="none" w:sz="0" w:space="0" w:color="auto"/>
        <w:bottom w:val="none" w:sz="0" w:space="0" w:color="auto"/>
        <w:right w:val="none" w:sz="0" w:space="0" w:color="auto"/>
      </w:divBdr>
    </w:div>
    <w:div w:id="1356620041">
      <w:bodyDiv w:val="1"/>
      <w:marLeft w:val="0"/>
      <w:marRight w:val="0"/>
      <w:marTop w:val="0"/>
      <w:marBottom w:val="0"/>
      <w:divBdr>
        <w:top w:val="none" w:sz="0" w:space="0" w:color="auto"/>
        <w:left w:val="none" w:sz="0" w:space="0" w:color="auto"/>
        <w:bottom w:val="none" w:sz="0" w:space="0" w:color="auto"/>
        <w:right w:val="none" w:sz="0" w:space="0" w:color="auto"/>
      </w:divBdr>
    </w:div>
    <w:div w:id="1356806565">
      <w:bodyDiv w:val="1"/>
      <w:marLeft w:val="0"/>
      <w:marRight w:val="0"/>
      <w:marTop w:val="0"/>
      <w:marBottom w:val="0"/>
      <w:divBdr>
        <w:top w:val="none" w:sz="0" w:space="0" w:color="auto"/>
        <w:left w:val="none" w:sz="0" w:space="0" w:color="auto"/>
        <w:bottom w:val="none" w:sz="0" w:space="0" w:color="auto"/>
        <w:right w:val="none" w:sz="0" w:space="0" w:color="auto"/>
      </w:divBdr>
    </w:div>
    <w:div w:id="1356807726">
      <w:bodyDiv w:val="1"/>
      <w:marLeft w:val="0"/>
      <w:marRight w:val="0"/>
      <w:marTop w:val="0"/>
      <w:marBottom w:val="0"/>
      <w:divBdr>
        <w:top w:val="none" w:sz="0" w:space="0" w:color="auto"/>
        <w:left w:val="none" w:sz="0" w:space="0" w:color="auto"/>
        <w:bottom w:val="none" w:sz="0" w:space="0" w:color="auto"/>
        <w:right w:val="none" w:sz="0" w:space="0" w:color="auto"/>
      </w:divBdr>
    </w:div>
    <w:div w:id="1356808779">
      <w:bodyDiv w:val="1"/>
      <w:marLeft w:val="0"/>
      <w:marRight w:val="0"/>
      <w:marTop w:val="0"/>
      <w:marBottom w:val="0"/>
      <w:divBdr>
        <w:top w:val="none" w:sz="0" w:space="0" w:color="auto"/>
        <w:left w:val="none" w:sz="0" w:space="0" w:color="auto"/>
        <w:bottom w:val="none" w:sz="0" w:space="0" w:color="auto"/>
        <w:right w:val="none" w:sz="0" w:space="0" w:color="auto"/>
      </w:divBdr>
    </w:div>
    <w:div w:id="1356879685">
      <w:bodyDiv w:val="1"/>
      <w:marLeft w:val="0"/>
      <w:marRight w:val="0"/>
      <w:marTop w:val="0"/>
      <w:marBottom w:val="0"/>
      <w:divBdr>
        <w:top w:val="none" w:sz="0" w:space="0" w:color="auto"/>
        <w:left w:val="none" w:sz="0" w:space="0" w:color="auto"/>
        <w:bottom w:val="none" w:sz="0" w:space="0" w:color="auto"/>
        <w:right w:val="none" w:sz="0" w:space="0" w:color="auto"/>
      </w:divBdr>
    </w:div>
    <w:div w:id="1356923132">
      <w:bodyDiv w:val="1"/>
      <w:marLeft w:val="0"/>
      <w:marRight w:val="0"/>
      <w:marTop w:val="0"/>
      <w:marBottom w:val="0"/>
      <w:divBdr>
        <w:top w:val="none" w:sz="0" w:space="0" w:color="auto"/>
        <w:left w:val="none" w:sz="0" w:space="0" w:color="auto"/>
        <w:bottom w:val="none" w:sz="0" w:space="0" w:color="auto"/>
        <w:right w:val="none" w:sz="0" w:space="0" w:color="auto"/>
      </w:divBdr>
    </w:div>
    <w:div w:id="1356998527">
      <w:bodyDiv w:val="1"/>
      <w:marLeft w:val="0"/>
      <w:marRight w:val="0"/>
      <w:marTop w:val="0"/>
      <w:marBottom w:val="0"/>
      <w:divBdr>
        <w:top w:val="none" w:sz="0" w:space="0" w:color="auto"/>
        <w:left w:val="none" w:sz="0" w:space="0" w:color="auto"/>
        <w:bottom w:val="none" w:sz="0" w:space="0" w:color="auto"/>
        <w:right w:val="none" w:sz="0" w:space="0" w:color="auto"/>
      </w:divBdr>
    </w:div>
    <w:div w:id="1357074617">
      <w:bodyDiv w:val="1"/>
      <w:marLeft w:val="0"/>
      <w:marRight w:val="0"/>
      <w:marTop w:val="0"/>
      <w:marBottom w:val="0"/>
      <w:divBdr>
        <w:top w:val="none" w:sz="0" w:space="0" w:color="auto"/>
        <w:left w:val="none" w:sz="0" w:space="0" w:color="auto"/>
        <w:bottom w:val="none" w:sz="0" w:space="0" w:color="auto"/>
        <w:right w:val="none" w:sz="0" w:space="0" w:color="auto"/>
      </w:divBdr>
    </w:div>
    <w:div w:id="1357384302">
      <w:bodyDiv w:val="1"/>
      <w:marLeft w:val="0"/>
      <w:marRight w:val="0"/>
      <w:marTop w:val="0"/>
      <w:marBottom w:val="0"/>
      <w:divBdr>
        <w:top w:val="none" w:sz="0" w:space="0" w:color="auto"/>
        <w:left w:val="none" w:sz="0" w:space="0" w:color="auto"/>
        <w:bottom w:val="none" w:sz="0" w:space="0" w:color="auto"/>
        <w:right w:val="none" w:sz="0" w:space="0" w:color="auto"/>
      </w:divBdr>
    </w:div>
    <w:div w:id="1357459500">
      <w:bodyDiv w:val="1"/>
      <w:marLeft w:val="0"/>
      <w:marRight w:val="0"/>
      <w:marTop w:val="0"/>
      <w:marBottom w:val="0"/>
      <w:divBdr>
        <w:top w:val="none" w:sz="0" w:space="0" w:color="auto"/>
        <w:left w:val="none" w:sz="0" w:space="0" w:color="auto"/>
        <w:bottom w:val="none" w:sz="0" w:space="0" w:color="auto"/>
        <w:right w:val="none" w:sz="0" w:space="0" w:color="auto"/>
      </w:divBdr>
    </w:div>
    <w:div w:id="1357460870">
      <w:bodyDiv w:val="1"/>
      <w:marLeft w:val="0"/>
      <w:marRight w:val="0"/>
      <w:marTop w:val="0"/>
      <w:marBottom w:val="0"/>
      <w:divBdr>
        <w:top w:val="none" w:sz="0" w:space="0" w:color="auto"/>
        <w:left w:val="none" w:sz="0" w:space="0" w:color="auto"/>
        <w:bottom w:val="none" w:sz="0" w:space="0" w:color="auto"/>
        <w:right w:val="none" w:sz="0" w:space="0" w:color="auto"/>
      </w:divBdr>
    </w:div>
    <w:div w:id="1357463500">
      <w:bodyDiv w:val="1"/>
      <w:marLeft w:val="0"/>
      <w:marRight w:val="0"/>
      <w:marTop w:val="0"/>
      <w:marBottom w:val="0"/>
      <w:divBdr>
        <w:top w:val="none" w:sz="0" w:space="0" w:color="auto"/>
        <w:left w:val="none" w:sz="0" w:space="0" w:color="auto"/>
        <w:bottom w:val="none" w:sz="0" w:space="0" w:color="auto"/>
        <w:right w:val="none" w:sz="0" w:space="0" w:color="auto"/>
      </w:divBdr>
    </w:div>
    <w:div w:id="1357586658">
      <w:bodyDiv w:val="1"/>
      <w:marLeft w:val="0"/>
      <w:marRight w:val="0"/>
      <w:marTop w:val="0"/>
      <w:marBottom w:val="0"/>
      <w:divBdr>
        <w:top w:val="none" w:sz="0" w:space="0" w:color="auto"/>
        <w:left w:val="none" w:sz="0" w:space="0" w:color="auto"/>
        <w:bottom w:val="none" w:sz="0" w:space="0" w:color="auto"/>
        <w:right w:val="none" w:sz="0" w:space="0" w:color="auto"/>
      </w:divBdr>
    </w:div>
    <w:div w:id="1357660357">
      <w:bodyDiv w:val="1"/>
      <w:marLeft w:val="0"/>
      <w:marRight w:val="0"/>
      <w:marTop w:val="0"/>
      <w:marBottom w:val="0"/>
      <w:divBdr>
        <w:top w:val="none" w:sz="0" w:space="0" w:color="auto"/>
        <w:left w:val="none" w:sz="0" w:space="0" w:color="auto"/>
        <w:bottom w:val="none" w:sz="0" w:space="0" w:color="auto"/>
        <w:right w:val="none" w:sz="0" w:space="0" w:color="auto"/>
      </w:divBdr>
    </w:div>
    <w:div w:id="1357734149">
      <w:bodyDiv w:val="1"/>
      <w:marLeft w:val="0"/>
      <w:marRight w:val="0"/>
      <w:marTop w:val="0"/>
      <w:marBottom w:val="0"/>
      <w:divBdr>
        <w:top w:val="none" w:sz="0" w:space="0" w:color="auto"/>
        <w:left w:val="none" w:sz="0" w:space="0" w:color="auto"/>
        <w:bottom w:val="none" w:sz="0" w:space="0" w:color="auto"/>
        <w:right w:val="none" w:sz="0" w:space="0" w:color="auto"/>
      </w:divBdr>
    </w:div>
    <w:div w:id="1357804116">
      <w:bodyDiv w:val="1"/>
      <w:marLeft w:val="0"/>
      <w:marRight w:val="0"/>
      <w:marTop w:val="0"/>
      <w:marBottom w:val="0"/>
      <w:divBdr>
        <w:top w:val="none" w:sz="0" w:space="0" w:color="auto"/>
        <w:left w:val="none" w:sz="0" w:space="0" w:color="auto"/>
        <w:bottom w:val="none" w:sz="0" w:space="0" w:color="auto"/>
        <w:right w:val="none" w:sz="0" w:space="0" w:color="auto"/>
      </w:divBdr>
    </w:div>
    <w:div w:id="1357806337">
      <w:bodyDiv w:val="1"/>
      <w:marLeft w:val="0"/>
      <w:marRight w:val="0"/>
      <w:marTop w:val="0"/>
      <w:marBottom w:val="0"/>
      <w:divBdr>
        <w:top w:val="none" w:sz="0" w:space="0" w:color="auto"/>
        <w:left w:val="none" w:sz="0" w:space="0" w:color="auto"/>
        <w:bottom w:val="none" w:sz="0" w:space="0" w:color="auto"/>
        <w:right w:val="none" w:sz="0" w:space="0" w:color="auto"/>
      </w:divBdr>
    </w:div>
    <w:div w:id="1357807531">
      <w:bodyDiv w:val="1"/>
      <w:marLeft w:val="0"/>
      <w:marRight w:val="0"/>
      <w:marTop w:val="0"/>
      <w:marBottom w:val="0"/>
      <w:divBdr>
        <w:top w:val="none" w:sz="0" w:space="0" w:color="auto"/>
        <w:left w:val="none" w:sz="0" w:space="0" w:color="auto"/>
        <w:bottom w:val="none" w:sz="0" w:space="0" w:color="auto"/>
        <w:right w:val="none" w:sz="0" w:space="0" w:color="auto"/>
      </w:divBdr>
    </w:div>
    <w:div w:id="1357845740">
      <w:bodyDiv w:val="1"/>
      <w:marLeft w:val="0"/>
      <w:marRight w:val="0"/>
      <w:marTop w:val="0"/>
      <w:marBottom w:val="0"/>
      <w:divBdr>
        <w:top w:val="none" w:sz="0" w:space="0" w:color="auto"/>
        <w:left w:val="none" w:sz="0" w:space="0" w:color="auto"/>
        <w:bottom w:val="none" w:sz="0" w:space="0" w:color="auto"/>
        <w:right w:val="none" w:sz="0" w:space="0" w:color="auto"/>
      </w:divBdr>
    </w:div>
    <w:div w:id="1357848298">
      <w:bodyDiv w:val="1"/>
      <w:marLeft w:val="0"/>
      <w:marRight w:val="0"/>
      <w:marTop w:val="0"/>
      <w:marBottom w:val="0"/>
      <w:divBdr>
        <w:top w:val="none" w:sz="0" w:space="0" w:color="auto"/>
        <w:left w:val="none" w:sz="0" w:space="0" w:color="auto"/>
        <w:bottom w:val="none" w:sz="0" w:space="0" w:color="auto"/>
        <w:right w:val="none" w:sz="0" w:space="0" w:color="auto"/>
      </w:divBdr>
    </w:div>
    <w:div w:id="1357849040">
      <w:bodyDiv w:val="1"/>
      <w:marLeft w:val="0"/>
      <w:marRight w:val="0"/>
      <w:marTop w:val="0"/>
      <w:marBottom w:val="0"/>
      <w:divBdr>
        <w:top w:val="none" w:sz="0" w:space="0" w:color="auto"/>
        <w:left w:val="none" w:sz="0" w:space="0" w:color="auto"/>
        <w:bottom w:val="none" w:sz="0" w:space="0" w:color="auto"/>
        <w:right w:val="none" w:sz="0" w:space="0" w:color="auto"/>
      </w:divBdr>
    </w:div>
    <w:div w:id="1358190787">
      <w:bodyDiv w:val="1"/>
      <w:marLeft w:val="0"/>
      <w:marRight w:val="0"/>
      <w:marTop w:val="0"/>
      <w:marBottom w:val="0"/>
      <w:divBdr>
        <w:top w:val="none" w:sz="0" w:space="0" w:color="auto"/>
        <w:left w:val="none" w:sz="0" w:space="0" w:color="auto"/>
        <w:bottom w:val="none" w:sz="0" w:space="0" w:color="auto"/>
        <w:right w:val="none" w:sz="0" w:space="0" w:color="auto"/>
      </w:divBdr>
    </w:div>
    <w:div w:id="1358195977">
      <w:bodyDiv w:val="1"/>
      <w:marLeft w:val="0"/>
      <w:marRight w:val="0"/>
      <w:marTop w:val="0"/>
      <w:marBottom w:val="0"/>
      <w:divBdr>
        <w:top w:val="none" w:sz="0" w:space="0" w:color="auto"/>
        <w:left w:val="none" w:sz="0" w:space="0" w:color="auto"/>
        <w:bottom w:val="none" w:sz="0" w:space="0" w:color="auto"/>
        <w:right w:val="none" w:sz="0" w:space="0" w:color="auto"/>
      </w:divBdr>
    </w:div>
    <w:div w:id="1358266335">
      <w:bodyDiv w:val="1"/>
      <w:marLeft w:val="0"/>
      <w:marRight w:val="0"/>
      <w:marTop w:val="0"/>
      <w:marBottom w:val="0"/>
      <w:divBdr>
        <w:top w:val="none" w:sz="0" w:space="0" w:color="auto"/>
        <w:left w:val="none" w:sz="0" w:space="0" w:color="auto"/>
        <w:bottom w:val="none" w:sz="0" w:space="0" w:color="auto"/>
        <w:right w:val="none" w:sz="0" w:space="0" w:color="auto"/>
      </w:divBdr>
    </w:div>
    <w:div w:id="1358310092">
      <w:bodyDiv w:val="1"/>
      <w:marLeft w:val="0"/>
      <w:marRight w:val="0"/>
      <w:marTop w:val="0"/>
      <w:marBottom w:val="0"/>
      <w:divBdr>
        <w:top w:val="none" w:sz="0" w:space="0" w:color="auto"/>
        <w:left w:val="none" w:sz="0" w:space="0" w:color="auto"/>
        <w:bottom w:val="none" w:sz="0" w:space="0" w:color="auto"/>
        <w:right w:val="none" w:sz="0" w:space="0" w:color="auto"/>
      </w:divBdr>
    </w:div>
    <w:div w:id="1358314467">
      <w:bodyDiv w:val="1"/>
      <w:marLeft w:val="0"/>
      <w:marRight w:val="0"/>
      <w:marTop w:val="0"/>
      <w:marBottom w:val="0"/>
      <w:divBdr>
        <w:top w:val="none" w:sz="0" w:space="0" w:color="auto"/>
        <w:left w:val="none" w:sz="0" w:space="0" w:color="auto"/>
        <w:bottom w:val="none" w:sz="0" w:space="0" w:color="auto"/>
        <w:right w:val="none" w:sz="0" w:space="0" w:color="auto"/>
      </w:divBdr>
    </w:div>
    <w:div w:id="1358384515">
      <w:bodyDiv w:val="1"/>
      <w:marLeft w:val="0"/>
      <w:marRight w:val="0"/>
      <w:marTop w:val="0"/>
      <w:marBottom w:val="0"/>
      <w:divBdr>
        <w:top w:val="none" w:sz="0" w:space="0" w:color="auto"/>
        <w:left w:val="none" w:sz="0" w:space="0" w:color="auto"/>
        <w:bottom w:val="none" w:sz="0" w:space="0" w:color="auto"/>
        <w:right w:val="none" w:sz="0" w:space="0" w:color="auto"/>
      </w:divBdr>
    </w:div>
    <w:div w:id="1358431653">
      <w:bodyDiv w:val="1"/>
      <w:marLeft w:val="0"/>
      <w:marRight w:val="0"/>
      <w:marTop w:val="0"/>
      <w:marBottom w:val="0"/>
      <w:divBdr>
        <w:top w:val="none" w:sz="0" w:space="0" w:color="auto"/>
        <w:left w:val="none" w:sz="0" w:space="0" w:color="auto"/>
        <w:bottom w:val="none" w:sz="0" w:space="0" w:color="auto"/>
        <w:right w:val="none" w:sz="0" w:space="0" w:color="auto"/>
      </w:divBdr>
    </w:div>
    <w:div w:id="1358772688">
      <w:bodyDiv w:val="1"/>
      <w:marLeft w:val="0"/>
      <w:marRight w:val="0"/>
      <w:marTop w:val="0"/>
      <w:marBottom w:val="0"/>
      <w:divBdr>
        <w:top w:val="none" w:sz="0" w:space="0" w:color="auto"/>
        <w:left w:val="none" w:sz="0" w:space="0" w:color="auto"/>
        <w:bottom w:val="none" w:sz="0" w:space="0" w:color="auto"/>
        <w:right w:val="none" w:sz="0" w:space="0" w:color="auto"/>
      </w:divBdr>
    </w:div>
    <w:div w:id="1358777723">
      <w:bodyDiv w:val="1"/>
      <w:marLeft w:val="0"/>
      <w:marRight w:val="0"/>
      <w:marTop w:val="0"/>
      <w:marBottom w:val="0"/>
      <w:divBdr>
        <w:top w:val="none" w:sz="0" w:space="0" w:color="auto"/>
        <w:left w:val="none" w:sz="0" w:space="0" w:color="auto"/>
        <w:bottom w:val="none" w:sz="0" w:space="0" w:color="auto"/>
        <w:right w:val="none" w:sz="0" w:space="0" w:color="auto"/>
      </w:divBdr>
    </w:div>
    <w:div w:id="1358965568">
      <w:bodyDiv w:val="1"/>
      <w:marLeft w:val="0"/>
      <w:marRight w:val="0"/>
      <w:marTop w:val="0"/>
      <w:marBottom w:val="0"/>
      <w:divBdr>
        <w:top w:val="none" w:sz="0" w:space="0" w:color="auto"/>
        <w:left w:val="none" w:sz="0" w:space="0" w:color="auto"/>
        <w:bottom w:val="none" w:sz="0" w:space="0" w:color="auto"/>
        <w:right w:val="none" w:sz="0" w:space="0" w:color="auto"/>
      </w:divBdr>
    </w:div>
    <w:div w:id="1358972204">
      <w:bodyDiv w:val="1"/>
      <w:marLeft w:val="0"/>
      <w:marRight w:val="0"/>
      <w:marTop w:val="0"/>
      <w:marBottom w:val="0"/>
      <w:divBdr>
        <w:top w:val="none" w:sz="0" w:space="0" w:color="auto"/>
        <w:left w:val="none" w:sz="0" w:space="0" w:color="auto"/>
        <w:bottom w:val="none" w:sz="0" w:space="0" w:color="auto"/>
        <w:right w:val="none" w:sz="0" w:space="0" w:color="auto"/>
      </w:divBdr>
    </w:div>
    <w:div w:id="1359116527">
      <w:bodyDiv w:val="1"/>
      <w:marLeft w:val="0"/>
      <w:marRight w:val="0"/>
      <w:marTop w:val="0"/>
      <w:marBottom w:val="0"/>
      <w:divBdr>
        <w:top w:val="none" w:sz="0" w:space="0" w:color="auto"/>
        <w:left w:val="none" w:sz="0" w:space="0" w:color="auto"/>
        <w:bottom w:val="none" w:sz="0" w:space="0" w:color="auto"/>
        <w:right w:val="none" w:sz="0" w:space="0" w:color="auto"/>
      </w:divBdr>
    </w:div>
    <w:div w:id="1359160755">
      <w:bodyDiv w:val="1"/>
      <w:marLeft w:val="0"/>
      <w:marRight w:val="0"/>
      <w:marTop w:val="0"/>
      <w:marBottom w:val="0"/>
      <w:divBdr>
        <w:top w:val="none" w:sz="0" w:space="0" w:color="auto"/>
        <w:left w:val="none" w:sz="0" w:space="0" w:color="auto"/>
        <w:bottom w:val="none" w:sz="0" w:space="0" w:color="auto"/>
        <w:right w:val="none" w:sz="0" w:space="0" w:color="auto"/>
      </w:divBdr>
    </w:div>
    <w:div w:id="1359353573">
      <w:bodyDiv w:val="1"/>
      <w:marLeft w:val="0"/>
      <w:marRight w:val="0"/>
      <w:marTop w:val="0"/>
      <w:marBottom w:val="0"/>
      <w:divBdr>
        <w:top w:val="none" w:sz="0" w:space="0" w:color="auto"/>
        <w:left w:val="none" w:sz="0" w:space="0" w:color="auto"/>
        <w:bottom w:val="none" w:sz="0" w:space="0" w:color="auto"/>
        <w:right w:val="none" w:sz="0" w:space="0" w:color="auto"/>
      </w:divBdr>
    </w:div>
    <w:div w:id="1359357070">
      <w:bodyDiv w:val="1"/>
      <w:marLeft w:val="0"/>
      <w:marRight w:val="0"/>
      <w:marTop w:val="0"/>
      <w:marBottom w:val="0"/>
      <w:divBdr>
        <w:top w:val="none" w:sz="0" w:space="0" w:color="auto"/>
        <w:left w:val="none" w:sz="0" w:space="0" w:color="auto"/>
        <w:bottom w:val="none" w:sz="0" w:space="0" w:color="auto"/>
        <w:right w:val="none" w:sz="0" w:space="0" w:color="auto"/>
      </w:divBdr>
    </w:div>
    <w:div w:id="1359425052">
      <w:bodyDiv w:val="1"/>
      <w:marLeft w:val="0"/>
      <w:marRight w:val="0"/>
      <w:marTop w:val="0"/>
      <w:marBottom w:val="0"/>
      <w:divBdr>
        <w:top w:val="none" w:sz="0" w:space="0" w:color="auto"/>
        <w:left w:val="none" w:sz="0" w:space="0" w:color="auto"/>
        <w:bottom w:val="none" w:sz="0" w:space="0" w:color="auto"/>
        <w:right w:val="none" w:sz="0" w:space="0" w:color="auto"/>
      </w:divBdr>
    </w:div>
    <w:div w:id="1359502893">
      <w:bodyDiv w:val="1"/>
      <w:marLeft w:val="0"/>
      <w:marRight w:val="0"/>
      <w:marTop w:val="0"/>
      <w:marBottom w:val="0"/>
      <w:divBdr>
        <w:top w:val="none" w:sz="0" w:space="0" w:color="auto"/>
        <w:left w:val="none" w:sz="0" w:space="0" w:color="auto"/>
        <w:bottom w:val="none" w:sz="0" w:space="0" w:color="auto"/>
        <w:right w:val="none" w:sz="0" w:space="0" w:color="auto"/>
      </w:divBdr>
    </w:div>
    <w:div w:id="1359506589">
      <w:bodyDiv w:val="1"/>
      <w:marLeft w:val="0"/>
      <w:marRight w:val="0"/>
      <w:marTop w:val="0"/>
      <w:marBottom w:val="0"/>
      <w:divBdr>
        <w:top w:val="none" w:sz="0" w:space="0" w:color="auto"/>
        <w:left w:val="none" w:sz="0" w:space="0" w:color="auto"/>
        <w:bottom w:val="none" w:sz="0" w:space="0" w:color="auto"/>
        <w:right w:val="none" w:sz="0" w:space="0" w:color="auto"/>
      </w:divBdr>
    </w:div>
    <w:div w:id="1359551000">
      <w:bodyDiv w:val="1"/>
      <w:marLeft w:val="0"/>
      <w:marRight w:val="0"/>
      <w:marTop w:val="0"/>
      <w:marBottom w:val="0"/>
      <w:divBdr>
        <w:top w:val="none" w:sz="0" w:space="0" w:color="auto"/>
        <w:left w:val="none" w:sz="0" w:space="0" w:color="auto"/>
        <w:bottom w:val="none" w:sz="0" w:space="0" w:color="auto"/>
        <w:right w:val="none" w:sz="0" w:space="0" w:color="auto"/>
      </w:divBdr>
    </w:div>
    <w:div w:id="1359769843">
      <w:bodyDiv w:val="1"/>
      <w:marLeft w:val="0"/>
      <w:marRight w:val="0"/>
      <w:marTop w:val="0"/>
      <w:marBottom w:val="0"/>
      <w:divBdr>
        <w:top w:val="none" w:sz="0" w:space="0" w:color="auto"/>
        <w:left w:val="none" w:sz="0" w:space="0" w:color="auto"/>
        <w:bottom w:val="none" w:sz="0" w:space="0" w:color="auto"/>
        <w:right w:val="none" w:sz="0" w:space="0" w:color="auto"/>
      </w:divBdr>
    </w:div>
    <w:div w:id="1359773563">
      <w:bodyDiv w:val="1"/>
      <w:marLeft w:val="0"/>
      <w:marRight w:val="0"/>
      <w:marTop w:val="0"/>
      <w:marBottom w:val="0"/>
      <w:divBdr>
        <w:top w:val="none" w:sz="0" w:space="0" w:color="auto"/>
        <w:left w:val="none" w:sz="0" w:space="0" w:color="auto"/>
        <w:bottom w:val="none" w:sz="0" w:space="0" w:color="auto"/>
        <w:right w:val="none" w:sz="0" w:space="0" w:color="auto"/>
      </w:divBdr>
    </w:div>
    <w:div w:id="1359965621">
      <w:bodyDiv w:val="1"/>
      <w:marLeft w:val="0"/>
      <w:marRight w:val="0"/>
      <w:marTop w:val="0"/>
      <w:marBottom w:val="0"/>
      <w:divBdr>
        <w:top w:val="none" w:sz="0" w:space="0" w:color="auto"/>
        <w:left w:val="none" w:sz="0" w:space="0" w:color="auto"/>
        <w:bottom w:val="none" w:sz="0" w:space="0" w:color="auto"/>
        <w:right w:val="none" w:sz="0" w:space="0" w:color="auto"/>
      </w:divBdr>
    </w:div>
    <w:div w:id="1360081066">
      <w:bodyDiv w:val="1"/>
      <w:marLeft w:val="0"/>
      <w:marRight w:val="0"/>
      <w:marTop w:val="0"/>
      <w:marBottom w:val="0"/>
      <w:divBdr>
        <w:top w:val="none" w:sz="0" w:space="0" w:color="auto"/>
        <w:left w:val="none" w:sz="0" w:space="0" w:color="auto"/>
        <w:bottom w:val="none" w:sz="0" w:space="0" w:color="auto"/>
        <w:right w:val="none" w:sz="0" w:space="0" w:color="auto"/>
      </w:divBdr>
    </w:div>
    <w:div w:id="1360086813">
      <w:bodyDiv w:val="1"/>
      <w:marLeft w:val="0"/>
      <w:marRight w:val="0"/>
      <w:marTop w:val="0"/>
      <w:marBottom w:val="0"/>
      <w:divBdr>
        <w:top w:val="none" w:sz="0" w:space="0" w:color="auto"/>
        <w:left w:val="none" w:sz="0" w:space="0" w:color="auto"/>
        <w:bottom w:val="none" w:sz="0" w:space="0" w:color="auto"/>
        <w:right w:val="none" w:sz="0" w:space="0" w:color="auto"/>
      </w:divBdr>
    </w:div>
    <w:div w:id="1360159402">
      <w:bodyDiv w:val="1"/>
      <w:marLeft w:val="0"/>
      <w:marRight w:val="0"/>
      <w:marTop w:val="0"/>
      <w:marBottom w:val="0"/>
      <w:divBdr>
        <w:top w:val="none" w:sz="0" w:space="0" w:color="auto"/>
        <w:left w:val="none" w:sz="0" w:space="0" w:color="auto"/>
        <w:bottom w:val="none" w:sz="0" w:space="0" w:color="auto"/>
        <w:right w:val="none" w:sz="0" w:space="0" w:color="auto"/>
      </w:divBdr>
    </w:div>
    <w:div w:id="1360202328">
      <w:bodyDiv w:val="1"/>
      <w:marLeft w:val="0"/>
      <w:marRight w:val="0"/>
      <w:marTop w:val="0"/>
      <w:marBottom w:val="0"/>
      <w:divBdr>
        <w:top w:val="none" w:sz="0" w:space="0" w:color="auto"/>
        <w:left w:val="none" w:sz="0" w:space="0" w:color="auto"/>
        <w:bottom w:val="none" w:sz="0" w:space="0" w:color="auto"/>
        <w:right w:val="none" w:sz="0" w:space="0" w:color="auto"/>
      </w:divBdr>
    </w:div>
    <w:div w:id="1360350231">
      <w:bodyDiv w:val="1"/>
      <w:marLeft w:val="0"/>
      <w:marRight w:val="0"/>
      <w:marTop w:val="0"/>
      <w:marBottom w:val="0"/>
      <w:divBdr>
        <w:top w:val="none" w:sz="0" w:space="0" w:color="auto"/>
        <w:left w:val="none" w:sz="0" w:space="0" w:color="auto"/>
        <w:bottom w:val="none" w:sz="0" w:space="0" w:color="auto"/>
        <w:right w:val="none" w:sz="0" w:space="0" w:color="auto"/>
      </w:divBdr>
    </w:div>
    <w:div w:id="1360400349">
      <w:bodyDiv w:val="1"/>
      <w:marLeft w:val="0"/>
      <w:marRight w:val="0"/>
      <w:marTop w:val="0"/>
      <w:marBottom w:val="0"/>
      <w:divBdr>
        <w:top w:val="none" w:sz="0" w:space="0" w:color="auto"/>
        <w:left w:val="none" w:sz="0" w:space="0" w:color="auto"/>
        <w:bottom w:val="none" w:sz="0" w:space="0" w:color="auto"/>
        <w:right w:val="none" w:sz="0" w:space="0" w:color="auto"/>
      </w:divBdr>
    </w:div>
    <w:div w:id="1360739526">
      <w:bodyDiv w:val="1"/>
      <w:marLeft w:val="0"/>
      <w:marRight w:val="0"/>
      <w:marTop w:val="0"/>
      <w:marBottom w:val="0"/>
      <w:divBdr>
        <w:top w:val="none" w:sz="0" w:space="0" w:color="auto"/>
        <w:left w:val="none" w:sz="0" w:space="0" w:color="auto"/>
        <w:bottom w:val="none" w:sz="0" w:space="0" w:color="auto"/>
        <w:right w:val="none" w:sz="0" w:space="0" w:color="auto"/>
      </w:divBdr>
    </w:div>
    <w:div w:id="1360742904">
      <w:bodyDiv w:val="1"/>
      <w:marLeft w:val="0"/>
      <w:marRight w:val="0"/>
      <w:marTop w:val="0"/>
      <w:marBottom w:val="0"/>
      <w:divBdr>
        <w:top w:val="none" w:sz="0" w:space="0" w:color="auto"/>
        <w:left w:val="none" w:sz="0" w:space="0" w:color="auto"/>
        <w:bottom w:val="none" w:sz="0" w:space="0" w:color="auto"/>
        <w:right w:val="none" w:sz="0" w:space="0" w:color="auto"/>
      </w:divBdr>
    </w:div>
    <w:div w:id="1360815253">
      <w:bodyDiv w:val="1"/>
      <w:marLeft w:val="0"/>
      <w:marRight w:val="0"/>
      <w:marTop w:val="0"/>
      <w:marBottom w:val="0"/>
      <w:divBdr>
        <w:top w:val="none" w:sz="0" w:space="0" w:color="auto"/>
        <w:left w:val="none" w:sz="0" w:space="0" w:color="auto"/>
        <w:bottom w:val="none" w:sz="0" w:space="0" w:color="auto"/>
        <w:right w:val="none" w:sz="0" w:space="0" w:color="auto"/>
      </w:divBdr>
    </w:div>
    <w:div w:id="1360930698">
      <w:bodyDiv w:val="1"/>
      <w:marLeft w:val="0"/>
      <w:marRight w:val="0"/>
      <w:marTop w:val="0"/>
      <w:marBottom w:val="0"/>
      <w:divBdr>
        <w:top w:val="none" w:sz="0" w:space="0" w:color="auto"/>
        <w:left w:val="none" w:sz="0" w:space="0" w:color="auto"/>
        <w:bottom w:val="none" w:sz="0" w:space="0" w:color="auto"/>
        <w:right w:val="none" w:sz="0" w:space="0" w:color="auto"/>
      </w:divBdr>
    </w:div>
    <w:div w:id="1360931544">
      <w:bodyDiv w:val="1"/>
      <w:marLeft w:val="0"/>
      <w:marRight w:val="0"/>
      <w:marTop w:val="0"/>
      <w:marBottom w:val="0"/>
      <w:divBdr>
        <w:top w:val="none" w:sz="0" w:space="0" w:color="auto"/>
        <w:left w:val="none" w:sz="0" w:space="0" w:color="auto"/>
        <w:bottom w:val="none" w:sz="0" w:space="0" w:color="auto"/>
        <w:right w:val="none" w:sz="0" w:space="0" w:color="auto"/>
      </w:divBdr>
    </w:div>
    <w:div w:id="1360934069">
      <w:bodyDiv w:val="1"/>
      <w:marLeft w:val="0"/>
      <w:marRight w:val="0"/>
      <w:marTop w:val="0"/>
      <w:marBottom w:val="0"/>
      <w:divBdr>
        <w:top w:val="none" w:sz="0" w:space="0" w:color="auto"/>
        <w:left w:val="none" w:sz="0" w:space="0" w:color="auto"/>
        <w:bottom w:val="none" w:sz="0" w:space="0" w:color="auto"/>
        <w:right w:val="none" w:sz="0" w:space="0" w:color="auto"/>
      </w:divBdr>
    </w:div>
    <w:div w:id="1361273641">
      <w:bodyDiv w:val="1"/>
      <w:marLeft w:val="0"/>
      <w:marRight w:val="0"/>
      <w:marTop w:val="0"/>
      <w:marBottom w:val="0"/>
      <w:divBdr>
        <w:top w:val="none" w:sz="0" w:space="0" w:color="auto"/>
        <w:left w:val="none" w:sz="0" w:space="0" w:color="auto"/>
        <w:bottom w:val="none" w:sz="0" w:space="0" w:color="auto"/>
        <w:right w:val="none" w:sz="0" w:space="0" w:color="auto"/>
      </w:divBdr>
    </w:div>
    <w:div w:id="1361315874">
      <w:bodyDiv w:val="1"/>
      <w:marLeft w:val="0"/>
      <w:marRight w:val="0"/>
      <w:marTop w:val="0"/>
      <w:marBottom w:val="0"/>
      <w:divBdr>
        <w:top w:val="none" w:sz="0" w:space="0" w:color="auto"/>
        <w:left w:val="none" w:sz="0" w:space="0" w:color="auto"/>
        <w:bottom w:val="none" w:sz="0" w:space="0" w:color="auto"/>
        <w:right w:val="none" w:sz="0" w:space="0" w:color="auto"/>
      </w:divBdr>
    </w:div>
    <w:div w:id="1361321644">
      <w:bodyDiv w:val="1"/>
      <w:marLeft w:val="0"/>
      <w:marRight w:val="0"/>
      <w:marTop w:val="0"/>
      <w:marBottom w:val="0"/>
      <w:divBdr>
        <w:top w:val="none" w:sz="0" w:space="0" w:color="auto"/>
        <w:left w:val="none" w:sz="0" w:space="0" w:color="auto"/>
        <w:bottom w:val="none" w:sz="0" w:space="0" w:color="auto"/>
        <w:right w:val="none" w:sz="0" w:space="0" w:color="auto"/>
      </w:divBdr>
    </w:div>
    <w:div w:id="1361322112">
      <w:bodyDiv w:val="1"/>
      <w:marLeft w:val="0"/>
      <w:marRight w:val="0"/>
      <w:marTop w:val="0"/>
      <w:marBottom w:val="0"/>
      <w:divBdr>
        <w:top w:val="none" w:sz="0" w:space="0" w:color="auto"/>
        <w:left w:val="none" w:sz="0" w:space="0" w:color="auto"/>
        <w:bottom w:val="none" w:sz="0" w:space="0" w:color="auto"/>
        <w:right w:val="none" w:sz="0" w:space="0" w:color="auto"/>
      </w:divBdr>
    </w:div>
    <w:div w:id="1361393657">
      <w:bodyDiv w:val="1"/>
      <w:marLeft w:val="0"/>
      <w:marRight w:val="0"/>
      <w:marTop w:val="0"/>
      <w:marBottom w:val="0"/>
      <w:divBdr>
        <w:top w:val="none" w:sz="0" w:space="0" w:color="auto"/>
        <w:left w:val="none" w:sz="0" w:space="0" w:color="auto"/>
        <w:bottom w:val="none" w:sz="0" w:space="0" w:color="auto"/>
        <w:right w:val="none" w:sz="0" w:space="0" w:color="auto"/>
      </w:divBdr>
    </w:div>
    <w:div w:id="1361395788">
      <w:bodyDiv w:val="1"/>
      <w:marLeft w:val="0"/>
      <w:marRight w:val="0"/>
      <w:marTop w:val="0"/>
      <w:marBottom w:val="0"/>
      <w:divBdr>
        <w:top w:val="none" w:sz="0" w:space="0" w:color="auto"/>
        <w:left w:val="none" w:sz="0" w:space="0" w:color="auto"/>
        <w:bottom w:val="none" w:sz="0" w:space="0" w:color="auto"/>
        <w:right w:val="none" w:sz="0" w:space="0" w:color="auto"/>
      </w:divBdr>
    </w:div>
    <w:div w:id="1361470938">
      <w:bodyDiv w:val="1"/>
      <w:marLeft w:val="0"/>
      <w:marRight w:val="0"/>
      <w:marTop w:val="0"/>
      <w:marBottom w:val="0"/>
      <w:divBdr>
        <w:top w:val="none" w:sz="0" w:space="0" w:color="auto"/>
        <w:left w:val="none" w:sz="0" w:space="0" w:color="auto"/>
        <w:bottom w:val="none" w:sz="0" w:space="0" w:color="auto"/>
        <w:right w:val="none" w:sz="0" w:space="0" w:color="auto"/>
      </w:divBdr>
    </w:div>
    <w:div w:id="1361777744">
      <w:bodyDiv w:val="1"/>
      <w:marLeft w:val="0"/>
      <w:marRight w:val="0"/>
      <w:marTop w:val="0"/>
      <w:marBottom w:val="0"/>
      <w:divBdr>
        <w:top w:val="none" w:sz="0" w:space="0" w:color="auto"/>
        <w:left w:val="none" w:sz="0" w:space="0" w:color="auto"/>
        <w:bottom w:val="none" w:sz="0" w:space="0" w:color="auto"/>
        <w:right w:val="none" w:sz="0" w:space="0" w:color="auto"/>
      </w:divBdr>
    </w:div>
    <w:div w:id="1361852986">
      <w:bodyDiv w:val="1"/>
      <w:marLeft w:val="0"/>
      <w:marRight w:val="0"/>
      <w:marTop w:val="0"/>
      <w:marBottom w:val="0"/>
      <w:divBdr>
        <w:top w:val="none" w:sz="0" w:space="0" w:color="auto"/>
        <w:left w:val="none" w:sz="0" w:space="0" w:color="auto"/>
        <w:bottom w:val="none" w:sz="0" w:space="0" w:color="auto"/>
        <w:right w:val="none" w:sz="0" w:space="0" w:color="auto"/>
      </w:divBdr>
    </w:div>
    <w:div w:id="1361853790">
      <w:bodyDiv w:val="1"/>
      <w:marLeft w:val="0"/>
      <w:marRight w:val="0"/>
      <w:marTop w:val="0"/>
      <w:marBottom w:val="0"/>
      <w:divBdr>
        <w:top w:val="none" w:sz="0" w:space="0" w:color="auto"/>
        <w:left w:val="none" w:sz="0" w:space="0" w:color="auto"/>
        <w:bottom w:val="none" w:sz="0" w:space="0" w:color="auto"/>
        <w:right w:val="none" w:sz="0" w:space="0" w:color="auto"/>
      </w:divBdr>
    </w:div>
    <w:div w:id="1361973559">
      <w:bodyDiv w:val="1"/>
      <w:marLeft w:val="0"/>
      <w:marRight w:val="0"/>
      <w:marTop w:val="0"/>
      <w:marBottom w:val="0"/>
      <w:divBdr>
        <w:top w:val="none" w:sz="0" w:space="0" w:color="auto"/>
        <w:left w:val="none" w:sz="0" w:space="0" w:color="auto"/>
        <w:bottom w:val="none" w:sz="0" w:space="0" w:color="auto"/>
        <w:right w:val="none" w:sz="0" w:space="0" w:color="auto"/>
      </w:divBdr>
    </w:div>
    <w:div w:id="1362046604">
      <w:bodyDiv w:val="1"/>
      <w:marLeft w:val="0"/>
      <w:marRight w:val="0"/>
      <w:marTop w:val="0"/>
      <w:marBottom w:val="0"/>
      <w:divBdr>
        <w:top w:val="none" w:sz="0" w:space="0" w:color="auto"/>
        <w:left w:val="none" w:sz="0" w:space="0" w:color="auto"/>
        <w:bottom w:val="none" w:sz="0" w:space="0" w:color="auto"/>
        <w:right w:val="none" w:sz="0" w:space="0" w:color="auto"/>
      </w:divBdr>
    </w:div>
    <w:div w:id="1362165892">
      <w:bodyDiv w:val="1"/>
      <w:marLeft w:val="0"/>
      <w:marRight w:val="0"/>
      <w:marTop w:val="0"/>
      <w:marBottom w:val="0"/>
      <w:divBdr>
        <w:top w:val="none" w:sz="0" w:space="0" w:color="auto"/>
        <w:left w:val="none" w:sz="0" w:space="0" w:color="auto"/>
        <w:bottom w:val="none" w:sz="0" w:space="0" w:color="auto"/>
        <w:right w:val="none" w:sz="0" w:space="0" w:color="auto"/>
      </w:divBdr>
    </w:div>
    <w:div w:id="1362241312">
      <w:bodyDiv w:val="1"/>
      <w:marLeft w:val="0"/>
      <w:marRight w:val="0"/>
      <w:marTop w:val="0"/>
      <w:marBottom w:val="0"/>
      <w:divBdr>
        <w:top w:val="none" w:sz="0" w:space="0" w:color="auto"/>
        <w:left w:val="none" w:sz="0" w:space="0" w:color="auto"/>
        <w:bottom w:val="none" w:sz="0" w:space="0" w:color="auto"/>
        <w:right w:val="none" w:sz="0" w:space="0" w:color="auto"/>
      </w:divBdr>
    </w:div>
    <w:div w:id="1362244322">
      <w:bodyDiv w:val="1"/>
      <w:marLeft w:val="0"/>
      <w:marRight w:val="0"/>
      <w:marTop w:val="0"/>
      <w:marBottom w:val="0"/>
      <w:divBdr>
        <w:top w:val="none" w:sz="0" w:space="0" w:color="auto"/>
        <w:left w:val="none" w:sz="0" w:space="0" w:color="auto"/>
        <w:bottom w:val="none" w:sz="0" w:space="0" w:color="auto"/>
        <w:right w:val="none" w:sz="0" w:space="0" w:color="auto"/>
      </w:divBdr>
    </w:div>
    <w:div w:id="1362591332">
      <w:bodyDiv w:val="1"/>
      <w:marLeft w:val="0"/>
      <w:marRight w:val="0"/>
      <w:marTop w:val="0"/>
      <w:marBottom w:val="0"/>
      <w:divBdr>
        <w:top w:val="none" w:sz="0" w:space="0" w:color="auto"/>
        <w:left w:val="none" w:sz="0" w:space="0" w:color="auto"/>
        <w:bottom w:val="none" w:sz="0" w:space="0" w:color="auto"/>
        <w:right w:val="none" w:sz="0" w:space="0" w:color="auto"/>
      </w:divBdr>
    </w:div>
    <w:div w:id="1362702416">
      <w:bodyDiv w:val="1"/>
      <w:marLeft w:val="0"/>
      <w:marRight w:val="0"/>
      <w:marTop w:val="0"/>
      <w:marBottom w:val="0"/>
      <w:divBdr>
        <w:top w:val="none" w:sz="0" w:space="0" w:color="auto"/>
        <w:left w:val="none" w:sz="0" w:space="0" w:color="auto"/>
        <w:bottom w:val="none" w:sz="0" w:space="0" w:color="auto"/>
        <w:right w:val="none" w:sz="0" w:space="0" w:color="auto"/>
      </w:divBdr>
    </w:div>
    <w:div w:id="1362824223">
      <w:bodyDiv w:val="1"/>
      <w:marLeft w:val="0"/>
      <w:marRight w:val="0"/>
      <w:marTop w:val="0"/>
      <w:marBottom w:val="0"/>
      <w:divBdr>
        <w:top w:val="none" w:sz="0" w:space="0" w:color="auto"/>
        <w:left w:val="none" w:sz="0" w:space="0" w:color="auto"/>
        <w:bottom w:val="none" w:sz="0" w:space="0" w:color="auto"/>
        <w:right w:val="none" w:sz="0" w:space="0" w:color="auto"/>
      </w:divBdr>
    </w:div>
    <w:div w:id="1362825118">
      <w:bodyDiv w:val="1"/>
      <w:marLeft w:val="0"/>
      <w:marRight w:val="0"/>
      <w:marTop w:val="0"/>
      <w:marBottom w:val="0"/>
      <w:divBdr>
        <w:top w:val="none" w:sz="0" w:space="0" w:color="auto"/>
        <w:left w:val="none" w:sz="0" w:space="0" w:color="auto"/>
        <w:bottom w:val="none" w:sz="0" w:space="0" w:color="auto"/>
        <w:right w:val="none" w:sz="0" w:space="0" w:color="auto"/>
      </w:divBdr>
    </w:div>
    <w:div w:id="1363045287">
      <w:bodyDiv w:val="1"/>
      <w:marLeft w:val="0"/>
      <w:marRight w:val="0"/>
      <w:marTop w:val="0"/>
      <w:marBottom w:val="0"/>
      <w:divBdr>
        <w:top w:val="none" w:sz="0" w:space="0" w:color="auto"/>
        <w:left w:val="none" w:sz="0" w:space="0" w:color="auto"/>
        <w:bottom w:val="none" w:sz="0" w:space="0" w:color="auto"/>
        <w:right w:val="none" w:sz="0" w:space="0" w:color="auto"/>
      </w:divBdr>
    </w:div>
    <w:div w:id="1363088170">
      <w:bodyDiv w:val="1"/>
      <w:marLeft w:val="0"/>
      <w:marRight w:val="0"/>
      <w:marTop w:val="0"/>
      <w:marBottom w:val="0"/>
      <w:divBdr>
        <w:top w:val="none" w:sz="0" w:space="0" w:color="auto"/>
        <w:left w:val="none" w:sz="0" w:space="0" w:color="auto"/>
        <w:bottom w:val="none" w:sz="0" w:space="0" w:color="auto"/>
        <w:right w:val="none" w:sz="0" w:space="0" w:color="auto"/>
      </w:divBdr>
    </w:div>
    <w:div w:id="1363089412">
      <w:bodyDiv w:val="1"/>
      <w:marLeft w:val="0"/>
      <w:marRight w:val="0"/>
      <w:marTop w:val="0"/>
      <w:marBottom w:val="0"/>
      <w:divBdr>
        <w:top w:val="none" w:sz="0" w:space="0" w:color="auto"/>
        <w:left w:val="none" w:sz="0" w:space="0" w:color="auto"/>
        <w:bottom w:val="none" w:sz="0" w:space="0" w:color="auto"/>
        <w:right w:val="none" w:sz="0" w:space="0" w:color="auto"/>
      </w:divBdr>
    </w:div>
    <w:div w:id="1363091686">
      <w:bodyDiv w:val="1"/>
      <w:marLeft w:val="0"/>
      <w:marRight w:val="0"/>
      <w:marTop w:val="0"/>
      <w:marBottom w:val="0"/>
      <w:divBdr>
        <w:top w:val="none" w:sz="0" w:space="0" w:color="auto"/>
        <w:left w:val="none" w:sz="0" w:space="0" w:color="auto"/>
        <w:bottom w:val="none" w:sz="0" w:space="0" w:color="auto"/>
        <w:right w:val="none" w:sz="0" w:space="0" w:color="auto"/>
      </w:divBdr>
    </w:div>
    <w:div w:id="1363239090">
      <w:bodyDiv w:val="1"/>
      <w:marLeft w:val="0"/>
      <w:marRight w:val="0"/>
      <w:marTop w:val="0"/>
      <w:marBottom w:val="0"/>
      <w:divBdr>
        <w:top w:val="none" w:sz="0" w:space="0" w:color="auto"/>
        <w:left w:val="none" w:sz="0" w:space="0" w:color="auto"/>
        <w:bottom w:val="none" w:sz="0" w:space="0" w:color="auto"/>
        <w:right w:val="none" w:sz="0" w:space="0" w:color="auto"/>
      </w:divBdr>
    </w:div>
    <w:div w:id="1363359327">
      <w:bodyDiv w:val="1"/>
      <w:marLeft w:val="0"/>
      <w:marRight w:val="0"/>
      <w:marTop w:val="0"/>
      <w:marBottom w:val="0"/>
      <w:divBdr>
        <w:top w:val="none" w:sz="0" w:space="0" w:color="auto"/>
        <w:left w:val="none" w:sz="0" w:space="0" w:color="auto"/>
        <w:bottom w:val="none" w:sz="0" w:space="0" w:color="auto"/>
        <w:right w:val="none" w:sz="0" w:space="0" w:color="auto"/>
      </w:divBdr>
    </w:div>
    <w:div w:id="1363435729">
      <w:bodyDiv w:val="1"/>
      <w:marLeft w:val="0"/>
      <w:marRight w:val="0"/>
      <w:marTop w:val="0"/>
      <w:marBottom w:val="0"/>
      <w:divBdr>
        <w:top w:val="none" w:sz="0" w:space="0" w:color="auto"/>
        <w:left w:val="none" w:sz="0" w:space="0" w:color="auto"/>
        <w:bottom w:val="none" w:sz="0" w:space="0" w:color="auto"/>
        <w:right w:val="none" w:sz="0" w:space="0" w:color="auto"/>
      </w:divBdr>
    </w:div>
    <w:div w:id="1363675304">
      <w:bodyDiv w:val="1"/>
      <w:marLeft w:val="0"/>
      <w:marRight w:val="0"/>
      <w:marTop w:val="0"/>
      <w:marBottom w:val="0"/>
      <w:divBdr>
        <w:top w:val="none" w:sz="0" w:space="0" w:color="auto"/>
        <w:left w:val="none" w:sz="0" w:space="0" w:color="auto"/>
        <w:bottom w:val="none" w:sz="0" w:space="0" w:color="auto"/>
        <w:right w:val="none" w:sz="0" w:space="0" w:color="auto"/>
      </w:divBdr>
    </w:div>
    <w:div w:id="1363899663">
      <w:bodyDiv w:val="1"/>
      <w:marLeft w:val="0"/>
      <w:marRight w:val="0"/>
      <w:marTop w:val="0"/>
      <w:marBottom w:val="0"/>
      <w:divBdr>
        <w:top w:val="none" w:sz="0" w:space="0" w:color="auto"/>
        <w:left w:val="none" w:sz="0" w:space="0" w:color="auto"/>
        <w:bottom w:val="none" w:sz="0" w:space="0" w:color="auto"/>
        <w:right w:val="none" w:sz="0" w:space="0" w:color="auto"/>
      </w:divBdr>
    </w:div>
    <w:div w:id="1364013781">
      <w:bodyDiv w:val="1"/>
      <w:marLeft w:val="0"/>
      <w:marRight w:val="0"/>
      <w:marTop w:val="0"/>
      <w:marBottom w:val="0"/>
      <w:divBdr>
        <w:top w:val="none" w:sz="0" w:space="0" w:color="auto"/>
        <w:left w:val="none" w:sz="0" w:space="0" w:color="auto"/>
        <w:bottom w:val="none" w:sz="0" w:space="0" w:color="auto"/>
        <w:right w:val="none" w:sz="0" w:space="0" w:color="auto"/>
      </w:divBdr>
    </w:div>
    <w:div w:id="1364020884">
      <w:bodyDiv w:val="1"/>
      <w:marLeft w:val="0"/>
      <w:marRight w:val="0"/>
      <w:marTop w:val="0"/>
      <w:marBottom w:val="0"/>
      <w:divBdr>
        <w:top w:val="none" w:sz="0" w:space="0" w:color="auto"/>
        <w:left w:val="none" w:sz="0" w:space="0" w:color="auto"/>
        <w:bottom w:val="none" w:sz="0" w:space="0" w:color="auto"/>
        <w:right w:val="none" w:sz="0" w:space="0" w:color="auto"/>
      </w:divBdr>
    </w:div>
    <w:div w:id="1364093009">
      <w:bodyDiv w:val="1"/>
      <w:marLeft w:val="0"/>
      <w:marRight w:val="0"/>
      <w:marTop w:val="0"/>
      <w:marBottom w:val="0"/>
      <w:divBdr>
        <w:top w:val="none" w:sz="0" w:space="0" w:color="auto"/>
        <w:left w:val="none" w:sz="0" w:space="0" w:color="auto"/>
        <w:bottom w:val="none" w:sz="0" w:space="0" w:color="auto"/>
        <w:right w:val="none" w:sz="0" w:space="0" w:color="auto"/>
      </w:divBdr>
    </w:div>
    <w:div w:id="1364132356">
      <w:bodyDiv w:val="1"/>
      <w:marLeft w:val="0"/>
      <w:marRight w:val="0"/>
      <w:marTop w:val="0"/>
      <w:marBottom w:val="0"/>
      <w:divBdr>
        <w:top w:val="none" w:sz="0" w:space="0" w:color="auto"/>
        <w:left w:val="none" w:sz="0" w:space="0" w:color="auto"/>
        <w:bottom w:val="none" w:sz="0" w:space="0" w:color="auto"/>
        <w:right w:val="none" w:sz="0" w:space="0" w:color="auto"/>
      </w:divBdr>
    </w:div>
    <w:div w:id="1364329097">
      <w:bodyDiv w:val="1"/>
      <w:marLeft w:val="0"/>
      <w:marRight w:val="0"/>
      <w:marTop w:val="0"/>
      <w:marBottom w:val="0"/>
      <w:divBdr>
        <w:top w:val="none" w:sz="0" w:space="0" w:color="auto"/>
        <w:left w:val="none" w:sz="0" w:space="0" w:color="auto"/>
        <w:bottom w:val="none" w:sz="0" w:space="0" w:color="auto"/>
        <w:right w:val="none" w:sz="0" w:space="0" w:color="auto"/>
      </w:divBdr>
    </w:div>
    <w:div w:id="1364477109">
      <w:bodyDiv w:val="1"/>
      <w:marLeft w:val="0"/>
      <w:marRight w:val="0"/>
      <w:marTop w:val="0"/>
      <w:marBottom w:val="0"/>
      <w:divBdr>
        <w:top w:val="none" w:sz="0" w:space="0" w:color="auto"/>
        <w:left w:val="none" w:sz="0" w:space="0" w:color="auto"/>
        <w:bottom w:val="none" w:sz="0" w:space="0" w:color="auto"/>
        <w:right w:val="none" w:sz="0" w:space="0" w:color="auto"/>
      </w:divBdr>
    </w:div>
    <w:div w:id="1364481582">
      <w:bodyDiv w:val="1"/>
      <w:marLeft w:val="0"/>
      <w:marRight w:val="0"/>
      <w:marTop w:val="0"/>
      <w:marBottom w:val="0"/>
      <w:divBdr>
        <w:top w:val="none" w:sz="0" w:space="0" w:color="auto"/>
        <w:left w:val="none" w:sz="0" w:space="0" w:color="auto"/>
        <w:bottom w:val="none" w:sz="0" w:space="0" w:color="auto"/>
        <w:right w:val="none" w:sz="0" w:space="0" w:color="auto"/>
      </w:divBdr>
    </w:div>
    <w:div w:id="1364597375">
      <w:bodyDiv w:val="1"/>
      <w:marLeft w:val="0"/>
      <w:marRight w:val="0"/>
      <w:marTop w:val="0"/>
      <w:marBottom w:val="0"/>
      <w:divBdr>
        <w:top w:val="none" w:sz="0" w:space="0" w:color="auto"/>
        <w:left w:val="none" w:sz="0" w:space="0" w:color="auto"/>
        <w:bottom w:val="none" w:sz="0" w:space="0" w:color="auto"/>
        <w:right w:val="none" w:sz="0" w:space="0" w:color="auto"/>
      </w:divBdr>
    </w:div>
    <w:div w:id="1364747377">
      <w:bodyDiv w:val="1"/>
      <w:marLeft w:val="0"/>
      <w:marRight w:val="0"/>
      <w:marTop w:val="0"/>
      <w:marBottom w:val="0"/>
      <w:divBdr>
        <w:top w:val="none" w:sz="0" w:space="0" w:color="auto"/>
        <w:left w:val="none" w:sz="0" w:space="0" w:color="auto"/>
        <w:bottom w:val="none" w:sz="0" w:space="0" w:color="auto"/>
        <w:right w:val="none" w:sz="0" w:space="0" w:color="auto"/>
      </w:divBdr>
    </w:div>
    <w:div w:id="1364818615">
      <w:bodyDiv w:val="1"/>
      <w:marLeft w:val="0"/>
      <w:marRight w:val="0"/>
      <w:marTop w:val="0"/>
      <w:marBottom w:val="0"/>
      <w:divBdr>
        <w:top w:val="none" w:sz="0" w:space="0" w:color="auto"/>
        <w:left w:val="none" w:sz="0" w:space="0" w:color="auto"/>
        <w:bottom w:val="none" w:sz="0" w:space="0" w:color="auto"/>
        <w:right w:val="none" w:sz="0" w:space="0" w:color="auto"/>
      </w:divBdr>
    </w:div>
    <w:div w:id="1364863982">
      <w:bodyDiv w:val="1"/>
      <w:marLeft w:val="0"/>
      <w:marRight w:val="0"/>
      <w:marTop w:val="0"/>
      <w:marBottom w:val="0"/>
      <w:divBdr>
        <w:top w:val="none" w:sz="0" w:space="0" w:color="auto"/>
        <w:left w:val="none" w:sz="0" w:space="0" w:color="auto"/>
        <w:bottom w:val="none" w:sz="0" w:space="0" w:color="auto"/>
        <w:right w:val="none" w:sz="0" w:space="0" w:color="auto"/>
      </w:divBdr>
    </w:div>
    <w:div w:id="1364869069">
      <w:bodyDiv w:val="1"/>
      <w:marLeft w:val="0"/>
      <w:marRight w:val="0"/>
      <w:marTop w:val="0"/>
      <w:marBottom w:val="0"/>
      <w:divBdr>
        <w:top w:val="none" w:sz="0" w:space="0" w:color="auto"/>
        <w:left w:val="none" w:sz="0" w:space="0" w:color="auto"/>
        <w:bottom w:val="none" w:sz="0" w:space="0" w:color="auto"/>
        <w:right w:val="none" w:sz="0" w:space="0" w:color="auto"/>
      </w:divBdr>
    </w:div>
    <w:div w:id="1364937219">
      <w:bodyDiv w:val="1"/>
      <w:marLeft w:val="0"/>
      <w:marRight w:val="0"/>
      <w:marTop w:val="0"/>
      <w:marBottom w:val="0"/>
      <w:divBdr>
        <w:top w:val="none" w:sz="0" w:space="0" w:color="auto"/>
        <w:left w:val="none" w:sz="0" w:space="0" w:color="auto"/>
        <w:bottom w:val="none" w:sz="0" w:space="0" w:color="auto"/>
        <w:right w:val="none" w:sz="0" w:space="0" w:color="auto"/>
      </w:divBdr>
    </w:div>
    <w:div w:id="1365056686">
      <w:bodyDiv w:val="1"/>
      <w:marLeft w:val="0"/>
      <w:marRight w:val="0"/>
      <w:marTop w:val="0"/>
      <w:marBottom w:val="0"/>
      <w:divBdr>
        <w:top w:val="none" w:sz="0" w:space="0" w:color="auto"/>
        <w:left w:val="none" w:sz="0" w:space="0" w:color="auto"/>
        <w:bottom w:val="none" w:sz="0" w:space="0" w:color="auto"/>
        <w:right w:val="none" w:sz="0" w:space="0" w:color="auto"/>
      </w:divBdr>
    </w:div>
    <w:div w:id="1365058886">
      <w:bodyDiv w:val="1"/>
      <w:marLeft w:val="0"/>
      <w:marRight w:val="0"/>
      <w:marTop w:val="0"/>
      <w:marBottom w:val="0"/>
      <w:divBdr>
        <w:top w:val="none" w:sz="0" w:space="0" w:color="auto"/>
        <w:left w:val="none" w:sz="0" w:space="0" w:color="auto"/>
        <w:bottom w:val="none" w:sz="0" w:space="0" w:color="auto"/>
        <w:right w:val="none" w:sz="0" w:space="0" w:color="auto"/>
      </w:divBdr>
    </w:div>
    <w:div w:id="1365180750">
      <w:bodyDiv w:val="1"/>
      <w:marLeft w:val="0"/>
      <w:marRight w:val="0"/>
      <w:marTop w:val="0"/>
      <w:marBottom w:val="0"/>
      <w:divBdr>
        <w:top w:val="none" w:sz="0" w:space="0" w:color="auto"/>
        <w:left w:val="none" w:sz="0" w:space="0" w:color="auto"/>
        <w:bottom w:val="none" w:sz="0" w:space="0" w:color="auto"/>
        <w:right w:val="none" w:sz="0" w:space="0" w:color="auto"/>
      </w:divBdr>
    </w:div>
    <w:div w:id="1365207817">
      <w:bodyDiv w:val="1"/>
      <w:marLeft w:val="0"/>
      <w:marRight w:val="0"/>
      <w:marTop w:val="0"/>
      <w:marBottom w:val="0"/>
      <w:divBdr>
        <w:top w:val="none" w:sz="0" w:space="0" w:color="auto"/>
        <w:left w:val="none" w:sz="0" w:space="0" w:color="auto"/>
        <w:bottom w:val="none" w:sz="0" w:space="0" w:color="auto"/>
        <w:right w:val="none" w:sz="0" w:space="0" w:color="auto"/>
      </w:divBdr>
    </w:div>
    <w:div w:id="1365327836">
      <w:bodyDiv w:val="1"/>
      <w:marLeft w:val="0"/>
      <w:marRight w:val="0"/>
      <w:marTop w:val="0"/>
      <w:marBottom w:val="0"/>
      <w:divBdr>
        <w:top w:val="none" w:sz="0" w:space="0" w:color="auto"/>
        <w:left w:val="none" w:sz="0" w:space="0" w:color="auto"/>
        <w:bottom w:val="none" w:sz="0" w:space="0" w:color="auto"/>
        <w:right w:val="none" w:sz="0" w:space="0" w:color="auto"/>
      </w:divBdr>
    </w:div>
    <w:div w:id="1365329370">
      <w:bodyDiv w:val="1"/>
      <w:marLeft w:val="0"/>
      <w:marRight w:val="0"/>
      <w:marTop w:val="0"/>
      <w:marBottom w:val="0"/>
      <w:divBdr>
        <w:top w:val="none" w:sz="0" w:space="0" w:color="auto"/>
        <w:left w:val="none" w:sz="0" w:space="0" w:color="auto"/>
        <w:bottom w:val="none" w:sz="0" w:space="0" w:color="auto"/>
        <w:right w:val="none" w:sz="0" w:space="0" w:color="auto"/>
      </w:divBdr>
    </w:div>
    <w:div w:id="1365397688">
      <w:bodyDiv w:val="1"/>
      <w:marLeft w:val="0"/>
      <w:marRight w:val="0"/>
      <w:marTop w:val="0"/>
      <w:marBottom w:val="0"/>
      <w:divBdr>
        <w:top w:val="none" w:sz="0" w:space="0" w:color="auto"/>
        <w:left w:val="none" w:sz="0" w:space="0" w:color="auto"/>
        <w:bottom w:val="none" w:sz="0" w:space="0" w:color="auto"/>
        <w:right w:val="none" w:sz="0" w:space="0" w:color="auto"/>
      </w:divBdr>
    </w:div>
    <w:div w:id="1365402348">
      <w:bodyDiv w:val="1"/>
      <w:marLeft w:val="0"/>
      <w:marRight w:val="0"/>
      <w:marTop w:val="0"/>
      <w:marBottom w:val="0"/>
      <w:divBdr>
        <w:top w:val="none" w:sz="0" w:space="0" w:color="auto"/>
        <w:left w:val="none" w:sz="0" w:space="0" w:color="auto"/>
        <w:bottom w:val="none" w:sz="0" w:space="0" w:color="auto"/>
        <w:right w:val="none" w:sz="0" w:space="0" w:color="auto"/>
      </w:divBdr>
    </w:div>
    <w:div w:id="1365404650">
      <w:bodyDiv w:val="1"/>
      <w:marLeft w:val="0"/>
      <w:marRight w:val="0"/>
      <w:marTop w:val="0"/>
      <w:marBottom w:val="0"/>
      <w:divBdr>
        <w:top w:val="none" w:sz="0" w:space="0" w:color="auto"/>
        <w:left w:val="none" w:sz="0" w:space="0" w:color="auto"/>
        <w:bottom w:val="none" w:sz="0" w:space="0" w:color="auto"/>
        <w:right w:val="none" w:sz="0" w:space="0" w:color="auto"/>
      </w:divBdr>
    </w:div>
    <w:div w:id="1365404945">
      <w:bodyDiv w:val="1"/>
      <w:marLeft w:val="0"/>
      <w:marRight w:val="0"/>
      <w:marTop w:val="0"/>
      <w:marBottom w:val="0"/>
      <w:divBdr>
        <w:top w:val="none" w:sz="0" w:space="0" w:color="auto"/>
        <w:left w:val="none" w:sz="0" w:space="0" w:color="auto"/>
        <w:bottom w:val="none" w:sz="0" w:space="0" w:color="auto"/>
        <w:right w:val="none" w:sz="0" w:space="0" w:color="auto"/>
      </w:divBdr>
    </w:div>
    <w:div w:id="1365448939">
      <w:bodyDiv w:val="1"/>
      <w:marLeft w:val="0"/>
      <w:marRight w:val="0"/>
      <w:marTop w:val="0"/>
      <w:marBottom w:val="0"/>
      <w:divBdr>
        <w:top w:val="none" w:sz="0" w:space="0" w:color="auto"/>
        <w:left w:val="none" w:sz="0" w:space="0" w:color="auto"/>
        <w:bottom w:val="none" w:sz="0" w:space="0" w:color="auto"/>
        <w:right w:val="none" w:sz="0" w:space="0" w:color="auto"/>
      </w:divBdr>
    </w:div>
    <w:div w:id="1365793475">
      <w:bodyDiv w:val="1"/>
      <w:marLeft w:val="0"/>
      <w:marRight w:val="0"/>
      <w:marTop w:val="0"/>
      <w:marBottom w:val="0"/>
      <w:divBdr>
        <w:top w:val="none" w:sz="0" w:space="0" w:color="auto"/>
        <w:left w:val="none" w:sz="0" w:space="0" w:color="auto"/>
        <w:bottom w:val="none" w:sz="0" w:space="0" w:color="auto"/>
        <w:right w:val="none" w:sz="0" w:space="0" w:color="auto"/>
      </w:divBdr>
    </w:div>
    <w:div w:id="1365868150">
      <w:bodyDiv w:val="1"/>
      <w:marLeft w:val="0"/>
      <w:marRight w:val="0"/>
      <w:marTop w:val="0"/>
      <w:marBottom w:val="0"/>
      <w:divBdr>
        <w:top w:val="none" w:sz="0" w:space="0" w:color="auto"/>
        <w:left w:val="none" w:sz="0" w:space="0" w:color="auto"/>
        <w:bottom w:val="none" w:sz="0" w:space="0" w:color="auto"/>
        <w:right w:val="none" w:sz="0" w:space="0" w:color="auto"/>
      </w:divBdr>
    </w:div>
    <w:div w:id="1365903303">
      <w:bodyDiv w:val="1"/>
      <w:marLeft w:val="0"/>
      <w:marRight w:val="0"/>
      <w:marTop w:val="0"/>
      <w:marBottom w:val="0"/>
      <w:divBdr>
        <w:top w:val="none" w:sz="0" w:space="0" w:color="auto"/>
        <w:left w:val="none" w:sz="0" w:space="0" w:color="auto"/>
        <w:bottom w:val="none" w:sz="0" w:space="0" w:color="auto"/>
        <w:right w:val="none" w:sz="0" w:space="0" w:color="auto"/>
      </w:divBdr>
    </w:div>
    <w:div w:id="1365906532">
      <w:bodyDiv w:val="1"/>
      <w:marLeft w:val="0"/>
      <w:marRight w:val="0"/>
      <w:marTop w:val="0"/>
      <w:marBottom w:val="0"/>
      <w:divBdr>
        <w:top w:val="none" w:sz="0" w:space="0" w:color="auto"/>
        <w:left w:val="none" w:sz="0" w:space="0" w:color="auto"/>
        <w:bottom w:val="none" w:sz="0" w:space="0" w:color="auto"/>
        <w:right w:val="none" w:sz="0" w:space="0" w:color="auto"/>
      </w:divBdr>
    </w:div>
    <w:div w:id="1365986355">
      <w:bodyDiv w:val="1"/>
      <w:marLeft w:val="0"/>
      <w:marRight w:val="0"/>
      <w:marTop w:val="0"/>
      <w:marBottom w:val="0"/>
      <w:divBdr>
        <w:top w:val="none" w:sz="0" w:space="0" w:color="auto"/>
        <w:left w:val="none" w:sz="0" w:space="0" w:color="auto"/>
        <w:bottom w:val="none" w:sz="0" w:space="0" w:color="auto"/>
        <w:right w:val="none" w:sz="0" w:space="0" w:color="auto"/>
      </w:divBdr>
    </w:div>
    <w:div w:id="1366175782">
      <w:bodyDiv w:val="1"/>
      <w:marLeft w:val="0"/>
      <w:marRight w:val="0"/>
      <w:marTop w:val="0"/>
      <w:marBottom w:val="0"/>
      <w:divBdr>
        <w:top w:val="none" w:sz="0" w:space="0" w:color="auto"/>
        <w:left w:val="none" w:sz="0" w:space="0" w:color="auto"/>
        <w:bottom w:val="none" w:sz="0" w:space="0" w:color="auto"/>
        <w:right w:val="none" w:sz="0" w:space="0" w:color="auto"/>
      </w:divBdr>
    </w:div>
    <w:div w:id="1366246317">
      <w:bodyDiv w:val="1"/>
      <w:marLeft w:val="0"/>
      <w:marRight w:val="0"/>
      <w:marTop w:val="0"/>
      <w:marBottom w:val="0"/>
      <w:divBdr>
        <w:top w:val="none" w:sz="0" w:space="0" w:color="auto"/>
        <w:left w:val="none" w:sz="0" w:space="0" w:color="auto"/>
        <w:bottom w:val="none" w:sz="0" w:space="0" w:color="auto"/>
        <w:right w:val="none" w:sz="0" w:space="0" w:color="auto"/>
      </w:divBdr>
    </w:div>
    <w:div w:id="1366295807">
      <w:bodyDiv w:val="1"/>
      <w:marLeft w:val="0"/>
      <w:marRight w:val="0"/>
      <w:marTop w:val="0"/>
      <w:marBottom w:val="0"/>
      <w:divBdr>
        <w:top w:val="none" w:sz="0" w:space="0" w:color="auto"/>
        <w:left w:val="none" w:sz="0" w:space="0" w:color="auto"/>
        <w:bottom w:val="none" w:sz="0" w:space="0" w:color="auto"/>
        <w:right w:val="none" w:sz="0" w:space="0" w:color="auto"/>
      </w:divBdr>
    </w:div>
    <w:div w:id="1366369152">
      <w:bodyDiv w:val="1"/>
      <w:marLeft w:val="0"/>
      <w:marRight w:val="0"/>
      <w:marTop w:val="0"/>
      <w:marBottom w:val="0"/>
      <w:divBdr>
        <w:top w:val="none" w:sz="0" w:space="0" w:color="auto"/>
        <w:left w:val="none" w:sz="0" w:space="0" w:color="auto"/>
        <w:bottom w:val="none" w:sz="0" w:space="0" w:color="auto"/>
        <w:right w:val="none" w:sz="0" w:space="0" w:color="auto"/>
      </w:divBdr>
    </w:div>
    <w:div w:id="1366369857">
      <w:bodyDiv w:val="1"/>
      <w:marLeft w:val="0"/>
      <w:marRight w:val="0"/>
      <w:marTop w:val="0"/>
      <w:marBottom w:val="0"/>
      <w:divBdr>
        <w:top w:val="none" w:sz="0" w:space="0" w:color="auto"/>
        <w:left w:val="none" w:sz="0" w:space="0" w:color="auto"/>
        <w:bottom w:val="none" w:sz="0" w:space="0" w:color="auto"/>
        <w:right w:val="none" w:sz="0" w:space="0" w:color="auto"/>
      </w:divBdr>
    </w:div>
    <w:div w:id="1366448245">
      <w:bodyDiv w:val="1"/>
      <w:marLeft w:val="0"/>
      <w:marRight w:val="0"/>
      <w:marTop w:val="0"/>
      <w:marBottom w:val="0"/>
      <w:divBdr>
        <w:top w:val="none" w:sz="0" w:space="0" w:color="auto"/>
        <w:left w:val="none" w:sz="0" w:space="0" w:color="auto"/>
        <w:bottom w:val="none" w:sz="0" w:space="0" w:color="auto"/>
        <w:right w:val="none" w:sz="0" w:space="0" w:color="auto"/>
      </w:divBdr>
    </w:div>
    <w:div w:id="1366521576">
      <w:bodyDiv w:val="1"/>
      <w:marLeft w:val="0"/>
      <w:marRight w:val="0"/>
      <w:marTop w:val="0"/>
      <w:marBottom w:val="0"/>
      <w:divBdr>
        <w:top w:val="none" w:sz="0" w:space="0" w:color="auto"/>
        <w:left w:val="none" w:sz="0" w:space="0" w:color="auto"/>
        <w:bottom w:val="none" w:sz="0" w:space="0" w:color="auto"/>
        <w:right w:val="none" w:sz="0" w:space="0" w:color="auto"/>
      </w:divBdr>
    </w:div>
    <w:div w:id="1366522559">
      <w:bodyDiv w:val="1"/>
      <w:marLeft w:val="0"/>
      <w:marRight w:val="0"/>
      <w:marTop w:val="0"/>
      <w:marBottom w:val="0"/>
      <w:divBdr>
        <w:top w:val="none" w:sz="0" w:space="0" w:color="auto"/>
        <w:left w:val="none" w:sz="0" w:space="0" w:color="auto"/>
        <w:bottom w:val="none" w:sz="0" w:space="0" w:color="auto"/>
        <w:right w:val="none" w:sz="0" w:space="0" w:color="auto"/>
      </w:divBdr>
    </w:div>
    <w:div w:id="1366635862">
      <w:bodyDiv w:val="1"/>
      <w:marLeft w:val="0"/>
      <w:marRight w:val="0"/>
      <w:marTop w:val="0"/>
      <w:marBottom w:val="0"/>
      <w:divBdr>
        <w:top w:val="none" w:sz="0" w:space="0" w:color="auto"/>
        <w:left w:val="none" w:sz="0" w:space="0" w:color="auto"/>
        <w:bottom w:val="none" w:sz="0" w:space="0" w:color="auto"/>
        <w:right w:val="none" w:sz="0" w:space="0" w:color="auto"/>
      </w:divBdr>
    </w:div>
    <w:div w:id="1366714177">
      <w:bodyDiv w:val="1"/>
      <w:marLeft w:val="0"/>
      <w:marRight w:val="0"/>
      <w:marTop w:val="0"/>
      <w:marBottom w:val="0"/>
      <w:divBdr>
        <w:top w:val="none" w:sz="0" w:space="0" w:color="auto"/>
        <w:left w:val="none" w:sz="0" w:space="0" w:color="auto"/>
        <w:bottom w:val="none" w:sz="0" w:space="0" w:color="auto"/>
        <w:right w:val="none" w:sz="0" w:space="0" w:color="auto"/>
      </w:divBdr>
    </w:div>
    <w:div w:id="1366714418">
      <w:bodyDiv w:val="1"/>
      <w:marLeft w:val="0"/>
      <w:marRight w:val="0"/>
      <w:marTop w:val="0"/>
      <w:marBottom w:val="0"/>
      <w:divBdr>
        <w:top w:val="none" w:sz="0" w:space="0" w:color="auto"/>
        <w:left w:val="none" w:sz="0" w:space="0" w:color="auto"/>
        <w:bottom w:val="none" w:sz="0" w:space="0" w:color="auto"/>
        <w:right w:val="none" w:sz="0" w:space="0" w:color="auto"/>
      </w:divBdr>
    </w:div>
    <w:div w:id="1366715501">
      <w:bodyDiv w:val="1"/>
      <w:marLeft w:val="0"/>
      <w:marRight w:val="0"/>
      <w:marTop w:val="0"/>
      <w:marBottom w:val="0"/>
      <w:divBdr>
        <w:top w:val="none" w:sz="0" w:space="0" w:color="auto"/>
        <w:left w:val="none" w:sz="0" w:space="0" w:color="auto"/>
        <w:bottom w:val="none" w:sz="0" w:space="0" w:color="auto"/>
        <w:right w:val="none" w:sz="0" w:space="0" w:color="auto"/>
      </w:divBdr>
    </w:div>
    <w:div w:id="1366715686">
      <w:bodyDiv w:val="1"/>
      <w:marLeft w:val="0"/>
      <w:marRight w:val="0"/>
      <w:marTop w:val="0"/>
      <w:marBottom w:val="0"/>
      <w:divBdr>
        <w:top w:val="none" w:sz="0" w:space="0" w:color="auto"/>
        <w:left w:val="none" w:sz="0" w:space="0" w:color="auto"/>
        <w:bottom w:val="none" w:sz="0" w:space="0" w:color="auto"/>
        <w:right w:val="none" w:sz="0" w:space="0" w:color="auto"/>
      </w:divBdr>
    </w:div>
    <w:div w:id="1366828524">
      <w:bodyDiv w:val="1"/>
      <w:marLeft w:val="0"/>
      <w:marRight w:val="0"/>
      <w:marTop w:val="0"/>
      <w:marBottom w:val="0"/>
      <w:divBdr>
        <w:top w:val="none" w:sz="0" w:space="0" w:color="auto"/>
        <w:left w:val="none" w:sz="0" w:space="0" w:color="auto"/>
        <w:bottom w:val="none" w:sz="0" w:space="0" w:color="auto"/>
        <w:right w:val="none" w:sz="0" w:space="0" w:color="auto"/>
      </w:divBdr>
    </w:div>
    <w:div w:id="1366829250">
      <w:bodyDiv w:val="1"/>
      <w:marLeft w:val="0"/>
      <w:marRight w:val="0"/>
      <w:marTop w:val="0"/>
      <w:marBottom w:val="0"/>
      <w:divBdr>
        <w:top w:val="none" w:sz="0" w:space="0" w:color="auto"/>
        <w:left w:val="none" w:sz="0" w:space="0" w:color="auto"/>
        <w:bottom w:val="none" w:sz="0" w:space="0" w:color="auto"/>
        <w:right w:val="none" w:sz="0" w:space="0" w:color="auto"/>
      </w:divBdr>
    </w:div>
    <w:div w:id="1366907143">
      <w:bodyDiv w:val="1"/>
      <w:marLeft w:val="0"/>
      <w:marRight w:val="0"/>
      <w:marTop w:val="0"/>
      <w:marBottom w:val="0"/>
      <w:divBdr>
        <w:top w:val="none" w:sz="0" w:space="0" w:color="auto"/>
        <w:left w:val="none" w:sz="0" w:space="0" w:color="auto"/>
        <w:bottom w:val="none" w:sz="0" w:space="0" w:color="auto"/>
        <w:right w:val="none" w:sz="0" w:space="0" w:color="auto"/>
      </w:divBdr>
    </w:div>
    <w:div w:id="1367025330">
      <w:bodyDiv w:val="1"/>
      <w:marLeft w:val="0"/>
      <w:marRight w:val="0"/>
      <w:marTop w:val="0"/>
      <w:marBottom w:val="0"/>
      <w:divBdr>
        <w:top w:val="none" w:sz="0" w:space="0" w:color="auto"/>
        <w:left w:val="none" w:sz="0" w:space="0" w:color="auto"/>
        <w:bottom w:val="none" w:sz="0" w:space="0" w:color="auto"/>
        <w:right w:val="none" w:sz="0" w:space="0" w:color="auto"/>
      </w:divBdr>
    </w:div>
    <w:div w:id="1367174717">
      <w:bodyDiv w:val="1"/>
      <w:marLeft w:val="0"/>
      <w:marRight w:val="0"/>
      <w:marTop w:val="0"/>
      <w:marBottom w:val="0"/>
      <w:divBdr>
        <w:top w:val="none" w:sz="0" w:space="0" w:color="auto"/>
        <w:left w:val="none" w:sz="0" w:space="0" w:color="auto"/>
        <w:bottom w:val="none" w:sz="0" w:space="0" w:color="auto"/>
        <w:right w:val="none" w:sz="0" w:space="0" w:color="auto"/>
      </w:divBdr>
    </w:div>
    <w:div w:id="1367291031">
      <w:bodyDiv w:val="1"/>
      <w:marLeft w:val="0"/>
      <w:marRight w:val="0"/>
      <w:marTop w:val="0"/>
      <w:marBottom w:val="0"/>
      <w:divBdr>
        <w:top w:val="none" w:sz="0" w:space="0" w:color="auto"/>
        <w:left w:val="none" w:sz="0" w:space="0" w:color="auto"/>
        <w:bottom w:val="none" w:sz="0" w:space="0" w:color="auto"/>
        <w:right w:val="none" w:sz="0" w:space="0" w:color="auto"/>
      </w:divBdr>
    </w:div>
    <w:div w:id="1367291229">
      <w:bodyDiv w:val="1"/>
      <w:marLeft w:val="0"/>
      <w:marRight w:val="0"/>
      <w:marTop w:val="0"/>
      <w:marBottom w:val="0"/>
      <w:divBdr>
        <w:top w:val="none" w:sz="0" w:space="0" w:color="auto"/>
        <w:left w:val="none" w:sz="0" w:space="0" w:color="auto"/>
        <w:bottom w:val="none" w:sz="0" w:space="0" w:color="auto"/>
        <w:right w:val="none" w:sz="0" w:space="0" w:color="auto"/>
      </w:divBdr>
    </w:div>
    <w:div w:id="1367295779">
      <w:bodyDiv w:val="1"/>
      <w:marLeft w:val="0"/>
      <w:marRight w:val="0"/>
      <w:marTop w:val="0"/>
      <w:marBottom w:val="0"/>
      <w:divBdr>
        <w:top w:val="none" w:sz="0" w:space="0" w:color="auto"/>
        <w:left w:val="none" w:sz="0" w:space="0" w:color="auto"/>
        <w:bottom w:val="none" w:sz="0" w:space="0" w:color="auto"/>
        <w:right w:val="none" w:sz="0" w:space="0" w:color="auto"/>
      </w:divBdr>
    </w:div>
    <w:div w:id="1367410375">
      <w:bodyDiv w:val="1"/>
      <w:marLeft w:val="0"/>
      <w:marRight w:val="0"/>
      <w:marTop w:val="0"/>
      <w:marBottom w:val="0"/>
      <w:divBdr>
        <w:top w:val="none" w:sz="0" w:space="0" w:color="auto"/>
        <w:left w:val="none" w:sz="0" w:space="0" w:color="auto"/>
        <w:bottom w:val="none" w:sz="0" w:space="0" w:color="auto"/>
        <w:right w:val="none" w:sz="0" w:space="0" w:color="auto"/>
      </w:divBdr>
    </w:div>
    <w:div w:id="1367565212">
      <w:bodyDiv w:val="1"/>
      <w:marLeft w:val="0"/>
      <w:marRight w:val="0"/>
      <w:marTop w:val="0"/>
      <w:marBottom w:val="0"/>
      <w:divBdr>
        <w:top w:val="none" w:sz="0" w:space="0" w:color="auto"/>
        <w:left w:val="none" w:sz="0" w:space="0" w:color="auto"/>
        <w:bottom w:val="none" w:sz="0" w:space="0" w:color="auto"/>
        <w:right w:val="none" w:sz="0" w:space="0" w:color="auto"/>
      </w:divBdr>
    </w:div>
    <w:div w:id="1367675098">
      <w:bodyDiv w:val="1"/>
      <w:marLeft w:val="0"/>
      <w:marRight w:val="0"/>
      <w:marTop w:val="0"/>
      <w:marBottom w:val="0"/>
      <w:divBdr>
        <w:top w:val="none" w:sz="0" w:space="0" w:color="auto"/>
        <w:left w:val="none" w:sz="0" w:space="0" w:color="auto"/>
        <w:bottom w:val="none" w:sz="0" w:space="0" w:color="auto"/>
        <w:right w:val="none" w:sz="0" w:space="0" w:color="auto"/>
      </w:divBdr>
    </w:div>
    <w:div w:id="1367677676">
      <w:bodyDiv w:val="1"/>
      <w:marLeft w:val="0"/>
      <w:marRight w:val="0"/>
      <w:marTop w:val="0"/>
      <w:marBottom w:val="0"/>
      <w:divBdr>
        <w:top w:val="none" w:sz="0" w:space="0" w:color="auto"/>
        <w:left w:val="none" w:sz="0" w:space="0" w:color="auto"/>
        <w:bottom w:val="none" w:sz="0" w:space="0" w:color="auto"/>
        <w:right w:val="none" w:sz="0" w:space="0" w:color="auto"/>
      </w:divBdr>
    </w:div>
    <w:div w:id="1367680041">
      <w:bodyDiv w:val="1"/>
      <w:marLeft w:val="0"/>
      <w:marRight w:val="0"/>
      <w:marTop w:val="0"/>
      <w:marBottom w:val="0"/>
      <w:divBdr>
        <w:top w:val="none" w:sz="0" w:space="0" w:color="auto"/>
        <w:left w:val="none" w:sz="0" w:space="0" w:color="auto"/>
        <w:bottom w:val="none" w:sz="0" w:space="0" w:color="auto"/>
        <w:right w:val="none" w:sz="0" w:space="0" w:color="auto"/>
      </w:divBdr>
    </w:div>
    <w:div w:id="1367750385">
      <w:bodyDiv w:val="1"/>
      <w:marLeft w:val="0"/>
      <w:marRight w:val="0"/>
      <w:marTop w:val="0"/>
      <w:marBottom w:val="0"/>
      <w:divBdr>
        <w:top w:val="none" w:sz="0" w:space="0" w:color="auto"/>
        <w:left w:val="none" w:sz="0" w:space="0" w:color="auto"/>
        <w:bottom w:val="none" w:sz="0" w:space="0" w:color="auto"/>
        <w:right w:val="none" w:sz="0" w:space="0" w:color="auto"/>
      </w:divBdr>
    </w:div>
    <w:div w:id="1367834159">
      <w:bodyDiv w:val="1"/>
      <w:marLeft w:val="0"/>
      <w:marRight w:val="0"/>
      <w:marTop w:val="0"/>
      <w:marBottom w:val="0"/>
      <w:divBdr>
        <w:top w:val="none" w:sz="0" w:space="0" w:color="auto"/>
        <w:left w:val="none" w:sz="0" w:space="0" w:color="auto"/>
        <w:bottom w:val="none" w:sz="0" w:space="0" w:color="auto"/>
        <w:right w:val="none" w:sz="0" w:space="0" w:color="auto"/>
      </w:divBdr>
    </w:div>
    <w:div w:id="1367872918">
      <w:bodyDiv w:val="1"/>
      <w:marLeft w:val="0"/>
      <w:marRight w:val="0"/>
      <w:marTop w:val="0"/>
      <w:marBottom w:val="0"/>
      <w:divBdr>
        <w:top w:val="none" w:sz="0" w:space="0" w:color="auto"/>
        <w:left w:val="none" w:sz="0" w:space="0" w:color="auto"/>
        <w:bottom w:val="none" w:sz="0" w:space="0" w:color="auto"/>
        <w:right w:val="none" w:sz="0" w:space="0" w:color="auto"/>
      </w:divBdr>
    </w:div>
    <w:div w:id="1367872942">
      <w:bodyDiv w:val="1"/>
      <w:marLeft w:val="0"/>
      <w:marRight w:val="0"/>
      <w:marTop w:val="0"/>
      <w:marBottom w:val="0"/>
      <w:divBdr>
        <w:top w:val="none" w:sz="0" w:space="0" w:color="auto"/>
        <w:left w:val="none" w:sz="0" w:space="0" w:color="auto"/>
        <w:bottom w:val="none" w:sz="0" w:space="0" w:color="auto"/>
        <w:right w:val="none" w:sz="0" w:space="0" w:color="auto"/>
      </w:divBdr>
    </w:div>
    <w:div w:id="1367950976">
      <w:bodyDiv w:val="1"/>
      <w:marLeft w:val="0"/>
      <w:marRight w:val="0"/>
      <w:marTop w:val="0"/>
      <w:marBottom w:val="0"/>
      <w:divBdr>
        <w:top w:val="none" w:sz="0" w:space="0" w:color="auto"/>
        <w:left w:val="none" w:sz="0" w:space="0" w:color="auto"/>
        <w:bottom w:val="none" w:sz="0" w:space="0" w:color="auto"/>
        <w:right w:val="none" w:sz="0" w:space="0" w:color="auto"/>
      </w:divBdr>
    </w:div>
    <w:div w:id="1368026712">
      <w:bodyDiv w:val="1"/>
      <w:marLeft w:val="0"/>
      <w:marRight w:val="0"/>
      <w:marTop w:val="0"/>
      <w:marBottom w:val="0"/>
      <w:divBdr>
        <w:top w:val="none" w:sz="0" w:space="0" w:color="auto"/>
        <w:left w:val="none" w:sz="0" w:space="0" w:color="auto"/>
        <w:bottom w:val="none" w:sz="0" w:space="0" w:color="auto"/>
        <w:right w:val="none" w:sz="0" w:space="0" w:color="auto"/>
      </w:divBdr>
    </w:div>
    <w:div w:id="1368094156">
      <w:bodyDiv w:val="1"/>
      <w:marLeft w:val="0"/>
      <w:marRight w:val="0"/>
      <w:marTop w:val="0"/>
      <w:marBottom w:val="0"/>
      <w:divBdr>
        <w:top w:val="none" w:sz="0" w:space="0" w:color="auto"/>
        <w:left w:val="none" w:sz="0" w:space="0" w:color="auto"/>
        <w:bottom w:val="none" w:sz="0" w:space="0" w:color="auto"/>
        <w:right w:val="none" w:sz="0" w:space="0" w:color="auto"/>
      </w:divBdr>
    </w:div>
    <w:div w:id="1368136829">
      <w:bodyDiv w:val="1"/>
      <w:marLeft w:val="0"/>
      <w:marRight w:val="0"/>
      <w:marTop w:val="0"/>
      <w:marBottom w:val="0"/>
      <w:divBdr>
        <w:top w:val="none" w:sz="0" w:space="0" w:color="auto"/>
        <w:left w:val="none" w:sz="0" w:space="0" w:color="auto"/>
        <w:bottom w:val="none" w:sz="0" w:space="0" w:color="auto"/>
        <w:right w:val="none" w:sz="0" w:space="0" w:color="auto"/>
      </w:divBdr>
    </w:div>
    <w:div w:id="1368140508">
      <w:bodyDiv w:val="1"/>
      <w:marLeft w:val="0"/>
      <w:marRight w:val="0"/>
      <w:marTop w:val="0"/>
      <w:marBottom w:val="0"/>
      <w:divBdr>
        <w:top w:val="none" w:sz="0" w:space="0" w:color="auto"/>
        <w:left w:val="none" w:sz="0" w:space="0" w:color="auto"/>
        <w:bottom w:val="none" w:sz="0" w:space="0" w:color="auto"/>
        <w:right w:val="none" w:sz="0" w:space="0" w:color="auto"/>
      </w:divBdr>
    </w:div>
    <w:div w:id="1368215548">
      <w:bodyDiv w:val="1"/>
      <w:marLeft w:val="0"/>
      <w:marRight w:val="0"/>
      <w:marTop w:val="0"/>
      <w:marBottom w:val="0"/>
      <w:divBdr>
        <w:top w:val="none" w:sz="0" w:space="0" w:color="auto"/>
        <w:left w:val="none" w:sz="0" w:space="0" w:color="auto"/>
        <w:bottom w:val="none" w:sz="0" w:space="0" w:color="auto"/>
        <w:right w:val="none" w:sz="0" w:space="0" w:color="auto"/>
      </w:divBdr>
    </w:div>
    <w:div w:id="1368288846">
      <w:bodyDiv w:val="1"/>
      <w:marLeft w:val="0"/>
      <w:marRight w:val="0"/>
      <w:marTop w:val="0"/>
      <w:marBottom w:val="0"/>
      <w:divBdr>
        <w:top w:val="none" w:sz="0" w:space="0" w:color="auto"/>
        <w:left w:val="none" w:sz="0" w:space="0" w:color="auto"/>
        <w:bottom w:val="none" w:sz="0" w:space="0" w:color="auto"/>
        <w:right w:val="none" w:sz="0" w:space="0" w:color="auto"/>
      </w:divBdr>
    </w:div>
    <w:div w:id="1368290114">
      <w:bodyDiv w:val="1"/>
      <w:marLeft w:val="0"/>
      <w:marRight w:val="0"/>
      <w:marTop w:val="0"/>
      <w:marBottom w:val="0"/>
      <w:divBdr>
        <w:top w:val="none" w:sz="0" w:space="0" w:color="auto"/>
        <w:left w:val="none" w:sz="0" w:space="0" w:color="auto"/>
        <w:bottom w:val="none" w:sz="0" w:space="0" w:color="auto"/>
        <w:right w:val="none" w:sz="0" w:space="0" w:color="auto"/>
      </w:divBdr>
    </w:div>
    <w:div w:id="1368412451">
      <w:bodyDiv w:val="1"/>
      <w:marLeft w:val="0"/>
      <w:marRight w:val="0"/>
      <w:marTop w:val="0"/>
      <w:marBottom w:val="0"/>
      <w:divBdr>
        <w:top w:val="none" w:sz="0" w:space="0" w:color="auto"/>
        <w:left w:val="none" w:sz="0" w:space="0" w:color="auto"/>
        <w:bottom w:val="none" w:sz="0" w:space="0" w:color="auto"/>
        <w:right w:val="none" w:sz="0" w:space="0" w:color="auto"/>
      </w:divBdr>
    </w:div>
    <w:div w:id="1368483904">
      <w:bodyDiv w:val="1"/>
      <w:marLeft w:val="0"/>
      <w:marRight w:val="0"/>
      <w:marTop w:val="0"/>
      <w:marBottom w:val="0"/>
      <w:divBdr>
        <w:top w:val="none" w:sz="0" w:space="0" w:color="auto"/>
        <w:left w:val="none" w:sz="0" w:space="0" w:color="auto"/>
        <w:bottom w:val="none" w:sz="0" w:space="0" w:color="auto"/>
        <w:right w:val="none" w:sz="0" w:space="0" w:color="auto"/>
      </w:divBdr>
    </w:div>
    <w:div w:id="1368530105">
      <w:bodyDiv w:val="1"/>
      <w:marLeft w:val="0"/>
      <w:marRight w:val="0"/>
      <w:marTop w:val="0"/>
      <w:marBottom w:val="0"/>
      <w:divBdr>
        <w:top w:val="none" w:sz="0" w:space="0" w:color="auto"/>
        <w:left w:val="none" w:sz="0" w:space="0" w:color="auto"/>
        <w:bottom w:val="none" w:sz="0" w:space="0" w:color="auto"/>
        <w:right w:val="none" w:sz="0" w:space="0" w:color="auto"/>
      </w:divBdr>
    </w:div>
    <w:div w:id="1368677266">
      <w:bodyDiv w:val="1"/>
      <w:marLeft w:val="0"/>
      <w:marRight w:val="0"/>
      <w:marTop w:val="0"/>
      <w:marBottom w:val="0"/>
      <w:divBdr>
        <w:top w:val="none" w:sz="0" w:space="0" w:color="auto"/>
        <w:left w:val="none" w:sz="0" w:space="0" w:color="auto"/>
        <w:bottom w:val="none" w:sz="0" w:space="0" w:color="auto"/>
        <w:right w:val="none" w:sz="0" w:space="0" w:color="auto"/>
      </w:divBdr>
    </w:div>
    <w:div w:id="1368677504">
      <w:bodyDiv w:val="1"/>
      <w:marLeft w:val="0"/>
      <w:marRight w:val="0"/>
      <w:marTop w:val="0"/>
      <w:marBottom w:val="0"/>
      <w:divBdr>
        <w:top w:val="none" w:sz="0" w:space="0" w:color="auto"/>
        <w:left w:val="none" w:sz="0" w:space="0" w:color="auto"/>
        <w:bottom w:val="none" w:sz="0" w:space="0" w:color="auto"/>
        <w:right w:val="none" w:sz="0" w:space="0" w:color="auto"/>
      </w:divBdr>
    </w:div>
    <w:div w:id="1368720244">
      <w:bodyDiv w:val="1"/>
      <w:marLeft w:val="0"/>
      <w:marRight w:val="0"/>
      <w:marTop w:val="0"/>
      <w:marBottom w:val="0"/>
      <w:divBdr>
        <w:top w:val="none" w:sz="0" w:space="0" w:color="auto"/>
        <w:left w:val="none" w:sz="0" w:space="0" w:color="auto"/>
        <w:bottom w:val="none" w:sz="0" w:space="0" w:color="auto"/>
        <w:right w:val="none" w:sz="0" w:space="0" w:color="auto"/>
      </w:divBdr>
    </w:div>
    <w:div w:id="1368724049">
      <w:bodyDiv w:val="1"/>
      <w:marLeft w:val="0"/>
      <w:marRight w:val="0"/>
      <w:marTop w:val="0"/>
      <w:marBottom w:val="0"/>
      <w:divBdr>
        <w:top w:val="none" w:sz="0" w:space="0" w:color="auto"/>
        <w:left w:val="none" w:sz="0" w:space="0" w:color="auto"/>
        <w:bottom w:val="none" w:sz="0" w:space="0" w:color="auto"/>
        <w:right w:val="none" w:sz="0" w:space="0" w:color="auto"/>
      </w:divBdr>
    </w:div>
    <w:div w:id="1368725248">
      <w:bodyDiv w:val="1"/>
      <w:marLeft w:val="0"/>
      <w:marRight w:val="0"/>
      <w:marTop w:val="0"/>
      <w:marBottom w:val="0"/>
      <w:divBdr>
        <w:top w:val="none" w:sz="0" w:space="0" w:color="auto"/>
        <w:left w:val="none" w:sz="0" w:space="0" w:color="auto"/>
        <w:bottom w:val="none" w:sz="0" w:space="0" w:color="auto"/>
        <w:right w:val="none" w:sz="0" w:space="0" w:color="auto"/>
      </w:divBdr>
    </w:div>
    <w:div w:id="1368792789">
      <w:bodyDiv w:val="1"/>
      <w:marLeft w:val="0"/>
      <w:marRight w:val="0"/>
      <w:marTop w:val="0"/>
      <w:marBottom w:val="0"/>
      <w:divBdr>
        <w:top w:val="none" w:sz="0" w:space="0" w:color="auto"/>
        <w:left w:val="none" w:sz="0" w:space="0" w:color="auto"/>
        <w:bottom w:val="none" w:sz="0" w:space="0" w:color="auto"/>
        <w:right w:val="none" w:sz="0" w:space="0" w:color="auto"/>
      </w:divBdr>
    </w:div>
    <w:div w:id="1368795530">
      <w:bodyDiv w:val="1"/>
      <w:marLeft w:val="0"/>
      <w:marRight w:val="0"/>
      <w:marTop w:val="0"/>
      <w:marBottom w:val="0"/>
      <w:divBdr>
        <w:top w:val="none" w:sz="0" w:space="0" w:color="auto"/>
        <w:left w:val="none" w:sz="0" w:space="0" w:color="auto"/>
        <w:bottom w:val="none" w:sz="0" w:space="0" w:color="auto"/>
        <w:right w:val="none" w:sz="0" w:space="0" w:color="auto"/>
      </w:divBdr>
    </w:div>
    <w:div w:id="1369187451">
      <w:bodyDiv w:val="1"/>
      <w:marLeft w:val="0"/>
      <w:marRight w:val="0"/>
      <w:marTop w:val="0"/>
      <w:marBottom w:val="0"/>
      <w:divBdr>
        <w:top w:val="none" w:sz="0" w:space="0" w:color="auto"/>
        <w:left w:val="none" w:sz="0" w:space="0" w:color="auto"/>
        <w:bottom w:val="none" w:sz="0" w:space="0" w:color="auto"/>
        <w:right w:val="none" w:sz="0" w:space="0" w:color="auto"/>
      </w:divBdr>
    </w:div>
    <w:div w:id="1369333166">
      <w:bodyDiv w:val="1"/>
      <w:marLeft w:val="0"/>
      <w:marRight w:val="0"/>
      <w:marTop w:val="0"/>
      <w:marBottom w:val="0"/>
      <w:divBdr>
        <w:top w:val="none" w:sz="0" w:space="0" w:color="auto"/>
        <w:left w:val="none" w:sz="0" w:space="0" w:color="auto"/>
        <w:bottom w:val="none" w:sz="0" w:space="0" w:color="auto"/>
        <w:right w:val="none" w:sz="0" w:space="0" w:color="auto"/>
      </w:divBdr>
    </w:div>
    <w:div w:id="1369380516">
      <w:bodyDiv w:val="1"/>
      <w:marLeft w:val="0"/>
      <w:marRight w:val="0"/>
      <w:marTop w:val="0"/>
      <w:marBottom w:val="0"/>
      <w:divBdr>
        <w:top w:val="none" w:sz="0" w:space="0" w:color="auto"/>
        <w:left w:val="none" w:sz="0" w:space="0" w:color="auto"/>
        <w:bottom w:val="none" w:sz="0" w:space="0" w:color="auto"/>
        <w:right w:val="none" w:sz="0" w:space="0" w:color="auto"/>
      </w:divBdr>
    </w:div>
    <w:div w:id="1369452876">
      <w:bodyDiv w:val="1"/>
      <w:marLeft w:val="0"/>
      <w:marRight w:val="0"/>
      <w:marTop w:val="0"/>
      <w:marBottom w:val="0"/>
      <w:divBdr>
        <w:top w:val="none" w:sz="0" w:space="0" w:color="auto"/>
        <w:left w:val="none" w:sz="0" w:space="0" w:color="auto"/>
        <w:bottom w:val="none" w:sz="0" w:space="0" w:color="auto"/>
        <w:right w:val="none" w:sz="0" w:space="0" w:color="auto"/>
      </w:divBdr>
    </w:div>
    <w:div w:id="1369525740">
      <w:bodyDiv w:val="1"/>
      <w:marLeft w:val="0"/>
      <w:marRight w:val="0"/>
      <w:marTop w:val="0"/>
      <w:marBottom w:val="0"/>
      <w:divBdr>
        <w:top w:val="none" w:sz="0" w:space="0" w:color="auto"/>
        <w:left w:val="none" w:sz="0" w:space="0" w:color="auto"/>
        <w:bottom w:val="none" w:sz="0" w:space="0" w:color="auto"/>
        <w:right w:val="none" w:sz="0" w:space="0" w:color="auto"/>
      </w:divBdr>
    </w:div>
    <w:div w:id="1369599167">
      <w:bodyDiv w:val="1"/>
      <w:marLeft w:val="0"/>
      <w:marRight w:val="0"/>
      <w:marTop w:val="0"/>
      <w:marBottom w:val="0"/>
      <w:divBdr>
        <w:top w:val="none" w:sz="0" w:space="0" w:color="auto"/>
        <w:left w:val="none" w:sz="0" w:space="0" w:color="auto"/>
        <w:bottom w:val="none" w:sz="0" w:space="0" w:color="auto"/>
        <w:right w:val="none" w:sz="0" w:space="0" w:color="auto"/>
      </w:divBdr>
    </w:div>
    <w:div w:id="1369644337">
      <w:bodyDiv w:val="1"/>
      <w:marLeft w:val="0"/>
      <w:marRight w:val="0"/>
      <w:marTop w:val="0"/>
      <w:marBottom w:val="0"/>
      <w:divBdr>
        <w:top w:val="none" w:sz="0" w:space="0" w:color="auto"/>
        <w:left w:val="none" w:sz="0" w:space="0" w:color="auto"/>
        <w:bottom w:val="none" w:sz="0" w:space="0" w:color="auto"/>
        <w:right w:val="none" w:sz="0" w:space="0" w:color="auto"/>
      </w:divBdr>
    </w:div>
    <w:div w:id="1369720175">
      <w:bodyDiv w:val="1"/>
      <w:marLeft w:val="0"/>
      <w:marRight w:val="0"/>
      <w:marTop w:val="0"/>
      <w:marBottom w:val="0"/>
      <w:divBdr>
        <w:top w:val="none" w:sz="0" w:space="0" w:color="auto"/>
        <w:left w:val="none" w:sz="0" w:space="0" w:color="auto"/>
        <w:bottom w:val="none" w:sz="0" w:space="0" w:color="auto"/>
        <w:right w:val="none" w:sz="0" w:space="0" w:color="auto"/>
      </w:divBdr>
    </w:div>
    <w:div w:id="1369793898">
      <w:bodyDiv w:val="1"/>
      <w:marLeft w:val="0"/>
      <w:marRight w:val="0"/>
      <w:marTop w:val="0"/>
      <w:marBottom w:val="0"/>
      <w:divBdr>
        <w:top w:val="none" w:sz="0" w:space="0" w:color="auto"/>
        <w:left w:val="none" w:sz="0" w:space="0" w:color="auto"/>
        <w:bottom w:val="none" w:sz="0" w:space="0" w:color="auto"/>
        <w:right w:val="none" w:sz="0" w:space="0" w:color="auto"/>
      </w:divBdr>
    </w:div>
    <w:div w:id="1369841001">
      <w:bodyDiv w:val="1"/>
      <w:marLeft w:val="0"/>
      <w:marRight w:val="0"/>
      <w:marTop w:val="0"/>
      <w:marBottom w:val="0"/>
      <w:divBdr>
        <w:top w:val="none" w:sz="0" w:space="0" w:color="auto"/>
        <w:left w:val="none" w:sz="0" w:space="0" w:color="auto"/>
        <w:bottom w:val="none" w:sz="0" w:space="0" w:color="auto"/>
        <w:right w:val="none" w:sz="0" w:space="0" w:color="auto"/>
      </w:divBdr>
    </w:div>
    <w:div w:id="1369913163">
      <w:bodyDiv w:val="1"/>
      <w:marLeft w:val="0"/>
      <w:marRight w:val="0"/>
      <w:marTop w:val="0"/>
      <w:marBottom w:val="0"/>
      <w:divBdr>
        <w:top w:val="none" w:sz="0" w:space="0" w:color="auto"/>
        <w:left w:val="none" w:sz="0" w:space="0" w:color="auto"/>
        <w:bottom w:val="none" w:sz="0" w:space="0" w:color="auto"/>
        <w:right w:val="none" w:sz="0" w:space="0" w:color="auto"/>
      </w:divBdr>
    </w:div>
    <w:div w:id="1369993812">
      <w:bodyDiv w:val="1"/>
      <w:marLeft w:val="0"/>
      <w:marRight w:val="0"/>
      <w:marTop w:val="0"/>
      <w:marBottom w:val="0"/>
      <w:divBdr>
        <w:top w:val="none" w:sz="0" w:space="0" w:color="auto"/>
        <w:left w:val="none" w:sz="0" w:space="0" w:color="auto"/>
        <w:bottom w:val="none" w:sz="0" w:space="0" w:color="auto"/>
        <w:right w:val="none" w:sz="0" w:space="0" w:color="auto"/>
      </w:divBdr>
    </w:div>
    <w:div w:id="1370031263">
      <w:bodyDiv w:val="1"/>
      <w:marLeft w:val="0"/>
      <w:marRight w:val="0"/>
      <w:marTop w:val="0"/>
      <w:marBottom w:val="0"/>
      <w:divBdr>
        <w:top w:val="none" w:sz="0" w:space="0" w:color="auto"/>
        <w:left w:val="none" w:sz="0" w:space="0" w:color="auto"/>
        <w:bottom w:val="none" w:sz="0" w:space="0" w:color="auto"/>
        <w:right w:val="none" w:sz="0" w:space="0" w:color="auto"/>
      </w:divBdr>
    </w:div>
    <w:div w:id="1370036117">
      <w:bodyDiv w:val="1"/>
      <w:marLeft w:val="0"/>
      <w:marRight w:val="0"/>
      <w:marTop w:val="0"/>
      <w:marBottom w:val="0"/>
      <w:divBdr>
        <w:top w:val="none" w:sz="0" w:space="0" w:color="auto"/>
        <w:left w:val="none" w:sz="0" w:space="0" w:color="auto"/>
        <w:bottom w:val="none" w:sz="0" w:space="0" w:color="auto"/>
        <w:right w:val="none" w:sz="0" w:space="0" w:color="auto"/>
      </w:divBdr>
    </w:div>
    <w:div w:id="1370060263">
      <w:bodyDiv w:val="1"/>
      <w:marLeft w:val="0"/>
      <w:marRight w:val="0"/>
      <w:marTop w:val="0"/>
      <w:marBottom w:val="0"/>
      <w:divBdr>
        <w:top w:val="none" w:sz="0" w:space="0" w:color="auto"/>
        <w:left w:val="none" w:sz="0" w:space="0" w:color="auto"/>
        <w:bottom w:val="none" w:sz="0" w:space="0" w:color="auto"/>
        <w:right w:val="none" w:sz="0" w:space="0" w:color="auto"/>
      </w:divBdr>
    </w:div>
    <w:div w:id="1370186028">
      <w:bodyDiv w:val="1"/>
      <w:marLeft w:val="0"/>
      <w:marRight w:val="0"/>
      <w:marTop w:val="0"/>
      <w:marBottom w:val="0"/>
      <w:divBdr>
        <w:top w:val="none" w:sz="0" w:space="0" w:color="auto"/>
        <w:left w:val="none" w:sz="0" w:space="0" w:color="auto"/>
        <w:bottom w:val="none" w:sz="0" w:space="0" w:color="auto"/>
        <w:right w:val="none" w:sz="0" w:space="0" w:color="auto"/>
      </w:divBdr>
    </w:div>
    <w:div w:id="1370254542">
      <w:bodyDiv w:val="1"/>
      <w:marLeft w:val="0"/>
      <w:marRight w:val="0"/>
      <w:marTop w:val="0"/>
      <w:marBottom w:val="0"/>
      <w:divBdr>
        <w:top w:val="none" w:sz="0" w:space="0" w:color="auto"/>
        <w:left w:val="none" w:sz="0" w:space="0" w:color="auto"/>
        <w:bottom w:val="none" w:sz="0" w:space="0" w:color="auto"/>
        <w:right w:val="none" w:sz="0" w:space="0" w:color="auto"/>
      </w:divBdr>
    </w:div>
    <w:div w:id="1370257367">
      <w:bodyDiv w:val="1"/>
      <w:marLeft w:val="0"/>
      <w:marRight w:val="0"/>
      <w:marTop w:val="0"/>
      <w:marBottom w:val="0"/>
      <w:divBdr>
        <w:top w:val="none" w:sz="0" w:space="0" w:color="auto"/>
        <w:left w:val="none" w:sz="0" w:space="0" w:color="auto"/>
        <w:bottom w:val="none" w:sz="0" w:space="0" w:color="auto"/>
        <w:right w:val="none" w:sz="0" w:space="0" w:color="auto"/>
      </w:divBdr>
    </w:div>
    <w:div w:id="1370371225">
      <w:bodyDiv w:val="1"/>
      <w:marLeft w:val="0"/>
      <w:marRight w:val="0"/>
      <w:marTop w:val="0"/>
      <w:marBottom w:val="0"/>
      <w:divBdr>
        <w:top w:val="none" w:sz="0" w:space="0" w:color="auto"/>
        <w:left w:val="none" w:sz="0" w:space="0" w:color="auto"/>
        <w:bottom w:val="none" w:sz="0" w:space="0" w:color="auto"/>
        <w:right w:val="none" w:sz="0" w:space="0" w:color="auto"/>
      </w:divBdr>
    </w:div>
    <w:div w:id="1370375288">
      <w:bodyDiv w:val="1"/>
      <w:marLeft w:val="0"/>
      <w:marRight w:val="0"/>
      <w:marTop w:val="0"/>
      <w:marBottom w:val="0"/>
      <w:divBdr>
        <w:top w:val="none" w:sz="0" w:space="0" w:color="auto"/>
        <w:left w:val="none" w:sz="0" w:space="0" w:color="auto"/>
        <w:bottom w:val="none" w:sz="0" w:space="0" w:color="auto"/>
        <w:right w:val="none" w:sz="0" w:space="0" w:color="auto"/>
      </w:divBdr>
    </w:div>
    <w:div w:id="1370491673">
      <w:bodyDiv w:val="1"/>
      <w:marLeft w:val="0"/>
      <w:marRight w:val="0"/>
      <w:marTop w:val="0"/>
      <w:marBottom w:val="0"/>
      <w:divBdr>
        <w:top w:val="none" w:sz="0" w:space="0" w:color="auto"/>
        <w:left w:val="none" w:sz="0" w:space="0" w:color="auto"/>
        <w:bottom w:val="none" w:sz="0" w:space="0" w:color="auto"/>
        <w:right w:val="none" w:sz="0" w:space="0" w:color="auto"/>
      </w:divBdr>
    </w:div>
    <w:div w:id="1370640398">
      <w:bodyDiv w:val="1"/>
      <w:marLeft w:val="0"/>
      <w:marRight w:val="0"/>
      <w:marTop w:val="0"/>
      <w:marBottom w:val="0"/>
      <w:divBdr>
        <w:top w:val="none" w:sz="0" w:space="0" w:color="auto"/>
        <w:left w:val="none" w:sz="0" w:space="0" w:color="auto"/>
        <w:bottom w:val="none" w:sz="0" w:space="0" w:color="auto"/>
        <w:right w:val="none" w:sz="0" w:space="0" w:color="auto"/>
      </w:divBdr>
    </w:div>
    <w:div w:id="1370644339">
      <w:bodyDiv w:val="1"/>
      <w:marLeft w:val="0"/>
      <w:marRight w:val="0"/>
      <w:marTop w:val="0"/>
      <w:marBottom w:val="0"/>
      <w:divBdr>
        <w:top w:val="none" w:sz="0" w:space="0" w:color="auto"/>
        <w:left w:val="none" w:sz="0" w:space="0" w:color="auto"/>
        <w:bottom w:val="none" w:sz="0" w:space="0" w:color="auto"/>
        <w:right w:val="none" w:sz="0" w:space="0" w:color="auto"/>
      </w:divBdr>
    </w:div>
    <w:div w:id="1370644400">
      <w:bodyDiv w:val="1"/>
      <w:marLeft w:val="0"/>
      <w:marRight w:val="0"/>
      <w:marTop w:val="0"/>
      <w:marBottom w:val="0"/>
      <w:divBdr>
        <w:top w:val="none" w:sz="0" w:space="0" w:color="auto"/>
        <w:left w:val="none" w:sz="0" w:space="0" w:color="auto"/>
        <w:bottom w:val="none" w:sz="0" w:space="0" w:color="auto"/>
        <w:right w:val="none" w:sz="0" w:space="0" w:color="auto"/>
      </w:divBdr>
    </w:div>
    <w:div w:id="1370646533">
      <w:bodyDiv w:val="1"/>
      <w:marLeft w:val="0"/>
      <w:marRight w:val="0"/>
      <w:marTop w:val="0"/>
      <w:marBottom w:val="0"/>
      <w:divBdr>
        <w:top w:val="none" w:sz="0" w:space="0" w:color="auto"/>
        <w:left w:val="none" w:sz="0" w:space="0" w:color="auto"/>
        <w:bottom w:val="none" w:sz="0" w:space="0" w:color="auto"/>
        <w:right w:val="none" w:sz="0" w:space="0" w:color="auto"/>
      </w:divBdr>
    </w:div>
    <w:div w:id="1370691497">
      <w:bodyDiv w:val="1"/>
      <w:marLeft w:val="0"/>
      <w:marRight w:val="0"/>
      <w:marTop w:val="0"/>
      <w:marBottom w:val="0"/>
      <w:divBdr>
        <w:top w:val="none" w:sz="0" w:space="0" w:color="auto"/>
        <w:left w:val="none" w:sz="0" w:space="0" w:color="auto"/>
        <w:bottom w:val="none" w:sz="0" w:space="0" w:color="auto"/>
        <w:right w:val="none" w:sz="0" w:space="0" w:color="auto"/>
      </w:divBdr>
    </w:div>
    <w:div w:id="1370760596">
      <w:bodyDiv w:val="1"/>
      <w:marLeft w:val="0"/>
      <w:marRight w:val="0"/>
      <w:marTop w:val="0"/>
      <w:marBottom w:val="0"/>
      <w:divBdr>
        <w:top w:val="none" w:sz="0" w:space="0" w:color="auto"/>
        <w:left w:val="none" w:sz="0" w:space="0" w:color="auto"/>
        <w:bottom w:val="none" w:sz="0" w:space="0" w:color="auto"/>
        <w:right w:val="none" w:sz="0" w:space="0" w:color="auto"/>
      </w:divBdr>
    </w:div>
    <w:div w:id="1370913308">
      <w:bodyDiv w:val="1"/>
      <w:marLeft w:val="0"/>
      <w:marRight w:val="0"/>
      <w:marTop w:val="0"/>
      <w:marBottom w:val="0"/>
      <w:divBdr>
        <w:top w:val="none" w:sz="0" w:space="0" w:color="auto"/>
        <w:left w:val="none" w:sz="0" w:space="0" w:color="auto"/>
        <w:bottom w:val="none" w:sz="0" w:space="0" w:color="auto"/>
        <w:right w:val="none" w:sz="0" w:space="0" w:color="auto"/>
      </w:divBdr>
    </w:div>
    <w:div w:id="1371028272">
      <w:bodyDiv w:val="1"/>
      <w:marLeft w:val="0"/>
      <w:marRight w:val="0"/>
      <w:marTop w:val="0"/>
      <w:marBottom w:val="0"/>
      <w:divBdr>
        <w:top w:val="none" w:sz="0" w:space="0" w:color="auto"/>
        <w:left w:val="none" w:sz="0" w:space="0" w:color="auto"/>
        <w:bottom w:val="none" w:sz="0" w:space="0" w:color="auto"/>
        <w:right w:val="none" w:sz="0" w:space="0" w:color="auto"/>
      </w:divBdr>
    </w:div>
    <w:div w:id="1371107873">
      <w:bodyDiv w:val="1"/>
      <w:marLeft w:val="0"/>
      <w:marRight w:val="0"/>
      <w:marTop w:val="0"/>
      <w:marBottom w:val="0"/>
      <w:divBdr>
        <w:top w:val="none" w:sz="0" w:space="0" w:color="auto"/>
        <w:left w:val="none" w:sz="0" w:space="0" w:color="auto"/>
        <w:bottom w:val="none" w:sz="0" w:space="0" w:color="auto"/>
        <w:right w:val="none" w:sz="0" w:space="0" w:color="auto"/>
      </w:divBdr>
    </w:div>
    <w:div w:id="1371109881">
      <w:bodyDiv w:val="1"/>
      <w:marLeft w:val="0"/>
      <w:marRight w:val="0"/>
      <w:marTop w:val="0"/>
      <w:marBottom w:val="0"/>
      <w:divBdr>
        <w:top w:val="none" w:sz="0" w:space="0" w:color="auto"/>
        <w:left w:val="none" w:sz="0" w:space="0" w:color="auto"/>
        <w:bottom w:val="none" w:sz="0" w:space="0" w:color="auto"/>
        <w:right w:val="none" w:sz="0" w:space="0" w:color="auto"/>
      </w:divBdr>
    </w:div>
    <w:div w:id="1371227103">
      <w:bodyDiv w:val="1"/>
      <w:marLeft w:val="0"/>
      <w:marRight w:val="0"/>
      <w:marTop w:val="0"/>
      <w:marBottom w:val="0"/>
      <w:divBdr>
        <w:top w:val="none" w:sz="0" w:space="0" w:color="auto"/>
        <w:left w:val="none" w:sz="0" w:space="0" w:color="auto"/>
        <w:bottom w:val="none" w:sz="0" w:space="0" w:color="auto"/>
        <w:right w:val="none" w:sz="0" w:space="0" w:color="auto"/>
      </w:divBdr>
    </w:div>
    <w:div w:id="1371228433">
      <w:bodyDiv w:val="1"/>
      <w:marLeft w:val="0"/>
      <w:marRight w:val="0"/>
      <w:marTop w:val="0"/>
      <w:marBottom w:val="0"/>
      <w:divBdr>
        <w:top w:val="none" w:sz="0" w:space="0" w:color="auto"/>
        <w:left w:val="none" w:sz="0" w:space="0" w:color="auto"/>
        <w:bottom w:val="none" w:sz="0" w:space="0" w:color="auto"/>
        <w:right w:val="none" w:sz="0" w:space="0" w:color="auto"/>
      </w:divBdr>
    </w:div>
    <w:div w:id="1371228577">
      <w:bodyDiv w:val="1"/>
      <w:marLeft w:val="0"/>
      <w:marRight w:val="0"/>
      <w:marTop w:val="0"/>
      <w:marBottom w:val="0"/>
      <w:divBdr>
        <w:top w:val="none" w:sz="0" w:space="0" w:color="auto"/>
        <w:left w:val="none" w:sz="0" w:space="0" w:color="auto"/>
        <w:bottom w:val="none" w:sz="0" w:space="0" w:color="auto"/>
        <w:right w:val="none" w:sz="0" w:space="0" w:color="auto"/>
      </w:divBdr>
    </w:div>
    <w:div w:id="1371295564">
      <w:bodyDiv w:val="1"/>
      <w:marLeft w:val="0"/>
      <w:marRight w:val="0"/>
      <w:marTop w:val="0"/>
      <w:marBottom w:val="0"/>
      <w:divBdr>
        <w:top w:val="none" w:sz="0" w:space="0" w:color="auto"/>
        <w:left w:val="none" w:sz="0" w:space="0" w:color="auto"/>
        <w:bottom w:val="none" w:sz="0" w:space="0" w:color="auto"/>
        <w:right w:val="none" w:sz="0" w:space="0" w:color="auto"/>
      </w:divBdr>
    </w:div>
    <w:div w:id="1371343757">
      <w:bodyDiv w:val="1"/>
      <w:marLeft w:val="0"/>
      <w:marRight w:val="0"/>
      <w:marTop w:val="0"/>
      <w:marBottom w:val="0"/>
      <w:divBdr>
        <w:top w:val="none" w:sz="0" w:space="0" w:color="auto"/>
        <w:left w:val="none" w:sz="0" w:space="0" w:color="auto"/>
        <w:bottom w:val="none" w:sz="0" w:space="0" w:color="auto"/>
        <w:right w:val="none" w:sz="0" w:space="0" w:color="auto"/>
      </w:divBdr>
    </w:div>
    <w:div w:id="1371372610">
      <w:bodyDiv w:val="1"/>
      <w:marLeft w:val="0"/>
      <w:marRight w:val="0"/>
      <w:marTop w:val="0"/>
      <w:marBottom w:val="0"/>
      <w:divBdr>
        <w:top w:val="none" w:sz="0" w:space="0" w:color="auto"/>
        <w:left w:val="none" w:sz="0" w:space="0" w:color="auto"/>
        <w:bottom w:val="none" w:sz="0" w:space="0" w:color="auto"/>
        <w:right w:val="none" w:sz="0" w:space="0" w:color="auto"/>
      </w:divBdr>
    </w:div>
    <w:div w:id="1371490270">
      <w:bodyDiv w:val="1"/>
      <w:marLeft w:val="0"/>
      <w:marRight w:val="0"/>
      <w:marTop w:val="0"/>
      <w:marBottom w:val="0"/>
      <w:divBdr>
        <w:top w:val="none" w:sz="0" w:space="0" w:color="auto"/>
        <w:left w:val="none" w:sz="0" w:space="0" w:color="auto"/>
        <w:bottom w:val="none" w:sz="0" w:space="0" w:color="auto"/>
        <w:right w:val="none" w:sz="0" w:space="0" w:color="auto"/>
      </w:divBdr>
    </w:div>
    <w:div w:id="1371540339">
      <w:bodyDiv w:val="1"/>
      <w:marLeft w:val="0"/>
      <w:marRight w:val="0"/>
      <w:marTop w:val="0"/>
      <w:marBottom w:val="0"/>
      <w:divBdr>
        <w:top w:val="none" w:sz="0" w:space="0" w:color="auto"/>
        <w:left w:val="none" w:sz="0" w:space="0" w:color="auto"/>
        <w:bottom w:val="none" w:sz="0" w:space="0" w:color="auto"/>
        <w:right w:val="none" w:sz="0" w:space="0" w:color="auto"/>
      </w:divBdr>
    </w:div>
    <w:div w:id="1371565872">
      <w:bodyDiv w:val="1"/>
      <w:marLeft w:val="0"/>
      <w:marRight w:val="0"/>
      <w:marTop w:val="0"/>
      <w:marBottom w:val="0"/>
      <w:divBdr>
        <w:top w:val="none" w:sz="0" w:space="0" w:color="auto"/>
        <w:left w:val="none" w:sz="0" w:space="0" w:color="auto"/>
        <w:bottom w:val="none" w:sz="0" w:space="0" w:color="auto"/>
        <w:right w:val="none" w:sz="0" w:space="0" w:color="auto"/>
      </w:divBdr>
    </w:div>
    <w:div w:id="1371567145">
      <w:bodyDiv w:val="1"/>
      <w:marLeft w:val="0"/>
      <w:marRight w:val="0"/>
      <w:marTop w:val="0"/>
      <w:marBottom w:val="0"/>
      <w:divBdr>
        <w:top w:val="none" w:sz="0" w:space="0" w:color="auto"/>
        <w:left w:val="none" w:sz="0" w:space="0" w:color="auto"/>
        <w:bottom w:val="none" w:sz="0" w:space="0" w:color="auto"/>
        <w:right w:val="none" w:sz="0" w:space="0" w:color="auto"/>
      </w:divBdr>
    </w:div>
    <w:div w:id="1371759283">
      <w:bodyDiv w:val="1"/>
      <w:marLeft w:val="0"/>
      <w:marRight w:val="0"/>
      <w:marTop w:val="0"/>
      <w:marBottom w:val="0"/>
      <w:divBdr>
        <w:top w:val="none" w:sz="0" w:space="0" w:color="auto"/>
        <w:left w:val="none" w:sz="0" w:space="0" w:color="auto"/>
        <w:bottom w:val="none" w:sz="0" w:space="0" w:color="auto"/>
        <w:right w:val="none" w:sz="0" w:space="0" w:color="auto"/>
      </w:divBdr>
    </w:div>
    <w:div w:id="1371761889">
      <w:bodyDiv w:val="1"/>
      <w:marLeft w:val="0"/>
      <w:marRight w:val="0"/>
      <w:marTop w:val="0"/>
      <w:marBottom w:val="0"/>
      <w:divBdr>
        <w:top w:val="none" w:sz="0" w:space="0" w:color="auto"/>
        <w:left w:val="none" w:sz="0" w:space="0" w:color="auto"/>
        <w:bottom w:val="none" w:sz="0" w:space="0" w:color="auto"/>
        <w:right w:val="none" w:sz="0" w:space="0" w:color="auto"/>
      </w:divBdr>
    </w:div>
    <w:div w:id="1372002380">
      <w:bodyDiv w:val="1"/>
      <w:marLeft w:val="0"/>
      <w:marRight w:val="0"/>
      <w:marTop w:val="0"/>
      <w:marBottom w:val="0"/>
      <w:divBdr>
        <w:top w:val="none" w:sz="0" w:space="0" w:color="auto"/>
        <w:left w:val="none" w:sz="0" w:space="0" w:color="auto"/>
        <w:bottom w:val="none" w:sz="0" w:space="0" w:color="auto"/>
        <w:right w:val="none" w:sz="0" w:space="0" w:color="auto"/>
      </w:divBdr>
    </w:div>
    <w:div w:id="1372219417">
      <w:bodyDiv w:val="1"/>
      <w:marLeft w:val="0"/>
      <w:marRight w:val="0"/>
      <w:marTop w:val="0"/>
      <w:marBottom w:val="0"/>
      <w:divBdr>
        <w:top w:val="none" w:sz="0" w:space="0" w:color="auto"/>
        <w:left w:val="none" w:sz="0" w:space="0" w:color="auto"/>
        <w:bottom w:val="none" w:sz="0" w:space="0" w:color="auto"/>
        <w:right w:val="none" w:sz="0" w:space="0" w:color="auto"/>
      </w:divBdr>
    </w:div>
    <w:div w:id="1372263568">
      <w:bodyDiv w:val="1"/>
      <w:marLeft w:val="0"/>
      <w:marRight w:val="0"/>
      <w:marTop w:val="0"/>
      <w:marBottom w:val="0"/>
      <w:divBdr>
        <w:top w:val="none" w:sz="0" w:space="0" w:color="auto"/>
        <w:left w:val="none" w:sz="0" w:space="0" w:color="auto"/>
        <w:bottom w:val="none" w:sz="0" w:space="0" w:color="auto"/>
        <w:right w:val="none" w:sz="0" w:space="0" w:color="auto"/>
      </w:divBdr>
    </w:div>
    <w:div w:id="1372267731">
      <w:bodyDiv w:val="1"/>
      <w:marLeft w:val="0"/>
      <w:marRight w:val="0"/>
      <w:marTop w:val="0"/>
      <w:marBottom w:val="0"/>
      <w:divBdr>
        <w:top w:val="none" w:sz="0" w:space="0" w:color="auto"/>
        <w:left w:val="none" w:sz="0" w:space="0" w:color="auto"/>
        <w:bottom w:val="none" w:sz="0" w:space="0" w:color="auto"/>
        <w:right w:val="none" w:sz="0" w:space="0" w:color="auto"/>
      </w:divBdr>
    </w:div>
    <w:div w:id="1372337299">
      <w:bodyDiv w:val="1"/>
      <w:marLeft w:val="0"/>
      <w:marRight w:val="0"/>
      <w:marTop w:val="0"/>
      <w:marBottom w:val="0"/>
      <w:divBdr>
        <w:top w:val="none" w:sz="0" w:space="0" w:color="auto"/>
        <w:left w:val="none" w:sz="0" w:space="0" w:color="auto"/>
        <w:bottom w:val="none" w:sz="0" w:space="0" w:color="auto"/>
        <w:right w:val="none" w:sz="0" w:space="0" w:color="auto"/>
      </w:divBdr>
    </w:div>
    <w:div w:id="1372421221">
      <w:bodyDiv w:val="1"/>
      <w:marLeft w:val="0"/>
      <w:marRight w:val="0"/>
      <w:marTop w:val="0"/>
      <w:marBottom w:val="0"/>
      <w:divBdr>
        <w:top w:val="none" w:sz="0" w:space="0" w:color="auto"/>
        <w:left w:val="none" w:sz="0" w:space="0" w:color="auto"/>
        <w:bottom w:val="none" w:sz="0" w:space="0" w:color="auto"/>
        <w:right w:val="none" w:sz="0" w:space="0" w:color="auto"/>
      </w:divBdr>
    </w:div>
    <w:div w:id="1372458364">
      <w:bodyDiv w:val="1"/>
      <w:marLeft w:val="0"/>
      <w:marRight w:val="0"/>
      <w:marTop w:val="0"/>
      <w:marBottom w:val="0"/>
      <w:divBdr>
        <w:top w:val="none" w:sz="0" w:space="0" w:color="auto"/>
        <w:left w:val="none" w:sz="0" w:space="0" w:color="auto"/>
        <w:bottom w:val="none" w:sz="0" w:space="0" w:color="auto"/>
        <w:right w:val="none" w:sz="0" w:space="0" w:color="auto"/>
      </w:divBdr>
    </w:div>
    <w:div w:id="1372614872">
      <w:bodyDiv w:val="1"/>
      <w:marLeft w:val="0"/>
      <w:marRight w:val="0"/>
      <w:marTop w:val="0"/>
      <w:marBottom w:val="0"/>
      <w:divBdr>
        <w:top w:val="none" w:sz="0" w:space="0" w:color="auto"/>
        <w:left w:val="none" w:sz="0" w:space="0" w:color="auto"/>
        <w:bottom w:val="none" w:sz="0" w:space="0" w:color="auto"/>
        <w:right w:val="none" w:sz="0" w:space="0" w:color="auto"/>
      </w:divBdr>
    </w:div>
    <w:div w:id="1372652561">
      <w:bodyDiv w:val="1"/>
      <w:marLeft w:val="0"/>
      <w:marRight w:val="0"/>
      <w:marTop w:val="0"/>
      <w:marBottom w:val="0"/>
      <w:divBdr>
        <w:top w:val="none" w:sz="0" w:space="0" w:color="auto"/>
        <w:left w:val="none" w:sz="0" w:space="0" w:color="auto"/>
        <w:bottom w:val="none" w:sz="0" w:space="0" w:color="auto"/>
        <w:right w:val="none" w:sz="0" w:space="0" w:color="auto"/>
      </w:divBdr>
    </w:div>
    <w:div w:id="1372805537">
      <w:bodyDiv w:val="1"/>
      <w:marLeft w:val="0"/>
      <w:marRight w:val="0"/>
      <w:marTop w:val="0"/>
      <w:marBottom w:val="0"/>
      <w:divBdr>
        <w:top w:val="none" w:sz="0" w:space="0" w:color="auto"/>
        <w:left w:val="none" w:sz="0" w:space="0" w:color="auto"/>
        <w:bottom w:val="none" w:sz="0" w:space="0" w:color="auto"/>
        <w:right w:val="none" w:sz="0" w:space="0" w:color="auto"/>
      </w:divBdr>
    </w:div>
    <w:div w:id="1372919879">
      <w:bodyDiv w:val="1"/>
      <w:marLeft w:val="0"/>
      <w:marRight w:val="0"/>
      <w:marTop w:val="0"/>
      <w:marBottom w:val="0"/>
      <w:divBdr>
        <w:top w:val="none" w:sz="0" w:space="0" w:color="auto"/>
        <w:left w:val="none" w:sz="0" w:space="0" w:color="auto"/>
        <w:bottom w:val="none" w:sz="0" w:space="0" w:color="auto"/>
        <w:right w:val="none" w:sz="0" w:space="0" w:color="auto"/>
      </w:divBdr>
    </w:div>
    <w:div w:id="1373119232">
      <w:bodyDiv w:val="1"/>
      <w:marLeft w:val="0"/>
      <w:marRight w:val="0"/>
      <w:marTop w:val="0"/>
      <w:marBottom w:val="0"/>
      <w:divBdr>
        <w:top w:val="none" w:sz="0" w:space="0" w:color="auto"/>
        <w:left w:val="none" w:sz="0" w:space="0" w:color="auto"/>
        <w:bottom w:val="none" w:sz="0" w:space="0" w:color="auto"/>
        <w:right w:val="none" w:sz="0" w:space="0" w:color="auto"/>
      </w:divBdr>
    </w:div>
    <w:div w:id="1373193206">
      <w:bodyDiv w:val="1"/>
      <w:marLeft w:val="0"/>
      <w:marRight w:val="0"/>
      <w:marTop w:val="0"/>
      <w:marBottom w:val="0"/>
      <w:divBdr>
        <w:top w:val="none" w:sz="0" w:space="0" w:color="auto"/>
        <w:left w:val="none" w:sz="0" w:space="0" w:color="auto"/>
        <w:bottom w:val="none" w:sz="0" w:space="0" w:color="auto"/>
        <w:right w:val="none" w:sz="0" w:space="0" w:color="auto"/>
      </w:divBdr>
    </w:div>
    <w:div w:id="1373310485">
      <w:bodyDiv w:val="1"/>
      <w:marLeft w:val="0"/>
      <w:marRight w:val="0"/>
      <w:marTop w:val="0"/>
      <w:marBottom w:val="0"/>
      <w:divBdr>
        <w:top w:val="none" w:sz="0" w:space="0" w:color="auto"/>
        <w:left w:val="none" w:sz="0" w:space="0" w:color="auto"/>
        <w:bottom w:val="none" w:sz="0" w:space="0" w:color="auto"/>
        <w:right w:val="none" w:sz="0" w:space="0" w:color="auto"/>
      </w:divBdr>
    </w:div>
    <w:div w:id="1373311525">
      <w:bodyDiv w:val="1"/>
      <w:marLeft w:val="0"/>
      <w:marRight w:val="0"/>
      <w:marTop w:val="0"/>
      <w:marBottom w:val="0"/>
      <w:divBdr>
        <w:top w:val="none" w:sz="0" w:space="0" w:color="auto"/>
        <w:left w:val="none" w:sz="0" w:space="0" w:color="auto"/>
        <w:bottom w:val="none" w:sz="0" w:space="0" w:color="auto"/>
        <w:right w:val="none" w:sz="0" w:space="0" w:color="auto"/>
      </w:divBdr>
    </w:div>
    <w:div w:id="1373338560">
      <w:bodyDiv w:val="1"/>
      <w:marLeft w:val="0"/>
      <w:marRight w:val="0"/>
      <w:marTop w:val="0"/>
      <w:marBottom w:val="0"/>
      <w:divBdr>
        <w:top w:val="none" w:sz="0" w:space="0" w:color="auto"/>
        <w:left w:val="none" w:sz="0" w:space="0" w:color="auto"/>
        <w:bottom w:val="none" w:sz="0" w:space="0" w:color="auto"/>
        <w:right w:val="none" w:sz="0" w:space="0" w:color="auto"/>
      </w:divBdr>
    </w:div>
    <w:div w:id="1373462950">
      <w:bodyDiv w:val="1"/>
      <w:marLeft w:val="0"/>
      <w:marRight w:val="0"/>
      <w:marTop w:val="0"/>
      <w:marBottom w:val="0"/>
      <w:divBdr>
        <w:top w:val="none" w:sz="0" w:space="0" w:color="auto"/>
        <w:left w:val="none" w:sz="0" w:space="0" w:color="auto"/>
        <w:bottom w:val="none" w:sz="0" w:space="0" w:color="auto"/>
        <w:right w:val="none" w:sz="0" w:space="0" w:color="auto"/>
      </w:divBdr>
    </w:div>
    <w:div w:id="1373534050">
      <w:bodyDiv w:val="1"/>
      <w:marLeft w:val="0"/>
      <w:marRight w:val="0"/>
      <w:marTop w:val="0"/>
      <w:marBottom w:val="0"/>
      <w:divBdr>
        <w:top w:val="none" w:sz="0" w:space="0" w:color="auto"/>
        <w:left w:val="none" w:sz="0" w:space="0" w:color="auto"/>
        <w:bottom w:val="none" w:sz="0" w:space="0" w:color="auto"/>
        <w:right w:val="none" w:sz="0" w:space="0" w:color="auto"/>
      </w:divBdr>
    </w:div>
    <w:div w:id="1373573490">
      <w:bodyDiv w:val="1"/>
      <w:marLeft w:val="0"/>
      <w:marRight w:val="0"/>
      <w:marTop w:val="0"/>
      <w:marBottom w:val="0"/>
      <w:divBdr>
        <w:top w:val="none" w:sz="0" w:space="0" w:color="auto"/>
        <w:left w:val="none" w:sz="0" w:space="0" w:color="auto"/>
        <w:bottom w:val="none" w:sz="0" w:space="0" w:color="auto"/>
        <w:right w:val="none" w:sz="0" w:space="0" w:color="auto"/>
      </w:divBdr>
    </w:div>
    <w:div w:id="1373648429">
      <w:bodyDiv w:val="1"/>
      <w:marLeft w:val="0"/>
      <w:marRight w:val="0"/>
      <w:marTop w:val="0"/>
      <w:marBottom w:val="0"/>
      <w:divBdr>
        <w:top w:val="none" w:sz="0" w:space="0" w:color="auto"/>
        <w:left w:val="none" w:sz="0" w:space="0" w:color="auto"/>
        <w:bottom w:val="none" w:sz="0" w:space="0" w:color="auto"/>
        <w:right w:val="none" w:sz="0" w:space="0" w:color="auto"/>
      </w:divBdr>
    </w:div>
    <w:div w:id="1373967159">
      <w:bodyDiv w:val="1"/>
      <w:marLeft w:val="0"/>
      <w:marRight w:val="0"/>
      <w:marTop w:val="0"/>
      <w:marBottom w:val="0"/>
      <w:divBdr>
        <w:top w:val="none" w:sz="0" w:space="0" w:color="auto"/>
        <w:left w:val="none" w:sz="0" w:space="0" w:color="auto"/>
        <w:bottom w:val="none" w:sz="0" w:space="0" w:color="auto"/>
        <w:right w:val="none" w:sz="0" w:space="0" w:color="auto"/>
      </w:divBdr>
    </w:div>
    <w:div w:id="1373992038">
      <w:bodyDiv w:val="1"/>
      <w:marLeft w:val="0"/>
      <w:marRight w:val="0"/>
      <w:marTop w:val="0"/>
      <w:marBottom w:val="0"/>
      <w:divBdr>
        <w:top w:val="none" w:sz="0" w:space="0" w:color="auto"/>
        <w:left w:val="none" w:sz="0" w:space="0" w:color="auto"/>
        <w:bottom w:val="none" w:sz="0" w:space="0" w:color="auto"/>
        <w:right w:val="none" w:sz="0" w:space="0" w:color="auto"/>
      </w:divBdr>
    </w:div>
    <w:div w:id="1374040172">
      <w:bodyDiv w:val="1"/>
      <w:marLeft w:val="0"/>
      <w:marRight w:val="0"/>
      <w:marTop w:val="0"/>
      <w:marBottom w:val="0"/>
      <w:divBdr>
        <w:top w:val="none" w:sz="0" w:space="0" w:color="auto"/>
        <w:left w:val="none" w:sz="0" w:space="0" w:color="auto"/>
        <w:bottom w:val="none" w:sz="0" w:space="0" w:color="auto"/>
        <w:right w:val="none" w:sz="0" w:space="0" w:color="auto"/>
      </w:divBdr>
    </w:div>
    <w:div w:id="1374228673">
      <w:bodyDiv w:val="1"/>
      <w:marLeft w:val="0"/>
      <w:marRight w:val="0"/>
      <w:marTop w:val="0"/>
      <w:marBottom w:val="0"/>
      <w:divBdr>
        <w:top w:val="none" w:sz="0" w:space="0" w:color="auto"/>
        <w:left w:val="none" w:sz="0" w:space="0" w:color="auto"/>
        <w:bottom w:val="none" w:sz="0" w:space="0" w:color="auto"/>
        <w:right w:val="none" w:sz="0" w:space="0" w:color="auto"/>
      </w:divBdr>
    </w:div>
    <w:div w:id="1374384079">
      <w:bodyDiv w:val="1"/>
      <w:marLeft w:val="0"/>
      <w:marRight w:val="0"/>
      <w:marTop w:val="0"/>
      <w:marBottom w:val="0"/>
      <w:divBdr>
        <w:top w:val="none" w:sz="0" w:space="0" w:color="auto"/>
        <w:left w:val="none" w:sz="0" w:space="0" w:color="auto"/>
        <w:bottom w:val="none" w:sz="0" w:space="0" w:color="auto"/>
        <w:right w:val="none" w:sz="0" w:space="0" w:color="auto"/>
      </w:divBdr>
    </w:div>
    <w:div w:id="1374387173">
      <w:bodyDiv w:val="1"/>
      <w:marLeft w:val="0"/>
      <w:marRight w:val="0"/>
      <w:marTop w:val="0"/>
      <w:marBottom w:val="0"/>
      <w:divBdr>
        <w:top w:val="none" w:sz="0" w:space="0" w:color="auto"/>
        <w:left w:val="none" w:sz="0" w:space="0" w:color="auto"/>
        <w:bottom w:val="none" w:sz="0" w:space="0" w:color="auto"/>
        <w:right w:val="none" w:sz="0" w:space="0" w:color="auto"/>
      </w:divBdr>
    </w:div>
    <w:div w:id="1374422156">
      <w:bodyDiv w:val="1"/>
      <w:marLeft w:val="0"/>
      <w:marRight w:val="0"/>
      <w:marTop w:val="0"/>
      <w:marBottom w:val="0"/>
      <w:divBdr>
        <w:top w:val="none" w:sz="0" w:space="0" w:color="auto"/>
        <w:left w:val="none" w:sz="0" w:space="0" w:color="auto"/>
        <w:bottom w:val="none" w:sz="0" w:space="0" w:color="auto"/>
        <w:right w:val="none" w:sz="0" w:space="0" w:color="auto"/>
      </w:divBdr>
    </w:div>
    <w:div w:id="1374427934">
      <w:bodyDiv w:val="1"/>
      <w:marLeft w:val="0"/>
      <w:marRight w:val="0"/>
      <w:marTop w:val="0"/>
      <w:marBottom w:val="0"/>
      <w:divBdr>
        <w:top w:val="none" w:sz="0" w:space="0" w:color="auto"/>
        <w:left w:val="none" w:sz="0" w:space="0" w:color="auto"/>
        <w:bottom w:val="none" w:sz="0" w:space="0" w:color="auto"/>
        <w:right w:val="none" w:sz="0" w:space="0" w:color="auto"/>
      </w:divBdr>
    </w:div>
    <w:div w:id="1374498774">
      <w:bodyDiv w:val="1"/>
      <w:marLeft w:val="0"/>
      <w:marRight w:val="0"/>
      <w:marTop w:val="0"/>
      <w:marBottom w:val="0"/>
      <w:divBdr>
        <w:top w:val="none" w:sz="0" w:space="0" w:color="auto"/>
        <w:left w:val="none" w:sz="0" w:space="0" w:color="auto"/>
        <w:bottom w:val="none" w:sz="0" w:space="0" w:color="auto"/>
        <w:right w:val="none" w:sz="0" w:space="0" w:color="auto"/>
      </w:divBdr>
    </w:div>
    <w:div w:id="1374505224">
      <w:bodyDiv w:val="1"/>
      <w:marLeft w:val="0"/>
      <w:marRight w:val="0"/>
      <w:marTop w:val="0"/>
      <w:marBottom w:val="0"/>
      <w:divBdr>
        <w:top w:val="none" w:sz="0" w:space="0" w:color="auto"/>
        <w:left w:val="none" w:sz="0" w:space="0" w:color="auto"/>
        <w:bottom w:val="none" w:sz="0" w:space="0" w:color="auto"/>
        <w:right w:val="none" w:sz="0" w:space="0" w:color="auto"/>
      </w:divBdr>
    </w:div>
    <w:div w:id="1374770057">
      <w:bodyDiv w:val="1"/>
      <w:marLeft w:val="0"/>
      <w:marRight w:val="0"/>
      <w:marTop w:val="0"/>
      <w:marBottom w:val="0"/>
      <w:divBdr>
        <w:top w:val="none" w:sz="0" w:space="0" w:color="auto"/>
        <w:left w:val="none" w:sz="0" w:space="0" w:color="auto"/>
        <w:bottom w:val="none" w:sz="0" w:space="0" w:color="auto"/>
        <w:right w:val="none" w:sz="0" w:space="0" w:color="auto"/>
      </w:divBdr>
    </w:div>
    <w:div w:id="1374888786">
      <w:bodyDiv w:val="1"/>
      <w:marLeft w:val="0"/>
      <w:marRight w:val="0"/>
      <w:marTop w:val="0"/>
      <w:marBottom w:val="0"/>
      <w:divBdr>
        <w:top w:val="none" w:sz="0" w:space="0" w:color="auto"/>
        <w:left w:val="none" w:sz="0" w:space="0" w:color="auto"/>
        <w:bottom w:val="none" w:sz="0" w:space="0" w:color="auto"/>
        <w:right w:val="none" w:sz="0" w:space="0" w:color="auto"/>
      </w:divBdr>
    </w:div>
    <w:div w:id="1374959903">
      <w:bodyDiv w:val="1"/>
      <w:marLeft w:val="0"/>
      <w:marRight w:val="0"/>
      <w:marTop w:val="0"/>
      <w:marBottom w:val="0"/>
      <w:divBdr>
        <w:top w:val="none" w:sz="0" w:space="0" w:color="auto"/>
        <w:left w:val="none" w:sz="0" w:space="0" w:color="auto"/>
        <w:bottom w:val="none" w:sz="0" w:space="0" w:color="auto"/>
        <w:right w:val="none" w:sz="0" w:space="0" w:color="auto"/>
      </w:divBdr>
    </w:div>
    <w:div w:id="1375042023">
      <w:bodyDiv w:val="1"/>
      <w:marLeft w:val="0"/>
      <w:marRight w:val="0"/>
      <w:marTop w:val="0"/>
      <w:marBottom w:val="0"/>
      <w:divBdr>
        <w:top w:val="none" w:sz="0" w:space="0" w:color="auto"/>
        <w:left w:val="none" w:sz="0" w:space="0" w:color="auto"/>
        <w:bottom w:val="none" w:sz="0" w:space="0" w:color="auto"/>
        <w:right w:val="none" w:sz="0" w:space="0" w:color="auto"/>
      </w:divBdr>
    </w:div>
    <w:div w:id="1375233772">
      <w:bodyDiv w:val="1"/>
      <w:marLeft w:val="0"/>
      <w:marRight w:val="0"/>
      <w:marTop w:val="0"/>
      <w:marBottom w:val="0"/>
      <w:divBdr>
        <w:top w:val="none" w:sz="0" w:space="0" w:color="auto"/>
        <w:left w:val="none" w:sz="0" w:space="0" w:color="auto"/>
        <w:bottom w:val="none" w:sz="0" w:space="0" w:color="auto"/>
        <w:right w:val="none" w:sz="0" w:space="0" w:color="auto"/>
      </w:divBdr>
    </w:div>
    <w:div w:id="1375350635">
      <w:bodyDiv w:val="1"/>
      <w:marLeft w:val="0"/>
      <w:marRight w:val="0"/>
      <w:marTop w:val="0"/>
      <w:marBottom w:val="0"/>
      <w:divBdr>
        <w:top w:val="none" w:sz="0" w:space="0" w:color="auto"/>
        <w:left w:val="none" w:sz="0" w:space="0" w:color="auto"/>
        <w:bottom w:val="none" w:sz="0" w:space="0" w:color="auto"/>
        <w:right w:val="none" w:sz="0" w:space="0" w:color="auto"/>
      </w:divBdr>
    </w:div>
    <w:div w:id="1375543600">
      <w:bodyDiv w:val="1"/>
      <w:marLeft w:val="0"/>
      <w:marRight w:val="0"/>
      <w:marTop w:val="0"/>
      <w:marBottom w:val="0"/>
      <w:divBdr>
        <w:top w:val="none" w:sz="0" w:space="0" w:color="auto"/>
        <w:left w:val="none" w:sz="0" w:space="0" w:color="auto"/>
        <w:bottom w:val="none" w:sz="0" w:space="0" w:color="auto"/>
        <w:right w:val="none" w:sz="0" w:space="0" w:color="auto"/>
      </w:divBdr>
    </w:div>
    <w:div w:id="1375692566">
      <w:bodyDiv w:val="1"/>
      <w:marLeft w:val="0"/>
      <w:marRight w:val="0"/>
      <w:marTop w:val="0"/>
      <w:marBottom w:val="0"/>
      <w:divBdr>
        <w:top w:val="none" w:sz="0" w:space="0" w:color="auto"/>
        <w:left w:val="none" w:sz="0" w:space="0" w:color="auto"/>
        <w:bottom w:val="none" w:sz="0" w:space="0" w:color="auto"/>
        <w:right w:val="none" w:sz="0" w:space="0" w:color="auto"/>
      </w:divBdr>
    </w:div>
    <w:div w:id="1375696540">
      <w:bodyDiv w:val="1"/>
      <w:marLeft w:val="0"/>
      <w:marRight w:val="0"/>
      <w:marTop w:val="0"/>
      <w:marBottom w:val="0"/>
      <w:divBdr>
        <w:top w:val="none" w:sz="0" w:space="0" w:color="auto"/>
        <w:left w:val="none" w:sz="0" w:space="0" w:color="auto"/>
        <w:bottom w:val="none" w:sz="0" w:space="0" w:color="auto"/>
        <w:right w:val="none" w:sz="0" w:space="0" w:color="auto"/>
      </w:divBdr>
    </w:div>
    <w:div w:id="1376002346">
      <w:bodyDiv w:val="1"/>
      <w:marLeft w:val="0"/>
      <w:marRight w:val="0"/>
      <w:marTop w:val="0"/>
      <w:marBottom w:val="0"/>
      <w:divBdr>
        <w:top w:val="none" w:sz="0" w:space="0" w:color="auto"/>
        <w:left w:val="none" w:sz="0" w:space="0" w:color="auto"/>
        <w:bottom w:val="none" w:sz="0" w:space="0" w:color="auto"/>
        <w:right w:val="none" w:sz="0" w:space="0" w:color="auto"/>
      </w:divBdr>
    </w:div>
    <w:div w:id="1376125140">
      <w:bodyDiv w:val="1"/>
      <w:marLeft w:val="0"/>
      <w:marRight w:val="0"/>
      <w:marTop w:val="0"/>
      <w:marBottom w:val="0"/>
      <w:divBdr>
        <w:top w:val="none" w:sz="0" w:space="0" w:color="auto"/>
        <w:left w:val="none" w:sz="0" w:space="0" w:color="auto"/>
        <w:bottom w:val="none" w:sz="0" w:space="0" w:color="auto"/>
        <w:right w:val="none" w:sz="0" w:space="0" w:color="auto"/>
      </w:divBdr>
    </w:div>
    <w:div w:id="1376154466">
      <w:bodyDiv w:val="1"/>
      <w:marLeft w:val="0"/>
      <w:marRight w:val="0"/>
      <w:marTop w:val="0"/>
      <w:marBottom w:val="0"/>
      <w:divBdr>
        <w:top w:val="none" w:sz="0" w:space="0" w:color="auto"/>
        <w:left w:val="none" w:sz="0" w:space="0" w:color="auto"/>
        <w:bottom w:val="none" w:sz="0" w:space="0" w:color="auto"/>
        <w:right w:val="none" w:sz="0" w:space="0" w:color="auto"/>
      </w:divBdr>
    </w:div>
    <w:div w:id="1376194676">
      <w:bodyDiv w:val="1"/>
      <w:marLeft w:val="0"/>
      <w:marRight w:val="0"/>
      <w:marTop w:val="0"/>
      <w:marBottom w:val="0"/>
      <w:divBdr>
        <w:top w:val="none" w:sz="0" w:space="0" w:color="auto"/>
        <w:left w:val="none" w:sz="0" w:space="0" w:color="auto"/>
        <w:bottom w:val="none" w:sz="0" w:space="0" w:color="auto"/>
        <w:right w:val="none" w:sz="0" w:space="0" w:color="auto"/>
      </w:divBdr>
    </w:div>
    <w:div w:id="1376198047">
      <w:bodyDiv w:val="1"/>
      <w:marLeft w:val="0"/>
      <w:marRight w:val="0"/>
      <w:marTop w:val="0"/>
      <w:marBottom w:val="0"/>
      <w:divBdr>
        <w:top w:val="none" w:sz="0" w:space="0" w:color="auto"/>
        <w:left w:val="none" w:sz="0" w:space="0" w:color="auto"/>
        <w:bottom w:val="none" w:sz="0" w:space="0" w:color="auto"/>
        <w:right w:val="none" w:sz="0" w:space="0" w:color="auto"/>
      </w:divBdr>
    </w:div>
    <w:div w:id="1376276590">
      <w:bodyDiv w:val="1"/>
      <w:marLeft w:val="0"/>
      <w:marRight w:val="0"/>
      <w:marTop w:val="0"/>
      <w:marBottom w:val="0"/>
      <w:divBdr>
        <w:top w:val="none" w:sz="0" w:space="0" w:color="auto"/>
        <w:left w:val="none" w:sz="0" w:space="0" w:color="auto"/>
        <w:bottom w:val="none" w:sz="0" w:space="0" w:color="auto"/>
        <w:right w:val="none" w:sz="0" w:space="0" w:color="auto"/>
      </w:divBdr>
    </w:div>
    <w:div w:id="1376394382">
      <w:bodyDiv w:val="1"/>
      <w:marLeft w:val="0"/>
      <w:marRight w:val="0"/>
      <w:marTop w:val="0"/>
      <w:marBottom w:val="0"/>
      <w:divBdr>
        <w:top w:val="none" w:sz="0" w:space="0" w:color="auto"/>
        <w:left w:val="none" w:sz="0" w:space="0" w:color="auto"/>
        <w:bottom w:val="none" w:sz="0" w:space="0" w:color="auto"/>
        <w:right w:val="none" w:sz="0" w:space="0" w:color="auto"/>
      </w:divBdr>
    </w:div>
    <w:div w:id="1376462919">
      <w:bodyDiv w:val="1"/>
      <w:marLeft w:val="0"/>
      <w:marRight w:val="0"/>
      <w:marTop w:val="0"/>
      <w:marBottom w:val="0"/>
      <w:divBdr>
        <w:top w:val="none" w:sz="0" w:space="0" w:color="auto"/>
        <w:left w:val="none" w:sz="0" w:space="0" w:color="auto"/>
        <w:bottom w:val="none" w:sz="0" w:space="0" w:color="auto"/>
        <w:right w:val="none" w:sz="0" w:space="0" w:color="auto"/>
      </w:divBdr>
    </w:div>
    <w:div w:id="1376468601">
      <w:bodyDiv w:val="1"/>
      <w:marLeft w:val="0"/>
      <w:marRight w:val="0"/>
      <w:marTop w:val="0"/>
      <w:marBottom w:val="0"/>
      <w:divBdr>
        <w:top w:val="none" w:sz="0" w:space="0" w:color="auto"/>
        <w:left w:val="none" w:sz="0" w:space="0" w:color="auto"/>
        <w:bottom w:val="none" w:sz="0" w:space="0" w:color="auto"/>
        <w:right w:val="none" w:sz="0" w:space="0" w:color="auto"/>
      </w:divBdr>
    </w:div>
    <w:div w:id="1376537629">
      <w:bodyDiv w:val="1"/>
      <w:marLeft w:val="0"/>
      <w:marRight w:val="0"/>
      <w:marTop w:val="0"/>
      <w:marBottom w:val="0"/>
      <w:divBdr>
        <w:top w:val="none" w:sz="0" w:space="0" w:color="auto"/>
        <w:left w:val="none" w:sz="0" w:space="0" w:color="auto"/>
        <w:bottom w:val="none" w:sz="0" w:space="0" w:color="auto"/>
        <w:right w:val="none" w:sz="0" w:space="0" w:color="auto"/>
      </w:divBdr>
    </w:div>
    <w:div w:id="1376780626">
      <w:bodyDiv w:val="1"/>
      <w:marLeft w:val="0"/>
      <w:marRight w:val="0"/>
      <w:marTop w:val="0"/>
      <w:marBottom w:val="0"/>
      <w:divBdr>
        <w:top w:val="none" w:sz="0" w:space="0" w:color="auto"/>
        <w:left w:val="none" w:sz="0" w:space="0" w:color="auto"/>
        <w:bottom w:val="none" w:sz="0" w:space="0" w:color="auto"/>
        <w:right w:val="none" w:sz="0" w:space="0" w:color="auto"/>
      </w:divBdr>
    </w:div>
    <w:div w:id="1376930756">
      <w:bodyDiv w:val="1"/>
      <w:marLeft w:val="0"/>
      <w:marRight w:val="0"/>
      <w:marTop w:val="0"/>
      <w:marBottom w:val="0"/>
      <w:divBdr>
        <w:top w:val="none" w:sz="0" w:space="0" w:color="auto"/>
        <w:left w:val="none" w:sz="0" w:space="0" w:color="auto"/>
        <w:bottom w:val="none" w:sz="0" w:space="0" w:color="auto"/>
        <w:right w:val="none" w:sz="0" w:space="0" w:color="auto"/>
      </w:divBdr>
    </w:div>
    <w:div w:id="1377001133">
      <w:bodyDiv w:val="1"/>
      <w:marLeft w:val="0"/>
      <w:marRight w:val="0"/>
      <w:marTop w:val="0"/>
      <w:marBottom w:val="0"/>
      <w:divBdr>
        <w:top w:val="none" w:sz="0" w:space="0" w:color="auto"/>
        <w:left w:val="none" w:sz="0" w:space="0" w:color="auto"/>
        <w:bottom w:val="none" w:sz="0" w:space="0" w:color="auto"/>
        <w:right w:val="none" w:sz="0" w:space="0" w:color="auto"/>
      </w:divBdr>
    </w:div>
    <w:div w:id="1377044060">
      <w:bodyDiv w:val="1"/>
      <w:marLeft w:val="0"/>
      <w:marRight w:val="0"/>
      <w:marTop w:val="0"/>
      <w:marBottom w:val="0"/>
      <w:divBdr>
        <w:top w:val="none" w:sz="0" w:space="0" w:color="auto"/>
        <w:left w:val="none" w:sz="0" w:space="0" w:color="auto"/>
        <w:bottom w:val="none" w:sz="0" w:space="0" w:color="auto"/>
        <w:right w:val="none" w:sz="0" w:space="0" w:color="auto"/>
      </w:divBdr>
    </w:div>
    <w:div w:id="1377044472">
      <w:bodyDiv w:val="1"/>
      <w:marLeft w:val="0"/>
      <w:marRight w:val="0"/>
      <w:marTop w:val="0"/>
      <w:marBottom w:val="0"/>
      <w:divBdr>
        <w:top w:val="none" w:sz="0" w:space="0" w:color="auto"/>
        <w:left w:val="none" w:sz="0" w:space="0" w:color="auto"/>
        <w:bottom w:val="none" w:sz="0" w:space="0" w:color="auto"/>
        <w:right w:val="none" w:sz="0" w:space="0" w:color="auto"/>
      </w:divBdr>
    </w:div>
    <w:div w:id="1377044486">
      <w:bodyDiv w:val="1"/>
      <w:marLeft w:val="0"/>
      <w:marRight w:val="0"/>
      <w:marTop w:val="0"/>
      <w:marBottom w:val="0"/>
      <w:divBdr>
        <w:top w:val="none" w:sz="0" w:space="0" w:color="auto"/>
        <w:left w:val="none" w:sz="0" w:space="0" w:color="auto"/>
        <w:bottom w:val="none" w:sz="0" w:space="0" w:color="auto"/>
        <w:right w:val="none" w:sz="0" w:space="0" w:color="auto"/>
      </w:divBdr>
    </w:div>
    <w:div w:id="1377199829">
      <w:bodyDiv w:val="1"/>
      <w:marLeft w:val="0"/>
      <w:marRight w:val="0"/>
      <w:marTop w:val="0"/>
      <w:marBottom w:val="0"/>
      <w:divBdr>
        <w:top w:val="none" w:sz="0" w:space="0" w:color="auto"/>
        <w:left w:val="none" w:sz="0" w:space="0" w:color="auto"/>
        <w:bottom w:val="none" w:sz="0" w:space="0" w:color="auto"/>
        <w:right w:val="none" w:sz="0" w:space="0" w:color="auto"/>
      </w:divBdr>
    </w:div>
    <w:div w:id="1377241477">
      <w:bodyDiv w:val="1"/>
      <w:marLeft w:val="0"/>
      <w:marRight w:val="0"/>
      <w:marTop w:val="0"/>
      <w:marBottom w:val="0"/>
      <w:divBdr>
        <w:top w:val="none" w:sz="0" w:space="0" w:color="auto"/>
        <w:left w:val="none" w:sz="0" w:space="0" w:color="auto"/>
        <w:bottom w:val="none" w:sz="0" w:space="0" w:color="auto"/>
        <w:right w:val="none" w:sz="0" w:space="0" w:color="auto"/>
      </w:divBdr>
    </w:div>
    <w:div w:id="1377312655">
      <w:bodyDiv w:val="1"/>
      <w:marLeft w:val="0"/>
      <w:marRight w:val="0"/>
      <w:marTop w:val="0"/>
      <w:marBottom w:val="0"/>
      <w:divBdr>
        <w:top w:val="none" w:sz="0" w:space="0" w:color="auto"/>
        <w:left w:val="none" w:sz="0" w:space="0" w:color="auto"/>
        <w:bottom w:val="none" w:sz="0" w:space="0" w:color="auto"/>
        <w:right w:val="none" w:sz="0" w:space="0" w:color="auto"/>
      </w:divBdr>
    </w:div>
    <w:div w:id="1377316917">
      <w:bodyDiv w:val="1"/>
      <w:marLeft w:val="0"/>
      <w:marRight w:val="0"/>
      <w:marTop w:val="0"/>
      <w:marBottom w:val="0"/>
      <w:divBdr>
        <w:top w:val="none" w:sz="0" w:space="0" w:color="auto"/>
        <w:left w:val="none" w:sz="0" w:space="0" w:color="auto"/>
        <w:bottom w:val="none" w:sz="0" w:space="0" w:color="auto"/>
        <w:right w:val="none" w:sz="0" w:space="0" w:color="auto"/>
      </w:divBdr>
    </w:div>
    <w:div w:id="1377317067">
      <w:bodyDiv w:val="1"/>
      <w:marLeft w:val="0"/>
      <w:marRight w:val="0"/>
      <w:marTop w:val="0"/>
      <w:marBottom w:val="0"/>
      <w:divBdr>
        <w:top w:val="none" w:sz="0" w:space="0" w:color="auto"/>
        <w:left w:val="none" w:sz="0" w:space="0" w:color="auto"/>
        <w:bottom w:val="none" w:sz="0" w:space="0" w:color="auto"/>
        <w:right w:val="none" w:sz="0" w:space="0" w:color="auto"/>
      </w:divBdr>
    </w:div>
    <w:div w:id="1377462846">
      <w:bodyDiv w:val="1"/>
      <w:marLeft w:val="0"/>
      <w:marRight w:val="0"/>
      <w:marTop w:val="0"/>
      <w:marBottom w:val="0"/>
      <w:divBdr>
        <w:top w:val="none" w:sz="0" w:space="0" w:color="auto"/>
        <w:left w:val="none" w:sz="0" w:space="0" w:color="auto"/>
        <w:bottom w:val="none" w:sz="0" w:space="0" w:color="auto"/>
        <w:right w:val="none" w:sz="0" w:space="0" w:color="auto"/>
      </w:divBdr>
    </w:div>
    <w:div w:id="1377468011">
      <w:bodyDiv w:val="1"/>
      <w:marLeft w:val="0"/>
      <w:marRight w:val="0"/>
      <w:marTop w:val="0"/>
      <w:marBottom w:val="0"/>
      <w:divBdr>
        <w:top w:val="none" w:sz="0" w:space="0" w:color="auto"/>
        <w:left w:val="none" w:sz="0" w:space="0" w:color="auto"/>
        <w:bottom w:val="none" w:sz="0" w:space="0" w:color="auto"/>
        <w:right w:val="none" w:sz="0" w:space="0" w:color="auto"/>
      </w:divBdr>
    </w:div>
    <w:div w:id="1377505457">
      <w:bodyDiv w:val="1"/>
      <w:marLeft w:val="0"/>
      <w:marRight w:val="0"/>
      <w:marTop w:val="0"/>
      <w:marBottom w:val="0"/>
      <w:divBdr>
        <w:top w:val="none" w:sz="0" w:space="0" w:color="auto"/>
        <w:left w:val="none" w:sz="0" w:space="0" w:color="auto"/>
        <w:bottom w:val="none" w:sz="0" w:space="0" w:color="auto"/>
        <w:right w:val="none" w:sz="0" w:space="0" w:color="auto"/>
      </w:divBdr>
    </w:div>
    <w:div w:id="1377585002">
      <w:bodyDiv w:val="1"/>
      <w:marLeft w:val="0"/>
      <w:marRight w:val="0"/>
      <w:marTop w:val="0"/>
      <w:marBottom w:val="0"/>
      <w:divBdr>
        <w:top w:val="none" w:sz="0" w:space="0" w:color="auto"/>
        <w:left w:val="none" w:sz="0" w:space="0" w:color="auto"/>
        <w:bottom w:val="none" w:sz="0" w:space="0" w:color="auto"/>
        <w:right w:val="none" w:sz="0" w:space="0" w:color="auto"/>
      </w:divBdr>
    </w:div>
    <w:div w:id="1377661212">
      <w:bodyDiv w:val="1"/>
      <w:marLeft w:val="0"/>
      <w:marRight w:val="0"/>
      <w:marTop w:val="0"/>
      <w:marBottom w:val="0"/>
      <w:divBdr>
        <w:top w:val="none" w:sz="0" w:space="0" w:color="auto"/>
        <w:left w:val="none" w:sz="0" w:space="0" w:color="auto"/>
        <w:bottom w:val="none" w:sz="0" w:space="0" w:color="auto"/>
        <w:right w:val="none" w:sz="0" w:space="0" w:color="auto"/>
      </w:divBdr>
    </w:div>
    <w:div w:id="1377662399">
      <w:bodyDiv w:val="1"/>
      <w:marLeft w:val="0"/>
      <w:marRight w:val="0"/>
      <w:marTop w:val="0"/>
      <w:marBottom w:val="0"/>
      <w:divBdr>
        <w:top w:val="none" w:sz="0" w:space="0" w:color="auto"/>
        <w:left w:val="none" w:sz="0" w:space="0" w:color="auto"/>
        <w:bottom w:val="none" w:sz="0" w:space="0" w:color="auto"/>
        <w:right w:val="none" w:sz="0" w:space="0" w:color="auto"/>
      </w:divBdr>
    </w:div>
    <w:div w:id="1377702402">
      <w:bodyDiv w:val="1"/>
      <w:marLeft w:val="0"/>
      <w:marRight w:val="0"/>
      <w:marTop w:val="0"/>
      <w:marBottom w:val="0"/>
      <w:divBdr>
        <w:top w:val="none" w:sz="0" w:space="0" w:color="auto"/>
        <w:left w:val="none" w:sz="0" w:space="0" w:color="auto"/>
        <w:bottom w:val="none" w:sz="0" w:space="0" w:color="auto"/>
        <w:right w:val="none" w:sz="0" w:space="0" w:color="auto"/>
      </w:divBdr>
    </w:div>
    <w:div w:id="1377973593">
      <w:bodyDiv w:val="1"/>
      <w:marLeft w:val="0"/>
      <w:marRight w:val="0"/>
      <w:marTop w:val="0"/>
      <w:marBottom w:val="0"/>
      <w:divBdr>
        <w:top w:val="none" w:sz="0" w:space="0" w:color="auto"/>
        <w:left w:val="none" w:sz="0" w:space="0" w:color="auto"/>
        <w:bottom w:val="none" w:sz="0" w:space="0" w:color="auto"/>
        <w:right w:val="none" w:sz="0" w:space="0" w:color="auto"/>
      </w:divBdr>
    </w:div>
    <w:div w:id="1378050153">
      <w:bodyDiv w:val="1"/>
      <w:marLeft w:val="0"/>
      <w:marRight w:val="0"/>
      <w:marTop w:val="0"/>
      <w:marBottom w:val="0"/>
      <w:divBdr>
        <w:top w:val="none" w:sz="0" w:space="0" w:color="auto"/>
        <w:left w:val="none" w:sz="0" w:space="0" w:color="auto"/>
        <w:bottom w:val="none" w:sz="0" w:space="0" w:color="auto"/>
        <w:right w:val="none" w:sz="0" w:space="0" w:color="auto"/>
      </w:divBdr>
    </w:div>
    <w:div w:id="1378315872">
      <w:bodyDiv w:val="1"/>
      <w:marLeft w:val="0"/>
      <w:marRight w:val="0"/>
      <w:marTop w:val="0"/>
      <w:marBottom w:val="0"/>
      <w:divBdr>
        <w:top w:val="none" w:sz="0" w:space="0" w:color="auto"/>
        <w:left w:val="none" w:sz="0" w:space="0" w:color="auto"/>
        <w:bottom w:val="none" w:sz="0" w:space="0" w:color="auto"/>
        <w:right w:val="none" w:sz="0" w:space="0" w:color="auto"/>
      </w:divBdr>
    </w:div>
    <w:div w:id="1378353561">
      <w:bodyDiv w:val="1"/>
      <w:marLeft w:val="0"/>
      <w:marRight w:val="0"/>
      <w:marTop w:val="0"/>
      <w:marBottom w:val="0"/>
      <w:divBdr>
        <w:top w:val="none" w:sz="0" w:space="0" w:color="auto"/>
        <w:left w:val="none" w:sz="0" w:space="0" w:color="auto"/>
        <w:bottom w:val="none" w:sz="0" w:space="0" w:color="auto"/>
        <w:right w:val="none" w:sz="0" w:space="0" w:color="auto"/>
      </w:divBdr>
    </w:div>
    <w:div w:id="1378431563">
      <w:bodyDiv w:val="1"/>
      <w:marLeft w:val="0"/>
      <w:marRight w:val="0"/>
      <w:marTop w:val="0"/>
      <w:marBottom w:val="0"/>
      <w:divBdr>
        <w:top w:val="none" w:sz="0" w:space="0" w:color="auto"/>
        <w:left w:val="none" w:sz="0" w:space="0" w:color="auto"/>
        <w:bottom w:val="none" w:sz="0" w:space="0" w:color="auto"/>
        <w:right w:val="none" w:sz="0" w:space="0" w:color="auto"/>
      </w:divBdr>
    </w:div>
    <w:div w:id="1378581983">
      <w:bodyDiv w:val="1"/>
      <w:marLeft w:val="0"/>
      <w:marRight w:val="0"/>
      <w:marTop w:val="0"/>
      <w:marBottom w:val="0"/>
      <w:divBdr>
        <w:top w:val="none" w:sz="0" w:space="0" w:color="auto"/>
        <w:left w:val="none" w:sz="0" w:space="0" w:color="auto"/>
        <w:bottom w:val="none" w:sz="0" w:space="0" w:color="auto"/>
        <w:right w:val="none" w:sz="0" w:space="0" w:color="auto"/>
      </w:divBdr>
    </w:div>
    <w:div w:id="1378697640">
      <w:bodyDiv w:val="1"/>
      <w:marLeft w:val="0"/>
      <w:marRight w:val="0"/>
      <w:marTop w:val="0"/>
      <w:marBottom w:val="0"/>
      <w:divBdr>
        <w:top w:val="none" w:sz="0" w:space="0" w:color="auto"/>
        <w:left w:val="none" w:sz="0" w:space="0" w:color="auto"/>
        <w:bottom w:val="none" w:sz="0" w:space="0" w:color="auto"/>
        <w:right w:val="none" w:sz="0" w:space="0" w:color="auto"/>
      </w:divBdr>
    </w:div>
    <w:div w:id="1378705020">
      <w:bodyDiv w:val="1"/>
      <w:marLeft w:val="0"/>
      <w:marRight w:val="0"/>
      <w:marTop w:val="0"/>
      <w:marBottom w:val="0"/>
      <w:divBdr>
        <w:top w:val="none" w:sz="0" w:space="0" w:color="auto"/>
        <w:left w:val="none" w:sz="0" w:space="0" w:color="auto"/>
        <w:bottom w:val="none" w:sz="0" w:space="0" w:color="auto"/>
        <w:right w:val="none" w:sz="0" w:space="0" w:color="auto"/>
      </w:divBdr>
    </w:div>
    <w:div w:id="1379040928">
      <w:bodyDiv w:val="1"/>
      <w:marLeft w:val="0"/>
      <w:marRight w:val="0"/>
      <w:marTop w:val="0"/>
      <w:marBottom w:val="0"/>
      <w:divBdr>
        <w:top w:val="none" w:sz="0" w:space="0" w:color="auto"/>
        <w:left w:val="none" w:sz="0" w:space="0" w:color="auto"/>
        <w:bottom w:val="none" w:sz="0" w:space="0" w:color="auto"/>
        <w:right w:val="none" w:sz="0" w:space="0" w:color="auto"/>
      </w:divBdr>
    </w:div>
    <w:div w:id="1379358705">
      <w:bodyDiv w:val="1"/>
      <w:marLeft w:val="0"/>
      <w:marRight w:val="0"/>
      <w:marTop w:val="0"/>
      <w:marBottom w:val="0"/>
      <w:divBdr>
        <w:top w:val="none" w:sz="0" w:space="0" w:color="auto"/>
        <w:left w:val="none" w:sz="0" w:space="0" w:color="auto"/>
        <w:bottom w:val="none" w:sz="0" w:space="0" w:color="auto"/>
        <w:right w:val="none" w:sz="0" w:space="0" w:color="auto"/>
      </w:divBdr>
    </w:div>
    <w:div w:id="1379547923">
      <w:bodyDiv w:val="1"/>
      <w:marLeft w:val="0"/>
      <w:marRight w:val="0"/>
      <w:marTop w:val="0"/>
      <w:marBottom w:val="0"/>
      <w:divBdr>
        <w:top w:val="none" w:sz="0" w:space="0" w:color="auto"/>
        <w:left w:val="none" w:sz="0" w:space="0" w:color="auto"/>
        <w:bottom w:val="none" w:sz="0" w:space="0" w:color="auto"/>
        <w:right w:val="none" w:sz="0" w:space="0" w:color="auto"/>
      </w:divBdr>
    </w:div>
    <w:div w:id="1379671150">
      <w:bodyDiv w:val="1"/>
      <w:marLeft w:val="0"/>
      <w:marRight w:val="0"/>
      <w:marTop w:val="0"/>
      <w:marBottom w:val="0"/>
      <w:divBdr>
        <w:top w:val="none" w:sz="0" w:space="0" w:color="auto"/>
        <w:left w:val="none" w:sz="0" w:space="0" w:color="auto"/>
        <w:bottom w:val="none" w:sz="0" w:space="0" w:color="auto"/>
        <w:right w:val="none" w:sz="0" w:space="0" w:color="auto"/>
      </w:divBdr>
    </w:div>
    <w:div w:id="1379861678">
      <w:bodyDiv w:val="1"/>
      <w:marLeft w:val="0"/>
      <w:marRight w:val="0"/>
      <w:marTop w:val="0"/>
      <w:marBottom w:val="0"/>
      <w:divBdr>
        <w:top w:val="none" w:sz="0" w:space="0" w:color="auto"/>
        <w:left w:val="none" w:sz="0" w:space="0" w:color="auto"/>
        <w:bottom w:val="none" w:sz="0" w:space="0" w:color="auto"/>
        <w:right w:val="none" w:sz="0" w:space="0" w:color="auto"/>
      </w:divBdr>
    </w:div>
    <w:div w:id="1379864538">
      <w:bodyDiv w:val="1"/>
      <w:marLeft w:val="0"/>
      <w:marRight w:val="0"/>
      <w:marTop w:val="0"/>
      <w:marBottom w:val="0"/>
      <w:divBdr>
        <w:top w:val="none" w:sz="0" w:space="0" w:color="auto"/>
        <w:left w:val="none" w:sz="0" w:space="0" w:color="auto"/>
        <w:bottom w:val="none" w:sz="0" w:space="0" w:color="auto"/>
        <w:right w:val="none" w:sz="0" w:space="0" w:color="auto"/>
      </w:divBdr>
    </w:div>
    <w:div w:id="1380008017">
      <w:bodyDiv w:val="1"/>
      <w:marLeft w:val="0"/>
      <w:marRight w:val="0"/>
      <w:marTop w:val="0"/>
      <w:marBottom w:val="0"/>
      <w:divBdr>
        <w:top w:val="none" w:sz="0" w:space="0" w:color="auto"/>
        <w:left w:val="none" w:sz="0" w:space="0" w:color="auto"/>
        <w:bottom w:val="none" w:sz="0" w:space="0" w:color="auto"/>
        <w:right w:val="none" w:sz="0" w:space="0" w:color="auto"/>
      </w:divBdr>
    </w:div>
    <w:div w:id="1380208276">
      <w:bodyDiv w:val="1"/>
      <w:marLeft w:val="0"/>
      <w:marRight w:val="0"/>
      <w:marTop w:val="0"/>
      <w:marBottom w:val="0"/>
      <w:divBdr>
        <w:top w:val="none" w:sz="0" w:space="0" w:color="auto"/>
        <w:left w:val="none" w:sz="0" w:space="0" w:color="auto"/>
        <w:bottom w:val="none" w:sz="0" w:space="0" w:color="auto"/>
        <w:right w:val="none" w:sz="0" w:space="0" w:color="auto"/>
      </w:divBdr>
    </w:div>
    <w:div w:id="1380208789">
      <w:bodyDiv w:val="1"/>
      <w:marLeft w:val="0"/>
      <w:marRight w:val="0"/>
      <w:marTop w:val="0"/>
      <w:marBottom w:val="0"/>
      <w:divBdr>
        <w:top w:val="none" w:sz="0" w:space="0" w:color="auto"/>
        <w:left w:val="none" w:sz="0" w:space="0" w:color="auto"/>
        <w:bottom w:val="none" w:sz="0" w:space="0" w:color="auto"/>
        <w:right w:val="none" w:sz="0" w:space="0" w:color="auto"/>
      </w:divBdr>
    </w:div>
    <w:div w:id="1380326713">
      <w:bodyDiv w:val="1"/>
      <w:marLeft w:val="0"/>
      <w:marRight w:val="0"/>
      <w:marTop w:val="0"/>
      <w:marBottom w:val="0"/>
      <w:divBdr>
        <w:top w:val="none" w:sz="0" w:space="0" w:color="auto"/>
        <w:left w:val="none" w:sz="0" w:space="0" w:color="auto"/>
        <w:bottom w:val="none" w:sz="0" w:space="0" w:color="auto"/>
        <w:right w:val="none" w:sz="0" w:space="0" w:color="auto"/>
      </w:divBdr>
    </w:div>
    <w:div w:id="1380351275">
      <w:bodyDiv w:val="1"/>
      <w:marLeft w:val="0"/>
      <w:marRight w:val="0"/>
      <w:marTop w:val="0"/>
      <w:marBottom w:val="0"/>
      <w:divBdr>
        <w:top w:val="none" w:sz="0" w:space="0" w:color="auto"/>
        <w:left w:val="none" w:sz="0" w:space="0" w:color="auto"/>
        <w:bottom w:val="none" w:sz="0" w:space="0" w:color="auto"/>
        <w:right w:val="none" w:sz="0" w:space="0" w:color="auto"/>
      </w:divBdr>
    </w:div>
    <w:div w:id="1380591621">
      <w:bodyDiv w:val="1"/>
      <w:marLeft w:val="0"/>
      <w:marRight w:val="0"/>
      <w:marTop w:val="0"/>
      <w:marBottom w:val="0"/>
      <w:divBdr>
        <w:top w:val="none" w:sz="0" w:space="0" w:color="auto"/>
        <w:left w:val="none" w:sz="0" w:space="0" w:color="auto"/>
        <w:bottom w:val="none" w:sz="0" w:space="0" w:color="auto"/>
        <w:right w:val="none" w:sz="0" w:space="0" w:color="auto"/>
      </w:divBdr>
    </w:div>
    <w:div w:id="1380665680">
      <w:bodyDiv w:val="1"/>
      <w:marLeft w:val="0"/>
      <w:marRight w:val="0"/>
      <w:marTop w:val="0"/>
      <w:marBottom w:val="0"/>
      <w:divBdr>
        <w:top w:val="none" w:sz="0" w:space="0" w:color="auto"/>
        <w:left w:val="none" w:sz="0" w:space="0" w:color="auto"/>
        <w:bottom w:val="none" w:sz="0" w:space="0" w:color="auto"/>
        <w:right w:val="none" w:sz="0" w:space="0" w:color="auto"/>
      </w:divBdr>
    </w:div>
    <w:div w:id="1380670107">
      <w:bodyDiv w:val="1"/>
      <w:marLeft w:val="0"/>
      <w:marRight w:val="0"/>
      <w:marTop w:val="0"/>
      <w:marBottom w:val="0"/>
      <w:divBdr>
        <w:top w:val="none" w:sz="0" w:space="0" w:color="auto"/>
        <w:left w:val="none" w:sz="0" w:space="0" w:color="auto"/>
        <w:bottom w:val="none" w:sz="0" w:space="0" w:color="auto"/>
        <w:right w:val="none" w:sz="0" w:space="0" w:color="auto"/>
      </w:divBdr>
    </w:div>
    <w:div w:id="1380784079">
      <w:bodyDiv w:val="1"/>
      <w:marLeft w:val="0"/>
      <w:marRight w:val="0"/>
      <w:marTop w:val="0"/>
      <w:marBottom w:val="0"/>
      <w:divBdr>
        <w:top w:val="none" w:sz="0" w:space="0" w:color="auto"/>
        <w:left w:val="none" w:sz="0" w:space="0" w:color="auto"/>
        <w:bottom w:val="none" w:sz="0" w:space="0" w:color="auto"/>
        <w:right w:val="none" w:sz="0" w:space="0" w:color="auto"/>
      </w:divBdr>
    </w:div>
    <w:div w:id="1380976141">
      <w:bodyDiv w:val="1"/>
      <w:marLeft w:val="0"/>
      <w:marRight w:val="0"/>
      <w:marTop w:val="0"/>
      <w:marBottom w:val="0"/>
      <w:divBdr>
        <w:top w:val="none" w:sz="0" w:space="0" w:color="auto"/>
        <w:left w:val="none" w:sz="0" w:space="0" w:color="auto"/>
        <w:bottom w:val="none" w:sz="0" w:space="0" w:color="auto"/>
        <w:right w:val="none" w:sz="0" w:space="0" w:color="auto"/>
      </w:divBdr>
    </w:div>
    <w:div w:id="1381132857">
      <w:bodyDiv w:val="1"/>
      <w:marLeft w:val="0"/>
      <w:marRight w:val="0"/>
      <w:marTop w:val="0"/>
      <w:marBottom w:val="0"/>
      <w:divBdr>
        <w:top w:val="none" w:sz="0" w:space="0" w:color="auto"/>
        <w:left w:val="none" w:sz="0" w:space="0" w:color="auto"/>
        <w:bottom w:val="none" w:sz="0" w:space="0" w:color="auto"/>
        <w:right w:val="none" w:sz="0" w:space="0" w:color="auto"/>
      </w:divBdr>
    </w:div>
    <w:div w:id="1381398079">
      <w:bodyDiv w:val="1"/>
      <w:marLeft w:val="0"/>
      <w:marRight w:val="0"/>
      <w:marTop w:val="0"/>
      <w:marBottom w:val="0"/>
      <w:divBdr>
        <w:top w:val="none" w:sz="0" w:space="0" w:color="auto"/>
        <w:left w:val="none" w:sz="0" w:space="0" w:color="auto"/>
        <w:bottom w:val="none" w:sz="0" w:space="0" w:color="auto"/>
        <w:right w:val="none" w:sz="0" w:space="0" w:color="auto"/>
      </w:divBdr>
    </w:div>
    <w:div w:id="1381515691">
      <w:bodyDiv w:val="1"/>
      <w:marLeft w:val="0"/>
      <w:marRight w:val="0"/>
      <w:marTop w:val="0"/>
      <w:marBottom w:val="0"/>
      <w:divBdr>
        <w:top w:val="none" w:sz="0" w:space="0" w:color="auto"/>
        <w:left w:val="none" w:sz="0" w:space="0" w:color="auto"/>
        <w:bottom w:val="none" w:sz="0" w:space="0" w:color="auto"/>
        <w:right w:val="none" w:sz="0" w:space="0" w:color="auto"/>
      </w:divBdr>
    </w:div>
    <w:div w:id="1381704674">
      <w:bodyDiv w:val="1"/>
      <w:marLeft w:val="0"/>
      <w:marRight w:val="0"/>
      <w:marTop w:val="0"/>
      <w:marBottom w:val="0"/>
      <w:divBdr>
        <w:top w:val="none" w:sz="0" w:space="0" w:color="auto"/>
        <w:left w:val="none" w:sz="0" w:space="0" w:color="auto"/>
        <w:bottom w:val="none" w:sz="0" w:space="0" w:color="auto"/>
        <w:right w:val="none" w:sz="0" w:space="0" w:color="auto"/>
      </w:divBdr>
    </w:div>
    <w:div w:id="1381782831">
      <w:bodyDiv w:val="1"/>
      <w:marLeft w:val="0"/>
      <w:marRight w:val="0"/>
      <w:marTop w:val="0"/>
      <w:marBottom w:val="0"/>
      <w:divBdr>
        <w:top w:val="none" w:sz="0" w:space="0" w:color="auto"/>
        <w:left w:val="none" w:sz="0" w:space="0" w:color="auto"/>
        <w:bottom w:val="none" w:sz="0" w:space="0" w:color="auto"/>
        <w:right w:val="none" w:sz="0" w:space="0" w:color="auto"/>
      </w:divBdr>
    </w:div>
    <w:div w:id="1381827744">
      <w:bodyDiv w:val="1"/>
      <w:marLeft w:val="0"/>
      <w:marRight w:val="0"/>
      <w:marTop w:val="0"/>
      <w:marBottom w:val="0"/>
      <w:divBdr>
        <w:top w:val="none" w:sz="0" w:space="0" w:color="auto"/>
        <w:left w:val="none" w:sz="0" w:space="0" w:color="auto"/>
        <w:bottom w:val="none" w:sz="0" w:space="0" w:color="auto"/>
        <w:right w:val="none" w:sz="0" w:space="0" w:color="auto"/>
      </w:divBdr>
    </w:div>
    <w:div w:id="1381973379">
      <w:bodyDiv w:val="1"/>
      <w:marLeft w:val="0"/>
      <w:marRight w:val="0"/>
      <w:marTop w:val="0"/>
      <w:marBottom w:val="0"/>
      <w:divBdr>
        <w:top w:val="none" w:sz="0" w:space="0" w:color="auto"/>
        <w:left w:val="none" w:sz="0" w:space="0" w:color="auto"/>
        <w:bottom w:val="none" w:sz="0" w:space="0" w:color="auto"/>
        <w:right w:val="none" w:sz="0" w:space="0" w:color="auto"/>
      </w:divBdr>
    </w:div>
    <w:div w:id="1381980110">
      <w:bodyDiv w:val="1"/>
      <w:marLeft w:val="0"/>
      <w:marRight w:val="0"/>
      <w:marTop w:val="0"/>
      <w:marBottom w:val="0"/>
      <w:divBdr>
        <w:top w:val="none" w:sz="0" w:space="0" w:color="auto"/>
        <w:left w:val="none" w:sz="0" w:space="0" w:color="auto"/>
        <w:bottom w:val="none" w:sz="0" w:space="0" w:color="auto"/>
        <w:right w:val="none" w:sz="0" w:space="0" w:color="auto"/>
      </w:divBdr>
    </w:div>
    <w:div w:id="1382052383">
      <w:bodyDiv w:val="1"/>
      <w:marLeft w:val="0"/>
      <w:marRight w:val="0"/>
      <w:marTop w:val="0"/>
      <w:marBottom w:val="0"/>
      <w:divBdr>
        <w:top w:val="none" w:sz="0" w:space="0" w:color="auto"/>
        <w:left w:val="none" w:sz="0" w:space="0" w:color="auto"/>
        <w:bottom w:val="none" w:sz="0" w:space="0" w:color="auto"/>
        <w:right w:val="none" w:sz="0" w:space="0" w:color="auto"/>
      </w:divBdr>
    </w:div>
    <w:div w:id="1382093573">
      <w:bodyDiv w:val="1"/>
      <w:marLeft w:val="0"/>
      <w:marRight w:val="0"/>
      <w:marTop w:val="0"/>
      <w:marBottom w:val="0"/>
      <w:divBdr>
        <w:top w:val="none" w:sz="0" w:space="0" w:color="auto"/>
        <w:left w:val="none" w:sz="0" w:space="0" w:color="auto"/>
        <w:bottom w:val="none" w:sz="0" w:space="0" w:color="auto"/>
        <w:right w:val="none" w:sz="0" w:space="0" w:color="auto"/>
      </w:divBdr>
    </w:div>
    <w:div w:id="1382167993">
      <w:bodyDiv w:val="1"/>
      <w:marLeft w:val="0"/>
      <w:marRight w:val="0"/>
      <w:marTop w:val="0"/>
      <w:marBottom w:val="0"/>
      <w:divBdr>
        <w:top w:val="none" w:sz="0" w:space="0" w:color="auto"/>
        <w:left w:val="none" w:sz="0" w:space="0" w:color="auto"/>
        <w:bottom w:val="none" w:sz="0" w:space="0" w:color="auto"/>
        <w:right w:val="none" w:sz="0" w:space="0" w:color="auto"/>
      </w:divBdr>
    </w:div>
    <w:div w:id="1382170724">
      <w:bodyDiv w:val="1"/>
      <w:marLeft w:val="0"/>
      <w:marRight w:val="0"/>
      <w:marTop w:val="0"/>
      <w:marBottom w:val="0"/>
      <w:divBdr>
        <w:top w:val="none" w:sz="0" w:space="0" w:color="auto"/>
        <w:left w:val="none" w:sz="0" w:space="0" w:color="auto"/>
        <w:bottom w:val="none" w:sz="0" w:space="0" w:color="auto"/>
        <w:right w:val="none" w:sz="0" w:space="0" w:color="auto"/>
      </w:divBdr>
    </w:div>
    <w:div w:id="1382243807">
      <w:bodyDiv w:val="1"/>
      <w:marLeft w:val="0"/>
      <w:marRight w:val="0"/>
      <w:marTop w:val="0"/>
      <w:marBottom w:val="0"/>
      <w:divBdr>
        <w:top w:val="none" w:sz="0" w:space="0" w:color="auto"/>
        <w:left w:val="none" w:sz="0" w:space="0" w:color="auto"/>
        <w:bottom w:val="none" w:sz="0" w:space="0" w:color="auto"/>
        <w:right w:val="none" w:sz="0" w:space="0" w:color="auto"/>
      </w:divBdr>
    </w:div>
    <w:div w:id="1382246118">
      <w:bodyDiv w:val="1"/>
      <w:marLeft w:val="0"/>
      <w:marRight w:val="0"/>
      <w:marTop w:val="0"/>
      <w:marBottom w:val="0"/>
      <w:divBdr>
        <w:top w:val="none" w:sz="0" w:space="0" w:color="auto"/>
        <w:left w:val="none" w:sz="0" w:space="0" w:color="auto"/>
        <w:bottom w:val="none" w:sz="0" w:space="0" w:color="auto"/>
        <w:right w:val="none" w:sz="0" w:space="0" w:color="auto"/>
      </w:divBdr>
    </w:div>
    <w:div w:id="1382288375">
      <w:bodyDiv w:val="1"/>
      <w:marLeft w:val="0"/>
      <w:marRight w:val="0"/>
      <w:marTop w:val="0"/>
      <w:marBottom w:val="0"/>
      <w:divBdr>
        <w:top w:val="none" w:sz="0" w:space="0" w:color="auto"/>
        <w:left w:val="none" w:sz="0" w:space="0" w:color="auto"/>
        <w:bottom w:val="none" w:sz="0" w:space="0" w:color="auto"/>
        <w:right w:val="none" w:sz="0" w:space="0" w:color="auto"/>
      </w:divBdr>
    </w:div>
    <w:div w:id="1382293159">
      <w:bodyDiv w:val="1"/>
      <w:marLeft w:val="0"/>
      <w:marRight w:val="0"/>
      <w:marTop w:val="0"/>
      <w:marBottom w:val="0"/>
      <w:divBdr>
        <w:top w:val="none" w:sz="0" w:space="0" w:color="auto"/>
        <w:left w:val="none" w:sz="0" w:space="0" w:color="auto"/>
        <w:bottom w:val="none" w:sz="0" w:space="0" w:color="auto"/>
        <w:right w:val="none" w:sz="0" w:space="0" w:color="auto"/>
      </w:divBdr>
    </w:div>
    <w:div w:id="1382484367">
      <w:bodyDiv w:val="1"/>
      <w:marLeft w:val="0"/>
      <w:marRight w:val="0"/>
      <w:marTop w:val="0"/>
      <w:marBottom w:val="0"/>
      <w:divBdr>
        <w:top w:val="none" w:sz="0" w:space="0" w:color="auto"/>
        <w:left w:val="none" w:sz="0" w:space="0" w:color="auto"/>
        <w:bottom w:val="none" w:sz="0" w:space="0" w:color="auto"/>
        <w:right w:val="none" w:sz="0" w:space="0" w:color="auto"/>
      </w:divBdr>
    </w:div>
    <w:div w:id="1382511648">
      <w:bodyDiv w:val="1"/>
      <w:marLeft w:val="0"/>
      <w:marRight w:val="0"/>
      <w:marTop w:val="0"/>
      <w:marBottom w:val="0"/>
      <w:divBdr>
        <w:top w:val="none" w:sz="0" w:space="0" w:color="auto"/>
        <w:left w:val="none" w:sz="0" w:space="0" w:color="auto"/>
        <w:bottom w:val="none" w:sz="0" w:space="0" w:color="auto"/>
        <w:right w:val="none" w:sz="0" w:space="0" w:color="auto"/>
      </w:divBdr>
    </w:div>
    <w:div w:id="1382514166">
      <w:bodyDiv w:val="1"/>
      <w:marLeft w:val="0"/>
      <w:marRight w:val="0"/>
      <w:marTop w:val="0"/>
      <w:marBottom w:val="0"/>
      <w:divBdr>
        <w:top w:val="none" w:sz="0" w:space="0" w:color="auto"/>
        <w:left w:val="none" w:sz="0" w:space="0" w:color="auto"/>
        <w:bottom w:val="none" w:sz="0" w:space="0" w:color="auto"/>
        <w:right w:val="none" w:sz="0" w:space="0" w:color="auto"/>
      </w:divBdr>
    </w:div>
    <w:div w:id="1382559906">
      <w:bodyDiv w:val="1"/>
      <w:marLeft w:val="0"/>
      <w:marRight w:val="0"/>
      <w:marTop w:val="0"/>
      <w:marBottom w:val="0"/>
      <w:divBdr>
        <w:top w:val="none" w:sz="0" w:space="0" w:color="auto"/>
        <w:left w:val="none" w:sz="0" w:space="0" w:color="auto"/>
        <w:bottom w:val="none" w:sz="0" w:space="0" w:color="auto"/>
        <w:right w:val="none" w:sz="0" w:space="0" w:color="auto"/>
      </w:divBdr>
    </w:div>
    <w:div w:id="1383480342">
      <w:bodyDiv w:val="1"/>
      <w:marLeft w:val="0"/>
      <w:marRight w:val="0"/>
      <w:marTop w:val="0"/>
      <w:marBottom w:val="0"/>
      <w:divBdr>
        <w:top w:val="none" w:sz="0" w:space="0" w:color="auto"/>
        <w:left w:val="none" w:sz="0" w:space="0" w:color="auto"/>
        <w:bottom w:val="none" w:sz="0" w:space="0" w:color="auto"/>
        <w:right w:val="none" w:sz="0" w:space="0" w:color="auto"/>
      </w:divBdr>
    </w:div>
    <w:div w:id="1383679079">
      <w:bodyDiv w:val="1"/>
      <w:marLeft w:val="0"/>
      <w:marRight w:val="0"/>
      <w:marTop w:val="0"/>
      <w:marBottom w:val="0"/>
      <w:divBdr>
        <w:top w:val="none" w:sz="0" w:space="0" w:color="auto"/>
        <w:left w:val="none" w:sz="0" w:space="0" w:color="auto"/>
        <w:bottom w:val="none" w:sz="0" w:space="0" w:color="auto"/>
        <w:right w:val="none" w:sz="0" w:space="0" w:color="auto"/>
      </w:divBdr>
    </w:div>
    <w:div w:id="1383796927">
      <w:bodyDiv w:val="1"/>
      <w:marLeft w:val="0"/>
      <w:marRight w:val="0"/>
      <w:marTop w:val="0"/>
      <w:marBottom w:val="0"/>
      <w:divBdr>
        <w:top w:val="none" w:sz="0" w:space="0" w:color="auto"/>
        <w:left w:val="none" w:sz="0" w:space="0" w:color="auto"/>
        <w:bottom w:val="none" w:sz="0" w:space="0" w:color="auto"/>
        <w:right w:val="none" w:sz="0" w:space="0" w:color="auto"/>
      </w:divBdr>
    </w:div>
    <w:div w:id="1383822234">
      <w:bodyDiv w:val="1"/>
      <w:marLeft w:val="0"/>
      <w:marRight w:val="0"/>
      <w:marTop w:val="0"/>
      <w:marBottom w:val="0"/>
      <w:divBdr>
        <w:top w:val="none" w:sz="0" w:space="0" w:color="auto"/>
        <w:left w:val="none" w:sz="0" w:space="0" w:color="auto"/>
        <w:bottom w:val="none" w:sz="0" w:space="0" w:color="auto"/>
        <w:right w:val="none" w:sz="0" w:space="0" w:color="auto"/>
      </w:divBdr>
    </w:div>
    <w:div w:id="1383943789">
      <w:bodyDiv w:val="1"/>
      <w:marLeft w:val="0"/>
      <w:marRight w:val="0"/>
      <w:marTop w:val="0"/>
      <w:marBottom w:val="0"/>
      <w:divBdr>
        <w:top w:val="none" w:sz="0" w:space="0" w:color="auto"/>
        <w:left w:val="none" w:sz="0" w:space="0" w:color="auto"/>
        <w:bottom w:val="none" w:sz="0" w:space="0" w:color="auto"/>
        <w:right w:val="none" w:sz="0" w:space="0" w:color="auto"/>
      </w:divBdr>
    </w:div>
    <w:div w:id="1384258362">
      <w:bodyDiv w:val="1"/>
      <w:marLeft w:val="0"/>
      <w:marRight w:val="0"/>
      <w:marTop w:val="0"/>
      <w:marBottom w:val="0"/>
      <w:divBdr>
        <w:top w:val="none" w:sz="0" w:space="0" w:color="auto"/>
        <w:left w:val="none" w:sz="0" w:space="0" w:color="auto"/>
        <w:bottom w:val="none" w:sz="0" w:space="0" w:color="auto"/>
        <w:right w:val="none" w:sz="0" w:space="0" w:color="auto"/>
      </w:divBdr>
    </w:div>
    <w:div w:id="1384330523">
      <w:bodyDiv w:val="1"/>
      <w:marLeft w:val="0"/>
      <w:marRight w:val="0"/>
      <w:marTop w:val="0"/>
      <w:marBottom w:val="0"/>
      <w:divBdr>
        <w:top w:val="none" w:sz="0" w:space="0" w:color="auto"/>
        <w:left w:val="none" w:sz="0" w:space="0" w:color="auto"/>
        <w:bottom w:val="none" w:sz="0" w:space="0" w:color="auto"/>
        <w:right w:val="none" w:sz="0" w:space="0" w:color="auto"/>
      </w:divBdr>
    </w:div>
    <w:div w:id="1384449215">
      <w:bodyDiv w:val="1"/>
      <w:marLeft w:val="0"/>
      <w:marRight w:val="0"/>
      <w:marTop w:val="0"/>
      <w:marBottom w:val="0"/>
      <w:divBdr>
        <w:top w:val="none" w:sz="0" w:space="0" w:color="auto"/>
        <w:left w:val="none" w:sz="0" w:space="0" w:color="auto"/>
        <w:bottom w:val="none" w:sz="0" w:space="0" w:color="auto"/>
        <w:right w:val="none" w:sz="0" w:space="0" w:color="auto"/>
      </w:divBdr>
    </w:div>
    <w:div w:id="1384476513">
      <w:bodyDiv w:val="1"/>
      <w:marLeft w:val="0"/>
      <w:marRight w:val="0"/>
      <w:marTop w:val="0"/>
      <w:marBottom w:val="0"/>
      <w:divBdr>
        <w:top w:val="none" w:sz="0" w:space="0" w:color="auto"/>
        <w:left w:val="none" w:sz="0" w:space="0" w:color="auto"/>
        <w:bottom w:val="none" w:sz="0" w:space="0" w:color="auto"/>
        <w:right w:val="none" w:sz="0" w:space="0" w:color="auto"/>
      </w:divBdr>
    </w:div>
    <w:div w:id="1384668983">
      <w:bodyDiv w:val="1"/>
      <w:marLeft w:val="0"/>
      <w:marRight w:val="0"/>
      <w:marTop w:val="0"/>
      <w:marBottom w:val="0"/>
      <w:divBdr>
        <w:top w:val="none" w:sz="0" w:space="0" w:color="auto"/>
        <w:left w:val="none" w:sz="0" w:space="0" w:color="auto"/>
        <w:bottom w:val="none" w:sz="0" w:space="0" w:color="auto"/>
        <w:right w:val="none" w:sz="0" w:space="0" w:color="auto"/>
      </w:divBdr>
    </w:div>
    <w:div w:id="1384711716">
      <w:bodyDiv w:val="1"/>
      <w:marLeft w:val="0"/>
      <w:marRight w:val="0"/>
      <w:marTop w:val="0"/>
      <w:marBottom w:val="0"/>
      <w:divBdr>
        <w:top w:val="none" w:sz="0" w:space="0" w:color="auto"/>
        <w:left w:val="none" w:sz="0" w:space="0" w:color="auto"/>
        <w:bottom w:val="none" w:sz="0" w:space="0" w:color="auto"/>
        <w:right w:val="none" w:sz="0" w:space="0" w:color="auto"/>
      </w:divBdr>
    </w:div>
    <w:div w:id="1384914348">
      <w:bodyDiv w:val="1"/>
      <w:marLeft w:val="0"/>
      <w:marRight w:val="0"/>
      <w:marTop w:val="0"/>
      <w:marBottom w:val="0"/>
      <w:divBdr>
        <w:top w:val="none" w:sz="0" w:space="0" w:color="auto"/>
        <w:left w:val="none" w:sz="0" w:space="0" w:color="auto"/>
        <w:bottom w:val="none" w:sz="0" w:space="0" w:color="auto"/>
        <w:right w:val="none" w:sz="0" w:space="0" w:color="auto"/>
      </w:divBdr>
    </w:div>
    <w:div w:id="1385059612">
      <w:bodyDiv w:val="1"/>
      <w:marLeft w:val="0"/>
      <w:marRight w:val="0"/>
      <w:marTop w:val="0"/>
      <w:marBottom w:val="0"/>
      <w:divBdr>
        <w:top w:val="none" w:sz="0" w:space="0" w:color="auto"/>
        <w:left w:val="none" w:sz="0" w:space="0" w:color="auto"/>
        <w:bottom w:val="none" w:sz="0" w:space="0" w:color="auto"/>
        <w:right w:val="none" w:sz="0" w:space="0" w:color="auto"/>
      </w:divBdr>
    </w:div>
    <w:div w:id="1385062500">
      <w:bodyDiv w:val="1"/>
      <w:marLeft w:val="0"/>
      <w:marRight w:val="0"/>
      <w:marTop w:val="0"/>
      <w:marBottom w:val="0"/>
      <w:divBdr>
        <w:top w:val="none" w:sz="0" w:space="0" w:color="auto"/>
        <w:left w:val="none" w:sz="0" w:space="0" w:color="auto"/>
        <w:bottom w:val="none" w:sz="0" w:space="0" w:color="auto"/>
        <w:right w:val="none" w:sz="0" w:space="0" w:color="auto"/>
      </w:divBdr>
    </w:div>
    <w:div w:id="1385063669">
      <w:bodyDiv w:val="1"/>
      <w:marLeft w:val="0"/>
      <w:marRight w:val="0"/>
      <w:marTop w:val="0"/>
      <w:marBottom w:val="0"/>
      <w:divBdr>
        <w:top w:val="none" w:sz="0" w:space="0" w:color="auto"/>
        <w:left w:val="none" w:sz="0" w:space="0" w:color="auto"/>
        <w:bottom w:val="none" w:sz="0" w:space="0" w:color="auto"/>
        <w:right w:val="none" w:sz="0" w:space="0" w:color="auto"/>
      </w:divBdr>
    </w:div>
    <w:div w:id="1385174805">
      <w:bodyDiv w:val="1"/>
      <w:marLeft w:val="0"/>
      <w:marRight w:val="0"/>
      <w:marTop w:val="0"/>
      <w:marBottom w:val="0"/>
      <w:divBdr>
        <w:top w:val="none" w:sz="0" w:space="0" w:color="auto"/>
        <w:left w:val="none" w:sz="0" w:space="0" w:color="auto"/>
        <w:bottom w:val="none" w:sz="0" w:space="0" w:color="auto"/>
        <w:right w:val="none" w:sz="0" w:space="0" w:color="auto"/>
      </w:divBdr>
    </w:div>
    <w:div w:id="1385180634">
      <w:bodyDiv w:val="1"/>
      <w:marLeft w:val="0"/>
      <w:marRight w:val="0"/>
      <w:marTop w:val="0"/>
      <w:marBottom w:val="0"/>
      <w:divBdr>
        <w:top w:val="none" w:sz="0" w:space="0" w:color="auto"/>
        <w:left w:val="none" w:sz="0" w:space="0" w:color="auto"/>
        <w:bottom w:val="none" w:sz="0" w:space="0" w:color="auto"/>
        <w:right w:val="none" w:sz="0" w:space="0" w:color="auto"/>
      </w:divBdr>
    </w:div>
    <w:div w:id="1385368762">
      <w:bodyDiv w:val="1"/>
      <w:marLeft w:val="0"/>
      <w:marRight w:val="0"/>
      <w:marTop w:val="0"/>
      <w:marBottom w:val="0"/>
      <w:divBdr>
        <w:top w:val="none" w:sz="0" w:space="0" w:color="auto"/>
        <w:left w:val="none" w:sz="0" w:space="0" w:color="auto"/>
        <w:bottom w:val="none" w:sz="0" w:space="0" w:color="auto"/>
        <w:right w:val="none" w:sz="0" w:space="0" w:color="auto"/>
      </w:divBdr>
    </w:div>
    <w:div w:id="1385448069">
      <w:bodyDiv w:val="1"/>
      <w:marLeft w:val="0"/>
      <w:marRight w:val="0"/>
      <w:marTop w:val="0"/>
      <w:marBottom w:val="0"/>
      <w:divBdr>
        <w:top w:val="none" w:sz="0" w:space="0" w:color="auto"/>
        <w:left w:val="none" w:sz="0" w:space="0" w:color="auto"/>
        <w:bottom w:val="none" w:sz="0" w:space="0" w:color="auto"/>
        <w:right w:val="none" w:sz="0" w:space="0" w:color="auto"/>
      </w:divBdr>
    </w:div>
    <w:div w:id="1385448684">
      <w:bodyDiv w:val="1"/>
      <w:marLeft w:val="0"/>
      <w:marRight w:val="0"/>
      <w:marTop w:val="0"/>
      <w:marBottom w:val="0"/>
      <w:divBdr>
        <w:top w:val="none" w:sz="0" w:space="0" w:color="auto"/>
        <w:left w:val="none" w:sz="0" w:space="0" w:color="auto"/>
        <w:bottom w:val="none" w:sz="0" w:space="0" w:color="auto"/>
        <w:right w:val="none" w:sz="0" w:space="0" w:color="auto"/>
      </w:divBdr>
    </w:div>
    <w:div w:id="1385519431">
      <w:bodyDiv w:val="1"/>
      <w:marLeft w:val="0"/>
      <w:marRight w:val="0"/>
      <w:marTop w:val="0"/>
      <w:marBottom w:val="0"/>
      <w:divBdr>
        <w:top w:val="none" w:sz="0" w:space="0" w:color="auto"/>
        <w:left w:val="none" w:sz="0" w:space="0" w:color="auto"/>
        <w:bottom w:val="none" w:sz="0" w:space="0" w:color="auto"/>
        <w:right w:val="none" w:sz="0" w:space="0" w:color="auto"/>
      </w:divBdr>
    </w:div>
    <w:div w:id="1385564237">
      <w:bodyDiv w:val="1"/>
      <w:marLeft w:val="0"/>
      <w:marRight w:val="0"/>
      <w:marTop w:val="0"/>
      <w:marBottom w:val="0"/>
      <w:divBdr>
        <w:top w:val="none" w:sz="0" w:space="0" w:color="auto"/>
        <w:left w:val="none" w:sz="0" w:space="0" w:color="auto"/>
        <w:bottom w:val="none" w:sz="0" w:space="0" w:color="auto"/>
        <w:right w:val="none" w:sz="0" w:space="0" w:color="auto"/>
      </w:divBdr>
    </w:div>
    <w:div w:id="1385566695">
      <w:bodyDiv w:val="1"/>
      <w:marLeft w:val="0"/>
      <w:marRight w:val="0"/>
      <w:marTop w:val="0"/>
      <w:marBottom w:val="0"/>
      <w:divBdr>
        <w:top w:val="none" w:sz="0" w:space="0" w:color="auto"/>
        <w:left w:val="none" w:sz="0" w:space="0" w:color="auto"/>
        <w:bottom w:val="none" w:sz="0" w:space="0" w:color="auto"/>
        <w:right w:val="none" w:sz="0" w:space="0" w:color="auto"/>
      </w:divBdr>
    </w:div>
    <w:div w:id="1385712614">
      <w:bodyDiv w:val="1"/>
      <w:marLeft w:val="0"/>
      <w:marRight w:val="0"/>
      <w:marTop w:val="0"/>
      <w:marBottom w:val="0"/>
      <w:divBdr>
        <w:top w:val="none" w:sz="0" w:space="0" w:color="auto"/>
        <w:left w:val="none" w:sz="0" w:space="0" w:color="auto"/>
        <w:bottom w:val="none" w:sz="0" w:space="0" w:color="auto"/>
        <w:right w:val="none" w:sz="0" w:space="0" w:color="auto"/>
      </w:divBdr>
    </w:div>
    <w:div w:id="1385790364">
      <w:bodyDiv w:val="1"/>
      <w:marLeft w:val="0"/>
      <w:marRight w:val="0"/>
      <w:marTop w:val="0"/>
      <w:marBottom w:val="0"/>
      <w:divBdr>
        <w:top w:val="none" w:sz="0" w:space="0" w:color="auto"/>
        <w:left w:val="none" w:sz="0" w:space="0" w:color="auto"/>
        <w:bottom w:val="none" w:sz="0" w:space="0" w:color="auto"/>
        <w:right w:val="none" w:sz="0" w:space="0" w:color="auto"/>
      </w:divBdr>
    </w:div>
    <w:div w:id="1385791481">
      <w:bodyDiv w:val="1"/>
      <w:marLeft w:val="0"/>
      <w:marRight w:val="0"/>
      <w:marTop w:val="0"/>
      <w:marBottom w:val="0"/>
      <w:divBdr>
        <w:top w:val="none" w:sz="0" w:space="0" w:color="auto"/>
        <w:left w:val="none" w:sz="0" w:space="0" w:color="auto"/>
        <w:bottom w:val="none" w:sz="0" w:space="0" w:color="auto"/>
        <w:right w:val="none" w:sz="0" w:space="0" w:color="auto"/>
      </w:divBdr>
    </w:div>
    <w:div w:id="1386097681">
      <w:bodyDiv w:val="1"/>
      <w:marLeft w:val="0"/>
      <w:marRight w:val="0"/>
      <w:marTop w:val="0"/>
      <w:marBottom w:val="0"/>
      <w:divBdr>
        <w:top w:val="none" w:sz="0" w:space="0" w:color="auto"/>
        <w:left w:val="none" w:sz="0" w:space="0" w:color="auto"/>
        <w:bottom w:val="none" w:sz="0" w:space="0" w:color="auto"/>
        <w:right w:val="none" w:sz="0" w:space="0" w:color="auto"/>
      </w:divBdr>
    </w:div>
    <w:div w:id="1386181457">
      <w:bodyDiv w:val="1"/>
      <w:marLeft w:val="0"/>
      <w:marRight w:val="0"/>
      <w:marTop w:val="0"/>
      <w:marBottom w:val="0"/>
      <w:divBdr>
        <w:top w:val="none" w:sz="0" w:space="0" w:color="auto"/>
        <w:left w:val="none" w:sz="0" w:space="0" w:color="auto"/>
        <w:bottom w:val="none" w:sz="0" w:space="0" w:color="auto"/>
        <w:right w:val="none" w:sz="0" w:space="0" w:color="auto"/>
      </w:divBdr>
    </w:div>
    <w:div w:id="1386218525">
      <w:bodyDiv w:val="1"/>
      <w:marLeft w:val="0"/>
      <w:marRight w:val="0"/>
      <w:marTop w:val="0"/>
      <w:marBottom w:val="0"/>
      <w:divBdr>
        <w:top w:val="none" w:sz="0" w:space="0" w:color="auto"/>
        <w:left w:val="none" w:sz="0" w:space="0" w:color="auto"/>
        <w:bottom w:val="none" w:sz="0" w:space="0" w:color="auto"/>
        <w:right w:val="none" w:sz="0" w:space="0" w:color="auto"/>
      </w:divBdr>
    </w:div>
    <w:div w:id="1386298350">
      <w:bodyDiv w:val="1"/>
      <w:marLeft w:val="0"/>
      <w:marRight w:val="0"/>
      <w:marTop w:val="0"/>
      <w:marBottom w:val="0"/>
      <w:divBdr>
        <w:top w:val="none" w:sz="0" w:space="0" w:color="auto"/>
        <w:left w:val="none" w:sz="0" w:space="0" w:color="auto"/>
        <w:bottom w:val="none" w:sz="0" w:space="0" w:color="auto"/>
        <w:right w:val="none" w:sz="0" w:space="0" w:color="auto"/>
      </w:divBdr>
    </w:div>
    <w:div w:id="1386369836">
      <w:bodyDiv w:val="1"/>
      <w:marLeft w:val="0"/>
      <w:marRight w:val="0"/>
      <w:marTop w:val="0"/>
      <w:marBottom w:val="0"/>
      <w:divBdr>
        <w:top w:val="none" w:sz="0" w:space="0" w:color="auto"/>
        <w:left w:val="none" w:sz="0" w:space="0" w:color="auto"/>
        <w:bottom w:val="none" w:sz="0" w:space="0" w:color="auto"/>
        <w:right w:val="none" w:sz="0" w:space="0" w:color="auto"/>
      </w:divBdr>
    </w:div>
    <w:div w:id="1386374115">
      <w:bodyDiv w:val="1"/>
      <w:marLeft w:val="0"/>
      <w:marRight w:val="0"/>
      <w:marTop w:val="0"/>
      <w:marBottom w:val="0"/>
      <w:divBdr>
        <w:top w:val="none" w:sz="0" w:space="0" w:color="auto"/>
        <w:left w:val="none" w:sz="0" w:space="0" w:color="auto"/>
        <w:bottom w:val="none" w:sz="0" w:space="0" w:color="auto"/>
        <w:right w:val="none" w:sz="0" w:space="0" w:color="auto"/>
      </w:divBdr>
    </w:div>
    <w:div w:id="1386416331">
      <w:bodyDiv w:val="1"/>
      <w:marLeft w:val="0"/>
      <w:marRight w:val="0"/>
      <w:marTop w:val="0"/>
      <w:marBottom w:val="0"/>
      <w:divBdr>
        <w:top w:val="none" w:sz="0" w:space="0" w:color="auto"/>
        <w:left w:val="none" w:sz="0" w:space="0" w:color="auto"/>
        <w:bottom w:val="none" w:sz="0" w:space="0" w:color="auto"/>
        <w:right w:val="none" w:sz="0" w:space="0" w:color="auto"/>
      </w:divBdr>
    </w:div>
    <w:div w:id="1386566918">
      <w:bodyDiv w:val="1"/>
      <w:marLeft w:val="0"/>
      <w:marRight w:val="0"/>
      <w:marTop w:val="0"/>
      <w:marBottom w:val="0"/>
      <w:divBdr>
        <w:top w:val="none" w:sz="0" w:space="0" w:color="auto"/>
        <w:left w:val="none" w:sz="0" w:space="0" w:color="auto"/>
        <w:bottom w:val="none" w:sz="0" w:space="0" w:color="auto"/>
        <w:right w:val="none" w:sz="0" w:space="0" w:color="auto"/>
      </w:divBdr>
    </w:div>
    <w:div w:id="1386755775">
      <w:bodyDiv w:val="1"/>
      <w:marLeft w:val="0"/>
      <w:marRight w:val="0"/>
      <w:marTop w:val="0"/>
      <w:marBottom w:val="0"/>
      <w:divBdr>
        <w:top w:val="none" w:sz="0" w:space="0" w:color="auto"/>
        <w:left w:val="none" w:sz="0" w:space="0" w:color="auto"/>
        <w:bottom w:val="none" w:sz="0" w:space="0" w:color="auto"/>
        <w:right w:val="none" w:sz="0" w:space="0" w:color="auto"/>
      </w:divBdr>
    </w:div>
    <w:div w:id="1386756030">
      <w:bodyDiv w:val="1"/>
      <w:marLeft w:val="0"/>
      <w:marRight w:val="0"/>
      <w:marTop w:val="0"/>
      <w:marBottom w:val="0"/>
      <w:divBdr>
        <w:top w:val="none" w:sz="0" w:space="0" w:color="auto"/>
        <w:left w:val="none" w:sz="0" w:space="0" w:color="auto"/>
        <w:bottom w:val="none" w:sz="0" w:space="0" w:color="auto"/>
        <w:right w:val="none" w:sz="0" w:space="0" w:color="auto"/>
      </w:divBdr>
    </w:div>
    <w:div w:id="1386837108">
      <w:bodyDiv w:val="1"/>
      <w:marLeft w:val="0"/>
      <w:marRight w:val="0"/>
      <w:marTop w:val="0"/>
      <w:marBottom w:val="0"/>
      <w:divBdr>
        <w:top w:val="none" w:sz="0" w:space="0" w:color="auto"/>
        <w:left w:val="none" w:sz="0" w:space="0" w:color="auto"/>
        <w:bottom w:val="none" w:sz="0" w:space="0" w:color="auto"/>
        <w:right w:val="none" w:sz="0" w:space="0" w:color="auto"/>
      </w:divBdr>
    </w:div>
    <w:div w:id="1386875377">
      <w:bodyDiv w:val="1"/>
      <w:marLeft w:val="0"/>
      <w:marRight w:val="0"/>
      <w:marTop w:val="0"/>
      <w:marBottom w:val="0"/>
      <w:divBdr>
        <w:top w:val="none" w:sz="0" w:space="0" w:color="auto"/>
        <w:left w:val="none" w:sz="0" w:space="0" w:color="auto"/>
        <w:bottom w:val="none" w:sz="0" w:space="0" w:color="auto"/>
        <w:right w:val="none" w:sz="0" w:space="0" w:color="auto"/>
      </w:divBdr>
    </w:div>
    <w:div w:id="1386875414">
      <w:bodyDiv w:val="1"/>
      <w:marLeft w:val="0"/>
      <w:marRight w:val="0"/>
      <w:marTop w:val="0"/>
      <w:marBottom w:val="0"/>
      <w:divBdr>
        <w:top w:val="none" w:sz="0" w:space="0" w:color="auto"/>
        <w:left w:val="none" w:sz="0" w:space="0" w:color="auto"/>
        <w:bottom w:val="none" w:sz="0" w:space="0" w:color="auto"/>
        <w:right w:val="none" w:sz="0" w:space="0" w:color="auto"/>
      </w:divBdr>
    </w:div>
    <w:div w:id="1386949442">
      <w:bodyDiv w:val="1"/>
      <w:marLeft w:val="0"/>
      <w:marRight w:val="0"/>
      <w:marTop w:val="0"/>
      <w:marBottom w:val="0"/>
      <w:divBdr>
        <w:top w:val="none" w:sz="0" w:space="0" w:color="auto"/>
        <w:left w:val="none" w:sz="0" w:space="0" w:color="auto"/>
        <w:bottom w:val="none" w:sz="0" w:space="0" w:color="auto"/>
        <w:right w:val="none" w:sz="0" w:space="0" w:color="auto"/>
      </w:divBdr>
    </w:div>
    <w:div w:id="1387145502">
      <w:bodyDiv w:val="1"/>
      <w:marLeft w:val="0"/>
      <w:marRight w:val="0"/>
      <w:marTop w:val="0"/>
      <w:marBottom w:val="0"/>
      <w:divBdr>
        <w:top w:val="none" w:sz="0" w:space="0" w:color="auto"/>
        <w:left w:val="none" w:sz="0" w:space="0" w:color="auto"/>
        <w:bottom w:val="none" w:sz="0" w:space="0" w:color="auto"/>
        <w:right w:val="none" w:sz="0" w:space="0" w:color="auto"/>
      </w:divBdr>
    </w:div>
    <w:div w:id="1387290262">
      <w:bodyDiv w:val="1"/>
      <w:marLeft w:val="0"/>
      <w:marRight w:val="0"/>
      <w:marTop w:val="0"/>
      <w:marBottom w:val="0"/>
      <w:divBdr>
        <w:top w:val="none" w:sz="0" w:space="0" w:color="auto"/>
        <w:left w:val="none" w:sz="0" w:space="0" w:color="auto"/>
        <w:bottom w:val="none" w:sz="0" w:space="0" w:color="auto"/>
        <w:right w:val="none" w:sz="0" w:space="0" w:color="auto"/>
      </w:divBdr>
    </w:div>
    <w:div w:id="1387532661">
      <w:bodyDiv w:val="1"/>
      <w:marLeft w:val="0"/>
      <w:marRight w:val="0"/>
      <w:marTop w:val="0"/>
      <w:marBottom w:val="0"/>
      <w:divBdr>
        <w:top w:val="none" w:sz="0" w:space="0" w:color="auto"/>
        <w:left w:val="none" w:sz="0" w:space="0" w:color="auto"/>
        <w:bottom w:val="none" w:sz="0" w:space="0" w:color="auto"/>
        <w:right w:val="none" w:sz="0" w:space="0" w:color="auto"/>
      </w:divBdr>
    </w:div>
    <w:div w:id="1387795171">
      <w:bodyDiv w:val="1"/>
      <w:marLeft w:val="0"/>
      <w:marRight w:val="0"/>
      <w:marTop w:val="0"/>
      <w:marBottom w:val="0"/>
      <w:divBdr>
        <w:top w:val="none" w:sz="0" w:space="0" w:color="auto"/>
        <w:left w:val="none" w:sz="0" w:space="0" w:color="auto"/>
        <w:bottom w:val="none" w:sz="0" w:space="0" w:color="auto"/>
        <w:right w:val="none" w:sz="0" w:space="0" w:color="auto"/>
      </w:divBdr>
    </w:div>
    <w:div w:id="1388065501">
      <w:bodyDiv w:val="1"/>
      <w:marLeft w:val="0"/>
      <w:marRight w:val="0"/>
      <w:marTop w:val="0"/>
      <w:marBottom w:val="0"/>
      <w:divBdr>
        <w:top w:val="none" w:sz="0" w:space="0" w:color="auto"/>
        <w:left w:val="none" w:sz="0" w:space="0" w:color="auto"/>
        <w:bottom w:val="none" w:sz="0" w:space="0" w:color="auto"/>
        <w:right w:val="none" w:sz="0" w:space="0" w:color="auto"/>
      </w:divBdr>
    </w:div>
    <w:div w:id="1388071065">
      <w:bodyDiv w:val="1"/>
      <w:marLeft w:val="0"/>
      <w:marRight w:val="0"/>
      <w:marTop w:val="0"/>
      <w:marBottom w:val="0"/>
      <w:divBdr>
        <w:top w:val="none" w:sz="0" w:space="0" w:color="auto"/>
        <w:left w:val="none" w:sz="0" w:space="0" w:color="auto"/>
        <w:bottom w:val="none" w:sz="0" w:space="0" w:color="auto"/>
        <w:right w:val="none" w:sz="0" w:space="0" w:color="auto"/>
      </w:divBdr>
    </w:div>
    <w:div w:id="1388072096">
      <w:bodyDiv w:val="1"/>
      <w:marLeft w:val="0"/>
      <w:marRight w:val="0"/>
      <w:marTop w:val="0"/>
      <w:marBottom w:val="0"/>
      <w:divBdr>
        <w:top w:val="none" w:sz="0" w:space="0" w:color="auto"/>
        <w:left w:val="none" w:sz="0" w:space="0" w:color="auto"/>
        <w:bottom w:val="none" w:sz="0" w:space="0" w:color="auto"/>
        <w:right w:val="none" w:sz="0" w:space="0" w:color="auto"/>
      </w:divBdr>
    </w:div>
    <w:div w:id="1388140984">
      <w:bodyDiv w:val="1"/>
      <w:marLeft w:val="0"/>
      <w:marRight w:val="0"/>
      <w:marTop w:val="0"/>
      <w:marBottom w:val="0"/>
      <w:divBdr>
        <w:top w:val="none" w:sz="0" w:space="0" w:color="auto"/>
        <w:left w:val="none" w:sz="0" w:space="0" w:color="auto"/>
        <w:bottom w:val="none" w:sz="0" w:space="0" w:color="auto"/>
        <w:right w:val="none" w:sz="0" w:space="0" w:color="auto"/>
      </w:divBdr>
    </w:div>
    <w:div w:id="1388262141">
      <w:bodyDiv w:val="1"/>
      <w:marLeft w:val="0"/>
      <w:marRight w:val="0"/>
      <w:marTop w:val="0"/>
      <w:marBottom w:val="0"/>
      <w:divBdr>
        <w:top w:val="none" w:sz="0" w:space="0" w:color="auto"/>
        <w:left w:val="none" w:sz="0" w:space="0" w:color="auto"/>
        <w:bottom w:val="none" w:sz="0" w:space="0" w:color="auto"/>
        <w:right w:val="none" w:sz="0" w:space="0" w:color="auto"/>
      </w:divBdr>
    </w:div>
    <w:div w:id="1388332829">
      <w:bodyDiv w:val="1"/>
      <w:marLeft w:val="0"/>
      <w:marRight w:val="0"/>
      <w:marTop w:val="0"/>
      <w:marBottom w:val="0"/>
      <w:divBdr>
        <w:top w:val="none" w:sz="0" w:space="0" w:color="auto"/>
        <w:left w:val="none" w:sz="0" w:space="0" w:color="auto"/>
        <w:bottom w:val="none" w:sz="0" w:space="0" w:color="auto"/>
        <w:right w:val="none" w:sz="0" w:space="0" w:color="auto"/>
      </w:divBdr>
    </w:div>
    <w:div w:id="1388408443">
      <w:bodyDiv w:val="1"/>
      <w:marLeft w:val="0"/>
      <w:marRight w:val="0"/>
      <w:marTop w:val="0"/>
      <w:marBottom w:val="0"/>
      <w:divBdr>
        <w:top w:val="none" w:sz="0" w:space="0" w:color="auto"/>
        <w:left w:val="none" w:sz="0" w:space="0" w:color="auto"/>
        <w:bottom w:val="none" w:sz="0" w:space="0" w:color="auto"/>
        <w:right w:val="none" w:sz="0" w:space="0" w:color="auto"/>
      </w:divBdr>
    </w:div>
    <w:div w:id="1388409138">
      <w:bodyDiv w:val="1"/>
      <w:marLeft w:val="0"/>
      <w:marRight w:val="0"/>
      <w:marTop w:val="0"/>
      <w:marBottom w:val="0"/>
      <w:divBdr>
        <w:top w:val="none" w:sz="0" w:space="0" w:color="auto"/>
        <w:left w:val="none" w:sz="0" w:space="0" w:color="auto"/>
        <w:bottom w:val="none" w:sz="0" w:space="0" w:color="auto"/>
        <w:right w:val="none" w:sz="0" w:space="0" w:color="auto"/>
      </w:divBdr>
    </w:div>
    <w:div w:id="1388411678">
      <w:bodyDiv w:val="1"/>
      <w:marLeft w:val="0"/>
      <w:marRight w:val="0"/>
      <w:marTop w:val="0"/>
      <w:marBottom w:val="0"/>
      <w:divBdr>
        <w:top w:val="none" w:sz="0" w:space="0" w:color="auto"/>
        <w:left w:val="none" w:sz="0" w:space="0" w:color="auto"/>
        <w:bottom w:val="none" w:sz="0" w:space="0" w:color="auto"/>
        <w:right w:val="none" w:sz="0" w:space="0" w:color="auto"/>
      </w:divBdr>
    </w:div>
    <w:div w:id="1388458917">
      <w:bodyDiv w:val="1"/>
      <w:marLeft w:val="0"/>
      <w:marRight w:val="0"/>
      <w:marTop w:val="0"/>
      <w:marBottom w:val="0"/>
      <w:divBdr>
        <w:top w:val="none" w:sz="0" w:space="0" w:color="auto"/>
        <w:left w:val="none" w:sz="0" w:space="0" w:color="auto"/>
        <w:bottom w:val="none" w:sz="0" w:space="0" w:color="auto"/>
        <w:right w:val="none" w:sz="0" w:space="0" w:color="auto"/>
      </w:divBdr>
    </w:div>
    <w:div w:id="1388650408">
      <w:bodyDiv w:val="1"/>
      <w:marLeft w:val="0"/>
      <w:marRight w:val="0"/>
      <w:marTop w:val="0"/>
      <w:marBottom w:val="0"/>
      <w:divBdr>
        <w:top w:val="none" w:sz="0" w:space="0" w:color="auto"/>
        <w:left w:val="none" w:sz="0" w:space="0" w:color="auto"/>
        <w:bottom w:val="none" w:sz="0" w:space="0" w:color="auto"/>
        <w:right w:val="none" w:sz="0" w:space="0" w:color="auto"/>
      </w:divBdr>
    </w:div>
    <w:div w:id="1388727543">
      <w:bodyDiv w:val="1"/>
      <w:marLeft w:val="0"/>
      <w:marRight w:val="0"/>
      <w:marTop w:val="0"/>
      <w:marBottom w:val="0"/>
      <w:divBdr>
        <w:top w:val="none" w:sz="0" w:space="0" w:color="auto"/>
        <w:left w:val="none" w:sz="0" w:space="0" w:color="auto"/>
        <w:bottom w:val="none" w:sz="0" w:space="0" w:color="auto"/>
        <w:right w:val="none" w:sz="0" w:space="0" w:color="auto"/>
      </w:divBdr>
    </w:div>
    <w:div w:id="1389109231">
      <w:bodyDiv w:val="1"/>
      <w:marLeft w:val="0"/>
      <w:marRight w:val="0"/>
      <w:marTop w:val="0"/>
      <w:marBottom w:val="0"/>
      <w:divBdr>
        <w:top w:val="none" w:sz="0" w:space="0" w:color="auto"/>
        <w:left w:val="none" w:sz="0" w:space="0" w:color="auto"/>
        <w:bottom w:val="none" w:sz="0" w:space="0" w:color="auto"/>
        <w:right w:val="none" w:sz="0" w:space="0" w:color="auto"/>
      </w:divBdr>
    </w:div>
    <w:div w:id="1389299338">
      <w:bodyDiv w:val="1"/>
      <w:marLeft w:val="0"/>
      <w:marRight w:val="0"/>
      <w:marTop w:val="0"/>
      <w:marBottom w:val="0"/>
      <w:divBdr>
        <w:top w:val="none" w:sz="0" w:space="0" w:color="auto"/>
        <w:left w:val="none" w:sz="0" w:space="0" w:color="auto"/>
        <w:bottom w:val="none" w:sz="0" w:space="0" w:color="auto"/>
        <w:right w:val="none" w:sz="0" w:space="0" w:color="auto"/>
      </w:divBdr>
    </w:div>
    <w:div w:id="1389299375">
      <w:bodyDiv w:val="1"/>
      <w:marLeft w:val="0"/>
      <w:marRight w:val="0"/>
      <w:marTop w:val="0"/>
      <w:marBottom w:val="0"/>
      <w:divBdr>
        <w:top w:val="none" w:sz="0" w:space="0" w:color="auto"/>
        <w:left w:val="none" w:sz="0" w:space="0" w:color="auto"/>
        <w:bottom w:val="none" w:sz="0" w:space="0" w:color="auto"/>
        <w:right w:val="none" w:sz="0" w:space="0" w:color="auto"/>
      </w:divBdr>
    </w:div>
    <w:div w:id="1389301927">
      <w:bodyDiv w:val="1"/>
      <w:marLeft w:val="0"/>
      <w:marRight w:val="0"/>
      <w:marTop w:val="0"/>
      <w:marBottom w:val="0"/>
      <w:divBdr>
        <w:top w:val="none" w:sz="0" w:space="0" w:color="auto"/>
        <w:left w:val="none" w:sz="0" w:space="0" w:color="auto"/>
        <w:bottom w:val="none" w:sz="0" w:space="0" w:color="auto"/>
        <w:right w:val="none" w:sz="0" w:space="0" w:color="auto"/>
      </w:divBdr>
    </w:div>
    <w:div w:id="1389303379">
      <w:bodyDiv w:val="1"/>
      <w:marLeft w:val="0"/>
      <w:marRight w:val="0"/>
      <w:marTop w:val="0"/>
      <w:marBottom w:val="0"/>
      <w:divBdr>
        <w:top w:val="none" w:sz="0" w:space="0" w:color="auto"/>
        <w:left w:val="none" w:sz="0" w:space="0" w:color="auto"/>
        <w:bottom w:val="none" w:sz="0" w:space="0" w:color="auto"/>
        <w:right w:val="none" w:sz="0" w:space="0" w:color="auto"/>
      </w:divBdr>
    </w:div>
    <w:div w:id="1389378556">
      <w:bodyDiv w:val="1"/>
      <w:marLeft w:val="0"/>
      <w:marRight w:val="0"/>
      <w:marTop w:val="0"/>
      <w:marBottom w:val="0"/>
      <w:divBdr>
        <w:top w:val="none" w:sz="0" w:space="0" w:color="auto"/>
        <w:left w:val="none" w:sz="0" w:space="0" w:color="auto"/>
        <w:bottom w:val="none" w:sz="0" w:space="0" w:color="auto"/>
        <w:right w:val="none" w:sz="0" w:space="0" w:color="auto"/>
      </w:divBdr>
    </w:div>
    <w:div w:id="1389450384">
      <w:bodyDiv w:val="1"/>
      <w:marLeft w:val="0"/>
      <w:marRight w:val="0"/>
      <w:marTop w:val="0"/>
      <w:marBottom w:val="0"/>
      <w:divBdr>
        <w:top w:val="none" w:sz="0" w:space="0" w:color="auto"/>
        <w:left w:val="none" w:sz="0" w:space="0" w:color="auto"/>
        <w:bottom w:val="none" w:sz="0" w:space="0" w:color="auto"/>
        <w:right w:val="none" w:sz="0" w:space="0" w:color="auto"/>
      </w:divBdr>
    </w:div>
    <w:div w:id="1389500212">
      <w:bodyDiv w:val="1"/>
      <w:marLeft w:val="0"/>
      <w:marRight w:val="0"/>
      <w:marTop w:val="0"/>
      <w:marBottom w:val="0"/>
      <w:divBdr>
        <w:top w:val="none" w:sz="0" w:space="0" w:color="auto"/>
        <w:left w:val="none" w:sz="0" w:space="0" w:color="auto"/>
        <w:bottom w:val="none" w:sz="0" w:space="0" w:color="auto"/>
        <w:right w:val="none" w:sz="0" w:space="0" w:color="auto"/>
      </w:divBdr>
    </w:div>
    <w:div w:id="1389572206">
      <w:bodyDiv w:val="1"/>
      <w:marLeft w:val="0"/>
      <w:marRight w:val="0"/>
      <w:marTop w:val="0"/>
      <w:marBottom w:val="0"/>
      <w:divBdr>
        <w:top w:val="none" w:sz="0" w:space="0" w:color="auto"/>
        <w:left w:val="none" w:sz="0" w:space="0" w:color="auto"/>
        <w:bottom w:val="none" w:sz="0" w:space="0" w:color="auto"/>
        <w:right w:val="none" w:sz="0" w:space="0" w:color="auto"/>
      </w:divBdr>
    </w:div>
    <w:div w:id="1389574608">
      <w:bodyDiv w:val="1"/>
      <w:marLeft w:val="0"/>
      <w:marRight w:val="0"/>
      <w:marTop w:val="0"/>
      <w:marBottom w:val="0"/>
      <w:divBdr>
        <w:top w:val="none" w:sz="0" w:space="0" w:color="auto"/>
        <w:left w:val="none" w:sz="0" w:space="0" w:color="auto"/>
        <w:bottom w:val="none" w:sz="0" w:space="0" w:color="auto"/>
        <w:right w:val="none" w:sz="0" w:space="0" w:color="auto"/>
      </w:divBdr>
    </w:div>
    <w:div w:id="1389648112">
      <w:bodyDiv w:val="1"/>
      <w:marLeft w:val="0"/>
      <w:marRight w:val="0"/>
      <w:marTop w:val="0"/>
      <w:marBottom w:val="0"/>
      <w:divBdr>
        <w:top w:val="none" w:sz="0" w:space="0" w:color="auto"/>
        <w:left w:val="none" w:sz="0" w:space="0" w:color="auto"/>
        <w:bottom w:val="none" w:sz="0" w:space="0" w:color="auto"/>
        <w:right w:val="none" w:sz="0" w:space="0" w:color="auto"/>
      </w:divBdr>
    </w:div>
    <w:div w:id="1389652015">
      <w:bodyDiv w:val="1"/>
      <w:marLeft w:val="0"/>
      <w:marRight w:val="0"/>
      <w:marTop w:val="0"/>
      <w:marBottom w:val="0"/>
      <w:divBdr>
        <w:top w:val="none" w:sz="0" w:space="0" w:color="auto"/>
        <w:left w:val="none" w:sz="0" w:space="0" w:color="auto"/>
        <w:bottom w:val="none" w:sz="0" w:space="0" w:color="auto"/>
        <w:right w:val="none" w:sz="0" w:space="0" w:color="auto"/>
      </w:divBdr>
    </w:div>
    <w:div w:id="1389843019">
      <w:bodyDiv w:val="1"/>
      <w:marLeft w:val="0"/>
      <w:marRight w:val="0"/>
      <w:marTop w:val="0"/>
      <w:marBottom w:val="0"/>
      <w:divBdr>
        <w:top w:val="none" w:sz="0" w:space="0" w:color="auto"/>
        <w:left w:val="none" w:sz="0" w:space="0" w:color="auto"/>
        <w:bottom w:val="none" w:sz="0" w:space="0" w:color="auto"/>
        <w:right w:val="none" w:sz="0" w:space="0" w:color="auto"/>
      </w:divBdr>
    </w:div>
    <w:div w:id="1389911876">
      <w:bodyDiv w:val="1"/>
      <w:marLeft w:val="0"/>
      <w:marRight w:val="0"/>
      <w:marTop w:val="0"/>
      <w:marBottom w:val="0"/>
      <w:divBdr>
        <w:top w:val="none" w:sz="0" w:space="0" w:color="auto"/>
        <w:left w:val="none" w:sz="0" w:space="0" w:color="auto"/>
        <w:bottom w:val="none" w:sz="0" w:space="0" w:color="auto"/>
        <w:right w:val="none" w:sz="0" w:space="0" w:color="auto"/>
      </w:divBdr>
    </w:div>
    <w:div w:id="1389919215">
      <w:bodyDiv w:val="1"/>
      <w:marLeft w:val="0"/>
      <w:marRight w:val="0"/>
      <w:marTop w:val="0"/>
      <w:marBottom w:val="0"/>
      <w:divBdr>
        <w:top w:val="none" w:sz="0" w:space="0" w:color="auto"/>
        <w:left w:val="none" w:sz="0" w:space="0" w:color="auto"/>
        <w:bottom w:val="none" w:sz="0" w:space="0" w:color="auto"/>
        <w:right w:val="none" w:sz="0" w:space="0" w:color="auto"/>
      </w:divBdr>
    </w:div>
    <w:div w:id="1390107928">
      <w:bodyDiv w:val="1"/>
      <w:marLeft w:val="0"/>
      <w:marRight w:val="0"/>
      <w:marTop w:val="0"/>
      <w:marBottom w:val="0"/>
      <w:divBdr>
        <w:top w:val="none" w:sz="0" w:space="0" w:color="auto"/>
        <w:left w:val="none" w:sz="0" w:space="0" w:color="auto"/>
        <w:bottom w:val="none" w:sz="0" w:space="0" w:color="auto"/>
        <w:right w:val="none" w:sz="0" w:space="0" w:color="auto"/>
      </w:divBdr>
    </w:div>
    <w:div w:id="1390156730">
      <w:bodyDiv w:val="1"/>
      <w:marLeft w:val="0"/>
      <w:marRight w:val="0"/>
      <w:marTop w:val="0"/>
      <w:marBottom w:val="0"/>
      <w:divBdr>
        <w:top w:val="none" w:sz="0" w:space="0" w:color="auto"/>
        <w:left w:val="none" w:sz="0" w:space="0" w:color="auto"/>
        <w:bottom w:val="none" w:sz="0" w:space="0" w:color="auto"/>
        <w:right w:val="none" w:sz="0" w:space="0" w:color="auto"/>
      </w:divBdr>
    </w:div>
    <w:div w:id="1390419572">
      <w:bodyDiv w:val="1"/>
      <w:marLeft w:val="0"/>
      <w:marRight w:val="0"/>
      <w:marTop w:val="0"/>
      <w:marBottom w:val="0"/>
      <w:divBdr>
        <w:top w:val="none" w:sz="0" w:space="0" w:color="auto"/>
        <w:left w:val="none" w:sz="0" w:space="0" w:color="auto"/>
        <w:bottom w:val="none" w:sz="0" w:space="0" w:color="auto"/>
        <w:right w:val="none" w:sz="0" w:space="0" w:color="auto"/>
      </w:divBdr>
    </w:div>
    <w:div w:id="1390422359">
      <w:bodyDiv w:val="1"/>
      <w:marLeft w:val="0"/>
      <w:marRight w:val="0"/>
      <w:marTop w:val="0"/>
      <w:marBottom w:val="0"/>
      <w:divBdr>
        <w:top w:val="none" w:sz="0" w:space="0" w:color="auto"/>
        <w:left w:val="none" w:sz="0" w:space="0" w:color="auto"/>
        <w:bottom w:val="none" w:sz="0" w:space="0" w:color="auto"/>
        <w:right w:val="none" w:sz="0" w:space="0" w:color="auto"/>
      </w:divBdr>
    </w:div>
    <w:div w:id="1390573518">
      <w:bodyDiv w:val="1"/>
      <w:marLeft w:val="0"/>
      <w:marRight w:val="0"/>
      <w:marTop w:val="0"/>
      <w:marBottom w:val="0"/>
      <w:divBdr>
        <w:top w:val="none" w:sz="0" w:space="0" w:color="auto"/>
        <w:left w:val="none" w:sz="0" w:space="0" w:color="auto"/>
        <w:bottom w:val="none" w:sz="0" w:space="0" w:color="auto"/>
        <w:right w:val="none" w:sz="0" w:space="0" w:color="auto"/>
      </w:divBdr>
    </w:div>
    <w:div w:id="1390575312">
      <w:bodyDiv w:val="1"/>
      <w:marLeft w:val="0"/>
      <w:marRight w:val="0"/>
      <w:marTop w:val="0"/>
      <w:marBottom w:val="0"/>
      <w:divBdr>
        <w:top w:val="none" w:sz="0" w:space="0" w:color="auto"/>
        <w:left w:val="none" w:sz="0" w:space="0" w:color="auto"/>
        <w:bottom w:val="none" w:sz="0" w:space="0" w:color="auto"/>
        <w:right w:val="none" w:sz="0" w:space="0" w:color="auto"/>
      </w:divBdr>
    </w:div>
    <w:div w:id="1390961394">
      <w:bodyDiv w:val="1"/>
      <w:marLeft w:val="0"/>
      <w:marRight w:val="0"/>
      <w:marTop w:val="0"/>
      <w:marBottom w:val="0"/>
      <w:divBdr>
        <w:top w:val="none" w:sz="0" w:space="0" w:color="auto"/>
        <w:left w:val="none" w:sz="0" w:space="0" w:color="auto"/>
        <w:bottom w:val="none" w:sz="0" w:space="0" w:color="auto"/>
        <w:right w:val="none" w:sz="0" w:space="0" w:color="auto"/>
      </w:divBdr>
    </w:div>
    <w:div w:id="1391152042">
      <w:bodyDiv w:val="1"/>
      <w:marLeft w:val="0"/>
      <w:marRight w:val="0"/>
      <w:marTop w:val="0"/>
      <w:marBottom w:val="0"/>
      <w:divBdr>
        <w:top w:val="none" w:sz="0" w:space="0" w:color="auto"/>
        <w:left w:val="none" w:sz="0" w:space="0" w:color="auto"/>
        <w:bottom w:val="none" w:sz="0" w:space="0" w:color="auto"/>
        <w:right w:val="none" w:sz="0" w:space="0" w:color="auto"/>
      </w:divBdr>
    </w:div>
    <w:div w:id="1391340659">
      <w:bodyDiv w:val="1"/>
      <w:marLeft w:val="0"/>
      <w:marRight w:val="0"/>
      <w:marTop w:val="0"/>
      <w:marBottom w:val="0"/>
      <w:divBdr>
        <w:top w:val="none" w:sz="0" w:space="0" w:color="auto"/>
        <w:left w:val="none" w:sz="0" w:space="0" w:color="auto"/>
        <w:bottom w:val="none" w:sz="0" w:space="0" w:color="auto"/>
        <w:right w:val="none" w:sz="0" w:space="0" w:color="auto"/>
      </w:divBdr>
    </w:div>
    <w:div w:id="1391340978">
      <w:bodyDiv w:val="1"/>
      <w:marLeft w:val="0"/>
      <w:marRight w:val="0"/>
      <w:marTop w:val="0"/>
      <w:marBottom w:val="0"/>
      <w:divBdr>
        <w:top w:val="none" w:sz="0" w:space="0" w:color="auto"/>
        <w:left w:val="none" w:sz="0" w:space="0" w:color="auto"/>
        <w:bottom w:val="none" w:sz="0" w:space="0" w:color="auto"/>
        <w:right w:val="none" w:sz="0" w:space="0" w:color="auto"/>
      </w:divBdr>
    </w:div>
    <w:div w:id="1391537381">
      <w:bodyDiv w:val="1"/>
      <w:marLeft w:val="0"/>
      <w:marRight w:val="0"/>
      <w:marTop w:val="0"/>
      <w:marBottom w:val="0"/>
      <w:divBdr>
        <w:top w:val="none" w:sz="0" w:space="0" w:color="auto"/>
        <w:left w:val="none" w:sz="0" w:space="0" w:color="auto"/>
        <w:bottom w:val="none" w:sz="0" w:space="0" w:color="auto"/>
        <w:right w:val="none" w:sz="0" w:space="0" w:color="auto"/>
      </w:divBdr>
    </w:div>
    <w:div w:id="1391609578">
      <w:bodyDiv w:val="1"/>
      <w:marLeft w:val="0"/>
      <w:marRight w:val="0"/>
      <w:marTop w:val="0"/>
      <w:marBottom w:val="0"/>
      <w:divBdr>
        <w:top w:val="none" w:sz="0" w:space="0" w:color="auto"/>
        <w:left w:val="none" w:sz="0" w:space="0" w:color="auto"/>
        <w:bottom w:val="none" w:sz="0" w:space="0" w:color="auto"/>
        <w:right w:val="none" w:sz="0" w:space="0" w:color="auto"/>
      </w:divBdr>
    </w:div>
    <w:div w:id="1391613078">
      <w:bodyDiv w:val="1"/>
      <w:marLeft w:val="0"/>
      <w:marRight w:val="0"/>
      <w:marTop w:val="0"/>
      <w:marBottom w:val="0"/>
      <w:divBdr>
        <w:top w:val="none" w:sz="0" w:space="0" w:color="auto"/>
        <w:left w:val="none" w:sz="0" w:space="0" w:color="auto"/>
        <w:bottom w:val="none" w:sz="0" w:space="0" w:color="auto"/>
        <w:right w:val="none" w:sz="0" w:space="0" w:color="auto"/>
      </w:divBdr>
    </w:div>
    <w:div w:id="1391685913">
      <w:bodyDiv w:val="1"/>
      <w:marLeft w:val="0"/>
      <w:marRight w:val="0"/>
      <w:marTop w:val="0"/>
      <w:marBottom w:val="0"/>
      <w:divBdr>
        <w:top w:val="none" w:sz="0" w:space="0" w:color="auto"/>
        <w:left w:val="none" w:sz="0" w:space="0" w:color="auto"/>
        <w:bottom w:val="none" w:sz="0" w:space="0" w:color="auto"/>
        <w:right w:val="none" w:sz="0" w:space="0" w:color="auto"/>
      </w:divBdr>
    </w:div>
    <w:div w:id="1391689174">
      <w:bodyDiv w:val="1"/>
      <w:marLeft w:val="0"/>
      <w:marRight w:val="0"/>
      <w:marTop w:val="0"/>
      <w:marBottom w:val="0"/>
      <w:divBdr>
        <w:top w:val="none" w:sz="0" w:space="0" w:color="auto"/>
        <w:left w:val="none" w:sz="0" w:space="0" w:color="auto"/>
        <w:bottom w:val="none" w:sz="0" w:space="0" w:color="auto"/>
        <w:right w:val="none" w:sz="0" w:space="0" w:color="auto"/>
      </w:divBdr>
    </w:div>
    <w:div w:id="1391689179">
      <w:bodyDiv w:val="1"/>
      <w:marLeft w:val="0"/>
      <w:marRight w:val="0"/>
      <w:marTop w:val="0"/>
      <w:marBottom w:val="0"/>
      <w:divBdr>
        <w:top w:val="none" w:sz="0" w:space="0" w:color="auto"/>
        <w:left w:val="none" w:sz="0" w:space="0" w:color="auto"/>
        <w:bottom w:val="none" w:sz="0" w:space="0" w:color="auto"/>
        <w:right w:val="none" w:sz="0" w:space="0" w:color="auto"/>
      </w:divBdr>
    </w:div>
    <w:div w:id="1391728615">
      <w:bodyDiv w:val="1"/>
      <w:marLeft w:val="0"/>
      <w:marRight w:val="0"/>
      <w:marTop w:val="0"/>
      <w:marBottom w:val="0"/>
      <w:divBdr>
        <w:top w:val="none" w:sz="0" w:space="0" w:color="auto"/>
        <w:left w:val="none" w:sz="0" w:space="0" w:color="auto"/>
        <w:bottom w:val="none" w:sz="0" w:space="0" w:color="auto"/>
        <w:right w:val="none" w:sz="0" w:space="0" w:color="auto"/>
      </w:divBdr>
    </w:div>
    <w:div w:id="1391803164">
      <w:bodyDiv w:val="1"/>
      <w:marLeft w:val="0"/>
      <w:marRight w:val="0"/>
      <w:marTop w:val="0"/>
      <w:marBottom w:val="0"/>
      <w:divBdr>
        <w:top w:val="none" w:sz="0" w:space="0" w:color="auto"/>
        <w:left w:val="none" w:sz="0" w:space="0" w:color="auto"/>
        <w:bottom w:val="none" w:sz="0" w:space="0" w:color="auto"/>
        <w:right w:val="none" w:sz="0" w:space="0" w:color="auto"/>
      </w:divBdr>
    </w:div>
    <w:div w:id="1391877567">
      <w:bodyDiv w:val="1"/>
      <w:marLeft w:val="0"/>
      <w:marRight w:val="0"/>
      <w:marTop w:val="0"/>
      <w:marBottom w:val="0"/>
      <w:divBdr>
        <w:top w:val="none" w:sz="0" w:space="0" w:color="auto"/>
        <w:left w:val="none" w:sz="0" w:space="0" w:color="auto"/>
        <w:bottom w:val="none" w:sz="0" w:space="0" w:color="auto"/>
        <w:right w:val="none" w:sz="0" w:space="0" w:color="auto"/>
      </w:divBdr>
    </w:div>
    <w:div w:id="1391885220">
      <w:bodyDiv w:val="1"/>
      <w:marLeft w:val="0"/>
      <w:marRight w:val="0"/>
      <w:marTop w:val="0"/>
      <w:marBottom w:val="0"/>
      <w:divBdr>
        <w:top w:val="none" w:sz="0" w:space="0" w:color="auto"/>
        <w:left w:val="none" w:sz="0" w:space="0" w:color="auto"/>
        <w:bottom w:val="none" w:sz="0" w:space="0" w:color="auto"/>
        <w:right w:val="none" w:sz="0" w:space="0" w:color="auto"/>
      </w:divBdr>
    </w:div>
    <w:div w:id="1392072652">
      <w:bodyDiv w:val="1"/>
      <w:marLeft w:val="0"/>
      <w:marRight w:val="0"/>
      <w:marTop w:val="0"/>
      <w:marBottom w:val="0"/>
      <w:divBdr>
        <w:top w:val="none" w:sz="0" w:space="0" w:color="auto"/>
        <w:left w:val="none" w:sz="0" w:space="0" w:color="auto"/>
        <w:bottom w:val="none" w:sz="0" w:space="0" w:color="auto"/>
        <w:right w:val="none" w:sz="0" w:space="0" w:color="auto"/>
      </w:divBdr>
    </w:div>
    <w:div w:id="1392147858">
      <w:bodyDiv w:val="1"/>
      <w:marLeft w:val="0"/>
      <w:marRight w:val="0"/>
      <w:marTop w:val="0"/>
      <w:marBottom w:val="0"/>
      <w:divBdr>
        <w:top w:val="none" w:sz="0" w:space="0" w:color="auto"/>
        <w:left w:val="none" w:sz="0" w:space="0" w:color="auto"/>
        <w:bottom w:val="none" w:sz="0" w:space="0" w:color="auto"/>
        <w:right w:val="none" w:sz="0" w:space="0" w:color="auto"/>
      </w:divBdr>
    </w:div>
    <w:div w:id="1392195651">
      <w:bodyDiv w:val="1"/>
      <w:marLeft w:val="0"/>
      <w:marRight w:val="0"/>
      <w:marTop w:val="0"/>
      <w:marBottom w:val="0"/>
      <w:divBdr>
        <w:top w:val="none" w:sz="0" w:space="0" w:color="auto"/>
        <w:left w:val="none" w:sz="0" w:space="0" w:color="auto"/>
        <w:bottom w:val="none" w:sz="0" w:space="0" w:color="auto"/>
        <w:right w:val="none" w:sz="0" w:space="0" w:color="auto"/>
      </w:divBdr>
    </w:div>
    <w:div w:id="1392582265">
      <w:bodyDiv w:val="1"/>
      <w:marLeft w:val="0"/>
      <w:marRight w:val="0"/>
      <w:marTop w:val="0"/>
      <w:marBottom w:val="0"/>
      <w:divBdr>
        <w:top w:val="none" w:sz="0" w:space="0" w:color="auto"/>
        <w:left w:val="none" w:sz="0" w:space="0" w:color="auto"/>
        <w:bottom w:val="none" w:sz="0" w:space="0" w:color="auto"/>
        <w:right w:val="none" w:sz="0" w:space="0" w:color="auto"/>
      </w:divBdr>
    </w:div>
    <w:div w:id="1392726097">
      <w:bodyDiv w:val="1"/>
      <w:marLeft w:val="0"/>
      <w:marRight w:val="0"/>
      <w:marTop w:val="0"/>
      <w:marBottom w:val="0"/>
      <w:divBdr>
        <w:top w:val="none" w:sz="0" w:space="0" w:color="auto"/>
        <w:left w:val="none" w:sz="0" w:space="0" w:color="auto"/>
        <w:bottom w:val="none" w:sz="0" w:space="0" w:color="auto"/>
        <w:right w:val="none" w:sz="0" w:space="0" w:color="auto"/>
      </w:divBdr>
    </w:div>
    <w:div w:id="1392732029">
      <w:bodyDiv w:val="1"/>
      <w:marLeft w:val="0"/>
      <w:marRight w:val="0"/>
      <w:marTop w:val="0"/>
      <w:marBottom w:val="0"/>
      <w:divBdr>
        <w:top w:val="none" w:sz="0" w:space="0" w:color="auto"/>
        <w:left w:val="none" w:sz="0" w:space="0" w:color="auto"/>
        <w:bottom w:val="none" w:sz="0" w:space="0" w:color="auto"/>
        <w:right w:val="none" w:sz="0" w:space="0" w:color="auto"/>
      </w:divBdr>
    </w:div>
    <w:div w:id="1392844585">
      <w:bodyDiv w:val="1"/>
      <w:marLeft w:val="0"/>
      <w:marRight w:val="0"/>
      <w:marTop w:val="0"/>
      <w:marBottom w:val="0"/>
      <w:divBdr>
        <w:top w:val="none" w:sz="0" w:space="0" w:color="auto"/>
        <w:left w:val="none" w:sz="0" w:space="0" w:color="auto"/>
        <w:bottom w:val="none" w:sz="0" w:space="0" w:color="auto"/>
        <w:right w:val="none" w:sz="0" w:space="0" w:color="auto"/>
      </w:divBdr>
    </w:div>
    <w:div w:id="1392923340">
      <w:bodyDiv w:val="1"/>
      <w:marLeft w:val="0"/>
      <w:marRight w:val="0"/>
      <w:marTop w:val="0"/>
      <w:marBottom w:val="0"/>
      <w:divBdr>
        <w:top w:val="none" w:sz="0" w:space="0" w:color="auto"/>
        <w:left w:val="none" w:sz="0" w:space="0" w:color="auto"/>
        <w:bottom w:val="none" w:sz="0" w:space="0" w:color="auto"/>
        <w:right w:val="none" w:sz="0" w:space="0" w:color="auto"/>
      </w:divBdr>
    </w:div>
    <w:div w:id="1392968817">
      <w:bodyDiv w:val="1"/>
      <w:marLeft w:val="0"/>
      <w:marRight w:val="0"/>
      <w:marTop w:val="0"/>
      <w:marBottom w:val="0"/>
      <w:divBdr>
        <w:top w:val="none" w:sz="0" w:space="0" w:color="auto"/>
        <w:left w:val="none" w:sz="0" w:space="0" w:color="auto"/>
        <w:bottom w:val="none" w:sz="0" w:space="0" w:color="auto"/>
        <w:right w:val="none" w:sz="0" w:space="0" w:color="auto"/>
      </w:divBdr>
    </w:div>
    <w:div w:id="1392995317">
      <w:bodyDiv w:val="1"/>
      <w:marLeft w:val="0"/>
      <w:marRight w:val="0"/>
      <w:marTop w:val="0"/>
      <w:marBottom w:val="0"/>
      <w:divBdr>
        <w:top w:val="none" w:sz="0" w:space="0" w:color="auto"/>
        <w:left w:val="none" w:sz="0" w:space="0" w:color="auto"/>
        <w:bottom w:val="none" w:sz="0" w:space="0" w:color="auto"/>
        <w:right w:val="none" w:sz="0" w:space="0" w:color="auto"/>
      </w:divBdr>
    </w:div>
    <w:div w:id="1393043533">
      <w:bodyDiv w:val="1"/>
      <w:marLeft w:val="0"/>
      <w:marRight w:val="0"/>
      <w:marTop w:val="0"/>
      <w:marBottom w:val="0"/>
      <w:divBdr>
        <w:top w:val="none" w:sz="0" w:space="0" w:color="auto"/>
        <w:left w:val="none" w:sz="0" w:space="0" w:color="auto"/>
        <w:bottom w:val="none" w:sz="0" w:space="0" w:color="auto"/>
        <w:right w:val="none" w:sz="0" w:space="0" w:color="auto"/>
      </w:divBdr>
    </w:div>
    <w:div w:id="1393312578">
      <w:bodyDiv w:val="1"/>
      <w:marLeft w:val="0"/>
      <w:marRight w:val="0"/>
      <w:marTop w:val="0"/>
      <w:marBottom w:val="0"/>
      <w:divBdr>
        <w:top w:val="none" w:sz="0" w:space="0" w:color="auto"/>
        <w:left w:val="none" w:sz="0" w:space="0" w:color="auto"/>
        <w:bottom w:val="none" w:sz="0" w:space="0" w:color="auto"/>
        <w:right w:val="none" w:sz="0" w:space="0" w:color="auto"/>
      </w:divBdr>
    </w:div>
    <w:div w:id="1393382029">
      <w:bodyDiv w:val="1"/>
      <w:marLeft w:val="0"/>
      <w:marRight w:val="0"/>
      <w:marTop w:val="0"/>
      <w:marBottom w:val="0"/>
      <w:divBdr>
        <w:top w:val="none" w:sz="0" w:space="0" w:color="auto"/>
        <w:left w:val="none" w:sz="0" w:space="0" w:color="auto"/>
        <w:bottom w:val="none" w:sz="0" w:space="0" w:color="auto"/>
        <w:right w:val="none" w:sz="0" w:space="0" w:color="auto"/>
      </w:divBdr>
    </w:div>
    <w:div w:id="1393383662">
      <w:bodyDiv w:val="1"/>
      <w:marLeft w:val="0"/>
      <w:marRight w:val="0"/>
      <w:marTop w:val="0"/>
      <w:marBottom w:val="0"/>
      <w:divBdr>
        <w:top w:val="none" w:sz="0" w:space="0" w:color="auto"/>
        <w:left w:val="none" w:sz="0" w:space="0" w:color="auto"/>
        <w:bottom w:val="none" w:sz="0" w:space="0" w:color="auto"/>
        <w:right w:val="none" w:sz="0" w:space="0" w:color="auto"/>
      </w:divBdr>
    </w:div>
    <w:div w:id="1393502523">
      <w:bodyDiv w:val="1"/>
      <w:marLeft w:val="0"/>
      <w:marRight w:val="0"/>
      <w:marTop w:val="0"/>
      <w:marBottom w:val="0"/>
      <w:divBdr>
        <w:top w:val="none" w:sz="0" w:space="0" w:color="auto"/>
        <w:left w:val="none" w:sz="0" w:space="0" w:color="auto"/>
        <w:bottom w:val="none" w:sz="0" w:space="0" w:color="auto"/>
        <w:right w:val="none" w:sz="0" w:space="0" w:color="auto"/>
      </w:divBdr>
    </w:div>
    <w:div w:id="1393505626">
      <w:bodyDiv w:val="1"/>
      <w:marLeft w:val="0"/>
      <w:marRight w:val="0"/>
      <w:marTop w:val="0"/>
      <w:marBottom w:val="0"/>
      <w:divBdr>
        <w:top w:val="none" w:sz="0" w:space="0" w:color="auto"/>
        <w:left w:val="none" w:sz="0" w:space="0" w:color="auto"/>
        <w:bottom w:val="none" w:sz="0" w:space="0" w:color="auto"/>
        <w:right w:val="none" w:sz="0" w:space="0" w:color="auto"/>
      </w:divBdr>
    </w:div>
    <w:div w:id="1393770787">
      <w:bodyDiv w:val="1"/>
      <w:marLeft w:val="0"/>
      <w:marRight w:val="0"/>
      <w:marTop w:val="0"/>
      <w:marBottom w:val="0"/>
      <w:divBdr>
        <w:top w:val="none" w:sz="0" w:space="0" w:color="auto"/>
        <w:left w:val="none" w:sz="0" w:space="0" w:color="auto"/>
        <w:bottom w:val="none" w:sz="0" w:space="0" w:color="auto"/>
        <w:right w:val="none" w:sz="0" w:space="0" w:color="auto"/>
      </w:divBdr>
    </w:div>
    <w:div w:id="1393844214">
      <w:bodyDiv w:val="1"/>
      <w:marLeft w:val="0"/>
      <w:marRight w:val="0"/>
      <w:marTop w:val="0"/>
      <w:marBottom w:val="0"/>
      <w:divBdr>
        <w:top w:val="none" w:sz="0" w:space="0" w:color="auto"/>
        <w:left w:val="none" w:sz="0" w:space="0" w:color="auto"/>
        <w:bottom w:val="none" w:sz="0" w:space="0" w:color="auto"/>
        <w:right w:val="none" w:sz="0" w:space="0" w:color="auto"/>
      </w:divBdr>
    </w:div>
    <w:div w:id="1394309292">
      <w:bodyDiv w:val="1"/>
      <w:marLeft w:val="0"/>
      <w:marRight w:val="0"/>
      <w:marTop w:val="0"/>
      <w:marBottom w:val="0"/>
      <w:divBdr>
        <w:top w:val="none" w:sz="0" w:space="0" w:color="auto"/>
        <w:left w:val="none" w:sz="0" w:space="0" w:color="auto"/>
        <w:bottom w:val="none" w:sz="0" w:space="0" w:color="auto"/>
        <w:right w:val="none" w:sz="0" w:space="0" w:color="auto"/>
      </w:divBdr>
    </w:div>
    <w:div w:id="1394350480">
      <w:bodyDiv w:val="1"/>
      <w:marLeft w:val="0"/>
      <w:marRight w:val="0"/>
      <w:marTop w:val="0"/>
      <w:marBottom w:val="0"/>
      <w:divBdr>
        <w:top w:val="none" w:sz="0" w:space="0" w:color="auto"/>
        <w:left w:val="none" w:sz="0" w:space="0" w:color="auto"/>
        <w:bottom w:val="none" w:sz="0" w:space="0" w:color="auto"/>
        <w:right w:val="none" w:sz="0" w:space="0" w:color="auto"/>
      </w:divBdr>
    </w:div>
    <w:div w:id="1394354912">
      <w:bodyDiv w:val="1"/>
      <w:marLeft w:val="0"/>
      <w:marRight w:val="0"/>
      <w:marTop w:val="0"/>
      <w:marBottom w:val="0"/>
      <w:divBdr>
        <w:top w:val="none" w:sz="0" w:space="0" w:color="auto"/>
        <w:left w:val="none" w:sz="0" w:space="0" w:color="auto"/>
        <w:bottom w:val="none" w:sz="0" w:space="0" w:color="auto"/>
        <w:right w:val="none" w:sz="0" w:space="0" w:color="auto"/>
      </w:divBdr>
    </w:div>
    <w:div w:id="1394618761">
      <w:bodyDiv w:val="1"/>
      <w:marLeft w:val="0"/>
      <w:marRight w:val="0"/>
      <w:marTop w:val="0"/>
      <w:marBottom w:val="0"/>
      <w:divBdr>
        <w:top w:val="none" w:sz="0" w:space="0" w:color="auto"/>
        <w:left w:val="none" w:sz="0" w:space="0" w:color="auto"/>
        <w:bottom w:val="none" w:sz="0" w:space="0" w:color="auto"/>
        <w:right w:val="none" w:sz="0" w:space="0" w:color="auto"/>
      </w:divBdr>
    </w:div>
    <w:div w:id="1394623518">
      <w:bodyDiv w:val="1"/>
      <w:marLeft w:val="0"/>
      <w:marRight w:val="0"/>
      <w:marTop w:val="0"/>
      <w:marBottom w:val="0"/>
      <w:divBdr>
        <w:top w:val="none" w:sz="0" w:space="0" w:color="auto"/>
        <w:left w:val="none" w:sz="0" w:space="0" w:color="auto"/>
        <w:bottom w:val="none" w:sz="0" w:space="0" w:color="auto"/>
        <w:right w:val="none" w:sz="0" w:space="0" w:color="auto"/>
      </w:divBdr>
    </w:div>
    <w:div w:id="1394815367">
      <w:bodyDiv w:val="1"/>
      <w:marLeft w:val="0"/>
      <w:marRight w:val="0"/>
      <w:marTop w:val="0"/>
      <w:marBottom w:val="0"/>
      <w:divBdr>
        <w:top w:val="none" w:sz="0" w:space="0" w:color="auto"/>
        <w:left w:val="none" w:sz="0" w:space="0" w:color="auto"/>
        <w:bottom w:val="none" w:sz="0" w:space="0" w:color="auto"/>
        <w:right w:val="none" w:sz="0" w:space="0" w:color="auto"/>
      </w:divBdr>
    </w:div>
    <w:div w:id="1395080711">
      <w:bodyDiv w:val="1"/>
      <w:marLeft w:val="0"/>
      <w:marRight w:val="0"/>
      <w:marTop w:val="0"/>
      <w:marBottom w:val="0"/>
      <w:divBdr>
        <w:top w:val="none" w:sz="0" w:space="0" w:color="auto"/>
        <w:left w:val="none" w:sz="0" w:space="0" w:color="auto"/>
        <w:bottom w:val="none" w:sz="0" w:space="0" w:color="auto"/>
        <w:right w:val="none" w:sz="0" w:space="0" w:color="auto"/>
      </w:divBdr>
    </w:div>
    <w:div w:id="1395080754">
      <w:bodyDiv w:val="1"/>
      <w:marLeft w:val="0"/>
      <w:marRight w:val="0"/>
      <w:marTop w:val="0"/>
      <w:marBottom w:val="0"/>
      <w:divBdr>
        <w:top w:val="none" w:sz="0" w:space="0" w:color="auto"/>
        <w:left w:val="none" w:sz="0" w:space="0" w:color="auto"/>
        <w:bottom w:val="none" w:sz="0" w:space="0" w:color="auto"/>
        <w:right w:val="none" w:sz="0" w:space="0" w:color="auto"/>
      </w:divBdr>
    </w:div>
    <w:div w:id="1395082024">
      <w:bodyDiv w:val="1"/>
      <w:marLeft w:val="0"/>
      <w:marRight w:val="0"/>
      <w:marTop w:val="0"/>
      <w:marBottom w:val="0"/>
      <w:divBdr>
        <w:top w:val="none" w:sz="0" w:space="0" w:color="auto"/>
        <w:left w:val="none" w:sz="0" w:space="0" w:color="auto"/>
        <w:bottom w:val="none" w:sz="0" w:space="0" w:color="auto"/>
        <w:right w:val="none" w:sz="0" w:space="0" w:color="auto"/>
      </w:divBdr>
    </w:div>
    <w:div w:id="1395154107">
      <w:bodyDiv w:val="1"/>
      <w:marLeft w:val="0"/>
      <w:marRight w:val="0"/>
      <w:marTop w:val="0"/>
      <w:marBottom w:val="0"/>
      <w:divBdr>
        <w:top w:val="none" w:sz="0" w:space="0" w:color="auto"/>
        <w:left w:val="none" w:sz="0" w:space="0" w:color="auto"/>
        <w:bottom w:val="none" w:sz="0" w:space="0" w:color="auto"/>
        <w:right w:val="none" w:sz="0" w:space="0" w:color="auto"/>
      </w:divBdr>
    </w:div>
    <w:div w:id="1395155845">
      <w:bodyDiv w:val="1"/>
      <w:marLeft w:val="0"/>
      <w:marRight w:val="0"/>
      <w:marTop w:val="0"/>
      <w:marBottom w:val="0"/>
      <w:divBdr>
        <w:top w:val="none" w:sz="0" w:space="0" w:color="auto"/>
        <w:left w:val="none" w:sz="0" w:space="0" w:color="auto"/>
        <w:bottom w:val="none" w:sz="0" w:space="0" w:color="auto"/>
        <w:right w:val="none" w:sz="0" w:space="0" w:color="auto"/>
      </w:divBdr>
    </w:div>
    <w:div w:id="1395156444">
      <w:bodyDiv w:val="1"/>
      <w:marLeft w:val="0"/>
      <w:marRight w:val="0"/>
      <w:marTop w:val="0"/>
      <w:marBottom w:val="0"/>
      <w:divBdr>
        <w:top w:val="none" w:sz="0" w:space="0" w:color="auto"/>
        <w:left w:val="none" w:sz="0" w:space="0" w:color="auto"/>
        <w:bottom w:val="none" w:sz="0" w:space="0" w:color="auto"/>
        <w:right w:val="none" w:sz="0" w:space="0" w:color="auto"/>
      </w:divBdr>
    </w:div>
    <w:div w:id="1395199599">
      <w:bodyDiv w:val="1"/>
      <w:marLeft w:val="0"/>
      <w:marRight w:val="0"/>
      <w:marTop w:val="0"/>
      <w:marBottom w:val="0"/>
      <w:divBdr>
        <w:top w:val="none" w:sz="0" w:space="0" w:color="auto"/>
        <w:left w:val="none" w:sz="0" w:space="0" w:color="auto"/>
        <w:bottom w:val="none" w:sz="0" w:space="0" w:color="auto"/>
        <w:right w:val="none" w:sz="0" w:space="0" w:color="auto"/>
      </w:divBdr>
    </w:div>
    <w:div w:id="1395348304">
      <w:bodyDiv w:val="1"/>
      <w:marLeft w:val="0"/>
      <w:marRight w:val="0"/>
      <w:marTop w:val="0"/>
      <w:marBottom w:val="0"/>
      <w:divBdr>
        <w:top w:val="none" w:sz="0" w:space="0" w:color="auto"/>
        <w:left w:val="none" w:sz="0" w:space="0" w:color="auto"/>
        <w:bottom w:val="none" w:sz="0" w:space="0" w:color="auto"/>
        <w:right w:val="none" w:sz="0" w:space="0" w:color="auto"/>
      </w:divBdr>
    </w:div>
    <w:div w:id="1395424261">
      <w:bodyDiv w:val="1"/>
      <w:marLeft w:val="0"/>
      <w:marRight w:val="0"/>
      <w:marTop w:val="0"/>
      <w:marBottom w:val="0"/>
      <w:divBdr>
        <w:top w:val="none" w:sz="0" w:space="0" w:color="auto"/>
        <w:left w:val="none" w:sz="0" w:space="0" w:color="auto"/>
        <w:bottom w:val="none" w:sz="0" w:space="0" w:color="auto"/>
        <w:right w:val="none" w:sz="0" w:space="0" w:color="auto"/>
      </w:divBdr>
    </w:div>
    <w:div w:id="1395466667">
      <w:bodyDiv w:val="1"/>
      <w:marLeft w:val="0"/>
      <w:marRight w:val="0"/>
      <w:marTop w:val="0"/>
      <w:marBottom w:val="0"/>
      <w:divBdr>
        <w:top w:val="none" w:sz="0" w:space="0" w:color="auto"/>
        <w:left w:val="none" w:sz="0" w:space="0" w:color="auto"/>
        <w:bottom w:val="none" w:sz="0" w:space="0" w:color="auto"/>
        <w:right w:val="none" w:sz="0" w:space="0" w:color="auto"/>
      </w:divBdr>
    </w:div>
    <w:div w:id="1395735567">
      <w:bodyDiv w:val="1"/>
      <w:marLeft w:val="0"/>
      <w:marRight w:val="0"/>
      <w:marTop w:val="0"/>
      <w:marBottom w:val="0"/>
      <w:divBdr>
        <w:top w:val="none" w:sz="0" w:space="0" w:color="auto"/>
        <w:left w:val="none" w:sz="0" w:space="0" w:color="auto"/>
        <w:bottom w:val="none" w:sz="0" w:space="0" w:color="auto"/>
        <w:right w:val="none" w:sz="0" w:space="0" w:color="auto"/>
      </w:divBdr>
    </w:div>
    <w:div w:id="1395858476">
      <w:bodyDiv w:val="1"/>
      <w:marLeft w:val="0"/>
      <w:marRight w:val="0"/>
      <w:marTop w:val="0"/>
      <w:marBottom w:val="0"/>
      <w:divBdr>
        <w:top w:val="none" w:sz="0" w:space="0" w:color="auto"/>
        <w:left w:val="none" w:sz="0" w:space="0" w:color="auto"/>
        <w:bottom w:val="none" w:sz="0" w:space="0" w:color="auto"/>
        <w:right w:val="none" w:sz="0" w:space="0" w:color="auto"/>
      </w:divBdr>
    </w:div>
    <w:div w:id="1395929698">
      <w:bodyDiv w:val="1"/>
      <w:marLeft w:val="0"/>
      <w:marRight w:val="0"/>
      <w:marTop w:val="0"/>
      <w:marBottom w:val="0"/>
      <w:divBdr>
        <w:top w:val="none" w:sz="0" w:space="0" w:color="auto"/>
        <w:left w:val="none" w:sz="0" w:space="0" w:color="auto"/>
        <w:bottom w:val="none" w:sz="0" w:space="0" w:color="auto"/>
        <w:right w:val="none" w:sz="0" w:space="0" w:color="auto"/>
      </w:divBdr>
    </w:div>
    <w:div w:id="1396008166">
      <w:bodyDiv w:val="1"/>
      <w:marLeft w:val="0"/>
      <w:marRight w:val="0"/>
      <w:marTop w:val="0"/>
      <w:marBottom w:val="0"/>
      <w:divBdr>
        <w:top w:val="none" w:sz="0" w:space="0" w:color="auto"/>
        <w:left w:val="none" w:sz="0" w:space="0" w:color="auto"/>
        <w:bottom w:val="none" w:sz="0" w:space="0" w:color="auto"/>
        <w:right w:val="none" w:sz="0" w:space="0" w:color="auto"/>
      </w:divBdr>
    </w:div>
    <w:div w:id="1396121309">
      <w:bodyDiv w:val="1"/>
      <w:marLeft w:val="0"/>
      <w:marRight w:val="0"/>
      <w:marTop w:val="0"/>
      <w:marBottom w:val="0"/>
      <w:divBdr>
        <w:top w:val="none" w:sz="0" w:space="0" w:color="auto"/>
        <w:left w:val="none" w:sz="0" w:space="0" w:color="auto"/>
        <w:bottom w:val="none" w:sz="0" w:space="0" w:color="auto"/>
        <w:right w:val="none" w:sz="0" w:space="0" w:color="auto"/>
      </w:divBdr>
    </w:div>
    <w:div w:id="1396125466">
      <w:bodyDiv w:val="1"/>
      <w:marLeft w:val="0"/>
      <w:marRight w:val="0"/>
      <w:marTop w:val="0"/>
      <w:marBottom w:val="0"/>
      <w:divBdr>
        <w:top w:val="none" w:sz="0" w:space="0" w:color="auto"/>
        <w:left w:val="none" w:sz="0" w:space="0" w:color="auto"/>
        <w:bottom w:val="none" w:sz="0" w:space="0" w:color="auto"/>
        <w:right w:val="none" w:sz="0" w:space="0" w:color="auto"/>
      </w:divBdr>
    </w:div>
    <w:div w:id="1396129139">
      <w:bodyDiv w:val="1"/>
      <w:marLeft w:val="0"/>
      <w:marRight w:val="0"/>
      <w:marTop w:val="0"/>
      <w:marBottom w:val="0"/>
      <w:divBdr>
        <w:top w:val="none" w:sz="0" w:space="0" w:color="auto"/>
        <w:left w:val="none" w:sz="0" w:space="0" w:color="auto"/>
        <w:bottom w:val="none" w:sz="0" w:space="0" w:color="auto"/>
        <w:right w:val="none" w:sz="0" w:space="0" w:color="auto"/>
      </w:divBdr>
    </w:div>
    <w:div w:id="1396246967">
      <w:bodyDiv w:val="1"/>
      <w:marLeft w:val="0"/>
      <w:marRight w:val="0"/>
      <w:marTop w:val="0"/>
      <w:marBottom w:val="0"/>
      <w:divBdr>
        <w:top w:val="none" w:sz="0" w:space="0" w:color="auto"/>
        <w:left w:val="none" w:sz="0" w:space="0" w:color="auto"/>
        <w:bottom w:val="none" w:sz="0" w:space="0" w:color="auto"/>
        <w:right w:val="none" w:sz="0" w:space="0" w:color="auto"/>
      </w:divBdr>
    </w:div>
    <w:div w:id="1396274356">
      <w:bodyDiv w:val="1"/>
      <w:marLeft w:val="0"/>
      <w:marRight w:val="0"/>
      <w:marTop w:val="0"/>
      <w:marBottom w:val="0"/>
      <w:divBdr>
        <w:top w:val="none" w:sz="0" w:space="0" w:color="auto"/>
        <w:left w:val="none" w:sz="0" w:space="0" w:color="auto"/>
        <w:bottom w:val="none" w:sz="0" w:space="0" w:color="auto"/>
        <w:right w:val="none" w:sz="0" w:space="0" w:color="auto"/>
      </w:divBdr>
    </w:div>
    <w:div w:id="1396276481">
      <w:bodyDiv w:val="1"/>
      <w:marLeft w:val="0"/>
      <w:marRight w:val="0"/>
      <w:marTop w:val="0"/>
      <w:marBottom w:val="0"/>
      <w:divBdr>
        <w:top w:val="none" w:sz="0" w:space="0" w:color="auto"/>
        <w:left w:val="none" w:sz="0" w:space="0" w:color="auto"/>
        <w:bottom w:val="none" w:sz="0" w:space="0" w:color="auto"/>
        <w:right w:val="none" w:sz="0" w:space="0" w:color="auto"/>
      </w:divBdr>
    </w:div>
    <w:div w:id="1396319884">
      <w:bodyDiv w:val="1"/>
      <w:marLeft w:val="0"/>
      <w:marRight w:val="0"/>
      <w:marTop w:val="0"/>
      <w:marBottom w:val="0"/>
      <w:divBdr>
        <w:top w:val="none" w:sz="0" w:space="0" w:color="auto"/>
        <w:left w:val="none" w:sz="0" w:space="0" w:color="auto"/>
        <w:bottom w:val="none" w:sz="0" w:space="0" w:color="auto"/>
        <w:right w:val="none" w:sz="0" w:space="0" w:color="auto"/>
      </w:divBdr>
    </w:div>
    <w:div w:id="1396470225">
      <w:bodyDiv w:val="1"/>
      <w:marLeft w:val="0"/>
      <w:marRight w:val="0"/>
      <w:marTop w:val="0"/>
      <w:marBottom w:val="0"/>
      <w:divBdr>
        <w:top w:val="none" w:sz="0" w:space="0" w:color="auto"/>
        <w:left w:val="none" w:sz="0" w:space="0" w:color="auto"/>
        <w:bottom w:val="none" w:sz="0" w:space="0" w:color="auto"/>
        <w:right w:val="none" w:sz="0" w:space="0" w:color="auto"/>
      </w:divBdr>
    </w:div>
    <w:div w:id="1396589258">
      <w:bodyDiv w:val="1"/>
      <w:marLeft w:val="0"/>
      <w:marRight w:val="0"/>
      <w:marTop w:val="0"/>
      <w:marBottom w:val="0"/>
      <w:divBdr>
        <w:top w:val="none" w:sz="0" w:space="0" w:color="auto"/>
        <w:left w:val="none" w:sz="0" w:space="0" w:color="auto"/>
        <w:bottom w:val="none" w:sz="0" w:space="0" w:color="auto"/>
        <w:right w:val="none" w:sz="0" w:space="0" w:color="auto"/>
      </w:divBdr>
    </w:div>
    <w:div w:id="1396663902">
      <w:bodyDiv w:val="1"/>
      <w:marLeft w:val="0"/>
      <w:marRight w:val="0"/>
      <w:marTop w:val="0"/>
      <w:marBottom w:val="0"/>
      <w:divBdr>
        <w:top w:val="none" w:sz="0" w:space="0" w:color="auto"/>
        <w:left w:val="none" w:sz="0" w:space="0" w:color="auto"/>
        <w:bottom w:val="none" w:sz="0" w:space="0" w:color="auto"/>
        <w:right w:val="none" w:sz="0" w:space="0" w:color="auto"/>
      </w:divBdr>
    </w:div>
    <w:div w:id="1396665088">
      <w:bodyDiv w:val="1"/>
      <w:marLeft w:val="0"/>
      <w:marRight w:val="0"/>
      <w:marTop w:val="0"/>
      <w:marBottom w:val="0"/>
      <w:divBdr>
        <w:top w:val="none" w:sz="0" w:space="0" w:color="auto"/>
        <w:left w:val="none" w:sz="0" w:space="0" w:color="auto"/>
        <w:bottom w:val="none" w:sz="0" w:space="0" w:color="auto"/>
        <w:right w:val="none" w:sz="0" w:space="0" w:color="auto"/>
      </w:divBdr>
    </w:div>
    <w:div w:id="1397045101">
      <w:bodyDiv w:val="1"/>
      <w:marLeft w:val="0"/>
      <w:marRight w:val="0"/>
      <w:marTop w:val="0"/>
      <w:marBottom w:val="0"/>
      <w:divBdr>
        <w:top w:val="none" w:sz="0" w:space="0" w:color="auto"/>
        <w:left w:val="none" w:sz="0" w:space="0" w:color="auto"/>
        <w:bottom w:val="none" w:sz="0" w:space="0" w:color="auto"/>
        <w:right w:val="none" w:sz="0" w:space="0" w:color="auto"/>
      </w:divBdr>
    </w:div>
    <w:div w:id="1397052066">
      <w:bodyDiv w:val="1"/>
      <w:marLeft w:val="0"/>
      <w:marRight w:val="0"/>
      <w:marTop w:val="0"/>
      <w:marBottom w:val="0"/>
      <w:divBdr>
        <w:top w:val="none" w:sz="0" w:space="0" w:color="auto"/>
        <w:left w:val="none" w:sz="0" w:space="0" w:color="auto"/>
        <w:bottom w:val="none" w:sz="0" w:space="0" w:color="auto"/>
        <w:right w:val="none" w:sz="0" w:space="0" w:color="auto"/>
      </w:divBdr>
    </w:div>
    <w:div w:id="1397166166">
      <w:bodyDiv w:val="1"/>
      <w:marLeft w:val="0"/>
      <w:marRight w:val="0"/>
      <w:marTop w:val="0"/>
      <w:marBottom w:val="0"/>
      <w:divBdr>
        <w:top w:val="none" w:sz="0" w:space="0" w:color="auto"/>
        <w:left w:val="none" w:sz="0" w:space="0" w:color="auto"/>
        <w:bottom w:val="none" w:sz="0" w:space="0" w:color="auto"/>
        <w:right w:val="none" w:sz="0" w:space="0" w:color="auto"/>
      </w:divBdr>
    </w:div>
    <w:div w:id="1397312820">
      <w:bodyDiv w:val="1"/>
      <w:marLeft w:val="0"/>
      <w:marRight w:val="0"/>
      <w:marTop w:val="0"/>
      <w:marBottom w:val="0"/>
      <w:divBdr>
        <w:top w:val="none" w:sz="0" w:space="0" w:color="auto"/>
        <w:left w:val="none" w:sz="0" w:space="0" w:color="auto"/>
        <w:bottom w:val="none" w:sz="0" w:space="0" w:color="auto"/>
        <w:right w:val="none" w:sz="0" w:space="0" w:color="auto"/>
      </w:divBdr>
    </w:div>
    <w:div w:id="1397627318">
      <w:bodyDiv w:val="1"/>
      <w:marLeft w:val="0"/>
      <w:marRight w:val="0"/>
      <w:marTop w:val="0"/>
      <w:marBottom w:val="0"/>
      <w:divBdr>
        <w:top w:val="none" w:sz="0" w:space="0" w:color="auto"/>
        <w:left w:val="none" w:sz="0" w:space="0" w:color="auto"/>
        <w:bottom w:val="none" w:sz="0" w:space="0" w:color="auto"/>
        <w:right w:val="none" w:sz="0" w:space="0" w:color="auto"/>
      </w:divBdr>
    </w:div>
    <w:div w:id="1397893757">
      <w:bodyDiv w:val="1"/>
      <w:marLeft w:val="0"/>
      <w:marRight w:val="0"/>
      <w:marTop w:val="0"/>
      <w:marBottom w:val="0"/>
      <w:divBdr>
        <w:top w:val="none" w:sz="0" w:space="0" w:color="auto"/>
        <w:left w:val="none" w:sz="0" w:space="0" w:color="auto"/>
        <w:bottom w:val="none" w:sz="0" w:space="0" w:color="auto"/>
        <w:right w:val="none" w:sz="0" w:space="0" w:color="auto"/>
      </w:divBdr>
    </w:div>
    <w:div w:id="1398018108">
      <w:bodyDiv w:val="1"/>
      <w:marLeft w:val="0"/>
      <w:marRight w:val="0"/>
      <w:marTop w:val="0"/>
      <w:marBottom w:val="0"/>
      <w:divBdr>
        <w:top w:val="none" w:sz="0" w:space="0" w:color="auto"/>
        <w:left w:val="none" w:sz="0" w:space="0" w:color="auto"/>
        <w:bottom w:val="none" w:sz="0" w:space="0" w:color="auto"/>
        <w:right w:val="none" w:sz="0" w:space="0" w:color="auto"/>
      </w:divBdr>
    </w:div>
    <w:div w:id="1398090227">
      <w:bodyDiv w:val="1"/>
      <w:marLeft w:val="0"/>
      <w:marRight w:val="0"/>
      <w:marTop w:val="0"/>
      <w:marBottom w:val="0"/>
      <w:divBdr>
        <w:top w:val="none" w:sz="0" w:space="0" w:color="auto"/>
        <w:left w:val="none" w:sz="0" w:space="0" w:color="auto"/>
        <w:bottom w:val="none" w:sz="0" w:space="0" w:color="auto"/>
        <w:right w:val="none" w:sz="0" w:space="0" w:color="auto"/>
      </w:divBdr>
    </w:div>
    <w:div w:id="1398090849">
      <w:bodyDiv w:val="1"/>
      <w:marLeft w:val="0"/>
      <w:marRight w:val="0"/>
      <w:marTop w:val="0"/>
      <w:marBottom w:val="0"/>
      <w:divBdr>
        <w:top w:val="none" w:sz="0" w:space="0" w:color="auto"/>
        <w:left w:val="none" w:sz="0" w:space="0" w:color="auto"/>
        <w:bottom w:val="none" w:sz="0" w:space="0" w:color="auto"/>
        <w:right w:val="none" w:sz="0" w:space="0" w:color="auto"/>
      </w:divBdr>
    </w:div>
    <w:div w:id="1398165937">
      <w:bodyDiv w:val="1"/>
      <w:marLeft w:val="0"/>
      <w:marRight w:val="0"/>
      <w:marTop w:val="0"/>
      <w:marBottom w:val="0"/>
      <w:divBdr>
        <w:top w:val="none" w:sz="0" w:space="0" w:color="auto"/>
        <w:left w:val="none" w:sz="0" w:space="0" w:color="auto"/>
        <w:bottom w:val="none" w:sz="0" w:space="0" w:color="auto"/>
        <w:right w:val="none" w:sz="0" w:space="0" w:color="auto"/>
      </w:divBdr>
    </w:div>
    <w:div w:id="1398430559">
      <w:bodyDiv w:val="1"/>
      <w:marLeft w:val="0"/>
      <w:marRight w:val="0"/>
      <w:marTop w:val="0"/>
      <w:marBottom w:val="0"/>
      <w:divBdr>
        <w:top w:val="none" w:sz="0" w:space="0" w:color="auto"/>
        <w:left w:val="none" w:sz="0" w:space="0" w:color="auto"/>
        <w:bottom w:val="none" w:sz="0" w:space="0" w:color="auto"/>
        <w:right w:val="none" w:sz="0" w:space="0" w:color="auto"/>
      </w:divBdr>
    </w:div>
    <w:div w:id="1398747121">
      <w:bodyDiv w:val="1"/>
      <w:marLeft w:val="0"/>
      <w:marRight w:val="0"/>
      <w:marTop w:val="0"/>
      <w:marBottom w:val="0"/>
      <w:divBdr>
        <w:top w:val="none" w:sz="0" w:space="0" w:color="auto"/>
        <w:left w:val="none" w:sz="0" w:space="0" w:color="auto"/>
        <w:bottom w:val="none" w:sz="0" w:space="0" w:color="auto"/>
        <w:right w:val="none" w:sz="0" w:space="0" w:color="auto"/>
      </w:divBdr>
    </w:div>
    <w:div w:id="1399086055">
      <w:bodyDiv w:val="1"/>
      <w:marLeft w:val="0"/>
      <w:marRight w:val="0"/>
      <w:marTop w:val="0"/>
      <w:marBottom w:val="0"/>
      <w:divBdr>
        <w:top w:val="none" w:sz="0" w:space="0" w:color="auto"/>
        <w:left w:val="none" w:sz="0" w:space="0" w:color="auto"/>
        <w:bottom w:val="none" w:sz="0" w:space="0" w:color="auto"/>
        <w:right w:val="none" w:sz="0" w:space="0" w:color="auto"/>
      </w:divBdr>
    </w:div>
    <w:div w:id="1399094343">
      <w:bodyDiv w:val="1"/>
      <w:marLeft w:val="0"/>
      <w:marRight w:val="0"/>
      <w:marTop w:val="0"/>
      <w:marBottom w:val="0"/>
      <w:divBdr>
        <w:top w:val="none" w:sz="0" w:space="0" w:color="auto"/>
        <w:left w:val="none" w:sz="0" w:space="0" w:color="auto"/>
        <w:bottom w:val="none" w:sz="0" w:space="0" w:color="auto"/>
        <w:right w:val="none" w:sz="0" w:space="0" w:color="auto"/>
      </w:divBdr>
    </w:div>
    <w:div w:id="1399134347">
      <w:bodyDiv w:val="1"/>
      <w:marLeft w:val="0"/>
      <w:marRight w:val="0"/>
      <w:marTop w:val="0"/>
      <w:marBottom w:val="0"/>
      <w:divBdr>
        <w:top w:val="none" w:sz="0" w:space="0" w:color="auto"/>
        <w:left w:val="none" w:sz="0" w:space="0" w:color="auto"/>
        <w:bottom w:val="none" w:sz="0" w:space="0" w:color="auto"/>
        <w:right w:val="none" w:sz="0" w:space="0" w:color="auto"/>
      </w:divBdr>
    </w:div>
    <w:div w:id="1399160790">
      <w:bodyDiv w:val="1"/>
      <w:marLeft w:val="0"/>
      <w:marRight w:val="0"/>
      <w:marTop w:val="0"/>
      <w:marBottom w:val="0"/>
      <w:divBdr>
        <w:top w:val="none" w:sz="0" w:space="0" w:color="auto"/>
        <w:left w:val="none" w:sz="0" w:space="0" w:color="auto"/>
        <w:bottom w:val="none" w:sz="0" w:space="0" w:color="auto"/>
        <w:right w:val="none" w:sz="0" w:space="0" w:color="auto"/>
      </w:divBdr>
    </w:div>
    <w:div w:id="1399472987">
      <w:bodyDiv w:val="1"/>
      <w:marLeft w:val="0"/>
      <w:marRight w:val="0"/>
      <w:marTop w:val="0"/>
      <w:marBottom w:val="0"/>
      <w:divBdr>
        <w:top w:val="none" w:sz="0" w:space="0" w:color="auto"/>
        <w:left w:val="none" w:sz="0" w:space="0" w:color="auto"/>
        <w:bottom w:val="none" w:sz="0" w:space="0" w:color="auto"/>
        <w:right w:val="none" w:sz="0" w:space="0" w:color="auto"/>
      </w:divBdr>
    </w:div>
    <w:div w:id="1399478710">
      <w:bodyDiv w:val="1"/>
      <w:marLeft w:val="0"/>
      <w:marRight w:val="0"/>
      <w:marTop w:val="0"/>
      <w:marBottom w:val="0"/>
      <w:divBdr>
        <w:top w:val="none" w:sz="0" w:space="0" w:color="auto"/>
        <w:left w:val="none" w:sz="0" w:space="0" w:color="auto"/>
        <w:bottom w:val="none" w:sz="0" w:space="0" w:color="auto"/>
        <w:right w:val="none" w:sz="0" w:space="0" w:color="auto"/>
      </w:divBdr>
    </w:div>
    <w:div w:id="1399479810">
      <w:bodyDiv w:val="1"/>
      <w:marLeft w:val="0"/>
      <w:marRight w:val="0"/>
      <w:marTop w:val="0"/>
      <w:marBottom w:val="0"/>
      <w:divBdr>
        <w:top w:val="none" w:sz="0" w:space="0" w:color="auto"/>
        <w:left w:val="none" w:sz="0" w:space="0" w:color="auto"/>
        <w:bottom w:val="none" w:sz="0" w:space="0" w:color="auto"/>
        <w:right w:val="none" w:sz="0" w:space="0" w:color="auto"/>
      </w:divBdr>
    </w:div>
    <w:div w:id="1399748883">
      <w:bodyDiv w:val="1"/>
      <w:marLeft w:val="0"/>
      <w:marRight w:val="0"/>
      <w:marTop w:val="0"/>
      <w:marBottom w:val="0"/>
      <w:divBdr>
        <w:top w:val="none" w:sz="0" w:space="0" w:color="auto"/>
        <w:left w:val="none" w:sz="0" w:space="0" w:color="auto"/>
        <w:bottom w:val="none" w:sz="0" w:space="0" w:color="auto"/>
        <w:right w:val="none" w:sz="0" w:space="0" w:color="auto"/>
      </w:divBdr>
    </w:div>
    <w:div w:id="1399935584">
      <w:bodyDiv w:val="1"/>
      <w:marLeft w:val="0"/>
      <w:marRight w:val="0"/>
      <w:marTop w:val="0"/>
      <w:marBottom w:val="0"/>
      <w:divBdr>
        <w:top w:val="none" w:sz="0" w:space="0" w:color="auto"/>
        <w:left w:val="none" w:sz="0" w:space="0" w:color="auto"/>
        <w:bottom w:val="none" w:sz="0" w:space="0" w:color="auto"/>
        <w:right w:val="none" w:sz="0" w:space="0" w:color="auto"/>
      </w:divBdr>
    </w:div>
    <w:div w:id="1399937468">
      <w:bodyDiv w:val="1"/>
      <w:marLeft w:val="0"/>
      <w:marRight w:val="0"/>
      <w:marTop w:val="0"/>
      <w:marBottom w:val="0"/>
      <w:divBdr>
        <w:top w:val="none" w:sz="0" w:space="0" w:color="auto"/>
        <w:left w:val="none" w:sz="0" w:space="0" w:color="auto"/>
        <w:bottom w:val="none" w:sz="0" w:space="0" w:color="auto"/>
        <w:right w:val="none" w:sz="0" w:space="0" w:color="auto"/>
      </w:divBdr>
    </w:div>
    <w:div w:id="1399941817">
      <w:bodyDiv w:val="1"/>
      <w:marLeft w:val="0"/>
      <w:marRight w:val="0"/>
      <w:marTop w:val="0"/>
      <w:marBottom w:val="0"/>
      <w:divBdr>
        <w:top w:val="none" w:sz="0" w:space="0" w:color="auto"/>
        <w:left w:val="none" w:sz="0" w:space="0" w:color="auto"/>
        <w:bottom w:val="none" w:sz="0" w:space="0" w:color="auto"/>
        <w:right w:val="none" w:sz="0" w:space="0" w:color="auto"/>
      </w:divBdr>
    </w:div>
    <w:div w:id="1399980599">
      <w:bodyDiv w:val="1"/>
      <w:marLeft w:val="0"/>
      <w:marRight w:val="0"/>
      <w:marTop w:val="0"/>
      <w:marBottom w:val="0"/>
      <w:divBdr>
        <w:top w:val="none" w:sz="0" w:space="0" w:color="auto"/>
        <w:left w:val="none" w:sz="0" w:space="0" w:color="auto"/>
        <w:bottom w:val="none" w:sz="0" w:space="0" w:color="auto"/>
        <w:right w:val="none" w:sz="0" w:space="0" w:color="auto"/>
      </w:divBdr>
    </w:div>
    <w:div w:id="1399985376">
      <w:bodyDiv w:val="1"/>
      <w:marLeft w:val="0"/>
      <w:marRight w:val="0"/>
      <w:marTop w:val="0"/>
      <w:marBottom w:val="0"/>
      <w:divBdr>
        <w:top w:val="none" w:sz="0" w:space="0" w:color="auto"/>
        <w:left w:val="none" w:sz="0" w:space="0" w:color="auto"/>
        <w:bottom w:val="none" w:sz="0" w:space="0" w:color="auto"/>
        <w:right w:val="none" w:sz="0" w:space="0" w:color="auto"/>
      </w:divBdr>
    </w:div>
    <w:div w:id="1400245343">
      <w:bodyDiv w:val="1"/>
      <w:marLeft w:val="0"/>
      <w:marRight w:val="0"/>
      <w:marTop w:val="0"/>
      <w:marBottom w:val="0"/>
      <w:divBdr>
        <w:top w:val="none" w:sz="0" w:space="0" w:color="auto"/>
        <w:left w:val="none" w:sz="0" w:space="0" w:color="auto"/>
        <w:bottom w:val="none" w:sz="0" w:space="0" w:color="auto"/>
        <w:right w:val="none" w:sz="0" w:space="0" w:color="auto"/>
      </w:divBdr>
    </w:div>
    <w:div w:id="1400248773">
      <w:bodyDiv w:val="1"/>
      <w:marLeft w:val="0"/>
      <w:marRight w:val="0"/>
      <w:marTop w:val="0"/>
      <w:marBottom w:val="0"/>
      <w:divBdr>
        <w:top w:val="none" w:sz="0" w:space="0" w:color="auto"/>
        <w:left w:val="none" w:sz="0" w:space="0" w:color="auto"/>
        <w:bottom w:val="none" w:sz="0" w:space="0" w:color="auto"/>
        <w:right w:val="none" w:sz="0" w:space="0" w:color="auto"/>
      </w:divBdr>
    </w:div>
    <w:div w:id="1400399150">
      <w:bodyDiv w:val="1"/>
      <w:marLeft w:val="0"/>
      <w:marRight w:val="0"/>
      <w:marTop w:val="0"/>
      <w:marBottom w:val="0"/>
      <w:divBdr>
        <w:top w:val="none" w:sz="0" w:space="0" w:color="auto"/>
        <w:left w:val="none" w:sz="0" w:space="0" w:color="auto"/>
        <w:bottom w:val="none" w:sz="0" w:space="0" w:color="auto"/>
        <w:right w:val="none" w:sz="0" w:space="0" w:color="auto"/>
      </w:divBdr>
    </w:div>
    <w:div w:id="1400400836">
      <w:bodyDiv w:val="1"/>
      <w:marLeft w:val="0"/>
      <w:marRight w:val="0"/>
      <w:marTop w:val="0"/>
      <w:marBottom w:val="0"/>
      <w:divBdr>
        <w:top w:val="none" w:sz="0" w:space="0" w:color="auto"/>
        <w:left w:val="none" w:sz="0" w:space="0" w:color="auto"/>
        <w:bottom w:val="none" w:sz="0" w:space="0" w:color="auto"/>
        <w:right w:val="none" w:sz="0" w:space="0" w:color="auto"/>
      </w:divBdr>
    </w:div>
    <w:div w:id="1400442133">
      <w:bodyDiv w:val="1"/>
      <w:marLeft w:val="0"/>
      <w:marRight w:val="0"/>
      <w:marTop w:val="0"/>
      <w:marBottom w:val="0"/>
      <w:divBdr>
        <w:top w:val="none" w:sz="0" w:space="0" w:color="auto"/>
        <w:left w:val="none" w:sz="0" w:space="0" w:color="auto"/>
        <w:bottom w:val="none" w:sz="0" w:space="0" w:color="auto"/>
        <w:right w:val="none" w:sz="0" w:space="0" w:color="auto"/>
      </w:divBdr>
    </w:div>
    <w:div w:id="1400446308">
      <w:bodyDiv w:val="1"/>
      <w:marLeft w:val="0"/>
      <w:marRight w:val="0"/>
      <w:marTop w:val="0"/>
      <w:marBottom w:val="0"/>
      <w:divBdr>
        <w:top w:val="none" w:sz="0" w:space="0" w:color="auto"/>
        <w:left w:val="none" w:sz="0" w:space="0" w:color="auto"/>
        <w:bottom w:val="none" w:sz="0" w:space="0" w:color="auto"/>
        <w:right w:val="none" w:sz="0" w:space="0" w:color="auto"/>
      </w:divBdr>
    </w:div>
    <w:div w:id="1400521194">
      <w:bodyDiv w:val="1"/>
      <w:marLeft w:val="0"/>
      <w:marRight w:val="0"/>
      <w:marTop w:val="0"/>
      <w:marBottom w:val="0"/>
      <w:divBdr>
        <w:top w:val="none" w:sz="0" w:space="0" w:color="auto"/>
        <w:left w:val="none" w:sz="0" w:space="0" w:color="auto"/>
        <w:bottom w:val="none" w:sz="0" w:space="0" w:color="auto"/>
        <w:right w:val="none" w:sz="0" w:space="0" w:color="auto"/>
      </w:divBdr>
    </w:div>
    <w:div w:id="1400635559">
      <w:bodyDiv w:val="1"/>
      <w:marLeft w:val="0"/>
      <w:marRight w:val="0"/>
      <w:marTop w:val="0"/>
      <w:marBottom w:val="0"/>
      <w:divBdr>
        <w:top w:val="none" w:sz="0" w:space="0" w:color="auto"/>
        <w:left w:val="none" w:sz="0" w:space="0" w:color="auto"/>
        <w:bottom w:val="none" w:sz="0" w:space="0" w:color="auto"/>
        <w:right w:val="none" w:sz="0" w:space="0" w:color="auto"/>
      </w:divBdr>
    </w:div>
    <w:div w:id="1400639034">
      <w:bodyDiv w:val="1"/>
      <w:marLeft w:val="0"/>
      <w:marRight w:val="0"/>
      <w:marTop w:val="0"/>
      <w:marBottom w:val="0"/>
      <w:divBdr>
        <w:top w:val="none" w:sz="0" w:space="0" w:color="auto"/>
        <w:left w:val="none" w:sz="0" w:space="0" w:color="auto"/>
        <w:bottom w:val="none" w:sz="0" w:space="0" w:color="auto"/>
        <w:right w:val="none" w:sz="0" w:space="0" w:color="auto"/>
      </w:divBdr>
    </w:div>
    <w:div w:id="1400714203">
      <w:bodyDiv w:val="1"/>
      <w:marLeft w:val="0"/>
      <w:marRight w:val="0"/>
      <w:marTop w:val="0"/>
      <w:marBottom w:val="0"/>
      <w:divBdr>
        <w:top w:val="none" w:sz="0" w:space="0" w:color="auto"/>
        <w:left w:val="none" w:sz="0" w:space="0" w:color="auto"/>
        <w:bottom w:val="none" w:sz="0" w:space="0" w:color="auto"/>
        <w:right w:val="none" w:sz="0" w:space="0" w:color="auto"/>
      </w:divBdr>
    </w:div>
    <w:div w:id="1400788680">
      <w:bodyDiv w:val="1"/>
      <w:marLeft w:val="0"/>
      <w:marRight w:val="0"/>
      <w:marTop w:val="0"/>
      <w:marBottom w:val="0"/>
      <w:divBdr>
        <w:top w:val="none" w:sz="0" w:space="0" w:color="auto"/>
        <w:left w:val="none" w:sz="0" w:space="0" w:color="auto"/>
        <w:bottom w:val="none" w:sz="0" w:space="0" w:color="auto"/>
        <w:right w:val="none" w:sz="0" w:space="0" w:color="auto"/>
      </w:divBdr>
    </w:div>
    <w:div w:id="1400903743">
      <w:bodyDiv w:val="1"/>
      <w:marLeft w:val="0"/>
      <w:marRight w:val="0"/>
      <w:marTop w:val="0"/>
      <w:marBottom w:val="0"/>
      <w:divBdr>
        <w:top w:val="none" w:sz="0" w:space="0" w:color="auto"/>
        <w:left w:val="none" w:sz="0" w:space="0" w:color="auto"/>
        <w:bottom w:val="none" w:sz="0" w:space="0" w:color="auto"/>
        <w:right w:val="none" w:sz="0" w:space="0" w:color="auto"/>
      </w:divBdr>
    </w:div>
    <w:div w:id="1400906095">
      <w:bodyDiv w:val="1"/>
      <w:marLeft w:val="0"/>
      <w:marRight w:val="0"/>
      <w:marTop w:val="0"/>
      <w:marBottom w:val="0"/>
      <w:divBdr>
        <w:top w:val="none" w:sz="0" w:space="0" w:color="auto"/>
        <w:left w:val="none" w:sz="0" w:space="0" w:color="auto"/>
        <w:bottom w:val="none" w:sz="0" w:space="0" w:color="auto"/>
        <w:right w:val="none" w:sz="0" w:space="0" w:color="auto"/>
      </w:divBdr>
    </w:div>
    <w:div w:id="1401059950">
      <w:bodyDiv w:val="1"/>
      <w:marLeft w:val="0"/>
      <w:marRight w:val="0"/>
      <w:marTop w:val="0"/>
      <w:marBottom w:val="0"/>
      <w:divBdr>
        <w:top w:val="none" w:sz="0" w:space="0" w:color="auto"/>
        <w:left w:val="none" w:sz="0" w:space="0" w:color="auto"/>
        <w:bottom w:val="none" w:sz="0" w:space="0" w:color="auto"/>
        <w:right w:val="none" w:sz="0" w:space="0" w:color="auto"/>
      </w:divBdr>
    </w:div>
    <w:div w:id="1401095790">
      <w:bodyDiv w:val="1"/>
      <w:marLeft w:val="0"/>
      <w:marRight w:val="0"/>
      <w:marTop w:val="0"/>
      <w:marBottom w:val="0"/>
      <w:divBdr>
        <w:top w:val="none" w:sz="0" w:space="0" w:color="auto"/>
        <w:left w:val="none" w:sz="0" w:space="0" w:color="auto"/>
        <w:bottom w:val="none" w:sz="0" w:space="0" w:color="auto"/>
        <w:right w:val="none" w:sz="0" w:space="0" w:color="auto"/>
      </w:divBdr>
    </w:div>
    <w:div w:id="1401170623">
      <w:bodyDiv w:val="1"/>
      <w:marLeft w:val="0"/>
      <w:marRight w:val="0"/>
      <w:marTop w:val="0"/>
      <w:marBottom w:val="0"/>
      <w:divBdr>
        <w:top w:val="none" w:sz="0" w:space="0" w:color="auto"/>
        <w:left w:val="none" w:sz="0" w:space="0" w:color="auto"/>
        <w:bottom w:val="none" w:sz="0" w:space="0" w:color="auto"/>
        <w:right w:val="none" w:sz="0" w:space="0" w:color="auto"/>
      </w:divBdr>
    </w:div>
    <w:div w:id="1401174552">
      <w:bodyDiv w:val="1"/>
      <w:marLeft w:val="0"/>
      <w:marRight w:val="0"/>
      <w:marTop w:val="0"/>
      <w:marBottom w:val="0"/>
      <w:divBdr>
        <w:top w:val="none" w:sz="0" w:space="0" w:color="auto"/>
        <w:left w:val="none" w:sz="0" w:space="0" w:color="auto"/>
        <w:bottom w:val="none" w:sz="0" w:space="0" w:color="auto"/>
        <w:right w:val="none" w:sz="0" w:space="0" w:color="auto"/>
      </w:divBdr>
    </w:div>
    <w:div w:id="1401443252">
      <w:bodyDiv w:val="1"/>
      <w:marLeft w:val="0"/>
      <w:marRight w:val="0"/>
      <w:marTop w:val="0"/>
      <w:marBottom w:val="0"/>
      <w:divBdr>
        <w:top w:val="none" w:sz="0" w:space="0" w:color="auto"/>
        <w:left w:val="none" w:sz="0" w:space="0" w:color="auto"/>
        <w:bottom w:val="none" w:sz="0" w:space="0" w:color="auto"/>
        <w:right w:val="none" w:sz="0" w:space="0" w:color="auto"/>
      </w:divBdr>
    </w:div>
    <w:div w:id="1401519706">
      <w:bodyDiv w:val="1"/>
      <w:marLeft w:val="0"/>
      <w:marRight w:val="0"/>
      <w:marTop w:val="0"/>
      <w:marBottom w:val="0"/>
      <w:divBdr>
        <w:top w:val="none" w:sz="0" w:space="0" w:color="auto"/>
        <w:left w:val="none" w:sz="0" w:space="0" w:color="auto"/>
        <w:bottom w:val="none" w:sz="0" w:space="0" w:color="auto"/>
        <w:right w:val="none" w:sz="0" w:space="0" w:color="auto"/>
      </w:divBdr>
    </w:div>
    <w:div w:id="1401555895">
      <w:bodyDiv w:val="1"/>
      <w:marLeft w:val="0"/>
      <w:marRight w:val="0"/>
      <w:marTop w:val="0"/>
      <w:marBottom w:val="0"/>
      <w:divBdr>
        <w:top w:val="none" w:sz="0" w:space="0" w:color="auto"/>
        <w:left w:val="none" w:sz="0" w:space="0" w:color="auto"/>
        <w:bottom w:val="none" w:sz="0" w:space="0" w:color="auto"/>
        <w:right w:val="none" w:sz="0" w:space="0" w:color="auto"/>
      </w:divBdr>
    </w:div>
    <w:div w:id="1401631531">
      <w:bodyDiv w:val="1"/>
      <w:marLeft w:val="0"/>
      <w:marRight w:val="0"/>
      <w:marTop w:val="0"/>
      <w:marBottom w:val="0"/>
      <w:divBdr>
        <w:top w:val="none" w:sz="0" w:space="0" w:color="auto"/>
        <w:left w:val="none" w:sz="0" w:space="0" w:color="auto"/>
        <w:bottom w:val="none" w:sz="0" w:space="0" w:color="auto"/>
        <w:right w:val="none" w:sz="0" w:space="0" w:color="auto"/>
      </w:divBdr>
    </w:div>
    <w:div w:id="1401638390">
      <w:bodyDiv w:val="1"/>
      <w:marLeft w:val="0"/>
      <w:marRight w:val="0"/>
      <w:marTop w:val="0"/>
      <w:marBottom w:val="0"/>
      <w:divBdr>
        <w:top w:val="none" w:sz="0" w:space="0" w:color="auto"/>
        <w:left w:val="none" w:sz="0" w:space="0" w:color="auto"/>
        <w:bottom w:val="none" w:sz="0" w:space="0" w:color="auto"/>
        <w:right w:val="none" w:sz="0" w:space="0" w:color="auto"/>
      </w:divBdr>
    </w:div>
    <w:div w:id="1401706331">
      <w:bodyDiv w:val="1"/>
      <w:marLeft w:val="0"/>
      <w:marRight w:val="0"/>
      <w:marTop w:val="0"/>
      <w:marBottom w:val="0"/>
      <w:divBdr>
        <w:top w:val="none" w:sz="0" w:space="0" w:color="auto"/>
        <w:left w:val="none" w:sz="0" w:space="0" w:color="auto"/>
        <w:bottom w:val="none" w:sz="0" w:space="0" w:color="auto"/>
        <w:right w:val="none" w:sz="0" w:space="0" w:color="auto"/>
      </w:divBdr>
    </w:div>
    <w:div w:id="1401755176">
      <w:bodyDiv w:val="1"/>
      <w:marLeft w:val="0"/>
      <w:marRight w:val="0"/>
      <w:marTop w:val="0"/>
      <w:marBottom w:val="0"/>
      <w:divBdr>
        <w:top w:val="none" w:sz="0" w:space="0" w:color="auto"/>
        <w:left w:val="none" w:sz="0" w:space="0" w:color="auto"/>
        <w:bottom w:val="none" w:sz="0" w:space="0" w:color="auto"/>
        <w:right w:val="none" w:sz="0" w:space="0" w:color="auto"/>
      </w:divBdr>
    </w:div>
    <w:div w:id="1401781810">
      <w:bodyDiv w:val="1"/>
      <w:marLeft w:val="0"/>
      <w:marRight w:val="0"/>
      <w:marTop w:val="0"/>
      <w:marBottom w:val="0"/>
      <w:divBdr>
        <w:top w:val="none" w:sz="0" w:space="0" w:color="auto"/>
        <w:left w:val="none" w:sz="0" w:space="0" w:color="auto"/>
        <w:bottom w:val="none" w:sz="0" w:space="0" w:color="auto"/>
        <w:right w:val="none" w:sz="0" w:space="0" w:color="auto"/>
      </w:divBdr>
    </w:div>
    <w:div w:id="1401902292">
      <w:bodyDiv w:val="1"/>
      <w:marLeft w:val="0"/>
      <w:marRight w:val="0"/>
      <w:marTop w:val="0"/>
      <w:marBottom w:val="0"/>
      <w:divBdr>
        <w:top w:val="none" w:sz="0" w:space="0" w:color="auto"/>
        <w:left w:val="none" w:sz="0" w:space="0" w:color="auto"/>
        <w:bottom w:val="none" w:sz="0" w:space="0" w:color="auto"/>
        <w:right w:val="none" w:sz="0" w:space="0" w:color="auto"/>
      </w:divBdr>
    </w:div>
    <w:div w:id="1402020909">
      <w:bodyDiv w:val="1"/>
      <w:marLeft w:val="0"/>
      <w:marRight w:val="0"/>
      <w:marTop w:val="0"/>
      <w:marBottom w:val="0"/>
      <w:divBdr>
        <w:top w:val="none" w:sz="0" w:space="0" w:color="auto"/>
        <w:left w:val="none" w:sz="0" w:space="0" w:color="auto"/>
        <w:bottom w:val="none" w:sz="0" w:space="0" w:color="auto"/>
        <w:right w:val="none" w:sz="0" w:space="0" w:color="auto"/>
      </w:divBdr>
    </w:div>
    <w:div w:id="1402171305">
      <w:bodyDiv w:val="1"/>
      <w:marLeft w:val="0"/>
      <w:marRight w:val="0"/>
      <w:marTop w:val="0"/>
      <w:marBottom w:val="0"/>
      <w:divBdr>
        <w:top w:val="none" w:sz="0" w:space="0" w:color="auto"/>
        <w:left w:val="none" w:sz="0" w:space="0" w:color="auto"/>
        <w:bottom w:val="none" w:sz="0" w:space="0" w:color="auto"/>
        <w:right w:val="none" w:sz="0" w:space="0" w:color="auto"/>
      </w:divBdr>
    </w:div>
    <w:div w:id="1402211760">
      <w:bodyDiv w:val="1"/>
      <w:marLeft w:val="0"/>
      <w:marRight w:val="0"/>
      <w:marTop w:val="0"/>
      <w:marBottom w:val="0"/>
      <w:divBdr>
        <w:top w:val="none" w:sz="0" w:space="0" w:color="auto"/>
        <w:left w:val="none" w:sz="0" w:space="0" w:color="auto"/>
        <w:bottom w:val="none" w:sz="0" w:space="0" w:color="auto"/>
        <w:right w:val="none" w:sz="0" w:space="0" w:color="auto"/>
      </w:divBdr>
    </w:div>
    <w:div w:id="1402364210">
      <w:bodyDiv w:val="1"/>
      <w:marLeft w:val="0"/>
      <w:marRight w:val="0"/>
      <w:marTop w:val="0"/>
      <w:marBottom w:val="0"/>
      <w:divBdr>
        <w:top w:val="none" w:sz="0" w:space="0" w:color="auto"/>
        <w:left w:val="none" w:sz="0" w:space="0" w:color="auto"/>
        <w:bottom w:val="none" w:sz="0" w:space="0" w:color="auto"/>
        <w:right w:val="none" w:sz="0" w:space="0" w:color="auto"/>
      </w:divBdr>
    </w:div>
    <w:div w:id="1402370922">
      <w:bodyDiv w:val="1"/>
      <w:marLeft w:val="0"/>
      <w:marRight w:val="0"/>
      <w:marTop w:val="0"/>
      <w:marBottom w:val="0"/>
      <w:divBdr>
        <w:top w:val="none" w:sz="0" w:space="0" w:color="auto"/>
        <w:left w:val="none" w:sz="0" w:space="0" w:color="auto"/>
        <w:bottom w:val="none" w:sz="0" w:space="0" w:color="auto"/>
        <w:right w:val="none" w:sz="0" w:space="0" w:color="auto"/>
      </w:divBdr>
    </w:div>
    <w:div w:id="1402560241">
      <w:bodyDiv w:val="1"/>
      <w:marLeft w:val="0"/>
      <w:marRight w:val="0"/>
      <w:marTop w:val="0"/>
      <w:marBottom w:val="0"/>
      <w:divBdr>
        <w:top w:val="none" w:sz="0" w:space="0" w:color="auto"/>
        <w:left w:val="none" w:sz="0" w:space="0" w:color="auto"/>
        <w:bottom w:val="none" w:sz="0" w:space="0" w:color="auto"/>
        <w:right w:val="none" w:sz="0" w:space="0" w:color="auto"/>
      </w:divBdr>
    </w:div>
    <w:div w:id="1402564272">
      <w:bodyDiv w:val="1"/>
      <w:marLeft w:val="0"/>
      <w:marRight w:val="0"/>
      <w:marTop w:val="0"/>
      <w:marBottom w:val="0"/>
      <w:divBdr>
        <w:top w:val="none" w:sz="0" w:space="0" w:color="auto"/>
        <w:left w:val="none" w:sz="0" w:space="0" w:color="auto"/>
        <w:bottom w:val="none" w:sz="0" w:space="0" w:color="auto"/>
        <w:right w:val="none" w:sz="0" w:space="0" w:color="auto"/>
      </w:divBdr>
    </w:div>
    <w:div w:id="1402630931">
      <w:bodyDiv w:val="1"/>
      <w:marLeft w:val="0"/>
      <w:marRight w:val="0"/>
      <w:marTop w:val="0"/>
      <w:marBottom w:val="0"/>
      <w:divBdr>
        <w:top w:val="none" w:sz="0" w:space="0" w:color="auto"/>
        <w:left w:val="none" w:sz="0" w:space="0" w:color="auto"/>
        <w:bottom w:val="none" w:sz="0" w:space="0" w:color="auto"/>
        <w:right w:val="none" w:sz="0" w:space="0" w:color="auto"/>
      </w:divBdr>
    </w:div>
    <w:div w:id="1402632339">
      <w:bodyDiv w:val="1"/>
      <w:marLeft w:val="0"/>
      <w:marRight w:val="0"/>
      <w:marTop w:val="0"/>
      <w:marBottom w:val="0"/>
      <w:divBdr>
        <w:top w:val="none" w:sz="0" w:space="0" w:color="auto"/>
        <w:left w:val="none" w:sz="0" w:space="0" w:color="auto"/>
        <w:bottom w:val="none" w:sz="0" w:space="0" w:color="auto"/>
        <w:right w:val="none" w:sz="0" w:space="0" w:color="auto"/>
      </w:divBdr>
    </w:div>
    <w:div w:id="1402748343">
      <w:bodyDiv w:val="1"/>
      <w:marLeft w:val="0"/>
      <w:marRight w:val="0"/>
      <w:marTop w:val="0"/>
      <w:marBottom w:val="0"/>
      <w:divBdr>
        <w:top w:val="none" w:sz="0" w:space="0" w:color="auto"/>
        <w:left w:val="none" w:sz="0" w:space="0" w:color="auto"/>
        <w:bottom w:val="none" w:sz="0" w:space="0" w:color="auto"/>
        <w:right w:val="none" w:sz="0" w:space="0" w:color="auto"/>
      </w:divBdr>
    </w:div>
    <w:div w:id="1402756102">
      <w:bodyDiv w:val="1"/>
      <w:marLeft w:val="0"/>
      <w:marRight w:val="0"/>
      <w:marTop w:val="0"/>
      <w:marBottom w:val="0"/>
      <w:divBdr>
        <w:top w:val="none" w:sz="0" w:space="0" w:color="auto"/>
        <w:left w:val="none" w:sz="0" w:space="0" w:color="auto"/>
        <w:bottom w:val="none" w:sz="0" w:space="0" w:color="auto"/>
        <w:right w:val="none" w:sz="0" w:space="0" w:color="auto"/>
      </w:divBdr>
    </w:div>
    <w:div w:id="1402829770">
      <w:bodyDiv w:val="1"/>
      <w:marLeft w:val="0"/>
      <w:marRight w:val="0"/>
      <w:marTop w:val="0"/>
      <w:marBottom w:val="0"/>
      <w:divBdr>
        <w:top w:val="none" w:sz="0" w:space="0" w:color="auto"/>
        <w:left w:val="none" w:sz="0" w:space="0" w:color="auto"/>
        <w:bottom w:val="none" w:sz="0" w:space="0" w:color="auto"/>
        <w:right w:val="none" w:sz="0" w:space="0" w:color="auto"/>
      </w:divBdr>
    </w:div>
    <w:div w:id="1403017410">
      <w:bodyDiv w:val="1"/>
      <w:marLeft w:val="0"/>
      <w:marRight w:val="0"/>
      <w:marTop w:val="0"/>
      <w:marBottom w:val="0"/>
      <w:divBdr>
        <w:top w:val="none" w:sz="0" w:space="0" w:color="auto"/>
        <w:left w:val="none" w:sz="0" w:space="0" w:color="auto"/>
        <w:bottom w:val="none" w:sz="0" w:space="0" w:color="auto"/>
        <w:right w:val="none" w:sz="0" w:space="0" w:color="auto"/>
      </w:divBdr>
    </w:div>
    <w:div w:id="1403023810">
      <w:bodyDiv w:val="1"/>
      <w:marLeft w:val="0"/>
      <w:marRight w:val="0"/>
      <w:marTop w:val="0"/>
      <w:marBottom w:val="0"/>
      <w:divBdr>
        <w:top w:val="none" w:sz="0" w:space="0" w:color="auto"/>
        <w:left w:val="none" w:sz="0" w:space="0" w:color="auto"/>
        <w:bottom w:val="none" w:sz="0" w:space="0" w:color="auto"/>
        <w:right w:val="none" w:sz="0" w:space="0" w:color="auto"/>
      </w:divBdr>
    </w:div>
    <w:div w:id="1403063309">
      <w:bodyDiv w:val="1"/>
      <w:marLeft w:val="0"/>
      <w:marRight w:val="0"/>
      <w:marTop w:val="0"/>
      <w:marBottom w:val="0"/>
      <w:divBdr>
        <w:top w:val="none" w:sz="0" w:space="0" w:color="auto"/>
        <w:left w:val="none" w:sz="0" w:space="0" w:color="auto"/>
        <w:bottom w:val="none" w:sz="0" w:space="0" w:color="auto"/>
        <w:right w:val="none" w:sz="0" w:space="0" w:color="auto"/>
      </w:divBdr>
    </w:div>
    <w:div w:id="1403063564">
      <w:bodyDiv w:val="1"/>
      <w:marLeft w:val="0"/>
      <w:marRight w:val="0"/>
      <w:marTop w:val="0"/>
      <w:marBottom w:val="0"/>
      <w:divBdr>
        <w:top w:val="none" w:sz="0" w:space="0" w:color="auto"/>
        <w:left w:val="none" w:sz="0" w:space="0" w:color="auto"/>
        <w:bottom w:val="none" w:sz="0" w:space="0" w:color="auto"/>
        <w:right w:val="none" w:sz="0" w:space="0" w:color="auto"/>
      </w:divBdr>
    </w:div>
    <w:div w:id="1403063782">
      <w:bodyDiv w:val="1"/>
      <w:marLeft w:val="0"/>
      <w:marRight w:val="0"/>
      <w:marTop w:val="0"/>
      <w:marBottom w:val="0"/>
      <w:divBdr>
        <w:top w:val="none" w:sz="0" w:space="0" w:color="auto"/>
        <w:left w:val="none" w:sz="0" w:space="0" w:color="auto"/>
        <w:bottom w:val="none" w:sz="0" w:space="0" w:color="auto"/>
        <w:right w:val="none" w:sz="0" w:space="0" w:color="auto"/>
      </w:divBdr>
    </w:div>
    <w:div w:id="1403137494">
      <w:bodyDiv w:val="1"/>
      <w:marLeft w:val="0"/>
      <w:marRight w:val="0"/>
      <w:marTop w:val="0"/>
      <w:marBottom w:val="0"/>
      <w:divBdr>
        <w:top w:val="none" w:sz="0" w:space="0" w:color="auto"/>
        <w:left w:val="none" w:sz="0" w:space="0" w:color="auto"/>
        <w:bottom w:val="none" w:sz="0" w:space="0" w:color="auto"/>
        <w:right w:val="none" w:sz="0" w:space="0" w:color="auto"/>
      </w:divBdr>
    </w:div>
    <w:div w:id="1403478781">
      <w:bodyDiv w:val="1"/>
      <w:marLeft w:val="0"/>
      <w:marRight w:val="0"/>
      <w:marTop w:val="0"/>
      <w:marBottom w:val="0"/>
      <w:divBdr>
        <w:top w:val="none" w:sz="0" w:space="0" w:color="auto"/>
        <w:left w:val="none" w:sz="0" w:space="0" w:color="auto"/>
        <w:bottom w:val="none" w:sz="0" w:space="0" w:color="auto"/>
        <w:right w:val="none" w:sz="0" w:space="0" w:color="auto"/>
      </w:divBdr>
    </w:div>
    <w:div w:id="1403523146">
      <w:bodyDiv w:val="1"/>
      <w:marLeft w:val="0"/>
      <w:marRight w:val="0"/>
      <w:marTop w:val="0"/>
      <w:marBottom w:val="0"/>
      <w:divBdr>
        <w:top w:val="none" w:sz="0" w:space="0" w:color="auto"/>
        <w:left w:val="none" w:sz="0" w:space="0" w:color="auto"/>
        <w:bottom w:val="none" w:sz="0" w:space="0" w:color="auto"/>
        <w:right w:val="none" w:sz="0" w:space="0" w:color="auto"/>
      </w:divBdr>
    </w:div>
    <w:div w:id="1403526459">
      <w:bodyDiv w:val="1"/>
      <w:marLeft w:val="0"/>
      <w:marRight w:val="0"/>
      <w:marTop w:val="0"/>
      <w:marBottom w:val="0"/>
      <w:divBdr>
        <w:top w:val="none" w:sz="0" w:space="0" w:color="auto"/>
        <w:left w:val="none" w:sz="0" w:space="0" w:color="auto"/>
        <w:bottom w:val="none" w:sz="0" w:space="0" w:color="auto"/>
        <w:right w:val="none" w:sz="0" w:space="0" w:color="auto"/>
      </w:divBdr>
    </w:div>
    <w:div w:id="1403747511">
      <w:bodyDiv w:val="1"/>
      <w:marLeft w:val="0"/>
      <w:marRight w:val="0"/>
      <w:marTop w:val="0"/>
      <w:marBottom w:val="0"/>
      <w:divBdr>
        <w:top w:val="none" w:sz="0" w:space="0" w:color="auto"/>
        <w:left w:val="none" w:sz="0" w:space="0" w:color="auto"/>
        <w:bottom w:val="none" w:sz="0" w:space="0" w:color="auto"/>
        <w:right w:val="none" w:sz="0" w:space="0" w:color="auto"/>
      </w:divBdr>
    </w:div>
    <w:div w:id="1403747994">
      <w:bodyDiv w:val="1"/>
      <w:marLeft w:val="0"/>
      <w:marRight w:val="0"/>
      <w:marTop w:val="0"/>
      <w:marBottom w:val="0"/>
      <w:divBdr>
        <w:top w:val="none" w:sz="0" w:space="0" w:color="auto"/>
        <w:left w:val="none" w:sz="0" w:space="0" w:color="auto"/>
        <w:bottom w:val="none" w:sz="0" w:space="0" w:color="auto"/>
        <w:right w:val="none" w:sz="0" w:space="0" w:color="auto"/>
      </w:divBdr>
    </w:div>
    <w:div w:id="1403866806">
      <w:bodyDiv w:val="1"/>
      <w:marLeft w:val="0"/>
      <w:marRight w:val="0"/>
      <w:marTop w:val="0"/>
      <w:marBottom w:val="0"/>
      <w:divBdr>
        <w:top w:val="none" w:sz="0" w:space="0" w:color="auto"/>
        <w:left w:val="none" w:sz="0" w:space="0" w:color="auto"/>
        <w:bottom w:val="none" w:sz="0" w:space="0" w:color="auto"/>
        <w:right w:val="none" w:sz="0" w:space="0" w:color="auto"/>
      </w:divBdr>
    </w:div>
    <w:div w:id="1403867162">
      <w:bodyDiv w:val="1"/>
      <w:marLeft w:val="0"/>
      <w:marRight w:val="0"/>
      <w:marTop w:val="0"/>
      <w:marBottom w:val="0"/>
      <w:divBdr>
        <w:top w:val="none" w:sz="0" w:space="0" w:color="auto"/>
        <w:left w:val="none" w:sz="0" w:space="0" w:color="auto"/>
        <w:bottom w:val="none" w:sz="0" w:space="0" w:color="auto"/>
        <w:right w:val="none" w:sz="0" w:space="0" w:color="auto"/>
      </w:divBdr>
    </w:div>
    <w:div w:id="1403874741">
      <w:bodyDiv w:val="1"/>
      <w:marLeft w:val="0"/>
      <w:marRight w:val="0"/>
      <w:marTop w:val="0"/>
      <w:marBottom w:val="0"/>
      <w:divBdr>
        <w:top w:val="none" w:sz="0" w:space="0" w:color="auto"/>
        <w:left w:val="none" w:sz="0" w:space="0" w:color="auto"/>
        <w:bottom w:val="none" w:sz="0" w:space="0" w:color="auto"/>
        <w:right w:val="none" w:sz="0" w:space="0" w:color="auto"/>
      </w:divBdr>
    </w:div>
    <w:div w:id="1404065848">
      <w:bodyDiv w:val="1"/>
      <w:marLeft w:val="0"/>
      <w:marRight w:val="0"/>
      <w:marTop w:val="0"/>
      <w:marBottom w:val="0"/>
      <w:divBdr>
        <w:top w:val="none" w:sz="0" w:space="0" w:color="auto"/>
        <w:left w:val="none" w:sz="0" w:space="0" w:color="auto"/>
        <w:bottom w:val="none" w:sz="0" w:space="0" w:color="auto"/>
        <w:right w:val="none" w:sz="0" w:space="0" w:color="auto"/>
      </w:divBdr>
    </w:div>
    <w:div w:id="1404109628">
      <w:bodyDiv w:val="1"/>
      <w:marLeft w:val="0"/>
      <w:marRight w:val="0"/>
      <w:marTop w:val="0"/>
      <w:marBottom w:val="0"/>
      <w:divBdr>
        <w:top w:val="none" w:sz="0" w:space="0" w:color="auto"/>
        <w:left w:val="none" w:sz="0" w:space="0" w:color="auto"/>
        <w:bottom w:val="none" w:sz="0" w:space="0" w:color="auto"/>
        <w:right w:val="none" w:sz="0" w:space="0" w:color="auto"/>
      </w:divBdr>
    </w:div>
    <w:div w:id="1404329852">
      <w:bodyDiv w:val="1"/>
      <w:marLeft w:val="0"/>
      <w:marRight w:val="0"/>
      <w:marTop w:val="0"/>
      <w:marBottom w:val="0"/>
      <w:divBdr>
        <w:top w:val="none" w:sz="0" w:space="0" w:color="auto"/>
        <w:left w:val="none" w:sz="0" w:space="0" w:color="auto"/>
        <w:bottom w:val="none" w:sz="0" w:space="0" w:color="auto"/>
        <w:right w:val="none" w:sz="0" w:space="0" w:color="auto"/>
      </w:divBdr>
    </w:div>
    <w:div w:id="1404449270">
      <w:bodyDiv w:val="1"/>
      <w:marLeft w:val="0"/>
      <w:marRight w:val="0"/>
      <w:marTop w:val="0"/>
      <w:marBottom w:val="0"/>
      <w:divBdr>
        <w:top w:val="none" w:sz="0" w:space="0" w:color="auto"/>
        <w:left w:val="none" w:sz="0" w:space="0" w:color="auto"/>
        <w:bottom w:val="none" w:sz="0" w:space="0" w:color="auto"/>
        <w:right w:val="none" w:sz="0" w:space="0" w:color="auto"/>
      </w:divBdr>
    </w:div>
    <w:div w:id="1404568769">
      <w:bodyDiv w:val="1"/>
      <w:marLeft w:val="0"/>
      <w:marRight w:val="0"/>
      <w:marTop w:val="0"/>
      <w:marBottom w:val="0"/>
      <w:divBdr>
        <w:top w:val="none" w:sz="0" w:space="0" w:color="auto"/>
        <w:left w:val="none" w:sz="0" w:space="0" w:color="auto"/>
        <w:bottom w:val="none" w:sz="0" w:space="0" w:color="auto"/>
        <w:right w:val="none" w:sz="0" w:space="0" w:color="auto"/>
      </w:divBdr>
    </w:div>
    <w:div w:id="1404569058">
      <w:bodyDiv w:val="1"/>
      <w:marLeft w:val="0"/>
      <w:marRight w:val="0"/>
      <w:marTop w:val="0"/>
      <w:marBottom w:val="0"/>
      <w:divBdr>
        <w:top w:val="none" w:sz="0" w:space="0" w:color="auto"/>
        <w:left w:val="none" w:sz="0" w:space="0" w:color="auto"/>
        <w:bottom w:val="none" w:sz="0" w:space="0" w:color="auto"/>
        <w:right w:val="none" w:sz="0" w:space="0" w:color="auto"/>
      </w:divBdr>
    </w:div>
    <w:div w:id="1404641387">
      <w:bodyDiv w:val="1"/>
      <w:marLeft w:val="0"/>
      <w:marRight w:val="0"/>
      <w:marTop w:val="0"/>
      <w:marBottom w:val="0"/>
      <w:divBdr>
        <w:top w:val="none" w:sz="0" w:space="0" w:color="auto"/>
        <w:left w:val="none" w:sz="0" w:space="0" w:color="auto"/>
        <w:bottom w:val="none" w:sz="0" w:space="0" w:color="auto"/>
        <w:right w:val="none" w:sz="0" w:space="0" w:color="auto"/>
      </w:divBdr>
    </w:div>
    <w:div w:id="1404716086">
      <w:bodyDiv w:val="1"/>
      <w:marLeft w:val="0"/>
      <w:marRight w:val="0"/>
      <w:marTop w:val="0"/>
      <w:marBottom w:val="0"/>
      <w:divBdr>
        <w:top w:val="none" w:sz="0" w:space="0" w:color="auto"/>
        <w:left w:val="none" w:sz="0" w:space="0" w:color="auto"/>
        <w:bottom w:val="none" w:sz="0" w:space="0" w:color="auto"/>
        <w:right w:val="none" w:sz="0" w:space="0" w:color="auto"/>
      </w:divBdr>
    </w:div>
    <w:div w:id="1404718056">
      <w:bodyDiv w:val="1"/>
      <w:marLeft w:val="0"/>
      <w:marRight w:val="0"/>
      <w:marTop w:val="0"/>
      <w:marBottom w:val="0"/>
      <w:divBdr>
        <w:top w:val="none" w:sz="0" w:space="0" w:color="auto"/>
        <w:left w:val="none" w:sz="0" w:space="0" w:color="auto"/>
        <w:bottom w:val="none" w:sz="0" w:space="0" w:color="auto"/>
        <w:right w:val="none" w:sz="0" w:space="0" w:color="auto"/>
      </w:divBdr>
    </w:div>
    <w:div w:id="1404840068">
      <w:bodyDiv w:val="1"/>
      <w:marLeft w:val="0"/>
      <w:marRight w:val="0"/>
      <w:marTop w:val="0"/>
      <w:marBottom w:val="0"/>
      <w:divBdr>
        <w:top w:val="none" w:sz="0" w:space="0" w:color="auto"/>
        <w:left w:val="none" w:sz="0" w:space="0" w:color="auto"/>
        <w:bottom w:val="none" w:sz="0" w:space="0" w:color="auto"/>
        <w:right w:val="none" w:sz="0" w:space="0" w:color="auto"/>
      </w:divBdr>
    </w:div>
    <w:div w:id="1404909582">
      <w:bodyDiv w:val="1"/>
      <w:marLeft w:val="0"/>
      <w:marRight w:val="0"/>
      <w:marTop w:val="0"/>
      <w:marBottom w:val="0"/>
      <w:divBdr>
        <w:top w:val="none" w:sz="0" w:space="0" w:color="auto"/>
        <w:left w:val="none" w:sz="0" w:space="0" w:color="auto"/>
        <w:bottom w:val="none" w:sz="0" w:space="0" w:color="auto"/>
        <w:right w:val="none" w:sz="0" w:space="0" w:color="auto"/>
      </w:divBdr>
    </w:div>
    <w:div w:id="1404988127">
      <w:bodyDiv w:val="1"/>
      <w:marLeft w:val="0"/>
      <w:marRight w:val="0"/>
      <w:marTop w:val="0"/>
      <w:marBottom w:val="0"/>
      <w:divBdr>
        <w:top w:val="none" w:sz="0" w:space="0" w:color="auto"/>
        <w:left w:val="none" w:sz="0" w:space="0" w:color="auto"/>
        <w:bottom w:val="none" w:sz="0" w:space="0" w:color="auto"/>
        <w:right w:val="none" w:sz="0" w:space="0" w:color="auto"/>
      </w:divBdr>
    </w:div>
    <w:div w:id="1405227070">
      <w:bodyDiv w:val="1"/>
      <w:marLeft w:val="0"/>
      <w:marRight w:val="0"/>
      <w:marTop w:val="0"/>
      <w:marBottom w:val="0"/>
      <w:divBdr>
        <w:top w:val="none" w:sz="0" w:space="0" w:color="auto"/>
        <w:left w:val="none" w:sz="0" w:space="0" w:color="auto"/>
        <w:bottom w:val="none" w:sz="0" w:space="0" w:color="auto"/>
        <w:right w:val="none" w:sz="0" w:space="0" w:color="auto"/>
      </w:divBdr>
    </w:div>
    <w:div w:id="1405251526">
      <w:bodyDiv w:val="1"/>
      <w:marLeft w:val="0"/>
      <w:marRight w:val="0"/>
      <w:marTop w:val="0"/>
      <w:marBottom w:val="0"/>
      <w:divBdr>
        <w:top w:val="none" w:sz="0" w:space="0" w:color="auto"/>
        <w:left w:val="none" w:sz="0" w:space="0" w:color="auto"/>
        <w:bottom w:val="none" w:sz="0" w:space="0" w:color="auto"/>
        <w:right w:val="none" w:sz="0" w:space="0" w:color="auto"/>
      </w:divBdr>
    </w:div>
    <w:div w:id="1405252267">
      <w:bodyDiv w:val="1"/>
      <w:marLeft w:val="0"/>
      <w:marRight w:val="0"/>
      <w:marTop w:val="0"/>
      <w:marBottom w:val="0"/>
      <w:divBdr>
        <w:top w:val="none" w:sz="0" w:space="0" w:color="auto"/>
        <w:left w:val="none" w:sz="0" w:space="0" w:color="auto"/>
        <w:bottom w:val="none" w:sz="0" w:space="0" w:color="auto"/>
        <w:right w:val="none" w:sz="0" w:space="0" w:color="auto"/>
      </w:divBdr>
    </w:div>
    <w:div w:id="1405372533">
      <w:bodyDiv w:val="1"/>
      <w:marLeft w:val="0"/>
      <w:marRight w:val="0"/>
      <w:marTop w:val="0"/>
      <w:marBottom w:val="0"/>
      <w:divBdr>
        <w:top w:val="none" w:sz="0" w:space="0" w:color="auto"/>
        <w:left w:val="none" w:sz="0" w:space="0" w:color="auto"/>
        <w:bottom w:val="none" w:sz="0" w:space="0" w:color="auto"/>
        <w:right w:val="none" w:sz="0" w:space="0" w:color="auto"/>
      </w:divBdr>
    </w:div>
    <w:div w:id="1405489064">
      <w:bodyDiv w:val="1"/>
      <w:marLeft w:val="0"/>
      <w:marRight w:val="0"/>
      <w:marTop w:val="0"/>
      <w:marBottom w:val="0"/>
      <w:divBdr>
        <w:top w:val="none" w:sz="0" w:space="0" w:color="auto"/>
        <w:left w:val="none" w:sz="0" w:space="0" w:color="auto"/>
        <w:bottom w:val="none" w:sz="0" w:space="0" w:color="auto"/>
        <w:right w:val="none" w:sz="0" w:space="0" w:color="auto"/>
      </w:divBdr>
    </w:div>
    <w:div w:id="1405494518">
      <w:bodyDiv w:val="1"/>
      <w:marLeft w:val="0"/>
      <w:marRight w:val="0"/>
      <w:marTop w:val="0"/>
      <w:marBottom w:val="0"/>
      <w:divBdr>
        <w:top w:val="none" w:sz="0" w:space="0" w:color="auto"/>
        <w:left w:val="none" w:sz="0" w:space="0" w:color="auto"/>
        <w:bottom w:val="none" w:sz="0" w:space="0" w:color="auto"/>
        <w:right w:val="none" w:sz="0" w:space="0" w:color="auto"/>
      </w:divBdr>
    </w:div>
    <w:div w:id="1405567517">
      <w:bodyDiv w:val="1"/>
      <w:marLeft w:val="0"/>
      <w:marRight w:val="0"/>
      <w:marTop w:val="0"/>
      <w:marBottom w:val="0"/>
      <w:divBdr>
        <w:top w:val="none" w:sz="0" w:space="0" w:color="auto"/>
        <w:left w:val="none" w:sz="0" w:space="0" w:color="auto"/>
        <w:bottom w:val="none" w:sz="0" w:space="0" w:color="auto"/>
        <w:right w:val="none" w:sz="0" w:space="0" w:color="auto"/>
      </w:divBdr>
    </w:div>
    <w:div w:id="1405568927">
      <w:bodyDiv w:val="1"/>
      <w:marLeft w:val="0"/>
      <w:marRight w:val="0"/>
      <w:marTop w:val="0"/>
      <w:marBottom w:val="0"/>
      <w:divBdr>
        <w:top w:val="none" w:sz="0" w:space="0" w:color="auto"/>
        <w:left w:val="none" w:sz="0" w:space="0" w:color="auto"/>
        <w:bottom w:val="none" w:sz="0" w:space="0" w:color="auto"/>
        <w:right w:val="none" w:sz="0" w:space="0" w:color="auto"/>
      </w:divBdr>
    </w:div>
    <w:div w:id="1405644973">
      <w:bodyDiv w:val="1"/>
      <w:marLeft w:val="0"/>
      <w:marRight w:val="0"/>
      <w:marTop w:val="0"/>
      <w:marBottom w:val="0"/>
      <w:divBdr>
        <w:top w:val="none" w:sz="0" w:space="0" w:color="auto"/>
        <w:left w:val="none" w:sz="0" w:space="0" w:color="auto"/>
        <w:bottom w:val="none" w:sz="0" w:space="0" w:color="auto"/>
        <w:right w:val="none" w:sz="0" w:space="0" w:color="auto"/>
      </w:divBdr>
    </w:div>
    <w:div w:id="1405761011">
      <w:bodyDiv w:val="1"/>
      <w:marLeft w:val="0"/>
      <w:marRight w:val="0"/>
      <w:marTop w:val="0"/>
      <w:marBottom w:val="0"/>
      <w:divBdr>
        <w:top w:val="none" w:sz="0" w:space="0" w:color="auto"/>
        <w:left w:val="none" w:sz="0" w:space="0" w:color="auto"/>
        <w:bottom w:val="none" w:sz="0" w:space="0" w:color="auto"/>
        <w:right w:val="none" w:sz="0" w:space="0" w:color="auto"/>
      </w:divBdr>
    </w:div>
    <w:div w:id="1405764739">
      <w:bodyDiv w:val="1"/>
      <w:marLeft w:val="0"/>
      <w:marRight w:val="0"/>
      <w:marTop w:val="0"/>
      <w:marBottom w:val="0"/>
      <w:divBdr>
        <w:top w:val="none" w:sz="0" w:space="0" w:color="auto"/>
        <w:left w:val="none" w:sz="0" w:space="0" w:color="auto"/>
        <w:bottom w:val="none" w:sz="0" w:space="0" w:color="auto"/>
        <w:right w:val="none" w:sz="0" w:space="0" w:color="auto"/>
      </w:divBdr>
    </w:div>
    <w:div w:id="1405834867">
      <w:bodyDiv w:val="1"/>
      <w:marLeft w:val="0"/>
      <w:marRight w:val="0"/>
      <w:marTop w:val="0"/>
      <w:marBottom w:val="0"/>
      <w:divBdr>
        <w:top w:val="none" w:sz="0" w:space="0" w:color="auto"/>
        <w:left w:val="none" w:sz="0" w:space="0" w:color="auto"/>
        <w:bottom w:val="none" w:sz="0" w:space="0" w:color="auto"/>
        <w:right w:val="none" w:sz="0" w:space="0" w:color="auto"/>
      </w:divBdr>
    </w:div>
    <w:div w:id="1405835717">
      <w:bodyDiv w:val="1"/>
      <w:marLeft w:val="0"/>
      <w:marRight w:val="0"/>
      <w:marTop w:val="0"/>
      <w:marBottom w:val="0"/>
      <w:divBdr>
        <w:top w:val="none" w:sz="0" w:space="0" w:color="auto"/>
        <w:left w:val="none" w:sz="0" w:space="0" w:color="auto"/>
        <w:bottom w:val="none" w:sz="0" w:space="0" w:color="auto"/>
        <w:right w:val="none" w:sz="0" w:space="0" w:color="auto"/>
      </w:divBdr>
    </w:div>
    <w:div w:id="1406026546">
      <w:bodyDiv w:val="1"/>
      <w:marLeft w:val="0"/>
      <w:marRight w:val="0"/>
      <w:marTop w:val="0"/>
      <w:marBottom w:val="0"/>
      <w:divBdr>
        <w:top w:val="none" w:sz="0" w:space="0" w:color="auto"/>
        <w:left w:val="none" w:sz="0" w:space="0" w:color="auto"/>
        <w:bottom w:val="none" w:sz="0" w:space="0" w:color="auto"/>
        <w:right w:val="none" w:sz="0" w:space="0" w:color="auto"/>
      </w:divBdr>
    </w:div>
    <w:div w:id="1406032143">
      <w:bodyDiv w:val="1"/>
      <w:marLeft w:val="0"/>
      <w:marRight w:val="0"/>
      <w:marTop w:val="0"/>
      <w:marBottom w:val="0"/>
      <w:divBdr>
        <w:top w:val="none" w:sz="0" w:space="0" w:color="auto"/>
        <w:left w:val="none" w:sz="0" w:space="0" w:color="auto"/>
        <w:bottom w:val="none" w:sz="0" w:space="0" w:color="auto"/>
        <w:right w:val="none" w:sz="0" w:space="0" w:color="auto"/>
      </w:divBdr>
    </w:div>
    <w:div w:id="1406143626">
      <w:bodyDiv w:val="1"/>
      <w:marLeft w:val="0"/>
      <w:marRight w:val="0"/>
      <w:marTop w:val="0"/>
      <w:marBottom w:val="0"/>
      <w:divBdr>
        <w:top w:val="none" w:sz="0" w:space="0" w:color="auto"/>
        <w:left w:val="none" w:sz="0" w:space="0" w:color="auto"/>
        <w:bottom w:val="none" w:sz="0" w:space="0" w:color="auto"/>
        <w:right w:val="none" w:sz="0" w:space="0" w:color="auto"/>
      </w:divBdr>
    </w:div>
    <w:div w:id="1406343290">
      <w:bodyDiv w:val="1"/>
      <w:marLeft w:val="0"/>
      <w:marRight w:val="0"/>
      <w:marTop w:val="0"/>
      <w:marBottom w:val="0"/>
      <w:divBdr>
        <w:top w:val="none" w:sz="0" w:space="0" w:color="auto"/>
        <w:left w:val="none" w:sz="0" w:space="0" w:color="auto"/>
        <w:bottom w:val="none" w:sz="0" w:space="0" w:color="auto"/>
        <w:right w:val="none" w:sz="0" w:space="0" w:color="auto"/>
      </w:divBdr>
    </w:div>
    <w:div w:id="1406412476">
      <w:bodyDiv w:val="1"/>
      <w:marLeft w:val="0"/>
      <w:marRight w:val="0"/>
      <w:marTop w:val="0"/>
      <w:marBottom w:val="0"/>
      <w:divBdr>
        <w:top w:val="none" w:sz="0" w:space="0" w:color="auto"/>
        <w:left w:val="none" w:sz="0" w:space="0" w:color="auto"/>
        <w:bottom w:val="none" w:sz="0" w:space="0" w:color="auto"/>
        <w:right w:val="none" w:sz="0" w:space="0" w:color="auto"/>
      </w:divBdr>
    </w:div>
    <w:div w:id="1406488195">
      <w:bodyDiv w:val="1"/>
      <w:marLeft w:val="0"/>
      <w:marRight w:val="0"/>
      <w:marTop w:val="0"/>
      <w:marBottom w:val="0"/>
      <w:divBdr>
        <w:top w:val="none" w:sz="0" w:space="0" w:color="auto"/>
        <w:left w:val="none" w:sz="0" w:space="0" w:color="auto"/>
        <w:bottom w:val="none" w:sz="0" w:space="0" w:color="auto"/>
        <w:right w:val="none" w:sz="0" w:space="0" w:color="auto"/>
      </w:divBdr>
    </w:div>
    <w:div w:id="1406607423">
      <w:bodyDiv w:val="1"/>
      <w:marLeft w:val="0"/>
      <w:marRight w:val="0"/>
      <w:marTop w:val="0"/>
      <w:marBottom w:val="0"/>
      <w:divBdr>
        <w:top w:val="none" w:sz="0" w:space="0" w:color="auto"/>
        <w:left w:val="none" w:sz="0" w:space="0" w:color="auto"/>
        <w:bottom w:val="none" w:sz="0" w:space="0" w:color="auto"/>
        <w:right w:val="none" w:sz="0" w:space="0" w:color="auto"/>
      </w:divBdr>
    </w:div>
    <w:div w:id="1406608582">
      <w:bodyDiv w:val="1"/>
      <w:marLeft w:val="0"/>
      <w:marRight w:val="0"/>
      <w:marTop w:val="0"/>
      <w:marBottom w:val="0"/>
      <w:divBdr>
        <w:top w:val="none" w:sz="0" w:space="0" w:color="auto"/>
        <w:left w:val="none" w:sz="0" w:space="0" w:color="auto"/>
        <w:bottom w:val="none" w:sz="0" w:space="0" w:color="auto"/>
        <w:right w:val="none" w:sz="0" w:space="0" w:color="auto"/>
      </w:divBdr>
    </w:div>
    <w:div w:id="1406684003">
      <w:bodyDiv w:val="1"/>
      <w:marLeft w:val="0"/>
      <w:marRight w:val="0"/>
      <w:marTop w:val="0"/>
      <w:marBottom w:val="0"/>
      <w:divBdr>
        <w:top w:val="none" w:sz="0" w:space="0" w:color="auto"/>
        <w:left w:val="none" w:sz="0" w:space="0" w:color="auto"/>
        <w:bottom w:val="none" w:sz="0" w:space="0" w:color="auto"/>
        <w:right w:val="none" w:sz="0" w:space="0" w:color="auto"/>
      </w:divBdr>
    </w:div>
    <w:div w:id="1406688570">
      <w:bodyDiv w:val="1"/>
      <w:marLeft w:val="0"/>
      <w:marRight w:val="0"/>
      <w:marTop w:val="0"/>
      <w:marBottom w:val="0"/>
      <w:divBdr>
        <w:top w:val="none" w:sz="0" w:space="0" w:color="auto"/>
        <w:left w:val="none" w:sz="0" w:space="0" w:color="auto"/>
        <w:bottom w:val="none" w:sz="0" w:space="0" w:color="auto"/>
        <w:right w:val="none" w:sz="0" w:space="0" w:color="auto"/>
      </w:divBdr>
    </w:div>
    <w:div w:id="1406801784">
      <w:bodyDiv w:val="1"/>
      <w:marLeft w:val="0"/>
      <w:marRight w:val="0"/>
      <w:marTop w:val="0"/>
      <w:marBottom w:val="0"/>
      <w:divBdr>
        <w:top w:val="none" w:sz="0" w:space="0" w:color="auto"/>
        <w:left w:val="none" w:sz="0" w:space="0" w:color="auto"/>
        <w:bottom w:val="none" w:sz="0" w:space="0" w:color="auto"/>
        <w:right w:val="none" w:sz="0" w:space="0" w:color="auto"/>
      </w:divBdr>
    </w:div>
    <w:div w:id="1407072653">
      <w:bodyDiv w:val="1"/>
      <w:marLeft w:val="0"/>
      <w:marRight w:val="0"/>
      <w:marTop w:val="0"/>
      <w:marBottom w:val="0"/>
      <w:divBdr>
        <w:top w:val="none" w:sz="0" w:space="0" w:color="auto"/>
        <w:left w:val="none" w:sz="0" w:space="0" w:color="auto"/>
        <w:bottom w:val="none" w:sz="0" w:space="0" w:color="auto"/>
        <w:right w:val="none" w:sz="0" w:space="0" w:color="auto"/>
      </w:divBdr>
    </w:div>
    <w:div w:id="1407074552">
      <w:bodyDiv w:val="1"/>
      <w:marLeft w:val="0"/>
      <w:marRight w:val="0"/>
      <w:marTop w:val="0"/>
      <w:marBottom w:val="0"/>
      <w:divBdr>
        <w:top w:val="none" w:sz="0" w:space="0" w:color="auto"/>
        <w:left w:val="none" w:sz="0" w:space="0" w:color="auto"/>
        <w:bottom w:val="none" w:sz="0" w:space="0" w:color="auto"/>
        <w:right w:val="none" w:sz="0" w:space="0" w:color="auto"/>
      </w:divBdr>
    </w:div>
    <w:div w:id="1407142112">
      <w:bodyDiv w:val="1"/>
      <w:marLeft w:val="0"/>
      <w:marRight w:val="0"/>
      <w:marTop w:val="0"/>
      <w:marBottom w:val="0"/>
      <w:divBdr>
        <w:top w:val="none" w:sz="0" w:space="0" w:color="auto"/>
        <w:left w:val="none" w:sz="0" w:space="0" w:color="auto"/>
        <w:bottom w:val="none" w:sz="0" w:space="0" w:color="auto"/>
        <w:right w:val="none" w:sz="0" w:space="0" w:color="auto"/>
      </w:divBdr>
    </w:div>
    <w:div w:id="1407145675">
      <w:bodyDiv w:val="1"/>
      <w:marLeft w:val="0"/>
      <w:marRight w:val="0"/>
      <w:marTop w:val="0"/>
      <w:marBottom w:val="0"/>
      <w:divBdr>
        <w:top w:val="none" w:sz="0" w:space="0" w:color="auto"/>
        <w:left w:val="none" w:sz="0" w:space="0" w:color="auto"/>
        <w:bottom w:val="none" w:sz="0" w:space="0" w:color="auto"/>
        <w:right w:val="none" w:sz="0" w:space="0" w:color="auto"/>
      </w:divBdr>
    </w:div>
    <w:div w:id="1407264801">
      <w:bodyDiv w:val="1"/>
      <w:marLeft w:val="0"/>
      <w:marRight w:val="0"/>
      <w:marTop w:val="0"/>
      <w:marBottom w:val="0"/>
      <w:divBdr>
        <w:top w:val="none" w:sz="0" w:space="0" w:color="auto"/>
        <w:left w:val="none" w:sz="0" w:space="0" w:color="auto"/>
        <w:bottom w:val="none" w:sz="0" w:space="0" w:color="auto"/>
        <w:right w:val="none" w:sz="0" w:space="0" w:color="auto"/>
      </w:divBdr>
    </w:div>
    <w:div w:id="1407269066">
      <w:bodyDiv w:val="1"/>
      <w:marLeft w:val="0"/>
      <w:marRight w:val="0"/>
      <w:marTop w:val="0"/>
      <w:marBottom w:val="0"/>
      <w:divBdr>
        <w:top w:val="none" w:sz="0" w:space="0" w:color="auto"/>
        <w:left w:val="none" w:sz="0" w:space="0" w:color="auto"/>
        <w:bottom w:val="none" w:sz="0" w:space="0" w:color="auto"/>
        <w:right w:val="none" w:sz="0" w:space="0" w:color="auto"/>
      </w:divBdr>
    </w:div>
    <w:div w:id="1407605259">
      <w:bodyDiv w:val="1"/>
      <w:marLeft w:val="0"/>
      <w:marRight w:val="0"/>
      <w:marTop w:val="0"/>
      <w:marBottom w:val="0"/>
      <w:divBdr>
        <w:top w:val="none" w:sz="0" w:space="0" w:color="auto"/>
        <w:left w:val="none" w:sz="0" w:space="0" w:color="auto"/>
        <w:bottom w:val="none" w:sz="0" w:space="0" w:color="auto"/>
        <w:right w:val="none" w:sz="0" w:space="0" w:color="auto"/>
      </w:divBdr>
    </w:div>
    <w:div w:id="1407651277">
      <w:bodyDiv w:val="1"/>
      <w:marLeft w:val="0"/>
      <w:marRight w:val="0"/>
      <w:marTop w:val="0"/>
      <w:marBottom w:val="0"/>
      <w:divBdr>
        <w:top w:val="none" w:sz="0" w:space="0" w:color="auto"/>
        <w:left w:val="none" w:sz="0" w:space="0" w:color="auto"/>
        <w:bottom w:val="none" w:sz="0" w:space="0" w:color="auto"/>
        <w:right w:val="none" w:sz="0" w:space="0" w:color="auto"/>
      </w:divBdr>
    </w:div>
    <w:div w:id="1407804460">
      <w:bodyDiv w:val="1"/>
      <w:marLeft w:val="0"/>
      <w:marRight w:val="0"/>
      <w:marTop w:val="0"/>
      <w:marBottom w:val="0"/>
      <w:divBdr>
        <w:top w:val="none" w:sz="0" w:space="0" w:color="auto"/>
        <w:left w:val="none" w:sz="0" w:space="0" w:color="auto"/>
        <w:bottom w:val="none" w:sz="0" w:space="0" w:color="auto"/>
        <w:right w:val="none" w:sz="0" w:space="0" w:color="auto"/>
      </w:divBdr>
    </w:div>
    <w:div w:id="1407922963">
      <w:bodyDiv w:val="1"/>
      <w:marLeft w:val="0"/>
      <w:marRight w:val="0"/>
      <w:marTop w:val="0"/>
      <w:marBottom w:val="0"/>
      <w:divBdr>
        <w:top w:val="none" w:sz="0" w:space="0" w:color="auto"/>
        <w:left w:val="none" w:sz="0" w:space="0" w:color="auto"/>
        <w:bottom w:val="none" w:sz="0" w:space="0" w:color="auto"/>
        <w:right w:val="none" w:sz="0" w:space="0" w:color="auto"/>
      </w:divBdr>
    </w:div>
    <w:div w:id="1407923513">
      <w:bodyDiv w:val="1"/>
      <w:marLeft w:val="0"/>
      <w:marRight w:val="0"/>
      <w:marTop w:val="0"/>
      <w:marBottom w:val="0"/>
      <w:divBdr>
        <w:top w:val="none" w:sz="0" w:space="0" w:color="auto"/>
        <w:left w:val="none" w:sz="0" w:space="0" w:color="auto"/>
        <w:bottom w:val="none" w:sz="0" w:space="0" w:color="auto"/>
        <w:right w:val="none" w:sz="0" w:space="0" w:color="auto"/>
      </w:divBdr>
    </w:div>
    <w:div w:id="1407990812">
      <w:bodyDiv w:val="1"/>
      <w:marLeft w:val="0"/>
      <w:marRight w:val="0"/>
      <w:marTop w:val="0"/>
      <w:marBottom w:val="0"/>
      <w:divBdr>
        <w:top w:val="none" w:sz="0" w:space="0" w:color="auto"/>
        <w:left w:val="none" w:sz="0" w:space="0" w:color="auto"/>
        <w:bottom w:val="none" w:sz="0" w:space="0" w:color="auto"/>
        <w:right w:val="none" w:sz="0" w:space="0" w:color="auto"/>
      </w:divBdr>
    </w:div>
    <w:div w:id="1407994506">
      <w:bodyDiv w:val="1"/>
      <w:marLeft w:val="0"/>
      <w:marRight w:val="0"/>
      <w:marTop w:val="0"/>
      <w:marBottom w:val="0"/>
      <w:divBdr>
        <w:top w:val="none" w:sz="0" w:space="0" w:color="auto"/>
        <w:left w:val="none" w:sz="0" w:space="0" w:color="auto"/>
        <w:bottom w:val="none" w:sz="0" w:space="0" w:color="auto"/>
        <w:right w:val="none" w:sz="0" w:space="0" w:color="auto"/>
      </w:divBdr>
    </w:div>
    <w:div w:id="1408378154">
      <w:bodyDiv w:val="1"/>
      <w:marLeft w:val="0"/>
      <w:marRight w:val="0"/>
      <w:marTop w:val="0"/>
      <w:marBottom w:val="0"/>
      <w:divBdr>
        <w:top w:val="none" w:sz="0" w:space="0" w:color="auto"/>
        <w:left w:val="none" w:sz="0" w:space="0" w:color="auto"/>
        <w:bottom w:val="none" w:sz="0" w:space="0" w:color="auto"/>
        <w:right w:val="none" w:sz="0" w:space="0" w:color="auto"/>
      </w:divBdr>
    </w:div>
    <w:div w:id="1408381364">
      <w:bodyDiv w:val="1"/>
      <w:marLeft w:val="0"/>
      <w:marRight w:val="0"/>
      <w:marTop w:val="0"/>
      <w:marBottom w:val="0"/>
      <w:divBdr>
        <w:top w:val="none" w:sz="0" w:space="0" w:color="auto"/>
        <w:left w:val="none" w:sz="0" w:space="0" w:color="auto"/>
        <w:bottom w:val="none" w:sz="0" w:space="0" w:color="auto"/>
        <w:right w:val="none" w:sz="0" w:space="0" w:color="auto"/>
      </w:divBdr>
    </w:div>
    <w:div w:id="1408452581">
      <w:bodyDiv w:val="1"/>
      <w:marLeft w:val="0"/>
      <w:marRight w:val="0"/>
      <w:marTop w:val="0"/>
      <w:marBottom w:val="0"/>
      <w:divBdr>
        <w:top w:val="none" w:sz="0" w:space="0" w:color="auto"/>
        <w:left w:val="none" w:sz="0" w:space="0" w:color="auto"/>
        <w:bottom w:val="none" w:sz="0" w:space="0" w:color="auto"/>
        <w:right w:val="none" w:sz="0" w:space="0" w:color="auto"/>
      </w:divBdr>
    </w:div>
    <w:div w:id="1408452700">
      <w:bodyDiv w:val="1"/>
      <w:marLeft w:val="0"/>
      <w:marRight w:val="0"/>
      <w:marTop w:val="0"/>
      <w:marBottom w:val="0"/>
      <w:divBdr>
        <w:top w:val="none" w:sz="0" w:space="0" w:color="auto"/>
        <w:left w:val="none" w:sz="0" w:space="0" w:color="auto"/>
        <w:bottom w:val="none" w:sz="0" w:space="0" w:color="auto"/>
        <w:right w:val="none" w:sz="0" w:space="0" w:color="auto"/>
      </w:divBdr>
    </w:div>
    <w:div w:id="1408453276">
      <w:bodyDiv w:val="1"/>
      <w:marLeft w:val="0"/>
      <w:marRight w:val="0"/>
      <w:marTop w:val="0"/>
      <w:marBottom w:val="0"/>
      <w:divBdr>
        <w:top w:val="none" w:sz="0" w:space="0" w:color="auto"/>
        <w:left w:val="none" w:sz="0" w:space="0" w:color="auto"/>
        <w:bottom w:val="none" w:sz="0" w:space="0" w:color="auto"/>
        <w:right w:val="none" w:sz="0" w:space="0" w:color="auto"/>
      </w:divBdr>
    </w:div>
    <w:div w:id="1408574855">
      <w:bodyDiv w:val="1"/>
      <w:marLeft w:val="0"/>
      <w:marRight w:val="0"/>
      <w:marTop w:val="0"/>
      <w:marBottom w:val="0"/>
      <w:divBdr>
        <w:top w:val="none" w:sz="0" w:space="0" w:color="auto"/>
        <w:left w:val="none" w:sz="0" w:space="0" w:color="auto"/>
        <w:bottom w:val="none" w:sz="0" w:space="0" w:color="auto"/>
        <w:right w:val="none" w:sz="0" w:space="0" w:color="auto"/>
      </w:divBdr>
    </w:div>
    <w:div w:id="1408654889">
      <w:bodyDiv w:val="1"/>
      <w:marLeft w:val="0"/>
      <w:marRight w:val="0"/>
      <w:marTop w:val="0"/>
      <w:marBottom w:val="0"/>
      <w:divBdr>
        <w:top w:val="none" w:sz="0" w:space="0" w:color="auto"/>
        <w:left w:val="none" w:sz="0" w:space="0" w:color="auto"/>
        <w:bottom w:val="none" w:sz="0" w:space="0" w:color="auto"/>
        <w:right w:val="none" w:sz="0" w:space="0" w:color="auto"/>
      </w:divBdr>
    </w:div>
    <w:div w:id="1408921956">
      <w:bodyDiv w:val="1"/>
      <w:marLeft w:val="0"/>
      <w:marRight w:val="0"/>
      <w:marTop w:val="0"/>
      <w:marBottom w:val="0"/>
      <w:divBdr>
        <w:top w:val="none" w:sz="0" w:space="0" w:color="auto"/>
        <w:left w:val="none" w:sz="0" w:space="0" w:color="auto"/>
        <w:bottom w:val="none" w:sz="0" w:space="0" w:color="auto"/>
        <w:right w:val="none" w:sz="0" w:space="0" w:color="auto"/>
      </w:divBdr>
    </w:div>
    <w:div w:id="1409036790">
      <w:bodyDiv w:val="1"/>
      <w:marLeft w:val="0"/>
      <w:marRight w:val="0"/>
      <w:marTop w:val="0"/>
      <w:marBottom w:val="0"/>
      <w:divBdr>
        <w:top w:val="none" w:sz="0" w:space="0" w:color="auto"/>
        <w:left w:val="none" w:sz="0" w:space="0" w:color="auto"/>
        <w:bottom w:val="none" w:sz="0" w:space="0" w:color="auto"/>
        <w:right w:val="none" w:sz="0" w:space="0" w:color="auto"/>
      </w:divBdr>
    </w:div>
    <w:div w:id="1409107584">
      <w:bodyDiv w:val="1"/>
      <w:marLeft w:val="0"/>
      <w:marRight w:val="0"/>
      <w:marTop w:val="0"/>
      <w:marBottom w:val="0"/>
      <w:divBdr>
        <w:top w:val="none" w:sz="0" w:space="0" w:color="auto"/>
        <w:left w:val="none" w:sz="0" w:space="0" w:color="auto"/>
        <w:bottom w:val="none" w:sz="0" w:space="0" w:color="auto"/>
        <w:right w:val="none" w:sz="0" w:space="0" w:color="auto"/>
      </w:divBdr>
    </w:div>
    <w:div w:id="1409228500">
      <w:bodyDiv w:val="1"/>
      <w:marLeft w:val="0"/>
      <w:marRight w:val="0"/>
      <w:marTop w:val="0"/>
      <w:marBottom w:val="0"/>
      <w:divBdr>
        <w:top w:val="none" w:sz="0" w:space="0" w:color="auto"/>
        <w:left w:val="none" w:sz="0" w:space="0" w:color="auto"/>
        <w:bottom w:val="none" w:sz="0" w:space="0" w:color="auto"/>
        <w:right w:val="none" w:sz="0" w:space="0" w:color="auto"/>
      </w:divBdr>
    </w:div>
    <w:div w:id="1409887737">
      <w:bodyDiv w:val="1"/>
      <w:marLeft w:val="0"/>
      <w:marRight w:val="0"/>
      <w:marTop w:val="0"/>
      <w:marBottom w:val="0"/>
      <w:divBdr>
        <w:top w:val="none" w:sz="0" w:space="0" w:color="auto"/>
        <w:left w:val="none" w:sz="0" w:space="0" w:color="auto"/>
        <w:bottom w:val="none" w:sz="0" w:space="0" w:color="auto"/>
        <w:right w:val="none" w:sz="0" w:space="0" w:color="auto"/>
      </w:divBdr>
    </w:div>
    <w:div w:id="1409956874">
      <w:bodyDiv w:val="1"/>
      <w:marLeft w:val="0"/>
      <w:marRight w:val="0"/>
      <w:marTop w:val="0"/>
      <w:marBottom w:val="0"/>
      <w:divBdr>
        <w:top w:val="none" w:sz="0" w:space="0" w:color="auto"/>
        <w:left w:val="none" w:sz="0" w:space="0" w:color="auto"/>
        <w:bottom w:val="none" w:sz="0" w:space="0" w:color="auto"/>
        <w:right w:val="none" w:sz="0" w:space="0" w:color="auto"/>
      </w:divBdr>
    </w:div>
    <w:div w:id="1409957066">
      <w:bodyDiv w:val="1"/>
      <w:marLeft w:val="0"/>
      <w:marRight w:val="0"/>
      <w:marTop w:val="0"/>
      <w:marBottom w:val="0"/>
      <w:divBdr>
        <w:top w:val="none" w:sz="0" w:space="0" w:color="auto"/>
        <w:left w:val="none" w:sz="0" w:space="0" w:color="auto"/>
        <w:bottom w:val="none" w:sz="0" w:space="0" w:color="auto"/>
        <w:right w:val="none" w:sz="0" w:space="0" w:color="auto"/>
      </w:divBdr>
    </w:div>
    <w:div w:id="1410036917">
      <w:bodyDiv w:val="1"/>
      <w:marLeft w:val="0"/>
      <w:marRight w:val="0"/>
      <w:marTop w:val="0"/>
      <w:marBottom w:val="0"/>
      <w:divBdr>
        <w:top w:val="none" w:sz="0" w:space="0" w:color="auto"/>
        <w:left w:val="none" w:sz="0" w:space="0" w:color="auto"/>
        <w:bottom w:val="none" w:sz="0" w:space="0" w:color="auto"/>
        <w:right w:val="none" w:sz="0" w:space="0" w:color="auto"/>
      </w:divBdr>
    </w:div>
    <w:div w:id="1410080229">
      <w:bodyDiv w:val="1"/>
      <w:marLeft w:val="0"/>
      <w:marRight w:val="0"/>
      <w:marTop w:val="0"/>
      <w:marBottom w:val="0"/>
      <w:divBdr>
        <w:top w:val="none" w:sz="0" w:space="0" w:color="auto"/>
        <w:left w:val="none" w:sz="0" w:space="0" w:color="auto"/>
        <w:bottom w:val="none" w:sz="0" w:space="0" w:color="auto"/>
        <w:right w:val="none" w:sz="0" w:space="0" w:color="auto"/>
      </w:divBdr>
    </w:div>
    <w:div w:id="1410156535">
      <w:bodyDiv w:val="1"/>
      <w:marLeft w:val="0"/>
      <w:marRight w:val="0"/>
      <w:marTop w:val="0"/>
      <w:marBottom w:val="0"/>
      <w:divBdr>
        <w:top w:val="none" w:sz="0" w:space="0" w:color="auto"/>
        <w:left w:val="none" w:sz="0" w:space="0" w:color="auto"/>
        <w:bottom w:val="none" w:sz="0" w:space="0" w:color="auto"/>
        <w:right w:val="none" w:sz="0" w:space="0" w:color="auto"/>
      </w:divBdr>
    </w:div>
    <w:div w:id="1410275587">
      <w:bodyDiv w:val="1"/>
      <w:marLeft w:val="0"/>
      <w:marRight w:val="0"/>
      <w:marTop w:val="0"/>
      <w:marBottom w:val="0"/>
      <w:divBdr>
        <w:top w:val="none" w:sz="0" w:space="0" w:color="auto"/>
        <w:left w:val="none" w:sz="0" w:space="0" w:color="auto"/>
        <w:bottom w:val="none" w:sz="0" w:space="0" w:color="auto"/>
        <w:right w:val="none" w:sz="0" w:space="0" w:color="auto"/>
      </w:divBdr>
    </w:div>
    <w:div w:id="1410347335">
      <w:bodyDiv w:val="1"/>
      <w:marLeft w:val="0"/>
      <w:marRight w:val="0"/>
      <w:marTop w:val="0"/>
      <w:marBottom w:val="0"/>
      <w:divBdr>
        <w:top w:val="none" w:sz="0" w:space="0" w:color="auto"/>
        <w:left w:val="none" w:sz="0" w:space="0" w:color="auto"/>
        <w:bottom w:val="none" w:sz="0" w:space="0" w:color="auto"/>
        <w:right w:val="none" w:sz="0" w:space="0" w:color="auto"/>
      </w:divBdr>
    </w:div>
    <w:div w:id="1410417979">
      <w:bodyDiv w:val="1"/>
      <w:marLeft w:val="0"/>
      <w:marRight w:val="0"/>
      <w:marTop w:val="0"/>
      <w:marBottom w:val="0"/>
      <w:divBdr>
        <w:top w:val="none" w:sz="0" w:space="0" w:color="auto"/>
        <w:left w:val="none" w:sz="0" w:space="0" w:color="auto"/>
        <w:bottom w:val="none" w:sz="0" w:space="0" w:color="auto"/>
        <w:right w:val="none" w:sz="0" w:space="0" w:color="auto"/>
      </w:divBdr>
    </w:div>
    <w:div w:id="1410422608">
      <w:bodyDiv w:val="1"/>
      <w:marLeft w:val="0"/>
      <w:marRight w:val="0"/>
      <w:marTop w:val="0"/>
      <w:marBottom w:val="0"/>
      <w:divBdr>
        <w:top w:val="none" w:sz="0" w:space="0" w:color="auto"/>
        <w:left w:val="none" w:sz="0" w:space="0" w:color="auto"/>
        <w:bottom w:val="none" w:sz="0" w:space="0" w:color="auto"/>
        <w:right w:val="none" w:sz="0" w:space="0" w:color="auto"/>
      </w:divBdr>
    </w:div>
    <w:div w:id="1410423661">
      <w:bodyDiv w:val="1"/>
      <w:marLeft w:val="0"/>
      <w:marRight w:val="0"/>
      <w:marTop w:val="0"/>
      <w:marBottom w:val="0"/>
      <w:divBdr>
        <w:top w:val="none" w:sz="0" w:space="0" w:color="auto"/>
        <w:left w:val="none" w:sz="0" w:space="0" w:color="auto"/>
        <w:bottom w:val="none" w:sz="0" w:space="0" w:color="auto"/>
        <w:right w:val="none" w:sz="0" w:space="0" w:color="auto"/>
      </w:divBdr>
    </w:div>
    <w:div w:id="1410467396">
      <w:bodyDiv w:val="1"/>
      <w:marLeft w:val="0"/>
      <w:marRight w:val="0"/>
      <w:marTop w:val="0"/>
      <w:marBottom w:val="0"/>
      <w:divBdr>
        <w:top w:val="none" w:sz="0" w:space="0" w:color="auto"/>
        <w:left w:val="none" w:sz="0" w:space="0" w:color="auto"/>
        <w:bottom w:val="none" w:sz="0" w:space="0" w:color="auto"/>
        <w:right w:val="none" w:sz="0" w:space="0" w:color="auto"/>
      </w:divBdr>
    </w:div>
    <w:div w:id="1410469256">
      <w:bodyDiv w:val="1"/>
      <w:marLeft w:val="0"/>
      <w:marRight w:val="0"/>
      <w:marTop w:val="0"/>
      <w:marBottom w:val="0"/>
      <w:divBdr>
        <w:top w:val="none" w:sz="0" w:space="0" w:color="auto"/>
        <w:left w:val="none" w:sz="0" w:space="0" w:color="auto"/>
        <w:bottom w:val="none" w:sz="0" w:space="0" w:color="auto"/>
        <w:right w:val="none" w:sz="0" w:space="0" w:color="auto"/>
      </w:divBdr>
    </w:div>
    <w:div w:id="1410539038">
      <w:bodyDiv w:val="1"/>
      <w:marLeft w:val="0"/>
      <w:marRight w:val="0"/>
      <w:marTop w:val="0"/>
      <w:marBottom w:val="0"/>
      <w:divBdr>
        <w:top w:val="none" w:sz="0" w:space="0" w:color="auto"/>
        <w:left w:val="none" w:sz="0" w:space="0" w:color="auto"/>
        <w:bottom w:val="none" w:sz="0" w:space="0" w:color="auto"/>
        <w:right w:val="none" w:sz="0" w:space="0" w:color="auto"/>
      </w:divBdr>
    </w:div>
    <w:div w:id="1410688278">
      <w:bodyDiv w:val="1"/>
      <w:marLeft w:val="0"/>
      <w:marRight w:val="0"/>
      <w:marTop w:val="0"/>
      <w:marBottom w:val="0"/>
      <w:divBdr>
        <w:top w:val="none" w:sz="0" w:space="0" w:color="auto"/>
        <w:left w:val="none" w:sz="0" w:space="0" w:color="auto"/>
        <w:bottom w:val="none" w:sz="0" w:space="0" w:color="auto"/>
        <w:right w:val="none" w:sz="0" w:space="0" w:color="auto"/>
      </w:divBdr>
    </w:div>
    <w:div w:id="1410737433">
      <w:bodyDiv w:val="1"/>
      <w:marLeft w:val="0"/>
      <w:marRight w:val="0"/>
      <w:marTop w:val="0"/>
      <w:marBottom w:val="0"/>
      <w:divBdr>
        <w:top w:val="none" w:sz="0" w:space="0" w:color="auto"/>
        <w:left w:val="none" w:sz="0" w:space="0" w:color="auto"/>
        <w:bottom w:val="none" w:sz="0" w:space="0" w:color="auto"/>
        <w:right w:val="none" w:sz="0" w:space="0" w:color="auto"/>
      </w:divBdr>
    </w:div>
    <w:div w:id="1410807357">
      <w:bodyDiv w:val="1"/>
      <w:marLeft w:val="0"/>
      <w:marRight w:val="0"/>
      <w:marTop w:val="0"/>
      <w:marBottom w:val="0"/>
      <w:divBdr>
        <w:top w:val="none" w:sz="0" w:space="0" w:color="auto"/>
        <w:left w:val="none" w:sz="0" w:space="0" w:color="auto"/>
        <w:bottom w:val="none" w:sz="0" w:space="0" w:color="auto"/>
        <w:right w:val="none" w:sz="0" w:space="0" w:color="auto"/>
      </w:divBdr>
    </w:div>
    <w:div w:id="1410928641">
      <w:bodyDiv w:val="1"/>
      <w:marLeft w:val="0"/>
      <w:marRight w:val="0"/>
      <w:marTop w:val="0"/>
      <w:marBottom w:val="0"/>
      <w:divBdr>
        <w:top w:val="none" w:sz="0" w:space="0" w:color="auto"/>
        <w:left w:val="none" w:sz="0" w:space="0" w:color="auto"/>
        <w:bottom w:val="none" w:sz="0" w:space="0" w:color="auto"/>
        <w:right w:val="none" w:sz="0" w:space="0" w:color="auto"/>
      </w:divBdr>
    </w:div>
    <w:div w:id="1411200311">
      <w:bodyDiv w:val="1"/>
      <w:marLeft w:val="0"/>
      <w:marRight w:val="0"/>
      <w:marTop w:val="0"/>
      <w:marBottom w:val="0"/>
      <w:divBdr>
        <w:top w:val="none" w:sz="0" w:space="0" w:color="auto"/>
        <w:left w:val="none" w:sz="0" w:space="0" w:color="auto"/>
        <w:bottom w:val="none" w:sz="0" w:space="0" w:color="auto"/>
        <w:right w:val="none" w:sz="0" w:space="0" w:color="auto"/>
      </w:divBdr>
    </w:div>
    <w:div w:id="1411272207">
      <w:bodyDiv w:val="1"/>
      <w:marLeft w:val="0"/>
      <w:marRight w:val="0"/>
      <w:marTop w:val="0"/>
      <w:marBottom w:val="0"/>
      <w:divBdr>
        <w:top w:val="none" w:sz="0" w:space="0" w:color="auto"/>
        <w:left w:val="none" w:sz="0" w:space="0" w:color="auto"/>
        <w:bottom w:val="none" w:sz="0" w:space="0" w:color="auto"/>
        <w:right w:val="none" w:sz="0" w:space="0" w:color="auto"/>
      </w:divBdr>
    </w:div>
    <w:div w:id="1411276032">
      <w:bodyDiv w:val="1"/>
      <w:marLeft w:val="0"/>
      <w:marRight w:val="0"/>
      <w:marTop w:val="0"/>
      <w:marBottom w:val="0"/>
      <w:divBdr>
        <w:top w:val="none" w:sz="0" w:space="0" w:color="auto"/>
        <w:left w:val="none" w:sz="0" w:space="0" w:color="auto"/>
        <w:bottom w:val="none" w:sz="0" w:space="0" w:color="auto"/>
        <w:right w:val="none" w:sz="0" w:space="0" w:color="auto"/>
      </w:divBdr>
    </w:div>
    <w:div w:id="1411318040">
      <w:bodyDiv w:val="1"/>
      <w:marLeft w:val="0"/>
      <w:marRight w:val="0"/>
      <w:marTop w:val="0"/>
      <w:marBottom w:val="0"/>
      <w:divBdr>
        <w:top w:val="none" w:sz="0" w:space="0" w:color="auto"/>
        <w:left w:val="none" w:sz="0" w:space="0" w:color="auto"/>
        <w:bottom w:val="none" w:sz="0" w:space="0" w:color="auto"/>
        <w:right w:val="none" w:sz="0" w:space="0" w:color="auto"/>
      </w:divBdr>
    </w:div>
    <w:div w:id="1411461757">
      <w:bodyDiv w:val="1"/>
      <w:marLeft w:val="0"/>
      <w:marRight w:val="0"/>
      <w:marTop w:val="0"/>
      <w:marBottom w:val="0"/>
      <w:divBdr>
        <w:top w:val="none" w:sz="0" w:space="0" w:color="auto"/>
        <w:left w:val="none" w:sz="0" w:space="0" w:color="auto"/>
        <w:bottom w:val="none" w:sz="0" w:space="0" w:color="auto"/>
        <w:right w:val="none" w:sz="0" w:space="0" w:color="auto"/>
      </w:divBdr>
    </w:div>
    <w:div w:id="1411540432">
      <w:bodyDiv w:val="1"/>
      <w:marLeft w:val="0"/>
      <w:marRight w:val="0"/>
      <w:marTop w:val="0"/>
      <w:marBottom w:val="0"/>
      <w:divBdr>
        <w:top w:val="none" w:sz="0" w:space="0" w:color="auto"/>
        <w:left w:val="none" w:sz="0" w:space="0" w:color="auto"/>
        <w:bottom w:val="none" w:sz="0" w:space="0" w:color="auto"/>
        <w:right w:val="none" w:sz="0" w:space="0" w:color="auto"/>
      </w:divBdr>
    </w:div>
    <w:div w:id="1411923182">
      <w:bodyDiv w:val="1"/>
      <w:marLeft w:val="0"/>
      <w:marRight w:val="0"/>
      <w:marTop w:val="0"/>
      <w:marBottom w:val="0"/>
      <w:divBdr>
        <w:top w:val="none" w:sz="0" w:space="0" w:color="auto"/>
        <w:left w:val="none" w:sz="0" w:space="0" w:color="auto"/>
        <w:bottom w:val="none" w:sz="0" w:space="0" w:color="auto"/>
        <w:right w:val="none" w:sz="0" w:space="0" w:color="auto"/>
      </w:divBdr>
    </w:div>
    <w:div w:id="1412000676">
      <w:bodyDiv w:val="1"/>
      <w:marLeft w:val="0"/>
      <w:marRight w:val="0"/>
      <w:marTop w:val="0"/>
      <w:marBottom w:val="0"/>
      <w:divBdr>
        <w:top w:val="none" w:sz="0" w:space="0" w:color="auto"/>
        <w:left w:val="none" w:sz="0" w:space="0" w:color="auto"/>
        <w:bottom w:val="none" w:sz="0" w:space="0" w:color="auto"/>
        <w:right w:val="none" w:sz="0" w:space="0" w:color="auto"/>
      </w:divBdr>
    </w:div>
    <w:div w:id="1412002732">
      <w:bodyDiv w:val="1"/>
      <w:marLeft w:val="0"/>
      <w:marRight w:val="0"/>
      <w:marTop w:val="0"/>
      <w:marBottom w:val="0"/>
      <w:divBdr>
        <w:top w:val="none" w:sz="0" w:space="0" w:color="auto"/>
        <w:left w:val="none" w:sz="0" w:space="0" w:color="auto"/>
        <w:bottom w:val="none" w:sz="0" w:space="0" w:color="auto"/>
        <w:right w:val="none" w:sz="0" w:space="0" w:color="auto"/>
      </w:divBdr>
    </w:div>
    <w:div w:id="1412039585">
      <w:bodyDiv w:val="1"/>
      <w:marLeft w:val="0"/>
      <w:marRight w:val="0"/>
      <w:marTop w:val="0"/>
      <w:marBottom w:val="0"/>
      <w:divBdr>
        <w:top w:val="none" w:sz="0" w:space="0" w:color="auto"/>
        <w:left w:val="none" w:sz="0" w:space="0" w:color="auto"/>
        <w:bottom w:val="none" w:sz="0" w:space="0" w:color="auto"/>
        <w:right w:val="none" w:sz="0" w:space="0" w:color="auto"/>
      </w:divBdr>
    </w:div>
    <w:div w:id="1412122219">
      <w:bodyDiv w:val="1"/>
      <w:marLeft w:val="0"/>
      <w:marRight w:val="0"/>
      <w:marTop w:val="0"/>
      <w:marBottom w:val="0"/>
      <w:divBdr>
        <w:top w:val="none" w:sz="0" w:space="0" w:color="auto"/>
        <w:left w:val="none" w:sz="0" w:space="0" w:color="auto"/>
        <w:bottom w:val="none" w:sz="0" w:space="0" w:color="auto"/>
        <w:right w:val="none" w:sz="0" w:space="0" w:color="auto"/>
      </w:divBdr>
    </w:div>
    <w:div w:id="1412192728">
      <w:bodyDiv w:val="1"/>
      <w:marLeft w:val="0"/>
      <w:marRight w:val="0"/>
      <w:marTop w:val="0"/>
      <w:marBottom w:val="0"/>
      <w:divBdr>
        <w:top w:val="none" w:sz="0" w:space="0" w:color="auto"/>
        <w:left w:val="none" w:sz="0" w:space="0" w:color="auto"/>
        <w:bottom w:val="none" w:sz="0" w:space="0" w:color="auto"/>
        <w:right w:val="none" w:sz="0" w:space="0" w:color="auto"/>
      </w:divBdr>
    </w:div>
    <w:div w:id="1412197172">
      <w:bodyDiv w:val="1"/>
      <w:marLeft w:val="0"/>
      <w:marRight w:val="0"/>
      <w:marTop w:val="0"/>
      <w:marBottom w:val="0"/>
      <w:divBdr>
        <w:top w:val="none" w:sz="0" w:space="0" w:color="auto"/>
        <w:left w:val="none" w:sz="0" w:space="0" w:color="auto"/>
        <w:bottom w:val="none" w:sz="0" w:space="0" w:color="auto"/>
        <w:right w:val="none" w:sz="0" w:space="0" w:color="auto"/>
      </w:divBdr>
    </w:div>
    <w:div w:id="1412197936">
      <w:bodyDiv w:val="1"/>
      <w:marLeft w:val="0"/>
      <w:marRight w:val="0"/>
      <w:marTop w:val="0"/>
      <w:marBottom w:val="0"/>
      <w:divBdr>
        <w:top w:val="none" w:sz="0" w:space="0" w:color="auto"/>
        <w:left w:val="none" w:sz="0" w:space="0" w:color="auto"/>
        <w:bottom w:val="none" w:sz="0" w:space="0" w:color="auto"/>
        <w:right w:val="none" w:sz="0" w:space="0" w:color="auto"/>
      </w:divBdr>
    </w:div>
    <w:div w:id="1412309695">
      <w:bodyDiv w:val="1"/>
      <w:marLeft w:val="0"/>
      <w:marRight w:val="0"/>
      <w:marTop w:val="0"/>
      <w:marBottom w:val="0"/>
      <w:divBdr>
        <w:top w:val="none" w:sz="0" w:space="0" w:color="auto"/>
        <w:left w:val="none" w:sz="0" w:space="0" w:color="auto"/>
        <w:bottom w:val="none" w:sz="0" w:space="0" w:color="auto"/>
        <w:right w:val="none" w:sz="0" w:space="0" w:color="auto"/>
      </w:divBdr>
    </w:div>
    <w:div w:id="1412310024">
      <w:bodyDiv w:val="1"/>
      <w:marLeft w:val="0"/>
      <w:marRight w:val="0"/>
      <w:marTop w:val="0"/>
      <w:marBottom w:val="0"/>
      <w:divBdr>
        <w:top w:val="none" w:sz="0" w:space="0" w:color="auto"/>
        <w:left w:val="none" w:sz="0" w:space="0" w:color="auto"/>
        <w:bottom w:val="none" w:sz="0" w:space="0" w:color="auto"/>
        <w:right w:val="none" w:sz="0" w:space="0" w:color="auto"/>
      </w:divBdr>
    </w:div>
    <w:div w:id="1412504768">
      <w:bodyDiv w:val="1"/>
      <w:marLeft w:val="0"/>
      <w:marRight w:val="0"/>
      <w:marTop w:val="0"/>
      <w:marBottom w:val="0"/>
      <w:divBdr>
        <w:top w:val="none" w:sz="0" w:space="0" w:color="auto"/>
        <w:left w:val="none" w:sz="0" w:space="0" w:color="auto"/>
        <w:bottom w:val="none" w:sz="0" w:space="0" w:color="auto"/>
        <w:right w:val="none" w:sz="0" w:space="0" w:color="auto"/>
      </w:divBdr>
    </w:div>
    <w:div w:id="1412506810">
      <w:bodyDiv w:val="1"/>
      <w:marLeft w:val="0"/>
      <w:marRight w:val="0"/>
      <w:marTop w:val="0"/>
      <w:marBottom w:val="0"/>
      <w:divBdr>
        <w:top w:val="none" w:sz="0" w:space="0" w:color="auto"/>
        <w:left w:val="none" w:sz="0" w:space="0" w:color="auto"/>
        <w:bottom w:val="none" w:sz="0" w:space="0" w:color="auto"/>
        <w:right w:val="none" w:sz="0" w:space="0" w:color="auto"/>
      </w:divBdr>
    </w:div>
    <w:div w:id="1412510336">
      <w:bodyDiv w:val="1"/>
      <w:marLeft w:val="0"/>
      <w:marRight w:val="0"/>
      <w:marTop w:val="0"/>
      <w:marBottom w:val="0"/>
      <w:divBdr>
        <w:top w:val="none" w:sz="0" w:space="0" w:color="auto"/>
        <w:left w:val="none" w:sz="0" w:space="0" w:color="auto"/>
        <w:bottom w:val="none" w:sz="0" w:space="0" w:color="auto"/>
        <w:right w:val="none" w:sz="0" w:space="0" w:color="auto"/>
      </w:divBdr>
    </w:div>
    <w:div w:id="1412583288">
      <w:bodyDiv w:val="1"/>
      <w:marLeft w:val="0"/>
      <w:marRight w:val="0"/>
      <w:marTop w:val="0"/>
      <w:marBottom w:val="0"/>
      <w:divBdr>
        <w:top w:val="none" w:sz="0" w:space="0" w:color="auto"/>
        <w:left w:val="none" w:sz="0" w:space="0" w:color="auto"/>
        <w:bottom w:val="none" w:sz="0" w:space="0" w:color="auto"/>
        <w:right w:val="none" w:sz="0" w:space="0" w:color="auto"/>
      </w:divBdr>
    </w:div>
    <w:div w:id="1412697434">
      <w:bodyDiv w:val="1"/>
      <w:marLeft w:val="0"/>
      <w:marRight w:val="0"/>
      <w:marTop w:val="0"/>
      <w:marBottom w:val="0"/>
      <w:divBdr>
        <w:top w:val="none" w:sz="0" w:space="0" w:color="auto"/>
        <w:left w:val="none" w:sz="0" w:space="0" w:color="auto"/>
        <w:bottom w:val="none" w:sz="0" w:space="0" w:color="auto"/>
        <w:right w:val="none" w:sz="0" w:space="0" w:color="auto"/>
      </w:divBdr>
    </w:div>
    <w:div w:id="1412770843">
      <w:bodyDiv w:val="1"/>
      <w:marLeft w:val="0"/>
      <w:marRight w:val="0"/>
      <w:marTop w:val="0"/>
      <w:marBottom w:val="0"/>
      <w:divBdr>
        <w:top w:val="none" w:sz="0" w:space="0" w:color="auto"/>
        <w:left w:val="none" w:sz="0" w:space="0" w:color="auto"/>
        <w:bottom w:val="none" w:sz="0" w:space="0" w:color="auto"/>
        <w:right w:val="none" w:sz="0" w:space="0" w:color="auto"/>
      </w:divBdr>
    </w:div>
    <w:div w:id="1412775255">
      <w:bodyDiv w:val="1"/>
      <w:marLeft w:val="0"/>
      <w:marRight w:val="0"/>
      <w:marTop w:val="0"/>
      <w:marBottom w:val="0"/>
      <w:divBdr>
        <w:top w:val="none" w:sz="0" w:space="0" w:color="auto"/>
        <w:left w:val="none" w:sz="0" w:space="0" w:color="auto"/>
        <w:bottom w:val="none" w:sz="0" w:space="0" w:color="auto"/>
        <w:right w:val="none" w:sz="0" w:space="0" w:color="auto"/>
      </w:divBdr>
    </w:div>
    <w:div w:id="1412849569">
      <w:bodyDiv w:val="1"/>
      <w:marLeft w:val="0"/>
      <w:marRight w:val="0"/>
      <w:marTop w:val="0"/>
      <w:marBottom w:val="0"/>
      <w:divBdr>
        <w:top w:val="none" w:sz="0" w:space="0" w:color="auto"/>
        <w:left w:val="none" w:sz="0" w:space="0" w:color="auto"/>
        <w:bottom w:val="none" w:sz="0" w:space="0" w:color="auto"/>
        <w:right w:val="none" w:sz="0" w:space="0" w:color="auto"/>
      </w:divBdr>
    </w:div>
    <w:div w:id="1412894991">
      <w:bodyDiv w:val="1"/>
      <w:marLeft w:val="0"/>
      <w:marRight w:val="0"/>
      <w:marTop w:val="0"/>
      <w:marBottom w:val="0"/>
      <w:divBdr>
        <w:top w:val="none" w:sz="0" w:space="0" w:color="auto"/>
        <w:left w:val="none" w:sz="0" w:space="0" w:color="auto"/>
        <w:bottom w:val="none" w:sz="0" w:space="0" w:color="auto"/>
        <w:right w:val="none" w:sz="0" w:space="0" w:color="auto"/>
      </w:divBdr>
    </w:div>
    <w:div w:id="1412921470">
      <w:bodyDiv w:val="1"/>
      <w:marLeft w:val="0"/>
      <w:marRight w:val="0"/>
      <w:marTop w:val="0"/>
      <w:marBottom w:val="0"/>
      <w:divBdr>
        <w:top w:val="none" w:sz="0" w:space="0" w:color="auto"/>
        <w:left w:val="none" w:sz="0" w:space="0" w:color="auto"/>
        <w:bottom w:val="none" w:sz="0" w:space="0" w:color="auto"/>
        <w:right w:val="none" w:sz="0" w:space="0" w:color="auto"/>
      </w:divBdr>
    </w:div>
    <w:div w:id="1412966968">
      <w:bodyDiv w:val="1"/>
      <w:marLeft w:val="0"/>
      <w:marRight w:val="0"/>
      <w:marTop w:val="0"/>
      <w:marBottom w:val="0"/>
      <w:divBdr>
        <w:top w:val="none" w:sz="0" w:space="0" w:color="auto"/>
        <w:left w:val="none" w:sz="0" w:space="0" w:color="auto"/>
        <w:bottom w:val="none" w:sz="0" w:space="0" w:color="auto"/>
        <w:right w:val="none" w:sz="0" w:space="0" w:color="auto"/>
      </w:divBdr>
    </w:div>
    <w:div w:id="1413045275">
      <w:bodyDiv w:val="1"/>
      <w:marLeft w:val="0"/>
      <w:marRight w:val="0"/>
      <w:marTop w:val="0"/>
      <w:marBottom w:val="0"/>
      <w:divBdr>
        <w:top w:val="none" w:sz="0" w:space="0" w:color="auto"/>
        <w:left w:val="none" w:sz="0" w:space="0" w:color="auto"/>
        <w:bottom w:val="none" w:sz="0" w:space="0" w:color="auto"/>
        <w:right w:val="none" w:sz="0" w:space="0" w:color="auto"/>
      </w:divBdr>
    </w:div>
    <w:div w:id="1413046246">
      <w:bodyDiv w:val="1"/>
      <w:marLeft w:val="0"/>
      <w:marRight w:val="0"/>
      <w:marTop w:val="0"/>
      <w:marBottom w:val="0"/>
      <w:divBdr>
        <w:top w:val="none" w:sz="0" w:space="0" w:color="auto"/>
        <w:left w:val="none" w:sz="0" w:space="0" w:color="auto"/>
        <w:bottom w:val="none" w:sz="0" w:space="0" w:color="auto"/>
        <w:right w:val="none" w:sz="0" w:space="0" w:color="auto"/>
      </w:divBdr>
    </w:div>
    <w:div w:id="1413164657">
      <w:bodyDiv w:val="1"/>
      <w:marLeft w:val="0"/>
      <w:marRight w:val="0"/>
      <w:marTop w:val="0"/>
      <w:marBottom w:val="0"/>
      <w:divBdr>
        <w:top w:val="none" w:sz="0" w:space="0" w:color="auto"/>
        <w:left w:val="none" w:sz="0" w:space="0" w:color="auto"/>
        <w:bottom w:val="none" w:sz="0" w:space="0" w:color="auto"/>
        <w:right w:val="none" w:sz="0" w:space="0" w:color="auto"/>
      </w:divBdr>
    </w:div>
    <w:div w:id="1413310646">
      <w:bodyDiv w:val="1"/>
      <w:marLeft w:val="0"/>
      <w:marRight w:val="0"/>
      <w:marTop w:val="0"/>
      <w:marBottom w:val="0"/>
      <w:divBdr>
        <w:top w:val="none" w:sz="0" w:space="0" w:color="auto"/>
        <w:left w:val="none" w:sz="0" w:space="0" w:color="auto"/>
        <w:bottom w:val="none" w:sz="0" w:space="0" w:color="auto"/>
        <w:right w:val="none" w:sz="0" w:space="0" w:color="auto"/>
      </w:divBdr>
    </w:div>
    <w:div w:id="1413350865">
      <w:bodyDiv w:val="1"/>
      <w:marLeft w:val="0"/>
      <w:marRight w:val="0"/>
      <w:marTop w:val="0"/>
      <w:marBottom w:val="0"/>
      <w:divBdr>
        <w:top w:val="none" w:sz="0" w:space="0" w:color="auto"/>
        <w:left w:val="none" w:sz="0" w:space="0" w:color="auto"/>
        <w:bottom w:val="none" w:sz="0" w:space="0" w:color="auto"/>
        <w:right w:val="none" w:sz="0" w:space="0" w:color="auto"/>
      </w:divBdr>
    </w:div>
    <w:div w:id="1413352293">
      <w:bodyDiv w:val="1"/>
      <w:marLeft w:val="0"/>
      <w:marRight w:val="0"/>
      <w:marTop w:val="0"/>
      <w:marBottom w:val="0"/>
      <w:divBdr>
        <w:top w:val="none" w:sz="0" w:space="0" w:color="auto"/>
        <w:left w:val="none" w:sz="0" w:space="0" w:color="auto"/>
        <w:bottom w:val="none" w:sz="0" w:space="0" w:color="auto"/>
        <w:right w:val="none" w:sz="0" w:space="0" w:color="auto"/>
      </w:divBdr>
    </w:div>
    <w:div w:id="1413428221">
      <w:bodyDiv w:val="1"/>
      <w:marLeft w:val="0"/>
      <w:marRight w:val="0"/>
      <w:marTop w:val="0"/>
      <w:marBottom w:val="0"/>
      <w:divBdr>
        <w:top w:val="none" w:sz="0" w:space="0" w:color="auto"/>
        <w:left w:val="none" w:sz="0" w:space="0" w:color="auto"/>
        <w:bottom w:val="none" w:sz="0" w:space="0" w:color="auto"/>
        <w:right w:val="none" w:sz="0" w:space="0" w:color="auto"/>
      </w:divBdr>
    </w:div>
    <w:div w:id="1413431871">
      <w:bodyDiv w:val="1"/>
      <w:marLeft w:val="0"/>
      <w:marRight w:val="0"/>
      <w:marTop w:val="0"/>
      <w:marBottom w:val="0"/>
      <w:divBdr>
        <w:top w:val="none" w:sz="0" w:space="0" w:color="auto"/>
        <w:left w:val="none" w:sz="0" w:space="0" w:color="auto"/>
        <w:bottom w:val="none" w:sz="0" w:space="0" w:color="auto"/>
        <w:right w:val="none" w:sz="0" w:space="0" w:color="auto"/>
      </w:divBdr>
    </w:div>
    <w:div w:id="1413506528">
      <w:bodyDiv w:val="1"/>
      <w:marLeft w:val="0"/>
      <w:marRight w:val="0"/>
      <w:marTop w:val="0"/>
      <w:marBottom w:val="0"/>
      <w:divBdr>
        <w:top w:val="none" w:sz="0" w:space="0" w:color="auto"/>
        <w:left w:val="none" w:sz="0" w:space="0" w:color="auto"/>
        <w:bottom w:val="none" w:sz="0" w:space="0" w:color="auto"/>
        <w:right w:val="none" w:sz="0" w:space="0" w:color="auto"/>
      </w:divBdr>
    </w:div>
    <w:div w:id="1413509427">
      <w:bodyDiv w:val="1"/>
      <w:marLeft w:val="0"/>
      <w:marRight w:val="0"/>
      <w:marTop w:val="0"/>
      <w:marBottom w:val="0"/>
      <w:divBdr>
        <w:top w:val="none" w:sz="0" w:space="0" w:color="auto"/>
        <w:left w:val="none" w:sz="0" w:space="0" w:color="auto"/>
        <w:bottom w:val="none" w:sz="0" w:space="0" w:color="auto"/>
        <w:right w:val="none" w:sz="0" w:space="0" w:color="auto"/>
      </w:divBdr>
    </w:div>
    <w:div w:id="1413547262">
      <w:bodyDiv w:val="1"/>
      <w:marLeft w:val="0"/>
      <w:marRight w:val="0"/>
      <w:marTop w:val="0"/>
      <w:marBottom w:val="0"/>
      <w:divBdr>
        <w:top w:val="none" w:sz="0" w:space="0" w:color="auto"/>
        <w:left w:val="none" w:sz="0" w:space="0" w:color="auto"/>
        <w:bottom w:val="none" w:sz="0" w:space="0" w:color="auto"/>
        <w:right w:val="none" w:sz="0" w:space="0" w:color="auto"/>
      </w:divBdr>
    </w:div>
    <w:div w:id="1413547730">
      <w:bodyDiv w:val="1"/>
      <w:marLeft w:val="0"/>
      <w:marRight w:val="0"/>
      <w:marTop w:val="0"/>
      <w:marBottom w:val="0"/>
      <w:divBdr>
        <w:top w:val="none" w:sz="0" w:space="0" w:color="auto"/>
        <w:left w:val="none" w:sz="0" w:space="0" w:color="auto"/>
        <w:bottom w:val="none" w:sz="0" w:space="0" w:color="auto"/>
        <w:right w:val="none" w:sz="0" w:space="0" w:color="auto"/>
      </w:divBdr>
    </w:div>
    <w:div w:id="1413550021">
      <w:bodyDiv w:val="1"/>
      <w:marLeft w:val="0"/>
      <w:marRight w:val="0"/>
      <w:marTop w:val="0"/>
      <w:marBottom w:val="0"/>
      <w:divBdr>
        <w:top w:val="none" w:sz="0" w:space="0" w:color="auto"/>
        <w:left w:val="none" w:sz="0" w:space="0" w:color="auto"/>
        <w:bottom w:val="none" w:sz="0" w:space="0" w:color="auto"/>
        <w:right w:val="none" w:sz="0" w:space="0" w:color="auto"/>
      </w:divBdr>
    </w:div>
    <w:div w:id="1413702695">
      <w:bodyDiv w:val="1"/>
      <w:marLeft w:val="0"/>
      <w:marRight w:val="0"/>
      <w:marTop w:val="0"/>
      <w:marBottom w:val="0"/>
      <w:divBdr>
        <w:top w:val="none" w:sz="0" w:space="0" w:color="auto"/>
        <w:left w:val="none" w:sz="0" w:space="0" w:color="auto"/>
        <w:bottom w:val="none" w:sz="0" w:space="0" w:color="auto"/>
        <w:right w:val="none" w:sz="0" w:space="0" w:color="auto"/>
      </w:divBdr>
    </w:div>
    <w:div w:id="1413744894">
      <w:bodyDiv w:val="1"/>
      <w:marLeft w:val="0"/>
      <w:marRight w:val="0"/>
      <w:marTop w:val="0"/>
      <w:marBottom w:val="0"/>
      <w:divBdr>
        <w:top w:val="none" w:sz="0" w:space="0" w:color="auto"/>
        <w:left w:val="none" w:sz="0" w:space="0" w:color="auto"/>
        <w:bottom w:val="none" w:sz="0" w:space="0" w:color="auto"/>
        <w:right w:val="none" w:sz="0" w:space="0" w:color="auto"/>
      </w:divBdr>
    </w:div>
    <w:div w:id="1413816162">
      <w:bodyDiv w:val="1"/>
      <w:marLeft w:val="0"/>
      <w:marRight w:val="0"/>
      <w:marTop w:val="0"/>
      <w:marBottom w:val="0"/>
      <w:divBdr>
        <w:top w:val="none" w:sz="0" w:space="0" w:color="auto"/>
        <w:left w:val="none" w:sz="0" w:space="0" w:color="auto"/>
        <w:bottom w:val="none" w:sz="0" w:space="0" w:color="auto"/>
        <w:right w:val="none" w:sz="0" w:space="0" w:color="auto"/>
      </w:divBdr>
    </w:div>
    <w:div w:id="1413895315">
      <w:bodyDiv w:val="1"/>
      <w:marLeft w:val="0"/>
      <w:marRight w:val="0"/>
      <w:marTop w:val="0"/>
      <w:marBottom w:val="0"/>
      <w:divBdr>
        <w:top w:val="none" w:sz="0" w:space="0" w:color="auto"/>
        <w:left w:val="none" w:sz="0" w:space="0" w:color="auto"/>
        <w:bottom w:val="none" w:sz="0" w:space="0" w:color="auto"/>
        <w:right w:val="none" w:sz="0" w:space="0" w:color="auto"/>
      </w:divBdr>
    </w:div>
    <w:div w:id="1414005536">
      <w:bodyDiv w:val="1"/>
      <w:marLeft w:val="0"/>
      <w:marRight w:val="0"/>
      <w:marTop w:val="0"/>
      <w:marBottom w:val="0"/>
      <w:divBdr>
        <w:top w:val="none" w:sz="0" w:space="0" w:color="auto"/>
        <w:left w:val="none" w:sz="0" w:space="0" w:color="auto"/>
        <w:bottom w:val="none" w:sz="0" w:space="0" w:color="auto"/>
        <w:right w:val="none" w:sz="0" w:space="0" w:color="auto"/>
      </w:divBdr>
    </w:div>
    <w:div w:id="1414162603">
      <w:bodyDiv w:val="1"/>
      <w:marLeft w:val="0"/>
      <w:marRight w:val="0"/>
      <w:marTop w:val="0"/>
      <w:marBottom w:val="0"/>
      <w:divBdr>
        <w:top w:val="none" w:sz="0" w:space="0" w:color="auto"/>
        <w:left w:val="none" w:sz="0" w:space="0" w:color="auto"/>
        <w:bottom w:val="none" w:sz="0" w:space="0" w:color="auto"/>
        <w:right w:val="none" w:sz="0" w:space="0" w:color="auto"/>
      </w:divBdr>
    </w:div>
    <w:div w:id="1414202286">
      <w:bodyDiv w:val="1"/>
      <w:marLeft w:val="0"/>
      <w:marRight w:val="0"/>
      <w:marTop w:val="0"/>
      <w:marBottom w:val="0"/>
      <w:divBdr>
        <w:top w:val="none" w:sz="0" w:space="0" w:color="auto"/>
        <w:left w:val="none" w:sz="0" w:space="0" w:color="auto"/>
        <w:bottom w:val="none" w:sz="0" w:space="0" w:color="auto"/>
        <w:right w:val="none" w:sz="0" w:space="0" w:color="auto"/>
      </w:divBdr>
    </w:div>
    <w:div w:id="1414474277">
      <w:bodyDiv w:val="1"/>
      <w:marLeft w:val="0"/>
      <w:marRight w:val="0"/>
      <w:marTop w:val="0"/>
      <w:marBottom w:val="0"/>
      <w:divBdr>
        <w:top w:val="none" w:sz="0" w:space="0" w:color="auto"/>
        <w:left w:val="none" w:sz="0" w:space="0" w:color="auto"/>
        <w:bottom w:val="none" w:sz="0" w:space="0" w:color="auto"/>
        <w:right w:val="none" w:sz="0" w:space="0" w:color="auto"/>
      </w:divBdr>
    </w:div>
    <w:div w:id="1414545807">
      <w:bodyDiv w:val="1"/>
      <w:marLeft w:val="0"/>
      <w:marRight w:val="0"/>
      <w:marTop w:val="0"/>
      <w:marBottom w:val="0"/>
      <w:divBdr>
        <w:top w:val="none" w:sz="0" w:space="0" w:color="auto"/>
        <w:left w:val="none" w:sz="0" w:space="0" w:color="auto"/>
        <w:bottom w:val="none" w:sz="0" w:space="0" w:color="auto"/>
        <w:right w:val="none" w:sz="0" w:space="0" w:color="auto"/>
      </w:divBdr>
    </w:div>
    <w:div w:id="1414618129">
      <w:bodyDiv w:val="1"/>
      <w:marLeft w:val="0"/>
      <w:marRight w:val="0"/>
      <w:marTop w:val="0"/>
      <w:marBottom w:val="0"/>
      <w:divBdr>
        <w:top w:val="none" w:sz="0" w:space="0" w:color="auto"/>
        <w:left w:val="none" w:sz="0" w:space="0" w:color="auto"/>
        <w:bottom w:val="none" w:sz="0" w:space="0" w:color="auto"/>
        <w:right w:val="none" w:sz="0" w:space="0" w:color="auto"/>
      </w:divBdr>
    </w:div>
    <w:div w:id="1414623990">
      <w:bodyDiv w:val="1"/>
      <w:marLeft w:val="0"/>
      <w:marRight w:val="0"/>
      <w:marTop w:val="0"/>
      <w:marBottom w:val="0"/>
      <w:divBdr>
        <w:top w:val="none" w:sz="0" w:space="0" w:color="auto"/>
        <w:left w:val="none" w:sz="0" w:space="0" w:color="auto"/>
        <w:bottom w:val="none" w:sz="0" w:space="0" w:color="auto"/>
        <w:right w:val="none" w:sz="0" w:space="0" w:color="auto"/>
      </w:divBdr>
    </w:div>
    <w:div w:id="1414624443">
      <w:bodyDiv w:val="1"/>
      <w:marLeft w:val="0"/>
      <w:marRight w:val="0"/>
      <w:marTop w:val="0"/>
      <w:marBottom w:val="0"/>
      <w:divBdr>
        <w:top w:val="none" w:sz="0" w:space="0" w:color="auto"/>
        <w:left w:val="none" w:sz="0" w:space="0" w:color="auto"/>
        <w:bottom w:val="none" w:sz="0" w:space="0" w:color="auto"/>
        <w:right w:val="none" w:sz="0" w:space="0" w:color="auto"/>
      </w:divBdr>
    </w:div>
    <w:div w:id="1414624819">
      <w:bodyDiv w:val="1"/>
      <w:marLeft w:val="0"/>
      <w:marRight w:val="0"/>
      <w:marTop w:val="0"/>
      <w:marBottom w:val="0"/>
      <w:divBdr>
        <w:top w:val="none" w:sz="0" w:space="0" w:color="auto"/>
        <w:left w:val="none" w:sz="0" w:space="0" w:color="auto"/>
        <w:bottom w:val="none" w:sz="0" w:space="0" w:color="auto"/>
        <w:right w:val="none" w:sz="0" w:space="0" w:color="auto"/>
      </w:divBdr>
    </w:div>
    <w:div w:id="1414670450">
      <w:bodyDiv w:val="1"/>
      <w:marLeft w:val="0"/>
      <w:marRight w:val="0"/>
      <w:marTop w:val="0"/>
      <w:marBottom w:val="0"/>
      <w:divBdr>
        <w:top w:val="none" w:sz="0" w:space="0" w:color="auto"/>
        <w:left w:val="none" w:sz="0" w:space="0" w:color="auto"/>
        <w:bottom w:val="none" w:sz="0" w:space="0" w:color="auto"/>
        <w:right w:val="none" w:sz="0" w:space="0" w:color="auto"/>
      </w:divBdr>
    </w:div>
    <w:div w:id="1414741212">
      <w:bodyDiv w:val="1"/>
      <w:marLeft w:val="0"/>
      <w:marRight w:val="0"/>
      <w:marTop w:val="0"/>
      <w:marBottom w:val="0"/>
      <w:divBdr>
        <w:top w:val="none" w:sz="0" w:space="0" w:color="auto"/>
        <w:left w:val="none" w:sz="0" w:space="0" w:color="auto"/>
        <w:bottom w:val="none" w:sz="0" w:space="0" w:color="auto"/>
        <w:right w:val="none" w:sz="0" w:space="0" w:color="auto"/>
      </w:divBdr>
    </w:div>
    <w:div w:id="1414741492">
      <w:bodyDiv w:val="1"/>
      <w:marLeft w:val="0"/>
      <w:marRight w:val="0"/>
      <w:marTop w:val="0"/>
      <w:marBottom w:val="0"/>
      <w:divBdr>
        <w:top w:val="none" w:sz="0" w:space="0" w:color="auto"/>
        <w:left w:val="none" w:sz="0" w:space="0" w:color="auto"/>
        <w:bottom w:val="none" w:sz="0" w:space="0" w:color="auto"/>
        <w:right w:val="none" w:sz="0" w:space="0" w:color="auto"/>
      </w:divBdr>
    </w:div>
    <w:div w:id="1414813162">
      <w:bodyDiv w:val="1"/>
      <w:marLeft w:val="0"/>
      <w:marRight w:val="0"/>
      <w:marTop w:val="0"/>
      <w:marBottom w:val="0"/>
      <w:divBdr>
        <w:top w:val="none" w:sz="0" w:space="0" w:color="auto"/>
        <w:left w:val="none" w:sz="0" w:space="0" w:color="auto"/>
        <w:bottom w:val="none" w:sz="0" w:space="0" w:color="auto"/>
        <w:right w:val="none" w:sz="0" w:space="0" w:color="auto"/>
      </w:divBdr>
    </w:div>
    <w:div w:id="1414813531">
      <w:bodyDiv w:val="1"/>
      <w:marLeft w:val="0"/>
      <w:marRight w:val="0"/>
      <w:marTop w:val="0"/>
      <w:marBottom w:val="0"/>
      <w:divBdr>
        <w:top w:val="none" w:sz="0" w:space="0" w:color="auto"/>
        <w:left w:val="none" w:sz="0" w:space="0" w:color="auto"/>
        <w:bottom w:val="none" w:sz="0" w:space="0" w:color="auto"/>
        <w:right w:val="none" w:sz="0" w:space="0" w:color="auto"/>
      </w:divBdr>
    </w:div>
    <w:div w:id="1415007272">
      <w:bodyDiv w:val="1"/>
      <w:marLeft w:val="0"/>
      <w:marRight w:val="0"/>
      <w:marTop w:val="0"/>
      <w:marBottom w:val="0"/>
      <w:divBdr>
        <w:top w:val="none" w:sz="0" w:space="0" w:color="auto"/>
        <w:left w:val="none" w:sz="0" w:space="0" w:color="auto"/>
        <w:bottom w:val="none" w:sz="0" w:space="0" w:color="auto"/>
        <w:right w:val="none" w:sz="0" w:space="0" w:color="auto"/>
      </w:divBdr>
    </w:div>
    <w:div w:id="1415012197">
      <w:bodyDiv w:val="1"/>
      <w:marLeft w:val="0"/>
      <w:marRight w:val="0"/>
      <w:marTop w:val="0"/>
      <w:marBottom w:val="0"/>
      <w:divBdr>
        <w:top w:val="none" w:sz="0" w:space="0" w:color="auto"/>
        <w:left w:val="none" w:sz="0" w:space="0" w:color="auto"/>
        <w:bottom w:val="none" w:sz="0" w:space="0" w:color="auto"/>
        <w:right w:val="none" w:sz="0" w:space="0" w:color="auto"/>
      </w:divBdr>
    </w:div>
    <w:div w:id="1415083972">
      <w:bodyDiv w:val="1"/>
      <w:marLeft w:val="0"/>
      <w:marRight w:val="0"/>
      <w:marTop w:val="0"/>
      <w:marBottom w:val="0"/>
      <w:divBdr>
        <w:top w:val="none" w:sz="0" w:space="0" w:color="auto"/>
        <w:left w:val="none" w:sz="0" w:space="0" w:color="auto"/>
        <w:bottom w:val="none" w:sz="0" w:space="0" w:color="auto"/>
        <w:right w:val="none" w:sz="0" w:space="0" w:color="auto"/>
      </w:divBdr>
    </w:div>
    <w:div w:id="1415128833">
      <w:bodyDiv w:val="1"/>
      <w:marLeft w:val="0"/>
      <w:marRight w:val="0"/>
      <w:marTop w:val="0"/>
      <w:marBottom w:val="0"/>
      <w:divBdr>
        <w:top w:val="none" w:sz="0" w:space="0" w:color="auto"/>
        <w:left w:val="none" w:sz="0" w:space="0" w:color="auto"/>
        <w:bottom w:val="none" w:sz="0" w:space="0" w:color="auto"/>
        <w:right w:val="none" w:sz="0" w:space="0" w:color="auto"/>
      </w:divBdr>
    </w:div>
    <w:div w:id="1415132252">
      <w:bodyDiv w:val="1"/>
      <w:marLeft w:val="0"/>
      <w:marRight w:val="0"/>
      <w:marTop w:val="0"/>
      <w:marBottom w:val="0"/>
      <w:divBdr>
        <w:top w:val="none" w:sz="0" w:space="0" w:color="auto"/>
        <w:left w:val="none" w:sz="0" w:space="0" w:color="auto"/>
        <w:bottom w:val="none" w:sz="0" w:space="0" w:color="auto"/>
        <w:right w:val="none" w:sz="0" w:space="0" w:color="auto"/>
      </w:divBdr>
    </w:div>
    <w:div w:id="1415319639">
      <w:bodyDiv w:val="1"/>
      <w:marLeft w:val="0"/>
      <w:marRight w:val="0"/>
      <w:marTop w:val="0"/>
      <w:marBottom w:val="0"/>
      <w:divBdr>
        <w:top w:val="none" w:sz="0" w:space="0" w:color="auto"/>
        <w:left w:val="none" w:sz="0" w:space="0" w:color="auto"/>
        <w:bottom w:val="none" w:sz="0" w:space="0" w:color="auto"/>
        <w:right w:val="none" w:sz="0" w:space="0" w:color="auto"/>
      </w:divBdr>
    </w:div>
    <w:div w:id="1415323430">
      <w:bodyDiv w:val="1"/>
      <w:marLeft w:val="0"/>
      <w:marRight w:val="0"/>
      <w:marTop w:val="0"/>
      <w:marBottom w:val="0"/>
      <w:divBdr>
        <w:top w:val="none" w:sz="0" w:space="0" w:color="auto"/>
        <w:left w:val="none" w:sz="0" w:space="0" w:color="auto"/>
        <w:bottom w:val="none" w:sz="0" w:space="0" w:color="auto"/>
        <w:right w:val="none" w:sz="0" w:space="0" w:color="auto"/>
      </w:divBdr>
    </w:div>
    <w:div w:id="1415400641">
      <w:bodyDiv w:val="1"/>
      <w:marLeft w:val="0"/>
      <w:marRight w:val="0"/>
      <w:marTop w:val="0"/>
      <w:marBottom w:val="0"/>
      <w:divBdr>
        <w:top w:val="none" w:sz="0" w:space="0" w:color="auto"/>
        <w:left w:val="none" w:sz="0" w:space="0" w:color="auto"/>
        <w:bottom w:val="none" w:sz="0" w:space="0" w:color="auto"/>
        <w:right w:val="none" w:sz="0" w:space="0" w:color="auto"/>
      </w:divBdr>
    </w:div>
    <w:div w:id="1415543400">
      <w:bodyDiv w:val="1"/>
      <w:marLeft w:val="0"/>
      <w:marRight w:val="0"/>
      <w:marTop w:val="0"/>
      <w:marBottom w:val="0"/>
      <w:divBdr>
        <w:top w:val="none" w:sz="0" w:space="0" w:color="auto"/>
        <w:left w:val="none" w:sz="0" w:space="0" w:color="auto"/>
        <w:bottom w:val="none" w:sz="0" w:space="0" w:color="auto"/>
        <w:right w:val="none" w:sz="0" w:space="0" w:color="auto"/>
      </w:divBdr>
    </w:div>
    <w:div w:id="1415585889">
      <w:bodyDiv w:val="1"/>
      <w:marLeft w:val="0"/>
      <w:marRight w:val="0"/>
      <w:marTop w:val="0"/>
      <w:marBottom w:val="0"/>
      <w:divBdr>
        <w:top w:val="none" w:sz="0" w:space="0" w:color="auto"/>
        <w:left w:val="none" w:sz="0" w:space="0" w:color="auto"/>
        <w:bottom w:val="none" w:sz="0" w:space="0" w:color="auto"/>
        <w:right w:val="none" w:sz="0" w:space="0" w:color="auto"/>
      </w:divBdr>
    </w:div>
    <w:div w:id="1415978862">
      <w:bodyDiv w:val="1"/>
      <w:marLeft w:val="0"/>
      <w:marRight w:val="0"/>
      <w:marTop w:val="0"/>
      <w:marBottom w:val="0"/>
      <w:divBdr>
        <w:top w:val="none" w:sz="0" w:space="0" w:color="auto"/>
        <w:left w:val="none" w:sz="0" w:space="0" w:color="auto"/>
        <w:bottom w:val="none" w:sz="0" w:space="0" w:color="auto"/>
        <w:right w:val="none" w:sz="0" w:space="0" w:color="auto"/>
      </w:divBdr>
    </w:div>
    <w:div w:id="1415980938">
      <w:bodyDiv w:val="1"/>
      <w:marLeft w:val="0"/>
      <w:marRight w:val="0"/>
      <w:marTop w:val="0"/>
      <w:marBottom w:val="0"/>
      <w:divBdr>
        <w:top w:val="none" w:sz="0" w:space="0" w:color="auto"/>
        <w:left w:val="none" w:sz="0" w:space="0" w:color="auto"/>
        <w:bottom w:val="none" w:sz="0" w:space="0" w:color="auto"/>
        <w:right w:val="none" w:sz="0" w:space="0" w:color="auto"/>
      </w:divBdr>
    </w:div>
    <w:div w:id="1416124695">
      <w:bodyDiv w:val="1"/>
      <w:marLeft w:val="0"/>
      <w:marRight w:val="0"/>
      <w:marTop w:val="0"/>
      <w:marBottom w:val="0"/>
      <w:divBdr>
        <w:top w:val="none" w:sz="0" w:space="0" w:color="auto"/>
        <w:left w:val="none" w:sz="0" w:space="0" w:color="auto"/>
        <w:bottom w:val="none" w:sz="0" w:space="0" w:color="auto"/>
        <w:right w:val="none" w:sz="0" w:space="0" w:color="auto"/>
      </w:divBdr>
    </w:div>
    <w:div w:id="1416125986">
      <w:bodyDiv w:val="1"/>
      <w:marLeft w:val="0"/>
      <w:marRight w:val="0"/>
      <w:marTop w:val="0"/>
      <w:marBottom w:val="0"/>
      <w:divBdr>
        <w:top w:val="none" w:sz="0" w:space="0" w:color="auto"/>
        <w:left w:val="none" w:sz="0" w:space="0" w:color="auto"/>
        <w:bottom w:val="none" w:sz="0" w:space="0" w:color="auto"/>
        <w:right w:val="none" w:sz="0" w:space="0" w:color="auto"/>
      </w:divBdr>
    </w:div>
    <w:div w:id="1416168202">
      <w:bodyDiv w:val="1"/>
      <w:marLeft w:val="0"/>
      <w:marRight w:val="0"/>
      <w:marTop w:val="0"/>
      <w:marBottom w:val="0"/>
      <w:divBdr>
        <w:top w:val="none" w:sz="0" w:space="0" w:color="auto"/>
        <w:left w:val="none" w:sz="0" w:space="0" w:color="auto"/>
        <w:bottom w:val="none" w:sz="0" w:space="0" w:color="auto"/>
        <w:right w:val="none" w:sz="0" w:space="0" w:color="auto"/>
      </w:divBdr>
    </w:div>
    <w:div w:id="1416197897">
      <w:bodyDiv w:val="1"/>
      <w:marLeft w:val="0"/>
      <w:marRight w:val="0"/>
      <w:marTop w:val="0"/>
      <w:marBottom w:val="0"/>
      <w:divBdr>
        <w:top w:val="none" w:sz="0" w:space="0" w:color="auto"/>
        <w:left w:val="none" w:sz="0" w:space="0" w:color="auto"/>
        <w:bottom w:val="none" w:sz="0" w:space="0" w:color="auto"/>
        <w:right w:val="none" w:sz="0" w:space="0" w:color="auto"/>
      </w:divBdr>
    </w:div>
    <w:div w:id="1416588390">
      <w:bodyDiv w:val="1"/>
      <w:marLeft w:val="0"/>
      <w:marRight w:val="0"/>
      <w:marTop w:val="0"/>
      <w:marBottom w:val="0"/>
      <w:divBdr>
        <w:top w:val="none" w:sz="0" w:space="0" w:color="auto"/>
        <w:left w:val="none" w:sz="0" w:space="0" w:color="auto"/>
        <w:bottom w:val="none" w:sz="0" w:space="0" w:color="auto"/>
        <w:right w:val="none" w:sz="0" w:space="0" w:color="auto"/>
      </w:divBdr>
    </w:div>
    <w:div w:id="1416634701">
      <w:bodyDiv w:val="1"/>
      <w:marLeft w:val="0"/>
      <w:marRight w:val="0"/>
      <w:marTop w:val="0"/>
      <w:marBottom w:val="0"/>
      <w:divBdr>
        <w:top w:val="none" w:sz="0" w:space="0" w:color="auto"/>
        <w:left w:val="none" w:sz="0" w:space="0" w:color="auto"/>
        <w:bottom w:val="none" w:sz="0" w:space="0" w:color="auto"/>
        <w:right w:val="none" w:sz="0" w:space="0" w:color="auto"/>
      </w:divBdr>
    </w:div>
    <w:div w:id="1416701920">
      <w:bodyDiv w:val="1"/>
      <w:marLeft w:val="0"/>
      <w:marRight w:val="0"/>
      <w:marTop w:val="0"/>
      <w:marBottom w:val="0"/>
      <w:divBdr>
        <w:top w:val="none" w:sz="0" w:space="0" w:color="auto"/>
        <w:left w:val="none" w:sz="0" w:space="0" w:color="auto"/>
        <w:bottom w:val="none" w:sz="0" w:space="0" w:color="auto"/>
        <w:right w:val="none" w:sz="0" w:space="0" w:color="auto"/>
      </w:divBdr>
    </w:div>
    <w:div w:id="1416708317">
      <w:bodyDiv w:val="1"/>
      <w:marLeft w:val="0"/>
      <w:marRight w:val="0"/>
      <w:marTop w:val="0"/>
      <w:marBottom w:val="0"/>
      <w:divBdr>
        <w:top w:val="none" w:sz="0" w:space="0" w:color="auto"/>
        <w:left w:val="none" w:sz="0" w:space="0" w:color="auto"/>
        <w:bottom w:val="none" w:sz="0" w:space="0" w:color="auto"/>
        <w:right w:val="none" w:sz="0" w:space="0" w:color="auto"/>
      </w:divBdr>
    </w:div>
    <w:div w:id="1416826376">
      <w:bodyDiv w:val="1"/>
      <w:marLeft w:val="0"/>
      <w:marRight w:val="0"/>
      <w:marTop w:val="0"/>
      <w:marBottom w:val="0"/>
      <w:divBdr>
        <w:top w:val="none" w:sz="0" w:space="0" w:color="auto"/>
        <w:left w:val="none" w:sz="0" w:space="0" w:color="auto"/>
        <w:bottom w:val="none" w:sz="0" w:space="0" w:color="auto"/>
        <w:right w:val="none" w:sz="0" w:space="0" w:color="auto"/>
      </w:divBdr>
    </w:div>
    <w:div w:id="1416971857">
      <w:bodyDiv w:val="1"/>
      <w:marLeft w:val="0"/>
      <w:marRight w:val="0"/>
      <w:marTop w:val="0"/>
      <w:marBottom w:val="0"/>
      <w:divBdr>
        <w:top w:val="none" w:sz="0" w:space="0" w:color="auto"/>
        <w:left w:val="none" w:sz="0" w:space="0" w:color="auto"/>
        <w:bottom w:val="none" w:sz="0" w:space="0" w:color="auto"/>
        <w:right w:val="none" w:sz="0" w:space="0" w:color="auto"/>
      </w:divBdr>
    </w:div>
    <w:div w:id="1416980192">
      <w:bodyDiv w:val="1"/>
      <w:marLeft w:val="0"/>
      <w:marRight w:val="0"/>
      <w:marTop w:val="0"/>
      <w:marBottom w:val="0"/>
      <w:divBdr>
        <w:top w:val="none" w:sz="0" w:space="0" w:color="auto"/>
        <w:left w:val="none" w:sz="0" w:space="0" w:color="auto"/>
        <w:bottom w:val="none" w:sz="0" w:space="0" w:color="auto"/>
        <w:right w:val="none" w:sz="0" w:space="0" w:color="auto"/>
      </w:divBdr>
    </w:div>
    <w:div w:id="1417168092">
      <w:bodyDiv w:val="1"/>
      <w:marLeft w:val="0"/>
      <w:marRight w:val="0"/>
      <w:marTop w:val="0"/>
      <w:marBottom w:val="0"/>
      <w:divBdr>
        <w:top w:val="none" w:sz="0" w:space="0" w:color="auto"/>
        <w:left w:val="none" w:sz="0" w:space="0" w:color="auto"/>
        <w:bottom w:val="none" w:sz="0" w:space="0" w:color="auto"/>
        <w:right w:val="none" w:sz="0" w:space="0" w:color="auto"/>
      </w:divBdr>
    </w:div>
    <w:div w:id="1417245577">
      <w:bodyDiv w:val="1"/>
      <w:marLeft w:val="0"/>
      <w:marRight w:val="0"/>
      <w:marTop w:val="0"/>
      <w:marBottom w:val="0"/>
      <w:divBdr>
        <w:top w:val="none" w:sz="0" w:space="0" w:color="auto"/>
        <w:left w:val="none" w:sz="0" w:space="0" w:color="auto"/>
        <w:bottom w:val="none" w:sz="0" w:space="0" w:color="auto"/>
        <w:right w:val="none" w:sz="0" w:space="0" w:color="auto"/>
      </w:divBdr>
    </w:div>
    <w:div w:id="1417282284">
      <w:bodyDiv w:val="1"/>
      <w:marLeft w:val="0"/>
      <w:marRight w:val="0"/>
      <w:marTop w:val="0"/>
      <w:marBottom w:val="0"/>
      <w:divBdr>
        <w:top w:val="none" w:sz="0" w:space="0" w:color="auto"/>
        <w:left w:val="none" w:sz="0" w:space="0" w:color="auto"/>
        <w:bottom w:val="none" w:sz="0" w:space="0" w:color="auto"/>
        <w:right w:val="none" w:sz="0" w:space="0" w:color="auto"/>
      </w:divBdr>
    </w:div>
    <w:div w:id="1417285482">
      <w:bodyDiv w:val="1"/>
      <w:marLeft w:val="0"/>
      <w:marRight w:val="0"/>
      <w:marTop w:val="0"/>
      <w:marBottom w:val="0"/>
      <w:divBdr>
        <w:top w:val="none" w:sz="0" w:space="0" w:color="auto"/>
        <w:left w:val="none" w:sz="0" w:space="0" w:color="auto"/>
        <w:bottom w:val="none" w:sz="0" w:space="0" w:color="auto"/>
        <w:right w:val="none" w:sz="0" w:space="0" w:color="auto"/>
      </w:divBdr>
    </w:div>
    <w:div w:id="1417440850">
      <w:bodyDiv w:val="1"/>
      <w:marLeft w:val="0"/>
      <w:marRight w:val="0"/>
      <w:marTop w:val="0"/>
      <w:marBottom w:val="0"/>
      <w:divBdr>
        <w:top w:val="none" w:sz="0" w:space="0" w:color="auto"/>
        <w:left w:val="none" w:sz="0" w:space="0" w:color="auto"/>
        <w:bottom w:val="none" w:sz="0" w:space="0" w:color="auto"/>
        <w:right w:val="none" w:sz="0" w:space="0" w:color="auto"/>
      </w:divBdr>
    </w:div>
    <w:div w:id="1417630881">
      <w:bodyDiv w:val="1"/>
      <w:marLeft w:val="0"/>
      <w:marRight w:val="0"/>
      <w:marTop w:val="0"/>
      <w:marBottom w:val="0"/>
      <w:divBdr>
        <w:top w:val="none" w:sz="0" w:space="0" w:color="auto"/>
        <w:left w:val="none" w:sz="0" w:space="0" w:color="auto"/>
        <w:bottom w:val="none" w:sz="0" w:space="0" w:color="auto"/>
        <w:right w:val="none" w:sz="0" w:space="0" w:color="auto"/>
      </w:divBdr>
    </w:div>
    <w:div w:id="1417631463">
      <w:bodyDiv w:val="1"/>
      <w:marLeft w:val="0"/>
      <w:marRight w:val="0"/>
      <w:marTop w:val="0"/>
      <w:marBottom w:val="0"/>
      <w:divBdr>
        <w:top w:val="none" w:sz="0" w:space="0" w:color="auto"/>
        <w:left w:val="none" w:sz="0" w:space="0" w:color="auto"/>
        <w:bottom w:val="none" w:sz="0" w:space="0" w:color="auto"/>
        <w:right w:val="none" w:sz="0" w:space="0" w:color="auto"/>
      </w:divBdr>
    </w:div>
    <w:div w:id="1417635062">
      <w:bodyDiv w:val="1"/>
      <w:marLeft w:val="0"/>
      <w:marRight w:val="0"/>
      <w:marTop w:val="0"/>
      <w:marBottom w:val="0"/>
      <w:divBdr>
        <w:top w:val="none" w:sz="0" w:space="0" w:color="auto"/>
        <w:left w:val="none" w:sz="0" w:space="0" w:color="auto"/>
        <w:bottom w:val="none" w:sz="0" w:space="0" w:color="auto"/>
        <w:right w:val="none" w:sz="0" w:space="0" w:color="auto"/>
      </w:divBdr>
    </w:div>
    <w:div w:id="1417703753">
      <w:bodyDiv w:val="1"/>
      <w:marLeft w:val="0"/>
      <w:marRight w:val="0"/>
      <w:marTop w:val="0"/>
      <w:marBottom w:val="0"/>
      <w:divBdr>
        <w:top w:val="none" w:sz="0" w:space="0" w:color="auto"/>
        <w:left w:val="none" w:sz="0" w:space="0" w:color="auto"/>
        <w:bottom w:val="none" w:sz="0" w:space="0" w:color="auto"/>
        <w:right w:val="none" w:sz="0" w:space="0" w:color="auto"/>
      </w:divBdr>
    </w:div>
    <w:div w:id="1417752844">
      <w:bodyDiv w:val="1"/>
      <w:marLeft w:val="0"/>
      <w:marRight w:val="0"/>
      <w:marTop w:val="0"/>
      <w:marBottom w:val="0"/>
      <w:divBdr>
        <w:top w:val="none" w:sz="0" w:space="0" w:color="auto"/>
        <w:left w:val="none" w:sz="0" w:space="0" w:color="auto"/>
        <w:bottom w:val="none" w:sz="0" w:space="0" w:color="auto"/>
        <w:right w:val="none" w:sz="0" w:space="0" w:color="auto"/>
      </w:divBdr>
    </w:div>
    <w:div w:id="1417820328">
      <w:bodyDiv w:val="1"/>
      <w:marLeft w:val="0"/>
      <w:marRight w:val="0"/>
      <w:marTop w:val="0"/>
      <w:marBottom w:val="0"/>
      <w:divBdr>
        <w:top w:val="none" w:sz="0" w:space="0" w:color="auto"/>
        <w:left w:val="none" w:sz="0" w:space="0" w:color="auto"/>
        <w:bottom w:val="none" w:sz="0" w:space="0" w:color="auto"/>
        <w:right w:val="none" w:sz="0" w:space="0" w:color="auto"/>
      </w:divBdr>
    </w:div>
    <w:div w:id="1417826729">
      <w:bodyDiv w:val="1"/>
      <w:marLeft w:val="0"/>
      <w:marRight w:val="0"/>
      <w:marTop w:val="0"/>
      <w:marBottom w:val="0"/>
      <w:divBdr>
        <w:top w:val="none" w:sz="0" w:space="0" w:color="auto"/>
        <w:left w:val="none" w:sz="0" w:space="0" w:color="auto"/>
        <w:bottom w:val="none" w:sz="0" w:space="0" w:color="auto"/>
        <w:right w:val="none" w:sz="0" w:space="0" w:color="auto"/>
      </w:divBdr>
    </w:div>
    <w:div w:id="1418137914">
      <w:bodyDiv w:val="1"/>
      <w:marLeft w:val="0"/>
      <w:marRight w:val="0"/>
      <w:marTop w:val="0"/>
      <w:marBottom w:val="0"/>
      <w:divBdr>
        <w:top w:val="none" w:sz="0" w:space="0" w:color="auto"/>
        <w:left w:val="none" w:sz="0" w:space="0" w:color="auto"/>
        <w:bottom w:val="none" w:sz="0" w:space="0" w:color="auto"/>
        <w:right w:val="none" w:sz="0" w:space="0" w:color="auto"/>
      </w:divBdr>
    </w:div>
    <w:div w:id="1418208576">
      <w:bodyDiv w:val="1"/>
      <w:marLeft w:val="0"/>
      <w:marRight w:val="0"/>
      <w:marTop w:val="0"/>
      <w:marBottom w:val="0"/>
      <w:divBdr>
        <w:top w:val="none" w:sz="0" w:space="0" w:color="auto"/>
        <w:left w:val="none" w:sz="0" w:space="0" w:color="auto"/>
        <w:bottom w:val="none" w:sz="0" w:space="0" w:color="auto"/>
        <w:right w:val="none" w:sz="0" w:space="0" w:color="auto"/>
      </w:divBdr>
    </w:div>
    <w:div w:id="1418282094">
      <w:bodyDiv w:val="1"/>
      <w:marLeft w:val="0"/>
      <w:marRight w:val="0"/>
      <w:marTop w:val="0"/>
      <w:marBottom w:val="0"/>
      <w:divBdr>
        <w:top w:val="none" w:sz="0" w:space="0" w:color="auto"/>
        <w:left w:val="none" w:sz="0" w:space="0" w:color="auto"/>
        <w:bottom w:val="none" w:sz="0" w:space="0" w:color="auto"/>
        <w:right w:val="none" w:sz="0" w:space="0" w:color="auto"/>
      </w:divBdr>
    </w:div>
    <w:div w:id="1418332953">
      <w:bodyDiv w:val="1"/>
      <w:marLeft w:val="0"/>
      <w:marRight w:val="0"/>
      <w:marTop w:val="0"/>
      <w:marBottom w:val="0"/>
      <w:divBdr>
        <w:top w:val="none" w:sz="0" w:space="0" w:color="auto"/>
        <w:left w:val="none" w:sz="0" w:space="0" w:color="auto"/>
        <w:bottom w:val="none" w:sz="0" w:space="0" w:color="auto"/>
        <w:right w:val="none" w:sz="0" w:space="0" w:color="auto"/>
      </w:divBdr>
    </w:div>
    <w:div w:id="1418477606">
      <w:bodyDiv w:val="1"/>
      <w:marLeft w:val="0"/>
      <w:marRight w:val="0"/>
      <w:marTop w:val="0"/>
      <w:marBottom w:val="0"/>
      <w:divBdr>
        <w:top w:val="none" w:sz="0" w:space="0" w:color="auto"/>
        <w:left w:val="none" w:sz="0" w:space="0" w:color="auto"/>
        <w:bottom w:val="none" w:sz="0" w:space="0" w:color="auto"/>
        <w:right w:val="none" w:sz="0" w:space="0" w:color="auto"/>
      </w:divBdr>
    </w:div>
    <w:div w:id="1418594401">
      <w:bodyDiv w:val="1"/>
      <w:marLeft w:val="0"/>
      <w:marRight w:val="0"/>
      <w:marTop w:val="0"/>
      <w:marBottom w:val="0"/>
      <w:divBdr>
        <w:top w:val="none" w:sz="0" w:space="0" w:color="auto"/>
        <w:left w:val="none" w:sz="0" w:space="0" w:color="auto"/>
        <w:bottom w:val="none" w:sz="0" w:space="0" w:color="auto"/>
        <w:right w:val="none" w:sz="0" w:space="0" w:color="auto"/>
      </w:divBdr>
    </w:div>
    <w:div w:id="1418667743">
      <w:bodyDiv w:val="1"/>
      <w:marLeft w:val="0"/>
      <w:marRight w:val="0"/>
      <w:marTop w:val="0"/>
      <w:marBottom w:val="0"/>
      <w:divBdr>
        <w:top w:val="none" w:sz="0" w:space="0" w:color="auto"/>
        <w:left w:val="none" w:sz="0" w:space="0" w:color="auto"/>
        <w:bottom w:val="none" w:sz="0" w:space="0" w:color="auto"/>
        <w:right w:val="none" w:sz="0" w:space="0" w:color="auto"/>
      </w:divBdr>
    </w:div>
    <w:div w:id="1418671287">
      <w:bodyDiv w:val="1"/>
      <w:marLeft w:val="0"/>
      <w:marRight w:val="0"/>
      <w:marTop w:val="0"/>
      <w:marBottom w:val="0"/>
      <w:divBdr>
        <w:top w:val="none" w:sz="0" w:space="0" w:color="auto"/>
        <w:left w:val="none" w:sz="0" w:space="0" w:color="auto"/>
        <w:bottom w:val="none" w:sz="0" w:space="0" w:color="auto"/>
        <w:right w:val="none" w:sz="0" w:space="0" w:color="auto"/>
      </w:divBdr>
    </w:div>
    <w:div w:id="1418749075">
      <w:bodyDiv w:val="1"/>
      <w:marLeft w:val="0"/>
      <w:marRight w:val="0"/>
      <w:marTop w:val="0"/>
      <w:marBottom w:val="0"/>
      <w:divBdr>
        <w:top w:val="none" w:sz="0" w:space="0" w:color="auto"/>
        <w:left w:val="none" w:sz="0" w:space="0" w:color="auto"/>
        <w:bottom w:val="none" w:sz="0" w:space="0" w:color="auto"/>
        <w:right w:val="none" w:sz="0" w:space="0" w:color="auto"/>
      </w:divBdr>
    </w:div>
    <w:div w:id="1418939024">
      <w:bodyDiv w:val="1"/>
      <w:marLeft w:val="0"/>
      <w:marRight w:val="0"/>
      <w:marTop w:val="0"/>
      <w:marBottom w:val="0"/>
      <w:divBdr>
        <w:top w:val="none" w:sz="0" w:space="0" w:color="auto"/>
        <w:left w:val="none" w:sz="0" w:space="0" w:color="auto"/>
        <w:bottom w:val="none" w:sz="0" w:space="0" w:color="auto"/>
        <w:right w:val="none" w:sz="0" w:space="0" w:color="auto"/>
      </w:divBdr>
    </w:div>
    <w:div w:id="1418988023">
      <w:bodyDiv w:val="1"/>
      <w:marLeft w:val="0"/>
      <w:marRight w:val="0"/>
      <w:marTop w:val="0"/>
      <w:marBottom w:val="0"/>
      <w:divBdr>
        <w:top w:val="none" w:sz="0" w:space="0" w:color="auto"/>
        <w:left w:val="none" w:sz="0" w:space="0" w:color="auto"/>
        <w:bottom w:val="none" w:sz="0" w:space="0" w:color="auto"/>
        <w:right w:val="none" w:sz="0" w:space="0" w:color="auto"/>
      </w:divBdr>
    </w:div>
    <w:div w:id="1419018144">
      <w:bodyDiv w:val="1"/>
      <w:marLeft w:val="0"/>
      <w:marRight w:val="0"/>
      <w:marTop w:val="0"/>
      <w:marBottom w:val="0"/>
      <w:divBdr>
        <w:top w:val="none" w:sz="0" w:space="0" w:color="auto"/>
        <w:left w:val="none" w:sz="0" w:space="0" w:color="auto"/>
        <w:bottom w:val="none" w:sz="0" w:space="0" w:color="auto"/>
        <w:right w:val="none" w:sz="0" w:space="0" w:color="auto"/>
      </w:divBdr>
    </w:div>
    <w:div w:id="1419054895">
      <w:bodyDiv w:val="1"/>
      <w:marLeft w:val="0"/>
      <w:marRight w:val="0"/>
      <w:marTop w:val="0"/>
      <w:marBottom w:val="0"/>
      <w:divBdr>
        <w:top w:val="none" w:sz="0" w:space="0" w:color="auto"/>
        <w:left w:val="none" w:sz="0" w:space="0" w:color="auto"/>
        <w:bottom w:val="none" w:sz="0" w:space="0" w:color="auto"/>
        <w:right w:val="none" w:sz="0" w:space="0" w:color="auto"/>
      </w:divBdr>
    </w:div>
    <w:div w:id="1419252731">
      <w:bodyDiv w:val="1"/>
      <w:marLeft w:val="0"/>
      <w:marRight w:val="0"/>
      <w:marTop w:val="0"/>
      <w:marBottom w:val="0"/>
      <w:divBdr>
        <w:top w:val="none" w:sz="0" w:space="0" w:color="auto"/>
        <w:left w:val="none" w:sz="0" w:space="0" w:color="auto"/>
        <w:bottom w:val="none" w:sz="0" w:space="0" w:color="auto"/>
        <w:right w:val="none" w:sz="0" w:space="0" w:color="auto"/>
      </w:divBdr>
    </w:div>
    <w:div w:id="1419254322">
      <w:bodyDiv w:val="1"/>
      <w:marLeft w:val="0"/>
      <w:marRight w:val="0"/>
      <w:marTop w:val="0"/>
      <w:marBottom w:val="0"/>
      <w:divBdr>
        <w:top w:val="none" w:sz="0" w:space="0" w:color="auto"/>
        <w:left w:val="none" w:sz="0" w:space="0" w:color="auto"/>
        <w:bottom w:val="none" w:sz="0" w:space="0" w:color="auto"/>
        <w:right w:val="none" w:sz="0" w:space="0" w:color="auto"/>
      </w:divBdr>
    </w:div>
    <w:div w:id="1419332089">
      <w:bodyDiv w:val="1"/>
      <w:marLeft w:val="0"/>
      <w:marRight w:val="0"/>
      <w:marTop w:val="0"/>
      <w:marBottom w:val="0"/>
      <w:divBdr>
        <w:top w:val="none" w:sz="0" w:space="0" w:color="auto"/>
        <w:left w:val="none" w:sz="0" w:space="0" w:color="auto"/>
        <w:bottom w:val="none" w:sz="0" w:space="0" w:color="auto"/>
        <w:right w:val="none" w:sz="0" w:space="0" w:color="auto"/>
      </w:divBdr>
    </w:div>
    <w:div w:id="1419407093">
      <w:bodyDiv w:val="1"/>
      <w:marLeft w:val="0"/>
      <w:marRight w:val="0"/>
      <w:marTop w:val="0"/>
      <w:marBottom w:val="0"/>
      <w:divBdr>
        <w:top w:val="none" w:sz="0" w:space="0" w:color="auto"/>
        <w:left w:val="none" w:sz="0" w:space="0" w:color="auto"/>
        <w:bottom w:val="none" w:sz="0" w:space="0" w:color="auto"/>
        <w:right w:val="none" w:sz="0" w:space="0" w:color="auto"/>
      </w:divBdr>
    </w:div>
    <w:div w:id="1419521979">
      <w:bodyDiv w:val="1"/>
      <w:marLeft w:val="0"/>
      <w:marRight w:val="0"/>
      <w:marTop w:val="0"/>
      <w:marBottom w:val="0"/>
      <w:divBdr>
        <w:top w:val="none" w:sz="0" w:space="0" w:color="auto"/>
        <w:left w:val="none" w:sz="0" w:space="0" w:color="auto"/>
        <w:bottom w:val="none" w:sz="0" w:space="0" w:color="auto"/>
        <w:right w:val="none" w:sz="0" w:space="0" w:color="auto"/>
      </w:divBdr>
    </w:div>
    <w:div w:id="1419598518">
      <w:bodyDiv w:val="1"/>
      <w:marLeft w:val="0"/>
      <w:marRight w:val="0"/>
      <w:marTop w:val="0"/>
      <w:marBottom w:val="0"/>
      <w:divBdr>
        <w:top w:val="none" w:sz="0" w:space="0" w:color="auto"/>
        <w:left w:val="none" w:sz="0" w:space="0" w:color="auto"/>
        <w:bottom w:val="none" w:sz="0" w:space="0" w:color="auto"/>
        <w:right w:val="none" w:sz="0" w:space="0" w:color="auto"/>
      </w:divBdr>
    </w:div>
    <w:div w:id="1419600569">
      <w:bodyDiv w:val="1"/>
      <w:marLeft w:val="0"/>
      <w:marRight w:val="0"/>
      <w:marTop w:val="0"/>
      <w:marBottom w:val="0"/>
      <w:divBdr>
        <w:top w:val="none" w:sz="0" w:space="0" w:color="auto"/>
        <w:left w:val="none" w:sz="0" w:space="0" w:color="auto"/>
        <w:bottom w:val="none" w:sz="0" w:space="0" w:color="auto"/>
        <w:right w:val="none" w:sz="0" w:space="0" w:color="auto"/>
      </w:divBdr>
    </w:div>
    <w:div w:id="1419668326">
      <w:bodyDiv w:val="1"/>
      <w:marLeft w:val="0"/>
      <w:marRight w:val="0"/>
      <w:marTop w:val="0"/>
      <w:marBottom w:val="0"/>
      <w:divBdr>
        <w:top w:val="none" w:sz="0" w:space="0" w:color="auto"/>
        <w:left w:val="none" w:sz="0" w:space="0" w:color="auto"/>
        <w:bottom w:val="none" w:sz="0" w:space="0" w:color="auto"/>
        <w:right w:val="none" w:sz="0" w:space="0" w:color="auto"/>
      </w:divBdr>
    </w:div>
    <w:div w:id="1419710439">
      <w:bodyDiv w:val="1"/>
      <w:marLeft w:val="0"/>
      <w:marRight w:val="0"/>
      <w:marTop w:val="0"/>
      <w:marBottom w:val="0"/>
      <w:divBdr>
        <w:top w:val="none" w:sz="0" w:space="0" w:color="auto"/>
        <w:left w:val="none" w:sz="0" w:space="0" w:color="auto"/>
        <w:bottom w:val="none" w:sz="0" w:space="0" w:color="auto"/>
        <w:right w:val="none" w:sz="0" w:space="0" w:color="auto"/>
      </w:divBdr>
    </w:div>
    <w:div w:id="1419792452">
      <w:bodyDiv w:val="1"/>
      <w:marLeft w:val="0"/>
      <w:marRight w:val="0"/>
      <w:marTop w:val="0"/>
      <w:marBottom w:val="0"/>
      <w:divBdr>
        <w:top w:val="none" w:sz="0" w:space="0" w:color="auto"/>
        <w:left w:val="none" w:sz="0" w:space="0" w:color="auto"/>
        <w:bottom w:val="none" w:sz="0" w:space="0" w:color="auto"/>
        <w:right w:val="none" w:sz="0" w:space="0" w:color="auto"/>
      </w:divBdr>
    </w:div>
    <w:div w:id="1419864375">
      <w:bodyDiv w:val="1"/>
      <w:marLeft w:val="0"/>
      <w:marRight w:val="0"/>
      <w:marTop w:val="0"/>
      <w:marBottom w:val="0"/>
      <w:divBdr>
        <w:top w:val="none" w:sz="0" w:space="0" w:color="auto"/>
        <w:left w:val="none" w:sz="0" w:space="0" w:color="auto"/>
        <w:bottom w:val="none" w:sz="0" w:space="0" w:color="auto"/>
        <w:right w:val="none" w:sz="0" w:space="0" w:color="auto"/>
      </w:divBdr>
    </w:div>
    <w:div w:id="1419980279">
      <w:bodyDiv w:val="1"/>
      <w:marLeft w:val="0"/>
      <w:marRight w:val="0"/>
      <w:marTop w:val="0"/>
      <w:marBottom w:val="0"/>
      <w:divBdr>
        <w:top w:val="none" w:sz="0" w:space="0" w:color="auto"/>
        <w:left w:val="none" w:sz="0" w:space="0" w:color="auto"/>
        <w:bottom w:val="none" w:sz="0" w:space="0" w:color="auto"/>
        <w:right w:val="none" w:sz="0" w:space="0" w:color="auto"/>
      </w:divBdr>
    </w:div>
    <w:div w:id="1420100249">
      <w:bodyDiv w:val="1"/>
      <w:marLeft w:val="0"/>
      <w:marRight w:val="0"/>
      <w:marTop w:val="0"/>
      <w:marBottom w:val="0"/>
      <w:divBdr>
        <w:top w:val="none" w:sz="0" w:space="0" w:color="auto"/>
        <w:left w:val="none" w:sz="0" w:space="0" w:color="auto"/>
        <w:bottom w:val="none" w:sz="0" w:space="0" w:color="auto"/>
        <w:right w:val="none" w:sz="0" w:space="0" w:color="auto"/>
      </w:divBdr>
    </w:div>
    <w:div w:id="1420129953">
      <w:bodyDiv w:val="1"/>
      <w:marLeft w:val="0"/>
      <w:marRight w:val="0"/>
      <w:marTop w:val="0"/>
      <w:marBottom w:val="0"/>
      <w:divBdr>
        <w:top w:val="none" w:sz="0" w:space="0" w:color="auto"/>
        <w:left w:val="none" w:sz="0" w:space="0" w:color="auto"/>
        <w:bottom w:val="none" w:sz="0" w:space="0" w:color="auto"/>
        <w:right w:val="none" w:sz="0" w:space="0" w:color="auto"/>
      </w:divBdr>
    </w:div>
    <w:div w:id="1420254076">
      <w:bodyDiv w:val="1"/>
      <w:marLeft w:val="0"/>
      <w:marRight w:val="0"/>
      <w:marTop w:val="0"/>
      <w:marBottom w:val="0"/>
      <w:divBdr>
        <w:top w:val="none" w:sz="0" w:space="0" w:color="auto"/>
        <w:left w:val="none" w:sz="0" w:space="0" w:color="auto"/>
        <w:bottom w:val="none" w:sz="0" w:space="0" w:color="auto"/>
        <w:right w:val="none" w:sz="0" w:space="0" w:color="auto"/>
      </w:divBdr>
    </w:div>
    <w:div w:id="1420374436">
      <w:bodyDiv w:val="1"/>
      <w:marLeft w:val="0"/>
      <w:marRight w:val="0"/>
      <w:marTop w:val="0"/>
      <w:marBottom w:val="0"/>
      <w:divBdr>
        <w:top w:val="none" w:sz="0" w:space="0" w:color="auto"/>
        <w:left w:val="none" w:sz="0" w:space="0" w:color="auto"/>
        <w:bottom w:val="none" w:sz="0" w:space="0" w:color="auto"/>
        <w:right w:val="none" w:sz="0" w:space="0" w:color="auto"/>
      </w:divBdr>
    </w:div>
    <w:div w:id="1420447935">
      <w:bodyDiv w:val="1"/>
      <w:marLeft w:val="0"/>
      <w:marRight w:val="0"/>
      <w:marTop w:val="0"/>
      <w:marBottom w:val="0"/>
      <w:divBdr>
        <w:top w:val="none" w:sz="0" w:space="0" w:color="auto"/>
        <w:left w:val="none" w:sz="0" w:space="0" w:color="auto"/>
        <w:bottom w:val="none" w:sz="0" w:space="0" w:color="auto"/>
        <w:right w:val="none" w:sz="0" w:space="0" w:color="auto"/>
      </w:divBdr>
    </w:div>
    <w:div w:id="1420784661">
      <w:bodyDiv w:val="1"/>
      <w:marLeft w:val="0"/>
      <w:marRight w:val="0"/>
      <w:marTop w:val="0"/>
      <w:marBottom w:val="0"/>
      <w:divBdr>
        <w:top w:val="none" w:sz="0" w:space="0" w:color="auto"/>
        <w:left w:val="none" w:sz="0" w:space="0" w:color="auto"/>
        <w:bottom w:val="none" w:sz="0" w:space="0" w:color="auto"/>
        <w:right w:val="none" w:sz="0" w:space="0" w:color="auto"/>
      </w:divBdr>
    </w:div>
    <w:div w:id="1420785357">
      <w:bodyDiv w:val="1"/>
      <w:marLeft w:val="0"/>
      <w:marRight w:val="0"/>
      <w:marTop w:val="0"/>
      <w:marBottom w:val="0"/>
      <w:divBdr>
        <w:top w:val="none" w:sz="0" w:space="0" w:color="auto"/>
        <w:left w:val="none" w:sz="0" w:space="0" w:color="auto"/>
        <w:bottom w:val="none" w:sz="0" w:space="0" w:color="auto"/>
        <w:right w:val="none" w:sz="0" w:space="0" w:color="auto"/>
      </w:divBdr>
    </w:div>
    <w:div w:id="1420828757">
      <w:bodyDiv w:val="1"/>
      <w:marLeft w:val="0"/>
      <w:marRight w:val="0"/>
      <w:marTop w:val="0"/>
      <w:marBottom w:val="0"/>
      <w:divBdr>
        <w:top w:val="none" w:sz="0" w:space="0" w:color="auto"/>
        <w:left w:val="none" w:sz="0" w:space="0" w:color="auto"/>
        <w:bottom w:val="none" w:sz="0" w:space="0" w:color="auto"/>
        <w:right w:val="none" w:sz="0" w:space="0" w:color="auto"/>
      </w:divBdr>
    </w:div>
    <w:div w:id="1420833242">
      <w:bodyDiv w:val="1"/>
      <w:marLeft w:val="0"/>
      <w:marRight w:val="0"/>
      <w:marTop w:val="0"/>
      <w:marBottom w:val="0"/>
      <w:divBdr>
        <w:top w:val="none" w:sz="0" w:space="0" w:color="auto"/>
        <w:left w:val="none" w:sz="0" w:space="0" w:color="auto"/>
        <w:bottom w:val="none" w:sz="0" w:space="0" w:color="auto"/>
        <w:right w:val="none" w:sz="0" w:space="0" w:color="auto"/>
      </w:divBdr>
    </w:div>
    <w:div w:id="1420907455">
      <w:bodyDiv w:val="1"/>
      <w:marLeft w:val="0"/>
      <w:marRight w:val="0"/>
      <w:marTop w:val="0"/>
      <w:marBottom w:val="0"/>
      <w:divBdr>
        <w:top w:val="none" w:sz="0" w:space="0" w:color="auto"/>
        <w:left w:val="none" w:sz="0" w:space="0" w:color="auto"/>
        <w:bottom w:val="none" w:sz="0" w:space="0" w:color="auto"/>
        <w:right w:val="none" w:sz="0" w:space="0" w:color="auto"/>
      </w:divBdr>
    </w:div>
    <w:div w:id="1420911528">
      <w:bodyDiv w:val="1"/>
      <w:marLeft w:val="0"/>
      <w:marRight w:val="0"/>
      <w:marTop w:val="0"/>
      <w:marBottom w:val="0"/>
      <w:divBdr>
        <w:top w:val="none" w:sz="0" w:space="0" w:color="auto"/>
        <w:left w:val="none" w:sz="0" w:space="0" w:color="auto"/>
        <w:bottom w:val="none" w:sz="0" w:space="0" w:color="auto"/>
        <w:right w:val="none" w:sz="0" w:space="0" w:color="auto"/>
      </w:divBdr>
    </w:div>
    <w:div w:id="1421097144">
      <w:bodyDiv w:val="1"/>
      <w:marLeft w:val="0"/>
      <w:marRight w:val="0"/>
      <w:marTop w:val="0"/>
      <w:marBottom w:val="0"/>
      <w:divBdr>
        <w:top w:val="none" w:sz="0" w:space="0" w:color="auto"/>
        <w:left w:val="none" w:sz="0" w:space="0" w:color="auto"/>
        <w:bottom w:val="none" w:sz="0" w:space="0" w:color="auto"/>
        <w:right w:val="none" w:sz="0" w:space="0" w:color="auto"/>
      </w:divBdr>
    </w:div>
    <w:div w:id="1421102426">
      <w:bodyDiv w:val="1"/>
      <w:marLeft w:val="0"/>
      <w:marRight w:val="0"/>
      <w:marTop w:val="0"/>
      <w:marBottom w:val="0"/>
      <w:divBdr>
        <w:top w:val="none" w:sz="0" w:space="0" w:color="auto"/>
        <w:left w:val="none" w:sz="0" w:space="0" w:color="auto"/>
        <w:bottom w:val="none" w:sz="0" w:space="0" w:color="auto"/>
        <w:right w:val="none" w:sz="0" w:space="0" w:color="auto"/>
      </w:divBdr>
    </w:div>
    <w:div w:id="1421220913">
      <w:bodyDiv w:val="1"/>
      <w:marLeft w:val="0"/>
      <w:marRight w:val="0"/>
      <w:marTop w:val="0"/>
      <w:marBottom w:val="0"/>
      <w:divBdr>
        <w:top w:val="none" w:sz="0" w:space="0" w:color="auto"/>
        <w:left w:val="none" w:sz="0" w:space="0" w:color="auto"/>
        <w:bottom w:val="none" w:sz="0" w:space="0" w:color="auto"/>
        <w:right w:val="none" w:sz="0" w:space="0" w:color="auto"/>
      </w:divBdr>
    </w:div>
    <w:div w:id="1421222604">
      <w:bodyDiv w:val="1"/>
      <w:marLeft w:val="0"/>
      <w:marRight w:val="0"/>
      <w:marTop w:val="0"/>
      <w:marBottom w:val="0"/>
      <w:divBdr>
        <w:top w:val="none" w:sz="0" w:space="0" w:color="auto"/>
        <w:left w:val="none" w:sz="0" w:space="0" w:color="auto"/>
        <w:bottom w:val="none" w:sz="0" w:space="0" w:color="auto"/>
        <w:right w:val="none" w:sz="0" w:space="0" w:color="auto"/>
      </w:divBdr>
    </w:div>
    <w:div w:id="1421297625">
      <w:bodyDiv w:val="1"/>
      <w:marLeft w:val="0"/>
      <w:marRight w:val="0"/>
      <w:marTop w:val="0"/>
      <w:marBottom w:val="0"/>
      <w:divBdr>
        <w:top w:val="none" w:sz="0" w:space="0" w:color="auto"/>
        <w:left w:val="none" w:sz="0" w:space="0" w:color="auto"/>
        <w:bottom w:val="none" w:sz="0" w:space="0" w:color="auto"/>
        <w:right w:val="none" w:sz="0" w:space="0" w:color="auto"/>
      </w:divBdr>
    </w:div>
    <w:div w:id="1421368841">
      <w:bodyDiv w:val="1"/>
      <w:marLeft w:val="0"/>
      <w:marRight w:val="0"/>
      <w:marTop w:val="0"/>
      <w:marBottom w:val="0"/>
      <w:divBdr>
        <w:top w:val="none" w:sz="0" w:space="0" w:color="auto"/>
        <w:left w:val="none" w:sz="0" w:space="0" w:color="auto"/>
        <w:bottom w:val="none" w:sz="0" w:space="0" w:color="auto"/>
        <w:right w:val="none" w:sz="0" w:space="0" w:color="auto"/>
      </w:divBdr>
    </w:div>
    <w:div w:id="1421372193">
      <w:bodyDiv w:val="1"/>
      <w:marLeft w:val="0"/>
      <w:marRight w:val="0"/>
      <w:marTop w:val="0"/>
      <w:marBottom w:val="0"/>
      <w:divBdr>
        <w:top w:val="none" w:sz="0" w:space="0" w:color="auto"/>
        <w:left w:val="none" w:sz="0" w:space="0" w:color="auto"/>
        <w:bottom w:val="none" w:sz="0" w:space="0" w:color="auto"/>
        <w:right w:val="none" w:sz="0" w:space="0" w:color="auto"/>
      </w:divBdr>
    </w:div>
    <w:div w:id="1421416245">
      <w:bodyDiv w:val="1"/>
      <w:marLeft w:val="0"/>
      <w:marRight w:val="0"/>
      <w:marTop w:val="0"/>
      <w:marBottom w:val="0"/>
      <w:divBdr>
        <w:top w:val="none" w:sz="0" w:space="0" w:color="auto"/>
        <w:left w:val="none" w:sz="0" w:space="0" w:color="auto"/>
        <w:bottom w:val="none" w:sz="0" w:space="0" w:color="auto"/>
        <w:right w:val="none" w:sz="0" w:space="0" w:color="auto"/>
      </w:divBdr>
    </w:div>
    <w:div w:id="1421441503">
      <w:bodyDiv w:val="1"/>
      <w:marLeft w:val="0"/>
      <w:marRight w:val="0"/>
      <w:marTop w:val="0"/>
      <w:marBottom w:val="0"/>
      <w:divBdr>
        <w:top w:val="none" w:sz="0" w:space="0" w:color="auto"/>
        <w:left w:val="none" w:sz="0" w:space="0" w:color="auto"/>
        <w:bottom w:val="none" w:sz="0" w:space="0" w:color="auto"/>
        <w:right w:val="none" w:sz="0" w:space="0" w:color="auto"/>
      </w:divBdr>
    </w:div>
    <w:div w:id="1421486314">
      <w:bodyDiv w:val="1"/>
      <w:marLeft w:val="0"/>
      <w:marRight w:val="0"/>
      <w:marTop w:val="0"/>
      <w:marBottom w:val="0"/>
      <w:divBdr>
        <w:top w:val="none" w:sz="0" w:space="0" w:color="auto"/>
        <w:left w:val="none" w:sz="0" w:space="0" w:color="auto"/>
        <w:bottom w:val="none" w:sz="0" w:space="0" w:color="auto"/>
        <w:right w:val="none" w:sz="0" w:space="0" w:color="auto"/>
      </w:divBdr>
    </w:div>
    <w:div w:id="1421488987">
      <w:bodyDiv w:val="1"/>
      <w:marLeft w:val="0"/>
      <w:marRight w:val="0"/>
      <w:marTop w:val="0"/>
      <w:marBottom w:val="0"/>
      <w:divBdr>
        <w:top w:val="none" w:sz="0" w:space="0" w:color="auto"/>
        <w:left w:val="none" w:sz="0" w:space="0" w:color="auto"/>
        <w:bottom w:val="none" w:sz="0" w:space="0" w:color="auto"/>
        <w:right w:val="none" w:sz="0" w:space="0" w:color="auto"/>
      </w:divBdr>
    </w:div>
    <w:div w:id="1421609394">
      <w:bodyDiv w:val="1"/>
      <w:marLeft w:val="0"/>
      <w:marRight w:val="0"/>
      <w:marTop w:val="0"/>
      <w:marBottom w:val="0"/>
      <w:divBdr>
        <w:top w:val="none" w:sz="0" w:space="0" w:color="auto"/>
        <w:left w:val="none" w:sz="0" w:space="0" w:color="auto"/>
        <w:bottom w:val="none" w:sz="0" w:space="0" w:color="auto"/>
        <w:right w:val="none" w:sz="0" w:space="0" w:color="auto"/>
      </w:divBdr>
    </w:div>
    <w:div w:id="1421683322">
      <w:bodyDiv w:val="1"/>
      <w:marLeft w:val="0"/>
      <w:marRight w:val="0"/>
      <w:marTop w:val="0"/>
      <w:marBottom w:val="0"/>
      <w:divBdr>
        <w:top w:val="none" w:sz="0" w:space="0" w:color="auto"/>
        <w:left w:val="none" w:sz="0" w:space="0" w:color="auto"/>
        <w:bottom w:val="none" w:sz="0" w:space="0" w:color="auto"/>
        <w:right w:val="none" w:sz="0" w:space="0" w:color="auto"/>
      </w:divBdr>
    </w:div>
    <w:div w:id="1421752041">
      <w:bodyDiv w:val="1"/>
      <w:marLeft w:val="0"/>
      <w:marRight w:val="0"/>
      <w:marTop w:val="0"/>
      <w:marBottom w:val="0"/>
      <w:divBdr>
        <w:top w:val="none" w:sz="0" w:space="0" w:color="auto"/>
        <w:left w:val="none" w:sz="0" w:space="0" w:color="auto"/>
        <w:bottom w:val="none" w:sz="0" w:space="0" w:color="auto"/>
        <w:right w:val="none" w:sz="0" w:space="0" w:color="auto"/>
      </w:divBdr>
    </w:div>
    <w:div w:id="1421831075">
      <w:bodyDiv w:val="1"/>
      <w:marLeft w:val="0"/>
      <w:marRight w:val="0"/>
      <w:marTop w:val="0"/>
      <w:marBottom w:val="0"/>
      <w:divBdr>
        <w:top w:val="none" w:sz="0" w:space="0" w:color="auto"/>
        <w:left w:val="none" w:sz="0" w:space="0" w:color="auto"/>
        <w:bottom w:val="none" w:sz="0" w:space="0" w:color="auto"/>
        <w:right w:val="none" w:sz="0" w:space="0" w:color="auto"/>
      </w:divBdr>
    </w:div>
    <w:div w:id="1421834258">
      <w:bodyDiv w:val="1"/>
      <w:marLeft w:val="0"/>
      <w:marRight w:val="0"/>
      <w:marTop w:val="0"/>
      <w:marBottom w:val="0"/>
      <w:divBdr>
        <w:top w:val="none" w:sz="0" w:space="0" w:color="auto"/>
        <w:left w:val="none" w:sz="0" w:space="0" w:color="auto"/>
        <w:bottom w:val="none" w:sz="0" w:space="0" w:color="auto"/>
        <w:right w:val="none" w:sz="0" w:space="0" w:color="auto"/>
      </w:divBdr>
    </w:div>
    <w:div w:id="1421869281">
      <w:bodyDiv w:val="1"/>
      <w:marLeft w:val="0"/>
      <w:marRight w:val="0"/>
      <w:marTop w:val="0"/>
      <w:marBottom w:val="0"/>
      <w:divBdr>
        <w:top w:val="none" w:sz="0" w:space="0" w:color="auto"/>
        <w:left w:val="none" w:sz="0" w:space="0" w:color="auto"/>
        <w:bottom w:val="none" w:sz="0" w:space="0" w:color="auto"/>
        <w:right w:val="none" w:sz="0" w:space="0" w:color="auto"/>
      </w:divBdr>
    </w:div>
    <w:div w:id="1421950768">
      <w:bodyDiv w:val="1"/>
      <w:marLeft w:val="0"/>
      <w:marRight w:val="0"/>
      <w:marTop w:val="0"/>
      <w:marBottom w:val="0"/>
      <w:divBdr>
        <w:top w:val="none" w:sz="0" w:space="0" w:color="auto"/>
        <w:left w:val="none" w:sz="0" w:space="0" w:color="auto"/>
        <w:bottom w:val="none" w:sz="0" w:space="0" w:color="auto"/>
        <w:right w:val="none" w:sz="0" w:space="0" w:color="auto"/>
      </w:divBdr>
    </w:div>
    <w:div w:id="1422024154">
      <w:bodyDiv w:val="1"/>
      <w:marLeft w:val="0"/>
      <w:marRight w:val="0"/>
      <w:marTop w:val="0"/>
      <w:marBottom w:val="0"/>
      <w:divBdr>
        <w:top w:val="none" w:sz="0" w:space="0" w:color="auto"/>
        <w:left w:val="none" w:sz="0" w:space="0" w:color="auto"/>
        <w:bottom w:val="none" w:sz="0" w:space="0" w:color="auto"/>
        <w:right w:val="none" w:sz="0" w:space="0" w:color="auto"/>
      </w:divBdr>
    </w:div>
    <w:div w:id="1422069863">
      <w:bodyDiv w:val="1"/>
      <w:marLeft w:val="0"/>
      <w:marRight w:val="0"/>
      <w:marTop w:val="0"/>
      <w:marBottom w:val="0"/>
      <w:divBdr>
        <w:top w:val="none" w:sz="0" w:space="0" w:color="auto"/>
        <w:left w:val="none" w:sz="0" w:space="0" w:color="auto"/>
        <w:bottom w:val="none" w:sz="0" w:space="0" w:color="auto"/>
        <w:right w:val="none" w:sz="0" w:space="0" w:color="auto"/>
      </w:divBdr>
    </w:div>
    <w:div w:id="1422141701">
      <w:bodyDiv w:val="1"/>
      <w:marLeft w:val="0"/>
      <w:marRight w:val="0"/>
      <w:marTop w:val="0"/>
      <w:marBottom w:val="0"/>
      <w:divBdr>
        <w:top w:val="none" w:sz="0" w:space="0" w:color="auto"/>
        <w:left w:val="none" w:sz="0" w:space="0" w:color="auto"/>
        <w:bottom w:val="none" w:sz="0" w:space="0" w:color="auto"/>
        <w:right w:val="none" w:sz="0" w:space="0" w:color="auto"/>
      </w:divBdr>
    </w:div>
    <w:div w:id="1422529277">
      <w:bodyDiv w:val="1"/>
      <w:marLeft w:val="0"/>
      <w:marRight w:val="0"/>
      <w:marTop w:val="0"/>
      <w:marBottom w:val="0"/>
      <w:divBdr>
        <w:top w:val="none" w:sz="0" w:space="0" w:color="auto"/>
        <w:left w:val="none" w:sz="0" w:space="0" w:color="auto"/>
        <w:bottom w:val="none" w:sz="0" w:space="0" w:color="auto"/>
        <w:right w:val="none" w:sz="0" w:space="0" w:color="auto"/>
      </w:divBdr>
    </w:div>
    <w:div w:id="1422531923">
      <w:bodyDiv w:val="1"/>
      <w:marLeft w:val="0"/>
      <w:marRight w:val="0"/>
      <w:marTop w:val="0"/>
      <w:marBottom w:val="0"/>
      <w:divBdr>
        <w:top w:val="none" w:sz="0" w:space="0" w:color="auto"/>
        <w:left w:val="none" w:sz="0" w:space="0" w:color="auto"/>
        <w:bottom w:val="none" w:sz="0" w:space="0" w:color="auto"/>
        <w:right w:val="none" w:sz="0" w:space="0" w:color="auto"/>
      </w:divBdr>
    </w:div>
    <w:div w:id="1422678141">
      <w:bodyDiv w:val="1"/>
      <w:marLeft w:val="0"/>
      <w:marRight w:val="0"/>
      <w:marTop w:val="0"/>
      <w:marBottom w:val="0"/>
      <w:divBdr>
        <w:top w:val="none" w:sz="0" w:space="0" w:color="auto"/>
        <w:left w:val="none" w:sz="0" w:space="0" w:color="auto"/>
        <w:bottom w:val="none" w:sz="0" w:space="0" w:color="auto"/>
        <w:right w:val="none" w:sz="0" w:space="0" w:color="auto"/>
      </w:divBdr>
    </w:div>
    <w:div w:id="1422723870">
      <w:bodyDiv w:val="1"/>
      <w:marLeft w:val="0"/>
      <w:marRight w:val="0"/>
      <w:marTop w:val="0"/>
      <w:marBottom w:val="0"/>
      <w:divBdr>
        <w:top w:val="none" w:sz="0" w:space="0" w:color="auto"/>
        <w:left w:val="none" w:sz="0" w:space="0" w:color="auto"/>
        <w:bottom w:val="none" w:sz="0" w:space="0" w:color="auto"/>
        <w:right w:val="none" w:sz="0" w:space="0" w:color="auto"/>
      </w:divBdr>
    </w:div>
    <w:div w:id="1422793764">
      <w:bodyDiv w:val="1"/>
      <w:marLeft w:val="0"/>
      <w:marRight w:val="0"/>
      <w:marTop w:val="0"/>
      <w:marBottom w:val="0"/>
      <w:divBdr>
        <w:top w:val="none" w:sz="0" w:space="0" w:color="auto"/>
        <w:left w:val="none" w:sz="0" w:space="0" w:color="auto"/>
        <w:bottom w:val="none" w:sz="0" w:space="0" w:color="auto"/>
        <w:right w:val="none" w:sz="0" w:space="0" w:color="auto"/>
      </w:divBdr>
    </w:div>
    <w:div w:id="1422794769">
      <w:bodyDiv w:val="1"/>
      <w:marLeft w:val="0"/>
      <w:marRight w:val="0"/>
      <w:marTop w:val="0"/>
      <w:marBottom w:val="0"/>
      <w:divBdr>
        <w:top w:val="none" w:sz="0" w:space="0" w:color="auto"/>
        <w:left w:val="none" w:sz="0" w:space="0" w:color="auto"/>
        <w:bottom w:val="none" w:sz="0" w:space="0" w:color="auto"/>
        <w:right w:val="none" w:sz="0" w:space="0" w:color="auto"/>
      </w:divBdr>
    </w:div>
    <w:div w:id="1422800820">
      <w:bodyDiv w:val="1"/>
      <w:marLeft w:val="0"/>
      <w:marRight w:val="0"/>
      <w:marTop w:val="0"/>
      <w:marBottom w:val="0"/>
      <w:divBdr>
        <w:top w:val="none" w:sz="0" w:space="0" w:color="auto"/>
        <w:left w:val="none" w:sz="0" w:space="0" w:color="auto"/>
        <w:bottom w:val="none" w:sz="0" w:space="0" w:color="auto"/>
        <w:right w:val="none" w:sz="0" w:space="0" w:color="auto"/>
      </w:divBdr>
    </w:div>
    <w:div w:id="1422943618">
      <w:bodyDiv w:val="1"/>
      <w:marLeft w:val="0"/>
      <w:marRight w:val="0"/>
      <w:marTop w:val="0"/>
      <w:marBottom w:val="0"/>
      <w:divBdr>
        <w:top w:val="none" w:sz="0" w:space="0" w:color="auto"/>
        <w:left w:val="none" w:sz="0" w:space="0" w:color="auto"/>
        <w:bottom w:val="none" w:sz="0" w:space="0" w:color="auto"/>
        <w:right w:val="none" w:sz="0" w:space="0" w:color="auto"/>
      </w:divBdr>
    </w:div>
    <w:div w:id="1422987080">
      <w:bodyDiv w:val="1"/>
      <w:marLeft w:val="0"/>
      <w:marRight w:val="0"/>
      <w:marTop w:val="0"/>
      <w:marBottom w:val="0"/>
      <w:divBdr>
        <w:top w:val="none" w:sz="0" w:space="0" w:color="auto"/>
        <w:left w:val="none" w:sz="0" w:space="0" w:color="auto"/>
        <w:bottom w:val="none" w:sz="0" w:space="0" w:color="auto"/>
        <w:right w:val="none" w:sz="0" w:space="0" w:color="auto"/>
      </w:divBdr>
    </w:div>
    <w:div w:id="1422992286">
      <w:bodyDiv w:val="1"/>
      <w:marLeft w:val="0"/>
      <w:marRight w:val="0"/>
      <w:marTop w:val="0"/>
      <w:marBottom w:val="0"/>
      <w:divBdr>
        <w:top w:val="none" w:sz="0" w:space="0" w:color="auto"/>
        <w:left w:val="none" w:sz="0" w:space="0" w:color="auto"/>
        <w:bottom w:val="none" w:sz="0" w:space="0" w:color="auto"/>
        <w:right w:val="none" w:sz="0" w:space="0" w:color="auto"/>
      </w:divBdr>
    </w:div>
    <w:div w:id="1423067819">
      <w:bodyDiv w:val="1"/>
      <w:marLeft w:val="0"/>
      <w:marRight w:val="0"/>
      <w:marTop w:val="0"/>
      <w:marBottom w:val="0"/>
      <w:divBdr>
        <w:top w:val="none" w:sz="0" w:space="0" w:color="auto"/>
        <w:left w:val="none" w:sz="0" w:space="0" w:color="auto"/>
        <w:bottom w:val="none" w:sz="0" w:space="0" w:color="auto"/>
        <w:right w:val="none" w:sz="0" w:space="0" w:color="auto"/>
      </w:divBdr>
    </w:div>
    <w:div w:id="1423255058">
      <w:bodyDiv w:val="1"/>
      <w:marLeft w:val="0"/>
      <w:marRight w:val="0"/>
      <w:marTop w:val="0"/>
      <w:marBottom w:val="0"/>
      <w:divBdr>
        <w:top w:val="none" w:sz="0" w:space="0" w:color="auto"/>
        <w:left w:val="none" w:sz="0" w:space="0" w:color="auto"/>
        <w:bottom w:val="none" w:sz="0" w:space="0" w:color="auto"/>
        <w:right w:val="none" w:sz="0" w:space="0" w:color="auto"/>
      </w:divBdr>
    </w:div>
    <w:div w:id="1423334203">
      <w:bodyDiv w:val="1"/>
      <w:marLeft w:val="0"/>
      <w:marRight w:val="0"/>
      <w:marTop w:val="0"/>
      <w:marBottom w:val="0"/>
      <w:divBdr>
        <w:top w:val="none" w:sz="0" w:space="0" w:color="auto"/>
        <w:left w:val="none" w:sz="0" w:space="0" w:color="auto"/>
        <w:bottom w:val="none" w:sz="0" w:space="0" w:color="auto"/>
        <w:right w:val="none" w:sz="0" w:space="0" w:color="auto"/>
      </w:divBdr>
    </w:div>
    <w:div w:id="1423527422">
      <w:bodyDiv w:val="1"/>
      <w:marLeft w:val="0"/>
      <w:marRight w:val="0"/>
      <w:marTop w:val="0"/>
      <w:marBottom w:val="0"/>
      <w:divBdr>
        <w:top w:val="none" w:sz="0" w:space="0" w:color="auto"/>
        <w:left w:val="none" w:sz="0" w:space="0" w:color="auto"/>
        <w:bottom w:val="none" w:sz="0" w:space="0" w:color="auto"/>
        <w:right w:val="none" w:sz="0" w:space="0" w:color="auto"/>
      </w:divBdr>
    </w:div>
    <w:div w:id="1423528704">
      <w:bodyDiv w:val="1"/>
      <w:marLeft w:val="0"/>
      <w:marRight w:val="0"/>
      <w:marTop w:val="0"/>
      <w:marBottom w:val="0"/>
      <w:divBdr>
        <w:top w:val="none" w:sz="0" w:space="0" w:color="auto"/>
        <w:left w:val="none" w:sz="0" w:space="0" w:color="auto"/>
        <w:bottom w:val="none" w:sz="0" w:space="0" w:color="auto"/>
        <w:right w:val="none" w:sz="0" w:space="0" w:color="auto"/>
      </w:divBdr>
    </w:div>
    <w:div w:id="1423601524">
      <w:bodyDiv w:val="1"/>
      <w:marLeft w:val="0"/>
      <w:marRight w:val="0"/>
      <w:marTop w:val="0"/>
      <w:marBottom w:val="0"/>
      <w:divBdr>
        <w:top w:val="none" w:sz="0" w:space="0" w:color="auto"/>
        <w:left w:val="none" w:sz="0" w:space="0" w:color="auto"/>
        <w:bottom w:val="none" w:sz="0" w:space="0" w:color="auto"/>
        <w:right w:val="none" w:sz="0" w:space="0" w:color="auto"/>
      </w:divBdr>
    </w:div>
    <w:div w:id="1423989118">
      <w:bodyDiv w:val="1"/>
      <w:marLeft w:val="0"/>
      <w:marRight w:val="0"/>
      <w:marTop w:val="0"/>
      <w:marBottom w:val="0"/>
      <w:divBdr>
        <w:top w:val="none" w:sz="0" w:space="0" w:color="auto"/>
        <w:left w:val="none" w:sz="0" w:space="0" w:color="auto"/>
        <w:bottom w:val="none" w:sz="0" w:space="0" w:color="auto"/>
        <w:right w:val="none" w:sz="0" w:space="0" w:color="auto"/>
      </w:divBdr>
    </w:div>
    <w:div w:id="1423989933">
      <w:bodyDiv w:val="1"/>
      <w:marLeft w:val="0"/>
      <w:marRight w:val="0"/>
      <w:marTop w:val="0"/>
      <w:marBottom w:val="0"/>
      <w:divBdr>
        <w:top w:val="none" w:sz="0" w:space="0" w:color="auto"/>
        <w:left w:val="none" w:sz="0" w:space="0" w:color="auto"/>
        <w:bottom w:val="none" w:sz="0" w:space="0" w:color="auto"/>
        <w:right w:val="none" w:sz="0" w:space="0" w:color="auto"/>
      </w:divBdr>
    </w:div>
    <w:div w:id="1424186085">
      <w:bodyDiv w:val="1"/>
      <w:marLeft w:val="0"/>
      <w:marRight w:val="0"/>
      <w:marTop w:val="0"/>
      <w:marBottom w:val="0"/>
      <w:divBdr>
        <w:top w:val="none" w:sz="0" w:space="0" w:color="auto"/>
        <w:left w:val="none" w:sz="0" w:space="0" w:color="auto"/>
        <w:bottom w:val="none" w:sz="0" w:space="0" w:color="auto"/>
        <w:right w:val="none" w:sz="0" w:space="0" w:color="auto"/>
      </w:divBdr>
    </w:div>
    <w:div w:id="1424229714">
      <w:bodyDiv w:val="1"/>
      <w:marLeft w:val="0"/>
      <w:marRight w:val="0"/>
      <w:marTop w:val="0"/>
      <w:marBottom w:val="0"/>
      <w:divBdr>
        <w:top w:val="none" w:sz="0" w:space="0" w:color="auto"/>
        <w:left w:val="none" w:sz="0" w:space="0" w:color="auto"/>
        <w:bottom w:val="none" w:sz="0" w:space="0" w:color="auto"/>
        <w:right w:val="none" w:sz="0" w:space="0" w:color="auto"/>
      </w:divBdr>
    </w:div>
    <w:div w:id="1424254169">
      <w:bodyDiv w:val="1"/>
      <w:marLeft w:val="0"/>
      <w:marRight w:val="0"/>
      <w:marTop w:val="0"/>
      <w:marBottom w:val="0"/>
      <w:divBdr>
        <w:top w:val="none" w:sz="0" w:space="0" w:color="auto"/>
        <w:left w:val="none" w:sz="0" w:space="0" w:color="auto"/>
        <w:bottom w:val="none" w:sz="0" w:space="0" w:color="auto"/>
        <w:right w:val="none" w:sz="0" w:space="0" w:color="auto"/>
      </w:divBdr>
    </w:div>
    <w:div w:id="1424296513">
      <w:bodyDiv w:val="1"/>
      <w:marLeft w:val="0"/>
      <w:marRight w:val="0"/>
      <w:marTop w:val="0"/>
      <w:marBottom w:val="0"/>
      <w:divBdr>
        <w:top w:val="none" w:sz="0" w:space="0" w:color="auto"/>
        <w:left w:val="none" w:sz="0" w:space="0" w:color="auto"/>
        <w:bottom w:val="none" w:sz="0" w:space="0" w:color="auto"/>
        <w:right w:val="none" w:sz="0" w:space="0" w:color="auto"/>
      </w:divBdr>
    </w:div>
    <w:div w:id="1424301460">
      <w:bodyDiv w:val="1"/>
      <w:marLeft w:val="0"/>
      <w:marRight w:val="0"/>
      <w:marTop w:val="0"/>
      <w:marBottom w:val="0"/>
      <w:divBdr>
        <w:top w:val="none" w:sz="0" w:space="0" w:color="auto"/>
        <w:left w:val="none" w:sz="0" w:space="0" w:color="auto"/>
        <w:bottom w:val="none" w:sz="0" w:space="0" w:color="auto"/>
        <w:right w:val="none" w:sz="0" w:space="0" w:color="auto"/>
      </w:divBdr>
    </w:div>
    <w:div w:id="1424496689">
      <w:bodyDiv w:val="1"/>
      <w:marLeft w:val="0"/>
      <w:marRight w:val="0"/>
      <w:marTop w:val="0"/>
      <w:marBottom w:val="0"/>
      <w:divBdr>
        <w:top w:val="none" w:sz="0" w:space="0" w:color="auto"/>
        <w:left w:val="none" w:sz="0" w:space="0" w:color="auto"/>
        <w:bottom w:val="none" w:sz="0" w:space="0" w:color="auto"/>
        <w:right w:val="none" w:sz="0" w:space="0" w:color="auto"/>
      </w:divBdr>
    </w:div>
    <w:div w:id="1424646925">
      <w:bodyDiv w:val="1"/>
      <w:marLeft w:val="0"/>
      <w:marRight w:val="0"/>
      <w:marTop w:val="0"/>
      <w:marBottom w:val="0"/>
      <w:divBdr>
        <w:top w:val="none" w:sz="0" w:space="0" w:color="auto"/>
        <w:left w:val="none" w:sz="0" w:space="0" w:color="auto"/>
        <w:bottom w:val="none" w:sz="0" w:space="0" w:color="auto"/>
        <w:right w:val="none" w:sz="0" w:space="0" w:color="auto"/>
      </w:divBdr>
    </w:div>
    <w:div w:id="1424649210">
      <w:bodyDiv w:val="1"/>
      <w:marLeft w:val="0"/>
      <w:marRight w:val="0"/>
      <w:marTop w:val="0"/>
      <w:marBottom w:val="0"/>
      <w:divBdr>
        <w:top w:val="none" w:sz="0" w:space="0" w:color="auto"/>
        <w:left w:val="none" w:sz="0" w:space="0" w:color="auto"/>
        <w:bottom w:val="none" w:sz="0" w:space="0" w:color="auto"/>
        <w:right w:val="none" w:sz="0" w:space="0" w:color="auto"/>
      </w:divBdr>
    </w:div>
    <w:div w:id="1424767112">
      <w:bodyDiv w:val="1"/>
      <w:marLeft w:val="0"/>
      <w:marRight w:val="0"/>
      <w:marTop w:val="0"/>
      <w:marBottom w:val="0"/>
      <w:divBdr>
        <w:top w:val="none" w:sz="0" w:space="0" w:color="auto"/>
        <w:left w:val="none" w:sz="0" w:space="0" w:color="auto"/>
        <w:bottom w:val="none" w:sz="0" w:space="0" w:color="auto"/>
        <w:right w:val="none" w:sz="0" w:space="0" w:color="auto"/>
      </w:divBdr>
    </w:div>
    <w:div w:id="1424916187">
      <w:bodyDiv w:val="1"/>
      <w:marLeft w:val="0"/>
      <w:marRight w:val="0"/>
      <w:marTop w:val="0"/>
      <w:marBottom w:val="0"/>
      <w:divBdr>
        <w:top w:val="none" w:sz="0" w:space="0" w:color="auto"/>
        <w:left w:val="none" w:sz="0" w:space="0" w:color="auto"/>
        <w:bottom w:val="none" w:sz="0" w:space="0" w:color="auto"/>
        <w:right w:val="none" w:sz="0" w:space="0" w:color="auto"/>
      </w:divBdr>
    </w:div>
    <w:div w:id="1424953121">
      <w:bodyDiv w:val="1"/>
      <w:marLeft w:val="0"/>
      <w:marRight w:val="0"/>
      <w:marTop w:val="0"/>
      <w:marBottom w:val="0"/>
      <w:divBdr>
        <w:top w:val="none" w:sz="0" w:space="0" w:color="auto"/>
        <w:left w:val="none" w:sz="0" w:space="0" w:color="auto"/>
        <w:bottom w:val="none" w:sz="0" w:space="0" w:color="auto"/>
        <w:right w:val="none" w:sz="0" w:space="0" w:color="auto"/>
      </w:divBdr>
    </w:div>
    <w:div w:id="1424956211">
      <w:bodyDiv w:val="1"/>
      <w:marLeft w:val="0"/>
      <w:marRight w:val="0"/>
      <w:marTop w:val="0"/>
      <w:marBottom w:val="0"/>
      <w:divBdr>
        <w:top w:val="none" w:sz="0" w:space="0" w:color="auto"/>
        <w:left w:val="none" w:sz="0" w:space="0" w:color="auto"/>
        <w:bottom w:val="none" w:sz="0" w:space="0" w:color="auto"/>
        <w:right w:val="none" w:sz="0" w:space="0" w:color="auto"/>
      </w:divBdr>
    </w:div>
    <w:div w:id="1425371130">
      <w:bodyDiv w:val="1"/>
      <w:marLeft w:val="0"/>
      <w:marRight w:val="0"/>
      <w:marTop w:val="0"/>
      <w:marBottom w:val="0"/>
      <w:divBdr>
        <w:top w:val="none" w:sz="0" w:space="0" w:color="auto"/>
        <w:left w:val="none" w:sz="0" w:space="0" w:color="auto"/>
        <w:bottom w:val="none" w:sz="0" w:space="0" w:color="auto"/>
        <w:right w:val="none" w:sz="0" w:space="0" w:color="auto"/>
      </w:divBdr>
    </w:div>
    <w:div w:id="1425417611">
      <w:bodyDiv w:val="1"/>
      <w:marLeft w:val="0"/>
      <w:marRight w:val="0"/>
      <w:marTop w:val="0"/>
      <w:marBottom w:val="0"/>
      <w:divBdr>
        <w:top w:val="none" w:sz="0" w:space="0" w:color="auto"/>
        <w:left w:val="none" w:sz="0" w:space="0" w:color="auto"/>
        <w:bottom w:val="none" w:sz="0" w:space="0" w:color="auto"/>
        <w:right w:val="none" w:sz="0" w:space="0" w:color="auto"/>
      </w:divBdr>
    </w:div>
    <w:div w:id="1425489277">
      <w:bodyDiv w:val="1"/>
      <w:marLeft w:val="0"/>
      <w:marRight w:val="0"/>
      <w:marTop w:val="0"/>
      <w:marBottom w:val="0"/>
      <w:divBdr>
        <w:top w:val="none" w:sz="0" w:space="0" w:color="auto"/>
        <w:left w:val="none" w:sz="0" w:space="0" w:color="auto"/>
        <w:bottom w:val="none" w:sz="0" w:space="0" w:color="auto"/>
        <w:right w:val="none" w:sz="0" w:space="0" w:color="auto"/>
      </w:divBdr>
    </w:div>
    <w:div w:id="1425690642">
      <w:bodyDiv w:val="1"/>
      <w:marLeft w:val="0"/>
      <w:marRight w:val="0"/>
      <w:marTop w:val="0"/>
      <w:marBottom w:val="0"/>
      <w:divBdr>
        <w:top w:val="none" w:sz="0" w:space="0" w:color="auto"/>
        <w:left w:val="none" w:sz="0" w:space="0" w:color="auto"/>
        <w:bottom w:val="none" w:sz="0" w:space="0" w:color="auto"/>
        <w:right w:val="none" w:sz="0" w:space="0" w:color="auto"/>
      </w:divBdr>
    </w:div>
    <w:div w:id="1425760595">
      <w:bodyDiv w:val="1"/>
      <w:marLeft w:val="0"/>
      <w:marRight w:val="0"/>
      <w:marTop w:val="0"/>
      <w:marBottom w:val="0"/>
      <w:divBdr>
        <w:top w:val="none" w:sz="0" w:space="0" w:color="auto"/>
        <w:left w:val="none" w:sz="0" w:space="0" w:color="auto"/>
        <w:bottom w:val="none" w:sz="0" w:space="0" w:color="auto"/>
        <w:right w:val="none" w:sz="0" w:space="0" w:color="auto"/>
      </w:divBdr>
    </w:div>
    <w:div w:id="1425762736">
      <w:bodyDiv w:val="1"/>
      <w:marLeft w:val="0"/>
      <w:marRight w:val="0"/>
      <w:marTop w:val="0"/>
      <w:marBottom w:val="0"/>
      <w:divBdr>
        <w:top w:val="none" w:sz="0" w:space="0" w:color="auto"/>
        <w:left w:val="none" w:sz="0" w:space="0" w:color="auto"/>
        <w:bottom w:val="none" w:sz="0" w:space="0" w:color="auto"/>
        <w:right w:val="none" w:sz="0" w:space="0" w:color="auto"/>
      </w:divBdr>
    </w:div>
    <w:div w:id="1425766077">
      <w:bodyDiv w:val="1"/>
      <w:marLeft w:val="0"/>
      <w:marRight w:val="0"/>
      <w:marTop w:val="0"/>
      <w:marBottom w:val="0"/>
      <w:divBdr>
        <w:top w:val="none" w:sz="0" w:space="0" w:color="auto"/>
        <w:left w:val="none" w:sz="0" w:space="0" w:color="auto"/>
        <w:bottom w:val="none" w:sz="0" w:space="0" w:color="auto"/>
        <w:right w:val="none" w:sz="0" w:space="0" w:color="auto"/>
      </w:divBdr>
    </w:div>
    <w:div w:id="1425955911">
      <w:bodyDiv w:val="1"/>
      <w:marLeft w:val="0"/>
      <w:marRight w:val="0"/>
      <w:marTop w:val="0"/>
      <w:marBottom w:val="0"/>
      <w:divBdr>
        <w:top w:val="none" w:sz="0" w:space="0" w:color="auto"/>
        <w:left w:val="none" w:sz="0" w:space="0" w:color="auto"/>
        <w:bottom w:val="none" w:sz="0" w:space="0" w:color="auto"/>
        <w:right w:val="none" w:sz="0" w:space="0" w:color="auto"/>
      </w:divBdr>
    </w:div>
    <w:div w:id="1425998972">
      <w:bodyDiv w:val="1"/>
      <w:marLeft w:val="0"/>
      <w:marRight w:val="0"/>
      <w:marTop w:val="0"/>
      <w:marBottom w:val="0"/>
      <w:divBdr>
        <w:top w:val="none" w:sz="0" w:space="0" w:color="auto"/>
        <w:left w:val="none" w:sz="0" w:space="0" w:color="auto"/>
        <w:bottom w:val="none" w:sz="0" w:space="0" w:color="auto"/>
        <w:right w:val="none" w:sz="0" w:space="0" w:color="auto"/>
      </w:divBdr>
    </w:div>
    <w:div w:id="1426078195">
      <w:bodyDiv w:val="1"/>
      <w:marLeft w:val="0"/>
      <w:marRight w:val="0"/>
      <w:marTop w:val="0"/>
      <w:marBottom w:val="0"/>
      <w:divBdr>
        <w:top w:val="none" w:sz="0" w:space="0" w:color="auto"/>
        <w:left w:val="none" w:sz="0" w:space="0" w:color="auto"/>
        <w:bottom w:val="none" w:sz="0" w:space="0" w:color="auto"/>
        <w:right w:val="none" w:sz="0" w:space="0" w:color="auto"/>
      </w:divBdr>
    </w:div>
    <w:div w:id="1426078504">
      <w:bodyDiv w:val="1"/>
      <w:marLeft w:val="0"/>
      <w:marRight w:val="0"/>
      <w:marTop w:val="0"/>
      <w:marBottom w:val="0"/>
      <w:divBdr>
        <w:top w:val="none" w:sz="0" w:space="0" w:color="auto"/>
        <w:left w:val="none" w:sz="0" w:space="0" w:color="auto"/>
        <w:bottom w:val="none" w:sz="0" w:space="0" w:color="auto"/>
        <w:right w:val="none" w:sz="0" w:space="0" w:color="auto"/>
      </w:divBdr>
    </w:div>
    <w:div w:id="1426150821">
      <w:bodyDiv w:val="1"/>
      <w:marLeft w:val="0"/>
      <w:marRight w:val="0"/>
      <w:marTop w:val="0"/>
      <w:marBottom w:val="0"/>
      <w:divBdr>
        <w:top w:val="none" w:sz="0" w:space="0" w:color="auto"/>
        <w:left w:val="none" w:sz="0" w:space="0" w:color="auto"/>
        <w:bottom w:val="none" w:sz="0" w:space="0" w:color="auto"/>
        <w:right w:val="none" w:sz="0" w:space="0" w:color="auto"/>
      </w:divBdr>
    </w:div>
    <w:div w:id="1426268448">
      <w:bodyDiv w:val="1"/>
      <w:marLeft w:val="0"/>
      <w:marRight w:val="0"/>
      <w:marTop w:val="0"/>
      <w:marBottom w:val="0"/>
      <w:divBdr>
        <w:top w:val="none" w:sz="0" w:space="0" w:color="auto"/>
        <w:left w:val="none" w:sz="0" w:space="0" w:color="auto"/>
        <w:bottom w:val="none" w:sz="0" w:space="0" w:color="auto"/>
        <w:right w:val="none" w:sz="0" w:space="0" w:color="auto"/>
      </w:divBdr>
    </w:div>
    <w:div w:id="1426339732">
      <w:bodyDiv w:val="1"/>
      <w:marLeft w:val="0"/>
      <w:marRight w:val="0"/>
      <w:marTop w:val="0"/>
      <w:marBottom w:val="0"/>
      <w:divBdr>
        <w:top w:val="none" w:sz="0" w:space="0" w:color="auto"/>
        <w:left w:val="none" w:sz="0" w:space="0" w:color="auto"/>
        <w:bottom w:val="none" w:sz="0" w:space="0" w:color="auto"/>
        <w:right w:val="none" w:sz="0" w:space="0" w:color="auto"/>
      </w:divBdr>
    </w:div>
    <w:div w:id="1426416539">
      <w:bodyDiv w:val="1"/>
      <w:marLeft w:val="0"/>
      <w:marRight w:val="0"/>
      <w:marTop w:val="0"/>
      <w:marBottom w:val="0"/>
      <w:divBdr>
        <w:top w:val="none" w:sz="0" w:space="0" w:color="auto"/>
        <w:left w:val="none" w:sz="0" w:space="0" w:color="auto"/>
        <w:bottom w:val="none" w:sz="0" w:space="0" w:color="auto"/>
        <w:right w:val="none" w:sz="0" w:space="0" w:color="auto"/>
      </w:divBdr>
    </w:div>
    <w:div w:id="1426462028">
      <w:bodyDiv w:val="1"/>
      <w:marLeft w:val="0"/>
      <w:marRight w:val="0"/>
      <w:marTop w:val="0"/>
      <w:marBottom w:val="0"/>
      <w:divBdr>
        <w:top w:val="none" w:sz="0" w:space="0" w:color="auto"/>
        <w:left w:val="none" w:sz="0" w:space="0" w:color="auto"/>
        <w:bottom w:val="none" w:sz="0" w:space="0" w:color="auto"/>
        <w:right w:val="none" w:sz="0" w:space="0" w:color="auto"/>
      </w:divBdr>
    </w:div>
    <w:div w:id="1426534000">
      <w:bodyDiv w:val="1"/>
      <w:marLeft w:val="0"/>
      <w:marRight w:val="0"/>
      <w:marTop w:val="0"/>
      <w:marBottom w:val="0"/>
      <w:divBdr>
        <w:top w:val="none" w:sz="0" w:space="0" w:color="auto"/>
        <w:left w:val="none" w:sz="0" w:space="0" w:color="auto"/>
        <w:bottom w:val="none" w:sz="0" w:space="0" w:color="auto"/>
        <w:right w:val="none" w:sz="0" w:space="0" w:color="auto"/>
      </w:divBdr>
    </w:div>
    <w:div w:id="1426538205">
      <w:bodyDiv w:val="1"/>
      <w:marLeft w:val="0"/>
      <w:marRight w:val="0"/>
      <w:marTop w:val="0"/>
      <w:marBottom w:val="0"/>
      <w:divBdr>
        <w:top w:val="none" w:sz="0" w:space="0" w:color="auto"/>
        <w:left w:val="none" w:sz="0" w:space="0" w:color="auto"/>
        <w:bottom w:val="none" w:sz="0" w:space="0" w:color="auto"/>
        <w:right w:val="none" w:sz="0" w:space="0" w:color="auto"/>
      </w:divBdr>
    </w:div>
    <w:div w:id="1426724802">
      <w:bodyDiv w:val="1"/>
      <w:marLeft w:val="0"/>
      <w:marRight w:val="0"/>
      <w:marTop w:val="0"/>
      <w:marBottom w:val="0"/>
      <w:divBdr>
        <w:top w:val="none" w:sz="0" w:space="0" w:color="auto"/>
        <w:left w:val="none" w:sz="0" w:space="0" w:color="auto"/>
        <w:bottom w:val="none" w:sz="0" w:space="0" w:color="auto"/>
        <w:right w:val="none" w:sz="0" w:space="0" w:color="auto"/>
      </w:divBdr>
    </w:div>
    <w:div w:id="1426730712">
      <w:bodyDiv w:val="1"/>
      <w:marLeft w:val="0"/>
      <w:marRight w:val="0"/>
      <w:marTop w:val="0"/>
      <w:marBottom w:val="0"/>
      <w:divBdr>
        <w:top w:val="none" w:sz="0" w:space="0" w:color="auto"/>
        <w:left w:val="none" w:sz="0" w:space="0" w:color="auto"/>
        <w:bottom w:val="none" w:sz="0" w:space="0" w:color="auto"/>
        <w:right w:val="none" w:sz="0" w:space="0" w:color="auto"/>
      </w:divBdr>
    </w:div>
    <w:div w:id="1426874862">
      <w:bodyDiv w:val="1"/>
      <w:marLeft w:val="0"/>
      <w:marRight w:val="0"/>
      <w:marTop w:val="0"/>
      <w:marBottom w:val="0"/>
      <w:divBdr>
        <w:top w:val="none" w:sz="0" w:space="0" w:color="auto"/>
        <w:left w:val="none" w:sz="0" w:space="0" w:color="auto"/>
        <w:bottom w:val="none" w:sz="0" w:space="0" w:color="auto"/>
        <w:right w:val="none" w:sz="0" w:space="0" w:color="auto"/>
      </w:divBdr>
    </w:div>
    <w:div w:id="1426994933">
      <w:bodyDiv w:val="1"/>
      <w:marLeft w:val="0"/>
      <w:marRight w:val="0"/>
      <w:marTop w:val="0"/>
      <w:marBottom w:val="0"/>
      <w:divBdr>
        <w:top w:val="none" w:sz="0" w:space="0" w:color="auto"/>
        <w:left w:val="none" w:sz="0" w:space="0" w:color="auto"/>
        <w:bottom w:val="none" w:sz="0" w:space="0" w:color="auto"/>
        <w:right w:val="none" w:sz="0" w:space="0" w:color="auto"/>
      </w:divBdr>
    </w:div>
    <w:div w:id="1427113184">
      <w:bodyDiv w:val="1"/>
      <w:marLeft w:val="0"/>
      <w:marRight w:val="0"/>
      <w:marTop w:val="0"/>
      <w:marBottom w:val="0"/>
      <w:divBdr>
        <w:top w:val="none" w:sz="0" w:space="0" w:color="auto"/>
        <w:left w:val="none" w:sz="0" w:space="0" w:color="auto"/>
        <w:bottom w:val="none" w:sz="0" w:space="0" w:color="auto"/>
        <w:right w:val="none" w:sz="0" w:space="0" w:color="auto"/>
      </w:divBdr>
    </w:div>
    <w:div w:id="1427187443">
      <w:bodyDiv w:val="1"/>
      <w:marLeft w:val="0"/>
      <w:marRight w:val="0"/>
      <w:marTop w:val="0"/>
      <w:marBottom w:val="0"/>
      <w:divBdr>
        <w:top w:val="none" w:sz="0" w:space="0" w:color="auto"/>
        <w:left w:val="none" w:sz="0" w:space="0" w:color="auto"/>
        <w:bottom w:val="none" w:sz="0" w:space="0" w:color="auto"/>
        <w:right w:val="none" w:sz="0" w:space="0" w:color="auto"/>
      </w:divBdr>
    </w:div>
    <w:div w:id="1427382498">
      <w:bodyDiv w:val="1"/>
      <w:marLeft w:val="0"/>
      <w:marRight w:val="0"/>
      <w:marTop w:val="0"/>
      <w:marBottom w:val="0"/>
      <w:divBdr>
        <w:top w:val="none" w:sz="0" w:space="0" w:color="auto"/>
        <w:left w:val="none" w:sz="0" w:space="0" w:color="auto"/>
        <w:bottom w:val="none" w:sz="0" w:space="0" w:color="auto"/>
        <w:right w:val="none" w:sz="0" w:space="0" w:color="auto"/>
      </w:divBdr>
    </w:div>
    <w:div w:id="1427531190">
      <w:bodyDiv w:val="1"/>
      <w:marLeft w:val="0"/>
      <w:marRight w:val="0"/>
      <w:marTop w:val="0"/>
      <w:marBottom w:val="0"/>
      <w:divBdr>
        <w:top w:val="none" w:sz="0" w:space="0" w:color="auto"/>
        <w:left w:val="none" w:sz="0" w:space="0" w:color="auto"/>
        <w:bottom w:val="none" w:sz="0" w:space="0" w:color="auto"/>
        <w:right w:val="none" w:sz="0" w:space="0" w:color="auto"/>
      </w:divBdr>
    </w:div>
    <w:div w:id="1427651474">
      <w:bodyDiv w:val="1"/>
      <w:marLeft w:val="0"/>
      <w:marRight w:val="0"/>
      <w:marTop w:val="0"/>
      <w:marBottom w:val="0"/>
      <w:divBdr>
        <w:top w:val="none" w:sz="0" w:space="0" w:color="auto"/>
        <w:left w:val="none" w:sz="0" w:space="0" w:color="auto"/>
        <w:bottom w:val="none" w:sz="0" w:space="0" w:color="auto"/>
        <w:right w:val="none" w:sz="0" w:space="0" w:color="auto"/>
      </w:divBdr>
    </w:div>
    <w:div w:id="1428378728">
      <w:bodyDiv w:val="1"/>
      <w:marLeft w:val="0"/>
      <w:marRight w:val="0"/>
      <w:marTop w:val="0"/>
      <w:marBottom w:val="0"/>
      <w:divBdr>
        <w:top w:val="none" w:sz="0" w:space="0" w:color="auto"/>
        <w:left w:val="none" w:sz="0" w:space="0" w:color="auto"/>
        <w:bottom w:val="none" w:sz="0" w:space="0" w:color="auto"/>
        <w:right w:val="none" w:sz="0" w:space="0" w:color="auto"/>
      </w:divBdr>
    </w:div>
    <w:div w:id="1428425601">
      <w:bodyDiv w:val="1"/>
      <w:marLeft w:val="0"/>
      <w:marRight w:val="0"/>
      <w:marTop w:val="0"/>
      <w:marBottom w:val="0"/>
      <w:divBdr>
        <w:top w:val="none" w:sz="0" w:space="0" w:color="auto"/>
        <w:left w:val="none" w:sz="0" w:space="0" w:color="auto"/>
        <w:bottom w:val="none" w:sz="0" w:space="0" w:color="auto"/>
        <w:right w:val="none" w:sz="0" w:space="0" w:color="auto"/>
      </w:divBdr>
    </w:div>
    <w:div w:id="1428497998">
      <w:bodyDiv w:val="1"/>
      <w:marLeft w:val="0"/>
      <w:marRight w:val="0"/>
      <w:marTop w:val="0"/>
      <w:marBottom w:val="0"/>
      <w:divBdr>
        <w:top w:val="none" w:sz="0" w:space="0" w:color="auto"/>
        <w:left w:val="none" w:sz="0" w:space="0" w:color="auto"/>
        <w:bottom w:val="none" w:sz="0" w:space="0" w:color="auto"/>
        <w:right w:val="none" w:sz="0" w:space="0" w:color="auto"/>
      </w:divBdr>
    </w:div>
    <w:div w:id="1428619841">
      <w:bodyDiv w:val="1"/>
      <w:marLeft w:val="0"/>
      <w:marRight w:val="0"/>
      <w:marTop w:val="0"/>
      <w:marBottom w:val="0"/>
      <w:divBdr>
        <w:top w:val="none" w:sz="0" w:space="0" w:color="auto"/>
        <w:left w:val="none" w:sz="0" w:space="0" w:color="auto"/>
        <w:bottom w:val="none" w:sz="0" w:space="0" w:color="auto"/>
        <w:right w:val="none" w:sz="0" w:space="0" w:color="auto"/>
      </w:divBdr>
    </w:div>
    <w:div w:id="1428620341">
      <w:bodyDiv w:val="1"/>
      <w:marLeft w:val="0"/>
      <w:marRight w:val="0"/>
      <w:marTop w:val="0"/>
      <w:marBottom w:val="0"/>
      <w:divBdr>
        <w:top w:val="none" w:sz="0" w:space="0" w:color="auto"/>
        <w:left w:val="none" w:sz="0" w:space="0" w:color="auto"/>
        <w:bottom w:val="none" w:sz="0" w:space="0" w:color="auto"/>
        <w:right w:val="none" w:sz="0" w:space="0" w:color="auto"/>
      </w:divBdr>
    </w:div>
    <w:div w:id="1428694969">
      <w:bodyDiv w:val="1"/>
      <w:marLeft w:val="0"/>
      <w:marRight w:val="0"/>
      <w:marTop w:val="0"/>
      <w:marBottom w:val="0"/>
      <w:divBdr>
        <w:top w:val="none" w:sz="0" w:space="0" w:color="auto"/>
        <w:left w:val="none" w:sz="0" w:space="0" w:color="auto"/>
        <w:bottom w:val="none" w:sz="0" w:space="0" w:color="auto"/>
        <w:right w:val="none" w:sz="0" w:space="0" w:color="auto"/>
      </w:divBdr>
    </w:div>
    <w:div w:id="1428769325">
      <w:bodyDiv w:val="1"/>
      <w:marLeft w:val="0"/>
      <w:marRight w:val="0"/>
      <w:marTop w:val="0"/>
      <w:marBottom w:val="0"/>
      <w:divBdr>
        <w:top w:val="none" w:sz="0" w:space="0" w:color="auto"/>
        <w:left w:val="none" w:sz="0" w:space="0" w:color="auto"/>
        <w:bottom w:val="none" w:sz="0" w:space="0" w:color="auto"/>
        <w:right w:val="none" w:sz="0" w:space="0" w:color="auto"/>
      </w:divBdr>
    </w:div>
    <w:div w:id="1428769926">
      <w:bodyDiv w:val="1"/>
      <w:marLeft w:val="0"/>
      <w:marRight w:val="0"/>
      <w:marTop w:val="0"/>
      <w:marBottom w:val="0"/>
      <w:divBdr>
        <w:top w:val="none" w:sz="0" w:space="0" w:color="auto"/>
        <w:left w:val="none" w:sz="0" w:space="0" w:color="auto"/>
        <w:bottom w:val="none" w:sz="0" w:space="0" w:color="auto"/>
        <w:right w:val="none" w:sz="0" w:space="0" w:color="auto"/>
      </w:divBdr>
    </w:div>
    <w:div w:id="1428964609">
      <w:bodyDiv w:val="1"/>
      <w:marLeft w:val="0"/>
      <w:marRight w:val="0"/>
      <w:marTop w:val="0"/>
      <w:marBottom w:val="0"/>
      <w:divBdr>
        <w:top w:val="none" w:sz="0" w:space="0" w:color="auto"/>
        <w:left w:val="none" w:sz="0" w:space="0" w:color="auto"/>
        <w:bottom w:val="none" w:sz="0" w:space="0" w:color="auto"/>
        <w:right w:val="none" w:sz="0" w:space="0" w:color="auto"/>
      </w:divBdr>
    </w:div>
    <w:div w:id="1429156182">
      <w:bodyDiv w:val="1"/>
      <w:marLeft w:val="0"/>
      <w:marRight w:val="0"/>
      <w:marTop w:val="0"/>
      <w:marBottom w:val="0"/>
      <w:divBdr>
        <w:top w:val="none" w:sz="0" w:space="0" w:color="auto"/>
        <w:left w:val="none" w:sz="0" w:space="0" w:color="auto"/>
        <w:bottom w:val="none" w:sz="0" w:space="0" w:color="auto"/>
        <w:right w:val="none" w:sz="0" w:space="0" w:color="auto"/>
      </w:divBdr>
    </w:div>
    <w:div w:id="1429352617">
      <w:bodyDiv w:val="1"/>
      <w:marLeft w:val="0"/>
      <w:marRight w:val="0"/>
      <w:marTop w:val="0"/>
      <w:marBottom w:val="0"/>
      <w:divBdr>
        <w:top w:val="none" w:sz="0" w:space="0" w:color="auto"/>
        <w:left w:val="none" w:sz="0" w:space="0" w:color="auto"/>
        <w:bottom w:val="none" w:sz="0" w:space="0" w:color="auto"/>
        <w:right w:val="none" w:sz="0" w:space="0" w:color="auto"/>
      </w:divBdr>
    </w:div>
    <w:div w:id="1429422885">
      <w:bodyDiv w:val="1"/>
      <w:marLeft w:val="0"/>
      <w:marRight w:val="0"/>
      <w:marTop w:val="0"/>
      <w:marBottom w:val="0"/>
      <w:divBdr>
        <w:top w:val="none" w:sz="0" w:space="0" w:color="auto"/>
        <w:left w:val="none" w:sz="0" w:space="0" w:color="auto"/>
        <w:bottom w:val="none" w:sz="0" w:space="0" w:color="auto"/>
        <w:right w:val="none" w:sz="0" w:space="0" w:color="auto"/>
      </w:divBdr>
    </w:div>
    <w:div w:id="1429423273">
      <w:bodyDiv w:val="1"/>
      <w:marLeft w:val="0"/>
      <w:marRight w:val="0"/>
      <w:marTop w:val="0"/>
      <w:marBottom w:val="0"/>
      <w:divBdr>
        <w:top w:val="none" w:sz="0" w:space="0" w:color="auto"/>
        <w:left w:val="none" w:sz="0" w:space="0" w:color="auto"/>
        <w:bottom w:val="none" w:sz="0" w:space="0" w:color="auto"/>
        <w:right w:val="none" w:sz="0" w:space="0" w:color="auto"/>
      </w:divBdr>
    </w:div>
    <w:div w:id="1429496318">
      <w:bodyDiv w:val="1"/>
      <w:marLeft w:val="0"/>
      <w:marRight w:val="0"/>
      <w:marTop w:val="0"/>
      <w:marBottom w:val="0"/>
      <w:divBdr>
        <w:top w:val="none" w:sz="0" w:space="0" w:color="auto"/>
        <w:left w:val="none" w:sz="0" w:space="0" w:color="auto"/>
        <w:bottom w:val="none" w:sz="0" w:space="0" w:color="auto"/>
        <w:right w:val="none" w:sz="0" w:space="0" w:color="auto"/>
      </w:divBdr>
    </w:div>
    <w:div w:id="1429689419">
      <w:bodyDiv w:val="1"/>
      <w:marLeft w:val="0"/>
      <w:marRight w:val="0"/>
      <w:marTop w:val="0"/>
      <w:marBottom w:val="0"/>
      <w:divBdr>
        <w:top w:val="none" w:sz="0" w:space="0" w:color="auto"/>
        <w:left w:val="none" w:sz="0" w:space="0" w:color="auto"/>
        <w:bottom w:val="none" w:sz="0" w:space="0" w:color="auto"/>
        <w:right w:val="none" w:sz="0" w:space="0" w:color="auto"/>
      </w:divBdr>
    </w:div>
    <w:div w:id="1429734930">
      <w:bodyDiv w:val="1"/>
      <w:marLeft w:val="0"/>
      <w:marRight w:val="0"/>
      <w:marTop w:val="0"/>
      <w:marBottom w:val="0"/>
      <w:divBdr>
        <w:top w:val="none" w:sz="0" w:space="0" w:color="auto"/>
        <w:left w:val="none" w:sz="0" w:space="0" w:color="auto"/>
        <w:bottom w:val="none" w:sz="0" w:space="0" w:color="auto"/>
        <w:right w:val="none" w:sz="0" w:space="0" w:color="auto"/>
      </w:divBdr>
    </w:div>
    <w:div w:id="1429740033">
      <w:bodyDiv w:val="1"/>
      <w:marLeft w:val="0"/>
      <w:marRight w:val="0"/>
      <w:marTop w:val="0"/>
      <w:marBottom w:val="0"/>
      <w:divBdr>
        <w:top w:val="none" w:sz="0" w:space="0" w:color="auto"/>
        <w:left w:val="none" w:sz="0" w:space="0" w:color="auto"/>
        <w:bottom w:val="none" w:sz="0" w:space="0" w:color="auto"/>
        <w:right w:val="none" w:sz="0" w:space="0" w:color="auto"/>
      </w:divBdr>
    </w:div>
    <w:div w:id="1429808354">
      <w:bodyDiv w:val="1"/>
      <w:marLeft w:val="0"/>
      <w:marRight w:val="0"/>
      <w:marTop w:val="0"/>
      <w:marBottom w:val="0"/>
      <w:divBdr>
        <w:top w:val="none" w:sz="0" w:space="0" w:color="auto"/>
        <w:left w:val="none" w:sz="0" w:space="0" w:color="auto"/>
        <w:bottom w:val="none" w:sz="0" w:space="0" w:color="auto"/>
        <w:right w:val="none" w:sz="0" w:space="0" w:color="auto"/>
      </w:divBdr>
    </w:div>
    <w:div w:id="1429812935">
      <w:bodyDiv w:val="1"/>
      <w:marLeft w:val="0"/>
      <w:marRight w:val="0"/>
      <w:marTop w:val="0"/>
      <w:marBottom w:val="0"/>
      <w:divBdr>
        <w:top w:val="none" w:sz="0" w:space="0" w:color="auto"/>
        <w:left w:val="none" w:sz="0" w:space="0" w:color="auto"/>
        <w:bottom w:val="none" w:sz="0" w:space="0" w:color="auto"/>
        <w:right w:val="none" w:sz="0" w:space="0" w:color="auto"/>
      </w:divBdr>
    </w:div>
    <w:div w:id="1430082244">
      <w:bodyDiv w:val="1"/>
      <w:marLeft w:val="0"/>
      <w:marRight w:val="0"/>
      <w:marTop w:val="0"/>
      <w:marBottom w:val="0"/>
      <w:divBdr>
        <w:top w:val="none" w:sz="0" w:space="0" w:color="auto"/>
        <w:left w:val="none" w:sz="0" w:space="0" w:color="auto"/>
        <w:bottom w:val="none" w:sz="0" w:space="0" w:color="auto"/>
        <w:right w:val="none" w:sz="0" w:space="0" w:color="auto"/>
      </w:divBdr>
    </w:div>
    <w:div w:id="1430155842">
      <w:bodyDiv w:val="1"/>
      <w:marLeft w:val="0"/>
      <w:marRight w:val="0"/>
      <w:marTop w:val="0"/>
      <w:marBottom w:val="0"/>
      <w:divBdr>
        <w:top w:val="none" w:sz="0" w:space="0" w:color="auto"/>
        <w:left w:val="none" w:sz="0" w:space="0" w:color="auto"/>
        <w:bottom w:val="none" w:sz="0" w:space="0" w:color="auto"/>
        <w:right w:val="none" w:sz="0" w:space="0" w:color="auto"/>
      </w:divBdr>
    </w:div>
    <w:div w:id="1430158819">
      <w:bodyDiv w:val="1"/>
      <w:marLeft w:val="0"/>
      <w:marRight w:val="0"/>
      <w:marTop w:val="0"/>
      <w:marBottom w:val="0"/>
      <w:divBdr>
        <w:top w:val="none" w:sz="0" w:space="0" w:color="auto"/>
        <w:left w:val="none" w:sz="0" w:space="0" w:color="auto"/>
        <w:bottom w:val="none" w:sz="0" w:space="0" w:color="auto"/>
        <w:right w:val="none" w:sz="0" w:space="0" w:color="auto"/>
      </w:divBdr>
    </w:div>
    <w:div w:id="1430196865">
      <w:bodyDiv w:val="1"/>
      <w:marLeft w:val="0"/>
      <w:marRight w:val="0"/>
      <w:marTop w:val="0"/>
      <w:marBottom w:val="0"/>
      <w:divBdr>
        <w:top w:val="none" w:sz="0" w:space="0" w:color="auto"/>
        <w:left w:val="none" w:sz="0" w:space="0" w:color="auto"/>
        <w:bottom w:val="none" w:sz="0" w:space="0" w:color="auto"/>
        <w:right w:val="none" w:sz="0" w:space="0" w:color="auto"/>
      </w:divBdr>
    </w:div>
    <w:div w:id="1430198066">
      <w:bodyDiv w:val="1"/>
      <w:marLeft w:val="0"/>
      <w:marRight w:val="0"/>
      <w:marTop w:val="0"/>
      <w:marBottom w:val="0"/>
      <w:divBdr>
        <w:top w:val="none" w:sz="0" w:space="0" w:color="auto"/>
        <w:left w:val="none" w:sz="0" w:space="0" w:color="auto"/>
        <w:bottom w:val="none" w:sz="0" w:space="0" w:color="auto"/>
        <w:right w:val="none" w:sz="0" w:space="0" w:color="auto"/>
      </w:divBdr>
    </w:div>
    <w:div w:id="1430200978">
      <w:bodyDiv w:val="1"/>
      <w:marLeft w:val="0"/>
      <w:marRight w:val="0"/>
      <w:marTop w:val="0"/>
      <w:marBottom w:val="0"/>
      <w:divBdr>
        <w:top w:val="none" w:sz="0" w:space="0" w:color="auto"/>
        <w:left w:val="none" w:sz="0" w:space="0" w:color="auto"/>
        <w:bottom w:val="none" w:sz="0" w:space="0" w:color="auto"/>
        <w:right w:val="none" w:sz="0" w:space="0" w:color="auto"/>
      </w:divBdr>
    </w:div>
    <w:div w:id="1430467139">
      <w:bodyDiv w:val="1"/>
      <w:marLeft w:val="0"/>
      <w:marRight w:val="0"/>
      <w:marTop w:val="0"/>
      <w:marBottom w:val="0"/>
      <w:divBdr>
        <w:top w:val="none" w:sz="0" w:space="0" w:color="auto"/>
        <w:left w:val="none" w:sz="0" w:space="0" w:color="auto"/>
        <w:bottom w:val="none" w:sz="0" w:space="0" w:color="auto"/>
        <w:right w:val="none" w:sz="0" w:space="0" w:color="auto"/>
      </w:divBdr>
    </w:div>
    <w:div w:id="1430468790">
      <w:bodyDiv w:val="1"/>
      <w:marLeft w:val="0"/>
      <w:marRight w:val="0"/>
      <w:marTop w:val="0"/>
      <w:marBottom w:val="0"/>
      <w:divBdr>
        <w:top w:val="none" w:sz="0" w:space="0" w:color="auto"/>
        <w:left w:val="none" w:sz="0" w:space="0" w:color="auto"/>
        <w:bottom w:val="none" w:sz="0" w:space="0" w:color="auto"/>
        <w:right w:val="none" w:sz="0" w:space="0" w:color="auto"/>
      </w:divBdr>
    </w:div>
    <w:div w:id="1430849433">
      <w:bodyDiv w:val="1"/>
      <w:marLeft w:val="0"/>
      <w:marRight w:val="0"/>
      <w:marTop w:val="0"/>
      <w:marBottom w:val="0"/>
      <w:divBdr>
        <w:top w:val="none" w:sz="0" w:space="0" w:color="auto"/>
        <w:left w:val="none" w:sz="0" w:space="0" w:color="auto"/>
        <w:bottom w:val="none" w:sz="0" w:space="0" w:color="auto"/>
        <w:right w:val="none" w:sz="0" w:space="0" w:color="auto"/>
      </w:divBdr>
    </w:div>
    <w:div w:id="1430850840">
      <w:bodyDiv w:val="1"/>
      <w:marLeft w:val="0"/>
      <w:marRight w:val="0"/>
      <w:marTop w:val="0"/>
      <w:marBottom w:val="0"/>
      <w:divBdr>
        <w:top w:val="none" w:sz="0" w:space="0" w:color="auto"/>
        <w:left w:val="none" w:sz="0" w:space="0" w:color="auto"/>
        <w:bottom w:val="none" w:sz="0" w:space="0" w:color="auto"/>
        <w:right w:val="none" w:sz="0" w:space="0" w:color="auto"/>
      </w:divBdr>
    </w:div>
    <w:div w:id="1430927316">
      <w:bodyDiv w:val="1"/>
      <w:marLeft w:val="0"/>
      <w:marRight w:val="0"/>
      <w:marTop w:val="0"/>
      <w:marBottom w:val="0"/>
      <w:divBdr>
        <w:top w:val="none" w:sz="0" w:space="0" w:color="auto"/>
        <w:left w:val="none" w:sz="0" w:space="0" w:color="auto"/>
        <w:bottom w:val="none" w:sz="0" w:space="0" w:color="auto"/>
        <w:right w:val="none" w:sz="0" w:space="0" w:color="auto"/>
      </w:divBdr>
    </w:div>
    <w:div w:id="1431001442">
      <w:bodyDiv w:val="1"/>
      <w:marLeft w:val="0"/>
      <w:marRight w:val="0"/>
      <w:marTop w:val="0"/>
      <w:marBottom w:val="0"/>
      <w:divBdr>
        <w:top w:val="none" w:sz="0" w:space="0" w:color="auto"/>
        <w:left w:val="none" w:sz="0" w:space="0" w:color="auto"/>
        <w:bottom w:val="none" w:sz="0" w:space="0" w:color="auto"/>
        <w:right w:val="none" w:sz="0" w:space="0" w:color="auto"/>
      </w:divBdr>
    </w:div>
    <w:div w:id="1431001561">
      <w:bodyDiv w:val="1"/>
      <w:marLeft w:val="0"/>
      <w:marRight w:val="0"/>
      <w:marTop w:val="0"/>
      <w:marBottom w:val="0"/>
      <w:divBdr>
        <w:top w:val="none" w:sz="0" w:space="0" w:color="auto"/>
        <w:left w:val="none" w:sz="0" w:space="0" w:color="auto"/>
        <w:bottom w:val="none" w:sz="0" w:space="0" w:color="auto"/>
        <w:right w:val="none" w:sz="0" w:space="0" w:color="auto"/>
      </w:divBdr>
    </w:div>
    <w:div w:id="1431196023">
      <w:bodyDiv w:val="1"/>
      <w:marLeft w:val="0"/>
      <w:marRight w:val="0"/>
      <w:marTop w:val="0"/>
      <w:marBottom w:val="0"/>
      <w:divBdr>
        <w:top w:val="none" w:sz="0" w:space="0" w:color="auto"/>
        <w:left w:val="none" w:sz="0" w:space="0" w:color="auto"/>
        <w:bottom w:val="none" w:sz="0" w:space="0" w:color="auto"/>
        <w:right w:val="none" w:sz="0" w:space="0" w:color="auto"/>
      </w:divBdr>
    </w:div>
    <w:div w:id="1431395160">
      <w:bodyDiv w:val="1"/>
      <w:marLeft w:val="0"/>
      <w:marRight w:val="0"/>
      <w:marTop w:val="0"/>
      <w:marBottom w:val="0"/>
      <w:divBdr>
        <w:top w:val="none" w:sz="0" w:space="0" w:color="auto"/>
        <w:left w:val="none" w:sz="0" w:space="0" w:color="auto"/>
        <w:bottom w:val="none" w:sz="0" w:space="0" w:color="auto"/>
        <w:right w:val="none" w:sz="0" w:space="0" w:color="auto"/>
      </w:divBdr>
    </w:div>
    <w:div w:id="1431703330">
      <w:bodyDiv w:val="1"/>
      <w:marLeft w:val="0"/>
      <w:marRight w:val="0"/>
      <w:marTop w:val="0"/>
      <w:marBottom w:val="0"/>
      <w:divBdr>
        <w:top w:val="none" w:sz="0" w:space="0" w:color="auto"/>
        <w:left w:val="none" w:sz="0" w:space="0" w:color="auto"/>
        <w:bottom w:val="none" w:sz="0" w:space="0" w:color="auto"/>
        <w:right w:val="none" w:sz="0" w:space="0" w:color="auto"/>
      </w:divBdr>
    </w:div>
    <w:div w:id="1431704401">
      <w:bodyDiv w:val="1"/>
      <w:marLeft w:val="0"/>
      <w:marRight w:val="0"/>
      <w:marTop w:val="0"/>
      <w:marBottom w:val="0"/>
      <w:divBdr>
        <w:top w:val="none" w:sz="0" w:space="0" w:color="auto"/>
        <w:left w:val="none" w:sz="0" w:space="0" w:color="auto"/>
        <w:bottom w:val="none" w:sz="0" w:space="0" w:color="auto"/>
        <w:right w:val="none" w:sz="0" w:space="0" w:color="auto"/>
      </w:divBdr>
    </w:div>
    <w:div w:id="1431731250">
      <w:bodyDiv w:val="1"/>
      <w:marLeft w:val="0"/>
      <w:marRight w:val="0"/>
      <w:marTop w:val="0"/>
      <w:marBottom w:val="0"/>
      <w:divBdr>
        <w:top w:val="none" w:sz="0" w:space="0" w:color="auto"/>
        <w:left w:val="none" w:sz="0" w:space="0" w:color="auto"/>
        <w:bottom w:val="none" w:sz="0" w:space="0" w:color="auto"/>
        <w:right w:val="none" w:sz="0" w:space="0" w:color="auto"/>
      </w:divBdr>
    </w:div>
    <w:div w:id="1431773374">
      <w:bodyDiv w:val="1"/>
      <w:marLeft w:val="0"/>
      <w:marRight w:val="0"/>
      <w:marTop w:val="0"/>
      <w:marBottom w:val="0"/>
      <w:divBdr>
        <w:top w:val="none" w:sz="0" w:space="0" w:color="auto"/>
        <w:left w:val="none" w:sz="0" w:space="0" w:color="auto"/>
        <w:bottom w:val="none" w:sz="0" w:space="0" w:color="auto"/>
        <w:right w:val="none" w:sz="0" w:space="0" w:color="auto"/>
      </w:divBdr>
    </w:div>
    <w:div w:id="1431779566">
      <w:bodyDiv w:val="1"/>
      <w:marLeft w:val="0"/>
      <w:marRight w:val="0"/>
      <w:marTop w:val="0"/>
      <w:marBottom w:val="0"/>
      <w:divBdr>
        <w:top w:val="none" w:sz="0" w:space="0" w:color="auto"/>
        <w:left w:val="none" w:sz="0" w:space="0" w:color="auto"/>
        <w:bottom w:val="none" w:sz="0" w:space="0" w:color="auto"/>
        <w:right w:val="none" w:sz="0" w:space="0" w:color="auto"/>
      </w:divBdr>
    </w:div>
    <w:div w:id="1431853521">
      <w:bodyDiv w:val="1"/>
      <w:marLeft w:val="0"/>
      <w:marRight w:val="0"/>
      <w:marTop w:val="0"/>
      <w:marBottom w:val="0"/>
      <w:divBdr>
        <w:top w:val="none" w:sz="0" w:space="0" w:color="auto"/>
        <w:left w:val="none" w:sz="0" w:space="0" w:color="auto"/>
        <w:bottom w:val="none" w:sz="0" w:space="0" w:color="auto"/>
        <w:right w:val="none" w:sz="0" w:space="0" w:color="auto"/>
      </w:divBdr>
    </w:div>
    <w:div w:id="1431856274">
      <w:bodyDiv w:val="1"/>
      <w:marLeft w:val="0"/>
      <w:marRight w:val="0"/>
      <w:marTop w:val="0"/>
      <w:marBottom w:val="0"/>
      <w:divBdr>
        <w:top w:val="none" w:sz="0" w:space="0" w:color="auto"/>
        <w:left w:val="none" w:sz="0" w:space="0" w:color="auto"/>
        <w:bottom w:val="none" w:sz="0" w:space="0" w:color="auto"/>
        <w:right w:val="none" w:sz="0" w:space="0" w:color="auto"/>
      </w:divBdr>
    </w:div>
    <w:div w:id="1431970218">
      <w:bodyDiv w:val="1"/>
      <w:marLeft w:val="0"/>
      <w:marRight w:val="0"/>
      <w:marTop w:val="0"/>
      <w:marBottom w:val="0"/>
      <w:divBdr>
        <w:top w:val="none" w:sz="0" w:space="0" w:color="auto"/>
        <w:left w:val="none" w:sz="0" w:space="0" w:color="auto"/>
        <w:bottom w:val="none" w:sz="0" w:space="0" w:color="auto"/>
        <w:right w:val="none" w:sz="0" w:space="0" w:color="auto"/>
      </w:divBdr>
    </w:div>
    <w:div w:id="1431970879">
      <w:bodyDiv w:val="1"/>
      <w:marLeft w:val="0"/>
      <w:marRight w:val="0"/>
      <w:marTop w:val="0"/>
      <w:marBottom w:val="0"/>
      <w:divBdr>
        <w:top w:val="none" w:sz="0" w:space="0" w:color="auto"/>
        <w:left w:val="none" w:sz="0" w:space="0" w:color="auto"/>
        <w:bottom w:val="none" w:sz="0" w:space="0" w:color="auto"/>
        <w:right w:val="none" w:sz="0" w:space="0" w:color="auto"/>
      </w:divBdr>
    </w:div>
    <w:div w:id="1431975040">
      <w:bodyDiv w:val="1"/>
      <w:marLeft w:val="0"/>
      <w:marRight w:val="0"/>
      <w:marTop w:val="0"/>
      <w:marBottom w:val="0"/>
      <w:divBdr>
        <w:top w:val="none" w:sz="0" w:space="0" w:color="auto"/>
        <w:left w:val="none" w:sz="0" w:space="0" w:color="auto"/>
        <w:bottom w:val="none" w:sz="0" w:space="0" w:color="auto"/>
        <w:right w:val="none" w:sz="0" w:space="0" w:color="auto"/>
      </w:divBdr>
    </w:div>
    <w:div w:id="1432043949">
      <w:bodyDiv w:val="1"/>
      <w:marLeft w:val="0"/>
      <w:marRight w:val="0"/>
      <w:marTop w:val="0"/>
      <w:marBottom w:val="0"/>
      <w:divBdr>
        <w:top w:val="none" w:sz="0" w:space="0" w:color="auto"/>
        <w:left w:val="none" w:sz="0" w:space="0" w:color="auto"/>
        <w:bottom w:val="none" w:sz="0" w:space="0" w:color="auto"/>
        <w:right w:val="none" w:sz="0" w:space="0" w:color="auto"/>
      </w:divBdr>
    </w:div>
    <w:div w:id="1432046785">
      <w:bodyDiv w:val="1"/>
      <w:marLeft w:val="0"/>
      <w:marRight w:val="0"/>
      <w:marTop w:val="0"/>
      <w:marBottom w:val="0"/>
      <w:divBdr>
        <w:top w:val="none" w:sz="0" w:space="0" w:color="auto"/>
        <w:left w:val="none" w:sz="0" w:space="0" w:color="auto"/>
        <w:bottom w:val="none" w:sz="0" w:space="0" w:color="auto"/>
        <w:right w:val="none" w:sz="0" w:space="0" w:color="auto"/>
      </w:divBdr>
    </w:div>
    <w:div w:id="1432119876">
      <w:bodyDiv w:val="1"/>
      <w:marLeft w:val="0"/>
      <w:marRight w:val="0"/>
      <w:marTop w:val="0"/>
      <w:marBottom w:val="0"/>
      <w:divBdr>
        <w:top w:val="none" w:sz="0" w:space="0" w:color="auto"/>
        <w:left w:val="none" w:sz="0" w:space="0" w:color="auto"/>
        <w:bottom w:val="none" w:sz="0" w:space="0" w:color="auto"/>
        <w:right w:val="none" w:sz="0" w:space="0" w:color="auto"/>
      </w:divBdr>
    </w:div>
    <w:div w:id="1432122329">
      <w:bodyDiv w:val="1"/>
      <w:marLeft w:val="0"/>
      <w:marRight w:val="0"/>
      <w:marTop w:val="0"/>
      <w:marBottom w:val="0"/>
      <w:divBdr>
        <w:top w:val="none" w:sz="0" w:space="0" w:color="auto"/>
        <w:left w:val="none" w:sz="0" w:space="0" w:color="auto"/>
        <w:bottom w:val="none" w:sz="0" w:space="0" w:color="auto"/>
        <w:right w:val="none" w:sz="0" w:space="0" w:color="auto"/>
      </w:divBdr>
    </w:div>
    <w:div w:id="1432241651">
      <w:bodyDiv w:val="1"/>
      <w:marLeft w:val="0"/>
      <w:marRight w:val="0"/>
      <w:marTop w:val="0"/>
      <w:marBottom w:val="0"/>
      <w:divBdr>
        <w:top w:val="none" w:sz="0" w:space="0" w:color="auto"/>
        <w:left w:val="none" w:sz="0" w:space="0" w:color="auto"/>
        <w:bottom w:val="none" w:sz="0" w:space="0" w:color="auto"/>
        <w:right w:val="none" w:sz="0" w:space="0" w:color="auto"/>
      </w:divBdr>
    </w:div>
    <w:div w:id="1432243048">
      <w:bodyDiv w:val="1"/>
      <w:marLeft w:val="0"/>
      <w:marRight w:val="0"/>
      <w:marTop w:val="0"/>
      <w:marBottom w:val="0"/>
      <w:divBdr>
        <w:top w:val="none" w:sz="0" w:space="0" w:color="auto"/>
        <w:left w:val="none" w:sz="0" w:space="0" w:color="auto"/>
        <w:bottom w:val="none" w:sz="0" w:space="0" w:color="auto"/>
        <w:right w:val="none" w:sz="0" w:space="0" w:color="auto"/>
      </w:divBdr>
    </w:div>
    <w:div w:id="1432244705">
      <w:bodyDiv w:val="1"/>
      <w:marLeft w:val="0"/>
      <w:marRight w:val="0"/>
      <w:marTop w:val="0"/>
      <w:marBottom w:val="0"/>
      <w:divBdr>
        <w:top w:val="none" w:sz="0" w:space="0" w:color="auto"/>
        <w:left w:val="none" w:sz="0" w:space="0" w:color="auto"/>
        <w:bottom w:val="none" w:sz="0" w:space="0" w:color="auto"/>
        <w:right w:val="none" w:sz="0" w:space="0" w:color="auto"/>
      </w:divBdr>
    </w:div>
    <w:div w:id="1432433177">
      <w:bodyDiv w:val="1"/>
      <w:marLeft w:val="0"/>
      <w:marRight w:val="0"/>
      <w:marTop w:val="0"/>
      <w:marBottom w:val="0"/>
      <w:divBdr>
        <w:top w:val="none" w:sz="0" w:space="0" w:color="auto"/>
        <w:left w:val="none" w:sz="0" w:space="0" w:color="auto"/>
        <w:bottom w:val="none" w:sz="0" w:space="0" w:color="auto"/>
        <w:right w:val="none" w:sz="0" w:space="0" w:color="auto"/>
      </w:divBdr>
    </w:div>
    <w:div w:id="1432579725">
      <w:bodyDiv w:val="1"/>
      <w:marLeft w:val="0"/>
      <w:marRight w:val="0"/>
      <w:marTop w:val="0"/>
      <w:marBottom w:val="0"/>
      <w:divBdr>
        <w:top w:val="none" w:sz="0" w:space="0" w:color="auto"/>
        <w:left w:val="none" w:sz="0" w:space="0" w:color="auto"/>
        <w:bottom w:val="none" w:sz="0" w:space="0" w:color="auto"/>
        <w:right w:val="none" w:sz="0" w:space="0" w:color="auto"/>
      </w:divBdr>
    </w:div>
    <w:div w:id="1432698742">
      <w:bodyDiv w:val="1"/>
      <w:marLeft w:val="0"/>
      <w:marRight w:val="0"/>
      <w:marTop w:val="0"/>
      <w:marBottom w:val="0"/>
      <w:divBdr>
        <w:top w:val="none" w:sz="0" w:space="0" w:color="auto"/>
        <w:left w:val="none" w:sz="0" w:space="0" w:color="auto"/>
        <w:bottom w:val="none" w:sz="0" w:space="0" w:color="auto"/>
        <w:right w:val="none" w:sz="0" w:space="0" w:color="auto"/>
      </w:divBdr>
    </w:div>
    <w:div w:id="1432772374">
      <w:bodyDiv w:val="1"/>
      <w:marLeft w:val="0"/>
      <w:marRight w:val="0"/>
      <w:marTop w:val="0"/>
      <w:marBottom w:val="0"/>
      <w:divBdr>
        <w:top w:val="none" w:sz="0" w:space="0" w:color="auto"/>
        <w:left w:val="none" w:sz="0" w:space="0" w:color="auto"/>
        <w:bottom w:val="none" w:sz="0" w:space="0" w:color="auto"/>
        <w:right w:val="none" w:sz="0" w:space="0" w:color="auto"/>
      </w:divBdr>
    </w:div>
    <w:div w:id="1432775208">
      <w:bodyDiv w:val="1"/>
      <w:marLeft w:val="0"/>
      <w:marRight w:val="0"/>
      <w:marTop w:val="0"/>
      <w:marBottom w:val="0"/>
      <w:divBdr>
        <w:top w:val="none" w:sz="0" w:space="0" w:color="auto"/>
        <w:left w:val="none" w:sz="0" w:space="0" w:color="auto"/>
        <w:bottom w:val="none" w:sz="0" w:space="0" w:color="auto"/>
        <w:right w:val="none" w:sz="0" w:space="0" w:color="auto"/>
      </w:divBdr>
    </w:div>
    <w:div w:id="1432815377">
      <w:bodyDiv w:val="1"/>
      <w:marLeft w:val="0"/>
      <w:marRight w:val="0"/>
      <w:marTop w:val="0"/>
      <w:marBottom w:val="0"/>
      <w:divBdr>
        <w:top w:val="none" w:sz="0" w:space="0" w:color="auto"/>
        <w:left w:val="none" w:sz="0" w:space="0" w:color="auto"/>
        <w:bottom w:val="none" w:sz="0" w:space="0" w:color="auto"/>
        <w:right w:val="none" w:sz="0" w:space="0" w:color="auto"/>
      </w:divBdr>
    </w:div>
    <w:div w:id="1432818436">
      <w:bodyDiv w:val="1"/>
      <w:marLeft w:val="0"/>
      <w:marRight w:val="0"/>
      <w:marTop w:val="0"/>
      <w:marBottom w:val="0"/>
      <w:divBdr>
        <w:top w:val="none" w:sz="0" w:space="0" w:color="auto"/>
        <w:left w:val="none" w:sz="0" w:space="0" w:color="auto"/>
        <w:bottom w:val="none" w:sz="0" w:space="0" w:color="auto"/>
        <w:right w:val="none" w:sz="0" w:space="0" w:color="auto"/>
      </w:divBdr>
    </w:div>
    <w:div w:id="1432969391">
      <w:bodyDiv w:val="1"/>
      <w:marLeft w:val="0"/>
      <w:marRight w:val="0"/>
      <w:marTop w:val="0"/>
      <w:marBottom w:val="0"/>
      <w:divBdr>
        <w:top w:val="none" w:sz="0" w:space="0" w:color="auto"/>
        <w:left w:val="none" w:sz="0" w:space="0" w:color="auto"/>
        <w:bottom w:val="none" w:sz="0" w:space="0" w:color="auto"/>
        <w:right w:val="none" w:sz="0" w:space="0" w:color="auto"/>
      </w:divBdr>
    </w:div>
    <w:div w:id="1432970652">
      <w:bodyDiv w:val="1"/>
      <w:marLeft w:val="0"/>
      <w:marRight w:val="0"/>
      <w:marTop w:val="0"/>
      <w:marBottom w:val="0"/>
      <w:divBdr>
        <w:top w:val="none" w:sz="0" w:space="0" w:color="auto"/>
        <w:left w:val="none" w:sz="0" w:space="0" w:color="auto"/>
        <w:bottom w:val="none" w:sz="0" w:space="0" w:color="auto"/>
        <w:right w:val="none" w:sz="0" w:space="0" w:color="auto"/>
      </w:divBdr>
    </w:div>
    <w:div w:id="1433014309">
      <w:bodyDiv w:val="1"/>
      <w:marLeft w:val="0"/>
      <w:marRight w:val="0"/>
      <w:marTop w:val="0"/>
      <w:marBottom w:val="0"/>
      <w:divBdr>
        <w:top w:val="none" w:sz="0" w:space="0" w:color="auto"/>
        <w:left w:val="none" w:sz="0" w:space="0" w:color="auto"/>
        <w:bottom w:val="none" w:sz="0" w:space="0" w:color="auto"/>
        <w:right w:val="none" w:sz="0" w:space="0" w:color="auto"/>
      </w:divBdr>
    </w:div>
    <w:div w:id="1433278071">
      <w:bodyDiv w:val="1"/>
      <w:marLeft w:val="0"/>
      <w:marRight w:val="0"/>
      <w:marTop w:val="0"/>
      <w:marBottom w:val="0"/>
      <w:divBdr>
        <w:top w:val="none" w:sz="0" w:space="0" w:color="auto"/>
        <w:left w:val="none" w:sz="0" w:space="0" w:color="auto"/>
        <w:bottom w:val="none" w:sz="0" w:space="0" w:color="auto"/>
        <w:right w:val="none" w:sz="0" w:space="0" w:color="auto"/>
      </w:divBdr>
    </w:div>
    <w:div w:id="1433283310">
      <w:bodyDiv w:val="1"/>
      <w:marLeft w:val="0"/>
      <w:marRight w:val="0"/>
      <w:marTop w:val="0"/>
      <w:marBottom w:val="0"/>
      <w:divBdr>
        <w:top w:val="none" w:sz="0" w:space="0" w:color="auto"/>
        <w:left w:val="none" w:sz="0" w:space="0" w:color="auto"/>
        <w:bottom w:val="none" w:sz="0" w:space="0" w:color="auto"/>
        <w:right w:val="none" w:sz="0" w:space="0" w:color="auto"/>
      </w:divBdr>
    </w:div>
    <w:div w:id="1433430494">
      <w:bodyDiv w:val="1"/>
      <w:marLeft w:val="0"/>
      <w:marRight w:val="0"/>
      <w:marTop w:val="0"/>
      <w:marBottom w:val="0"/>
      <w:divBdr>
        <w:top w:val="none" w:sz="0" w:space="0" w:color="auto"/>
        <w:left w:val="none" w:sz="0" w:space="0" w:color="auto"/>
        <w:bottom w:val="none" w:sz="0" w:space="0" w:color="auto"/>
        <w:right w:val="none" w:sz="0" w:space="0" w:color="auto"/>
      </w:divBdr>
    </w:div>
    <w:div w:id="1433621915">
      <w:bodyDiv w:val="1"/>
      <w:marLeft w:val="0"/>
      <w:marRight w:val="0"/>
      <w:marTop w:val="0"/>
      <w:marBottom w:val="0"/>
      <w:divBdr>
        <w:top w:val="none" w:sz="0" w:space="0" w:color="auto"/>
        <w:left w:val="none" w:sz="0" w:space="0" w:color="auto"/>
        <w:bottom w:val="none" w:sz="0" w:space="0" w:color="auto"/>
        <w:right w:val="none" w:sz="0" w:space="0" w:color="auto"/>
      </w:divBdr>
    </w:div>
    <w:div w:id="1433672219">
      <w:bodyDiv w:val="1"/>
      <w:marLeft w:val="0"/>
      <w:marRight w:val="0"/>
      <w:marTop w:val="0"/>
      <w:marBottom w:val="0"/>
      <w:divBdr>
        <w:top w:val="none" w:sz="0" w:space="0" w:color="auto"/>
        <w:left w:val="none" w:sz="0" w:space="0" w:color="auto"/>
        <w:bottom w:val="none" w:sz="0" w:space="0" w:color="auto"/>
        <w:right w:val="none" w:sz="0" w:space="0" w:color="auto"/>
      </w:divBdr>
    </w:div>
    <w:div w:id="1433746178">
      <w:bodyDiv w:val="1"/>
      <w:marLeft w:val="0"/>
      <w:marRight w:val="0"/>
      <w:marTop w:val="0"/>
      <w:marBottom w:val="0"/>
      <w:divBdr>
        <w:top w:val="none" w:sz="0" w:space="0" w:color="auto"/>
        <w:left w:val="none" w:sz="0" w:space="0" w:color="auto"/>
        <w:bottom w:val="none" w:sz="0" w:space="0" w:color="auto"/>
        <w:right w:val="none" w:sz="0" w:space="0" w:color="auto"/>
      </w:divBdr>
    </w:div>
    <w:div w:id="1433746899">
      <w:bodyDiv w:val="1"/>
      <w:marLeft w:val="0"/>
      <w:marRight w:val="0"/>
      <w:marTop w:val="0"/>
      <w:marBottom w:val="0"/>
      <w:divBdr>
        <w:top w:val="none" w:sz="0" w:space="0" w:color="auto"/>
        <w:left w:val="none" w:sz="0" w:space="0" w:color="auto"/>
        <w:bottom w:val="none" w:sz="0" w:space="0" w:color="auto"/>
        <w:right w:val="none" w:sz="0" w:space="0" w:color="auto"/>
      </w:divBdr>
    </w:div>
    <w:div w:id="1433890867">
      <w:bodyDiv w:val="1"/>
      <w:marLeft w:val="0"/>
      <w:marRight w:val="0"/>
      <w:marTop w:val="0"/>
      <w:marBottom w:val="0"/>
      <w:divBdr>
        <w:top w:val="none" w:sz="0" w:space="0" w:color="auto"/>
        <w:left w:val="none" w:sz="0" w:space="0" w:color="auto"/>
        <w:bottom w:val="none" w:sz="0" w:space="0" w:color="auto"/>
        <w:right w:val="none" w:sz="0" w:space="0" w:color="auto"/>
      </w:divBdr>
    </w:div>
    <w:div w:id="1434086300">
      <w:bodyDiv w:val="1"/>
      <w:marLeft w:val="0"/>
      <w:marRight w:val="0"/>
      <w:marTop w:val="0"/>
      <w:marBottom w:val="0"/>
      <w:divBdr>
        <w:top w:val="none" w:sz="0" w:space="0" w:color="auto"/>
        <w:left w:val="none" w:sz="0" w:space="0" w:color="auto"/>
        <w:bottom w:val="none" w:sz="0" w:space="0" w:color="auto"/>
        <w:right w:val="none" w:sz="0" w:space="0" w:color="auto"/>
      </w:divBdr>
    </w:div>
    <w:div w:id="1434276302">
      <w:bodyDiv w:val="1"/>
      <w:marLeft w:val="0"/>
      <w:marRight w:val="0"/>
      <w:marTop w:val="0"/>
      <w:marBottom w:val="0"/>
      <w:divBdr>
        <w:top w:val="none" w:sz="0" w:space="0" w:color="auto"/>
        <w:left w:val="none" w:sz="0" w:space="0" w:color="auto"/>
        <w:bottom w:val="none" w:sz="0" w:space="0" w:color="auto"/>
        <w:right w:val="none" w:sz="0" w:space="0" w:color="auto"/>
      </w:divBdr>
    </w:div>
    <w:div w:id="1434328274">
      <w:bodyDiv w:val="1"/>
      <w:marLeft w:val="0"/>
      <w:marRight w:val="0"/>
      <w:marTop w:val="0"/>
      <w:marBottom w:val="0"/>
      <w:divBdr>
        <w:top w:val="none" w:sz="0" w:space="0" w:color="auto"/>
        <w:left w:val="none" w:sz="0" w:space="0" w:color="auto"/>
        <w:bottom w:val="none" w:sz="0" w:space="0" w:color="auto"/>
        <w:right w:val="none" w:sz="0" w:space="0" w:color="auto"/>
      </w:divBdr>
    </w:div>
    <w:div w:id="1434477806">
      <w:bodyDiv w:val="1"/>
      <w:marLeft w:val="0"/>
      <w:marRight w:val="0"/>
      <w:marTop w:val="0"/>
      <w:marBottom w:val="0"/>
      <w:divBdr>
        <w:top w:val="none" w:sz="0" w:space="0" w:color="auto"/>
        <w:left w:val="none" w:sz="0" w:space="0" w:color="auto"/>
        <w:bottom w:val="none" w:sz="0" w:space="0" w:color="auto"/>
        <w:right w:val="none" w:sz="0" w:space="0" w:color="auto"/>
      </w:divBdr>
    </w:div>
    <w:div w:id="1434478134">
      <w:bodyDiv w:val="1"/>
      <w:marLeft w:val="0"/>
      <w:marRight w:val="0"/>
      <w:marTop w:val="0"/>
      <w:marBottom w:val="0"/>
      <w:divBdr>
        <w:top w:val="none" w:sz="0" w:space="0" w:color="auto"/>
        <w:left w:val="none" w:sz="0" w:space="0" w:color="auto"/>
        <w:bottom w:val="none" w:sz="0" w:space="0" w:color="auto"/>
        <w:right w:val="none" w:sz="0" w:space="0" w:color="auto"/>
      </w:divBdr>
    </w:div>
    <w:div w:id="1434546230">
      <w:bodyDiv w:val="1"/>
      <w:marLeft w:val="0"/>
      <w:marRight w:val="0"/>
      <w:marTop w:val="0"/>
      <w:marBottom w:val="0"/>
      <w:divBdr>
        <w:top w:val="none" w:sz="0" w:space="0" w:color="auto"/>
        <w:left w:val="none" w:sz="0" w:space="0" w:color="auto"/>
        <w:bottom w:val="none" w:sz="0" w:space="0" w:color="auto"/>
        <w:right w:val="none" w:sz="0" w:space="0" w:color="auto"/>
      </w:divBdr>
    </w:div>
    <w:div w:id="1434594730">
      <w:bodyDiv w:val="1"/>
      <w:marLeft w:val="0"/>
      <w:marRight w:val="0"/>
      <w:marTop w:val="0"/>
      <w:marBottom w:val="0"/>
      <w:divBdr>
        <w:top w:val="none" w:sz="0" w:space="0" w:color="auto"/>
        <w:left w:val="none" w:sz="0" w:space="0" w:color="auto"/>
        <w:bottom w:val="none" w:sz="0" w:space="0" w:color="auto"/>
        <w:right w:val="none" w:sz="0" w:space="0" w:color="auto"/>
      </w:divBdr>
    </w:div>
    <w:div w:id="1434664321">
      <w:bodyDiv w:val="1"/>
      <w:marLeft w:val="0"/>
      <w:marRight w:val="0"/>
      <w:marTop w:val="0"/>
      <w:marBottom w:val="0"/>
      <w:divBdr>
        <w:top w:val="none" w:sz="0" w:space="0" w:color="auto"/>
        <w:left w:val="none" w:sz="0" w:space="0" w:color="auto"/>
        <w:bottom w:val="none" w:sz="0" w:space="0" w:color="auto"/>
        <w:right w:val="none" w:sz="0" w:space="0" w:color="auto"/>
      </w:divBdr>
    </w:div>
    <w:div w:id="1434714411">
      <w:bodyDiv w:val="1"/>
      <w:marLeft w:val="0"/>
      <w:marRight w:val="0"/>
      <w:marTop w:val="0"/>
      <w:marBottom w:val="0"/>
      <w:divBdr>
        <w:top w:val="none" w:sz="0" w:space="0" w:color="auto"/>
        <w:left w:val="none" w:sz="0" w:space="0" w:color="auto"/>
        <w:bottom w:val="none" w:sz="0" w:space="0" w:color="auto"/>
        <w:right w:val="none" w:sz="0" w:space="0" w:color="auto"/>
      </w:divBdr>
    </w:div>
    <w:div w:id="1434739250">
      <w:bodyDiv w:val="1"/>
      <w:marLeft w:val="0"/>
      <w:marRight w:val="0"/>
      <w:marTop w:val="0"/>
      <w:marBottom w:val="0"/>
      <w:divBdr>
        <w:top w:val="none" w:sz="0" w:space="0" w:color="auto"/>
        <w:left w:val="none" w:sz="0" w:space="0" w:color="auto"/>
        <w:bottom w:val="none" w:sz="0" w:space="0" w:color="auto"/>
        <w:right w:val="none" w:sz="0" w:space="0" w:color="auto"/>
      </w:divBdr>
    </w:div>
    <w:div w:id="1434860800">
      <w:bodyDiv w:val="1"/>
      <w:marLeft w:val="0"/>
      <w:marRight w:val="0"/>
      <w:marTop w:val="0"/>
      <w:marBottom w:val="0"/>
      <w:divBdr>
        <w:top w:val="none" w:sz="0" w:space="0" w:color="auto"/>
        <w:left w:val="none" w:sz="0" w:space="0" w:color="auto"/>
        <w:bottom w:val="none" w:sz="0" w:space="0" w:color="auto"/>
        <w:right w:val="none" w:sz="0" w:space="0" w:color="auto"/>
      </w:divBdr>
    </w:div>
    <w:div w:id="1434940444">
      <w:bodyDiv w:val="1"/>
      <w:marLeft w:val="0"/>
      <w:marRight w:val="0"/>
      <w:marTop w:val="0"/>
      <w:marBottom w:val="0"/>
      <w:divBdr>
        <w:top w:val="none" w:sz="0" w:space="0" w:color="auto"/>
        <w:left w:val="none" w:sz="0" w:space="0" w:color="auto"/>
        <w:bottom w:val="none" w:sz="0" w:space="0" w:color="auto"/>
        <w:right w:val="none" w:sz="0" w:space="0" w:color="auto"/>
      </w:divBdr>
    </w:div>
    <w:div w:id="1434979567">
      <w:bodyDiv w:val="1"/>
      <w:marLeft w:val="0"/>
      <w:marRight w:val="0"/>
      <w:marTop w:val="0"/>
      <w:marBottom w:val="0"/>
      <w:divBdr>
        <w:top w:val="none" w:sz="0" w:space="0" w:color="auto"/>
        <w:left w:val="none" w:sz="0" w:space="0" w:color="auto"/>
        <w:bottom w:val="none" w:sz="0" w:space="0" w:color="auto"/>
        <w:right w:val="none" w:sz="0" w:space="0" w:color="auto"/>
      </w:divBdr>
    </w:div>
    <w:div w:id="1435053974">
      <w:bodyDiv w:val="1"/>
      <w:marLeft w:val="0"/>
      <w:marRight w:val="0"/>
      <w:marTop w:val="0"/>
      <w:marBottom w:val="0"/>
      <w:divBdr>
        <w:top w:val="none" w:sz="0" w:space="0" w:color="auto"/>
        <w:left w:val="none" w:sz="0" w:space="0" w:color="auto"/>
        <w:bottom w:val="none" w:sz="0" w:space="0" w:color="auto"/>
        <w:right w:val="none" w:sz="0" w:space="0" w:color="auto"/>
      </w:divBdr>
    </w:div>
    <w:div w:id="1435128804">
      <w:bodyDiv w:val="1"/>
      <w:marLeft w:val="0"/>
      <w:marRight w:val="0"/>
      <w:marTop w:val="0"/>
      <w:marBottom w:val="0"/>
      <w:divBdr>
        <w:top w:val="none" w:sz="0" w:space="0" w:color="auto"/>
        <w:left w:val="none" w:sz="0" w:space="0" w:color="auto"/>
        <w:bottom w:val="none" w:sz="0" w:space="0" w:color="auto"/>
        <w:right w:val="none" w:sz="0" w:space="0" w:color="auto"/>
      </w:divBdr>
    </w:div>
    <w:div w:id="1435200641">
      <w:bodyDiv w:val="1"/>
      <w:marLeft w:val="0"/>
      <w:marRight w:val="0"/>
      <w:marTop w:val="0"/>
      <w:marBottom w:val="0"/>
      <w:divBdr>
        <w:top w:val="none" w:sz="0" w:space="0" w:color="auto"/>
        <w:left w:val="none" w:sz="0" w:space="0" w:color="auto"/>
        <w:bottom w:val="none" w:sz="0" w:space="0" w:color="auto"/>
        <w:right w:val="none" w:sz="0" w:space="0" w:color="auto"/>
      </w:divBdr>
    </w:div>
    <w:div w:id="1435205528">
      <w:bodyDiv w:val="1"/>
      <w:marLeft w:val="0"/>
      <w:marRight w:val="0"/>
      <w:marTop w:val="0"/>
      <w:marBottom w:val="0"/>
      <w:divBdr>
        <w:top w:val="none" w:sz="0" w:space="0" w:color="auto"/>
        <w:left w:val="none" w:sz="0" w:space="0" w:color="auto"/>
        <w:bottom w:val="none" w:sz="0" w:space="0" w:color="auto"/>
        <w:right w:val="none" w:sz="0" w:space="0" w:color="auto"/>
      </w:divBdr>
    </w:div>
    <w:div w:id="1435319463">
      <w:bodyDiv w:val="1"/>
      <w:marLeft w:val="0"/>
      <w:marRight w:val="0"/>
      <w:marTop w:val="0"/>
      <w:marBottom w:val="0"/>
      <w:divBdr>
        <w:top w:val="none" w:sz="0" w:space="0" w:color="auto"/>
        <w:left w:val="none" w:sz="0" w:space="0" w:color="auto"/>
        <w:bottom w:val="none" w:sz="0" w:space="0" w:color="auto"/>
        <w:right w:val="none" w:sz="0" w:space="0" w:color="auto"/>
      </w:divBdr>
    </w:div>
    <w:div w:id="1435326368">
      <w:bodyDiv w:val="1"/>
      <w:marLeft w:val="0"/>
      <w:marRight w:val="0"/>
      <w:marTop w:val="0"/>
      <w:marBottom w:val="0"/>
      <w:divBdr>
        <w:top w:val="none" w:sz="0" w:space="0" w:color="auto"/>
        <w:left w:val="none" w:sz="0" w:space="0" w:color="auto"/>
        <w:bottom w:val="none" w:sz="0" w:space="0" w:color="auto"/>
        <w:right w:val="none" w:sz="0" w:space="0" w:color="auto"/>
      </w:divBdr>
    </w:div>
    <w:div w:id="1435398669">
      <w:bodyDiv w:val="1"/>
      <w:marLeft w:val="0"/>
      <w:marRight w:val="0"/>
      <w:marTop w:val="0"/>
      <w:marBottom w:val="0"/>
      <w:divBdr>
        <w:top w:val="none" w:sz="0" w:space="0" w:color="auto"/>
        <w:left w:val="none" w:sz="0" w:space="0" w:color="auto"/>
        <w:bottom w:val="none" w:sz="0" w:space="0" w:color="auto"/>
        <w:right w:val="none" w:sz="0" w:space="0" w:color="auto"/>
      </w:divBdr>
    </w:div>
    <w:div w:id="1435713124">
      <w:bodyDiv w:val="1"/>
      <w:marLeft w:val="0"/>
      <w:marRight w:val="0"/>
      <w:marTop w:val="0"/>
      <w:marBottom w:val="0"/>
      <w:divBdr>
        <w:top w:val="none" w:sz="0" w:space="0" w:color="auto"/>
        <w:left w:val="none" w:sz="0" w:space="0" w:color="auto"/>
        <w:bottom w:val="none" w:sz="0" w:space="0" w:color="auto"/>
        <w:right w:val="none" w:sz="0" w:space="0" w:color="auto"/>
      </w:divBdr>
    </w:div>
    <w:div w:id="1435830704">
      <w:bodyDiv w:val="1"/>
      <w:marLeft w:val="0"/>
      <w:marRight w:val="0"/>
      <w:marTop w:val="0"/>
      <w:marBottom w:val="0"/>
      <w:divBdr>
        <w:top w:val="none" w:sz="0" w:space="0" w:color="auto"/>
        <w:left w:val="none" w:sz="0" w:space="0" w:color="auto"/>
        <w:bottom w:val="none" w:sz="0" w:space="0" w:color="auto"/>
        <w:right w:val="none" w:sz="0" w:space="0" w:color="auto"/>
      </w:divBdr>
    </w:div>
    <w:div w:id="1435981654">
      <w:bodyDiv w:val="1"/>
      <w:marLeft w:val="0"/>
      <w:marRight w:val="0"/>
      <w:marTop w:val="0"/>
      <w:marBottom w:val="0"/>
      <w:divBdr>
        <w:top w:val="none" w:sz="0" w:space="0" w:color="auto"/>
        <w:left w:val="none" w:sz="0" w:space="0" w:color="auto"/>
        <w:bottom w:val="none" w:sz="0" w:space="0" w:color="auto"/>
        <w:right w:val="none" w:sz="0" w:space="0" w:color="auto"/>
      </w:divBdr>
    </w:div>
    <w:div w:id="1436052167">
      <w:bodyDiv w:val="1"/>
      <w:marLeft w:val="0"/>
      <w:marRight w:val="0"/>
      <w:marTop w:val="0"/>
      <w:marBottom w:val="0"/>
      <w:divBdr>
        <w:top w:val="none" w:sz="0" w:space="0" w:color="auto"/>
        <w:left w:val="none" w:sz="0" w:space="0" w:color="auto"/>
        <w:bottom w:val="none" w:sz="0" w:space="0" w:color="auto"/>
        <w:right w:val="none" w:sz="0" w:space="0" w:color="auto"/>
      </w:divBdr>
    </w:div>
    <w:div w:id="1436056334">
      <w:bodyDiv w:val="1"/>
      <w:marLeft w:val="0"/>
      <w:marRight w:val="0"/>
      <w:marTop w:val="0"/>
      <w:marBottom w:val="0"/>
      <w:divBdr>
        <w:top w:val="none" w:sz="0" w:space="0" w:color="auto"/>
        <w:left w:val="none" w:sz="0" w:space="0" w:color="auto"/>
        <w:bottom w:val="none" w:sz="0" w:space="0" w:color="auto"/>
        <w:right w:val="none" w:sz="0" w:space="0" w:color="auto"/>
      </w:divBdr>
    </w:div>
    <w:div w:id="1436094382">
      <w:bodyDiv w:val="1"/>
      <w:marLeft w:val="0"/>
      <w:marRight w:val="0"/>
      <w:marTop w:val="0"/>
      <w:marBottom w:val="0"/>
      <w:divBdr>
        <w:top w:val="none" w:sz="0" w:space="0" w:color="auto"/>
        <w:left w:val="none" w:sz="0" w:space="0" w:color="auto"/>
        <w:bottom w:val="none" w:sz="0" w:space="0" w:color="auto"/>
        <w:right w:val="none" w:sz="0" w:space="0" w:color="auto"/>
      </w:divBdr>
    </w:div>
    <w:div w:id="1436363125">
      <w:bodyDiv w:val="1"/>
      <w:marLeft w:val="0"/>
      <w:marRight w:val="0"/>
      <w:marTop w:val="0"/>
      <w:marBottom w:val="0"/>
      <w:divBdr>
        <w:top w:val="none" w:sz="0" w:space="0" w:color="auto"/>
        <w:left w:val="none" w:sz="0" w:space="0" w:color="auto"/>
        <w:bottom w:val="none" w:sz="0" w:space="0" w:color="auto"/>
        <w:right w:val="none" w:sz="0" w:space="0" w:color="auto"/>
      </w:divBdr>
    </w:div>
    <w:div w:id="1436369090">
      <w:bodyDiv w:val="1"/>
      <w:marLeft w:val="0"/>
      <w:marRight w:val="0"/>
      <w:marTop w:val="0"/>
      <w:marBottom w:val="0"/>
      <w:divBdr>
        <w:top w:val="none" w:sz="0" w:space="0" w:color="auto"/>
        <w:left w:val="none" w:sz="0" w:space="0" w:color="auto"/>
        <w:bottom w:val="none" w:sz="0" w:space="0" w:color="auto"/>
        <w:right w:val="none" w:sz="0" w:space="0" w:color="auto"/>
      </w:divBdr>
    </w:div>
    <w:div w:id="1436438148">
      <w:bodyDiv w:val="1"/>
      <w:marLeft w:val="0"/>
      <w:marRight w:val="0"/>
      <w:marTop w:val="0"/>
      <w:marBottom w:val="0"/>
      <w:divBdr>
        <w:top w:val="none" w:sz="0" w:space="0" w:color="auto"/>
        <w:left w:val="none" w:sz="0" w:space="0" w:color="auto"/>
        <w:bottom w:val="none" w:sz="0" w:space="0" w:color="auto"/>
        <w:right w:val="none" w:sz="0" w:space="0" w:color="auto"/>
      </w:divBdr>
    </w:div>
    <w:div w:id="1436485371">
      <w:bodyDiv w:val="1"/>
      <w:marLeft w:val="0"/>
      <w:marRight w:val="0"/>
      <w:marTop w:val="0"/>
      <w:marBottom w:val="0"/>
      <w:divBdr>
        <w:top w:val="none" w:sz="0" w:space="0" w:color="auto"/>
        <w:left w:val="none" w:sz="0" w:space="0" w:color="auto"/>
        <w:bottom w:val="none" w:sz="0" w:space="0" w:color="auto"/>
        <w:right w:val="none" w:sz="0" w:space="0" w:color="auto"/>
      </w:divBdr>
    </w:div>
    <w:div w:id="1436638266">
      <w:bodyDiv w:val="1"/>
      <w:marLeft w:val="0"/>
      <w:marRight w:val="0"/>
      <w:marTop w:val="0"/>
      <w:marBottom w:val="0"/>
      <w:divBdr>
        <w:top w:val="none" w:sz="0" w:space="0" w:color="auto"/>
        <w:left w:val="none" w:sz="0" w:space="0" w:color="auto"/>
        <w:bottom w:val="none" w:sz="0" w:space="0" w:color="auto"/>
        <w:right w:val="none" w:sz="0" w:space="0" w:color="auto"/>
      </w:divBdr>
    </w:div>
    <w:div w:id="1436825893">
      <w:bodyDiv w:val="1"/>
      <w:marLeft w:val="0"/>
      <w:marRight w:val="0"/>
      <w:marTop w:val="0"/>
      <w:marBottom w:val="0"/>
      <w:divBdr>
        <w:top w:val="none" w:sz="0" w:space="0" w:color="auto"/>
        <w:left w:val="none" w:sz="0" w:space="0" w:color="auto"/>
        <w:bottom w:val="none" w:sz="0" w:space="0" w:color="auto"/>
        <w:right w:val="none" w:sz="0" w:space="0" w:color="auto"/>
      </w:divBdr>
    </w:div>
    <w:div w:id="1437168925">
      <w:bodyDiv w:val="1"/>
      <w:marLeft w:val="0"/>
      <w:marRight w:val="0"/>
      <w:marTop w:val="0"/>
      <w:marBottom w:val="0"/>
      <w:divBdr>
        <w:top w:val="none" w:sz="0" w:space="0" w:color="auto"/>
        <w:left w:val="none" w:sz="0" w:space="0" w:color="auto"/>
        <w:bottom w:val="none" w:sz="0" w:space="0" w:color="auto"/>
        <w:right w:val="none" w:sz="0" w:space="0" w:color="auto"/>
      </w:divBdr>
    </w:div>
    <w:div w:id="1437285789">
      <w:bodyDiv w:val="1"/>
      <w:marLeft w:val="0"/>
      <w:marRight w:val="0"/>
      <w:marTop w:val="0"/>
      <w:marBottom w:val="0"/>
      <w:divBdr>
        <w:top w:val="none" w:sz="0" w:space="0" w:color="auto"/>
        <w:left w:val="none" w:sz="0" w:space="0" w:color="auto"/>
        <w:bottom w:val="none" w:sz="0" w:space="0" w:color="auto"/>
        <w:right w:val="none" w:sz="0" w:space="0" w:color="auto"/>
      </w:divBdr>
    </w:div>
    <w:div w:id="1437292281">
      <w:bodyDiv w:val="1"/>
      <w:marLeft w:val="0"/>
      <w:marRight w:val="0"/>
      <w:marTop w:val="0"/>
      <w:marBottom w:val="0"/>
      <w:divBdr>
        <w:top w:val="none" w:sz="0" w:space="0" w:color="auto"/>
        <w:left w:val="none" w:sz="0" w:space="0" w:color="auto"/>
        <w:bottom w:val="none" w:sz="0" w:space="0" w:color="auto"/>
        <w:right w:val="none" w:sz="0" w:space="0" w:color="auto"/>
      </w:divBdr>
    </w:div>
    <w:div w:id="1437364288">
      <w:bodyDiv w:val="1"/>
      <w:marLeft w:val="0"/>
      <w:marRight w:val="0"/>
      <w:marTop w:val="0"/>
      <w:marBottom w:val="0"/>
      <w:divBdr>
        <w:top w:val="none" w:sz="0" w:space="0" w:color="auto"/>
        <w:left w:val="none" w:sz="0" w:space="0" w:color="auto"/>
        <w:bottom w:val="none" w:sz="0" w:space="0" w:color="auto"/>
        <w:right w:val="none" w:sz="0" w:space="0" w:color="auto"/>
      </w:divBdr>
    </w:div>
    <w:div w:id="1437365470">
      <w:bodyDiv w:val="1"/>
      <w:marLeft w:val="0"/>
      <w:marRight w:val="0"/>
      <w:marTop w:val="0"/>
      <w:marBottom w:val="0"/>
      <w:divBdr>
        <w:top w:val="none" w:sz="0" w:space="0" w:color="auto"/>
        <w:left w:val="none" w:sz="0" w:space="0" w:color="auto"/>
        <w:bottom w:val="none" w:sz="0" w:space="0" w:color="auto"/>
        <w:right w:val="none" w:sz="0" w:space="0" w:color="auto"/>
      </w:divBdr>
    </w:div>
    <w:div w:id="1437367190">
      <w:bodyDiv w:val="1"/>
      <w:marLeft w:val="0"/>
      <w:marRight w:val="0"/>
      <w:marTop w:val="0"/>
      <w:marBottom w:val="0"/>
      <w:divBdr>
        <w:top w:val="none" w:sz="0" w:space="0" w:color="auto"/>
        <w:left w:val="none" w:sz="0" w:space="0" w:color="auto"/>
        <w:bottom w:val="none" w:sz="0" w:space="0" w:color="auto"/>
        <w:right w:val="none" w:sz="0" w:space="0" w:color="auto"/>
      </w:divBdr>
    </w:div>
    <w:div w:id="1437408188">
      <w:bodyDiv w:val="1"/>
      <w:marLeft w:val="0"/>
      <w:marRight w:val="0"/>
      <w:marTop w:val="0"/>
      <w:marBottom w:val="0"/>
      <w:divBdr>
        <w:top w:val="none" w:sz="0" w:space="0" w:color="auto"/>
        <w:left w:val="none" w:sz="0" w:space="0" w:color="auto"/>
        <w:bottom w:val="none" w:sz="0" w:space="0" w:color="auto"/>
        <w:right w:val="none" w:sz="0" w:space="0" w:color="auto"/>
      </w:divBdr>
    </w:div>
    <w:div w:id="1437556336">
      <w:bodyDiv w:val="1"/>
      <w:marLeft w:val="0"/>
      <w:marRight w:val="0"/>
      <w:marTop w:val="0"/>
      <w:marBottom w:val="0"/>
      <w:divBdr>
        <w:top w:val="none" w:sz="0" w:space="0" w:color="auto"/>
        <w:left w:val="none" w:sz="0" w:space="0" w:color="auto"/>
        <w:bottom w:val="none" w:sz="0" w:space="0" w:color="auto"/>
        <w:right w:val="none" w:sz="0" w:space="0" w:color="auto"/>
      </w:divBdr>
    </w:div>
    <w:div w:id="1437795202">
      <w:bodyDiv w:val="1"/>
      <w:marLeft w:val="0"/>
      <w:marRight w:val="0"/>
      <w:marTop w:val="0"/>
      <w:marBottom w:val="0"/>
      <w:divBdr>
        <w:top w:val="none" w:sz="0" w:space="0" w:color="auto"/>
        <w:left w:val="none" w:sz="0" w:space="0" w:color="auto"/>
        <w:bottom w:val="none" w:sz="0" w:space="0" w:color="auto"/>
        <w:right w:val="none" w:sz="0" w:space="0" w:color="auto"/>
      </w:divBdr>
    </w:div>
    <w:div w:id="1437823447">
      <w:bodyDiv w:val="1"/>
      <w:marLeft w:val="0"/>
      <w:marRight w:val="0"/>
      <w:marTop w:val="0"/>
      <w:marBottom w:val="0"/>
      <w:divBdr>
        <w:top w:val="none" w:sz="0" w:space="0" w:color="auto"/>
        <w:left w:val="none" w:sz="0" w:space="0" w:color="auto"/>
        <w:bottom w:val="none" w:sz="0" w:space="0" w:color="auto"/>
        <w:right w:val="none" w:sz="0" w:space="0" w:color="auto"/>
      </w:divBdr>
    </w:div>
    <w:div w:id="1437826001">
      <w:bodyDiv w:val="1"/>
      <w:marLeft w:val="0"/>
      <w:marRight w:val="0"/>
      <w:marTop w:val="0"/>
      <w:marBottom w:val="0"/>
      <w:divBdr>
        <w:top w:val="none" w:sz="0" w:space="0" w:color="auto"/>
        <w:left w:val="none" w:sz="0" w:space="0" w:color="auto"/>
        <w:bottom w:val="none" w:sz="0" w:space="0" w:color="auto"/>
        <w:right w:val="none" w:sz="0" w:space="0" w:color="auto"/>
      </w:divBdr>
    </w:div>
    <w:div w:id="1438023263">
      <w:bodyDiv w:val="1"/>
      <w:marLeft w:val="0"/>
      <w:marRight w:val="0"/>
      <w:marTop w:val="0"/>
      <w:marBottom w:val="0"/>
      <w:divBdr>
        <w:top w:val="none" w:sz="0" w:space="0" w:color="auto"/>
        <w:left w:val="none" w:sz="0" w:space="0" w:color="auto"/>
        <w:bottom w:val="none" w:sz="0" w:space="0" w:color="auto"/>
        <w:right w:val="none" w:sz="0" w:space="0" w:color="auto"/>
      </w:divBdr>
    </w:div>
    <w:div w:id="1438065660">
      <w:bodyDiv w:val="1"/>
      <w:marLeft w:val="0"/>
      <w:marRight w:val="0"/>
      <w:marTop w:val="0"/>
      <w:marBottom w:val="0"/>
      <w:divBdr>
        <w:top w:val="none" w:sz="0" w:space="0" w:color="auto"/>
        <w:left w:val="none" w:sz="0" w:space="0" w:color="auto"/>
        <w:bottom w:val="none" w:sz="0" w:space="0" w:color="auto"/>
        <w:right w:val="none" w:sz="0" w:space="0" w:color="auto"/>
      </w:divBdr>
    </w:div>
    <w:div w:id="1438134848">
      <w:bodyDiv w:val="1"/>
      <w:marLeft w:val="0"/>
      <w:marRight w:val="0"/>
      <w:marTop w:val="0"/>
      <w:marBottom w:val="0"/>
      <w:divBdr>
        <w:top w:val="none" w:sz="0" w:space="0" w:color="auto"/>
        <w:left w:val="none" w:sz="0" w:space="0" w:color="auto"/>
        <w:bottom w:val="none" w:sz="0" w:space="0" w:color="auto"/>
        <w:right w:val="none" w:sz="0" w:space="0" w:color="auto"/>
      </w:divBdr>
    </w:div>
    <w:div w:id="1438253222">
      <w:bodyDiv w:val="1"/>
      <w:marLeft w:val="0"/>
      <w:marRight w:val="0"/>
      <w:marTop w:val="0"/>
      <w:marBottom w:val="0"/>
      <w:divBdr>
        <w:top w:val="none" w:sz="0" w:space="0" w:color="auto"/>
        <w:left w:val="none" w:sz="0" w:space="0" w:color="auto"/>
        <w:bottom w:val="none" w:sz="0" w:space="0" w:color="auto"/>
        <w:right w:val="none" w:sz="0" w:space="0" w:color="auto"/>
      </w:divBdr>
    </w:div>
    <w:div w:id="1438259301">
      <w:bodyDiv w:val="1"/>
      <w:marLeft w:val="0"/>
      <w:marRight w:val="0"/>
      <w:marTop w:val="0"/>
      <w:marBottom w:val="0"/>
      <w:divBdr>
        <w:top w:val="none" w:sz="0" w:space="0" w:color="auto"/>
        <w:left w:val="none" w:sz="0" w:space="0" w:color="auto"/>
        <w:bottom w:val="none" w:sz="0" w:space="0" w:color="auto"/>
        <w:right w:val="none" w:sz="0" w:space="0" w:color="auto"/>
      </w:divBdr>
    </w:div>
    <w:div w:id="1438284394">
      <w:bodyDiv w:val="1"/>
      <w:marLeft w:val="0"/>
      <w:marRight w:val="0"/>
      <w:marTop w:val="0"/>
      <w:marBottom w:val="0"/>
      <w:divBdr>
        <w:top w:val="none" w:sz="0" w:space="0" w:color="auto"/>
        <w:left w:val="none" w:sz="0" w:space="0" w:color="auto"/>
        <w:bottom w:val="none" w:sz="0" w:space="0" w:color="auto"/>
        <w:right w:val="none" w:sz="0" w:space="0" w:color="auto"/>
      </w:divBdr>
    </w:div>
    <w:div w:id="1438285582">
      <w:bodyDiv w:val="1"/>
      <w:marLeft w:val="0"/>
      <w:marRight w:val="0"/>
      <w:marTop w:val="0"/>
      <w:marBottom w:val="0"/>
      <w:divBdr>
        <w:top w:val="none" w:sz="0" w:space="0" w:color="auto"/>
        <w:left w:val="none" w:sz="0" w:space="0" w:color="auto"/>
        <w:bottom w:val="none" w:sz="0" w:space="0" w:color="auto"/>
        <w:right w:val="none" w:sz="0" w:space="0" w:color="auto"/>
      </w:divBdr>
    </w:div>
    <w:div w:id="1438401386">
      <w:bodyDiv w:val="1"/>
      <w:marLeft w:val="0"/>
      <w:marRight w:val="0"/>
      <w:marTop w:val="0"/>
      <w:marBottom w:val="0"/>
      <w:divBdr>
        <w:top w:val="none" w:sz="0" w:space="0" w:color="auto"/>
        <w:left w:val="none" w:sz="0" w:space="0" w:color="auto"/>
        <w:bottom w:val="none" w:sz="0" w:space="0" w:color="auto"/>
        <w:right w:val="none" w:sz="0" w:space="0" w:color="auto"/>
      </w:divBdr>
    </w:div>
    <w:div w:id="1438481007">
      <w:bodyDiv w:val="1"/>
      <w:marLeft w:val="0"/>
      <w:marRight w:val="0"/>
      <w:marTop w:val="0"/>
      <w:marBottom w:val="0"/>
      <w:divBdr>
        <w:top w:val="none" w:sz="0" w:space="0" w:color="auto"/>
        <w:left w:val="none" w:sz="0" w:space="0" w:color="auto"/>
        <w:bottom w:val="none" w:sz="0" w:space="0" w:color="auto"/>
        <w:right w:val="none" w:sz="0" w:space="0" w:color="auto"/>
      </w:divBdr>
    </w:div>
    <w:div w:id="1438526613">
      <w:bodyDiv w:val="1"/>
      <w:marLeft w:val="0"/>
      <w:marRight w:val="0"/>
      <w:marTop w:val="0"/>
      <w:marBottom w:val="0"/>
      <w:divBdr>
        <w:top w:val="none" w:sz="0" w:space="0" w:color="auto"/>
        <w:left w:val="none" w:sz="0" w:space="0" w:color="auto"/>
        <w:bottom w:val="none" w:sz="0" w:space="0" w:color="auto"/>
        <w:right w:val="none" w:sz="0" w:space="0" w:color="auto"/>
      </w:divBdr>
    </w:div>
    <w:div w:id="1438791076">
      <w:bodyDiv w:val="1"/>
      <w:marLeft w:val="0"/>
      <w:marRight w:val="0"/>
      <w:marTop w:val="0"/>
      <w:marBottom w:val="0"/>
      <w:divBdr>
        <w:top w:val="none" w:sz="0" w:space="0" w:color="auto"/>
        <w:left w:val="none" w:sz="0" w:space="0" w:color="auto"/>
        <w:bottom w:val="none" w:sz="0" w:space="0" w:color="auto"/>
        <w:right w:val="none" w:sz="0" w:space="0" w:color="auto"/>
      </w:divBdr>
    </w:div>
    <w:div w:id="1438940596">
      <w:bodyDiv w:val="1"/>
      <w:marLeft w:val="0"/>
      <w:marRight w:val="0"/>
      <w:marTop w:val="0"/>
      <w:marBottom w:val="0"/>
      <w:divBdr>
        <w:top w:val="none" w:sz="0" w:space="0" w:color="auto"/>
        <w:left w:val="none" w:sz="0" w:space="0" w:color="auto"/>
        <w:bottom w:val="none" w:sz="0" w:space="0" w:color="auto"/>
        <w:right w:val="none" w:sz="0" w:space="0" w:color="auto"/>
      </w:divBdr>
    </w:div>
    <w:div w:id="1439061810">
      <w:bodyDiv w:val="1"/>
      <w:marLeft w:val="0"/>
      <w:marRight w:val="0"/>
      <w:marTop w:val="0"/>
      <w:marBottom w:val="0"/>
      <w:divBdr>
        <w:top w:val="none" w:sz="0" w:space="0" w:color="auto"/>
        <w:left w:val="none" w:sz="0" w:space="0" w:color="auto"/>
        <w:bottom w:val="none" w:sz="0" w:space="0" w:color="auto"/>
        <w:right w:val="none" w:sz="0" w:space="0" w:color="auto"/>
      </w:divBdr>
    </w:div>
    <w:div w:id="1439252946">
      <w:bodyDiv w:val="1"/>
      <w:marLeft w:val="0"/>
      <w:marRight w:val="0"/>
      <w:marTop w:val="0"/>
      <w:marBottom w:val="0"/>
      <w:divBdr>
        <w:top w:val="none" w:sz="0" w:space="0" w:color="auto"/>
        <w:left w:val="none" w:sz="0" w:space="0" w:color="auto"/>
        <w:bottom w:val="none" w:sz="0" w:space="0" w:color="auto"/>
        <w:right w:val="none" w:sz="0" w:space="0" w:color="auto"/>
      </w:divBdr>
    </w:div>
    <w:div w:id="1439254363">
      <w:bodyDiv w:val="1"/>
      <w:marLeft w:val="0"/>
      <w:marRight w:val="0"/>
      <w:marTop w:val="0"/>
      <w:marBottom w:val="0"/>
      <w:divBdr>
        <w:top w:val="none" w:sz="0" w:space="0" w:color="auto"/>
        <w:left w:val="none" w:sz="0" w:space="0" w:color="auto"/>
        <w:bottom w:val="none" w:sz="0" w:space="0" w:color="auto"/>
        <w:right w:val="none" w:sz="0" w:space="0" w:color="auto"/>
      </w:divBdr>
    </w:div>
    <w:div w:id="1439255735">
      <w:bodyDiv w:val="1"/>
      <w:marLeft w:val="0"/>
      <w:marRight w:val="0"/>
      <w:marTop w:val="0"/>
      <w:marBottom w:val="0"/>
      <w:divBdr>
        <w:top w:val="none" w:sz="0" w:space="0" w:color="auto"/>
        <w:left w:val="none" w:sz="0" w:space="0" w:color="auto"/>
        <w:bottom w:val="none" w:sz="0" w:space="0" w:color="auto"/>
        <w:right w:val="none" w:sz="0" w:space="0" w:color="auto"/>
      </w:divBdr>
    </w:div>
    <w:div w:id="1439256014">
      <w:bodyDiv w:val="1"/>
      <w:marLeft w:val="0"/>
      <w:marRight w:val="0"/>
      <w:marTop w:val="0"/>
      <w:marBottom w:val="0"/>
      <w:divBdr>
        <w:top w:val="none" w:sz="0" w:space="0" w:color="auto"/>
        <w:left w:val="none" w:sz="0" w:space="0" w:color="auto"/>
        <w:bottom w:val="none" w:sz="0" w:space="0" w:color="auto"/>
        <w:right w:val="none" w:sz="0" w:space="0" w:color="auto"/>
      </w:divBdr>
    </w:div>
    <w:div w:id="1439329257">
      <w:bodyDiv w:val="1"/>
      <w:marLeft w:val="0"/>
      <w:marRight w:val="0"/>
      <w:marTop w:val="0"/>
      <w:marBottom w:val="0"/>
      <w:divBdr>
        <w:top w:val="none" w:sz="0" w:space="0" w:color="auto"/>
        <w:left w:val="none" w:sz="0" w:space="0" w:color="auto"/>
        <w:bottom w:val="none" w:sz="0" w:space="0" w:color="auto"/>
        <w:right w:val="none" w:sz="0" w:space="0" w:color="auto"/>
      </w:divBdr>
    </w:div>
    <w:div w:id="1439524995">
      <w:bodyDiv w:val="1"/>
      <w:marLeft w:val="0"/>
      <w:marRight w:val="0"/>
      <w:marTop w:val="0"/>
      <w:marBottom w:val="0"/>
      <w:divBdr>
        <w:top w:val="none" w:sz="0" w:space="0" w:color="auto"/>
        <w:left w:val="none" w:sz="0" w:space="0" w:color="auto"/>
        <w:bottom w:val="none" w:sz="0" w:space="0" w:color="auto"/>
        <w:right w:val="none" w:sz="0" w:space="0" w:color="auto"/>
      </w:divBdr>
    </w:div>
    <w:div w:id="1439832176">
      <w:bodyDiv w:val="1"/>
      <w:marLeft w:val="0"/>
      <w:marRight w:val="0"/>
      <w:marTop w:val="0"/>
      <w:marBottom w:val="0"/>
      <w:divBdr>
        <w:top w:val="none" w:sz="0" w:space="0" w:color="auto"/>
        <w:left w:val="none" w:sz="0" w:space="0" w:color="auto"/>
        <w:bottom w:val="none" w:sz="0" w:space="0" w:color="auto"/>
        <w:right w:val="none" w:sz="0" w:space="0" w:color="auto"/>
      </w:divBdr>
    </w:div>
    <w:div w:id="1439985304">
      <w:bodyDiv w:val="1"/>
      <w:marLeft w:val="0"/>
      <w:marRight w:val="0"/>
      <w:marTop w:val="0"/>
      <w:marBottom w:val="0"/>
      <w:divBdr>
        <w:top w:val="none" w:sz="0" w:space="0" w:color="auto"/>
        <w:left w:val="none" w:sz="0" w:space="0" w:color="auto"/>
        <w:bottom w:val="none" w:sz="0" w:space="0" w:color="auto"/>
        <w:right w:val="none" w:sz="0" w:space="0" w:color="auto"/>
      </w:divBdr>
    </w:div>
    <w:div w:id="1440023895">
      <w:bodyDiv w:val="1"/>
      <w:marLeft w:val="0"/>
      <w:marRight w:val="0"/>
      <w:marTop w:val="0"/>
      <w:marBottom w:val="0"/>
      <w:divBdr>
        <w:top w:val="none" w:sz="0" w:space="0" w:color="auto"/>
        <w:left w:val="none" w:sz="0" w:space="0" w:color="auto"/>
        <w:bottom w:val="none" w:sz="0" w:space="0" w:color="auto"/>
        <w:right w:val="none" w:sz="0" w:space="0" w:color="auto"/>
      </w:divBdr>
    </w:div>
    <w:div w:id="1440219604">
      <w:bodyDiv w:val="1"/>
      <w:marLeft w:val="0"/>
      <w:marRight w:val="0"/>
      <w:marTop w:val="0"/>
      <w:marBottom w:val="0"/>
      <w:divBdr>
        <w:top w:val="none" w:sz="0" w:space="0" w:color="auto"/>
        <w:left w:val="none" w:sz="0" w:space="0" w:color="auto"/>
        <w:bottom w:val="none" w:sz="0" w:space="0" w:color="auto"/>
        <w:right w:val="none" w:sz="0" w:space="0" w:color="auto"/>
      </w:divBdr>
    </w:div>
    <w:div w:id="1440220246">
      <w:bodyDiv w:val="1"/>
      <w:marLeft w:val="0"/>
      <w:marRight w:val="0"/>
      <w:marTop w:val="0"/>
      <w:marBottom w:val="0"/>
      <w:divBdr>
        <w:top w:val="none" w:sz="0" w:space="0" w:color="auto"/>
        <w:left w:val="none" w:sz="0" w:space="0" w:color="auto"/>
        <w:bottom w:val="none" w:sz="0" w:space="0" w:color="auto"/>
        <w:right w:val="none" w:sz="0" w:space="0" w:color="auto"/>
      </w:divBdr>
    </w:div>
    <w:div w:id="1440300025">
      <w:bodyDiv w:val="1"/>
      <w:marLeft w:val="0"/>
      <w:marRight w:val="0"/>
      <w:marTop w:val="0"/>
      <w:marBottom w:val="0"/>
      <w:divBdr>
        <w:top w:val="none" w:sz="0" w:space="0" w:color="auto"/>
        <w:left w:val="none" w:sz="0" w:space="0" w:color="auto"/>
        <w:bottom w:val="none" w:sz="0" w:space="0" w:color="auto"/>
        <w:right w:val="none" w:sz="0" w:space="0" w:color="auto"/>
      </w:divBdr>
    </w:div>
    <w:div w:id="1440443233">
      <w:bodyDiv w:val="1"/>
      <w:marLeft w:val="0"/>
      <w:marRight w:val="0"/>
      <w:marTop w:val="0"/>
      <w:marBottom w:val="0"/>
      <w:divBdr>
        <w:top w:val="none" w:sz="0" w:space="0" w:color="auto"/>
        <w:left w:val="none" w:sz="0" w:space="0" w:color="auto"/>
        <w:bottom w:val="none" w:sz="0" w:space="0" w:color="auto"/>
        <w:right w:val="none" w:sz="0" w:space="0" w:color="auto"/>
      </w:divBdr>
    </w:div>
    <w:div w:id="1440446498">
      <w:bodyDiv w:val="1"/>
      <w:marLeft w:val="0"/>
      <w:marRight w:val="0"/>
      <w:marTop w:val="0"/>
      <w:marBottom w:val="0"/>
      <w:divBdr>
        <w:top w:val="none" w:sz="0" w:space="0" w:color="auto"/>
        <w:left w:val="none" w:sz="0" w:space="0" w:color="auto"/>
        <w:bottom w:val="none" w:sz="0" w:space="0" w:color="auto"/>
        <w:right w:val="none" w:sz="0" w:space="0" w:color="auto"/>
      </w:divBdr>
    </w:div>
    <w:div w:id="1440490977">
      <w:bodyDiv w:val="1"/>
      <w:marLeft w:val="0"/>
      <w:marRight w:val="0"/>
      <w:marTop w:val="0"/>
      <w:marBottom w:val="0"/>
      <w:divBdr>
        <w:top w:val="none" w:sz="0" w:space="0" w:color="auto"/>
        <w:left w:val="none" w:sz="0" w:space="0" w:color="auto"/>
        <w:bottom w:val="none" w:sz="0" w:space="0" w:color="auto"/>
        <w:right w:val="none" w:sz="0" w:space="0" w:color="auto"/>
      </w:divBdr>
    </w:div>
    <w:div w:id="1440491448">
      <w:bodyDiv w:val="1"/>
      <w:marLeft w:val="0"/>
      <w:marRight w:val="0"/>
      <w:marTop w:val="0"/>
      <w:marBottom w:val="0"/>
      <w:divBdr>
        <w:top w:val="none" w:sz="0" w:space="0" w:color="auto"/>
        <w:left w:val="none" w:sz="0" w:space="0" w:color="auto"/>
        <w:bottom w:val="none" w:sz="0" w:space="0" w:color="auto"/>
        <w:right w:val="none" w:sz="0" w:space="0" w:color="auto"/>
      </w:divBdr>
    </w:div>
    <w:div w:id="1440681780">
      <w:bodyDiv w:val="1"/>
      <w:marLeft w:val="0"/>
      <w:marRight w:val="0"/>
      <w:marTop w:val="0"/>
      <w:marBottom w:val="0"/>
      <w:divBdr>
        <w:top w:val="none" w:sz="0" w:space="0" w:color="auto"/>
        <w:left w:val="none" w:sz="0" w:space="0" w:color="auto"/>
        <w:bottom w:val="none" w:sz="0" w:space="0" w:color="auto"/>
        <w:right w:val="none" w:sz="0" w:space="0" w:color="auto"/>
      </w:divBdr>
    </w:div>
    <w:div w:id="1441031450">
      <w:bodyDiv w:val="1"/>
      <w:marLeft w:val="0"/>
      <w:marRight w:val="0"/>
      <w:marTop w:val="0"/>
      <w:marBottom w:val="0"/>
      <w:divBdr>
        <w:top w:val="none" w:sz="0" w:space="0" w:color="auto"/>
        <w:left w:val="none" w:sz="0" w:space="0" w:color="auto"/>
        <w:bottom w:val="none" w:sz="0" w:space="0" w:color="auto"/>
        <w:right w:val="none" w:sz="0" w:space="0" w:color="auto"/>
      </w:divBdr>
    </w:div>
    <w:div w:id="1441102375">
      <w:bodyDiv w:val="1"/>
      <w:marLeft w:val="0"/>
      <w:marRight w:val="0"/>
      <w:marTop w:val="0"/>
      <w:marBottom w:val="0"/>
      <w:divBdr>
        <w:top w:val="none" w:sz="0" w:space="0" w:color="auto"/>
        <w:left w:val="none" w:sz="0" w:space="0" w:color="auto"/>
        <w:bottom w:val="none" w:sz="0" w:space="0" w:color="auto"/>
        <w:right w:val="none" w:sz="0" w:space="0" w:color="auto"/>
      </w:divBdr>
    </w:div>
    <w:div w:id="1441224923">
      <w:bodyDiv w:val="1"/>
      <w:marLeft w:val="0"/>
      <w:marRight w:val="0"/>
      <w:marTop w:val="0"/>
      <w:marBottom w:val="0"/>
      <w:divBdr>
        <w:top w:val="none" w:sz="0" w:space="0" w:color="auto"/>
        <w:left w:val="none" w:sz="0" w:space="0" w:color="auto"/>
        <w:bottom w:val="none" w:sz="0" w:space="0" w:color="auto"/>
        <w:right w:val="none" w:sz="0" w:space="0" w:color="auto"/>
      </w:divBdr>
    </w:div>
    <w:div w:id="1441293401">
      <w:bodyDiv w:val="1"/>
      <w:marLeft w:val="0"/>
      <w:marRight w:val="0"/>
      <w:marTop w:val="0"/>
      <w:marBottom w:val="0"/>
      <w:divBdr>
        <w:top w:val="none" w:sz="0" w:space="0" w:color="auto"/>
        <w:left w:val="none" w:sz="0" w:space="0" w:color="auto"/>
        <w:bottom w:val="none" w:sz="0" w:space="0" w:color="auto"/>
        <w:right w:val="none" w:sz="0" w:space="0" w:color="auto"/>
      </w:divBdr>
    </w:div>
    <w:div w:id="1441409254">
      <w:bodyDiv w:val="1"/>
      <w:marLeft w:val="0"/>
      <w:marRight w:val="0"/>
      <w:marTop w:val="0"/>
      <w:marBottom w:val="0"/>
      <w:divBdr>
        <w:top w:val="none" w:sz="0" w:space="0" w:color="auto"/>
        <w:left w:val="none" w:sz="0" w:space="0" w:color="auto"/>
        <w:bottom w:val="none" w:sz="0" w:space="0" w:color="auto"/>
        <w:right w:val="none" w:sz="0" w:space="0" w:color="auto"/>
      </w:divBdr>
    </w:div>
    <w:div w:id="1441414891">
      <w:bodyDiv w:val="1"/>
      <w:marLeft w:val="0"/>
      <w:marRight w:val="0"/>
      <w:marTop w:val="0"/>
      <w:marBottom w:val="0"/>
      <w:divBdr>
        <w:top w:val="none" w:sz="0" w:space="0" w:color="auto"/>
        <w:left w:val="none" w:sz="0" w:space="0" w:color="auto"/>
        <w:bottom w:val="none" w:sz="0" w:space="0" w:color="auto"/>
        <w:right w:val="none" w:sz="0" w:space="0" w:color="auto"/>
      </w:divBdr>
    </w:div>
    <w:div w:id="1441418238">
      <w:bodyDiv w:val="1"/>
      <w:marLeft w:val="0"/>
      <w:marRight w:val="0"/>
      <w:marTop w:val="0"/>
      <w:marBottom w:val="0"/>
      <w:divBdr>
        <w:top w:val="none" w:sz="0" w:space="0" w:color="auto"/>
        <w:left w:val="none" w:sz="0" w:space="0" w:color="auto"/>
        <w:bottom w:val="none" w:sz="0" w:space="0" w:color="auto"/>
        <w:right w:val="none" w:sz="0" w:space="0" w:color="auto"/>
      </w:divBdr>
    </w:div>
    <w:div w:id="1441486356">
      <w:bodyDiv w:val="1"/>
      <w:marLeft w:val="0"/>
      <w:marRight w:val="0"/>
      <w:marTop w:val="0"/>
      <w:marBottom w:val="0"/>
      <w:divBdr>
        <w:top w:val="none" w:sz="0" w:space="0" w:color="auto"/>
        <w:left w:val="none" w:sz="0" w:space="0" w:color="auto"/>
        <w:bottom w:val="none" w:sz="0" w:space="0" w:color="auto"/>
        <w:right w:val="none" w:sz="0" w:space="0" w:color="auto"/>
      </w:divBdr>
    </w:div>
    <w:div w:id="1441607811">
      <w:bodyDiv w:val="1"/>
      <w:marLeft w:val="0"/>
      <w:marRight w:val="0"/>
      <w:marTop w:val="0"/>
      <w:marBottom w:val="0"/>
      <w:divBdr>
        <w:top w:val="none" w:sz="0" w:space="0" w:color="auto"/>
        <w:left w:val="none" w:sz="0" w:space="0" w:color="auto"/>
        <w:bottom w:val="none" w:sz="0" w:space="0" w:color="auto"/>
        <w:right w:val="none" w:sz="0" w:space="0" w:color="auto"/>
      </w:divBdr>
    </w:div>
    <w:div w:id="1441609315">
      <w:bodyDiv w:val="1"/>
      <w:marLeft w:val="0"/>
      <w:marRight w:val="0"/>
      <w:marTop w:val="0"/>
      <w:marBottom w:val="0"/>
      <w:divBdr>
        <w:top w:val="none" w:sz="0" w:space="0" w:color="auto"/>
        <w:left w:val="none" w:sz="0" w:space="0" w:color="auto"/>
        <w:bottom w:val="none" w:sz="0" w:space="0" w:color="auto"/>
        <w:right w:val="none" w:sz="0" w:space="0" w:color="auto"/>
      </w:divBdr>
    </w:div>
    <w:div w:id="1441993670">
      <w:bodyDiv w:val="1"/>
      <w:marLeft w:val="0"/>
      <w:marRight w:val="0"/>
      <w:marTop w:val="0"/>
      <w:marBottom w:val="0"/>
      <w:divBdr>
        <w:top w:val="none" w:sz="0" w:space="0" w:color="auto"/>
        <w:left w:val="none" w:sz="0" w:space="0" w:color="auto"/>
        <w:bottom w:val="none" w:sz="0" w:space="0" w:color="auto"/>
        <w:right w:val="none" w:sz="0" w:space="0" w:color="auto"/>
      </w:divBdr>
    </w:div>
    <w:div w:id="1442215135">
      <w:bodyDiv w:val="1"/>
      <w:marLeft w:val="0"/>
      <w:marRight w:val="0"/>
      <w:marTop w:val="0"/>
      <w:marBottom w:val="0"/>
      <w:divBdr>
        <w:top w:val="none" w:sz="0" w:space="0" w:color="auto"/>
        <w:left w:val="none" w:sz="0" w:space="0" w:color="auto"/>
        <w:bottom w:val="none" w:sz="0" w:space="0" w:color="auto"/>
        <w:right w:val="none" w:sz="0" w:space="0" w:color="auto"/>
      </w:divBdr>
    </w:div>
    <w:div w:id="1442457326">
      <w:bodyDiv w:val="1"/>
      <w:marLeft w:val="0"/>
      <w:marRight w:val="0"/>
      <w:marTop w:val="0"/>
      <w:marBottom w:val="0"/>
      <w:divBdr>
        <w:top w:val="none" w:sz="0" w:space="0" w:color="auto"/>
        <w:left w:val="none" w:sz="0" w:space="0" w:color="auto"/>
        <w:bottom w:val="none" w:sz="0" w:space="0" w:color="auto"/>
        <w:right w:val="none" w:sz="0" w:space="0" w:color="auto"/>
      </w:divBdr>
    </w:div>
    <w:div w:id="1442608158">
      <w:bodyDiv w:val="1"/>
      <w:marLeft w:val="0"/>
      <w:marRight w:val="0"/>
      <w:marTop w:val="0"/>
      <w:marBottom w:val="0"/>
      <w:divBdr>
        <w:top w:val="none" w:sz="0" w:space="0" w:color="auto"/>
        <w:left w:val="none" w:sz="0" w:space="0" w:color="auto"/>
        <w:bottom w:val="none" w:sz="0" w:space="0" w:color="auto"/>
        <w:right w:val="none" w:sz="0" w:space="0" w:color="auto"/>
      </w:divBdr>
    </w:div>
    <w:div w:id="1442724254">
      <w:bodyDiv w:val="1"/>
      <w:marLeft w:val="0"/>
      <w:marRight w:val="0"/>
      <w:marTop w:val="0"/>
      <w:marBottom w:val="0"/>
      <w:divBdr>
        <w:top w:val="none" w:sz="0" w:space="0" w:color="auto"/>
        <w:left w:val="none" w:sz="0" w:space="0" w:color="auto"/>
        <w:bottom w:val="none" w:sz="0" w:space="0" w:color="auto"/>
        <w:right w:val="none" w:sz="0" w:space="0" w:color="auto"/>
      </w:divBdr>
    </w:div>
    <w:div w:id="1442726150">
      <w:bodyDiv w:val="1"/>
      <w:marLeft w:val="0"/>
      <w:marRight w:val="0"/>
      <w:marTop w:val="0"/>
      <w:marBottom w:val="0"/>
      <w:divBdr>
        <w:top w:val="none" w:sz="0" w:space="0" w:color="auto"/>
        <w:left w:val="none" w:sz="0" w:space="0" w:color="auto"/>
        <w:bottom w:val="none" w:sz="0" w:space="0" w:color="auto"/>
        <w:right w:val="none" w:sz="0" w:space="0" w:color="auto"/>
      </w:divBdr>
    </w:div>
    <w:div w:id="1442727458">
      <w:bodyDiv w:val="1"/>
      <w:marLeft w:val="0"/>
      <w:marRight w:val="0"/>
      <w:marTop w:val="0"/>
      <w:marBottom w:val="0"/>
      <w:divBdr>
        <w:top w:val="none" w:sz="0" w:space="0" w:color="auto"/>
        <w:left w:val="none" w:sz="0" w:space="0" w:color="auto"/>
        <w:bottom w:val="none" w:sz="0" w:space="0" w:color="auto"/>
        <w:right w:val="none" w:sz="0" w:space="0" w:color="auto"/>
      </w:divBdr>
    </w:div>
    <w:div w:id="1442798528">
      <w:bodyDiv w:val="1"/>
      <w:marLeft w:val="0"/>
      <w:marRight w:val="0"/>
      <w:marTop w:val="0"/>
      <w:marBottom w:val="0"/>
      <w:divBdr>
        <w:top w:val="none" w:sz="0" w:space="0" w:color="auto"/>
        <w:left w:val="none" w:sz="0" w:space="0" w:color="auto"/>
        <w:bottom w:val="none" w:sz="0" w:space="0" w:color="auto"/>
        <w:right w:val="none" w:sz="0" w:space="0" w:color="auto"/>
      </w:divBdr>
    </w:div>
    <w:div w:id="1442841865">
      <w:bodyDiv w:val="1"/>
      <w:marLeft w:val="0"/>
      <w:marRight w:val="0"/>
      <w:marTop w:val="0"/>
      <w:marBottom w:val="0"/>
      <w:divBdr>
        <w:top w:val="none" w:sz="0" w:space="0" w:color="auto"/>
        <w:left w:val="none" w:sz="0" w:space="0" w:color="auto"/>
        <w:bottom w:val="none" w:sz="0" w:space="0" w:color="auto"/>
        <w:right w:val="none" w:sz="0" w:space="0" w:color="auto"/>
      </w:divBdr>
    </w:div>
    <w:div w:id="1442919703">
      <w:bodyDiv w:val="1"/>
      <w:marLeft w:val="0"/>
      <w:marRight w:val="0"/>
      <w:marTop w:val="0"/>
      <w:marBottom w:val="0"/>
      <w:divBdr>
        <w:top w:val="none" w:sz="0" w:space="0" w:color="auto"/>
        <w:left w:val="none" w:sz="0" w:space="0" w:color="auto"/>
        <w:bottom w:val="none" w:sz="0" w:space="0" w:color="auto"/>
        <w:right w:val="none" w:sz="0" w:space="0" w:color="auto"/>
      </w:divBdr>
    </w:div>
    <w:div w:id="1442992670">
      <w:bodyDiv w:val="1"/>
      <w:marLeft w:val="0"/>
      <w:marRight w:val="0"/>
      <w:marTop w:val="0"/>
      <w:marBottom w:val="0"/>
      <w:divBdr>
        <w:top w:val="none" w:sz="0" w:space="0" w:color="auto"/>
        <w:left w:val="none" w:sz="0" w:space="0" w:color="auto"/>
        <w:bottom w:val="none" w:sz="0" w:space="0" w:color="auto"/>
        <w:right w:val="none" w:sz="0" w:space="0" w:color="auto"/>
      </w:divBdr>
    </w:div>
    <w:div w:id="1443040151">
      <w:bodyDiv w:val="1"/>
      <w:marLeft w:val="0"/>
      <w:marRight w:val="0"/>
      <w:marTop w:val="0"/>
      <w:marBottom w:val="0"/>
      <w:divBdr>
        <w:top w:val="none" w:sz="0" w:space="0" w:color="auto"/>
        <w:left w:val="none" w:sz="0" w:space="0" w:color="auto"/>
        <w:bottom w:val="none" w:sz="0" w:space="0" w:color="auto"/>
        <w:right w:val="none" w:sz="0" w:space="0" w:color="auto"/>
      </w:divBdr>
    </w:div>
    <w:div w:id="1443063356">
      <w:bodyDiv w:val="1"/>
      <w:marLeft w:val="0"/>
      <w:marRight w:val="0"/>
      <w:marTop w:val="0"/>
      <w:marBottom w:val="0"/>
      <w:divBdr>
        <w:top w:val="none" w:sz="0" w:space="0" w:color="auto"/>
        <w:left w:val="none" w:sz="0" w:space="0" w:color="auto"/>
        <w:bottom w:val="none" w:sz="0" w:space="0" w:color="auto"/>
        <w:right w:val="none" w:sz="0" w:space="0" w:color="auto"/>
      </w:divBdr>
    </w:div>
    <w:div w:id="1443066006">
      <w:bodyDiv w:val="1"/>
      <w:marLeft w:val="0"/>
      <w:marRight w:val="0"/>
      <w:marTop w:val="0"/>
      <w:marBottom w:val="0"/>
      <w:divBdr>
        <w:top w:val="none" w:sz="0" w:space="0" w:color="auto"/>
        <w:left w:val="none" w:sz="0" w:space="0" w:color="auto"/>
        <w:bottom w:val="none" w:sz="0" w:space="0" w:color="auto"/>
        <w:right w:val="none" w:sz="0" w:space="0" w:color="auto"/>
      </w:divBdr>
    </w:div>
    <w:div w:id="1443066769">
      <w:bodyDiv w:val="1"/>
      <w:marLeft w:val="0"/>
      <w:marRight w:val="0"/>
      <w:marTop w:val="0"/>
      <w:marBottom w:val="0"/>
      <w:divBdr>
        <w:top w:val="none" w:sz="0" w:space="0" w:color="auto"/>
        <w:left w:val="none" w:sz="0" w:space="0" w:color="auto"/>
        <w:bottom w:val="none" w:sz="0" w:space="0" w:color="auto"/>
        <w:right w:val="none" w:sz="0" w:space="0" w:color="auto"/>
      </w:divBdr>
    </w:div>
    <w:div w:id="1443185191">
      <w:bodyDiv w:val="1"/>
      <w:marLeft w:val="0"/>
      <w:marRight w:val="0"/>
      <w:marTop w:val="0"/>
      <w:marBottom w:val="0"/>
      <w:divBdr>
        <w:top w:val="none" w:sz="0" w:space="0" w:color="auto"/>
        <w:left w:val="none" w:sz="0" w:space="0" w:color="auto"/>
        <w:bottom w:val="none" w:sz="0" w:space="0" w:color="auto"/>
        <w:right w:val="none" w:sz="0" w:space="0" w:color="auto"/>
      </w:divBdr>
    </w:div>
    <w:div w:id="1443189955">
      <w:bodyDiv w:val="1"/>
      <w:marLeft w:val="0"/>
      <w:marRight w:val="0"/>
      <w:marTop w:val="0"/>
      <w:marBottom w:val="0"/>
      <w:divBdr>
        <w:top w:val="none" w:sz="0" w:space="0" w:color="auto"/>
        <w:left w:val="none" w:sz="0" w:space="0" w:color="auto"/>
        <w:bottom w:val="none" w:sz="0" w:space="0" w:color="auto"/>
        <w:right w:val="none" w:sz="0" w:space="0" w:color="auto"/>
      </w:divBdr>
    </w:div>
    <w:div w:id="1443189965">
      <w:bodyDiv w:val="1"/>
      <w:marLeft w:val="0"/>
      <w:marRight w:val="0"/>
      <w:marTop w:val="0"/>
      <w:marBottom w:val="0"/>
      <w:divBdr>
        <w:top w:val="none" w:sz="0" w:space="0" w:color="auto"/>
        <w:left w:val="none" w:sz="0" w:space="0" w:color="auto"/>
        <w:bottom w:val="none" w:sz="0" w:space="0" w:color="auto"/>
        <w:right w:val="none" w:sz="0" w:space="0" w:color="auto"/>
      </w:divBdr>
    </w:div>
    <w:div w:id="1443257453">
      <w:bodyDiv w:val="1"/>
      <w:marLeft w:val="0"/>
      <w:marRight w:val="0"/>
      <w:marTop w:val="0"/>
      <w:marBottom w:val="0"/>
      <w:divBdr>
        <w:top w:val="none" w:sz="0" w:space="0" w:color="auto"/>
        <w:left w:val="none" w:sz="0" w:space="0" w:color="auto"/>
        <w:bottom w:val="none" w:sz="0" w:space="0" w:color="auto"/>
        <w:right w:val="none" w:sz="0" w:space="0" w:color="auto"/>
      </w:divBdr>
    </w:div>
    <w:div w:id="1443260393">
      <w:bodyDiv w:val="1"/>
      <w:marLeft w:val="0"/>
      <w:marRight w:val="0"/>
      <w:marTop w:val="0"/>
      <w:marBottom w:val="0"/>
      <w:divBdr>
        <w:top w:val="none" w:sz="0" w:space="0" w:color="auto"/>
        <w:left w:val="none" w:sz="0" w:space="0" w:color="auto"/>
        <w:bottom w:val="none" w:sz="0" w:space="0" w:color="auto"/>
        <w:right w:val="none" w:sz="0" w:space="0" w:color="auto"/>
      </w:divBdr>
    </w:div>
    <w:div w:id="1443262609">
      <w:bodyDiv w:val="1"/>
      <w:marLeft w:val="0"/>
      <w:marRight w:val="0"/>
      <w:marTop w:val="0"/>
      <w:marBottom w:val="0"/>
      <w:divBdr>
        <w:top w:val="none" w:sz="0" w:space="0" w:color="auto"/>
        <w:left w:val="none" w:sz="0" w:space="0" w:color="auto"/>
        <w:bottom w:val="none" w:sz="0" w:space="0" w:color="auto"/>
        <w:right w:val="none" w:sz="0" w:space="0" w:color="auto"/>
      </w:divBdr>
    </w:div>
    <w:div w:id="1443305290">
      <w:bodyDiv w:val="1"/>
      <w:marLeft w:val="0"/>
      <w:marRight w:val="0"/>
      <w:marTop w:val="0"/>
      <w:marBottom w:val="0"/>
      <w:divBdr>
        <w:top w:val="none" w:sz="0" w:space="0" w:color="auto"/>
        <w:left w:val="none" w:sz="0" w:space="0" w:color="auto"/>
        <w:bottom w:val="none" w:sz="0" w:space="0" w:color="auto"/>
        <w:right w:val="none" w:sz="0" w:space="0" w:color="auto"/>
      </w:divBdr>
    </w:div>
    <w:div w:id="1443381930">
      <w:bodyDiv w:val="1"/>
      <w:marLeft w:val="0"/>
      <w:marRight w:val="0"/>
      <w:marTop w:val="0"/>
      <w:marBottom w:val="0"/>
      <w:divBdr>
        <w:top w:val="none" w:sz="0" w:space="0" w:color="auto"/>
        <w:left w:val="none" w:sz="0" w:space="0" w:color="auto"/>
        <w:bottom w:val="none" w:sz="0" w:space="0" w:color="auto"/>
        <w:right w:val="none" w:sz="0" w:space="0" w:color="auto"/>
      </w:divBdr>
    </w:div>
    <w:div w:id="1443455289">
      <w:bodyDiv w:val="1"/>
      <w:marLeft w:val="0"/>
      <w:marRight w:val="0"/>
      <w:marTop w:val="0"/>
      <w:marBottom w:val="0"/>
      <w:divBdr>
        <w:top w:val="none" w:sz="0" w:space="0" w:color="auto"/>
        <w:left w:val="none" w:sz="0" w:space="0" w:color="auto"/>
        <w:bottom w:val="none" w:sz="0" w:space="0" w:color="auto"/>
        <w:right w:val="none" w:sz="0" w:space="0" w:color="auto"/>
      </w:divBdr>
    </w:div>
    <w:div w:id="1443527134">
      <w:bodyDiv w:val="1"/>
      <w:marLeft w:val="0"/>
      <w:marRight w:val="0"/>
      <w:marTop w:val="0"/>
      <w:marBottom w:val="0"/>
      <w:divBdr>
        <w:top w:val="none" w:sz="0" w:space="0" w:color="auto"/>
        <w:left w:val="none" w:sz="0" w:space="0" w:color="auto"/>
        <w:bottom w:val="none" w:sz="0" w:space="0" w:color="auto"/>
        <w:right w:val="none" w:sz="0" w:space="0" w:color="auto"/>
      </w:divBdr>
    </w:div>
    <w:div w:id="1443574507">
      <w:bodyDiv w:val="1"/>
      <w:marLeft w:val="0"/>
      <w:marRight w:val="0"/>
      <w:marTop w:val="0"/>
      <w:marBottom w:val="0"/>
      <w:divBdr>
        <w:top w:val="none" w:sz="0" w:space="0" w:color="auto"/>
        <w:left w:val="none" w:sz="0" w:space="0" w:color="auto"/>
        <w:bottom w:val="none" w:sz="0" w:space="0" w:color="auto"/>
        <w:right w:val="none" w:sz="0" w:space="0" w:color="auto"/>
      </w:divBdr>
    </w:div>
    <w:div w:id="1443652129">
      <w:bodyDiv w:val="1"/>
      <w:marLeft w:val="0"/>
      <w:marRight w:val="0"/>
      <w:marTop w:val="0"/>
      <w:marBottom w:val="0"/>
      <w:divBdr>
        <w:top w:val="none" w:sz="0" w:space="0" w:color="auto"/>
        <w:left w:val="none" w:sz="0" w:space="0" w:color="auto"/>
        <w:bottom w:val="none" w:sz="0" w:space="0" w:color="auto"/>
        <w:right w:val="none" w:sz="0" w:space="0" w:color="auto"/>
      </w:divBdr>
    </w:div>
    <w:div w:id="1443695274">
      <w:bodyDiv w:val="1"/>
      <w:marLeft w:val="0"/>
      <w:marRight w:val="0"/>
      <w:marTop w:val="0"/>
      <w:marBottom w:val="0"/>
      <w:divBdr>
        <w:top w:val="none" w:sz="0" w:space="0" w:color="auto"/>
        <w:left w:val="none" w:sz="0" w:space="0" w:color="auto"/>
        <w:bottom w:val="none" w:sz="0" w:space="0" w:color="auto"/>
        <w:right w:val="none" w:sz="0" w:space="0" w:color="auto"/>
      </w:divBdr>
    </w:div>
    <w:div w:id="1443769558">
      <w:bodyDiv w:val="1"/>
      <w:marLeft w:val="0"/>
      <w:marRight w:val="0"/>
      <w:marTop w:val="0"/>
      <w:marBottom w:val="0"/>
      <w:divBdr>
        <w:top w:val="none" w:sz="0" w:space="0" w:color="auto"/>
        <w:left w:val="none" w:sz="0" w:space="0" w:color="auto"/>
        <w:bottom w:val="none" w:sz="0" w:space="0" w:color="auto"/>
        <w:right w:val="none" w:sz="0" w:space="0" w:color="auto"/>
      </w:divBdr>
    </w:div>
    <w:div w:id="1443843076">
      <w:bodyDiv w:val="1"/>
      <w:marLeft w:val="0"/>
      <w:marRight w:val="0"/>
      <w:marTop w:val="0"/>
      <w:marBottom w:val="0"/>
      <w:divBdr>
        <w:top w:val="none" w:sz="0" w:space="0" w:color="auto"/>
        <w:left w:val="none" w:sz="0" w:space="0" w:color="auto"/>
        <w:bottom w:val="none" w:sz="0" w:space="0" w:color="auto"/>
        <w:right w:val="none" w:sz="0" w:space="0" w:color="auto"/>
      </w:divBdr>
    </w:div>
    <w:div w:id="1443919141">
      <w:bodyDiv w:val="1"/>
      <w:marLeft w:val="0"/>
      <w:marRight w:val="0"/>
      <w:marTop w:val="0"/>
      <w:marBottom w:val="0"/>
      <w:divBdr>
        <w:top w:val="none" w:sz="0" w:space="0" w:color="auto"/>
        <w:left w:val="none" w:sz="0" w:space="0" w:color="auto"/>
        <w:bottom w:val="none" w:sz="0" w:space="0" w:color="auto"/>
        <w:right w:val="none" w:sz="0" w:space="0" w:color="auto"/>
      </w:divBdr>
    </w:div>
    <w:div w:id="1444032269">
      <w:bodyDiv w:val="1"/>
      <w:marLeft w:val="0"/>
      <w:marRight w:val="0"/>
      <w:marTop w:val="0"/>
      <w:marBottom w:val="0"/>
      <w:divBdr>
        <w:top w:val="none" w:sz="0" w:space="0" w:color="auto"/>
        <w:left w:val="none" w:sz="0" w:space="0" w:color="auto"/>
        <w:bottom w:val="none" w:sz="0" w:space="0" w:color="auto"/>
        <w:right w:val="none" w:sz="0" w:space="0" w:color="auto"/>
      </w:divBdr>
    </w:div>
    <w:div w:id="1444111227">
      <w:bodyDiv w:val="1"/>
      <w:marLeft w:val="0"/>
      <w:marRight w:val="0"/>
      <w:marTop w:val="0"/>
      <w:marBottom w:val="0"/>
      <w:divBdr>
        <w:top w:val="none" w:sz="0" w:space="0" w:color="auto"/>
        <w:left w:val="none" w:sz="0" w:space="0" w:color="auto"/>
        <w:bottom w:val="none" w:sz="0" w:space="0" w:color="auto"/>
        <w:right w:val="none" w:sz="0" w:space="0" w:color="auto"/>
      </w:divBdr>
    </w:div>
    <w:div w:id="1444425419">
      <w:bodyDiv w:val="1"/>
      <w:marLeft w:val="0"/>
      <w:marRight w:val="0"/>
      <w:marTop w:val="0"/>
      <w:marBottom w:val="0"/>
      <w:divBdr>
        <w:top w:val="none" w:sz="0" w:space="0" w:color="auto"/>
        <w:left w:val="none" w:sz="0" w:space="0" w:color="auto"/>
        <w:bottom w:val="none" w:sz="0" w:space="0" w:color="auto"/>
        <w:right w:val="none" w:sz="0" w:space="0" w:color="auto"/>
      </w:divBdr>
    </w:div>
    <w:div w:id="1444497251">
      <w:bodyDiv w:val="1"/>
      <w:marLeft w:val="0"/>
      <w:marRight w:val="0"/>
      <w:marTop w:val="0"/>
      <w:marBottom w:val="0"/>
      <w:divBdr>
        <w:top w:val="none" w:sz="0" w:space="0" w:color="auto"/>
        <w:left w:val="none" w:sz="0" w:space="0" w:color="auto"/>
        <w:bottom w:val="none" w:sz="0" w:space="0" w:color="auto"/>
        <w:right w:val="none" w:sz="0" w:space="0" w:color="auto"/>
      </w:divBdr>
    </w:div>
    <w:div w:id="1444501227">
      <w:bodyDiv w:val="1"/>
      <w:marLeft w:val="0"/>
      <w:marRight w:val="0"/>
      <w:marTop w:val="0"/>
      <w:marBottom w:val="0"/>
      <w:divBdr>
        <w:top w:val="none" w:sz="0" w:space="0" w:color="auto"/>
        <w:left w:val="none" w:sz="0" w:space="0" w:color="auto"/>
        <w:bottom w:val="none" w:sz="0" w:space="0" w:color="auto"/>
        <w:right w:val="none" w:sz="0" w:space="0" w:color="auto"/>
      </w:divBdr>
    </w:div>
    <w:div w:id="1444568569">
      <w:bodyDiv w:val="1"/>
      <w:marLeft w:val="0"/>
      <w:marRight w:val="0"/>
      <w:marTop w:val="0"/>
      <w:marBottom w:val="0"/>
      <w:divBdr>
        <w:top w:val="none" w:sz="0" w:space="0" w:color="auto"/>
        <w:left w:val="none" w:sz="0" w:space="0" w:color="auto"/>
        <w:bottom w:val="none" w:sz="0" w:space="0" w:color="auto"/>
        <w:right w:val="none" w:sz="0" w:space="0" w:color="auto"/>
      </w:divBdr>
    </w:div>
    <w:div w:id="1444575135">
      <w:bodyDiv w:val="1"/>
      <w:marLeft w:val="0"/>
      <w:marRight w:val="0"/>
      <w:marTop w:val="0"/>
      <w:marBottom w:val="0"/>
      <w:divBdr>
        <w:top w:val="none" w:sz="0" w:space="0" w:color="auto"/>
        <w:left w:val="none" w:sz="0" w:space="0" w:color="auto"/>
        <w:bottom w:val="none" w:sz="0" w:space="0" w:color="auto"/>
        <w:right w:val="none" w:sz="0" w:space="0" w:color="auto"/>
      </w:divBdr>
    </w:div>
    <w:div w:id="1444611340">
      <w:bodyDiv w:val="1"/>
      <w:marLeft w:val="0"/>
      <w:marRight w:val="0"/>
      <w:marTop w:val="0"/>
      <w:marBottom w:val="0"/>
      <w:divBdr>
        <w:top w:val="none" w:sz="0" w:space="0" w:color="auto"/>
        <w:left w:val="none" w:sz="0" w:space="0" w:color="auto"/>
        <w:bottom w:val="none" w:sz="0" w:space="0" w:color="auto"/>
        <w:right w:val="none" w:sz="0" w:space="0" w:color="auto"/>
      </w:divBdr>
    </w:div>
    <w:div w:id="1444687133">
      <w:bodyDiv w:val="1"/>
      <w:marLeft w:val="0"/>
      <w:marRight w:val="0"/>
      <w:marTop w:val="0"/>
      <w:marBottom w:val="0"/>
      <w:divBdr>
        <w:top w:val="none" w:sz="0" w:space="0" w:color="auto"/>
        <w:left w:val="none" w:sz="0" w:space="0" w:color="auto"/>
        <w:bottom w:val="none" w:sz="0" w:space="0" w:color="auto"/>
        <w:right w:val="none" w:sz="0" w:space="0" w:color="auto"/>
      </w:divBdr>
    </w:div>
    <w:div w:id="1444886191">
      <w:bodyDiv w:val="1"/>
      <w:marLeft w:val="0"/>
      <w:marRight w:val="0"/>
      <w:marTop w:val="0"/>
      <w:marBottom w:val="0"/>
      <w:divBdr>
        <w:top w:val="none" w:sz="0" w:space="0" w:color="auto"/>
        <w:left w:val="none" w:sz="0" w:space="0" w:color="auto"/>
        <w:bottom w:val="none" w:sz="0" w:space="0" w:color="auto"/>
        <w:right w:val="none" w:sz="0" w:space="0" w:color="auto"/>
      </w:divBdr>
    </w:div>
    <w:div w:id="1444959435">
      <w:bodyDiv w:val="1"/>
      <w:marLeft w:val="0"/>
      <w:marRight w:val="0"/>
      <w:marTop w:val="0"/>
      <w:marBottom w:val="0"/>
      <w:divBdr>
        <w:top w:val="none" w:sz="0" w:space="0" w:color="auto"/>
        <w:left w:val="none" w:sz="0" w:space="0" w:color="auto"/>
        <w:bottom w:val="none" w:sz="0" w:space="0" w:color="auto"/>
        <w:right w:val="none" w:sz="0" w:space="0" w:color="auto"/>
      </w:divBdr>
    </w:div>
    <w:div w:id="1445073470">
      <w:bodyDiv w:val="1"/>
      <w:marLeft w:val="0"/>
      <w:marRight w:val="0"/>
      <w:marTop w:val="0"/>
      <w:marBottom w:val="0"/>
      <w:divBdr>
        <w:top w:val="none" w:sz="0" w:space="0" w:color="auto"/>
        <w:left w:val="none" w:sz="0" w:space="0" w:color="auto"/>
        <w:bottom w:val="none" w:sz="0" w:space="0" w:color="auto"/>
        <w:right w:val="none" w:sz="0" w:space="0" w:color="auto"/>
      </w:divBdr>
    </w:div>
    <w:div w:id="1445074350">
      <w:bodyDiv w:val="1"/>
      <w:marLeft w:val="0"/>
      <w:marRight w:val="0"/>
      <w:marTop w:val="0"/>
      <w:marBottom w:val="0"/>
      <w:divBdr>
        <w:top w:val="none" w:sz="0" w:space="0" w:color="auto"/>
        <w:left w:val="none" w:sz="0" w:space="0" w:color="auto"/>
        <w:bottom w:val="none" w:sz="0" w:space="0" w:color="auto"/>
        <w:right w:val="none" w:sz="0" w:space="0" w:color="auto"/>
      </w:divBdr>
    </w:div>
    <w:div w:id="1445147748">
      <w:bodyDiv w:val="1"/>
      <w:marLeft w:val="0"/>
      <w:marRight w:val="0"/>
      <w:marTop w:val="0"/>
      <w:marBottom w:val="0"/>
      <w:divBdr>
        <w:top w:val="none" w:sz="0" w:space="0" w:color="auto"/>
        <w:left w:val="none" w:sz="0" w:space="0" w:color="auto"/>
        <w:bottom w:val="none" w:sz="0" w:space="0" w:color="auto"/>
        <w:right w:val="none" w:sz="0" w:space="0" w:color="auto"/>
      </w:divBdr>
    </w:div>
    <w:div w:id="1445223471">
      <w:bodyDiv w:val="1"/>
      <w:marLeft w:val="0"/>
      <w:marRight w:val="0"/>
      <w:marTop w:val="0"/>
      <w:marBottom w:val="0"/>
      <w:divBdr>
        <w:top w:val="none" w:sz="0" w:space="0" w:color="auto"/>
        <w:left w:val="none" w:sz="0" w:space="0" w:color="auto"/>
        <w:bottom w:val="none" w:sz="0" w:space="0" w:color="auto"/>
        <w:right w:val="none" w:sz="0" w:space="0" w:color="auto"/>
      </w:divBdr>
    </w:div>
    <w:div w:id="1445266914">
      <w:bodyDiv w:val="1"/>
      <w:marLeft w:val="0"/>
      <w:marRight w:val="0"/>
      <w:marTop w:val="0"/>
      <w:marBottom w:val="0"/>
      <w:divBdr>
        <w:top w:val="none" w:sz="0" w:space="0" w:color="auto"/>
        <w:left w:val="none" w:sz="0" w:space="0" w:color="auto"/>
        <w:bottom w:val="none" w:sz="0" w:space="0" w:color="auto"/>
        <w:right w:val="none" w:sz="0" w:space="0" w:color="auto"/>
      </w:divBdr>
    </w:div>
    <w:div w:id="1445268552">
      <w:bodyDiv w:val="1"/>
      <w:marLeft w:val="0"/>
      <w:marRight w:val="0"/>
      <w:marTop w:val="0"/>
      <w:marBottom w:val="0"/>
      <w:divBdr>
        <w:top w:val="none" w:sz="0" w:space="0" w:color="auto"/>
        <w:left w:val="none" w:sz="0" w:space="0" w:color="auto"/>
        <w:bottom w:val="none" w:sz="0" w:space="0" w:color="auto"/>
        <w:right w:val="none" w:sz="0" w:space="0" w:color="auto"/>
      </w:divBdr>
    </w:div>
    <w:div w:id="1445340987">
      <w:bodyDiv w:val="1"/>
      <w:marLeft w:val="0"/>
      <w:marRight w:val="0"/>
      <w:marTop w:val="0"/>
      <w:marBottom w:val="0"/>
      <w:divBdr>
        <w:top w:val="none" w:sz="0" w:space="0" w:color="auto"/>
        <w:left w:val="none" w:sz="0" w:space="0" w:color="auto"/>
        <w:bottom w:val="none" w:sz="0" w:space="0" w:color="auto"/>
        <w:right w:val="none" w:sz="0" w:space="0" w:color="auto"/>
      </w:divBdr>
    </w:div>
    <w:div w:id="1445342331">
      <w:bodyDiv w:val="1"/>
      <w:marLeft w:val="0"/>
      <w:marRight w:val="0"/>
      <w:marTop w:val="0"/>
      <w:marBottom w:val="0"/>
      <w:divBdr>
        <w:top w:val="none" w:sz="0" w:space="0" w:color="auto"/>
        <w:left w:val="none" w:sz="0" w:space="0" w:color="auto"/>
        <w:bottom w:val="none" w:sz="0" w:space="0" w:color="auto"/>
        <w:right w:val="none" w:sz="0" w:space="0" w:color="auto"/>
      </w:divBdr>
    </w:div>
    <w:div w:id="1445345469">
      <w:bodyDiv w:val="1"/>
      <w:marLeft w:val="0"/>
      <w:marRight w:val="0"/>
      <w:marTop w:val="0"/>
      <w:marBottom w:val="0"/>
      <w:divBdr>
        <w:top w:val="none" w:sz="0" w:space="0" w:color="auto"/>
        <w:left w:val="none" w:sz="0" w:space="0" w:color="auto"/>
        <w:bottom w:val="none" w:sz="0" w:space="0" w:color="auto"/>
        <w:right w:val="none" w:sz="0" w:space="0" w:color="auto"/>
      </w:divBdr>
    </w:div>
    <w:div w:id="1445345516">
      <w:bodyDiv w:val="1"/>
      <w:marLeft w:val="0"/>
      <w:marRight w:val="0"/>
      <w:marTop w:val="0"/>
      <w:marBottom w:val="0"/>
      <w:divBdr>
        <w:top w:val="none" w:sz="0" w:space="0" w:color="auto"/>
        <w:left w:val="none" w:sz="0" w:space="0" w:color="auto"/>
        <w:bottom w:val="none" w:sz="0" w:space="0" w:color="auto"/>
        <w:right w:val="none" w:sz="0" w:space="0" w:color="auto"/>
      </w:divBdr>
    </w:div>
    <w:div w:id="1445416090">
      <w:bodyDiv w:val="1"/>
      <w:marLeft w:val="0"/>
      <w:marRight w:val="0"/>
      <w:marTop w:val="0"/>
      <w:marBottom w:val="0"/>
      <w:divBdr>
        <w:top w:val="none" w:sz="0" w:space="0" w:color="auto"/>
        <w:left w:val="none" w:sz="0" w:space="0" w:color="auto"/>
        <w:bottom w:val="none" w:sz="0" w:space="0" w:color="auto"/>
        <w:right w:val="none" w:sz="0" w:space="0" w:color="auto"/>
      </w:divBdr>
    </w:div>
    <w:div w:id="1445420742">
      <w:bodyDiv w:val="1"/>
      <w:marLeft w:val="0"/>
      <w:marRight w:val="0"/>
      <w:marTop w:val="0"/>
      <w:marBottom w:val="0"/>
      <w:divBdr>
        <w:top w:val="none" w:sz="0" w:space="0" w:color="auto"/>
        <w:left w:val="none" w:sz="0" w:space="0" w:color="auto"/>
        <w:bottom w:val="none" w:sz="0" w:space="0" w:color="auto"/>
        <w:right w:val="none" w:sz="0" w:space="0" w:color="auto"/>
      </w:divBdr>
    </w:div>
    <w:div w:id="1445423481">
      <w:bodyDiv w:val="1"/>
      <w:marLeft w:val="0"/>
      <w:marRight w:val="0"/>
      <w:marTop w:val="0"/>
      <w:marBottom w:val="0"/>
      <w:divBdr>
        <w:top w:val="none" w:sz="0" w:space="0" w:color="auto"/>
        <w:left w:val="none" w:sz="0" w:space="0" w:color="auto"/>
        <w:bottom w:val="none" w:sz="0" w:space="0" w:color="auto"/>
        <w:right w:val="none" w:sz="0" w:space="0" w:color="auto"/>
      </w:divBdr>
    </w:div>
    <w:div w:id="1445462455">
      <w:bodyDiv w:val="1"/>
      <w:marLeft w:val="0"/>
      <w:marRight w:val="0"/>
      <w:marTop w:val="0"/>
      <w:marBottom w:val="0"/>
      <w:divBdr>
        <w:top w:val="none" w:sz="0" w:space="0" w:color="auto"/>
        <w:left w:val="none" w:sz="0" w:space="0" w:color="auto"/>
        <w:bottom w:val="none" w:sz="0" w:space="0" w:color="auto"/>
        <w:right w:val="none" w:sz="0" w:space="0" w:color="auto"/>
      </w:divBdr>
    </w:div>
    <w:div w:id="1445533718">
      <w:bodyDiv w:val="1"/>
      <w:marLeft w:val="0"/>
      <w:marRight w:val="0"/>
      <w:marTop w:val="0"/>
      <w:marBottom w:val="0"/>
      <w:divBdr>
        <w:top w:val="none" w:sz="0" w:space="0" w:color="auto"/>
        <w:left w:val="none" w:sz="0" w:space="0" w:color="auto"/>
        <w:bottom w:val="none" w:sz="0" w:space="0" w:color="auto"/>
        <w:right w:val="none" w:sz="0" w:space="0" w:color="auto"/>
      </w:divBdr>
    </w:div>
    <w:div w:id="1445542233">
      <w:bodyDiv w:val="1"/>
      <w:marLeft w:val="0"/>
      <w:marRight w:val="0"/>
      <w:marTop w:val="0"/>
      <w:marBottom w:val="0"/>
      <w:divBdr>
        <w:top w:val="none" w:sz="0" w:space="0" w:color="auto"/>
        <w:left w:val="none" w:sz="0" w:space="0" w:color="auto"/>
        <w:bottom w:val="none" w:sz="0" w:space="0" w:color="auto"/>
        <w:right w:val="none" w:sz="0" w:space="0" w:color="auto"/>
      </w:divBdr>
    </w:div>
    <w:div w:id="1445609345">
      <w:bodyDiv w:val="1"/>
      <w:marLeft w:val="0"/>
      <w:marRight w:val="0"/>
      <w:marTop w:val="0"/>
      <w:marBottom w:val="0"/>
      <w:divBdr>
        <w:top w:val="none" w:sz="0" w:space="0" w:color="auto"/>
        <w:left w:val="none" w:sz="0" w:space="0" w:color="auto"/>
        <w:bottom w:val="none" w:sz="0" w:space="0" w:color="auto"/>
        <w:right w:val="none" w:sz="0" w:space="0" w:color="auto"/>
      </w:divBdr>
    </w:div>
    <w:div w:id="1445612030">
      <w:bodyDiv w:val="1"/>
      <w:marLeft w:val="0"/>
      <w:marRight w:val="0"/>
      <w:marTop w:val="0"/>
      <w:marBottom w:val="0"/>
      <w:divBdr>
        <w:top w:val="none" w:sz="0" w:space="0" w:color="auto"/>
        <w:left w:val="none" w:sz="0" w:space="0" w:color="auto"/>
        <w:bottom w:val="none" w:sz="0" w:space="0" w:color="auto"/>
        <w:right w:val="none" w:sz="0" w:space="0" w:color="auto"/>
      </w:divBdr>
    </w:div>
    <w:div w:id="1445612924">
      <w:bodyDiv w:val="1"/>
      <w:marLeft w:val="0"/>
      <w:marRight w:val="0"/>
      <w:marTop w:val="0"/>
      <w:marBottom w:val="0"/>
      <w:divBdr>
        <w:top w:val="none" w:sz="0" w:space="0" w:color="auto"/>
        <w:left w:val="none" w:sz="0" w:space="0" w:color="auto"/>
        <w:bottom w:val="none" w:sz="0" w:space="0" w:color="auto"/>
        <w:right w:val="none" w:sz="0" w:space="0" w:color="auto"/>
      </w:divBdr>
    </w:div>
    <w:div w:id="1445808892">
      <w:bodyDiv w:val="1"/>
      <w:marLeft w:val="0"/>
      <w:marRight w:val="0"/>
      <w:marTop w:val="0"/>
      <w:marBottom w:val="0"/>
      <w:divBdr>
        <w:top w:val="none" w:sz="0" w:space="0" w:color="auto"/>
        <w:left w:val="none" w:sz="0" w:space="0" w:color="auto"/>
        <w:bottom w:val="none" w:sz="0" w:space="0" w:color="auto"/>
        <w:right w:val="none" w:sz="0" w:space="0" w:color="auto"/>
      </w:divBdr>
    </w:div>
    <w:div w:id="1446385672">
      <w:bodyDiv w:val="1"/>
      <w:marLeft w:val="0"/>
      <w:marRight w:val="0"/>
      <w:marTop w:val="0"/>
      <w:marBottom w:val="0"/>
      <w:divBdr>
        <w:top w:val="none" w:sz="0" w:space="0" w:color="auto"/>
        <w:left w:val="none" w:sz="0" w:space="0" w:color="auto"/>
        <w:bottom w:val="none" w:sz="0" w:space="0" w:color="auto"/>
        <w:right w:val="none" w:sz="0" w:space="0" w:color="auto"/>
      </w:divBdr>
    </w:div>
    <w:div w:id="1446385892">
      <w:bodyDiv w:val="1"/>
      <w:marLeft w:val="0"/>
      <w:marRight w:val="0"/>
      <w:marTop w:val="0"/>
      <w:marBottom w:val="0"/>
      <w:divBdr>
        <w:top w:val="none" w:sz="0" w:space="0" w:color="auto"/>
        <w:left w:val="none" w:sz="0" w:space="0" w:color="auto"/>
        <w:bottom w:val="none" w:sz="0" w:space="0" w:color="auto"/>
        <w:right w:val="none" w:sz="0" w:space="0" w:color="auto"/>
      </w:divBdr>
    </w:div>
    <w:div w:id="1446387816">
      <w:bodyDiv w:val="1"/>
      <w:marLeft w:val="0"/>
      <w:marRight w:val="0"/>
      <w:marTop w:val="0"/>
      <w:marBottom w:val="0"/>
      <w:divBdr>
        <w:top w:val="none" w:sz="0" w:space="0" w:color="auto"/>
        <w:left w:val="none" w:sz="0" w:space="0" w:color="auto"/>
        <w:bottom w:val="none" w:sz="0" w:space="0" w:color="auto"/>
        <w:right w:val="none" w:sz="0" w:space="0" w:color="auto"/>
      </w:divBdr>
    </w:div>
    <w:div w:id="1446389449">
      <w:bodyDiv w:val="1"/>
      <w:marLeft w:val="0"/>
      <w:marRight w:val="0"/>
      <w:marTop w:val="0"/>
      <w:marBottom w:val="0"/>
      <w:divBdr>
        <w:top w:val="none" w:sz="0" w:space="0" w:color="auto"/>
        <w:left w:val="none" w:sz="0" w:space="0" w:color="auto"/>
        <w:bottom w:val="none" w:sz="0" w:space="0" w:color="auto"/>
        <w:right w:val="none" w:sz="0" w:space="0" w:color="auto"/>
      </w:divBdr>
    </w:div>
    <w:div w:id="1446458249">
      <w:bodyDiv w:val="1"/>
      <w:marLeft w:val="0"/>
      <w:marRight w:val="0"/>
      <w:marTop w:val="0"/>
      <w:marBottom w:val="0"/>
      <w:divBdr>
        <w:top w:val="none" w:sz="0" w:space="0" w:color="auto"/>
        <w:left w:val="none" w:sz="0" w:space="0" w:color="auto"/>
        <w:bottom w:val="none" w:sz="0" w:space="0" w:color="auto"/>
        <w:right w:val="none" w:sz="0" w:space="0" w:color="auto"/>
      </w:divBdr>
    </w:div>
    <w:div w:id="1446458304">
      <w:bodyDiv w:val="1"/>
      <w:marLeft w:val="0"/>
      <w:marRight w:val="0"/>
      <w:marTop w:val="0"/>
      <w:marBottom w:val="0"/>
      <w:divBdr>
        <w:top w:val="none" w:sz="0" w:space="0" w:color="auto"/>
        <w:left w:val="none" w:sz="0" w:space="0" w:color="auto"/>
        <w:bottom w:val="none" w:sz="0" w:space="0" w:color="auto"/>
        <w:right w:val="none" w:sz="0" w:space="0" w:color="auto"/>
      </w:divBdr>
    </w:div>
    <w:div w:id="1446852479">
      <w:bodyDiv w:val="1"/>
      <w:marLeft w:val="0"/>
      <w:marRight w:val="0"/>
      <w:marTop w:val="0"/>
      <w:marBottom w:val="0"/>
      <w:divBdr>
        <w:top w:val="none" w:sz="0" w:space="0" w:color="auto"/>
        <w:left w:val="none" w:sz="0" w:space="0" w:color="auto"/>
        <w:bottom w:val="none" w:sz="0" w:space="0" w:color="auto"/>
        <w:right w:val="none" w:sz="0" w:space="0" w:color="auto"/>
      </w:divBdr>
    </w:div>
    <w:div w:id="1446920507">
      <w:bodyDiv w:val="1"/>
      <w:marLeft w:val="0"/>
      <w:marRight w:val="0"/>
      <w:marTop w:val="0"/>
      <w:marBottom w:val="0"/>
      <w:divBdr>
        <w:top w:val="none" w:sz="0" w:space="0" w:color="auto"/>
        <w:left w:val="none" w:sz="0" w:space="0" w:color="auto"/>
        <w:bottom w:val="none" w:sz="0" w:space="0" w:color="auto"/>
        <w:right w:val="none" w:sz="0" w:space="0" w:color="auto"/>
      </w:divBdr>
    </w:div>
    <w:div w:id="1447115460">
      <w:bodyDiv w:val="1"/>
      <w:marLeft w:val="0"/>
      <w:marRight w:val="0"/>
      <w:marTop w:val="0"/>
      <w:marBottom w:val="0"/>
      <w:divBdr>
        <w:top w:val="none" w:sz="0" w:space="0" w:color="auto"/>
        <w:left w:val="none" w:sz="0" w:space="0" w:color="auto"/>
        <w:bottom w:val="none" w:sz="0" w:space="0" w:color="auto"/>
        <w:right w:val="none" w:sz="0" w:space="0" w:color="auto"/>
      </w:divBdr>
    </w:div>
    <w:div w:id="1447189702">
      <w:bodyDiv w:val="1"/>
      <w:marLeft w:val="0"/>
      <w:marRight w:val="0"/>
      <w:marTop w:val="0"/>
      <w:marBottom w:val="0"/>
      <w:divBdr>
        <w:top w:val="none" w:sz="0" w:space="0" w:color="auto"/>
        <w:left w:val="none" w:sz="0" w:space="0" w:color="auto"/>
        <w:bottom w:val="none" w:sz="0" w:space="0" w:color="auto"/>
        <w:right w:val="none" w:sz="0" w:space="0" w:color="auto"/>
      </w:divBdr>
    </w:div>
    <w:div w:id="1447308761">
      <w:bodyDiv w:val="1"/>
      <w:marLeft w:val="0"/>
      <w:marRight w:val="0"/>
      <w:marTop w:val="0"/>
      <w:marBottom w:val="0"/>
      <w:divBdr>
        <w:top w:val="none" w:sz="0" w:space="0" w:color="auto"/>
        <w:left w:val="none" w:sz="0" w:space="0" w:color="auto"/>
        <w:bottom w:val="none" w:sz="0" w:space="0" w:color="auto"/>
        <w:right w:val="none" w:sz="0" w:space="0" w:color="auto"/>
      </w:divBdr>
    </w:div>
    <w:div w:id="1447460583">
      <w:bodyDiv w:val="1"/>
      <w:marLeft w:val="0"/>
      <w:marRight w:val="0"/>
      <w:marTop w:val="0"/>
      <w:marBottom w:val="0"/>
      <w:divBdr>
        <w:top w:val="none" w:sz="0" w:space="0" w:color="auto"/>
        <w:left w:val="none" w:sz="0" w:space="0" w:color="auto"/>
        <w:bottom w:val="none" w:sz="0" w:space="0" w:color="auto"/>
        <w:right w:val="none" w:sz="0" w:space="0" w:color="auto"/>
      </w:divBdr>
    </w:div>
    <w:div w:id="1447575116">
      <w:bodyDiv w:val="1"/>
      <w:marLeft w:val="0"/>
      <w:marRight w:val="0"/>
      <w:marTop w:val="0"/>
      <w:marBottom w:val="0"/>
      <w:divBdr>
        <w:top w:val="none" w:sz="0" w:space="0" w:color="auto"/>
        <w:left w:val="none" w:sz="0" w:space="0" w:color="auto"/>
        <w:bottom w:val="none" w:sz="0" w:space="0" w:color="auto"/>
        <w:right w:val="none" w:sz="0" w:space="0" w:color="auto"/>
      </w:divBdr>
    </w:div>
    <w:div w:id="1447584068">
      <w:bodyDiv w:val="1"/>
      <w:marLeft w:val="0"/>
      <w:marRight w:val="0"/>
      <w:marTop w:val="0"/>
      <w:marBottom w:val="0"/>
      <w:divBdr>
        <w:top w:val="none" w:sz="0" w:space="0" w:color="auto"/>
        <w:left w:val="none" w:sz="0" w:space="0" w:color="auto"/>
        <w:bottom w:val="none" w:sz="0" w:space="0" w:color="auto"/>
        <w:right w:val="none" w:sz="0" w:space="0" w:color="auto"/>
      </w:divBdr>
    </w:div>
    <w:div w:id="1447654062">
      <w:bodyDiv w:val="1"/>
      <w:marLeft w:val="0"/>
      <w:marRight w:val="0"/>
      <w:marTop w:val="0"/>
      <w:marBottom w:val="0"/>
      <w:divBdr>
        <w:top w:val="none" w:sz="0" w:space="0" w:color="auto"/>
        <w:left w:val="none" w:sz="0" w:space="0" w:color="auto"/>
        <w:bottom w:val="none" w:sz="0" w:space="0" w:color="auto"/>
        <w:right w:val="none" w:sz="0" w:space="0" w:color="auto"/>
      </w:divBdr>
    </w:div>
    <w:div w:id="1447770572">
      <w:bodyDiv w:val="1"/>
      <w:marLeft w:val="0"/>
      <w:marRight w:val="0"/>
      <w:marTop w:val="0"/>
      <w:marBottom w:val="0"/>
      <w:divBdr>
        <w:top w:val="none" w:sz="0" w:space="0" w:color="auto"/>
        <w:left w:val="none" w:sz="0" w:space="0" w:color="auto"/>
        <w:bottom w:val="none" w:sz="0" w:space="0" w:color="auto"/>
        <w:right w:val="none" w:sz="0" w:space="0" w:color="auto"/>
      </w:divBdr>
    </w:div>
    <w:div w:id="1447850428">
      <w:bodyDiv w:val="1"/>
      <w:marLeft w:val="0"/>
      <w:marRight w:val="0"/>
      <w:marTop w:val="0"/>
      <w:marBottom w:val="0"/>
      <w:divBdr>
        <w:top w:val="none" w:sz="0" w:space="0" w:color="auto"/>
        <w:left w:val="none" w:sz="0" w:space="0" w:color="auto"/>
        <w:bottom w:val="none" w:sz="0" w:space="0" w:color="auto"/>
        <w:right w:val="none" w:sz="0" w:space="0" w:color="auto"/>
      </w:divBdr>
    </w:div>
    <w:div w:id="1447853168">
      <w:bodyDiv w:val="1"/>
      <w:marLeft w:val="0"/>
      <w:marRight w:val="0"/>
      <w:marTop w:val="0"/>
      <w:marBottom w:val="0"/>
      <w:divBdr>
        <w:top w:val="none" w:sz="0" w:space="0" w:color="auto"/>
        <w:left w:val="none" w:sz="0" w:space="0" w:color="auto"/>
        <w:bottom w:val="none" w:sz="0" w:space="0" w:color="auto"/>
        <w:right w:val="none" w:sz="0" w:space="0" w:color="auto"/>
      </w:divBdr>
    </w:div>
    <w:div w:id="1447892555">
      <w:bodyDiv w:val="1"/>
      <w:marLeft w:val="0"/>
      <w:marRight w:val="0"/>
      <w:marTop w:val="0"/>
      <w:marBottom w:val="0"/>
      <w:divBdr>
        <w:top w:val="none" w:sz="0" w:space="0" w:color="auto"/>
        <w:left w:val="none" w:sz="0" w:space="0" w:color="auto"/>
        <w:bottom w:val="none" w:sz="0" w:space="0" w:color="auto"/>
        <w:right w:val="none" w:sz="0" w:space="0" w:color="auto"/>
      </w:divBdr>
    </w:div>
    <w:div w:id="1447894028">
      <w:bodyDiv w:val="1"/>
      <w:marLeft w:val="0"/>
      <w:marRight w:val="0"/>
      <w:marTop w:val="0"/>
      <w:marBottom w:val="0"/>
      <w:divBdr>
        <w:top w:val="none" w:sz="0" w:space="0" w:color="auto"/>
        <w:left w:val="none" w:sz="0" w:space="0" w:color="auto"/>
        <w:bottom w:val="none" w:sz="0" w:space="0" w:color="auto"/>
        <w:right w:val="none" w:sz="0" w:space="0" w:color="auto"/>
      </w:divBdr>
    </w:div>
    <w:div w:id="1448230719">
      <w:bodyDiv w:val="1"/>
      <w:marLeft w:val="0"/>
      <w:marRight w:val="0"/>
      <w:marTop w:val="0"/>
      <w:marBottom w:val="0"/>
      <w:divBdr>
        <w:top w:val="none" w:sz="0" w:space="0" w:color="auto"/>
        <w:left w:val="none" w:sz="0" w:space="0" w:color="auto"/>
        <w:bottom w:val="none" w:sz="0" w:space="0" w:color="auto"/>
        <w:right w:val="none" w:sz="0" w:space="0" w:color="auto"/>
      </w:divBdr>
    </w:div>
    <w:div w:id="1448349480">
      <w:bodyDiv w:val="1"/>
      <w:marLeft w:val="0"/>
      <w:marRight w:val="0"/>
      <w:marTop w:val="0"/>
      <w:marBottom w:val="0"/>
      <w:divBdr>
        <w:top w:val="none" w:sz="0" w:space="0" w:color="auto"/>
        <w:left w:val="none" w:sz="0" w:space="0" w:color="auto"/>
        <w:bottom w:val="none" w:sz="0" w:space="0" w:color="auto"/>
        <w:right w:val="none" w:sz="0" w:space="0" w:color="auto"/>
      </w:divBdr>
    </w:div>
    <w:div w:id="1448886776">
      <w:bodyDiv w:val="1"/>
      <w:marLeft w:val="0"/>
      <w:marRight w:val="0"/>
      <w:marTop w:val="0"/>
      <w:marBottom w:val="0"/>
      <w:divBdr>
        <w:top w:val="none" w:sz="0" w:space="0" w:color="auto"/>
        <w:left w:val="none" w:sz="0" w:space="0" w:color="auto"/>
        <w:bottom w:val="none" w:sz="0" w:space="0" w:color="auto"/>
        <w:right w:val="none" w:sz="0" w:space="0" w:color="auto"/>
      </w:divBdr>
    </w:div>
    <w:div w:id="1448964911">
      <w:bodyDiv w:val="1"/>
      <w:marLeft w:val="0"/>
      <w:marRight w:val="0"/>
      <w:marTop w:val="0"/>
      <w:marBottom w:val="0"/>
      <w:divBdr>
        <w:top w:val="none" w:sz="0" w:space="0" w:color="auto"/>
        <w:left w:val="none" w:sz="0" w:space="0" w:color="auto"/>
        <w:bottom w:val="none" w:sz="0" w:space="0" w:color="auto"/>
        <w:right w:val="none" w:sz="0" w:space="0" w:color="auto"/>
      </w:divBdr>
    </w:div>
    <w:div w:id="1448965189">
      <w:bodyDiv w:val="1"/>
      <w:marLeft w:val="0"/>
      <w:marRight w:val="0"/>
      <w:marTop w:val="0"/>
      <w:marBottom w:val="0"/>
      <w:divBdr>
        <w:top w:val="none" w:sz="0" w:space="0" w:color="auto"/>
        <w:left w:val="none" w:sz="0" w:space="0" w:color="auto"/>
        <w:bottom w:val="none" w:sz="0" w:space="0" w:color="auto"/>
        <w:right w:val="none" w:sz="0" w:space="0" w:color="auto"/>
      </w:divBdr>
    </w:div>
    <w:div w:id="1449009851">
      <w:bodyDiv w:val="1"/>
      <w:marLeft w:val="0"/>
      <w:marRight w:val="0"/>
      <w:marTop w:val="0"/>
      <w:marBottom w:val="0"/>
      <w:divBdr>
        <w:top w:val="none" w:sz="0" w:space="0" w:color="auto"/>
        <w:left w:val="none" w:sz="0" w:space="0" w:color="auto"/>
        <w:bottom w:val="none" w:sz="0" w:space="0" w:color="auto"/>
        <w:right w:val="none" w:sz="0" w:space="0" w:color="auto"/>
      </w:divBdr>
    </w:div>
    <w:div w:id="1449086236">
      <w:bodyDiv w:val="1"/>
      <w:marLeft w:val="0"/>
      <w:marRight w:val="0"/>
      <w:marTop w:val="0"/>
      <w:marBottom w:val="0"/>
      <w:divBdr>
        <w:top w:val="none" w:sz="0" w:space="0" w:color="auto"/>
        <w:left w:val="none" w:sz="0" w:space="0" w:color="auto"/>
        <w:bottom w:val="none" w:sz="0" w:space="0" w:color="auto"/>
        <w:right w:val="none" w:sz="0" w:space="0" w:color="auto"/>
      </w:divBdr>
    </w:div>
    <w:div w:id="1449162507">
      <w:bodyDiv w:val="1"/>
      <w:marLeft w:val="0"/>
      <w:marRight w:val="0"/>
      <w:marTop w:val="0"/>
      <w:marBottom w:val="0"/>
      <w:divBdr>
        <w:top w:val="none" w:sz="0" w:space="0" w:color="auto"/>
        <w:left w:val="none" w:sz="0" w:space="0" w:color="auto"/>
        <w:bottom w:val="none" w:sz="0" w:space="0" w:color="auto"/>
        <w:right w:val="none" w:sz="0" w:space="0" w:color="auto"/>
      </w:divBdr>
    </w:div>
    <w:div w:id="1449229796">
      <w:bodyDiv w:val="1"/>
      <w:marLeft w:val="0"/>
      <w:marRight w:val="0"/>
      <w:marTop w:val="0"/>
      <w:marBottom w:val="0"/>
      <w:divBdr>
        <w:top w:val="none" w:sz="0" w:space="0" w:color="auto"/>
        <w:left w:val="none" w:sz="0" w:space="0" w:color="auto"/>
        <w:bottom w:val="none" w:sz="0" w:space="0" w:color="auto"/>
        <w:right w:val="none" w:sz="0" w:space="0" w:color="auto"/>
      </w:divBdr>
    </w:div>
    <w:div w:id="1449272482">
      <w:bodyDiv w:val="1"/>
      <w:marLeft w:val="0"/>
      <w:marRight w:val="0"/>
      <w:marTop w:val="0"/>
      <w:marBottom w:val="0"/>
      <w:divBdr>
        <w:top w:val="none" w:sz="0" w:space="0" w:color="auto"/>
        <w:left w:val="none" w:sz="0" w:space="0" w:color="auto"/>
        <w:bottom w:val="none" w:sz="0" w:space="0" w:color="auto"/>
        <w:right w:val="none" w:sz="0" w:space="0" w:color="auto"/>
      </w:divBdr>
    </w:div>
    <w:div w:id="1449272991">
      <w:bodyDiv w:val="1"/>
      <w:marLeft w:val="0"/>
      <w:marRight w:val="0"/>
      <w:marTop w:val="0"/>
      <w:marBottom w:val="0"/>
      <w:divBdr>
        <w:top w:val="none" w:sz="0" w:space="0" w:color="auto"/>
        <w:left w:val="none" w:sz="0" w:space="0" w:color="auto"/>
        <w:bottom w:val="none" w:sz="0" w:space="0" w:color="auto"/>
        <w:right w:val="none" w:sz="0" w:space="0" w:color="auto"/>
      </w:divBdr>
    </w:div>
    <w:div w:id="1449397906">
      <w:bodyDiv w:val="1"/>
      <w:marLeft w:val="0"/>
      <w:marRight w:val="0"/>
      <w:marTop w:val="0"/>
      <w:marBottom w:val="0"/>
      <w:divBdr>
        <w:top w:val="none" w:sz="0" w:space="0" w:color="auto"/>
        <w:left w:val="none" w:sz="0" w:space="0" w:color="auto"/>
        <w:bottom w:val="none" w:sz="0" w:space="0" w:color="auto"/>
        <w:right w:val="none" w:sz="0" w:space="0" w:color="auto"/>
      </w:divBdr>
    </w:div>
    <w:div w:id="1449621215">
      <w:bodyDiv w:val="1"/>
      <w:marLeft w:val="0"/>
      <w:marRight w:val="0"/>
      <w:marTop w:val="0"/>
      <w:marBottom w:val="0"/>
      <w:divBdr>
        <w:top w:val="none" w:sz="0" w:space="0" w:color="auto"/>
        <w:left w:val="none" w:sz="0" w:space="0" w:color="auto"/>
        <w:bottom w:val="none" w:sz="0" w:space="0" w:color="auto"/>
        <w:right w:val="none" w:sz="0" w:space="0" w:color="auto"/>
      </w:divBdr>
    </w:div>
    <w:div w:id="1449623438">
      <w:bodyDiv w:val="1"/>
      <w:marLeft w:val="0"/>
      <w:marRight w:val="0"/>
      <w:marTop w:val="0"/>
      <w:marBottom w:val="0"/>
      <w:divBdr>
        <w:top w:val="none" w:sz="0" w:space="0" w:color="auto"/>
        <w:left w:val="none" w:sz="0" w:space="0" w:color="auto"/>
        <w:bottom w:val="none" w:sz="0" w:space="0" w:color="auto"/>
        <w:right w:val="none" w:sz="0" w:space="0" w:color="auto"/>
      </w:divBdr>
    </w:div>
    <w:div w:id="1449737608">
      <w:bodyDiv w:val="1"/>
      <w:marLeft w:val="0"/>
      <w:marRight w:val="0"/>
      <w:marTop w:val="0"/>
      <w:marBottom w:val="0"/>
      <w:divBdr>
        <w:top w:val="none" w:sz="0" w:space="0" w:color="auto"/>
        <w:left w:val="none" w:sz="0" w:space="0" w:color="auto"/>
        <w:bottom w:val="none" w:sz="0" w:space="0" w:color="auto"/>
        <w:right w:val="none" w:sz="0" w:space="0" w:color="auto"/>
      </w:divBdr>
    </w:div>
    <w:div w:id="1449860954">
      <w:bodyDiv w:val="1"/>
      <w:marLeft w:val="0"/>
      <w:marRight w:val="0"/>
      <w:marTop w:val="0"/>
      <w:marBottom w:val="0"/>
      <w:divBdr>
        <w:top w:val="none" w:sz="0" w:space="0" w:color="auto"/>
        <w:left w:val="none" w:sz="0" w:space="0" w:color="auto"/>
        <w:bottom w:val="none" w:sz="0" w:space="0" w:color="auto"/>
        <w:right w:val="none" w:sz="0" w:space="0" w:color="auto"/>
      </w:divBdr>
    </w:div>
    <w:div w:id="1450003732">
      <w:bodyDiv w:val="1"/>
      <w:marLeft w:val="0"/>
      <w:marRight w:val="0"/>
      <w:marTop w:val="0"/>
      <w:marBottom w:val="0"/>
      <w:divBdr>
        <w:top w:val="none" w:sz="0" w:space="0" w:color="auto"/>
        <w:left w:val="none" w:sz="0" w:space="0" w:color="auto"/>
        <w:bottom w:val="none" w:sz="0" w:space="0" w:color="auto"/>
        <w:right w:val="none" w:sz="0" w:space="0" w:color="auto"/>
      </w:divBdr>
    </w:div>
    <w:div w:id="1450391310">
      <w:bodyDiv w:val="1"/>
      <w:marLeft w:val="0"/>
      <w:marRight w:val="0"/>
      <w:marTop w:val="0"/>
      <w:marBottom w:val="0"/>
      <w:divBdr>
        <w:top w:val="none" w:sz="0" w:space="0" w:color="auto"/>
        <w:left w:val="none" w:sz="0" w:space="0" w:color="auto"/>
        <w:bottom w:val="none" w:sz="0" w:space="0" w:color="auto"/>
        <w:right w:val="none" w:sz="0" w:space="0" w:color="auto"/>
      </w:divBdr>
    </w:div>
    <w:div w:id="1450393600">
      <w:bodyDiv w:val="1"/>
      <w:marLeft w:val="0"/>
      <w:marRight w:val="0"/>
      <w:marTop w:val="0"/>
      <w:marBottom w:val="0"/>
      <w:divBdr>
        <w:top w:val="none" w:sz="0" w:space="0" w:color="auto"/>
        <w:left w:val="none" w:sz="0" w:space="0" w:color="auto"/>
        <w:bottom w:val="none" w:sz="0" w:space="0" w:color="auto"/>
        <w:right w:val="none" w:sz="0" w:space="0" w:color="auto"/>
      </w:divBdr>
    </w:div>
    <w:div w:id="1450394291">
      <w:bodyDiv w:val="1"/>
      <w:marLeft w:val="0"/>
      <w:marRight w:val="0"/>
      <w:marTop w:val="0"/>
      <w:marBottom w:val="0"/>
      <w:divBdr>
        <w:top w:val="none" w:sz="0" w:space="0" w:color="auto"/>
        <w:left w:val="none" w:sz="0" w:space="0" w:color="auto"/>
        <w:bottom w:val="none" w:sz="0" w:space="0" w:color="auto"/>
        <w:right w:val="none" w:sz="0" w:space="0" w:color="auto"/>
      </w:divBdr>
    </w:div>
    <w:div w:id="1450398157">
      <w:bodyDiv w:val="1"/>
      <w:marLeft w:val="0"/>
      <w:marRight w:val="0"/>
      <w:marTop w:val="0"/>
      <w:marBottom w:val="0"/>
      <w:divBdr>
        <w:top w:val="none" w:sz="0" w:space="0" w:color="auto"/>
        <w:left w:val="none" w:sz="0" w:space="0" w:color="auto"/>
        <w:bottom w:val="none" w:sz="0" w:space="0" w:color="auto"/>
        <w:right w:val="none" w:sz="0" w:space="0" w:color="auto"/>
      </w:divBdr>
    </w:div>
    <w:div w:id="1450474173">
      <w:bodyDiv w:val="1"/>
      <w:marLeft w:val="0"/>
      <w:marRight w:val="0"/>
      <w:marTop w:val="0"/>
      <w:marBottom w:val="0"/>
      <w:divBdr>
        <w:top w:val="none" w:sz="0" w:space="0" w:color="auto"/>
        <w:left w:val="none" w:sz="0" w:space="0" w:color="auto"/>
        <w:bottom w:val="none" w:sz="0" w:space="0" w:color="auto"/>
        <w:right w:val="none" w:sz="0" w:space="0" w:color="auto"/>
      </w:divBdr>
    </w:div>
    <w:div w:id="1450514620">
      <w:bodyDiv w:val="1"/>
      <w:marLeft w:val="0"/>
      <w:marRight w:val="0"/>
      <w:marTop w:val="0"/>
      <w:marBottom w:val="0"/>
      <w:divBdr>
        <w:top w:val="none" w:sz="0" w:space="0" w:color="auto"/>
        <w:left w:val="none" w:sz="0" w:space="0" w:color="auto"/>
        <w:bottom w:val="none" w:sz="0" w:space="0" w:color="auto"/>
        <w:right w:val="none" w:sz="0" w:space="0" w:color="auto"/>
      </w:divBdr>
    </w:div>
    <w:div w:id="1450583140">
      <w:bodyDiv w:val="1"/>
      <w:marLeft w:val="0"/>
      <w:marRight w:val="0"/>
      <w:marTop w:val="0"/>
      <w:marBottom w:val="0"/>
      <w:divBdr>
        <w:top w:val="none" w:sz="0" w:space="0" w:color="auto"/>
        <w:left w:val="none" w:sz="0" w:space="0" w:color="auto"/>
        <w:bottom w:val="none" w:sz="0" w:space="0" w:color="auto"/>
        <w:right w:val="none" w:sz="0" w:space="0" w:color="auto"/>
      </w:divBdr>
    </w:div>
    <w:div w:id="1450583643">
      <w:bodyDiv w:val="1"/>
      <w:marLeft w:val="0"/>
      <w:marRight w:val="0"/>
      <w:marTop w:val="0"/>
      <w:marBottom w:val="0"/>
      <w:divBdr>
        <w:top w:val="none" w:sz="0" w:space="0" w:color="auto"/>
        <w:left w:val="none" w:sz="0" w:space="0" w:color="auto"/>
        <w:bottom w:val="none" w:sz="0" w:space="0" w:color="auto"/>
        <w:right w:val="none" w:sz="0" w:space="0" w:color="auto"/>
      </w:divBdr>
    </w:div>
    <w:div w:id="1450778177">
      <w:bodyDiv w:val="1"/>
      <w:marLeft w:val="0"/>
      <w:marRight w:val="0"/>
      <w:marTop w:val="0"/>
      <w:marBottom w:val="0"/>
      <w:divBdr>
        <w:top w:val="none" w:sz="0" w:space="0" w:color="auto"/>
        <w:left w:val="none" w:sz="0" w:space="0" w:color="auto"/>
        <w:bottom w:val="none" w:sz="0" w:space="0" w:color="auto"/>
        <w:right w:val="none" w:sz="0" w:space="0" w:color="auto"/>
      </w:divBdr>
    </w:div>
    <w:div w:id="1450778764">
      <w:bodyDiv w:val="1"/>
      <w:marLeft w:val="0"/>
      <w:marRight w:val="0"/>
      <w:marTop w:val="0"/>
      <w:marBottom w:val="0"/>
      <w:divBdr>
        <w:top w:val="none" w:sz="0" w:space="0" w:color="auto"/>
        <w:left w:val="none" w:sz="0" w:space="0" w:color="auto"/>
        <w:bottom w:val="none" w:sz="0" w:space="0" w:color="auto"/>
        <w:right w:val="none" w:sz="0" w:space="0" w:color="auto"/>
      </w:divBdr>
    </w:div>
    <w:div w:id="1450978484">
      <w:bodyDiv w:val="1"/>
      <w:marLeft w:val="0"/>
      <w:marRight w:val="0"/>
      <w:marTop w:val="0"/>
      <w:marBottom w:val="0"/>
      <w:divBdr>
        <w:top w:val="none" w:sz="0" w:space="0" w:color="auto"/>
        <w:left w:val="none" w:sz="0" w:space="0" w:color="auto"/>
        <w:bottom w:val="none" w:sz="0" w:space="0" w:color="auto"/>
        <w:right w:val="none" w:sz="0" w:space="0" w:color="auto"/>
      </w:divBdr>
    </w:div>
    <w:div w:id="1451126969">
      <w:bodyDiv w:val="1"/>
      <w:marLeft w:val="0"/>
      <w:marRight w:val="0"/>
      <w:marTop w:val="0"/>
      <w:marBottom w:val="0"/>
      <w:divBdr>
        <w:top w:val="none" w:sz="0" w:space="0" w:color="auto"/>
        <w:left w:val="none" w:sz="0" w:space="0" w:color="auto"/>
        <w:bottom w:val="none" w:sz="0" w:space="0" w:color="auto"/>
        <w:right w:val="none" w:sz="0" w:space="0" w:color="auto"/>
      </w:divBdr>
    </w:div>
    <w:div w:id="1451244852">
      <w:bodyDiv w:val="1"/>
      <w:marLeft w:val="0"/>
      <w:marRight w:val="0"/>
      <w:marTop w:val="0"/>
      <w:marBottom w:val="0"/>
      <w:divBdr>
        <w:top w:val="none" w:sz="0" w:space="0" w:color="auto"/>
        <w:left w:val="none" w:sz="0" w:space="0" w:color="auto"/>
        <w:bottom w:val="none" w:sz="0" w:space="0" w:color="auto"/>
        <w:right w:val="none" w:sz="0" w:space="0" w:color="auto"/>
      </w:divBdr>
    </w:div>
    <w:div w:id="1451388732">
      <w:bodyDiv w:val="1"/>
      <w:marLeft w:val="0"/>
      <w:marRight w:val="0"/>
      <w:marTop w:val="0"/>
      <w:marBottom w:val="0"/>
      <w:divBdr>
        <w:top w:val="none" w:sz="0" w:space="0" w:color="auto"/>
        <w:left w:val="none" w:sz="0" w:space="0" w:color="auto"/>
        <w:bottom w:val="none" w:sz="0" w:space="0" w:color="auto"/>
        <w:right w:val="none" w:sz="0" w:space="0" w:color="auto"/>
      </w:divBdr>
    </w:div>
    <w:div w:id="1451390130">
      <w:bodyDiv w:val="1"/>
      <w:marLeft w:val="0"/>
      <w:marRight w:val="0"/>
      <w:marTop w:val="0"/>
      <w:marBottom w:val="0"/>
      <w:divBdr>
        <w:top w:val="none" w:sz="0" w:space="0" w:color="auto"/>
        <w:left w:val="none" w:sz="0" w:space="0" w:color="auto"/>
        <w:bottom w:val="none" w:sz="0" w:space="0" w:color="auto"/>
        <w:right w:val="none" w:sz="0" w:space="0" w:color="auto"/>
      </w:divBdr>
    </w:div>
    <w:div w:id="1451431528">
      <w:bodyDiv w:val="1"/>
      <w:marLeft w:val="0"/>
      <w:marRight w:val="0"/>
      <w:marTop w:val="0"/>
      <w:marBottom w:val="0"/>
      <w:divBdr>
        <w:top w:val="none" w:sz="0" w:space="0" w:color="auto"/>
        <w:left w:val="none" w:sz="0" w:space="0" w:color="auto"/>
        <w:bottom w:val="none" w:sz="0" w:space="0" w:color="auto"/>
        <w:right w:val="none" w:sz="0" w:space="0" w:color="auto"/>
      </w:divBdr>
    </w:div>
    <w:div w:id="1451432533">
      <w:bodyDiv w:val="1"/>
      <w:marLeft w:val="0"/>
      <w:marRight w:val="0"/>
      <w:marTop w:val="0"/>
      <w:marBottom w:val="0"/>
      <w:divBdr>
        <w:top w:val="none" w:sz="0" w:space="0" w:color="auto"/>
        <w:left w:val="none" w:sz="0" w:space="0" w:color="auto"/>
        <w:bottom w:val="none" w:sz="0" w:space="0" w:color="auto"/>
        <w:right w:val="none" w:sz="0" w:space="0" w:color="auto"/>
      </w:divBdr>
    </w:div>
    <w:div w:id="1451513873">
      <w:bodyDiv w:val="1"/>
      <w:marLeft w:val="0"/>
      <w:marRight w:val="0"/>
      <w:marTop w:val="0"/>
      <w:marBottom w:val="0"/>
      <w:divBdr>
        <w:top w:val="none" w:sz="0" w:space="0" w:color="auto"/>
        <w:left w:val="none" w:sz="0" w:space="0" w:color="auto"/>
        <w:bottom w:val="none" w:sz="0" w:space="0" w:color="auto"/>
        <w:right w:val="none" w:sz="0" w:space="0" w:color="auto"/>
      </w:divBdr>
    </w:div>
    <w:div w:id="1451514741">
      <w:bodyDiv w:val="1"/>
      <w:marLeft w:val="0"/>
      <w:marRight w:val="0"/>
      <w:marTop w:val="0"/>
      <w:marBottom w:val="0"/>
      <w:divBdr>
        <w:top w:val="none" w:sz="0" w:space="0" w:color="auto"/>
        <w:left w:val="none" w:sz="0" w:space="0" w:color="auto"/>
        <w:bottom w:val="none" w:sz="0" w:space="0" w:color="auto"/>
        <w:right w:val="none" w:sz="0" w:space="0" w:color="auto"/>
      </w:divBdr>
    </w:div>
    <w:div w:id="1451624498">
      <w:bodyDiv w:val="1"/>
      <w:marLeft w:val="0"/>
      <w:marRight w:val="0"/>
      <w:marTop w:val="0"/>
      <w:marBottom w:val="0"/>
      <w:divBdr>
        <w:top w:val="none" w:sz="0" w:space="0" w:color="auto"/>
        <w:left w:val="none" w:sz="0" w:space="0" w:color="auto"/>
        <w:bottom w:val="none" w:sz="0" w:space="0" w:color="auto"/>
        <w:right w:val="none" w:sz="0" w:space="0" w:color="auto"/>
      </w:divBdr>
    </w:div>
    <w:div w:id="1451702804">
      <w:bodyDiv w:val="1"/>
      <w:marLeft w:val="0"/>
      <w:marRight w:val="0"/>
      <w:marTop w:val="0"/>
      <w:marBottom w:val="0"/>
      <w:divBdr>
        <w:top w:val="none" w:sz="0" w:space="0" w:color="auto"/>
        <w:left w:val="none" w:sz="0" w:space="0" w:color="auto"/>
        <w:bottom w:val="none" w:sz="0" w:space="0" w:color="auto"/>
        <w:right w:val="none" w:sz="0" w:space="0" w:color="auto"/>
      </w:divBdr>
    </w:div>
    <w:div w:id="1451780984">
      <w:bodyDiv w:val="1"/>
      <w:marLeft w:val="0"/>
      <w:marRight w:val="0"/>
      <w:marTop w:val="0"/>
      <w:marBottom w:val="0"/>
      <w:divBdr>
        <w:top w:val="none" w:sz="0" w:space="0" w:color="auto"/>
        <w:left w:val="none" w:sz="0" w:space="0" w:color="auto"/>
        <w:bottom w:val="none" w:sz="0" w:space="0" w:color="auto"/>
        <w:right w:val="none" w:sz="0" w:space="0" w:color="auto"/>
      </w:divBdr>
    </w:div>
    <w:div w:id="1451975208">
      <w:bodyDiv w:val="1"/>
      <w:marLeft w:val="0"/>
      <w:marRight w:val="0"/>
      <w:marTop w:val="0"/>
      <w:marBottom w:val="0"/>
      <w:divBdr>
        <w:top w:val="none" w:sz="0" w:space="0" w:color="auto"/>
        <w:left w:val="none" w:sz="0" w:space="0" w:color="auto"/>
        <w:bottom w:val="none" w:sz="0" w:space="0" w:color="auto"/>
        <w:right w:val="none" w:sz="0" w:space="0" w:color="auto"/>
      </w:divBdr>
    </w:div>
    <w:div w:id="1452020191">
      <w:bodyDiv w:val="1"/>
      <w:marLeft w:val="0"/>
      <w:marRight w:val="0"/>
      <w:marTop w:val="0"/>
      <w:marBottom w:val="0"/>
      <w:divBdr>
        <w:top w:val="none" w:sz="0" w:space="0" w:color="auto"/>
        <w:left w:val="none" w:sz="0" w:space="0" w:color="auto"/>
        <w:bottom w:val="none" w:sz="0" w:space="0" w:color="auto"/>
        <w:right w:val="none" w:sz="0" w:space="0" w:color="auto"/>
      </w:divBdr>
    </w:div>
    <w:div w:id="1452092485">
      <w:bodyDiv w:val="1"/>
      <w:marLeft w:val="0"/>
      <w:marRight w:val="0"/>
      <w:marTop w:val="0"/>
      <w:marBottom w:val="0"/>
      <w:divBdr>
        <w:top w:val="none" w:sz="0" w:space="0" w:color="auto"/>
        <w:left w:val="none" w:sz="0" w:space="0" w:color="auto"/>
        <w:bottom w:val="none" w:sz="0" w:space="0" w:color="auto"/>
        <w:right w:val="none" w:sz="0" w:space="0" w:color="auto"/>
      </w:divBdr>
    </w:div>
    <w:div w:id="1452165425">
      <w:bodyDiv w:val="1"/>
      <w:marLeft w:val="0"/>
      <w:marRight w:val="0"/>
      <w:marTop w:val="0"/>
      <w:marBottom w:val="0"/>
      <w:divBdr>
        <w:top w:val="none" w:sz="0" w:space="0" w:color="auto"/>
        <w:left w:val="none" w:sz="0" w:space="0" w:color="auto"/>
        <w:bottom w:val="none" w:sz="0" w:space="0" w:color="auto"/>
        <w:right w:val="none" w:sz="0" w:space="0" w:color="auto"/>
      </w:divBdr>
    </w:div>
    <w:div w:id="1452212703">
      <w:bodyDiv w:val="1"/>
      <w:marLeft w:val="0"/>
      <w:marRight w:val="0"/>
      <w:marTop w:val="0"/>
      <w:marBottom w:val="0"/>
      <w:divBdr>
        <w:top w:val="none" w:sz="0" w:space="0" w:color="auto"/>
        <w:left w:val="none" w:sz="0" w:space="0" w:color="auto"/>
        <w:bottom w:val="none" w:sz="0" w:space="0" w:color="auto"/>
        <w:right w:val="none" w:sz="0" w:space="0" w:color="auto"/>
      </w:divBdr>
    </w:div>
    <w:div w:id="1452244754">
      <w:bodyDiv w:val="1"/>
      <w:marLeft w:val="0"/>
      <w:marRight w:val="0"/>
      <w:marTop w:val="0"/>
      <w:marBottom w:val="0"/>
      <w:divBdr>
        <w:top w:val="none" w:sz="0" w:space="0" w:color="auto"/>
        <w:left w:val="none" w:sz="0" w:space="0" w:color="auto"/>
        <w:bottom w:val="none" w:sz="0" w:space="0" w:color="auto"/>
        <w:right w:val="none" w:sz="0" w:space="0" w:color="auto"/>
      </w:divBdr>
    </w:div>
    <w:div w:id="1452288170">
      <w:bodyDiv w:val="1"/>
      <w:marLeft w:val="0"/>
      <w:marRight w:val="0"/>
      <w:marTop w:val="0"/>
      <w:marBottom w:val="0"/>
      <w:divBdr>
        <w:top w:val="none" w:sz="0" w:space="0" w:color="auto"/>
        <w:left w:val="none" w:sz="0" w:space="0" w:color="auto"/>
        <w:bottom w:val="none" w:sz="0" w:space="0" w:color="auto"/>
        <w:right w:val="none" w:sz="0" w:space="0" w:color="auto"/>
      </w:divBdr>
    </w:div>
    <w:div w:id="1452475226">
      <w:bodyDiv w:val="1"/>
      <w:marLeft w:val="0"/>
      <w:marRight w:val="0"/>
      <w:marTop w:val="0"/>
      <w:marBottom w:val="0"/>
      <w:divBdr>
        <w:top w:val="none" w:sz="0" w:space="0" w:color="auto"/>
        <w:left w:val="none" w:sz="0" w:space="0" w:color="auto"/>
        <w:bottom w:val="none" w:sz="0" w:space="0" w:color="auto"/>
        <w:right w:val="none" w:sz="0" w:space="0" w:color="auto"/>
      </w:divBdr>
    </w:div>
    <w:div w:id="1452625647">
      <w:bodyDiv w:val="1"/>
      <w:marLeft w:val="0"/>
      <w:marRight w:val="0"/>
      <w:marTop w:val="0"/>
      <w:marBottom w:val="0"/>
      <w:divBdr>
        <w:top w:val="none" w:sz="0" w:space="0" w:color="auto"/>
        <w:left w:val="none" w:sz="0" w:space="0" w:color="auto"/>
        <w:bottom w:val="none" w:sz="0" w:space="0" w:color="auto"/>
        <w:right w:val="none" w:sz="0" w:space="0" w:color="auto"/>
      </w:divBdr>
    </w:div>
    <w:div w:id="1452702934">
      <w:bodyDiv w:val="1"/>
      <w:marLeft w:val="0"/>
      <w:marRight w:val="0"/>
      <w:marTop w:val="0"/>
      <w:marBottom w:val="0"/>
      <w:divBdr>
        <w:top w:val="none" w:sz="0" w:space="0" w:color="auto"/>
        <w:left w:val="none" w:sz="0" w:space="0" w:color="auto"/>
        <w:bottom w:val="none" w:sz="0" w:space="0" w:color="auto"/>
        <w:right w:val="none" w:sz="0" w:space="0" w:color="auto"/>
      </w:divBdr>
    </w:div>
    <w:div w:id="1452743819">
      <w:bodyDiv w:val="1"/>
      <w:marLeft w:val="0"/>
      <w:marRight w:val="0"/>
      <w:marTop w:val="0"/>
      <w:marBottom w:val="0"/>
      <w:divBdr>
        <w:top w:val="none" w:sz="0" w:space="0" w:color="auto"/>
        <w:left w:val="none" w:sz="0" w:space="0" w:color="auto"/>
        <w:bottom w:val="none" w:sz="0" w:space="0" w:color="auto"/>
        <w:right w:val="none" w:sz="0" w:space="0" w:color="auto"/>
      </w:divBdr>
    </w:div>
    <w:div w:id="1452745516">
      <w:bodyDiv w:val="1"/>
      <w:marLeft w:val="0"/>
      <w:marRight w:val="0"/>
      <w:marTop w:val="0"/>
      <w:marBottom w:val="0"/>
      <w:divBdr>
        <w:top w:val="none" w:sz="0" w:space="0" w:color="auto"/>
        <w:left w:val="none" w:sz="0" w:space="0" w:color="auto"/>
        <w:bottom w:val="none" w:sz="0" w:space="0" w:color="auto"/>
        <w:right w:val="none" w:sz="0" w:space="0" w:color="auto"/>
      </w:divBdr>
    </w:div>
    <w:div w:id="1452817321">
      <w:bodyDiv w:val="1"/>
      <w:marLeft w:val="0"/>
      <w:marRight w:val="0"/>
      <w:marTop w:val="0"/>
      <w:marBottom w:val="0"/>
      <w:divBdr>
        <w:top w:val="none" w:sz="0" w:space="0" w:color="auto"/>
        <w:left w:val="none" w:sz="0" w:space="0" w:color="auto"/>
        <w:bottom w:val="none" w:sz="0" w:space="0" w:color="auto"/>
        <w:right w:val="none" w:sz="0" w:space="0" w:color="auto"/>
      </w:divBdr>
    </w:div>
    <w:div w:id="1452821346">
      <w:bodyDiv w:val="1"/>
      <w:marLeft w:val="0"/>
      <w:marRight w:val="0"/>
      <w:marTop w:val="0"/>
      <w:marBottom w:val="0"/>
      <w:divBdr>
        <w:top w:val="none" w:sz="0" w:space="0" w:color="auto"/>
        <w:left w:val="none" w:sz="0" w:space="0" w:color="auto"/>
        <w:bottom w:val="none" w:sz="0" w:space="0" w:color="auto"/>
        <w:right w:val="none" w:sz="0" w:space="0" w:color="auto"/>
      </w:divBdr>
    </w:div>
    <w:div w:id="1452899438">
      <w:bodyDiv w:val="1"/>
      <w:marLeft w:val="0"/>
      <w:marRight w:val="0"/>
      <w:marTop w:val="0"/>
      <w:marBottom w:val="0"/>
      <w:divBdr>
        <w:top w:val="none" w:sz="0" w:space="0" w:color="auto"/>
        <w:left w:val="none" w:sz="0" w:space="0" w:color="auto"/>
        <w:bottom w:val="none" w:sz="0" w:space="0" w:color="auto"/>
        <w:right w:val="none" w:sz="0" w:space="0" w:color="auto"/>
      </w:divBdr>
    </w:div>
    <w:div w:id="1452937133">
      <w:bodyDiv w:val="1"/>
      <w:marLeft w:val="0"/>
      <w:marRight w:val="0"/>
      <w:marTop w:val="0"/>
      <w:marBottom w:val="0"/>
      <w:divBdr>
        <w:top w:val="none" w:sz="0" w:space="0" w:color="auto"/>
        <w:left w:val="none" w:sz="0" w:space="0" w:color="auto"/>
        <w:bottom w:val="none" w:sz="0" w:space="0" w:color="auto"/>
        <w:right w:val="none" w:sz="0" w:space="0" w:color="auto"/>
      </w:divBdr>
    </w:div>
    <w:div w:id="1452943490">
      <w:bodyDiv w:val="1"/>
      <w:marLeft w:val="0"/>
      <w:marRight w:val="0"/>
      <w:marTop w:val="0"/>
      <w:marBottom w:val="0"/>
      <w:divBdr>
        <w:top w:val="none" w:sz="0" w:space="0" w:color="auto"/>
        <w:left w:val="none" w:sz="0" w:space="0" w:color="auto"/>
        <w:bottom w:val="none" w:sz="0" w:space="0" w:color="auto"/>
        <w:right w:val="none" w:sz="0" w:space="0" w:color="auto"/>
      </w:divBdr>
    </w:div>
    <w:div w:id="1453013837">
      <w:bodyDiv w:val="1"/>
      <w:marLeft w:val="0"/>
      <w:marRight w:val="0"/>
      <w:marTop w:val="0"/>
      <w:marBottom w:val="0"/>
      <w:divBdr>
        <w:top w:val="none" w:sz="0" w:space="0" w:color="auto"/>
        <w:left w:val="none" w:sz="0" w:space="0" w:color="auto"/>
        <w:bottom w:val="none" w:sz="0" w:space="0" w:color="auto"/>
        <w:right w:val="none" w:sz="0" w:space="0" w:color="auto"/>
      </w:divBdr>
    </w:div>
    <w:div w:id="1453133685">
      <w:bodyDiv w:val="1"/>
      <w:marLeft w:val="0"/>
      <w:marRight w:val="0"/>
      <w:marTop w:val="0"/>
      <w:marBottom w:val="0"/>
      <w:divBdr>
        <w:top w:val="none" w:sz="0" w:space="0" w:color="auto"/>
        <w:left w:val="none" w:sz="0" w:space="0" w:color="auto"/>
        <w:bottom w:val="none" w:sz="0" w:space="0" w:color="auto"/>
        <w:right w:val="none" w:sz="0" w:space="0" w:color="auto"/>
      </w:divBdr>
    </w:div>
    <w:div w:id="1453137607">
      <w:bodyDiv w:val="1"/>
      <w:marLeft w:val="0"/>
      <w:marRight w:val="0"/>
      <w:marTop w:val="0"/>
      <w:marBottom w:val="0"/>
      <w:divBdr>
        <w:top w:val="none" w:sz="0" w:space="0" w:color="auto"/>
        <w:left w:val="none" w:sz="0" w:space="0" w:color="auto"/>
        <w:bottom w:val="none" w:sz="0" w:space="0" w:color="auto"/>
        <w:right w:val="none" w:sz="0" w:space="0" w:color="auto"/>
      </w:divBdr>
    </w:div>
    <w:div w:id="1453137758">
      <w:bodyDiv w:val="1"/>
      <w:marLeft w:val="0"/>
      <w:marRight w:val="0"/>
      <w:marTop w:val="0"/>
      <w:marBottom w:val="0"/>
      <w:divBdr>
        <w:top w:val="none" w:sz="0" w:space="0" w:color="auto"/>
        <w:left w:val="none" w:sz="0" w:space="0" w:color="auto"/>
        <w:bottom w:val="none" w:sz="0" w:space="0" w:color="auto"/>
        <w:right w:val="none" w:sz="0" w:space="0" w:color="auto"/>
      </w:divBdr>
    </w:div>
    <w:div w:id="1453282379">
      <w:bodyDiv w:val="1"/>
      <w:marLeft w:val="0"/>
      <w:marRight w:val="0"/>
      <w:marTop w:val="0"/>
      <w:marBottom w:val="0"/>
      <w:divBdr>
        <w:top w:val="none" w:sz="0" w:space="0" w:color="auto"/>
        <w:left w:val="none" w:sz="0" w:space="0" w:color="auto"/>
        <w:bottom w:val="none" w:sz="0" w:space="0" w:color="auto"/>
        <w:right w:val="none" w:sz="0" w:space="0" w:color="auto"/>
      </w:divBdr>
    </w:div>
    <w:div w:id="1453328654">
      <w:bodyDiv w:val="1"/>
      <w:marLeft w:val="0"/>
      <w:marRight w:val="0"/>
      <w:marTop w:val="0"/>
      <w:marBottom w:val="0"/>
      <w:divBdr>
        <w:top w:val="none" w:sz="0" w:space="0" w:color="auto"/>
        <w:left w:val="none" w:sz="0" w:space="0" w:color="auto"/>
        <w:bottom w:val="none" w:sz="0" w:space="0" w:color="auto"/>
        <w:right w:val="none" w:sz="0" w:space="0" w:color="auto"/>
      </w:divBdr>
    </w:div>
    <w:div w:id="1453356754">
      <w:bodyDiv w:val="1"/>
      <w:marLeft w:val="0"/>
      <w:marRight w:val="0"/>
      <w:marTop w:val="0"/>
      <w:marBottom w:val="0"/>
      <w:divBdr>
        <w:top w:val="none" w:sz="0" w:space="0" w:color="auto"/>
        <w:left w:val="none" w:sz="0" w:space="0" w:color="auto"/>
        <w:bottom w:val="none" w:sz="0" w:space="0" w:color="auto"/>
        <w:right w:val="none" w:sz="0" w:space="0" w:color="auto"/>
      </w:divBdr>
    </w:div>
    <w:div w:id="1453400526">
      <w:bodyDiv w:val="1"/>
      <w:marLeft w:val="0"/>
      <w:marRight w:val="0"/>
      <w:marTop w:val="0"/>
      <w:marBottom w:val="0"/>
      <w:divBdr>
        <w:top w:val="none" w:sz="0" w:space="0" w:color="auto"/>
        <w:left w:val="none" w:sz="0" w:space="0" w:color="auto"/>
        <w:bottom w:val="none" w:sz="0" w:space="0" w:color="auto"/>
        <w:right w:val="none" w:sz="0" w:space="0" w:color="auto"/>
      </w:divBdr>
    </w:div>
    <w:div w:id="1453400834">
      <w:bodyDiv w:val="1"/>
      <w:marLeft w:val="0"/>
      <w:marRight w:val="0"/>
      <w:marTop w:val="0"/>
      <w:marBottom w:val="0"/>
      <w:divBdr>
        <w:top w:val="none" w:sz="0" w:space="0" w:color="auto"/>
        <w:left w:val="none" w:sz="0" w:space="0" w:color="auto"/>
        <w:bottom w:val="none" w:sz="0" w:space="0" w:color="auto"/>
        <w:right w:val="none" w:sz="0" w:space="0" w:color="auto"/>
      </w:divBdr>
    </w:div>
    <w:div w:id="1453473648">
      <w:bodyDiv w:val="1"/>
      <w:marLeft w:val="0"/>
      <w:marRight w:val="0"/>
      <w:marTop w:val="0"/>
      <w:marBottom w:val="0"/>
      <w:divBdr>
        <w:top w:val="none" w:sz="0" w:space="0" w:color="auto"/>
        <w:left w:val="none" w:sz="0" w:space="0" w:color="auto"/>
        <w:bottom w:val="none" w:sz="0" w:space="0" w:color="auto"/>
        <w:right w:val="none" w:sz="0" w:space="0" w:color="auto"/>
      </w:divBdr>
    </w:div>
    <w:div w:id="1453597724">
      <w:bodyDiv w:val="1"/>
      <w:marLeft w:val="0"/>
      <w:marRight w:val="0"/>
      <w:marTop w:val="0"/>
      <w:marBottom w:val="0"/>
      <w:divBdr>
        <w:top w:val="none" w:sz="0" w:space="0" w:color="auto"/>
        <w:left w:val="none" w:sz="0" w:space="0" w:color="auto"/>
        <w:bottom w:val="none" w:sz="0" w:space="0" w:color="auto"/>
        <w:right w:val="none" w:sz="0" w:space="0" w:color="auto"/>
      </w:divBdr>
    </w:div>
    <w:div w:id="1453599439">
      <w:bodyDiv w:val="1"/>
      <w:marLeft w:val="0"/>
      <w:marRight w:val="0"/>
      <w:marTop w:val="0"/>
      <w:marBottom w:val="0"/>
      <w:divBdr>
        <w:top w:val="none" w:sz="0" w:space="0" w:color="auto"/>
        <w:left w:val="none" w:sz="0" w:space="0" w:color="auto"/>
        <w:bottom w:val="none" w:sz="0" w:space="0" w:color="auto"/>
        <w:right w:val="none" w:sz="0" w:space="0" w:color="auto"/>
      </w:divBdr>
    </w:div>
    <w:div w:id="1453742059">
      <w:bodyDiv w:val="1"/>
      <w:marLeft w:val="0"/>
      <w:marRight w:val="0"/>
      <w:marTop w:val="0"/>
      <w:marBottom w:val="0"/>
      <w:divBdr>
        <w:top w:val="none" w:sz="0" w:space="0" w:color="auto"/>
        <w:left w:val="none" w:sz="0" w:space="0" w:color="auto"/>
        <w:bottom w:val="none" w:sz="0" w:space="0" w:color="auto"/>
        <w:right w:val="none" w:sz="0" w:space="0" w:color="auto"/>
      </w:divBdr>
    </w:div>
    <w:div w:id="1453792972">
      <w:bodyDiv w:val="1"/>
      <w:marLeft w:val="0"/>
      <w:marRight w:val="0"/>
      <w:marTop w:val="0"/>
      <w:marBottom w:val="0"/>
      <w:divBdr>
        <w:top w:val="none" w:sz="0" w:space="0" w:color="auto"/>
        <w:left w:val="none" w:sz="0" w:space="0" w:color="auto"/>
        <w:bottom w:val="none" w:sz="0" w:space="0" w:color="auto"/>
        <w:right w:val="none" w:sz="0" w:space="0" w:color="auto"/>
      </w:divBdr>
    </w:div>
    <w:div w:id="1453865623">
      <w:bodyDiv w:val="1"/>
      <w:marLeft w:val="0"/>
      <w:marRight w:val="0"/>
      <w:marTop w:val="0"/>
      <w:marBottom w:val="0"/>
      <w:divBdr>
        <w:top w:val="none" w:sz="0" w:space="0" w:color="auto"/>
        <w:left w:val="none" w:sz="0" w:space="0" w:color="auto"/>
        <w:bottom w:val="none" w:sz="0" w:space="0" w:color="auto"/>
        <w:right w:val="none" w:sz="0" w:space="0" w:color="auto"/>
      </w:divBdr>
    </w:div>
    <w:div w:id="1453866126">
      <w:bodyDiv w:val="1"/>
      <w:marLeft w:val="0"/>
      <w:marRight w:val="0"/>
      <w:marTop w:val="0"/>
      <w:marBottom w:val="0"/>
      <w:divBdr>
        <w:top w:val="none" w:sz="0" w:space="0" w:color="auto"/>
        <w:left w:val="none" w:sz="0" w:space="0" w:color="auto"/>
        <w:bottom w:val="none" w:sz="0" w:space="0" w:color="auto"/>
        <w:right w:val="none" w:sz="0" w:space="0" w:color="auto"/>
      </w:divBdr>
    </w:div>
    <w:div w:id="1453867753">
      <w:bodyDiv w:val="1"/>
      <w:marLeft w:val="0"/>
      <w:marRight w:val="0"/>
      <w:marTop w:val="0"/>
      <w:marBottom w:val="0"/>
      <w:divBdr>
        <w:top w:val="none" w:sz="0" w:space="0" w:color="auto"/>
        <w:left w:val="none" w:sz="0" w:space="0" w:color="auto"/>
        <w:bottom w:val="none" w:sz="0" w:space="0" w:color="auto"/>
        <w:right w:val="none" w:sz="0" w:space="0" w:color="auto"/>
      </w:divBdr>
    </w:div>
    <w:div w:id="1454052653">
      <w:bodyDiv w:val="1"/>
      <w:marLeft w:val="0"/>
      <w:marRight w:val="0"/>
      <w:marTop w:val="0"/>
      <w:marBottom w:val="0"/>
      <w:divBdr>
        <w:top w:val="none" w:sz="0" w:space="0" w:color="auto"/>
        <w:left w:val="none" w:sz="0" w:space="0" w:color="auto"/>
        <w:bottom w:val="none" w:sz="0" w:space="0" w:color="auto"/>
        <w:right w:val="none" w:sz="0" w:space="0" w:color="auto"/>
      </w:divBdr>
    </w:div>
    <w:div w:id="1454127948">
      <w:bodyDiv w:val="1"/>
      <w:marLeft w:val="0"/>
      <w:marRight w:val="0"/>
      <w:marTop w:val="0"/>
      <w:marBottom w:val="0"/>
      <w:divBdr>
        <w:top w:val="none" w:sz="0" w:space="0" w:color="auto"/>
        <w:left w:val="none" w:sz="0" w:space="0" w:color="auto"/>
        <w:bottom w:val="none" w:sz="0" w:space="0" w:color="auto"/>
        <w:right w:val="none" w:sz="0" w:space="0" w:color="auto"/>
      </w:divBdr>
    </w:div>
    <w:div w:id="1454133875">
      <w:bodyDiv w:val="1"/>
      <w:marLeft w:val="0"/>
      <w:marRight w:val="0"/>
      <w:marTop w:val="0"/>
      <w:marBottom w:val="0"/>
      <w:divBdr>
        <w:top w:val="none" w:sz="0" w:space="0" w:color="auto"/>
        <w:left w:val="none" w:sz="0" w:space="0" w:color="auto"/>
        <w:bottom w:val="none" w:sz="0" w:space="0" w:color="auto"/>
        <w:right w:val="none" w:sz="0" w:space="0" w:color="auto"/>
      </w:divBdr>
    </w:div>
    <w:div w:id="1454251846">
      <w:bodyDiv w:val="1"/>
      <w:marLeft w:val="0"/>
      <w:marRight w:val="0"/>
      <w:marTop w:val="0"/>
      <w:marBottom w:val="0"/>
      <w:divBdr>
        <w:top w:val="none" w:sz="0" w:space="0" w:color="auto"/>
        <w:left w:val="none" w:sz="0" w:space="0" w:color="auto"/>
        <w:bottom w:val="none" w:sz="0" w:space="0" w:color="auto"/>
        <w:right w:val="none" w:sz="0" w:space="0" w:color="auto"/>
      </w:divBdr>
    </w:div>
    <w:div w:id="1454323576">
      <w:bodyDiv w:val="1"/>
      <w:marLeft w:val="0"/>
      <w:marRight w:val="0"/>
      <w:marTop w:val="0"/>
      <w:marBottom w:val="0"/>
      <w:divBdr>
        <w:top w:val="none" w:sz="0" w:space="0" w:color="auto"/>
        <w:left w:val="none" w:sz="0" w:space="0" w:color="auto"/>
        <w:bottom w:val="none" w:sz="0" w:space="0" w:color="auto"/>
        <w:right w:val="none" w:sz="0" w:space="0" w:color="auto"/>
      </w:divBdr>
    </w:div>
    <w:div w:id="1454403703">
      <w:bodyDiv w:val="1"/>
      <w:marLeft w:val="0"/>
      <w:marRight w:val="0"/>
      <w:marTop w:val="0"/>
      <w:marBottom w:val="0"/>
      <w:divBdr>
        <w:top w:val="none" w:sz="0" w:space="0" w:color="auto"/>
        <w:left w:val="none" w:sz="0" w:space="0" w:color="auto"/>
        <w:bottom w:val="none" w:sz="0" w:space="0" w:color="auto"/>
        <w:right w:val="none" w:sz="0" w:space="0" w:color="auto"/>
      </w:divBdr>
    </w:div>
    <w:div w:id="1454404762">
      <w:bodyDiv w:val="1"/>
      <w:marLeft w:val="0"/>
      <w:marRight w:val="0"/>
      <w:marTop w:val="0"/>
      <w:marBottom w:val="0"/>
      <w:divBdr>
        <w:top w:val="none" w:sz="0" w:space="0" w:color="auto"/>
        <w:left w:val="none" w:sz="0" w:space="0" w:color="auto"/>
        <w:bottom w:val="none" w:sz="0" w:space="0" w:color="auto"/>
        <w:right w:val="none" w:sz="0" w:space="0" w:color="auto"/>
      </w:divBdr>
    </w:div>
    <w:div w:id="1454708460">
      <w:bodyDiv w:val="1"/>
      <w:marLeft w:val="0"/>
      <w:marRight w:val="0"/>
      <w:marTop w:val="0"/>
      <w:marBottom w:val="0"/>
      <w:divBdr>
        <w:top w:val="none" w:sz="0" w:space="0" w:color="auto"/>
        <w:left w:val="none" w:sz="0" w:space="0" w:color="auto"/>
        <w:bottom w:val="none" w:sz="0" w:space="0" w:color="auto"/>
        <w:right w:val="none" w:sz="0" w:space="0" w:color="auto"/>
      </w:divBdr>
    </w:div>
    <w:div w:id="1454861276">
      <w:bodyDiv w:val="1"/>
      <w:marLeft w:val="0"/>
      <w:marRight w:val="0"/>
      <w:marTop w:val="0"/>
      <w:marBottom w:val="0"/>
      <w:divBdr>
        <w:top w:val="none" w:sz="0" w:space="0" w:color="auto"/>
        <w:left w:val="none" w:sz="0" w:space="0" w:color="auto"/>
        <w:bottom w:val="none" w:sz="0" w:space="0" w:color="auto"/>
        <w:right w:val="none" w:sz="0" w:space="0" w:color="auto"/>
      </w:divBdr>
    </w:div>
    <w:div w:id="1454864813">
      <w:bodyDiv w:val="1"/>
      <w:marLeft w:val="0"/>
      <w:marRight w:val="0"/>
      <w:marTop w:val="0"/>
      <w:marBottom w:val="0"/>
      <w:divBdr>
        <w:top w:val="none" w:sz="0" w:space="0" w:color="auto"/>
        <w:left w:val="none" w:sz="0" w:space="0" w:color="auto"/>
        <w:bottom w:val="none" w:sz="0" w:space="0" w:color="auto"/>
        <w:right w:val="none" w:sz="0" w:space="0" w:color="auto"/>
      </w:divBdr>
    </w:div>
    <w:div w:id="1455246924">
      <w:bodyDiv w:val="1"/>
      <w:marLeft w:val="0"/>
      <w:marRight w:val="0"/>
      <w:marTop w:val="0"/>
      <w:marBottom w:val="0"/>
      <w:divBdr>
        <w:top w:val="none" w:sz="0" w:space="0" w:color="auto"/>
        <w:left w:val="none" w:sz="0" w:space="0" w:color="auto"/>
        <w:bottom w:val="none" w:sz="0" w:space="0" w:color="auto"/>
        <w:right w:val="none" w:sz="0" w:space="0" w:color="auto"/>
      </w:divBdr>
    </w:div>
    <w:div w:id="1455252778">
      <w:bodyDiv w:val="1"/>
      <w:marLeft w:val="0"/>
      <w:marRight w:val="0"/>
      <w:marTop w:val="0"/>
      <w:marBottom w:val="0"/>
      <w:divBdr>
        <w:top w:val="none" w:sz="0" w:space="0" w:color="auto"/>
        <w:left w:val="none" w:sz="0" w:space="0" w:color="auto"/>
        <w:bottom w:val="none" w:sz="0" w:space="0" w:color="auto"/>
        <w:right w:val="none" w:sz="0" w:space="0" w:color="auto"/>
      </w:divBdr>
    </w:div>
    <w:div w:id="1455366420">
      <w:bodyDiv w:val="1"/>
      <w:marLeft w:val="0"/>
      <w:marRight w:val="0"/>
      <w:marTop w:val="0"/>
      <w:marBottom w:val="0"/>
      <w:divBdr>
        <w:top w:val="none" w:sz="0" w:space="0" w:color="auto"/>
        <w:left w:val="none" w:sz="0" w:space="0" w:color="auto"/>
        <w:bottom w:val="none" w:sz="0" w:space="0" w:color="auto"/>
        <w:right w:val="none" w:sz="0" w:space="0" w:color="auto"/>
      </w:divBdr>
    </w:div>
    <w:div w:id="1455632636">
      <w:bodyDiv w:val="1"/>
      <w:marLeft w:val="0"/>
      <w:marRight w:val="0"/>
      <w:marTop w:val="0"/>
      <w:marBottom w:val="0"/>
      <w:divBdr>
        <w:top w:val="none" w:sz="0" w:space="0" w:color="auto"/>
        <w:left w:val="none" w:sz="0" w:space="0" w:color="auto"/>
        <w:bottom w:val="none" w:sz="0" w:space="0" w:color="auto"/>
        <w:right w:val="none" w:sz="0" w:space="0" w:color="auto"/>
      </w:divBdr>
    </w:div>
    <w:div w:id="1455716446">
      <w:bodyDiv w:val="1"/>
      <w:marLeft w:val="0"/>
      <w:marRight w:val="0"/>
      <w:marTop w:val="0"/>
      <w:marBottom w:val="0"/>
      <w:divBdr>
        <w:top w:val="none" w:sz="0" w:space="0" w:color="auto"/>
        <w:left w:val="none" w:sz="0" w:space="0" w:color="auto"/>
        <w:bottom w:val="none" w:sz="0" w:space="0" w:color="auto"/>
        <w:right w:val="none" w:sz="0" w:space="0" w:color="auto"/>
      </w:divBdr>
    </w:div>
    <w:div w:id="1455754371">
      <w:bodyDiv w:val="1"/>
      <w:marLeft w:val="0"/>
      <w:marRight w:val="0"/>
      <w:marTop w:val="0"/>
      <w:marBottom w:val="0"/>
      <w:divBdr>
        <w:top w:val="none" w:sz="0" w:space="0" w:color="auto"/>
        <w:left w:val="none" w:sz="0" w:space="0" w:color="auto"/>
        <w:bottom w:val="none" w:sz="0" w:space="0" w:color="auto"/>
        <w:right w:val="none" w:sz="0" w:space="0" w:color="auto"/>
      </w:divBdr>
    </w:div>
    <w:div w:id="1455755688">
      <w:bodyDiv w:val="1"/>
      <w:marLeft w:val="0"/>
      <w:marRight w:val="0"/>
      <w:marTop w:val="0"/>
      <w:marBottom w:val="0"/>
      <w:divBdr>
        <w:top w:val="none" w:sz="0" w:space="0" w:color="auto"/>
        <w:left w:val="none" w:sz="0" w:space="0" w:color="auto"/>
        <w:bottom w:val="none" w:sz="0" w:space="0" w:color="auto"/>
        <w:right w:val="none" w:sz="0" w:space="0" w:color="auto"/>
      </w:divBdr>
    </w:div>
    <w:div w:id="1455826273">
      <w:bodyDiv w:val="1"/>
      <w:marLeft w:val="0"/>
      <w:marRight w:val="0"/>
      <w:marTop w:val="0"/>
      <w:marBottom w:val="0"/>
      <w:divBdr>
        <w:top w:val="none" w:sz="0" w:space="0" w:color="auto"/>
        <w:left w:val="none" w:sz="0" w:space="0" w:color="auto"/>
        <w:bottom w:val="none" w:sz="0" w:space="0" w:color="auto"/>
        <w:right w:val="none" w:sz="0" w:space="0" w:color="auto"/>
      </w:divBdr>
    </w:div>
    <w:div w:id="1455829158">
      <w:bodyDiv w:val="1"/>
      <w:marLeft w:val="0"/>
      <w:marRight w:val="0"/>
      <w:marTop w:val="0"/>
      <w:marBottom w:val="0"/>
      <w:divBdr>
        <w:top w:val="none" w:sz="0" w:space="0" w:color="auto"/>
        <w:left w:val="none" w:sz="0" w:space="0" w:color="auto"/>
        <w:bottom w:val="none" w:sz="0" w:space="0" w:color="auto"/>
        <w:right w:val="none" w:sz="0" w:space="0" w:color="auto"/>
      </w:divBdr>
    </w:div>
    <w:div w:id="1456290572">
      <w:bodyDiv w:val="1"/>
      <w:marLeft w:val="0"/>
      <w:marRight w:val="0"/>
      <w:marTop w:val="0"/>
      <w:marBottom w:val="0"/>
      <w:divBdr>
        <w:top w:val="none" w:sz="0" w:space="0" w:color="auto"/>
        <w:left w:val="none" w:sz="0" w:space="0" w:color="auto"/>
        <w:bottom w:val="none" w:sz="0" w:space="0" w:color="auto"/>
        <w:right w:val="none" w:sz="0" w:space="0" w:color="auto"/>
      </w:divBdr>
    </w:div>
    <w:div w:id="1456295821">
      <w:bodyDiv w:val="1"/>
      <w:marLeft w:val="0"/>
      <w:marRight w:val="0"/>
      <w:marTop w:val="0"/>
      <w:marBottom w:val="0"/>
      <w:divBdr>
        <w:top w:val="none" w:sz="0" w:space="0" w:color="auto"/>
        <w:left w:val="none" w:sz="0" w:space="0" w:color="auto"/>
        <w:bottom w:val="none" w:sz="0" w:space="0" w:color="auto"/>
        <w:right w:val="none" w:sz="0" w:space="0" w:color="auto"/>
      </w:divBdr>
    </w:div>
    <w:div w:id="1456363258">
      <w:bodyDiv w:val="1"/>
      <w:marLeft w:val="0"/>
      <w:marRight w:val="0"/>
      <w:marTop w:val="0"/>
      <w:marBottom w:val="0"/>
      <w:divBdr>
        <w:top w:val="none" w:sz="0" w:space="0" w:color="auto"/>
        <w:left w:val="none" w:sz="0" w:space="0" w:color="auto"/>
        <w:bottom w:val="none" w:sz="0" w:space="0" w:color="auto"/>
        <w:right w:val="none" w:sz="0" w:space="0" w:color="auto"/>
      </w:divBdr>
    </w:div>
    <w:div w:id="1456363421">
      <w:bodyDiv w:val="1"/>
      <w:marLeft w:val="0"/>
      <w:marRight w:val="0"/>
      <w:marTop w:val="0"/>
      <w:marBottom w:val="0"/>
      <w:divBdr>
        <w:top w:val="none" w:sz="0" w:space="0" w:color="auto"/>
        <w:left w:val="none" w:sz="0" w:space="0" w:color="auto"/>
        <w:bottom w:val="none" w:sz="0" w:space="0" w:color="auto"/>
        <w:right w:val="none" w:sz="0" w:space="0" w:color="auto"/>
      </w:divBdr>
    </w:div>
    <w:div w:id="1456366101">
      <w:bodyDiv w:val="1"/>
      <w:marLeft w:val="0"/>
      <w:marRight w:val="0"/>
      <w:marTop w:val="0"/>
      <w:marBottom w:val="0"/>
      <w:divBdr>
        <w:top w:val="none" w:sz="0" w:space="0" w:color="auto"/>
        <w:left w:val="none" w:sz="0" w:space="0" w:color="auto"/>
        <w:bottom w:val="none" w:sz="0" w:space="0" w:color="auto"/>
        <w:right w:val="none" w:sz="0" w:space="0" w:color="auto"/>
      </w:divBdr>
    </w:div>
    <w:div w:id="1456481527">
      <w:bodyDiv w:val="1"/>
      <w:marLeft w:val="0"/>
      <w:marRight w:val="0"/>
      <w:marTop w:val="0"/>
      <w:marBottom w:val="0"/>
      <w:divBdr>
        <w:top w:val="none" w:sz="0" w:space="0" w:color="auto"/>
        <w:left w:val="none" w:sz="0" w:space="0" w:color="auto"/>
        <w:bottom w:val="none" w:sz="0" w:space="0" w:color="auto"/>
        <w:right w:val="none" w:sz="0" w:space="0" w:color="auto"/>
      </w:divBdr>
    </w:div>
    <w:div w:id="1456750635">
      <w:bodyDiv w:val="1"/>
      <w:marLeft w:val="0"/>
      <w:marRight w:val="0"/>
      <w:marTop w:val="0"/>
      <w:marBottom w:val="0"/>
      <w:divBdr>
        <w:top w:val="none" w:sz="0" w:space="0" w:color="auto"/>
        <w:left w:val="none" w:sz="0" w:space="0" w:color="auto"/>
        <w:bottom w:val="none" w:sz="0" w:space="0" w:color="auto"/>
        <w:right w:val="none" w:sz="0" w:space="0" w:color="auto"/>
      </w:divBdr>
    </w:div>
    <w:div w:id="1456826135">
      <w:bodyDiv w:val="1"/>
      <w:marLeft w:val="0"/>
      <w:marRight w:val="0"/>
      <w:marTop w:val="0"/>
      <w:marBottom w:val="0"/>
      <w:divBdr>
        <w:top w:val="none" w:sz="0" w:space="0" w:color="auto"/>
        <w:left w:val="none" w:sz="0" w:space="0" w:color="auto"/>
        <w:bottom w:val="none" w:sz="0" w:space="0" w:color="auto"/>
        <w:right w:val="none" w:sz="0" w:space="0" w:color="auto"/>
      </w:divBdr>
    </w:div>
    <w:div w:id="1456829780">
      <w:bodyDiv w:val="1"/>
      <w:marLeft w:val="0"/>
      <w:marRight w:val="0"/>
      <w:marTop w:val="0"/>
      <w:marBottom w:val="0"/>
      <w:divBdr>
        <w:top w:val="none" w:sz="0" w:space="0" w:color="auto"/>
        <w:left w:val="none" w:sz="0" w:space="0" w:color="auto"/>
        <w:bottom w:val="none" w:sz="0" w:space="0" w:color="auto"/>
        <w:right w:val="none" w:sz="0" w:space="0" w:color="auto"/>
      </w:divBdr>
    </w:div>
    <w:div w:id="1456867467">
      <w:bodyDiv w:val="1"/>
      <w:marLeft w:val="0"/>
      <w:marRight w:val="0"/>
      <w:marTop w:val="0"/>
      <w:marBottom w:val="0"/>
      <w:divBdr>
        <w:top w:val="none" w:sz="0" w:space="0" w:color="auto"/>
        <w:left w:val="none" w:sz="0" w:space="0" w:color="auto"/>
        <w:bottom w:val="none" w:sz="0" w:space="0" w:color="auto"/>
        <w:right w:val="none" w:sz="0" w:space="0" w:color="auto"/>
      </w:divBdr>
    </w:div>
    <w:div w:id="1457092585">
      <w:bodyDiv w:val="1"/>
      <w:marLeft w:val="0"/>
      <w:marRight w:val="0"/>
      <w:marTop w:val="0"/>
      <w:marBottom w:val="0"/>
      <w:divBdr>
        <w:top w:val="none" w:sz="0" w:space="0" w:color="auto"/>
        <w:left w:val="none" w:sz="0" w:space="0" w:color="auto"/>
        <w:bottom w:val="none" w:sz="0" w:space="0" w:color="auto"/>
        <w:right w:val="none" w:sz="0" w:space="0" w:color="auto"/>
      </w:divBdr>
    </w:div>
    <w:div w:id="1457218532">
      <w:bodyDiv w:val="1"/>
      <w:marLeft w:val="0"/>
      <w:marRight w:val="0"/>
      <w:marTop w:val="0"/>
      <w:marBottom w:val="0"/>
      <w:divBdr>
        <w:top w:val="none" w:sz="0" w:space="0" w:color="auto"/>
        <w:left w:val="none" w:sz="0" w:space="0" w:color="auto"/>
        <w:bottom w:val="none" w:sz="0" w:space="0" w:color="auto"/>
        <w:right w:val="none" w:sz="0" w:space="0" w:color="auto"/>
      </w:divBdr>
    </w:div>
    <w:div w:id="1457259798">
      <w:bodyDiv w:val="1"/>
      <w:marLeft w:val="0"/>
      <w:marRight w:val="0"/>
      <w:marTop w:val="0"/>
      <w:marBottom w:val="0"/>
      <w:divBdr>
        <w:top w:val="none" w:sz="0" w:space="0" w:color="auto"/>
        <w:left w:val="none" w:sz="0" w:space="0" w:color="auto"/>
        <w:bottom w:val="none" w:sz="0" w:space="0" w:color="auto"/>
        <w:right w:val="none" w:sz="0" w:space="0" w:color="auto"/>
      </w:divBdr>
    </w:div>
    <w:div w:id="1457286746">
      <w:bodyDiv w:val="1"/>
      <w:marLeft w:val="0"/>
      <w:marRight w:val="0"/>
      <w:marTop w:val="0"/>
      <w:marBottom w:val="0"/>
      <w:divBdr>
        <w:top w:val="none" w:sz="0" w:space="0" w:color="auto"/>
        <w:left w:val="none" w:sz="0" w:space="0" w:color="auto"/>
        <w:bottom w:val="none" w:sz="0" w:space="0" w:color="auto"/>
        <w:right w:val="none" w:sz="0" w:space="0" w:color="auto"/>
      </w:divBdr>
    </w:div>
    <w:div w:id="1457482384">
      <w:bodyDiv w:val="1"/>
      <w:marLeft w:val="0"/>
      <w:marRight w:val="0"/>
      <w:marTop w:val="0"/>
      <w:marBottom w:val="0"/>
      <w:divBdr>
        <w:top w:val="none" w:sz="0" w:space="0" w:color="auto"/>
        <w:left w:val="none" w:sz="0" w:space="0" w:color="auto"/>
        <w:bottom w:val="none" w:sz="0" w:space="0" w:color="auto"/>
        <w:right w:val="none" w:sz="0" w:space="0" w:color="auto"/>
      </w:divBdr>
    </w:div>
    <w:div w:id="1457599007">
      <w:bodyDiv w:val="1"/>
      <w:marLeft w:val="0"/>
      <w:marRight w:val="0"/>
      <w:marTop w:val="0"/>
      <w:marBottom w:val="0"/>
      <w:divBdr>
        <w:top w:val="none" w:sz="0" w:space="0" w:color="auto"/>
        <w:left w:val="none" w:sz="0" w:space="0" w:color="auto"/>
        <w:bottom w:val="none" w:sz="0" w:space="0" w:color="auto"/>
        <w:right w:val="none" w:sz="0" w:space="0" w:color="auto"/>
      </w:divBdr>
    </w:div>
    <w:div w:id="1457673535">
      <w:bodyDiv w:val="1"/>
      <w:marLeft w:val="0"/>
      <w:marRight w:val="0"/>
      <w:marTop w:val="0"/>
      <w:marBottom w:val="0"/>
      <w:divBdr>
        <w:top w:val="none" w:sz="0" w:space="0" w:color="auto"/>
        <w:left w:val="none" w:sz="0" w:space="0" w:color="auto"/>
        <w:bottom w:val="none" w:sz="0" w:space="0" w:color="auto"/>
        <w:right w:val="none" w:sz="0" w:space="0" w:color="auto"/>
      </w:divBdr>
    </w:div>
    <w:div w:id="1457717732">
      <w:bodyDiv w:val="1"/>
      <w:marLeft w:val="0"/>
      <w:marRight w:val="0"/>
      <w:marTop w:val="0"/>
      <w:marBottom w:val="0"/>
      <w:divBdr>
        <w:top w:val="none" w:sz="0" w:space="0" w:color="auto"/>
        <w:left w:val="none" w:sz="0" w:space="0" w:color="auto"/>
        <w:bottom w:val="none" w:sz="0" w:space="0" w:color="auto"/>
        <w:right w:val="none" w:sz="0" w:space="0" w:color="auto"/>
      </w:divBdr>
    </w:div>
    <w:div w:id="1457946109">
      <w:bodyDiv w:val="1"/>
      <w:marLeft w:val="0"/>
      <w:marRight w:val="0"/>
      <w:marTop w:val="0"/>
      <w:marBottom w:val="0"/>
      <w:divBdr>
        <w:top w:val="none" w:sz="0" w:space="0" w:color="auto"/>
        <w:left w:val="none" w:sz="0" w:space="0" w:color="auto"/>
        <w:bottom w:val="none" w:sz="0" w:space="0" w:color="auto"/>
        <w:right w:val="none" w:sz="0" w:space="0" w:color="auto"/>
      </w:divBdr>
    </w:div>
    <w:div w:id="1458062241">
      <w:bodyDiv w:val="1"/>
      <w:marLeft w:val="0"/>
      <w:marRight w:val="0"/>
      <w:marTop w:val="0"/>
      <w:marBottom w:val="0"/>
      <w:divBdr>
        <w:top w:val="none" w:sz="0" w:space="0" w:color="auto"/>
        <w:left w:val="none" w:sz="0" w:space="0" w:color="auto"/>
        <w:bottom w:val="none" w:sz="0" w:space="0" w:color="auto"/>
        <w:right w:val="none" w:sz="0" w:space="0" w:color="auto"/>
      </w:divBdr>
    </w:div>
    <w:div w:id="1458067037">
      <w:bodyDiv w:val="1"/>
      <w:marLeft w:val="0"/>
      <w:marRight w:val="0"/>
      <w:marTop w:val="0"/>
      <w:marBottom w:val="0"/>
      <w:divBdr>
        <w:top w:val="none" w:sz="0" w:space="0" w:color="auto"/>
        <w:left w:val="none" w:sz="0" w:space="0" w:color="auto"/>
        <w:bottom w:val="none" w:sz="0" w:space="0" w:color="auto"/>
        <w:right w:val="none" w:sz="0" w:space="0" w:color="auto"/>
      </w:divBdr>
    </w:div>
    <w:div w:id="1458139684">
      <w:bodyDiv w:val="1"/>
      <w:marLeft w:val="0"/>
      <w:marRight w:val="0"/>
      <w:marTop w:val="0"/>
      <w:marBottom w:val="0"/>
      <w:divBdr>
        <w:top w:val="none" w:sz="0" w:space="0" w:color="auto"/>
        <w:left w:val="none" w:sz="0" w:space="0" w:color="auto"/>
        <w:bottom w:val="none" w:sz="0" w:space="0" w:color="auto"/>
        <w:right w:val="none" w:sz="0" w:space="0" w:color="auto"/>
      </w:divBdr>
    </w:div>
    <w:div w:id="1458179062">
      <w:bodyDiv w:val="1"/>
      <w:marLeft w:val="0"/>
      <w:marRight w:val="0"/>
      <w:marTop w:val="0"/>
      <w:marBottom w:val="0"/>
      <w:divBdr>
        <w:top w:val="none" w:sz="0" w:space="0" w:color="auto"/>
        <w:left w:val="none" w:sz="0" w:space="0" w:color="auto"/>
        <w:bottom w:val="none" w:sz="0" w:space="0" w:color="auto"/>
        <w:right w:val="none" w:sz="0" w:space="0" w:color="auto"/>
      </w:divBdr>
    </w:div>
    <w:div w:id="1458180140">
      <w:bodyDiv w:val="1"/>
      <w:marLeft w:val="0"/>
      <w:marRight w:val="0"/>
      <w:marTop w:val="0"/>
      <w:marBottom w:val="0"/>
      <w:divBdr>
        <w:top w:val="none" w:sz="0" w:space="0" w:color="auto"/>
        <w:left w:val="none" w:sz="0" w:space="0" w:color="auto"/>
        <w:bottom w:val="none" w:sz="0" w:space="0" w:color="auto"/>
        <w:right w:val="none" w:sz="0" w:space="0" w:color="auto"/>
      </w:divBdr>
    </w:div>
    <w:div w:id="1458182096">
      <w:bodyDiv w:val="1"/>
      <w:marLeft w:val="0"/>
      <w:marRight w:val="0"/>
      <w:marTop w:val="0"/>
      <w:marBottom w:val="0"/>
      <w:divBdr>
        <w:top w:val="none" w:sz="0" w:space="0" w:color="auto"/>
        <w:left w:val="none" w:sz="0" w:space="0" w:color="auto"/>
        <w:bottom w:val="none" w:sz="0" w:space="0" w:color="auto"/>
        <w:right w:val="none" w:sz="0" w:space="0" w:color="auto"/>
      </w:divBdr>
    </w:div>
    <w:div w:id="1458183910">
      <w:bodyDiv w:val="1"/>
      <w:marLeft w:val="0"/>
      <w:marRight w:val="0"/>
      <w:marTop w:val="0"/>
      <w:marBottom w:val="0"/>
      <w:divBdr>
        <w:top w:val="none" w:sz="0" w:space="0" w:color="auto"/>
        <w:left w:val="none" w:sz="0" w:space="0" w:color="auto"/>
        <w:bottom w:val="none" w:sz="0" w:space="0" w:color="auto"/>
        <w:right w:val="none" w:sz="0" w:space="0" w:color="auto"/>
      </w:divBdr>
    </w:div>
    <w:div w:id="1458330474">
      <w:bodyDiv w:val="1"/>
      <w:marLeft w:val="0"/>
      <w:marRight w:val="0"/>
      <w:marTop w:val="0"/>
      <w:marBottom w:val="0"/>
      <w:divBdr>
        <w:top w:val="none" w:sz="0" w:space="0" w:color="auto"/>
        <w:left w:val="none" w:sz="0" w:space="0" w:color="auto"/>
        <w:bottom w:val="none" w:sz="0" w:space="0" w:color="auto"/>
        <w:right w:val="none" w:sz="0" w:space="0" w:color="auto"/>
      </w:divBdr>
    </w:div>
    <w:div w:id="1458336145">
      <w:bodyDiv w:val="1"/>
      <w:marLeft w:val="0"/>
      <w:marRight w:val="0"/>
      <w:marTop w:val="0"/>
      <w:marBottom w:val="0"/>
      <w:divBdr>
        <w:top w:val="none" w:sz="0" w:space="0" w:color="auto"/>
        <w:left w:val="none" w:sz="0" w:space="0" w:color="auto"/>
        <w:bottom w:val="none" w:sz="0" w:space="0" w:color="auto"/>
        <w:right w:val="none" w:sz="0" w:space="0" w:color="auto"/>
      </w:divBdr>
    </w:div>
    <w:div w:id="1458640613">
      <w:bodyDiv w:val="1"/>
      <w:marLeft w:val="0"/>
      <w:marRight w:val="0"/>
      <w:marTop w:val="0"/>
      <w:marBottom w:val="0"/>
      <w:divBdr>
        <w:top w:val="none" w:sz="0" w:space="0" w:color="auto"/>
        <w:left w:val="none" w:sz="0" w:space="0" w:color="auto"/>
        <w:bottom w:val="none" w:sz="0" w:space="0" w:color="auto"/>
        <w:right w:val="none" w:sz="0" w:space="0" w:color="auto"/>
      </w:divBdr>
    </w:div>
    <w:div w:id="1459101132">
      <w:bodyDiv w:val="1"/>
      <w:marLeft w:val="0"/>
      <w:marRight w:val="0"/>
      <w:marTop w:val="0"/>
      <w:marBottom w:val="0"/>
      <w:divBdr>
        <w:top w:val="none" w:sz="0" w:space="0" w:color="auto"/>
        <w:left w:val="none" w:sz="0" w:space="0" w:color="auto"/>
        <w:bottom w:val="none" w:sz="0" w:space="0" w:color="auto"/>
        <w:right w:val="none" w:sz="0" w:space="0" w:color="auto"/>
      </w:divBdr>
    </w:div>
    <w:div w:id="1459105389">
      <w:bodyDiv w:val="1"/>
      <w:marLeft w:val="0"/>
      <w:marRight w:val="0"/>
      <w:marTop w:val="0"/>
      <w:marBottom w:val="0"/>
      <w:divBdr>
        <w:top w:val="none" w:sz="0" w:space="0" w:color="auto"/>
        <w:left w:val="none" w:sz="0" w:space="0" w:color="auto"/>
        <w:bottom w:val="none" w:sz="0" w:space="0" w:color="auto"/>
        <w:right w:val="none" w:sz="0" w:space="0" w:color="auto"/>
      </w:divBdr>
    </w:div>
    <w:div w:id="1459251830">
      <w:bodyDiv w:val="1"/>
      <w:marLeft w:val="0"/>
      <w:marRight w:val="0"/>
      <w:marTop w:val="0"/>
      <w:marBottom w:val="0"/>
      <w:divBdr>
        <w:top w:val="none" w:sz="0" w:space="0" w:color="auto"/>
        <w:left w:val="none" w:sz="0" w:space="0" w:color="auto"/>
        <w:bottom w:val="none" w:sz="0" w:space="0" w:color="auto"/>
        <w:right w:val="none" w:sz="0" w:space="0" w:color="auto"/>
      </w:divBdr>
    </w:div>
    <w:div w:id="1459296738">
      <w:bodyDiv w:val="1"/>
      <w:marLeft w:val="0"/>
      <w:marRight w:val="0"/>
      <w:marTop w:val="0"/>
      <w:marBottom w:val="0"/>
      <w:divBdr>
        <w:top w:val="none" w:sz="0" w:space="0" w:color="auto"/>
        <w:left w:val="none" w:sz="0" w:space="0" w:color="auto"/>
        <w:bottom w:val="none" w:sz="0" w:space="0" w:color="auto"/>
        <w:right w:val="none" w:sz="0" w:space="0" w:color="auto"/>
      </w:divBdr>
    </w:div>
    <w:div w:id="1459565394">
      <w:bodyDiv w:val="1"/>
      <w:marLeft w:val="0"/>
      <w:marRight w:val="0"/>
      <w:marTop w:val="0"/>
      <w:marBottom w:val="0"/>
      <w:divBdr>
        <w:top w:val="none" w:sz="0" w:space="0" w:color="auto"/>
        <w:left w:val="none" w:sz="0" w:space="0" w:color="auto"/>
        <w:bottom w:val="none" w:sz="0" w:space="0" w:color="auto"/>
        <w:right w:val="none" w:sz="0" w:space="0" w:color="auto"/>
      </w:divBdr>
    </w:div>
    <w:div w:id="1459566773">
      <w:bodyDiv w:val="1"/>
      <w:marLeft w:val="0"/>
      <w:marRight w:val="0"/>
      <w:marTop w:val="0"/>
      <w:marBottom w:val="0"/>
      <w:divBdr>
        <w:top w:val="none" w:sz="0" w:space="0" w:color="auto"/>
        <w:left w:val="none" w:sz="0" w:space="0" w:color="auto"/>
        <w:bottom w:val="none" w:sz="0" w:space="0" w:color="auto"/>
        <w:right w:val="none" w:sz="0" w:space="0" w:color="auto"/>
      </w:divBdr>
    </w:div>
    <w:div w:id="1459571214">
      <w:bodyDiv w:val="1"/>
      <w:marLeft w:val="0"/>
      <w:marRight w:val="0"/>
      <w:marTop w:val="0"/>
      <w:marBottom w:val="0"/>
      <w:divBdr>
        <w:top w:val="none" w:sz="0" w:space="0" w:color="auto"/>
        <w:left w:val="none" w:sz="0" w:space="0" w:color="auto"/>
        <w:bottom w:val="none" w:sz="0" w:space="0" w:color="auto"/>
        <w:right w:val="none" w:sz="0" w:space="0" w:color="auto"/>
      </w:divBdr>
    </w:div>
    <w:div w:id="1459686443">
      <w:bodyDiv w:val="1"/>
      <w:marLeft w:val="0"/>
      <w:marRight w:val="0"/>
      <w:marTop w:val="0"/>
      <w:marBottom w:val="0"/>
      <w:divBdr>
        <w:top w:val="none" w:sz="0" w:space="0" w:color="auto"/>
        <w:left w:val="none" w:sz="0" w:space="0" w:color="auto"/>
        <w:bottom w:val="none" w:sz="0" w:space="0" w:color="auto"/>
        <w:right w:val="none" w:sz="0" w:space="0" w:color="auto"/>
      </w:divBdr>
    </w:div>
    <w:div w:id="1459713779">
      <w:bodyDiv w:val="1"/>
      <w:marLeft w:val="0"/>
      <w:marRight w:val="0"/>
      <w:marTop w:val="0"/>
      <w:marBottom w:val="0"/>
      <w:divBdr>
        <w:top w:val="none" w:sz="0" w:space="0" w:color="auto"/>
        <w:left w:val="none" w:sz="0" w:space="0" w:color="auto"/>
        <w:bottom w:val="none" w:sz="0" w:space="0" w:color="auto"/>
        <w:right w:val="none" w:sz="0" w:space="0" w:color="auto"/>
      </w:divBdr>
    </w:div>
    <w:div w:id="1460101935">
      <w:bodyDiv w:val="1"/>
      <w:marLeft w:val="0"/>
      <w:marRight w:val="0"/>
      <w:marTop w:val="0"/>
      <w:marBottom w:val="0"/>
      <w:divBdr>
        <w:top w:val="none" w:sz="0" w:space="0" w:color="auto"/>
        <w:left w:val="none" w:sz="0" w:space="0" w:color="auto"/>
        <w:bottom w:val="none" w:sz="0" w:space="0" w:color="auto"/>
        <w:right w:val="none" w:sz="0" w:space="0" w:color="auto"/>
      </w:divBdr>
    </w:div>
    <w:div w:id="1460145129">
      <w:bodyDiv w:val="1"/>
      <w:marLeft w:val="0"/>
      <w:marRight w:val="0"/>
      <w:marTop w:val="0"/>
      <w:marBottom w:val="0"/>
      <w:divBdr>
        <w:top w:val="none" w:sz="0" w:space="0" w:color="auto"/>
        <w:left w:val="none" w:sz="0" w:space="0" w:color="auto"/>
        <w:bottom w:val="none" w:sz="0" w:space="0" w:color="auto"/>
        <w:right w:val="none" w:sz="0" w:space="0" w:color="auto"/>
      </w:divBdr>
    </w:div>
    <w:div w:id="1460150764">
      <w:bodyDiv w:val="1"/>
      <w:marLeft w:val="0"/>
      <w:marRight w:val="0"/>
      <w:marTop w:val="0"/>
      <w:marBottom w:val="0"/>
      <w:divBdr>
        <w:top w:val="none" w:sz="0" w:space="0" w:color="auto"/>
        <w:left w:val="none" w:sz="0" w:space="0" w:color="auto"/>
        <w:bottom w:val="none" w:sz="0" w:space="0" w:color="auto"/>
        <w:right w:val="none" w:sz="0" w:space="0" w:color="auto"/>
      </w:divBdr>
    </w:div>
    <w:div w:id="1460221903">
      <w:bodyDiv w:val="1"/>
      <w:marLeft w:val="0"/>
      <w:marRight w:val="0"/>
      <w:marTop w:val="0"/>
      <w:marBottom w:val="0"/>
      <w:divBdr>
        <w:top w:val="none" w:sz="0" w:space="0" w:color="auto"/>
        <w:left w:val="none" w:sz="0" w:space="0" w:color="auto"/>
        <w:bottom w:val="none" w:sz="0" w:space="0" w:color="auto"/>
        <w:right w:val="none" w:sz="0" w:space="0" w:color="auto"/>
      </w:divBdr>
    </w:div>
    <w:div w:id="1460300241">
      <w:bodyDiv w:val="1"/>
      <w:marLeft w:val="0"/>
      <w:marRight w:val="0"/>
      <w:marTop w:val="0"/>
      <w:marBottom w:val="0"/>
      <w:divBdr>
        <w:top w:val="none" w:sz="0" w:space="0" w:color="auto"/>
        <w:left w:val="none" w:sz="0" w:space="0" w:color="auto"/>
        <w:bottom w:val="none" w:sz="0" w:space="0" w:color="auto"/>
        <w:right w:val="none" w:sz="0" w:space="0" w:color="auto"/>
      </w:divBdr>
    </w:div>
    <w:div w:id="1460488562">
      <w:bodyDiv w:val="1"/>
      <w:marLeft w:val="0"/>
      <w:marRight w:val="0"/>
      <w:marTop w:val="0"/>
      <w:marBottom w:val="0"/>
      <w:divBdr>
        <w:top w:val="none" w:sz="0" w:space="0" w:color="auto"/>
        <w:left w:val="none" w:sz="0" w:space="0" w:color="auto"/>
        <w:bottom w:val="none" w:sz="0" w:space="0" w:color="auto"/>
        <w:right w:val="none" w:sz="0" w:space="0" w:color="auto"/>
      </w:divBdr>
    </w:div>
    <w:div w:id="1460535596">
      <w:bodyDiv w:val="1"/>
      <w:marLeft w:val="0"/>
      <w:marRight w:val="0"/>
      <w:marTop w:val="0"/>
      <w:marBottom w:val="0"/>
      <w:divBdr>
        <w:top w:val="none" w:sz="0" w:space="0" w:color="auto"/>
        <w:left w:val="none" w:sz="0" w:space="0" w:color="auto"/>
        <w:bottom w:val="none" w:sz="0" w:space="0" w:color="auto"/>
        <w:right w:val="none" w:sz="0" w:space="0" w:color="auto"/>
      </w:divBdr>
    </w:div>
    <w:div w:id="1460606145">
      <w:bodyDiv w:val="1"/>
      <w:marLeft w:val="0"/>
      <w:marRight w:val="0"/>
      <w:marTop w:val="0"/>
      <w:marBottom w:val="0"/>
      <w:divBdr>
        <w:top w:val="none" w:sz="0" w:space="0" w:color="auto"/>
        <w:left w:val="none" w:sz="0" w:space="0" w:color="auto"/>
        <w:bottom w:val="none" w:sz="0" w:space="0" w:color="auto"/>
        <w:right w:val="none" w:sz="0" w:space="0" w:color="auto"/>
      </w:divBdr>
    </w:div>
    <w:div w:id="1460612695">
      <w:bodyDiv w:val="1"/>
      <w:marLeft w:val="0"/>
      <w:marRight w:val="0"/>
      <w:marTop w:val="0"/>
      <w:marBottom w:val="0"/>
      <w:divBdr>
        <w:top w:val="none" w:sz="0" w:space="0" w:color="auto"/>
        <w:left w:val="none" w:sz="0" w:space="0" w:color="auto"/>
        <w:bottom w:val="none" w:sz="0" w:space="0" w:color="auto"/>
        <w:right w:val="none" w:sz="0" w:space="0" w:color="auto"/>
      </w:divBdr>
    </w:div>
    <w:div w:id="1460805337">
      <w:bodyDiv w:val="1"/>
      <w:marLeft w:val="0"/>
      <w:marRight w:val="0"/>
      <w:marTop w:val="0"/>
      <w:marBottom w:val="0"/>
      <w:divBdr>
        <w:top w:val="none" w:sz="0" w:space="0" w:color="auto"/>
        <w:left w:val="none" w:sz="0" w:space="0" w:color="auto"/>
        <w:bottom w:val="none" w:sz="0" w:space="0" w:color="auto"/>
        <w:right w:val="none" w:sz="0" w:space="0" w:color="auto"/>
      </w:divBdr>
    </w:div>
    <w:div w:id="1460805692">
      <w:bodyDiv w:val="1"/>
      <w:marLeft w:val="0"/>
      <w:marRight w:val="0"/>
      <w:marTop w:val="0"/>
      <w:marBottom w:val="0"/>
      <w:divBdr>
        <w:top w:val="none" w:sz="0" w:space="0" w:color="auto"/>
        <w:left w:val="none" w:sz="0" w:space="0" w:color="auto"/>
        <w:bottom w:val="none" w:sz="0" w:space="0" w:color="auto"/>
        <w:right w:val="none" w:sz="0" w:space="0" w:color="auto"/>
      </w:divBdr>
    </w:div>
    <w:div w:id="1460873648">
      <w:bodyDiv w:val="1"/>
      <w:marLeft w:val="0"/>
      <w:marRight w:val="0"/>
      <w:marTop w:val="0"/>
      <w:marBottom w:val="0"/>
      <w:divBdr>
        <w:top w:val="none" w:sz="0" w:space="0" w:color="auto"/>
        <w:left w:val="none" w:sz="0" w:space="0" w:color="auto"/>
        <w:bottom w:val="none" w:sz="0" w:space="0" w:color="auto"/>
        <w:right w:val="none" w:sz="0" w:space="0" w:color="auto"/>
      </w:divBdr>
    </w:div>
    <w:div w:id="1460875086">
      <w:bodyDiv w:val="1"/>
      <w:marLeft w:val="0"/>
      <w:marRight w:val="0"/>
      <w:marTop w:val="0"/>
      <w:marBottom w:val="0"/>
      <w:divBdr>
        <w:top w:val="none" w:sz="0" w:space="0" w:color="auto"/>
        <w:left w:val="none" w:sz="0" w:space="0" w:color="auto"/>
        <w:bottom w:val="none" w:sz="0" w:space="0" w:color="auto"/>
        <w:right w:val="none" w:sz="0" w:space="0" w:color="auto"/>
      </w:divBdr>
    </w:div>
    <w:div w:id="1460879815">
      <w:bodyDiv w:val="1"/>
      <w:marLeft w:val="0"/>
      <w:marRight w:val="0"/>
      <w:marTop w:val="0"/>
      <w:marBottom w:val="0"/>
      <w:divBdr>
        <w:top w:val="none" w:sz="0" w:space="0" w:color="auto"/>
        <w:left w:val="none" w:sz="0" w:space="0" w:color="auto"/>
        <w:bottom w:val="none" w:sz="0" w:space="0" w:color="auto"/>
        <w:right w:val="none" w:sz="0" w:space="0" w:color="auto"/>
      </w:divBdr>
    </w:div>
    <w:div w:id="1460956732">
      <w:bodyDiv w:val="1"/>
      <w:marLeft w:val="0"/>
      <w:marRight w:val="0"/>
      <w:marTop w:val="0"/>
      <w:marBottom w:val="0"/>
      <w:divBdr>
        <w:top w:val="none" w:sz="0" w:space="0" w:color="auto"/>
        <w:left w:val="none" w:sz="0" w:space="0" w:color="auto"/>
        <w:bottom w:val="none" w:sz="0" w:space="0" w:color="auto"/>
        <w:right w:val="none" w:sz="0" w:space="0" w:color="auto"/>
      </w:divBdr>
    </w:div>
    <w:div w:id="1461071979">
      <w:bodyDiv w:val="1"/>
      <w:marLeft w:val="0"/>
      <w:marRight w:val="0"/>
      <w:marTop w:val="0"/>
      <w:marBottom w:val="0"/>
      <w:divBdr>
        <w:top w:val="none" w:sz="0" w:space="0" w:color="auto"/>
        <w:left w:val="none" w:sz="0" w:space="0" w:color="auto"/>
        <w:bottom w:val="none" w:sz="0" w:space="0" w:color="auto"/>
        <w:right w:val="none" w:sz="0" w:space="0" w:color="auto"/>
      </w:divBdr>
    </w:div>
    <w:div w:id="1461220742">
      <w:bodyDiv w:val="1"/>
      <w:marLeft w:val="0"/>
      <w:marRight w:val="0"/>
      <w:marTop w:val="0"/>
      <w:marBottom w:val="0"/>
      <w:divBdr>
        <w:top w:val="none" w:sz="0" w:space="0" w:color="auto"/>
        <w:left w:val="none" w:sz="0" w:space="0" w:color="auto"/>
        <w:bottom w:val="none" w:sz="0" w:space="0" w:color="auto"/>
        <w:right w:val="none" w:sz="0" w:space="0" w:color="auto"/>
      </w:divBdr>
    </w:div>
    <w:div w:id="1461266590">
      <w:bodyDiv w:val="1"/>
      <w:marLeft w:val="0"/>
      <w:marRight w:val="0"/>
      <w:marTop w:val="0"/>
      <w:marBottom w:val="0"/>
      <w:divBdr>
        <w:top w:val="none" w:sz="0" w:space="0" w:color="auto"/>
        <w:left w:val="none" w:sz="0" w:space="0" w:color="auto"/>
        <w:bottom w:val="none" w:sz="0" w:space="0" w:color="auto"/>
        <w:right w:val="none" w:sz="0" w:space="0" w:color="auto"/>
      </w:divBdr>
    </w:div>
    <w:div w:id="1461337479">
      <w:bodyDiv w:val="1"/>
      <w:marLeft w:val="0"/>
      <w:marRight w:val="0"/>
      <w:marTop w:val="0"/>
      <w:marBottom w:val="0"/>
      <w:divBdr>
        <w:top w:val="none" w:sz="0" w:space="0" w:color="auto"/>
        <w:left w:val="none" w:sz="0" w:space="0" w:color="auto"/>
        <w:bottom w:val="none" w:sz="0" w:space="0" w:color="auto"/>
        <w:right w:val="none" w:sz="0" w:space="0" w:color="auto"/>
      </w:divBdr>
    </w:div>
    <w:div w:id="1461344163">
      <w:bodyDiv w:val="1"/>
      <w:marLeft w:val="0"/>
      <w:marRight w:val="0"/>
      <w:marTop w:val="0"/>
      <w:marBottom w:val="0"/>
      <w:divBdr>
        <w:top w:val="none" w:sz="0" w:space="0" w:color="auto"/>
        <w:left w:val="none" w:sz="0" w:space="0" w:color="auto"/>
        <w:bottom w:val="none" w:sz="0" w:space="0" w:color="auto"/>
        <w:right w:val="none" w:sz="0" w:space="0" w:color="auto"/>
      </w:divBdr>
    </w:div>
    <w:div w:id="1461419303">
      <w:bodyDiv w:val="1"/>
      <w:marLeft w:val="0"/>
      <w:marRight w:val="0"/>
      <w:marTop w:val="0"/>
      <w:marBottom w:val="0"/>
      <w:divBdr>
        <w:top w:val="none" w:sz="0" w:space="0" w:color="auto"/>
        <w:left w:val="none" w:sz="0" w:space="0" w:color="auto"/>
        <w:bottom w:val="none" w:sz="0" w:space="0" w:color="auto"/>
        <w:right w:val="none" w:sz="0" w:space="0" w:color="auto"/>
      </w:divBdr>
    </w:div>
    <w:div w:id="1461454790">
      <w:bodyDiv w:val="1"/>
      <w:marLeft w:val="0"/>
      <w:marRight w:val="0"/>
      <w:marTop w:val="0"/>
      <w:marBottom w:val="0"/>
      <w:divBdr>
        <w:top w:val="none" w:sz="0" w:space="0" w:color="auto"/>
        <w:left w:val="none" w:sz="0" w:space="0" w:color="auto"/>
        <w:bottom w:val="none" w:sz="0" w:space="0" w:color="auto"/>
        <w:right w:val="none" w:sz="0" w:space="0" w:color="auto"/>
      </w:divBdr>
    </w:div>
    <w:div w:id="1461456432">
      <w:bodyDiv w:val="1"/>
      <w:marLeft w:val="0"/>
      <w:marRight w:val="0"/>
      <w:marTop w:val="0"/>
      <w:marBottom w:val="0"/>
      <w:divBdr>
        <w:top w:val="none" w:sz="0" w:space="0" w:color="auto"/>
        <w:left w:val="none" w:sz="0" w:space="0" w:color="auto"/>
        <w:bottom w:val="none" w:sz="0" w:space="0" w:color="auto"/>
        <w:right w:val="none" w:sz="0" w:space="0" w:color="auto"/>
      </w:divBdr>
    </w:div>
    <w:div w:id="1461459943">
      <w:bodyDiv w:val="1"/>
      <w:marLeft w:val="0"/>
      <w:marRight w:val="0"/>
      <w:marTop w:val="0"/>
      <w:marBottom w:val="0"/>
      <w:divBdr>
        <w:top w:val="none" w:sz="0" w:space="0" w:color="auto"/>
        <w:left w:val="none" w:sz="0" w:space="0" w:color="auto"/>
        <w:bottom w:val="none" w:sz="0" w:space="0" w:color="auto"/>
        <w:right w:val="none" w:sz="0" w:space="0" w:color="auto"/>
      </w:divBdr>
    </w:div>
    <w:div w:id="1461656117">
      <w:bodyDiv w:val="1"/>
      <w:marLeft w:val="0"/>
      <w:marRight w:val="0"/>
      <w:marTop w:val="0"/>
      <w:marBottom w:val="0"/>
      <w:divBdr>
        <w:top w:val="none" w:sz="0" w:space="0" w:color="auto"/>
        <w:left w:val="none" w:sz="0" w:space="0" w:color="auto"/>
        <w:bottom w:val="none" w:sz="0" w:space="0" w:color="auto"/>
        <w:right w:val="none" w:sz="0" w:space="0" w:color="auto"/>
      </w:divBdr>
    </w:div>
    <w:div w:id="1461916336">
      <w:bodyDiv w:val="1"/>
      <w:marLeft w:val="0"/>
      <w:marRight w:val="0"/>
      <w:marTop w:val="0"/>
      <w:marBottom w:val="0"/>
      <w:divBdr>
        <w:top w:val="none" w:sz="0" w:space="0" w:color="auto"/>
        <w:left w:val="none" w:sz="0" w:space="0" w:color="auto"/>
        <w:bottom w:val="none" w:sz="0" w:space="0" w:color="auto"/>
        <w:right w:val="none" w:sz="0" w:space="0" w:color="auto"/>
      </w:divBdr>
    </w:div>
    <w:div w:id="1462042713">
      <w:bodyDiv w:val="1"/>
      <w:marLeft w:val="0"/>
      <w:marRight w:val="0"/>
      <w:marTop w:val="0"/>
      <w:marBottom w:val="0"/>
      <w:divBdr>
        <w:top w:val="none" w:sz="0" w:space="0" w:color="auto"/>
        <w:left w:val="none" w:sz="0" w:space="0" w:color="auto"/>
        <w:bottom w:val="none" w:sz="0" w:space="0" w:color="auto"/>
        <w:right w:val="none" w:sz="0" w:space="0" w:color="auto"/>
      </w:divBdr>
    </w:div>
    <w:div w:id="1462113360">
      <w:bodyDiv w:val="1"/>
      <w:marLeft w:val="0"/>
      <w:marRight w:val="0"/>
      <w:marTop w:val="0"/>
      <w:marBottom w:val="0"/>
      <w:divBdr>
        <w:top w:val="none" w:sz="0" w:space="0" w:color="auto"/>
        <w:left w:val="none" w:sz="0" w:space="0" w:color="auto"/>
        <w:bottom w:val="none" w:sz="0" w:space="0" w:color="auto"/>
        <w:right w:val="none" w:sz="0" w:space="0" w:color="auto"/>
      </w:divBdr>
    </w:div>
    <w:div w:id="1462114334">
      <w:bodyDiv w:val="1"/>
      <w:marLeft w:val="0"/>
      <w:marRight w:val="0"/>
      <w:marTop w:val="0"/>
      <w:marBottom w:val="0"/>
      <w:divBdr>
        <w:top w:val="none" w:sz="0" w:space="0" w:color="auto"/>
        <w:left w:val="none" w:sz="0" w:space="0" w:color="auto"/>
        <w:bottom w:val="none" w:sz="0" w:space="0" w:color="auto"/>
        <w:right w:val="none" w:sz="0" w:space="0" w:color="auto"/>
      </w:divBdr>
    </w:div>
    <w:div w:id="1462184227">
      <w:bodyDiv w:val="1"/>
      <w:marLeft w:val="0"/>
      <w:marRight w:val="0"/>
      <w:marTop w:val="0"/>
      <w:marBottom w:val="0"/>
      <w:divBdr>
        <w:top w:val="none" w:sz="0" w:space="0" w:color="auto"/>
        <w:left w:val="none" w:sz="0" w:space="0" w:color="auto"/>
        <w:bottom w:val="none" w:sz="0" w:space="0" w:color="auto"/>
        <w:right w:val="none" w:sz="0" w:space="0" w:color="auto"/>
      </w:divBdr>
    </w:div>
    <w:div w:id="1462185302">
      <w:bodyDiv w:val="1"/>
      <w:marLeft w:val="0"/>
      <w:marRight w:val="0"/>
      <w:marTop w:val="0"/>
      <w:marBottom w:val="0"/>
      <w:divBdr>
        <w:top w:val="none" w:sz="0" w:space="0" w:color="auto"/>
        <w:left w:val="none" w:sz="0" w:space="0" w:color="auto"/>
        <w:bottom w:val="none" w:sz="0" w:space="0" w:color="auto"/>
        <w:right w:val="none" w:sz="0" w:space="0" w:color="auto"/>
      </w:divBdr>
    </w:div>
    <w:div w:id="1462263682">
      <w:bodyDiv w:val="1"/>
      <w:marLeft w:val="0"/>
      <w:marRight w:val="0"/>
      <w:marTop w:val="0"/>
      <w:marBottom w:val="0"/>
      <w:divBdr>
        <w:top w:val="none" w:sz="0" w:space="0" w:color="auto"/>
        <w:left w:val="none" w:sz="0" w:space="0" w:color="auto"/>
        <w:bottom w:val="none" w:sz="0" w:space="0" w:color="auto"/>
        <w:right w:val="none" w:sz="0" w:space="0" w:color="auto"/>
      </w:divBdr>
    </w:div>
    <w:div w:id="1462311650">
      <w:bodyDiv w:val="1"/>
      <w:marLeft w:val="0"/>
      <w:marRight w:val="0"/>
      <w:marTop w:val="0"/>
      <w:marBottom w:val="0"/>
      <w:divBdr>
        <w:top w:val="none" w:sz="0" w:space="0" w:color="auto"/>
        <w:left w:val="none" w:sz="0" w:space="0" w:color="auto"/>
        <w:bottom w:val="none" w:sz="0" w:space="0" w:color="auto"/>
        <w:right w:val="none" w:sz="0" w:space="0" w:color="auto"/>
      </w:divBdr>
    </w:div>
    <w:div w:id="1462335101">
      <w:bodyDiv w:val="1"/>
      <w:marLeft w:val="0"/>
      <w:marRight w:val="0"/>
      <w:marTop w:val="0"/>
      <w:marBottom w:val="0"/>
      <w:divBdr>
        <w:top w:val="none" w:sz="0" w:space="0" w:color="auto"/>
        <w:left w:val="none" w:sz="0" w:space="0" w:color="auto"/>
        <w:bottom w:val="none" w:sz="0" w:space="0" w:color="auto"/>
        <w:right w:val="none" w:sz="0" w:space="0" w:color="auto"/>
      </w:divBdr>
    </w:div>
    <w:div w:id="1462377768">
      <w:bodyDiv w:val="1"/>
      <w:marLeft w:val="0"/>
      <w:marRight w:val="0"/>
      <w:marTop w:val="0"/>
      <w:marBottom w:val="0"/>
      <w:divBdr>
        <w:top w:val="none" w:sz="0" w:space="0" w:color="auto"/>
        <w:left w:val="none" w:sz="0" w:space="0" w:color="auto"/>
        <w:bottom w:val="none" w:sz="0" w:space="0" w:color="auto"/>
        <w:right w:val="none" w:sz="0" w:space="0" w:color="auto"/>
      </w:divBdr>
    </w:div>
    <w:div w:id="1462455504">
      <w:bodyDiv w:val="1"/>
      <w:marLeft w:val="0"/>
      <w:marRight w:val="0"/>
      <w:marTop w:val="0"/>
      <w:marBottom w:val="0"/>
      <w:divBdr>
        <w:top w:val="none" w:sz="0" w:space="0" w:color="auto"/>
        <w:left w:val="none" w:sz="0" w:space="0" w:color="auto"/>
        <w:bottom w:val="none" w:sz="0" w:space="0" w:color="auto"/>
        <w:right w:val="none" w:sz="0" w:space="0" w:color="auto"/>
      </w:divBdr>
    </w:div>
    <w:div w:id="1462460170">
      <w:bodyDiv w:val="1"/>
      <w:marLeft w:val="0"/>
      <w:marRight w:val="0"/>
      <w:marTop w:val="0"/>
      <w:marBottom w:val="0"/>
      <w:divBdr>
        <w:top w:val="none" w:sz="0" w:space="0" w:color="auto"/>
        <w:left w:val="none" w:sz="0" w:space="0" w:color="auto"/>
        <w:bottom w:val="none" w:sz="0" w:space="0" w:color="auto"/>
        <w:right w:val="none" w:sz="0" w:space="0" w:color="auto"/>
      </w:divBdr>
    </w:div>
    <w:div w:id="1462767550">
      <w:bodyDiv w:val="1"/>
      <w:marLeft w:val="0"/>
      <w:marRight w:val="0"/>
      <w:marTop w:val="0"/>
      <w:marBottom w:val="0"/>
      <w:divBdr>
        <w:top w:val="none" w:sz="0" w:space="0" w:color="auto"/>
        <w:left w:val="none" w:sz="0" w:space="0" w:color="auto"/>
        <w:bottom w:val="none" w:sz="0" w:space="0" w:color="auto"/>
        <w:right w:val="none" w:sz="0" w:space="0" w:color="auto"/>
      </w:divBdr>
    </w:div>
    <w:div w:id="1462772717">
      <w:bodyDiv w:val="1"/>
      <w:marLeft w:val="0"/>
      <w:marRight w:val="0"/>
      <w:marTop w:val="0"/>
      <w:marBottom w:val="0"/>
      <w:divBdr>
        <w:top w:val="none" w:sz="0" w:space="0" w:color="auto"/>
        <w:left w:val="none" w:sz="0" w:space="0" w:color="auto"/>
        <w:bottom w:val="none" w:sz="0" w:space="0" w:color="auto"/>
        <w:right w:val="none" w:sz="0" w:space="0" w:color="auto"/>
      </w:divBdr>
    </w:div>
    <w:div w:id="1462963106">
      <w:bodyDiv w:val="1"/>
      <w:marLeft w:val="0"/>
      <w:marRight w:val="0"/>
      <w:marTop w:val="0"/>
      <w:marBottom w:val="0"/>
      <w:divBdr>
        <w:top w:val="none" w:sz="0" w:space="0" w:color="auto"/>
        <w:left w:val="none" w:sz="0" w:space="0" w:color="auto"/>
        <w:bottom w:val="none" w:sz="0" w:space="0" w:color="auto"/>
        <w:right w:val="none" w:sz="0" w:space="0" w:color="auto"/>
      </w:divBdr>
    </w:div>
    <w:div w:id="1462964275">
      <w:bodyDiv w:val="1"/>
      <w:marLeft w:val="0"/>
      <w:marRight w:val="0"/>
      <w:marTop w:val="0"/>
      <w:marBottom w:val="0"/>
      <w:divBdr>
        <w:top w:val="none" w:sz="0" w:space="0" w:color="auto"/>
        <w:left w:val="none" w:sz="0" w:space="0" w:color="auto"/>
        <w:bottom w:val="none" w:sz="0" w:space="0" w:color="auto"/>
        <w:right w:val="none" w:sz="0" w:space="0" w:color="auto"/>
      </w:divBdr>
    </w:div>
    <w:div w:id="1463042263">
      <w:bodyDiv w:val="1"/>
      <w:marLeft w:val="0"/>
      <w:marRight w:val="0"/>
      <w:marTop w:val="0"/>
      <w:marBottom w:val="0"/>
      <w:divBdr>
        <w:top w:val="none" w:sz="0" w:space="0" w:color="auto"/>
        <w:left w:val="none" w:sz="0" w:space="0" w:color="auto"/>
        <w:bottom w:val="none" w:sz="0" w:space="0" w:color="auto"/>
        <w:right w:val="none" w:sz="0" w:space="0" w:color="auto"/>
      </w:divBdr>
    </w:div>
    <w:div w:id="1463108692">
      <w:bodyDiv w:val="1"/>
      <w:marLeft w:val="0"/>
      <w:marRight w:val="0"/>
      <w:marTop w:val="0"/>
      <w:marBottom w:val="0"/>
      <w:divBdr>
        <w:top w:val="none" w:sz="0" w:space="0" w:color="auto"/>
        <w:left w:val="none" w:sz="0" w:space="0" w:color="auto"/>
        <w:bottom w:val="none" w:sz="0" w:space="0" w:color="auto"/>
        <w:right w:val="none" w:sz="0" w:space="0" w:color="auto"/>
      </w:divBdr>
    </w:div>
    <w:div w:id="1463158037">
      <w:bodyDiv w:val="1"/>
      <w:marLeft w:val="0"/>
      <w:marRight w:val="0"/>
      <w:marTop w:val="0"/>
      <w:marBottom w:val="0"/>
      <w:divBdr>
        <w:top w:val="none" w:sz="0" w:space="0" w:color="auto"/>
        <w:left w:val="none" w:sz="0" w:space="0" w:color="auto"/>
        <w:bottom w:val="none" w:sz="0" w:space="0" w:color="auto"/>
        <w:right w:val="none" w:sz="0" w:space="0" w:color="auto"/>
      </w:divBdr>
    </w:div>
    <w:div w:id="1463183887">
      <w:bodyDiv w:val="1"/>
      <w:marLeft w:val="0"/>
      <w:marRight w:val="0"/>
      <w:marTop w:val="0"/>
      <w:marBottom w:val="0"/>
      <w:divBdr>
        <w:top w:val="none" w:sz="0" w:space="0" w:color="auto"/>
        <w:left w:val="none" w:sz="0" w:space="0" w:color="auto"/>
        <w:bottom w:val="none" w:sz="0" w:space="0" w:color="auto"/>
        <w:right w:val="none" w:sz="0" w:space="0" w:color="auto"/>
      </w:divBdr>
    </w:div>
    <w:div w:id="1463227250">
      <w:bodyDiv w:val="1"/>
      <w:marLeft w:val="0"/>
      <w:marRight w:val="0"/>
      <w:marTop w:val="0"/>
      <w:marBottom w:val="0"/>
      <w:divBdr>
        <w:top w:val="none" w:sz="0" w:space="0" w:color="auto"/>
        <w:left w:val="none" w:sz="0" w:space="0" w:color="auto"/>
        <w:bottom w:val="none" w:sz="0" w:space="0" w:color="auto"/>
        <w:right w:val="none" w:sz="0" w:space="0" w:color="auto"/>
      </w:divBdr>
    </w:div>
    <w:div w:id="1463230396">
      <w:bodyDiv w:val="1"/>
      <w:marLeft w:val="0"/>
      <w:marRight w:val="0"/>
      <w:marTop w:val="0"/>
      <w:marBottom w:val="0"/>
      <w:divBdr>
        <w:top w:val="none" w:sz="0" w:space="0" w:color="auto"/>
        <w:left w:val="none" w:sz="0" w:space="0" w:color="auto"/>
        <w:bottom w:val="none" w:sz="0" w:space="0" w:color="auto"/>
        <w:right w:val="none" w:sz="0" w:space="0" w:color="auto"/>
      </w:divBdr>
    </w:div>
    <w:div w:id="1463305433">
      <w:bodyDiv w:val="1"/>
      <w:marLeft w:val="0"/>
      <w:marRight w:val="0"/>
      <w:marTop w:val="0"/>
      <w:marBottom w:val="0"/>
      <w:divBdr>
        <w:top w:val="none" w:sz="0" w:space="0" w:color="auto"/>
        <w:left w:val="none" w:sz="0" w:space="0" w:color="auto"/>
        <w:bottom w:val="none" w:sz="0" w:space="0" w:color="auto"/>
        <w:right w:val="none" w:sz="0" w:space="0" w:color="auto"/>
      </w:divBdr>
    </w:div>
    <w:div w:id="1463306445">
      <w:bodyDiv w:val="1"/>
      <w:marLeft w:val="0"/>
      <w:marRight w:val="0"/>
      <w:marTop w:val="0"/>
      <w:marBottom w:val="0"/>
      <w:divBdr>
        <w:top w:val="none" w:sz="0" w:space="0" w:color="auto"/>
        <w:left w:val="none" w:sz="0" w:space="0" w:color="auto"/>
        <w:bottom w:val="none" w:sz="0" w:space="0" w:color="auto"/>
        <w:right w:val="none" w:sz="0" w:space="0" w:color="auto"/>
      </w:divBdr>
    </w:div>
    <w:div w:id="1463619025">
      <w:bodyDiv w:val="1"/>
      <w:marLeft w:val="0"/>
      <w:marRight w:val="0"/>
      <w:marTop w:val="0"/>
      <w:marBottom w:val="0"/>
      <w:divBdr>
        <w:top w:val="none" w:sz="0" w:space="0" w:color="auto"/>
        <w:left w:val="none" w:sz="0" w:space="0" w:color="auto"/>
        <w:bottom w:val="none" w:sz="0" w:space="0" w:color="auto"/>
        <w:right w:val="none" w:sz="0" w:space="0" w:color="auto"/>
      </w:divBdr>
    </w:div>
    <w:div w:id="1463648078">
      <w:bodyDiv w:val="1"/>
      <w:marLeft w:val="0"/>
      <w:marRight w:val="0"/>
      <w:marTop w:val="0"/>
      <w:marBottom w:val="0"/>
      <w:divBdr>
        <w:top w:val="none" w:sz="0" w:space="0" w:color="auto"/>
        <w:left w:val="none" w:sz="0" w:space="0" w:color="auto"/>
        <w:bottom w:val="none" w:sz="0" w:space="0" w:color="auto"/>
        <w:right w:val="none" w:sz="0" w:space="0" w:color="auto"/>
      </w:divBdr>
    </w:div>
    <w:div w:id="1463882583">
      <w:bodyDiv w:val="1"/>
      <w:marLeft w:val="0"/>
      <w:marRight w:val="0"/>
      <w:marTop w:val="0"/>
      <w:marBottom w:val="0"/>
      <w:divBdr>
        <w:top w:val="none" w:sz="0" w:space="0" w:color="auto"/>
        <w:left w:val="none" w:sz="0" w:space="0" w:color="auto"/>
        <w:bottom w:val="none" w:sz="0" w:space="0" w:color="auto"/>
        <w:right w:val="none" w:sz="0" w:space="0" w:color="auto"/>
      </w:divBdr>
    </w:div>
    <w:div w:id="1463886340">
      <w:bodyDiv w:val="1"/>
      <w:marLeft w:val="0"/>
      <w:marRight w:val="0"/>
      <w:marTop w:val="0"/>
      <w:marBottom w:val="0"/>
      <w:divBdr>
        <w:top w:val="none" w:sz="0" w:space="0" w:color="auto"/>
        <w:left w:val="none" w:sz="0" w:space="0" w:color="auto"/>
        <w:bottom w:val="none" w:sz="0" w:space="0" w:color="auto"/>
        <w:right w:val="none" w:sz="0" w:space="0" w:color="auto"/>
      </w:divBdr>
    </w:div>
    <w:div w:id="1463960206">
      <w:bodyDiv w:val="1"/>
      <w:marLeft w:val="0"/>
      <w:marRight w:val="0"/>
      <w:marTop w:val="0"/>
      <w:marBottom w:val="0"/>
      <w:divBdr>
        <w:top w:val="none" w:sz="0" w:space="0" w:color="auto"/>
        <w:left w:val="none" w:sz="0" w:space="0" w:color="auto"/>
        <w:bottom w:val="none" w:sz="0" w:space="0" w:color="auto"/>
        <w:right w:val="none" w:sz="0" w:space="0" w:color="auto"/>
      </w:divBdr>
    </w:div>
    <w:div w:id="1464083457">
      <w:bodyDiv w:val="1"/>
      <w:marLeft w:val="0"/>
      <w:marRight w:val="0"/>
      <w:marTop w:val="0"/>
      <w:marBottom w:val="0"/>
      <w:divBdr>
        <w:top w:val="none" w:sz="0" w:space="0" w:color="auto"/>
        <w:left w:val="none" w:sz="0" w:space="0" w:color="auto"/>
        <w:bottom w:val="none" w:sz="0" w:space="0" w:color="auto"/>
        <w:right w:val="none" w:sz="0" w:space="0" w:color="auto"/>
      </w:divBdr>
    </w:div>
    <w:div w:id="1464154396">
      <w:bodyDiv w:val="1"/>
      <w:marLeft w:val="0"/>
      <w:marRight w:val="0"/>
      <w:marTop w:val="0"/>
      <w:marBottom w:val="0"/>
      <w:divBdr>
        <w:top w:val="none" w:sz="0" w:space="0" w:color="auto"/>
        <w:left w:val="none" w:sz="0" w:space="0" w:color="auto"/>
        <w:bottom w:val="none" w:sz="0" w:space="0" w:color="auto"/>
        <w:right w:val="none" w:sz="0" w:space="0" w:color="auto"/>
      </w:divBdr>
    </w:div>
    <w:div w:id="1464155959">
      <w:bodyDiv w:val="1"/>
      <w:marLeft w:val="0"/>
      <w:marRight w:val="0"/>
      <w:marTop w:val="0"/>
      <w:marBottom w:val="0"/>
      <w:divBdr>
        <w:top w:val="none" w:sz="0" w:space="0" w:color="auto"/>
        <w:left w:val="none" w:sz="0" w:space="0" w:color="auto"/>
        <w:bottom w:val="none" w:sz="0" w:space="0" w:color="auto"/>
        <w:right w:val="none" w:sz="0" w:space="0" w:color="auto"/>
      </w:divBdr>
    </w:div>
    <w:div w:id="1464234201">
      <w:bodyDiv w:val="1"/>
      <w:marLeft w:val="0"/>
      <w:marRight w:val="0"/>
      <w:marTop w:val="0"/>
      <w:marBottom w:val="0"/>
      <w:divBdr>
        <w:top w:val="none" w:sz="0" w:space="0" w:color="auto"/>
        <w:left w:val="none" w:sz="0" w:space="0" w:color="auto"/>
        <w:bottom w:val="none" w:sz="0" w:space="0" w:color="auto"/>
        <w:right w:val="none" w:sz="0" w:space="0" w:color="auto"/>
      </w:divBdr>
    </w:div>
    <w:div w:id="1464343876">
      <w:bodyDiv w:val="1"/>
      <w:marLeft w:val="0"/>
      <w:marRight w:val="0"/>
      <w:marTop w:val="0"/>
      <w:marBottom w:val="0"/>
      <w:divBdr>
        <w:top w:val="none" w:sz="0" w:space="0" w:color="auto"/>
        <w:left w:val="none" w:sz="0" w:space="0" w:color="auto"/>
        <w:bottom w:val="none" w:sz="0" w:space="0" w:color="auto"/>
        <w:right w:val="none" w:sz="0" w:space="0" w:color="auto"/>
      </w:divBdr>
    </w:div>
    <w:div w:id="1464347082">
      <w:bodyDiv w:val="1"/>
      <w:marLeft w:val="0"/>
      <w:marRight w:val="0"/>
      <w:marTop w:val="0"/>
      <w:marBottom w:val="0"/>
      <w:divBdr>
        <w:top w:val="none" w:sz="0" w:space="0" w:color="auto"/>
        <w:left w:val="none" w:sz="0" w:space="0" w:color="auto"/>
        <w:bottom w:val="none" w:sz="0" w:space="0" w:color="auto"/>
        <w:right w:val="none" w:sz="0" w:space="0" w:color="auto"/>
      </w:divBdr>
    </w:div>
    <w:div w:id="1464495855">
      <w:bodyDiv w:val="1"/>
      <w:marLeft w:val="0"/>
      <w:marRight w:val="0"/>
      <w:marTop w:val="0"/>
      <w:marBottom w:val="0"/>
      <w:divBdr>
        <w:top w:val="none" w:sz="0" w:space="0" w:color="auto"/>
        <w:left w:val="none" w:sz="0" w:space="0" w:color="auto"/>
        <w:bottom w:val="none" w:sz="0" w:space="0" w:color="auto"/>
        <w:right w:val="none" w:sz="0" w:space="0" w:color="auto"/>
      </w:divBdr>
    </w:div>
    <w:div w:id="1464616785">
      <w:bodyDiv w:val="1"/>
      <w:marLeft w:val="0"/>
      <w:marRight w:val="0"/>
      <w:marTop w:val="0"/>
      <w:marBottom w:val="0"/>
      <w:divBdr>
        <w:top w:val="none" w:sz="0" w:space="0" w:color="auto"/>
        <w:left w:val="none" w:sz="0" w:space="0" w:color="auto"/>
        <w:bottom w:val="none" w:sz="0" w:space="0" w:color="auto"/>
        <w:right w:val="none" w:sz="0" w:space="0" w:color="auto"/>
      </w:divBdr>
    </w:div>
    <w:div w:id="1464689068">
      <w:bodyDiv w:val="1"/>
      <w:marLeft w:val="0"/>
      <w:marRight w:val="0"/>
      <w:marTop w:val="0"/>
      <w:marBottom w:val="0"/>
      <w:divBdr>
        <w:top w:val="none" w:sz="0" w:space="0" w:color="auto"/>
        <w:left w:val="none" w:sz="0" w:space="0" w:color="auto"/>
        <w:bottom w:val="none" w:sz="0" w:space="0" w:color="auto"/>
        <w:right w:val="none" w:sz="0" w:space="0" w:color="auto"/>
      </w:divBdr>
    </w:div>
    <w:div w:id="1464734521">
      <w:bodyDiv w:val="1"/>
      <w:marLeft w:val="0"/>
      <w:marRight w:val="0"/>
      <w:marTop w:val="0"/>
      <w:marBottom w:val="0"/>
      <w:divBdr>
        <w:top w:val="none" w:sz="0" w:space="0" w:color="auto"/>
        <w:left w:val="none" w:sz="0" w:space="0" w:color="auto"/>
        <w:bottom w:val="none" w:sz="0" w:space="0" w:color="auto"/>
        <w:right w:val="none" w:sz="0" w:space="0" w:color="auto"/>
      </w:divBdr>
    </w:div>
    <w:div w:id="1464809079">
      <w:bodyDiv w:val="1"/>
      <w:marLeft w:val="0"/>
      <w:marRight w:val="0"/>
      <w:marTop w:val="0"/>
      <w:marBottom w:val="0"/>
      <w:divBdr>
        <w:top w:val="none" w:sz="0" w:space="0" w:color="auto"/>
        <w:left w:val="none" w:sz="0" w:space="0" w:color="auto"/>
        <w:bottom w:val="none" w:sz="0" w:space="0" w:color="auto"/>
        <w:right w:val="none" w:sz="0" w:space="0" w:color="auto"/>
      </w:divBdr>
    </w:div>
    <w:div w:id="1464930061">
      <w:bodyDiv w:val="1"/>
      <w:marLeft w:val="0"/>
      <w:marRight w:val="0"/>
      <w:marTop w:val="0"/>
      <w:marBottom w:val="0"/>
      <w:divBdr>
        <w:top w:val="none" w:sz="0" w:space="0" w:color="auto"/>
        <w:left w:val="none" w:sz="0" w:space="0" w:color="auto"/>
        <w:bottom w:val="none" w:sz="0" w:space="0" w:color="auto"/>
        <w:right w:val="none" w:sz="0" w:space="0" w:color="auto"/>
      </w:divBdr>
    </w:div>
    <w:div w:id="1465007412">
      <w:bodyDiv w:val="1"/>
      <w:marLeft w:val="0"/>
      <w:marRight w:val="0"/>
      <w:marTop w:val="0"/>
      <w:marBottom w:val="0"/>
      <w:divBdr>
        <w:top w:val="none" w:sz="0" w:space="0" w:color="auto"/>
        <w:left w:val="none" w:sz="0" w:space="0" w:color="auto"/>
        <w:bottom w:val="none" w:sz="0" w:space="0" w:color="auto"/>
        <w:right w:val="none" w:sz="0" w:space="0" w:color="auto"/>
      </w:divBdr>
    </w:div>
    <w:div w:id="1465078784">
      <w:bodyDiv w:val="1"/>
      <w:marLeft w:val="0"/>
      <w:marRight w:val="0"/>
      <w:marTop w:val="0"/>
      <w:marBottom w:val="0"/>
      <w:divBdr>
        <w:top w:val="none" w:sz="0" w:space="0" w:color="auto"/>
        <w:left w:val="none" w:sz="0" w:space="0" w:color="auto"/>
        <w:bottom w:val="none" w:sz="0" w:space="0" w:color="auto"/>
        <w:right w:val="none" w:sz="0" w:space="0" w:color="auto"/>
      </w:divBdr>
    </w:div>
    <w:div w:id="1465272510">
      <w:bodyDiv w:val="1"/>
      <w:marLeft w:val="0"/>
      <w:marRight w:val="0"/>
      <w:marTop w:val="0"/>
      <w:marBottom w:val="0"/>
      <w:divBdr>
        <w:top w:val="none" w:sz="0" w:space="0" w:color="auto"/>
        <w:left w:val="none" w:sz="0" w:space="0" w:color="auto"/>
        <w:bottom w:val="none" w:sz="0" w:space="0" w:color="auto"/>
        <w:right w:val="none" w:sz="0" w:space="0" w:color="auto"/>
      </w:divBdr>
    </w:div>
    <w:div w:id="1465275803">
      <w:bodyDiv w:val="1"/>
      <w:marLeft w:val="0"/>
      <w:marRight w:val="0"/>
      <w:marTop w:val="0"/>
      <w:marBottom w:val="0"/>
      <w:divBdr>
        <w:top w:val="none" w:sz="0" w:space="0" w:color="auto"/>
        <w:left w:val="none" w:sz="0" w:space="0" w:color="auto"/>
        <w:bottom w:val="none" w:sz="0" w:space="0" w:color="auto"/>
        <w:right w:val="none" w:sz="0" w:space="0" w:color="auto"/>
      </w:divBdr>
    </w:div>
    <w:div w:id="1465351379">
      <w:bodyDiv w:val="1"/>
      <w:marLeft w:val="0"/>
      <w:marRight w:val="0"/>
      <w:marTop w:val="0"/>
      <w:marBottom w:val="0"/>
      <w:divBdr>
        <w:top w:val="none" w:sz="0" w:space="0" w:color="auto"/>
        <w:left w:val="none" w:sz="0" w:space="0" w:color="auto"/>
        <w:bottom w:val="none" w:sz="0" w:space="0" w:color="auto"/>
        <w:right w:val="none" w:sz="0" w:space="0" w:color="auto"/>
      </w:divBdr>
    </w:div>
    <w:div w:id="1465468606">
      <w:bodyDiv w:val="1"/>
      <w:marLeft w:val="0"/>
      <w:marRight w:val="0"/>
      <w:marTop w:val="0"/>
      <w:marBottom w:val="0"/>
      <w:divBdr>
        <w:top w:val="none" w:sz="0" w:space="0" w:color="auto"/>
        <w:left w:val="none" w:sz="0" w:space="0" w:color="auto"/>
        <w:bottom w:val="none" w:sz="0" w:space="0" w:color="auto"/>
        <w:right w:val="none" w:sz="0" w:space="0" w:color="auto"/>
      </w:divBdr>
    </w:div>
    <w:div w:id="1465738774">
      <w:bodyDiv w:val="1"/>
      <w:marLeft w:val="0"/>
      <w:marRight w:val="0"/>
      <w:marTop w:val="0"/>
      <w:marBottom w:val="0"/>
      <w:divBdr>
        <w:top w:val="none" w:sz="0" w:space="0" w:color="auto"/>
        <w:left w:val="none" w:sz="0" w:space="0" w:color="auto"/>
        <w:bottom w:val="none" w:sz="0" w:space="0" w:color="auto"/>
        <w:right w:val="none" w:sz="0" w:space="0" w:color="auto"/>
      </w:divBdr>
    </w:div>
    <w:div w:id="1465808590">
      <w:bodyDiv w:val="1"/>
      <w:marLeft w:val="0"/>
      <w:marRight w:val="0"/>
      <w:marTop w:val="0"/>
      <w:marBottom w:val="0"/>
      <w:divBdr>
        <w:top w:val="none" w:sz="0" w:space="0" w:color="auto"/>
        <w:left w:val="none" w:sz="0" w:space="0" w:color="auto"/>
        <w:bottom w:val="none" w:sz="0" w:space="0" w:color="auto"/>
        <w:right w:val="none" w:sz="0" w:space="0" w:color="auto"/>
      </w:divBdr>
    </w:div>
    <w:div w:id="1465855879">
      <w:bodyDiv w:val="1"/>
      <w:marLeft w:val="0"/>
      <w:marRight w:val="0"/>
      <w:marTop w:val="0"/>
      <w:marBottom w:val="0"/>
      <w:divBdr>
        <w:top w:val="none" w:sz="0" w:space="0" w:color="auto"/>
        <w:left w:val="none" w:sz="0" w:space="0" w:color="auto"/>
        <w:bottom w:val="none" w:sz="0" w:space="0" w:color="auto"/>
        <w:right w:val="none" w:sz="0" w:space="0" w:color="auto"/>
      </w:divBdr>
    </w:div>
    <w:div w:id="1466042394">
      <w:bodyDiv w:val="1"/>
      <w:marLeft w:val="0"/>
      <w:marRight w:val="0"/>
      <w:marTop w:val="0"/>
      <w:marBottom w:val="0"/>
      <w:divBdr>
        <w:top w:val="none" w:sz="0" w:space="0" w:color="auto"/>
        <w:left w:val="none" w:sz="0" w:space="0" w:color="auto"/>
        <w:bottom w:val="none" w:sz="0" w:space="0" w:color="auto"/>
        <w:right w:val="none" w:sz="0" w:space="0" w:color="auto"/>
      </w:divBdr>
    </w:div>
    <w:div w:id="1466044900">
      <w:bodyDiv w:val="1"/>
      <w:marLeft w:val="0"/>
      <w:marRight w:val="0"/>
      <w:marTop w:val="0"/>
      <w:marBottom w:val="0"/>
      <w:divBdr>
        <w:top w:val="none" w:sz="0" w:space="0" w:color="auto"/>
        <w:left w:val="none" w:sz="0" w:space="0" w:color="auto"/>
        <w:bottom w:val="none" w:sz="0" w:space="0" w:color="auto"/>
        <w:right w:val="none" w:sz="0" w:space="0" w:color="auto"/>
      </w:divBdr>
    </w:div>
    <w:div w:id="1466242753">
      <w:bodyDiv w:val="1"/>
      <w:marLeft w:val="0"/>
      <w:marRight w:val="0"/>
      <w:marTop w:val="0"/>
      <w:marBottom w:val="0"/>
      <w:divBdr>
        <w:top w:val="none" w:sz="0" w:space="0" w:color="auto"/>
        <w:left w:val="none" w:sz="0" w:space="0" w:color="auto"/>
        <w:bottom w:val="none" w:sz="0" w:space="0" w:color="auto"/>
        <w:right w:val="none" w:sz="0" w:space="0" w:color="auto"/>
      </w:divBdr>
    </w:div>
    <w:div w:id="1466267017">
      <w:bodyDiv w:val="1"/>
      <w:marLeft w:val="0"/>
      <w:marRight w:val="0"/>
      <w:marTop w:val="0"/>
      <w:marBottom w:val="0"/>
      <w:divBdr>
        <w:top w:val="none" w:sz="0" w:space="0" w:color="auto"/>
        <w:left w:val="none" w:sz="0" w:space="0" w:color="auto"/>
        <w:bottom w:val="none" w:sz="0" w:space="0" w:color="auto"/>
        <w:right w:val="none" w:sz="0" w:space="0" w:color="auto"/>
      </w:divBdr>
    </w:div>
    <w:div w:id="1466384350">
      <w:bodyDiv w:val="1"/>
      <w:marLeft w:val="0"/>
      <w:marRight w:val="0"/>
      <w:marTop w:val="0"/>
      <w:marBottom w:val="0"/>
      <w:divBdr>
        <w:top w:val="none" w:sz="0" w:space="0" w:color="auto"/>
        <w:left w:val="none" w:sz="0" w:space="0" w:color="auto"/>
        <w:bottom w:val="none" w:sz="0" w:space="0" w:color="auto"/>
        <w:right w:val="none" w:sz="0" w:space="0" w:color="auto"/>
      </w:divBdr>
    </w:div>
    <w:div w:id="1466502725">
      <w:bodyDiv w:val="1"/>
      <w:marLeft w:val="0"/>
      <w:marRight w:val="0"/>
      <w:marTop w:val="0"/>
      <w:marBottom w:val="0"/>
      <w:divBdr>
        <w:top w:val="none" w:sz="0" w:space="0" w:color="auto"/>
        <w:left w:val="none" w:sz="0" w:space="0" w:color="auto"/>
        <w:bottom w:val="none" w:sz="0" w:space="0" w:color="auto"/>
        <w:right w:val="none" w:sz="0" w:space="0" w:color="auto"/>
      </w:divBdr>
    </w:div>
    <w:div w:id="1466581870">
      <w:bodyDiv w:val="1"/>
      <w:marLeft w:val="0"/>
      <w:marRight w:val="0"/>
      <w:marTop w:val="0"/>
      <w:marBottom w:val="0"/>
      <w:divBdr>
        <w:top w:val="none" w:sz="0" w:space="0" w:color="auto"/>
        <w:left w:val="none" w:sz="0" w:space="0" w:color="auto"/>
        <w:bottom w:val="none" w:sz="0" w:space="0" w:color="auto"/>
        <w:right w:val="none" w:sz="0" w:space="0" w:color="auto"/>
      </w:divBdr>
    </w:div>
    <w:div w:id="1466654284">
      <w:bodyDiv w:val="1"/>
      <w:marLeft w:val="0"/>
      <w:marRight w:val="0"/>
      <w:marTop w:val="0"/>
      <w:marBottom w:val="0"/>
      <w:divBdr>
        <w:top w:val="none" w:sz="0" w:space="0" w:color="auto"/>
        <w:left w:val="none" w:sz="0" w:space="0" w:color="auto"/>
        <w:bottom w:val="none" w:sz="0" w:space="0" w:color="auto"/>
        <w:right w:val="none" w:sz="0" w:space="0" w:color="auto"/>
      </w:divBdr>
    </w:div>
    <w:div w:id="1466703431">
      <w:bodyDiv w:val="1"/>
      <w:marLeft w:val="0"/>
      <w:marRight w:val="0"/>
      <w:marTop w:val="0"/>
      <w:marBottom w:val="0"/>
      <w:divBdr>
        <w:top w:val="none" w:sz="0" w:space="0" w:color="auto"/>
        <w:left w:val="none" w:sz="0" w:space="0" w:color="auto"/>
        <w:bottom w:val="none" w:sz="0" w:space="0" w:color="auto"/>
        <w:right w:val="none" w:sz="0" w:space="0" w:color="auto"/>
      </w:divBdr>
    </w:div>
    <w:div w:id="1466923131">
      <w:bodyDiv w:val="1"/>
      <w:marLeft w:val="0"/>
      <w:marRight w:val="0"/>
      <w:marTop w:val="0"/>
      <w:marBottom w:val="0"/>
      <w:divBdr>
        <w:top w:val="none" w:sz="0" w:space="0" w:color="auto"/>
        <w:left w:val="none" w:sz="0" w:space="0" w:color="auto"/>
        <w:bottom w:val="none" w:sz="0" w:space="0" w:color="auto"/>
        <w:right w:val="none" w:sz="0" w:space="0" w:color="auto"/>
      </w:divBdr>
    </w:div>
    <w:div w:id="1466923299">
      <w:bodyDiv w:val="1"/>
      <w:marLeft w:val="0"/>
      <w:marRight w:val="0"/>
      <w:marTop w:val="0"/>
      <w:marBottom w:val="0"/>
      <w:divBdr>
        <w:top w:val="none" w:sz="0" w:space="0" w:color="auto"/>
        <w:left w:val="none" w:sz="0" w:space="0" w:color="auto"/>
        <w:bottom w:val="none" w:sz="0" w:space="0" w:color="auto"/>
        <w:right w:val="none" w:sz="0" w:space="0" w:color="auto"/>
      </w:divBdr>
    </w:div>
    <w:div w:id="1467045296">
      <w:bodyDiv w:val="1"/>
      <w:marLeft w:val="0"/>
      <w:marRight w:val="0"/>
      <w:marTop w:val="0"/>
      <w:marBottom w:val="0"/>
      <w:divBdr>
        <w:top w:val="none" w:sz="0" w:space="0" w:color="auto"/>
        <w:left w:val="none" w:sz="0" w:space="0" w:color="auto"/>
        <w:bottom w:val="none" w:sz="0" w:space="0" w:color="auto"/>
        <w:right w:val="none" w:sz="0" w:space="0" w:color="auto"/>
      </w:divBdr>
    </w:div>
    <w:div w:id="1467047129">
      <w:bodyDiv w:val="1"/>
      <w:marLeft w:val="0"/>
      <w:marRight w:val="0"/>
      <w:marTop w:val="0"/>
      <w:marBottom w:val="0"/>
      <w:divBdr>
        <w:top w:val="none" w:sz="0" w:space="0" w:color="auto"/>
        <w:left w:val="none" w:sz="0" w:space="0" w:color="auto"/>
        <w:bottom w:val="none" w:sz="0" w:space="0" w:color="auto"/>
        <w:right w:val="none" w:sz="0" w:space="0" w:color="auto"/>
      </w:divBdr>
    </w:div>
    <w:div w:id="1467116478">
      <w:bodyDiv w:val="1"/>
      <w:marLeft w:val="0"/>
      <w:marRight w:val="0"/>
      <w:marTop w:val="0"/>
      <w:marBottom w:val="0"/>
      <w:divBdr>
        <w:top w:val="none" w:sz="0" w:space="0" w:color="auto"/>
        <w:left w:val="none" w:sz="0" w:space="0" w:color="auto"/>
        <w:bottom w:val="none" w:sz="0" w:space="0" w:color="auto"/>
        <w:right w:val="none" w:sz="0" w:space="0" w:color="auto"/>
      </w:divBdr>
    </w:div>
    <w:div w:id="1467158365">
      <w:bodyDiv w:val="1"/>
      <w:marLeft w:val="0"/>
      <w:marRight w:val="0"/>
      <w:marTop w:val="0"/>
      <w:marBottom w:val="0"/>
      <w:divBdr>
        <w:top w:val="none" w:sz="0" w:space="0" w:color="auto"/>
        <w:left w:val="none" w:sz="0" w:space="0" w:color="auto"/>
        <w:bottom w:val="none" w:sz="0" w:space="0" w:color="auto"/>
        <w:right w:val="none" w:sz="0" w:space="0" w:color="auto"/>
      </w:divBdr>
    </w:div>
    <w:div w:id="1467162060">
      <w:bodyDiv w:val="1"/>
      <w:marLeft w:val="0"/>
      <w:marRight w:val="0"/>
      <w:marTop w:val="0"/>
      <w:marBottom w:val="0"/>
      <w:divBdr>
        <w:top w:val="none" w:sz="0" w:space="0" w:color="auto"/>
        <w:left w:val="none" w:sz="0" w:space="0" w:color="auto"/>
        <w:bottom w:val="none" w:sz="0" w:space="0" w:color="auto"/>
        <w:right w:val="none" w:sz="0" w:space="0" w:color="auto"/>
      </w:divBdr>
    </w:div>
    <w:div w:id="1467234287">
      <w:bodyDiv w:val="1"/>
      <w:marLeft w:val="0"/>
      <w:marRight w:val="0"/>
      <w:marTop w:val="0"/>
      <w:marBottom w:val="0"/>
      <w:divBdr>
        <w:top w:val="none" w:sz="0" w:space="0" w:color="auto"/>
        <w:left w:val="none" w:sz="0" w:space="0" w:color="auto"/>
        <w:bottom w:val="none" w:sz="0" w:space="0" w:color="auto"/>
        <w:right w:val="none" w:sz="0" w:space="0" w:color="auto"/>
      </w:divBdr>
    </w:div>
    <w:div w:id="1467234610">
      <w:bodyDiv w:val="1"/>
      <w:marLeft w:val="0"/>
      <w:marRight w:val="0"/>
      <w:marTop w:val="0"/>
      <w:marBottom w:val="0"/>
      <w:divBdr>
        <w:top w:val="none" w:sz="0" w:space="0" w:color="auto"/>
        <w:left w:val="none" w:sz="0" w:space="0" w:color="auto"/>
        <w:bottom w:val="none" w:sz="0" w:space="0" w:color="auto"/>
        <w:right w:val="none" w:sz="0" w:space="0" w:color="auto"/>
      </w:divBdr>
    </w:div>
    <w:div w:id="1467356846">
      <w:bodyDiv w:val="1"/>
      <w:marLeft w:val="0"/>
      <w:marRight w:val="0"/>
      <w:marTop w:val="0"/>
      <w:marBottom w:val="0"/>
      <w:divBdr>
        <w:top w:val="none" w:sz="0" w:space="0" w:color="auto"/>
        <w:left w:val="none" w:sz="0" w:space="0" w:color="auto"/>
        <w:bottom w:val="none" w:sz="0" w:space="0" w:color="auto"/>
        <w:right w:val="none" w:sz="0" w:space="0" w:color="auto"/>
      </w:divBdr>
    </w:div>
    <w:div w:id="1467699193">
      <w:bodyDiv w:val="1"/>
      <w:marLeft w:val="0"/>
      <w:marRight w:val="0"/>
      <w:marTop w:val="0"/>
      <w:marBottom w:val="0"/>
      <w:divBdr>
        <w:top w:val="none" w:sz="0" w:space="0" w:color="auto"/>
        <w:left w:val="none" w:sz="0" w:space="0" w:color="auto"/>
        <w:bottom w:val="none" w:sz="0" w:space="0" w:color="auto"/>
        <w:right w:val="none" w:sz="0" w:space="0" w:color="auto"/>
      </w:divBdr>
    </w:div>
    <w:div w:id="1467702370">
      <w:bodyDiv w:val="1"/>
      <w:marLeft w:val="0"/>
      <w:marRight w:val="0"/>
      <w:marTop w:val="0"/>
      <w:marBottom w:val="0"/>
      <w:divBdr>
        <w:top w:val="none" w:sz="0" w:space="0" w:color="auto"/>
        <w:left w:val="none" w:sz="0" w:space="0" w:color="auto"/>
        <w:bottom w:val="none" w:sz="0" w:space="0" w:color="auto"/>
        <w:right w:val="none" w:sz="0" w:space="0" w:color="auto"/>
      </w:divBdr>
    </w:div>
    <w:div w:id="1467703837">
      <w:bodyDiv w:val="1"/>
      <w:marLeft w:val="0"/>
      <w:marRight w:val="0"/>
      <w:marTop w:val="0"/>
      <w:marBottom w:val="0"/>
      <w:divBdr>
        <w:top w:val="none" w:sz="0" w:space="0" w:color="auto"/>
        <w:left w:val="none" w:sz="0" w:space="0" w:color="auto"/>
        <w:bottom w:val="none" w:sz="0" w:space="0" w:color="auto"/>
        <w:right w:val="none" w:sz="0" w:space="0" w:color="auto"/>
      </w:divBdr>
    </w:div>
    <w:div w:id="1467745084">
      <w:bodyDiv w:val="1"/>
      <w:marLeft w:val="0"/>
      <w:marRight w:val="0"/>
      <w:marTop w:val="0"/>
      <w:marBottom w:val="0"/>
      <w:divBdr>
        <w:top w:val="none" w:sz="0" w:space="0" w:color="auto"/>
        <w:left w:val="none" w:sz="0" w:space="0" w:color="auto"/>
        <w:bottom w:val="none" w:sz="0" w:space="0" w:color="auto"/>
        <w:right w:val="none" w:sz="0" w:space="0" w:color="auto"/>
      </w:divBdr>
    </w:div>
    <w:div w:id="1467771885">
      <w:bodyDiv w:val="1"/>
      <w:marLeft w:val="0"/>
      <w:marRight w:val="0"/>
      <w:marTop w:val="0"/>
      <w:marBottom w:val="0"/>
      <w:divBdr>
        <w:top w:val="none" w:sz="0" w:space="0" w:color="auto"/>
        <w:left w:val="none" w:sz="0" w:space="0" w:color="auto"/>
        <w:bottom w:val="none" w:sz="0" w:space="0" w:color="auto"/>
        <w:right w:val="none" w:sz="0" w:space="0" w:color="auto"/>
      </w:divBdr>
    </w:div>
    <w:div w:id="1467773554">
      <w:bodyDiv w:val="1"/>
      <w:marLeft w:val="0"/>
      <w:marRight w:val="0"/>
      <w:marTop w:val="0"/>
      <w:marBottom w:val="0"/>
      <w:divBdr>
        <w:top w:val="none" w:sz="0" w:space="0" w:color="auto"/>
        <w:left w:val="none" w:sz="0" w:space="0" w:color="auto"/>
        <w:bottom w:val="none" w:sz="0" w:space="0" w:color="auto"/>
        <w:right w:val="none" w:sz="0" w:space="0" w:color="auto"/>
      </w:divBdr>
    </w:div>
    <w:div w:id="1467968010">
      <w:bodyDiv w:val="1"/>
      <w:marLeft w:val="0"/>
      <w:marRight w:val="0"/>
      <w:marTop w:val="0"/>
      <w:marBottom w:val="0"/>
      <w:divBdr>
        <w:top w:val="none" w:sz="0" w:space="0" w:color="auto"/>
        <w:left w:val="none" w:sz="0" w:space="0" w:color="auto"/>
        <w:bottom w:val="none" w:sz="0" w:space="0" w:color="auto"/>
        <w:right w:val="none" w:sz="0" w:space="0" w:color="auto"/>
      </w:divBdr>
    </w:div>
    <w:div w:id="1467970251">
      <w:bodyDiv w:val="1"/>
      <w:marLeft w:val="0"/>
      <w:marRight w:val="0"/>
      <w:marTop w:val="0"/>
      <w:marBottom w:val="0"/>
      <w:divBdr>
        <w:top w:val="none" w:sz="0" w:space="0" w:color="auto"/>
        <w:left w:val="none" w:sz="0" w:space="0" w:color="auto"/>
        <w:bottom w:val="none" w:sz="0" w:space="0" w:color="auto"/>
        <w:right w:val="none" w:sz="0" w:space="0" w:color="auto"/>
      </w:divBdr>
    </w:div>
    <w:div w:id="1468085264">
      <w:bodyDiv w:val="1"/>
      <w:marLeft w:val="0"/>
      <w:marRight w:val="0"/>
      <w:marTop w:val="0"/>
      <w:marBottom w:val="0"/>
      <w:divBdr>
        <w:top w:val="none" w:sz="0" w:space="0" w:color="auto"/>
        <w:left w:val="none" w:sz="0" w:space="0" w:color="auto"/>
        <w:bottom w:val="none" w:sz="0" w:space="0" w:color="auto"/>
        <w:right w:val="none" w:sz="0" w:space="0" w:color="auto"/>
      </w:divBdr>
    </w:div>
    <w:div w:id="1468090634">
      <w:bodyDiv w:val="1"/>
      <w:marLeft w:val="0"/>
      <w:marRight w:val="0"/>
      <w:marTop w:val="0"/>
      <w:marBottom w:val="0"/>
      <w:divBdr>
        <w:top w:val="none" w:sz="0" w:space="0" w:color="auto"/>
        <w:left w:val="none" w:sz="0" w:space="0" w:color="auto"/>
        <w:bottom w:val="none" w:sz="0" w:space="0" w:color="auto"/>
        <w:right w:val="none" w:sz="0" w:space="0" w:color="auto"/>
      </w:divBdr>
    </w:div>
    <w:div w:id="1468351927">
      <w:bodyDiv w:val="1"/>
      <w:marLeft w:val="0"/>
      <w:marRight w:val="0"/>
      <w:marTop w:val="0"/>
      <w:marBottom w:val="0"/>
      <w:divBdr>
        <w:top w:val="none" w:sz="0" w:space="0" w:color="auto"/>
        <w:left w:val="none" w:sz="0" w:space="0" w:color="auto"/>
        <w:bottom w:val="none" w:sz="0" w:space="0" w:color="auto"/>
        <w:right w:val="none" w:sz="0" w:space="0" w:color="auto"/>
      </w:divBdr>
    </w:div>
    <w:div w:id="1468356113">
      <w:bodyDiv w:val="1"/>
      <w:marLeft w:val="0"/>
      <w:marRight w:val="0"/>
      <w:marTop w:val="0"/>
      <w:marBottom w:val="0"/>
      <w:divBdr>
        <w:top w:val="none" w:sz="0" w:space="0" w:color="auto"/>
        <w:left w:val="none" w:sz="0" w:space="0" w:color="auto"/>
        <w:bottom w:val="none" w:sz="0" w:space="0" w:color="auto"/>
        <w:right w:val="none" w:sz="0" w:space="0" w:color="auto"/>
      </w:divBdr>
    </w:div>
    <w:div w:id="1468400911">
      <w:bodyDiv w:val="1"/>
      <w:marLeft w:val="0"/>
      <w:marRight w:val="0"/>
      <w:marTop w:val="0"/>
      <w:marBottom w:val="0"/>
      <w:divBdr>
        <w:top w:val="none" w:sz="0" w:space="0" w:color="auto"/>
        <w:left w:val="none" w:sz="0" w:space="0" w:color="auto"/>
        <w:bottom w:val="none" w:sz="0" w:space="0" w:color="auto"/>
        <w:right w:val="none" w:sz="0" w:space="0" w:color="auto"/>
      </w:divBdr>
    </w:div>
    <w:div w:id="1468670222">
      <w:bodyDiv w:val="1"/>
      <w:marLeft w:val="0"/>
      <w:marRight w:val="0"/>
      <w:marTop w:val="0"/>
      <w:marBottom w:val="0"/>
      <w:divBdr>
        <w:top w:val="none" w:sz="0" w:space="0" w:color="auto"/>
        <w:left w:val="none" w:sz="0" w:space="0" w:color="auto"/>
        <w:bottom w:val="none" w:sz="0" w:space="0" w:color="auto"/>
        <w:right w:val="none" w:sz="0" w:space="0" w:color="auto"/>
      </w:divBdr>
    </w:div>
    <w:div w:id="1468739900">
      <w:bodyDiv w:val="1"/>
      <w:marLeft w:val="0"/>
      <w:marRight w:val="0"/>
      <w:marTop w:val="0"/>
      <w:marBottom w:val="0"/>
      <w:divBdr>
        <w:top w:val="none" w:sz="0" w:space="0" w:color="auto"/>
        <w:left w:val="none" w:sz="0" w:space="0" w:color="auto"/>
        <w:bottom w:val="none" w:sz="0" w:space="0" w:color="auto"/>
        <w:right w:val="none" w:sz="0" w:space="0" w:color="auto"/>
      </w:divBdr>
    </w:div>
    <w:div w:id="1469007189">
      <w:bodyDiv w:val="1"/>
      <w:marLeft w:val="0"/>
      <w:marRight w:val="0"/>
      <w:marTop w:val="0"/>
      <w:marBottom w:val="0"/>
      <w:divBdr>
        <w:top w:val="none" w:sz="0" w:space="0" w:color="auto"/>
        <w:left w:val="none" w:sz="0" w:space="0" w:color="auto"/>
        <w:bottom w:val="none" w:sz="0" w:space="0" w:color="auto"/>
        <w:right w:val="none" w:sz="0" w:space="0" w:color="auto"/>
      </w:divBdr>
    </w:div>
    <w:div w:id="1469130339">
      <w:bodyDiv w:val="1"/>
      <w:marLeft w:val="0"/>
      <w:marRight w:val="0"/>
      <w:marTop w:val="0"/>
      <w:marBottom w:val="0"/>
      <w:divBdr>
        <w:top w:val="none" w:sz="0" w:space="0" w:color="auto"/>
        <w:left w:val="none" w:sz="0" w:space="0" w:color="auto"/>
        <w:bottom w:val="none" w:sz="0" w:space="0" w:color="auto"/>
        <w:right w:val="none" w:sz="0" w:space="0" w:color="auto"/>
      </w:divBdr>
    </w:div>
    <w:div w:id="1469205481">
      <w:bodyDiv w:val="1"/>
      <w:marLeft w:val="0"/>
      <w:marRight w:val="0"/>
      <w:marTop w:val="0"/>
      <w:marBottom w:val="0"/>
      <w:divBdr>
        <w:top w:val="none" w:sz="0" w:space="0" w:color="auto"/>
        <w:left w:val="none" w:sz="0" w:space="0" w:color="auto"/>
        <w:bottom w:val="none" w:sz="0" w:space="0" w:color="auto"/>
        <w:right w:val="none" w:sz="0" w:space="0" w:color="auto"/>
      </w:divBdr>
    </w:div>
    <w:div w:id="1469206679">
      <w:bodyDiv w:val="1"/>
      <w:marLeft w:val="0"/>
      <w:marRight w:val="0"/>
      <w:marTop w:val="0"/>
      <w:marBottom w:val="0"/>
      <w:divBdr>
        <w:top w:val="none" w:sz="0" w:space="0" w:color="auto"/>
        <w:left w:val="none" w:sz="0" w:space="0" w:color="auto"/>
        <w:bottom w:val="none" w:sz="0" w:space="0" w:color="auto"/>
        <w:right w:val="none" w:sz="0" w:space="0" w:color="auto"/>
      </w:divBdr>
    </w:div>
    <w:div w:id="1469321421">
      <w:bodyDiv w:val="1"/>
      <w:marLeft w:val="0"/>
      <w:marRight w:val="0"/>
      <w:marTop w:val="0"/>
      <w:marBottom w:val="0"/>
      <w:divBdr>
        <w:top w:val="none" w:sz="0" w:space="0" w:color="auto"/>
        <w:left w:val="none" w:sz="0" w:space="0" w:color="auto"/>
        <w:bottom w:val="none" w:sz="0" w:space="0" w:color="auto"/>
        <w:right w:val="none" w:sz="0" w:space="0" w:color="auto"/>
      </w:divBdr>
    </w:div>
    <w:div w:id="1469322154">
      <w:bodyDiv w:val="1"/>
      <w:marLeft w:val="0"/>
      <w:marRight w:val="0"/>
      <w:marTop w:val="0"/>
      <w:marBottom w:val="0"/>
      <w:divBdr>
        <w:top w:val="none" w:sz="0" w:space="0" w:color="auto"/>
        <w:left w:val="none" w:sz="0" w:space="0" w:color="auto"/>
        <w:bottom w:val="none" w:sz="0" w:space="0" w:color="auto"/>
        <w:right w:val="none" w:sz="0" w:space="0" w:color="auto"/>
      </w:divBdr>
    </w:div>
    <w:div w:id="1469393737">
      <w:bodyDiv w:val="1"/>
      <w:marLeft w:val="0"/>
      <w:marRight w:val="0"/>
      <w:marTop w:val="0"/>
      <w:marBottom w:val="0"/>
      <w:divBdr>
        <w:top w:val="none" w:sz="0" w:space="0" w:color="auto"/>
        <w:left w:val="none" w:sz="0" w:space="0" w:color="auto"/>
        <w:bottom w:val="none" w:sz="0" w:space="0" w:color="auto"/>
        <w:right w:val="none" w:sz="0" w:space="0" w:color="auto"/>
      </w:divBdr>
    </w:div>
    <w:div w:id="1469468709">
      <w:bodyDiv w:val="1"/>
      <w:marLeft w:val="0"/>
      <w:marRight w:val="0"/>
      <w:marTop w:val="0"/>
      <w:marBottom w:val="0"/>
      <w:divBdr>
        <w:top w:val="none" w:sz="0" w:space="0" w:color="auto"/>
        <w:left w:val="none" w:sz="0" w:space="0" w:color="auto"/>
        <w:bottom w:val="none" w:sz="0" w:space="0" w:color="auto"/>
        <w:right w:val="none" w:sz="0" w:space="0" w:color="auto"/>
      </w:divBdr>
    </w:div>
    <w:div w:id="1469518083">
      <w:bodyDiv w:val="1"/>
      <w:marLeft w:val="0"/>
      <w:marRight w:val="0"/>
      <w:marTop w:val="0"/>
      <w:marBottom w:val="0"/>
      <w:divBdr>
        <w:top w:val="none" w:sz="0" w:space="0" w:color="auto"/>
        <w:left w:val="none" w:sz="0" w:space="0" w:color="auto"/>
        <w:bottom w:val="none" w:sz="0" w:space="0" w:color="auto"/>
        <w:right w:val="none" w:sz="0" w:space="0" w:color="auto"/>
      </w:divBdr>
    </w:div>
    <w:div w:id="1469519669">
      <w:bodyDiv w:val="1"/>
      <w:marLeft w:val="0"/>
      <w:marRight w:val="0"/>
      <w:marTop w:val="0"/>
      <w:marBottom w:val="0"/>
      <w:divBdr>
        <w:top w:val="none" w:sz="0" w:space="0" w:color="auto"/>
        <w:left w:val="none" w:sz="0" w:space="0" w:color="auto"/>
        <w:bottom w:val="none" w:sz="0" w:space="0" w:color="auto"/>
        <w:right w:val="none" w:sz="0" w:space="0" w:color="auto"/>
      </w:divBdr>
    </w:div>
    <w:div w:id="1469737280">
      <w:bodyDiv w:val="1"/>
      <w:marLeft w:val="0"/>
      <w:marRight w:val="0"/>
      <w:marTop w:val="0"/>
      <w:marBottom w:val="0"/>
      <w:divBdr>
        <w:top w:val="none" w:sz="0" w:space="0" w:color="auto"/>
        <w:left w:val="none" w:sz="0" w:space="0" w:color="auto"/>
        <w:bottom w:val="none" w:sz="0" w:space="0" w:color="auto"/>
        <w:right w:val="none" w:sz="0" w:space="0" w:color="auto"/>
      </w:divBdr>
    </w:div>
    <w:div w:id="1469856210">
      <w:bodyDiv w:val="1"/>
      <w:marLeft w:val="0"/>
      <w:marRight w:val="0"/>
      <w:marTop w:val="0"/>
      <w:marBottom w:val="0"/>
      <w:divBdr>
        <w:top w:val="none" w:sz="0" w:space="0" w:color="auto"/>
        <w:left w:val="none" w:sz="0" w:space="0" w:color="auto"/>
        <w:bottom w:val="none" w:sz="0" w:space="0" w:color="auto"/>
        <w:right w:val="none" w:sz="0" w:space="0" w:color="auto"/>
      </w:divBdr>
    </w:div>
    <w:div w:id="1469861853">
      <w:bodyDiv w:val="1"/>
      <w:marLeft w:val="0"/>
      <w:marRight w:val="0"/>
      <w:marTop w:val="0"/>
      <w:marBottom w:val="0"/>
      <w:divBdr>
        <w:top w:val="none" w:sz="0" w:space="0" w:color="auto"/>
        <w:left w:val="none" w:sz="0" w:space="0" w:color="auto"/>
        <w:bottom w:val="none" w:sz="0" w:space="0" w:color="auto"/>
        <w:right w:val="none" w:sz="0" w:space="0" w:color="auto"/>
      </w:divBdr>
    </w:div>
    <w:div w:id="1470053768">
      <w:bodyDiv w:val="1"/>
      <w:marLeft w:val="0"/>
      <w:marRight w:val="0"/>
      <w:marTop w:val="0"/>
      <w:marBottom w:val="0"/>
      <w:divBdr>
        <w:top w:val="none" w:sz="0" w:space="0" w:color="auto"/>
        <w:left w:val="none" w:sz="0" w:space="0" w:color="auto"/>
        <w:bottom w:val="none" w:sz="0" w:space="0" w:color="auto"/>
        <w:right w:val="none" w:sz="0" w:space="0" w:color="auto"/>
      </w:divBdr>
    </w:div>
    <w:div w:id="1470123441">
      <w:bodyDiv w:val="1"/>
      <w:marLeft w:val="0"/>
      <w:marRight w:val="0"/>
      <w:marTop w:val="0"/>
      <w:marBottom w:val="0"/>
      <w:divBdr>
        <w:top w:val="none" w:sz="0" w:space="0" w:color="auto"/>
        <w:left w:val="none" w:sz="0" w:space="0" w:color="auto"/>
        <w:bottom w:val="none" w:sz="0" w:space="0" w:color="auto"/>
        <w:right w:val="none" w:sz="0" w:space="0" w:color="auto"/>
      </w:divBdr>
    </w:div>
    <w:div w:id="1470249120">
      <w:bodyDiv w:val="1"/>
      <w:marLeft w:val="0"/>
      <w:marRight w:val="0"/>
      <w:marTop w:val="0"/>
      <w:marBottom w:val="0"/>
      <w:divBdr>
        <w:top w:val="none" w:sz="0" w:space="0" w:color="auto"/>
        <w:left w:val="none" w:sz="0" w:space="0" w:color="auto"/>
        <w:bottom w:val="none" w:sz="0" w:space="0" w:color="auto"/>
        <w:right w:val="none" w:sz="0" w:space="0" w:color="auto"/>
      </w:divBdr>
    </w:div>
    <w:div w:id="1470249873">
      <w:bodyDiv w:val="1"/>
      <w:marLeft w:val="0"/>
      <w:marRight w:val="0"/>
      <w:marTop w:val="0"/>
      <w:marBottom w:val="0"/>
      <w:divBdr>
        <w:top w:val="none" w:sz="0" w:space="0" w:color="auto"/>
        <w:left w:val="none" w:sz="0" w:space="0" w:color="auto"/>
        <w:bottom w:val="none" w:sz="0" w:space="0" w:color="auto"/>
        <w:right w:val="none" w:sz="0" w:space="0" w:color="auto"/>
      </w:divBdr>
    </w:div>
    <w:div w:id="1470325685">
      <w:bodyDiv w:val="1"/>
      <w:marLeft w:val="0"/>
      <w:marRight w:val="0"/>
      <w:marTop w:val="0"/>
      <w:marBottom w:val="0"/>
      <w:divBdr>
        <w:top w:val="none" w:sz="0" w:space="0" w:color="auto"/>
        <w:left w:val="none" w:sz="0" w:space="0" w:color="auto"/>
        <w:bottom w:val="none" w:sz="0" w:space="0" w:color="auto"/>
        <w:right w:val="none" w:sz="0" w:space="0" w:color="auto"/>
      </w:divBdr>
    </w:div>
    <w:div w:id="1470368060">
      <w:bodyDiv w:val="1"/>
      <w:marLeft w:val="0"/>
      <w:marRight w:val="0"/>
      <w:marTop w:val="0"/>
      <w:marBottom w:val="0"/>
      <w:divBdr>
        <w:top w:val="none" w:sz="0" w:space="0" w:color="auto"/>
        <w:left w:val="none" w:sz="0" w:space="0" w:color="auto"/>
        <w:bottom w:val="none" w:sz="0" w:space="0" w:color="auto"/>
        <w:right w:val="none" w:sz="0" w:space="0" w:color="auto"/>
      </w:divBdr>
    </w:div>
    <w:div w:id="1470392966">
      <w:bodyDiv w:val="1"/>
      <w:marLeft w:val="0"/>
      <w:marRight w:val="0"/>
      <w:marTop w:val="0"/>
      <w:marBottom w:val="0"/>
      <w:divBdr>
        <w:top w:val="none" w:sz="0" w:space="0" w:color="auto"/>
        <w:left w:val="none" w:sz="0" w:space="0" w:color="auto"/>
        <w:bottom w:val="none" w:sz="0" w:space="0" w:color="auto"/>
        <w:right w:val="none" w:sz="0" w:space="0" w:color="auto"/>
      </w:divBdr>
    </w:div>
    <w:div w:id="1470517947">
      <w:bodyDiv w:val="1"/>
      <w:marLeft w:val="0"/>
      <w:marRight w:val="0"/>
      <w:marTop w:val="0"/>
      <w:marBottom w:val="0"/>
      <w:divBdr>
        <w:top w:val="none" w:sz="0" w:space="0" w:color="auto"/>
        <w:left w:val="none" w:sz="0" w:space="0" w:color="auto"/>
        <w:bottom w:val="none" w:sz="0" w:space="0" w:color="auto"/>
        <w:right w:val="none" w:sz="0" w:space="0" w:color="auto"/>
      </w:divBdr>
    </w:div>
    <w:div w:id="1470590743">
      <w:bodyDiv w:val="1"/>
      <w:marLeft w:val="0"/>
      <w:marRight w:val="0"/>
      <w:marTop w:val="0"/>
      <w:marBottom w:val="0"/>
      <w:divBdr>
        <w:top w:val="none" w:sz="0" w:space="0" w:color="auto"/>
        <w:left w:val="none" w:sz="0" w:space="0" w:color="auto"/>
        <w:bottom w:val="none" w:sz="0" w:space="0" w:color="auto"/>
        <w:right w:val="none" w:sz="0" w:space="0" w:color="auto"/>
      </w:divBdr>
    </w:div>
    <w:div w:id="1470710375">
      <w:bodyDiv w:val="1"/>
      <w:marLeft w:val="0"/>
      <w:marRight w:val="0"/>
      <w:marTop w:val="0"/>
      <w:marBottom w:val="0"/>
      <w:divBdr>
        <w:top w:val="none" w:sz="0" w:space="0" w:color="auto"/>
        <w:left w:val="none" w:sz="0" w:space="0" w:color="auto"/>
        <w:bottom w:val="none" w:sz="0" w:space="0" w:color="auto"/>
        <w:right w:val="none" w:sz="0" w:space="0" w:color="auto"/>
      </w:divBdr>
    </w:div>
    <w:div w:id="1470710552">
      <w:bodyDiv w:val="1"/>
      <w:marLeft w:val="0"/>
      <w:marRight w:val="0"/>
      <w:marTop w:val="0"/>
      <w:marBottom w:val="0"/>
      <w:divBdr>
        <w:top w:val="none" w:sz="0" w:space="0" w:color="auto"/>
        <w:left w:val="none" w:sz="0" w:space="0" w:color="auto"/>
        <w:bottom w:val="none" w:sz="0" w:space="0" w:color="auto"/>
        <w:right w:val="none" w:sz="0" w:space="0" w:color="auto"/>
      </w:divBdr>
    </w:div>
    <w:div w:id="1470855671">
      <w:bodyDiv w:val="1"/>
      <w:marLeft w:val="0"/>
      <w:marRight w:val="0"/>
      <w:marTop w:val="0"/>
      <w:marBottom w:val="0"/>
      <w:divBdr>
        <w:top w:val="none" w:sz="0" w:space="0" w:color="auto"/>
        <w:left w:val="none" w:sz="0" w:space="0" w:color="auto"/>
        <w:bottom w:val="none" w:sz="0" w:space="0" w:color="auto"/>
        <w:right w:val="none" w:sz="0" w:space="0" w:color="auto"/>
      </w:divBdr>
    </w:div>
    <w:div w:id="1470900107">
      <w:bodyDiv w:val="1"/>
      <w:marLeft w:val="0"/>
      <w:marRight w:val="0"/>
      <w:marTop w:val="0"/>
      <w:marBottom w:val="0"/>
      <w:divBdr>
        <w:top w:val="none" w:sz="0" w:space="0" w:color="auto"/>
        <w:left w:val="none" w:sz="0" w:space="0" w:color="auto"/>
        <w:bottom w:val="none" w:sz="0" w:space="0" w:color="auto"/>
        <w:right w:val="none" w:sz="0" w:space="0" w:color="auto"/>
      </w:divBdr>
    </w:div>
    <w:div w:id="1470979890">
      <w:bodyDiv w:val="1"/>
      <w:marLeft w:val="0"/>
      <w:marRight w:val="0"/>
      <w:marTop w:val="0"/>
      <w:marBottom w:val="0"/>
      <w:divBdr>
        <w:top w:val="none" w:sz="0" w:space="0" w:color="auto"/>
        <w:left w:val="none" w:sz="0" w:space="0" w:color="auto"/>
        <w:bottom w:val="none" w:sz="0" w:space="0" w:color="auto"/>
        <w:right w:val="none" w:sz="0" w:space="0" w:color="auto"/>
      </w:divBdr>
    </w:div>
    <w:div w:id="1470979941">
      <w:bodyDiv w:val="1"/>
      <w:marLeft w:val="0"/>
      <w:marRight w:val="0"/>
      <w:marTop w:val="0"/>
      <w:marBottom w:val="0"/>
      <w:divBdr>
        <w:top w:val="none" w:sz="0" w:space="0" w:color="auto"/>
        <w:left w:val="none" w:sz="0" w:space="0" w:color="auto"/>
        <w:bottom w:val="none" w:sz="0" w:space="0" w:color="auto"/>
        <w:right w:val="none" w:sz="0" w:space="0" w:color="auto"/>
      </w:divBdr>
    </w:div>
    <w:div w:id="1471093637">
      <w:bodyDiv w:val="1"/>
      <w:marLeft w:val="0"/>
      <w:marRight w:val="0"/>
      <w:marTop w:val="0"/>
      <w:marBottom w:val="0"/>
      <w:divBdr>
        <w:top w:val="none" w:sz="0" w:space="0" w:color="auto"/>
        <w:left w:val="none" w:sz="0" w:space="0" w:color="auto"/>
        <w:bottom w:val="none" w:sz="0" w:space="0" w:color="auto"/>
        <w:right w:val="none" w:sz="0" w:space="0" w:color="auto"/>
      </w:divBdr>
    </w:div>
    <w:div w:id="1471097107">
      <w:bodyDiv w:val="1"/>
      <w:marLeft w:val="0"/>
      <w:marRight w:val="0"/>
      <w:marTop w:val="0"/>
      <w:marBottom w:val="0"/>
      <w:divBdr>
        <w:top w:val="none" w:sz="0" w:space="0" w:color="auto"/>
        <w:left w:val="none" w:sz="0" w:space="0" w:color="auto"/>
        <w:bottom w:val="none" w:sz="0" w:space="0" w:color="auto"/>
        <w:right w:val="none" w:sz="0" w:space="0" w:color="auto"/>
      </w:divBdr>
    </w:div>
    <w:div w:id="1471241389">
      <w:bodyDiv w:val="1"/>
      <w:marLeft w:val="0"/>
      <w:marRight w:val="0"/>
      <w:marTop w:val="0"/>
      <w:marBottom w:val="0"/>
      <w:divBdr>
        <w:top w:val="none" w:sz="0" w:space="0" w:color="auto"/>
        <w:left w:val="none" w:sz="0" w:space="0" w:color="auto"/>
        <w:bottom w:val="none" w:sz="0" w:space="0" w:color="auto"/>
        <w:right w:val="none" w:sz="0" w:space="0" w:color="auto"/>
      </w:divBdr>
    </w:div>
    <w:div w:id="1471283619">
      <w:bodyDiv w:val="1"/>
      <w:marLeft w:val="0"/>
      <w:marRight w:val="0"/>
      <w:marTop w:val="0"/>
      <w:marBottom w:val="0"/>
      <w:divBdr>
        <w:top w:val="none" w:sz="0" w:space="0" w:color="auto"/>
        <w:left w:val="none" w:sz="0" w:space="0" w:color="auto"/>
        <w:bottom w:val="none" w:sz="0" w:space="0" w:color="auto"/>
        <w:right w:val="none" w:sz="0" w:space="0" w:color="auto"/>
      </w:divBdr>
    </w:div>
    <w:div w:id="1471510342">
      <w:bodyDiv w:val="1"/>
      <w:marLeft w:val="0"/>
      <w:marRight w:val="0"/>
      <w:marTop w:val="0"/>
      <w:marBottom w:val="0"/>
      <w:divBdr>
        <w:top w:val="none" w:sz="0" w:space="0" w:color="auto"/>
        <w:left w:val="none" w:sz="0" w:space="0" w:color="auto"/>
        <w:bottom w:val="none" w:sz="0" w:space="0" w:color="auto"/>
        <w:right w:val="none" w:sz="0" w:space="0" w:color="auto"/>
      </w:divBdr>
    </w:div>
    <w:div w:id="1471556332">
      <w:bodyDiv w:val="1"/>
      <w:marLeft w:val="0"/>
      <w:marRight w:val="0"/>
      <w:marTop w:val="0"/>
      <w:marBottom w:val="0"/>
      <w:divBdr>
        <w:top w:val="none" w:sz="0" w:space="0" w:color="auto"/>
        <w:left w:val="none" w:sz="0" w:space="0" w:color="auto"/>
        <w:bottom w:val="none" w:sz="0" w:space="0" w:color="auto"/>
        <w:right w:val="none" w:sz="0" w:space="0" w:color="auto"/>
      </w:divBdr>
    </w:div>
    <w:div w:id="1471627047">
      <w:bodyDiv w:val="1"/>
      <w:marLeft w:val="0"/>
      <w:marRight w:val="0"/>
      <w:marTop w:val="0"/>
      <w:marBottom w:val="0"/>
      <w:divBdr>
        <w:top w:val="none" w:sz="0" w:space="0" w:color="auto"/>
        <w:left w:val="none" w:sz="0" w:space="0" w:color="auto"/>
        <w:bottom w:val="none" w:sz="0" w:space="0" w:color="auto"/>
        <w:right w:val="none" w:sz="0" w:space="0" w:color="auto"/>
      </w:divBdr>
    </w:div>
    <w:div w:id="1471705283">
      <w:bodyDiv w:val="1"/>
      <w:marLeft w:val="0"/>
      <w:marRight w:val="0"/>
      <w:marTop w:val="0"/>
      <w:marBottom w:val="0"/>
      <w:divBdr>
        <w:top w:val="none" w:sz="0" w:space="0" w:color="auto"/>
        <w:left w:val="none" w:sz="0" w:space="0" w:color="auto"/>
        <w:bottom w:val="none" w:sz="0" w:space="0" w:color="auto"/>
        <w:right w:val="none" w:sz="0" w:space="0" w:color="auto"/>
      </w:divBdr>
    </w:div>
    <w:div w:id="1471902967">
      <w:bodyDiv w:val="1"/>
      <w:marLeft w:val="0"/>
      <w:marRight w:val="0"/>
      <w:marTop w:val="0"/>
      <w:marBottom w:val="0"/>
      <w:divBdr>
        <w:top w:val="none" w:sz="0" w:space="0" w:color="auto"/>
        <w:left w:val="none" w:sz="0" w:space="0" w:color="auto"/>
        <w:bottom w:val="none" w:sz="0" w:space="0" w:color="auto"/>
        <w:right w:val="none" w:sz="0" w:space="0" w:color="auto"/>
      </w:divBdr>
    </w:div>
    <w:div w:id="1471903098">
      <w:bodyDiv w:val="1"/>
      <w:marLeft w:val="0"/>
      <w:marRight w:val="0"/>
      <w:marTop w:val="0"/>
      <w:marBottom w:val="0"/>
      <w:divBdr>
        <w:top w:val="none" w:sz="0" w:space="0" w:color="auto"/>
        <w:left w:val="none" w:sz="0" w:space="0" w:color="auto"/>
        <w:bottom w:val="none" w:sz="0" w:space="0" w:color="auto"/>
        <w:right w:val="none" w:sz="0" w:space="0" w:color="auto"/>
      </w:divBdr>
    </w:div>
    <w:div w:id="1471942725">
      <w:bodyDiv w:val="1"/>
      <w:marLeft w:val="0"/>
      <w:marRight w:val="0"/>
      <w:marTop w:val="0"/>
      <w:marBottom w:val="0"/>
      <w:divBdr>
        <w:top w:val="none" w:sz="0" w:space="0" w:color="auto"/>
        <w:left w:val="none" w:sz="0" w:space="0" w:color="auto"/>
        <w:bottom w:val="none" w:sz="0" w:space="0" w:color="auto"/>
        <w:right w:val="none" w:sz="0" w:space="0" w:color="auto"/>
      </w:divBdr>
    </w:div>
    <w:div w:id="1471946179">
      <w:bodyDiv w:val="1"/>
      <w:marLeft w:val="0"/>
      <w:marRight w:val="0"/>
      <w:marTop w:val="0"/>
      <w:marBottom w:val="0"/>
      <w:divBdr>
        <w:top w:val="none" w:sz="0" w:space="0" w:color="auto"/>
        <w:left w:val="none" w:sz="0" w:space="0" w:color="auto"/>
        <w:bottom w:val="none" w:sz="0" w:space="0" w:color="auto"/>
        <w:right w:val="none" w:sz="0" w:space="0" w:color="auto"/>
      </w:divBdr>
    </w:div>
    <w:div w:id="1472138736">
      <w:bodyDiv w:val="1"/>
      <w:marLeft w:val="0"/>
      <w:marRight w:val="0"/>
      <w:marTop w:val="0"/>
      <w:marBottom w:val="0"/>
      <w:divBdr>
        <w:top w:val="none" w:sz="0" w:space="0" w:color="auto"/>
        <w:left w:val="none" w:sz="0" w:space="0" w:color="auto"/>
        <w:bottom w:val="none" w:sz="0" w:space="0" w:color="auto"/>
        <w:right w:val="none" w:sz="0" w:space="0" w:color="auto"/>
      </w:divBdr>
    </w:div>
    <w:div w:id="1472283339">
      <w:bodyDiv w:val="1"/>
      <w:marLeft w:val="0"/>
      <w:marRight w:val="0"/>
      <w:marTop w:val="0"/>
      <w:marBottom w:val="0"/>
      <w:divBdr>
        <w:top w:val="none" w:sz="0" w:space="0" w:color="auto"/>
        <w:left w:val="none" w:sz="0" w:space="0" w:color="auto"/>
        <w:bottom w:val="none" w:sz="0" w:space="0" w:color="auto"/>
        <w:right w:val="none" w:sz="0" w:space="0" w:color="auto"/>
      </w:divBdr>
    </w:div>
    <w:div w:id="1472333717">
      <w:bodyDiv w:val="1"/>
      <w:marLeft w:val="0"/>
      <w:marRight w:val="0"/>
      <w:marTop w:val="0"/>
      <w:marBottom w:val="0"/>
      <w:divBdr>
        <w:top w:val="none" w:sz="0" w:space="0" w:color="auto"/>
        <w:left w:val="none" w:sz="0" w:space="0" w:color="auto"/>
        <w:bottom w:val="none" w:sz="0" w:space="0" w:color="auto"/>
        <w:right w:val="none" w:sz="0" w:space="0" w:color="auto"/>
      </w:divBdr>
    </w:div>
    <w:div w:id="1472556247">
      <w:bodyDiv w:val="1"/>
      <w:marLeft w:val="0"/>
      <w:marRight w:val="0"/>
      <w:marTop w:val="0"/>
      <w:marBottom w:val="0"/>
      <w:divBdr>
        <w:top w:val="none" w:sz="0" w:space="0" w:color="auto"/>
        <w:left w:val="none" w:sz="0" w:space="0" w:color="auto"/>
        <w:bottom w:val="none" w:sz="0" w:space="0" w:color="auto"/>
        <w:right w:val="none" w:sz="0" w:space="0" w:color="auto"/>
      </w:divBdr>
    </w:div>
    <w:div w:id="1472669589">
      <w:bodyDiv w:val="1"/>
      <w:marLeft w:val="0"/>
      <w:marRight w:val="0"/>
      <w:marTop w:val="0"/>
      <w:marBottom w:val="0"/>
      <w:divBdr>
        <w:top w:val="none" w:sz="0" w:space="0" w:color="auto"/>
        <w:left w:val="none" w:sz="0" w:space="0" w:color="auto"/>
        <w:bottom w:val="none" w:sz="0" w:space="0" w:color="auto"/>
        <w:right w:val="none" w:sz="0" w:space="0" w:color="auto"/>
      </w:divBdr>
    </w:div>
    <w:div w:id="1472677138">
      <w:bodyDiv w:val="1"/>
      <w:marLeft w:val="0"/>
      <w:marRight w:val="0"/>
      <w:marTop w:val="0"/>
      <w:marBottom w:val="0"/>
      <w:divBdr>
        <w:top w:val="none" w:sz="0" w:space="0" w:color="auto"/>
        <w:left w:val="none" w:sz="0" w:space="0" w:color="auto"/>
        <w:bottom w:val="none" w:sz="0" w:space="0" w:color="auto"/>
        <w:right w:val="none" w:sz="0" w:space="0" w:color="auto"/>
      </w:divBdr>
    </w:div>
    <w:div w:id="1472743930">
      <w:bodyDiv w:val="1"/>
      <w:marLeft w:val="0"/>
      <w:marRight w:val="0"/>
      <w:marTop w:val="0"/>
      <w:marBottom w:val="0"/>
      <w:divBdr>
        <w:top w:val="none" w:sz="0" w:space="0" w:color="auto"/>
        <w:left w:val="none" w:sz="0" w:space="0" w:color="auto"/>
        <w:bottom w:val="none" w:sz="0" w:space="0" w:color="auto"/>
        <w:right w:val="none" w:sz="0" w:space="0" w:color="auto"/>
      </w:divBdr>
    </w:div>
    <w:div w:id="1472819696">
      <w:bodyDiv w:val="1"/>
      <w:marLeft w:val="0"/>
      <w:marRight w:val="0"/>
      <w:marTop w:val="0"/>
      <w:marBottom w:val="0"/>
      <w:divBdr>
        <w:top w:val="none" w:sz="0" w:space="0" w:color="auto"/>
        <w:left w:val="none" w:sz="0" w:space="0" w:color="auto"/>
        <w:bottom w:val="none" w:sz="0" w:space="0" w:color="auto"/>
        <w:right w:val="none" w:sz="0" w:space="0" w:color="auto"/>
      </w:divBdr>
    </w:div>
    <w:div w:id="1472865625">
      <w:bodyDiv w:val="1"/>
      <w:marLeft w:val="0"/>
      <w:marRight w:val="0"/>
      <w:marTop w:val="0"/>
      <w:marBottom w:val="0"/>
      <w:divBdr>
        <w:top w:val="none" w:sz="0" w:space="0" w:color="auto"/>
        <w:left w:val="none" w:sz="0" w:space="0" w:color="auto"/>
        <w:bottom w:val="none" w:sz="0" w:space="0" w:color="auto"/>
        <w:right w:val="none" w:sz="0" w:space="0" w:color="auto"/>
      </w:divBdr>
    </w:div>
    <w:div w:id="1473059717">
      <w:bodyDiv w:val="1"/>
      <w:marLeft w:val="0"/>
      <w:marRight w:val="0"/>
      <w:marTop w:val="0"/>
      <w:marBottom w:val="0"/>
      <w:divBdr>
        <w:top w:val="none" w:sz="0" w:space="0" w:color="auto"/>
        <w:left w:val="none" w:sz="0" w:space="0" w:color="auto"/>
        <w:bottom w:val="none" w:sz="0" w:space="0" w:color="auto"/>
        <w:right w:val="none" w:sz="0" w:space="0" w:color="auto"/>
      </w:divBdr>
    </w:div>
    <w:div w:id="1473257867">
      <w:bodyDiv w:val="1"/>
      <w:marLeft w:val="0"/>
      <w:marRight w:val="0"/>
      <w:marTop w:val="0"/>
      <w:marBottom w:val="0"/>
      <w:divBdr>
        <w:top w:val="none" w:sz="0" w:space="0" w:color="auto"/>
        <w:left w:val="none" w:sz="0" w:space="0" w:color="auto"/>
        <w:bottom w:val="none" w:sz="0" w:space="0" w:color="auto"/>
        <w:right w:val="none" w:sz="0" w:space="0" w:color="auto"/>
      </w:divBdr>
    </w:div>
    <w:div w:id="1473327671">
      <w:bodyDiv w:val="1"/>
      <w:marLeft w:val="0"/>
      <w:marRight w:val="0"/>
      <w:marTop w:val="0"/>
      <w:marBottom w:val="0"/>
      <w:divBdr>
        <w:top w:val="none" w:sz="0" w:space="0" w:color="auto"/>
        <w:left w:val="none" w:sz="0" w:space="0" w:color="auto"/>
        <w:bottom w:val="none" w:sz="0" w:space="0" w:color="auto"/>
        <w:right w:val="none" w:sz="0" w:space="0" w:color="auto"/>
      </w:divBdr>
    </w:div>
    <w:div w:id="1473404827">
      <w:bodyDiv w:val="1"/>
      <w:marLeft w:val="0"/>
      <w:marRight w:val="0"/>
      <w:marTop w:val="0"/>
      <w:marBottom w:val="0"/>
      <w:divBdr>
        <w:top w:val="none" w:sz="0" w:space="0" w:color="auto"/>
        <w:left w:val="none" w:sz="0" w:space="0" w:color="auto"/>
        <w:bottom w:val="none" w:sz="0" w:space="0" w:color="auto"/>
        <w:right w:val="none" w:sz="0" w:space="0" w:color="auto"/>
      </w:divBdr>
    </w:div>
    <w:div w:id="1473522639">
      <w:bodyDiv w:val="1"/>
      <w:marLeft w:val="0"/>
      <w:marRight w:val="0"/>
      <w:marTop w:val="0"/>
      <w:marBottom w:val="0"/>
      <w:divBdr>
        <w:top w:val="none" w:sz="0" w:space="0" w:color="auto"/>
        <w:left w:val="none" w:sz="0" w:space="0" w:color="auto"/>
        <w:bottom w:val="none" w:sz="0" w:space="0" w:color="auto"/>
        <w:right w:val="none" w:sz="0" w:space="0" w:color="auto"/>
      </w:divBdr>
    </w:div>
    <w:div w:id="1473670257">
      <w:bodyDiv w:val="1"/>
      <w:marLeft w:val="0"/>
      <w:marRight w:val="0"/>
      <w:marTop w:val="0"/>
      <w:marBottom w:val="0"/>
      <w:divBdr>
        <w:top w:val="none" w:sz="0" w:space="0" w:color="auto"/>
        <w:left w:val="none" w:sz="0" w:space="0" w:color="auto"/>
        <w:bottom w:val="none" w:sz="0" w:space="0" w:color="auto"/>
        <w:right w:val="none" w:sz="0" w:space="0" w:color="auto"/>
      </w:divBdr>
    </w:div>
    <w:div w:id="1473719947">
      <w:bodyDiv w:val="1"/>
      <w:marLeft w:val="0"/>
      <w:marRight w:val="0"/>
      <w:marTop w:val="0"/>
      <w:marBottom w:val="0"/>
      <w:divBdr>
        <w:top w:val="none" w:sz="0" w:space="0" w:color="auto"/>
        <w:left w:val="none" w:sz="0" w:space="0" w:color="auto"/>
        <w:bottom w:val="none" w:sz="0" w:space="0" w:color="auto"/>
        <w:right w:val="none" w:sz="0" w:space="0" w:color="auto"/>
      </w:divBdr>
    </w:div>
    <w:div w:id="1473787103">
      <w:bodyDiv w:val="1"/>
      <w:marLeft w:val="0"/>
      <w:marRight w:val="0"/>
      <w:marTop w:val="0"/>
      <w:marBottom w:val="0"/>
      <w:divBdr>
        <w:top w:val="none" w:sz="0" w:space="0" w:color="auto"/>
        <w:left w:val="none" w:sz="0" w:space="0" w:color="auto"/>
        <w:bottom w:val="none" w:sz="0" w:space="0" w:color="auto"/>
        <w:right w:val="none" w:sz="0" w:space="0" w:color="auto"/>
      </w:divBdr>
    </w:div>
    <w:div w:id="1473862407">
      <w:bodyDiv w:val="1"/>
      <w:marLeft w:val="0"/>
      <w:marRight w:val="0"/>
      <w:marTop w:val="0"/>
      <w:marBottom w:val="0"/>
      <w:divBdr>
        <w:top w:val="none" w:sz="0" w:space="0" w:color="auto"/>
        <w:left w:val="none" w:sz="0" w:space="0" w:color="auto"/>
        <w:bottom w:val="none" w:sz="0" w:space="0" w:color="auto"/>
        <w:right w:val="none" w:sz="0" w:space="0" w:color="auto"/>
      </w:divBdr>
    </w:div>
    <w:div w:id="1473906293">
      <w:bodyDiv w:val="1"/>
      <w:marLeft w:val="0"/>
      <w:marRight w:val="0"/>
      <w:marTop w:val="0"/>
      <w:marBottom w:val="0"/>
      <w:divBdr>
        <w:top w:val="none" w:sz="0" w:space="0" w:color="auto"/>
        <w:left w:val="none" w:sz="0" w:space="0" w:color="auto"/>
        <w:bottom w:val="none" w:sz="0" w:space="0" w:color="auto"/>
        <w:right w:val="none" w:sz="0" w:space="0" w:color="auto"/>
      </w:divBdr>
    </w:div>
    <w:div w:id="1473906984">
      <w:bodyDiv w:val="1"/>
      <w:marLeft w:val="0"/>
      <w:marRight w:val="0"/>
      <w:marTop w:val="0"/>
      <w:marBottom w:val="0"/>
      <w:divBdr>
        <w:top w:val="none" w:sz="0" w:space="0" w:color="auto"/>
        <w:left w:val="none" w:sz="0" w:space="0" w:color="auto"/>
        <w:bottom w:val="none" w:sz="0" w:space="0" w:color="auto"/>
        <w:right w:val="none" w:sz="0" w:space="0" w:color="auto"/>
      </w:divBdr>
    </w:div>
    <w:div w:id="1473985595">
      <w:bodyDiv w:val="1"/>
      <w:marLeft w:val="0"/>
      <w:marRight w:val="0"/>
      <w:marTop w:val="0"/>
      <w:marBottom w:val="0"/>
      <w:divBdr>
        <w:top w:val="none" w:sz="0" w:space="0" w:color="auto"/>
        <w:left w:val="none" w:sz="0" w:space="0" w:color="auto"/>
        <w:bottom w:val="none" w:sz="0" w:space="0" w:color="auto"/>
        <w:right w:val="none" w:sz="0" w:space="0" w:color="auto"/>
      </w:divBdr>
    </w:div>
    <w:div w:id="1474054718">
      <w:bodyDiv w:val="1"/>
      <w:marLeft w:val="0"/>
      <w:marRight w:val="0"/>
      <w:marTop w:val="0"/>
      <w:marBottom w:val="0"/>
      <w:divBdr>
        <w:top w:val="none" w:sz="0" w:space="0" w:color="auto"/>
        <w:left w:val="none" w:sz="0" w:space="0" w:color="auto"/>
        <w:bottom w:val="none" w:sz="0" w:space="0" w:color="auto"/>
        <w:right w:val="none" w:sz="0" w:space="0" w:color="auto"/>
      </w:divBdr>
    </w:div>
    <w:div w:id="1474102065">
      <w:bodyDiv w:val="1"/>
      <w:marLeft w:val="0"/>
      <w:marRight w:val="0"/>
      <w:marTop w:val="0"/>
      <w:marBottom w:val="0"/>
      <w:divBdr>
        <w:top w:val="none" w:sz="0" w:space="0" w:color="auto"/>
        <w:left w:val="none" w:sz="0" w:space="0" w:color="auto"/>
        <w:bottom w:val="none" w:sz="0" w:space="0" w:color="auto"/>
        <w:right w:val="none" w:sz="0" w:space="0" w:color="auto"/>
      </w:divBdr>
    </w:div>
    <w:div w:id="1474173476">
      <w:bodyDiv w:val="1"/>
      <w:marLeft w:val="0"/>
      <w:marRight w:val="0"/>
      <w:marTop w:val="0"/>
      <w:marBottom w:val="0"/>
      <w:divBdr>
        <w:top w:val="none" w:sz="0" w:space="0" w:color="auto"/>
        <w:left w:val="none" w:sz="0" w:space="0" w:color="auto"/>
        <w:bottom w:val="none" w:sz="0" w:space="0" w:color="auto"/>
        <w:right w:val="none" w:sz="0" w:space="0" w:color="auto"/>
      </w:divBdr>
    </w:div>
    <w:div w:id="1474251147">
      <w:bodyDiv w:val="1"/>
      <w:marLeft w:val="0"/>
      <w:marRight w:val="0"/>
      <w:marTop w:val="0"/>
      <w:marBottom w:val="0"/>
      <w:divBdr>
        <w:top w:val="none" w:sz="0" w:space="0" w:color="auto"/>
        <w:left w:val="none" w:sz="0" w:space="0" w:color="auto"/>
        <w:bottom w:val="none" w:sz="0" w:space="0" w:color="auto"/>
        <w:right w:val="none" w:sz="0" w:space="0" w:color="auto"/>
      </w:divBdr>
    </w:div>
    <w:div w:id="1474323566">
      <w:bodyDiv w:val="1"/>
      <w:marLeft w:val="0"/>
      <w:marRight w:val="0"/>
      <w:marTop w:val="0"/>
      <w:marBottom w:val="0"/>
      <w:divBdr>
        <w:top w:val="none" w:sz="0" w:space="0" w:color="auto"/>
        <w:left w:val="none" w:sz="0" w:space="0" w:color="auto"/>
        <w:bottom w:val="none" w:sz="0" w:space="0" w:color="auto"/>
        <w:right w:val="none" w:sz="0" w:space="0" w:color="auto"/>
      </w:divBdr>
    </w:div>
    <w:div w:id="1474326915">
      <w:bodyDiv w:val="1"/>
      <w:marLeft w:val="0"/>
      <w:marRight w:val="0"/>
      <w:marTop w:val="0"/>
      <w:marBottom w:val="0"/>
      <w:divBdr>
        <w:top w:val="none" w:sz="0" w:space="0" w:color="auto"/>
        <w:left w:val="none" w:sz="0" w:space="0" w:color="auto"/>
        <w:bottom w:val="none" w:sz="0" w:space="0" w:color="auto"/>
        <w:right w:val="none" w:sz="0" w:space="0" w:color="auto"/>
      </w:divBdr>
    </w:div>
    <w:div w:id="1474445607">
      <w:bodyDiv w:val="1"/>
      <w:marLeft w:val="0"/>
      <w:marRight w:val="0"/>
      <w:marTop w:val="0"/>
      <w:marBottom w:val="0"/>
      <w:divBdr>
        <w:top w:val="none" w:sz="0" w:space="0" w:color="auto"/>
        <w:left w:val="none" w:sz="0" w:space="0" w:color="auto"/>
        <w:bottom w:val="none" w:sz="0" w:space="0" w:color="auto"/>
        <w:right w:val="none" w:sz="0" w:space="0" w:color="auto"/>
      </w:divBdr>
    </w:div>
    <w:div w:id="1474525793">
      <w:bodyDiv w:val="1"/>
      <w:marLeft w:val="0"/>
      <w:marRight w:val="0"/>
      <w:marTop w:val="0"/>
      <w:marBottom w:val="0"/>
      <w:divBdr>
        <w:top w:val="none" w:sz="0" w:space="0" w:color="auto"/>
        <w:left w:val="none" w:sz="0" w:space="0" w:color="auto"/>
        <w:bottom w:val="none" w:sz="0" w:space="0" w:color="auto"/>
        <w:right w:val="none" w:sz="0" w:space="0" w:color="auto"/>
      </w:divBdr>
    </w:div>
    <w:div w:id="1474525971">
      <w:bodyDiv w:val="1"/>
      <w:marLeft w:val="0"/>
      <w:marRight w:val="0"/>
      <w:marTop w:val="0"/>
      <w:marBottom w:val="0"/>
      <w:divBdr>
        <w:top w:val="none" w:sz="0" w:space="0" w:color="auto"/>
        <w:left w:val="none" w:sz="0" w:space="0" w:color="auto"/>
        <w:bottom w:val="none" w:sz="0" w:space="0" w:color="auto"/>
        <w:right w:val="none" w:sz="0" w:space="0" w:color="auto"/>
      </w:divBdr>
    </w:div>
    <w:div w:id="1474757724">
      <w:bodyDiv w:val="1"/>
      <w:marLeft w:val="0"/>
      <w:marRight w:val="0"/>
      <w:marTop w:val="0"/>
      <w:marBottom w:val="0"/>
      <w:divBdr>
        <w:top w:val="none" w:sz="0" w:space="0" w:color="auto"/>
        <w:left w:val="none" w:sz="0" w:space="0" w:color="auto"/>
        <w:bottom w:val="none" w:sz="0" w:space="0" w:color="auto"/>
        <w:right w:val="none" w:sz="0" w:space="0" w:color="auto"/>
      </w:divBdr>
    </w:div>
    <w:div w:id="1474784984">
      <w:bodyDiv w:val="1"/>
      <w:marLeft w:val="0"/>
      <w:marRight w:val="0"/>
      <w:marTop w:val="0"/>
      <w:marBottom w:val="0"/>
      <w:divBdr>
        <w:top w:val="none" w:sz="0" w:space="0" w:color="auto"/>
        <w:left w:val="none" w:sz="0" w:space="0" w:color="auto"/>
        <w:bottom w:val="none" w:sz="0" w:space="0" w:color="auto"/>
        <w:right w:val="none" w:sz="0" w:space="0" w:color="auto"/>
      </w:divBdr>
    </w:div>
    <w:div w:id="1474788339">
      <w:bodyDiv w:val="1"/>
      <w:marLeft w:val="0"/>
      <w:marRight w:val="0"/>
      <w:marTop w:val="0"/>
      <w:marBottom w:val="0"/>
      <w:divBdr>
        <w:top w:val="none" w:sz="0" w:space="0" w:color="auto"/>
        <w:left w:val="none" w:sz="0" w:space="0" w:color="auto"/>
        <w:bottom w:val="none" w:sz="0" w:space="0" w:color="auto"/>
        <w:right w:val="none" w:sz="0" w:space="0" w:color="auto"/>
      </w:divBdr>
    </w:div>
    <w:div w:id="1474831807">
      <w:bodyDiv w:val="1"/>
      <w:marLeft w:val="0"/>
      <w:marRight w:val="0"/>
      <w:marTop w:val="0"/>
      <w:marBottom w:val="0"/>
      <w:divBdr>
        <w:top w:val="none" w:sz="0" w:space="0" w:color="auto"/>
        <w:left w:val="none" w:sz="0" w:space="0" w:color="auto"/>
        <w:bottom w:val="none" w:sz="0" w:space="0" w:color="auto"/>
        <w:right w:val="none" w:sz="0" w:space="0" w:color="auto"/>
      </w:divBdr>
    </w:div>
    <w:div w:id="1474979036">
      <w:bodyDiv w:val="1"/>
      <w:marLeft w:val="0"/>
      <w:marRight w:val="0"/>
      <w:marTop w:val="0"/>
      <w:marBottom w:val="0"/>
      <w:divBdr>
        <w:top w:val="none" w:sz="0" w:space="0" w:color="auto"/>
        <w:left w:val="none" w:sz="0" w:space="0" w:color="auto"/>
        <w:bottom w:val="none" w:sz="0" w:space="0" w:color="auto"/>
        <w:right w:val="none" w:sz="0" w:space="0" w:color="auto"/>
      </w:divBdr>
    </w:div>
    <w:div w:id="1475028213">
      <w:bodyDiv w:val="1"/>
      <w:marLeft w:val="0"/>
      <w:marRight w:val="0"/>
      <w:marTop w:val="0"/>
      <w:marBottom w:val="0"/>
      <w:divBdr>
        <w:top w:val="none" w:sz="0" w:space="0" w:color="auto"/>
        <w:left w:val="none" w:sz="0" w:space="0" w:color="auto"/>
        <w:bottom w:val="none" w:sz="0" w:space="0" w:color="auto"/>
        <w:right w:val="none" w:sz="0" w:space="0" w:color="auto"/>
      </w:divBdr>
    </w:div>
    <w:div w:id="1475028358">
      <w:bodyDiv w:val="1"/>
      <w:marLeft w:val="0"/>
      <w:marRight w:val="0"/>
      <w:marTop w:val="0"/>
      <w:marBottom w:val="0"/>
      <w:divBdr>
        <w:top w:val="none" w:sz="0" w:space="0" w:color="auto"/>
        <w:left w:val="none" w:sz="0" w:space="0" w:color="auto"/>
        <w:bottom w:val="none" w:sz="0" w:space="0" w:color="auto"/>
        <w:right w:val="none" w:sz="0" w:space="0" w:color="auto"/>
      </w:divBdr>
    </w:div>
    <w:div w:id="1475097108">
      <w:bodyDiv w:val="1"/>
      <w:marLeft w:val="0"/>
      <w:marRight w:val="0"/>
      <w:marTop w:val="0"/>
      <w:marBottom w:val="0"/>
      <w:divBdr>
        <w:top w:val="none" w:sz="0" w:space="0" w:color="auto"/>
        <w:left w:val="none" w:sz="0" w:space="0" w:color="auto"/>
        <w:bottom w:val="none" w:sz="0" w:space="0" w:color="auto"/>
        <w:right w:val="none" w:sz="0" w:space="0" w:color="auto"/>
      </w:divBdr>
    </w:div>
    <w:div w:id="1475100953">
      <w:bodyDiv w:val="1"/>
      <w:marLeft w:val="0"/>
      <w:marRight w:val="0"/>
      <w:marTop w:val="0"/>
      <w:marBottom w:val="0"/>
      <w:divBdr>
        <w:top w:val="none" w:sz="0" w:space="0" w:color="auto"/>
        <w:left w:val="none" w:sz="0" w:space="0" w:color="auto"/>
        <w:bottom w:val="none" w:sz="0" w:space="0" w:color="auto"/>
        <w:right w:val="none" w:sz="0" w:space="0" w:color="auto"/>
      </w:divBdr>
    </w:div>
    <w:div w:id="1475291937">
      <w:bodyDiv w:val="1"/>
      <w:marLeft w:val="0"/>
      <w:marRight w:val="0"/>
      <w:marTop w:val="0"/>
      <w:marBottom w:val="0"/>
      <w:divBdr>
        <w:top w:val="none" w:sz="0" w:space="0" w:color="auto"/>
        <w:left w:val="none" w:sz="0" w:space="0" w:color="auto"/>
        <w:bottom w:val="none" w:sz="0" w:space="0" w:color="auto"/>
        <w:right w:val="none" w:sz="0" w:space="0" w:color="auto"/>
      </w:divBdr>
    </w:div>
    <w:div w:id="1475368327">
      <w:bodyDiv w:val="1"/>
      <w:marLeft w:val="0"/>
      <w:marRight w:val="0"/>
      <w:marTop w:val="0"/>
      <w:marBottom w:val="0"/>
      <w:divBdr>
        <w:top w:val="none" w:sz="0" w:space="0" w:color="auto"/>
        <w:left w:val="none" w:sz="0" w:space="0" w:color="auto"/>
        <w:bottom w:val="none" w:sz="0" w:space="0" w:color="auto"/>
        <w:right w:val="none" w:sz="0" w:space="0" w:color="auto"/>
      </w:divBdr>
    </w:div>
    <w:div w:id="1475412942">
      <w:bodyDiv w:val="1"/>
      <w:marLeft w:val="0"/>
      <w:marRight w:val="0"/>
      <w:marTop w:val="0"/>
      <w:marBottom w:val="0"/>
      <w:divBdr>
        <w:top w:val="none" w:sz="0" w:space="0" w:color="auto"/>
        <w:left w:val="none" w:sz="0" w:space="0" w:color="auto"/>
        <w:bottom w:val="none" w:sz="0" w:space="0" w:color="auto"/>
        <w:right w:val="none" w:sz="0" w:space="0" w:color="auto"/>
      </w:divBdr>
    </w:div>
    <w:div w:id="1475566692">
      <w:bodyDiv w:val="1"/>
      <w:marLeft w:val="0"/>
      <w:marRight w:val="0"/>
      <w:marTop w:val="0"/>
      <w:marBottom w:val="0"/>
      <w:divBdr>
        <w:top w:val="none" w:sz="0" w:space="0" w:color="auto"/>
        <w:left w:val="none" w:sz="0" w:space="0" w:color="auto"/>
        <w:bottom w:val="none" w:sz="0" w:space="0" w:color="auto"/>
        <w:right w:val="none" w:sz="0" w:space="0" w:color="auto"/>
      </w:divBdr>
    </w:div>
    <w:div w:id="1475609098">
      <w:bodyDiv w:val="1"/>
      <w:marLeft w:val="0"/>
      <w:marRight w:val="0"/>
      <w:marTop w:val="0"/>
      <w:marBottom w:val="0"/>
      <w:divBdr>
        <w:top w:val="none" w:sz="0" w:space="0" w:color="auto"/>
        <w:left w:val="none" w:sz="0" w:space="0" w:color="auto"/>
        <w:bottom w:val="none" w:sz="0" w:space="0" w:color="auto"/>
        <w:right w:val="none" w:sz="0" w:space="0" w:color="auto"/>
      </w:divBdr>
    </w:div>
    <w:div w:id="1475676969">
      <w:bodyDiv w:val="1"/>
      <w:marLeft w:val="0"/>
      <w:marRight w:val="0"/>
      <w:marTop w:val="0"/>
      <w:marBottom w:val="0"/>
      <w:divBdr>
        <w:top w:val="none" w:sz="0" w:space="0" w:color="auto"/>
        <w:left w:val="none" w:sz="0" w:space="0" w:color="auto"/>
        <w:bottom w:val="none" w:sz="0" w:space="0" w:color="auto"/>
        <w:right w:val="none" w:sz="0" w:space="0" w:color="auto"/>
      </w:divBdr>
    </w:div>
    <w:div w:id="1475752875">
      <w:bodyDiv w:val="1"/>
      <w:marLeft w:val="0"/>
      <w:marRight w:val="0"/>
      <w:marTop w:val="0"/>
      <w:marBottom w:val="0"/>
      <w:divBdr>
        <w:top w:val="none" w:sz="0" w:space="0" w:color="auto"/>
        <w:left w:val="none" w:sz="0" w:space="0" w:color="auto"/>
        <w:bottom w:val="none" w:sz="0" w:space="0" w:color="auto"/>
        <w:right w:val="none" w:sz="0" w:space="0" w:color="auto"/>
      </w:divBdr>
    </w:div>
    <w:div w:id="1475827652">
      <w:bodyDiv w:val="1"/>
      <w:marLeft w:val="0"/>
      <w:marRight w:val="0"/>
      <w:marTop w:val="0"/>
      <w:marBottom w:val="0"/>
      <w:divBdr>
        <w:top w:val="none" w:sz="0" w:space="0" w:color="auto"/>
        <w:left w:val="none" w:sz="0" w:space="0" w:color="auto"/>
        <w:bottom w:val="none" w:sz="0" w:space="0" w:color="auto"/>
        <w:right w:val="none" w:sz="0" w:space="0" w:color="auto"/>
      </w:divBdr>
    </w:div>
    <w:div w:id="1475828070">
      <w:bodyDiv w:val="1"/>
      <w:marLeft w:val="0"/>
      <w:marRight w:val="0"/>
      <w:marTop w:val="0"/>
      <w:marBottom w:val="0"/>
      <w:divBdr>
        <w:top w:val="none" w:sz="0" w:space="0" w:color="auto"/>
        <w:left w:val="none" w:sz="0" w:space="0" w:color="auto"/>
        <w:bottom w:val="none" w:sz="0" w:space="0" w:color="auto"/>
        <w:right w:val="none" w:sz="0" w:space="0" w:color="auto"/>
      </w:divBdr>
    </w:div>
    <w:div w:id="1475871240">
      <w:bodyDiv w:val="1"/>
      <w:marLeft w:val="0"/>
      <w:marRight w:val="0"/>
      <w:marTop w:val="0"/>
      <w:marBottom w:val="0"/>
      <w:divBdr>
        <w:top w:val="none" w:sz="0" w:space="0" w:color="auto"/>
        <w:left w:val="none" w:sz="0" w:space="0" w:color="auto"/>
        <w:bottom w:val="none" w:sz="0" w:space="0" w:color="auto"/>
        <w:right w:val="none" w:sz="0" w:space="0" w:color="auto"/>
      </w:divBdr>
    </w:div>
    <w:div w:id="1476022076">
      <w:bodyDiv w:val="1"/>
      <w:marLeft w:val="0"/>
      <w:marRight w:val="0"/>
      <w:marTop w:val="0"/>
      <w:marBottom w:val="0"/>
      <w:divBdr>
        <w:top w:val="none" w:sz="0" w:space="0" w:color="auto"/>
        <w:left w:val="none" w:sz="0" w:space="0" w:color="auto"/>
        <w:bottom w:val="none" w:sz="0" w:space="0" w:color="auto"/>
        <w:right w:val="none" w:sz="0" w:space="0" w:color="auto"/>
      </w:divBdr>
    </w:div>
    <w:div w:id="1476142497">
      <w:bodyDiv w:val="1"/>
      <w:marLeft w:val="0"/>
      <w:marRight w:val="0"/>
      <w:marTop w:val="0"/>
      <w:marBottom w:val="0"/>
      <w:divBdr>
        <w:top w:val="none" w:sz="0" w:space="0" w:color="auto"/>
        <w:left w:val="none" w:sz="0" w:space="0" w:color="auto"/>
        <w:bottom w:val="none" w:sz="0" w:space="0" w:color="auto"/>
        <w:right w:val="none" w:sz="0" w:space="0" w:color="auto"/>
      </w:divBdr>
    </w:div>
    <w:div w:id="1476145407">
      <w:bodyDiv w:val="1"/>
      <w:marLeft w:val="0"/>
      <w:marRight w:val="0"/>
      <w:marTop w:val="0"/>
      <w:marBottom w:val="0"/>
      <w:divBdr>
        <w:top w:val="none" w:sz="0" w:space="0" w:color="auto"/>
        <w:left w:val="none" w:sz="0" w:space="0" w:color="auto"/>
        <w:bottom w:val="none" w:sz="0" w:space="0" w:color="auto"/>
        <w:right w:val="none" w:sz="0" w:space="0" w:color="auto"/>
      </w:divBdr>
    </w:div>
    <w:div w:id="1476341084">
      <w:bodyDiv w:val="1"/>
      <w:marLeft w:val="0"/>
      <w:marRight w:val="0"/>
      <w:marTop w:val="0"/>
      <w:marBottom w:val="0"/>
      <w:divBdr>
        <w:top w:val="none" w:sz="0" w:space="0" w:color="auto"/>
        <w:left w:val="none" w:sz="0" w:space="0" w:color="auto"/>
        <w:bottom w:val="none" w:sz="0" w:space="0" w:color="auto"/>
        <w:right w:val="none" w:sz="0" w:space="0" w:color="auto"/>
      </w:divBdr>
    </w:div>
    <w:div w:id="1476605875">
      <w:bodyDiv w:val="1"/>
      <w:marLeft w:val="0"/>
      <w:marRight w:val="0"/>
      <w:marTop w:val="0"/>
      <w:marBottom w:val="0"/>
      <w:divBdr>
        <w:top w:val="none" w:sz="0" w:space="0" w:color="auto"/>
        <w:left w:val="none" w:sz="0" w:space="0" w:color="auto"/>
        <w:bottom w:val="none" w:sz="0" w:space="0" w:color="auto"/>
        <w:right w:val="none" w:sz="0" w:space="0" w:color="auto"/>
      </w:divBdr>
    </w:div>
    <w:div w:id="1476751733">
      <w:bodyDiv w:val="1"/>
      <w:marLeft w:val="0"/>
      <w:marRight w:val="0"/>
      <w:marTop w:val="0"/>
      <w:marBottom w:val="0"/>
      <w:divBdr>
        <w:top w:val="none" w:sz="0" w:space="0" w:color="auto"/>
        <w:left w:val="none" w:sz="0" w:space="0" w:color="auto"/>
        <w:bottom w:val="none" w:sz="0" w:space="0" w:color="auto"/>
        <w:right w:val="none" w:sz="0" w:space="0" w:color="auto"/>
      </w:divBdr>
    </w:div>
    <w:div w:id="1476803053">
      <w:bodyDiv w:val="1"/>
      <w:marLeft w:val="0"/>
      <w:marRight w:val="0"/>
      <w:marTop w:val="0"/>
      <w:marBottom w:val="0"/>
      <w:divBdr>
        <w:top w:val="none" w:sz="0" w:space="0" w:color="auto"/>
        <w:left w:val="none" w:sz="0" w:space="0" w:color="auto"/>
        <w:bottom w:val="none" w:sz="0" w:space="0" w:color="auto"/>
        <w:right w:val="none" w:sz="0" w:space="0" w:color="auto"/>
      </w:divBdr>
    </w:div>
    <w:div w:id="1476871047">
      <w:bodyDiv w:val="1"/>
      <w:marLeft w:val="0"/>
      <w:marRight w:val="0"/>
      <w:marTop w:val="0"/>
      <w:marBottom w:val="0"/>
      <w:divBdr>
        <w:top w:val="none" w:sz="0" w:space="0" w:color="auto"/>
        <w:left w:val="none" w:sz="0" w:space="0" w:color="auto"/>
        <w:bottom w:val="none" w:sz="0" w:space="0" w:color="auto"/>
        <w:right w:val="none" w:sz="0" w:space="0" w:color="auto"/>
      </w:divBdr>
    </w:div>
    <w:div w:id="1476873575">
      <w:bodyDiv w:val="1"/>
      <w:marLeft w:val="0"/>
      <w:marRight w:val="0"/>
      <w:marTop w:val="0"/>
      <w:marBottom w:val="0"/>
      <w:divBdr>
        <w:top w:val="none" w:sz="0" w:space="0" w:color="auto"/>
        <w:left w:val="none" w:sz="0" w:space="0" w:color="auto"/>
        <w:bottom w:val="none" w:sz="0" w:space="0" w:color="auto"/>
        <w:right w:val="none" w:sz="0" w:space="0" w:color="auto"/>
      </w:divBdr>
    </w:div>
    <w:div w:id="1476950476">
      <w:bodyDiv w:val="1"/>
      <w:marLeft w:val="0"/>
      <w:marRight w:val="0"/>
      <w:marTop w:val="0"/>
      <w:marBottom w:val="0"/>
      <w:divBdr>
        <w:top w:val="none" w:sz="0" w:space="0" w:color="auto"/>
        <w:left w:val="none" w:sz="0" w:space="0" w:color="auto"/>
        <w:bottom w:val="none" w:sz="0" w:space="0" w:color="auto"/>
        <w:right w:val="none" w:sz="0" w:space="0" w:color="auto"/>
      </w:divBdr>
    </w:div>
    <w:div w:id="1476951838">
      <w:bodyDiv w:val="1"/>
      <w:marLeft w:val="0"/>
      <w:marRight w:val="0"/>
      <w:marTop w:val="0"/>
      <w:marBottom w:val="0"/>
      <w:divBdr>
        <w:top w:val="none" w:sz="0" w:space="0" w:color="auto"/>
        <w:left w:val="none" w:sz="0" w:space="0" w:color="auto"/>
        <w:bottom w:val="none" w:sz="0" w:space="0" w:color="auto"/>
        <w:right w:val="none" w:sz="0" w:space="0" w:color="auto"/>
      </w:divBdr>
    </w:div>
    <w:div w:id="1476987840">
      <w:bodyDiv w:val="1"/>
      <w:marLeft w:val="0"/>
      <w:marRight w:val="0"/>
      <w:marTop w:val="0"/>
      <w:marBottom w:val="0"/>
      <w:divBdr>
        <w:top w:val="none" w:sz="0" w:space="0" w:color="auto"/>
        <w:left w:val="none" w:sz="0" w:space="0" w:color="auto"/>
        <w:bottom w:val="none" w:sz="0" w:space="0" w:color="auto"/>
        <w:right w:val="none" w:sz="0" w:space="0" w:color="auto"/>
      </w:divBdr>
    </w:div>
    <w:div w:id="1476992630">
      <w:bodyDiv w:val="1"/>
      <w:marLeft w:val="0"/>
      <w:marRight w:val="0"/>
      <w:marTop w:val="0"/>
      <w:marBottom w:val="0"/>
      <w:divBdr>
        <w:top w:val="none" w:sz="0" w:space="0" w:color="auto"/>
        <w:left w:val="none" w:sz="0" w:space="0" w:color="auto"/>
        <w:bottom w:val="none" w:sz="0" w:space="0" w:color="auto"/>
        <w:right w:val="none" w:sz="0" w:space="0" w:color="auto"/>
      </w:divBdr>
    </w:div>
    <w:div w:id="1477062408">
      <w:bodyDiv w:val="1"/>
      <w:marLeft w:val="0"/>
      <w:marRight w:val="0"/>
      <w:marTop w:val="0"/>
      <w:marBottom w:val="0"/>
      <w:divBdr>
        <w:top w:val="none" w:sz="0" w:space="0" w:color="auto"/>
        <w:left w:val="none" w:sz="0" w:space="0" w:color="auto"/>
        <w:bottom w:val="none" w:sz="0" w:space="0" w:color="auto"/>
        <w:right w:val="none" w:sz="0" w:space="0" w:color="auto"/>
      </w:divBdr>
    </w:div>
    <w:div w:id="1477184904">
      <w:bodyDiv w:val="1"/>
      <w:marLeft w:val="0"/>
      <w:marRight w:val="0"/>
      <w:marTop w:val="0"/>
      <w:marBottom w:val="0"/>
      <w:divBdr>
        <w:top w:val="none" w:sz="0" w:space="0" w:color="auto"/>
        <w:left w:val="none" w:sz="0" w:space="0" w:color="auto"/>
        <w:bottom w:val="none" w:sz="0" w:space="0" w:color="auto"/>
        <w:right w:val="none" w:sz="0" w:space="0" w:color="auto"/>
      </w:divBdr>
    </w:div>
    <w:div w:id="1477407157">
      <w:bodyDiv w:val="1"/>
      <w:marLeft w:val="0"/>
      <w:marRight w:val="0"/>
      <w:marTop w:val="0"/>
      <w:marBottom w:val="0"/>
      <w:divBdr>
        <w:top w:val="none" w:sz="0" w:space="0" w:color="auto"/>
        <w:left w:val="none" w:sz="0" w:space="0" w:color="auto"/>
        <w:bottom w:val="none" w:sz="0" w:space="0" w:color="auto"/>
        <w:right w:val="none" w:sz="0" w:space="0" w:color="auto"/>
      </w:divBdr>
    </w:div>
    <w:div w:id="1477457431">
      <w:bodyDiv w:val="1"/>
      <w:marLeft w:val="0"/>
      <w:marRight w:val="0"/>
      <w:marTop w:val="0"/>
      <w:marBottom w:val="0"/>
      <w:divBdr>
        <w:top w:val="none" w:sz="0" w:space="0" w:color="auto"/>
        <w:left w:val="none" w:sz="0" w:space="0" w:color="auto"/>
        <w:bottom w:val="none" w:sz="0" w:space="0" w:color="auto"/>
        <w:right w:val="none" w:sz="0" w:space="0" w:color="auto"/>
      </w:divBdr>
    </w:div>
    <w:div w:id="1477533394">
      <w:bodyDiv w:val="1"/>
      <w:marLeft w:val="0"/>
      <w:marRight w:val="0"/>
      <w:marTop w:val="0"/>
      <w:marBottom w:val="0"/>
      <w:divBdr>
        <w:top w:val="none" w:sz="0" w:space="0" w:color="auto"/>
        <w:left w:val="none" w:sz="0" w:space="0" w:color="auto"/>
        <w:bottom w:val="none" w:sz="0" w:space="0" w:color="auto"/>
        <w:right w:val="none" w:sz="0" w:space="0" w:color="auto"/>
      </w:divBdr>
    </w:div>
    <w:div w:id="1477601727">
      <w:bodyDiv w:val="1"/>
      <w:marLeft w:val="0"/>
      <w:marRight w:val="0"/>
      <w:marTop w:val="0"/>
      <w:marBottom w:val="0"/>
      <w:divBdr>
        <w:top w:val="none" w:sz="0" w:space="0" w:color="auto"/>
        <w:left w:val="none" w:sz="0" w:space="0" w:color="auto"/>
        <w:bottom w:val="none" w:sz="0" w:space="0" w:color="auto"/>
        <w:right w:val="none" w:sz="0" w:space="0" w:color="auto"/>
      </w:divBdr>
    </w:div>
    <w:div w:id="1477606154">
      <w:bodyDiv w:val="1"/>
      <w:marLeft w:val="0"/>
      <w:marRight w:val="0"/>
      <w:marTop w:val="0"/>
      <w:marBottom w:val="0"/>
      <w:divBdr>
        <w:top w:val="none" w:sz="0" w:space="0" w:color="auto"/>
        <w:left w:val="none" w:sz="0" w:space="0" w:color="auto"/>
        <w:bottom w:val="none" w:sz="0" w:space="0" w:color="auto"/>
        <w:right w:val="none" w:sz="0" w:space="0" w:color="auto"/>
      </w:divBdr>
    </w:div>
    <w:div w:id="1477794185">
      <w:bodyDiv w:val="1"/>
      <w:marLeft w:val="0"/>
      <w:marRight w:val="0"/>
      <w:marTop w:val="0"/>
      <w:marBottom w:val="0"/>
      <w:divBdr>
        <w:top w:val="none" w:sz="0" w:space="0" w:color="auto"/>
        <w:left w:val="none" w:sz="0" w:space="0" w:color="auto"/>
        <w:bottom w:val="none" w:sz="0" w:space="0" w:color="auto"/>
        <w:right w:val="none" w:sz="0" w:space="0" w:color="auto"/>
      </w:divBdr>
    </w:div>
    <w:div w:id="1478063670">
      <w:bodyDiv w:val="1"/>
      <w:marLeft w:val="0"/>
      <w:marRight w:val="0"/>
      <w:marTop w:val="0"/>
      <w:marBottom w:val="0"/>
      <w:divBdr>
        <w:top w:val="none" w:sz="0" w:space="0" w:color="auto"/>
        <w:left w:val="none" w:sz="0" w:space="0" w:color="auto"/>
        <w:bottom w:val="none" w:sz="0" w:space="0" w:color="auto"/>
        <w:right w:val="none" w:sz="0" w:space="0" w:color="auto"/>
      </w:divBdr>
    </w:div>
    <w:div w:id="1478186835">
      <w:bodyDiv w:val="1"/>
      <w:marLeft w:val="0"/>
      <w:marRight w:val="0"/>
      <w:marTop w:val="0"/>
      <w:marBottom w:val="0"/>
      <w:divBdr>
        <w:top w:val="none" w:sz="0" w:space="0" w:color="auto"/>
        <w:left w:val="none" w:sz="0" w:space="0" w:color="auto"/>
        <w:bottom w:val="none" w:sz="0" w:space="0" w:color="auto"/>
        <w:right w:val="none" w:sz="0" w:space="0" w:color="auto"/>
      </w:divBdr>
    </w:div>
    <w:div w:id="1478231252">
      <w:bodyDiv w:val="1"/>
      <w:marLeft w:val="0"/>
      <w:marRight w:val="0"/>
      <w:marTop w:val="0"/>
      <w:marBottom w:val="0"/>
      <w:divBdr>
        <w:top w:val="none" w:sz="0" w:space="0" w:color="auto"/>
        <w:left w:val="none" w:sz="0" w:space="0" w:color="auto"/>
        <w:bottom w:val="none" w:sz="0" w:space="0" w:color="auto"/>
        <w:right w:val="none" w:sz="0" w:space="0" w:color="auto"/>
      </w:divBdr>
    </w:div>
    <w:div w:id="1478261827">
      <w:bodyDiv w:val="1"/>
      <w:marLeft w:val="0"/>
      <w:marRight w:val="0"/>
      <w:marTop w:val="0"/>
      <w:marBottom w:val="0"/>
      <w:divBdr>
        <w:top w:val="none" w:sz="0" w:space="0" w:color="auto"/>
        <w:left w:val="none" w:sz="0" w:space="0" w:color="auto"/>
        <w:bottom w:val="none" w:sz="0" w:space="0" w:color="auto"/>
        <w:right w:val="none" w:sz="0" w:space="0" w:color="auto"/>
      </w:divBdr>
    </w:div>
    <w:div w:id="1478298894">
      <w:bodyDiv w:val="1"/>
      <w:marLeft w:val="0"/>
      <w:marRight w:val="0"/>
      <w:marTop w:val="0"/>
      <w:marBottom w:val="0"/>
      <w:divBdr>
        <w:top w:val="none" w:sz="0" w:space="0" w:color="auto"/>
        <w:left w:val="none" w:sz="0" w:space="0" w:color="auto"/>
        <w:bottom w:val="none" w:sz="0" w:space="0" w:color="auto"/>
        <w:right w:val="none" w:sz="0" w:space="0" w:color="auto"/>
      </w:divBdr>
    </w:div>
    <w:div w:id="1478304923">
      <w:bodyDiv w:val="1"/>
      <w:marLeft w:val="0"/>
      <w:marRight w:val="0"/>
      <w:marTop w:val="0"/>
      <w:marBottom w:val="0"/>
      <w:divBdr>
        <w:top w:val="none" w:sz="0" w:space="0" w:color="auto"/>
        <w:left w:val="none" w:sz="0" w:space="0" w:color="auto"/>
        <w:bottom w:val="none" w:sz="0" w:space="0" w:color="auto"/>
        <w:right w:val="none" w:sz="0" w:space="0" w:color="auto"/>
      </w:divBdr>
    </w:div>
    <w:div w:id="1478306366">
      <w:bodyDiv w:val="1"/>
      <w:marLeft w:val="0"/>
      <w:marRight w:val="0"/>
      <w:marTop w:val="0"/>
      <w:marBottom w:val="0"/>
      <w:divBdr>
        <w:top w:val="none" w:sz="0" w:space="0" w:color="auto"/>
        <w:left w:val="none" w:sz="0" w:space="0" w:color="auto"/>
        <w:bottom w:val="none" w:sz="0" w:space="0" w:color="auto"/>
        <w:right w:val="none" w:sz="0" w:space="0" w:color="auto"/>
      </w:divBdr>
    </w:div>
    <w:div w:id="1478372456">
      <w:bodyDiv w:val="1"/>
      <w:marLeft w:val="0"/>
      <w:marRight w:val="0"/>
      <w:marTop w:val="0"/>
      <w:marBottom w:val="0"/>
      <w:divBdr>
        <w:top w:val="none" w:sz="0" w:space="0" w:color="auto"/>
        <w:left w:val="none" w:sz="0" w:space="0" w:color="auto"/>
        <w:bottom w:val="none" w:sz="0" w:space="0" w:color="auto"/>
        <w:right w:val="none" w:sz="0" w:space="0" w:color="auto"/>
      </w:divBdr>
    </w:div>
    <w:div w:id="1478457090">
      <w:bodyDiv w:val="1"/>
      <w:marLeft w:val="0"/>
      <w:marRight w:val="0"/>
      <w:marTop w:val="0"/>
      <w:marBottom w:val="0"/>
      <w:divBdr>
        <w:top w:val="none" w:sz="0" w:space="0" w:color="auto"/>
        <w:left w:val="none" w:sz="0" w:space="0" w:color="auto"/>
        <w:bottom w:val="none" w:sz="0" w:space="0" w:color="auto"/>
        <w:right w:val="none" w:sz="0" w:space="0" w:color="auto"/>
      </w:divBdr>
    </w:div>
    <w:div w:id="1478571777">
      <w:bodyDiv w:val="1"/>
      <w:marLeft w:val="0"/>
      <w:marRight w:val="0"/>
      <w:marTop w:val="0"/>
      <w:marBottom w:val="0"/>
      <w:divBdr>
        <w:top w:val="none" w:sz="0" w:space="0" w:color="auto"/>
        <w:left w:val="none" w:sz="0" w:space="0" w:color="auto"/>
        <w:bottom w:val="none" w:sz="0" w:space="0" w:color="auto"/>
        <w:right w:val="none" w:sz="0" w:space="0" w:color="auto"/>
      </w:divBdr>
    </w:div>
    <w:div w:id="1478574992">
      <w:bodyDiv w:val="1"/>
      <w:marLeft w:val="0"/>
      <w:marRight w:val="0"/>
      <w:marTop w:val="0"/>
      <w:marBottom w:val="0"/>
      <w:divBdr>
        <w:top w:val="none" w:sz="0" w:space="0" w:color="auto"/>
        <w:left w:val="none" w:sz="0" w:space="0" w:color="auto"/>
        <w:bottom w:val="none" w:sz="0" w:space="0" w:color="auto"/>
        <w:right w:val="none" w:sz="0" w:space="0" w:color="auto"/>
      </w:divBdr>
    </w:div>
    <w:div w:id="1478647478">
      <w:bodyDiv w:val="1"/>
      <w:marLeft w:val="0"/>
      <w:marRight w:val="0"/>
      <w:marTop w:val="0"/>
      <w:marBottom w:val="0"/>
      <w:divBdr>
        <w:top w:val="none" w:sz="0" w:space="0" w:color="auto"/>
        <w:left w:val="none" w:sz="0" w:space="0" w:color="auto"/>
        <w:bottom w:val="none" w:sz="0" w:space="0" w:color="auto"/>
        <w:right w:val="none" w:sz="0" w:space="0" w:color="auto"/>
      </w:divBdr>
    </w:div>
    <w:div w:id="1478691270">
      <w:bodyDiv w:val="1"/>
      <w:marLeft w:val="0"/>
      <w:marRight w:val="0"/>
      <w:marTop w:val="0"/>
      <w:marBottom w:val="0"/>
      <w:divBdr>
        <w:top w:val="none" w:sz="0" w:space="0" w:color="auto"/>
        <w:left w:val="none" w:sz="0" w:space="0" w:color="auto"/>
        <w:bottom w:val="none" w:sz="0" w:space="0" w:color="auto"/>
        <w:right w:val="none" w:sz="0" w:space="0" w:color="auto"/>
      </w:divBdr>
    </w:div>
    <w:div w:id="1478760930">
      <w:bodyDiv w:val="1"/>
      <w:marLeft w:val="0"/>
      <w:marRight w:val="0"/>
      <w:marTop w:val="0"/>
      <w:marBottom w:val="0"/>
      <w:divBdr>
        <w:top w:val="none" w:sz="0" w:space="0" w:color="auto"/>
        <w:left w:val="none" w:sz="0" w:space="0" w:color="auto"/>
        <w:bottom w:val="none" w:sz="0" w:space="0" w:color="auto"/>
        <w:right w:val="none" w:sz="0" w:space="0" w:color="auto"/>
      </w:divBdr>
    </w:div>
    <w:div w:id="1478765795">
      <w:bodyDiv w:val="1"/>
      <w:marLeft w:val="0"/>
      <w:marRight w:val="0"/>
      <w:marTop w:val="0"/>
      <w:marBottom w:val="0"/>
      <w:divBdr>
        <w:top w:val="none" w:sz="0" w:space="0" w:color="auto"/>
        <w:left w:val="none" w:sz="0" w:space="0" w:color="auto"/>
        <w:bottom w:val="none" w:sz="0" w:space="0" w:color="auto"/>
        <w:right w:val="none" w:sz="0" w:space="0" w:color="auto"/>
      </w:divBdr>
    </w:div>
    <w:div w:id="1479035834">
      <w:bodyDiv w:val="1"/>
      <w:marLeft w:val="0"/>
      <w:marRight w:val="0"/>
      <w:marTop w:val="0"/>
      <w:marBottom w:val="0"/>
      <w:divBdr>
        <w:top w:val="none" w:sz="0" w:space="0" w:color="auto"/>
        <w:left w:val="none" w:sz="0" w:space="0" w:color="auto"/>
        <w:bottom w:val="none" w:sz="0" w:space="0" w:color="auto"/>
        <w:right w:val="none" w:sz="0" w:space="0" w:color="auto"/>
      </w:divBdr>
    </w:div>
    <w:div w:id="1479152265">
      <w:bodyDiv w:val="1"/>
      <w:marLeft w:val="0"/>
      <w:marRight w:val="0"/>
      <w:marTop w:val="0"/>
      <w:marBottom w:val="0"/>
      <w:divBdr>
        <w:top w:val="none" w:sz="0" w:space="0" w:color="auto"/>
        <w:left w:val="none" w:sz="0" w:space="0" w:color="auto"/>
        <w:bottom w:val="none" w:sz="0" w:space="0" w:color="auto"/>
        <w:right w:val="none" w:sz="0" w:space="0" w:color="auto"/>
      </w:divBdr>
    </w:div>
    <w:div w:id="1479154189">
      <w:bodyDiv w:val="1"/>
      <w:marLeft w:val="0"/>
      <w:marRight w:val="0"/>
      <w:marTop w:val="0"/>
      <w:marBottom w:val="0"/>
      <w:divBdr>
        <w:top w:val="none" w:sz="0" w:space="0" w:color="auto"/>
        <w:left w:val="none" w:sz="0" w:space="0" w:color="auto"/>
        <w:bottom w:val="none" w:sz="0" w:space="0" w:color="auto"/>
        <w:right w:val="none" w:sz="0" w:space="0" w:color="auto"/>
      </w:divBdr>
    </w:div>
    <w:div w:id="1479225203">
      <w:bodyDiv w:val="1"/>
      <w:marLeft w:val="0"/>
      <w:marRight w:val="0"/>
      <w:marTop w:val="0"/>
      <w:marBottom w:val="0"/>
      <w:divBdr>
        <w:top w:val="none" w:sz="0" w:space="0" w:color="auto"/>
        <w:left w:val="none" w:sz="0" w:space="0" w:color="auto"/>
        <w:bottom w:val="none" w:sz="0" w:space="0" w:color="auto"/>
        <w:right w:val="none" w:sz="0" w:space="0" w:color="auto"/>
      </w:divBdr>
    </w:div>
    <w:div w:id="1479305004">
      <w:bodyDiv w:val="1"/>
      <w:marLeft w:val="0"/>
      <w:marRight w:val="0"/>
      <w:marTop w:val="0"/>
      <w:marBottom w:val="0"/>
      <w:divBdr>
        <w:top w:val="none" w:sz="0" w:space="0" w:color="auto"/>
        <w:left w:val="none" w:sz="0" w:space="0" w:color="auto"/>
        <w:bottom w:val="none" w:sz="0" w:space="0" w:color="auto"/>
        <w:right w:val="none" w:sz="0" w:space="0" w:color="auto"/>
      </w:divBdr>
    </w:div>
    <w:div w:id="1479346341">
      <w:bodyDiv w:val="1"/>
      <w:marLeft w:val="0"/>
      <w:marRight w:val="0"/>
      <w:marTop w:val="0"/>
      <w:marBottom w:val="0"/>
      <w:divBdr>
        <w:top w:val="none" w:sz="0" w:space="0" w:color="auto"/>
        <w:left w:val="none" w:sz="0" w:space="0" w:color="auto"/>
        <w:bottom w:val="none" w:sz="0" w:space="0" w:color="auto"/>
        <w:right w:val="none" w:sz="0" w:space="0" w:color="auto"/>
      </w:divBdr>
    </w:div>
    <w:div w:id="1479376544">
      <w:bodyDiv w:val="1"/>
      <w:marLeft w:val="0"/>
      <w:marRight w:val="0"/>
      <w:marTop w:val="0"/>
      <w:marBottom w:val="0"/>
      <w:divBdr>
        <w:top w:val="none" w:sz="0" w:space="0" w:color="auto"/>
        <w:left w:val="none" w:sz="0" w:space="0" w:color="auto"/>
        <w:bottom w:val="none" w:sz="0" w:space="0" w:color="auto"/>
        <w:right w:val="none" w:sz="0" w:space="0" w:color="auto"/>
      </w:divBdr>
    </w:div>
    <w:div w:id="1479569207">
      <w:bodyDiv w:val="1"/>
      <w:marLeft w:val="0"/>
      <w:marRight w:val="0"/>
      <w:marTop w:val="0"/>
      <w:marBottom w:val="0"/>
      <w:divBdr>
        <w:top w:val="none" w:sz="0" w:space="0" w:color="auto"/>
        <w:left w:val="none" w:sz="0" w:space="0" w:color="auto"/>
        <w:bottom w:val="none" w:sz="0" w:space="0" w:color="auto"/>
        <w:right w:val="none" w:sz="0" w:space="0" w:color="auto"/>
      </w:divBdr>
    </w:div>
    <w:div w:id="1479570773">
      <w:bodyDiv w:val="1"/>
      <w:marLeft w:val="0"/>
      <w:marRight w:val="0"/>
      <w:marTop w:val="0"/>
      <w:marBottom w:val="0"/>
      <w:divBdr>
        <w:top w:val="none" w:sz="0" w:space="0" w:color="auto"/>
        <w:left w:val="none" w:sz="0" w:space="0" w:color="auto"/>
        <w:bottom w:val="none" w:sz="0" w:space="0" w:color="auto"/>
        <w:right w:val="none" w:sz="0" w:space="0" w:color="auto"/>
      </w:divBdr>
    </w:div>
    <w:div w:id="1479616347">
      <w:bodyDiv w:val="1"/>
      <w:marLeft w:val="0"/>
      <w:marRight w:val="0"/>
      <w:marTop w:val="0"/>
      <w:marBottom w:val="0"/>
      <w:divBdr>
        <w:top w:val="none" w:sz="0" w:space="0" w:color="auto"/>
        <w:left w:val="none" w:sz="0" w:space="0" w:color="auto"/>
        <w:bottom w:val="none" w:sz="0" w:space="0" w:color="auto"/>
        <w:right w:val="none" w:sz="0" w:space="0" w:color="auto"/>
      </w:divBdr>
    </w:div>
    <w:div w:id="1479687545">
      <w:bodyDiv w:val="1"/>
      <w:marLeft w:val="0"/>
      <w:marRight w:val="0"/>
      <w:marTop w:val="0"/>
      <w:marBottom w:val="0"/>
      <w:divBdr>
        <w:top w:val="none" w:sz="0" w:space="0" w:color="auto"/>
        <w:left w:val="none" w:sz="0" w:space="0" w:color="auto"/>
        <w:bottom w:val="none" w:sz="0" w:space="0" w:color="auto"/>
        <w:right w:val="none" w:sz="0" w:space="0" w:color="auto"/>
      </w:divBdr>
    </w:div>
    <w:div w:id="1479835109">
      <w:bodyDiv w:val="1"/>
      <w:marLeft w:val="0"/>
      <w:marRight w:val="0"/>
      <w:marTop w:val="0"/>
      <w:marBottom w:val="0"/>
      <w:divBdr>
        <w:top w:val="none" w:sz="0" w:space="0" w:color="auto"/>
        <w:left w:val="none" w:sz="0" w:space="0" w:color="auto"/>
        <w:bottom w:val="none" w:sz="0" w:space="0" w:color="auto"/>
        <w:right w:val="none" w:sz="0" w:space="0" w:color="auto"/>
      </w:divBdr>
    </w:div>
    <w:div w:id="1480030315">
      <w:bodyDiv w:val="1"/>
      <w:marLeft w:val="0"/>
      <w:marRight w:val="0"/>
      <w:marTop w:val="0"/>
      <w:marBottom w:val="0"/>
      <w:divBdr>
        <w:top w:val="none" w:sz="0" w:space="0" w:color="auto"/>
        <w:left w:val="none" w:sz="0" w:space="0" w:color="auto"/>
        <w:bottom w:val="none" w:sz="0" w:space="0" w:color="auto"/>
        <w:right w:val="none" w:sz="0" w:space="0" w:color="auto"/>
      </w:divBdr>
    </w:div>
    <w:div w:id="1480147628">
      <w:bodyDiv w:val="1"/>
      <w:marLeft w:val="0"/>
      <w:marRight w:val="0"/>
      <w:marTop w:val="0"/>
      <w:marBottom w:val="0"/>
      <w:divBdr>
        <w:top w:val="none" w:sz="0" w:space="0" w:color="auto"/>
        <w:left w:val="none" w:sz="0" w:space="0" w:color="auto"/>
        <w:bottom w:val="none" w:sz="0" w:space="0" w:color="auto"/>
        <w:right w:val="none" w:sz="0" w:space="0" w:color="auto"/>
      </w:divBdr>
    </w:div>
    <w:div w:id="1480196816">
      <w:bodyDiv w:val="1"/>
      <w:marLeft w:val="0"/>
      <w:marRight w:val="0"/>
      <w:marTop w:val="0"/>
      <w:marBottom w:val="0"/>
      <w:divBdr>
        <w:top w:val="none" w:sz="0" w:space="0" w:color="auto"/>
        <w:left w:val="none" w:sz="0" w:space="0" w:color="auto"/>
        <w:bottom w:val="none" w:sz="0" w:space="0" w:color="auto"/>
        <w:right w:val="none" w:sz="0" w:space="0" w:color="auto"/>
      </w:divBdr>
    </w:div>
    <w:div w:id="1480271115">
      <w:bodyDiv w:val="1"/>
      <w:marLeft w:val="0"/>
      <w:marRight w:val="0"/>
      <w:marTop w:val="0"/>
      <w:marBottom w:val="0"/>
      <w:divBdr>
        <w:top w:val="none" w:sz="0" w:space="0" w:color="auto"/>
        <w:left w:val="none" w:sz="0" w:space="0" w:color="auto"/>
        <w:bottom w:val="none" w:sz="0" w:space="0" w:color="auto"/>
        <w:right w:val="none" w:sz="0" w:space="0" w:color="auto"/>
      </w:divBdr>
    </w:div>
    <w:div w:id="1480340733">
      <w:bodyDiv w:val="1"/>
      <w:marLeft w:val="0"/>
      <w:marRight w:val="0"/>
      <w:marTop w:val="0"/>
      <w:marBottom w:val="0"/>
      <w:divBdr>
        <w:top w:val="none" w:sz="0" w:space="0" w:color="auto"/>
        <w:left w:val="none" w:sz="0" w:space="0" w:color="auto"/>
        <w:bottom w:val="none" w:sz="0" w:space="0" w:color="auto"/>
        <w:right w:val="none" w:sz="0" w:space="0" w:color="auto"/>
      </w:divBdr>
    </w:div>
    <w:div w:id="1480539450">
      <w:bodyDiv w:val="1"/>
      <w:marLeft w:val="0"/>
      <w:marRight w:val="0"/>
      <w:marTop w:val="0"/>
      <w:marBottom w:val="0"/>
      <w:divBdr>
        <w:top w:val="none" w:sz="0" w:space="0" w:color="auto"/>
        <w:left w:val="none" w:sz="0" w:space="0" w:color="auto"/>
        <w:bottom w:val="none" w:sz="0" w:space="0" w:color="auto"/>
        <w:right w:val="none" w:sz="0" w:space="0" w:color="auto"/>
      </w:divBdr>
    </w:div>
    <w:div w:id="1480614867">
      <w:bodyDiv w:val="1"/>
      <w:marLeft w:val="0"/>
      <w:marRight w:val="0"/>
      <w:marTop w:val="0"/>
      <w:marBottom w:val="0"/>
      <w:divBdr>
        <w:top w:val="none" w:sz="0" w:space="0" w:color="auto"/>
        <w:left w:val="none" w:sz="0" w:space="0" w:color="auto"/>
        <w:bottom w:val="none" w:sz="0" w:space="0" w:color="auto"/>
        <w:right w:val="none" w:sz="0" w:space="0" w:color="auto"/>
      </w:divBdr>
    </w:div>
    <w:div w:id="1480684315">
      <w:bodyDiv w:val="1"/>
      <w:marLeft w:val="0"/>
      <w:marRight w:val="0"/>
      <w:marTop w:val="0"/>
      <w:marBottom w:val="0"/>
      <w:divBdr>
        <w:top w:val="none" w:sz="0" w:space="0" w:color="auto"/>
        <w:left w:val="none" w:sz="0" w:space="0" w:color="auto"/>
        <w:bottom w:val="none" w:sz="0" w:space="0" w:color="auto"/>
        <w:right w:val="none" w:sz="0" w:space="0" w:color="auto"/>
      </w:divBdr>
    </w:div>
    <w:div w:id="1480801377">
      <w:bodyDiv w:val="1"/>
      <w:marLeft w:val="0"/>
      <w:marRight w:val="0"/>
      <w:marTop w:val="0"/>
      <w:marBottom w:val="0"/>
      <w:divBdr>
        <w:top w:val="none" w:sz="0" w:space="0" w:color="auto"/>
        <w:left w:val="none" w:sz="0" w:space="0" w:color="auto"/>
        <w:bottom w:val="none" w:sz="0" w:space="0" w:color="auto"/>
        <w:right w:val="none" w:sz="0" w:space="0" w:color="auto"/>
      </w:divBdr>
    </w:div>
    <w:div w:id="1480804952">
      <w:bodyDiv w:val="1"/>
      <w:marLeft w:val="0"/>
      <w:marRight w:val="0"/>
      <w:marTop w:val="0"/>
      <w:marBottom w:val="0"/>
      <w:divBdr>
        <w:top w:val="none" w:sz="0" w:space="0" w:color="auto"/>
        <w:left w:val="none" w:sz="0" w:space="0" w:color="auto"/>
        <w:bottom w:val="none" w:sz="0" w:space="0" w:color="auto"/>
        <w:right w:val="none" w:sz="0" w:space="0" w:color="auto"/>
      </w:divBdr>
    </w:div>
    <w:div w:id="1480876216">
      <w:bodyDiv w:val="1"/>
      <w:marLeft w:val="0"/>
      <w:marRight w:val="0"/>
      <w:marTop w:val="0"/>
      <w:marBottom w:val="0"/>
      <w:divBdr>
        <w:top w:val="none" w:sz="0" w:space="0" w:color="auto"/>
        <w:left w:val="none" w:sz="0" w:space="0" w:color="auto"/>
        <w:bottom w:val="none" w:sz="0" w:space="0" w:color="auto"/>
        <w:right w:val="none" w:sz="0" w:space="0" w:color="auto"/>
      </w:divBdr>
    </w:div>
    <w:div w:id="1480878068">
      <w:bodyDiv w:val="1"/>
      <w:marLeft w:val="0"/>
      <w:marRight w:val="0"/>
      <w:marTop w:val="0"/>
      <w:marBottom w:val="0"/>
      <w:divBdr>
        <w:top w:val="none" w:sz="0" w:space="0" w:color="auto"/>
        <w:left w:val="none" w:sz="0" w:space="0" w:color="auto"/>
        <w:bottom w:val="none" w:sz="0" w:space="0" w:color="auto"/>
        <w:right w:val="none" w:sz="0" w:space="0" w:color="auto"/>
      </w:divBdr>
    </w:div>
    <w:div w:id="1480883036">
      <w:bodyDiv w:val="1"/>
      <w:marLeft w:val="0"/>
      <w:marRight w:val="0"/>
      <w:marTop w:val="0"/>
      <w:marBottom w:val="0"/>
      <w:divBdr>
        <w:top w:val="none" w:sz="0" w:space="0" w:color="auto"/>
        <w:left w:val="none" w:sz="0" w:space="0" w:color="auto"/>
        <w:bottom w:val="none" w:sz="0" w:space="0" w:color="auto"/>
        <w:right w:val="none" w:sz="0" w:space="0" w:color="auto"/>
      </w:divBdr>
    </w:div>
    <w:div w:id="1481190597">
      <w:bodyDiv w:val="1"/>
      <w:marLeft w:val="0"/>
      <w:marRight w:val="0"/>
      <w:marTop w:val="0"/>
      <w:marBottom w:val="0"/>
      <w:divBdr>
        <w:top w:val="none" w:sz="0" w:space="0" w:color="auto"/>
        <w:left w:val="none" w:sz="0" w:space="0" w:color="auto"/>
        <w:bottom w:val="none" w:sz="0" w:space="0" w:color="auto"/>
        <w:right w:val="none" w:sz="0" w:space="0" w:color="auto"/>
      </w:divBdr>
    </w:div>
    <w:div w:id="1481342673">
      <w:bodyDiv w:val="1"/>
      <w:marLeft w:val="0"/>
      <w:marRight w:val="0"/>
      <w:marTop w:val="0"/>
      <w:marBottom w:val="0"/>
      <w:divBdr>
        <w:top w:val="none" w:sz="0" w:space="0" w:color="auto"/>
        <w:left w:val="none" w:sz="0" w:space="0" w:color="auto"/>
        <w:bottom w:val="none" w:sz="0" w:space="0" w:color="auto"/>
        <w:right w:val="none" w:sz="0" w:space="0" w:color="auto"/>
      </w:divBdr>
    </w:div>
    <w:div w:id="1481580265">
      <w:bodyDiv w:val="1"/>
      <w:marLeft w:val="0"/>
      <w:marRight w:val="0"/>
      <w:marTop w:val="0"/>
      <w:marBottom w:val="0"/>
      <w:divBdr>
        <w:top w:val="none" w:sz="0" w:space="0" w:color="auto"/>
        <w:left w:val="none" w:sz="0" w:space="0" w:color="auto"/>
        <w:bottom w:val="none" w:sz="0" w:space="0" w:color="auto"/>
        <w:right w:val="none" w:sz="0" w:space="0" w:color="auto"/>
      </w:divBdr>
    </w:div>
    <w:div w:id="1481583060">
      <w:bodyDiv w:val="1"/>
      <w:marLeft w:val="0"/>
      <w:marRight w:val="0"/>
      <w:marTop w:val="0"/>
      <w:marBottom w:val="0"/>
      <w:divBdr>
        <w:top w:val="none" w:sz="0" w:space="0" w:color="auto"/>
        <w:left w:val="none" w:sz="0" w:space="0" w:color="auto"/>
        <w:bottom w:val="none" w:sz="0" w:space="0" w:color="auto"/>
        <w:right w:val="none" w:sz="0" w:space="0" w:color="auto"/>
      </w:divBdr>
    </w:div>
    <w:div w:id="1481725550">
      <w:bodyDiv w:val="1"/>
      <w:marLeft w:val="0"/>
      <w:marRight w:val="0"/>
      <w:marTop w:val="0"/>
      <w:marBottom w:val="0"/>
      <w:divBdr>
        <w:top w:val="none" w:sz="0" w:space="0" w:color="auto"/>
        <w:left w:val="none" w:sz="0" w:space="0" w:color="auto"/>
        <w:bottom w:val="none" w:sz="0" w:space="0" w:color="auto"/>
        <w:right w:val="none" w:sz="0" w:space="0" w:color="auto"/>
      </w:divBdr>
    </w:div>
    <w:div w:id="1481731045">
      <w:bodyDiv w:val="1"/>
      <w:marLeft w:val="0"/>
      <w:marRight w:val="0"/>
      <w:marTop w:val="0"/>
      <w:marBottom w:val="0"/>
      <w:divBdr>
        <w:top w:val="none" w:sz="0" w:space="0" w:color="auto"/>
        <w:left w:val="none" w:sz="0" w:space="0" w:color="auto"/>
        <w:bottom w:val="none" w:sz="0" w:space="0" w:color="auto"/>
        <w:right w:val="none" w:sz="0" w:space="0" w:color="auto"/>
      </w:divBdr>
    </w:div>
    <w:div w:id="1481842461">
      <w:bodyDiv w:val="1"/>
      <w:marLeft w:val="0"/>
      <w:marRight w:val="0"/>
      <w:marTop w:val="0"/>
      <w:marBottom w:val="0"/>
      <w:divBdr>
        <w:top w:val="none" w:sz="0" w:space="0" w:color="auto"/>
        <w:left w:val="none" w:sz="0" w:space="0" w:color="auto"/>
        <w:bottom w:val="none" w:sz="0" w:space="0" w:color="auto"/>
        <w:right w:val="none" w:sz="0" w:space="0" w:color="auto"/>
      </w:divBdr>
    </w:div>
    <w:div w:id="1481917852">
      <w:bodyDiv w:val="1"/>
      <w:marLeft w:val="0"/>
      <w:marRight w:val="0"/>
      <w:marTop w:val="0"/>
      <w:marBottom w:val="0"/>
      <w:divBdr>
        <w:top w:val="none" w:sz="0" w:space="0" w:color="auto"/>
        <w:left w:val="none" w:sz="0" w:space="0" w:color="auto"/>
        <w:bottom w:val="none" w:sz="0" w:space="0" w:color="auto"/>
        <w:right w:val="none" w:sz="0" w:space="0" w:color="auto"/>
      </w:divBdr>
    </w:div>
    <w:div w:id="1482115075">
      <w:bodyDiv w:val="1"/>
      <w:marLeft w:val="0"/>
      <w:marRight w:val="0"/>
      <w:marTop w:val="0"/>
      <w:marBottom w:val="0"/>
      <w:divBdr>
        <w:top w:val="none" w:sz="0" w:space="0" w:color="auto"/>
        <w:left w:val="none" w:sz="0" w:space="0" w:color="auto"/>
        <w:bottom w:val="none" w:sz="0" w:space="0" w:color="auto"/>
        <w:right w:val="none" w:sz="0" w:space="0" w:color="auto"/>
      </w:divBdr>
    </w:div>
    <w:div w:id="1482116402">
      <w:bodyDiv w:val="1"/>
      <w:marLeft w:val="0"/>
      <w:marRight w:val="0"/>
      <w:marTop w:val="0"/>
      <w:marBottom w:val="0"/>
      <w:divBdr>
        <w:top w:val="none" w:sz="0" w:space="0" w:color="auto"/>
        <w:left w:val="none" w:sz="0" w:space="0" w:color="auto"/>
        <w:bottom w:val="none" w:sz="0" w:space="0" w:color="auto"/>
        <w:right w:val="none" w:sz="0" w:space="0" w:color="auto"/>
      </w:divBdr>
    </w:div>
    <w:div w:id="1482188834">
      <w:bodyDiv w:val="1"/>
      <w:marLeft w:val="0"/>
      <w:marRight w:val="0"/>
      <w:marTop w:val="0"/>
      <w:marBottom w:val="0"/>
      <w:divBdr>
        <w:top w:val="none" w:sz="0" w:space="0" w:color="auto"/>
        <w:left w:val="none" w:sz="0" w:space="0" w:color="auto"/>
        <w:bottom w:val="none" w:sz="0" w:space="0" w:color="auto"/>
        <w:right w:val="none" w:sz="0" w:space="0" w:color="auto"/>
      </w:divBdr>
    </w:div>
    <w:div w:id="1482237977">
      <w:bodyDiv w:val="1"/>
      <w:marLeft w:val="0"/>
      <w:marRight w:val="0"/>
      <w:marTop w:val="0"/>
      <w:marBottom w:val="0"/>
      <w:divBdr>
        <w:top w:val="none" w:sz="0" w:space="0" w:color="auto"/>
        <w:left w:val="none" w:sz="0" w:space="0" w:color="auto"/>
        <w:bottom w:val="none" w:sz="0" w:space="0" w:color="auto"/>
        <w:right w:val="none" w:sz="0" w:space="0" w:color="auto"/>
      </w:divBdr>
    </w:div>
    <w:div w:id="1482456536">
      <w:bodyDiv w:val="1"/>
      <w:marLeft w:val="0"/>
      <w:marRight w:val="0"/>
      <w:marTop w:val="0"/>
      <w:marBottom w:val="0"/>
      <w:divBdr>
        <w:top w:val="none" w:sz="0" w:space="0" w:color="auto"/>
        <w:left w:val="none" w:sz="0" w:space="0" w:color="auto"/>
        <w:bottom w:val="none" w:sz="0" w:space="0" w:color="auto"/>
        <w:right w:val="none" w:sz="0" w:space="0" w:color="auto"/>
      </w:divBdr>
    </w:div>
    <w:div w:id="1482572940">
      <w:bodyDiv w:val="1"/>
      <w:marLeft w:val="0"/>
      <w:marRight w:val="0"/>
      <w:marTop w:val="0"/>
      <w:marBottom w:val="0"/>
      <w:divBdr>
        <w:top w:val="none" w:sz="0" w:space="0" w:color="auto"/>
        <w:left w:val="none" w:sz="0" w:space="0" w:color="auto"/>
        <w:bottom w:val="none" w:sz="0" w:space="0" w:color="auto"/>
        <w:right w:val="none" w:sz="0" w:space="0" w:color="auto"/>
      </w:divBdr>
    </w:div>
    <w:div w:id="1482579328">
      <w:bodyDiv w:val="1"/>
      <w:marLeft w:val="0"/>
      <w:marRight w:val="0"/>
      <w:marTop w:val="0"/>
      <w:marBottom w:val="0"/>
      <w:divBdr>
        <w:top w:val="none" w:sz="0" w:space="0" w:color="auto"/>
        <w:left w:val="none" w:sz="0" w:space="0" w:color="auto"/>
        <w:bottom w:val="none" w:sz="0" w:space="0" w:color="auto"/>
        <w:right w:val="none" w:sz="0" w:space="0" w:color="auto"/>
      </w:divBdr>
    </w:div>
    <w:div w:id="1482692547">
      <w:bodyDiv w:val="1"/>
      <w:marLeft w:val="0"/>
      <w:marRight w:val="0"/>
      <w:marTop w:val="0"/>
      <w:marBottom w:val="0"/>
      <w:divBdr>
        <w:top w:val="none" w:sz="0" w:space="0" w:color="auto"/>
        <w:left w:val="none" w:sz="0" w:space="0" w:color="auto"/>
        <w:bottom w:val="none" w:sz="0" w:space="0" w:color="auto"/>
        <w:right w:val="none" w:sz="0" w:space="0" w:color="auto"/>
      </w:divBdr>
    </w:div>
    <w:div w:id="1482699981">
      <w:bodyDiv w:val="1"/>
      <w:marLeft w:val="0"/>
      <w:marRight w:val="0"/>
      <w:marTop w:val="0"/>
      <w:marBottom w:val="0"/>
      <w:divBdr>
        <w:top w:val="none" w:sz="0" w:space="0" w:color="auto"/>
        <w:left w:val="none" w:sz="0" w:space="0" w:color="auto"/>
        <w:bottom w:val="none" w:sz="0" w:space="0" w:color="auto"/>
        <w:right w:val="none" w:sz="0" w:space="0" w:color="auto"/>
      </w:divBdr>
    </w:div>
    <w:div w:id="1482766838">
      <w:bodyDiv w:val="1"/>
      <w:marLeft w:val="0"/>
      <w:marRight w:val="0"/>
      <w:marTop w:val="0"/>
      <w:marBottom w:val="0"/>
      <w:divBdr>
        <w:top w:val="none" w:sz="0" w:space="0" w:color="auto"/>
        <w:left w:val="none" w:sz="0" w:space="0" w:color="auto"/>
        <w:bottom w:val="none" w:sz="0" w:space="0" w:color="auto"/>
        <w:right w:val="none" w:sz="0" w:space="0" w:color="auto"/>
      </w:divBdr>
    </w:div>
    <w:div w:id="1482772796">
      <w:bodyDiv w:val="1"/>
      <w:marLeft w:val="0"/>
      <w:marRight w:val="0"/>
      <w:marTop w:val="0"/>
      <w:marBottom w:val="0"/>
      <w:divBdr>
        <w:top w:val="none" w:sz="0" w:space="0" w:color="auto"/>
        <w:left w:val="none" w:sz="0" w:space="0" w:color="auto"/>
        <w:bottom w:val="none" w:sz="0" w:space="0" w:color="auto"/>
        <w:right w:val="none" w:sz="0" w:space="0" w:color="auto"/>
      </w:divBdr>
    </w:div>
    <w:div w:id="1482892227">
      <w:bodyDiv w:val="1"/>
      <w:marLeft w:val="0"/>
      <w:marRight w:val="0"/>
      <w:marTop w:val="0"/>
      <w:marBottom w:val="0"/>
      <w:divBdr>
        <w:top w:val="none" w:sz="0" w:space="0" w:color="auto"/>
        <w:left w:val="none" w:sz="0" w:space="0" w:color="auto"/>
        <w:bottom w:val="none" w:sz="0" w:space="0" w:color="auto"/>
        <w:right w:val="none" w:sz="0" w:space="0" w:color="auto"/>
      </w:divBdr>
    </w:div>
    <w:div w:id="1482893182">
      <w:bodyDiv w:val="1"/>
      <w:marLeft w:val="0"/>
      <w:marRight w:val="0"/>
      <w:marTop w:val="0"/>
      <w:marBottom w:val="0"/>
      <w:divBdr>
        <w:top w:val="none" w:sz="0" w:space="0" w:color="auto"/>
        <w:left w:val="none" w:sz="0" w:space="0" w:color="auto"/>
        <w:bottom w:val="none" w:sz="0" w:space="0" w:color="auto"/>
        <w:right w:val="none" w:sz="0" w:space="0" w:color="auto"/>
      </w:divBdr>
    </w:div>
    <w:div w:id="1483157709">
      <w:bodyDiv w:val="1"/>
      <w:marLeft w:val="0"/>
      <w:marRight w:val="0"/>
      <w:marTop w:val="0"/>
      <w:marBottom w:val="0"/>
      <w:divBdr>
        <w:top w:val="none" w:sz="0" w:space="0" w:color="auto"/>
        <w:left w:val="none" w:sz="0" w:space="0" w:color="auto"/>
        <w:bottom w:val="none" w:sz="0" w:space="0" w:color="auto"/>
        <w:right w:val="none" w:sz="0" w:space="0" w:color="auto"/>
      </w:divBdr>
    </w:div>
    <w:div w:id="1483306584">
      <w:bodyDiv w:val="1"/>
      <w:marLeft w:val="0"/>
      <w:marRight w:val="0"/>
      <w:marTop w:val="0"/>
      <w:marBottom w:val="0"/>
      <w:divBdr>
        <w:top w:val="none" w:sz="0" w:space="0" w:color="auto"/>
        <w:left w:val="none" w:sz="0" w:space="0" w:color="auto"/>
        <w:bottom w:val="none" w:sz="0" w:space="0" w:color="auto"/>
        <w:right w:val="none" w:sz="0" w:space="0" w:color="auto"/>
      </w:divBdr>
    </w:div>
    <w:div w:id="1483738017">
      <w:bodyDiv w:val="1"/>
      <w:marLeft w:val="0"/>
      <w:marRight w:val="0"/>
      <w:marTop w:val="0"/>
      <w:marBottom w:val="0"/>
      <w:divBdr>
        <w:top w:val="none" w:sz="0" w:space="0" w:color="auto"/>
        <w:left w:val="none" w:sz="0" w:space="0" w:color="auto"/>
        <w:bottom w:val="none" w:sz="0" w:space="0" w:color="auto"/>
        <w:right w:val="none" w:sz="0" w:space="0" w:color="auto"/>
      </w:divBdr>
    </w:div>
    <w:div w:id="1483962791">
      <w:bodyDiv w:val="1"/>
      <w:marLeft w:val="0"/>
      <w:marRight w:val="0"/>
      <w:marTop w:val="0"/>
      <w:marBottom w:val="0"/>
      <w:divBdr>
        <w:top w:val="none" w:sz="0" w:space="0" w:color="auto"/>
        <w:left w:val="none" w:sz="0" w:space="0" w:color="auto"/>
        <w:bottom w:val="none" w:sz="0" w:space="0" w:color="auto"/>
        <w:right w:val="none" w:sz="0" w:space="0" w:color="auto"/>
      </w:divBdr>
    </w:div>
    <w:div w:id="1483964327">
      <w:bodyDiv w:val="1"/>
      <w:marLeft w:val="0"/>
      <w:marRight w:val="0"/>
      <w:marTop w:val="0"/>
      <w:marBottom w:val="0"/>
      <w:divBdr>
        <w:top w:val="none" w:sz="0" w:space="0" w:color="auto"/>
        <w:left w:val="none" w:sz="0" w:space="0" w:color="auto"/>
        <w:bottom w:val="none" w:sz="0" w:space="0" w:color="auto"/>
        <w:right w:val="none" w:sz="0" w:space="0" w:color="auto"/>
      </w:divBdr>
    </w:div>
    <w:div w:id="1484079726">
      <w:bodyDiv w:val="1"/>
      <w:marLeft w:val="0"/>
      <w:marRight w:val="0"/>
      <w:marTop w:val="0"/>
      <w:marBottom w:val="0"/>
      <w:divBdr>
        <w:top w:val="none" w:sz="0" w:space="0" w:color="auto"/>
        <w:left w:val="none" w:sz="0" w:space="0" w:color="auto"/>
        <w:bottom w:val="none" w:sz="0" w:space="0" w:color="auto"/>
        <w:right w:val="none" w:sz="0" w:space="0" w:color="auto"/>
      </w:divBdr>
    </w:div>
    <w:div w:id="1484159390">
      <w:bodyDiv w:val="1"/>
      <w:marLeft w:val="0"/>
      <w:marRight w:val="0"/>
      <w:marTop w:val="0"/>
      <w:marBottom w:val="0"/>
      <w:divBdr>
        <w:top w:val="none" w:sz="0" w:space="0" w:color="auto"/>
        <w:left w:val="none" w:sz="0" w:space="0" w:color="auto"/>
        <w:bottom w:val="none" w:sz="0" w:space="0" w:color="auto"/>
        <w:right w:val="none" w:sz="0" w:space="0" w:color="auto"/>
      </w:divBdr>
    </w:div>
    <w:div w:id="1484271630">
      <w:bodyDiv w:val="1"/>
      <w:marLeft w:val="0"/>
      <w:marRight w:val="0"/>
      <w:marTop w:val="0"/>
      <w:marBottom w:val="0"/>
      <w:divBdr>
        <w:top w:val="none" w:sz="0" w:space="0" w:color="auto"/>
        <w:left w:val="none" w:sz="0" w:space="0" w:color="auto"/>
        <w:bottom w:val="none" w:sz="0" w:space="0" w:color="auto"/>
        <w:right w:val="none" w:sz="0" w:space="0" w:color="auto"/>
      </w:divBdr>
    </w:div>
    <w:div w:id="1484275237">
      <w:bodyDiv w:val="1"/>
      <w:marLeft w:val="0"/>
      <w:marRight w:val="0"/>
      <w:marTop w:val="0"/>
      <w:marBottom w:val="0"/>
      <w:divBdr>
        <w:top w:val="none" w:sz="0" w:space="0" w:color="auto"/>
        <w:left w:val="none" w:sz="0" w:space="0" w:color="auto"/>
        <w:bottom w:val="none" w:sz="0" w:space="0" w:color="auto"/>
        <w:right w:val="none" w:sz="0" w:space="0" w:color="auto"/>
      </w:divBdr>
    </w:div>
    <w:div w:id="1484396251">
      <w:bodyDiv w:val="1"/>
      <w:marLeft w:val="0"/>
      <w:marRight w:val="0"/>
      <w:marTop w:val="0"/>
      <w:marBottom w:val="0"/>
      <w:divBdr>
        <w:top w:val="none" w:sz="0" w:space="0" w:color="auto"/>
        <w:left w:val="none" w:sz="0" w:space="0" w:color="auto"/>
        <w:bottom w:val="none" w:sz="0" w:space="0" w:color="auto"/>
        <w:right w:val="none" w:sz="0" w:space="0" w:color="auto"/>
      </w:divBdr>
    </w:div>
    <w:div w:id="1484463901">
      <w:bodyDiv w:val="1"/>
      <w:marLeft w:val="0"/>
      <w:marRight w:val="0"/>
      <w:marTop w:val="0"/>
      <w:marBottom w:val="0"/>
      <w:divBdr>
        <w:top w:val="none" w:sz="0" w:space="0" w:color="auto"/>
        <w:left w:val="none" w:sz="0" w:space="0" w:color="auto"/>
        <w:bottom w:val="none" w:sz="0" w:space="0" w:color="auto"/>
        <w:right w:val="none" w:sz="0" w:space="0" w:color="auto"/>
      </w:divBdr>
    </w:div>
    <w:div w:id="1484542879">
      <w:bodyDiv w:val="1"/>
      <w:marLeft w:val="0"/>
      <w:marRight w:val="0"/>
      <w:marTop w:val="0"/>
      <w:marBottom w:val="0"/>
      <w:divBdr>
        <w:top w:val="none" w:sz="0" w:space="0" w:color="auto"/>
        <w:left w:val="none" w:sz="0" w:space="0" w:color="auto"/>
        <w:bottom w:val="none" w:sz="0" w:space="0" w:color="auto"/>
        <w:right w:val="none" w:sz="0" w:space="0" w:color="auto"/>
      </w:divBdr>
    </w:div>
    <w:div w:id="1484589049">
      <w:bodyDiv w:val="1"/>
      <w:marLeft w:val="0"/>
      <w:marRight w:val="0"/>
      <w:marTop w:val="0"/>
      <w:marBottom w:val="0"/>
      <w:divBdr>
        <w:top w:val="none" w:sz="0" w:space="0" w:color="auto"/>
        <w:left w:val="none" w:sz="0" w:space="0" w:color="auto"/>
        <w:bottom w:val="none" w:sz="0" w:space="0" w:color="auto"/>
        <w:right w:val="none" w:sz="0" w:space="0" w:color="auto"/>
      </w:divBdr>
    </w:div>
    <w:div w:id="1484615231">
      <w:bodyDiv w:val="1"/>
      <w:marLeft w:val="0"/>
      <w:marRight w:val="0"/>
      <w:marTop w:val="0"/>
      <w:marBottom w:val="0"/>
      <w:divBdr>
        <w:top w:val="none" w:sz="0" w:space="0" w:color="auto"/>
        <w:left w:val="none" w:sz="0" w:space="0" w:color="auto"/>
        <w:bottom w:val="none" w:sz="0" w:space="0" w:color="auto"/>
        <w:right w:val="none" w:sz="0" w:space="0" w:color="auto"/>
      </w:divBdr>
    </w:div>
    <w:div w:id="1484736875">
      <w:bodyDiv w:val="1"/>
      <w:marLeft w:val="0"/>
      <w:marRight w:val="0"/>
      <w:marTop w:val="0"/>
      <w:marBottom w:val="0"/>
      <w:divBdr>
        <w:top w:val="none" w:sz="0" w:space="0" w:color="auto"/>
        <w:left w:val="none" w:sz="0" w:space="0" w:color="auto"/>
        <w:bottom w:val="none" w:sz="0" w:space="0" w:color="auto"/>
        <w:right w:val="none" w:sz="0" w:space="0" w:color="auto"/>
      </w:divBdr>
    </w:div>
    <w:div w:id="1484740349">
      <w:bodyDiv w:val="1"/>
      <w:marLeft w:val="0"/>
      <w:marRight w:val="0"/>
      <w:marTop w:val="0"/>
      <w:marBottom w:val="0"/>
      <w:divBdr>
        <w:top w:val="none" w:sz="0" w:space="0" w:color="auto"/>
        <w:left w:val="none" w:sz="0" w:space="0" w:color="auto"/>
        <w:bottom w:val="none" w:sz="0" w:space="0" w:color="auto"/>
        <w:right w:val="none" w:sz="0" w:space="0" w:color="auto"/>
      </w:divBdr>
    </w:div>
    <w:div w:id="1484813624">
      <w:bodyDiv w:val="1"/>
      <w:marLeft w:val="0"/>
      <w:marRight w:val="0"/>
      <w:marTop w:val="0"/>
      <w:marBottom w:val="0"/>
      <w:divBdr>
        <w:top w:val="none" w:sz="0" w:space="0" w:color="auto"/>
        <w:left w:val="none" w:sz="0" w:space="0" w:color="auto"/>
        <w:bottom w:val="none" w:sz="0" w:space="0" w:color="auto"/>
        <w:right w:val="none" w:sz="0" w:space="0" w:color="auto"/>
      </w:divBdr>
    </w:div>
    <w:div w:id="1484934437">
      <w:bodyDiv w:val="1"/>
      <w:marLeft w:val="0"/>
      <w:marRight w:val="0"/>
      <w:marTop w:val="0"/>
      <w:marBottom w:val="0"/>
      <w:divBdr>
        <w:top w:val="none" w:sz="0" w:space="0" w:color="auto"/>
        <w:left w:val="none" w:sz="0" w:space="0" w:color="auto"/>
        <w:bottom w:val="none" w:sz="0" w:space="0" w:color="auto"/>
        <w:right w:val="none" w:sz="0" w:space="0" w:color="auto"/>
      </w:divBdr>
    </w:div>
    <w:div w:id="1485001589">
      <w:bodyDiv w:val="1"/>
      <w:marLeft w:val="0"/>
      <w:marRight w:val="0"/>
      <w:marTop w:val="0"/>
      <w:marBottom w:val="0"/>
      <w:divBdr>
        <w:top w:val="none" w:sz="0" w:space="0" w:color="auto"/>
        <w:left w:val="none" w:sz="0" w:space="0" w:color="auto"/>
        <w:bottom w:val="none" w:sz="0" w:space="0" w:color="auto"/>
        <w:right w:val="none" w:sz="0" w:space="0" w:color="auto"/>
      </w:divBdr>
    </w:div>
    <w:div w:id="1485001689">
      <w:bodyDiv w:val="1"/>
      <w:marLeft w:val="0"/>
      <w:marRight w:val="0"/>
      <w:marTop w:val="0"/>
      <w:marBottom w:val="0"/>
      <w:divBdr>
        <w:top w:val="none" w:sz="0" w:space="0" w:color="auto"/>
        <w:left w:val="none" w:sz="0" w:space="0" w:color="auto"/>
        <w:bottom w:val="none" w:sz="0" w:space="0" w:color="auto"/>
        <w:right w:val="none" w:sz="0" w:space="0" w:color="auto"/>
      </w:divBdr>
    </w:div>
    <w:div w:id="1485049144">
      <w:bodyDiv w:val="1"/>
      <w:marLeft w:val="0"/>
      <w:marRight w:val="0"/>
      <w:marTop w:val="0"/>
      <w:marBottom w:val="0"/>
      <w:divBdr>
        <w:top w:val="none" w:sz="0" w:space="0" w:color="auto"/>
        <w:left w:val="none" w:sz="0" w:space="0" w:color="auto"/>
        <w:bottom w:val="none" w:sz="0" w:space="0" w:color="auto"/>
        <w:right w:val="none" w:sz="0" w:space="0" w:color="auto"/>
      </w:divBdr>
    </w:div>
    <w:div w:id="1485121486">
      <w:bodyDiv w:val="1"/>
      <w:marLeft w:val="0"/>
      <w:marRight w:val="0"/>
      <w:marTop w:val="0"/>
      <w:marBottom w:val="0"/>
      <w:divBdr>
        <w:top w:val="none" w:sz="0" w:space="0" w:color="auto"/>
        <w:left w:val="none" w:sz="0" w:space="0" w:color="auto"/>
        <w:bottom w:val="none" w:sz="0" w:space="0" w:color="auto"/>
        <w:right w:val="none" w:sz="0" w:space="0" w:color="auto"/>
      </w:divBdr>
    </w:div>
    <w:div w:id="1485121921">
      <w:bodyDiv w:val="1"/>
      <w:marLeft w:val="0"/>
      <w:marRight w:val="0"/>
      <w:marTop w:val="0"/>
      <w:marBottom w:val="0"/>
      <w:divBdr>
        <w:top w:val="none" w:sz="0" w:space="0" w:color="auto"/>
        <w:left w:val="none" w:sz="0" w:space="0" w:color="auto"/>
        <w:bottom w:val="none" w:sz="0" w:space="0" w:color="auto"/>
        <w:right w:val="none" w:sz="0" w:space="0" w:color="auto"/>
      </w:divBdr>
    </w:div>
    <w:div w:id="1485127071">
      <w:bodyDiv w:val="1"/>
      <w:marLeft w:val="0"/>
      <w:marRight w:val="0"/>
      <w:marTop w:val="0"/>
      <w:marBottom w:val="0"/>
      <w:divBdr>
        <w:top w:val="none" w:sz="0" w:space="0" w:color="auto"/>
        <w:left w:val="none" w:sz="0" w:space="0" w:color="auto"/>
        <w:bottom w:val="none" w:sz="0" w:space="0" w:color="auto"/>
        <w:right w:val="none" w:sz="0" w:space="0" w:color="auto"/>
      </w:divBdr>
    </w:div>
    <w:div w:id="1485271541">
      <w:bodyDiv w:val="1"/>
      <w:marLeft w:val="0"/>
      <w:marRight w:val="0"/>
      <w:marTop w:val="0"/>
      <w:marBottom w:val="0"/>
      <w:divBdr>
        <w:top w:val="none" w:sz="0" w:space="0" w:color="auto"/>
        <w:left w:val="none" w:sz="0" w:space="0" w:color="auto"/>
        <w:bottom w:val="none" w:sz="0" w:space="0" w:color="auto"/>
        <w:right w:val="none" w:sz="0" w:space="0" w:color="auto"/>
      </w:divBdr>
    </w:div>
    <w:div w:id="1485395622">
      <w:bodyDiv w:val="1"/>
      <w:marLeft w:val="0"/>
      <w:marRight w:val="0"/>
      <w:marTop w:val="0"/>
      <w:marBottom w:val="0"/>
      <w:divBdr>
        <w:top w:val="none" w:sz="0" w:space="0" w:color="auto"/>
        <w:left w:val="none" w:sz="0" w:space="0" w:color="auto"/>
        <w:bottom w:val="none" w:sz="0" w:space="0" w:color="auto"/>
        <w:right w:val="none" w:sz="0" w:space="0" w:color="auto"/>
      </w:divBdr>
    </w:div>
    <w:div w:id="1485508449">
      <w:bodyDiv w:val="1"/>
      <w:marLeft w:val="0"/>
      <w:marRight w:val="0"/>
      <w:marTop w:val="0"/>
      <w:marBottom w:val="0"/>
      <w:divBdr>
        <w:top w:val="none" w:sz="0" w:space="0" w:color="auto"/>
        <w:left w:val="none" w:sz="0" w:space="0" w:color="auto"/>
        <w:bottom w:val="none" w:sz="0" w:space="0" w:color="auto"/>
        <w:right w:val="none" w:sz="0" w:space="0" w:color="auto"/>
      </w:divBdr>
    </w:div>
    <w:div w:id="1485590017">
      <w:bodyDiv w:val="1"/>
      <w:marLeft w:val="0"/>
      <w:marRight w:val="0"/>
      <w:marTop w:val="0"/>
      <w:marBottom w:val="0"/>
      <w:divBdr>
        <w:top w:val="none" w:sz="0" w:space="0" w:color="auto"/>
        <w:left w:val="none" w:sz="0" w:space="0" w:color="auto"/>
        <w:bottom w:val="none" w:sz="0" w:space="0" w:color="auto"/>
        <w:right w:val="none" w:sz="0" w:space="0" w:color="auto"/>
      </w:divBdr>
    </w:div>
    <w:div w:id="1485660460">
      <w:bodyDiv w:val="1"/>
      <w:marLeft w:val="0"/>
      <w:marRight w:val="0"/>
      <w:marTop w:val="0"/>
      <w:marBottom w:val="0"/>
      <w:divBdr>
        <w:top w:val="none" w:sz="0" w:space="0" w:color="auto"/>
        <w:left w:val="none" w:sz="0" w:space="0" w:color="auto"/>
        <w:bottom w:val="none" w:sz="0" w:space="0" w:color="auto"/>
        <w:right w:val="none" w:sz="0" w:space="0" w:color="auto"/>
      </w:divBdr>
    </w:div>
    <w:div w:id="1485779919">
      <w:bodyDiv w:val="1"/>
      <w:marLeft w:val="0"/>
      <w:marRight w:val="0"/>
      <w:marTop w:val="0"/>
      <w:marBottom w:val="0"/>
      <w:divBdr>
        <w:top w:val="none" w:sz="0" w:space="0" w:color="auto"/>
        <w:left w:val="none" w:sz="0" w:space="0" w:color="auto"/>
        <w:bottom w:val="none" w:sz="0" w:space="0" w:color="auto"/>
        <w:right w:val="none" w:sz="0" w:space="0" w:color="auto"/>
      </w:divBdr>
    </w:div>
    <w:div w:id="1485927299">
      <w:bodyDiv w:val="1"/>
      <w:marLeft w:val="0"/>
      <w:marRight w:val="0"/>
      <w:marTop w:val="0"/>
      <w:marBottom w:val="0"/>
      <w:divBdr>
        <w:top w:val="none" w:sz="0" w:space="0" w:color="auto"/>
        <w:left w:val="none" w:sz="0" w:space="0" w:color="auto"/>
        <w:bottom w:val="none" w:sz="0" w:space="0" w:color="auto"/>
        <w:right w:val="none" w:sz="0" w:space="0" w:color="auto"/>
      </w:divBdr>
    </w:div>
    <w:div w:id="1486050983">
      <w:bodyDiv w:val="1"/>
      <w:marLeft w:val="0"/>
      <w:marRight w:val="0"/>
      <w:marTop w:val="0"/>
      <w:marBottom w:val="0"/>
      <w:divBdr>
        <w:top w:val="none" w:sz="0" w:space="0" w:color="auto"/>
        <w:left w:val="none" w:sz="0" w:space="0" w:color="auto"/>
        <w:bottom w:val="none" w:sz="0" w:space="0" w:color="auto"/>
        <w:right w:val="none" w:sz="0" w:space="0" w:color="auto"/>
      </w:divBdr>
    </w:div>
    <w:div w:id="1486123848">
      <w:bodyDiv w:val="1"/>
      <w:marLeft w:val="0"/>
      <w:marRight w:val="0"/>
      <w:marTop w:val="0"/>
      <w:marBottom w:val="0"/>
      <w:divBdr>
        <w:top w:val="none" w:sz="0" w:space="0" w:color="auto"/>
        <w:left w:val="none" w:sz="0" w:space="0" w:color="auto"/>
        <w:bottom w:val="none" w:sz="0" w:space="0" w:color="auto"/>
        <w:right w:val="none" w:sz="0" w:space="0" w:color="auto"/>
      </w:divBdr>
    </w:div>
    <w:div w:id="1486313185">
      <w:bodyDiv w:val="1"/>
      <w:marLeft w:val="0"/>
      <w:marRight w:val="0"/>
      <w:marTop w:val="0"/>
      <w:marBottom w:val="0"/>
      <w:divBdr>
        <w:top w:val="none" w:sz="0" w:space="0" w:color="auto"/>
        <w:left w:val="none" w:sz="0" w:space="0" w:color="auto"/>
        <w:bottom w:val="none" w:sz="0" w:space="0" w:color="auto"/>
        <w:right w:val="none" w:sz="0" w:space="0" w:color="auto"/>
      </w:divBdr>
    </w:div>
    <w:div w:id="1486316538">
      <w:bodyDiv w:val="1"/>
      <w:marLeft w:val="0"/>
      <w:marRight w:val="0"/>
      <w:marTop w:val="0"/>
      <w:marBottom w:val="0"/>
      <w:divBdr>
        <w:top w:val="none" w:sz="0" w:space="0" w:color="auto"/>
        <w:left w:val="none" w:sz="0" w:space="0" w:color="auto"/>
        <w:bottom w:val="none" w:sz="0" w:space="0" w:color="auto"/>
        <w:right w:val="none" w:sz="0" w:space="0" w:color="auto"/>
      </w:divBdr>
    </w:div>
    <w:div w:id="1486388224">
      <w:bodyDiv w:val="1"/>
      <w:marLeft w:val="0"/>
      <w:marRight w:val="0"/>
      <w:marTop w:val="0"/>
      <w:marBottom w:val="0"/>
      <w:divBdr>
        <w:top w:val="none" w:sz="0" w:space="0" w:color="auto"/>
        <w:left w:val="none" w:sz="0" w:space="0" w:color="auto"/>
        <w:bottom w:val="none" w:sz="0" w:space="0" w:color="auto"/>
        <w:right w:val="none" w:sz="0" w:space="0" w:color="auto"/>
      </w:divBdr>
    </w:div>
    <w:div w:id="1486429271">
      <w:bodyDiv w:val="1"/>
      <w:marLeft w:val="0"/>
      <w:marRight w:val="0"/>
      <w:marTop w:val="0"/>
      <w:marBottom w:val="0"/>
      <w:divBdr>
        <w:top w:val="none" w:sz="0" w:space="0" w:color="auto"/>
        <w:left w:val="none" w:sz="0" w:space="0" w:color="auto"/>
        <w:bottom w:val="none" w:sz="0" w:space="0" w:color="auto"/>
        <w:right w:val="none" w:sz="0" w:space="0" w:color="auto"/>
      </w:divBdr>
    </w:div>
    <w:div w:id="1486625205">
      <w:bodyDiv w:val="1"/>
      <w:marLeft w:val="0"/>
      <w:marRight w:val="0"/>
      <w:marTop w:val="0"/>
      <w:marBottom w:val="0"/>
      <w:divBdr>
        <w:top w:val="none" w:sz="0" w:space="0" w:color="auto"/>
        <w:left w:val="none" w:sz="0" w:space="0" w:color="auto"/>
        <w:bottom w:val="none" w:sz="0" w:space="0" w:color="auto"/>
        <w:right w:val="none" w:sz="0" w:space="0" w:color="auto"/>
      </w:divBdr>
    </w:div>
    <w:div w:id="1486627319">
      <w:bodyDiv w:val="1"/>
      <w:marLeft w:val="0"/>
      <w:marRight w:val="0"/>
      <w:marTop w:val="0"/>
      <w:marBottom w:val="0"/>
      <w:divBdr>
        <w:top w:val="none" w:sz="0" w:space="0" w:color="auto"/>
        <w:left w:val="none" w:sz="0" w:space="0" w:color="auto"/>
        <w:bottom w:val="none" w:sz="0" w:space="0" w:color="auto"/>
        <w:right w:val="none" w:sz="0" w:space="0" w:color="auto"/>
      </w:divBdr>
    </w:div>
    <w:div w:id="1486818544">
      <w:bodyDiv w:val="1"/>
      <w:marLeft w:val="0"/>
      <w:marRight w:val="0"/>
      <w:marTop w:val="0"/>
      <w:marBottom w:val="0"/>
      <w:divBdr>
        <w:top w:val="none" w:sz="0" w:space="0" w:color="auto"/>
        <w:left w:val="none" w:sz="0" w:space="0" w:color="auto"/>
        <w:bottom w:val="none" w:sz="0" w:space="0" w:color="auto"/>
        <w:right w:val="none" w:sz="0" w:space="0" w:color="auto"/>
      </w:divBdr>
    </w:div>
    <w:div w:id="1486894454">
      <w:bodyDiv w:val="1"/>
      <w:marLeft w:val="0"/>
      <w:marRight w:val="0"/>
      <w:marTop w:val="0"/>
      <w:marBottom w:val="0"/>
      <w:divBdr>
        <w:top w:val="none" w:sz="0" w:space="0" w:color="auto"/>
        <w:left w:val="none" w:sz="0" w:space="0" w:color="auto"/>
        <w:bottom w:val="none" w:sz="0" w:space="0" w:color="auto"/>
        <w:right w:val="none" w:sz="0" w:space="0" w:color="auto"/>
      </w:divBdr>
    </w:div>
    <w:div w:id="1487084822">
      <w:bodyDiv w:val="1"/>
      <w:marLeft w:val="0"/>
      <w:marRight w:val="0"/>
      <w:marTop w:val="0"/>
      <w:marBottom w:val="0"/>
      <w:divBdr>
        <w:top w:val="none" w:sz="0" w:space="0" w:color="auto"/>
        <w:left w:val="none" w:sz="0" w:space="0" w:color="auto"/>
        <w:bottom w:val="none" w:sz="0" w:space="0" w:color="auto"/>
        <w:right w:val="none" w:sz="0" w:space="0" w:color="auto"/>
      </w:divBdr>
    </w:div>
    <w:div w:id="1487161616">
      <w:bodyDiv w:val="1"/>
      <w:marLeft w:val="0"/>
      <w:marRight w:val="0"/>
      <w:marTop w:val="0"/>
      <w:marBottom w:val="0"/>
      <w:divBdr>
        <w:top w:val="none" w:sz="0" w:space="0" w:color="auto"/>
        <w:left w:val="none" w:sz="0" w:space="0" w:color="auto"/>
        <w:bottom w:val="none" w:sz="0" w:space="0" w:color="auto"/>
        <w:right w:val="none" w:sz="0" w:space="0" w:color="auto"/>
      </w:divBdr>
    </w:div>
    <w:div w:id="1487168861">
      <w:bodyDiv w:val="1"/>
      <w:marLeft w:val="0"/>
      <w:marRight w:val="0"/>
      <w:marTop w:val="0"/>
      <w:marBottom w:val="0"/>
      <w:divBdr>
        <w:top w:val="none" w:sz="0" w:space="0" w:color="auto"/>
        <w:left w:val="none" w:sz="0" w:space="0" w:color="auto"/>
        <w:bottom w:val="none" w:sz="0" w:space="0" w:color="auto"/>
        <w:right w:val="none" w:sz="0" w:space="0" w:color="auto"/>
      </w:divBdr>
    </w:div>
    <w:div w:id="1487283188">
      <w:bodyDiv w:val="1"/>
      <w:marLeft w:val="0"/>
      <w:marRight w:val="0"/>
      <w:marTop w:val="0"/>
      <w:marBottom w:val="0"/>
      <w:divBdr>
        <w:top w:val="none" w:sz="0" w:space="0" w:color="auto"/>
        <w:left w:val="none" w:sz="0" w:space="0" w:color="auto"/>
        <w:bottom w:val="none" w:sz="0" w:space="0" w:color="auto"/>
        <w:right w:val="none" w:sz="0" w:space="0" w:color="auto"/>
      </w:divBdr>
    </w:div>
    <w:div w:id="1487359265">
      <w:bodyDiv w:val="1"/>
      <w:marLeft w:val="0"/>
      <w:marRight w:val="0"/>
      <w:marTop w:val="0"/>
      <w:marBottom w:val="0"/>
      <w:divBdr>
        <w:top w:val="none" w:sz="0" w:space="0" w:color="auto"/>
        <w:left w:val="none" w:sz="0" w:space="0" w:color="auto"/>
        <w:bottom w:val="none" w:sz="0" w:space="0" w:color="auto"/>
        <w:right w:val="none" w:sz="0" w:space="0" w:color="auto"/>
      </w:divBdr>
    </w:div>
    <w:div w:id="1487472656">
      <w:bodyDiv w:val="1"/>
      <w:marLeft w:val="0"/>
      <w:marRight w:val="0"/>
      <w:marTop w:val="0"/>
      <w:marBottom w:val="0"/>
      <w:divBdr>
        <w:top w:val="none" w:sz="0" w:space="0" w:color="auto"/>
        <w:left w:val="none" w:sz="0" w:space="0" w:color="auto"/>
        <w:bottom w:val="none" w:sz="0" w:space="0" w:color="auto"/>
        <w:right w:val="none" w:sz="0" w:space="0" w:color="auto"/>
      </w:divBdr>
    </w:div>
    <w:div w:id="1487554382">
      <w:bodyDiv w:val="1"/>
      <w:marLeft w:val="0"/>
      <w:marRight w:val="0"/>
      <w:marTop w:val="0"/>
      <w:marBottom w:val="0"/>
      <w:divBdr>
        <w:top w:val="none" w:sz="0" w:space="0" w:color="auto"/>
        <w:left w:val="none" w:sz="0" w:space="0" w:color="auto"/>
        <w:bottom w:val="none" w:sz="0" w:space="0" w:color="auto"/>
        <w:right w:val="none" w:sz="0" w:space="0" w:color="auto"/>
      </w:divBdr>
    </w:div>
    <w:div w:id="1487626044">
      <w:bodyDiv w:val="1"/>
      <w:marLeft w:val="0"/>
      <w:marRight w:val="0"/>
      <w:marTop w:val="0"/>
      <w:marBottom w:val="0"/>
      <w:divBdr>
        <w:top w:val="none" w:sz="0" w:space="0" w:color="auto"/>
        <w:left w:val="none" w:sz="0" w:space="0" w:color="auto"/>
        <w:bottom w:val="none" w:sz="0" w:space="0" w:color="auto"/>
        <w:right w:val="none" w:sz="0" w:space="0" w:color="auto"/>
      </w:divBdr>
    </w:div>
    <w:div w:id="1487673684">
      <w:bodyDiv w:val="1"/>
      <w:marLeft w:val="0"/>
      <w:marRight w:val="0"/>
      <w:marTop w:val="0"/>
      <w:marBottom w:val="0"/>
      <w:divBdr>
        <w:top w:val="none" w:sz="0" w:space="0" w:color="auto"/>
        <w:left w:val="none" w:sz="0" w:space="0" w:color="auto"/>
        <w:bottom w:val="none" w:sz="0" w:space="0" w:color="auto"/>
        <w:right w:val="none" w:sz="0" w:space="0" w:color="auto"/>
      </w:divBdr>
    </w:div>
    <w:div w:id="1487866863">
      <w:bodyDiv w:val="1"/>
      <w:marLeft w:val="0"/>
      <w:marRight w:val="0"/>
      <w:marTop w:val="0"/>
      <w:marBottom w:val="0"/>
      <w:divBdr>
        <w:top w:val="none" w:sz="0" w:space="0" w:color="auto"/>
        <w:left w:val="none" w:sz="0" w:space="0" w:color="auto"/>
        <w:bottom w:val="none" w:sz="0" w:space="0" w:color="auto"/>
        <w:right w:val="none" w:sz="0" w:space="0" w:color="auto"/>
      </w:divBdr>
    </w:div>
    <w:div w:id="1487891807">
      <w:bodyDiv w:val="1"/>
      <w:marLeft w:val="0"/>
      <w:marRight w:val="0"/>
      <w:marTop w:val="0"/>
      <w:marBottom w:val="0"/>
      <w:divBdr>
        <w:top w:val="none" w:sz="0" w:space="0" w:color="auto"/>
        <w:left w:val="none" w:sz="0" w:space="0" w:color="auto"/>
        <w:bottom w:val="none" w:sz="0" w:space="0" w:color="auto"/>
        <w:right w:val="none" w:sz="0" w:space="0" w:color="auto"/>
      </w:divBdr>
    </w:div>
    <w:div w:id="1488280511">
      <w:bodyDiv w:val="1"/>
      <w:marLeft w:val="0"/>
      <w:marRight w:val="0"/>
      <w:marTop w:val="0"/>
      <w:marBottom w:val="0"/>
      <w:divBdr>
        <w:top w:val="none" w:sz="0" w:space="0" w:color="auto"/>
        <w:left w:val="none" w:sz="0" w:space="0" w:color="auto"/>
        <w:bottom w:val="none" w:sz="0" w:space="0" w:color="auto"/>
        <w:right w:val="none" w:sz="0" w:space="0" w:color="auto"/>
      </w:divBdr>
    </w:div>
    <w:div w:id="1488280614">
      <w:bodyDiv w:val="1"/>
      <w:marLeft w:val="0"/>
      <w:marRight w:val="0"/>
      <w:marTop w:val="0"/>
      <w:marBottom w:val="0"/>
      <w:divBdr>
        <w:top w:val="none" w:sz="0" w:space="0" w:color="auto"/>
        <w:left w:val="none" w:sz="0" w:space="0" w:color="auto"/>
        <w:bottom w:val="none" w:sz="0" w:space="0" w:color="auto"/>
        <w:right w:val="none" w:sz="0" w:space="0" w:color="auto"/>
      </w:divBdr>
    </w:div>
    <w:div w:id="1488282143">
      <w:bodyDiv w:val="1"/>
      <w:marLeft w:val="0"/>
      <w:marRight w:val="0"/>
      <w:marTop w:val="0"/>
      <w:marBottom w:val="0"/>
      <w:divBdr>
        <w:top w:val="none" w:sz="0" w:space="0" w:color="auto"/>
        <w:left w:val="none" w:sz="0" w:space="0" w:color="auto"/>
        <w:bottom w:val="none" w:sz="0" w:space="0" w:color="auto"/>
        <w:right w:val="none" w:sz="0" w:space="0" w:color="auto"/>
      </w:divBdr>
    </w:div>
    <w:div w:id="1488283707">
      <w:bodyDiv w:val="1"/>
      <w:marLeft w:val="0"/>
      <w:marRight w:val="0"/>
      <w:marTop w:val="0"/>
      <w:marBottom w:val="0"/>
      <w:divBdr>
        <w:top w:val="none" w:sz="0" w:space="0" w:color="auto"/>
        <w:left w:val="none" w:sz="0" w:space="0" w:color="auto"/>
        <w:bottom w:val="none" w:sz="0" w:space="0" w:color="auto"/>
        <w:right w:val="none" w:sz="0" w:space="0" w:color="auto"/>
      </w:divBdr>
    </w:div>
    <w:div w:id="1488396080">
      <w:bodyDiv w:val="1"/>
      <w:marLeft w:val="0"/>
      <w:marRight w:val="0"/>
      <w:marTop w:val="0"/>
      <w:marBottom w:val="0"/>
      <w:divBdr>
        <w:top w:val="none" w:sz="0" w:space="0" w:color="auto"/>
        <w:left w:val="none" w:sz="0" w:space="0" w:color="auto"/>
        <w:bottom w:val="none" w:sz="0" w:space="0" w:color="auto"/>
        <w:right w:val="none" w:sz="0" w:space="0" w:color="auto"/>
      </w:divBdr>
    </w:div>
    <w:div w:id="1488588594">
      <w:bodyDiv w:val="1"/>
      <w:marLeft w:val="0"/>
      <w:marRight w:val="0"/>
      <w:marTop w:val="0"/>
      <w:marBottom w:val="0"/>
      <w:divBdr>
        <w:top w:val="none" w:sz="0" w:space="0" w:color="auto"/>
        <w:left w:val="none" w:sz="0" w:space="0" w:color="auto"/>
        <w:bottom w:val="none" w:sz="0" w:space="0" w:color="auto"/>
        <w:right w:val="none" w:sz="0" w:space="0" w:color="auto"/>
      </w:divBdr>
    </w:div>
    <w:div w:id="1488589690">
      <w:bodyDiv w:val="1"/>
      <w:marLeft w:val="0"/>
      <w:marRight w:val="0"/>
      <w:marTop w:val="0"/>
      <w:marBottom w:val="0"/>
      <w:divBdr>
        <w:top w:val="none" w:sz="0" w:space="0" w:color="auto"/>
        <w:left w:val="none" w:sz="0" w:space="0" w:color="auto"/>
        <w:bottom w:val="none" w:sz="0" w:space="0" w:color="auto"/>
        <w:right w:val="none" w:sz="0" w:space="0" w:color="auto"/>
      </w:divBdr>
    </w:div>
    <w:div w:id="1488670003">
      <w:bodyDiv w:val="1"/>
      <w:marLeft w:val="0"/>
      <w:marRight w:val="0"/>
      <w:marTop w:val="0"/>
      <w:marBottom w:val="0"/>
      <w:divBdr>
        <w:top w:val="none" w:sz="0" w:space="0" w:color="auto"/>
        <w:left w:val="none" w:sz="0" w:space="0" w:color="auto"/>
        <w:bottom w:val="none" w:sz="0" w:space="0" w:color="auto"/>
        <w:right w:val="none" w:sz="0" w:space="0" w:color="auto"/>
      </w:divBdr>
    </w:div>
    <w:div w:id="1488746367">
      <w:bodyDiv w:val="1"/>
      <w:marLeft w:val="0"/>
      <w:marRight w:val="0"/>
      <w:marTop w:val="0"/>
      <w:marBottom w:val="0"/>
      <w:divBdr>
        <w:top w:val="none" w:sz="0" w:space="0" w:color="auto"/>
        <w:left w:val="none" w:sz="0" w:space="0" w:color="auto"/>
        <w:bottom w:val="none" w:sz="0" w:space="0" w:color="auto"/>
        <w:right w:val="none" w:sz="0" w:space="0" w:color="auto"/>
      </w:divBdr>
    </w:div>
    <w:div w:id="1488858571">
      <w:bodyDiv w:val="1"/>
      <w:marLeft w:val="0"/>
      <w:marRight w:val="0"/>
      <w:marTop w:val="0"/>
      <w:marBottom w:val="0"/>
      <w:divBdr>
        <w:top w:val="none" w:sz="0" w:space="0" w:color="auto"/>
        <w:left w:val="none" w:sz="0" w:space="0" w:color="auto"/>
        <w:bottom w:val="none" w:sz="0" w:space="0" w:color="auto"/>
        <w:right w:val="none" w:sz="0" w:space="0" w:color="auto"/>
      </w:divBdr>
    </w:div>
    <w:div w:id="1488932601">
      <w:bodyDiv w:val="1"/>
      <w:marLeft w:val="0"/>
      <w:marRight w:val="0"/>
      <w:marTop w:val="0"/>
      <w:marBottom w:val="0"/>
      <w:divBdr>
        <w:top w:val="none" w:sz="0" w:space="0" w:color="auto"/>
        <w:left w:val="none" w:sz="0" w:space="0" w:color="auto"/>
        <w:bottom w:val="none" w:sz="0" w:space="0" w:color="auto"/>
        <w:right w:val="none" w:sz="0" w:space="0" w:color="auto"/>
      </w:divBdr>
    </w:div>
    <w:div w:id="1488932944">
      <w:bodyDiv w:val="1"/>
      <w:marLeft w:val="0"/>
      <w:marRight w:val="0"/>
      <w:marTop w:val="0"/>
      <w:marBottom w:val="0"/>
      <w:divBdr>
        <w:top w:val="none" w:sz="0" w:space="0" w:color="auto"/>
        <w:left w:val="none" w:sz="0" w:space="0" w:color="auto"/>
        <w:bottom w:val="none" w:sz="0" w:space="0" w:color="auto"/>
        <w:right w:val="none" w:sz="0" w:space="0" w:color="auto"/>
      </w:divBdr>
    </w:div>
    <w:div w:id="1489249751">
      <w:bodyDiv w:val="1"/>
      <w:marLeft w:val="0"/>
      <w:marRight w:val="0"/>
      <w:marTop w:val="0"/>
      <w:marBottom w:val="0"/>
      <w:divBdr>
        <w:top w:val="none" w:sz="0" w:space="0" w:color="auto"/>
        <w:left w:val="none" w:sz="0" w:space="0" w:color="auto"/>
        <w:bottom w:val="none" w:sz="0" w:space="0" w:color="auto"/>
        <w:right w:val="none" w:sz="0" w:space="0" w:color="auto"/>
      </w:divBdr>
    </w:div>
    <w:div w:id="1489396524">
      <w:bodyDiv w:val="1"/>
      <w:marLeft w:val="0"/>
      <w:marRight w:val="0"/>
      <w:marTop w:val="0"/>
      <w:marBottom w:val="0"/>
      <w:divBdr>
        <w:top w:val="none" w:sz="0" w:space="0" w:color="auto"/>
        <w:left w:val="none" w:sz="0" w:space="0" w:color="auto"/>
        <w:bottom w:val="none" w:sz="0" w:space="0" w:color="auto"/>
        <w:right w:val="none" w:sz="0" w:space="0" w:color="auto"/>
      </w:divBdr>
    </w:div>
    <w:div w:id="1489440922">
      <w:bodyDiv w:val="1"/>
      <w:marLeft w:val="0"/>
      <w:marRight w:val="0"/>
      <w:marTop w:val="0"/>
      <w:marBottom w:val="0"/>
      <w:divBdr>
        <w:top w:val="none" w:sz="0" w:space="0" w:color="auto"/>
        <w:left w:val="none" w:sz="0" w:space="0" w:color="auto"/>
        <w:bottom w:val="none" w:sz="0" w:space="0" w:color="auto"/>
        <w:right w:val="none" w:sz="0" w:space="0" w:color="auto"/>
      </w:divBdr>
    </w:div>
    <w:div w:id="1489588859">
      <w:bodyDiv w:val="1"/>
      <w:marLeft w:val="0"/>
      <w:marRight w:val="0"/>
      <w:marTop w:val="0"/>
      <w:marBottom w:val="0"/>
      <w:divBdr>
        <w:top w:val="none" w:sz="0" w:space="0" w:color="auto"/>
        <w:left w:val="none" w:sz="0" w:space="0" w:color="auto"/>
        <w:bottom w:val="none" w:sz="0" w:space="0" w:color="auto"/>
        <w:right w:val="none" w:sz="0" w:space="0" w:color="auto"/>
      </w:divBdr>
    </w:div>
    <w:div w:id="1489589440">
      <w:bodyDiv w:val="1"/>
      <w:marLeft w:val="0"/>
      <w:marRight w:val="0"/>
      <w:marTop w:val="0"/>
      <w:marBottom w:val="0"/>
      <w:divBdr>
        <w:top w:val="none" w:sz="0" w:space="0" w:color="auto"/>
        <w:left w:val="none" w:sz="0" w:space="0" w:color="auto"/>
        <w:bottom w:val="none" w:sz="0" w:space="0" w:color="auto"/>
        <w:right w:val="none" w:sz="0" w:space="0" w:color="auto"/>
      </w:divBdr>
    </w:div>
    <w:div w:id="1489635383">
      <w:bodyDiv w:val="1"/>
      <w:marLeft w:val="0"/>
      <w:marRight w:val="0"/>
      <w:marTop w:val="0"/>
      <w:marBottom w:val="0"/>
      <w:divBdr>
        <w:top w:val="none" w:sz="0" w:space="0" w:color="auto"/>
        <w:left w:val="none" w:sz="0" w:space="0" w:color="auto"/>
        <w:bottom w:val="none" w:sz="0" w:space="0" w:color="auto"/>
        <w:right w:val="none" w:sz="0" w:space="0" w:color="auto"/>
      </w:divBdr>
    </w:div>
    <w:div w:id="1489707196">
      <w:bodyDiv w:val="1"/>
      <w:marLeft w:val="0"/>
      <w:marRight w:val="0"/>
      <w:marTop w:val="0"/>
      <w:marBottom w:val="0"/>
      <w:divBdr>
        <w:top w:val="none" w:sz="0" w:space="0" w:color="auto"/>
        <w:left w:val="none" w:sz="0" w:space="0" w:color="auto"/>
        <w:bottom w:val="none" w:sz="0" w:space="0" w:color="auto"/>
        <w:right w:val="none" w:sz="0" w:space="0" w:color="auto"/>
      </w:divBdr>
    </w:div>
    <w:div w:id="1489708313">
      <w:bodyDiv w:val="1"/>
      <w:marLeft w:val="0"/>
      <w:marRight w:val="0"/>
      <w:marTop w:val="0"/>
      <w:marBottom w:val="0"/>
      <w:divBdr>
        <w:top w:val="none" w:sz="0" w:space="0" w:color="auto"/>
        <w:left w:val="none" w:sz="0" w:space="0" w:color="auto"/>
        <w:bottom w:val="none" w:sz="0" w:space="0" w:color="auto"/>
        <w:right w:val="none" w:sz="0" w:space="0" w:color="auto"/>
      </w:divBdr>
    </w:div>
    <w:div w:id="1489782119">
      <w:bodyDiv w:val="1"/>
      <w:marLeft w:val="0"/>
      <w:marRight w:val="0"/>
      <w:marTop w:val="0"/>
      <w:marBottom w:val="0"/>
      <w:divBdr>
        <w:top w:val="none" w:sz="0" w:space="0" w:color="auto"/>
        <w:left w:val="none" w:sz="0" w:space="0" w:color="auto"/>
        <w:bottom w:val="none" w:sz="0" w:space="0" w:color="auto"/>
        <w:right w:val="none" w:sz="0" w:space="0" w:color="auto"/>
      </w:divBdr>
    </w:div>
    <w:div w:id="1489784860">
      <w:bodyDiv w:val="1"/>
      <w:marLeft w:val="0"/>
      <w:marRight w:val="0"/>
      <w:marTop w:val="0"/>
      <w:marBottom w:val="0"/>
      <w:divBdr>
        <w:top w:val="none" w:sz="0" w:space="0" w:color="auto"/>
        <w:left w:val="none" w:sz="0" w:space="0" w:color="auto"/>
        <w:bottom w:val="none" w:sz="0" w:space="0" w:color="auto"/>
        <w:right w:val="none" w:sz="0" w:space="0" w:color="auto"/>
      </w:divBdr>
    </w:div>
    <w:div w:id="1489789121">
      <w:bodyDiv w:val="1"/>
      <w:marLeft w:val="0"/>
      <w:marRight w:val="0"/>
      <w:marTop w:val="0"/>
      <w:marBottom w:val="0"/>
      <w:divBdr>
        <w:top w:val="none" w:sz="0" w:space="0" w:color="auto"/>
        <w:left w:val="none" w:sz="0" w:space="0" w:color="auto"/>
        <w:bottom w:val="none" w:sz="0" w:space="0" w:color="auto"/>
        <w:right w:val="none" w:sz="0" w:space="0" w:color="auto"/>
      </w:divBdr>
    </w:div>
    <w:div w:id="1489901448">
      <w:bodyDiv w:val="1"/>
      <w:marLeft w:val="0"/>
      <w:marRight w:val="0"/>
      <w:marTop w:val="0"/>
      <w:marBottom w:val="0"/>
      <w:divBdr>
        <w:top w:val="none" w:sz="0" w:space="0" w:color="auto"/>
        <w:left w:val="none" w:sz="0" w:space="0" w:color="auto"/>
        <w:bottom w:val="none" w:sz="0" w:space="0" w:color="auto"/>
        <w:right w:val="none" w:sz="0" w:space="0" w:color="auto"/>
      </w:divBdr>
    </w:div>
    <w:div w:id="1489982591">
      <w:bodyDiv w:val="1"/>
      <w:marLeft w:val="0"/>
      <w:marRight w:val="0"/>
      <w:marTop w:val="0"/>
      <w:marBottom w:val="0"/>
      <w:divBdr>
        <w:top w:val="none" w:sz="0" w:space="0" w:color="auto"/>
        <w:left w:val="none" w:sz="0" w:space="0" w:color="auto"/>
        <w:bottom w:val="none" w:sz="0" w:space="0" w:color="auto"/>
        <w:right w:val="none" w:sz="0" w:space="0" w:color="auto"/>
      </w:divBdr>
    </w:div>
    <w:div w:id="1489983767">
      <w:bodyDiv w:val="1"/>
      <w:marLeft w:val="0"/>
      <w:marRight w:val="0"/>
      <w:marTop w:val="0"/>
      <w:marBottom w:val="0"/>
      <w:divBdr>
        <w:top w:val="none" w:sz="0" w:space="0" w:color="auto"/>
        <w:left w:val="none" w:sz="0" w:space="0" w:color="auto"/>
        <w:bottom w:val="none" w:sz="0" w:space="0" w:color="auto"/>
        <w:right w:val="none" w:sz="0" w:space="0" w:color="auto"/>
      </w:divBdr>
    </w:div>
    <w:div w:id="1490099240">
      <w:bodyDiv w:val="1"/>
      <w:marLeft w:val="0"/>
      <w:marRight w:val="0"/>
      <w:marTop w:val="0"/>
      <w:marBottom w:val="0"/>
      <w:divBdr>
        <w:top w:val="none" w:sz="0" w:space="0" w:color="auto"/>
        <w:left w:val="none" w:sz="0" w:space="0" w:color="auto"/>
        <w:bottom w:val="none" w:sz="0" w:space="0" w:color="auto"/>
        <w:right w:val="none" w:sz="0" w:space="0" w:color="auto"/>
      </w:divBdr>
    </w:div>
    <w:div w:id="1490248365">
      <w:bodyDiv w:val="1"/>
      <w:marLeft w:val="0"/>
      <w:marRight w:val="0"/>
      <w:marTop w:val="0"/>
      <w:marBottom w:val="0"/>
      <w:divBdr>
        <w:top w:val="none" w:sz="0" w:space="0" w:color="auto"/>
        <w:left w:val="none" w:sz="0" w:space="0" w:color="auto"/>
        <w:bottom w:val="none" w:sz="0" w:space="0" w:color="auto"/>
        <w:right w:val="none" w:sz="0" w:space="0" w:color="auto"/>
      </w:divBdr>
    </w:div>
    <w:div w:id="1490438354">
      <w:bodyDiv w:val="1"/>
      <w:marLeft w:val="0"/>
      <w:marRight w:val="0"/>
      <w:marTop w:val="0"/>
      <w:marBottom w:val="0"/>
      <w:divBdr>
        <w:top w:val="none" w:sz="0" w:space="0" w:color="auto"/>
        <w:left w:val="none" w:sz="0" w:space="0" w:color="auto"/>
        <w:bottom w:val="none" w:sz="0" w:space="0" w:color="auto"/>
        <w:right w:val="none" w:sz="0" w:space="0" w:color="auto"/>
      </w:divBdr>
    </w:div>
    <w:div w:id="1490562377">
      <w:bodyDiv w:val="1"/>
      <w:marLeft w:val="0"/>
      <w:marRight w:val="0"/>
      <w:marTop w:val="0"/>
      <w:marBottom w:val="0"/>
      <w:divBdr>
        <w:top w:val="none" w:sz="0" w:space="0" w:color="auto"/>
        <w:left w:val="none" w:sz="0" w:space="0" w:color="auto"/>
        <w:bottom w:val="none" w:sz="0" w:space="0" w:color="auto"/>
        <w:right w:val="none" w:sz="0" w:space="0" w:color="auto"/>
      </w:divBdr>
    </w:div>
    <w:div w:id="1490633790">
      <w:bodyDiv w:val="1"/>
      <w:marLeft w:val="0"/>
      <w:marRight w:val="0"/>
      <w:marTop w:val="0"/>
      <w:marBottom w:val="0"/>
      <w:divBdr>
        <w:top w:val="none" w:sz="0" w:space="0" w:color="auto"/>
        <w:left w:val="none" w:sz="0" w:space="0" w:color="auto"/>
        <w:bottom w:val="none" w:sz="0" w:space="0" w:color="auto"/>
        <w:right w:val="none" w:sz="0" w:space="0" w:color="auto"/>
      </w:divBdr>
    </w:div>
    <w:div w:id="1490902155">
      <w:bodyDiv w:val="1"/>
      <w:marLeft w:val="0"/>
      <w:marRight w:val="0"/>
      <w:marTop w:val="0"/>
      <w:marBottom w:val="0"/>
      <w:divBdr>
        <w:top w:val="none" w:sz="0" w:space="0" w:color="auto"/>
        <w:left w:val="none" w:sz="0" w:space="0" w:color="auto"/>
        <w:bottom w:val="none" w:sz="0" w:space="0" w:color="auto"/>
        <w:right w:val="none" w:sz="0" w:space="0" w:color="auto"/>
      </w:divBdr>
    </w:div>
    <w:div w:id="1491022219">
      <w:bodyDiv w:val="1"/>
      <w:marLeft w:val="0"/>
      <w:marRight w:val="0"/>
      <w:marTop w:val="0"/>
      <w:marBottom w:val="0"/>
      <w:divBdr>
        <w:top w:val="none" w:sz="0" w:space="0" w:color="auto"/>
        <w:left w:val="none" w:sz="0" w:space="0" w:color="auto"/>
        <w:bottom w:val="none" w:sz="0" w:space="0" w:color="auto"/>
        <w:right w:val="none" w:sz="0" w:space="0" w:color="auto"/>
      </w:divBdr>
    </w:div>
    <w:div w:id="1491142270">
      <w:bodyDiv w:val="1"/>
      <w:marLeft w:val="0"/>
      <w:marRight w:val="0"/>
      <w:marTop w:val="0"/>
      <w:marBottom w:val="0"/>
      <w:divBdr>
        <w:top w:val="none" w:sz="0" w:space="0" w:color="auto"/>
        <w:left w:val="none" w:sz="0" w:space="0" w:color="auto"/>
        <w:bottom w:val="none" w:sz="0" w:space="0" w:color="auto"/>
        <w:right w:val="none" w:sz="0" w:space="0" w:color="auto"/>
      </w:divBdr>
    </w:div>
    <w:div w:id="1491168599">
      <w:bodyDiv w:val="1"/>
      <w:marLeft w:val="0"/>
      <w:marRight w:val="0"/>
      <w:marTop w:val="0"/>
      <w:marBottom w:val="0"/>
      <w:divBdr>
        <w:top w:val="none" w:sz="0" w:space="0" w:color="auto"/>
        <w:left w:val="none" w:sz="0" w:space="0" w:color="auto"/>
        <w:bottom w:val="none" w:sz="0" w:space="0" w:color="auto"/>
        <w:right w:val="none" w:sz="0" w:space="0" w:color="auto"/>
      </w:divBdr>
    </w:div>
    <w:div w:id="1491291356">
      <w:bodyDiv w:val="1"/>
      <w:marLeft w:val="0"/>
      <w:marRight w:val="0"/>
      <w:marTop w:val="0"/>
      <w:marBottom w:val="0"/>
      <w:divBdr>
        <w:top w:val="none" w:sz="0" w:space="0" w:color="auto"/>
        <w:left w:val="none" w:sz="0" w:space="0" w:color="auto"/>
        <w:bottom w:val="none" w:sz="0" w:space="0" w:color="auto"/>
        <w:right w:val="none" w:sz="0" w:space="0" w:color="auto"/>
      </w:divBdr>
    </w:div>
    <w:div w:id="1491406479">
      <w:bodyDiv w:val="1"/>
      <w:marLeft w:val="0"/>
      <w:marRight w:val="0"/>
      <w:marTop w:val="0"/>
      <w:marBottom w:val="0"/>
      <w:divBdr>
        <w:top w:val="none" w:sz="0" w:space="0" w:color="auto"/>
        <w:left w:val="none" w:sz="0" w:space="0" w:color="auto"/>
        <w:bottom w:val="none" w:sz="0" w:space="0" w:color="auto"/>
        <w:right w:val="none" w:sz="0" w:space="0" w:color="auto"/>
      </w:divBdr>
    </w:div>
    <w:div w:id="1491410266">
      <w:bodyDiv w:val="1"/>
      <w:marLeft w:val="0"/>
      <w:marRight w:val="0"/>
      <w:marTop w:val="0"/>
      <w:marBottom w:val="0"/>
      <w:divBdr>
        <w:top w:val="none" w:sz="0" w:space="0" w:color="auto"/>
        <w:left w:val="none" w:sz="0" w:space="0" w:color="auto"/>
        <w:bottom w:val="none" w:sz="0" w:space="0" w:color="auto"/>
        <w:right w:val="none" w:sz="0" w:space="0" w:color="auto"/>
      </w:divBdr>
    </w:div>
    <w:div w:id="1491558016">
      <w:bodyDiv w:val="1"/>
      <w:marLeft w:val="0"/>
      <w:marRight w:val="0"/>
      <w:marTop w:val="0"/>
      <w:marBottom w:val="0"/>
      <w:divBdr>
        <w:top w:val="none" w:sz="0" w:space="0" w:color="auto"/>
        <w:left w:val="none" w:sz="0" w:space="0" w:color="auto"/>
        <w:bottom w:val="none" w:sz="0" w:space="0" w:color="auto"/>
        <w:right w:val="none" w:sz="0" w:space="0" w:color="auto"/>
      </w:divBdr>
    </w:div>
    <w:div w:id="1491560629">
      <w:bodyDiv w:val="1"/>
      <w:marLeft w:val="0"/>
      <w:marRight w:val="0"/>
      <w:marTop w:val="0"/>
      <w:marBottom w:val="0"/>
      <w:divBdr>
        <w:top w:val="none" w:sz="0" w:space="0" w:color="auto"/>
        <w:left w:val="none" w:sz="0" w:space="0" w:color="auto"/>
        <w:bottom w:val="none" w:sz="0" w:space="0" w:color="auto"/>
        <w:right w:val="none" w:sz="0" w:space="0" w:color="auto"/>
      </w:divBdr>
    </w:div>
    <w:div w:id="1491680653">
      <w:bodyDiv w:val="1"/>
      <w:marLeft w:val="0"/>
      <w:marRight w:val="0"/>
      <w:marTop w:val="0"/>
      <w:marBottom w:val="0"/>
      <w:divBdr>
        <w:top w:val="none" w:sz="0" w:space="0" w:color="auto"/>
        <w:left w:val="none" w:sz="0" w:space="0" w:color="auto"/>
        <w:bottom w:val="none" w:sz="0" w:space="0" w:color="auto"/>
        <w:right w:val="none" w:sz="0" w:space="0" w:color="auto"/>
      </w:divBdr>
    </w:div>
    <w:div w:id="1491797618">
      <w:bodyDiv w:val="1"/>
      <w:marLeft w:val="0"/>
      <w:marRight w:val="0"/>
      <w:marTop w:val="0"/>
      <w:marBottom w:val="0"/>
      <w:divBdr>
        <w:top w:val="none" w:sz="0" w:space="0" w:color="auto"/>
        <w:left w:val="none" w:sz="0" w:space="0" w:color="auto"/>
        <w:bottom w:val="none" w:sz="0" w:space="0" w:color="auto"/>
        <w:right w:val="none" w:sz="0" w:space="0" w:color="auto"/>
      </w:divBdr>
    </w:div>
    <w:div w:id="1491864727">
      <w:bodyDiv w:val="1"/>
      <w:marLeft w:val="0"/>
      <w:marRight w:val="0"/>
      <w:marTop w:val="0"/>
      <w:marBottom w:val="0"/>
      <w:divBdr>
        <w:top w:val="none" w:sz="0" w:space="0" w:color="auto"/>
        <w:left w:val="none" w:sz="0" w:space="0" w:color="auto"/>
        <w:bottom w:val="none" w:sz="0" w:space="0" w:color="auto"/>
        <w:right w:val="none" w:sz="0" w:space="0" w:color="auto"/>
      </w:divBdr>
    </w:div>
    <w:div w:id="1491868311">
      <w:bodyDiv w:val="1"/>
      <w:marLeft w:val="0"/>
      <w:marRight w:val="0"/>
      <w:marTop w:val="0"/>
      <w:marBottom w:val="0"/>
      <w:divBdr>
        <w:top w:val="none" w:sz="0" w:space="0" w:color="auto"/>
        <w:left w:val="none" w:sz="0" w:space="0" w:color="auto"/>
        <w:bottom w:val="none" w:sz="0" w:space="0" w:color="auto"/>
        <w:right w:val="none" w:sz="0" w:space="0" w:color="auto"/>
      </w:divBdr>
    </w:div>
    <w:div w:id="1491870548">
      <w:bodyDiv w:val="1"/>
      <w:marLeft w:val="0"/>
      <w:marRight w:val="0"/>
      <w:marTop w:val="0"/>
      <w:marBottom w:val="0"/>
      <w:divBdr>
        <w:top w:val="none" w:sz="0" w:space="0" w:color="auto"/>
        <w:left w:val="none" w:sz="0" w:space="0" w:color="auto"/>
        <w:bottom w:val="none" w:sz="0" w:space="0" w:color="auto"/>
        <w:right w:val="none" w:sz="0" w:space="0" w:color="auto"/>
      </w:divBdr>
    </w:div>
    <w:div w:id="1492015458">
      <w:bodyDiv w:val="1"/>
      <w:marLeft w:val="0"/>
      <w:marRight w:val="0"/>
      <w:marTop w:val="0"/>
      <w:marBottom w:val="0"/>
      <w:divBdr>
        <w:top w:val="none" w:sz="0" w:space="0" w:color="auto"/>
        <w:left w:val="none" w:sz="0" w:space="0" w:color="auto"/>
        <w:bottom w:val="none" w:sz="0" w:space="0" w:color="auto"/>
        <w:right w:val="none" w:sz="0" w:space="0" w:color="auto"/>
      </w:divBdr>
    </w:div>
    <w:div w:id="1492061819">
      <w:bodyDiv w:val="1"/>
      <w:marLeft w:val="0"/>
      <w:marRight w:val="0"/>
      <w:marTop w:val="0"/>
      <w:marBottom w:val="0"/>
      <w:divBdr>
        <w:top w:val="none" w:sz="0" w:space="0" w:color="auto"/>
        <w:left w:val="none" w:sz="0" w:space="0" w:color="auto"/>
        <w:bottom w:val="none" w:sz="0" w:space="0" w:color="auto"/>
        <w:right w:val="none" w:sz="0" w:space="0" w:color="auto"/>
      </w:divBdr>
    </w:div>
    <w:div w:id="1492217828">
      <w:bodyDiv w:val="1"/>
      <w:marLeft w:val="0"/>
      <w:marRight w:val="0"/>
      <w:marTop w:val="0"/>
      <w:marBottom w:val="0"/>
      <w:divBdr>
        <w:top w:val="none" w:sz="0" w:space="0" w:color="auto"/>
        <w:left w:val="none" w:sz="0" w:space="0" w:color="auto"/>
        <w:bottom w:val="none" w:sz="0" w:space="0" w:color="auto"/>
        <w:right w:val="none" w:sz="0" w:space="0" w:color="auto"/>
      </w:divBdr>
    </w:div>
    <w:div w:id="1492255238">
      <w:bodyDiv w:val="1"/>
      <w:marLeft w:val="0"/>
      <w:marRight w:val="0"/>
      <w:marTop w:val="0"/>
      <w:marBottom w:val="0"/>
      <w:divBdr>
        <w:top w:val="none" w:sz="0" w:space="0" w:color="auto"/>
        <w:left w:val="none" w:sz="0" w:space="0" w:color="auto"/>
        <w:bottom w:val="none" w:sz="0" w:space="0" w:color="auto"/>
        <w:right w:val="none" w:sz="0" w:space="0" w:color="auto"/>
      </w:divBdr>
    </w:div>
    <w:div w:id="1492409321">
      <w:bodyDiv w:val="1"/>
      <w:marLeft w:val="0"/>
      <w:marRight w:val="0"/>
      <w:marTop w:val="0"/>
      <w:marBottom w:val="0"/>
      <w:divBdr>
        <w:top w:val="none" w:sz="0" w:space="0" w:color="auto"/>
        <w:left w:val="none" w:sz="0" w:space="0" w:color="auto"/>
        <w:bottom w:val="none" w:sz="0" w:space="0" w:color="auto"/>
        <w:right w:val="none" w:sz="0" w:space="0" w:color="auto"/>
      </w:divBdr>
    </w:div>
    <w:div w:id="1492409639">
      <w:bodyDiv w:val="1"/>
      <w:marLeft w:val="0"/>
      <w:marRight w:val="0"/>
      <w:marTop w:val="0"/>
      <w:marBottom w:val="0"/>
      <w:divBdr>
        <w:top w:val="none" w:sz="0" w:space="0" w:color="auto"/>
        <w:left w:val="none" w:sz="0" w:space="0" w:color="auto"/>
        <w:bottom w:val="none" w:sz="0" w:space="0" w:color="auto"/>
        <w:right w:val="none" w:sz="0" w:space="0" w:color="auto"/>
      </w:divBdr>
    </w:div>
    <w:div w:id="1492452057">
      <w:bodyDiv w:val="1"/>
      <w:marLeft w:val="0"/>
      <w:marRight w:val="0"/>
      <w:marTop w:val="0"/>
      <w:marBottom w:val="0"/>
      <w:divBdr>
        <w:top w:val="none" w:sz="0" w:space="0" w:color="auto"/>
        <w:left w:val="none" w:sz="0" w:space="0" w:color="auto"/>
        <w:bottom w:val="none" w:sz="0" w:space="0" w:color="auto"/>
        <w:right w:val="none" w:sz="0" w:space="0" w:color="auto"/>
      </w:divBdr>
    </w:div>
    <w:div w:id="1492452470">
      <w:bodyDiv w:val="1"/>
      <w:marLeft w:val="0"/>
      <w:marRight w:val="0"/>
      <w:marTop w:val="0"/>
      <w:marBottom w:val="0"/>
      <w:divBdr>
        <w:top w:val="none" w:sz="0" w:space="0" w:color="auto"/>
        <w:left w:val="none" w:sz="0" w:space="0" w:color="auto"/>
        <w:bottom w:val="none" w:sz="0" w:space="0" w:color="auto"/>
        <w:right w:val="none" w:sz="0" w:space="0" w:color="auto"/>
      </w:divBdr>
    </w:div>
    <w:div w:id="1492595937">
      <w:bodyDiv w:val="1"/>
      <w:marLeft w:val="0"/>
      <w:marRight w:val="0"/>
      <w:marTop w:val="0"/>
      <w:marBottom w:val="0"/>
      <w:divBdr>
        <w:top w:val="none" w:sz="0" w:space="0" w:color="auto"/>
        <w:left w:val="none" w:sz="0" w:space="0" w:color="auto"/>
        <w:bottom w:val="none" w:sz="0" w:space="0" w:color="auto"/>
        <w:right w:val="none" w:sz="0" w:space="0" w:color="auto"/>
      </w:divBdr>
    </w:div>
    <w:div w:id="1492671214">
      <w:bodyDiv w:val="1"/>
      <w:marLeft w:val="0"/>
      <w:marRight w:val="0"/>
      <w:marTop w:val="0"/>
      <w:marBottom w:val="0"/>
      <w:divBdr>
        <w:top w:val="none" w:sz="0" w:space="0" w:color="auto"/>
        <w:left w:val="none" w:sz="0" w:space="0" w:color="auto"/>
        <w:bottom w:val="none" w:sz="0" w:space="0" w:color="auto"/>
        <w:right w:val="none" w:sz="0" w:space="0" w:color="auto"/>
      </w:divBdr>
    </w:div>
    <w:div w:id="1492672435">
      <w:bodyDiv w:val="1"/>
      <w:marLeft w:val="0"/>
      <w:marRight w:val="0"/>
      <w:marTop w:val="0"/>
      <w:marBottom w:val="0"/>
      <w:divBdr>
        <w:top w:val="none" w:sz="0" w:space="0" w:color="auto"/>
        <w:left w:val="none" w:sz="0" w:space="0" w:color="auto"/>
        <w:bottom w:val="none" w:sz="0" w:space="0" w:color="auto"/>
        <w:right w:val="none" w:sz="0" w:space="0" w:color="auto"/>
      </w:divBdr>
    </w:div>
    <w:div w:id="1492715560">
      <w:bodyDiv w:val="1"/>
      <w:marLeft w:val="0"/>
      <w:marRight w:val="0"/>
      <w:marTop w:val="0"/>
      <w:marBottom w:val="0"/>
      <w:divBdr>
        <w:top w:val="none" w:sz="0" w:space="0" w:color="auto"/>
        <w:left w:val="none" w:sz="0" w:space="0" w:color="auto"/>
        <w:bottom w:val="none" w:sz="0" w:space="0" w:color="auto"/>
        <w:right w:val="none" w:sz="0" w:space="0" w:color="auto"/>
      </w:divBdr>
    </w:div>
    <w:div w:id="1492722673">
      <w:bodyDiv w:val="1"/>
      <w:marLeft w:val="0"/>
      <w:marRight w:val="0"/>
      <w:marTop w:val="0"/>
      <w:marBottom w:val="0"/>
      <w:divBdr>
        <w:top w:val="none" w:sz="0" w:space="0" w:color="auto"/>
        <w:left w:val="none" w:sz="0" w:space="0" w:color="auto"/>
        <w:bottom w:val="none" w:sz="0" w:space="0" w:color="auto"/>
        <w:right w:val="none" w:sz="0" w:space="0" w:color="auto"/>
      </w:divBdr>
    </w:div>
    <w:div w:id="1492789562">
      <w:bodyDiv w:val="1"/>
      <w:marLeft w:val="0"/>
      <w:marRight w:val="0"/>
      <w:marTop w:val="0"/>
      <w:marBottom w:val="0"/>
      <w:divBdr>
        <w:top w:val="none" w:sz="0" w:space="0" w:color="auto"/>
        <w:left w:val="none" w:sz="0" w:space="0" w:color="auto"/>
        <w:bottom w:val="none" w:sz="0" w:space="0" w:color="auto"/>
        <w:right w:val="none" w:sz="0" w:space="0" w:color="auto"/>
      </w:divBdr>
    </w:div>
    <w:div w:id="1492865497">
      <w:bodyDiv w:val="1"/>
      <w:marLeft w:val="0"/>
      <w:marRight w:val="0"/>
      <w:marTop w:val="0"/>
      <w:marBottom w:val="0"/>
      <w:divBdr>
        <w:top w:val="none" w:sz="0" w:space="0" w:color="auto"/>
        <w:left w:val="none" w:sz="0" w:space="0" w:color="auto"/>
        <w:bottom w:val="none" w:sz="0" w:space="0" w:color="auto"/>
        <w:right w:val="none" w:sz="0" w:space="0" w:color="auto"/>
      </w:divBdr>
    </w:div>
    <w:div w:id="1492870477">
      <w:bodyDiv w:val="1"/>
      <w:marLeft w:val="0"/>
      <w:marRight w:val="0"/>
      <w:marTop w:val="0"/>
      <w:marBottom w:val="0"/>
      <w:divBdr>
        <w:top w:val="none" w:sz="0" w:space="0" w:color="auto"/>
        <w:left w:val="none" w:sz="0" w:space="0" w:color="auto"/>
        <w:bottom w:val="none" w:sz="0" w:space="0" w:color="auto"/>
        <w:right w:val="none" w:sz="0" w:space="0" w:color="auto"/>
      </w:divBdr>
    </w:div>
    <w:div w:id="1492982430">
      <w:bodyDiv w:val="1"/>
      <w:marLeft w:val="0"/>
      <w:marRight w:val="0"/>
      <w:marTop w:val="0"/>
      <w:marBottom w:val="0"/>
      <w:divBdr>
        <w:top w:val="none" w:sz="0" w:space="0" w:color="auto"/>
        <w:left w:val="none" w:sz="0" w:space="0" w:color="auto"/>
        <w:bottom w:val="none" w:sz="0" w:space="0" w:color="auto"/>
        <w:right w:val="none" w:sz="0" w:space="0" w:color="auto"/>
      </w:divBdr>
    </w:div>
    <w:div w:id="1493107293">
      <w:bodyDiv w:val="1"/>
      <w:marLeft w:val="0"/>
      <w:marRight w:val="0"/>
      <w:marTop w:val="0"/>
      <w:marBottom w:val="0"/>
      <w:divBdr>
        <w:top w:val="none" w:sz="0" w:space="0" w:color="auto"/>
        <w:left w:val="none" w:sz="0" w:space="0" w:color="auto"/>
        <w:bottom w:val="none" w:sz="0" w:space="0" w:color="auto"/>
        <w:right w:val="none" w:sz="0" w:space="0" w:color="auto"/>
      </w:divBdr>
    </w:div>
    <w:div w:id="1493178866">
      <w:bodyDiv w:val="1"/>
      <w:marLeft w:val="0"/>
      <w:marRight w:val="0"/>
      <w:marTop w:val="0"/>
      <w:marBottom w:val="0"/>
      <w:divBdr>
        <w:top w:val="none" w:sz="0" w:space="0" w:color="auto"/>
        <w:left w:val="none" w:sz="0" w:space="0" w:color="auto"/>
        <w:bottom w:val="none" w:sz="0" w:space="0" w:color="auto"/>
        <w:right w:val="none" w:sz="0" w:space="0" w:color="auto"/>
      </w:divBdr>
    </w:div>
    <w:div w:id="1493253995">
      <w:bodyDiv w:val="1"/>
      <w:marLeft w:val="0"/>
      <w:marRight w:val="0"/>
      <w:marTop w:val="0"/>
      <w:marBottom w:val="0"/>
      <w:divBdr>
        <w:top w:val="none" w:sz="0" w:space="0" w:color="auto"/>
        <w:left w:val="none" w:sz="0" w:space="0" w:color="auto"/>
        <w:bottom w:val="none" w:sz="0" w:space="0" w:color="auto"/>
        <w:right w:val="none" w:sz="0" w:space="0" w:color="auto"/>
      </w:divBdr>
    </w:div>
    <w:div w:id="1493258113">
      <w:bodyDiv w:val="1"/>
      <w:marLeft w:val="0"/>
      <w:marRight w:val="0"/>
      <w:marTop w:val="0"/>
      <w:marBottom w:val="0"/>
      <w:divBdr>
        <w:top w:val="none" w:sz="0" w:space="0" w:color="auto"/>
        <w:left w:val="none" w:sz="0" w:space="0" w:color="auto"/>
        <w:bottom w:val="none" w:sz="0" w:space="0" w:color="auto"/>
        <w:right w:val="none" w:sz="0" w:space="0" w:color="auto"/>
      </w:divBdr>
    </w:div>
    <w:div w:id="1493450064">
      <w:bodyDiv w:val="1"/>
      <w:marLeft w:val="0"/>
      <w:marRight w:val="0"/>
      <w:marTop w:val="0"/>
      <w:marBottom w:val="0"/>
      <w:divBdr>
        <w:top w:val="none" w:sz="0" w:space="0" w:color="auto"/>
        <w:left w:val="none" w:sz="0" w:space="0" w:color="auto"/>
        <w:bottom w:val="none" w:sz="0" w:space="0" w:color="auto"/>
        <w:right w:val="none" w:sz="0" w:space="0" w:color="auto"/>
      </w:divBdr>
    </w:div>
    <w:div w:id="1493523691">
      <w:bodyDiv w:val="1"/>
      <w:marLeft w:val="0"/>
      <w:marRight w:val="0"/>
      <w:marTop w:val="0"/>
      <w:marBottom w:val="0"/>
      <w:divBdr>
        <w:top w:val="none" w:sz="0" w:space="0" w:color="auto"/>
        <w:left w:val="none" w:sz="0" w:space="0" w:color="auto"/>
        <w:bottom w:val="none" w:sz="0" w:space="0" w:color="auto"/>
        <w:right w:val="none" w:sz="0" w:space="0" w:color="auto"/>
      </w:divBdr>
    </w:div>
    <w:div w:id="1493566594">
      <w:bodyDiv w:val="1"/>
      <w:marLeft w:val="0"/>
      <w:marRight w:val="0"/>
      <w:marTop w:val="0"/>
      <w:marBottom w:val="0"/>
      <w:divBdr>
        <w:top w:val="none" w:sz="0" w:space="0" w:color="auto"/>
        <w:left w:val="none" w:sz="0" w:space="0" w:color="auto"/>
        <w:bottom w:val="none" w:sz="0" w:space="0" w:color="auto"/>
        <w:right w:val="none" w:sz="0" w:space="0" w:color="auto"/>
      </w:divBdr>
    </w:div>
    <w:div w:id="1493718460">
      <w:bodyDiv w:val="1"/>
      <w:marLeft w:val="0"/>
      <w:marRight w:val="0"/>
      <w:marTop w:val="0"/>
      <w:marBottom w:val="0"/>
      <w:divBdr>
        <w:top w:val="none" w:sz="0" w:space="0" w:color="auto"/>
        <w:left w:val="none" w:sz="0" w:space="0" w:color="auto"/>
        <w:bottom w:val="none" w:sz="0" w:space="0" w:color="auto"/>
        <w:right w:val="none" w:sz="0" w:space="0" w:color="auto"/>
      </w:divBdr>
    </w:div>
    <w:div w:id="1493990184">
      <w:bodyDiv w:val="1"/>
      <w:marLeft w:val="0"/>
      <w:marRight w:val="0"/>
      <w:marTop w:val="0"/>
      <w:marBottom w:val="0"/>
      <w:divBdr>
        <w:top w:val="none" w:sz="0" w:space="0" w:color="auto"/>
        <w:left w:val="none" w:sz="0" w:space="0" w:color="auto"/>
        <w:bottom w:val="none" w:sz="0" w:space="0" w:color="auto"/>
        <w:right w:val="none" w:sz="0" w:space="0" w:color="auto"/>
      </w:divBdr>
    </w:div>
    <w:div w:id="1494028675">
      <w:bodyDiv w:val="1"/>
      <w:marLeft w:val="0"/>
      <w:marRight w:val="0"/>
      <w:marTop w:val="0"/>
      <w:marBottom w:val="0"/>
      <w:divBdr>
        <w:top w:val="none" w:sz="0" w:space="0" w:color="auto"/>
        <w:left w:val="none" w:sz="0" w:space="0" w:color="auto"/>
        <w:bottom w:val="none" w:sz="0" w:space="0" w:color="auto"/>
        <w:right w:val="none" w:sz="0" w:space="0" w:color="auto"/>
      </w:divBdr>
    </w:div>
    <w:div w:id="1494102944">
      <w:bodyDiv w:val="1"/>
      <w:marLeft w:val="0"/>
      <w:marRight w:val="0"/>
      <w:marTop w:val="0"/>
      <w:marBottom w:val="0"/>
      <w:divBdr>
        <w:top w:val="none" w:sz="0" w:space="0" w:color="auto"/>
        <w:left w:val="none" w:sz="0" w:space="0" w:color="auto"/>
        <w:bottom w:val="none" w:sz="0" w:space="0" w:color="auto"/>
        <w:right w:val="none" w:sz="0" w:space="0" w:color="auto"/>
      </w:divBdr>
    </w:div>
    <w:div w:id="1494107164">
      <w:bodyDiv w:val="1"/>
      <w:marLeft w:val="0"/>
      <w:marRight w:val="0"/>
      <w:marTop w:val="0"/>
      <w:marBottom w:val="0"/>
      <w:divBdr>
        <w:top w:val="none" w:sz="0" w:space="0" w:color="auto"/>
        <w:left w:val="none" w:sz="0" w:space="0" w:color="auto"/>
        <w:bottom w:val="none" w:sz="0" w:space="0" w:color="auto"/>
        <w:right w:val="none" w:sz="0" w:space="0" w:color="auto"/>
      </w:divBdr>
    </w:div>
    <w:div w:id="1494419396">
      <w:bodyDiv w:val="1"/>
      <w:marLeft w:val="0"/>
      <w:marRight w:val="0"/>
      <w:marTop w:val="0"/>
      <w:marBottom w:val="0"/>
      <w:divBdr>
        <w:top w:val="none" w:sz="0" w:space="0" w:color="auto"/>
        <w:left w:val="none" w:sz="0" w:space="0" w:color="auto"/>
        <w:bottom w:val="none" w:sz="0" w:space="0" w:color="auto"/>
        <w:right w:val="none" w:sz="0" w:space="0" w:color="auto"/>
      </w:divBdr>
    </w:div>
    <w:div w:id="1494567223">
      <w:bodyDiv w:val="1"/>
      <w:marLeft w:val="0"/>
      <w:marRight w:val="0"/>
      <w:marTop w:val="0"/>
      <w:marBottom w:val="0"/>
      <w:divBdr>
        <w:top w:val="none" w:sz="0" w:space="0" w:color="auto"/>
        <w:left w:val="none" w:sz="0" w:space="0" w:color="auto"/>
        <w:bottom w:val="none" w:sz="0" w:space="0" w:color="auto"/>
        <w:right w:val="none" w:sz="0" w:space="0" w:color="auto"/>
      </w:divBdr>
    </w:div>
    <w:div w:id="1494680989">
      <w:bodyDiv w:val="1"/>
      <w:marLeft w:val="0"/>
      <w:marRight w:val="0"/>
      <w:marTop w:val="0"/>
      <w:marBottom w:val="0"/>
      <w:divBdr>
        <w:top w:val="none" w:sz="0" w:space="0" w:color="auto"/>
        <w:left w:val="none" w:sz="0" w:space="0" w:color="auto"/>
        <w:bottom w:val="none" w:sz="0" w:space="0" w:color="auto"/>
        <w:right w:val="none" w:sz="0" w:space="0" w:color="auto"/>
      </w:divBdr>
    </w:div>
    <w:div w:id="1494686477">
      <w:bodyDiv w:val="1"/>
      <w:marLeft w:val="0"/>
      <w:marRight w:val="0"/>
      <w:marTop w:val="0"/>
      <w:marBottom w:val="0"/>
      <w:divBdr>
        <w:top w:val="none" w:sz="0" w:space="0" w:color="auto"/>
        <w:left w:val="none" w:sz="0" w:space="0" w:color="auto"/>
        <w:bottom w:val="none" w:sz="0" w:space="0" w:color="auto"/>
        <w:right w:val="none" w:sz="0" w:space="0" w:color="auto"/>
      </w:divBdr>
    </w:div>
    <w:div w:id="1494686768">
      <w:bodyDiv w:val="1"/>
      <w:marLeft w:val="0"/>
      <w:marRight w:val="0"/>
      <w:marTop w:val="0"/>
      <w:marBottom w:val="0"/>
      <w:divBdr>
        <w:top w:val="none" w:sz="0" w:space="0" w:color="auto"/>
        <w:left w:val="none" w:sz="0" w:space="0" w:color="auto"/>
        <w:bottom w:val="none" w:sz="0" w:space="0" w:color="auto"/>
        <w:right w:val="none" w:sz="0" w:space="0" w:color="auto"/>
      </w:divBdr>
    </w:div>
    <w:div w:id="1494761087">
      <w:bodyDiv w:val="1"/>
      <w:marLeft w:val="0"/>
      <w:marRight w:val="0"/>
      <w:marTop w:val="0"/>
      <w:marBottom w:val="0"/>
      <w:divBdr>
        <w:top w:val="none" w:sz="0" w:space="0" w:color="auto"/>
        <w:left w:val="none" w:sz="0" w:space="0" w:color="auto"/>
        <w:bottom w:val="none" w:sz="0" w:space="0" w:color="auto"/>
        <w:right w:val="none" w:sz="0" w:space="0" w:color="auto"/>
      </w:divBdr>
    </w:div>
    <w:div w:id="1494763979">
      <w:bodyDiv w:val="1"/>
      <w:marLeft w:val="0"/>
      <w:marRight w:val="0"/>
      <w:marTop w:val="0"/>
      <w:marBottom w:val="0"/>
      <w:divBdr>
        <w:top w:val="none" w:sz="0" w:space="0" w:color="auto"/>
        <w:left w:val="none" w:sz="0" w:space="0" w:color="auto"/>
        <w:bottom w:val="none" w:sz="0" w:space="0" w:color="auto"/>
        <w:right w:val="none" w:sz="0" w:space="0" w:color="auto"/>
      </w:divBdr>
    </w:div>
    <w:div w:id="1494837169">
      <w:bodyDiv w:val="1"/>
      <w:marLeft w:val="0"/>
      <w:marRight w:val="0"/>
      <w:marTop w:val="0"/>
      <w:marBottom w:val="0"/>
      <w:divBdr>
        <w:top w:val="none" w:sz="0" w:space="0" w:color="auto"/>
        <w:left w:val="none" w:sz="0" w:space="0" w:color="auto"/>
        <w:bottom w:val="none" w:sz="0" w:space="0" w:color="auto"/>
        <w:right w:val="none" w:sz="0" w:space="0" w:color="auto"/>
      </w:divBdr>
    </w:div>
    <w:div w:id="1494906567">
      <w:bodyDiv w:val="1"/>
      <w:marLeft w:val="0"/>
      <w:marRight w:val="0"/>
      <w:marTop w:val="0"/>
      <w:marBottom w:val="0"/>
      <w:divBdr>
        <w:top w:val="none" w:sz="0" w:space="0" w:color="auto"/>
        <w:left w:val="none" w:sz="0" w:space="0" w:color="auto"/>
        <w:bottom w:val="none" w:sz="0" w:space="0" w:color="auto"/>
        <w:right w:val="none" w:sz="0" w:space="0" w:color="auto"/>
      </w:divBdr>
    </w:div>
    <w:div w:id="1494952165">
      <w:bodyDiv w:val="1"/>
      <w:marLeft w:val="0"/>
      <w:marRight w:val="0"/>
      <w:marTop w:val="0"/>
      <w:marBottom w:val="0"/>
      <w:divBdr>
        <w:top w:val="none" w:sz="0" w:space="0" w:color="auto"/>
        <w:left w:val="none" w:sz="0" w:space="0" w:color="auto"/>
        <w:bottom w:val="none" w:sz="0" w:space="0" w:color="auto"/>
        <w:right w:val="none" w:sz="0" w:space="0" w:color="auto"/>
      </w:divBdr>
    </w:div>
    <w:div w:id="1495025344">
      <w:bodyDiv w:val="1"/>
      <w:marLeft w:val="0"/>
      <w:marRight w:val="0"/>
      <w:marTop w:val="0"/>
      <w:marBottom w:val="0"/>
      <w:divBdr>
        <w:top w:val="none" w:sz="0" w:space="0" w:color="auto"/>
        <w:left w:val="none" w:sz="0" w:space="0" w:color="auto"/>
        <w:bottom w:val="none" w:sz="0" w:space="0" w:color="auto"/>
        <w:right w:val="none" w:sz="0" w:space="0" w:color="auto"/>
      </w:divBdr>
    </w:div>
    <w:div w:id="1495025567">
      <w:bodyDiv w:val="1"/>
      <w:marLeft w:val="0"/>
      <w:marRight w:val="0"/>
      <w:marTop w:val="0"/>
      <w:marBottom w:val="0"/>
      <w:divBdr>
        <w:top w:val="none" w:sz="0" w:space="0" w:color="auto"/>
        <w:left w:val="none" w:sz="0" w:space="0" w:color="auto"/>
        <w:bottom w:val="none" w:sz="0" w:space="0" w:color="auto"/>
        <w:right w:val="none" w:sz="0" w:space="0" w:color="auto"/>
      </w:divBdr>
    </w:div>
    <w:div w:id="1495027645">
      <w:bodyDiv w:val="1"/>
      <w:marLeft w:val="0"/>
      <w:marRight w:val="0"/>
      <w:marTop w:val="0"/>
      <w:marBottom w:val="0"/>
      <w:divBdr>
        <w:top w:val="none" w:sz="0" w:space="0" w:color="auto"/>
        <w:left w:val="none" w:sz="0" w:space="0" w:color="auto"/>
        <w:bottom w:val="none" w:sz="0" w:space="0" w:color="auto"/>
        <w:right w:val="none" w:sz="0" w:space="0" w:color="auto"/>
      </w:divBdr>
    </w:div>
    <w:div w:id="1495031319">
      <w:bodyDiv w:val="1"/>
      <w:marLeft w:val="0"/>
      <w:marRight w:val="0"/>
      <w:marTop w:val="0"/>
      <w:marBottom w:val="0"/>
      <w:divBdr>
        <w:top w:val="none" w:sz="0" w:space="0" w:color="auto"/>
        <w:left w:val="none" w:sz="0" w:space="0" w:color="auto"/>
        <w:bottom w:val="none" w:sz="0" w:space="0" w:color="auto"/>
        <w:right w:val="none" w:sz="0" w:space="0" w:color="auto"/>
      </w:divBdr>
    </w:div>
    <w:div w:id="1495102930">
      <w:bodyDiv w:val="1"/>
      <w:marLeft w:val="0"/>
      <w:marRight w:val="0"/>
      <w:marTop w:val="0"/>
      <w:marBottom w:val="0"/>
      <w:divBdr>
        <w:top w:val="none" w:sz="0" w:space="0" w:color="auto"/>
        <w:left w:val="none" w:sz="0" w:space="0" w:color="auto"/>
        <w:bottom w:val="none" w:sz="0" w:space="0" w:color="auto"/>
        <w:right w:val="none" w:sz="0" w:space="0" w:color="auto"/>
      </w:divBdr>
    </w:div>
    <w:div w:id="1495144231">
      <w:bodyDiv w:val="1"/>
      <w:marLeft w:val="0"/>
      <w:marRight w:val="0"/>
      <w:marTop w:val="0"/>
      <w:marBottom w:val="0"/>
      <w:divBdr>
        <w:top w:val="none" w:sz="0" w:space="0" w:color="auto"/>
        <w:left w:val="none" w:sz="0" w:space="0" w:color="auto"/>
        <w:bottom w:val="none" w:sz="0" w:space="0" w:color="auto"/>
        <w:right w:val="none" w:sz="0" w:space="0" w:color="auto"/>
      </w:divBdr>
    </w:div>
    <w:div w:id="1495145357">
      <w:bodyDiv w:val="1"/>
      <w:marLeft w:val="0"/>
      <w:marRight w:val="0"/>
      <w:marTop w:val="0"/>
      <w:marBottom w:val="0"/>
      <w:divBdr>
        <w:top w:val="none" w:sz="0" w:space="0" w:color="auto"/>
        <w:left w:val="none" w:sz="0" w:space="0" w:color="auto"/>
        <w:bottom w:val="none" w:sz="0" w:space="0" w:color="auto"/>
        <w:right w:val="none" w:sz="0" w:space="0" w:color="auto"/>
      </w:divBdr>
    </w:div>
    <w:div w:id="1495300868">
      <w:bodyDiv w:val="1"/>
      <w:marLeft w:val="0"/>
      <w:marRight w:val="0"/>
      <w:marTop w:val="0"/>
      <w:marBottom w:val="0"/>
      <w:divBdr>
        <w:top w:val="none" w:sz="0" w:space="0" w:color="auto"/>
        <w:left w:val="none" w:sz="0" w:space="0" w:color="auto"/>
        <w:bottom w:val="none" w:sz="0" w:space="0" w:color="auto"/>
        <w:right w:val="none" w:sz="0" w:space="0" w:color="auto"/>
      </w:divBdr>
    </w:div>
    <w:div w:id="1495337527">
      <w:bodyDiv w:val="1"/>
      <w:marLeft w:val="0"/>
      <w:marRight w:val="0"/>
      <w:marTop w:val="0"/>
      <w:marBottom w:val="0"/>
      <w:divBdr>
        <w:top w:val="none" w:sz="0" w:space="0" w:color="auto"/>
        <w:left w:val="none" w:sz="0" w:space="0" w:color="auto"/>
        <w:bottom w:val="none" w:sz="0" w:space="0" w:color="auto"/>
        <w:right w:val="none" w:sz="0" w:space="0" w:color="auto"/>
      </w:divBdr>
    </w:div>
    <w:div w:id="1495340942">
      <w:bodyDiv w:val="1"/>
      <w:marLeft w:val="0"/>
      <w:marRight w:val="0"/>
      <w:marTop w:val="0"/>
      <w:marBottom w:val="0"/>
      <w:divBdr>
        <w:top w:val="none" w:sz="0" w:space="0" w:color="auto"/>
        <w:left w:val="none" w:sz="0" w:space="0" w:color="auto"/>
        <w:bottom w:val="none" w:sz="0" w:space="0" w:color="auto"/>
        <w:right w:val="none" w:sz="0" w:space="0" w:color="auto"/>
      </w:divBdr>
    </w:div>
    <w:div w:id="1495409894">
      <w:bodyDiv w:val="1"/>
      <w:marLeft w:val="0"/>
      <w:marRight w:val="0"/>
      <w:marTop w:val="0"/>
      <w:marBottom w:val="0"/>
      <w:divBdr>
        <w:top w:val="none" w:sz="0" w:space="0" w:color="auto"/>
        <w:left w:val="none" w:sz="0" w:space="0" w:color="auto"/>
        <w:bottom w:val="none" w:sz="0" w:space="0" w:color="auto"/>
        <w:right w:val="none" w:sz="0" w:space="0" w:color="auto"/>
      </w:divBdr>
    </w:div>
    <w:div w:id="1495678696">
      <w:bodyDiv w:val="1"/>
      <w:marLeft w:val="0"/>
      <w:marRight w:val="0"/>
      <w:marTop w:val="0"/>
      <w:marBottom w:val="0"/>
      <w:divBdr>
        <w:top w:val="none" w:sz="0" w:space="0" w:color="auto"/>
        <w:left w:val="none" w:sz="0" w:space="0" w:color="auto"/>
        <w:bottom w:val="none" w:sz="0" w:space="0" w:color="auto"/>
        <w:right w:val="none" w:sz="0" w:space="0" w:color="auto"/>
      </w:divBdr>
    </w:div>
    <w:div w:id="1495681919">
      <w:bodyDiv w:val="1"/>
      <w:marLeft w:val="0"/>
      <w:marRight w:val="0"/>
      <w:marTop w:val="0"/>
      <w:marBottom w:val="0"/>
      <w:divBdr>
        <w:top w:val="none" w:sz="0" w:space="0" w:color="auto"/>
        <w:left w:val="none" w:sz="0" w:space="0" w:color="auto"/>
        <w:bottom w:val="none" w:sz="0" w:space="0" w:color="auto"/>
        <w:right w:val="none" w:sz="0" w:space="0" w:color="auto"/>
      </w:divBdr>
    </w:div>
    <w:div w:id="1495687068">
      <w:bodyDiv w:val="1"/>
      <w:marLeft w:val="0"/>
      <w:marRight w:val="0"/>
      <w:marTop w:val="0"/>
      <w:marBottom w:val="0"/>
      <w:divBdr>
        <w:top w:val="none" w:sz="0" w:space="0" w:color="auto"/>
        <w:left w:val="none" w:sz="0" w:space="0" w:color="auto"/>
        <w:bottom w:val="none" w:sz="0" w:space="0" w:color="auto"/>
        <w:right w:val="none" w:sz="0" w:space="0" w:color="auto"/>
      </w:divBdr>
    </w:div>
    <w:div w:id="1495759194">
      <w:bodyDiv w:val="1"/>
      <w:marLeft w:val="0"/>
      <w:marRight w:val="0"/>
      <w:marTop w:val="0"/>
      <w:marBottom w:val="0"/>
      <w:divBdr>
        <w:top w:val="none" w:sz="0" w:space="0" w:color="auto"/>
        <w:left w:val="none" w:sz="0" w:space="0" w:color="auto"/>
        <w:bottom w:val="none" w:sz="0" w:space="0" w:color="auto"/>
        <w:right w:val="none" w:sz="0" w:space="0" w:color="auto"/>
      </w:divBdr>
    </w:div>
    <w:div w:id="1495951399">
      <w:bodyDiv w:val="1"/>
      <w:marLeft w:val="0"/>
      <w:marRight w:val="0"/>
      <w:marTop w:val="0"/>
      <w:marBottom w:val="0"/>
      <w:divBdr>
        <w:top w:val="none" w:sz="0" w:space="0" w:color="auto"/>
        <w:left w:val="none" w:sz="0" w:space="0" w:color="auto"/>
        <w:bottom w:val="none" w:sz="0" w:space="0" w:color="auto"/>
        <w:right w:val="none" w:sz="0" w:space="0" w:color="auto"/>
      </w:divBdr>
    </w:div>
    <w:div w:id="1495954264">
      <w:bodyDiv w:val="1"/>
      <w:marLeft w:val="0"/>
      <w:marRight w:val="0"/>
      <w:marTop w:val="0"/>
      <w:marBottom w:val="0"/>
      <w:divBdr>
        <w:top w:val="none" w:sz="0" w:space="0" w:color="auto"/>
        <w:left w:val="none" w:sz="0" w:space="0" w:color="auto"/>
        <w:bottom w:val="none" w:sz="0" w:space="0" w:color="auto"/>
        <w:right w:val="none" w:sz="0" w:space="0" w:color="auto"/>
      </w:divBdr>
    </w:div>
    <w:div w:id="1496065929">
      <w:bodyDiv w:val="1"/>
      <w:marLeft w:val="0"/>
      <w:marRight w:val="0"/>
      <w:marTop w:val="0"/>
      <w:marBottom w:val="0"/>
      <w:divBdr>
        <w:top w:val="none" w:sz="0" w:space="0" w:color="auto"/>
        <w:left w:val="none" w:sz="0" w:space="0" w:color="auto"/>
        <w:bottom w:val="none" w:sz="0" w:space="0" w:color="auto"/>
        <w:right w:val="none" w:sz="0" w:space="0" w:color="auto"/>
      </w:divBdr>
    </w:div>
    <w:div w:id="1496144217">
      <w:bodyDiv w:val="1"/>
      <w:marLeft w:val="0"/>
      <w:marRight w:val="0"/>
      <w:marTop w:val="0"/>
      <w:marBottom w:val="0"/>
      <w:divBdr>
        <w:top w:val="none" w:sz="0" w:space="0" w:color="auto"/>
        <w:left w:val="none" w:sz="0" w:space="0" w:color="auto"/>
        <w:bottom w:val="none" w:sz="0" w:space="0" w:color="auto"/>
        <w:right w:val="none" w:sz="0" w:space="0" w:color="auto"/>
      </w:divBdr>
    </w:div>
    <w:div w:id="1496260408">
      <w:bodyDiv w:val="1"/>
      <w:marLeft w:val="0"/>
      <w:marRight w:val="0"/>
      <w:marTop w:val="0"/>
      <w:marBottom w:val="0"/>
      <w:divBdr>
        <w:top w:val="none" w:sz="0" w:space="0" w:color="auto"/>
        <w:left w:val="none" w:sz="0" w:space="0" w:color="auto"/>
        <w:bottom w:val="none" w:sz="0" w:space="0" w:color="auto"/>
        <w:right w:val="none" w:sz="0" w:space="0" w:color="auto"/>
      </w:divBdr>
    </w:div>
    <w:div w:id="1496341341">
      <w:bodyDiv w:val="1"/>
      <w:marLeft w:val="0"/>
      <w:marRight w:val="0"/>
      <w:marTop w:val="0"/>
      <w:marBottom w:val="0"/>
      <w:divBdr>
        <w:top w:val="none" w:sz="0" w:space="0" w:color="auto"/>
        <w:left w:val="none" w:sz="0" w:space="0" w:color="auto"/>
        <w:bottom w:val="none" w:sz="0" w:space="0" w:color="auto"/>
        <w:right w:val="none" w:sz="0" w:space="0" w:color="auto"/>
      </w:divBdr>
    </w:div>
    <w:div w:id="1496409038">
      <w:bodyDiv w:val="1"/>
      <w:marLeft w:val="0"/>
      <w:marRight w:val="0"/>
      <w:marTop w:val="0"/>
      <w:marBottom w:val="0"/>
      <w:divBdr>
        <w:top w:val="none" w:sz="0" w:space="0" w:color="auto"/>
        <w:left w:val="none" w:sz="0" w:space="0" w:color="auto"/>
        <w:bottom w:val="none" w:sz="0" w:space="0" w:color="auto"/>
        <w:right w:val="none" w:sz="0" w:space="0" w:color="auto"/>
      </w:divBdr>
    </w:div>
    <w:div w:id="1496452063">
      <w:bodyDiv w:val="1"/>
      <w:marLeft w:val="0"/>
      <w:marRight w:val="0"/>
      <w:marTop w:val="0"/>
      <w:marBottom w:val="0"/>
      <w:divBdr>
        <w:top w:val="none" w:sz="0" w:space="0" w:color="auto"/>
        <w:left w:val="none" w:sz="0" w:space="0" w:color="auto"/>
        <w:bottom w:val="none" w:sz="0" w:space="0" w:color="auto"/>
        <w:right w:val="none" w:sz="0" w:space="0" w:color="auto"/>
      </w:divBdr>
    </w:div>
    <w:div w:id="1496454810">
      <w:bodyDiv w:val="1"/>
      <w:marLeft w:val="0"/>
      <w:marRight w:val="0"/>
      <w:marTop w:val="0"/>
      <w:marBottom w:val="0"/>
      <w:divBdr>
        <w:top w:val="none" w:sz="0" w:space="0" w:color="auto"/>
        <w:left w:val="none" w:sz="0" w:space="0" w:color="auto"/>
        <w:bottom w:val="none" w:sz="0" w:space="0" w:color="auto"/>
        <w:right w:val="none" w:sz="0" w:space="0" w:color="auto"/>
      </w:divBdr>
    </w:div>
    <w:div w:id="1496608486">
      <w:bodyDiv w:val="1"/>
      <w:marLeft w:val="0"/>
      <w:marRight w:val="0"/>
      <w:marTop w:val="0"/>
      <w:marBottom w:val="0"/>
      <w:divBdr>
        <w:top w:val="none" w:sz="0" w:space="0" w:color="auto"/>
        <w:left w:val="none" w:sz="0" w:space="0" w:color="auto"/>
        <w:bottom w:val="none" w:sz="0" w:space="0" w:color="auto"/>
        <w:right w:val="none" w:sz="0" w:space="0" w:color="auto"/>
      </w:divBdr>
    </w:div>
    <w:div w:id="1496874747">
      <w:bodyDiv w:val="1"/>
      <w:marLeft w:val="0"/>
      <w:marRight w:val="0"/>
      <w:marTop w:val="0"/>
      <w:marBottom w:val="0"/>
      <w:divBdr>
        <w:top w:val="none" w:sz="0" w:space="0" w:color="auto"/>
        <w:left w:val="none" w:sz="0" w:space="0" w:color="auto"/>
        <w:bottom w:val="none" w:sz="0" w:space="0" w:color="auto"/>
        <w:right w:val="none" w:sz="0" w:space="0" w:color="auto"/>
      </w:divBdr>
    </w:div>
    <w:div w:id="1496915999">
      <w:bodyDiv w:val="1"/>
      <w:marLeft w:val="0"/>
      <w:marRight w:val="0"/>
      <w:marTop w:val="0"/>
      <w:marBottom w:val="0"/>
      <w:divBdr>
        <w:top w:val="none" w:sz="0" w:space="0" w:color="auto"/>
        <w:left w:val="none" w:sz="0" w:space="0" w:color="auto"/>
        <w:bottom w:val="none" w:sz="0" w:space="0" w:color="auto"/>
        <w:right w:val="none" w:sz="0" w:space="0" w:color="auto"/>
      </w:divBdr>
    </w:div>
    <w:div w:id="1496920990">
      <w:bodyDiv w:val="1"/>
      <w:marLeft w:val="0"/>
      <w:marRight w:val="0"/>
      <w:marTop w:val="0"/>
      <w:marBottom w:val="0"/>
      <w:divBdr>
        <w:top w:val="none" w:sz="0" w:space="0" w:color="auto"/>
        <w:left w:val="none" w:sz="0" w:space="0" w:color="auto"/>
        <w:bottom w:val="none" w:sz="0" w:space="0" w:color="auto"/>
        <w:right w:val="none" w:sz="0" w:space="0" w:color="auto"/>
      </w:divBdr>
    </w:div>
    <w:div w:id="1496922107">
      <w:bodyDiv w:val="1"/>
      <w:marLeft w:val="0"/>
      <w:marRight w:val="0"/>
      <w:marTop w:val="0"/>
      <w:marBottom w:val="0"/>
      <w:divBdr>
        <w:top w:val="none" w:sz="0" w:space="0" w:color="auto"/>
        <w:left w:val="none" w:sz="0" w:space="0" w:color="auto"/>
        <w:bottom w:val="none" w:sz="0" w:space="0" w:color="auto"/>
        <w:right w:val="none" w:sz="0" w:space="0" w:color="auto"/>
      </w:divBdr>
    </w:div>
    <w:div w:id="1496991832">
      <w:bodyDiv w:val="1"/>
      <w:marLeft w:val="0"/>
      <w:marRight w:val="0"/>
      <w:marTop w:val="0"/>
      <w:marBottom w:val="0"/>
      <w:divBdr>
        <w:top w:val="none" w:sz="0" w:space="0" w:color="auto"/>
        <w:left w:val="none" w:sz="0" w:space="0" w:color="auto"/>
        <w:bottom w:val="none" w:sz="0" w:space="0" w:color="auto"/>
        <w:right w:val="none" w:sz="0" w:space="0" w:color="auto"/>
      </w:divBdr>
    </w:div>
    <w:div w:id="1497189186">
      <w:bodyDiv w:val="1"/>
      <w:marLeft w:val="0"/>
      <w:marRight w:val="0"/>
      <w:marTop w:val="0"/>
      <w:marBottom w:val="0"/>
      <w:divBdr>
        <w:top w:val="none" w:sz="0" w:space="0" w:color="auto"/>
        <w:left w:val="none" w:sz="0" w:space="0" w:color="auto"/>
        <w:bottom w:val="none" w:sz="0" w:space="0" w:color="auto"/>
        <w:right w:val="none" w:sz="0" w:space="0" w:color="auto"/>
      </w:divBdr>
    </w:div>
    <w:div w:id="1497264576">
      <w:bodyDiv w:val="1"/>
      <w:marLeft w:val="0"/>
      <w:marRight w:val="0"/>
      <w:marTop w:val="0"/>
      <w:marBottom w:val="0"/>
      <w:divBdr>
        <w:top w:val="none" w:sz="0" w:space="0" w:color="auto"/>
        <w:left w:val="none" w:sz="0" w:space="0" w:color="auto"/>
        <w:bottom w:val="none" w:sz="0" w:space="0" w:color="auto"/>
        <w:right w:val="none" w:sz="0" w:space="0" w:color="auto"/>
      </w:divBdr>
    </w:div>
    <w:div w:id="1497573924">
      <w:bodyDiv w:val="1"/>
      <w:marLeft w:val="0"/>
      <w:marRight w:val="0"/>
      <w:marTop w:val="0"/>
      <w:marBottom w:val="0"/>
      <w:divBdr>
        <w:top w:val="none" w:sz="0" w:space="0" w:color="auto"/>
        <w:left w:val="none" w:sz="0" w:space="0" w:color="auto"/>
        <w:bottom w:val="none" w:sz="0" w:space="0" w:color="auto"/>
        <w:right w:val="none" w:sz="0" w:space="0" w:color="auto"/>
      </w:divBdr>
    </w:div>
    <w:div w:id="1497648109">
      <w:bodyDiv w:val="1"/>
      <w:marLeft w:val="0"/>
      <w:marRight w:val="0"/>
      <w:marTop w:val="0"/>
      <w:marBottom w:val="0"/>
      <w:divBdr>
        <w:top w:val="none" w:sz="0" w:space="0" w:color="auto"/>
        <w:left w:val="none" w:sz="0" w:space="0" w:color="auto"/>
        <w:bottom w:val="none" w:sz="0" w:space="0" w:color="auto"/>
        <w:right w:val="none" w:sz="0" w:space="0" w:color="auto"/>
      </w:divBdr>
    </w:div>
    <w:div w:id="1497694560">
      <w:bodyDiv w:val="1"/>
      <w:marLeft w:val="0"/>
      <w:marRight w:val="0"/>
      <w:marTop w:val="0"/>
      <w:marBottom w:val="0"/>
      <w:divBdr>
        <w:top w:val="none" w:sz="0" w:space="0" w:color="auto"/>
        <w:left w:val="none" w:sz="0" w:space="0" w:color="auto"/>
        <w:bottom w:val="none" w:sz="0" w:space="0" w:color="auto"/>
        <w:right w:val="none" w:sz="0" w:space="0" w:color="auto"/>
      </w:divBdr>
    </w:div>
    <w:div w:id="1497695754">
      <w:bodyDiv w:val="1"/>
      <w:marLeft w:val="0"/>
      <w:marRight w:val="0"/>
      <w:marTop w:val="0"/>
      <w:marBottom w:val="0"/>
      <w:divBdr>
        <w:top w:val="none" w:sz="0" w:space="0" w:color="auto"/>
        <w:left w:val="none" w:sz="0" w:space="0" w:color="auto"/>
        <w:bottom w:val="none" w:sz="0" w:space="0" w:color="auto"/>
        <w:right w:val="none" w:sz="0" w:space="0" w:color="auto"/>
      </w:divBdr>
    </w:div>
    <w:div w:id="1497762235">
      <w:bodyDiv w:val="1"/>
      <w:marLeft w:val="0"/>
      <w:marRight w:val="0"/>
      <w:marTop w:val="0"/>
      <w:marBottom w:val="0"/>
      <w:divBdr>
        <w:top w:val="none" w:sz="0" w:space="0" w:color="auto"/>
        <w:left w:val="none" w:sz="0" w:space="0" w:color="auto"/>
        <w:bottom w:val="none" w:sz="0" w:space="0" w:color="auto"/>
        <w:right w:val="none" w:sz="0" w:space="0" w:color="auto"/>
      </w:divBdr>
    </w:div>
    <w:div w:id="1497764411">
      <w:bodyDiv w:val="1"/>
      <w:marLeft w:val="0"/>
      <w:marRight w:val="0"/>
      <w:marTop w:val="0"/>
      <w:marBottom w:val="0"/>
      <w:divBdr>
        <w:top w:val="none" w:sz="0" w:space="0" w:color="auto"/>
        <w:left w:val="none" w:sz="0" w:space="0" w:color="auto"/>
        <w:bottom w:val="none" w:sz="0" w:space="0" w:color="auto"/>
        <w:right w:val="none" w:sz="0" w:space="0" w:color="auto"/>
      </w:divBdr>
    </w:div>
    <w:div w:id="1498036639">
      <w:bodyDiv w:val="1"/>
      <w:marLeft w:val="0"/>
      <w:marRight w:val="0"/>
      <w:marTop w:val="0"/>
      <w:marBottom w:val="0"/>
      <w:divBdr>
        <w:top w:val="none" w:sz="0" w:space="0" w:color="auto"/>
        <w:left w:val="none" w:sz="0" w:space="0" w:color="auto"/>
        <w:bottom w:val="none" w:sz="0" w:space="0" w:color="auto"/>
        <w:right w:val="none" w:sz="0" w:space="0" w:color="auto"/>
      </w:divBdr>
    </w:div>
    <w:div w:id="1498038108">
      <w:bodyDiv w:val="1"/>
      <w:marLeft w:val="0"/>
      <w:marRight w:val="0"/>
      <w:marTop w:val="0"/>
      <w:marBottom w:val="0"/>
      <w:divBdr>
        <w:top w:val="none" w:sz="0" w:space="0" w:color="auto"/>
        <w:left w:val="none" w:sz="0" w:space="0" w:color="auto"/>
        <w:bottom w:val="none" w:sz="0" w:space="0" w:color="auto"/>
        <w:right w:val="none" w:sz="0" w:space="0" w:color="auto"/>
      </w:divBdr>
    </w:div>
    <w:div w:id="1498233322">
      <w:bodyDiv w:val="1"/>
      <w:marLeft w:val="0"/>
      <w:marRight w:val="0"/>
      <w:marTop w:val="0"/>
      <w:marBottom w:val="0"/>
      <w:divBdr>
        <w:top w:val="none" w:sz="0" w:space="0" w:color="auto"/>
        <w:left w:val="none" w:sz="0" w:space="0" w:color="auto"/>
        <w:bottom w:val="none" w:sz="0" w:space="0" w:color="auto"/>
        <w:right w:val="none" w:sz="0" w:space="0" w:color="auto"/>
      </w:divBdr>
    </w:div>
    <w:div w:id="1498303396">
      <w:bodyDiv w:val="1"/>
      <w:marLeft w:val="0"/>
      <w:marRight w:val="0"/>
      <w:marTop w:val="0"/>
      <w:marBottom w:val="0"/>
      <w:divBdr>
        <w:top w:val="none" w:sz="0" w:space="0" w:color="auto"/>
        <w:left w:val="none" w:sz="0" w:space="0" w:color="auto"/>
        <w:bottom w:val="none" w:sz="0" w:space="0" w:color="auto"/>
        <w:right w:val="none" w:sz="0" w:space="0" w:color="auto"/>
      </w:divBdr>
    </w:div>
    <w:div w:id="1498305334">
      <w:bodyDiv w:val="1"/>
      <w:marLeft w:val="0"/>
      <w:marRight w:val="0"/>
      <w:marTop w:val="0"/>
      <w:marBottom w:val="0"/>
      <w:divBdr>
        <w:top w:val="none" w:sz="0" w:space="0" w:color="auto"/>
        <w:left w:val="none" w:sz="0" w:space="0" w:color="auto"/>
        <w:bottom w:val="none" w:sz="0" w:space="0" w:color="auto"/>
        <w:right w:val="none" w:sz="0" w:space="0" w:color="auto"/>
      </w:divBdr>
    </w:div>
    <w:div w:id="1498306166">
      <w:bodyDiv w:val="1"/>
      <w:marLeft w:val="0"/>
      <w:marRight w:val="0"/>
      <w:marTop w:val="0"/>
      <w:marBottom w:val="0"/>
      <w:divBdr>
        <w:top w:val="none" w:sz="0" w:space="0" w:color="auto"/>
        <w:left w:val="none" w:sz="0" w:space="0" w:color="auto"/>
        <w:bottom w:val="none" w:sz="0" w:space="0" w:color="auto"/>
        <w:right w:val="none" w:sz="0" w:space="0" w:color="auto"/>
      </w:divBdr>
    </w:div>
    <w:div w:id="1498419467">
      <w:bodyDiv w:val="1"/>
      <w:marLeft w:val="0"/>
      <w:marRight w:val="0"/>
      <w:marTop w:val="0"/>
      <w:marBottom w:val="0"/>
      <w:divBdr>
        <w:top w:val="none" w:sz="0" w:space="0" w:color="auto"/>
        <w:left w:val="none" w:sz="0" w:space="0" w:color="auto"/>
        <w:bottom w:val="none" w:sz="0" w:space="0" w:color="auto"/>
        <w:right w:val="none" w:sz="0" w:space="0" w:color="auto"/>
      </w:divBdr>
    </w:div>
    <w:div w:id="1498569184">
      <w:bodyDiv w:val="1"/>
      <w:marLeft w:val="0"/>
      <w:marRight w:val="0"/>
      <w:marTop w:val="0"/>
      <w:marBottom w:val="0"/>
      <w:divBdr>
        <w:top w:val="none" w:sz="0" w:space="0" w:color="auto"/>
        <w:left w:val="none" w:sz="0" w:space="0" w:color="auto"/>
        <w:bottom w:val="none" w:sz="0" w:space="0" w:color="auto"/>
        <w:right w:val="none" w:sz="0" w:space="0" w:color="auto"/>
      </w:divBdr>
    </w:div>
    <w:div w:id="1498686754">
      <w:bodyDiv w:val="1"/>
      <w:marLeft w:val="0"/>
      <w:marRight w:val="0"/>
      <w:marTop w:val="0"/>
      <w:marBottom w:val="0"/>
      <w:divBdr>
        <w:top w:val="none" w:sz="0" w:space="0" w:color="auto"/>
        <w:left w:val="none" w:sz="0" w:space="0" w:color="auto"/>
        <w:bottom w:val="none" w:sz="0" w:space="0" w:color="auto"/>
        <w:right w:val="none" w:sz="0" w:space="0" w:color="auto"/>
      </w:divBdr>
    </w:div>
    <w:div w:id="1498766533">
      <w:bodyDiv w:val="1"/>
      <w:marLeft w:val="0"/>
      <w:marRight w:val="0"/>
      <w:marTop w:val="0"/>
      <w:marBottom w:val="0"/>
      <w:divBdr>
        <w:top w:val="none" w:sz="0" w:space="0" w:color="auto"/>
        <w:left w:val="none" w:sz="0" w:space="0" w:color="auto"/>
        <w:bottom w:val="none" w:sz="0" w:space="0" w:color="auto"/>
        <w:right w:val="none" w:sz="0" w:space="0" w:color="auto"/>
      </w:divBdr>
    </w:div>
    <w:div w:id="1498888356">
      <w:bodyDiv w:val="1"/>
      <w:marLeft w:val="0"/>
      <w:marRight w:val="0"/>
      <w:marTop w:val="0"/>
      <w:marBottom w:val="0"/>
      <w:divBdr>
        <w:top w:val="none" w:sz="0" w:space="0" w:color="auto"/>
        <w:left w:val="none" w:sz="0" w:space="0" w:color="auto"/>
        <w:bottom w:val="none" w:sz="0" w:space="0" w:color="auto"/>
        <w:right w:val="none" w:sz="0" w:space="0" w:color="auto"/>
      </w:divBdr>
    </w:div>
    <w:div w:id="1498954799">
      <w:bodyDiv w:val="1"/>
      <w:marLeft w:val="0"/>
      <w:marRight w:val="0"/>
      <w:marTop w:val="0"/>
      <w:marBottom w:val="0"/>
      <w:divBdr>
        <w:top w:val="none" w:sz="0" w:space="0" w:color="auto"/>
        <w:left w:val="none" w:sz="0" w:space="0" w:color="auto"/>
        <w:bottom w:val="none" w:sz="0" w:space="0" w:color="auto"/>
        <w:right w:val="none" w:sz="0" w:space="0" w:color="auto"/>
      </w:divBdr>
    </w:div>
    <w:div w:id="1498956821">
      <w:bodyDiv w:val="1"/>
      <w:marLeft w:val="0"/>
      <w:marRight w:val="0"/>
      <w:marTop w:val="0"/>
      <w:marBottom w:val="0"/>
      <w:divBdr>
        <w:top w:val="none" w:sz="0" w:space="0" w:color="auto"/>
        <w:left w:val="none" w:sz="0" w:space="0" w:color="auto"/>
        <w:bottom w:val="none" w:sz="0" w:space="0" w:color="auto"/>
        <w:right w:val="none" w:sz="0" w:space="0" w:color="auto"/>
      </w:divBdr>
    </w:div>
    <w:div w:id="1499273060">
      <w:bodyDiv w:val="1"/>
      <w:marLeft w:val="0"/>
      <w:marRight w:val="0"/>
      <w:marTop w:val="0"/>
      <w:marBottom w:val="0"/>
      <w:divBdr>
        <w:top w:val="none" w:sz="0" w:space="0" w:color="auto"/>
        <w:left w:val="none" w:sz="0" w:space="0" w:color="auto"/>
        <w:bottom w:val="none" w:sz="0" w:space="0" w:color="auto"/>
        <w:right w:val="none" w:sz="0" w:space="0" w:color="auto"/>
      </w:divBdr>
    </w:div>
    <w:div w:id="1499536333">
      <w:bodyDiv w:val="1"/>
      <w:marLeft w:val="0"/>
      <w:marRight w:val="0"/>
      <w:marTop w:val="0"/>
      <w:marBottom w:val="0"/>
      <w:divBdr>
        <w:top w:val="none" w:sz="0" w:space="0" w:color="auto"/>
        <w:left w:val="none" w:sz="0" w:space="0" w:color="auto"/>
        <w:bottom w:val="none" w:sz="0" w:space="0" w:color="auto"/>
        <w:right w:val="none" w:sz="0" w:space="0" w:color="auto"/>
      </w:divBdr>
    </w:div>
    <w:div w:id="1499617875">
      <w:bodyDiv w:val="1"/>
      <w:marLeft w:val="0"/>
      <w:marRight w:val="0"/>
      <w:marTop w:val="0"/>
      <w:marBottom w:val="0"/>
      <w:divBdr>
        <w:top w:val="none" w:sz="0" w:space="0" w:color="auto"/>
        <w:left w:val="none" w:sz="0" w:space="0" w:color="auto"/>
        <w:bottom w:val="none" w:sz="0" w:space="0" w:color="auto"/>
        <w:right w:val="none" w:sz="0" w:space="0" w:color="auto"/>
      </w:divBdr>
    </w:div>
    <w:div w:id="1499803922">
      <w:bodyDiv w:val="1"/>
      <w:marLeft w:val="0"/>
      <w:marRight w:val="0"/>
      <w:marTop w:val="0"/>
      <w:marBottom w:val="0"/>
      <w:divBdr>
        <w:top w:val="none" w:sz="0" w:space="0" w:color="auto"/>
        <w:left w:val="none" w:sz="0" w:space="0" w:color="auto"/>
        <w:bottom w:val="none" w:sz="0" w:space="0" w:color="auto"/>
        <w:right w:val="none" w:sz="0" w:space="0" w:color="auto"/>
      </w:divBdr>
    </w:div>
    <w:div w:id="1499880913">
      <w:bodyDiv w:val="1"/>
      <w:marLeft w:val="0"/>
      <w:marRight w:val="0"/>
      <w:marTop w:val="0"/>
      <w:marBottom w:val="0"/>
      <w:divBdr>
        <w:top w:val="none" w:sz="0" w:space="0" w:color="auto"/>
        <w:left w:val="none" w:sz="0" w:space="0" w:color="auto"/>
        <w:bottom w:val="none" w:sz="0" w:space="0" w:color="auto"/>
        <w:right w:val="none" w:sz="0" w:space="0" w:color="auto"/>
      </w:divBdr>
    </w:div>
    <w:div w:id="1499885114">
      <w:bodyDiv w:val="1"/>
      <w:marLeft w:val="0"/>
      <w:marRight w:val="0"/>
      <w:marTop w:val="0"/>
      <w:marBottom w:val="0"/>
      <w:divBdr>
        <w:top w:val="none" w:sz="0" w:space="0" w:color="auto"/>
        <w:left w:val="none" w:sz="0" w:space="0" w:color="auto"/>
        <w:bottom w:val="none" w:sz="0" w:space="0" w:color="auto"/>
        <w:right w:val="none" w:sz="0" w:space="0" w:color="auto"/>
      </w:divBdr>
    </w:div>
    <w:div w:id="1500073544">
      <w:bodyDiv w:val="1"/>
      <w:marLeft w:val="0"/>
      <w:marRight w:val="0"/>
      <w:marTop w:val="0"/>
      <w:marBottom w:val="0"/>
      <w:divBdr>
        <w:top w:val="none" w:sz="0" w:space="0" w:color="auto"/>
        <w:left w:val="none" w:sz="0" w:space="0" w:color="auto"/>
        <w:bottom w:val="none" w:sz="0" w:space="0" w:color="auto"/>
        <w:right w:val="none" w:sz="0" w:space="0" w:color="auto"/>
      </w:divBdr>
    </w:div>
    <w:div w:id="1500123625">
      <w:bodyDiv w:val="1"/>
      <w:marLeft w:val="0"/>
      <w:marRight w:val="0"/>
      <w:marTop w:val="0"/>
      <w:marBottom w:val="0"/>
      <w:divBdr>
        <w:top w:val="none" w:sz="0" w:space="0" w:color="auto"/>
        <w:left w:val="none" w:sz="0" w:space="0" w:color="auto"/>
        <w:bottom w:val="none" w:sz="0" w:space="0" w:color="auto"/>
        <w:right w:val="none" w:sz="0" w:space="0" w:color="auto"/>
      </w:divBdr>
    </w:div>
    <w:div w:id="1500346895">
      <w:bodyDiv w:val="1"/>
      <w:marLeft w:val="0"/>
      <w:marRight w:val="0"/>
      <w:marTop w:val="0"/>
      <w:marBottom w:val="0"/>
      <w:divBdr>
        <w:top w:val="none" w:sz="0" w:space="0" w:color="auto"/>
        <w:left w:val="none" w:sz="0" w:space="0" w:color="auto"/>
        <w:bottom w:val="none" w:sz="0" w:space="0" w:color="auto"/>
        <w:right w:val="none" w:sz="0" w:space="0" w:color="auto"/>
      </w:divBdr>
    </w:div>
    <w:div w:id="1500388488">
      <w:bodyDiv w:val="1"/>
      <w:marLeft w:val="0"/>
      <w:marRight w:val="0"/>
      <w:marTop w:val="0"/>
      <w:marBottom w:val="0"/>
      <w:divBdr>
        <w:top w:val="none" w:sz="0" w:space="0" w:color="auto"/>
        <w:left w:val="none" w:sz="0" w:space="0" w:color="auto"/>
        <w:bottom w:val="none" w:sz="0" w:space="0" w:color="auto"/>
        <w:right w:val="none" w:sz="0" w:space="0" w:color="auto"/>
      </w:divBdr>
    </w:div>
    <w:div w:id="1500536878">
      <w:bodyDiv w:val="1"/>
      <w:marLeft w:val="0"/>
      <w:marRight w:val="0"/>
      <w:marTop w:val="0"/>
      <w:marBottom w:val="0"/>
      <w:divBdr>
        <w:top w:val="none" w:sz="0" w:space="0" w:color="auto"/>
        <w:left w:val="none" w:sz="0" w:space="0" w:color="auto"/>
        <w:bottom w:val="none" w:sz="0" w:space="0" w:color="auto"/>
        <w:right w:val="none" w:sz="0" w:space="0" w:color="auto"/>
      </w:divBdr>
    </w:div>
    <w:div w:id="1500652063">
      <w:bodyDiv w:val="1"/>
      <w:marLeft w:val="0"/>
      <w:marRight w:val="0"/>
      <w:marTop w:val="0"/>
      <w:marBottom w:val="0"/>
      <w:divBdr>
        <w:top w:val="none" w:sz="0" w:space="0" w:color="auto"/>
        <w:left w:val="none" w:sz="0" w:space="0" w:color="auto"/>
        <w:bottom w:val="none" w:sz="0" w:space="0" w:color="auto"/>
        <w:right w:val="none" w:sz="0" w:space="0" w:color="auto"/>
      </w:divBdr>
    </w:div>
    <w:div w:id="1500653209">
      <w:bodyDiv w:val="1"/>
      <w:marLeft w:val="0"/>
      <w:marRight w:val="0"/>
      <w:marTop w:val="0"/>
      <w:marBottom w:val="0"/>
      <w:divBdr>
        <w:top w:val="none" w:sz="0" w:space="0" w:color="auto"/>
        <w:left w:val="none" w:sz="0" w:space="0" w:color="auto"/>
        <w:bottom w:val="none" w:sz="0" w:space="0" w:color="auto"/>
        <w:right w:val="none" w:sz="0" w:space="0" w:color="auto"/>
      </w:divBdr>
    </w:div>
    <w:div w:id="1500661306">
      <w:bodyDiv w:val="1"/>
      <w:marLeft w:val="0"/>
      <w:marRight w:val="0"/>
      <w:marTop w:val="0"/>
      <w:marBottom w:val="0"/>
      <w:divBdr>
        <w:top w:val="none" w:sz="0" w:space="0" w:color="auto"/>
        <w:left w:val="none" w:sz="0" w:space="0" w:color="auto"/>
        <w:bottom w:val="none" w:sz="0" w:space="0" w:color="auto"/>
        <w:right w:val="none" w:sz="0" w:space="0" w:color="auto"/>
      </w:divBdr>
    </w:div>
    <w:div w:id="1500733722">
      <w:bodyDiv w:val="1"/>
      <w:marLeft w:val="0"/>
      <w:marRight w:val="0"/>
      <w:marTop w:val="0"/>
      <w:marBottom w:val="0"/>
      <w:divBdr>
        <w:top w:val="none" w:sz="0" w:space="0" w:color="auto"/>
        <w:left w:val="none" w:sz="0" w:space="0" w:color="auto"/>
        <w:bottom w:val="none" w:sz="0" w:space="0" w:color="auto"/>
        <w:right w:val="none" w:sz="0" w:space="0" w:color="auto"/>
      </w:divBdr>
    </w:div>
    <w:div w:id="1500923721">
      <w:bodyDiv w:val="1"/>
      <w:marLeft w:val="0"/>
      <w:marRight w:val="0"/>
      <w:marTop w:val="0"/>
      <w:marBottom w:val="0"/>
      <w:divBdr>
        <w:top w:val="none" w:sz="0" w:space="0" w:color="auto"/>
        <w:left w:val="none" w:sz="0" w:space="0" w:color="auto"/>
        <w:bottom w:val="none" w:sz="0" w:space="0" w:color="auto"/>
        <w:right w:val="none" w:sz="0" w:space="0" w:color="auto"/>
      </w:divBdr>
    </w:div>
    <w:div w:id="1500923937">
      <w:bodyDiv w:val="1"/>
      <w:marLeft w:val="0"/>
      <w:marRight w:val="0"/>
      <w:marTop w:val="0"/>
      <w:marBottom w:val="0"/>
      <w:divBdr>
        <w:top w:val="none" w:sz="0" w:space="0" w:color="auto"/>
        <w:left w:val="none" w:sz="0" w:space="0" w:color="auto"/>
        <w:bottom w:val="none" w:sz="0" w:space="0" w:color="auto"/>
        <w:right w:val="none" w:sz="0" w:space="0" w:color="auto"/>
      </w:divBdr>
    </w:div>
    <w:div w:id="1500926965">
      <w:bodyDiv w:val="1"/>
      <w:marLeft w:val="0"/>
      <w:marRight w:val="0"/>
      <w:marTop w:val="0"/>
      <w:marBottom w:val="0"/>
      <w:divBdr>
        <w:top w:val="none" w:sz="0" w:space="0" w:color="auto"/>
        <w:left w:val="none" w:sz="0" w:space="0" w:color="auto"/>
        <w:bottom w:val="none" w:sz="0" w:space="0" w:color="auto"/>
        <w:right w:val="none" w:sz="0" w:space="0" w:color="auto"/>
      </w:divBdr>
    </w:div>
    <w:div w:id="1500928378">
      <w:bodyDiv w:val="1"/>
      <w:marLeft w:val="0"/>
      <w:marRight w:val="0"/>
      <w:marTop w:val="0"/>
      <w:marBottom w:val="0"/>
      <w:divBdr>
        <w:top w:val="none" w:sz="0" w:space="0" w:color="auto"/>
        <w:left w:val="none" w:sz="0" w:space="0" w:color="auto"/>
        <w:bottom w:val="none" w:sz="0" w:space="0" w:color="auto"/>
        <w:right w:val="none" w:sz="0" w:space="0" w:color="auto"/>
      </w:divBdr>
    </w:div>
    <w:div w:id="1500999581">
      <w:bodyDiv w:val="1"/>
      <w:marLeft w:val="0"/>
      <w:marRight w:val="0"/>
      <w:marTop w:val="0"/>
      <w:marBottom w:val="0"/>
      <w:divBdr>
        <w:top w:val="none" w:sz="0" w:space="0" w:color="auto"/>
        <w:left w:val="none" w:sz="0" w:space="0" w:color="auto"/>
        <w:bottom w:val="none" w:sz="0" w:space="0" w:color="auto"/>
        <w:right w:val="none" w:sz="0" w:space="0" w:color="auto"/>
      </w:divBdr>
    </w:div>
    <w:div w:id="1501046184">
      <w:bodyDiv w:val="1"/>
      <w:marLeft w:val="0"/>
      <w:marRight w:val="0"/>
      <w:marTop w:val="0"/>
      <w:marBottom w:val="0"/>
      <w:divBdr>
        <w:top w:val="none" w:sz="0" w:space="0" w:color="auto"/>
        <w:left w:val="none" w:sz="0" w:space="0" w:color="auto"/>
        <w:bottom w:val="none" w:sz="0" w:space="0" w:color="auto"/>
        <w:right w:val="none" w:sz="0" w:space="0" w:color="auto"/>
      </w:divBdr>
    </w:div>
    <w:div w:id="1501122875">
      <w:bodyDiv w:val="1"/>
      <w:marLeft w:val="0"/>
      <w:marRight w:val="0"/>
      <w:marTop w:val="0"/>
      <w:marBottom w:val="0"/>
      <w:divBdr>
        <w:top w:val="none" w:sz="0" w:space="0" w:color="auto"/>
        <w:left w:val="none" w:sz="0" w:space="0" w:color="auto"/>
        <w:bottom w:val="none" w:sz="0" w:space="0" w:color="auto"/>
        <w:right w:val="none" w:sz="0" w:space="0" w:color="auto"/>
      </w:divBdr>
    </w:div>
    <w:div w:id="1501307343">
      <w:bodyDiv w:val="1"/>
      <w:marLeft w:val="0"/>
      <w:marRight w:val="0"/>
      <w:marTop w:val="0"/>
      <w:marBottom w:val="0"/>
      <w:divBdr>
        <w:top w:val="none" w:sz="0" w:space="0" w:color="auto"/>
        <w:left w:val="none" w:sz="0" w:space="0" w:color="auto"/>
        <w:bottom w:val="none" w:sz="0" w:space="0" w:color="auto"/>
        <w:right w:val="none" w:sz="0" w:space="0" w:color="auto"/>
      </w:divBdr>
    </w:div>
    <w:div w:id="1501314486">
      <w:bodyDiv w:val="1"/>
      <w:marLeft w:val="0"/>
      <w:marRight w:val="0"/>
      <w:marTop w:val="0"/>
      <w:marBottom w:val="0"/>
      <w:divBdr>
        <w:top w:val="none" w:sz="0" w:space="0" w:color="auto"/>
        <w:left w:val="none" w:sz="0" w:space="0" w:color="auto"/>
        <w:bottom w:val="none" w:sz="0" w:space="0" w:color="auto"/>
        <w:right w:val="none" w:sz="0" w:space="0" w:color="auto"/>
      </w:divBdr>
    </w:div>
    <w:div w:id="1501389631">
      <w:bodyDiv w:val="1"/>
      <w:marLeft w:val="0"/>
      <w:marRight w:val="0"/>
      <w:marTop w:val="0"/>
      <w:marBottom w:val="0"/>
      <w:divBdr>
        <w:top w:val="none" w:sz="0" w:space="0" w:color="auto"/>
        <w:left w:val="none" w:sz="0" w:space="0" w:color="auto"/>
        <w:bottom w:val="none" w:sz="0" w:space="0" w:color="auto"/>
        <w:right w:val="none" w:sz="0" w:space="0" w:color="auto"/>
      </w:divBdr>
    </w:div>
    <w:div w:id="1501390189">
      <w:bodyDiv w:val="1"/>
      <w:marLeft w:val="0"/>
      <w:marRight w:val="0"/>
      <w:marTop w:val="0"/>
      <w:marBottom w:val="0"/>
      <w:divBdr>
        <w:top w:val="none" w:sz="0" w:space="0" w:color="auto"/>
        <w:left w:val="none" w:sz="0" w:space="0" w:color="auto"/>
        <w:bottom w:val="none" w:sz="0" w:space="0" w:color="auto"/>
        <w:right w:val="none" w:sz="0" w:space="0" w:color="auto"/>
      </w:divBdr>
    </w:div>
    <w:div w:id="1501502887">
      <w:bodyDiv w:val="1"/>
      <w:marLeft w:val="0"/>
      <w:marRight w:val="0"/>
      <w:marTop w:val="0"/>
      <w:marBottom w:val="0"/>
      <w:divBdr>
        <w:top w:val="none" w:sz="0" w:space="0" w:color="auto"/>
        <w:left w:val="none" w:sz="0" w:space="0" w:color="auto"/>
        <w:bottom w:val="none" w:sz="0" w:space="0" w:color="auto"/>
        <w:right w:val="none" w:sz="0" w:space="0" w:color="auto"/>
      </w:divBdr>
    </w:div>
    <w:div w:id="1501507290">
      <w:bodyDiv w:val="1"/>
      <w:marLeft w:val="0"/>
      <w:marRight w:val="0"/>
      <w:marTop w:val="0"/>
      <w:marBottom w:val="0"/>
      <w:divBdr>
        <w:top w:val="none" w:sz="0" w:space="0" w:color="auto"/>
        <w:left w:val="none" w:sz="0" w:space="0" w:color="auto"/>
        <w:bottom w:val="none" w:sz="0" w:space="0" w:color="auto"/>
        <w:right w:val="none" w:sz="0" w:space="0" w:color="auto"/>
      </w:divBdr>
    </w:div>
    <w:div w:id="1501575679">
      <w:bodyDiv w:val="1"/>
      <w:marLeft w:val="0"/>
      <w:marRight w:val="0"/>
      <w:marTop w:val="0"/>
      <w:marBottom w:val="0"/>
      <w:divBdr>
        <w:top w:val="none" w:sz="0" w:space="0" w:color="auto"/>
        <w:left w:val="none" w:sz="0" w:space="0" w:color="auto"/>
        <w:bottom w:val="none" w:sz="0" w:space="0" w:color="auto"/>
        <w:right w:val="none" w:sz="0" w:space="0" w:color="auto"/>
      </w:divBdr>
    </w:div>
    <w:div w:id="1501626750">
      <w:bodyDiv w:val="1"/>
      <w:marLeft w:val="0"/>
      <w:marRight w:val="0"/>
      <w:marTop w:val="0"/>
      <w:marBottom w:val="0"/>
      <w:divBdr>
        <w:top w:val="none" w:sz="0" w:space="0" w:color="auto"/>
        <w:left w:val="none" w:sz="0" w:space="0" w:color="auto"/>
        <w:bottom w:val="none" w:sz="0" w:space="0" w:color="auto"/>
        <w:right w:val="none" w:sz="0" w:space="0" w:color="auto"/>
      </w:divBdr>
    </w:div>
    <w:div w:id="1501654705">
      <w:bodyDiv w:val="1"/>
      <w:marLeft w:val="0"/>
      <w:marRight w:val="0"/>
      <w:marTop w:val="0"/>
      <w:marBottom w:val="0"/>
      <w:divBdr>
        <w:top w:val="none" w:sz="0" w:space="0" w:color="auto"/>
        <w:left w:val="none" w:sz="0" w:space="0" w:color="auto"/>
        <w:bottom w:val="none" w:sz="0" w:space="0" w:color="auto"/>
        <w:right w:val="none" w:sz="0" w:space="0" w:color="auto"/>
      </w:divBdr>
    </w:div>
    <w:div w:id="1501778299">
      <w:bodyDiv w:val="1"/>
      <w:marLeft w:val="0"/>
      <w:marRight w:val="0"/>
      <w:marTop w:val="0"/>
      <w:marBottom w:val="0"/>
      <w:divBdr>
        <w:top w:val="none" w:sz="0" w:space="0" w:color="auto"/>
        <w:left w:val="none" w:sz="0" w:space="0" w:color="auto"/>
        <w:bottom w:val="none" w:sz="0" w:space="0" w:color="auto"/>
        <w:right w:val="none" w:sz="0" w:space="0" w:color="auto"/>
      </w:divBdr>
    </w:div>
    <w:div w:id="1501853212">
      <w:bodyDiv w:val="1"/>
      <w:marLeft w:val="0"/>
      <w:marRight w:val="0"/>
      <w:marTop w:val="0"/>
      <w:marBottom w:val="0"/>
      <w:divBdr>
        <w:top w:val="none" w:sz="0" w:space="0" w:color="auto"/>
        <w:left w:val="none" w:sz="0" w:space="0" w:color="auto"/>
        <w:bottom w:val="none" w:sz="0" w:space="0" w:color="auto"/>
        <w:right w:val="none" w:sz="0" w:space="0" w:color="auto"/>
      </w:divBdr>
    </w:div>
    <w:div w:id="1501890458">
      <w:bodyDiv w:val="1"/>
      <w:marLeft w:val="0"/>
      <w:marRight w:val="0"/>
      <w:marTop w:val="0"/>
      <w:marBottom w:val="0"/>
      <w:divBdr>
        <w:top w:val="none" w:sz="0" w:space="0" w:color="auto"/>
        <w:left w:val="none" w:sz="0" w:space="0" w:color="auto"/>
        <w:bottom w:val="none" w:sz="0" w:space="0" w:color="auto"/>
        <w:right w:val="none" w:sz="0" w:space="0" w:color="auto"/>
      </w:divBdr>
    </w:div>
    <w:div w:id="1501890475">
      <w:bodyDiv w:val="1"/>
      <w:marLeft w:val="0"/>
      <w:marRight w:val="0"/>
      <w:marTop w:val="0"/>
      <w:marBottom w:val="0"/>
      <w:divBdr>
        <w:top w:val="none" w:sz="0" w:space="0" w:color="auto"/>
        <w:left w:val="none" w:sz="0" w:space="0" w:color="auto"/>
        <w:bottom w:val="none" w:sz="0" w:space="0" w:color="auto"/>
        <w:right w:val="none" w:sz="0" w:space="0" w:color="auto"/>
      </w:divBdr>
    </w:div>
    <w:div w:id="1501967235">
      <w:bodyDiv w:val="1"/>
      <w:marLeft w:val="0"/>
      <w:marRight w:val="0"/>
      <w:marTop w:val="0"/>
      <w:marBottom w:val="0"/>
      <w:divBdr>
        <w:top w:val="none" w:sz="0" w:space="0" w:color="auto"/>
        <w:left w:val="none" w:sz="0" w:space="0" w:color="auto"/>
        <w:bottom w:val="none" w:sz="0" w:space="0" w:color="auto"/>
        <w:right w:val="none" w:sz="0" w:space="0" w:color="auto"/>
      </w:divBdr>
    </w:div>
    <w:div w:id="1502040487">
      <w:bodyDiv w:val="1"/>
      <w:marLeft w:val="0"/>
      <w:marRight w:val="0"/>
      <w:marTop w:val="0"/>
      <w:marBottom w:val="0"/>
      <w:divBdr>
        <w:top w:val="none" w:sz="0" w:space="0" w:color="auto"/>
        <w:left w:val="none" w:sz="0" w:space="0" w:color="auto"/>
        <w:bottom w:val="none" w:sz="0" w:space="0" w:color="auto"/>
        <w:right w:val="none" w:sz="0" w:space="0" w:color="auto"/>
      </w:divBdr>
    </w:div>
    <w:div w:id="1502087855">
      <w:bodyDiv w:val="1"/>
      <w:marLeft w:val="0"/>
      <w:marRight w:val="0"/>
      <w:marTop w:val="0"/>
      <w:marBottom w:val="0"/>
      <w:divBdr>
        <w:top w:val="none" w:sz="0" w:space="0" w:color="auto"/>
        <w:left w:val="none" w:sz="0" w:space="0" w:color="auto"/>
        <w:bottom w:val="none" w:sz="0" w:space="0" w:color="auto"/>
        <w:right w:val="none" w:sz="0" w:space="0" w:color="auto"/>
      </w:divBdr>
    </w:div>
    <w:div w:id="1502088980">
      <w:bodyDiv w:val="1"/>
      <w:marLeft w:val="0"/>
      <w:marRight w:val="0"/>
      <w:marTop w:val="0"/>
      <w:marBottom w:val="0"/>
      <w:divBdr>
        <w:top w:val="none" w:sz="0" w:space="0" w:color="auto"/>
        <w:left w:val="none" w:sz="0" w:space="0" w:color="auto"/>
        <w:bottom w:val="none" w:sz="0" w:space="0" w:color="auto"/>
        <w:right w:val="none" w:sz="0" w:space="0" w:color="auto"/>
      </w:divBdr>
    </w:div>
    <w:div w:id="1502232458">
      <w:bodyDiv w:val="1"/>
      <w:marLeft w:val="0"/>
      <w:marRight w:val="0"/>
      <w:marTop w:val="0"/>
      <w:marBottom w:val="0"/>
      <w:divBdr>
        <w:top w:val="none" w:sz="0" w:space="0" w:color="auto"/>
        <w:left w:val="none" w:sz="0" w:space="0" w:color="auto"/>
        <w:bottom w:val="none" w:sz="0" w:space="0" w:color="auto"/>
        <w:right w:val="none" w:sz="0" w:space="0" w:color="auto"/>
      </w:divBdr>
    </w:div>
    <w:div w:id="1502309616">
      <w:bodyDiv w:val="1"/>
      <w:marLeft w:val="0"/>
      <w:marRight w:val="0"/>
      <w:marTop w:val="0"/>
      <w:marBottom w:val="0"/>
      <w:divBdr>
        <w:top w:val="none" w:sz="0" w:space="0" w:color="auto"/>
        <w:left w:val="none" w:sz="0" w:space="0" w:color="auto"/>
        <w:bottom w:val="none" w:sz="0" w:space="0" w:color="auto"/>
        <w:right w:val="none" w:sz="0" w:space="0" w:color="auto"/>
      </w:divBdr>
    </w:div>
    <w:div w:id="1502348897">
      <w:bodyDiv w:val="1"/>
      <w:marLeft w:val="0"/>
      <w:marRight w:val="0"/>
      <w:marTop w:val="0"/>
      <w:marBottom w:val="0"/>
      <w:divBdr>
        <w:top w:val="none" w:sz="0" w:space="0" w:color="auto"/>
        <w:left w:val="none" w:sz="0" w:space="0" w:color="auto"/>
        <w:bottom w:val="none" w:sz="0" w:space="0" w:color="auto"/>
        <w:right w:val="none" w:sz="0" w:space="0" w:color="auto"/>
      </w:divBdr>
    </w:div>
    <w:div w:id="1502432347">
      <w:bodyDiv w:val="1"/>
      <w:marLeft w:val="0"/>
      <w:marRight w:val="0"/>
      <w:marTop w:val="0"/>
      <w:marBottom w:val="0"/>
      <w:divBdr>
        <w:top w:val="none" w:sz="0" w:space="0" w:color="auto"/>
        <w:left w:val="none" w:sz="0" w:space="0" w:color="auto"/>
        <w:bottom w:val="none" w:sz="0" w:space="0" w:color="auto"/>
        <w:right w:val="none" w:sz="0" w:space="0" w:color="auto"/>
      </w:divBdr>
    </w:div>
    <w:div w:id="1502433557">
      <w:bodyDiv w:val="1"/>
      <w:marLeft w:val="0"/>
      <w:marRight w:val="0"/>
      <w:marTop w:val="0"/>
      <w:marBottom w:val="0"/>
      <w:divBdr>
        <w:top w:val="none" w:sz="0" w:space="0" w:color="auto"/>
        <w:left w:val="none" w:sz="0" w:space="0" w:color="auto"/>
        <w:bottom w:val="none" w:sz="0" w:space="0" w:color="auto"/>
        <w:right w:val="none" w:sz="0" w:space="0" w:color="auto"/>
      </w:divBdr>
    </w:div>
    <w:div w:id="1502546822">
      <w:bodyDiv w:val="1"/>
      <w:marLeft w:val="0"/>
      <w:marRight w:val="0"/>
      <w:marTop w:val="0"/>
      <w:marBottom w:val="0"/>
      <w:divBdr>
        <w:top w:val="none" w:sz="0" w:space="0" w:color="auto"/>
        <w:left w:val="none" w:sz="0" w:space="0" w:color="auto"/>
        <w:bottom w:val="none" w:sz="0" w:space="0" w:color="auto"/>
        <w:right w:val="none" w:sz="0" w:space="0" w:color="auto"/>
      </w:divBdr>
    </w:div>
    <w:div w:id="1502693869">
      <w:bodyDiv w:val="1"/>
      <w:marLeft w:val="0"/>
      <w:marRight w:val="0"/>
      <w:marTop w:val="0"/>
      <w:marBottom w:val="0"/>
      <w:divBdr>
        <w:top w:val="none" w:sz="0" w:space="0" w:color="auto"/>
        <w:left w:val="none" w:sz="0" w:space="0" w:color="auto"/>
        <w:bottom w:val="none" w:sz="0" w:space="0" w:color="auto"/>
        <w:right w:val="none" w:sz="0" w:space="0" w:color="auto"/>
      </w:divBdr>
    </w:div>
    <w:div w:id="1502697475">
      <w:bodyDiv w:val="1"/>
      <w:marLeft w:val="0"/>
      <w:marRight w:val="0"/>
      <w:marTop w:val="0"/>
      <w:marBottom w:val="0"/>
      <w:divBdr>
        <w:top w:val="none" w:sz="0" w:space="0" w:color="auto"/>
        <w:left w:val="none" w:sz="0" w:space="0" w:color="auto"/>
        <w:bottom w:val="none" w:sz="0" w:space="0" w:color="auto"/>
        <w:right w:val="none" w:sz="0" w:space="0" w:color="auto"/>
      </w:divBdr>
    </w:div>
    <w:div w:id="1503007147">
      <w:bodyDiv w:val="1"/>
      <w:marLeft w:val="0"/>
      <w:marRight w:val="0"/>
      <w:marTop w:val="0"/>
      <w:marBottom w:val="0"/>
      <w:divBdr>
        <w:top w:val="none" w:sz="0" w:space="0" w:color="auto"/>
        <w:left w:val="none" w:sz="0" w:space="0" w:color="auto"/>
        <w:bottom w:val="none" w:sz="0" w:space="0" w:color="auto"/>
        <w:right w:val="none" w:sz="0" w:space="0" w:color="auto"/>
      </w:divBdr>
    </w:div>
    <w:div w:id="1503013063">
      <w:bodyDiv w:val="1"/>
      <w:marLeft w:val="0"/>
      <w:marRight w:val="0"/>
      <w:marTop w:val="0"/>
      <w:marBottom w:val="0"/>
      <w:divBdr>
        <w:top w:val="none" w:sz="0" w:space="0" w:color="auto"/>
        <w:left w:val="none" w:sz="0" w:space="0" w:color="auto"/>
        <w:bottom w:val="none" w:sz="0" w:space="0" w:color="auto"/>
        <w:right w:val="none" w:sz="0" w:space="0" w:color="auto"/>
      </w:divBdr>
    </w:div>
    <w:div w:id="1503086287">
      <w:bodyDiv w:val="1"/>
      <w:marLeft w:val="0"/>
      <w:marRight w:val="0"/>
      <w:marTop w:val="0"/>
      <w:marBottom w:val="0"/>
      <w:divBdr>
        <w:top w:val="none" w:sz="0" w:space="0" w:color="auto"/>
        <w:left w:val="none" w:sz="0" w:space="0" w:color="auto"/>
        <w:bottom w:val="none" w:sz="0" w:space="0" w:color="auto"/>
        <w:right w:val="none" w:sz="0" w:space="0" w:color="auto"/>
      </w:divBdr>
    </w:div>
    <w:div w:id="1503157601">
      <w:bodyDiv w:val="1"/>
      <w:marLeft w:val="0"/>
      <w:marRight w:val="0"/>
      <w:marTop w:val="0"/>
      <w:marBottom w:val="0"/>
      <w:divBdr>
        <w:top w:val="none" w:sz="0" w:space="0" w:color="auto"/>
        <w:left w:val="none" w:sz="0" w:space="0" w:color="auto"/>
        <w:bottom w:val="none" w:sz="0" w:space="0" w:color="auto"/>
        <w:right w:val="none" w:sz="0" w:space="0" w:color="auto"/>
      </w:divBdr>
    </w:div>
    <w:div w:id="1503158273">
      <w:bodyDiv w:val="1"/>
      <w:marLeft w:val="0"/>
      <w:marRight w:val="0"/>
      <w:marTop w:val="0"/>
      <w:marBottom w:val="0"/>
      <w:divBdr>
        <w:top w:val="none" w:sz="0" w:space="0" w:color="auto"/>
        <w:left w:val="none" w:sz="0" w:space="0" w:color="auto"/>
        <w:bottom w:val="none" w:sz="0" w:space="0" w:color="auto"/>
        <w:right w:val="none" w:sz="0" w:space="0" w:color="auto"/>
      </w:divBdr>
    </w:div>
    <w:div w:id="1503275393">
      <w:bodyDiv w:val="1"/>
      <w:marLeft w:val="0"/>
      <w:marRight w:val="0"/>
      <w:marTop w:val="0"/>
      <w:marBottom w:val="0"/>
      <w:divBdr>
        <w:top w:val="none" w:sz="0" w:space="0" w:color="auto"/>
        <w:left w:val="none" w:sz="0" w:space="0" w:color="auto"/>
        <w:bottom w:val="none" w:sz="0" w:space="0" w:color="auto"/>
        <w:right w:val="none" w:sz="0" w:space="0" w:color="auto"/>
      </w:divBdr>
    </w:div>
    <w:div w:id="1503424202">
      <w:bodyDiv w:val="1"/>
      <w:marLeft w:val="0"/>
      <w:marRight w:val="0"/>
      <w:marTop w:val="0"/>
      <w:marBottom w:val="0"/>
      <w:divBdr>
        <w:top w:val="none" w:sz="0" w:space="0" w:color="auto"/>
        <w:left w:val="none" w:sz="0" w:space="0" w:color="auto"/>
        <w:bottom w:val="none" w:sz="0" w:space="0" w:color="auto"/>
        <w:right w:val="none" w:sz="0" w:space="0" w:color="auto"/>
      </w:divBdr>
    </w:div>
    <w:div w:id="1503475426">
      <w:bodyDiv w:val="1"/>
      <w:marLeft w:val="0"/>
      <w:marRight w:val="0"/>
      <w:marTop w:val="0"/>
      <w:marBottom w:val="0"/>
      <w:divBdr>
        <w:top w:val="none" w:sz="0" w:space="0" w:color="auto"/>
        <w:left w:val="none" w:sz="0" w:space="0" w:color="auto"/>
        <w:bottom w:val="none" w:sz="0" w:space="0" w:color="auto"/>
        <w:right w:val="none" w:sz="0" w:space="0" w:color="auto"/>
      </w:divBdr>
    </w:div>
    <w:div w:id="1503541467">
      <w:bodyDiv w:val="1"/>
      <w:marLeft w:val="0"/>
      <w:marRight w:val="0"/>
      <w:marTop w:val="0"/>
      <w:marBottom w:val="0"/>
      <w:divBdr>
        <w:top w:val="none" w:sz="0" w:space="0" w:color="auto"/>
        <w:left w:val="none" w:sz="0" w:space="0" w:color="auto"/>
        <w:bottom w:val="none" w:sz="0" w:space="0" w:color="auto"/>
        <w:right w:val="none" w:sz="0" w:space="0" w:color="auto"/>
      </w:divBdr>
    </w:div>
    <w:div w:id="1503550206">
      <w:bodyDiv w:val="1"/>
      <w:marLeft w:val="0"/>
      <w:marRight w:val="0"/>
      <w:marTop w:val="0"/>
      <w:marBottom w:val="0"/>
      <w:divBdr>
        <w:top w:val="none" w:sz="0" w:space="0" w:color="auto"/>
        <w:left w:val="none" w:sz="0" w:space="0" w:color="auto"/>
        <w:bottom w:val="none" w:sz="0" w:space="0" w:color="auto"/>
        <w:right w:val="none" w:sz="0" w:space="0" w:color="auto"/>
      </w:divBdr>
    </w:div>
    <w:div w:id="1503593334">
      <w:bodyDiv w:val="1"/>
      <w:marLeft w:val="0"/>
      <w:marRight w:val="0"/>
      <w:marTop w:val="0"/>
      <w:marBottom w:val="0"/>
      <w:divBdr>
        <w:top w:val="none" w:sz="0" w:space="0" w:color="auto"/>
        <w:left w:val="none" w:sz="0" w:space="0" w:color="auto"/>
        <w:bottom w:val="none" w:sz="0" w:space="0" w:color="auto"/>
        <w:right w:val="none" w:sz="0" w:space="0" w:color="auto"/>
      </w:divBdr>
    </w:div>
    <w:div w:id="1504003820">
      <w:bodyDiv w:val="1"/>
      <w:marLeft w:val="0"/>
      <w:marRight w:val="0"/>
      <w:marTop w:val="0"/>
      <w:marBottom w:val="0"/>
      <w:divBdr>
        <w:top w:val="none" w:sz="0" w:space="0" w:color="auto"/>
        <w:left w:val="none" w:sz="0" w:space="0" w:color="auto"/>
        <w:bottom w:val="none" w:sz="0" w:space="0" w:color="auto"/>
        <w:right w:val="none" w:sz="0" w:space="0" w:color="auto"/>
      </w:divBdr>
    </w:div>
    <w:div w:id="1504083329">
      <w:bodyDiv w:val="1"/>
      <w:marLeft w:val="0"/>
      <w:marRight w:val="0"/>
      <w:marTop w:val="0"/>
      <w:marBottom w:val="0"/>
      <w:divBdr>
        <w:top w:val="none" w:sz="0" w:space="0" w:color="auto"/>
        <w:left w:val="none" w:sz="0" w:space="0" w:color="auto"/>
        <w:bottom w:val="none" w:sz="0" w:space="0" w:color="auto"/>
        <w:right w:val="none" w:sz="0" w:space="0" w:color="auto"/>
      </w:divBdr>
    </w:div>
    <w:div w:id="1504398739">
      <w:bodyDiv w:val="1"/>
      <w:marLeft w:val="0"/>
      <w:marRight w:val="0"/>
      <w:marTop w:val="0"/>
      <w:marBottom w:val="0"/>
      <w:divBdr>
        <w:top w:val="none" w:sz="0" w:space="0" w:color="auto"/>
        <w:left w:val="none" w:sz="0" w:space="0" w:color="auto"/>
        <w:bottom w:val="none" w:sz="0" w:space="0" w:color="auto"/>
        <w:right w:val="none" w:sz="0" w:space="0" w:color="auto"/>
      </w:divBdr>
    </w:div>
    <w:div w:id="1504465745">
      <w:bodyDiv w:val="1"/>
      <w:marLeft w:val="0"/>
      <w:marRight w:val="0"/>
      <w:marTop w:val="0"/>
      <w:marBottom w:val="0"/>
      <w:divBdr>
        <w:top w:val="none" w:sz="0" w:space="0" w:color="auto"/>
        <w:left w:val="none" w:sz="0" w:space="0" w:color="auto"/>
        <w:bottom w:val="none" w:sz="0" w:space="0" w:color="auto"/>
        <w:right w:val="none" w:sz="0" w:space="0" w:color="auto"/>
      </w:divBdr>
    </w:div>
    <w:div w:id="1504465810">
      <w:bodyDiv w:val="1"/>
      <w:marLeft w:val="0"/>
      <w:marRight w:val="0"/>
      <w:marTop w:val="0"/>
      <w:marBottom w:val="0"/>
      <w:divBdr>
        <w:top w:val="none" w:sz="0" w:space="0" w:color="auto"/>
        <w:left w:val="none" w:sz="0" w:space="0" w:color="auto"/>
        <w:bottom w:val="none" w:sz="0" w:space="0" w:color="auto"/>
        <w:right w:val="none" w:sz="0" w:space="0" w:color="auto"/>
      </w:divBdr>
    </w:div>
    <w:div w:id="1504472394">
      <w:bodyDiv w:val="1"/>
      <w:marLeft w:val="0"/>
      <w:marRight w:val="0"/>
      <w:marTop w:val="0"/>
      <w:marBottom w:val="0"/>
      <w:divBdr>
        <w:top w:val="none" w:sz="0" w:space="0" w:color="auto"/>
        <w:left w:val="none" w:sz="0" w:space="0" w:color="auto"/>
        <w:bottom w:val="none" w:sz="0" w:space="0" w:color="auto"/>
        <w:right w:val="none" w:sz="0" w:space="0" w:color="auto"/>
      </w:divBdr>
    </w:div>
    <w:div w:id="1504540804">
      <w:bodyDiv w:val="1"/>
      <w:marLeft w:val="0"/>
      <w:marRight w:val="0"/>
      <w:marTop w:val="0"/>
      <w:marBottom w:val="0"/>
      <w:divBdr>
        <w:top w:val="none" w:sz="0" w:space="0" w:color="auto"/>
        <w:left w:val="none" w:sz="0" w:space="0" w:color="auto"/>
        <w:bottom w:val="none" w:sz="0" w:space="0" w:color="auto"/>
        <w:right w:val="none" w:sz="0" w:space="0" w:color="auto"/>
      </w:divBdr>
    </w:div>
    <w:div w:id="1504660536">
      <w:bodyDiv w:val="1"/>
      <w:marLeft w:val="0"/>
      <w:marRight w:val="0"/>
      <w:marTop w:val="0"/>
      <w:marBottom w:val="0"/>
      <w:divBdr>
        <w:top w:val="none" w:sz="0" w:space="0" w:color="auto"/>
        <w:left w:val="none" w:sz="0" w:space="0" w:color="auto"/>
        <w:bottom w:val="none" w:sz="0" w:space="0" w:color="auto"/>
        <w:right w:val="none" w:sz="0" w:space="0" w:color="auto"/>
      </w:divBdr>
    </w:div>
    <w:div w:id="1504667760">
      <w:bodyDiv w:val="1"/>
      <w:marLeft w:val="0"/>
      <w:marRight w:val="0"/>
      <w:marTop w:val="0"/>
      <w:marBottom w:val="0"/>
      <w:divBdr>
        <w:top w:val="none" w:sz="0" w:space="0" w:color="auto"/>
        <w:left w:val="none" w:sz="0" w:space="0" w:color="auto"/>
        <w:bottom w:val="none" w:sz="0" w:space="0" w:color="auto"/>
        <w:right w:val="none" w:sz="0" w:space="0" w:color="auto"/>
      </w:divBdr>
    </w:div>
    <w:div w:id="1504708731">
      <w:bodyDiv w:val="1"/>
      <w:marLeft w:val="0"/>
      <w:marRight w:val="0"/>
      <w:marTop w:val="0"/>
      <w:marBottom w:val="0"/>
      <w:divBdr>
        <w:top w:val="none" w:sz="0" w:space="0" w:color="auto"/>
        <w:left w:val="none" w:sz="0" w:space="0" w:color="auto"/>
        <w:bottom w:val="none" w:sz="0" w:space="0" w:color="auto"/>
        <w:right w:val="none" w:sz="0" w:space="0" w:color="auto"/>
      </w:divBdr>
    </w:div>
    <w:div w:id="1504735681">
      <w:bodyDiv w:val="1"/>
      <w:marLeft w:val="0"/>
      <w:marRight w:val="0"/>
      <w:marTop w:val="0"/>
      <w:marBottom w:val="0"/>
      <w:divBdr>
        <w:top w:val="none" w:sz="0" w:space="0" w:color="auto"/>
        <w:left w:val="none" w:sz="0" w:space="0" w:color="auto"/>
        <w:bottom w:val="none" w:sz="0" w:space="0" w:color="auto"/>
        <w:right w:val="none" w:sz="0" w:space="0" w:color="auto"/>
      </w:divBdr>
    </w:div>
    <w:div w:id="1504738681">
      <w:bodyDiv w:val="1"/>
      <w:marLeft w:val="0"/>
      <w:marRight w:val="0"/>
      <w:marTop w:val="0"/>
      <w:marBottom w:val="0"/>
      <w:divBdr>
        <w:top w:val="none" w:sz="0" w:space="0" w:color="auto"/>
        <w:left w:val="none" w:sz="0" w:space="0" w:color="auto"/>
        <w:bottom w:val="none" w:sz="0" w:space="0" w:color="auto"/>
        <w:right w:val="none" w:sz="0" w:space="0" w:color="auto"/>
      </w:divBdr>
    </w:div>
    <w:div w:id="1504778121">
      <w:bodyDiv w:val="1"/>
      <w:marLeft w:val="0"/>
      <w:marRight w:val="0"/>
      <w:marTop w:val="0"/>
      <w:marBottom w:val="0"/>
      <w:divBdr>
        <w:top w:val="none" w:sz="0" w:space="0" w:color="auto"/>
        <w:left w:val="none" w:sz="0" w:space="0" w:color="auto"/>
        <w:bottom w:val="none" w:sz="0" w:space="0" w:color="auto"/>
        <w:right w:val="none" w:sz="0" w:space="0" w:color="auto"/>
      </w:divBdr>
    </w:div>
    <w:div w:id="1504854361">
      <w:bodyDiv w:val="1"/>
      <w:marLeft w:val="0"/>
      <w:marRight w:val="0"/>
      <w:marTop w:val="0"/>
      <w:marBottom w:val="0"/>
      <w:divBdr>
        <w:top w:val="none" w:sz="0" w:space="0" w:color="auto"/>
        <w:left w:val="none" w:sz="0" w:space="0" w:color="auto"/>
        <w:bottom w:val="none" w:sz="0" w:space="0" w:color="auto"/>
        <w:right w:val="none" w:sz="0" w:space="0" w:color="auto"/>
      </w:divBdr>
    </w:div>
    <w:div w:id="1504856310">
      <w:bodyDiv w:val="1"/>
      <w:marLeft w:val="0"/>
      <w:marRight w:val="0"/>
      <w:marTop w:val="0"/>
      <w:marBottom w:val="0"/>
      <w:divBdr>
        <w:top w:val="none" w:sz="0" w:space="0" w:color="auto"/>
        <w:left w:val="none" w:sz="0" w:space="0" w:color="auto"/>
        <w:bottom w:val="none" w:sz="0" w:space="0" w:color="auto"/>
        <w:right w:val="none" w:sz="0" w:space="0" w:color="auto"/>
      </w:divBdr>
    </w:div>
    <w:div w:id="1504858753">
      <w:bodyDiv w:val="1"/>
      <w:marLeft w:val="0"/>
      <w:marRight w:val="0"/>
      <w:marTop w:val="0"/>
      <w:marBottom w:val="0"/>
      <w:divBdr>
        <w:top w:val="none" w:sz="0" w:space="0" w:color="auto"/>
        <w:left w:val="none" w:sz="0" w:space="0" w:color="auto"/>
        <w:bottom w:val="none" w:sz="0" w:space="0" w:color="auto"/>
        <w:right w:val="none" w:sz="0" w:space="0" w:color="auto"/>
      </w:divBdr>
    </w:div>
    <w:div w:id="1504858839">
      <w:bodyDiv w:val="1"/>
      <w:marLeft w:val="0"/>
      <w:marRight w:val="0"/>
      <w:marTop w:val="0"/>
      <w:marBottom w:val="0"/>
      <w:divBdr>
        <w:top w:val="none" w:sz="0" w:space="0" w:color="auto"/>
        <w:left w:val="none" w:sz="0" w:space="0" w:color="auto"/>
        <w:bottom w:val="none" w:sz="0" w:space="0" w:color="auto"/>
        <w:right w:val="none" w:sz="0" w:space="0" w:color="auto"/>
      </w:divBdr>
    </w:div>
    <w:div w:id="1504860549">
      <w:bodyDiv w:val="1"/>
      <w:marLeft w:val="0"/>
      <w:marRight w:val="0"/>
      <w:marTop w:val="0"/>
      <w:marBottom w:val="0"/>
      <w:divBdr>
        <w:top w:val="none" w:sz="0" w:space="0" w:color="auto"/>
        <w:left w:val="none" w:sz="0" w:space="0" w:color="auto"/>
        <w:bottom w:val="none" w:sz="0" w:space="0" w:color="auto"/>
        <w:right w:val="none" w:sz="0" w:space="0" w:color="auto"/>
      </w:divBdr>
    </w:div>
    <w:div w:id="1504978783">
      <w:bodyDiv w:val="1"/>
      <w:marLeft w:val="0"/>
      <w:marRight w:val="0"/>
      <w:marTop w:val="0"/>
      <w:marBottom w:val="0"/>
      <w:divBdr>
        <w:top w:val="none" w:sz="0" w:space="0" w:color="auto"/>
        <w:left w:val="none" w:sz="0" w:space="0" w:color="auto"/>
        <w:bottom w:val="none" w:sz="0" w:space="0" w:color="auto"/>
        <w:right w:val="none" w:sz="0" w:space="0" w:color="auto"/>
      </w:divBdr>
    </w:div>
    <w:div w:id="1505049057">
      <w:bodyDiv w:val="1"/>
      <w:marLeft w:val="0"/>
      <w:marRight w:val="0"/>
      <w:marTop w:val="0"/>
      <w:marBottom w:val="0"/>
      <w:divBdr>
        <w:top w:val="none" w:sz="0" w:space="0" w:color="auto"/>
        <w:left w:val="none" w:sz="0" w:space="0" w:color="auto"/>
        <w:bottom w:val="none" w:sz="0" w:space="0" w:color="auto"/>
        <w:right w:val="none" w:sz="0" w:space="0" w:color="auto"/>
      </w:divBdr>
    </w:div>
    <w:div w:id="1505053855">
      <w:bodyDiv w:val="1"/>
      <w:marLeft w:val="0"/>
      <w:marRight w:val="0"/>
      <w:marTop w:val="0"/>
      <w:marBottom w:val="0"/>
      <w:divBdr>
        <w:top w:val="none" w:sz="0" w:space="0" w:color="auto"/>
        <w:left w:val="none" w:sz="0" w:space="0" w:color="auto"/>
        <w:bottom w:val="none" w:sz="0" w:space="0" w:color="auto"/>
        <w:right w:val="none" w:sz="0" w:space="0" w:color="auto"/>
      </w:divBdr>
    </w:div>
    <w:div w:id="1505128768">
      <w:bodyDiv w:val="1"/>
      <w:marLeft w:val="0"/>
      <w:marRight w:val="0"/>
      <w:marTop w:val="0"/>
      <w:marBottom w:val="0"/>
      <w:divBdr>
        <w:top w:val="none" w:sz="0" w:space="0" w:color="auto"/>
        <w:left w:val="none" w:sz="0" w:space="0" w:color="auto"/>
        <w:bottom w:val="none" w:sz="0" w:space="0" w:color="auto"/>
        <w:right w:val="none" w:sz="0" w:space="0" w:color="auto"/>
      </w:divBdr>
    </w:div>
    <w:div w:id="1505315261">
      <w:bodyDiv w:val="1"/>
      <w:marLeft w:val="0"/>
      <w:marRight w:val="0"/>
      <w:marTop w:val="0"/>
      <w:marBottom w:val="0"/>
      <w:divBdr>
        <w:top w:val="none" w:sz="0" w:space="0" w:color="auto"/>
        <w:left w:val="none" w:sz="0" w:space="0" w:color="auto"/>
        <w:bottom w:val="none" w:sz="0" w:space="0" w:color="auto"/>
        <w:right w:val="none" w:sz="0" w:space="0" w:color="auto"/>
      </w:divBdr>
    </w:div>
    <w:div w:id="1505509714">
      <w:bodyDiv w:val="1"/>
      <w:marLeft w:val="0"/>
      <w:marRight w:val="0"/>
      <w:marTop w:val="0"/>
      <w:marBottom w:val="0"/>
      <w:divBdr>
        <w:top w:val="none" w:sz="0" w:space="0" w:color="auto"/>
        <w:left w:val="none" w:sz="0" w:space="0" w:color="auto"/>
        <w:bottom w:val="none" w:sz="0" w:space="0" w:color="auto"/>
        <w:right w:val="none" w:sz="0" w:space="0" w:color="auto"/>
      </w:divBdr>
    </w:div>
    <w:div w:id="1505587967">
      <w:bodyDiv w:val="1"/>
      <w:marLeft w:val="0"/>
      <w:marRight w:val="0"/>
      <w:marTop w:val="0"/>
      <w:marBottom w:val="0"/>
      <w:divBdr>
        <w:top w:val="none" w:sz="0" w:space="0" w:color="auto"/>
        <w:left w:val="none" w:sz="0" w:space="0" w:color="auto"/>
        <w:bottom w:val="none" w:sz="0" w:space="0" w:color="auto"/>
        <w:right w:val="none" w:sz="0" w:space="0" w:color="auto"/>
      </w:divBdr>
    </w:div>
    <w:div w:id="1505590975">
      <w:bodyDiv w:val="1"/>
      <w:marLeft w:val="0"/>
      <w:marRight w:val="0"/>
      <w:marTop w:val="0"/>
      <w:marBottom w:val="0"/>
      <w:divBdr>
        <w:top w:val="none" w:sz="0" w:space="0" w:color="auto"/>
        <w:left w:val="none" w:sz="0" w:space="0" w:color="auto"/>
        <w:bottom w:val="none" w:sz="0" w:space="0" w:color="auto"/>
        <w:right w:val="none" w:sz="0" w:space="0" w:color="auto"/>
      </w:divBdr>
    </w:div>
    <w:div w:id="1505709425">
      <w:bodyDiv w:val="1"/>
      <w:marLeft w:val="0"/>
      <w:marRight w:val="0"/>
      <w:marTop w:val="0"/>
      <w:marBottom w:val="0"/>
      <w:divBdr>
        <w:top w:val="none" w:sz="0" w:space="0" w:color="auto"/>
        <w:left w:val="none" w:sz="0" w:space="0" w:color="auto"/>
        <w:bottom w:val="none" w:sz="0" w:space="0" w:color="auto"/>
        <w:right w:val="none" w:sz="0" w:space="0" w:color="auto"/>
      </w:divBdr>
    </w:div>
    <w:div w:id="1505783599">
      <w:bodyDiv w:val="1"/>
      <w:marLeft w:val="0"/>
      <w:marRight w:val="0"/>
      <w:marTop w:val="0"/>
      <w:marBottom w:val="0"/>
      <w:divBdr>
        <w:top w:val="none" w:sz="0" w:space="0" w:color="auto"/>
        <w:left w:val="none" w:sz="0" w:space="0" w:color="auto"/>
        <w:bottom w:val="none" w:sz="0" w:space="0" w:color="auto"/>
        <w:right w:val="none" w:sz="0" w:space="0" w:color="auto"/>
      </w:divBdr>
    </w:div>
    <w:div w:id="1505898134">
      <w:bodyDiv w:val="1"/>
      <w:marLeft w:val="0"/>
      <w:marRight w:val="0"/>
      <w:marTop w:val="0"/>
      <w:marBottom w:val="0"/>
      <w:divBdr>
        <w:top w:val="none" w:sz="0" w:space="0" w:color="auto"/>
        <w:left w:val="none" w:sz="0" w:space="0" w:color="auto"/>
        <w:bottom w:val="none" w:sz="0" w:space="0" w:color="auto"/>
        <w:right w:val="none" w:sz="0" w:space="0" w:color="auto"/>
      </w:divBdr>
    </w:div>
    <w:div w:id="1505901188">
      <w:bodyDiv w:val="1"/>
      <w:marLeft w:val="0"/>
      <w:marRight w:val="0"/>
      <w:marTop w:val="0"/>
      <w:marBottom w:val="0"/>
      <w:divBdr>
        <w:top w:val="none" w:sz="0" w:space="0" w:color="auto"/>
        <w:left w:val="none" w:sz="0" w:space="0" w:color="auto"/>
        <w:bottom w:val="none" w:sz="0" w:space="0" w:color="auto"/>
        <w:right w:val="none" w:sz="0" w:space="0" w:color="auto"/>
      </w:divBdr>
    </w:div>
    <w:div w:id="1506048359">
      <w:bodyDiv w:val="1"/>
      <w:marLeft w:val="0"/>
      <w:marRight w:val="0"/>
      <w:marTop w:val="0"/>
      <w:marBottom w:val="0"/>
      <w:divBdr>
        <w:top w:val="none" w:sz="0" w:space="0" w:color="auto"/>
        <w:left w:val="none" w:sz="0" w:space="0" w:color="auto"/>
        <w:bottom w:val="none" w:sz="0" w:space="0" w:color="auto"/>
        <w:right w:val="none" w:sz="0" w:space="0" w:color="auto"/>
      </w:divBdr>
    </w:div>
    <w:div w:id="1506088646">
      <w:bodyDiv w:val="1"/>
      <w:marLeft w:val="0"/>
      <w:marRight w:val="0"/>
      <w:marTop w:val="0"/>
      <w:marBottom w:val="0"/>
      <w:divBdr>
        <w:top w:val="none" w:sz="0" w:space="0" w:color="auto"/>
        <w:left w:val="none" w:sz="0" w:space="0" w:color="auto"/>
        <w:bottom w:val="none" w:sz="0" w:space="0" w:color="auto"/>
        <w:right w:val="none" w:sz="0" w:space="0" w:color="auto"/>
      </w:divBdr>
    </w:div>
    <w:div w:id="1506165057">
      <w:bodyDiv w:val="1"/>
      <w:marLeft w:val="0"/>
      <w:marRight w:val="0"/>
      <w:marTop w:val="0"/>
      <w:marBottom w:val="0"/>
      <w:divBdr>
        <w:top w:val="none" w:sz="0" w:space="0" w:color="auto"/>
        <w:left w:val="none" w:sz="0" w:space="0" w:color="auto"/>
        <w:bottom w:val="none" w:sz="0" w:space="0" w:color="auto"/>
        <w:right w:val="none" w:sz="0" w:space="0" w:color="auto"/>
      </w:divBdr>
    </w:div>
    <w:div w:id="1506290014">
      <w:bodyDiv w:val="1"/>
      <w:marLeft w:val="0"/>
      <w:marRight w:val="0"/>
      <w:marTop w:val="0"/>
      <w:marBottom w:val="0"/>
      <w:divBdr>
        <w:top w:val="none" w:sz="0" w:space="0" w:color="auto"/>
        <w:left w:val="none" w:sz="0" w:space="0" w:color="auto"/>
        <w:bottom w:val="none" w:sz="0" w:space="0" w:color="auto"/>
        <w:right w:val="none" w:sz="0" w:space="0" w:color="auto"/>
      </w:divBdr>
    </w:div>
    <w:div w:id="1506478121">
      <w:bodyDiv w:val="1"/>
      <w:marLeft w:val="0"/>
      <w:marRight w:val="0"/>
      <w:marTop w:val="0"/>
      <w:marBottom w:val="0"/>
      <w:divBdr>
        <w:top w:val="none" w:sz="0" w:space="0" w:color="auto"/>
        <w:left w:val="none" w:sz="0" w:space="0" w:color="auto"/>
        <w:bottom w:val="none" w:sz="0" w:space="0" w:color="auto"/>
        <w:right w:val="none" w:sz="0" w:space="0" w:color="auto"/>
      </w:divBdr>
    </w:div>
    <w:div w:id="1506508005">
      <w:bodyDiv w:val="1"/>
      <w:marLeft w:val="0"/>
      <w:marRight w:val="0"/>
      <w:marTop w:val="0"/>
      <w:marBottom w:val="0"/>
      <w:divBdr>
        <w:top w:val="none" w:sz="0" w:space="0" w:color="auto"/>
        <w:left w:val="none" w:sz="0" w:space="0" w:color="auto"/>
        <w:bottom w:val="none" w:sz="0" w:space="0" w:color="auto"/>
        <w:right w:val="none" w:sz="0" w:space="0" w:color="auto"/>
      </w:divBdr>
    </w:div>
    <w:div w:id="1506556340">
      <w:bodyDiv w:val="1"/>
      <w:marLeft w:val="0"/>
      <w:marRight w:val="0"/>
      <w:marTop w:val="0"/>
      <w:marBottom w:val="0"/>
      <w:divBdr>
        <w:top w:val="none" w:sz="0" w:space="0" w:color="auto"/>
        <w:left w:val="none" w:sz="0" w:space="0" w:color="auto"/>
        <w:bottom w:val="none" w:sz="0" w:space="0" w:color="auto"/>
        <w:right w:val="none" w:sz="0" w:space="0" w:color="auto"/>
      </w:divBdr>
    </w:div>
    <w:div w:id="1506633650">
      <w:bodyDiv w:val="1"/>
      <w:marLeft w:val="0"/>
      <w:marRight w:val="0"/>
      <w:marTop w:val="0"/>
      <w:marBottom w:val="0"/>
      <w:divBdr>
        <w:top w:val="none" w:sz="0" w:space="0" w:color="auto"/>
        <w:left w:val="none" w:sz="0" w:space="0" w:color="auto"/>
        <w:bottom w:val="none" w:sz="0" w:space="0" w:color="auto"/>
        <w:right w:val="none" w:sz="0" w:space="0" w:color="auto"/>
      </w:divBdr>
    </w:div>
    <w:div w:id="1506938461">
      <w:bodyDiv w:val="1"/>
      <w:marLeft w:val="0"/>
      <w:marRight w:val="0"/>
      <w:marTop w:val="0"/>
      <w:marBottom w:val="0"/>
      <w:divBdr>
        <w:top w:val="none" w:sz="0" w:space="0" w:color="auto"/>
        <w:left w:val="none" w:sz="0" w:space="0" w:color="auto"/>
        <w:bottom w:val="none" w:sz="0" w:space="0" w:color="auto"/>
        <w:right w:val="none" w:sz="0" w:space="0" w:color="auto"/>
      </w:divBdr>
    </w:div>
    <w:div w:id="1507015193">
      <w:bodyDiv w:val="1"/>
      <w:marLeft w:val="0"/>
      <w:marRight w:val="0"/>
      <w:marTop w:val="0"/>
      <w:marBottom w:val="0"/>
      <w:divBdr>
        <w:top w:val="none" w:sz="0" w:space="0" w:color="auto"/>
        <w:left w:val="none" w:sz="0" w:space="0" w:color="auto"/>
        <w:bottom w:val="none" w:sz="0" w:space="0" w:color="auto"/>
        <w:right w:val="none" w:sz="0" w:space="0" w:color="auto"/>
      </w:divBdr>
    </w:div>
    <w:div w:id="1507204759">
      <w:bodyDiv w:val="1"/>
      <w:marLeft w:val="0"/>
      <w:marRight w:val="0"/>
      <w:marTop w:val="0"/>
      <w:marBottom w:val="0"/>
      <w:divBdr>
        <w:top w:val="none" w:sz="0" w:space="0" w:color="auto"/>
        <w:left w:val="none" w:sz="0" w:space="0" w:color="auto"/>
        <w:bottom w:val="none" w:sz="0" w:space="0" w:color="auto"/>
        <w:right w:val="none" w:sz="0" w:space="0" w:color="auto"/>
      </w:divBdr>
    </w:div>
    <w:div w:id="1507207306">
      <w:bodyDiv w:val="1"/>
      <w:marLeft w:val="0"/>
      <w:marRight w:val="0"/>
      <w:marTop w:val="0"/>
      <w:marBottom w:val="0"/>
      <w:divBdr>
        <w:top w:val="none" w:sz="0" w:space="0" w:color="auto"/>
        <w:left w:val="none" w:sz="0" w:space="0" w:color="auto"/>
        <w:bottom w:val="none" w:sz="0" w:space="0" w:color="auto"/>
        <w:right w:val="none" w:sz="0" w:space="0" w:color="auto"/>
      </w:divBdr>
    </w:div>
    <w:div w:id="1507283376">
      <w:bodyDiv w:val="1"/>
      <w:marLeft w:val="0"/>
      <w:marRight w:val="0"/>
      <w:marTop w:val="0"/>
      <w:marBottom w:val="0"/>
      <w:divBdr>
        <w:top w:val="none" w:sz="0" w:space="0" w:color="auto"/>
        <w:left w:val="none" w:sz="0" w:space="0" w:color="auto"/>
        <w:bottom w:val="none" w:sz="0" w:space="0" w:color="auto"/>
        <w:right w:val="none" w:sz="0" w:space="0" w:color="auto"/>
      </w:divBdr>
    </w:div>
    <w:div w:id="1507403039">
      <w:bodyDiv w:val="1"/>
      <w:marLeft w:val="0"/>
      <w:marRight w:val="0"/>
      <w:marTop w:val="0"/>
      <w:marBottom w:val="0"/>
      <w:divBdr>
        <w:top w:val="none" w:sz="0" w:space="0" w:color="auto"/>
        <w:left w:val="none" w:sz="0" w:space="0" w:color="auto"/>
        <w:bottom w:val="none" w:sz="0" w:space="0" w:color="auto"/>
        <w:right w:val="none" w:sz="0" w:space="0" w:color="auto"/>
      </w:divBdr>
    </w:div>
    <w:div w:id="1507556406">
      <w:bodyDiv w:val="1"/>
      <w:marLeft w:val="0"/>
      <w:marRight w:val="0"/>
      <w:marTop w:val="0"/>
      <w:marBottom w:val="0"/>
      <w:divBdr>
        <w:top w:val="none" w:sz="0" w:space="0" w:color="auto"/>
        <w:left w:val="none" w:sz="0" w:space="0" w:color="auto"/>
        <w:bottom w:val="none" w:sz="0" w:space="0" w:color="auto"/>
        <w:right w:val="none" w:sz="0" w:space="0" w:color="auto"/>
      </w:divBdr>
    </w:div>
    <w:div w:id="1507556601">
      <w:bodyDiv w:val="1"/>
      <w:marLeft w:val="0"/>
      <w:marRight w:val="0"/>
      <w:marTop w:val="0"/>
      <w:marBottom w:val="0"/>
      <w:divBdr>
        <w:top w:val="none" w:sz="0" w:space="0" w:color="auto"/>
        <w:left w:val="none" w:sz="0" w:space="0" w:color="auto"/>
        <w:bottom w:val="none" w:sz="0" w:space="0" w:color="auto"/>
        <w:right w:val="none" w:sz="0" w:space="0" w:color="auto"/>
      </w:divBdr>
    </w:div>
    <w:div w:id="1507672830">
      <w:bodyDiv w:val="1"/>
      <w:marLeft w:val="0"/>
      <w:marRight w:val="0"/>
      <w:marTop w:val="0"/>
      <w:marBottom w:val="0"/>
      <w:divBdr>
        <w:top w:val="none" w:sz="0" w:space="0" w:color="auto"/>
        <w:left w:val="none" w:sz="0" w:space="0" w:color="auto"/>
        <w:bottom w:val="none" w:sz="0" w:space="0" w:color="auto"/>
        <w:right w:val="none" w:sz="0" w:space="0" w:color="auto"/>
      </w:divBdr>
    </w:div>
    <w:div w:id="1507748188">
      <w:bodyDiv w:val="1"/>
      <w:marLeft w:val="0"/>
      <w:marRight w:val="0"/>
      <w:marTop w:val="0"/>
      <w:marBottom w:val="0"/>
      <w:divBdr>
        <w:top w:val="none" w:sz="0" w:space="0" w:color="auto"/>
        <w:left w:val="none" w:sz="0" w:space="0" w:color="auto"/>
        <w:bottom w:val="none" w:sz="0" w:space="0" w:color="auto"/>
        <w:right w:val="none" w:sz="0" w:space="0" w:color="auto"/>
      </w:divBdr>
    </w:div>
    <w:div w:id="1507860411">
      <w:bodyDiv w:val="1"/>
      <w:marLeft w:val="0"/>
      <w:marRight w:val="0"/>
      <w:marTop w:val="0"/>
      <w:marBottom w:val="0"/>
      <w:divBdr>
        <w:top w:val="none" w:sz="0" w:space="0" w:color="auto"/>
        <w:left w:val="none" w:sz="0" w:space="0" w:color="auto"/>
        <w:bottom w:val="none" w:sz="0" w:space="0" w:color="auto"/>
        <w:right w:val="none" w:sz="0" w:space="0" w:color="auto"/>
      </w:divBdr>
    </w:div>
    <w:div w:id="1507867053">
      <w:bodyDiv w:val="1"/>
      <w:marLeft w:val="0"/>
      <w:marRight w:val="0"/>
      <w:marTop w:val="0"/>
      <w:marBottom w:val="0"/>
      <w:divBdr>
        <w:top w:val="none" w:sz="0" w:space="0" w:color="auto"/>
        <w:left w:val="none" w:sz="0" w:space="0" w:color="auto"/>
        <w:bottom w:val="none" w:sz="0" w:space="0" w:color="auto"/>
        <w:right w:val="none" w:sz="0" w:space="0" w:color="auto"/>
      </w:divBdr>
    </w:div>
    <w:div w:id="1507937354">
      <w:bodyDiv w:val="1"/>
      <w:marLeft w:val="0"/>
      <w:marRight w:val="0"/>
      <w:marTop w:val="0"/>
      <w:marBottom w:val="0"/>
      <w:divBdr>
        <w:top w:val="none" w:sz="0" w:space="0" w:color="auto"/>
        <w:left w:val="none" w:sz="0" w:space="0" w:color="auto"/>
        <w:bottom w:val="none" w:sz="0" w:space="0" w:color="auto"/>
        <w:right w:val="none" w:sz="0" w:space="0" w:color="auto"/>
      </w:divBdr>
    </w:div>
    <w:div w:id="1508056797">
      <w:bodyDiv w:val="1"/>
      <w:marLeft w:val="0"/>
      <w:marRight w:val="0"/>
      <w:marTop w:val="0"/>
      <w:marBottom w:val="0"/>
      <w:divBdr>
        <w:top w:val="none" w:sz="0" w:space="0" w:color="auto"/>
        <w:left w:val="none" w:sz="0" w:space="0" w:color="auto"/>
        <w:bottom w:val="none" w:sz="0" w:space="0" w:color="auto"/>
        <w:right w:val="none" w:sz="0" w:space="0" w:color="auto"/>
      </w:divBdr>
    </w:div>
    <w:div w:id="1508058947">
      <w:bodyDiv w:val="1"/>
      <w:marLeft w:val="0"/>
      <w:marRight w:val="0"/>
      <w:marTop w:val="0"/>
      <w:marBottom w:val="0"/>
      <w:divBdr>
        <w:top w:val="none" w:sz="0" w:space="0" w:color="auto"/>
        <w:left w:val="none" w:sz="0" w:space="0" w:color="auto"/>
        <w:bottom w:val="none" w:sz="0" w:space="0" w:color="auto"/>
        <w:right w:val="none" w:sz="0" w:space="0" w:color="auto"/>
      </w:divBdr>
    </w:div>
    <w:div w:id="1508136389">
      <w:bodyDiv w:val="1"/>
      <w:marLeft w:val="0"/>
      <w:marRight w:val="0"/>
      <w:marTop w:val="0"/>
      <w:marBottom w:val="0"/>
      <w:divBdr>
        <w:top w:val="none" w:sz="0" w:space="0" w:color="auto"/>
        <w:left w:val="none" w:sz="0" w:space="0" w:color="auto"/>
        <w:bottom w:val="none" w:sz="0" w:space="0" w:color="auto"/>
        <w:right w:val="none" w:sz="0" w:space="0" w:color="auto"/>
      </w:divBdr>
    </w:div>
    <w:div w:id="1508137048">
      <w:bodyDiv w:val="1"/>
      <w:marLeft w:val="0"/>
      <w:marRight w:val="0"/>
      <w:marTop w:val="0"/>
      <w:marBottom w:val="0"/>
      <w:divBdr>
        <w:top w:val="none" w:sz="0" w:space="0" w:color="auto"/>
        <w:left w:val="none" w:sz="0" w:space="0" w:color="auto"/>
        <w:bottom w:val="none" w:sz="0" w:space="0" w:color="auto"/>
        <w:right w:val="none" w:sz="0" w:space="0" w:color="auto"/>
      </w:divBdr>
    </w:div>
    <w:div w:id="1508208269">
      <w:bodyDiv w:val="1"/>
      <w:marLeft w:val="0"/>
      <w:marRight w:val="0"/>
      <w:marTop w:val="0"/>
      <w:marBottom w:val="0"/>
      <w:divBdr>
        <w:top w:val="none" w:sz="0" w:space="0" w:color="auto"/>
        <w:left w:val="none" w:sz="0" w:space="0" w:color="auto"/>
        <w:bottom w:val="none" w:sz="0" w:space="0" w:color="auto"/>
        <w:right w:val="none" w:sz="0" w:space="0" w:color="auto"/>
      </w:divBdr>
    </w:div>
    <w:div w:id="1508210163">
      <w:bodyDiv w:val="1"/>
      <w:marLeft w:val="0"/>
      <w:marRight w:val="0"/>
      <w:marTop w:val="0"/>
      <w:marBottom w:val="0"/>
      <w:divBdr>
        <w:top w:val="none" w:sz="0" w:space="0" w:color="auto"/>
        <w:left w:val="none" w:sz="0" w:space="0" w:color="auto"/>
        <w:bottom w:val="none" w:sz="0" w:space="0" w:color="auto"/>
        <w:right w:val="none" w:sz="0" w:space="0" w:color="auto"/>
      </w:divBdr>
    </w:div>
    <w:div w:id="1508249282">
      <w:bodyDiv w:val="1"/>
      <w:marLeft w:val="0"/>
      <w:marRight w:val="0"/>
      <w:marTop w:val="0"/>
      <w:marBottom w:val="0"/>
      <w:divBdr>
        <w:top w:val="none" w:sz="0" w:space="0" w:color="auto"/>
        <w:left w:val="none" w:sz="0" w:space="0" w:color="auto"/>
        <w:bottom w:val="none" w:sz="0" w:space="0" w:color="auto"/>
        <w:right w:val="none" w:sz="0" w:space="0" w:color="auto"/>
      </w:divBdr>
    </w:div>
    <w:div w:id="1508249924">
      <w:bodyDiv w:val="1"/>
      <w:marLeft w:val="0"/>
      <w:marRight w:val="0"/>
      <w:marTop w:val="0"/>
      <w:marBottom w:val="0"/>
      <w:divBdr>
        <w:top w:val="none" w:sz="0" w:space="0" w:color="auto"/>
        <w:left w:val="none" w:sz="0" w:space="0" w:color="auto"/>
        <w:bottom w:val="none" w:sz="0" w:space="0" w:color="auto"/>
        <w:right w:val="none" w:sz="0" w:space="0" w:color="auto"/>
      </w:divBdr>
    </w:div>
    <w:div w:id="1508255380">
      <w:bodyDiv w:val="1"/>
      <w:marLeft w:val="0"/>
      <w:marRight w:val="0"/>
      <w:marTop w:val="0"/>
      <w:marBottom w:val="0"/>
      <w:divBdr>
        <w:top w:val="none" w:sz="0" w:space="0" w:color="auto"/>
        <w:left w:val="none" w:sz="0" w:space="0" w:color="auto"/>
        <w:bottom w:val="none" w:sz="0" w:space="0" w:color="auto"/>
        <w:right w:val="none" w:sz="0" w:space="0" w:color="auto"/>
      </w:divBdr>
    </w:div>
    <w:div w:id="1508327335">
      <w:bodyDiv w:val="1"/>
      <w:marLeft w:val="0"/>
      <w:marRight w:val="0"/>
      <w:marTop w:val="0"/>
      <w:marBottom w:val="0"/>
      <w:divBdr>
        <w:top w:val="none" w:sz="0" w:space="0" w:color="auto"/>
        <w:left w:val="none" w:sz="0" w:space="0" w:color="auto"/>
        <w:bottom w:val="none" w:sz="0" w:space="0" w:color="auto"/>
        <w:right w:val="none" w:sz="0" w:space="0" w:color="auto"/>
      </w:divBdr>
    </w:div>
    <w:div w:id="1508519145">
      <w:bodyDiv w:val="1"/>
      <w:marLeft w:val="0"/>
      <w:marRight w:val="0"/>
      <w:marTop w:val="0"/>
      <w:marBottom w:val="0"/>
      <w:divBdr>
        <w:top w:val="none" w:sz="0" w:space="0" w:color="auto"/>
        <w:left w:val="none" w:sz="0" w:space="0" w:color="auto"/>
        <w:bottom w:val="none" w:sz="0" w:space="0" w:color="auto"/>
        <w:right w:val="none" w:sz="0" w:space="0" w:color="auto"/>
      </w:divBdr>
    </w:div>
    <w:div w:id="1508640924">
      <w:bodyDiv w:val="1"/>
      <w:marLeft w:val="0"/>
      <w:marRight w:val="0"/>
      <w:marTop w:val="0"/>
      <w:marBottom w:val="0"/>
      <w:divBdr>
        <w:top w:val="none" w:sz="0" w:space="0" w:color="auto"/>
        <w:left w:val="none" w:sz="0" w:space="0" w:color="auto"/>
        <w:bottom w:val="none" w:sz="0" w:space="0" w:color="auto"/>
        <w:right w:val="none" w:sz="0" w:space="0" w:color="auto"/>
      </w:divBdr>
    </w:div>
    <w:div w:id="1508669698">
      <w:bodyDiv w:val="1"/>
      <w:marLeft w:val="0"/>
      <w:marRight w:val="0"/>
      <w:marTop w:val="0"/>
      <w:marBottom w:val="0"/>
      <w:divBdr>
        <w:top w:val="none" w:sz="0" w:space="0" w:color="auto"/>
        <w:left w:val="none" w:sz="0" w:space="0" w:color="auto"/>
        <w:bottom w:val="none" w:sz="0" w:space="0" w:color="auto"/>
        <w:right w:val="none" w:sz="0" w:space="0" w:color="auto"/>
      </w:divBdr>
    </w:div>
    <w:div w:id="1508785502">
      <w:bodyDiv w:val="1"/>
      <w:marLeft w:val="0"/>
      <w:marRight w:val="0"/>
      <w:marTop w:val="0"/>
      <w:marBottom w:val="0"/>
      <w:divBdr>
        <w:top w:val="none" w:sz="0" w:space="0" w:color="auto"/>
        <w:left w:val="none" w:sz="0" w:space="0" w:color="auto"/>
        <w:bottom w:val="none" w:sz="0" w:space="0" w:color="auto"/>
        <w:right w:val="none" w:sz="0" w:space="0" w:color="auto"/>
      </w:divBdr>
    </w:div>
    <w:div w:id="1508859870">
      <w:bodyDiv w:val="1"/>
      <w:marLeft w:val="0"/>
      <w:marRight w:val="0"/>
      <w:marTop w:val="0"/>
      <w:marBottom w:val="0"/>
      <w:divBdr>
        <w:top w:val="none" w:sz="0" w:space="0" w:color="auto"/>
        <w:left w:val="none" w:sz="0" w:space="0" w:color="auto"/>
        <w:bottom w:val="none" w:sz="0" w:space="0" w:color="auto"/>
        <w:right w:val="none" w:sz="0" w:space="0" w:color="auto"/>
      </w:divBdr>
    </w:div>
    <w:div w:id="1508862022">
      <w:bodyDiv w:val="1"/>
      <w:marLeft w:val="0"/>
      <w:marRight w:val="0"/>
      <w:marTop w:val="0"/>
      <w:marBottom w:val="0"/>
      <w:divBdr>
        <w:top w:val="none" w:sz="0" w:space="0" w:color="auto"/>
        <w:left w:val="none" w:sz="0" w:space="0" w:color="auto"/>
        <w:bottom w:val="none" w:sz="0" w:space="0" w:color="auto"/>
        <w:right w:val="none" w:sz="0" w:space="0" w:color="auto"/>
      </w:divBdr>
    </w:div>
    <w:div w:id="1509056189">
      <w:bodyDiv w:val="1"/>
      <w:marLeft w:val="0"/>
      <w:marRight w:val="0"/>
      <w:marTop w:val="0"/>
      <w:marBottom w:val="0"/>
      <w:divBdr>
        <w:top w:val="none" w:sz="0" w:space="0" w:color="auto"/>
        <w:left w:val="none" w:sz="0" w:space="0" w:color="auto"/>
        <w:bottom w:val="none" w:sz="0" w:space="0" w:color="auto"/>
        <w:right w:val="none" w:sz="0" w:space="0" w:color="auto"/>
      </w:divBdr>
    </w:div>
    <w:div w:id="1509099050">
      <w:bodyDiv w:val="1"/>
      <w:marLeft w:val="0"/>
      <w:marRight w:val="0"/>
      <w:marTop w:val="0"/>
      <w:marBottom w:val="0"/>
      <w:divBdr>
        <w:top w:val="none" w:sz="0" w:space="0" w:color="auto"/>
        <w:left w:val="none" w:sz="0" w:space="0" w:color="auto"/>
        <w:bottom w:val="none" w:sz="0" w:space="0" w:color="auto"/>
        <w:right w:val="none" w:sz="0" w:space="0" w:color="auto"/>
      </w:divBdr>
    </w:div>
    <w:div w:id="1509171425">
      <w:bodyDiv w:val="1"/>
      <w:marLeft w:val="0"/>
      <w:marRight w:val="0"/>
      <w:marTop w:val="0"/>
      <w:marBottom w:val="0"/>
      <w:divBdr>
        <w:top w:val="none" w:sz="0" w:space="0" w:color="auto"/>
        <w:left w:val="none" w:sz="0" w:space="0" w:color="auto"/>
        <w:bottom w:val="none" w:sz="0" w:space="0" w:color="auto"/>
        <w:right w:val="none" w:sz="0" w:space="0" w:color="auto"/>
      </w:divBdr>
    </w:div>
    <w:div w:id="1509247356">
      <w:bodyDiv w:val="1"/>
      <w:marLeft w:val="0"/>
      <w:marRight w:val="0"/>
      <w:marTop w:val="0"/>
      <w:marBottom w:val="0"/>
      <w:divBdr>
        <w:top w:val="none" w:sz="0" w:space="0" w:color="auto"/>
        <w:left w:val="none" w:sz="0" w:space="0" w:color="auto"/>
        <w:bottom w:val="none" w:sz="0" w:space="0" w:color="auto"/>
        <w:right w:val="none" w:sz="0" w:space="0" w:color="auto"/>
      </w:divBdr>
    </w:div>
    <w:div w:id="1509248486">
      <w:bodyDiv w:val="1"/>
      <w:marLeft w:val="0"/>
      <w:marRight w:val="0"/>
      <w:marTop w:val="0"/>
      <w:marBottom w:val="0"/>
      <w:divBdr>
        <w:top w:val="none" w:sz="0" w:space="0" w:color="auto"/>
        <w:left w:val="none" w:sz="0" w:space="0" w:color="auto"/>
        <w:bottom w:val="none" w:sz="0" w:space="0" w:color="auto"/>
        <w:right w:val="none" w:sz="0" w:space="0" w:color="auto"/>
      </w:divBdr>
    </w:div>
    <w:div w:id="1509253418">
      <w:bodyDiv w:val="1"/>
      <w:marLeft w:val="0"/>
      <w:marRight w:val="0"/>
      <w:marTop w:val="0"/>
      <w:marBottom w:val="0"/>
      <w:divBdr>
        <w:top w:val="none" w:sz="0" w:space="0" w:color="auto"/>
        <w:left w:val="none" w:sz="0" w:space="0" w:color="auto"/>
        <w:bottom w:val="none" w:sz="0" w:space="0" w:color="auto"/>
        <w:right w:val="none" w:sz="0" w:space="0" w:color="auto"/>
      </w:divBdr>
    </w:div>
    <w:div w:id="1509323816">
      <w:bodyDiv w:val="1"/>
      <w:marLeft w:val="0"/>
      <w:marRight w:val="0"/>
      <w:marTop w:val="0"/>
      <w:marBottom w:val="0"/>
      <w:divBdr>
        <w:top w:val="none" w:sz="0" w:space="0" w:color="auto"/>
        <w:left w:val="none" w:sz="0" w:space="0" w:color="auto"/>
        <w:bottom w:val="none" w:sz="0" w:space="0" w:color="auto"/>
        <w:right w:val="none" w:sz="0" w:space="0" w:color="auto"/>
      </w:divBdr>
    </w:div>
    <w:div w:id="1509443803">
      <w:bodyDiv w:val="1"/>
      <w:marLeft w:val="0"/>
      <w:marRight w:val="0"/>
      <w:marTop w:val="0"/>
      <w:marBottom w:val="0"/>
      <w:divBdr>
        <w:top w:val="none" w:sz="0" w:space="0" w:color="auto"/>
        <w:left w:val="none" w:sz="0" w:space="0" w:color="auto"/>
        <w:bottom w:val="none" w:sz="0" w:space="0" w:color="auto"/>
        <w:right w:val="none" w:sz="0" w:space="0" w:color="auto"/>
      </w:divBdr>
    </w:div>
    <w:div w:id="1509561435">
      <w:bodyDiv w:val="1"/>
      <w:marLeft w:val="0"/>
      <w:marRight w:val="0"/>
      <w:marTop w:val="0"/>
      <w:marBottom w:val="0"/>
      <w:divBdr>
        <w:top w:val="none" w:sz="0" w:space="0" w:color="auto"/>
        <w:left w:val="none" w:sz="0" w:space="0" w:color="auto"/>
        <w:bottom w:val="none" w:sz="0" w:space="0" w:color="auto"/>
        <w:right w:val="none" w:sz="0" w:space="0" w:color="auto"/>
      </w:divBdr>
    </w:div>
    <w:div w:id="1509635571">
      <w:bodyDiv w:val="1"/>
      <w:marLeft w:val="0"/>
      <w:marRight w:val="0"/>
      <w:marTop w:val="0"/>
      <w:marBottom w:val="0"/>
      <w:divBdr>
        <w:top w:val="none" w:sz="0" w:space="0" w:color="auto"/>
        <w:left w:val="none" w:sz="0" w:space="0" w:color="auto"/>
        <w:bottom w:val="none" w:sz="0" w:space="0" w:color="auto"/>
        <w:right w:val="none" w:sz="0" w:space="0" w:color="auto"/>
      </w:divBdr>
    </w:div>
    <w:div w:id="1509783398">
      <w:bodyDiv w:val="1"/>
      <w:marLeft w:val="0"/>
      <w:marRight w:val="0"/>
      <w:marTop w:val="0"/>
      <w:marBottom w:val="0"/>
      <w:divBdr>
        <w:top w:val="none" w:sz="0" w:space="0" w:color="auto"/>
        <w:left w:val="none" w:sz="0" w:space="0" w:color="auto"/>
        <w:bottom w:val="none" w:sz="0" w:space="0" w:color="auto"/>
        <w:right w:val="none" w:sz="0" w:space="0" w:color="auto"/>
      </w:divBdr>
    </w:div>
    <w:div w:id="1509783674">
      <w:bodyDiv w:val="1"/>
      <w:marLeft w:val="0"/>
      <w:marRight w:val="0"/>
      <w:marTop w:val="0"/>
      <w:marBottom w:val="0"/>
      <w:divBdr>
        <w:top w:val="none" w:sz="0" w:space="0" w:color="auto"/>
        <w:left w:val="none" w:sz="0" w:space="0" w:color="auto"/>
        <w:bottom w:val="none" w:sz="0" w:space="0" w:color="auto"/>
        <w:right w:val="none" w:sz="0" w:space="0" w:color="auto"/>
      </w:divBdr>
    </w:div>
    <w:div w:id="1510219537">
      <w:bodyDiv w:val="1"/>
      <w:marLeft w:val="0"/>
      <w:marRight w:val="0"/>
      <w:marTop w:val="0"/>
      <w:marBottom w:val="0"/>
      <w:divBdr>
        <w:top w:val="none" w:sz="0" w:space="0" w:color="auto"/>
        <w:left w:val="none" w:sz="0" w:space="0" w:color="auto"/>
        <w:bottom w:val="none" w:sz="0" w:space="0" w:color="auto"/>
        <w:right w:val="none" w:sz="0" w:space="0" w:color="auto"/>
      </w:divBdr>
    </w:div>
    <w:div w:id="1510290524">
      <w:bodyDiv w:val="1"/>
      <w:marLeft w:val="0"/>
      <w:marRight w:val="0"/>
      <w:marTop w:val="0"/>
      <w:marBottom w:val="0"/>
      <w:divBdr>
        <w:top w:val="none" w:sz="0" w:space="0" w:color="auto"/>
        <w:left w:val="none" w:sz="0" w:space="0" w:color="auto"/>
        <w:bottom w:val="none" w:sz="0" w:space="0" w:color="auto"/>
        <w:right w:val="none" w:sz="0" w:space="0" w:color="auto"/>
      </w:divBdr>
    </w:div>
    <w:div w:id="1510292309">
      <w:bodyDiv w:val="1"/>
      <w:marLeft w:val="0"/>
      <w:marRight w:val="0"/>
      <w:marTop w:val="0"/>
      <w:marBottom w:val="0"/>
      <w:divBdr>
        <w:top w:val="none" w:sz="0" w:space="0" w:color="auto"/>
        <w:left w:val="none" w:sz="0" w:space="0" w:color="auto"/>
        <w:bottom w:val="none" w:sz="0" w:space="0" w:color="auto"/>
        <w:right w:val="none" w:sz="0" w:space="0" w:color="auto"/>
      </w:divBdr>
    </w:div>
    <w:div w:id="1510294210">
      <w:bodyDiv w:val="1"/>
      <w:marLeft w:val="0"/>
      <w:marRight w:val="0"/>
      <w:marTop w:val="0"/>
      <w:marBottom w:val="0"/>
      <w:divBdr>
        <w:top w:val="none" w:sz="0" w:space="0" w:color="auto"/>
        <w:left w:val="none" w:sz="0" w:space="0" w:color="auto"/>
        <w:bottom w:val="none" w:sz="0" w:space="0" w:color="auto"/>
        <w:right w:val="none" w:sz="0" w:space="0" w:color="auto"/>
      </w:divBdr>
    </w:div>
    <w:div w:id="1510365002">
      <w:bodyDiv w:val="1"/>
      <w:marLeft w:val="0"/>
      <w:marRight w:val="0"/>
      <w:marTop w:val="0"/>
      <w:marBottom w:val="0"/>
      <w:divBdr>
        <w:top w:val="none" w:sz="0" w:space="0" w:color="auto"/>
        <w:left w:val="none" w:sz="0" w:space="0" w:color="auto"/>
        <w:bottom w:val="none" w:sz="0" w:space="0" w:color="auto"/>
        <w:right w:val="none" w:sz="0" w:space="0" w:color="auto"/>
      </w:divBdr>
    </w:div>
    <w:div w:id="1510369351">
      <w:bodyDiv w:val="1"/>
      <w:marLeft w:val="0"/>
      <w:marRight w:val="0"/>
      <w:marTop w:val="0"/>
      <w:marBottom w:val="0"/>
      <w:divBdr>
        <w:top w:val="none" w:sz="0" w:space="0" w:color="auto"/>
        <w:left w:val="none" w:sz="0" w:space="0" w:color="auto"/>
        <w:bottom w:val="none" w:sz="0" w:space="0" w:color="auto"/>
        <w:right w:val="none" w:sz="0" w:space="0" w:color="auto"/>
      </w:divBdr>
    </w:div>
    <w:div w:id="1510483576">
      <w:bodyDiv w:val="1"/>
      <w:marLeft w:val="0"/>
      <w:marRight w:val="0"/>
      <w:marTop w:val="0"/>
      <w:marBottom w:val="0"/>
      <w:divBdr>
        <w:top w:val="none" w:sz="0" w:space="0" w:color="auto"/>
        <w:left w:val="none" w:sz="0" w:space="0" w:color="auto"/>
        <w:bottom w:val="none" w:sz="0" w:space="0" w:color="auto"/>
        <w:right w:val="none" w:sz="0" w:space="0" w:color="auto"/>
      </w:divBdr>
    </w:div>
    <w:div w:id="1510750427">
      <w:bodyDiv w:val="1"/>
      <w:marLeft w:val="0"/>
      <w:marRight w:val="0"/>
      <w:marTop w:val="0"/>
      <w:marBottom w:val="0"/>
      <w:divBdr>
        <w:top w:val="none" w:sz="0" w:space="0" w:color="auto"/>
        <w:left w:val="none" w:sz="0" w:space="0" w:color="auto"/>
        <w:bottom w:val="none" w:sz="0" w:space="0" w:color="auto"/>
        <w:right w:val="none" w:sz="0" w:space="0" w:color="auto"/>
      </w:divBdr>
    </w:div>
    <w:div w:id="1510754262">
      <w:bodyDiv w:val="1"/>
      <w:marLeft w:val="0"/>
      <w:marRight w:val="0"/>
      <w:marTop w:val="0"/>
      <w:marBottom w:val="0"/>
      <w:divBdr>
        <w:top w:val="none" w:sz="0" w:space="0" w:color="auto"/>
        <w:left w:val="none" w:sz="0" w:space="0" w:color="auto"/>
        <w:bottom w:val="none" w:sz="0" w:space="0" w:color="auto"/>
        <w:right w:val="none" w:sz="0" w:space="0" w:color="auto"/>
      </w:divBdr>
    </w:div>
    <w:div w:id="1510755340">
      <w:bodyDiv w:val="1"/>
      <w:marLeft w:val="0"/>
      <w:marRight w:val="0"/>
      <w:marTop w:val="0"/>
      <w:marBottom w:val="0"/>
      <w:divBdr>
        <w:top w:val="none" w:sz="0" w:space="0" w:color="auto"/>
        <w:left w:val="none" w:sz="0" w:space="0" w:color="auto"/>
        <w:bottom w:val="none" w:sz="0" w:space="0" w:color="auto"/>
        <w:right w:val="none" w:sz="0" w:space="0" w:color="auto"/>
      </w:divBdr>
    </w:div>
    <w:div w:id="1510825371">
      <w:bodyDiv w:val="1"/>
      <w:marLeft w:val="0"/>
      <w:marRight w:val="0"/>
      <w:marTop w:val="0"/>
      <w:marBottom w:val="0"/>
      <w:divBdr>
        <w:top w:val="none" w:sz="0" w:space="0" w:color="auto"/>
        <w:left w:val="none" w:sz="0" w:space="0" w:color="auto"/>
        <w:bottom w:val="none" w:sz="0" w:space="0" w:color="auto"/>
        <w:right w:val="none" w:sz="0" w:space="0" w:color="auto"/>
      </w:divBdr>
    </w:div>
    <w:div w:id="1510950290">
      <w:bodyDiv w:val="1"/>
      <w:marLeft w:val="0"/>
      <w:marRight w:val="0"/>
      <w:marTop w:val="0"/>
      <w:marBottom w:val="0"/>
      <w:divBdr>
        <w:top w:val="none" w:sz="0" w:space="0" w:color="auto"/>
        <w:left w:val="none" w:sz="0" w:space="0" w:color="auto"/>
        <w:bottom w:val="none" w:sz="0" w:space="0" w:color="auto"/>
        <w:right w:val="none" w:sz="0" w:space="0" w:color="auto"/>
      </w:divBdr>
    </w:div>
    <w:div w:id="1511022733">
      <w:bodyDiv w:val="1"/>
      <w:marLeft w:val="0"/>
      <w:marRight w:val="0"/>
      <w:marTop w:val="0"/>
      <w:marBottom w:val="0"/>
      <w:divBdr>
        <w:top w:val="none" w:sz="0" w:space="0" w:color="auto"/>
        <w:left w:val="none" w:sz="0" w:space="0" w:color="auto"/>
        <w:bottom w:val="none" w:sz="0" w:space="0" w:color="auto"/>
        <w:right w:val="none" w:sz="0" w:space="0" w:color="auto"/>
      </w:divBdr>
    </w:div>
    <w:div w:id="1511095282">
      <w:bodyDiv w:val="1"/>
      <w:marLeft w:val="0"/>
      <w:marRight w:val="0"/>
      <w:marTop w:val="0"/>
      <w:marBottom w:val="0"/>
      <w:divBdr>
        <w:top w:val="none" w:sz="0" w:space="0" w:color="auto"/>
        <w:left w:val="none" w:sz="0" w:space="0" w:color="auto"/>
        <w:bottom w:val="none" w:sz="0" w:space="0" w:color="auto"/>
        <w:right w:val="none" w:sz="0" w:space="0" w:color="auto"/>
      </w:divBdr>
    </w:div>
    <w:div w:id="1511215491">
      <w:bodyDiv w:val="1"/>
      <w:marLeft w:val="0"/>
      <w:marRight w:val="0"/>
      <w:marTop w:val="0"/>
      <w:marBottom w:val="0"/>
      <w:divBdr>
        <w:top w:val="none" w:sz="0" w:space="0" w:color="auto"/>
        <w:left w:val="none" w:sz="0" w:space="0" w:color="auto"/>
        <w:bottom w:val="none" w:sz="0" w:space="0" w:color="auto"/>
        <w:right w:val="none" w:sz="0" w:space="0" w:color="auto"/>
      </w:divBdr>
    </w:div>
    <w:div w:id="1511287500">
      <w:bodyDiv w:val="1"/>
      <w:marLeft w:val="0"/>
      <w:marRight w:val="0"/>
      <w:marTop w:val="0"/>
      <w:marBottom w:val="0"/>
      <w:divBdr>
        <w:top w:val="none" w:sz="0" w:space="0" w:color="auto"/>
        <w:left w:val="none" w:sz="0" w:space="0" w:color="auto"/>
        <w:bottom w:val="none" w:sz="0" w:space="0" w:color="auto"/>
        <w:right w:val="none" w:sz="0" w:space="0" w:color="auto"/>
      </w:divBdr>
    </w:div>
    <w:div w:id="1511334312">
      <w:bodyDiv w:val="1"/>
      <w:marLeft w:val="0"/>
      <w:marRight w:val="0"/>
      <w:marTop w:val="0"/>
      <w:marBottom w:val="0"/>
      <w:divBdr>
        <w:top w:val="none" w:sz="0" w:space="0" w:color="auto"/>
        <w:left w:val="none" w:sz="0" w:space="0" w:color="auto"/>
        <w:bottom w:val="none" w:sz="0" w:space="0" w:color="auto"/>
        <w:right w:val="none" w:sz="0" w:space="0" w:color="auto"/>
      </w:divBdr>
    </w:div>
    <w:div w:id="1511413648">
      <w:bodyDiv w:val="1"/>
      <w:marLeft w:val="0"/>
      <w:marRight w:val="0"/>
      <w:marTop w:val="0"/>
      <w:marBottom w:val="0"/>
      <w:divBdr>
        <w:top w:val="none" w:sz="0" w:space="0" w:color="auto"/>
        <w:left w:val="none" w:sz="0" w:space="0" w:color="auto"/>
        <w:bottom w:val="none" w:sz="0" w:space="0" w:color="auto"/>
        <w:right w:val="none" w:sz="0" w:space="0" w:color="auto"/>
      </w:divBdr>
    </w:div>
    <w:div w:id="1511528091">
      <w:bodyDiv w:val="1"/>
      <w:marLeft w:val="0"/>
      <w:marRight w:val="0"/>
      <w:marTop w:val="0"/>
      <w:marBottom w:val="0"/>
      <w:divBdr>
        <w:top w:val="none" w:sz="0" w:space="0" w:color="auto"/>
        <w:left w:val="none" w:sz="0" w:space="0" w:color="auto"/>
        <w:bottom w:val="none" w:sz="0" w:space="0" w:color="auto"/>
        <w:right w:val="none" w:sz="0" w:space="0" w:color="auto"/>
      </w:divBdr>
    </w:div>
    <w:div w:id="1511601692">
      <w:bodyDiv w:val="1"/>
      <w:marLeft w:val="0"/>
      <w:marRight w:val="0"/>
      <w:marTop w:val="0"/>
      <w:marBottom w:val="0"/>
      <w:divBdr>
        <w:top w:val="none" w:sz="0" w:space="0" w:color="auto"/>
        <w:left w:val="none" w:sz="0" w:space="0" w:color="auto"/>
        <w:bottom w:val="none" w:sz="0" w:space="0" w:color="auto"/>
        <w:right w:val="none" w:sz="0" w:space="0" w:color="auto"/>
      </w:divBdr>
    </w:div>
    <w:div w:id="1511606547">
      <w:bodyDiv w:val="1"/>
      <w:marLeft w:val="0"/>
      <w:marRight w:val="0"/>
      <w:marTop w:val="0"/>
      <w:marBottom w:val="0"/>
      <w:divBdr>
        <w:top w:val="none" w:sz="0" w:space="0" w:color="auto"/>
        <w:left w:val="none" w:sz="0" w:space="0" w:color="auto"/>
        <w:bottom w:val="none" w:sz="0" w:space="0" w:color="auto"/>
        <w:right w:val="none" w:sz="0" w:space="0" w:color="auto"/>
      </w:divBdr>
    </w:div>
    <w:div w:id="1511607026">
      <w:bodyDiv w:val="1"/>
      <w:marLeft w:val="0"/>
      <w:marRight w:val="0"/>
      <w:marTop w:val="0"/>
      <w:marBottom w:val="0"/>
      <w:divBdr>
        <w:top w:val="none" w:sz="0" w:space="0" w:color="auto"/>
        <w:left w:val="none" w:sz="0" w:space="0" w:color="auto"/>
        <w:bottom w:val="none" w:sz="0" w:space="0" w:color="auto"/>
        <w:right w:val="none" w:sz="0" w:space="0" w:color="auto"/>
      </w:divBdr>
    </w:div>
    <w:div w:id="1511793674">
      <w:bodyDiv w:val="1"/>
      <w:marLeft w:val="0"/>
      <w:marRight w:val="0"/>
      <w:marTop w:val="0"/>
      <w:marBottom w:val="0"/>
      <w:divBdr>
        <w:top w:val="none" w:sz="0" w:space="0" w:color="auto"/>
        <w:left w:val="none" w:sz="0" w:space="0" w:color="auto"/>
        <w:bottom w:val="none" w:sz="0" w:space="0" w:color="auto"/>
        <w:right w:val="none" w:sz="0" w:space="0" w:color="auto"/>
      </w:divBdr>
    </w:div>
    <w:div w:id="1511796217">
      <w:bodyDiv w:val="1"/>
      <w:marLeft w:val="0"/>
      <w:marRight w:val="0"/>
      <w:marTop w:val="0"/>
      <w:marBottom w:val="0"/>
      <w:divBdr>
        <w:top w:val="none" w:sz="0" w:space="0" w:color="auto"/>
        <w:left w:val="none" w:sz="0" w:space="0" w:color="auto"/>
        <w:bottom w:val="none" w:sz="0" w:space="0" w:color="auto"/>
        <w:right w:val="none" w:sz="0" w:space="0" w:color="auto"/>
      </w:divBdr>
    </w:div>
    <w:div w:id="1511992911">
      <w:bodyDiv w:val="1"/>
      <w:marLeft w:val="0"/>
      <w:marRight w:val="0"/>
      <w:marTop w:val="0"/>
      <w:marBottom w:val="0"/>
      <w:divBdr>
        <w:top w:val="none" w:sz="0" w:space="0" w:color="auto"/>
        <w:left w:val="none" w:sz="0" w:space="0" w:color="auto"/>
        <w:bottom w:val="none" w:sz="0" w:space="0" w:color="auto"/>
        <w:right w:val="none" w:sz="0" w:space="0" w:color="auto"/>
      </w:divBdr>
    </w:div>
    <w:div w:id="1512329350">
      <w:bodyDiv w:val="1"/>
      <w:marLeft w:val="0"/>
      <w:marRight w:val="0"/>
      <w:marTop w:val="0"/>
      <w:marBottom w:val="0"/>
      <w:divBdr>
        <w:top w:val="none" w:sz="0" w:space="0" w:color="auto"/>
        <w:left w:val="none" w:sz="0" w:space="0" w:color="auto"/>
        <w:bottom w:val="none" w:sz="0" w:space="0" w:color="auto"/>
        <w:right w:val="none" w:sz="0" w:space="0" w:color="auto"/>
      </w:divBdr>
    </w:div>
    <w:div w:id="1512448677">
      <w:bodyDiv w:val="1"/>
      <w:marLeft w:val="0"/>
      <w:marRight w:val="0"/>
      <w:marTop w:val="0"/>
      <w:marBottom w:val="0"/>
      <w:divBdr>
        <w:top w:val="none" w:sz="0" w:space="0" w:color="auto"/>
        <w:left w:val="none" w:sz="0" w:space="0" w:color="auto"/>
        <w:bottom w:val="none" w:sz="0" w:space="0" w:color="auto"/>
        <w:right w:val="none" w:sz="0" w:space="0" w:color="auto"/>
      </w:divBdr>
    </w:div>
    <w:div w:id="1512455983">
      <w:bodyDiv w:val="1"/>
      <w:marLeft w:val="0"/>
      <w:marRight w:val="0"/>
      <w:marTop w:val="0"/>
      <w:marBottom w:val="0"/>
      <w:divBdr>
        <w:top w:val="none" w:sz="0" w:space="0" w:color="auto"/>
        <w:left w:val="none" w:sz="0" w:space="0" w:color="auto"/>
        <w:bottom w:val="none" w:sz="0" w:space="0" w:color="auto"/>
        <w:right w:val="none" w:sz="0" w:space="0" w:color="auto"/>
      </w:divBdr>
    </w:div>
    <w:div w:id="1512643618">
      <w:bodyDiv w:val="1"/>
      <w:marLeft w:val="0"/>
      <w:marRight w:val="0"/>
      <w:marTop w:val="0"/>
      <w:marBottom w:val="0"/>
      <w:divBdr>
        <w:top w:val="none" w:sz="0" w:space="0" w:color="auto"/>
        <w:left w:val="none" w:sz="0" w:space="0" w:color="auto"/>
        <w:bottom w:val="none" w:sz="0" w:space="0" w:color="auto"/>
        <w:right w:val="none" w:sz="0" w:space="0" w:color="auto"/>
      </w:divBdr>
    </w:div>
    <w:div w:id="1512717518">
      <w:bodyDiv w:val="1"/>
      <w:marLeft w:val="0"/>
      <w:marRight w:val="0"/>
      <w:marTop w:val="0"/>
      <w:marBottom w:val="0"/>
      <w:divBdr>
        <w:top w:val="none" w:sz="0" w:space="0" w:color="auto"/>
        <w:left w:val="none" w:sz="0" w:space="0" w:color="auto"/>
        <w:bottom w:val="none" w:sz="0" w:space="0" w:color="auto"/>
        <w:right w:val="none" w:sz="0" w:space="0" w:color="auto"/>
      </w:divBdr>
    </w:div>
    <w:div w:id="1512724392">
      <w:bodyDiv w:val="1"/>
      <w:marLeft w:val="0"/>
      <w:marRight w:val="0"/>
      <w:marTop w:val="0"/>
      <w:marBottom w:val="0"/>
      <w:divBdr>
        <w:top w:val="none" w:sz="0" w:space="0" w:color="auto"/>
        <w:left w:val="none" w:sz="0" w:space="0" w:color="auto"/>
        <w:bottom w:val="none" w:sz="0" w:space="0" w:color="auto"/>
        <w:right w:val="none" w:sz="0" w:space="0" w:color="auto"/>
      </w:divBdr>
    </w:div>
    <w:div w:id="1512791359">
      <w:bodyDiv w:val="1"/>
      <w:marLeft w:val="0"/>
      <w:marRight w:val="0"/>
      <w:marTop w:val="0"/>
      <w:marBottom w:val="0"/>
      <w:divBdr>
        <w:top w:val="none" w:sz="0" w:space="0" w:color="auto"/>
        <w:left w:val="none" w:sz="0" w:space="0" w:color="auto"/>
        <w:bottom w:val="none" w:sz="0" w:space="0" w:color="auto"/>
        <w:right w:val="none" w:sz="0" w:space="0" w:color="auto"/>
      </w:divBdr>
    </w:div>
    <w:div w:id="1512838536">
      <w:bodyDiv w:val="1"/>
      <w:marLeft w:val="0"/>
      <w:marRight w:val="0"/>
      <w:marTop w:val="0"/>
      <w:marBottom w:val="0"/>
      <w:divBdr>
        <w:top w:val="none" w:sz="0" w:space="0" w:color="auto"/>
        <w:left w:val="none" w:sz="0" w:space="0" w:color="auto"/>
        <w:bottom w:val="none" w:sz="0" w:space="0" w:color="auto"/>
        <w:right w:val="none" w:sz="0" w:space="0" w:color="auto"/>
      </w:divBdr>
    </w:div>
    <w:div w:id="1512912481">
      <w:bodyDiv w:val="1"/>
      <w:marLeft w:val="0"/>
      <w:marRight w:val="0"/>
      <w:marTop w:val="0"/>
      <w:marBottom w:val="0"/>
      <w:divBdr>
        <w:top w:val="none" w:sz="0" w:space="0" w:color="auto"/>
        <w:left w:val="none" w:sz="0" w:space="0" w:color="auto"/>
        <w:bottom w:val="none" w:sz="0" w:space="0" w:color="auto"/>
        <w:right w:val="none" w:sz="0" w:space="0" w:color="auto"/>
      </w:divBdr>
    </w:div>
    <w:div w:id="1513029849">
      <w:bodyDiv w:val="1"/>
      <w:marLeft w:val="0"/>
      <w:marRight w:val="0"/>
      <w:marTop w:val="0"/>
      <w:marBottom w:val="0"/>
      <w:divBdr>
        <w:top w:val="none" w:sz="0" w:space="0" w:color="auto"/>
        <w:left w:val="none" w:sz="0" w:space="0" w:color="auto"/>
        <w:bottom w:val="none" w:sz="0" w:space="0" w:color="auto"/>
        <w:right w:val="none" w:sz="0" w:space="0" w:color="auto"/>
      </w:divBdr>
    </w:div>
    <w:div w:id="1513029940">
      <w:bodyDiv w:val="1"/>
      <w:marLeft w:val="0"/>
      <w:marRight w:val="0"/>
      <w:marTop w:val="0"/>
      <w:marBottom w:val="0"/>
      <w:divBdr>
        <w:top w:val="none" w:sz="0" w:space="0" w:color="auto"/>
        <w:left w:val="none" w:sz="0" w:space="0" w:color="auto"/>
        <w:bottom w:val="none" w:sz="0" w:space="0" w:color="auto"/>
        <w:right w:val="none" w:sz="0" w:space="0" w:color="auto"/>
      </w:divBdr>
    </w:div>
    <w:div w:id="1513255147">
      <w:bodyDiv w:val="1"/>
      <w:marLeft w:val="0"/>
      <w:marRight w:val="0"/>
      <w:marTop w:val="0"/>
      <w:marBottom w:val="0"/>
      <w:divBdr>
        <w:top w:val="none" w:sz="0" w:space="0" w:color="auto"/>
        <w:left w:val="none" w:sz="0" w:space="0" w:color="auto"/>
        <w:bottom w:val="none" w:sz="0" w:space="0" w:color="auto"/>
        <w:right w:val="none" w:sz="0" w:space="0" w:color="auto"/>
      </w:divBdr>
    </w:div>
    <w:div w:id="1513297296">
      <w:bodyDiv w:val="1"/>
      <w:marLeft w:val="0"/>
      <w:marRight w:val="0"/>
      <w:marTop w:val="0"/>
      <w:marBottom w:val="0"/>
      <w:divBdr>
        <w:top w:val="none" w:sz="0" w:space="0" w:color="auto"/>
        <w:left w:val="none" w:sz="0" w:space="0" w:color="auto"/>
        <w:bottom w:val="none" w:sz="0" w:space="0" w:color="auto"/>
        <w:right w:val="none" w:sz="0" w:space="0" w:color="auto"/>
      </w:divBdr>
    </w:div>
    <w:div w:id="1513374331">
      <w:bodyDiv w:val="1"/>
      <w:marLeft w:val="0"/>
      <w:marRight w:val="0"/>
      <w:marTop w:val="0"/>
      <w:marBottom w:val="0"/>
      <w:divBdr>
        <w:top w:val="none" w:sz="0" w:space="0" w:color="auto"/>
        <w:left w:val="none" w:sz="0" w:space="0" w:color="auto"/>
        <w:bottom w:val="none" w:sz="0" w:space="0" w:color="auto"/>
        <w:right w:val="none" w:sz="0" w:space="0" w:color="auto"/>
      </w:divBdr>
    </w:div>
    <w:div w:id="1513379105">
      <w:bodyDiv w:val="1"/>
      <w:marLeft w:val="0"/>
      <w:marRight w:val="0"/>
      <w:marTop w:val="0"/>
      <w:marBottom w:val="0"/>
      <w:divBdr>
        <w:top w:val="none" w:sz="0" w:space="0" w:color="auto"/>
        <w:left w:val="none" w:sz="0" w:space="0" w:color="auto"/>
        <w:bottom w:val="none" w:sz="0" w:space="0" w:color="auto"/>
        <w:right w:val="none" w:sz="0" w:space="0" w:color="auto"/>
      </w:divBdr>
    </w:div>
    <w:div w:id="1513493972">
      <w:bodyDiv w:val="1"/>
      <w:marLeft w:val="0"/>
      <w:marRight w:val="0"/>
      <w:marTop w:val="0"/>
      <w:marBottom w:val="0"/>
      <w:divBdr>
        <w:top w:val="none" w:sz="0" w:space="0" w:color="auto"/>
        <w:left w:val="none" w:sz="0" w:space="0" w:color="auto"/>
        <w:bottom w:val="none" w:sz="0" w:space="0" w:color="auto"/>
        <w:right w:val="none" w:sz="0" w:space="0" w:color="auto"/>
      </w:divBdr>
    </w:div>
    <w:div w:id="1513571203">
      <w:bodyDiv w:val="1"/>
      <w:marLeft w:val="0"/>
      <w:marRight w:val="0"/>
      <w:marTop w:val="0"/>
      <w:marBottom w:val="0"/>
      <w:divBdr>
        <w:top w:val="none" w:sz="0" w:space="0" w:color="auto"/>
        <w:left w:val="none" w:sz="0" w:space="0" w:color="auto"/>
        <w:bottom w:val="none" w:sz="0" w:space="0" w:color="auto"/>
        <w:right w:val="none" w:sz="0" w:space="0" w:color="auto"/>
      </w:divBdr>
    </w:div>
    <w:div w:id="1513687553">
      <w:bodyDiv w:val="1"/>
      <w:marLeft w:val="0"/>
      <w:marRight w:val="0"/>
      <w:marTop w:val="0"/>
      <w:marBottom w:val="0"/>
      <w:divBdr>
        <w:top w:val="none" w:sz="0" w:space="0" w:color="auto"/>
        <w:left w:val="none" w:sz="0" w:space="0" w:color="auto"/>
        <w:bottom w:val="none" w:sz="0" w:space="0" w:color="auto"/>
        <w:right w:val="none" w:sz="0" w:space="0" w:color="auto"/>
      </w:divBdr>
    </w:div>
    <w:div w:id="1513834648">
      <w:bodyDiv w:val="1"/>
      <w:marLeft w:val="0"/>
      <w:marRight w:val="0"/>
      <w:marTop w:val="0"/>
      <w:marBottom w:val="0"/>
      <w:divBdr>
        <w:top w:val="none" w:sz="0" w:space="0" w:color="auto"/>
        <w:left w:val="none" w:sz="0" w:space="0" w:color="auto"/>
        <w:bottom w:val="none" w:sz="0" w:space="0" w:color="auto"/>
        <w:right w:val="none" w:sz="0" w:space="0" w:color="auto"/>
      </w:divBdr>
    </w:div>
    <w:div w:id="1513839462">
      <w:bodyDiv w:val="1"/>
      <w:marLeft w:val="0"/>
      <w:marRight w:val="0"/>
      <w:marTop w:val="0"/>
      <w:marBottom w:val="0"/>
      <w:divBdr>
        <w:top w:val="none" w:sz="0" w:space="0" w:color="auto"/>
        <w:left w:val="none" w:sz="0" w:space="0" w:color="auto"/>
        <w:bottom w:val="none" w:sz="0" w:space="0" w:color="auto"/>
        <w:right w:val="none" w:sz="0" w:space="0" w:color="auto"/>
      </w:divBdr>
    </w:div>
    <w:div w:id="1513842114">
      <w:bodyDiv w:val="1"/>
      <w:marLeft w:val="0"/>
      <w:marRight w:val="0"/>
      <w:marTop w:val="0"/>
      <w:marBottom w:val="0"/>
      <w:divBdr>
        <w:top w:val="none" w:sz="0" w:space="0" w:color="auto"/>
        <w:left w:val="none" w:sz="0" w:space="0" w:color="auto"/>
        <w:bottom w:val="none" w:sz="0" w:space="0" w:color="auto"/>
        <w:right w:val="none" w:sz="0" w:space="0" w:color="auto"/>
      </w:divBdr>
    </w:div>
    <w:div w:id="1513883607">
      <w:bodyDiv w:val="1"/>
      <w:marLeft w:val="0"/>
      <w:marRight w:val="0"/>
      <w:marTop w:val="0"/>
      <w:marBottom w:val="0"/>
      <w:divBdr>
        <w:top w:val="none" w:sz="0" w:space="0" w:color="auto"/>
        <w:left w:val="none" w:sz="0" w:space="0" w:color="auto"/>
        <w:bottom w:val="none" w:sz="0" w:space="0" w:color="auto"/>
        <w:right w:val="none" w:sz="0" w:space="0" w:color="auto"/>
      </w:divBdr>
    </w:div>
    <w:div w:id="1514148549">
      <w:bodyDiv w:val="1"/>
      <w:marLeft w:val="0"/>
      <w:marRight w:val="0"/>
      <w:marTop w:val="0"/>
      <w:marBottom w:val="0"/>
      <w:divBdr>
        <w:top w:val="none" w:sz="0" w:space="0" w:color="auto"/>
        <w:left w:val="none" w:sz="0" w:space="0" w:color="auto"/>
        <w:bottom w:val="none" w:sz="0" w:space="0" w:color="auto"/>
        <w:right w:val="none" w:sz="0" w:space="0" w:color="auto"/>
      </w:divBdr>
    </w:div>
    <w:div w:id="1514148766">
      <w:bodyDiv w:val="1"/>
      <w:marLeft w:val="0"/>
      <w:marRight w:val="0"/>
      <w:marTop w:val="0"/>
      <w:marBottom w:val="0"/>
      <w:divBdr>
        <w:top w:val="none" w:sz="0" w:space="0" w:color="auto"/>
        <w:left w:val="none" w:sz="0" w:space="0" w:color="auto"/>
        <w:bottom w:val="none" w:sz="0" w:space="0" w:color="auto"/>
        <w:right w:val="none" w:sz="0" w:space="0" w:color="auto"/>
      </w:divBdr>
    </w:div>
    <w:div w:id="1514297530">
      <w:bodyDiv w:val="1"/>
      <w:marLeft w:val="0"/>
      <w:marRight w:val="0"/>
      <w:marTop w:val="0"/>
      <w:marBottom w:val="0"/>
      <w:divBdr>
        <w:top w:val="none" w:sz="0" w:space="0" w:color="auto"/>
        <w:left w:val="none" w:sz="0" w:space="0" w:color="auto"/>
        <w:bottom w:val="none" w:sz="0" w:space="0" w:color="auto"/>
        <w:right w:val="none" w:sz="0" w:space="0" w:color="auto"/>
      </w:divBdr>
    </w:div>
    <w:div w:id="1514298028">
      <w:bodyDiv w:val="1"/>
      <w:marLeft w:val="0"/>
      <w:marRight w:val="0"/>
      <w:marTop w:val="0"/>
      <w:marBottom w:val="0"/>
      <w:divBdr>
        <w:top w:val="none" w:sz="0" w:space="0" w:color="auto"/>
        <w:left w:val="none" w:sz="0" w:space="0" w:color="auto"/>
        <w:bottom w:val="none" w:sz="0" w:space="0" w:color="auto"/>
        <w:right w:val="none" w:sz="0" w:space="0" w:color="auto"/>
      </w:divBdr>
    </w:div>
    <w:div w:id="1514298888">
      <w:bodyDiv w:val="1"/>
      <w:marLeft w:val="0"/>
      <w:marRight w:val="0"/>
      <w:marTop w:val="0"/>
      <w:marBottom w:val="0"/>
      <w:divBdr>
        <w:top w:val="none" w:sz="0" w:space="0" w:color="auto"/>
        <w:left w:val="none" w:sz="0" w:space="0" w:color="auto"/>
        <w:bottom w:val="none" w:sz="0" w:space="0" w:color="auto"/>
        <w:right w:val="none" w:sz="0" w:space="0" w:color="auto"/>
      </w:divBdr>
    </w:div>
    <w:div w:id="1514344129">
      <w:bodyDiv w:val="1"/>
      <w:marLeft w:val="0"/>
      <w:marRight w:val="0"/>
      <w:marTop w:val="0"/>
      <w:marBottom w:val="0"/>
      <w:divBdr>
        <w:top w:val="none" w:sz="0" w:space="0" w:color="auto"/>
        <w:left w:val="none" w:sz="0" w:space="0" w:color="auto"/>
        <w:bottom w:val="none" w:sz="0" w:space="0" w:color="auto"/>
        <w:right w:val="none" w:sz="0" w:space="0" w:color="auto"/>
      </w:divBdr>
    </w:div>
    <w:div w:id="1514608107">
      <w:bodyDiv w:val="1"/>
      <w:marLeft w:val="0"/>
      <w:marRight w:val="0"/>
      <w:marTop w:val="0"/>
      <w:marBottom w:val="0"/>
      <w:divBdr>
        <w:top w:val="none" w:sz="0" w:space="0" w:color="auto"/>
        <w:left w:val="none" w:sz="0" w:space="0" w:color="auto"/>
        <w:bottom w:val="none" w:sz="0" w:space="0" w:color="auto"/>
        <w:right w:val="none" w:sz="0" w:space="0" w:color="auto"/>
      </w:divBdr>
    </w:div>
    <w:div w:id="1514686104">
      <w:bodyDiv w:val="1"/>
      <w:marLeft w:val="0"/>
      <w:marRight w:val="0"/>
      <w:marTop w:val="0"/>
      <w:marBottom w:val="0"/>
      <w:divBdr>
        <w:top w:val="none" w:sz="0" w:space="0" w:color="auto"/>
        <w:left w:val="none" w:sz="0" w:space="0" w:color="auto"/>
        <w:bottom w:val="none" w:sz="0" w:space="0" w:color="auto"/>
        <w:right w:val="none" w:sz="0" w:space="0" w:color="auto"/>
      </w:divBdr>
    </w:div>
    <w:div w:id="1514761999">
      <w:bodyDiv w:val="1"/>
      <w:marLeft w:val="0"/>
      <w:marRight w:val="0"/>
      <w:marTop w:val="0"/>
      <w:marBottom w:val="0"/>
      <w:divBdr>
        <w:top w:val="none" w:sz="0" w:space="0" w:color="auto"/>
        <w:left w:val="none" w:sz="0" w:space="0" w:color="auto"/>
        <w:bottom w:val="none" w:sz="0" w:space="0" w:color="auto"/>
        <w:right w:val="none" w:sz="0" w:space="0" w:color="auto"/>
      </w:divBdr>
    </w:div>
    <w:div w:id="1514802228">
      <w:bodyDiv w:val="1"/>
      <w:marLeft w:val="0"/>
      <w:marRight w:val="0"/>
      <w:marTop w:val="0"/>
      <w:marBottom w:val="0"/>
      <w:divBdr>
        <w:top w:val="none" w:sz="0" w:space="0" w:color="auto"/>
        <w:left w:val="none" w:sz="0" w:space="0" w:color="auto"/>
        <w:bottom w:val="none" w:sz="0" w:space="0" w:color="auto"/>
        <w:right w:val="none" w:sz="0" w:space="0" w:color="auto"/>
      </w:divBdr>
    </w:div>
    <w:div w:id="1514803411">
      <w:bodyDiv w:val="1"/>
      <w:marLeft w:val="0"/>
      <w:marRight w:val="0"/>
      <w:marTop w:val="0"/>
      <w:marBottom w:val="0"/>
      <w:divBdr>
        <w:top w:val="none" w:sz="0" w:space="0" w:color="auto"/>
        <w:left w:val="none" w:sz="0" w:space="0" w:color="auto"/>
        <w:bottom w:val="none" w:sz="0" w:space="0" w:color="auto"/>
        <w:right w:val="none" w:sz="0" w:space="0" w:color="auto"/>
      </w:divBdr>
    </w:div>
    <w:div w:id="1514875837">
      <w:bodyDiv w:val="1"/>
      <w:marLeft w:val="0"/>
      <w:marRight w:val="0"/>
      <w:marTop w:val="0"/>
      <w:marBottom w:val="0"/>
      <w:divBdr>
        <w:top w:val="none" w:sz="0" w:space="0" w:color="auto"/>
        <w:left w:val="none" w:sz="0" w:space="0" w:color="auto"/>
        <w:bottom w:val="none" w:sz="0" w:space="0" w:color="auto"/>
        <w:right w:val="none" w:sz="0" w:space="0" w:color="auto"/>
      </w:divBdr>
    </w:div>
    <w:div w:id="1514954130">
      <w:bodyDiv w:val="1"/>
      <w:marLeft w:val="0"/>
      <w:marRight w:val="0"/>
      <w:marTop w:val="0"/>
      <w:marBottom w:val="0"/>
      <w:divBdr>
        <w:top w:val="none" w:sz="0" w:space="0" w:color="auto"/>
        <w:left w:val="none" w:sz="0" w:space="0" w:color="auto"/>
        <w:bottom w:val="none" w:sz="0" w:space="0" w:color="auto"/>
        <w:right w:val="none" w:sz="0" w:space="0" w:color="auto"/>
      </w:divBdr>
    </w:div>
    <w:div w:id="1514997351">
      <w:bodyDiv w:val="1"/>
      <w:marLeft w:val="0"/>
      <w:marRight w:val="0"/>
      <w:marTop w:val="0"/>
      <w:marBottom w:val="0"/>
      <w:divBdr>
        <w:top w:val="none" w:sz="0" w:space="0" w:color="auto"/>
        <w:left w:val="none" w:sz="0" w:space="0" w:color="auto"/>
        <w:bottom w:val="none" w:sz="0" w:space="0" w:color="auto"/>
        <w:right w:val="none" w:sz="0" w:space="0" w:color="auto"/>
      </w:divBdr>
    </w:div>
    <w:div w:id="1515222080">
      <w:bodyDiv w:val="1"/>
      <w:marLeft w:val="0"/>
      <w:marRight w:val="0"/>
      <w:marTop w:val="0"/>
      <w:marBottom w:val="0"/>
      <w:divBdr>
        <w:top w:val="none" w:sz="0" w:space="0" w:color="auto"/>
        <w:left w:val="none" w:sz="0" w:space="0" w:color="auto"/>
        <w:bottom w:val="none" w:sz="0" w:space="0" w:color="auto"/>
        <w:right w:val="none" w:sz="0" w:space="0" w:color="auto"/>
      </w:divBdr>
    </w:div>
    <w:div w:id="1515262402">
      <w:bodyDiv w:val="1"/>
      <w:marLeft w:val="0"/>
      <w:marRight w:val="0"/>
      <w:marTop w:val="0"/>
      <w:marBottom w:val="0"/>
      <w:divBdr>
        <w:top w:val="none" w:sz="0" w:space="0" w:color="auto"/>
        <w:left w:val="none" w:sz="0" w:space="0" w:color="auto"/>
        <w:bottom w:val="none" w:sz="0" w:space="0" w:color="auto"/>
        <w:right w:val="none" w:sz="0" w:space="0" w:color="auto"/>
      </w:divBdr>
    </w:div>
    <w:div w:id="1515419787">
      <w:bodyDiv w:val="1"/>
      <w:marLeft w:val="0"/>
      <w:marRight w:val="0"/>
      <w:marTop w:val="0"/>
      <w:marBottom w:val="0"/>
      <w:divBdr>
        <w:top w:val="none" w:sz="0" w:space="0" w:color="auto"/>
        <w:left w:val="none" w:sz="0" w:space="0" w:color="auto"/>
        <w:bottom w:val="none" w:sz="0" w:space="0" w:color="auto"/>
        <w:right w:val="none" w:sz="0" w:space="0" w:color="auto"/>
      </w:divBdr>
    </w:div>
    <w:div w:id="1515531748">
      <w:bodyDiv w:val="1"/>
      <w:marLeft w:val="0"/>
      <w:marRight w:val="0"/>
      <w:marTop w:val="0"/>
      <w:marBottom w:val="0"/>
      <w:divBdr>
        <w:top w:val="none" w:sz="0" w:space="0" w:color="auto"/>
        <w:left w:val="none" w:sz="0" w:space="0" w:color="auto"/>
        <w:bottom w:val="none" w:sz="0" w:space="0" w:color="auto"/>
        <w:right w:val="none" w:sz="0" w:space="0" w:color="auto"/>
      </w:divBdr>
    </w:div>
    <w:div w:id="1515605545">
      <w:bodyDiv w:val="1"/>
      <w:marLeft w:val="0"/>
      <w:marRight w:val="0"/>
      <w:marTop w:val="0"/>
      <w:marBottom w:val="0"/>
      <w:divBdr>
        <w:top w:val="none" w:sz="0" w:space="0" w:color="auto"/>
        <w:left w:val="none" w:sz="0" w:space="0" w:color="auto"/>
        <w:bottom w:val="none" w:sz="0" w:space="0" w:color="auto"/>
        <w:right w:val="none" w:sz="0" w:space="0" w:color="auto"/>
      </w:divBdr>
    </w:div>
    <w:div w:id="1515607405">
      <w:bodyDiv w:val="1"/>
      <w:marLeft w:val="0"/>
      <w:marRight w:val="0"/>
      <w:marTop w:val="0"/>
      <w:marBottom w:val="0"/>
      <w:divBdr>
        <w:top w:val="none" w:sz="0" w:space="0" w:color="auto"/>
        <w:left w:val="none" w:sz="0" w:space="0" w:color="auto"/>
        <w:bottom w:val="none" w:sz="0" w:space="0" w:color="auto"/>
        <w:right w:val="none" w:sz="0" w:space="0" w:color="auto"/>
      </w:divBdr>
    </w:div>
    <w:div w:id="1515607442">
      <w:bodyDiv w:val="1"/>
      <w:marLeft w:val="0"/>
      <w:marRight w:val="0"/>
      <w:marTop w:val="0"/>
      <w:marBottom w:val="0"/>
      <w:divBdr>
        <w:top w:val="none" w:sz="0" w:space="0" w:color="auto"/>
        <w:left w:val="none" w:sz="0" w:space="0" w:color="auto"/>
        <w:bottom w:val="none" w:sz="0" w:space="0" w:color="auto"/>
        <w:right w:val="none" w:sz="0" w:space="0" w:color="auto"/>
      </w:divBdr>
    </w:div>
    <w:div w:id="1515683361">
      <w:bodyDiv w:val="1"/>
      <w:marLeft w:val="0"/>
      <w:marRight w:val="0"/>
      <w:marTop w:val="0"/>
      <w:marBottom w:val="0"/>
      <w:divBdr>
        <w:top w:val="none" w:sz="0" w:space="0" w:color="auto"/>
        <w:left w:val="none" w:sz="0" w:space="0" w:color="auto"/>
        <w:bottom w:val="none" w:sz="0" w:space="0" w:color="auto"/>
        <w:right w:val="none" w:sz="0" w:space="0" w:color="auto"/>
      </w:divBdr>
    </w:div>
    <w:div w:id="1515729447">
      <w:bodyDiv w:val="1"/>
      <w:marLeft w:val="0"/>
      <w:marRight w:val="0"/>
      <w:marTop w:val="0"/>
      <w:marBottom w:val="0"/>
      <w:divBdr>
        <w:top w:val="none" w:sz="0" w:space="0" w:color="auto"/>
        <w:left w:val="none" w:sz="0" w:space="0" w:color="auto"/>
        <w:bottom w:val="none" w:sz="0" w:space="0" w:color="auto"/>
        <w:right w:val="none" w:sz="0" w:space="0" w:color="auto"/>
      </w:divBdr>
    </w:div>
    <w:div w:id="1515730222">
      <w:bodyDiv w:val="1"/>
      <w:marLeft w:val="0"/>
      <w:marRight w:val="0"/>
      <w:marTop w:val="0"/>
      <w:marBottom w:val="0"/>
      <w:divBdr>
        <w:top w:val="none" w:sz="0" w:space="0" w:color="auto"/>
        <w:left w:val="none" w:sz="0" w:space="0" w:color="auto"/>
        <w:bottom w:val="none" w:sz="0" w:space="0" w:color="auto"/>
        <w:right w:val="none" w:sz="0" w:space="0" w:color="auto"/>
      </w:divBdr>
    </w:div>
    <w:div w:id="1515799376">
      <w:bodyDiv w:val="1"/>
      <w:marLeft w:val="0"/>
      <w:marRight w:val="0"/>
      <w:marTop w:val="0"/>
      <w:marBottom w:val="0"/>
      <w:divBdr>
        <w:top w:val="none" w:sz="0" w:space="0" w:color="auto"/>
        <w:left w:val="none" w:sz="0" w:space="0" w:color="auto"/>
        <w:bottom w:val="none" w:sz="0" w:space="0" w:color="auto"/>
        <w:right w:val="none" w:sz="0" w:space="0" w:color="auto"/>
      </w:divBdr>
    </w:div>
    <w:div w:id="1515805830">
      <w:bodyDiv w:val="1"/>
      <w:marLeft w:val="0"/>
      <w:marRight w:val="0"/>
      <w:marTop w:val="0"/>
      <w:marBottom w:val="0"/>
      <w:divBdr>
        <w:top w:val="none" w:sz="0" w:space="0" w:color="auto"/>
        <w:left w:val="none" w:sz="0" w:space="0" w:color="auto"/>
        <w:bottom w:val="none" w:sz="0" w:space="0" w:color="auto"/>
        <w:right w:val="none" w:sz="0" w:space="0" w:color="auto"/>
      </w:divBdr>
    </w:div>
    <w:div w:id="1515850503">
      <w:bodyDiv w:val="1"/>
      <w:marLeft w:val="0"/>
      <w:marRight w:val="0"/>
      <w:marTop w:val="0"/>
      <w:marBottom w:val="0"/>
      <w:divBdr>
        <w:top w:val="none" w:sz="0" w:space="0" w:color="auto"/>
        <w:left w:val="none" w:sz="0" w:space="0" w:color="auto"/>
        <w:bottom w:val="none" w:sz="0" w:space="0" w:color="auto"/>
        <w:right w:val="none" w:sz="0" w:space="0" w:color="auto"/>
      </w:divBdr>
    </w:div>
    <w:div w:id="1516000916">
      <w:bodyDiv w:val="1"/>
      <w:marLeft w:val="0"/>
      <w:marRight w:val="0"/>
      <w:marTop w:val="0"/>
      <w:marBottom w:val="0"/>
      <w:divBdr>
        <w:top w:val="none" w:sz="0" w:space="0" w:color="auto"/>
        <w:left w:val="none" w:sz="0" w:space="0" w:color="auto"/>
        <w:bottom w:val="none" w:sz="0" w:space="0" w:color="auto"/>
        <w:right w:val="none" w:sz="0" w:space="0" w:color="auto"/>
      </w:divBdr>
    </w:div>
    <w:div w:id="1516117478">
      <w:bodyDiv w:val="1"/>
      <w:marLeft w:val="0"/>
      <w:marRight w:val="0"/>
      <w:marTop w:val="0"/>
      <w:marBottom w:val="0"/>
      <w:divBdr>
        <w:top w:val="none" w:sz="0" w:space="0" w:color="auto"/>
        <w:left w:val="none" w:sz="0" w:space="0" w:color="auto"/>
        <w:bottom w:val="none" w:sz="0" w:space="0" w:color="auto"/>
        <w:right w:val="none" w:sz="0" w:space="0" w:color="auto"/>
      </w:divBdr>
    </w:div>
    <w:div w:id="1516261044">
      <w:bodyDiv w:val="1"/>
      <w:marLeft w:val="0"/>
      <w:marRight w:val="0"/>
      <w:marTop w:val="0"/>
      <w:marBottom w:val="0"/>
      <w:divBdr>
        <w:top w:val="none" w:sz="0" w:space="0" w:color="auto"/>
        <w:left w:val="none" w:sz="0" w:space="0" w:color="auto"/>
        <w:bottom w:val="none" w:sz="0" w:space="0" w:color="auto"/>
        <w:right w:val="none" w:sz="0" w:space="0" w:color="auto"/>
      </w:divBdr>
    </w:div>
    <w:div w:id="1516336523">
      <w:bodyDiv w:val="1"/>
      <w:marLeft w:val="0"/>
      <w:marRight w:val="0"/>
      <w:marTop w:val="0"/>
      <w:marBottom w:val="0"/>
      <w:divBdr>
        <w:top w:val="none" w:sz="0" w:space="0" w:color="auto"/>
        <w:left w:val="none" w:sz="0" w:space="0" w:color="auto"/>
        <w:bottom w:val="none" w:sz="0" w:space="0" w:color="auto"/>
        <w:right w:val="none" w:sz="0" w:space="0" w:color="auto"/>
      </w:divBdr>
    </w:div>
    <w:div w:id="1516338202">
      <w:bodyDiv w:val="1"/>
      <w:marLeft w:val="0"/>
      <w:marRight w:val="0"/>
      <w:marTop w:val="0"/>
      <w:marBottom w:val="0"/>
      <w:divBdr>
        <w:top w:val="none" w:sz="0" w:space="0" w:color="auto"/>
        <w:left w:val="none" w:sz="0" w:space="0" w:color="auto"/>
        <w:bottom w:val="none" w:sz="0" w:space="0" w:color="auto"/>
        <w:right w:val="none" w:sz="0" w:space="0" w:color="auto"/>
      </w:divBdr>
    </w:div>
    <w:div w:id="1516378234">
      <w:bodyDiv w:val="1"/>
      <w:marLeft w:val="0"/>
      <w:marRight w:val="0"/>
      <w:marTop w:val="0"/>
      <w:marBottom w:val="0"/>
      <w:divBdr>
        <w:top w:val="none" w:sz="0" w:space="0" w:color="auto"/>
        <w:left w:val="none" w:sz="0" w:space="0" w:color="auto"/>
        <w:bottom w:val="none" w:sz="0" w:space="0" w:color="auto"/>
        <w:right w:val="none" w:sz="0" w:space="0" w:color="auto"/>
      </w:divBdr>
    </w:div>
    <w:div w:id="1516382138">
      <w:bodyDiv w:val="1"/>
      <w:marLeft w:val="0"/>
      <w:marRight w:val="0"/>
      <w:marTop w:val="0"/>
      <w:marBottom w:val="0"/>
      <w:divBdr>
        <w:top w:val="none" w:sz="0" w:space="0" w:color="auto"/>
        <w:left w:val="none" w:sz="0" w:space="0" w:color="auto"/>
        <w:bottom w:val="none" w:sz="0" w:space="0" w:color="auto"/>
        <w:right w:val="none" w:sz="0" w:space="0" w:color="auto"/>
      </w:divBdr>
    </w:div>
    <w:div w:id="1516457648">
      <w:bodyDiv w:val="1"/>
      <w:marLeft w:val="0"/>
      <w:marRight w:val="0"/>
      <w:marTop w:val="0"/>
      <w:marBottom w:val="0"/>
      <w:divBdr>
        <w:top w:val="none" w:sz="0" w:space="0" w:color="auto"/>
        <w:left w:val="none" w:sz="0" w:space="0" w:color="auto"/>
        <w:bottom w:val="none" w:sz="0" w:space="0" w:color="auto"/>
        <w:right w:val="none" w:sz="0" w:space="0" w:color="auto"/>
      </w:divBdr>
    </w:div>
    <w:div w:id="1516503633">
      <w:bodyDiv w:val="1"/>
      <w:marLeft w:val="0"/>
      <w:marRight w:val="0"/>
      <w:marTop w:val="0"/>
      <w:marBottom w:val="0"/>
      <w:divBdr>
        <w:top w:val="none" w:sz="0" w:space="0" w:color="auto"/>
        <w:left w:val="none" w:sz="0" w:space="0" w:color="auto"/>
        <w:bottom w:val="none" w:sz="0" w:space="0" w:color="auto"/>
        <w:right w:val="none" w:sz="0" w:space="0" w:color="auto"/>
      </w:divBdr>
    </w:div>
    <w:div w:id="1516577230">
      <w:bodyDiv w:val="1"/>
      <w:marLeft w:val="0"/>
      <w:marRight w:val="0"/>
      <w:marTop w:val="0"/>
      <w:marBottom w:val="0"/>
      <w:divBdr>
        <w:top w:val="none" w:sz="0" w:space="0" w:color="auto"/>
        <w:left w:val="none" w:sz="0" w:space="0" w:color="auto"/>
        <w:bottom w:val="none" w:sz="0" w:space="0" w:color="auto"/>
        <w:right w:val="none" w:sz="0" w:space="0" w:color="auto"/>
      </w:divBdr>
    </w:div>
    <w:div w:id="1516765504">
      <w:bodyDiv w:val="1"/>
      <w:marLeft w:val="0"/>
      <w:marRight w:val="0"/>
      <w:marTop w:val="0"/>
      <w:marBottom w:val="0"/>
      <w:divBdr>
        <w:top w:val="none" w:sz="0" w:space="0" w:color="auto"/>
        <w:left w:val="none" w:sz="0" w:space="0" w:color="auto"/>
        <w:bottom w:val="none" w:sz="0" w:space="0" w:color="auto"/>
        <w:right w:val="none" w:sz="0" w:space="0" w:color="auto"/>
      </w:divBdr>
    </w:div>
    <w:div w:id="1516768813">
      <w:bodyDiv w:val="1"/>
      <w:marLeft w:val="0"/>
      <w:marRight w:val="0"/>
      <w:marTop w:val="0"/>
      <w:marBottom w:val="0"/>
      <w:divBdr>
        <w:top w:val="none" w:sz="0" w:space="0" w:color="auto"/>
        <w:left w:val="none" w:sz="0" w:space="0" w:color="auto"/>
        <w:bottom w:val="none" w:sz="0" w:space="0" w:color="auto"/>
        <w:right w:val="none" w:sz="0" w:space="0" w:color="auto"/>
      </w:divBdr>
    </w:div>
    <w:div w:id="1516915476">
      <w:bodyDiv w:val="1"/>
      <w:marLeft w:val="0"/>
      <w:marRight w:val="0"/>
      <w:marTop w:val="0"/>
      <w:marBottom w:val="0"/>
      <w:divBdr>
        <w:top w:val="none" w:sz="0" w:space="0" w:color="auto"/>
        <w:left w:val="none" w:sz="0" w:space="0" w:color="auto"/>
        <w:bottom w:val="none" w:sz="0" w:space="0" w:color="auto"/>
        <w:right w:val="none" w:sz="0" w:space="0" w:color="auto"/>
      </w:divBdr>
    </w:div>
    <w:div w:id="1516922284">
      <w:bodyDiv w:val="1"/>
      <w:marLeft w:val="0"/>
      <w:marRight w:val="0"/>
      <w:marTop w:val="0"/>
      <w:marBottom w:val="0"/>
      <w:divBdr>
        <w:top w:val="none" w:sz="0" w:space="0" w:color="auto"/>
        <w:left w:val="none" w:sz="0" w:space="0" w:color="auto"/>
        <w:bottom w:val="none" w:sz="0" w:space="0" w:color="auto"/>
        <w:right w:val="none" w:sz="0" w:space="0" w:color="auto"/>
      </w:divBdr>
    </w:div>
    <w:div w:id="1516923154">
      <w:bodyDiv w:val="1"/>
      <w:marLeft w:val="0"/>
      <w:marRight w:val="0"/>
      <w:marTop w:val="0"/>
      <w:marBottom w:val="0"/>
      <w:divBdr>
        <w:top w:val="none" w:sz="0" w:space="0" w:color="auto"/>
        <w:left w:val="none" w:sz="0" w:space="0" w:color="auto"/>
        <w:bottom w:val="none" w:sz="0" w:space="0" w:color="auto"/>
        <w:right w:val="none" w:sz="0" w:space="0" w:color="auto"/>
      </w:divBdr>
    </w:div>
    <w:div w:id="1516965635">
      <w:bodyDiv w:val="1"/>
      <w:marLeft w:val="0"/>
      <w:marRight w:val="0"/>
      <w:marTop w:val="0"/>
      <w:marBottom w:val="0"/>
      <w:divBdr>
        <w:top w:val="none" w:sz="0" w:space="0" w:color="auto"/>
        <w:left w:val="none" w:sz="0" w:space="0" w:color="auto"/>
        <w:bottom w:val="none" w:sz="0" w:space="0" w:color="auto"/>
        <w:right w:val="none" w:sz="0" w:space="0" w:color="auto"/>
      </w:divBdr>
    </w:div>
    <w:div w:id="1517037884">
      <w:bodyDiv w:val="1"/>
      <w:marLeft w:val="0"/>
      <w:marRight w:val="0"/>
      <w:marTop w:val="0"/>
      <w:marBottom w:val="0"/>
      <w:divBdr>
        <w:top w:val="none" w:sz="0" w:space="0" w:color="auto"/>
        <w:left w:val="none" w:sz="0" w:space="0" w:color="auto"/>
        <w:bottom w:val="none" w:sz="0" w:space="0" w:color="auto"/>
        <w:right w:val="none" w:sz="0" w:space="0" w:color="auto"/>
      </w:divBdr>
    </w:div>
    <w:div w:id="1517038168">
      <w:bodyDiv w:val="1"/>
      <w:marLeft w:val="0"/>
      <w:marRight w:val="0"/>
      <w:marTop w:val="0"/>
      <w:marBottom w:val="0"/>
      <w:divBdr>
        <w:top w:val="none" w:sz="0" w:space="0" w:color="auto"/>
        <w:left w:val="none" w:sz="0" w:space="0" w:color="auto"/>
        <w:bottom w:val="none" w:sz="0" w:space="0" w:color="auto"/>
        <w:right w:val="none" w:sz="0" w:space="0" w:color="auto"/>
      </w:divBdr>
    </w:div>
    <w:div w:id="1517040551">
      <w:bodyDiv w:val="1"/>
      <w:marLeft w:val="0"/>
      <w:marRight w:val="0"/>
      <w:marTop w:val="0"/>
      <w:marBottom w:val="0"/>
      <w:divBdr>
        <w:top w:val="none" w:sz="0" w:space="0" w:color="auto"/>
        <w:left w:val="none" w:sz="0" w:space="0" w:color="auto"/>
        <w:bottom w:val="none" w:sz="0" w:space="0" w:color="auto"/>
        <w:right w:val="none" w:sz="0" w:space="0" w:color="auto"/>
      </w:divBdr>
    </w:div>
    <w:div w:id="1517109231">
      <w:bodyDiv w:val="1"/>
      <w:marLeft w:val="0"/>
      <w:marRight w:val="0"/>
      <w:marTop w:val="0"/>
      <w:marBottom w:val="0"/>
      <w:divBdr>
        <w:top w:val="none" w:sz="0" w:space="0" w:color="auto"/>
        <w:left w:val="none" w:sz="0" w:space="0" w:color="auto"/>
        <w:bottom w:val="none" w:sz="0" w:space="0" w:color="auto"/>
        <w:right w:val="none" w:sz="0" w:space="0" w:color="auto"/>
      </w:divBdr>
    </w:div>
    <w:div w:id="1517188236">
      <w:bodyDiv w:val="1"/>
      <w:marLeft w:val="0"/>
      <w:marRight w:val="0"/>
      <w:marTop w:val="0"/>
      <w:marBottom w:val="0"/>
      <w:divBdr>
        <w:top w:val="none" w:sz="0" w:space="0" w:color="auto"/>
        <w:left w:val="none" w:sz="0" w:space="0" w:color="auto"/>
        <w:bottom w:val="none" w:sz="0" w:space="0" w:color="auto"/>
        <w:right w:val="none" w:sz="0" w:space="0" w:color="auto"/>
      </w:divBdr>
    </w:div>
    <w:div w:id="1517226925">
      <w:bodyDiv w:val="1"/>
      <w:marLeft w:val="0"/>
      <w:marRight w:val="0"/>
      <w:marTop w:val="0"/>
      <w:marBottom w:val="0"/>
      <w:divBdr>
        <w:top w:val="none" w:sz="0" w:space="0" w:color="auto"/>
        <w:left w:val="none" w:sz="0" w:space="0" w:color="auto"/>
        <w:bottom w:val="none" w:sz="0" w:space="0" w:color="auto"/>
        <w:right w:val="none" w:sz="0" w:space="0" w:color="auto"/>
      </w:divBdr>
    </w:div>
    <w:div w:id="1517422726">
      <w:bodyDiv w:val="1"/>
      <w:marLeft w:val="0"/>
      <w:marRight w:val="0"/>
      <w:marTop w:val="0"/>
      <w:marBottom w:val="0"/>
      <w:divBdr>
        <w:top w:val="none" w:sz="0" w:space="0" w:color="auto"/>
        <w:left w:val="none" w:sz="0" w:space="0" w:color="auto"/>
        <w:bottom w:val="none" w:sz="0" w:space="0" w:color="auto"/>
        <w:right w:val="none" w:sz="0" w:space="0" w:color="auto"/>
      </w:divBdr>
    </w:div>
    <w:div w:id="1517499352">
      <w:bodyDiv w:val="1"/>
      <w:marLeft w:val="0"/>
      <w:marRight w:val="0"/>
      <w:marTop w:val="0"/>
      <w:marBottom w:val="0"/>
      <w:divBdr>
        <w:top w:val="none" w:sz="0" w:space="0" w:color="auto"/>
        <w:left w:val="none" w:sz="0" w:space="0" w:color="auto"/>
        <w:bottom w:val="none" w:sz="0" w:space="0" w:color="auto"/>
        <w:right w:val="none" w:sz="0" w:space="0" w:color="auto"/>
      </w:divBdr>
    </w:div>
    <w:div w:id="1517575595">
      <w:bodyDiv w:val="1"/>
      <w:marLeft w:val="0"/>
      <w:marRight w:val="0"/>
      <w:marTop w:val="0"/>
      <w:marBottom w:val="0"/>
      <w:divBdr>
        <w:top w:val="none" w:sz="0" w:space="0" w:color="auto"/>
        <w:left w:val="none" w:sz="0" w:space="0" w:color="auto"/>
        <w:bottom w:val="none" w:sz="0" w:space="0" w:color="auto"/>
        <w:right w:val="none" w:sz="0" w:space="0" w:color="auto"/>
      </w:divBdr>
    </w:div>
    <w:div w:id="1517622584">
      <w:bodyDiv w:val="1"/>
      <w:marLeft w:val="0"/>
      <w:marRight w:val="0"/>
      <w:marTop w:val="0"/>
      <w:marBottom w:val="0"/>
      <w:divBdr>
        <w:top w:val="none" w:sz="0" w:space="0" w:color="auto"/>
        <w:left w:val="none" w:sz="0" w:space="0" w:color="auto"/>
        <w:bottom w:val="none" w:sz="0" w:space="0" w:color="auto"/>
        <w:right w:val="none" w:sz="0" w:space="0" w:color="auto"/>
      </w:divBdr>
    </w:div>
    <w:div w:id="1517694511">
      <w:bodyDiv w:val="1"/>
      <w:marLeft w:val="0"/>
      <w:marRight w:val="0"/>
      <w:marTop w:val="0"/>
      <w:marBottom w:val="0"/>
      <w:divBdr>
        <w:top w:val="none" w:sz="0" w:space="0" w:color="auto"/>
        <w:left w:val="none" w:sz="0" w:space="0" w:color="auto"/>
        <w:bottom w:val="none" w:sz="0" w:space="0" w:color="auto"/>
        <w:right w:val="none" w:sz="0" w:space="0" w:color="auto"/>
      </w:divBdr>
    </w:div>
    <w:div w:id="1518075905">
      <w:bodyDiv w:val="1"/>
      <w:marLeft w:val="0"/>
      <w:marRight w:val="0"/>
      <w:marTop w:val="0"/>
      <w:marBottom w:val="0"/>
      <w:divBdr>
        <w:top w:val="none" w:sz="0" w:space="0" w:color="auto"/>
        <w:left w:val="none" w:sz="0" w:space="0" w:color="auto"/>
        <w:bottom w:val="none" w:sz="0" w:space="0" w:color="auto"/>
        <w:right w:val="none" w:sz="0" w:space="0" w:color="auto"/>
      </w:divBdr>
    </w:div>
    <w:div w:id="1518080341">
      <w:bodyDiv w:val="1"/>
      <w:marLeft w:val="0"/>
      <w:marRight w:val="0"/>
      <w:marTop w:val="0"/>
      <w:marBottom w:val="0"/>
      <w:divBdr>
        <w:top w:val="none" w:sz="0" w:space="0" w:color="auto"/>
        <w:left w:val="none" w:sz="0" w:space="0" w:color="auto"/>
        <w:bottom w:val="none" w:sz="0" w:space="0" w:color="auto"/>
        <w:right w:val="none" w:sz="0" w:space="0" w:color="auto"/>
      </w:divBdr>
    </w:div>
    <w:div w:id="1518419826">
      <w:bodyDiv w:val="1"/>
      <w:marLeft w:val="0"/>
      <w:marRight w:val="0"/>
      <w:marTop w:val="0"/>
      <w:marBottom w:val="0"/>
      <w:divBdr>
        <w:top w:val="none" w:sz="0" w:space="0" w:color="auto"/>
        <w:left w:val="none" w:sz="0" w:space="0" w:color="auto"/>
        <w:bottom w:val="none" w:sz="0" w:space="0" w:color="auto"/>
        <w:right w:val="none" w:sz="0" w:space="0" w:color="auto"/>
      </w:divBdr>
    </w:div>
    <w:div w:id="1518498071">
      <w:bodyDiv w:val="1"/>
      <w:marLeft w:val="0"/>
      <w:marRight w:val="0"/>
      <w:marTop w:val="0"/>
      <w:marBottom w:val="0"/>
      <w:divBdr>
        <w:top w:val="none" w:sz="0" w:space="0" w:color="auto"/>
        <w:left w:val="none" w:sz="0" w:space="0" w:color="auto"/>
        <w:bottom w:val="none" w:sz="0" w:space="0" w:color="auto"/>
        <w:right w:val="none" w:sz="0" w:space="0" w:color="auto"/>
      </w:divBdr>
    </w:div>
    <w:div w:id="1518613462">
      <w:bodyDiv w:val="1"/>
      <w:marLeft w:val="0"/>
      <w:marRight w:val="0"/>
      <w:marTop w:val="0"/>
      <w:marBottom w:val="0"/>
      <w:divBdr>
        <w:top w:val="none" w:sz="0" w:space="0" w:color="auto"/>
        <w:left w:val="none" w:sz="0" w:space="0" w:color="auto"/>
        <w:bottom w:val="none" w:sz="0" w:space="0" w:color="auto"/>
        <w:right w:val="none" w:sz="0" w:space="0" w:color="auto"/>
      </w:divBdr>
    </w:div>
    <w:div w:id="1518620327">
      <w:bodyDiv w:val="1"/>
      <w:marLeft w:val="0"/>
      <w:marRight w:val="0"/>
      <w:marTop w:val="0"/>
      <w:marBottom w:val="0"/>
      <w:divBdr>
        <w:top w:val="none" w:sz="0" w:space="0" w:color="auto"/>
        <w:left w:val="none" w:sz="0" w:space="0" w:color="auto"/>
        <w:bottom w:val="none" w:sz="0" w:space="0" w:color="auto"/>
        <w:right w:val="none" w:sz="0" w:space="0" w:color="auto"/>
      </w:divBdr>
    </w:div>
    <w:div w:id="1518763433">
      <w:bodyDiv w:val="1"/>
      <w:marLeft w:val="0"/>
      <w:marRight w:val="0"/>
      <w:marTop w:val="0"/>
      <w:marBottom w:val="0"/>
      <w:divBdr>
        <w:top w:val="none" w:sz="0" w:space="0" w:color="auto"/>
        <w:left w:val="none" w:sz="0" w:space="0" w:color="auto"/>
        <w:bottom w:val="none" w:sz="0" w:space="0" w:color="auto"/>
        <w:right w:val="none" w:sz="0" w:space="0" w:color="auto"/>
      </w:divBdr>
    </w:div>
    <w:div w:id="1518890014">
      <w:bodyDiv w:val="1"/>
      <w:marLeft w:val="0"/>
      <w:marRight w:val="0"/>
      <w:marTop w:val="0"/>
      <w:marBottom w:val="0"/>
      <w:divBdr>
        <w:top w:val="none" w:sz="0" w:space="0" w:color="auto"/>
        <w:left w:val="none" w:sz="0" w:space="0" w:color="auto"/>
        <w:bottom w:val="none" w:sz="0" w:space="0" w:color="auto"/>
        <w:right w:val="none" w:sz="0" w:space="0" w:color="auto"/>
      </w:divBdr>
    </w:div>
    <w:div w:id="1518890254">
      <w:bodyDiv w:val="1"/>
      <w:marLeft w:val="0"/>
      <w:marRight w:val="0"/>
      <w:marTop w:val="0"/>
      <w:marBottom w:val="0"/>
      <w:divBdr>
        <w:top w:val="none" w:sz="0" w:space="0" w:color="auto"/>
        <w:left w:val="none" w:sz="0" w:space="0" w:color="auto"/>
        <w:bottom w:val="none" w:sz="0" w:space="0" w:color="auto"/>
        <w:right w:val="none" w:sz="0" w:space="0" w:color="auto"/>
      </w:divBdr>
    </w:div>
    <w:div w:id="1518890875">
      <w:bodyDiv w:val="1"/>
      <w:marLeft w:val="0"/>
      <w:marRight w:val="0"/>
      <w:marTop w:val="0"/>
      <w:marBottom w:val="0"/>
      <w:divBdr>
        <w:top w:val="none" w:sz="0" w:space="0" w:color="auto"/>
        <w:left w:val="none" w:sz="0" w:space="0" w:color="auto"/>
        <w:bottom w:val="none" w:sz="0" w:space="0" w:color="auto"/>
        <w:right w:val="none" w:sz="0" w:space="0" w:color="auto"/>
      </w:divBdr>
    </w:div>
    <w:div w:id="1519001199">
      <w:bodyDiv w:val="1"/>
      <w:marLeft w:val="0"/>
      <w:marRight w:val="0"/>
      <w:marTop w:val="0"/>
      <w:marBottom w:val="0"/>
      <w:divBdr>
        <w:top w:val="none" w:sz="0" w:space="0" w:color="auto"/>
        <w:left w:val="none" w:sz="0" w:space="0" w:color="auto"/>
        <w:bottom w:val="none" w:sz="0" w:space="0" w:color="auto"/>
        <w:right w:val="none" w:sz="0" w:space="0" w:color="auto"/>
      </w:divBdr>
    </w:div>
    <w:div w:id="1519152404">
      <w:bodyDiv w:val="1"/>
      <w:marLeft w:val="0"/>
      <w:marRight w:val="0"/>
      <w:marTop w:val="0"/>
      <w:marBottom w:val="0"/>
      <w:divBdr>
        <w:top w:val="none" w:sz="0" w:space="0" w:color="auto"/>
        <w:left w:val="none" w:sz="0" w:space="0" w:color="auto"/>
        <w:bottom w:val="none" w:sz="0" w:space="0" w:color="auto"/>
        <w:right w:val="none" w:sz="0" w:space="0" w:color="auto"/>
      </w:divBdr>
    </w:div>
    <w:div w:id="1519346615">
      <w:bodyDiv w:val="1"/>
      <w:marLeft w:val="0"/>
      <w:marRight w:val="0"/>
      <w:marTop w:val="0"/>
      <w:marBottom w:val="0"/>
      <w:divBdr>
        <w:top w:val="none" w:sz="0" w:space="0" w:color="auto"/>
        <w:left w:val="none" w:sz="0" w:space="0" w:color="auto"/>
        <w:bottom w:val="none" w:sz="0" w:space="0" w:color="auto"/>
        <w:right w:val="none" w:sz="0" w:space="0" w:color="auto"/>
      </w:divBdr>
    </w:div>
    <w:div w:id="1519346894">
      <w:bodyDiv w:val="1"/>
      <w:marLeft w:val="0"/>
      <w:marRight w:val="0"/>
      <w:marTop w:val="0"/>
      <w:marBottom w:val="0"/>
      <w:divBdr>
        <w:top w:val="none" w:sz="0" w:space="0" w:color="auto"/>
        <w:left w:val="none" w:sz="0" w:space="0" w:color="auto"/>
        <w:bottom w:val="none" w:sz="0" w:space="0" w:color="auto"/>
        <w:right w:val="none" w:sz="0" w:space="0" w:color="auto"/>
      </w:divBdr>
    </w:div>
    <w:div w:id="1519391894">
      <w:bodyDiv w:val="1"/>
      <w:marLeft w:val="0"/>
      <w:marRight w:val="0"/>
      <w:marTop w:val="0"/>
      <w:marBottom w:val="0"/>
      <w:divBdr>
        <w:top w:val="none" w:sz="0" w:space="0" w:color="auto"/>
        <w:left w:val="none" w:sz="0" w:space="0" w:color="auto"/>
        <w:bottom w:val="none" w:sz="0" w:space="0" w:color="auto"/>
        <w:right w:val="none" w:sz="0" w:space="0" w:color="auto"/>
      </w:divBdr>
    </w:div>
    <w:div w:id="1519466592">
      <w:bodyDiv w:val="1"/>
      <w:marLeft w:val="0"/>
      <w:marRight w:val="0"/>
      <w:marTop w:val="0"/>
      <w:marBottom w:val="0"/>
      <w:divBdr>
        <w:top w:val="none" w:sz="0" w:space="0" w:color="auto"/>
        <w:left w:val="none" w:sz="0" w:space="0" w:color="auto"/>
        <w:bottom w:val="none" w:sz="0" w:space="0" w:color="auto"/>
        <w:right w:val="none" w:sz="0" w:space="0" w:color="auto"/>
      </w:divBdr>
    </w:div>
    <w:div w:id="1519470195">
      <w:bodyDiv w:val="1"/>
      <w:marLeft w:val="0"/>
      <w:marRight w:val="0"/>
      <w:marTop w:val="0"/>
      <w:marBottom w:val="0"/>
      <w:divBdr>
        <w:top w:val="none" w:sz="0" w:space="0" w:color="auto"/>
        <w:left w:val="none" w:sz="0" w:space="0" w:color="auto"/>
        <w:bottom w:val="none" w:sz="0" w:space="0" w:color="auto"/>
        <w:right w:val="none" w:sz="0" w:space="0" w:color="auto"/>
      </w:divBdr>
    </w:div>
    <w:div w:id="1519544414">
      <w:bodyDiv w:val="1"/>
      <w:marLeft w:val="0"/>
      <w:marRight w:val="0"/>
      <w:marTop w:val="0"/>
      <w:marBottom w:val="0"/>
      <w:divBdr>
        <w:top w:val="none" w:sz="0" w:space="0" w:color="auto"/>
        <w:left w:val="none" w:sz="0" w:space="0" w:color="auto"/>
        <w:bottom w:val="none" w:sz="0" w:space="0" w:color="auto"/>
        <w:right w:val="none" w:sz="0" w:space="0" w:color="auto"/>
      </w:divBdr>
    </w:div>
    <w:div w:id="1519546012">
      <w:bodyDiv w:val="1"/>
      <w:marLeft w:val="0"/>
      <w:marRight w:val="0"/>
      <w:marTop w:val="0"/>
      <w:marBottom w:val="0"/>
      <w:divBdr>
        <w:top w:val="none" w:sz="0" w:space="0" w:color="auto"/>
        <w:left w:val="none" w:sz="0" w:space="0" w:color="auto"/>
        <w:bottom w:val="none" w:sz="0" w:space="0" w:color="auto"/>
        <w:right w:val="none" w:sz="0" w:space="0" w:color="auto"/>
      </w:divBdr>
    </w:div>
    <w:div w:id="1519656612">
      <w:bodyDiv w:val="1"/>
      <w:marLeft w:val="0"/>
      <w:marRight w:val="0"/>
      <w:marTop w:val="0"/>
      <w:marBottom w:val="0"/>
      <w:divBdr>
        <w:top w:val="none" w:sz="0" w:space="0" w:color="auto"/>
        <w:left w:val="none" w:sz="0" w:space="0" w:color="auto"/>
        <w:bottom w:val="none" w:sz="0" w:space="0" w:color="auto"/>
        <w:right w:val="none" w:sz="0" w:space="0" w:color="auto"/>
      </w:divBdr>
    </w:div>
    <w:div w:id="1519731760">
      <w:bodyDiv w:val="1"/>
      <w:marLeft w:val="0"/>
      <w:marRight w:val="0"/>
      <w:marTop w:val="0"/>
      <w:marBottom w:val="0"/>
      <w:divBdr>
        <w:top w:val="none" w:sz="0" w:space="0" w:color="auto"/>
        <w:left w:val="none" w:sz="0" w:space="0" w:color="auto"/>
        <w:bottom w:val="none" w:sz="0" w:space="0" w:color="auto"/>
        <w:right w:val="none" w:sz="0" w:space="0" w:color="auto"/>
      </w:divBdr>
    </w:div>
    <w:div w:id="1520387832">
      <w:bodyDiv w:val="1"/>
      <w:marLeft w:val="0"/>
      <w:marRight w:val="0"/>
      <w:marTop w:val="0"/>
      <w:marBottom w:val="0"/>
      <w:divBdr>
        <w:top w:val="none" w:sz="0" w:space="0" w:color="auto"/>
        <w:left w:val="none" w:sz="0" w:space="0" w:color="auto"/>
        <w:bottom w:val="none" w:sz="0" w:space="0" w:color="auto"/>
        <w:right w:val="none" w:sz="0" w:space="0" w:color="auto"/>
      </w:divBdr>
    </w:div>
    <w:div w:id="1520388514">
      <w:bodyDiv w:val="1"/>
      <w:marLeft w:val="0"/>
      <w:marRight w:val="0"/>
      <w:marTop w:val="0"/>
      <w:marBottom w:val="0"/>
      <w:divBdr>
        <w:top w:val="none" w:sz="0" w:space="0" w:color="auto"/>
        <w:left w:val="none" w:sz="0" w:space="0" w:color="auto"/>
        <w:bottom w:val="none" w:sz="0" w:space="0" w:color="auto"/>
        <w:right w:val="none" w:sz="0" w:space="0" w:color="auto"/>
      </w:divBdr>
    </w:div>
    <w:div w:id="1520465668">
      <w:bodyDiv w:val="1"/>
      <w:marLeft w:val="0"/>
      <w:marRight w:val="0"/>
      <w:marTop w:val="0"/>
      <w:marBottom w:val="0"/>
      <w:divBdr>
        <w:top w:val="none" w:sz="0" w:space="0" w:color="auto"/>
        <w:left w:val="none" w:sz="0" w:space="0" w:color="auto"/>
        <w:bottom w:val="none" w:sz="0" w:space="0" w:color="auto"/>
        <w:right w:val="none" w:sz="0" w:space="0" w:color="auto"/>
      </w:divBdr>
    </w:div>
    <w:div w:id="1520972439">
      <w:bodyDiv w:val="1"/>
      <w:marLeft w:val="0"/>
      <w:marRight w:val="0"/>
      <w:marTop w:val="0"/>
      <w:marBottom w:val="0"/>
      <w:divBdr>
        <w:top w:val="none" w:sz="0" w:space="0" w:color="auto"/>
        <w:left w:val="none" w:sz="0" w:space="0" w:color="auto"/>
        <w:bottom w:val="none" w:sz="0" w:space="0" w:color="auto"/>
        <w:right w:val="none" w:sz="0" w:space="0" w:color="auto"/>
      </w:divBdr>
    </w:div>
    <w:div w:id="1521046457">
      <w:bodyDiv w:val="1"/>
      <w:marLeft w:val="0"/>
      <w:marRight w:val="0"/>
      <w:marTop w:val="0"/>
      <w:marBottom w:val="0"/>
      <w:divBdr>
        <w:top w:val="none" w:sz="0" w:space="0" w:color="auto"/>
        <w:left w:val="none" w:sz="0" w:space="0" w:color="auto"/>
        <w:bottom w:val="none" w:sz="0" w:space="0" w:color="auto"/>
        <w:right w:val="none" w:sz="0" w:space="0" w:color="auto"/>
      </w:divBdr>
    </w:div>
    <w:div w:id="1521116581">
      <w:bodyDiv w:val="1"/>
      <w:marLeft w:val="0"/>
      <w:marRight w:val="0"/>
      <w:marTop w:val="0"/>
      <w:marBottom w:val="0"/>
      <w:divBdr>
        <w:top w:val="none" w:sz="0" w:space="0" w:color="auto"/>
        <w:left w:val="none" w:sz="0" w:space="0" w:color="auto"/>
        <w:bottom w:val="none" w:sz="0" w:space="0" w:color="auto"/>
        <w:right w:val="none" w:sz="0" w:space="0" w:color="auto"/>
      </w:divBdr>
    </w:div>
    <w:div w:id="1521119993">
      <w:bodyDiv w:val="1"/>
      <w:marLeft w:val="0"/>
      <w:marRight w:val="0"/>
      <w:marTop w:val="0"/>
      <w:marBottom w:val="0"/>
      <w:divBdr>
        <w:top w:val="none" w:sz="0" w:space="0" w:color="auto"/>
        <w:left w:val="none" w:sz="0" w:space="0" w:color="auto"/>
        <w:bottom w:val="none" w:sz="0" w:space="0" w:color="auto"/>
        <w:right w:val="none" w:sz="0" w:space="0" w:color="auto"/>
      </w:divBdr>
    </w:div>
    <w:div w:id="1521309305">
      <w:bodyDiv w:val="1"/>
      <w:marLeft w:val="0"/>
      <w:marRight w:val="0"/>
      <w:marTop w:val="0"/>
      <w:marBottom w:val="0"/>
      <w:divBdr>
        <w:top w:val="none" w:sz="0" w:space="0" w:color="auto"/>
        <w:left w:val="none" w:sz="0" w:space="0" w:color="auto"/>
        <w:bottom w:val="none" w:sz="0" w:space="0" w:color="auto"/>
        <w:right w:val="none" w:sz="0" w:space="0" w:color="auto"/>
      </w:divBdr>
    </w:div>
    <w:div w:id="1521312480">
      <w:bodyDiv w:val="1"/>
      <w:marLeft w:val="0"/>
      <w:marRight w:val="0"/>
      <w:marTop w:val="0"/>
      <w:marBottom w:val="0"/>
      <w:divBdr>
        <w:top w:val="none" w:sz="0" w:space="0" w:color="auto"/>
        <w:left w:val="none" w:sz="0" w:space="0" w:color="auto"/>
        <w:bottom w:val="none" w:sz="0" w:space="0" w:color="auto"/>
        <w:right w:val="none" w:sz="0" w:space="0" w:color="auto"/>
      </w:divBdr>
    </w:div>
    <w:div w:id="1521353119">
      <w:bodyDiv w:val="1"/>
      <w:marLeft w:val="0"/>
      <w:marRight w:val="0"/>
      <w:marTop w:val="0"/>
      <w:marBottom w:val="0"/>
      <w:divBdr>
        <w:top w:val="none" w:sz="0" w:space="0" w:color="auto"/>
        <w:left w:val="none" w:sz="0" w:space="0" w:color="auto"/>
        <w:bottom w:val="none" w:sz="0" w:space="0" w:color="auto"/>
        <w:right w:val="none" w:sz="0" w:space="0" w:color="auto"/>
      </w:divBdr>
    </w:div>
    <w:div w:id="1521552115">
      <w:bodyDiv w:val="1"/>
      <w:marLeft w:val="0"/>
      <w:marRight w:val="0"/>
      <w:marTop w:val="0"/>
      <w:marBottom w:val="0"/>
      <w:divBdr>
        <w:top w:val="none" w:sz="0" w:space="0" w:color="auto"/>
        <w:left w:val="none" w:sz="0" w:space="0" w:color="auto"/>
        <w:bottom w:val="none" w:sz="0" w:space="0" w:color="auto"/>
        <w:right w:val="none" w:sz="0" w:space="0" w:color="auto"/>
      </w:divBdr>
    </w:div>
    <w:div w:id="1521554188">
      <w:bodyDiv w:val="1"/>
      <w:marLeft w:val="0"/>
      <w:marRight w:val="0"/>
      <w:marTop w:val="0"/>
      <w:marBottom w:val="0"/>
      <w:divBdr>
        <w:top w:val="none" w:sz="0" w:space="0" w:color="auto"/>
        <w:left w:val="none" w:sz="0" w:space="0" w:color="auto"/>
        <w:bottom w:val="none" w:sz="0" w:space="0" w:color="auto"/>
        <w:right w:val="none" w:sz="0" w:space="0" w:color="auto"/>
      </w:divBdr>
    </w:div>
    <w:div w:id="1521629702">
      <w:bodyDiv w:val="1"/>
      <w:marLeft w:val="0"/>
      <w:marRight w:val="0"/>
      <w:marTop w:val="0"/>
      <w:marBottom w:val="0"/>
      <w:divBdr>
        <w:top w:val="none" w:sz="0" w:space="0" w:color="auto"/>
        <w:left w:val="none" w:sz="0" w:space="0" w:color="auto"/>
        <w:bottom w:val="none" w:sz="0" w:space="0" w:color="auto"/>
        <w:right w:val="none" w:sz="0" w:space="0" w:color="auto"/>
      </w:divBdr>
    </w:div>
    <w:div w:id="1522284317">
      <w:bodyDiv w:val="1"/>
      <w:marLeft w:val="0"/>
      <w:marRight w:val="0"/>
      <w:marTop w:val="0"/>
      <w:marBottom w:val="0"/>
      <w:divBdr>
        <w:top w:val="none" w:sz="0" w:space="0" w:color="auto"/>
        <w:left w:val="none" w:sz="0" w:space="0" w:color="auto"/>
        <w:bottom w:val="none" w:sz="0" w:space="0" w:color="auto"/>
        <w:right w:val="none" w:sz="0" w:space="0" w:color="auto"/>
      </w:divBdr>
    </w:div>
    <w:div w:id="1522357555">
      <w:bodyDiv w:val="1"/>
      <w:marLeft w:val="0"/>
      <w:marRight w:val="0"/>
      <w:marTop w:val="0"/>
      <w:marBottom w:val="0"/>
      <w:divBdr>
        <w:top w:val="none" w:sz="0" w:space="0" w:color="auto"/>
        <w:left w:val="none" w:sz="0" w:space="0" w:color="auto"/>
        <w:bottom w:val="none" w:sz="0" w:space="0" w:color="auto"/>
        <w:right w:val="none" w:sz="0" w:space="0" w:color="auto"/>
      </w:divBdr>
    </w:div>
    <w:div w:id="1522475533">
      <w:bodyDiv w:val="1"/>
      <w:marLeft w:val="0"/>
      <w:marRight w:val="0"/>
      <w:marTop w:val="0"/>
      <w:marBottom w:val="0"/>
      <w:divBdr>
        <w:top w:val="none" w:sz="0" w:space="0" w:color="auto"/>
        <w:left w:val="none" w:sz="0" w:space="0" w:color="auto"/>
        <w:bottom w:val="none" w:sz="0" w:space="0" w:color="auto"/>
        <w:right w:val="none" w:sz="0" w:space="0" w:color="auto"/>
      </w:divBdr>
    </w:div>
    <w:div w:id="1522476272">
      <w:bodyDiv w:val="1"/>
      <w:marLeft w:val="0"/>
      <w:marRight w:val="0"/>
      <w:marTop w:val="0"/>
      <w:marBottom w:val="0"/>
      <w:divBdr>
        <w:top w:val="none" w:sz="0" w:space="0" w:color="auto"/>
        <w:left w:val="none" w:sz="0" w:space="0" w:color="auto"/>
        <w:bottom w:val="none" w:sz="0" w:space="0" w:color="auto"/>
        <w:right w:val="none" w:sz="0" w:space="0" w:color="auto"/>
      </w:divBdr>
    </w:div>
    <w:div w:id="1522625984">
      <w:bodyDiv w:val="1"/>
      <w:marLeft w:val="0"/>
      <w:marRight w:val="0"/>
      <w:marTop w:val="0"/>
      <w:marBottom w:val="0"/>
      <w:divBdr>
        <w:top w:val="none" w:sz="0" w:space="0" w:color="auto"/>
        <w:left w:val="none" w:sz="0" w:space="0" w:color="auto"/>
        <w:bottom w:val="none" w:sz="0" w:space="0" w:color="auto"/>
        <w:right w:val="none" w:sz="0" w:space="0" w:color="auto"/>
      </w:divBdr>
    </w:div>
    <w:div w:id="1522695636">
      <w:bodyDiv w:val="1"/>
      <w:marLeft w:val="0"/>
      <w:marRight w:val="0"/>
      <w:marTop w:val="0"/>
      <w:marBottom w:val="0"/>
      <w:divBdr>
        <w:top w:val="none" w:sz="0" w:space="0" w:color="auto"/>
        <w:left w:val="none" w:sz="0" w:space="0" w:color="auto"/>
        <w:bottom w:val="none" w:sz="0" w:space="0" w:color="auto"/>
        <w:right w:val="none" w:sz="0" w:space="0" w:color="auto"/>
      </w:divBdr>
    </w:div>
    <w:div w:id="1522863233">
      <w:bodyDiv w:val="1"/>
      <w:marLeft w:val="0"/>
      <w:marRight w:val="0"/>
      <w:marTop w:val="0"/>
      <w:marBottom w:val="0"/>
      <w:divBdr>
        <w:top w:val="none" w:sz="0" w:space="0" w:color="auto"/>
        <w:left w:val="none" w:sz="0" w:space="0" w:color="auto"/>
        <w:bottom w:val="none" w:sz="0" w:space="0" w:color="auto"/>
        <w:right w:val="none" w:sz="0" w:space="0" w:color="auto"/>
      </w:divBdr>
    </w:div>
    <w:div w:id="1522889715">
      <w:bodyDiv w:val="1"/>
      <w:marLeft w:val="0"/>
      <w:marRight w:val="0"/>
      <w:marTop w:val="0"/>
      <w:marBottom w:val="0"/>
      <w:divBdr>
        <w:top w:val="none" w:sz="0" w:space="0" w:color="auto"/>
        <w:left w:val="none" w:sz="0" w:space="0" w:color="auto"/>
        <w:bottom w:val="none" w:sz="0" w:space="0" w:color="auto"/>
        <w:right w:val="none" w:sz="0" w:space="0" w:color="auto"/>
      </w:divBdr>
    </w:div>
    <w:div w:id="1523084842">
      <w:bodyDiv w:val="1"/>
      <w:marLeft w:val="0"/>
      <w:marRight w:val="0"/>
      <w:marTop w:val="0"/>
      <w:marBottom w:val="0"/>
      <w:divBdr>
        <w:top w:val="none" w:sz="0" w:space="0" w:color="auto"/>
        <w:left w:val="none" w:sz="0" w:space="0" w:color="auto"/>
        <w:bottom w:val="none" w:sz="0" w:space="0" w:color="auto"/>
        <w:right w:val="none" w:sz="0" w:space="0" w:color="auto"/>
      </w:divBdr>
    </w:div>
    <w:div w:id="1523202622">
      <w:bodyDiv w:val="1"/>
      <w:marLeft w:val="0"/>
      <w:marRight w:val="0"/>
      <w:marTop w:val="0"/>
      <w:marBottom w:val="0"/>
      <w:divBdr>
        <w:top w:val="none" w:sz="0" w:space="0" w:color="auto"/>
        <w:left w:val="none" w:sz="0" w:space="0" w:color="auto"/>
        <w:bottom w:val="none" w:sz="0" w:space="0" w:color="auto"/>
        <w:right w:val="none" w:sz="0" w:space="0" w:color="auto"/>
      </w:divBdr>
    </w:div>
    <w:div w:id="1523205018">
      <w:bodyDiv w:val="1"/>
      <w:marLeft w:val="0"/>
      <w:marRight w:val="0"/>
      <w:marTop w:val="0"/>
      <w:marBottom w:val="0"/>
      <w:divBdr>
        <w:top w:val="none" w:sz="0" w:space="0" w:color="auto"/>
        <w:left w:val="none" w:sz="0" w:space="0" w:color="auto"/>
        <w:bottom w:val="none" w:sz="0" w:space="0" w:color="auto"/>
        <w:right w:val="none" w:sz="0" w:space="0" w:color="auto"/>
      </w:divBdr>
    </w:div>
    <w:div w:id="1523393182">
      <w:bodyDiv w:val="1"/>
      <w:marLeft w:val="0"/>
      <w:marRight w:val="0"/>
      <w:marTop w:val="0"/>
      <w:marBottom w:val="0"/>
      <w:divBdr>
        <w:top w:val="none" w:sz="0" w:space="0" w:color="auto"/>
        <w:left w:val="none" w:sz="0" w:space="0" w:color="auto"/>
        <w:bottom w:val="none" w:sz="0" w:space="0" w:color="auto"/>
        <w:right w:val="none" w:sz="0" w:space="0" w:color="auto"/>
      </w:divBdr>
    </w:div>
    <w:div w:id="1523473438">
      <w:bodyDiv w:val="1"/>
      <w:marLeft w:val="0"/>
      <w:marRight w:val="0"/>
      <w:marTop w:val="0"/>
      <w:marBottom w:val="0"/>
      <w:divBdr>
        <w:top w:val="none" w:sz="0" w:space="0" w:color="auto"/>
        <w:left w:val="none" w:sz="0" w:space="0" w:color="auto"/>
        <w:bottom w:val="none" w:sz="0" w:space="0" w:color="auto"/>
        <w:right w:val="none" w:sz="0" w:space="0" w:color="auto"/>
      </w:divBdr>
    </w:div>
    <w:div w:id="1523476624">
      <w:bodyDiv w:val="1"/>
      <w:marLeft w:val="0"/>
      <w:marRight w:val="0"/>
      <w:marTop w:val="0"/>
      <w:marBottom w:val="0"/>
      <w:divBdr>
        <w:top w:val="none" w:sz="0" w:space="0" w:color="auto"/>
        <w:left w:val="none" w:sz="0" w:space="0" w:color="auto"/>
        <w:bottom w:val="none" w:sz="0" w:space="0" w:color="auto"/>
        <w:right w:val="none" w:sz="0" w:space="0" w:color="auto"/>
      </w:divBdr>
    </w:div>
    <w:div w:id="1523546656">
      <w:bodyDiv w:val="1"/>
      <w:marLeft w:val="0"/>
      <w:marRight w:val="0"/>
      <w:marTop w:val="0"/>
      <w:marBottom w:val="0"/>
      <w:divBdr>
        <w:top w:val="none" w:sz="0" w:space="0" w:color="auto"/>
        <w:left w:val="none" w:sz="0" w:space="0" w:color="auto"/>
        <w:bottom w:val="none" w:sz="0" w:space="0" w:color="auto"/>
        <w:right w:val="none" w:sz="0" w:space="0" w:color="auto"/>
      </w:divBdr>
    </w:div>
    <w:div w:id="1523546911">
      <w:bodyDiv w:val="1"/>
      <w:marLeft w:val="0"/>
      <w:marRight w:val="0"/>
      <w:marTop w:val="0"/>
      <w:marBottom w:val="0"/>
      <w:divBdr>
        <w:top w:val="none" w:sz="0" w:space="0" w:color="auto"/>
        <w:left w:val="none" w:sz="0" w:space="0" w:color="auto"/>
        <w:bottom w:val="none" w:sz="0" w:space="0" w:color="auto"/>
        <w:right w:val="none" w:sz="0" w:space="0" w:color="auto"/>
      </w:divBdr>
    </w:div>
    <w:div w:id="1523547954">
      <w:bodyDiv w:val="1"/>
      <w:marLeft w:val="0"/>
      <w:marRight w:val="0"/>
      <w:marTop w:val="0"/>
      <w:marBottom w:val="0"/>
      <w:divBdr>
        <w:top w:val="none" w:sz="0" w:space="0" w:color="auto"/>
        <w:left w:val="none" w:sz="0" w:space="0" w:color="auto"/>
        <w:bottom w:val="none" w:sz="0" w:space="0" w:color="auto"/>
        <w:right w:val="none" w:sz="0" w:space="0" w:color="auto"/>
      </w:divBdr>
    </w:div>
    <w:div w:id="1523589204">
      <w:bodyDiv w:val="1"/>
      <w:marLeft w:val="0"/>
      <w:marRight w:val="0"/>
      <w:marTop w:val="0"/>
      <w:marBottom w:val="0"/>
      <w:divBdr>
        <w:top w:val="none" w:sz="0" w:space="0" w:color="auto"/>
        <w:left w:val="none" w:sz="0" w:space="0" w:color="auto"/>
        <w:bottom w:val="none" w:sz="0" w:space="0" w:color="auto"/>
        <w:right w:val="none" w:sz="0" w:space="0" w:color="auto"/>
      </w:divBdr>
    </w:div>
    <w:div w:id="1523665006">
      <w:bodyDiv w:val="1"/>
      <w:marLeft w:val="0"/>
      <w:marRight w:val="0"/>
      <w:marTop w:val="0"/>
      <w:marBottom w:val="0"/>
      <w:divBdr>
        <w:top w:val="none" w:sz="0" w:space="0" w:color="auto"/>
        <w:left w:val="none" w:sz="0" w:space="0" w:color="auto"/>
        <w:bottom w:val="none" w:sz="0" w:space="0" w:color="auto"/>
        <w:right w:val="none" w:sz="0" w:space="0" w:color="auto"/>
      </w:divBdr>
    </w:div>
    <w:div w:id="1523739756">
      <w:bodyDiv w:val="1"/>
      <w:marLeft w:val="0"/>
      <w:marRight w:val="0"/>
      <w:marTop w:val="0"/>
      <w:marBottom w:val="0"/>
      <w:divBdr>
        <w:top w:val="none" w:sz="0" w:space="0" w:color="auto"/>
        <w:left w:val="none" w:sz="0" w:space="0" w:color="auto"/>
        <w:bottom w:val="none" w:sz="0" w:space="0" w:color="auto"/>
        <w:right w:val="none" w:sz="0" w:space="0" w:color="auto"/>
      </w:divBdr>
    </w:div>
    <w:div w:id="1523937735">
      <w:bodyDiv w:val="1"/>
      <w:marLeft w:val="0"/>
      <w:marRight w:val="0"/>
      <w:marTop w:val="0"/>
      <w:marBottom w:val="0"/>
      <w:divBdr>
        <w:top w:val="none" w:sz="0" w:space="0" w:color="auto"/>
        <w:left w:val="none" w:sz="0" w:space="0" w:color="auto"/>
        <w:bottom w:val="none" w:sz="0" w:space="0" w:color="auto"/>
        <w:right w:val="none" w:sz="0" w:space="0" w:color="auto"/>
      </w:divBdr>
    </w:div>
    <w:div w:id="1524052514">
      <w:bodyDiv w:val="1"/>
      <w:marLeft w:val="0"/>
      <w:marRight w:val="0"/>
      <w:marTop w:val="0"/>
      <w:marBottom w:val="0"/>
      <w:divBdr>
        <w:top w:val="none" w:sz="0" w:space="0" w:color="auto"/>
        <w:left w:val="none" w:sz="0" w:space="0" w:color="auto"/>
        <w:bottom w:val="none" w:sz="0" w:space="0" w:color="auto"/>
        <w:right w:val="none" w:sz="0" w:space="0" w:color="auto"/>
      </w:divBdr>
    </w:div>
    <w:div w:id="1524053194">
      <w:bodyDiv w:val="1"/>
      <w:marLeft w:val="0"/>
      <w:marRight w:val="0"/>
      <w:marTop w:val="0"/>
      <w:marBottom w:val="0"/>
      <w:divBdr>
        <w:top w:val="none" w:sz="0" w:space="0" w:color="auto"/>
        <w:left w:val="none" w:sz="0" w:space="0" w:color="auto"/>
        <w:bottom w:val="none" w:sz="0" w:space="0" w:color="auto"/>
        <w:right w:val="none" w:sz="0" w:space="0" w:color="auto"/>
      </w:divBdr>
    </w:div>
    <w:div w:id="1524055778">
      <w:bodyDiv w:val="1"/>
      <w:marLeft w:val="0"/>
      <w:marRight w:val="0"/>
      <w:marTop w:val="0"/>
      <w:marBottom w:val="0"/>
      <w:divBdr>
        <w:top w:val="none" w:sz="0" w:space="0" w:color="auto"/>
        <w:left w:val="none" w:sz="0" w:space="0" w:color="auto"/>
        <w:bottom w:val="none" w:sz="0" w:space="0" w:color="auto"/>
        <w:right w:val="none" w:sz="0" w:space="0" w:color="auto"/>
      </w:divBdr>
    </w:div>
    <w:div w:id="1524243874">
      <w:bodyDiv w:val="1"/>
      <w:marLeft w:val="0"/>
      <w:marRight w:val="0"/>
      <w:marTop w:val="0"/>
      <w:marBottom w:val="0"/>
      <w:divBdr>
        <w:top w:val="none" w:sz="0" w:space="0" w:color="auto"/>
        <w:left w:val="none" w:sz="0" w:space="0" w:color="auto"/>
        <w:bottom w:val="none" w:sz="0" w:space="0" w:color="auto"/>
        <w:right w:val="none" w:sz="0" w:space="0" w:color="auto"/>
      </w:divBdr>
    </w:div>
    <w:div w:id="1524249793">
      <w:bodyDiv w:val="1"/>
      <w:marLeft w:val="0"/>
      <w:marRight w:val="0"/>
      <w:marTop w:val="0"/>
      <w:marBottom w:val="0"/>
      <w:divBdr>
        <w:top w:val="none" w:sz="0" w:space="0" w:color="auto"/>
        <w:left w:val="none" w:sz="0" w:space="0" w:color="auto"/>
        <w:bottom w:val="none" w:sz="0" w:space="0" w:color="auto"/>
        <w:right w:val="none" w:sz="0" w:space="0" w:color="auto"/>
      </w:divBdr>
    </w:div>
    <w:div w:id="1524325136">
      <w:bodyDiv w:val="1"/>
      <w:marLeft w:val="0"/>
      <w:marRight w:val="0"/>
      <w:marTop w:val="0"/>
      <w:marBottom w:val="0"/>
      <w:divBdr>
        <w:top w:val="none" w:sz="0" w:space="0" w:color="auto"/>
        <w:left w:val="none" w:sz="0" w:space="0" w:color="auto"/>
        <w:bottom w:val="none" w:sz="0" w:space="0" w:color="auto"/>
        <w:right w:val="none" w:sz="0" w:space="0" w:color="auto"/>
      </w:divBdr>
    </w:div>
    <w:div w:id="1524394139">
      <w:bodyDiv w:val="1"/>
      <w:marLeft w:val="0"/>
      <w:marRight w:val="0"/>
      <w:marTop w:val="0"/>
      <w:marBottom w:val="0"/>
      <w:divBdr>
        <w:top w:val="none" w:sz="0" w:space="0" w:color="auto"/>
        <w:left w:val="none" w:sz="0" w:space="0" w:color="auto"/>
        <w:bottom w:val="none" w:sz="0" w:space="0" w:color="auto"/>
        <w:right w:val="none" w:sz="0" w:space="0" w:color="auto"/>
      </w:divBdr>
    </w:div>
    <w:div w:id="1524437291">
      <w:bodyDiv w:val="1"/>
      <w:marLeft w:val="0"/>
      <w:marRight w:val="0"/>
      <w:marTop w:val="0"/>
      <w:marBottom w:val="0"/>
      <w:divBdr>
        <w:top w:val="none" w:sz="0" w:space="0" w:color="auto"/>
        <w:left w:val="none" w:sz="0" w:space="0" w:color="auto"/>
        <w:bottom w:val="none" w:sz="0" w:space="0" w:color="auto"/>
        <w:right w:val="none" w:sz="0" w:space="0" w:color="auto"/>
      </w:divBdr>
    </w:div>
    <w:div w:id="1524587465">
      <w:bodyDiv w:val="1"/>
      <w:marLeft w:val="0"/>
      <w:marRight w:val="0"/>
      <w:marTop w:val="0"/>
      <w:marBottom w:val="0"/>
      <w:divBdr>
        <w:top w:val="none" w:sz="0" w:space="0" w:color="auto"/>
        <w:left w:val="none" w:sz="0" w:space="0" w:color="auto"/>
        <w:bottom w:val="none" w:sz="0" w:space="0" w:color="auto"/>
        <w:right w:val="none" w:sz="0" w:space="0" w:color="auto"/>
      </w:divBdr>
    </w:div>
    <w:div w:id="1524635932">
      <w:bodyDiv w:val="1"/>
      <w:marLeft w:val="0"/>
      <w:marRight w:val="0"/>
      <w:marTop w:val="0"/>
      <w:marBottom w:val="0"/>
      <w:divBdr>
        <w:top w:val="none" w:sz="0" w:space="0" w:color="auto"/>
        <w:left w:val="none" w:sz="0" w:space="0" w:color="auto"/>
        <w:bottom w:val="none" w:sz="0" w:space="0" w:color="auto"/>
        <w:right w:val="none" w:sz="0" w:space="0" w:color="auto"/>
      </w:divBdr>
    </w:div>
    <w:div w:id="1524705146">
      <w:bodyDiv w:val="1"/>
      <w:marLeft w:val="0"/>
      <w:marRight w:val="0"/>
      <w:marTop w:val="0"/>
      <w:marBottom w:val="0"/>
      <w:divBdr>
        <w:top w:val="none" w:sz="0" w:space="0" w:color="auto"/>
        <w:left w:val="none" w:sz="0" w:space="0" w:color="auto"/>
        <w:bottom w:val="none" w:sz="0" w:space="0" w:color="auto"/>
        <w:right w:val="none" w:sz="0" w:space="0" w:color="auto"/>
      </w:divBdr>
    </w:div>
    <w:div w:id="1524706803">
      <w:bodyDiv w:val="1"/>
      <w:marLeft w:val="0"/>
      <w:marRight w:val="0"/>
      <w:marTop w:val="0"/>
      <w:marBottom w:val="0"/>
      <w:divBdr>
        <w:top w:val="none" w:sz="0" w:space="0" w:color="auto"/>
        <w:left w:val="none" w:sz="0" w:space="0" w:color="auto"/>
        <w:bottom w:val="none" w:sz="0" w:space="0" w:color="auto"/>
        <w:right w:val="none" w:sz="0" w:space="0" w:color="auto"/>
      </w:divBdr>
    </w:div>
    <w:div w:id="1524785656">
      <w:bodyDiv w:val="1"/>
      <w:marLeft w:val="0"/>
      <w:marRight w:val="0"/>
      <w:marTop w:val="0"/>
      <w:marBottom w:val="0"/>
      <w:divBdr>
        <w:top w:val="none" w:sz="0" w:space="0" w:color="auto"/>
        <w:left w:val="none" w:sz="0" w:space="0" w:color="auto"/>
        <w:bottom w:val="none" w:sz="0" w:space="0" w:color="auto"/>
        <w:right w:val="none" w:sz="0" w:space="0" w:color="auto"/>
      </w:divBdr>
    </w:div>
    <w:div w:id="1524904512">
      <w:bodyDiv w:val="1"/>
      <w:marLeft w:val="0"/>
      <w:marRight w:val="0"/>
      <w:marTop w:val="0"/>
      <w:marBottom w:val="0"/>
      <w:divBdr>
        <w:top w:val="none" w:sz="0" w:space="0" w:color="auto"/>
        <w:left w:val="none" w:sz="0" w:space="0" w:color="auto"/>
        <w:bottom w:val="none" w:sz="0" w:space="0" w:color="auto"/>
        <w:right w:val="none" w:sz="0" w:space="0" w:color="auto"/>
      </w:divBdr>
    </w:div>
    <w:div w:id="1525048566">
      <w:bodyDiv w:val="1"/>
      <w:marLeft w:val="0"/>
      <w:marRight w:val="0"/>
      <w:marTop w:val="0"/>
      <w:marBottom w:val="0"/>
      <w:divBdr>
        <w:top w:val="none" w:sz="0" w:space="0" w:color="auto"/>
        <w:left w:val="none" w:sz="0" w:space="0" w:color="auto"/>
        <w:bottom w:val="none" w:sz="0" w:space="0" w:color="auto"/>
        <w:right w:val="none" w:sz="0" w:space="0" w:color="auto"/>
      </w:divBdr>
    </w:div>
    <w:div w:id="1525290689">
      <w:bodyDiv w:val="1"/>
      <w:marLeft w:val="0"/>
      <w:marRight w:val="0"/>
      <w:marTop w:val="0"/>
      <w:marBottom w:val="0"/>
      <w:divBdr>
        <w:top w:val="none" w:sz="0" w:space="0" w:color="auto"/>
        <w:left w:val="none" w:sz="0" w:space="0" w:color="auto"/>
        <w:bottom w:val="none" w:sz="0" w:space="0" w:color="auto"/>
        <w:right w:val="none" w:sz="0" w:space="0" w:color="auto"/>
      </w:divBdr>
    </w:div>
    <w:div w:id="1525365385">
      <w:bodyDiv w:val="1"/>
      <w:marLeft w:val="0"/>
      <w:marRight w:val="0"/>
      <w:marTop w:val="0"/>
      <w:marBottom w:val="0"/>
      <w:divBdr>
        <w:top w:val="none" w:sz="0" w:space="0" w:color="auto"/>
        <w:left w:val="none" w:sz="0" w:space="0" w:color="auto"/>
        <w:bottom w:val="none" w:sz="0" w:space="0" w:color="auto"/>
        <w:right w:val="none" w:sz="0" w:space="0" w:color="auto"/>
      </w:divBdr>
    </w:div>
    <w:div w:id="1525436962">
      <w:bodyDiv w:val="1"/>
      <w:marLeft w:val="0"/>
      <w:marRight w:val="0"/>
      <w:marTop w:val="0"/>
      <w:marBottom w:val="0"/>
      <w:divBdr>
        <w:top w:val="none" w:sz="0" w:space="0" w:color="auto"/>
        <w:left w:val="none" w:sz="0" w:space="0" w:color="auto"/>
        <w:bottom w:val="none" w:sz="0" w:space="0" w:color="auto"/>
        <w:right w:val="none" w:sz="0" w:space="0" w:color="auto"/>
      </w:divBdr>
    </w:div>
    <w:div w:id="1525708427">
      <w:bodyDiv w:val="1"/>
      <w:marLeft w:val="0"/>
      <w:marRight w:val="0"/>
      <w:marTop w:val="0"/>
      <w:marBottom w:val="0"/>
      <w:divBdr>
        <w:top w:val="none" w:sz="0" w:space="0" w:color="auto"/>
        <w:left w:val="none" w:sz="0" w:space="0" w:color="auto"/>
        <w:bottom w:val="none" w:sz="0" w:space="0" w:color="auto"/>
        <w:right w:val="none" w:sz="0" w:space="0" w:color="auto"/>
      </w:divBdr>
    </w:div>
    <w:div w:id="1525708432">
      <w:bodyDiv w:val="1"/>
      <w:marLeft w:val="0"/>
      <w:marRight w:val="0"/>
      <w:marTop w:val="0"/>
      <w:marBottom w:val="0"/>
      <w:divBdr>
        <w:top w:val="none" w:sz="0" w:space="0" w:color="auto"/>
        <w:left w:val="none" w:sz="0" w:space="0" w:color="auto"/>
        <w:bottom w:val="none" w:sz="0" w:space="0" w:color="auto"/>
        <w:right w:val="none" w:sz="0" w:space="0" w:color="auto"/>
      </w:divBdr>
    </w:div>
    <w:div w:id="1525946630">
      <w:bodyDiv w:val="1"/>
      <w:marLeft w:val="0"/>
      <w:marRight w:val="0"/>
      <w:marTop w:val="0"/>
      <w:marBottom w:val="0"/>
      <w:divBdr>
        <w:top w:val="none" w:sz="0" w:space="0" w:color="auto"/>
        <w:left w:val="none" w:sz="0" w:space="0" w:color="auto"/>
        <w:bottom w:val="none" w:sz="0" w:space="0" w:color="auto"/>
        <w:right w:val="none" w:sz="0" w:space="0" w:color="auto"/>
      </w:divBdr>
    </w:div>
    <w:div w:id="1526211170">
      <w:bodyDiv w:val="1"/>
      <w:marLeft w:val="0"/>
      <w:marRight w:val="0"/>
      <w:marTop w:val="0"/>
      <w:marBottom w:val="0"/>
      <w:divBdr>
        <w:top w:val="none" w:sz="0" w:space="0" w:color="auto"/>
        <w:left w:val="none" w:sz="0" w:space="0" w:color="auto"/>
        <w:bottom w:val="none" w:sz="0" w:space="0" w:color="auto"/>
        <w:right w:val="none" w:sz="0" w:space="0" w:color="auto"/>
      </w:divBdr>
    </w:div>
    <w:div w:id="1526290553">
      <w:bodyDiv w:val="1"/>
      <w:marLeft w:val="0"/>
      <w:marRight w:val="0"/>
      <w:marTop w:val="0"/>
      <w:marBottom w:val="0"/>
      <w:divBdr>
        <w:top w:val="none" w:sz="0" w:space="0" w:color="auto"/>
        <w:left w:val="none" w:sz="0" w:space="0" w:color="auto"/>
        <w:bottom w:val="none" w:sz="0" w:space="0" w:color="auto"/>
        <w:right w:val="none" w:sz="0" w:space="0" w:color="auto"/>
      </w:divBdr>
    </w:div>
    <w:div w:id="1526334448">
      <w:bodyDiv w:val="1"/>
      <w:marLeft w:val="0"/>
      <w:marRight w:val="0"/>
      <w:marTop w:val="0"/>
      <w:marBottom w:val="0"/>
      <w:divBdr>
        <w:top w:val="none" w:sz="0" w:space="0" w:color="auto"/>
        <w:left w:val="none" w:sz="0" w:space="0" w:color="auto"/>
        <w:bottom w:val="none" w:sz="0" w:space="0" w:color="auto"/>
        <w:right w:val="none" w:sz="0" w:space="0" w:color="auto"/>
      </w:divBdr>
    </w:div>
    <w:div w:id="1526361531">
      <w:bodyDiv w:val="1"/>
      <w:marLeft w:val="0"/>
      <w:marRight w:val="0"/>
      <w:marTop w:val="0"/>
      <w:marBottom w:val="0"/>
      <w:divBdr>
        <w:top w:val="none" w:sz="0" w:space="0" w:color="auto"/>
        <w:left w:val="none" w:sz="0" w:space="0" w:color="auto"/>
        <w:bottom w:val="none" w:sz="0" w:space="0" w:color="auto"/>
        <w:right w:val="none" w:sz="0" w:space="0" w:color="auto"/>
      </w:divBdr>
    </w:div>
    <w:div w:id="1526363680">
      <w:bodyDiv w:val="1"/>
      <w:marLeft w:val="0"/>
      <w:marRight w:val="0"/>
      <w:marTop w:val="0"/>
      <w:marBottom w:val="0"/>
      <w:divBdr>
        <w:top w:val="none" w:sz="0" w:space="0" w:color="auto"/>
        <w:left w:val="none" w:sz="0" w:space="0" w:color="auto"/>
        <w:bottom w:val="none" w:sz="0" w:space="0" w:color="auto"/>
        <w:right w:val="none" w:sz="0" w:space="0" w:color="auto"/>
      </w:divBdr>
    </w:div>
    <w:div w:id="1526483882">
      <w:bodyDiv w:val="1"/>
      <w:marLeft w:val="0"/>
      <w:marRight w:val="0"/>
      <w:marTop w:val="0"/>
      <w:marBottom w:val="0"/>
      <w:divBdr>
        <w:top w:val="none" w:sz="0" w:space="0" w:color="auto"/>
        <w:left w:val="none" w:sz="0" w:space="0" w:color="auto"/>
        <w:bottom w:val="none" w:sz="0" w:space="0" w:color="auto"/>
        <w:right w:val="none" w:sz="0" w:space="0" w:color="auto"/>
      </w:divBdr>
    </w:div>
    <w:div w:id="1526596906">
      <w:bodyDiv w:val="1"/>
      <w:marLeft w:val="0"/>
      <w:marRight w:val="0"/>
      <w:marTop w:val="0"/>
      <w:marBottom w:val="0"/>
      <w:divBdr>
        <w:top w:val="none" w:sz="0" w:space="0" w:color="auto"/>
        <w:left w:val="none" w:sz="0" w:space="0" w:color="auto"/>
        <w:bottom w:val="none" w:sz="0" w:space="0" w:color="auto"/>
        <w:right w:val="none" w:sz="0" w:space="0" w:color="auto"/>
      </w:divBdr>
    </w:div>
    <w:div w:id="1526678293">
      <w:bodyDiv w:val="1"/>
      <w:marLeft w:val="0"/>
      <w:marRight w:val="0"/>
      <w:marTop w:val="0"/>
      <w:marBottom w:val="0"/>
      <w:divBdr>
        <w:top w:val="none" w:sz="0" w:space="0" w:color="auto"/>
        <w:left w:val="none" w:sz="0" w:space="0" w:color="auto"/>
        <w:bottom w:val="none" w:sz="0" w:space="0" w:color="auto"/>
        <w:right w:val="none" w:sz="0" w:space="0" w:color="auto"/>
      </w:divBdr>
    </w:div>
    <w:div w:id="1526745758">
      <w:bodyDiv w:val="1"/>
      <w:marLeft w:val="0"/>
      <w:marRight w:val="0"/>
      <w:marTop w:val="0"/>
      <w:marBottom w:val="0"/>
      <w:divBdr>
        <w:top w:val="none" w:sz="0" w:space="0" w:color="auto"/>
        <w:left w:val="none" w:sz="0" w:space="0" w:color="auto"/>
        <w:bottom w:val="none" w:sz="0" w:space="0" w:color="auto"/>
        <w:right w:val="none" w:sz="0" w:space="0" w:color="auto"/>
      </w:divBdr>
    </w:div>
    <w:div w:id="1526822973">
      <w:bodyDiv w:val="1"/>
      <w:marLeft w:val="0"/>
      <w:marRight w:val="0"/>
      <w:marTop w:val="0"/>
      <w:marBottom w:val="0"/>
      <w:divBdr>
        <w:top w:val="none" w:sz="0" w:space="0" w:color="auto"/>
        <w:left w:val="none" w:sz="0" w:space="0" w:color="auto"/>
        <w:bottom w:val="none" w:sz="0" w:space="0" w:color="auto"/>
        <w:right w:val="none" w:sz="0" w:space="0" w:color="auto"/>
      </w:divBdr>
    </w:div>
    <w:div w:id="1526867838">
      <w:bodyDiv w:val="1"/>
      <w:marLeft w:val="0"/>
      <w:marRight w:val="0"/>
      <w:marTop w:val="0"/>
      <w:marBottom w:val="0"/>
      <w:divBdr>
        <w:top w:val="none" w:sz="0" w:space="0" w:color="auto"/>
        <w:left w:val="none" w:sz="0" w:space="0" w:color="auto"/>
        <w:bottom w:val="none" w:sz="0" w:space="0" w:color="auto"/>
        <w:right w:val="none" w:sz="0" w:space="0" w:color="auto"/>
      </w:divBdr>
    </w:div>
    <w:div w:id="1527014672">
      <w:bodyDiv w:val="1"/>
      <w:marLeft w:val="0"/>
      <w:marRight w:val="0"/>
      <w:marTop w:val="0"/>
      <w:marBottom w:val="0"/>
      <w:divBdr>
        <w:top w:val="none" w:sz="0" w:space="0" w:color="auto"/>
        <w:left w:val="none" w:sz="0" w:space="0" w:color="auto"/>
        <w:bottom w:val="none" w:sz="0" w:space="0" w:color="auto"/>
        <w:right w:val="none" w:sz="0" w:space="0" w:color="auto"/>
      </w:divBdr>
    </w:div>
    <w:div w:id="1527015597">
      <w:bodyDiv w:val="1"/>
      <w:marLeft w:val="0"/>
      <w:marRight w:val="0"/>
      <w:marTop w:val="0"/>
      <w:marBottom w:val="0"/>
      <w:divBdr>
        <w:top w:val="none" w:sz="0" w:space="0" w:color="auto"/>
        <w:left w:val="none" w:sz="0" w:space="0" w:color="auto"/>
        <w:bottom w:val="none" w:sz="0" w:space="0" w:color="auto"/>
        <w:right w:val="none" w:sz="0" w:space="0" w:color="auto"/>
      </w:divBdr>
    </w:div>
    <w:div w:id="1527058953">
      <w:bodyDiv w:val="1"/>
      <w:marLeft w:val="0"/>
      <w:marRight w:val="0"/>
      <w:marTop w:val="0"/>
      <w:marBottom w:val="0"/>
      <w:divBdr>
        <w:top w:val="none" w:sz="0" w:space="0" w:color="auto"/>
        <w:left w:val="none" w:sz="0" w:space="0" w:color="auto"/>
        <w:bottom w:val="none" w:sz="0" w:space="0" w:color="auto"/>
        <w:right w:val="none" w:sz="0" w:space="0" w:color="auto"/>
      </w:divBdr>
    </w:div>
    <w:div w:id="1527252281">
      <w:bodyDiv w:val="1"/>
      <w:marLeft w:val="0"/>
      <w:marRight w:val="0"/>
      <w:marTop w:val="0"/>
      <w:marBottom w:val="0"/>
      <w:divBdr>
        <w:top w:val="none" w:sz="0" w:space="0" w:color="auto"/>
        <w:left w:val="none" w:sz="0" w:space="0" w:color="auto"/>
        <w:bottom w:val="none" w:sz="0" w:space="0" w:color="auto"/>
        <w:right w:val="none" w:sz="0" w:space="0" w:color="auto"/>
      </w:divBdr>
    </w:div>
    <w:div w:id="1527404705">
      <w:bodyDiv w:val="1"/>
      <w:marLeft w:val="0"/>
      <w:marRight w:val="0"/>
      <w:marTop w:val="0"/>
      <w:marBottom w:val="0"/>
      <w:divBdr>
        <w:top w:val="none" w:sz="0" w:space="0" w:color="auto"/>
        <w:left w:val="none" w:sz="0" w:space="0" w:color="auto"/>
        <w:bottom w:val="none" w:sz="0" w:space="0" w:color="auto"/>
        <w:right w:val="none" w:sz="0" w:space="0" w:color="auto"/>
      </w:divBdr>
    </w:div>
    <w:div w:id="1527449203">
      <w:bodyDiv w:val="1"/>
      <w:marLeft w:val="0"/>
      <w:marRight w:val="0"/>
      <w:marTop w:val="0"/>
      <w:marBottom w:val="0"/>
      <w:divBdr>
        <w:top w:val="none" w:sz="0" w:space="0" w:color="auto"/>
        <w:left w:val="none" w:sz="0" w:space="0" w:color="auto"/>
        <w:bottom w:val="none" w:sz="0" w:space="0" w:color="auto"/>
        <w:right w:val="none" w:sz="0" w:space="0" w:color="auto"/>
      </w:divBdr>
    </w:div>
    <w:div w:id="1527524834">
      <w:bodyDiv w:val="1"/>
      <w:marLeft w:val="0"/>
      <w:marRight w:val="0"/>
      <w:marTop w:val="0"/>
      <w:marBottom w:val="0"/>
      <w:divBdr>
        <w:top w:val="none" w:sz="0" w:space="0" w:color="auto"/>
        <w:left w:val="none" w:sz="0" w:space="0" w:color="auto"/>
        <w:bottom w:val="none" w:sz="0" w:space="0" w:color="auto"/>
        <w:right w:val="none" w:sz="0" w:space="0" w:color="auto"/>
      </w:divBdr>
    </w:div>
    <w:div w:id="1527868389">
      <w:bodyDiv w:val="1"/>
      <w:marLeft w:val="0"/>
      <w:marRight w:val="0"/>
      <w:marTop w:val="0"/>
      <w:marBottom w:val="0"/>
      <w:divBdr>
        <w:top w:val="none" w:sz="0" w:space="0" w:color="auto"/>
        <w:left w:val="none" w:sz="0" w:space="0" w:color="auto"/>
        <w:bottom w:val="none" w:sz="0" w:space="0" w:color="auto"/>
        <w:right w:val="none" w:sz="0" w:space="0" w:color="auto"/>
      </w:divBdr>
    </w:div>
    <w:div w:id="1527868760">
      <w:bodyDiv w:val="1"/>
      <w:marLeft w:val="0"/>
      <w:marRight w:val="0"/>
      <w:marTop w:val="0"/>
      <w:marBottom w:val="0"/>
      <w:divBdr>
        <w:top w:val="none" w:sz="0" w:space="0" w:color="auto"/>
        <w:left w:val="none" w:sz="0" w:space="0" w:color="auto"/>
        <w:bottom w:val="none" w:sz="0" w:space="0" w:color="auto"/>
        <w:right w:val="none" w:sz="0" w:space="0" w:color="auto"/>
      </w:divBdr>
    </w:div>
    <w:div w:id="1527985901">
      <w:bodyDiv w:val="1"/>
      <w:marLeft w:val="0"/>
      <w:marRight w:val="0"/>
      <w:marTop w:val="0"/>
      <w:marBottom w:val="0"/>
      <w:divBdr>
        <w:top w:val="none" w:sz="0" w:space="0" w:color="auto"/>
        <w:left w:val="none" w:sz="0" w:space="0" w:color="auto"/>
        <w:bottom w:val="none" w:sz="0" w:space="0" w:color="auto"/>
        <w:right w:val="none" w:sz="0" w:space="0" w:color="auto"/>
      </w:divBdr>
    </w:div>
    <w:div w:id="1528056899">
      <w:bodyDiv w:val="1"/>
      <w:marLeft w:val="0"/>
      <w:marRight w:val="0"/>
      <w:marTop w:val="0"/>
      <w:marBottom w:val="0"/>
      <w:divBdr>
        <w:top w:val="none" w:sz="0" w:space="0" w:color="auto"/>
        <w:left w:val="none" w:sz="0" w:space="0" w:color="auto"/>
        <w:bottom w:val="none" w:sz="0" w:space="0" w:color="auto"/>
        <w:right w:val="none" w:sz="0" w:space="0" w:color="auto"/>
      </w:divBdr>
    </w:div>
    <w:div w:id="1528062031">
      <w:bodyDiv w:val="1"/>
      <w:marLeft w:val="0"/>
      <w:marRight w:val="0"/>
      <w:marTop w:val="0"/>
      <w:marBottom w:val="0"/>
      <w:divBdr>
        <w:top w:val="none" w:sz="0" w:space="0" w:color="auto"/>
        <w:left w:val="none" w:sz="0" w:space="0" w:color="auto"/>
        <w:bottom w:val="none" w:sz="0" w:space="0" w:color="auto"/>
        <w:right w:val="none" w:sz="0" w:space="0" w:color="auto"/>
      </w:divBdr>
    </w:div>
    <w:div w:id="1528369182">
      <w:bodyDiv w:val="1"/>
      <w:marLeft w:val="0"/>
      <w:marRight w:val="0"/>
      <w:marTop w:val="0"/>
      <w:marBottom w:val="0"/>
      <w:divBdr>
        <w:top w:val="none" w:sz="0" w:space="0" w:color="auto"/>
        <w:left w:val="none" w:sz="0" w:space="0" w:color="auto"/>
        <w:bottom w:val="none" w:sz="0" w:space="0" w:color="auto"/>
        <w:right w:val="none" w:sz="0" w:space="0" w:color="auto"/>
      </w:divBdr>
    </w:div>
    <w:div w:id="1528370816">
      <w:bodyDiv w:val="1"/>
      <w:marLeft w:val="0"/>
      <w:marRight w:val="0"/>
      <w:marTop w:val="0"/>
      <w:marBottom w:val="0"/>
      <w:divBdr>
        <w:top w:val="none" w:sz="0" w:space="0" w:color="auto"/>
        <w:left w:val="none" w:sz="0" w:space="0" w:color="auto"/>
        <w:bottom w:val="none" w:sz="0" w:space="0" w:color="auto"/>
        <w:right w:val="none" w:sz="0" w:space="0" w:color="auto"/>
      </w:divBdr>
    </w:div>
    <w:div w:id="1528441879">
      <w:bodyDiv w:val="1"/>
      <w:marLeft w:val="0"/>
      <w:marRight w:val="0"/>
      <w:marTop w:val="0"/>
      <w:marBottom w:val="0"/>
      <w:divBdr>
        <w:top w:val="none" w:sz="0" w:space="0" w:color="auto"/>
        <w:left w:val="none" w:sz="0" w:space="0" w:color="auto"/>
        <w:bottom w:val="none" w:sz="0" w:space="0" w:color="auto"/>
        <w:right w:val="none" w:sz="0" w:space="0" w:color="auto"/>
      </w:divBdr>
    </w:div>
    <w:div w:id="1528446283">
      <w:bodyDiv w:val="1"/>
      <w:marLeft w:val="0"/>
      <w:marRight w:val="0"/>
      <w:marTop w:val="0"/>
      <w:marBottom w:val="0"/>
      <w:divBdr>
        <w:top w:val="none" w:sz="0" w:space="0" w:color="auto"/>
        <w:left w:val="none" w:sz="0" w:space="0" w:color="auto"/>
        <w:bottom w:val="none" w:sz="0" w:space="0" w:color="auto"/>
        <w:right w:val="none" w:sz="0" w:space="0" w:color="auto"/>
      </w:divBdr>
    </w:div>
    <w:div w:id="1528594314">
      <w:bodyDiv w:val="1"/>
      <w:marLeft w:val="0"/>
      <w:marRight w:val="0"/>
      <w:marTop w:val="0"/>
      <w:marBottom w:val="0"/>
      <w:divBdr>
        <w:top w:val="none" w:sz="0" w:space="0" w:color="auto"/>
        <w:left w:val="none" w:sz="0" w:space="0" w:color="auto"/>
        <w:bottom w:val="none" w:sz="0" w:space="0" w:color="auto"/>
        <w:right w:val="none" w:sz="0" w:space="0" w:color="auto"/>
      </w:divBdr>
    </w:div>
    <w:div w:id="1528637814">
      <w:bodyDiv w:val="1"/>
      <w:marLeft w:val="0"/>
      <w:marRight w:val="0"/>
      <w:marTop w:val="0"/>
      <w:marBottom w:val="0"/>
      <w:divBdr>
        <w:top w:val="none" w:sz="0" w:space="0" w:color="auto"/>
        <w:left w:val="none" w:sz="0" w:space="0" w:color="auto"/>
        <w:bottom w:val="none" w:sz="0" w:space="0" w:color="auto"/>
        <w:right w:val="none" w:sz="0" w:space="0" w:color="auto"/>
      </w:divBdr>
    </w:div>
    <w:div w:id="1528713601">
      <w:bodyDiv w:val="1"/>
      <w:marLeft w:val="0"/>
      <w:marRight w:val="0"/>
      <w:marTop w:val="0"/>
      <w:marBottom w:val="0"/>
      <w:divBdr>
        <w:top w:val="none" w:sz="0" w:space="0" w:color="auto"/>
        <w:left w:val="none" w:sz="0" w:space="0" w:color="auto"/>
        <w:bottom w:val="none" w:sz="0" w:space="0" w:color="auto"/>
        <w:right w:val="none" w:sz="0" w:space="0" w:color="auto"/>
      </w:divBdr>
    </w:div>
    <w:div w:id="1528788477">
      <w:bodyDiv w:val="1"/>
      <w:marLeft w:val="0"/>
      <w:marRight w:val="0"/>
      <w:marTop w:val="0"/>
      <w:marBottom w:val="0"/>
      <w:divBdr>
        <w:top w:val="none" w:sz="0" w:space="0" w:color="auto"/>
        <w:left w:val="none" w:sz="0" w:space="0" w:color="auto"/>
        <w:bottom w:val="none" w:sz="0" w:space="0" w:color="auto"/>
        <w:right w:val="none" w:sz="0" w:space="0" w:color="auto"/>
      </w:divBdr>
    </w:div>
    <w:div w:id="1528907193">
      <w:bodyDiv w:val="1"/>
      <w:marLeft w:val="0"/>
      <w:marRight w:val="0"/>
      <w:marTop w:val="0"/>
      <w:marBottom w:val="0"/>
      <w:divBdr>
        <w:top w:val="none" w:sz="0" w:space="0" w:color="auto"/>
        <w:left w:val="none" w:sz="0" w:space="0" w:color="auto"/>
        <w:bottom w:val="none" w:sz="0" w:space="0" w:color="auto"/>
        <w:right w:val="none" w:sz="0" w:space="0" w:color="auto"/>
      </w:divBdr>
    </w:div>
    <w:div w:id="1528984086">
      <w:bodyDiv w:val="1"/>
      <w:marLeft w:val="0"/>
      <w:marRight w:val="0"/>
      <w:marTop w:val="0"/>
      <w:marBottom w:val="0"/>
      <w:divBdr>
        <w:top w:val="none" w:sz="0" w:space="0" w:color="auto"/>
        <w:left w:val="none" w:sz="0" w:space="0" w:color="auto"/>
        <w:bottom w:val="none" w:sz="0" w:space="0" w:color="auto"/>
        <w:right w:val="none" w:sz="0" w:space="0" w:color="auto"/>
      </w:divBdr>
    </w:div>
    <w:div w:id="1529097033">
      <w:bodyDiv w:val="1"/>
      <w:marLeft w:val="0"/>
      <w:marRight w:val="0"/>
      <w:marTop w:val="0"/>
      <w:marBottom w:val="0"/>
      <w:divBdr>
        <w:top w:val="none" w:sz="0" w:space="0" w:color="auto"/>
        <w:left w:val="none" w:sz="0" w:space="0" w:color="auto"/>
        <w:bottom w:val="none" w:sz="0" w:space="0" w:color="auto"/>
        <w:right w:val="none" w:sz="0" w:space="0" w:color="auto"/>
      </w:divBdr>
    </w:div>
    <w:div w:id="1529173938">
      <w:bodyDiv w:val="1"/>
      <w:marLeft w:val="0"/>
      <w:marRight w:val="0"/>
      <w:marTop w:val="0"/>
      <w:marBottom w:val="0"/>
      <w:divBdr>
        <w:top w:val="none" w:sz="0" w:space="0" w:color="auto"/>
        <w:left w:val="none" w:sz="0" w:space="0" w:color="auto"/>
        <w:bottom w:val="none" w:sz="0" w:space="0" w:color="auto"/>
        <w:right w:val="none" w:sz="0" w:space="0" w:color="auto"/>
      </w:divBdr>
    </w:div>
    <w:div w:id="1529247965">
      <w:bodyDiv w:val="1"/>
      <w:marLeft w:val="0"/>
      <w:marRight w:val="0"/>
      <w:marTop w:val="0"/>
      <w:marBottom w:val="0"/>
      <w:divBdr>
        <w:top w:val="none" w:sz="0" w:space="0" w:color="auto"/>
        <w:left w:val="none" w:sz="0" w:space="0" w:color="auto"/>
        <w:bottom w:val="none" w:sz="0" w:space="0" w:color="auto"/>
        <w:right w:val="none" w:sz="0" w:space="0" w:color="auto"/>
      </w:divBdr>
    </w:div>
    <w:div w:id="1529370043">
      <w:bodyDiv w:val="1"/>
      <w:marLeft w:val="0"/>
      <w:marRight w:val="0"/>
      <w:marTop w:val="0"/>
      <w:marBottom w:val="0"/>
      <w:divBdr>
        <w:top w:val="none" w:sz="0" w:space="0" w:color="auto"/>
        <w:left w:val="none" w:sz="0" w:space="0" w:color="auto"/>
        <w:bottom w:val="none" w:sz="0" w:space="0" w:color="auto"/>
        <w:right w:val="none" w:sz="0" w:space="0" w:color="auto"/>
      </w:divBdr>
    </w:div>
    <w:div w:id="1529492631">
      <w:bodyDiv w:val="1"/>
      <w:marLeft w:val="0"/>
      <w:marRight w:val="0"/>
      <w:marTop w:val="0"/>
      <w:marBottom w:val="0"/>
      <w:divBdr>
        <w:top w:val="none" w:sz="0" w:space="0" w:color="auto"/>
        <w:left w:val="none" w:sz="0" w:space="0" w:color="auto"/>
        <w:bottom w:val="none" w:sz="0" w:space="0" w:color="auto"/>
        <w:right w:val="none" w:sz="0" w:space="0" w:color="auto"/>
      </w:divBdr>
    </w:div>
    <w:div w:id="1529562236">
      <w:bodyDiv w:val="1"/>
      <w:marLeft w:val="0"/>
      <w:marRight w:val="0"/>
      <w:marTop w:val="0"/>
      <w:marBottom w:val="0"/>
      <w:divBdr>
        <w:top w:val="none" w:sz="0" w:space="0" w:color="auto"/>
        <w:left w:val="none" w:sz="0" w:space="0" w:color="auto"/>
        <w:bottom w:val="none" w:sz="0" w:space="0" w:color="auto"/>
        <w:right w:val="none" w:sz="0" w:space="0" w:color="auto"/>
      </w:divBdr>
    </w:div>
    <w:div w:id="1529562251">
      <w:bodyDiv w:val="1"/>
      <w:marLeft w:val="0"/>
      <w:marRight w:val="0"/>
      <w:marTop w:val="0"/>
      <w:marBottom w:val="0"/>
      <w:divBdr>
        <w:top w:val="none" w:sz="0" w:space="0" w:color="auto"/>
        <w:left w:val="none" w:sz="0" w:space="0" w:color="auto"/>
        <w:bottom w:val="none" w:sz="0" w:space="0" w:color="auto"/>
        <w:right w:val="none" w:sz="0" w:space="0" w:color="auto"/>
      </w:divBdr>
    </w:div>
    <w:div w:id="1529755137">
      <w:bodyDiv w:val="1"/>
      <w:marLeft w:val="0"/>
      <w:marRight w:val="0"/>
      <w:marTop w:val="0"/>
      <w:marBottom w:val="0"/>
      <w:divBdr>
        <w:top w:val="none" w:sz="0" w:space="0" w:color="auto"/>
        <w:left w:val="none" w:sz="0" w:space="0" w:color="auto"/>
        <w:bottom w:val="none" w:sz="0" w:space="0" w:color="auto"/>
        <w:right w:val="none" w:sz="0" w:space="0" w:color="auto"/>
      </w:divBdr>
    </w:div>
    <w:div w:id="1529828170">
      <w:bodyDiv w:val="1"/>
      <w:marLeft w:val="0"/>
      <w:marRight w:val="0"/>
      <w:marTop w:val="0"/>
      <w:marBottom w:val="0"/>
      <w:divBdr>
        <w:top w:val="none" w:sz="0" w:space="0" w:color="auto"/>
        <w:left w:val="none" w:sz="0" w:space="0" w:color="auto"/>
        <w:bottom w:val="none" w:sz="0" w:space="0" w:color="auto"/>
        <w:right w:val="none" w:sz="0" w:space="0" w:color="auto"/>
      </w:divBdr>
    </w:div>
    <w:div w:id="1530021795">
      <w:bodyDiv w:val="1"/>
      <w:marLeft w:val="0"/>
      <w:marRight w:val="0"/>
      <w:marTop w:val="0"/>
      <w:marBottom w:val="0"/>
      <w:divBdr>
        <w:top w:val="none" w:sz="0" w:space="0" w:color="auto"/>
        <w:left w:val="none" w:sz="0" w:space="0" w:color="auto"/>
        <w:bottom w:val="none" w:sz="0" w:space="0" w:color="auto"/>
        <w:right w:val="none" w:sz="0" w:space="0" w:color="auto"/>
      </w:divBdr>
    </w:div>
    <w:div w:id="1530023481">
      <w:bodyDiv w:val="1"/>
      <w:marLeft w:val="0"/>
      <w:marRight w:val="0"/>
      <w:marTop w:val="0"/>
      <w:marBottom w:val="0"/>
      <w:divBdr>
        <w:top w:val="none" w:sz="0" w:space="0" w:color="auto"/>
        <w:left w:val="none" w:sz="0" w:space="0" w:color="auto"/>
        <w:bottom w:val="none" w:sz="0" w:space="0" w:color="auto"/>
        <w:right w:val="none" w:sz="0" w:space="0" w:color="auto"/>
      </w:divBdr>
    </w:div>
    <w:div w:id="1530027399">
      <w:bodyDiv w:val="1"/>
      <w:marLeft w:val="0"/>
      <w:marRight w:val="0"/>
      <w:marTop w:val="0"/>
      <w:marBottom w:val="0"/>
      <w:divBdr>
        <w:top w:val="none" w:sz="0" w:space="0" w:color="auto"/>
        <w:left w:val="none" w:sz="0" w:space="0" w:color="auto"/>
        <w:bottom w:val="none" w:sz="0" w:space="0" w:color="auto"/>
        <w:right w:val="none" w:sz="0" w:space="0" w:color="auto"/>
      </w:divBdr>
    </w:div>
    <w:div w:id="1530027880">
      <w:bodyDiv w:val="1"/>
      <w:marLeft w:val="0"/>
      <w:marRight w:val="0"/>
      <w:marTop w:val="0"/>
      <w:marBottom w:val="0"/>
      <w:divBdr>
        <w:top w:val="none" w:sz="0" w:space="0" w:color="auto"/>
        <w:left w:val="none" w:sz="0" w:space="0" w:color="auto"/>
        <w:bottom w:val="none" w:sz="0" w:space="0" w:color="auto"/>
        <w:right w:val="none" w:sz="0" w:space="0" w:color="auto"/>
      </w:divBdr>
    </w:div>
    <w:div w:id="1530029655">
      <w:bodyDiv w:val="1"/>
      <w:marLeft w:val="0"/>
      <w:marRight w:val="0"/>
      <w:marTop w:val="0"/>
      <w:marBottom w:val="0"/>
      <w:divBdr>
        <w:top w:val="none" w:sz="0" w:space="0" w:color="auto"/>
        <w:left w:val="none" w:sz="0" w:space="0" w:color="auto"/>
        <w:bottom w:val="none" w:sz="0" w:space="0" w:color="auto"/>
        <w:right w:val="none" w:sz="0" w:space="0" w:color="auto"/>
      </w:divBdr>
    </w:div>
    <w:div w:id="1530140163">
      <w:bodyDiv w:val="1"/>
      <w:marLeft w:val="0"/>
      <w:marRight w:val="0"/>
      <w:marTop w:val="0"/>
      <w:marBottom w:val="0"/>
      <w:divBdr>
        <w:top w:val="none" w:sz="0" w:space="0" w:color="auto"/>
        <w:left w:val="none" w:sz="0" w:space="0" w:color="auto"/>
        <w:bottom w:val="none" w:sz="0" w:space="0" w:color="auto"/>
        <w:right w:val="none" w:sz="0" w:space="0" w:color="auto"/>
      </w:divBdr>
    </w:div>
    <w:div w:id="1530216082">
      <w:bodyDiv w:val="1"/>
      <w:marLeft w:val="0"/>
      <w:marRight w:val="0"/>
      <w:marTop w:val="0"/>
      <w:marBottom w:val="0"/>
      <w:divBdr>
        <w:top w:val="none" w:sz="0" w:space="0" w:color="auto"/>
        <w:left w:val="none" w:sz="0" w:space="0" w:color="auto"/>
        <w:bottom w:val="none" w:sz="0" w:space="0" w:color="auto"/>
        <w:right w:val="none" w:sz="0" w:space="0" w:color="auto"/>
      </w:divBdr>
    </w:div>
    <w:div w:id="1530415560">
      <w:bodyDiv w:val="1"/>
      <w:marLeft w:val="0"/>
      <w:marRight w:val="0"/>
      <w:marTop w:val="0"/>
      <w:marBottom w:val="0"/>
      <w:divBdr>
        <w:top w:val="none" w:sz="0" w:space="0" w:color="auto"/>
        <w:left w:val="none" w:sz="0" w:space="0" w:color="auto"/>
        <w:bottom w:val="none" w:sz="0" w:space="0" w:color="auto"/>
        <w:right w:val="none" w:sz="0" w:space="0" w:color="auto"/>
      </w:divBdr>
    </w:div>
    <w:div w:id="1530484397">
      <w:bodyDiv w:val="1"/>
      <w:marLeft w:val="0"/>
      <w:marRight w:val="0"/>
      <w:marTop w:val="0"/>
      <w:marBottom w:val="0"/>
      <w:divBdr>
        <w:top w:val="none" w:sz="0" w:space="0" w:color="auto"/>
        <w:left w:val="none" w:sz="0" w:space="0" w:color="auto"/>
        <w:bottom w:val="none" w:sz="0" w:space="0" w:color="auto"/>
        <w:right w:val="none" w:sz="0" w:space="0" w:color="auto"/>
      </w:divBdr>
    </w:div>
    <w:div w:id="1530532705">
      <w:bodyDiv w:val="1"/>
      <w:marLeft w:val="0"/>
      <w:marRight w:val="0"/>
      <w:marTop w:val="0"/>
      <w:marBottom w:val="0"/>
      <w:divBdr>
        <w:top w:val="none" w:sz="0" w:space="0" w:color="auto"/>
        <w:left w:val="none" w:sz="0" w:space="0" w:color="auto"/>
        <w:bottom w:val="none" w:sz="0" w:space="0" w:color="auto"/>
        <w:right w:val="none" w:sz="0" w:space="0" w:color="auto"/>
      </w:divBdr>
    </w:div>
    <w:div w:id="1530679903">
      <w:bodyDiv w:val="1"/>
      <w:marLeft w:val="0"/>
      <w:marRight w:val="0"/>
      <w:marTop w:val="0"/>
      <w:marBottom w:val="0"/>
      <w:divBdr>
        <w:top w:val="none" w:sz="0" w:space="0" w:color="auto"/>
        <w:left w:val="none" w:sz="0" w:space="0" w:color="auto"/>
        <w:bottom w:val="none" w:sz="0" w:space="0" w:color="auto"/>
        <w:right w:val="none" w:sz="0" w:space="0" w:color="auto"/>
      </w:divBdr>
    </w:div>
    <w:div w:id="1530682606">
      <w:bodyDiv w:val="1"/>
      <w:marLeft w:val="0"/>
      <w:marRight w:val="0"/>
      <w:marTop w:val="0"/>
      <w:marBottom w:val="0"/>
      <w:divBdr>
        <w:top w:val="none" w:sz="0" w:space="0" w:color="auto"/>
        <w:left w:val="none" w:sz="0" w:space="0" w:color="auto"/>
        <w:bottom w:val="none" w:sz="0" w:space="0" w:color="auto"/>
        <w:right w:val="none" w:sz="0" w:space="0" w:color="auto"/>
      </w:divBdr>
    </w:div>
    <w:div w:id="1530991646">
      <w:bodyDiv w:val="1"/>
      <w:marLeft w:val="0"/>
      <w:marRight w:val="0"/>
      <w:marTop w:val="0"/>
      <w:marBottom w:val="0"/>
      <w:divBdr>
        <w:top w:val="none" w:sz="0" w:space="0" w:color="auto"/>
        <w:left w:val="none" w:sz="0" w:space="0" w:color="auto"/>
        <w:bottom w:val="none" w:sz="0" w:space="0" w:color="auto"/>
        <w:right w:val="none" w:sz="0" w:space="0" w:color="auto"/>
      </w:divBdr>
    </w:div>
    <w:div w:id="1531062747">
      <w:bodyDiv w:val="1"/>
      <w:marLeft w:val="0"/>
      <w:marRight w:val="0"/>
      <w:marTop w:val="0"/>
      <w:marBottom w:val="0"/>
      <w:divBdr>
        <w:top w:val="none" w:sz="0" w:space="0" w:color="auto"/>
        <w:left w:val="none" w:sz="0" w:space="0" w:color="auto"/>
        <w:bottom w:val="none" w:sz="0" w:space="0" w:color="auto"/>
        <w:right w:val="none" w:sz="0" w:space="0" w:color="auto"/>
      </w:divBdr>
    </w:div>
    <w:div w:id="1531186661">
      <w:bodyDiv w:val="1"/>
      <w:marLeft w:val="0"/>
      <w:marRight w:val="0"/>
      <w:marTop w:val="0"/>
      <w:marBottom w:val="0"/>
      <w:divBdr>
        <w:top w:val="none" w:sz="0" w:space="0" w:color="auto"/>
        <w:left w:val="none" w:sz="0" w:space="0" w:color="auto"/>
        <w:bottom w:val="none" w:sz="0" w:space="0" w:color="auto"/>
        <w:right w:val="none" w:sz="0" w:space="0" w:color="auto"/>
      </w:divBdr>
    </w:div>
    <w:div w:id="1531257132">
      <w:bodyDiv w:val="1"/>
      <w:marLeft w:val="0"/>
      <w:marRight w:val="0"/>
      <w:marTop w:val="0"/>
      <w:marBottom w:val="0"/>
      <w:divBdr>
        <w:top w:val="none" w:sz="0" w:space="0" w:color="auto"/>
        <w:left w:val="none" w:sz="0" w:space="0" w:color="auto"/>
        <w:bottom w:val="none" w:sz="0" w:space="0" w:color="auto"/>
        <w:right w:val="none" w:sz="0" w:space="0" w:color="auto"/>
      </w:divBdr>
    </w:div>
    <w:div w:id="1531258355">
      <w:bodyDiv w:val="1"/>
      <w:marLeft w:val="0"/>
      <w:marRight w:val="0"/>
      <w:marTop w:val="0"/>
      <w:marBottom w:val="0"/>
      <w:divBdr>
        <w:top w:val="none" w:sz="0" w:space="0" w:color="auto"/>
        <w:left w:val="none" w:sz="0" w:space="0" w:color="auto"/>
        <w:bottom w:val="none" w:sz="0" w:space="0" w:color="auto"/>
        <w:right w:val="none" w:sz="0" w:space="0" w:color="auto"/>
      </w:divBdr>
    </w:div>
    <w:div w:id="1531409416">
      <w:bodyDiv w:val="1"/>
      <w:marLeft w:val="0"/>
      <w:marRight w:val="0"/>
      <w:marTop w:val="0"/>
      <w:marBottom w:val="0"/>
      <w:divBdr>
        <w:top w:val="none" w:sz="0" w:space="0" w:color="auto"/>
        <w:left w:val="none" w:sz="0" w:space="0" w:color="auto"/>
        <w:bottom w:val="none" w:sz="0" w:space="0" w:color="auto"/>
        <w:right w:val="none" w:sz="0" w:space="0" w:color="auto"/>
      </w:divBdr>
    </w:div>
    <w:div w:id="1531449323">
      <w:bodyDiv w:val="1"/>
      <w:marLeft w:val="0"/>
      <w:marRight w:val="0"/>
      <w:marTop w:val="0"/>
      <w:marBottom w:val="0"/>
      <w:divBdr>
        <w:top w:val="none" w:sz="0" w:space="0" w:color="auto"/>
        <w:left w:val="none" w:sz="0" w:space="0" w:color="auto"/>
        <w:bottom w:val="none" w:sz="0" w:space="0" w:color="auto"/>
        <w:right w:val="none" w:sz="0" w:space="0" w:color="auto"/>
      </w:divBdr>
    </w:div>
    <w:div w:id="1531453764">
      <w:bodyDiv w:val="1"/>
      <w:marLeft w:val="0"/>
      <w:marRight w:val="0"/>
      <w:marTop w:val="0"/>
      <w:marBottom w:val="0"/>
      <w:divBdr>
        <w:top w:val="none" w:sz="0" w:space="0" w:color="auto"/>
        <w:left w:val="none" w:sz="0" w:space="0" w:color="auto"/>
        <w:bottom w:val="none" w:sz="0" w:space="0" w:color="auto"/>
        <w:right w:val="none" w:sz="0" w:space="0" w:color="auto"/>
      </w:divBdr>
    </w:div>
    <w:div w:id="1531530311">
      <w:bodyDiv w:val="1"/>
      <w:marLeft w:val="0"/>
      <w:marRight w:val="0"/>
      <w:marTop w:val="0"/>
      <w:marBottom w:val="0"/>
      <w:divBdr>
        <w:top w:val="none" w:sz="0" w:space="0" w:color="auto"/>
        <w:left w:val="none" w:sz="0" w:space="0" w:color="auto"/>
        <w:bottom w:val="none" w:sz="0" w:space="0" w:color="auto"/>
        <w:right w:val="none" w:sz="0" w:space="0" w:color="auto"/>
      </w:divBdr>
    </w:div>
    <w:div w:id="1531644101">
      <w:bodyDiv w:val="1"/>
      <w:marLeft w:val="0"/>
      <w:marRight w:val="0"/>
      <w:marTop w:val="0"/>
      <w:marBottom w:val="0"/>
      <w:divBdr>
        <w:top w:val="none" w:sz="0" w:space="0" w:color="auto"/>
        <w:left w:val="none" w:sz="0" w:space="0" w:color="auto"/>
        <w:bottom w:val="none" w:sz="0" w:space="0" w:color="auto"/>
        <w:right w:val="none" w:sz="0" w:space="0" w:color="auto"/>
      </w:divBdr>
    </w:div>
    <w:div w:id="1531648665">
      <w:bodyDiv w:val="1"/>
      <w:marLeft w:val="0"/>
      <w:marRight w:val="0"/>
      <w:marTop w:val="0"/>
      <w:marBottom w:val="0"/>
      <w:divBdr>
        <w:top w:val="none" w:sz="0" w:space="0" w:color="auto"/>
        <w:left w:val="none" w:sz="0" w:space="0" w:color="auto"/>
        <w:bottom w:val="none" w:sz="0" w:space="0" w:color="auto"/>
        <w:right w:val="none" w:sz="0" w:space="0" w:color="auto"/>
      </w:divBdr>
    </w:div>
    <w:div w:id="1531843840">
      <w:bodyDiv w:val="1"/>
      <w:marLeft w:val="0"/>
      <w:marRight w:val="0"/>
      <w:marTop w:val="0"/>
      <w:marBottom w:val="0"/>
      <w:divBdr>
        <w:top w:val="none" w:sz="0" w:space="0" w:color="auto"/>
        <w:left w:val="none" w:sz="0" w:space="0" w:color="auto"/>
        <w:bottom w:val="none" w:sz="0" w:space="0" w:color="auto"/>
        <w:right w:val="none" w:sz="0" w:space="0" w:color="auto"/>
      </w:divBdr>
    </w:div>
    <w:div w:id="1531987220">
      <w:bodyDiv w:val="1"/>
      <w:marLeft w:val="0"/>
      <w:marRight w:val="0"/>
      <w:marTop w:val="0"/>
      <w:marBottom w:val="0"/>
      <w:divBdr>
        <w:top w:val="none" w:sz="0" w:space="0" w:color="auto"/>
        <w:left w:val="none" w:sz="0" w:space="0" w:color="auto"/>
        <w:bottom w:val="none" w:sz="0" w:space="0" w:color="auto"/>
        <w:right w:val="none" w:sz="0" w:space="0" w:color="auto"/>
      </w:divBdr>
    </w:div>
    <w:div w:id="1532063730">
      <w:bodyDiv w:val="1"/>
      <w:marLeft w:val="0"/>
      <w:marRight w:val="0"/>
      <w:marTop w:val="0"/>
      <w:marBottom w:val="0"/>
      <w:divBdr>
        <w:top w:val="none" w:sz="0" w:space="0" w:color="auto"/>
        <w:left w:val="none" w:sz="0" w:space="0" w:color="auto"/>
        <w:bottom w:val="none" w:sz="0" w:space="0" w:color="auto"/>
        <w:right w:val="none" w:sz="0" w:space="0" w:color="auto"/>
      </w:divBdr>
    </w:div>
    <w:div w:id="1532256822">
      <w:bodyDiv w:val="1"/>
      <w:marLeft w:val="0"/>
      <w:marRight w:val="0"/>
      <w:marTop w:val="0"/>
      <w:marBottom w:val="0"/>
      <w:divBdr>
        <w:top w:val="none" w:sz="0" w:space="0" w:color="auto"/>
        <w:left w:val="none" w:sz="0" w:space="0" w:color="auto"/>
        <w:bottom w:val="none" w:sz="0" w:space="0" w:color="auto"/>
        <w:right w:val="none" w:sz="0" w:space="0" w:color="auto"/>
      </w:divBdr>
    </w:div>
    <w:div w:id="1532305642">
      <w:bodyDiv w:val="1"/>
      <w:marLeft w:val="0"/>
      <w:marRight w:val="0"/>
      <w:marTop w:val="0"/>
      <w:marBottom w:val="0"/>
      <w:divBdr>
        <w:top w:val="none" w:sz="0" w:space="0" w:color="auto"/>
        <w:left w:val="none" w:sz="0" w:space="0" w:color="auto"/>
        <w:bottom w:val="none" w:sz="0" w:space="0" w:color="auto"/>
        <w:right w:val="none" w:sz="0" w:space="0" w:color="auto"/>
      </w:divBdr>
    </w:div>
    <w:div w:id="1532642671">
      <w:bodyDiv w:val="1"/>
      <w:marLeft w:val="0"/>
      <w:marRight w:val="0"/>
      <w:marTop w:val="0"/>
      <w:marBottom w:val="0"/>
      <w:divBdr>
        <w:top w:val="none" w:sz="0" w:space="0" w:color="auto"/>
        <w:left w:val="none" w:sz="0" w:space="0" w:color="auto"/>
        <w:bottom w:val="none" w:sz="0" w:space="0" w:color="auto"/>
        <w:right w:val="none" w:sz="0" w:space="0" w:color="auto"/>
      </w:divBdr>
    </w:div>
    <w:div w:id="1532838452">
      <w:bodyDiv w:val="1"/>
      <w:marLeft w:val="0"/>
      <w:marRight w:val="0"/>
      <w:marTop w:val="0"/>
      <w:marBottom w:val="0"/>
      <w:divBdr>
        <w:top w:val="none" w:sz="0" w:space="0" w:color="auto"/>
        <w:left w:val="none" w:sz="0" w:space="0" w:color="auto"/>
        <w:bottom w:val="none" w:sz="0" w:space="0" w:color="auto"/>
        <w:right w:val="none" w:sz="0" w:space="0" w:color="auto"/>
      </w:divBdr>
    </w:div>
    <w:div w:id="1533037398">
      <w:bodyDiv w:val="1"/>
      <w:marLeft w:val="0"/>
      <w:marRight w:val="0"/>
      <w:marTop w:val="0"/>
      <w:marBottom w:val="0"/>
      <w:divBdr>
        <w:top w:val="none" w:sz="0" w:space="0" w:color="auto"/>
        <w:left w:val="none" w:sz="0" w:space="0" w:color="auto"/>
        <w:bottom w:val="none" w:sz="0" w:space="0" w:color="auto"/>
        <w:right w:val="none" w:sz="0" w:space="0" w:color="auto"/>
      </w:divBdr>
    </w:div>
    <w:div w:id="1533227930">
      <w:bodyDiv w:val="1"/>
      <w:marLeft w:val="0"/>
      <w:marRight w:val="0"/>
      <w:marTop w:val="0"/>
      <w:marBottom w:val="0"/>
      <w:divBdr>
        <w:top w:val="none" w:sz="0" w:space="0" w:color="auto"/>
        <w:left w:val="none" w:sz="0" w:space="0" w:color="auto"/>
        <w:bottom w:val="none" w:sz="0" w:space="0" w:color="auto"/>
        <w:right w:val="none" w:sz="0" w:space="0" w:color="auto"/>
      </w:divBdr>
    </w:div>
    <w:div w:id="1533302578">
      <w:bodyDiv w:val="1"/>
      <w:marLeft w:val="0"/>
      <w:marRight w:val="0"/>
      <w:marTop w:val="0"/>
      <w:marBottom w:val="0"/>
      <w:divBdr>
        <w:top w:val="none" w:sz="0" w:space="0" w:color="auto"/>
        <w:left w:val="none" w:sz="0" w:space="0" w:color="auto"/>
        <w:bottom w:val="none" w:sz="0" w:space="0" w:color="auto"/>
        <w:right w:val="none" w:sz="0" w:space="0" w:color="auto"/>
      </w:divBdr>
    </w:div>
    <w:div w:id="1533303045">
      <w:bodyDiv w:val="1"/>
      <w:marLeft w:val="0"/>
      <w:marRight w:val="0"/>
      <w:marTop w:val="0"/>
      <w:marBottom w:val="0"/>
      <w:divBdr>
        <w:top w:val="none" w:sz="0" w:space="0" w:color="auto"/>
        <w:left w:val="none" w:sz="0" w:space="0" w:color="auto"/>
        <w:bottom w:val="none" w:sz="0" w:space="0" w:color="auto"/>
        <w:right w:val="none" w:sz="0" w:space="0" w:color="auto"/>
      </w:divBdr>
    </w:div>
    <w:div w:id="1533375731">
      <w:bodyDiv w:val="1"/>
      <w:marLeft w:val="0"/>
      <w:marRight w:val="0"/>
      <w:marTop w:val="0"/>
      <w:marBottom w:val="0"/>
      <w:divBdr>
        <w:top w:val="none" w:sz="0" w:space="0" w:color="auto"/>
        <w:left w:val="none" w:sz="0" w:space="0" w:color="auto"/>
        <w:bottom w:val="none" w:sz="0" w:space="0" w:color="auto"/>
        <w:right w:val="none" w:sz="0" w:space="0" w:color="auto"/>
      </w:divBdr>
    </w:div>
    <w:div w:id="1533418869">
      <w:bodyDiv w:val="1"/>
      <w:marLeft w:val="0"/>
      <w:marRight w:val="0"/>
      <w:marTop w:val="0"/>
      <w:marBottom w:val="0"/>
      <w:divBdr>
        <w:top w:val="none" w:sz="0" w:space="0" w:color="auto"/>
        <w:left w:val="none" w:sz="0" w:space="0" w:color="auto"/>
        <w:bottom w:val="none" w:sz="0" w:space="0" w:color="auto"/>
        <w:right w:val="none" w:sz="0" w:space="0" w:color="auto"/>
      </w:divBdr>
    </w:div>
    <w:div w:id="1533609655">
      <w:bodyDiv w:val="1"/>
      <w:marLeft w:val="0"/>
      <w:marRight w:val="0"/>
      <w:marTop w:val="0"/>
      <w:marBottom w:val="0"/>
      <w:divBdr>
        <w:top w:val="none" w:sz="0" w:space="0" w:color="auto"/>
        <w:left w:val="none" w:sz="0" w:space="0" w:color="auto"/>
        <w:bottom w:val="none" w:sz="0" w:space="0" w:color="auto"/>
        <w:right w:val="none" w:sz="0" w:space="0" w:color="auto"/>
      </w:divBdr>
    </w:div>
    <w:div w:id="1533614254">
      <w:bodyDiv w:val="1"/>
      <w:marLeft w:val="0"/>
      <w:marRight w:val="0"/>
      <w:marTop w:val="0"/>
      <w:marBottom w:val="0"/>
      <w:divBdr>
        <w:top w:val="none" w:sz="0" w:space="0" w:color="auto"/>
        <w:left w:val="none" w:sz="0" w:space="0" w:color="auto"/>
        <w:bottom w:val="none" w:sz="0" w:space="0" w:color="auto"/>
        <w:right w:val="none" w:sz="0" w:space="0" w:color="auto"/>
      </w:divBdr>
    </w:div>
    <w:div w:id="1533689036">
      <w:bodyDiv w:val="1"/>
      <w:marLeft w:val="0"/>
      <w:marRight w:val="0"/>
      <w:marTop w:val="0"/>
      <w:marBottom w:val="0"/>
      <w:divBdr>
        <w:top w:val="none" w:sz="0" w:space="0" w:color="auto"/>
        <w:left w:val="none" w:sz="0" w:space="0" w:color="auto"/>
        <w:bottom w:val="none" w:sz="0" w:space="0" w:color="auto"/>
        <w:right w:val="none" w:sz="0" w:space="0" w:color="auto"/>
      </w:divBdr>
    </w:div>
    <w:div w:id="1533689094">
      <w:bodyDiv w:val="1"/>
      <w:marLeft w:val="0"/>
      <w:marRight w:val="0"/>
      <w:marTop w:val="0"/>
      <w:marBottom w:val="0"/>
      <w:divBdr>
        <w:top w:val="none" w:sz="0" w:space="0" w:color="auto"/>
        <w:left w:val="none" w:sz="0" w:space="0" w:color="auto"/>
        <w:bottom w:val="none" w:sz="0" w:space="0" w:color="auto"/>
        <w:right w:val="none" w:sz="0" w:space="0" w:color="auto"/>
      </w:divBdr>
    </w:div>
    <w:div w:id="1533805187">
      <w:bodyDiv w:val="1"/>
      <w:marLeft w:val="0"/>
      <w:marRight w:val="0"/>
      <w:marTop w:val="0"/>
      <w:marBottom w:val="0"/>
      <w:divBdr>
        <w:top w:val="none" w:sz="0" w:space="0" w:color="auto"/>
        <w:left w:val="none" w:sz="0" w:space="0" w:color="auto"/>
        <w:bottom w:val="none" w:sz="0" w:space="0" w:color="auto"/>
        <w:right w:val="none" w:sz="0" w:space="0" w:color="auto"/>
      </w:divBdr>
    </w:div>
    <w:div w:id="1533957218">
      <w:bodyDiv w:val="1"/>
      <w:marLeft w:val="0"/>
      <w:marRight w:val="0"/>
      <w:marTop w:val="0"/>
      <w:marBottom w:val="0"/>
      <w:divBdr>
        <w:top w:val="none" w:sz="0" w:space="0" w:color="auto"/>
        <w:left w:val="none" w:sz="0" w:space="0" w:color="auto"/>
        <w:bottom w:val="none" w:sz="0" w:space="0" w:color="auto"/>
        <w:right w:val="none" w:sz="0" w:space="0" w:color="auto"/>
      </w:divBdr>
    </w:div>
    <w:div w:id="1534030722">
      <w:bodyDiv w:val="1"/>
      <w:marLeft w:val="0"/>
      <w:marRight w:val="0"/>
      <w:marTop w:val="0"/>
      <w:marBottom w:val="0"/>
      <w:divBdr>
        <w:top w:val="none" w:sz="0" w:space="0" w:color="auto"/>
        <w:left w:val="none" w:sz="0" w:space="0" w:color="auto"/>
        <w:bottom w:val="none" w:sz="0" w:space="0" w:color="auto"/>
        <w:right w:val="none" w:sz="0" w:space="0" w:color="auto"/>
      </w:divBdr>
    </w:div>
    <w:div w:id="1534076995">
      <w:bodyDiv w:val="1"/>
      <w:marLeft w:val="0"/>
      <w:marRight w:val="0"/>
      <w:marTop w:val="0"/>
      <w:marBottom w:val="0"/>
      <w:divBdr>
        <w:top w:val="none" w:sz="0" w:space="0" w:color="auto"/>
        <w:left w:val="none" w:sz="0" w:space="0" w:color="auto"/>
        <w:bottom w:val="none" w:sz="0" w:space="0" w:color="auto"/>
        <w:right w:val="none" w:sz="0" w:space="0" w:color="auto"/>
      </w:divBdr>
    </w:div>
    <w:div w:id="1534153855">
      <w:bodyDiv w:val="1"/>
      <w:marLeft w:val="0"/>
      <w:marRight w:val="0"/>
      <w:marTop w:val="0"/>
      <w:marBottom w:val="0"/>
      <w:divBdr>
        <w:top w:val="none" w:sz="0" w:space="0" w:color="auto"/>
        <w:left w:val="none" w:sz="0" w:space="0" w:color="auto"/>
        <w:bottom w:val="none" w:sz="0" w:space="0" w:color="auto"/>
        <w:right w:val="none" w:sz="0" w:space="0" w:color="auto"/>
      </w:divBdr>
    </w:div>
    <w:div w:id="1534339314">
      <w:bodyDiv w:val="1"/>
      <w:marLeft w:val="0"/>
      <w:marRight w:val="0"/>
      <w:marTop w:val="0"/>
      <w:marBottom w:val="0"/>
      <w:divBdr>
        <w:top w:val="none" w:sz="0" w:space="0" w:color="auto"/>
        <w:left w:val="none" w:sz="0" w:space="0" w:color="auto"/>
        <w:bottom w:val="none" w:sz="0" w:space="0" w:color="auto"/>
        <w:right w:val="none" w:sz="0" w:space="0" w:color="auto"/>
      </w:divBdr>
    </w:div>
    <w:div w:id="1534414675">
      <w:bodyDiv w:val="1"/>
      <w:marLeft w:val="0"/>
      <w:marRight w:val="0"/>
      <w:marTop w:val="0"/>
      <w:marBottom w:val="0"/>
      <w:divBdr>
        <w:top w:val="none" w:sz="0" w:space="0" w:color="auto"/>
        <w:left w:val="none" w:sz="0" w:space="0" w:color="auto"/>
        <w:bottom w:val="none" w:sz="0" w:space="0" w:color="auto"/>
        <w:right w:val="none" w:sz="0" w:space="0" w:color="auto"/>
      </w:divBdr>
    </w:div>
    <w:div w:id="1534418971">
      <w:bodyDiv w:val="1"/>
      <w:marLeft w:val="0"/>
      <w:marRight w:val="0"/>
      <w:marTop w:val="0"/>
      <w:marBottom w:val="0"/>
      <w:divBdr>
        <w:top w:val="none" w:sz="0" w:space="0" w:color="auto"/>
        <w:left w:val="none" w:sz="0" w:space="0" w:color="auto"/>
        <w:bottom w:val="none" w:sz="0" w:space="0" w:color="auto"/>
        <w:right w:val="none" w:sz="0" w:space="0" w:color="auto"/>
      </w:divBdr>
    </w:div>
    <w:div w:id="1534460690">
      <w:bodyDiv w:val="1"/>
      <w:marLeft w:val="0"/>
      <w:marRight w:val="0"/>
      <w:marTop w:val="0"/>
      <w:marBottom w:val="0"/>
      <w:divBdr>
        <w:top w:val="none" w:sz="0" w:space="0" w:color="auto"/>
        <w:left w:val="none" w:sz="0" w:space="0" w:color="auto"/>
        <w:bottom w:val="none" w:sz="0" w:space="0" w:color="auto"/>
        <w:right w:val="none" w:sz="0" w:space="0" w:color="auto"/>
      </w:divBdr>
    </w:div>
    <w:div w:id="1534617378">
      <w:bodyDiv w:val="1"/>
      <w:marLeft w:val="0"/>
      <w:marRight w:val="0"/>
      <w:marTop w:val="0"/>
      <w:marBottom w:val="0"/>
      <w:divBdr>
        <w:top w:val="none" w:sz="0" w:space="0" w:color="auto"/>
        <w:left w:val="none" w:sz="0" w:space="0" w:color="auto"/>
        <w:bottom w:val="none" w:sz="0" w:space="0" w:color="auto"/>
        <w:right w:val="none" w:sz="0" w:space="0" w:color="auto"/>
      </w:divBdr>
    </w:div>
    <w:div w:id="1534802236">
      <w:bodyDiv w:val="1"/>
      <w:marLeft w:val="0"/>
      <w:marRight w:val="0"/>
      <w:marTop w:val="0"/>
      <w:marBottom w:val="0"/>
      <w:divBdr>
        <w:top w:val="none" w:sz="0" w:space="0" w:color="auto"/>
        <w:left w:val="none" w:sz="0" w:space="0" w:color="auto"/>
        <w:bottom w:val="none" w:sz="0" w:space="0" w:color="auto"/>
        <w:right w:val="none" w:sz="0" w:space="0" w:color="auto"/>
      </w:divBdr>
    </w:div>
    <w:div w:id="1534810428">
      <w:bodyDiv w:val="1"/>
      <w:marLeft w:val="0"/>
      <w:marRight w:val="0"/>
      <w:marTop w:val="0"/>
      <w:marBottom w:val="0"/>
      <w:divBdr>
        <w:top w:val="none" w:sz="0" w:space="0" w:color="auto"/>
        <w:left w:val="none" w:sz="0" w:space="0" w:color="auto"/>
        <w:bottom w:val="none" w:sz="0" w:space="0" w:color="auto"/>
        <w:right w:val="none" w:sz="0" w:space="0" w:color="auto"/>
      </w:divBdr>
    </w:div>
    <w:div w:id="1534925510">
      <w:bodyDiv w:val="1"/>
      <w:marLeft w:val="0"/>
      <w:marRight w:val="0"/>
      <w:marTop w:val="0"/>
      <w:marBottom w:val="0"/>
      <w:divBdr>
        <w:top w:val="none" w:sz="0" w:space="0" w:color="auto"/>
        <w:left w:val="none" w:sz="0" w:space="0" w:color="auto"/>
        <w:bottom w:val="none" w:sz="0" w:space="0" w:color="auto"/>
        <w:right w:val="none" w:sz="0" w:space="0" w:color="auto"/>
      </w:divBdr>
    </w:div>
    <w:div w:id="1535078412">
      <w:bodyDiv w:val="1"/>
      <w:marLeft w:val="0"/>
      <w:marRight w:val="0"/>
      <w:marTop w:val="0"/>
      <w:marBottom w:val="0"/>
      <w:divBdr>
        <w:top w:val="none" w:sz="0" w:space="0" w:color="auto"/>
        <w:left w:val="none" w:sz="0" w:space="0" w:color="auto"/>
        <w:bottom w:val="none" w:sz="0" w:space="0" w:color="auto"/>
        <w:right w:val="none" w:sz="0" w:space="0" w:color="auto"/>
      </w:divBdr>
    </w:div>
    <w:div w:id="1535115612">
      <w:bodyDiv w:val="1"/>
      <w:marLeft w:val="0"/>
      <w:marRight w:val="0"/>
      <w:marTop w:val="0"/>
      <w:marBottom w:val="0"/>
      <w:divBdr>
        <w:top w:val="none" w:sz="0" w:space="0" w:color="auto"/>
        <w:left w:val="none" w:sz="0" w:space="0" w:color="auto"/>
        <w:bottom w:val="none" w:sz="0" w:space="0" w:color="auto"/>
        <w:right w:val="none" w:sz="0" w:space="0" w:color="auto"/>
      </w:divBdr>
    </w:div>
    <w:div w:id="1535341563">
      <w:bodyDiv w:val="1"/>
      <w:marLeft w:val="0"/>
      <w:marRight w:val="0"/>
      <w:marTop w:val="0"/>
      <w:marBottom w:val="0"/>
      <w:divBdr>
        <w:top w:val="none" w:sz="0" w:space="0" w:color="auto"/>
        <w:left w:val="none" w:sz="0" w:space="0" w:color="auto"/>
        <w:bottom w:val="none" w:sz="0" w:space="0" w:color="auto"/>
        <w:right w:val="none" w:sz="0" w:space="0" w:color="auto"/>
      </w:divBdr>
    </w:div>
    <w:div w:id="1535461651">
      <w:bodyDiv w:val="1"/>
      <w:marLeft w:val="0"/>
      <w:marRight w:val="0"/>
      <w:marTop w:val="0"/>
      <w:marBottom w:val="0"/>
      <w:divBdr>
        <w:top w:val="none" w:sz="0" w:space="0" w:color="auto"/>
        <w:left w:val="none" w:sz="0" w:space="0" w:color="auto"/>
        <w:bottom w:val="none" w:sz="0" w:space="0" w:color="auto"/>
        <w:right w:val="none" w:sz="0" w:space="0" w:color="auto"/>
      </w:divBdr>
    </w:div>
    <w:div w:id="1535580158">
      <w:bodyDiv w:val="1"/>
      <w:marLeft w:val="0"/>
      <w:marRight w:val="0"/>
      <w:marTop w:val="0"/>
      <w:marBottom w:val="0"/>
      <w:divBdr>
        <w:top w:val="none" w:sz="0" w:space="0" w:color="auto"/>
        <w:left w:val="none" w:sz="0" w:space="0" w:color="auto"/>
        <w:bottom w:val="none" w:sz="0" w:space="0" w:color="auto"/>
        <w:right w:val="none" w:sz="0" w:space="0" w:color="auto"/>
      </w:divBdr>
    </w:div>
    <w:div w:id="1535582159">
      <w:bodyDiv w:val="1"/>
      <w:marLeft w:val="0"/>
      <w:marRight w:val="0"/>
      <w:marTop w:val="0"/>
      <w:marBottom w:val="0"/>
      <w:divBdr>
        <w:top w:val="none" w:sz="0" w:space="0" w:color="auto"/>
        <w:left w:val="none" w:sz="0" w:space="0" w:color="auto"/>
        <w:bottom w:val="none" w:sz="0" w:space="0" w:color="auto"/>
        <w:right w:val="none" w:sz="0" w:space="0" w:color="auto"/>
      </w:divBdr>
    </w:div>
    <w:div w:id="1535726387">
      <w:bodyDiv w:val="1"/>
      <w:marLeft w:val="0"/>
      <w:marRight w:val="0"/>
      <w:marTop w:val="0"/>
      <w:marBottom w:val="0"/>
      <w:divBdr>
        <w:top w:val="none" w:sz="0" w:space="0" w:color="auto"/>
        <w:left w:val="none" w:sz="0" w:space="0" w:color="auto"/>
        <w:bottom w:val="none" w:sz="0" w:space="0" w:color="auto"/>
        <w:right w:val="none" w:sz="0" w:space="0" w:color="auto"/>
      </w:divBdr>
    </w:div>
    <w:div w:id="1535771412">
      <w:bodyDiv w:val="1"/>
      <w:marLeft w:val="0"/>
      <w:marRight w:val="0"/>
      <w:marTop w:val="0"/>
      <w:marBottom w:val="0"/>
      <w:divBdr>
        <w:top w:val="none" w:sz="0" w:space="0" w:color="auto"/>
        <w:left w:val="none" w:sz="0" w:space="0" w:color="auto"/>
        <w:bottom w:val="none" w:sz="0" w:space="0" w:color="auto"/>
        <w:right w:val="none" w:sz="0" w:space="0" w:color="auto"/>
      </w:divBdr>
    </w:div>
    <w:div w:id="1535800385">
      <w:bodyDiv w:val="1"/>
      <w:marLeft w:val="0"/>
      <w:marRight w:val="0"/>
      <w:marTop w:val="0"/>
      <w:marBottom w:val="0"/>
      <w:divBdr>
        <w:top w:val="none" w:sz="0" w:space="0" w:color="auto"/>
        <w:left w:val="none" w:sz="0" w:space="0" w:color="auto"/>
        <w:bottom w:val="none" w:sz="0" w:space="0" w:color="auto"/>
        <w:right w:val="none" w:sz="0" w:space="0" w:color="auto"/>
      </w:divBdr>
    </w:div>
    <w:div w:id="1535844227">
      <w:bodyDiv w:val="1"/>
      <w:marLeft w:val="0"/>
      <w:marRight w:val="0"/>
      <w:marTop w:val="0"/>
      <w:marBottom w:val="0"/>
      <w:divBdr>
        <w:top w:val="none" w:sz="0" w:space="0" w:color="auto"/>
        <w:left w:val="none" w:sz="0" w:space="0" w:color="auto"/>
        <w:bottom w:val="none" w:sz="0" w:space="0" w:color="auto"/>
        <w:right w:val="none" w:sz="0" w:space="0" w:color="auto"/>
      </w:divBdr>
    </w:div>
    <w:div w:id="1535919207">
      <w:bodyDiv w:val="1"/>
      <w:marLeft w:val="0"/>
      <w:marRight w:val="0"/>
      <w:marTop w:val="0"/>
      <w:marBottom w:val="0"/>
      <w:divBdr>
        <w:top w:val="none" w:sz="0" w:space="0" w:color="auto"/>
        <w:left w:val="none" w:sz="0" w:space="0" w:color="auto"/>
        <w:bottom w:val="none" w:sz="0" w:space="0" w:color="auto"/>
        <w:right w:val="none" w:sz="0" w:space="0" w:color="auto"/>
      </w:divBdr>
    </w:div>
    <w:div w:id="1535924255">
      <w:bodyDiv w:val="1"/>
      <w:marLeft w:val="0"/>
      <w:marRight w:val="0"/>
      <w:marTop w:val="0"/>
      <w:marBottom w:val="0"/>
      <w:divBdr>
        <w:top w:val="none" w:sz="0" w:space="0" w:color="auto"/>
        <w:left w:val="none" w:sz="0" w:space="0" w:color="auto"/>
        <w:bottom w:val="none" w:sz="0" w:space="0" w:color="auto"/>
        <w:right w:val="none" w:sz="0" w:space="0" w:color="auto"/>
      </w:divBdr>
    </w:div>
    <w:div w:id="1535996590">
      <w:bodyDiv w:val="1"/>
      <w:marLeft w:val="0"/>
      <w:marRight w:val="0"/>
      <w:marTop w:val="0"/>
      <w:marBottom w:val="0"/>
      <w:divBdr>
        <w:top w:val="none" w:sz="0" w:space="0" w:color="auto"/>
        <w:left w:val="none" w:sz="0" w:space="0" w:color="auto"/>
        <w:bottom w:val="none" w:sz="0" w:space="0" w:color="auto"/>
        <w:right w:val="none" w:sz="0" w:space="0" w:color="auto"/>
      </w:divBdr>
    </w:div>
    <w:div w:id="1536044538">
      <w:bodyDiv w:val="1"/>
      <w:marLeft w:val="0"/>
      <w:marRight w:val="0"/>
      <w:marTop w:val="0"/>
      <w:marBottom w:val="0"/>
      <w:divBdr>
        <w:top w:val="none" w:sz="0" w:space="0" w:color="auto"/>
        <w:left w:val="none" w:sz="0" w:space="0" w:color="auto"/>
        <w:bottom w:val="none" w:sz="0" w:space="0" w:color="auto"/>
        <w:right w:val="none" w:sz="0" w:space="0" w:color="auto"/>
      </w:divBdr>
    </w:div>
    <w:div w:id="1536044925">
      <w:bodyDiv w:val="1"/>
      <w:marLeft w:val="0"/>
      <w:marRight w:val="0"/>
      <w:marTop w:val="0"/>
      <w:marBottom w:val="0"/>
      <w:divBdr>
        <w:top w:val="none" w:sz="0" w:space="0" w:color="auto"/>
        <w:left w:val="none" w:sz="0" w:space="0" w:color="auto"/>
        <w:bottom w:val="none" w:sz="0" w:space="0" w:color="auto"/>
        <w:right w:val="none" w:sz="0" w:space="0" w:color="auto"/>
      </w:divBdr>
    </w:div>
    <w:div w:id="1536188587">
      <w:bodyDiv w:val="1"/>
      <w:marLeft w:val="0"/>
      <w:marRight w:val="0"/>
      <w:marTop w:val="0"/>
      <w:marBottom w:val="0"/>
      <w:divBdr>
        <w:top w:val="none" w:sz="0" w:space="0" w:color="auto"/>
        <w:left w:val="none" w:sz="0" w:space="0" w:color="auto"/>
        <w:bottom w:val="none" w:sz="0" w:space="0" w:color="auto"/>
        <w:right w:val="none" w:sz="0" w:space="0" w:color="auto"/>
      </w:divBdr>
    </w:div>
    <w:div w:id="1536189923">
      <w:bodyDiv w:val="1"/>
      <w:marLeft w:val="0"/>
      <w:marRight w:val="0"/>
      <w:marTop w:val="0"/>
      <w:marBottom w:val="0"/>
      <w:divBdr>
        <w:top w:val="none" w:sz="0" w:space="0" w:color="auto"/>
        <w:left w:val="none" w:sz="0" w:space="0" w:color="auto"/>
        <w:bottom w:val="none" w:sz="0" w:space="0" w:color="auto"/>
        <w:right w:val="none" w:sz="0" w:space="0" w:color="auto"/>
      </w:divBdr>
    </w:div>
    <w:div w:id="1536426883">
      <w:bodyDiv w:val="1"/>
      <w:marLeft w:val="0"/>
      <w:marRight w:val="0"/>
      <w:marTop w:val="0"/>
      <w:marBottom w:val="0"/>
      <w:divBdr>
        <w:top w:val="none" w:sz="0" w:space="0" w:color="auto"/>
        <w:left w:val="none" w:sz="0" w:space="0" w:color="auto"/>
        <w:bottom w:val="none" w:sz="0" w:space="0" w:color="auto"/>
        <w:right w:val="none" w:sz="0" w:space="0" w:color="auto"/>
      </w:divBdr>
    </w:div>
    <w:div w:id="1536429677">
      <w:bodyDiv w:val="1"/>
      <w:marLeft w:val="0"/>
      <w:marRight w:val="0"/>
      <w:marTop w:val="0"/>
      <w:marBottom w:val="0"/>
      <w:divBdr>
        <w:top w:val="none" w:sz="0" w:space="0" w:color="auto"/>
        <w:left w:val="none" w:sz="0" w:space="0" w:color="auto"/>
        <w:bottom w:val="none" w:sz="0" w:space="0" w:color="auto"/>
        <w:right w:val="none" w:sz="0" w:space="0" w:color="auto"/>
      </w:divBdr>
    </w:div>
    <w:div w:id="1536498949">
      <w:bodyDiv w:val="1"/>
      <w:marLeft w:val="0"/>
      <w:marRight w:val="0"/>
      <w:marTop w:val="0"/>
      <w:marBottom w:val="0"/>
      <w:divBdr>
        <w:top w:val="none" w:sz="0" w:space="0" w:color="auto"/>
        <w:left w:val="none" w:sz="0" w:space="0" w:color="auto"/>
        <w:bottom w:val="none" w:sz="0" w:space="0" w:color="auto"/>
        <w:right w:val="none" w:sz="0" w:space="0" w:color="auto"/>
      </w:divBdr>
    </w:div>
    <w:div w:id="1536649534">
      <w:bodyDiv w:val="1"/>
      <w:marLeft w:val="0"/>
      <w:marRight w:val="0"/>
      <w:marTop w:val="0"/>
      <w:marBottom w:val="0"/>
      <w:divBdr>
        <w:top w:val="none" w:sz="0" w:space="0" w:color="auto"/>
        <w:left w:val="none" w:sz="0" w:space="0" w:color="auto"/>
        <w:bottom w:val="none" w:sz="0" w:space="0" w:color="auto"/>
        <w:right w:val="none" w:sz="0" w:space="0" w:color="auto"/>
      </w:divBdr>
    </w:div>
    <w:div w:id="1536653336">
      <w:bodyDiv w:val="1"/>
      <w:marLeft w:val="0"/>
      <w:marRight w:val="0"/>
      <w:marTop w:val="0"/>
      <w:marBottom w:val="0"/>
      <w:divBdr>
        <w:top w:val="none" w:sz="0" w:space="0" w:color="auto"/>
        <w:left w:val="none" w:sz="0" w:space="0" w:color="auto"/>
        <w:bottom w:val="none" w:sz="0" w:space="0" w:color="auto"/>
        <w:right w:val="none" w:sz="0" w:space="0" w:color="auto"/>
      </w:divBdr>
    </w:div>
    <w:div w:id="1536846790">
      <w:bodyDiv w:val="1"/>
      <w:marLeft w:val="0"/>
      <w:marRight w:val="0"/>
      <w:marTop w:val="0"/>
      <w:marBottom w:val="0"/>
      <w:divBdr>
        <w:top w:val="none" w:sz="0" w:space="0" w:color="auto"/>
        <w:left w:val="none" w:sz="0" w:space="0" w:color="auto"/>
        <w:bottom w:val="none" w:sz="0" w:space="0" w:color="auto"/>
        <w:right w:val="none" w:sz="0" w:space="0" w:color="auto"/>
      </w:divBdr>
    </w:div>
    <w:div w:id="1536967858">
      <w:bodyDiv w:val="1"/>
      <w:marLeft w:val="0"/>
      <w:marRight w:val="0"/>
      <w:marTop w:val="0"/>
      <w:marBottom w:val="0"/>
      <w:divBdr>
        <w:top w:val="none" w:sz="0" w:space="0" w:color="auto"/>
        <w:left w:val="none" w:sz="0" w:space="0" w:color="auto"/>
        <w:bottom w:val="none" w:sz="0" w:space="0" w:color="auto"/>
        <w:right w:val="none" w:sz="0" w:space="0" w:color="auto"/>
      </w:divBdr>
    </w:div>
    <w:div w:id="1537085611">
      <w:bodyDiv w:val="1"/>
      <w:marLeft w:val="0"/>
      <w:marRight w:val="0"/>
      <w:marTop w:val="0"/>
      <w:marBottom w:val="0"/>
      <w:divBdr>
        <w:top w:val="none" w:sz="0" w:space="0" w:color="auto"/>
        <w:left w:val="none" w:sz="0" w:space="0" w:color="auto"/>
        <w:bottom w:val="none" w:sz="0" w:space="0" w:color="auto"/>
        <w:right w:val="none" w:sz="0" w:space="0" w:color="auto"/>
      </w:divBdr>
    </w:div>
    <w:div w:id="1537160298">
      <w:bodyDiv w:val="1"/>
      <w:marLeft w:val="0"/>
      <w:marRight w:val="0"/>
      <w:marTop w:val="0"/>
      <w:marBottom w:val="0"/>
      <w:divBdr>
        <w:top w:val="none" w:sz="0" w:space="0" w:color="auto"/>
        <w:left w:val="none" w:sz="0" w:space="0" w:color="auto"/>
        <w:bottom w:val="none" w:sz="0" w:space="0" w:color="auto"/>
        <w:right w:val="none" w:sz="0" w:space="0" w:color="auto"/>
      </w:divBdr>
    </w:div>
    <w:div w:id="1537504980">
      <w:bodyDiv w:val="1"/>
      <w:marLeft w:val="0"/>
      <w:marRight w:val="0"/>
      <w:marTop w:val="0"/>
      <w:marBottom w:val="0"/>
      <w:divBdr>
        <w:top w:val="none" w:sz="0" w:space="0" w:color="auto"/>
        <w:left w:val="none" w:sz="0" w:space="0" w:color="auto"/>
        <w:bottom w:val="none" w:sz="0" w:space="0" w:color="auto"/>
        <w:right w:val="none" w:sz="0" w:space="0" w:color="auto"/>
      </w:divBdr>
    </w:div>
    <w:div w:id="1537742042">
      <w:bodyDiv w:val="1"/>
      <w:marLeft w:val="0"/>
      <w:marRight w:val="0"/>
      <w:marTop w:val="0"/>
      <w:marBottom w:val="0"/>
      <w:divBdr>
        <w:top w:val="none" w:sz="0" w:space="0" w:color="auto"/>
        <w:left w:val="none" w:sz="0" w:space="0" w:color="auto"/>
        <w:bottom w:val="none" w:sz="0" w:space="0" w:color="auto"/>
        <w:right w:val="none" w:sz="0" w:space="0" w:color="auto"/>
      </w:divBdr>
    </w:div>
    <w:div w:id="1537767643">
      <w:bodyDiv w:val="1"/>
      <w:marLeft w:val="0"/>
      <w:marRight w:val="0"/>
      <w:marTop w:val="0"/>
      <w:marBottom w:val="0"/>
      <w:divBdr>
        <w:top w:val="none" w:sz="0" w:space="0" w:color="auto"/>
        <w:left w:val="none" w:sz="0" w:space="0" w:color="auto"/>
        <w:bottom w:val="none" w:sz="0" w:space="0" w:color="auto"/>
        <w:right w:val="none" w:sz="0" w:space="0" w:color="auto"/>
      </w:divBdr>
    </w:div>
    <w:div w:id="1537885370">
      <w:bodyDiv w:val="1"/>
      <w:marLeft w:val="0"/>
      <w:marRight w:val="0"/>
      <w:marTop w:val="0"/>
      <w:marBottom w:val="0"/>
      <w:divBdr>
        <w:top w:val="none" w:sz="0" w:space="0" w:color="auto"/>
        <w:left w:val="none" w:sz="0" w:space="0" w:color="auto"/>
        <w:bottom w:val="none" w:sz="0" w:space="0" w:color="auto"/>
        <w:right w:val="none" w:sz="0" w:space="0" w:color="auto"/>
      </w:divBdr>
    </w:div>
    <w:div w:id="1537960037">
      <w:bodyDiv w:val="1"/>
      <w:marLeft w:val="0"/>
      <w:marRight w:val="0"/>
      <w:marTop w:val="0"/>
      <w:marBottom w:val="0"/>
      <w:divBdr>
        <w:top w:val="none" w:sz="0" w:space="0" w:color="auto"/>
        <w:left w:val="none" w:sz="0" w:space="0" w:color="auto"/>
        <w:bottom w:val="none" w:sz="0" w:space="0" w:color="auto"/>
        <w:right w:val="none" w:sz="0" w:space="0" w:color="auto"/>
      </w:divBdr>
    </w:div>
    <w:div w:id="1538009930">
      <w:bodyDiv w:val="1"/>
      <w:marLeft w:val="0"/>
      <w:marRight w:val="0"/>
      <w:marTop w:val="0"/>
      <w:marBottom w:val="0"/>
      <w:divBdr>
        <w:top w:val="none" w:sz="0" w:space="0" w:color="auto"/>
        <w:left w:val="none" w:sz="0" w:space="0" w:color="auto"/>
        <w:bottom w:val="none" w:sz="0" w:space="0" w:color="auto"/>
        <w:right w:val="none" w:sz="0" w:space="0" w:color="auto"/>
      </w:divBdr>
    </w:div>
    <w:div w:id="1538084747">
      <w:bodyDiv w:val="1"/>
      <w:marLeft w:val="0"/>
      <w:marRight w:val="0"/>
      <w:marTop w:val="0"/>
      <w:marBottom w:val="0"/>
      <w:divBdr>
        <w:top w:val="none" w:sz="0" w:space="0" w:color="auto"/>
        <w:left w:val="none" w:sz="0" w:space="0" w:color="auto"/>
        <w:bottom w:val="none" w:sz="0" w:space="0" w:color="auto"/>
        <w:right w:val="none" w:sz="0" w:space="0" w:color="auto"/>
      </w:divBdr>
    </w:div>
    <w:div w:id="1538162018">
      <w:bodyDiv w:val="1"/>
      <w:marLeft w:val="0"/>
      <w:marRight w:val="0"/>
      <w:marTop w:val="0"/>
      <w:marBottom w:val="0"/>
      <w:divBdr>
        <w:top w:val="none" w:sz="0" w:space="0" w:color="auto"/>
        <w:left w:val="none" w:sz="0" w:space="0" w:color="auto"/>
        <w:bottom w:val="none" w:sz="0" w:space="0" w:color="auto"/>
        <w:right w:val="none" w:sz="0" w:space="0" w:color="auto"/>
      </w:divBdr>
    </w:div>
    <w:div w:id="1538350905">
      <w:bodyDiv w:val="1"/>
      <w:marLeft w:val="0"/>
      <w:marRight w:val="0"/>
      <w:marTop w:val="0"/>
      <w:marBottom w:val="0"/>
      <w:divBdr>
        <w:top w:val="none" w:sz="0" w:space="0" w:color="auto"/>
        <w:left w:val="none" w:sz="0" w:space="0" w:color="auto"/>
        <w:bottom w:val="none" w:sz="0" w:space="0" w:color="auto"/>
        <w:right w:val="none" w:sz="0" w:space="0" w:color="auto"/>
      </w:divBdr>
    </w:div>
    <w:div w:id="1538354254">
      <w:bodyDiv w:val="1"/>
      <w:marLeft w:val="0"/>
      <w:marRight w:val="0"/>
      <w:marTop w:val="0"/>
      <w:marBottom w:val="0"/>
      <w:divBdr>
        <w:top w:val="none" w:sz="0" w:space="0" w:color="auto"/>
        <w:left w:val="none" w:sz="0" w:space="0" w:color="auto"/>
        <w:bottom w:val="none" w:sz="0" w:space="0" w:color="auto"/>
        <w:right w:val="none" w:sz="0" w:space="0" w:color="auto"/>
      </w:divBdr>
    </w:div>
    <w:div w:id="1538666569">
      <w:bodyDiv w:val="1"/>
      <w:marLeft w:val="0"/>
      <w:marRight w:val="0"/>
      <w:marTop w:val="0"/>
      <w:marBottom w:val="0"/>
      <w:divBdr>
        <w:top w:val="none" w:sz="0" w:space="0" w:color="auto"/>
        <w:left w:val="none" w:sz="0" w:space="0" w:color="auto"/>
        <w:bottom w:val="none" w:sz="0" w:space="0" w:color="auto"/>
        <w:right w:val="none" w:sz="0" w:space="0" w:color="auto"/>
      </w:divBdr>
    </w:div>
    <w:div w:id="1538741291">
      <w:bodyDiv w:val="1"/>
      <w:marLeft w:val="0"/>
      <w:marRight w:val="0"/>
      <w:marTop w:val="0"/>
      <w:marBottom w:val="0"/>
      <w:divBdr>
        <w:top w:val="none" w:sz="0" w:space="0" w:color="auto"/>
        <w:left w:val="none" w:sz="0" w:space="0" w:color="auto"/>
        <w:bottom w:val="none" w:sz="0" w:space="0" w:color="auto"/>
        <w:right w:val="none" w:sz="0" w:space="0" w:color="auto"/>
      </w:divBdr>
    </w:div>
    <w:div w:id="1538932783">
      <w:bodyDiv w:val="1"/>
      <w:marLeft w:val="0"/>
      <w:marRight w:val="0"/>
      <w:marTop w:val="0"/>
      <w:marBottom w:val="0"/>
      <w:divBdr>
        <w:top w:val="none" w:sz="0" w:space="0" w:color="auto"/>
        <w:left w:val="none" w:sz="0" w:space="0" w:color="auto"/>
        <w:bottom w:val="none" w:sz="0" w:space="0" w:color="auto"/>
        <w:right w:val="none" w:sz="0" w:space="0" w:color="auto"/>
      </w:divBdr>
    </w:div>
    <w:div w:id="1539001790">
      <w:bodyDiv w:val="1"/>
      <w:marLeft w:val="0"/>
      <w:marRight w:val="0"/>
      <w:marTop w:val="0"/>
      <w:marBottom w:val="0"/>
      <w:divBdr>
        <w:top w:val="none" w:sz="0" w:space="0" w:color="auto"/>
        <w:left w:val="none" w:sz="0" w:space="0" w:color="auto"/>
        <w:bottom w:val="none" w:sz="0" w:space="0" w:color="auto"/>
        <w:right w:val="none" w:sz="0" w:space="0" w:color="auto"/>
      </w:divBdr>
    </w:div>
    <w:div w:id="1539050936">
      <w:bodyDiv w:val="1"/>
      <w:marLeft w:val="0"/>
      <w:marRight w:val="0"/>
      <w:marTop w:val="0"/>
      <w:marBottom w:val="0"/>
      <w:divBdr>
        <w:top w:val="none" w:sz="0" w:space="0" w:color="auto"/>
        <w:left w:val="none" w:sz="0" w:space="0" w:color="auto"/>
        <w:bottom w:val="none" w:sz="0" w:space="0" w:color="auto"/>
        <w:right w:val="none" w:sz="0" w:space="0" w:color="auto"/>
      </w:divBdr>
    </w:div>
    <w:div w:id="1539122631">
      <w:bodyDiv w:val="1"/>
      <w:marLeft w:val="0"/>
      <w:marRight w:val="0"/>
      <w:marTop w:val="0"/>
      <w:marBottom w:val="0"/>
      <w:divBdr>
        <w:top w:val="none" w:sz="0" w:space="0" w:color="auto"/>
        <w:left w:val="none" w:sz="0" w:space="0" w:color="auto"/>
        <w:bottom w:val="none" w:sz="0" w:space="0" w:color="auto"/>
        <w:right w:val="none" w:sz="0" w:space="0" w:color="auto"/>
      </w:divBdr>
    </w:div>
    <w:div w:id="1539197068">
      <w:bodyDiv w:val="1"/>
      <w:marLeft w:val="0"/>
      <w:marRight w:val="0"/>
      <w:marTop w:val="0"/>
      <w:marBottom w:val="0"/>
      <w:divBdr>
        <w:top w:val="none" w:sz="0" w:space="0" w:color="auto"/>
        <w:left w:val="none" w:sz="0" w:space="0" w:color="auto"/>
        <w:bottom w:val="none" w:sz="0" w:space="0" w:color="auto"/>
        <w:right w:val="none" w:sz="0" w:space="0" w:color="auto"/>
      </w:divBdr>
    </w:div>
    <w:div w:id="1539201196">
      <w:bodyDiv w:val="1"/>
      <w:marLeft w:val="0"/>
      <w:marRight w:val="0"/>
      <w:marTop w:val="0"/>
      <w:marBottom w:val="0"/>
      <w:divBdr>
        <w:top w:val="none" w:sz="0" w:space="0" w:color="auto"/>
        <w:left w:val="none" w:sz="0" w:space="0" w:color="auto"/>
        <w:bottom w:val="none" w:sz="0" w:space="0" w:color="auto"/>
        <w:right w:val="none" w:sz="0" w:space="0" w:color="auto"/>
      </w:divBdr>
    </w:div>
    <w:div w:id="1539273421">
      <w:bodyDiv w:val="1"/>
      <w:marLeft w:val="0"/>
      <w:marRight w:val="0"/>
      <w:marTop w:val="0"/>
      <w:marBottom w:val="0"/>
      <w:divBdr>
        <w:top w:val="none" w:sz="0" w:space="0" w:color="auto"/>
        <w:left w:val="none" w:sz="0" w:space="0" w:color="auto"/>
        <w:bottom w:val="none" w:sz="0" w:space="0" w:color="auto"/>
        <w:right w:val="none" w:sz="0" w:space="0" w:color="auto"/>
      </w:divBdr>
    </w:div>
    <w:div w:id="1539275057">
      <w:bodyDiv w:val="1"/>
      <w:marLeft w:val="0"/>
      <w:marRight w:val="0"/>
      <w:marTop w:val="0"/>
      <w:marBottom w:val="0"/>
      <w:divBdr>
        <w:top w:val="none" w:sz="0" w:space="0" w:color="auto"/>
        <w:left w:val="none" w:sz="0" w:space="0" w:color="auto"/>
        <w:bottom w:val="none" w:sz="0" w:space="0" w:color="auto"/>
        <w:right w:val="none" w:sz="0" w:space="0" w:color="auto"/>
      </w:divBdr>
    </w:div>
    <w:div w:id="1539316243">
      <w:bodyDiv w:val="1"/>
      <w:marLeft w:val="0"/>
      <w:marRight w:val="0"/>
      <w:marTop w:val="0"/>
      <w:marBottom w:val="0"/>
      <w:divBdr>
        <w:top w:val="none" w:sz="0" w:space="0" w:color="auto"/>
        <w:left w:val="none" w:sz="0" w:space="0" w:color="auto"/>
        <w:bottom w:val="none" w:sz="0" w:space="0" w:color="auto"/>
        <w:right w:val="none" w:sz="0" w:space="0" w:color="auto"/>
      </w:divBdr>
    </w:div>
    <w:div w:id="1539465004">
      <w:bodyDiv w:val="1"/>
      <w:marLeft w:val="0"/>
      <w:marRight w:val="0"/>
      <w:marTop w:val="0"/>
      <w:marBottom w:val="0"/>
      <w:divBdr>
        <w:top w:val="none" w:sz="0" w:space="0" w:color="auto"/>
        <w:left w:val="none" w:sz="0" w:space="0" w:color="auto"/>
        <w:bottom w:val="none" w:sz="0" w:space="0" w:color="auto"/>
        <w:right w:val="none" w:sz="0" w:space="0" w:color="auto"/>
      </w:divBdr>
    </w:div>
    <w:div w:id="1539469141">
      <w:bodyDiv w:val="1"/>
      <w:marLeft w:val="0"/>
      <w:marRight w:val="0"/>
      <w:marTop w:val="0"/>
      <w:marBottom w:val="0"/>
      <w:divBdr>
        <w:top w:val="none" w:sz="0" w:space="0" w:color="auto"/>
        <w:left w:val="none" w:sz="0" w:space="0" w:color="auto"/>
        <w:bottom w:val="none" w:sz="0" w:space="0" w:color="auto"/>
        <w:right w:val="none" w:sz="0" w:space="0" w:color="auto"/>
      </w:divBdr>
    </w:div>
    <w:div w:id="1539514048">
      <w:bodyDiv w:val="1"/>
      <w:marLeft w:val="0"/>
      <w:marRight w:val="0"/>
      <w:marTop w:val="0"/>
      <w:marBottom w:val="0"/>
      <w:divBdr>
        <w:top w:val="none" w:sz="0" w:space="0" w:color="auto"/>
        <w:left w:val="none" w:sz="0" w:space="0" w:color="auto"/>
        <w:bottom w:val="none" w:sz="0" w:space="0" w:color="auto"/>
        <w:right w:val="none" w:sz="0" w:space="0" w:color="auto"/>
      </w:divBdr>
    </w:div>
    <w:div w:id="1539732967">
      <w:bodyDiv w:val="1"/>
      <w:marLeft w:val="0"/>
      <w:marRight w:val="0"/>
      <w:marTop w:val="0"/>
      <w:marBottom w:val="0"/>
      <w:divBdr>
        <w:top w:val="none" w:sz="0" w:space="0" w:color="auto"/>
        <w:left w:val="none" w:sz="0" w:space="0" w:color="auto"/>
        <w:bottom w:val="none" w:sz="0" w:space="0" w:color="auto"/>
        <w:right w:val="none" w:sz="0" w:space="0" w:color="auto"/>
      </w:divBdr>
    </w:div>
    <w:div w:id="1539858334">
      <w:bodyDiv w:val="1"/>
      <w:marLeft w:val="0"/>
      <w:marRight w:val="0"/>
      <w:marTop w:val="0"/>
      <w:marBottom w:val="0"/>
      <w:divBdr>
        <w:top w:val="none" w:sz="0" w:space="0" w:color="auto"/>
        <w:left w:val="none" w:sz="0" w:space="0" w:color="auto"/>
        <w:bottom w:val="none" w:sz="0" w:space="0" w:color="auto"/>
        <w:right w:val="none" w:sz="0" w:space="0" w:color="auto"/>
      </w:divBdr>
    </w:div>
    <w:div w:id="1540120246">
      <w:bodyDiv w:val="1"/>
      <w:marLeft w:val="0"/>
      <w:marRight w:val="0"/>
      <w:marTop w:val="0"/>
      <w:marBottom w:val="0"/>
      <w:divBdr>
        <w:top w:val="none" w:sz="0" w:space="0" w:color="auto"/>
        <w:left w:val="none" w:sz="0" w:space="0" w:color="auto"/>
        <w:bottom w:val="none" w:sz="0" w:space="0" w:color="auto"/>
        <w:right w:val="none" w:sz="0" w:space="0" w:color="auto"/>
      </w:divBdr>
    </w:div>
    <w:div w:id="1540123783">
      <w:bodyDiv w:val="1"/>
      <w:marLeft w:val="0"/>
      <w:marRight w:val="0"/>
      <w:marTop w:val="0"/>
      <w:marBottom w:val="0"/>
      <w:divBdr>
        <w:top w:val="none" w:sz="0" w:space="0" w:color="auto"/>
        <w:left w:val="none" w:sz="0" w:space="0" w:color="auto"/>
        <w:bottom w:val="none" w:sz="0" w:space="0" w:color="auto"/>
        <w:right w:val="none" w:sz="0" w:space="0" w:color="auto"/>
      </w:divBdr>
    </w:div>
    <w:div w:id="1540126441">
      <w:bodyDiv w:val="1"/>
      <w:marLeft w:val="0"/>
      <w:marRight w:val="0"/>
      <w:marTop w:val="0"/>
      <w:marBottom w:val="0"/>
      <w:divBdr>
        <w:top w:val="none" w:sz="0" w:space="0" w:color="auto"/>
        <w:left w:val="none" w:sz="0" w:space="0" w:color="auto"/>
        <w:bottom w:val="none" w:sz="0" w:space="0" w:color="auto"/>
        <w:right w:val="none" w:sz="0" w:space="0" w:color="auto"/>
      </w:divBdr>
    </w:div>
    <w:div w:id="1540127118">
      <w:bodyDiv w:val="1"/>
      <w:marLeft w:val="0"/>
      <w:marRight w:val="0"/>
      <w:marTop w:val="0"/>
      <w:marBottom w:val="0"/>
      <w:divBdr>
        <w:top w:val="none" w:sz="0" w:space="0" w:color="auto"/>
        <w:left w:val="none" w:sz="0" w:space="0" w:color="auto"/>
        <w:bottom w:val="none" w:sz="0" w:space="0" w:color="auto"/>
        <w:right w:val="none" w:sz="0" w:space="0" w:color="auto"/>
      </w:divBdr>
    </w:div>
    <w:div w:id="1540163719">
      <w:bodyDiv w:val="1"/>
      <w:marLeft w:val="0"/>
      <w:marRight w:val="0"/>
      <w:marTop w:val="0"/>
      <w:marBottom w:val="0"/>
      <w:divBdr>
        <w:top w:val="none" w:sz="0" w:space="0" w:color="auto"/>
        <w:left w:val="none" w:sz="0" w:space="0" w:color="auto"/>
        <w:bottom w:val="none" w:sz="0" w:space="0" w:color="auto"/>
        <w:right w:val="none" w:sz="0" w:space="0" w:color="auto"/>
      </w:divBdr>
    </w:div>
    <w:div w:id="1540165488">
      <w:bodyDiv w:val="1"/>
      <w:marLeft w:val="0"/>
      <w:marRight w:val="0"/>
      <w:marTop w:val="0"/>
      <w:marBottom w:val="0"/>
      <w:divBdr>
        <w:top w:val="none" w:sz="0" w:space="0" w:color="auto"/>
        <w:left w:val="none" w:sz="0" w:space="0" w:color="auto"/>
        <w:bottom w:val="none" w:sz="0" w:space="0" w:color="auto"/>
        <w:right w:val="none" w:sz="0" w:space="0" w:color="auto"/>
      </w:divBdr>
    </w:div>
    <w:div w:id="1540313715">
      <w:bodyDiv w:val="1"/>
      <w:marLeft w:val="0"/>
      <w:marRight w:val="0"/>
      <w:marTop w:val="0"/>
      <w:marBottom w:val="0"/>
      <w:divBdr>
        <w:top w:val="none" w:sz="0" w:space="0" w:color="auto"/>
        <w:left w:val="none" w:sz="0" w:space="0" w:color="auto"/>
        <w:bottom w:val="none" w:sz="0" w:space="0" w:color="auto"/>
        <w:right w:val="none" w:sz="0" w:space="0" w:color="auto"/>
      </w:divBdr>
    </w:div>
    <w:div w:id="1540317671">
      <w:bodyDiv w:val="1"/>
      <w:marLeft w:val="0"/>
      <w:marRight w:val="0"/>
      <w:marTop w:val="0"/>
      <w:marBottom w:val="0"/>
      <w:divBdr>
        <w:top w:val="none" w:sz="0" w:space="0" w:color="auto"/>
        <w:left w:val="none" w:sz="0" w:space="0" w:color="auto"/>
        <w:bottom w:val="none" w:sz="0" w:space="0" w:color="auto"/>
        <w:right w:val="none" w:sz="0" w:space="0" w:color="auto"/>
      </w:divBdr>
    </w:div>
    <w:div w:id="1540360004">
      <w:bodyDiv w:val="1"/>
      <w:marLeft w:val="0"/>
      <w:marRight w:val="0"/>
      <w:marTop w:val="0"/>
      <w:marBottom w:val="0"/>
      <w:divBdr>
        <w:top w:val="none" w:sz="0" w:space="0" w:color="auto"/>
        <w:left w:val="none" w:sz="0" w:space="0" w:color="auto"/>
        <w:bottom w:val="none" w:sz="0" w:space="0" w:color="auto"/>
        <w:right w:val="none" w:sz="0" w:space="0" w:color="auto"/>
      </w:divBdr>
    </w:div>
    <w:div w:id="1540361980">
      <w:bodyDiv w:val="1"/>
      <w:marLeft w:val="0"/>
      <w:marRight w:val="0"/>
      <w:marTop w:val="0"/>
      <w:marBottom w:val="0"/>
      <w:divBdr>
        <w:top w:val="none" w:sz="0" w:space="0" w:color="auto"/>
        <w:left w:val="none" w:sz="0" w:space="0" w:color="auto"/>
        <w:bottom w:val="none" w:sz="0" w:space="0" w:color="auto"/>
        <w:right w:val="none" w:sz="0" w:space="0" w:color="auto"/>
      </w:divBdr>
    </w:div>
    <w:div w:id="1540362026">
      <w:bodyDiv w:val="1"/>
      <w:marLeft w:val="0"/>
      <w:marRight w:val="0"/>
      <w:marTop w:val="0"/>
      <w:marBottom w:val="0"/>
      <w:divBdr>
        <w:top w:val="none" w:sz="0" w:space="0" w:color="auto"/>
        <w:left w:val="none" w:sz="0" w:space="0" w:color="auto"/>
        <w:bottom w:val="none" w:sz="0" w:space="0" w:color="auto"/>
        <w:right w:val="none" w:sz="0" w:space="0" w:color="auto"/>
      </w:divBdr>
    </w:div>
    <w:div w:id="1540434674">
      <w:bodyDiv w:val="1"/>
      <w:marLeft w:val="0"/>
      <w:marRight w:val="0"/>
      <w:marTop w:val="0"/>
      <w:marBottom w:val="0"/>
      <w:divBdr>
        <w:top w:val="none" w:sz="0" w:space="0" w:color="auto"/>
        <w:left w:val="none" w:sz="0" w:space="0" w:color="auto"/>
        <w:bottom w:val="none" w:sz="0" w:space="0" w:color="auto"/>
        <w:right w:val="none" w:sz="0" w:space="0" w:color="auto"/>
      </w:divBdr>
    </w:div>
    <w:div w:id="1540437491">
      <w:bodyDiv w:val="1"/>
      <w:marLeft w:val="0"/>
      <w:marRight w:val="0"/>
      <w:marTop w:val="0"/>
      <w:marBottom w:val="0"/>
      <w:divBdr>
        <w:top w:val="none" w:sz="0" w:space="0" w:color="auto"/>
        <w:left w:val="none" w:sz="0" w:space="0" w:color="auto"/>
        <w:bottom w:val="none" w:sz="0" w:space="0" w:color="auto"/>
        <w:right w:val="none" w:sz="0" w:space="0" w:color="auto"/>
      </w:divBdr>
    </w:div>
    <w:div w:id="1540438503">
      <w:bodyDiv w:val="1"/>
      <w:marLeft w:val="0"/>
      <w:marRight w:val="0"/>
      <w:marTop w:val="0"/>
      <w:marBottom w:val="0"/>
      <w:divBdr>
        <w:top w:val="none" w:sz="0" w:space="0" w:color="auto"/>
        <w:left w:val="none" w:sz="0" w:space="0" w:color="auto"/>
        <w:bottom w:val="none" w:sz="0" w:space="0" w:color="auto"/>
        <w:right w:val="none" w:sz="0" w:space="0" w:color="auto"/>
      </w:divBdr>
    </w:div>
    <w:div w:id="1540585610">
      <w:bodyDiv w:val="1"/>
      <w:marLeft w:val="0"/>
      <w:marRight w:val="0"/>
      <w:marTop w:val="0"/>
      <w:marBottom w:val="0"/>
      <w:divBdr>
        <w:top w:val="none" w:sz="0" w:space="0" w:color="auto"/>
        <w:left w:val="none" w:sz="0" w:space="0" w:color="auto"/>
        <w:bottom w:val="none" w:sz="0" w:space="0" w:color="auto"/>
        <w:right w:val="none" w:sz="0" w:space="0" w:color="auto"/>
      </w:divBdr>
    </w:div>
    <w:div w:id="1540632239">
      <w:bodyDiv w:val="1"/>
      <w:marLeft w:val="0"/>
      <w:marRight w:val="0"/>
      <w:marTop w:val="0"/>
      <w:marBottom w:val="0"/>
      <w:divBdr>
        <w:top w:val="none" w:sz="0" w:space="0" w:color="auto"/>
        <w:left w:val="none" w:sz="0" w:space="0" w:color="auto"/>
        <w:bottom w:val="none" w:sz="0" w:space="0" w:color="auto"/>
        <w:right w:val="none" w:sz="0" w:space="0" w:color="auto"/>
      </w:divBdr>
    </w:div>
    <w:div w:id="1540781596">
      <w:bodyDiv w:val="1"/>
      <w:marLeft w:val="0"/>
      <w:marRight w:val="0"/>
      <w:marTop w:val="0"/>
      <w:marBottom w:val="0"/>
      <w:divBdr>
        <w:top w:val="none" w:sz="0" w:space="0" w:color="auto"/>
        <w:left w:val="none" w:sz="0" w:space="0" w:color="auto"/>
        <w:bottom w:val="none" w:sz="0" w:space="0" w:color="auto"/>
        <w:right w:val="none" w:sz="0" w:space="0" w:color="auto"/>
      </w:divBdr>
    </w:div>
    <w:div w:id="1540781623">
      <w:bodyDiv w:val="1"/>
      <w:marLeft w:val="0"/>
      <w:marRight w:val="0"/>
      <w:marTop w:val="0"/>
      <w:marBottom w:val="0"/>
      <w:divBdr>
        <w:top w:val="none" w:sz="0" w:space="0" w:color="auto"/>
        <w:left w:val="none" w:sz="0" w:space="0" w:color="auto"/>
        <w:bottom w:val="none" w:sz="0" w:space="0" w:color="auto"/>
        <w:right w:val="none" w:sz="0" w:space="0" w:color="auto"/>
      </w:divBdr>
    </w:div>
    <w:div w:id="1541018412">
      <w:bodyDiv w:val="1"/>
      <w:marLeft w:val="0"/>
      <w:marRight w:val="0"/>
      <w:marTop w:val="0"/>
      <w:marBottom w:val="0"/>
      <w:divBdr>
        <w:top w:val="none" w:sz="0" w:space="0" w:color="auto"/>
        <w:left w:val="none" w:sz="0" w:space="0" w:color="auto"/>
        <w:bottom w:val="none" w:sz="0" w:space="0" w:color="auto"/>
        <w:right w:val="none" w:sz="0" w:space="0" w:color="auto"/>
      </w:divBdr>
    </w:div>
    <w:div w:id="1541085923">
      <w:bodyDiv w:val="1"/>
      <w:marLeft w:val="0"/>
      <w:marRight w:val="0"/>
      <w:marTop w:val="0"/>
      <w:marBottom w:val="0"/>
      <w:divBdr>
        <w:top w:val="none" w:sz="0" w:space="0" w:color="auto"/>
        <w:left w:val="none" w:sz="0" w:space="0" w:color="auto"/>
        <w:bottom w:val="none" w:sz="0" w:space="0" w:color="auto"/>
        <w:right w:val="none" w:sz="0" w:space="0" w:color="auto"/>
      </w:divBdr>
    </w:div>
    <w:div w:id="1541094755">
      <w:bodyDiv w:val="1"/>
      <w:marLeft w:val="0"/>
      <w:marRight w:val="0"/>
      <w:marTop w:val="0"/>
      <w:marBottom w:val="0"/>
      <w:divBdr>
        <w:top w:val="none" w:sz="0" w:space="0" w:color="auto"/>
        <w:left w:val="none" w:sz="0" w:space="0" w:color="auto"/>
        <w:bottom w:val="none" w:sz="0" w:space="0" w:color="auto"/>
        <w:right w:val="none" w:sz="0" w:space="0" w:color="auto"/>
      </w:divBdr>
    </w:div>
    <w:div w:id="1541211763">
      <w:bodyDiv w:val="1"/>
      <w:marLeft w:val="0"/>
      <w:marRight w:val="0"/>
      <w:marTop w:val="0"/>
      <w:marBottom w:val="0"/>
      <w:divBdr>
        <w:top w:val="none" w:sz="0" w:space="0" w:color="auto"/>
        <w:left w:val="none" w:sz="0" w:space="0" w:color="auto"/>
        <w:bottom w:val="none" w:sz="0" w:space="0" w:color="auto"/>
        <w:right w:val="none" w:sz="0" w:space="0" w:color="auto"/>
      </w:divBdr>
    </w:div>
    <w:div w:id="1541238828">
      <w:bodyDiv w:val="1"/>
      <w:marLeft w:val="0"/>
      <w:marRight w:val="0"/>
      <w:marTop w:val="0"/>
      <w:marBottom w:val="0"/>
      <w:divBdr>
        <w:top w:val="none" w:sz="0" w:space="0" w:color="auto"/>
        <w:left w:val="none" w:sz="0" w:space="0" w:color="auto"/>
        <w:bottom w:val="none" w:sz="0" w:space="0" w:color="auto"/>
        <w:right w:val="none" w:sz="0" w:space="0" w:color="auto"/>
      </w:divBdr>
    </w:div>
    <w:div w:id="1541241620">
      <w:bodyDiv w:val="1"/>
      <w:marLeft w:val="0"/>
      <w:marRight w:val="0"/>
      <w:marTop w:val="0"/>
      <w:marBottom w:val="0"/>
      <w:divBdr>
        <w:top w:val="none" w:sz="0" w:space="0" w:color="auto"/>
        <w:left w:val="none" w:sz="0" w:space="0" w:color="auto"/>
        <w:bottom w:val="none" w:sz="0" w:space="0" w:color="auto"/>
        <w:right w:val="none" w:sz="0" w:space="0" w:color="auto"/>
      </w:divBdr>
    </w:div>
    <w:div w:id="1541287751">
      <w:bodyDiv w:val="1"/>
      <w:marLeft w:val="0"/>
      <w:marRight w:val="0"/>
      <w:marTop w:val="0"/>
      <w:marBottom w:val="0"/>
      <w:divBdr>
        <w:top w:val="none" w:sz="0" w:space="0" w:color="auto"/>
        <w:left w:val="none" w:sz="0" w:space="0" w:color="auto"/>
        <w:bottom w:val="none" w:sz="0" w:space="0" w:color="auto"/>
        <w:right w:val="none" w:sz="0" w:space="0" w:color="auto"/>
      </w:divBdr>
    </w:div>
    <w:div w:id="1541433081">
      <w:bodyDiv w:val="1"/>
      <w:marLeft w:val="0"/>
      <w:marRight w:val="0"/>
      <w:marTop w:val="0"/>
      <w:marBottom w:val="0"/>
      <w:divBdr>
        <w:top w:val="none" w:sz="0" w:space="0" w:color="auto"/>
        <w:left w:val="none" w:sz="0" w:space="0" w:color="auto"/>
        <w:bottom w:val="none" w:sz="0" w:space="0" w:color="auto"/>
        <w:right w:val="none" w:sz="0" w:space="0" w:color="auto"/>
      </w:divBdr>
    </w:div>
    <w:div w:id="1541438219">
      <w:bodyDiv w:val="1"/>
      <w:marLeft w:val="0"/>
      <w:marRight w:val="0"/>
      <w:marTop w:val="0"/>
      <w:marBottom w:val="0"/>
      <w:divBdr>
        <w:top w:val="none" w:sz="0" w:space="0" w:color="auto"/>
        <w:left w:val="none" w:sz="0" w:space="0" w:color="auto"/>
        <w:bottom w:val="none" w:sz="0" w:space="0" w:color="auto"/>
        <w:right w:val="none" w:sz="0" w:space="0" w:color="auto"/>
      </w:divBdr>
    </w:div>
    <w:div w:id="1541476765">
      <w:bodyDiv w:val="1"/>
      <w:marLeft w:val="0"/>
      <w:marRight w:val="0"/>
      <w:marTop w:val="0"/>
      <w:marBottom w:val="0"/>
      <w:divBdr>
        <w:top w:val="none" w:sz="0" w:space="0" w:color="auto"/>
        <w:left w:val="none" w:sz="0" w:space="0" w:color="auto"/>
        <w:bottom w:val="none" w:sz="0" w:space="0" w:color="auto"/>
        <w:right w:val="none" w:sz="0" w:space="0" w:color="auto"/>
      </w:divBdr>
    </w:div>
    <w:div w:id="1541673336">
      <w:bodyDiv w:val="1"/>
      <w:marLeft w:val="0"/>
      <w:marRight w:val="0"/>
      <w:marTop w:val="0"/>
      <w:marBottom w:val="0"/>
      <w:divBdr>
        <w:top w:val="none" w:sz="0" w:space="0" w:color="auto"/>
        <w:left w:val="none" w:sz="0" w:space="0" w:color="auto"/>
        <w:bottom w:val="none" w:sz="0" w:space="0" w:color="auto"/>
        <w:right w:val="none" w:sz="0" w:space="0" w:color="auto"/>
      </w:divBdr>
    </w:div>
    <w:div w:id="1541744099">
      <w:bodyDiv w:val="1"/>
      <w:marLeft w:val="0"/>
      <w:marRight w:val="0"/>
      <w:marTop w:val="0"/>
      <w:marBottom w:val="0"/>
      <w:divBdr>
        <w:top w:val="none" w:sz="0" w:space="0" w:color="auto"/>
        <w:left w:val="none" w:sz="0" w:space="0" w:color="auto"/>
        <w:bottom w:val="none" w:sz="0" w:space="0" w:color="auto"/>
        <w:right w:val="none" w:sz="0" w:space="0" w:color="auto"/>
      </w:divBdr>
    </w:div>
    <w:div w:id="1541820266">
      <w:bodyDiv w:val="1"/>
      <w:marLeft w:val="0"/>
      <w:marRight w:val="0"/>
      <w:marTop w:val="0"/>
      <w:marBottom w:val="0"/>
      <w:divBdr>
        <w:top w:val="none" w:sz="0" w:space="0" w:color="auto"/>
        <w:left w:val="none" w:sz="0" w:space="0" w:color="auto"/>
        <w:bottom w:val="none" w:sz="0" w:space="0" w:color="auto"/>
        <w:right w:val="none" w:sz="0" w:space="0" w:color="auto"/>
      </w:divBdr>
    </w:div>
    <w:div w:id="1541820422">
      <w:bodyDiv w:val="1"/>
      <w:marLeft w:val="0"/>
      <w:marRight w:val="0"/>
      <w:marTop w:val="0"/>
      <w:marBottom w:val="0"/>
      <w:divBdr>
        <w:top w:val="none" w:sz="0" w:space="0" w:color="auto"/>
        <w:left w:val="none" w:sz="0" w:space="0" w:color="auto"/>
        <w:bottom w:val="none" w:sz="0" w:space="0" w:color="auto"/>
        <w:right w:val="none" w:sz="0" w:space="0" w:color="auto"/>
      </w:divBdr>
    </w:div>
    <w:div w:id="1541893291">
      <w:bodyDiv w:val="1"/>
      <w:marLeft w:val="0"/>
      <w:marRight w:val="0"/>
      <w:marTop w:val="0"/>
      <w:marBottom w:val="0"/>
      <w:divBdr>
        <w:top w:val="none" w:sz="0" w:space="0" w:color="auto"/>
        <w:left w:val="none" w:sz="0" w:space="0" w:color="auto"/>
        <w:bottom w:val="none" w:sz="0" w:space="0" w:color="auto"/>
        <w:right w:val="none" w:sz="0" w:space="0" w:color="auto"/>
      </w:divBdr>
    </w:div>
    <w:div w:id="1542011846">
      <w:bodyDiv w:val="1"/>
      <w:marLeft w:val="0"/>
      <w:marRight w:val="0"/>
      <w:marTop w:val="0"/>
      <w:marBottom w:val="0"/>
      <w:divBdr>
        <w:top w:val="none" w:sz="0" w:space="0" w:color="auto"/>
        <w:left w:val="none" w:sz="0" w:space="0" w:color="auto"/>
        <w:bottom w:val="none" w:sz="0" w:space="0" w:color="auto"/>
        <w:right w:val="none" w:sz="0" w:space="0" w:color="auto"/>
      </w:divBdr>
    </w:div>
    <w:div w:id="1542018451">
      <w:bodyDiv w:val="1"/>
      <w:marLeft w:val="0"/>
      <w:marRight w:val="0"/>
      <w:marTop w:val="0"/>
      <w:marBottom w:val="0"/>
      <w:divBdr>
        <w:top w:val="none" w:sz="0" w:space="0" w:color="auto"/>
        <w:left w:val="none" w:sz="0" w:space="0" w:color="auto"/>
        <w:bottom w:val="none" w:sz="0" w:space="0" w:color="auto"/>
        <w:right w:val="none" w:sz="0" w:space="0" w:color="auto"/>
      </w:divBdr>
    </w:div>
    <w:div w:id="1542085199">
      <w:bodyDiv w:val="1"/>
      <w:marLeft w:val="0"/>
      <w:marRight w:val="0"/>
      <w:marTop w:val="0"/>
      <w:marBottom w:val="0"/>
      <w:divBdr>
        <w:top w:val="none" w:sz="0" w:space="0" w:color="auto"/>
        <w:left w:val="none" w:sz="0" w:space="0" w:color="auto"/>
        <w:bottom w:val="none" w:sz="0" w:space="0" w:color="auto"/>
        <w:right w:val="none" w:sz="0" w:space="0" w:color="auto"/>
      </w:divBdr>
    </w:div>
    <w:div w:id="1542327930">
      <w:bodyDiv w:val="1"/>
      <w:marLeft w:val="0"/>
      <w:marRight w:val="0"/>
      <w:marTop w:val="0"/>
      <w:marBottom w:val="0"/>
      <w:divBdr>
        <w:top w:val="none" w:sz="0" w:space="0" w:color="auto"/>
        <w:left w:val="none" w:sz="0" w:space="0" w:color="auto"/>
        <w:bottom w:val="none" w:sz="0" w:space="0" w:color="auto"/>
        <w:right w:val="none" w:sz="0" w:space="0" w:color="auto"/>
      </w:divBdr>
    </w:div>
    <w:div w:id="1542328213">
      <w:bodyDiv w:val="1"/>
      <w:marLeft w:val="0"/>
      <w:marRight w:val="0"/>
      <w:marTop w:val="0"/>
      <w:marBottom w:val="0"/>
      <w:divBdr>
        <w:top w:val="none" w:sz="0" w:space="0" w:color="auto"/>
        <w:left w:val="none" w:sz="0" w:space="0" w:color="auto"/>
        <w:bottom w:val="none" w:sz="0" w:space="0" w:color="auto"/>
        <w:right w:val="none" w:sz="0" w:space="0" w:color="auto"/>
      </w:divBdr>
    </w:div>
    <w:div w:id="1542471765">
      <w:bodyDiv w:val="1"/>
      <w:marLeft w:val="0"/>
      <w:marRight w:val="0"/>
      <w:marTop w:val="0"/>
      <w:marBottom w:val="0"/>
      <w:divBdr>
        <w:top w:val="none" w:sz="0" w:space="0" w:color="auto"/>
        <w:left w:val="none" w:sz="0" w:space="0" w:color="auto"/>
        <w:bottom w:val="none" w:sz="0" w:space="0" w:color="auto"/>
        <w:right w:val="none" w:sz="0" w:space="0" w:color="auto"/>
      </w:divBdr>
    </w:div>
    <w:div w:id="1542591768">
      <w:bodyDiv w:val="1"/>
      <w:marLeft w:val="0"/>
      <w:marRight w:val="0"/>
      <w:marTop w:val="0"/>
      <w:marBottom w:val="0"/>
      <w:divBdr>
        <w:top w:val="none" w:sz="0" w:space="0" w:color="auto"/>
        <w:left w:val="none" w:sz="0" w:space="0" w:color="auto"/>
        <w:bottom w:val="none" w:sz="0" w:space="0" w:color="auto"/>
        <w:right w:val="none" w:sz="0" w:space="0" w:color="auto"/>
      </w:divBdr>
    </w:div>
    <w:div w:id="1542791181">
      <w:bodyDiv w:val="1"/>
      <w:marLeft w:val="0"/>
      <w:marRight w:val="0"/>
      <w:marTop w:val="0"/>
      <w:marBottom w:val="0"/>
      <w:divBdr>
        <w:top w:val="none" w:sz="0" w:space="0" w:color="auto"/>
        <w:left w:val="none" w:sz="0" w:space="0" w:color="auto"/>
        <w:bottom w:val="none" w:sz="0" w:space="0" w:color="auto"/>
        <w:right w:val="none" w:sz="0" w:space="0" w:color="auto"/>
      </w:divBdr>
    </w:div>
    <w:div w:id="1542861920">
      <w:bodyDiv w:val="1"/>
      <w:marLeft w:val="0"/>
      <w:marRight w:val="0"/>
      <w:marTop w:val="0"/>
      <w:marBottom w:val="0"/>
      <w:divBdr>
        <w:top w:val="none" w:sz="0" w:space="0" w:color="auto"/>
        <w:left w:val="none" w:sz="0" w:space="0" w:color="auto"/>
        <w:bottom w:val="none" w:sz="0" w:space="0" w:color="auto"/>
        <w:right w:val="none" w:sz="0" w:space="0" w:color="auto"/>
      </w:divBdr>
    </w:div>
    <w:div w:id="1542863057">
      <w:bodyDiv w:val="1"/>
      <w:marLeft w:val="0"/>
      <w:marRight w:val="0"/>
      <w:marTop w:val="0"/>
      <w:marBottom w:val="0"/>
      <w:divBdr>
        <w:top w:val="none" w:sz="0" w:space="0" w:color="auto"/>
        <w:left w:val="none" w:sz="0" w:space="0" w:color="auto"/>
        <w:bottom w:val="none" w:sz="0" w:space="0" w:color="auto"/>
        <w:right w:val="none" w:sz="0" w:space="0" w:color="auto"/>
      </w:divBdr>
    </w:div>
    <w:div w:id="1542867134">
      <w:bodyDiv w:val="1"/>
      <w:marLeft w:val="0"/>
      <w:marRight w:val="0"/>
      <w:marTop w:val="0"/>
      <w:marBottom w:val="0"/>
      <w:divBdr>
        <w:top w:val="none" w:sz="0" w:space="0" w:color="auto"/>
        <w:left w:val="none" w:sz="0" w:space="0" w:color="auto"/>
        <w:bottom w:val="none" w:sz="0" w:space="0" w:color="auto"/>
        <w:right w:val="none" w:sz="0" w:space="0" w:color="auto"/>
      </w:divBdr>
    </w:div>
    <w:div w:id="1543130395">
      <w:bodyDiv w:val="1"/>
      <w:marLeft w:val="0"/>
      <w:marRight w:val="0"/>
      <w:marTop w:val="0"/>
      <w:marBottom w:val="0"/>
      <w:divBdr>
        <w:top w:val="none" w:sz="0" w:space="0" w:color="auto"/>
        <w:left w:val="none" w:sz="0" w:space="0" w:color="auto"/>
        <w:bottom w:val="none" w:sz="0" w:space="0" w:color="auto"/>
        <w:right w:val="none" w:sz="0" w:space="0" w:color="auto"/>
      </w:divBdr>
    </w:div>
    <w:div w:id="1543206122">
      <w:bodyDiv w:val="1"/>
      <w:marLeft w:val="0"/>
      <w:marRight w:val="0"/>
      <w:marTop w:val="0"/>
      <w:marBottom w:val="0"/>
      <w:divBdr>
        <w:top w:val="none" w:sz="0" w:space="0" w:color="auto"/>
        <w:left w:val="none" w:sz="0" w:space="0" w:color="auto"/>
        <w:bottom w:val="none" w:sz="0" w:space="0" w:color="auto"/>
        <w:right w:val="none" w:sz="0" w:space="0" w:color="auto"/>
      </w:divBdr>
    </w:div>
    <w:div w:id="1543320921">
      <w:bodyDiv w:val="1"/>
      <w:marLeft w:val="0"/>
      <w:marRight w:val="0"/>
      <w:marTop w:val="0"/>
      <w:marBottom w:val="0"/>
      <w:divBdr>
        <w:top w:val="none" w:sz="0" w:space="0" w:color="auto"/>
        <w:left w:val="none" w:sz="0" w:space="0" w:color="auto"/>
        <w:bottom w:val="none" w:sz="0" w:space="0" w:color="auto"/>
        <w:right w:val="none" w:sz="0" w:space="0" w:color="auto"/>
      </w:divBdr>
    </w:div>
    <w:div w:id="1543444273">
      <w:bodyDiv w:val="1"/>
      <w:marLeft w:val="0"/>
      <w:marRight w:val="0"/>
      <w:marTop w:val="0"/>
      <w:marBottom w:val="0"/>
      <w:divBdr>
        <w:top w:val="none" w:sz="0" w:space="0" w:color="auto"/>
        <w:left w:val="none" w:sz="0" w:space="0" w:color="auto"/>
        <w:bottom w:val="none" w:sz="0" w:space="0" w:color="auto"/>
        <w:right w:val="none" w:sz="0" w:space="0" w:color="auto"/>
      </w:divBdr>
    </w:div>
    <w:div w:id="1543513313">
      <w:bodyDiv w:val="1"/>
      <w:marLeft w:val="0"/>
      <w:marRight w:val="0"/>
      <w:marTop w:val="0"/>
      <w:marBottom w:val="0"/>
      <w:divBdr>
        <w:top w:val="none" w:sz="0" w:space="0" w:color="auto"/>
        <w:left w:val="none" w:sz="0" w:space="0" w:color="auto"/>
        <w:bottom w:val="none" w:sz="0" w:space="0" w:color="auto"/>
        <w:right w:val="none" w:sz="0" w:space="0" w:color="auto"/>
      </w:divBdr>
    </w:div>
    <w:div w:id="1543596443">
      <w:bodyDiv w:val="1"/>
      <w:marLeft w:val="0"/>
      <w:marRight w:val="0"/>
      <w:marTop w:val="0"/>
      <w:marBottom w:val="0"/>
      <w:divBdr>
        <w:top w:val="none" w:sz="0" w:space="0" w:color="auto"/>
        <w:left w:val="none" w:sz="0" w:space="0" w:color="auto"/>
        <w:bottom w:val="none" w:sz="0" w:space="0" w:color="auto"/>
        <w:right w:val="none" w:sz="0" w:space="0" w:color="auto"/>
      </w:divBdr>
    </w:div>
    <w:div w:id="1543596929">
      <w:bodyDiv w:val="1"/>
      <w:marLeft w:val="0"/>
      <w:marRight w:val="0"/>
      <w:marTop w:val="0"/>
      <w:marBottom w:val="0"/>
      <w:divBdr>
        <w:top w:val="none" w:sz="0" w:space="0" w:color="auto"/>
        <w:left w:val="none" w:sz="0" w:space="0" w:color="auto"/>
        <w:bottom w:val="none" w:sz="0" w:space="0" w:color="auto"/>
        <w:right w:val="none" w:sz="0" w:space="0" w:color="auto"/>
      </w:divBdr>
    </w:div>
    <w:div w:id="1543862377">
      <w:bodyDiv w:val="1"/>
      <w:marLeft w:val="0"/>
      <w:marRight w:val="0"/>
      <w:marTop w:val="0"/>
      <w:marBottom w:val="0"/>
      <w:divBdr>
        <w:top w:val="none" w:sz="0" w:space="0" w:color="auto"/>
        <w:left w:val="none" w:sz="0" w:space="0" w:color="auto"/>
        <w:bottom w:val="none" w:sz="0" w:space="0" w:color="auto"/>
        <w:right w:val="none" w:sz="0" w:space="0" w:color="auto"/>
      </w:divBdr>
    </w:div>
    <w:div w:id="1543904327">
      <w:bodyDiv w:val="1"/>
      <w:marLeft w:val="0"/>
      <w:marRight w:val="0"/>
      <w:marTop w:val="0"/>
      <w:marBottom w:val="0"/>
      <w:divBdr>
        <w:top w:val="none" w:sz="0" w:space="0" w:color="auto"/>
        <w:left w:val="none" w:sz="0" w:space="0" w:color="auto"/>
        <w:bottom w:val="none" w:sz="0" w:space="0" w:color="auto"/>
        <w:right w:val="none" w:sz="0" w:space="0" w:color="auto"/>
      </w:divBdr>
    </w:div>
    <w:div w:id="1543975251">
      <w:bodyDiv w:val="1"/>
      <w:marLeft w:val="0"/>
      <w:marRight w:val="0"/>
      <w:marTop w:val="0"/>
      <w:marBottom w:val="0"/>
      <w:divBdr>
        <w:top w:val="none" w:sz="0" w:space="0" w:color="auto"/>
        <w:left w:val="none" w:sz="0" w:space="0" w:color="auto"/>
        <w:bottom w:val="none" w:sz="0" w:space="0" w:color="auto"/>
        <w:right w:val="none" w:sz="0" w:space="0" w:color="auto"/>
      </w:divBdr>
    </w:div>
    <w:div w:id="1543976026">
      <w:bodyDiv w:val="1"/>
      <w:marLeft w:val="0"/>
      <w:marRight w:val="0"/>
      <w:marTop w:val="0"/>
      <w:marBottom w:val="0"/>
      <w:divBdr>
        <w:top w:val="none" w:sz="0" w:space="0" w:color="auto"/>
        <w:left w:val="none" w:sz="0" w:space="0" w:color="auto"/>
        <w:bottom w:val="none" w:sz="0" w:space="0" w:color="auto"/>
        <w:right w:val="none" w:sz="0" w:space="0" w:color="auto"/>
      </w:divBdr>
    </w:div>
    <w:div w:id="1543980527">
      <w:bodyDiv w:val="1"/>
      <w:marLeft w:val="0"/>
      <w:marRight w:val="0"/>
      <w:marTop w:val="0"/>
      <w:marBottom w:val="0"/>
      <w:divBdr>
        <w:top w:val="none" w:sz="0" w:space="0" w:color="auto"/>
        <w:left w:val="none" w:sz="0" w:space="0" w:color="auto"/>
        <w:bottom w:val="none" w:sz="0" w:space="0" w:color="auto"/>
        <w:right w:val="none" w:sz="0" w:space="0" w:color="auto"/>
      </w:divBdr>
    </w:div>
    <w:div w:id="1543981562">
      <w:bodyDiv w:val="1"/>
      <w:marLeft w:val="0"/>
      <w:marRight w:val="0"/>
      <w:marTop w:val="0"/>
      <w:marBottom w:val="0"/>
      <w:divBdr>
        <w:top w:val="none" w:sz="0" w:space="0" w:color="auto"/>
        <w:left w:val="none" w:sz="0" w:space="0" w:color="auto"/>
        <w:bottom w:val="none" w:sz="0" w:space="0" w:color="auto"/>
        <w:right w:val="none" w:sz="0" w:space="0" w:color="auto"/>
      </w:divBdr>
    </w:div>
    <w:div w:id="1544099015">
      <w:bodyDiv w:val="1"/>
      <w:marLeft w:val="0"/>
      <w:marRight w:val="0"/>
      <w:marTop w:val="0"/>
      <w:marBottom w:val="0"/>
      <w:divBdr>
        <w:top w:val="none" w:sz="0" w:space="0" w:color="auto"/>
        <w:left w:val="none" w:sz="0" w:space="0" w:color="auto"/>
        <w:bottom w:val="none" w:sz="0" w:space="0" w:color="auto"/>
        <w:right w:val="none" w:sz="0" w:space="0" w:color="auto"/>
      </w:divBdr>
    </w:div>
    <w:div w:id="1544174064">
      <w:bodyDiv w:val="1"/>
      <w:marLeft w:val="0"/>
      <w:marRight w:val="0"/>
      <w:marTop w:val="0"/>
      <w:marBottom w:val="0"/>
      <w:divBdr>
        <w:top w:val="none" w:sz="0" w:space="0" w:color="auto"/>
        <w:left w:val="none" w:sz="0" w:space="0" w:color="auto"/>
        <w:bottom w:val="none" w:sz="0" w:space="0" w:color="auto"/>
        <w:right w:val="none" w:sz="0" w:space="0" w:color="auto"/>
      </w:divBdr>
    </w:div>
    <w:div w:id="1544249314">
      <w:bodyDiv w:val="1"/>
      <w:marLeft w:val="0"/>
      <w:marRight w:val="0"/>
      <w:marTop w:val="0"/>
      <w:marBottom w:val="0"/>
      <w:divBdr>
        <w:top w:val="none" w:sz="0" w:space="0" w:color="auto"/>
        <w:left w:val="none" w:sz="0" w:space="0" w:color="auto"/>
        <w:bottom w:val="none" w:sz="0" w:space="0" w:color="auto"/>
        <w:right w:val="none" w:sz="0" w:space="0" w:color="auto"/>
      </w:divBdr>
    </w:div>
    <w:div w:id="1544249901">
      <w:bodyDiv w:val="1"/>
      <w:marLeft w:val="0"/>
      <w:marRight w:val="0"/>
      <w:marTop w:val="0"/>
      <w:marBottom w:val="0"/>
      <w:divBdr>
        <w:top w:val="none" w:sz="0" w:space="0" w:color="auto"/>
        <w:left w:val="none" w:sz="0" w:space="0" w:color="auto"/>
        <w:bottom w:val="none" w:sz="0" w:space="0" w:color="auto"/>
        <w:right w:val="none" w:sz="0" w:space="0" w:color="auto"/>
      </w:divBdr>
    </w:div>
    <w:div w:id="1544370185">
      <w:bodyDiv w:val="1"/>
      <w:marLeft w:val="0"/>
      <w:marRight w:val="0"/>
      <w:marTop w:val="0"/>
      <w:marBottom w:val="0"/>
      <w:divBdr>
        <w:top w:val="none" w:sz="0" w:space="0" w:color="auto"/>
        <w:left w:val="none" w:sz="0" w:space="0" w:color="auto"/>
        <w:bottom w:val="none" w:sz="0" w:space="0" w:color="auto"/>
        <w:right w:val="none" w:sz="0" w:space="0" w:color="auto"/>
      </w:divBdr>
    </w:div>
    <w:div w:id="1544370368">
      <w:bodyDiv w:val="1"/>
      <w:marLeft w:val="0"/>
      <w:marRight w:val="0"/>
      <w:marTop w:val="0"/>
      <w:marBottom w:val="0"/>
      <w:divBdr>
        <w:top w:val="none" w:sz="0" w:space="0" w:color="auto"/>
        <w:left w:val="none" w:sz="0" w:space="0" w:color="auto"/>
        <w:bottom w:val="none" w:sz="0" w:space="0" w:color="auto"/>
        <w:right w:val="none" w:sz="0" w:space="0" w:color="auto"/>
      </w:divBdr>
    </w:div>
    <w:div w:id="1544517604">
      <w:bodyDiv w:val="1"/>
      <w:marLeft w:val="0"/>
      <w:marRight w:val="0"/>
      <w:marTop w:val="0"/>
      <w:marBottom w:val="0"/>
      <w:divBdr>
        <w:top w:val="none" w:sz="0" w:space="0" w:color="auto"/>
        <w:left w:val="none" w:sz="0" w:space="0" w:color="auto"/>
        <w:bottom w:val="none" w:sz="0" w:space="0" w:color="auto"/>
        <w:right w:val="none" w:sz="0" w:space="0" w:color="auto"/>
      </w:divBdr>
    </w:div>
    <w:div w:id="1544705626">
      <w:bodyDiv w:val="1"/>
      <w:marLeft w:val="0"/>
      <w:marRight w:val="0"/>
      <w:marTop w:val="0"/>
      <w:marBottom w:val="0"/>
      <w:divBdr>
        <w:top w:val="none" w:sz="0" w:space="0" w:color="auto"/>
        <w:left w:val="none" w:sz="0" w:space="0" w:color="auto"/>
        <w:bottom w:val="none" w:sz="0" w:space="0" w:color="auto"/>
        <w:right w:val="none" w:sz="0" w:space="0" w:color="auto"/>
      </w:divBdr>
    </w:div>
    <w:div w:id="1544755086">
      <w:bodyDiv w:val="1"/>
      <w:marLeft w:val="0"/>
      <w:marRight w:val="0"/>
      <w:marTop w:val="0"/>
      <w:marBottom w:val="0"/>
      <w:divBdr>
        <w:top w:val="none" w:sz="0" w:space="0" w:color="auto"/>
        <w:left w:val="none" w:sz="0" w:space="0" w:color="auto"/>
        <w:bottom w:val="none" w:sz="0" w:space="0" w:color="auto"/>
        <w:right w:val="none" w:sz="0" w:space="0" w:color="auto"/>
      </w:divBdr>
    </w:div>
    <w:div w:id="1544756234">
      <w:bodyDiv w:val="1"/>
      <w:marLeft w:val="0"/>
      <w:marRight w:val="0"/>
      <w:marTop w:val="0"/>
      <w:marBottom w:val="0"/>
      <w:divBdr>
        <w:top w:val="none" w:sz="0" w:space="0" w:color="auto"/>
        <w:left w:val="none" w:sz="0" w:space="0" w:color="auto"/>
        <w:bottom w:val="none" w:sz="0" w:space="0" w:color="auto"/>
        <w:right w:val="none" w:sz="0" w:space="0" w:color="auto"/>
      </w:divBdr>
    </w:div>
    <w:div w:id="1545017324">
      <w:bodyDiv w:val="1"/>
      <w:marLeft w:val="0"/>
      <w:marRight w:val="0"/>
      <w:marTop w:val="0"/>
      <w:marBottom w:val="0"/>
      <w:divBdr>
        <w:top w:val="none" w:sz="0" w:space="0" w:color="auto"/>
        <w:left w:val="none" w:sz="0" w:space="0" w:color="auto"/>
        <w:bottom w:val="none" w:sz="0" w:space="0" w:color="auto"/>
        <w:right w:val="none" w:sz="0" w:space="0" w:color="auto"/>
      </w:divBdr>
    </w:div>
    <w:div w:id="1545020570">
      <w:bodyDiv w:val="1"/>
      <w:marLeft w:val="0"/>
      <w:marRight w:val="0"/>
      <w:marTop w:val="0"/>
      <w:marBottom w:val="0"/>
      <w:divBdr>
        <w:top w:val="none" w:sz="0" w:space="0" w:color="auto"/>
        <w:left w:val="none" w:sz="0" w:space="0" w:color="auto"/>
        <w:bottom w:val="none" w:sz="0" w:space="0" w:color="auto"/>
        <w:right w:val="none" w:sz="0" w:space="0" w:color="auto"/>
      </w:divBdr>
    </w:div>
    <w:div w:id="1545215023">
      <w:bodyDiv w:val="1"/>
      <w:marLeft w:val="0"/>
      <w:marRight w:val="0"/>
      <w:marTop w:val="0"/>
      <w:marBottom w:val="0"/>
      <w:divBdr>
        <w:top w:val="none" w:sz="0" w:space="0" w:color="auto"/>
        <w:left w:val="none" w:sz="0" w:space="0" w:color="auto"/>
        <w:bottom w:val="none" w:sz="0" w:space="0" w:color="auto"/>
        <w:right w:val="none" w:sz="0" w:space="0" w:color="auto"/>
      </w:divBdr>
    </w:div>
    <w:div w:id="1545289008">
      <w:bodyDiv w:val="1"/>
      <w:marLeft w:val="0"/>
      <w:marRight w:val="0"/>
      <w:marTop w:val="0"/>
      <w:marBottom w:val="0"/>
      <w:divBdr>
        <w:top w:val="none" w:sz="0" w:space="0" w:color="auto"/>
        <w:left w:val="none" w:sz="0" w:space="0" w:color="auto"/>
        <w:bottom w:val="none" w:sz="0" w:space="0" w:color="auto"/>
        <w:right w:val="none" w:sz="0" w:space="0" w:color="auto"/>
      </w:divBdr>
    </w:div>
    <w:div w:id="1545364010">
      <w:bodyDiv w:val="1"/>
      <w:marLeft w:val="0"/>
      <w:marRight w:val="0"/>
      <w:marTop w:val="0"/>
      <w:marBottom w:val="0"/>
      <w:divBdr>
        <w:top w:val="none" w:sz="0" w:space="0" w:color="auto"/>
        <w:left w:val="none" w:sz="0" w:space="0" w:color="auto"/>
        <w:bottom w:val="none" w:sz="0" w:space="0" w:color="auto"/>
        <w:right w:val="none" w:sz="0" w:space="0" w:color="auto"/>
      </w:divBdr>
    </w:div>
    <w:div w:id="1545409056">
      <w:bodyDiv w:val="1"/>
      <w:marLeft w:val="0"/>
      <w:marRight w:val="0"/>
      <w:marTop w:val="0"/>
      <w:marBottom w:val="0"/>
      <w:divBdr>
        <w:top w:val="none" w:sz="0" w:space="0" w:color="auto"/>
        <w:left w:val="none" w:sz="0" w:space="0" w:color="auto"/>
        <w:bottom w:val="none" w:sz="0" w:space="0" w:color="auto"/>
        <w:right w:val="none" w:sz="0" w:space="0" w:color="auto"/>
      </w:divBdr>
    </w:div>
    <w:div w:id="1545680153">
      <w:bodyDiv w:val="1"/>
      <w:marLeft w:val="0"/>
      <w:marRight w:val="0"/>
      <w:marTop w:val="0"/>
      <w:marBottom w:val="0"/>
      <w:divBdr>
        <w:top w:val="none" w:sz="0" w:space="0" w:color="auto"/>
        <w:left w:val="none" w:sz="0" w:space="0" w:color="auto"/>
        <w:bottom w:val="none" w:sz="0" w:space="0" w:color="auto"/>
        <w:right w:val="none" w:sz="0" w:space="0" w:color="auto"/>
      </w:divBdr>
    </w:div>
    <w:div w:id="1545749519">
      <w:bodyDiv w:val="1"/>
      <w:marLeft w:val="0"/>
      <w:marRight w:val="0"/>
      <w:marTop w:val="0"/>
      <w:marBottom w:val="0"/>
      <w:divBdr>
        <w:top w:val="none" w:sz="0" w:space="0" w:color="auto"/>
        <w:left w:val="none" w:sz="0" w:space="0" w:color="auto"/>
        <w:bottom w:val="none" w:sz="0" w:space="0" w:color="auto"/>
        <w:right w:val="none" w:sz="0" w:space="0" w:color="auto"/>
      </w:divBdr>
    </w:div>
    <w:div w:id="1545756804">
      <w:bodyDiv w:val="1"/>
      <w:marLeft w:val="0"/>
      <w:marRight w:val="0"/>
      <w:marTop w:val="0"/>
      <w:marBottom w:val="0"/>
      <w:divBdr>
        <w:top w:val="none" w:sz="0" w:space="0" w:color="auto"/>
        <w:left w:val="none" w:sz="0" w:space="0" w:color="auto"/>
        <w:bottom w:val="none" w:sz="0" w:space="0" w:color="auto"/>
        <w:right w:val="none" w:sz="0" w:space="0" w:color="auto"/>
      </w:divBdr>
    </w:div>
    <w:div w:id="1546024039">
      <w:bodyDiv w:val="1"/>
      <w:marLeft w:val="0"/>
      <w:marRight w:val="0"/>
      <w:marTop w:val="0"/>
      <w:marBottom w:val="0"/>
      <w:divBdr>
        <w:top w:val="none" w:sz="0" w:space="0" w:color="auto"/>
        <w:left w:val="none" w:sz="0" w:space="0" w:color="auto"/>
        <w:bottom w:val="none" w:sz="0" w:space="0" w:color="auto"/>
        <w:right w:val="none" w:sz="0" w:space="0" w:color="auto"/>
      </w:divBdr>
    </w:div>
    <w:div w:id="1546065813">
      <w:bodyDiv w:val="1"/>
      <w:marLeft w:val="0"/>
      <w:marRight w:val="0"/>
      <w:marTop w:val="0"/>
      <w:marBottom w:val="0"/>
      <w:divBdr>
        <w:top w:val="none" w:sz="0" w:space="0" w:color="auto"/>
        <w:left w:val="none" w:sz="0" w:space="0" w:color="auto"/>
        <w:bottom w:val="none" w:sz="0" w:space="0" w:color="auto"/>
        <w:right w:val="none" w:sz="0" w:space="0" w:color="auto"/>
      </w:divBdr>
    </w:div>
    <w:div w:id="1546216037">
      <w:bodyDiv w:val="1"/>
      <w:marLeft w:val="0"/>
      <w:marRight w:val="0"/>
      <w:marTop w:val="0"/>
      <w:marBottom w:val="0"/>
      <w:divBdr>
        <w:top w:val="none" w:sz="0" w:space="0" w:color="auto"/>
        <w:left w:val="none" w:sz="0" w:space="0" w:color="auto"/>
        <w:bottom w:val="none" w:sz="0" w:space="0" w:color="auto"/>
        <w:right w:val="none" w:sz="0" w:space="0" w:color="auto"/>
      </w:divBdr>
    </w:div>
    <w:div w:id="1546327302">
      <w:bodyDiv w:val="1"/>
      <w:marLeft w:val="0"/>
      <w:marRight w:val="0"/>
      <w:marTop w:val="0"/>
      <w:marBottom w:val="0"/>
      <w:divBdr>
        <w:top w:val="none" w:sz="0" w:space="0" w:color="auto"/>
        <w:left w:val="none" w:sz="0" w:space="0" w:color="auto"/>
        <w:bottom w:val="none" w:sz="0" w:space="0" w:color="auto"/>
        <w:right w:val="none" w:sz="0" w:space="0" w:color="auto"/>
      </w:divBdr>
    </w:div>
    <w:div w:id="1546483804">
      <w:bodyDiv w:val="1"/>
      <w:marLeft w:val="0"/>
      <w:marRight w:val="0"/>
      <w:marTop w:val="0"/>
      <w:marBottom w:val="0"/>
      <w:divBdr>
        <w:top w:val="none" w:sz="0" w:space="0" w:color="auto"/>
        <w:left w:val="none" w:sz="0" w:space="0" w:color="auto"/>
        <w:bottom w:val="none" w:sz="0" w:space="0" w:color="auto"/>
        <w:right w:val="none" w:sz="0" w:space="0" w:color="auto"/>
      </w:divBdr>
    </w:div>
    <w:div w:id="1546673671">
      <w:bodyDiv w:val="1"/>
      <w:marLeft w:val="0"/>
      <w:marRight w:val="0"/>
      <w:marTop w:val="0"/>
      <w:marBottom w:val="0"/>
      <w:divBdr>
        <w:top w:val="none" w:sz="0" w:space="0" w:color="auto"/>
        <w:left w:val="none" w:sz="0" w:space="0" w:color="auto"/>
        <w:bottom w:val="none" w:sz="0" w:space="0" w:color="auto"/>
        <w:right w:val="none" w:sz="0" w:space="0" w:color="auto"/>
      </w:divBdr>
    </w:div>
    <w:div w:id="1546717909">
      <w:bodyDiv w:val="1"/>
      <w:marLeft w:val="0"/>
      <w:marRight w:val="0"/>
      <w:marTop w:val="0"/>
      <w:marBottom w:val="0"/>
      <w:divBdr>
        <w:top w:val="none" w:sz="0" w:space="0" w:color="auto"/>
        <w:left w:val="none" w:sz="0" w:space="0" w:color="auto"/>
        <w:bottom w:val="none" w:sz="0" w:space="0" w:color="auto"/>
        <w:right w:val="none" w:sz="0" w:space="0" w:color="auto"/>
      </w:divBdr>
    </w:div>
    <w:div w:id="1546798348">
      <w:bodyDiv w:val="1"/>
      <w:marLeft w:val="0"/>
      <w:marRight w:val="0"/>
      <w:marTop w:val="0"/>
      <w:marBottom w:val="0"/>
      <w:divBdr>
        <w:top w:val="none" w:sz="0" w:space="0" w:color="auto"/>
        <w:left w:val="none" w:sz="0" w:space="0" w:color="auto"/>
        <w:bottom w:val="none" w:sz="0" w:space="0" w:color="auto"/>
        <w:right w:val="none" w:sz="0" w:space="0" w:color="auto"/>
      </w:divBdr>
    </w:div>
    <w:div w:id="1546868326">
      <w:bodyDiv w:val="1"/>
      <w:marLeft w:val="0"/>
      <w:marRight w:val="0"/>
      <w:marTop w:val="0"/>
      <w:marBottom w:val="0"/>
      <w:divBdr>
        <w:top w:val="none" w:sz="0" w:space="0" w:color="auto"/>
        <w:left w:val="none" w:sz="0" w:space="0" w:color="auto"/>
        <w:bottom w:val="none" w:sz="0" w:space="0" w:color="auto"/>
        <w:right w:val="none" w:sz="0" w:space="0" w:color="auto"/>
      </w:divBdr>
    </w:div>
    <w:div w:id="1546912932">
      <w:bodyDiv w:val="1"/>
      <w:marLeft w:val="0"/>
      <w:marRight w:val="0"/>
      <w:marTop w:val="0"/>
      <w:marBottom w:val="0"/>
      <w:divBdr>
        <w:top w:val="none" w:sz="0" w:space="0" w:color="auto"/>
        <w:left w:val="none" w:sz="0" w:space="0" w:color="auto"/>
        <w:bottom w:val="none" w:sz="0" w:space="0" w:color="auto"/>
        <w:right w:val="none" w:sz="0" w:space="0" w:color="auto"/>
      </w:divBdr>
    </w:div>
    <w:div w:id="1546943144">
      <w:bodyDiv w:val="1"/>
      <w:marLeft w:val="0"/>
      <w:marRight w:val="0"/>
      <w:marTop w:val="0"/>
      <w:marBottom w:val="0"/>
      <w:divBdr>
        <w:top w:val="none" w:sz="0" w:space="0" w:color="auto"/>
        <w:left w:val="none" w:sz="0" w:space="0" w:color="auto"/>
        <w:bottom w:val="none" w:sz="0" w:space="0" w:color="auto"/>
        <w:right w:val="none" w:sz="0" w:space="0" w:color="auto"/>
      </w:divBdr>
    </w:div>
    <w:div w:id="1547136852">
      <w:bodyDiv w:val="1"/>
      <w:marLeft w:val="0"/>
      <w:marRight w:val="0"/>
      <w:marTop w:val="0"/>
      <w:marBottom w:val="0"/>
      <w:divBdr>
        <w:top w:val="none" w:sz="0" w:space="0" w:color="auto"/>
        <w:left w:val="none" w:sz="0" w:space="0" w:color="auto"/>
        <w:bottom w:val="none" w:sz="0" w:space="0" w:color="auto"/>
        <w:right w:val="none" w:sz="0" w:space="0" w:color="auto"/>
      </w:divBdr>
    </w:div>
    <w:div w:id="1547177290">
      <w:bodyDiv w:val="1"/>
      <w:marLeft w:val="0"/>
      <w:marRight w:val="0"/>
      <w:marTop w:val="0"/>
      <w:marBottom w:val="0"/>
      <w:divBdr>
        <w:top w:val="none" w:sz="0" w:space="0" w:color="auto"/>
        <w:left w:val="none" w:sz="0" w:space="0" w:color="auto"/>
        <w:bottom w:val="none" w:sz="0" w:space="0" w:color="auto"/>
        <w:right w:val="none" w:sz="0" w:space="0" w:color="auto"/>
      </w:divBdr>
    </w:div>
    <w:div w:id="1547179220">
      <w:bodyDiv w:val="1"/>
      <w:marLeft w:val="0"/>
      <w:marRight w:val="0"/>
      <w:marTop w:val="0"/>
      <w:marBottom w:val="0"/>
      <w:divBdr>
        <w:top w:val="none" w:sz="0" w:space="0" w:color="auto"/>
        <w:left w:val="none" w:sz="0" w:space="0" w:color="auto"/>
        <w:bottom w:val="none" w:sz="0" w:space="0" w:color="auto"/>
        <w:right w:val="none" w:sz="0" w:space="0" w:color="auto"/>
      </w:divBdr>
    </w:div>
    <w:div w:id="1547259583">
      <w:bodyDiv w:val="1"/>
      <w:marLeft w:val="0"/>
      <w:marRight w:val="0"/>
      <w:marTop w:val="0"/>
      <w:marBottom w:val="0"/>
      <w:divBdr>
        <w:top w:val="none" w:sz="0" w:space="0" w:color="auto"/>
        <w:left w:val="none" w:sz="0" w:space="0" w:color="auto"/>
        <w:bottom w:val="none" w:sz="0" w:space="0" w:color="auto"/>
        <w:right w:val="none" w:sz="0" w:space="0" w:color="auto"/>
      </w:divBdr>
    </w:div>
    <w:div w:id="1547329395">
      <w:bodyDiv w:val="1"/>
      <w:marLeft w:val="0"/>
      <w:marRight w:val="0"/>
      <w:marTop w:val="0"/>
      <w:marBottom w:val="0"/>
      <w:divBdr>
        <w:top w:val="none" w:sz="0" w:space="0" w:color="auto"/>
        <w:left w:val="none" w:sz="0" w:space="0" w:color="auto"/>
        <w:bottom w:val="none" w:sz="0" w:space="0" w:color="auto"/>
        <w:right w:val="none" w:sz="0" w:space="0" w:color="auto"/>
      </w:divBdr>
    </w:div>
    <w:div w:id="1547375210">
      <w:bodyDiv w:val="1"/>
      <w:marLeft w:val="0"/>
      <w:marRight w:val="0"/>
      <w:marTop w:val="0"/>
      <w:marBottom w:val="0"/>
      <w:divBdr>
        <w:top w:val="none" w:sz="0" w:space="0" w:color="auto"/>
        <w:left w:val="none" w:sz="0" w:space="0" w:color="auto"/>
        <w:bottom w:val="none" w:sz="0" w:space="0" w:color="auto"/>
        <w:right w:val="none" w:sz="0" w:space="0" w:color="auto"/>
      </w:divBdr>
    </w:div>
    <w:div w:id="1547403140">
      <w:bodyDiv w:val="1"/>
      <w:marLeft w:val="0"/>
      <w:marRight w:val="0"/>
      <w:marTop w:val="0"/>
      <w:marBottom w:val="0"/>
      <w:divBdr>
        <w:top w:val="none" w:sz="0" w:space="0" w:color="auto"/>
        <w:left w:val="none" w:sz="0" w:space="0" w:color="auto"/>
        <w:bottom w:val="none" w:sz="0" w:space="0" w:color="auto"/>
        <w:right w:val="none" w:sz="0" w:space="0" w:color="auto"/>
      </w:divBdr>
    </w:div>
    <w:div w:id="1547448585">
      <w:bodyDiv w:val="1"/>
      <w:marLeft w:val="0"/>
      <w:marRight w:val="0"/>
      <w:marTop w:val="0"/>
      <w:marBottom w:val="0"/>
      <w:divBdr>
        <w:top w:val="none" w:sz="0" w:space="0" w:color="auto"/>
        <w:left w:val="none" w:sz="0" w:space="0" w:color="auto"/>
        <w:bottom w:val="none" w:sz="0" w:space="0" w:color="auto"/>
        <w:right w:val="none" w:sz="0" w:space="0" w:color="auto"/>
      </w:divBdr>
    </w:div>
    <w:div w:id="1547452872">
      <w:bodyDiv w:val="1"/>
      <w:marLeft w:val="0"/>
      <w:marRight w:val="0"/>
      <w:marTop w:val="0"/>
      <w:marBottom w:val="0"/>
      <w:divBdr>
        <w:top w:val="none" w:sz="0" w:space="0" w:color="auto"/>
        <w:left w:val="none" w:sz="0" w:space="0" w:color="auto"/>
        <w:bottom w:val="none" w:sz="0" w:space="0" w:color="auto"/>
        <w:right w:val="none" w:sz="0" w:space="0" w:color="auto"/>
      </w:divBdr>
    </w:div>
    <w:div w:id="1547596098">
      <w:bodyDiv w:val="1"/>
      <w:marLeft w:val="0"/>
      <w:marRight w:val="0"/>
      <w:marTop w:val="0"/>
      <w:marBottom w:val="0"/>
      <w:divBdr>
        <w:top w:val="none" w:sz="0" w:space="0" w:color="auto"/>
        <w:left w:val="none" w:sz="0" w:space="0" w:color="auto"/>
        <w:bottom w:val="none" w:sz="0" w:space="0" w:color="auto"/>
        <w:right w:val="none" w:sz="0" w:space="0" w:color="auto"/>
      </w:divBdr>
    </w:div>
    <w:div w:id="1547716041">
      <w:bodyDiv w:val="1"/>
      <w:marLeft w:val="0"/>
      <w:marRight w:val="0"/>
      <w:marTop w:val="0"/>
      <w:marBottom w:val="0"/>
      <w:divBdr>
        <w:top w:val="none" w:sz="0" w:space="0" w:color="auto"/>
        <w:left w:val="none" w:sz="0" w:space="0" w:color="auto"/>
        <w:bottom w:val="none" w:sz="0" w:space="0" w:color="auto"/>
        <w:right w:val="none" w:sz="0" w:space="0" w:color="auto"/>
      </w:divBdr>
    </w:div>
    <w:div w:id="1547718468">
      <w:bodyDiv w:val="1"/>
      <w:marLeft w:val="0"/>
      <w:marRight w:val="0"/>
      <w:marTop w:val="0"/>
      <w:marBottom w:val="0"/>
      <w:divBdr>
        <w:top w:val="none" w:sz="0" w:space="0" w:color="auto"/>
        <w:left w:val="none" w:sz="0" w:space="0" w:color="auto"/>
        <w:bottom w:val="none" w:sz="0" w:space="0" w:color="auto"/>
        <w:right w:val="none" w:sz="0" w:space="0" w:color="auto"/>
      </w:divBdr>
    </w:div>
    <w:div w:id="1547720757">
      <w:bodyDiv w:val="1"/>
      <w:marLeft w:val="0"/>
      <w:marRight w:val="0"/>
      <w:marTop w:val="0"/>
      <w:marBottom w:val="0"/>
      <w:divBdr>
        <w:top w:val="none" w:sz="0" w:space="0" w:color="auto"/>
        <w:left w:val="none" w:sz="0" w:space="0" w:color="auto"/>
        <w:bottom w:val="none" w:sz="0" w:space="0" w:color="auto"/>
        <w:right w:val="none" w:sz="0" w:space="0" w:color="auto"/>
      </w:divBdr>
    </w:div>
    <w:div w:id="1547796000">
      <w:bodyDiv w:val="1"/>
      <w:marLeft w:val="0"/>
      <w:marRight w:val="0"/>
      <w:marTop w:val="0"/>
      <w:marBottom w:val="0"/>
      <w:divBdr>
        <w:top w:val="none" w:sz="0" w:space="0" w:color="auto"/>
        <w:left w:val="none" w:sz="0" w:space="0" w:color="auto"/>
        <w:bottom w:val="none" w:sz="0" w:space="0" w:color="auto"/>
        <w:right w:val="none" w:sz="0" w:space="0" w:color="auto"/>
      </w:divBdr>
    </w:div>
    <w:div w:id="1547987096">
      <w:bodyDiv w:val="1"/>
      <w:marLeft w:val="0"/>
      <w:marRight w:val="0"/>
      <w:marTop w:val="0"/>
      <w:marBottom w:val="0"/>
      <w:divBdr>
        <w:top w:val="none" w:sz="0" w:space="0" w:color="auto"/>
        <w:left w:val="none" w:sz="0" w:space="0" w:color="auto"/>
        <w:bottom w:val="none" w:sz="0" w:space="0" w:color="auto"/>
        <w:right w:val="none" w:sz="0" w:space="0" w:color="auto"/>
      </w:divBdr>
    </w:div>
    <w:div w:id="1548028705">
      <w:bodyDiv w:val="1"/>
      <w:marLeft w:val="0"/>
      <w:marRight w:val="0"/>
      <w:marTop w:val="0"/>
      <w:marBottom w:val="0"/>
      <w:divBdr>
        <w:top w:val="none" w:sz="0" w:space="0" w:color="auto"/>
        <w:left w:val="none" w:sz="0" w:space="0" w:color="auto"/>
        <w:bottom w:val="none" w:sz="0" w:space="0" w:color="auto"/>
        <w:right w:val="none" w:sz="0" w:space="0" w:color="auto"/>
      </w:divBdr>
    </w:div>
    <w:div w:id="1548031161">
      <w:bodyDiv w:val="1"/>
      <w:marLeft w:val="0"/>
      <w:marRight w:val="0"/>
      <w:marTop w:val="0"/>
      <w:marBottom w:val="0"/>
      <w:divBdr>
        <w:top w:val="none" w:sz="0" w:space="0" w:color="auto"/>
        <w:left w:val="none" w:sz="0" w:space="0" w:color="auto"/>
        <w:bottom w:val="none" w:sz="0" w:space="0" w:color="auto"/>
        <w:right w:val="none" w:sz="0" w:space="0" w:color="auto"/>
      </w:divBdr>
    </w:div>
    <w:div w:id="1548057945">
      <w:bodyDiv w:val="1"/>
      <w:marLeft w:val="0"/>
      <w:marRight w:val="0"/>
      <w:marTop w:val="0"/>
      <w:marBottom w:val="0"/>
      <w:divBdr>
        <w:top w:val="none" w:sz="0" w:space="0" w:color="auto"/>
        <w:left w:val="none" w:sz="0" w:space="0" w:color="auto"/>
        <w:bottom w:val="none" w:sz="0" w:space="0" w:color="auto"/>
        <w:right w:val="none" w:sz="0" w:space="0" w:color="auto"/>
      </w:divBdr>
    </w:div>
    <w:div w:id="1548103655">
      <w:bodyDiv w:val="1"/>
      <w:marLeft w:val="0"/>
      <w:marRight w:val="0"/>
      <w:marTop w:val="0"/>
      <w:marBottom w:val="0"/>
      <w:divBdr>
        <w:top w:val="none" w:sz="0" w:space="0" w:color="auto"/>
        <w:left w:val="none" w:sz="0" w:space="0" w:color="auto"/>
        <w:bottom w:val="none" w:sz="0" w:space="0" w:color="auto"/>
        <w:right w:val="none" w:sz="0" w:space="0" w:color="auto"/>
      </w:divBdr>
    </w:div>
    <w:div w:id="1548108620">
      <w:bodyDiv w:val="1"/>
      <w:marLeft w:val="0"/>
      <w:marRight w:val="0"/>
      <w:marTop w:val="0"/>
      <w:marBottom w:val="0"/>
      <w:divBdr>
        <w:top w:val="none" w:sz="0" w:space="0" w:color="auto"/>
        <w:left w:val="none" w:sz="0" w:space="0" w:color="auto"/>
        <w:bottom w:val="none" w:sz="0" w:space="0" w:color="auto"/>
        <w:right w:val="none" w:sz="0" w:space="0" w:color="auto"/>
      </w:divBdr>
    </w:div>
    <w:div w:id="1548176223">
      <w:bodyDiv w:val="1"/>
      <w:marLeft w:val="0"/>
      <w:marRight w:val="0"/>
      <w:marTop w:val="0"/>
      <w:marBottom w:val="0"/>
      <w:divBdr>
        <w:top w:val="none" w:sz="0" w:space="0" w:color="auto"/>
        <w:left w:val="none" w:sz="0" w:space="0" w:color="auto"/>
        <w:bottom w:val="none" w:sz="0" w:space="0" w:color="auto"/>
        <w:right w:val="none" w:sz="0" w:space="0" w:color="auto"/>
      </w:divBdr>
    </w:div>
    <w:div w:id="1548177933">
      <w:bodyDiv w:val="1"/>
      <w:marLeft w:val="0"/>
      <w:marRight w:val="0"/>
      <w:marTop w:val="0"/>
      <w:marBottom w:val="0"/>
      <w:divBdr>
        <w:top w:val="none" w:sz="0" w:space="0" w:color="auto"/>
        <w:left w:val="none" w:sz="0" w:space="0" w:color="auto"/>
        <w:bottom w:val="none" w:sz="0" w:space="0" w:color="auto"/>
        <w:right w:val="none" w:sz="0" w:space="0" w:color="auto"/>
      </w:divBdr>
    </w:div>
    <w:div w:id="1548252971">
      <w:bodyDiv w:val="1"/>
      <w:marLeft w:val="0"/>
      <w:marRight w:val="0"/>
      <w:marTop w:val="0"/>
      <w:marBottom w:val="0"/>
      <w:divBdr>
        <w:top w:val="none" w:sz="0" w:space="0" w:color="auto"/>
        <w:left w:val="none" w:sz="0" w:space="0" w:color="auto"/>
        <w:bottom w:val="none" w:sz="0" w:space="0" w:color="auto"/>
        <w:right w:val="none" w:sz="0" w:space="0" w:color="auto"/>
      </w:divBdr>
    </w:div>
    <w:div w:id="1548369202">
      <w:bodyDiv w:val="1"/>
      <w:marLeft w:val="0"/>
      <w:marRight w:val="0"/>
      <w:marTop w:val="0"/>
      <w:marBottom w:val="0"/>
      <w:divBdr>
        <w:top w:val="none" w:sz="0" w:space="0" w:color="auto"/>
        <w:left w:val="none" w:sz="0" w:space="0" w:color="auto"/>
        <w:bottom w:val="none" w:sz="0" w:space="0" w:color="auto"/>
        <w:right w:val="none" w:sz="0" w:space="0" w:color="auto"/>
      </w:divBdr>
    </w:div>
    <w:div w:id="1548493468">
      <w:bodyDiv w:val="1"/>
      <w:marLeft w:val="0"/>
      <w:marRight w:val="0"/>
      <w:marTop w:val="0"/>
      <w:marBottom w:val="0"/>
      <w:divBdr>
        <w:top w:val="none" w:sz="0" w:space="0" w:color="auto"/>
        <w:left w:val="none" w:sz="0" w:space="0" w:color="auto"/>
        <w:bottom w:val="none" w:sz="0" w:space="0" w:color="auto"/>
        <w:right w:val="none" w:sz="0" w:space="0" w:color="auto"/>
      </w:divBdr>
    </w:div>
    <w:div w:id="1548684045">
      <w:bodyDiv w:val="1"/>
      <w:marLeft w:val="0"/>
      <w:marRight w:val="0"/>
      <w:marTop w:val="0"/>
      <w:marBottom w:val="0"/>
      <w:divBdr>
        <w:top w:val="none" w:sz="0" w:space="0" w:color="auto"/>
        <w:left w:val="none" w:sz="0" w:space="0" w:color="auto"/>
        <w:bottom w:val="none" w:sz="0" w:space="0" w:color="auto"/>
        <w:right w:val="none" w:sz="0" w:space="0" w:color="auto"/>
      </w:divBdr>
    </w:div>
    <w:div w:id="1548687545">
      <w:bodyDiv w:val="1"/>
      <w:marLeft w:val="0"/>
      <w:marRight w:val="0"/>
      <w:marTop w:val="0"/>
      <w:marBottom w:val="0"/>
      <w:divBdr>
        <w:top w:val="none" w:sz="0" w:space="0" w:color="auto"/>
        <w:left w:val="none" w:sz="0" w:space="0" w:color="auto"/>
        <w:bottom w:val="none" w:sz="0" w:space="0" w:color="auto"/>
        <w:right w:val="none" w:sz="0" w:space="0" w:color="auto"/>
      </w:divBdr>
    </w:div>
    <w:div w:id="1548764476">
      <w:bodyDiv w:val="1"/>
      <w:marLeft w:val="0"/>
      <w:marRight w:val="0"/>
      <w:marTop w:val="0"/>
      <w:marBottom w:val="0"/>
      <w:divBdr>
        <w:top w:val="none" w:sz="0" w:space="0" w:color="auto"/>
        <w:left w:val="none" w:sz="0" w:space="0" w:color="auto"/>
        <w:bottom w:val="none" w:sz="0" w:space="0" w:color="auto"/>
        <w:right w:val="none" w:sz="0" w:space="0" w:color="auto"/>
      </w:divBdr>
    </w:div>
    <w:div w:id="1548831618">
      <w:bodyDiv w:val="1"/>
      <w:marLeft w:val="0"/>
      <w:marRight w:val="0"/>
      <w:marTop w:val="0"/>
      <w:marBottom w:val="0"/>
      <w:divBdr>
        <w:top w:val="none" w:sz="0" w:space="0" w:color="auto"/>
        <w:left w:val="none" w:sz="0" w:space="0" w:color="auto"/>
        <w:bottom w:val="none" w:sz="0" w:space="0" w:color="auto"/>
        <w:right w:val="none" w:sz="0" w:space="0" w:color="auto"/>
      </w:divBdr>
    </w:div>
    <w:div w:id="1548949789">
      <w:bodyDiv w:val="1"/>
      <w:marLeft w:val="0"/>
      <w:marRight w:val="0"/>
      <w:marTop w:val="0"/>
      <w:marBottom w:val="0"/>
      <w:divBdr>
        <w:top w:val="none" w:sz="0" w:space="0" w:color="auto"/>
        <w:left w:val="none" w:sz="0" w:space="0" w:color="auto"/>
        <w:bottom w:val="none" w:sz="0" w:space="0" w:color="auto"/>
        <w:right w:val="none" w:sz="0" w:space="0" w:color="auto"/>
      </w:divBdr>
    </w:div>
    <w:div w:id="1549099646">
      <w:bodyDiv w:val="1"/>
      <w:marLeft w:val="0"/>
      <w:marRight w:val="0"/>
      <w:marTop w:val="0"/>
      <w:marBottom w:val="0"/>
      <w:divBdr>
        <w:top w:val="none" w:sz="0" w:space="0" w:color="auto"/>
        <w:left w:val="none" w:sz="0" w:space="0" w:color="auto"/>
        <w:bottom w:val="none" w:sz="0" w:space="0" w:color="auto"/>
        <w:right w:val="none" w:sz="0" w:space="0" w:color="auto"/>
      </w:divBdr>
    </w:div>
    <w:div w:id="1549416370">
      <w:bodyDiv w:val="1"/>
      <w:marLeft w:val="0"/>
      <w:marRight w:val="0"/>
      <w:marTop w:val="0"/>
      <w:marBottom w:val="0"/>
      <w:divBdr>
        <w:top w:val="none" w:sz="0" w:space="0" w:color="auto"/>
        <w:left w:val="none" w:sz="0" w:space="0" w:color="auto"/>
        <w:bottom w:val="none" w:sz="0" w:space="0" w:color="auto"/>
        <w:right w:val="none" w:sz="0" w:space="0" w:color="auto"/>
      </w:divBdr>
    </w:div>
    <w:div w:id="1549604765">
      <w:bodyDiv w:val="1"/>
      <w:marLeft w:val="0"/>
      <w:marRight w:val="0"/>
      <w:marTop w:val="0"/>
      <w:marBottom w:val="0"/>
      <w:divBdr>
        <w:top w:val="none" w:sz="0" w:space="0" w:color="auto"/>
        <w:left w:val="none" w:sz="0" w:space="0" w:color="auto"/>
        <w:bottom w:val="none" w:sz="0" w:space="0" w:color="auto"/>
        <w:right w:val="none" w:sz="0" w:space="0" w:color="auto"/>
      </w:divBdr>
    </w:div>
    <w:div w:id="1549605359">
      <w:bodyDiv w:val="1"/>
      <w:marLeft w:val="0"/>
      <w:marRight w:val="0"/>
      <w:marTop w:val="0"/>
      <w:marBottom w:val="0"/>
      <w:divBdr>
        <w:top w:val="none" w:sz="0" w:space="0" w:color="auto"/>
        <w:left w:val="none" w:sz="0" w:space="0" w:color="auto"/>
        <w:bottom w:val="none" w:sz="0" w:space="0" w:color="auto"/>
        <w:right w:val="none" w:sz="0" w:space="0" w:color="auto"/>
      </w:divBdr>
    </w:div>
    <w:div w:id="1549681573">
      <w:bodyDiv w:val="1"/>
      <w:marLeft w:val="0"/>
      <w:marRight w:val="0"/>
      <w:marTop w:val="0"/>
      <w:marBottom w:val="0"/>
      <w:divBdr>
        <w:top w:val="none" w:sz="0" w:space="0" w:color="auto"/>
        <w:left w:val="none" w:sz="0" w:space="0" w:color="auto"/>
        <w:bottom w:val="none" w:sz="0" w:space="0" w:color="auto"/>
        <w:right w:val="none" w:sz="0" w:space="0" w:color="auto"/>
      </w:divBdr>
    </w:div>
    <w:div w:id="1549682822">
      <w:bodyDiv w:val="1"/>
      <w:marLeft w:val="0"/>
      <w:marRight w:val="0"/>
      <w:marTop w:val="0"/>
      <w:marBottom w:val="0"/>
      <w:divBdr>
        <w:top w:val="none" w:sz="0" w:space="0" w:color="auto"/>
        <w:left w:val="none" w:sz="0" w:space="0" w:color="auto"/>
        <w:bottom w:val="none" w:sz="0" w:space="0" w:color="auto"/>
        <w:right w:val="none" w:sz="0" w:space="0" w:color="auto"/>
      </w:divBdr>
    </w:div>
    <w:div w:id="1549685113">
      <w:bodyDiv w:val="1"/>
      <w:marLeft w:val="0"/>
      <w:marRight w:val="0"/>
      <w:marTop w:val="0"/>
      <w:marBottom w:val="0"/>
      <w:divBdr>
        <w:top w:val="none" w:sz="0" w:space="0" w:color="auto"/>
        <w:left w:val="none" w:sz="0" w:space="0" w:color="auto"/>
        <w:bottom w:val="none" w:sz="0" w:space="0" w:color="auto"/>
        <w:right w:val="none" w:sz="0" w:space="0" w:color="auto"/>
      </w:divBdr>
    </w:div>
    <w:div w:id="1549757515">
      <w:bodyDiv w:val="1"/>
      <w:marLeft w:val="0"/>
      <w:marRight w:val="0"/>
      <w:marTop w:val="0"/>
      <w:marBottom w:val="0"/>
      <w:divBdr>
        <w:top w:val="none" w:sz="0" w:space="0" w:color="auto"/>
        <w:left w:val="none" w:sz="0" w:space="0" w:color="auto"/>
        <w:bottom w:val="none" w:sz="0" w:space="0" w:color="auto"/>
        <w:right w:val="none" w:sz="0" w:space="0" w:color="auto"/>
      </w:divBdr>
    </w:div>
    <w:div w:id="1549873075">
      <w:bodyDiv w:val="1"/>
      <w:marLeft w:val="0"/>
      <w:marRight w:val="0"/>
      <w:marTop w:val="0"/>
      <w:marBottom w:val="0"/>
      <w:divBdr>
        <w:top w:val="none" w:sz="0" w:space="0" w:color="auto"/>
        <w:left w:val="none" w:sz="0" w:space="0" w:color="auto"/>
        <w:bottom w:val="none" w:sz="0" w:space="0" w:color="auto"/>
        <w:right w:val="none" w:sz="0" w:space="0" w:color="auto"/>
      </w:divBdr>
    </w:div>
    <w:div w:id="1549953941">
      <w:bodyDiv w:val="1"/>
      <w:marLeft w:val="0"/>
      <w:marRight w:val="0"/>
      <w:marTop w:val="0"/>
      <w:marBottom w:val="0"/>
      <w:divBdr>
        <w:top w:val="none" w:sz="0" w:space="0" w:color="auto"/>
        <w:left w:val="none" w:sz="0" w:space="0" w:color="auto"/>
        <w:bottom w:val="none" w:sz="0" w:space="0" w:color="auto"/>
        <w:right w:val="none" w:sz="0" w:space="0" w:color="auto"/>
      </w:divBdr>
    </w:div>
    <w:div w:id="1550142457">
      <w:bodyDiv w:val="1"/>
      <w:marLeft w:val="0"/>
      <w:marRight w:val="0"/>
      <w:marTop w:val="0"/>
      <w:marBottom w:val="0"/>
      <w:divBdr>
        <w:top w:val="none" w:sz="0" w:space="0" w:color="auto"/>
        <w:left w:val="none" w:sz="0" w:space="0" w:color="auto"/>
        <w:bottom w:val="none" w:sz="0" w:space="0" w:color="auto"/>
        <w:right w:val="none" w:sz="0" w:space="0" w:color="auto"/>
      </w:divBdr>
    </w:div>
    <w:div w:id="1550190111">
      <w:bodyDiv w:val="1"/>
      <w:marLeft w:val="0"/>
      <w:marRight w:val="0"/>
      <w:marTop w:val="0"/>
      <w:marBottom w:val="0"/>
      <w:divBdr>
        <w:top w:val="none" w:sz="0" w:space="0" w:color="auto"/>
        <w:left w:val="none" w:sz="0" w:space="0" w:color="auto"/>
        <w:bottom w:val="none" w:sz="0" w:space="0" w:color="auto"/>
        <w:right w:val="none" w:sz="0" w:space="0" w:color="auto"/>
      </w:divBdr>
    </w:div>
    <w:div w:id="1550218172">
      <w:bodyDiv w:val="1"/>
      <w:marLeft w:val="0"/>
      <w:marRight w:val="0"/>
      <w:marTop w:val="0"/>
      <w:marBottom w:val="0"/>
      <w:divBdr>
        <w:top w:val="none" w:sz="0" w:space="0" w:color="auto"/>
        <w:left w:val="none" w:sz="0" w:space="0" w:color="auto"/>
        <w:bottom w:val="none" w:sz="0" w:space="0" w:color="auto"/>
        <w:right w:val="none" w:sz="0" w:space="0" w:color="auto"/>
      </w:divBdr>
    </w:div>
    <w:div w:id="1550260688">
      <w:bodyDiv w:val="1"/>
      <w:marLeft w:val="0"/>
      <w:marRight w:val="0"/>
      <w:marTop w:val="0"/>
      <w:marBottom w:val="0"/>
      <w:divBdr>
        <w:top w:val="none" w:sz="0" w:space="0" w:color="auto"/>
        <w:left w:val="none" w:sz="0" w:space="0" w:color="auto"/>
        <w:bottom w:val="none" w:sz="0" w:space="0" w:color="auto"/>
        <w:right w:val="none" w:sz="0" w:space="0" w:color="auto"/>
      </w:divBdr>
    </w:div>
    <w:div w:id="1550417477">
      <w:bodyDiv w:val="1"/>
      <w:marLeft w:val="0"/>
      <w:marRight w:val="0"/>
      <w:marTop w:val="0"/>
      <w:marBottom w:val="0"/>
      <w:divBdr>
        <w:top w:val="none" w:sz="0" w:space="0" w:color="auto"/>
        <w:left w:val="none" w:sz="0" w:space="0" w:color="auto"/>
        <w:bottom w:val="none" w:sz="0" w:space="0" w:color="auto"/>
        <w:right w:val="none" w:sz="0" w:space="0" w:color="auto"/>
      </w:divBdr>
    </w:div>
    <w:div w:id="1550460887">
      <w:bodyDiv w:val="1"/>
      <w:marLeft w:val="0"/>
      <w:marRight w:val="0"/>
      <w:marTop w:val="0"/>
      <w:marBottom w:val="0"/>
      <w:divBdr>
        <w:top w:val="none" w:sz="0" w:space="0" w:color="auto"/>
        <w:left w:val="none" w:sz="0" w:space="0" w:color="auto"/>
        <w:bottom w:val="none" w:sz="0" w:space="0" w:color="auto"/>
        <w:right w:val="none" w:sz="0" w:space="0" w:color="auto"/>
      </w:divBdr>
    </w:div>
    <w:div w:id="1550529494">
      <w:bodyDiv w:val="1"/>
      <w:marLeft w:val="0"/>
      <w:marRight w:val="0"/>
      <w:marTop w:val="0"/>
      <w:marBottom w:val="0"/>
      <w:divBdr>
        <w:top w:val="none" w:sz="0" w:space="0" w:color="auto"/>
        <w:left w:val="none" w:sz="0" w:space="0" w:color="auto"/>
        <w:bottom w:val="none" w:sz="0" w:space="0" w:color="auto"/>
        <w:right w:val="none" w:sz="0" w:space="0" w:color="auto"/>
      </w:divBdr>
    </w:div>
    <w:div w:id="1550650166">
      <w:bodyDiv w:val="1"/>
      <w:marLeft w:val="0"/>
      <w:marRight w:val="0"/>
      <w:marTop w:val="0"/>
      <w:marBottom w:val="0"/>
      <w:divBdr>
        <w:top w:val="none" w:sz="0" w:space="0" w:color="auto"/>
        <w:left w:val="none" w:sz="0" w:space="0" w:color="auto"/>
        <w:bottom w:val="none" w:sz="0" w:space="0" w:color="auto"/>
        <w:right w:val="none" w:sz="0" w:space="0" w:color="auto"/>
      </w:divBdr>
    </w:div>
    <w:div w:id="1550721700">
      <w:bodyDiv w:val="1"/>
      <w:marLeft w:val="0"/>
      <w:marRight w:val="0"/>
      <w:marTop w:val="0"/>
      <w:marBottom w:val="0"/>
      <w:divBdr>
        <w:top w:val="none" w:sz="0" w:space="0" w:color="auto"/>
        <w:left w:val="none" w:sz="0" w:space="0" w:color="auto"/>
        <w:bottom w:val="none" w:sz="0" w:space="0" w:color="auto"/>
        <w:right w:val="none" w:sz="0" w:space="0" w:color="auto"/>
      </w:divBdr>
    </w:div>
    <w:div w:id="1550722547">
      <w:bodyDiv w:val="1"/>
      <w:marLeft w:val="0"/>
      <w:marRight w:val="0"/>
      <w:marTop w:val="0"/>
      <w:marBottom w:val="0"/>
      <w:divBdr>
        <w:top w:val="none" w:sz="0" w:space="0" w:color="auto"/>
        <w:left w:val="none" w:sz="0" w:space="0" w:color="auto"/>
        <w:bottom w:val="none" w:sz="0" w:space="0" w:color="auto"/>
        <w:right w:val="none" w:sz="0" w:space="0" w:color="auto"/>
      </w:divBdr>
    </w:div>
    <w:div w:id="1550725814">
      <w:bodyDiv w:val="1"/>
      <w:marLeft w:val="0"/>
      <w:marRight w:val="0"/>
      <w:marTop w:val="0"/>
      <w:marBottom w:val="0"/>
      <w:divBdr>
        <w:top w:val="none" w:sz="0" w:space="0" w:color="auto"/>
        <w:left w:val="none" w:sz="0" w:space="0" w:color="auto"/>
        <w:bottom w:val="none" w:sz="0" w:space="0" w:color="auto"/>
        <w:right w:val="none" w:sz="0" w:space="0" w:color="auto"/>
      </w:divBdr>
    </w:div>
    <w:div w:id="1550728722">
      <w:bodyDiv w:val="1"/>
      <w:marLeft w:val="0"/>
      <w:marRight w:val="0"/>
      <w:marTop w:val="0"/>
      <w:marBottom w:val="0"/>
      <w:divBdr>
        <w:top w:val="none" w:sz="0" w:space="0" w:color="auto"/>
        <w:left w:val="none" w:sz="0" w:space="0" w:color="auto"/>
        <w:bottom w:val="none" w:sz="0" w:space="0" w:color="auto"/>
        <w:right w:val="none" w:sz="0" w:space="0" w:color="auto"/>
      </w:divBdr>
    </w:div>
    <w:div w:id="1550846734">
      <w:bodyDiv w:val="1"/>
      <w:marLeft w:val="0"/>
      <w:marRight w:val="0"/>
      <w:marTop w:val="0"/>
      <w:marBottom w:val="0"/>
      <w:divBdr>
        <w:top w:val="none" w:sz="0" w:space="0" w:color="auto"/>
        <w:left w:val="none" w:sz="0" w:space="0" w:color="auto"/>
        <w:bottom w:val="none" w:sz="0" w:space="0" w:color="auto"/>
        <w:right w:val="none" w:sz="0" w:space="0" w:color="auto"/>
      </w:divBdr>
    </w:div>
    <w:div w:id="1550921260">
      <w:bodyDiv w:val="1"/>
      <w:marLeft w:val="0"/>
      <w:marRight w:val="0"/>
      <w:marTop w:val="0"/>
      <w:marBottom w:val="0"/>
      <w:divBdr>
        <w:top w:val="none" w:sz="0" w:space="0" w:color="auto"/>
        <w:left w:val="none" w:sz="0" w:space="0" w:color="auto"/>
        <w:bottom w:val="none" w:sz="0" w:space="0" w:color="auto"/>
        <w:right w:val="none" w:sz="0" w:space="0" w:color="auto"/>
      </w:divBdr>
    </w:div>
    <w:div w:id="1550993589">
      <w:bodyDiv w:val="1"/>
      <w:marLeft w:val="0"/>
      <w:marRight w:val="0"/>
      <w:marTop w:val="0"/>
      <w:marBottom w:val="0"/>
      <w:divBdr>
        <w:top w:val="none" w:sz="0" w:space="0" w:color="auto"/>
        <w:left w:val="none" w:sz="0" w:space="0" w:color="auto"/>
        <w:bottom w:val="none" w:sz="0" w:space="0" w:color="auto"/>
        <w:right w:val="none" w:sz="0" w:space="0" w:color="auto"/>
      </w:divBdr>
    </w:div>
    <w:div w:id="1550995994">
      <w:bodyDiv w:val="1"/>
      <w:marLeft w:val="0"/>
      <w:marRight w:val="0"/>
      <w:marTop w:val="0"/>
      <w:marBottom w:val="0"/>
      <w:divBdr>
        <w:top w:val="none" w:sz="0" w:space="0" w:color="auto"/>
        <w:left w:val="none" w:sz="0" w:space="0" w:color="auto"/>
        <w:bottom w:val="none" w:sz="0" w:space="0" w:color="auto"/>
        <w:right w:val="none" w:sz="0" w:space="0" w:color="auto"/>
      </w:divBdr>
    </w:div>
    <w:div w:id="1551107871">
      <w:bodyDiv w:val="1"/>
      <w:marLeft w:val="0"/>
      <w:marRight w:val="0"/>
      <w:marTop w:val="0"/>
      <w:marBottom w:val="0"/>
      <w:divBdr>
        <w:top w:val="none" w:sz="0" w:space="0" w:color="auto"/>
        <w:left w:val="none" w:sz="0" w:space="0" w:color="auto"/>
        <w:bottom w:val="none" w:sz="0" w:space="0" w:color="auto"/>
        <w:right w:val="none" w:sz="0" w:space="0" w:color="auto"/>
      </w:divBdr>
    </w:div>
    <w:div w:id="1551114089">
      <w:bodyDiv w:val="1"/>
      <w:marLeft w:val="0"/>
      <w:marRight w:val="0"/>
      <w:marTop w:val="0"/>
      <w:marBottom w:val="0"/>
      <w:divBdr>
        <w:top w:val="none" w:sz="0" w:space="0" w:color="auto"/>
        <w:left w:val="none" w:sz="0" w:space="0" w:color="auto"/>
        <w:bottom w:val="none" w:sz="0" w:space="0" w:color="auto"/>
        <w:right w:val="none" w:sz="0" w:space="0" w:color="auto"/>
      </w:divBdr>
    </w:div>
    <w:div w:id="1551333766">
      <w:bodyDiv w:val="1"/>
      <w:marLeft w:val="0"/>
      <w:marRight w:val="0"/>
      <w:marTop w:val="0"/>
      <w:marBottom w:val="0"/>
      <w:divBdr>
        <w:top w:val="none" w:sz="0" w:space="0" w:color="auto"/>
        <w:left w:val="none" w:sz="0" w:space="0" w:color="auto"/>
        <w:bottom w:val="none" w:sz="0" w:space="0" w:color="auto"/>
        <w:right w:val="none" w:sz="0" w:space="0" w:color="auto"/>
      </w:divBdr>
    </w:div>
    <w:div w:id="1551454015">
      <w:bodyDiv w:val="1"/>
      <w:marLeft w:val="0"/>
      <w:marRight w:val="0"/>
      <w:marTop w:val="0"/>
      <w:marBottom w:val="0"/>
      <w:divBdr>
        <w:top w:val="none" w:sz="0" w:space="0" w:color="auto"/>
        <w:left w:val="none" w:sz="0" w:space="0" w:color="auto"/>
        <w:bottom w:val="none" w:sz="0" w:space="0" w:color="auto"/>
        <w:right w:val="none" w:sz="0" w:space="0" w:color="auto"/>
      </w:divBdr>
    </w:div>
    <w:div w:id="1551531039">
      <w:bodyDiv w:val="1"/>
      <w:marLeft w:val="0"/>
      <w:marRight w:val="0"/>
      <w:marTop w:val="0"/>
      <w:marBottom w:val="0"/>
      <w:divBdr>
        <w:top w:val="none" w:sz="0" w:space="0" w:color="auto"/>
        <w:left w:val="none" w:sz="0" w:space="0" w:color="auto"/>
        <w:bottom w:val="none" w:sz="0" w:space="0" w:color="auto"/>
        <w:right w:val="none" w:sz="0" w:space="0" w:color="auto"/>
      </w:divBdr>
    </w:div>
    <w:div w:id="1551575920">
      <w:bodyDiv w:val="1"/>
      <w:marLeft w:val="0"/>
      <w:marRight w:val="0"/>
      <w:marTop w:val="0"/>
      <w:marBottom w:val="0"/>
      <w:divBdr>
        <w:top w:val="none" w:sz="0" w:space="0" w:color="auto"/>
        <w:left w:val="none" w:sz="0" w:space="0" w:color="auto"/>
        <w:bottom w:val="none" w:sz="0" w:space="0" w:color="auto"/>
        <w:right w:val="none" w:sz="0" w:space="0" w:color="auto"/>
      </w:divBdr>
    </w:div>
    <w:div w:id="1551576743">
      <w:bodyDiv w:val="1"/>
      <w:marLeft w:val="0"/>
      <w:marRight w:val="0"/>
      <w:marTop w:val="0"/>
      <w:marBottom w:val="0"/>
      <w:divBdr>
        <w:top w:val="none" w:sz="0" w:space="0" w:color="auto"/>
        <w:left w:val="none" w:sz="0" w:space="0" w:color="auto"/>
        <w:bottom w:val="none" w:sz="0" w:space="0" w:color="auto"/>
        <w:right w:val="none" w:sz="0" w:space="0" w:color="auto"/>
      </w:divBdr>
    </w:div>
    <w:div w:id="1551577026">
      <w:bodyDiv w:val="1"/>
      <w:marLeft w:val="0"/>
      <w:marRight w:val="0"/>
      <w:marTop w:val="0"/>
      <w:marBottom w:val="0"/>
      <w:divBdr>
        <w:top w:val="none" w:sz="0" w:space="0" w:color="auto"/>
        <w:left w:val="none" w:sz="0" w:space="0" w:color="auto"/>
        <w:bottom w:val="none" w:sz="0" w:space="0" w:color="auto"/>
        <w:right w:val="none" w:sz="0" w:space="0" w:color="auto"/>
      </w:divBdr>
    </w:div>
    <w:div w:id="1551653362">
      <w:bodyDiv w:val="1"/>
      <w:marLeft w:val="0"/>
      <w:marRight w:val="0"/>
      <w:marTop w:val="0"/>
      <w:marBottom w:val="0"/>
      <w:divBdr>
        <w:top w:val="none" w:sz="0" w:space="0" w:color="auto"/>
        <w:left w:val="none" w:sz="0" w:space="0" w:color="auto"/>
        <w:bottom w:val="none" w:sz="0" w:space="0" w:color="auto"/>
        <w:right w:val="none" w:sz="0" w:space="0" w:color="auto"/>
      </w:divBdr>
    </w:div>
    <w:div w:id="1551768684">
      <w:bodyDiv w:val="1"/>
      <w:marLeft w:val="0"/>
      <w:marRight w:val="0"/>
      <w:marTop w:val="0"/>
      <w:marBottom w:val="0"/>
      <w:divBdr>
        <w:top w:val="none" w:sz="0" w:space="0" w:color="auto"/>
        <w:left w:val="none" w:sz="0" w:space="0" w:color="auto"/>
        <w:bottom w:val="none" w:sz="0" w:space="0" w:color="auto"/>
        <w:right w:val="none" w:sz="0" w:space="0" w:color="auto"/>
      </w:divBdr>
    </w:div>
    <w:div w:id="1551918386">
      <w:bodyDiv w:val="1"/>
      <w:marLeft w:val="0"/>
      <w:marRight w:val="0"/>
      <w:marTop w:val="0"/>
      <w:marBottom w:val="0"/>
      <w:divBdr>
        <w:top w:val="none" w:sz="0" w:space="0" w:color="auto"/>
        <w:left w:val="none" w:sz="0" w:space="0" w:color="auto"/>
        <w:bottom w:val="none" w:sz="0" w:space="0" w:color="auto"/>
        <w:right w:val="none" w:sz="0" w:space="0" w:color="auto"/>
      </w:divBdr>
    </w:div>
    <w:div w:id="1552113900">
      <w:bodyDiv w:val="1"/>
      <w:marLeft w:val="0"/>
      <w:marRight w:val="0"/>
      <w:marTop w:val="0"/>
      <w:marBottom w:val="0"/>
      <w:divBdr>
        <w:top w:val="none" w:sz="0" w:space="0" w:color="auto"/>
        <w:left w:val="none" w:sz="0" w:space="0" w:color="auto"/>
        <w:bottom w:val="none" w:sz="0" w:space="0" w:color="auto"/>
        <w:right w:val="none" w:sz="0" w:space="0" w:color="auto"/>
      </w:divBdr>
    </w:div>
    <w:div w:id="1552114084">
      <w:bodyDiv w:val="1"/>
      <w:marLeft w:val="0"/>
      <w:marRight w:val="0"/>
      <w:marTop w:val="0"/>
      <w:marBottom w:val="0"/>
      <w:divBdr>
        <w:top w:val="none" w:sz="0" w:space="0" w:color="auto"/>
        <w:left w:val="none" w:sz="0" w:space="0" w:color="auto"/>
        <w:bottom w:val="none" w:sz="0" w:space="0" w:color="auto"/>
        <w:right w:val="none" w:sz="0" w:space="0" w:color="auto"/>
      </w:divBdr>
    </w:div>
    <w:div w:id="1552375578">
      <w:bodyDiv w:val="1"/>
      <w:marLeft w:val="0"/>
      <w:marRight w:val="0"/>
      <w:marTop w:val="0"/>
      <w:marBottom w:val="0"/>
      <w:divBdr>
        <w:top w:val="none" w:sz="0" w:space="0" w:color="auto"/>
        <w:left w:val="none" w:sz="0" w:space="0" w:color="auto"/>
        <w:bottom w:val="none" w:sz="0" w:space="0" w:color="auto"/>
        <w:right w:val="none" w:sz="0" w:space="0" w:color="auto"/>
      </w:divBdr>
    </w:div>
    <w:div w:id="1552419731">
      <w:bodyDiv w:val="1"/>
      <w:marLeft w:val="0"/>
      <w:marRight w:val="0"/>
      <w:marTop w:val="0"/>
      <w:marBottom w:val="0"/>
      <w:divBdr>
        <w:top w:val="none" w:sz="0" w:space="0" w:color="auto"/>
        <w:left w:val="none" w:sz="0" w:space="0" w:color="auto"/>
        <w:bottom w:val="none" w:sz="0" w:space="0" w:color="auto"/>
        <w:right w:val="none" w:sz="0" w:space="0" w:color="auto"/>
      </w:divBdr>
    </w:div>
    <w:div w:id="1552426649">
      <w:bodyDiv w:val="1"/>
      <w:marLeft w:val="0"/>
      <w:marRight w:val="0"/>
      <w:marTop w:val="0"/>
      <w:marBottom w:val="0"/>
      <w:divBdr>
        <w:top w:val="none" w:sz="0" w:space="0" w:color="auto"/>
        <w:left w:val="none" w:sz="0" w:space="0" w:color="auto"/>
        <w:bottom w:val="none" w:sz="0" w:space="0" w:color="auto"/>
        <w:right w:val="none" w:sz="0" w:space="0" w:color="auto"/>
      </w:divBdr>
    </w:div>
    <w:div w:id="1552501633">
      <w:bodyDiv w:val="1"/>
      <w:marLeft w:val="0"/>
      <w:marRight w:val="0"/>
      <w:marTop w:val="0"/>
      <w:marBottom w:val="0"/>
      <w:divBdr>
        <w:top w:val="none" w:sz="0" w:space="0" w:color="auto"/>
        <w:left w:val="none" w:sz="0" w:space="0" w:color="auto"/>
        <w:bottom w:val="none" w:sz="0" w:space="0" w:color="auto"/>
        <w:right w:val="none" w:sz="0" w:space="0" w:color="auto"/>
      </w:divBdr>
    </w:div>
    <w:div w:id="1552570284">
      <w:bodyDiv w:val="1"/>
      <w:marLeft w:val="0"/>
      <w:marRight w:val="0"/>
      <w:marTop w:val="0"/>
      <w:marBottom w:val="0"/>
      <w:divBdr>
        <w:top w:val="none" w:sz="0" w:space="0" w:color="auto"/>
        <w:left w:val="none" w:sz="0" w:space="0" w:color="auto"/>
        <w:bottom w:val="none" w:sz="0" w:space="0" w:color="auto"/>
        <w:right w:val="none" w:sz="0" w:space="0" w:color="auto"/>
      </w:divBdr>
    </w:div>
    <w:div w:id="1552573794">
      <w:bodyDiv w:val="1"/>
      <w:marLeft w:val="0"/>
      <w:marRight w:val="0"/>
      <w:marTop w:val="0"/>
      <w:marBottom w:val="0"/>
      <w:divBdr>
        <w:top w:val="none" w:sz="0" w:space="0" w:color="auto"/>
        <w:left w:val="none" w:sz="0" w:space="0" w:color="auto"/>
        <w:bottom w:val="none" w:sz="0" w:space="0" w:color="auto"/>
        <w:right w:val="none" w:sz="0" w:space="0" w:color="auto"/>
      </w:divBdr>
    </w:div>
    <w:div w:id="1552618182">
      <w:bodyDiv w:val="1"/>
      <w:marLeft w:val="0"/>
      <w:marRight w:val="0"/>
      <w:marTop w:val="0"/>
      <w:marBottom w:val="0"/>
      <w:divBdr>
        <w:top w:val="none" w:sz="0" w:space="0" w:color="auto"/>
        <w:left w:val="none" w:sz="0" w:space="0" w:color="auto"/>
        <w:bottom w:val="none" w:sz="0" w:space="0" w:color="auto"/>
        <w:right w:val="none" w:sz="0" w:space="0" w:color="auto"/>
      </w:divBdr>
    </w:div>
    <w:div w:id="1552686801">
      <w:bodyDiv w:val="1"/>
      <w:marLeft w:val="0"/>
      <w:marRight w:val="0"/>
      <w:marTop w:val="0"/>
      <w:marBottom w:val="0"/>
      <w:divBdr>
        <w:top w:val="none" w:sz="0" w:space="0" w:color="auto"/>
        <w:left w:val="none" w:sz="0" w:space="0" w:color="auto"/>
        <w:bottom w:val="none" w:sz="0" w:space="0" w:color="auto"/>
        <w:right w:val="none" w:sz="0" w:space="0" w:color="auto"/>
      </w:divBdr>
    </w:div>
    <w:div w:id="1552769781">
      <w:bodyDiv w:val="1"/>
      <w:marLeft w:val="0"/>
      <w:marRight w:val="0"/>
      <w:marTop w:val="0"/>
      <w:marBottom w:val="0"/>
      <w:divBdr>
        <w:top w:val="none" w:sz="0" w:space="0" w:color="auto"/>
        <w:left w:val="none" w:sz="0" w:space="0" w:color="auto"/>
        <w:bottom w:val="none" w:sz="0" w:space="0" w:color="auto"/>
        <w:right w:val="none" w:sz="0" w:space="0" w:color="auto"/>
      </w:divBdr>
    </w:div>
    <w:div w:id="1552811590">
      <w:bodyDiv w:val="1"/>
      <w:marLeft w:val="0"/>
      <w:marRight w:val="0"/>
      <w:marTop w:val="0"/>
      <w:marBottom w:val="0"/>
      <w:divBdr>
        <w:top w:val="none" w:sz="0" w:space="0" w:color="auto"/>
        <w:left w:val="none" w:sz="0" w:space="0" w:color="auto"/>
        <w:bottom w:val="none" w:sz="0" w:space="0" w:color="auto"/>
        <w:right w:val="none" w:sz="0" w:space="0" w:color="auto"/>
      </w:divBdr>
    </w:div>
    <w:div w:id="1553079587">
      <w:bodyDiv w:val="1"/>
      <w:marLeft w:val="0"/>
      <w:marRight w:val="0"/>
      <w:marTop w:val="0"/>
      <w:marBottom w:val="0"/>
      <w:divBdr>
        <w:top w:val="none" w:sz="0" w:space="0" w:color="auto"/>
        <w:left w:val="none" w:sz="0" w:space="0" w:color="auto"/>
        <w:bottom w:val="none" w:sz="0" w:space="0" w:color="auto"/>
        <w:right w:val="none" w:sz="0" w:space="0" w:color="auto"/>
      </w:divBdr>
    </w:div>
    <w:div w:id="1553081878">
      <w:bodyDiv w:val="1"/>
      <w:marLeft w:val="0"/>
      <w:marRight w:val="0"/>
      <w:marTop w:val="0"/>
      <w:marBottom w:val="0"/>
      <w:divBdr>
        <w:top w:val="none" w:sz="0" w:space="0" w:color="auto"/>
        <w:left w:val="none" w:sz="0" w:space="0" w:color="auto"/>
        <w:bottom w:val="none" w:sz="0" w:space="0" w:color="auto"/>
        <w:right w:val="none" w:sz="0" w:space="0" w:color="auto"/>
      </w:divBdr>
    </w:div>
    <w:div w:id="1553149185">
      <w:bodyDiv w:val="1"/>
      <w:marLeft w:val="0"/>
      <w:marRight w:val="0"/>
      <w:marTop w:val="0"/>
      <w:marBottom w:val="0"/>
      <w:divBdr>
        <w:top w:val="none" w:sz="0" w:space="0" w:color="auto"/>
        <w:left w:val="none" w:sz="0" w:space="0" w:color="auto"/>
        <w:bottom w:val="none" w:sz="0" w:space="0" w:color="auto"/>
        <w:right w:val="none" w:sz="0" w:space="0" w:color="auto"/>
      </w:divBdr>
    </w:div>
    <w:div w:id="1553270201">
      <w:bodyDiv w:val="1"/>
      <w:marLeft w:val="0"/>
      <w:marRight w:val="0"/>
      <w:marTop w:val="0"/>
      <w:marBottom w:val="0"/>
      <w:divBdr>
        <w:top w:val="none" w:sz="0" w:space="0" w:color="auto"/>
        <w:left w:val="none" w:sz="0" w:space="0" w:color="auto"/>
        <w:bottom w:val="none" w:sz="0" w:space="0" w:color="auto"/>
        <w:right w:val="none" w:sz="0" w:space="0" w:color="auto"/>
      </w:divBdr>
    </w:div>
    <w:div w:id="1553494483">
      <w:bodyDiv w:val="1"/>
      <w:marLeft w:val="0"/>
      <w:marRight w:val="0"/>
      <w:marTop w:val="0"/>
      <w:marBottom w:val="0"/>
      <w:divBdr>
        <w:top w:val="none" w:sz="0" w:space="0" w:color="auto"/>
        <w:left w:val="none" w:sz="0" w:space="0" w:color="auto"/>
        <w:bottom w:val="none" w:sz="0" w:space="0" w:color="auto"/>
        <w:right w:val="none" w:sz="0" w:space="0" w:color="auto"/>
      </w:divBdr>
    </w:div>
    <w:div w:id="1553498099">
      <w:bodyDiv w:val="1"/>
      <w:marLeft w:val="0"/>
      <w:marRight w:val="0"/>
      <w:marTop w:val="0"/>
      <w:marBottom w:val="0"/>
      <w:divBdr>
        <w:top w:val="none" w:sz="0" w:space="0" w:color="auto"/>
        <w:left w:val="none" w:sz="0" w:space="0" w:color="auto"/>
        <w:bottom w:val="none" w:sz="0" w:space="0" w:color="auto"/>
        <w:right w:val="none" w:sz="0" w:space="0" w:color="auto"/>
      </w:divBdr>
    </w:div>
    <w:div w:id="1553535911">
      <w:bodyDiv w:val="1"/>
      <w:marLeft w:val="0"/>
      <w:marRight w:val="0"/>
      <w:marTop w:val="0"/>
      <w:marBottom w:val="0"/>
      <w:divBdr>
        <w:top w:val="none" w:sz="0" w:space="0" w:color="auto"/>
        <w:left w:val="none" w:sz="0" w:space="0" w:color="auto"/>
        <w:bottom w:val="none" w:sz="0" w:space="0" w:color="auto"/>
        <w:right w:val="none" w:sz="0" w:space="0" w:color="auto"/>
      </w:divBdr>
    </w:div>
    <w:div w:id="1553611359">
      <w:bodyDiv w:val="1"/>
      <w:marLeft w:val="0"/>
      <w:marRight w:val="0"/>
      <w:marTop w:val="0"/>
      <w:marBottom w:val="0"/>
      <w:divBdr>
        <w:top w:val="none" w:sz="0" w:space="0" w:color="auto"/>
        <w:left w:val="none" w:sz="0" w:space="0" w:color="auto"/>
        <w:bottom w:val="none" w:sz="0" w:space="0" w:color="auto"/>
        <w:right w:val="none" w:sz="0" w:space="0" w:color="auto"/>
      </w:divBdr>
    </w:div>
    <w:div w:id="1553730215">
      <w:bodyDiv w:val="1"/>
      <w:marLeft w:val="0"/>
      <w:marRight w:val="0"/>
      <w:marTop w:val="0"/>
      <w:marBottom w:val="0"/>
      <w:divBdr>
        <w:top w:val="none" w:sz="0" w:space="0" w:color="auto"/>
        <w:left w:val="none" w:sz="0" w:space="0" w:color="auto"/>
        <w:bottom w:val="none" w:sz="0" w:space="0" w:color="auto"/>
        <w:right w:val="none" w:sz="0" w:space="0" w:color="auto"/>
      </w:divBdr>
    </w:div>
    <w:div w:id="1553737417">
      <w:bodyDiv w:val="1"/>
      <w:marLeft w:val="0"/>
      <w:marRight w:val="0"/>
      <w:marTop w:val="0"/>
      <w:marBottom w:val="0"/>
      <w:divBdr>
        <w:top w:val="none" w:sz="0" w:space="0" w:color="auto"/>
        <w:left w:val="none" w:sz="0" w:space="0" w:color="auto"/>
        <w:bottom w:val="none" w:sz="0" w:space="0" w:color="auto"/>
        <w:right w:val="none" w:sz="0" w:space="0" w:color="auto"/>
      </w:divBdr>
    </w:div>
    <w:div w:id="1553883150">
      <w:bodyDiv w:val="1"/>
      <w:marLeft w:val="0"/>
      <w:marRight w:val="0"/>
      <w:marTop w:val="0"/>
      <w:marBottom w:val="0"/>
      <w:divBdr>
        <w:top w:val="none" w:sz="0" w:space="0" w:color="auto"/>
        <w:left w:val="none" w:sz="0" w:space="0" w:color="auto"/>
        <w:bottom w:val="none" w:sz="0" w:space="0" w:color="auto"/>
        <w:right w:val="none" w:sz="0" w:space="0" w:color="auto"/>
      </w:divBdr>
    </w:div>
    <w:div w:id="1553954492">
      <w:bodyDiv w:val="1"/>
      <w:marLeft w:val="0"/>
      <w:marRight w:val="0"/>
      <w:marTop w:val="0"/>
      <w:marBottom w:val="0"/>
      <w:divBdr>
        <w:top w:val="none" w:sz="0" w:space="0" w:color="auto"/>
        <w:left w:val="none" w:sz="0" w:space="0" w:color="auto"/>
        <w:bottom w:val="none" w:sz="0" w:space="0" w:color="auto"/>
        <w:right w:val="none" w:sz="0" w:space="0" w:color="auto"/>
      </w:divBdr>
    </w:div>
    <w:div w:id="1554198475">
      <w:bodyDiv w:val="1"/>
      <w:marLeft w:val="0"/>
      <w:marRight w:val="0"/>
      <w:marTop w:val="0"/>
      <w:marBottom w:val="0"/>
      <w:divBdr>
        <w:top w:val="none" w:sz="0" w:space="0" w:color="auto"/>
        <w:left w:val="none" w:sz="0" w:space="0" w:color="auto"/>
        <w:bottom w:val="none" w:sz="0" w:space="0" w:color="auto"/>
        <w:right w:val="none" w:sz="0" w:space="0" w:color="auto"/>
      </w:divBdr>
    </w:div>
    <w:div w:id="1554579768">
      <w:bodyDiv w:val="1"/>
      <w:marLeft w:val="0"/>
      <w:marRight w:val="0"/>
      <w:marTop w:val="0"/>
      <w:marBottom w:val="0"/>
      <w:divBdr>
        <w:top w:val="none" w:sz="0" w:space="0" w:color="auto"/>
        <w:left w:val="none" w:sz="0" w:space="0" w:color="auto"/>
        <w:bottom w:val="none" w:sz="0" w:space="0" w:color="auto"/>
        <w:right w:val="none" w:sz="0" w:space="0" w:color="auto"/>
      </w:divBdr>
    </w:div>
    <w:div w:id="1554847239">
      <w:bodyDiv w:val="1"/>
      <w:marLeft w:val="0"/>
      <w:marRight w:val="0"/>
      <w:marTop w:val="0"/>
      <w:marBottom w:val="0"/>
      <w:divBdr>
        <w:top w:val="none" w:sz="0" w:space="0" w:color="auto"/>
        <w:left w:val="none" w:sz="0" w:space="0" w:color="auto"/>
        <w:bottom w:val="none" w:sz="0" w:space="0" w:color="auto"/>
        <w:right w:val="none" w:sz="0" w:space="0" w:color="auto"/>
      </w:divBdr>
    </w:div>
    <w:div w:id="1554925909">
      <w:bodyDiv w:val="1"/>
      <w:marLeft w:val="0"/>
      <w:marRight w:val="0"/>
      <w:marTop w:val="0"/>
      <w:marBottom w:val="0"/>
      <w:divBdr>
        <w:top w:val="none" w:sz="0" w:space="0" w:color="auto"/>
        <w:left w:val="none" w:sz="0" w:space="0" w:color="auto"/>
        <w:bottom w:val="none" w:sz="0" w:space="0" w:color="auto"/>
        <w:right w:val="none" w:sz="0" w:space="0" w:color="auto"/>
      </w:divBdr>
    </w:div>
    <w:div w:id="1555197037">
      <w:bodyDiv w:val="1"/>
      <w:marLeft w:val="0"/>
      <w:marRight w:val="0"/>
      <w:marTop w:val="0"/>
      <w:marBottom w:val="0"/>
      <w:divBdr>
        <w:top w:val="none" w:sz="0" w:space="0" w:color="auto"/>
        <w:left w:val="none" w:sz="0" w:space="0" w:color="auto"/>
        <w:bottom w:val="none" w:sz="0" w:space="0" w:color="auto"/>
        <w:right w:val="none" w:sz="0" w:space="0" w:color="auto"/>
      </w:divBdr>
    </w:div>
    <w:div w:id="1555312884">
      <w:bodyDiv w:val="1"/>
      <w:marLeft w:val="0"/>
      <w:marRight w:val="0"/>
      <w:marTop w:val="0"/>
      <w:marBottom w:val="0"/>
      <w:divBdr>
        <w:top w:val="none" w:sz="0" w:space="0" w:color="auto"/>
        <w:left w:val="none" w:sz="0" w:space="0" w:color="auto"/>
        <w:bottom w:val="none" w:sz="0" w:space="0" w:color="auto"/>
        <w:right w:val="none" w:sz="0" w:space="0" w:color="auto"/>
      </w:divBdr>
    </w:div>
    <w:div w:id="1555313287">
      <w:bodyDiv w:val="1"/>
      <w:marLeft w:val="0"/>
      <w:marRight w:val="0"/>
      <w:marTop w:val="0"/>
      <w:marBottom w:val="0"/>
      <w:divBdr>
        <w:top w:val="none" w:sz="0" w:space="0" w:color="auto"/>
        <w:left w:val="none" w:sz="0" w:space="0" w:color="auto"/>
        <w:bottom w:val="none" w:sz="0" w:space="0" w:color="auto"/>
        <w:right w:val="none" w:sz="0" w:space="0" w:color="auto"/>
      </w:divBdr>
    </w:div>
    <w:div w:id="1555313427">
      <w:bodyDiv w:val="1"/>
      <w:marLeft w:val="0"/>
      <w:marRight w:val="0"/>
      <w:marTop w:val="0"/>
      <w:marBottom w:val="0"/>
      <w:divBdr>
        <w:top w:val="none" w:sz="0" w:space="0" w:color="auto"/>
        <w:left w:val="none" w:sz="0" w:space="0" w:color="auto"/>
        <w:bottom w:val="none" w:sz="0" w:space="0" w:color="auto"/>
        <w:right w:val="none" w:sz="0" w:space="0" w:color="auto"/>
      </w:divBdr>
    </w:div>
    <w:div w:id="1555313711">
      <w:bodyDiv w:val="1"/>
      <w:marLeft w:val="0"/>
      <w:marRight w:val="0"/>
      <w:marTop w:val="0"/>
      <w:marBottom w:val="0"/>
      <w:divBdr>
        <w:top w:val="none" w:sz="0" w:space="0" w:color="auto"/>
        <w:left w:val="none" w:sz="0" w:space="0" w:color="auto"/>
        <w:bottom w:val="none" w:sz="0" w:space="0" w:color="auto"/>
        <w:right w:val="none" w:sz="0" w:space="0" w:color="auto"/>
      </w:divBdr>
    </w:div>
    <w:div w:id="1555503262">
      <w:bodyDiv w:val="1"/>
      <w:marLeft w:val="0"/>
      <w:marRight w:val="0"/>
      <w:marTop w:val="0"/>
      <w:marBottom w:val="0"/>
      <w:divBdr>
        <w:top w:val="none" w:sz="0" w:space="0" w:color="auto"/>
        <w:left w:val="none" w:sz="0" w:space="0" w:color="auto"/>
        <w:bottom w:val="none" w:sz="0" w:space="0" w:color="auto"/>
        <w:right w:val="none" w:sz="0" w:space="0" w:color="auto"/>
      </w:divBdr>
    </w:div>
    <w:div w:id="1555579098">
      <w:bodyDiv w:val="1"/>
      <w:marLeft w:val="0"/>
      <w:marRight w:val="0"/>
      <w:marTop w:val="0"/>
      <w:marBottom w:val="0"/>
      <w:divBdr>
        <w:top w:val="none" w:sz="0" w:space="0" w:color="auto"/>
        <w:left w:val="none" w:sz="0" w:space="0" w:color="auto"/>
        <w:bottom w:val="none" w:sz="0" w:space="0" w:color="auto"/>
        <w:right w:val="none" w:sz="0" w:space="0" w:color="auto"/>
      </w:divBdr>
    </w:div>
    <w:div w:id="1555585704">
      <w:bodyDiv w:val="1"/>
      <w:marLeft w:val="0"/>
      <w:marRight w:val="0"/>
      <w:marTop w:val="0"/>
      <w:marBottom w:val="0"/>
      <w:divBdr>
        <w:top w:val="none" w:sz="0" w:space="0" w:color="auto"/>
        <w:left w:val="none" w:sz="0" w:space="0" w:color="auto"/>
        <w:bottom w:val="none" w:sz="0" w:space="0" w:color="auto"/>
        <w:right w:val="none" w:sz="0" w:space="0" w:color="auto"/>
      </w:divBdr>
    </w:div>
    <w:div w:id="1555778555">
      <w:bodyDiv w:val="1"/>
      <w:marLeft w:val="0"/>
      <w:marRight w:val="0"/>
      <w:marTop w:val="0"/>
      <w:marBottom w:val="0"/>
      <w:divBdr>
        <w:top w:val="none" w:sz="0" w:space="0" w:color="auto"/>
        <w:left w:val="none" w:sz="0" w:space="0" w:color="auto"/>
        <w:bottom w:val="none" w:sz="0" w:space="0" w:color="auto"/>
        <w:right w:val="none" w:sz="0" w:space="0" w:color="auto"/>
      </w:divBdr>
    </w:div>
    <w:div w:id="1555921730">
      <w:bodyDiv w:val="1"/>
      <w:marLeft w:val="0"/>
      <w:marRight w:val="0"/>
      <w:marTop w:val="0"/>
      <w:marBottom w:val="0"/>
      <w:divBdr>
        <w:top w:val="none" w:sz="0" w:space="0" w:color="auto"/>
        <w:left w:val="none" w:sz="0" w:space="0" w:color="auto"/>
        <w:bottom w:val="none" w:sz="0" w:space="0" w:color="auto"/>
        <w:right w:val="none" w:sz="0" w:space="0" w:color="auto"/>
      </w:divBdr>
    </w:div>
    <w:div w:id="1555922199">
      <w:bodyDiv w:val="1"/>
      <w:marLeft w:val="0"/>
      <w:marRight w:val="0"/>
      <w:marTop w:val="0"/>
      <w:marBottom w:val="0"/>
      <w:divBdr>
        <w:top w:val="none" w:sz="0" w:space="0" w:color="auto"/>
        <w:left w:val="none" w:sz="0" w:space="0" w:color="auto"/>
        <w:bottom w:val="none" w:sz="0" w:space="0" w:color="auto"/>
        <w:right w:val="none" w:sz="0" w:space="0" w:color="auto"/>
      </w:divBdr>
    </w:div>
    <w:div w:id="1555922403">
      <w:bodyDiv w:val="1"/>
      <w:marLeft w:val="0"/>
      <w:marRight w:val="0"/>
      <w:marTop w:val="0"/>
      <w:marBottom w:val="0"/>
      <w:divBdr>
        <w:top w:val="none" w:sz="0" w:space="0" w:color="auto"/>
        <w:left w:val="none" w:sz="0" w:space="0" w:color="auto"/>
        <w:bottom w:val="none" w:sz="0" w:space="0" w:color="auto"/>
        <w:right w:val="none" w:sz="0" w:space="0" w:color="auto"/>
      </w:divBdr>
    </w:div>
    <w:div w:id="1555966140">
      <w:bodyDiv w:val="1"/>
      <w:marLeft w:val="0"/>
      <w:marRight w:val="0"/>
      <w:marTop w:val="0"/>
      <w:marBottom w:val="0"/>
      <w:divBdr>
        <w:top w:val="none" w:sz="0" w:space="0" w:color="auto"/>
        <w:left w:val="none" w:sz="0" w:space="0" w:color="auto"/>
        <w:bottom w:val="none" w:sz="0" w:space="0" w:color="auto"/>
        <w:right w:val="none" w:sz="0" w:space="0" w:color="auto"/>
      </w:divBdr>
    </w:div>
    <w:div w:id="1555966749">
      <w:bodyDiv w:val="1"/>
      <w:marLeft w:val="0"/>
      <w:marRight w:val="0"/>
      <w:marTop w:val="0"/>
      <w:marBottom w:val="0"/>
      <w:divBdr>
        <w:top w:val="none" w:sz="0" w:space="0" w:color="auto"/>
        <w:left w:val="none" w:sz="0" w:space="0" w:color="auto"/>
        <w:bottom w:val="none" w:sz="0" w:space="0" w:color="auto"/>
        <w:right w:val="none" w:sz="0" w:space="0" w:color="auto"/>
      </w:divBdr>
    </w:div>
    <w:div w:id="1556042834">
      <w:bodyDiv w:val="1"/>
      <w:marLeft w:val="0"/>
      <w:marRight w:val="0"/>
      <w:marTop w:val="0"/>
      <w:marBottom w:val="0"/>
      <w:divBdr>
        <w:top w:val="none" w:sz="0" w:space="0" w:color="auto"/>
        <w:left w:val="none" w:sz="0" w:space="0" w:color="auto"/>
        <w:bottom w:val="none" w:sz="0" w:space="0" w:color="auto"/>
        <w:right w:val="none" w:sz="0" w:space="0" w:color="auto"/>
      </w:divBdr>
    </w:div>
    <w:div w:id="1556158796">
      <w:bodyDiv w:val="1"/>
      <w:marLeft w:val="0"/>
      <w:marRight w:val="0"/>
      <w:marTop w:val="0"/>
      <w:marBottom w:val="0"/>
      <w:divBdr>
        <w:top w:val="none" w:sz="0" w:space="0" w:color="auto"/>
        <w:left w:val="none" w:sz="0" w:space="0" w:color="auto"/>
        <w:bottom w:val="none" w:sz="0" w:space="0" w:color="auto"/>
        <w:right w:val="none" w:sz="0" w:space="0" w:color="auto"/>
      </w:divBdr>
    </w:div>
    <w:div w:id="1556160263">
      <w:bodyDiv w:val="1"/>
      <w:marLeft w:val="0"/>
      <w:marRight w:val="0"/>
      <w:marTop w:val="0"/>
      <w:marBottom w:val="0"/>
      <w:divBdr>
        <w:top w:val="none" w:sz="0" w:space="0" w:color="auto"/>
        <w:left w:val="none" w:sz="0" w:space="0" w:color="auto"/>
        <w:bottom w:val="none" w:sz="0" w:space="0" w:color="auto"/>
        <w:right w:val="none" w:sz="0" w:space="0" w:color="auto"/>
      </w:divBdr>
    </w:div>
    <w:div w:id="1556162138">
      <w:bodyDiv w:val="1"/>
      <w:marLeft w:val="0"/>
      <w:marRight w:val="0"/>
      <w:marTop w:val="0"/>
      <w:marBottom w:val="0"/>
      <w:divBdr>
        <w:top w:val="none" w:sz="0" w:space="0" w:color="auto"/>
        <w:left w:val="none" w:sz="0" w:space="0" w:color="auto"/>
        <w:bottom w:val="none" w:sz="0" w:space="0" w:color="auto"/>
        <w:right w:val="none" w:sz="0" w:space="0" w:color="auto"/>
      </w:divBdr>
    </w:div>
    <w:div w:id="1556355910">
      <w:bodyDiv w:val="1"/>
      <w:marLeft w:val="0"/>
      <w:marRight w:val="0"/>
      <w:marTop w:val="0"/>
      <w:marBottom w:val="0"/>
      <w:divBdr>
        <w:top w:val="none" w:sz="0" w:space="0" w:color="auto"/>
        <w:left w:val="none" w:sz="0" w:space="0" w:color="auto"/>
        <w:bottom w:val="none" w:sz="0" w:space="0" w:color="auto"/>
        <w:right w:val="none" w:sz="0" w:space="0" w:color="auto"/>
      </w:divBdr>
    </w:div>
    <w:div w:id="1556432218">
      <w:bodyDiv w:val="1"/>
      <w:marLeft w:val="0"/>
      <w:marRight w:val="0"/>
      <w:marTop w:val="0"/>
      <w:marBottom w:val="0"/>
      <w:divBdr>
        <w:top w:val="none" w:sz="0" w:space="0" w:color="auto"/>
        <w:left w:val="none" w:sz="0" w:space="0" w:color="auto"/>
        <w:bottom w:val="none" w:sz="0" w:space="0" w:color="auto"/>
        <w:right w:val="none" w:sz="0" w:space="0" w:color="auto"/>
      </w:divBdr>
    </w:div>
    <w:div w:id="1556509958">
      <w:bodyDiv w:val="1"/>
      <w:marLeft w:val="0"/>
      <w:marRight w:val="0"/>
      <w:marTop w:val="0"/>
      <w:marBottom w:val="0"/>
      <w:divBdr>
        <w:top w:val="none" w:sz="0" w:space="0" w:color="auto"/>
        <w:left w:val="none" w:sz="0" w:space="0" w:color="auto"/>
        <w:bottom w:val="none" w:sz="0" w:space="0" w:color="auto"/>
        <w:right w:val="none" w:sz="0" w:space="0" w:color="auto"/>
      </w:divBdr>
    </w:div>
    <w:div w:id="1556547276">
      <w:bodyDiv w:val="1"/>
      <w:marLeft w:val="0"/>
      <w:marRight w:val="0"/>
      <w:marTop w:val="0"/>
      <w:marBottom w:val="0"/>
      <w:divBdr>
        <w:top w:val="none" w:sz="0" w:space="0" w:color="auto"/>
        <w:left w:val="none" w:sz="0" w:space="0" w:color="auto"/>
        <w:bottom w:val="none" w:sz="0" w:space="0" w:color="auto"/>
        <w:right w:val="none" w:sz="0" w:space="0" w:color="auto"/>
      </w:divBdr>
    </w:div>
    <w:div w:id="1556551598">
      <w:bodyDiv w:val="1"/>
      <w:marLeft w:val="0"/>
      <w:marRight w:val="0"/>
      <w:marTop w:val="0"/>
      <w:marBottom w:val="0"/>
      <w:divBdr>
        <w:top w:val="none" w:sz="0" w:space="0" w:color="auto"/>
        <w:left w:val="none" w:sz="0" w:space="0" w:color="auto"/>
        <w:bottom w:val="none" w:sz="0" w:space="0" w:color="auto"/>
        <w:right w:val="none" w:sz="0" w:space="0" w:color="auto"/>
      </w:divBdr>
    </w:div>
    <w:div w:id="1556552292">
      <w:bodyDiv w:val="1"/>
      <w:marLeft w:val="0"/>
      <w:marRight w:val="0"/>
      <w:marTop w:val="0"/>
      <w:marBottom w:val="0"/>
      <w:divBdr>
        <w:top w:val="none" w:sz="0" w:space="0" w:color="auto"/>
        <w:left w:val="none" w:sz="0" w:space="0" w:color="auto"/>
        <w:bottom w:val="none" w:sz="0" w:space="0" w:color="auto"/>
        <w:right w:val="none" w:sz="0" w:space="0" w:color="auto"/>
      </w:divBdr>
    </w:div>
    <w:div w:id="1556703119">
      <w:bodyDiv w:val="1"/>
      <w:marLeft w:val="0"/>
      <w:marRight w:val="0"/>
      <w:marTop w:val="0"/>
      <w:marBottom w:val="0"/>
      <w:divBdr>
        <w:top w:val="none" w:sz="0" w:space="0" w:color="auto"/>
        <w:left w:val="none" w:sz="0" w:space="0" w:color="auto"/>
        <w:bottom w:val="none" w:sz="0" w:space="0" w:color="auto"/>
        <w:right w:val="none" w:sz="0" w:space="0" w:color="auto"/>
      </w:divBdr>
    </w:div>
    <w:div w:id="1556818514">
      <w:bodyDiv w:val="1"/>
      <w:marLeft w:val="0"/>
      <w:marRight w:val="0"/>
      <w:marTop w:val="0"/>
      <w:marBottom w:val="0"/>
      <w:divBdr>
        <w:top w:val="none" w:sz="0" w:space="0" w:color="auto"/>
        <w:left w:val="none" w:sz="0" w:space="0" w:color="auto"/>
        <w:bottom w:val="none" w:sz="0" w:space="0" w:color="auto"/>
        <w:right w:val="none" w:sz="0" w:space="0" w:color="auto"/>
      </w:divBdr>
    </w:div>
    <w:div w:id="1556967323">
      <w:bodyDiv w:val="1"/>
      <w:marLeft w:val="0"/>
      <w:marRight w:val="0"/>
      <w:marTop w:val="0"/>
      <w:marBottom w:val="0"/>
      <w:divBdr>
        <w:top w:val="none" w:sz="0" w:space="0" w:color="auto"/>
        <w:left w:val="none" w:sz="0" w:space="0" w:color="auto"/>
        <w:bottom w:val="none" w:sz="0" w:space="0" w:color="auto"/>
        <w:right w:val="none" w:sz="0" w:space="0" w:color="auto"/>
      </w:divBdr>
    </w:div>
    <w:div w:id="1556970219">
      <w:bodyDiv w:val="1"/>
      <w:marLeft w:val="0"/>
      <w:marRight w:val="0"/>
      <w:marTop w:val="0"/>
      <w:marBottom w:val="0"/>
      <w:divBdr>
        <w:top w:val="none" w:sz="0" w:space="0" w:color="auto"/>
        <w:left w:val="none" w:sz="0" w:space="0" w:color="auto"/>
        <w:bottom w:val="none" w:sz="0" w:space="0" w:color="auto"/>
        <w:right w:val="none" w:sz="0" w:space="0" w:color="auto"/>
      </w:divBdr>
    </w:div>
    <w:div w:id="1557080814">
      <w:bodyDiv w:val="1"/>
      <w:marLeft w:val="0"/>
      <w:marRight w:val="0"/>
      <w:marTop w:val="0"/>
      <w:marBottom w:val="0"/>
      <w:divBdr>
        <w:top w:val="none" w:sz="0" w:space="0" w:color="auto"/>
        <w:left w:val="none" w:sz="0" w:space="0" w:color="auto"/>
        <w:bottom w:val="none" w:sz="0" w:space="0" w:color="auto"/>
        <w:right w:val="none" w:sz="0" w:space="0" w:color="auto"/>
      </w:divBdr>
    </w:div>
    <w:div w:id="1557081286">
      <w:bodyDiv w:val="1"/>
      <w:marLeft w:val="0"/>
      <w:marRight w:val="0"/>
      <w:marTop w:val="0"/>
      <w:marBottom w:val="0"/>
      <w:divBdr>
        <w:top w:val="none" w:sz="0" w:space="0" w:color="auto"/>
        <w:left w:val="none" w:sz="0" w:space="0" w:color="auto"/>
        <w:bottom w:val="none" w:sz="0" w:space="0" w:color="auto"/>
        <w:right w:val="none" w:sz="0" w:space="0" w:color="auto"/>
      </w:divBdr>
    </w:div>
    <w:div w:id="1557280706">
      <w:bodyDiv w:val="1"/>
      <w:marLeft w:val="0"/>
      <w:marRight w:val="0"/>
      <w:marTop w:val="0"/>
      <w:marBottom w:val="0"/>
      <w:divBdr>
        <w:top w:val="none" w:sz="0" w:space="0" w:color="auto"/>
        <w:left w:val="none" w:sz="0" w:space="0" w:color="auto"/>
        <w:bottom w:val="none" w:sz="0" w:space="0" w:color="auto"/>
        <w:right w:val="none" w:sz="0" w:space="0" w:color="auto"/>
      </w:divBdr>
    </w:div>
    <w:div w:id="1557660278">
      <w:bodyDiv w:val="1"/>
      <w:marLeft w:val="0"/>
      <w:marRight w:val="0"/>
      <w:marTop w:val="0"/>
      <w:marBottom w:val="0"/>
      <w:divBdr>
        <w:top w:val="none" w:sz="0" w:space="0" w:color="auto"/>
        <w:left w:val="none" w:sz="0" w:space="0" w:color="auto"/>
        <w:bottom w:val="none" w:sz="0" w:space="0" w:color="auto"/>
        <w:right w:val="none" w:sz="0" w:space="0" w:color="auto"/>
      </w:divBdr>
    </w:div>
    <w:div w:id="1557666936">
      <w:bodyDiv w:val="1"/>
      <w:marLeft w:val="0"/>
      <w:marRight w:val="0"/>
      <w:marTop w:val="0"/>
      <w:marBottom w:val="0"/>
      <w:divBdr>
        <w:top w:val="none" w:sz="0" w:space="0" w:color="auto"/>
        <w:left w:val="none" w:sz="0" w:space="0" w:color="auto"/>
        <w:bottom w:val="none" w:sz="0" w:space="0" w:color="auto"/>
        <w:right w:val="none" w:sz="0" w:space="0" w:color="auto"/>
      </w:divBdr>
    </w:div>
    <w:div w:id="1557857056">
      <w:bodyDiv w:val="1"/>
      <w:marLeft w:val="0"/>
      <w:marRight w:val="0"/>
      <w:marTop w:val="0"/>
      <w:marBottom w:val="0"/>
      <w:divBdr>
        <w:top w:val="none" w:sz="0" w:space="0" w:color="auto"/>
        <w:left w:val="none" w:sz="0" w:space="0" w:color="auto"/>
        <w:bottom w:val="none" w:sz="0" w:space="0" w:color="auto"/>
        <w:right w:val="none" w:sz="0" w:space="0" w:color="auto"/>
      </w:divBdr>
    </w:div>
    <w:div w:id="1557886327">
      <w:bodyDiv w:val="1"/>
      <w:marLeft w:val="0"/>
      <w:marRight w:val="0"/>
      <w:marTop w:val="0"/>
      <w:marBottom w:val="0"/>
      <w:divBdr>
        <w:top w:val="none" w:sz="0" w:space="0" w:color="auto"/>
        <w:left w:val="none" w:sz="0" w:space="0" w:color="auto"/>
        <w:bottom w:val="none" w:sz="0" w:space="0" w:color="auto"/>
        <w:right w:val="none" w:sz="0" w:space="0" w:color="auto"/>
      </w:divBdr>
    </w:div>
    <w:div w:id="1557932291">
      <w:bodyDiv w:val="1"/>
      <w:marLeft w:val="0"/>
      <w:marRight w:val="0"/>
      <w:marTop w:val="0"/>
      <w:marBottom w:val="0"/>
      <w:divBdr>
        <w:top w:val="none" w:sz="0" w:space="0" w:color="auto"/>
        <w:left w:val="none" w:sz="0" w:space="0" w:color="auto"/>
        <w:bottom w:val="none" w:sz="0" w:space="0" w:color="auto"/>
        <w:right w:val="none" w:sz="0" w:space="0" w:color="auto"/>
      </w:divBdr>
    </w:div>
    <w:div w:id="1558082022">
      <w:bodyDiv w:val="1"/>
      <w:marLeft w:val="0"/>
      <w:marRight w:val="0"/>
      <w:marTop w:val="0"/>
      <w:marBottom w:val="0"/>
      <w:divBdr>
        <w:top w:val="none" w:sz="0" w:space="0" w:color="auto"/>
        <w:left w:val="none" w:sz="0" w:space="0" w:color="auto"/>
        <w:bottom w:val="none" w:sz="0" w:space="0" w:color="auto"/>
        <w:right w:val="none" w:sz="0" w:space="0" w:color="auto"/>
      </w:divBdr>
    </w:div>
    <w:div w:id="1558279182">
      <w:bodyDiv w:val="1"/>
      <w:marLeft w:val="0"/>
      <w:marRight w:val="0"/>
      <w:marTop w:val="0"/>
      <w:marBottom w:val="0"/>
      <w:divBdr>
        <w:top w:val="none" w:sz="0" w:space="0" w:color="auto"/>
        <w:left w:val="none" w:sz="0" w:space="0" w:color="auto"/>
        <w:bottom w:val="none" w:sz="0" w:space="0" w:color="auto"/>
        <w:right w:val="none" w:sz="0" w:space="0" w:color="auto"/>
      </w:divBdr>
    </w:div>
    <w:div w:id="1558280178">
      <w:bodyDiv w:val="1"/>
      <w:marLeft w:val="0"/>
      <w:marRight w:val="0"/>
      <w:marTop w:val="0"/>
      <w:marBottom w:val="0"/>
      <w:divBdr>
        <w:top w:val="none" w:sz="0" w:space="0" w:color="auto"/>
        <w:left w:val="none" w:sz="0" w:space="0" w:color="auto"/>
        <w:bottom w:val="none" w:sz="0" w:space="0" w:color="auto"/>
        <w:right w:val="none" w:sz="0" w:space="0" w:color="auto"/>
      </w:divBdr>
    </w:div>
    <w:div w:id="1558323049">
      <w:bodyDiv w:val="1"/>
      <w:marLeft w:val="0"/>
      <w:marRight w:val="0"/>
      <w:marTop w:val="0"/>
      <w:marBottom w:val="0"/>
      <w:divBdr>
        <w:top w:val="none" w:sz="0" w:space="0" w:color="auto"/>
        <w:left w:val="none" w:sz="0" w:space="0" w:color="auto"/>
        <w:bottom w:val="none" w:sz="0" w:space="0" w:color="auto"/>
        <w:right w:val="none" w:sz="0" w:space="0" w:color="auto"/>
      </w:divBdr>
    </w:div>
    <w:div w:id="1558392802">
      <w:bodyDiv w:val="1"/>
      <w:marLeft w:val="0"/>
      <w:marRight w:val="0"/>
      <w:marTop w:val="0"/>
      <w:marBottom w:val="0"/>
      <w:divBdr>
        <w:top w:val="none" w:sz="0" w:space="0" w:color="auto"/>
        <w:left w:val="none" w:sz="0" w:space="0" w:color="auto"/>
        <w:bottom w:val="none" w:sz="0" w:space="0" w:color="auto"/>
        <w:right w:val="none" w:sz="0" w:space="0" w:color="auto"/>
      </w:divBdr>
    </w:div>
    <w:div w:id="1558469442">
      <w:bodyDiv w:val="1"/>
      <w:marLeft w:val="0"/>
      <w:marRight w:val="0"/>
      <w:marTop w:val="0"/>
      <w:marBottom w:val="0"/>
      <w:divBdr>
        <w:top w:val="none" w:sz="0" w:space="0" w:color="auto"/>
        <w:left w:val="none" w:sz="0" w:space="0" w:color="auto"/>
        <w:bottom w:val="none" w:sz="0" w:space="0" w:color="auto"/>
        <w:right w:val="none" w:sz="0" w:space="0" w:color="auto"/>
      </w:divBdr>
    </w:div>
    <w:div w:id="1558470106">
      <w:bodyDiv w:val="1"/>
      <w:marLeft w:val="0"/>
      <w:marRight w:val="0"/>
      <w:marTop w:val="0"/>
      <w:marBottom w:val="0"/>
      <w:divBdr>
        <w:top w:val="none" w:sz="0" w:space="0" w:color="auto"/>
        <w:left w:val="none" w:sz="0" w:space="0" w:color="auto"/>
        <w:bottom w:val="none" w:sz="0" w:space="0" w:color="auto"/>
        <w:right w:val="none" w:sz="0" w:space="0" w:color="auto"/>
      </w:divBdr>
    </w:div>
    <w:div w:id="1558512026">
      <w:bodyDiv w:val="1"/>
      <w:marLeft w:val="0"/>
      <w:marRight w:val="0"/>
      <w:marTop w:val="0"/>
      <w:marBottom w:val="0"/>
      <w:divBdr>
        <w:top w:val="none" w:sz="0" w:space="0" w:color="auto"/>
        <w:left w:val="none" w:sz="0" w:space="0" w:color="auto"/>
        <w:bottom w:val="none" w:sz="0" w:space="0" w:color="auto"/>
        <w:right w:val="none" w:sz="0" w:space="0" w:color="auto"/>
      </w:divBdr>
    </w:div>
    <w:div w:id="1558735271">
      <w:bodyDiv w:val="1"/>
      <w:marLeft w:val="0"/>
      <w:marRight w:val="0"/>
      <w:marTop w:val="0"/>
      <w:marBottom w:val="0"/>
      <w:divBdr>
        <w:top w:val="none" w:sz="0" w:space="0" w:color="auto"/>
        <w:left w:val="none" w:sz="0" w:space="0" w:color="auto"/>
        <w:bottom w:val="none" w:sz="0" w:space="0" w:color="auto"/>
        <w:right w:val="none" w:sz="0" w:space="0" w:color="auto"/>
      </w:divBdr>
    </w:div>
    <w:div w:id="1558856566">
      <w:bodyDiv w:val="1"/>
      <w:marLeft w:val="0"/>
      <w:marRight w:val="0"/>
      <w:marTop w:val="0"/>
      <w:marBottom w:val="0"/>
      <w:divBdr>
        <w:top w:val="none" w:sz="0" w:space="0" w:color="auto"/>
        <w:left w:val="none" w:sz="0" w:space="0" w:color="auto"/>
        <w:bottom w:val="none" w:sz="0" w:space="0" w:color="auto"/>
        <w:right w:val="none" w:sz="0" w:space="0" w:color="auto"/>
      </w:divBdr>
    </w:div>
    <w:div w:id="1558858985">
      <w:bodyDiv w:val="1"/>
      <w:marLeft w:val="0"/>
      <w:marRight w:val="0"/>
      <w:marTop w:val="0"/>
      <w:marBottom w:val="0"/>
      <w:divBdr>
        <w:top w:val="none" w:sz="0" w:space="0" w:color="auto"/>
        <w:left w:val="none" w:sz="0" w:space="0" w:color="auto"/>
        <w:bottom w:val="none" w:sz="0" w:space="0" w:color="auto"/>
        <w:right w:val="none" w:sz="0" w:space="0" w:color="auto"/>
      </w:divBdr>
    </w:div>
    <w:div w:id="1559052393">
      <w:bodyDiv w:val="1"/>
      <w:marLeft w:val="0"/>
      <w:marRight w:val="0"/>
      <w:marTop w:val="0"/>
      <w:marBottom w:val="0"/>
      <w:divBdr>
        <w:top w:val="none" w:sz="0" w:space="0" w:color="auto"/>
        <w:left w:val="none" w:sz="0" w:space="0" w:color="auto"/>
        <w:bottom w:val="none" w:sz="0" w:space="0" w:color="auto"/>
        <w:right w:val="none" w:sz="0" w:space="0" w:color="auto"/>
      </w:divBdr>
    </w:div>
    <w:div w:id="1559122915">
      <w:bodyDiv w:val="1"/>
      <w:marLeft w:val="0"/>
      <w:marRight w:val="0"/>
      <w:marTop w:val="0"/>
      <w:marBottom w:val="0"/>
      <w:divBdr>
        <w:top w:val="none" w:sz="0" w:space="0" w:color="auto"/>
        <w:left w:val="none" w:sz="0" w:space="0" w:color="auto"/>
        <w:bottom w:val="none" w:sz="0" w:space="0" w:color="auto"/>
        <w:right w:val="none" w:sz="0" w:space="0" w:color="auto"/>
      </w:divBdr>
    </w:div>
    <w:div w:id="1559198326">
      <w:bodyDiv w:val="1"/>
      <w:marLeft w:val="0"/>
      <w:marRight w:val="0"/>
      <w:marTop w:val="0"/>
      <w:marBottom w:val="0"/>
      <w:divBdr>
        <w:top w:val="none" w:sz="0" w:space="0" w:color="auto"/>
        <w:left w:val="none" w:sz="0" w:space="0" w:color="auto"/>
        <w:bottom w:val="none" w:sz="0" w:space="0" w:color="auto"/>
        <w:right w:val="none" w:sz="0" w:space="0" w:color="auto"/>
      </w:divBdr>
    </w:div>
    <w:div w:id="1559239929">
      <w:bodyDiv w:val="1"/>
      <w:marLeft w:val="0"/>
      <w:marRight w:val="0"/>
      <w:marTop w:val="0"/>
      <w:marBottom w:val="0"/>
      <w:divBdr>
        <w:top w:val="none" w:sz="0" w:space="0" w:color="auto"/>
        <w:left w:val="none" w:sz="0" w:space="0" w:color="auto"/>
        <w:bottom w:val="none" w:sz="0" w:space="0" w:color="auto"/>
        <w:right w:val="none" w:sz="0" w:space="0" w:color="auto"/>
      </w:divBdr>
    </w:div>
    <w:div w:id="1559323016">
      <w:bodyDiv w:val="1"/>
      <w:marLeft w:val="0"/>
      <w:marRight w:val="0"/>
      <w:marTop w:val="0"/>
      <w:marBottom w:val="0"/>
      <w:divBdr>
        <w:top w:val="none" w:sz="0" w:space="0" w:color="auto"/>
        <w:left w:val="none" w:sz="0" w:space="0" w:color="auto"/>
        <w:bottom w:val="none" w:sz="0" w:space="0" w:color="auto"/>
        <w:right w:val="none" w:sz="0" w:space="0" w:color="auto"/>
      </w:divBdr>
    </w:div>
    <w:div w:id="1559324290">
      <w:bodyDiv w:val="1"/>
      <w:marLeft w:val="0"/>
      <w:marRight w:val="0"/>
      <w:marTop w:val="0"/>
      <w:marBottom w:val="0"/>
      <w:divBdr>
        <w:top w:val="none" w:sz="0" w:space="0" w:color="auto"/>
        <w:left w:val="none" w:sz="0" w:space="0" w:color="auto"/>
        <w:bottom w:val="none" w:sz="0" w:space="0" w:color="auto"/>
        <w:right w:val="none" w:sz="0" w:space="0" w:color="auto"/>
      </w:divBdr>
    </w:div>
    <w:div w:id="1559394716">
      <w:bodyDiv w:val="1"/>
      <w:marLeft w:val="0"/>
      <w:marRight w:val="0"/>
      <w:marTop w:val="0"/>
      <w:marBottom w:val="0"/>
      <w:divBdr>
        <w:top w:val="none" w:sz="0" w:space="0" w:color="auto"/>
        <w:left w:val="none" w:sz="0" w:space="0" w:color="auto"/>
        <w:bottom w:val="none" w:sz="0" w:space="0" w:color="auto"/>
        <w:right w:val="none" w:sz="0" w:space="0" w:color="auto"/>
      </w:divBdr>
    </w:div>
    <w:div w:id="1559588149">
      <w:bodyDiv w:val="1"/>
      <w:marLeft w:val="0"/>
      <w:marRight w:val="0"/>
      <w:marTop w:val="0"/>
      <w:marBottom w:val="0"/>
      <w:divBdr>
        <w:top w:val="none" w:sz="0" w:space="0" w:color="auto"/>
        <w:left w:val="none" w:sz="0" w:space="0" w:color="auto"/>
        <w:bottom w:val="none" w:sz="0" w:space="0" w:color="auto"/>
        <w:right w:val="none" w:sz="0" w:space="0" w:color="auto"/>
      </w:divBdr>
    </w:div>
    <w:div w:id="1559590361">
      <w:bodyDiv w:val="1"/>
      <w:marLeft w:val="0"/>
      <w:marRight w:val="0"/>
      <w:marTop w:val="0"/>
      <w:marBottom w:val="0"/>
      <w:divBdr>
        <w:top w:val="none" w:sz="0" w:space="0" w:color="auto"/>
        <w:left w:val="none" w:sz="0" w:space="0" w:color="auto"/>
        <w:bottom w:val="none" w:sz="0" w:space="0" w:color="auto"/>
        <w:right w:val="none" w:sz="0" w:space="0" w:color="auto"/>
      </w:divBdr>
    </w:div>
    <w:div w:id="1559707538">
      <w:bodyDiv w:val="1"/>
      <w:marLeft w:val="0"/>
      <w:marRight w:val="0"/>
      <w:marTop w:val="0"/>
      <w:marBottom w:val="0"/>
      <w:divBdr>
        <w:top w:val="none" w:sz="0" w:space="0" w:color="auto"/>
        <w:left w:val="none" w:sz="0" w:space="0" w:color="auto"/>
        <w:bottom w:val="none" w:sz="0" w:space="0" w:color="auto"/>
        <w:right w:val="none" w:sz="0" w:space="0" w:color="auto"/>
      </w:divBdr>
    </w:div>
    <w:div w:id="1559778010">
      <w:bodyDiv w:val="1"/>
      <w:marLeft w:val="0"/>
      <w:marRight w:val="0"/>
      <w:marTop w:val="0"/>
      <w:marBottom w:val="0"/>
      <w:divBdr>
        <w:top w:val="none" w:sz="0" w:space="0" w:color="auto"/>
        <w:left w:val="none" w:sz="0" w:space="0" w:color="auto"/>
        <w:bottom w:val="none" w:sz="0" w:space="0" w:color="auto"/>
        <w:right w:val="none" w:sz="0" w:space="0" w:color="auto"/>
      </w:divBdr>
    </w:div>
    <w:div w:id="1559898309">
      <w:bodyDiv w:val="1"/>
      <w:marLeft w:val="0"/>
      <w:marRight w:val="0"/>
      <w:marTop w:val="0"/>
      <w:marBottom w:val="0"/>
      <w:divBdr>
        <w:top w:val="none" w:sz="0" w:space="0" w:color="auto"/>
        <w:left w:val="none" w:sz="0" w:space="0" w:color="auto"/>
        <w:bottom w:val="none" w:sz="0" w:space="0" w:color="auto"/>
        <w:right w:val="none" w:sz="0" w:space="0" w:color="auto"/>
      </w:divBdr>
    </w:div>
    <w:div w:id="1560240393">
      <w:bodyDiv w:val="1"/>
      <w:marLeft w:val="0"/>
      <w:marRight w:val="0"/>
      <w:marTop w:val="0"/>
      <w:marBottom w:val="0"/>
      <w:divBdr>
        <w:top w:val="none" w:sz="0" w:space="0" w:color="auto"/>
        <w:left w:val="none" w:sz="0" w:space="0" w:color="auto"/>
        <w:bottom w:val="none" w:sz="0" w:space="0" w:color="auto"/>
        <w:right w:val="none" w:sz="0" w:space="0" w:color="auto"/>
      </w:divBdr>
    </w:div>
    <w:div w:id="1560284963">
      <w:bodyDiv w:val="1"/>
      <w:marLeft w:val="0"/>
      <w:marRight w:val="0"/>
      <w:marTop w:val="0"/>
      <w:marBottom w:val="0"/>
      <w:divBdr>
        <w:top w:val="none" w:sz="0" w:space="0" w:color="auto"/>
        <w:left w:val="none" w:sz="0" w:space="0" w:color="auto"/>
        <w:bottom w:val="none" w:sz="0" w:space="0" w:color="auto"/>
        <w:right w:val="none" w:sz="0" w:space="0" w:color="auto"/>
      </w:divBdr>
    </w:div>
    <w:div w:id="1560286596">
      <w:bodyDiv w:val="1"/>
      <w:marLeft w:val="0"/>
      <w:marRight w:val="0"/>
      <w:marTop w:val="0"/>
      <w:marBottom w:val="0"/>
      <w:divBdr>
        <w:top w:val="none" w:sz="0" w:space="0" w:color="auto"/>
        <w:left w:val="none" w:sz="0" w:space="0" w:color="auto"/>
        <w:bottom w:val="none" w:sz="0" w:space="0" w:color="auto"/>
        <w:right w:val="none" w:sz="0" w:space="0" w:color="auto"/>
      </w:divBdr>
    </w:div>
    <w:div w:id="1560364684">
      <w:bodyDiv w:val="1"/>
      <w:marLeft w:val="0"/>
      <w:marRight w:val="0"/>
      <w:marTop w:val="0"/>
      <w:marBottom w:val="0"/>
      <w:divBdr>
        <w:top w:val="none" w:sz="0" w:space="0" w:color="auto"/>
        <w:left w:val="none" w:sz="0" w:space="0" w:color="auto"/>
        <w:bottom w:val="none" w:sz="0" w:space="0" w:color="auto"/>
        <w:right w:val="none" w:sz="0" w:space="0" w:color="auto"/>
      </w:divBdr>
    </w:div>
    <w:div w:id="1560481198">
      <w:bodyDiv w:val="1"/>
      <w:marLeft w:val="0"/>
      <w:marRight w:val="0"/>
      <w:marTop w:val="0"/>
      <w:marBottom w:val="0"/>
      <w:divBdr>
        <w:top w:val="none" w:sz="0" w:space="0" w:color="auto"/>
        <w:left w:val="none" w:sz="0" w:space="0" w:color="auto"/>
        <w:bottom w:val="none" w:sz="0" w:space="0" w:color="auto"/>
        <w:right w:val="none" w:sz="0" w:space="0" w:color="auto"/>
      </w:divBdr>
    </w:div>
    <w:div w:id="1560481905">
      <w:bodyDiv w:val="1"/>
      <w:marLeft w:val="0"/>
      <w:marRight w:val="0"/>
      <w:marTop w:val="0"/>
      <w:marBottom w:val="0"/>
      <w:divBdr>
        <w:top w:val="none" w:sz="0" w:space="0" w:color="auto"/>
        <w:left w:val="none" w:sz="0" w:space="0" w:color="auto"/>
        <w:bottom w:val="none" w:sz="0" w:space="0" w:color="auto"/>
        <w:right w:val="none" w:sz="0" w:space="0" w:color="auto"/>
      </w:divBdr>
    </w:div>
    <w:div w:id="1560509358">
      <w:bodyDiv w:val="1"/>
      <w:marLeft w:val="0"/>
      <w:marRight w:val="0"/>
      <w:marTop w:val="0"/>
      <w:marBottom w:val="0"/>
      <w:divBdr>
        <w:top w:val="none" w:sz="0" w:space="0" w:color="auto"/>
        <w:left w:val="none" w:sz="0" w:space="0" w:color="auto"/>
        <w:bottom w:val="none" w:sz="0" w:space="0" w:color="auto"/>
        <w:right w:val="none" w:sz="0" w:space="0" w:color="auto"/>
      </w:divBdr>
    </w:div>
    <w:div w:id="1560558633">
      <w:bodyDiv w:val="1"/>
      <w:marLeft w:val="0"/>
      <w:marRight w:val="0"/>
      <w:marTop w:val="0"/>
      <w:marBottom w:val="0"/>
      <w:divBdr>
        <w:top w:val="none" w:sz="0" w:space="0" w:color="auto"/>
        <w:left w:val="none" w:sz="0" w:space="0" w:color="auto"/>
        <w:bottom w:val="none" w:sz="0" w:space="0" w:color="auto"/>
        <w:right w:val="none" w:sz="0" w:space="0" w:color="auto"/>
      </w:divBdr>
    </w:div>
    <w:div w:id="1560825424">
      <w:bodyDiv w:val="1"/>
      <w:marLeft w:val="0"/>
      <w:marRight w:val="0"/>
      <w:marTop w:val="0"/>
      <w:marBottom w:val="0"/>
      <w:divBdr>
        <w:top w:val="none" w:sz="0" w:space="0" w:color="auto"/>
        <w:left w:val="none" w:sz="0" w:space="0" w:color="auto"/>
        <w:bottom w:val="none" w:sz="0" w:space="0" w:color="auto"/>
        <w:right w:val="none" w:sz="0" w:space="0" w:color="auto"/>
      </w:divBdr>
    </w:div>
    <w:div w:id="1561015282">
      <w:bodyDiv w:val="1"/>
      <w:marLeft w:val="0"/>
      <w:marRight w:val="0"/>
      <w:marTop w:val="0"/>
      <w:marBottom w:val="0"/>
      <w:divBdr>
        <w:top w:val="none" w:sz="0" w:space="0" w:color="auto"/>
        <w:left w:val="none" w:sz="0" w:space="0" w:color="auto"/>
        <w:bottom w:val="none" w:sz="0" w:space="0" w:color="auto"/>
        <w:right w:val="none" w:sz="0" w:space="0" w:color="auto"/>
      </w:divBdr>
    </w:div>
    <w:div w:id="1561016533">
      <w:bodyDiv w:val="1"/>
      <w:marLeft w:val="0"/>
      <w:marRight w:val="0"/>
      <w:marTop w:val="0"/>
      <w:marBottom w:val="0"/>
      <w:divBdr>
        <w:top w:val="none" w:sz="0" w:space="0" w:color="auto"/>
        <w:left w:val="none" w:sz="0" w:space="0" w:color="auto"/>
        <w:bottom w:val="none" w:sz="0" w:space="0" w:color="auto"/>
        <w:right w:val="none" w:sz="0" w:space="0" w:color="auto"/>
      </w:divBdr>
    </w:div>
    <w:div w:id="1561091493">
      <w:bodyDiv w:val="1"/>
      <w:marLeft w:val="0"/>
      <w:marRight w:val="0"/>
      <w:marTop w:val="0"/>
      <w:marBottom w:val="0"/>
      <w:divBdr>
        <w:top w:val="none" w:sz="0" w:space="0" w:color="auto"/>
        <w:left w:val="none" w:sz="0" w:space="0" w:color="auto"/>
        <w:bottom w:val="none" w:sz="0" w:space="0" w:color="auto"/>
        <w:right w:val="none" w:sz="0" w:space="0" w:color="auto"/>
      </w:divBdr>
    </w:div>
    <w:div w:id="1561207357">
      <w:bodyDiv w:val="1"/>
      <w:marLeft w:val="0"/>
      <w:marRight w:val="0"/>
      <w:marTop w:val="0"/>
      <w:marBottom w:val="0"/>
      <w:divBdr>
        <w:top w:val="none" w:sz="0" w:space="0" w:color="auto"/>
        <w:left w:val="none" w:sz="0" w:space="0" w:color="auto"/>
        <w:bottom w:val="none" w:sz="0" w:space="0" w:color="auto"/>
        <w:right w:val="none" w:sz="0" w:space="0" w:color="auto"/>
      </w:divBdr>
    </w:div>
    <w:div w:id="1561284862">
      <w:bodyDiv w:val="1"/>
      <w:marLeft w:val="0"/>
      <w:marRight w:val="0"/>
      <w:marTop w:val="0"/>
      <w:marBottom w:val="0"/>
      <w:divBdr>
        <w:top w:val="none" w:sz="0" w:space="0" w:color="auto"/>
        <w:left w:val="none" w:sz="0" w:space="0" w:color="auto"/>
        <w:bottom w:val="none" w:sz="0" w:space="0" w:color="auto"/>
        <w:right w:val="none" w:sz="0" w:space="0" w:color="auto"/>
      </w:divBdr>
    </w:div>
    <w:div w:id="1561289662">
      <w:bodyDiv w:val="1"/>
      <w:marLeft w:val="0"/>
      <w:marRight w:val="0"/>
      <w:marTop w:val="0"/>
      <w:marBottom w:val="0"/>
      <w:divBdr>
        <w:top w:val="none" w:sz="0" w:space="0" w:color="auto"/>
        <w:left w:val="none" w:sz="0" w:space="0" w:color="auto"/>
        <w:bottom w:val="none" w:sz="0" w:space="0" w:color="auto"/>
        <w:right w:val="none" w:sz="0" w:space="0" w:color="auto"/>
      </w:divBdr>
    </w:div>
    <w:div w:id="1561549723">
      <w:bodyDiv w:val="1"/>
      <w:marLeft w:val="0"/>
      <w:marRight w:val="0"/>
      <w:marTop w:val="0"/>
      <w:marBottom w:val="0"/>
      <w:divBdr>
        <w:top w:val="none" w:sz="0" w:space="0" w:color="auto"/>
        <w:left w:val="none" w:sz="0" w:space="0" w:color="auto"/>
        <w:bottom w:val="none" w:sz="0" w:space="0" w:color="auto"/>
        <w:right w:val="none" w:sz="0" w:space="0" w:color="auto"/>
      </w:divBdr>
    </w:div>
    <w:div w:id="1561750866">
      <w:bodyDiv w:val="1"/>
      <w:marLeft w:val="0"/>
      <w:marRight w:val="0"/>
      <w:marTop w:val="0"/>
      <w:marBottom w:val="0"/>
      <w:divBdr>
        <w:top w:val="none" w:sz="0" w:space="0" w:color="auto"/>
        <w:left w:val="none" w:sz="0" w:space="0" w:color="auto"/>
        <w:bottom w:val="none" w:sz="0" w:space="0" w:color="auto"/>
        <w:right w:val="none" w:sz="0" w:space="0" w:color="auto"/>
      </w:divBdr>
    </w:div>
    <w:div w:id="1561751948">
      <w:bodyDiv w:val="1"/>
      <w:marLeft w:val="0"/>
      <w:marRight w:val="0"/>
      <w:marTop w:val="0"/>
      <w:marBottom w:val="0"/>
      <w:divBdr>
        <w:top w:val="none" w:sz="0" w:space="0" w:color="auto"/>
        <w:left w:val="none" w:sz="0" w:space="0" w:color="auto"/>
        <w:bottom w:val="none" w:sz="0" w:space="0" w:color="auto"/>
        <w:right w:val="none" w:sz="0" w:space="0" w:color="auto"/>
      </w:divBdr>
    </w:div>
    <w:div w:id="1561869064">
      <w:bodyDiv w:val="1"/>
      <w:marLeft w:val="0"/>
      <w:marRight w:val="0"/>
      <w:marTop w:val="0"/>
      <w:marBottom w:val="0"/>
      <w:divBdr>
        <w:top w:val="none" w:sz="0" w:space="0" w:color="auto"/>
        <w:left w:val="none" w:sz="0" w:space="0" w:color="auto"/>
        <w:bottom w:val="none" w:sz="0" w:space="0" w:color="auto"/>
        <w:right w:val="none" w:sz="0" w:space="0" w:color="auto"/>
      </w:divBdr>
    </w:div>
    <w:div w:id="1561869204">
      <w:bodyDiv w:val="1"/>
      <w:marLeft w:val="0"/>
      <w:marRight w:val="0"/>
      <w:marTop w:val="0"/>
      <w:marBottom w:val="0"/>
      <w:divBdr>
        <w:top w:val="none" w:sz="0" w:space="0" w:color="auto"/>
        <w:left w:val="none" w:sz="0" w:space="0" w:color="auto"/>
        <w:bottom w:val="none" w:sz="0" w:space="0" w:color="auto"/>
        <w:right w:val="none" w:sz="0" w:space="0" w:color="auto"/>
      </w:divBdr>
    </w:div>
    <w:div w:id="1561940953">
      <w:bodyDiv w:val="1"/>
      <w:marLeft w:val="0"/>
      <w:marRight w:val="0"/>
      <w:marTop w:val="0"/>
      <w:marBottom w:val="0"/>
      <w:divBdr>
        <w:top w:val="none" w:sz="0" w:space="0" w:color="auto"/>
        <w:left w:val="none" w:sz="0" w:space="0" w:color="auto"/>
        <w:bottom w:val="none" w:sz="0" w:space="0" w:color="auto"/>
        <w:right w:val="none" w:sz="0" w:space="0" w:color="auto"/>
      </w:divBdr>
    </w:div>
    <w:div w:id="1562012639">
      <w:bodyDiv w:val="1"/>
      <w:marLeft w:val="0"/>
      <w:marRight w:val="0"/>
      <w:marTop w:val="0"/>
      <w:marBottom w:val="0"/>
      <w:divBdr>
        <w:top w:val="none" w:sz="0" w:space="0" w:color="auto"/>
        <w:left w:val="none" w:sz="0" w:space="0" w:color="auto"/>
        <w:bottom w:val="none" w:sz="0" w:space="0" w:color="auto"/>
        <w:right w:val="none" w:sz="0" w:space="0" w:color="auto"/>
      </w:divBdr>
    </w:div>
    <w:div w:id="1562053868">
      <w:bodyDiv w:val="1"/>
      <w:marLeft w:val="0"/>
      <w:marRight w:val="0"/>
      <w:marTop w:val="0"/>
      <w:marBottom w:val="0"/>
      <w:divBdr>
        <w:top w:val="none" w:sz="0" w:space="0" w:color="auto"/>
        <w:left w:val="none" w:sz="0" w:space="0" w:color="auto"/>
        <w:bottom w:val="none" w:sz="0" w:space="0" w:color="auto"/>
        <w:right w:val="none" w:sz="0" w:space="0" w:color="auto"/>
      </w:divBdr>
    </w:div>
    <w:div w:id="1562056051">
      <w:bodyDiv w:val="1"/>
      <w:marLeft w:val="0"/>
      <w:marRight w:val="0"/>
      <w:marTop w:val="0"/>
      <w:marBottom w:val="0"/>
      <w:divBdr>
        <w:top w:val="none" w:sz="0" w:space="0" w:color="auto"/>
        <w:left w:val="none" w:sz="0" w:space="0" w:color="auto"/>
        <w:bottom w:val="none" w:sz="0" w:space="0" w:color="auto"/>
        <w:right w:val="none" w:sz="0" w:space="0" w:color="auto"/>
      </w:divBdr>
    </w:div>
    <w:div w:id="1562132434">
      <w:bodyDiv w:val="1"/>
      <w:marLeft w:val="0"/>
      <w:marRight w:val="0"/>
      <w:marTop w:val="0"/>
      <w:marBottom w:val="0"/>
      <w:divBdr>
        <w:top w:val="none" w:sz="0" w:space="0" w:color="auto"/>
        <w:left w:val="none" w:sz="0" w:space="0" w:color="auto"/>
        <w:bottom w:val="none" w:sz="0" w:space="0" w:color="auto"/>
        <w:right w:val="none" w:sz="0" w:space="0" w:color="auto"/>
      </w:divBdr>
    </w:div>
    <w:div w:id="1562133977">
      <w:bodyDiv w:val="1"/>
      <w:marLeft w:val="0"/>
      <w:marRight w:val="0"/>
      <w:marTop w:val="0"/>
      <w:marBottom w:val="0"/>
      <w:divBdr>
        <w:top w:val="none" w:sz="0" w:space="0" w:color="auto"/>
        <w:left w:val="none" w:sz="0" w:space="0" w:color="auto"/>
        <w:bottom w:val="none" w:sz="0" w:space="0" w:color="auto"/>
        <w:right w:val="none" w:sz="0" w:space="0" w:color="auto"/>
      </w:divBdr>
    </w:div>
    <w:div w:id="1562205684">
      <w:bodyDiv w:val="1"/>
      <w:marLeft w:val="0"/>
      <w:marRight w:val="0"/>
      <w:marTop w:val="0"/>
      <w:marBottom w:val="0"/>
      <w:divBdr>
        <w:top w:val="none" w:sz="0" w:space="0" w:color="auto"/>
        <w:left w:val="none" w:sz="0" w:space="0" w:color="auto"/>
        <w:bottom w:val="none" w:sz="0" w:space="0" w:color="auto"/>
        <w:right w:val="none" w:sz="0" w:space="0" w:color="auto"/>
      </w:divBdr>
    </w:div>
    <w:div w:id="1562252709">
      <w:bodyDiv w:val="1"/>
      <w:marLeft w:val="0"/>
      <w:marRight w:val="0"/>
      <w:marTop w:val="0"/>
      <w:marBottom w:val="0"/>
      <w:divBdr>
        <w:top w:val="none" w:sz="0" w:space="0" w:color="auto"/>
        <w:left w:val="none" w:sz="0" w:space="0" w:color="auto"/>
        <w:bottom w:val="none" w:sz="0" w:space="0" w:color="auto"/>
        <w:right w:val="none" w:sz="0" w:space="0" w:color="auto"/>
      </w:divBdr>
    </w:div>
    <w:div w:id="1562445318">
      <w:bodyDiv w:val="1"/>
      <w:marLeft w:val="0"/>
      <w:marRight w:val="0"/>
      <w:marTop w:val="0"/>
      <w:marBottom w:val="0"/>
      <w:divBdr>
        <w:top w:val="none" w:sz="0" w:space="0" w:color="auto"/>
        <w:left w:val="none" w:sz="0" w:space="0" w:color="auto"/>
        <w:bottom w:val="none" w:sz="0" w:space="0" w:color="auto"/>
        <w:right w:val="none" w:sz="0" w:space="0" w:color="auto"/>
      </w:divBdr>
    </w:div>
    <w:div w:id="1562524989">
      <w:bodyDiv w:val="1"/>
      <w:marLeft w:val="0"/>
      <w:marRight w:val="0"/>
      <w:marTop w:val="0"/>
      <w:marBottom w:val="0"/>
      <w:divBdr>
        <w:top w:val="none" w:sz="0" w:space="0" w:color="auto"/>
        <w:left w:val="none" w:sz="0" w:space="0" w:color="auto"/>
        <w:bottom w:val="none" w:sz="0" w:space="0" w:color="auto"/>
        <w:right w:val="none" w:sz="0" w:space="0" w:color="auto"/>
      </w:divBdr>
    </w:div>
    <w:div w:id="1562668439">
      <w:bodyDiv w:val="1"/>
      <w:marLeft w:val="0"/>
      <w:marRight w:val="0"/>
      <w:marTop w:val="0"/>
      <w:marBottom w:val="0"/>
      <w:divBdr>
        <w:top w:val="none" w:sz="0" w:space="0" w:color="auto"/>
        <w:left w:val="none" w:sz="0" w:space="0" w:color="auto"/>
        <w:bottom w:val="none" w:sz="0" w:space="0" w:color="auto"/>
        <w:right w:val="none" w:sz="0" w:space="0" w:color="auto"/>
      </w:divBdr>
    </w:div>
    <w:div w:id="1562711628">
      <w:bodyDiv w:val="1"/>
      <w:marLeft w:val="0"/>
      <w:marRight w:val="0"/>
      <w:marTop w:val="0"/>
      <w:marBottom w:val="0"/>
      <w:divBdr>
        <w:top w:val="none" w:sz="0" w:space="0" w:color="auto"/>
        <w:left w:val="none" w:sz="0" w:space="0" w:color="auto"/>
        <w:bottom w:val="none" w:sz="0" w:space="0" w:color="auto"/>
        <w:right w:val="none" w:sz="0" w:space="0" w:color="auto"/>
      </w:divBdr>
    </w:div>
    <w:div w:id="1562863729">
      <w:bodyDiv w:val="1"/>
      <w:marLeft w:val="0"/>
      <w:marRight w:val="0"/>
      <w:marTop w:val="0"/>
      <w:marBottom w:val="0"/>
      <w:divBdr>
        <w:top w:val="none" w:sz="0" w:space="0" w:color="auto"/>
        <w:left w:val="none" w:sz="0" w:space="0" w:color="auto"/>
        <w:bottom w:val="none" w:sz="0" w:space="0" w:color="auto"/>
        <w:right w:val="none" w:sz="0" w:space="0" w:color="auto"/>
      </w:divBdr>
    </w:div>
    <w:div w:id="1562907529">
      <w:bodyDiv w:val="1"/>
      <w:marLeft w:val="0"/>
      <w:marRight w:val="0"/>
      <w:marTop w:val="0"/>
      <w:marBottom w:val="0"/>
      <w:divBdr>
        <w:top w:val="none" w:sz="0" w:space="0" w:color="auto"/>
        <w:left w:val="none" w:sz="0" w:space="0" w:color="auto"/>
        <w:bottom w:val="none" w:sz="0" w:space="0" w:color="auto"/>
        <w:right w:val="none" w:sz="0" w:space="0" w:color="auto"/>
      </w:divBdr>
    </w:div>
    <w:div w:id="1563055224">
      <w:bodyDiv w:val="1"/>
      <w:marLeft w:val="0"/>
      <w:marRight w:val="0"/>
      <w:marTop w:val="0"/>
      <w:marBottom w:val="0"/>
      <w:divBdr>
        <w:top w:val="none" w:sz="0" w:space="0" w:color="auto"/>
        <w:left w:val="none" w:sz="0" w:space="0" w:color="auto"/>
        <w:bottom w:val="none" w:sz="0" w:space="0" w:color="auto"/>
        <w:right w:val="none" w:sz="0" w:space="0" w:color="auto"/>
      </w:divBdr>
    </w:div>
    <w:div w:id="1563101666">
      <w:bodyDiv w:val="1"/>
      <w:marLeft w:val="0"/>
      <w:marRight w:val="0"/>
      <w:marTop w:val="0"/>
      <w:marBottom w:val="0"/>
      <w:divBdr>
        <w:top w:val="none" w:sz="0" w:space="0" w:color="auto"/>
        <w:left w:val="none" w:sz="0" w:space="0" w:color="auto"/>
        <w:bottom w:val="none" w:sz="0" w:space="0" w:color="auto"/>
        <w:right w:val="none" w:sz="0" w:space="0" w:color="auto"/>
      </w:divBdr>
    </w:div>
    <w:div w:id="1563128896">
      <w:bodyDiv w:val="1"/>
      <w:marLeft w:val="0"/>
      <w:marRight w:val="0"/>
      <w:marTop w:val="0"/>
      <w:marBottom w:val="0"/>
      <w:divBdr>
        <w:top w:val="none" w:sz="0" w:space="0" w:color="auto"/>
        <w:left w:val="none" w:sz="0" w:space="0" w:color="auto"/>
        <w:bottom w:val="none" w:sz="0" w:space="0" w:color="auto"/>
        <w:right w:val="none" w:sz="0" w:space="0" w:color="auto"/>
      </w:divBdr>
    </w:div>
    <w:div w:id="1563255163">
      <w:bodyDiv w:val="1"/>
      <w:marLeft w:val="0"/>
      <w:marRight w:val="0"/>
      <w:marTop w:val="0"/>
      <w:marBottom w:val="0"/>
      <w:divBdr>
        <w:top w:val="none" w:sz="0" w:space="0" w:color="auto"/>
        <w:left w:val="none" w:sz="0" w:space="0" w:color="auto"/>
        <w:bottom w:val="none" w:sz="0" w:space="0" w:color="auto"/>
        <w:right w:val="none" w:sz="0" w:space="0" w:color="auto"/>
      </w:divBdr>
    </w:div>
    <w:div w:id="1563366100">
      <w:bodyDiv w:val="1"/>
      <w:marLeft w:val="0"/>
      <w:marRight w:val="0"/>
      <w:marTop w:val="0"/>
      <w:marBottom w:val="0"/>
      <w:divBdr>
        <w:top w:val="none" w:sz="0" w:space="0" w:color="auto"/>
        <w:left w:val="none" w:sz="0" w:space="0" w:color="auto"/>
        <w:bottom w:val="none" w:sz="0" w:space="0" w:color="auto"/>
        <w:right w:val="none" w:sz="0" w:space="0" w:color="auto"/>
      </w:divBdr>
    </w:div>
    <w:div w:id="1563441705">
      <w:bodyDiv w:val="1"/>
      <w:marLeft w:val="0"/>
      <w:marRight w:val="0"/>
      <w:marTop w:val="0"/>
      <w:marBottom w:val="0"/>
      <w:divBdr>
        <w:top w:val="none" w:sz="0" w:space="0" w:color="auto"/>
        <w:left w:val="none" w:sz="0" w:space="0" w:color="auto"/>
        <w:bottom w:val="none" w:sz="0" w:space="0" w:color="auto"/>
        <w:right w:val="none" w:sz="0" w:space="0" w:color="auto"/>
      </w:divBdr>
    </w:div>
    <w:div w:id="1563441861">
      <w:bodyDiv w:val="1"/>
      <w:marLeft w:val="0"/>
      <w:marRight w:val="0"/>
      <w:marTop w:val="0"/>
      <w:marBottom w:val="0"/>
      <w:divBdr>
        <w:top w:val="none" w:sz="0" w:space="0" w:color="auto"/>
        <w:left w:val="none" w:sz="0" w:space="0" w:color="auto"/>
        <w:bottom w:val="none" w:sz="0" w:space="0" w:color="auto"/>
        <w:right w:val="none" w:sz="0" w:space="0" w:color="auto"/>
      </w:divBdr>
    </w:div>
    <w:div w:id="1563757167">
      <w:bodyDiv w:val="1"/>
      <w:marLeft w:val="0"/>
      <w:marRight w:val="0"/>
      <w:marTop w:val="0"/>
      <w:marBottom w:val="0"/>
      <w:divBdr>
        <w:top w:val="none" w:sz="0" w:space="0" w:color="auto"/>
        <w:left w:val="none" w:sz="0" w:space="0" w:color="auto"/>
        <w:bottom w:val="none" w:sz="0" w:space="0" w:color="auto"/>
        <w:right w:val="none" w:sz="0" w:space="0" w:color="auto"/>
      </w:divBdr>
    </w:div>
    <w:div w:id="1563833447">
      <w:bodyDiv w:val="1"/>
      <w:marLeft w:val="0"/>
      <w:marRight w:val="0"/>
      <w:marTop w:val="0"/>
      <w:marBottom w:val="0"/>
      <w:divBdr>
        <w:top w:val="none" w:sz="0" w:space="0" w:color="auto"/>
        <w:left w:val="none" w:sz="0" w:space="0" w:color="auto"/>
        <w:bottom w:val="none" w:sz="0" w:space="0" w:color="auto"/>
        <w:right w:val="none" w:sz="0" w:space="0" w:color="auto"/>
      </w:divBdr>
    </w:div>
    <w:div w:id="1563903081">
      <w:bodyDiv w:val="1"/>
      <w:marLeft w:val="0"/>
      <w:marRight w:val="0"/>
      <w:marTop w:val="0"/>
      <w:marBottom w:val="0"/>
      <w:divBdr>
        <w:top w:val="none" w:sz="0" w:space="0" w:color="auto"/>
        <w:left w:val="none" w:sz="0" w:space="0" w:color="auto"/>
        <w:bottom w:val="none" w:sz="0" w:space="0" w:color="auto"/>
        <w:right w:val="none" w:sz="0" w:space="0" w:color="auto"/>
      </w:divBdr>
    </w:div>
    <w:div w:id="1563952495">
      <w:bodyDiv w:val="1"/>
      <w:marLeft w:val="0"/>
      <w:marRight w:val="0"/>
      <w:marTop w:val="0"/>
      <w:marBottom w:val="0"/>
      <w:divBdr>
        <w:top w:val="none" w:sz="0" w:space="0" w:color="auto"/>
        <w:left w:val="none" w:sz="0" w:space="0" w:color="auto"/>
        <w:bottom w:val="none" w:sz="0" w:space="0" w:color="auto"/>
        <w:right w:val="none" w:sz="0" w:space="0" w:color="auto"/>
      </w:divBdr>
    </w:div>
    <w:div w:id="1564028738">
      <w:bodyDiv w:val="1"/>
      <w:marLeft w:val="0"/>
      <w:marRight w:val="0"/>
      <w:marTop w:val="0"/>
      <w:marBottom w:val="0"/>
      <w:divBdr>
        <w:top w:val="none" w:sz="0" w:space="0" w:color="auto"/>
        <w:left w:val="none" w:sz="0" w:space="0" w:color="auto"/>
        <w:bottom w:val="none" w:sz="0" w:space="0" w:color="auto"/>
        <w:right w:val="none" w:sz="0" w:space="0" w:color="auto"/>
      </w:divBdr>
    </w:div>
    <w:div w:id="1564217601">
      <w:bodyDiv w:val="1"/>
      <w:marLeft w:val="0"/>
      <w:marRight w:val="0"/>
      <w:marTop w:val="0"/>
      <w:marBottom w:val="0"/>
      <w:divBdr>
        <w:top w:val="none" w:sz="0" w:space="0" w:color="auto"/>
        <w:left w:val="none" w:sz="0" w:space="0" w:color="auto"/>
        <w:bottom w:val="none" w:sz="0" w:space="0" w:color="auto"/>
        <w:right w:val="none" w:sz="0" w:space="0" w:color="auto"/>
      </w:divBdr>
    </w:div>
    <w:div w:id="1564292956">
      <w:bodyDiv w:val="1"/>
      <w:marLeft w:val="0"/>
      <w:marRight w:val="0"/>
      <w:marTop w:val="0"/>
      <w:marBottom w:val="0"/>
      <w:divBdr>
        <w:top w:val="none" w:sz="0" w:space="0" w:color="auto"/>
        <w:left w:val="none" w:sz="0" w:space="0" w:color="auto"/>
        <w:bottom w:val="none" w:sz="0" w:space="0" w:color="auto"/>
        <w:right w:val="none" w:sz="0" w:space="0" w:color="auto"/>
      </w:divBdr>
    </w:div>
    <w:div w:id="1564295096">
      <w:bodyDiv w:val="1"/>
      <w:marLeft w:val="0"/>
      <w:marRight w:val="0"/>
      <w:marTop w:val="0"/>
      <w:marBottom w:val="0"/>
      <w:divBdr>
        <w:top w:val="none" w:sz="0" w:space="0" w:color="auto"/>
        <w:left w:val="none" w:sz="0" w:space="0" w:color="auto"/>
        <w:bottom w:val="none" w:sz="0" w:space="0" w:color="auto"/>
        <w:right w:val="none" w:sz="0" w:space="0" w:color="auto"/>
      </w:divBdr>
    </w:div>
    <w:div w:id="1564485245">
      <w:bodyDiv w:val="1"/>
      <w:marLeft w:val="0"/>
      <w:marRight w:val="0"/>
      <w:marTop w:val="0"/>
      <w:marBottom w:val="0"/>
      <w:divBdr>
        <w:top w:val="none" w:sz="0" w:space="0" w:color="auto"/>
        <w:left w:val="none" w:sz="0" w:space="0" w:color="auto"/>
        <w:bottom w:val="none" w:sz="0" w:space="0" w:color="auto"/>
        <w:right w:val="none" w:sz="0" w:space="0" w:color="auto"/>
      </w:divBdr>
    </w:div>
    <w:div w:id="1564562824">
      <w:bodyDiv w:val="1"/>
      <w:marLeft w:val="0"/>
      <w:marRight w:val="0"/>
      <w:marTop w:val="0"/>
      <w:marBottom w:val="0"/>
      <w:divBdr>
        <w:top w:val="none" w:sz="0" w:space="0" w:color="auto"/>
        <w:left w:val="none" w:sz="0" w:space="0" w:color="auto"/>
        <w:bottom w:val="none" w:sz="0" w:space="0" w:color="auto"/>
        <w:right w:val="none" w:sz="0" w:space="0" w:color="auto"/>
      </w:divBdr>
    </w:div>
    <w:div w:id="1564682282">
      <w:bodyDiv w:val="1"/>
      <w:marLeft w:val="0"/>
      <w:marRight w:val="0"/>
      <w:marTop w:val="0"/>
      <w:marBottom w:val="0"/>
      <w:divBdr>
        <w:top w:val="none" w:sz="0" w:space="0" w:color="auto"/>
        <w:left w:val="none" w:sz="0" w:space="0" w:color="auto"/>
        <w:bottom w:val="none" w:sz="0" w:space="0" w:color="auto"/>
        <w:right w:val="none" w:sz="0" w:space="0" w:color="auto"/>
      </w:divBdr>
    </w:div>
    <w:div w:id="1564871306">
      <w:bodyDiv w:val="1"/>
      <w:marLeft w:val="0"/>
      <w:marRight w:val="0"/>
      <w:marTop w:val="0"/>
      <w:marBottom w:val="0"/>
      <w:divBdr>
        <w:top w:val="none" w:sz="0" w:space="0" w:color="auto"/>
        <w:left w:val="none" w:sz="0" w:space="0" w:color="auto"/>
        <w:bottom w:val="none" w:sz="0" w:space="0" w:color="auto"/>
        <w:right w:val="none" w:sz="0" w:space="0" w:color="auto"/>
      </w:divBdr>
    </w:div>
    <w:div w:id="1564873126">
      <w:bodyDiv w:val="1"/>
      <w:marLeft w:val="0"/>
      <w:marRight w:val="0"/>
      <w:marTop w:val="0"/>
      <w:marBottom w:val="0"/>
      <w:divBdr>
        <w:top w:val="none" w:sz="0" w:space="0" w:color="auto"/>
        <w:left w:val="none" w:sz="0" w:space="0" w:color="auto"/>
        <w:bottom w:val="none" w:sz="0" w:space="0" w:color="auto"/>
        <w:right w:val="none" w:sz="0" w:space="0" w:color="auto"/>
      </w:divBdr>
    </w:div>
    <w:div w:id="1564944197">
      <w:bodyDiv w:val="1"/>
      <w:marLeft w:val="0"/>
      <w:marRight w:val="0"/>
      <w:marTop w:val="0"/>
      <w:marBottom w:val="0"/>
      <w:divBdr>
        <w:top w:val="none" w:sz="0" w:space="0" w:color="auto"/>
        <w:left w:val="none" w:sz="0" w:space="0" w:color="auto"/>
        <w:bottom w:val="none" w:sz="0" w:space="0" w:color="auto"/>
        <w:right w:val="none" w:sz="0" w:space="0" w:color="auto"/>
      </w:divBdr>
    </w:div>
    <w:div w:id="1564945033">
      <w:bodyDiv w:val="1"/>
      <w:marLeft w:val="0"/>
      <w:marRight w:val="0"/>
      <w:marTop w:val="0"/>
      <w:marBottom w:val="0"/>
      <w:divBdr>
        <w:top w:val="none" w:sz="0" w:space="0" w:color="auto"/>
        <w:left w:val="none" w:sz="0" w:space="0" w:color="auto"/>
        <w:bottom w:val="none" w:sz="0" w:space="0" w:color="auto"/>
        <w:right w:val="none" w:sz="0" w:space="0" w:color="auto"/>
      </w:divBdr>
    </w:div>
    <w:div w:id="1564950588">
      <w:bodyDiv w:val="1"/>
      <w:marLeft w:val="0"/>
      <w:marRight w:val="0"/>
      <w:marTop w:val="0"/>
      <w:marBottom w:val="0"/>
      <w:divBdr>
        <w:top w:val="none" w:sz="0" w:space="0" w:color="auto"/>
        <w:left w:val="none" w:sz="0" w:space="0" w:color="auto"/>
        <w:bottom w:val="none" w:sz="0" w:space="0" w:color="auto"/>
        <w:right w:val="none" w:sz="0" w:space="0" w:color="auto"/>
      </w:divBdr>
    </w:div>
    <w:div w:id="1565022868">
      <w:bodyDiv w:val="1"/>
      <w:marLeft w:val="0"/>
      <w:marRight w:val="0"/>
      <w:marTop w:val="0"/>
      <w:marBottom w:val="0"/>
      <w:divBdr>
        <w:top w:val="none" w:sz="0" w:space="0" w:color="auto"/>
        <w:left w:val="none" w:sz="0" w:space="0" w:color="auto"/>
        <w:bottom w:val="none" w:sz="0" w:space="0" w:color="auto"/>
        <w:right w:val="none" w:sz="0" w:space="0" w:color="auto"/>
      </w:divBdr>
    </w:div>
    <w:div w:id="1565023204">
      <w:bodyDiv w:val="1"/>
      <w:marLeft w:val="0"/>
      <w:marRight w:val="0"/>
      <w:marTop w:val="0"/>
      <w:marBottom w:val="0"/>
      <w:divBdr>
        <w:top w:val="none" w:sz="0" w:space="0" w:color="auto"/>
        <w:left w:val="none" w:sz="0" w:space="0" w:color="auto"/>
        <w:bottom w:val="none" w:sz="0" w:space="0" w:color="auto"/>
        <w:right w:val="none" w:sz="0" w:space="0" w:color="auto"/>
      </w:divBdr>
    </w:div>
    <w:div w:id="1565068531">
      <w:bodyDiv w:val="1"/>
      <w:marLeft w:val="0"/>
      <w:marRight w:val="0"/>
      <w:marTop w:val="0"/>
      <w:marBottom w:val="0"/>
      <w:divBdr>
        <w:top w:val="none" w:sz="0" w:space="0" w:color="auto"/>
        <w:left w:val="none" w:sz="0" w:space="0" w:color="auto"/>
        <w:bottom w:val="none" w:sz="0" w:space="0" w:color="auto"/>
        <w:right w:val="none" w:sz="0" w:space="0" w:color="auto"/>
      </w:divBdr>
    </w:div>
    <w:div w:id="1565094562">
      <w:bodyDiv w:val="1"/>
      <w:marLeft w:val="0"/>
      <w:marRight w:val="0"/>
      <w:marTop w:val="0"/>
      <w:marBottom w:val="0"/>
      <w:divBdr>
        <w:top w:val="none" w:sz="0" w:space="0" w:color="auto"/>
        <w:left w:val="none" w:sz="0" w:space="0" w:color="auto"/>
        <w:bottom w:val="none" w:sz="0" w:space="0" w:color="auto"/>
        <w:right w:val="none" w:sz="0" w:space="0" w:color="auto"/>
      </w:divBdr>
    </w:div>
    <w:div w:id="1565330632">
      <w:bodyDiv w:val="1"/>
      <w:marLeft w:val="0"/>
      <w:marRight w:val="0"/>
      <w:marTop w:val="0"/>
      <w:marBottom w:val="0"/>
      <w:divBdr>
        <w:top w:val="none" w:sz="0" w:space="0" w:color="auto"/>
        <w:left w:val="none" w:sz="0" w:space="0" w:color="auto"/>
        <w:bottom w:val="none" w:sz="0" w:space="0" w:color="auto"/>
        <w:right w:val="none" w:sz="0" w:space="0" w:color="auto"/>
      </w:divBdr>
    </w:div>
    <w:div w:id="1565330643">
      <w:bodyDiv w:val="1"/>
      <w:marLeft w:val="0"/>
      <w:marRight w:val="0"/>
      <w:marTop w:val="0"/>
      <w:marBottom w:val="0"/>
      <w:divBdr>
        <w:top w:val="none" w:sz="0" w:space="0" w:color="auto"/>
        <w:left w:val="none" w:sz="0" w:space="0" w:color="auto"/>
        <w:bottom w:val="none" w:sz="0" w:space="0" w:color="auto"/>
        <w:right w:val="none" w:sz="0" w:space="0" w:color="auto"/>
      </w:divBdr>
    </w:div>
    <w:div w:id="1565721502">
      <w:bodyDiv w:val="1"/>
      <w:marLeft w:val="0"/>
      <w:marRight w:val="0"/>
      <w:marTop w:val="0"/>
      <w:marBottom w:val="0"/>
      <w:divBdr>
        <w:top w:val="none" w:sz="0" w:space="0" w:color="auto"/>
        <w:left w:val="none" w:sz="0" w:space="0" w:color="auto"/>
        <w:bottom w:val="none" w:sz="0" w:space="0" w:color="auto"/>
        <w:right w:val="none" w:sz="0" w:space="0" w:color="auto"/>
      </w:divBdr>
    </w:div>
    <w:div w:id="1565794372">
      <w:bodyDiv w:val="1"/>
      <w:marLeft w:val="0"/>
      <w:marRight w:val="0"/>
      <w:marTop w:val="0"/>
      <w:marBottom w:val="0"/>
      <w:divBdr>
        <w:top w:val="none" w:sz="0" w:space="0" w:color="auto"/>
        <w:left w:val="none" w:sz="0" w:space="0" w:color="auto"/>
        <w:bottom w:val="none" w:sz="0" w:space="0" w:color="auto"/>
        <w:right w:val="none" w:sz="0" w:space="0" w:color="auto"/>
      </w:divBdr>
    </w:div>
    <w:div w:id="1565869141">
      <w:bodyDiv w:val="1"/>
      <w:marLeft w:val="0"/>
      <w:marRight w:val="0"/>
      <w:marTop w:val="0"/>
      <w:marBottom w:val="0"/>
      <w:divBdr>
        <w:top w:val="none" w:sz="0" w:space="0" w:color="auto"/>
        <w:left w:val="none" w:sz="0" w:space="0" w:color="auto"/>
        <w:bottom w:val="none" w:sz="0" w:space="0" w:color="auto"/>
        <w:right w:val="none" w:sz="0" w:space="0" w:color="auto"/>
      </w:divBdr>
    </w:div>
    <w:div w:id="1565993608">
      <w:bodyDiv w:val="1"/>
      <w:marLeft w:val="0"/>
      <w:marRight w:val="0"/>
      <w:marTop w:val="0"/>
      <w:marBottom w:val="0"/>
      <w:divBdr>
        <w:top w:val="none" w:sz="0" w:space="0" w:color="auto"/>
        <w:left w:val="none" w:sz="0" w:space="0" w:color="auto"/>
        <w:bottom w:val="none" w:sz="0" w:space="0" w:color="auto"/>
        <w:right w:val="none" w:sz="0" w:space="0" w:color="auto"/>
      </w:divBdr>
    </w:div>
    <w:div w:id="1566185826">
      <w:bodyDiv w:val="1"/>
      <w:marLeft w:val="0"/>
      <w:marRight w:val="0"/>
      <w:marTop w:val="0"/>
      <w:marBottom w:val="0"/>
      <w:divBdr>
        <w:top w:val="none" w:sz="0" w:space="0" w:color="auto"/>
        <w:left w:val="none" w:sz="0" w:space="0" w:color="auto"/>
        <w:bottom w:val="none" w:sz="0" w:space="0" w:color="auto"/>
        <w:right w:val="none" w:sz="0" w:space="0" w:color="auto"/>
      </w:divBdr>
    </w:div>
    <w:div w:id="1566261138">
      <w:bodyDiv w:val="1"/>
      <w:marLeft w:val="0"/>
      <w:marRight w:val="0"/>
      <w:marTop w:val="0"/>
      <w:marBottom w:val="0"/>
      <w:divBdr>
        <w:top w:val="none" w:sz="0" w:space="0" w:color="auto"/>
        <w:left w:val="none" w:sz="0" w:space="0" w:color="auto"/>
        <w:bottom w:val="none" w:sz="0" w:space="0" w:color="auto"/>
        <w:right w:val="none" w:sz="0" w:space="0" w:color="auto"/>
      </w:divBdr>
    </w:div>
    <w:div w:id="1566332985">
      <w:bodyDiv w:val="1"/>
      <w:marLeft w:val="0"/>
      <w:marRight w:val="0"/>
      <w:marTop w:val="0"/>
      <w:marBottom w:val="0"/>
      <w:divBdr>
        <w:top w:val="none" w:sz="0" w:space="0" w:color="auto"/>
        <w:left w:val="none" w:sz="0" w:space="0" w:color="auto"/>
        <w:bottom w:val="none" w:sz="0" w:space="0" w:color="auto"/>
        <w:right w:val="none" w:sz="0" w:space="0" w:color="auto"/>
      </w:divBdr>
    </w:div>
    <w:div w:id="1566335759">
      <w:bodyDiv w:val="1"/>
      <w:marLeft w:val="0"/>
      <w:marRight w:val="0"/>
      <w:marTop w:val="0"/>
      <w:marBottom w:val="0"/>
      <w:divBdr>
        <w:top w:val="none" w:sz="0" w:space="0" w:color="auto"/>
        <w:left w:val="none" w:sz="0" w:space="0" w:color="auto"/>
        <w:bottom w:val="none" w:sz="0" w:space="0" w:color="auto"/>
        <w:right w:val="none" w:sz="0" w:space="0" w:color="auto"/>
      </w:divBdr>
    </w:div>
    <w:div w:id="1566451555">
      <w:bodyDiv w:val="1"/>
      <w:marLeft w:val="0"/>
      <w:marRight w:val="0"/>
      <w:marTop w:val="0"/>
      <w:marBottom w:val="0"/>
      <w:divBdr>
        <w:top w:val="none" w:sz="0" w:space="0" w:color="auto"/>
        <w:left w:val="none" w:sz="0" w:space="0" w:color="auto"/>
        <w:bottom w:val="none" w:sz="0" w:space="0" w:color="auto"/>
        <w:right w:val="none" w:sz="0" w:space="0" w:color="auto"/>
      </w:divBdr>
    </w:div>
    <w:div w:id="1566603300">
      <w:bodyDiv w:val="1"/>
      <w:marLeft w:val="0"/>
      <w:marRight w:val="0"/>
      <w:marTop w:val="0"/>
      <w:marBottom w:val="0"/>
      <w:divBdr>
        <w:top w:val="none" w:sz="0" w:space="0" w:color="auto"/>
        <w:left w:val="none" w:sz="0" w:space="0" w:color="auto"/>
        <w:bottom w:val="none" w:sz="0" w:space="0" w:color="auto"/>
        <w:right w:val="none" w:sz="0" w:space="0" w:color="auto"/>
      </w:divBdr>
    </w:div>
    <w:div w:id="1566646029">
      <w:bodyDiv w:val="1"/>
      <w:marLeft w:val="0"/>
      <w:marRight w:val="0"/>
      <w:marTop w:val="0"/>
      <w:marBottom w:val="0"/>
      <w:divBdr>
        <w:top w:val="none" w:sz="0" w:space="0" w:color="auto"/>
        <w:left w:val="none" w:sz="0" w:space="0" w:color="auto"/>
        <w:bottom w:val="none" w:sz="0" w:space="0" w:color="auto"/>
        <w:right w:val="none" w:sz="0" w:space="0" w:color="auto"/>
      </w:divBdr>
    </w:div>
    <w:div w:id="1566646415">
      <w:bodyDiv w:val="1"/>
      <w:marLeft w:val="0"/>
      <w:marRight w:val="0"/>
      <w:marTop w:val="0"/>
      <w:marBottom w:val="0"/>
      <w:divBdr>
        <w:top w:val="none" w:sz="0" w:space="0" w:color="auto"/>
        <w:left w:val="none" w:sz="0" w:space="0" w:color="auto"/>
        <w:bottom w:val="none" w:sz="0" w:space="0" w:color="auto"/>
        <w:right w:val="none" w:sz="0" w:space="0" w:color="auto"/>
      </w:divBdr>
    </w:div>
    <w:div w:id="1566841336">
      <w:bodyDiv w:val="1"/>
      <w:marLeft w:val="0"/>
      <w:marRight w:val="0"/>
      <w:marTop w:val="0"/>
      <w:marBottom w:val="0"/>
      <w:divBdr>
        <w:top w:val="none" w:sz="0" w:space="0" w:color="auto"/>
        <w:left w:val="none" w:sz="0" w:space="0" w:color="auto"/>
        <w:bottom w:val="none" w:sz="0" w:space="0" w:color="auto"/>
        <w:right w:val="none" w:sz="0" w:space="0" w:color="auto"/>
      </w:divBdr>
    </w:div>
    <w:div w:id="1566913529">
      <w:bodyDiv w:val="1"/>
      <w:marLeft w:val="0"/>
      <w:marRight w:val="0"/>
      <w:marTop w:val="0"/>
      <w:marBottom w:val="0"/>
      <w:divBdr>
        <w:top w:val="none" w:sz="0" w:space="0" w:color="auto"/>
        <w:left w:val="none" w:sz="0" w:space="0" w:color="auto"/>
        <w:bottom w:val="none" w:sz="0" w:space="0" w:color="auto"/>
        <w:right w:val="none" w:sz="0" w:space="0" w:color="auto"/>
      </w:divBdr>
    </w:div>
    <w:div w:id="1566917622">
      <w:bodyDiv w:val="1"/>
      <w:marLeft w:val="0"/>
      <w:marRight w:val="0"/>
      <w:marTop w:val="0"/>
      <w:marBottom w:val="0"/>
      <w:divBdr>
        <w:top w:val="none" w:sz="0" w:space="0" w:color="auto"/>
        <w:left w:val="none" w:sz="0" w:space="0" w:color="auto"/>
        <w:bottom w:val="none" w:sz="0" w:space="0" w:color="auto"/>
        <w:right w:val="none" w:sz="0" w:space="0" w:color="auto"/>
      </w:divBdr>
    </w:div>
    <w:div w:id="1567059891">
      <w:bodyDiv w:val="1"/>
      <w:marLeft w:val="0"/>
      <w:marRight w:val="0"/>
      <w:marTop w:val="0"/>
      <w:marBottom w:val="0"/>
      <w:divBdr>
        <w:top w:val="none" w:sz="0" w:space="0" w:color="auto"/>
        <w:left w:val="none" w:sz="0" w:space="0" w:color="auto"/>
        <w:bottom w:val="none" w:sz="0" w:space="0" w:color="auto"/>
        <w:right w:val="none" w:sz="0" w:space="0" w:color="auto"/>
      </w:divBdr>
    </w:div>
    <w:div w:id="1567372860">
      <w:bodyDiv w:val="1"/>
      <w:marLeft w:val="0"/>
      <w:marRight w:val="0"/>
      <w:marTop w:val="0"/>
      <w:marBottom w:val="0"/>
      <w:divBdr>
        <w:top w:val="none" w:sz="0" w:space="0" w:color="auto"/>
        <w:left w:val="none" w:sz="0" w:space="0" w:color="auto"/>
        <w:bottom w:val="none" w:sz="0" w:space="0" w:color="auto"/>
        <w:right w:val="none" w:sz="0" w:space="0" w:color="auto"/>
      </w:divBdr>
    </w:div>
    <w:div w:id="1567380837">
      <w:bodyDiv w:val="1"/>
      <w:marLeft w:val="0"/>
      <w:marRight w:val="0"/>
      <w:marTop w:val="0"/>
      <w:marBottom w:val="0"/>
      <w:divBdr>
        <w:top w:val="none" w:sz="0" w:space="0" w:color="auto"/>
        <w:left w:val="none" w:sz="0" w:space="0" w:color="auto"/>
        <w:bottom w:val="none" w:sz="0" w:space="0" w:color="auto"/>
        <w:right w:val="none" w:sz="0" w:space="0" w:color="auto"/>
      </w:divBdr>
    </w:div>
    <w:div w:id="1567455138">
      <w:bodyDiv w:val="1"/>
      <w:marLeft w:val="0"/>
      <w:marRight w:val="0"/>
      <w:marTop w:val="0"/>
      <w:marBottom w:val="0"/>
      <w:divBdr>
        <w:top w:val="none" w:sz="0" w:space="0" w:color="auto"/>
        <w:left w:val="none" w:sz="0" w:space="0" w:color="auto"/>
        <w:bottom w:val="none" w:sz="0" w:space="0" w:color="auto"/>
        <w:right w:val="none" w:sz="0" w:space="0" w:color="auto"/>
      </w:divBdr>
    </w:div>
    <w:div w:id="1567490391">
      <w:bodyDiv w:val="1"/>
      <w:marLeft w:val="0"/>
      <w:marRight w:val="0"/>
      <w:marTop w:val="0"/>
      <w:marBottom w:val="0"/>
      <w:divBdr>
        <w:top w:val="none" w:sz="0" w:space="0" w:color="auto"/>
        <w:left w:val="none" w:sz="0" w:space="0" w:color="auto"/>
        <w:bottom w:val="none" w:sz="0" w:space="0" w:color="auto"/>
        <w:right w:val="none" w:sz="0" w:space="0" w:color="auto"/>
      </w:divBdr>
    </w:div>
    <w:div w:id="1567498535">
      <w:bodyDiv w:val="1"/>
      <w:marLeft w:val="0"/>
      <w:marRight w:val="0"/>
      <w:marTop w:val="0"/>
      <w:marBottom w:val="0"/>
      <w:divBdr>
        <w:top w:val="none" w:sz="0" w:space="0" w:color="auto"/>
        <w:left w:val="none" w:sz="0" w:space="0" w:color="auto"/>
        <w:bottom w:val="none" w:sz="0" w:space="0" w:color="auto"/>
        <w:right w:val="none" w:sz="0" w:space="0" w:color="auto"/>
      </w:divBdr>
    </w:div>
    <w:div w:id="1567570112">
      <w:bodyDiv w:val="1"/>
      <w:marLeft w:val="0"/>
      <w:marRight w:val="0"/>
      <w:marTop w:val="0"/>
      <w:marBottom w:val="0"/>
      <w:divBdr>
        <w:top w:val="none" w:sz="0" w:space="0" w:color="auto"/>
        <w:left w:val="none" w:sz="0" w:space="0" w:color="auto"/>
        <w:bottom w:val="none" w:sz="0" w:space="0" w:color="auto"/>
        <w:right w:val="none" w:sz="0" w:space="0" w:color="auto"/>
      </w:divBdr>
    </w:div>
    <w:div w:id="1567641987">
      <w:bodyDiv w:val="1"/>
      <w:marLeft w:val="0"/>
      <w:marRight w:val="0"/>
      <w:marTop w:val="0"/>
      <w:marBottom w:val="0"/>
      <w:divBdr>
        <w:top w:val="none" w:sz="0" w:space="0" w:color="auto"/>
        <w:left w:val="none" w:sz="0" w:space="0" w:color="auto"/>
        <w:bottom w:val="none" w:sz="0" w:space="0" w:color="auto"/>
        <w:right w:val="none" w:sz="0" w:space="0" w:color="auto"/>
      </w:divBdr>
    </w:div>
    <w:div w:id="1567642037">
      <w:bodyDiv w:val="1"/>
      <w:marLeft w:val="0"/>
      <w:marRight w:val="0"/>
      <w:marTop w:val="0"/>
      <w:marBottom w:val="0"/>
      <w:divBdr>
        <w:top w:val="none" w:sz="0" w:space="0" w:color="auto"/>
        <w:left w:val="none" w:sz="0" w:space="0" w:color="auto"/>
        <w:bottom w:val="none" w:sz="0" w:space="0" w:color="auto"/>
        <w:right w:val="none" w:sz="0" w:space="0" w:color="auto"/>
      </w:divBdr>
    </w:div>
    <w:div w:id="1567687385">
      <w:bodyDiv w:val="1"/>
      <w:marLeft w:val="0"/>
      <w:marRight w:val="0"/>
      <w:marTop w:val="0"/>
      <w:marBottom w:val="0"/>
      <w:divBdr>
        <w:top w:val="none" w:sz="0" w:space="0" w:color="auto"/>
        <w:left w:val="none" w:sz="0" w:space="0" w:color="auto"/>
        <w:bottom w:val="none" w:sz="0" w:space="0" w:color="auto"/>
        <w:right w:val="none" w:sz="0" w:space="0" w:color="auto"/>
      </w:divBdr>
    </w:div>
    <w:div w:id="1567761670">
      <w:bodyDiv w:val="1"/>
      <w:marLeft w:val="0"/>
      <w:marRight w:val="0"/>
      <w:marTop w:val="0"/>
      <w:marBottom w:val="0"/>
      <w:divBdr>
        <w:top w:val="none" w:sz="0" w:space="0" w:color="auto"/>
        <w:left w:val="none" w:sz="0" w:space="0" w:color="auto"/>
        <w:bottom w:val="none" w:sz="0" w:space="0" w:color="auto"/>
        <w:right w:val="none" w:sz="0" w:space="0" w:color="auto"/>
      </w:divBdr>
    </w:div>
    <w:div w:id="1567764995">
      <w:bodyDiv w:val="1"/>
      <w:marLeft w:val="0"/>
      <w:marRight w:val="0"/>
      <w:marTop w:val="0"/>
      <w:marBottom w:val="0"/>
      <w:divBdr>
        <w:top w:val="none" w:sz="0" w:space="0" w:color="auto"/>
        <w:left w:val="none" w:sz="0" w:space="0" w:color="auto"/>
        <w:bottom w:val="none" w:sz="0" w:space="0" w:color="auto"/>
        <w:right w:val="none" w:sz="0" w:space="0" w:color="auto"/>
      </w:divBdr>
    </w:div>
    <w:div w:id="1567954187">
      <w:bodyDiv w:val="1"/>
      <w:marLeft w:val="0"/>
      <w:marRight w:val="0"/>
      <w:marTop w:val="0"/>
      <w:marBottom w:val="0"/>
      <w:divBdr>
        <w:top w:val="none" w:sz="0" w:space="0" w:color="auto"/>
        <w:left w:val="none" w:sz="0" w:space="0" w:color="auto"/>
        <w:bottom w:val="none" w:sz="0" w:space="0" w:color="auto"/>
        <w:right w:val="none" w:sz="0" w:space="0" w:color="auto"/>
      </w:divBdr>
    </w:div>
    <w:div w:id="1567954524">
      <w:bodyDiv w:val="1"/>
      <w:marLeft w:val="0"/>
      <w:marRight w:val="0"/>
      <w:marTop w:val="0"/>
      <w:marBottom w:val="0"/>
      <w:divBdr>
        <w:top w:val="none" w:sz="0" w:space="0" w:color="auto"/>
        <w:left w:val="none" w:sz="0" w:space="0" w:color="auto"/>
        <w:bottom w:val="none" w:sz="0" w:space="0" w:color="auto"/>
        <w:right w:val="none" w:sz="0" w:space="0" w:color="auto"/>
      </w:divBdr>
    </w:div>
    <w:div w:id="1567957336">
      <w:bodyDiv w:val="1"/>
      <w:marLeft w:val="0"/>
      <w:marRight w:val="0"/>
      <w:marTop w:val="0"/>
      <w:marBottom w:val="0"/>
      <w:divBdr>
        <w:top w:val="none" w:sz="0" w:space="0" w:color="auto"/>
        <w:left w:val="none" w:sz="0" w:space="0" w:color="auto"/>
        <w:bottom w:val="none" w:sz="0" w:space="0" w:color="auto"/>
        <w:right w:val="none" w:sz="0" w:space="0" w:color="auto"/>
      </w:divBdr>
    </w:div>
    <w:div w:id="1568109458">
      <w:bodyDiv w:val="1"/>
      <w:marLeft w:val="0"/>
      <w:marRight w:val="0"/>
      <w:marTop w:val="0"/>
      <w:marBottom w:val="0"/>
      <w:divBdr>
        <w:top w:val="none" w:sz="0" w:space="0" w:color="auto"/>
        <w:left w:val="none" w:sz="0" w:space="0" w:color="auto"/>
        <w:bottom w:val="none" w:sz="0" w:space="0" w:color="auto"/>
        <w:right w:val="none" w:sz="0" w:space="0" w:color="auto"/>
      </w:divBdr>
    </w:div>
    <w:div w:id="1568149019">
      <w:bodyDiv w:val="1"/>
      <w:marLeft w:val="0"/>
      <w:marRight w:val="0"/>
      <w:marTop w:val="0"/>
      <w:marBottom w:val="0"/>
      <w:divBdr>
        <w:top w:val="none" w:sz="0" w:space="0" w:color="auto"/>
        <w:left w:val="none" w:sz="0" w:space="0" w:color="auto"/>
        <w:bottom w:val="none" w:sz="0" w:space="0" w:color="auto"/>
        <w:right w:val="none" w:sz="0" w:space="0" w:color="auto"/>
      </w:divBdr>
    </w:div>
    <w:div w:id="1568150567">
      <w:bodyDiv w:val="1"/>
      <w:marLeft w:val="0"/>
      <w:marRight w:val="0"/>
      <w:marTop w:val="0"/>
      <w:marBottom w:val="0"/>
      <w:divBdr>
        <w:top w:val="none" w:sz="0" w:space="0" w:color="auto"/>
        <w:left w:val="none" w:sz="0" w:space="0" w:color="auto"/>
        <w:bottom w:val="none" w:sz="0" w:space="0" w:color="auto"/>
        <w:right w:val="none" w:sz="0" w:space="0" w:color="auto"/>
      </w:divBdr>
    </w:div>
    <w:div w:id="1568419843">
      <w:bodyDiv w:val="1"/>
      <w:marLeft w:val="0"/>
      <w:marRight w:val="0"/>
      <w:marTop w:val="0"/>
      <w:marBottom w:val="0"/>
      <w:divBdr>
        <w:top w:val="none" w:sz="0" w:space="0" w:color="auto"/>
        <w:left w:val="none" w:sz="0" w:space="0" w:color="auto"/>
        <w:bottom w:val="none" w:sz="0" w:space="0" w:color="auto"/>
        <w:right w:val="none" w:sz="0" w:space="0" w:color="auto"/>
      </w:divBdr>
    </w:div>
    <w:div w:id="1568498127">
      <w:bodyDiv w:val="1"/>
      <w:marLeft w:val="0"/>
      <w:marRight w:val="0"/>
      <w:marTop w:val="0"/>
      <w:marBottom w:val="0"/>
      <w:divBdr>
        <w:top w:val="none" w:sz="0" w:space="0" w:color="auto"/>
        <w:left w:val="none" w:sz="0" w:space="0" w:color="auto"/>
        <w:bottom w:val="none" w:sz="0" w:space="0" w:color="auto"/>
        <w:right w:val="none" w:sz="0" w:space="0" w:color="auto"/>
      </w:divBdr>
    </w:div>
    <w:div w:id="1568956674">
      <w:bodyDiv w:val="1"/>
      <w:marLeft w:val="0"/>
      <w:marRight w:val="0"/>
      <w:marTop w:val="0"/>
      <w:marBottom w:val="0"/>
      <w:divBdr>
        <w:top w:val="none" w:sz="0" w:space="0" w:color="auto"/>
        <w:left w:val="none" w:sz="0" w:space="0" w:color="auto"/>
        <w:bottom w:val="none" w:sz="0" w:space="0" w:color="auto"/>
        <w:right w:val="none" w:sz="0" w:space="0" w:color="auto"/>
      </w:divBdr>
    </w:div>
    <w:div w:id="1568958421">
      <w:bodyDiv w:val="1"/>
      <w:marLeft w:val="0"/>
      <w:marRight w:val="0"/>
      <w:marTop w:val="0"/>
      <w:marBottom w:val="0"/>
      <w:divBdr>
        <w:top w:val="none" w:sz="0" w:space="0" w:color="auto"/>
        <w:left w:val="none" w:sz="0" w:space="0" w:color="auto"/>
        <w:bottom w:val="none" w:sz="0" w:space="0" w:color="auto"/>
        <w:right w:val="none" w:sz="0" w:space="0" w:color="auto"/>
      </w:divBdr>
    </w:div>
    <w:div w:id="1568959571">
      <w:bodyDiv w:val="1"/>
      <w:marLeft w:val="0"/>
      <w:marRight w:val="0"/>
      <w:marTop w:val="0"/>
      <w:marBottom w:val="0"/>
      <w:divBdr>
        <w:top w:val="none" w:sz="0" w:space="0" w:color="auto"/>
        <w:left w:val="none" w:sz="0" w:space="0" w:color="auto"/>
        <w:bottom w:val="none" w:sz="0" w:space="0" w:color="auto"/>
        <w:right w:val="none" w:sz="0" w:space="0" w:color="auto"/>
      </w:divBdr>
    </w:div>
    <w:div w:id="1569148947">
      <w:bodyDiv w:val="1"/>
      <w:marLeft w:val="0"/>
      <w:marRight w:val="0"/>
      <w:marTop w:val="0"/>
      <w:marBottom w:val="0"/>
      <w:divBdr>
        <w:top w:val="none" w:sz="0" w:space="0" w:color="auto"/>
        <w:left w:val="none" w:sz="0" w:space="0" w:color="auto"/>
        <w:bottom w:val="none" w:sz="0" w:space="0" w:color="auto"/>
        <w:right w:val="none" w:sz="0" w:space="0" w:color="auto"/>
      </w:divBdr>
    </w:div>
    <w:div w:id="1569338479">
      <w:bodyDiv w:val="1"/>
      <w:marLeft w:val="0"/>
      <w:marRight w:val="0"/>
      <w:marTop w:val="0"/>
      <w:marBottom w:val="0"/>
      <w:divBdr>
        <w:top w:val="none" w:sz="0" w:space="0" w:color="auto"/>
        <w:left w:val="none" w:sz="0" w:space="0" w:color="auto"/>
        <w:bottom w:val="none" w:sz="0" w:space="0" w:color="auto"/>
        <w:right w:val="none" w:sz="0" w:space="0" w:color="auto"/>
      </w:divBdr>
    </w:div>
    <w:div w:id="1569338608">
      <w:bodyDiv w:val="1"/>
      <w:marLeft w:val="0"/>
      <w:marRight w:val="0"/>
      <w:marTop w:val="0"/>
      <w:marBottom w:val="0"/>
      <w:divBdr>
        <w:top w:val="none" w:sz="0" w:space="0" w:color="auto"/>
        <w:left w:val="none" w:sz="0" w:space="0" w:color="auto"/>
        <w:bottom w:val="none" w:sz="0" w:space="0" w:color="auto"/>
        <w:right w:val="none" w:sz="0" w:space="0" w:color="auto"/>
      </w:divBdr>
    </w:div>
    <w:div w:id="1569342487">
      <w:bodyDiv w:val="1"/>
      <w:marLeft w:val="0"/>
      <w:marRight w:val="0"/>
      <w:marTop w:val="0"/>
      <w:marBottom w:val="0"/>
      <w:divBdr>
        <w:top w:val="none" w:sz="0" w:space="0" w:color="auto"/>
        <w:left w:val="none" w:sz="0" w:space="0" w:color="auto"/>
        <w:bottom w:val="none" w:sz="0" w:space="0" w:color="auto"/>
        <w:right w:val="none" w:sz="0" w:space="0" w:color="auto"/>
      </w:divBdr>
    </w:div>
    <w:div w:id="1569532907">
      <w:bodyDiv w:val="1"/>
      <w:marLeft w:val="0"/>
      <w:marRight w:val="0"/>
      <w:marTop w:val="0"/>
      <w:marBottom w:val="0"/>
      <w:divBdr>
        <w:top w:val="none" w:sz="0" w:space="0" w:color="auto"/>
        <w:left w:val="none" w:sz="0" w:space="0" w:color="auto"/>
        <w:bottom w:val="none" w:sz="0" w:space="0" w:color="auto"/>
        <w:right w:val="none" w:sz="0" w:space="0" w:color="auto"/>
      </w:divBdr>
    </w:div>
    <w:div w:id="1569654210">
      <w:bodyDiv w:val="1"/>
      <w:marLeft w:val="0"/>
      <w:marRight w:val="0"/>
      <w:marTop w:val="0"/>
      <w:marBottom w:val="0"/>
      <w:divBdr>
        <w:top w:val="none" w:sz="0" w:space="0" w:color="auto"/>
        <w:left w:val="none" w:sz="0" w:space="0" w:color="auto"/>
        <w:bottom w:val="none" w:sz="0" w:space="0" w:color="auto"/>
        <w:right w:val="none" w:sz="0" w:space="0" w:color="auto"/>
      </w:divBdr>
    </w:div>
    <w:div w:id="1569799803">
      <w:bodyDiv w:val="1"/>
      <w:marLeft w:val="0"/>
      <w:marRight w:val="0"/>
      <w:marTop w:val="0"/>
      <w:marBottom w:val="0"/>
      <w:divBdr>
        <w:top w:val="none" w:sz="0" w:space="0" w:color="auto"/>
        <w:left w:val="none" w:sz="0" w:space="0" w:color="auto"/>
        <w:bottom w:val="none" w:sz="0" w:space="0" w:color="auto"/>
        <w:right w:val="none" w:sz="0" w:space="0" w:color="auto"/>
      </w:divBdr>
    </w:div>
    <w:div w:id="1569805984">
      <w:bodyDiv w:val="1"/>
      <w:marLeft w:val="0"/>
      <w:marRight w:val="0"/>
      <w:marTop w:val="0"/>
      <w:marBottom w:val="0"/>
      <w:divBdr>
        <w:top w:val="none" w:sz="0" w:space="0" w:color="auto"/>
        <w:left w:val="none" w:sz="0" w:space="0" w:color="auto"/>
        <w:bottom w:val="none" w:sz="0" w:space="0" w:color="auto"/>
        <w:right w:val="none" w:sz="0" w:space="0" w:color="auto"/>
      </w:divBdr>
    </w:div>
    <w:div w:id="1570067972">
      <w:bodyDiv w:val="1"/>
      <w:marLeft w:val="0"/>
      <w:marRight w:val="0"/>
      <w:marTop w:val="0"/>
      <w:marBottom w:val="0"/>
      <w:divBdr>
        <w:top w:val="none" w:sz="0" w:space="0" w:color="auto"/>
        <w:left w:val="none" w:sz="0" w:space="0" w:color="auto"/>
        <w:bottom w:val="none" w:sz="0" w:space="0" w:color="auto"/>
        <w:right w:val="none" w:sz="0" w:space="0" w:color="auto"/>
      </w:divBdr>
    </w:div>
    <w:div w:id="1570068599">
      <w:bodyDiv w:val="1"/>
      <w:marLeft w:val="0"/>
      <w:marRight w:val="0"/>
      <w:marTop w:val="0"/>
      <w:marBottom w:val="0"/>
      <w:divBdr>
        <w:top w:val="none" w:sz="0" w:space="0" w:color="auto"/>
        <w:left w:val="none" w:sz="0" w:space="0" w:color="auto"/>
        <w:bottom w:val="none" w:sz="0" w:space="0" w:color="auto"/>
        <w:right w:val="none" w:sz="0" w:space="0" w:color="auto"/>
      </w:divBdr>
    </w:div>
    <w:div w:id="1570068968">
      <w:bodyDiv w:val="1"/>
      <w:marLeft w:val="0"/>
      <w:marRight w:val="0"/>
      <w:marTop w:val="0"/>
      <w:marBottom w:val="0"/>
      <w:divBdr>
        <w:top w:val="none" w:sz="0" w:space="0" w:color="auto"/>
        <w:left w:val="none" w:sz="0" w:space="0" w:color="auto"/>
        <w:bottom w:val="none" w:sz="0" w:space="0" w:color="auto"/>
        <w:right w:val="none" w:sz="0" w:space="0" w:color="auto"/>
      </w:divBdr>
    </w:div>
    <w:div w:id="1570186962">
      <w:bodyDiv w:val="1"/>
      <w:marLeft w:val="0"/>
      <w:marRight w:val="0"/>
      <w:marTop w:val="0"/>
      <w:marBottom w:val="0"/>
      <w:divBdr>
        <w:top w:val="none" w:sz="0" w:space="0" w:color="auto"/>
        <w:left w:val="none" w:sz="0" w:space="0" w:color="auto"/>
        <w:bottom w:val="none" w:sz="0" w:space="0" w:color="auto"/>
        <w:right w:val="none" w:sz="0" w:space="0" w:color="auto"/>
      </w:divBdr>
    </w:div>
    <w:div w:id="1570386378">
      <w:bodyDiv w:val="1"/>
      <w:marLeft w:val="0"/>
      <w:marRight w:val="0"/>
      <w:marTop w:val="0"/>
      <w:marBottom w:val="0"/>
      <w:divBdr>
        <w:top w:val="none" w:sz="0" w:space="0" w:color="auto"/>
        <w:left w:val="none" w:sz="0" w:space="0" w:color="auto"/>
        <w:bottom w:val="none" w:sz="0" w:space="0" w:color="auto"/>
        <w:right w:val="none" w:sz="0" w:space="0" w:color="auto"/>
      </w:divBdr>
    </w:div>
    <w:div w:id="1570533039">
      <w:bodyDiv w:val="1"/>
      <w:marLeft w:val="0"/>
      <w:marRight w:val="0"/>
      <w:marTop w:val="0"/>
      <w:marBottom w:val="0"/>
      <w:divBdr>
        <w:top w:val="none" w:sz="0" w:space="0" w:color="auto"/>
        <w:left w:val="none" w:sz="0" w:space="0" w:color="auto"/>
        <w:bottom w:val="none" w:sz="0" w:space="0" w:color="auto"/>
        <w:right w:val="none" w:sz="0" w:space="0" w:color="auto"/>
      </w:divBdr>
    </w:div>
    <w:div w:id="1570575174">
      <w:bodyDiv w:val="1"/>
      <w:marLeft w:val="0"/>
      <w:marRight w:val="0"/>
      <w:marTop w:val="0"/>
      <w:marBottom w:val="0"/>
      <w:divBdr>
        <w:top w:val="none" w:sz="0" w:space="0" w:color="auto"/>
        <w:left w:val="none" w:sz="0" w:space="0" w:color="auto"/>
        <w:bottom w:val="none" w:sz="0" w:space="0" w:color="auto"/>
        <w:right w:val="none" w:sz="0" w:space="0" w:color="auto"/>
      </w:divBdr>
    </w:div>
    <w:div w:id="1570576182">
      <w:bodyDiv w:val="1"/>
      <w:marLeft w:val="0"/>
      <w:marRight w:val="0"/>
      <w:marTop w:val="0"/>
      <w:marBottom w:val="0"/>
      <w:divBdr>
        <w:top w:val="none" w:sz="0" w:space="0" w:color="auto"/>
        <w:left w:val="none" w:sz="0" w:space="0" w:color="auto"/>
        <w:bottom w:val="none" w:sz="0" w:space="0" w:color="auto"/>
        <w:right w:val="none" w:sz="0" w:space="0" w:color="auto"/>
      </w:divBdr>
    </w:div>
    <w:div w:id="1570773817">
      <w:bodyDiv w:val="1"/>
      <w:marLeft w:val="0"/>
      <w:marRight w:val="0"/>
      <w:marTop w:val="0"/>
      <w:marBottom w:val="0"/>
      <w:divBdr>
        <w:top w:val="none" w:sz="0" w:space="0" w:color="auto"/>
        <w:left w:val="none" w:sz="0" w:space="0" w:color="auto"/>
        <w:bottom w:val="none" w:sz="0" w:space="0" w:color="auto"/>
        <w:right w:val="none" w:sz="0" w:space="0" w:color="auto"/>
      </w:divBdr>
    </w:div>
    <w:div w:id="1570918857">
      <w:bodyDiv w:val="1"/>
      <w:marLeft w:val="0"/>
      <w:marRight w:val="0"/>
      <w:marTop w:val="0"/>
      <w:marBottom w:val="0"/>
      <w:divBdr>
        <w:top w:val="none" w:sz="0" w:space="0" w:color="auto"/>
        <w:left w:val="none" w:sz="0" w:space="0" w:color="auto"/>
        <w:bottom w:val="none" w:sz="0" w:space="0" w:color="auto"/>
        <w:right w:val="none" w:sz="0" w:space="0" w:color="auto"/>
      </w:divBdr>
    </w:div>
    <w:div w:id="1571161688">
      <w:bodyDiv w:val="1"/>
      <w:marLeft w:val="0"/>
      <w:marRight w:val="0"/>
      <w:marTop w:val="0"/>
      <w:marBottom w:val="0"/>
      <w:divBdr>
        <w:top w:val="none" w:sz="0" w:space="0" w:color="auto"/>
        <w:left w:val="none" w:sz="0" w:space="0" w:color="auto"/>
        <w:bottom w:val="none" w:sz="0" w:space="0" w:color="auto"/>
        <w:right w:val="none" w:sz="0" w:space="0" w:color="auto"/>
      </w:divBdr>
    </w:div>
    <w:div w:id="1571192038">
      <w:bodyDiv w:val="1"/>
      <w:marLeft w:val="0"/>
      <w:marRight w:val="0"/>
      <w:marTop w:val="0"/>
      <w:marBottom w:val="0"/>
      <w:divBdr>
        <w:top w:val="none" w:sz="0" w:space="0" w:color="auto"/>
        <w:left w:val="none" w:sz="0" w:space="0" w:color="auto"/>
        <w:bottom w:val="none" w:sz="0" w:space="0" w:color="auto"/>
        <w:right w:val="none" w:sz="0" w:space="0" w:color="auto"/>
      </w:divBdr>
    </w:div>
    <w:div w:id="1571228559">
      <w:bodyDiv w:val="1"/>
      <w:marLeft w:val="0"/>
      <w:marRight w:val="0"/>
      <w:marTop w:val="0"/>
      <w:marBottom w:val="0"/>
      <w:divBdr>
        <w:top w:val="none" w:sz="0" w:space="0" w:color="auto"/>
        <w:left w:val="none" w:sz="0" w:space="0" w:color="auto"/>
        <w:bottom w:val="none" w:sz="0" w:space="0" w:color="auto"/>
        <w:right w:val="none" w:sz="0" w:space="0" w:color="auto"/>
      </w:divBdr>
    </w:div>
    <w:div w:id="1571304707">
      <w:bodyDiv w:val="1"/>
      <w:marLeft w:val="0"/>
      <w:marRight w:val="0"/>
      <w:marTop w:val="0"/>
      <w:marBottom w:val="0"/>
      <w:divBdr>
        <w:top w:val="none" w:sz="0" w:space="0" w:color="auto"/>
        <w:left w:val="none" w:sz="0" w:space="0" w:color="auto"/>
        <w:bottom w:val="none" w:sz="0" w:space="0" w:color="auto"/>
        <w:right w:val="none" w:sz="0" w:space="0" w:color="auto"/>
      </w:divBdr>
    </w:div>
    <w:div w:id="1571312296">
      <w:bodyDiv w:val="1"/>
      <w:marLeft w:val="0"/>
      <w:marRight w:val="0"/>
      <w:marTop w:val="0"/>
      <w:marBottom w:val="0"/>
      <w:divBdr>
        <w:top w:val="none" w:sz="0" w:space="0" w:color="auto"/>
        <w:left w:val="none" w:sz="0" w:space="0" w:color="auto"/>
        <w:bottom w:val="none" w:sz="0" w:space="0" w:color="auto"/>
        <w:right w:val="none" w:sz="0" w:space="0" w:color="auto"/>
      </w:divBdr>
    </w:div>
    <w:div w:id="1571501992">
      <w:bodyDiv w:val="1"/>
      <w:marLeft w:val="0"/>
      <w:marRight w:val="0"/>
      <w:marTop w:val="0"/>
      <w:marBottom w:val="0"/>
      <w:divBdr>
        <w:top w:val="none" w:sz="0" w:space="0" w:color="auto"/>
        <w:left w:val="none" w:sz="0" w:space="0" w:color="auto"/>
        <w:bottom w:val="none" w:sz="0" w:space="0" w:color="auto"/>
        <w:right w:val="none" w:sz="0" w:space="0" w:color="auto"/>
      </w:divBdr>
    </w:div>
    <w:div w:id="1571845547">
      <w:bodyDiv w:val="1"/>
      <w:marLeft w:val="0"/>
      <w:marRight w:val="0"/>
      <w:marTop w:val="0"/>
      <w:marBottom w:val="0"/>
      <w:divBdr>
        <w:top w:val="none" w:sz="0" w:space="0" w:color="auto"/>
        <w:left w:val="none" w:sz="0" w:space="0" w:color="auto"/>
        <w:bottom w:val="none" w:sz="0" w:space="0" w:color="auto"/>
        <w:right w:val="none" w:sz="0" w:space="0" w:color="auto"/>
      </w:divBdr>
    </w:div>
    <w:div w:id="1572035653">
      <w:bodyDiv w:val="1"/>
      <w:marLeft w:val="0"/>
      <w:marRight w:val="0"/>
      <w:marTop w:val="0"/>
      <w:marBottom w:val="0"/>
      <w:divBdr>
        <w:top w:val="none" w:sz="0" w:space="0" w:color="auto"/>
        <w:left w:val="none" w:sz="0" w:space="0" w:color="auto"/>
        <w:bottom w:val="none" w:sz="0" w:space="0" w:color="auto"/>
        <w:right w:val="none" w:sz="0" w:space="0" w:color="auto"/>
      </w:divBdr>
    </w:div>
    <w:div w:id="1572081670">
      <w:bodyDiv w:val="1"/>
      <w:marLeft w:val="0"/>
      <w:marRight w:val="0"/>
      <w:marTop w:val="0"/>
      <w:marBottom w:val="0"/>
      <w:divBdr>
        <w:top w:val="none" w:sz="0" w:space="0" w:color="auto"/>
        <w:left w:val="none" w:sz="0" w:space="0" w:color="auto"/>
        <w:bottom w:val="none" w:sz="0" w:space="0" w:color="auto"/>
        <w:right w:val="none" w:sz="0" w:space="0" w:color="auto"/>
      </w:divBdr>
    </w:div>
    <w:div w:id="1572159589">
      <w:bodyDiv w:val="1"/>
      <w:marLeft w:val="0"/>
      <w:marRight w:val="0"/>
      <w:marTop w:val="0"/>
      <w:marBottom w:val="0"/>
      <w:divBdr>
        <w:top w:val="none" w:sz="0" w:space="0" w:color="auto"/>
        <w:left w:val="none" w:sz="0" w:space="0" w:color="auto"/>
        <w:bottom w:val="none" w:sz="0" w:space="0" w:color="auto"/>
        <w:right w:val="none" w:sz="0" w:space="0" w:color="auto"/>
      </w:divBdr>
    </w:div>
    <w:div w:id="1572274348">
      <w:bodyDiv w:val="1"/>
      <w:marLeft w:val="0"/>
      <w:marRight w:val="0"/>
      <w:marTop w:val="0"/>
      <w:marBottom w:val="0"/>
      <w:divBdr>
        <w:top w:val="none" w:sz="0" w:space="0" w:color="auto"/>
        <w:left w:val="none" w:sz="0" w:space="0" w:color="auto"/>
        <w:bottom w:val="none" w:sz="0" w:space="0" w:color="auto"/>
        <w:right w:val="none" w:sz="0" w:space="0" w:color="auto"/>
      </w:divBdr>
    </w:div>
    <w:div w:id="1572305520">
      <w:bodyDiv w:val="1"/>
      <w:marLeft w:val="0"/>
      <w:marRight w:val="0"/>
      <w:marTop w:val="0"/>
      <w:marBottom w:val="0"/>
      <w:divBdr>
        <w:top w:val="none" w:sz="0" w:space="0" w:color="auto"/>
        <w:left w:val="none" w:sz="0" w:space="0" w:color="auto"/>
        <w:bottom w:val="none" w:sz="0" w:space="0" w:color="auto"/>
        <w:right w:val="none" w:sz="0" w:space="0" w:color="auto"/>
      </w:divBdr>
    </w:div>
    <w:div w:id="1572503315">
      <w:bodyDiv w:val="1"/>
      <w:marLeft w:val="0"/>
      <w:marRight w:val="0"/>
      <w:marTop w:val="0"/>
      <w:marBottom w:val="0"/>
      <w:divBdr>
        <w:top w:val="none" w:sz="0" w:space="0" w:color="auto"/>
        <w:left w:val="none" w:sz="0" w:space="0" w:color="auto"/>
        <w:bottom w:val="none" w:sz="0" w:space="0" w:color="auto"/>
        <w:right w:val="none" w:sz="0" w:space="0" w:color="auto"/>
      </w:divBdr>
    </w:div>
    <w:div w:id="1572695421">
      <w:bodyDiv w:val="1"/>
      <w:marLeft w:val="0"/>
      <w:marRight w:val="0"/>
      <w:marTop w:val="0"/>
      <w:marBottom w:val="0"/>
      <w:divBdr>
        <w:top w:val="none" w:sz="0" w:space="0" w:color="auto"/>
        <w:left w:val="none" w:sz="0" w:space="0" w:color="auto"/>
        <w:bottom w:val="none" w:sz="0" w:space="0" w:color="auto"/>
        <w:right w:val="none" w:sz="0" w:space="0" w:color="auto"/>
      </w:divBdr>
    </w:div>
    <w:div w:id="1572883266">
      <w:bodyDiv w:val="1"/>
      <w:marLeft w:val="0"/>
      <w:marRight w:val="0"/>
      <w:marTop w:val="0"/>
      <w:marBottom w:val="0"/>
      <w:divBdr>
        <w:top w:val="none" w:sz="0" w:space="0" w:color="auto"/>
        <w:left w:val="none" w:sz="0" w:space="0" w:color="auto"/>
        <w:bottom w:val="none" w:sz="0" w:space="0" w:color="auto"/>
        <w:right w:val="none" w:sz="0" w:space="0" w:color="auto"/>
      </w:divBdr>
    </w:div>
    <w:div w:id="1572885122">
      <w:bodyDiv w:val="1"/>
      <w:marLeft w:val="0"/>
      <w:marRight w:val="0"/>
      <w:marTop w:val="0"/>
      <w:marBottom w:val="0"/>
      <w:divBdr>
        <w:top w:val="none" w:sz="0" w:space="0" w:color="auto"/>
        <w:left w:val="none" w:sz="0" w:space="0" w:color="auto"/>
        <w:bottom w:val="none" w:sz="0" w:space="0" w:color="auto"/>
        <w:right w:val="none" w:sz="0" w:space="0" w:color="auto"/>
      </w:divBdr>
    </w:div>
    <w:div w:id="1572888342">
      <w:bodyDiv w:val="1"/>
      <w:marLeft w:val="0"/>
      <w:marRight w:val="0"/>
      <w:marTop w:val="0"/>
      <w:marBottom w:val="0"/>
      <w:divBdr>
        <w:top w:val="none" w:sz="0" w:space="0" w:color="auto"/>
        <w:left w:val="none" w:sz="0" w:space="0" w:color="auto"/>
        <w:bottom w:val="none" w:sz="0" w:space="0" w:color="auto"/>
        <w:right w:val="none" w:sz="0" w:space="0" w:color="auto"/>
      </w:divBdr>
    </w:div>
    <w:div w:id="1572931837">
      <w:bodyDiv w:val="1"/>
      <w:marLeft w:val="0"/>
      <w:marRight w:val="0"/>
      <w:marTop w:val="0"/>
      <w:marBottom w:val="0"/>
      <w:divBdr>
        <w:top w:val="none" w:sz="0" w:space="0" w:color="auto"/>
        <w:left w:val="none" w:sz="0" w:space="0" w:color="auto"/>
        <w:bottom w:val="none" w:sz="0" w:space="0" w:color="auto"/>
        <w:right w:val="none" w:sz="0" w:space="0" w:color="auto"/>
      </w:divBdr>
    </w:div>
    <w:div w:id="1573004976">
      <w:bodyDiv w:val="1"/>
      <w:marLeft w:val="0"/>
      <w:marRight w:val="0"/>
      <w:marTop w:val="0"/>
      <w:marBottom w:val="0"/>
      <w:divBdr>
        <w:top w:val="none" w:sz="0" w:space="0" w:color="auto"/>
        <w:left w:val="none" w:sz="0" w:space="0" w:color="auto"/>
        <w:bottom w:val="none" w:sz="0" w:space="0" w:color="auto"/>
        <w:right w:val="none" w:sz="0" w:space="0" w:color="auto"/>
      </w:divBdr>
    </w:div>
    <w:div w:id="1573081863">
      <w:bodyDiv w:val="1"/>
      <w:marLeft w:val="0"/>
      <w:marRight w:val="0"/>
      <w:marTop w:val="0"/>
      <w:marBottom w:val="0"/>
      <w:divBdr>
        <w:top w:val="none" w:sz="0" w:space="0" w:color="auto"/>
        <w:left w:val="none" w:sz="0" w:space="0" w:color="auto"/>
        <w:bottom w:val="none" w:sz="0" w:space="0" w:color="auto"/>
        <w:right w:val="none" w:sz="0" w:space="0" w:color="auto"/>
      </w:divBdr>
    </w:div>
    <w:div w:id="1573200088">
      <w:bodyDiv w:val="1"/>
      <w:marLeft w:val="0"/>
      <w:marRight w:val="0"/>
      <w:marTop w:val="0"/>
      <w:marBottom w:val="0"/>
      <w:divBdr>
        <w:top w:val="none" w:sz="0" w:space="0" w:color="auto"/>
        <w:left w:val="none" w:sz="0" w:space="0" w:color="auto"/>
        <w:bottom w:val="none" w:sz="0" w:space="0" w:color="auto"/>
        <w:right w:val="none" w:sz="0" w:space="0" w:color="auto"/>
      </w:divBdr>
    </w:div>
    <w:div w:id="1573200251">
      <w:bodyDiv w:val="1"/>
      <w:marLeft w:val="0"/>
      <w:marRight w:val="0"/>
      <w:marTop w:val="0"/>
      <w:marBottom w:val="0"/>
      <w:divBdr>
        <w:top w:val="none" w:sz="0" w:space="0" w:color="auto"/>
        <w:left w:val="none" w:sz="0" w:space="0" w:color="auto"/>
        <w:bottom w:val="none" w:sz="0" w:space="0" w:color="auto"/>
        <w:right w:val="none" w:sz="0" w:space="0" w:color="auto"/>
      </w:divBdr>
    </w:div>
    <w:div w:id="1573272669">
      <w:bodyDiv w:val="1"/>
      <w:marLeft w:val="0"/>
      <w:marRight w:val="0"/>
      <w:marTop w:val="0"/>
      <w:marBottom w:val="0"/>
      <w:divBdr>
        <w:top w:val="none" w:sz="0" w:space="0" w:color="auto"/>
        <w:left w:val="none" w:sz="0" w:space="0" w:color="auto"/>
        <w:bottom w:val="none" w:sz="0" w:space="0" w:color="auto"/>
        <w:right w:val="none" w:sz="0" w:space="0" w:color="auto"/>
      </w:divBdr>
    </w:div>
    <w:div w:id="1573345405">
      <w:bodyDiv w:val="1"/>
      <w:marLeft w:val="0"/>
      <w:marRight w:val="0"/>
      <w:marTop w:val="0"/>
      <w:marBottom w:val="0"/>
      <w:divBdr>
        <w:top w:val="none" w:sz="0" w:space="0" w:color="auto"/>
        <w:left w:val="none" w:sz="0" w:space="0" w:color="auto"/>
        <w:bottom w:val="none" w:sz="0" w:space="0" w:color="auto"/>
        <w:right w:val="none" w:sz="0" w:space="0" w:color="auto"/>
      </w:divBdr>
    </w:div>
    <w:div w:id="1573470942">
      <w:bodyDiv w:val="1"/>
      <w:marLeft w:val="0"/>
      <w:marRight w:val="0"/>
      <w:marTop w:val="0"/>
      <w:marBottom w:val="0"/>
      <w:divBdr>
        <w:top w:val="none" w:sz="0" w:space="0" w:color="auto"/>
        <w:left w:val="none" w:sz="0" w:space="0" w:color="auto"/>
        <w:bottom w:val="none" w:sz="0" w:space="0" w:color="auto"/>
        <w:right w:val="none" w:sz="0" w:space="0" w:color="auto"/>
      </w:divBdr>
    </w:div>
    <w:div w:id="1573538443">
      <w:bodyDiv w:val="1"/>
      <w:marLeft w:val="0"/>
      <w:marRight w:val="0"/>
      <w:marTop w:val="0"/>
      <w:marBottom w:val="0"/>
      <w:divBdr>
        <w:top w:val="none" w:sz="0" w:space="0" w:color="auto"/>
        <w:left w:val="none" w:sz="0" w:space="0" w:color="auto"/>
        <w:bottom w:val="none" w:sz="0" w:space="0" w:color="auto"/>
        <w:right w:val="none" w:sz="0" w:space="0" w:color="auto"/>
      </w:divBdr>
    </w:div>
    <w:div w:id="1573539477">
      <w:bodyDiv w:val="1"/>
      <w:marLeft w:val="0"/>
      <w:marRight w:val="0"/>
      <w:marTop w:val="0"/>
      <w:marBottom w:val="0"/>
      <w:divBdr>
        <w:top w:val="none" w:sz="0" w:space="0" w:color="auto"/>
        <w:left w:val="none" w:sz="0" w:space="0" w:color="auto"/>
        <w:bottom w:val="none" w:sz="0" w:space="0" w:color="auto"/>
        <w:right w:val="none" w:sz="0" w:space="0" w:color="auto"/>
      </w:divBdr>
    </w:div>
    <w:div w:id="1573543279">
      <w:bodyDiv w:val="1"/>
      <w:marLeft w:val="0"/>
      <w:marRight w:val="0"/>
      <w:marTop w:val="0"/>
      <w:marBottom w:val="0"/>
      <w:divBdr>
        <w:top w:val="none" w:sz="0" w:space="0" w:color="auto"/>
        <w:left w:val="none" w:sz="0" w:space="0" w:color="auto"/>
        <w:bottom w:val="none" w:sz="0" w:space="0" w:color="auto"/>
        <w:right w:val="none" w:sz="0" w:space="0" w:color="auto"/>
      </w:divBdr>
    </w:div>
    <w:div w:id="1573925927">
      <w:bodyDiv w:val="1"/>
      <w:marLeft w:val="0"/>
      <w:marRight w:val="0"/>
      <w:marTop w:val="0"/>
      <w:marBottom w:val="0"/>
      <w:divBdr>
        <w:top w:val="none" w:sz="0" w:space="0" w:color="auto"/>
        <w:left w:val="none" w:sz="0" w:space="0" w:color="auto"/>
        <w:bottom w:val="none" w:sz="0" w:space="0" w:color="auto"/>
        <w:right w:val="none" w:sz="0" w:space="0" w:color="auto"/>
      </w:divBdr>
    </w:div>
    <w:div w:id="1573930084">
      <w:bodyDiv w:val="1"/>
      <w:marLeft w:val="0"/>
      <w:marRight w:val="0"/>
      <w:marTop w:val="0"/>
      <w:marBottom w:val="0"/>
      <w:divBdr>
        <w:top w:val="none" w:sz="0" w:space="0" w:color="auto"/>
        <w:left w:val="none" w:sz="0" w:space="0" w:color="auto"/>
        <w:bottom w:val="none" w:sz="0" w:space="0" w:color="auto"/>
        <w:right w:val="none" w:sz="0" w:space="0" w:color="auto"/>
      </w:divBdr>
    </w:div>
    <w:div w:id="1573932083">
      <w:bodyDiv w:val="1"/>
      <w:marLeft w:val="0"/>
      <w:marRight w:val="0"/>
      <w:marTop w:val="0"/>
      <w:marBottom w:val="0"/>
      <w:divBdr>
        <w:top w:val="none" w:sz="0" w:space="0" w:color="auto"/>
        <w:left w:val="none" w:sz="0" w:space="0" w:color="auto"/>
        <w:bottom w:val="none" w:sz="0" w:space="0" w:color="auto"/>
        <w:right w:val="none" w:sz="0" w:space="0" w:color="auto"/>
      </w:divBdr>
    </w:div>
    <w:div w:id="1574002091">
      <w:bodyDiv w:val="1"/>
      <w:marLeft w:val="0"/>
      <w:marRight w:val="0"/>
      <w:marTop w:val="0"/>
      <w:marBottom w:val="0"/>
      <w:divBdr>
        <w:top w:val="none" w:sz="0" w:space="0" w:color="auto"/>
        <w:left w:val="none" w:sz="0" w:space="0" w:color="auto"/>
        <w:bottom w:val="none" w:sz="0" w:space="0" w:color="auto"/>
        <w:right w:val="none" w:sz="0" w:space="0" w:color="auto"/>
      </w:divBdr>
    </w:div>
    <w:div w:id="1574117989">
      <w:bodyDiv w:val="1"/>
      <w:marLeft w:val="0"/>
      <w:marRight w:val="0"/>
      <w:marTop w:val="0"/>
      <w:marBottom w:val="0"/>
      <w:divBdr>
        <w:top w:val="none" w:sz="0" w:space="0" w:color="auto"/>
        <w:left w:val="none" w:sz="0" w:space="0" w:color="auto"/>
        <w:bottom w:val="none" w:sz="0" w:space="0" w:color="auto"/>
        <w:right w:val="none" w:sz="0" w:space="0" w:color="auto"/>
      </w:divBdr>
    </w:div>
    <w:div w:id="1574122882">
      <w:bodyDiv w:val="1"/>
      <w:marLeft w:val="0"/>
      <w:marRight w:val="0"/>
      <w:marTop w:val="0"/>
      <w:marBottom w:val="0"/>
      <w:divBdr>
        <w:top w:val="none" w:sz="0" w:space="0" w:color="auto"/>
        <w:left w:val="none" w:sz="0" w:space="0" w:color="auto"/>
        <w:bottom w:val="none" w:sz="0" w:space="0" w:color="auto"/>
        <w:right w:val="none" w:sz="0" w:space="0" w:color="auto"/>
      </w:divBdr>
    </w:div>
    <w:div w:id="1574123957">
      <w:bodyDiv w:val="1"/>
      <w:marLeft w:val="0"/>
      <w:marRight w:val="0"/>
      <w:marTop w:val="0"/>
      <w:marBottom w:val="0"/>
      <w:divBdr>
        <w:top w:val="none" w:sz="0" w:space="0" w:color="auto"/>
        <w:left w:val="none" w:sz="0" w:space="0" w:color="auto"/>
        <w:bottom w:val="none" w:sz="0" w:space="0" w:color="auto"/>
        <w:right w:val="none" w:sz="0" w:space="0" w:color="auto"/>
      </w:divBdr>
    </w:div>
    <w:div w:id="1574123961">
      <w:bodyDiv w:val="1"/>
      <w:marLeft w:val="0"/>
      <w:marRight w:val="0"/>
      <w:marTop w:val="0"/>
      <w:marBottom w:val="0"/>
      <w:divBdr>
        <w:top w:val="none" w:sz="0" w:space="0" w:color="auto"/>
        <w:left w:val="none" w:sz="0" w:space="0" w:color="auto"/>
        <w:bottom w:val="none" w:sz="0" w:space="0" w:color="auto"/>
        <w:right w:val="none" w:sz="0" w:space="0" w:color="auto"/>
      </w:divBdr>
    </w:div>
    <w:div w:id="1574244228">
      <w:bodyDiv w:val="1"/>
      <w:marLeft w:val="0"/>
      <w:marRight w:val="0"/>
      <w:marTop w:val="0"/>
      <w:marBottom w:val="0"/>
      <w:divBdr>
        <w:top w:val="none" w:sz="0" w:space="0" w:color="auto"/>
        <w:left w:val="none" w:sz="0" w:space="0" w:color="auto"/>
        <w:bottom w:val="none" w:sz="0" w:space="0" w:color="auto"/>
        <w:right w:val="none" w:sz="0" w:space="0" w:color="auto"/>
      </w:divBdr>
    </w:div>
    <w:div w:id="1574463202">
      <w:bodyDiv w:val="1"/>
      <w:marLeft w:val="0"/>
      <w:marRight w:val="0"/>
      <w:marTop w:val="0"/>
      <w:marBottom w:val="0"/>
      <w:divBdr>
        <w:top w:val="none" w:sz="0" w:space="0" w:color="auto"/>
        <w:left w:val="none" w:sz="0" w:space="0" w:color="auto"/>
        <w:bottom w:val="none" w:sz="0" w:space="0" w:color="auto"/>
        <w:right w:val="none" w:sz="0" w:space="0" w:color="auto"/>
      </w:divBdr>
    </w:div>
    <w:div w:id="1574506513">
      <w:bodyDiv w:val="1"/>
      <w:marLeft w:val="0"/>
      <w:marRight w:val="0"/>
      <w:marTop w:val="0"/>
      <w:marBottom w:val="0"/>
      <w:divBdr>
        <w:top w:val="none" w:sz="0" w:space="0" w:color="auto"/>
        <w:left w:val="none" w:sz="0" w:space="0" w:color="auto"/>
        <w:bottom w:val="none" w:sz="0" w:space="0" w:color="auto"/>
        <w:right w:val="none" w:sz="0" w:space="0" w:color="auto"/>
      </w:divBdr>
    </w:div>
    <w:div w:id="1574579923">
      <w:bodyDiv w:val="1"/>
      <w:marLeft w:val="0"/>
      <w:marRight w:val="0"/>
      <w:marTop w:val="0"/>
      <w:marBottom w:val="0"/>
      <w:divBdr>
        <w:top w:val="none" w:sz="0" w:space="0" w:color="auto"/>
        <w:left w:val="none" w:sz="0" w:space="0" w:color="auto"/>
        <w:bottom w:val="none" w:sz="0" w:space="0" w:color="auto"/>
        <w:right w:val="none" w:sz="0" w:space="0" w:color="auto"/>
      </w:divBdr>
    </w:div>
    <w:div w:id="1574585727">
      <w:bodyDiv w:val="1"/>
      <w:marLeft w:val="0"/>
      <w:marRight w:val="0"/>
      <w:marTop w:val="0"/>
      <w:marBottom w:val="0"/>
      <w:divBdr>
        <w:top w:val="none" w:sz="0" w:space="0" w:color="auto"/>
        <w:left w:val="none" w:sz="0" w:space="0" w:color="auto"/>
        <w:bottom w:val="none" w:sz="0" w:space="0" w:color="auto"/>
        <w:right w:val="none" w:sz="0" w:space="0" w:color="auto"/>
      </w:divBdr>
    </w:div>
    <w:div w:id="1574656446">
      <w:bodyDiv w:val="1"/>
      <w:marLeft w:val="0"/>
      <w:marRight w:val="0"/>
      <w:marTop w:val="0"/>
      <w:marBottom w:val="0"/>
      <w:divBdr>
        <w:top w:val="none" w:sz="0" w:space="0" w:color="auto"/>
        <w:left w:val="none" w:sz="0" w:space="0" w:color="auto"/>
        <w:bottom w:val="none" w:sz="0" w:space="0" w:color="auto"/>
        <w:right w:val="none" w:sz="0" w:space="0" w:color="auto"/>
      </w:divBdr>
    </w:div>
    <w:div w:id="1574704828">
      <w:bodyDiv w:val="1"/>
      <w:marLeft w:val="0"/>
      <w:marRight w:val="0"/>
      <w:marTop w:val="0"/>
      <w:marBottom w:val="0"/>
      <w:divBdr>
        <w:top w:val="none" w:sz="0" w:space="0" w:color="auto"/>
        <w:left w:val="none" w:sz="0" w:space="0" w:color="auto"/>
        <w:bottom w:val="none" w:sz="0" w:space="0" w:color="auto"/>
        <w:right w:val="none" w:sz="0" w:space="0" w:color="auto"/>
      </w:divBdr>
    </w:div>
    <w:div w:id="1574849341">
      <w:bodyDiv w:val="1"/>
      <w:marLeft w:val="0"/>
      <w:marRight w:val="0"/>
      <w:marTop w:val="0"/>
      <w:marBottom w:val="0"/>
      <w:divBdr>
        <w:top w:val="none" w:sz="0" w:space="0" w:color="auto"/>
        <w:left w:val="none" w:sz="0" w:space="0" w:color="auto"/>
        <w:bottom w:val="none" w:sz="0" w:space="0" w:color="auto"/>
        <w:right w:val="none" w:sz="0" w:space="0" w:color="auto"/>
      </w:divBdr>
    </w:div>
    <w:div w:id="1574856567">
      <w:bodyDiv w:val="1"/>
      <w:marLeft w:val="0"/>
      <w:marRight w:val="0"/>
      <w:marTop w:val="0"/>
      <w:marBottom w:val="0"/>
      <w:divBdr>
        <w:top w:val="none" w:sz="0" w:space="0" w:color="auto"/>
        <w:left w:val="none" w:sz="0" w:space="0" w:color="auto"/>
        <w:bottom w:val="none" w:sz="0" w:space="0" w:color="auto"/>
        <w:right w:val="none" w:sz="0" w:space="0" w:color="auto"/>
      </w:divBdr>
    </w:div>
    <w:div w:id="1574927543">
      <w:bodyDiv w:val="1"/>
      <w:marLeft w:val="0"/>
      <w:marRight w:val="0"/>
      <w:marTop w:val="0"/>
      <w:marBottom w:val="0"/>
      <w:divBdr>
        <w:top w:val="none" w:sz="0" w:space="0" w:color="auto"/>
        <w:left w:val="none" w:sz="0" w:space="0" w:color="auto"/>
        <w:bottom w:val="none" w:sz="0" w:space="0" w:color="auto"/>
        <w:right w:val="none" w:sz="0" w:space="0" w:color="auto"/>
      </w:divBdr>
    </w:div>
    <w:div w:id="1574968214">
      <w:bodyDiv w:val="1"/>
      <w:marLeft w:val="0"/>
      <w:marRight w:val="0"/>
      <w:marTop w:val="0"/>
      <w:marBottom w:val="0"/>
      <w:divBdr>
        <w:top w:val="none" w:sz="0" w:space="0" w:color="auto"/>
        <w:left w:val="none" w:sz="0" w:space="0" w:color="auto"/>
        <w:bottom w:val="none" w:sz="0" w:space="0" w:color="auto"/>
        <w:right w:val="none" w:sz="0" w:space="0" w:color="auto"/>
      </w:divBdr>
    </w:div>
    <w:div w:id="1575043780">
      <w:bodyDiv w:val="1"/>
      <w:marLeft w:val="0"/>
      <w:marRight w:val="0"/>
      <w:marTop w:val="0"/>
      <w:marBottom w:val="0"/>
      <w:divBdr>
        <w:top w:val="none" w:sz="0" w:space="0" w:color="auto"/>
        <w:left w:val="none" w:sz="0" w:space="0" w:color="auto"/>
        <w:bottom w:val="none" w:sz="0" w:space="0" w:color="auto"/>
        <w:right w:val="none" w:sz="0" w:space="0" w:color="auto"/>
      </w:divBdr>
    </w:div>
    <w:div w:id="1575240210">
      <w:bodyDiv w:val="1"/>
      <w:marLeft w:val="0"/>
      <w:marRight w:val="0"/>
      <w:marTop w:val="0"/>
      <w:marBottom w:val="0"/>
      <w:divBdr>
        <w:top w:val="none" w:sz="0" w:space="0" w:color="auto"/>
        <w:left w:val="none" w:sz="0" w:space="0" w:color="auto"/>
        <w:bottom w:val="none" w:sz="0" w:space="0" w:color="auto"/>
        <w:right w:val="none" w:sz="0" w:space="0" w:color="auto"/>
      </w:divBdr>
    </w:div>
    <w:div w:id="1575241645">
      <w:bodyDiv w:val="1"/>
      <w:marLeft w:val="0"/>
      <w:marRight w:val="0"/>
      <w:marTop w:val="0"/>
      <w:marBottom w:val="0"/>
      <w:divBdr>
        <w:top w:val="none" w:sz="0" w:space="0" w:color="auto"/>
        <w:left w:val="none" w:sz="0" w:space="0" w:color="auto"/>
        <w:bottom w:val="none" w:sz="0" w:space="0" w:color="auto"/>
        <w:right w:val="none" w:sz="0" w:space="0" w:color="auto"/>
      </w:divBdr>
    </w:div>
    <w:div w:id="1575314778">
      <w:bodyDiv w:val="1"/>
      <w:marLeft w:val="0"/>
      <w:marRight w:val="0"/>
      <w:marTop w:val="0"/>
      <w:marBottom w:val="0"/>
      <w:divBdr>
        <w:top w:val="none" w:sz="0" w:space="0" w:color="auto"/>
        <w:left w:val="none" w:sz="0" w:space="0" w:color="auto"/>
        <w:bottom w:val="none" w:sz="0" w:space="0" w:color="auto"/>
        <w:right w:val="none" w:sz="0" w:space="0" w:color="auto"/>
      </w:divBdr>
    </w:div>
    <w:div w:id="1575354842">
      <w:bodyDiv w:val="1"/>
      <w:marLeft w:val="0"/>
      <w:marRight w:val="0"/>
      <w:marTop w:val="0"/>
      <w:marBottom w:val="0"/>
      <w:divBdr>
        <w:top w:val="none" w:sz="0" w:space="0" w:color="auto"/>
        <w:left w:val="none" w:sz="0" w:space="0" w:color="auto"/>
        <w:bottom w:val="none" w:sz="0" w:space="0" w:color="auto"/>
        <w:right w:val="none" w:sz="0" w:space="0" w:color="auto"/>
      </w:divBdr>
    </w:div>
    <w:div w:id="1575510316">
      <w:bodyDiv w:val="1"/>
      <w:marLeft w:val="0"/>
      <w:marRight w:val="0"/>
      <w:marTop w:val="0"/>
      <w:marBottom w:val="0"/>
      <w:divBdr>
        <w:top w:val="none" w:sz="0" w:space="0" w:color="auto"/>
        <w:left w:val="none" w:sz="0" w:space="0" w:color="auto"/>
        <w:bottom w:val="none" w:sz="0" w:space="0" w:color="auto"/>
        <w:right w:val="none" w:sz="0" w:space="0" w:color="auto"/>
      </w:divBdr>
    </w:div>
    <w:div w:id="1575579899">
      <w:bodyDiv w:val="1"/>
      <w:marLeft w:val="0"/>
      <w:marRight w:val="0"/>
      <w:marTop w:val="0"/>
      <w:marBottom w:val="0"/>
      <w:divBdr>
        <w:top w:val="none" w:sz="0" w:space="0" w:color="auto"/>
        <w:left w:val="none" w:sz="0" w:space="0" w:color="auto"/>
        <w:bottom w:val="none" w:sz="0" w:space="0" w:color="auto"/>
        <w:right w:val="none" w:sz="0" w:space="0" w:color="auto"/>
      </w:divBdr>
    </w:div>
    <w:div w:id="1575629939">
      <w:bodyDiv w:val="1"/>
      <w:marLeft w:val="0"/>
      <w:marRight w:val="0"/>
      <w:marTop w:val="0"/>
      <w:marBottom w:val="0"/>
      <w:divBdr>
        <w:top w:val="none" w:sz="0" w:space="0" w:color="auto"/>
        <w:left w:val="none" w:sz="0" w:space="0" w:color="auto"/>
        <w:bottom w:val="none" w:sz="0" w:space="0" w:color="auto"/>
        <w:right w:val="none" w:sz="0" w:space="0" w:color="auto"/>
      </w:divBdr>
    </w:div>
    <w:div w:id="1575702502">
      <w:bodyDiv w:val="1"/>
      <w:marLeft w:val="0"/>
      <w:marRight w:val="0"/>
      <w:marTop w:val="0"/>
      <w:marBottom w:val="0"/>
      <w:divBdr>
        <w:top w:val="none" w:sz="0" w:space="0" w:color="auto"/>
        <w:left w:val="none" w:sz="0" w:space="0" w:color="auto"/>
        <w:bottom w:val="none" w:sz="0" w:space="0" w:color="auto"/>
        <w:right w:val="none" w:sz="0" w:space="0" w:color="auto"/>
      </w:divBdr>
    </w:div>
    <w:div w:id="1575773162">
      <w:bodyDiv w:val="1"/>
      <w:marLeft w:val="0"/>
      <w:marRight w:val="0"/>
      <w:marTop w:val="0"/>
      <w:marBottom w:val="0"/>
      <w:divBdr>
        <w:top w:val="none" w:sz="0" w:space="0" w:color="auto"/>
        <w:left w:val="none" w:sz="0" w:space="0" w:color="auto"/>
        <w:bottom w:val="none" w:sz="0" w:space="0" w:color="auto"/>
        <w:right w:val="none" w:sz="0" w:space="0" w:color="auto"/>
      </w:divBdr>
    </w:div>
    <w:div w:id="1576015569">
      <w:bodyDiv w:val="1"/>
      <w:marLeft w:val="0"/>
      <w:marRight w:val="0"/>
      <w:marTop w:val="0"/>
      <w:marBottom w:val="0"/>
      <w:divBdr>
        <w:top w:val="none" w:sz="0" w:space="0" w:color="auto"/>
        <w:left w:val="none" w:sz="0" w:space="0" w:color="auto"/>
        <w:bottom w:val="none" w:sz="0" w:space="0" w:color="auto"/>
        <w:right w:val="none" w:sz="0" w:space="0" w:color="auto"/>
      </w:divBdr>
    </w:div>
    <w:div w:id="1576088315">
      <w:bodyDiv w:val="1"/>
      <w:marLeft w:val="0"/>
      <w:marRight w:val="0"/>
      <w:marTop w:val="0"/>
      <w:marBottom w:val="0"/>
      <w:divBdr>
        <w:top w:val="none" w:sz="0" w:space="0" w:color="auto"/>
        <w:left w:val="none" w:sz="0" w:space="0" w:color="auto"/>
        <w:bottom w:val="none" w:sz="0" w:space="0" w:color="auto"/>
        <w:right w:val="none" w:sz="0" w:space="0" w:color="auto"/>
      </w:divBdr>
    </w:div>
    <w:div w:id="1576088319">
      <w:bodyDiv w:val="1"/>
      <w:marLeft w:val="0"/>
      <w:marRight w:val="0"/>
      <w:marTop w:val="0"/>
      <w:marBottom w:val="0"/>
      <w:divBdr>
        <w:top w:val="none" w:sz="0" w:space="0" w:color="auto"/>
        <w:left w:val="none" w:sz="0" w:space="0" w:color="auto"/>
        <w:bottom w:val="none" w:sz="0" w:space="0" w:color="auto"/>
        <w:right w:val="none" w:sz="0" w:space="0" w:color="auto"/>
      </w:divBdr>
    </w:div>
    <w:div w:id="1576089749">
      <w:bodyDiv w:val="1"/>
      <w:marLeft w:val="0"/>
      <w:marRight w:val="0"/>
      <w:marTop w:val="0"/>
      <w:marBottom w:val="0"/>
      <w:divBdr>
        <w:top w:val="none" w:sz="0" w:space="0" w:color="auto"/>
        <w:left w:val="none" w:sz="0" w:space="0" w:color="auto"/>
        <w:bottom w:val="none" w:sz="0" w:space="0" w:color="auto"/>
        <w:right w:val="none" w:sz="0" w:space="0" w:color="auto"/>
      </w:divBdr>
    </w:div>
    <w:div w:id="1576091086">
      <w:bodyDiv w:val="1"/>
      <w:marLeft w:val="0"/>
      <w:marRight w:val="0"/>
      <w:marTop w:val="0"/>
      <w:marBottom w:val="0"/>
      <w:divBdr>
        <w:top w:val="none" w:sz="0" w:space="0" w:color="auto"/>
        <w:left w:val="none" w:sz="0" w:space="0" w:color="auto"/>
        <w:bottom w:val="none" w:sz="0" w:space="0" w:color="auto"/>
        <w:right w:val="none" w:sz="0" w:space="0" w:color="auto"/>
      </w:divBdr>
    </w:div>
    <w:div w:id="1576167680">
      <w:bodyDiv w:val="1"/>
      <w:marLeft w:val="0"/>
      <w:marRight w:val="0"/>
      <w:marTop w:val="0"/>
      <w:marBottom w:val="0"/>
      <w:divBdr>
        <w:top w:val="none" w:sz="0" w:space="0" w:color="auto"/>
        <w:left w:val="none" w:sz="0" w:space="0" w:color="auto"/>
        <w:bottom w:val="none" w:sz="0" w:space="0" w:color="auto"/>
        <w:right w:val="none" w:sz="0" w:space="0" w:color="auto"/>
      </w:divBdr>
    </w:div>
    <w:div w:id="1576233976">
      <w:bodyDiv w:val="1"/>
      <w:marLeft w:val="0"/>
      <w:marRight w:val="0"/>
      <w:marTop w:val="0"/>
      <w:marBottom w:val="0"/>
      <w:divBdr>
        <w:top w:val="none" w:sz="0" w:space="0" w:color="auto"/>
        <w:left w:val="none" w:sz="0" w:space="0" w:color="auto"/>
        <w:bottom w:val="none" w:sz="0" w:space="0" w:color="auto"/>
        <w:right w:val="none" w:sz="0" w:space="0" w:color="auto"/>
      </w:divBdr>
    </w:div>
    <w:div w:id="1576282272">
      <w:bodyDiv w:val="1"/>
      <w:marLeft w:val="0"/>
      <w:marRight w:val="0"/>
      <w:marTop w:val="0"/>
      <w:marBottom w:val="0"/>
      <w:divBdr>
        <w:top w:val="none" w:sz="0" w:space="0" w:color="auto"/>
        <w:left w:val="none" w:sz="0" w:space="0" w:color="auto"/>
        <w:bottom w:val="none" w:sz="0" w:space="0" w:color="auto"/>
        <w:right w:val="none" w:sz="0" w:space="0" w:color="auto"/>
      </w:divBdr>
    </w:div>
    <w:div w:id="1576353089">
      <w:bodyDiv w:val="1"/>
      <w:marLeft w:val="0"/>
      <w:marRight w:val="0"/>
      <w:marTop w:val="0"/>
      <w:marBottom w:val="0"/>
      <w:divBdr>
        <w:top w:val="none" w:sz="0" w:space="0" w:color="auto"/>
        <w:left w:val="none" w:sz="0" w:space="0" w:color="auto"/>
        <w:bottom w:val="none" w:sz="0" w:space="0" w:color="auto"/>
        <w:right w:val="none" w:sz="0" w:space="0" w:color="auto"/>
      </w:divBdr>
    </w:div>
    <w:div w:id="1576356179">
      <w:bodyDiv w:val="1"/>
      <w:marLeft w:val="0"/>
      <w:marRight w:val="0"/>
      <w:marTop w:val="0"/>
      <w:marBottom w:val="0"/>
      <w:divBdr>
        <w:top w:val="none" w:sz="0" w:space="0" w:color="auto"/>
        <w:left w:val="none" w:sz="0" w:space="0" w:color="auto"/>
        <w:bottom w:val="none" w:sz="0" w:space="0" w:color="auto"/>
        <w:right w:val="none" w:sz="0" w:space="0" w:color="auto"/>
      </w:divBdr>
    </w:div>
    <w:div w:id="1576475141">
      <w:bodyDiv w:val="1"/>
      <w:marLeft w:val="0"/>
      <w:marRight w:val="0"/>
      <w:marTop w:val="0"/>
      <w:marBottom w:val="0"/>
      <w:divBdr>
        <w:top w:val="none" w:sz="0" w:space="0" w:color="auto"/>
        <w:left w:val="none" w:sz="0" w:space="0" w:color="auto"/>
        <w:bottom w:val="none" w:sz="0" w:space="0" w:color="auto"/>
        <w:right w:val="none" w:sz="0" w:space="0" w:color="auto"/>
      </w:divBdr>
    </w:div>
    <w:div w:id="1576545538">
      <w:bodyDiv w:val="1"/>
      <w:marLeft w:val="0"/>
      <w:marRight w:val="0"/>
      <w:marTop w:val="0"/>
      <w:marBottom w:val="0"/>
      <w:divBdr>
        <w:top w:val="none" w:sz="0" w:space="0" w:color="auto"/>
        <w:left w:val="none" w:sz="0" w:space="0" w:color="auto"/>
        <w:bottom w:val="none" w:sz="0" w:space="0" w:color="auto"/>
        <w:right w:val="none" w:sz="0" w:space="0" w:color="auto"/>
      </w:divBdr>
    </w:div>
    <w:div w:id="1576551486">
      <w:bodyDiv w:val="1"/>
      <w:marLeft w:val="0"/>
      <w:marRight w:val="0"/>
      <w:marTop w:val="0"/>
      <w:marBottom w:val="0"/>
      <w:divBdr>
        <w:top w:val="none" w:sz="0" w:space="0" w:color="auto"/>
        <w:left w:val="none" w:sz="0" w:space="0" w:color="auto"/>
        <w:bottom w:val="none" w:sz="0" w:space="0" w:color="auto"/>
        <w:right w:val="none" w:sz="0" w:space="0" w:color="auto"/>
      </w:divBdr>
    </w:div>
    <w:div w:id="1576624390">
      <w:bodyDiv w:val="1"/>
      <w:marLeft w:val="0"/>
      <w:marRight w:val="0"/>
      <w:marTop w:val="0"/>
      <w:marBottom w:val="0"/>
      <w:divBdr>
        <w:top w:val="none" w:sz="0" w:space="0" w:color="auto"/>
        <w:left w:val="none" w:sz="0" w:space="0" w:color="auto"/>
        <w:bottom w:val="none" w:sz="0" w:space="0" w:color="auto"/>
        <w:right w:val="none" w:sz="0" w:space="0" w:color="auto"/>
      </w:divBdr>
    </w:div>
    <w:div w:id="1576629238">
      <w:bodyDiv w:val="1"/>
      <w:marLeft w:val="0"/>
      <w:marRight w:val="0"/>
      <w:marTop w:val="0"/>
      <w:marBottom w:val="0"/>
      <w:divBdr>
        <w:top w:val="none" w:sz="0" w:space="0" w:color="auto"/>
        <w:left w:val="none" w:sz="0" w:space="0" w:color="auto"/>
        <w:bottom w:val="none" w:sz="0" w:space="0" w:color="auto"/>
        <w:right w:val="none" w:sz="0" w:space="0" w:color="auto"/>
      </w:divBdr>
    </w:div>
    <w:div w:id="1576739918">
      <w:bodyDiv w:val="1"/>
      <w:marLeft w:val="0"/>
      <w:marRight w:val="0"/>
      <w:marTop w:val="0"/>
      <w:marBottom w:val="0"/>
      <w:divBdr>
        <w:top w:val="none" w:sz="0" w:space="0" w:color="auto"/>
        <w:left w:val="none" w:sz="0" w:space="0" w:color="auto"/>
        <w:bottom w:val="none" w:sz="0" w:space="0" w:color="auto"/>
        <w:right w:val="none" w:sz="0" w:space="0" w:color="auto"/>
      </w:divBdr>
    </w:div>
    <w:div w:id="1576747260">
      <w:bodyDiv w:val="1"/>
      <w:marLeft w:val="0"/>
      <w:marRight w:val="0"/>
      <w:marTop w:val="0"/>
      <w:marBottom w:val="0"/>
      <w:divBdr>
        <w:top w:val="none" w:sz="0" w:space="0" w:color="auto"/>
        <w:left w:val="none" w:sz="0" w:space="0" w:color="auto"/>
        <w:bottom w:val="none" w:sz="0" w:space="0" w:color="auto"/>
        <w:right w:val="none" w:sz="0" w:space="0" w:color="auto"/>
      </w:divBdr>
    </w:div>
    <w:div w:id="1576818696">
      <w:bodyDiv w:val="1"/>
      <w:marLeft w:val="0"/>
      <w:marRight w:val="0"/>
      <w:marTop w:val="0"/>
      <w:marBottom w:val="0"/>
      <w:divBdr>
        <w:top w:val="none" w:sz="0" w:space="0" w:color="auto"/>
        <w:left w:val="none" w:sz="0" w:space="0" w:color="auto"/>
        <w:bottom w:val="none" w:sz="0" w:space="0" w:color="auto"/>
        <w:right w:val="none" w:sz="0" w:space="0" w:color="auto"/>
      </w:divBdr>
    </w:div>
    <w:div w:id="1576819844">
      <w:bodyDiv w:val="1"/>
      <w:marLeft w:val="0"/>
      <w:marRight w:val="0"/>
      <w:marTop w:val="0"/>
      <w:marBottom w:val="0"/>
      <w:divBdr>
        <w:top w:val="none" w:sz="0" w:space="0" w:color="auto"/>
        <w:left w:val="none" w:sz="0" w:space="0" w:color="auto"/>
        <w:bottom w:val="none" w:sz="0" w:space="0" w:color="auto"/>
        <w:right w:val="none" w:sz="0" w:space="0" w:color="auto"/>
      </w:divBdr>
    </w:div>
    <w:div w:id="1576932656">
      <w:bodyDiv w:val="1"/>
      <w:marLeft w:val="0"/>
      <w:marRight w:val="0"/>
      <w:marTop w:val="0"/>
      <w:marBottom w:val="0"/>
      <w:divBdr>
        <w:top w:val="none" w:sz="0" w:space="0" w:color="auto"/>
        <w:left w:val="none" w:sz="0" w:space="0" w:color="auto"/>
        <w:bottom w:val="none" w:sz="0" w:space="0" w:color="auto"/>
        <w:right w:val="none" w:sz="0" w:space="0" w:color="auto"/>
      </w:divBdr>
    </w:div>
    <w:div w:id="1576941226">
      <w:bodyDiv w:val="1"/>
      <w:marLeft w:val="0"/>
      <w:marRight w:val="0"/>
      <w:marTop w:val="0"/>
      <w:marBottom w:val="0"/>
      <w:divBdr>
        <w:top w:val="none" w:sz="0" w:space="0" w:color="auto"/>
        <w:left w:val="none" w:sz="0" w:space="0" w:color="auto"/>
        <w:bottom w:val="none" w:sz="0" w:space="0" w:color="auto"/>
        <w:right w:val="none" w:sz="0" w:space="0" w:color="auto"/>
      </w:divBdr>
    </w:div>
    <w:div w:id="1577008770">
      <w:bodyDiv w:val="1"/>
      <w:marLeft w:val="0"/>
      <w:marRight w:val="0"/>
      <w:marTop w:val="0"/>
      <w:marBottom w:val="0"/>
      <w:divBdr>
        <w:top w:val="none" w:sz="0" w:space="0" w:color="auto"/>
        <w:left w:val="none" w:sz="0" w:space="0" w:color="auto"/>
        <w:bottom w:val="none" w:sz="0" w:space="0" w:color="auto"/>
        <w:right w:val="none" w:sz="0" w:space="0" w:color="auto"/>
      </w:divBdr>
    </w:div>
    <w:div w:id="1577014419">
      <w:bodyDiv w:val="1"/>
      <w:marLeft w:val="0"/>
      <w:marRight w:val="0"/>
      <w:marTop w:val="0"/>
      <w:marBottom w:val="0"/>
      <w:divBdr>
        <w:top w:val="none" w:sz="0" w:space="0" w:color="auto"/>
        <w:left w:val="none" w:sz="0" w:space="0" w:color="auto"/>
        <w:bottom w:val="none" w:sz="0" w:space="0" w:color="auto"/>
        <w:right w:val="none" w:sz="0" w:space="0" w:color="auto"/>
      </w:divBdr>
    </w:div>
    <w:div w:id="1577130474">
      <w:bodyDiv w:val="1"/>
      <w:marLeft w:val="0"/>
      <w:marRight w:val="0"/>
      <w:marTop w:val="0"/>
      <w:marBottom w:val="0"/>
      <w:divBdr>
        <w:top w:val="none" w:sz="0" w:space="0" w:color="auto"/>
        <w:left w:val="none" w:sz="0" w:space="0" w:color="auto"/>
        <w:bottom w:val="none" w:sz="0" w:space="0" w:color="auto"/>
        <w:right w:val="none" w:sz="0" w:space="0" w:color="auto"/>
      </w:divBdr>
    </w:div>
    <w:div w:id="1577206357">
      <w:bodyDiv w:val="1"/>
      <w:marLeft w:val="0"/>
      <w:marRight w:val="0"/>
      <w:marTop w:val="0"/>
      <w:marBottom w:val="0"/>
      <w:divBdr>
        <w:top w:val="none" w:sz="0" w:space="0" w:color="auto"/>
        <w:left w:val="none" w:sz="0" w:space="0" w:color="auto"/>
        <w:bottom w:val="none" w:sz="0" w:space="0" w:color="auto"/>
        <w:right w:val="none" w:sz="0" w:space="0" w:color="auto"/>
      </w:divBdr>
    </w:div>
    <w:div w:id="1577207150">
      <w:bodyDiv w:val="1"/>
      <w:marLeft w:val="0"/>
      <w:marRight w:val="0"/>
      <w:marTop w:val="0"/>
      <w:marBottom w:val="0"/>
      <w:divBdr>
        <w:top w:val="none" w:sz="0" w:space="0" w:color="auto"/>
        <w:left w:val="none" w:sz="0" w:space="0" w:color="auto"/>
        <w:bottom w:val="none" w:sz="0" w:space="0" w:color="auto"/>
        <w:right w:val="none" w:sz="0" w:space="0" w:color="auto"/>
      </w:divBdr>
    </w:div>
    <w:div w:id="1577327517">
      <w:bodyDiv w:val="1"/>
      <w:marLeft w:val="0"/>
      <w:marRight w:val="0"/>
      <w:marTop w:val="0"/>
      <w:marBottom w:val="0"/>
      <w:divBdr>
        <w:top w:val="none" w:sz="0" w:space="0" w:color="auto"/>
        <w:left w:val="none" w:sz="0" w:space="0" w:color="auto"/>
        <w:bottom w:val="none" w:sz="0" w:space="0" w:color="auto"/>
        <w:right w:val="none" w:sz="0" w:space="0" w:color="auto"/>
      </w:divBdr>
    </w:div>
    <w:div w:id="1577399700">
      <w:bodyDiv w:val="1"/>
      <w:marLeft w:val="0"/>
      <w:marRight w:val="0"/>
      <w:marTop w:val="0"/>
      <w:marBottom w:val="0"/>
      <w:divBdr>
        <w:top w:val="none" w:sz="0" w:space="0" w:color="auto"/>
        <w:left w:val="none" w:sz="0" w:space="0" w:color="auto"/>
        <w:bottom w:val="none" w:sz="0" w:space="0" w:color="auto"/>
        <w:right w:val="none" w:sz="0" w:space="0" w:color="auto"/>
      </w:divBdr>
    </w:div>
    <w:div w:id="1577476976">
      <w:bodyDiv w:val="1"/>
      <w:marLeft w:val="0"/>
      <w:marRight w:val="0"/>
      <w:marTop w:val="0"/>
      <w:marBottom w:val="0"/>
      <w:divBdr>
        <w:top w:val="none" w:sz="0" w:space="0" w:color="auto"/>
        <w:left w:val="none" w:sz="0" w:space="0" w:color="auto"/>
        <w:bottom w:val="none" w:sz="0" w:space="0" w:color="auto"/>
        <w:right w:val="none" w:sz="0" w:space="0" w:color="auto"/>
      </w:divBdr>
    </w:div>
    <w:div w:id="1577517231">
      <w:bodyDiv w:val="1"/>
      <w:marLeft w:val="0"/>
      <w:marRight w:val="0"/>
      <w:marTop w:val="0"/>
      <w:marBottom w:val="0"/>
      <w:divBdr>
        <w:top w:val="none" w:sz="0" w:space="0" w:color="auto"/>
        <w:left w:val="none" w:sz="0" w:space="0" w:color="auto"/>
        <w:bottom w:val="none" w:sz="0" w:space="0" w:color="auto"/>
        <w:right w:val="none" w:sz="0" w:space="0" w:color="auto"/>
      </w:divBdr>
    </w:div>
    <w:div w:id="1577517775">
      <w:bodyDiv w:val="1"/>
      <w:marLeft w:val="0"/>
      <w:marRight w:val="0"/>
      <w:marTop w:val="0"/>
      <w:marBottom w:val="0"/>
      <w:divBdr>
        <w:top w:val="none" w:sz="0" w:space="0" w:color="auto"/>
        <w:left w:val="none" w:sz="0" w:space="0" w:color="auto"/>
        <w:bottom w:val="none" w:sz="0" w:space="0" w:color="auto"/>
        <w:right w:val="none" w:sz="0" w:space="0" w:color="auto"/>
      </w:divBdr>
    </w:div>
    <w:div w:id="1577547927">
      <w:bodyDiv w:val="1"/>
      <w:marLeft w:val="0"/>
      <w:marRight w:val="0"/>
      <w:marTop w:val="0"/>
      <w:marBottom w:val="0"/>
      <w:divBdr>
        <w:top w:val="none" w:sz="0" w:space="0" w:color="auto"/>
        <w:left w:val="none" w:sz="0" w:space="0" w:color="auto"/>
        <w:bottom w:val="none" w:sz="0" w:space="0" w:color="auto"/>
        <w:right w:val="none" w:sz="0" w:space="0" w:color="auto"/>
      </w:divBdr>
    </w:div>
    <w:div w:id="1577589851">
      <w:bodyDiv w:val="1"/>
      <w:marLeft w:val="0"/>
      <w:marRight w:val="0"/>
      <w:marTop w:val="0"/>
      <w:marBottom w:val="0"/>
      <w:divBdr>
        <w:top w:val="none" w:sz="0" w:space="0" w:color="auto"/>
        <w:left w:val="none" w:sz="0" w:space="0" w:color="auto"/>
        <w:bottom w:val="none" w:sz="0" w:space="0" w:color="auto"/>
        <w:right w:val="none" w:sz="0" w:space="0" w:color="auto"/>
      </w:divBdr>
    </w:div>
    <w:div w:id="1577593134">
      <w:bodyDiv w:val="1"/>
      <w:marLeft w:val="0"/>
      <w:marRight w:val="0"/>
      <w:marTop w:val="0"/>
      <w:marBottom w:val="0"/>
      <w:divBdr>
        <w:top w:val="none" w:sz="0" w:space="0" w:color="auto"/>
        <w:left w:val="none" w:sz="0" w:space="0" w:color="auto"/>
        <w:bottom w:val="none" w:sz="0" w:space="0" w:color="auto"/>
        <w:right w:val="none" w:sz="0" w:space="0" w:color="auto"/>
      </w:divBdr>
    </w:div>
    <w:div w:id="1577667958">
      <w:bodyDiv w:val="1"/>
      <w:marLeft w:val="0"/>
      <w:marRight w:val="0"/>
      <w:marTop w:val="0"/>
      <w:marBottom w:val="0"/>
      <w:divBdr>
        <w:top w:val="none" w:sz="0" w:space="0" w:color="auto"/>
        <w:left w:val="none" w:sz="0" w:space="0" w:color="auto"/>
        <w:bottom w:val="none" w:sz="0" w:space="0" w:color="auto"/>
        <w:right w:val="none" w:sz="0" w:space="0" w:color="auto"/>
      </w:divBdr>
    </w:div>
    <w:div w:id="1577714282">
      <w:bodyDiv w:val="1"/>
      <w:marLeft w:val="0"/>
      <w:marRight w:val="0"/>
      <w:marTop w:val="0"/>
      <w:marBottom w:val="0"/>
      <w:divBdr>
        <w:top w:val="none" w:sz="0" w:space="0" w:color="auto"/>
        <w:left w:val="none" w:sz="0" w:space="0" w:color="auto"/>
        <w:bottom w:val="none" w:sz="0" w:space="0" w:color="auto"/>
        <w:right w:val="none" w:sz="0" w:space="0" w:color="auto"/>
      </w:divBdr>
    </w:div>
    <w:div w:id="1577744384">
      <w:bodyDiv w:val="1"/>
      <w:marLeft w:val="0"/>
      <w:marRight w:val="0"/>
      <w:marTop w:val="0"/>
      <w:marBottom w:val="0"/>
      <w:divBdr>
        <w:top w:val="none" w:sz="0" w:space="0" w:color="auto"/>
        <w:left w:val="none" w:sz="0" w:space="0" w:color="auto"/>
        <w:bottom w:val="none" w:sz="0" w:space="0" w:color="auto"/>
        <w:right w:val="none" w:sz="0" w:space="0" w:color="auto"/>
      </w:divBdr>
    </w:div>
    <w:div w:id="1577744699">
      <w:bodyDiv w:val="1"/>
      <w:marLeft w:val="0"/>
      <w:marRight w:val="0"/>
      <w:marTop w:val="0"/>
      <w:marBottom w:val="0"/>
      <w:divBdr>
        <w:top w:val="none" w:sz="0" w:space="0" w:color="auto"/>
        <w:left w:val="none" w:sz="0" w:space="0" w:color="auto"/>
        <w:bottom w:val="none" w:sz="0" w:space="0" w:color="auto"/>
        <w:right w:val="none" w:sz="0" w:space="0" w:color="auto"/>
      </w:divBdr>
    </w:div>
    <w:div w:id="1577857732">
      <w:bodyDiv w:val="1"/>
      <w:marLeft w:val="0"/>
      <w:marRight w:val="0"/>
      <w:marTop w:val="0"/>
      <w:marBottom w:val="0"/>
      <w:divBdr>
        <w:top w:val="none" w:sz="0" w:space="0" w:color="auto"/>
        <w:left w:val="none" w:sz="0" w:space="0" w:color="auto"/>
        <w:bottom w:val="none" w:sz="0" w:space="0" w:color="auto"/>
        <w:right w:val="none" w:sz="0" w:space="0" w:color="auto"/>
      </w:divBdr>
    </w:div>
    <w:div w:id="1577934402">
      <w:bodyDiv w:val="1"/>
      <w:marLeft w:val="0"/>
      <w:marRight w:val="0"/>
      <w:marTop w:val="0"/>
      <w:marBottom w:val="0"/>
      <w:divBdr>
        <w:top w:val="none" w:sz="0" w:space="0" w:color="auto"/>
        <w:left w:val="none" w:sz="0" w:space="0" w:color="auto"/>
        <w:bottom w:val="none" w:sz="0" w:space="0" w:color="auto"/>
        <w:right w:val="none" w:sz="0" w:space="0" w:color="auto"/>
      </w:divBdr>
    </w:div>
    <w:div w:id="1577938687">
      <w:bodyDiv w:val="1"/>
      <w:marLeft w:val="0"/>
      <w:marRight w:val="0"/>
      <w:marTop w:val="0"/>
      <w:marBottom w:val="0"/>
      <w:divBdr>
        <w:top w:val="none" w:sz="0" w:space="0" w:color="auto"/>
        <w:left w:val="none" w:sz="0" w:space="0" w:color="auto"/>
        <w:bottom w:val="none" w:sz="0" w:space="0" w:color="auto"/>
        <w:right w:val="none" w:sz="0" w:space="0" w:color="auto"/>
      </w:divBdr>
    </w:div>
    <w:div w:id="1577938799">
      <w:bodyDiv w:val="1"/>
      <w:marLeft w:val="0"/>
      <w:marRight w:val="0"/>
      <w:marTop w:val="0"/>
      <w:marBottom w:val="0"/>
      <w:divBdr>
        <w:top w:val="none" w:sz="0" w:space="0" w:color="auto"/>
        <w:left w:val="none" w:sz="0" w:space="0" w:color="auto"/>
        <w:bottom w:val="none" w:sz="0" w:space="0" w:color="auto"/>
        <w:right w:val="none" w:sz="0" w:space="0" w:color="auto"/>
      </w:divBdr>
    </w:div>
    <w:div w:id="1578127697">
      <w:bodyDiv w:val="1"/>
      <w:marLeft w:val="0"/>
      <w:marRight w:val="0"/>
      <w:marTop w:val="0"/>
      <w:marBottom w:val="0"/>
      <w:divBdr>
        <w:top w:val="none" w:sz="0" w:space="0" w:color="auto"/>
        <w:left w:val="none" w:sz="0" w:space="0" w:color="auto"/>
        <w:bottom w:val="none" w:sz="0" w:space="0" w:color="auto"/>
        <w:right w:val="none" w:sz="0" w:space="0" w:color="auto"/>
      </w:divBdr>
    </w:div>
    <w:div w:id="1578174324">
      <w:bodyDiv w:val="1"/>
      <w:marLeft w:val="0"/>
      <w:marRight w:val="0"/>
      <w:marTop w:val="0"/>
      <w:marBottom w:val="0"/>
      <w:divBdr>
        <w:top w:val="none" w:sz="0" w:space="0" w:color="auto"/>
        <w:left w:val="none" w:sz="0" w:space="0" w:color="auto"/>
        <w:bottom w:val="none" w:sz="0" w:space="0" w:color="auto"/>
        <w:right w:val="none" w:sz="0" w:space="0" w:color="auto"/>
      </w:divBdr>
    </w:div>
    <w:div w:id="1578202713">
      <w:bodyDiv w:val="1"/>
      <w:marLeft w:val="0"/>
      <w:marRight w:val="0"/>
      <w:marTop w:val="0"/>
      <w:marBottom w:val="0"/>
      <w:divBdr>
        <w:top w:val="none" w:sz="0" w:space="0" w:color="auto"/>
        <w:left w:val="none" w:sz="0" w:space="0" w:color="auto"/>
        <w:bottom w:val="none" w:sz="0" w:space="0" w:color="auto"/>
        <w:right w:val="none" w:sz="0" w:space="0" w:color="auto"/>
      </w:divBdr>
    </w:div>
    <w:div w:id="1578204769">
      <w:bodyDiv w:val="1"/>
      <w:marLeft w:val="0"/>
      <w:marRight w:val="0"/>
      <w:marTop w:val="0"/>
      <w:marBottom w:val="0"/>
      <w:divBdr>
        <w:top w:val="none" w:sz="0" w:space="0" w:color="auto"/>
        <w:left w:val="none" w:sz="0" w:space="0" w:color="auto"/>
        <w:bottom w:val="none" w:sz="0" w:space="0" w:color="auto"/>
        <w:right w:val="none" w:sz="0" w:space="0" w:color="auto"/>
      </w:divBdr>
    </w:div>
    <w:div w:id="1578323113">
      <w:bodyDiv w:val="1"/>
      <w:marLeft w:val="0"/>
      <w:marRight w:val="0"/>
      <w:marTop w:val="0"/>
      <w:marBottom w:val="0"/>
      <w:divBdr>
        <w:top w:val="none" w:sz="0" w:space="0" w:color="auto"/>
        <w:left w:val="none" w:sz="0" w:space="0" w:color="auto"/>
        <w:bottom w:val="none" w:sz="0" w:space="0" w:color="auto"/>
        <w:right w:val="none" w:sz="0" w:space="0" w:color="auto"/>
      </w:divBdr>
    </w:div>
    <w:div w:id="1578398583">
      <w:bodyDiv w:val="1"/>
      <w:marLeft w:val="0"/>
      <w:marRight w:val="0"/>
      <w:marTop w:val="0"/>
      <w:marBottom w:val="0"/>
      <w:divBdr>
        <w:top w:val="none" w:sz="0" w:space="0" w:color="auto"/>
        <w:left w:val="none" w:sz="0" w:space="0" w:color="auto"/>
        <w:bottom w:val="none" w:sz="0" w:space="0" w:color="auto"/>
        <w:right w:val="none" w:sz="0" w:space="0" w:color="auto"/>
      </w:divBdr>
    </w:div>
    <w:div w:id="1578704651">
      <w:bodyDiv w:val="1"/>
      <w:marLeft w:val="0"/>
      <w:marRight w:val="0"/>
      <w:marTop w:val="0"/>
      <w:marBottom w:val="0"/>
      <w:divBdr>
        <w:top w:val="none" w:sz="0" w:space="0" w:color="auto"/>
        <w:left w:val="none" w:sz="0" w:space="0" w:color="auto"/>
        <w:bottom w:val="none" w:sz="0" w:space="0" w:color="auto"/>
        <w:right w:val="none" w:sz="0" w:space="0" w:color="auto"/>
      </w:divBdr>
    </w:div>
    <w:div w:id="1578786083">
      <w:bodyDiv w:val="1"/>
      <w:marLeft w:val="0"/>
      <w:marRight w:val="0"/>
      <w:marTop w:val="0"/>
      <w:marBottom w:val="0"/>
      <w:divBdr>
        <w:top w:val="none" w:sz="0" w:space="0" w:color="auto"/>
        <w:left w:val="none" w:sz="0" w:space="0" w:color="auto"/>
        <w:bottom w:val="none" w:sz="0" w:space="0" w:color="auto"/>
        <w:right w:val="none" w:sz="0" w:space="0" w:color="auto"/>
      </w:divBdr>
    </w:div>
    <w:div w:id="1578828939">
      <w:bodyDiv w:val="1"/>
      <w:marLeft w:val="0"/>
      <w:marRight w:val="0"/>
      <w:marTop w:val="0"/>
      <w:marBottom w:val="0"/>
      <w:divBdr>
        <w:top w:val="none" w:sz="0" w:space="0" w:color="auto"/>
        <w:left w:val="none" w:sz="0" w:space="0" w:color="auto"/>
        <w:bottom w:val="none" w:sz="0" w:space="0" w:color="auto"/>
        <w:right w:val="none" w:sz="0" w:space="0" w:color="auto"/>
      </w:divBdr>
    </w:div>
    <w:div w:id="1579095408">
      <w:bodyDiv w:val="1"/>
      <w:marLeft w:val="0"/>
      <w:marRight w:val="0"/>
      <w:marTop w:val="0"/>
      <w:marBottom w:val="0"/>
      <w:divBdr>
        <w:top w:val="none" w:sz="0" w:space="0" w:color="auto"/>
        <w:left w:val="none" w:sz="0" w:space="0" w:color="auto"/>
        <w:bottom w:val="none" w:sz="0" w:space="0" w:color="auto"/>
        <w:right w:val="none" w:sz="0" w:space="0" w:color="auto"/>
      </w:divBdr>
    </w:div>
    <w:div w:id="1579246895">
      <w:bodyDiv w:val="1"/>
      <w:marLeft w:val="0"/>
      <w:marRight w:val="0"/>
      <w:marTop w:val="0"/>
      <w:marBottom w:val="0"/>
      <w:divBdr>
        <w:top w:val="none" w:sz="0" w:space="0" w:color="auto"/>
        <w:left w:val="none" w:sz="0" w:space="0" w:color="auto"/>
        <w:bottom w:val="none" w:sz="0" w:space="0" w:color="auto"/>
        <w:right w:val="none" w:sz="0" w:space="0" w:color="auto"/>
      </w:divBdr>
    </w:div>
    <w:div w:id="1579361283">
      <w:bodyDiv w:val="1"/>
      <w:marLeft w:val="0"/>
      <w:marRight w:val="0"/>
      <w:marTop w:val="0"/>
      <w:marBottom w:val="0"/>
      <w:divBdr>
        <w:top w:val="none" w:sz="0" w:space="0" w:color="auto"/>
        <w:left w:val="none" w:sz="0" w:space="0" w:color="auto"/>
        <w:bottom w:val="none" w:sz="0" w:space="0" w:color="auto"/>
        <w:right w:val="none" w:sz="0" w:space="0" w:color="auto"/>
      </w:divBdr>
    </w:div>
    <w:div w:id="1579367774">
      <w:bodyDiv w:val="1"/>
      <w:marLeft w:val="0"/>
      <w:marRight w:val="0"/>
      <w:marTop w:val="0"/>
      <w:marBottom w:val="0"/>
      <w:divBdr>
        <w:top w:val="none" w:sz="0" w:space="0" w:color="auto"/>
        <w:left w:val="none" w:sz="0" w:space="0" w:color="auto"/>
        <w:bottom w:val="none" w:sz="0" w:space="0" w:color="auto"/>
        <w:right w:val="none" w:sz="0" w:space="0" w:color="auto"/>
      </w:divBdr>
    </w:div>
    <w:div w:id="1579441131">
      <w:bodyDiv w:val="1"/>
      <w:marLeft w:val="0"/>
      <w:marRight w:val="0"/>
      <w:marTop w:val="0"/>
      <w:marBottom w:val="0"/>
      <w:divBdr>
        <w:top w:val="none" w:sz="0" w:space="0" w:color="auto"/>
        <w:left w:val="none" w:sz="0" w:space="0" w:color="auto"/>
        <w:bottom w:val="none" w:sz="0" w:space="0" w:color="auto"/>
        <w:right w:val="none" w:sz="0" w:space="0" w:color="auto"/>
      </w:divBdr>
    </w:div>
    <w:div w:id="1579483603">
      <w:bodyDiv w:val="1"/>
      <w:marLeft w:val="0"/>
      <w:marRight w:val="0"/>
      <w:marTop w:val="0"/>
      <w:marBottom w:val="0"/>
      <w:divBdr>
        <w:top w:val="none" w:sz="0" w:space="0" w:color="auto"/>
        <w:left w:val="none" w:sz="0" w:space="0" w:color="auto"/>
        <w:bottom w:val="none" w:sz="0" w:space="0" w:color="auto"/>
        <w:right w:val="none" w:sz="0" w:space="0" w:color="auto"/>
      </w:divBdr>
    </w:div>
    <w:div w:id="1579510646">
      <w:bodyDiv w:val="1"/>
      <w:marLeft w:val="0"/>
      <w:marRight w:val="0"/>
      <w:marTop w:val="0"/>
      <w:marBottom w:val="0"/>
      <w:divBdr>
        <w:top w:val="none" w:sz="0" w:space="0" w:color="auto"/>
        <w:left w:val="none" w:sz="0" w:space="0" w:color="auto"/>
        <w:bottom w:val="none" w:sz="0" w:space="0" w:color="auto"/>
        <w:right w:val="none" w:sz="0" w:space="0" w:color="auto"/>
      </w:divBdr>
    </w:div>
    <w:div w:id="1579553004">
      <w:bodyDiv w:val="1"/>
      <w:marLeft w:val="0"/>
      <w:marRight w:val="0"/>
      <w:marTop w:val="0"/>
      <w:marBottom w:val="0"/>
      <w:divBdr>
        <w:top w:val="none" w:sz="0" w:space="0" w:color="auto"/>
        <w:left w:val="none" w:sz="0" w:space="0" w:color="auto"/>
        <w:bottom w:val="none" w:sz="0" w:space="0" w:color="auto"/>
        <w:right w:val="none" w:sz="0" w:space="0" w:color="auto"/>
      </w:divBdr>
    </w:div>
    <w:div w:id="1579632062">
      <w:bodyDiv w:val="1"/>
      <w:marLeft w:val="0"/>
      <w:marRight w:val="0"/>
      <w:marTop w:val="0"/>
      <w:marBottom w:val="0"/>
      <w:divBdr>
        <w:top w:val="none" w:sz="0" w:space="0" w:color="auto"/>
        <w:left w:val="none" w:sz="0" w:space="0" w:color="auto"/>
        <w:bottom w:val="none" w:sz="0" w:space="0" w:color="auto"/>
        <w:right w:val="none" w:sz="0" w:space="0" w:color="auto"/>
      </w:divBdr>
    </w:div>
    <w:div w:id="1579709198">
      <w:bodyDiv w:val="1"/>
      <w:marLeft w:val="0"/>
      <w:marRight w:val="0"/>
      <w:marTop w:val="0"/>
      <w:marBottom w:val="0"/>
      <w:divBdr>
        <w:top w:val="none" w:sz="0" w:space="0" w:color="auto"/>
        <w:left w:val="none" w:sz="0" w:space="0" w:color="auto"/>
        <w:bottom w:val="none" w:sz="0" w:space="0" w:color="auto"/>
        <w:right w:val="none" w:sz="0" w:space="0" w:color="auto"/>
      </w:divBdr>
    </w:div>
    <w:div w:id="1579748142">
      <w:bodyDiv w:val="1"/>
      <w:marLeft w:val="0"/>
      <w:marRight w:val="0"/>
      <w:marTop w:val="0"/>
      <w:marBottom w:val="0"/>
      <w:divBdr>
        <w:top w:val="none" w:sz="0" w:space="0" w:color="auto"/>
        <w:left w:val="none" w:sz="0" w:space="0" w:color="auto"/>
        <w:bottom w:val="none" w:sz="0" w:space="0" w:color="auto"/>
        <w:right w:val="none" w:sz="0" w:space="0" w:color="auto"/>
      </w:divBdr>
    </w:div>
    <w:div w:id="1579822585">
      <w:bodyDiv w:val="1"/>
      <w:marLeft w:val="0"/>
      <w:marRight w:val="0"/>
      <w:marTop w:val="0"/>
      <w:marBottom w:val="0"/>
      <w:divBdr>
        <w:top w:val="none" w:sz="0" w:space="0" w:color="auto"/>
        <w:left w:val="none" w:sz="0" w:space="0" w:color="auto"/>
        <w:bottom w:val="none" w:sz="0" w:space="0" w:color="auto"/>
        <w:right w:val="none" w:sz="0" w:space="0" w:color="auto"/>
      </w:divBdr>
    </w:div>
    <w:div w:id="1579947750">
      <w:bodyDiv w:val="1"/>
      <w:marLeft w:val="0"/>
      <w:marRight w:val="0"/>
      <w:marTop w:val="0"/>
      <w:marBottom w:val="0"/>
      <w:divBdr>
        <w:top w:val="none" w:sz="0" w:space="0" w:color="auto"/>
        <w:left w:val="none" w:sz="0" w:space="0" w:color="auto"/>
        <w:bottom w:val="none" w:sz="0" w:space="0" w:color="auto"/>
        <w:right w:val="none" w:sz="0" w:space="0" w:color="auto"/>
      </w:divBdr>
    </w:div>
    <w:div w:id="1580099589">
      <w:bodyDiv w:val="1"/>
      <w:marLeft w:val="0"/>
      <w:marRight w:val="0"/>
      <w:marTop w:val="0"/>
      <w:marBottom w:val="0"/>
      <w:divBdr>
        <w:top w:val="none" w:sz="0" w:space="0" w:color="auto"/>
        <w:left w:val="none" w:sz="0" w:space="0" w:color="auto"/>
        <w:bottom w:val="none" w:sz="0" w:space="0" w:color="auto"/>
        <w:right w:val="none" w:sz="0" w:space="0" w:color="auto"/>
      </w:divBdr>
    </w:div>
    <w:div w:id="1580212941">
      <w:bodyDiv w:val="1"/>
      <w:marLeft w:val="0"/>
      <w:marRight w:val="0"/>
      <w:marTop w:val="0"/>
      <w:marBottom w:val="0"/>
      <w:divBdr>
        <w:top w:val="none" w:sz="0" w:space="0" w:color="auto"/>
        <w:left w:val="none" w:sz="0" w:space="0" w:color="auto"/>
        <w:bottom w:val="none" w:sz="0" w:space="0" w:color="auto"/>
        <w:right w:val="none" w:sz="0" w:space="0" w:color="auto"/>
      </w:divBdr>
    </w:div>
    <w:div w:id="1580283549">
      <w:bodyDiv w:val="1"/>
      <w:marLeft w:val="0"/>
      <w:marRight w:val="0"/>
      <w:marTop w:val="0"/>
      <w:marBottom w:val="0"/>
      <w:divBdr>
        <w:top w:val="none" w:sz="0" w:space="0" w:color="auto"/>
        <w:left w:val="none" w:sz="0" w:space="0" w:color="auto"/>
        <w:bottom w:val="none" w:sz="0" w:space="0" w:color="auto"/>
        <w:right w:val="none" w:sz="0" w:space="0" w:color="auto"/>
      </w:divBdr>
    </w:div>
    <w:div w:id="1580289901">
      <w:bodyDiv w:val="1"/>
      <w:marLeft w:val="0"/>
      <w:marRight w:val="0"/>
      <w:marTop w:val="0"/>
      <w:marBottom w:val="0"/>
      <w:divBdr>
        <w:top w:val="none" w:sz="0" w:space="0" w:color="auto"/>
        <w:left w:val="none" w:sz="0" w:space="0" w:color="auto"/>
        <w:bottom w:val="none" w:sz="0" w:space="0" w:color="auto"/>
        <w:right w:val="none" w:sz="0" w:space="0" w:color="auto"/>
      </w:divBdr>
    </w:div>
    <w:div w:id="1580360584">
      <w:bodyDiv w:val="1"/>
      <w:marLeft w:val="0"/>
      <w:marRight w:val="0"/>
      <w:marTop w:val="0"/>
      <w:marBottom w:val="0"/>
      <w:divBdr>
        <w:top w:val="none" w:sz="0" w:space="0" w:color="auto"/>
        <w:left w:val="none" w:sz="0" w:space="0" w:color="auto"/>
        <w:bottom w:val="none" w:sz="0" w:space="0" w:color="auto"/>
        <w:right w:val="none" w:sz="0" w:space="0" w:color="auto"/>
      </w:divBdr>
    </w:div>
    <w:div w:id="1580365165">
      <w:bodyDiv w:val="1"/>
      <w:marLeft w:val="0"/>
      <w:marRight w:val="0"/>
      <w:marTop w:val="0"/>
      <w:marBottom w:val="0"/>
      <w:divBdr>
        <w:top w:val="none" w:sz="0" w:space="0" w:color="auto"/>
        <w:left w:val="none" w:sz="0" w:space="0" w:color="auto"/>
        <w:bottom w:val="none" w:sz="0" w:space="0" w:color="auto"/>
        <w:right w:val="none" w:sz="0" w:space="0" w:color="auto"/>
      </w:divBdr>
    </w:div>
    <w:div w:id="1580406876">
      <w:bodyDiv w:val="1"/>
      <w:marLeft w:val="0"/>
      <w:marRight w:val="0"/>
      <w:marTop w:val="0"/>
      <w:marBottom w:val="0"/>
      <w:divBdr>
        <w:top w:val="none" w:sz="0" w:space="0" w:color="auto"/>
        <w:left w:val="none" w:sz="0" w:space="0" w:color="auto"/>
        <w:bottom w:val="none" w:sz="0" w:space="0" w:color="auto"/>
        <w:right w:val="none" w:sz="0" w:space="0" w:color="auto"/>
      </w:divBdr>
    </w:div>
    <w:div w:id="1580480726">
      <w:bodyDiv w:val="1"/>
      <w:marLeft w:val="0"/>
      <w:marRight w:val="0"/>
      <w:marTop w:val="0"/>
      <w:marBottom w:val="0"/>
      <w:divBdr>
        <w:top w:val="none" w:sz="0" w:space="0" w:color="auto"/>
        <w:left w:val="none" w:sz="0" w:space="0" w:color="auto"/>
        <w:bottom w:val="none" w:sz="0" w:space="0" w:color="auto"/>
        <w:right w:val="none" w:sz="0" w:space="0" w:color="auto"/>
      </w:divBdr>
    </w:div>
    <w:div w:id="1580753639">
      <w:bodyDiv w:val="1"/>
      <w:marLeft w:val="0"/>
      <w:marRight w:val="0"/>
      <w:marTop w:val="0"/>
      <w:marBottom w:val="0"/>
      <w:divBdr>
        <w:top w:val="none" w:sz="0" w:space="0" w:color="auto"/>
        <w:left w:val="none" w:sz="0" w:space="0" w:color="auto"/>
        <w:bottom w:val="none" w:sz="0" w:space="0" w:color="auto"/>
        <w:right w:val="none" w:sz="0" w:space="0" w:color="auto"/>
      </w:divBdr>
    </w:div>
    <w:div w:id="1581014641">
      <w:bodyDiv w:val="1"/>
      <w:marLeft w:val="0"/>
      <w:marRight w:val="0"/>
      <w:marTop w:val="0"/>
      <w:marBottom w:val="0"/>
      <w:divBdr>
        <w:top w:val="none" w:sz="0" w:space="0" w:color="auto"/>
        <w:left w:val="none" w:sz="0" w:space="0" w:color="auto"/>
        <w:bottom w:val="none" w:sz="0" w:space="0" w:color="auto"/>
        <w:right w:val="none" w:sz="0" w:space="0" w:color="auto"/>
      </w:divBdr>
    </w:div>
    <w:div w:id="1581019827">
      <w:bodyDiv w:val="1"/>
      <w:marLeft w:val="0"/>
      <w:marRight w:val="0"/>
      <w:marTop w:val="0"/>
      <w:marBottom w:val="0"/>
      <w:divBdr>
        <w:top w:val="none" w:sz="0" w:space="0" w:color="auto"/>
        <w:left w:val="none" w:sz="0" w:space="0" w:color="auto"/>
        <w:bottom w:val="none" w:sz="0" w:space="0" w:color="auto"/>
        <w:right w:val="none" w:sz="0" w:space="0" w:color="auto"/>
      </w:divBdr>
    </w:div>
    <w:div w:id="1581133312">
      <w:bodyDiv w:val="1"/>
      <w:marLeft w:val="0"/>
      <w:marRight w:val="0"/>
      <w:marTop w:val="0"/>
      <w:marBottom w:val="0"/>
      <w:divBdr>
        <w:top w:val="none" w:sz="0" w:space="0" w:color="auto"/>
        <w:left w:val="none" w:sz="0" w:space="0" w:color="auto"/>
        <w:bottom w:val="none" w:sz="0" w:space="0" w:color="auto"/>
        <w:right w:val="none" w:sz="0" w:space="0" w:color="auto"/>
      </w:divBdr>
    </w:div>
    <w:div w:id="1581136296">
      <w:bodyDiv w:val="1"/>
      <w:marLeft w:val="0"/>
      <w:marRight w:val="0"/>
      <w:marTop w:val="0"/>
      <w:marBottom w:val="0"/>
      <w:divBdr>
        <w:top w:val="none" w:sz="0" w:space="0" w:color="auto"/>
        <w:left w:val="none" w:sz="0" w:space="0" w:color="auto"/>
        <w:bottom w:val="none" w:sz="0" w:space="0" w:color="auto"/>
        <w:right w:val="none" w:sz="0" w:space="0" w:color="auto"/>
      </w:divBdr>
    </w:div>
    <w:div w:id="1581136428">
      <w:bodyDiv w:val="1"/>
      <w:marLeft w:val="0"/>
      <w:marRight w:val="0"/>
      <w:marTop w:val="0"/>
      <w:marBottom w:val="0"/>
      <w:divBdr>
        <w:top w:val="none" w:sz="0" w:space="0" w:color="auto"/>
        <w:left w:val="none" w:sz="0" w:space="0" w:color="auto"/>
        <w:bottom w:val="none" w:sz="0" w:space="0" w:color="auto"/>
        <w:right w:val="none" w:sz="0" w:space="0" w:color="auto"/>
      </w:divBdr>
    </w:div>
    <w:div w:id="1581215115">
      <w:bodyDiv w:val="1"/>
      <w:marLeft w:val="0"/>
      <w:marRight w:val="0"/>
      <w:marTop w:val="0"/>
      <w:marBottom w:val="0"/>
      <w:divBdr>
        <w:top w:val="none" w:sz="0" w:space="0" w:color="auto"/>
        <w:left w:val="none" w:sz="0" w:space="0" w:color="auto"/>
        <w:bottom w:val="none" w:sz="0" w:space="0" w:color="auto"/>
        <w:right w:val="none" w:sz="0" w:space="0" w:color="auto"/>
      </w:divBdr>
    </w:div>
    <w:div w:id="1581254573">
      <w:bodyDiv w:val="1"/>
      <w:marLeft w:val="0"/>
      <w:marRight w:val="0"/>
      <w:marTop w:val="0"/>
      <w:marBottom w:val="0"/>
      <w:divBdr>
        <w:top w:val="none" w:sz="0" w:space="0" w:color="auto"/>
        <w:left w:val="none" w:sz="0" w:space="0" w:color="auto"/>
        <w:bottom w:val="none" w:sz="0" w:space="0" w:color="auto"/>
        <w:right w:val="none" w:sz="0" w:space="0" w:color="auto"/>
      </w:divBdr>
    </w:div>
    <w:div w:id="1581329015">
      <w:bodyDiv w:val="1"/>
      <w:marLeft w:val="0"/>
      <w:marRight w:val="0"/>
      <w:marTop w:val="0"/>
      <w:marBottom w:val="0"/>
      <w:divBdr>
        <w:top w:val="none" w:sz="0" w:space="0" w:color="auto"/>
        <w:left w:val="none" w:sz="0" w:space="0" w:color="auto"/>
        <w:bottom w:val="none" w:sz="0" w:space="0" w:color="auto"/>
        <w:right w:val="none" w:sz="0" w:space="0" w:color="auto"/>
      </w:divBdr>
    </w:div>
    <w:div w:id="1581331506">
      <w:bodyDiv w:val="1"/>
      <w:marLeft w:val="0"/>
      <w:marRight w:val="0"/>
      <w:marTop w:val="0"/>
      <w:marBottom w:val="0"/>
      <w:divBdr>
        <w:top w:val="none" w:sz="0" w:space="0" w:color="auto"/>
        <w:left w:val="none" w:sz="0" w:space="0" w:color="auto"/>
        <w:bottom w:val="none" w:sz="0" w:space="0" w:color="auto"/>
        <w:right w:val="none" w:sz="0" w:space="0" w:color="auto"/>
      </w:divBdr>
    </w:div>
    <w:div w:id="1581401528">
      <w:bodyDiv w:val="1"/>
      <w:marLeft w:val="0"/>
      <w:marRight w:val="0"/>
      <w:marTop w:val="0"/>
      <w:marBottom w:val="0"/>
      <w:divBdr>
        <w:top w:val="none" w:sz="0" w:space="0" w:color="auto"/>
        <w:left w:val="none" w:sz="0" w:space="0" w:color="auto"/>
        <w:bottom w:val="none" w:sz="0" w:space="0" w:color="auto"/>
        <w:right w:val="none" w:sz="0" w:space="0" w:color="auto"/>
      </w:divBdr>
    </w:div>
    <w:div w:id="1581673352">
      <w:bodyDiv w:val="1"/>
      <w:marLeft w:val="0"/>
      <w:marRight w:val="0"/>
      <w:marTop w:val="0"/>
      <w:marBottom w:val="0"/>
      <w:divBdr>
        <w:top w:val="none" w:sz="0" w:space="0" w:color="auto"/>
        <w:left w:val="none" w:sz="0" w:space="0" w:color="auto"/>
        <w:bottom w:val="none" w:sz="0" w:space="0" w:color="auto"/>
        <w:right w:val="none" w:sz="0" w:space="0" w:color="auto"/>
      </w:divBdr>
    </w:div>
    <w:div w:id="1581717237">
      <w:bodyDiv w:val="1"/>
      <w:marLeft w:val="0"/>
      <w:marRight w:val="0"/>
      <w:marTop w:val="0"/>
      <w:marBottom w:val="0"/>
      <w:divBdr>
        <w:top w:val="none" w:sz="0" w:space="0" w:color="auto"/>
        <w:left w:val="none" w:sz="0" w:space="0" w:color="auto"/>
        <w:bottom w:val="none" w:sz="0" w:space="0" w:color="auto"/>
        <w:right w:val="none" w:sz="0" w:space="0" w:color="auto"/>
      </w:divBdr>
    </w:div>
    <w:div w:id="1581788585">
      <w:bodyDiv w:val="1"/>
      <w:marLeft w:val="0"/>
      <w:marRight w:val="0"/>
      <w:marTop w:val="0"/>
      <w:marBottom w:val="0"/>
      <w:divBdr>
        <w:top w:val="none" w:sz="0" w:space="0" w:color="auto"/>
        <w:left w:val="none" w:sz="0" w:space="0" w:color="auto"/>
        <w:bottom w:val="none" w:sz="0" w:space="0" w:color="auto"/>
        <w:right w:val="none" w:sz="0" w:space="0" w:color="auto"/>
      </w:divBdr>
    </w:div>
    <w:div w:id="1581864691">
      <w:bodyDiv w:val="1"/>
      <w:marLeft w:val="0"/>
      <w:marRight w:val="0"/>
      <w:marTop w:val="0"/>
      <w:marBottom w:val="0"/>
      <w:divBdr>
        <w:top w:val="none" w:sz="0" w:space="0" w:color="auto"/>
        <w:left w:val="none" w:sz="0" w:space="0" w:color="auto"/>
        <w:bottom w:val="none" w:sz="0" w:space="0" w:color="auto"/>
        <w:right w:val="none" w:sz="0" w:space="0" w:color="auto"/>
      </w:divBdr>
    </w:div>
    <w:div w:id="1581868539">
      <w:bodyDiv w:val="1"/>
      <w:marLeft w:val="0"/>
      <w:marRight w:val="0"/>
      <w:marTop w:val="0"/>
      <w:marBottom w:val="0"/>
      <w:divBdr>
        <w:top w:val="none" w:sz="0" w:space="0" w:color="auto"/>
        <w:left w:val="none" w:sz="0" w:space="0" w:color="auto"/>
        <w:bottom w:val="none" w:sz="0" w:space="0" w:color="auto"/>
        <w:right w:val="none" w:sz="0" w:space="0" w:color="auto"/>
      </w:divBdr>
    </w:div>
    <w:div w:id="1581872147">
      <w:bodyDiv w:val="1"/>
      <w:marLeft w:val="0"/>
      <w:marRight w:val="0"/>
      <w:marTop w:val="0"/>
      <w:marBottom w:val="0"/>
      <w:divBdr>
        <w:top w:val="none" w:sz="0" w:space="0" w:color="auto"/>
        <w:left w:val="none" w:sz="0" w:space="0" w:color="auto"/>
        <w:bottom w:val="none" w:sz="0" w:space="0" w:color="auto"/>
        <w:right w:val="none" w:sz="0" w:space="0" w:color="auto"/>
      </w:divBdr>
    </w:div>
    <w:div w:id="1581938801">
      <w:bodyDiv w:val="1"/>
      <w:marLeft w:val="0"/>
      <w:marRight w:val="0"/>
      <w:marTop w:val="0"/>
      <w:marBottom w:val="0"/>
      <w:divBdr>
        <w:top w:val="none" w:sz="0" w:space="0" w:color="auto"/>
        <w:left w:val="none" w:sz="0" w:space="0" w:color="auto"/>
        <w:bottom w:val="none" w:sz="0" w:space="0" w:color="auto"/>
        <w:right w:val="none" w:sz="0" w:space="0" w:color="auto"/>
      </w:divBdr>
    </w:div>
    <w:div w:id="1582057157">
      <w:bodyDiv w:val="1"/>
      <w:marLeft w:val="0"/>
      <w:marRight w:val="0"/>
      <w:marTop w:val="0"/>
      <w:marBottom w:val="0"/>
      <w:divBdr>
        <w:top w:val="none" w:sz="0" w:space="0" w:color="auto"/>
        <w:left w:val="none" w:sz="0" w:space="0" w:color="auto"/>
        <w:bottom w:val="none" w:sz="0" w:space="0" w:color="auto"/>
        <w:right w:val="none" w:sz="0" w:space="0" w:color="auto"/>
      </w:divBdr>
    </w:div>
    <w:div w:id="1582063472">
      <w:bodyDiv w:val="1"/>
      <w:marLeft w:val="0"/>
      <w:marRight w:val="0"/>
      <w:marTop w:val="0"/>
      <w:marBottom w:val="0"/>
      <w:divBdr>
        <w:top w:val="none" w:sz="0" w:space="0" w:color="auto"/>
        <w:left w:val="none" w:sz="0" w:space="0" w:color="auto"/>
        <w:bottom w:val="none" w:sz="0" w:space="0" w:color="auto"/>
        <w:right w:val="none" w:sz="0" w:space="0" w:color="auto"/>
      </w:divBdr>
    </w:div>
    <w:div w:id="1582131179">
      <w:bodyDiv w:val="1"/>
      <w:marLeft w:val="0"/>
      <w:marRight w:val="0"/>
      <w:marTop w:val="0"/>
      <w:marBottom w:val="0"/>
      <w:divBdr>
        <w:top w:val="none" w:sz="0" w:space="0" w:color="auto"/>
        <w:left w:val="none" w:sz="0" w:space="0" w:color="auto"/>
        <w:bottom w:val="none" w:sz="0" w:space="0" w:color="auto"/>
        <w:right w:val="none" w:sz="0" w:space="0" w:color="auto"/>
      </w:divBdr>
    </w:div>
    <w:div w:id="1582176483">
      <w:bodyDiv w:val="1"/>
      <w:marLeft w:val="0"/>
      <w:marRight w:val="0"/>
      <w:marTop w:val="0"/>
      <w:marBottom w:val="0"/>
      <w:divBdr>
        <w:top w:val="none" w:sz="0" w:space="0" w:color="auto"/>
        <w:left w:val="none" w:sz="0" w:space="0" w:color="auto"/>
        <w:bottom w:val="none" w:sz="0" w:space="0" w:color="auto"/>
        <w:right w:val="none" w:sz="0" w:space="0" w:color="auto"/>
      </w:divBdr>
    </w:div>
    <w:div w:id="1582178574">
      <w:bodyDiv w:val="1"/>
      <w:marLeft w:val="0"/>
      <w:marRight w:val="0"/>
      <w:marTop w:val="0"/>
      <w:marBottom w:val="0"/>
      <w:divBdr>
        <w:top w:val="none" w:sz="0" w:space="0" w:color="auto"/>
        <w:left w:val="none" w:sz="0" w:space="0" w:color="auto"/>
        <w:bottom w:val="none" w:sz="0" w:space="0" w:color="auto"/>
        <w:right w:val="none" w:sz="0" w:space="0" w:color="auto"/>
      </w:divBdr>
    </w:div>
    <w:div w:id="1582179490">
      <w:bodyDiv w:val="1"/>
      <w:marLeft w:val="0"/>
      <w:marRight w:val="0"/>
      <w:marTop w:val="0"/>
      <w:marBottom w:val="0"/>
      <w:divBdr>
        <w:top w:val="none" w:sz="0" w:space="0" w:color="auto"/>
        <w:left w:val="none" w:sz="0" w:space="0" w:color="auto"/>
        <w:bottom w:val="none" w:sz="0" w:space="0" w:color="auto"/>
        <w:right w:val="none" w:sz="0" w:space="0" w:color="auto"/>
      </w:divBdr>
    </w:div>
    <w:div w:id="1582253017">
      <w:bodyDiv w:val="1"/>
      <w:marLeft w:val="0"/>
      <w:marRight w:val="0"/>
      <w:marTop w:val="0"/>
      <w:marBottom w:val="0"/>
      <w:divBdr>
        <w:top w:val="none" w:sz="0" w:space="0" w:color="auto"/>
        <w:left w:val="none" w:sz="0" w:space="0" w:color="auto"/>
        <w:bottom w:val="none" w:sz="0" w:space="0" w:color="auto"/>
        <w:right w:val="none" w:sz="0" w:space="0" w:color="auto"/>
      </w:divBdr>
    </w:div>
    <w:div w:id="1582253777">
      <w:bodyDiv w:val="1"/>
      <w:marLeft w:val="0"/>
      <w:marRight w:val="0"/>
      <w:marTop w:val="0"/>
      <w:marBottom w:val="0"/>
      <w:divBdr>
        <w:top w:val="none" w:sz="0" w:space="0" w:color="auto"/>
        <w:left w:val="none" w:sz="0" w:space="0" w:color="auto"/>
        <w:bottom w:val="none" w:sz="0" w:space="0" w:color="auto"/>
        <w:right w:val="none" w:sz="0" w:space="0" w:color="auto"/>
      </w:divBdr>
    </w:div>
    <w:div w:id="1582524085">
      <w:bodyDiv w:val="1"/>
      <w:marLeft w:val="0"/>
      <w:marRight w:val="0"/>
      <w:marTop w:val="0"/>
      <w:marBottom w:val="0"/>
      <w:divBdr>
        <w:top w:val="none" w:sz="0" w:space="0" w:color="auto"/>
        <w:left w:val="none" w:sz="0" w:space="0" w:color="auto"/>
        <w:bottom w:val="none" w:sz="0" w:space="0" w:color="auto"/>
        <w:right w:val="none" w:sz="0" w:space="0" w:color="auto"/>
      </w:divBdr>
    </w:div>
    <w:div w:id="1582527153">
      <w:bodyDiv w:val="1"/>
      <w:marLeft w:val="0"/>
      <w:marRight w:val="0"/>
      <w:marTop w:val="0"/>
      <w:marBottom w:val="0"/>
      <w:divBdr>
        <w:top w:val="none" w:sz="0" w:space="0" w:color="auto"/>
        <w:left w:val="none" w:sz="0" w:space="0" w:color="auto"/>
        <w:bottom w:val="none" w:sz="0" w:space="0" w:color="auto"/>
        <w:right w:val="none" w:sz="0" w:space="0" w:color="auto"/>
      </w:divBdr>
    </w:div>
    <w:div w:id="1582789383">
      <w:bodyDiv w:val="1"/>
      <w:marLeft w:val="0"/>
      <w:marRight w:val="0"/>
      <w:marTop w:val="0"/>
      <w:marBottom w:val="0"/>
      <w:divBdr>
        <w:top w:val="none" w:sz="0" w:space="0" w:color="auto"/>
        <w:left w:val="none" w:sz="0" w:space="0" w:color="auto"/>
        <w:bottom w:val="none" w:sz="0" w:space="0" w:color="auto"/>
        <w:right w:val="none" w:sz="0" w:space="0" w:color="auto"/>
      </w:divBdr>
    </w:div>
    <w:div w:id="1582789770">
      <w:bodyDiv w:val="1"/>
      <w:marLeft w:val="0"/>
      <w:marRight w:val="0"/>
      <w:marTop w:val="0"/>
      <w:marBottom w:val="0"/>
      <w:divBdr>
        <w:top w:val="none" w:sz="0" w:space="0" w:color="auto"/>
        <w:left w:val="none" w:sz="0" w:space="0" w:color="auto"/>
        <w:bottom w:val="none" w:sz="0" w:space="0" w:color="auto"/>
        <w:right w:val="none" w:sz="0" w:space="0" w:color="auto"/>
      </w:divBdr>
    </w:div>
    <w:div w:id="1582982239">
      <w:bodyDiv w:val="1"/>
      <w:marLeft w:val="0"/>
      <w:marRight w:val="0"/>
      <w:marTop w:val="0"/>
      <w:marBottom w:val="0"/>
      <w:divBdr>
        <w:top w:val="none" w:sz="0" w:space="0" w:color="auto"/>
        <w:left w:val="none" w:sz="0" w:space="0" w:color="auto"/>
        <w:bottom w:val="none" w:sz="0" w:space="0" w:color="auto"/>
        <w:right w:val="none" w:sz="0" w:space="0" w:color="auto"/>
      </w:divBdr>
    </w:div>
    <w:div w:id="1583025410">
      <w:bodyDiv w:val="1"/>
      <w:marLeft w:val="0"/>
      <w:marRight w:val="0"/>
      <w:marTop w:val="0"/>
      <w:marBottom w:val="0"/>
      <w:divBdr>
        <w:top w:val="none" w:sz="0" w:space="0" w:color="auto"/>
        <w:left w:val="none" w:sz="0" w:space="0" w:color="auto"/>
        <w:bottom w:val="none" w:sz="0" w:space="0" w:color="auto"/>
        <w:right w:val="none" w:sz="0" w:space="0" w:color="auto"/>
      </w:divBdr>
    </w:div>
    <w:div w:id="1583105267">
      <w:bodyDiv w:val="1"/>
      <w:marLeft w:val="0"/>
      <w:marRight w:val="0"/>
      <w:marTop w:val="0"/>
      <w:marBottom w:val="0"/>
      <w:divBdr>
        <w:top w:val="none" w:sz="0" w:space="0" w:color="auto"/>
        <w:left w:val="none" w:sz="0" w:space="0" w:color="auto"/>
        <w:bottom w:val="none" w:sz="0" w:space="0" w:color="auto"/>
        <w:right w:val="none" w:sz="0" w:space="0" w:color="auto"/>
      </w:divBdr>
    </w:div>
    <w:div w:id="1583105521">
      <w:bodyDiv w:val="1"/>
      <w:marLeft w:val="0"/>
      <w:marRight w:val="0"/>
      <w:marTop w:val="0"/>
      <w:marBottom w:val="0"/>
      <w:divBdr>
        <w:top w:val="none" w:sz="0" w:space="0" w:color="auto"/>
        <w:left w:val="none" w:sz="0" w:space="0" w:color="auto"/>
        <w:bottom w:val="none" w:sz="0" w:space="0" w:color="auto"/>
        <w:right w:val="none" w:sz="0" w:space="0" w:color="auto"/>
      </w:divBdr>
    </w:div>
    <w:div w:id="1583106099">
      <w:bodyDiv w:val="1"/>
      <w:marLeft w:val="0"/>
      <w:marRight w:val="0"/>
      <w:marTop w:val="0"/>
      <w:marBottom w:val="0"/>
      <w:divBdr>
        <w:top w:val="none" w:sz="0" w:space="0" w:color="auto"/>
        <w:left w:val="none" w:sz="0" w:space="0" w:color="auto"/>
        <w:bottom w:val="none" w:sz="0" w:space="0" w:color="auto"/>
        <w:right w:val="none" w:sz="0" w:space="0" w:color="auto"/>
      </w:divBdr>
    </w:div>
    <w:div w:id="1583249342">
      <w:bodyDiv w:val="1"/>
      <w:marLeft w:val="0"/>
      <w:marRight w:val="0"/>
      <w:marTop w:val="0"/>
      <w:marBottom w:val="0"/>
      <w:divBdr>
        <w:top w:val="none" w:sz="0" w:space="0" w:color="auto"/>
        <w:left w:val="none" w:sz="0" w:space="0" w:color="auto"/>
        <w:bottom w:val="none" w:sz="0" w:space="0" w:color="auto"/>
        <w:right w:val="none" w:sz="0" w:space="0" w:color="auto"/>
      </w:divBdr>
    </w:div>
    <w:div w:id="1583250030">
      <w:bodyDiv w:val="1"/>
      <w:marLeft w:val="0"/>
      <w:marRight w:val="0"/>
      <w:marTop w:val="0"/>
      <w:marBottom w:val="0"/>
      <w:divBdr>
        <w:top w:val="none" w:sz="0" w:space="0" w:color="auto"/>
        <w:left w:val="none" w:sz="0" w:space="0" w:color="auto"/>
        <w:bottom w:val="none" w:sz="0" w:space="0" w:color="auto"/>
        <w:right w:val="none" w:sz="0" w:space="0" w:color="auto"/>
      </w:divBdr>
    </w:div>
    <w:div w:id="1583294448">
      <w:bodyDiv w:val="1"/>
      <w:marLeft w:val="0"/>
      <w:marRight w:val="0"/>
      <w:marTop w:val="0"/>
      <w:marBottom w:val="0"/>
      <w:divBdr>
        <w:top w:val="none" w:sz="0" w:space="0" w:color="auto"/>
        <w:left w:val="none" w:sz="0" w:space="0" w:color="auto"/>
        <w:bottom w:val="none" w:sz="0" w:space="0" w:color="auto"/>
        <w:right w:val="none" w:sz="0" w:space="0" w:color="auto"/>
      </w:divBdr>
    </w:div>
    <w:div w:id="1583373133">
      <w:bodyDiv w:val="1"/>
      <w:marLeft w:val="0"/>
      <w:marRight w:val="0"/>
      <w:marTop w:val="0"/>
      <w:marBottom w:val="0"/>
      <w:divBdr>
        <w:top w:val="none" w:sz="0" w:space="0" w:color="auto"/>
        <w:left w:val="none" w:sz="0" w:space="0" w:color="auto"/>
        <w:bottom w:val="none" w:sz="0" w:space="0" w:color="auto"/>
        <w:right w:val="none" w:sz="0" w:space="0" w:color="auto"/>
      </w:divBdr>
    </w:div>
    <w:div w:id="1583638343">
      <w:bodyDiv w:val="1"/>
      <w:marLeft w:val="0"/>
      <w:marRight w:val="0"/>
      <w:marTop w:val="0"/>
      <w:marBottom w:val="0"/>
      <w:divBdr>
        <w:top w:val="none" w:sz="0" w:space="0" w:color="auto"/>
        <w:left w:val="none" w:sz="0" w:space="0" w:color="auto"/>
        <w:bottom w:val="none" w:sz="0" w:space="0" w:color="auto"/>
        <w:right w:val="none" w:sz="0" w:space="0" w:color="auto"/>
      </w:divBdr>
    </w:div>
    <w:div w:id="1583643373">
      <w:bodyDiv w:val="1"/>
      <w:marLeft w:val="0"/>
      <w:marRight w:val="0"/>
      <w:marTop w:val="0"/>
      <w:marBottom w:val="0"/>
      <w:divBdr>
        <w:top w:val="none" w:sz="0" w:space="0" w:color="auto"/>
        <w:left w:val="none" w:sz="0" w:space="0" w:color="auto"/>
        <w:bottom w:val="none" w:sz="0" w:space="0" w:color="auto"/>
        <w:right w:val="none" w:sz="0" w:space="0" w:color="auto"/>
      </w:divBdr>
    </w:div>
    <w:div w:id="1583679692">
      <w:bodyDiv w:val="1"/>
      <w:marLeft w:val="0"/>
      <w:marRight w:val="0"/>
      <w:marTop w:val="0"/>
      <w:marBottom w:val="0"/>
      <w:divBdr>
        <w:top w:val="none" w:sz="0" w:space="0" w:color="auto"/>
        <w:left w:val="none" w:sz="0" w:space="0" w:color="auto"/>
        <w:bottom w:val="none" w:sz="0" w:space="0" w:color="auto"/>
        <w:right w:val="none" w:sz="0" w:space="0" w:color="auto"/>
      </w:divBdr>
    </w:div>
    <w:div w:id="1584023704">
      <w:bodyDiv w:val="1"/>
      <w:marLeft w:val="0"/>
      <w:marRight w:val="0"/>
      <w:marTop w:val="0"/>
      <w:marBottom w:val="0"/>
      <w:divBdr>
        <w:top w:val="none" w:sz="0" w:space="0" w:color="auto"/>
        <w:left w:val="none" w:sz="0" w:space="0" w:color="auto"/>
        <w:bottom w:val="none" w:sz="0" w:space="0" w:color="auto"/>
        <w:right w:val="none" w:sz="0" w:space="0" w:color="auto"/>
      </w:divBdr>
    </w:div>
    <w:div w:id="1584215661">
      <w:bodyDiv w:val="1"/>
      <w:marLeft w:val="0"/>
      <w:marRight w:val="0"/>
      <w:marTop w:val="0"/>
      <w:marBottom w:val="0"/>
      <w:divBdr>
        <w:top w:val="none" w:sz="0" w:space="0" w:color="auto"/>
        <w:left w:val="none" w:sz="0" w:space="0" w:color="auto"/>
        <w:bottom w:val="none" w:sz="0" w:space="0" w:color="auto"/>
        <w:right w:val="none" w:sz="0" w:space="0" w:color="auto"/>
      </w:divBdr>
    </w:div>
    <w:div w:id="1584293018">
      <w:bodyDiv w:val="1"/>
      <w:marLeft w:val="0"/>
      <w:marRight w:val="0"/>
      <w:marTop w:val="0"/>
      <w:marBottom w:val="0"/>
      <w:divBdr>
        <w:top w:val="none" w:sz="0" w:space="0" w:color="auto"/>
        <w:left w:val="none" w:sz="0" w:space="0" w:color="auto"/>
        <w:bottom w:val="none" w:sz="0" w:space="0" w:color="auto"/>
        <w:right w:val="none" w:sz="0" w:space="0" w:color="auto"/>
      </w:divBdr>
    </w:div>
    <w:div w:id="1584299301">
      <w:bodyDiv w:val="1"/>
      <w:marLeft w:val="0"/>
      <w:marRight w:val="0"/>
      <w:marTop w:val="0"/>
      <w:marBottom w:val="0"/>
      <w:divBdr>
        <w:top w:val="none" w:sz="0" w:space="0" w:color="auto"/>
        <w:left w:val="none" w:sz="0" w:space="0" w:color="auto"/>
        <w:bottom w:val="none" w:sz="0" w:space="0" w:color="auto"/>
        <w:right w:val="none" w:sz="0" w:space="0" w:color="auto"/>
      </w:divBdr>
    </w:div>
    <w:div w:id="1584333345">
      <w:bodyDiv w:val="1"/>
      <w:marLeft w:val="0"/>
      <w:marRight w:val="0"/>
      <w:marTop w:val="0"/>
      <w:marBottom w:val="0"/>
      <w:divBdr>
        <w:top w:val="none" w:sz="0" w:space="0" w:color="auto"/>
        <w:left w:val="none" w:sz="0" w:space="0" w:color="auto"/>
        <w:bottom w:val="none" w:sz="0" w:space="0" w:color="auto"/>
        <w:right w:val="none" w:sz="0" w:space="0" w:color="auto"/>
      </w:divBdr>
    </w:div>
    <w:div w:id="1584336358">
      <w:bodyDiv w:val="1"/>
      <w:marLeft w:val="0"/>
      <w:marRight w:val="0"/>
      <w:marTop w:val="0"/>
      <w:marBottom w:val="0"/>
      <w:divBdr>
        <w:top w:val="none" w:sz="0" w:space="0" w:color="auto"/>
        <w:left w:val="none" w:sz="0" w:space="0" w:color="auto"/>
        <w:bottom w:val="none" w:sz="0" w:space="0" w:color="auto"/>
        <w:right w:val="none" w:sz="0" w:space="0" w:color="auto"/>
      </w:divBdr>
    </w:div>
    <w:div w:id="1584488803">
      <w:bodyDiv w:val="1"/>
      <w:marLeft w:val="0"/>
      <w:marRight w:val="0"/>
      <w:marTop w:val="0"/>
      <w:marBottom w:val="0"/>
      <w:divBdr>
        <w:top w:val="none" w:sz="0" w:space="0" w:color="auto"/>
        <w:left w:val="none" w:sz="0" w:space="0" w:color="auto"/>
        <w:bottom w:val="none" w:sz="0" w:space="0" w:color="auto"/>
        <w:right w:val="none" w:sz="0" w:space="0" w:color="auto"/>
      </w:divBdr>
    </w:div>
    <w:div w:id="1584531917">
      <w:bodyDiv w:val="1"/>
      <w:marLeft w:val="0"/>
      <w:marRight w:val="0"/>
      <w:marTop w:val="0"/>
      <w:marBottom w:val="0"/>
      <w:divBdr>
        <w:top w:val="none" w:sz="0" w:space="0" w:color="auto"/>
        <w:left w:val="none" w:sz="0" w:space="0" w:color="auto"/>
        <w:bottom w:val="none" w:sz="0" w:space="0" w:color="auto"/>
        <w:right w:val="none" w:sz="0" w:space="0" w:color="auto"/>
      </w:divBdr>
    </w:div>
    <w:div w:id="1584755154">
      <w:bodyDiv w:val="1"/>
      <w:marLeft w:val="0"/>
      <w:marRight w:val="0"/>
      <w:marTop w:val="0"/>
      <w:marBottom w:val="0"/>
      <w:divBdr>
        <w:top w:val="none" w:sz="0" w:space="0" w:color="auto"/>
        <w:left w:val="none" w:sz="0" w:space="0" w:color="auto"/>
        <w:bottom w:val="none" w:sz="0" w:space="0" w:color="auto"/>
        <w:right w:val="none" w:sz="0" w:space="0" w:color="auto"/>
      </w:divBdr>
    </w:div>
    <w:div w:id="1584758075">
      <w:bodyDiv w:val="1"/>
      <w:marLeft w:val="0"/>
      <w:marRight w:val="0"/>
      <w:marTop w:val="0"/>
      <w:marBottom w:val="0"/>
      <w:divBdr>
        <w:top w:val="none" w:sz="0" w:space="0" w:color="auto"/>
        <w:left w:val="none" w:sz="0" w:space="0" w:color="auto"/>
        <w:bottom w:val="none" w:sz="0" w:space="0" w:color="auto"/>
        <w:right w:val="none" w:sz="0" w:space="0" w:color="auto"/>
      </w:divBdr>
    </w:div>
    <w:div w:id="1584758329">
      <w:bodyDiv w:val="1"/>
      <w:marLeft w:val="0"/>
      <w:marRight w:val="0"/>
      <w:marTop w:val="0"/>
      <w:marBottom w:val="0"/>
      <w:divBdr>
        <w:top w:val="none" w:sz="0" w:space="0" w:color="auto"/>
        <w:left w:val="none" w:sz="0" w:space="0" w:color="auto"/>
        <w:bottom w:val="none" w:sz="0" w:space="0" w:color="auto"/>
        <w:right w:val="none" w:sz="0" w:space="0" w:color="auto"/>
      </w:divBdr>
    </w:div>
    <w:div w:id="1584795138">
      <w:bodyDiv w:val="1"/>
      <w:marLeft w:val="0"/>
      <w:marRight w:val="0"/>
      <w:marTop w:val="0"/>
      <w:marBottom w:val="0"/>
      <w:divBdr>
        <w:top w:val="none" w:sz="0" w:space="0" w:color="auto"/>
        <w:left w:val="none" w:sz="0" w:space="0" w:color="auto"/>
        <w:bottom w:val="none" w:sz="0" w:space="0" w:color="auto"/>
        <w:right w:val="none" w:sz="0" w:space="0" w:color="auto"/>
      </w:divBdr>
    </w:div>
    <w:div w:id="1584802378">
      <w:bodyDiv w:val="1"/>
      <w:marLeft w:val="0"/>
      <w:marRight w:val="0"/>
      <w:marTop w:val="0"/>
      <w:marBottom w:val="0"/>
      <w:divBdr>
        <w:top w:val="none" w:sz="0" w:space="0" w:color="auto"/>
        <w:left w:val="none" w:sz="0" w:space="0" w:color="auto"/>
        <w:bottom w:val="none" w:sz="0" w:space="0" w:color="auto"/>
        <w:right w:val="none" w:sz="0" w:space="0" w:color="auto"/>
      </w:divBdr>
    </w:div>
    <w:div w:id="1585069135">
      <w:bodyDiv w:val="1"/>
      <w:marLeft w:val="0"/>
      <w:marRight w:val="0"/>
      <w:marTop w:val="0"/>
      <w:marBottom w:val="0"/>
      <w:divBdr>
        <w:top w:val="none" w:sz="0" w:space="0" w:color="auto"/>
        <w:left w:val="none" w:sz="0" w:space="0" w:color="auto"/>
        <w:bottom w:val="none" w:sz="0" w:space="0" w:color="auto"/>
        <w:right w:val="none" w:sz="0" w:space="0" w:color="auto"/>
      </w:divBdr>
    </w:div>
    <w:div w:id="1585190919">
      <w:bodyDiv w:val="1"/>
      <w:marLeft w:val="0"/>
      <w:marRight w:val="0"/>
      <w:marTop w:val="0"/>
      <w:marBottom w:val="0"/>
      <w:divBdr>
        <w:top w:val="none" w:sz="0" w:space="0" w:color="auto"/>
        <w:left w:val="none" w:sz="0" w:space="0" w:color="auto"/>
        <w:bottom w:val="none" w:sz="0" w:space="0" w:color="auto"/>
        <w:right w:val="none" w:sz="0" w:space="0" w:color="auto"/>
      </w:divBdr>
    </w:div>
    <w:div w:id="1585259246">
      <w:bodyDiv w:val="1"/>
      <w:marLeft w:val="0"/>
      <w:marRight w:val="0"/>
      <w:marTop w:val="0"/>
      <w:marBottom w:val="0"/>
      <w:divBdr>
        <w:top w:val="none" w:sz="0" w:space="0" w:color="auto"/>
        <w:left w:val="none" w:sz="0" w:space="0" w:color="auto"/>
        <w:bottom w:val="none" w:sz="0" w:space="0" w:color="auto"/>
        <w:right w:val="none" w:sz="0" w:space="0" w:color="auto"/>
      </w:divBdr>
    </w:div>
    <w:div w:id="1585458578">
      <w:bodyDiv w:val="1"/>
      <w:marLeft w:val="0"/>
      <w:marRight w:val="0"/>
      <w:marTop w:val="0"/>
      <w:marBottom w:val="0"/>
      <w:divBdr>
        <w:top w:val="none" w:sz="0" w:space="0" w:color="auto"/>
        <w:left w:val="none" w:sz="0" w:space="0" w:color="auto"/>
        <w:bottom w:val="none" w:sz="0" w:space="0" w:color="auto"/>
        <w:right w:val="none" w:sz="0" w:space="0" w:color="auto"/>
      </w:divBdr>
    </w:div>
    <w:div w:id="1585605186">
      <w:bodyDiv w:val="1"/>
      <w:marLeft w:val="0"/>
      <w:marRight w:val="0"/>
      <w:marTop w:val="0"/>
      <w:marBottom w:val="0"/>
      <w:divBdr>
        <w:top w:val="none" w:sz="0" w:space="0" w:color="auto"/>
        <w:left w:val="none" w:sz="0" w:space="0" w:color="auto"/>
        <w:bottom w:val="none" w:sz="0" w:space="0" w:color="auto"/>
        <w:right w:val="none" w:sz="0" w:space="0" w:color="auto"/>
      </w:divBdr>
    </w:div>
    <w:div w:id="1585652018">
      <w:bodyDiv w:val="1"/>
      <w:marLeft w:val="0"/>
      <w:marRight w:val="0"/>
      <w:marTop w:val="0"/>
      <w:marBottom w:val="0"/>
      <w:divBdr>
        <w:top w:val="none" w:sz="0" w:space="0" w:color="auto"/>
        <w:left w:val="none" w:sz="0" w:space="0" w:color="auto"/>
        <w:bottom w:val="none" w:sz="0" w:space="0" w:color="auto"/>
        <w:right w:val="none" w:sz="0" w:space="0" w:color="auto"/>
      </w:divBdr>
    </w:div>
    <w:div w:id="1585870092">
      <w:bodyDiv w:val="1"/>
      <w:marLeft w:val="0"/>
      <w:marRight w:val="0"/>
      <w:marTop w:val="0"/>
      <w:marBottom w:val="0"/>
      <w:divBdr>
        <w:top w:val="none" w:sz="0" w:space="0" w:color="auto"/>
        <w:left w:val="none" w:sz="0" w:space="0" w:color="auto"/>
        <w:bottom w:val="none" w:sz="0" w:space="0" w:color="auto"/>
        <w:right w:val="none" w:sz="0" w:space="0" w:color="auto"/>
      </w:divBdr>
    </w:div>
    <w:div w:id="1585871986">
      <w:bodyDiv w:val="1"/>
      <w:marLeft w:val="0"/>
      <w:marRight w:val="0"/>
      <w:marTop w:val="0"/>
      <w:marBottom w:val="0"/>
      <w:divBdr>
        <w:top w:val="none" w:sz="0" w:space="0" w:color="auto"/>
        <w:left w:val="none" w:sz="0" w:space="0" w:color="auto"/>
        <w:bottom w:val="none" w:sz="0" w:space="0" w:color="auto"/>
        <w:right w:val="none" w:sz="0" w:space="0" w:color="auto"/>
      </w:divBdr>
    </w:div>
    <w:div w:id="1585915146">
      <w:bodyDiv w:val="1"/>
      <w:marLeft w:val="0"/>
      <w:marRight w:val="0"/>
      <w:marTop w:val="0"/>
      <w:marBottom w:val="0"/>
      <w:divBdr>
        <w:top w:val="none" w:sz="0" w:space="0" w:color="auto"/>
        <w:left w:val="none" w:sz="0" w:space="0" w:color="auto"/>
        <w:bottom w:val="none" w:sz="0" w:space="0" w:color="auto"/>
        <w:right w:val="none" w:sz="0" w:space="0" w:color="auto"/>
      </w:divBdr>
    </w:div>
    <w:div w:id="1585990043">
      <w:bodyDiv w:val="1"/>
      <w:marLeft w:val="0"/>
      <w:marRight w:val="0"/>
      <w:marTop w:val="0"/>
      <w:marBottom w:val="0"/>
      <w:divBdr>
        <w:top w:val="none" w:sz="0" w:space="0" w:color="auto"/>
        <w:left w:val="none" w:sz="0" w:space="0" w:color="auto"/>
        <w:bottom w:val="none" w:sz="0" w:space="0" w:color="auto"/>
        <w:right w:val="none" w:sz="0" w:space="0" w:color="auto"/>
      </w:divBdr>
    </w:div>
    <w:div w:id="1586068847">
      <w:bodyDiv w:val="1"/>
      <w:marLeft w:val="0"/>
      <w:marRight w:val="0"/>
      <w:marTop w:val="0"/>
      <w:marBottom w:val="0"/>
      <w:divBdr>
        <w:top w:val="none" w:sz="0" w:space="0" w:color="auto"/>
        <w:left w:val="none" w:sz="0" w:space="0" w:color="auto"/>
        <w:bottom w:val="none" w:sz="0" w:space="0" w:color="auto"/>
        <w:right w:val="none" w:sz="0" w:space="0" w:color="auto"/>
      </w:divBdr>
    </w:div>
    <w:div w:id="1586110192">
      <w:bodyDiv w:val="1"/>
      <w:marLeft w:val="0"/>
      <w:marRight w:val="0"/>
      <w:marTop w:val="0"/>
      <w:marBottom w:val="0"/>
      <w:divBdr>
        <w:top w:val="none" w:sz="0" w:space="0" w:color="auto"/>
        <w:left w:val="none" w:sz="0" w:space="0" w:color="auto"/>
        <w:bottom w:val="none" w:sz="0" w:space="0" w:color="auto"/>
        <w:right w:val="none" w:sz="0" w:space="0" w:color="auto"/>
      </w:divBdr>
    </w:div>
    <w:div w:id="1586181091">
      <w:bodyDiv w:val="1"/>
      <w:marLeft w:val="0"/>
      <w:marRight w:val="0"/>
      <w:marTop w:val="0"/>
      <w:marBottom w:val="0"/>
      <w:divBdr>
        <w:top w:val="none" w:sz="0" w:space="0" w:color="auto"/>
        <w:left w:val="none" w:sz="0" w:space="0" w:color="auto"/>
        <w:bottom w:val="none" w:sz="0" w:space="0" w:color="auto"/>
        <w:right w:val="none" w:sz="0" w:space="0" w:color="auto"/>
      </w:divBdr>
    </w:div>
    <w:div w:id="1586258353">
      <w:bodyDiv w:val="1"/>
      <w:marLeft w:val="0"/>
      <w:marRight w:val="0"/>
      <w:marTop w:val="0"/>
      <w:marBottom w:val="0"/>
      <w:divBdr>
        <w:top w:val="none" w:sz="0" w:space="0" w:color="auto"/>
        <w:left w:val="none" w:sz="0" w:space="0" w:color="auto"/>
        <w:bottom w:val="none" w:sz="0" w:space="0" w:color="auto"/>
        <w:right w:val="none" w:sz="0" w:space="0" w:color="auto"/>
      </w:divBdr>
    </w:div>
    <w:div w:id="1586379115">
      <w:bodyDiv w:val="1"/>
      <w:marLeft w:val="0"/>
      <w:marRight w:val="0"/>
      <w:marTop w:val="0"/>
      <w:marBottom w:val="0"/>
      <w:divBdr>
        <w:top w:val="none" w:sz="0" w:space="0" w:color="auto"/>
        <w:left w:val="none" w:sz="0" w:space="0" w:color="auto"/>
        <w:bottom w:val="none" w:sz="0" w:space="0" w:color="auto"/>
        <w:right w:val="none" w:sz="0" w:space="0" w:color="auto"/>
      </w:divBdr>
    </w:div>
    <w:div w:id="1586572990">
      <w:bodyDiv w:val="1"/>
      <w:marLeft w:val="0"/>
      <w:marRight w:val="0"/>
      <w:marTop w:val="0"/>
      <w:marBottom w:val="0"/>
      <w:divBdr>
        <w:top w:val="none" w:sz="0" w:space="0" w:color="auto"/>
        <w:left w:val="none" w:sz="0" w:space="0" w:color="auto"/>
        <w:bottom w:val="none" w:sz="0" w:space="0" w:color="auto"/>
        <w:right w:val="none" w:sz="0" w:space="0" w:color="auto"/>
      </w:divBdr>
    </w:div>
    <w:div w:id="1586573316">
      <w:bodyDiv w:val="1"/>
      <w:marLeft w:val="0"/>
      <w:marRight w:val="0"/>
      <w:marTop w:val="0"/>
      <w:marBottom w:val="0"/>
      <w:divBdr>
        <w:top w:val="none" w:sz="0" w:space="0" w:color="auto"/>
        <w:left w:val="none" w:sz="0" w:space="0" w:color="auto"/>
        <w:bottom w:val="none" w:sz="0" w:space="0" w:color="auto"/>
        <w:right w:val="none" w:sz="0" w:space="0" w:color="auto"/>
      </w:divBdr>
    </w:div>
    <w:div w:id="1586650180">
      <w:bodyDiv w:val="1"/>
      <w:marLeft w:val="0"/>
      <w:marRight w:val="0"/>
      <w:marTop w:val="0"/>
      <w:marBottom w:val="0"/>
      <w:divBdr>
        <w:top w:val="none" w:sz="0" w:space="0" w:color="auto"/>
        <w:left w:val="none" w:sz="0" w:space="0" w:color="auto"/>
        <w:bottom w:val="none" w:sz="0" w:space="0" w:color="auto"/>
        <w:right w:val="none" w:sz="0" w:space="0" w:color="auto"/>
      </w:divBdr>
    </w:div>
    <w:div w:id="1586764805">
      <w:bodyDiv w:val="1"/>
      <w:marLeft w:val="0"/>
      <w:marRight w:val="0"/>
      <w:marTop w:val="0"/>
      <w:marBottom w:val="0"/>
      <w:divBdr>
        <w:top w:val="none" w:sz="0" w:space="0" w:color="auto"/>
        <w:left w:val="none" w:sz="0" w:space="0" w:color="auto"/>
        <w:bottom w:val="none" w:sz="0" w:space="0" w:color="auto"/>
        <w:right w:val="none" w:sz="0" w:space="0" w:color="auto"/>
      </w:divBdr>
    </w:div>
    <w:div w:id="1586767094">
      <w:bodyDiv w:val="1"/>
      <w:marLeft w:val="0"/>
      <w:marRight w:val="0"/>
      <w:marTop w:val="0"/>
      <w:marBottom w:val="0"/>
      <w:divBdr>
        <w:top w:val="none" w:sz="0" w:space="0" w:color="auto"/>
        <w:left w:val="none" w:sz="0" w:space="0" w:color="auto"/>
        <w:bottom w:val="none" w:sz="0" w:space="0" w:color="auto"/>
        <w:right w:val="none" w:sz="0" w:space="0" w:color="auto"/>
      </w:divBdr>
    </w:div>
    <w:div w:id="1586840438">
      <w:bodyDiv w:val="1"/>
      <w:marLeft w:val="0"/>
      <w:marRight w:val="0"/>
      <w:marTop w:val="0"/>
      <w:marBottom w:val="0"/>
      <w:divBdr>
        <w:top w:val="none" w:sz="0" w:space="0" w:color="auto"/>
        <w:left w:val="none" w:sz="0" w:space="0" w:color="auto"/>
        <w:bottom w:val="none" w:sz="0" w:space="0" w:color="auto"/>
        <w:right w:val="none" w:sz="0" w:space="0" w:color="auto"/>
      </w:divBdr>
    </w:div>
    <w:div w:id="1586915636">
      <w:bodyDiv w:val="1"/>
      <w:marLeft w:val="0"/>
      <w:marRight w:val="0"/>
      <w:marTop w:val="0"/>
      <w:marBottom w:val="0"/>
      <w:divBdr>
        <w:top w:val="none" w:sz="0" w:space="0" w:color="auto"/>
        <w:left w:val="none" w:sz="0" w:space="0" w:color="auto"/>
        <w:bottom w:val="none" w:sz="0" w:space="0" w:color="auto"/>
        <w:right w:val="none" w:sz="0" w:space="0" w:color="auto"/>
      </w:divBdr>
    </w:div>
    <w:div w:id="1586917798">
      <w:bodyDiv w:val="1"/>
      <w:marLeft w:val="0"/>
      <w:marRight w:val="0"/>
      <w:marTop w:val="0"/>
      <w:marBottom w:val="0"/>
      <w:divBdr>
        <w:top w:val="none" w:sz="0" w:space="0" w:color="auto"/>
        <w:left w:val="none" w:sz="0" w:space="0" w:color="auto"/>
        <w:bottom w:val="none" w:sz="0" w:space="0" w:color="auto"/>
        <w:right w:val="none" w:sz="0" w:space="0" w:color="auto"/>
      </w:divBdr>
    </w:div>
    <w:div w:id="1586955115">
      <w:bodyDiv w:val="1"/>
      <w:marLeft w:val="0"/>
      <w:marRight w:val="0"/>
      <w:marTop w:val="0"/>
      <w:marBottom w:val="0"/>
      <w:divBdr>
        <w:top w:val="none" w:sz="0" w:space="0" w:color="auto"/>
        <w:left w:val="none" w:sz="0" w:space="0" w:color="auto"/>
        <w:bottom w:val="none" w:sz="0" w:space="0" w:color="auto"/>
        <w:right w:val="none" w:sz="0" w:space="0" w:color="auto"/>
      </w:divBdr>
    </w:div>
    <w:div w:id="1586957384">
      <w:bodyDiv w:val="1"/>
      <w:marLeft w:val="0"/>
      <w:marRight w:val="0"/>
      <w:marTop w:val="0"/>
      <w:marBottom w:val="0"/>
      <w:divBdr>
        <w:top w:val="none" w:sz="0" w:space="0" w:color="auto"/>
        <w:left w:val="none" w:sz="0" w:space="0" w:color="auto"/>
        <w:bottom w:val="none" w:sz="0" w:space="0" w:color="auto"/>
        <w:right w:val="none" w:sz="0" w:space="0" w:color="auto"/>
      </w:divBdr>
    </w:div>
    <w:div w:id="1587029906">
      <w:bodyDiv w:val="1"/>
      <w:marLeft w:val="0"/>
      <w:marRight w:val="0"/>
      <w:marTop w:val="0"/>
      <w:marBottom w:val="0"/>
      <w:divBdr>
        <w:top w:val="none" w:sz="0" w:space="0" w:color="auto"/>
        <w:left w:val="none" w:sz="0" w:space="0" w:color="auto"/>
        <w:bottom w:val="none" w:sz="0" w:space="0" w:color="auto"/>
        <w:right w:val="none" w:sz="0" w:space="0" w:color="auto"/>
      </w:divBdr>
    </w:div>
    <w:div w:id="1587300999">
      <w:bodyDiv w:val="1"/>
      <w:marLeft w:val="0"/>
      <w:marRight w:val="0"/>
      <w:marTop w:val="0"/>
      <w:marBottom w:val="0"/>
      <w:divBdr>
        <w:top w:val="none" w:sz="0" w:space="0" w:color="auto"/>
        <w:left w:val="none" w:sz="0" w:space="0" w:color="auto"/>
        <w:bottom w:val="none" w:sz="0" w:space="0" w:color="auto"/>
        <w:right w:val="none" w:sz="0" w:space="0" w:color="auto"/>
      </w:divBdr>
    </w:div>
    <w:div w:id="1587347667">
      <w:bodyDiv w:val="1"/>
      <w:marLeft w:val="0"/>
      <w:marRight w:val="0"/>
      <w:marTop w:val="0"/>
      <w:marBottom w:val="0"/>
      <w:divBdr>
        <w:top w:val="none" w:sz="0" w:space="0" w:color="auto"/>
        <w:left w:val="none" w:sz="0" w:space="0" w:color="auto"/>
        <w:bottom w:val="none" w:sz="0" w:space="0" w:color="auto"/>
        <w:right w:val="none" w:sz="0" w:space="0" w:color="auto"/>
      </w:divBdr>
    </w:div>
    <w:div w:id="1587348498">
      <w:bodyDiv w:val="1"/>
      <w:marLeft w:val="0"/>
      <w:marRight w:val="0"/>
      <w:marTop w:val="0"/>
      <w:marBottom w:val="0"/>
      <w:divBdr>
        <w:top w:val="none" w:sz="0" w:space="0" w:color="auto"/>
        <w:left w:val="none" w:sz="0" w:space="0" w:color="auto"/>
        <w:bottom w:val="none" w:sz="0" w:space="0" w:color="auto"/>
        <w:right w:val="none" w:sz="0" w:space="0" w:color="auto"/>
      </w:divBdr>
    </w:div>
    <w:div w:id="1587374865">
      <w:bodyDiv w:val="1"/>
      <w:marLeft w:val="0"/>
      <w:marRight w:val="0"/>
      <w:marTop w:val="0"/>
      <w:marBottom w:val="0"/>
      <w:divBdr>
        <w:top w:val="none" w:sz="0" w:space="0" w:color="auto"/>
        <w:left w:val="none" w:sz="0" w:space="0" w:color="auto"/>
        <w:bottom w:val="none" w:sz="0" w:space="0" w:color="auto"/>
        <w:right w:val="none" w:sz="0" w:space="0" w:color="auto"/>
      </w:divBdr>
    </w:div>
    <w:div w:id="1587566762">
      <w:bodyDiv w:val="1"/>
      <w:marLeft w:val="0"/>
      <w:marRight w:val="0"/>
      <w:marTop w:val="0"/>
      <w:marBottom w:val="0"/>
      <w:divBdr>
        <w:top w:val="none" w:sz="0" w:space="0" w:color="auto"/>
        <w:left w:val="none" w:sz="0" w:space="0" w:color="auto"/>
        <w:bottom w:val="none" w:sz="0" w:space="0" w:color="auto"/>
        <w:right w:val="none" w:sz="0" w:space="0" w:color="auto"/>
      </w:divBdr>
    </w:div>
    <w:div w:id="1587613295">
      <w:bodyDiv w:val="1"/>
      <w:marLeft w:val="0"/>
      <w:marRight w:val="0"/>
      <w:marTop w:val="0"/>
      <w:marBottom w:val="0"/>
      <w:divBdr>
        <w:top w:val="none" w:sz="0" w:space="0" w:color="auto"/>
        <w:left w:val="none" w:sz="0" w:space="0" w:color="auto"/>
        <w:bottom w:val="none" w:sz="0" w:space="0" w:color="auto"/>
        <w:right w:val="none" w:sz="0" w:space="0" w:color="auto"/>
      </w:divBdr>
    </w:div>
    <w:div w:id="1587613468">
      <w:bodyDiv w:val="1"/>
      <w:marLeft w:val="0"/>
      <w:marRight w:val="0"/>
      <w:marTop w:val="0"/>
      <w:marBottom w:val="0"/>
      <w:divBdr>
        <w:top w:val="none" w:sz="0" w:space="0" w:color="auto"/>
        <w:left w:val="none" w:sz="0" w:space="0" w:color="auto"/>
        <w:bottom w:val="none" w:sz="0" w:space="0" w:color="auto"/>
        <w:right w:val="none" w:sz="0" w:space="0" w:color="auto"/>
      </w:divBdr>
    </w:div>
    <w:div w:id="1587687519">
      <w:bodyDiv w:val="1"/>
      <w:marLeft w:val="0"/>
      <w:marRight w:val="0"/>
      <w:marTop w:val="0"/>
      <w:marBottom w:val="0"/>
      <w:divBdr>
        <w:top w:val="none" w:sz="0" w:space="0" w:color="auto"/>
        <w:left w:val="none" w:sz="0" w:space="0" w:color="auto"/>
        <w:bottom w:val="none" w:sz="0" w:space="0" w:color="auto"/>
        <w:right w:val="none" w:sz="0" w:space="0" w:color="auto"/>
      </w:divBdr>
    </w:div>
    <w:div w:id="1587881223">
      <w:bodyDiv w:val="1"/>
      <w:marLeft w:val="0"/>
      <w:marRight w:val="0"/>
      <w:marTop w:val="0"/>
      <w:marBottom w:val="0"/>
      <w:divBdr>
        <w:top w:val="none" w:sz="0" w:space="0" w:color="auto"/>
        <w:left w:val="none" w:sz="0" w:space="0" w:color="auto"/>
        <w:bottom w:val="none" w:sz="0" w:space="0" w:color="auto"/>
        <w:right w:val="none" w:sz="0" w:space="0" w:color="auto"/>
      </w:divBdr>
    </w:div>
    <w:div w:id="1587884669">
      <w:bodyDiv w:val="1"/>
      <w:marLeft w:val="0"/>
      <w:marRight w:val="0"/>
      <w:marTop w:val="0"/>
      <w:marBottom w:val="0"/>
      <w:divBdr>
        <w:top w:val="none" w:sz="0" w:space="0" w:color="auto"/>
        <w:left w:val="none" w:sz="0" w:space="0" w:color="auto"/>
        <w:bottom w:val="none" w:sz="0" w:space="0" w:color="auto"/>
        <w:right w:val="none" w:sz="0" w:space="0" w:color="auto"/>
      </w:divBdr>
    </w:div>
    <w:div w:id="1588079305">
      <w:bodyDiv w:val="1"/>
      <w:marLeft w:val="0"/>
      <w:marRight w:val="0"/>
      <w:marTop w:val="0"/>
      <w:marBottom w:val="0"/>
      <w:divBdr>
        <w:top w:val="none" w:sz="0" w:space="0" w:color="auto"/>
        <w:left w:val="none" w:sz="0" w:space="0" w:color="auto"/>
        <w:bottom w:val="none" w:sz="0" w:space="0" w:color="auto"/>
        <w:right w:val="none" w:sz="0" w:space="0" w:color="auto"/>
      </w:divBdr>
    </w:div>
    <w:div w:id="1588423010">
      <w:bodyDiv w:val="1"/>
      <w:marLeft w:val="0"/>
      <w:marRight w:val="0"/>
      <w:marTop w:val="0"/>
      <w:marBottom w:val="0"/>
      <w:divBdr>
        <w:top w:val="none" w:sz="0" w:space="0" w:color="auto"/>
        <w:left w:val="none" w:sz="0" w:space="0" w:color="auto"/>
        <w:bottom w:val="none" w:sz="0" w:space="0" w:color="auto"/>
        <w:right w:val="none" w:sz="0" w:space="0" w:color="auto"/>
      </w:divBdr>
    </w:div>
    <w:div w:id="1588612449">
      <w:bodyDiv w:val="1"/>
      <w:marLeft w:val="0"/>
      <w:marRight w:val="0"/>
      <w:marTop w:val="0"/>
      <w:marBottom w:val="0"/>
      <w:divBdr>
        <w:top w:val="none" w:sz="0" w:space="0" w:color="auto"/>
        <w:left w:val="none" w:sz="0" w:space="0" w:color="auto"/>
        <w:bottom w:val="none" w:sz="0" w:space="0" w:color="auto"/>
        <w:right w:val="none" w:sz="0" w:space="0" w:color="auto"/>
      </w:divBdr>
    </w:div>
    <w:div w:id="1588729461">
      <w:bodyDiv w:val="1"/>
      <w:marLeft w:val="0"/>
      <w:marRight w:val="0"/>
      <w:marTop w:val="0"/>
      <w:marBottom w:val="0"/>
      <w:divBdr>
        <w:top w:val="none" w:sz="0" w:space="0" w:color="auto"/>
        <w:left w:val="none" w:sz="0" w:space="0" w:color="auto"/>
        <w:bottom w:val="none" w:sz="0" w:space="0" w:color="auto"/>
        <w:right w:val="none" w:sz="0" w:space="0" w:color="auto"/>
      </w:divBdr>
    </w:div>
    <w:div w:id="1588926394">
      <w:bodyDiv w:val="1"/>
      <w:marLeft w:val="0"/>
      <w:marRight w:val="0"/>
      <w:marTop w:val="0"/>
      <w:marBottom w:val="0"/>
      <w:divBdr>
        <w:top w:val="none" w:sz="0" w:space="0" w:color="auto"/>
        <w:left w:val="none" w:sz="0" w:space="0" w:color="auto"/>
        <w:bottom w:val="none" w:sz="0" w:space="0" w:color="auto"/>
        <w:right w:val="none" w:sz="0" w:space="0" w:color="auto"/>
      </w:divBdr>
    </w:div>
    <w:div w:id="1588995272">
      <w:bodyDiv w:val="1"/>
      <w:marLeft w:val="0"/>
      <w:marRight w:val="0"/>
      <w:marTop w:val="0"/>
      <w:marBottom w:val="0"/>
      <w:divBdr>
        <w:top w:val="none" w:sz="0" w:space="0" w:color="auto"/>
        <w:left w:val="none" w:sz="0" w:space="0" w:color="auto"/>
        <w:bottom w:val="none" w:sz="0" w:space="0" w:color="auto"/>
        <w:right w:val="none" w:sz="0" w:space="0" w:color="auto"/>
      </w:divBdr>
    </w:div>
    <w:div w:id="1589004319">
      <w:bodyDiv w:val="1"/>
      <w:marLeft w:val="0"/>
      <w:marRight w:val="0"/>
      <w:marTop w:val="0"/>
      <w:marBottom w:val="0"/>
      <w:divBdr>
        <w:top w:val="none" w:sz="0" w:space="0" w:color="auto"/>
        <w:left w:val="none" w:sz="0" w:space="0" w:color="auto"/>
        <w:bottom w:val="none" w:sz="0" w:space="0" w:color="auto"/>
        <w:right w:val="none" w:sz="0" w:space="0" w:color="auto"/>
      </w:divBdr>
    </w:div>
    <w:div w:id="1589189620">
      <w:bodyDiv w:val="1"/>
      <w:marLeft w:val="0"/>
      <w:marRight w:val="0"/>
      <w:marTop w:val="0"/>
      <w:marBottom w:val="0"/>
      <w:divBdr>
        <w:top w:val="none" w:sz="0" w:space="0" w:color="auto"/>
        <w:left w:val="none" w:sz="0" w:space="0" w:color="auto"/>
        <w:bottom w:val="none" w:sz="0" w:space="0" w:color="auto"/>
        <w:right w:val="none" w:sz="0" w:space="0" w:color="auto"/>
      </w:divBdr>
    </w:div>
    <w:div w:id="1589313688">
      <w:bodyDiv w:val="1"/>
      <w:marLeft w:val="0"/>
      <w:marRight w:val="0"/>
      <w:marTop w:val="0"/>
      <w:marBottom w:val="0"/>
      <w:divBdr>
        <w:top w:val="none" w:sz="0" w:space="0" w:color="auto"/>
        <w:left w:val="none" w:sz="0" w:space="0" w:color="auto"/>
        <w:bottom w:val="none" w:sz="0" w:space="0" w:color="auto"/>
        <w:right w:val="none" w:sz="0" w:space="0" w:color="auto"/>
      </w:divBdr>
    </w:div>
    <w:div w:id="1589385243">
      <w:bodyDiv w:val="1"/>
      <w:marLeft w:val="0"/>
      <w:marRight w:val="0"/>
      <w:marTop w:val="0"/>
      <w:marBottom w:val="0"/>
      <w:divBdr>
        <w:top w:val="none" w:sz="0" w:space="0" w:color="auto"/>
        <w:left w:val="none" w:sz="0" w:space="0" w:color="auto"/>
        <w:bottom w:val="none" w:sz="0" w:space="0" w:color="auto"/>
        <w:right w:val="none" w:sz="0" w:space="0" w:color="auto"/>
      </w:divBdr>
    </w:div>
    <w:div w:id="1589458198">
      <w:bodyDiv w:val="1"/>
      <w:marLeft w:val="0"/>
      <w:marRight w:val="0"/>
      <w:marTop w:val="0"/>
      <w:marBottom w:val="0"/>
      <w:divBdr>
        <w:top w:val="none" w:sz="0" w:space="0" w:color="auto"/>
        <w:left w:val="none" w:sz="0" w:space="0" w:color="auto"/>
        <w:bottom w:val="none" w:sz="0" w:space="0" w:color="auto"/>
        <w:right w:val="none" w:sz="0" w:space="0" w:color="auto"/>
      </w:divBdr>
    </w:div>
    <w:div w:id="1589542099">
      <w:bodyDiv w:val="1"/>
      <w:marLeft w:val="0"/>
      <w:marRight w:val="0"/>
      <w:marTop w:val="0"/>
      <w:marBottom w:val="0"/>
      <w:divBdr>
        <w:top w:val="none" w:sz="0" w:space="0" w:color="auto"/>
        <w:left w:val="none" w:sz="0" w:space="0" w:color="auto"/>
        <w:bottom w:val="none" w:sz="0" w:space="0" w:color="auto"/>
        <w:right w:val="none" w:sz="0" w:space="0" w:color="auto"/>
      </w:divBdr>
    </w:div>
    <w:div w:id="1589577017">
      <w:bodyDiv w:val="1"/>
      <w:marLeft w:val="0"/>
      <w:marRight w:val="0"/>
      <w:marTop w:val="0"/>
      <w:marBottom w:val="0"/>
      <w:divBdr>
        <w:top w:val="none" w:sz="0" w:space="0" w:color="auto"/>
        <w:left w:val="none" w:sz="0" w:space="0" w:color="auto"/>
        <w:bottom w:val="none" w:sz="0" w:space="0" w:color="auto"/>
        <w:right w:val="none" w:sz="0" w:space="0" w:color="auto"/>
      </w:divBdr>
    </w:div>
    <w:div w:id="1589659145">
      <w:bodyDiv w:val="1"/>
      <w:marLeft w:val="0"/>
      <w:marRight w:val="0"/>
      <w:marTop w:val="0"/>
      <w:marBottom w:val="0"/>
      <w:divBdr>
        <w:top w:val="none" w:sz="0" w:space="0" w:color="auto"/>
        <w:left w:val="none" w:sz="0" w:space="0" w:color="auto"/>
        <w:bottom w:val="none" w:sz="0" w:space="0" w:color="auto"/>
        <w:right w:val="none" w:sz="0" w:space="0" w:color="auto"/>
      </w:divBdr>
    </w:div>
    <w:div w:id="1589730173">
      <w:bodyDiv w:val="1"/>
      <w:marLeft w:val="0"/>
      <w:marRight w:val="0"/>
      <w:marTop w:val="0"/>
      <w:marBottom w:val="0"/>
      <w:divBdr>
        <w:top w:val="none" w:sz="0" w:space="0" w:color="auto"/>
        <w:left w:val="none" w:sz="0" w:space="0" w:color="auto"/>
        <w:bottom w:val="none" w:sz="0" w:space="0" w:color="auto"/>
        <w:right w:val="none" w:sz="0" w:space="0" w:color="auto"/>
      </w:divBdr>
    </w:div>
    <w:div w:id="1589775191">
      <w:bodyDiv w:val="1"/>
      <w:marLeft w:val="0"/>
      <w:marRight w:val="0"/>
      <w:marTop w:val="0"/>
      <w:marBottom w:val="0"/>
      <w:divBdr>
        <w:top w:val="none" w:sz="0" w:space="0" w:color="auto"/>
        <w:left w:val="none" w:sz="0" w:space="0" w:color="auto"/>
        <w:bottom w:val="none" w:sz="0" w:space="0" w:color="auto"/>
        <w:right w:val="none" w:sz="0" w:space="0" w:color="auto"/>
      </w:divBdr>
    </w:div>
    <w:div w:id="1589926557">
      <w:bodyDiv w:val="1"/>
      <w:marLeft w:val="0"/>
      <w:marRight w:val="0"/>
      <w:marTop w:val="0"/>
      <w:marBottom w:val="0"/>
      <w:divBdr>
        <w:top w:val="none" w:sz="0" w:space="0" w:color="auto"/>
        <w:left w:val="none" w:sz="0" w:space="0" w:color="auto"/>
        <w:bottom w:val="none" w:sz="0" w:space="0" w:color="auto"/>
        <w:right w:val="none" w:sz="0" w:space="0" w:color="auto"/>
      </w:divBdr>
    </w:div>
    <w:div w:id="1590038820">
      <w:bodyDiv w:val="1"/>
      <w:marLeft w:val="0"/>
      <w:marRight w:val="0"/>
      <w:marTop w:val="0"/>
      <w:marBottom w:val="0"/>
      <w:divBdr>
        <w:top w:val="none" w:sz="0" w:space="0" w:color="auto"/>
        <w:left w:val="none" w:sz="0" w:space="0" w:color="auto"/>
        <w:bottom w:val="none" w:sz="0" w:space="0" w:color="auto"/>
        <w:right w:val="none" w:sz="0" w:space="0" w:color="auto"/>
      </w:divBdr>
    </w:div>
    <w:div w:id="1590115959">
      <w:bodyDiv w:val="1"/>
      <w:marLeft w:val="0"/>
      <w:marRight w:val="0"/>
      <w:marTop w:val="0"/>
      <w:marBottom w:val="0"/>
      <w:divBdr>
        <w:top w:val="none" w:sz="0" w:space="0" w:color="auto"/>
        <w:left w:val="none" w:sz="0" w:space="0" w:color="auto"/>
        <w:bottom w:val="none" w:sz="0" w:space="0" w:color="auto"/>
        <w:right w:val="none" w:sz="0" w:space="0" w:color="auto"/>
      </w:divBdr>
    </w:div>
    <w:div w:id="1590234541">
      <w:bodyDiv w:val="1"/>
      <w:marLeft w:val="0"/>
      <w:marRight w:val="0"/>
      <w:marTop w:val="0"/>
      <w:marBottom w:val="0"/>
      <w:divBdr>
        <w:top w:val="none" w:sz="0" w:space="0" w:color="auto"/>
        <w:left w:val="none" w:sz="0" w:space="0" w:color="auto"/>
        <w:bottom w:val="none" w:sz="0" w:space="0" w:color="auto"/>
        <w:right w:val="none" w:sz="0" w:space="0" w:color="auto"/>
      </w:divBdr>
    </w:div>
    <w:div w:id="1590238258">
      <w:bodyDiv w:val="1"/>
      <w:marLeft w:val="0"/>
      <w:marRight w:val="0"/>
      <w:marTop w:val="0"/>
      <w:marBottom w:val="0"/>
      <w:divBdr>
        <w:top w:val="none" w:sz="0" w:space="0" w:color="auto"/>
        <w:left w:val="none" w:sz="0" w:space="0" w:color="auto"/>
        <w:bottom w:val="none" w:sz="0" w:space="0" w:color="auto"/>
        <w:right w:val="none" w:sz="0" w:space="0" w:color="auto"/>
      </w:divBdr>
    </w:div>
    <w:div w:id="1590307486">
      <w:bodyDiv w:val="1"/>
      <w:marLeft w:val="0"/>
      <w:marRight w:val="0"/>
      <w:marTop w:val="0"/>
      <w:marBottom w:val="0"/>
      <w:divBdr>
        <w:top w:val="none" w:sz="0" w:space="0" w:color="auto"/>
        <w:left w:val="none" w:sz="0" w:space="0" w:color="auto"/>
        <w:bottom w:val="none" w:sz="0" w:space="0" w:color="auto"/>
        <w:right w:val="none" w:sz="0" w:space="0" w:color="auto"/>
      </w:divBdr>
    </w:div>
    <w:div w:id="1590501461">
      <w:bodyDiv w:val="1"/>
      <w:marLeft w:val="0"/>
      <w:marRight w:val="0"/>
      <w:marTop w:val="0"/>
      <w:marBottom w:val="0"/>
      <w:divBdr>
        <w:top w:val="none" w:sz="0" w:space="0" w:color="auto"/>
        <w:left w:val="none" w:sz="0" w:space="0" w:color="auto"/>
        <w:bottom w:val="none" w:sz="0" w:space="0" w:color="auto"/>
        <w:right w:val="none" w:sz="0" w:space="0" w:color="auto"/>
      </w:divBdr>
    </w:div>
    <w:div w:id="1590576864">
      <w:bodyDiv w:val="1"/>
      <w:marLeft w:val="0"/>
      <w:marRight w:val="0"/>
      <w:marTop w:val="0"/>
      <w:marBottom w:val="0"/>
      <w:divBdr>
        <w:top w:val="none" w:sz="0" w:space="0" w:color="auto"/>
        <w:left w:val="none" w:sz="0" w:space="0" w:color="auto"/>
        <w:bottom w:val="none" w:sz="0" w:space="0" w:color="auto"/>
        <w:right w:val="none" w:sz="0" w:space="0" w:color="auto"/>
      </w:divBdr>
    </w:div>
    <w:div w:id="1590655901">
      <w:bodyDiv w:val="1"/>
      <w:marLeft w:val="0"/>
      <w:marRight w:val="0"/>
      <w:marTop w:val="0"/>
      <w:marBottom w:val="0"/>
      <w:divBdr>
        <w:top w:val="none" w:sz="0" w:space="0" w:color="auto"/>
        <w:left w:val="none" w:sz="0" w:space="0" w:color="auto"/>
        <w:bottom w:val="none" w:sz="0" w:space="0" w:color="auto"/>
        <w:right w:val="none" w:sz="0" w:space="0" w:color="auto"/>
      </w:divBdr>
    </w:div>
    <w:div w:id="1590775398">
      <w:bodyDiv w:val="1"/>
      <w:marLeft w:val="0"/>
      <w:marRight w:val="0"/>
      <w:marTop w:val="0"/>
      <w:marBottom w:val="0"/>
      <w:divBdr>
        <w:top w:val="none" w:sz="0" w:space="0" w:color="auto"/>
        <w:left w:val="none" w:sz="0" w:space="0" w:color="auto"/>
        <w:bottom w:val="none" w:sz="0" w:space="0" w:color="auto"/>
        <w:right w:val="none" w:sz="0" w:space="0" w:color="auto"/>
      </w:divBdr>
    </w:div>
    <w:div w:id="1590847425">
      <w:bodyDiv w:val="1"/>
      <w:marLeft w:val="0"/>
      <w:marRight w:val="0"/>
      <w:marTop w:val="0"/>
      <w:marBottom w:val="0"/>
      <w:divBdr>
        <w:top w:val="none" w:sz="0" w:space="0" w:color="auto"/>
        <w:left w:val="none" w:sz="0" w:space="0" w:color="auto"/>
        <w:bottom w:val="none" w:sz="0" w:space="0" w:color="auto"/>
        <w:right w:val="none" w:sz="0" w:space="0" w:color="auto"/>
      </w:divBdr>
    </w:div>
    <w:div w:id="1590964142">
      <w:bodyDiv w:val="1"/>
      <w:marLeft w:val="0"/>
      <w:marRight w:val="0"/>
      <w:marTop w:val="0"/>
      <w:marBottom w:val="0"/>
      <w:divBdr>
        <w:top w:val="none" w:sz="0" w:space="0" w:color="auto"/>
        <w:left w:val="none" w:sz="0" w:space="0" w:color="auto"/>
        <w:bottom w:val="none" w:sz="0" w:space="0" w:color="auto"/>
        <w:right w:val="none" w:sz="0" w:space="0" w:color="auto"/>
      </w:divBdr>
    </w:div>
    <w:div w:id="1591038260">
      <w:bodyDiv w:val="1"/>
      <w:marLeft w:val="0"/>
      <w:marRight w:val="0"/>
      <w:marTop w:val="0"/>
      <w:marBottom w:val="0"/>
      <w:divBdr>
        <w:top w:val="none" w:sz="0" w:space="0" w:color="auto"/>
        <w:left w:val="none" w:sz="0" w:space="0" w:color="auto"/>
        <w:bottom w:val="none" w:sz="0" w:space="0" w:color="auto"/>
        <w:right w:val="none" w:sz="0" w:space="0" w:color="auto"/>
      </w:divBdr>
    </w:div>
    <w:div w:id="1591043408">
      <w:bodyDiv w:val="1"/>
      <w:marLeft w:val="0"/>
      <w:marRight w:val="0"/>
      <w:marTop w:val="0"/>
      <w:marBottom w:val="0"/>
      <w:divBdr>
        <w:top w:val="none" w:sz="0" w:space="0" w:color="auto"/>
        <w:left w:val="none" w:sz="0" w:space="0" w:color="auto"/>
        <w:bottom w:val="none" w:sz="0" w:space="0" w:color="auto"/>
        <w:right w:val="none" w:sz="0" w:space="0" w:color="auto"/>
      </w:divBdr>
    </w:div>
    <w:div w:id="1591045060">
      <w:bodyDiv w:val="1"/>
      <w:marLeft w:val="0"/>
      <w:marRight w:val="0"/>
      <w:marTop w:val="0"/>
      <w:marBottom w:val="0"/>
      <w:divBdr>
        <w:top w:val="none" w:sz="0" w:space="0" w:color="auto"/>
        <w:left w:val="none" w:sz="0" w:space="0" w:color="auto"/>
        <w:bottom w:val="none" w:sz="0" w:space="0" w:color="auto"/>
        <w:right w:val="none" w:sz="0" w:space="0" w:color="auto"/>
      </w:divBdr>
    </w:div>
    <w:div w:id="1591154585">
      <w:bodyDiv w:val="1"/>
      <w:marLeft w:val="0"/>
      <w:marRight w:val="0"/>
      <w:marTop w:val="0"/>
      <w:marBottom w:val="0"/>
      <w:divBdr>
        <w:top w:val="none" w:sz="0" w:space="0" w:color="auto"/>
        <w:left w:val="none" w:sz="0" w:space="0" w:color="auto"/>
        <w:bottom w:val="none" w:sz="0" w:space="0" w:color="auto"/>
        <w:right w:val="none" w:sz="0" w:space="0" w:color="auto"/>
      </w:divBdr>
    </w:div>
    <w:div w:id="1591236690">
      <w:bodyDiv w:val="1"/>
      <w:marLeft w:val="0"/>
      <w:marRight w:val="0"/>
      <w:marTop w:val="0"/>
      <w:marBottom w:val="0"/>
      <w:divBdr>
        <w:top w:val="none" w:sz="0" w:space="0" w:color="auto"/>
        <w:left w:val="none" w:sz="0" w:space="0" w:color="auto"/>
        <w:bottom w:val="none" w:sz="0" w:space="0" w:color="auto"/>
        <w:right w:val="none" w:sz="0" w:space="0" w:color="auto"/>
      </w:divBdr>
    </w:div>
    <w:div w:id="1591309232">
      <w:bodyDiv w:val="1"/>
      <w:marLeft w:val="0"/>
      <w:marRight w:val="0"/>
      <w:marTop w:val="0"/>
      <w:marBottom w:val="0"/>
      <w:divBdr>
        <w:top w:val="none" w:sz="0" w:space="0" w:color="auto"/>
        <w:left w:val="none" w:sz="0" w:space="0" w:color="auto"/>
        <w:bottom w:val="none" w:sz="0" w:space="0" w:color="auto"/>
        <w:right w:val="none" w:sz="0" w:space="0" w:color="auto"/>
      </w:divBdr>
    </w:div>
    <w:div w:id="1591351629">
      <w:bodyDiv w:val="1"/>
      <w:marLeft w:val="0"/>
      <w:marRight w:val="0"/>
      <w:marTop w:val="0"/>
      <w:marBottom w:val="0"/>
      <w:divBdr>
        <w:top w:val="none" w:sz="0" w:space="0" w:color="auto"/>
        <w:left w:val="none" w:sz="0" w:space="0" w:color="auto"/>
        <w:bottom w:val="none" w:sz="0" w:space="0" w:color="auto"/>
        <w:right w:val="none" w:sz="0" w:space="0" w:color="auto"/>
      </w:divBdr>
    </w:div>
    <w:div w:id="1591500560">
      <w:bodyDiv w:val="1"/>
      <w:marLeft w:val="0"/>
      <w:marRight w:val="0"/>
      <w:marTop w:val="0"/>
      <w:marBottom w:val="0"/>
      <w:divBdr>
        <w:top w:val="none" w:sz="0" w:space="0" w:color="auto"/>
        <w:left w:val="none" w:sz="0" w:space="0" w:color="auto"/>
        <w:bottom w:val="none" w:sz="0" w:space="0" w:color="auto"/>
        <w:right w:val="none" w:sz="0" w:space="0" w:color="auto"/>
      </w:divBdr>
    </w:div>
    <w:div w:id="1591504785">
      <w:bodyDiv w:val="1"/>
      <w:marLeft w:val="0"/>
      <w:marRight w:val="0"/>
      <w:marTop w:val="0"/>
      <w:marBottom w:val="0"/>
      <w:divBdr>
        <w:top w:val="none" w:sz="0" w:space="0" w:color="auto"/>
        <w:left w:val="none" w:sz="0" w:space="0" w:color="auto"/>
        <w:bottom w:val="none" w:sz="0" w:space="0" w:color="auto"/>
        <w:right w:val="none" w:sz="0" w:space="0" w:color="auto"/>
      </w:divBdr>
    </w:div>
    <w:div w:id="1591625581">
      <w:bodyDiv w:val="1"/>
      <w:marLeft w:val="0"/>
      <w:marRight w:val="0"/>
      <w:marTop w:val="0"/>
      <w:marBottom w:val="0"/>
      <w:divBdr>
        <w:top w:val="none" w:sz="0" w:space="0" w:color="auto"/>
        <w:left w:val="none" w:sz="0" w:space="0" w:color="auto"/>
        <w:bottom w:val="none" w:sz="0" w:space="0" w:color="auto"/>
        <w:right w:val="none" w:sz="0" w:space="0" w:color="auto"/>
      </w:divBdr>
    </w:div>
    <w:div w:id="1591698358">
      <w:bodyDiv w:val="1"/>
      <w:marLeft w:val="0"/>
      <w:marRight w:val="0"/>
      <w:marTop w:val="0"/>
      <w:marBottom w:val="0"/>
      <w:divBdr>
        <w:top w:val="none" w:sz="0" w:space="0" w:color="auto"/>
        <w:left w:val="none" w:sz="0" w:space="0" w:color="auto"/>
        <w:bottom w:val="none" w:sz="0" w:space="0" w:color="auto"/>
        <w:right w:val="none" w:sz="0" w:space="0" w:color="auto"/>
      </w:divBdr>
    </w:div>
    <w:div w:id="1591966758">
      <w:bodyDiv w:val="1"/>
      <w:marLeft w:val="0"/>
      <w:marRight w:val="0"/>
      <w:marTop w:val="0"/>
      <w:marBottom w:val="0"/>
      <w:divBdr>
        <w:top w:val="none" w:sz="0" w:space="0" w:color="auto"/>
        <w:left w:val="none" w:sz="0" w:space="0" w:color="auto"/>
        <w:bottom w:val="none" w:sz="0" w:space="0" w:color="auto"/>
        <w:right w:val="none" w:sz="0" w:space="0" w:color="auto"/>
      </w:divBdr>
    </w:div>
    <w:div w:id="1592007227">
      <w:bodyDiv w:val="1"/>
      <w:marLeft w:val="0"/>
      <w:marRight w:val="0"/>
      <w:marTop w:val="0"/>
      <w:marBottom w:val="0"/>
      <w:divBdr>
        <w:top w:val="none" w:sz="0" w:space="0" w:color="auto"/>
        <w:left w:val="none" w:sz="0" w:space="0" w:color="auto"/>
        <w:bottom w:val="none" w:sz="0" w:space="0" w:color="auto"/>
        <w:right w:val="none" w:sz="0" w:space="0" w:color="auto"/>
      </w:divBdr>
    </w:div>
    <w:div w:id="1592078244">
      <w:bodyDiv w:val="1"/>
      <w:marLeft w:val="0"/>
      <w:marRight w:val="0"/>
      <w:marTop w:val="0"/>
      <w:marBottom w:val="0"/>
      <w:divBdr>
        <w:top w:val="none" w:sz="0" w:space="0" w:color="auto"/>
        <w:left w:val="none" w:sz="0" w:space="0" w:color="auto"/>
        <w:bottom w:val="none" w:sz="0" w:space="0" w:color="auto"/>
        <w:right w:val="none" w:sz="0" w:space="0" w:color="auto"/>
      </w:divBdr>
    </w:div>
    <w:div w:id="1592083985">
      <w:bodyDiv w:val="1"/>
      <w:marLeft w:val="0"/>
      <w:marRight w:val="0"/>
      <w:marTop w:val="0"/>
      <w:marBottom w:val="0"/>
      <w:divBdr>
        <w:top w:val="none" w:sz="0" w:space="0" w:color="auto"/>
        <w:left w:val="none" w:sz="0" w:space="0" w:color="auto"/>
        <w:bottom w:val="none" w:sz="0" w:space="0" w:color="auto"/>
        <w:right w:val="none" w:sz="0" w:space="0" w:color="auto"/>
      </w:divBdr>
    </w:div>
    <w:div w:id="1592085162">
      <w:bodyDiv w:val="1"/>
      <w:marLeft w:val="0"/>
      <w:marRight w:val="0"/>
      <w:marTop w:val="0"/>
      <w:marBottom w:val="0"/>
      <w:divBdr>
        <w:top w:val="none" w:sz="0" w:space="0" w:color="auto"/>
        <w:left w:val="none" w:sz="0" w:space="0" w:color="auto"/>
        <w:bottom w:val="none" w:sz="0" w:space="0" w:color="auto"/>
        <w:right w:val="none" w:sz="0" w:space="0" w:color="auto"/>
      </w:divBdr>
    </w:div>
    <w:div w:id="1592202037">
      <w:bodyDiv w:val="1"/>
      <w:marLeft w:val="0"/>
      <w:marRight w:val="0"/>
      <w:marTop w:val="0"/>
      <w:marBottom w:val="0"/>
      <w:divBdr>
        <w:top w:val="none" w:sz="0" w:space="0" w:color="auto"/>
        <w:left w:val="none" w:sz="0" w:space="0" w:color="auto"/>
        <w:bottom w:val="none" w:sz="0" w:space="0" w:color="auto"/>
        <w:right w:val="none" w:sz="0" w:space="0" w:color="auto"/>
      </w:divBdr>
    </w:div>
    <w:div w:id="1592202644">
      <w:bodyDiv w:val="1"/>
      <w:marLeft w:val="0"/>
      <w:marRight w:val="0"/>
      <w:marTop w:val="0"/>
      <w:marBottom w:val="0"/>
      <w:divBdr>
        <w:top w:val="none" w:sz="0" w:space="0" w:color="auto"/>
        <w:left w:val="none" w:sz="0" w:space="0" w:color="auto"/>
        <w:bottom w:val="none" w:sz="0" w:space="0" w:color="auto"/>
        <w:right w:val="none" w:sz="0" w:space="0" w:color="auto"/>
      </w:divBdr>
    </w:div>
    <w:div w:id="1592273409">
      <w:bodyDiv w:val="1"/>
      <w:marLeft w:val="0"/>
      <w:marRight w:val="0"/>
      <w:marTop w:val="0"/>
      <w:marBottom w:val="0"/>
      <w:divBdr>
        <w:top w:val="none" w:sz="0" w:space="0" w:color="auto"/>
        <w:left w:val="none" w:sz="0" w:space="0" w:color="auto"/>
        <w:bottom w:val="none" w:sz="0" w:space="0" w:color="auto"/>
        <w:right w:val="none" w:sz="0" w:space="0" w:color="auto"/>
      </w:divBdr>
    </w:div>
    <w:div w:id="1592353393">
      <w:bodyDiv w:val="1"/>
      <w:marLeft w:val="0"/>
      <w:marRight w:val="0"/>
      <w:marTop w:val="0"/>
      <w:marBottom w:val="0"/>
      <w:divBdr>
        <w:top w:val="none" w:sz="0" w:space="0" w:color="auto"/>
        <w:left w:val="none" w:sz="0" w:space="0" w:color="auto"/>
        <w:bottom w:val="none" w:sz="0" w:space="0" w:color="auto"/>
        <w:right w:val="none" w:sz="0" w:space="0" w:color="auto"/>
      </w:divBdr>
    </w:div>
    <w:div w:id="1592395970">
      <w:bodyDiv w:val="1"/>
      <w:marLeft w:val="0"/>
      <w:marRight w:val="0"/>
      <w:marTop w:val="0"/>
      <w:marBottom w:val="0"/>
      <w:divBdr>
        <w:top w:val="none" w:sz="0" w:space="0" w:color="auto"/>
        <w:left w:val="none" w:sz="0" w:space="0" w:color="auto"/>
        <w:bottom w:val="none" w:sz="0" w:space="0" w:color="auto"/>
        <w:right w:val="none" w:sz="0" w:space="0" w:color="auto"/>
      </w:divBdr>
    </w:div>
    <w:div w:id="1592543517">
      <w:bodyDiv w:val="1"/>
      <w:marLeft w:val="0"/>
      <w:marRight w:val="0"/>
      <w:marTop w:val="0"/>
      <w:marBottom w:val="0"/>
      <w:divBdr>
        <w:top w:val="none" w:sz="0" w:space="0" w:color="auto"/>
        <w:left w:val="none" w:sz="0" w:space="0" w:color="auto"/>
        <w:bottom w:val="none" w:sz="0" w:space="0" w:color="auto"/>
        <w:right w:val="none" w:sz="0" w:space="0" w:color="auto"/>
      </w:divBdr>
    </w:div>
    <w:div w:id="1592658006">
      <w:bodyDiv w:val="1"/>
      <w:marLeft w:val="0"/>
      <w:marRight w:val="0"/>
      <w:marTop w:val="0"/>
      <w:marBottom w:val="0"/>
      <w:divBdr>
        <w:top w:val="none" w:sz="0" w:space="0" w:color="auto"/>
        <w:left w:val="none" w:sz="0" w:space="0" w:color="auto"/>
        <w:bottom w:val="none" w:sz="0" w:space="0" w:color="auto"/>
        <w:right w:val="none" w:sz="0" w:space="0" w:color="auto"/>
      </w:divBdr>
    </w:div>
    <w:div w:id="1592664870">
      <w:bodyDiv w:val="1"/>
      <w:marLeft w:val="0"/>
      <w:marRight w:val="0"/>
      <w:marTop w:val="0"/>
      <w:marBottom w:val="0"/>
      <w:divBdr>
        <w:top w:val="none" w:sz="0" w:space="0" w:color="auto"/>
        <w:left w:val="none" w:sz="0" w:space="0" w:color="auto"/>
        <w:bottom w:val="none" w:sz="0" w:space="0" w:color="auto"/>
        <w:right w:val="none" w:sz="0" w:space="0" w:color="auto"/>
      </w:divBdr>
    </w:div>
    <w:div w:id="1592666795">
      <w:bodyDiv w:val="1"/>
      <w:marLeft w:val="0"/>
      <w:marRight w:val="0"/>
      <w:marTop w:val="0"/>
      <w:marBottom w:val="0"/>
      <w:divBdr>
        <w:top w:val="none" w:sz="0" w:space="0" w:color="auto"/>
        <w:left w:val="none" w:sz="0" w:space="0" w:color="auto"/>
        <w:bottom w:val="none" w:sz="0" w:space="0" w:color="auto"/>
        <w:right w:val="none" w:sz="0" w:space="0" w:color="auto"/>
      </w:divBdr>
    </w:div>
    <w:div w:id="1592733484">
      <w:bodyDiv w:val="1"/>
      <w:marLeft w:val="0"/>
      <w:marRight w:val="0"/>
      <w:marTop w:val="0"/>
      <w:marBottom w:val="0"/>
      <w:divBdr>
        <w:top w:val="none" w:sz="0" w:space="0" w:color="auto"/>
        <w:left w:val="none" w:sz="0" w:space="0" w:color="auto"/>
        <w:bottom w:val="none" w:sz="0" w:space="0" w:color="auto"/>
        <w:right w:val="none" w:sz="0" w:space="0" w:color="auto"/>
      </w:divBdr>
    </w:div>
    <w:div w:id="1592741112">
      <w:bodyDiv w:val="1"/>
      <w:marLeft w:val="0"/>
      <w:marRight w:val="0"/>
      <w:marTop w:val="0"/>
      <w:marBottom w:val="0"/>
      <w:divBdr>
        <w:top w:val="none" w:sz="0" w:space="0" w:color="auto"/>
        <w:left w:val="none" w:sz="0" w:space="0" w:color="auto"/>
        <w:bottom w:val="none" w:sz="0" w:space="0" w:color="auto"/>
        <w:right w:val="none" w:sz="0" w:space="0" w:color="auto"/>
      </w:divBdr>
    </w:div>
    <w:div w:id="1592813757">
      <w:bodyDiv w:val="1"/>
      <w:marLeft w:val="0"/>
      <w:marRight w:val="0"/>
      <w:marTop w:val="0"/>
      <w:marBottom w:val="0"/>
      <w:divBdr>
        <w:top w:val="none" w:sz="0" w:space="0" w:color="auto"/>
        <w:left w:val="none" w:sz="0" w:space="0" w:color="auto"/>
        <w:bottom w:val="none" w:sz="0" w:space="0" w:color="auto"/>
        <w:right w:val="none" w:sz="0" w:space="0" w:color="auto"/>
      </w:divBdr>
    </w:div>
    <w:div w:id="1592814761">
      <w:bodyDiv w:val="1"/>
      <w:marLeft w:val="0"/>
      <w:marRight w:val="0"/>
      <w:marTop w:val="0"/>
      <w:marBottom w:val="0"/>
      <w:divBdr>
        <w:top w:val="none" w:sz="0" w:space="0" w:color="auto"/>
        <w:left w:val="none" w:sz="0" w:space="0" w:color="auto"/>
        <w:bottom w:val="none" w:sz="0" w:space="0" w:color="auto"/>
        <w:right w:val="none" w:sz="0" w:space="0" w:color="auto"/>
      </w:divBdr>
    </w:div>
    <w:div w:id="1593002775">
      <w:bodyDiv w:val="1"/>
      <w:marLeft w:val="0"/>
      <w:marRight w:val="0"/>
      <w:marTop w:val="0"/>
      <w:marBottom w:val="0"/>
      <w:divBdr>
        <w:top w:val="none" w:sz="0" w:space="0" w:color="auto"/>
        <w:left w:val="none" w:sz="0" w:space="0" w:color="auto"/>
        <w:bottom w:val="none" w:sz="0" w:space="0" w:color="auto"/>
        <w:right w:val="none" w:sz="0" w:space="0" w:color="auto"/>
      </w:divBdr>
    </w:div>
    <w:div w:id="1593007470">
      <w:bodyDiv w:val="1"/>
      <w:marLeft w:val="0"/>
      <w:marRight w:val="0"/>
      <w:marTop w:val="0"/>
      <w:marBottom w:val="0"/>
      <w:divBdr>
        <w:top w:val="none" w:sz="0" w:space="0" w:color="auto"/>
        <w:left w:val="none" w:sz="0" w:space="0" w:color="auto"/>
        <w:bottom w:val="none" w:sz="0" w:space="0" w:color="auto"/>
        <w:right w:val="none" w:sz="0" w:space="0" w:color="auto"/>
      </w:divBdr>
    </w:div>
    <w:div w:id="1593127886">
      <w:bodyDiv w:val="1"/>
      <w:marLeft w:val="0"/>
      <w:marRight w:val="0"/>
      <w:marTop w:val="0"/>
      <w:marBottom w:val="0"/>
      <w:divBdr>
        <w:top w:val="none" w:sz="0" w:space="0" w:color="auto"/>
        <w:left w:val="none" w:sz="0" w:space="0" w:color="auto"/>
        <w:bottom w:val="none" w:sz="0" w:space="0" w:color="auto"/>
        <w:right w:val="none" w:sz="0" w:space="0" w:color="auto"/>
      </w:divBdr>
    </w:div>
    <w:div w:id="1593198477">
      <w:bodyDiv w:val="1"/>
      <w:marLeft w:val="0"/>
      <w:marRight w:val="0"/>
      <w:marTop w:val="0"/>
      <w:marBottom w:val="0"/>
      <w:divBdr>
        <w:top w:val="none" w:sz="0" w:space="0" w:color="auto"/>
        <w:left w:val="none" w:sz="0" w:space="0" w:color="auto"/>
        <w:bottom w:val="none" w:sz="0" w:space="0" w:color="auto"/>
        <w:right w:val="none" w:sz="0" w:space="0" w:color="auto"/>
      </w:divBdr>
    </w:div>
    <w:div w:id="1593318711">
      <w:bodyDiv w:val="1"/>
      <w:marLeft w:val="0"/>
      <w:marRight w:val="0"/>
      <w:marTop w:val="0"/>
      <w:marBottom w:val="0"/>
      <w:divBdr>
        <w:top w:val="none" w:sz="0" w:space="0" w:color="auto"/>
        <w:left w:val="none" w:sz="0" w:space="0" w:color="auto"/>
        <w:bottom w:val="none" w:sz="0" w:space="0" w:color="auto"/>
        <w:right w:val="none" w:sz="0" w:space="0" w:color="auto"/>
      </w:divBdr>
    </w:div>
    <w:div w:id="1593322653">
      <w:bodyDiv w:val="1"/>
      <w:marLeft w:val="0"/>
      <w:marRight w:val="0"/>
      <w:marTop w:val="0"/>
      <w:marBottom w:val="0"/>
      <w:divBdr>
        <w:top w:val="none" w:sz="0" w:space="0" w:color="auto"/>
        <w:left w:val="none" w:sz="0" w:space="0" w:color="auto"/>
        <w:bottom w:val="none" w:sz="0" w:space="0" w:color="auto"/>
        <w:right w:val="none" w:sz="0" w:space="0" w:color="auto"/>
      </w:divBdr>
    </w:div>
    <w:div w:id="1593510843">
      <w:bodyDiv w:val="1"/>
      <w:marLeft w:val="0"/>
      <w:marRight w:val="0"/>
      <w:marTop w:val="0"/>
      <w:marBottom w:val="0"/>
      <w:divBdr>
        <w:top w:val="none" w:sz="0" w:space="0" w:color="auto"/>
        <w:left w:val="none" w:sz="0" w:space="0" w:color="auto"/>
        <w:bottom w:val="none" w:sz="0" w:space="0" w:color="auto"/>
        <w:right w:val="none" w:sz="0" w:space="0" w:color="auto"/>
      </w:divBdr>
    </w:div>
    <w:div w:id="1593539719">
      <w:bodyDiv w:val="1"/>
      <w:marLeft w:val="0"/>
      <w:marRight w:val="0"/>
      <w:marTop w:val="0"/>
      <w:marBottom w:val="0"/>
      <w:divBdr>
        <w:top w:val="none" w:sz="0" w:space="0" w:color="auto"/>
        <w:left w:val="none" w:sz="0" w:space="0" w:color="auto"/>
        <w:bottom w:val="none" w:sz="0" w:space="0" w:color="auto"/>
        <w:right w:val="none" w:sz="0" w:space="0" w:color="auto"/>
      </w:divBdr>
    </w:div>
    <w:div w:id="1593540026">
      <w:bodyDiv w:val="1"/>
      <w:marLeft w:val="0"/>
      <w:marRight w:val="0"/>
      <w:marTop w:val="0"/>
      <w:marBottom w:val="0"/>
      <w:divBdr>
        <w:top w:val="none" w:sz="0" w:space="0" w:color="auto"/>
        <w:left w:val="none" w:sz="0" w:space="0" w:color="auto"/>
        <w:bottom w:val="none" w:sz="0" w:space="0" w:color="auto"/>
        <w:right w:val="none" w:sz="0" w:space="0" w:color="auto"/>
      </w:divBdr>
    </w:div>
    <w:div w:id="1593664688">
      <w:bodyDiv w:val="1"/>
      <w:marLeft w:val="0"/>
      <w:marRight w:val="0"/>
      <w:marTop w:val="0"/>
      <w:marBottom w:val="0"/>
      <w:divBdr>
        <w:top w:val="none" w:sz="0" w:space="0" w:color="auto"/>
        <w:left w:val="none" w:sz="0" w:space="0" w:color="auto"/>
        <w:bottom w:val="none" w:sz="0" w:space="0" w:color="auto"/>
        <w:right w:val="none" w:sz="0" w:space="0" w:color="auto"/>
      </w:divBdr>
    </w:div>
    <w:div w:id="1593705055">
      <w:bodyDiv w:val="1"/>
      <w:marLeft w:val="0"/>
      <w:marRight w:val="0"/>
      <w:marTop w:val="0"/>
      <w:marBottom w:val="0"/>
      <w:divBdr>
        <w:top w:val="none" w:sz="0" w:space="0" w:color="auto"/>
        <w:left w:val="none" w:sz="0" w:space="0" w:color="auto"/>
        <w:bottom w:val="none" w:sz="0" w:space="0" w:color="auto"/>
        <w:right w:val="none" w:sz="0" w:space="0" w:color="auto"/>
      </w:divBdr>
    </w:div>
    <w:div w:id="1593853092">
      <w:bodyDiv w:val="1"/>
      <w:marLeft w:val="0"/>
      <w:marRight w:val="0"/>
      <w:marTop w:val="0"/>
      <w:marBottom w:val="0"/>
      <w:divBdr>
        <w:top w:val="none" w:sz="0" w:space="0" w:color="auto"/>
        <w:left w:val="none" w:sz="0" w:space="0" w:color="auto"/>
        <w:bottom w:val="none" w:sz="0" w:space="0" w:color="auto"/>
        <w:right w:val="none" w:sz="0" w:space="0" w:color="auto"/>
      </w:divBdr>
    </w:div>
    <w:div w:id="1593858021">
      <w:bodyDiv w:val="1"/>
      <w:marLeft w:val="0"/>
      <w:marRight w:val="0"/>
      <w:marTop w:val="0"/>
      <w:marBottom w:val="0"/>
      <w:divBdr>
        <w:top w:val="none" w:sz="0" w:space="0" w:color="auto"/>
        <w:left w:val="none" w:sz="0" w:space="0" w:color="auto"/>
        <w:bottom w:val="none" w:sz="0" w:space="0" w:color="auto"/>
        <w:right w:val="none" w:sz="0" w:space="0" w:color="auto"/>
      </w:divBdr>
    </w:div>
    <w:div w:id="1593928633">
      <w:bodyDiv w:val="1"/>
      <w:marLeft w:val="0"/>
      <w:marRight w:val="0"/>
      <w:marTop w:val="0"/>
      <w:marBottom w:val="0"/>
      <w:divBdr>
        <w:top w:val="none" w:sz="0" w:space="0" w:color="auto"/>
        <w:left w:val="none" w:sz="0" w:space="0" w:color="auto"/>
        <w:bottom w:val="none" w:sz="0" w:space="0" w:color="auto"/>
        <w:right w:val="none" w:sz="0" w:space="0" w:color="auto"/>
      </w:divBdr>
    </w:div>
    <w:div w:id="1593929516">
      <w:bodyDiv w:val="1"/>
      <w:marLeft w:val="0"/>
      <w:marRight w:val="0"/>
      <w:marTop w:val="0"/>
      <w:marBottom w:val="0"/>
      <w:divBdr>
        <w:top w:val="none" w:sz="0" w:space="0" w:color="auto"/>
        <w:left w:val="none" w:sz="0" w:space="0" w:color="auto"/>
        <w:bottom w:val="none" w:sz="0" w:space="0" w:color="auto"/>
        <w:right w:val="none" w:sz="0" w:space="0" w:color="auto"/>
      </w:divBdr>
    </w:div>
    <w:div w:id="1593974622">
      <w:bodyDiv w:val="1"/>
      <w:marLeft w:val="0"/>
      <w:marRight w:val="0"/>
      <w:marTop w:val="0"/>
      <w:marBottom w:val="0"/>
      <w:divBdr>
        <w:top w:val="none" w:sz="0" w:space="0" w:color="auto"/>
        <w:left w:val="none" w:sz="0" w:space="0" w:color="auto"/>
        <w:bottom w:val="none" w:sz="0" w:space="0" w:color="auto"/>
        <w:right w:val="none" w:sz="0" w:space="0" w:color="auto"/>
      </w:divBdr>
    </w:div>
    <w:div w:id="1593976248">
      <w:bodyDiv w:val="1"/>
      <w:marLeft w:val="0"/>
      <w:marRight w:val="0"/>
      <w:marTop w:val="0"/>
      <w:marBottom w:val="0"/>
      <w:divBdr>
        <w:top w:val="none" w:sz="0" w:space="0" w:color="auto"/>
        <w:left w:val="none" w:sz="0" w:space="0" w:color="auto"/>
        <w:bottom w:val="none" w:sz="0" w:space="0" w:color="auto"/>
        <w:right w:val="none" w:sz="0" w:space="0" w:color="auto"/>
      </w:divBdr>
    </w:div>
    <w:div w:id="1594049080">
      <w:bodyDiv w:val="1"/>
      <w:marLeft w:val="0"/>
      <w:marRight w:val="0"/>
      <w:marTop w:val="0"/>
      <w:marBottom w:val="0"/>
      <w:divBdr>
        <w:top w:val="none" w:sz="0" w:space="0" w:color="auto"/>
        <w:left w:val="none" w:sz="0" w:space="0" w:color="auto"/>
        <w:bottom w:val="none" w:sz="0" w:space="0" w:color="auto"/>
        <w:right w:val="none" w:sz="0" w:space="0" w:color="auto"/>
      </w:divBdr>
    </w:div>
    <w:div w:id="1594050457">
      <w:bodyDiv w:val="1"/>
      <w:marLeft w:val="0"/>
      <w:marRight w:val="0"/>
      <w:marTop w:val="0"/>
      <w:marBottom w:val="0"/>
      <w:divBdr>
        <w:top w:val="none" w:sz="0" w:space="0" w:color="auto"/>
        <w:left w:val="none" w:sz="0" w:space="0" w:color="auto"/>
        <w:bottom w:val="none" w:sz="0" w:space="0" w:color="auto"/>
        <w:right w:val="none" w:sz="0" w:space="0" w:color="auto"/>
      </w:divBdr>
    </w:div>
    <w:div w:id="1594128249">
      <w:bodyDiv w:val="1"/>
      <w:marLeft w:val="0"/>
      <w:marRight w:val="0"/>
      <w:marTop w:val="0"/>
      <w:marBottom w:val="0"/>
      <w:divBdr>
        <w:top w:val="none" w:sz="0" w:space="0" w:color="auto"/>
        <w:left w:val="none" w:sz="0" w:space="0" w:color="auto"/>
        <w:bottom w:val="none" w:sz="0" w:space="0" w:color="auto"/>
        <w:right w:val="none" w:sz="0" w:space="0" w:color="auto"/>
      </w:divBdr>
    </w:div>
    <w:div w:id="1594242525">
      <w:bodyDiv w:val="1"/>
      <w:marLeft w:val="0"/>
      <w:marRight w:val="0"/>
      <w:marTop w:val="0"/>
      <w:marBottom w:val="0"/>
      <w:divBdr>
        <w:top w:val="none" w:sz="0" w:space="0" w:color="auto"/>
        <w:left w:val="none" w:sz="0" w:space="0" w:color="auto"/>
        <w:bottom w:val="none" w:sz="0" w:space="0" w:color="auto"/>
        <w:right w:val="none" w:sz="0" w:space="0" w:color="auto"/>
      </w:divBdr>
    </w:div>
    <w:div w:id="1594363505">
      <w:bodyDiv w:val="1"/>
      <w:marLeft w:val="0"/>
      <w:marRight w:val="0"/>
      <w:marTop w:val="0"/>
      <w:marBottom w:val="0"/>
      <w:divBdr>
        <w:top w:val="none" w:sz="0" w:space="0" w:color="auto"/>
        <w:left w:val="none" w:sz="0" w:space="0" w:color="auto"/>
        <w:bottom w:val="none" w:sz="0" w:space="0" w:color="auto"/>
        <w:right w:val="none" w:sz="0" w:space="0" w:color="auto"/>
      </w:divBdr>
    </w:div>
    <w:div w:id="1594432691">
      <w:bodyDiv w:val="1"/>
      <w:marLeft w:val="0"/>
      <w:marRight w:val="0"/>
      <w:marTop w:val="0"/>
      <w:marBottom w:val="0"/>
      <w:divBdr>
        <w:top w:val="none" w:sz="0" w:space="0" w:color="auto"/>
        <w:left w:val="none" w:sz="0" w:space="0" w:color="auto"/>
        <w:bottom w:val="none" w:sz="0" w:space="0" w:color="auto"/>
        <w:right w:val="none" w:sz="0" w:space="0" w:color="auto"/>
      </w:divBdr>
    </w:div>
    <w:div w:id="1594556496">
      <w:bodyDiv w:val="1"/>
      <w:marLeft w:val="0"/>
      <w:marRight w:val="0"/>
      <w:marTop w:val="0"/>
      <w:marBottom w:val="0"/>
      <w:divBdr>
        <w:top w:val="none" w:sz="0" w:space="0" w:color="auto"/>
        <w:left w:val="none" w:sz="0" w:space="0" w:color="auto"/>
        <w:bottom w:val="none" w:sz="0" w:space="0" w:color="auto"/>
        <w:right w:val="none" w:sz="0" w:space="0" w:color="auto"/>
      </w:divBdr>
    </w:div>
    <w:div w:id="1594629031">
      <w:bodyDiv w:val="1"/>
      <w:marLeft w:val="0"/>
      <w:marRight w:val="0"/>
      <w:marTop w:val="0"/>
      <w:marBottom w:val="0"/>
      <w:divBdr>
        <w:top w:val="none" w:sz="0" w:space="0" w:color="auto"/>
        <w:left w:val="none" w:sz="0" w:space="0" w:color="auto"/>
        <w:bottom w:val="none" w:sz="0" w:space="0" w:color="auto"/>
        <w:right w:val="none" w:sz="0" w:space="0" w:color="auto"/>
      </w:divBdr>
    </w:div>
    <w:div w:id="1594633447">
      <w:bodyDiv w:val="1"/>
      <w:marLeft w:val="0"/>
      <w:marRight w:val="0"/>
      <w:marTop w:val="0"/>
      <w:marBottom w:val="0"/>
      <w:divBdr>
        <w:top w:val="none" w:sz="0" w:space="0" w:color="auto"/>
        <w:left w:val="none" w:sz="0" w:space="0" w:color="auto"/>
        <w:bottom w:val="none" w:sz="0" w:space="0" w:color="auto"/>
        <w:right w:val="none" w:sz="0" w:space="0" w:color="auto"/>
      </w:divBdr>
    </w:div>
    <w:div w:id="1594701881">
      <w:bodyDiv w:val="1"/>
      <w:marLeft w:val="0"/>
      <w:marRight w:val="0"/>
      <w:marTop w:val="0"/>
      <w:marBottom w:val="0"/>
      <w:divBdr>
        <w:top w:val="none" w:sz="0" w:space="0" w:color="auto"/>
        <w:left w:val="none" w:sz="0" w:space="0" w:color="auto"/>
        <w:bottom w:val="none" w:sz="0" w:space="0" w:color="auto"/>
        <w:right w:val="none" w:sz="0" w:space="0" w:color="auto"/>
      </w:divBdr>
    </w:div>
    <w:div w:id="1595167540">
      <w:bodyDiv w:val="1"/>
      <w:marLeft w:val="0"/>
      <w:marRight w:val="0"/>
      <w:marTop w:val="0"/>
      <w:marBottom w:val="0"/>
      <w:divBdr>
        <w:top w:val="none" w:sz="0" w:space="0" w:color="auto"/>
        <w:left w:val="none" w:sz="0" w:space="0" w:color="auto"/>
        <w:bottom w:val="none" w:sz="0" w:space="0" w:color="auto"/>
        <w:right w:val="none" w:sz="0" w:space="0" w:color="auto"/>
      </w:divBdr>
    </w:div>
    <w:div w:id="1595167615">
      <w:bodyDiv w:val="1"/>
      <w:marLeft w:val="0"/>
      <w:marRight w:val="0"/>
      <w:marTop w:val="0"/>
      <w:marBottom w:val="0"/>
      <w:divBdr>
        <w:top w:val="none" w:sz="0" w:space="0" w:color="auto"/>
        <w:left w:val="none" w:sz="0" w:space="0" w:color="auto"/>
        <w:bottom w:val="none" w:sz="0" w:space="0" w:color="auto"/>
        <w:right w:val="none" w:sz="0" w:space="0" w:color="auto"/>
      </w:divBdr>
    </w:div>
    <w:div w:id="1595281397">
      <w:bodyDiv w:val="1"/>
      <w:marLeft w:val="0"/>
      <w:marRight w:val="0"/>
      <w:marTop w:val="0"/>
      <w:marBottom w:val="0"/>
      <w:divBdr>
        <w:top w:val="none" w:sz="0" w:space="0" w:color="auto"/>
        <w:left w:val="none" w:sz="0" w:space="0" w:color="auto"/>
        <w:bottom w:val="none" w:sz="0" w:space="0" w:color="auto"/>
        <w:right w:val="none" w:sz="0" w:space="0" w:color="auto"/>
      </w:divBdr>
    </w:div>
    <w:div w:id="1595282252">
      <w:bodyDiv w:val="1"/>
      <w:marLeft w:val="0"/>
      <w:marRight w:val="0"/>
      <w:marTop w:val="0"/>
      <w:marBottom w:val="0"/>
      <w:divBdr>
        <w:top w:val="none" w:sz="0" w:space="0" w:color="auto"/>
        <w:left w:val="none" w:sz="0" w:space="0" w:color="auto"/>
        <w:bottom w:val="none" w:sz="0" w:space="0" w:color="auto"/>
        <w:right w:val="none" w:sz="0" w:space="0" w:color="auto"/>
      </w:divBdr>
    </w:div>
    <w:div w:id="1595282916">
      <w:bodyDiv w:val="1"/>
      <w:marLeft w:val="0"/>
      <w:marRight w:val="0"/>
      <w:marTop w:val="0"/>
      <w:marBottom w:val="0"/>
      <w:divBdr>
        <w:top w:val="none" w:sz="0" w:space="0" w:color="auto"/>
        <w:left w:val="none" w:sz="0" w:space="0" w:color="auto"/>
        <w:bottom w:val="none" w:sz="0" w:space="0" w:color="auto"/>
        <w:right w:val="none" w:sz="0" w:space="0" w:color="auto"/>
      </w:divBdr>
    </w:div>
    <w:div w:id="1595286608">
      <w:bodyDiv w:val="1"/>
      <w:marLeft w:val="0"/>
      <w:marRight w:val="0"/>
      <w:marTop w:val="0"/>
      <w:marBottom w:val="0"/>
      <w:divBdr>
        <w:top w:val="none" w:sz="0" w:space="0" w:color="auto"/>
        <w:left w:val="none" w:sz="0" w:space="0" w:color="auto"/>
        <w:bottom w:val="none" w:sz="0" w:space="0" w:color="auto"/>
        <w:right w:val="none" w:sz="0" w:space="0" w:color="auto"/>
      </w:divBdr>
    </w:div>
    <w:div w:id="1595429755">
      <w:bodyDiv w:val="1"/>
      <w:marLeft w:val="0"/>
      <w:marRight w:val="0"/>
      <w:marTop w:val="0"/>
      <w:marBottom w:val="0"/>
      <w:divBdr>
        <w:top w:val="none" w:sz="0" w:space="0" w:color="auto"/>
        <w:left w:val="none" w:sz="0" w:space="0" w:color="auto"/>
        <w:bottom w:val="none" w:sz="0" w:space="0" w:color="auto"/>
        <w:right w:val="none" w:sz="0" w:space="0" w:color="auto"/>
      </w:divBdr>
    </w:div>
    <w:div w:id="1595434125">
      <w:bodyDiv w:val="1"/>
      <w:marLeft w:val="0"/>
      <w:marRight w:val="0"/>
      <w:marTop w:val="0"/>
      <w:marBottom w:val="0"/>
      <w:divBdr>
        <w:top w:val="none" w:sz="0" w:space="0" w:color="auto"/>
        <w:left w:val="none" w:sz="0" w:space="0" w:color="auto"/>
        <w:bottom w:val="none" w:sz="0" w:space="0" w:color="auto"/>
        <w:right w:val="none" w:sz="0" w:space="0" w:color="auto"/>
      </w:divBdr>
    </w:div>
    <w:div w:id="1595435335">
      <w:bodyDiv w:val="1"/>
      <w:marLeft w:val="0"/>
      <w:marRight w:val="0"/>
      <w:marTop w:val="0"/>
      <w:marBottom w:val="0"/>
      <w:divBdr>
        <w:top w:val="none" w:sz="0" w:space="0" w:color="auto"/>
        <w:left w:val="none" w:sz="0" w:space="0" w:color="auto"/>
        <w:bottom w:val="none" w:sz="0" w:space="0" w:color="auto"/>
        <w:right w:val="none" w:sz="0" w:space="0" w:color="auto"/>
      </w:divBdr>
    </w:div>
    <w:div w:id="1595476984">
      <w:bodyDiv w:val="1"/>
      <w:marLeft w:val="0"/>
      <w:marRight w:val="0"/>
      <w:marTop w:val="0"/>
      <w:marBottom w:val="0"/>
      <w:divBdr>
        <w:top w:val="none" w:sz="0" w:space="0" w:color="auto"/>
        <w:left w:val="none" w:sz="0" w:space="0" w:color="auto"/>
        <w:bottom w:val="none" w:sz="0" w:space="0" w:color="auto"/>
        <w:right w:val="none" w:sz="0" w:space="0" w:color="auto"/>
      </w:divBdr>
    </w:div>
    <w:div w:id="1595553014">
      <w:bodyDiv w:val="1"/>
      <w:marLeft w:val="0"/>
      <w:marRight w:val="0"/>
      <w:marTop w:val="0"/>
      <w:marBottom w:val="0"/>
      <w:divBdr>
        <w:top w:val="none" w:sz="0" w:space="0" w:color="auto"/>
        <w:left w:val="none" w:sz="0" w:space="0" w:color="auto"/>
        <w:bottom w:val="none" w:sz="0" w:space="0" w:color="auto"/>
        <w:right w:val="none" w:sz="0" w:space="0" w:color="auto"/>
      </w:divBdr>
    </w:div>
    <w:div w:id="1595624138">
      <w:bodyDiv w:val="1"/>
      <w:marLeft w:val="0"/>
      <w:marRight w:val="0"/>
      <w:marTop w:val="0"/>
      <w:marBottom w:val="0"/>
      <w:divBdr>
        <w:top w:val="none" w:sz="0" w:space="0" w:color="auto"/>
        <w:left w:val="none" w:sz="0" w:space="0" w:color="auto"/>
        <w:bottom w:val="none" w:sz="0" w:space="0" w:color="auto"/>
        <w:right w:val="none" w:sz="0" w:space="0" w:color="auto"/>
      </w:divBdr>
    </w:div>
    <w:div w:id="1595629610">
      <w:bodyDiv w:val="1"/>
      <w:marLeft w:val="0"/>
      <w:marRight w:val="0"/>
      <w:marTop w:val="0"/>
      <w:marBottom w:val="0"/>
      <w:divBdr>
        <w:top w:val="none" w:sz="0" w:space="0" w:color="auto"/>
        <w:left w:val="none" w:sz="0" w:space="0" w:color="auto"/>
        <w:bottom w:val="none" w:sz="0" w:space="0" w:color="auto"/>
        <w:right w:val="none" w:sz="0" w:space="0" w:color="auto"/>
      </w:divBdr>
    </w:div>
    <w:div w:id="1595741386">
      <w:bodyDiv w:val="1"/>
      <w:marLeft w:val="0"/>
      <w:marRight w:val="0"/>
      <w:marTop w:val="0"/>
      <w:marBottom w:val="0"/>
      <w:divBdr>
        <w:top w:val="none" w:sz="0" w:space="0" w:color="auto"/>
        <w:left w:val="none" w:sz="0" w:space="0" w:color="auto"/>
        <w:bottom w:val="none" w:sz="0" w:space="0" w:color="auto"/>
        <w:right w:val="none" w:sz="0" w:space="0" w:color="auto"/>
      </w:divBdr>
    </w:div>
    <w:div w:id="1595937905">
      <w:bodyDiv w:val="1"/>
      <w:marLeft w:val="0"/>
      <w:marRight w:val="0"/>
      <w:marTop w:val="0"/>
      <w:marBottom w:val="0"/>
      <w:divBdr>
        <w:top w:val="none" w:sz="0" w:space="0" w:color="auto"/>
        <w:left w:val="none" w:sz="0" w:space="0" w:color="auto"/>
        <w:bottom w:val="none" w:sz="0" w:space="0" w:color="auto"/>
        <w:right w:val="none" w:sz="0" w:space="0" w:color="auto"/>
      </w:divBdr>
    </w:div>
    <w:div w:id="1596010815">
      <w:bodyDiv w:val="1"/>
      <w:marLeft w:val="0"/>
      <w:marRight w:val="0"/>
      <w:marTop w:val="0"/>
      <w:marBottom w:val="0"/>
      <w:divBdr>
        <w:top w:val="none" w:sz="0" w:space="0" w:color="auto"/>
        <w:left w:val="none" w:sz="0" w:space="0" w:color="auto"/>
        <w:bottom w:val="none" w:sz="0" w:space="0" w:color="auto"/>
        <w:right w:val="none" w:sz="0" w:space="0" w:color="auto"/>
      </w:divBdr>
    </w:div>
    <w:div w:id="1596089154">
      <w:bodyDiv w:val="1"/>
      <w:marLeft w:val="0"/>
      <w:marRight w:val="0"/>
      <w:marTop w:val="0"/>
      <w:marBottom w:val="0"/>
      <w:divBdr>
        <w:top w:val="none" w:sz="0" w:space="0" w:color="auto"/>
        <w:left w:val="none" w:sz="0" w:space="0" w:color="auto"/>
        <w:bottom w:val="none" w:sz="0" w:space="0" w:color="auto"/>
        <w:right w:val="none" w:sz="0" w:space="0" w:color="auto"/>
      </w:divBdr>
    </w:div>
    <w:div w:id="1596090591">
      <w:bodyDiv w:val="1"/>
      <w:marLeft w:val="0"/>
      <w:marRight w:val="0"/>
      <w:marTop w:val="0"/>
      <w:marBottom w:val="0"/>
      <w:divBdr>
        <w:top w:val="none" w:sz="0" w:space="0" w:color="auto"/>
        <w:left w:val="none" w:sz="0" w:space="0" w:color="auto"/>
        <w:bottom w:val="none" w:sz="0" w:space="0" w:color="auto"/>
        <w:right w:val="none" w:sz="0" w:space="0" w:color="auto"/>
      </w:divBdr>
    </w:div>
    <w:div w:id="1596090935">
      <w:bodyDiv w:val="1"/>
      <w:marLeft w:val="0"/>
      <w:marRight w:val="0"/>
      <w:marTop w:val="0"/>
      <w:marBottom w:val="0"/>
      <w:divBdr>
        <w:top w:val="none" w:sz="0" w:space="0" w:color="auto"/>
        <w:left w:val="none" w:sz="0" w:space="0" w:color="auto"/>
        <w:bottom w:val="none" w:sz="0" w:space="0" w:color="auto"/>
        <w:right w:val="none" w:sz="0" w:space="0" w:color="auto"/>
      </w:divBdr>
    </w:div>
    <w:div w:id="1596210777">
      <w:bodyDiv w:val="1"/>
      <w:marLeft w:val="0"/>
      <w:marRight w:val="0"/>
      <w:marTop w:val="0"/>
      <w:marBottom w:val="0"/>
      <w:divBdr>
        <w:top w:val="none" w:sz="0" w:space="0" w:color="auto"/>
        <w:left w:val="none" w:sz="0" w:space="0" w:color="auto"/>
        <w:bottom w:val="none" w:sz="0" w:space="0" w:color="auto"/>
        <w:right w:val="none" w:sz="0" w:space="0" w:color="auto"/>
      </w:divBdr>
    </w:div>
    <w:div w:id="1596280059">
      <w:bodyDiv w:val="1"/>
      <w:marLeft w:val="0"/>
      <w:marRight w:val="0"/>
      <w:marTop w:val="0"/>
      <w:marBottom w:val="0"/>
      <w:divBdr>
        <w:top w:val="none" w:sz="0" w:space="0" w:color="auto"/>
        <w:left w:val="none" w:sz="0" w:space="0" w:color="auto"/>
        <w:bottom w:val="none" w:sz="0" w:space="0" w:color="auto"/>
        <w:right w:val="none" w:sz="0" w:space="0" w:color="auto"/>
      </w:divBdr>
    </w:div>
    <w:div w:id="1596283933">
      <w:bodyDiv w:val="1"/>
      <w:marLeft w:val="0"/>
      <w:marRight w:val="0"/>
      <w:marTop w:val="0"/>
      <w:marBottom w:val="0"/>
      <w:divBdr>
        <w:top w:val="none" w:sz="0" w:space="0" w:color="auto"/>
        <w:left w:val="none" w:sz="0" w:space="0" w:color="auto"/>
        <w:bottom w:val="none" w:sz="0" w:space="0" w:color="auto"/>
        <w:right w:val="none" w:sz="0" w:space="0" w:color="auto"/>
      </w:divBdr>
    </w:div>
    <w:div w:id="1596356524">
      <w:bodyDiv w:val="1"/>
      <w:marLeft w:val="0"/>
      <w:marRight w:val="0"/>
      <w:marTop w:val="0"/>
      <w:marBottom w:val="0"/>
      <w:divBdr>
        <w:top w:val="none" w:sz="0" w:space="0" w:color="auto"/>
        <w:left w:val="none" w:sz="0" w:space="0" w:color="auto"/>
        <w:bottom w:val="none" w:sz="0" w:space="0" w:color="auto"/>
        <w:right w:val="none" w:sz="0" w:space="0" w:color="auto"/>
      </w:divBdr>
    </w:div>
    <w:div w:id="1596476406">
      <w:bodyDiv w:val="1"/>
      <w:marLeft w:val="0"/>
      <w:marRight w:val="0"/>
      <w:marTop w:val="0"/>
      <w:marBottom w:val="0"/>
      <w:divBdr>
        <w:top w:val="none" w:sz="0" w:space="0" w:color="auto"/>
        <w:left w:val="none" w:sz="0" w:space="0" w:color="auto"/>
        <w:bottom w:val="none" w:sz="0" w:space="0" w:color="auto"/>
        <w:right w:val="none" w:sz="0" w:space="0" w:color="auto"/>
      </w:divBdr>
    </w:div>
    <w:div w:id="1596547394">
      <w:bodyDiv w:val="1"/>
      <w:marLeft w:val="0"/>
      <w:marRight w:val="0"/>
      <w:marTop w:val="0"/>
      <w:marBottom w:val="0"/>
      <w:divBdr>
        <w:top w:val="none" w:sz="0" w:space="0" w:color="auto"/>
        <w:left w:val="none" w:sz="0" w:space="0" w:color="auto"/>
        <w:bottom w:val="none" w:sz="0" w:space="0" w:color="auto"/>
        <w:right w:val="none" w:sz="0" w:space="0" w:color="auto"/>
      </w:divBdr>
    </w:div>
    <w:div w:id="1596555189">
      <w:bodyDiv w:val="1"/>
      <w:marLeft w:val="0"/>
      <w:marRight w:val="0"/>
      <w:marTop w:val="0"/>
      <w:marBottom w:val="0"/>
      <w:divBdr>
        <w:top w:val="none" w:sz="0" w:space="0" w:color="auto"/>
        <w:left w:val="none" w:sz="0" w:space="0" w:color="auto"/>
        <w:bottom w:val="none" w:sz="0" w:space="0" w:color="auto"/>
        <w:right w:val="none" w:sz="0" w:space="0" w:color="auto"/>
      </w:divBdr>
    </w:div>
    <w:div w:id="1596591648">
      <w:bodyDiv w:val="1"/>
      <w:marLeft w:val="0"/>
      <w:marRight w:val="0"/>
      <w:marTop w:val="0"/>
      <w:marBottom w:val="0"/>
      <w:divBdr>
        <w:top w:val="none" w:sz="0" w:space="0" w:color="auto"/>
        <w:left w:val="none" w:sz="0" w:space="0" w:color="auto"/>
        <w:bottom w:val="none" w:sz="0" w:space="0" w:color="auto"/>
        <w:right w:val="none" w:sz="0" w:space="0" w:color="auto"/>
      </w:divBdr>
    </w:div>
    <w:div w:id="1596936084">
      <w:bodyDiv w:val="1"/>
      <w:marLeft w:val="0"/>
      <w:marRight w:val="0"/>
      <w:marTop w:val="0"/>
      <w:marBottom w:val="0"/>
      <w:divBdr>
        <w:top w:val="none" w:sz="0" w:space="0" w:color="auto"/>
        <w:left w:val="none" w:sz="0" w:space="0" w:color="auto"/>
        <w:bottom w:val="none" w:sz="0" w:space="0" w:color="auto"/>
        <w:right w:val="none" w:sz="0" w:space="0" w:color="auto"/>
      </w:divBdr>
    </w:div>
    <w:div w:id="1597011872">
      <w:bodyDiv w:val="1"/>
      <w:marLeft w:val="0"/>
      <w:marRight w:val="0"/>
      <w:marTop w:val="0"/>
      <w:marBottom w:val="0"/>
      <w:divBdr>
        <w:top w:val="none" w:sz="0" w:space="0" w:color="auto"/>
        <w:left w:val="none" w:sz="0" w:space="0" w:color="auto"/>
        <w:bottom w:val="none" w:sz="0" w:space="0" w:color="auto"/>
        <w:right w:val="none" w:sz="0" w:space="0" w:color="auto"/>
      </w:divBdr>
    </w:div>
    <w:div w:id="1597135149">
      <w:bodyDiv w:val="1"/>
      <w:marLeft w:val="0"/>
      <w:marRight w:val="0"/>
      <w:marTop w:val="0"/>
      <w:marBottom w:val="0"/>
      <w:divBdr>
        <w:top w:val="none" w:sz="0" w:space="0" w:color="auto"/>
        <w:left w:val="none" w:sz="0" w:space="0" w:color="auto"/>
        <w:bottom w:val="none" w:sz="0" w:space="0" w:color="auto"/>
        <w:right w:val="none" w:sz="0" w:space="0" w:color="auto"/>
      </w:divBdr>
    </w:div>
    <w:div w:id="1597399489">
      <w:bodyDiv w:val="1"/>
      <w:marLeft w:val="0"/>
      <w:marRight w:val="0"/>
      <w:marTop w:val="0"/>
      <w:marBottom w:val="0"/>
      <w:divBdr>
        <w:top w:val="none" w:sz="0" w:space="0" w:color="auto"/>
        <w:left w:val="none" w:sz="0" w:space="0" w:color="auto"/>
        <w:bottom w:val="none" w:sz="0" w:space="0" w:color="auto"/>
        <w:right w:val="none" w:sz="0" w:space="0" w:color="auto"/>
      </w:divBdr>
    </w:div>
    <w:div w:id="1597517751">
      <w:bodyDiv w:val="1"/>
      <w:marLeft w:val="0"/>
      <w:marRight w:val="0"/>
      <w:marTop w:val="0"/>
      <w:marBottom w:val="0"/>
      <w:divBdr>
        <w:top w:val="none" w:sz="0" w:space="0" w:color="auto"/>
        <w:left w:val="none" w:sz="0" w:space="0" w:color="auto"/>
        <w:bottom w:val="none" w:sz="0" w:space="0" w:color="auto"/>
        <w:right w:val="none" w:sz="0" w:space="0" w:color="auto"/>
      </w:divBdr>
    </w:div>
    <w:div w:id="1597787433">
      <w:bodyDiv w:val="1"/>
      <w:marLeft w:val="0"/>
      <w:marRight w:val="0"/>
      <w:marTop w:val="0"/>
      <w:marBottom w:val="0"/>
      <w:divBdr>
        <w:top w:val="none" w:sz="0" w:space="0" w:color="auto"/>
        <w:left w:val="none" w:sz="0" w:space="0" w:color="auto"/>
        <w:bottom w:val="none" w:sz="0" w:space="0" w:color="auto"/>
        <w:right w:val="none" w:sz="0" w:space="0" w:color="auto"/>
      </w:divBdr>
    </w:div>
    <w:div w:id="1597791335">
      <w:bodyDiv w:val="1"/>
      <w:marLeft w:val="0"/>
      <w:marRight w:val="0"/>
      <w:marTop w:val="0"/>
      <w:marBottom w:val="0"/>
      <w:divBdr>
        <w:top w:val="none" w:sz="0" w:space="0" w:color="auto"/>
        <w:left w:val="none" w:sz="0" w:space="0" w:color="auto"/>
        <w:bottom w:val="none" w:sz="0" w:space="0" w:color="auto"/>
        <w:right w:val="none" w:sz="0" w:space="0" w:color="auto"/>
      </w:divBdr>
    </w:div>
    <w:div w:id="1597857931">
      <w:bodyDiv w:val="1"/>
      <w:marLeft w:val="0"/>
      <w:marRight w:val="0"/>
      <w:marTop w:val="0"/>
      <w:marBottom w:val="0"/>
      <w:divBdr>
        <w:top w:val="none" w:sz="0" w:space="0" w:color="auto"/>
        <w:left w:val="none" w:sz="0" w:space="0" w:color="auto"/>
        <w:bottom w:val="none" w:sz="0" w:space="0" w:color="auto"/>
        <w:right w:val="none" w:sz="0" w:space="0" w:color="auto"/>
      </w:divBdr>
    </w:div>
    <w:div w:id="1597864471">
      <w:bodyDiv w:val="1"/>
      <w:marLeft w:val="0"/>
      <w:marRight w:val="0"/>
      <w:marTop w:val="0"/>
      <w:marBottom w:val="0"/>
      <w:divBdr>
        <w:top w:val="none" w:sz="0" w:space="0" w:color="auto"/>
        <w:left w:val="none" w:sz="0" w:space="0" w:color="auto"/>
        <w:bottom w:val="none" w:sz="0" w:space="0" w:color="auto"/>
        <w:right w:val="none" w:sz="0" w:space="0" w:color="auto"/>
      </w:divBdr>
    </w:div>
    <w:div w:id="1597903892">
      <w:bodyDiv w:val="1"/>
      <w:marLeft w:val="0"/>
      <w:marRight w:val="0"/>
      <w:marTop w:val="0"/>
      <w:marBottom w:val="0"/>
      <w:divBdr>
        <w:top w:val="none" w:sz="0" w:space="0" w:color="auto"/>
        <w:left w:val="none" w:sz="0" w:space="0" w:color="auto"/>
        <w:bottom w:val="none" w:sz="0" w:space="0" w:color="auto"/>
        <w:right w:val="none" w:sz="0" w:space="0" w:color="auto"/>
      </w:divBdr>
    </w:div>
    <w:div w:id="1598096677">
      <w:bodyDiv w:val="1"/>
      <w:marLeft w:val="0"/>
      <w:marRight w:val="0"/>
      <w:marTop w:val="0"/>
      <w:marBottom w:val="0"/>
      <w:divBdr>
        <w:top w:val="none" w:sz="0" w:space="0" w:color="auto"/>
        <w:left w:val="none" w:sz="0" w:space="0" w:color="auto"/>
        <w:bottom w:val="none" w:sz="0" w:space="0" w:color="auto"/>
        <w:right w:val="none" w:sz="0" w:space="0" w:color="auto"/>
      </w:divBdr>
    </w:div>
    <w:div w:id="1598097657">
      <w:bodyDiv w:val="1"/>
      <w:marLeft w:val="0"/>
      <w:marRight w:val="0"/>
      <w:marTop w:val="0"/>
      <w:marBottom w:val="0"/>
      <w:divBdr>
        <w:top w:val="none" w:sz="0" w:space="0" w:color="auto"/>
        <w:left w:val="none" w:sz="0" w:space="0" w:color="auto"/>
        <w:bottom w:val="none" w:sz="0" w:space="0" w:color="auto"/>
        <w:right w:val="none" w:sz="0" w:space="0" w:color="auto"/>
      </w:divBdr>
    </w:div>
    <w:div w:id="1598244871">
      <w:bodyDiv w:val="1"/>
      <w:marLeft w:val="0"/>
      <w:marRight w:val="0"/>
      <w:marTop w:val="0"/>
      <w:marBottom w:val="0"/>
      <w:divBdr>
        <w:top w:val="none" w:sz="0" w:space="0" w:color="auto"/>
        <w:left w:val="none" w:sz="0" w:space="0" w:color="auto"/>
        <w:bottom w:val="none" w:sz="0" w:space="0" w:color="auto"/>
        <w:right w:val="none" w:sz="0" w:space="0" w:color="auto"/>
      </w:divBdr>
    </w:div>
    <w:div w:id="1598248833">
      <w:bodyDiv w:val="1"/>
      <w:marLeft w:val="0"/>
      <w:marRight w:val="0"/>
      <w:marTop w:val="0"/>
      <w:marBottom w:val="0"/>
      <w:divBdr>
        <w:top w:val="none" w:sz="0" w:space="0" w:color="auto"/>
        <w:left w:val="none" w:sz="0" w:space="0" w:color="auto"/>
        <w:bottom w:val="none" w:sz="0" w:space="0" w:color="auto"/>
        <w:right w:val="none" w:sz="0" w:space="0" w:color="auto"/>
      </w:divBdr>
    </w:div>
    <w:div w:id="1598249600">
      <w:bodyDiv w:val="1"/>
      <w:marLeft w:val="0"/>
      <w:marRight w:val="0"/>
      <w:marTop w:val="0"/>
      <w:marBottom w:val="0"/>
      <w:divBdr>
        <w:top w:val="none" w:sz="0" w:space="0" w:color="auto"/>
        <w:left w:val="none" w:sz="0" w:space="0" w:color="auto"/>
        <w:bottom w:val="none" w:sz="0" w:space="0" w:color="auto"/>
        <w:right w:val="none" w:sz="0" w:space="0" w:color="auto"/>
      </w:divBdr>
    </w:div>
    <w:div w:id="1598250709">
      <w:bodyDiv w:val="1"/>
      <w:marLeft w:val="0"/>
      <w:marRight w:val="0"/>
      <w:marTop w:val="0"/>
      <w:marBottom w:val="0"/>
      <w:divBdr>
        <w:top w:val="none" w:sz="0" w:space="0" w:color="auto"/>
        <w:left w:val="none" w:sz="0" w:space="0" w:color="auto"/>
        <w:bottom w:val="none" w:sz="0" w:space="0" w:color="auto"/>
        <w:right w:val="none" w:sz="0" w:space="0" w:color="auto"/>
      </w:divBdr>
    </w:div>
    <w:div w:id="1598251995">
      <w:bodyDiv w:val="1"/>
      <w:marLeft w:val="0"/>
      <w:marRight w:val="0"/>
      <w:marTop w:val="0"/>
      <w:marBottom w:val="0"/>
      <w:divBdr>
        <w:top w:val="none" w:sz="0" w:space="0" w:color="auto"/>
        <w:left w:val="none" w:sz="0" w:space="0" w:color="auto"/>
        <w:bottom w:val="none" w:sz="0" w:space="0" w:color="auto"/>
        <w:right w:val="none" w:sz="0" w:space="0" w:color="auto"/>
      </w:divBdr>
    </w:div>
    <w:div w:id="1598362292">
      <w:bodyDiv w:val="1"/>
      <w:marLeft w:val="0"/>
      <w:marRight w:val="0"/>
      <w:marTop w:val="0"/>
      <w:marBottom w:val="0"/>
      <w:divBdr>
        <w:top w:val="none" w:sz="0" w:space="0" w:color="auto"/>
        <w:left w:val="none" w:sz="0" w:space="0" w:color="auto"/>
        <w:bottom w:val="none" w:sz="0" w:space="0" w:color="auto"/>
        <w:right w:val="none" w:sz="0" w:space="0" w:color="auto"/>
      </w:divBdr>
    </w:div>
    <w:div w:id="1598441480">
      <w:bodyDiv w:val="1"/>
      <w:marLeft w:val="0"/>
      <w:marRight w:val="0"/>
      <w:marTop w:val="0"/>
      <w:marBottom w:val="0"/>
      <w:divBdr>
        <w:top w:val="none" w:sz="0" w:space="0" w:color="auto"/>
        <w:left w:val="none" w:sz="0" w:space="0" w:color="auto"/>
        <w:bottom w:val="none" w:sz="0" w:space="0" w:color="auto"/>
        <w:right w:val="none" w:sz="0" w:space="0" w:color="auto"/>
      </w:divBdr>
    </w:div>
    <w:div w:id="1598632959">
      <w:bodyDiv w:val="1"/>
      <w:marLeft w:val="0"/>
      <w:marRight w:val="0"/>
      <w:marTop w:val="0"/>
      <w:marBottom w:val="0"/>
      <w:divBdr>
        <w:top w:val="none" w:sz="0" w:space="0" w:color="auto"/>
        <w:left w:val="none" w:sz="0" w:space="0" w:color="auto"/>
        <w:bottom w:val="none" w:sz="0" w:space="0" w:color="auto"/>
        <w:right w:val="none" w:sz="0" w:space="0" w:color="auto"/>
      </w:divBdr>
    </w:div>
    <w:div w:id="1598706427">
      <w:bodyDiv w:val="1"/>
      <w:marLeft w:val="0"/>
      <w:marRight w:val="0"/>
      <w:marTop w:val="0"/>
      <w:marBottom w:val="0"/>
      <w:divBdr>
        <w:top w:val="none" w:sz="0" w:space="0" w:color="auto"/>
        <w:left w:val="none" w:sz="0" w:space="0" w:color="auto"/>
        <w:bottom w:val="none" w:sz="0" w:space="0" w:color="auto"/>
        <w:right w:val="none" w:sz="0" w:space="0" w:color="auto"/>
      </w:divBdr>
    </w:div>
    <w:div w:id="1599019313">
      <w:bodyDiv w:val="1"/>
      <w:marLeft w:val="0"/>
      <w:marRight w:val="0"/>
      <w:marTop w:val="0"/>
      <w:marBottom w:val="0"/>
      <w:divBdr>
        <w:top w:val="none" w:sz="0" w:space="0" w:color="auto"/>
        <w:left w:val="none" w:sz="0" w:space="0" w:color="auto"/>
        <w:bottom w:val="none" w:sz="0" w:space="0" w:color="auto"/>
        <w:right w:val="none" w:sz="0" w:space="0" w:color="auto"/>
      </w:divBdr>
    </w:div>
    <w:div w:id="1599220231">
      <w:bodyDiv w:val="1"/>
      <w:marLeft w:val="0"/>
      <w:marRight w:val="0"/>
      <w:marTop w:val="0"/>
      <w:marBottom w:val="0"/>
      <w:divBdr>
        <w:top w:val="none" w:sz="0" w:space="0" w:color="auto"/>
        <w:left w:val="none" w:sz="0" w:space="0" w:color="auto"/>
        <w:bottom w:val="none" w:sz="0" w:space="0" w:color="auto"/>
        <w:right w:val="none" w:sz="0" w:space="0" w:color="auto"/>
      </w:divBdr>
    </w:div>
    <w:div w:id="1599288955">
      <w:bodyDiv w:val="1"/>
      <w:marLeft w:val="0"/>
      <w:marRight w:val="0"/>
      <w:marTop w:val="0"/>
      <w:marBottom w:val="0"/>
      <w:divBdr>
        <w:top w:val="none" w:sz="0" w:space="0" w:color="auto"/>
        <w:left w:val="none" w:sz="0" w:space="0" w:color="auto"/>
        <w:bottom w:val="none" w:sz="0" w:space="0" w:color="auto"/>
        <w:right w:val="none" w:sz="0" w:space="0" w:color="auto"/>
      </w:divBdr>
    </w:div>
    <w:div w:id="1599406761">
      <w:bodyDiv w:val="1"/>
      <w:marLeft w:val="0"/>
      <w:marRight w:val="0"/>
      <w:marTop w:val="0"/>
      <w:marBottom w:val="0"/>
      <w:divBdr>
        <w:top w:val="none" w:sz="0" w:space="0" w:color="auto"/>
        <w:left w:val="none" w:sz="0" w:space="0" w:color="auto"/>
        <w:bottom w:val="none" w:sz="0" w:space="0" w:color="auto"/>
        <w:right w:val="none" w:sz="0" w:space="0" w:color="auto"/>
      </w:divBdr>
    </w:div>
    <w:div w:id="1599406924">
      <w:bodyDiv w:val="1"/>
      <w:marLeft w:val="0"/>
      <w:marRight w:val="0"/>
      <w:marTop w:val="0"/>
      <w:marBottom w:val="0"/>
      <w:divBdr>
        <w:top w:val="none" w:sz="0" w:space="0" w:color="auto"/>
        <w:left w:val="none" w:sz="0" w:space="0" w:color="auto"/>
        <w:bottom w:val="none" w:sz="0" w:space="0" w:color="auto"/>
        <w:right w:val="none" w:sz="0" w:space="0" w:color="auto"/>
      </w:divBdr>
    </w:div>
    <w:div w:id="1599487624">
      <w:bodyDiv w:val="1"/>
      <w:marLeft w:val="0"/>
      <w:marRight w:val="0"/>
      <w:marTop w:val="0"/>
      <w:marBottom w:val="0"/>
      <w:divBdr>
        <w:top w:val="none" w:sz="0" w:space="0" w:color="auto"/>
        <w:left w:val="none" w:sz="0" w:space="0" w:color="auto"/>
        <w:bottom w:val="none" w:sz="0" w:space="0" w:color="auto"/>
        <w:right w:val="none" w:sz="0" w:space="0" w:color="auto"/>
      </w:divBdr>
    </w:div>
    <w:div w:id="1599558556">
      <w:bodyDiv w:val="1"/>
      <w:marLeft w:val="0"/>
      <w:marRight w:val="0"/>
      <w:marTop w:val="0"/>
      <w:marBottom w:val="0"/>
      <w:divBdr>
        <w:top w:val="none" w:sz="0" w:space="0" w:color="auto"/>
        <w:left w:val="none" w:sz="0" w:space="0" w:color="auto"/>
        <w:bottom w:val="none" w:sz="0" w:space="0" w:color="auto"/>
        <w:right w:val="none" w:sz="0" w:space="0" w:color="auto"/>
      </w:divBdr>
    </w:div>
    <w:div w:id="1599675501">
      <w:bodyDiv w:val="1"/>
      <w:marLeft w:val="0"/>
      <w:marRight w:val="0"/>
      <w:marTop w:val="0"/>
      <w:marBottom w:val="0"/>
      <w:divBdr>
        <w:top w:val="none" w:sz="0" w:space="0" w:color="auto"/>
        <w:left w:val="none" w:sz="0" w:space="0" w:color="auto"/>
        <w:bottom w:val="none" w:sz="0" w:space="0" w:color="auto"/>
        <w:right w:val="none" w:sz="0" w:space="0" w:color="auto"/>
      </w:divBdr>
    </w:div>
    <w:div w:id="1599754110">
      <w:bodyDiv w:val="1"/>
      <w:marLeft w:val="0"/>
      <w:marRight w:val="0"/>
      <w:marTop w:val="0"/>
      <w:marBottom w:val="0"/>
      <w:divBdr>
        <w:top w:val="none" w:sz="0" w:space="0" w:color="auto"/>
        <w:left w:val="none" w:sz="0" w:space="0" w:color="auto"/>
        <w:bottom w:val="none" w:sz="0" w:space="0" w:color="auto"/>
        <w:right w:val="none" w:sz="0" w:space="0" w:color="auto"/>
      </w:divBdr>
    </w:div>
    <w:div w:id="1599755597">
      <w:bodyDiv w:val="1"/>
      <w:marLeft w:val="0"/>
      <w:marRight w:val="0"/>
      <w:marTop w:val="0"/>
      <w:marBottom w:val="0"/>
      <w:divBdr>
        <w:top w:val="none" w:sz="0" w:space="0" w:color="auto"/>
        <w:left w:val="none" w:sz="0" w:space="0" w:color="auto"/>
        <w:bottom w:val="none" w:sz="0" w:space="0" w:color="auto"/>
        <w:right w:val="none" w:sz="0" w:space="0" w:color="auto"/>
      </w:divBdr>
    </w:div>
    <w:div w:id="1600024026">
      <w:bodyDiv w:val="1"/>
      <w:marLeft w:val="0"/>
      <w:marRight w:val="0"/>
      <w:marTop w:val="0"/>
      <w:marBottom w:val="0"/>
      <w:divBdr>
        <w:top w:val="none" w:sz="0" w:space="0" w:color="auto"/>
        <w:left w:val="none" w:sz="0" w:space="0" w:color="auto"/>
        <w:bottom w:val="none" w:sz="0" w:space="0" w:color="auto"/>
        <w:right w:val="none" w:sz="0" w:space="0" w:color="auto"/>
      </w:divBdr>
    </w:div>
    <w:div w:id="1600137495">
      <w:bodyDiv w:val="1"/>
      <w:marLeft w:val="0"/>
      <w:marRight w:val="0"/>
      <w:marTop w:val="0"/>
      <w:marBottom w:val="0"/>
      <w:divBdr>
        <w:top w:val="none" w:sz="0" w:space="0" w:color="auto"/>
        <w:left w:val="none" w:sz="0" w:space="0" w:color="auto"/>
        <w:bottom w:val="none" w:sz="0" w:space="0" w:color="auto"/>
        <w:right w:val="none" w:sz="0" w:space="0" w:color="auto"/>
      </w:divBdr>
    </w:div>
    <w:div w:id="1600287497">
      <w:bodyDiv w:val="1"/>
      <w:marLeft w:val="0"/>
      <w:marRight w:val="0"/>
      <w:marTop w:val="0"/>
      <w:marBottom w:val="0"/>
      <w:divBdr>
        <w:top w:val="none" w:sz="0" w:space="0" w:color="auto"/>
        <w:left w:val="none" w:sz="0" w:space="0" w:color="auto"/>
        <w:bottom w:val="none" w:sz="0" w:space="0" w:color="auto"/>
        <w:right w:val="none" w:sz="0" w:space="0" w:color="auto"/>
      </w:divBdr>
    </w:div>
    <w:div w:id="1600403966">
      <w:bodyDiv w:val="1"/>
      <w:marLeft w:val="0"/>
      <w:marRight w:val="0"/>
      <w:marTop w:val="0"/>
      <w:marBottom w:val="0"/>
      <w:divBdr>
        <w:top w:val="none" w:sz="0" w:space="0" w:color="auto"/>
        <w:left w:val="none" w:sz="0" w:space="0" w:color="auto"/>
        <w:bottom w:val="none" w:sz="0" w:space="0" w:color="auto"/>
        <w:right w:val="none" w:sz="0" w:space="0" w:color="auto"/>
      </w:divBdr>
    </w:div>
    <w:div w:id="1600521848">
      <w:bodyDiv w:val="1"/>
      <w:marLeft w:val="0"/>
      <w:marRight w:val="0"/>
      <w:marTop w:val="0"/>
      <w:marBottom w:val="0"/>
      <w:divBdr>
        <w:top w:val="none" w:sz="0" w:space="0" w:color="auto"/>
        <w:left w:val="none" w:sz="0" w:space="0" w:color="auto"/>
        <w:bottom w:val="none" w:sz="0" w:space="0" w:color="auto"/>
        <w:right w:val="none" w:sz="0" w:space="0" w:color="auto"/>
      </w:divBdr>
    </w:div>
    <w:div w:id="1600522931">
      <w:bodyDiv w:val="1"/>
      <w:marLeft w:val="0"/>
      <w:marRight w:val="0"/>
      <w:marTop w:val="0"/>
      <w:marBottom w:val="0"/>
      <w:divBdr>
        <w:top w:val="none" w:sz="0" w:space="0" w:color="auto"/>
        <w:left w:val="none" w:sz="0" w:space="0" w:color="auto"/>
        <w:bottom w:val="none" w:sz="0" w:space="0" w:color="auto"/>
        <w:right w:val="none" w:sz="0" w:space="0" w:color="auto"/>
      </w:divBdr>
    </w:div>
    <w:div w:id="1600604871">
      <w:bodyDiv w:val="1"/>
      <w:marLeft w:val="0"/>
      <w:marRight w:val="0"/>
      <w:marTop w:val="0"/>
      <w:marBottom w:val="0"/>
      <w:divBdr>
        <w:top w:val="none" w:sz="0" w:space="0" w:color="auto"/>
        <w:left w:val="none" w:sz="0" w:space="0" w:color="auto"/>
        <w:bottom w:val="none" w:sz="0" w:space="0" w:color="auto"/>
        <w:right w:val="none" w:sz="0" w:space="0" w:color="auto"/>
      </w:divBdr>
    </w:div>
    <w:div w:id="1600680327">
      <w:bodyDiv w:val="1"/>
      <w:marLeft w:val="0"/>
      <w:marRight w:val="0"/>
      <w:marTop w:val="0"/>
      <w:marBottom w:val="0"/>
      <w:divBdr>
        <w:top w:val="none" w:sz="0" w:space="0" w:color="auto"/>
        <w:left w:val="none" w:sz="0" w:space="0" w:color="auto"/>
        <w:bottom w:val="none" w:sz="0" w:space="0" w:color="auto"/>
        <w:right w:val="none" w:sz="0" w:space="0" w:color="auto"/>
      </w:divBdr>
    </w:div>
    <w:div w:id="1600797614">
      <w:bodyDiv w:val="1"/>
      <w:marLeft w:val="0"/>
      <w:marRight w:val="0"/>
      <w:marTop w:val="0"/>
      <w:marBottom w:val="0"/>
      <w:divBdr>
        <w:top w:val="none" w:sz="0" w:space="0" w:color="auto"/>
        <w:left w:val="none" w:sz="0" w:space="0" w:color="auto"/>
        <w:bottom w:val="none" w:sz="0" w:space="0" w:color="auto"/>
        <w:right w:val="none" w:sz="0" w:space="0" w:color="auto"/>
      </w:divBdr>
    </w:div>
    <w:div w:id="1600945855">
      <w:bodyDiv w:val="1"/>
      <w:marLeft w:val="0"/>
      <w:marRight w:val="0"/>
      <w:marTop w:val="0"/>
      <w:marBottom w:val="0"/>
      <w:divBdr>
        <w:top w:val="none" w:sz="0" w:space="0" w:color="auto"/>
        <w:left w:val="none" w:sz="0" w:space="0" w:color="auto"/>
        <w:bottom w:val="none" w:sz="0" w:space="0" w:color="auto"/>
        <w:right w:val="none" w:sz="0" w:space="0" w:color="auto"/>
      </w:divBdr>
    </w:div>
    <w:div w:id="1600984582">
      <w:bodyDiv w:val="1"/>
      <w:marLeft w:val="0"/>
      <w:marRight w:val="0"/>
      <w:marTop w:val="0"/>
      <w:marBottom w:val="0"/>
      <w:divBdr>
        <w:top w:val="none" w:sz="0" w:space="0" w:color="auto"/>
        <w:left w:val="none" w:sz="0" w:space="0" w:color="auto"/>
        <w:bottom w:val="none" w:sz="0" w:space="0" w:color="auto"/>
        <w:right w:val="none" w:sz="0" w:space="0" w:color="auto"/>
      </w:divBdr>
    </w:div>
    <w:div w:id="1601067071">
      <w:bodyDiv w:val="1"/>
      <w:marLeft w:val="0"/>
      <w:marRight w:val="0"/>
      <w:marTop w:val="0"/>
      <w:marBottom w:val="0"/>
      <w:divBdr>
        <w:top w:val="none" w:sz="0" w:space="0" w:color="auto"/>
        <w:left w:val="none" w:sz="0" w:space="0" w:color="auto"/>
        <w:bottom w:val="none" w:sz="0" w:space="0" w:color="auto"/>
        <w:right w:val="none" w:sz="0" w:space="0" w:color="auto"/>
      </w:divBdr>
    </w:div>
    <w:div w:id="1601135654">
      <w:bodyDiv w:val="1"/>
      <w:marLeft w:val="0"/>
      <w:marRight w:val="0"/>
      <w:marTop w:val="0"/>
      <w:marBottom w:val="0"/>
      <w:divBdr>
        <w:top w:val="none" w:sz="0" w:space="0" w:color="auto"/>
        <w:left w:val="none" w:sz="0" w:space="0" w:color="auto"/>
        <w:bottom w:val="none" w:sz="0" w:space="0" w:color="auto"/>
        <w:right w:val="none" w:sz="0" w:space="0" w:color="auto"/>
      </w:divBdr>
    </w:div>
    <w:div w:id="1601180007">
      <w:bodyDiv w:val="1"/>
      <w:marLeft w:val="0"/>
      <w:marRight w:val="0"/>
      <w:marTop w:val="0"/>
      <w:marBottom w:val="0"/>
      <w:divBdr>
        <w:top w:val="none" w:sz="0" w:space="0" w:color="auto"/>
        <w:left w:val="none" w:sz="0" w:space="0" w:color="auto"/>
        <w:bottom w:val="none" w:sz="0" w:space="0" w:color="auto"/>
        <w:right w:val="none" w:sz="0" w:space="0" w:color="auto"/>
      </w:divBdr>
    </w:div>
    <w:div w:id="1601184517">
      <w:bodyDiv w:val="1"/>
      <w:marLeft w:val="0"/>
      <w:marRight w:val="0"/>
      <w:marTop w:val="0"/>
      <w:marBottom w:val="0"/>
      <w:divBdr>
        <w:top w:val="none" w:sz="0" w:space="0" w:color="auto"/>
        <w:left w:val="none" w:sz="0" w:space="0" w:color="auto"/>
        <w:bottom w:val="none" w:sz="0" w:space="0" w:color="auto"/>
        <w:right w:val="none" w:sz="0" w:space="0" w:color="auto"/>
      </w:divBdr>
    </w:div>
    <w:div w:id="1601252981">
      <w:bodyDiv w:val="1"/>
      <w:marLeft w:val="0"/>
      <w:marRight w:val="0"/>
      <w:marTop w:val="0"/>
      <w:marBottom w:val="0"/>
      <w:divBdr>
        <w:top w:val="none" w:sz="0" w:space="0" w:color="auto"/>
        <w:left w:val="none" w:sz="0" w:space="0" w:color="auto"/>
        <w:bottom w:val="none" w:sz="0" w:space="0" w:color="auto"/>
        <w:right w:val="none" w:sz="0" w:space="0" w:color="auto"/>
      </w:divBdr>
    </w:div>
    <w:div w:id="1601260916">
      <w:bodyDiv w:val="1"/>
      <w:marLeft w:val="0"/>
      <w:marRight w:val="0"/>
      <w:marTop w:val="0"/>
      <w:marBottom w:val="0"/>
      <w:divBdr>
        <w:top w:val="none" w:sz="0" w:space="0" w:color="auto"/>
        <w:left w:val="none" w:sz="0" w:space="0" w:color="auto"/>
        <w:bottom w:val="none" w:sz="0" w:space="0" w:color="auto"/>
        <w:right w:val="none" w:sz="0" w:space="0" w:color="auto"/>
      </w:divBdr>
    </w:div>
    <w:div w:id="1601336464">
      <w:bodyDiv w:val="1"/>
      <w:marLeft w:val="0"/>
      <w:marRight w:val="0"/>
      <w:marTop w:val="0"/>
      <w:marBottom w:val="0"/>
      <w:divBdr>
        <w:top w:val="none" w:sz="0" w:space="0" w:color="auto"/>
        <w:left w:val="none" w:sz="0" w:space="0" w:color="auto"/>
        <w:bottom w:val="none" w:sz="0" w:space="0" w:color="auto"/>
        <w:right w:val="none" w:sz="0" w:space="0" w:color="auto"/>
      </w:divBdr>
    </w:div>
    <w:div w:id="1601378182">
      <w:bodyDiv w:val="1"/>
      <w:marLeft w:val="0"/>
      <w:marRight w:val="0"/>
      <w:marTop w:val="0"/>
      <w:marBottom w:val="0"/>
      <w:divBdr>
        <w:top w:val="none" w:sz="0" w:space="0" w:color="auto"/>
        <w:left w:val="none" w:sz="0" w:space="0" w:color="auto"/>
        <w:bottom w:val="none" w:sz="0" w:space="0" w:color="auto"/>
        <w:right w:val="none" w:sz="0" w:space="0" w:color="auto"/>
      </w:divBdr>
    </w:div>
    <w:div w:id="1601452895">
      <w:bodyDiv w:val="1"/>
      <w:marLeft w:val="0"/>
      <w:marRight w:val="0"/>
      <w:marTop w:val="0"/>
      <w:marBottom w:val="0"/>
      <w:divBdr>
        <w:top w:val="none" w:sz="0" w:space="0" w:color="auto"/>
        <w:left w:val="none" w:sz="0" w:space="0" w:color="auto"/>
        <w:bottom w:val="none" w:sz="0" w:space="0" w:color="auto"/>
        <w:right w:val="none" w:sz="0" w:space="0" w:color="auto"/>
      </w:divBdr>
    </w:div>
    <w:div w:id="1601526042">
      <w:bodyDiv w:val="1"/>
      <w:marLeft w:val="0"/>
      <w:marRight w:val="0"/>
      <w:marTop w:val="0"/>
      <w:marBottom w:val="0"/>
      <w:divBdr>
        <w:top w:val="none" w:sz="0" w:space="0" w:color="auto"/>
        <w:left w:val="none" w:sz="0" w:space="0" w:color="auto"/>
        <w:bottom w:val="none" w:sz="0" w:space="0" w:color="auto"/>
        <w:right w:val="none" w:sz="0" w:space="0" w:color="auto"/>
      </w:divBdr>
    </w:div>
    <w:div w:id="1601528634">
      <w:bodyDiv w:val="1"/>
      <w:marLeft w:val="0"/>
      <w:marRight w:val="0"/>
      <w:marTop w:val="0"/>
      <w:marBottom w:val="0"/>
      <w:divBdr>
        <w:top w:val="none" w:sz="0" w:space="0" w:color="auto"/>
        <w:left w:val="none" w:sz="0" w:space="0" w:color="auto"/>
        <w:bottom w:val="none" w:sz="0" w:space="0" w:color="auto"/>
        <w:right w:val="none" w:sz="0" w:space="0" w:color="auto"/>
      </w:divBdr>
    </w:div>
    <w:div w:id="1601570518">
      <w:bodyDiv w:val="1"/>
      <w:marLeft w:val="0"/>
      <w:marRight w:val="0"/>
      <w:marTop w:val="0"/>
      <w:marBottom w:val="0"/>
      <w:divBdr>
        <w:top w:val="none" w:sz="0" w:space="0" w:color="auto"/>
        <w:left w:val="none" w:sz="0" w:space="0" w:color="auto"/>
        <w:bottom w:val="none" w:sz="0" w:space="0" w:color="auto"/>
        <w:right w:val="none" w:sz="0" w:space="0" w:color="auto"/>
      </w:divBdr>
    </w:div>
    <w:div w:id="1601597956">
      <w:bodyDiv w:val="1"/>
      <w:marLeft w:val="0"/>
      <w:marRight w:val="0"/>
      <w:marTop w:val="0"/>
      <w:marBottom w:val="0"/>
      <w:divBdr>
        <w:top w:val="none" w:sz="0" w:space="0" w:color="auto"/>
        <w:left w:val="none" w:sz="0" w:space="0" w:color="auto"/>
        <w:bottom w:val="none" w:sz="0" w:space="0" w:color="auto"/>
        <w:right w:val="none" w:sz="0" w:space="0" w:color="auto"/>
      </w:divBdr>
    </w:div>
    <w:div w:id="1601647652">
      <w:bodyDiv w:val="1"/>
      <w:marLeft w:val="0"/>
      <w:marRight w:val="0"/>
      <w:marTop w:val="0"/>
      <w:marBottom w:val="0"/>
      <w:divBdr>
        <w:top w:val="none" w:sz="0" w:space="0" w:color="auto"/>
        <w:left w:val="none" w:sz="0" w:space="0" w:color="auto"/>
        <w:bottom w:val="none" w:sz="0" w:space="0" w:color="auto"/>
        <w:right w:val="none" w:sz="0" w:space="0" w:color="auto"/>
      </w:divBdr>
    </w:div>
    <w:div w:id="1601791291">
      <w:bodyDiv w:val="1"/>
      <w:marLeft w:val="0"/>
      <w:marRight w:val="0"/>
      <w:marTop w:val="0"/>
      <w:marBottom w:val="0"/>
      <w:divBdr>
        <w:top w:val="none" w:sz="0" w:space="0" w:color="auto"/>
        <w:left w:val="none" w:sz="0" w:space="0" w:color="auto"/>
        <w:bottom w:val="none" w:sz="0" w:space="0" w:color="auto"/>
        <w:right w:val="none" w:sz="0" w:space="0" w:color="auto"/>
      </w:divBdr>
    </w:div>
    <w:div w:id="1601913261">
      <w:bodyDiv w:val="1"/>
      <w:marLeft w:val="0"/>
      <w:marRight w:val="0"/>
      <w:marTop w:val="0"/>
      <w:marBottom w:val="0"/>
      <w:divBdr>
        <w:top w:val="none" w:sz="0" w:space="0" w:color="auto"/>
        <w:left w:val="none" w:sz="0" w:space="0" w:color="auto"/>
        <w:bottom w:val="none" w:sz="0" w:space="0" w:color="auto"/>
        <w:right w:val="none" w:sz="0" w:space="0" w:color="auto"/>
      </w:divBdr>
    </w:div>
    <w:div w:id="1602102168">
      <w:bodyDiv w:val="1"/>
      <w:marLeft w:val="0"/>
      <w:marRight w:val="0"/>
      <w:marTop w:val="0"/>
      <w:marBottom w:val="0"/>
      <w:divBdr>
        <w:top w:val="none" w:sz="0" w:space="0" w:color="auto"/>
        <w:left w:val="none" w:sz="0" w:space="0" w:color="auto"/>
        <w:bottom w:val="none" w:sz="0" w:space="0" w:color="auto"/>
        <w:right w:val="none" w:sz="0" w:space="0" w:color="auto"/>
      </w:divBdr>
    </w:div>
    <w:div w:id="1602372653">
      <w:bodyDiv w:val="1"/>
      <w:marLeft w:val="0"/>
      <w:marRight w:val="0"/>
      <w:marTop w:val="0"/>
      <w:marBottom w:val="0"/>
      <w:divBdr>
        <w:top w:val="none" w:sz="0" w:space="0" w:color="auto"/>
        <w:left w:val="none" w:sz="0" w:space="0" w:color="auto"/>
        <w:bottom w:val="none" w:sz="0" w:space="0" w:color="auto"/>
        <w:right w:val="none" w:sz="0" w:space="0" w:color="auto"/>
      </w:divBdr>
    </w:div>
    <w:div w:id="1602374320">
      <w:bodyDiv w:val="1"/>
      <w:marLeft w:val="0"/>
      <w:marRight w:val="0"/>
      <w:marTop w:val="0"/>
      <w:marBottom w:val="0"/>
      <w:divBdr>
        <w:top w:val="none" w:sz="0" w:space="0" w:color="auto"/>
        <w:left w:val="none" w:sz="0" w:space="0" w:color="auto"/>
        <w:bottom w:val="none" w:sz="0" w:space="0" w:color="auto"/>
        <w:right w:val="none" w:sz="0" w:space="0" w:color="auto"/>
      </w:divBdr>
    </w:div>
    <w:div w:id="1602568405">
      <w:bodyDiv w:val="1"/>
      <w:marLeft w:val="0"/>
      <w:marRight w:val="0"/>
      <w:marTop w:val="0"/>
      <w:marBottom w:val="0"/>
      <w:divBdr>
        <w:top w:val="none" w:sz="0" w:space="0" w:color="auto"/>
        <w:left w:val="none" w:sz="0" w:space="0" w:color="auto"/>
        <w:bottom w:val="none" w:sz="0" w:space="0" w:color="auto"/>
        <w:right w:val="none" w:sz="0" w:space="0" w:color="auto"/>
      </w:divBdr>
    </w:div>
    <w:div w:id="1602569619">
      <w:bodyDiv w:val="1"/>
      <w:marLeft w:val="0"/>
      <w:marRight w:val="0"/>
      <w:marTop w:val="0"/>
      <w:marBottom w:val="0"/>
      <w:divBdr>
        <w:top w:val="none" w:sz="0" w:space="0" w:color="auto"/>
        <w:left w:val="none" w:sz="0" w:space="0" w:color="auto"/>
        <w:bottom w:val="none" w:sz="0" w:space="0" w:color="auto"/>
        <w:right w:val="none" w:sz="0" w:space="0" w:color="auto"/>
      </w:divBdr>
    </w:div>
    <w:div w:id="1602643965">
      <w:bodyDiv w:val="1"/>
      <w:marLeft w:val="0"/>
      <w:marRight w:val="0"/>
      <w:marTop w:val="0"/>
      <w:marBottom w:val="0"/>
      <w:divBdr>
        <w:top w:val="none" w:sz="0" w:space="0" w:color="auto"/>
        <w:left w:val="none" w:sz="0" w:space="0" w:color="auto"/>
        <w:bottom w:val="none" w:sz="0" w:space="0" w:color="auto"/>
        <w:right w:val="none" w:sz="0" w:space="0" w:color="auto"/>
      </w:divBdr>
    </w:div>
    <w:div w:id="1602759981">
      <w:bodyDiv w:val="1"/>
      <w:marLeft w:val="0"/>
      <w:marRight w:val="0"/>
      <w:marTop w:val="0"/>
      <w:marBottom w:val="0"/>
      <w:divBdr>
        <w:top w:val="none" w:sz="0" w:space="0" w:color="auto"/>
        <w:left w:val="none" w:sz="0" w:space="0" w:color="auto"/>
        <w:bottom w:val="none" w:sz="0" w:space="0" w:color="auto"/>
        <w:right w:val="none" w:sz="0" w:space="0" w:color="auto"/>
      </w:divBdr>
    </w:div>
    <w:div w:id="1602764857">
      <w:bodyDiv w:val="1"/>
      <w:marLeft w:val="0"/>
      <w:marRight w:val="0"/>
      <w:marTop w:val="0"/>
      <w:marBottom w:val="0"/>
      <w:divBdr>
        <w:top w:val="none" w:sz="0" w:space="0" w:color="auto"/>
        <w:left w:val="none" w:sz="0" w:space="0" w:color="auto"/>
        <w:bottom w:val="none" w:sz="0" w:space="0" w:color="auto"/>
        <w:right w:val="none" w:sz="0" w:space="0" w:color="auto"/>
      </w:divBdr>
    </w:div>
    <w:div w:id="1602835972">
      <w:bodyDiv w:val="1"/>
      <w:marLeft w:val="0"/>
      <w:marRight w:val="0"/>
      <w:marTop w:val="0"/>
      <w:marBottom w:val="0"/>
      <w:divBdr>
        <w:top w:val="none" w:sz="0" w:space="0" w:color="auto"/>
        <w:left w:val="none" w:sz="0" w:space="0" w:color="auto"/>
        <w:bottom w:val="none" w:sz="0" w:space="0" w:color="auto"/>
        <w:right w:val="none" w:sz="0" w:space="0" w:color="auto"/>
      </w:divBdr>
    </w:div>
    <w:div w:id="1603146863">
      <w:bodyDiv w:val="1"/>
      <w:marLeft w:val="0"/>
      <w:marRight w:val="0"/>
      <w:marTop w:val="0"/>
      <w:marBottom w:val="0"/>
      <w:divBdr>
        <w:top w:val="none" w:sz="0" w:space="0" w:color="auto"/>
        <w:left w:val="none" w:sz="0" w:space="0" w:color="auto"/>
        <w:bottom w:val="none" w:sz="0" w:space="0" w:color="auto"/>
        <w:right w:val="none" w:sz="0" w:space="0" w:color="auto"/>
      </w:divBdr>
    </w:div>
    <w:div w:id="1603150459">
      <w:bodyDiv w:val="1"/>
      <w:marLeft w:val="0"/>
      <w:marRight w:val="0"/>
      <w:marTop w:val="0"/>
      <w:marBottom w:val="0"/>
      <w:divBdr>
        <w:top w:val="none" w:sz="0" w:space="0" w:color="auto"/>
        <w:left w:val="none" w:sz="0" w:space="0" w:color="auto"/>
        <w:bottom w:val="none" w:sz="0" w:space="0" w:color="auto"/>
        <w:right w:val="none" w:sz="0" w:space="0" w:color="auto"/>
      </w:divBdr>
    </w:div>
    <w:div w:id="1603219770">
      <w:bodyDiv w:val="1"/>
      <w:marLeft w:val="0"/>
      <w:marRight w:val="0"/>
      <w:marTop w:val="0"/>
      <w:marBottom w:val="0"/>
      <w:divBdr>
        <w:top w:val="none" w:sz="0" w:space="0" w:color="auto"/>
        <w:left w:val="none" w:sz="0" w:space="0" w:color="auto"/>
        <w:bottom w:val="none" w:sz="0" w:space="0" w:color="auto"/>
        <w:right w:val="none" w:sz="0" w:space="0" w:color="auto"/>
      </w:divBdr>
    </w:div>
    <w:div w:id="1603223048">
      <w:bodyDiv w:val="1"/>
      <w:marLeft w:val="0"/>
      <w:marRight w:val="0"/>
      <w:marTop w:val="0"/>
      <w:marBottom w:val="0"/>
      <w:divBdr>
        <w:top w:val="none" w:sz="0" w:space="0" w:color="auto"/>
        <w:left w:val="none" w:sz="0" w:space="0" w:color="auto"/>
        <w:bottom w:val="none" w:sz="0" w:space="0" w:color="auto"/>
        <w:right w:val="none" w:sz="0" w:space="0" w:color="auto"/>
      </w:divBdr>
    </w:div>
    <w:div w:id="1603341494">
      <w:bodyDiv w:val="1"/>
      <w:marLeft w:val="0"/>
      <w:marRight w:val="0"/>
      <w:marTop w:val="0"/>
      <w:marBottom w:val="0"/>
      <w:divBdr>
        <w:top w:val="none" w:sz="0" w:space="0" w:color="auto"/>
        <w:left w:val="none" w:sz="0" w:space="0" w:color="auto"/>
        <w:bottom w:val="none" w:sz="0" w:space="0" w:color="auto"/>
        <w:right w:val="none" w:sz="0" w:space="0" w:color="auto"/>
      </w:divBdr>
    </w:div>
    <w:div w:id="1603414732">
      <w:bodyDiv w:val="1"/>
      <w:marLeft w:val="0"/>
      <w:marRight w:val="0"/>
      <w:marTop w:val="0"/>
      <w:marBottom w:val="0"/>
      <w:divBdr>
        <w:top w:val="none" w:sz="0" w:space="0" w:color="auto"/>
        <w:left w:val="none" w:sz="0" w:space="0" w:color="auto"/>
        <w:bottom w:val="none" w:sz="0" w:space="0" w:color="auto"/>
        <w:right w:val="none" w:sz="0" w:space="0" w:color="auto"/>
      </w:divBdr>
    </w:div>
    <w:div w:id="1603607588">
      <w:bodyDiv w:val="1"/>
      <w:marLeft w:val="0"/>
      <w:marRight w:val="0"/>
      <w:marTop w:val="0"/>
      <w:marBottom w:val="0"/>
      <w:divBdr>
        <w:top w:val="none" w:sz="0" w:space="0" w:color="auto"/>
        <w:left w:val="none" w:sz="0" w:space="0" w:color="auto"/>
        <w:bottom w:val="none" w:sz="0" w:space="0" w:color="auto"/>
        <w:right w:val="none" w:sz="0" w:space="0" w:color="auto"/>
      </w:divBdr>
    </w:div>
    <w:div w:id="1603684973">
      <w:bodyDiv w:val="1"/>
      <w:marLeft w:val="0"/>
      <w:marRight w:val="0"/>
      <w:marTop w:val="0"/>
      <w:marBottom w:val="0"/>
      <w:divBdr>
        <w:top w:val="none" w:sz="0" w:space="0" w:color="auto"/>
        <w:left w:val="none" w:sz="0" w:space="0" w:color="auto"/>
        <w:bottom w:val="none" w:sz="0" w:space="0" w:color="auto"/>
        <w:right w:val="none" w:sz="0" w:space="0" w:color="auto"/>
      </w:divBdr>
    </w:div>
    <w:div w:id="1603948215">
      <w:bodyDiv w:val="1"/>
      <w:marLeft w:val="0"/>
      <w:marRight w:val="0"/>
      <w:marTop w:val="0"/>
      <w:marBottom w:val="0"/>
      <w:divBdr>
        <w:top w:val="none" w:sz="0" w:space="0" w:color="auto"/>
        <w:left w:val="none" w:sz="0" w:space="0" w:color="auto"/>
        <w:bottom w:val="none" w:sz="0" w:space="0" w:color="auto"/>
        <w:right w:val="none" w:sz="0" w:space="0" w:color="auto"/>
      </w:divBdr>
    </w:div>
    <w:div w:id="1603957902">
      <w:bodyDiv w:val="1"/>
      <w:marLeft w:val="0"/>
      <w:marRight w:val="0"/>
      <w:marTop w:val="0"/>
      <w:marBottom w:val="0"/>
      <w:divBdr>
        <w:top w:val="none" w:sz="0" w:space="0" w:color="auto"/>
        <w:left w:val="none" w:sz="0" w:space="0" w:color="auto"/>
        <w:bottom w:val="none" w:sz="0" w:space="0" w:color="auto"/>
        <w:right w:val="none" w:sz="0" w:space="0" w:color="auto"/>
      </w:divBdr>
    </w:div>
    <w:div w:id="1604067594">
      <w:bodyDiv w:val="1"/>
      <w:marLeft w:val="0"/>
      <w:marRight w:val="0"/>
      <w:marTop w:val="0"/>
      <w:marBottom w:val="0"/>
      <w:divBdr>
        <w:top w:val="none" w:sz="0" w:space="0" w:color="auto"/>
        <w:left w:val="none" w:sz="0" w:space="0" w:color="auto"/>
        <w:bottom w:val="none" w:sz="0" w:space="0" w:color="auto"/>
        <w:right w:val="none" w:sz="0" w:space="0" w:color="auto"/>
      </w:divBdr>
    </w:div>
    <w:div w:id="1604222636">
      <w:bodyDiv w:val="1"/>
      <w:marLeft w:val="0"/>
      <w:marRight w:val="0"/>
      <w:marTop w:val="0"/>
      <w:marBottom w:val="0"/>
      <w:divBdr>
        <w:top w:val="none" w:sz="0" w:space="0" w:color="auto"/>
        <w:left w:val="none" w:sz="0" w:space="0" w:color="auto"/>
        <w:bottom w:val="none" w:sz="0" w:space="0" w:color="auto"/>
        <w:right w:val="none" w:sz="0" w:space="0" w:color="auto"/>
      </w:divBdr>
    </w:div>
    <w:div w:id="1604262156">
      <w:bodyDiv w:val="1"/>
      <w:marLeft w:val="0"/>
      <w:marRight w:val="0"/>
      <w:marTop w:val="0"/>
      <w:marBottom w:val="0"/>
      <w:divBdr>
        <w:top w:val="none" w:sz="0" w:space="0" w:color="auto"/>
        <w:left w:val="none" w:sz="0" w:space="0" w:color="auto"/>
        <w:bottom w:val="none" w:sz="0" w:space="0" w:color="auto"/>
        <w:right w:val="none" w:sz="0" w:space="0" w:color="auto"/>
      </w:divBdr>
    </w:div>
    <w:div w:id="1604417572">
      <w:bodyDiv w:val="1"/>
      <w:marLeft w:val="0"/>
      <w:marRight w:val="0"/>
      <w:marTop w:val="0"/>
      <w:marBottom w:val="0"/>
      <w:divBdr>
        <w:top w:val="none" w:sz="0" w:space="0" w:color="auto"/>
        <w:left w:val="none" w:sz="0" w:space="0" w:color="auto"/>
        <w:bottom w:val="none" w:sz="0" w:space="0" w:color="auto"/>
        <w:right w:val="none" w:sz="0" w:space="0" w:color="auto"/>
      </w:divBdr>
    </w:div>
    <w:div w:id="1604454532">
      <w:bodyDiv w:val="1"/>
      <w:marLeft w:val="0"/>
      <w:marRight w:val="0"/>
      <w:marTop w:val="0"/>
      <w:marBottom w:val="0"/>
      <w:divBdr>
        <w:top w:val="none" w:sz="0" w:space="0" w:color="auto"/>
        <w:left w:val="none" w:sz="0" w:space="0" w:color="auto"/>
        <w:bottom w:val="none" w:sz="0" w:space="0" w:color="auto"/>
        <w:right w:val="none" w:sz="0" w:space="0" w:color="auto"/>
      </w:divBdr>
    </w:div>
    <w:div w:id="1604610136">
      <w:bodyDiv w:val="1"/>
      <w:marLeft w:val="0"/>
      <w:marRight w:val="0"/>
      <w:marTop w:val="0"/>
      <w:marBottom w:val="0"/>
      <w:divBdr>
        <w:top w:val="none" w:sz="0" w:space="0" w:color="auto"/>
        <w:left w:val="none" w:sz="0" w:space="0" w:color="auto"/>
        <w:bottom w:val="none" w:sz="0" w:space="0" w:color="auto"/>
        <w:right w:val="none" w:sz="0" w:space="0" w:color="auto"/>
      </w:divBdr>
    </w:div>
    <w:div w:id="1604652829">
      <w:bodyDiv w:val="1"/>
      <w:marLeft w:val="0"/>
      <w:marRight w:val="0"/>
      <w:marTop w:val="0"/>
      <w:marBottom w:val="0"/>
      <w:divBdr>
        <w:top w:val="none" w:sz="0" w:space="0" w:color="auto"/>
        <w:left w:val="none" w:sz="0" w:space="0" w:color="auto"/>
        <w:bottom w:val="none" w:sz="0" w:space="0" w:color="auto"/>
        <w:right w:val="none" w:sz="0" w:space="0" w:color="auto"/>
      </w:divBdr>
    </w:div>
    <w:div w:id="1604848814">
      <w:bodyDiv w:val="1"/>
      <w:marLeft w:val="0"/>
      <w:marRight w:val="0"/>
      <w:marTop w:val="0"/>
      <w:marBottom w:val="0"/>
      <w:divBdr>
        <w:top w:val="none" w:sz="0" w:space="0" w:color="auto"/>
        <w:left w:val="none" w:sz="0" w:space="0" w:color="auto"/>
        <w:bottom w:val="none" w:sz="0" w:space="0" w:color="auto"/>
        <w:right w:val="none" w:sz="0" w:space="0" w:color="auto"/>
      </w:divBdr>
    </w:div>
    <w:div w:id="1604922389">
      <w:bodyDiv w:val="1"/>
      <w:marLeft w:val="0"/>
      <w:marRight w:val="0"/>
      <w:marTop w:val="0"/>
      <w:marBottom w:val="0"/>
      <w:divBdr>
        <w:top w:val="none" w:sz="0" w:space="0" w:color="auto"/>
        <w:left w:val="none" w:sz="0" w:space="0" w:color="auto"/>
        <w:bottom w:val="none" w:sz="0" w:space="0" w:color="auto"/>
        <w:right w:val="none" w:sz="0" w:space="0" w:color="auto"/>
      </w:divBdr>
    </w:div>
    <w:div w:id="1605069690">
      <w:bodyDiv w:val="1"/>
      <w:marLeft w:val="0"/>
      <w:marRight w:val="0"/>
      <w:marTop w:val="0"/>
      <w:marBottom w:val="0"/>
      <w:divBdr>
        <w:top w:val="none" w:sz="0" w:space="0" w:color="auto"/>
        <w:left w:val="none" w:sz="0" w:space="0" w:color="auto"/>
        <w:bottom w:val="none" w:sz="0" w:space="0" w:color="auto"/>
        <w:right w:val="none" w:sz="0" w:space="0" w:color="auto"/>
      </w:divBdr>
    </w:div>
    <w:div w:id="1605070184">
      <w:bodyDiv w:val="1"/>
      <w:marLeft w:val="0"/>
      <w:marRight w:val="0"/>
      <w:marTop w:val="0"/>
      <w:marBottom w:val="0"/>
      <w:divBdr>
        <w:top w:val="none" w:sz="0" w:space="0" w:color="auto"/>
        <w:left w:val="none" w:sz="0" w:space="0" w:color="auto"/>
        <w:bottom w:val="none" w:sz="0" w:space="0" w:color="auto"/>
        <w:right w:val="none" w:sz="0" w:space="0" w:color="auto"/>
      </w:divBdr>
    </w:div>
    <w:div w:id="1605260734">
      <w:bodyDiv w:val="1"/>
      <w:marLeft w:val="0"/>
      <w:marRight w:val="0"/>
      <w:marTop w:val="0"/>
      <w:marBottom w:val="0"/>
      <w:divBdr>
        <w:top w:val="none" w:sz="0" w:space="0" w:color="auto"/>
        <w:left w:val="none" w:sz="0" w:space="0" w:color="auto"/>
        <w:bottom w:val="none" w:sz="0" w:space="0" w:color="auto"/>
        <w:right w:val="none" w:sz="0" w:space="0" w:color="auto"/>
      </w:divBdr>
    </w:div>
    <w:div w:id="1605264204">
      <w:bodyDiv w:val="1"/>
      <w:marLeft w:val="0"/>
      <w:marRight w:val="0"/>
      <w:marTop w:val="0"/>
      <w:marBottom w:val="0"/>
      <w:divBdr>
        <w:top w:val="none" w:sz="0" w:space="0" w:color="auto"/>
        <w:left w:val="none" w:sz="0" w:space="0" w:color="auto"/>
        <w:bottom w:val="none" w:sz="0" w:space="0" w:color="auto"/>
        <w:right w:val="none" w:sz="0" w:space="0" w:color="auto"/>
      </w:divBdr>
    </w:div>
    <w:div w:id="1605336882">
      <w:bodyDiv w:val="1"/>
      <w:marLeft w:val="0"/>
      <w:marRight w:val="0"/>
      <w:marTop w:val="0"/>
      <w:marBottom w:val="0"/>
      <w:divBdr>
        <w:top w:val="none" w:sz="0" w:space="0" w:color="auto"/>
        <w:left w:val="none" w:sz="0" w:space="0" w:color="auto"/>
        <w:bottom w:val="none" w:sz="0" w:space="0" w:color="auto"/>
        <w:right w:val="none" w:sz="0" w:space="0" w:color="auto"/>
      </w:divBdr>
    </w:div>
    <w:div w:id="1605452956">
      <w:bodyDiv w:val="1"/>
      <w:marLeft w:val="0"/>
      <w:marRight w:val="0"/>
      <w:marTop w:val="0"/>
      <w:marBottom w:val="0"/>
      <w:divBdr>
        <w:top w:val="none" w:sz="0" w:space="0" w:color="auto"/>
        <w:left w:val="none" w:sz="0" w:space="0" w:color="auto"/>
        <w:bottom w:val="none" w:sz="0" w:space="0" w:color="auto"/>
        <w:right w:val="none" w:sz="0" w:space="0" w:color="auto"/>
      </w:divBdr>
    </w:div>
    <w:div w:id="1605579602">
      <w:bodyDiv w:val="1"/>
      <w:marLeft w:val="0"/>
      <w:marRight w:val="0"/>
      <w:marTop w:val="0"/>
      <w:marBottom w:val="0"/>
      <w:divBdr>
        <w:top w:val="none" w:sz="0" w:space="0" w:color="auto"/>
        <w:left w:val="none" w:sz="0" w:space="0" w:color="auto"/>
        <w:bottom w:val="none" w:sz="0" w:space="0" w:color="auto"/>
        <w:right w:val="none" w:sz="0" w:space="0" w:color="auto"/>
      </w:divBdr>
    </w:div>
    <w:div w:id="1605845631">
      <w:bodyDiv w:val="1"/>
      <w:marLeft w:val="0"/>
      <w:marRight w:val="0"/>
      <w:marTop w:val="0"/>
      <w:marBottom w:val="0"/>
      <w:divBdr>
        <w:top w:val="none" w:sz="0" w:space="0" w:color="auto"/>
        <w:left w:val="none" w:sz="0" w:space="0" w:color="auto"/>
        <w:bottom w:val="none" w:sz="0" w:space="0" w:color="auto"/>
        <w:right w:val="none" w:sz="0" w:space="0" w:color="auto"/>
      </w:divBdr>
    </w:div>
    <w:div w:id="1605966119">
      <w:bodyDiv w:val="1"/>
      <w:marLeft w:val="0"/>
      <w:marRight w:val="0"/>
      <w:marTop w:val="0"/>
      <w:marBottom w:val="0"/>
      <w:divBdr>
        <w:top w:val="none" w:sz="0" w:space="0" w:color="auto"/>
        <w:left w:val="none" w:sz="0" w:space="0" w:color="auto"/>
        <w:bottom w:val="none" w:sz="0" w:space="0" w:color="auto"/>
        <w:right w:val="none" w:sz="0" w:space="0" w:color="auto"/>
      </w:divBdr>
    </w:div>
    <w:div w:id="1606037755">
      <w:bodyDiv w:val="1"/>
      <w:marLeft w:val="0"/>
      <w:marRight w:val="0"/>
      <w:marTop w:val="0"/>
      <w:marBottom w:val="0"/>
      <w:divBdr>
        <w:top w:val="none" w:sz="0" w:space="0" w:color="auto"/>
        <w:left w:val="none" w:sz="0" w:space="0" w:color="auto"/>
        <w:bottom w:val="none" w:sz="0" w:space="0" w:color="auto"/>
        <w:right w:val="none" w:sz="0" w:space="0" w:color="auto"/>
      </w:divBdr>
    </w:div>
    <w:div w:id="1606112708">
      <w:bodyDiv w:val="1"/>
      <w:marLeft w:val="0"/>
      <w:marRight w:val="0"/>
      <w:marTop w:val="0"/>
      <w:marBottom w:val="0"/>
      <w:divBdr>
        <w:top w:val="none" w:sz="0" w:space="0" w:color="auto"/>
        <w:left w:val="none" w:sz="0" w:space="0" w:color="auto"/>
        <w:bottom w:val="none" w:sz="0" w:space="0" w:color="auto"/>
        <w:right w:val="none" w:sz="0" w:space="0" w:color="auto"/>
      </w:divBdr>
    </w:div>
    <w:div w:id="1606230591">
      <w:bodyDiv w:val="1"/>
      <w:marLeft w:val="0"/>
      <w:marRight w:val="0"/>
      <w:marTop w:val="0"/>
      <w:marBottom w:val="0"/>
      <w:divBdr>
        <w:top w:val="none" w:sz="0" w:space="0" w:color="auto"/>
        <w:left w:val="none" w:sz="0" w:space="0" w:color="auto"/>
        <w:bottom w:val="none" w:sz="0" w:space="0" w:color="auto"/>
        <w:right w:val="none" w:sz="0" w:space="0" w:color="auto"/>
      </w:divBdr>
    </w:div>
    <w:div w:id="1606309489">
      <w:bodyDiv w:val="1"/>
      <w:marLeft w:val="0"/>
      <w:marRight w:val="0"/>
      <w:marTop w:val="0"/>
      <w:marBottom w:val="0"/>
      <w:divBdr>
        <w:top w:val="none" w:sz="0" w:space="0" w:color="auto"/>
        <w:left w:val="none" w:sz="0" w:space="0" w:color="auto"/>
        <w:bottom w:val="none" w:sz="0" w:space="0" w:color="auto"/>
        <w:right w:val="none" w:sz="0" w:space="0" w:color="auto"/>
      </w:divBdr>
    </w:div>
    <w:div w:id="1606497477">
      <w:bodyDiv w:val="1"/>
      <w:marLeft w:val="0"/>
      <w:marRight w:val="0"/>
      <w:marTop w:val="0"/>
      <w:marBottom w:val="0"/>
      <w:divBdr>
        <w:top w:val="none" w:sz="0" w:space="0" w:color="auto"/>
        <w:left w:val="none" w:sz="0" w:space="0" w:color="auto"/>
        <w:bottom w:val="none" w:sz="0" w:space="0" w:color="auto"/>
        <w:right w:val="none" w:sz="0" w:space="0" w:color="auto"/>
      </w:divBdr>
    </w:div>
    <w:div w:id="1606500258">
      <w:bodyDiv w:val="1"/>
      <w:marLeft w:val="0"/>
      <w:marRight w:val="0"/>
      <w:marTop w:val="0"/>
      <w:marBottom w:val="0"/>
      <w:divBdr>
        <w:top w:val="none" w:sz="0" w:space="0" w:color="auto"/>
        <w:left w:val="none" w:sz="0" w:space="0" w:color="auto"/>
        <w:bottom w:val="none" w:sz="0" w:space="0" w:color="auto"/>
        <w:right w:val="none" w:sz="0" w:space="0" w:color="auto"/>
      </w:divBdr>
    </w:div>
    <w:div w:id="1606576737">
      <w:bodyDiv w:val="1"/>
      <w:marLeft w:val="0"/>
      <w:marRight w:val="0"/>
      <w:marTop w:val="0"/>
      <w:marBottom w:val="0"/>
      <w:divBdr>
        <w:top w:val="none" w:sz="0" w:space="0" w:color="auto"/>
        <w:left w:val="none" w:sz="0" w:space="0" w:color="auto"/>
        <w:bottom w:val="none" w:sz="0" w:space="0" w:color="auto"/>
        <w:right w:val="none" w:sz="0" w:space="0" w:color="auto"/>
      </w:divBdr>
    </w:div>
    <w:div w:id="1606618307">
      <w:bodyDiv w:val="1"/>
      <w:marLeft w:val="0"/>
      <w:marRight w:val="0"/>
      <w:marTop w:val="0"/>
      <w:marBottom w:val="0"/>
      <w:divBdr>
        <w:top w:val="none" w:sz="0" w:space="0" w:color="auto"/>
        <w:left w:val="none" w:sz="0" w:space="0" w:color="auto"/>
        <w:bottom w:val="none" w:sz="0" w:space="0" w:color="auto"/>
        <w:right w:val="none" w:sz="0" w:space="0" w:color="auto"/>
      </w:divBdr>
    </w:div>
    <w:div w:id="1606691896">
      <w:bodyDiv w:val="1"/>
      <w:marLeft w:val="0"/>
      <w:marRight w:val="0"/>
      <w:marTop w:val="0"/>
      <w:marBottom w:val="0"/>
      <w:divBdr>
        <w:top w:val="none" w:sz="0" w:space="0" w:color="auto"/>
        <w:left w:val="none" w:sz="0" w:space="0" w:color="auto"/>
        <w:bottom w:val="none" w:sz="0" w:space="0" w:color="auto"/>
        <w:right w:val="none" w:sz="0" w:space="0" w:color="auto"/>
      </w:divBdr>
    </w:div>
    <w:div w:id="1606762938">
      <w:bodyDiv w:val="1"/>
      <w:marLeft w:val="0"/>
      <w:marRight w:val="0"/>
      <w:marTop w:val="0"/>
      <w:marBottom w:val="0"/>
      <w:divBdr>
        <w:top w:val="none" w:sz="0" w:space="0" w:color="auto"/>
        <w:left w:val="none" w:sz="0" w:space="0" w:color="auto"/>
        <w:bottom w:val="none" w:sz="0" w:space="0" w:color="auto"/>
        <w:right w:val="none" w:sz="0" w:space="0" w:color="auto"/>
      </w:divBdr>
    </w:div>
    <w:div w:id="1606763819">
      <w:bodyDiv w:val="1"/>
      <w:marLeft w:val="0"/>
      <w:marRight w:val="0"/>
      <w:marTop w:val="0"/>
      <w:marBottom w:val="0"/>
      <w:divBdr>
        <w:top w:val="none" w:sz="0" w:space="0" w:color="auto"/>
        <w:left w:val="none" w:sz="0" w:space="0" w:color="auto"/>
        <w:bottom w:val="none" w:sz="0" w:space="0" w:color="auto"/>
        <w:right w:val="none" w:sz="0" w:space="0" w:color="auto"/>
      </w:divBdr>
    </w:div>
    <w:div w:id="1606958616">
      <w:bodyDiv w:val="1"/>
      <w:marLeft w:val="0"/>
      <w:marRight w:val="0"/>
      <w:marTop w:val="0"/>
      <w:marBottom w:val="0"/>
      <w:divBdr>
        <w:top w:val="none" w:sz="0" w:space="0" w:color="auto"/>
        <w:left w:val="none" w:sz="0" w:space="0" w:color="auto"/>
        <w:bottom w:val="none" w:sz="0" w:space="0" w:color="auto"/>
        <w:right w:val="none" w:sz="0" w:space="0" w:color="auto"/>
      </w:divBdr>
    </w:div>
    <w:div w:id="1607074819">
      <w:bodyDiv w:val="1"/>
      <w:marLeft w:val="0"/>
      <w:marRight w:val="0"/>
      <w:marTop w:val="0"/>
      <w:marBottom w:val="0"/>
      <w:divBdr>
        <w:top w:val="none" w:sz="0" w:space="0" w:color="auto"/>
        <w:left w:val="none" w:sz="0" w:space="0" w:color="auto"/>
        <w:bottom w:val="none" w:sz="0" w:space="0" w:color="auto"/>
        <w:right w:val="none" w:sz="0" w:space="0" w:color="auto"/>
      </w:divBdr>
    </w:div>
    <w:div w:id="1607081786">
      <w:bodyDiv w:val="1"/>
      <w:marLeft w:val="0"/>
      <w:marRight w:val="0"/>
      <w:marTop w:val="0"/>
      <w:marBottom w:val="0"/>
      <w:divBdr>
        <w:top w:val="none" w:sz="0" w:space="0" w:color="auto"/>
        <w:left w:val="none" w:sz="0" w:space="0" w:color="auto"/>
        <w:bottom w:val="none" w:sz="0" w:space="0" w:color="auto"/>
        <w:right w:val="none" w:sz="0" w:space="0" w:color="auto"/>
      </w:divBdr>
    </w:div>
    <w:div w:id="1607153491">
      <w:bodyDiv w:val="1"/>
      <w:marLeft w:val="0"/>
      <w:marRight w:val="0"/>
      <w:marTop w:val="0"/>
      <w:marBottom w:val="0"/>
      <w:divBdr>
        <w:top w:val="none" w:sz="0" w:space="0" w:color="auto"/>
        <w:left w:val="none" w:sz="0" w:space="0" w:color="auto"/>
        <w:bottom w:val="none" w:sz="0" w:space="0" w:color="auto"/>
        <w:right w:val="none" w:sz="0" w:space="0" w:color="auto"/>
      </w:divBdr>
    </w:div>
    <w:div w:id="1607342853">
      <w:bodyDiv w:val="1"/>
      <w:marLeft w:val="0"/>
      <w:marRight w:val="0"/>
      <w:marTop w:val="0"/>
      <w:marBottom w:val="0"/>
      <w:divBdr>
        <w:top w:val="none" w:sz="0" w:space="0" w:color="auto"/>
        <w:left w:val="none" w:sz="0" w:space="0" w:color="auto"/>
        <w:bottom w:val="none" w:sz="0" w:space="0" w:color="auto"/>
        <w:right w:val="none" w:sz="0" w:space="0" w:color="auto"/>
      </w:divBdr>
    </w:div>
    <w:div w:id="1607350073">
      <w:bodyDiv w:val="1"/>
      <w:marLeft w:val="0"/>
      <w:marRight w:val="0"/>
      <w:marTop w:val="0"/>
      <w:marBottom w:val="0"/>
      <w:divBdr>
        <w:top w:val="none" w:sz="0" w:space="0" w:color="auto"/>
        <w:left w:val="none" w:sz="0" w:space="0" w:color="auto"/>
        <w:bottom w:val="none" w:sz="0" w:space="0" w:color="auto"/>
        <w:right w:val="none" w:sz="0" w:space="0" w:color="auto"/>
      </w:divBdr>
    </w:div>
    <w:div w:id="1607426929">
      <w:bodyDiv w:val="1"/>
      <w:marLeft w:val="0"/>
      <w:marRight w:val="0"/>
      <w:marTop w:val="0"/>
      <w:marBottom w:val="0"/>
      <w:divBdr>
        <w:top w:val="none" w:sz="0" w:space="0" w:color="auto"/>
        <w:left w:val="none" w:sz="0" w:space="0" w:color="auto"/>
        <w:bottom w:val="none" w:sz="0" w:space="0" w:color="auto"/>
        <w:right w:val="none" w:sz="0" w:space="0" w:color="auto"/>
      </w:divBdr>
    </w:div>
    <w:div w:id="1607886871">
      <w:bodyDiv w:val="1"/>
      <w:marLeft w:val="0"/>
      <w:marRight w:val="0"/>
      <w:marTop w:val="0"/>
      <w:marBottom w:val="0"/>
      <w:divBdr>
        <w:top w:val="none" w:sz="0" w:space="0" w:color="auto"/>
        <w:left w:val="none" w:sz="0" w:space="0" w:color="auto"/>
        <w:bottom w:val="none" w:sz="0" w:space="0" w:color="auto"/>
        <w:right w:val="none" w:sz="0" w:space="0" w:color="auto"/>
      </w:divBdr>
    </w:div>
    <w:div w:id="1607930455">
      <w:bodyDiv w:val="1"/>
      <w:marLeft w:val="0"/>
      <w:marRight w:val="0"/>
      <w:marTop w:val="0"/>
      <w:marBottom w:val="0"/>
      <w:divBdr>
        <w:top w:val="none" w:sz="0" w:space="0" w:color="auto"/>
        <w:left w:val="none" w:sz="0" w:space="0" w:color="auto"/>
        <w:bottom w:val="none" w:sz="0" w:space="0" w:color="auto"/>
        <w:right w:val="none" w:sz="0" w:space="0" w:color="auto"/>
      </w:divBdr>
    </w:div>
    <w:div w:id="1607998226">
      <w:bodyDiv w:val="1"/>
      <w:marLeft w:val="0"/>
      <w:marRight w:val="0"/>
      <w:marTop w:val="0"/>
      <w:marBottom w:val="0"/>
      <w:divBdr>
        <w:top w:val="none" w:sz="0" w:space="0" w:color="auto"/>
        <w:left w:val="none" w:sz="0" w:space="0" w:color="auto"/>
        <w:bottom w:val="none" w:sz="0" w:space="0" w:color="auto"/>
        <w:right w:val="none" w:sz="0" w:space="0" w:color="auto"/>
      </w:divBdr>
    </w:div>
    <w:div w:id="1608076425">
      <w:bodyDiv w:val="1"/>
      <w:marLeft w:val="0"/>
      <w:marRight w:val="0"/>
      <w:marTop w:val="0"/>
      <w:marBottom w:val="0"/>
      <w:divBdr>
        <w:top w:val="none" w:sz="0" w:space="0" w:color="auto"/>
        <w:left w:val="none" w:sz="0" w:space="0" w:color="auto"/>
        <w:bottom w:val="none" w:sz="0" w:space="0" w:color="auto"/>
        <w:right w:val="none" w:sz="0" w:space="0" w:color="auto"/>
      </w:divBdr>
    </w:div>
    <w:div w:id="1608196367">
      <w:bodyDiv w:val="1"/>
      <w:marLeft w:val="0"/>
      <w:marRight w:val="0"/>
      <w:marTop w:val="0"/>
      <w:marBottom w:val="0"/>
      <w:divBdr>
        <w:top w:val="none" w:sz="0" w:space="0" w:color="auto"/>
        <w:left w:val="none" w:sz="0" w:space="0" w:color="auto"/>
        <w:bottom w:val="none" w:sz="0" w:space="0" w:color="auto"/>
        <w:right w:val="none" w:sz="0" w:space="0" w:color="auto"/>
      </w:divBdr>
    </w:div>
    <w:div w:id="1608348563">
      <w:bodyDiv w:val="1"/>
      <w:marLeft w:val="0"/>
      <w:marRight w:val="0"/>
      <w:marTop w:val="0"/>
      <w:marBottom w:val="0"/>
      <w:divBdr>
        <w:top w:val="none" w:sz="0" w:space="0" w:color="auto"/>
        <w:left w:val="none" w:sz="0" w:space="0" w:color="auto"/>
        <w:bottom w:val="none" w:sz="0" w:space="0" w:color="auto"/>
        <w:right w:val="none" w:sz="0" w:space="0" w:color="auto"/>
      </w:divBdr>
    </w:div>
    <w:div w:id="1608386802">
      <w:bodyDiv w:val="1"/>
      <w:marLeft w:val="0"/>
      <w:marRight w:val="0"/>
      <w:marTop w:val="0"/>
      <w:marBottom w:val="0"/>
      <w:divBdr>
        <w:top w:val="none" w:sz="0" w:space="0" w:color="auto"/>
        <w:left w:val="none" w:sz="0" w:space="0" w:color="auto"/>
        <w:bottom w:val="none" w:sz="0" w:space="0" w:color="auto"/>
        <w:right w:val="none" w:sz="0" w:space="0" w:color="auto"/>
      </w:divBdr>
    </w:div>
    <w:div w:id="1608388454">
      <w:bodyDiv w:val="1"/>
      <w:marLeft w:val="0"/>
      <w:marRight w:val="0"/>
      <w:marTop w:val="0"/>
      <w:marBottom w:val="0"/>
      <w:divBdr>
        <w:top w:val="none" w:sz="0" w:space="0" w:color="auto"/>
        <w:left w:val="none" w:sz="0" w:space="0" w:color="auto"/>
        <w:bottom w:val="none" w:sz="0" w:space="0" w:color="auto"/>
        <w:right w:val="none" w:sz="0" w:space="0" w:color="auto"/>
      </w:divBdr>
    </w:div>
    <w:div w:id="1608461571">
      <w:bodyDiv w:val="1"/>
      <w:marLeft w:val="0"/>
      <w:marRight w:val="0"/>
      <w:marTop w:val="0"/>
      <w:marBottom w:val="0"/>
      <w:divBdr>
        <w:top w:val="none" w:sz="0" w:space="0" w:color="auto"/>
        <w:left w:val="none" w:sz="0" w:space="0" w:color="auto"/>
        <w:bottom w:val="none" w:sz="0" w:space="0" w:color="auto"/>
        <w:right w:val="none" w:sz="0" w:space="0" w:color="auto"/>
      </w:divBdr>
    </w:div>
    <w:div w:id="1608464858">
      <w:bodyDiv w:val="1"/>
      <w:marLeft w:val="0"/>
      <w:marRight w:val="0"/>
      <w:marTop w:val="0"/>
      <w:marBottom w:val="0"/>
      <w:divBdr>
        <w:top w:val="none" w:sz="0" w:space="0" w:color="auto"/>
        <w:left w:val="none" w:sz="0" w:space="0" w:color="auto"/>
        <w:bottom w:val="none" w:sz="0" w:space="0" w:color="auto"/>
        <w:right w:val="none" w:sz="0" w:space="0" w:color="auto"/>
      </w:divBdr>
    </w:div>
    <w:div w:id="1608535437">
      <w:bodyDiv w:val="1"/>
      <w:marLeft w:val="0"/>
      <w:marRight w:val="0"/>
      <w:marTop w:val="0"/>
      <w:marBottom w:val="0"/>
      <w:divBdr>
        <w:top w:val="none" w:sz="0" w:space="0" w:color="auto"/>
        <w:left w:val="none" w:sz="0" w:space="0" w:color="auto"/>
        <w:bottom w:val="none" w:sz="0" w:space="0" w:color="auto"/>
        <w:right w:val="none" w:sz="0" w:space="0" w:color="auto"/>
      </w:divBdr>
    </w:div>
    <w:div w:id="1608541270">
      <w:bodyDiv w:val="1"/>
      <w:marLeft w:val="0"/>
      <w:marRight w:val="0"/>
      <w:marTop w:val="0"/>
      <w:marBottom w:val="0"/>
      <w:divBdr>
        <w:top w:val="none" w:sz="0" w:space="0" w:color="auto"/>
        <w:left w:val="none" w:sz="0" w:space="0" w:color="auto"/>
        <w:bottom w:val="none" w:sz="0" w:space="0" w:color="auto"/>
        <w:right w:val="none" w:sz="0" w:space="0" w:color="auto"/>
      </w:divBdr>
    </w:div>
    <w:div w:id="1608661329">
      <w:bodyDiv w:val="1"/>
      <w:marLeft w:val="0"/>
      <w:marRight w:val="0"/>
      <w:marTop w:val="0"/>
      <w:marBottom w:val="0"/>
      <w:divBdr>
        <w:top w:val="none" w:sz="0" w:space="0" w:color="auto"/>
        <w:left w:val="none" w:sz="0" w:space="0" w:color="auto"/>
        <w:bottom w:val="none" w:sz="0" w:space="0" w:color="auto"/>
        <w:right w:val="none" w:sz="0" w:space="0" w:color="auto"/>
      </w:divBdr>
    </w:div>
    <w:div w:id="1608777766">
      <w:bodyDiv w:val="1"/>
      <w:marLeft w:val="0"/>
      <w:marRight w:val="0"/>
      <w:marTop w:val="0"/>
      <w:marBottom w:val="0"/>
      <w:divBdr>
        <w:top w:val="none" w:sz="0" w:space="0" w:color="auto"/>
        <w:left w:val="none" w:sz="0" w:space="0" w:color="auto"/>
        <w:bottom w:val="none" w:sz="0" w:space="0" w:color="auto"/>
        <w:right w:val="none" w:sz="0" w:space="0" w:color="auto"/>
      </w:divBdr>
    </w:div>
    <w:div w:id="1608806414">
      <w:bodyDiv w:val="1"/>
      <w:marLeft w:val="0"/>
      <w:marRight w:val="0"/>
      <w:marTop w:val="0"/>
      <w:marBottom w:val="0"/>
      <w:divBdr>
        <w:top w:val="none" w:sz="0" w:space="0" w:color="auto"/>
        <w:left w:val="none" w:sz="0" w:space="0" w:color="auto"/>
        <w:bottom w:val="none" w:sz="0" w:space="0" w:color="auto"/>
        <w:right w:val="none" w:sz="0" w:space="0" w:color="auto"/>
      </w:divBdr>
    </w:div>
    <w:div w:id="1608810270">
      <w:bodyDiv w:val="1"/>
      <w:marLeft w:val="0"/>
      <w:marRight w:val="0"/>
      <w:marTop w:val="0"/>
      <w:marBottom w:val="0"/>
      <w:divBdr>
        <w:top w:val="none" w:sz="0" w:space="0" w:color="auto"/>
        <w:left w:val="none" w:sz="0" w:space="0" w:color="auto"/>
        <w:bottom w:val="none" w:sz="0" w:space="0" w:color="auto"/>
        <w:right w:val="none" w:sz="0" w:space="0" w:color="auto"/>
      </w:divBdr>
    </w:div>
    <w:div w:id="1608929844">
      <w:bodyDiv w:val="1"/>
      <w:marLeft w:val="0"/>
      <w:marRight w:val="0"/>
      <w:marTop w:val="0"/>
      <w:marBottom w:val="0"/>
      <w:divBdr>
        <w:top w:val="none" w:sz="0" w:space="0" w:color="auto"/>
        <w:left w:val="none" w:sz="0" w:space="0" w:color="auto"/>
        <w:bottom w:val="none" w:sz="0" w:space="0" w:color="auto"/>
        <w:right w:val="none" w:sz="0" w:space="0" w:color="auto"/>
      </w:divBdr>
    </w:div>
    <w:div w:id="1608999498">
      <w:bodyDiv w:val="1"/>
      <w:marLeft w:val="0"/>
      <w:marRight w:val="0"/>
      <w:marTop w:val="0"/>
      <w:marBottom w:val="0"/>
      <w:divBdr>
        <w:top w:val="none" w:sz="0" w:space="0" w:color="auto"/>
        <w:left w:val="none" w:sz="0" w:space="0" w:color="auto"/>
        <w:bottom w:val="none" w:sz="0" w:space="0" w:color="auto"/>
        <w:right w:val="none" w:sz="0" w:space="0" w:color="auto"/>
      </w:divBdr>
    </w:div>
    <w:div w:id="1609198187">
      <w:bodyDiv w:val="1"/>
      <w:marLeft w:val="0"/>
      <w:marRight w:val="0"/>
      <w:marTop w:val="0"/>
      <w:marBottom w:val="0"/>
      <w:divBdr>
        <w:top w:val="none" w:sz="0" w:space="0" w:color="auto"/>
        <w:left w:val="none" w:sz="0" w:space="0" w:color="auto"/>
        <w:bottom w:val="none" w:sz="0" w:space="0" w:color="auto"/>
        <w:right w:val="none" w:sz="0" w:space="0" w:color="auto"/>
      </w:divBdr>
    </w:div>
    <w:div w:id="1609464439">
      <w:bodyDiv w:val="1"/>
      <w:marLeft w:val="0"/>
      <w:marRight w:val="0"/>
      <w:marTop w:val="0"/>
      <w:marBottom w:val="0"/>
      <w:divBdr>
        <w:top w:val="none" w:sz="0" w:space="0" w:color="auto"/>
        <w:left w:val="none" w:sz="0" w:space="0" w:color="auto"/>
        <w:bottom w:val="none" w:sz="0" w:space="0" w:color="auto"/>
        <w:right w:val="none" w:sz="0" w:space="0" w:color="auto"/>
      </w:divBdr>
    </w:div>
    <w:div w:id="1609464669">
      <w:bodyDiv w:val="1"/>
      <w:marLeft w:val="0"/>
      <w:marRight w:val="0"/>
      <w:marTop w:val="0"/>
      <w:marBottom w:val="0"/>
      <w:divBdr>
        <w:top w:val="none" w:sz="0" w:space="0" w:color="auto"/>
        <w:left w:val="none" w:sz="0" w:space="0" w:color="auto"/>
        <w:bottom w:val="none" w:sz="0" w:space="0" w:color="auto"/>
        <w:right w:val="none" w:sz="0" w:space="0" w:color="auto"/>
      </w:divBdr>
    </w:div>
    <w:div w:id="1609506757">
      <w:bodyDiv w:val="1"/>
      <w:marLeft w:val="0"/>
      <w:marRight w:val="0"/>
      <w:marTop w:val="0"/>
      <w:marBottom w:val="0"/>
      <w:divBdr>
        <w:top w:val="none" w:sz="0" w:space="0" w:color="auto"/>
        <w:left w:val="none" w:sz="0" w:space="0" w:color="auto"/>
        <w:bottom w:val="none" w:sz="0" w:space="0" w:color="auto"/>
        <w:right w:val="none" w:sz="0" w:space="0" w:color="auto"/>
      </w:divBdr>
    </w:div>
    <w:div w:id="1609510498">
      <w:bodyDiv w:val="1"/>
      <w:marLeft w:val="0"/>
      <w:marRight w:val="0"/>
      <w:marTop w:val="0"/>
      <w:marBottom w:val="0"/>
      <w:divBdr>
        <w:top w:val="none" w:sz="0" w:space="0" w:color="auto"/>
        <w:left w:val="none" w:sz="0" w:space="0" w:color="auto"/>
        <w:bottom w:val="none" w:sz="0" w:space="0" w:color="auto"/>
        <w:right w:val="none" w:sz="0" w:space="0" w:color="auto"/>
      </w:divBdr>
    </w:div>
    <w:div w:id="1609659613">
      <w:bodyDiv w:val="1"/>
      <w:marLeft w:val="0"/>
      <w:marRight w:val="0"/>
      <w:marTop w:val="0"/>
      <w:marBottom w:val="0"/>
      <w:divBdr>
        <w:top w:val="none" w:sz="0" w:space="0" w:color="auto"/>
        <w:left w:val="none" w:sz="0" w:space="0" w:color="auto"/>
        <w:bottom w:val="none" w:sz="0" w:space="0" w:color="auto"/>
        <w:right w:val="none" w:sz="0" w:space="0" w:color="auto"/>
      </w:divBdr>
    </w:div>
    <w:div w:id="1609847771">
      <w:bodyDiv w:val="1"/>
      <w:marLeft w:val="0"/>
      <w:marRight w:val="0"/>
      <w:marTop w:val="0"/>
      <w:marBottom w:val="0"/>
      <w:divBdr>
        <w:top w:val="none" w:sz="0" w:space="0" w:color="auto"/>
        <w:left w:val="none" w:sz="0" w:space="0" w:color="auto"/>
        <w:bottom w:val="none" w:sz="0" w:space="0" w:color="auto"/>
        <w:right w:val="none" w:sz="0" w:space="0" w:color="auto"/>
      </w:divBdr>
    </w:div>
    <w:div w:id="1609852787">
      <w:bodyDiv w:val="1"/>
      <w:marLeft w:val="0"/>
      <w:marRight w:val="0"/>
      <w:marTop w:val="0"/>
      <w:marBottom w:val="0"/>
      <w:divBdr>
        <w:top w:val="none" w:sz="0" w:space="0" w:color="auto"/>
        <w:left w:val="none" w:sz="0" w:space="0" w:color="auto"/>
        <w:bottom w:val="none" w:sz="0" w:space="0" w:color="auto"/>
        <w:right w:val="none" w:sz="0" w:space="0" w:color="auto"/>
      </w:divBdr>
    </w:div>
    <w:div w:id="1609892912">
      <w:bodyDiv w:val="1"/>
      <w:marLeft w:val="0"/>
      <w:marRight w:val="0"/>
      <w:marTop w:val="0"/>
      <w:marBottom w:val="0"/>
      <w:divBdr>
        <w:top w:val="none" w:sz="0" w:space="0" w:color="auto"/>
        <w:left w:val="none" w:sz="0" w:space="0" w:color="auto"/>
        <w:bottom w:val="none" w:sz="0" w:space="0" w:color="auto"/>
        <w:right w:val="none" w:sz="0" w:space="0" w:color="auto"/>
      </w:divBdr>
    </w:div>
    <w:div w:id="1609968367">
      <w:bodyDiv w:val="1"/>
      <w:marLeft w:val="0"/>
      <w:marRight w:val="0"/>
      <w:marTop w:val="0"/>
      <w:marBottom w:val="0"/>
      <w:divBdr>
        <w:top w:val="none" w:sz="0" w:space="0" w:color="auto"/>
        <w:left w:val="none" w:sz="0" w:space="0" w:color="auto"/>
        <w:bottom w:val="none" w:sz="0" w:space="0" w:color="auto"/>
        <w:right w:val="none" w:sz="0" w:space="0" w:color="auto"/>
      </w:divBdr>
    </w:div>
    <w:div w:id="1610044520">
      <w:bodyDiv w:val="1"/>
      <w:marLeft w:val="0"/>
      <w:marRight w:val="0"/>
      <w:marTop w:val="0"/>
      <w:marBottom w:val="0"/>
      <w:divBdr>
        <w:top w:val="none" w:sz="0" w:space="0" w:color="auto"/>
        <w:left w:val="none" w:sz="0" w:space="0" w:color="auto"/>
        <w:bottom w:val="none" w:sz="0" w:space="0" w:color="auto"/>
        <w:right w:val="none" w:sz="0" w:space="0" w:color="auto"/>
      </w:divBdr>
    </w:div>
    <w:div w:id="1610090082">
      <w:bodyDiv w:val="1"/>
      <w:marLeft w:val="0"/>
      <w:marRight w:val="0"/>
      <w:marTop w:val="0"/>
      <w:marBottom w:val="0"/>
      <w:divBdr>
        <w:top w:val="none" w:sz="0" w:space="0" w:color="auto"/>
        <w:left w:val="none" w:sz="0" w:space="0" w:color="auto"/>
        <w:bottom w:val="none" w:sz="0" w:space="0" w:color="auto"/>
        <w:right w:val="none" w:sz="0" w:space="0" w:color="auto"/>
      </w:divBdr>
    </w:div>
    <w:div w:id="1610163928">
      <w:bodyDiv w:val="1"/>
      <w:marLeft w:val="0"/>
      <w:marRight w:val="0"/>
      <w:marTop w:val="0"/>
      <w:marBottom w:val="0"/>
      <w:divBdr>
        <w:top w:val="none" w:sz="0" w:space="0" w:color="auto"/>
        <w:left w:val="none" w:sz="0" w:space="0" w:color="auto"/>
        <w:bottom w:val="none" w:sz="0" w:space="0" w:color="auto"/>
        <w:right w:val="none" w:sz="0" w:space="0" w:color="auto"/>
      </w:divBdr>
    </w:div>
    <w:div w:id="1610165912">
      <w:bodyDiv w:val="1"/>
      <w:marLeft w:val="0"/>
      <w:marRight w:val="0"/>
      <w:marTop w:val="0"/>
      <w:marBottom w:val="0"/>
      <w:divBdr>
        <w:top w:val="none" w:sz="0" w:space="0" w:color="auto"/>
        <w:left w:val="none" w:sz="0" w:space="0" w:color="auto"/>
        <w:bottom w:val="none" w:sz="0" w:space="0" w:color="auto"/>
        <w:right w:val="none" w:sz="0" w:space="0" w:color="auto"/>
      </w:divBdr>
    </w:div>
    <w:div w:id="1610624090">
      <w:bodyDiv w:val="1"/>
      <w:marLeft w:val="0"/>
      <w:marRight w:val="0"/>
      <w:marTop w:val="0"/>
      <w:marBottom w:val="0"/>
      <w:divBdr>
        <w:top w:val="none" w:sz="0" w:space="0" w:color="auto"/>
        <w:left w:val="none" w:sz="0" w:space="0" w:color="auto"/>
        <w:bottom w:val="none" w:sz="0" w:space="0" w:color="auto"/>
        <w:right w:val="none" w:sz="0" w:space="0" w:color="auto"/>
      </w:divBdr>
    </w:div>
    <w:div w:id="1610771939">
      <w:bodyDiv w:val="1"/>
      <w:marLeft w:val="0"/>
      <w:marRight w:val="0"/>
      <w:marTop w:val="0"/>
      <w:marBottom w:val="0"/>
      <w:divBdr>
        <w:top w:val="none" w:sz="0" w:space="0" w:color="auto"/>
        <w:left w:val="none" w:sz="0" w:space="0" w:color="auto"/>
        <w:bottom w:val="none" w:sz="0" w:space="0" w:color="auto"/>
        <w:right w:val="none" w:sz="0" w:space="0" w:color="auto"/>
      </w:divBdr>
    </w:div>
    <w:div w:id="1610819880">
      <w:bodyDiv w:val="1"/>
      <w:marLeft w:val="0"/>
      <w:marRight w:val="0"/>
      <w:marTop w:val="0"/>
      <w:marBottom w:val="0"/>
      <w:divBdr>
        <w:top w:val="none" w:sz="0" w:space="0" w:color="auto"/>
        <w:left w:val="none" w:sz="0" w:space="0" w:color="auto"/>
        <w:bottom w:val="none" w:sz="0" w:space="0" w:color="auto"/>
        <w:right w:val="none" w:sz="0" w:space="0" w:color="auto"/>
      </w:divBdr>
    </w:div>
    <w:div w:id="1611087423">
      <w:bodyDiv w:val="1"/>
      <w:marLeft w:val="0"/>
      <w:marRight w:val="0"/>
      <w:marTop w:val="0"/>
      <w:marBottom w:val="0"/>
      <w:divBdr>
        <w:top w:val="none" w:sz="0" w:space="0" w:color="auto"/>
        <w:left w:val="none" w:sz="0" w:space="0" w:color="auto"/>
        <w:bottom w:val="none" w:sz="0" w:space="0" w:color="auto"/>
        <w:right w:val="none" w:sz="0" w:space="0" w:color="auto"/>
      </w:divBdr>
    </w:div>
    <w:div w:id="1611163798">
      <w:bodyDiv w:val="1"/>
      <w:marLeft w:val="0"/>
      <w:marRight w:val="0"/>
      <w:marTop w:val="0"/>
      <w:marBottom w:val="0"/>
      <w:divBdr>
        <w:top w:val="none" w:sz="0" w:space="0" w:color="auto"/>
        <w:left w:val="none" w:sz="0" w:space="0" w:color="auto"/>
        <w:bottom w:val="none" w:sz="0" w:space="0" w:color="auto"/>
        <w:right w:val="none" w:sz="0" w:space="0" w:color="auto"/>
      </w:divBdr>
    </w:div>
    <w:div w:id="1611356871">
      <w:bodyDiv w:val="1"/>
      <w:marLeft w:val="0"/>
      <w:marRight w:val="0"/>
      <w:marTop w:val="0"/>
      <w:marBottom w:val="0"/>
      <w:divBdr>
        <w:top w:val="none" w:sz="0" w:space="0" w:color="auto"/>
        <w:left w:val="none" w:sz="0" w:space="0" w:color="auto"/>
        <w:bottom w:val="none" w:sz="0" w:space="0" w:color="auto"/>
        <w:right w:val="none" w:sz="0" w:space="0" w:color="auto"/>
      </w:divBdr>
    </w:div>
    <w:div w:id="1611469387">
      <w:bodyDiv w:val="1"/>
      <w:marLeft w:val="0"/>
      <w:marRight w:val="0"/>
      <w:marTop w:val="0"/>
      <w:marBottom w:val="0"/>
      <w:divBdr>
        <w:top w:val="none" w:sz="0" w:space="0" w:color="auto"/>
        <w:left w:val="none" w:sz="0" w:space="0" w:color="auto"/>
        <w:bottom w:val="none" w:sz="0" w:space="0" w:color="auto"/>
        <w:right w:val="none" w:sz="0" w:space="0" w:color="auto"/>
      </w:divBdr>
    </w:div>
    <w:div w:id="1611542906">
      <w:bodyDiv w:val="1"/>
      <w:marLeft w:val="0"/>
      <w:marRight w:val="0"/>
      <w:marTop w:val="0"/>
      <w:marBottom w:val="0"/>
      <w:divBdr>
        <w:top w:val="none" w:sz="0" w:space="0" w:color="auto"/>
        <w:left w:val="none" w:sz="0" w:space="0" w:color="auto"/>
        <w:bottom w:val="none" w:sz="0" w:space="0" w:color="auto"/>
        <w:right w:val="none" w:sz="0" w:space="0" w:color="auto"/>
      </w:divBdr>
    </w:div>
    <w:div w:id="1611547393">
      <w:bodyDiv w:val="1"/>
      <w:marLeft w:val="0"/>
      <w:marRight w:val="0"/>
      <w:marTop w:val="0"/>
      <w:marBottom w:val="0"/>
      <w:divBdr>
        <w:top w:val="none" w:sz="0" w:space="0" w:color="auto"/>
        <w:left w:val="none" w:sz="0" w:space="0" w:color="auto"/>
        <w:bottom w:val="none" w:sz="0" w:space="0" w:color="auto"/>
        <w:right w:val="none" w:sz="0" w:space="0" w:color="auto"/>
      </w:divBdr>
    </w:div>
    <w:div w:id="1611664309">
      <w:bodyDiv w:val="1"/>
      <w:marLeft w:val="0"/>
      <w:marRight w:val="0"/>
      <w:marTop w:val="0"/>
      <w:marBottom w:val="0"/>
      <w:divBdr>
        <w:top w:val="none" w:sz="0" w:space="0" w:color="auto"/>
        <w:left w:val="none" w:sz="0" w:space="0" w:color="auto"/>
        <w:bottom w:val="none" w:sz="0" w:space="0" w:color="auto"/>
        <w:right w:val="none" w:sz="0" w:space="0" w:color="auto"/>
      </w:divBdr>
    </w:div>
    <w:div w:id="1611743903">
      <w:bodyDiv w:val="1"/>
      <w:marLeft w:val="0"/>
      <w:marRight w:val="0"/>
      <w:marTop w:val="0"/>
      <w:marBottom w:val="0"/>
      <w:divBdr>
        <w:top w:val="none" w:sz="0" w:space="0" w:color="auto"/>
        <w:left w:val="none" w:sz="0" w:space="0" w:color="auto"/>
        <w:bottom w:val="none" w:sz="0" w:space="0" w:color="auto"/>
        <w:right w:val="none" w:sz="0" w:space="0" w:color="auto"/>
      </w:divBdr>
    </w:div>
    <w:div w:id="1611814154">
      <w:bodyDiv w:val="1"/>
      <w:marLeft w:val="0"/>
      <w:marRight w:val="0"/>
      <w:marTop w:val="0"/>
      <w:marBottom w:val="0"/>
      <w:divBdr>
        <w:top w:val="none" w:sz="0" w:space="0" w:color="auto"/>
        <w:left w:val="none" w:sz="0" w:space="0" w:color="auto"/>
        <w:bottom w:val="none" w:sz="0" w:space="0" w:color="auto"/>
        <w:right w:val="none" w:sz="0" w:space="0" w:color="auto"/>
      </w:divBdr>
    </w:div>
    <w:div w:id="1611814921">
      <w:bodyDiv w:val="1"/>
      <w:marLeft w:val="0"/>
      <w:marRight w:val="0"/>
      <w:marTop w:val="0"/>
      <w:marBottom w:val="0"/>
      <w:divBdr>
        <w:top w:val="none" w:sz="0" w:space="0" w:color="auto"/>
        <w:left w:val="none" w:sz="0" w:space="0" w:color="auto"/>
        <w:bottom w:val="none" w:sz="0" w:space="0" w:color="auto"/>
        <w:right w:val="none" w:sz="0" w:space="0" w:color="auto"/>
      </w:divBdr>
    </w:div>
    <w:div w:id="1611887375">
      <w:bodyDiv w:val="1"/>
      <w:marLeft w:val="0"/>
      <w:marRight w:val="0"/>
      <w:marTop w:val="0"/>
      <w:marBottom w:val="0"/>
      <w:divBdr>
        <w:top w:val="none" w:sz="0" w:space="0" w:color="auto"/>
        <w:left w:val="none" w:sz="0" w:space="0" w:color="auto"/>
        <w:bottom w:val="none" w:sz="0" w:space="0" w:color="auto"/>
        <w:right w:val="none" w:sz="0" w:space="0" w:color="auto"/>
      </w:divBdr>
    </w:div>
    <w:div w:id="1611932738">
      <w:bodyDiv w:val="1"/>
      <w:marLeft w:val="0"/>
      <w:marRight w:val="0"/>
      <w:marTop w:val="0"/>
      <w:marBottom w:val="0"/>
      <w:divBdr>
        <w:top w:val="none" w:sz="0" w:space="0" w:color="auto"/>
        <w:left w:val="none" w:sz="0" w:space="0" w:color="auto"/>
        <w:bottom w:val="none" w:sz="0" w:space="0" w:color="auto"/>
        <w:right w:val="none" w:sz="0" w:space="0" w:color="auto"/>
      </w:divBdr>
    </w:div>
    <w:div w:id="1612010338">
      <w:bodyDiv w:val="1"/>
      <w:marLeft w:val="0"/>
      <w:marRight w:val="0"/>
      <w:marTop w:val="0"/>
      <w:marBottom w:val="0"/>
      <w:divBdr>
        <w:top w:val="none" w:sz="0" w:space="0" w:color="auto"/>
        <w:left w:val="none" w:sz="0" w:space="0" w:color="auto"/>
        <w:bottom w:val="none" w:sz="0" w:space="0" w:color="auto"/>
        <w:right w:val="none" w:sz="0" w:space="0" w:color="auto"/>
      </w:divBdr>
    </w:div>
    <w:div w:id="1612012035">
      <w:bodyDiv w:val="1"/>
      <w:marLeft w:val="0"/>
      <w:marRight w:val="0"/>
      <w:marTop w:val="0"/>
      <w:marBottom w:val="0"/>
      <w:divBdr>
        <w:top w:val="none" w:sz="0" w:space="0" w:color="auto"/>
        <w:left w:val="none" w:sz="0" w:space="0" w:color="auto"/>
        <w:bottom w:val="none" w:sz="0" w:space="0" w:color="auto"/>
        <w:right w:val="none" w:sz="0" w:space="0" w:color="auto"/>
      </w:divBdr>
    </w:div>
    <w:div w:id="1612123569">
      <w:bodyDiv w:val="1"/>
      <w:marLeft w:val="0"/>
      <w:marRight w:val="0"/>
      <w:marTop w:val="0"/>
      <w:marBottom w:val="0"/>
      <w:divBdr>
        <w:top w:val="none" w:sz="0" w:space="0" w:color="auto"/>
        <w:left w:val="none" w:sz="0" w:space="0" w:color="auto"/>
        <w:bottom w:val="none" w:sz="0" w:space="0" w:color="auto"/>
        <w:right w:val="none" w:sz="0" w:space="0" w:color="auto"/>
      </w:divBdr>
    </w:div>
    <w:div w:id="1612543981">
      <w:bodyDiv w:val="1"/>
      <w:marLeft w:val="0"/>
      <w:marRight w:val="0"/>
      <w:marTop w:val="0"/>
      <w:marBottom w:val="0"/>
      <w:divBdr>
        <w:top w:val="none" w:sz="0" w:space="0" w:color="auto"/>
        <w:left w:val="none" w:sz="0" w:space="0" w:color="auto"/>
        <w:bottom w:val="none" w:sz="0" w:space="0" w:color="auto"/>
        <w:right w:val="none" w:sz="0" w:space="0" w:color="auto"/>
      </w:divBdr>
    </w:div>
    <w:div w:id="1612669341">
      <w:bodyDiv w:val="1"/>
      <w:marLeft w:val="0"/>
      <w:marRight w:val="0"/>
      <w:marTop w:val="0"/>
      <w:marBottom w:val="0"/>
      <w:divBdr>
        <w:top w:val="none" w:sz="0" w:space="0" w:color="auto"/>
        <w:left w:val="none" w:sz="0" w:space="0" w:color="auto"/>
        <w:bottom w:val="none" w:sz="0" w:space="0" w:color="auto"/>
        <w:right w:val="none" w:sz="0" w:space="0" w:color="auto"/>
      </w:divBdr>
    </w:div>
    <w:div w:id="1612973064">
      <w:bodyDiv w:val="1"/>
      <w:marLeft w:val="0"/>
      <w:marRight w:val="0"/>
      <w:marTop w:val="0"/>
      <w:marBottom w:val="0"/>
      <w:divBdr>
        <w:top w:val="none" w:sz="0" w:space="0" w:color="auto"/>
        <w:left w:val="none" w:sz="0" w:space="0" w:color="auto"/>
        <w:bottom w:val="none" w:sz="0" w:space="0" w:color="auto"/>
        <w:right w:val="none" w:sz="0" w:space="0" w:color="auto"/>
      </w:divBdr>
    </w:div>
    <w:div w:id="1612979014">
      <w:bodyDiv w:val="1"/>
      <w:marLeft w:val="0"/>
      <w:marRight w:val="0"/>
      <w:marTop w:val="0"/>
      <w:marBottom w:val="0"/>
      <w:divBdr>
        <w:top w:val="none" w:sz="0" w:space="0" w:color="auto"/>
        <w:left w:val="none" w:sz="0" w:space="0" w:color="auto"/>
        <w:bottom w:val="none" w:sz="0" w:space="0" w:color="auto"/>
        <w:right w:val="none" w:sz="0" w:space="0" w:color="auto"/>
      </w:divBdr>
    </w:div>
    <w:div w:id="1613050207">
      <w:bodyDiv w:val="1"/>
      <w:marLeft w:val="0"/>
      <w:marRight w:val="0"/>
      <w:marTop w:val="0"/>
      <w:marBottom w:val="0"/>
      <w:divBdr>
        <w:top w:val="none" w:sz="0" w:space="0" w:color="auto"/>
        <w:left w:val="none" w:sz="0" w:space="0" w:color="auto"/>
        <w:bottom w:val="none" w:sz="0" w:space="0" w:color="auto"/>
        <w:right w:val="none" w:sz="0" w:space="0" w:color="auto"/>
      </w:divBdr>
    </w:div>
    <w:div w:id="1613123360">
      <w:bodyDiv w:val="1"/>
      <w:marLeft w:val="0"/>
      <w:marRight w:val="0"/>
      <w:marTop w:val="0"/>
      <w:marBottom w:val="0"/>
      <w:divBdr>
        <w:top w:val="none" w:sz="0" w:space="0" w:color="auto"/>
        <w:left w:val="none" w:sz="0" w:space="0" w:color="auto"/>
        <w:bottom w:val="none" w:sz="0" w:space="0" w:color="auto"/>
        <w:right w:val="none" w:sz="0" w:space="0" w:color="auto"/>
      </w:divBdr>
    </w:div>
    <w:div w:id="1613130177">
      <w:bodyDiv w:val="1"/>
      <w:marLeft w:val="0"/>
      <w:marRight w:val="0"/>
      <w:marTop w:val="0"/>
      <w:marBottom w:val="0"/>
      <w:divBdr>
        <w:top w:val="none" w:sz="0" w:space="0" w:color="auto"/>
        <w:left w:val="none" w:sz="0" w:space="0" w:color="auto"/>
        <w:bottom w:val="none" w:sz="0" w:space="0" w:color="auto"/>
        <w:right w:val="none" w:sz="0" w:space="0" w:color="auto"/>
      </w:divBdr>
    </w:div>
    <w:div w:id="1613243211">
      <w:bodyDiv w:val="1"/>
      <w:marLeft w:val="0"/>
      <w:marRight w:val="0"/>
      <w:marTop w:val="0"/>
      <w:marBottom w:val="0"/>
      <w:divBdr>
        <w:top w:val="none" w:sz="0" w:space="0" w:color="auto"/>
        <w:left w:val="none" w:sz="0" w:space="0" w:color="auto"/>
        <w:bottom w:val="none" w:sz="0" w:space="0" w:color="auto"/>
        <w:right w:val="none" w:sz="0" w:space="0" w:color="auto"/>
      </w:divBdr>
    </w:div>
    <w:div w:id="1613315270">
      <w:bodyDiv w:val="1"/>
      <w:marLeft w:val="0"/>
      <w:marRight w:val="0"/>
      <w:marTop w:val="0"/>
      <w:marBottom w:val="0"/>
      <w:divBdr>
        <w:top w:val="none" w:sz="0" w:space="0" w:color="auto"/>
        <w:left w:val="none" w:sz="0" w:space="0" w:color="auto"/>
        <w:bottom w:val="none" w:sz="0" w:space="0" w:color="auto"/>
        <w:right w:val="none" w:sz="0" w:space="0" w:color="auto"/>
      </w:divBdr>
    </w:div>
    <w:div w:id="1613395104">
      <w:bodyDiv w:val="1"/>
      <w:marLeft w:val="0"/>
      <w:marRight w:val="0"/>
      <w:marTop w:val="0"/>
      <w:marBottom w:val="0"/>
      <w:divBdr>
        <w:top w:val="none" w:sz="0" w:space="0" w:color="auto"/>
        <w:left w:val="none" w:sz="0" w:space="0" w:color="auto"/>
        <w:bottom w:val="none" w:sz="0" w:space="0" w:color="auto"/>
        <w:right w:val="none" w:sz="0" w:space="0" w:color="auto"/>
      </w:divBdr>
    </w:div>
    <w:div w:id="1613434199">
      <w:bodyDiv w:val="1"/>
      <w:marLeft w:val="0"/>
      <w:marRight w:val="0"/>
      <w:marTop w:val="0"/>
      <w:marBottom w:val="0"/>
      <w:divBdr>
        <w:top w:val="none" w:sz="0" w:space="0" w:color="auto"/>
        <w:left w:val="none" w:sz="0" w:space="0" w:color="auto"/>
        <w:bottom w:val="none" w:sz="0" w:space="0" w:color="auto"/>
        <w:right w:val="none" w:sz="0" w:space="0" w:color="auto"/>
      </w:divBdr>
    </w:div>
    <w:div w:id="1613434555">
      <w:bodyDiv w:val="1"/>
      <w:marLeft w:val="0"/>
      <w:marRight w:val="0"/>
      <w:marTop w:val="0"/>
      <w:marBottom w:val="0"/>
      <w:divBdr>
        <w:top w:val="none" w:sz="0" w:space="0" w:color="auto"/>
        <w:left w:val="none" w:sz="0" w:space="0" w:color="auto"/>
        <w:bottom w:val="none" w:sz="0" w:space="0" w:color="auto"/>
        <w:right w:val="none" w:sz="0" w:space="0" w:color="auto"/>
      </w:divBdr>
    </w:div>
    <w:div w:id="1613510761">
      <w:bodyDiv w:val="1"/>
      <w:marLeft w:val="0"/>
      <w:marRight w:val="0"/>
      <w:marTop w:val="0"/>
      <w:marBottom w:val="0"/>
      <w:divBdr>
        <w:top w:val="none" w:sz="0" w:space="0" w:color="auto"/>
        <w:left w:val="none" w:sz="0" w:space="0" w:color="auto"/>
        <w:bottom w:val="none" w:sz="0" w:space="0" w:color="auto"/>
        <w:right w:val="none" w:sz="0" w:space="0" w:color="auto"/>
      </w:divBdr>
    </w:div>
    <w:div w:id="1613517901">
      <w:bodyDiv w:val="1"/>
      <w:marLeft w:val="0"/>
      <w:marRight w:val="0"/>
      <w:marTop w:val="0"/>
      <w:marBottom w:val="0"/>
      <w:divBdr>
        <w:top w:val="none" w:sz="0" w:space="0" w:color="auto"/>
        <w:left w:val="none" w:sz="0" w:space="0" w:color="auto"/>
        <w:bottom w:val="none" w:sz="0" w:space="0" w:color="auto"/>
        <w:right w:val="none" w:sz="0" w:space="0" w:color="auto"/>
      </w:divBdr>
    </w:div>
    <w:div w:id="1613703595">
      <w:bodyDiv w:val="1"/>
      <w:marLeft w:val="0"/>
      <w:marRight w:val="0"/>
      <w:marTop w:val="0"/>
      <w:marBottom w:val="0"/>
      <w:divBdr>
        <w:top w:val="none" w:sz="0" w:space="0" w:color="auto"/>
        <w:left w:val="none" w:sz="0" w:space="0" w:color="auto"/>
        <w:bottom w:val="none" w:sz="0" w:space="0" w:color="auto"/>
        <w:right w:val="none" w:sz="0" w:space="0" w:color="auto"/>
      </w:divBdr>
    </w:div>
    <w:div w:id="1613783465">
      <w:bodyDiv w:val="1"/>
      <w:marLeft w:val="0"/>
      <w:marRight w:val="0"/>
      <w:marTop w:val="0"/>
      <w:marBottom w:val="0"/>
      <w:divBdr>
        <w:top w:val="none" w:sz="0" w:space="0" w:color="auto"/>
        <w:left w:val="none" w:sz="0" w:space="0" w:color="auto"/>
        <w:bottom w:val="none" w:sz="0" w:space="0" w:color="auto"/>
        <w:right w:val="none" w:sz="0" w:space="0" w:color="auto"/>
      </w:divBdr>
    </w:div>
    <w:div w:id="1613785280">
      <w:bodyDiv w:val="1"/>
      <w:marLeft w:val="0"/>
      <w:marRight w:val="0"/>
      <w:marTop w:val="0"/>
      <w:marBottom w:val="0"/>
      <w:divBdr>
        <w:top w:val="none" w:sz="0" w:space="0" w:color="auto"/>
        <w:left w:val="none" w:sz="0" w:space="0" w:color="auto"/>
        <w:bottom w:val="none" w:sz="0" w:space="0" w:color="auto"/>
        <w:right w:val="none" w:sz="0" w:space="0" w:color="auto"/>
      </w:divBdr>
    </w:div>
    <w:div w:id="1613825681">
      <w:bodyDiv w:val="1"/>
      <w:marLeft w:val="0"/>
      <w:marRight w:val="0"/>
      <w:marTop w:val="0"/>
      <w:marBottom w:val="0"/>
      <w:divBdr>
        <w:top w:val="none" w:sz="0" w:space="0" w:color="auto"/>
        <w:left w:val="none" w:sz="0" w:space="0" w:color="auto"/>
        <w:bottom w:val="none" w:sz="0" w:space="0" w:color="auto"/>
        <w:right w:val="none" w:sz="0" w:space="0" w:color="auto"/>
      </w:divBdr>
    </w:div>
    <w:div w:id="1613826211">
      <w:bodyDiv w:val="1"/>
      <w:marLeft w:val="0"/>
      <w:marRight w:val="0"/>
      <w:marTop w:val="0"/>
      <w:marBottom w:val="0"/>
      <w:divBdr>
        <w:top w:val="none" w:sz="0" w:space="0" w:color="auto"/>
        <w:left w:val="none" w:sz="0" w:space="0" w:color="auto"/>
        <w:bottom w:val="none" w:sz="0" w:space="0" w:color="auto"/>
        <w:right w:val="none" w:sz="0" w:space="0" w:color="auto"/>
      </w:divBdr>
    </w:div>
    <w:div w:id="1613901737">
      <w:bodyDiv w:val="1"/>
      <w:marLeft w:val="0"/>
      <w:marRight w:val="0"/>
      <w:marTop w:val="0"/>
      <w:marBottom w:val="0"/>
      <w:divBdr>
        <w:top w:val="none" w:sz="0" w:space="0" w:color="auto"/>
        <w:left w:val="none" w:sz="0" w:space="0" w:color="auto"/>
        <w:bottom w:val="none" w:sz="0" w:space="0" w:color="auto"/>
        <w:right w:val="none" w:sz="0" w:space="0" w:color="auto"/>
      </w:divBdr>
    </w:div>
    <w:div w:id="1614046628">
      <w:bodyDiv w:val="1"/>
      <w:marLeft w:val="0"/>
      <w:marRight w:val="0"/>
      <w:marTop w:val="0"/>
      <w:marBottom w:val="0"/>
      <w:divBdr>
        <w:top w:val="none" w:sz="0" w:space="0" w:color="auto"/>
        <w:left w:val="none" w:sz="0" w:space="0" w:color="auto"/>
        <w:bottom w:val="none" w:sz="0" w:space="0" w:color="auto"/>
        <w:right w:val="none" w:sz="0" w:space="0" w:color="auto"/>
      </w:divBdr>
    </w:div>
    <w:div w:id="1614091924">
      <w:bodyDiv w:val="1"/>
      <w:marLeft w:val="0"/>
      <w:marRight w:val="0"/>
      <w:marTop w:val="0"/>
      <w:marBottom w:val="0"/>
      <w:divBdr>
        <w:top w:val="none" w:sz="0" w:space="0" w:color="auto"/>
        <w:left w:val="none" w:sz="0" w:space="0" w:color="auto"/>
        <w:bottom w:val="none" w:sz="0" w:space="0" w:color="auto"/>
        <w:right w:val="none" w:sz="0" w:space="0" w:color="auto"/>
      </w:divBdr>
    </w:div>
    <w:div w:id="1614243156">
      <w:bodyDiv w:val="1"/>
      <w:marLeft w:val="0"/>
      <w:marRight w:val="0"/>
      <w:marTop w:val="0"/>
      <w:marBottom w:val="0"/>
      <w:divBdr>
        <w:top w:val="none" w:sz="0" w:space="0" w:color="auto"/>
        <w:left w:val="none" w:sz="0" w:space="0" w:color="auto"/>
        <w:bottom w:val="none" w:sz="0" w:space="0" w:color="auto"/>
        <w:right w:val="none" w:sz="0" w:space="0" w:color="auto"/>
      </w:divBdr>
    </w:div>
    <w:div w:id="1614243408">
      <w:bodyDiv w:val="1"/>
      <w:marLeft w:val="0"/>
      <w:marRight w:val="0"/>
      <w:marTop w:val="0"/>
      <w:marBottom w:val="0"/>
      <w:divBdr>
        <w:top w:val="none" w:sz="0" w:space="0" w:color="auto"/>
        <w:left w:val="none" w:sz="0" w:space="0" w:color="auto"/>
        <w:bottom w:val="none" w:sz="0" w:space="0" w:color="auto"/>
        <w:right w:val="none" w:sz="0" w:space="0" w:color="auto"/>
      </w:divBdr>
    </w:div>
    <w:div w:id="1614285613">
      <w:bodyDiv w:val="1"/>
      <w:marLeft w:val="0"/>
      <w:marRight w:val="0"/>
      <w:marTop w:val="0"/>
      <w:marBottom w:val="0"/>
      <w:divBdr>
        <w:top w:val="none" w:sz="0" w:space="0" w:color="auto"/>
        <w:left w:val="none" w:sz="0" w:space="0" w:color="auto"/>
        <w:bottom w:val="none" w:sz="0" w:space="0" w:color="auto"/>
        <w:right w:val="none" w:sz="0" w:space="0" w:color="auto"/>
      </w:divBdr>
    </w:div>
    <w:div w:id="1614287266">
      <w:bodyDiv w:val="1"/>
      <w:marLeft w:val="0"/>
      <w:marRight w:val="0"/>
      <w:marTop w:val="0"/>
      <w:marBottom w:val="0"/>
      <w:divBdr>
        <w:top w:val="none" w:sz="0" w:space="0" w:color="auto"/>
        <w:left w:val="none" w:sz="0" w:space="0" w:color="auto"/>
        <w:bottom w:val="none" w:sz="0" w:space="0" w:color="auto"/>
        <w:right w:val="none" w:sz="0" w:space="0" w:color="auto"/>
      </w:divBdr>
    </w:div>
    <w:div w:id="1614365725">
      <w:bodyDiv w:val="1"/>
      <w:marLeft w:val="0"/>
      <w:marRight w:val="0"/>
      <w:marTop w:val="0"/>
      <w:marBottom w:val="0"/>
      <w:divBdr>
        <w:top w:val="none" w:sz="0" w:space="0" w:color="auto"/>
        <w:left w:val="none" w:sz="0" w:space="0" w:color="auto"/>
        <w:bottom w:val="none" w:sz="0" w:space="0" w:color="auto"/>
        <w:right w:val="none" w:sz="0" w:space="0" w:color="auto"/>
      </w:divBdr>
    </w:div>
    <w:div w:id="1614436304">
      <w:bodyDiv w:val="1"/>
      <w:marLeft w:val="0"/>
      <w:marRight w:val="0"/>
      <w:marTop w:val="0"/>
      <w:marBottom w:val="0"/>
      <w:divBdr>
        <w:top w:val="none" w:sz="0" w:space="0" w:color="auto"/>
        <w:left w:val="none" w:sz="0" w:space="0" w:color="auto"/>
        <w:bottom w:val="none" w:sz="0" w:space="0" w:color="auto"/>
        <w:right w:val="none" w:sz="0" w:space="0" w:color="auto"/>
      </w:divBdr>
    </w:div>
    <w:div w:id="1614441158">
      <w:bodyDiv w:val="1"/>
      <w:marLeft w:val="0"/>
      <w:marRight w:val="0"/>
      <w:marTop w:val="0"/>
      <w:marBottom w:val="0"/>
      <w:divBdr>
        <w:top w:val="none" w:sz="0" w:space="0" w:color="auto"/>
        <w:left w:val="none" w:sz="0" w:space="0" w:color="auto"/>
        <w:bottom w:val="none" w:sz="0" w:space="0" w:color="auto"/>
        <w:right w:val="none" w:sz="0" w:space="0" w:color="auto"/>
      </w:divBdr>
    </w:div>
    <w:div w:id="1614482933">
      <w:bodyDiv w:val="1"/>
      <w:marLeft w:val="0"/>
      <w:marRight w:val="0"/>
      <w:marTop w:val="0"/>
      <w:marBottom w:val="0"/>
      <w:divBdr>
        <w:top w:val="none" w:sz="0" w:space="0" w:color="auto"/>
        <w:left w:val="none" w:sz="0" w:space="0" w:color="auto"/>
        <w:bottom w:val="none" w:sz="0" w:space="0" w:color="auto"/>
        <w:right w:val="none" w:sz="0" w:space="0" w:color="auto"/>
      </w:divBdr>
    </w:div>
    <w:div w:id="1614556358">
      <w:bodyDiv w:val="1"/>
      <w:marLeft w:val="0"/>
      <w:marRight w:val="0"/>
      <w:marTop w:val="0"/>
      <w:marBottom w:val="0"/>
      <w:divBdr>
        <w:top w:val="none" w:sz="0" w:space="0" w:color="auto"/>
        <w:left w:val="none" w:sz="0" w:space="0" w:color="auto"/>
        <w:bottom w:val="none" w:sz="0" w:space="0" w:color="auto"/>
        <w:right w:val="none" w:sz="0" w:space="0" w:color="auto"/>
      </w:divBdr>
    </w:div>
    <w:div w:id="1614629554">
      <w:bodyDiv w:val="1"/>
      <w:marLeft w:val="0"/>
      <w:marRight w:val="0"/>
      <w:marTop w:val="0"/>
      <w:marBottom w:val="0"/>
      <w:divBdr>
        <w:top w:val="none" w:sz="0" w:space="0" w:color="auto"/>
        <w:left w:val="none" w:sz="0" w:space="0" w:color="auto"/>
        <w:bottom w:val="none" w:sz="0" w:space="0" w:color="auto"/>
        <w:right w:val="none" w:sz="0" w:space="0" w:color="auto"/>
      </w:divBdr>
    </w:div>
    <w:div w:id="1614706939">
      <w:bodyDiv w:val="1"/>
      <w:marLeft w:val="0"/>
      <w:marRight w:val="0"/>
      <w:marTop w:val="0"/>
      <w:marBottom w:val="0"/>
      <w:divBdr>
        <w:top w:val="none" w:sz="0" w:space="0" w:color="auto"/>
        <w:left w:val="none" w:sz="0" w:space="0" w:color="auto"/>
        <w:bottom w:val="none" w:sz="0" w:space="0" w:color="auto"/>
        <w:right w:val="none" w:sz="0" w:space="0" w:color="auto"/>
      </w:divBdr>
    </w:div>
    <w:div w:id="1614707820">
      <w:bodyDiv w:val="1"/>
      <w:marLeft w:val="0"/>
      <w:marRight w:val="0"/>
      <w:marTop w:val="0"/>
      <w:marBottom w:val="0"/>
      <w:divBdr>
        <w:top w:val="none" w:sz="0" w:space="0" w:color="auto"/>
        <w:left w:val="none" w:sz="0" w:space="0" w:color="auto"/>
        <w:bottom w:val="none" w:sz="0" w:space="0" w:color="auto"/>
        <w:right w:val="none" w:sz="0" w:space="0" w:color="auto"/>
      </w:divBdr>
    </w:div>
    <w:div w:id="1614748979">
      <w:bodyDiv w:val="1"/>
      <w:marLeft w:val="0"/>
      <w:marRight w:val="0"/>
      <w:marTop w:val="0"/>
      <w:marBottom w:val="0"/>
      <w:divBdr>
        <w:top w:val="none" w:sz="0" w:space="0" w:color="auto"/>
        <w:left w:val="none" w:sz="0" w:space="0" w:color="auto"/>
        <w:bottom w:val="none" w:sz="0" w:space="0" w:color="auto"/>
        <w:right w:val="none" w:sz="0" w:space="0" w:color="auto"/>
      </w:divBdr>
    </w:div>
    <w:div w:id="1614824351">
      <w:bodyDiv w:val="1"/>
      <w:marLeft w:val="0"/>
      <w:marRight w:val="0"/>
      <w:marTop w:val="0"/>
      <w:marBottom w:val="0"/>
      <w:divBdr>
        <w:top w:val="none" w:sz="0" w:space="0" w:color="auto"/>
        <w:left w:val="none" w:sz="0" w:space="0" w:color="auto"/>
        <w:bottom w:val="none" w:sz="0" w:space="0" w:color="auto"/>
        <w:right w:val="none" w:sz="0" w:space="0" w:color="auto"/>
      </w:divBdr>
    </w:div>
    <w:div w:id="1614902611">
      <w:bodyDiv w:val="1"/>
      <w:marLeft w:val="0"/>
      <w:marRight w:val="0"/>
      <w:marTop w:val="0"/>
      <w:marBottom w:val="0"/>
      <w:divBdr>
        <w:top w:val="none" w:sz="0" w:space="0" w:color="auto"/>
        <w:left w:val="none" w:sz="0" w:space="0" w:color="auto"/>
        <w:bottom w:val="none" w:sz="0" w:space="0" w:color="auto"/>
        <w:right w:val="none" w:sz="0" w:space="0" w:color="auto"/>
      </w:divBdr>
    </w:div>
    <w:div w:id="1614940118">
      <w:bodyDiv w:val="1"/>
      <w:marLeft w:val="0"/>
      <w:marRight w:val="0"/>
      <w:marTop w:val="0"/>
      <w:marBottom w:val="0"/>
      <w:divBdr>
        <w:top w:val="none" w:sz="0" w:space="0" w:color="auto"/>
        <w:left w:val="none" w:sz="0" w:space="0" w:color="auto"/>
        <w:bottom w:val="none" w:sz="0" w:space="0" w:color="auto"/>
        <w:right w:val="none" w:sz="0" w:space="0" w:color="auto"/>
      </w:divBdr>
    </w:div>
    <w:div w:id="1615017437">
      <w:bodyDiv w:val="1"/>
      <w:marLeft w:val="0"/>
      <w:marRight w:val="0"/>
      <w:marTop w:val="0"/>
      <w:marBottom w:val="0"/>
      <w:divBdr>
        <w:top w:val="none" w:sz="0" w:space="0" w:color="auto"/>
        <w:left w:val="none" w:sz="0" w:space="0" w:color="auto"/>
        <w:bottom w:val="none" w:sz="0" w:space="0" w:color="auto"/>
        <w:right w:val="none" w:sz="0" w:space="0" w:color="auto"/>
      </w:divBdr>
    </w:div>
    <w:div w:id="1615281689">
      <w:bodyDiv w:val="1"/>
      <w:marLeft w:val="0"/>
      <w:marRight w:val="0"/>
      <w:marTop w:val="0"/>
      <w:marBottom w:val="0"/>
      <w:divBdr>
        <w:top w:val="none" w:sz="0" w:space="0" w:color="auto"/>
        <w:left w:val="none" w:sz="0" w:space="0" w:color="auto"/>
        <w:bottom w:val="none" w:sz="0" w:space="0" w:color="auto"/>
        <w:right w:val="none" w:sz="0" w:space="0" w:color="auto"/>
      </w:divBdr>
    </w:div>
    <w:div w:id="1615361793">
      <w:bodyDiv w:val="1"/>
      <w:marLeft w:val="0"/>
      <w:marRight w:val="0"/>
      <w:marTop w:val="0"/>
      <w:marBottom w:val="0"/>
      <w:divBdr>
        <w:top w:val="none" w:sz="0" w:space="0" w:color="auto"/>
        <w:left w:val="none" w:sz="0" w:space="0" w:color="auto"/>
        <w:bottom w:val="none" w:sz="0" w:space="0" w:color="auto"/>
        <w:right w:val="none" w:sz="0" w:space="0" w:color="auto"/>
      </w:divBdr>
    </w:div>
    <w:div w:id="1615403352">
      <w:bodyDiv w:val="1"/>
      <w:marLeft w:val="0"/>
      <w:marRight w:val="0"/>
      <w:marTop w:val="0"/>
      <w:marBottom w:val="0"/>
      <w:divBdr>
        <w:top w:val="none" w:sz="0" w:space="0" w:color="auto"/>
        <w:left w:val="none" w:sz="0" w:space="0" w:color="auto"/>
        <w:bottom w:val="none" w:sz="0" w:space="0" w:color="auto"/>
        <w:right w:val="none" w:sz="0" w:space="0" w:color="auto"/>
      </w:divBdr>
    </w:div>
    <w:div w:id="1615404348">
      <w:bodyDiv w:val="1"/>
      <w:marLeft w:val="0"/>
      <w:marRight w:val="0"/>
      <w:marTop w:val="0"/>
      <w:marBottom w:val="0"/>
      <w:divBdr>
        <w:top w:val="none" w:sz="0" w:space="0" w:color="auto"/>
        <w:left w:val="none" w:sz="0" w:space="0" w:color="auto"/>
        <w:bottom w:val="none" w:sz="0" w:space="0" w:color="auto"/>
        <w:right w:val="none" w:sz="0" w:space="0" w:color="auto"/>
      </w:divBdr>
    </w:div>
    <w:div w:id="1615476598">
      <w:bodyDiv w:val="1"/>
      <w:marLeft w:val="0"/>
      <w:marRight w:val="0"/>
      <w:marTop w:val="0"/>
      <w:marBottom w:val="0"/>
      <w:divBdr>
        <w:top w:val="none" w:sz="0" w:space="0" w:color="auto"/>
        <w:left w:val="none" w:sz="0" w:space="0" w:color="auto"/>
        <w:bottom w:val="none" w:sz="0" w:space="0" w:color="auto"/>
        <w:right w:val="none" w:sz="0" w:space="0" w:color="auto"/>
      </w:divBdr>
    </w:div>
    <w:div w:id="1615556372">
      <w:bodyDiv w:val="1"/>
      <w:marLeft w:val="0"/>
      <w:marRight w:val="0"/>
      <w:marTop w:val="0"/>
      <w:marBottom w:val="0"/>
      <w:divBdr>
        <w:top w:val="none" w:sz="0" w:space="0" w:color="auto"/>
        <w:left w:val="none" w:sz="0" w:space="0" w:color="auto"/>
        <w:bottom w:val="none" w:sz="0" w:space="0" w:color="auto"/>
        <w:right w:val="none" w:sz="0" w:space="0" w:color="auto"/>
      </w:divBdr>
    </w:div>
    <w:div w:id="1615559147">
      <w:bodyDiv w:val="1"/>
      <w:marLeft w:val="0"/>
      <w:marRight w:val="0"/>
      <w:marTop w:val="0"/>
      <w:marBottom w:val="0"/>
      <w:divBdr>
        <w:top w:val="none" w:sz="0" w:space="0" w:color="auto"/>
        <w:left w:val="none" w:sz="0" w:space="0" w:color="auto"/>
        <w:bottom w:val="none" w:sz="0" w:space="0" w:color="auto"/>
        <w:right w:val="none" w:sz="0" w:space="0" w:color="auto"/>
      </w:divBdr>
    </w:div>
    <w:div w:id="1615594912">
      <w:bodyDiv w:val="1"/>
      <w:marLeft w:val="0"/>
      <w:marRight w:val="0"/>
      <w:marTop w:val="0"/>
      <w:marBottom w:val="0"/>
      <w:divBdr>
        <w:top w:val="none" w:sz="0" w:space="0" w:color="auto"/>
        <w:left w:val="none" w:sz="0" w:space="0" w:color="auto"/>
        <w:bottom w:val="none" w:sz="0" w:space="0" w:color="auto"/>
        <w:right w:val="none" w:sz="0" w:space="0" w:color="auto"/>
      </w:divBdr>
    </w:div>
    <w:div w:id="1615625455">
      <w:bodyDiv w:val="1"/>
      <w:marLeft w:val="0"/>
      <w:marRight w:val="0"/>
      <w:marTop w:val="0"/>
      <w:marBottom w:val="0"/>
      <w:divBdr>
        <w:top w:val="none" w:sz="0" w:space="0" w:color="auto"/>
        <w:left w:val="none" w:sz="0" w:space="0" w:color="auto"/>
        <w:bottom w:val="none" w:sz="0" w:space="0" w:color="auto"/>
        <w:right w:val="none" w:sz="0" w:space="0" w:color="auto"/>
      </w:divBdr>
    </w:div>
    <w:div w:id="1615821380">
      <w:bodyDiv w:val="1"/>
      <w:marLeft w:val="0"/>
      <w:marRight w:val="0"/>
      <w:marTop w:val="0"/>
      <w:marBottom w:val="0"/>
      <w:divBdr>
        <w:top w:val="none" w:sz="0" w:space="0" w:color="auto"/>
        <w:left w:val="none" w:sz="0" w:space="0" w:color="auto"/>
        <w:bottom w:val="none" w:sz="0" w:space="0" w:color="auto"/>
        <w:right w:val="none" w:sz="0" w:space="0" w:color="auto"/>
      </w:divBdr>
    </w:div>
    <w:div w:id="1615862270">
      <w:bodyDiv w:val="1"/>
      <w:marLeft w:val="0"/>
      <w:marRight w:val="0"/>
      <w:marTop w:val="0"/>
      <w:marBottom w:val="0"/>
      <w:divBdr>
        <w:top w:val="none" w:sz="0" w:space="0" w:color="auto"/>
        <w:left w:val="none" w:sz="0" w:space="0" w:color="auto"/>
        <w:bottom w:val="none" w:sz="0" w:space="0" w:color="auto"/>
        <w:right w:val="none" w:sz="0" w:space="0" w:color="auto"/>
      </w:divBdr>
    </w:div>
    <w:div w:id="1615864313">
      <w:bodyDiv w:val="1"/>
      <w:marLeft w:val="0"/>
      <w:marRight w:val="0"/>
      <w:marTop w:val="0"/>
      <w:marBottom w:val="0"/>
      <w:divBdr>
        <w:top w:val="none" w:sz="0" w:space="0" w:color="auto"/>
        <w:left w:val="none" w:sz="0" w:space="0" w:color="auto"/>
        <w:bottom w:val="none" w:sz="0" w:space="0" w:color="auto"/>
        <w:right w:val="none" w:sz="0" w:space="0" w:color="auto"/>
      </w:divBdr>
    </w:div>
    <w:div w:id="1616013416">
      <w:bodyDiv w:val="1"/>
      <w:marLeft w:val="0"/>
      <w:marRight w:val="0"/>
      <w:marTop w:val="0"/>
      <w:marBottom w:val="0"/>
      <w:divBdr>
        <w:top w:val="none" w:sz="0" w:space="0" w:color="auto"/>
        <w:left w:val="none" w:sz="0" w:space="0" w:color="auto"/>
        <w:bottom w:val="none" w:sz="0" w:space="0" w:color="auto"/>
        <w:right w:val="none" w:sz="0" w:space="0" w:color="auto"/>
      </w:divBdr>
    </w:div>
    <w:div w:id="1616054888">
      <w:bodyDiv w:val="1"/>
      <w:marLeft w:val="0"/>
      <w:marRight w:val="0"/>
      <w:marTop w:val="0"/>
      <w:marBottom w:val="0"/>
      <w:divBdr>
        <w:top w:val="none" w:sz="0" w:space="0" w:color="auto"/>
        <w:left w:val="none" w:sz="0" w:space="0" w:color="auto"/>
        <w:bottom w:val="none" w:sz="0" w:space="0" w:color="auto"/>
        <w:right w:val="none" w:sz="0" w:space="0" w:color="auto"/>
      </w:divBdr>
    </w:div>
    <w:div w:id="1616060440">
      <w:bodyDiv w:val="1"/>
      <w:marLeft w:val="0"/>
      <w:marRight w:val="0"/>
      <w:marTop w:val="0"/>
      <w:marBottom w:val="0"/>
      <w:divBdr>
        <w:top w:val="none" w:sz="0" w:space="0" w:color="auto"/>
        <w:left w:val="none" w:sz="0" w:space="0" w:color="auto"/>
        <w:bottom w:val="none" w:sz="0" w:space="0" w:color="auto"/>
        <w:right w:val="none" w:sz="0" w:space="0" w:color="auto"/>
      </w:divBdr>
    </w:div>
    <w:div w:id="1616063682">
      <w:bodyDiv w:val="1"/>
      <w:marLeft w:val="0"/>
      <w:marRight w:val="0"/>
      <w:marTop w:val="0"/>
      <w:marBottom w:val="0"/>
      <w:divBdr>
        <w:top w:val="none" w:sz="0" w:space="0" w:color="auto"/>
        <w:left w:val="none" w:sz="0" w:space="0" w:color="auto"/>
        <w:bottom w:val="none" w:sz="0" w:space="0" w:color="auto"/>
        <w:right w:val="none" w:sz="0" w:space="0" w:color="auto"/>
      </w:divBdr>
    </w:div>
    <w:div w:id="1616138624">
      <w:bodyDiv w:val="1"/>
      <w:marLeft w:val="0"/>
      <w:marRight w:val="0"/>
      <w:marTop w:val="0"/>
      <w:marBottom w:val="0"/>
      <w:divBdr>
        <w:top w:val="none" w:sz="0" w:space="0" w:color="auto"/>
        <w:left w:val="none" w:sz="0" w:space="0" w:color="auto"/>
        <w:bottom w:val="none" w:sz="0" w:space="0" w:color="auto"/>
        <w:right w:val="none" w:sz="0" w:space="0" w:color="auto"/>
      </w:divBdr>
    </w:div>
    <w:div w:id="1616209854">
      <w:bodyDiv w:val="1"/>
      <w:marLeft w:val="0"/>
      <w:marRight w:val="0"/>
      <w:marTop w:val="0"/>
      <w:marBottom w:val="0"/>
      <w:divBdr>
        <w:top w:val="none" w:sz="0" w:space="0" w:color="auto"/>
        <w:left w:val="none" w:sz="0" w:space="0" w:color="auto"/>
        <w:bottom w:val="none" w:sz="0" w:space="0" w:color="auto"/>
        <w:right w:val="none" w:sz="0" w:space="0" w:color="auto"/>
      </w:divBdr>
    </w:div>
    <w:div w:id="1616210198">
      <w:bodyDiv w:val="1"/>
      <w:marLeft w:val="0"/>
      <w:marRight w:val="0"/>
      <w:marTop w:val="0"/>
      <w:marBottom w:val="0"/>
      <w:divBdr>
        <w:top w:val="none" w:sz="0" w:space="0" w:color="auto"/>
        <w:left w:val="none" w:sz="0" w:space="0" w:color="auto"/>
        <w:bottom w:val="none" w:sz="0" w:space="0" w:color="auto"/>
        <w:right w:val="none" w:sz="0" w:space="0" w:color="auto"/>
      </w:divBdr>
    </w:div>
    <w:div w:id="1616323106">
      <w:bodyDiv w:val="1"/>
      <w:marLeft w:val="0"/>
      <w:marRight w:val="0"/>
      <w:marTop w:val="0"/>
      <w:marBottom w:val="0"/>
      <w:divBdr>
        <w:top w:val="none" w:sz="0" w:space="0" w:color="auto"/>
        <w:left w:val="none" w:sz="0" w:space="0" w:color="auto"/>
        <w:bottom w:val="none" w:sz="0" w:space="0" w:color="auto"/>
        <w:right w:val="none" w:sz="0" w:space="0" w:color="auto"/>
      </w:divBdr>
    </w:div>
    <w:div w:id="1616331922">
      <w:bodyDiv w:val="1"/>
      <w:marLeft w:val="0"/>
      <w:marRight w:val="0"/>
      <w:marTop w:val="0"/>
      <w:marBottom w:val="0"/>
      <w:divBdr>
        <w:top w:val="none" w:sz="0" w:space="0" w:color="auto"/>
        <w:left w:val="none" w:sz="0" w:space="0" w:color="auto"/>
        <w:bottom w:val="none" w:sz="0" w:space="0" w:color="auto"/>
        <w:right w:val="none" w:sz="0" w:space="0" w:color="auto"/>
      </w:divBdr>
    </w:div>
    <w:div w:id="1616449145">
      <w:bodyDiv w:val="1"/>
      <w:marLeft w:val="0"/>
      <w:marRight w:val="0"/>
      <w:marTop w:val="0"/>
      <w:marBottom w:val="0"/>
      <w:divBdr>
        <w:top w:val="none" w:sz="0" w:space="0" w:color="auto"/>
        <w:left w:val="none" w:sz="0" w:space="0" w:color="auto"/>
        <w:bottom w:val="none" w:sz="0" w:space="0" w:color="auto"/>
        <w:right w:val="none" w:sz="0" w:space="0" w:color="auto"/>
      </w:divBdr>
    </w:div>
    <w:div w:id="1616450358">
      <w:bodyDiv w:val="1"/>
      <w:marLeft w:val="0"/>
      <w:marRight w:val="0"/>
      <w:marTop w:val="0"/>
      <w:marBottom w:val="0"/>
      <w:divBdr>
        <w:top w:val="none" w:sz="0" w:space="0" w:color="auto"/>
        <w:left w:val="none" w:sz="0" w:space="0" w:color="auto"/>
        <w:bottom w:val="none" w:sz="0" w:space="0" w:color="auto"/>
        <w:right w:val="none" w:sz="0" w:space="0" w:color="auto"/>
      </w:divBdr>
    </w:div>
    <w:div w:id="1616519198">
      <w:bodyDiv w:val="1"/>
      <w:marLeft w:val="0"/>
      <w:marRight w:val="0"/>
      <w:marTop w:val="0"/>
      <w:marBottom w:val="0"/>
      <w:divBdr>
        <w:top w:val="none" w:sz="0" w:space="0" w:color="auto"/>
        <w:left w:val="none" w:sz="0" w:space="0" w:color="auto"/>
        <w:bottom w:val="none" w:sz="0" w:space="0" w:color="auto"/>
        <w:right w:val="none" w:sz="0" w:space="0" w:color="auto"/>
      </w:divBdr>
    </w:div>
    <w:div w:id="1616642273">
      <w:bodyDiv w:val="1"/>
      <w:marLeft w:val="0"/>
      <w:marRight w:val="0"/>
      <w:marTop w:val="0"/>
      <w:marBottom w:val="0"/>
      <w:divBdr>
        <w:top w:val="none" w:sz="0" w:space="0" w:color="auto"/>
        <w:left w:val="none" w:sz="0" w:space="0" w:color="auto"/>
        <w:bottom w:val="none" w:sz="0" w:space="0" w:color="auto"/>
        <w:right w:val="none" w:sz="0" w:space="0" w:color="auto"/>
      </w:divBdr>
    </w:div>
    <w:div w:id="1616672614">
      <w:bodyDiv w:val="1"/>
      <w:marLeft w:val="0"/>
      <w:marRight w:val="0"/>
      <w:marTop w:val="0"/>
      <w:marBottom w:val="0"/>
      <w:divBdr>
        <w:top w:val="none" w:sz="0" w:space="0" w:color="auto"/>
        <w:left w:val="none" w:sz="0" w:space="0" w:color="auto"/>
        <w:bottom w:val="none" w:sz="0" w:space="0" w:color="auto"/>
        <w:right w:val="none" w:sz="0" w:space="0" w:color="auto"/>
      </w:divBdr>
    </w:div>
    <w:div w:id="1616785878">
      <w:bodyDiv w:val="1"/>
      <w:marLeft w:val="0"/>
      <w:marRight w:val="0"/>
      <w:marTop w:val="0"/>
      <w:marBottom w:val="0"/>
      <w:divBdr>
        <w:top w:val="none" w:sz="0" w:space="0" w:color="auto"/>
        <w:left w:val="none" w:sz="0" w:space="0" w:color="auto"/>
        <w:bottom w:val="none" w:sz="0" w:space="0" w:color="auto"/>
        <w:right w:val="none" w:sz="0" w:space="0" w:color="auto"/>
      </w:divBdr>
    </w:div>
    <w:div w:id="1616786067">
      <w:bodyDiv w:val="1"/>
      <w:marLeft w:val="0"/>
      <w:marRight w:val="0"/>
      <w:marTop w:val="0"/>
      <w:marBottom w:val="0"/>
      <w:divBdr>
        <w:top w:val="none" w:sz="0" w:space="0" w:color="auto"/>
        <w:left w:val="none" w:sz="0" w:space="0" w:color="auto"/>
        <w:bottom w:val="none" w:sz="0" w:space="0" w:color="auto"/>
        <w:right w:val="none" w:sz="0" w:space="0" w:color="auto"/>
      </w:divBdr>
    </w:div>
    <w:div w:id="1616936908">
      <w:bodyDiv w:val="1"/>
      <w:marLeft w:val="0"/>
      <w:marRight w:val="0"/>
      <w:marTop w:val="0"/>
      <w:marBottom w:val="0"/>
      <w:divBdr>
        <w:top w:val="none" w:sz="0" w:space="0" w:color="auto"/>
        <w:left w:val="none" w:sz="0" w:space="0" w:color="auto"/>
        <w:bottom w:val="none" w:sz="0" w:space="0" w:color="auto"/>
        <w:right w:val="none" w:sz="0" w:space="0" w:color="auto"/>
      </w:divBdr>
    </w:div>
    <w:div w:id="1616982506">
      <w:bodyDiv w:val="1"/>
      <w:marLeft w:val="0"/>
      <w:marRight w:val="0"/>
      <w:marTop w:val="0"/>
      <w:marBottom w:val="0"/>
      <w:divBdr>
        <w:top w:val="none" w:sz="0" w:space="0" w:color="auto"/>
        <w:left w:val="none" w:sz="0" w:space="0" w:color="auto"/>
        <w:bottom w:val="none" w:sz="0" w:space="0" w:color="auto"/>
        <w:right w:val="none" w:sz="0" w:space="0" w:color="auto"/>
      </w:divBdr>
    </w:div>
    <w:div w:id="1617172212">
      <w:bodyDiv w:val="1"/>
      <w:marLeft w:val="0"/>
      <w:marRight w:val="0"/>
      <w:marTop w:val="0"/>
      <w:marBottom w:val="0"/>
      <w:divBdr>
        <w:top w:val="none" w:sz="0" w:space="0" w:color="auto"/>
        <w:left w:val="none" w:sz="0" w:space="0" w:color="auto"/>
        <w:bottom w:val="none" w:sz="0" w:space="0" w:color="auto"/>
        <w:right w:val="none" w:sz="0" w:space="0" w:color="auto"/>
      </w:divBdr>
    </w:div>
    <w:div w:id="1617250208">
      <w:bodyDiv w:val="1"/>
      <w:marLeft w:val="0"/>
      <w:marRight w:val="0"/>
      <w:marTop w:val="0"/>
      <w:marBottom w:val="0"/>
      <w:divBdr>
        <w:top w:val="none" w:sz="0" w:space="0" w:color="auto"/>
        <w:left w:val="none" w:sz="0" w:space="0" w:color="auto"/>
        <w:bottom w:val="none" w:sz="0" w:space="0" w:color="auto"/>
        <w:right w:val="none" w:sz="0" w:space="0" w:color="auto"/>
      </w:divBdr>
    </w:div>
    <w:div w:id="1617253199">
      <w:bodyDiv w:val="1"/>
      <w:marLeft w:val="0"/>
      <w:marRight w:val="0"/>
      <w:marTop w:val="0"/>
      <w:marBottom w:val="0"/>
      <w:divBdr>
        <w:top w:val="none" w:sz="0" w:space="0" w:color="auto"/>
        <w:left w:val="none" w:sz="0" w:space="0" w:color="auto"/>
        <w:bottom w:val="none" w:sz="0" w:space="0" w:color="auto"/>
        <w:right w:val="none" w:sz="0" w:space="0" w:color="auto"/>
      </w:divBdr>
    </w:div>
    <w:div w:id="1617254288">
      <w:bodyDiv w:val="1"/>
      <w:marLeft w:val="0"/>
      <w:marRight w:val="0"/>
      <w:marTop w:val="0"/>
      <w:marBottom w:val="0"/>
      <w:divBdr>
        <w:top w:val="none" w:sz="0" w:space="0" w:color="auto"/>
        <w:left w:val="none" w:sz="0" w:space="0" w:color="auto"/>
        <w:bottom w:val="none" w:sz="0" w:space="0" w:color="auto"/>
        <w:right w:val="none" w:sz="0" w:space="0" w:color="auto"/>
      </w:divBdr>
    </w:div>
    <w:div w:id="1617255061">
      <w:bodyDiv w:val="1"/>
      <w:marLeft w:val="0"/>
      <w:marRight w:val="0"/>
      <w:marTop w:val="0"/>
      <w:marBottom w:val="0"/>
      <w:divBdr>
        <w:top w:val="none" w:sz="0" w:space="0" w:color="auto"/>
        <w:left w:val="none" w:sz="0" w:space="0" w:color="auto"/>
        <w:bottom w:val="none" w:sz="0" w:space="0" w:color="auto"/>
        <w:right w:val="none" w:sz="0" w:space="0" w:color="auto"/>
      </w:divBdr>
    </w:div>
    <w:div w:id="1617329537">
      <w:bodyDiv w:val="1"/>
      <w:marLeft w:val="0"/>
      <w:marRight w:val="0"/>
      <w:marTop w:val="0"/>
      <w:marBottom w:val="0"/>
      <w:divBdr>
        <w:top w:val="none" w:sz="0" w:space="0" w:color="auto"/>
        <w:left w:val="none" w:sz="0" w:space="0" w:color="auto"/>
        <w:bottom w:val="none" w:sz="0" w:space="0" w:color="auto"/>
        <w:right w:val="none" w:sz="0" w:space="0" w:color="auto"/>
      </w:divBdr>
    </w:div>
    <w:div w:id="1617365442">
      <w:bodyDiv w:val="1"/>
      <w:marLeft w:val="0"/>
      <w:marRight w:val="0"/>
      <w:marTop w:val="0"/>
      <w:marBottom w:val="0"/>
      <w:divBdr>
        <w:top w:val="none" w:sz="0" w:space="0" w:color="auto"/>
        <w:left w:val="none" w:sz="0" w:space="0" w:color="auto"/>
        <w:bottom w:val="none" w:sz="0" w:space="0" w:color="auto"/>
        <w:right w:val="none" w:sz="0" w:space="0" w:color="auto"/>
      </w:divBdr>
    </w:div>
    <w:div w:id="1617372591">
      <w:bodyDiv w:val="1"/>
      <w:marLeft w:val="0"/>
      <w:marRight w:val="0"/>
      <w:marTop w:val="0"/>
      <w:marBottom w:val="0"/>
      <w:divBdr>
        <w:top w:val="none" w:sz="0" w:space="0" w:color="auto"/>
        <w:left w:val="none" w:sz="0" w:space="0" w:color="auto"/>
        <w:bottom w:val="none" w:sz="0" w:space="0" w:color="auto"/>
        <w:right w:val="none" w:sz="0" w:space="0" w:color="auto"/>
      </w:divBdr>
    </w:div>
    <w:div w:id="1617373460">
      <w:bodyDiv w:val="1"/>
      <w:marLeft w:val="0"/>
      <w:marRight w:val="0"/>
      <w:marTop w:val="0"/>
      <w:marBottom w:val="0"/>
      <w:divBdr>
        <w:top w:val="none" w:sz="0" w:space="0" w:color="auto"/>
        <w:left w:val="none" w:sz="0" w:space="0" w:color="auto"/>
        <w:bottom w:val="none" w:sz="0" w:space="0" w:color="auto"/>
        <w:right w:val="none" w:sz="0" w:space="0" w:color="auto"/>
      </w:divBdr>
    </w:div>
    <w:div w:id="1617516534">
      <w:bodyDiv w:val="1"/>
      <w:marLeft w:val="0"/>
      <w:marRight w:val="0"/>
      <w:marTop w:val="0"/>
      <w:marBottom w:val="0"/>
      <w:divBdr>
        <w:top w:val="none" w:sz="0" w:space="0" w:color="auto"/>
        <w:left w:val="none" w:sz="0" w:space="0" w:color="auto"/>
        <w:bottom w:val="none" w:sz="0" w:space="0" w:color="auto"/>
        <w:right w:val="none" w:sz="0" w:space="0" w:color="auto"/>
      </w:divBdr>
    </w:div>
    <w:div w:id="1617561095">
      <w:bodyDiv w:val="1"/>
      <w:marLeft w:val="0"/>
      <w:marRight w:val="0"/>
      <w:marTop w:val="0"/>
      <w:marBottom w:val="0"/>
      <w:divBdr>
        <w:top w:val="none" w:sz="0" w:space="0" w:color="auto"/>
        <w:left w:val="none" w:sz="0" w:space="0" w:color="auto"/>
        <w:bottom w:val="none" w:sz="0" w:space="0" w:color="auto"/>
        <w:right w:val="none" w:sz="0" w:space="0" w:color="auto"/>
      </w:divBdr>
    </w:div>
    <w:div w:id="1617906155">
      <w:bodyDiv w:val="1"/>
      <w:marLeft w:val="0"/>
      <w:marRight w:val="0"/>
      <w:marTop w:val="0"/>
      <w:marBottom w:val="0"/>
      <w:divBdr>
        <w:top w:val="none" w:sz="0" w:space="0" w:color="auto"/>
        <w:left w:val="none" w:sz="0" w:space="0" w:color="auto"/>
        <w:bottom w:val="none" w:sz="0" w:space="0" w:color="auto"/>
        <w:right w:val="none" w:sz="0" w:space="0" w:color="auto"/>
      </w:divBdr>
    </w:div>
    <w:div w:id="1617906341">
      <w:bodyDiv w:val="1"/>
      <w:marLeft w:val="0"/>
      <w:marRight w:val="0"/>
      <w:marTop w:val="0"/>
      <w:marBottom w:val="0"/>
      <w:divBdr>
        <w:top w:val="none" w:sz="0" w:space="0" w:color="auto"/>
        <w:left w:val="none" w:sz="0" w:space="0" w:color="auto"/>
        <w:bottom w:val="none" w:sz="0" w:space="0" w:color="auto"/>
        <w:right w:val="none" w:sz="0" w:space="0" w:color="auto"/>
      </w:divBdr>
    </w:div>
    <w:div w:id="1617952890">
      <w:bodyDiv w:val="1"/>
      <w:marLeft w:val="0"/>
      <w:marRight w:val="0"/>
      <w:marTop w:val="0"/>
      <w:marBottom w:val="0"/>
      <w:divBdr>
        <w:top w:val="none" w:sz="0" w:space="0" w:color="auto"/>
        <w:left w:val="none" w:sz="0" w:space="0" w:color="auto"/>
        <w:bottom w:val="none" w:sz="0" w:space="0" w:color="auto"/>
        <w:right w:val="none" w:sz="0" w:space="0" w:color="auto"/>
      </w:divBdr>
    </w:div>
    <w:div w:id="1618026826">
      <w:bodyDiv w:val="1"/>
      <w:marLeft w:val="0"/>
      <w:marRight w:val="0"/>
      <w:marTop w:val="0"/>
      <w:marBottom w:val="0"/>
      <w:divBdr>
        <w:top w:val="none" w:sz="0" w:space="0" w:color="auto"/>
        <w:left w:val="none" w:sz="0" w:space="0" w:color="auto"/>
        <w:bottom w:val="none" w:sz="0" w:space="0" w:color="auto"/>
        <w:right w:val="none" w:sz="0" w:space="0" w:color="auto"/>
      </w:divBdr>
    </w:div>
    <w:div w:id="1618097227">
      <w:bodyDiv w:val="1"/>
      <w:marLeft w:val="0"/>
      <w:marRight w:val="0"/>
      <w:marTop w:val="0"/>
      <w:marBottom w:val="0"/>
      <w:divBdr>
        <w:top w:val="none" w:sz="0" w:space="0" w:color="auto"/>
        <w:left w:val="none" w:sz="0" w:space="0" w:color="auto"/>
        <w:bottom w:val="none" w:sz="0" w:space="0" w:color="auto"/>
        <w:right w:val="none" w:sz="0" w:space="0" w:color="auto"/>
      </w:divBdr>
    </w:div>
    <w:div w:id="1618367742">
      <w:bodyDiv w:val="1"/>
      <w:marLeft w:val="0"/>
      <w:marRight w:val="0"/>
      <w:marTop w:val="0"/>
      <w:marBottom w:val="0"/>
      <w:divBdr>
        <w:top w:val="none" w:sz="0" w:space="0" w:color="auto"/>
        <w:left w:val="none" w:sz="0" w:space="0" w:color="auto"/>
        <w:bottom w:val="none" w:sz="0" w:space="0" w:color="auto"/>
        <w:right w:val="none" w:sz="0" w:space="0" w:color="auto"/>
      </w:divBdr>
    </w:div>
    <w:div w:id="1618488253">
      <w:bodyDiv w:val="1"/>
      <w:marLeft w:val="0"/>
      <w:marRight w:val="0"/>
      <w:marTop w:val="0"/>
      <w:marBottom w:val="0"/>
      <w:divBdr>
        <w:top w:val="none" w:sz="0" w:space="0" w:color="auto"/>
        <w:left w:val="none" w:sz="0" w:space="0" w:color="auto"/>
        <w:bottom w:val="none" w:sz="0" w:space="0" w:color="auto"/>
        <w:right w:val="none" w:sz="0" w:space="0" w:color="auto"/>
      </w:divBdr>
    </w:div>
    <w:div w:id="1618752949">
      <w:bodyDiv w:val="1"/>
      <w:marLeft w:val="0"/>
      <w:marRight w:val="0"/>
      <w:marTop w:val="0"/>
      <w:marBottom w:val="0"/>
      <w:divBdr>
        <w:top w:val="none" w:sz="0" w:space="0" w:color="auto"/>
        <w:left w:val="none" w:sz="0" w:space="0" w:color="auto"/>
        <w:bottom w:val="none" w:sz="0" w:space="0" w:color="auto"/>
        <w:right w:val="none" w:sz="0" w:space="0" w:color="auto"/>
      </w:divBdr>
    </w:div>
    <w:div w:id="1618757098">
      <w:bodyDiv w:val="1"/>
      <w:marLeft w:val="0"/>
      <w:marRight w:val="0"/>
      <w:marTop w:val="0"/>
      <w:marBottom w:val="0"/>
      <w:divBdr>
        <w:top w:val="none" w:sz="0" w:space="0" w:color="auto"/>
        <w:left w:val="none" w:sz="0" w:space="0" w:color="auto"/>
        <w:bottom w:val="none" w:sz="0" w:space="0" w:color="auto"/>
        <w:right w:val="none" w:sz="0" w:space="0" w:color="auto"/>
      </w:divBdr>
    </w:div>
    <w:div w:id="1618901650">
      <w:bodyDiv w:val="1"/>
      <w:marLeft w:val="0"/>
      <w:marRight w:val="0"/>
      <w:marTop w:val="0"/>
      <w:marBottom w:val="0"/>
      <w:divBdr>
        <w:top w:val="none" w:sz="0" w:space="0" w:color="auto"/>
        <w:left w:val="none" w:sz="0" w:space="0" w:color="auto"/>
        <w:bottom w:val="none" w:sz="0" w:space="0" w:color="auto"/>
        <w:right w:val="none" w:sz="0" w:space="0" w:color="auto"/>
      </w:divBdr>
    </w:div>
    <w:div w:id="1618951169">
      <w:bodyDiv w:val="1"/>
      <w:marLeft w:val="0"/>
      <w:marRight w:val="0"/>
      <w:marTop w:val="0"/>
      <w:marBottom w:val="0"/>
      <w:divBdr>
        <w:top w:val="none" w:sz="0" w:space="0" w:color="auto"/>
        <w:left w:val="none" w:sz="0" w:space="0" w:color="auto"/>
        <w:bottom w:val="none" w:sz="0" w:space="0" w:color="auto"/>
        <w:right w:val="none" w:sz="0" w:space="0" w:color="auto"/>
      </w:divBdr>
    </w:div>
    <w:div w:id="1619139449">
      <w:bodyDiv w:val="1"/>
      <w:marLeft w:val="0"/>
      <w:marRight w:val="0"/>
      <w:marTop w:val="0"/>
      <w:marBottom w:val="0"/>
      <w:divBdr>
        <w:top w:val="none" w:sz="0" w:space="0" w:color="auto"/>
        <w:left w:val="none" w:sz="0" w:space="0" w:color="auto"/>
        <w:bottom w:val="none" w:sz="0" w:space="0" w:color="auto"/>
        <w:right w:val="none" w:sz="0" w:space="0" w:color="auto"/>
      </w:divBdr>
    </w:div>
    <w:div w:id="1619222486">
      <w:bodyDiv w:val="1"/>
      <w:marLeft w:val="0"/>
      <w:marRight w:val="0"/>
      <w:marTop w:val="0"/>
      <w:marBottom w:val="0"/>
      <w:divBdr>
        <w:top w:val="none" w:sz="0" w:space="0" w:color="auto"/>
        <w:left w:val="none" w:sz="0" w:space="0" w:color="auto"/>
        <w:bottom w:val="none" w:sz="0" w:space="0" w:color="auto"/>
        <w:right w:val="none" w:sz="0" w:space="0" w:color="auto"/>
      </w:divBdr>
    </w:div>
    <w:div w:id="1619264675">
      <w:bodyDiv w:val="1"/>
      <w:marLeft w:val="0"/>
      <w:marRight w:val="0"/>
      <w:marTop w:val="0"/>
      <w:marBottom w:val="0"/>
      <w:divBdr>
        <w:top w:val="none" w:sz="0" w:space="0" w:color="auto"/>
        <w:left w:val="none" w:sz="0" w:space="0" w:color="auto"/>
        <w:bottom w:val="none" w:sz="0" w:space="0" w:color="auto"/>
        <w:right w:val="none" w:sz="0" w:space="0" w:color="auto"/>
      </w:divBdr>
    </w:div>
    <w:div w:id="1619289637">
      <w:bodyDiv w:val="1"/>
      <w:marLeft w:val="0"/>
      <w:marRight w:val="0"/>
      <w:marTop w:val="0"/>
      <w:marBottom w:val="0"/>
      <w:divBdr>
        <w:top w:val="none" w:sz="0" w:space="0" w:color="auto"/>
        <w:left w:val="none" w:sz="0" w:space="0" w:color="auto"/>
        <w:bottom w:val="none" w:sz="0" w:space="0" w:color="auto"/>
        <w:right w:val="none" w:sz="0" w:space="0" w:color="auto"/>
      </w:divBdr>
    </w:div>
    <w:div w:id="1619291397">
      <w:bodyDiv w:val="1"/>
      <w:marLeft w:val="0"/>
      <w:marRight w:val="0"/>
      <w:marTop w:val="0"/>
      <w:marBottom w:val="0"/>
      <w:divBdr>
        <w:top w:val="none" w:sz="0" w:space="0" w:color="auto"/>
        <w:left w:val="none" w:sz="0" w:space="0" w:color="auto"/>
        <w:bottom w:val="none" w:sz="0" w:space="0" w:color="auto"/>
        <w:right w:val="none" w:sz="0" w:space="0" w:color="auto"/>
      </w:divBdr>
    </w:div>
    <w:div w:id="1619333122">
      <w:bodyDiv w:val="1"/>
      <w:marLeft w:val="0"/>
      <w:marRight w:val="0"/>
      <w:marTop w:val="0"/>
      <w:marBottom w:val="0"/>
      <w:divBdr>
        <w:top w:val="none" w:sz="0" w:space="0" w:color="auto"/>
        <w:left w:val="none" w:sz="0" w:space="0" w:color="auto"/>
        <w:bottom w:val="none" w:sz="0" w:space="0" w:color="auto"/>
        <w:right w:val="none" w:sz="0" w:space="0" w:color="auto"/>
      </w:divBdr>
    </w:div>
    <w:div w:id="1619336386">
      <w:bodyDiv w:val="1"/>
      <w:marLeft w:val="0"/>
      <w:marRight w:val="0"/>
      <w:marTop w:val="0"/>
      <w:marBottom w:val="0"/>
      <w:divBdr>
        <w:top w:val="none" w:sz="0" w:space="0" w:color="auto"/>
        <w:left w:val="none" w:sz="0" w:space="0" w:color="auto"/>
        <w:bottom w:val="none" w:sz="0" w:space="0" w:color="auto"/>
        <w:right w:val="none" w:sz="0" w:space="0" w:color="auto"/>
      </w:divBdr>
    </w:div>
    <w:div w:id="1619414083">
      <w:bodyDiv w:val="1"/>
      <w:marLeft w:val="0"/>
      <w:marRight w:val="0"/>
      <w:marTop w:val="0"/>
      <w:marBottom w:val="0"/>
      <w:divBdr>
        <w:top w:val="none" w:sz="0" w:space="0" w:color="auto"/>
        <w:left w:val="none" w:sz="0" w:space="0" w:color="auto"/>
        <w:bottom w:val="none" w:sz="0" w:space="0" w:color="auto"/>
        <w:right w:val="none" w:sz="0" w:space="0" w:color="auto"/>
      </w:divBdr>
    </w:div>
    <w:div w:id="1619681079">
      <w:bodyDiv w:val="1"/>
      <w:marLeft w:val="0"/>
      <w:marRight w:val="0"/>
      <w:marTop w:val="0"/>
      <w:marBottom w:val="0"/>
      <w:divBdr>
        <w:top w:val="none" w:sz="0" w:space="0" w:color="auto"/>
        <w:left w:val="none" w:sz="0" w:space="0" w:color="auto"/>
        <w:bottom w:val="none" w:sz="0" w:space="0" w:color="auto"/>
        <w:right w:val="none" w:sz="0" w:space="0" w:color="auto"/>
      </w:divBdr>
    </w:div>
    <w:div w:id="1619988450">
      <w:bodyDiv w:val="1"/>
      <w:marLeft w:val="0"/>
      <w:marRight w:val="0"/>
      <w:marTop w:val="0"/>
      <w:marBottom w:val="0"/>
      <w:divBdr>
        <w:top w:val="none" w:sz="0" w:space="0" w:color="auto"/>
        <w:left w:val="none" w:sz="0" w:space="0" w:color="auto"/>
        <w:bottom w:val="none" w:sz="0" w:space="0" w:color="auto"/>
        <w:right w:val="none" w:sz="0" w:space="0" w:color="auto"/>
      </w:divBdr>
    </w:div>
    <w:div w:id="1619989860">
      <w:bodyDiv w:val="1"/>
      <w:marLeft w:val="0"/>
      <w:marRight w:val="0"/>
      <w:marTop w:val="0"/>
      <w:marBottom w:val="0"/>
      <w:divBdr>
        <w:top w:val="none" w:sz="0" w:space="0" w:color="auto"/>
        <w:left w:val="none" w:sz="0" w:space="0" w:color="auto"/>
        <w:bottom w:val="none" w:sz="0" w:space="0" w:color="auto"/>
        <w:right w:val="none" w:sz="0" w:space="0" w:color="auto"/>
      </w:divBdr>
    </w:div>
    <w:div w:id="1620070103">
      <w:bodyDiv w:val="1"/>
      <w:marLeft w:val="0"/>
      <w:marRight w:val="0"/>
      <w:marTop w:val="0"/>
      <w:marBottom w:val="0"/>
      <w:divBdr>
        <w:top w:val="none" w:sz="0" w:space="0" w:color="auto"/>
        <w:left w:val="none" w:sz="0" w:space="0" w:color="auto"/>
        <w:bottom w:val="none" w:sz="0" w:space="0" w:color="auto"/>
        <w:right w:val="none" w:sz="0" w:space="0" w:color="auto"/>
      </w:divBdr>
    </w:div>
    <w:div w:id="1620139496">
      <w:bodyDiv w:val="1"/>
      <w:marLeft w:val="0"/>
      <w:marRight w:val="0"/>
      <w:marTop w:val="0"/>
      <w:marBottom w:val="0"/>
      <w:divBdr>
        <w:top w:val="none" w:sz="0" w:space="0" w:color="auto"/>
        <w:left w:val="none" w:sz="0" w:space="0" w:color="auto"/>
        <w:bottom w:val="none" w:sz="0" w:space="0" w:color="auto"/>
        <w:right w:val="none" w:sz="0" w:space="0" w:color="auto"/>
      </w:divBdr>
    </w:div>
    <w:div w:id="1620213096">
      <w:bodyDiv w:val="1"/>
      <w:marLeft w:val="0"/>
      <w:marRight w:val="0"/>
      <w:marTop w:val="0"/>
      <w:marBottom w:val="0"/>
      <w:divBdr>
        <w:top w:val="none" w:sz="0" w:space="0" w:color="auto"/>
        <w:left w:val="none" w:sz="0" w:space="0" w:color="auto"/>
        <w:bottom w:val="none" w:sz="0" w:space="0" w:color="auto"/>
        <w:right w:val="none" w:sz="0" w:space="0" w:color="auto"/>
      </w:divBdr>
    </w:div>
    <w:div w:id="1620258426">
      <w:bodyDiv w:val="1"/>
      <w:marLeft w:val="0"/>
      <w:marRight w:val="0"/>
      <w:marTop w:val="0"/>
      <w:marBottom w:val="0"/>
      <w:divBdr>
        <w:top w:val="none" w:sz="0" w:space="0" w:color="auto"/>
        <w:left w:val="none" w:sz="0" w:space="0" w:color="auto"/>
        <w:bottom w:val="none" w:sz="0" w:space="0" w:color="auto"/>
        <w:right w:val="none" w:sz="0" w:space="0" w:color="auto"/>
      </w:divBdr>
    </w:div>
    <w:div w:id="1620381471">
      <w:bodyDiv w:val="1"/>
      <w:marLeft w:val="0"/>
      <w:marRight w:val="0"/>
      <w:marTop w:val="0"/>
      <w:marBottom w:val="0"/>
      <w:divBdr>
        <w:top w:val="none" w:sz="0" w:space="0" w:color="auto"/>
        <w:left w:val="none" w:sz="0" w:space="0" w:color="auto"/>
        <w:bottom w:val="none" w:sz="0" w:space="0" w:color="auto"/>
        <w:right w:val="none" w:sz="0" w:space="0" w:color="auto"/>
      </w:divBdr>
    </w:div>
    <w:div w:id="1620408656">
      <w:bodyDiv w:val="1"/>
      <w:marLeft w:val="0"/>
      <w:marRight w:val="0"/>
      <w:marTop w:val="0"/>
      <w:marBottom w:val="0"/>
      <w:divBdr>
        <w:top w:val="none" w:sz="0" w:space="0" w:color="auto"/>
        <w:left w:val="none" w:sz="0" w:space="0" w:color="auto"/>
        <w:bottom w:val="none" w:sz="0" w:space="0" w:color="auto"/>
        <w:right w:val="none" w:sz="0" w:space="0" w:color="auto"/>
      </w:divBdr>
    </w:div>
    <w:div w:id="1620448133">
      <w:bodyDiv w:val="1"/>
      <w:marLeft w:val="0"/>
      <w:marRight w:val="0"/>
      <w:marTop w:val="0"/>
      <w:marBottom w:val="0"/>
      <w:divBdr>
        <w:top w:val="none" w:sz="0" w:space="0" w:color="auto"/>
        <w:left w:val="none" w:sz="0" w:space="0" w:color="auto"/>
        <w:bottom w:val="none" w:sz="0" w:space="0" w:color="auto"/>
        <w:right w:val="none" w:sz="0" w:space="0" w:color="auto"/>
      </w:divBdr>
    </w:div>
    <w:div w:id="1620795121">
      <w:bodyDiv w:val="1"/>
      <w:marLeft w:val="0"/>
      <w:marRight w:val="0"/>
      <w:marTop w:val="0"/>
      <w:marBottom w:val="0"/>
      <w:divBdr>
        <w:top w:val="none" w:sz="0" w:space="0" w:color="auto"/>
        <w:left w:val="none" w:sz="0" w:space="0" w:color="auto"/>
        <w:bottom w:val="none" w:sz="0" w:space="0" w:color="auto"/>
        <w:right w:val="none" w:sz="0" w:space="0" w:color="auto"/>
      </w:divBdr>
    </w:div>
    <w:div w:id="1620797797">
      <w:bodyDiv w:val="1"/>
      <w:marLeft w:val="0"/>
      <w:marRight w:val="0"/>
      <w:marTop w:val="0"/>
      <w:marBottom w:val="0"/>
      <w:divBdr>
        <w:top w:val="none" w:sz="0" w:space="0" w:color="auto"/>
        <w:left w:val="none" w:sz="0" w:space="0" w:color="auto"/>
        <w:bottom w:val="none" w:sz="0" w:space="0" w:color="auto"/>
        <w:right w:val="none" w:sz="0" w:space="0" w:color="auto"/>
      </w:divBdr>
    </w:div>
    <w:div w:id="1620912957">
      <w:bodyDiv w:val="1"/>
      <w:marLeft w:val="0"/>
      <w:marRight w:val="0"/>
      <w:marTop w:val="0"/>
      <w:marBottom w:val="0"/>
      <w:divBdr>
        <w:top w:val="none" w:sz="0" w:space="0" w:color="auto"/>
        <w:left w:val="none" w:sz="0" w:space="0" w:color="auto"/>
        <w:bottom w:val="none" w:sz="0" w:space="0" w:color="auto"/>
        <w:right w:val="none" w:sz="0" w:space="0" w:color="auto"/>
      </w:divBdr>
    </w:div>
    <w:div w:id="1620917835">
      <w:bodyDiv w:val="1"/>
      <w:marLeft w:val="0"/>
      <w:marRight w:val="0"/>
      <w:marTop w:val="0"/>
      <w:marBottom w:val="0"/>
      <w:divBdr>
        <w:top w:val="none" w:sz="0" w:space="0" w:color="auto"/>
        <w:left w:val="none" w:sz="0" w:space="0" w:color="auto"/>
        <w:bottom w:val="none" w:sz="0" w:space="0" w:color="auto"/>
        <w:right w:val="none" w:sz="0" w:space="0" w:color="auto"/>
      </w:divBdr>
    </w:div>
    <w:div w:id="1621105656">
      <w:bodyDiv w:val="1"/>
      <w:marLeft w:val="0"/>
      <w:marRight w:val="0"/>
      <w:marTop w:val="0"/>
      <w:marBottom w:val="0"/>
      <w:divBdr>
        <w:top w:val="none" w:sz="0" w:space="0" w:color="auto"/>
        <w:left w:val="none" w:sz="0" w:space="0" w:color="auto"/>
        <w:bottom w:val="none" w:sz="0" w:space="0" w:color="auto"/>
        <w:right w:val="none" w:sz="0" w:space="0" w:color="auto"/>
      </w:divBdr>
    </w:div>
    <w:div w:id="1621300155">
      <w:bodyDiv w:val="1"/>
      <w:marLeft w:val="0"/>
      <w:marRight w:val="0"/>
      <w:marTop w:val="0"/>
      <w:marBottom w:val="0"/>
      <w:divBdr>
        <w:top w:val="none" w:sz="0" w:space="0" w:color="auto"/>
        <w:left w:val="none" w:sz="0" w:space="0" w:color="auto"/>
        <w:bottom w:val="none" w:sz="0" w:space="0" w:color="auto"/>
        <w:right w:val="none" w:sz="0" w:space="0" w:color="auto"/>
      </w:divBdr>
    </w:div>
    <w:div w:id="1621374465">
      <w:bodyDiv w:val="1"/>
      <w:marLeft w:val="0"/>
      <w:marRight w:val="0"/>
      <w:marTop w:val="0"/>
      <w:marBottom w:val="0"/>
      <w:divBdr>
        <w:top w:val="none" w:sz="0" w:space="0" w:color="auto"/>
        <w:left w:val="none" w:sz="0" w:space="0" w:color="auto"/>
        <w:bottom w:val="none" w:sz="0" w:space="0" w:color="auto"/>
        <w:right w:val="none" w:sz="0" w:space="0" w:color="auto"/>
      </w:divBdr>
    </w:div>
    <w:div w:id="1621716056">
      <w:bodyDiv w:val="1"/>
      <w:marLeft w:val="0"/>
      <w:marRight w:val="0"/>
      <w:marTop w:val="0"/>
      <w:marBottom w:val="0"/>
      <w:divBdr>
        <w:top w:val="none" w:sz="0" w:space="0" w:color="auto"/>
        <w:left w:val="none" w:sz="0" w:space="0" w:color="auto"/>
        <w:bottom w:val="none" w:sz="0" w:space="0" w:color="auto"/>
        <w:right w:val="none" w:sz="0" w:space="0" w:color="auto"/>
      </w:divBdr>
    </w:div>
    <w:div w:id="1621763803">
      <w:bodyDiv w:val="1"/>
      <w:marLeft w:val="0"/>
      <w:marRight w:val="0"/>
      <w:marTop w:val="0"/>
      <w:marBottom w:val="0"/>
      <w:divBdr>
        <w:top w:val="none" w:sz="0" w:space="0" w:color="auto"/>
        <w:left w:val="none" w:sz="0" w:space="0" w:color="auto"/>
        <w:bottom w:val="none" w:sz="0" w:space="0" w:color="auto"/>
        <w:right w:val="none" w:sz="0" w:space="0" w:color="auto"/>
      </w:divBdr>
    </w:div>
    <w:div w:id="1621952654">
      <w:bodyDiv w:val="1"/>
      <w:marLeft w:val="0"/>
      <w:marRight w:val="0"/>
      <w:marTop w:val="0"/>
      <w:marBottom w:val="0"/>
      <w:divBdr>
        <w:top w:val="none" w:sz="0" w:space="0" w:color="auto"/>
        <w:left w:val="none" w:sz="0" w:space="0" w:color="auto"/>
        <w:bottom w:val="none" w:sz="0" w:space="0" w:color="auto"/>
        <w:right w:val="none" w:sz="0" w:space="0" w:color="auto"/>
      </w:divBdr>
    </w:div>
    <w:div w:id="1621958339">
      <w:bodyDiv w:val="1"/>
      <w:marLeft w:val="0"/>
      <w:marRight w:val="0"/>
      <w:marTop w:val="0"/>
      <w:marBottom w:val="0"/>
      <w:divBdr>
        <w:top w:val="none" w:sz="0" w:space="0" w:color="auto"/>
        <w:left w:val="none" w:sz="0" w:space="0" w:color="auto"/>
        <w:bottom w:val="none" w:sz="0" w:space="0" w:color="auto"/>
        <w:right w:val="none" w:sz="0" w:space="0" w:color="auto"/>
      </w:divBdr>
    </w:div>
    <w:div w:id="1622029063">
      <w:bodyDiv w:val="1"/>
      <w:marLeft w:val="0"/>
      <w:marRight w:val="0"/>
      <w:marTop w:val="0"/>
      <w:marBottom w:val="0"/>
      <w:divBdr>
        <w:top w:val="none" w:sz="0" w:space="0" w:color="auto"/>
        <w:left w:val="none" w:sz="0" w:space="0" w:color="auto"/>
        <w:bottom w:val="none" w:sz="0" w:space="0" w:color="auto"/>
        <w:right w:val="none" w:sz="0" w:space="0" w:color="auto"/>
      </w:divBdr>
    </w:div>
    <w:div w:id="1622111737">
      <w:bodyDiv w:val="1"/>
      <w:marLeft w:val="0"/>
      <w:marRight w:val="0"/>
      <w:marTop w:val="0"/>
      <w:marBottom w:val="0"/>
      <w:divBdr>
        <w:top w:val="none" w:sz="0" w:space="0" w:color="auto"/>
        <w:left w:val="none" w:sz="0" w:space="0" w:color="auto"/>
        <w:bottom w:val="none" w:sz="0" w:space="0" w:color="auto"/>
        <w:right w:val="none" w:sz="0" w:space="0" w:color="auto"/>
      </w:divBdr>
    </w:div>
    <w:div w:id="1622296892">
      <w:bodyDiv w:val="1"/>
      <w:marLeft w:val="0"/>
      <w:marRight w:val="0"/>
      <w:marTop w:val="0"/>
      <w:marBottom w:val="0"/>
      <w:divBdr>
        <w:top w:val="none" w:sz="0" w:space="0" w:color="auto"/>
        <w:left w:val="none" w:sz="0" w:space="0" w:color="auto"/>
        <w:bottom w:val="none" w:sz="0" w:space="0" w:color="auto"/>
        <w:right w:val="none" w:sz="0" w:space="0" w:color="auto"/>
      </w:divBdr>
    </w:div>
    <w:div w:id="1622491179">
      <w:bodyDiv w:val="1"/>
      <w:marLeft w:val="0"/>
      <w:marRight w:val="0"/>
      <w:marTop w:val="0"/>
      <w:marBottom w:val="0"/>
      <w:divBdr>
        <w:top w:val="none" w:sz="0" w:space="0" w:color="auto"/>
        <w:left w:val="none" w:sz="0" w:space="0" w:color="auto"/>
        <w:bottom w:val="none" w:sz="0" w:space="0" w:color="auto"/>
        <w:right w:val="none" w:sz="0" w:space="0" w:color="auto"/>
      </w:divBdr>
    </w:div>
    <w:div w:id="1622568394">
      <w:bodyDiv w:val="1"/>
      <w:marLeft w:val="0"/>
      <w:marRight w:val="0"/>
      <w:marTop w:val="0"/>
      <w:marBottom w:val="0"/>
      <w:divBdr>
        <w:top w:val="none" w:sz="0" w:space="0" w:color="auto"/>
        <w:left w:val="none" w:sz="0" w:space="0" w:color="auto"/>
        <w:bottom w:val="none" w:sz="0" w:space="0" w:color="auto"/>
        <w:right w:val="none" w:sz="0" w:space="0" w:color="auto"/>
      </w:divBdr>
    </w:div>
    <w:div w:id="1622570610">
      <w:bodyDiv w:val="1"/>
      <w:marLeft w:val="0"/>
      <w:marRight w:val="0"/>
      <w:marTop w:val="0"/>
      <w:marBottom w:val="0"/>
      <w:divBdr>
        <w:top w:val="none" w:sz="0" w:space="0" w:color="auto"/>
        <w:left w:val="none" w:sz="0" w:space="0" w:color="auto"/>
        <w:bottom w:val="none" w:sz="0" w:space="0" w:color="auto"/>
        <w:right w:val="none" w:sz="0" w:space="0" w:color="auto"/>
      </w:divBdr>
    </w:div>
    <w:div w:id="1622608992">
      <w:bodyDiv w:val="1"/>
      <w:marLeft w:val="0"/>
      <w:marRight w:val="0"/>
      <w:marTop w:val="0"/>
      <w:marBottom w:val="0"/>
      <w:divBdr>
        <w:top w:val="none" w:sz="0" w:space="0" w:color="auto"/>
        <w:left w:val="none" w:sz="0" w:space="0" w:color="auto"/>
        <w:bottom w:val="none" w:sz="0" w:space="0" w:color="auto"/>
        <w:right w:val="none" w:sz="0" w:space="0" w:color="auto"/>
      </w:divBdr>
    </w:div>
    <w:div w:id="1622690361">
      <w:bodyDiv w:val="1"/>
      <w:marLeft w:val="0"/>
      <w:marRight w:val="0"/>
      <w:marTop w:val="0"/>
      <w:marBottom w:val="0"/>
      <w:divBdr>
        <w:top w:val="none" w:sz="0" w:space="0" w:color="auto"/>
        <w:left w:val="none" w:sz="0" w:space="0" w:color="auto"/>
        <w:bottom w:val="none" w:sz="0" w:space="0" w:color="auto"/>
        <w:right w:val="none" w:sz="0" w:space="0" w:color="auto"/>
      </w:divBdr>
    </w:div>
    <w:div w:id="1622758663">
      <w:bodyDiv w:val="1"/>
      <w:marLeft w:val="0"/>
      <w:marRight w:val="0"/>
      <w:marTop w:val="0"/>
      <w:marBottom w:val="0"/>
      <w:divBdr>
        <w:top w:val="none" w:sz="0" w:space="0" w:color="auto"/>
        <w:left w:val="none" w:sz="0" w:space="0" w:color="auto"/>
        <w:bottom w:val="none" w:sz="0" w:space="0" w:color="auto"/>
        <w:right w:val="none" w:sz="0" w:space="0" w:color="auto"/>
      </w:divBdr>
    </w:div>
    <w:div w:id="1622808716">
      <w:bodyDiv w:val="1"/>
      <w:marLeft w:val="0"/>
      <w:marRight w:val="0"/>
      <w:marTop w:val="0"/>
      <w:marBottom w:val="0"/>
      <w:divBdr>
        <w:top w:val="none" w:sz="0" w:space="0" w:color="auto"/>
        <w:left w:val="none" w:sz="0" w:space="0" w:color="auto"/>
        <w:bottom w:val="none" w:sz="0" w:space="0" w:color="auto"/>
        <w:right w:val="none" w:sz="0" w:space="0" w:color="auto"/>
      </w:divBdr>
    </w:div>
    <w:div w:id="1623026825">
      <w:bodyDiv w:val="1"/>
      <w:marLeft w:val="0"/>
      <w:marRight w:val="0"/>
      <w:marTop w:val="0"/>
      <w:marBottom w:val="0"/>
      <w:divBdr>
        <w:top w:val="none" w:sz="0" w:space="0" w:color="auto"/>
        <w:left w:val="none" w:sz="0" w:space="0" w:color="auto"/>
        <w:bottom w:val="none" w:sz="0" w:space="0" w:color="auto"/>
        <w:right w:val="none" w:sz="0" w:space="0" w:color="auto"/>
      </w:divBdr>
    </w:div>
    <w:div w:id="1623074024">
      <w:bodyDiv w:val="1"/>
      <w:marLeft w:val="0"/>
      <w:marRight w:val="0"/>
      <w:marTop w:val="0"/>
      <w:marBottom w:val="0"/>
      <w:divBdr>
        <w:top w:val="none" w:sz="0" w:space="0" w:color="auto"/>
        <w:left w:val="none" w:sz="0" w:space="0" w:color="auto"/>
        <w:bottom w:val="none" w:sz="0" w:space="0" w:color="auto"/>
        <w:right w:val="none" w:sz="0" w:space="0" w:color="auto"/>
      </w:divBdr>
    </w:div>
    <w:div w:id="1623144893">
      <w:bodyDiv w:val="1"/>
      <w:marLeft w:val="0"/>
      <w:marRight w:val="0"/>
      <w:marTop w:val="0"/>
      <w:marBottom w:val="0"/>
      <w:divBdr>
        <w:top w:val="none" w:sz="0" w:space="0" w:color="auto"/>
        <w:left w:val="none" w:sz="0" w:space="0" w:color="auto"/>
        <w:bottom w:val="none" w:sz="0" w:space="0" w:color="auto"/>
        <w:right w:val="none" w:sz="0" w:space="0" w:color="auto"/>
      </w:divBdr>
    </w:div>
    <w:div w:id="1623151414">
      <w:bodyDiv w:val="1"/>
      <w:marLeft w:val="0"/>
      <w:marRight w:val="0"/>
      <w:marTop w:val="0"/>
      <w:marBottom w:val="0"/>
      <w:divBdr>
        <w:top w:val="none" w:sz="0" w:space="0" w:color="auto"/>
        <w:left w:val="none" w:sz="0" w:space="0" w:color="auto"/>
        <w:bottom w:val="none" w:sz="0" w:space="0" w:color="auto"/>
        <w:right w:val="none" w:sz="0" w:space="0" w:color="auto"/>
      </w:divBdr>
    </w:div>
    <w:div w:id="1623263759">
      <w:bodyDiv w:val="1"/>
      <w:marLeft w:val="0"/>
      <w:marRight w:val="0"/>
      <w:marTop w:val="0"/>
      <w:marBottom w:val="0"/>
      <w:divBdr>
        <w:top w:val="none" w:sz="0" w:space="0" w:color="auto"/>
        <w:left w:val="none" w:sz="0" w:space="0" w:color="auto"/>
        <w:bottom w:val="none" w:sz="0" w:space="0" w:color="auto"/>
        <w:right w:val="none" w:sz="0" w:space="0" w:color="auto"/>
      </w:divBdr>
    </w:div>
    <w:div w:id="1623344762">
      <w:bodyDiv w:val="1"/>
      <w:marLeft w:val="0"/>
      <w:marRight w:val="0"/>
      <w:marTop w:val="0"/>
      <w:marBottom w:val="0"/>
      <w:divBdr>
        <w:top w:val="none" w:sz="0" w:space="0" w:color="auto"/>
        <w:left w:val="none" w:sz="0" w:space="0" w:color="auto"/>
        <w:bottom w:val="none" w:sz="0" w:space="0" w:color="auto"/>
        <w:right w:val="none" w:sz="0" w:space="0" w:color="auto"/>
      </w:divBdr>
    </w:div>
    <w:div w:id="1623532852">
      <w:bodyDiv w:val="1"/>
      <w:marLeft w:val="0"/>
      <w:marRight w:val="0"/>
      <w:marTop w:val="0"/>
      <w:marBottom w:val="0"/>
      <w:divBdr>
        <w:top w:val="none" w:sz="0" w:space="0" w:color="auto"/>
        <w:left w:val="none" w:sz="0" w:space="0" w:color="auto"/>
        <w:bottom w:val="none" w:sz="0" w:space="0" w:color="auto"/>
        <w:right w:val="none" w:sz="0" w:space="0" w:color="auto"/>
      </w:divBdr>
    </w:div>
    <w:div w:id="1623540243">
      <w:bodyDiv w:val="1"/>
      <w:marLeft w:val="0"/>
      <w:marRight w:val="0"/>
      <w:marTop w:val="0"/>
      <w:marBottom w:val="0"/>
      <w:divBdr>
        <w:top w:val="none" w:sz="0" w:space="0" w:color="auto"/>
        <w:left w:val="none" w:sz="0" w:space="0" w:color="auto"/>
        <w:bottom w:val="none" w:sz="0" w:space="0" w:color="auto"/>
        <w:right w:val="none" w:sz="0" w:space="0" w:color="auto"/>
      </w:divBdr>
    </w:div>
    <w:div w:id="1623654573">
      <w:bodyDiv w:val="1"/>
      <w:marLeft w:val="0"/>
      <w:marRight w:val="0"/>
      <w:marTop w:val="0"/>
      <w:marBottom w:val="0"/>
      <w:divBdr>
        <w:top w:val="none" w:sz="0" w:space="0" w:color="auto"/>
        <w:left w:val="none" w:sz="0" w:space="0" w:color="auto"/>
        <w:bottom w:val="none" w:sz="0" w:space="0" w:color="auto"/>
        <w:right w:val="none" w:sz="0" w:space="0" w:color="auto"/>
      </w:divBdr>
    </w:div>
    <w:div w:id="1623803444">
      <w:bodyDiv w:val="1"/>
      <w:marLeft w:val="0"/>
      <w:marRight w:val="0"/>
      <w:marTop w:val="0"/>
      <w:marBottom w:val="0"/>
      <w:divBdr>
        <w:top w:val="none" w:sz="0" w:space="0" w:color="auto"/>
        <w:left w:val="none" w:sz="0" w:space="0" w:color="auto"/>
        <w:bottom w:val="none" w:sz="0" w:space="0" w:color="auto"/>
        <w:right w:val="none" w:sz="0" w:space="0" w:color="auto"/>
      </w:divBdr>
    </w:div>
    <w:div w:id="1623993552">
      <w:bodyDiv w:val="1"/>
      <w:marLeft w:val="0"/>
      <w:marRight w:val="0"/>
      <w:marTop w:val="0"/>
      <w:marBottom w:val="0"/>
      <w:divBdr>
        <w:top w:val="none" w:sz="0" w:space="0" w:color="auto"/>
        <w:left w:val="none" w:sz="0" w:space="0" w:color="auto"/>
        <w:bottom w:val="none" w:sz="0" w:space="0" w:color="auto"/>
        <w:right w:val="none" w:sz="0" w:space="0" w:color="auto"/>
      </w:divBdr>
    </w:div>
    <w:div w:id="1623999730">
      <w:bodyDiv w:val="1"/>
      <w:marLeft w:val="0"/>
      <w:marRight w:val="0"/>
      <w:marTop w:val="0"/>
      <w:marBottom w:val="0"/>
      <w:divBdr>
        <w:top w:val="none" w:sz="0" w:space="0" w:color="auto"/>
        <w:left w:val="none" w:sz="0" w:space="0" w:color="auto"/>
        <w:bottom w:val="none" w:sz="0" w:space="0" w:color="auto"/>
        <w:right w:val="none" w:sz="0" w:space="0" w:color="auto"/>
      </w:divBdr>
    </w:div>
    <w:div w:id="1624001008">
      <w:bodyDiv w:val="1"/>
      <w:marLeft w:val="0"/>
      <w:marRight w:val="0"/>
      <w:marTop w:val="0"/>
      <w:marBottom w:val="0"/>
      <w:divBdr>
        <w:top w:val="none" w:sz="0" w:space="0" w:color="auto"/>
        <w:left w:val="none" w:sz="0" w:space="0" w:color="auto"/>
        <w:bottom w:val="none" w:sz="0" w:space="0" w:color="auto"/>
        <w:right w:val="none" w:sz="0" w:space="0" w:color="auto"/>
      </w:divBdr>
    </w:div>
    <w:div w:id="1624338800">
      <w:bodyDiv w:val="1"/>
      <w:marLeft w:val="0"/>
      <w:marRight w:val="0"/>
      <w:marTop w:val="0"/>
      <w:marBottom w:val="0"/>
      <w:divBdr>
        <w:top w:val="none" w:sz="0" w:space="0" w:color="auto"/>
        <w:left w:val="none" w:sz="0" w:space="0" w:color="auto"/>
        <w:bottom w:val="none" w:sz="0" w:space="0" w:color="auto"/>
        <w:right w:val="none" w:sz="0" w:space="0" w:color="auto"/>
      </w:divBdr>
    </w:div>
    <w:div w:id="1624339620">
      <w:bodyDiv w:val="1"/>
      <w:marLeft w:val="0"/>
      <w:marRight w:val="0"/>
      <w:marTop w:val="0"/>
      <w:marBottom w:val="0"/>
      <w:divBdr>
        <w:top w:val="none" w:sz="0" w:space="0" w:color="auto"/>
        <w:left w:val="none" w:sz="0" w:space="0" w:color="auto"/>
        <w:bottom w:val="none" w:sz="0" w:space="0" w:color="auto"/>
        <w:right w:val="none" w:sz="0" w:space="0" w:color="auto"/>
      </w:divBdr>
    </w:div>
    <w:div w:id="1624455087">
      <w:bodyDiv w:val="1"/>
      <w:marLeft w:val="0"/>
      <w:marRight w:val="0"/>
      <w:marTop w:val="0"/>
      <w:marBottom w:val="0"/>
      <w:divBdr>
        <w:top w:val="none" w:sz="0" w:space="0" w:color="auto"/>
        <w:left w:val="none" w:sz="0" w:space="0" w:color="auto"/>
        <w:bottom w:val="none" w:sz="0" w:space="0" w:color="auto"/>
        <w:right w:val="none" w:sz="0" w:space="0" w:color="auto"/>
      </w:divBdr>
    </w:div>
    <w:div w:id="1624657680">
      <w:bodyDiv w:val="1"/>
      <w:marLeft w:val="0"/>
      <w:marRight w:val="0"/>
      <w:marTop w:val="0"/>
      <w:marBottom w:val="0"/>
      <w:divBdr>
        <w:top w:val="none" w:sz="0" w:space="0" w:color="auto"/>
        <w:left w:val="none" w:sz="0" w:space="0" w:color="auto"/>
        <w:bottom w:val="none" w:sz="0" w:space="0" w:color="auto"/>
        <w:right w:val="none" w:sz="0" w:space="0" w:color="auto"/>
      </w:divBdr>
    </w:div>
    <w:div w:id="1624733005">
      <w:bodyDiv w:val="1"/>
      <w:marLeft w:val="0"/>
      <w:marRight w:val="0"/>
      <w:marTop w:val="0"/>
      <w:marBottom w:val="0"/>
      <w:divBdr>
        <w:top w:val="none" w:sz="0" w:space="0" w:color="auto"/>
        <w:left w:val="none" w:sz="0" w:space="0" w:color="auto"/>
        <w:bottom w:val="none" w:sz="0" w:space="0" w:color="auto"/>
        <w:right w:val="none" w:sz="0" w:space="0" w:color="auto"/>
      </w:divBdr>
    </w:div>
    <w:div w:id="1624843674">
      <w:bodyDiv w:val="1"/>
      <w:marLeft w:val="0"/>
      <w:marRight w:val="0"/>
      <w:marTop w:val="0"/>
      <w:marBottom w:val="0"/>
      <w:divBdr>
        <w:top w:val="none" w:sz="0" w:space="0" w:color="auto"/>
        <w:left w:val="none" w:sz="0" w:space="0" w:color="auto"/>
        <w:bottom w:val="none" w:sz="0" w:space="0" w:color="auto"/>
        <w:right w:val="none" w:sz="0" w:space="0" w:color="auto"/>
      </w:divBdr>
    </w:div>
    <w:div w:id="1625111748">
      <w:bodyDiv w:val="1"/>
      <w:marLeft w:val="0"/>
      <w:marRight w:val="0"/>
      <w:marTop w:val="0"/>
      <w:marBottom w:val="0"/>
      <w:divBdr>
        <w:top w:val="none" w:sz="0" w:space="0" w:color="auto"/>
        <w:left w:val="none" w:sz="0" w:space="0" w:color="auto"/>
        <w:bottom w:val="none" w:sz="0" w:space="0" w:color="auto"/>
        <w:right w:val="none" w:sz="0" w:space="0" w:color="auto"/>
      </w:divBdr>
    </w:div>
    <w:div w:id="1625112160">
      <w:bodyDiv w:val="1"/>
      <w:marLeft w:val="0"/>
      <w:marRight w:val="0"/>
      <w:marTop w:val="0"/>
      <w:marBottom w:val="0"/>
      <w:divBdr>
        <w:top w:val="none" w:sz="0" w:space="0" w:color="auto"/>
        <w:left w:val="none" w:sz="0" w:space="0" w:color="auto"/>
        <w:bottom w:val="none" w:sz="0" w:space="0" w:color="auto"/>
        <w:right w:val="none" w:sz="0" w:space="0" w:color="auto"/>
      </w:divBdr>
    </w:div>
    <w:div w:id="1625112572">
      <w:bodyDiv w:val="1"/>
      <w:marLeft w:val="0"/>
      <w:marRight w:val="0"/>
      <w:marTop w:val="0"/>
      <w:marBottom w:val="0"/>
      <w:divBdr>
        <w:top w:val="none" w:sz="0" w:space="0" w:color="auto"/>
        <w:left w:val="none" w:sz="0" w:space="0" w:color="auto"/>
        <w:bottom w:val="none" w:sz="0" w:space="0" w:color="auto"/>
        <w:right w:val="none" w:sz="0" w:space="0" w:color="auto"/>
      </w:divBdr>
    </w:div>
    <w:div w:id="1625117363">
      <w:bodyDiv w:val="1"/>
      <w:marLeft w:val="0"/>
      <w:marRight w:val="0"/>
      <w:marTop w:val="0"/>
      <w:marBottom w:val="0"/>
      <w:divBdr>
        <w:top w:val="none" w:sz="0" w:space="0" w:color="auto"/>
        <w:left w:val="none" w:sz="0" w:space="0" w:color="auto"/>
        <w:bottom w:val="none" w:sz="0" w:space="0" w:color="auto"/>
        <w:right w:val="none" w:sz="0" w:space="0" w:color="auto"/>
      </w:divBdr>
    </w:div>
    <w:div w:id="1625117431">
      <w:bodyDiv w:val="1"/>
      <w:marLeft w:val="0"/>
      <w:marRight w:val="0"/>
      <w:marTop w:val="0"/>
      <w:marBottom w:val="0"/>
      <w:divBdr>
        <w:top w:val="none" w:sz="0" w:space="0" w:color="auto"/>
        <w:left w:val="none" w:sz="0" w:space="0" w:color="auto"/>
        <w:bottom w:val="none" w:sz="0" w:space="0" w:color="auto"/>
        <w:right w:val="none" w:sz="0" w:space="0" w:color="auto"/>
      </w:divBdr>
    </w:div>
    <w:div w:id="1625187127">
      <w:bodyDiv w:val="1"/>
      <w:marLeft w:val="0"/>
      <w:marRight w:val="0"/>
      <w:marTop w:val="0"/>
      <w:marBottom w:val="0"/>
      <w:divBdr>
        <w:top w:val="none" w:sz="0" w:space="0" w:color="auto"/>
        <w:left w:val="none" w:sz="0" w:space="0" w:color="auto"/>
        <w:bottom w:val="none" w:sz="0" w:space="0" w:color="auto"/>
        <w:right w:val="none" w:sz="0" w:space="0" w:color="auto"/>
      </w:divBdr>
    </w:div>
    <w:div w:id="1625306431">
      <w:bodyDiv w:val="1"/>
      <w:marLeft w:val="0"/>
      <w:marRight w:val="0"/>
      <w:marTop w:val="0"/>
      <w:marBottom w:val="0"/>
      <w:divBdr>
        <w:top w:val="none" w:sz="0" w:space="0" w:color="auto"/>
        <w:left w:val="none" w:sz="0" w:space="0" w:color="auto"/>
        <w:bottom w:val="none" w:sz="0" w:space="0" w:color="auto"/>
        <w:right w:val="none" w:sz="0" w:space="0" w:color="auto"/>
      </w:divBdr>
    </w:div>
    <w:div w:id="1625308364">
      <w:bodyDiv w:val="1"/>
      <w:marLeft w:val="0"/>
      <w:marRight w:val="0"/>
      <w:marTop w:val="0"/>
      <w:marBottom w:val="0"/>
      <w:divBdr>
        <w:top w:val="none" w:sz="0" w:space="0" w:color="auto"/>
        <w:left w:val="none" w:sz="0" w:space="0" w:color="auto"/>
        <w:bottom w:val="none" w:sz="0" w:space="0" w:color="auto"/>
        <w:right w:val="none" w:sz="0" w:space="0" w:color="auto"/>
      </w:divBdr>
    </w:div>
    <w:div w:id="1625578713">
      <w:bodyDiv w:val="1"/>
      <w:marLeft w:val="0"/>
      <w:marRight w:val="0"/>
      <w:marTop w:val="0"/>
      <w:marBottom w:val="0"/>
      <w:divBdr>
        <w:top w:val="none" w:sz="0" w:space="0" w:color="auto"/>
        <w:left w:val="none" w:sz="0" w:space="0" w:color="auto"/>
        <w:bottom w:val="none" w:sz="0" w:space="0" w:color="auto"/>
        <w:right w:val="none" w:sz="0" w:space="0" w:color="auto"/>
      </w:divBdr>
    </w:div>
    <w:div w:id="1625649731">
      <w:bodyDiv w:val="1"/>
      <w:marLeft w:val="0"/>
      <w:marRight w:val="0"/>
      <w:marTop w:val="0"/>
      <w:marBottom w:val="0"/>
      <w:divBdr>
        <w:top w:val="none" w:sz="0" w:space="0" w:color="auto"/>
        <w:left w:val="none" w:sz="0" w:space="0" w:color="auto"/>
        <w:bottom w:val="none" w:sz="0" w:space="0" w:color="auto"/>
        <w:right w:val="none" w:sz="0" w:space="0" w:color="auto"/>
      </w:divBdr>
    </w:div>
    <w:div w:id="1625651659">
      <w:bodyDiv w:val="1"/>
      <w:marLeft w:val="0"/>
      <w:marRight w:val="0"/>
      <w:marTop w:val="0"/>
      <w:marBottom w:val="0"/>
      <w:divBdr>
        <w:top w:val="none" w:sz="0" w:space="0" w:color="auto"/>
        <w:left w:val="none" w:sz="0" w:space="0" w:color="auto"/>
        <w:bottom w:val="none" w:sz="0" w:space="0" w:color="auto"/>
        <w:right w:val="none" w:sz="0" w:space="0" w:color="auto"/>
      </w:divBdr>
    </w:div>
    <w:div w:id="1625770358">
      <w:bodyDiv w:val="1"/>
      <w:marLeft w:val="0"/>
      <w:marRight w:val="0"/>
      <w:marTop w:val="0"/>
      <w:marBottom w:val="0"/>
      <w:divBdr>
        <w:top w:val="none" w:sz="0" w:space="0" w:color="auto"/>
        <w:left w:val="none" w:sz="0" w:space="0" w:color="auto"/>
        <w:bottom w:val="none" w:sz="0" w:space="0" w:color="auto"/>
        <w:right w:val="none" w:sz="0" w:space="0" w:color="auto"/>
      </w:divBdr>
    </w:div>
    <w:div w:id="1625848670">
      <w:bodyDiv w:val="1"/>
      <w:marLeft w:val="0"/>
      <w:marRight w:val="0"/>
      <w:marTop w:val="0"/>
      <w:marBottom w:val="0"/>
      <w:divBdr>
        <w:top w:val="none" w:sz="0" w:space="0" w:color="auto"/>
        <w:left w:val="none" w:sz="0" w:space="0" w:color="auto"/>
        <w:bottom w:val="none" w:sz="0" w:space="0" w:color="auto"/>
        <w:right w:val="none" w:sz="0" w:space="0" w:color="auto"/>
      </w:divBdr>
    </w:div>
    <w:div w:id="1625963371">
      <w:bodyDiv w:val="1"/>
      <w:marLeft w:val="0"/>
      <w:marRight w:val="0"/>
      <w:marTop w:val="0"/>
      <w:marBottom w:val="0"/>
      <w:divBdr>
        <w:top w:val="none" w:sz="0" w:space="0" w:color="auto"/>
        <w:left w:val="none" w:sz="0" w:space="0" w:color="auto"/>
        <w:bottom w:val="none" w:sz="0" w:space="0" w:color="auto"/>
        <w:right w:val="none" w:sz="0" w:space="0" w:color="auto"/>
      </w:divBdr>
    </w:div>
    <w:div w:id="1626042043">
      <w:bodyDiv w:val="1"/>
      <w:marLeft w:val="0"/>
      <w:marRight w:val="0"/>
      <w:marTop w:val="0"/>
      <w:marBottom w:val="0"/>
      <w:divBdr>
        <w:top w:val="none" w:sz="0" w:space="0" w:color="auto"/>
        <w:left w:val="none" w:sz="0" w:space="0" w:color="auto"/>
        <w:bottom w:val="none" w:sz="0" w:space="0" w:color="auto"/>
        <w:right w:val="none" w:sz="0" w:space="0" w:color="auto"/>
      </w:divBdr>
    </w:div>
    <w:div w:id="1626085488">
      <w:bodyDiv w:val="1"/>
      <w:marLeft w:val="0"/>
      <w:marRight w:val="0"/>
      <w:marTop w:val="0"/>
      <w:marBottom w:val="0"/>
      <w:divBdr>
        <w:top w:val="none" w:sz="0" w:space="0" w:color="auto"/>
        <w:left w:val="none" w:sz="0" w:space="0" w:color="auto"/>
        <w:bottom w:val="none" w:sz="0" w:space="0" w:color="auto"/>
        <w:right w:val="none" w:sz="0" w:space="0" w:color="auto"/>
      </w:divBdr>
    </w:div>
    <w:div w:id="1626109721">
      <w:bodyDiv w:val="1"/>
      <w:marLeft w:val="0"/>
      <w:marRight w:val="0"/>
      <w:marTop w:val="0"/>
      <w:marBottom w:val="0"/>
      <w:divBdr>
        <w:top w:val="none" w:sz="0" w:space="0" w:color="auto"/>
        <w:left w:val="none" w:sz="0" w:space="0" w:color="auto"/>
        <w:bottom w:val="none" w:sz="0" w:space="0" w:color="auto"/>
        <w:right w:val="none" w:sz="0" w:space="0" w:color="auto"/>
      </w:divBdr>
    </w:div>
    <w:div w:id="1626348230">
      <w:bodyDiv w:val="1"/>
      <w:marLeft w:val="0"/>
      <w:marRight w:val="0"/>
      <w:marTop w:val="0"/>
      <w:marBottom w:val="0"/>
      <w:divBdr>
        <w:top w:val="none" w:sz="0" w:space="0" w:color="auto"/>
        <w:left w:val="none" w:sz="0" w:space="0" w:color="auto"/>
        <w:bottom w:val="none" w:sz="0" w:space="0" w:color="auto"/>
        <w:right w:val="none" w:sz="0" w:space="0" w:color="auto"/>
      </w:divBdr>
    </w:div>
    <w:div w:id="1626497075">
      <w:bodyDiv w:val="1"/>
      <w:marLeft w:val="0"/>
      <w:marRight w:val="0"/>
      <w:marTop w:val="0"/>
      <w:marBottom w:val="0"/>
      <w:divBdr>
        <w:top w:val="none" w:sz="0" w:space="0" w:color="auto"/>
        <w:left w:val="none" w:sz="0" w:space="0" w:color="auto"/>
        <w:bottom w:val="none" w:sz="0" w:space="0" w:color="auto"/>
        <w:right w:val="none" w:sz="0" w:space="0" w:color="auto"/>
      </w:divBdr>
    </w:div>
    <w:div w:id="1626499741">
      <w:bodyDiv w:val="1"/>
      <w:marLeft w:val="0"/>
      <w:marRight w:val="0"/>
      <w:marTop w:val="0"/>
      <w:marBottom w:val="0"/>
      <w:divBdr>
        <w:top w:val="none" w:sz="0" w:space="0" w:color="auto"/>
        <w:left w:val="none" w:sz="0" w:space="0" w:color="auto"/>
        <w:bottom w:val="none" w:sz="0" w:space="0" w:color="auto"/>
        <w:right w:val="none" w:sz="0" w:space="0" w:color="auto"/>
      </w:divBdr>
    </w:div>
    <w:div w:id="1626504184">
      <w:bodyDiv w:val="1"/>
      <w:marLeft w:val="0"/>
      <w:marRight w:val="0"/>
      <w:marTop w:val="0"/>
      <w:marBottom w:val="0"/>
      <w:divBdr>
        <w:top w:val="none" w:sz="0" w:space="0" w:color="auto"/>
        <w:left w:val="none" w:sz="0" w:space="0" w:color="auto"/>
        <w:bottom w:val="none" w:sz="0" w:space="0" w:color="auto"/>
        <w:right w:val="none" w:sz="0" w:space="0" w:color="auto"/>
      </w:divBdr>
    </w:div>
    <w:div w:id="1626541805">
      <w:bodyDiv w:val="1"/>
      <w:marLeft w:val="0"/>
      <w:marRight w:val="0"/>
      <w:marTop w:val="0"/>
      <w:marBottom w:val="0"/>
      <w:divBdr>
        <w:top w:val="none" w:sz="0" w:space="0" w:color="auto"/>
        <w:left w:val="none" w:sz="0" w:space="0" w:color="auto"/>
        <w:bottom w:val="none" w:sz="0" w:space="0" w:color="auto"/>
        <w:right w:val="none" w:sz="0" w:space="0" w:color="auto"/>
      </w:divBdr>
    </w:div>
    <w:div w:id="1626614147">
      <w:bodyDiv w:val="1"/>
      <w:marLeft w:val="0"/>
      <w:marRight w:val="0"/>
      <w:marTop w:val="0"/>
      <w:marBottom w:val="0"/>
      <w:divBdr>
        <w:top w:val="none" w:sz="0" w:space="0" w:color="auto"/>
        <w:left w:val="none" w:sz="0" w:space="0" w:color="auto"/>
        <w:bottom w:val="none" w:sz="0" w:space="0" w:color="auto"/>
        <w:right w:val="none" w:sz="0" w:space="0" w:color="auto"/>
      </w:divBdr>
    </w:div>
    <w:div w:id="1626692199">
      <w:bodyDiv w:val="1"/>
      <w:marLeft w:val="0"/>
      <w:marRight w:val="0"/>
      <w:marTop w:val="0"/>
      <w:marBottom w:val="0"/>
      <w:divBdr>
        <w:top w:val="none" w:sz="0" w:space="0" w:color="auto"/>
        <w:left w:val="none" w:sz="0" w:space="0" w:color="auto"/>
        <w:bottom w:val="none" w:sz="0" w:space="0" w:color="auto"/>
        <w:right w:val="none" w:sz="0" w:space="0" w:color="auto"/>
      </w:divBdr>
    </w:div>
    <w:div w:id="1626698203">
      <w:bodyDiv w:val="1"/>
      <w:marLeft w:val="0"/>
      <w:marRight w:val="0"/>
      <w:marTop w:val="0"/>
      <w:marBottom w:val="0"/>
      <w:divBdr>
        <w:top w:val="none" w:sz="0" w:space="0" w:color="auto"/>
        <w:left w:val="none" w:sz="0" w:space="0" w:color="auto"/>
        <w:bottom w:val="none" w:sz="0" w:space="0" w:color="auto"/>
        <w:right w:val="none" w:sz="0" w:space="0" w:color="auto"/>
      </w:divBdr>
    </w:div>
    <w:div w:id="1626883215">
      <w:bodyDiv w:val="1"/>
      <w:marLeft w:val="0"/>
      <w:marRight w:val="0"/>
      <w:marTop w:val="0"/>
      <w:marBottom w:val="0"/>
      <w:divBdr>
        <w:top w:val="none" w:sz="0" w:space="0" w:color="auto"/>
        <w:left w:val="none" w:sz="0" w:space="0" w:color="auto"/>
        <w:bottom w:val="none" w:sz="0" w:space="0" w:color="auto"/>
        <w:right w:val="none" w:sz="0" w:space="0" w:color="auto"/>
      </w:divBdr>
    </w:div>
    <w:div w:id="1626886192">
      <w:bodyDiv w:val="1"/>
      <w:marLeft w:val="0"/>
      <w:marRight w:val="0"/>
      <w:marTop w:val="0"/>
      <w:marBottom w:val="0"/>
      <w:divBdr>
        <w:top w:val="none" w:sz="0" w:space="0" w:color="auto"/>
        <w:left w:val="none" w:sz="0" w:space="0" w:color="auto"/>
        <w:bottom w:val="none" w:sz="0" w:space="0" w:color="auto"/>
        <w:right w:val="none" w:sz="0" w:space="0" w:color="auto"/>
      </w:divBdr>
    </w:div>
    <w:div w:id="1627076120">
      <w:bodyDiv w:val="1"/>
      <w:marLeft w:val="0"/>
      <w:marRight w:val="0"/>
      <w:marTop w:val="0"/>
      <w:marBottom w:val="0"/>
      <w:divBdr>
        <w:top w:val="none" w:sz="0" w:space="0" w:color="auto"/>
        <w:left w:val="none" w:sz="0" w:space="0" w:color="auto"/>
        <w:bottom w:val="none" w:sz="0" w:space="0" w:color="auto"/>
        <w:right w:val="none" w:sz="0" w:space="0" w:color="auto"/>
      </w:divBdr>
    </w:div>
    <w:div w:id="1627084532">
      <w:bodyDiv w:val="1"/>
      <w:marLeft w:val="0"/>
      <w:marRight w:val="0"/>
      <w:marTop w:val="0"/>
      <w:marBottom w:val="0"/>
      <w:divBdr>
        <w:top w:val="none" w:sz="0" w:space="0" w:color="auto"/>
        <w:left w:val="none" w:sz="0" w:space="0" w:color="auto"/>
        <w:bottom w:val="none" w:sz="0" w:space="0" w:color="auto"/>
        <w:right w:val="none" w:sz="0" w:space="0" w:color="auto"/>
      </w:divBdr>
    </w:div>
    <w:div w:id="1627158680">
      <w:bodyDiv w:val="1"/>
      <w:marLeft w:val="0"/>
      <w:marRight w:val="0"/>
      <w:marTop w:val="0"/>
      <w:marBottom w:val="0"/>
      <w:divBdr>
        <w:top w:val="none" w:sz="0" w:space="0" w:color="auto"/>
        <w:left w:val="none" w:sz="0" w:space="0" w:color="auto"/>
        <w:bottom w:val="none" w:sz="0" w:space="0" w:color="auto"/>
        <w:right w:val="none" w:sz="0" w:space="0" w:color="auto"/>
      </w:divBdr>
    </w:div>
    <w:div w:id="1627273788">
      <w:bodyDiv w:val="1"/>
      <w:marLeft w:val="0"/>
      <w:marRight w:val="0"/>
      <w:marTop w:val="0"/>
      <w:marBottom w:val="0"/>
      <w:divBdr>
        <w:top w:val="none" w:sz="0" w:space="0" w:color="auto"/>
        <w:left w:val="none" w:sz="0" w:space="0" w:color="auto"/>
        <w:bottom w:val="none" w:sz="0" w:space="0" w:color="auto"/>
        <w:right w:val="none" w:sz="0" w:space="0" w:color="auto"/>
      </w:divBdr>
    </w:div>
    <w:div w:id="1627275662">
      <w:bodyDiv w:val="1"/>
      <w:marLeft w:val="0"/>
      <w:marRight w:val="0"/>
      <w:marTop w:val="0"/>
      <w:marBottom w:val="0"/>
      <w:divBdr>
        <w:top w:val="none" w:sz="0" w:space="0" w:color="auto"/>
        <w:left w:val="none" w:sz="0" w:space="0" w:color="auto"/>
        <w:bottom w:val="none" w:sz="0" w:space="0" w:color="auto"/>
        <w:right w:val="none" w:sz="0" w:space="0" w:color="auto"/>
      </w:divBdr>
    </w:div>
    <w:div w:id="1627278017">
      <w:bodyDiv w:val="1"/>
      <w:marLeft w:val="0"/>
      <w:marRight w:val="0"/>
      <w:marTop w:val="0"/>
      <w:marBottom w:val="0"/>
      <w:divBdr>
        <w:top w:val="none" w:sz="0" w:space="0" w:color="auto"/>
        <w:left w:val="none" w:sz="0" w:space="0" w:color="auto"/>
        <w:bottom w:val="none" w:sz="0" w:space="0" w:color="auto"/>
        <w:right w:val="none" w:sz="0" w:space="0" w:color="auto"/>
      </w:divBdr>
    </w:div>
    <w:div w:id="1627351095">
      <w:bodyDiv w:val="1"/>
      <w:marLeft w:val="0"/>
      <w:marRight w:val="0"/>
      <w:marTop w:val="0"/>
      <w:marBottom w:val="0"/>
      <w:divBdr>
        <w:top w:val="none" w:sz="0" w:space="0" w:color="auto"/>
        <w:left w:val="none" w:sz="0" w:space="0" w:color="auto"/>
        <w:bottom w:val="none" w:sz="0" w:space="0" w:color="auto"/>
        <w:right w:val="none" w:sz="0" w:space="0" w:color="auto"/>
      </w:divBdr>
    </w:div>
    <w:div w:id="1627392011">
      <w:bodyDiv w:val="1"/>
      <w:marLeft w:val="0"/>
      <w:marRight w:val="0"/>
      <w:marTop w:val="0"/>
      <w:marBottom w:val="0"/>
      <w:divBdr>
        <w:top w:val="none" w:sz="0" w:space="0" w:color="auto"/>
        <w:left w:val="none" w:sz="0" w:space="0" w:color="auto"/>
        <w:bottom w:val="none" w:sz="0" w:space="0" w:color="auto"/>
        <w:right w:val="none" w:sz="0" w:space="0" w:color="auto"/>
      </w:divBdr>
    </w:div>
    <w:div w:id="1627659651">
      <w:bodyDiv w:val="1"/>
      <w:marLeft w:val="0"/>
      <w:marRight w:val="0"/>
      <w:marTop w:val="0"/>
      <w:marBottom w:val="0"/>
      <w:divBdr>
        <w:top w:val="none" w:sz="0" w:space="0" w:color="auto"/>
        <w:left w:val="none" w:sz="0" w:space="0" w:color="auto"/>
        <w:bottom w:val="none" w:sz="0" w:space="0" w:color="auto"/>
        <w:right w:val="none" w:sz="0" w:space="0" w:color="auto"/>
      </w:divBdr>
    </w:div>
    <w:div w:id="1627813184">
      <w:bodyDiv w:val="1"/>
      <w:marLeft w:val="0"/>
      <w:marRight w:val="0"/>
      <w:marTop w:val="0"/>
      <w:marBottom w:val="0"/>
      <w:divBdr>
        <w:top w:val="none" w:sz="0" w:space="0" w:color="auto"/>
        <w:left w:val="none" w:sz="0" w:space="0" w:color="auto"/>
        <w:bottom w:val="none" w:sz="0" w:space="0" w:color="auto"/>
        <w:right w:val="none" w:sz="0" w:space="0" w:color="auto"/>
      </w:divBdr>
    </w:div>
    <w:div w:id="1627930280">
      <w:bodyDiv w:val="1"/>
      <w:marLeft w:val="0"/>
      <w:marRight w:val="0"/>
      <w:marTop w:val="0"/>
      <w:marBottom w:val="0"/>
      <w:divBdr>
        <w:top w:val="none" w:sz="0" w:space="0" w:color="auto"/>
        <w:left w:val="none" w:sz="0" w:space="0" w:color="auto"/>
        <w:bottom w:val="none" w:sz="0" w:space="0" w:color="auto"/>
        <w:right w:val="none" w:sz="0" w:space="0" w:color="auto"/>
      </w:divBdr>
    </w:div>
    <w:div w:id="1628118943">
      <w:bodyDiv w:val="1"/>
      <w:marLeft w:val="0"/>
      <w:marRight w:val="0"/>
      <w:marTop w:val="0"/>
      <w:marBottom w:val="0"/>
      <w:divBdr>
        <w:top w:val="none" w:sz="0" w:space="0" w:color="auto"/>
        <w:left w:val="none" w:sz="0" w:space="0" w:color="auto"/>
        <w:bottom w:val="none" w:sz="0" w:space="0" w:color="auto"/>
        <w:right w:val="none" w:sz="0" w:space="0" w:color="auto"/>
      </w:divBdr>
    </w:div>
    <w:div w:id="1628124385">
      <w:bodyDiv w:val="1"/>
      <w:marLeft w:val="0"/>
      <w:marRight w:val="0"/>
      <w:marTop w:val="0"/>
      <w:marBottom w:val="0"/>
      <w:divBdr>
        <w:top w:val="none" w:sz="0" w:space="0" w:color="auto"/>
        <w:left w:val="none" w:sz="0" w:space="0" w:color="auto"/>
        <w:bottom w:val="none" w:sz="0" w:space="0" w:color="auto"/>
        <w:right w:val="none" w:sz="0" w:space="0" w:color="auto"/>
      </w:divBdr>
    </w:div>
    <w:div w:id="1628318287">
      <w:bodyDiv w:val="1"/>
      <w:marLeft w:val="0"/>
      <w:marRight w:val="0"/>
      <w:marTop w:val="0"/>
      <w:marBottom w:val="0"/>
      <w:divBdr>
        <w:top w:val="none" w:sz="0" w:space="0" w:color="auto"/>
        <w:left w:val="none" w:sz="0" w:space="0" w:color="auto"/>
        <w:bottom w:val="none" w:sz="0" w:space="0" w:color="auto"/>
        <w:right w:val="none" w:sz="0" w:space="0" w:color="auto"/>
      </w:divBdr>
    </w:div>
    <w:div w:id="1628320788">
      <w:bodyDiv w:val="1"/>
      <w:marLeft w:val="0"/>
      <w:marRight w:val="0"/>
      <w:marTop w:val="0"/>
      <w:marBottom w:val="0"/>
      <w:divBdr>
        <w:top w:val="none" w:sz="0" w:space="0" w:color="auto"/>
        <w:left w:val="none" w:sz="0" w:space="0" w:color="auto"/>
        <w:bottom w:val="none" w:sz="0" w:space="0" w:color="auto"/>
        <w:right w:val="none" w:sz="0" w:space="0" w:color="auto"/>
      </w:divBdr>
    </w:div>
    <w:div w:id="1628465494">
      <w:bodyDiv w:val="1"/>
      <w:marLeft w:val="0"/>
      <w:marRight w:val="0"/>
      <w:marTop w:val="0"/>
      <w:marBottom w:val="0"/>
      <w:divBdr>
        <w:top w:val="none" w:sz="0" w:space="0" w:color="auto"/>
        <w:left w:val="none" w:sz="0" w:space="0" w:color="auto"/>
        <w:bottom w:val="none" w:sz="0" w:space="0" w:color="auto"/>
        <w:right w:val="none" w:sz="0" w:space="0" w:color="auto"/>
      </w:divBdr>
    </w:div>
    <w:div w:id="1628655255">
      <w:bodyDiv w:val="1"/>
      <w:marLeft w:val="0"/>
      <w:marRight w:val="0"/>
      <w:marTop w:val="0"/>
      <w:marBottom w:val="0"/>
      <w:divBdr>
        <w:top w:val="none" w:sz="0" w:space="0" w:color="auto"/>
        <w:left w:val="none" w:sz="0" w:space="0" w:color="auto"/>
        <w:bottom w:val="none" w:sz="0" w:space="0" w:color="auto"/>
        <w:right w:val="none" w:sz="0" w:space="0" w:color="auto"/>
      </w:divBdr>
    </w:div>
    <w:div w:id="1628773196">
      <w:bodyDiv w:val="1"/>
      <w:marLeft w:val="0"/>
      <w:marRight w:val="0"/>
      <w:marTop w:val="0"/>
      <w:marBottom w:val="0"/>
      <w:divBdr>
        <w:top w:val="none" w:sz="0" w:space="0" w:color="auto"/>
        <w:left w:val="none" w:sz="0" w:space="0" w:color="auto"/>
        <w:bottom w:val="none" w:sz="0" w:space="0" w:color="auto"/>
        <w:right w:val="none" w:sz="0" w:space="0" w:color="auto"/>
      </w:divBdr>
    </w:div>
    <w:div w:id="1628925626">
      <w:bodyDiv w:val="1"/>
      <w:marLeft w:val="0"/>
      <w:marRight w:val="0"/>
      <w:marTop w:val="0"/>
      <w:marBottom w:val="0"/>
      <w:divBdr>
        <w:top w:val="none" w:sz="0" w:space="0" w:color="auto"/>
        <w:left w:val="none" w:sz="0" w:space="0" w:color="auto"/>
        <w:bottom w:val="none" w:sz="0" w:space="0" w:color="auto"/>
        <w:right w:val="none" w:sz="0" w:space="0" w:color="auto"/>
      </w:divBdr>
    </w:div>
    <w:div w:id="1628929867">
      <w:bodyDiv w:val="1"/>
      <w:marLeft w:val="0"/>
      <w:marRight w:val="0"/>
      <w:marTop w:val="0"/>
      <w:marBottom w:val="0"/>
      <w:divBdr>
        <w:top w:val="none" w:sz="0" w:space="0" w:color="auto"/>
        <w:left w:val="none" w:sz="0" w:space="0" w:color="auto"/>
        <w:bottom w:val="none" w:sz="0" w:space="0" w:color="auto"/>
        <w:right w:val="none" w:sz="0" w:space="0" w:color="auto"/>
      </w:divBdr>
    </w:div>
    <w:div w:id="1629044823">
      <w:bodyDiv w:val="1"/>
      <w:marLeft w:val="0"/>
      <w:marRight w:val="0"/>
      <w:marTop w:val="0"/>
      <w:marBottom w:val="0"/>
      <w:divBdr>
        <w:top w:val="none" w:sz="0" w:space="0" w:color="auto"/>
        <w:left w:val="none" w:sz="0" w:space="0" w:color="auto"/>
        <w:bottom w:val="none" w:sz="0" w:space="0" w:color="auto"/>
        <w:right w:val="none" w:sz="0" w:space="0" w:color="auto"/>
      </w:divBdr>
    </w:div>
    <w:div w:id="1629119158">
      <w:bodyDiv w:val="1"/>
      <w:marLeft w:val="0"/>
      <w:marRight w:val="0"/>
      <w:marTop w:val="0"/>
      <w:marBottom w:val="0"/>
      <w:divBdr>
        <w:top w:val="none" w:sz="0" w:space="0" w:color="auto"/>
        <w:left w:val="none" w:sz="0" w:space="0" w:color="auto"/>
        <w:bottom w:val="none" w:sz="0" w:space="0" w:color="auto"/>
        <w:right w:val="none" w:sz="0" w:space="0" w:color="auto"/>
      </w:divBdr>
    </w:div>
    <w:div w:id="1629356600">
      <w:bodyDiv w:val="1"/>
      <w:marLeft w:val="0"/>
      <w:marRight w:val="0"/>
      <w:marTop w:val="0"/>
      <w:marBottom w:val="0"/>
      <w:divBdr>
        <w:top w:val="none" w:sz="0" w:space="0" w:color="auto"/>
        <w:left w:val="none" w:sz="0" w:space="0" w:color="auto"/>
        <w:bottom w:val="none" w:sz="0" w:space="0" w:color="auto"/>
        <w:right w:val="none" w:sz="0" w:space="0" w:color="auto"/>
      </w:divBdr>
    </w:div>
    <w:div w:id="1629362714">
      <w:bodyDiv w:val="1"/>
      <w:marLeft w:val="0"/>
      <w:marRight w:val="0"/>
      <w:marTop w:val="0"/>
      <w:marBottom w:val="0"/>
      <w:divBdr>
        <w:top w:val="none" w:sz="0" w:space="0" w:color="auto"/>
        <w:left w:val="none" w:sz="0" w:space="0" w:color="auto"/>
        <w:bottom w:val="none" w:sz="0" w:space="0" w:color="auto"/>
        <w:right w:val="none" w:sz="0" w:space="0" w:color="auto"/>
      </w:divBdr>
    </w:div>
    <w:div w:id="1629388187">
      <w:bodyDiv w:val="1"/>
      <w:marLeft w:val="0"/>
      <w:marRight w:val="0"/>
      <w:marTop w:val="0"/>
      <w:marBottom w:val="0"/>
      <w:divBdr>
        <w:top w:val="none" w:sz="0" w:space="0" w:color="auto"/>
        <w:left w:val="none" w:sz="0" w:space="0" w:color="auto"/>
        <w:bottom w:val="none" w:sz="0" w:space="0" w:color="auto"/>
        <w:right w:val="none" w:sz="0" w:space="0" w:color="auto"/>
      </w:divBdr>
    </w:div>
    <w:div w:id="1629507210">
      <w:bodyDiv w:val="1"/>
      <w:marLeft w:val="0"/>
      <w:marRight w:val="0"/>
      <w:marTop w:val="0"/>
      <w:marBottom w:val="0"/>
      <w:divBdr>
        <w:top w:val="none" w:sz="0" w:space="0" w:color="auto"/>
        <w:left w:val="none" w:sz="0" w:space="0" w:color="auto"/>
        <w:bottom w:val="none" w:sz="0" w:space="0" w:color="auto"/>
        <w:right w:val="none" w:sz="0" w:space="0" w:color="auto"/>
      </w:divBdr>
    </w:div>
    <w:div w:id="1629508415">
      <w:bodyDiv w:val="1"/>
      <w:marLeft w:val="0"/>
      <w:marRight w:val="0"/>
      <w:marTop w:val="0"/>
      <w:marBottom w:val="0"/>
      <w:divBdr>
        <w:top w:val="none" w:sz="0" w:space="0" w:color="auto"/>
        <w:left w:val="none" w:sz="0" w:space="0" w:color="auto"/>
        <w:bottom w:val="none" w:sz="0" w:space="0" w:color="auto"/>
        <w:right w:val="none" w:sz="0" w:space="0" w:color="auto"/>
      </w:divBdr>
    </w:div>
    <w:div w:id="1629623419">
      <w:bodyDiv w:val="1"/>
      <w:marLeft w:val="0"/>
      <w:marRight w:val="0"/>
      <w:marTop w:val="0"/>
      <w:marBottom w:val="0"/>
      <w:divBdr>
        <w:top w:val="none" w:sz="0" w:space="0" w:color="auto"/>
        <w:left w:val="none" w:sz="0" w:space="0" w:color="auto"/>
        <w:bottom w:val="none" w:sz="0" w:space="0" w:color="auto"/>
        <w:right w:val="none" w:sz="0" w:space="0" w:color="auto"/>
      </w:divBdr>
    </w:div>
    <w:div w:id="1629704303">
      <w:bodyDiv w:val="1"/>
      <w:marLeft w:val="0"/>
      <w:marRight w:val="0"/>
      <w:marTop w:val="0"/>
      <w:marBottom w:val="0"/>
      <w:divBdr>
        <w:top w:val="none" w:sz="0" w:space="0" w:color="auto"/>
        <w:left w:val="none" w:sz="0" w:space="0" w:color="auto"/>
        <w:bottom w:val="none" w:sz="0" w:space="0" w:color="auto"/>
        <w:right w:val="none" w:sz="0" w:space="0" w:color="auto"/>
      </w:divBdr>
    </w:div>
    <w:div w:id="1629817687">
      <w:bodyDiv w:val="1"/>
      <w:marLeft w:val="0"/>
      <w:marRight w:val="0"/>
      <w:marTop w:val="0"/>
      <w:marBottom w:val="0"/>
      <w:divBdr>
        <w:top w:val="none" w:sz="0" w:space="0" w:color="auto"/>
        <w:left w:val="none" w:sz="0" w:space="0" w:color="auto"/>
        <w:bottom w:val="none" w:sz="0" w:space="0" w:color="auto"/>
        <w:right w:val="none" w:sz="0" w:space="0" w:color="auto"/>
      </w:divBdr>
    </w:div>
    <w:div w:id="1629822783">
      <w:bodyDiv w:val="1"/>
      <w:marLeft w:val="0"/>
      <w:marRight w:val="0"/>
      <w:marTop w:val="0"/>
      <w:marBottom w:val="0"/>
      <w:divBdr>
        <w:top w:val="none" w:sz="0" w:space="0" w:color="auto"/>
        <w:left w:val="none" w:sz="0" w:space="0" w:color="auto"/>
        <w:bottom w:val="none" w:sz="0" w:space="0" w:color="auto"/>
        <w:right w:val="none" w:sz="0" w:space="0" w:color="auto"/>
      </w:divBdr>
    </w:div>
    <w:div w:id="1629822973">
      <w:bodyDiv w:val="1"/>
      <w:marLeft w:val="0"/>
      <w:marRight w:val="0"/>
      <w:marTop w:val="0"/>
      <w:marBottom w:val="0"/>
      <w:divBdr>
        <w:top w:val="none" w:sz="0" w:space="0" w:color="auto"/>
        <w:left w:val="none" w:sz="0" w:space="0" w:color="auto"/>
        <w:bottom w:val="none" w:sz="0" w:space="0" w:color="auto"/>
        <w:right w:val="none" w:sz="0" w:space="0" w:color="auto"/>
      </w:divBdr>
    </w:div>
    <w:div w:id="1629898392">
      <w:bodyDiv w:val="1"/>
      <w:marLeft w:val="0"/>
      <w:marRight w:val="0"/>
      <w:marTop w:val="0"/>
      <w:marBottom w:val="0"/>
      <w:divBdr>
        <w:top w:val="none" w:sz="0" w:space="0" w:color="auto"/>
        <w:left w:val="none" w:sz="0" w:space="0" w:color="auto"/>
        <w:bottom w:val="none" w:sz="0" w:space="0" w:color="auto"/>
        <w:right w:val="none" w:sz="0" w:space="0" w:color="auto"/>
      </w:divBdr>
    </w:div>
    <w:div w:id="1630084856">
      <w:bodyDiv w:val="1"/>
      <w:marLeft w:val="0"/>
      <w:marRight w:val="0"/>
      <w:marTop w:val="0"/>
      <w:marBottom w:val="0"/>
      <w:divBdr>
        <w:top w:val="none" w:sz="0" w:space="0" w:color="auto"/>
        <w:left w:val="none" w:sz="0" w:space="0" w:color="auto"/>
        <w:bottom w:val="none" w:sz="0" w:space="0" w:color="auto"/>
        <w:right w:val="none" w:sz="0" w:space="0" w:color="auto"/>
      </w:divBdr>
    </w:div>
    <w:div w:id="1630161691">
      <w:bodyDiv w:val="1"/>
      <w:marLeft w:val="0"/>
      <w:marRight w:val="0"/>
      <w:marTop w:val="0"/>
      <w:marBottom w:val="0"/>
      <w:divBdr>
        <w:top w:val="none" w:sz="0" w:space="0" w:color="auto"/>
        <w:left w:val="none" w:sz="0" w:space="0" w:color="auto"/>
        <w:bottom w:val="none" w:sz="0" w:space="0" w:color="auto"/>
        <w:right w:val="none" w:sz="0" w:space="0" w:color="auto"/>
      </w:divBdr>
    </w:div>
    <w:div w:id="1630234459">
      <w:bodyDiv w:val="1"/>
      <w:marLeft w:val="0"/>
      <w:marRight w:val="0"/>
      <w:marTop w:val="0"/>
      <w:marBottom w:val="0"/>
      <w:divBdr>
        <w:top w:val="none" w:sz="0" w:space="0" w:color="auto"/>
        <w:left w:val="none" w:sz="0" w:space="0" w:color="auto"/>
        <w:bottom w:val="none" w:sz="0" w:space="0" w:color="auto"/>
        <w:right w:val="none" w:sz="0" w:space="0" w:color="auto"/>
      </w:divBdr>
    </w:div>
    <w:div w:id="1630669822">
      <w:bodyDiv w:val="1"/>
      <w:marLeft w:val="0"/>
      <w:marRight w:val="0"/>
      <w:marTop w:val="0"/>
      <w:marBottom w:val="0"/>
      <w:divBdr>
        <w:top w:val="none" w:sz="0" w:space="0" w:color="auto"/>
        <w:left w:val="none" w:sz="0" w:space="0" w:color="auto"/>
        <w:bottom w:val="none" w:sz="0" w:space="0" w:color="auto"/>
        <w:right w:val="none" w:sz="0" w:space="0" w:color="auto"/>
      </w:divBdr>
    </w:div>
    <w:div w:id="1630673149">
      <w:bodyDiv w:val="1"/>
      <w:marLeft w:val="0"/>
      <w:marRight w:val="0"/>
      <w:marTop w:val="0"/>
      <w:marBottom w:val="0"/>
      <w:divBdr>
        <w:top w:val="none" w:sz="0" w:space="0" w:color="auto"/>
        <w:left w:val="none" w:sz="0" w:space="0" w:color="auto"/>
        <w:bottom w:val="none" w:sz="0" w:space="0" w:color="auto"/>
        <w:right w:val="none" w:sz="0" w:space="0" w:color="auto"/>
      </w:divBdr>
    </w:div>
    <w:div w:id="1630742837">
      <w:bodyDiv w:val="1"/>
      <w:marLeft w:val="0"/>
      <w:marRight w:val="0"/>
      <w:marTop w:val="0"/>
      <w:marBottom w:val="0"/>
      <w:divBdr>
        <w:top w:val="none" w:sz="0" w:space="0" w:color="auto"/>
        <w:left w:val="none" w:sz="0" w:space="0" w:color="auto"/>
        <w:bottom w:val="none" w:sz="0" w:space="0" w:color="auto"/>
        <w:right w:val="none" w:sz="0" w:space="0" w:color="auto"/>
      </w:divBdr>
    </w:div>
    <w:div w:id="1631125515">
      <w:bodyDiv w:val="1"/>
      <w:marLeft w:val="0"/>
      <w:marRight w:val="0"/>
      <w:marTop w:val="0"/>
      <w:marBottom w:val="0"/>
      <w:divBdr>
        <w:top w:val="none" w:sz="0" w:space="0" w:color="auto"/>
        <w:left w:val="none" w:sz="0" w:space="0" w:color="auto"/>
        <w:bottom w:val="none" w:sz="0" w:space="0" w:color="auto"/>
        <w:right w:val="none" w:sz="0" w:space="0" w:color="auto"/>
      </w:divBdr>
    </w:div>
    <w:div w:id="1631278122">
      <w:bodyDiv w:val="1"/>
      <w:marLeft w:val="0"/>
      <w:marRight w:val="0"/>
      <w:marTop w:val="0"/>
      <w:marBottom w:val="0"/>
      <w:divBdr>
        <w:top w:val="none" w:sz="0" w:space="0" w:color="auto"/>
        <w:left w:val="none" w:sz="0" w:space="0" w:color="auto"/>
        <w:bottom w:val="none" w:sz="0" w:space="0" w:color="auto"/>
        <w:right w:val="none" w:sz="0" w:space="0" w:color="auto"/>
      </w:divBdr>
    </w:div>
    <w:div w:id="1631352814">
      <w:bodyDiv w:val="1"/>
      <w:marLeft w:val="0"/>
      <w:marRight w:val="0"/>
      <w:marTop w:val="0"/>
      <w:marBottom w:val="0"/>
      <w:divBdr>
        <w:top w:val="none" w:sz="0" w:space="0" w:color="auto"/>
        <w:left w:val="none" w:sz="0" w:space="0" w:color="auto"/>
        <w:bottom w:val="none" w:sz="0" w:space="0" w:color="auto"/>
        <w:right w:val="none" w:sz="0" w:space="0" w:color="auto"/>
      </w:divBdr>
    </w:div>
    <w:div w:id="1631395553">
      <w:bodyDiv w:val="1"/>
      <w:marLeft w:val="0"/>
      <w:marRight w:val="0"/>
      <w:marTop w:val="0"/>
      <w:marBottom w:val="0"/>
      <w:divBdr>
        <w:top w:val="none" w:sz="0" w:space="0" w:color="auto"/>
        <w:left w:val="none" w:sz="0" w:space="0" w:color="auto"/>
        <w:bottom w:val="none" w:sz="0" w:space="0" w:color="auto"/>
        <w:right w:val="none" w:sz="0" w:space="0" w:color="auto"/>
      </w:divBdr>
    </w:div>
    <w:div w:id="1631474378">
      <w:bodyDiv w:val="1"/>
      <w:marLeft w:val="0"/>
      <w:marRight w:val="0"/>
      <w:marTop w:val="0"/>
      <w:marBottom w:val="0"/>
      <w:divBdr>
        <w:top w:val="none" w:sz="0" w:space="0" w:color="auto"/>
        <w:left w:val="none" w:sz="0" w:space="0" w:color="auto"/>
        <w:bottom w:val="none" w:sz="0" w:space="0" w:color="auto"/>
        <w:right w:val="none" w:sz="0" w:space="0" w:color="auto"/>
      </w:divBdr>
    </w:div>
    <w:div w:id="1631476002">
      <w:bodyDiv w:val="1"/>
      <w:marLeft w:val="0"/>
      <w:marRight w:val="0"/>
      <w:marTop w:val="0"/>
      <w:marBottom w:val="0"/>
      <w:divBdr>
        <w:top w:val="none" w:sz="0" w:space="0" w:color="auto"/>
        <w:left w:val="none" w:sz="0" w:space="0" w:color="auto"/>
        <w:bottom w:val="none" w:sz="0" w:space="0" w:color="auto"/>
        <w:right w:val="none" w:sz="0" w:space="0" w:color="auto"/>
      </w:divBdr>
    </w:div>
    <w:div w:id="1631590679">
      <w:bodyDiv w:val="1"/>
      <w:marLeft w:val="0"/>
      <w:marRight w:val="0"/>
      <w:marTop w:val="0"/>
      <w:marBottom w:val="0"/>
      <w:divBdr>
        <w:top w:val="none" w:sz="0" w:space="0" w:color="auto"/>
        <w:left w:val="none" w:sz="0" w:space="0" w:color="auto"/>
        <w:bottom w:val="none" w:sz="0" w:space="0" w:color="auto"/>
        <w:right w:val="none" w:sz="0" w:space="0" w:color="auto"/>
      </w:divBdr>
    </w:div>
    <w:div w:id="1631592699">
      <w:bodyDiv w:val="1"/>
      <w:marLeft w:val="0"/>
      <w:marRight w:val="0"/>
      <w:marTop w:val="0"/>
      <w:marBottom w:val="0"/>
      <w:divBdr>
        <w:top w:val="none" w:sz="0" w:space="0" w:color="auto"/>
        <w:left w:val="none" w:sz="0" w:space="0" w:color="auto"/>
        <w:bottom w:val="none" w:sz="0" w:space="0" w:color="auto"/>
        <w:right w:val="none" w:sz="0" w:space="0" w:color="auto"/>
      </w:divBdr>
    </w:div>
    <w:div w:id="1631859940">
      <w:bodyDiv w:val="1"/>
      <w:marLeft w:val="0"/>
      <w:marRight w:val="0"/>
      <w:marTop w:val="0"/>
      <w:marBottom w:val="0"/>
      <w:divBdr>
        <w:top w:val="none" w:sz="0" w:space="0" w:color="auto"/>
        <w:left w:val="none" w:sz="0" w:space="0" w:color="auto"/>
        <w:bottom w:val="none" w:sz="0" w:space="0" w:color="auto"/>
        <w:right w:val="none" w:sz="0" w:space="0" w:color="auto"/>
      </w:divBdr>
    </w:div>
    <w:div w:id="1631862976">
      <w:bodyDiv w:val="1"/>
      <w:marLeft w:val="0"/>
      <w:marRight w:val="0"/>
      <w:marTop w:val="0"/>
      <w:marBottom w:val="0"/>
      <w:divBdr>
        <w:top w:val="none" w:sz="0" w:space="0" w:color="auto"/>
        <w:left w:val="none" w:sz="0" w:space="0" w:color="auto"/>
        <w:bottom w:val="none" w:sz="0" w:space="0" w:color="auto"/>
        <w:right w:val="none" w:sz="0" w:space="0" w:color="auto"/>
      </w:divBdr>
    </w:div>
    <w:div w:id="1631977624">
      <w:bodyDiv w:val="1"/>
      <w:marLeft w:val="0"/>
      <w:marRight w:val="0"/>
      <w:marTop w:val="0"/>
      <w:marBottom w:val="0"/>
      <w:divBdr>
        <w:top w:val="none" w:sz="0" w:space="0" w:color="auto"/>
        <w:left w:val="none" w:sz="0" w:space="0" w:color="auto"/>
        <w:bottom w:val="none" w:sz="0" w:space="0" w:color="auto"/>
        <w:right w:val="none" w:sz="0" w:space="0" w:color="auto"/>
      </w:divBdr>
    </w:div>
    <w:div w:id="1632053275">
      <w:bodyDiv w:val="1"/>
      <w:marLeft w:val="0"/>
      <w:marRight w:val="0"/>
      <w:marTop w:val="0"/>
      <w:marBottom w:val="0"/>
      <w:divBdr>
        <w:top w:val="none" w:sz="0" w:space="0" w:color="auto"/>
        <w:left w:val="none" w:sz="0" w:space="0" w:color="auto"/>
        <w:bottom w:val="none" w:sz="0" w:space="0" w:color="auto"/>
        <w:right w:val="none" w:sz="0" w:space="0" w:color="auto"/>
      </w:divBdr>
    </w:div>
    <w:div w:id="1632058302">
      <w:bodyDiv w:val="1"/>
      <w:marLeft w:val="0"/>
      <w:marRight w:val="0"/>
      <w:marTop w:val="0"/>
      <w:marBottom w:val="0"/>
      <w:divBdr>
        <w:top w:val="none" w:sz="0" w:space="0" w:color="auto"/>
        <w:left w:val="none" w:sz="0" w:space="0" w:color="auto"/>
        <w:bottom w:val="none" w:sz="0" w:space="0" w:color="auto"/>
        <w:right w:val="none" w:sz="0" w:space="0" w:color="auto"/>
      </w:divBdr>
    </w:div>
    <w:div w:id="1632246568">
      <w:bodyDiv w:val="1"/>
      <w:marLeft w:val="0"/>
      <w:marRight w:val="0"/>
      <w:marTop w:val="0"/>
      <w:marBottom w:val="0"/>
      <w:divBdr>
        <w:top w:val="none" w:sz="0" w:space="0" w:color="auto"/>
        <w:left w:val="none" w:sz="0" w:space="0" w:color="auto"/>
        <w:bottom w:val="none" w:sz="0" w:space="0" w:color="auto"/>
        <w:right w:val="none" w:sz="0" w:space="0" w:color="auto"/>
      </w:divBdr>
    </w:div>
    <w:div w:id="1632326516">
      <w:bodyDiv w:val="1"/>
      <w:marLeft w:val="0"/>
      <w:marRight w:val="0"/>
      <w:marTop w:val="0"/>
      <w:marBottom w:val="0"/>
      <w:divBdr>
        <w:top w:val="none" w:sz="0" w:space="0" w:color="auto"/>
        <w:left w:val="none" w:sz="0" w:space="0" w:color="auto"/>
        <w:bottom w:val="none" w:sz="0" w:space="0" w:color="auto"/>
        <w:right w:val="none" w:sz="0" w:space="0" w:color="auto"/>
      </w:divBdr>
    </w:div>
    <w:div w:id="1632589760">
      <w:bodyDiv w:val="1"/>
      <w:marLeft w:val="0"/>
      <w:marRight w:val="0"/>
      <w:marTop w:val="0"/>
      <w:marBottom w:val="0"/>
      <w:divBdr>
        <w:top w:val="none" w:sz="0" w:space="0" w:color="auto"/>
        <w:left w:val="none" w:sz="0" w:space="0" w:color="auto"/>
        <w:bottom w:val="none" w:sz="0" w:space="0" w:color="auto"/>
        <w:right w:val="none" w:sz="0" w:space="0" w:color="auto"/>
      </w:divBdr>
    </w:div>
    <w:div w:id="1632903769">
      <w:bodyDiv w:val="1"/>
      <w:marLeft w:val="0"/>
      <w:marRight w:val="0"/>
      <w:marTop w:val="0"/>
      <w:marBottom w:val="0"/>
      <w:divBdr>
        <w:top w:val="none" w:sz="0" w:space="0" w:color="auto"/>
        <w:left w:val="none" w:sz="0" w:space="0" w:color="auto"/>
        <w:bottom w:val="none" w:sz="0" w:space="0" w:color="auto"/>
        <w:right w:val="none" w:sz="0" w:space="0" w:color="auto"/>
      </w:divBdr>
    </w:div>
    <w:div w:id="1632977316">
      <w:bodyDiv w:val="1"/>
      <w:marLeft w:val="0"/>
      <w:marRight w:val="0"/>
      <w:marTop w:val="0"/>
      <w:marBottom w:val="0"/>
      <w:divBdr>
        <w:top w:val="none" w:sz="0" w:space="0" w:color="auto"/>
        <w:left w:val="none" w:sz="0" w:space="0" w:color="auto"/>
        <w:bottom w:val="none" w:sz="0" w:space="0" w:color="auto"/>
        <w:right w:val="none" w:sz="0" w:space="0" w:color="auto"/>
      </w:divBdr>
    </w:div>
    <w:div w:id="1633054699">
      <w:bodyDiv w:val="1"/>
      <w:marLeft w:val="0"/>
      <w:marRight w:val="0"/>
      <w:marTop w:val="0"/>
      <w:marBottom w:val="0"/>
      <w:divBdr>
        <w:top w:val="none" w:sz="0" w:space="0" w:color="auto"/>
        <w:left w:val="none" w:sz="0" w:space="0" w:color="auto"/>
        <w:bottom w:val="none" w:sz="0" w:space="0" w:color="auto"/>
        <w:right w:val="none" w:sz="0" w:space="0" w:color="auto"/>
      </w:divBdr>
    </w:div>
    <w:div w:id="1633056766">
      <w:bodyDiv w:val="1"/>
      <w:marLeft w:val="0"/>
      <w:marRight w:val="0"/>
      <w:marTop w:val="0"/>
      <w:marBottom w:val="0"/>
      <w:divBdr>
        <w:top w:val="none" w:sz="0" w:space="0" w:color="auto"/>
        <w:left w:val="none" w:sz="0" w:space="0" w:color="auto"/>
        <w:bottom w:val="none" w:sz="0" w:space="0" w:color="auto"/>
        <w:right w:val="none" w:sz="0" w:space="0" w:color="auto"/>
      </w:divBdr>
    </w:div>
    <w:div w:id="1633172696">
      <w:bodyDiv w:val="1"/>
      <w:marLeft w:val="0"/>
      <w:marRight w:val="0"/>
      <w:marTop w:val="0"/>
      <w:marBottom w:val="0"/>
      <w:divBdr>
        <w:top w:val="none" w:sz="0" w:space="0" w:color="auto"/>
        <w:left w:val="none" w:sz="0" w:space="0" w:color="auto"/>
        <w:bottom w:val="none" w:sz="0" w:space="0" w:color="auto"/>
        <w:right w:val="none" w:sz="0" w:space="0" w:color="auto"/>
      </w:divBdr>
    </w:div>
    <w:div w:id="1633172932">
      <w:bodyDiv w:val="1"/>
      <w:marLeft w:val="0"/>
      <w:marRight w:val="0"/>
      <w:marTop w:val="0"/>
      <w:marBottom w:val="0"/>
      <w:divBdr>
        <w:top w:val="none" w:sz="0" w:space="0" w:color="auto"/>
        <w:left w:val="none" w:sz="0" w:space="0" w:color="auto"/>
        <w:bottom w:val="none" w:sz="0" w:space="0" w:color="auto"/>
        <w:right w:val="none" w:sz="0" w:space="0" w:color="auto"/>
      </w:divBdr>
    </w:div>
    <w:div w:id="1633556361">
      <w:bodyDiv w:val="1"/>
      <w:marLeft w:val="0"/>
      <w:marRight w:val="0"/>
      <w:marTop w:val="0"/>
      <w:marBottom w:val="0"/>
      <w:divBdr>
        <w:top w:val="none" w:sz="0" w:space="0" w:color="auto"/>
        <w:left w:val="none" w:sz="0" w:space="0" w:color="auto"/>
        <w:bottom w:val="none" w:sz="0" w:space="0" w:color="auto"/>
        <w:right w:val="none" w:sz="0" w:space="0" w:color="auto"/>
      </w:divBdr>
    </w:div>
    <w:div w:id="1633704988">
      <w:bodyDiv w:val="1"/>
      <w:marLeft w:val="0"/>
      <w:marRight w:val="0"/>
      <w:marTop w:val="0"/>
      <w:marBottom w:val="0"/>
      <w:divBdr>
        <w:top w:val="none" w:sz="0" w:space="0" w:color="auto"/>
        <w:left w:val="none" w:sz="0" w:space="0" w:color="auto"/>
        <w:bottom w:val="none" w:sz="0" w:space="0" w:color="auto"/>
        <w:right w:val="none" w:sz="0" w:space="0" w:color="auto"/>
      </w:divBdr>
    </w:div>
    <w:div w:id="1633707137">
      <w:bodyDiv w:val="1"/>
      <w:marLeft w:val="0"/>
      <w:marRight w:val="0"/>
      <w:marTop w:val="0"/>
      <w:marBottom w:val="0"/>
      <w:divBdr>
        <w:top w:val="none" w:sz="0" w:space="0" w:color="auto"/>
        <w:left w:val="none" w:sz="0" w:space="0" w:color="auto"/>
        <w:bottom w:val="none" w:sz="0" w:space="0" w:color="auto"/>
        <w:right w:val="none" w:sz="0" w:space="0" w:color="auto"/>
      </w:divBdr>
    </w:div>
    <w:div w:id="1633712424">
      <w:bodyDiv w:val="1"/>
      <w:marLeft w:val="0"/>
      <w:marRight w:val="0"/>
      <w:marTop w:val="0"/>
      <w:marBottom w:val="0"/>
      <w:divBdr>
        <w:top w:val="none" w:sz="0" w:space="0" w:color="auto"/>
        <w:left w:val="none" w:sz="0" w:space="0" w:color="auto"/>
        <w:bottom w:val="none" w:sz="0" w:space="0" w:color="auto"/>
        <w:right w:val="none" w:sz="0" w:space="0" w:color="auto"/>
      </w:divBdr>
    </w:div>
    <w:div w:id="1633749804">
      <w:bodyDiv w:val="1"/>
      <w:marLeft w:val="0"/>
      <w:marRight w:val="0"/>
      <w:marTop w:val="0"/>
      <w:marBottom w:val="0"/>
      <w:divBdr>
        <w:top w:val="none" w:sz="0" w:space="0" w:color="auto"/>
        <w:left w:val="none" w:sz="0" w:space="0" w:color="auto"/>
        <w:bottom w:val="none" w:sz="0" w:space="0" w:color="auto"/>
        <w:right w:val="none" w:sz="0" w:space="0" w:color="auto"/>
      </w:divBdr>
    </w:div>
    <w:div w:id="1633751194">
      <w:bodyDiv w:val="1"/>
      <w:marLeft w:val="0"/>
      <w:marRight w:val="0"/>
      <w:marTop w:val="0"/>
      <w:marBottom w:val="0"/>
      <w:divBdr>
        <w:top w:val="none" w:sz="0" w:space="0" w:color="auto"/>
        <w:left w:val="none" w:sz="0" w:space="0" w:color="auto"/>
        <w:bottom w:val="none" w:sz="0" w:space="0" w:color="auto"/>
        <w:right w:val="none" w:sz="0" w:space="0" w:color="auto"/>
      </w:divBdr>
    </w:div>
    <w:div w:id="1633898797">
      <w:bodyDiv w:val="1"/>
      <w:marLeft w:val="0"/>
      <w:marRight w:val="0"/>
      <w:marTop w:val="0"/>
      <w:marBottom w:val="0"/>
      <w:divBdr>
        <w:top w:val="none" w:sz="0" w:space="0" w:color="auto"/>
        <w:left w:val="none" w:sz="0" w:space="0" w:color="auto"/>
        <w:bottom w:val="none" w:sz="0" w:space="0" w:color="auto"/>
        <w:right w:val="none" w:sz="0" w:space="0" w:color="auto"/>
      </w:divBdr>
    </w:div>
    <w:div w:id="1634018782">
      <w:bodyDiv w:val="1"/>
      <w:marLeft w:val="0"/>
      <w:marRight w:val="0"/>
      <w:marTop w:val="0"/>
      <w:marBottom w:val="0"/>
      <w:divBdr>
        <w:top w:val="none" w:sz="0" w:space="0" w:color="auto"/>
        <w:left w:val="none" w:sz="0" w:space="0" w:color="auto"/>
        <w:bottom w:val="none" w:sz="0" w:space="0" w:color="auto"/>
        <w:right w:val="none" w:sz="0" w:space="0" w:color="auto"/>
      </w:divBdr>
    </w:div>
    <w:div w:id="1634019252">
      <w:bodyDiv w:val="1"/>
      <w:marLeft w:val="0"/>
      <w:marRight w:val="0"/>
      <w:marTop w:val="0"/>
      <w:marBottom w:val="0"/>
      <w:divBdr>
        <w:top w:val="none" w:sz="0" w:space="0" w:color="auto"/>
        <w:left w:val="none" w:sz="0" w:space="0" w:color="auto"/>
        <w:bottom w:val="none" w:sz="0" w:space="0" w:color="auto"/>
        <w:right w:val="none" w:sz="0" w:space="0" w:color="auto"/>
      </w:divBdr>
    </w:div>
    <w:div w:id="1634024127">
      <w:bodyDiv w:val="1"/>
      <w:marLeft w:val="0"/>
      <w:marRight w:val="0"/>
      <w:marTop w:val="0"/>
      <w:marBottom w:val="0"/>
      <w:divBdr>
        <w:top w:val="none" w:sz="0" w:space="0" w:color="auto"/>
        <w:left w:val="none" w:sz="0" w:space="0" w:color="auto"/>
        <w:bottom w:val="none" w:sz="0" w:space="0" w:color="auto"/>
        <w:right w:val="none" w:sz="0" w:space="0" w:color="auto"/>
      </w:divBdr>
    </w:div>
    <w:div w:id="1634096881">
      <w:bodyDiv w:val="1"/>
      <w:marLeft w:val="0"/>
      <w:marRight w:val="0"/>
      <w:marTop w:val="0"/>
      <w:marBottom w:val="0"/>
      <w:divBdr>
        <w:top w:val="none" w:sz="0" w:space="0" w:color="auto"/>
        <w:left w:val="none" w:sz="0" w:space="0" w:color="auto"/>
        <w:bottom w:val="none" w:sz="0" w:space="0" w:color="auto"/>
        <w:right w:val="none" w:sz="0" w:space="0" w:color="auto"/>
      </w:divBdr>
    </w:div>
    <w:div w:id="1634210991">
      <w:bodyDiv w:val="1"/>
      <w:marLeft w:val="0"/>
      <w:marRight w:val="0"/>
      <w:marTop w:val="0"/>
      <w:marBottom w:val="0"/>
      <w:divBdr>
        <w:top w:val="none" w:sz="0" w:space="0" w:color="auto"/>
        <w:left w:val="none" w:sz="0" w:space="0" w:color="auto"/>
        <w:bottom w:val="none" w:sz="0" w:space="0" w:color="auto"/>
        <w:right w:val="none" w:sz="0" w:space="0" w:color="auto"/>
      </w:divBdr>
    </w:div>
    <w:div w:id="1634218000">
      <w:bodyDiv w:val="1"/>
      <w:marLeft w:val="0"/>
      <w:marRight w:val="0"/>
      <w:marTop w:val="0"/>
      <w:marBottom w:val="0"/>
      <w:divBdr>
        <w:top w:val="none" w:sz="0" w:space="0" w:color="auto"/>
        <w:left w:val="none" w:sz="0" w:space="0" w:color="auto"/>
        <w:bottom w:val="none" w:sz="0" w:space="0" w:color="auto"/>
        <w:right w:val="none" w:sz="0" w:space="0" w:color="auto"/>
      </w:divBdr>
    </w:div>
    <w:div w:id="1634284637">
      <w:bodyDiv w:val="1"/>
      <w:marLeft w:val="0"/>
      <w:marRight w:val="0"/>
      <w:marTop w:val="0"/>
      <w:marBottom w:val="0"/>
      <w:divBdr>
        <w:top w:val="none" w:sz="0" w:space="0" w:color="auto"/>
        <w:left w:val="none" w:sz="0" w:space="0" w:color="auto"/>
        <w:bottom w:val="none" w:sz="0" w:space="0" w:color="auto"/>
        <w:right w:val="none" w:sz="0" w:space="0" w:color="auto"/>
      </w:divBdr>
    </w:div>
    <w:div w:id="1634288509">
      <w:bodyDiv w:val="1"/>
      <w:marLeft w:val="0"/>
      <w:marRight w:val="0"/>
      <w:marTop w:val="0"/>
      <w:marBottom w:val="0"/>
      <w:divBdr>
        <w:top w:val="none" w:sz="0" w:space="0" w:color="auto"/>
        <w:left w:val="none" w:sz="0" w:space="0" w:color="auto"/>
        <w:bottom w:val="none" w:sz="0" w:space="0" w:color="auto"/>
        <w:right w:val="none" w:sz="0" w:space="0" w:color="auto"/>
      </w:divBdr>
    </w:div>
    <w:div w:id="1634360472">
      <w:bodyDiv w:val="1"/>
      <w:marLeft w:val="0"/>
      <w:marRight w:val="0"/>
      <w:marTop w:val="0"/>
      <w:marBottom w:val="0"/>
      <w:divBdr>
        <w:top w:val="none" w:sz="0" w:space="0" w:color="auto"/>
        <w:left w:val="none" w:sz="0" w:space="0" w:color="auto"/>
        <w:bottom w:val="none" w:sz="0" w:space="0" w:color="auto"/>
        <w:right w:val="none" w:sz="0" w:space="0" w:color="auto"/>
      </w:divBdr>
    </w:div>
    <w:div w:id="1634362558">
      <w:bodyDiv w:val="1"/>
      <w:marLeft w:val="0"/>
      <w:marRight w:val="0"/>
      <w:marTop w:val="0"/>
      <w:marBottom w:val="0"/>
      <w:divBdr>
        <w:top w:val="none" w:sz="0" w:space="0" w:color="auto"/>
        <w:left w:val="none" w:sz="0" w:space="0" w:color="auto"/>
        <w:bottom w:val="none" w:sz="0" w:space="0" w:color="auto"/>
        <w:right w:val="none" w:sz="0" w:space="0" w:color="auto"/>
      </w:divBdr>
    </w:div>
    <w:div w:id="1634479414">
      <w:bodyDiv w:val="1"/>
      <w:marLeft w:val="0"/>
      <w:marRight w:val="0"/>
      <w:marTop w:val="0"/>
      <w:marBottom w:val="0"/>
      <w:divBdr>
        <w:top w:val="none" w:sz="0" w:space="0" w:color="auto"/>
        <w:left w:val="none" w:sz="0" w:space="0" w:color="auto"/>
        <w:bottom w:val="none" w:sz="0" w:space="0" w:color="auto"/>
        <w:right w:val="none" w:sz="0" w:space="0" w:color="auto"/>
      </w:divBdr>
    </w:div>
    <w:div w:id="1634481000">
      <w:bodyDiv w:val="1"/>
      <w:marLeft w:val="0"/>
      <w:marRight w:val="0"/>
      <w:marTop w:val="0"/>
      <w:marBottom w:val="0"/>
      <w:divBdr>
        <w:top w:val="none" w:sz="0" w:space="0" w:color="auto"/>
        <w:left w:val="none" w:sz="0" w:space="0" w:color="auto"/>
        <w:bottom w:val="none" w:sz="0" w:space="0" w:color="auto"/>
        <w:right w:val="none" w:sz="0" w:space="0" w:color="auto"/>
      </w:divBdr>
    </w:div>
    <w:div w:id="1634552974">
      <w:bodyDiv w:val="1"/>
      <w:marLeft w:val="0"/>
      <w:marRight w:val="0"/>
      <w:marTop w:val="0"/>
      <w:marBottom w:val="0"/>
      <w:divBdr>
        <w:top w:val="none" w:sz="0" w:space="0" w:color="auto"/>
        <w:left w:val="none" w:sz="0" w:space="0" w:color="auto"/>
        <w:bottom w:val="none" w:sz="0" w:space="0" w:color="auto"/>
        <w:right w:val="none" w:sz="0" w:space="0" w:color="auto"/>
      </w:divBdr>
    </w:div>
    <w:div w:id="1634558490">
      <w:bodyDiv w:val="1"/>
      <w:marLeft w:val="0"/>
      <w:marRight w:val="0"/>
      <w:marTop w:val="0"/>
      <w:marBottom w:val="0"/>
      <w:divBdr>
        <w:top w:val="none" w:sz="0" w:space="0" w:color="auto"/>
        <w:left w:val="none" w:sz="0" w:space="0" w:color="auto"/>
        <w:bottom w:val="none" w:sz="0" w:space="0" w:color="auto"/>
        <w:right w:val="none" w:sz="0" w:space="0" w:color="auto"/>
      </w:divBdr>
    </w:div>
    <w:div w:id="1634559460">
      <w:bodyDiv w:val="1"/>
      <w:marLeft w:val="0"/>
      <w:marRight w:val="0"/>
      <w:marTop w:val="0"/>
      <w:marBottom w:val="0"/>
      <w:divBdr>
        <w:top w:val="none" w:sz="0" w:space="0" w:color="auto"/>
        <w:left w:val="none" w:sz="0" w:space="0" w:color="auto"/>
        <w:bottom w:val="none" w:sz="0" w:space="0" w:color="auto"/>
        <w:right w:val="none" w:sz="0" w:space="0" w:color="auto"/>
      </w:divBdr>
    </w:div>
    <w:div w:id="1634561690">
      <w:bodyDiv w:val="1"/>
      <w:marLeft w:val="0"/>
      <w:marRight w:val="0"/>
      <w:marTop w:val="0"/>
      <w:marBottom w:val="0"/>
      <w:divBdr>
        <w:top w:val="none" w:sz="0" w:space="0" w:color="auto"/>
        <w:left w:val="none" w:sz="0" w:space="0" w:color="auto"/>
        <w:bottom w:val="none" w:sz="0" w:space="0" w:color="auto"/>
        <w:right w:val="none" w:sz="0" w:space="0" w:color="auto"/>
      </w:divBdr>
    </w:div>
    <w:div w:id="1634754681">
      <w:bodyDiv w:val="1"/>
      <w:marLeft w:val="0"/>
      <w:marRight w:val="0"/>
      <w:marTop w:val="0"/>
      <w:marBottom w:val="0"/>
      <w:divBdr>
        <w:top w:val="none" w:sz="0" w:space="0" w:color="auto"/>
        <w:left w:val="none" w:sz="0" w:space="0" w:color="auto"/>
        <w:bottom w:val="none" w:sz="0" w:space="0" w:color="auto"/>
        <w:right w:val="none" w:sz="0" w:space="0" w:color="auto"/>
      </w:divBdr>
    </w:div>
    <w:div w:id="1634797191">
      <w:bodyDiv w:val="1"/>
      <w:marLeft w:val="0"/>
      <w:marRight w:val="0"/>
      <w:marTop w:val="0"/>
      <w:marBottom w:val="0"/>
      <w:divBdr>
        <w:top w:val="none" w:sz="0" w:space="0" w:color="auto"/>
        <w:left w:val="none" w:sz="0" w:space="0" w:color="auto"/>
        <w:bottom w:val="none" w:sz="0" w:space="0" w:color="auto"/>
        <w:right w:val="none" w:sz="0" w:space="0" w:color="auto"/>
      </w:divBdr>
    </w:div>
    <w:div w:id="1635140070">
      <w:bodyDiv w:val="1"/>
      <w:marLeft w:val="0"/>
      <w:marRight w:val="0"/>
      <w:marTop w:val="0"/>
      <w:marBottom w:val="0"/>
      <w:divBdr>
        <w:top w:val="none" w:sz="0" w:space="0" w:color="auto"/>
        <w:left w:val="none" w:sz="0" w:space="0" w:color="auto"/>
        <w:bottom w:val="none" w:sz="0" w:space="0" w:color="auto"/>
        <w:right w:val="none" w:sz="0" w:space="0" w:color="auto"/>
      </w:divBdr>
    </w:div>
    <w:div w:id="1635208802">
      <w:bodyDiv w:val="1"/>
      <w:marLeft w:val="0"/>
      <w:marRight w:val="0"/>
      <w:marTop w:val="0"/>
      <w:marBottom w:val="0"/>
      <w:divBdr>
        <w:top w:val="none" w:sz="0" w:space="0" w:color="auto"/>
        <w:left w:val="none" w:sz="0" w:space="0" w:color="auto"/>
        <w:bottom w:val="none" w:sz="0" w:space="0" w:color="auto"/>
        <w:right w:val="none" w:sz="0" w:space="0" w:color="auto"/>
      </w:divBdr>
    </w:div>
    <w:div w:id="1635213640">
      <w:bodyDiv w:val="1"/>
      <w:marLeft w:val="0"/>
      <w:marRight w:val="0"/>
      <w:marTop w:val="0"/>
      <w:marBottom w:val="0"/>
      <w:divBdr>
        <w:top w:val="none" w:sz="0" w:space="0" w:color="auto"/>
        <w:left w:val="none" w:sz="0" w:space="0" w:color="auto"/>
        <w:bottom w:val="none" w:sz="0" w:space="0" w:color="auto"/>
        <w:right w:val="none" w:sz="0" w:space="0" w:color="auto"/>
      </w:divBdr>
    </w:div>
    <w:div w:id="1635259200">
      <w:bodyDiv w:val="1"/>
      <w:marLeft w:val="0"/>
      <w:marRight w:val="0"/>
      <w:marTop w:val="0"/>
      <w:marBottom w:val="0"/>
      <w:divBdr>
        <w:top w:val="none" w:sz="0" w:space="0" w:color="auto"/>
        <w:left w:val="none" w:sz="0" w:space="0" w:color="auto"/>
        <w:bottom w:val="none" w:sz="0" w:space="0" w:color="auto"/>
        <w:right w:val="none" w:sz="0" w:space="0" w:color="auto"/>
      </w:divBdr>
    </w:div>
    <w:div w:id="1635328929">
      <w:bodyDiv w:val="1"/>
      <w:marLeft w:val="0"/>
      <w:marRight w:val="0"/>
      <w:marTop w:val="0"/>
      <w:marBottom w:val="0"/>
      <w:divBdr>
        <w:top w:val="none" w:sz="0" w:space="0" w:color="auto"/>
        <w:left w:val="none" w:sz="0" w:space="0" w:color="auto"/>
        <w:bottom w:val="none" w:sz="0" w:space="0" w:color="auto"/>
        <w:right w:val="none" w:sz="0" w:space="0" w:color="auto"/>
      </w:divBdr>
    </w:div>
    <w:div w:id="1635333989">
      <w:bodyDiv w:val="1"/>
      <w:marLeft w:val="0"/>
      <w:marRight w:val="0"/>
      <w:marTop w:val="0"/>
      <w:marBottom w:val="0"/>
      <w:divBdr>
        <w:top w:val="none" w:sz="0" w:space="0" w:color="auto"/>
        <w:left w:val="none" w:sz="0" w:space="0" w:color="auto"/>
        <w:bottom w:val="none" w:sz="0" w:space="0" w:color="auto"/>
        <w:right w:val="none" w:sz="0" w:space="0" w:color="auto"/>
      </w:divBdr>
    </w:div>
    <w:div w:id="1635409798">
      <w:bodyDiv w:val="1"/>
      <w:marLeft w:val="0"/>
      <w:marRight w:val="0"/>
      <w:marTop w:val="0"/>
      <w:marBottom w:val="0"/>
      <w:divBdr>
        <w:top w:val="none" w:sz="0" w:space="0" w:color="auto"/>
        <w:left w:val="none" w:sz="0" w:space="0" w:color="auto"/>
        <w:bottom w:val="none" w:sz="0" w:space="0" w:color="auto"/>
        <w:right w:val="none" w:sz="0" w:space="0" w:color="auto"/>
      </w:divBdr>
    </w:div>
    <w:div w:id="1635480043">
      <w:bodyDiv w:val="1"/>
      <w:marLeft w:val="0"/>
      <w:marRight w:val="0"/>
      <w:marTop w:val="0"/>
      <w:marBottom w:val="0"/>
      <w:divBdr>
        <w:top w:val="none" w:sz="0" w:space="0" w:color="auto"/>
        <w:left w:val="none" w:sz="0" w:space="0" w:color="auto"/>
        <w:bottom w:val="none" w:sz="0" w:space="0" w:color="auto"/>
        <w:right w:val="none" w:sz="0" w:space="0" w:color="auto"/>
      </w:divBdr>
    </w:div>
    <w:div w:id="1635600141">
      <w:bodyDiv w:val="1"/>
      <w:marLeft w:val="0"/>
      <w:marRight w:val="0"/>
      <w:marTop w:val="0"/>
      <w:marBottom w:val="0"/>
      <w:divBdr>
        <w:top w:val="none" w:sz="0" w:space="0" w:color="auto"/>
        <w:left w:val="none" w:sz="0" w:space="0" w:color="auto"/>
        <w:bottom w:val="none" w:sz="0" w:space="0" w:color="auto"/>
        <w:right w:val="none" w:sz="0" w:space="0" w:color="auto"/>
      </w:divBdr>
    </w:div>
    <w:div w:id="1635788313">
      <w:bodyDiv w:val="1"/>
      <w:marLeft w:val="0"/>
      <w:marRight w:val="0"/>
      <w:marTop w:val="0"/>
      <w:marBottom w:val="0"/>
      <w:divBdr>
        <w:top w:val="none" w:sz="0" w:space="0" w:color="auto"/>
        <w:left w:val="none" w:sz="0" w:space="0" w:color="auto"/>
        <w:bottom w:val="none" w:sz="0" w:space="0" w:color="auto"/>
        <w:right w:val="none" w:sz="0" w:space="0" w:color="auto"/>
      </w:divBdr>
    </w:div>
    <w:div w:id="1635869397">
      <w:bodyDiv w:val="1"/>
      <w:marLeft w:val="0"/>
      <w:marRight w:val="0"/>
      <w:marTop w:val="0"/>
      <w:marBottom w:val="0"/>
      <w:divBdr>
        <w:top w:val="none" w:sz="0" w:space="0" w:color="auto"/>
        <w:left w:val="none" w:sz="0" w:space="0" w:color="auto"/>
        <w:bottom w:val="none" w:sz="0" w:space="0" w:color="auto"/>
        <w:right w:val="none" w:sz="0" w:space="0" w:color="auto"/>
      </w:divBdr>
    </w:div>
    <w:div w:id="1635909949">
      <w:bodyDiv w:val="1"/>
      <w:marLeft w:val="0"/>
      <w:marRight w:val="0"/>
      <w:marTop w:val="0"/>
      <w:marBottom w:val="0"/>
      <w:divBdr>
        <w:top w:val="none" w:sz="0" w:space="0" w:color="auto"/>
        <w:left w:val="none" w:sz="0" w:space="0" w:color="auto"/>
        <w:bottom w:val="none" w:sz="0" w:space="0" w:color="auto"/>
        <w:right w:val="none" w:sz="0" w:space="0" w:color="auto"/>
      </w:divBdr>
    </w:div>
    <w:div w:id="1635985672">
      <w:bodyDiv w:val="1"/>
      <w:marLeft w:val="0"/>
      <w:marRight w:val="0"/>
      <w:marTop w:val="0"/>
      <w:marBottom w:val="0"/>
      <w:divBdr>
        <w:top w:val="none" w:sz="0" w:space="0" w:color="auto"/>
        <w:left w:val="none" w:sz="0" w:space="0" w:color="auto"/>
        <w:bottom w:val="none" w:sz="0" w:space="0" w:color="auto"/>
        <w:right w:val="none" w:sz="0" w:space="0" w:color="auto"/>
      </w:divBdr>
    </w:div>
    <w:div w:id="1636252571">
      <w:bodyDiv w:val="1"/>
      <w:marLeft w:val="0"/>
      <w:marRight w:val="0"/>
      <w:marTop w:val="0"/>
      <w:marBottom w:val="0"/>
      <w:divBdr>
        <w:top w:val="none" w:sz="0" w:space="0" w:color="auto"/>
        <w:left w:val="none" w:sz="0" w:space="0" w:color="auto"/>
        <w:bottom w:val="none" w:sz="0" w:space="0" w:color="auto"/>
        <w:right w:val="none" w:sz="0" w:space="0" w:color="auto"/>
      </w:divBdr>
    </w:div>
    <w:div w:id="1636255299">
      <w:bodyDiv w:val="1"/>
      <w:marLeft w:val="0"/>
      <w:marRight w:val="0"/>
      <w:marTop w:val="0"/>
      <w:marBottom w:val="0"/>
      <w:divBdr>
        <w:top w:val="none" w:sz="0" w:space="0" w:color="auto"/>
        <w:left w:val="none" w:sz="0" w:space="0" w:color="auto"/>
        <w:bottom w:val="none" w:sz="0" w:space="0" w:color="auto"/>
        <w:right w:val="none" w:sz="0" w:space="0" w:color="auto"/>
      </w:divBdr>
    </w:div>
    <w:div w:id="1636330305">
      <w:bodyDiv w:val="1"/>
      <w:marLeft w:val="0"/>
      <w:marRight w:val="0"/>
      <w:marTop w:val="0"/>
      <w:marBottom w:val="0"/>
      <w:divBdr>
        <w:top w:val="none" w:sz="0" w:space="0" w:color="auto"/>
        <w:left w:val="none" w:sz="0" w:space="0" w:color="auto"/>
        <w:bottom w:val="none" w:sz="0" w:space="0" w:color="auto"/>
        <w:right w:val="none" w:sz="0" w:space="0" w:color="auto"/>
      </w:divBdr>
    </w:div>
    <w:div w:id="1636443977">
      <w:bodyDiv w:val="1"/>
      <w:marLeft w:val="0"/>
      <w:marRight w:val="0"/>
      <w:marTop w:val="0"/>
      <w:marBottom w:val="0"/>
      <w:divBdr>
        <w:top w:val="none" w:sz="0" w:space="0" w:color="auto"/>
        <w:left w:val="none" w:sz="0" w:space="0" w:color="auto"/>
        <w:bottom w:val="none" w:sz="0" w:space="0" w:color="auto"/>
        <w:right w:val="none" w:sz="0" w:space="0" w:color="auto"/>
      </w:divBdr>
    </w:div>
    <w:div w:id="1636450725">
      <w:bodyDiv w:val="1"/>
      <w:marLeft w:val="0"/>
      <w:marRight w:val="0"/>
      <w:marTop w:val="0"/>
      <w:marBottom w:val="0"/>
      <w:divBdr>
        <w:top w:val="none" w:sz="0" w:space="0" w:color="auto"/>
        <w:left w:val="none" w:sz="0" w:space="0" w:color="auto"/>
        <w:bottom w:val="none" w:sz="0" w:space="0" w:color="auto"/>
        <w:right w:val="none" w:sz="0" w:space="0" w:color="auto"/>
      </w:divBdr>
    </w:div>
    <w:div w:id="1636569104">
      <w:bodyDiv w:val="1"/>
      <w:marLeft w:val="0"/>
      <w:marRight w:val="0"/>
      <w:marTop w:val="0"/>
      <w:marBottom w:val="0"/>
      <w:divBdr>
        <w:top w:val="none" w:sz="0" w:space="0" w:color="auto"/>
        <w:left w:val="none" w:sz="0" w:space="0" w:color="auto"/>
        <w:bottom w:val="none" w:sz="0" w:space="0" w:color="auto"/>
        <w:right w:val="none" w:sz="0" w:space="0" w:color="auto"/>
      </w:divBdr>
    </w:div>
    <w:div w:id="1636595364">
      <w:bodyDiv w:val="1"/>
      <w:marLeft w:val="0"/>
      <w:marRight w:val="0"/>
      <w:marTop w:val="0"/>
      <w:marBottom w:val="0"/>
      <w:divBdr>
        <w:top w:val="none" w:sz="0" w:space="0" w:color="auto"/>
        <w:left w:val="none" w:sz="0" w:space="0" w:color="auto"/>
        <w:bottom w:val="none" w:sz="0" w:space="0" w:color="auto"/>
        <w:right w:val="none" w:sz="0" w:space="0" w:color="auto"/>
      </w:divBdr>
    </w:div>
    <w:div w:id="1636718054">
      <w:bodyDiv w:val="1"/>
      <w:marLeft w:val="0"/>
      <w:marRight w:val="0"/>
      <w:marTop w:val="0"/>
      <w:marBottom w:val="0"/>
      <w:divBdr>
        <w:top w:val="none" w:sz="0" w:space="0" w:color="auto"/>
        <w:left w:val="none" w:sz="0" w:space="0" w:color="auto"/>
        <w:bottom w:val="none" w:sz="0" w:space="0" w:color="auto"/>
        <w:right w:val="none" w:sz="0" w:space="0" w:color="auto"/>
      </w:divBdr>
    </w:div>
    <w:div w:id="1636787268">
      <w:bodyDiv w:val="1"/>
      <w:marLeft w:val="0"/>
      <w:marRight w:val="0"/>
      <w:marTop w:val="0"/>
      <w:marBottom w:val="0"/>
      <w:divBdr>
        <w:top w:val="none" w:sz="0" w:space="0" w:color="auto"/>
        <w:left w:val="none" w:sz="0" w:space="0" w:color="auto"/>
        <w:bottom w:val="none" w:sz="0" w:space="0" w:color="auto"/>
        <w:right w:val="none" w:sz="0" w:space="0" w:color="auto"/>
      </w:divBdr>
    </w:div>
    <w:div w:id="1636788778">
      <w:bodyDiv w:val="1"/>
      <w:marLeft w:val="0"/>
      <w:marRight w:val="0"/>
      <w:marTop w:val="0"/>
      <w:marBottom w:val="0"/>
      <w:divBdr>
        <w:top w:val="none" w:sz="0" w:space="0" w:color="auto"/>
        <w:left w:val="none" w:sz="0" w:space="0" w:color="auto"/>
        <w:bottom w:val="none" w:sz="0" w:space="0" w:color="auto"/>
        <w:right w:val="none" w:sz="0" w:space="0" w:color="auto"/>
      </w:divBdr>
    </w:div>
    <w:div w:id="1636984447">
      <w:bodyDiv w:val="1"/>
      <w:marLeft w:val="0"/>
      <w:marRight w:val="0"/>
      <w:marTop w:val="0"/>
      <w:marBottom w:val="0"/>
      <w:divBdr>
        <w:top w:val="none" w:sz="0" w:space="0" w:color="auto"/>
        <w:left w:val="none" w:sz="0" w:space="0" w:color="auto"/>
        <w:bottom w:val="none" w:sz="0" w:space="0" w:color="auto"/>
        <w:right w:val="none" w:sz="0" w:space="0" w:color="auto"/>
      </w:divBdr>
    </w:div>
    <w:div w:id="1636990048">
      <w:bodyDiv w:val="1"/>
      <w:marLeft w:val="0"/>
      <w:marRight w:val="0"/>
      <w:marTop w:val="0"/>
      <w:marBottom w:val="0"/>
      <w:divBdr>
        <w:top w:val="none" w:sz="0" w:space="0" w:color="auto"/>
        <w:left w:val="none" w:sz="0" w:space="0" w:color="auto"/>
        <w:bottom w:val="none" w:sz="0" w:space="0" w:color="auto"/>
        <w:right w:val="none" w:sz="0" w:space="0" w:color="auto"/>
      </w:divBdr>
    </w:div>
    <w:div w:id="1637222805">
      <w:bodyDiv w:val="1"/>
      <w:marLeft w:val="0"/>
      <w:marRight w:val="0"/>
      <w:marTop w:val="0"/>
      <w:marBottom w:val="0"/>
      <w:divBdr>
        <w:top w:val="none" w:sz="0" w:space="0" w:color="auto"/>
        <w:left w:val="none" w:sz="0" w:space="0" w:color="auto"/>
        <w:bottom w:val="none" w:sz="0" w:space="0" w:color="auto"/>
        <w:right w:val="none" w:sz="0" w:space="0" w:color="auto"/>
      </w:divBdr>
    </w:div>
    <w:div w:id="1637251871">
      <w:bodyDiv w:val="1"/>
      <w:marLeft w:val="0"/>
      <w:marRight w:val="0"/>
      <w:marTop w:val="0"/>
      <w:marBottom w:val="0"/>
      <w:divBdr>
        <w:top w:val="none" w:sz="0" w:space="0" w:color="auto"/>
        <w:left w:val="none" w:sz="0" w:space="0" w:color="auto"/>
        <w:bottom w:val="none" w:sz="0" w:space="0" w:color="auto"/>
        <w:right w:val="none" w:sz="0" w:space="0" w:color="auto"/>
      </w:divBdr>
    </w:div>
    <w:div w:id="1637300678">
      <w:bodyDiv w:val="1"/>
      <w:marLeft w:val="0"/>
      <w:marRight w:val="0"/>
      <w:marTop w:val="0"/>
      <w:marBottom w:val="0"/>
      <w:divBdr>
        <w:top w:val="none" w:sz="0" w:space="0" w:color="auto"/>
        <w:left w:val="none" w:sz="0" w:space="0" w:color="auto"/>
        <w:bottom w:val="none" w:sz="0" w:space="0" w:color="auto"/>
        <w:right w:val="none" w:sz="0" w:space="0" w:color="auto"/>
      </w:divBdr>
    </w:div>
    <w:div w:id="1637418858">
      <w:bodyDiv w:val="1"/>
      <w:marLeft w:val="0"/>
      <w:marRight w:val="0"/>
      <w:marTop w:val="0"/>
      <w:marBottom w:val="0"/>
      <w:divBdr>
        <w:top w:val="none" w:sz="0" w:space="0" w:color="auto"/>
        <w:left w:val="none" w:sz="0" w:space="0" w:color="auto"/>
        <w:bottom w:val="none" w:sz="0" w:space="0" w:color="auto"/>
        <w:right w:val="none" w:sz="0" w:space="0" w:color="auto"/>
      </w:divBdr>
    </w:div>
    <w:div w:id="1637446174">
      <w:bodyDiv w:val="1"/>
      <w:marLeft w:val="0"/>
      <w:marRight w:val="0"/>
      <w:marTop w:val="0"/>
      <w:marBottom w:val="0"/>
      <w:divBdr>
        <w:top w:val="none" w:sz="0" w:space="0" w:color="auto"/>
        <w:left w:val="none" w:sz="0" w:space="0" w:color="auto"/>
        <w:bottom w:val="none" w:sz="0" w:space="0" w:color="auto"/>
        <w:right w:val="none" w:sz="0" w:space="0" w:color="auto"/>
      </w:divBdr>
    </w:div>
    <w:div w:id="1637486801">
      <w:bodyDiv w:val="1"/>
      <w:marLeft w:val="0"/>
      <w:marRight w:val="0"/>
      <w:marTop w:val="0"/>
      <w:marBottom w:val="0"/>
      <w:divBdr>
        <w:top w:val="none" w:sz="0" w:space="0" w:color="auto"/>
        <w:left w:val="none" w:sz="0" w:space="0" w:color="auto"/>
        <w:bottom w:val="none" w:sz="0" w:space="0" w:color="auto"/>
        <w:right w:val="none" w:sz="0" w:space="0" w:color="auto"/>
      </w:divBdr>
    </w:div>
    <w:div w:id="1637560253">
      <w:bodyDiv w:val="1"/>
      <w:marLeft w:val="0"/>
      <w:marRight w:val="0"/>
      <w:marTop w:val="0"/>
      <w:marBottom w:val="0"/>
      <w:divBdr>
        <w:top w:val="none" w:sz="0" w:space="0" w:color="auto"/>
        <w:left w:val="none" w:sz="0" w:space="0" w:color="auto"/>
        <w:bottom w:val="none" w:sz="0" w:space="0" w:color="auto"/>
        <w:right w:val="none" w:sz="0" w:space="0" w:color="auto"/>
      </w:divBdr>
    </w:div>
    <w:div w:id="1637562394">
      <w:bodyDiv w:val="1"/>
      <w:marLeft w:val="0"/>
      <w:marRight w:val="0"/>
      <w:marTop w:val="0"/>
      <w:marBottom w:val="0"/>
      <w:divBdr>
        <w:top w:val="none" w:sz="0" w:space="0" w:color="auto"/>
        <w:left w:val="none" w:sz="0" w:space="0" w:color="auto"/>
        <w:bottom w:val="none" w:sz="0" w:space="0" w:color="auto"/>
        <w:right w:val="none" w:sz="0" w:space="0" w:color="auto"/>
      </w:divBdr>
    </w:div>
    <w:div w:id="1637567343">
      <w:bodyDiv w:val="1"/>
      <w:marLeft w:val="0"/>
      <w:marRight w:val="0"/>
      <w:marTop w:val="0"/>
      <w:marBottom w:val="0"/>
      <w:divBdr>
        <w:top w:val="none" w:sz="0" w:space="0" w:color="auto"/>
        <w:left w:val="none" w:sz="0" w:space="0" w:color="auto"/>
        <w:bottom w:val="none" w:sz="0" w:space="0" w:color="auto"/>
        <w:right w:val="none" w:sz="0" w:space="0" w:color="auto"/>
      </w:divBdr>
    </w:div>
    <w:div w:id="1637637601">
      <w:bodyDiv w:val="1"/>
      <w:marLeft w:val="0"/>
      <w:marRight w:val="0"/>
      <w:marTop w:val="0"/>
      <w:marBottom w:val="0"/>
      <w:divBdr>
        <w:top w:val="none" w:sz="0" w:space="0" w:color="auto"/>
        <w:left w:val="none" w:sz="0" w:space="0" w:color="auto"/>
        <w:bottom w:val="none" w:sz="0" w:space="0" w:color="auto"/>
        <w:right w:val="none" w:sz="0" w:space="0" w:color="auto"/>
      </w:divBdr>
    </w:div>
    <w:div w:id="1637639429">
      <w:bodyDiv w:val="1"/>
      <w:marLeft w:val="0"/>
      <w:marRight w:val="0"/>
      <w:marTop w:val="0"/>
      <w:marBottom w:val="0"/>
      <w:divBdr>
        <w:top w:val="none" w:sz="0" w:space="0" w:color="auto"/>
        <w:left w:val="none" w:sz="0" w:space="0" w:color="auto"/>
        <w:bottom w:val="none" w:sz="0" w:space="0" w:color="auto"/>
        <w:right w:val="none" w:sz="0" w:space="0" w:color="auto"/>
      </w:divBdr>
    </w:div>
    <w:div w:id="1637759754">
      <w:bodyDiv w:val="1"/>
      <w:marLeft w:val="0"/>
      <w:marRight w:val="0"/>
      <w:marTop w:val="0"/>
      <w:marBottom w:val="0"/>
      <w:divBdr>
        <w:top w:val="none" w:sz="0" w:space="0" w:color="auto"/>
        <w:left w:val="none" w:sz="0" w:space="0" w:color="auto"/>
        <w:bottom w:val="none" w:sz="0" w:space="0" w:color="auto"/>
        <w:right w:val="none" w:sz="0" w:space="0" w:color="auto"/>
      </w:divBdr>
    </w:div>
    <w:div w:id="1637837125">
      <w:bodyDiv w:val="1"/>
      <w:marLeft w:val="0"/>
      <w:marRight w:val="0"/>
      <w:marTop w:val="0"/>
      <w:marBottom w:val="0"/>
      <w:divBdr>
        <w:top w:val="none" w:sz="0" w:space="0" w:color="auto"/>
        <w:left w:val="none" w:sz="0" w:space="0" w:color="auto"/>
        <w:bottom w:val="none" w:sz="0" w:space="0" w:color="auto"/>
        <w:right w:val="none" w:sz="0" w:space="0" w:color="auto"/>
      </w:divBdr>
    </w:div>
    <w:div w:id="1637877432">
      <w:bodyDiv w:val="1"/>
      <w:marLeft w:val="0"/>
      <w:marRight w:val="0"/>
      <w:marTop w:val="0"/>
      <w:marBottom w:val="0"/>
      <w:divBdr>
        <w:top w:val="none" w:sz="0" w:space="0" w:color="auto"/>
        <w:left w:val="none" w:sz="0" w:space="0" w:color="auto"/>
        <w:bottom w:val="none" w:sz="0" w:space="0" w:color="auto"/>
        <w:right w:val="none" w:sz="0" w:space="0" w:color="auto"/>
      </w:divBdr>
    </w:div>
    <w:div w:id="1637907310">
      <w:bodyDiv w:val="1"/>
      <w:marLeft w:val="0"/>
      <w:marRight w:val="0"/>
      <w:marTop w:val="0"/>
      <w:marBottom w:val="0"/>
      <w:divBdr>
        <w:top w:val="none" w:sz="0" w:space="0" w:color="auto"/>
        <w:left w:val="none" w:sz="0" w:space="0" w:color="auto"/>
        <w:bottom w:val="none" w:sz="0" w:space="0" w:color="auto"/>
        <w:right w:val="none" w:sz="0" w:space="0" w:color="auto"/>
      </w:divBdr>
    </w:div>
    <w:div w:id="1638022736">
      <w:bodyDiv w:val="1"/>
      <w:marLeft w:val="0"/>
      <w:marRight w:val="0"/>
      <w:marTop w:val="0"/>
      <w:marBottom w:val="0"/>
      <w:divBdr>
        <w:top w:val="none" w:sz="0" w:space="0" w:color="auto"/>
        <w:left w:val="none" w:sz="0" w:space="0" w:color="auto"/>
        <w:bottom w:val="none" w:sz="0" w:space="0" w:color="auto"/>
        <w:right w:val="none" w:sz="0" w:space="0" w:color="auto"/>
      </w:divBdr>
    </w:div>
    <w:div w:id="1638148418">
      <w:bodyDiv w:val="1"/>
      <w:marLeft w:val="0"/>
      <w:marRight w:val="0"/>
      <w:marTop w:val="0"/>
      <w:marBottom w:val="0"/>
      <w:divBdr>
        <w:top w:val="none" w:sz="0" w:space="0" w:color="auto"/>
        <w:left w:val="none" w:sz="0" w:space="0" w:color="auto"/>
        <w:bottom w:val="none" w:sz="0" w:space="0" w:color="auto"/>
        <w:right w:val="none" w:sz="0" w:space="0" w:color="auto"/>
      </w:divBdr>
    </w:div>
    <w:div w:id="1638219713">
      <w:bodyDiv w:val="1"/>
      <w:marLeft w:val="0"/>
      <w:marRight w:val="0"/>
      <w:marTop w:val="0"/>
      <w:marBottom w:val="0"/>
      <w:divBdr>
        <w:top w:val="none" w:sz="0" w:space="0" w:color="auto"/>
        <w:left w:val="none" w:sz="0" w:space="0" w:color="auto"/>
        <w:bottom w:val="none" w:sz="0" w:space="0" w:color="auto"/>
        <w:right w:val="none" w:sz="0" w:space="0" w:color="auto"/>
      </w:divBdr>
    </w:div>
    <w:div w:id="1638299014">
      <w:bodyDiv w:val="1"/>
      <w:marLeft w:val="0"/>
      <w:marRight w:val="0"/>
      <w:marTop w:val="0"/>
      <w:marBottom w:val="0"/>
      <w:divBdr>
        <w:top w:val="none" w:sz="0" w:space="0" w:color="auto"/>
        <w:left w:val="none" w:sz="0" w:space="0" w:color="auto"/>
        <w:bottom w:val="none" w:sz="0" w:space="0" w:color="auto"/>
        <w:right w:val="none" w:sz="0" w:space="0" w:color="auto"/>
      </w:divBdr>
    </w:div>
    <w:div w:id="1638338793">
      <w:bodyDiv w:val="1"/>
      <w:marLeft w:val="0"/>
      <w:marRight w:val="0"/>
      <w:marTop w:val="0"/>
      <w:marBottom w:val="0"/>
      <w:divBdr>
        <w:top w:val="none" w:sz="0" w:space="0" w:color="auto"/>
        <w:left w:val="none" w:sz="0" w:space="0" w:color="auto"/>
        <w:bottom w:val="none" w:sz="0" w:space="0" w:color="auto"/>
        <w:right w:val="none" w:sz="0" w:space="0" w:color="auto"/>
      </w:divBdr>
    </w:div>
    <w:div w:id="1638412181">
      <w:bodyDiv w:val="1"/>
      <w:marLeft w:val="0"/>
      <w:marRight w:val="0"/>
      <w:marTop w:val="0"/>
      <w:marBottom w:val="0"/>
      <w:divBdr>
        <w:top w:val="none" w:sz="0" w:space="0" w:color="auto"/>
        <w:left w:val="none" w:sz="0" w:space="0" w:color="auto"/>
        <w:bottom w:val="none" w:sz="0" w:space="0" w:color="auto"/>
        <w:right w:val="none" w:sz="0" w:space="0" w:color="auto"/>
      </w:divBdr>
    </w:div>
    <w:div w:id="1638488555">
      <w:bodyDiv w:val="1"/>
      <w:marLeft w:val="0"/>
      <w:marRight w:val="0"/>
      <w:marTop w:val="0"/>
      <w:marBottom w:val="0"/>
      <w:divBdr>
        <w:top w:val="none" w:sz="0" w:space="0" w:color="auto"/>
        <w:left w:val="none" w:sz="0" w:space="0" w:color="auto"/>
        <w:bottom w:val="none" w:sz="0" w:space="0" w:color="auto"/>
        <w:right w:val="none" w:sz="0" w:space="0" w:color="auto"/>
      </w:divBdr>
    </w:div>
    <w:div w:id="1638562635">
      <w:bodyDiv w:val="1"/>
      <w:marLeft w:val="0"/>
      <w:marRight w:val="0"/>
      <w:marTop w:val="0"/>
      <w:marBottom w:val="0"/>
      <w:divBdr>
        <w:top w:val="none" w:sz="0" w:space="0" w:color="auto"/>
        <w:left w:val="none" w:sz="0" w:space="0" w:color="auto"/>
        <w:bottom w:val="none" w:sz="0" w:space="0" w:color="auto"/>
        <w:right w:val="none" w:sz="0" w:space="0" w:color="auto"/>
      </w:divBdr>
    </w:div>
    <w:div w:id="1638602537">
      <w:bodyDiv w:val="1"/>
      <w:marLeft w:val="0"/>
      <w:marRight w:val="0"/>
      <w:marTop w:val="0"/>
      <w:marBottom w:val="0"/>
      <w:divBdr>
        <w:top w:val="none" w:sz="0" w:space="0" w:color="auto"/>
        <w:left w:val="none" w:sz="0" w:space="0" w:color="auto"/>
        <w:bottom w:val="none" w:sz="0" w:space="0" w:color="auto"/>
        <w:right w:val="none" w:sz="0" w:space="0" w:color="auto"/>
      </w:divBdr>
    </w:div>
    <w:div w:id="1638606618">
      <w:bodyDiv w:val="1"/>
      <w:marLeft w:val="0"/>
      <w:marRight w:val="0"/>
      <w:marTop w:val="0"/>
      <w:marBottom w:val="0"/>
      <w:divBdr>
        <w:top w:val="none" w:sz="0" w:space="0" w:color="auto"/>
        <w:left w:val="none" w:sz="0" w:space="0" w:color="auto"/>
        <w:bottom w:val="none" w:sz="0" w:space="0" w:color="auto"/>
        <w:right w:val="none" w:sz="0" w:space="0" w:color="auto"/>
      </w:divBdr>
    </w:div>
    <w:div w:id="1638798447">
      <w:bodyDiv w:val="1"/>
      <w:marLeft w:val="0"/>
      <w:marRight w:val="0"/>
      <w:marTop w:val="0"/>
      <w:marBottom w:val="0"/>
      <w:divBdr>
        <w:top w:val="none" w:sz="0" w:space="0" w:color="auto"/>
        <w:left w:val="none" w:sz="0" w:space="0" w:color="auto"/>
        <w:bottom w:val="none" w:sz="0" w:space="0" w:color="auto"/>
        <w:right w:val="none" w:sz="0" w:space="0" w:color="auto"/>
      </w:divBdr>
    </w:div>
    <w:div w:id="1638798653">
      <w:bodyDiv w:val="1"/>
      <w:marLeft w:val="0"/>
      <w:marRight w:val="0"/>
      <w:marTop w:val="0"/>
      <w:marBottom w:val="0"/>
      <w:divBdr>
        <w:top w:val="none" w:sz="0" w:space="0" w:color="auto"/>
        <w:left w:val="none" w:sz="0" w:space="0" w:color="auto"/>
        <w:bottom w:val="none" w:sz="0" w:space="0" w:color="auto"/>
        <w:right w:val="none" w:sz="0" w:space="0" w:color="auto"/>
      </w:divBdr>
    </w:div>
    <w:div w:id="1638996823">
      <w:bodyDiv w:val="1"/>
      <w:marLeft w:val="0"/>
      <w:marRight w:val="0"/>
      <w:marTop w:val="0"/>
      <w:marBottom w:val="0"/>
      <w:divBdr>
        <w:top w:val="none" w:sz="0" w:space="0" w:color="auto"/>
        <w:left w:val="none" w:sz="0" w:space="0" w:color="auto"/>
        <w:bottom w:val="none" w:sz="0" w:space="0" w:color="auto"/>
        <w:right w:val="none" w:sz="0" w:space="0" w:color="auto"/>
      </w:divBdr>
    </w:div>
    <w:div w:id="1639146673">
      <w:bodyDiv w:val="1"/>
      <w:marLeft w:val="0"/>
      <w:marRight w:val="0"/>
      <w:marTop w:val="0"/>
      <w:marBottom w:val="0"/>
      <w:divBdr>
        <w:top w:val="none" w:sz="0" w:space="0" w:color="auto"/>
        <w:left w:val="none" w:sz="0" w:space="0" w:color="auto"/>
        <w:bottom w:val="none" w:sz="0" w:space="0" w:color="auto"/>
        <w:right w:val="none" w:sz="0" w:space="0" w:color="auto"/>
      </w:divBdr>
    </w:div>
    <w:div w:id="1639215328">
      <w:bodyDiv w:val="1"/>
      <w:marLeft w:val="0"/>
      <w:marRight w:val="0"/>
      <w:marTop w:val="0"/>
      <w:marBottom w:val="0"/>
      <w:divBdr>
        <w:top w:val="none" w:sz="0" w:space="0" w:color="auto"/>
        <w:left w:val="none" w:sz="0" w:space="0" w:color="auto"/>
        <w:bottom w:val="none" w:sz="0" w:space="0" w:color="auto"/>
        <w:right w:val="none" w:sz="0" w:space="0" w:color="auto"/>
      </w:divBdr>
    </w:div>
    <w:div w:id="1639261710">
      <w:bodyDiv w:val="1"/>
      <w:marLeft w:val="0"/>
      <w:marRight w:val="0"/>
      <w:marTop w:val="0"/>
      <w:marBottom w:val="0"/>
      <w:divBdr>
        <w:top w:val="none" w:sz="0" w:space="0" w:color="auto"/>
        <w:left w:val="none" w:sz="0" w:space="0" w:color="auto"/>
        <w:bottom w:val="none" w:sz="0" w:space="0" w:color="auto"/>
        <w:right w:val="none" w:sz="0" w:space="0" w:color="auto"/>
      </w:divBdr>
    </w:div>
    <w:div w:id="1639262995">
      <w:bodyDiv w:val="1"/>
      <w:marLeft w:val="0"/>
      <w:marRight w:val="0"/>
      <w:marTop w:val="0"/>
      <w:marBottom w:val="0"/>
      <w:divBdr>
        <w:top w:val="none" w:sz="0" w:space="0" w:color="auto"/>
        <w:left w:val="none" w:sz="0" w:space="0" w:color="auto"/>
        <w:bottom w:val="none" w:sz="0" w:space="0" w:color="auto"/>
        <w:right w:val="none" w:sz="0" w:space="0" w:color="auto"/>
      </w:divBdr>
    </w:div>
    <w:div w:id="1639263315">
      <w:bodyDiv w:val="1"/>
      <w:marLeft w:val="0"/>
      <w:marRight w:val="0"/>
      <w:marTop w:val="0"/>
      <w:marBottom w:val="0"/>
      <w:divBdr>
        <w:top w:val="none" w:sz="0" w:space="0" w:color="auto"/>
        <w:left w:val="none" w:sz="0" w:space="0" w:color="auto"/>
        <w:bottom w:val="none" w:sz="0" w:space="0" w:color="auto"/>
        <w:right w:val="none" w:sz="0" w:space="0" w:color="auto"/>
      </w:divBdr>
    </w:div>
    <w:div w:id="1639335434">
      <w:bodyDiv w:val="1"/>
      <w:marLeft w:val="0"/>
      <w:marRight w:val="0"/>
      <w:marTop w:val="0"/>
      <w:marBottom w:val="0"/>
      <w:divBdr>
        <w:top w:val="none" w:sz="0" w:space="0" w:color="auto"/>
        <w:left w:val="none" w:sz="0" w:space="0" w:color="auto"/>
        <w:bottom w:val="none" w:sz="0" w:space="0" w:color="auto"/>
        <w:right w:val="none" w:sz="0" w:space="0" w:color="auto"/>
      </w:divBdr>
    </w:div>
    <w:div w:id="1639409282">
      <w:bodyDiv w:val="1"/>
      <w:marLeft w:val="0"/>
      <w:marRight w:val="0"/>
      <w:marTop w:val="0"/>
      <w:marBottom w:val="0"/>
      <w:divBdr>
        <w:top w:val="none" w:sz="0" w:space="0" w:color="auto"/>
        <w:left w:val="none" w:sz="0" w:space="0" w:color="auto"/>
        <w:bottom w:val="none" w:sz="0" w:space="0" w:color="auto"/>
        <w:right w:val="none" w:sz="0" w:space="0" w:color="auto"/>
      </w:divBdr>
    </w:div>
    <w:div w:id="1639795611">
      <w:bodyDiv w:val="1"/>
      <w:marLeft w:val="0"/>
      <w:marRight w:val="0"/>
      <w:marTop w:val="0"/>
      <w:marBottom w:val="0"/>
      <w:divBdr>
        <w:top w:val="none" w:sz="0" w:space="0" w:color="auto"/>
        <w:left w:val="none" w:sz="0" w:space="0" w:color="auto"/>
        <w:bottom w:val="none" w:sz="0" w:space="0" w:color="auto"/>
        <w:right w:val="none" w:sz="0" w:space="0" w:color="auto"/>
      </w:divBdr>
    </w:div>
    <w:div w:id="1639845873">
      <w:bodyDiv w:val="1"/>
      <w:marLeft w:val="0"/>
      <w:marRight w:val="0"/>
      <w:marTop w:val="0"/>
      <w:marBottom w:val="0"/>
      <w:divBdr>
        <w:top w:val="none" w:sz="0" w:space="0" w:color="auto"/>
        <w:left w:val="none" w:sz="0" w:space="0" w:color="auto"/>
        <w:bottom w:val="none" w:sz="0" w:space="0" w:color="auto"/>
        <w:right w:val="none" w:sz="0" w:space="0" w:color="auto"/>
      </w:divBdr>
    </w:div>
    <w:div w:id="1639871364">
      <w:bodyDiv w:val="1"/>
      <w:marLeft w:val="0"/>
      <w:marRight w:val="0"/>
      <w:marTop w:val="0"/>
      <w:marBottom w:val="0"/>
      <w:divBdr>
        <w:top w:val="none" w:sz="0" w:space="0" w:color="auto"/>
        <w:left w:val="none" w:sz="0" w:space="0" w:color="auto"/>
        <w:bottom w:val="none" w:sz="0" w:space="0" w:color="auto"/>
        <w:right w:val="none" w:sz="0" w:space="0" w:color="auto"/>
      </w:divBdr>
    </w:div>
    <w:div w:id="1639919059">
      <w:bodyDiv w:val="1"/>
      <w:marLeft w:val="0"/>
      <w:marRight w:val="0"/>
      <w:marTop w:val="0"/>
      <w:marBottom w:val="0"/>
      <w:divBdr>
        <w:top w:val="none" w:sz="0" w:space="0" w:color="auto"/>
        <w:left w:val="none" w:sz="0" w:space="0" w:color="auto"/>
        <w:bottom w:val="none" w:sz="0" w:space="0" w:color="auto"/>
        <w:right w:val="none" w:sz="0" w:space="0" w:color="auto"/>
      </w:divBdr>
    </w:div>
    <w:div w:id="1639993134">
      <w:bodyDiv w:val="1"/>
      <w:marLeft w:val="0"/>
      <w:marRight w:val="0"/>
      <w:marTop w:val="0"/>
      <w:marBottom w:val="0"/>
      <w:divBdr>
        <w:top w:val="none" w:sz="0" w:space="0" w:color="auto"/>
        <w:left w:val="none" w:sz="0" w:space="0" w:color="auto"/>
        <w:bottom w:val="none" w:sz="0" w:space="0" w:color="auto"/>
        <w:right w:val="none" w:sz="0" w:space="0" w:color="auto"/>
      </w:divBdr>
    </w:div>
    <w:div w:id="1640066797">
      <w:bodyDiv w:val="1"/>
      <w:marLeft w:val="0"/>
      <w:marRight w:val="0"/>
      <w:marTop w:val="0"/>
      <w:marBottom w:val="0"/>
      <w:divBdr>
        <w:top w:val="none" w:sz="0" w:space="0" w:color="auto"/>
        <w:left w:val="none" w:sz="0" w:space="0" w:color="auto"/>
        <w:bottom w:val="none" w:sz="0" w:space="0" w:color="auto"/>
        <w:right w:val="none" w:sz="0" w:space="0" w:color="auto"/>
      </w:divBdr>
    </w:div>
    <w:div w:id="1640190465">
      <w:bodyDiv w:val="1"/>
      <w:marLeft w:val="0"/>
      <w:marRight w:val="0"/>
      <w:marTop w:val="0"/>
      <w:marBottom w:val="0"/>
      <w:divBdr>
        <w:top w:val="none" w:sz="0" w:space="0" w:color="auto"/>
        <w:left w:val="none" w:sz="0" w:space="0" w:color="auto"/>
        <w:bottom w:val="none" w:sz="0" w:space="0" w:color="auto"/>
        <w:right w:val="none" w:sz="0" w:space="0" w:color="auto"/>
      </w:divBdr>
    </w:div>
    <w:div w:id="1640306825">
      <w:bodyDiv w:val="1"/>
      <w:marLeft w:val="0"/>
      <w:marRight w:val="0"/>
      <w:marTop w:val="0"/>
      <w:marBottom w:val="0"/>
      <w:divBdr>
        <w:top w:val="none" w:sz="0" w:space="0" w:color="auto"/>
        <w:left w:val="none" w:sz="0" w:space="0" w:color="auto"/>
        <w:bottom w:val="none" w:sz="0" w:space="0" w:color="auto"/>
        <w:right w:val="none" w:sz="0" w:space="0" w:color="auto"/>
      </w:divBdr>
    </w:div>
    <w:div w:id="1640332442">
      <w:bodyDiv w:val="1"/>
      <w:marLeft w:val="0"/>
      <w:marRight w:val="0"/>
      <w:marTop w:val="0"/>
      <w:marBottom w:val="0"/>
      <w:divBdr>
        <w:top w:val="none" w:sz="0" w:space="0" w:color="auto"/>
        <w:left w:val="none" w:sz="0" w:space="0" w:color="auto"/>
        <w:bottom w:val="none" w:sz="0" w:space="0" w:color="auto"/>
        <w:right w:val="none" w:sz="0" w:space="0" w:color="auto"/>
      </w:divBdr>
    </w:div>
    <w:div w:id="1640452395">
      <w:bodyDiv w:val="1"/>
      <w:marLeft w:val="0"/>
      <w:marRight w:val="0"/>
      <w:marTop w:val="0"/>
      <w:marBottom w:val="0"/>
      <w:divBdr>
        <w:top w:val="none" w:sz="0" w:space="0" w:color="auto"/>
        <w:left w:val="none" w:sz="0" w:space="0" w:color="auto"/>
        <w:bottom w:val="none" w:sz="0" w:space="0" w:color="auto"/>
        <w:right w:val="none" w:sz="0" w:space="0" w:color="auto"/>
      </w:divBdr>
    </w:div>
    <w:div w:id="1640525597">
      <w:bodyDiv w:val="1"/>
      <w:marLeft w:val="0"/>
      <w:marRight w:val="0"/>
      <w:marTop w:val="0"/>
      <w:marBottom w:val="0"/>
      <w:divBdr>
        <w:top w:val="none" w:sz="0" w:space="0" w:color="auto"/>
        <w:left w:val="none" w:sz="0" w:space="0" w:color="auto"/>
        <w:bottom w:val="none" w:sz="0" w:space="0" w:color="auto"/>
        <w:right w:val="none" w:sz="0" w:space="0" w:color="auto"/>
      </w:divBdr>
    </w:div>
    <w:div w:id="1640569580">
      <w:bodyDiv w:val="1"/>
      <w:marLeft w:val="0"/>
      <w:marRight w:val="0"/>
      <w:marTop w:val="0"/>
      <w:marBottom w:val="0"/>
      <w:divBdr>
        <w:top w:val="none" w:sz="0" w:space="0" w:color="auto"/>
        <w:left w:val="none" w:sz="0" w:space="0" w:color="auto"/>
        <w:bottom w:val="none" w:sz="0" w:space="0" w:color="auto"/>
        <w:right w:val="none" w:sz="0" w:space="0" w:color="auto"/>
      </w:divBdr>
    </w:div>
    <w:div w:id="1640647107">
      <w:bodyDiv w:val="1"/>
      <w:marLeft w:val="0"/>
      <w:marRight w:val="0"/>
      <w:marTop w:val="0"/>
      <w:marBottom w:val="0"/>
      <w:divBdr>
        <w:top w:val="none" w:sz="0" w:space="0" w:color="auto"/>
        <w:left w:val="none" w:sz="0" w:space="0" w:color="auto"/>
        <w:bottom w:val="none" w:sz="0" w:space="0" w:color="auto"/>
        <w:right w:val="none" w:sz="0" w:space="0" w:color="auto"/>
      </w:divBdr>
    </w:div>
    <w:div w:id="1640649746">
      <w:bodyDiv w:val="1"/>
      <w:marLeft w:val="0"/>
      <w:marRight w:val="0"/>
      <w:marTop w:val="0"/>
      <w:marBottom w:val="0"/>
      <w:divBdr>
        <w:top w:val="none" w:sz="0" w:space="0" w:color="auto"/>
        <w:left w:val="none" w:sz="0" w:space="0" w:color="auto"/>
        <w:bottom w:val="none" w:sz="0" w:space="0" w:color="auto"/>
        <w:right w:val="none" w:sz="0" w:space="0" w:color="auto"/>
      </w:divBdr>
    </w:div>
    <w:div w:id="1640719904">
      <w:bodyDiv w:val="1"/>
      <w:marLeft w:val="0"/>
      <w:marRight w:val="0"/>
      <w:marTop w:val="0"/>
      <w:marBottom w:val="0"/>
      <w:divBdr>
        <w:top w:val="none" w:sz="0" w:space="0" w:color="auto"/>
        <w:left w:val="none" w:sz="0" w:space="0" w:color="auto"/>
        <w:bottom w:val="none" w:sz="0" w:space="0" w:color="auto"/>
        <w:right w:val="none" w:sz="0" w:space="0" w:color="auto"/>
      </w:divBdr>
    </w:div>
    <w:div w:id="1640721587">
      <w:bodyDiv w:val="1"/>
      <w:marLeft w:val="0"/>
      <w:marRight w:val="0"/>
      <w:marTop w:val="0"/>
      <w:marBottom w:val="0"/>
      <w:divBdr>
        <w:top w:val="none" w:sz="0" w:space="0" w:color="auto"/>
        <w:left w:val="none" w:sz="0" w:space="0" w:color="auto"/>
        <w:bottom w:val="none" w:sz="0" w:space="0" w:color="auto"/>
        <w:right w:val="none" w:sz="0" w:space="0" w:color="auto"/>
      </w:divBdr>
    </w:div>
    <w:div w:id="1640724613">
      <w:bodyDiv w:val="1"/>
      <w:marLeft w:val="0"/>
      <w:marRight w:val="0"/>
      <w:marTop w:val="0"/>
      <w:marBottom w:val="0"/>
      <w:divBdr>
        <w:top w:val="none" w:sz="0" w:space="0" w:color="auto"/>
        <w:left w:val="none" w:sz="0" w:space="0" w:color="auto"/>
        <w:bottom w:val="none" w:sz="0" w:space="0" w:color="auto"/>
        <w:right w:val="none" w:sz="0" w:space="0" w:color="auto"/>
      </w:divBdr>
    </w:div>
    <w:div w:id="1640845211">
      <w:bodyDiv w:val="1"/>
      <w:marLeft w:val="0"/>
      <w:marRight w:val="0"/>
      <w:marTop w:val="0"/>
      <w:marBottom w:val="0"/>
      <w:divBdr>
        <w:top w:val="none" w:sz="0" w:space="0" w:color="auto"/>
        <w:left w:val="none" w:sz="0" w:space="0" w:color="auto"/>
        <w:bottom w:val="none" w:sz="0" w:space="0" w:color="auto"/>
        <w:right w:val="none" w:sz="0" w:space="0" w:color="auto"/>
      </w:divBdr>
    </w:div>
    <w:div w:id="1640959737">
      <w:bodyDiv w:val="1"/>
      <w:marLeft w:val="0"/>
      <w:marRight w:val="0"/>
      <w:marTop w:val="0"/>
      <w:marBottom w:val="0"/>
      <w:divBdr>
        <w:top w:val="none" w:sz="0" w:space="0" w:color="auto"/>
        <w:left w:val="none" w:sz="0" w:space="0" w:color="auto"/>
        <w:bottom w:val="none" w:sz="0" w:space="0" w:color="auto"/>
        <w:right w:val="none" w:sz="0" w:space="0" w:color="auto"/>
      </w:divBdr>
    </w:div>
    <w:div w:id="1640963781">
      <w:bodyDiv w:val="1"/>
      <w:marLeft w:val="0"/>
      <w:marRight w:val="0"/>
      <w:marTop w:val="0"/>
      <w:marBottom w:val="0"/>
      <w:divBdr>
        <w:top w:val="none" w:sz="0" w:space="0" w:color="auto"/>
        <w:left w:val="none" w:sz="0" w:space="0" w:color="auto"/>
        <w:bottom w:val="none" w:sz="0" w:space="0" w:color="auto"/>
        <w:right w:val="none" w:sz="0" w:space="0" w:color="auto"/>
      </w:divBdr>
    </w:div>
    <w:div w:id="1641184322">
      <w:bodyDiv w:val="1"/>
      <w:marLeft w:val="0"/>
      <w:marRight w:val="0"/>
      <w:marTop w:val="0"/>
      <w:marBottom w:val="0"/>
      <w:divBdr>
        <w:top w:val="none" w:sz="0" w:space="0" w:color="auto"/>
        <w:left w:val="none" w:sz="0" w:space="0" w:color="auto"/>
        <w:bottom w:val="none" w:sz="0" w:space="0" w:color="auto"/>
        <w:right w:val="none" w:sz="0" w:space="0" w:color="auto"/>
      </w:divBdr>
    </w:div>
    <w:div w:id="1641227614">
      <w:bodyDiv w:val="1"/>
      <w:marLeft w:val="0"/>
      <w:marRight w:val="0"/>
      <w:marTop w:val="0"/>
      <w:marBottom w:val="0"/>
      <w:divBdr>
        <w:top w:val="none" w:sz="0" w:space="0" w:color="auto"/>
        <w:left w:val="none" w:sz="0" w:space="0" w:color="auto"/>
        <w:bottom w:val="none" w:sz="0" w:space="0" w:color="auto"/>
        <w:right w:val="none" w:sz="0" w:space="0" w:color="auto"/>
      </w:divBdr>
    </w:div>
    <w:div w:id="1641231733">
      <w:bodyDiv w:val="1"/>
      <w:marLeft w:val="0"/>
      <w:marRight w:val="0"/>
      <w:marTop w:val="0"/>
      <w:marBottom w:val="0"/>
      <w:divBdr>
        <w:top w:val="none" w:sz="0" w:space="0" w:color="auto"/>
        <w:left w:val="none" w:sz="0" w:space="0" w:color="auto"/>
        <w:bottom w:val="none" w:sz="0" w:space="0" w:color="auto"/>
        <w:right w:val="none" w:sz="0" w:space="0" w:color="auto"/>
      </w:divBdr>
    </w:div>
    <w:div w:id="1641498201">
      <w:bodyDiv w:val="1"/>
      <w:marLeft w:val="0"/>
      <w:marRight w:val="0"/>
      <w:marTop w:val="0"/>
      <w:marBottom w:val="0"/>
      <w:divBdr>
        <w:top w:val="none" w:sz="0" w:space="0" w:color="auto"/>
        <w:left w:val="none" w:sz="0" w:space="0" w:color="auto"/>
        <w:bottom w:val="none" w:sz="0" w:space="0" w:color="auto"/>
        <w:right w:val="none" w:sz="0" w:space="0" w:color="auto"/>
      </w:divBdr>
    </w:div>
    <w:div w:id="1641573666">
      <w:bodyDiv w:val="1"/>
      <w:marLeft w:val="0"/>
      <w:marRight w:val="0"/>
      <w:marTop w:val="0"/>
      <w:marBottom w:val="0"/>
      <w:divBdr>
        <w:top w:val="none" w:sz="0" w:space="0" w:color="auto"/>
        <w:left w:val="none" w:sz="0" w:space="0" w:color="auto"/>
        <w:bottom w:val="none" w:sz="0" w:space="0" w:color="auto"/>
        <w:right w:val="none" w:sz="0" w:space="0" w:color="auto"/>
      </w:divBdr>
    </w:div>
    <w:div w:id="1641615620">
      <w:bodyDiv w:val="1"/>
      <w:marLeft w:val="0"/>
      <w:marRight w:val="0"/>
      <w:marTop w:val="0"/>
      <w:marBottom w:val="0"/>
      <w:divBdr>
        <w:top w:val="none" w:sz="0" w:space="0" w:color="auto"/>
        <w:left w:val="none" w:sz="0" w:space="0" w:color="auto"/>
        <w:bottom w:val="none" w:sz="0" w:space="0" w:color="auto"/>
        <w:right w:val="none" w:sz="0" w:space="0" w:color="auto"/>
      </w:divBdr>
    </w:div>
    <w:div w:id="1641643240">
      <w:bodyDiv w:val="1"/>
      <w:marLeft w:val="0"/>
      <w:marRight w:val="0"/>
      <w:marTop w:val="0"/>
      <w:marBottom w:val="0"/>
      <w:divBdr>
        <w:top w:val="none" w:sz="0" w:space="0" w:color="auto"/>
        <w:left w:val="none" w:sz="0" w:space="0" w:color="auto"/>
        <w:bottom w:val="none" w:sz="0" w:space="0" w:color="auto"/>
        <w:right w:val="none" w:sz="0" w:space="0" w:color="auto"/>
      </w:divBdr>
    </w:div>
    <w:div w:id="1641694872">
      <w:bodyDiv w:val="1"/>
      <w:marLeft w:val="0"/>
      <w:marRight w:val="0"/>
      <w:marTop w:val="0"/>
      <w:marBottom w:val="0"/>
      <w:divBdr>
        <w:top w:val="none" w:sz="0" w:space="0" w:color="auto"/>
        <w:left w:val="none" w:sz="0" w:space="0" w:color="auto"/>
        <w:bottom w:val="none" w:sz="0" w:space="0" w:color="auto"/>
        <w:right w:val="none" w:sz="0" w:space="0" w:color="auto"/>
      </w:divBdr>
    </w:div>
    <w:div w:id="1641761072">
      <w:bodyDiv w:val="1"/>
      <w:marLeft w:val="0"/>
      <w:marRight w:val="0"/>
      <w:marTop w:val="0"/>
      <w:marBottom w:val="0"/>
      <w:divBdr>
        <w:top w:val="none" w:sz="0" w:space="0" w:color="auto"/>
        <w:left w:val="none" w:sz="0" w:space="0" w:color="auto"/>
        <w:bottom w:val="none" w:sz="0" w:space="0" w:color="auto"/>
        <w:right w:val="none" w:sz="0" w:space="0" w:color="auto"/>
      </w:divBdr>
    </w:div>
    <w:div w:id="1641762750">
      <w:bodyDiv w:val="1"/>
      <w:marLeft w:val="0"/>
      <w:marRight w:val="0"/>
      <w:marTop w:val="0"/>
      <w:marBottom w:val="0"/>
      <w:divBdr>
        <w:top w:val="none" w:sz="0" w:space="0" w:color="auto"/>
        <w:left w:val="none" w:sz="0" w:space="0" w:color="auto"/>
        <w:bottom w:val="none" w:sz="0" w:space="0" w:color="auto"/>
        <w:right w:val="none" w:sz="0" w:space="0" w:color="auto"/>
      </w:divBdr>
    </w:div>
    <w:div w:id="1641763591">
      <w:bodyDiv w:val="1"/>
      <w:marLeft w:val="0"/>
      <w:marRight w:val="0"/>
      <w:marTop w:val="0"/>
      <w:marBottom w:val="0"/>
      <w:divBdr>
        <w:top w:val="none" w:sz="0" w:space="0" w:color="auto"/>
        <w:left w:val="none" w:sz="0" w:space="0" w:color="auto"/>
        <w:bottom w:val="none" w:sz="0" w:space="0" w:color="auto"/>
        <w:right w:val="none" w:sz="0" w:space="0" w:color="auto"/>
      </w:divBdr>
    </w:div>
    <w:div w:id="1641960055">
      <w:bodyDiv w:val="1"/>
      <w:marLeft w:val="0"/>
      <w:marRight w:val="0"/>
      <w:marTop w:val="0"/>
      <w:marBottom w:val="0"/>
      <w:divBdr>
        <w:top w:val="none" w:sz="0" w:space="0" w:color="auto"/>
        <w:left w:val="none" w:sz="0" w:space="0" w:color="auto"/>
        <w:bottom w:val="none" w:sz="0" w:space="0" w:color="auto"/>
        <w:right w:val="none" w:sz="0" w:space="0" w:color="auto"/>
      </w:divBdr>
    </w:div>
    <w:div w:id="1641961533">
      <w:bodyDiv w:val="1"/>
      <w:marLeft w:val="0"/>
      <w:marRight w:val="0"/>
      <w:marTop w:val="0"/>
      <w:marBottom w:val="0"/>
      <w:divBdr>
        <w:top w:val="none" w:sz="0" w:space="0" w:color="auto"/>
        <w:left w:val="none" w:sz="0" w:space="0" w:color="auto"/>
        <w:bottom w:val="none" w:sz="0" w:space="0" w:color="auto"/>
        <w:right w:val="none" w:sz="0" w:space="0" w:color="auto"/>
      </w:divBdr>
    </w:div>
    <w:div w:id="1642074836">
      <w:bodyDiv w:val="1"/>
      <w:marLeft w:val="0"/>
      <w:marRight w:val="0"/>
      <w:marTop w:val="0"/>
      <w:marBottom w:val="0"/>
      <w:divBdr>
        <w:top w:val="none" w:sz="0" w:space="0" w:color="auto"/>
        <w:left w:val="none" w:sz="0" w:space="0" w:color="auto"/>
        <w:bottom w:val="none" w:sz="0" w:space="0" w:color="auto"/>
        <w:right w:val="none" w:sz="0" w:space="0" w:color="auto"/>
      </w:divBdr>
    </w:div>
    <w:div w:id="1642079628">
      <w:bodyDiv w:val="1"/>
      <w:marLeft w:val="0"/>
      <w:marRight w:val="0"/>
      <w:marTop w:val="0"/>
      <w:marBottom w:val="0"/>
      <w:divBdr>
        <w:top w:val="none" w:sz="0" w:space="0" w:color="auto"/>
        <w:left w:val="none" w:sz="0" w:space="0" w:color="auto"/>
        <w:bottom w:val="none" w:sz="0" w:space="0" w:color="auto"/>
        <w:right w:val="none" w:sz="0" w:space="0" w:color="auto"/>
      </w:divBdr>
    </w:div>
    <w:div w:id="1642081228">
      <w:bodyDiv w:val="1"/>
      <w:marLeft w:val="0"/>
      <w:marRight w:val="0"/>
      <w:marTop w:val="0"/>
      <w:marBottom w:val="0"/>
      <w:divBdr>
        <w:top w:val="none" w:sz="0" w:space="0" w:color="auto"/>
        <w:left w:val="none" w:sz="0" w:space="0" w:color="auto"/>
        <w:bottom w:val="none" w:sz="0" w:space="0" w:color="auto"/>
        <w:right w:val="none" w:sz="0" w:space="0" w:color="auto"/>
      </w:divBdr>
    </w:div>
    <w:div w:id="1642270567">
      <w:bodyDiv w:val="1"/>
      <w:marLeft w:val="0"/>
      <w:marRight w:val="0"/>
      <w:marTop w:val="0"/>
      <w:marBottom w:val="0"/>
      <w:divBdr>
        <w:top w:val="none" w:sz="0" w:space="0" w:color="auto"/>
        <w:left w:val="none" w:sz="0" w:space="0" w:color="auto"/>
        <w:bottom w:val="none" w:sz="0" w:space="0" w:color="auto"/>
        <w:right w:val="none" w:sz="0" w:space="0" w:color="auto"/>
      </w:divBdr>
    </w:div>
    <w:div w:id="1642341617">
      <w:bodyDiv w:val="1"/>
      <w:marLeft w:val="0"/>
      <w:marRight w:val="0"/>
      <w:marTop w:val="0"/>
      <w:marBottom w:val="0"/>
      <w:divBdr>
        <w:top w:val="none" w:sz="0" w:space="0" w:color="auto"/>
        <w:left w:val="none" w:sz="0" w:space="0" w:color="auto"/>
        <w:bottom w:val="none" w:sz="0" w:space="0" w:color="auto"/>
        <w:right w:val="none" w:sz="0" w:space="0" w:color="auto"/>
      </w:divBdr>
    </w:div>
    <w:div w:id="1642416312">
      <w:bodyDiv w:val="1"/>
      <w:marLeft w:val="0"/>
      <w:marRight w:val="0"/>
      <w:marTop w:val="0"/>
      <w:marBottom w:val="0"/>
      <w:divBdr>
        <w:top w:val="none" w:sz="0" w:space="0" w:color="auto"/>
        <w:left w:val="none" w:sz="0" w:space="0" w:color="auto"/>
        <w:bottom w:val="none" w:sz="0" w:space="0" w:color="auto"/>
        <w:right w:val="none" w:sz="0" w:space="0" w:color="auto"/>
      </w:divBdr>
    </w:div>
    <w:div w:id="1642423043">
      <w:bodyDiv w:val="1"/>
      <w:marLeft w:val="0"/>
      <w:marRight w:val="0"/>
      <w:marTop w:val="0"/>
      <w:marBottom w:val="0"/>
      <w:divBdr>
        <w:top w:val="none" w:sz="0" w:space="0" w:color="auto"/>
        <w:left w:val="none" w:sz="0" w:space="0" w:color="auto"/>
        <w:bottom w:val="none" w:sz="0" w:space="0" w:color="auto"/>
        <w:right w:val="none" w:sz="0" w:space="0" w:color="auto"/>
      </w:divBdr>
    </w:div>
    <w:div w:id="1642492013">
      <w:bodyDiv w:val="1"/>
      <w:marLeft w:val="0"/>
      <w:marRight w:val="0"/>
      <w:marTop w:val="0"/>
      <w:marBottom w:val="0"/>
      <w:divBdr>
        <w:top w:val="none" w:sz="0" w:space="0" w:color="auto"/>
        <w:left w:val="none" w:sz="0" w:space="0" w:color="auto"/>
        <w:bottom w:val="none" w:sz="0" w:space="0" w:color="auto"/>
        <w:right w:val="none" w:sz="0" w:space="0" w:color="auto"/>
      </w:divBdr>
    </w:div>
    <w:div w:id="1642923775">
      <w:bodyDiv w:val="1"/>
      <w:marLeft w:val="0"/>
      <w:marRight w:val="0"/>
      <w:marTop w:val="0"/>
      <w:marBottom w:val="0"/>
      <w:divBdr>
        <w:top w:val="none" w:sz="0" w:space="0" w:color="auto"/>
        <w:left w:val="none" w:sz="0" w:space="0" w:color="auto"/>
        <w:bottom w:val="none" w:sz="0" w:space="0" w:color="auto"/>
        <w:right w:val="none" w:sz="0" w:space="0" w:color="auto"/>
      </w:divBdr>
    </w:div>
    <w:div w:id="1642928286">
      <w:bodyDiv w:val="1"/>
      <w:marLeft w:val="0"/>
      <w:marRight w:val="0"/>
      <w:marTop w:val="0"/>
      <w:marBottom w:val="0"/>
      <w:divBdr>
        <w:top w:val="none" w:sz="0" w:space="0" w:color="auto"/>
        <w:left w:val="none" w:sz="0" w:space="0" w:color="auto"/>
        <w:bottom w:val="none" w:sz="0" w:space="0" w:color="auto"/>
        <w:right w:val="none" w:sz="0" w:space="0" w:color="auto"/>
      </w:divBdr>
    </w:div>
    <w:div w:id="1642996160">
      <w:bodyDiv w:val="1"/>
      <w:marLeft w:val="0"/>
      <w:marRight w:val="0"/>
      <w:marTop w:val="0"/>
      <w:marBottom w:val="0"/>
      <w:divBdr>
        <w:top w:val="none" w:sz="0" w:space="0" w:color="auto"/>
        <w:left w:val="none" w:sz="0" w:space="0" w:color="auto"/>
        <w:bottom w:val="none" w:sz="0" w:space="0" w:color="auto"/>
        <w:right w:val="none" w:sz="0" w:space="0" w:color="auto"/>
      </w:divBdr>
    </w:div>
    <w:div w:id="1642998298">
      <w:bodyDiv w:val="1"/>
      <w:marLeft w:val="0"/>
      <w:marRight w:val="0"/>
      <w:marTop w:val="0"/>
      <w:marBottom w:val="0"/>
      <w:divBdr>
        <w:top w:val="none" w:sz="0" w:space="0" w:color="auto"/>
        <w:left w:val="none" w:sz="0" w:space="0" w:color="auto"/>
        <w:bottom w:val="none" w:sz="0" w:space="0" w:color="auto"/>
        <w:right w:val="none" w:sz="0" w:space="0" w:color="auto"/>
      </w:divBdr>
    </w:div>
    <w:div w:id="1643003008">
      <w:bodyDiv w:val="1"/>
      <w:marLeft w:val="0"/>
      <w:marRight w:val="0"/>
      <w:marTop w:val="0"/>
      <w:marBottom w:val="0"/>
      <w:divBdr>
        <w:top w:val="none" w:sz="0" w:space="0" w:color="auto"/>
        <w:left w:val="none" w:sz="0" w:space="0" w:color="auto"/>
        <w:bottom w:val="none" w:sz="0" w:space="0" w:color="auto"/>
        <w:right w:val="none" w:sz="0" w:space="0" w:color="auto"/>
      </w:divBdr>
    </w:div>
    <w:div w:id="1643077287">
      <w:bodyDiv w:val="1"/>
      <w:marLeft w:val="0"/>
      <w:marRight w:val="0"/>
      <w:marTop w:val="0"/>
      <w:marBottom w:val="0"/>
      <w:divBdr>
        <w:top w:val="none" w:sz="0" w:space="0" w:color="auto"/>
        <w:left w:val="none" w:sz="0" w:space="0" w:color="auto"/>
        <w:bottom w:val="none" w:sz="0" w:space="0" w:color="auto"/>
        <w:right w:val="none" w:sz="0" w:space="0" w:color="auto"/>
      </w:divBdr>
    </w:div>
    <w:div w:id="1643120173">
      <w:bodyDiv w:val="1"/>
      <w:marLeft w:val="0"/>
      <w:marRight w:val="0"/>
      <w:marTop w:val="0"/>
      <w:marBottom w:val="0"/>
      <w:divBdr>
        <w:top w:val="none" w:sz="0" w:space="0" w:color="auto"/>
        <w:left w:val="none" w:sz="0" w:space="0" w:color="auto"/>
        <w:bottom w:val="none" w:sz="0" w:space="0" w:color="auto"/>
        <w:right w:val="none" w:sz="0" w:space="0" w:color="auto"/>
      </w:divBdr>
    </w:div>
    <w:div w:id="1643266640">
      <w:bodyDiv w:val="1"/>
      <w:marLeft w:val="0"/>
      <w:marRight w:val="0"/>
      <w:marTop w:val="0"/>
      <w:marBottom w:val="0"/>
      <w:divBdr>
        <w:top w:val="none" w:sz="0" w:space="0" w:color="auto"/>
        <w:left w:val="none" w:sz="0" w:space="0" w:color="auto"/>
        <w:bottom w:val="none" w:sz="0" w:space="0" w:color="auto"/>
        <w:right w:val="none" w:sz="0" w:space="0" w:color="auto"/>
      </w:divBdr>
    </w:div>
    <w:div w:id="1643267872">
      <w:bodyDiv w:val="1"/>
      <w:marLeft w:val="0"/>
      <w:marRight w:val="0"/>
      <w:marTop w:val="0"/>
      <w:marBottom w:val="0"/>
      <w:divBdr>
        <w:top w:val="none" w:sz="0" w:space="0" w:color="auto"/>
        <w:left w:val="none" w:sz="0" w:space="0" w:color="auto"/>
        <w:bottom w:val="none" w:sz="0" w:space="0" w:color="auto"/>
        <w:right w:val="none" w:sz="0" w:space="0" w:color="auto"/>
      </w:divBdr>
    </w:div>
    <w:div w:id="1643341442">
      <w:bodyDiv w:val="1"/>
      <w:marLeft w:val="0"/>
      <w:marRight w:val="0"/>
      <w:marTop w:val="0"/>
      <w:marBottom w:val="0"/>
      <w:divBdr>
        <w:top w:val="none" w:sz="0" w:space="0" w:color="auto"/>
        <w:left w:val="none" w:sz="0" w:space="0" w:color="auto"/>
        <w:bottom w:val="none" w:sz="0" w:space="0" w:color="auto"/>
        <w:right w:val="none" w:sz="0" w:space="0" w:color="auto"/>
      </w:divBdr>
    </w:div>
    <w:div w:id="1643343980">
      <w:bodyDiv w:val="1"/>
      <w:marLeft w:val="0"/>
      <w:marRight w:val="0"/>
      <w:marTop w:val="0"/>
      <w:marBottom w:val="0"/>
      <w:divBdr>
        <w:top w:val="none" w:sz="0" w:space="0" w:color="auto"/>
        <w:left w:val="none" w:sz="0" w:space="0" w:color="auto"/>
        <w:bottom w:val="none" w:sz="0" w:space="0" w:color="auto"/>
        <w:right w:val="none" w:sz="0" w:space="0" w:color="auto"/>
      </w:divBdr>
    </w:div>
    <w:div w:id="1643346210">
      <w:bodyDiv w:val="1"/>
      <w:marLeft w:val="0"/>
      <w:marRight w:val="0"/>
      <w:marTop w:val="0"/>
      <w:marBottom w:val="0"/>
      <w:divBdr>
        <w:top w:val="none" w:sz="0" w:space="0" w:color="auto"/>
        <w:left w:val="none" w:sz="0" w:space="0" w:color="auto"/>
        <w:bottom w:val="none" w:sz="0" w:space="0" w:color="auto"/>
        <w:right w:val="none" w:sz="0" w:space="0" w:color="auto"/>
      </w:divBdr>
    </w:div>
    <w:div w:id="1643535243">
      <w:bodyDiv w:val="1"/>
      <w:marLeft w:val="0"/>
      <w:marRight w:val="0"/>
      <w:marTop w:val="0"/>
      <w:marBottom w:val="0"/>
      <w:divBdr>
        <w:top w:val="none" w:sz="0" w:space="0" w:color="auto"/>
        <w:left w:val="none" w:sz="0" w:space="0" w:color="auto"/>
        <w:bottom w:val="none" w:sz="0" w:space="0" w:color="auto"/>
        <w:right w:val="none" w:sz="0" w:space="0" w:color="auto"/>
      </w:divBdr>
    </w:div>
    <w:div w:id="1643537535">
      <w:bodyDiv w:val="1"/>
      <w:marLeft w:val="0"/>
      <w:marRight w:val="0"/>
      <w:marTop w:val="0"/>
      <w:marBottom w:val="0"/>
      <w:divBdr>
        <w:top w:val="none" w:sz="0" w:space="0" w:color="auto"/>
        <w:left w:val="none" w:sz="0" w:space="0" w:color="auto"/>
        <w:bottom w:val="none" w:sz="0" w:space="0" w:color="auto"/>
        <w:right w:val="none" w:sz="0" w:space="0" w:color="auto"/>
      </w:divBdr>
    </w:div>
    <w:div w:id="1643577927">
      <w:bodyDiv w:val="1"/>
      <w:marLeft w:val="0"/>
      <w:marRight w:val="0"/>
      <w:marTop w:val="0"/>
      <w:marBottom w:val="0"/>
      <w:divBdr>
        <w:top w:val="none" w:sz="0" w:space="0" w:color="auto"/>
        <w:left w:val="none" w:sz="0" w:space="0" w:color="auto"/>
        <w:bottom w:val="none" w:sz="0" w:space="0" w:color="auto"/>
        <w:right w:val="none" w:sz="0" w:space="0" w:color="auto"/>
      </w:divBdr>
    </w:div>
    <w:div w:id="1643652076">
      <w:bodyDiv w:val="1"/>
      <w:marLeft w:val="0"/>
      <w:marRight w:val="0"/>
      <w:marTop w:val="0"/>
      <w:marBottom w:val="0"/>
      <w:divBdr>
        <w:top w:val="none" w:sz="0" w:space="0" w:color="auto"/>
        <w:left w:val="none" w:sz="0" w:space="0" w:color="auto"/>
        <w:bottom w:val="none" w:sz="0" w:space="0" w:color="auto"/>
        <w:right w:val="none" w:sz="0" w:space="0" w:color="auto"/>
      </w:divBdr>
    </w:div>
    <w:div w:id="1643654517">
      <w:bodyDiv w:val="1"/>
      <w:marLeft w:val="0"/>
      <w:marRight w:val="0"/>
      <w:marTop w:val="0"/>
      <w:marBottom w:val="0"/>
      <w:divBdr>
        <w:top w:val="none" w:sz="0" w:space="0" w:color="auto"/>
        <w:left w:val="none" w:sz="0" w:space="0" w:color="auto"/>
        <w:bottom w:val="none" w:sz="0" w:space="0" w:color="auto"/>
        <w:right w:val="none" w:sz="0" w:space="0" w:color="auto"/>
      </w:divBdr>
    </w:div>
    <w:div w:id="1643732440">
      <w:bodyDiv w:val="1"/>
      <w:marLeft w:val="0"/>
      <w:marRight w:val="0"/>
      <w:marTop w:val="0"/>
      <w:marBottom w:val="0"/>
      <w:divBdr>
        <w:top w:val="none" w:sz="0" w:space="0" w:color="auto"/>
        <w:left w:val="none" w:sz="0" w:space="0" w:color="auto"/>
        <w:bottom w:val="none" w:sz="0" w:space="0" w:color="auto"/>
        <w:right w:val="none" w:sz="0" w:space="0" w:color="auto"/>
      </w:divBdr>
    </w:div>
    <w:div w:id="1643921064">
      <w:bodyDiv w:val="1"/>
      <w:marLeft w:val="0"/>
      <w:marRight w:val="0"/>
      <w:marTop w:val="0"/>
      <w:marBottom w:val="0"/>
      <w:divBdr>
        <w:top w:val="none" w:sz="0" w:space="0" w:color="auto"/>
        <w:left w:val="none" w:sz="0" w:space="0" w:color="auto"/>
        <w:bottom w:val="none" w:sz="0" w:space="0" w:color="auto"/>
        <w:right w:val="none" w:sz="0" w:space="0" w:color="auto"/>
      </w:divBdr>
    </w:div>
    <w:div w:id="1643970814">
      <w:bodyDiv w:val="1"/>
      <w:marLeft w:val="0"/>
      <w:marRight w:val="0"/>
      <w:marTop w:val="0"/>
      <w:marBottom w:val="0"/>
      <w:divBdr>
        <w:top w:val="none" w:sz="0" w:space="0" w:color="auto"/>
        <w:left w:val="none" w:sz="0" w:space="0" w:color="auto"/>
        <w:bottom w:val="none" w:sz="0" w:space="0" w:color="auto"/>
        <w:right w:val="none" w:sz="0" w:space="0" w:color="auto"/>
      </w:divBdr>
    </w:div>
    <w:div w:id="1644457822">
      <w:bodyDiv w:val="1"/>
      <w:marLeft w:val="0"/>
      <w:marRight w:val="0"/>
      <w:marTop w:val="0"/>
      <w:marBottom w:val="0"/>
      <w:divBdr>
        <w:top w:val="none" w:sz="0" w:space="0" w:color="auto"/>
        <w:left w:val="none" w:sz="0" w:space="0" w:color="auto"/>
        <w:bottom w:val="none" w:sz="0" w:space="0" w:color="auto"/>
        <w:right w:val="none" w:sz="0" w:space="0" w:color="auto"/>
      </w:divBdr>
    </w:div>
    <w:div w:id="1644459044">
      <w:bodyDiv w:val="1"/>
      <w:marLeft w:val="0"/>
      <w:marRight w:val="0"/>
      <w:marTop w:val="0"/>
      <w:marBottom w:val="0"/>
      <w:divBdr>
        <w:top w:val="none" w:sz="0" w:space="0" w:color="auto"/>
        <w:left w:val="none" w:sz="0" w:space="0" w:color="auto"/>
        <w:bottom w:val="none" w:sz="0" w:space="0" w:color="auto"/>
        <w:right w:val="none" w:sz="0" w:space="0" w:color="auto"/>
      </w:divBdr>
    </w:div>
    <w:div w:id="1644502377">
      <w:bodyDiv w:val="1"/>
      <w:marLeft w:val="0"/>
      <w:marRight w:val="0"/>
      <w:marTop w:val="0"/>
      <w:marBottom w:val="0"/>
      <w:divBdr>
        <w:top w:val="none" w:sz="0" w:space="0" w:color="auto"/>
        <w:left w:val="none" w:sz="0" w:space="0" w:color="auto"/>
        <w:bottom w:val="none" w:sz="0" w:space="0" w:color="auto"/>
        <w:right w:val="none" w:sz="0" w:space="0" w:color="auto"/>
      </w:divBdr>
    </w:div>
    <w:div w:id="1644772650">
      <w:bodyDiv w:val="1"/>
      <w:marLeft w:val="0"/>
      <w:marRight w:val="0"/>
      <w:marTop w:val="0"/>
      <w:marBottom w:val="0"/>
      <w:divBdr>
        <w:top w:val="none" w:sz="0" w:space="0" w:color="auto"/>
        <w:left w:val="none" w:sz="0" w:space="0" w:color="auto"/>
        <w:bottom w:val="none" w:sz="0" w:space="0" w:color="auto"/>
        <w:right w:val="none" w:sz="0" w:space="0" w:color="auto"/>
      </w:divBdr>
    </w:div>
    <w:div w:id="1644853124">
      <w:bodyDiv w:val="1"/>
      <w:marLeft w:val="0"/>
      <w:marRight w:val="0"/>
      <w:marTop w:val="0"/>
      <w:marBottom w:val="0"/>
      <w:divBdr>
        <w:top w:val="none" w:sz="0" w:space="0" w:color="auto"/>
        <w:left w:val="none" w:sz="0" w:space="0" w:color="auto"/>
        <w:bottom w:val="none" w:sz="0" w:space="0" w:color="auto"/>
        <w:right w:val="none" w:sz="0" w:space="0" w:color="auto"/>
      </w:divBdr>
    </w:div>
    <w:div w:id="1644963769">
      <w:bodyDiv w:val="1"/>
      <w:marLeft w:val="0"/>
      <w:marRight w:val="0"/>
      <w:marTop w:val="0"/>
      <w:marBottom w:val="0"/>
      <w:divBdr>
        <w:top w:val="none" w:sz="0" w:space="0" w:color="auto"/>
        <w:left w:val="none" w:sz="0" w:space="0" w:color="auto"/>
        <w:bottom w:val="none" w:sz="0" w:space="0" w:color="auto"/>
        <w:right w:val="none" w:sz="0" w:space="0" w:color="auto"/>
      </w:divBdr>
    </w:div>
    <w:div w:id="1644968170">
      <w:bodyDiv w:val="1"/>
      <w:marLeft w:val="0"/>
      <w:marRight w:val="0"/>
      <w:marTop w:val="0"/>
      <w:marBottom w:val="0"/>
      <w:divBdr>
        <w:top w:val="none" w:sz="0" w:space="0" w:color="auto"/>
        <w:left w:val="none" w:sz="0" w:space="0" w:color="auto"/>
        <w:bottom w:val="none" w:sz="0" w:space="0" w:color="auto"/>
        <w:right w:val="none" w:sz="0" w:space="0" w:color="auto"/>
      </w:divBdr>
    </w:div>
    <w:div w:id="1645084930">
      <w:bodyDiv w:val="1"/>
      <w:marLeft w:val="0"/>
      <w:marRight w:val="0"/>
      <w:marTop w:val="0"/>
      <w:marBottom w:val="0"/>
      <w:divBdr>
        <w:top w:val="none" w:sz="0" w:space="0" w:color="auto"/>
        <w:left w:val="none" w:sz="0" w:space="0" w:color="auto"/>
        <w:bottom w:val="none" w:sz="0" w:space="0" w:color="auto"/>
        <w:right w:val="none" w:sz="0" w:space="0" w:color="auto"/>
      </w:divBdr>
    </w:div>
    <w:div w:id="1645088974">
      <w:bodyDiv w:val="1"/>
      <w:marLeft w:val="0"/>
      <w:marRight w:val="0"/>
      <w:marTop w:val="0"/>
      <w:marBottom w:val="0"/>
      <w:divBdr>
        <w:top w:val="none" w:sz="0" w:space="0" w:color="auto"/>
        <w:left w:val="none" w:sz="0" w:space="0" w:color="auto"/>
        <w:bottom w:val="none" w:sz="0" w:space="0" w:color="auto"/>
        <w:right w:val="none" w:sz="0" w:space="0" w:color="auto"/>
      </w:divBdr>
    </w:div>
    <w:div w:id="1645233941">
      <w:bodyDiv w:val="1"/>
      <w:marLeft w:val="0"/>
      <w:marRight w:val="0"/>
      <w:marTop w:val="0"/>
      <w:marBottom w:val="0"/>
      <w:divBdr>
        <w:top w:val="none" w:sz="0" w:space="0" w:color="auto"/>
        <w:left w:val="none" w:sz="0" w:space="0" w:color="auto"/>
        <w:bottom w:val="none" w:sz="0" w:space="0" w:color="auto"/>
        <w:right w:val="none" w:sz="0" w:space="0" w:color="auto"/>
      </w:divBdr>
    </w:div>
    <w:div w:id="1645500722">
      <w:bodyDiv w:val="1"/>
      <w:marLeft w:val="0"/>
      <w:marRight w:val="0"/>
      <w:marTop w:val="0"/>
      <w:marBottom w:val="0"/>
      <w:divBdr>
        <w:top w:val="none" w:sz="0" w:space="0" w:color="auto"/>
        <w:left w:val="none" w:sz="0" w:space="0" w:color="auto"/>
        <w:bottom w:val="none" w:sz="0" w:space="0" w:color="auto"/>
        <w:right w:val="none" w:sz="0" w:space="0" w:color="auto"/>
      </w:divBdr>
    </w:div>
    <w:div w:id="1645503690">
      <w:bodyDiv w:val="1"/>
      <w:marLeft w:val="0"/>
      <w:marRight w:val="0"/>
      <w:marTop w:val="0"/>
      <w:marBottom w:val="0"/>
      <w:divBdr>
        <w:top w:val="none" w:sz="0" w:space="0" w:color="auto"/>
        <w:left w:val="none" w:sz="0" w:space="0" w:color="auto"/>
        <w:bottom w:val="none" w:sz="0" w:space="0" w:color="auto"/>
        <w:right w:val="none" w:sz="0" w:space="0" w:color="auto"/>
      </w:divBdr>
    </w:div>
    <w:div w:id="1645546656">
      <w:bodyDiv w:val="1"/>
      <w:marLeft w:val="0"/>
      <w:marRight w:val="0"/>
      <w:marTop w:val="0"/>
      <w:marBottom w:val="0"/>
      <w:divBdr>
        <w:top w:val="none" w:sz="0" w:space="0" w:color="auto"/>
        <w:left w:val="none" w:sz="0" w:space="0" w:color="auto"/>
        <w:bottom w:val="none" w:sz="0" w:space="0" w:color="auto"/>
        <w:right w:val="none" w:sz="0" w:space="0" w:color="auto"/>
      </w:divBdr>
    </w:div>
    <w:div w:id="1645699431">
      <w:bodyDiv w:val="1"/>
      <w:marLeft w:val="0"/>
      <w:marRight w:val="0"/>
      <w:marTop w:val="0"/>
      <w:marBottom w:val="0"/>
      <w:divBdr>
        <w:top w:val="none" w:sz="0" w:space="0" w:color="auto"/>
        <w:left w:val="none" w:sz="0" w:space="0" w:color="auto"/>
        <w:bottom w:val="none" w:sz="0" w:space="0" w:color="auto"/>
        <w:right w:val="none" w:sz="0" w:space="0" w:color="auto"/>
      </w:divBdr>
    </w:div>
    <w:div w:id="1645772704">
      <w:bodyDiv w:val="1"/>
      <w:marLeft w:val="0"/>
      <w:marRight w:val="0"/>
      <w:marTop w:val="0"/>
      <w:marBottom w:val="0"/>
      <w:divBdr>
        <w:top w:val="none" w:sz="0" w:space="0" w:color="auto"/>
        <w:left w:val="none" w:sz="0" w:space="0" w:color="auto"/>
        <w:bottom w:val="none" w:sz="0" w:space="0" w:color="auto"/>
        <w:right w:val="none" w:sz="0" w:space="0" w:color="auto"/>
      </w:divBdr>
    </w:div>
    <w:div w:id="1645816557">
      <w:bodyDiv w:val="1"/>
      <w:marLeft w:val="0"/>
      <w:marRight w:val="0"/>
      <w:marTop w:val="0"/>
      <w:marBottom w:val="0"/>
      <w:divBdr>
        <w:top w:val="none" w:sz="0" w:space="0" w:color="auto"/>
        <w:left w:val="none" w:sz="0" w:space="0" w:color="auto"/>
        <w:bottom w:val="none" w:sz="0" w:space="0" w:color="auto"/>
        <w:right w:val="none" w:sz="0" w:space="0" w:color="auto"/>
      </w:divBdr>
    </w:div>
    <w:div w:id="1646273249">
      <w:bodyDiv w:val="1"/>
      <w:marLeft w:val="0"/>
      <w:marRight w:val="0"/>
      <w:marTop w:val="0"/>
      <w:marBottom w:val="0"/>
      <w:divBdr>
        <w:top w:val="none" w:sz="0" w:space="0" w:color="auto"/>
        <w:left w:val="none" w:sz="0" w:space="0" w:color="auto"/>
        <w:bottom w:val="none" w:sz="0" w:space="0" w:color="auto"/>
        <w:right w:val="none" w:sz="0" w:space="0" w:color="auto"/>
      </w:divBdr>
    </w:div>
    <w:div w:id="1646356745">
      <w:bodyDiv w:val="1"/>
      <w:marLeft w:val="0"/>
      <w:marRight w:val="0"/>
      <w:marTop w:val="0"/>
      <w:marBottom w:val="0"/>
      <w:divBdr>
        <w:top w:val="none" w:sz="0" w:space="0" w:color="auto"/>
        <w:left w:val="none" w:sz="0" w:space="0" w:color="auto"/>
        <w:bottom w:val="none" w:sz="0" w:space="0" w:color="auto"/>
        <w:right w:val="none" w:sz="0" w:space="0" w:color="auto"/>
      </w:divBdr>
    </w:div>
    <w:div w:id="1646357040">
      <w:bodyDiv w:val="1"/>
      <w:marLeft w:val="0"/>
      <w:marRight w:val="0"/>
      <w:marTop w:val="0"/>
      <w:marBottom w:val="0"/>
      <w:divBdr>
        <w:top w:val="none" w:sz="0" w:space="0" w:color="auto"/>
        <w:left w:val="none" w:sz="0" w:space="0" w:color="auto"/>
        <w:bottom w:val="none" w:sz="0" w:space="0" w:color="auto"/>
        <w:right w:val="none" w:sz="0" w:space="0" w:color="auto"/>
      </w:divBdr>
    </w:div>
    <w:div w:id="1646424090">
      <w:bodyDiv w:val="1"/>
      <w:marLeft w:val="0"/>
      <w:marRight w:val="0"/>
      <w:marTop w:val="0"/>
      <w:marBottom w:val="0"/>
      <w:divBdr>
        <w:top w:val="none" w:sz="0" w:space="0" w:color="auto"/>
        <w:left w:val="none" w:sz="0" w:space="0" w:color="auto"/>
        <w:bottom w:val="none" w:sz="0" w:space="0" w:color="auto"/>
        <w:right w:val="none" w:sz="0" w:space="0" w:color="auto"/>
      </w:divBdr>
    </w:div>
    <w:div w:id="1646474906">
      <w:bodyDiv w:val="1"/>
      <w:marLeft w:val="0"/>
      <w:marRight w:val="0"/>
      <w:marTop w:val="0"/>
      <w:marBottom w:val="0"/>
      <w:divBdr>
        <w:top w:val="none" w:sz="0" w:space="0" w:color="auto"/>
        <w:left w:val="none" w:sz="0" w:space="0" w:color="auto"/>
        <w:bottom w:val="none" w:sz="0" w:space="0" w:color="auto"/>
        <w:right w:val="none" w:sz="0" w:space="0" w:color="auto"/>
      </w:divBdr>
    </w:div>
    <w:div w:id="1646544834">
      <w:bodyDiv w:val="1"/>
      <w:marLeft w:val="0"/>
      <w:marRight w:val="0"/>
      <w:marTop w:val="0"/>
      <w:marBottom w:val="0"/>
      <w:divBdr>
        <w:top w:val="none" w:sz="0" w:space="0" w:color="auto"/>
        <w:left w:val="none" w:sz="0" w:space="0" w:color="auto"/>
        <w:bottom w:val="none" w:sz="0" w:space="0" w:color="auto"/>
        <w:right w:val="none" w:sz="0" w:space="0" w:color="auto"/>
      </w:divBdr>
    </w:div>
    <w:div w:id="1646546003">
      <w:bodyDiv w:val="1"/>
      <w:marLeft w:val="0"/>
      <w:marRight w:val="0"/>
      <w:marTop w:val="0"/>
      <w:marBottom w:val="0"/>
      <w:divBdr>
        <w:top w:val="none" w:sz="0" w:space="0" w:color="auto"/>
        <w:left w:val="none" w:sz="0" w:space="0" w:color="auto"/>
        <w:bottom w:val="none" w:sz="0" w:space="0" w:color="auto"/>
        <w:right w:val="none" w:sz="0" w:space="0" w:color="auto"/>
      </w:divBdr>
    </w:div>
    <w:div w:id="1646624472">
      <w:bodyDiv w:val="1"/>
      <w:marLeft w:val="0"/>
      <w:marRight w:val="0"/>
      <w:marTop w:val="0"/>
      <w:marBottom w:val="0"/>
      <w:divBdr>
        <w:top w:val="none" w:sz="0" w:space="0" w:color="auto"/>
        <w:left w:val="none" w:sz="0" w:space="0" w:color="auto"/>
        <w:bottom w:val="none" w:sz="0" w:space="0" w:color="auto"/>
        <w:right w:val="none" w:sz="0" w:space="0" w:color="auto"/>
      </w:divBdr>
    </w:div>
    <w:div w:id="1646738463">
      <w:bodyDiv w:val="1"/>
      <w:marLeft w:val="0"/>
      <w:marRight w:val="0"/>
      <w:marTop w:val="0"/>
      <w:marBottom w:val="0"/>
      <w:divBdr>
        <w:top w:val="none" w:sz="0" w:space="0" w:color="auto"/>
        <w:left w:val="none" w:sz="0" w:space="0" w:color="auto"/>
        <w:bottom w:val="none" w:sz="0" w:space="0" w:color="auto"/>
        <w:right w:val="none" w:sz="0" w:space="0" w:color="auto"/>
      </w:divBdr>
    </w:div>
    <w:div w:id="1646742770">
      <w:bodyDiv w:val="1"/>
      <w:marLeft w:val="0"/>
      <w:marRight w:val="0"/>
      <w:marTop w:val="0"/>
      <w:marBottom w:val="0"/>
      <w:divBdr>
        <w:top w:val="none" w:sz="0" w:space="0" w:color="auto"/>
        <w:left w:val="none" w:sz="0" w:space="0" w:color="auto"/>
        <w:bottom w:val="none" w:sz="0" w:space="0" w:color="auto"/>
        <w:right w:val="none" w:sz="0" w:space="0" w:color="auto"/>
      </w:divBdr>
    </w:div>
    <w:div w:id="1646743414">
      <w:bodyDiv w:val="1"/>
      <w:marLeft w:val="0"/>
      <w:marRight w:val="0"/>
      <w:marTop w:val="0"/>
      <w:marBottom w:val="0"/>
      <w:divBdr>
        <w:top w:val="none" w:sz="0" w:space="0" w:color="auto"/>
        <w:left w:val="none" w:sz="0" w:space="0" w:color="auto"/>
        <w:bottom w:val="none" w:sz="0" w:space="0" w:color="auto"/>
        <w:right w:val="none" w:sz="0" w:space="0" w:color="auto"/>
      </w:divBdr>
    </w:div>
    <w:div w:id="1646929117">
      <w:bodyDiv w:val="1"/>
      <w:marLeft w:val="0"/>
      <w:marRight w:val="0"/>
      <w:marTop w:val="0"/>
      <w:marBottom w:val="0"/>
      <w:divBdr>
        <w:top w:val="none" w:sz="0" w:space="0" w:color="auto"/>
        <w:left w:val="none" w:sz="0" w:space="0" w:color="auto"/>
        <w:bottom w:val="none" w:sz="0" w:space="0" w:color="auto"/>
        <w:right w:val="none" w:sz="0" w:space="0" w:color="auto"/>
      </w:divBdr>
    </w:div>
    <w:div w:id="1647005074">
      <w:bodyDiv w:val="1"/>
      <w:marLeft w:val="0"/>
      <w:marRight w:val="0"/>
      <w:marTop w:val="0"/>
      <w:marBottom w:val="0"/>
      <w:divBdr>
        <w:top w:val="none" w:sz="0" w:space="0" w:color="auto"/>
        <w:left w:val="none" w:sz="0" w:space="0" w:color="auto"/>
        <w:bottom w:val="none" w:sz="0" w:space="0" w:color="auto"/>
        <w:right w:val="none" w:sz="0" w:space="0" w:color="auto"/>
      </w:divBdr>
    </w:div>
    <w:div w:id="1647006863">
      <w:bodyDiv w:val="1"/>
      <w:marLeft w:val="0"/>
      <w:marRight w:val="0"/>
      <w:marTop w:val="0"/>
      <w:marBottom w:val="0"/>
      <w:divBdr>
        <w:top w:val="none" w:sz="0" w:space="0" w:color="auto"/>
        <w:left w:val="none" w:sz="0" w:space="0" w:color="auto"/>
        <w:bottom w:val="none" w:sz="0" w:space="0" w:color="auto"/>
        <w:right w:val="none" w:sz="0" w:space="0" w:color="auto"/>
      </w:divBdr>
    </w:div>
    <w:div w:id="1647122160">
      <w:bodyDiv w:val="1"/>
      <w:marLeft w:val="0"/>
      <w:marRight w:val="0"/>
      <w:marTop w:val="0"/>
      <w:marBottom w:val="0"/>
      <w:divBdr>
        <w:top w:val="none" w:sz="0" w:space="0" w:color="auto"/>
        <w:left w:val="none" w:sz="0" w:space="0" w:color="auto"/>
        <w:bottom w:val="none" w:sz="0" w:space="0" w:color="auto"/>
        <w:right w:val="none" w:sz="0" w:space="0" w:color="auto"/>
      </w:divBdr>
    </w:div>
    <w:div w:id="1647129063">
      <w:bodyDiv w:val="1"/>
      <w:marLeft w:val="0"/>
      <w:marRight w:val="0"/>
      <w:marTop w:val="0"/>
      <w:marBottom w:val="0"/>
      <w:divBdr>
        <w:top w:val="none" w:sz="0" w:space="0" w:color="auto"/>
        <w:left w:val="none" w:sz="0" w:space="0" w:color="auto"/>
        <w:bottom w:val="none" w:sz="0" w:space="0" w:color="auto"/>
        <w:right w:val="none" w:sz="0" w:space="0" w:color="auto"/>
      </w:divBdr>
    </w:div>
    <w:div w:id="1647274270">
      <w:bodyDiv w:val="1"/>
      <w:marLeft w:val="0"/>
      <w:marRight w:val="0"/>
      <w:marTop w:val="0"/>
      <w:marBottom w:val="0"/>
      <w:divBdr>
        <w:top w:val="none" w:sz="0" w:space="0" w:color="auto"/>
        <w:left w:val="none" w:sz="0" w:space="0" w:color="auto"/>
        <w:bottom w:val="none" w:sz="0" w:space="0" w:color="auto"/>
        <w:right w:val="none" w:sz="0" w:space="0" w:color="auto"/>
      </w:divBdr>
    </w:div>
    <w:div w:id="1647322424">
      <w:bodyDiv w:val="1"/>
      <w:marLeft w:val="0"/>
      <w:marRight w:val="0"/>
      <w:marTop w:val="0"/>
      <w:marBottom w:val="0"/>
      <w:divBdr>
        <w:top w:val="none" w:sz="0" w:space="0" w:color="auto"/>
        <w:left w:val="none" w:sz="0" w:space="0" w:color="auto"/>
        <w:bottom w:val="none" w:sz="0" w:space="0" w:color="auto"/>
        <w:right w:val="none" w:sz="0" w:space="0" w:color="auto"/>
      </w:divBdr>
    </w:div>
    <w:div w:id="1647389729">
      <w:bodyDiv w:val="1"/>
      <w:marLeft w:val="0"/>
      <w:marRight w:val="0"/>
      <w:marTop w:val="0"/>
      <w:marBottom w:val="0"/>
      <w:divBdr>
        <w:top w:val="none" w:sz="0" w:space="0" w:color="auto"/>
        <w:left w:val="none" w:sz="0" w:space="0" w:color="auto"/>
        <w:bottom w:val="none" w:sz="0" w:space="0" w:color="auto"/>
        <w:right w:val="none" w:sz="0" w:space="0" w:color="auto"/>
      </w:divBdr>
    </w:div>
    <w:div w:id="1647514455">
      <w:bodyDiv w:val="1"/>
      <w:marLeft w:val="0"/>
      <w:marRight w:val="0"/>
      <w:marTop w:val="0"/>
      <w:marBottom w:val="0"/>
      <w:divBdr>
        <w:top w:val="none" w:sz="0" w:space="0" w:color="auto"/>
        <w:left w:val="none" w:sz="0" w:space="0" w:color="auto"/>
        <w:bottom w:val="none" w:sz="0" w:space="0" w:color="auto"/>
        <w:right w:val="none" w:sz="0" w:space="0" w:color="auto"/>
      </w:divBdr>
    </w:div>
    <w:div w:id="1647590694">
      <w:bodyDiv w:val="1"/>
      <w:marLeft w:val="0"/>
      <w:marRight w:val="0"/>
      <w:marTop w:val="0"/>
      <w:marBottom w:val="0"/>
      <w:divBdr>
        <w:top w:val="none" w:sz="0" w:space="0" w:color="auto"/>
        <w:left w:val="none" w:sz="0" w:space="0" w:color="auto"/>
        <w:bottom w:val="none" w:sz="0" w:space="0" w:color="auto"/>
        <w:right w:val="none" w:sz="0" w:space="0" w:color="auto"/>
      </w:divBdr>
    </w:div>
    <w:div w:id="1647975719">
      <w:bodyDiv w:val="1"/>
      <w:marLeft w:val="0"/>
      <w:marRight w:val="0"/>
      <w:marTop w:val="0"/>
      <w:marBottom w:val="0"/>
      <w:divBdr>
        <w:top w:val="none" w:sz="0" w:space="0" w:color="auto"/>
        <w:left w:val="none" w:sz="0" w:space="0" w:color="auto"/>
        <w:bottom w:val="none" w:sz="0" w:space="0" w:color="auto"/>
        <w:right w:val="none" w:sz="0" w:space="0" w:color="auto"/>
      </w:divBdr>
    </w:div>
    <w:div w:id="1647976469">
      <w:bodyDiv w:val="1"/>
      <w:marLeft w:val="0"/>
      <w:marRight w:val="0"/>
      <w:marTop w:val="0"/>
      <w:marBottom w:val="0"/>
      <w:divBdr>
        <w:top w:val="none" w:sz="0" w:space="0" w:color="auto"/>
        <w:left w:val="none" w:sz="0" w:space="0" w:color="auto"/>
        <w:bottom w:val="none" w:sz="0" w:space="0" w:color="auto"/>
        <w:right w:val="none" w:sz="0" w:space="0" w:color="auto"/>
      </w:divBdr>
    </w:div>
    <w:div w:id="1648052087">
      <w:bodyDiv w:val="1"/>
      <w:marLeft w:val="0"/>
      <w:marRight w:val="0"/>
      <w:marTop w:val="0"/>
      <w:marBottom w:val="0"/>
      <w:divBdr>
        <w:top w:val="none" w:sz="0" w:space="0" w:color="auto"/>
        <w:left w:val="none" w:sz="0" w:space="0" w:color="auto"/>
        <w:bottom w:val="none" w:sz="0" w:space="0" w:color="auto"/>
        <w:right w:val="none" w:sz="0" w:space="0" w:color="auto"/>
      </w:divBdr>
    </w:div>
    <w:div w:id="1648052398">
      <w:bodyDiv w:val="1"/>
      <w:marLeft w:val="0"/>
      <w:marRight w:val="0"/>
      <w:marTop w:val="0"/>
      <w:marBottom w:val="0"/>
      <w:divBdr>
        <w:top w:val="none" w:sz="0" w:space="0" w:color="auto"/>
        <w:left w:val="none" w:sz="0" w:space="0" w:color="auto"/>
        <w:bottom w:val="none" w:sz="0" w:space="0" w:color="auto"/>
        <w:right w:val="none" w:sz="0" w:space="0" w:color="auto"/>
      </w:divBdr>
    </w:div>
    <w:div w:id="1648128588">
      <w:bodyDiv w:val="1"/>
      <w:marLeft w:val="0"/>
      <w:marRight w:val="0"/>
      <w:marTop w:val="0"/>
      <w:marBottom w:val="0"/>
      <w:divBdr>
        <w:top w:val="none" w:sz="0" w:space="0" w:color="auto"/>
        <w:left w:val="none" w:sz="0" w:space="0" w:color="auto"/>
        <w:bottom w:val="none" w:sz="0" w:space="0" w:color="auto"/>
        <w:right w:val="none" w:sz="0" w:space="0" w:color="auto"/>
      </w:divBdr>
    </w:div>
    <w:div w:id="1648167314">
      <w:bodyDiv w:val="1"/>
      <w:marLeft w:val="0"/>
      <w:marRight w:val="0"/>
      <w:marTop w:val="0"/>
      <w:marBottom w:val="0"/>
      <w:divBdr>
        <w:top w:val="none" w:sz="0" w:space="0" w:color="auto"/>
        <w:left w:val="none" w:sz="0" w:space="0" w:color="auto"/>
        <w:bottom w:val="none" w:sz="0" w:space="0" w:color="auto"/>
        <w:right w:val="none" w:sz="0" w:space="0" w:color="auto"/>
      </w:divBdr>
    </w:div>
    <w:div w:id="1648196133">
      <w:bodyDiv w:val="1"/>
      <w:marLeft w:val="0"/>
      <w:marRight w:val="0"/>
      <w:marTop w:val="0"/>
      <w:marBottom w:val="0"/>
      <w:divBdr>
        <w:top w:val="none" w:sz="0" w:space="0" w:color="auto"/>
        <w:left w:val="none" w:sz="0" w:space="0" w:color="auto"/>
        <w:bottom w:val="none" w:sz="0" w:space="0" w:color="auto"/>
        <w:right w:val="none" w:sz="0" w:space="0" w:color="auto"/>
      </w:divBdr>
    </w:div>
    <w:div w:id="1648197401">
      <w:bodyDiv w:val="1"/>
      <w:marLeft w:val="0"/>
      <w:marRight w:val="0"/>
      <w:marTop w:val="0"/>
      <w:marBottom w:val="0"/>
      <w:divBdr>
        <w:top w:val="none" w:sz="0" w:space="0" w:color="auto"/>
        <w:left w:val="none" w:sz="0" w:space="0" w:color="auto"/>
        <w:bottom w:val="none" w:sz="0" w:space="0" w:color="auto"/>
        <w:right w:val="none" w:sz="0" w:space="0" w:color="auto"/>
      </w:divBdr>
    </w:div>
    <w:div w:id="1648243918">
      <w:bodyDiv w:val="1"/>
      <w:marLeft w:val="0"/>
      <w:marRight w:val="0"/>
      <w:marTop w:val="0"/>
      <w:marBottom w:val="0"/>
      <w:divBdr>
        <w:top w:val="none" w:sz="0" w:space="0" w:color="auto"/>
        <w:left w:val="none" w:sz="0" w:space="0" w:color="auto"/>
        <w:bottom w:val="none" w:sz="0" w:space="0" w:color="auto"/>
        <w:right w:val="none" w:sz="0" w:space="0" w:color="auto"/>
      </w:divBdr>
    </w:div>
    <w:div w:id="1648362030">
      <w:bodyDiv w:val="1"/>
      <w:marLeft w:val="0"/>
      <w:marRight w:val="0"/>
      <w:marTop w:val="0"/>
      <w:marBottom w:val="0"/>
      <w:divBdr>
        <w:top w:val="none" w:sz="0" w:space="0" w:color="auto"/>
        <w:left w:val="none" w:sz="0" w:space="0" w:color="auto"/>
        <w:bottom w:val="none" w:sz="0" w:space="0" w:color="auto"/>
        <w:right w:val="none" w:sz="0" w:space="0" w:color="auto"/>
      </w:divBdr>
    </w:div>
    <w:div w:id="1648390597">
      <w:bodyDiv w:val="1"/>
      <w:marLeft w:val="0"/>
      <w:marRight w:val="0"/>
      <w:marTop w:val="0"/>
      <w:marBottom w:val="0"/>
      <w:divBdr>
        <w:top w:val="none" w:sz="0" w:space="0" w:color="auto"/>
        <w:left w:val="none" w:sz="0" w:space="0" w:color="auto"/>
        <w:bottom w:val="none" w:sz="0" w:space="0" w:color="auto"/>
        <w:right w:val="none" w:sz="0" w:space="0" w:color="auto"/>
      </w:divBdr>
    </w:div>
    <w:div w:id="1648632541">
      <w:bodyDiv w:val="1"/>
      <w:marLeft w:val="0"/>
      <w:marRight w:val="0"/>
      <w:marTop w:val="0"/>
      <w:marBottom w:val="0"/>
      <w:divBdr>
        <w:top w:val="none" w:sz="0" w:space="0" w:color="auto"/>
        <w:left w:val="none" w:sz="0" w:space="0" w:color="auto"/>
        <w:bottom w:val="none" w:sz="0" w:space="0" w:color="auto"/>
        <w:right w:val="none" w:sz="0" w:space="0" w:color="auto"/>
      </w:divBdr>
    </w:div>
    <w:div w:id="1648824919">
      <w:bodyDiv w:val="1"/>
      <w:marLeft w:val="0"/>
      <w:marRight w:val="0"/>
      <w:marTop w:val="0"/>
      <w:marBottom w:val="0"/>
      <w:divBdr>
        <w:top w:val="none" w:sz="0" w:space="0" w:color="auto"/>
        <w:left w:val="none" w:sz="0" w:space="0" w:color="auto"/>
        <w:bottom w:val="none" w:sz="0" w:space="0" w:color="auto"/>
        <w:right w:val="none" w:sz="0" w:space="0" w:color="auto"/>
      </w:divBdr>
    </w:div>
    <w:div w:id="1649044262">
      <w:bodyDiv w:val="1"/>
      <w:marLeft w:val="0"/>
      <w:marRight w:val="0"/>
      <w:marTop w:val="0"/>
      <w:marBottom w:val="0"/>
      <w:divBdr>
        <w:top w:val="none" w:sz="0" w:space="0" w:color="auto"/>
        <w:left w:val="none" w:sz="0" w:space="0" w:color="auto"/>
        <w:bottom w:val="none" w:sz="0" w:space="0" w:color="auto"/>
        <w:right w:val="none" w:sz="0" w:space="0" w:color="auto"/>
      </w:divBdr>
    </w:div>
    <w:div w:id="1649167631">
      <w:bodyDiv w:val="1"/>
      <w:marLeft w:val="0"/>
      <w:marRight w:val="0"/>
      <w:marTop w:val="0"/>
      <w:marBottom w:val="0"/>
      <w:divBdr>
        <w:top w:val="none" w:sz="0" w:space="0" w:color="auto"/>
        <w:left w:val="none" w:sz="0" w:space="0" w:color="auto"/>
        <w:bottom w:val="none" w:sz="0" w:space="0" w:color="auto"/>
        <w:right w:val="none" w:sz="0" w:space="0" w:color="auto"/>
      </w:divBdr>
    </w:div>
    <w:div w:id="1649237367">
      <w:bodyDiv w:val="1"/>
      <w:marLeft w:val="0"/>
      <w:marRight w:val="0"/>
      <w:marTop w:val="0"/>
      <w:marBottom w:val="0"/>
      <w:divBdr>
        <w:top w:val="none" w:sz="0" w:space="0" w:color="auto"/>
        <w:left w:val="none" w:sz="0" w:space="0" w:color="auto"/>
        <w:bottom w:val="none" w:sz="0" w:space="0" w:color="auto"/>
        <w:right w:val="none" w:sz="0" w:space="0" w:color="auto"/>
      </w:divBdr>
    </w:div>
    <w:div w:id="1649244950">
      <w:bodyDiv w:val="1"/>
      <w:marLeft w:val="0"/>
      <w:marRight w:val="0"/>
      <w:marTop w:val="0"/>
      <w:marBottom w:val="0"/>
      <w:divBdr>
        <w:top w:val="none" w:sz="0" w:space="0" w:color="auto"/>
        <w:left w:val="none" w:sz="0" w:space="0" w:color="auto"/>
        <w:bottom w:val="none" w:sz="0" w:space="0" w:color="auto"/>
        <w:right w:val="none" w:sz="0" w:space="0" w:color="auto"/>
      </w:divBdr>
    </w:div>
    <w:div w:id="1649282169">
      <w:bodyDiv w:val="1"/>
      <w:marLeft w:val="0"/>
      <w:marRight w:val="0"/>
      <w:marTop w:val="0"/>
      <w:marBottom w:val="0"/>
      <w:divBdr>
        <w:top w:val="none" w:sz="0" w:space="0" w:color="auto"/>
        <w:left w:val="none" w:sz="0" w:space="0" w:color="auto"/>
        <w:bottom w:val="none" w:sz="0" w:space="0" w:color="auto"/>
        <w:right w:val="none" w:sz="0" w:space="0" w:color="auto"/>
      </w:divBdr>
    </w:div>
    <w:div w:id="1649285300">
      <w:bodyDiv w:val="1"/>
      <w:marLeft w:val="0"/>
      <w:marRight w:val="0"/>
      <w:marTop w:val="0"/>
      <w:marBottom w:val="0"/>
      <w:divBdr>
        <w:top w:val="none" w:sz="0" w:space="0" w:color="auto"/>
        <w:left w:val="none" w:sz="0" w:space="0" w:color="auto"/>
        <w:bottom w:val="none" w:sz="0" w:space="0" w:color="auto"/>
        <w:right w:val="none" w:sz="0" w:space="0" w:color="auto"/>
      </w:divBdr>
    </w:div>
    <w:div w:id="1649431604">
      <w:bodyDiv w:val="1"/>
      <w:marLeft w:val="0"/>
      <w:marRight w:val="0"/>
      <w:marTop w:val="0"/>
      <w:marBottom w:val="0"/>
      <w:divBdr>
        <w:top w:val="none" w:sz="0" w:space="0" w:color="auto"/>
        <w:left w:val="none" w:sz="0" w:space="0" w:color="auto"/>
        <w:bottom w:val="none" w:sz="0" w:space="0" w:color="auto"/>
        <w:right w:val="none" w:sz="0" w:space="0" w:color="auto"/>
      </w:divBdr>
    </w:div>
    <w:div w:id="1649480330">
      <w:bodyDiv w:val="1"/>
      <w:marLeft w:val="0"/>
      <w:marRight w:val="0"/>
      <w:marTop w:val="0"/>
      <w:marBottom w:val="0"/>
      <w:divBdr>
        <w:top w:val="none" w:sz="0" w:space="0" w:color="auto"/>
        <w:left w:val="none" w:sz="0" w:space="0" w:color="auto"/>
        <w:bottom w:val="none" w:sz="0" w:space="0" w:color="auto"/>
        <w:right w:val="none" w:sz="0" w:space="0" w:color="auto"/>
      </w:divBdr>
    </w:div>
    <w:div w:id="1649672778">
      <w:bodyDiv w:val="1"/>
      <w:marLeft w:val="0"/>
      <w:marRight w:val="0"/>
      <w:marTop w:val="0"/>
      <w:marBottom w:val="0"/>
      <w:divBdr>
        <w:top w:val="none" w:sz="0" w:space="0" w:color="auto"/>
        <w:left w:val="none" w:sz="0" w:space="0" w:color="auto"/>
        <w:bottom w:val="none" w:sz="0" w:space="0" w:color="auto"/>
        <w:right w:val="none" w:sz="0" w:space="0" w:color="auto"/>
      </w:divBdr>
    </w:div>
    <w:div w:id="1649673205">
      <w:bodyDiv w:val="1"/>
      <w:marLeft w:val="0"/>
      <w:marRight w:val="0"/>
      <w:marTop w:val="0"/>
      <w:marBottom w:val="0"/>
      <w:divBdr>
        <w:top w:val="none" w:sz="0" w:space="0" w:color="auto"/>
        <w:left w:val="none" w:sz="0" w:space="0" w:color="auto"/>
        <w:bottom w:val="none" w:sz="0" w:space="0" w:color="auto"/>
        <w:right w:val="none" w:sz="0" w:space="0" w:color="auto"/>
      </w:divBdr>
    </w:div>
    <w:div w:id="1649675623">
      <w:bodyDiv w:val="1"/>
      <w:marLeft w:val="0"/>
      <w:marRight w:val="0"/>
      <w:marTop w:val="0"/>
      <w:marBottom w:val="0"/>
      <w:divBdr>
        <w:top w:val="none" w:sz="0" w:space="0" w:color="auto"/>
        <w:left w:val="none" w:sz="0" w:space="0" w:color="auto"/>
        <w:bottom w:val="none" w:sz="0" w:space="0" w:color="auto"/>
        <w:right w:val="none" w:sz="0" w:space="0" w:color="auto"/>
      </w:divBdr>
    </w:div>
    <w:div w:id="1649819564">
      <w:bodyDiv w:val="1"/>
      <w:marLeft w:val="0"/>
      <w:marRight w:val="0"/>
      <w:marTop w:val="0"/>
      <w:marBottom w:val="0"/>
      <w:divBdr>
        <w:top w:val="none" w:sz="0" w:space="0" w:color="auto"/>
        <w:left w:val="none" w:sz="0" w:space="0" w:color="auto"/>
        <w:bottom w:val="none" w:sz="0" w:space="0" w:color="auto"/>
        <w:right w:val="none" w:sz="0" w:space="0" w:color="auto"/>
      </w:divBdr>
    </w:div>
    <w:div w:id="1649821264">
      <w:bodyDiv w:val="1"/>
      <w:marLeft w:val="0"/>
      <w:marRight w:val="0"/>
      <w:marTop w:val="0"/>
      <w:marBottom w:val="0"/>
      <w:divBdr>
        <w:top w:val="none" w:sz="0" w:space="0" w:color="auto"/>
        <w:left w:val="none" w:sz="0" w:space="0" w:color="auto"/>
        <w:bottom w:val="none" w:sz="0" w:space="0" w:color="auto"/>
        <w:right w:val="none" w:sz="0" w:space="0" w:color="auto"/>
      </w:divBdr>
    </w:div>
    <w:div w:id="1650012804">
      <w:bodyDiv w:val="1"/>
      <w:marLeft w:val="0"/>
      <w:marRight w:val="0"/>
      <w:marTop w:val="0"/>
      <w:marBottom w:val="0"/>
      <w:divBdr>
        <w:top w:val="none" w:sz="0" w:space="0" w:color="auto"/>
        <w:left w:val="none" w:sz="0" w:space="0" w:color="auto"/>
        <w:bottom w:val="none" w:sz="0" w:space="0" w:color="auto"/>
        <w:right w:val="none" w:sz="0" w:space="0" w:color="auto"/>
      </w:divBdr>
    </w:div>
    <w:div w:id="1650018505">
      <w:bodyDiv w:val="1"/>
      <w:marLeft w:val="0"/>
      <w:marRight w:val="0"/>
      <w:marTop w:val="0"/>
      <w:marBottom w:val="0"/>
      <w:divBdr>
        <w:top w:val="none" w:sz="0" w:space="0" w:color="auto"/>
        <w:left w:val="none" w:sz="0" w:space="0" w:color="auto"/>
        <w:bottom w:val="none" w:sz="0" w:space="0" w:color="auto"/>
        <w:right w:val="none" w:sz="0" w:space="0" w:color="auto"/>
      </w:divBdr>
    </w:div>
    <w:div w:id="1650086482">
      <w:bodyDiv w:val="1"/>
      <w:marLeft w:val="0"/>
      <w:marRight w:val="0"/>
      <w:marTop w:val="0"/>
      <w:marBottom w:val="0"/>
      <w:divBdr>
        <w:top w:val="none" w:sz="0" w:space="0" w:color="auto"/>
        <w:left w:val="none" w:sz="0" w:space="0" w:color="auto"/>
        <w:bottom w:val="none" w:sz="0" w:space="0" w:color="auto"/>
        <w:right w:val="none" w:sz="0" w:space="0" w:color="auto"/>
      </w:divBdr>
    </w:div>
    <w:div w:id="1650093261">
      <w:bodyDiv w:val="1"/>
      <w:marLeft w:val="0"/>
      <w:marRight w:val="0"/>
      <w:marTop w:val="0"/>
      <w:marBottom w:val="0"/>
      <w:divBdr>
        <w:top w:val="none" w:sz="0" w:space="0" w:color="auto"/>
        <w:left w:val="none" w:sz="0" w:space="0" w:color="auto"/>
        <w:bottom w:val="none" w:sz="0" w:space="0" w:color="auto"/>
        <w:right w:val="none" w:sz="0" w:space="0" w:color="auto"/>
      </w:divBdr>
    </w:div>
    <w:div w:id="1650161632">
      <w:bodyDiv w:val="1"/>
      <w:marLeft w:val="0"/>
      <w:marRight w:val="0"/>
      <w:marTop w:val="0"/>
      <w:marBottom w:val="0"/>
      <w:divBdr>
        <w:top w:val="none" w:sz="0" w:space="0" w:color="auto"/>
        <w:left w:val="none" w:sz="0" w:space="0" w:color="auto"/>
        <w:bottom w:val="none" w:sz="0" w:space="0" w:color="auto"/>
        <w:right w:val="none" w:sz="0" w:space="0" w:color="auto"/>
      </w:divBdr>
    </w:div>
    <w:div w:id="1650550644">
      <w:bodyDiv w:val="1"/>
      <w:marLeft w:val="0"/>
      <w:marRight w:val="0"/>
      <w:marTop w:val="0"/>
      <w:marBottom w:val="0"/>
      <w:divBdr>
        <w:top w:val="none" w:sz="0" w:space="0" w:color="auto"/>
        <w:left w:val="none" w:sz="0" w:space="0" w:color="auto"/>
        <w:bottom w:val="none" w:sz="0" w:space="0" w:color="auto"/>
        <w:right w:val="none" w:sz="0" w:space="0" w:color="auto"/>
      </w:divBdr>
    </w:div>
    <w:div w:id="1650593083">
      <w:bodyDiv w:val="1"/>
      <w:marLeft w:val="0"/>
      <w:marRight w:val="0"/>
      <w:marTop w:val="0"/>
      <w:marBottom w:val="0"/>
      <w:divBdr>
        <w:top w:val="none" w:sz="0" w:space="0" w:color="auto"/>
        <w:left w:val="none" w:sz="0" w:space="0" w:color="auto"/>
        <w:bottom w:val="none" w:sz="0" w:space="0" w:color="auto"/>
        <w:right w:val="none" w:sz="0" w:space="0" w:color="auto"/>
      </w:divBdr>
    </w:div>
    <w:div w:id="1650597624">
      <w:bodyDiv w:val="1"/>
      <w:marLeft w:val="0"/>
      <w:marRight w:val="0"/>
      <w:marTop w:val="0"/>
      <w:marBottom w:val="0"/>
      <w:divBdr>
        <w:top w:val="none" w:sz="0" w:space="0" w:color="auto"/>
        <w:left w:val="none" w:sz="0" w:space="0" w:color="auto"/>
        <w:bottom w:val="none" w:sz="0" w:space="0" w:color="auto"/>
        <w:right w:val="none" w:sz="0" w:space="0" w:color="auto"/>
      </w:divBdr>
    </w:div>
    <w:div w:id="1650599623">
      <w:bodyDiv w:val="1"/>
      <w:marLeft w:val="0"/>
      <w:marRight w:val="0"/>
      <w:marTop w:val="0"/>
      <w:marBottom w:val="0"/>
      <w:divBdr>
        <w:top w:val="none" w:sz="0" w:space="0" w:color="auto"/>
        <w:left w:val="none" w:sz="0" w:space="0" w:color="auto"/>
        <w:bottom w:val="none" w:sz="0" w:space="0" w:color="auto"/>
        <w:right w:val="none" w:sz="0" w:space="0" w:color="auto"/>
      </w:divBdr>
    </w:div>
    <w:div w:id="1651210941">
      <w:bodyDiv w:val="1"/>
      <w:marLeft w:val="0"/>
      <w:marRight w:val="0"/>
      <w:marTop w:val="0"/>
      <w:marBottom w:val="0"/>
      <w:divBdr>
        <w:top w:val="none" w:sz="0" w:space="0" w:color="auto"/>
        <w:left w:val="none" w:sz="0" w:space="0" w:color="auto"/>
        <w:bottom w:val="none" w:sz="0" w:space="0" w:color="auto"/>
        <w:right w:val="none" w:sz="0" w:space="0" w:color="auto"/>
      </w:divBdr>
    </w:div>
    <w:div w:id="1651471653">
      <w:bodyDiv w:val="1"/>
      <w:marLeft w:val="0"/>
      <w:marRight w:val="0"/>
      <w:marTop w:val="0"/>
      <w:marBottom w:val="0"/>
      <w:divBdr>
        <w:top w:val="none" w:sz="0" w:space="0" w:color="auto"/>
        <w:left w:val="none" w:sz="0" w:space="0" w:color="auto"/>
        <w:bottom w:val="none" w:sz="0" w:space="0" w:color="auto"/>
        <w:right w:val="none" w:sz="0" w:space="0" w:color="auto"/>
      </w:divBdr>
    </w:div>
    <w:div w:id="1651595587">
      <w:bodyDiv w:val="1"/>
      <w:marLeft w:val="0"/>
      <w:marRight w:val="0"/>
      <w:marTop w:val="0"/>
      <w:marBottom w:val="0"/>
      <w:divBdr>
        <w:top w:val="none" w:sz="0" w:space="0" w:color="auto"/>
        <w:left w:val="none" w:sz="0" w:space="0" w:color="auto"/>
        <w:bottom w:val="none" w:sz="0" w:space="0" w:color="auto"/>
        <w:right w:val="none" w:sz="0" w:space="0" w:color="auto"/>
      </w:divBdr>
    </w:div>
    <w:div w:id="1651596799">
      <w:bodyDiv w:val="1"/>
      <w:marLeft w:val="0"/>
      <w:marRight w:val="0"/>
      <w:marTop w:val="0"/>
      <w:marBottom w:val="0"/>
      <w:divBdr>
        <w:top w:val="none" w:sz="0" w:space="0" w:color="auto"/>
        <w:left w:val="none" w:sz="0" w:space="0" w:color="auto"/>
        <w:bottom w:val="none" w:sz="0" w:space="0" w:color="auto"/>
        <w:right w:val="none" w:sz="0" w:space="0" w:color="auto"/>
      </w:divBdr>
    </w:div>
    <w:div w:id="1651707773">
      <w:bodyDiv w:val="1"/>
      <w:marLeft w:val="0"/>
      <w:marRight w:val="0"/>
      <w:marTop w:val="0"/>
      <w:marBottom w:val="0"/>
      <w:divBdr>
        <w:top w:val="none" w:sz="0" w:space="0" w:color="auto"/>
        <w:left w:val="none" w:sz="0" w:space="0" w:color="auto"/>
        <w:bottom w:val="none" w:sz="0" w:space="0" w:color="auto"/>
        <w:right w:val="none" w:sz="0" w:space="0" w:color="auto"/>
      </w:divBdr>
    </w:div>
    <w:div w:id="1651861752">
      <w:bodyDiv w:val="1"/>
      <w:marLeft w:val="0"/>
      <w:marRight w:val="0"/>
      <w:marTop w:val="0"/>
      <w:marBottom w:val="0"/>
      <w:divBdr>
        <w:top w:val="none" w:sz="0" w:space="0" w:color="auto"/>
        <w:left w:val="none" w:sz="0" w:space="0" w:color="auto"/>
        <w:bottom w:val="none" w:sz="0" w:space="0" w:color="auto"/>
        <w:right w:val="none" w:sz="0" w:space="0" w:color="auto"/>
      </w:divBdr>
    </w:div>
    <w:div w:id="1651903267">
      <w:bodyDiv w:val="1"/>
      <w:marLeft w:val="0"/>
      <w:marRight w:val="0"/>
      <w:marTop w:val="0"/>
      <w:marBottom w:val="0"/>
      <w:divBdr>
        <w:top w:val="none" w:sz="0" w:space="0" w:color="auto"/>
        <w:left w:val="none" w:sz="0" w:space="0" w:color="auto"/>
        <w:bottom w:val="none" w:sz="0" w:space="0" w:color="auto"/>
        <w:right w:val="none" w:sz="0" w:space="0" w:color="auto"/>
      </w:divBdr>
    </w:div>
    <w:div w:id="1651982521">
      <w:bodyDiv w:val="1"/>
      <w:marLeft w:val="0"/>
      <w:marRight w:val="0"/>
      <w:marTop w:val="0"/>
      <w:marBottom w:val="0"/>
      <w:divBdr>
        <w:top w:val="none" w:sz="0" w:space="0" w:color="auto"/>
        <w:left w:val="none" w:sz="0" w:space="0" w:color="auto"/>
        <w:bottom w:val="none" w:sz="0" w:space="0" w:color="auto"/>
        <w:right w:val="none" w:sz="0" w:space="0" w:color="auto"/>
      </w:divBdr>
    </w:div>
    <w:div w:id="1652055686">
      <w:bodyDiv w:val="1"/>
      <w:marLeft w:val="0"/>
      <w:marRight w:val="0"/>
      <w:marTop w:val="0"/>
      <w:marBottom w:val="0"/>
      <w:divBdr>
        <w:top w:val="none" w:sz="0" w:space="0" w:color="auto"/>
        <w:left w:val="none" w:sz="0" w:space="0" w:color="auto"/>
        <w:bottom w:val="none" w:sz="0" w:space="0" w:color="auto"/>
        <w:right w:val="none" w:sz="0" w:space="0" w:color="auto"/>
      </w:divBdr>
    </w:div>
    <w:div w:id="1652057093">
      <w:bodyDiv w:val="1"/>
      <w:marLeft w:val="0"/>
      <w:marRight w:val="0"/>
      <w:marTop w:val="0"/>
      <w:marBottom w:val="0"/>
      <w:divBdr>
        <w:top w:val="none" w:sz="0" w:space="0" w:color="auto"/>
        <w:left w:val="none" w:sz="0" w:space="0" w:color="auto"/>
        <w:bottom w:val="none" w:sz="0" w:space="0" w:color="auto"/>
        <w:right w:val="none" w:sz="0" w:space="0" w:color="auto"/>
      </w:divBdr>
    </w:div>
    <w:div w:id="1652058152">
      <w:bodyDiv w:val="1"/>
      <w:marLeft w:val="0"/>
      <w:marRight w:val="0"/>
      <w:marTop w:val="0"/>
      <w:marBottom w:val="0"/>
      <w:divBdr>
        <w:top w:val="none" w:sz="0" w:space="0" w:color="auto"/>
        <w:left w:val="none" w:sz="0" w:space="0" w:color="auto"/>
        <w:bottom w:val="none" w:sz="0" w:space="0" w:color="auto"/>
        <w:right w:val="none" w:sz="0" w:space="0" w:color="auto"/>
      </w:divBdr>
    </w:div>
    <w:div w:id="1652058814">
      <w:bodyDiv w:val="1"/>
      <w:marLeft w:val="0"/>
      <w:marRight w:val="0"/>
      <w:marTop w:val="0"/>
      <w:marBottom w:val="0"/>
      <w:divBdr>
        <w:top w:val="none" w:sz="0" w:space="0" w:color="auto"/>
        <w:left w:val="none" w:sz="0" w:space="0" w:color="auto"/>
        <w:bottom w:val="none" w:sz="0" w:space="0" w:color="auto"/>
        <w:right w:val="none" w:sz="0" w:space="0" w:color="auto"/>
      </w:divBdr>
    </w:div>
    <w:div w:id="1652101122">
      <w:bodyDiv w:val="1"/>
      <w:marLeft w:val="0"/>
      <w:marRight w:val="0"/>
      <w:marTop w:val="0"/>
      <w:marBottom w:val="0"/>
      <w:divBdr>
        <w:top w:val="none" w:sz="0" w:space="0" w:color="auto"/>
        <w:left w:val="none" w:sz="0" w:space="0" w:color="auto"/>
        <w:bottom w:val="none" w:sz="0" w:space="0" w:color="auto"/>
        <w:right w:val="none" w:sz="0" w:space="0" w:color="auto"/>
      </w:divBdr>
    </w:div>
    <w:div w:id="1652245688">
      <w:bodyDiv w:val="1"/>
      <w:marLeft w:val="0"/>
      <w:marRight w:val="0"/>
      <w:marTop w:val="0"/>
      <w:marBottom w:val="0"/>
      <w:divBdr>
        <w:top w:val="none" w:sz="0" w:space="0" w:color="auto"/>
        <w:left w:val="none" w:sz="0" w:space="0" w:color="auto"/>
        <w:bottom w:val="none" w:sz="0" w:space="0" w:color="auto"/>
        <w:right w:val="none" w:sz="0" w:space="0" w:color="auto"/>
      </w:divBdr>
    </w:div>
    <w:div w:id="1652247629">
      <w:bodyDiv w:val="1"/>
      <w:marLeft w:val="0"/>
      <w:marRight w:val="0"/>
      <w:marTop w:val="0"/>
      <w:marBottom w:val="0"/>
      <w:divBdr>
        <w:top w:val="none" w:sz="0" w:space="0" w:color="auto"/>
        <w:left w:val="none" w:sz="0" w:space="0" w:color="auto"/>
        <w:bottom w:val="none" w:sz="0" w:space="0" w:color="auto"/>
        <w:right w:val="none" w:sz="0" w:space="0" w:color="auto"/>
      </w:divBdr>
    </w:div>
    <w:div w:id="1652248859">
      <w:bodyDiv w:val="1"/>
      <w:marLeft w:val="0"/>
      <w:marRight w:val="0"/>
      <w:marTop w:val="0"/>
      <w:marBottom w:val="0"/>
      <w:divBdr>
        <w:top w:val="none" w:sz="0" w:space="0" w:color="auto"/>
        <w:left w:val="none" w:sz="0" w:space="0" w:color="auto"/>
        <w:bottom w:val="none" w:sz="0" w:space="0" w:color="auto"/>
        <w:right w:val="none" w:sz="0" w:space="0" w:color="auto"/>
      </w:divBdr>
    </w:div>
    <w:div w:id="1652254122">
      <w:bodyDiv w:val="1"/>
      <w:marLeft w:val="0"/>
      <w:marRight w:val="0"/>
      <w:marTop w:val="0"/>
      <w:marBottom w:val="0"/>
      <w:divBdr>
        <w:top w:val="none" w:sz="0" w:space="0" w:color="auto"/>
        <w:left w:val="none" w:sz="0" w:space="0" w:color="auto"/>
        <w:bottom w:val="none" w:sz="0" w:space="0" w:color="auto"/>
        <w:right w:val="none" w:sz="0" w:space="0" w:color="auto"/>
      </w:divBdr>
    </w:div>
    <w:div w:id="1652364231">
      <w:bodyDiv w:val="1"/>
      <w:marLeft w:val="0"/>
      <w:marRight w:val="0"/>
      <w:marTop w:val="0"/>
      <w:marBottom w:val="0"/>
      <w:divBdr>
        <w:top w:val="none" w:sz="0" w:space="0" w:color="auto"/>
        <w:left w:val="none" w:sz="0" w:space="0" w:color="auto"/>
        <w:bottom w:val="none" w:sz="0" w:space="0" w:color="auto"/>
        <w:right w:val="none" w:sz="0" w:space="0" w:color="auto"/>
      </w:divBdr>
    </w:div>
    <w:div w:id="1652364599">
      <w:bodyDiv w:val="1"/>
      <w:marLeft w:val="0"/>
      <w:marRight w:val="0"/>
      <w:marTop w:val="0"/>
      <w:marBottom w:val="0"/>
      <w:divBdr>
        <w:top w:val="none" w:sz="0" w:space="0" w:color="auto"/>
        <w:left w:val="none" w:sz="0" w:space="0" w:color="auto"/>
        <w:bottom w:val="none" w:sz="0" w:space="0" w:color="auto"/>
        <w:right w:val="none" w:sz="0" w:space="0" w:color="auto"/>
      </w:divBdr>
    </w:div>
    <w:div w:id="1652446825">
      <w:bodyDiv w:val="1"/>
      <w:marLeft w:val="0"/>
      <w:marRight w:val="0"/>
      <w:marTop w:val="0"/>
      <w:marBottom w:val="0"/>
      <w:divBdr>
        <w:top w:val="none" w:sz="0" w:space="0" w:color="auto"/>
        <w:left w:val="none" w:sz="0" w:space="0" w:color="auto"/>
        <w:bottom w:val="none" w:sz="0" w:space="0" w:color="auto"/>
        <w:right w:val="none" w:sz="0" w:space="0" w:color="auto"/>
      </w:divBdr>
    </w:div>
    <w:div w:id="1652712722">
      <w:bodyDiv w:val="1"/>
      <w:marLeft w:val="0"/>
      <w:marRight w:val="0"/>
      <w:marTop w:val="0"/>
      <w:marBottom w:val="0"/>
      <w:divBdr>
        <w:top w:val="none" w:sz="0" w:space="0" w:color="auto"/>
        <w:left w:val="none" w:sz="0" w:space="0" w:color="auto"/>
        <w:bottom w:val="none" w:sz="0" w:space="0" w:color="auto"/>
        <w:right w:val="none" w:sz="0" w:space="0" w:color="auto"/>
      </w:divBdr>
    </w:div>
    <w:div w:id="1652825463">
      <w:bodyDiv w:val="1"/>
      <w:marLeft w:val="0"/>
      <w:marRight w:val="0"/>
      <w:marTop w:val="0"/>
      <w:marBottom w:val="0"/>
      <w:divBdr>
        <w:top w:val="none" w:sz="0" w:space="0" w:color="auto"/>
        <w:left w:val="none" w:sz="0" w:space="0" w:color="auto"/>
        <w:bottom w:val="none" w:sz="0" w:space="0" w:color="auto"/>
        <w:right w:val="none" w:sz="0" w:space="0" w:color="auto"/>
      </w:divBdr>
    </w:div>
    <w:div w:id="1653021906">
      <w:bodyDiv w:val="1"/>
      <w:marLeft w:val="0"/>
      <w:marRight w:val="0"/>
      <w:marTop w:val="0"/>
      <w:marBottom w:val="0"/>
      <w:divBdr>
        <w:top w:val="none" w:sz="0" w:space="0" w:color="auto"/>
        <w:left w:val="none" w:sz="0" w:space="0" w:color="auto"/>
        <w:bottom w:val="none" w:sz="0" w:space="0" w:color="auto"/>
        <w:right w:val="none" w:sz="0" w:space="0" w:color="auto"/>
      </w:divBdr>
    </w:div>
    <w:div w:id="1653023097">
      <w:bodyDiv w:val="1"/>
      <w:marLeft w:val="0"/>
      <w:marRight w:val="0"/>
      <w:marTop w:val="0"/>
      <w:marBottom w:val="0"/>
      <w:divBdr>
        <w:top w:val="none" w:sz="0" w:space="0" w:color="auto"/>
        <w:left w:val="none" w:sz="0" w:space="0" w:color="auto"/>
        <w:bottom w:val="none" w:sz="0" w:space="0" w:color="auto"/>
        <w:right w:val="none" w:sz="0" w:space="0" w:color="auto"/>
      </w:divBdr>
    </w:div>
    <w:div w:id="1653023792">
      <w:bodyDiv w:val="1"/>
      <w:marLeft w:val="0"/>
      <w:marRight w:val="0"/>
      <w:marTop w:val="0"/>
      <w:marBottom w:val="0"/>
      <w:divBdr>
        <w:top w:val="none" w:sz="0" w:space="0" w:color="auto"/>
        <w:left w:val="none" w:sz="0" w:space="0" w:color="auto"/>
        <w:bottom w:val="none" w:sz="0" w:space="0" w:color="auto"/>
        <w:right w:val="none" w:sz="0" w:space="0" w:color="auto"/>
      </w:divBdr>
    </w:div>
    <w:div w:id="1653023987">
      <w:bodyDiv w:val="1"/>
      <w:marLeft w:val="0"/>
      <w:marRight w:val="0"/>
      <w:marTop w:val="0"/>
      <w:marBottom w:val="0"/>
      <w:divBdr>
        <w:top w:val="none" w:sz="0" w:space="0" w:color="auto"/>
        <w:left w:val="none" w:sz="0" w:space="0" w:color="auto"/>
        <w:bottom w:val="none" w:sz="0" w:space="0" w:color="auto"/>
        <w:right w:val="none" w:sz="0" w:space="0" w:color="auto"/>
      </w:divBdr>
    </w:div>
    <w:div w:id="1653026966">
      <w:bodyDiv w:val="1"/>
      <w:marLeft w:val="0"/>
      <w:marRight w:val="0"/>
      <w:marTop w:val="0"/>
      <w:marBottom w:val="0"/>
      <w:divBdr>
        <w:top w:val="none" w:sz="0" w:space="0" w:color="auto"/>
        <w:left w:val="none" w:sz="0" w:space="0" w:color="auto"/>
        <w:bottom w:val="none" w:sz="0" w:space="0" w:color="auto"/>
        <w:right w:val="none" w:sz="0" w:space="0" w:color="auto"/>
      </w:divBdr>
    </w:div>
    <w:div w:id="1653097152">
      <w:bodyDiv w:val="1"/>
      <w:marLeft w:val="0"/>
      <w:marRight w:val="0"/>
      <w:marTop w:val="0"/>
      <w:marBottom w:val="0"/>
      <w:divBdr>
        <w:top w:val="none" w:sz="0" w:space="0" w:color="auto"/>
        <w:left w:val="none" w:sz="0" w:space="0" w:color="auto"/>
        <w:bottom w:val="none" w:sz="0" w:space="0" w:color="auto"/>
        <w:right w:val="none" w:sz="0" w:space="0" w:color="auto"/>
      </w:divBdr>
    </w:div>
    <w:div w:id="1653098677">
      <w:bodyDiv w:val="1"/>
      <w:marLeft w:val="0"/>
      <w:marRight w:val="0"/>
      <w:marTop w:val="0"/>
      <w:marBottom w:val="0"/>
      <w:divBdr>
        <w:top w:val="none" w:sz="0" w:space="0" w:color="auto"/>
        <w:left w:val="none" w:sz="0" w:space="0" w:color="auto"/>
        <w:bottom w:val="none" w:sz="0" w:space="0" w:color="auto"/>
        <w:right w:val="none" w:sz="0" w:space="0" w:color="auto"/>
      </w:divBdr>
    </w:div>
    <w:div w:id="1653296332">
      <w:bodyDiv w:val="1"/>
      <w:marLeft w:val="0"/>
      <w:marRight w:val="0"/>
      <w:marTop w:val="0"/>
      <w:marBottom w:val="0"/>
      <w:divBdr>
        <w:top w:val="none" w:sz="0" w:space="0" w:color="auto"/>
        <w:left w:val="none" w:sz="0" w:space="0" w:color="auto"/>
        <w:bottom w:val="none" w:sz="0" w:space="0" w:color="auto"/>
        <w:right w:val="none" w:sz="0" w:space="0" w:color="auto"/>
      </w:divBdr>
    </w:div>
    <w:div w:id="1653486682">
      <w:bodyDiv w:val="1"/>
      <w:marLeft w:val="0"/>
      <w:marRight w:val="0"/>
      <w:marTop w:val="0"/>
      <w:marBottom w:val="0"/>
      <w:divBdr>
        <w:top w:val="none" w:sz="0" w:space="0" w:color="auto"/>
        <w:left w:val="none" w:sz="0" w:space="0" w:color="auto"/>
        <w:bottom w:val="none" w:sz="0" w:space="0" w:color="auto"/>
        <w:right w:val="none" w:sz="0" w:space="0" w:color="auto"/>
      </w:divBdr>
    </w:div>
    <w:div w:id="1653488449">
      <w:bodyDiv w:val="1"/>
      <w:marLeft w:val="0"/>
      <w:marRight w:val="0"/>
      <w:marTop w:val="0"/>
      <w:marBottom w:val="0"/>
      <w:divBdr>
        <w:top w:val="none" w:sz="0" w:space="0" w:color="auto"/>
        <w:left w:val="none" w:sz="0" w:space="0" w:color="auto"/>
        <w:bottom w:val="none" w:sz="0" w:space="0" w:color="auto"/>
        <w:right w:val="none" w:sz="0" w:space="0" w:color="auto"/>
      </w:divBdr>
    </w:div>
    <w:div w:id="1653562883">
      <w:bodyDiv w:val="1"/>
      <w:marLeft w:val="0"/>
      <w:marRight w:val="0"/>
      <w:marTop w:val="0"/>
      <w:marBottom w:val="0"/>
      <w:divBdr>
        <w:top w:val="none" w:sz="0" w:space="0" w:color="auto"/>
        <w:left w:val="none" w:sz="0" w:space="0" w:color="auto"/>
        <w:bottom w:val="none" w:sz="0" w:space="0" w:color="auto"/>
        <w:right w:val="none" w:sz="0" w:space="0" w:color="auto"/>
      </w:divBdr>
    </w:div>
    <w:div w:id="1653868581">
      <w:bodyDiv w:val="1"/>
      <w:marLeft w:val="0"/>
      <w:marRight w:val="0"/>
      <w:marTop w:val="0"/>
      <w:marBottom w:val="0"/>
      <w:divBdr>
        <w:top w:val="none" w:sz="0" w:space="0" w:color="auto"/>
        <w:left w:val="none" w:sz="0" w:space="0" w:color="auto"/>
        <w:bottom w:val="none" w:sz="0" w:space="0" w:color="auto"/>
        <w:right w:val="none" w:sz="0" w:space="0" w:color="auto"/>
      </w:divBdr>
    </w:div>
    <w:div w:id="1653876172">
      <w:bodyDiv w:val="1"/>
      <w:marLeft w:val="0"/>
      <w:marRight w:val="0"/>
      <w:marTop w:val="0"/>
      <w:marBottom w:val="0"/>
      <w:divBdr>
        <w:top w:val="none" w:sz="0" w:space="0" w:color="auto"/>
        <w:left w:val="none" w:sz="0" w:space="0" w:color="auto"/>
        <w:bottom w:val="none" w:sz="0" w:space="0" w:color="auto"/>
        <w:right w:val="none" w:sz="0" w:space="0" w:color="auto"/>
      </w:divBdr>
    </w:div>
    <w:div w:id="1653947421">
      <w:bodyDiv w:val="1"/>
      <w:marLeft w:val="0"/>
      <w:marRight w:val="0"/>
      <w:marTop w:val="0"/>
      <w:marBottom w:val="0"/>
      <w:divBdr>
        <w:top w:val="none" w:sz="0" w:space="0" w:color="auto"/>
        <w:left w:val="none" w:sz="0" w:space="0" w:color="auto"/>
        <w:bottom w:val="none" w:sz="0" w:space="0" w:color="auto"/>
        <w:right w:val="none" w:sz="0" w:space="0" w:color="auto"/>
      </w:divBdr>
    </w:div>
    <w:div w:id="1654213181">
      <w:bodyDiv w:val="1"/>
      <w:marLeft w:val="0"/>
      <w:marRight w:val="0"/>
      <w:marTop w:val="0"/>
      <w:marBottom w:val="0"/>
      <w:divBdr>
        <w:top w:val="none" w:sz="0" w:space="0" w:color="auto"/>
        <w:left w:val="none" w:sz="0" w:space="0" w:color="auto"/>
        <w:bottom w:val="none" w:sz="0" w:space="0" w:color="auto"/>
        <w:right w:val="none" w:sz="0" w:space="0" w:color="auto"/>
      </w:divBdr>
    </w:div>
    <w:div w:id="1654261409">
      <w:bodyDiv w:val="1"/>
      <w:marLeft w:val="0"/>
      <w:marRight w:val="0"/>
      <w:marTop w:val="0"/>
      <w:marBottom w:val="0"/>
      <w:divBdr>
        <w:top w:val="none" w:sz="0" w:space="0" w:color="auto"/>
        <w:left w:val="none" w:sz="0" w:space="0" w:color="auto"/>
        <w:bottom w:val="none" w:sz="0" w:space="0" w:color="auto"/>
        <w:right w:val="none" w:sz="0" w:space="0" w:color="auto"/>
      </w:divBdr>
    </w:div>
    <w:div w:id="1654408078">
      <w:bodyDiv w:val="1"/>
      <w:marLeft w:val="0"/>
      <w:marRight w:val="0"/>
      <w:marTop w:val="0"/>
      <w:marBottom w:val="0"/>
      <w:divBdr>
        <w:top w:val="none" w:sz="0" w:space="0" w:color="auto"/>
        <w:left w:val="none" w:sz="0" w:space="0" w:color="auto"/>
        <w:bottom w:val="none" w:sz="0" w:space="0" w:color="auto"/>
        <w:right w:val="none" w:sz="0" w:space="0" w:color="auto"/>
      </w:divBdr>
    </w:div>
    <w:div w:id="1654409585">
      <w:bodyDiv w:val="1"/>
      <w:marLeft w:val="0"/>
      <w:marRight w:val="0"/>
      <w:marTop w:val="0"/>
      <w:marBottom w:val="0"/>
      <w:divBdr>
        <w:top w:val="none" w:sz="0" w:space="0" w:color="auto"/>
        <w:left w:val="none" w:sz="0" w:space="0" w:color="auto"/>
        <w:bottom w:val="none" w:sz="0" w:space="0" w:color="auto"/>
        <w:right w:val="none" w:sz="0" w:space="0" w:color="auto"/>
      </w:divBdr>
    </w:div>
    <w:div w:id="1654523993">
      <w:bodyDiv w:val="1"/>
      <w:marLeft w:val="0"/>
      <w:marRight w:val="0"/>
      <w:marTop w:val="0"/>
      <w:marBottom w:val="0"/>
      <w:divBdr>
        <w:top w:val="none" w:sz="0" w:space="0" w:color="auto"/>
        <w:left w:val="none" w:sz="0" w:space="0" w:color="auto"/>
        <w:bottom w:val="none" w:sz="0" w:space="0" w:color="auto"/>
        <w:right w:val="none" w:sz="0" w:space="0" w:color="auto"/>
      </w:divBdr>
    </w:div>
    <w:div w:id="1654531233">
      <w:bodyDiv w:val="1"/>
      <w:marLeft w:val="0"/>
      <w:marRight w:val="0"/>
      <w:marTop w:val="0"/>
      <w:marBottom w:val="0"/>
      <w:divBdr>
        <w:top w:val="none" w:sz="0" w:space="0" w:color="auto"/>
        <w:left w:val="none" w:sz="0" w:space="0" w:color="auto"/>
        <w:bottom w:val="none" w:sz="0" w:space="0" w:color="auto"/>
        <w:right w:val="none" w:sz="0" w:space="0" w:color="auto"/>
      </w:divBdr>
    </w:div>
    <w:div w:id="1654600268">
      <w:bodyDiv w:val="1"/>
      <w:marLeft w:val="0"/>
      <w:marRight w:val="0"/>
      <w:marTop w:val="0"/>
      <w:marBottom w:val="0"/>
      <w:divBdr>
        <w:top w:val="none" w:sz="0" w:space="0" w:color="auto"/>
        <w:left w:val="none" w:sz="0" w:space="0" w:color="auto"/>
        <w:bottom w:val="none" w:sz="0" w:space="0" w:color="auto"/>
        <w:right w:val="none" w:sz="0" w:space="0" w:color="auto"/>
      </w:divBdr>
    </w:div>
    <w:div w:id="1654600301">
      <w:bodyDiv w:val="1"/>
      <w:marLeft w:val="0"/>
      <w:marRight w:val="0"/>
      <w:marTop w:val="0"/>
      <w:marBottom w:val="0"/>
      <w:divBdr>
        <w:top w:val="none" w:sz="0" w:space="0" w:color="auto"/>
        <w:left w:val="none" w:sz="0" w:space="0" w:color="auto"/>
        <w:bottom w:val="none" w:sz="0" w:space="0" w:color="auto"/>
        <w:right w:val="none" w:sz="0" w:space="0" w:color="auto"/>
      </w:divBdr>
    </w:div>
    <w:div w:id="1654674365">
      <w:bodyDiv w:val="1"/>
      <w:marLeft w:val="0"/>
      <w:marRight w:val="0"/>
      <w:marTop w:val="0"/>
      <w:marBottom w:val="0"/>
      <w:divBdr>
        <w:top w:val="none" w:sz="0" w:space="0" w:color="auto"/>
        <w:left w:val="none" w:sz="0" w:space="0" w:color="auto"/>
        <w:bottom w:val="none" w:sz="0" w:space="0" w:color="auto"/>
        <w:right w:val="none" w:sz="0" w:space="0" w:color="auto"/>
      </w:divBdr>
    </w:div>
    <w:div w:id="1654674553">
      <w:bodyDiv w:val="1"/>
      <w:marLeft w:val="0"/>
      <w:marRight w:val="0"/>
      <w:marTop w:val="0"/>
      <w:marBottom w:val="0"/>
      <w:divBdr>
        <w:top w:val="none" w:sz="0" w:space="0" w:color="auto"/>
        <w:left w:val="none" w:sz="0" w:space="0" w:color="auto"/>
        <w:bottom w:val="none" w:sz="0" w:space="0" w:color="auto"/>
        <w:right w:val="none" w:sz="0" w:space="0" w:color="auto"/>
      </w:divBdr>
    </w:div>
    <w:div w:id="1654675869">
      <w:bodyDiv w:val="1"/>
      <w:marLeft w:val="0"/>
      <w:marRight w:val="0"/>
      <w:marTop w:val="0"/>
      <w:marBottom w:val="0"/>
      <w:divBdr>
        <w:top w:val="none" w:sz="0" w:space="0" w:color="auto"/>
        <w:left w:val="none" w:sz="0" w:space="0" w:color="auto"/>
        <w:bottom w:val="none" w:sz="0" w:space="0" w:color="auto"/>
        <w:right w:val="none" w:sz="0" w:space="0" w:color="auto"/>
      </w:divBdr>
    </w:div>
    <w:div w:id="1654946152">
      <w:bodyDiv w:val="1"/>
      <w:marLeft w:val="0"/>
      <w:marRight w:val="0"/>
      <w:marTop w:val="0"/>
      <w:marBottom w:val="0"/>
      <w:divBdr>
        <w:top w:val="none" w:sz="0" w:space="0" w:color="auto"/>
        <w:left w:val="none" w:sz="0" w:space="0" w:color="auto"/>
        <w:bottom w:val="none" w:sz="0" w:space="0" w:color="auto"/>
        <w:right w:val="none" w:sz="0" w:space="0" w:color="auto"/>
      </w:divBdr>
    </w:div>
    <w:div w:id="1654947826">
      <w:bodyDiv w:val="1"/>
      <w:marLeft w:val="0"/>
      <w:marRight w:val="0"/>
      <w:marTop w:val="0"/>
      <w:marBottom w:val="0"/>
      <w:divBdr>
        <w:top w:val="none" w:sz="0" w:space="0" w:color="auto"/>
        <w:left w:val="none" w:sz="0" w:space="0" w:color="auto"/>
        <w:bottom w:val="none" w:sz="0" w:space="0" w:color="auto"/>
        <w:right w:val="none" w:sz="0" w:space="0" w:color="auto"/>
      </w:divBdr>
    </w:div>
    <w:div w:id="1655137312">
      <w:bodyDiv w:val="1"/>
      <w:marLeft w:val="0"/>
      <w:marRight w:val="0"/>
      <w:marTop w:val="0"/>
      <w:marBottom w:val="0"/>
      <w:divBdr>
        <w:top w:val="none" w:sz="0" w:space="0" w:color="auto"/>
        <w:left w:val="none" w:sz="0" w:space="0" w:color="auto"/>
        <w:bottom w:val="none" w:sz="0" w:space="0" w:color="auto"/>
        <w:right w:val="none" w:sz="0" w:space="0" w:color="auto"/>
      </w:divBdr>
    </w:div>
    <w:div w:id="1655141591">
      <w:bodyDiv w:val="1"/>
      <w:marLeft w:val="0"/>
      <w:marRight w:val="0"/>
      <w:marTop w:val="0"/>
      <w:marBottom w:val="0"/>
      <w:divBdr>
        <w:top w:val="none" w:sz="0" w:space="0" w:color="auto"/>
        <w:left w:val="none" w:sz="0" w:space="0" w:color="auto"/>
        <w:bottom w:val="none" w:sz="0" w:space="0" w:color="auto"/>
        <w:right w:val="none" w:sz="0" w:space="0" w:color="auto"/>
      </w:divBdr>
    </w:div>
    <w:div w:id="1655256996">
      <w:bodyDiv w:val="1"/>
      <w:marLeft w:val="0"/>
      <w:marRight w:val="0"/>
      <w:marTop w:val="0"/>
      <w:marBottom w:val="0"/>
      <w:divBdr>
        <w:top w:val="none" w:sz="0" w:space="0" w:color="auto"/>
        <w:left w:val="none" w:sz="0" w:space="0" w:color="auto"/>
        <w:bottom w:val="none" w:sz="0" w:space="0" w:color="auto"/>
        <w:right w:val="none" w:sz="0" w:space="0" w:color="auto"/>
      </w:divBdr>
    </w:div>
    <w:div w:id="1655447269">
      <w:bodyDiv w:val="1"/>
      <w:marLeft w:val="0"/>
      <w:marRight w:val="0"/>
      <w:marTop w:val="0"/>
      <w:marBottom w:val="0"/>
      <w:divBdr>
        <w:top w:val="none" w:sz="0" w:space="0" w:color="auto"/>
        <w:left w:val="none" w:sz="0" w:space="0" w:color="auto"/>
        <w:bottom w:val="none" w:sz="0" w:space="0" w:color="auto"/>
        <w:right w:val="none" w:sz="0" w:space="0" w:color="auto"/>
      </w:divBdr>
    </w:div>
    <w:div w:id="1655453968">
      <w:bodyDiv w:val="1"/>
      <w:marLeft w:val="0"/>
      <w:marRight w:val="0"/>
      <w:marTop w:val="0"/>
      <w:marBottom w:val="0"/>
      <w:divBdr>
        <w:top w:val="none" w:sz="0" w:space="0" w:color="auto"/>
        <w:left w:val="none" w:sz="0" w:space="0" w:color="auto"/>
        <w:bottom w:val="none" w:sz="0" w:space="0" w:color="auto"/>
        <w:right w:val="none" w:sz="0" w:space="0" w:color="auto"/>
      </w:divBdr>
    </w:div>
    <w:div w:id="1655455313">
      <w:bodyDiv w:val="1"/>
      <w:marLeft w:val="0"/>
      <w:marRight w:val="0"/>
      <w:marTop w:val="0"/>
      <w:marBottom w:val="0"/>
      <w:divBdr>
        <w:top w:val="none" w:sz="0" w:space="0" w:color="auto"/>
        <w:left w:val="none" w:sz="0" w:space="0" w:color="auto"/>
        <w:bottom w:val="none" w:sz="0" w:space="0" w:color="auto"/>
        <w:right w:val="none" w:sz="0" w:space="0" w:color="auto"/>
      </w:divBdr>
    </w:div>
    <w:div w:id="1655597864">
      <w:bodyDiv w:val="1"/>
      <w:marLeft w:val="0"/>
      <w:marRight w:val="0"/>
      <w:marTop w:val="0"/>
      <w:marBottom w:val="0"/>
      <w:divBdr>
        <w:top w:val="none" w:sz="0" w:space="0" w:color="auto"/>
        <w:left w:val="none" w:sz="0" w:space="0" w:color="auto"/>
        <w:bottom w:val="none" w:sz="0" w:space="0" w:color="auto"/>
        <w:right w:val="none" w:sz="0" w:space="0" w:color="auto"/>
      </w:divBdr>
    </w:div>
    <w:div w:id="1655600456">
      <w:bodyDiv w:val="1"/>
      <w:marLeft w:val="0"/>
      <w:marRight w:val="0"/>
      <w:marTop w:val="0"/>
      <w:marBottom w:val="0"/>
      <w:divBdr>
        <w:top w:val="none" w:sz="0" w:space="0" w:color="auto"/>
        <w:left w:val="none" w:sz="0" w:space="0" w:color="auto"/>
        <w:bottom w:val="none" w:sz="0" w:space="0" w:color="auto"/>
        <w:right w:val="none" w:sz="0" w:space="0" w:color="auto"/>
      </w:divBdr>
    </w:div>
    <w:div w:id="1655791739">
      <w:bodyDiv w:val="1"/>
      <w:marLeft w:val="0"/>
      <w:marRight w:val="0"/>
      <w:marTop w:val="0"/>
      <w:marBottom w:val="0"/>
      <w:divBdr>
        <w:top w:val="none" w:sz="0" w:space="0" w:color="auto"/>
        <w:left w:val="none" w:sz="0" w:space="0" w:color="auto"/>
        <w:bottom w:val="none" w:sz="0" w:space="0" w:color="auto"/>
        <w:right w:val="none" w:sz="0" w:space="0" w:color="auto"/>
      </w:divBdr>
    </w:div>
    <w:div w:id="1655799326">
      <w:bodyDiv w:val="1"/>
      <w:marLeft w:val="0"/>
      <w:marRight w:val="0"/>
      <w:marTop w:val="0"/>
      <w:marBottom w:val="0"/>
      <w:divBdr>
        <w:top w:val="none" w:sz="0" w:space="0" w:color="auto"/>
        <w:left w:val="none" w:sz="0" w:space="0" w:color="auto"/>
        <w:bottom w:val="none" w:sz="0" w:space="0" w:color="auto"/>
        <w:right w:val="none" w:sz="0" w:space="0" w:color="auto"/>
      </w:divBdr>
    </w:div>
    <w:div w:id="1655840127">
      <w:bodyDiv w:val="1"/>
      <w:marLeft w:val="0"/>
      <w:marRight w:val="0"/>
      <w:marTop w:val="0"/>
      <w:marBottom w:val="0"/>
      <w:divBdr>
        <w:top w:val="none" w:sz="0" w:space="0" w:color="auto"/>
        <w:left w:val="none" w:sz="0" w:space="0" w:color="auto"/>
        <w:bottom w:val="none" w:sz="0" w:space="0" w:color="auto"/>
        <w:right w:val="none" w:sz="0" w:space="0" w:color="auto"/>
      </w:divBdr>
    </w:div>
    <w:div w:id="1655841900">
      <w:bodyDiv w:val="1"/>
      <w:marLeft w:val="0"/>
      <w:marRight w:val="0"/>
      <w:marTop w:val="0"/>
      <w:marBottom w:val="0"/>
      <w:divBdr>
        <w:top w:val="none" w:sz="0" w:space="0" w:color="auto"/>
        <w:left w:val="none" w:sz="0" w:space="0" w:color="auto"/>
        <w:bottom w:val="none" w:sz="0" w:space="0" w:color="auto"/>
        <w:right w:val="none" w:sz="0" w:space="0" w:color="auto"/>
      </w:divBdr>
    </w:div>
    <w:div w:id="1655987997">
      <w:bodyDiv w:val="1"/>
      <w:marLeft w:val="0"/>
      <w:marRight w:val="0"/>
      <w:marTop w:val="0"/>
      <w:marBottom w:val="0"/>
      <w:divBdr>
        <w:top w:val="none" w:sz="0" w:space="0" w:color="auto"/>
        <w:left w:val="none" w:sz="0" w:space="0" w:color="auto"/>
        <w:bottom w:val="none" w:sz="0" w:space="0" w:color="auto"/>
        <w:right w:val="none" w:sz="0" w:space="0" w:color="auto"/>
      </w:divBdr>
    </w:div>
    <w:div w:id="1656032620">
      <w:bodyDiv w:val="1"/>
      <w:marLeft w:val="0"/>
      <w:marRight w:val="0"/>
      <w:marTop w:val="0"/>
      <w:marBottom w:val="0"/>
      <w:divBdr>
        <w:top w:val="none" w:sz="0" w:space="0" w:color="auto"/>
        <w:left w:val="none" w:sz="0" w:space="0" w:color="auto"/>
        <w:bottom w:val="none" w:sz="0" w:space="0" w:color="auto"/>
        <w:right w:val="none" w:sz="0" w:space="0" w:color="auto"/>
      </w:divBdr>
    </w:div>
    <w:div w:id="1656297398">
      <w:bodyDiv w:val="1"/>
      <w:marLeft w:val="0"/>
      <w:marRight w:val="0"/>
      <w:marTop w:val="0"/>
      <w:marBottom w:val="0"/>
      <w:divBdr>
        <w:top w:val="none" w:sz="0" w:space="0" w:color="auto"/>
        <w:left w:val="none" w:sz="0" w:space="0" w:color="auto"/>
        <w:bottom w:val="none" w:sz="0" w:space="0" w:color="auto"/>
        <w:right w:val="none" w:sz="0" w:space="0" w:color="auto"/>
      </w:divBdr>
    </w:div>
    <w:div w:id="1656371297">
      <w:bodyDiv w:val="1"/>
      <w:marLeft w:val="0"/>
      <w:marRight w:val="0"/>
      <w:marTop w:val="0"/>
      <w:marBottom w:val="0"/>
      <w:divBdr>
        <w:top w:val="none" w:sz="0" w:space="0" w:color="auto"/>
        <w:left w:val="none" w:sz="0" w:space="0" w:color="auto"/>
        <w:bottom w:val="none" w:sz="0" w:space="0" w:color="auto"/>
        <w:right w:val="none" w:sz="0" w:space="0" w:color="auto"/>
      </w:divBdr>
    </w:div>
    <w:div w:id="1656644308">
      <w:bodyDiv w:val="1"/>
      <w:marLeft w:val="0"/>
      <w:marRight w:val="0"/>
      <w:marTop w:val="0"/>
      <w:marBottom w:val="0"/>
      <w:divBdr>
        <w:top w:val="none" w:sz="0" w:space="0" w:color="auto"/>
        <w:left w:val="none" w:sz="0" w:space="0" w:color="auto"/>
        <w:bottom w:val="none" w:sz="0" w:space="0" w:color="auto"/>
        <w:right w:val="none" w:sz="0" w:space="0" w:color="auto"/>
      </w:divBdr>
    </w:div>
    <w:div w:id="1656646174">
      <w:bodyDiv w:val="1"/>
      <w:marLeft w:val="0"/>
      <w:marRight w:val="0"/>
      <w:marTop w:val="0"/>
      <w:marBottom w:val="0"/>
      <w:divBdr>
        <w:top w:val="none" w:sz="0" w:space="0" w:color="auto"/>
        <w:left w:val="none" w:sz="0" w:space="0" w:color="auto"/>
        <w:bottom w:val="none" w:sz="0" w:space="0" w:color="auto"/>
        <w:right w:val="none" w:sz="0" w:space="0" w:color="auto"/>
      </w:divBdr>
    </w:div>
    <w:div w:id="1656761217">
      <w:bodyDiv w:val="1"/>
      <w:marLeft w:val="0"/>
      <w:marRight w:val="0"/>
      <w:marTop w:val="0"/>
      <w:marBottom w:val="0"/>
      <w:divBdr>
        <w:top w:val="none" w:sz="0" w:space="0" w:color="auto"/>
        <w:left w:val="none" w:sz="0" w:space="0" w:color="auto"/>
        <w:bottom w:val="none" w:sz="0" w:space="0" w:color="auto"/>
        <w:right w:val="none" w:sz="0" w:space="0" w:color="auto"/>
      </w:divBdr>
    </w:div>
    <w:div w:id="1656764919">
      <w:bodyDiv w:val="1"/>
      <w:marLeft w:val="0"/>
      <w:marRight w:val="0"/>
      <w:marTop w:val="0"/>
      <w:marBottom w:val="0"/>
      <w:divBdr>
        <w:top w:val="none" w:sz="0" w:space="0" w:color="auto"/>
        <w:left w:val="none" w:sz="0" w:space="0" w:color="auto"/>
        <w:bottom w:val="none" w:sz="0" w:space="0" w:color="auto"/>
        <w:right w:val="none" w:sz="0" w:space="0" w:color="auto"/>
      </w:divBdr>
    </w:div>
    <w:div w:id="1656766072">
      <w:bodyDiv w:val="1"/>
      <w:marLeft w:val="0"/>
      <w:marRight w:val="0"/>
      <w:marTop w:val="0"/>
      <w:marBottom w:val="0"/>
      <w:divBdr>
        <w:top w:val="none" w:sz="0" w:space="0" w:color="auto"/>
        <w:left w:val="none" w:sz="0" w:space="0" w:color="auto"/>
        <w:bottom w:val="none" w:sz="0" w:space="0" w:color="auto"/>
        <w:right w:val="none" w:sz="0" w:space="0" w:color="auto"/>
      </w:divBdr>
    </w:div>
    <w:div w:id="1656834035">
      <w:bodyDiv w:val="1"/>
      <w:marLeft w:val="0"/>
      <w:marRight w:val="0"/>
      <w:marTop w:val="0"/>
      <w:marBottom w:val="0"/>
      <w:divBdr>
        <w:top w:val="none" w:sz="0" w:space="0" w:color="auto"/>
        <w:left w:val="none" w:sz="0" w:space="0" w:color="auto"/>
        <w:bottom w:val="none" w:sz="0" w:space="0" w:color="auto"/>
        <w:right w:val="none" w:sz="0" w:space="0" w:color="auto"/>
      </w:divBdr>
    </w:div>
    <w:div w:id="1656884012">
      <w:bodyDiv w:val="1"/>
      <w:marLeft w:val="0"/>
      <w:marRight w:val="0"/>
      <w:marTop w:val="0"/>
      <w:marBottom w:val="0"/>
      <w:divBdr>
        <w:top w:val="none" w:sz="0" w:space="0" w:color="auto"/>
        <w:left w:val="none" w:sz="0" w:space="0" w:color="auto"/>
        <w:bottom w:val="none" w:sz="0" w:space="0" w:color="auto"/>
        <w:right w:val="none" w:sz="0" w:space="0" w:color="auto"/>
      </w:divBdr>
    </w:div>
    <w:div w:id="1656907910">
      <w:bodyDiv w:val="1"/>
      <w:marLeft w:val="0"/>
      <w:marRight w:val="0"/>
      <w:marTop w:val="0"/>
      <w:marBottom w:val="0"/>
      <w:divBdr>
        <w:top w:val="none" w:sz="0" w:space="0" w:color="auto"/>
        <w:left w:val="none" w:sz="0" w:space="0" w:color="auto"/>
        <w:bottom w:val="none" w:sz="0" w:space="0" w:color="auto"/>
        <w:right w:val="none" w:sz="0" w:space="0" w:color="auto"/>
      </w:divBdr>
    </w:div>
    <w:div w:id="1657105228">
      <w:bodyDiv w:val="1"/>
      <w:marLeft w:val="0"/>
      <w:marRight w:val="0"/>
      <w:marTop w:val="0"/>
      <w:marBottom w:val="0"/>
      <w:divBdr>
        <w:top w:val="none" w:sz="0" w:space="0" w:color="auto"/>
        <w:left w:val="none" w:sz="0" w:space="0" w:color="auto"/>
        <w:bottom w:val="none" w:sz="0" w:space="0" w:color="auto"/>
        <w:right w:val="none" w:sz="0" w:space="0" w:color="auto"/>
      </w:divBdr>
    </w:div>
    <w:div w:id="1657145863">
      <w:bodyDiv w:val="1"/>
      <w:marLeft w:val="0"/>
      <w:marRight w:val="0"/>
      <w:marTop w:val="0"/>
      <w:marBottom w:val="0"/>
      <w:divBdr>
        <w:top w:val="none" w:sz="0" w:space="0" w:color="auto"/>
        <w:left w:val="none" w:sz="0" w:space="0" w:color="auto"/>
        <w:bottom w:val="none" w:sz="0" w:space="0" w:color="auto"/>
        <w:right w:val="none" w:sz="0" w:space="0" w:color="auto"/>
      </w:divBdr>
    </w:div>
    <w:div w:id="1657152632">
      <w:bodyDiv w:val="1"/>
      <w:marLeft w:val="0"/>
      <w:marRight w:val="0"/>
      <w:marTop w:val="0"/>
      <w:marBottom w:val="0"/>
      <w:divBdr>
        <w:top w:val="none" w:sz="0" w:space="0" w:color="auto"/>
        <w:left w:val="none" w:sz="0" w:space="0" w:color="auto"/>
        <w:bottom w:val="none" w:sz="0" w:space="0" w:color="auto"/>
        <w:right w:val="none" w:sz="0" w:space="0" w:color="auto"/>
      </w:divBdr>
    </w:div>
    <w:div w:id="1657222437">
      <w:bodyDiv w:val="1"/>
      <w:marLeft w:val="0"/>
      <w:marRight w:val="0"/>
      <w:marTop w:val="0"/>
      <w:marBottom w:val="0"/>
      <w:divBdr>
        <w:top w:val="none" w:sz="0" w:space="0" w:color="auto"/>
        <w:left w:val="none" w:sz="0" w:space="0" w:color="auto"/>
        <w:bottom w:val="none" w:sz="0" w:space="0" w:color="auto"/>
        <w:right w:val="none" w:sz="0" w:space="0" w:color="auto"/>
      </w:divBdr>
    </w:div>
    <w:div w:id="1657372388">
      <w:bodyDiv w:val="1"/>
      <w:marLeft w:val="0"/>
      <w:marRight w:val="0"/>
      <w:marTop w:val="0"/>
      <w:marBottom w:val="0"/>
      <w:divBdr>
        <w:top w:val="none" w:sz="0" w:space="0" w:color="auto"/>
        <w:left w:val="none" w:sz="0" w:space="0" w:color="auto"/>
        <w:bottom w:val="none" w:sz="0" w:space="0" w:color="auto"/>
        <w:right w:val="none" w:sz="0" w:space="0" w:color="auto"/>
      </w:divBdr>
    </w:div>
    <w:div w:id="1657413095">
      <w:bodyDiv w:val="1"/>
      <w:marLeft w:val="0"/>
      <w:marRight w:val="0"/>
      <w:marTop w:val="0"/>
      <w:marBottom w:val="0"/>
      <w:divBdr>
        <w:top w:val="none" w:sz="0" w:space="0" w:color="auto"/>
        <w:left w:val="none" w:sz="0" w:space="0" w:color="auto"/>
        <w:bottom w:val="none" w:sz="0" w:space="0" w:color="auto"/>
        <w:right w:val="none" w:sz="0" w:space="0" w:color="auto"/>
      </w:divBdr>
    </w:div>
    <w:div w:id="1657417129">
      <w:bodyDiv w:val="1"/>
      <w:marLeft w:val="0"/>
      <w:marRight w:val="0"/>
      <w:marTop w:val="0"/>
      <w:marBottom w:val="0"/>
      <w:divBdr>
        <w:top w:val="none" w:sz="0" w:space="0" w:color="auto"/>
        <w:left w:val="none" w:sz="0" w:space="0" w:color="auto"/>
        <w:bottom w:val="none" w:sz="0" w:space="0" w:color="auto"/>
        <w:right w:val="none" w:sz="0" w:space="0" w:color="auto"/>
      </w:divBdr>
    </w:div>
    <w:div w:id="1657418396">
      <w:bodyDiv w:val="1"/>
      <w:marLeft w:val="0"/>
      <w:marRight w:val="0"/>
      <w:marTop w:val="0"/>
      <w:marBottom w:val="0"/>
      <w:divBdr>
        <w:top w:val="none" w:sz="0" w:space="0" w:color="auto"/>
        <w:left w:val="none" w:sz="0" w:space="0" w:color="auto"/>
        <w:bottom w:val="none" w:sz="0" w:space="0" w:color="auto"/>
        <w:right w:val="none" w:sz="0" w:space="0" w:color="auto"/>
      </w:divBdr>
    </w:div>
    <w:div w:id="1657490217">
      <w:bodyDiv w:val="1"/>
      <w:marLeft w:val="0"/>
      <w:marRight w:val="0"/>
      <w:marTop w:val="0"/>
      <w:marBottom w:val="0"/>
      <w:divBdr>
        <w:top w:val="none" w:sz="0" w:space="0" w:color="auto"/>
        <w:left w:val="none" w:sz="0" w:space="0" w:color="auto"/>
        <w:bottom w:val="none" w:sz="0" w:space="0" w:color="auto"/>
        <w:right w:val="none" w:sz="0" w:space="0" w:color="auto"/>
      </w:divBdr>
    </w:div>
    <w:div w:id="1657494992">
      <w:bodyDiv w:val="1"/>
      <w:marLeft w:val="0"/>
      <w:marRight w:val="0"/>
      <w:marTop w:val="0"/>
      <w:marBottom w:val="0"/>
      <w:divBdr>
        <w:top w:val="none" w:sz="0" w:space="0" w:color="auto"/>
        <w:left w:val="none" w:sz="0" w:space="0" w:color="auto"/>
        <w:bottom w:val="none" w:sz="0" w:space="0" w:color="auto"/>
        <w:right w:val="none" w:sz="0" w:space="0" w:color="auto"/>
      </w:divBdr>
    </w:div>
    <w:div w:id="1657614352">
      <w:bodyDiv w:val="1"/>
      <w:marLeft w:val="0"/>
      <w:marRight w:val="0"/>
      <w:marTop w:val="0"/>
      <w:marBottom w:val="0"/>
      <w:divBdr>
        <w:top w:val="none" w:sz="0" w:space="0" w:color="auto"/>
        <w:left w:val="none" w:sz="0" w:space="0" w:color="auto"/>
        <w:bottom w:val="none" w:sz="0" w:space="0" w:color="auto"/>
        <w:right w:val="none" w:sz="0" w:space="0" w:color="auto"/>
      </w:divBdr>
    </w:div>
    <w:div w:id="1657683245">
      <w:bodyDiv w:val="1"/>
      <w:marLeft w:val="0"/>
      <w:marRight w:val="0"/>
      <w:marTop w:val="0"/>
      <w:marBottom w:val="0"/>
      <w:divBdr>
        <w:top w:val="none" w:sz="0" w:space="0" w:color="auto"/>
        <w:left w:val="none" w:sz="0" w:space="0" w:color="auto"/>
        <w:bottom w:val="none" w:sz="0" w:space="0" w:color="auto"/>
        <w:right w:val="none" w:sz="0" w:space="0" w:color="auto"/>
      </w:divBdr>
    </w:div>
    <w:div w:id="1657686078">
      <w:bodyDiv w:val="1"/>
      <w:marLeft w:val="0"/>
      <w:marRight w:val="0"/>
      <w:marTop w:val="0"/>
      <w:marBottom w:val="0"/>
      <w:divBdr>
        <w:top w:val="none" w:sz="0" w:space="0" w:color="auto"/>
        <w:left w:val="none" w:sz="0" w:space="0" w:color="auto"/>
        <w:bottom w:val="none" w:sz="0" w:space="0" w:color="auto"/>
        <w:right w:val="none" w:sz="0" w:space="0" w:color="auto"/>
      </w:divBdr>
    </w:div>
    <w:div w:id="1657760138">
      <w:bodyDiv w:val="1"/>
      <w:marLeft w:val="0"/>
      <w:marRight w:val="0"/>
      <w:marTop w:val="0"/>
      <w:marBottom w:val="0"/>
      <w:divBdr>
        <w:top w:val="none" w:sz="0" w:space="0" w:color="auto"/>
        <w:left w:val="none" w:sz="0" w:space="0" w:color="auto"/>
        <w:bottom w:val="none" w:sz="0" w:space="0" w:color="auto"/>
        <w:right w:val="none" w:sz="0" w:space="0" w:color="auto"/>
      </w:divBdr>
    </w:div>
    <w:div w:id="1657763327">
      <w:bodyDiv w:val="1"/>
      <w:marLeft w:val="0"/>
      <w:marRight w:val="0"/>
      <w:marTop w:val="0"/>
      <w:marBottom w:val="0"/>
      <w:divBdr>
        <w:top w:val="none" w:sz="0" w:space="0" w:color="auto"/>
        <w:left w:val="none" w:sz="0" w:space="0" w:color="auto"/>
        <w:bottom w:val="none" w:sz="0" w:space="0" w:color="auto"/>
        <w:right w:val="none" w:sz="0" w:space="0" w:color="auto"/>
      </w:divBdr>
    </w:div>
    <w:div w:id="1657802237">
      <w:bodyDiv w:val="1"/>
      <w:marLeft w:val="0"/>
      <w:marRight w:val="0"/>
      <w:marTop w:val="0"/>
      <w:marBottom w:val="0"/>
      <w:divBdr>
        <w:top w:val="none" w:sz="0" w:space="0" w:color="auto"/>
        <w:left w:val="none" w:sz="0" w:space="0" w:color="auto"/>
        <w:bottom w:val="none" w:sz="0" w:space="0" w:color="auto"/>
        <w:right w:val="none" w:sz="0" w:space="0" w:color="auto"/>
      </w:divBdr>
    </w:div>
    <w:div w:id="1657881340">
      <w:bodyDiv w:val="1"/>
      <w:marLeft w:val="0"/>
      <w:marRight w:val="0"/>
      <w:marTop w:val="0"/>
      <w:marBottom w:val="0"/>
      <w:divBdr>
        <w:top w:val="none" w:sz="0" w:space="0" w:color="auto"/>
        <w:left w:val="none" w:sz="0" w:space="0" w:color="auto"/>
        <w:bottom w:val="none" w:sz="0" w:space="0" w:color="auto"/>
        <w:right w:val="none" w:sz="0" w:space="0" w:color="auto"/>
      </w:divBdr>
    </w:div>
    <w:div w:id="1657949297">
      <w:bodyDiv w:val="1"/>
      <w:marLeft w:val="0"/>
      <w:marRight w:val="0"/>
      <w:marTop w:val="0"/>
      <w:marBottom w:val="0"/>
      <w:divBdr>
        <w:top w:val="none" w:sz="0" w:space="0" w:color="auto"/>
        <w:left w:val="none" w:sz="0" w:space="0" w:color="auto"/>
        <w:bottom w:val="none" w:sz="0" w:space="0" w:color="auto"/>
        <w:right w:val="none" w:sz="0" w:space="0" w:color="auto"/>
      </w:divBdr>
    </w:div>
    <w:div w:id="1657949779">
      <w:bodyDiv w:val="1"/>
      <w:marLeft w:val="0"/>
      <w:marRight w:val="0"/>
      <w:marTop w:val="0"/>
      <w:marBottom w:val="0"/>
      <w:divBdr>
        <w:top w:val="none" w:sz="0" w:space="0" w:color="auto"/>
        <w:left w:val="none" w:sz="0" w:space="0" w:color="auto"/>
        <w:bottom w:val="none" w:sz="0" w:space="0" w:color="auto"/>
        <w:right w:val="none" w:sz="0" w:space="0" w:color="auto"/>
      </w:divBdr>
    </w:div>
    <w:div w:id="1658193057">
      <w:bodyDiv w:val="1"/>
      <w:marLeft w:val="0"/>
      <w:marRight w:val="0"/>
      <w:marTop w:val="0"/>
      <w:marBottom w:val="0"/>
      <w:divBdr>
        <w:top w:val="none" w:sz="0" w:space="0" w:color="auto"/>
        <w:left w:val="none" w:sz="0" w:space="0" w:color="auto"/>
        <w:bottom w:val="none" w:sz="0" w:space="0" w:color="auto"/>
        <w:right w:val="none" w:sz="0" w:space="0" w:color="auto"/>
      </w:divBdr>
    </w:div>
    <w:div w:id="1658460757">
      <w:bodyDiv w:val="1"/>
      <w:marLeft w:val="0"/>
      <w:marRight w:val="0"/>
      <w:marTop w:val="0"/>
      <w:marBottom w:val="0"/>
      <w:divBdr>
        <w:top w:val="none" w:sz="0" w:space="0" w:color="auto"/>
        <w:left w:val="none" w:sz="0" w:space="0" w:color="auto"/>
        <w:bottom w:val="none" w:sz="0" w:space="0" w:color="auto"/>
        <w:right w:val="none" w:sz="0" w:space="0" w:color="auto"/>
      </w:divBdr>
    </w:div>
    <w:div w:id="1658536719">
      <w:bodyDiv w:val="1"/>
      <w:marLeft w:val="0"/>
      <w:marRight w:val="0"/>
      <w:marTop w:val="0"/>
      <w:marBottom w:val="0"/>
      <w:divBdr>
        <w:top w:val="none" w:sz="0" w:space="0" w:color="auto"/>
        <w:left w:val="none" w:sz="0" w:space="0" w:color="auto"/>
        <w:bottom w:val="none" w:sz="0" w:space="0" w:color="auto"/>
        <w:right w:val="none" w:sz="0" w:space="0" w:color="auto"/>
      </w:divBdr>
    </w:div>
    <w:div w:id="1658922995">
      <w:bodyDiv w:val="1"/>
      <w:marLeft w:val="0"/>
      <w:marRight w:val="0"/>
      <w:marTop w:val="0"/>
      <w:marBottom w:val="0"/>
      <w:divBdr>
        <w:top w:val="none" w:sz="0" w:space="0" w:color="auto"/>
        <w:left w:val="none" w:sz="0" w:space="0" w:color="auto"/>
        <w:bottom w:val="none" w:sz="0" w:space="0" w:color="auto"/>
        <w:right w:val="none" w:sz="0" w:space="0" w:color="auto"/>
      </w:divBdr>
    </w:div>
    <w:div w:id="1658924157">
      <w:bodyDiv w:val="1"/>
      <w:marLeft w:val="0"/>
      <w:marRight w:val="0"/>
      <w:marTop w:val="0"/>
      <w:marBottom w:val="0"/>
      <w:divBdr>
        <w:top w:val="none" w:sz="0" w:space="0" w:color="auto"/>
        <w:left w:val="none" w:sz="0" w:space="0" w:color="auto"/>
        <w:bottom w:val="none" w:sz="0" w:space="0" w:color="auto"/>
        <w:right w:val="none" w:sz="0" w:space="0" w:color="auto"/>
      </w:divBdr>
    </w:div>
    <w:div w:id="1659075650">
      <w:bodyDiv w:val="1"/>
      <w:marLeft w:val="0"/>
      <w:marRight w:val="0"/>
      <w:marTop w:val="0"/>
      <w:marBottom w:val="0"/>
      <w:divBdr>
        <w:top w:val="none" w:sz="0" w:space="0" w:color="auto"/>
        <w:left w:val="none" w:sz="0" w:space="0" w:color="auto"/>
        <w:bottom w:val="none" w:sz="0" w:space="0" w:color="auto"/>
        <w:right w:val="none" w:sz="0" w:space="0" w:color="auto"/>
      </w:divBdr>
    </w:div>
    <w:div w:id="1659112672">
      <w:bodyDiv w:val="1"/>
      <w:marLeft w:val="0"/>
      <w:marRight w:val="0"/>
      <w:marTop w:val="0"/>
      <w:marBottom w:val="0"/>
      <w:divBdr>
        <w:top w:val="none" w:sz="0" w:space="0" w:color="auto"/>
        <w:left w:val="none" w:sz="0" w:space="0" w:color="auto"/>
        <w:bottom w:val="none" w:sz="0" w:space="0" w:color="auto"/>
        <w:right w:val="none" w:sz="0" w:space="0" w:color="auto"/>
      </w:divBdr>
    </w:div>
    <w:div w:id="1659186821">
      <w:bodyDiv w:val="1"/>
      <w:marLeft w:val="0"/>
      <w:marRight w:val="0"/>
      <w:marTop w:val="0"/>
      <w:marBottom w:val="0"/>
      <w:divBdr>
        <w:top w:val="none" w:sz="0" w:space="0" w:color="auto"/>
        <w:left w:val="none" w:sz="0" w:space="0" w:color="auto"/>
        <w:bottom w:val="none" w:sz="0" w:space="0" w:color="auto"/>
        <w:right w:val="none" w:sz="0" w:space="0" w:color="auto"/>
      </w:divBdr>
    </w:div>
    <w:div w:id="1659337003">
      <w:bodyDiv w:val="1"/>
      <w:marLeft w:val="0"/>
      <w:marRight w:val="0"/>
      <w:marTop w:val="0"/>
      <w:marBottom w:val="0"/>
      <w:divBdr>
        <w:top w:val="none" w:sz="0" w:space="0" w:color="auto"/>
        <w:left w:val="none" w:sz="0" w:space="0" w:color="auto"/>
        <w:bottom w:val="none" w:sz="0" w:space="0" w:color="auto"/>
        <w:right w:val="none" w:sz="0" w:space="0" w:color="auto"/>
      </w:divBdr>
    </w:div>
    <w:div w:id="1659457369">
      <w:bodyDiv w:val="1"/>
      <w:marLeft w:val="0"/>
      <w:marRight w:val="0"/>
      <w:marTop w:val="0"/>
      <w:marBottom w:val="0"/>
      <w:divBdr>
        <w:top w:val="none" w:sz="0" w:space="0" w:color="auto"/>
        <w:left w:val="none" w:sz="0" w:space="0" w:color="auto"/>
        <w:bottom w:val="none" w:sz="0" w:space="0" w:color="auto"/>
        <w:right w:val="none" w:sz="0" w:space="0" w:color="auto"/>
      </w:divBdr>
    </w:div>
    <w:div w:id="1659529910">
      <w:bodyDiv w:val="1"/>
      <w:marLeft w:val="0"/>
      <w:marRight w:val="0"/>
      <w:marTop w:val="0"/>
      <w:marBottom w:val="0"/>
      <w:divBdr>
        <w:top w:val="none" w:sz="0" w:space="0" w:color="auto"/>
        <w:left w:val="none" w:sz="0" w:space="0" w:color="auto"/>
        <w:bottom w:val="none" w:sz="0" w:space="0" w:color="auto"/>
        <w:right w:val="none" w:sz="0" w:space="0" w:color="auto"/>
      </w:divBdr>
    </w:div>
    <w:div w:id="1659723382">
      <w:bodyDiv w:val="1"/>
      <w:marLeft w:val="0"/>
      <w:marRight w:val="0"/>
      <w:marTop w:val="0"/>
      <w:marBottom w:val="0"/>
      <w:divBdr>
        <w:top w:val="none" w:sz="0" w:space="0" w:color="auto"/>
        <w:left w:val="none" w:sz="0" w:space="0" w:color="auto"/>
        <w:bottom w:val="none" w:sz="0" w:space="0" w:color="auto"/>
        <w:right w:val="none" w:sz="0" w:space="0" w:color="auto"/>
      </w:divBdr>
    </w:div>
    <w:div w:id="1659730821">
      <w:bodyDiv w:val="1"/>
      <w:marLeft w:val="0"/>
      <w:marRight w:val="0"/>
      <w:marTop w:val="0"/>
      <w:marBottom w:val="0"/>
      <w:divBdr>
        <w:top w:val="none" w:sz="0" w:space="0" w:color="auto"/>
        <w:left w:val="none" w:sz="0" w:space="0" w:color="auto"/>
        <w:bottom w:val="none" w:sz="0" w:space="0" w:color="auto"/>
        <w:right w:val="none" w:sz="0" w:space="0" w:color="auto"/>
      </w:divBdr>
    </w:div>
    <w:div w:id="1659765724">
      <w:bodyDiv w:val="1"/>
      <w:marLeft w:val="0"/>
      <w:marRight w:val="0"/>
      <w:marTop w:val="0"/>
      <w:marBottom w:val="0"/>
      <w:divBdr>
        <w:top w:val="none" w:sz="0" w:space="0" w:color="auto"/>
        <w:left w:val="none" w:sz="0" w:space="0" w:color="auto"/>
        <w:bottom w:val="none" w:sz="0" w:space="0" w:color="auto"/>
        <w:right w:val="none" w:sz="0" w:space="0" w:color="auto"/>
      </w:divBdr>
    </w:div>
    <w:div w:id="1659769389">
      <w:bodyDiv w:val="1"/>
      <w:marLeft w:val="0"/>
      <w:marRight w:val="0"/>
      <w:marTop w:val="0"/>
      <w:marBottom w:val="0"/>
      <w:divBdr>
        <w:top w:val="none" w:sz="0" w:space="0" w:color="auto"/>
        <w:left w:val="none" w:sz="0" w:space="0" w:color="auto"/>
        <w:bottom w:val="none" w:sz="0" w:space="0" w:color="auto"/>
        <w:right w:val="none" w:sz="0" w:space="0" w:color="auto"/>
      </w:divBdr>
    </w:div>
    <w:div w:id="1659772285">
      <w:bodyDiv w:val="1"/>
      <w:marLeft w:val="0"/>
      <w:marRight w:val="0"/>
      <w:marTop w:val="0"/>
      <w:marBottom w:val="0"/>
      <w:divBdr>
        <w:top w:val="none" w:sz="0" w:space="0" w:color="auto"/>
        <w:left w:val="none" w:sz="0" w:space="0" w:color="auto"/>
        <w:bottom w:val="none" w:sz="0" w:space="0" w:color="auto"/>
        <w:right w:val="none" w:sz="0" w:space="0" w:color="auto"/>
      </w:divBdr>
    </w:div>
    <w:div w:id="1659962989">
      <w:bodyDiv w:val="1"/>
      <w:marLeft w:val="0"/>
      <w:marRight w:val="0"/>
      <w:marTop w:val="0"/>
      <w:marBottom w:val="0"/>
      <w:divBdr>
        <w:top w:val="none" w:sz="0" w:space="0" w:color="auto"/>
        <w:left w:val="none" w:sz="0" w:space="0" w:color="auto"/>
        <w:bottom w:val="none" w:sz="0" w:space="0" w:color="auto"/>
        <w:right w:val="none" w:sz="0" w:space="0" w:color="auto"/>
      </w:divBdr>
    </w:div>
    <w:div w:id="1659990496">
      <w:bodyDiv w:val="1"/>
      <w:marLeft w:val="0"/>
      <w:marRight w:val="0"/>
      <w:marTop w:val="0"/>
      <w:marBottom w:val="0"/>
      <w:divBdr>
        <w:top w:val="none" w:sz="0" w:space="0" w:color="auto"/>
        <w:left w:val="none" w:sz="0" w:space="0" w:color="auto"/>
        <w:bottom w:val="none" w:sz="0" w:space="0" w:color="auto"/>
        <w:right w:val="none" w:sz="0" w:space="0" w:color="auto"/>
      </w:divBdr>
    </w:div>
    <w:div w:id="1660037146">
      <w:bodyDiv w:val="1"/>
      <w:marLeft w:val="0"/>
      <w:marRight w:val="0"/>
      <w:marTop w:val="0"/>
      <w:marBottom w:val="0"/>
      <w:divBdr>
        <w:top w:val="none" w:sz="0" w:space="0" w:color="auto"/>
        <w:left w:val="none" w:sz="0" w:space="0" w:color="auto"/>
        <w:bottom w:val="none" w:sz="0" w:space="0" w:color="auto"/>
        <w:right w:val="none" w:sz="0" w:space="0" w:color="auto"/>
      </w:divBdr>
    </w:div>
    <w:div w:id="1660231380">
      <w:bodyDiv w:val="1"/>
      <w:marLeft w:val="0"/>
      <w:marRight w:val="0"/>
      <w:marTop w:val="0"/>
      <w:marBottom w:val="0"/>
      <w:divBdr>
        <w:top w:val="none" w:sz="0" w:space="0" w:color="auto"/>
        <w:left w:val="none" w:sz="0" w:space="0" w:color="auto"/>
        <w:bottom w:val="none" w:sz="0" w:space="0" w:color="auto"/>
        <w:right w:val="none" w:sz="0" w:space="0" w:color="auto"/>
      </w:divBdr>
    </w:div>
    <w:div w:id="1660304336">
      <w:bodyDiv w:val="1"/>
      <w:marLeft w:val="0"/>
      <w:marRight w:val="0"/>
      <w:marTop w:val="0"/>
      <w:marBottom w:val="0"/>
      <w:divBdr>
        <w:top w:val="none" w:sz="0" w:space="0" w:color="auto"/>
        <w:left w:val="none" w:sz="0" w:space="0" w:color="auto"/>
        <w:bottom w:val="none" w:sz="0" w:space="0" w:color="auto"/>
        <w:right w:val="none" w:sz="0" w:space="0" w:color="auto"/>
      </w:divBdr>
    </w:div>
    <w:div w:id="1660309213">
      <w:bodyDiv w:val="1"/>
      <w:marLeft w:val="0"/>
      <w:marRight w:val="0"/>
      <w:marTop w:val="0"/>
      <w:marBottom w:val="0"/>
      <w:divBdr>
        <w:top w:val="none" w:sz="0" w:space="0" w:color="auto"/>
        <w:left w:val="none" w:sz="0" w:space="0" w:color="auto"/>
        <w:bottom w:val="none" w:sz="0" w:space="0" w:color="auto"/>
        <w:right w:val="none" w:sz="0" w:space="0" w:color="auto"/>
      </w:divBdr>
    </w:div>
    <w:div w:id="1660310409">
      <w:bodyDiv w:val="1"/>
      <w:marLeft w:val="0"/>
      <w:marRight w:val="0"/>
      <w:marTop w:val="0"/>
      <w:marBottom w:val="0"/>
      <w:divBdr>
        <w:top w:val="none" w:sz="0" w:space="0" w:color="auto"/>
        <w:left w:val="none" w:sz="0" w:space="0" w:color="auto"/>
        <w:bottom w:val="none" w:sz="0" w:space="0" w:color="auto"/>
        <w:right w:val="none" w:sz="0" w:space="0" w:color="auto"/>
      </w:divBdr>
    </w:div>
    <w:div w:id="1660426618">
      <w:bodyDiv w:val="1"/>
      <w:marLeft w:val="0"/>
      <w:marRight w:val="0"/>
      <w:marTop w:val="0"/>
      <w:marBottom w:val="0"/>
      <w:divBdr>
        <w:top w:val="none" w:sz="0" w:space="0" w:color="auto"/>
        <w:left w:val="none" w:sz="0" w:space="0" w:color="auto"/>
        <w:bottom w:val="none" w:sz="0" w:space="0" w:color="auto"/>
        <w:right w:val="none" w:sz="0" w:space="0" w:color="auto"/>
      </w:divBdr>
    </w:div>
    <w:div w:id="1660688962">
      <w:bodyDiv w:val="1"/>
      <w:marLeft w:val="0"/>
      <w:marRight w:val="0"/>
      <w:marTop w:val="0"/>
      <w:marBottom w:val="0"/>
      <w:divBdr>
        <w:top w:val="none" w:sz="0" w:space="0" w:color="auto"/>
        <w:left w:val="none" w:sz="0" w:space="0" w:color="auto"/>
        <w:bottom w:val="none" w:sz="0" w:space="0" w:color="auto"/>
        <w:right w:val="none" w:sz="0" w:space="0" w:color="auto"/>
      </w:divBdr>
    </w:div>
    <w:div w:id="1660689986">
      <w:bodyDiv w:val="1"/>
      <w:marLeft w:val="0"/>
      <w:marRight w:val="0"/>
      <w:marTop w:val="0"/>
      <w:marBottom w:val="0"/>
      <w:divBdr>
        <w:top w:val="none" w:sz="0" w:space="0" w:color="auto"/>
        <w:left w:val="none" w:sz="0" w:space="0" w:color="auto"/>
        <w:bottom w:val="none" w:sz="0" w:space="0" w:color="auto"/>
        <w:right w:val="none" w:sz="0" w:space="0" w:color="auto"/>
      </w:divBdr>
    </w:div>
    <w:div w:id="1660814388">
      <w:bodyDiv w:val="1"/>
      <w:marLeft w:val="0"/>
      <w:marRight w:val="0"/>
      <w:marTop w:val="0"/>
      <w:marBottom w:val="0"/>
      <w:divBdr>
        <w:top w:val="none" w:sz="0" w:space="0" w:color="auto"/>
        <w:left w:val="none" w:sz="0" w:space="0" w:color="auto"/>
        <w:bottom w:val="none" w:sz="0" w:space="0" w:color="auto"/>
        <w:right w:val="none" w:sz="0" w:space="0" w:color="auto"/>
      </w:divBdr>
    </w:div>
    <w:div w:id="1660841018">
      <w:bodyDiv w:val="1"/>
      <w:marLeft w:val="0"/>
      <w:marRight w:val="0"/>
      <w:marTop w:val="0"/>
      <w:marBottom w:val="0"/>
      <w:divBdr>
        <w:top w:val="none" w:sz="0" w:space="0" w:color="auto"/>
        <w:left w:val="none" w:sz="0" w:space="0" w:color="auto"/>
        <w:bottom w:val="none" w:sz="0" w:space="0" w:color="auto"/>
        <w:right w:val="none" w:sz="0" w:space="0" w:color="auto"/>
      </w:divBdr>
    </w:div>
    <w:div w:id="1660881309">
      <w:bodyDiv w:val="1"/>
      <w:marLeft w:val="0"/>
      <w:marRight w:val="0"/>
      <w:marTop w:val="0"/>
      <w:marBottom w:val="0"/>
      <w:divBdr>
        <w:top w:val="none" w:sz="0" w:space="0" w:color="auto"/>
        <w:left w:val="none" w:sz="0" w:space="0" w:color="auto"/>
        <w:bottom w:val="none" w:sz="0" w:space="0" w:color="auto"/>
        <w:right w:val="none" w:sz="0" w:space="0" w:color="auto"/>
      </w:divBdr>
    </w:div>
    <w:div w:id="1660883916">
      <w:bodyDiv w:val="1"/>
      <w:marLeft w:val="0"/>
      <w:marRight w:val="0"/>
      <w:marTop w:val="0"/>
      <w:marBottom w:val="0"/>
      <w:divBdr>
        <w:top w:val="none" w:sz="0" w:space="0" w:color="auto"/>
        <w:left w:val="none" w:sz="0" w:space="0" w:color="auto"/>
        <w:bottom w:val="none" w:sz="0" w:space="0" w:color="auto"/>
        <w:right w:val="none" w:sz="0" w:space="0" w:color="auto"/>
      </w:divBdr>
    </w:div>
    <w:div w:id="1660957873">
      <w:bodyDiv w:val="1"/>
      <w:marLeft w:val="0"/>
      <w:marRight w:val="0"/>
      <w:marTop w:val="0"/>
      <w:marBottom w:val="0"/>
      <w:divBdr>
        <w:top w:val="none" w:sz="0" w:space="0" w:color="auto"/>
        <w:left w:val="none" w:sz="0" w:space="0" w:color="auto"/>
        <w:bottom w:val="none" w:sz="0" w:space="0" w:color="auto"/>
        <w:right w:val="none" w:sz="0" w:space="0" w:color="auto"/>
      </w:divBdr>
    </w:div>
    <w:div w:id="1661036564">
      <w:bodyDiv w:val="1"/>
      <w:marLeft w:val="0"/>
      <w:marRight w:val="0"/>
      <w:marTop w:val="0"/>
      <w:marBottom w:val="0"/>
      <w:divBdr>
        <w:top w:val="none" w:sz="0" w:space="0" w:color="auto"/>
        <w:left w:val="none" w:sz="0" w:space="0" w:color="auto"/>
        <w:bottom w:val="none" w:sz="0" w:space="0" w:color="auto"/>
        <w:right w:val="none" w:sz="0" w:space="0" w:color="auto"/>
      </w:divBdr>
    </w:div>
    <w:div w:id="1661080592">
      <w:bodyDiv w:val="1"/>
      <w:marLeft w:val="0"/>
      <w:marRight w:val="0"/>
      <w:marTop w:val="0"/>
      <w:marBottom w:val="0"/>
      <w:divBdr>
        <w:top w:val="none" w:sz="0" w:space="0" w:color="auto"/>
        <w:left w:val="none" w:sz="0" w:space="0" w:color="auto"/>
        <w:bottom w:val="none" w:sz="0" w:space="0" w:color="auto"/>
        <w:right w:val="none" w:sz="0" w:space="0" w:color="auto"/>
      </w:divBdr>
    </w:div>
    <w:div w:id="1661226668">
      <w:bodyDiv w:val="1"/>
      <w:marLeft w:val="0"/>
      <w:marRight w:val="0"/>
      <w:marTop w:val="0"/>
      <w:marBottom w:val="0"/>
      <w:divBdr>
        <w:top w:val="none" w:sz="0" w:space="0" w:color="auto"/>
        <w:left w:val="none" w:sz="0" w:space="0" w:color="auto"/>
        <w:bottom w:val="none" w:sz="0" w:space="0" w:color="auto"/>
        <w:right w:val="none" w:sz="0" w:space="0" w:color="auto"/>
      </w:divBdr>
    </w:div>
    <w:div w:id="1661423998">
      <w:bodyDiv w:val="1"/>
      <w:marLeft w:val="0"/>
      <w:marRight w:val="0"/>
      <w:marTop w:val="0"/>
      <w:marBottom w:val="0"/>
      <w:divBdr>
        <w:top w:val="none" w:sz="0" w:space="0" w:color="auto"/>
        <w:left w:val="none" w:sz="0" w:space="0" w:color="auto"/>
        <w:bottom w:val="none" w:sz="0" w:space="0" w:color="auto"/>
        <w:right w:val="none" w:sz="0" w:space="0" w:color="auto"/>
      </w:divBdr>
    </w:div>
    <w:div w:id="1661424065">
      <w:bodyDiv w:val="1"/>
      <w:marLeft w:val="0"/>
      <w:marRight w:val="0"/>
      <w:marTop w:val="0"/>
      <w:marBottom w:val="0"/>
      <w:divBdr>
        <w:top w:val="none" w:sz="0" w:space="0" w:color="auto"/>
        <w:left w:val="none" w:sz="0" w:space="0" w:color="auto"/>
        <w:bottom w:val="none" w:sz="0" w:space="0" w:color="auto"/>
        <w:right w:val="none" w:sz="0" w:space="0" w:color="auto"/>
      </w:divBdr>
    </w:div>
    <w:div w:id="1661427178">
      <w:bodyDiv w:val="1"/>
      <w:marLeft w:val="0"/>
      <w:marRight w:val="0"/>
      <w:marTop w:val="0"/>
      <w:marBottom w:val="0"/>
      <w:divBdr>
        <w:top w:val="none" w:sz="0" w:space="0" w:color="auto"/>
        <w:left w:val="none" w:sz="0" w:space="0" w:color="auto"/>
        <w:bottom w:val="none" w:sz="0" w:space="0" w:color="auto"/>
        <w:right w:val="none" w:sz="0" w:space="0" w:color="auto"/>
      </w:divBdr>
    </w:div>
    <w:div w:id="1661470033">
      <w:bodyDiv w:val="1"/>
      <w:marLeft w:val="0"/>
      <w:marRight w:val="0"/>
      <w:marTop w:val="0"/>
      <w:marBottom w:val="0"/>
      <w:divBdr>
        <w:top w:val="none" w:sz="0" w:space="0" w:color="auto"/>
        <w:left w:val="none" w:sz="0" w:space="0" w:color="auto"/>
        <w:bottom w:val="none" w:sz="0" w:space="0" w:color="auto"/>
        <w:right w:val="none" w:sz="0" w:space="0" w:color="auto"/>
      </w:divBdr>
    </w:div>
    <w:div w:id="1661541937">
      <w:bodyDiv w:val="1"/>
      <w:marLeft w:val="0"/>
      <w:marRight w:val="0"/>
      <w:marTop w:val="0"/>
      <w:marBottom w:val="0"/>
      <w:divBdr>
        <w:top w:val="none" w:sz="0" w:space="0" w:color="auto"/>
        <w:left w:val="none" w:sz="0" w:space="0" w:color="auto"/>
        <w:bottom w:val="none" w:sz="0" w:space="0" w:color="auto"/>
        <w:right w:val="none" w:sz="0" w:space="0" w:color="auto"/>
      </w:divBdr>
    </w:div>
    <w:div w:id="1661691779">
      <w:bodyDiv w:val="1"/>
      <w:marLeft w:val="0"/>
      <w:marRight w:val="0"/>
      <w:marTop w:val="0"/>
      <w:marBottom w:val="0"/>
      <w:divBdr>
        <w:top w:val="none" w:sz="0" w:space="0" w:color="auto"/>
        <w:left w:val="none" w:sz="0" w:space="0" w:color="auto"/>
        <w:bottom w:val="none" w:sz="0" w:space="0" w:color="auto"/>
        <w:right w:val="none" w:sz="0" w:space="0" w:color="auto"/>
      </w:divBdr>
    </w:div>
    <w:div w:id="1661693319">
      <w:bodyDiv w:val="1"/>
      <w:marLeft w:val="0"/>
      <w:marRight w:val="0"/>
      <w:marTop w:val="0"/>
      <w:marBottom w:val="0"/>
      <w:divBdr>
        <w:top w:val="none" w:sz="0" w:space="0" w:color="auto"/>
        <w:left w:val="none" w:sz="0" w:space="0" w:color="auto"/>
        <w:bottom w:val="none" w:sz="0" w:space="0" w:color="auto"/>
        <w:right w:val="none" w:sz="0" w:space="0" w:color="auto"/>
      </w:divBdr>
    </w:div>
    <w:div w:id="1661695073">
      <w:bodyDiv w:val="1"/>
      <w:marLeft w:val="0"/>
      <w:marRight w:val="0"/>
      <w:marTop w:val="0"/>
      <w:marBottom w:val="0"/>
      <w:divBdr>
        <w:top w:val="none" w:sz="0" w:space="0" w:color="auto"/>
        <w:left w:val="none" w:sz="0" w:space="0" w:color="auto"/>
        <w:bottom w:val="none" w:sz="0" w:space="0" w:color="auto"/>
        <w:right w:val="none" w:sz="0" w:space="0" w:color="auto"/>
      </w:divBdr>
    </w:div>
    <w:div w:id="1661930927">
      <w:bodyDiv w:val="1"/>
      <w:marLeft w:val="0"/>
      <w:marRight w:val="0"/>
      <w:marTop w:val="0"/>
      <w:marBottom w:val="0"/>
      <w:divBdr>
        <w:top w:val="none" w:sz="0" w:space="0" w:color="auto"/>
        <w:left w:val="none" w:sz="0" w:space="0" w:color="auto"/>
        <w:bottom w:val="none" w:sz="0" w:space="0" w:color="auto"/>
        <w:right w:val="none" w:sz="0" w:space="0" w:color="auto"/>
      </w:divBdr>
    </w:div>
    <w:div w:id="1662196134">
      <w:bodyDiv w:val="1"/>
      <w:marLeft w:val="0"/>
      <w:marRight w:val="0"/>
      <w:marTop w:val="0"/>
      <w:marBottom w:val="0"/>
      <w:divBdr>
        <w:top w:val="none" w:sz="0" w:space="0" w:color="auto"/>
        <w:left w:val="none" w:sz="0" w:space="0" w:color="auto"/>
        <w:bottom w:val="none" w:sz="0" w:space="0" w:color="auto"/>
        <w:right w:val="none" w:sz="0" w:space="0" w:color="auto"/>
      </w:divBdr>
    </w:div>
    <w:div w:id="1662348931">
      <w:bodyDiv w:val="1"/>
      <w:marLeft w:val="0"/>
      <w:marRight w:val="0"/>
      <w:marTop w:val="0"/>
      <w:marBottom w:val="0"/>
      <w:divBdr>
        <w:top w:val="none" w:sz="0" w:space="0" w:color="auto"/>
        <w:left w:val="none" w:sz="0" w:space="0" w:color="auto"/>
        <w:bottom w:val="none" w:sz="0" w:space="0" w:color="auto"/>
        <w:right w:val="none" w:sz="0" w:space="0" w:color="auto"/>
      </w:divBdr>
    </w:div>
    <w:div w:id="1662349300">
      <w:bodyDiv w:val="1"/>
      <w:marLeft w:val="0"/>
      <w:marRight w:val="0"/>
      <w:marTop w:val="0"/>
      <w:marBottom w:val="0"/>
      <w:divBdr>
        <w:top w:val="none" w:sz="0" w:space="0" w:color="auto"/>
        <w:left w:val="none" w:sz="0" w:space="0" w:color="auto"/>
        <w:bottom w:val="none" w:sz="0" w:space="0" w:color="auto"/>
        <w:right w:val="none" w:sz="0" w:space="0" w:color="auto"/>
      </w:divBdr>
    </w:div>
    <w:div w:id="1662351612">
      <w:bodyDiv w:val="1"/>
      <w:marLeft w:val="0"/>
      <w:marRight w:val="0"/>
      <w:marTop w:val="0"/>
      <w:marBottom w:val="0"/>
      <w:divBdr>
        <w:top w:val="none" w:sz="0" w:space="0" w:color="auto"/>
        <w:left w:val="none" w:sz="0" w:space="0" w:color="auto"/>
        <w:bottom w:val="none" w:sz="0" w:space="0" w:color="auto"/>
        <w:right w:val="none" w:sz="0" w:space="0" w:color="auto"/>
      </w:divBdr>
    </w:div>
    <w:div w:id="1662389594">
      <w:bodyDiv w:val="1"/>
      <w:marLeft w:val="0"/>
      <w:marRight w:val="0"/>
      <w:marTop w:val="0"/>
      <w:marBottom w:val="0"/>
      <w:divBdr>
        <w:top w:val="none" w:sz="0" w:space="0" w:color="auto"/>
        <w:left w:val="none" w:sz="0" w:space="0" w:color="auto"/>
        <w:bottom w:val="none" w:sz="0" w:space="0" w:color="auto"/>
        <w:right w:val="none" w:sz="0" w:space="0" w:color="auto"/>
      </w:divBdr>
    </w:div>
    <w:div w:id="1662465350">
      <w:bodyDiv w:val="1"/>
      <w:marLeft w:val="0"/>
      <w:marRight w:val="0"/>
      <w:marTop w:val="0"/>
      <w:marBottom w:val="0"/>
      <w:divBdr>
        <w:top w:val="none" w:sz="0" w:space="0" w:color="auto"/>
        <w:left w:val="none" w:sz="0" w:space="0" w:color="auto"/>
        <w:bottom w:val="none" w:sz="0" w:space="0" w:color="auto"/>
        <w:right w:val="none" w:sz="0" w:space="0" w:color="auto"/>
      </w:divBdr>
    </w:div>
    <w:div w:id="1662613754">
      <w:bodyDiv w:val="1"/>
      <w:marLeft w:val="0"/>
      <w:marRight w:val="0"/>
      <w:marTop w:val="0"/>
      <w:marBottom w:val="0"/>
      <w:divBdr>
        <w:top w:val="none" w:sz="0" w:space="0" w:color="auto"/>
        <w:left w:val="none" w:sz="0" w:space="0" w:color="auto"/>
        <w:bottom w:val="none" w:sz="0" w:space="0" w:color="auto"/>
        <w:right w:val="none" w:sz="0" w:space="0" w:color="auto"/>
      </w:divBdr>
    </w:div>
    <w:div w:id="1662734581">
      <w:bodyDiv w:val="1"/>
      <w:marLeft w:val="0"/>
      <w:marRight w:val="0"/>
      <w:marTop w:val="0"/>
      <w:marBottom w:val="0"/>
      <w:divBdr>
        <w:top w:val="none" w:sz="0" w:space="0" w:color="auto"/>
        <w:left w:val="none" w:sz="0" w:space="0" w:color="auto"/>
        <w:bottom w:val="none" w:sz="0" w:space="0" w:color="auto"/>
        <w:right w:val="none" w:sz="0" w:space="0" w:color="auto"/>
      </w:divBdr>
    </w:div>
    <w:div w:id="1662808529">
      <w:bodyDiv w:val="1"/>
      <w:marLeft w:val="0"/>
      <w:marRight w:val="0"/>
      <w:marTop w:val="0"/>
      <w:marBottom w:val="0"/>
      <w:divBdr>
        <w:top w:val="none" w:sz="0" w:space="0" w:color="auto"/>
        <w:left w:val="none" w:sz="0" w:space="0" w:color="auto"/>
        <w:bottom w:val="none" w:sz="0" w:space="0" w:color="auto"/>
        <w:right w:val="none" w:sz="0" w:space="0" w:color="auto"/>
      </w:divBdr>
    </w:div>
    <w:div w:id="1662847154">
      <w:bodyDiv w:val="1"/>
      <w:marLeft w:val="0"/>
      <w:marRight w:val="0"/>
      <w:marTop w:val="0"/>
      <w:marBottom w:val="0"/>
      <w:divBdr>
        <w:top w:val="none" w:sz="0" w:space="0" w:color="auto"/>
        <w:left w:val="none" w:sz="0" w:space="0" w:color="auto"/>
        <w:bottom w:val="none" w:sz="0" w:space="0" w:color="auto"/>
        <w:right w:val="none" w:sz="0" w:space="0" w:color="auto"/>
      </w:divBdr>
    </w:div>
    <w:div w:id="1662926299">
      <w:bodyDiv w:val="1"/>
      <w:marLeft w:val="0"/>
      <w:marRight w:val="0"/>
      <w:marTop w:val="0"/>
      <w:marBottom w:val="0"/>
      <w:divBdr>
        <w:top w:val="none" w:sz="0" w:space="0" w:color="auto"/>
        <w:left w:val="none" w:sz="0" w:space="0" w:color="auto"/>
        <w:bottom w:val="none" w:sz="0" w:space="0" w:color="auto"/>
        <w:right w:val="none" w:sz="0" w:space="0" w:color="auto"/>
      </w:divBdr>
    </w:div>
    <w:div w:id="1663120286">
      <w:bodyDiv w:val="1"/>
      <w:marLeft w:val="0"/>
      <w:marRight w:val="0"/>
      <w:marTop w:val="0"/>
      <w:marBottom w:val="0"/>
      <w:divBdr>
        <w:top w:val="none" w:sz="0" w:space="0" w:color="auto"/>
        <w:left w:val="none" w:sz="0" w:space="0" w:color="auto"/>
        <w:bottom w:val="none" w:sz="0" w:space="0" w:color="auto"/>
        <w:right w:val="none" w:sz="0" w:space="0" w:color="auto"/>
      </w:divBdr>
    </w:div>
    <w:div w:id="1663192805">
      <w:bodyDiv w:val="1"/>
      <w:marLeft w:val="0"/>
      <w:marRight w:val="0"/>
      <w:marTop w:val="0"/>
      <w:marBottom w:val="0"/>
      <w:divBdr>
        <w:top w:val="none" w:sz="0" w:space="0" w:color="auto"/>
        <w:left w:val="none" w:sz="0" w:space="0" w:color="auto"/>
        <w:bottom w:val="none" w:sz="0" w:space="0" w:color="auto"/>
        <w:right w:val="none" w:sz="0" w:space="0" w:color="auto"/>
      </w:divBdr>
    </w:div>
    <w:div w:id="1663315772">
      <w:bodyDiv w:val="1"/>
      <w:marLeft w:val="0"/>
      <w:marRight w:val="0"/>
      <w:marTop w:val="0"/>
      <w:marBottom w:val="0"/>
      <w:divBdr>
        <w:top w:val="none" w:sz="0" w:space="0" w:color="auto"/>
        <w:left w:val="none" w:sz="0" w:space="0" w:color="auto"/>
        <w:bottom w:val="none" w:sz="0" w:space="0" w:color="auto"/>
        <w:right w:val="none" w:sz="0" w:space="0" w:color="auto"/>
      </w:divBdr>
    </w:div>
    <w:div w:id="1663315799">
      <w:bodyDiv w:val="1"/>
      <w:marLeft w:val="0"/>
      <w:marRight w:val="0"/>
      <w:marTop w:val="0"/>
      <w:marBottom w:val="0"/>
      <w:divBdr>
        <w:top w:val="none" w:sz="0" w:space="0" w:color="auto"/>
        <w:left w:val="none" w:sz="0" w:space="0" w:color="auto"/>
        <w:bottom w:val="none" w:sz="0" w:space="0" w:color="auto"/>
        <w:right w:val="none" w:sz="0" w:space="0" w:color="auto"/>
      </w:divBdr>
    </w:div>
    <w:div w:id="1663508197">
      <w:bodyDiv w:val="1"/>
      <w:marLeft w:val="0"/>
      <w:marRight w:val="0"/>
      <w:marTop w:val="0"/>
      <w:marBottom w:val="0"/>
      <w:divBdr>
        <w:top w:val="none" w:sz="0" w:space="0" w:color="auto"/>
        <w:left w:val="none" w:sz="0" w:space="0" w:color="auto"/>
        <w:bottom w:val="none" w:sz="0" w:space="0" w:color="auto"/>
        <w:right w:val="none" w:sz="0" w:space="0" w:color="auto"/>
      </w:divBdr>
    </w:div>
    <w:div w:id="1663582856">
      <w:bodyDiv w:val="1"/>
      <w:marLeft w:val="0"/>
      <w:marRight w:val="0"/>
      <w:marTop w:val="0"/>
      <w:marBottom w:val="0"/>
      <w:divBdr>
        <w:top w:val="none" w:sz="0" w:space="0" w:color="auto"/>
        <w:left w:val="none" w:sz="0" w:space="0" w:color="auto"/>
        <w:bottom w:val="none" w:sz="0" w:space="0" w:color="auto"/>
        <w:right w:val="none" w:sz="0" w:space="0" w:color="auto"/>
      </w:divBdr>
    </w:div>
    <w:div w:id="1663660710">
      <w:bodyDiv w:val="1"/>
      <w:marLeft w:val="0"/>
      <w:marRight w:val="0"/>
      <w:marTop w:val="0"/>
      <w:marBottom w:val="0"/>
      <w:divBdr>
        <w:top w:val="none" w:sz="0" w:space="0" w:color="auto"/>
        <w:left w:val="none" w:sz="0" w:space="0" w:color="auto"/>
        <w:bottom w:val="none" w:sz="0" w:space="0" w:color="auto"/>
        <w:right w:val="none" w:sz="0" w:space="0" w:color="auto"/>
      </w:divBdr>
    </w:div>
    <w:div w:id="1663771777">
      <w:bodyDiv w:val="1"/>
      <w:marLeft w:val="0"/>
      <w:marRight w:val="0"/>
      <w:marTop w:val="0"/>
      <w:marBottom w:val="0"/>
      <w:divBdr>
        <w:top w:val="none" w:sz="0" w:space="0" w:color="auto"/>
        <w:left w:val="none" w:sz="0" w:space="0" w:color="auto"/>
        <w:bottom w:val="none" w:sz="0" w:space="0" w:color="auto"/>
        <w:right w:val="none" w:sz="0" w:space="0" w:color="auto"/>
      </w:divBdr>
    </w:div>
    <w:div w:id="1663775475">
      <w:bodyDiv w:val="1"/>
      <w:marLeft w:val="0"/>
      <w:marRight w:val="0"/>
      <w:marTop w:val="0"/>
      <w:marBottom w:val="0"/>
      <w:divBdr>
        <w:top w:val="none" w:sz="0" w:space="0" w:color="auto"/>
        <w:left w:val="none" w:sz="0" w:space="0" w:color="auto"/>
        <w:bottom w:val="none" w:sz="0" w:space="0" w:color="auto"/>
        <w:right w:val="none" w:sz="0" w:space="0" w:color="auto"/>
      </w:divBdr>
    </w:div>
    <w:div w:id="1663897637">
      <w:bodyDiv w:val="1"/>
      <w:marLeft w:val="0"/>
      <w:marRight w:val="0"/>
      <w:marTop w:val="0"/>
      <w:marBottom w:val="0"/>
      <w:divBdr>
        <w:top w:val="none" w:sz="0" w:space="0" w:color="auto"/>
        <w:left w:val="none" w:sz="0" w:space="0" w:color="auto"/>
        <w:bottom w:val="none" w:sz="0" w:space="0" w:color="auto"/>
        <w:right w:val="none" w:sz="0" w:space="0" w:color="auto"/>
      </w:divBdr>
    </w:div>
    <w:div w:id="1664091920">
      <w:bodyDiv w:val="1"/>
      <w:marLeft w:val="0"/>
      <w:marRight w:val="0"/>
      <w:marTop w:val="0"/>
      <w:marBottom w:val="0"/>
      <w:divBdr>
        <w:top w:val="none" w:sz="0" w:space="0" w:color="auto"/>
        <w:left w:val="none" w:sz="0" w:space="0" w:color="auto"/>
        <w:bottom w:val="none" w:sz="0" w:space="0" w:color="auto"/>
        <w:right w:val="none" w:sz="0" w:space="0" w:color="auto"/>
      </w:divBdr>
    </w:div>
    <w:div w:id="1664118319">
      <w:bodyDiv w:val="1"/>
      <w:marLeft w:val="0"/>
      <w:marRight w:val="0"/>
      <w:marTop w:val="0"/>
      <w:marBottom w:val="0"/>
      <w:divBdr>
        <w:top w:val="none" w:sz="0" w:space="0" w:color="auto"/>
        <w:left w:val="none" w:sz="0" w:space="0" w:color="auto"/>
        <w:bottom w:val="none" w:sz="0" w:space="0" w:color="auto"/>
        <w:right w:val="none" w:sz="0" w:space="0" w:color="auto"/>
      </w:divBdr>
    </w:div>
    <w:div w:id="1664235165">
      <w:bodyDiv w:val="1"/>
      <w:marLeft w:val="0"/>
      <w:marRight w:val="0"/>
      <w:marTop w:val="0"/>
      <w:marBottom w:val="0"/>
      <w:divBdr>
        <w:top w:val="none" w:sz="0" w:space="0" w:color="auto"/>
        <w:left w:val="none" w:sz="0" w:space="0" w:color="auto"/>
        <w:bottom w:val="none" w:sz="0" w:space="0" w:color="auto"/>
        <w:right w:val="none" w:sz="0" w:space="0" w:color="auto"/>
      </w:divBdr>
    </w:div>
    <w:div w:id="1664236837">
      <w:bodyDiv w:val="1"/>
      <w:marLeft w:val="0"/>
      <w:marRight w:val="0"/>
      <w:marTop w:val="0"/>
      <w:marBottom w:val="0"/>
      <w:divBdr>
        <w:top w:val="none" w:sz="0" w:space="0" w:color="auto"/>
        <w:left w:val="none" w:sz="0" w:space="0" w:color="auto"/>
        <w:bottom w:val="none" w:sz="0" w:space="0" w:color="auto"/>
        <w:right w:val="none" w:sz="0" w:space="0" w:color="auto"/>
      </w:divBdr>
    </w:div>
    <w:div w:id="1664310945">
      <w:bodyDiv w:val="1"/>
      <w:marLeft w:val="0"/>
      <w:marRight w:val="0"/>
      <w:marTop w:val="0"/>
      <w:marBottom w:val="0"/>
      <w:divBdr>
        <w:top w:val="none" w:sz="0" w:space="0" w:color="auto"/>
        <w:left w:val="none" w:sz="0" w:space="0" w:color="auto"/>
        <w:bottom w:val="none" w:sz="0" w:space="0" w:color="auto"/>
        <w:right w:val="none" w:sz="0" w:space="0" w:color="auto"/>
      </w:divBdr>
    </w:div>
    <w:div w:id="1664313894">
      <w:bodyDiv w:val="1"/>
      <w:marLeft w:val="0"/>
      <w:marRight w:val="0"/>
      <w:marTop w:val="0"/>
      <w:marBottom w:val="0"/>
      <w:divBdr>
        <w:top w:val="none" w:sz="0" w:space="0" w:color="auto"/>
        <w:left w:val="none" w:sz="0" w:space="0" w:color="auto"/>
        <w:bottom w:val="none" w:sz="0" w:space="0" w:color="auto"/>
        <w:right w:val="none" w:sz="0" w:space="0" w:color="auto"/>
      </w:divBdr>
    </w:div>
    <w:div w:id="1664356304">
      <w:bodyDiv w:val="1"/>
      <w:marLeft w:val="0"/>
      <w:marRight w:val="0"/>
      <w:marTop w:val="0"/>
      <w:marBottom w:val="0"/>
      <w:divBdr>
        <w:top w:val="none" w:sz="0" w:space="0" w:color="auto"/>
        <w:left w:val="none" w:sz="0" w:space="0" w:color="auto"/>
        <w:bottom w:val="none" w:sz="0" w:space="0" w:color="auto"/>
        <w:right w:val="none" w:sz="0" w:space="0" w:color="auto"/>
      </w:divBdr>
    </w:div>
    <w:div w:id="1664627003">
      <w:bodyDiv w:val="1"/>
      <w:marLeft w:val="0"/>
      <w:marRight w:val="0"/>
      <w:marTop w:val="0"/>
      <w:marBottom w:val="0"/>
      <w:divBdr>
        <w:top w:val="none" w:sz="0" w:space="0" w:color="auto"/>
        <w:left w:val="none" w:sz="0" w:space="0" w:color="auto"/>
        <w:bottom w:val="none" w:sz="0" w:space="0" w:color="auto"/>
        <w:right w:val="none" w:sz="0" w:space="0" w:color="auto"/>
      </w:divBdr>
    </w:div>
    <w:div w:id="1664701516">
      <w:bodyDiv w:val="1"/>
      <w:marLeft w:val="0"/>
      <w:marRight w:val="0"/>
      <w:marTop w:val="0"/>
      <w:marBottom w:val="0"/>
      <w:divBdr>
        <w:top w:val="none" w:sz="0" w:space="0" w:color="auto"/>
        <w:left w:val="none" w:sz="0" w:space="0" w:color="auto"/>
        <w:bottom w:val="none" w:sz="0" w:space="0" w:color="auto"/>
        <w:right w:val="none" w:sz="0" w:space="0" w:color="auto"/>
      </w:divBdr>
    </w:div>
    <w:div w:id="1664702490">
      <w:bodyDiv w:val="1"/>
      <w:marLeft w:val="0"/>
      <w:marRight w:val="0"/>
      <w:marTop w:val="0"/>
      <w:marBottom w:val="0"/>
      <w:divBdr>
        <w:top w:val="none" w:sz="0" w:space="0" w:color="auto"/>
        <w:left w:val="none" w:sz="0" w:space="0" w:color="auto"/>
        <w:bottom w:val="none" w:sz="0" w:space="0" w:color="auto"/>
        <w:right w:val="none" w:sz="0" w:space="0" w:color="auto"/>
      </w:divBdr>
    </w:div>
    <w:div w:id="1664777555">
      <w:bodyDiv w:val="1"/>
      <w:marLeft w:val="0"/>
      <w:marRight w:val="0"/>
      <w:marTop w:val="0"/>
      <w:marBottom w:val="0"/>
      <w:divBdr>
        <w:top w:val="none" w:sz="0" w:space="0" w:color="auto"/>
        <w:left w:val="none" w:sz="0" w:space="0" w:color="auto"/>
        <w:bottom w:val="none" w:sz="0" w:space="0" w:color="auto"/>
        <w:right w:val="none" w:sz="0" w:space="0" w:color="auto"/>
      </w:divBdr>
    </w:div>
    <w:div w:id="1664822615">
      <w:bodyDiv w:val="1"/>
      <w:marLeft w:val="0"/>
      <w:marRight w:val="0"/>
      <w:marTop w:val="0"/>
      <w:marBottom w:val="0"/>
      <w:divBdr>
        <w:top w:val="none" w:sz="0" w:space="0" w:color="auto"/>
        <w:left w:val="none" w:sz="0" w:space="0" w:color="auto"/>
        <w:bottom w:val="none" w:sz="0" w:space="0" w:color="auto"/>
        <w:right w:val="none" w:sz="0" w:space="0" w:color="auto"/>
      </w:divBdr>
    </w:div>
    <w:div w:id="1664964629">
      <w:bodyDiv w:val="1"/>
      <w:marLeft w:val="0"/>
      <w:marRight w:val="0"/>
      <w:marTop w:val="0"/>
      <w:marBottom w:val="0"/>
      <w:divBdr>
        <w:top w:val="none" w:sz="0" w:space="0" w:color="auto"/>
        <w:left w:val="none" w:sz="0" w:space="0" w:color="auto"/>
        <w:bottom w:val="none" w:sz="0" w:space="0" w:color="auto"/>
        <w:right w:val="none" w:sz="0" w:space="0" w:color="auto"/>
      </w:divBdr>
    </w:div>
    <w:div w:id="1665351144">
      <w:bodyDiv w:val="1"/>
      <w:marLeft w:val="0"/>
      <w:marRight w:val="0"/>
      <w:marTop w:val="0"/>
      <w:marBottom w:val="0"/>
      <w:divBdr>
        <w:top w:val="none" w:sz="0" w:space="0" w:color="auto"/>
        <w:left w:val="none" w:sz="0" w:space="0" w:color="auto"/>
        <w:bottom w:val="none" w:sz="0" w:space="0" w:color="auto"/>
        <w:right w:val="none" w:sz="0" w:space="0" w:color="auto"/>
      </w:divBdr>
    </w:div>
    <w:div w:id="1665429419">
      <w:bodyDiv w:val="1"/>
      <w:marLeft w:val="0"/>
      <w:marRight w:val="0"/>
      <w:marTop w:val="0"/>
      <w:marBottom w:val="0"/>
      <w:divBdr>
        <w:top w:val="none" w:sz="0" w:space="0" w:color="auto"/>
        <w:left w:val="none" w:sz="0" w:space="0" w:color="auto"/>
        <w:bottom w:val="none" w:sz="0" w:space="0" w:color="auto"/>
        <w:right w:val="none" w:sz="0" w:space="0" w:color="auto"/>
      </w:divBdr>
    </w:div>
    <w:div w:id="1665432316">
      <w:bodyDiv w:val="1"/>
      <w:marLeft w:val="0"/>
      <w:marRight w:val="0"/>
      <w:marTop w:val="0"/>
      <w:marBottom w:val="0"/>
      <w:divBdr>
        <w:top w:val="none" w:sz="0" w:space="0" w:color="auto"/>
        <w:left w:val="none" w:sz="0" w:space="0" w:color="auto"/>
        <w:bottom w:val="none" w:sz="0" w:space="0" w:color="auto"/>
        <w:right w:val="none" w:sz="0" w:space="0" w:color="auto"/>
      </w:divBdr>
    </w:div>
    <w:div w:id="1665476904">
      <w:bodyDiv w:val="1"/>
      <w:marLeft w:val="0"/>
      <w:marRight w:val="0"/>
      <w:marTop w:val="0"/>
      <w:marBottom w:val="0"/>
      <w:divBdr>
        <w:top w:val="none" w:sz="0" w:space="0" w:color="auto"/>
        <w:left w:val="none" w:sz="0" w:space="0" w:color="auto"/>
        <w:bottom w:val="none" w:sz="0" w:space="0" w:color="auto"/>
        <w:right w:val="none" w:sz="0" w:space="0" w:color="auto"/>
      </w:divBdr>
    </w:div>
    <w:div w:id="1665663140">
      <w:bodyDiv w:val="1"/>
      <w:marLeft w:val="0"/>
      <w:marRight w:val="0"/>
      <w:marTop w:val="0"/>
      <w:marBottom w:val="0"/>
      <w:divBdr>
        <w:top w:val="none" w:sz="0" w:space="0" w:color="auto"/>
        <w:left w:val="none" w:sz="0" w:space="0" w:color="auto"/>
        <w:bottom w:val="none" w:sz="0" w:space="0" w:color="auto"/>
        <w:right w:val="none" w:sz="0" w:space="0" w:color="auto"/>
      </w:divBdr>
    </w:div>
    <w:div w:id="1665666819">
      <w:bodyDiv w:val="1"/>
      <w:marLeft w:val="0"/>
      <w:marRight w:val="0"/>
      <w:marTop w:val="0"/>
      <w:marBottom w:val="0"/>
      <w:divBdr>
        <w:top w:val="none" w:sz="0" w:space="0" w:color="auto"/>
        <w:left w:val="none" w:sz="0" w:space="0" w:color="auto"/>
        <w:bottom w:val="none" w:sz="0" w:space="0" w:color="auto"/>
        <w:right w:val="none" w:sz="0" w:space="0" w:color="auto"/>
      </w:divBdr>
    </w:div>
    <w:div w:id="1665739388">
      <w:bodyDiv w:val="1"/>
      <w:marLeft w:val="0"/>
      <w:marRight w:val="0"/>
      <w:marTop w:val="0"/>
      <w:marBottom w:val="0"/>
      <w:divBdr>
        <w:top w:val="none" w:sz="0" w:space="0" w:color="auto"/>
        <w:left w:val="none" w:sz="0" w:space="0" w:color="auto"/>
        <w:bottom w:val="none" w:sz="0" w:space="0" w:color="auto"/>
        <w:right w:val="none" w:sz="0" w:space="0" w:color="auto"/>
      </w:divBdr>
    </w:div>
    <w:div w:id="1665818140">
      <w:bodyDiv w:val="1"/>
      <w:marLeft w:val="0"/>
      <w:marRight w:val="0"/>
      <w:marTop w:val="0"/>
      <w:marBottom w:val="0"/>
      <w:divBdr>
        <w:top w:val="none" w:sz="0" w:space="0" w:color="auto"/>
        <w:left w:val="none" w:sz="0" w:space="0" w:color="auto"/>
        <w:bottom w:val="none" w:sz="0" w:space="0" w:color="auto"/>
        <w:right w:val="none" w:sz="0" w:space="0" w:color="auto"/>
      </w:divBdr>
    </w:div>
    <w:div w:id="1665931995">
      <w:bodyDiv w:val="1"/>
      <w:marLeft w:val="0"/>
      <w:marRight w:val="0"/>
      <w:marTop w:val="0"/>
      <w:marBottom w:val="0"/>
      <w:divBdr>
        <w:top w:val="none" w:sz="0" w:space="0" w:color="auto"/>
        <w:left w:val="none" w:sz="0" w:space="0" w:color="auto"/>
        <w:bottom w:val="none" w:sz="0" w:space="0" w:color="auto"/>
        <w:right w:val="none" w:sz="0" w:space="0" w:color="auto"/>
      </w:divBdr>
    </w:div>
    <w:div w:id="1665932534">
      <w:bodyDiv w:val="1"/>
      <w:marLeft w:val="0"/>
      <w:marRight w:val="0"/>
      <w:marTop w:val="0"/>
      <w:marBottom w:val="0"/>
      <w:divBdr>
        <w:top w:val="none" w:sz="0" w:space="0" w:color="auto"/>
        <w:left w:val="none" w:sz="0" w:space="0" w:color="auto"/>
        <w:bottom w:val="none" w:sz="0" w:space="0" w:color="auto"/>
        <w:right w:val="none" w:sz="0" w:space="0" w:color="auto"/>
      </w:divBdr>
    </w:div>
    <w:div w:id="1666008877">
      <w:bodyDiv w:val="1"/>
      <w:marLeft w:val="0"/>
      <w:marRight w:val="0"/>
      <w:marTop w:val="0"/>
      <w:marBottom w:val="0"/>
      <w:divBdr>
        <w:top w:val="none" w:sz="0" w:space="0" w:color="auto"/>
        <w:left w:val="none" w:sz="0" w:space="0" w:color="auto"/>
        <w:bottom w:val="none" w:sz="0" w:space="0" w:color="auto"/>
        <w:right w:val="none" w:sz="0" w:space="0" w:color="auto"/>
      </w:divBdr>
    </w:div>
    <w:div w:id="1666009825">
      <w:bodyDiv w:val="1"/>
      <w:marLeft w:val="0"/>
      <w:marRight w:val="0"/>
      <w:marTop w:val="0"/>
      <w:marBottom w:val="0"/>
      <w:divBdr>
        <w:top w:val="none" w:sz="0" w:space="0" w:color="auto"/>
        <w:left w:val="none" w:sz="0" w:space="0" w:color="auto"/>
        <w:bottom w:val="none" w:sz="0" w:space="0" w:color="auto"/>
        <w:right w:val="none" w:sz="0" w:space="0" w:color="auto"/>
      </w:divBdr>
    </w:div>
    <w:div w:id="1666011526">
      <w:bodyDiv w:val="1"/>
      <w:marLeft w:val="0"/>
      <w:marRight w:val="0"/>
      <w:marTop w:val="0"/>
      <w:marBottom w:val="0"/>
      <w:divBdr>
        <w:top w:val="none" w:sz="0" w:space="0" w:color="auto"/>
        <w:left w:val="none" w:sz="0" w:space="0" w:color="auto"/>
        <w:bottom w:val="none" w:sz="0" w:space="0" w:color="auto"/>
        <w:right w:val="none" w:sz="0" w:space="0" w:color="auto"/>
      </w:divBdr>
    </w:div>
    <w:div w:id="1666057630">
      <w:bodyDiv w:val="1"/>
      <w:marLeft w:val="0"/>
      <w:marRight w:val="0"/>
      <w:marTop w:val="0"/>
      <w:marBottom w:val="0"/>
      <w:divBdr>
        <w:top w:val="none" w:sz="0" w:space="0" w:color="auto"/>
        <w:left w:val="none" w:sz="0" w:space="0" w:color="auto"/>
        <w:bottom w:val="none" w:sz="0" w:space="0" w:color="auto"/>
        <w:right w:val="none" w:sz="0" w:space="0" w:color="auto"/>
      </w:divBdr>
    </w:div>
    <w:div w:id="1666081782">
      <w:bodyDiv w:val="1"/>
      <w:marLeft w:val="0"/>
      <w:marRight w:val="0"/>
      <w:marTop w:val="0"/>
      <w:marBottom w:val="0"/>
      <w:divBdr>
        <w:top w:val="none" w:sz="0" w:space="0" w:color="auto"/>
        <w:left w:val="none" w:sz="0" w:space="0" w:color="auto"/>
        <w:bottom w:val="none" w:sz="0" w:space="0" w:color="auto"/>
        <w:right w:val="none" w:sz="0" w:space="0" w:color="auto"/>
      </w:divBdr>
    </w:div>
    <w:div w:id="1666126511">
      <w:bodyDiv w:val="1"/>
      <w:marLeft w:val="0"/>
      <w:marRight w:val="0"/>
      <w:marTop w:val="0"/>
      <w:marBottom w:val="0"/>
      <w:divBdr>
        <w:top w:val="none" w:sz="0" w:space="0" w:color="auto"/>
        <w:left w:val="none" w:sz="0" w:space="0" w:color="auto"/>
        <w:bottom w:val="none" w:sz="0" w:space="0" w:color="auto"/>
        <w:right w:val="none" w:sz="0" w:space="0" w:color="auto"/>
      </w:divBdr>
    </w:div>
    <w:div w:id="1666126591">
      <w:bodyDiv w:val="1"/>
      <w:marLeft w:val="0"/>
      <w:marRight w:val="0"/>
      <w:marTop w:val="0"/>
      <w:marBottom w:val="0"/>
      <w:divBdr>
        <w:top w:val="none" w:sz="0" w:space="0" w:color="auto"/>
        <w:left w:val="none" w:sz="0" w:space="0" w:color="auto"/>
        <w:bottom w:val="none" w:sz="0" w:space="0" w:color="auto"/>
        <w:right w:val="none" w:sz="0" w:space="0" w:color="auto"/>
      </w:divBdr>
    </w:div>
    <w:div w:id="1666201229">
      <w:bodyDiv w:val="1"/>
      <w:marLeft w:val="0"/>
      <w:marRight w:val="0"/>
      <w:marTop w:val="0"/>
      <w:marBottom w:val="0"/>
      <w:divBdr>
        <w:top w:val="none" w:sz="0" w:space="0" w:color="auto"/>
        <w:left w:val="none" w:sz="0" w:space="0" w:color="auto"/>
        <w:bottom w:val="none" w:sz="0" w:space="0" w:color="auto"/>
        <w:right w:val="none" w:sz="0" w:space="0" w:color="auto"/>
      </w:divBdr>
    </w:div>
    <w:div w:id="1666281980">
      <w:bodyDiv w:val="1"/>
      <w:marLeft w:val="0"/>
      <w:marRight w:val="0"/>
      <w:marTop w:val="0"/>
      <w:marBottom w:val="0"/>
      <w:divBdr>
        <w:top w:val="none" w:sz="0" w:space="0" w:color="auto"/>
        <w:left w:val="none" w:sz="0" w:space="0" w:color="auto"/>
        <w:bottom w:val="none" w:sz="0" w:space="0" w:color="auto"/>
        <w:right w:val="none" w:sz="0" w:space="0" w:color="auto"/>
      </w:divBdr>
    </w:div>
    <w:div w:id="1666394586">
      <w:bodyDiv w:val="1"/>
      <w:marLeft w:val="0"/>
      <w:marRight w:val="0"/>
      <w:marTop w:val="0"/>
      <w:marBottom w:val="0"/>
      <w:divBdr>
        <w:top w:val="none" w:sz="0" w:space="0" w:color="auto"/>
        <w:left w:val="none" w:sz="0" w:space="0" w:color="auto"/>
        <w:bottom w:val="none" w:sz="0" w:space="0" w:color="auto"/>
        <w:right w:val="none" w:sz="0" w:space="0" w:color="auto"/>
      </w:divBdr>
    </w:div>
    <w:div w:id="1666399337">
      <w:bodyDiv w:val="1"/>
      <w:marLeft w:val="0"/>
      <w:marRight w:val="0"/>
      <w:marTop w:val="0"/>
      <w:marBottom w:val="0"/>
      <w:divBdr>
        <w:top w:val="none" w:sz="0" w:space="0" w:color="auto"/>
        <w:left w:val="none" w:sz="0" w:space="0" w:color="auto"/>
        <w:bottom w:val="none" w:sz="0" w:space="0" w:color="auto"/>
        <w:right w:val="none" w:sz="0" w:space="0" w:color="auto"/>
      </w:divBdr>
    </w:div>
    <w:div w:id="1666401675">
      <w:bodyDiv w:val="1"/>
      <w:marLeft w:val="0"/>
      <w:marRight w:val="0"/>
      <w:marTop w:val="0"/>
      <w:marBottom w:val="0"/>
      <w:divBdr>
        <w:top w:val="none" w:sz="0" w:space="0" w:color="auto"/>
        <w:left w:val="none" w:sz="0" w:space="0" w:color="auto"/>
        <w:bottom w:val="none" w:sz="0" w:space="0" w:color="auto"/>
        <w:right w:val="none" w:sz="0" w:space="0" w:color="auto"/>
      </w:divBdr>
    </w:div>
    <w:div w:id="1666475029">
      <w:bodyDiv w:val="1"/>
      <w:marLeft w:val="0"/>
      <w:marRight w:val="0"/>
      <w:marTop w:val="0"/>
      <w:marBottom w:val="0"/>
      <w:divBdr>
        <w:top w:val="none" w:sz="0" w:space="0" w:color="auto"/>
        <w:left w:val="none" w:sz="0" w:space="0" w:color="auto"/>
        <w:bottom w:val="none" w:sz="0" w:space="0" w:color="auto"/>
        <w:right w:val="none" w:sz="0" w:space="0" w:color="auto"/>
      </w:divBdr>
    </w:div>
    <w:div w:id="1666858384">
      <w:bodyDiv w:val="1"/>
      <w:marLeft w:val="0"/>
      <w:marRight w:val="0"/>
      <w:marTop w:val="0"/>
      <w:marBottom w:val="0"/>
      <w:divBdr>
        <w:top w:val="none" w:sz="0" w:space="0" w:color="auto"/>
        <w:left w:val="none" w:sz="0" w:space="0" w:color="auto"/>
        <w:bottom w:val="none" w:sz="0" w:space="0" w:color="auto"/>
        <w:right w:val="none" w:sz="0" w:space="0" w:color="auto"/>
      </w:divBdr>
    </w:div>
    <w:div w:id="1666935774">
      <w:bodyDiv w:val="1"/>
      <w:marLeft w:val="0"/>
      <w:marRight w:val="0"/>
      <w:marTop w:val="0"/>
      <w:marBottom w:val="0"/>
      <w:divBdr>
        <w:top w:val="none" w:sz="0" w:space="0" w:color="auto"/>
        <w:left w:val="none" w:sz="0" w:space="0" w:color="auto"/>
        <w:bottom w:val="none" w:sz="0" w:space="0" w:color="auto"/>
        <w:right w:val="none" w:sz="0" w:space="0" w:color="auto"/>
      </w:divBdr>
    </w:div>
    <w:div w:id="1667173228">
      <w:bodyDiv w:val="1"/>
      <w:marLeft w:val="0"/>
      <w:marRight w:val="0"/>
      <w:marTop w:val="0"/>
      <w:marBottom w:val="0"/>
      <w:divBdr>
        <w:top w:val="none" w:sz="0" w:space="0" w:color="auto"/>
        <w:left w:val="none" w:sz="0" w:space="0" w:color="auto"/>
        <w:bottom w:val="none" w:sz="0" w:space="0" w:color="auto"/>
        <w:right w:val="none" w:sz="0" w:space="0" w:color="auto"/>
      </w:divBdr>
    </w:div>
    <w:div w:id="1667174153">
      <w:bodyDiv w:val="1"/>
      <w:marLeft w:val="0"/>
      <w:marRight w:val="0"/>
      <w:marTop w:val="0"/>
      <w:marBottom w:val="0"/>
      <w:divBdr>
        <w:top w:val="none" w:sz="0" w:space="0" w:color="auto"/>
        <w:left w:val="none" w:sz="0" w:space="0" w:color="auto"/>
        <w:bottom w:val="none" w:sz="0" w:space="0" w:color="auto"/>
        <w:right w:val="none" w:sz="0" w:space="0" w:color="auto"/>
      </w:divBdr>
    </w:div>
    <w:div w:id="1667367314">
      <w:bodyDiv w:val="1"/>
      <w:marLeft w:val="0"/>
      <w:marRight w:val="0"/>
      <w:marTop w:val="0"/>
      <w:marBottom w:val="0"/>
      <w:divBdr>
        <w:top w:val="none" w:sz="0" w:space="0" w:color="auto"/>
        <w:left w:val="none" w:sz="0" w:space="0" w:color="auto"/>
        <w:bottom w:val="none" w:sz="0" w:space="0" w:color="auto"/>
        <w:right w:val="none" w:sz="0" w:space="0" w:color="auto"/>
      </w:divBdr>
    </w:div>
    <w:div w:id="1667443081">
      <w:bodyDiv w:val="1"/>
      <w:marLeft w:val="0"/>
      <w:marRight w:val="0"/>
      <w:marTop w:val="0"/>
      <w:marBottom w:val="0"/>
      <w:divBdr>
        <w:top w:val="none" w:sz="0" w:space="0" w:color="auto"/>
        <w:left w:val="none" w:sz="0" w:space="0" w:color="auto"/>
        <w:bottom w:val="none" w:sz="0" w:space="0" w:color="auto"/>
        <w:right w:val="none" w:sz="0" w:space="0" w:color="auto"/>
      </w:divBdr>
    </w:div>
    <w:div w:id="1667586714">
      <w:bodyDiv w:val="1"/>
      <w:marLeft w:val="0"/>
      <w:marRight w:val="0"/>
      <w:marTop w:val="0"/>
      <w:marBottom w:val="0"/>
      <w:divBdr>
        <w:top w:val="none" w:sz="0" w:space="0" w:color="auto"/>
        <w:left w:val="none" w:sz="0" w:space="0" w:color="auto"/>
        <w:bottom w:val="none" w:sz="0" w:space="0" w:color="auto"/>
        <w:right w:val="none" w:sz="0" w:space="0" w:color="auto"/>
      </w:divBdr>
    </w:div>
    <w:div w:id="1667588641">
      <w:bodyDiv w:val="1"/>
      <w:marLeft w:val="0"/>
      <w:marRight w:val="0"/>
      <w:marTop w:val="0"/>
      <w:marBottom w:val="0"/>
      <w:divBdr>
        <w:top w:val="none" w:sz="0" w:space="0" w:color="auto"/>
        <w:left w:val="none" w:sz="0" w:space="0" w:color="auto"/>
        <w:bottom w:val="none" w:sz="0" w:space="0" w:color="auto"/>
        <w:right w:val="none" w:sz="0" w:space="0" w:color="auto"/>
      </w:divBdr>
    </w:div>
    <w:div w:id="1667900443">
      <w:bodyDiv w:val="1"/>
      <w:marLeft w:val="0"/>
      <w:marRight w:val="0"/>
      <w:marTop w:val="0"/>
      <w:marBottom w:val="0"/>
      <w:divBdr>
        <w:top w:val="none" w:sz="0" w:space="0" w:color="auto"/>
        <w:left w:val="none" w:sz="0" w:space="0" w:color="auto"/>
        <w:bottom w:val="none" w:sz="0" w:space="0" w:color="auto"/>
        <w:right w:val="none" w:sz="0" w:space="0" w:color="auto"/>
      </w:divBdr>
    </w:div>
    <w:div w:id="1667904583">
      <w:bodyDiv w:val="1"/>
      <w:marLeft w:val="0"/>
      <w:marRight w:val="0"/>
      <w:marTop w:val="0"/>
      <w:marBottom w:val="0"/>
      <w:divBdr>
        <w:top w:val="none" w:sz="0" w:space="0" w:color="auto"/>
        <w:left w:val="none" w:sz="0" w:space="0" w:color="auto"/>
        <w:bottom w:val="none" w:sz="0" w:space="0" w:color="auto"/>
        <w:right w:val="none" w:sz="0" w:space="0" w:color="auto"/>
      </w:divBdr>
    </w:div>
    <w:div w:id="1667972168">
      <w:bodyDiv w:val="1"/>
      <w:marLeft w:val="0"/>
      <w:marRight w:val="0"/>
      <w:marTop w:val="0"/>
      <w:marBottom w:val="0"/>
      <w:divBdr>
        <w:top w:val="none" w:sz="0" w:space="0" w:color="auto"/>
        <w:left w:val="none" w:sz="0" w:space="0" w:color="auto"/>
        <w:bottom w:val="none" w:sz="0" w:space="0" w:color="auto"/>
        <w:right w:val="none" w:sz="0" w:space="0" w:color="auto"/>
      </w:divBdr>
    </w:div>
    <w:div w:id="1668054146">
      <w:bodyDiv w:val="1"/>
      <w:marLeft w:val="0"/>
      <w:marRight w:val="0"/>
      <w:marTop w:val="0"/>
      <w:marBottom w:val="0"/>
      <w:divBdr>
        <w:top w:val="none" w:sz="0" w:space="0" w:color="auto"/>
        <w:left w:val="none" w:sz="0" w:space="0" w:color="auto"/>
        <w:bottom w:val="none" w:sz="0" w:space="0" w:color="auto"/>
        <w:right w:val="none" w:sz="0" w:space="0" w:color="auto"/>
      </w:divBdr>
    </w:div>
    <w:div w:id="1668438476">
      <w:bodyDiv w:val="1"/>
      <w:marLeft w:val="0"/>
      <w:marRight w:val="0"/>
      <w:marTop w:val="0"/>
      <w:marBottom w:val="0"/>
      <w:divBdr>
        <w:top w:val="none" w:sz="0" w:space="0" w:color="auto"/>
        <w:left w:val="none" w:sz="0" w:space="0" w:color="auto"/>
        <w:bottom w:val="none" w:sz="0" w:space="0" w:color="auto"/>
        <w:right w:val="none" w:sz="0" w:space="0" w:color="auto"/>
      </w:divBdr>
    </w:div>
    <w:div w:id="1668509705">
      <w:bodyDiv w:val="1"/>
      <w:marLeft w:val="0"/>
      <w:marRight w:val="0"/>
      <w:marTop w:val="0"/>
      <w:marBottom w:val="0"/>
      <w:divBdr>
        <w:top w:val="none" w:sz="0" w:space="0" w:color="auto"/>
        <w:left w:val="none" w:sz="0" w:space="0" w:color="auto"/>
        <w:bottom w:val="none" w:sz="0" w:space="0" w:color="auto"/>
        <w:right w:val="none" w:sz="0" w:space="0" w:color="auto"/>
      </w:divBdr>
    </w:div>
    <w:div w:id="1668632302">
      <w:bodyDiv w:val="1"/>
      <w:marLeft w:val="0"/>
      <w:marRight w:val="0"/>
      <w:marTop w:val="0"/>
      <w:marBottom w:val="0"/>
      <w:divBdr>
        <w:top w:val="none" w:sz="0" w:space="0" w:color="auto"/>
        <w:left w:val="none" w:sz="0" w:space="0" w:color="auto"/>
        <w:bottom w:val="none" w:sz="0" w:space="0" w:color="auto"/>
        <w:right w:val="none" w:sz="0" w:space="0" w:color="auto"/>
      </w:divBdr>
    </w:div>
    <w:div w:id="1668703340">
      <w:bodyDiv w:val="1"/>
      <w:marLeft w:val="0"/>
      <w:marRight w:val="0"/>
      <w:marTop w:val="0"/>
      <w:marBottom w:val="0"/>
      <w:divBdr>
        <w:top w:val="none" w:sz="0" w:space="0" w:color="auto"/>
        <w:left w:val="none" w:sz="0" w:space="0" w:color="auto"/>
        <w:bottom w:val="none" w:sz="0" w:space="0" w:color="auto"/>
        <w:right w:val="none" w:sz="0" w:space="0" w:color="auto"/>
      </w:divBdr>
    </w:div>
    <w:div w:id="1668706684">
      <w:bodyDiv w:val="1"/>
      <w:marLeft w:val="0"/>
      <w:marRight w:val="0"/>
      <w:marTop w:val="0"/>
      <w:marBottom w:val="0"/>
      <w:divBdr>
        <w:top w:val="none" w:sz="0" w:space="0" w:color="auto"/>
        <w:left w:val="none" w:sz="0" w:space="0" w:color="auto"/>
        <w:bottom w:val="none" w:sz="0" w:space="0" w:color="auto"/>
        <w:right w:val="none" w:sz="0" w:space="0" w:color="auto"/>
      </w:divBdr>
    </w:div>
    <w:div w:id="1668746595">
      <w:bodyDiv w:val="1"/>
      <w:marLeft w:val="0"/>
      <w:marRight w:val="0"/>
      <w:marTop w:val="0"/>
      <w:marBottom w:val="0"/>
      <w:divBdr>
        <w:top w:val="none" w:sz="0" w:space="0" w:color="auto"/>
        <w:left w:val="none" w:sz="0" w:space="0" w:color="auto"/>
        <w:bottom w:val="none" w:sz="0" w:space="0" w:color="auto"/>
        <w:right w:val="none" w:sz="0" w:space="0" w:color="auto"/>
      </w:divBdr>
    </w:div>
    <w:div w:id="1668747529">
      <w:bodyDiv w:val="1"/>
      <w:marLeft w:val="0"/>
      <w:marRight w:val="0"/>
      <w:marTop w:val="0"/>
      <w:marBottom w:val="0"/>
      <w:divBdr>
        <w:top w:val="none" w:sz="0" w:space="0" w:color="auto"/>
        <w:left w:val="none" w:sz="0" w:space="0" w:color="auto"/>
        <w:bottom w:val="none" w:sz="0" w:space="0" w:color="auto"/>
        <w:right w:val="none" w:sz="0" w:space="0" w:color="auto"/>
      </w:divBdr>
    </w:div>
    <w:div w:id="1668822393">
      <w:bodyDiv w:val="1"/>
      <w:marLeft w:val="0"/>
      <w:marRight w:val="0"/>
      <w:marTop w:val="0"/>
      <w:marBottom w:val="0"/>
      <w:divBdr>
        <w:top w:val="none" w:sz="0" w:space="0" w:color="auto"/>
        <w:left w:val="none" w:sz="0" w:space="0" w:color="auto"/>
        <w:bottom w:val="none" w:sz="0" w:space="0" w:color="auto"/>
        <w:right w:val="none" w:sz="0" w:space="0" w:color="auto"/>
      </w:divBdr>
    </w:div>
    <w:div w:id="1669166572">
      <w:bodyDiv w:val="1"/>
      <w:marLeft w:val="0"/>
      <w:marRight w:val="0"/>
      <w:marTop w:val="0"/>
      <w:marBottom w:val="0"/>
      <w:divBdr>
        <w:top w:val="none" w:sz="0" w:space="0" w:color="auto"/>
        <w:left w:val="none" w:sz="0" w:space="0" w:color="auto"/>
        <w:bottom w:val="none" w:sz="0" w:space="0" w:color="auto"/>
        <w:right w:val="none" w:sz="0" w:space="0" w:color="auto"/>
      </w:divBdr>
    </w:div>
    <w:div w:id="1669208222">
      <w:bodyDiv w:val="1"/>
      <w:marLeft w:val="0"/>
      <w:marRight w:val="0"/>
      <w:marTop w:val="0"/>
      <w:marBottom w:val="0"/>
      <w:divBdr>
        <w:top w:val="none" w:sz="0" w:space="0" w:color="auto"/>
        <w:left w:val="none" w:sz="0" w:space="0" w:color="auto"/>
        <w:bottom w:val="none" w:sz="0" w:space="0" w:color="auto"/>
        <w:right w:val="none" w:sz="0" w:space="0" w:color="auto"/>
      </w:divBdr>
    </w:div>
    <w:div w:id="1669215164">
      <w:bodyDiv w:val="1"/>
      <w:marLeft w:val="0"/>
      <w:marRight w:val="0"/>
      <w:marTop w:val="0"/>
      <w:marBottom w:val="0"/>
      <w:divBdr>
        <w:top w:val="none" w:sz="0" w:space="0" w:color="auto"/>
        <w:left w:val="none" w:sz="0" w:space="0" w:color="auto"/>
        <w:bottom w:val="none" w:sz="0" w:space="0" w:color="auto"/>
        <w:right w:val="none" w:sz="0" w:space="0" w:color="auto"/>
      </w:divBdr>
    </w:div>
    <w:div w:id="1669402310">
      <w:bodyDiv w:val="1"/>
      <w:marLeft w:val="0"/>
      <w:marRight w:val="0"/>
      <w:marTop w:val="0"/>
      <w:marBottom w:val="0"/>
      <w:divBdr>
        <w:top w:val="none" w:sz="0" w:space="0" w:color="auto"/>
        <w:left w:val="none" w:sz="0" w:space="0" w:color="auto"/>
        <w:bottom w:val="none" w:sz="0" w:space="0" w:color="auto"/>
        <w:right w:val="none" w:sz="0" w:space="0" w:color="auto"/>
      </w:divBdr>
    </w:div>
    <w:div w:id="1669406547">
      <w:bodyDiv w:val="1"/>
      <w:marLeft w:val="0"/>
      <w:marRight w:val="0"/>
      <w:marTop w:val="0"/>
      <w:marBottom w:val="0"/>
      <w:divBdr>
        <w:top w:val="none" w:sz="0" w:space="0" w:color="auto"/>
        <w:left w:val="none" w:sz="0" w:space="0" w:color="auto"/>
        <w:bottom w:val="none" w:sz="0" w:space="0" w:color="auto"/>
        <w:right w:val="none" w:sz="0" w:space="0" w:color="auto"/>
      </w:divBdr>
    </w:div>
    <w:div w:id="1669408921">
      <w:bodyDiv w:val="1"/>
      <w:marLeft w:val="0"/>
      <w:marRight w:val="0"/>
      <w:marTop w:val="0"/>
      <w:marBottom w:val="0"/>
      <w:divBdr>
        <w:top w:val="none" w:sz="0" w:space="0" w:color="auto"/>
        <w:left w:val="none" w:sz="0" w:space="0" w:color="auto"/>
        <w:bottom w:val="none" w:sz="0" w:space="0" w:color="auto"/>
        <w:right w:val="none" w:sz="0" w:space="0" w:color="auto"/>
      </w:divBdr>
    </w:div>
    <w:div w:id="1669476941">
      <w:bodyDiv w:val="1"/>
      <w:marLeft w:val="0"/>
      <w:marRight w:val="0"/>
      <w:marTop w:val="0"/>
      <w:marBottom w:val="0"/>
      <w:divBdr>
        <w:top w:val="none" w:sz="0" w:space="0" w:color="auto"/>
        <w:left w:val="none" w:sz="0" w:space="0" w:color="auto"/>
        <w:bottom w:val="none" w:sz="0" w:space="0" w:color="auto"/>
        <w:right w:val="none" w:sz="0" w:space="0" w:color="auto"/>
      </w:divBdr>
    </w:div>
    <w:div w:id="1669478186">
      <w:bodyDiv w:val="1"/>
      <w:marLeft w:val="0"/>
      <w:marRight w:val="0"/>
      <w:marTop w:val="0"/>
      <w:marBottom w:val="0"/>
      <w:divBdr>
        <w:top w:val="none" w:sz="0" w:space="0" w:color="auto"/>
        <w:left w:val="none" w:sz="0" w:space="0" w:color="auto"/>
        <w:bottom w:val="none" w:sz="0" w:space="0" w:color="auto"/>
        <w:right w:val="none" w:sz="0" w:space="0" w:color="auto"/>
      </w:divBdr>
    </w:div>
    <w:div w:id="1669481382">
      <w:bodyDiv w:val="1"/>
      <w:marLeft w:val="0"/>
      <w:marRight w:val="0"/>
      <w:marTop w:val="0"/>
      <w:marBottom w:val="0"/>
      <w:divBdr>
        <w:top w:val="none" w:sz="0" w:space="0" w:color="auto"/>
        <w:left w:val="none" w:sz="0" w:space="0" w:color="auto"/>
        <w:bottom w:val="none" w:sz="0" w:space="0" w:color="auto"/>
        <w:right w:val="none" w:sz="0" w:space="0" w:color="auto"/>
      </w:divBdr>
    </w:div>
    <w:div w:id="1669482375">
      <w:bodyDiv w:val="1"/>
      <w:marLeft w:val="0"/>
      <w:marRight w:val="0"/>
      <w:marTop w:val="0"/>
      <w:marBottom w:val="0"/>
      <w:divBdr>
        <w:top w:val="none" w:sz="0" w:space="0" w:color="auto"/>
        <w:left w:val="none" w:sz="0" w:space="0" w:color="auto"/>
        <w:bottom w:val="none" w:sz="0" w:space="0" w:color="auto"/>
        <w:right w:val="none" w:sz="0" w:space="0" w:color="auto"/>
      </w:divBdr>
    </w:div>
    <w:div w:id="1669556543">
      <w:bodyDiv w:val="1"/>
      <w:marLeft w:val="0"/>
      <w:marRight w:val="0"/>
      <w:marTop w:val="0"/>
      <w:marBottom w:val="0"/>
      <w:divBdr>
        <w:top w:val="none" w:sz="0" w:space="0" w:color="auto"/>
        <w:left w:val="none" w:sz="0" w:space="0" w:color="auto"/>
        <w:bottom w:val="none" w:sz="0" w:space="0" w:color="auto"/>
        <w:right w:val="none" w:sz="0" w:space="0" w:color="auto"/>
      </w:divBdr>
    </w:div>
    <w:div w:id="1669822246">
      <w:bodyDiv w:val="1"/>
      <w:marLeft w:val="0"/>
      <w:marRight w:val="0"/>
      <w:marTop w:val="0"/>
      <w:marBottom w:val="0"/>
      <w:divBdr>
        <w:top w:val="none" w:sz="0" w:space="0" w:color="auto"/>
        <w:left w:val="none" w:sz="0" w:space="0" w:color="auto"/>
        <w:bottom w:val="none" w:sz="0" w:space="0" w:color="auto"/>
        <w:right w:val="none" w:sz="0" w:space="0" w:color="auto"/>
      </w:divBdr>
    </w:div>
    <w:div w:id="1669864405">
      <w:bodyDiv w:val="1"/>
      <w:marLeft w:val="0"/>
      <w:marRight w:val="0"/>
      <w:marTop w:val="0"/>
      <w:marBottom w:val="0"/>
      <w:divBdr>
        <w:top w:val="none" w:sz="0" w:space="0" w:color="auto"/>
        <w:left w:val="none" w:sz="0" w:space="0" w:color="auto"/>
        <w:bottom w:val="none" w:sz="0" w:space="0" w:color="auto"/>
        <w:right w:val="none" w:sz="0" w:space="0" w:color="auto"/>
      </w:divBdr>
    </w:div>
    <w:div w:id="1670055042">
      <w:bodyDiv w:val="1"/>
      <w:marLeft w:val="0"/>
      <w:marRight w:val="0"/>
      <w:marTop w:val="0"/>
      <w:marBottom w:val="0"/>
      <w:divBdr>
        <w:top w:val="none" w:sz="0" w:space="0" w:color="auto"/>
        <w:left w:val="none" w:sz="0" w:space="0" w:color="auto"/>
        <w:bottom w:val="none" w:sz="0" w:space="0" w:color="auto"/>
        <w:right w:val="none" w:sz="0" w:space="0" w:color="auto"/>
      </w:divBdr>
    </w:div>
    <w:div w:id="1670059668">
      <w:bodyDiv w:val="1"/>
      <w:marLeft w:val="0"/>
      <w:marRight w:val="0"/>
      <w:marTop w:val="0"/>
      <w:marBottom w:val="0"/>
      <w:divBdr>
        <w:top w:val="none" w:sz="0" w:space="0" w:color="auto"/>
        <w:left w:val="none" w:sz="0" w:space="0" w:color="auto"/>
        <w:bottom w:val="none" w:sz="0" w:space="0" w:color="auto"/>
        <w:right w:val="none" w:sz="0" w:space="0" w:color="auto"/>
      </w:divBdr>
    </w:div>
    <w:div w:id="1670062342">
      <w:bodyDiv w:val="1"/>
      <w:marLeft w:val="0"/>
      <w:marRight w:val="0"/>
      <w:marTop w:val="0"/>
      <w:marBottom w:val="0"/>
      <w:divBdr>
        <w:top w:val="none" w:sz="0" w:space="0" w:color="auto"/>
        <w:left w:val="none" w:sz="0" w:space="0" w:color="auto"/>
        <w:bottom w:val="none" w:sz="0" w:space="0" w:color="auto"/>
        <w:right w:val="none" w:sz="0" w:space="0" w:color="auto"/>
      </w:divBdr>
    </w:div>
    <w:div w:id="1670206071">
      <w:bodyDiv w:val="1"/>
      <w:marLeft w:val="0"/>
      <w:marRight w:val="0"/>
      <w:marTop w:val="0"/>
      <w:marBottom w:val="0"/>
      <w:divBdr>
        <w:top w:val="none" w:sz="0" w:space="0" w:color="auto"/>
        <w:left w:val="none" w:sz="0" w:space="0" w:color="auto"/>
        <w:bottom w:val="none" w:sz="0" w:space="0" w:color="auto"/>
        <w:right w:val="none" w:sz="0" w:space="0" w:color="auto"/>
      </w:divBdr>
    </w:div>
    <w:div w:id="1670207637">
      <w:bodyDiv w:val="1"/>
      <w:marLeft w:val="0"/>
      <w:marRight w:val="0"/>
      <w:marTop w:val="0"/>
      <w:marBottom w:val="0"/>
      <w:divBdr>
        <w:top w:val="none" w:sz="0" w:space="0" w:color="auto"/>
        <w:left w:val="none" w:sz="0" w:space="0" w:color="auto"/>
        <w:bottom w:val="none" w:sz="0" w:space="0" w:color="auto"/>
        <w:right w:val="none" w:sz="0" w:space="0" w:color="auto"/>
      </w:divBdr>
    </w:div>
    <w:div w:id="1670212414">
      <w:bodyDiv w:val="1"/>
      <w:marLeft w:val="0"/>
      <w:marRight w:val="0"/>
      <w:marTop w:val="0"/>
      <w:marBottom w:val="0"/>
      <w:divBdr>
        <w:top w:val="none" w:sz="0" w:space="0" w:color="auto"/>
        <w:left w:val="none" w:sz="0" w:space="0" w:color="auto"/>
        <w:bottom w:val="none" w:sz="0" w:space="0" w:color="auto"/>
        <w:right w:val="none" w:sz="0" w:space="0" w:color="auto"/>
      </w:divBdr>
    </w:div>
    <w:div w:id="1670253068">
      <w:bodyDiv w:val="1"/>
      <w:marLeft w:val="0"/>
      <w:marRight w:val="0"/>
      <w:marTop w:val="0"/>
      <w:marBottom w:val="0"/>
      <w:divBdr>
        <w:top w:val="none" w:sz="0" w:space="0" w:color="auto"/>
        <w:left w:val="none" w:sz="0" w:space="0" w:color="auto"/>
        <w:bottom w:val="none" w:sz="0" w:space="0" w:color="auto"/>
        <w:right w:val="none" w:sz="0" w:space="0" w:color="auto"/>
      </w:divBdr>
    </w:div>
    <w:div w:id="1670254680">
      <w:bodyDiv w:val="1"/>
      <w:marLeft w:val="0"/>
      <w:marRight w:val="0"/>
      <w:marTop w:val="0"/>
      <w:marBottom w:val="0"/>
      <w:divBdr>
        <w:top w:val="none" w:sz="0" w:space="0" w:color="auto"/>
        <w:left w:val="none" w:sz="0" w:space="0" w:color="auto"/>
        <w:bottom w:val="none" w:sz="0" w:space="0" w:color="auto"/>
        <w:right w:val="none" w:sz="0" w:space="0" w:color="auto"/>
      </w:divBdr>
    </w:div>
    <w:div w:id="1670332111">
      <w:bodyDiv w:val="1"/>
      <w:marLeft w:val="0"/>
      <w:marRight w:val="0"/>
      <w:marTop w:val="0"/>
      <w:marBottom w:val="0"/>
      <w:divBdr>
        <w:top w:val="none" w:sz="0" w:space="0" w:color="auto"/>
        <w:left w:val="none" w:sz="0" w:space="0" w:color="auto"/>
        <w:bottom w:val="none" w:sz="0" w:space="0" w:color="auto"/>
        <w:right w:val="none" w:sz="0" w:space="0" w:color="auto"/>
      </w:divBdr>
    </w:div>
    <w:div w:id="1670597312">
      <w:bodyDiv w:val="1"/>
      <w:marLeft w:val="0"/>
      <w:marRight w:val="0"/>
      <w:marTop w:val="0"/>
      <w:marBottom w:val="0"/>
      <w:divBdr>
        <w:top w:val="none" w:sz="0" w:space="0" w:color="auto"/>
        <w:left w:val="none" w:sz="0" w:space="0" w:color="auto"/>
        <w:bottom w:val="none" w:sz="0" w:space="0" w:color="auto"/>
        <w:right w:val="none" w:sz="0" w:space="0" w:color="auto"/>
      </w:divBdr>
    </w:div>
    <w:div w:id="1670716511">
      <w:bodyDiv w:val="1"/>
      <w:marLeft w:val="0"/>
      <w:marRight w:val="0"/>
      <w:marTop w:val="0"/>
      <w:marBottom w:val="0"/>
      <w:divBdr>
        <w:top w:val="none" w:sz="0" w:space="0" w:color="auto"/>
        <w:left w:val="none" w:sz="0" w:space="0" w:color="auto"/>
        <w:bottom w:val="none" w:sz="0" w:space="0" w:color="auto"/>
        <w:right w:val="none" w:sz="0" w:space="0" w:color="auto"/>
      </w:divBdr>
    </w:div>
    <w:div w:id="1670861478">
      <w:bodyDiv w:val="1"/>
      <w:marLeft w:val="0"/>
      <w:marRight w:val="0"/>
      <w:marTop w:val="0"/>
      <w:marBottom w:val="0"/>
      <w:divBdr>
        <w:top w:val="none" w:sz="0" w:space="0" w:color="auto"/>
        <w:left w:val="none" w:sz="0" w:space="0" w:color="auto"/>
        <w:bottom w:val="none" w:sz="0" w:space="0" w:color="auto"/>
        <w:right w:val="none" w:sz="0" w:space="0" w:color="auto"/>
      </w:divBdr>
    </w:div>
    <w:div w:id="1670862934">
      <w:bodyDiv w:val="1"/>
      <w:marLeft w:val="0"/>
      <w:marRight w:val="0"/>
      <w:marTop w:val="0"/>
      <w:marBottom w:val="0"/>
      <w:divBdr>
        <w:top w:val="none" w:sz="0" w:space="0" w:color="auto"/>
        <w:left w:val="none" w:sz="0" w:space="0" w:color="auto"/>
        <w:bottom w:val="none" w:sz="0" w:space="0" w:color="auto"/>
        <w:right w:val="none" w:sz="0" w:space="0" w:color="auto"/>
      </w:divBdr>
    </w:div>
    <w:div w:id="1670869929">
      <w:bodyDiv w:val="1"/>
      <w:marLeft w:val="0"/>
      <w:marRight w:val="0"/>
      <w:marTop w:val="0"/>
      <w:marBottom w:val="0"/>
      <w:divBdr>
        <w:top w:val="none" w:sz="0" w:space="0" w:color="auto"/>
        <w:left w:val="none" w:sz="0" w:space="0" w:color="auto"/>
        <w:bottom w:val="none" w:sz="0" w:space="0" w:color="auto"/>
        <w:right w:val="none" w:sz="0" w:space="0" w:color="auto"/>
      </w:divBdr>
    </w:div>
    <w:div w:id="1670979829">
      <w:bodyDiv w:val="1"/>
      <w:marLeft w:val="0"/>
      <w:marRight w:val="0"/>
      <w:marTop w:val="0"/>
      <w:marBottom w:val="0"/>
      <w:divBdr>
        <w:top w:val="none" w:sz="0" w:space="0" w:color="auto"/>
        <w:left w:val="none" w:sz="0" w:space="0" w:color="auto"/>
        <w:bottom w:val="none" w:sz="0" w:space="0" w:color="auto"/>
        <w:right w:val="none" w:sz="0" w:space="0" w:color="auto"/>
      </w:divBdr>
    </w:div>
    <w:div w:id="1670981274">
      <w:bodyDiv w:val="1"/>
      <w:marLeft w:val="0"/>
      <w:marRight w:val="0"/>
      <w:marTop w:val="0"/>
      <w:marBottom w:val="0"/>
      <w:divBdr>
        <w:top w:val="none" w:sz="0" w:space="0" w:color="auto"/>
        <w:left w:val="none" w:sz="0" w:space="0" w:color="auto"/>
        <w:bottom w:val="none" w:sz="0" w:space="0" w:color="auto"/>
        <w:right w:val="none" w:sz="0" w:space="0" w:color="auto"/>
      </w:divBdr>
    </w:div>
    <w:div w:id="1671252047">
      <w:bodyDiv w:val="1"/>
      <w:marLeft w:val="0"/>
      <w:marRight w:val="0"/>
      <w:marTop w:val="0"/>
      <w:marBottom w:val="0"/>
      <w:divBdr>
        <w:top w:val="none" w:sz="0" w:space="0" w:color="auto"/>
        <w:left w:val="none" w:sz="0" w:space="0" w:color="auto"/>
        <w:bottom w:val="none" w:sz="0" w:space="0" w:color="auto"/>
        <w:right w:val="none" w:sz="0" w:space="0" w:color="auto"/>
      </w:divBdr>
    </w:div>
    <w:div w:id="1671449293">
      <w:bodyDiv w:val="1"/>
      <w:marLeft w:val="0"/>
      <w:marRight w:val="0"/>
      <w:marTop w:val="0"/>
      <w:marBottom w:val="0"/>
      <w:divBdr>
        <w:top w:val="none" w:sz="0" w:space="0" w:color="auto"/>
        <w:left w:val="none" w:sz="0" w:space="0" w:color="auto"/>
        <w:bottom w:val="none" w:sz="0" w:space="0" w:color="auto"/>
        <w:right w:val="none" w:sz="0" w:space="0" w:color="auto"/>
      </w:divBdr>
    </w:div>
    <w:div w:id="1671519177">
      <w:bodyDiv w:val="1"/>
      <w:marLeft w:val="0"/>
      <w:marRight w:val="0"/>
      <w:marTop w:val="0"/>
      <w:marBottom w:val="0"/>
      <w:divBdr>
        <w:top w:val="none" w:sz="0" w:space="0" w:color="auto"/>
        <w:left w:val="none" w:sz="0" w:space="0" w:color="auto"/>
        <w:bottom w:val="none" w:sz="0" w:space="0" w:color="auto"/>
        <w:right w:val="none" w:sz="0" w:space="0" w:color="auto"/>
      </w:divBdr>
    </w:div>
    <w:div w:id="1671525785">
      <w:bodyDiv w:val="1"/>
      <w:marLeft w:val="0"/>
      <w:marRight w:val="0"/>
      <w:marTop w:val="0"/>
      <w:marBottom w:val="0"/>
      <w:divBdr>
        <w:top w:val="none" w:sz="0" w:space="0" w:color="auto"/>
        <w:left w:val="none" w:sz="0" w:space="0" w:color="auto"/>
        <w:bottom w:val="none" w:sz="0" w:space="0" w:color="auto"/>
        <w:right w:val="none" w:sz="0" w:space="0" w:color="auto"/>
      </w:divBdr>
    </w:div>
    <w:div w:id="1671562781">
      <w:bodyDiv w:val="1"/>
      <w:marLeft w:val="0"/>
      <w:marRight w:val="0"/>
      <w:marTop w:val="0"/>
      <w:marBottom w:val="0"/>
      <w:divBdr>
        <w:top w:val="none" w:sz="0" w:space="0" w:color="auto"/>
        <w:left w:val="none" w:sz="0" w:space="0" w:color="auto"/>
        <w:bottom w:val="none" w:sz="0" w:space="0" w:color="auto"/>
        <w:right w:val="none" w:sz="0" w:space="0" w:color="auto"/>
      </w:divBdr>
    </w:div>
    <w:div w:id="1671638769">
      <w:bodyDiv w:val="1"/>
      <w:marLeft w:val="0"/>
      <w:marRight w:val="0"/>
      <w:marTop w:val="0"/>
      <w:marBottom w:val="0"/>
      <w:divBdr>
        <w:top w:val="none" w:sz="0" w:space="0" w:color="auto"/>
        <w:left w:val="none" w:sz="0" w:space="0" w:color="auto"/>
        <w:bottom w:val="none" w:sz="0" w:space="0" w:color="auto"/>
        <w:right w:val="none" w:sz="0" w:space="0" w:color="auto"/>
      </w:divBdr>
    </w:div>
    <w:div w:id="1671785785">
      <w:bodyDiv w:val="1"/>
      <w:marLeft w:val="0"/>
      <w:marRight w:val="0"/>
      <w:marTop w:val="0"/>
      <w:marBottom w:val="0"/>
      <w:divBdr>
        <w:top w:val="none" w:sz="0" w:space="0" w:color="auto"/>
        <w:left w:val="none" w:sz="0" w:space="0" w:color="auto"/>
        <w:bottom w:val="none" w:sz="0" w:space="0" w:color="auto"/>
        <w:right w:val="none" w:sz="0" w:space="0" w:color="auto"/>
      </w:divBdr>
    </w:div>
    <w:div w:id="1672029162">
      <w:bodyDiv w:val="1"/>
      <w:marLeft w:val="0"/>
      <w:marRight w:val="0"/>
      <w:marTop w:val="0"/>
      <w:marBottom w:val="0"/>
      <w:divBdr>
        <w:top w:val="none" w:sz="0" w:space="0" w:color="auto"/>
        <w:left w:val="none" w:sz="0" w:space="0" w:color="auto"/>
        <w:bottom w:val="none" w:sz="0" w:space="0" w:color="auto"/>
        <w:right w:val="none" w:sz="0" w:space="0" w:color="auto"/>
      </w:divBdr>
    </w:div>
    <w:div w:id="1672102209">
      <w:bodyDiv w:val="1"/>
      <w:marLeft w:val="0"/>
      <w:marRight w:val="0"/>
      <w:marTop w:val="0"/>
      <w:marBottom w:val="0"/>
      <w:divBdr>
        <w:top w:val="none" w:sz="0" w:space="0" w:color="auto"/>
        <w:left w:val="none" w:sz="0" w:space="0" w:color="auto"/>
        <w:bottom w:val="none" w:sz="0" w:space="0" w:color="auto"/>
        <w:right w:val="none" w:sz="0" w:space="0" w:color="auto"/>
      </w:divBdr>
    </w:div>
    <w:div w:id="1672441954">
      <w:bodyDiv w:val="1"/>
      <w:marLeft w:val="0"/>
      <w:marRight w:val="0"/>
      <w:marTop w:val="0"/>
      <w:marBottom w:val="0"/>
      <w:divBdr>
        <w:top w:val="none" w:sz="0" w:space="0" w:color="auto"/>
        <w:left w:val="none" w:sz="0" w:space="0" w:color="auto"/>
        <w:bottom w:val="none" w:sz="0" w:space="0" w:color="auto"/>
        <w:right w:val="none" w:sz="0" w:space="0" w:color="auto"/>
      </w:divBdr>
    </w:div>
    <w:div w:id="1672443585">
      <w:bodyDiv w:val="1"/>
      <w:marLeft w:val="0"/>
      <w:marRight w:val="0"/>
      <w:marTop w:val="0"/>
      <w:marBottom w:val="0"/>
      <w:divBdr>
        <w:top w:val="none" w:sz="0" w:space="0" w:color="auto"/>
        <w:left w:val="none" w:sz="0" w:space="0" w:color="auto"/>
        <w:bottom w:val="none" w:sz="0" w:space="0" w:color="auto"/>
        <w:right w:val="none" w:sz="0" w:space="0" w:color="auto"/>
      </w:divBdr>
    </w:div>
    <w:div w:id="1672490913">
      <w:bodyDiv w:val="1"/>
      <w:marLeft w:val="0"/>
      <w:marRight w:val="0"/>
      <w:marTop w:val="0"/>
      <w:marBottom w:val="0"/>
      <w:divBdr>
        <w:top w:val="none" w:sz="0" w:space="0" w:color="auto"/>
        <w:left w:val="none" w:sz="0" w:space="0" w:color="auto"/>
        <w:bottom w:val="none" w:sz="0" w:space="0" w:color="auto"/>
        <w:right w:val="none" w:sz="0" w:space="0" w:color="auto"/>
      </w:divBdr>
    </w:div>
    <w:div w:id="1672558811">
      <w:bodyDiv w:val="1"/>
      <w:marLeft w:val="0"/>
      <w:marRight w:val="0"/>
      <w:marTop w:val="0"/>
      <w:marBottom w:val="0"/>
      <w:divBdr>
        <w:top w:val="none" w:sz="0" w:space="0" w:color="auto"/>
        <w:left w:val="none" w:sz="0" w:space="0" w:color="auto"/>
        <w:bottom w:val="none" w:sz="0" w:space="0" w:color="auto"/>
        <w:right w:val="none" w:sz="0" w:space="0" w:color="auto"/>
      </w:divBdr>
    </w:div>
    <w:div w:id="1672562508">
      <w:bodyDiv w:val="1"/>
      <w:marLeft w:val="0"/>
      <w:marRight w:val="0"/>
      <w:marTop w:val="0"/>
      <w:marBottom w:val="0"/>
      <w:divBdr>
        <w:top w:val="none" w:sz="0" w:space="0" w:color="auto"/>
        <w:left w:val="none" w:sz="0" w:space="0" w:color="auto"/>
        <w:bottom w:val="none" w:sz="0" w:space="0" w:color="auto"/>
        <w:right w:val="none" w:sz="0" w:space="0" w:color="auto"/>
      </w:divBdr>
    </w:div>
    <w:div w:id="1672635878">
      <w:bodyDiv w:val="1"/>
      <w:marLeft w:val="0"/>
      <w:marRight w:val="0"/>
      <w:marTop w:val="0"/>
      <w:marBottom w:val="0"/>
      <w:divBdr>
        <w:top w:val="none" w:sz="0" w:space="0" w:color="auto"/>
        <w:left w:val="none" w:sz="0" w:space="0" w:color="auto"/>
        <w:bottom w:val="none" w:sz="0" w:space="0" w:color="auto"/>
        <w:right w:val="none" w:sz="0" w:space="0" w:color="auto"/>
      </w:divBdr>
    </w:div>
    <w:div w:id="1672677730">
      <w:bodyDiv w:val="1"/>
      <w:marLeft w:val="0"/>
      <w:marRight w:val="0"/>
      <w:marTop w:val="0"/>
      <w:marBottom w:val="0"/>
      <w:divBdr>
        <w:top w:val="none" w:sz="0" w:space="0" w:color="auto"/>
        <w:left w:val="none" w:sz="0" w:space="0" w:color="auto"/>
        <w:bottom w:val="none" w:sz="0" w:space="0" w:color="auto"/>
        <w:right w:val="none" w:sz="0" w:space="0" w:color="auto"/>
      </w:divBdr>
    </w:div>
    <w:div w:id="1672904239">
      <w:bodyDiv w:val="1"/>
      <w:marLeft w:val="0"/>
      <w:marRight w:val="0"/>
      <w:marTop w:val="0"/>
      <w:marBottom w:val="0"/>
      <w:divBdr>
        <w:top w:val="none" w:sz="0" w:space="0" w:color="auto"/>
        <w:left w:val="none" w:sz="0" w:space="0" w:color="auto"/>
        <w:bottom w:val="none" w:sz="0" w:space="0" w:color="auto"/>
        <w:right w:val="none" w:sz="0" w:space="0" w:color="auto"/>
      </w:divBdr>
    </w:div>
    <w:div w:id="1672944988">
      <w:bodyDiv w:val="1"/>
      <w:marLeft w:val="0"/>
      <w:marRight w:val="0"/>
      <w:marTop w:val="0"/>
      <w:marBottom w:val="0"/>
      <w:divBdr>
        <w:top w:val="none" w:sz="0" w:space="0" w:color="auto"/>
        <w:left w:val="none" w:sz="0" w:space="0" w:color="auto"/>
        <w:bottom w:val="none" w:sz="0" w:space="0" w:color="auto"/>
        <w:right w:val="none" w:sz="0" w:space="0" w:color="auto"/>
      </w:divBdr>
    </w:div>
    <w:div w:id="1672949844">
      <w:bodyDiv w:val="1"/>
      <w:marLeft w:val="0"/>
      <w:marRight w:val="0"/>
      <w:marTop w:val="0"/>
      <w:marBottom w:val="0"/>
      <w:divBdr>
        <w:top w:val="none" w:sz="0" w:space="0" w:color="auto"/>
        <w:left w:val="none" w:sz="0" w:space="0" w:color="auto"/>
        <w:bottom w:val="none" w:sz="0" w:space="0" w:color="auto"/>
        <w:right w:val="none" w:sz="0" w:space="0" w:color="auto"/>
      </w:divBdr>
    </w:div>
    <w:div w:id="1673022650">
      <w:bodyDiv w:val="1"/>
      <w:marLeft w:val="0"/>
      <w:marRight w:val="0"/>
      <w:marTop w:val="0"/>
      <w:marBottom w:val="0"/>
      <w:divBdr>
        <w:top w:val="none" w:sz="0" w:space="0" w:color="auto"/>
        <w:left w:val="none" w:sz="0" w:space="0" w:color="auto"/>
        <w:bottom w:val="none" w:sz="0" w:space="0" w:color="auto"/>
        <w:right w:val="none" w:sz="0" w:space="0" w:color="auto"/>
      </w:divBdr>
    </w:div>
    <w:div w:id="1673098513">
      <w:bodyDiv w:val="1"/>
      <w:marLeft w:val="0"/>
      <w:marRight w:val="0"/>
      <w:marTop w:val="0"/>
      <w:marBottom w:val="0"/>
      <w:divBdr>
        <w:top w:val="none" w:sz="0" w:space="0" w:color="auto"/>
        <w:left w:val="none" w:sz="0" w:space="0" w:color="auto"/>
        <w:bottom w:val="none" w:sz="0" w:space="0" w:color="auto"/>
        <w:right w:val="none" w:sz="0" w:space="0" w:color="auto"/>
      </w:divBdr>
    </w:div>
    <w:div w:id="1673142888">
      <w:bodyDiv w:val="1"/>
      <w:marLeft w:val="0"/>
      <w:marRight w:val="0"/>
      <w:marTop w:val="0"/>
      <w:marBottom w:val="0"/>
      <w:divBdr>
        <w:top w:val="none" w:sz="0" w:space="0" w:color="auto"/>
        <w:left w:val="none" w:sz="0" w:space="0" w:color="auto"/>
        <w:bottom w:val="none" w:sz="0" w:space="0" w:color="auto"/>
        <w:right w:val="none" w:sz="0" w:space="0" w:color="auto"/>
      </w:divBdr>
    </w:div>
    <w:div w:id="1673408887">
      <w:bodyDiv w:val="1"/>
      <w:marLeft w:val="0"/>
      <w:marRight w:val="0"/>
      <w:marTop w:val="0"/>
      <w:marBottom w:val="0"/>
      <w:divBdr>
        <w:top w:val="none" w:sz="0" w:space="0" w:color="auto"/>
        <w:left w:val="none" w:sz="0" w:space="0" w:color="auto"/>
        <w:bottom w:val="none" w:sz="0" w:space="0" w:color="auto"/>
        <w:right w:val="none" w:sz="0" w:space="0" w:color="auto"/>
      </w:divBdr>
    </w:div>
    <w:div w:id="1673604127">
      <w:bodyDiv w:val="1"/>
      <w:marLeft w:val="0"/>
      <w:marRight w:val="0"/>
      <w:marTop w:val="0"/>
      <w:marBottom w:val="0"/>
      <w:divBdr>
        <w:top w:val="none" w:sz="0" w:space="0" w:color="auto"/>
        <w:left w:val="none" w:sz="0" w:space="0" w:color="auto"/>
        <w:bottom w:val="none" w:sz="0" w:space="0" w:color="auto"/>
        <w:right w:val="none" w:sz="0" w:space="0" w:color="auto"/>
      </w:divBdr>
    </w:div>
    <w:div w:id="1673676182">
      <w:bodyDiv w:val="1"/>
      <w:marLeft w:val="0"/>
      <w:marRight w:val="0"/>
      <w:marTop w:val="0"/>
      <w:marBottom w:val="0"/>
      <w:divBdr>
        <w:top w:val="none" w:sz="0" w:space="0" w:color="auto"/>
        <w:left w:val="none" w:sz="0" w:space="0" w:color="auto"/>
        <w:bottom w:val="none" w:sz="0" w:space="0" w:color="auto"/>
        <w:right w:val="none" w:sz="0" w:space="0" w:color="auto"/>
      </w:divBdr>
    </w:div>
    <w:div w:id="1673725711">
      <w:bodyDiv w:val="1"/>
      <w:marLeft w:val="0"/>
      <w:marRight w:val="0"/>
      <w:marTop w:val="0"/>
      <w:marBottom w:val="0"/>
      <w:divBdr>
        <w:top w:val="none" w:sz="0" w:space="0" w:color="auto"/>
        <w:left w:val="none" w:sz="0" w:space="0" w:color="auto"/>
        <w:bottom w:val="none" w:sz="0" w:space="0" w:color="auto"/>
        <w:right w:val="none" w:sz="0" w:space="0" w:color="auto"/>
      </w:divBdr>
    </w:div>
    <w:div w:id="1674065383">
      <w:bodyDiv w:val="1"/>
      <w:marLeft w:val="0"/>
      <w:marRight w:val="0"/>
      <w:marTop w:val="0"/>
      <w:marBottom w:val="0"/>
      <w:divBdr>
        <w:top w:val="none" w:sz="0" w:space="0" w:color="auto"/>
        <w:left w:val="none" w:sz="0" w:space="0" w:color="auto"/>
        <w:bottom w:val="none" w:sz="0" w:space="0" w:color="auto"/>
        <w:right w:val="none" w:sz="0" w:space="0" w:color="auto"/>
      </w:divBdr>
    </w:div>
    <w:div w:id="1674137442">
      <w:bodyDiv w:val="1"/>
      <w:marLeft w:val="0"/>
      <w:marRight w:val="0"/>
      <w:marTop w:val="0"/>
      <w:marBottom w:val="0"/>
      <w:divBdr>
        <w:top w:val="none" w:sz="0" w:space="0" w:color="auto"/>
        <w:left w:val="none" w:sz="0" w:space="0" w:color="auto"/>
        <w:bottom w:val="none" w:sz="0" w:space="0" w:color="auto"/>
        <w:right w:val="none" w:sz="0" w:space="0" w:color="auto"/>
      </w:divBdr>
    </w:div>
    <w:div w:id="1674381688">
      <w:bodyDiv w:val="1"/>
      <w:marLeft w:val="0"/>
      <w:marRight w:val="0"/>
      <w:marTop w:val="0"/>
      <w:marBottom w:val="0"/>
      <w:divBdr>
        <w:top w:val="none" w:sz="0" w:space="0" w:color="auto"/>
        <w:left w:val="none" w:sz="0" w:space="0" w:color="auto"/>
        <w:bottom w:val="none" w:sz="0" w:space="0" w:color="auto"/>
        <w:right w:val="none" w:sz="0" w:space="0" w:color="auto"/>
      </w:divBdr>
    </w:div>
    <w:div w:id="1674526500">
      <w:bodyDiv w:val="1"/>
      <w:marLeft w:val="0"/>
      <w:marRight w:val="0"/>
      <w:marTop w:val="0"/>
      <w:marBottom w:val="0"/>
      <w:divBdr>
        <w:top w:val="none" w:sz="0" w:space="0" w:color="auto"/>
        <w:left w:val="none" w:sz="0" w:space="0" w:color="auto"/>
        <w:bottom w:val="none" w:sz="0" w:space="0" w:color="auto"/>
        <w:right w:val="none" w:sz="0" w:space="0" w:color="auto"/>
      </w:divBdr>
    </w:div>
    <w:div w:id="1674606787">
      <w:bodyDiv w:val="1"/>
      <w:marLeft w:val="0"/>
      <w:marRight w:val="0"/>
      <w:marTop w:val="0"/>
      <w:marBottom w:val="0"/>
      <w:divBdr>
        <w:top w:val="none" w:sz="0" w:space="0" w:color="auto"/>
        <w:left w:val="none" w:sz="0" w:space="0" w:color="auto"/>
        <w:bottom w:val="none" w:sz="0" w:space="0" w:color="auto"/>
        <w:right w:val="none" w:sz="0" w:space="0" w:color="auto"/>
      </w:divBdr>
    </w:div>
    <w:div w:id="1674608058">
      <w:bodyDiv w:val="1"/>
      <w:marLeft w:val="0"/>
      <w:marRight w:val="0"/>
      <w:marTop w:val="0"/>
      <w:marBottom w:val="0"/>
      <w:divBdr>
        <w:top w:val="none" w:sz="0" w:space="0" w:color="auto"/>
        <w:left w:val="none" w:sz="0" w:space="0" w:color="auto"/>
        <w:bottom w:val="none" w:sz="0" w:space="0" w:color="auto"/>
        <w:right w:val="none" w:sz="0" w:space="0" w:color="auto"/>
      </w:divBdr>
    </w:div>
    <w:div w:id="1674642262">
      <w:bodyDiv w:val="1"/>
      <w:marLeft w:val="0"/>
      <w:marRight w:val="0"/>
      <w:marTop w:val="0"/>
      <w:marBottom w:val="0"/>
      <w:divBdr>
        <w:top w:val="none" w:sz="0" w:space="0" w:color="auto"/>
        <w:left w:val="none" w:sz="0" w:space="0" w:color="auto"/>
        <w:bottom w:val="none" w:sz="0" w:space="0" w:color="auto"/>
        <w:right w:val="none" w:sz="0" w:space="0" w:color="auto"/>
      </w:divBdr>
    </w:div>
    <w:div w:id="1674646128">
      <w:bodyDiv w:val="1"/>
      <w:marLeft w:val="0"/>
      <w:marRight w:val="0"/>
      <w:marTop w:val="0"/>
      <w:marBottom w:val="0"/>
      <w:divBdr>
        <w:top w:val="none" w:sz="0" w:space="0" w:color="auto"/>
        <w:left w:val="none" w:sz="0" w:space="0" w:color="auto"/>
        <w:bottom w:val="none" w:sz="0" w:space="0" w:color="auto"/>
        <w:right w:val="none" w:sz="0" w:space="0" w:color="auto"/>
      </w:divBdr>
    </w:div>
    <w:div w:id="1674801936">
      <w:bodyDiv w:val="1"/>
      <w:marLeft w:val="0"/>
      <w:marRight w:val="0"/>
      <w:marTop w:val="0"/>
      <w:marBottom w:val="0"/>
      <w:divBdr>
        <w:top w:val="none" w:sz="0" w:space="0" w:color="auto"/>
        <w:left w:val="none" w:sz="0" w:space="0" w:color="auto"/>
        <w:bottom w:val="none" w:sz="0" w:space="0" w:color="auto"/>
        <w:right w:val="none" w:sz="0" w:space="0" w:color="auto"/>
      </w:divBdr>
    </w:div>
    <w:div w:id="1674844063">
      <w:bodyDiv w:val="1"/>
      <w:marLeft w:val="0"/>
      <w:marRight w:val="0"/>
      <w:marTop w:val="0"/>
      <w:marBottom w:val="0"/>
      <w:divBdr>
        <w:top w:val="none" w:sz="0" w:space="0" w:color="auto"/>
        <w:left w:val="none" w:sz="0" w:space="0" w:color="auto"/>
        <w:bottom w:val="none" w:sz="0" w:space="0" w:color="auto"/>
        <w:right w:val="none" w:sz="0" w:space="0" w:color="auto"/>
      </w:divBdr>
    </w:div>
    <w:div w:id="1674986941">
      <w:bodyDiv w:val="1"/>
      <w:marLeft w:val="0"/>
      <w:marRight w:val="0"/>
      <w:marTop w:val="0"/>
      <w:marBottom w:val="0"/>
      <w:divBdr>
        <w:top w:val="none" w:sz="0" w:space="0" w:color="auto"/>
        <w:left w:val="none" w:sz="0" w:space="0" w:color="auto"/>
        <w:bottom w:val="none" w:sz="0" w:space="0" w:color="auto"/>
        <w:right w:val="none" w:sz="0" w:space="0" w:color="auto"/>
      </w:divBdr>
    </w:div>
    <w:div w:id="1675448675">
      <w:bodyDiv w:val="1"/>
      <w:marLeft w:val="0"/>
      <w:marRight w:val="0"/>
      <w:marTop w:val="0"/>
      <w:marBottom w:val="0"/>
      <w:divBdr>
        <w:top w:val="none" w:sz="0" w:space="0" w:color="auto"/>
        <w:left w:val="none" w:sz="0" w:space="0" w:color="auto"/>
        <w:bottom w:val="none" w:sz="0" w:space="0" w:color="auto"/>
        <w:right w:val="none" w:sz="0" w:space="0" w:color="auto"/>
      </w:divBdr>
    </w:div>
    <w:div w:id="1675761290">
      <w:bodyDiv w:val="1"/>
      <w:marLeft w:val="0"/>
      <w:marRight w:val="0"/>
      <w:marTop w:val="0"/>
      <w:marBottom w:val="0"/>
      <w:divBdr>
        <w:top w:val="none" w:sz="0" w:space="0" w:color="auto"/>
        <w:left w:val="none" w:sz="0" w:space="0" w:color="auto"/>
        <w:bottom w:val="none" w:sz="0" w:space="0" w:color="auto"/>
        <w:right w:val="none" w:sz="0" w:space="0" w:color="auto"/>
      </w:divBdr>
    </w:div>
    <w:div w:id="1676111311">
      <w:bodyDiv w:val="1"/>
      <w:marLeft w:val="0"/>
      <w:marRight w:val="0"/>
      <w:marTop w:val="0"/>
      <w:marBottom w:val="0"/>
      <w:divBdr>
        <w:top w:val="none" w:sz="0" w:space="0" w:color="auto"/>
        <w:left w:val="none" w:sz="0" w:space="0" w:color="auto"/>
        <w:bottom w:val="none" w:sz="0" w:space="0" w:color="auto"/>
        <w:right w:val="none" w:sz="0" w:space="0" w:color="auto"/>
      </w:divBdr>
    </w:div>
    <w:div w:id="1676346530">
      <w:bodyDiv w:val="1"/>
      <w:marLeft w:val="0"/>
      <w:marRight w:val="0"/>
      <w:marTop w:val="0"/>
      <w:marBottom w:val="0"/>
      <w:divBdr>
        <w:top w:val="none" w:sz="0" w:space="0" w:color="auto"/>
        <w:left w:val="none" w:sz="0" w:space="0" w:color="auto"/>
        <w:bottom w:val="none" w:sz="0" w:space="0" w:color="auto"/>
        <w:right w:val="none" w:sz="0" w:space="0" w:color="auto"/>
      </w:divBdr>
    </w:div>
    <w:div w:id="1676372873">
      <w:bodyDiv w:val="1"/>
      <w:marLeft w:val="0"/>
      <w:marRight w:val="0"/>
      <w:marTop w:val="0"/>
      <w:marBottom w:val="0"/>
      <w:divBdr>
        <w:top w:val="none" w:sz="0" w:space="0" w:color="auto"/>
        <w:left w:val="none" w:sz="0" w:space="0" w:color="auto"/>
        <w:bottom w:val="none" w:sz="0" w:space="0" w:color="auto"/>
        <w:right w:val="none" w:sz="0" w:space="0" w:color="auto"/>
      </w:divBdr>
    </w:div>
    <w:div w:id="1676420084">
      <w:bodyDiv w:val="1"/>
      <w:marLeft w:val="0"/>
      <w:marRight w:val="0"/>
      <w:marTop w:val="0"/>
      <w:marBottom w:val="0"/>
      <w:divBdr>
        <w:top w:val="none" w:sz="0" w:space="0" w:color="auto"/>
        <w:left w:val="none" w:sz="0" w:space="0" w:color="auto"/>
        <w:bottom w:val="none" w:sz="0" w:space="0" w:color="auto"/>
        <w:right w:val="none" w:sz="0" w:space="0" w:color="auto"/>
      </w:divBdr>
    </w:div>
    <w:div w:id="1676423261">
      <w:bodyDiv w:val="1"/>
      <w:marLeft w:val="0"/>
      <w:marRight w:val="0"/>
      <w:marTop w:val="0"/>
      <w:marBottom w:val="0"/>
      <w:divBdr>
        <w:top w:val="none" w:sz="0" w:space="0" w:color="auto"/>
        <w:left w:val="none" w:sz="0" w:space="0" w:color="auto"/>
        <w:bottom w:val="none" w:sz="0" w:space="0" w:color="auto"/>
        <w:right w:val="none" w:sz="0" w:space="0" w:color="auto"/>
      </w:divBdr>
    </w:div>
    <w:div w:id="1676491206">
      <w:bodyDiv w:val="1"/>
      <w:marLeft w:val="0"/>
      <w:marRight w:val="0"/>
      <w:marTop w:val="0"/>
      <w:marBottom w:val="0"/>
      <w:divBdr>
        <w:top w:val="none" w:sz="0" w:space="0" w:color="auto"/>
        <w:left w:val="none" w:sz="0" w:space="0" w:color="auto"/>
        <w:bottom w:val="none" w:sz="0" w:space="0" w:color="auto"/>
        <w:right w:val="none" w:sz="0" w:space="0" w:color="auto"/>
      </w:divBdr>
    </w:div>
    <w:div w:id="1676567338">
      <w:bodyDiv w:val="1"/>
      <w:marLeft w:val="0"/>
      <w:marRight w:val="0"/>
      <w:marTop w:val="0"/>
      <w:marBottom w:val="0"/>
      <w:divBdr>
        <w:top w:val="none" w:sz="0" w:space="0" w:color="auto"/>
        <w:left w:val="none" w:sz="0" w:space="0" w:color="auto"/>
        <w:bottom w:val="none" w:sz="0" w:space="0" w:color="auto"/>
        <w:right w:val="none" w:sz="0" w:space="0" w:color="auto"/>
      </w:divBdr>
    </w:div>
    <w:div w:id="1676609539">
      <w:bodyDiv w:val="1"/>
      <w:marLeft w:val="0"/>
      <w:marRight w:val="0"/>
      <w:marTop w:val="0"/>
      <w:marBottom w:val="0"/>
      <w:divBdr>
        <w:top w:val="none" w:sz="0" w:space="0" w:color="auto"/>
        <w:left w:val="none" w:sz="0" w:space="0" w:color="auto"/>
        <w:bottom w:val="none" w:sz="0" w:space="0" w:color="auto"/>
        <w:right w:val="none" w:sz="0" w:space="0" w:color="auto"/>
      </w:divBdr>
    </w:div>
    <w:div w:id="1676766620">
      <w:bodyDiv w:val="1"/>
      <w:marLeft w:val="0"/>
      <w:marRight w:val="0"/>
      <w:marTop w:val="0"/>
      <w:marBottom w:val="0"/>
      <w:divBdr>
        <w:top w:val="none" w:sz="0" w:space="0" w:color="auto"/>
        <w:left w:val="none" w:sz="0" w:space="0" w:color="auto"/>
        <w:bottom w:val="none" w:sz="0" w:space="0" w:color="auto"/>
        <w:right w:val="none" w:sz="0" w:space="0" w:color="auto"/>
      </w:divBdr>
    </w:div>
    <w:div w:id="1676806889">
      <w:bodyDiv w:val="1"/>
      <w:marLeft w:val="0"/>
      <w:marRight w:val="0"/>
      <w:marTop w:val="0"/>
      <w:marBottom w:val="0"/>
      <w:divBdr>
        <w:top w:val="none" w:sz="0" w:space="0" w:color="auto"/>
        <w:left w:val="none" w:sz="0" w:space="0" w:color="auto"/>
        <w:bottom w:val="none" w:sz="0" w:space="0" w:color="auto"/>
        <w:right w:val="none" w:sz="0" w:space="0" w:color="auto"/>
      </w:divBdr>
    </w:div>
    <w:div w:id="1677001832">
      <w:bodyDiv w:val="1"/>
      <w:marLeft w:val="0"/>
      <w:marRight w:val="0"/>
      <w:marTop w:val="0"/>
      <w:marBottom w:val="0"/>
      <w:divBdr>
        <w:top w:val="none" w:sz="0" w:space="0" w:color="auto"/>
        <w:left w:val="none" w:sz="0" w:space="0" w:color="auto"/>
        <w:bottom w:val="none" w:sz="0" w:space="0" w:color="auto"/>
        <w:right w:val="none" w:sz="0" w:space="0" w:color="auto"/>
      </w:divBdr>
    </w:div>
    <w:div w:id="1677003829">
      <w:bodyDiv w:val="1"/>
      <w:marLeft w:val="0"/>
      <w:marRight w:val="0"/>
      <w:marTop w:val="0"/>
      <w:marBottom w:val="0"/>
      <w:divBdr>
        <w:top w:val="none" w:sz="0" w:space="0" w:color="auto"/>
        <w:left w:val="none" w:sz="0" w:space="0" w:color="auto"/>
        <w:bottom w:val="none" w:sz="0" w:space="0" w:color="auto"/>
        <w:right w:val="none" w:sz="0" w:space="0" w:color="auto"/>
      </w:divBdr>
    </w:div>
    <w:div w:id="1677465907">
      <w:bodyDiv w:val="1"/>
      <w:marLeft w:val="0"/>
      <w:marRight w:val="0"/>
      <w:marTop w:val="0"/>
      <w:marBottom w:val="0"/>
      <w:divBdr>
        <w:top w:val="none" w:sz="0" w:space="0" w:color="auto"/>
        <w:left w:val="none" w:sz="0" w:space="0" w:color="auto"/>
        <w:bottom w:val="none" w:sz="0" w:space="0" w:color="auto"/>
        <w:right w:val="none" w:sz="0" w:space="0" w:color="auto"/>
      </w:divBdr>
    </w:div>
    <w:div w:id="1677610597">
      <w:bodyDiv w:val="1"/>
      <w:marLeft w:val="0"/>
      <w:marRight w:val="0"/>
      <w:marTop w:val="0"/>
      <w:marBottom w:val="0"/>
      <w:divBdr>
        <w:top w:val="none" w:sz="0" w:space="0" w:color="auto"/>
        <w:left w:val="none" w:sz="0" w:space="0" w:color="auto"/>
        <w:bottom w:val="none" w:sz="0" w:space="0" w:color="auto"/>
        <w:right w:val="none" w:sz="0" w:space="0" w:color="auto"/>
      </w:divBdr>
    </w:div>
    <w:div w:id="1677611035">
      <w:bodyDiv w:val="1"/>
      <w:marLeft w:val="0"/>
      <w:marRight w:val="0"/>
      <w:marTop w:val="0"/>
      <w:marBottom w:val="0"/>
      <w:divBdr>
        <w:top w:val="none" w:sz="0" w:space="0" w:color="auto"/>
        <w:left w:val="none" w:sz="0" w:space="0" w:color="auto"/>
        <w:bottom w:val="none" w:sz="0" w:space="0" w:color="auto"/>
        <w:right w:val="none" w:sz="0" w:space="0" w:color="auto"/>
      </w:divBdr>
    </w:div>
    <w:div w:id="1677612327">
      <w:bodyDiv w:val="1"/>
      <w:marLeft w:val="0"/>
      <w:marRight w:val="0"/>
      <w:marTop w:val="0"/>
      <w:marBottom w:val="0"/>
      <w:divBdr>
        <w:top w:val="none" w:sz="0" w:space="0" w:color="auto"/>
        <w:left w:val="none" w:sz="0" w:space="0" w:color="auto"/>
        <w:bottom w:val="none" w:sz="0" w:space="0" w:color="auto"/>
        <w:right w:val="none" w:sz="0" w:space="0" w:color="auto"/>
      </w:divBdr>
    </w:div>
    <w:div w:id="1677613166">
      <w:bodyDiv w:val="1"/>
      <w:marLeft w:val="0"/>
      <w:marRight w:val="0"/>
      <w:marTop w:val="0"/>
      <w:marBottom w:val="0"/>
      <w:divBdr>
        <w:top w:val="none" w:sz="0" w:space="0" w:color="auto"/>
        <w:left w:val="none" w:sz="0" w:space="0" w:color="auto"/>
        <w:bottom w:val="none" w:sz="0" w:space="0" w:color="auto"/>
        <w:right w:val="none" w:sz="0" w:space="0" w:color="auto"/>
      </w:divBdr>
    </w:div>
    <w:div w:id="1677729661">
      <w:bodyDiv w:val="1"/>
      <w:marLeft w:val="0"/>
      <w:marRight w:val="0"/>
      <w:marTop w:val="0"/>
      <w:marBottom w:val="0"/>
      <w:divBdr>
        <w:top w:val="none" w:sz="0" w:space="0" w:color="auto"/>
        <w:left w:val="none" w:sz="0" w:space="0" w:color="auto"/>
        <w:bottom w:val="none" w:sz="0" w:space="0" w:color="auto"/>
        <w:right w:val="none" w:sz="0" w:space="0" w:color="auto"/>
      </w:divBdr>
    </w:div>
    <w:div w:id="1677801183">
      <w:bodyDiv w:val="1"/>
      <w:marLeft w:val="0"/>
      <w:marRight w:val="0"/>
      <w:marTop w:val="0"/>
      <w:marBottom w:val="0"/>
      <w:divBdr>
        <w:top w:val="none" w:sz="0" w:space="0" w:color="auto"/>
        <w:left w:val="none" w:sz="0" w:space="0" w:color="auto"/>
        <w:bottom w:val="none" w:sz="0" w:space="0" w:color="auto"/>
        <w:right w:val="none" w:sz="0" w:space="0" w:color="auto"/>
      </w:divBdr>
    </w:div>
    <w:div w:id="1677807203">
      <w:bodyDiv w:val="1"/>
      <w:marLeft w:val="0"/>
      <w:marRight w:val="0"/>
      <w:marTop w:val="0"/>
      <w:marBottom w:val="0"/>
      <w:divBdr>
        <w:top w:val="none" w:sz="0" w:space="0" w:color="auto"/>
        <w:left w:val="none" w:sz="0" w:space="0" w:color="auto"/>
        <w:bottom w:val="none" w:sz="0" w:space="0" w:color="auto"/>
        <w:right w:val="none" w:sz="0" w:space="0" w:color="auto"/>
      </w:divBdr>
    </w:div>
    <w:div w:id="1677883438">
      <w:bodyDiv w:val="1"/>
      <w:marLeft w:val="0"/>
      <w:marRight w:val="0"/>
      <w:marTop w:val="0"/>
      <w:marBottom w:val="0"/>
      <w:divBdr>
        <w:top w:val="none" w:sz="0" w:space="0" w:color="auto"/>
        <w:left w:val="none" w:sz="0" w:space="0" w:color="auto"/>
        <w:bottom w:val="none" w:sz="0" w:space="0" w:color="auto"/>
        <w:right w:val="none" w:sz="0" w:space="0" w:color="auto"/>
      </w:divBdr>
    </w:div>
    <w:div w:id="1677924599">
      <w:bodyDiv w:val="1"/>
      <w:marLeft w:val="0"/>
      <w:marRight w:val="0"/>
      <w:marTop w:val="0"/>
      <w:marBottom w:val="0"/>
      <w:divBdr>
        <w:top w:val="none" w:sz="0" w:space="0" w:color="auto"/>
        <w:left w:val="none" w:sz="0" w:space="0" w:color="auto"/>
        <w:bottom w:val="none" w:sz="0" w:space="0" w:color="auto"/>
        <w:right w:val="none" w:sz="0" w:space="0" w:color="auto"/>
      </w:divBdr>
    </w:div>
    <w:div w:id="1677925057">
      <w:bodyDiv w:val="1"/>
      <w:marLeft w:val="0"/>
      <w:marRight w:val="0"/>
      <w:marTop w:val="0"/>
      <w:marBottom w:val="0"/>
      <w:divBdr>
        <w:top w:val="none" w:sz="0" w:space="0" w:color="auto"/>
        <w:left w:val="none" w:sz="0" w:space="0" w:color="auto"/>
        <w:bottom w:val="none" w:sz="0" w:space="0" w:color="auto"/>
        <w:right w:val="none" w:sz="0" w:space="0" w:color="auto"/>
      </w:divBdr>
    </w:div>
    <w:div w:id="1677999289">
      <w:bodyDiv w:val="1"/>
      <w:marLeft w:val="0"/>
      <w:marRight w:val="0"/>
      <w:marTop w:val="0"/>
      <w:marBottom w:val="0"/>
      <w:divBdr>
        <w:top w:val="none" w:sz="0" w:space="0" w:color="auto"/>
        <w:left w:val="none" w:sz="0" w:space="0" w:color="auto"/>
        <w:bottom w:val="none" w:sz="0" w:space="0" w:color="auto"/>
        <w:right w:val="none" w:sz="0" w:space="0" w:color="auto"/>
      </w:divBdr>
    </w:div>
    <w:div w:id="1678337729">
      <w:bodyDiv w:val="1"/>
      <w:marLeft w:val="0"/>
      <w:marRight w:val="0"/>
      <w:marTop w:val="0"/>
      <w:marBottom w:val="0"/>
      <w:divBdr>
        <w:top w:val="none" w:sz="0" w:space="0" w:color="auto"/>
        <w:left w:val="none" w:sz="0" w:space="0" w:color="auto"/>
        <w:bottom w:val="none" w:sz="0" w:space="0" w:color="auto"/>
        <w:right w:val="none" w:sz="0" w:space="0" w:color="auto"/>
      </w:divBdr>
    </w:div>
    <w:div w:id="1678385231">
      <w:bodyDiv w:val="1"/>
      <w:marLeft w:val="0"/>
      <w:marRight w:val="0"/>
      <w:marTop w:val="0"/>
      <w:marBottom w:val="0"/>
      <w:divBdr>
        <w:top w:val="none" w:sz="0" w:space="0" w:color="auto"/>
        <w:left w:val="none" w:sz="0" w:space="0" w:color="auto"/>
        <w:bottom w:val="none" w:sz="0" w:space="0" w:color="auto"/>
        <w:right w:val="none" w:sz="0" w:space="0" w:color="auto"/>
      </w:divBdr>
    </w:div>
    <w:div w:id="1678389378">
      <w:bodyDiv w:val="1"/>
      <w:marLeft w:val="0"/>
      <w:marRight w:val="0"/>
      <w:marTop w:val="0"/>
      <w:marBottom w:val="0"/>
      <w:divBdr>
        <w:top w:val="none" w:sz="0" w:space="0" w:color="auto"/>
        <w:left w:val="none" w:sz="0" w:space="0" w:color="auto"/>
        <w:bottom w:val="none" w:sz="0" w:space="0" w:color="auto"/>
        <w:right w:val="none" w:sz="0" w:space="0" w:color="auto"/>
      </w:divBdr>
    </w:div>
    <w:div w:id="1678457589">
      <w:bodyDiv w:val="1"/>
      <w:marLeft w:val="0"/>
      <w:marRight w:val="0"/>
      <w:marTop w:val="0"/>
      <w:marBottom w:val="0"/>
      <w:divBdr>
        <w:top w:val="none" w:sz="0" w:space="0" w:color="auto"/>
        <w:left w:val="none" w:sz="0" w:space="0" w:color="auto"/>
        <w:bottom w:val="none" w:sz="0" w:space="0" w:color="auto"/>
        <w:right w:val="none" w:sz="0" w:space="0" w:color="auto"/>
      </w:divBdr>
    </w:div>
    <w:div w:id="1678459606">
      <w:bodyDiv w:val="1"/>
      <w:marLeft w:val="0"/>
      <w:marRight w:val="0"/>
      <w:marTop w:val="0"/>
      <w:marBottom w:val="0"/>
      <w:divBdr>
        <w:top w:val="none" w:sz="0" w:space="0" w:color="auto"/>
        <w:left w:val="none" w:sz="0" w:space="0" w:color="auto"/>
        <w:bottom w:val="none" w:sz="0" w:space="0" w:color="auto"/>
        <w:right w:val="none" w:sz="0" w:space="0" w:color="auto"/>
      </w:divBdr>
    </w:div>
    <w:div w:id="1678582742">
      <w:bodyDiv w:val="1"/>
      <w:marLeft w:val="0"/>
      <w:marRight w:val="0"/>
      <w:marTop w:val="0"/>
      <w:marBottom w:val="0"/>
      <w:divBdr>
        <w:top w:val="none" w:sz="0" w:space="0" w:color="auto"/>
        <w:left w:val="none" w:sz="0" w:space="0" w:color="auto"/>
        <w:bottom w:val="none" w:sz="0" w:space="0" w:color="auto"/>
        <w:right w:val="none" w:sz="0" w:space="0" w:color="auto"/>
      </w:divBdr>
    </w:div>
    <w:div w:id="1678654634">
      <w:bodyDiv w:val="1"/>
      <w:marLeft w:val="0"/>
      <w:marRight w:val="0"/>
      <w:marTop w:val="0"/>
      <w:marBottom w:val="0"/>
      <w:divBdr>
        <w:top w:val="none" w:sz="0" w:space="0" w:color="auto"/>
        <w:left w:val="none" w:sz="0" w:space="0" w:color="auto"/>
        <w:bottom w:val="none" w:sz="0" w:space="0" w:color="auto"/>
        <w:right w:val="none" w:sz="0" w:space="0" w:color="auto"/>
      </w:divBdr>
    </w:div>
    <w:div w:id="1678657224">
      <w:bodyDiv w:val="1"/>
      <w:marLeft w:val="0"/>
      <w:marRight w:val="0"/>
      <w:marTop w:val="0"/>
      <w:marBottom w:val="0"/>
      <w:divBdr>
        <w:top w:val="none" w:sz="0" w:space="0" w:color="auto"/>
        <w:left w:val="none" w:sz="0" w:space="0" w:color="auto"/>
        <w:bottom w:val="none" w:sz="0" w:space="0" w:color="auto"/>
        <w:right w:val="none" w:sz="0" w:space="0" w:color="auto"/>
      </w:divBdr>
    </w:div>
    <w:div w:id="1678924726">
      <w:bodyDiv w:val="1"/>
      <w:marLeft w:val="0"/>
      <w:marRight w:val="0"/>
      <w:marTop w:val="0"/>
      <w:marBottom w:val="0"/>
      <w:divBdr>
        <w:top w:val="none" w:sz="0" w:space="0" w:color="auto"/>
        <w:left w:val="none" w:sz="0" w:space="0" w:color="auto"/>
        <w:bottom w:val="none" w:sz="0" w:space="0" w:color="auto"/>
        <w:right w:val="none" w:sz="0" w:space="0" w:color="auto"/>
      </w:divBdr>
    </w:div>
    <w:div w:id="1678996822">
      <w:bodyDiv w:val="1"/>
      <w:marLeft w:val="0"/>
      <w:marRight w:val="0"/>
      <w:marTop w:val="0"/>
      <w:marBottom w:val="0"/>
      <w:divBdr>
        <w:top w:val="none" w:sz="0" w:space="0" w:color="auto"/>
        <w:left w:val="none" w:sz="0" w:space="0" w:color="auto"/>
        <w:bottom w:val="none" w:sz="0" w:space="0" w:color="auto"/>
        <w:right w:val="none" w:sz="0" w:space="0" w:color="auto"/>
      </w:divBdr>
    </w:div>
    <w:div w:id="1679037866">
      <w:bodyDiv w:val="1"/>
      <w:marLeft w:val="0"/>
      <w:marRight w:val="0"/>
      <w:marTop w:val="0"/>
      <w:marBottom w:val="0"/>
      <w:divBdr>
        <w:top w:val="none" w:sz="0" w:space="0" w:color="auto"/>
        <w:left w:val="none" w:sz="0" w:space="0" w:color="auto"/>
        <w:bottom w:val="none" w:sz="0" w:space="0" w:color="auto"/>
        <w:right w:val="none" w:sz="0" w:space="0" w:color="auto"/>
      </w:divBdr>
    </w:div>
    <w:div w:id="1679040314">
      <w:bodyDiv w:val="1"/>
      <w:marLeft w:val="0"/>
      <w:marRight w:val="0"/>
      <w:marTop w:val="0"/>
      <w:marBottom w:val="0"/>
      <w:divBdr>
        <w:top w:val="none" w:sz="0" w:space="0" w:color="auto"/>
        <w:left w:val="none" w:sz="0" w:space="0" w:color="auto"/>
        <w:bottom w:val="none" w:sz="0" w:space="0" w:color="auto"/>
        <w:right w:val="none" w:sz="0" w:space="0" w:color="auto"/>
      </w:divBdr>
    </w:div>
    <w:div w:id="1679119107">
      <w:bodyDiv w:val="1"/>
      <w:marLeft w:val="0"/>
      <w:marRight w:val="0"/>
      <w:marTop w:val="0"/>
      <w:marBottom w:val="0"/>
      <w:divBdr>
        <w:top w:val="none" w:sz="0" w:space="0" w:color="auto"/>
        <w:left w:val="none" w:sz="0" w:space="0" w:color="auto"/>
        <w:bottom w:val="none" w:sz="0" w:space="0" w:color="auto"/>
        <w:right w:val="none" w:sz="0" w:space="0" w:color="auto"/>
      </w:divBdr>
    </w:div>
    <w:div w:id="1679189530">
      <w:bodyDiv w:val="1"/>
      <w:marLeft w:val="0"/>
      <w:marRight w:val="0"/>
      <w:marTop w:val="0"/>
      <w:marBottom w:val="0"/>
      <w:divBdr>
        <w:top w:val="none" w:sz="0" w:space="0" w:color="auto"/>
        <w:left w:val="none" w:sz="0" w:space="0" w:color="auto"/>
        <w:bottom w:val="none" w:sz="0" w:space="0" w:color="auto"/>
        <w:right w:val="none" w:sz="0" w:space="0" w:color="auto"/>
      </w:divBdr>
    </w:div>
    <w:div w:id="1679195291">
      <w:bodyDiv w:val="1"/>
      <w:marLeft w:val="0"/>
      <w:marRight w:val="0"/>
      <w:marTop w:val="0"/>
      <w:marBottom w:val="0"/>
      <w:divBdr>
        <w:top w:val="none" w:sz="0" w:space="0" w:color="auto"/>
        <w:left w:val="none" w:sz="0" w:space="0" w:color="auto"/>
        <w:bottom w:val="none" w:sz="0" w:space="0" w:color="auto"/>
        <w:right w:val="none" w:sz="0" w:space="0" w:color="auto"/>
      </w:divBdr>
    </w:div>
    <w:div w:id="1679309217">
      <w:bodyDiv w:val="1"/>
      <w:marLeft w:val="0"/>
      <w:marRight w:val="0"/>
      <w:marTop w:val="0"/>
      <w:marBottom w:val="0"/>
      <w:divBdr>
        <w:top w:val="none" w:sz="0" w:space="0" w:color="auto"/>
        <w:left w:val="none" w:sz="0" w:space="0" w:color="auto"/>
        <w:bottom w:val="none" w:sz="0" w:space="0" w:color="auto"/>
        <w:right w:val="none" w:sz="0" w:space="0" w:color="auto"/>
      </w:divBdr>
    </w:div>
    <w:div w:id="1679431819">
      <w:bodyDiv w:val="1"/>
      <w:marLeft w:val="0"/>
      <w:marRight w:val="0"/>
      <w:marTop w:val="0"/>
      <w:marBottom w:val="0"/>
      <w:divBdr>
        <w:top w:val="none" w:sz="0" w:space="0" w:color="auto"/>
        <w:left w:val="none" w:sz="0" w:space="0" w:color="auto"/>
        <w:bottom w:val="none" w:sz="0" w:space="0" w:color="auto"/>
        <w:right w:val="none" w:sz="0" w:space="0" w:color="auto"/>
      </w:divBdr>
    </w:div>
    <w:div w:id="1679579655">
      <w:bodyDiv w:val="1"/>
      <w:marLeft w:val="0"/>
      <w:marRight w:val="0"/>
      <w:marTop w:val="0"/>
      <w:marBottom w:val="0"/>
      <w:divBdr>
        <w:top w:val="none" w:sz="0" w:space="0" w:color="auto"/>
        <w:left w:val="none" w:sz="0" w:space="0" w:color="auto"/>
        <w:bottom w:val="none" w:sz="0" w:space="0" w:color="auto"/>
        <w:right w:val="none" w:sz="0" w:space="0" w:color="auto"/>
      </w:divBdr>
    </w:div>
    <w:div w:id="1679691373">
      <w:bodyDiv w:val="1"/>
      <w:marLeft w:val="0"/>
      <w:marRight w:val="0"/>
      <w:marTop w:val="0"/>
      <w:marBottom w:val="0"/>
      <w:divBdr>
        <w:top w:val="none" w:sz="0" w:space="0" w:color="auto"/>
        <w:left w:val="none" w:sz="0" w:space="0" w:color="auto"/>
        <w:bottom w:val="none" w:sz="0" w:space="0" w:color="auto"/>
        <w:right w:val="none" w:sz="0" w:space="0" w:color="auto"/>
      </w:divBdr>
    </w:div>
    <w:div w:id="1679694305">
      <w:bodyDiv w:val="1"/>
      <w:marLeft w:val="0"/>
      <w:marRight w:val="0"/>
      <w:marTop w:val="0"/>
      <w:marBottom w:val="0"/>
      <w:divBdr>
        <w:top w:val="none" w:sz="0" w:space="0" w:color="auto"/>
        <w:left w:val="none" w:sz="0" w:space="0" w:color="auto"/>
        <w:bottom w:val="none" w:sz="0" w:space="0" w:color="auto"/>
        <w:right w:val="none" w:sz="0" w:space="0" w:color="auto"/>
      </w:divBdr>
    </w:div>
    <w:div w:id="1679699828">
      <w:bodyDiv w:val="1"/>
      <w:marLeft w:val="0"/>
      <w:marRight w:val="0"/>
      <w:marTop w:val="0"/>
      <w:marBottom w:val="0"/>
      <w:divBdr>
        <w:top w:val="none" w:sz="0" w:space="0" w:color="auto"/>
        <w:left w:val="none" w:sz="0" w:space="0" w:color="auto"/>
        <w:bottom w:val="none" w:sz="0" w:space="0" w:color="auto"/>
        <w:right w:val="none" w:sz="0" w:space="0" w:color="auto"/>
      </w:divBdr>
    </w:div>
    <w:div w:id="1679850645">
      <w:bodyDiv w:val="1"/>
      <w:marLeft w:val="0"/>
      <w:marRight w:val="0"/>
      <w:marTop w:val="0"/>
      <w:marBottom w:val="0"/>
      <w:divBdr>
        <w:top w:val="none" w:sz="0" w:space="0" w:color="auto"/>
        <w:left w:val="none" w:sz="0" w:space="0" w:color="auto"/>
        <w:bottom w:val="none" w:sz="0" w:space="0" w:color="auto"/>
        <w:right w:val="none" w:sz="0" w:space="0" w:color="auto"/>
      </w:divBdr>
    </w:div>
    <w:div w:id="1679890616">
      <w:bodyDiv w:val="1"/>
      <w:marLeft w:val="0"/>
      <w:marRight w:val="0"/>
      <w:marTop w:val="0"/>
      <w:marBottom w:val="0"/>
      <w:divBdr>
        <w:top w:val="none" w:sz="0" w:space="0" w:color="auto"/>
        <w:left w:val="none" w:sz="0" w:space="0" w:color="auto"/>
        <w:bottom w:val="none" w:sz="0" w:space="0" w:color="auto"/>
        <w:right w:val="none" w:sz="0" w:space="0" w:color="auto"/>
      </w:divBdr>
    </w:div>
    <w:div w:id="1679964412">
      <w:bodyDiv w:val="1"/>
      <w:marLeft w:val="0"/>
      <w:marRight w:val="0"/>
      <w:marTop w:val="0"/>
      <w:marBottom w:val="0"/>
      <w:divBdr>
        <w:top w:val="none" w:sz="0" w:space="0" w:color="auto"/>
        <w:left w:val="none" w:sz="0" w:space="0" w:color="auto"/>
        <w:bottom w:val="none" w:sz="0" w:space="0" w:color="auto"/>
        <w:right w:val="none" w:sz="0" w:space="0" w:color="auto"/>
      </w:divBdr>
    </w:div>
    <w:div w:id="1680040858">
      <w:bodyDiv w:val="1"/>
      <w:marLeft w:val="0"/>
      <w:marRight w:val="0"/>
      <w:marTop w:val="0"/>
      <w:marBottom w:val="0"/>
      <w:divBdr>
        <w:top w:val="none" w:sz="0" w:space="0" w:color="auto"/>
        <w:left w:val="none" w:sz="0" w:space="0" w:color="auto"/>
        <w:bottom w:val="none" w:sz="0" w:space="0" w:color="auto"/>
        <w:right w:val="none" w:sz="0" w:space="0" w:color="auto"/>
      </w:divBdr>
    </w:div>
    <w:div w:id="1680159939">
      <w:bodyDiv w:val="1"/>
      <w:marLeft w:val="0"/>
      <w:marRight w:val="0"/>
      <w:marTop w:val="0"/>
      <w:marBottom w:val="0"/>
      <w:divBdr>
        <w:top w:val="none" w:sz="0" w:space="0" w:color="auto"/>
        <w:left w:val="none" w:sz="0" w:space="0" w:color="auto"/>
        <w:bottom w:val="none" w:sz="0" w:space="0" w:color="auto"/>
        <w:right w:val="none" w:sz="0" w:space="0" w:color="auto"/>
      </w:divBdr>
    </w:div>
    <w:div w:id="1680233222">
      <w:bodyDiv w:val="1"/>
      <w:marLeft w:val="0"/>
      <w:marRight w:val="0"/>
      <w:marTop w:val="0"/>
      <w:marBottom w:val="0"/>
      <w:divBdr>
        <w:top w:val="none" w:sz="0" w:space="0" w:color="auto"/>
        <w:left w:val="none" w:sz="0" w:space="0" w:color="auto"/>
        <w:bottom w:val="none" w:sz="0" w:space="0" w:color="auto"/>
        <w:right w:val="none" w:sz="0" w:space="0" w:color="auto"/>
      </w:divBdr>
    </w:div>
    <w:div w:id="1680346945">
      <w:bodyDiv w:val="1"/>
      <w:marLeft w:val="0"/>
      <w:marRight w:val="0"/>
      <w:marTop w:val="0"/>
      <w:marBottom w:val="0"/>
      <w:divBdr>
        <w:top w:val="none" w:sz="0" w:space="0" w:color="auto"/>
        <w:left w:val="none" w:sz="0" w:space="0" w:color="auto"/>
        <w:bottom w:val="none" w:sz="0" w:space="0" w:color="auto"/>
        <w:right w:val="none" w:sz="0" w:space="0" w:color="auto"/>
      </w:divBdr>
    </w:div>
    <w:div w:id="1680349595">
      <w:bodyDiv w:val="1"/>
      <w:marLeft w:val="0"/>
      <w:marRight w:val="0"/>
      <w:marTop w:val="0"/>
      <w:marBottom w:val="0"/>
      <w:divBdr>
        <w:top w:val="none" w:sz="0" w:space="0" w:color="auto"/>
        <w:left w:val="none" w:sz="0" w:space="0" w:color="auto"/>
        <w:bottom w:val="none" w:sz="0" w:space="0" w:color="auto"/>
        <w:right w:val="none" w:sz="0" w:space="0" w:color="auto"/>
      </w:divBdr>
    </w:div>
    <w:div w:id="1680354190">
      <w:bodyDiv w:val="1"/>
      <w:marLeft w:val="0"/>
      <w:marRight w:val="0"/>
      <w:marTop w:val="0"/>
      <w:marBottom w:val="0"/>
      <w:divBdr>
        <w:top w:val="none" w:sz="0" w:space="0" w:color="auto"/>
        <w:left w:val="none" w:sz="0" w:space="0" w:color="auto"/>
        <w:bottom w:val="none" w:sz="0" w:space="0" w:color="auto"/>
        <w:right w:val="none" w:sz="0" w:space="0" w:color="auto"/>
      </w:divBdr>
    </w:div>
    <w:div w:id="1680498045">
      <w:bodyDiv w:val="1"/>
      <w:marLeft w:val="0"/>
      <w:marRight w:val="0"/>
      <w:marTop w:val="0"/>
      <w:marBottom w:val="0"/>
      <w:divBdr>
        <w:top w:val="none" w:sz="0" w:space="0" w:color="auto"/>
        <w:left w:val="none" w:sz="0" w:space="0" w:color="auto"/>
        <w:bottom w:val="none" w:sz="0" w:space="0" w:color="auto"/>
        <w:right w:val="none" w:sz="0" w:space="0" w:color="auto"/>
      </w:divBdr>
    </w:div>
    <w:div w:id="1680539957">
      <w:bodyDiv w:val="1"/>
      <w:marLeft w:val="0"/>
      <w:marRight w:val="0"/>
      <w:marTop w:val="0"/>
      <w:marBottom w:val="0"/>
      <w:divBdr>
        <w:top w:val="none" w:sz="0" w:space="0" w:color="auto"/>
        <w:left w:val="none" w:sz="0" w:space="0" w:color="auto"/>
        <w:bottom w:val="none" w:sz="0" w:space="0" w:color="auto"/>
        <w:right w:val="none" w:sz="0" w:space="0" w:color="auto"/>
      </w:divBdr>
    </w:div>
    <w:div w:id="1680544717">
      <w:bodyDiv w:val="1"/>
      <w:marLeft w:val="0"/>
      <w:marRight w:val="0"/>
      <w:marTop w:val="0"/>
      <w:marBottom w:val="0"/>
      <w:divBdr>
        <w:top w:val="none" w:sz="0" w:space="0" w:color="auto"/>
        <w:left w:val="none" w:sz="0" w:space="0" w:color="auto"/>
        <w:bottom w:val="none" w:sz="0" w:space="0" w:color="auto"/>
        <w:right w:val="none" w:sz="0" w:space="0" w:color="auto"/>
      </w:divBdr>
    </w:div>
    <w:div w:id="1680741356">
      <w:bodyDiv w:val="1"/>
      <w:marLeft w:val="0"/>
      <w:marRight w:val="0"/>
      <w:marTop w:val="0"/>
      <w:marBottom w:val="0"/>
      <w:divBdr>
        <w:top w:val="none" w:sz="0" w:space="0" w:color="auto"/>
        <w:left w:val="none" w:sz="0" w:space="0" w:color="auto"/>
        <w:bottom w:val="none" w:sz="0" w:space="0" w:color="auto"/>
        <w:right w:val="none" w:sz="0" w:space="0" w:color="auto"/>
      </w:divBdr>
    </w:div>
    <w:div w:id="1680765619">
      <w:bodyDiv w:val="1"/>
      <w:marLeft w:val="0"/>
      <w:marRight w:val="0"/>
      <w:marTop w:val="0"/>
      <w:marBottom w:val="0"/>
      <w:divBdr>
        <w:top w:val="none" w:sz="0" w:space="0" w:color="auto"/>
        <w:left w:val="none" w:sz="0" w:space="0" w:color="auto"/>
        <w:bottom w:val="none" w:sz="0" w:space="0" w:color="auto"/>
        <w:right w:val="none" w:sz="0" w:space="0" w:color="auto"/>
      </w:divBdr>
    </w:div>
    <w:div w:id="1680887918">
      <w:bodyDiv w:val="1"/>
      <w:marLeft w:val="0"/>
      <w:marRight w:val="0"/>
      <w:marTop w:val="0"/>
      <w:marBottom w:val="0"/>
      <w:divBdr>
        <w:top w:val="none" w:sz="0" w:space="0" w:color="auto"/>
        <w:left w:val="none" w:sz="0" w:space="0" w:color="auto"/>
        <w:bottom w:val="none" w:sz="0" w:space="0" w:color="auto"/>
        <w:right w:val="none" w:sz="0" w:space="0" w:color="auto"/>
      </w:divBdr>
    </w:div>
    <w:div w:id="1680962103">
      <w:bodyDiv w:val="1"/>
      <w:marLeft w:val="0"/>
      <w:marRight w:val="0"/>
      <w:marTop w:val="0"/>
      <w:marBottom w:val="0"/>
      <w:divBdr>
        <w:top w:val="none" w:sz="0" w:space="0" w:color="auto"/>
        <w:left w:val="none" w:sz="0" w:space="0" w:color="auto"/>
        <w:bottom w:val="none" w:sz="0" w:space="0" w:color="auto"/>
        <w:right w:val="none" w:sz="0" w:space="0" w:color="auto"/>
      </w:divBdr>
    </w:div>
    <w:div w:id="1681158254">
      <w:bodyDiv w:val="1"/>
      <w:marLeft w:val="0"/>
      <w:marRight w:val="0"/>
      <w:marTop w:val="0"/>
      <w:marBottom w:val="0"/>
      <w:divBdr>
        <w:top w:val="none" w:sz="0" w:space="0" w:color="auto"/>
        <w:left w:val="none" w:sz="0" w:space="0" w:color="auto"/>
        <w:bottom w:val="none" w:sz="0" w:space="0" w:color="auto"/>
        <w:right w:val="none" w:sz="0" w:space="0" w:color="auto"/>
      </w:divBdr>
    </w:div>
    <w:div w:id="1681272409">
      <w:bodyDiv w:val="1"/>
      <w:marLeft w:val="0"/>
      <w:marRight w:val="0"/>
      <w:marTop w:val="0"/>
      <w:marBottom w:val="0"/>
      <w:divBdr>
        <w:top w:val="none" w:sz="0" w:space="0" w:color="auto"/>
        <w:left w:val="none" w:sz="0" w:space="0" w:color="auto"/>
        <w:bottom w:val="none" w:sz="0" w:space="0" w:color="auto"/>
        <w:right w:val="none" w:sz="0" w:space="0" w:color="auto"/>
      </w:divBdr>
    </w:div>
    <w:div w:id="1681272651">
      <w:bodyDiv w:val="1"/>
      <w:marLeft w:val="0"/>
      <w:marRight w:val="0"/>
      <w:marTop w:val="0"/>
      <w:marBottom w:val="0"/>
      <w:divBdr>
        <w:top w:val="none" w:sz="0" w:space="0" w:color="auto"/>
        <w:left w:val="none" w:sz="0" w:space="0" w:color="auto"/>
        <w:bottom w:val="none" w:sz="0" w:space="0" w:color="auto"/>
        <w:right w:val="none" w:sz="0" w:space="0" w:color="auto"/>
      </w:divBdr>
    </w:div>
    <w:div w:id="1681348071">
      <w:bodyDiv w:val="1"/>
      <w:marLeft w:val="0"/>
      <w:marRight w:val="0"/>
      <w:marTop w:val="0"/>
      <w:marBottom w:val="0"/>
      <w:divBdr>
        <w:top w:val="none" w:sz="0" w:space="0" w:color="auto"/>
        <w:left w:val="none" w:sz="0" w:space="0" w:color="auto"/>
        <w:bottom w:val="none" w:sz="0" w:space="0" w:color="auto"/>
        <w:right w:val="none" w:sz="0" w:space="0" w:color="auto"/>
      </w:divBdr>
    </w:div>
    <w:div w:id="1681351123">
      <w:bodyDiv w:val="1"/>
      <w:marLeft w:val="0"/>
      <w:marRight w:val="0"/>
      <w:marTop w:val="0"/>
      <w:marBottom w:val="0"/>
      <w:divBdr>
        <w:top w:val="none" w:sz="0" w:space="0" w:color="auto"/>
        <w:left w:val="none" w:sz="0" w:space="0" w:color="auto"/>
        <w:bottom w:val="none" w:sz="0" w:space="0" w:color="auto"/>
        <w:right w:val="none" w:sz="0" w:space="0" w:color="auto"/>
      </w:divBdr>
    </w:div>
    <w:div w:id="1681423177">
      <w:bodyDiv w:val="1"/>
      <w:marLeft w:val="0"/>
      <w:marRight w:val="0"/>
      <w:marTop w:val="0"/>
      <w:marBottom w:val="0"/>
      <w:divBdr>
        <w:top w:val="none" w:sz="0" w:space="0" w:color="auto"/>
        <w:left w:val="none" w:sz="0" w:space="0" w:color="auto"/>
        <w:bottom w:val="none" w:sz="0" w:space="0" w:color="auto"/>
        <w:right w:val="none" w:sz="0" w:space="0" w:color="auto"/>
      </w:divBdr>
    </w:div>
    <w:div w:id="1681614884">
      <w:bodyDiv w:val="1"/>
      <w:marLeft w:val="0"/>
      <w:marRight w:val="0"/>
      <w:marTop w:val="0"/>
      <w:marBottom w:val="0"/>
      <w:divBdr>
        <w:top w:val="none" w:sz="0" w:space="0" w:color="auto"/>
        <w:left w:val="none" w:sz="0" w:space="0" w:color="auto"/>
        <w:bottom w:val="none" w:sz="0" w:space="0" w:color="auto"/>
        <w:right w:val="none" w:sz="0" w:space="0" w:color="auto"/>
      </w:divBdr>
    </w:div>
    <w:div w:id="1681616531">
      <w:bodyDiv w:val="1"/>
      <w:marLeft w:val="0"/>
      <w:marRight w:val="0"/>
      <w:marTop w:val="0"/>
      <w:marBottom w:val="0"/>
      <w:divBdr>
        <w:top w:val="none" w:sz="0" w:space="0" w:color="auto"/>
        <w:left w:val="none" w:sz="0" w:space="0" w:color="auto"/>
        <w:bottom w:val="none" w:sz="0" w:space="0" w:color="auto"/>
        <w:right w:val="none" w:sz="0" w:space="0" w:color="auto"/>
      </w:divBdr>
    </w:div>
    <w:div w:id="1681811249">
      <w:bodyDiv w:val="1"/>
      <w:marLeft w:val="0"/>
      <w:marRight w:val="0"/>
      <w:marTop w:val="0"/>
      <w:marBottom w:val="0"/>
      <w:divBdr>
        <w:top w:val="none" w:sz="0" w:space="0" w:color="auto"/>
        <w:left w:val="none" w:sz="0" w:space="0" w:color="auto"/>
        <w:bottom w:val="none" w:sz="0" w:space="0" w:color="auto"/>
        <w:right w:val="none" w:sz="0" w:space="0" w:color="auto"/>
      </w:divBdr>
    </w:div>
    <w:div w:id="1682078041">
      <w:bodyDiv w:val="1"/>
      <w:marLeft w:val="0"/>
      <w:marRight w:val="0"/>
      <w:marTop w:val="0"/>
      <w:marBottom w:val="0"/>
      <w:divBdr>
        <w:top w:val="none" w:sz="0" w:space="0" w:color="auto"/>
        <w:left w:val="none" w:sz="0" w:space="0" w:color="auto"/>
        <w:bottom w:val="none" w:sz="0" w:space="0" w:color="auto"/>
        <w:right w:val="none" w:sz="0" w:space="0" w:color="auto"/>
      </w:divBdr>
    </w:div>
    <w:div w:id="1682122153">
      <w:bodyDiv w:val="1"/>
      <w:marLeft w:val="0"/>
      <w:marRight w:val="0"/>
      <w:marTop w:val="0"/>
      <w:marBottom w:val="0"/>
      <w:divBdr>
        <w:top w:val="none" w:sz="0" w:space="0" w:color="auto"/>
        <w:left w:val="none" w:sz="0" w:space="0" w:color="auto"/>
        <w:bottom w:val="none" w:sz="0" w:space="0" w:color="auto"/>
        <w:right w:val="none" w:sz="0" w:space="0" w:color="auto"/>
      </w:divBdr>
    </w:div>
    <w:div w:id="1682199488">
      <w:bodyDiv w:val="1"/>
      <w:marLeft w:val="0"/>
      <w:marRight w:val="0"/>
      <w:marTop w:val="0"/>
      <w:marBottom w:val="0"/>
      <w:divBdr>
        <w:top w:val="none" w:sz="0" w:space="0" w:color="auto"/>
        <w:left w:val="none" w:sz="0" w:space="0" w:color="auto"/>
        <w:bottom w:val="none" w:sz="0" w:space="0" w:color="auto"/>
        <w:right w:val="none" w:sz="0" w:space="0" w:color="auto"/>
      </w:divBdr>
    </w:div>
    <w:div w:id="1682200271">
      <w:bodyDiv w:val="1"/>
      <w:marLeft w:val="0"/>
      <w:marRight w:val="0"/>
      <w:marTop w:val="0"/>
      <w:marBottom w:val="0"/>
      <w:divBdr>
        <w:top w:val="none" w:sz="0" w:space="0" w:color="auto"/>
        <w:left w:val="none" w:sz="0" w:space="0" w:color="auto"/>
        <w:bottom w:val="none" w:sz="0" w:space="0" w:color="auto"/>
        <w:right w:val="none" w:sz="0" w:space="0" w:color="auto"/>
      </w:divBdr>
    </w:div>
    <w:div w:id="1682276115">
      <w:bodyDiv w:val="1"/>
      <w:marLeft w:val="0"/>
      <w:marRight w:val="0"/>
      <w:marTop w:val="0"/>
      <w:marBottom w:val="0"/>
      <w:divBdr>
        <w:top w:val="none" w:sz="0" w:space="0" w:color="auto"/>
        <w:left w:val="none" w:sz="0" w:space="0" w:color="auto"/>
        <w:bottom w:val="none" w:sz="0" w:space="0" w:color="auto"/>
        <w:right w:val="none" w:sz="0" w:space="0" w:color="auto"/>
      </w:divBdr>
    </w:div>
    <w:div w:id="1682316904">
      <w:bodyDiv w:val="1"/>
      <w:marLeft w:val="0"/>
      <w:marRight w:val="0"/>
      <w:marTop w:val="0"/>
      <w:marBottom w:val="0"/>
      <w:divBdr>
        <w:top w:val="none" w:sz="0" w:space="0" w:color="auto"/>
        <w:left w:val="none" w:sz="0" w:space="0" w:color="auto"/>
        <w:bottom w:val="none" w:sz="0" w:space="0" w:color="auto"/>
        <w:right w:val="none" w:sz="0" w:space="0" w:color="auto"/>
      </w:divBdr>
    </w:div>
    <w:div w:id="1682319164">
      <w:bodyDiv w:val="1"/>
      <w:marLeft w:val="0"/>
      <w:marRight w:val="0"/>
      <w:marTop w:val="0"/>
      <w:marBottom w:val="0"/>
      <w:divBdr>
        <w:top w:val="none" w:sz="0" w:space="0" w:color="auto"/>
        <w:left w:val="none" w:sz="0" w:space="0" w:color="auto"/>
        <w:bottom w:val="none" w:sz="0" w:space="0" w:color="auto"/>
        <w:right w:val="none" w:sz="0" w:space="0" w:color="auto"/>
      </w:divBdr>
    </w:div>
    <w:div w:id="1682321070">
      <w:bodyDiv w:val="1"/>
      <w:marLeft w:val="0"/>
      <w:marRight w:val="0"/>
      <w:marTop w:val="0"/>
      <w:marBottom w:val="0"/>
      <w:divBdr>
        <w:top w:val="none" w:sz="0" w:space="0" w:color="auto"/>
        <w:left w:val="none" w:sz="0" w:space="0" w:color="auto"/>
        <w:bottom w:val="none" w:sz="0" w:space="0" w:color="auto"/>
        <w:right w:val="none" w:sz="0" w:space="0" w:color="auto"/>
      </w:divBdr>
    </w:div>
    <w:div w:id="1682511525">
      <w:bodyDiv w:val="1"/>
      <w:marLeft w:val="0"/>
      <w:marRight w:val="0"/>
      <w:marTop w:val="0"/>
      <w:marBottom w:val="0"/>
      <w:divBdr>
        <w:top w:val="none" w:sz="0" w:space="0" w:color="auto"/>
        <w:left w:val="none" w:sz="0" w:space="0" w:color="auto"/>
        <w:bottom w:val="none" w:sz="0" w:space="0" w:color="auto"/>
        <w:right w:val="none" w:sz="0" w:space="0" w:color="auto"/>
      </w:divBdr>
    </w:div>
    <w:div w:id="1682661886">
      <w:bodyDiv w:val="1"/>
      <w:marLeft w:val="0"/>
      <w:marRight w:val="0"/>
      <w:marTop w:val="0"/>
      <w:marBottom w:val="0"/>
      <w:divBdr>
        <w:top w:val="none" w:sz="0" w:space="0" w:color="auto"/>
        <w:left w:val="none" w:sz="0" w:space="0" w:color="auto"/>
        <w:bottom w:val="none" w:sz="0" w:space="0" w:color="auto"/>
        <w:right w:val="none" w:sz="0" w:space="0" w:color="auto"/>
      </w:divBdr>
    </w:div>
    <w:div w:id="1682854486">
      <w:bodyDiv w:val="1"/>
      <w:marLeft w:val="0"/>
      <w:marRight w:val="0"/>
      <w:marTop w:val="0"/>
      <w:marBottom w:val="0"/>
      <w:divBdr>
        <w:top w:val="none" w:sz="0" w:space="0" w:color="auto"/>
        <w:left w:val="none" w:sz="0" w:space="0" w:color="auto"/>
        <w:bottom w:val="none" w:sz="0" w:space="0" w:color="auto"/>
        <w:right w:val="none" w:sz="0" w:space="0" w:color="auto"/>
      </w:divBdr>
    </w:div>
    <w:div w:id="1682901363">
      <w:bodyDiv w:val="1"/>
      <w:marLeft w:val="0"/>
      <w:marRight w:val="0"/>
      <w:marTop w:val="0"/>
      <w:marBottom w:val="0"/>
      <w:divBdr>
        <w:top w:val="none" w:sz="0" w:space="0" w:color="auto"/>
        <w:left w:val="none" w:sz="0" w:space="0" w:color="auto"/>
        <w:bottom w:val="none" w:sz="0" w:space="0" w:color="auto"/>
        <w:right w:val="none" w:sz="0" w:space="0" w:color="auto"/>
      </w:divBdr>
    </w:div>
    <w:div w:id="1683161579">
      <w:bodyDiv w:val="1"/>
      <w:marLeft w:val="0"/>
      <w:marRight w:val="0"/>
      <w:marTop w:val="0"/>
      <w:marBottom w:val="0"/>
      <w:divBdr>
        <w:top w:val="none" w:sz="0" w:space="0" w:color="auto"/>
        <w:left w:val="none" w:sz="0" w:space="0" w:color="auto"/>
        <w:bottom w:val="none" w:sz="0" w:space="0" w:color="auto"/>
        <w:right w:val="none" w:sz="0" w:space="0" w:color="auto"/>
      </w:divBdr>
    </w:div>
    <w:div w:id="1683245491">
      <w:bodyDiv w:val="1"/>
      <w:marLeft w:val="0"/>
      <w:marRight w:val="0"/>
      <w:marTop w:val="0"/>
      <w:marBottom w:val="0"/>
      <w:divBdr>
        <w:top w:val="none" w:sz="0" w:space="0" w:color="auto"/>
        <w:left w:val="none" w:sz="0" w:space="0" w:color="auto"/>
        <w:bottom w:val="none" w:sz="0" w:space="0" w:color="auto"/>
        <w:right w:val="none" w:sz="0" w:space="0" w:color="auto"/>
      </w:divBdr>
    </w:div>
    <w:div w:id="1683513010">
      <w:bodyDiv w:val="1"/>
      <w:marLeft w:val="0"/>
      <w:marRight w:val="0"/>
      <w:marTop w:val="0"/>
      <w:marBottom w:val="0"/>
      <w:divBdr>
        <w:top w:val="none" w:sz="0" w:space="0" w:color="auto"/>
        <w:left w:val="none" w:sz="0" w:space="0" w:color="auto"/>
        <w:bottom w:val="none" w:sz="0" w:space="0" w:color="auto"/>
        <w:right w:val="none" w:sz="0" w:space="0" w:color="auto"/>
      </w:divBdr>
    </w:div>
    <w:div w:id="1683581313">
      <w:bodyDiv w:val="1"/>
      <w:marLeft w:val="0"/>
      <w:marRight w:val="0"/>
      <w:marTop w:val="0"/>
      <w:marBottom w:val="0"/>
      <w:divBdr>
        <w:top w:val="none" w:sz="0" w:space="0" w:color="auto"/>
        <w:left w:val="none" w:sz="0" w:space="0" w:color="auto"/>
        <w:bottom w:val="none" w:sz="0" w:space="0" w:color="auto"/>
        <w:right w:val="none" w:sz="0" w:space="0" w:color="auto"/>
      </w:divBdr>
    </w:div>
    <w:div w:id="1683584669">
      <w:bodyDiv w:val="1"/>
      <w:marLeft w:val="0"/>
      <w:marRight w:val="0"/>
      <w:marTop w:val="0"/>
      <w:marBottom w:val="0"/>
      <w:divBdr>
        <w:top w:val="none" w:sz="0" w:space="0" w:color="auto"/>
        <w:left w:val="none" w:sz="0" w:space="0" w:color="auto"/>
        <w:bottom w:val="none" w:sz="0" w:space="0" w:color="auto"/>
        <w:right w:val="none" w:sz="0" w:space="0" w:color="auto"/>
      </w:divBdr>
    </w:div>
    <w:div w:id="1683624641">
      <w:bodyDiv w:val="1"/>
      <w:marLeft w:val="0"/>
      <w:marRight w:val="0"/>
      <w:marTop w:val="0"/>
      <w:marBottom w:val="0"/>
      <w:divBdr>
        <w:top w:val="none" w:sz="0" w:space="0" w:color="auto"/>
        <w:left w:val="none" w:sz="0" w:space="0" w:color="auto"/>
        <w:bottom w:val="none" w:sz="0" w:space="0" w:color="auto"/>
        <w:right w:val="none" w:sz="0" w:space="0" w:color="auto"/>
      </w:divBdr>
    </w:div>
    <w:div w:id="1683701888">
      <w:bodyDiv w:val="1"/>
      <w:marLeft w:val="0"/>
      <w:marRight w:val="0"/>
      <w:marTop w:val="0"/>
      <w:marBottom w:val="0"/>
      <w:divBdr>
        <w:top w:val="none" w:sz="0" w:space="0" w:color="auto"/>
        <w:left w:val="none" w:sz="0" w:space="0" w:color="auto"/>
        <w:bottom w:val="none" w:sz="0" w:space="0" w:color="auto"/>
        <w:right w:val="none" w:sz="0" w:space="0" w:color="auto"/>
      </w:divBdr>
    </w:div>
    <w:div w:id="1683702443">
      <w:bodyDiv w:val="1"/>
      <w:marLeft w:val="0"/>
      <w:marRight w:val="0"/>
      <w:marTop w:val="0"/>
      <w:marBottom w:val="0"/>
      <w:divBdr>
        <w:top w:val="none" w:sz="0" w:space="0" w:color="auto"/>
        <w:left w:val="none" w:sz="0" w:space="0" w:color="auto"/>
        <w:bottom w:val="none" w:sz="0" w:space="0" w:color="auto"/>
        <w:right w:val="none" w:sz="0" w:space="0" w:color="auto"/>
      </w:divBdr>
    </w:div>
    <w:div w:id="1683779870">
      <w:bodyDiv w:val="1"/>
      <w:marLeft w:val="0"/>
      <w:marRight w:val="0"/>
      <w:marTop w:val="0"/>
      <w:marBottom w:val="0"/>
      <w:divBdr>
        <w:top w:val="none" w:sz="0" w:space="0" w:color="auto"/>
        <w:left w:val="none" w:sz="0" w:space="0" w:color="auto"/>
        <w:bottom w:val="none" w:sz="0" w:space="0" w:color="auto"/>
        <w:right w:val="none" w:sz="0" w:space="0" w:color="auto"/>
      </w:divBdr>
    </w:div>
    <w:div w:id="1683820273">
      <w:bodyDiv w:val="1"/>
      <w:marLeft w:val="0"/>
      <w:marRight w:val="0"/>
      <w:marTop w:val="0"/>
      <w:marBottom w:val="0"/>
      <w:divBdr>
        <w:top w:val="none" w:sz="0" w:space="0" w:color="auto"/>
        <w:left w:val="none" w:sz="0" w:space="0" w:color="auto"/>
        <w:bottom w:val="none" w:sz="0" w:space="0" w:color="auto"/>
        <w:right w:val="none" w:sz="0" w:space="0" w:color="auto"/>
      </w:divBdr>
    </w:div>
    <w:div w:id="1683824687">
      <w:bodyDiv w:val="1"/>
      <w:marLeft w:val="0"/>
      <w:marRight w:val="0"/>
      <w:marTop w:val="0"/>
      <w:marBottom w:val="0"/>
      <w:divBdr>
        <w:top w:val="none" w:sz="0" w:space="0" w:color="auto"/>
        <w:left w:val="none" w:sz="0" w:space="0" w:color="auto"/>
        <w:bottom w:val="none" w:sz="0" w:space="0" w:color="auto"/>
        <w:right w:val="none" w:sz="0" w:space="0" w:color="auto"/>
      </w:divBdr>
    </w:div>
    <w:div w:id="1683897938">
      <w:bodyDiv w:val="1"/>
      <w:marLeft w:val="0"/>
      <w:marRight w:val="0"/>
      <w:marTop w:val="0"/>
      <w:marBottom w:val="0"/>
      <w:divBdr>
        <w:top w:val="none" w:sz="0" w:space="0" w:color="auto"/>
        <w:left w:val="none" w:sz="0" w:space="0" w:color="auto"/>
        <w:bottom w:val="none" w:sz="0" w:space="0" w:color="auto"/>
        <w:right w:val="none" w:sz="0" w:space="0" w:color="auto"/>
      </w:divBdr>
    </w:div>
    <w:div w:id="1684014207">
      <w:bodyDiv w:val="1"/>
      <w:marLeft w:val="0"/>
      <w:marRight w:val="0"/>
      <w:marTop w:val="0"/>
      <w:marBottom w:val="0"/>
      <w:divBdr>
        <w:top w:val="none" w:sz="0" w:space="0" w:color="auto"/>
        <w:left w:val="none" w:sz="0" w:space="0" w:color="auto"/>
        <w:bottom w:val="none" w:sz="0" w:space="0" w:color="auto"/>
        <w:right w:val="none" w:sz="0" w:space="0" w:color="auto"/>
      </w:divBdr>
    </w:div>
    <w:div w:id="1684084338">
      <w:bodyDiv w:val="1"/>
      <w:marLeft w:val="0"/>
      <w:marRight w:val="0"/>
      <w:marTop w:val="0"/>
      <w:marBottom w:val="0"/>
      <w:divBdr>
        <w:top w:val="none" w:sz="0" w:space="0" w:color="auto"/>
        <w:left w:val="none" w:sz="0" w:space="0" w:color="auto"/>
        <w:bottom w:val="none" w:sz="0" w:space="0" w:color="auto"/>
        <w:right w:val="none" w:sz="0" w:space="0" w:color="auto"/>
      </w:divBdr>
    </w:div>
    <w:div w:id="1684084871">
      <w:bodyDiv w:val="1"/>
      <w:marLeft w:val="0"/>
      <w:marRight w:val="0"/>
      <w:marTop w:val="0"/>
      <w:marBottom w:val="0"/>
      <w:divBdr>
        <w:top w:val="none" w:sz="0" w:space="0" w:color="auto"/>
        <w:left w:val="none" w:sz="0" w:space="0" w:color="auto"/>
        <w:bottom w:val="none" w:sz="0" w:space="0" w:color="auto"/>
        <w:right w:val="none" w:sz="0" w:space="0" w:color="auto"/>
      </w:divBdr>
    </w:div>
    <w:div w:id="1684166066">
      <w:bodyDiv w:val="1"/>
      <w:marLeft w:val="0"/>
      <w:marRight w:val="0"/>
      <w:marTop w:val="0"/>
      <w:marBottom w:val="0"/>
      <w:divBdr>
        <w:top w:val="none" w:sz="0" w:space="0" w:color="auto"/>
        <w:left w:val="none" w:sz="0" w:space="0" w:color="auto"/>
        <w:bottom w:val="none" w:sz="0" w:space="0" w:color="auto"/>
        <w:right w:val="none" w:sz="0" w:space="0" w:color="auto"/>
      </w:divBdr>
    </w:div>
    <w:div w:id="1684211351">
      <w:bodyDiv w:val="1"/>
      <w:marLeft w:val="0"/>
      <w:marRight w:val="0"/>
      <w:marTop w:val="0"/>
      <w:marBottom w:val="0"/>
      <w:divBdr>
        <w:top w:val="none" w:sz="0" w:space="0" w:color="auto"/>
        <w:left w:val="none" w:sz="0" w:space="0" w:color="auto"/>
        <w:bottom w:val="none" w:sz="0" w:space="0" w:color="auto"/>
        <w:right w:val="none" w:sz="0" w:space="0" w:color="auto"/>
      </w:divBdr>
    </w:div>
    <w:div w:id="1684240481">
      <w:bodyDiv w:val="1"/>
      <w:marLeft w:val="0"/>
      <w:marRight w:val="0"/>
      <w:marTop w:val="0"/>
      <w:marBottom w:val="0"/>
      <w:divBdr>
        <w:top w:val="none" w:sz="0" w:space="0" w:color="auto"/>
        <w:left w:val="none" w:sz="0" w:space="0" w:color="auto"/>
        <w:bottom w:val="none" w:sz="0" w:space="0" w:color="auto"/>
        <w:right w:val="none" w:sz="0" w:space="0" w:color="auto"/>
      </w:divBdr>
    </w:div>
    <w:div w:id="1684242196">
      <w:bodyDiv w:val="1"/>
      <w:marLeft w:val="0"/>
      <w:marRight w:val="0"/>
      <w:marTop w:val="0"/>
      <w:marBottom w:val="0"/>
      <w:divBdr>
        <w:top w:val="none" w:sz="0" w:space="0" w:color="auto"/>
        <w:left w:val="none" w:sz="0" w:space="0" w:color="auto"/>
        <w:bottom w:val="none" w:sz="0" w:space="0" w:color="auto"/>
        <w:right w:val="none" w:sz="0" w:space="0" w:color="auto"/>
      </w:divBdr>
    </w:div>
    <w:div w:id="1684354911">
      <w:bodyDiv w:val="1"/>
      <w:marLeft w:val="0"/>
      <w:marRight w:val="0"/>
      <w:marTop w:val="0"/>
      <w:marBottom w:val="0"/>
      <w:divBdr>
        <w:top w:val="none" w:sz="0" w:space="0" w:color="auto"/>
        <w:left w:val="none" w:sz="0" w:space="0" w:color="auto"/>
        <w:bottom w:val="none" w:sz="0" w:space="0" w:color="auto"/>
        <w:right w:val="none" w:sz="0" w:space="0" w:color="auto"/>
      </w:divBdr>
    </w:div>
    <w:div w:id="1684472981">
      <w:bodyDiv w:val="1"/>
      <w:marLeft w:val="0"/>
      <w:marRight w:val="0"/>
      <w:marTop w:val="0"/>
      <w:marBottom w:val="0"/>
      <w:divBdr>
        <w:top w:val="none" w:sz="0" w:space="0" w:color="auto"/>
        <w:left w:val="none" w:sz="0" w:space="0" w:color="auto"/>
        <w:bottom w:val="none" w:sz="0" w:space="0" w:color="auto"/>
        <w:right w:val="none" w:sz="0" w:space="0" w:color="auto"/>
      </w:divBdr>
    </w:div>
    <w:div w:id="1684549226">
      <w:bodyDiv w:val="1"/>
      <w:marLeft w:val="0"/>
      <w:marRight w:val="0"/>
      <w:marTop w:val="0"/>
      <w:marBottom w:val="0"/>
      <w:divBdr>
        <w:top w:val="none" w:sz="0" w:space="0" w:color="auto"/>
        <w:left w:val="none" w:sz="0" w:space="0" w:color="auto"/>
        <w:bottom w:val="none" w:sz="0" w:space="0" w:color="auto"/>
        <w:right w:val="none" w:sz="0" w:space="0" w:color="auto"/>
      </w:divBdr>
    </w:div>
    <w:div w:id="1684700421">
      <w:bodyDiv w:val="1"/>
      <w:marLeft w:val="0"/>
      <w:marRight w:val="0"/>
      <w:marTop w:val="0"/>
      <w:marBottom w:val="0"/>
      <w:divBdr>
        <w:top w:val="none" w:sz="0" w:space="0" w:color="auto"/>
        <w:left w:val="none" w:sz="0" w:space="0" w:color="auto"/>
        <w:bottom w:val="none" w:sz="0" w:space="0" w:color="auto"/>
        <w:right w:val="none" w:sz="0" w:space="0" w:color="auto"/>
      </w:divBdr>
    </w:div>
    <w:div w:id="1684815169">
      <w:bodyDiv w:val="1"/>
      <w:marLeft w:val="0"/>
      <w:marRight w:val="0"/>
      <w:marTop w:val="0"/>
      <w:marBottom w:val="0"/>
      <w:divBdr>
        <w:top w:val="none" w:sz="0" w:space="0" w:color="auto"/>
        <w:left w:val="none" w:sz="0" w:space="0" w:color="auto"/>
        <w:bottom w:val="none" w:sz="0" w:space="0" w:color="auto"/>
        <w:right w:val="none" w:sz="0" w:space="0" w:color="auto"/>
      </w:divBdr>
    </w:div>
    <w:div w:id="1685127652">
      <w:bodyDiv w:val="1"/>
      <w:marLeft w:val="0"/>
      <w:marRight w:val="0"/>
      <w:marTop w:val="0"/>
      <w:marBottom w:val="0"/>
      <w:divBdr>
        <w:top w:val="none" w:sz="0" w:space="0" w:color="auto"/>
        <w:left w:val="none" w:sz="0" w:space="0" w:color="auto"/>
        <w:bottom w:val="none" w:sz="0" w:space="0" w:color="auto"/>
        <w:right w:val="none" w:sz="0" w:space="0" w:color="auto"/>
      </w:divBdr>
    </w:div>
    <w:div w:id="1685132823">
      <w:bodyDiv w:val="1"/>
      <w:marLeft w:val="0"/>
      <w:marRight w:val="0"/>
      <w:marTop w:val="0"/>
      <w:marBottom w:val="0"/>
      <w:divBdr>
        <w:top w:val="none" w:sz="0" w:space="0" w:color="auto"/>
        <w:left w:val="none" w:sz="0" w:space="0" w:color="auto"/>
        <w:bottom w:val="none" w:sz="0" w:space="0" w:color="auto"/>
        <w:right w:val="none" w:sz="0" w:space="0" w:color="auto"/>
      </w:divBdr>
    </w:div>
    <w:div w:id="1685203873">
      <w:bodyDiv w:val="1"/>
      <w:marLeft w:val="0"/>
      <w:marRight w:val="0"/>
      <w:marTop w:val="0"/>
      <w:marBottom w:val="0"/>
      <w:divBdr>
        <w:top w:val="none" w:sz="0" w:space="0" w:color="auto"/>
        <w:left w:val="none" w:sz="0" w:space="0" w:color="auto"/>
        <w:bottom w:val="none" w:sz="0" w:space="0" w:color="auto"/>
        <w:right w:val="none" w:sz="0" w:space="0" w:color="auto"/>
      </w:divBdr>
    </w:div>
    <w:div w:id="1685284926">
      <w:bodyDiv w:val="1"/>
      <w:marLeft w:val="0"/>
      <w:marRight w:val="0"/>
      <w:marTop w:val="0"/>
      <w:marBottom w:val="0"/>
      <w:divBdr>
        <w:top w:val="none" w:sz="0" w:space="0" w:color="auto"/>
        <w:left w:val="none" w:sz="0" w:space="0" w:color="auto"/>
        <w:bottom w:val="none" w:sz="0" w:space="0" w:color="auto"/>
        <w:right w:val="none" w:sz="0" w:space="0" w:color="auto"/>
      </w:divBdr>
    </w:div>
    <w:div w:id="1685399086">
      <w:bodyDiv w:val="1"/>
      <w:marLeft w:val="0"/>
      <w:marRight w:val="0"/>
      <w:marTop w:val="0"/>
      <w:marBottom w:val="0"/>
      <w:divBdr>
        <w:top w:val="none" w:sz="0" w:space="0" w:color="auto"/>
        <w:left w:val="none" w:sz="0" w:space="0" w:color="auto"/>
        <w:bottom w:val="none" w:sz="0" w:space="0" w:color="auto"/>
        <w:right w:val="none" w:sz="0" w:space="0" w:color="auto"/>
      </w:divBdr>
    </w:div>
    <w:div w:id="1685550593">
      <w:bodyDiv w:val="1"/>
      <w:marLeft w:val="0"/>
      <w:marRight w:val="0"/>
      <w:marTop w:val="0"/>
      <w:marBottom w:val="0"/>
      <w:divBdr>
        <w:top w:val="none" w:sz="0" w:space="0" w:color="auto"/>
        <w:left w:val="none" w:sz="0" w:space="0" w:color="auto"/>
        <w:bottom w:val="none" w:sz="0" w:space="0" w:color="auto"/>
        <w:right w:val="none" w:sz="0" w:space="0" w:color="auto"/>
      </w:divBdr>
    </w:div>
    <w:div w:id="1685669000">
      <w:bodyDiv w:val="1"/>
      <w:marLeft w:val="0"/>
      <w:marRight w:val="0"/>
      <w:marTop w:val="0"/>
      <w:marBottom w:val="0"/>
      <w:divBdr>
        <w:top w:val="none" w:sz="0" w:space="0" w:color="auto"/>
        <w:left w:val="none" w:sz="0" w:space="0" w:color="auto"/>
        <w:bottom w:val="none" w:sz="0" w:space="0" w:color="auto"/>
        <w:right w:val="none" w:sz="0" w:space="0" w:color="auto"/>
      </w:divBdr>
    </w:div>
    <w:div w:id="1686050810">
      <w:bodyDiv w:val="1"/>
      <w:marLeft w:val="0"/>
      <w:marRight w:val="0"/>
      <w:marTop w:val="0"/>
      <w:marBottom w:val="0"/>
      <w:divBdr>
        <w:top w:val="none" w:sz="0" w:space="0" w:color="auto"/>
        <w:left w:val="none" w:sz="0" w:space="0" w:color="auto"/>
        <w:bottom w:val="none" w:sz="0" w:space="0" w:color="auto"/>
        <w:right w:val="none" w:sz="0" w:space="0" w:color="auto"/>
      </w:divBdr>
    </w:div>
    <w:div w:id="1686052707">
      <w:bodyDiv w:val="1"/>
      <w:marLeft w:val="0"/>
      <w:marRight w:val="0"/>
      <w:marTop w:val="0"/>
      <w:marBottom w:val="0"/>
      <w:divBdr>
        <w:top w:val="none" w:sz="0" w:space="0" w:color="auto"/>
        <w:left w:val="none" w:sz="0" w:space="0" w:color="auto"/>
        <w:bottom w:val="none" w:sz="0" w:space="0" w:color="auto"/>
        <w:right w:val="none" w:sz="0" w:space="0" w:color="auto"/>
      </w:divBdr>
    </w:div>
    <w:div w:id="1686057068">
      <w:bodyDiv w:val="1"/>
      <w:marLeft w:val="0"/>
      <w:marRight w:val="0"/>
      <w:marTop w:val="0"/>
      <w:marBottom w:val="0"/>
      <w:divBdr>
        <w:top w:val="none" w:sz="0" w:space="0" w:color="auto"/>
        <w:left w:val="none" w:sz="0" w:space="0" w:color="auto"/>
        <w:bottom w:val="none" w:sz="0" w:space="0" w:color="auto"/>
        <w:right w:val="none" w:sz="0" w:space="0" w:color="auto"/>
      </w:divBdr>
    </w:div>
    <w:div w:id="1686398905">
      <w:bodyDiv w:val="1"/>
      <w:marLeft w:val="0"/>
      <w:marRight w:val="0"/>
      <w:marTop w:val="0"/>
      <w:marBottom w:val="0"/>
      <w:divBdr>
        <w:top w:val="none" w:sz="0" w:space="0" w:color="auto"/>
        <w:left w:val="none" w:sz="0" w:space="0" w:color="auto"/>
        <w:bottom w:val="none" w:sz="0" w:space="0" w:color="auto"/>
        <w:right w:val="none" w:sz="0" w:space="0" w:color="auto"/>
      </w:divBdr>
    </w:div>
    <w:div w:id="1686438312">
      <w:bodyDiv w:val="1"/>
      <w:marLeft w:val="0"/>
      <w:marRight w:val="0"/>
      <w:marTop w:val="0"/>
      <w:marBottom w:val="0"/>
      <w:divBdr>
        <w:top w:val="none" w:sz="0" w:space="0" w:color="auto"/>
        <w:left w:val="none" w:sz="0" w:space="0" w:color="auto"/>
        <w:bottom w:val="none" w:sz="0" w:space="0" w:color="auto"/>
        <w:right w:val="none" w:sz="0" w:space="0" w:color="auto"/>
      </w:divBdr>
    </w:div>
    <w:div w:id="1686439017">
      <w:bodyDiv w:val="1"/>
      <w:marLeft w:val="0"/>
      <w:marRight w:val="0"/>
      <w:marTop w:val="0"/>
      <w:marBottom w:val="0"/>
      <w:divBdr>
        <w:top w:val="none" w:sz="0" w:space="0" w:color="auto"/>
        <w:left w:val="none" w:sz="0" w:space="0" w:color="auto"/>
        <w:bottom w:val="none" w:sz="0" w:space="0" w:color="auto"/>
        <w:right w:val="none" w:sz="0" w:space="0" w:color="auto"/>
      </w:divBdr>
    </w:div>
    <w:div w:id="1686444029">
      <w:bodyDiv w:val="1"/>
      <w:marLeft w:val="0"/>
      <w:marRight w:val="0"/>
      <w:marTop w:val="0"/>
      <w:marBottom w:val="0"/>
      <w:divBdr>
        <w:top w:val="none" w:sz="0" w:space="0" w:color="auto"/>
        <w:left w:val="none" w:sz="0" w:space="0" w:color="auto"/>
        <w:bottom w:val="none" w:sz="0" w:space="0" w:color="auto"/>
        <w:right w:val="none" w:sz="0" w:space="0" w:color="auto"/>
      </w:divBdr>
    </w:div>
    <w:div w:id="1686590968">
      <w:bodyDiv w:val="1"/>
      <w:marLeft w:val="0"/>
      <w:marRight w:val="0"/>
      <w:marTop w:val="0"/>
      <w:marBottom w:val="0"/>
      <w:divBdr>
        <w:top w:val="none" w:sz="0" w:space="0" w:color="auto"/>
        <w:left w:val="none" w:sz="0" w:space="0" w:color="auto"/>
        <w:bottom w:val="none" w:sz="0" w:space="0" w:color="auto"/>
        <w:right w:val="none" w:sz="0" w:space="0" w:color="auto"/>
      </w:divBdr>
    </w:div>
    <w:div w:id="1686596318">
      <w:bodyDiv w:val="1"/>
      <w:marLeft w:val="0"/>
      <w:marRight w:val="0"/>
      <w:marTop w:val="0"/>
      <w:marBottom w:val="0"/>
      <w:divBdr>
        <w:top w:val="none" w:sz="0" w:space="0" w:color="auto"/>
        <w:left w:val="none" w:sz="0" w:space="0" w:color="auto"/>
        <w:bottom w:val="none" w:sz="0" w:space="0" w:color="auto"/>
        <w:right w:val="none" w:sz="0" w:space="0" w:color="auto"/>
      </w:divBdr>
    </w:div>
    <w:div w:id="1686639064">
      <w:bodyDiv w:val="1"/>
      <w:marLeft w:val="0"/>
      <w:marRight w:val="0"/>
      <w:marTop w:val="0"/>
      <w:marBottom w:val="0"/>
      <w:divBdr>
        <w:top w:val="none" w:sz="0" w:space="0" w:color="auto"/>
        <w:left w:val="none" w:sz="0" w:space="0" w:color="auto"/>
        <w:bottom w:val="none" w:sz="0" w:space="0" w:color="auto"/>
        <w:right w:val="none" w:sz="0" w:space="0" w:color="auto"/>
      </w:divBdr>
    </w:div>
    <w:div w:id="1686707972">
      <w:bodyDiv w:val="1"/>
      <w:marLeft w:val="0"/>
      <w:marRight w:val="0"/>
      <w:marTop w:val="0"/>
      <w:marBottom w:val="0"/>
      <w:divBdr>
        <w:top w:val="none" w:sz="0" w:space="0" w:color="auto"/>
        <w:left w:val="none" w:sz="0" w:space="0" w:color="auto"/>
        <w:bottom w:val="none" w:sz="0" w:space="0" w:color="auto"/>
        <w:right w:val="none" w:sz="0" w:space="0" w:color="auto"/>
      </w:divBdr>
    </w:div>
    <w:div w:id="1686782972">
      <w:bodyDiv w:val="1"/>
      <w:marLeft w:val="0"/>
      <w:marRight w:val="0"/>
      <w:marTop w:val="0"/>
      <w:marBottom w:val="0"/>
      <w:divBdr>
        <w:top w:val="none" w:sz="0" w:space="0" w:color="auto"/>
        <w:left w:val="none" w:sz="0" w:space="0" w:color="auto"/>
        <w:bottom w:val="none" w:sz="0" w:space="0" w:color="auto"/>
        <w:right w:val="none" w:sz="0" w:space="0" w:color="auto"/>
      </w:divBdr>
    </w:div>
    <w:div w:id="1686856224">
      <w:bodyDiv w:val="1"/>
      <w:marLeft w:val="0"/>
      <w:marRight w:val="0"/>
      <w:marTop w:val="0"/>
      <w:marBottom w:val="0"/>
      <w:divBdr>
        <w:top w:val="none" w:sz="0" w:space="0" w:color="auto"/>
        <w:left w:val="none" w:sz="0" w:space="0" w:color="auto"/>
        <w:bottom w:val="none" w:sz="0" w:space="0" w:color="auto"/>
        <w:right w:val="none" w:sz="0" w:space="0" w:color="auto"/>
      </w:divBdr>
    </w:div>
    <w:div w:id="1686898899">
      <w:bodyDiv w:val="1"/>
      <w:marLeft w:val="0"/>
      <w:marRight w:val="0"/>
      <w:marTop w:val="0"/>
      <w:marBottom w:val="0"/>
      <w:divBdr>
        <w:top w:val="none" w:sz="0" w:space="0" w:color="auto"/>
        <w:left w:val="none" w:sz="0" w:space="0" w:color="auto"/>
        <w:bottom w:val="none" w:sz="0" w:space="0" w:color="auto"/>
        <w:right w:val="none" w:sz="0" w:space="0" w:color="auto"/>
      </w:divBdr>
    </w:div>
    <w:div w:id="1687051257">
      <w:bodyDiv w:val="1"/>
      <w:marLeft w:val="0"/>
      <w:marRight w:val="0"/>
      <w:marTop w:val="0"/>
      <w:marBottom w:val="0"/>
      <w:divBdr>
        <w:top w:val="none" w:sz="0" w:space="0" w:color="auto"/>
        <w:left w:val="none" w:sz="0" w:space="0" w:color="auto"/>
        <w:bottom w:val="none" w:sz="0" w:space="0" w:color="auto"/>
        <w:right w:val="none" w:sz="0" w:space="0" w:color="auto"/>
      </w:divBdr>
    </w:div>
    <w:div w:id="1687051463">
      <w:bodyDiv w:val="1"/>
      <w:marLeft w:val="0"/>
      <w:marRight w:val="0"/>
      <w:marTop w:val="0"/>
      <w:marBottom w:val="0"/>
      <w:divBdr>
        <w:top w:val="none" w:sz="0" w:space="0" w:color="auto"/>
        <w:left w:val="none" w:sz="0" w:space="0" w:color="auto"/>
        <w:bottom w:val="none" w:sz="0" w:space="0" w:color="auto"/>
        <w:right w:val="none" w:sz="0" w:space="0" w:color="auto"/>
      </w:divBdr>
    </w:div>
    <w:div w:id="1687053248">
      <w:bodyDiv w:val="1"/>
      <w:marLeft w:val="0"/>
      <w:marRight w:val="0"/>
      <w:marTop w:val="0"/>
      <w:marBottom w:val="0"/>
      <w:divBdr>
        <w:top w:val="none" w:sz="0" w:space="0" w:color="auto"/>
        <w:left w:val="none" w:sz="0" w:space="0" w:color="auto"/>
        <w:bottom w:val="none" w:sz="0" w:space="0" w:color="auto"/>
        <w:right w:val="none" w:sz="0" w:space="0" w:color="auto"/>
      </w:divBdr>
    </w:div>
    <w:div w:id="1687168406">
      <w:bodyDiv w:val="1"/>
      <w:marLeft w:val="0"/>
      <w:marRight w:val="0"/>
      <w:marTop w:val="0"/>
      <w:marBottom w:val="0"/>
      <w:divBdr>
        <w:top w:val="none" w:sz="0" w:space="0" w:color="auto"/>
        <w:left w:val="none" w:sz="0" w:space="0" w:color="auto"/>
        <w:bottom w:val="none" w:sz="0" w:space="0" w:color="auto"/>
        <w:right w:val="none" w:sz="0" w:space="0" w:color="auto"/>
      </w:divBdr>
    </w:div>
    <w:div w:id="1687173117">
      <w:bodyDiv w:val="1"/>
      <w:marLeft w:val="0"/>
      <w:marRight w:val="0"/>
      <w:marTop w:val="0"/>
      <w:marBottom w:val="0"/>
      <w:divBdr>
        <w:top w:val="none" w:sz="0" w:space="0" w:color="auto"/>
        <w:left w:val="none" w:sz="0" w:space="0" w:color="auto"/>
        <w:bottom w:val="none" w:sz="0" w:space="0" w:color="auto"/>
        <w:right w:val="none" w:sz="0" w:space="0" w:color="auto"/>
      </w:divBdr>
    </w:div>
    <w:div w:id="1687366194">
      <w:bodyDiv w:val="1"/>
      <w:marLeft w:val="0"/>
      <w:marRight w:val="0"/>
      <w:marTop w:val="0"/>
      <w:marBottom w:val="0"/>
      <w:divBdr>
        <w:top w:val="none" w:sz="0" w:space="0" w:color="auto"/>
        <w:left w:val="none" w:sz="0" w:space="0" w:color="auto"/>
        <w:bottom w:val="none" w:sz="0" w:space="0" w:color="auto"/>
        <w:right w:val="none" w:sz="0" w:space="0" w:color="auto"/>
      </w:divBdr>
    </w:div>
    <w:div w:id="1687487363">
      <w:bodyDiv w:val="1"/>
      <w:marLeft w:val="0"/>
      <w:marRight w:val="0"/>
      <w:marTop w:val="0"/>
      <w:marBottom w:val="0"/>
      <w:divBdr>
        <w:top w:val="none" w:sz="0" w:space="0" w:color="auto"/>
        <w:left w:val="none" w:sz="0" w:space="0" w:color="auto"/>
        <w:bottom w:val="none" w:sz="0" w:space="0" w:color="auto"/>
        <w:right w:val="none" w:sz="0" w:space="0" w:color="auto"/>
      </w:divBdr>
    </w:div>
    <w:div w:id="1687557968">
      <w:bodyDiv w:val="1"/>
      <w:marLeft w:val="0"/>
      <w:marRight w:val="0"/>
      <w:marTop w:val="0"/>
      <w:marBottom w:val="0"/>
      <w:divBdr>
        <w:top w:val="none" w:sz="0" w:space="0" w:color="auto"/>
        <w:left w:val="none" w:sz="0" w:space="0" w:color="auto"/>
        <w:bottom w:val="none" w:sz="0" w:space="0" w:color="auto"/>
        <w:right w:val="none" w:sz="0" w:space="0" w:color="auto"/>
      </w:divBdr>
    </w:div>
    <w:div w:id="1687635097">
      <w:bodyDiv w:val="1"/>
      <w:marLeft w:val="0"/>
      <w:marRight w:val="0"/>
      <w:marTop w:val="0"/>
      <w:marBottom w:val="0"/>
      <w:divBdr>
        <w:top w:val="none" w:sz="0" w:space="0" w:color="auto"/>
        <w:left w:val="none" w:sz="0" w:space="0" w:color="auto"/>
        <w:bottom w:val="none" w:sz="0" w:space="0" w:color="auto"/>
        <w:right w:val="none" w:sz="0" w:space="0" w:color="auto"/>
      </w:divBdr>
    </w:div>
    <w:div w:id="1687635837">
      <w:bodyDiv w:val="1"/>
      <w:marLeft w:val="0"/>
      <w:marRight w:val="0"/>
      <w:marTop w:val="0"/>
      <w:marBottom w:val="0"/>
      <w:divBdr>
        <w:top w:val="none" w:sz="0" w:space="0" w:color="auto"/>
        <w:left w:val="none" w:sz="0" w:space="0" w:color="auto"/>
        <w:bottom w:val="none" w:sz="0" w:space="0" w:color="auto"/>
        <w:right w:val="none" w:sz="0" w:space="0" w:color="auto"/>
      </w:divBdr>
    </w:div>
    <w:div w:id="1687638520">
      <w:bodyDiv w:val="1"/>
      <w:marLeft w:val="0"/>
      <w:marRight w:val="0"/>
      <w:marTop w:val="0"/>
      <w:marBottom w:val="0"/>
      <w:divBdr>
        <w:top w:val="none" w:sz="0" w:space="0" w:color="auto"/>
        <w:left w:val="none" w:sz="0" w:space="0" w:color="auto"/>
        <w:bottom w:val="none" w:sz="0" w:space="0" w:color="auto"/>
        <w:right w:val="none" w:sz="0" w:space="0" w:color="auto"/>
      </w:divBdr>
    </w:div>
    <w:div w:id="1687706744">
      <w:bodyDiv w:val="1"/>
      <w:marLeft w:val="0"/>
      <w:marRight w:val="0"/>
      <w:marTop w:val="0"/>
      <w:marBottom w:val="0"/>
      <w:divBdr>
        <w:top w:val="none" w:sz="0" w:space="0" w:color="auto"/>
        <w:left w:val="none" w:sz="0" w:space="0" w:color="auto"/>
        <w:bottom w:val="none" w:sz="0" w:space="0" w:color="auto"/>
        <w:right w:val="none" w:sz="0" w:space="0" w:color="auto"/>
      </w:divBdr>
    </w:div>
    <w:div w:id="1688095908">
      <w:bodyDiv w:val="1"/>
      <w:marLeft w:val="0"/>
      <w:marRight w:val="0"/>
      <w:marTop w:val="0"/>
      <w:marBottom w:val="0"/>
      <w:divBdr>
        <w:top w:val="none" w:sz="0" w:space="0" w:color="auto"/>
        <w:left w:val="none" w:sz="0" w:space="0" w:color="auto"/>
        <w:bottom w:val="none" w:sz="0" w:space="0" w:color="auto"/>
        <w:right w:val="none" w:sz="0" w:space="0" w:color="auto"/>
      </w:divBdr>
    </w:div>
    <w:div w:id="1688100949">
      <w:bodyDiv w:val="1"/>
      <w:marLeft w:val="0"/>
      <w:marRight w:val="0"/>
      <w:marTop w:val="0"/>
      <w:marBottom w:val="0"/>
      <w:divBdr>
        <w:top w:val="none" w:sz="0" w:space="0" w:color="auto"/>
        <w:left w:val="none" w:sz="0" w:space="0" w:color="auto"/>
        <w:bottom w:val="none" w:sz="0" w:space="0" w:color="auto"/>
        <w:right w:val="none" w:sz="0" w:space="0" w:color="auto"/>
      </w:divBdr>
    </w:div>
    <w:div w:id="1688210563">
      <w:bodyDiv w:val="1"/>
      <w:marLeft w:val="0"/>
      <w:marRight w:val="0"/>
      <w:marTop w:val="0"/>
      <w:marBottom w:val="0"/>
      <w:divBdr>
        <w:top w:val="none" w:sz="0" w:space="0" w:color="auto"/>
        <w:left w:val="none" w:sz="0" w:space="0" w:color="auto"/>
        <w:bottom w:val="none" w:sz="0" w:space="0" w:color="auto"/>
        <w:right w:val="none" w:sz="0" w:space="0" w:color="auto"/>
      </w:divBdr>
    </w:div>
    <w:div w:id="1688213671">
      <w:bodyDiv w:val="1"/>
      <w:marLeft w:val="0"/>
      <w:marRight w:val="0"/>
      <w:marTop w:val="0"/>
      <w:marBottom w:val="0"/>
      <w:divBdr>
        <w:top w:val="none" w:sz="0" w:space="0" w:color="auto"/>
        <w:left w:val="none" w:sz="0" w:space="0" w:color="auto"/>
        <w:bottom w:val="none" w:sz="0" w:space="0" w:color="auto"/>
        <w:right w:val="none" w:sz="0" w:space="0" w:color="auto"/>
      </w:divBdr>
    </w:div>
    <w:div w:id="1688285612">
      <w:bodyDiv w:val="1"/>
      <w:marLeft w:val="0"/>
      <w:marRight w:val="0"/>
      <w:marTop w:val="0"/>
      <w:marBottom w:val="0"/>
      <w:divBdr>
        <w:top w:val="none" w:sz="0" w:space="0" w:color="auto"/>
        <w:left w:val="none" w:sz="0" w:space="0" w:color="auto"/>
        <w:bottom w:val="none" w:sz="0" w:space="0" w:color="auto"/>
        <w:right w:val="none" w:sz="0" w:space="0" w:color="auto"/>
      </w:divBdr>
    </w:div>
    <w:div w:id="1688361919">
      <w:bodyDiv w:val="1"/>
      <w:marLeft w:val="0"/>
      <w:marRight w:val="0"/>
      <w:marTop w:val="0"/>
      <w:marBottom w:val="0"/>
      <w:divBdr>
        <w:top w:val="none" w:sz="0" w:space="0" w:color="auto"/>
        <w:left w:val="none" w:sz="0" w:space="0" w:color="auto"/>
        <w:bottom w:val="none" w:sz="0" w:space="0" w:color="auto"/>
        <w:right w:val="none" w:sz="0" w:space="0" w:color="auto"/>
      </w:divBdr>
    </w:div>
    <w:div w:id="1688407487">
      <w:bodyDiv w:val="1"/>
      <w:marLeft w:val="0"/>
      <w:marRight w:val="0"/>
      <w:marTop w:val="0"/>
      <w:marBottom w:val="0"/>
      <w:divBdr>
        <w:top w:val="none" w:sz="0" w:space="0" w:color="auto"/>
        <w:left w:val="none" w:sz="0" w:space="0" w:color="auto"/>
        <w:bottom w:val="none" w:sz="0" w:space="0" w:color="auto"/>
        <w:right w:val="none" w:sz="0" w:space="0" w:color="auto"/>
      </w:divBdr>
    </w:div>
    <w:div w:id="1688435758">
      <w:bodyDiv w:val="1"/>
      <w:marLeft w:val="0"/>
      <w:marRight w:val="0"/>
      <w:marTop w:val="0"/>
      <w:marBottom w:val="0"/>
      <w:divBdr>
        <w:top w:val="none" w:sz="0" w:space="0" w:color="auto"/>
        <w:left w:val="none" w:sz="0" w:space="0" w:color="auto"/>
        <w:bottom w:val="none" w:sz="0" w:space="0" w:color="auto"/>
        <w:right w:val="none" w:sz="0" w:space="0" w:color="auto"/>
      </w:divBdr>
    </w:div>
    <w:div w:id="1688482837">
      <w:bodyDiv w:val="1"/>
      <w:marLeft w:val="0"/>
      <w:marRight w:val="0"/>
      <w:marTop w:val="0"/>
      <w:marBottom w:val="0"/>
      <w:divBdr>
        <w:top w:val="none" w:sz="0" w:space="0" w:color="auto"/>
        <w:left w:val="none" w:sz="0" w:space="0" w:color="auto"/>
        <w:bottom w:val="none" w:sz="0" w:space="0" w:color="auto"/>
        <w:right w:val="none" w:sz="0" w:space="0" w:color="auto"/>
      </w:divBdr>
    </w:div>
    <w:div w:id="1688484513">
      <w:bodyDiv w:val="1"/>
      <w:marLeft w:val="0"/>
      <w:marRight w:val="0"/>
      <w:marTop w:val="0"/>
      <w:marBottom w:val="0"/>
      <w:divBdr>
        <w:top w:val="none" w:sz="0" w:space="0" w:color="auto"/>
        <w:left w:val="none" w:sz="0" w:space="0" w:color="auto"/>
        <w:bottom w:val="none" w:sz="0" w:space="0" w:color="auto"/>
        <w:right w:val="none" w:sz="0" w:space="0" w:color="auto"/>
      </w:divBdr>
    </w:div>
    <w:div w:id="1688562523">
      <w:bodyDiv w:val="1"/>
      <w:marLeft w:val="0"/>
      <w:marRight w:val="0"/>
      <w:marTop w:val="0"/>
      <w:marBottom w:val="0"/>
      <w:divBdr>
        <w:top w:val="none" w:sz="0" w:space="0" w:color="auto"/>
        <w:left w:val="none" w:sz="0" w:space="0" w:color="auto"/>
        <w:bottom w:val="none" w:sz="0" w:space="0" w:color="auto"/>
        <w:right w:val="none" w:sz="0" w:space="0" w:color="auto"/>
      </w:divBdr>
    </w:div>
    <w:div w:id="1688631411">
      <w:bodyDiv w:val="1"/>
      <w:marLeft w:val="0"/>
      <w:marRight w:val="0"/>
      <w:marTop w:val="0"/>
      <w:marBottom w:val="0"/>
      <w:divBdr>
        <w:top w:val="none" w:sz="0" w:space="0" w:color="auto"/>
        <w:left w:val="none" w:sz="0" w:space="0" w:color="auto"/>
        <w:bottom w:val="none" w:sz="0" w:space="0" w:color="auto"/>
        <w:right w:val="none" w:sz="0" w:space="0" w:color="auto"/>
      </w:divBdr>
    </w:div>
    <w:div w:id="1688679075">
      <w:bodyDiv w:val="1"/>
      <w:marLeft w:val="0"/>
      <w:marRight w:val="0"/>
      <w:marTop w:val="0"/>
      <w:marBottom w:val="0"/>
      <w:divBdr>
        <w:top w:val="none" w:sz="0" w:space="0" w:color="auto"/>
        <w:left w:val="none" w:sz="0" w:space="0" w:color="auto"/>
        <w:bottom w:val="none" w:sz="0" w:space="0" w:color="auto"/>
        <w:right w:val="none" w:sz="0" w:space="0" w:color="auto"/>
      </w:divBdr>
    </w:div>
    <w:div w:id="1688679905">
      <w:bodyDiv w:val="1"/>
      <w:marLeft w:val="0"/>
      <w:marRight w:val="0"/>
      <w:marTop w:val="0"/>
      <w:marBottom w:val="0"/>
      <w:divBdr>
        <w:top w:val="none" w:sz="0" w:space="0" w:color="auto"/>
        <w:left w:val="none" w:sz="0" w:space="0" w:color="auto"/>
        <w:bottom w:val="none" w:sz="0" w:space="0" w:color="auto"/>
        <w:right w:val="none" w:sz="0" w:space="0" w:color="auto"/>
      </w:divBdr>
    </w:div>
    <w:div w:id="1688748537">
      <w:bodyDiv w:val="1"/>
      <w:marLeft w:val="0"/>
      <w:marRight w:val="0"/>
      <w:marTop w:val="0"/>
      <w:marBottom w:val="0"/>
      <w:divBdr>
        <w:top w:val="none" w:sz="0" w:space="0" w:color="auto"/>
        <w:left w:val="none" w:sz="0" w:space="0" w:color="auto"/>
        <w:bottom w:val="none" w:sz="0" w:space="0" w:color="auto"/>
        <w:right w:val="none" w:sz="0" w:space="0" w:color="auto"/>
      </w:divBdr>
    </w:div>
    <w:div w:id="1688828715">
      <w:bodyDiv w:val="1"/>
      <w:marLeft w:val="0"/>
      <w:marRight w:val="0"/>
      <w:marTop w:val="0"/>
      <w:marBottom w:val="0"/>
      <w:divBdr>
        <w:top w:val="none" w:sz="0" w:space="0" w:color="auto"/>
        <w:left w:val="none" w:sz="0" w:space="0" w:color="auto"/>
        <w:bottom w:val="none" w:sz="0" w:space="0" w:color="auto"/>
        <w:right w:val="none" w:sz="0" w:space="0" w:color="auto"/>
      </w:divBdr>
    </w:div>
    <w:div w:id="1688829108">
      <w:bodyDiv w:val="1"/>
      <w:marLeft w:val="0"/>
      <w:marRight w:val="0"/>
      <w:marTop w:val="0"/>
      <w:marBottom w:val="0"/>
      <w:divBdr>
        <w:top w:val="none" w:sz="0" w:space="0" w:color="auto"/>
        <w:left w:val="none" w:sz="0" w:space="0" w:color="auto"/>
        <w:bottom w:val="none" w:sz="0" w:space="0" w:color="auto"/>
        <w:right w:val="none" w:sz="0" w:space="0" w:color="auto"/>
      </w:divBdr>
    </w:div>
    <w:div w:id="1689060403">
      <w:bodyDiv w:val="1"/>
      <w:marLeft w:val="0"/>
      <w:marRight w:val="0"/>
      <w:marTop w:val="0"/>
      <w:marBottom w:val="0"/>
      <w:divBdr>
        <w:top w:val="none" w:sz="0" w:space="0" w:color="auto"/>
        <w:left w:val="none" w:sz="0" w:space="0" w:color="auto"/>
        <w:bottom w:val="none" w:sz="0" w:space="0" w:color="auto"/>
        <w:right w:val="none" w:sz="0" w:space="0" w:color="auto"/>
      </w:divBdr>
    </w:div>
    <w:div w:id="1689091542">
      <w:bodyDiv w:val="1"/>
      <w:marLeft w:val="0"/>
      <w:marRight w:val="0"/>
      <w:marTop w:val="0"/>
      <w:marBottom w:val="0"/>
      <w:divBdr>
        <w:top w:val="none" w:sz="0" w:space="0" w:color="auto"/>
        <w:left w:val="none" w:sz="0" w:space="0" w:color="auto"/>
        <w:bottom w:val="none" w:sz="0" w:space="0" w:color="auto"/>
        <w:right w:val="none" w:sz="0" w:space="0" w:color="auto"/>
      </w:divBdr>
    </w:div>
    <w:div w:id="1689135395">
      <w:bodyDiv w:val="1"/>
      <w:marLeft w:val="0"/>
      <w:marRight w:val="0"/>
      <w:marTop w:val="0"/>
      <w:marBottom w:val="0"/>
      <w:divBdr>
        <w:top w:val="none" w:sz="0" w:space="0" w:color="auto"/>
        <w:left w:val="none" w:sz="0" w:space="0" w:color="auto"/>
        <w:bottom w:val="none" w:sz="0" w:space="0" w:color="auto"/>
        <w:right w:val="none" w:sz="0" w:space="0" w:color="auto"/>
      </w:divBdr>
    </w:div>
    <w:div w:id="1689215655">
      <w:bodyDiv w:val="1"/>
      <w:marLeft w:val="0"/>
      <w:marRight w:val="0"/>
      <w:marTop w:val="0"/>
      <w:marBottom w:val="0"/>
      <w:divBdr>
        <w:top w:val="none" w:sz="0" w:space="0" w:color="auto"/>
        <w:left w:val="none" w:sz="0" w:space="0" w:color="auto"/>
        <w:bottom w:val="none" w:sz="0" w:space="0" w:color="auto"/>
        <w:right w:val="none" w:sz="0" w:space="0" w:color="auto"/>
      </w:divBdr>
    </w:div>
    <w:div w:id="1689215724">
      <w:bodyDiv w:val="1"/>
      <w:marLeft w:val="0"/>
      <w:marRight w:val="0"/>
      <w:marTop w:val="0"/>
      <w:marBottom w:val="0"/>
      <w:divBdr>
        <w:top w:val="none" w:sz="0" w:space="0" w:color="auto"/>
        <w:left w:val="none" w:sz="0" w:space="0" w:color="auto"/>
        <w:bottom w:val="none" w:sz="0" w:space="0" w:color="auto"/>
        <w:right w:val="none" w:sz="0" w:space="0" w:color="auto"/>
      </w:divBdr>
    </w:div>
    <w:div w:id="1689328557">
      <w:bodyDiv w:val="1"/>
      <w:marLeft w:val="0"/>
      <w:marRight w:val="0"/>
      <w:marTop w:val="0"/>
      <w:marBottom w:val="0"/>
      <w:divBdr>
        <w:top w:val="none" w:sz="0" w:space="0" w:color="auto"/>
        <w:left w:val="none" w:sz="0" w:space="0" w:color="auto"/>
        <w:bottom w:val="none" w:sz="0" w:space="0" w:color="auto"/>
        <w:right w:val="none" w:sz="0" w:space="0" w:color="auto"/>
      </w:divBdr>
    </w:div>
    <w:div w:id="1689332184">
      <w:bodyDiv w:val="1"/>
      <w:marLeft w:val="0"/>
      <w:marRight w:val="0"/>
      <w:marTop w:val="0"/>
      <w:marBottom w:val="0"/>
      <w:divBdr>
        <w:top w:val="none" w:sz="0" w:space="0" w:color="auto"/>
        <w:left w:val="none" w:sz="0" w:space="0" w:color="auto"/>
        <w:bottom w:val="none" w:sz="0" w:space="0" w:color="auto"/>
        <w:right w:val="none" w:sz="0" w:space="0" w:color="auto"/>
      </w:divBdr>
    </w:div>
    <w:div w:id="1689332945">
      <w:bodyDiv w:val="1"/>
      <w:marLeft w:val="0"/>
      <w:marRight w:val="0"/>
      <w:marTop w:val="0"/>
      <w:marBottom w:val="0"/>
      <w:divBdr>
        <w:top w:val="none" w:sz="0" w:space="0" w:color="auto"/>
        <w:left w:val="none" w:sz="0" w:space="0" w:color="auto"/>
        <w:bottom w:val="none" w:sz="0" w:space="0" w:color="auto"/>
        <w:right w:val="none" w:sz="0" w:space="0" w:color="auto"/>
      </w:divBdr>
    </w:div>
    <w:div w:id="1689403728">
      <w:bodyDiv w:val="1"/>
      <w:marLeft w:val="0"/>
      <w:marRight w:val="0"/>
      <w:marTop w:val="0"/>
      <w:marBottom w:val="0"/>
      <w:divBdr>
        <w:top w:val="none" w:sz="0" w:space="0" w:color="auto"/>
        <w:left w:val="none" w:sz="0" w:space="0" w:color="auto"/>
        <w:bottom w:val="none" w:sz="0" w:space="0" w:color="auto"/>
        <w:right w:val="none" w:sz="0" w:space="0" w:color="auto"/>
      </w:divBdr>
    </w:div>
    <w:div w:id="1689411218">
      <w:bodyDiv w:val="1"/>
      <w:marLeft w:val="0"/>
      <w:marRight w:val="0"/>
      <w:marTop w:val="0"/>
      <w:marBottom w:val="0"/>
      <w:divBdr>
        <w:top w:val="none" w:sz="0" w:space="0" w:color="auto"/>
        <w:left w:val="none" w:sz="0" w:space="0" w:color="auto"/>
        <w:bottom w:val="none" w:sz="0" w:space="0" w:color="auto"/>
        <w:right w:val="none" w:sz="0" w:space="0" w:color="auto"/>
      </w:divBdr>
    </w:div>
    <w:div w:id="1689676031">
      <w:bodyDiv w:val="1"/>
      <w:marLeft w:val="0"/>
      <w:marRight w:val="0"/>
      <w:marTop w:val="0"/>
      <w:marBottom w:val="0"/>
      <w:divBdr>
        <w:top w:val="none" w:sz="0" w:space="0" w:color="auto"/>
        <w:left w:val="none" w:sz="0" w:space="0" w:color="auto"/>
        <w:bottom w:val="none" w:sz="0" w:space="0" w:color="auto"/>
        <w:right w:val="none" w:sz="0" w:space="0" w:color="auto"/>
      </w:divBdr>
    </w:div>
    <w:div w:id="1689715941">
      <w:bodyDiv w:val="1"/>
      <w:marLeft w:val="0"/>
      <w:marRight w:val="0"/>
      <w:marTop w:val="0"/>
      <w:marBottom w:val="0"/>
      <w:divBdr>
        <w:top w:val="none" w:sz="0" w:space="0" w:color="auto"/>
        <w:left w:val="none" w:sz="0" w:space="0" w:color="auto"/>
        <w:bottom w:val="none" w:sz="0" w:space="0" w:color="auto"/>
        <w:right w:val="none" w:sz="0" w:space="0" w:color="auto"/>
      </w:divBdr>
    </w:div>
    <w:div w:id="1689717411">
      <w:bodyDiv w:val="1"/>
      <w:marLeft w:val="0"/>
      <w:marRight w:val="0"/>
      <w:marTop w:val="0"/>
      <w:marBottom w:val="0"/>
      <w:divBdr>
        <w:top w:val="none" w:sz="0" w:space="0" w:color="auto"/>
        <w:left w:val="none" w:sz="0" w:space="0" w:color="auto"/>
        <w:bottom w:val="none" w:sz="0" w:space="0" w:color="auto"/>
        <w:right w:val="none" w:sz="0" w:space="0" w:color="auto"/>
      </w:divBdr>
    </w:div>
    <w:div w:id="1689791652">
      <w:bodyDiv w:val="1"/>
      <w:marLeft w:val="0"/>
      <w:marRight w:val="0"/>
      <w:marTop w:val="0"/>
      <w:marBottom w:val="0"/>
      <w:divBdr>
        <w:top w:val="none" w:sz="0" w:space="0" w:color="auto"/>
        <w:left w:val="none" w:sz="0" w:space="0" w:color="auto"/>
        <w:bottom w:val="none" w:sz="0" w:space="0" w:color="auto"/>
        <w:right w:val="none" w:sz="0" w:space="0" w:color="auto"/>
      </w:divBdr>
    </w:div>
    <w:div w:id="1689914582">
      <w:bodyDiv w:val="1"/>
      <w:marLeft w:val="0"/>
      <w:marRight w:val="0"/>
      <w:marTop w:val="0"/>
      <w:marBottom w:val="0"/>
      <w:divBdr>
        <w:top w:val="none" w:sz="0" w:space="0" w:color="auto"/>
        <w:left w:val="none" w:sz="0" w:space="0" w:color="auto"/>
        <w:bottom w:val="none" w:sz="0" w:space="0" w:color="auto"/>
        <w:right w:val="none" w:sz="0" w:space="0" w:color="auto"/>
      </w:divBdr>
    </w:div>
    <w:div w:id="1689941069">
      <w:bodyDiv w:val="1"/>
      <w:marLeft w:val="0"/>
      <w:marRight w:val="0"/>
      <w:marTop w:val="0"/>
      <w:marBottom w:val="0"/>
      <w:divBdr>
        <w:top w:val="none" w:sz="0" w:space="0" w:color="auto"/>
        <w:left w:val="none" w:sz="0" w:space="0" w:color="auto"/>
        <w:bottom w:val="none" w:sz="0" w:space="0" w:color="auto"/>
        <w:right w:val="none" w:sz="0" w:space="0" w:color="auto"/>
      </w:divBdr>
    </w:div>
    <w:div w:id="1690061336">
      <w:bodyDiv w:val="1"/>
      <w:marLeft w:val="0"/>
      <w:marRight w:val="0"/>
      <w:marTop w:val="0"/>
      <w:marBottom w:val="0"/>
      <w:divBdr>
        <w:top w:val="none" w:sz="0" w:space="0" w:color="auto"/>
        <w:left w:val="none" w:sz="0" w:space="0" w:color="auto"/>
        <w:bottom w:val="none" w:sz="0" w:space="0" w:color="auto"/>
        <w:right w:val="none" w:sz="0" w:space="0" w:color="auto"/>
      </w:divBdr>
    </w:div>
    <w:div w:id="1690062968">
      <w:bodyDiv w:val="1"/>
      <w:marLeft w:val="0"/>
      <w:marRight w:val="0"/>
      <w:marTop w:val="0"/>
      <w:marBottom w:val="0"/>
      <w:divBdr>
        <w:top w:val="none" w:sz="0" w:space="0" w:color="auto"/>
        <w:left w:val="none" w:sz="0" w:space="0" w:color="auto"/>
        <w:bottom w:val="none" w:sz="0" w:space="0" w:color="auto"/>
        <w:right w:val="none" w:sz="0" w:space="0" w:color="auto"/>
      </w:divBdr>
    </w:div>
    <w:div w:id="1690064203">
      <w:bodyDiv w:val="1"/>
      <w:marLeft w:val="0"/>
      <w:marRight w:val="0"/>
      <w:marTop w:val="0"/>
      <w:marBottom w:val="0"/>
      <w:divBdr>
        <w:top w:val="none" w:sz="0" w:space="0" w:color="auto"/>
        <w:left w:val="none" w:sz="0" w:space="0" w:color="auto"/>
        <w:bottom w:val="none" w:sz="0" w:space="0" w:color="auto"/>
        <w:right w:val="none" w:sz="0" w:space="0" w:color="auto"/>
      </w:divBdr>
    </w:div>
    <w:div w:id="1690175084">
      <w:bodyDiv w:val="1"/>
      <w:marLeft w:val="0"/>
      <w:marRight w:val="0"/>
      <w:marTop w:val="0"/>
      <w:marBottom w:val="0"/>
      <w:divBdr>
        <w:top w:val="none" w:sz="0" w:space="0" w:color="auto"/>
        <w:left w:val="none" w:sz="0" w:space="0" w:color="auto"/>
        <w:bottom w:val="none" w:sz="0" w:space="0" w:color="auto"/>
        <w:right w:val="none" w:sz="0" w:space="0" w:color="auto"/>
      </w:divBdr>
    </w:div>
    <w:div w:id="1690253167">
      <w:bodyDiv w:val="1"/>
      <w:marLeft w:val="0"/>
      <w:marRight w:val="0"/>
      <w:marTop w:val="0"/>
      <w:marBottom w:val="0"/>
      <w:divBdr>
        <w:top w:val="none" w:sz="0" w:space="0" w:color="auto"/>
        <w:left w:val="none" w:sz="0" w:space="0" w:color="auto"/>
        <w:bottom w:val="none" w:sz="0" w:space="0" w:color="auto"/>
        <w:right w:val="none" w:sz="0" w:space="0" w:color="auto"/>
      </w:divBdr>
    </w:div>
    <w:div w:id="1690256042">
      <w:bodyDiv w:val="1"/>
      <w:marLeft w:val="0"/>
      <w:marRight w:val="0"/>
      <w:marTop w:val="0"/>
      <w:marBottom w:val="0"/>
      <w:divBdr>
        <w:top w:val="none" w:sz="0" w:space="0" w:color="auto"/>
        <w:left w:val="none" w:sz="0" w:space="0" w:color="auto"/>
        <w:bottom w:val="none" w:sz="0" w:space="0" w:color="auto"/>
        <w:right w:val="none" w:sz="0" w:space="0" w:color="auto"/>
      </w:divBdr>
    </w:div>
    <w:div w:id="1690331467">
      <w:bodyDiv w:val="1"/>
      <w:marLeft w:val="0"/>
      <w:marRight w:val="0"/>
      <w:marTop w:val="0"/>
      <w:marBottom w:val="0"/>
      <w:divBdr>
        <w:top w:val="none" w:sz="0" w:space="0" w:color="auto"/>
        <w:left w:val="none" w:sz="0" w:space="0" w:color="auto"/>
        <w:bottom w:val="none" w:sz="0" w:space="0" w:color="auto"/>
        <w:right w:val="none" w:sz="0" w:space="0" w:color="auto"/>
      </w:divBdr>
    </w:div>
    <w:div w:id="1690372678">
      <w:bodyDiv w:val="1"/>
      <w:marLeft w:val="0"/>
      <w:marRight w:val="0"/>
      <w:marTop w:val="0"/>
      <w:marBottom w:val="0"/>
      <w:divBdr>
        <w:top w:val="none" w:sz="0" w:space="0" w:color="auto"/>
        <w:left w:val="none" w:sz="0" w:space="0" w:color="auto"/>
        <w:bottom w:val="none" w:sz="0" w:space="0" w:color="auto"/>
        <w:right w:val="none" w:sz="0" w:space="0" w:color="auto"/>
      </w:divBdr>
    </w:div>
    <w:div w:id="1690372935">
      <w:bodyDiv w:val="1"/>
      <w:marLeft w:val="0"/>
      <w:marRight w:val="0"/>
      <w:marTop w:val="0"/>
      <w:marBottom w:val="0"/>
      <w:divBdr>
        <w:top w:val="none" w:sz="0" w:space="0" w:color="auto"/>
        <w:left w:val="none" w:sz="0" w:space="0" w:color="auto"/>
        <w:bottom w:val="none" w:sz="0" w:space="0" w:color="auto"/>
        <w:right w:val="none" w:sz="0" w:space="0" w:color="auto"/>
      </w:divBdr>
    </w:div>
    <w:div w:id="1690374223">
      <w:bodyDiv w:val="1"/>
      <w:marLeft w:val="0"/>
      <w:marRight w:val="0"/>
      <w:marTop w:val="0"/>
      <w:marBottom w:val="0"/>
      <w:divBdr>
        <w:top w:val="none" w:sz="0" w:space="0" w:color="auto"/>
        <w:left w:val="none" w:sz="0" w:space="0" w:color="auto"/>
        <w:bottom w:val="none" w:sz="0" w:space="0" w:color="auto"/>
        <w:right w:val="none" w:sz="0" w:space="0" w:color="auto"/>
      </w:divBdr>
    </w:div>
    <w:div w:id="1690448311">
      <w:bodyDiv w:val="1"/>
      <w:marLeft w:val="0"/>
      <w:marRight w:val="0"/>
      <w:marTop w:val="0"/>
      <w:marBottom w:val="0"/>
      <w:divBdr>
        <w:top w:val="none" w:sz="0" w:space="0" w:color="auto"/>
        <w:left w:val="none" w:sz="0" w:space="0" w:color="auto"/>
        <w:bottom w:val="none" w:sz="0" w:space="0" w:color="auto"/>
        <w:right w:val="none" w:sz="0" w:space="0" w:color="auto"/>
      </w:divBdr>
    </w:div>
    <w:div w:id="1690646576">
      <w:bodyDiv w:val="1"/>
      <w:marLeft w:val="0"/>
      <w:marRight w:val="0"/>
      <w:marTop w:val="0"/>
      <w:marBottom w:val="0"/>
      <w:divBdr>
        <w:top w:val="none" w:sz="0" w:space="0" w:color="auto"/>
        <w:left w:val="none" w:sz="0" w:space="0" w:color="auto"/>
        <w:bottom w:val="none" w:sz="0" w:space="0" w:color="auto"/>
        <w:right w:val="none" w:sz="0" w:space="0" w:color="auto"/>
      </w:divBdr>
    </w:div>
    <w:div w:id="1690714201">
      <w:bodyDiv w:val="1"/>
      <w:marLeft w:val="0"/>
      <w:marRight w:val="0"/>
      <w:marTop w:val="0"/>
      <w:marBottom w:val="0"/>
      <w:divBdr>
        <w:top w:val="none" w:sz="0" w:space="0" w:color="auto"/>
        <w:left w:val="none" w:sz="0" w:space="0" w:color="auto"/>
        <w:bottom w:val="none" w:sz="0" w:space="0" w:color="auto"/>
        <w:right w:val="none" w:sz="0" w:space="0" w:color="auto"/>
      </w:divBdr>
    </w:div>
    <w:div w:id="1690984161">
      <w:bodyDiv w:val="1"/>
      <w:marLeft w:val="0"/>
      <w:marRight w:val="0"/>
      <w:marTop w:val="0"/>
      <w:marBottom w:val="0"/>
      <w:divBdr>
        <w:top w:val="none" w:sz="0" w:space="0" w:color="auto"/>
        <w:left w:val="none" w:sz="0" w:space="0" w:color="auto"/>
        <w:bottom w:val="none" w:sz="0" w:space="0" w:color="auto"/>
        <w:right w:val="none" w:sz="0" w:space="0" w:color="auto"/>
      </w:divBdr>
    </w:div>
    <w:div w:id="1690989854">
      <w:bodyDiv w:val="1"/>
      <w:marLeft w:val="0"/>
      <w:marRight w:val="0"/>
      <w:marTop w:val="0"/>
      <w:marBottom w:val="0"/>
      <w:divBdr>
        <w:top w:val="none" w:sz="0" w:space="0" w:color="auto"/>
        <w:left w:val="none" w:sz="0" w:space="0" w:color="auto"/>
        <w:bottom w:val="none" w:sz="0" w:space="0" w:color="auto"/>
        <w:right w:val="none" w:sz="0" w:space="0" w:color="auto"/>
      </w:divBdr>
    </w:div>
    <w:div w:id="1691032746">
      <w:bodyDiv w:val="1"/>
      <w:marLeft w:val="0"/>
      <w:marRight w:val="0"/>
      <w:marTop w:val="0"/>
      <w:marBottom w:val="0"/>
      <w:divBdr>
        <w:top w:val="none" w:sz="0" w:space="0" w:color="auto"/>
        <w:left w:val="none" w:sz="0" w:space="0" w:color="auto"/>
        <w:bottom w:val="none" w:sz="0" w:space="0" w:color="auto"/>
        <w:right w:val="none" w:sz="0" w:space="0" w:color="auto"/>
      </w:divBdr>
    </w:div>
    <w:div w:id="1691104942">
      <w:bodyDiv w:val="1"/>
      <w:marLeft w:val="0"/>
      <w:marRight w:val="0"/>
      <w:marTop w:val="0"/>
      <w:marBottom w:val="0"/>
      <w:divBdr>
        <w:top w:val="none" w:sz="0" w:space="0" w:color="auto"/>
        <w:left w:val="none" w:sz="0" w:space="0" w:color="auto"/>
        <w:bottom w:val="none" w:sz="0" w:space="0" w:color="auto"/>
        <w:right w:val="none" w:sz="0" w:space="0" w:color="auto"/>
      </w:divBdr>
    </w:div>
    <w:div w:id="1691178982">
      <w:bodyDiv w:val="1"/>
      <w:marLeft w:val="0"/>
      <w:marRight w:val="0"/>
      <w:marTop w:val="0"/>
      <w:marBottom w:val="0"/>
      <w:divBdr>
        <w:top w:val="none" w:sz="0" w:space="0" w:color="auto"/>
        <w:left w:val="none" w:sz="0" w:space="0" w:color="auto"/>
        <w:bottom w:val="none" w:sz="0" w:space="0" w:color="auto"/>
        <w:right w:val="none" w:sz="0" w:space="0" w:color="auto"/>
      </w:divBdr>
    </w:div>
    <w:div w:id="1691225408">
      <w:bodyDiv w:val="1"/>
      <w:marLeft w:val="0"/>
      <w:marRight w:val="0"/>
      <w:marTop w:val="0"/>
      <w:marBottom w:val="0"/>
      <w:divBdr>
        <w:top w:val="none" w:sz="0" w:space="0" w:color="auto"/>
        <w:left w:val="none" w:sz="0" w:space="0" w:color="auto"/>
        <w:bottom w:val="none" w:sz="0" w:space="0" w:color="auto"/>
        <w:right w:val="none" w:sz="0" w:space="0" w:color="auto"/>
      </w:divBdr>
    </w:div>
    <w:div w:id="1691368344">
      <w:bodyDiv w:val="1"/>
      <w:marLeft w:val="0"/>
      <w:marRight w:val="0"/>
      <w:marTop w:val="0"/>
      <w:marBottom w:val="0"/>
      <w:divBdr>
        <w:top w:val="none" w:sz="0" w:space="0" w:color="auto"/>
        <w:left w:val="none" w:sz="0" w:space="0" w:color="auto"/>
        <w:bottom w:val="none" w:sz="0" w:space="0" w:color="auto"/>
        <w:right w:val="none" w:sz="0" w:space="0" w:color="auto"/>
      </w:divBdr>
    </w:div>
    <w:div w:id="1691449100">
      <w:bodyDiv w:val="1"/>
      <w:marLeft w:val="0"/>
      <w:marRight w:val="0"/>
      <w:marTop w:val="0"/>
      <w:marBottom w:val="0"/>
      <w:divBdr>
        <w:top w:val="none" w:sz="0" w:space="0" w:color="auto"/>
        <w:left w:val="none" w:sz="0" w:space="0" w:color="auto"/>
        <w:bottom w:val="none" w:sz="0" w:space="0" w:color="auto"/>
        <w:right w:val="none" w:sz="0" w:space="0" w:color="auto"/>
      </w:divBdr>
    </w:div>
    <w:div w:id="1691494990">
      <w:bodyDiv w:val="1"/>
      <w:marLeft w:val="0"/>
      <w:marRight w:val="0"/>
      <w:marTop w:val="0"/>
      <w:marBottom w:val="0"/>
      <w:divBdr>
        <w:top w:val="none" w:sz="0" w:space="0" w:color="auto"/>
        <w:left w:val="none" w:sz="0" w:space="0" w:color="auto"/>
        <w:bottom w:val="none" w:sz="0" w:space="0" w:color="auto"/>
        <w:right w:val="none" w:sz="0" w:space="0" w:color="auto"/>
      </w:divBdr>
    </w:div>
    <w:div w:id="1691564292">
      <w:bodyDiv w:val="1"/>
      <w:marLeft w:val="0"/>
      <w:marRight w:val="0"/>
      <w:marTop w:val="0"/>
      <w:marBottom w:val="0"/>
      <w:divBdr>
        <w:top w:val="none" w:sz="0" w:space="0" w:color="auto"/>
        <w:left w:val="none" w:sz="0" w:space="0" w:color="auto"/>
        <w:bottom w:val="none" w:sz="0" w:space="0" w:color="auto"/>
        <w:right w:val="none" w:sz="0" w:space="0" w:color="auto"/>
      </w:divBdr>
    </w:div>
    <w:div w:id="1691568037">
      <w:bodyDiv w:val="1"/>
      <w:marLeft w:val="0"/>
      <w:marRight w:val="0"/>
      <w:marTop w:val="0"/>
      <w:marBottom w:val="0"/>
      <w:divBdr>
        <w:top w:val="none" w:sz="0" w:space="0" w:color="auto"/>
        <w:left w:val="none" w:sz="0" w:space="0" w:color="auto"/>
        <w:bottom w:val="none" w:sz="0" w:space="0" w:color="auto"/>
        <w:right w:val="none" w:sz="0" w:space="0" w:color="auto"/>
      </w:divBdr>
    </w:div>
    <w:div w:id="1691570424">
      <w:bodyDiv w:val="1"/>
      <w:marLeft w:val="0"/>
      <w:marRight w:val="0"/>
      <w:marTop w:val="0"/>
      <w:marBottom w:val="0"/>
      <w:divBdr>
        <w:top w:val="none" w:sz="0" w:space="0" w:color="auto"/>
        <w:left w:val="none" w:sz="0" w:space="0" w:color="auto"/>
        <w:bottom w:val="none" w:sz="0" w:space="0" w:color="auto"/>
        <w:right w:val="none" w:sz="0" w:space="0" w:color="auto"/>
      </w:divBdr>
    </w:div>
    <w:div w:id="1691711923">
      <w:bodyDiv w:val="1"/>
      <w:marLeft w:val="0"/>
      <w:marRight w:val="0"/>
      <w:marTop w:val="0"/>
      <w:marBottom w:val="0"/>
      <w:divBdr>
        <w:top w:val="none" w:sz="0" w:space="0" w:color="auto"/>
        <w:left w:val="none" w:sz="0" w:space="0" w:color="auto"/>
        <w:bottom w:val="none" w:sz="0" w:space="0" w:color="auto"/>
        <w:right w:val="none" w:sz="0" w:space="0" w:color="auto"/>
      </w:divBdr>
    </w:div>
    <w:div w:id="1691712717">
      <w:bodyDiv w:val="1"/>
      <w:marLeft w:val="0"/>
      <w:marRight w:val="0"/>
      <w:marTop w:val="0"/>
      <w:marBottom w:val="0"/>
      <w:divBdr>
        <w:top w:val="none" w:sz="0" w:space="0" w:color="auto"/>
        <w:left w:val="none" w:sz="0" w:space="0" w:color="auto"/>
        <w:bottom w:val="none" w:sz="0" w:space="0" w:color="auto"/>
        <w:right w:val="none" w:sz="0" w:space="0" w:color="auto"/>
      </w:divBdr>
    </w:div>
    <w:div w:id="1691756040">
      <w:bodyDiv w:val="1"/>
      <w:marLeft w:val="0"/>
      <w:marRight w:val="0"/>
      <w:marTop w:val="0"/>
      <w:marBottom w:val="0"/>
      <w:divBdr>
        <w:top w:val="none" w:sz="0" w:space="0" w:color="auto"/>
        <w:left w:val="none" w:sz="0" w:space="0" w:color="auto"/>
        <w:bottom w:val="none" w:sz="0" w:space="0" w:color="auto"/>
        <w:right w:val="none" w:sz="0" w:space="0" w:color="auto"/>
      </w:divBdr>
    </w:div>
    <w:div w:id="1691757107">
      <w:bodyDiv w:val="1"/>
      <w:marLeft w:val="0"/>
      <w:marRight w:val="0"/>
      <w:marTop w:val="0"/>
      <w:marBottom w:val="0"/>
      <w:divBdr>
        <w:top w:val="none" w:sz="0" w:space="0" w:color="auto"/>
        <w:left w:val="none" w:sz="0" w:space="0" w:color="auto"/>
        <w:bottom w:val="none" w:sz="0" w:space="0" w:color="auto"/>
        <w:right w:val="none" w:sz="0" w:space="0" w:color="auto"/>
      </w:divBdr>
    </w:div>
    <w:div w:id="1691830221">
      <w:bodyDiv w:val="1"/>
      <w:marLeft w:val="0"/>
      <w:marRight w:val="0"/>
      <w:marTop w:val="0"/>
      <w:marBottom w:val="0"/>
      <w:divBdr>
        <w:top w:val="none" w:sz="0" w:space="0" w:color="auto"/>
        <w:left w:val="none" w:sz="0" w:space="0" w:color="auto"/>
        <w:bottom w:val="none" w:sz="0" w:space="0" w:color="auto"/>
        <w:right w:val="none" w:sz="0" w:space="0" w:color="auto"/>
      </w:divBdr>
    </w:div>
    <w:div w:id="1691953393">
      <w:bodyDiv w:val="1"/>
      <w:marLeft w:val="0"/>
      <w:marRight w:val="0"/>
      <w:marTop w:val="0"/>
      <w:marBottom w:val="0"/>
      <w:divBdr>
        <w:top w:val="none" w:sz="0" w:space="0" w:color="auto"/>
        <w:left w:val="none" w:sz="0" w:space="0" w:color="auto"/>
        <w:bottom w:val="none" w:sz="0" w:space="0" w:color="auto"/>
        <w:right w:val="none" w:sz="0" w:space="0" w:color="auto"/>
      </w:divBdr>
    </w:div>
    <w:div w:id="1692026110">
      <w:bodyDiv w:val="1"/>
      <w:marLeft w:val="0"/>
      <w:marRight w:val="0"/>
      <w:marTop w:val="0"/>
      <w:marBottom w:val="0"/>
      <w:divBdr>
        <w:top w:val="none" w:sz="0" w:space="0" w:color="auto"/>
        <w:left w:val="none" w:sz="0" w:space="0" w:color="auto"/>
        <w:bottom w:val="none" w:sz="0" w:space="0" w:color="auto"/>
        <w:right w:val="none" w:sz="0" w:space="0" w:color="auto"/>
      </w:divBdr>
    </w:div>
    <w:div w:id="1692147426">
      <w:bodyDiv w:val="1"/>
      <w:marLeft w:val="0"/>
      <w:marRight w:val="0"/>
      <w:marTop w:val="0"/>
      <w:marBottom w:val="0"/>
      <w:divBdr>
        <w:top w:val="none" w:sz="0" w:space="0" w:color="auto"/>
        <w:left w:val="none" w:sz="0" w:space="0" w:color="auto"/>
        <w:bottom w:val="none" w:sz="0" w:space="0" w:color="auto"/>
        <w:right w:val="none" w:sz="0" w:space="0" w:color="auto"/>
      </w:divBdr>
    </w:div>
    <w:div w:id="1692340682">
      <w:bodyDiv w:val="1"/>
      <w:marLeft w:val="0"/>
      <w:marRight w:val="0"/>
      <w:marTop w:val="0"/>
      <w:marBottom w:val="0"/>
      <w:divBdr>
        <w:top w:val="none" w:sz="0" w:space="0" w:color="auto"/>
        <w:left w:val="none" w:sz="0" w:space="0" w:color="auto"/>
        <w:bottom w:val="none" w:sz="0" w:space="0" w:color="auto"/>
        <w:right w:val="none" w:sz="0" w:space="0" w:color="auto"/>
      </w:divBdr>
    </w:div>
    <w:div w:id="1692607241">
      <w:bodyDiv w:val="1"/>
      <w:marLeft w:val="0"/>
      <w:marRight w:val="0"/>
      <w:marTop w:val="0"/>
      <w:marBottom w:val="0"/>
      <w:divBdr>
        <w:top w:val="none" w:sz="0" w:space="0" w:color="auto"/>
        <w:left w:val="none" w:sz="0" w:space="0" w:color="auto"/>
        <w:bottom w:val="none" w:sz="0" w:space="0" w:color="auto"/>
        <w:right w:val="none" w:sz="0" w:space="0" w:color="auto"/>
      </w:divBdr>
    </w:div>
    <w:div w:id="1692678560">
      <w:bodyDiv w:val="1"/>
      <w:marLeft w:val="0"/>
      <w:marRight w:val="0"/>
      <w:marTop w:val="0"/>
      <w:marBottom w:val="0"/>
      <w:divBdr>
        <w:top w:val="none" w:sz="0" w:space="0" w:color="auto"/>
        <w:left w:val="none" w:sz="0" w:space="0" w:color="auto"/>
        <w:bottom w:val="none" w:sz="0" w:space="0" w:color="auto"/>
        <w:right w:val="none" w:sz="0" w:space="0" w:color="auto"/>
      </w:divBdr>
    </w:div>
    <w:div w:id="1692679204">
      <w:bodyDiv w:val="1"/>
      <w:marLeft w:val="0"/>
      <w:marRight w:val="0"/>
      <w:marTop w:val="0"/>
      <w:marBottom w:val="0"/>
      <w:divBdr>
        <w:top w:val="none" w:sz="0" w:space="0" w:color="auto"/>
        <w:left w:val="none" w:sz="0" w:space="0" w:color="auto"/>
        <w:bottom w:val="none" w:sz="0" w:space="0" w:color="auto"/>
        <w:right w:val="none" w:sz="0" w:space="0" w:color="auto"/>
      </w:divBdr>
    </w:div>
    <w:div w:id="1692685169">
      <w:bodyDiv w:val="1"/>
      <w:marLeft w:val="0"/>
      <w:marRight w:val="0"/>
      <w:marTop w:val="0"/>
      <w:marBottom w:val="0"/>
      <w:divBdr>
        <w:top w:val="none" w:sz="0" w:space="0" w:color="auto"/>
        <w:left w:val="none" w:sz="0" w:space="0" w:color="auto"/>
        <w:bottom w:val="none" w:sz="0" w:space="0" w:color="auto"/>
        <w:right w:val="none" w:sz="0" w:space="0" w:color="auto"/>
      </w:divBdr>
    </w:div>
    <w:div w:id="1692797573">
      <w:bodyDiv w:val="1"/>
      <w:marLeft w:val="0"/>
      <w:marRight w:val="0"/>
      <w:marTop w:val="0"/>
      <w:marBottom w:val="0"/>
      <w:divBdr>
        <w:top w:val="none" w:sz="0" w:space="0" w:color="auto"/>
        <w:left w:val="none" w:sz="0" w:space="0" w:color="auto"/>
        <w:bottom w:val="none" w:sz="0" w:space="0" w:color="auto"/>
        <w:right w:val="none" w:sz="0" w:space="0" w:color="auto"/>
      </w:divBdr>
    </w:div>
    <w:div w:id="1692798840">
      <w:bodyDiv w:val="1"/>
      <w:marLeft w:val="0"/>
      <w:marRight w:val="0"/>
      <w:marTop w:val="0"/>
      <w:marBottom w:val="0"/>
      <w:divBdr>
        <w:top w:val="none" w:sz="0" w:space="0" w:color="auto"/>
        <w:left w:val="none" w:sz="0" w:space="0" w:color="auto"/>
        <w:bottom w:val="none" w:sz="0" w:space="0" w:color="auto"/>
        <w:right w:val="none" w:sz="0" w:space="0" w:color="auto"/>
      </w:divBdr>
    </w:div>
    <w:div w:id="1692800701">
      <w:bodyDiv w:val="1"/>
      <w:marLeft w:val="0"/>
      <w:marRight w:val="0"/>
      <w:marTop w:val="0"/>
      <w:marBottom w:val="0"/>
      <w:divBdr>
        <w:top w:val="none" w:sz="0" w:space="0" w:color="auto"/>
        <w:left w:val="none" w:sz="0" w:space="0" w:color="auto"/>
        <w:bottom w:val="none" w:sz="0" w:space="0" w:color="auto"/>
        <w:right w:val="none" w:sz="0" w:space="0" w:color="auto"/>
      </w:divBdr>
    </w:div>
    <w:div w:id="1692872347">
      <w:bodyDiv w:val="1"/>
      <w:marLeft w:val="0"/>
      <w:marRight w:val="0"/>
      <w:marTop w:val="0"/>
      <w:marBottom w:val="0"/>
      <w:divBdr>
        <w:top w:val="none" w:sz="0" w:space="0" w:color="auto"/>
        <w:left w:val="none" w:sz="0" w:space="0" w:color="auto"/>
        <w:bottom w:val="none" w:sz="0" w:space="0" w:color="auto"/>
        <w:right w:val="none" w:sz="0" w:space="0" w:color="auto"/>
      </w:divBdr>
    </w:div>
    <w:div w:id="1692948850">
      <w:bodyDiv w:val="1"/>
      <w:marLeft w:val="0"/>
      <w:marRight w:val="0"/>
      <w:marTop w:val="0"/>
      <w:marBottom w:val="0"/>
      <w:divBdr>
        <w:top w:val="none" w:sz="0" w:space="0" w:color="auto"/>
        <w:left w:val="none" w:sz="0" w:space="0" w:color="auto"/>
        <w:bottom w:val="none" w:sz="0" w:space="0" w:color="auto"/>
        <w:right w:val="none" w:sz="0" w:space="0" w:color="auto"/>
      </w:divBdr>
    </w:div>
    <w:div w:id="1692998201">
      <w:bodyDiv w:val="1"/>
      <w:marLeft w:val="0"/>
      <w:marRight w:val="0"/>
      <w:marTop w:val="0"/>
      <w:marBottom w:val="0"/>
      <w:divBdr>
        <w:top w:val="none" w:sz="0" w:space="0" w:color="auto"/>
        <w:left w:val="none" w:sz="0" w:space="0" w:color="auto"/>
        <w:bottom w:val="none" w:sz="0" w:space="0" w:color="auto"/>
        <w:right w:val="none" w:sz="0" w:space="0" w:color="auto"/>
      </w:divBdr>
    </w:div>
    <w:div w:id="1693265800">
      <w:bodyDiv w:val="1"/>
      <w:marLeft w:val="0"/>
      <w:marRight w:val="0"/>
      <w:marTop w:val="0"/>
      <w:marBottom w:val="0"/>
      <w:divBdr>
        <w:top w:val="none" w:sz="0" w:space="0" w:color="auto"/>
        <w:left w:val="none" w:sz="0" w:space="0" w:color="auto"/>
        <w:bottom w:val="none" w:sz="0" w:space="0" w:color="auto"/>
        <w:right w:val="none" w:sz="0" w:space="0" w:color="auto"/>
      </w:divBdr>
    </w:div>
    <w:div w:id="1693342100">
      <w:bodyDiv w:val="1"/>
      <w:marLeft w:val="0"/>
      <w:marRight w:val="0"/>
      <w:marTop w:val="0"/>
      <w:marBottom w:val="0"/>
      <w:divBdr>
        <w:top w:val="none" w:sz="0" w:space="0" w:color="auto"/>
        <w:left w:val="none" w:sz="0" w:space="0" w:color="auto"/>
        <w:bottom w:val="none" w:sz="0" w:space="0" w:color="auto"/>
        <w:right w:val="none" w:sz="0" w:space="0" w:color="auto"/>
      </w:divBdr>
    </w:div>
    <w:div w:id="1693412702">
      <w:bodyDiv w:val="1"/>
      <w:marLeft w:val="0"/>
      <w:marRight w:val="0"/>
      <w:marTop w:val="0"/>
      <w:marBottom w:val="0"/>
      <w:divBdr>
        <w:top w:val="none" w:sz="0" w:space="0" w:color="auto"/>
        <w:left w:val="none" w:sz="0" w:space="0" w:color="auto"/>
        <w:bottom w:val="none" w:sz="0" w:space="0" w:color="auto"/>
        <w:right w:val="none" w:sz="0" w:space="0" w:color="auto"/>
      </w:divBdr>
    </w:div>
    <w:div w:id="1693413075">
      <w:bodyDiv w:val="1"/>
      <w:marLeft w:val="0"/>
      <w:marRight w:val="0"/>
      <w:marTop w:val="0"/>
      <w:marBottom w:val="0"/>
      <w:divBdr>
        <w:top w:val="none" w:sz="0" w:space="0" w:color="auto"/>
        <w:left w:val="none" w:sz="0" w:space="0" w:color="auto"/>
        <w:bottom w:val="none" w:sz="0" w:space="0" w:color="auto"/>
        <w:right w:val="none" w:sz="0" w:space="0" w:color="auto"/>
      </w:divBdr>
    </w:div>
    <w:div w:id="1693650281">
      <w:bodyDiv w:val="1"/>
      <w:marLeft w:val="0"/>
      <w:marRight w:val="0"/>
      <w:marTop w:val="0"/>
      <w:marBottom w:val="0"/>
      <w:divBdr>
        <w:top w:val="none" w:sz="0" w:space="0" w:color="auto"/>
        <w:left w:val="none" w:sz="0" w:space="0" w:color="auto"/>
        <w:bottom w:val="none" w:sz="0" w:space="0" w:color="auto"/>
        <w:right w:val="none" w:sz="0" w:space="0" w:color="auto"/>
      </w:divBdr>
    </w:div>
    <w:div w:id="1693651947">
      <w:bodyDiv w:val="1"/>
      <w:marLeft w:val="0"/>
      <w:marRight w:val="0"/>
      <w:marTop w:val="0"/>
      <w:marBottom w:val="0"/>
      <w:divBdr>
        <w:top w:val="none" w:sz="0" w:space="0" w:color="auto"/>
        <w:left w:val="none" w:sz="0" w:space="0" w:color="auto"/>
        <w:bottom w:val="none" w:sz="0" w:space="0" w:color="auto"/>
        <w:right w:val="none" w:sz="0" w:space="0" w:color="auto"/>
      </w:divBdr>
    </w:div>
    <w:div w:id="1693726096">
      <w:bodyDiv w:val="1"/>
      <w:marLeft w:val="0"/>
      <w:marRight w:val="0"/>
      <w:marTop w:val="0"/>
      <w:marBottom w:val="0"/>
      <w:divBdr>
        <w:top w:val="none" w:sz="0" w:space="0" w:color="auto"/>
        <w:left w:val="none" w:sz="0" w:space="0" w:color="auto"/>
        <w:bottom w:val="none" w:sz="0" w:space="0" w:color="auto"/>
        <w:right w:val="none" w:sz="0" w:space="0" w:color="auto"/>
      </w:divBdr>
    </w:div>
    <w:div w:id="1693871340">
      <w:bodyDiv w:val="1"/>
      <w:marLeft w:val="0"/>
      <w:marRight w:val="0"/>
      <w:marTop w:val="0"/>
      <w:marBottom w:val="0"/>
      <w:divBdr>
        <w:top w:val="none" w:sz="0" w:space="0" w:color="auto"/>
        <w:left w:val="none" w:sz="0" w:space="0" w:color="auto"/>
        <w:bottom w:val="none" w:sz="0" w:space="0" w:color="auto"/>
        <w:right w:val="none" w:sz="0" w:space="0" w:color="auto"/>
      </w:divBdr>
    </w:div>
    <w:div w:id="1693875545">
      <w:bodyDiv w:val="1"/>
      <w:marLeft w:val="0"/>
      <w:marRight w:val="0"/>
      <w:marTop w:val="0"/>
      <w:marBottom w:val="0"/>
      <w:divBdr>
        <w:top w:val="none" w:sz="0" w:space="0" w:color="auto"/>
        <w:left w:val="none" w:sz="0" w:space="0" w:color="auto"/>
        <w:bottom w:val="none" w:sz="0" w:space="0" w:color="auto"/>
        <w:right w:val="none" w:sz="0" w:space="0" w:color="auto"/>
      </w:divBdr>
    </w:div>
    <w:div w:id="1694110239">
      <w:bodyDiv w:val="1"/>
      <w:marLeft w:val="0"/>
      <w:marRight w:val="0"/>
      <w:marTop w:val="0"/>
      <w:marBottom w:val="0"/>
      <w:divBdr>
        <w:top w:val="none" w:sz="0" w:space="0" w:color="auto"/>
        <w:left w:val="none" w:sz="0" w:space="0" w:color="auto"/>
        <w:bottom w:val="none" w:sz="0" w:space="0" w:color="auto"/>
        <w:right w:val="none" w:sz="0" w:space="0" w:color="auto"/>
      </w:divBdr>
    </w:div>
    <w:div w:id="1694190068">
      <w:bodyDiv w:val="1"/>
      <w:marLeft w:val="0"/>
      <w:marRight w:val="0"/>
      <w:marTop w:val="0"/>
      <w:marBottom w:val="0"/>
      <w:divBdr>
        <w:top w:val="none" w:sz="0" w:space="0" w:color="auto"/>
        <w:left w:val="none" w:sz="0" w:space="0" w:color="auto"/>
        <w:bottom w:val="none" w:sz="0" w:space="0" w:color="auto"/>
        <w:right w:val="none" w:sz="0" w:space="0" w:color="auto"/>
      </w:divBdr>
    </w:div>
    <w:div w:id="1694191445">
      <w:bodyDiv w:val="1"/>
      <w:marLeft w:val="0"/>
      <w:marRight w:val="0"/>
      <w:marTop w:val="0"/>
      <w:marBottom w:val="0"/>
      <w:divBdr>
        <w:top w:val="none" w:sz="0" w:space="0" w:color="auto"/>
        <w:left w:val="none" w:sz="0" w:space="0" w:color="auto"/>
        <w:bottom w:val="none" w:sz="0" w:space="0" w:color="auto"/>
        <w:right w:val="none" w:sz="0" w:space="0" w:color="auto"/>
      </w:divBdr>
    </w:div>
    <w:div w:id="1694453878">
      <w:bodyDiv w:val="1"/>
      <w:marLeft w:val="0"/>
      <w:marRight w:val="0"/>
      <w:marTop w:val="0"/>
      <w:marBottom w:val="0"/>
      <w:divBdr>
        <w:top w:val="none" w:sz="0" w:space="0" w:color="auto"/>
        <w:left w:val="none" w:sz="0" w:space="0" w:color="auto"/>
        <w:bottom w:val="none" w:sz="0" w:space="0" w:color="auto"/>
        <w:right w:val="none" w:sz="0" w:space="0" w:color="auto"/>
      </w:divBdr>
    </w:div>
    <w:div w:id="1694647915">
      <w:bodyDiv w:val="1"/>
      <w:marLeft w:val="0"/>
      <w:marRight w:val="0"/>
      <w:marTop w:val="0"/>
      <w:marBottom w:val="0"/>
      <w:divBdr>
        <w:top w:val="none" w:sz="0" w:space="0" w:color="auto"/>
        <w:left w:val="none" w:sz="0" w:space="0" w:color="auto"/>
        <w:bottom w:val="none" w:sz="0" w:space="0" w:color="auto"/>
        <w:right w:val="none" w:sz="0" w:space="0" w:color="auto"/>
      </w:divBdr>
    </w:div>
    <w:div w:id="1694842082">
      <w:bodyDiv w:val="1"/>
      <w:marLeft w:val="0"/>
      <w:marRight w:val="0"/>
      <w:marTop w:val="0"/>
      <w:marBottom w:val="0"/>
      <w:divBdr>
        <w:top w:val="none" w:sz="0" w:space="0" w:color="auto"/>
        <w:left w:val="none" w:sz="0" w:space="0" w:color="auto"/>
        <w:bottom w:val="none" w:sz="0" w:space="0" w:color="auto"/>
        <w:right w:val="none" w:sz="0" w:space="0" w:color="auto"/>
      </w:divBdr>
    </w:div>
    <w:div w:id="1694916616">
      <w:bodyDiv w:val="1"/>
      <w:marLeft w:val="0"/>
      <w:marRight w:val="0"/>
      <w:marTop w:val="0"/>
      <w:marBottom w:val="0"/>
      <w:divBdr>
        <w:top w:val="none" w:sz="0" w:space="0" w:color="auto"/>
        <w:left w:val="none" w:sz="0" w:space="0" w:color="auto"/>
        <w:bottom w:val="none" w:sz="0" w:space="0" w:color="auto"/>
        <w:right w:val="none" w:sz="0" w:space="0" w:color="auto"/>
      </w:divBdr>
    </w:div>
    <w:div w:id="1694988867">
      <w:bodyDiv w:val="1"/>
      <w:marLeft w:val="0"/>
      <w:marRight w:val="0"/>
      <w:marTop w:val="0"/>
      <w:marBottom w:val="0"/>
      <w:divBdr>
        <w:top w:val="none" w:sz="0" w:space="0" w:color="auto"/>
        <w:left w:val="none" w:sz="0" w:space="0" w:color="auto"/>
        <w:bottom w:val="none" w:sz="0" w:space="0" w:color="auto"/>
        <w:right w:val="none" w:sz="0" w:space="0" w:color="auto"/>
      </w:divBdr>
    </w:div>
    <w:div w:id="1695030669">
      <w:bodyDiv w:val="1"/>
      <w:marLeft w:val="0"/>
      <w:marRight w:val="0"/>
      <w:marTop w:val="0"/>
      <w:marBottom w:val="0"/>
      <w:divBdr>
        <w:top w:val="none" w:sz="0" w:space="0" w:color="auto"/>
        <w:left w:val="none" w:sz="0" w:space="0" w:color="auto"/>
        <w:bottom w:val="none" w:sz="0" w:space="0" w:color="auto"/>
        <w:right w:val="none" w:sz="0" w:space="0" w:color="auto"/>
      </w:divBdr>
    </w:div>
    <w:div w:id="1695033401">
      <w:bodyDiv w:val="1"/>
      <w:marLeft w:val="0"/>
      <w:marRight w:val="0"/>
      <w:marTop w:val="0"/>
      <w:marBottom w:val="0"/>
      <w:divBdr>
        <w:top w:val="none" w:sz="0" w:space="0" w:color="auto"/>
        <w:left w:val="none" w:sz="0" w:space="0" w:color="auto"/>
        <w:bottom w:val="none" w:sz="0" w:space="0" w:color="auto"/>
        <w:right w:val="none" w:sz="0" w:space="0" w:color="auto"/>
      </w:divBdr>
    </w:div>
    <w:div w:id="1695035785">
      <w:bodyDiv w:val="1"/>
      <w:marLeft w:val="0"/>
      <w:marRight w:val="0"/>
      <w:marTop w:val="0"/>
      <w:marBottom w:val="0"/>
      <w:divBdr>
        <w:top w:val="none" w:sz="0" w:space="0" w:color="auto"/>
        <w:left w:val="none" w:sz="0" w:space="0" w:color="auto"/>
        <w:bottom w:val="none" w:sz="0" w:space="0" w:color="auto"/>
        <w:right w:val="none" w:sz="0" w:space="0" w:color="auto"/>
      </w:divBdr>
    </w:div>
    <w:div w:id="1695039303">
      <w:bodyDiv w:val="1"/>
      <w:marLeft w:val="0"/>
      <w:marRight w:val="0"/>
      <w:marTop w:val="0"/>
      <w:marBottom w:val="0"/>
      <w:divBdr>
        <w:top w:val="none" w:sz="0" w:space="0" w:color="auto"/>
        <w:left w:val="none" w:sz="0" w:space="0" w:color="auto"/>
        <w:bottom w:val="none" w:sz="0" w:space="0" w:color="auto"/>
        <w:right w:val="none" w:sz="0" w:space="0" w:color="auto"/>
      </w:divBdr>
    </w:div>
    <w:div w:id="1695106063">
      <w:bodyDiv w:val="1"/>
      <w:marLeft w:val="0"/>
      <w:marRight w:val="0"/>
      <w:marTop w:val="0"/>
      <w:marBottom w:val="0"/>
      <w:divBdr>
        <w:top w:val="none" w:sz="0" w:space="0" w:color="auto"/>
        <w:left w:val="none" w:sz="0" w:space="0" w:color="auto"/>
        <w:bottom w:val="none" w:sz="0" w:space="0" w:color="auto"/>
        <w:right w:val="none" w:sz="0" w:space="0" w:color="auto"/>
      </w:divBdr>
    </w:div>
    <w:div w:id="1695110322">
      <w:bodyDiv w:val="1"/>
      <w:marLeft w:val="0"/>
      <w:marRight w:val="0"/>
      <w:marTop w:val="0"/>
      <w:marBottom w:val="0"/>
      <w:divBdr>
        <w:top w:val="none" w:sz="0" w:space="0" w:color="auto"/>
        <w:left w:val="none" w:sz="0" w:space="0" w:color="auto"/>
        <w:bottom w:val="none" w:sz="0" w:space="0" w:color="auto"/>
        <w:right w:val="none" w:sz="0" w:space="0" w:color="auto"/>
      </w:divBdr>
    </w:div>
    <w:div w:id="1695181869">
      <w:bodyDiv w:val="1"/>
      <w:marLeft w:val="0"/>
      <w:marRight w:val="0"/>
      <w:marTop w:val="0"/>
      <w:marBottom w:val="0"/>
      <w:divBdr>
        <w:top w:val="none" w:sz="0" w:space="0" w:color="auto"/>
        <w:left w:val="none" w:sz="0" w:space="0" w:color="auto"/>
        <w:bottom w:val="none" w:sz="0" w:space="0" w:color="auto"/>
        <w:right w:val="none" w:sz="0" w:space="0" w:color="auto"/>
      </w:divBdr>
    </w:div>
    <w:div w:id="1695227508">
      <w:bodyDiv w:val="1"/>
      <w:marLeft w:val="0"/>
      <w:marRight w:val="0"/>
      <w:marTop w:val="0"/>
      <w:marBottom w:val="0"/>
      <w:divBdr>
        <w:top w:val="none" w:sz="0" w:space="0" w:color="auto"/>
        <w:left w:val="none" w:sz="0" w:space="0" w:color="auto"/>
        <w:bottom w:val="none" w:sz="0" w:space="0" w:color="auto"/>
        <w:right w:val="none" w:sz="0" w:space="0" w:color="auto"/>
      </w:divBdr>
    </w:div>
    <w:div w:id="1695231461">
      <w:bodyDiv w:val="1"/>
      <w:marLeft w:val="0"/>
      <w:marRight w:val="0"/>
      <w:marTop w:val="0"/>
      <w:marBottom w:val="0"/>
      <w:divBdr>
        <w:top w:val="none" w:sz="0" w:space="0" w:color="auto"/>
        <w:left w:val="none" w:sz="0" w:space="0" w:color="auto"/>
        <w:bottom w:val="none" w:sz="0" w:space="0" w:color="auto"/>
        <w:right w:val="none" w:sz="0" w:space="0" w:color="auto"/>
      </w:divBdr>
    </w:div>
    <w:div w:id="1695306981">
      <w:bodyDiv w:val="1"/>
      <w:marLeft w:val="0"/>
      <w:marRight w:val="0"/>
      <w:marTop w:val="0"/>
      <w:marBottom w:val="0"/>
      <w:divBdr>
        <w:top w:val="none" w:sz="0" w:space="0" w:color="auto"/>
        <w:left w:val="none" w:sz="0" w:space="0" w:color="auto"/>
        <w:bottom w:val="none" w:sz="0" w:space="0" w:color="auto"/>
        <w:right w:val="none" w:sz="0" w:space="0" w:color="auto"/>
      </w:divBdr>
    </w:div>
    <w:div w:id="1695376559">
      <w:bodyDiv w:val="1"/>
      <w:marLeft w:val="0"/>
      <w:marRight w:val="0"/>
      <w:marTop w:val="0"/>
      <w:marBottom w:val="0"/>
      <w:divBdr>
        <w:top w:val="none" w:sz="0" w:space="0" w:color="auto"/>
        <w:left w:val="none" w:sz="0" w:space="0" w:color="auto"/>
        <w:bottom w:val="none" w:sz="0" w:space="0" w:color="auto"/>
        <w:right w:val="none" w:sz="0" w:space="0" w:color="auto"/>
      </w:divBdr>
    </w:div>
    <w:div w:id="1695419571">
      <w:bodyDiv w:val="1"/>
      <w:marLeft w:val="0"/>
      <w:marRight w:val="0"/>
      <w:marTop w:val="0"/>
      <w:marBottom w:val="0"/>
      <w:divBdr>
        <w:top w:val="none" w:sz="0" w:space="0" w:color="auto"/>
        <w:left w:val="none" w:sz="0" w:space="0" w:color="auto"/>
        <w:bottom w:val="none" w:sz="0" w:space="0" w:color="auto"/>
        <w:right w:val="none" w:sz="0" w:space="0" w:color="auto"/>
      </w:divBdr>
    </w:div>
    <w:div w:id="1695571031">
      <w:bodyDiv w:val="1"/>
      <w:marLeft w:val="0"/>
      <w:marRight w:val="0"/>
      <w:marTop w:val="0"/>
      <w:marBottom w:val="0"/>
      <w:divBdr>
        <w:top w:val="none" w:sz="0" w:space="0" w:color="auto"/>
        <w:left w:val="none" w:sz="0" w:space="0" w:color="auto"/>
        <w:bottom w:val="none" w:sz="0" w:space="0" w:color="auto"/>
        <w:right w:val="none" w:sz="0" w:space="0" w:color="auto"/>
      </w:divBdr>
    </w:div>
    <w:div w:id="1695687583">
      <w:bodyDiv w:val="1"/>
      <w:marLeft w:val="0"/>
      <w:marRight w:val="0"/>
      <w:marTop w:val="0"/>
      <w:marBottom w:val="0"/>
      <w:divBdr>
        <w:top w:val="none" w:sz="0" w:space="0" w:color="auto"/>
        <w:left w:val="none" w:sz="0" w:space="0" w:color="auto"/>
        <w:bottom w:val="none" w:sz="0" w:space="0" w:color="auto"/>
        <w:right w:val="none" w:sz="0" w:space="0" w:color="auto"/>
      </w:divBdr>
    </w:div>
    <w:div w:id="1695688172">
      <w:bodyDiv w:val="1"/>
      <w:marLeft w:val="0"/>
      <w:marRight w:val="0"/>
      <w:marTop w:val="0"/>
      <w:marBottom w:val="0"/>
      <w:divBdr>
        <w:top w:val="none" w:sz="0" w:space="0" w:color="auto"/>
        <w:left w:val="none" w:sz="0" w:space="0" w:color="auto"/>
        <w:bottom w:val="none" w:sz="0" w:space="0" w:color="auto"/>
        <w:right w:val="none" w:sz="0" w:space="0" w:color="auto"/>
      </w:divBdr>
    </w:div>
    <w:div w:id="1695885120">
      <w:bodyDiv w:val="1"/>
      <w:marLeft w:val="0"/>
      <w:marRight w:val="0"/>
      <w:marTop w:val="0"/>
      <w:marBottom w:val="0"/>
      <w:divBdr>
        <w:top w:val="none" w:sz="0" w:space="0" w:color="auto"/>
        <w:left w:val="none" w:sz="0" w:space="0" w:color="auto"/>
        <w:bottom w:val="none" w:sz="0" w:space="0" w:color="auto"/>
        <w:right w:val="none" w:sz="0" w:space="0" w:color="auto"/>
      </w:divBdr>
    </w:div>
    <w:div w:id="1695955555">
      <w:bodyDiv w:val="1"/>
      <w:marLeft w:val="0"/>
      <w:marRight w:val="0"/>
      <w:marTop w:val="0"/>
      <w:marBottom w:val="0"/>
      <w:divBdr>
        <w:top w:val="none" w:sz="0" w:space="0" w:color="auto"/>
        <w:left w:val="none" w:sz="0" w:space="0" w:color="auto"/>
        <w:bottom w:val="none" w:sz="0" w:space="0" w:color="auto"/>
        <w:right w:val="none" w:sz="0" w:space="0" w:color="auto"/>
      </w:divBdr>
    </w:div>
    <w:div w:id="1695959623">
      <w:bodyDiv w:val="1"/>
      <w:marLeft w:val="0"/>
      <w:marRight w:val="0"/>
      <w:marTop w:val="0"/>
      <w:marBottom w:val="0"/>
      <w:divBdr>
        <w:top w:val="none" w:sz="0" w:space="0" w:color="auto"/>
        <w:left w:val="none" w:sz="0" w:space="0" w:color="auto"/>
        <w:bottom w:val="none" w:sz="0" w:space="0" w:color="auto"/>
        <w:right w:val="none" w:sz="0" w:space="0" w:color="auto"/>
      </w:divBdr>
    </w:div>
    <w:div w:id="1696030032">
      <w:bodyDiv w:val="1"/>
      <w:marLeft w:val="0"/>
      <w:marRight w:val="0"/>
      <w:marTop w:val="0"/>
      <w:marBottom w:val="0"/>
      <w:divBdr>
        <w:top w:val="none" w:sz="0" w:space="0" w:color="auto"/>
        <w:left w:val="none" w:sz="0" w:space="0" w:color="auto"/>
        <w:bottom w:val="none" w:sz="0" w:space="0" w:color="auto"/>
        <w:right w:val="none" w:sz="0" w:space="0" w:color="auto"/>
      </w:divBdr>
    </w:div>
    <w:div w:id="1696035422">
      <w:bodyDiv w:val="1"/>
      <w:marLeft w:val="0"/>
      <w:marRight w:val="0"/>
      <w:marTop w:val="0"/>
      <w:marBottom w:val="0"/>
      <w:divBdr>
        <w:top w:val="none" w:sz="0" w:space="0" w:color="auto"/>
        <w:left w:val="none" w:sz="0" w:space="0" w:color="auto"/>
        <w:bottom w:val="none" w:sz="0" w:space="0" w:color="auto"/>
        <w:right w:val="none" w:sz="0" w:space="0" w:color="auto"/>
      </w:divBdr>
    </w:div>
    <w:div w:id="1696152591">
      <w:bodyDiv w:val="1"/>
      <w:marLeft w:val="0"/>
      <w:marRight w:val="0"/>
      <w:marTop w:val="0"/>
      <w:marBottom w:val="0"/>
      <w:divBdr>
        <w:top w:val="none" w:sz="0" w:space="0" w:color="auto"/>
        <w:left w:val="none" w:sz="0" w:space="0" w:color="auto"/>
        <w:bottom w:val="none" w:sz="0" w:space="0" w:color="auto"/>
        <w:right w:val="none" w:sz="0" w:space="0" w:color="auto"/>
      </w:divBdr>
    </w:div>
    <w:div w:id="1696157192">
      <w:bodyDiv w:val="1"/>
      <w:marLeft w:val="0"/>
      <w:marRight w:val="0"/>
      <w:marTop w:val="0"/>
      <w:marBottom w:val="0"/>
      <w:divBdr>
        <w:top w:val="none" w:sz="0" w:space="0" w:color="auto"/>
        <w:left w:val="none" w:sz="0" w:space="0" w:color="auto"/>
        <w:bottom w:val="none" w:sz="0" w:space="0" w:color="auto"/>
        <w:right w:val="none" w:sz="0" w:space="0" w:color="auto"/>
      </w:divBdr>
    </w:div>
    <w:div w:id="1696227258">
      <w:bodyDiv w:val="1"/>
      <w:marLeft w:val="0"/>
      <w:marRight w:val="0"/>
      <w:marTop w:val="0"/>
      <w:marBottom w:val="0"/>
      <w:divBdr>
        <w:top w:val="none" w:sz="0" w:space="0" w:color="auto"/>
        <w:left w:val="none" w:sz="0" w:space="0" w:color="auto"/>
        <w:bottom w:val="none" w:sz="0" w:space="0" w:color="auto"/>
        <w:right w:val="none" w:sz="0" w:space="0" w:color="auto"/>
      </w:divBdr>
    </w:div>
    <w:div w:id="1696273555">
      <w:bodyDiv w:val="1"/>
      <w:marLeft w:val="0"/>
      <w:marRight w:val="0"/>
      <w:marTop w:val="0"/>
      <w:marBottom w:val="0"/>
      <w:divBdr>
        <w:top w:val="none" w:sz="0" w:space="0" w:color="auto"/>
        <w:left w:val="none" w:sz="0" w:space="0" w:color="auto"/>
        <w:bottom w:val="none" w:sz="0" w:space="0" w:color="auto"/>
        <w:right w:val="none" w:sz="0" w:space="0" w:color="auto"/>
      </w:divBdr>
    </w:div>
    <w:div w:id="1696542484">
      <w:bodyDiv w:val="1"/>
      <w:marLeft w:val="0"/>
      <w:marRight w:val="0"/>
      <w:marTop w:val="0"/>
      <w:marBottom w:val="0"/>
      <w:divBdr>
        <w:top w:val="none" w:sz="0" w:space="0" w:color="auto"/>
        <w:left w:val="none" w:sz="0" w:space="0" w:color="auto"/>
        <w:bottom w:val="none" w:sz="0" w:space="0" w:color="auto"/>
        <w:right w:val="none" w:sz="0" w:space="0" w:color="auto"/>
      </w:divBdr>
    </w:div>
    <w:div w:id="1696612391">
      <w:bodyDiv w:val="1"/>
      <w:marLeft w:val="0"/>
      <w:marRight w:val="0"/>
      <w:marTop w:val="0"/>
      <w:marBottom w:val="0"/>
      <w:divBdr>
        <w:top w:val="none" w:sz="0" w:space="0" w:color="auto"/>
        <w:left w:val="none" w:sz="0" w:space="0" w:color="auto"/>
        <w:bottom w:val="none" w:sz="0" w:space="0" w:color="auto"/>
        <w:right w:val="none" w:sz="0" w:space="0" w:color="auto"/>
      </w:divBdr>
    </w:div>
    <w:div w:id="1696690937">
      <w:bodyDiv w:val="1"/>
      <w:marLeft w:val="0"/>
      <w:marRight w:val="0"/>
      <w:marTop w:val="0"/>
      <w:marBottom w:val="0"/>
      <w:divBdr>
        <w:top w:val="none" w:sz="0" w:space="0" w:color="auto"/>
        <w:left w:val="none" w:sz="0" w:space="0" w:color="auto"/>
        <w:bottom w:val="none" w:sz="0" w:space="0" w:color="auto"/>
        <w:right w:val="none" w:sz="0" w:space="0" w:color="auto"/>
      </w:divBdr>
    </w:div>
    <w:div w:id="1696691244">
      <w:bodyDiv w:val="1"/>
      <w:marLeft w:val="0"/>
      <w:marRight w:val="0"/>
      <w:marTop w:val="0"/>
      <w:marBottom w:val="0"/>
      <w:divBdr>
        <w:top w:val="none" w:sz="0" w:space="0" w:color="auto"/>
        <w:left w:val="none" w:sz="0" w:space="0" w:color="auto"/>
        <w:bottom w:val="none" w:sz="0" w:space="0" w:color="auto"/>
        <w:right w:val="none" w:sz="0" w:space="0" w:color="auto"/>
      </w:divBdr>
    </w:div>
    <w:div w:id="1696886476">
      <w:bodyDiv w:val="1"/>
      <w:marLeft w:val="0"/>
      <w:marRight w:val="0"/>
      <w:marTop w:val="0"/>
      <w:marBottom w:val="0"/>
      <w:divBdr>
        <w:top w:val="none" w:sz="0" w:space="0" w:color="auto"/>
        <w:left w:val="none" w:sz="0" w:space="0" w:color="auto"/>
        <w:bottom w:val="none" w:sz="0" w:space="0" w:color="auto"/>
        <w:right w:val="none" w:sz="0" w:space="0" w:color="auto"/>
      </w:divBdr>
    </w:div>
    <w:div w:id="1696929674">
      <w:bodyDiv w:val="1"/>
      <w:marLeft w:val="0"/>
      <w:marRight w:val="0"/>
      <w:marTop w:val="0"/>
      <w:marBottom w:val="0"/>
      <w:divBdr>
        <w:top w:val="none" w:sz="0" w:space="0" w:color="auto"/>
        <w:left w:val="none" w:sz="0" w:space="0" w:color="auto"/>
        <w:bottom w:val="none" w:sz="0" w:space="0" w:color="auto"/>
        <w:right w:val="none" w:sz="0" w:space="0" w:color="auto"/>
      </w:divBdr>
    </w:div>
    <w:div w:id="1697078049">
      <w:bodyDiv w:val="1"/>
      <w:marLeft w:val="0"/>
      <w:marRight w:val="0"/>
      <w:marTop w:val="0"/>
      <w:marBottom w:val="0"/>
      <w:divBdr>
        <w:top w:val="none" w:sz="0" w:space="0" w:color="auto"/>
        <w:left w:val="none" w:sz="0" w:space="0" w:color="auto"/>
        <w:bottom w:val="none" w:sz="0" w:space="0" w:color="auto"/>
        <w:right w:val="none" w:sz="0" w:space="0" w:color="auto"/>
      </w:divBdr>
    </w:div>
    <w:div w:id="1697342217">
      <w:bodyDiv w:val="1"/>
      <w:marLeft w:val="0"/>
      <w:marRight w:val="0"/>
      <w:marTop w:val="0"/>
      <w:marBottom w:val="0"/>
      <w:divBdr>
        <w:top w:val="none" w:sz="0" w:space="0" w:color="auto"/>
        <w:left w:val="none" w:sz="0" w:space="0" w:color="auto"/>
        <w:bottom w:val="none" w:sz="0" w:space="0" w:color="auto"/>
        <w:right w:val="none" w:sz="0" w:space="0" w:color="auto"/>
      </w:divBdr>
    </w:div>
    <w:div w:id="1697346859">
      <w:bodyDiv w:val="1"/>
      <w:marLeft w:val="0"/>
      <w:marRight w:val="0"/>
      <w:marTop w:val="0"/>
      <w:marBottom w:val="0"/>
      <w:divBdr>
        <w:top w:val="none" w:sz="0" w:space="0" w:color="auto"/>
        <w:left w:val="none" w:sz="0" w:space="0" w:color="auto"/>
        <w:bottom w:val="none" w:sz="0" w:space="0" w:color="auto"/>
        <w:right w:val="none" w:sz="0" w:space="0" w:color="auto"/>
      </w:divBdr>
    </w:div>
    <w:div w:id="1697347669">
      <w:bodyDiv w:val="1"/>
      <w:marLeft w:val="0"/>
      <w:marRight w:val="0"/>
      <w:marTop w:val="0"/>
      <w:marBottom w:val="0"/>
      <w:divBdr>
        <w:top w:val="none" w:sz="0" w:space="0" w:color="auto"/>
        <w:left w:val="none" w:sz="0" w:space="0" w:color="auto"/>
        <w:bottom w:val="none" w:sz="0" w:space="0" w:color="auto"/>
        <w:right w:val="none" w:sz="0" w:space="0" w:color="auto"/>
      </w:divBdr>
    </w:div>
    <w:div w:id="1697387436">
      <w:bodyDiv w:val="1"/>
      <w:marLeft w:val="0"/>
      <w:marRight w:val="0"/>
      <w:marTop w:val="0"/>
      <w:marBottom w:val="0"/>
      <w:divBdr>
        <w:top w:val="none" w:sz="0" w:space="0" w:color="auto"/>
        <w:left w:val="none" w:sz="0" w:space="0" w:color="auto"/>
        <w:bottom w:val="none" w:sz="0" w:space="0" w:color="auto"/>
        <w:right w:val="none" w:sz="0" w:space="0" w:color="auto"/>
      </w:divBdr>
    </w:div>
    <w:div w:id="1697541644">
      <w:bodyDiv w:val="1"/>
      <w:marLeft w:val="0"/>
      <w:marRight w:val="0"/>
      <w:marTop w:val="0"/>
      <w:marBottom w:val="0"/>
      <w:divBdr>
        <w:top w:val="none" w:sz="0" w:space="0" w:color="auto"/>
        <w:left w:val="none" w:sz="0" w:space="0" w:color="auto"/>
        <w:bottom w:val="none" w:sz="0" w:space="0" w:color="auto"/>
        <w:right w:val="none" w:sz="0" w:space="0" w:color="auto"/>
      </w:divBdr>
    </w:div>
    <w:div w:id="1697580524">
      <w:bodyDiv w:val="1"/>
      <w:marLeft w:val="0"/>
      <w:marRight w:val="0"/>
      <w:marTop w:val="0"/>
      <w:marBottom w:val="0"/>
      <w:divBdr>
        <w:top w:val="none" w:sz="0" w:space="0" w:color="auto"/>
        <w:left w:val="none" w:sz="0" w:space="0" w:color="auto"/>
        <w:bottom w:val="none" w:sz="0" w:space="0" w:color="auto"/>
        <w:right w:val="none" w:sz="0" w:space="0" w:color="auto"/>
      </w:divBdr>
    </w:div>
    <w:div w:id="1697727553">
      <w:bodyDiv w:val="1"/>
      <w:marLeft w:val="0"/>
      <w:marRight w:val="0"/>
      <w:marTop w:val="0"/>
      <w:marBottom w:val="0"/>
      <w:divBdr>
        <w:top w:val="none" w:sz="0" w:space="0" w:color="auto"/>
        <w:left w:val="none" w:sz="0" w:space="0" w:color="auto"/>
        <w:bottom w:val="none" w:sz="0" w:space="0" w:color="auto"/>
        <w:right w:val="none" w:sz="0" w:space="0" w:color="auto"/>
      </w:divBdr>
    </w:div>
    <w:div w:id="1697777154">
      <w:bodyDiv w:val="1"/>
      <w:marLeft w:val="0"/>
      <w:marRight w:val="0"/>
      <w:marTop w:val="0"/>
      <w:marBottom w:val="0"/>
      <w:divBdr>
        <w:top w:val="none" w:sz="0" w:space="0" w:color="auto"/>
        <w:left w:val="none" w:sz="0" w:space="0" w:color="auto"/>
        <w:bottom w:val="none" w:sz="0" w:space="0" w:color="auto"/>
        <w:right w:val="none" w:sz="0" w:space="0" w:color="auto"/>
      </w:divBdr>
    </w:div>
    <w:div w:id="1697854062">
      <w:bodyDiv w:val="1"/>
      <w:marLeft w:val="0"/>
      <w:marRight w:val="0"/>
      <w:marTop w:val="0"/>
      <w:marBottom w:val="0"/>
      <w:divBdr>
        <w:top w:val="none" w:sz="0" w:space="0" w:color="auto"/>
        <w:left w:val="none" w:sz="0" w:space="0" w:color="auto"/>
        <w:bottom w:val="none" w:sz="0" w:space="0" w:color="auto"/>
        <w:right w:val="none" w:sz="0" w:space="0" w:color="auto"/>
      </w:divBdr>
    </w:div>
    <w:div w:id="1697997803">
      <w:bodyDiv w:val="1"/>
      <w:marLeft w:val="0"/>
      <w:marRight w:val="0"/>
      <w:marTop w:val="0"/>
      <w:marBottom w:val="0"/>
      <w:divBdr>
        <w:top w:val="none" w:sz="0" w:space="0" w:color="auto"/>
        <w:left w:val="none" w:sz="0" w:space="0" w:color="auto"/>
        <w:bottom w:val="none" w:sz="0" w:space="0" w:color="auto"/>
        <w:right w:val="none" w:sz="0" w:space="0" w:color="auto"/>
      </w:divBdr>
    </w:div>
    <w:div w:id="1698041254">
      <w:bodyDiv w:val="1"/>
      <w:marLeft w:val="0"/>
      <w:marRight w:val="0"/>
      <w:marTop w:val="0"/>
      <w:marBottom w:val="0"/>
      <w:divBdr>
        <w:top w:val="none" w:sz="0" w:space="0" w:color="auto"/>
        <w:left w:val="none" w:sz="0" w:space="0" w:color="auto"/>
        <w:bottom w:val="none" w:sz="0" w:space="0" w:color="auto"/>
        <w:right w:val="none" w:sz="0" w:space="0" w:color="auto"/>
      </w:divBdr>
    </w:div>
    <w:div w:id="1698121345">
      <w:bodyDiv w:val="1"/>
      <w:marLeft w:val="0"/>
      <w:marRight w:val="0"/>
      <w:marTop w:val="0"/>
      <w:marBottom w:val="0"/>
      <w:divBdr>
        <w:top w:val="none" w:sz="0" w:space="0" w:color="auto"/>
        <w:left w:val="none" w:sz="0" w:space="0" w:color="auto"/>
        <w:bottom w:val="none" w:sz="0" w:space="0" w:color="auto"/>
        <w:right w:val="none" w:sz="0" w:space="0" w:color="auto"/>
      </w:divBdr>
    </w:div>
    <w:div w:id="1698462370">
      <w:bodyDiv w:val="1"/>
      <w:marLeft w:val="0"/>
      <w:marRight w:val="0"/>
      <w:marTop w:val="0"/>
      <w:marBottom w:val="0"/>
      <w:divBdr>
        <w:top w:val="none" w:sz="0" w:space="0" w:color="auto"/>
        <w:left w:val="none" w:sz="0" w:space="0" w:color="auto"/>
        <w:bottom w:val="none" w:sz="0" w:space="0" w:color="auto"/>
        <w:right w:val="none" w:sz="0" w:space="0" w:color="auto"/>
      </w:divBdr>
    </w:div>
    <w:div w:id="1698503987">
      <w:bodyDiv w:val="1"/>
      <w:marLeft w:val="0"/>
      <w:marRight w:val="0"/>
      <w:marTop w:val="0"/>
      <w:marBottom w:val="0"/>
      <w:divBdr>
        <w:top w:val="none" w:sz="0" w:space="0" w:color="auto"/>
        <w:left w:val="none" w:sz="0" w:space="0" w:color="auto"/>
        <w:bottom w:val="none" w:sz="0" w:space="0" w:color="auto"/>
        <w:right w:val="none" w:sz="0" w:space="0" w:color="auto"/>
      </w:divBdr>
    </w:div>
    <w:div w:id="1698507991">
      <w:bodyDiv w:val="1"/>
      <w:marLeft w:val="0"/>
      <w:marRight w:val="0"/>
      <w:marTop w:val="0"/>
      <w:marBottom w:val="0"/>
      <w:divBdr>
        <w:top w:val="none" w:sz="0" w:space="0" w:color="auto"/>
        <w:left w:val="none" w:sz="0" w:space="0" w:color="auto"/>
        <w:bottom w:val="none" w:sz="0" w:space="0" w:color="auto"/>
        <w:right w:val="none" w:sz="0" w:space="0" w:color="auto"/>
      </w:divBdr>
    </w:div>
    <w:div w:id="1698508114">
      <w:bodyDiv w:val="1"/>
      <w:marLeft w:val="0"/>
      <w:marRight w:val="0"/>
      <w:marTop w:val="0"/>
      <w:marBottom w:val="0"/>
      <w:divBdr>
        <w:top w:val="none" w:sz="0" w:space="0" w:color="auto"/>
        <w:left w:val="none" w:sz="0" w:space="0" w:color="auto"/>
        <w:bottom w:val="none" w:sz="0" w:space="0" w:color="auto"/>
        <w:right w:val="none" w:sz="0" w:space="0" w:color="auto"/>
      </w:divBdr>
    </w:div>
    <w:div w:id="1698509577">
      <w:bodyDiv w:val="1"/>
      <w:marLeft w:val="0"/>
      <w:marRight w:val="0"/>
      <w:marTop w:val="0"/>
      <w:marBottom w:val="0"/>
      <w:divBdr>
        <w:top w:val="none" w:sz="0" w:space="0" w:color="auto"/>
        <w:left w:val="none" w:sz="0" w:space="0" w:color="auto"/>
        <w:bottom w:val="none" w:sz="0" w:space="0" w:color="auto"/>
        <w:right w:val="none" w:sz="0" w:space="0" w:color="auto"/>
      </w:divBdr>
    </w:div>
    <w:div w:id="1698576285">
      <w:bodyDiv w:val="1"/>
      <w:marLeft w:val="0"/>
      <w:marRight w:val="0"/>
      <w:marTop w:val="0"/>
      <w:marBottom w:val="0"/>
      <w:divBdr>
        <w:top w:val="none" w:sz="0" w:space="0" w:color="auto"/>
        <w:left w:val="none" w:sz="0" w:space="0" w:color="auto"/>
        <w:bottom w:val="none" w:sz="0" w:space="0" w:color="auto"/>
        <w:right w:val="none" w:sz="0" w:space="0" w:color="auto"/>
      </w:divBdr>
    </w:div>
    <w:div w:id="1698583144">
      <w:bodyDiv w:val="1"/>
      <w:marLeft w:val="0"/>
      <w:marRight w:val="0"/>
      <w:marTop w:val="0"/>
      <w:marBottom w:val="0"/>
      <w:divBdr>
        <w:top w:val="none" w:sz="0" w:space="0" w:color="auto"/>
        <w:left w:val="none" w:sz="0" w:space="0" w:color="auto"/>
        <w:bottom w:val="none" w:sz="0" w:space="0" w:color="auto"/>
        <w:right w:val="none" w:sz="0" w:space="0" w:color="auto"/>
      </w:divBdr>
    </w:div>
    <w:div w:id="1698693682">
      <w:bodyDiv w:val="1"/>
      <w:marLeft w:val="0"/>
      <w:marRight w:val="0"/>
      <w:marTop w:val="0"/>
      <w:marBottom w:val="0"/>
      <w:divBdr>
        <w:top w:val="none" w:sz="0" w:space="0" w:color="auto"/>
        <w:left w:val="none" w:sz="0" w:space="0" w:color="auto"/>
        <w:bottom w:val="none" w:sz="0" w:space="0" w:color="auto"/>
        <w:right w:val="none" w:sz="0" w:space="0" w:color="auto"/>
      </w:divBdr>
    </w:div>
    <w:div w:id="1698697052">
      <w:bodyDiv w:val="1"/>
      <w:marLeft w:val="0"/>
      <w:marRight w:val="0"/>
      <w:marTop w:val="0"/>
      <w:marBottom w:val="0"/>
      <w:divBdr>
        <w:top w:val="none" w:sz="0" w:space="0" w:color="auto"/>
        <w:left w:val="none" w:sz="0" w:space="0" w:color="auto"/>
        <w:bottom w:val="none" w:sz="0" w:space="0" w:color="auto"/>
        <w:right w:val="none" w:sz="0" w:space="0" w:color="auto"/>
      </w:divBdr>
    </w:div>
    <w:div w:id="1698776711">
      <w:bodyDiv w:val="1"/>
      <w:marLeft w:val="0"/>
      <w:marRight w:val="0"/>
      <w:marTop w:val="0"/>
      <w:marBottom w:val="0"/>
      <w:divBdr>
        <w:top w:val="none" w:sz="0" w:space="0" w:color="auto"/>
        <w:left w:val="none" w:sz="0" w:space="0" w:color="auto"/>
        <w:bottom w:val="none" w:sz="0" w:space="0" w:color="auto"/>
        <w:right w:val="none" w:sz="0" w:space="0" w:color="auto"/>
      </w:divBdr>
    </w:div>
    <w:div w:id="1699164407">
      <w:bodyDiv w:val="1"/>
      <w:marLeft w:val="0"/>
      <w:marRight w:val="0"/>
      <w:marTop w:val="0"/>
      <w:marBottom w:val="0"/>
      <w:divBdr>
        <w:top w:val="none" w:sz="0" w:space="0" w:color="auto"/>
        <w:left w:val="none" w:sz="0" w:space="0" w:color="auto"/>
        <w:bottom w:val="none" w:sz="0" w:space="0" w:color="auto"/>
        <w:right w:val="none" w:sz="0" w:space="0" w:color="auto"/>
      </w:divBdr>
    </w:div>
    <w:div w:id="1699546357">
      <w:bodyDiv w:val="1"/>
      <w:marLeft w:val="0"/>
      <w:marRight w:val="0"/>
      <w:marTop w:val="0"/>
      <w:marBottom w:val="0"/>
      <w:divBdr>
        <w:top w:val="none" w:sz="0" w:space="0" w:color="auto"/>
        <w:left w:val="none" w:sz="0" w:space="0" w:color="auto"/>
        <w:bottom w:val="none" w:sz="0" w:space="0" w:color="auto"/>
        <w:right w:val="none" w:sz="0" w:space="0" w:color="auto"/>
      </w:divBdr>
    </w:div>
    <w:div w:id="1699625550">
      <w:bodyDiv w:val="1"/>
      <w:marLeft w:val="0"/>
      <w:marRight w:val="0"/>
      <w:marTop w:val="0"/>
      <w:marBottom w:val="0"/>
      <w:divBdr>
        <w:top w:val="none" w:sz="0" w:space="0" w:color="auto"/>
        <w:left w:val="none" w:sz="0" w:space="0" w:color="auto"/>
        <w:bottom w:val="none" w:sz="0" w:space="0" w:color="auto"/>
        <w:right w:val="none" w:sz="0" w:space="0" w:color="auto"/>
      </w:divBdr>
    </w:div>
    <w:div w:id="1699702425">
      <w:bodyDiv w:val="1"/>
      <w:marLeft w:val="0"/>
      <w:marRight w:val="0"/>
      <w:marTop w:val="0"/>
      <w:marBottom w:val="0"/>
      <w:divBdr>
        <w:top w:val="none" w:sz="0" w:space="0" w:color="auto"/>
        <w:left w:val="none" w:sz="0" w:space="0" w:color="auto"/>
        <w:bottom w:val="none" w:sz="0" w:space="0" w:color="auto"/>
        <w:right w:val="none" w:sz="0" w:space="0" w:color="auto"/>
      </w:divBdr>
    </w:div>
    <w:div w:id="1699768518">
      <w:bodyDiv w:val="1"/>
      <w:marLeft w:val="0"/>
      <w:marRight w:val="0"/>
      <w:marTop w:val="0"/>
      <w:marBottom w:val="0"/>
      <w:divBdr>
        <w:top w:val="none" w:sz="0" w:space="0" w:color="auto"/>
        <w:left w:val="none" w:sz="0" w:space="0" w:color="auto"/>
        <w:bottom w:val="none" w:sz="0" w:space="0" w:color="auto"/>
        <w:right w:val="none" w:sz="0" w:space="0" w:color="auto"/>
      </w:divBdr>
    </w:div>
    <w:div w:id="1700004274">
      <w:bodyDiv w:val="1"/>
      <w:marLeft w:val="0"/>
      <w:marRight w:val="0"/>
      <w:marTop w:val="0"/>
      <w:marBottom w:val="0"/>
      <w:divBdr>
        <w:top w:val="none" w:sz="0" w:space="0" w:color="auto"/>
        <w:left w:val="none" w:sz="0" w:space="0" w:color="auto"/>
        <w:bottom w:val="none" w:sz="0" w:space="0" w:color="auto"/>
        <w:right w:val="none" w:sz="0" w:space="0" w:color="auto"/>
      </w:divBdr>
    </w:div>
    <w:div w:id="1700012557">
      <w:bodyDiv w:val="1"/>
      <w:marLeft w:val="0"/>
      <w:marRight w:val="0"/>
      <w:marTop w:val="0"/>
      <w:marBottom w:val="0"/>
      <w:divBdr>
        <w:top w:val="none" w:sz="0" w:space="0" w:color="auto"/>
        <w:left w:val="none" w:sz="0" w:space="0" w:color="auto"/>
        <w:bottom w:val="none" w:sz="0" w:space="0" w:color="auto"/>
        <w:right w:val="none" w:sz="0" w:space="0" w:color="auto"/>
      </w:divBdr>
    </w:div>
    <w:div w:id="1700200731">
      <w:bodyDiv w:val="1"/>
      <w:marLeft w:val="0"/>
      <w:marRight w:val="0"/>
      <w:marTop w:val="0"/>
      <w:marBottom w:val="0"/>
      <w:divBdr>
        <w:top w:val="none" w:sz="0" w:space="0" w:color="auto"/>
        <w:left w:val="none" w:sz="0" w:space="0" w:color="auto"/>
        <w:bottom w:val="none" w:sz="0" w:space="0" w:color="auto"/>
        <w:right w:val="none" w:sz="0" w:space="0" w:color="auto"/>
      </w:divBdr>
    </w:div>
    <w:div w:id="1700205767">
      <w:bodyDiv w:val="1"/>
      <w:marLeft w:val="0"/>
      <w:marRight w:val="0"/>
      <w:marTop w:val="0"/>
      <w:marBottom w:val="0"/>
      <w:divBdr>
        <w:top w:val="none" w:sz="0" w:space="0" w:color="auto"/>
        <w:left w:val="none" w:sz="0" w:space="0" w:color="auto"/>
        <w:bottom w:val="none" w:sz="0" w:space="0" w:color="auto"/>
        <w:right w:val="none" w:sz="0" w:space="0" w:color="auto"/>
      </w:divBdr>
    </w:div>
    <w:div w:id="1700350981">
      <w:bodyDiv w:val="1"/>
      <w:marLeft w:val="0"/>
      <w:marRight w:val="0"/>
      <w:marTop w:val="0"/>
      <w:marBottom w:val="0"/>
      <w:divBdr>
        <w:top w:val="none" w:sz="0" w:space="0" w:color="auto"/>
        <w:left w:val="none" w:sz="0" w:space="0" w:color="auto"/>
        <w:bottom w:val="none" w:sz="0" w:space="0" w:color="auto"/>
        <w:right w:val="none" w:sz="0" w:space="0" w:color="auto"/>
      </w:divBdr>
    </w:div>
    <w:div w:id="1700354064">
      <w:bodyDiv w:val="1"/>
      <w:marLeft w:val="0"/>
      <w:marRight w:val="0"/>
      <w:marTop w:val="0"/>
      <w:marBottom w:val="0"/>
      <w:divBdr>
        <w:top w:val="none" w:sz="0" w:space="0" w:color="auto"/>
        <w:left w:val="none" w:sz="0" w:space="0" w:color="auto"/>
        <w:bottom w:val="none" w:sz="0" w:space="0" w:color="auto"/>
        <w:right w:val="none" w:sz="0" w:space="0" w:color="auto"/>
      </w:divBdr>
    </w:div>
    <w:div w:id="1700423870">
      <w:bodyDiv w:val="1"/>
      <w:marLeft w:val="0"/>
      <w:marRight w:val="0"/>
      <w:marTop w:val="0"/>
      <w:marBottom w:val="0"/>
      <w:divBdr>
        <w:top w:val="none" w:sz="0" w:space="0" w:color="auto"/>
        <w:left w:val="none" w:sz="0" w:space="0" w:color="auto"/>
        <w:bottom w:val="none" w:sz="0" w:space="0" w:color="auto"/>
        <w:right w:val="none" w:sz="0" w:space="0" w:color="auto"/>
      </w:divBdr>
    </w:div>
    <w:div w:id="1700423923">
      <w:bodyDiv w:val="1"/>
      <w:marLeft w:val="0"/>
      <w:marRight w:val="0"/>
      <w:marTop w:val="0"/>
      <w:marBottom w:val="0"/>
      <w:divBdr>
        <w:top w:val="none" w:sz="0" w:space="0" w:color="auto"/>
        <w:left w:val="none" w:sz="0" w:space="0" w:color="auto"/>
        <w:bottom w:val="none" w:sz="0" w:space="0" w:color="auto"/>
        <w:right w:val="none" w:sz="0" w:space="0" w:color="auto"/>
      </w:divBdr>
    </w:div>
    <w:div w:id="1700425088">
      <w:bodyDiv w:val="1"/>
      <w:marLeft w:val="0"/>
      <w:marRight w:val="0"/>
      <w:marTop w:val="0"/>
      <w:marBottom w:val="0"/>
      <w:divBdr>
        <w:top w:val="none" w:sz="0" w:space="0" w:color="auto"/>
        <w:left w:val="none" w:sz="0" w:space="0" w:color="auto"/>
        <w:bottom w:val="none" w:sz="0" w:space="0" w:color="auto"/>
        <w:right w:val="none" w:sz="0" w:space="0" w:color="auto"/>
      </w:divBdr>
    </w:div>
    <w:div w:id="1700426890">
      <w:bodyDiv w:val="1"/>
      <w:marLeft w:val="0"/>
      <w:marRight w:val="0"/>
      <w:marTop w:val="0"/>
      <w:marBottom w:val="0"/>
      <w:divBdr>
        <w:top w:val="none" w:sz="0" w:space="0" w:color="auto"/>
        <w:left w:val="none" w:sz="0" w:space="0" w:color="auto"/>
        <w:bottom w:val="none" w:sz="0" w:space="0" w:color="auto"/>
        <w:right w:val="none" w:sz="0" w:space="0" w:color="auto"/>
      </w:divBdr>
    </w:div>
    <w:div w:id="1700471458">
      <w:bodyDiv w:val="1"/>
      <w:marLeft w:val="0"/>
      <w:marRight w:val="0"/>
      <w:marTop w:val="0"/>
      <w:marBottom w:val="0"/>
      <w:divBdr>
        <w:top w:val="none" w:sz="0" w:space="0" w:color="auto"/>
        <w:left w:val="none" w:sz="0" w:space="0" w:color="auto"/>
        <w:bottom w:val="none" w:sz="0" w:space="0" w:color="auto"/>
        <w:right w:val="none" w:sz="0" w:space="0" w:color="auto"/>
      </w:divBdr>
    </w:div>
    <w:div w:id="1700545384">
      <w:bodyDiv w:val="1"/>
      <w:marLeft w:val="0"/>
      <w:marRight w:val="0"/>
      <w:marTop w:val="0"/>
      <w:marBottom w:val="0"/>
      <w:divBdr>
        <w:top w:val="none" w:sz="0" w:space="0" w:color="auto"/>
        <w:left w:val="none" w:sz="0" w:space="0" w:color="auto"/>
        <w:bottom w:val="none" w:sz="0" w:space="0" w:color="auto"/>
        <w:right w:val="none" w:sz="0" w:space="0" w:color="auto"/>
      </w:divBdr>
    </w:div>
    <w:div w:id="1700620035">
      <w:bodyDiv w:val="1"/>
      <w:marLeft w:val="0"/>
      <w:marRight w:val="0"/>
      <w:marTop w:val="0"/>
      <w:marBottom w:val="0"/>
      <w:divBdr>
        <w:top w:val="none" w:sz="0" w:space="0" w:color="auto"/>
        <w:left w:val="none" w:sz="0" w:space="0" w:color="auto"/>
        <w:bottom w:val="none" w:sz="0" w:space="0" w:color="auto"/>
        <w:right w:val="none" w:sz="0" w:space="0" w:color="auto"/>
      </w:divBdr>
    </w:div>
    <w:div w:id="1700624501">
      <w:bodyDiv w:val="1"/>
      <w:marLeft w:val="0"/>
      <w:marRight w:val="0"/>
      <w:marTop w:val="0"/>
      <w:marBottom w:val="0"/>
      <w:divBdr>
        <w:top w:val="none" w:sz="0" w:space="0" w:color="auto"/>
        <w:left w:val="none" w:sz="0" w:space="0" w:color="auto"/>
        <w:bottom w:val="none" w:sz="0" w:space="0" w:color="auto"/>
        <w:right w:val="none" w:sz="0" w:space="0" w:color="auto"/>
      </w:divBdr>
    </w:div>
    <w:div w:id="1700663958">
      <w:bodyDiv w:val="1"/>
      <w:marLeft w:val="0"/>
      <w:marRight w:val="0"/>
      <w:marTop w:val="0"/>
      <w:marBottom w:val="0"/>
      <w:divBdr>
        <w:top w:val="none" w:sz="0" w:space="0" w:color="auto"/>
        <w:left w:val="none" w:sz="0" w:space="0" w:color="auto"/>
        <w:bottom w:val="none" w:sz="0" w:space="0" w:color="auto"/>
        <w:right w:val="none" w:sz="0" w:space="0" w:color="auto"/>
      </w:divBdr>
    </w:div>
    <w:div w:id="1700735495">
      <w:bodyDiv w:val="1"/>
      <w:marLeft w:val="0"/>
      <w:marRight w:val="0"/>
      <w:marTop w:val="0"/>
      <w:marBottom w:val="0"/>
      <w:divBdr>
        <w:top w:val="none" w:sz="0" w:space="0" w:color="auto"/>
        <w:left w:val="none" w:sz="0" w:space="0" w:color="auto"/>
        <w:bottom w:val="none" w:sz="0" w:space="0" w:color="auto"/>
        <w:right w:val="none" w:sz="0" w:space="0" w:color="auto"/>
      </w:divBdr>
    </w:div>
    <w:div w:id="1700736798">
      <w:bodyDiv w:val="1"/>
      <w:marLeft w:val="0"/>
      <w:marRight w:val="0"/>
      <w:marTop w:val="0"/>
      <w:marBottom w:val="0"/>
      <w:divBdr>
        <w:top w:val="none" w:sz="0" w:space="0" w:color="auto"/>
        <w:left w:val="none" w:sz="0" w:space="0" w:color="auto"/>
        <w:bottom w:val="none" w:sz="0" w:space="0" w:color="auto"/>
        <w:right w:val="none" w:sz="0" w:space="0" w:color="auto"/>
      </w:divBdr>
    </w:div>
    <w:div w:id="1700812303">
      <w:bodyDiv w:val="1"/>
      <w:marLeft w:val="0"/>
      <w:marRight w:val="0"/>
      <w:marTop w:val="0"/>
      <w:marBottom w:val="0"/>
      <w:divBdr>
        <w:top w:val="none" w:sz="0" w:space="0" w:color="auto"/>
        <w:left w:val="none" w:sz="0" w:space="0" w:color="auto"/>
        <w:bottom w:val="none" w:sz="0" w:space="0" w:color="auto"/>
        <w:right w:val="none" w:sz="0" w:space="0" w:color="auto"/>
      </w:divBdr>
    </w:div>
    <w:div w:id="1700816947">
      <w:bodyDiv w:val="1"/>
      <w:marLeft w:val="0"/>
      <w:marRight w:val="0"/>
      <w:marTop w:val="0"/>
      <w:marBottom w:val="0"/>
      <w:divBdr>
        <w:top w:val="none" w:sz="0" w:space="0" w:color="auto"/>
        <w:left w:val="none" w:sz="0" w:space="0" w:color="auto"/>
        <w:bottom w:val="none" w:sz="0" w:space="0" w:color="auto"/>
        <w:right w:val="none" w:sz="0" w:space="0" w:color="auto"/>
      </w:divBdr>
    </w:div>
    <w:div w:id="1700861770">
      <w:bodyDiv w:val="1"/>
      <w:marLeft w:val="0"/>
      <w:marRight w:val="0"/>
      <w:marTop w:val="0"/>
      <w:marBottom w:val="0"/>
      <w:divBdr>
        <w:top w:val="none" w:sz="0" w:space="0" w:color="auto"/>
        <w:left w:val="none" w:sz="0" w:space="0" w:color="auto"/>
        <w:bottom w:val="none" w:sz="0" w:space="0" w:color="auto"/>
        <w:right w:val="none" w:sz="0" w:space="0" w:color="auto"/>
      </w:divBdr>
    </w:div>
    <w:div w:id="1700862391">
      <w:bodyDiv w:val="1"/>
      <w:marLeft w:val="0"/>
      <w:marRight w:val="0"/>
      <w:marTop w:val="0"/>
      <w:marBottom w:val="0"/>
      <w:divBdr>
        <w:top w:val="none" w:sz="0" w:space="0" w:color="auto"/>
        <w:left w:val="none" w:sz="0" w:space="0" w:color="auto"/>
        <w:bottom w:val="none" w:sz="0" w:space="0" w:color="auto"/>
        <w:right w:val="none" w:sz="0" w:space="0" w:color="auto"/>
      </w:divBdr>
    </w:div>
    <w:div w:id="1700933397">
      <w:bodyDiv w:val="1"/>
      <w:marLeft w:val="0"/>
      <w:marRight w:val="0"/>
      <w:marTop w:val="0"/>
      <w:marBottom w:val="0"/>
      <w:divBdr>
        <w:top w:val="none" w:sz="0" w:space="0" w:color="auto"/>
        <w:left w:val="none" w:sz="0" w:space="0" w:color="auto"/>
        <w:bottom w:val="none" w:sz="0" w:space="0" w:color="auto"/>
        <w:right w:val="none" w:sz="0" w:space="0" w:color="auto"/>
      </w:divBdr>
    </w:div>
    <w:div w:id="1701197505">
      <w:bodyDiv w:val="1"/>
      <w:marLeft w:val="0"/>
      <w:marRight w:val="0"/>
      <w:marTop w:val="0"/>
      <w:marBottom w:val="0"/>
      <w:divBdr>
        <w:top w:val="none" w:sz="0" w:space="0" w:color="auto"/>
        <w:left w:val="none" w:sz="0" w:space="0" w:color="auto"/>
        <w:bottom w:val="none" w:sz="0" w:space="0" w:color="auto"/>
        <w:right w:val="none" w:sz="0" w:space="0" w:color="auto"/>
      </w:divBdr>
    </w:div>
    <w:div w:id="1701277320">
      <w:bodyDiv w:val="1"/>
      <w:marLeft w:val="0"/>
      <w:marRight w:val="0"/>
      <w:marTop w:val="0"/>
      <w:marBottom w:val="0"/>
      <w:divBdr>
        <w:top w:val="none" w:sz="0" w:space="0" w:color="auto"/>
        <w:left w:val="none" w:sz="0" w:space="0" w:color="auto"/>
        <w:bottom w:val="none" w:sz="0" w:space="0" w:color="auto"/>
        <w:right w:val="none" w:sz="0" w:space="0" w:color="auto"/>
      </w:divBdr>
    </w:div>
    <w:div w:id="1701280532">
      <w:bodyDiv w:val="1"/>
      <w:marLeft w:val="0"/>
      <w:marRight w:val="0"/>
      <w:marTop w:val="0"/>
      <w:marBottom w:val="0"/>
      <w:divBdr>
        <w:top w:val="none" w:sz="0" w:space="0" w:color="auto"/>
        <w:left w:val="none" w:sz="0" w:space="0" w:color="auto"/>
        <w:bottom w:val="none" w:sz="0" w:space="0" w:color="auto"/>
        <w:right w:val="none" w:sz="0" w:space="0" w:color="auto"/>
      </w:divBdr>
    </w:div>
    <w:div w:id="1701516835">
      <w:bodyDiv w:val="1"/>
      <w:marLeft w:val="0"/>
      <w:marRight w:val="0"/>
      <w:marTop w:val="0"/>
      <w:marBottom w:val="0"/>
      <w:divBdr>
        <w:top w:val="none" w:sz="0" w:space="0" w:color="auto"/>
        <w:left w:val="none" w:sz="0" w:space="0" w:color="auto"/>
        <w:bottom w:val="none" w:sz="0" w:space="0" w:color="auto"/>
        <w:right w:val="none" w:sz="0" w:space="0" w:color="auto"/>
      </w:divBdr>
    </w:div>
    <w:div w:id="1701517422">
      <w:bodyDiv w:val="1"/>
      <w:marLeft w:val="0"/>
      <w:marRight w:val="0"/>
      <w:marTop w:val="0"/>
      <w:marBottom w:val="0"/>
      <w:divBdr>
        <w:top w:val="none" w:sz="0" w:space="0" w:color="auto"/>
        <w:left w:val="none" w:sz="0" w:space="0" w:color="auto"/>
        <w:bottom w:val="none" w:sz="0" w:space="0" w:color="auto"/>
        <w:right w:val="none" w:sz="0" w:space="0" w:color="auto"/>
      </w:divBdr>
    </w:div>
    <w:div w:id="1701543839">
      <w:bodyDiv w:val="1"/>
      <w:marLeft w:val="0"/>
      <w:marRight w:val="0"/>
      <w:marTop w:val="0"/>
      <w:marBottom w:val="0"/>
      <w:divBdr>
        <w:top w:val="none" w:sz="0" w:space="0" w:color="auto"/>
        <w:left w:val="none" w:sz="0" w:space="0" w:color="auto"/>
        <w:bottom w:val="none" w:sz="0" w:space="0" w:color="auto"/>
        <w:right w:val="none" w:sz="0" w:space="0" w:color="auto"/>
      </w:divBdr>
    </w:div>
    <w:div w:id="1701856051">
      <w:bodyDiv w:val="1"/>
      <w:marLeft w:val="0"/>
      <w:marRight w:val="0"/>
      <w:marTop w:val="0"/>
      <w:marBottom w:val="0"/>
      <w:divBdr>
        <w:top w:val="none" w:sz="0" w:space="0" w:color="auto"/>
        <w:left w:val="none" w:sz="0" w:space="0" w:color="auto"/>
        <w:bottom w:val="none" w:sz="0" w:space="0" w:color="auto"/>
        <w:right w:val="none" w:sz="0" w:space="0" w:color="auto"/>
      </w:divBdr>
    </w:div>
    <w:div w:id="1701861484">
      <w:bodyDiv w:val="1"/>
      <w:marLeft w:val="0"/>
      <w:marRight w:val="0"/>
      <w:marTop w:val="0"/>
      <w:marBottom w:val="0"/>
      <w:divBdr>
        <w:top w:val="none" w:sz="0" w:space="0" w:color="auto"/>
        <w:left w:val="none" w:sz="0" w:space="0" w:color="auto"/>
        <w:bottom w:val="none" w:sz="0" w:space="0" w:color="auto"/>
        <w:right w:val="none" w:sz="0" w:space="0" w:color="auto"/>
      </w:divBdr>
    </w:div>
    <w:div w:id="1701976919">
      <w:bodyDiv w:val="1"/>
      <w:marLeft w:val="0"/>
      <w:marRight w:val="0"/>
      <w:marTop w:val="0"/>
      <w:marBottom w:val="0"/>
      <w:divBdr>
        <w:top w:val="none" w:sz="0" w:space="0" w:color="auto"/>
        <w:left w:val="none" w:sz="0" w:space="0" w:color="auto"/>
        <w:bottom w:val="none" w:sz="0" w:space="0" w:color="auto"/>
        <w:right w:val="none" w:sz="0" w:space="0" w:color="auto"/>
      </w:divBdr>
    </w:div>
    <w:div w:id="1702049961">
      <w:bodyDiv w:val="1"/>
      <w:marLeft w:val="0"/>
      <w:marRight w:val="0"/>
      <w:marTop w:val="0"/>
      <w:marBottom w:val="0"/>
      <w:divBdr>
        <w:top w:val="none" w:sz="0" w:space="0" w:color="auto"/>
        <w:left w:val="none" w:sz="0" w:space="0" w:color="auto"/>
        <w:bottom w:val="none" w:sz="0" w:space="0" w:color="auto"/>
        <w:right w:val="none" w:sz="0" w:space="0" w:color="auto"/>
      </w:divBdr>
    </w:div>
    <w:div w:id="1702246945">
      <w:bodyDiv w:val="1"/>
      <w:marLeft w:val="0"/>
      <w:marRight w:val="0"/>
      <w:marTop w:val="0"/>
      <w:marBottom w:val="0"/>
      <w:divBdr>
        <w:top w:val="none" w:sz="0" w:space="0" w:color="auto"/>
        <w:left w:val="none" w:sz="0" w:space="0" w:color="auto"/>
        <w:bottom w:val="none" w:sz="0" w:space="0" w:color="auto"/>
        <w:right w:val="none" w:sz="0" w:space="0" w:color="auto"/>
      </w:divBdr>
    </w:div>
    <w:div w:id="1702321668">
      <w:bodyDiv w:val="1"/>
      <w:marLeft w:val="0"/>
      <w:marRight w:val="0"/>
      <w:marTop w:val="0"/>
      <w:marBottom w:val="0"/>
      <w:divBdr>
        <w:top w:val="none" w:sz="0" w:space="0" w:color="auto"/>
        <w:left w:val="none" w:sz="0" w:space="0" w:color="auto"/>
        <w:bottom w:val="none" w:sz="0" w:space="0" w:color="auto"/>
        <w:right w:val="none" w:sz="0" w:space="0" w:color="auto"/>
      </w:divBdr>
    </w:div>
    <w:div w:id="1702436257">
      <w:bodyDiv w:val="1"/>
      <w:marLeft w:val="0"/>
      <w:marRight w:val="0"/>
      <w:marTop w:val="0"/>
      <w:marBottom w:val="0"/>
      <w:divBdr>
        <w:top w:val="none" w:sz="0" w:space="0" w:color="auto"/>
        <w:left w:val="none" w:sz="0" w:space="0" w:color="auto"/>
        <w:bottom w:val="none" w:sz="0" w:space="0" w:color="auto"/>
        <w:right w:val="none" w:sz="0" w:space="0" w:color="auto"/>
      </w:divBdr>
    </w:div>
    <w:div w:id="1702437312">
      <w:bodyDiv w:val="1"/>
      <w:marLeft w:val="0"/>
      <w:marRight w:val="0"/>
      <w:marTop w:val="0"/>
      <w:marBottom w:val="0"/>
      <w:divBdr>
        <w:top w:val="none" w:sz="0" w:space="0" w:color="auto"/>
        <w:left w:val="none" w:sz="0" w:space="0" w:color="auto"/>
        <w:bottom w:val="none" w:sz="0" w:space="0" w:color="auto"/>
        <w:right w:val="none" w:sz="0" w:space="0" w:color="auto"/>
      </w:divBdr>
    </w:div>
    <w:div w:id="1702588291">
      <w:bodyDiv w:val="1"/>
      <w:marLeft w:val="0"/>
      <w:marRight w:val="0"/>
      <w:marTop w:val="0"/>
      <w:marBottom w:val="0"/>
      <w:divBdr>
        <w:top w:val="none" w:sz="0" w:space="0" w:color="auto"/>
        <w:left w:val="none" w:sz="0" w:space="0" w:color="auto"/>
        <w:bottom w:val="none" w:sz="0" w:space="0" w:color="auto"/>
        <w:right w:val="none" w:sz="0" w:space="0" w:color="auto"/>
      </w:divBdr>
    </w:div>
    <w:div w:id="1702704684">
      <w:bodyDiv w:val="1"/>
      <w:marLeft w:val="0"/>
      <w:marRight w:val="0"/>
      <w:marTop w:val="0"/>
      <w:marBottom w:val="0"/>
      <w:divBdr>
        <w:top w:val="none" w:sz="0" w:space="0" w:color="auto"/>
        <w:left w:val="none" w:sz="0" w:space="0" w:color="auto"/>
        <w:bottom w:val="none" w:sz="0" w:space="0" w:color="auto"/>
        <w:right w:val="none" w:sz="0" w:space="0" w:color="auto"/>
      </w:divBdr>
    </w:div>
    <w:div w:id="1702895423">
      <w:bodyDiv w:val="1"/>
      <w:marLeft w:val="0"/>
      <w:marRight w:val="0"/>
      <w:marTop w:val="0"/>
      <w:marBottom w:val="0"/>
      <w:divBdr>
        <w:top w:val="none" w:sz="0" w:space="0" w:color="auto"/>
        <w:left w:val="none" w:sz="0" w:space="0" w:color="auto"/>
        <w:bottom w:val="none" w:sz="0" w:space="0" w:color="auto"/>
        <w:right w:val="none" w:sz="0" w:space="0" w:color="auto"/>
      </w:divBdr>
    </w:div>
    <w:div w:id="1703020686">
      <w:bodyDiv w:val="1"/>
      <w:marLeft w:val="0"/>
      <w:marRight w:val="0"/>
      <w:marTop w:val="0"/>
      <w:marBottom w:val="0"/>
      <w:divBdr>
        <w:top w:val="none" w:sz="0" w:space="0" w:color="auto"/>
        <w:left w:val="none" w:sz="0" w:space="0" w:color="auto"/>
        <w:bottom w:val="none" w:sz="0" w:space="0" w:color="auto"/>
        <w:right w:val="none" w:sz="0" w:space="0" w:color="auto"/>
      </w:divBdr>
    </w:div>
    <w:div w:id="1703021003">
      <w:bodyDiv w:val="1"/>
      <w:marLeft w:val="0"/>
      <w:marRight w:val="0"/>
      <w:marTop w:val="0"/>
      <w:marBottom w:val="0"/>
      <w:divBdr>
        <w:top w:val="none" w:sz="0" w:space="0" w:color="auto"/>
        <w:left w:val="none" w:sz="0" w:space="0" w:color="auto"/>
        <w:bottom w:val="none" w:sz="0" w:space="0" w:color="auto"/>
        <w:right w:val="none" w:sz="0" w:space="0" w:color="auto"/>
      </w:divBdr>
    </w:div>
    <w:div w:id="1703166439">
      <w:bodyDiv w:val="1"/>
      <w:marLeft w:val="0"/>
      <w:marRight w:val="0"/>
      <w:marTop w:val="0"/>
      <w:marBottom w:val="0"/>
      <w:divBdr>
        <w:top w:val="none" w:sz="0" w:space="0" w:color="auto"/>
        <w:left w:val="none" w:sz="0" w:space="0" w:color="auto"/>
        <w:bottom w:val="none" w:sz="0" w:space="0" w:color="auto"/>
        <w:right w:val="none" w:sz="0" w:space="0" w:color="auto"/>
      </w:divBdr>
    </w:div>
    <w:div w:id="1703241374">
      <w:bodyDiv w:val="1"/>
      <w:marLeft w:val="0"/>
      <w:marRight w:val="0"/>
      <w:marTop w:val="0"/>
      <w:marBottom w:val="0"/>
      <w:divBdr>
        <w:top w:val="none" w:sz="0" w:space="0" w:color="auto"/>
        <w:left w:val="none" w:sz="0" w:space="0" w:color="auto"/>
        <w:bottom w:val="none" w:sz="0" w:space="0" w:color="auto"/>
        <w:right w:val="none" w:sz="0" w:space="0" w:color="auto"/>
      </w:divBdr>
    </w:div>
    <w:div w:id="1703246840">
      <w:bodyDiv w:val="1"/>
      <w:marLeft w:val="0"/>
      <w:marRight w:val="0"/>
      <w:marTop w:val="0"/>
      <w:marBottom w:val="0"/>
      <w:divBdr>
        <w:top w:val="none" w:sz="0" w:space="0" w:color="auto"/>
        <w:left w:val="none" w:sz="0" w:space="0" w:color="auto"/>
        <w:bottom w:val="none" w:sz="0" w:space="0" w:color="auto"/>
        <w:right w:val="none" w:sz="0" w:space="0" w:color="auto"/>
      </w:divBdr>
    </w:div>
    <w:div w:id="1703281791">
      <w:bodyDiv w:val="1"/>
      <w:marLeft w:val="0"/>
      <w:marRight w:val="0"/>
      <w:marTop w:val="0"/>
      <w:marBottom w:val="0"/>
      <w:divBdr>
        <w:top w:val="none" w:sz="0" w:space="0" w:color="auto"/>
        <w:left w:val="none" w:sz="0" w:space="0" w:color="auto"/>
        <w:bottom w:val="none" w:sz="0" w:space="0" w:color="auto"/>
        <w:right w:val="none" w:sz="0" w:space="0" w:color="auto"/>
      </w:divBdr>
    </w:div>
    <w:div w:id="1703284465">
      <w:bodyDiv w:val="1"/>
      <w:marLeft w:val="0"/>
      <w:marRight w:val="0"/>
      <w:marTop w:val="0"/>
      <w:marBottom w:val="0"/>
      <w:divBdr>
        <w:top w:val="none" w:sz="0" w:space="0" w:color="auto"/>
        <w:left w:val="none" w:sz="0" w:space="0" w:color="auto"/>
        <w:bottom w:val="none" w:sz="0" w:space="0" w:color="auto"/>
        <w:right w:val="none" w:sz="0" w:space="0" w:color="auto"/>
      </w:divBdr>
    </w:div>
    <w:div w:id="1703436430">
      <w:bodyDiv w:val="1"/>
      <w:marLeft w:val="0"/>
      <w:marRight w:val="0"/>
      <w:marTop w:val="0"/>
      <w:marBottom w:val="0"/>
      <w:divBdr>
        <w:top w:val="none" w:sz="0" w:space="0" w:color="auto"/>
        <w:left w:val="none" w:sz="0" w:space="0" w:color="auto"/>
        <w:bottom w:val="none" w:sz="0" w:space="0" w:color="auto"/>
        <w:right w:val="none" w:sz="0" w:space="0" w:color="auto"/>
      </w:divBdr>
    </w:div>
    <w:div w:id="1703556676">
      <w:bodyDiv w:val="1"/>
      <w:marLeft w:val="0"/>
      <w:marRight w:val="0"/>
      <w:marTop w:val="0"/>
      <w:marBottom w:val="0"/>
      <w:divBdr>
        <w:top w:val="none" w:sz="0" w:space="0" w:color="auto"/>
        <w:left w:val="none" w:sz="0" w:space="0" w:color="auto"/>
        <w:bottom w:val="none" w:sz="0" w:space="0" w:color="auto"/>
        <w:right w:val="none" w:sz="0" w:space="0" w:color="auto"/>
      </w:divBdr>
    </w:div>
    <w:div w:id="1703676602">
      <w:bodyDiv w:val="1"/>
      <w:marLeft w:val="0"/>
      <w:marRight w:val="0"/>
      <w:marTop w:val="0"/>
      <w:marBottom w:val="0"/>
      <w:divBdr>
        <w:top w:val="none" w:sz="0" w:space="0" w:color="auto"/>
        <w:left w:val="none" w:sz="0" w:space="0" w:color="auto"/>
        <w:bottom w:val="none" w:sz="0" w:space="0" w:color="auto"/>
        <w:right w:val="none" w:sz="0" w:space="0" w:color="auto"/>
      </w:divBdr>
    </w:div>
    <w:div w:id="1704016525">
      <w:bodyDiv w:val="1"/>
      <w:marLeft w:val="0"/>
      <w:marRight w:val="0"/>
      <w:marTop w:val="0"/>
      <w:marBottom w:val="0"/>
      <w:divBdr>
        <w:top w:val="none" w:sz="0" w:space="0" w:color="auto"/>
        <w:left w:val="none" w:sz="0" w:space="0" w:color="auto"/>
        <w:bottom w:val="none" w:sz="0" w:space="0" w:color="auto"/>
        <w:right w:val="none" w:sz="0" w:space="0" w:color="auto"/>
      </w:divBdr>
    </w:div>
    <w:div w:id="1704162461">
      <w:bodyDiv w:val="1"/>
      <w:marLeft w:val="0"/>
      <w:marRight w:val="0"/>
      <w:marTop w:val="0"/>
      <w:marBottom w:val="0"/>
      <w:divBdr>
        <w:top w:val="none" w:sz="0" w:space="0" w:color="auto"/>
        <w:left w:val="none" w:sz="0" w:space="0" w:color="auto"/>
        <w:bottom w:val="none" w:sz="0" w:space="0" w:color="auto"/>
        <w:right w:val="none" w:sz="0" w:space="0" w:color="auto"/>
      </w:divBdr>
    </w:div>
    <w:div w:id="1704163141">
      <w:bodyDiv w:val="1"/>
      <w:marLeft w:val="0"/>
      <w:marRight w:val="0"/>
      <w:marTop w:val="0"/>
      <w:marBottom w:val="0"/>
      <w:divBdr>
        <w:top w:val="none" w:sz="0" w:space="0" w:color="auto"/>
        <w:left w:val="none" w:sz="0" w:space="0" w:color="auto"/>
        <w:bottom w:val="none" w:sz="0" w:space="0" w:color="auto"/>
        <w:right w:val="none" w:sz="0" w:space="0" w:color="auto"/>
      </w:divBdr>
    </w:div>
    <w:div w:id="1704282650">
      <w:bodyDiv w:val="1"/>
      <w:marLeft w:val="0"/>
      <w:marRight w:val="0"/>
      <w:marTop w:val="0"/>
      <w:marBottom w:val="0"/>
      <w:divBdr>
        <w:top w:val="none" w:sz="0" w:space="0" w:color="auto"/>
        <w:left w:val="none" w:sz="0" w:space="0" w:color="auto"/>
        <w:bottom w:val="none" w:sz="0" w:space="0" w:color="auto"/>
        <w:right w:val="none" w:sz="0" w:space="0" w:color="auto"/>
      </w:divBdr>
    </w:div>
    <w:div w:id="1704359713">
      <w:bodyDiv w:val="1"/>
      <w:marLeft w:val="0"/>
      <w:marRight w:val="0"/>
      <w:marTop w:val="0"/>
      <w:marBottom w:val="0"/>
      <w:divBdr>
        <w:top w:val="none" w:sz="0" w:space="0" w:color="auto"/>
        <w:left w:val="none" w:sz="0" w:space="0" w:color="auto"/>
        <w:bottom w:val="none" w:sz="0" w:space="0" w:color="auto"/>
        <w:right w:val="none" w:sz="0" w:space="0" w:color="auto"/>
      </w:divBdr>
    </w:div>
    <w:div w:id="1704549628">
      <w:bodyDiv w:val="1"/>
      <w:marLeft w:val="0"/>
      <w:marRight w:val="0"/>
      <w:marTop w:val="0"/>
      <w:marBottom w:val="0"/>
      <w:divBdr>
        <w:top w:val="none" w:sz="0" w:space="0" w:color="auto"/>
        <w:left w:val="none" w:sz="0" w:space="0" w:color="auto"/>
        <w:bottom w:val="none" w:sz="0" w:space="0" w:color="auto"/>
        <w:right w:val="none" w:sz="0" w:space="0" w:color="auto"/>
      </w:divBdr>
    </w:div>
    <w:div w:id="1704551384">
      <w:bodyDiv w:val="1"/>
      <w:marLeft w:val="0"/>
      <w:marRight w:val="0"/>
      <w:marTop w:val="0"/>
      <w:marBottom w:val="0"/>
      <w:divBdr>
        <w:top w:val="none" w:sz="0" w:space="0" w:color="auto"/>
        <w:left w:val="none" w:sz="0" w:space="0" w:color="auto"/>
        <w:bottom w:val="none" w:sz="0" w:space="0" w:color="auto"/>
        <w:right w:val="none" w:sz="0" w:space="0" w:color="auto"/>
      </w:divBdr>
    </w:div>
    <w:div w:id="1704553034">
      <w:bodyDiv w:val="1"/>
      <w:marLeft w:val="0"/>
      <w:marRight w:val="0"/>
      <w:marTop w:val="0"/>
      <w:marBottom w:val="0"/>
      <w:divBdr>
        <w:top w:val="none" w:sz="0" w:space="0" w:color="auto"/>
        <w:left w:val="none" w:sz="0" w:space="0" w:color="auto"/>
        <w:bottom w:val="none" w:sz="0" w:space="0" w:color="auto"/>
        <w:right w:val="none" w:sz="0" w:space="0" w:color="auto"/>
      </w:divBdr>
    </w:div>
    <w:div w:id="1704556946">
      <w:bodyDiv w:val="1"/>
      <w:marLeft w:val="0"/>
      <w:marRight w:val="0"/>
      <w:marTop w:val="0"/>
      <w:marBottom w:val="0"/>
      <w:divBdr>
        <w:top w:val="none" w:sz="0" w:space="0" w:color="auto"/>
        <w:left w:val="none" w:sz="0" w:space="0" w:color="auto"/>
        <w:bottom w:val="none" w:sz="0" w:space="0" w:color="auto"/>
        <w:right w:val="none" w:sz="0" w:space="0" w:color="auto"/>
      </w:divBdr>
    </w:div>
    <w:div w:id="1704594075">
      <w:bodyDiv w:val="1"/>
      <w:marLeft w:val="0"/>
      <w:marRight w:val="0"/>
      <w:marTop w:val="0"/>
      <w:marBottom w:val="0"/>
      <w:divBdr>
        <w:top w:val="none" w:sz="0" w:space="0" w:color="auto"/>
        <w:left w:val="none" w:sz="0" w:space="0" w:color="auto"/>
        <w:bottom w:val="none" w:sz="0" w:space="0" w:color="auto"/>
        <w:right w:val="none" w:sz="0" w:space="0" w:color="auto"/>
      </w:divBdr>
    </w:div>
    <w:div w:id="1704745505">
      <w:bodyDiv w:val="1"/>
      <w:marLeft w:val="0"/>
      <w:marRight w:val="0"/>
      <w:marTop w:val="0"/>
      <w:marBottom w:val="0"/>
      <w:divBdr>
        <w:top w:val="none" w:sz="0" w:space="0" w:color="auto"/>
        <w:left w:val="none" w:sz="0" w:space="0" w:color="auto"/>
        <w:bottom w:val="none" w:sz="0" w:space="0" w:color="auto"/>
        <w:right w:val="none" w:sz="0" w:space="0" w:color="auto"/>
      </w:divBdr>
    </w:div>
    <w:div w:id="1704938497">
      <w:bodyDiv w:val="1"/>
      <w:marLeft w:val="0"/>
      <w:marRight w:val="0"/>
      <w:marTop w:val="0"/>
      <w:marBottom w:val="0"/>
      <w:divBdr>
        <w:top w:val="none" w:sz="0" w:space="0" w:color="auto"/>
        <w:left w:val="none" w:sz="0" w:space="0" w:color="auto"/>
        <w:bottom w:val="none" w:sz="0" w:space="0" w:color="auto"/>
        <w:right w:val="none" w:sz="0" w:space="0" w:color="auto"/>
      </w:divBdr>
    </w:div>
    <w:div w:id="1705015095">
      <w:bodyDiv w:val="1"/>
      <w:marLeft w:val="0"/>
      <w:marRight w:val="0"/>
      <w:marTop w:val="0"/>
      <w:marBottom w:val="0"/>
      <w:divBdr>
        <w:top w:val="none" w:sz="0" w:space="0" w:color="auto"/>
        <w:left w:val="none" w:sz="0" w:space="0" w:color="auto"/>
        <w:bottom w:val="none" w:sz="0" w:space="0" w:color="auto"/>
        <w:right w:val="none" w:sz="0" w:space="0" w:color="auto"/>
      </w:divBdr>
    </w:div>
    <w:div w:id="1705053319">
      <w:bodyDiv w:val="1"/>
      <w:marLeft w:val="0"/>
      <w:marRight w:val="0"/>
      <w:marTop w:val="0"/>
      <w:marBottom w:val="0"/>
      <w:divBdr>
        <w:top w:val="none" w:sz="0" w:space="0" w:color="auto"/>
        <w:left w:val="none" w:sz="0" w:space="0" w:color="auto"/>
        <w:bottom w:val="none" w:sz="0" w:space="0" w:color="auto"/>
        <w:right w:val="none" w:sz="0" w:space="0" w:color="auto"/>
      </w:divBdr>
    </w:div>
    <w:div w:id="1705057337">
      <w:bodyDiv w:val="1"/>
      <w:marLeft w:val="0"/>
      <w:marRight w:val="0"/>
      <w:marTop w:val="0"/>
      <w:marBottom w:val="0"/>
      <w:divBdr>
        <w:top w:val="none" w:sz="0" w:space="0" w:color="auto"/>
        <w:left w:val="none" w:sz="0" w:space="0" w:color="auto"/>
        <w:bottom w:val="none" w:sz="0" w:space="0" w:color="auto"/>
        <w:right w:val="none" w:sz="0" w:space="0" w:color="auto"/>
      </w:divBdr>
    </w:div>
    <w:div w:id="1705213169">
      <w:bodyDiv w:val="1"/>
      <w:marLeft w:val="0"/>
      <w:marRight w:val="0"/>
      <w:marTop w:val="0"/>
      <w:marBottom w:val="0"/>
      <w:divBdr>
        <w:top w:val="none" w:sz="0" w:space="0" w:color="auto"/>
        <w:left w:val="none" w:sz="0" w:space="0" w:color="auto"/>
        <w:bottom w:val="none" w:sz="0" w:space="0" w:color="auto"/>
        <w:right w:val="none" w:sz="0" w:space="0" w:color="auto"/>
      </w:divBdr>
    </w:div>
    <w:div w:id="1705253746">
      <w:bodyDiv w:val="1"/>
      <w:marLeft w:val="0"/>
      <w:marRight w:val="0"/>
      <w:marTop w:val="0"/>
      <w:marBottom w:val="0"/>
      <w:divBdr>
        <w:top w:val="none" w:sz="0" w:space="0" w:color="auto"/>
        <w:left w:val="none" w:sz="0" w:space="0" w:color="auto"/>
        <w:bottom w:val="none" w:sz="0" w:space="0" w:color="auto"/>
        <w:right w:val="none" w:sz="0" w:space="0" w:color="auto"/>
      </w:divBdr>
    </w:div>
    <w:div w:id="1705321857">
      <w:bodyDiv w:val="1"/>
      <w:marLeft w:val="0"/>
      <w:marRight w:val="0"/>
      <w:marTop w:val="0"/>
      <w:marBottom w:val="0"/>
      <w:divBdr>
        <w:top w:val="none" w:sz="0" w:space="0" w:color="auto"/>
        <w:left w:val="none" w:sz="0" w:space="0" w:color="auto"/>
        <w:bottom w:val="none" w:sz="0" w:space="0" w:color="auto"/>
        <w:right w:val="none" w:sz="0" w:space="0" w:color="auto"/>
      </w:divBdr>
    </w:div>
    <w:div w:id="1705324743">
      <w:bodyDiv w:val="1"/>
      <w:marLeft w:val="0"/>
      <w:marRight w:val="0"/>
      <w:marTop w:val="0"/>
      <w:marBottom w:val="0"/>
      <w:divBdr>
        <w:top w:val="none" w:sz="0" w:space="0" w:color="auto"/>
        <w:left w:val="none" w:sz="0" w:space="0" w:color="auto"/>
        <w:bottom w:val="none" w:sz="0" w:space="0" w:color="auto"/>
        <w:right w:val="none" w:sz="0" w:space="0" w:color="auto"/>
      </w:divBdr>
    </w:div>
    <w:div w:id="1705520227">
      <w:bodyDiv w:val="1"/>
      <w:marLeft w:val="0"/>
      <w:marRight w:val="0"/>
      <w:marTop w:val="0"/>
      <w:marBottom w:val="0"/>
      <w:divBdr>
        <w:top w:val="none" w:sz="0" w:space="0" w:color="auto"/>
        <w:left w:val="none" w:sz="0" w:space="0" w:color="auto"/>
        <w:bottom w:val="none" w:sz="0" w:space="0" w:color="auto"/>
        <w:right w:val="none" w:sz="0" w:space="0" w:color="auto"/>
      </w:divBdr>
    </w:div>
    <w:div w:id="1705792728">
      <w:bodyDiv w:val="1"/>
      <w:marLeft w:val="0"/>
      <w:marRight w:val="0"/>
      <w:marTop w:val="0"/>
      <w:marBottom w:val="0"/>
      <w:divBdr>
        <w:top w:val="none" w:sz="0" w:space="0" w:color="auto"/>
        <w:left w:val="none" w:sz="0" w:space="0" w:color="auto"/>
        <w:bottom w:val="none" w:sz="0" w:space="0" w:color="auto"/>
        <w:right w:val="none" w:sz="0" w:space="0" w:color="auto"/>
      </w:divBdr>
    </w:div>
    <w:div w:id="1705862338">
      <w:bodyDiv w:val="1"/>
      <w:marLeft w:val="0"/>
      <w:marRight w:val="0"/>
      <w:marTop w:val="0"/>
      <w:marBottom w:val="0"/>
      <w:divBdr>
        <w:top w:val="none" w:sz="0" w:space="0" w:color="auto"/>
        <w:left w:val="none" w:sz="0" w:space="0" w:color="auto"/>
        <w:bottom w:val="none" w:sz="0" w:space="0" w:color="auto"/>
        <w:right w:val="none" w:sz="0" w:space="0" w:color="auto"/>
      </w:divBdr>
    </w:div>
    <w:div w:id="1705867343">
      <w:bodyDiv w:val="1"/>
      <w:marLeft w:val="0"/>
      <w:marRight w:val="0"/>
      <w:marTop w:val="0"/>
      <w:marBottom w:val="0"/>
      <w:divBdr>
        <w:top w:val="none" w:sz="0" w:space="0" w:color="auto"/>
        <w:left w:val="none" w:sz="0" w:space="0" w:color="auto"/>
        <w:bottom w:val="none" w:sz="0" w:space="0" w:color="auto"/>
        <w:right w:val="none" w:sz="0" w:space="0" w:color="auto"/>
      </w:divBdr>
    </w:div>
    <w:div w:id="1705910062">
      <w:bodyDiv w:val="1"/>
      <w:marLeft w:val="0"/>
      <w:marRight w:val="0"/>
      <w:marTop w:val="0"/>
      <w:marBottom w:val="0"/>
      <w:divBdr>
        <w:top w:val="none" w:sz="0" w:space="0" w:color="auto"/>
        <w:left w:val="none" w:sz="0" w:space="0" w:color="auto"/>
        <w:bottom w:val="none" w:sz="0" w:space="0" w:color="auto"/>
        <w:right w:val="none" w:sz="0" w:space="0" w:color="auto"/>
      </w:divBdr>
    </w:div>
    <w:div w:id="1706104321">
      <w:bodyDiv w:val="1"/>
      <w:marLeft w:val="0"/>
      <w:marRight w:val="0"/>
      <w:marTop w:val="0"/>
      <w:marBottom w:val="0"/>
      <w:divBdr>
        <w:top w:val="none" w:sz="0" w:space="0" w:color="auto"/>
        <w:left w:val="none" w:sz="0" w:space="0" w:color="auto"/>
        <w:bottom w:val="none" w:sz="0" w:space="0" w:color="auto"/>
        <w:right w:val="none" w:sz="0" w:space="0" w:color="auto"/>
      </w:divBdr>
    </w:div>
    <w:div w:id="1706176525">
      <w:bodyDiv w:val="1"/>
      <w:marLeft w:val="0"/>
      <w:marRight w:val="0"/>
      <w:marTop w:val="0"/>
      <w:marBottom w:val="0"/>
      <w:divBdr>
        <w:top w:val="none" w:sz="0" w:space="0" w:color="auto"/>
        <w:left w:val="none" w:sz="0" w:space="0" w:color="auto"/>
        <w:bottom w:val="none" w:sz="0" w:space="0" w:color="auto"/>
        <w:right w:val="none" w:sz="0" w:space="0" w:color="auto"/>
      </w:divBdr>
    </w:div>
    <w:div w:id="1706325610">
      <w:bodyDiv w:val="1"/>
      <w:marLeft w:val="0"/>
      <w:marRight w:val="0"/>
      <w:marTop w:val="0"/>
      <w:marBottom w:val="0"/>
      <w:divBdr>
        <w:top w:val="none" w:sz="0" w:space="0" w:color="auto"/>
        <w:left w:val="none" w:sz="0" w:space="0" w:color="auto"/>
        <w:bottom w:val="none" w:sz="0" w:space="0" w:color="auto"/>
        <w:right w:val="none" w:sz="0" w:space="0" w:color="auto"/>
      </w:divBdr>
    </w:div>
    <w:div w:id="1706445906">
      <w:bodyDiv w:val="1"/>
      <w:marLeft w:val="0"/>
      <w:marRight w:val="0"/>
      <w:marTop w:val="0"/>
      <w:marBottom w:val="0"/>
      <w:divBdr>
        <w:top w:val="none" w:sz="0" w:space="0" w:color="auto"/>
        <w:left w:val="none" w:sz="0" w:space="0" w:color="auto"/>
        <w:bottom w:val="none" w:sz="0" w:space="0" w:color="auto"/>
        <w:right w:val="none" w:sz="0" w:space="0" w:color="auto"/>
      </w:divBdr>
    </w:div>
    <w:div w:id="1706558257">
      <w:bodyDiv w:val="1"/>
      <w:marLeft w:val="0"/>
      <w:marRight w:val="0"/>
      <w:marTop w:val="0"/>
      <w:marBottom w:val="0"/>
      <w:divBdr>
        <w:top w:val="none" w:sz="0" w:space="0" w:color="auto"/>
        <w:left w:val="none" w:sz="0" w:space="0" w:color="auto"/>
        <w:bottom w:val="none" w:sz="0" w:space="0" w:color="auto"/>
        <w:right w:val="none" w:sz="0" w:space="0" w:color="auto"/>
      </w:divBdr>
    </w:div>
    <w:div w:id="1706708458">
      <w:bodyDiv w:val="1"/>
      <w:marLeft w:val="0"/>
      <w:marRight w:val="0"/>
      <w:marTop w:val="0"/>
      <w:marBottom w:val="0"/>
      <w:divBdr>
        <w:top w:val="none" w:sz="0" w:space="0" w:color="auto"/>
        <w:left w:val="none" w:sz="0" w:space="0" w:color="auto"/>
        <w:bottom w:val="none" w:sz="0" w:space="0" w:color="auto"/>
        <w:right w:val="none" w:sz="0" w:space="0" w:color="auto"/>
      </w:divBdr>
    </w:div>
    <w:div w:id="1706754102">
      <w:bodyDiv w:val="1"/>
      <w:marLeft w:val="0"/>
      <w:marRight w:val="0"/>
      <w:marTop w:val="0"/>
      <w:marBottom w:val="0"/>
      <w:divBdr>
        <w:top w:val="none" w:sz="0" w:space="0" w:color="auto"/>
        <w:left w:val="none" w:sz="0" w:space="0" w:color="auto"/>
        <w:bottom w:val="none" w:sz="0" w:space="0" w:color="auto"/>
        <w:right w:val="none" w:sz="0" w:space="0" w:color="auto"/>
      </w:divBdr>
    </w:div>
    <w:div w:id="1706827916">
      <w:bodyDiv w:val="1"/>
      <w:marLeft w:val="0"/>
      <w:marRight w:val="0"/>
      <w:marTop w:val="0"/>
      <w:marBottom w:val="0"/>
      <w:divBdr>
        <w:top w:val="none" w:sz="0" w:space="0" w:color="auto"/>
        <w:left w:val="none" w:sz="0" w:space="0" w:color="auto"/>
        <w:bottom w:val="none" w:sz="0" w:space="0" w:color="auto"/>
        <w:right w:val="none" w:sz="0" w:space="0" w:color="auto"/>
      </w:divBdr>
    </w:div>
    <w:div w:id="1706952520">
      <w:bodyDiv w:val="1"/>
      <w:marLeft w:val="0"/>
      <w:marRight w:val="0"/>
      <w:marTop w:val="0"/>
      <w:marBottom w:val="0"/>
      <w:divBdr>
        <w:top w:val="none" w:sz="0" w:space="0" w:color="auto"/>
        <w:left w:val="none" w:sz="0" w:space="0" w:color="auto"/>
        <w:bottom w:val="none" w:sz="0" w:space="0" w:color="auto"/>
        <w:right w:val="none" w:sz="0" w:space="0" w:color="auto"/>
      </w:divBdr>
    </w:div>
    <w:div w:id="1707025057">
      <w:bodyDiv w:val="1"/>
      <w:marLeft w:val="0"/>
      <w:marRight w:val="0"/>
      <w:marTop w:val="0"/>
      <w:marBottom w:val="0"/>
      <w:divBdr>
        <w:top w:val="none" w:sz="0" w:space="0" w:color="auto"/>
        <w:left w:val="none" w:sz="0" w:space="0" w:color="auto"/>
        <w:bottom w:val="none" w:sz="0" w:space="0" w:color="auto"/>
        <w:right w:val="none" w:sz="0" w:space="0" w:color="auto"/>
      </w:divBdr>
    </w:div>
    <w:div w:id="1707098862">
      <w:bodyDiv w:val="1"/>
      <w:marLeft w:val="0"/>
      <w:marRight w:val="0"/>
      <w:marTop w:val="0"/>
      <w:marBottom w:val="0"/>
      <w:divBdr>
        <w:top w:val="none" w:sz="0" w:space="0" w:color="auto"/>
        <w:left w:val="none" w:sz="0" w:space="0" w:color="auto"/>
        <w:bottom w:val="none" w:sz="0" w:space="0" w:color="auto"/>
        <w:right w:val="none" w:sz="0" w:space="0" w:color="auto"/>
      </w:divBdr>
    </w:div>
    <w:div w:id="1707175700">
      <w:bodyDiv w:val="1"/>
      <w:marLeft w:val="0"/>
      <w:marRight w:val="0"/>
      <w:marTop w:val="0"/>
      <w:marBottom w:val="0"/>
      <w:divBdr>
        <w:top w:val="none" w:sz="0" w:space="0" w:color="auto"/>
        <w:left w:val="none" w:sz="0" w:space="0" w:color="auto"/>
        <w:bottom w:val="none" w:sz="0" w:space="0" w:color="auto"/>
        <w:right w:val="none" w:sz="0" w:space="0" w:color="auto"/>
      </w:divBdr>
    </w:div>
    <w:div w:id="1707178317">
      <w:bodyDiv w:val="1"/>
      <w:marLeft w:val="0"/>
      <w:marRight w:val="0"/>
      <w:marTop w:val="0"/>
      <w:marBottom w:val="0"/>
      <w:divBdr>
        <w:top w:val="none" w:sz="0" w:space="0" w:color="auto"/>
        <w:left w:val="none" w:sz="0" w:space="0" w:color="auto"/>
        <w:bottom w:val="none" w:sz="0" w:space="0" w:color="auto"/>
        <w:right w:val="none" w:sz="0" w:space="0" w:color="auto"/>
      </w:divBdr>
    </w:div>
    <w:div w:id="1707481025">
      <w:bodyDiv w:val="1"/>
      <w:marLeft w:val="0"/>
      <w:marRight w:val="0"/>
      <w:marTop w:val="0"/>
      <w:marBottom w:val="0"/>
      <w:divBdr>
        <w:top w:val="none" w:sz="0" w:space="0" w:color="auto"/>
        <w:left w:val="none" w:sz="0" w:space="0" w:color="auto"/>
        <w:bottom w:val="none" w:sz="0" w:space="0" w:color="auto"/>
        <w:right w:val="none" w:sz="0" w:space="0" w:color="auto"/>
      </w:divBdr>
    </w:div>
    <w:div w:id="1707489647">
      <w:bodyDiv w:val="1"/>
      <w:marLeft w:val="0"/>
      <w:marRight w:val="0"/>
      <w:marTop w:val="0"/>
      <w:marBottom w:val="0"/>
      <w:divBdr>
        <w:top w:val="none" w:sz="0" w:space="0" w:color="auto"/>
        <w:left w:val="none" w:sz="0" w:space="0" w:color="auto"/>
        <w:bottom w:val="none" w:sz="0" w:space="0" w:color="auto"/>
        <w:right w:val="none" w:sz="0" w:space="0" w:color="auto"/>
      </w:divBdr>
    </w:div>
    <w:div w:id="1707560876">
      <w:bodyDiv w:val="1"/>
      <w:marLeft w:val="0"/>
      <w:marRight w:val="0"/>
      <w:marTop w:val="0"/>
      <w:marBottom w:val="0"/>
      <w:divBdr>
        <w:top w:val="none" w:sz="0" w:space="0" w:color="auto"/>
        <w:left w:val="none" w:sz="0" w:space="0" w:color="auto"/>
        <w:bottom w:val="none" w:sz="0" w:space="0" w:color="auto"/>
        <w:right w:val="none" w:sz="0" w:space="0" w:color="auto"/>
      </w:divBdr>
    </w:div>
    <w:div w:id="1707631993">
      <w:bodyDiv w:val="1"/>
      <w:marLeft w:val="0"/>
      <w:marRight w:val="0"/>
      <w:marTop w:val="0"/>
      <w:marBottom w:val="0"/>
      <w:divBdr>
        <w:top w:val="none" w:sz="0" w:space="0" w:color="auto"/>
        <w:left w:val="none" w:sz="0" w:space="0" w:color="auto"/>
        <w:bottom w:val="none" w:sz="0" w:space="0" w:color="auto"/>
        <w:right w:val="none" w:sz="0" w:space="0" w:color="auto"/>
      </w:divBdr>
    </w:div>
    <w:div w:id="1707635566">
      <w:bodyDiv w:val="1"/>
      <w:marLeft w:val="0"/>
      <w:marRight w:val="0"/>
      <w:marTop w:val="0"/>
      <w:marBottom w:val="0"/>
      <w:divBdr>
        <w:top w:val="none" w:sz="0" w:space="0" w:color="auto"/>
        <w:left w:val="none" w:sz="0" w:space="0" w:color="auto"/>
        <w:bottom w:val="none" w:sz="0" w:space="0" w:color="auto"/>
        <w:right w:val="none" w:sz="0" w:space="0" w:color="auto"/>
      </w:divBdr>
    </w:div>
    <w:div w:id="1707754021">
      <w:bodyDiv w:val="1"/>
      <w:marLeft w:val="0"/>
      <w:marRight w:val="0"/>
      <w:marTop w:val="0"/>
      <w:marBottom w:val="0"/>
      <w:divBdr>
        <w:top w:val="none" w:sz="0" w:space="0" w:color="auto"/>
        <w:left w:val="none" w:sz="0" w:space="0" w:color="auto"/>
        <w:bottom w:val="none" w:sz="0" w:space="0" w:color="auto"/>
        <w:right w:val="none" w:sz="0" w:space="0" w:color="auto"/>
      </w:divBdr>
    </w:div>
    <w:div w:id="1707757747">
      <w:bodyDiv w:val="1"/>
      <w:marLeft w:val="0"/>
      <w:marRight w:val="0"/>
      <w:marTop w:val="0"/>
      <w:marBottom w:val="0"/>
      <w:divBdr>
        <w:top w:val="none" w:sz="0" w:space="0" w:color="auto"/>
        <w:left w:val="none" w:sz="0" w:space="0" w:color="auto"/>
        <w:bottom w:val="none" w:sz="0" w:space="0" w:color="auto"/>
        <w:right w:val="none" w:sz="0" w:space="0" w:color="auto"/>
      </w:divBdr>
    </w:div>
    <w:div w:id="1707830604">
      <w:bodyDiv w:val="1"/>
      <w:marLeft w:val="0"/>
      <w:marRight w:val="0"/>
      <w:marTop w:val="0"/>
      <w:marBottom w:val="0"/>
      <w:divBdr>
        <w:top w:val="none" w:sz="0" w:space="0" w:color="auto"/>
        <w:left w:val="none" w:sz="0" w:space="0" w:color="auto"/>
        <w:bottom w:val="none" w:sz="0" w:space="0" w:color="auto"/>
        <w:right w:val="none" w:sz="0" w:space="0" w:color="auto"/>
      </w:divBdr>
    </w:div>
    <w:div w:id="1707871361">
      <w:bodyDiv w:val="1"/>
      <w:marLeft w:val="0"/>
      <w:marRight w:val="0"/>
      <w:marTop w:val="0"/>
      <w:marBottom w:val="0"/>
      <w:divBdr>
        <w:top w:val="none" w:sz="0" w:space="0" w:color="auto"/>
        <w:left w:val="none" w:sz="0" w:space="0" w:color="auto"/>
        <w:bottom w:val="none" w:sz="0" w:space="0" w:color="auto"/>
        <w:right w:val="none" w:sz="0" w:space="0" w:color="auto"/>
      </w:divBdr>
    </w:div>
    <w:div w:id="1707872493">
      <w:bodyDiv w:val="1"/>
      <w:marLeft w:val="0"/>
      <w:marRight w:val="0"/>
      <w:marTop w:val="0"/>
      <w:marBottom w:val="0"/>
      <w:divBdr>
        <w:top w:val="none" w:sz="0" w:space="0" w:color="auto"/>
        <w:left w:val="none" w:sz="0" w:space="0" w:color="auto"/>
        <w:bottom w:val="none" w:sz="0" w:space="0" w:color="auto"/>
        <w:right w:val="none" w:sz="0" w:space="0" w:color="auto"/>
      </w:divBdr>
    </w:div>
    <w:div w:id="1708412719">
      <w:bodyDiv w:val="1"/>
      <w:marLeft w:val="0"/>
      <w:marRight w:val="0"/>
      <w:marTop w:val="0"/>
      <w:marBottom w:val="0"/>
      <w:divBdr>
        <w:top w:val="none" w:sz="0" w:space="0" w:color="auto"/>
        <w:left w:val="none" w:sz="0" w:space="0" w:color="auto"/>
        <w:bottom w:val="none" w:sz="0" w:space="0" w:color="auto"/>
        <w:right w:val="none" w:sz="0" w:space="0" w:color="auto"/>
      </w:divBdr>
    </w:div>
    <w:div w:id="1708487940">
      <w:bodyDiv w:val="1"/>
      <w:marLeft w:val="0"/>
      <w:marRight w:val="0"/>
      <w:marTop w:val="0"/>
      <w:marBottom w:val="0"/>
      <w:divBdr>
        <w:top w:val="none" w:sz="0" w:space="0" w:color="auto"/>
        <w:left w:val="none" w:sz="0" w:space="0" w:color="auto"/>
        <w:bottom w:val="none" w:sz="0" w:space="0" w:color="auto"/>
        <w:right w:val="none" w:sz="0" w:space="0" w:color="auto"/>
      </w:divBdr>
    </w:div>
    <w:div w:id="1708528505">
      <w:bodyDiv w:val="1"/>
      <w:marLeft w:val="0"/>
      <w:marRight w:val="0"/>
      <w:marTop w:val="0"/>
      <w:marBottom w:val="0"/>
      <w:divBdr>
        <w:top w:val="none" w:sz="0" w:space="0" w:color="auto"/>
        <w:left w:val="none" w:sz="0" w:space="0" w:color="auto"/>
        <w:bottom w:val="none" w:sz="0" w:space="0" w:color="auto"/>
        <w:right w:val="none" w:sz="0" w:space="0" w:color="auto"/>
      </w:divBdr>
    </w:div>
    <w:div w:id="1708676687">
      <w:bodyDiv w:val="1"/>
      <w:marLeft w:val="0"/>
      <w:marRight w:val="0"/>
      <w:marTop w:val="0"/>
      <w:marBottom w:val="0"/>
      <w:divBdr>
        <w:top w:val="none" w:sz="0" w:space="0" w:color="auto"/>
        <w:left w:val="none" w:sz="0" w:space="0" w:color="auto"/>
        <w:bottom w:val="none" w:sz="0" w:space="0" w:color="auto"/>
        <w:right w:val="none" w:sz="0" w:space="0" w:color="auto"/>
      </w:divBdr>
    </w:div>
    <w:div w:id="1708946668">
      <w:bodyDiv w:val="1"/>
      <w:marLeft w:val="0"/>
      <w:marRight w:val="0"/>
      <w:marTop w:val="0"/>
      <w:marBottom w:val="0"/>
      <w:divBdr>
        <w:top w:val="none" w:sz="0" w:space="0" w:color="auto"/>
        <w:left w:val="none" w:sz="0" w:space="0" w:color="auto"/>
        <w:bottom w:val="none" w:sz="0" w:space="0" w:color="auto"/>
        <w:right w:val="none" w:sz="0" w:space="0" w:color="auto"/>
      </w:divBdr>
    </w:div>
    <w:div w:id="1709062598">
      <w:bodyDiv w:val="1"/>
      <w:marLeft w:val="0"/>
      <w:marRight w:val="0"/>
      <w:marTop w:val="0"/>
      <w:marBottom w:val="0"/>
      <w:divBdr>
        <w:top w:val="none" w:sz="0" w:space="0" w:color="auto"/>
        <w:left w:val="none" w:sz="0" w:space="0" w:color="auto"/>
        <w:bottom w:val="none" w:sz="0" w:space="0" w:color="auto"/>
        <w:right w:val="none" w:sz="0" w:space="0" w:color="auto"/>
      </w:divBdr>
    </w:div>
    <w:div w:id="1709135743">
      <w:bodyDiv w:val="1"/>
      <w:marLeft w:val="0"/>
      <w:marRight w:val="0"/>
      <w:marTop w:val="0"/>
      <w:marBottom w:val="0"/>
      <w:divBdr>
        <w:top w:val="none" w:sz="0" w:space="0" w:color="auto"/>
        <w:left w:val="none" w:sz="0" w:space="0" w:color="auto"/>
        <w:bottom w:val="none" w:sz="0" w:space="0" w:color="auto"/>
        <w:right w:val="none" w:sz="0" w:space="0" w:color="auto"/>
      </w:divBdr>
    </w:div>
    <w:div w:id="1709141987">
      <w:bodyDiv w:val="1"/>
      <w:marLeft w:val="0"/>
      <w:marRight w:val="0"/>
      <w:marTop w:val="0"/>
      <w:marBottom w:val="0"/>
      <w:divBdr>
        <w:top w:val="none" w:sz="0" w:space="0" w:color="auto"/>
        <w:left w:val="none" w:sz="0" w:space="0" w:color="auto"/>
        <w:bottom w:val="none" w:sz="0" w:space="0" w:color="auto"/>
        <w:right w:val="none" w:sz="0" w:space="0" w:color="auto"/>
      </w:divBdr>
    </w:div>
    <w:div w:id="1709184385">
      <w:bodyDiv w:val="1"/>
      <w:marLeft w:val="0"/>
      <w:marRight w:val="0"/>
      <w:marTop w:val="0"/>
      <w:marBottom w:val="0"/>
      <w:divBdr>
        <w:top w:val="none" w:sz="0" w:space="0" w:color="auto"/>
        <w:left w:val="none" w:sz="0" w:space="0" w:color="auto"/>
        <w:bottom w:val="none" w:sz="0" w:space="0" w:color="auto"/>
        <w:right w:val="none" w:sz="0" w:space="0" w:color="auto"/>
      </w:divBdr>
    </w:div>
    <w:div w:id="1709407255">
      <w:bodyDiv w:val="1"/>
      <w:marLeft w:val="0"/>
      <w:marRight w:val="0"/>
      <w:marTop w:val="0"/>
      <w:marBottom w:val="0"/>
      <w:divBdr>
        <w:top w:val="none" w:sz="0" w:space="0" w:color="auto"/>
        <w:left w:val="none" w:sz="0" w:space="0" w:color="auto"/>
        <w:bottom w:val="none" w:sz="0" w:space="0" w:color="auto"/>
        <w:right w:val="none" w:sz="0" w:space="0" w:color="auto"/>
      </w:divBdr>
    </w:div>
    <w:div w:id="1709527359">
      <w:bodyDiv w:val="1"/>
      <w:marLeft w:val="0"/>
      <w:marRight w:val="0"/>
      <w:marTop w:val="0"/>
      <w:marBottom w:val="0"/>
      <w:divBdr>
        <w:top w:val="none" w:sz="0" w:space="0" w:color="auto"/>
        <w:left w:val="none" w:sz="0" w:space="0" w:color="auto"/>
        <w:bottom w:val="none" w:sz="0" w:space="0" w:color="auto"/>
        <w:right w:val="none" w:sz="0" w:space="0" w:color="auto"/>
      </w:divBdr>
    </w:div>
    <w:div w:id="1709531067">
      <w:bodyDiv w:val="1"/>
      <w:marLeft w:val="0"/>
      <w:marRight w:val="0"/>
      <w:marTop w:val="0"/>
      <w:marBottom w:val="0"/>
      <w:divBdr>
        <w:top w:val="none" w:sz="0" w:space="0" w:color="auto"/>
        <w:left w:val="none" w:sz="0" w:space="0" w:color="auto"/>
        <w:bottom w:val="none" w:sz="0" w:space="0" w:color="auto"/>
        <w:right w:val="none" w:sz="0" w:space="0" w:color="auto"/>
      </w:divBdr>
    </w:div>
    <w:div w:id="1709646925">
      <w:bodyDiv w:val="1"/>
      <w:marLeft w:val="0"/>
      <w:marRight w:val="0"/>
      <w:marTop w:val="0"/>
      <w:marBottom w:val="0"/>
      <w:divBdr>
        <w:top w:val="none" w:sz="0" w:space="0" w:color="auto"/>
        <w:left w:val="none" w:sz="0" w:space="0" w:color="auto"/>
        <w:bottom w:val="none" w:sz="0" w:space="0" w:color="auto"/>
        <w:right w:val="none" w:sz="0" w:space="0" w:color="auto"/>
      </w:divBdr>
    </w:div>
    <w:div w:id="1709796491">
      <w:bodyDiv w:val="1"/>
      <w:marLeft w:val="0"/>
      <w:marRight w:val="0"/>
      <w:marTop w:val="0"/>
      <w:marBottom w:val="0"/>
      <w:divBdr>
        <w:top w:val="none" w:sz="0" w:space="0" w:color="auto"/>
        <w:left w:val="none" w:sz="0" w:space="0" w:color="auto"/>
        <w:bottom w:val="none" w:sz="0" w:space="0" w:color="auto"/>
        <w:right w:val="none" w:sz="0" w:space="0" w:color="auto"/>
      </w:divBdr>
    </w:div>
    <w:div w:id="1709910175">
      <w:bodyDiv w:val="1"/>
      <w:marLeft w:val="0"/>
      <w:marRight w:val="0"/>
      <w:marTop w:val="0"/>
      <w:marBottom w:val="0"/>
      <w:divBdr>
        <w:top w:val="none" w:sz="0" w:space="0" w:color="auto"/>
        <w:left w:val="none" w:sz="0" w:space="0" w:color="auto"/>
        <w:bottom w:val="none" w:sz="0" w:space="0" w:color="auto"/>
        <w:right w:val="none" w:sz="0" w:space="0" w:color="auto"/>
      </w:divBdr>
    </w:div>
    <w:div w:id="1709986863">
      <w:bodyDiv w:val="1"/>
      <w:marLeft w:val="0"/>
      <w:marRight w:val="0"/>
      <w:marTop w:val="0"/>
      <w:marBottom w:val="0"/>
      <w:divBdr>
        <w:top w:val="none" w:sz="0" w:space="0" w:color="auto"/>
        <w:left w:val="none" w:sz="0" w:space="0" w:color="auto"/>
        <w:bottom w:val="none" w:sz="0" w:space="0" w:color="auto"/>
        <w:right w:val="none" w:sz="0" w:space="0" w:color="auto"/>
      </w:divBdr>
    </w:div>
    <w:div w:id="1709989333">
      <w:bodyDiv w:val="1"/>
      <w:marLeft w:val="0"/>
      <w:marRight w:val="0"/>
      <w:marTop w:val="0"/>
      <w:marBottom w:val="0"/>
      <w:divBdr>
        <w:top w:val="none" w:sz="0" w:space="0" w:color="auto"/>
        <w:left w:val="none" w:sz="0" w:space="0" w:color="auto"/>
        <w:bottom w:val="none" w:sz="0" w:space="0" w:color="auto"/>
        <w:right w:val="none" w:sz="0" w:space="0" w:color="auto"/>
      </w:divBdr>
    </w:div>
    <w:div w:id="1710179304">
      <w:bodyDiv w:val="1"/>
      <w:marLeft w:val="0"/>
      <w:marRight w:val="0"/>
      <w:marTop w:val="0"/>
      <w:marBottom w:val="0"/>
      <w:divBdr>
        <w:top w:val="none" w:sz="0" w:space="0" w:color="auto"/>
        <w:left w:val="none" w:sz="0" w:space="0" w:color="auto"/>
        <w:bottom w:val="none" w:sz="0" w:space="0" w:color="auto"/>
        <w:right w:val="none" w:sz="0" w:space="0" w:color="auto"/>
      </w:divBdr>
    </w:div>
    <w:div w:id="1710182883">
      <w:bodyDiv w:val="1"/>
      <w:marLeft w:val="0"/>
      <w:marRight w:val="0"/>
      <w:marTop w:val="0"/>
      <w:marBottom w:val="0"/>
      <w:divBdr>
        <w:top w:val="none" w:sz="0" w:space="0" w:color="auto"/>
        <w:left w:val="none" w:sz="0" w:space="0" w:color="auto"/>
        <w:bottom w:val="none" w:sz="0" w:space="0" w:color="auto"/>
        <w:right w:val="none" w:sz="0" w:space="0" w:color="auto"/>
      </w:divBdr>
    </w:div>
    <w:div w:id="1710371249">
      <w:bodyDiv w:val="1"/>
      <w:marLeft w:val="0"/>
      <w:marRight w:val="0"/>
      <w:marTop w:val="0"/>
      <w:marBottom w:val="0"/>
      <w:divBdr>
        <w:top w:val="none" w:sz="0" w:space="0" w:color="auto"/>
        <w:left w:val="none" w:sz="0" w:space="0" w:color="auto"/>
        <w:bottom w:val="none" w:sz="0" w:space="0" w:color="auto"/>
        <w:right w:val="none" w:sz="0" w:space="0" w:color="auto"/>
      </w:divBdr>
    </w:div>
    <w:div w:id="1710453867">
      <w:bodyDiv w:val="1"/>
      <w:marLeft w:val="0"/>
      <w:marRight w:val="0"/>
      <w:marTop w:val="0"/>
      <w:marBottom w:val="0"/>
      <w:divBdr>
        <w:top w:val="none" w:sz="0" w:space="0" w:color="auto"/>
        <w:left w:val="none" w:sz="0" w:space="0" w:color="auto"/>
        <w:bottom w:val="none" w:sz="0" w:space="0" w:color="auto"/>
        <w:right w:val="none" w:sz="0" w:space="0" w:color="auto"/>
      </w:divBdr>
    </w:div>
    <w:div w:id="1710490582">
      <w:bodyDiv w:val="1"/>
      <w:marLeft w:val="0"/>
      <w:marRight w:val="0"/>
      <w:marTop w:val="0"/>
      <w:marBottom w:val="0"/>
      <w:divBdr>
        <w:top w:val="none" w:sz="0" w:space="0" w:color="auto"/>
        <w:left w:val="none" w:sz="0" w:space="0" w:color="auto"/>
        <w:bottom w:val="none" w:sz="0" w:space="0" w:color="auto"/>
        <w:right w:val="none" w:sz="0" w:space="0" w:color="auto"/>
      </w:divBdr>
    </w:div>
    <w:div w:id="1710493594">
      <w:bodyDiv w:val="1"/>
      <w:marLeft w:val="0"/>
      <w:marRight w:val="0"/>
      <w:marTop w:val="0"/>
      <w:marBottom w:val="0"/>
      <w:divBdr>
        <w:top w:val="none" w:sz="0" w:space="0" w:color="auto"/>
        <w:left w:val="none" w:sz="0" w:space="0" w:color="auto"/>
        <w:bottom w:val="none" w:sz="0" w:space="0" w:color="auto"/>
        <w:right w:val="none" w:sz="0" w:space="0" w:color="auto"/>
      </w:divBdr>
    </w:div>
    <w:div w:id="1710496084">
      <w:bodyDiv w:val="1"/>
      <w:marLeft w:val="0"/>
      <w:marRight w:val="0"/>
      <w:marTop w:val="0"/>
      <w:marBottom w:val="0"/>
      <w:divBdr>
        <w:top w:val="none" w:sz="0" w:space="0" w:color="auto"/>
        <w:left w:val="none" w:sz="0" w:space="0" w:color="auto"/>
        <w:bottom w:val="none" w:sz="0" w:space="0" w:color="auto"/>
        <w:right w:val="none" w:sz="0" w:space="0" w:color="auto"/>
      </w:divBdr>
    </w:div>
    <w:div w:id="1710639820">
      <w:bodyDiv w:val="1"/>
      <w:marLeft w:val="0"/>
      <w:marRight w:val="0"/>
      <w:marTop w:val="0"/>
      <w:marBottom w:val="0"/>
      <w:divBdr>
        <w:top w:val="none" w:sz="0" w:space="0" w:color="auto"/>
        <w:left w:val="none" w:sz="0" w:space="0" w:color="auto"/>
        <w:bottom w:val="none" w:sz="0" w:space="0" w:color="auto"/>
        <w:right w:val="none" w:sz="0" w:space="0" w:color="auto"/>
      </w:divBdr>
    </w:div>
    <w:div w:id="1710762368">
      <w:bodyDiv w:val="1"/>
      <w:marLeft w:val="0"/>
      <w:marRight w:val="0"/>
      <w:marTop w:val="0"/>
      <w:marBottom w:val="0"/>
      <w:divBdr>
        <w:top w:val="none" w:sz="0" w:space="0" w:color="auto"/>
        <w:left w:val="none" w:sz="0" w:space="0" w:color="auto"/>
        <w:bottom w:val="none" w:sz="0" w:space="0" w:color="auto"/>
        <w:right w:val="none" w:sz="0" w:space="0" w:color="auto"/>
      </w:divBdr>
    </w:div>
    <w:div w:id="1710836069">
      <w:bodyDiv w:val="1"/>
      <w:marLeft w:val="0"/>
      <w:marRight w:val="0"/>
      <w:marTop w:val="0"/>
      <w:marBottom w:val="0"/>
      <w:divBdr>
        <w:top w:val="none" w:sz="0" w:space="0" w:color="auto"/>
        <w:left w:val="none" w:sz="0" w:space="0" w:color="auto"/>
        <w:bottom w:val="none" w:sz="0" w:space="0" w:color="auto"/>
        <w:right w:val="none" w:sz="0" w:space="0" w:color="auto"/>
      </w:divBdr>
    </w:div>
    <w:div w:id="1710836184">
      <w:bodyDiv w:val="1"/>
      <w:marLeft w:val="0"/>
      <w:marRight w:val="0"/>
      <w:marTop w:val="0"/>
      <w:marBottom w:val="0"/>
      <w:divBdr>
        <w:top w:val="none" w:sz="0" w:space="0" w:color="auto"/>
        <w:left w:val="none" w:sz="0" w:space="0" w:color="auto"/>
        <w:bottom w:val="none" w:sz="0" w:space="0" w:color="auto"/>
        <w:right w:val="none" w:sz="0" w:space="0" w:color="auto"/>
      </w:divBdr>
    </w:div>
    <w:div w:id="1710841182">
      <w:bodyDiv w:val="1"/>
      <w:marLeft w:val="0"/>
      <w:marRight w:val="0"/>
      <w:marTop w:val="0"/>
      <w:marBottom w:val="0"/>
      <w:divBdr>
        <w:top w:val="none" w:sz="0" w:space="0" w:color="auto"/>
        <w:left w:val="none" w:sz="0" w:space="0" w:color="auto"/>
        <w:bottom w:val="none" w:sz="0" w:space="0" w:color="auto"/>
        <w:right w:val="none" w:sz="0" w:space="0" w:color="auto"/>
      </w:divBdr>
    </w:div>
    <w:div w:id="1710909924">
      <w:bodyDiv w:val="1"/>
      <w:marLeft w:val="0"/>
      <w:marRight w:val="0"/>
      <w:marTop w:val="0"/>
      <w:marBottom w:val="0"/>
      <w:divBdr>
        <w:top w:val="none" w:sz="0" w:space="0" w:color="auto"/>
        <w:left w:val="none" w:sz="0" w:space="0" w:color="auto"/>
        <w:bottom w:val="none" w:sz="0" w:space="0" w:color="auto"/>
        <w:right w:val="none" w:sz="0" w:space="0" w:color="auto"/>
      </w:divBdr>
    </w:div>
    <w:div w:id="1710954526">
      <w:bodyDiv w:val="1"/>
      <w:marLeft w:val="0"/>
      <w:marRight w:val="0"/>
      <w:marTop w:val="0"/>
      <w:marBottom w:val="0"/>
      <w:divBdr>
        <w:top w:val="none" w:sz="0" w:space="0" w:color="auto"/>
        <w:left w:val="none" w:sz="0" w:space="0" w:color="auto"/>
        <w:bottom w:val="none" w:sz="0" w:space="0" w:color="auto"/>
        <w:right w:val="none" w:sz="0" w:space="0" w:color="auto"/>
      </w:divBdr>
    </w:div>
    <w:div w:id="1710955190">
      <w:bodyDiv w:val="1"/>
      <w:marLeft w:val="0"/>
      <w:marRight w:val="0"/>
      <w:marTop w:val="0"/>
      <w:marBottom w:val="0"/>
      <w:divBdr>
        <w:top w:val="none" w:sz="0" w:space="0" w:color="auto"/>
        <w:left w:val="none" w:sz="0" w:space="0" w:color="auto"/>
        <w:bottom w:val="none" w:sz="0" w:space="0" w:color="auto"/>
        <w:right w:val="none" w:sz="0" w:space="0" w:color="auto"/>
      </w:divBdr>
    </w:div>
    <w:div w:id="1710959619">
      <w:bodyDiv w:val="1"/>
      <w:marLeft w:val="0"/>
      <w:marRight w:val="0"/>
      <w:marTop w:val="0"/>
      <w:marBottom w:val="0"/>
      <w:divBdr>
        <w:top w:val="none" w:sz="0" w:space="0" w:color="auto"/>
        <w:left w:val="none" w:sz="0" w:space="0" w:color="auto"/>
        <w:bottom w:val="none" w:sz="0" w:space="0" w:color="auto"/>
        <w:right w:val="none" w:sz="0" w:space="0" w:color="auto"/>
      </w:divBdr>
    </w:div>
    <w:div w:id="1711026760">
      <w:bodyDiv w:val="1"/>
      <w:marLeft w:val="0"/>
      <w:marRight w:val="0"/>
      <w:marTop w:val="0"/>
      <w:marBottom w:val="0"/>
      <w:divBdr>
        <w:top w:val="none" w:sz="0" w:space="0" w:color="auto"/>
        <w:left w:val="none" w:sz="0" w:space="0" w:color="auto"/>
        <w:bottom w:val="none" w:sz="0" w:space="0" w:color="auto"/>
        <w:right w:val="none" w:sz="0" w:space="0" w:color="auto"/>
      </w:divBdr>
    </w:div>
    <w:div w:id="1711027124">
      <w:bodyDiv w:val="1"/>
      <w:marLeft w:val="0"/>
      <w:marRight w:val="0"/>
      <w:marTop w:val="0"/>
      <w:marBottom w:val="0"/>
      <w:divBdr>
        <w:top w:val="none" w:sz="0" w:space="0" w:color="auto"/>
        <w:left w:val="none" w:sz="0" w:space="0" w:color="auto"/>
        <w:bottom w:val="none" w:sz="0" w:space="0" w:color="auto"/>
        <w:right w:val="none" w:sz="0" w:space="0" w:color="auto"/>
      </w:divBdr>
    </w:div>
    <w:div w:id="1711031583">
      <w:bodyDiv w:val="1"/>
      <w:marLeft w:val="0"/>
      <w:marRight w:val="0"/>
      <w:marTop w:val="0"/>
      <w:marBottom w:val="0"/>
      <w:divBdr>
        <w:top w:val="none" w:sz="0" w:space="0" w:color="auto"/>
        <w:left w:val="none" w:sz="0" w:space="0" w:color="auto"/>
        <w:bottom w:val="none" w:sz="0" w:space="0" w:color="auto"/>
        <w:right w:val="none" w:sz="0" w:space="0" w:color="auto"/>
      </w:divBdr>
    </w:div>
    <w:div w:id="1711104405">
      <w:bodyDiv w:val="1"/>
      <w:marLeft w:val="0"/>
      <w:marRight w:val="0"/>
      <w:marTop w:val="0"/>
      <w:marBottom w:val="0"/>
      <w:divBdr>
        <w:top w:val="none" w:sz="0" w:space="0" w:color="auto"/>
        <w:left w:val="none" w:sz="0" w:space="0" w:color="auto"/>
        <w:bottom w:val="none" w:sz="0" w:space="0" w:color="auto"/>
        <w:right w:val="none" w:sz="0" w:space="0" w:color="auto"/>
      </w:divBdr>
    </w:div>
    <w:div w:id="1711419986">
      <w:bodyDiv w:val="1"/>
      <w:marLeft w:val="0"/>
      <w:marRight w:val="0"/>
      <w:marTop w:val="0"/>
      <w:marBottom w:val="0"/>
      <w:divBdr>
        <w:top w:val="none" w:sz="0" w:space="0" w:color="auto"/>
        <w:left w:val="none" w:sz="0" w:space="0" w:color="auto"/>
        <w:bottom w:val="none" w:sz="0" w:space="0" w:color="auto"/>
        <w:right w:val="none" w:sz="0" w:space="0" w:color="auto"/>
      </w:divBdr>
    </w:div>
    <w:div w:id="1711490655">
      <w:bodyDiv w:val="1"/>
      <w:marLeft w:val="0"/>
      <w:marRight w:val="0"/>
      <w:marTop w:val="0"/>
      <w:marBottom w:val="0"/>
      <w:divBdr>
        <w:top w:val="none" w:sz="0" w:space="0" w:color="auto"/>
        <w:left w:val="none" w:sz="0" w:space="0" w:color="auto"/>
        <w:bottom w:val="none" w:sz="0" w:space="0" w:color="auto"/>
        <w:right w:val="none" w:sz="0" w:space="0" w:color="auto"/>
      </w:divBdr>
    </w:div>
    <w:div w:id="1711608799">
      <w:bodyDiv w:val="1"/>
      <w:marLeft w:val="0"/>
      <w:marRight w:val="0"/>
      <w:marTop w:val="0"/>
      <w:marBottom w:val="0"/>
      <w:divBdr>
        <w:top w:val="none" w:sz="0" w:space="0" w:color="auto"/>
        <w:left w:val="none" w:sz="0" w:space="0" w:color="auto"/>
        <w:bottom w:val="none" w:sz="0" w:space="0" w:color="auto"/>
        <w:right w:val="none" w:sz="0" w:space="0" w:color="auto"/>
      </w:divBdr>
    </w:div>
    <w:div w:id="1711875733">
      <w:bodyDiv w:val="1"/>
      <w:marLeft w:val="0"/>
      <w:marRight w:val="0"/>
      <w:marTop w:val="0"/>
      <w:marBottom w:val="0"/>
      <w:divBdr>
        <w:top w:val="none" w:sz="0" w:space="0" w:color="auto"/>
        <w:left w:val="none" w:sz="0" w:space="0" w:color="auto"/>
        <w:bottom w:val="none" w:sz="0" w:space="0" w:color="auto"/>
        <w:right w:val="none" w:sz="0" w:space="0" w:color="auto"/>
      </w:divBdr>
    </w:div>
    <w:div w:id="1711882648">
      <w:bodyDiv w:val="1"/>
      <w:marLeft w:val="0"/>
      <w:marRight w:val="0"/>
      <w:marTop w:val="0"/>
      <w:marBottom w:val="0"/>
      <w:divBdr>
        <w:top w:val="none" w:sz="0" w:space="0" w:color="auto"/>
        <w:left w:val="none" w:sz="0" w:space="0" w:color="auto"/>
        <w:bottom w:val="none" w:sz="0" w:space="0" w:color="auto"/>
        <w:right w:val="none" w:sz="0" w:space="0" w:color="auto"/>
      </w:divBdr>
    </w:div>
    <w:div w:id="1712148446">
      <w:bodyDiv w:val="1"/>
      <w:marLeft w:val="0"/>
      <w:marRight w:val="0"/>
      <w:marTop w:val="0"/>
      <w:marBottom w:val="0"/>
      <w:divBdr>
        <w:top w:val="none" w:sz="0" w:space="0" w:color="auto"/>
        <w:left w:val="none" w:sz="0" w:space="0" w:color="auto"/>
        <w:bottom w:val="none" w:sz="0" w:space="0" w:color="auto"/>
        <w:right w:val="none" w:sz="0" w:space="0" w:color="auto"/>
      </w:divBdr>
    </w:div>
    <w:div w:id="1712264735">
      <w:bodyDiv w:val="1"/>
      <w:marLeft w:val="0"/>
      <w:marRight w:val="0"/>
      <w:marTop w:val="0"/>
      <w:marBottom w:val="0"/>
      <w:divBdr>
        <w:top w:val="none" w:sz="0" w:space="0" w:color="auto"/>
        <w:left w:val="none" w:sz="0" w:space="0" w:color="auto"/>
        <w:bottom w:val="none" w:sz="0" w:space="0" w:color="auto"/>
        <w:right w:val="none" w:sz="0" w:space="0" w:color="auto"/>
      </w:divBdr>
    </w:div>
    <w:div w:id="1712457868">
      <w:bodyDiv w:val="1"/>
      <w:marLeft w:val="0"/>
      <w:marRight w:val="0"/>
      <w:marTop w:val="0"/>
      <w:marBottom w:val="0"/>
      <w:divBdr>
        <w:top w:val="none" w:sz="0" w:space="0" w:color="auto"/>
        <w:left w:val="none" w:sz="0" w:space="0" w:color="auto"/>
        <w:bottom w:val="none" w:sz="0" w:space="0" w:color="auto"/>
        <w:right w:val="none" w:sz="0" w:space="0" w:color="auto"/>
      </w:divBdr>
    </w:div>
    <w:div w:id="1712461712">
      <w:bodyDiv w:val="1"/>
      <w:marLeft w:val="0"/>
      <w:marRight w:val="0"/>
      <w:marTop w:val="0"/>
      <w:marBottom w:val="0"/>
      <w:divBdr>
        <w:top w:val="none" w:sz="0" w:space="0" w:color="auto"/>
        <w:left w:val="none" w:sz="0" w:space="0" w:color="auto"/>
        <w:bottom w:val="none" w:sz="0" w:space="0" w:color="auto"/>
        <w:right w:val="none" w:sz="0" w:space="0" w:color="auto"/>
      </w:divBdr>
    </w:div>
    <w:div w:id="1712529922">
      <w:bodyDiv w:val="1"/>
      <w:marLeft w:val="0"/>
      <w:marRight w:val="0"/>
      <w:marTop w:val="0"/>
      <w:marBottom w:val="0"/>
      <w:divBdr>
        <w:top w:val="none" w:sz="0" w:space="0" w:color="auto"/>
        <w:left w:val="none" w:sz="0" w:space="0" w:color="auto"/>
        <w:bottom w:val="none" w:sz="0" w:space="0" w:color="auto"/>
        <w:right w:val="none" w:sz="0" w:space="0" w:color="auto"/>
      </w:divBdr>
    </w:div>
    <w:div w:id="1712531609">
      <w:bodyDiv w:val="1"/>
      <w:marLeft w:val="0"/>
      <w:marRight w:val="0"/>
      <w:marTop w:val="0"/>
      <w:marBottom w:val="0"/>
      <w:divBdr>
        <w:top w:val="none" w:sz="0" w:space="0" w:color="auto"/>
        <w:left w:val="none" w:sz="0" w:space="0" w:color="auto"/>
        <w:bottom w:val="none" w:sz="0" w:space="0" w:color="auto"/>
        <w:right w:val="none" w:sz="0" w:space="0" w:color="auto"/>
      </w:divBdr>
    </w:div>
    <w:div w:id="1712612483">
      <w:bodyDiv w:val="1"/>
      <w:marLeft w:val="0"/>
      <w:marRight w:val="0"/>
      <w:marTop w:val="0"/>
      <w:marBottom w:val="0"/>
      <w:divBdr>
        <w:top w:val="none" w:sz="0" w:space="0" w:color="auto"/>
        <w:left w:val="none" w:sz="0" w:space="0" w:color="auto"/>
        <w:bottom w:val="none" w:sz="0" w:space="0" w:color="auto"/>
        <w:right w:val="none" w:sz="0" w:space="0" w:color="auto"/>
      </w:divBdr>
    </w:div>
    <w:div w:id="1712655764">
      <w:bodyDiv w:val="1"/>
      <w:marLeft w:val="0"/>
      <w:marRight w:val="0"/>
      <w:marTop w:val="0"/>
      <w:marBottom w:val="0"/>
      <w:divBdr>
        <w:top w:val="none" w:sz="0" w:space="0" w:color="auto"/>
        <w:left w:val="none" w:sz="0" w:space="0" w:color="auto"/>
        <w:bottom w:val="none" w:sz="0" w:space="0" w:color="auto"/>
        <w:right w:val="none" w:sz="0" w:space="0" w:color="auto"/>
      </w:divBdr>
    </w:div>
    <w:div w:id="1712731526">
      <w:bodyDiv w:val="1"/>
      <w:marLeft w:val="0"/>
      <w:marRight w:val="0"/>
      <w:marTop w:val="0"/>
      <w:marBottom w:val="0"/>
      <w:divBdr>
        <w:top w:val="none" w:sz="0" w:space="0" w:color="auto"/>
        <w:left w:val="none" w:sz="0" w:space="0" w:color="auto"/>
        <w:bottom w:val="none" w:sz="0" w:space="0" w:color="auto"/>
        <w:right w:val="none" w:sz="0" w:space="0" w:color="auto"/>
      </w:divBdr>
    </w:div>
    <w:div w:id="1712877322">
      <w:bodyDiv w:val="1"/>
      <w:marLeft w:val="0"/>
      <w:marRight w:val="0"/>
      <w:marTop w:val="0"/>
      <w:marBottom w:val="0"/>
      <w:divBdr>
        <w:top w:val="none" w:sz="0" w:space="0" w:color="auto"/>
        <w:left w:val="none" w:sz="0" w:space="0" w:color="auto"/>
        <w:bottom w:val="none" w:sz="0" w:space="0" w:color="auto"/>
        <w:right w:val="none" w:sz="0" w:space="0" w:color="auto"/>
      </w:divBdr>
    </w:div>
    <w:div w:id="1712994879">
      <w:bodyDiv w:val="1"/>
      <w:marLeft w:val="0"/>
      <w:marRight w:val="0"/>
      <w:marTop w:val="0"/>
      <w:marBottom w:val="0"/>
      <w:divBdr>
        <w:top w:val="none" w:sz="0" w:space="0" w:color="auto"/>
        <w:left w:val="none" w:sz="0" w:space="0" w:color="auto"/>
        <w:bottom w:val="none" w:sz="0" w:space="0" w:color="auto"/>
        <w:right w:val="none" w:sz="0" w:space="0" w:color="auto"/>
      </w:divBdr>
    </w:div>
    <w:div w:id="1713111414">
      <w:bodyDiv w:val="1"/>
      <w:marLeft w:val="0"/>
      <w:marRight w:val="0"/>
      <w:marTop w:val="0"/>
      <w:marBottom w:val="0"/>
      <w:divBdr>
        <w:top w:val="none" w:sz="0" w:space="0" w:color="auto"/>
        <w:left w:val="none" w:sz="0" w:space="0" w:color="auto"/>
        <w:bottom w:val="none" w:sz="0" w:space="0" w:color="auto"/>
        <w:right w:val="none" w:sz="0" w:space="0" w:color="auto"/>
      </w:divBdr>
    </w:div>
    <w:div w:id="1713112283">
      <w:bodyDiv w:val="1"/>
      <w:marLeft w:val="0"/>
      <w:marRight w:val="0"/>
      <w:marTop w:val="0"/>
      <w:marBottom w:val="0"/>
      <w:divBdr>
        <w:top w:val="none" w:sz="0" w:space="0" w:color="auto"/>
        <w:left w:val="none" w:sz="0" w:space="0" w:color="auto"/>
        <w:bottom w:val="none" w:sz="0" w:space="0" w:color="auto"/>
        <w:right w:val="none" w:sz="0" w:space="0" w:color="auto"/>
      </w:divBdr>
    </w:div>
    <w:div w:id="1713142839">
      <w:bodyDiv w:val="1"/>
      <w:marLeft w:val="0"/>
      <w:marRight w:val="0"/>
      <w:marTop w:val="0"/>
      <w:marBottom w:val="0"/>
      <w:divBdr>
        <w:top w:val="none" w:sz="0" w:space="0" w:color="auto"/>
        <w:left w:val="none" w:sz="0" w:space="0" w:color="auto"/>
        <w:bottom w:val="none" w:sz="0" w:space="0" w:color="auto"/>
        <w:right w:val="none" w:sz="0" w:space="0" w:color="auto"/>
      </w:divBdr>
    </w:div>
    <w:div w:id="1713191865">
      <w:bodyDiv w:val="1"/>
      <w:marLeft w:val="0"/>
      <w:marRight w:val="0"/>
      <w:marTop w:val="0"/>
      <w:marBottom w:val="0"/>
      <w:divBdr>
        <w:top w:val="none" w:sz="0" w:space="0" w:color="auto"/>
        <w:left w:val="none" w:sz="0" w:space="0" w:color="auto"/>
        <w:bottom w:val="none" w:sz="0" w:space="0" w:color="auto"/>
        <w:right w:val="none" w:sz="0" w:space="0" w:color="auto"/>
      </w:divBdr>
    </w:div>
    <w:div w:id="1713192896">
      <w:bodyDiv w:val="1"/>
      <w:marLeft w:val="0"/>
      <w:marRight w:val="0"/>
      <w:marTop w:val="0"/>
      <w:marBottom w:val="0"/>
      <w:divBdr>
        <w:top w:val="none" w:sz="0" w:space="0" w:color="auto"/>
        <w:left w:val="none" w:sz="0" w:space="0" w:color="auto"/>
        <w:bottom w:val="none" w:sz="0" w:space="0" w:color="auto"/>
        <w:right w:val="none" w:sz="0" w:space="0" w:color="auto"/>
      </w:divBdr>
    </w:div>
    <w:div w:id="1713380606">
      <w:bodyDiv w:val="1"/>
      <w:marLeft w:val="0"/>
      <w:marRight w:val="0"/>
      <w:marTop w:val="0"/>
      <w:marBottom w:val="0"/>
      <w:divBdr>
        <w:top w:val="none" w:sz="0" w:space="0" w:color="auto"/>
        <w:left w:val="none" w:sz="0" w:space="0" w:color="auto"/>
        <w:bottom w:val="none" w:sz="0" w:space="0" w:color="auto"/>
        <w:right w:val="none" w:sz="0" w:space="0" w:color="auto"/>
      </w:divBdr>
    </w:div>
    <w:div w:id="1713576988">
      <w:bodyDiv w:val="1"/>
      <w:marLeft w:val="0"/>
      <w:marRight w:val="0"/>
      <w:marTop w:val="0"/>
      <w:marBottom w:val="0"/>
      <w:divBdr>
        <w:top w:val="none" w:sz="0" w:space="0" w:color="auto"/>
        <w:left w:val="none" w:sz="0" w:space="0" w:color="auto"/>
        <w:bottom w:val="none" w:sz="0" w:space="0" w:color="auto"/>
        <w:right w:val="none" w:sz="0" w:space="0" w:color="auto"/>
      </w:divBdr>
    </w:div>
    <w:div w:id="1713772920">
      <w:bodyDiv w:val="1"/>
      <w:marLeft w:val="0"/>
      <w:marRight w:val="0"/>
      <w:marTop w:val="0"/>
      <w:marBottom w:val="0"/>
      <w:divBdr>
        <w:top w:val="none" w:sz="0" w:space="0" w:color="auto"/>
        <w:left w:val="none" w:sz="0" w:space="0" w:color="auto"/>
        <w:bottom w:val="none" w:sz="0" w:space="0" w:color="auto"/>
        <w:right w:val="none" w:sz="0" w:space="0" w:color="auto"/>
      </w:divBdr>
    </w:div>
    <w:div w:id="1713991859">
      <w:bodyDiv w:val="1"/>
      <w:marLeft w:val="0"/>
      <w:marRight w:val="0"/>
      <w:marTop w:val="0"/>
      <w:marBottom w:val="0"/>
      <w:divBdr>
        <w:top w:val="none" w:sz="0" w:space="0" w:color="auto"/>
        <w:left w:val="none" w:sz="0" w:space="0" w:color="auto"/>
        <w:bottom w:val="none" w:sz="0" w:space="0" w:color="auto"/>
        <w:right w:val="none" w:sz="0" w:space="0" w:color="auto"/>
      </w:divBdr>
    </w:div>
    <w:div w:id="1713994947">
      <w:bodyDiv w:val="1"/>
      <w:marLeft w:val="0"/>
      <w:marRight w:val="0"/>
      <w:marTop w:val="0"/>
      <w:marBottom w:val="0"/>
      <w:divBdr>
        <w:top w:val="none" w:sz="0" w:space="0" w:color="auto"/>
        <w:left w:val="none" w:sz="0" w:space="0" w:color="auto"/>
        <w:bottom w:val="none" w:sz="0" w:space="0" w:color="auto"/>
        <w:right w:val="none" w:sz="0" w:space="0" w:color="auto"/>
      </w:divBdr>
    </w:div>
    <w:div w:id="1714109012">
      <w:bodyDiv w:val="1"/>
      <w:marLeft w:val="0"/>
      <w:marRight w:val="0"/>
      <w:marTop w:val="0"/>
      <w:marBottom w:val="0"/>
      <w:divBdr>
        <w:top w:val="none" w:sz="0" w:space="0" w:color="auto"/>
        <w:left w:val="none" w:sz="0" w:space="0" w:color="auto"/>
        <w:bottom w:val="none" w:sz="0" w:space="0" w:color="auto"/>
        <w:right w:val="none" w:sz="0" w:space="0" w:color="auto"/>
      </w:divBdr>
    </w:div>
    <w:div w:id="1714112619">
      <w:bodyDiv w:val="1"/>
      <w:marLeft w:val="0"/>
      <w:marRight w:val="0"/>
      <w:marTop w:val="0"/>
      <w:marBottom w:val="0"/>
      <w:divBdr>
        <w:top w:val="none" w:sz="0" w:space="0" w:color="auto"/>
        <w:left w:val="none" w:sz="0" w:space="0" w:color="auto"/>
        <w:bottom w:val="none" w:sz="0" w:space="0" w:color="auto"/>
        <w:right w:val="none" w:sz="0" w:space="0" w:color="auto"/>
      </w:divBdr>
    </w:div>
    <w:div w:id="1714186100">
      <w:bodyDiv w:val="1"/>
      <w:marLeft w:val="0"/>
      <w:marRight w:val="0"/>
      <w:marTop w:val="0"/>
      <w:marBottom w:val="0"/>
      <w:divBdr>
        <w:top w:val="none" w:sz="0" w:space="0" w:color="auto"/>
        <w:left w:val="none" w:sz="0" w:space="0" w:color="auto"/>
        <w:bottom w:val="none" w:sz="0" w:space="0" w:color="auto"/>
        <w:right w:val="none" w:sz="0" w:space="0" w:color="auto"/>
      </w:divBdr>
    </w:div>
    <w:div w:id="1714186936">
      <w:bodyDiv w:val="1"/>
      <w:marLeft w:val="0"/>
      <w:marRight w:val="0"/>
      <w:marTop w:val="0"/>
      <w:marBottom w:val="0"/>
      <w:divBdr>
        <w:top w:val="none" w:sz="0" w:space="0" w:color="auto"/>
        <w:left w:val="none" w:sz="0" w:space="0" w:color="auto"/>
        <w:bottom w:val="none" w:sz="0" w:space="0" w:color="auto"/>
        <w:right w:val="none" w:sz="0" w:space="0" w:color="auto"/>
      </w:divBdr>
    </w:div>
    <w:div w:id="1714189599">
      <w:bodyDiv w:val="1"/>
      <w:marLeft w:val="0"/>
      <w:marRight w:val="0"/>
      <w:marTop w:val="0"/>
      <w:marBottom w:val="0"/>
      <w:divBdr>
        <w:top w:val="none" w:sz="0" w:space="0" w:color="auto"/>
        <w:left w:val="none" w:sz="0" w:space="0" w:color="auto"/>
        <w:bottom w:val="none" w:sz="0" w:space="0" w:color="auto"/>
        <w:right w:val="none" w:sz="0" w:space="0" w:color="auto"/>
      </w:divBdr>
    </w:div>
    <w:div w:id="1714192100">
      <w:bodyDiv w:val="1"/>
      <w:marLeft w:val="0"/>
      <w:marRight w:val="0"/>
      <w:marTop w:val="0"/>
      <w:marBottom w:val="0"/>
      <w:divBdr>
        <w:top w:val="none" w:sz="0" w:space="0" w:color="auto"/>
        <w:left w:val="none" w:sz="0" w:space="0" w:color="auto"/>
        <w:bottom w:val="none" w:sz="0" w:space="0" w:color="auto"/>
        <w:right w:val="none" w:sz="0" w:space="0" w:color="auto"/>
      </w:divBdr>
    </w:div>
    <w:div w:id="1714377642">
      <w:bodyDiv w:val="1"/>
      <w:marLeft w:val="0"/>
      <w:marRight w:val="0"/>
      <w:marTop w:val="0"/>
      <w:marBottom w:val="0"/>
      <w:divBdr>
        <w:top w:val="none" w:sz="0" w:space="0" w:color="auto"/>
        <w:left w:val="none" w:sz="0" w:space="0" w:color="auto"/>
        <w:bottom w:val="none" w:sz="0" w:space="0" w:color="auto"/>
        <w:right w:val="none" w:sz="0" w:space="0" w:color="auto"/>
      </w:divBdr>
    </w:div>
    <w:div w:id="1714383965">
      <w:bodyDiv w:val="1"/>
      <w:marLeft w:val="0"/>
      <w:marRight w:val="0"/>
      <w:marTop w:val="0"/>
      <w:marBottom w:val="0"/>
      <w:divBdr>
        <w:top w:val="none" w:sz="0" w:space="0" w:color="auto"/>
        <w:left w:val="none" w:sz="0" w:space="0" w:color="auto"/>
        <w:bottom w:val="none" w:sz="0" w:space="0" w:color="auto"/>
        <w:right w:val="none" w:sz="0" w:space="0" w:color="auto"/>
      </w:divBdr>
    </w:div>
    <w:div w:id="1714648163">
      <w:bodyDiv w:val="1"/>
      <w:marLeft w:val="0"/>
      <w:marRight w:val="0"/>
      <w:marTop w:val="0"/>
      <w:marBottom w:val="0"/>
      <w:divBdr>
        <w:top w:val="none" w:sz="0" w:space="0" w:color="auto"/>
        <w:left w:val="none" w:sz="0" w:space="0" w:color="auto"/>
        <w:bottom w:val="none" w:sz="0" w:space="0" w:color="auto"/>
        <w:right w:val="none" w:sz="0" w:space="0" w:color="auto"/>
      </w:divBdr>
    </w:div>
    <w:div w:id="1714697352">
      <w:bodyDiv w:val="1"/>
      <w:marLeft w:val="0"/>
      <w:marRight w:val="0"/>
      <w:marTop w:val="0"/>
      <w:marBottom w:val="0"/>
      <w:divBdr>
        <w:top w:val="none" w:sz="0" w:space="0" w:color="auto"/>
        <w:left w:val="none" w:sz="0" w:space="0" w:color="auto"/>
        <w:bottom w:val="none" w:sz="0" w:space="0" w:color="auto"/>
        <w:right w:val="none" w:sz="0" w:space="0" w:color="auto"/>
      </w:divBdr>
    </w:div>
    <w:div w:id="1714764480">
      <w:bodyDiv w:val="1"/>
      <w:marLeft w:val="0"/>
      <w:marRight w:val="0"/>
      <w:marTop w:val="0"/>
      <w:marBottom w:val="0"/>
      <w:divBdr>
        <w:top w:val="none" w:sz="0" w:space="0" w:color="auto"/>
        <w:left w:val="none" w:sz="0" w:space="0" w:color="auto"/>
        <w:bottom w:val="none" w:sz="0" w:space="0" w:color="auto"/>
        <w:right w:val="none" w:sz="0" w:space="0" w:color="auto"/>
      </w:divBdr>
    </w:div>
    <w:div w:id="1714767758">
      <w:bodyDiv w:val="1"/>
      <w:marLeft w:val="0"/>
      <w:marRight w:val="0"/>
      <w:marTop w:val="0"/>
      <w:marBottom w:val="0"/>
      <w:divBdr>
        <w:top w:val="none" w:sz="0" w:space="0" w:color="auto"/>
        <w:left w:val="none" w:sz="0" w:space="0" w:color="auto"/>
        <w:bottom w:val="none" w:sz="0" w:space="0" w:color="auto"/>
        <w:right w:val="none" w:sz="0" w:space="0" w:color="auto"/>
      </w:divBdr>
    </w:div>
    <w:div w:id="1714771236">
      <w:bodyDiv w:val="1"/>
      <w:marLeft w:val="0"/>
      <w:marRight w:val="0"/>
      <w:marTop w:val="0"/>
      <w:marBottom w:val="0"/>
      <w:divBdr>
        <w:top w:val="none" w:sz="0" w:space="0" w:color="auto"/>
        <w:left w:val="none" w:sz="0" w:space="0" w:color="auto"/>
        <w:bottom w:val="none" w:sz="0" w:space="0" w:color="auto"/>
        <w:right w:val="none" w:sz="0" w:space="0" w:color="auto"/>
      </w:divBdr>
    </w:div>
    <w:div w:id="1714842972">
      <w:bodyDiv w:val="1"/>
      <w:marLeft w:val="0"/>
      <w:marRight w:val="0"/>
      <w:marTop w:val="0"/>
      <w:marBottom w:val="0"/>
      <w:divBdr>
        <w:top w:val="none" w:sz="0" w:space="0" w:color="auto"/>
        <w:left w:val="none" w:sz="0" w:space="0" w:color="auto"/>
        <w:bottom w:val="none" w:sz="0" w:space="0" w:color="auto"/>
        <w:right w:val="none" w:sz="0" w:space="0" w:color="auto"/>
      </w:divBdr>
    </w:div>
    <w:div w:id="1715079778">
      <w:bodyDiv w:val="1"/>
      <w:marLeft w:val="0"/>
      <w:marRight w:val="0"/>
      <w:marTop w:val="0"/>
      <w:marBottom w:val="0"/>
      <w:divBdr>
        <w:top w:val="none" w:sz="0" w:space="0" w:color="auto"/>
        <w:left w:val="none" w:sz="0" w:space="0" w:color="auto"/>
        <w:bottom w:val="none" w:sz="0" w:space="0" w:color="auto"/>
        <w:right w:val="none" w:sz="0" w:space="0" w:color="auto"/>
      </w:divBdr>
    </w:div>
    <w:div w:id="1715081660">
      <w:bodyDiv w:val="1"/>
      <w:marLeft w:val="0"/>
      <w:marRight w:val="0"/>
      <w:marTop w:val="0"/>
      <w:marBottom w:val="0"/>
      <w:divBdr>
        <w:top w:val="none" w:sz="0" w:space="0" w:color="auto"/>
        <w:left w:val="none" w:sz="0" w:space="0" w:color="auto"/>
        <w:bottom w:val="none" w:sz="0" w:space="0" w:color="auto"/>
        <w:right w:val="none" w:sz="0" w:space="0" w:color="auto"/>
      </w:divBdr>
    </w:div>
    <w:div w:id="1715277296">
      <w:bodyDiv w:val="1"/>
      <w:marLeft w:val="0"/>
      <w:marRight w:val="0"/>
      <w:marTop w:val="0"/>
      <w:marBottom w:val="0"/>
      <w:divBdr>
        <w:top w:val="none" w:sz="0" w:space="0" w:color="auto"/>
        <w:left w:val="none" w:sz="0" w:space="0" w:color="auto"/>
        <w:bottom w:val="none" w:sz="0" w:space="0" w:color="auto"/>
        <w:right w:val="none" w:sz="0" w:space="0" w:color="auto"/>
      </w:divBdr>
    </w:div>
    <w:div w:id="1715470658">
      <w:bodyDiv w:val="1"/>
      <w:marLeft w:val="0"/>
      <w:marRight w:val="0"/>
      <w:marTop w:val="0"/>
      <w:marBottom w:val="0"/>
      <w:divBdr>
        <w:top w:val="none" w:sz="0" w:space="0" w:color="auto"/>
        <w:left w:val="none" w:sz="0" w:space="0" w:color="auto"/>
        <w:bottom w:val="none" w:sz="0" w:space="0" w:color="auto"/>
        <w:right w:val="none" w:sz="0" w:space="0" w:color="auto"/>
      </w:divBdr>
    </w:div>
    <w:div w:id="1715503046">
      <w:bodyDiv w:val="1"/>
      <w:marLeft w:val="0"/>
      <w:marRight w:val="0"/>
      <w:marTop w:val="0"/>
      <w:marBottom w:val="0"/>
      <w:divBdr>
        <w:top w:val="none" w:sz="0" w:space="0" w:color="auto"/>
        <w:left w:val="none" w:sz="0" w:space="0" w:color="auto"/>
        <w:bottom w:val="none" w:sz="0" w:space="0" w:color="auto"/>
        <w:right w:val="none" w:sz="0" w:space="0" w:color="auto"/>
      </w:divBdr>
    </w:div>
    <w:div w:id="1715735373">
      <w:bodyDiv w:val="1"/>
      <w:marLeft w:val="0"/>
      <w:marRight w:val="0"/>
      <w:marTop w:val="0"/>
      <w:marBottom w:val="0"/>
      <w:divBdr>
        <w:top w:val="none" w:sz="0" w:space="0" w:color="auto"/>
        <w:left w:val="none" w:sz="0" w:space="0" w:color="auto"/>
        <w:bottom w:val="none" w:sz="0" w:space="0" w:color="auto"/>
        <w:right w:val="none" w:sz="0" w:space="0" w:color="auto"/>
      </w:divBdr>
    </w:div>
    <w:div w:id="1715735592">
      <w:bodyDiv w:val="1"/>
      <w:marLeft w:val="0"/>
      <w:marRight w:val="0"/>
      <w:marTop w:val="0"/>
      <w:marBottom w:val="0"/>
      <w:divBdr>
        <w:top w:val="none" w:sz="0" w:space="0" w:color="auto"/>
        <w:left w:val="none" w:sz="0" w:space="0" w:color="auto"/>
        <w:bottom w:val="none" w:sz="0" w:space="0" w:color="auto"/>
        <w:right w:val="none" w:sz="0" w:space="0" w:color="auto"/>
      </w:divBdr>
    </w:div>
    <w:div w:id="1715886382">
      <w:bodyDiv w:val="1"/>
      <w:marLeft w:val="0"/>
      <w:marRight w:val="0"/>
      <w:marTop w:val="0"/>
      <w:marBottom w:val="0"/>
      <w:divBdr>
        <w:top w:val="none" w:sz="0" w:space="0" w:color="auto"/>
        <w:left w:val="none" w:sz="0" w:space="0" w:color="auto"/>
        <w:bottom w:val="none" w:sz="0" w:space="0" w:color="auto"/>
        <w:right w:val="none" w:sz="0" w:space="0" w:color="auto"/>
      </w:divBdr>
    </w:div>
    <w:div w:id="1716196081">
      <w:bodyDiv w:val="1"/>
      <w:marLeft w:val="0"/>
      <w:marRight w:val="0"/>
      <w:marTop w:val="0"/>
      <w:marBottom w:val="0"/>
      <w:divBdr>
        <w:top w:val="none" w:sz="0" w:space="0" w:color="auto"/>
        <w:left w:val="none" w:sz="0" w:space="0" w:color="auto"/>
        <w:bottom w:val="none" w:sz="0" w:space="0" w:color="auto"/>
        <w:right w:val="none" w:sz="0" w:space="0" w:color="auto"/>
      </w:divBdr>
    </w:div>
    <w:div w:id="1716272432">
      <w:bodyDiv w:val="1"/>
      <w:marLeft w:val="0"/>
      <w:marRight w:val="0"/>
      <w:marTop w:val="0"/>
      <w:marBottom w:val="0"/>
      <w:divBdr>
        <w:top w:val="none" w:sz="0" w:space="0" w:color="auto"/>
        <w:left w:val="none" w:sz="0" w:space="0" w:color="auto"/>
        <w:bottom w:val="none" w:sz="0" w:space="0" w:color="auto"/>
        <w:right w:val="none" w:sz="0" w:space="0" w:color="auto"/>
      </w:divBdr>
    </w:div>
    <w:div w:id="1716347251">
      <w:bodyDiv w:val="1"/>
      <w:marLeft w:val="0"/>
      <w:marRight w:val="0"/>
      <w:marTop w:val="0"/>
      <w:marBottom w:val="0"/>
      <w:divBdr>
        <w:top w:val="none" w:sz="0" w:space="0" w:color="auto"/>
        <w:left w:val="none" w:sz="0" w:space="0" w:color="auto"/>
        <w:bottom w:val="none" w:sz="0" w:space="0" w:color="auto"/>
        <w:right w:val="none" w:sz="0" w:space="0" w:color="auto"/>
      </w:divBdr>
    </w:div>
    <w:div w:id="1716348765">
      <w:bodyDiv w:val="1"/>
      <w:marLeft w:val="0"/>
      <w:marRight w:val="0"/>
      <w:marTop w:val="0"/>
      <w:marBottom w:val="0"/>
      <w:divBdr>
        <w:top w:val="none" w:sz="0" w:space="0" w:color="auto"/>
        <w:left w:val="none" w:sz="0" w:space="0" w:color="auto"/>
        <w:bottom w:val="none" w:sz="0" w:space="0" w:color="auto"/>
        <w:right w:val="none" w:sz="0" w:space="0" w:color="auto"/>
      </w:divBdr>
    </w:div>
    <w:div w:id="1716543219">
      <w:bodyDiv w:val="1"/>
      <w:marLeft w:val="0"/>
      <w:marRight w:val="0"/>
      <w:marTop w:val="0"/>
      <w:marBottom w:val="0"/>
      <w:divBdr>
        <w:top w:val="none" w:sz="0" w:space="0" w:color="auto"/>
        <w:left w:val="none" w:sz="0" w:space="0" w:color="auto"/>
        <w:bottom w:val="none" w:sz="0" w:space="0" w:color="auto"/>
        <w:right w:val="none" w:sz="0" w:space="0" w:color="auto"/>
      </w:divBdr>
    </w:div>
    <w:div w:id="1716543791">
      <w:bodyDiv w:val="1"/>
      <w:marLeft w:val="0"/>
      <w:marRight w:val="0"/>
      <w:marTop w:val="0"/>
      <w:marBottom w:val="0"/>
      <w:divBdr>
        <w:top w:val="none" w:sz="0" w:space="0" w:color="auto"/>
        <w:left w:val="none" w:sz="0" w:space="0" w:color="auto"/>
        <w:bottom w:val="none" w:sz="0" w:space="0" w:color="auto"/>
        <w:right w:val="none" w:sz="0" w:space="0" w:color="auto"/>
      </w:divBdr>
    </w:div>
    <w:div w:id="1716544428">
      <w:bodyDiv w:val="1"/>
      <w:marLeft w:val="0"/>
      <w:marRight w:val="0"/>
      <w:marTop w:val="0"/>
      <w:marBottom w:val="0"/>
      <w:divBdr>
        <w:top w:val="none" w:sz="0" w:space="0" w:color="auto"/>
        <w:left w:val="none" w:sz="0" w:space="0" w:color="auto"/>
        <w:bottom w:val="none" w:sz="0" w:space="0" w:color="auto"/>
        <w:right w:val="none" w:sz="0" w:space="0" w:color="auto"/>
      </w:divBdr>
    </w:div>
    <w:div w:id="1716656674">
      <w:bodyDiv w:val="1"/>
      <w:marLeft w:val="0"/>
      <w:marRight w:val="0"/>
      <w:marTop w:val="0"/>
      <w:marBottom w:val="0"/>
      <w:divBdr>
        <w:top w:val="none" w:sz="0" w:space="0" w:color="auto"/>
        <w:left w:val="none" w:sz="0" w:space="0" w:color="auto"/>
        <w:bottom w:val="none" w:sz="0" w:space="0" w:color="auto"/>
        <w:right w:val="none" w:sz="0" w:space="0" w:color="auto"/>
      </w:divBdr>
    </w:div>
    <w:div w:id="1716812234">
      <w:bodyDiv w:val="1"/>
      <w:marLeft w:val="0"/>
      <w:marRight w:val="0"/>
      <w:marTop w:val="0"/>
      <w:marBottom w:val="0"/>
      <w:divBdr>
        <w:top w:val="none" w:sz="0" w:space="0" w:color="auto"/>
        <w:left w:val="none" w:sz="0" w:space="0" w:color="auto"/>
        <w:bottom w:val="none" w:sz="0" w:space="0" w:color="auto"/>
        <w:right w:val="none" w:sz="0" w:space="0" w:color="auto"/>
      </w:divBdr>
    </w:div>
    <w:div w:id="1717007565">
      <w:bodyDiv w:val="1"/>
      <w:marLeft w:val="0"/>
      <w:marRight w:val="0"/>
      <w:marTop w:val="0"/>
      <w:marBottom w:val="0"/>
      <w:divBdr>
        <w:top w:val="none" w:sz="0" w:space="0" w:color="auto"/>
        <w:left w:val="none" w:sz="0" w:space="0" w:color="auto"/>
        <w:bottom w:val="none" w:sz="0" w:space="0" w:color="auto"/>
        <w:right w:val="none" w:sz="0" w:space="0" w:color="auto"/>
      </w:divBdr>
    </w:div>
    <w:div w:id="1717074799">
      <w:bodyDiv w:val="1"/>
      <w:marLeft w:val="0"/>
      <w:marRight w:val="0"/>
      <w:marTop w:val="0"/>
      <w:marBottom w:val="0"/>
      <w:divBdr>
        <w:top w:val="none" w:sz="0" w:space="0" w:color="auto"/>
        <w:left w:val="none" w:sz="0" w:space="0" w:color="auto"/>
        <w:bottom w:val="none" w:sz="0" w:space="0" w:color="auto"/>
        <w:right w:val="none" w:sz="0" w:space="0" w:color="auto"/>
      </w:divBdr>
    </w:div>
    <w:div w:id="1717194616">
      <w:bodyDiv w:val="1"/>
      <w:marLeft w:val="0"/>
      <w:marRight w:val="0"/>
      <w:marTop w:val="0"/>
      <w:marBottom w:val="0"/>
      <w:divBdr>
        <w:top w:val="none" w:sz="0" w:space="0" w:color="auto"/>
        <w:left w:val="none" w:sz="0" w:space="0" w:color="auto"/>
        <w:bottom w:val="none" w:sz="0" w:space="0" w:color="auto"/>
        <w:right w:val="none" w:sz="0" w:space="0" w:color="auto"/>
      </w:divBdr>
    </w:div>
    <w:div w:id="1717579379">
      <w:bodyDiv w:val="1"/>
      <w:marLeft w:val="0"/>
      <w:marRight w:val="0"/>
      <w:marTop w:val="0"/>
      <w:marBottom w:val="0"/>
      <w:divBdr>
        <w:top w:val="none" w:sz="0" w:space="0" w:color="auto"/>
        <w:left w:val="none" w:sz="0" w:space="0" w:color="auto"/>
        <w:bottom w:val="none" w:sz="0" w:space="0" w:color="auto"/>
        <w:right w:val="none" w:sz="0" w:space="0" w:color="auto"/>
      </w:divBdr>
    </w:div>
    <w:div w:id="1717581216">
      <w:bodyDiv w:val="1"/>
      <w:marLeft w:val="0"/>
      <w:marRight w:val="0"/>
      <w:marTop w:val="0"/>
      <w:marBottom w:val="0"/>
      <w:divBdr>
        <w:top w:val="none" w:sz="0" w:space="0" w:color="auto"/>
        <w:left w:val="none" w:sz="0" w:space="0" w:color="auto"/>
        <w:bottom w:val="none" w:sz="0" w:space="0" w:color="auto"/>
        <w:right w:val="none" w:sz="0" w:space="0" w:color="auto"/>
      </w:divBdr>
    </w:div>
    <w:div w:id="1717587622">
      <w:bodyDiv w:val="1"/>
      <w:marLeft w:val="0"/>
      <w:marRight w:val="0"/>
      <w:marTop w:val="0"/>
      <w:marBottom w:val="0"/>
      <w:divBdr>
        <w:top w:val="none" w:sz="0" w:space="0" w:color="auto"/>
        <w:left w:val="none" w:sz="0" w:space="0" w:color="auto"/>
        <w:bottom w:val="none" w:sz="0" w:space="0" w:color="auto"/>
        <w:right w:val="none" w:sz="0" w:space="0" w:color="auto"/>
      </w:divBdr>
    </w:div>
    <w:div w:id="1717662060">
      <w:bodyDiv w:val="1"/>
      <w:marLeft w:val="0"/>
      <w:marRight w:val="0"/>
      <w:marTop w:val="0"/>
      <w:marBottom w:val="0"/>
      <w:divBdr>
        <w:top w:val="none" w:sz="0" w:space="0" w:color="auto"/>
        <w:left w:val="none" w:sz="0" w:space="0" w:color="auto"/>
        <w:bottom w:val="none" w:sz="0" w:space="0" w:color="auto"/>
        <w:right w:val="none" w:sz="0" w:space="0" w:color="auto"/>
      </w:divBdr>
    </w:div>
    <w:div w:id="1717700129">
      <w:bodyDiv w:val="1"/>
      <w:marLeft w:val="0"/>
      <w:marRight w:val="0"/>
      <w:marTop w:val="0"/>
      <w:marBottom w:val="0"/>
      <w:divBdr>
        <w:top w:val="none" w:sz="0" w:space="0" w:color="auto"/>
        <w:left w:val="none" w:sz="0" w:space="0" w:color="auto"/>
        <w:bottom w:val="none" w:sz="0" w:space="0" w:color="auto"/>
        <w:right w:val="none" w:sz="0" w:space="0" w:color="auto"/>
      </w:divBdr>
    </w:div>
    <w:div w:id="1717701797">
      <w:bodyDiv w:val="1"/>
      <w:marLeft w:val="0"/>
      <w:marRight w:val="0"/>
      <w:marTop w:val="0"/>
      <w:marBottom w:val="0"/>
      <w:divBdr>
        <w:top w:val="none" w:sz="0" w:space="0" w:color="auto"/>
        <w:left w:val="none" w:sz="0" w:space="0" w:color="auto"/>
        <w:bottom w:val="none" w:sz="0" w:space="0" w:color="auto"/>
        <w:right w:val="none" w:sz="0" w:space="0" w:color="auto"/>
      </w:divBdr>
    </w:div>
    <w:div w:id="1717923581">
      <w:bodyDiv w:val="1"/>
      <w:marLeft w:val="0"/>
      <w:marRight w:val="0"/>
      <w:marTop w:val="0"/>
      <w:marBottom w:val="0"/>
      <w:divBdr>
        <w:top w:val="none" w:sz="0" w:space="0" w:color="auto"/>
        <w:left w:val="none" w:sz="0" w:space="0" w:color="auto"/>
        <w:bottom w:val="none" w:sz="0" w:space="0" w:color="auto"/>
        <w:right w:val="none" w:sz="0" w:space="0" w:color="auto"/>
      </w:divBdr>
    </w:div>
    <w:div w:id="1717926232">
      <w:bodyDiv w:val="1"/>
      <w:marLeft w:val="0"/>
      <w:marRight w:val="0"/>
      <w:marTop w:val="0"/>
      <w:marBottom w:val="0"/>
      <w:divBdr>
        <w:top w:val="none" w:sz="0" w:space="0" w:color="auto"/>
        <w:left w:val="none" w:sz="0" w:space="0" w:color="auto"/>
        <w:bottom w:val="none" w:sz="0" w:space="0" w:color="auto"/>
        <w:right w:val="none" w:sz="0" w:space="0" w:color="auto"/>
      </w:divBdr>
    </w:div>
    <w:div w:id="1717965777">
      <w:bodyDiv w:val="1"/>
      <w:marLeft w:val="0"/>
      <w:marRight w:val="0"/>
      <w:marTop w:val="0"/>
      <w:marBottom w:val="0"/>
      <w:divBdr>
        <w:top w:val="none" w:sz="0" w:space="0" w:color="auto"/>
        <w:left w:val="none" w:sz="0" w:space="0" w:color="auto"/>
        <w:bottom w:val="none" w:sz="0" w:space="0" w:color="auto"/>
        <w:right w:val="none" w:sz="0" w:space="0" w:color="auto"/>
      </w:divBdr>
    </w:div>
    <w:div w:id="1718354976">
      <w:bodyDiv w:val="1"/>
      <w:marLeft w:val="0"/>
      <w:marRight w:val="0"/>
      <w:marTop w:val="0"/>
      <w:marBottom w:val="0"/>
      <w:divBdr>
        <w:top w:val="none" w:sz="0" w:space="0" w:color="auto"/>
        <w:left w:val="none" w:sz="0" w:space="0" w:color="auto"/>
        <w:bottom w:val="none" w:sz="0" w:space="0" w:color="auto"/>
        <w:right w:val="none" w:sz="0" w:space="0" w:color="auto"/>
      </w:divBdr>
    </w:div>
    <w:div w:id="1718355885">
      <w:bodyDiv w:val="1"/>
      <w:marLeft w:val="0"/>
      <w:marRight w:val="0"/>
      <w:marTop w:val="0"/>
      <w:marBottom w:val="0"/>
      <w:divBdr>
        <w:top w:val="none" w:sz="0" w:space="0" w:color="auto"/>
        <w:left w:val="none" w:sz="0" w:space="0" w:color="auto"/>
        <w:bottom w:val="none" w:sz="0" w:space="0" w:color="auto"/>
        <w:right w:val="none" w:sz="0" w:space="0" w:color="auto"/>
      </w:divBdr>
    </w:div>
    <w:div w:id="1718356104">
      <w:bodyDiv w:val="1"/>
      <w:marLeft w:val="0"/>
      <w:marRight w:val="0"/>
      <w:marTop w:val="0"/>
      <w:marBottom w:val="0"/>
      <w:divBdr>
        <w:top w:val="none" w:sz="0" w:space="0" w:color="auto"/>
        <w:left w:val="none" w:sz="0" w:space="0" w:color="auto"/>
        <w:bottom w:val="none" w:sz="0" w:space="0" w:color="auto"/>
        <w:right w:val="none" w:sz="0" w:space="0" w:color="auto"/>
      </w:divBdr>
    </w:div>
    <w:div w:id="1718433865">
      <w:bodyDiv w:val="1"/>
      <w:marLeft w:val="0"/>
      <w:marRight w:val="0"/>
      <w:marTop w:val="0"/>
      <w:marBottom w:val="0"/>
      <w:divBdr>
        <w:top w:val="none" w:sz="0" w:space="0" w:color="auto"/>
        <w:left w:val="none" w:sz="0" w:space="0" w:color="auto"/>
        <w:bottom w:val="none" w:sz="0" w:space="0" w:color="auto"/>
        <w:right w:val="none" w:sz="0" w:space="0" w:color="auto"/>
      </w:divBdr>
    </w:div>
    <w:div w:id="1718552542">
      <w:bodyDiv w:val="1"/>
      <w:marLeft w:val="0"/>
      <w:marRight w:val="0"/>
      <w:marTop w:val="0"/>
      <w:marBottom w:val="0"/>
      <w:divBdr>
        <w:top w:val="none" w:sz="0" w:space="0" w:color="auto"/>
        <w:left w:val="none" w:sz="0" w:space="0" w:color="auto"/>
        <w:bottom w:val="none" w:sz="0" w:space="0" w:color="auto"/>
        <w:right w:val="none" w:sz="0" w:space="0" w:color="auto"/>
      </w:divBdr>
    </w:div>
    <w:div w:id="1718703178">
      <w:bodyDiv w:val="1"/>
      <w:marLeft w:val="0"/>
      <w:marRight w:val="0"/>
      <w:marTop w:val="0"/>
      <w:marBottom w:val="0"/>
      <w:divBdr>
        <w:top w:val="none" w:sz="0" w:space="0" w:color="auto"/>
        <w:left w:val="none" w:sz="0" w:space="0" w:color="auto"/>
        <w:bottom w:val="none" w:sz="0" w:space="0" w:color="auto"/>
        <w:right w:val="none" w:sz="0" w:space="0" w:color="auto"/>
      </w:divBdr>
    </w:div>
    <w:div w:id="1718705099">
      <w:bodyDiv w:val="1"/>
      <w:marLeft w:val="0"/>
      <w:marRight w:val="0"/>
      <w:marTop w:val="0"/>
      <w:marBottom w:val="0"/>
      <w:divBdr>
        <w:top w:val="none" w:sz="0" w:space="0" w:color="auto"/>
        <w:left w:val="none" w:sz="0" w:space="0" w:color="auto"/>
        <w:bottom w:val="none" w:sz="0" w:space="0" w:color="auto"/>
        <w:right w:val="none" w:sz="0" w:space="0" w:color="auto"/>
      </w:divBdr>
    </w:div>
    <w:div w:id="1718777751">
      <w:bodyDiv w:val="1"/>
      <w:marLeft w:val="0"/>
      <w:marRight w:val="0"/>
      <w:marTop w:val="0"/>
      <w:marBottom w:val="0"/>
      <w:divBdr>
        <w:top w:val="none" w:sz="0" w:space="0" w:color="auto"/>
        <w:left w:val="none" w:sz="0" w:space="0" w:color="auto"/>
        <w:bottom w:val="none" w:sz="0" w:space="0" w:color="auto"/>
        <w:right w:val="none" w:sz="0" w:space="0" w:color="auto"/>
      </w:divBdr>
    </w:div>
    <w:div w:id="1718817957">
      <w:bodyDiv w:val="1"/>
      <w:marLeft w:val="0"/>
      <w:marRight w:val="0"/>
      <w:marTop w:val="0"/>
      <w:marBottom w:val="0"/>
      <w:divBdr>
        <w:top w:val="none" w:sz="0" w:space="0" w:color="auto"/>
        <w:left w:val="none" w:sz="0" w:space="0" w:color="auto"/>
        <w:bottom w:val="none" w:sz="0" w:space="0" w:color="auto"/>
        <w:right w:val="none" w:sz="0" w:space="0" w:color="auto"/>
      </w:divBdr>
    </w:div>
    <w:div w:id="1718820945">
      <w:bodyDiv w:val="1"/>
      <w:marLeft w:val="0"/>
      <w:marRight w:val="0"/>
      <w:marTop w:val="0"/>
      <w:marBottom w:val="0"/>
      <w:divBdr>
        <w:top w:val="none" w:sz="0" w:space="0" w:color="auto"/>
        <w:left w:val="none" w:sz="0" w:space="0" w:color="auto"/>
        <w:bottom w:val="none" w:sz="0" w:space="0" w:color="auto"/>
        <w:right w:val="none" w:sz="0" w:space="0" w:color="auto"/>
      </w:divBdr>
    </w:div>
    <w:div w:id="1718894773">
      <w:bodyDiv w:val="1"/>
      <w:marLeft w:val="0"/>
      <w:marRight w:val="0"/>
      <w:marTop w:val="0"/>
      <w:marBottom w:val="0"/>
      <w:divBdr>
        <w:top w:val="none" w:sz="0" w:space="0" w:color="auto"/>
        <w:left w:val="none" w:sz="0" w:space="0" w:color="auto"/>
        <w:bottom w:val="none" w:sz="0" w:space="0" w:color="auto"/>
        <w:right w:val="none" w:sz="0" w:space="0" w:color="auto"/>
      </w:divBdr>
    </w:div>
    <w:div w:id="1718895398">
      <w:bodyDiv w:val="1"/>
      <w:marLeft w:val="0"/>
      <w:marRight w:val="0"/>
      <w:marTop w:val="0"/>
      <w:marBottom w:val="0"/>
      <w:divBdr>
        <w:top w:val="none" w:sz="0" w:space="0" w:color="auto"/>
        <w:left w:val="none" w:sz="0" w:space="0" w:color="auto"/>
        <w:bottom w:val="none" w:sz="0" w:space="0" w:color="auto"/>
        <w:right w:val="none" w:sz="0" w:space="0" w:color="auto"/>
      </w:divBdr>
    </w:div>
    <w:div w:id="1718968399">
      <w:bodyDiv w:val="1"/>
      <w:marLeft w:val="0"/>
      <w:marRight w:val="0"/>
      <w:marTop w:val="0"/>
      <w:marBottom w:val="0"/>
      <w:divBdr>
        <w:top w:val="none" w:sz="0" w:space="0" w:color="auto"/>
        <w:left w:val="none" w:sz="0" w:space="0" w:color="auto"/>
        <w:bottom w:val="none" w:sz="0" w:space="0" w:color="auto"/>
        <w:right w:val="none" w:sz="0" w:space="0" w:color="auto"/>
      </w:divBdr>
    </w:div>
    <w:div w:id="1719015756">
      <w:bodyDiv w:val="1"/>
      <w:marLeft w:val="0"/>
      <w:marRight w:val="0"/>
      <w:marTop w:val="0"/>
      <w:marBottom w:val="0"/>
      <w:divBdr>
        <w:top w:val="none" w:sz="0" w:space="0" w:color="auto"/>
        <w:left w:val="none" w:sz="0" w:space="0" w:color="auto"/>
        <w:bottom w:val="none" w:sz="0" w:space="0" w:color="auto"/>
        <w:right w:val="none" w:sz="0" w:space="0" w:color="auto"/>
      </w:divBdr>
    </w:div>
    <w:div w:id="1719041773">
      <w:bodyDiv w:val="1"/>
      <w:marLeft w:val="0"/>
      <w:marRight w:val="0"/>
      <w:marTop w:val="0"/>
      <w:marBottom w:val="0"/>
      <w:divBdr>
        <w:top w:val="none" w:sz="0" w:space="0" w:color="auto"/>
        <w:left w:val="none" w:sz="0" w:space="0" w:color="auto"/>
        <w:bottom w:val="none" w:sz="0" w:space="0" w:color="auto"/>
        <w:right w:val="none" w:sz="0" w:space="0" w:color="auto"/>
      </w:divBdr>
    </w:div>
    <w:div w:id="1719158674">
      <w:bodyDiv w:val="1"/>
      <w:marLeft w:val="0"/>
      <w:marRight w:val="0"/>
      <w:marTop w:val="0"/>
      <w:marBottom w:val="0"/>
      <w:divBdr>
        <w:top w:val="none" w:sz="0" w:space="0" w:color="auto"/>
        <w:left w:val="none" w:sz="0" w:space="0" w:color="auto"/>
        <w:bottom w:val="none" w:sz="0" w:space="0" w:color="auto"/>
        <w:right w:val="none" w:sz="0" w:space="0" w:color="auto"/>
      </w:divBdr>
    </w:div>
    <w:div w:id="1719233338">
      <w:bodyDiv w:val="1"/>
      <w:marLeft w:val="0"/>
      <w:marRight w:val="0"/>
      <w:marTop w:val="0"/>
      <w:marBottom w:val="0"/>
      <w:divBdr>
        <w:top w:val="none" w:sz="0" w:space="0" w:color="auto"/>
        <w:left w:val="none" w:sz="0" w:space="0" w:color="auto"/>
        <w:bottom w:val="none" w:sz="0" w:space="0" w:color="auto"/>
        <w:right w:val="none" w:sz="0" w:space="0" w:color="auto"/>
      </w:divBdr>
    </w:div>
    <w:div w:id="1719233605">
      <w:bodyDiv w:val="1"/>
      <w:marLeft w:val="0"/>
      <w:marRight w:val="0"/>
      <w:marTop w:val="0"/>
      <w:marBottom w:val="0"/>
      <w:divBdr>
        <w:top w:val="none" w:sz="0" w:space="0" w:color="auto"/>
        <w:left w:val="none" w:sz="0" w:space="0" w:color="auto"/>
        <w:bottom w:val="none" w:sz="0" w:space="0" w:color="auto"/>
        <w:right w:val="none" w:sz="0" w:space="0" w:color="auto"/>
      </w:divBdr>
    </w:div>
    <w:div w:id="1719281412">
      <w:bodyDiv w:val="1"/>
      <w:marLeft w:val="0"/>
      <w:marRight w:val="0"/>
      <w:marTop w:val="0"/>
      <w:marBottom w:val="0"/>
      <w:divBdr>
        <w:top w:val="none" w:sz="0" w:space="0" w:color="auto"/>
        <w:left w:val="none" w:sz="0" w:space="0" w:color="auto"/>
        <w:bottom w:val="none" w:sz="0" w:space="0" w:color="auto"/>
        <w:right w:val="none" w:sz="0" w:space="0" w:color="auto"/>
      </w:divBdr>
    </w:div>
    <w:div w:id="1719354062">
      <w:bodyDiv w:val="1"/>
      <w:marLeft w:val="0"/>
      <w:marRight w:val="0"/>
      <w:marTop w:val="0"/>
      <w:marBottom w:val="0"/>
      <w:divBdr>
        <w:top w:val="none" w:sz="0" w:space="0" w:color="auto"/>
        <w:left w:val="none" w:sz="0" w:space="0" w:color="auto"/>
        <w:bottom w:val="none" w:sz="0" w:space="0" w:color="auto"/>
        <w:right w:val="none" w:sz="0" w:space="0" w:color="auto"/>
      </w:divBdr>
    </w:div>
    <w:div w:id="1719426810">
      <w:bodyDiv w:val="1"/>
      <w:marLeft w:val="0"/>
      <w:marRight w:val="0"/>
      <w:marTop w:val="0"/>
      <w:marBottom w:val="0"/>
      <w:divBdr>
        <w:top w:val="none" w:sz="0" w:space="0" w:color="auto"/>
        <w:left w:val="none" w:sz="0" w:space="0" w:color="auto"/>
        <w:bottom w:val="none" w:sz="0" w:space="0" w:color="auto"/>
        <w:right w:val="none" w:sz="0" w:space="0" w:color="auto"/>
      </w:divBdr>
    </w:div>
    <w:div w:id="1719475399">
      <w:bodyDiv w:val="1"/>
      <w:marLeft w:val="0"/>
      <w:marRight w:val="0"/>
      <w:marTop w:val="0"/>
      <w:marBottom w:val="0"/>
      <w:divBdr>
        <w:top w:val="none" w:sz="0" w:space="0" w:color="auto"/>
        <w:left w:val="none" w:sz="0" w:space="0" w:color="auto"/>
        <w:bottom w:val="none" w:sz="0" w:space="0" w:color="auto"/>
        <w:right w:val="none" w:sz="0" w:space="0" w:color="auto"/>
      </w:divBdr>
    </w:div>
    <w:div w:id="1719477608">
      <w:bodyDiv w:val="1"/>
      <w:marLeft w:val="0"/>
      <w:marRight w:val="0"/>
      <w:marTop w:val="0"/>
      <w:marBottom w:val="0"/>
      <w:divBdr>
        <w:top w:val="none" w:sz="0" w:space="0" w:color="auto"/>
        <w:left w:val="none" w:sz="0" w:space="0" w:color="auto"/>
        <w:bottom w:val="none" w:sz="0" w:space="0" w:color="auto"/>
        <w:right w:val="none" w:sz="0" w:space="0" w:color="auto"/>
      </w:divBdr>
    </w:div>
    <w:div w:id="1719624303">
      <w:bodyDiv w:val="1"/>
      <w:marLeft w:val="0"/>
      <w:marRight w:val="0"/>
      <w:marTop w:val="0"/>
      <w:marBottom w:val="0"/>
      <w:divBdr>
        <w:top w:val="none" w:sz="0" w:space="0" w:color="auto"/>
        <w:left w:val="none" w:sz="0" w:space="0" w:color="auto"/>
        <w:bottom w:val="none" w:sz="0" w:space="0" w:color="auto"/>
        <w:right w:val="none" w:sz="0" w:space="0" w:color="auto"/>
      </w:divBdr>
    </w:div>
    <w:div w:id="1719664767">
      <w:bodyDiv w:val="1"/>
      <w:marLeft w:val="0"/>
      <w:marRight w:val="0"/>
      <w:marTop w:val="0"/>
      <w:marBottom w:val="0"/>
      <w:divBdr>
        <w:top w:val="none" w:sz="0" w:space="0" w:color="auto"/>
        <w:left w:val="none" w:sz="0" w:space="0" w:color="auto"/>
        <w:bottom w:val="none" w:sz="0" w:space="0" w:color="auto"/>
        <w:right w:val="none" w:sz="0" w:space="0" w:color="auto"/>
      </w:divBdr>
    </w:div>
    <w:div w:id="1719738487">
      <w:bodyDiv w:val="1"/>
      <w:marLeft w:val="0"/>
      <w:marRight w:val="0"/>
      <w:marTop w:val="0"/>
      <w:marBottom w:val="0"/>
      <w:divBdr>
        <w:top w:val="none" w:sz="0" w:space="0" w:color="auto"/>
        <w:left w:val="none" w:sz="0" w:space="0" w:color="auto"/>
        <w:bottom w:val="none" w:sz="0" w:space="0" w:color="auto"/>
        <w:right w:val="none" w:sz="0" w:space="0" w:color="auto"/>
      </w:divBdr>
    </w:div>
    <w:div w:id="1719814203">
      <w:bodyDiv w:val="1"/>
      <w:marLeft w:val="0"/>
      <w:marRight w:val="0"/>
      <w:marTop w:val="0"/>
      <w:marBottom w:val="0"/>
      <w:divBdr>
        <w:top w:val="none" w:sz="0" w:space="0" w:color="auto"/>
        <w:left w:val="none" w:sz="0" w:space="0" w:color="auto"/>
        <w:bottom w:val="none" w:sz="0" w:space="0" w:color="auto"/>
        <w:right w:val="none" w:sz="0" w:space="0" w:color="auto"/>
      </w:divBdr>
    </w:div>
    <w:div w:id="1719861723">
      <w:bodyDiv w:val="1"/>
      <w:marLeft w:val="0"/>
      <w:marRight w:val="0"/>
      <w:marTop w:val="0"/>
      <w:marBottom w:val="0"/>
      <w:divBdr>
        <w:top w:val="none" w:sz="0" w:space="0" w:color="auto"/>
        <w:left w:val="none" w:sz="0" w:space="0" w:color="auto"/>
        <w:bottom w:val="none" w:sz="0" w:space="0" w:color="auto"/>
        <w:right w:val="none" w:sz="0" w:space="0" w:color="auto"/>
      </w:divBdr>
    </w:div>
    <w:div w:id="1719892968">
      <w:bodyDiv w:val="1"/>
      <w:marLeft w:val="0"/>
      <w:marRight w:val="0"/>
      <w:marTop w:val="0"/>
      <w:marBottom w:val="0"/>
      <w:divBdr>
        <w:top w:val="none" w:sz="0" w:space="0" w:color="auto"/>
        <w:left w:val="none" w:sz="0" w:space="0" w:color="auto"/>
        <w:bottom w:val="none" w:sz="0" w:space="0" w:color="auto"/>
        <w:right w:val="none" w:sz="0" w:space="0" w:color="auto"/>
      </w:divBdr>
    </w:div>
    <w:div w:id="1719940158">
      <w:bodyDiv w:val="1"/>
      <w:marLeft w:val="0"/>
      <w:marRight w:val="0"/>
      <w:marTop w:val="0"/>
      <w:marBottom w:val="0"/>
      <w:divBdr>
        <w:top w:val="none" w:sz="0" w:space="0" w:color="auto"/>
        <w:left w:val="none" w:sz="0" w:space="0" w:color="auto"/>
        <w:bottom w:val="none" w:sz="0" w:space="0" w:color="auto"/>
        <w:right w:val="none" w:sz="0" w:space="0" w:color="auto"/>
      </w:divBdr>
    </w:div>
    <w:div w:id="1720082519">
      <w:bodyDiv w:val="1"/>
      <w:marLeft w:val="0"/>
      <w:marRight w:val="0"/>
      <w:marTop w:val="0"/>
      <w:marBottom w:val="0"/>
      <w:divBdr>
        <w:top w:val="none" w:sz="0" w:space="0" w:color="auto"/>
        <w:left w:val="none" w:sz="0" w:space="0" w:color="auto"/>
        <w:bottom w:val="none" w:sz="0" w:space="0" w:color="auto"/>
        <w:right w:val="none" w:sz="0" w:space="0" w:color="auto"/>
      </w:divBdr>
    </w:div>
    <w:div w:id="1720083263">
      <w:bodyDiv w:val="1"/>
      <w:marLeft w:val="0"/>
      <w:marRight w:val="0"/>
      <w:marTop w:val="0"/>
      <w:marBottom w:val="0"/>
      <w:divBdr>
        <w:top w:val="none" w:sz="0" w:space="0" w:color="auto"/>
        <w:left w:val="none" w:sz="0" w:space="0" w:color="auto"/>
        <w:bottom w:val="none" w:sz="0" w:space="0" w:color="auto"/>
        <w:right w:val="none" w:sz="0" w:space="0" w:color="auto"/>
      </w:divBdr>
    </w:div>
    <w:div w:id="1720278696">
      <w:bodyDiv w:val="1"/>
      <w:marLeft w:val="0"/>
      <w:marRight w:val="0"/>
      <w:marTop w:val="0"/>
      <w:marBottom w:val="0"/>
      <w:divBdr>
        <w:top w:val="none" w:sz="0" w:space="0" w:color="auto"/>
        <w:left w:val="none" w:sz="0" w:space="0" w:color="auto"/>
        <w:bottom w:val="none" w:sz="0" w:space="0" w:color="auto"/>
        <w:right w:val="none" w:sz="0" w:space="0" w:color="auto"/>
      </w:divBdr>
    </w:div>
    <w:div w:id="1720323741">
      <w:bodyDiv w:val="1"/>
      <w:marLeft w:val="0"/>
      <w:marRight w:val="0"/>
      <w:marTop w:val="0"/>
      <w:marBottom w:val="0"/>
      <w:divBdr>
        <w:top w:val="none" w:sz="0" w:space="0" w:color="auto"/>
        <w:left w:val="none" w:sz="0" w:space="0" w:color="auto"/>
        <w:bottom w:val="none" w:sz="0" w:space="0" w:color="auto"/>
        <w:right w:val="none" w:sz="0" w:space="0" w:color="auto"/>
      </w:divBdr>
    </w:div>
    <w:div w:id="1720401791">
      <w:bodyDiv w:val="1"/>
      <w:marLeft w:val="0"/>
      <w:marRight w:val="0"/>
      <w:marTop w:val="0"/>
      <w:marBottom w:val="0"/>
      <w:divBdr>
        <w:top w:val="none" w:sz="0" w:space="0" w:color="auto"/>
        <w:left w:val="none" w:sz="0" w:space="0" w:color="auto"/>
        <w:bottom w:val="none" w:sz="0" w:space="0" w:color="auto"/>
        <w:right w:val="none" w:sz="0" w:space="0" w:color="auto"/>
      </w:divBdr>
    </w:div>
    <w:div w:id="1720402123">
      <w:bodyDiv w:val="1"/>
      <w:marLeft w:val="0"/>
      <w:marRight w:val="0"/>
      <w:marTop w:val="0"/>
      <w:marBottom w:val="0"/>
      <w:divBdr>
        <w:top w:val="none" w:sz="0" w:space="0" w:color="auto"/>
        <w:left w:val="none" w:sz="0" w:space="0" w:color="auto"/>
        <w:bottom w:val="none" w:sz="0" w:space="0" w:color="auto"/>
        <w:right w:val="none" w:sz="0" w:space="0" w:color="auto"/>
      </w:divBdr>
    </w:div>
    <w:div w:id="1720477124">
      <w:bodyDiv w:val="1"/>
      <w:marLeft w:val="0"/>
      <w:marRight w:val="0"/>
      <w:marTop w:val="0"/>
      <w:marBottom w:val="0"/>
      <w:divBdr>
        <w:top w:val="none" w:sz="0" w:space="0" w:color="auto"/>
        <w:left w:val="none" w:sz="0" w:space="0" w:color="auto"/>
        <w:bottom w:val="none" w:sz="0" w:space="0" w:color="auto"/>
        <w:right w:val="none" w:sz="0" w:space="0" w:color="auto"/>
      </w:divBdr>
    </w:div>
    <w:div w:id="1720667495">
      <w:bodyDiv w:val="1"/>
      <w:marLeft w:val="0"/>
      <w:marRight w:val="0"/>
      <w:marTop w:val="0"/>
      <w:marBottom w:val="0"/>
      <w:divBdr>
        <w:top w:val="none" w:sz="0" w:space="0" w:color="auto"/>
        <w:left w:val="none" w:sz="0" w:space="0" w:color="auto"/>
        <w:bottom w:val="none" w:sz="0" w:space="0" w:color="auto"/>
        <w:right w:val="none" w:sz="0" w:space="0" w:color="auto"/>
      </w:divBdr>
    </w:div>
    <w:div w:id="1720745232">
      <w:bodyDiv w:val="1"/>
      <w:marLeft w:val="0"/>
      <w:marRight w:val="0"/>
      <w:marTop w:val="0"/>
      <w:marBottom w:val="0"/>
      <w:divBdr>
        <w:top w:val="none" w:sz="0" w:space="0" w:color="auto"/>
        <w:left w:val="none" w:sz="0" w:space="0" w:color="auto"/>
        <w:bottom w:val="none" w:sz="0" w:space="0" w:color="auto"/>
        <w:right w:val="none" w:sz="0" w:space="0" w:color="auto"/>
      </w:divBdr>
    </w:div>
    <w:div w:id="1721203068">
      <w:bodyDiv w:val="1"/>
      <w:marLeft w:val="0"/>
      <w:marRight w:val="0"/>
      <w:marTop w:val="0"/>
      <w:marBottom w:val="0"/>
      <w:divBdr>
        <w:top w:val="none" w:sz="0" w:space="0" w:color="auto"/>
        <w:left w:val="none" w:sz="0" w:space="0" w:color="auto"/>
        <w:bottom w:val="none" w:sz="0" w:space="0" w:color="auto"/>
        <w:right w:val="none" w:sz="0" w:space="0" w:color="auto"/>
      </w:divBdr>
    </w:div>
    <w:div w:id="1721444294">
      <w:bodyDiv w:val="1"/>
      <w:marLeft w:val="0"/>
      <w:marRight w:val="0"/>
      <w:marTop w:val="0"/>
      <w:marBottom w:val="0"/>
      <w:divBdr>
        <w:top w:val="none" w:sz="0" w:space="0" w:color="auto"/>
        <w:left w:val="none" w:sz="0" w:space="0" w:color="auto"/>
        <w:bottom w:val="none" w:sz="0" w:space="0" w:color="auto"/>
        <w:right w:val="none" w:sz="0" w:space="0" w:color="auto"/>
      </w:divBdr>
    </w:div>
    <w:div w:id="1721787527">
      <w:bodyDiv w:val="1"/>
      <w:marLeft w:val="0"/>
      <w:marRight w:val="0"/>
      <w:marTop w:val="0"/>
      <w:marBottom w:val="0"/>
      <w:divBdr>
        <w:top w:val="none" w:sz="0" w:space="0" w:color="auto"/>
        <w:left w:val="none" w:sz="0" w:space="0" w:color="auto"/>
        <w:bottom w:val="none" w:sz="0" w:space="0" w:color="auto"/>
        <w:right w:val="none" w:sz="0" w:space="0" w:color="auto"/>
      </w:divBdr>
    </w:div>
    <w:div w:id="1722169741">
      <w:bodyDiv w:val="1"/>
      <w:marLeft w:val="0"/>
      <w:marRight w:val="0"/>
      <w:marTop w:val="0"/>
      <w:marBottom w:val="0"/>
      <w:divBdr>
        <w:top w:val="none" w:sz="0" w:space="0" w:color="auto"/>
        <w:left w:val="none" w:sz="0" w:space="0" w:color="auto"/>
        <w:bottom w:val="none" w:sz="0" w:space="0" w:color="auto"/>
        <w:right w:val="none" w:sz="0" w:space="0" w:color="auto"/>
      </w:divBdr>
    </w:div>
    <w:div w:id="1722174052">
      <w:bodyDiv w:val="1"/>
      <w:marLeft w:val="0"/>
      <w:marRight w:val="0"/>
      <w:marTop w:val="0"/>
      <w:marBottom w:val="0"/>
      <w:divBdr>
        <w:top w:val="none" w:sz="0" w:space="0" w:color="auto"/>
        <w:left w:val="none" w:sz="0" w:space="0" w:color="auto"/>
        <w:bottom w:val="none" w:sz="0" w:space="0" w:color="auto"/>
        <w:right w:val="none" w:sz="0" w:space="0" w:color="auto"/>
      </w:divBdr>
    </w:div>
    <w:div w:id="1722485575">
      <w:bodyDiv w:val="1"/>
      <w:marLeft w:val="0"/>
      <w:marRight w:val="0"/>
      <w:marTop w:val="0"/>
      <w:marBottom w:val="0"/>
      <w:divBdr>
        <w:top w:val="none" w:sz="0" w:space="0" w:color="auto"/>
        <w:left w:val="none" w:sz="0" w:space="0" w:color="auto"/>
        <w:bottom w:val="none" w:sz="0" w:space="0" w:color="auto"/>
        <w:right w:val="none" w:sz="0" w:space="0" w:color="auto"/>
      </w:divBdr>
    </w:div>
    <w:div w:id="1722749647">
      <w:bodyDiv w:val="1"/>
      <w:marLeft w:val="0"/>
      <w:marRight w:val="0"/>
      <w:marTop w:val="0"/>
      <w:marBottom w:val="0"/>
      <w:divBdr>
        <w:top w:val="none" w:sz="0" w:space="0" w:color="auto"/>
        <w:left w:val="none" w:sz="0" w:space="0" w:color="auto"/>
        <w:bottom w:val="none" w:sz="0" w:space="0" w:color="auto"/>
        <w:right w:val="none" w:sz="0" w:space="0" w:color="auto"/>
      </w:divBdr>
    </w:div>
    <w:div w:id="1722825841">
      <w:bodyDiv w:val="1"/>
      <w:marLeft w:val="0"/>
      <w:marRight w:val="0"/>
      <w:marTop w:val="0"/>
      <w:marBottom w:val="0"/>
      <w:divBdr>
        <w:top w:val="none" w:sz="0" w:space="0" w:color="auto"/>
        <w:left w:val="none" w:sz="0" w:space="0" w:color="auto"/>
        <w:bottom w:val="none" w:sz="0" w:space="0" w:color="auto"/>
        <w:right w:val="none" w:sz="0" w:space="0" w:color="auto"/>
      </w:divBdr>
    </w:div>
    <w:div w:id="1722941920">
      <w:bodyDiv w:val="1"/>
      <w:marLeft w:val="0"/>
      <w:marRight w:val="0"/>
      <w:marTop w:val="0"/>
      <w:marBottom w:val="0"/>
      <w:divBdr>
        <w:top w:val="none" w:sz="0" w:space="0" w:color="auto"/>
        <w:left w:val="none" w:sz="0" w:space="0" w:color="auto"/>
        <w:bottom w:val="none" w:sz="0" w:space="0" w:color="auto"/>
        <w:right w:val="none" w:sz="0" w:space="0" w:color="auto"/>
      </w:divBdr>
    </w:div>
    <w:div w:id="1723212399">
      <w:bodyDiv w:val="1"/>
      <w:marLeft w:val="0"/>
      <w:marRight w:val="0"/>
      <w:marTop w:val="0"/>
      <w:marBottom w:val="0"/>
      <w:divBdr>
        <w:top w:val="none" w:sz="0" w:space="0" w:color="auto"/>
        <w:left w:val="none" w:sz="0" w:space="0" w:color="auto"/>
        <w:bottom w:val="none" w:sz="0" w:space="0" w:color="auto"/>
        <w:right w:val="none" w:sz="0" w:space="0" w:color="auto"/>
      </w:divBdr>
    </w:div>
    <w:div w:id="1723287593">
      <w:bodyDiv w:val="1"/>
      <w:marLeft w:val="0"/>
      <w:marRight w:val="0"/>
      <w:marTop w:val="0"/>
      <w:marBottom w:val="0"/>
      <w:divBdr>
        <w:top w:val="none" w:sz="0" w:space="0" w:color="auto"/>
        <w:left w:val="none" w:sz="0" w:space="0" w:color="auto"/>
        <w:bottom w:val="none" w:sz="0" w:space="0" w:color="auto"/>
        <w:right w:val="none" w:sz="0" w:space="0" w:color="auto"/>
      </w:divBdr>
    </w:div>
    <w:div w:id="1723358640">
      <w:bodyDiv w:val="1"/>
      <w:marLeft w:val="0"/>
      <w:marRight w:val="0"/>
      <w:marTop w:val="0"/>
      <w:marBottom w:val="0"/>
      <w:divBdr>
        <w:top w:val="none" w:sz="0" w:space="0" w:color="auto"/>
        <w:left w:val="none" w:sz="0" w:space="0" w:color="auto"/>
        <w:bottom w:val="none" w:sz="0" w:space="0" w:color="auto"/>
        <w:right w:val="none" w:sz="0" w:space="0" w:color="auto"/>
      </w:divBdr>
    </w:div>
    <w:div w:id="1723752820">
      <w:bodyDiv w:val="1"/>
      <w:marLeft w:val="0"/>
      <w:marRight w:val="0"/>
      <w:marTop w:val="0"/>
      <w:marBottom w:val="0"/>
      <w:divBdr>
        <w:top w:val="none" w:sz="0" w:space="0" w:color="auto"/>
        <w:left w:val="none" w:sz="0" w:space="0" w:color="auto"/>
        <w:bottom w:val="none" w:sz="0" w:space="0" w:color="auto"/>
        <w:right w:val="none" w:sz="0" w:space="0" w:color="auto"/>
      </w:divBdr>
    </w:div>
    <w:div w:id="1723867195">
      <w:bodyDiv w:val="1"/>
      <w:marLeft w:val="0"/>
      <w:marRight w:val="0"/>
      <w:marTop w:val="0"/>
      <w:marBottom w:val="0"/>
      <w:divBdr>
        <w:top w:val="none" w:sz="0" w:space="0" w:color="auto"/>
        <w:left w:val="none" w:sz="0" w:space="0" w:color="auto"/>
        <w:bottom w:val="none" w:sz="0" w:space="0" w:color="auto"/>
        <w:right w:val="none" w:sz="0" w:space="0" w:color="auto"/>
      </w:divBdr>
    </w:div>
    <w:div w:id="1724131927">
      <w:bodyDiv w:val="1"/>
      <w:marLeft w:val="0"/>
      <w:marRight w:val="0"/>
      <w:marTop w:val="0"/>
      <w:marBottom w:val="0"/>
      <w:divBdr>
        <w:top w:val="none" w:sz="0" w:space="0" w:color="auto"/>
        <w:left w:val="none" w:sz="0" w:space="0" w:color="auto"/>
        <w:bottom w:val="none" w:sz="0" w:space="0" w:color="auto"/>
        <w:right w:val="none" w:sz="0" w:space="0" w:color="auto"/>
      </w:divBdr>
    </w:div>
    <w:div w:id="1724136862">
      <w:bodyDiv w:val="1"/>
      <w:marLeft w:val="0"/>
      <w:marRight w:val="0"/>
      <w:marTop w:val="0"/>
      <w:marBottom w:val="0"/>
      <w:divBdr>
        <w:top w:val="none" w:sz="0" w:space="0" w:color="auto"/>
        <w:left w:val="none" w:sz="0" w:space="0" w:color="auto"/>
        <w:bottom w:val="none" w:sz="0" w:space="0" w:color="auto"/>
        <w:right w:val="none" w:sz="0" w:space="0" w:color="auto"/>
      </w:divBdr>
    </w:div>
    <w:div w:id="1724138070">
      <w:bodyDiv w:val="1"/>
      <w:marLeft w:val="0"/>
      <w:marRight w:val="0"/>
      <w:marTop w:val="0"/>
      <w:marBottom w:val="0"/>
      <w:divBdr>
        <w:top w:val="none" w:sz="0" w:space="0" w:color="auto"/>
        <w:left w:val="none" w:sz="0" w:space="0" w:color="auto"/>
        <w:bottom w:val="none" w:sz="0" w:space="0" w:color="auto"/>
        <w:right w:val="none" w:sz="0" w:space="0" w:color="auto"/>
      </w:divBdr>
    </w:div>
    <w:div w:id="1724138795">
      <w:bodyDiv w:val="1"/>
      <w:marLeft w:val="0"/>
      <w:marRight w:val="0"/>
      <w:marTop w:val="0"/>
      <w:marBottom w:val="0"/>
      <w:divBdr>
        <w:top w:val="none" w:sz="0" w:space="0" w:color="auto"/>
        <w:left w:val="none" w:sz="0" w:space="0" w:color="auto"/>
        <w:bottom w:val="none" w:sz="0" w:space="0" w:color="auto"/>
        <w:right w:val="none" w:sz="0" w:space="0" w:color="auto"/>
      </w:divBdr>
    </w:div>
    <w:div w:id="1724139377">
      <w:bodyDiv w:val="1"/>
      <w:marLeft w:val="0"/>
      <w:marRight w:val="0"/>
      <w:marTop w:val="0"/>
      <w:marBottom w:val="0"/>
      <w:divBdr>
        <w:top w:val="none" w:sz="0" w:space="0" w:color="auto"/>
        <w:left w:val="none" w:sz="0" w:space="0" w:color="auto"/>
        <w:bottom w:val="none" w:sz="0" w:space="0" w:color="auto"/>
        <w:right w:val="none" w:sz="0" w:space="0" w:color="auto"/>
      </w:divBdr>
    </w:div>
    <w:div w:id="1724325786">
      <w:bodyDiv w:val="1"/>
      <w:marLeft w:val="0"/>
      <w:marRight w:val="0"/>
      <w:marTop w:val="0"/>
      <w:marBottom w:val="0"/>
      <w:divBdr>
        <w:top w:val="none" w:sz="0" w:space="0" w:color="auto"/>
        <w:left w:val="none" w:sz="0" w:space="0" w:color="auto"/>
        <w:bottom w:val="none" w:sz="0" w:space="0" w:color="auto"/>
        <w:right w:val="none" w:sz="0" w:space="0" w:color="auto"/>
      </w:divBdr>
    </w:div>
    <w:div w:id="1724449395">
      <w:bodyDiv w:val="1"/>
      <w:marLeft w:val="0"/>
      <w:marRight w:val="0"/>
      <w:marTop w:val="0"/>
      <w:marBottom w:val="0"/>
      <w:divBdr>
        <w:top w:val="none" w:sz="0" w:space="0" w:color="auto"/>
        <w:left w:val="none" w:sz="0" w:space="0" w:color="auto"/>
        <w:bottom w:val="none" w:sz="0" w:space="0" w:color="auto"/>
        <w:right w:val="none" w:sz="0" w:space="0" w:color="auto"/>
      </w:divBdr>
    </w:div>
    <w:div w:id="1724518154">
      <w:bodyDiv w:val="1"/>
      <w:marLeft w:val="0"/>
      <w:marRight w:val="0"/>
      <w:marTop w:val="0"/>
      <w:marBottom w:val="0"/>
      <w:divBdr>
        <w:top w:val="none" w:sz="0" w:space="0" w:color="auto"/>
        <w:left w:val="none" w:sz="0" w:space="0" w:color="auto"/>
        <w:bottom w:val="none" w:sz="0" w:space="0" w:color="auto"/>
        <w:right w:val="none" w:sz="0" w:space="0" w:color="auto"/>
      </w:divBdr>
    </w:div>
    <w:div w:id="1724939863">
      <w:bodyDiv w:val="1"/>
      <w:marLeft w:val="0"/>
      <w:marRight w:val="0"/>
      <w:marTop w:val="0"/>
      <w:marBottom w:val="0"/>
      <w:divBdr>
        <w:top w:val="none" w:sz="0" w:space="0" w:color="auto"/>
        <w:left w:val="none" w:sz="0" w:space="0" w:color="auto"/>
        <w:bottom w:val="none" w:sz="0" w:space="0" w:color="auto"/>
        <w:right w:val="none" w:sz="0" w:space="0" w:color="auto"/>
      </w:divBdr>
    </w:div>
    <w:div w:id="1724940001">
      <w:bodyDiv w:val="1"/>
      <w:marLeft w:val="0"/>
      <w:marRight w:val="0"/>
      <w:marTop w:val="0"/>
      <w:marBottom w:val="0"/>
      <w:divBdr>
        <w:top w:val="none" w:sz="0" w:space="0" w:color="auto"/>
        <w:left w:val="none" w:sz="0" w:space="0" w:color="auto"/>
        <w:bottom w:val="none" w:sz="0" w:space="0" w:color="auto"/>
        <w:right w:val="none" w:sz="0" w:space="0" w:color="auto"/>
      </w:divBdr>
    </w:div>
    <w:div w:id="1725106232">
      <w:bodyDiv w:val="1"/>
      <w:marLeft w:val="0"/>
      <w:marRight w:val="0"/>
      <w:marTop w:val="0"/>
      <w:marBottom w:val="0"/>
      <w:divBdr>
        <w:top w:val="none" w:sz="0" w:space="0" w:color="auto"/>
        <w:left w:val="none" w:sz="0" w:space="0" w:color="auto"/>
        <w:bottom w:val="none" w:sz="0" w:space="0" w:color="auto"/>
        <w:right w:val="none" w:sz="0" w:space="0" w:color="auto"/>
      </w:divBdr>
    </w:div>
    <w:div w:id="1725178038">
      <w:bodyDiv w:val="1"/>
      <w:marLeft w:val="0"/>
      <w:marRight w:val="0"/>
      <w:marTop w:val="0"/>
      <w:marBottom w:val="0"/>
      <w:divBdr>
        <w:top w:val="none" w:sz="0" w:space="0" w:color="auto"/>
        <w:left w:val="none" w:sz="0" w:space="0" w:color="auto"/>
        <w:bottom w:val="none" w:sz="0" w:space="0" w:color="auto"/>
        <w:right w:val="none" w:sz="0" w:space="0" w:color="auto"/>
      </w:divBdr>
    </w:div>
    <w:div w:id="1725564105">
      <w:bodyDiv w:val="1"/>
      <w:marLeft w:val="0"/>
      <w:marRight w:val="0"/>
      <w:marTop w:val="0"/>
      <w:marBottom w:val="0"/>
      <w:divBdr>
        <w:top w:val="none" w:sz="0" w:space="0" w:color="auto"/>
        <w:left w:val="none" w:sz="0" w:space="0" w:color="auto"/>
        <w:bottom w:val="none" w:sz="0" w:space="0" w:color="auto"/>
        <w:right w:val="none" w:sz="0" w:space="0" w:color="auto"/>
      </w:divBdr>
    </w:div>
    <w:div w:id="1725639589">
      <w:bodyDiv w:val="1"/>
      <w:marLeft w:val="0"/>
      <w:marRight w:val="0"/>
      <w:marTop w:val="0"/>
      <w:marBottom w:val="0"/>
      <w:divBdr>
        <w:top w:val="none" w:sz="0" w:space="0" w:color="auto"/>
        <w:left w:val="none" w:sz="0" w:space="0" w:color="auto"/>
        <w:bottom w:val="none" w:sz="0" w:space="0" w:color="auto"/>
        <w:right w:val="none" w:sz="0" w:space="0" w:color="auto"/>
      </w:divBdr>
    </w:div>
    <w:div w:id="1725644727">
      <w:bodyDiv w:val="1"/>
      <w:marLeft w:val="0"/>
      <w:marRight w:val="0"/>
      <w:marTop w:val="0"/>
      <w:marBottom w:val="0"/>
      <w:divBdr>
        <w:top w:val="none" w:sz="0" w:space="0" w:color="auto"/>
        <w:left w:val="none" w:sz="0" w:space="0" w:color="auto"/>
        <w:bottom w:val="none" w:sz="0" w:space="0" w:color="auto"/>
        <w:right w:val="none" w:sz="0" w:space="0" w:color="auto"/>
      </w:divBdr>
    </w:div>
    <w:div w:id="1725788896">
      <w:bodyDiv w:val="1"/>
      <w:marLeft w:val="0"/>
      <w:marRight w:val="0"/>
      <w:marTop w:val="0"/>
      <w:marBottom w:val="0"/>
      <w:divBdr>
        <w:top w:val="none" w:sz="0" w:space="0" w:color="auto"/>
        <w:left w:val="none" w:sz="0" w:space="0" w:color="auto"/>
        <w:bottom w:val="none" w:sz="0" w:space="0" w:color="auto"/>
        <w:right w:val="none" w:sz="0" w:space="0" w:color="auto"/>
      </w:divBdr>
    </w:div>
    <w:div w:id="1725828336">
      <w:bodyDiv w:val="1"/>
      <w:marLeft w:val="0"/>
      <w:marRight w:val="0"/>
      <w:marTop w:val="0"/>
      <w:marBottom w:val="0"/>
      <w:divBdr>
        <w:top w:val="none" w:sz="0" w:space="0" w:color="auto"/>
        <w:left w:val="none" w:sz="0" w:space="0" w:color="auto"/>
        <w:bottom w:val="none" w:sz="0" w:space="0" w:color="auto"/>
        <w:right w:val="none" w:sz="0" w:space="0" w:color="auto"/>
      </w:divBdr>
    </w:div>
    <w:div w:id="1725911517">
      <w:bodyDiv w:val="1"/>
      <w:marLeft w:val="0"/>
      <w:marRight w:val="0"/>
      <w:marTop w:val="0"/>
      <w:marBottom w:val="0"/>
      <w:divBdr>
        <w:top w:val="none" w:sz="0" w:space="0" w:color="auto"/>
        <w:left w:val="none" w:sz="0" w:space="0" w:color="auto"/>
        <w:bottom w:val="none" w:sz="0" w:space="0" w:color="auto"/>
        <w:right w:val="none" w:sz="0" w:space="0" w:color="auto"/>
      </w:divBdr>
    </w:div>
    <w:div w:id="1725912299">
      <w:bodyDiv w:val="1"/>
      <w:marLeft w:val="0"/>
      <w:marRight w:val="0"/>
      <w:marTop w:val="0"/>
      <w:marBottom w:val="0"/>
      <w:divBdr>
        <w:top w:val="none" w:sz="0" w:space="0" w:color="auto"/>
        <w:left w:val="none" w:sz="0" w:space="0" w:color="auto"/>
        <w:bottom w:val="none" w:sz="0" w:space="0" w:color="auto"/>
        <w:right w:val="none" w:sz="0" w:space="0" w:color="auto"/>
      </w:divBdr>
    </w:div>
    <w:div w:id="1726026700">
      <w:bodyDiv w:val="1"/>
      <w:marLeft w:val="0"/>
      <w:marRight w:val="0"/>
      <w:marTop w:val="0"/>
      <w:marBottom w:val="0"/>
      <w:divBdr>
        <w:top w:val="none" w:sz="0" w:space="0" w:color="auto"/>
        <w:left w:val="none" w:sz="0" w:space="0" w:color="auto"/>
        <w:bottom w:val="none" w:sz="0" w:space="0" w:color="auto"/>
        <w:right w:val="none" w:sz="0" w:space="0" w:color="auto"/>
      </w:divBdr>
    </w:div>
    <w:div w:id="1726030608">
      <w:bodyDiv w:val="1"/>
      <w:marLeft w:val="0"/>
      <w:marRight w:val="0"/>
      <w:marTop w:val="0"/>
      <w:marBottom w:val="0"/>
      <w:divBdr>
        <w:top w:val="none" w:sz="0" w:space="0" w:color="auto"/>
        <w:left w:val="none" w:sz="0" w:space="0" w:color="auto"/>
        <w:bottom w:val="none" w:sz="0" w:space="0" w:color="auto"/>
        <w:right w:val="none" w:sz="0" w:space="0" w:color="auto"/>
      </w:divBdr>
    </w:div>
    <w:div w:id="1726295209">
      <w:bodyDiv w:val="1"/>
      <w:marLeft w:val="0"/>
      <w:marRight w:val="0"/>
      <w:marTop w:val="0"/>
      <w:marBottom w:val="0"/>
      <w:divBdr>
        <w:top w:val="none" w:sz="0" w:space="0" w:color="auto"/>
        <w:left w:val="none" w:sz="0" w:space="0" w:color="auto"/>
        <w:bottom w:val="none" w:sz="0" w:space="0" w:color="auto"/>
        <w:right w:val="none" w:sz="0" w:space="0" w:color="auto"/>
      </w:divBdr>
    </w:div>
    <w:div w:id="1726369619">
      <w:bodyDiv w:val="1"/>
      <w:marLeft w:val="0"/>
      <w:marRight w:val="0"/>
      <w:marTop w:val="0"/>
      <w:marBottom w:val="0"/>
      <w:divBdr>
        <w:top w:val="none" w:sz="0" w:space="0" w:color="auto"/>
        <w:left w:val="none" w:sz="0" w:space="0" w:color="auto"/>
        <w:bottom w:val="none" w:sz="0" w:space="0" w:color="auto"/>
        <w:right w:val="none" w:sz="0" w:space="0" w:color="auto"/>
      </w:divBdr>
    </w:div>
    <w:div w:id="1726487611">
      <w:bodyDiv w:val="1"/>
      <w:marLeft w:val="0"/>
      <w:marRight w:val="0"/>
      <w:marTop w:val="0"/>
      <w:marBottom w:val="0"/>
      <w:divBdr>
        <w:top w:val="none" w:sz="0" w:space="0" w:color="auto"/>
        <w:left w:val="none" w:sz="0" w:space="0" w:color="auto"/>
        <w:bottom w:val="none" w:sz="0" w:space="0" w:color="auto"/>
        <w:right w:val="none" w:sz="0" w:space="0" w:color="auto"/>
      </w:divBdr>
    </w:div>
    <w:div w:id="1726492475">
      <w:bodyDiv w:val="1"/>
      <w:marLeft w:val="0"/>
      <w:marRight w:val="0"/>
      <w:marTop w:val="0"/>
      <w:marBottom w:val="0"/>
      <w:divBdr>
        <w:top w:val="none" w:sz="0" w:space="0" w:color="auto"/>
        <w:left w:val="none" w:sz="0" w:space="0" w:color="auto"/>
        <w:bottom w:val="none" w:sz="0" w:space="0" w:color="auto"/>
        <w:right w:val="none" w:sz="0" w:space="0" w:color="auto"/>
      </w:divBdr>
    </w:div>
    <w:div w:id="1726831697">
      <w:bodyDiv w:val="1"/>
      <w:marLeft w:val="0"/>
      <w:marRight w:val="0"/>
      <w:marTop w:val="0"/>
      <w:marBottom w:val="0"/>
      <w:divBdr>
        <w:top w:val="none" w:sz="0" w:space="0" w:color="auto"/>
        <w:left w:val="none" w:sz="0" w:space="0" w:color="auto"/>
        <w:bottom w:val="none" w:sz="0" w:space="0" w:color="auto"/>
        <w:right w:val="none" w:sz="0" w:space="0" w:color="auto"/>
      </w:divBdr>
    </w:div>
    <w:div w:id="1726833722">
      <w:bodyDiv w:val="1"/>
      <w:marLeft w:val="0"/>
      <w:marRight w:val="0"/>
      <w:marTop w:val="0"/>
      <w:marBottom w:val="0"/>
      <w:divBdr>
        <w:top w:val="none" w:sz="0" w:space="0" w:color="auto"/>
        <w:left w:val="none" w:sz="0" w:space="0" w:color="auto"/>
        <w:bottom w:val="none" w:sz="0" w:space="0" w:color="auto"/>
        <w:right w:val="none" w:sz="0" w:space="0" w:color="auto"/>
      </w:divBdr>
    </w:div>
    <w:div w:id="1726874718">
      <w:bodyDiv w:val="1"/>
      <w:marLeft w:val="0"/>
      <w:marRight w:val="0"/>
      <w:marTop w:val="0"/>
      <w:marBottom w:val="0"/>
      <w:divBdr>
        <w:top w:val="none" w:sz="0" w:space="0" w:color="auto"/>
        <w:left w:val="none" w:sz="0" w:space="0" w:color="auto"/>
        <w:bottom w:val="none" w:sz="0" w:space="0" w:color="auto"/>
        <w:right w:val="none" w:sz="0" w:space="0" w:color="auto"/>
      </w:divBdr>
    </w:div>
    <w:div w:id="1726950532">
      <w:bodyDiv w:val="1"/>
      <w:marLeft w:val="0"/>
      <w:marRight w:val="0"/>
      <w:marTop w:val="0"/>
      <w:marBottom w:val="0"/>
      <w:divBdr>
        <w:top w:val="none" w:sz="0" w:space="0" w:color="auto"/>
        <w:left w:val="none" w:sz="0" w:space="0" w:color="auto"/>
        <w:bottom w:val="none" w:sz="0" w:space="0" w:color="auto"/>
        <w:right w:val="none" w:sz="0" w:space="0" w:color="auto"/>
      </w:divBdr>
    </w:div>
    <w:div w:id="1726952156">
      <w:bodyDiv w:val="1"/>
      <w:marLeft w:val="0"/>
      <w:marRight w:val="0"/>
      <w:marTop w:val="0"/>
      <w:marBottom w:val="0"/>
      <w:divBdr>
        <w:top w:val="none" w:sz="0" w:space="0" w:color="auto"/>
        <w:left w:val="none" w:sz="0" w:space="0" w:color="auto"/>
        <w:bottom w:val="none" w:sz="0" w:space="0" w:color="auto"/>
        <w:right w:val="none" w:sz="0" w:space="0" w:color="auto"/>
      </w:divBdr>
    </w:div>
    <w:div w:id="1726953636">
      <w:bodyDiv w:val="1"/>
      <w:marLeft w:val="0"/>
      <w:marRight w:val="0"/>
      <w:marTop w:val="0"/>
      <w:marBottom w:val="0"/>
      <w:divBdr>
        <w:top w:val="none" w:sz="0" w:space="0" w:color="auto"/>
        <w:left w:val="none" w:sz="0" w:space="0" w:color="auto"/>
        <w:bottom w:val="none" w:sz="0" w:space="0" w:color="auto"/>
        <w:right w:val="none" w:sz="0" w:space="0" w:color="auto"/>
      </w:divBdr>
    </w:div>
    <w:div w:id="1727024380">
      <w:bodyDiv w:val="1"/>
      <w:marLeft w:val="0"/>
      <w:marRight w:val="0"/>
      <w:marTop w:val="0"/>
      <w:marBottom w:val="0"/>
      <w:divBdr>
        <w:top w:val="none" w:sz="0" w:space="0" w:color="auto"/>
        <w:left w:val="none" w:sz="0" w:space="0" w:color="auto"/>
        <w:bottom w:val="none" w:sz="0" w:space="0" w:color="auto"/>
        <w:right w:val="none" w:sz="0" w:space="0" w:color="auto"/>
      </w:divBdr>
    </w:div>
    <w:div w:id="1727220224">
      <w:bodyDiv w:val="1"/>
      <w:marLeft w:val="0"/>
      <w:marRight w:val="0"/>
      <w:marTop w:val="0"/>
      <w:marBottom w:val="0"/>
      <w:divBdr>
        <w:top w:val="none" w:sz="0" w:space="0" w:color="auto"/>
        <w:left w:val="none" w:sz="0" w:space="0" w:color="auto"/>
        <w:bottom w:val="none" w:sz="0" w:space="0" w:color="auto"/>
        <w:right w:val="none" w:sz="0" w:space="0" w:color="auto"/>
      </w:divBdr>
    </w:div>
    <w:div w:id="1727291168">
      <w:bodyDiv w:val="1"/>
      <w:marLeft w:val="0"/>
      <w:marRight w:val="0"/>
      <w:marTop w:val="0"/>
      <w:marBottom w:val="0"/>
      <w:divBdr>
        <w:top w:val="none" w:sz="0" w:space="0" w:color="auto"/>
        <w:left w:val="none" w:sz="0" w:space="0" w:color="auto"/>
        <w:bottom w:val="none" w:sz="0" w:space="0" w:color="auto"/>
        <w:right w:val="none" w:sz="0" w:space="0" w:color="auto"/>
      </w:divBdr>
    </w:div>
    <w:div w:id="1727292249">
      <w:bodyDiv w:val="1"/>
      <w:marLeft w:val="0"/>
      <w:marRight w:val="0"/>
      <w:marTop w:val="0"/>
      <w:marBottom w:val="0"/>
      <w:divBdr>
        <w:top w:val="none" w:sz="0" w:space="0" w:color="auto"/>
        <w:left w:val="none" w:sz="0" w:space="0" w:color="auto"/>
        <w:bottom w:val="none" w:sz="0" w:space="0" w:color="auto"/>
        <w:right w:val="none" w:sz="0" w:space="0" w:color="auto"/>
      </w:divBdr>
    </w:div>
    <w:div w:id="1727339797">
      <w:bodyDiv w:val="1"/>
      <w:marLeft w:val="0"/>
      <w:marRight w:val="0"/>
      <w:marTop w:val="0"/>
      <w:marBottom w:val="0"/>
      <w:divBdr>
        <w:top w:val="none" w:sz="0" w:space="0" w:color="auto"/>
        <w:left w:val="none" w:sz="0" w:space="0" w:color="auto"/>
        <w:bottom w:val="none" w:sz="0" w:space="0" w:color="auto"/>
        <w:right w:val="none" w:sz="0" w:space="0" w:color="auto"/>
      </w:divBdr>
    </w:div>
    <w:div w:id="1727560670">
      <w:bodyDiv w:val="1"/>
      <w:marLeft w:val="0"/>
      <w:marRight w:val="0"/>
      <w:marTop w:val="0"/>
      <w:marBottom w:val="0"/>
      <w:divBdr>
        <w:top w:val="none" w:sz="0" w:space="0" w:color="auto"/>
        <w:left w:val="none" w:sz="0" w:space="0" w:color="auto"/>
        <w:bottom w:val="none" w:sz="0" w:space="0" w:color="auto"/>
        <w:right w:val="none" w:sz="0" w:space="0" w:color="auto"/>
      </w:divBdr>
    </w:div>
    <w:div w:id="1727678685">
      <w:bodyDiv w:val="1"/>
      <w:marLeft w:val="0"/>
      <w:marRight w:val="0"/>
      <w:marTop w:val="0"/>
      <w:marBottom w:val="0"/>
      <w:divBdr>
        <w:top w:val="none" w:sz="0" w:space="0" w:color="auto"/>
        <w:left w:val="none" w:sz="0" w:space="0" w:color="auto"/>
        <w:bottom w:val="none" w:sz="0" w:space="0" w:color="auto"/>
        <w:right w:val="none" w:sz="0" w:space="0" w:color="auto"/>
      </w:divBdr>
    </w:div>
    <w:div w:id="1727684660">
      <w:bodyDiv w:val="1"/>
      <w:marLeft w:val="0"/>
      <w:marRight w:val="0"/>
      <w:marTop w:val="0"/>
      <w:marBottom w:val="0"/>
      <w:divBdr>
        <w:top w:val="none" w:sz="0" w:space="0" w:color="auto"/>
        <w:left w:val="none" w:sz="0" w:space="0" w:color="auto"/>
        <w:bottom w:val="none" w:sz="0" w:space="0" w:color="auto"/>
        <w:right w:val="none" w:sz="0" w:space="0" w:color="auto"/>
      </w:divBdr>
    </w:div>
    <w:div w:id="1727803392">
      <w:bodyDiv w:val="1"/>
      <w:marLeft w:val="0"/>
      <w:marRight w:val="0"/>
      <w:marTop w:val="0"/>
      <w:marBottom w:val="0"/>
      <w:divBdr>
        <w:top w:val="none" w:sz="0" w:space="0" w:color="auto"/>
        <w:left w:val="none" w:sz="0" w:space="0" w:color="auto"/>
        <w:bottom w:val="none" w:sz="0" w:space="0" w:color="auto"/>
        <w:right w:val="none" w:sz="0" w:space="0" w:color="auto"/>
      </w:divBdr>
    </w:div>
    <w:div w:id="1727946581">
      <w:bodyDiv w:val="1"/>
      <w:marLeft w:val="0"/>
      <w:marRight w:val="0"/>
      <w:marTop w:val="0"/>
      <w:marBottom w:val="0"/>
      <w:divBdr>
        <w:top w:val="none" w:sz="0" w:space="0" w:color="auto"/>
        <w:left w:val="none" w:sz="0" w:space="0" w:color="auto"/>
        <w:bottom w:val="none" w:sz="0" w:space="0" w:color="auto"/>
        <w:right w:val="none" w:sz="0" w:space="0" w:color="auto"/>
      </w:divBdr>
    </w:div>
    <w:div w:id="1728020446">
      <w:bodyDiv w:val="1"/>
      <w:marLeft w:val="0"/>
      <w:marRight w:val="0"/>
      <w:marTop w:val="0"/>
      <w:marBottom w:val="0"/>
      <w:divBdr>
        <w:top w:val="none" w:sz="0" w:space="0" w:color="auto"/>
        <w:left w:val="none" w:sz="0" w:space="0" w:color="auto"/>
        <w:bottom w:val="none" w:sz="0" w:space="0" w:color="auto"/>
        <w:right w:val="none" w:sz="0" w:space="0" w:color="auto"/>
      </w:divBdr>
    </w:div>
    <w:div w:id="1728068731">
      <w:bodyDiv w:val="1"/>
      <w:marLeft w:val="0"/>
      <w:marRight w:val="0"/>
      <w:marTop w:val="0"/>
      <w:marBottom w:val="0"/>
      <w:divBdr>
        <w:top w:val="none" w:sz="0" w:space="0" w:color="auto"/>
        <w:left w:val="none" w:sz="0" w:space="0" w:color="auto"/>
        <w:bottom w:val="none" w:sz="0" w:space="0" w:color="auto"/>
        <w:right w:val="none" w:sz="0" w:space="0" w:color="auto"/>
      </w:divBdr>
    </w:div>
    <w:div w:id="1728141155">
      <w:bodyDiv w:val="1"/>
      <w:marLeft w:val="0"/>
      <w:marRight w:val="0"/>
      <w:marTop w:val="0"/>
      <w:marBottom w:val="0"/>
      <w:divBdr>
        <w:top w:val="none" w:sz="0" w:space="0" w:color="auto"/>
        <w:left w:val="none" w:sz="0" w:space="0" w:color="auto"/>
        <w:bottom w:val="none" w:sz="0" w:space="0" w:color="auto"/>
        <w:right w:val="none" w:sz="0" w:space="0" w:color="auto"/>
      </w:divBdr>
    </w:div>
    <w:div w:id="1728256246">
      <w:bodyDiv w:val="1"/>
      <w:marLeft w:val="0"/>
      <w:marRight w:val="0"/>
      <w:marTop w:val="0"/>
      <w:marBottom w:val="0"/>
      <w:divBdr>
        <w:top w:val="none" w:sz="0" w:space="0" w:color="auto"/>
        <w:left w:val="none" w:sz="0" w:space="0" w:color="auto"/>
        <w:bottom w:val="none" w:sz="0" w:space="0" w:color="auto"/>
        <w:right w:val="none" w:sz="0" w:space="0" w:color="auto"/>
      </w:divBdr>
    </w:div>
    <w:div w:id="1728527731">
      <w:bodyDiv w:val="1"/>
      <w:marLeft w:val="0"/>
      <w:marRight w:val="0"/>
      <w:marTop w:val="0"/>
      <w:marBottom w:val="0"/>
      <w:divBdr>
        <w:top w:val="none" w:sz="0" w:space="0" w:color="auto"/>
        <w:left w:val="none" w:sz="0" w:space="0" w:color="auto"/>
        <w:bottom w:val="none" w:sz="0" w:space="0" w:color="auto"/>
        <w:right w:val="none" w:sz="0" w:space="0" w:color="auto"/>
      </w:divBdr>
    </w:div>
    <w:div w:id="1728608307">
      <w:bodyDiv w:val="1"/>
      <w:marLeft w:val="0"/>
      <w:marRight w:val="0"/>
      <w:marTop w:val="0"/>
      <w:marBottom w:val="0"/>
      <w:divBdr>
        <w:top w:val="none" w:sz="0" w:space="0" w:color="auto"/>
        <w:left w:val="none" w:sz="0" w:space="0" w:color="auto"/>
        <w:bottom w:val="none" w:sz="0" w:space="0" w:color="auto"/>
        <w:right w:val="none" w:sz="0" w:space="0" w:color="auto"/>
      </w:divBdr>
    </w:div>
    <w:div w:id="1728721738">
      <w:bodyDiv w:val="1"/>
      <w:marLeft w:val="0"/>
      <w:marRight w:val="0"/>
      <w:marTop w:val="0"/>
      <w:marBottom w:val="0"/>
      <w:divBdr>
        <w:top w:val="none" w:sz="0" w:space="0" w:color="auto"/>
        <w:left w:val="none" w:sz="0" w:space="0" w:color="auto"/>
        <w:bottom w:val="none" w:sz="0" w:space="0" w:color="auto"/>
        <w:right w:val="none" w:sz="0" w:space="0" w:color="auto"/>
      </w:divBdr>
    </w:div>
    <w:div w:id="1728917892">
      <w:bodyDiv w:val="1"/>
      <w:marLeft w:val="0"/>
      <w:marRight w:val="0"/>
      <w:marTop w:val="0"/>
      <w:marBottom w:val="0"/>
      <w:divBdr>
        <w:top w:val="none" w:sz="0" w:space="0" w:color="auto"/>
        <w:left w:val="none" w:sz="0" w:space="0" w:color="auto"/>
        <w:bottom w:val="none" w:sz="0" w:space="0" w:color="auto"/>
        <w:right w:val="none" w:sz="0" w:space="0" w:color="auto"/>
      </w:divBdr>
    </w:div>
    <w:div w:id="1729256684">
      <w:bodyDiv w:val="1"/>
      <w:marLeft w:val="0"/>
      <w:marRight w:val="0"/>
      <w:marTop w:val="0"/>
      <w:marBottom w:val="0"/>
      <w:divBdr>
        <w:top w:val="none" w:sz="0" w:space="0" w:color="auto"/>
        <w:left w:val="none" w:sz="0" w:space="0" w:color="auto"/>
        <w:bottom w:val="none" w:sz="0" w:space="0" w:color="auto"/>
        <w:right w:val="none" w:sz="0" w:space="0" w:color="auto"/>
      </w:divBdr>
    </w:div>
    <w:div w:id="1729258188">
      <w:bodyDiv w:val="1"/>
      <w:marLeft w:val="0"/>
      <w:marRight w:val="0"/>
      <w:marTop w:val="0"/>
      <w:marBottom w:val="0"/>
      <w:divBdr>
        <w:top w:val="none" w:sz="0" w:space="0" w:color="auto"/>
        <w:left w:val="none" w:sz="0" w:space="0" w:color="auto"/>
        <w:bottom w:val="none" w:sz="0" w:space="0" w:color="auto"/>
        <w:right w:val="none" w:sz="0" w:space="0" w:color="auto"/>
      </w:divBdr>
    </w:div>
    <w:div w:id="1729377867">
      <w:bodyDiv w:val="1"/>
      <w:marLeft w:val="0"/>
      <w:marRight w:val="0"/>
      <w:marTop w:val="0"/>
      <w:marBottom w:val="0"/>
      <w:divBdr>
        <w:top w:val="none" w:sz="0" w:space="0" w:color="auto"/>
        <w:left w:val="none" w:sz="0" w:space="0" w:color="auto"/>
        <w:bottom w:val="none" w:sz="0" w:space="0" w:color="auto"/>
        <w:right w:val="none" w:sz="0" w:space="0" w:color="auto"/>
      </w:divBdr>
    </w:div>
    <w:div w:id="1729570676">
      <w:bodyDiv w:val="1"/>
      <w:marLeft w:val="0"/>
      <w:marRight w:val="0"/>
      <w:marTop w:val="0"/>
      <w:marBottom w:val="0"/>
      <w:divBdr>
        <w:top w:val="none" w:sz="0" w:space="0" w:color="auto"/>
        <w:left w:val="none" w:sz="0" w:space="0" w:color="auto"/>
        <w:bottom w:val="none" w:sz="0" w:space="0" w:color="auto"/>
        <w:right w:val="none" w:sz="0" w:space="0" w:color="auto"/>
      </w:divBdr>
    </w:div>
    <w:div w:id="1729760202">
      <w:bodyDiv w:val="1"/>
      <w:marLeft w:val="0"/>
      <w:marRight w:val="0"/>
      <w:marTop w:val="0"/>
      <w:marBottom w:val="0"/>
      <w:divBdr>
        <w:top w:val="none" w:sz="0" w:space="0" w:color="auto"/>
        <w:left w:val="none" w:sz="0" w:space="0" w:color="auto"/>
        <w:bottom w:val="none" w:sz="0" w:space="0" w:color="auto"/>
        <w:right w:val="none" w:sz="0" w:space="0" w:color="auto"/>
      </w:divBdr>
    </w:div>
    <w:div w:id="1729769514">
      <w:bodyDiv w:val="1"/>
      <w:marLeft w:val="0"/>
      <w:marRight w:val="0"/>
      <w:marTop w:val="0"/>
      <w:marBottom w:val="0"/>
      <w:divBdr>
        <w:top w:val="none" w:sz="0" w:space="0" w:color="auto"/>
        <w:left w:val="none" w:sz="0" w:space="0" w:color="auto"/>
        <w:bottom w:val="none" w:sz="0" w:space="0" w:color="auto"/>
        <w:right w:val="none" w:sz="0" w:space="0" w:color="auto"/>
      </w:divBdr>
    </w:div>
    <w:div w:id="1729837423">
      <w:bodyDiv w:val="1"/>
      <w:marLeft w:val="0"/>
      <w:marRight w:val="0"/>
      <w:marTop w:val="0"/>
      <w:marBottom w:val="0"/>
      <w:divBdr>
        <w:top w:val="none" w:sz="0" w:space="0" w:color="auto"/>
        <w:left w:val="none" w:sz="0" w:space="0" w:color="auto"/>
        <w:bottom w:val="none" w:sz="0" w:space="0" w:color="auto"/>
        <w:right w:val="none" w:sz="0" w:space="0" w:color="auto"/>
      </w:divBdr>
    </w:div>
    <w:div w:id="1730104054">
      <w:bodyDiv w:val="1"/>
      <w:marLeft w:val="0"/>
      <w:marRight w:val="0"/>
      <w:marTop w:val="0"/>
      <w:marBottom w:val="0"/>
      <w:divBdr>
        <w:top w:val="none" w:sz="0" w:space="0" w:color="auto"/>
        <w:left w:val="none" w:sz="0" w:space="0" w:color="auto"/>
        <w:bottom w:val="none" w:sz="0" w:space="0" w:color="auto"/>
        <w:right w:val="none" w:sz="0" w:space="0" w:color="auto"/>
      </w:divBdr>
    </w:div>
    <w:div w:id="1730155462">
      <w:bodyDiv w:val="1"/>
      <w:marLeft w:val="0"/>
      <w:marRight w:val="0"/>
      <w:marTop w:val="0"/>
      <w:marBottom w:val="0"/>
      <w:divBdr>
        <w:top w:val="none" w:sz="0" w:space="0" w:color="auto"/>
        <w:left w:val="none" w:sz="0" w:space="0" w:color="auto"/>
        <w:bottom w:val="none" w:sz="0" w:space="0" w:color="auto"/>
        <w:right w:val="none" w:sz="0" w:space="0" w:color="auto"/>
      </w:divBdr>
    </w:div>
    <w:div w:id="1730181449">
      <w:bodyDiv w:val="1"/>
      <w:marLeft w:val="0"/>
      <w:marRight w:val="0"/>
      <w:marTop w:val="0"/>
      <w:marBottom w:val="0"/>
      <w:divBdr>
        <w:top w:val="none" w:sz="0" w:space="0" w:color="auto"/>
        <w:left w:val="none" w:sz="0" w:space="0" w:color="auto"/>
        <w:bottom w:val="none" w:sz="0" w:space="0" w:color="auto"/>
        <w:right w:val="none" w:sz="0" w:space="0" w:color="auto"/>
      </w:divBdr>
    </w:div>
    <w:div w:id="1730224825">
      <w:bodyDiv w:val="1"/>
      <w:marLeft w:val="0"/>
      <w:marRight w:val="0"/>
      <w:marTop w:val="0"/>
      <w:marBottom w:val="0"/>
      <w:divBdr>
        <w:top w:val="none" w:sz="0" w:space="0" w:color="auto"/>
        <w:left w:val="none" w:sz="0" w:space="0" w:color="auto"/>
        <w:bottom w:val="none" w:sz="0" w:space="0" w:color="auto"/>
        <w:right w:val="none" w:sz="0" w:space="0" w:color="auto"/>
      </w:divBdr>
    </w:div>
    <w:div w:id="1730228927">
      <w:bodyDiv w:val="1"/>
      <w:marLeft w:val="0"/>
      <w:marRight w:val="0"/>
      <w:marTop w:val="0"/>
      <w:marBottom w:val="0"/>
      <w:divBdr>
        <w:top w:val="none" w:sz="0" w:space="0" w:color="auto"/>
        <w:left w:val="none" w:sz="0" w:space="0" w:color="auto"/>
        <w:bottom w:val="none" w:sz="0" w:space="0" w:color="auto"/>
        <w:right w:val="none" w:sz="0" w:space="0" w:color="auto"/>
      </w:divBdr>
    </w:div>
    <w:div w:id="1730300264">
      <w:bodyDiv w:val="1"/>
      <w:marLeft w:val="0"/>
      <w:marRight w:val="0"/>
      <w:marTop w:val="0"/>
      <w:marBottom w:val="0"/>
      <w:divBdr>
        <w:top w:val="none" w:sz="0" w:space="0" w:color="auto"/>
        <w:left w:val="none" w:sz="0" w:space="0" w:color="auto"/>
        <w:bottom w:val="none" w:sz="0" w:space="0" w:color="auto"/>
        <w:right w:val="none" w:sz="0" w:space="0" w:color="auto"/>
      </w:divBdr>
    </w:div>
    <w:div w:id="1730349482">
      <w:bodyDiv w:val="1"/>
      <w:marLeft w:val="0"/>
      <w:marRight w:val="0"/>
      <w:marTop w:val="0"/>
      <w:marBottom w:val="0"/>
      <w:divBdr>
        <w:top w:val="none" w:sz="0" w:space="0" w:color="auto"/>
        <w:left w:val="none" w:sz="0" w:space="0" w:color="auto"/>
        <w:bottom w:val="none" w:sz="0" w:space="0" w:color="auto"/>
        <w:right w:val="none" w:sz="0" w:space="0" w:color="auto"/>
      </w:divBdr>
    </w:div>
    <w:div w:id="1730376875">
      <w:bodyDiv w:val="1"/>
      <w:marLeft w:val="0"/>
      <w:marRight w:val="0"/>
      <w:marTop w:val="0"/>
      <w:marBottom w:val="0"/>
      <w:divBdr>
        <w:top w:val="none" w:sz="0" w:space="0" w:color="auto"/>
        <w:left w:val="none" w:sz="0" w:space="0" w:color="auto"/>
        <w:bottom w:val="none" w:sz="0" w:space="0" w:color="auto"/>
        <w:right w:val="none" w:sz="0" w:space="0" w:color="auto"/>
      </w:divBdr>
    </w:div>
    <w:div w:id="1730418701">
      <w:bodyDiv w:val="1"/>
      <w:marLeft w:val="0"/>
      <w:marRight w:val="0"/>
      <w:marTop w:val="0"/>
      <w:marBottom w:val="0"/>
      <w:divBdr>
        <w:top w:val="none" w:sz="0" w:space="0" w:color="auto"/>
        <w:left w:val="none" w:sz="0" w:space="0" w:color="auto"/>
        <w:bottom w:val="none" w:sz="0" w:space="0" w:color="auto"/>
        <w:right w:val="none" w:sz="0" w:space="0" w:color="auto"/>
      </w:divBdr>
    </w:div>
    <w:div w:id="1730422792">
      <w:bodyDiv w:val="1"/>
      <w:marLeft w:val="0"/>
      <w:marRight w:val="0"/>
      <w:marTop w:val="0"/>
      <w:marBottom w:val="0"/>
      <w:divBdr>
        <w:top w:val="none" w:sz="0" w:space="0" w:color="auto"/>
        <w:left w:val="none" w:sz="0" w:space="0" w:color="auto"/>
        <w:bottom w:val="none" w:sz="0" w:space="0" w:color="auto"/>
        <w:right w:val="none" w:sz="0" w:space="0" w:color="auto"/>
      </w:divBdr>
    </w:div>
    <w:div w:id="1730494315">
      <w:bodyDiv w:val="1"/>
      <w:marLeft w:val="0"/>
      <w:marRight w:val="0"/>
      <w:marTop w:val="0"/>
      <w:marBottom w:val="0"/>
      <w:divBdr>
        <w:top w:val="none" w:sz="0" w:space="0" w:color="auto"/>
        <w:left w:val="none" w:sz="0" w:space="0" w:color="auto"/>
        <w:bottom w:val="none" w:sz="0" w:space="0" w:color="auto"/>
        <w:right w:val="none" w:sz="0" w:space="0" w:color="auto"/>
      </w:divBdr>
    </w:div>
    <w:div w:id="1730497047">
      <w:bodyDiv w:val="1"/>
      <w:marLeft w:val="0"/>
      <w:marRight w:val="0"/>
      <w:marTop w:val="0"/>
      <w:marBottom w:val="0"/>
      <w:divBdr>
        <w:top w:val="none" w:sz="0" w:space="0" w:color="auto"/>
        <w:left w:val="none" w:sz="0" w:space="0" w:color="auto"/>
        <w:bottom w:val="none" w:sz="0" w:space="0" w:color="auto"/>
        <w:right w:val="none" w:sz="0" w:space="0" w:color="auto"/>
      </w:divBdr>
    </w:div>
    <w:div w:id="1730571418">
      <w:bodyDiv w:val="1"/>
      <w:marLeft w:val="0"/>
      <w:marRight w:val="0"/>
      <w:marTop w:val="0"/>
      <w:marBottom w:val="0"/>
      <w:divBdr>
        <w:top w:val="none" w:sz="0" w:space="0" w:color="auto"/>
        <w:left w:val="none" w:sz="0" w:space="0" w:color="auto"/>
        <w:bottom w:val="none" w:sz="0" w:space="0" w:color="auto"/>
        <w:right w:val="none" w:sz="0" w:space="0" w:color="auto"/>
      </w:divBdr>
    </w:div>
    <w:div w:id="1730572900">
      <w:bodyDiv w:val="1"/>
      <w:marLeft w:val="0"/>
      <w:marRight w:val="0"/>
      <w:marTop w:val="0"/>
      <w:marBottom w:val="0"/>
      <w:divBdr>
        <w:top w:val="none" w:sz="0" w:space="0" w:color="auto"/>
        <w:left w:val="none" w:sz="0" w:space="0" w:color="auto"/>
        <w:bottom w:val="none" w:sz="0" w:space="0" w:color="auto"/>
        <w:right w:val="none" w:sz="0" w:space="0" w:color="auto"/>
      </w:divBdr>
    </w:div>
    <w:div w:id="1730766626">
      <w:bodyDiv w:val="1"/>
      <w:marLeft w:val="0"/>
      <w:marRight w:val="0"/>
      <w:marTop w:val="0"/>
      <w:marBottom w:val="0"/>
      <w:divBdr>
        <w:top w:val="none" w:sz="0" w:space="0" w:color="auto"/>
        <w:left w:val="none" w:sz="0" w:space="0" w:color="auto"/>
        <w:bottom w:val="none" w:sz="0" w:space="0" w:color="auto"/>
        <w:right w:val="none" w:sz="0" w:space="0" w:color="auto"/>
      </w:divBdr>
    </w:div>
    <w:div w:id="1730767044">
      <w:bodyDiv w:val="1"/>
      <w:marLeft w:val="0"/>
      <w:marRight w:val="0"/>
      <w:marTop w:val="0"/>
      <w:marBottom w:val="0"/>
      <w:divBdr>
        <w:top w:val="none" w:sz="0" w:space="0" w:color="auto"/>
        <w:left w:val="none" w:sz="0" w:space="0" w:color="auto"/>
        <w:bottom w:val="none" w:sz="0" w:space="0" w:color="auto"/>
        <w:right w:val="none" w:sz="0" w:space="0" w:color="auto"/>
      </w:divBdr>
    </w:div>
    <w:div w:id="1730808444">
      <w:bodyDiv w:val="1"/>
      <w:marLeft w:val="0"/>
      <w:marRight w:val="0"/>
      <w:marTop w:val="0"/>
      <w:marBottom w:val="0"/>
      <w:divBdr>
        <w:top w:val="none" w:sz="0" w:space="0" w:color="auto"/>
        <w:left w:val="none" w:sz="0" w:space="0" w:color="auto"/>
        <w:bottom w:val="none" w:sz="0" w:space="0" w:color="auto"/>
        <w:right w:val="none" w:sz="0" w:space="0" w:color="auto"/>
      </w:divBdr>
    </w:div>
    <w:div w:id="1730835844">
      <w:bodyDiv w:val="1"/>
      <w:marLeft w:val="0"/>
      <w:marRight w:val="0"/>
      <w:marTop w:val="0"/>
      <w:marBottom w:val="0"/>
      <w:divBdr>
        <w:top w:val="none" w:sz="0" w:space="0" w:color="auto"/>
        <w:left w:val="none" w:sz="0" w:space="0" w:color="auto"/>
        <w:bottom w:val="none" w:sz="0" w:space="0" w:color="auto"/>
        <w:right w:val="none" w:sz="0" w:space="0" w:color="auto"/>
      </w:divBdr>
    </w:div>
    <w:div w:id="1730877959">
      <w:bodyDiv w:val="1"/>
      <w:marLeft w:val="0"/>
      <w:marRight w:val="0"/>
      <w:marTop w:val="0"/>
      <w:marBottom w:val="0"/>
      <w:divBdr>
        <w:top w:val="none" w:sz="0" w:space="0" w:color="auto"/>
        <w:left w:val="none" w:sz="0" w:space="0" w:color="auto"/>
        <w:bottom w:val="none" w:sz="0" w:space="0" w:color="auto"/>
        <w:right w:val="none" w:sz="0" w:space="0" w:color="auto"/>
      </w:divBdr>
    </w:div>
    <w:div w:id="1730883373">
      <w:bodyDiv w:val="1"/>
      <w:marLeft w:val="0"/>
      <w:marRight w:val="0"/>
      <w:marTop w:val="0"/>
      <w:marBottom w:val="0"/>
      <w:divBdr>
        <w:top w:val="none" w:sz="0" w:space="0" w:color="auto"/>
        <w:left w:val="none" w:sz="0" w:space="0" w:color="auto"/>
        <w:bottom w:val="none" w:sz="0" w:space="0" w:color="auto"/>
        <w:right w:val="none" w:sz="0" w:space="0" w:color="auto"/>
      </w:divBdr>
    </w:div>
    <w:div w:id="1730955102">
      <w:bodyDiv w:val="1"/>
      <w:marLeft w:val="0"/>
      <w:marRight w:val="0"/>
      <w:marTop w:val="0"/>
      <w:marBottom w:val="0"/>
      <w:divBdr>
        <w:top w:val="none" w:sz="0" w:space="0" w:color="auto"/>
        <w:left w:val="none" w:sz="0" w:space="0" w:color="auto"/>
        <w:bottom w:val="none" w:sz="0" w:space="0" w:color="auto"/>
        <w:right w:val="none" w:sz="0" w:space="0" w:color="auto"/>
      </w:divBdr>
    </w:div>
    <w:div w:id="1731230633">
      <w:bodyDiv w:val="1"/>
      <w:marLeft w:val="0"/>
      <w:marRight w:val="0"/>
      <w:marTop w:val="0"/>
      <w:marBottom w:val="0"/>
      <w:divBdr>
        <w:top w:val="none" w:sz="0" w:space="0" w:color="auto"/>
        <w:left w:val="none" w:sz="0" w:space="0" w:color="auto"/>
        <w:bottom w:val="none" w:sz="0" w:space="0" w:color="auto"/>
        <w:right w:val="none" w:sz="0" w:space="0" w:color="auto"/>
      </w:divBdr>
    </w:div>
    <w:div w:id="1731344230">
      <w:bodyDiv w:val="1"/>
      <w:marLeft w:val="0"/>
      <w:marRight w:val="0"/>
      <w:marTop w:val="0"/>
      <w:marBottom w:val="0"/>
      <w:divBdr>
        <w:top w:val="none" w:sz="0" w:space="0" w:color="auto"/>
        <w:left w:val="none" w:sz="0" w:space="0" w:color="auto"/>
        <w:bottom w:val="none" w:sz="0" w:space="0" w:color="auto"/>
        <w:right w:val="none" w:sz="0" w:space="0" w:color="auto"/>
      </w:divBdr>
    </w:div>
    <w:div w:id="1731347777">
      <w:bodyDiv w:val="1"/>
      <w:marLeft w:val="0"/>
      <w:marRight w:val="0"/>
      <w:marTop w:val="0"/>
      <w:marBottom w:val="0"/>
      <w:divBdr>
        <w:top w:val="none" w:sz="0" w:space="0" w:color="auto"/>
        <w:left w:val="none" w:sz="0" w:space="0" w:color="auto"/>
        <w:bottom w:val="none" w:sz="0" w:space="0" w:color="auto"/>
        <w:right w:val="none" w:sz="0" w:space="0" w:color="auto"/>
      </w:divBdr>
    </w:div>
    <w:div w:id="1731414982">
      <w:bodyDiv w:val="1"/>
      <w:marLeft w:val="0"/>
      <w:marRight w:val="0"/>
      <w:marTop w:val="0"/>
      <w:marBottom w:val="0"/>
      <w:divBdr>
        <w:top w:val="none" w:sz="0" w:space="0" w:color="auto"/>
        <w:left w:val="none" w:sz="0" w:space="0" w:color="auto"/>
        <w:bottom w:val="none" w:sz="0" w:space="0" w:color="auto"/>
        <w:right w:val="none" w:sz="0" w:space="0" w:color="auto"/>
      </w:divBdr>
    </w:div>
    <w:div w:id="1731423532">
      <w:bodyDiv w:val="1"/>
      <w:marLeft w:val="0"/>
      <w:marRight w:val="0"/>
      <w:marTop w:val="0"/>
      <w:marBottom w:val="0"/>
      <w:divBdr>
        <w:top w:val="none" w:sz="0" w:space="0" w:color="auto"/>
        <w:left w:val="none" w:sz="0" w:space="0" w:color="auto"/>
        <w:bottom w:val="none" w:sz="0" w:space="0" w:color="auto"/>
        <w:right w:val="none" w:sz="0" w:space="0" w:color="auto"/>
      </w:divBdr>
    </w:div>
    <w:div w:id="1731729228">
      <w:bodyDiv w:val="1"/>
      <w:marLeft w:val="0"/>
      <w:marRight w:val="0"/>
      <w:marTop w:val="0"/>
      <w:marBottom w:val="0"/>
      <w:divBdr>
        <w:top w:val="none" w:sz="0" w:space="0" w:color="auto"/>
        <w:left w:val="none" w:sz="0" w:space="0" w:color="auto"/>
        <w:bottom w:val="none" w:sz="0" w:space="0" w:color="auto"/>
        <w:right w:val="none" w:sz="0" w:space="0" w:color="auto"/>
      </w:divBdr>
    </w:div>
    <w:div w:id="1731876974">
      <w:bodyDiv w:val="1"/>
      <w:marLeft w:val="0"/>
      <w:marRight w:val="0"/>
      <w:marTop w:val="0"/>
      <w:marBottom w:val="0"/>
      <w:divBdr>
        <w:top w:val="none" w:sz="0" w:space="0" w:color="auto"/>
        <w:left w:val="none" w:sz="0" w:space="0" w:color="auto"/>
        <w:bottom w:val="none" w:sz="0" w:space="0" w:color="auto"/>
        <w:right w:val="none" w:sz="0" w:space="0" w:color="auto"/>
      </w:divBdr>
    </w:div>
    <w:div w:id="1731920458">
      <w:bodyDiv w:val="1"/>
      <w:marLeft w:val="0"/>
      <w:marRight w:val="0"/>
      <w:marTop w:val="0"/>
      <w:marBottom w:val="0"/>
      <w:divBdr>
        <w:top w:val="none" w:sz="0" w:space="0" w:color="auto"/>
        <w:left w:val="none" w:sz="0" w:space="0" w:color="auto"/>
        <w:bottom w:val="none" w:sz="0" w:space="0" w:color="auto"/>
        <w:right w:val="none" w:sz="0" w:space="0" w:color="auto"/>
      </w:divBdr>
    </w:div>
    <w:div w:id="1731997316">
      <w:bodyDiv w:val="1"/>
      <w:marLeft w:val="0"/>
      <w:marRight w:val="0"/>
      <w:marTop w:val="0"/>
      <w:marBottom w:val="0"/>
      <w:divBdr>
        <w:top w:val="none" w:sz="0" w:space="0" w:color="auto"/>
        <w:left w:val="none" w:sz="0" w:space="0" w:color="auto"/>
        <w:bottom w:val="none" w:sz="0" w:space="0" w:color="auto"/>
        <w:right w:val="none" w:sz="0" w:space="0" w:color="auto"/>
      </w:divBdr>
    </w:div>
    <w:div w:id="1732078608">
      <w:bodyDiv w:val="1"/>
      <w:marLeft w:val="0"/>
      <w:marRight w:val="0"/>
      <w:marTop w:val="0"/>
      <w:marBottom w:val="0"/>
      <w:divBdr>
        <w:top w:val="none" w:sz="0" w:space="0" w:color="auto"/>
        <w:left w:val="none" w:sz="0" w:space="0" w:color="auto"/>
        <w:bottom w:val="none" w:sz="0" w:space="0" w:color="auto"/>
        <w:right w:val="none" w:sz="0" w:space="0" w:color="auto"/>
      </w:divBdr>
    </w:div>
    <w:div w:id="1732121290">
      <w:bodyDiv w:val="1"/>
      <w:marLeft w:val="0"/>
      <w:marRight w:val="0"/>
      <w:marTop w:val="0"/>
      <w:marBottom w:val="0"/>
      <w:divBdr>
        <w:top w:val="none" w:sz="0" w:space="0" w:color="auto"/>
        <w:left w:val="none" w:sz="0" w:space="0" w:color="auto"/>
        <w:bottom w:val="none" w:sz="0" w:space="0" w:color="auto"/>
        <w:right w:val="none" w:sz="0" w:space="0" w:color="auto"/>
      </w:divBdr>
    </w:div>
    <w:div w:id="1732196582">
      <w:bodyDiv w:val="1"/>
      <w:marLeft w:val="0"/>
      <w:marRight w:val="0"/>
      <w:marTop w:val="0"/>
      <w:marBottom w:val="0"/>
      <w:divBdr>
        <w:top w:val="none" w:sz="0" w:space="0" w:color="auto"/>
        <w:left w:val="none" w:sz="0" w:space="0" w:color="auto"/>
        <w:bottom w:val="none" w:sz="0" w:space="0" w:color="auto"/>
        <w:right w:val="none" w:sz="0" w:space="0" w:color="auto"/>
      </w:divBdr>
    </w:div>
    <w:div w:id="1732387821">
      <w:bodyDiv w:val="1"/>
      <w:marLeft w:val="0"/>
      <w:marRight w:val="0"/>
      <w:marTop w:val="0"/>
      <w:marBottom w:val="0"/>
      <w:divBdr>
        <w:top w:val="none" w:sz="0" w:space="0" w:color="auto"/>
        <w:left w:val="none" w:sz="0" w:space="0" w:color="auto"/>
        <w:bottom w:val="none" w:sz="0" w:space="0" w:color="auto"/>
        <w:right w:val="none" w:sz="0" w:space="0" w:color="auto"/>
      </w:divBdr>
    </w:div>
    <w:div w:id="1732730970">
      <w:bodyDiv w:val="1"/>
      <w:marLeft w:val="0"/>
      <w:marRight w:val="0"/>
      <w:marTop w:val="0"/>
      <w:marBottom w:val="0"/>
      <w:divBdr>
        <w:top w:val="none" w:sz="0" w:space="0" w:color="auto"/>
        <w:left w:val="none" w:sz="0" w:space="0" w:color="auto"/>
        <w:bottom w:val="none" w:sz="0" w:space="0" w:color="auto"/>
        <w:right w:val="none" w:sz="0" w:space="0" w:color="auto"/>
      </w:divBdr>
    </w:div>
    <w:div w:id="1732773515">
      <w:bodyDiv w:val="1"/>
      <w:marLeft w:val="0"/>
      <w:marRight w:val="0"/>
      <w:marTop w:val="0"/>
      <w:marBottom w:val="0"/>
      <w:divBdr>
        <w:top w:val="none" w:sz="0" w:space="0" w:color="auto"/>
        <w:left w:val="none" w:sz="0" w:space="0" w:color="auto"/>
        <w:bottom w:val="none" w:sz="0" w:space="0" w:color="auto"/>
        <w:right w:val="none" w:sz="0" w:space="0" w:color="auto"/>
      </w:divBdr>
    </w:div>
    <w:div w:id="1732844312">
      <w:bodyDiv w:val="1"/>
      <w:marLeft w:val="0"/>
      <w:marRight w:val="0"/>
      <w:marTop w:val="0"/>
      <w:marBottom w:val="0"/>
      <w:divBdr>
        <w:top w:val="none" w:sz="0" w:space="0" w:color="auto"/>
        <w:left w:val="none" w:sz="0" w:space="0" w:color="auto"/>
        <w:bottom w:val="none" w:sz="0" w:space="0" w:color="auto"/>
        <w:right w:val="none" w:sz="0" w:space="0" w:color="auto"/>
      </w:divBdr>
    </w:div>
    <w:div w:id="1732849535">
      <w:bodyDiv w:val="1"/>
      <w:marLeft w:val="0"/>
      <w:marRight w:val="0"/>
      <w:marTop w:val="0"/>
      <w:marBottom w:val="0"/>
      <w:divBdr>
        <w:top w:val="none" w:sz="0" w:space="0" w:color="auto"/>
        <w:left w:val="none" w:sz="0" w:space="0" w:color="auto"/>
        <w:bottom w:val="none" w:sz="0" w:space="0" w:color="auto"/>
        <w:right w:val="none" w:sz="0" w:space="0" w:color="auto"/>
      </w:divBdr>
    </w:div>
    <w:div w:id="1733457099">
      <w:bodyDiv w:val="1"/>
      <w:marLeft w:val="0"/>
      <w:marRight w:val="0"/>
      <w:marTop w:val="0"/>
      <w:marBottom w:val="0"/>
      <w:divBdr>
        <w:top w:val="none" w:sz="0" w:space="0" w:color="auto"/>
        <w:left w:val="none" w:sz="0" w:space="0" w:color="auto"/>
        <w:bottom w:val="none" w:sz="0" w:space="0" w:color="auto"/>
        <w:right w:val="none" w:sz="0" w:space="0" w:color="auto"/>
      </w:divBdr>
    </w:div>
    <w:div w:id="1733505623">
      <w:bodyDiv w:val="1"/>
      <w:marLeft w:val="0"/>
      <w:marRight w:val="0"/>
      <w:marTop w:val="0"/>
      <w:marBottom w:val="0"/>
      <w:divBdr>
        <w:top w:val="none" w:sz="0" w:space="0" w:color="auto"/>
        <w:left w:val="none" w:sz="0" w:space="0" w:color="auto"/>
        <w:bottom w:val="none" w:sz="0" w:space="0" w:color="auto"/>
        <w:right w:val="none" w:sz="0" w:space="0" w:color="auto"/>
      </w:divBdr>
    </w:div>
    <w:div w:id="1733582639">
      <w:bodyDiv w:val="1"/>
      <w:marLeft w:val="0"/>
      <w:marRight w:val="0"/>
      <w:marTop w:val="0"/>
      <w:marBottom w:val="0"/>
      <w:divBdr>
        <w:top w:val="none" w:sz="0" w:space="0" w:color="auto"/>
        <w:left w:val="none" w:sz="0" w:space="0" w:color="auto"/>
        <w:bottom w:val="none" w:sz="0" w:space="0" w:color="auto"/>
        <w:right w:val="none" w:sz="0" w:space="0" w:color="auto"/>
      </w:divBdr>
    </w:div>
    <w:div w:id="1733652684">
      <w:bodyDiv w:val="1"/>
      <w:marLeft w:val="0"/>
      <w:marRight w:val="0"/>
      <w:marTop w:val="0"/>
      <w:marBottom w:val="0"/>
      <w:divBdr>
        <w:top w:val="none" w:sz="0" w:space="0" w:color="auto"/>
        <w:left w:val="none" w:sz="0" w:space="0" w:color="auto"/>
        <w:bottom w:val="none" w:sz="0" w:space="0" w:color="auto"/>
        <w:right w:val="none" w:sz="0" w:space="0" w:color="auto"/>
      </w:divBdr>
    </w:div>
    <w:div w:id="1733655930">
      <w:bodyDiv w:val="1"/>
      <w:marLeft w:val="0"/>
      <w:marRight w:val="0"/>
      <w:marTop w:val="0"/>
      <w:marBottom w:val="0"/>
      <w:divBdr>
        <w:top w:val="none" w:sz="0" w:space="0" w:color="auto"/>
        <w:left w:val="none" w:sz="0" w:space="0" w:color="auto"/>
        <w:bottom w:val="none" w:sz="0" w:space="0" w:color="auto"/>
        <w:right w:val="none" w:sz="0" w:space="0" w:color="auto"/>
      </w:divBdr>
    </w:div>
    <w:div w:id="1733694266">
      <w:bodyDiv w:val="1"/>
      <w:marLeft w:val="0"/>
      <w:marRight w:val="0"/>
      <w:marTop w:val="0"/>
      <w:marBottom w:val="0"/>
      <w:divBdr>
        <w:top w:val="none" w:sz="0" w:space="0" w:color="auto"/>
        <w:left w:val="none" w:sz="0" w:space="0" w:color="auto"/>
        <w:bottom w:val="none" w:sz="0" w:space="0" w:color="auto"/>
        <w:right w:val="none" w:sz="0" w:space="0" w:color="auto"/>
      </w:divBdr>
    </w:div>
    <w:div w:id="1733697213">
      <w:bodyDiv w:val="1"/>
      <w:marLeft w:val="0"/>
      <w:marRight w:val="0"/>
      <w:marTop w:val="0"/>
      <w:marBottom w:val="0"/>
      <w:divBdr>
        <w:top w:val="none" w:sz="0" w:space="0" w:color="auto"/>
        <w:left w:val="none" w:sz="0" w:space="0" w:color="auto"/>
        <w:bottom w:val="none" w:sz="0" w:space="0" w:color="auto"/>
        <w:right w:val="none" w:sz="0" w:space="0" w:color="auto"/>
      </w:divBdr>
    </w:div>
    <w:div w:id="1733842397">
      <w:bodyDiv w:val="1"/>
      <w:marLeft w:val="0"/>
      <w:marRight w:val="0"/>
      <w:marTop w:val="0"/>
      <w:marBottom w:val="0"/>
      <w:divBdr>
        <w:top w:val="none" w:sz="0" w:space="0" w:color="auto"/>
        <w:left w:val="none" w:sz="0" w:space="0" w:color="auto"/>
        <w:bottom w:val="none" w:sz="0" w:space="0" w:color="auto"/>
        <w:right w:val="none" w:sz="0" w:space="0" w:color="auto"/>
      </w:divBdr>
    </w:div>
    <w:div w:id="1733960794">
      <w:bodyDiv w:val="1"/>
      <w:marLeft w:val="0"/>
      <w:marRight w:val="0"/>
      <w:marTop w:val="0"/>
      <w:marBottom w:val="0"/>
      <w:divBdr>
        <w:top w:val="none" w:sz="0" w:space="0" w:color="auto"/>
        <w:left w:val="none" w:sz="0" w:space="0" w:color="auto"/>
        <w:bottom w:val="none" w:sz="0" w:space="0" w:color="auto"/>
        <w:right w:val="none" w:sz="0" w:space="0" w:color="auto"/>
      </w:divBdr>
    </w:div>
    <w:div w:id="1734040282">
      <w:bodyDiv w:val="1"/>
      <w:marLeft w:val="0"/>
      <w:marRight w:val="0"/>
      <w:marTop w:val="0"/>
      <w:marBottom w:val="0"/>
      <w:divBdr>
        <w:top w:val="none" w:sz="0" w:space="0" w:color="auto"/>
        <w:left w:val="none" w:sz="0" w:space="0" w:color="auto"/>
        <w:bottom w:val="none" w:sz="0" w:space="0" w:color="auto"/>
        <w:right w:val="none" w:sz="0" w:space="0" w:color="auto"/>
      </w:divBdr>
    </w:div>
    <w:div w:id="1734041211">
      <w:bodyDiv w:val="1"/>
      <w:marLeft w:val="0"/>
      <w:marRight w:val="0"/>
      <w:marTop w:val="0"/>
      <w:marBottom w:val="0"/>
      <w:divBdr>
        <w:top w:val="none" w:sz="0" w:space="0" w:color="auto"/>
        <w:left w:val="none" w:sz="0" w:space="0" w:color="auto"/>
        <w:bottom w:val="none" w:sz="0" w:space="0" w:color="auto"/>
        <w:right w:val="none" w:sz="0" w:space="0" w:color="auto"/>
      </w:divBdr>
    </w:div>
    <w:div w:id="1734307574">
      <w:bodyDiv w:val="1"/>
      <w:marLeft w:val="0"/>
      <w:marRight w:val="0"/>
      <w:marTop w:val="0"/>
      <w:marBottom w:val="0"/>
      <w:divBdr>
        <w:top w:val="none" w:sz="0" w:space="0" w:color="auto"/>
        <w:left w:val="none" w:sz="0" w:space="0" w:color="auto"/>
        <w:bottom w:val="none" w:sz="0" w:space="0" w:color="auto"/>
        <w:right w:val="none" w:sz="0" w:space="0" w:color="auto"/>
      </w:divBdr>
    </w:div>
    <w:div w:id="1734307649">
      <w:bodyDiv w:val="1"/>
      <w:marLeft w:val="0"/>
      <w:marRight w:val="0"/>
      <w:marTop w:val="0"/>
      <w:marBottom w:val="0"/>
      <w:divBdr>
        <w:top w:val="none" w:sz="0" w:space="0" w:color="auto"/>
        <w:left w:val="none" w:sz="0" w:space="0" w:color="auto"/>
        <w:bottom w:val="none" w:sz="0" w:space="0" w:color="auto"/>
        <w:right w:val="none" w:sz="0" w:space="0" w:color="auto"/>
      </w:divBdr>
    </w:div>
    <w:div w:id="1734501496">
      <w:bodyDiv w:val="1"/>
      <w:marLeft w:val="0"/>
      <w:marRight w:val="0"/>
      <w:marTop w:val="0"/>
      <w:marBottom w:val="0"/>
      <w:divBdr>
        <w:top w:val="none" w:sz="0" w:space="0" w:color="auto"/>
        <w:left w:val="none" w:sz="0" w:space="0" w:color="auto"/>
        <w:bottom w:val="none" w:sz="0" w:space="0" w:color="auto"/>
        <w:right w:val="none" w:sz="0" w:space="0" w:color="auto"/>
      </w:divBdr>
    </w:div>
    <w:div w:id="1734503344">
      <w:bodyDiv w:val="1"/>
      <w:marLeft w:val="0"/>
      <w:marRight w:val="0"/>
      <w:marTop w:val="0"/>
      <w:marBottom w:val="0"/>
      <w:divBdr>
        <w:top w:val="none" w:sz="0" w:space="0" w:color="auto"/>
        <w:left w:val="none" w:sz="0" w:space="0" w:color="auto"/>
        <w:bottom w:val="none" w:sz="0" w:space="0" w:color="auto"/>
        <w:right w:val="none" w:sz="0" w:space="0" w:color="auto"/>
      </w:divBdr>
    </w:div>
    <w:div w:id="1734542148">
      <w:bodyDiv w:val="1"/>
      <w:marLeft w:val="0"/>
      <w:marRight w:val="0"/>
      <w:marTop w:val="0"/>
      <w:marBottom w:val="0"/>
      <w:divBdr>
        <w:top w:val="none" w:sz="0" w:space="0" w:color="auto"/>
        <w:left w:val="none" w:sz="0" w:space="0" w:color="auto"/>
        <w:bottom w:val="none" w:sz="0" w:space="0" w:color="auto"/>
        <w:right w:val="none" w:sz="0" w:space="0" w:color="auto"/>
      </w:divBdr>
    </w:div>
    <w:div w:id="1735008676">
      <w:bodyDiv w:val="1"/>
      <w:marLeft w:val="0"/>
      <w:marRight w:val="0"/>
      <w:marTop w:val="0"/>
      <w:marBottom w:val="0"/>
      <w:divBdr>
        <w:top w:val="none" w:sz="0" w:space="0" w:color="auto"/>
        <w:left w:val="none" w:sz="0" w:space="0" w:color="auto"/>
        <w:bottom w:val="none" w:sz="0" w:space="0" w:color="auto"/>
        <w:right w:val="none" w:sz="0" w:space="0" w:color="auto"/>
      </w:divBdr>
    </w:div>
    <w:div w:id="1735082403">
      <w:bodyDiv w:val="1"/>
      <w:marLeft w:val="0"/>
      <w:marRight w:val="0"/>
      <w:marTop w:val="0"/>
      <w:marBottom w:val="0"/>
      <w:divBdr>
        <w:top w:val="none" w:sz="0" w:space="0" w:color="auto"/>
        <w:left w:val="none" w:sz="0" w:space="0" w:color="auto"/>
        <w:bottom w:val="none" w:sz="0" w:space="0" w:color="auto"/>
        <w:right w:val="none" w:sz="0" w:space="0" w:color="auto"/>
      </w:divBdr>
    </w:div>
    <w:div w:id="1735272895">
      <w:bodyDiv w:val="1"/>
      <w:marLeft w:val="0"/>
      <w:marRight w:val="0"/>
      <w:marTop w:val="0"/>
      <w:marBottom w:val="0"/>
      <w:divBdr>
        <w:top w:val="none" w:sz="0" w:space="0" w:color="auto"/>
        <w:left w:val="none" w:sz="0" w:space="0" w:color="auto"/>
        <w:bottom w:val="none" w:sz="0" w:space="0" w:color="auto"/>
        <w:right w:val="none" w:sz="0" w:space="0" w:color="auto"/>
      </w:divBdr>
    </w:div>
    <w:div w:id="1735466785">
      <w:bodyDiv w:val="1"/>
      <w:marLeft w:val="0"/>
      <w:marRight w:val="0"/>
      <w:marTop w:val="0"/>
      <w:marBottom w:val="0"/>
      <w:divBdr>
        <w:top w:val="none" w:sz="0" w:space="0" w:color="auto"/>
        <w:left w:val="none" w:sz="0" w:space="0" w:color="auto"/>
        <w:bottom w:val="none" w:sz="0" w:space="0" w:color="auto"/>
        <w:right w:val="none" w:sz="0" w:space="0" w:color="auto"/>
      </w:divBdr>
    </w:div>
    <w:div w:id="1735469843">
      <w:bodyDiv w:val="1"/>
      <w:marLeft w:val="0"/>
      <w:marRight w:val="0"/>
      <w:marTop w:val="0"/>
      <w:marBottom w:val="0"/>
      <w:divBdr>
        <w:top w:val="none" w:sz="0" w:space="0" w:color="auto"/>
        <w:left w:val="none" w:sz="0" w:space="0" w:color="auto"/>
        <w:bottom w:val="none" w:sz="0" w:space="0" w:color="auto"/>
        <w:right w:val="none" w:sz="0" w:space="0" w:color="auto"/>
      </w:divBdr>
    </w:div>
    <w:div w:id="1735544436">
      <w:bodyDiv w:val="1"/>
      <w:marLeft w:val="0"/>
      <w:marRight w:val="0"/>
      <w:marTop w:val="0"/>
      <w:marBottom w:val="0"/>
      <w:divBdr>
        <w:top w:val="none" w:sz="0" w:space="0" w:color="auto"/>
        <w:left w:val="none" w:sz="0" w:space="0" w:color="auto"/>
        <w:bottom w:val="none" w:sz="0" w:space="0" w:color="auto"/>
        <w:right w:val="none" w:sz="0" w:space="0" w:color="auto"/>
      </w:divBdr>
    </w:div>
    <w:div w:id="1735590678">
      <w:bodyDiv w:val="1"/>
      <w:marLeft w:val="0"/>
      <w:marRight w:val="0"/>
      <w:marTop w:val="0"/>
      <w:marBottom w:val="0"/>
      <w:divBdr>
        <w:top w:val="none" w:sz="0" w:space="0" w:color="auto"/>
        <w:left w:val="none" w:sz="0" w:space="0" w:color="auto"/>
        <w:bottom w:val="none" w:sz="0" w:space="0" w:color="auto"/>
        <w:right w:val="none" w:sz="0" w:space="0" w:color="auto"/>
      </w:divBdr>
    </w:div>
    <w:div w:id="1735657524">
      <w:bodyDiv w:val="1"/>
      <w:marLeft w:val="0"/>
      <w:marRight w:val="0"/>
      <w:marTop w:val="0"/>
      <w:marBottom w:val="0"/>
      <w:divBdr>
        <w:top w:val="none" w:sz="0" w:space="0" w:color="auto"/>
        <w:left w:val="none" w:sz="0" w:space="0" w:color="auto"/>
        <w:bottom w:val="none" w:sz="0" w:space="0" w:color="auto"/>
        <w:right w:val="none" w:sz="0" w:space="0" w:color="auto"/>
      </w:divBdr>
    </w:div>
    <w:div w:id="1735809457">
      <w:bodyDiv w:val="1"/>
      <w:marLeft w:val="0"/>
      <w:marRight w:val="0"/>
      <w:marTop w:val="0"/>
      <w:marBottom w:val="0"/>
      <w:divBdr>
        <w:top w:val="none" w:sz="0" w:space="0" w:color="auto"/>
        <w:left w:val="none" w:sz="0" w:space="0" w:color="auto"/>
        <w:bottom w:val="none" w:sz="0" w:space="0" w:color="auto"/>
        <w:right w:val="none" w:sz="0" w:space="0" w:color="auto"/>
      </w:divBdr>
    </w:div>
    <w:div w:id="1735811125">
      <w:bodyDiv w:val="1"/>
      <w:marLeft w:val="0"/>
      <w:marRight w:val="0"/>
      <w:marTop w:val="0"/>
      <w:marBottom w:val="0"/>
      <w:divBdr>
        <w:top w:val="none" w:sz="0" w:space="0" w:color="auto"/>
        <w:left w:val="none" w:sz="0" w:space="0" w:color="auto"/>
        <w:bottom w:val="none" w:sz="0" w:space="0" w:color="auto"/>
        <w:right w:val="none" w:sz="0" w:space="0" w:color="auto"/>
      </w:divBdr>
    </w:div>
    <w:div w:id="1735812732">
      <w:bodyDiv w:val="1"/>
      <w:marLeft w:val="0"/>
      <w:marRight w:val="0"/>
      <w:marTop w:val="0"/>
      <w:marBottom w:val="0"/>
      <w:divBdr>
        <w:top w:val="none" w:sz="0" w:space="0" w:color="auto"/>
        <w:left w:val="none" w:sz="0" w:space="0" w:color="auto"/>
        <w:bottom w:val="none" w:sz="0" w:space="0" w:color="auto"/>
        <w:right w:val="none" w:sz="0" w:space="0" w:color="auto"/>
      </w:divBdr>
    </w:div>
    <w:div w:id="1735814827">
      <w:bodyDiv w:val="1"/>
      <w:marLeft w:val="0"/>
      <w:marRight w:val="0"/>
      <w:marTop w:val="0"/>
      <w:marBottom w:val="0"/>
      <w:divBdr>
        <w:top w:val="none" w:sz="0" w:space="0" w:color="auto"/>
        <w:left w:val="none" w:sz="0" w:space="0" w:color="auto"/>
        <w:bottom w:val="none" w:sz="0" w:space="0" w:color="auto"/>
        <w:right w:val="none" w:sz="0" w:space="0" w:color="auto"/>
      </w:divBdr>
    </w:div>
    <w:div w:id="1735854670">
      <w:bodyDiv w:val="1"/>
      <w:marLeft w:val="0"/>
      <w:marRight w:val="0"/>
      <w:marTop w:val="0"/>
      <w:marBottom w:val="0"/>
      <w:divBdr>
        <w:top w:val="none" w:sz="0" w:space="0" w:color="auto"/>
        <w:left w:val="none" w:sz="0" w:space="0" w:color="auto"/>
        <w:bottom w:val="none" w:sz="0" w:space="0" w:color="auto"/>
        <w:right w:val="none" w:sz="0" w:space="0" w:color="auto"/>
      </w:divBdr>
    </w:div>
    <w:div w:id="1735856505">
      <w:bodyDiv w:val="1"/>
      <w:marLeft w:val="0"/>
      <w:marRight w:val="0"/>
      <w:marTop w:val="0"/>
      <w:marBottom w:val="0"/>
      <w:divBdr>
        <w:top w:val="none" w:sz="0" w:space="0" w:color="auto"/>
        <w:left w:val="none" w:sz="0" w:space="0" w:color="auto"/>
        <w:bottom w:val="none" w:sz="0" w:space="0" w:color="auto"/>
        <w:right w:val="none" w:sz="0" w:space="0" w:color="auto"/>
      </w:divBdr>
    </w:div>
    <w:div w:id="1735927732">
      <w:bodyDiv w:val="1"/>
      <w:marLeft w:val="0"/>
      <w:marRight w:val="0"/>
      <w:marTop w:val="0"/>
      <w:marBottom w:val="0"/>
      <w:divBdr>
        <w:top w:val="none" w:sz="0" w:space="0" w:color="auto"/>
        <w:left w:val="none" w:sz="0" w:space="0" w:color="auto"/>
        <w:bottom w:val="none" w:sz="0" w:space="0" w:color="auto"/>
        <w:right w:val="none" w:sz="0" w:space="0" w:color="auto"/>
      </w:divBdr>
    </w:div>
    <w:div w:id="1736053104">
      <w:bodyDiv w:val="1"/>
      <w:marLeft w:val="0"/>
      <w:marRight w:val="0"/>
      <w:marTop w:val="0"/>
      <w:marBottom w:val="0"/>
      <w:divBdr>
        <w:top w:val="none" w:sz="0" w:space="0" w:color="auto"/>
        <w:left w:val="none" w:sz="0" w:space="0" w:color="auto"/>
        <w:bottom w:val="none" w:sz="0" w:space="0" w:color="auto"/>
        <w:right w:val="none" w:sz="0" w:space="0" w:color="auto"/>
      </w:divBdr>
    </w:div>
    <w:div w:id="1736119699">
      <w:bodyDiv w:val="1"/>
      <w:marLeft w:val="0"/>
      <w:marRight w:val="0"/>
      <w:marTop w:val="0"/>
      <w:marBottom w:val="0"/>
      <w:divBdr>
        <w:top w:val="none" w:sz="0" w:space="0" w:color="auto"/>
        <w:left w:val="none" w:sz="0" w:space="0" w:color="auto"/>
        <w:bottom w:val="none" w:sz="0" w:space="0" w:color="auto"/>
        <w:right w:val="none" w:sz="0" w:space="0" w:color="auto"/>
      </w:divBdr>
    </w:div>
    <w:div w:id="1736508071">
      <w:bodyDiv w:val="1"/>
      <w:marLeft w:val="0"/>
      <w:marRight w:val="0"/>
      <w:marTop w:val="0"/>
      <w:marBottom w:val="0"/>
      <w:divBdr>
        <w:top w:val="none" w:sz="0" w:space="0" w:color="auto"/>
        <w:left w:val="none" w:sz="0" w:space="0" w:color="auto"/>
        <w:bottom w:val="none" w:sz="0" w:space="0" w:color="auto"/>
        <w:right w:val="none" w:sz="0" w:space="0" w:color="auto"/>
      </w:divBdr>
    </w:div>
    <w:div w:id="1736512953">
      <w:bodyDiv w:val="1"/>
      <w:marLeft w:val="0"/>
      <w:marRight w:val="0"/>
      <w:marTop w:val="0"/>
      <w:marBottom w:val="0"/>
      <w:divBdr>
        <w:top w:val="none" w:sz="0" w:space="0" w:color="auto"/>
        <w:left w:val="none" w:sz="0" w:space="0" w:color="auto"/>
        <w:bottom w:val="none" w:sz="0" w:space="0" w:color="auto"/>
        <w:right w:val="none" w:sz="0" w:space="0" w:color="auto"/>
      </w:divBdr>
    </w:div>
    <w:div w:id="1736539507">
      <w:bodyDiv w:val="1"/>
      <w:marLeft w:val="0"/>
      <w:marRight w:val="0"/>
      <w:marTop w:val="0"/>
      <w:marBottom w:val="0"/>
      <w:divBdr>
        <w:top w:val="none" w:sz="0" w:space="0" w:color="auto"/>
        <w:left w:val="none" w:sz="0" w:space="0" w:color="auto"/>
        <w:bottom w:val="none" w:sz="0" w:space="0" w:color="auto"/>
        <w:right w:val="none" w:sz="0" w:space="0" w:color="auto"/>
      </w:divBdr>
    </w:div>
    <w:div w:id="1736539866">
      <w:bodyDiv w:val="1"/>
      <w:marLeft w:val="0"/>
      <w:marRight w:val="0"/>
      <w:marTop w:val="0"/>
      <w:marBottom w:val="0"/>
      <w:divBdr>
        <w:top w:val="none" w:sz="0" w:space="0" w:color="auto"/>
        <w:left w:val="none" w:sz="0" w:space="0" w:color="auto"/>
        <w:bottom w:val="none" w:sz="0" w:space="0" w:color="auto"/>
        <w:right w:val="none" w:sz="0" w:space="0" w:color="auto"/>
      </w:divBdr>
    </w:div>
    <w:div w:id="1736665346">
      <w:bodyDiv w:val="1"/>
      <w:marLeft w:val="0"/>
      <w:marRight w:val="0"/>
      <w:marTop w:val="0"/>
      <w:marBottom w:val="0"/>
      <w:divBdr>
        <w:top w:val="none" w:sz="0" w:space="0" w:color="auto"/>
        <w:left w:val="none" w:sz="0" w:space="0" w:color="auto"/>
        <w:bottom w:val="none" w:sz="0" w:space="0" w:color="auto"/>
        <w:right w:val="none" w:sz="0" w:space="0" w:color="auto"/>
      </w:divBdr>
    </w:div>
    <w:div w:id="1736665990">
      <w:bodyDiv w:val="1"/>
      <w:marLeft w:val="0"/>
      <w:marRight w:val="0"/>
      <w:marTop w:val="0"/>
      <w:marBottom w:val="0"/>
      <w:divBdr>
        <w:top w:val="none" w:sz="0" w:space="0" w:color="auto"/>
        <w:left w:val="none" w:sz="0" w:space="0" w:color="auto"/>
        <w:bottom w:val="none" w:sz="0" w:space="0" w:color="auto"/>
        <w:right w:val="none" w:sz="0" w:space="0" w:color="auto"/>
      </w:divBdr>
    </w:div>
    <w:div w:id="1736967892">
      <w:bodyDiv w:val="1"/>
      <w:marLeft w:val="0"/>
      <w:marRight w:val="0"/>
      <w:marTop w:val="0"/>
      <w:marBottom w:val="0"/>
      <w:divBdr>
        <w:top w:val="none" w:sz="0" w:space="0" w:color="auto"/>
        <w:left w:val="none" w:sz="0" w:space="0" w:color="auto"/>
        <w:bottom w:val="none" w:sz="0" w:space="0" w:color="auto"/>
        <w:right w:val="none" w:sz="0" w:space="0" w:color="auto"/>
      </w:divBdr>
    </w:div>
    <w:div w:id="1736969214">
      <w:bodyDiv w:val="1"/>
      <w:marLeft w:val="0"/>
      <w:marRight w:val="0"/>
      <w:marTop w:val="0"/>
      <w:marBottom w:val="0"/>
      <w:divBdr>
        <w:top w:val="none" w:sz="0" w:space="0" w:color="auto"/>
        <w:left w:val="none" w:sz="0" w:space="0" w:color="auto"/>
        <w:bottom w:val="none" w:sz="0" w:space="0" w:color="auto"/>
        <w:right w:val="none" w:sz="0" w:space="0" w:color="auto"/>
      </w:divBdr>
    </w:div>
    <w:div w:id="1737044922">
      <w:bodyDiv w:val="1"/>
      <w:marLeft w:val="0"/>
      <w:marRight w:val="0"/>
      <w:marTop w:val="0"/>
      <w:marBottom w:val="0"/>
      <w:divBdr>
        <w:top w:val="none" w:sz="0" w:space="0" w:color="auto"/>
        <w:left w:val="none" w:sz="0" w:space="0" w:color="auto"/>
        <w:bottom w:val="none" w:sz="0" w:space="0" w:color="auto"/>
        <w:right w:val="none" w:sz="0" w:space="0" w:color="auto"/>
      </w:divBdr>
    </w:div>
    <w:div w:id="1737047384">
      <w:bodyDiv w:val="1"/>
      <w:marLeft w:val="0"/>
      <w:marRight w:val="0"/>
      <w:marTop w:val="0"/>
      <w:marBottom w:val="0"/>
      <w:divBdr>
        <w:top w:val="none" w:sz="0" w:space="0" w:color="auto"/>
        <w:left w:val="none" w:sz="0" w:space="0" w:color="auto"/>
        <w:bottom w:val="none" w:sz="0" w:space="0" w:color="auto"/>
        <w:right w:val="none" w:sz="0" w:space="0" w:color="auto"/>
      </w:divBdr>
    </w:div>
    <w:div w:id="1737049861">
      <w:bodyDiv w:val="1"/>
      <w:marLeft w:val="0"/>
      <w:marRight w:val="0"/>
      <w:marTop w:val="0"/>
      <w:marBottom w:val="0"/>
      <w:divBdr>
        <w:top w:val="none" w:sz="0" w:space="0" w:color="auto"/>
        <w:left w:val="none" w:sz="0" w:space="0" w:color="auto"/>
        <w:bottom w:val="none" w:sz="0" w:space="0" w:color="auto"/>
        <w:right w:val="none" w:sz="0" w:space="0" w:color="auto"/>
      </w:divBdr>
    </w:div>
    <w:div w:id="1737118999">
      <w:bodyDiv w:val="1"/>
      <w:marLeft w:val="0"/>
      <w:marRight w:val="0"/>
      <w:marTop w:val="0"/>
      <w:marBottom w:val="0"/>
      <w:divBdr>
        <w:top w:val="none" w:sz="0" w:space="0" w:color="auto"/>
        <w:left w:val="none" w:sz="0" w:space="0" w:color="auto"/>
        <w:bottom w:val="none" w:sz="0" w:space="0" w:color="auto"/>
        <w:right w:val="none" w:sz="0" w:space="0" w:color="auto"/>
      </w:divBdr>
    </w:div>
    <w:div w:id="1737363728">
      <w:bodyDiv w:val="1"/>
      <w:marLeft w:val="0"/>
      <w:marRight w:val="0"/>
      <w:marTop w:val="0"/>
      <w:marBottom w:val="0"/>
      <w:divBdr>
        <w:top w:val="none" w:sz="0" w:space="0" w:color="auto"/>
        <w:left w:val="none" w:sz="0" w:space="0" w:color="auto"/>
        <w:bottom w:val="none" w:sz="0" w:space="0" w:color="auto"/>
        <w:right w:val="none" w:sz="0" w:space="0" w:color="auto"/>
      </w:divBdr>
    </w:div>
    <w:div w:id="1737507405">
      <w:bodyDiv w:val="1"/>
      <w:marLeft w:val="0"/>
      <w:marRight w:val="0"/>
      <w:marTop w:val="0"/>
      <w:marBottom w:val="0"/>
      <w:divBdr>
        <w:top w:val="none" w:sz="0" w:space="0" w:color="auto"/>
        <w:left w:val="none" w:sz="0" w:space="0" w:color="auto"/>
        <w:bottom w:val="none" w:sz="0" w:space="0" w:color="auto"/>
        <w:right w:val="none" w:sz="0" w:space="0" w:color="auto"/>
      </w:divBdr>
    </w:div>
    <w:div w:id="1737507863">
      <w:bodyDiv w:val="1"/>
      <w:marLeft w:val="0"/>
      <w:marRight w:val="0"/>
      <w:marTop w:val="0"/>
      <w:marBottom w:val="0"/>
      <w:divBdr>
        <w:top w:val="none" w:sz="0" w:space="0" w:color="auto"/>
        <w:left w:val="none" w:sz="0" w:space="0" w:color="auto"/>
        <w:bottom w:val="none" w:sz="0" w:space="0" w:color="auto"/>
        <w:right w:val="none" w:sz="0" w:space="0" w:color="auto"/>
      </w:divBdr>
    </w:div>
    <w:div w:id="1737625172">
      <w:bodyDiv w:val="1"/>
      <w:marLeft w:val="0"/>
      <w:marRight w:val="0"/>
      <w:marTop w:val="0"/>
      <w:marBottom w:val="0"/>
      <w:divBdr>
        <w:top w:val="none" w:sz="0" w:space="0" w:color="auto"/>
        <w:left w:val="none" w:sz="0" w:space="0" w:color="auto"/>
        <w:bottom w:val="none" w:sz="0" w:space="0" w:color="auto"/>
        <w:right w:val="none" w:sz="0" w:space="0" w:color="auto"/>
      </w:divBdr>
    </w:div>
    <w:div w:id="1737626971">
      <w:bodyDiv w:val="1"/>
      <w:marLeft w:val="0"/>
      <w:marRight w:val="0"/>
      <w:marTop w:val="0"/>
      <w:marBottom w:val="0"/>
      <w:divBdr>
        <w:top w:val="none" w:sz="0" w:space="0" w:color="auto"/>
        <w:left w:val="none" w:sz="0" w:space="0" w:color="auto"/>
        <w:bottom w:val="none" w:sz="0" w:space="0" w:color="auto"/>
        <w:right w:val="none" w:sz="0" w:space="0" w:color="auto"/>
      </w:divBdr>
    </w:div>
    <w:div w:id="1737819877">
      <w:bodyDiv w:val="1"/>
      <w:marLeft w:val="0"/>
      <w:marRight w:val="0"/>
      <w:marTop w:val="0"/>
      <w:marBottom w:val="0"/>
      <w:divBdr>
        <w:top w:val="none" w:sz="0" w:space="0" w:color="auto"/>
        <w:left w:val="none" w:sz="0" w:space="0" w:color="auto"/>
        <w:bottom w:val="none" w:sz="0" w:space="0" w:color="auto"/>
        <w:right w:val="none" w:sz="0" w:space="0" w:color="auto"/>
      </w:divBdr>
    </w:div>
    <w:div w:id="1738435644">
      <w:bodyDiv w:val="1"/>
      <w:marLeft w:val="0"/>
      <w:marRight w:val="0"/>
      <w:marTop w:val="0"/>
      <w:marBottom w:val="0"/>
      <w:divBdr>
        <w:top w:val="none" w:sz="0" w:space="0" w:color="auto"/>
        <w:left w:val="none" w:sz="0" w:space="0" w:color="auto"/>
        <w:bottom w:val="none" w:sz="0" w:space="0" w:color="auto"/>
        <w:right w:val="none" w:sz="0" w:space="0" w:color="auto"/>
      </w:divBdr>
    </w:div>
    <w:div w:id="1738476248">
      <w:bodyDiv w:val="1"/>
      <w:marLeft w:val="0"/>
      <w:marRight w:val="0"/>
      <w:marTop w:val="0"/>
      <w:marBottom w:val="0"/>
      <w:divBdr>
        <w:top w:val="none" w:sz="0" w:space="0" w:color="auto"/>
        <w:left w:val="none" w:sz="0" w:space="0" w:color="auto"/>
        <w:bottom w:val="none" w:sz="0" w:space="0" w:color="auto"/>
        <w:right w:val="none" w:sz="0" w:space="0" w:color="auto"/>
      </w:divBdr>
    </w:div>
    <w:div w:id="1738480103">
      <w:bodyDiv w:val="1"/>
      <w:marLeft w:val="0"/>
      <w:marRight w:val="0"/>
      <w:marTop w:val="0"/>
      <w:marBottom w:val="0"/>
      <w:divBdr>
        <w:top w:val="none" w:sz="0" w:space="0" w:color="auto"/>
        <w:left w:val="none" w:sz="0" w:space="0" w:color="auto"/>
        <w:bottom w:val="none" w:sz="0" w:space="0" w:color="auto"/>
        <w:right w:val="none" w:sz="0" w:space="0" w:color="auto"/>
      </w:divBdr>
    </w:div>
    <w:div w:id="1738626092">
      <w:bodyDiv w:val="1"/>
      <w:marLeft w:val="0"/>
      <w:marRight w:val="0"/>
      <w:marTop w:val="0"/>
      <w:marBottom w:val="0"/>
      <w:divBdr>
        <w:top w:val="none" w:sz="0" w:space="0" w:color="auto"/>
        <w:left w:val="none" w:sz="0" w:space="0" w:color="auto"/>
        <w:bottom w:val="none" w:sz="0" w:space="0" w:color="auto"/>
        <w:right w:val="none" w:sz="0" w:space="0" w:color="auto"/>
      </w:divBdr>
    </w:div>
    <w:div w:id="1738674542">
      <w:bodyDiv w:val="1"/>
      <w:marLeft w:val="0"/>
      <w:marRight w:val="0"/>
      <w:marTop w:val="0"/>
      <w:marBottom w:val="0"/>
      <w:divBdr>
        <w:top w:val="none" w:sz="0" w:space="0" w:color="auto"/>
        <w:left w:val="none" w:sz="0" w:space="0" w:color="auto"/>
        <w:bottom w:val="none" w:sz="0" w:space="0" w:color="auto"/>
        <w:right w:val="none" w:sz="0" w:space="0" w:color="auto"/>
      </w:divBdr>
    </w:div>
    <w:div w:id="1738748650">
      <w:bodyDiv w:val="1"/>
      <w:marLeft w:val="0"/>
      <w:marRight w:val="0"/>
      <w:marTop w:val="0"/>
      <w:marBottom w:val="0"/>
      <w:divBdr>
        <w:top w:val="none" w:sz="0" w:space="0" w:color="auto"/>
        <w:left w:val="none" w:sz="0" w:space="0" w:color="auto"/>
        <w:bottom w:val="none" w:sz="0" w:space="0" w:color="auto"/>
        <w:right w:val="none" w:sz="0" w:space="0" w:color="auto"/>
      </w:divBdr>
    </w:div>
    <w:div w:id="1738934617">
      <w:bodyDiv w:val="1"/>
      <w:marLeft w:val="0"/>
      <w:marRight w:val="0"/>
      <w:marTop w:val="0"/>
      <w:marBottom w:val="0"/>
      <w:divBdr>
        <w:top w:val="none" w:sz="0" w:space="0" w:color="auto"/>
        <w:left w:val="none" w:sz="0" w:space="0" w:color="auto"/>
        <w:bottom w:val="none" w:sz="0" w:space="0" w:color="auto"/>
        <w:right w:val="none" w:sz="0" w:space="0" w:color="auto"/>
      </w:divBdr>
    </w:div>
    <w:div w:id="1739092396">
      <w:bodyDiv w:val="1"/>
      <w:marLeft w:val="0"/>
      <w:marRight w:val="0"/>
      <w:marTop w:val="0"/>
      <w:marBottom w:val="0"/>
      <w:divBdr>
        <w:top w:val="none" w:sz="0" w:space="0" w:color="auto"/>
        <w:left w:val="none" w:sz="0" w:space="0" w:color="auto"/>
        <w:bottom w:val="none" w:sz="0" w:space="0" w:color="auto"/>
        <w:right w:val="none" w:sz="0" w:space="0" w:color="auto"/>
      </w:divBdr>
    </w:div>
    <w:div w:id="1739136357">
      <w:bodyDiv w:val="1"/>
      <w:marLeft w:val="0"/>
      <w:marRight w:val="0"/>
      <w:marTop w:val="0"/>
      <w:marBottom w:val="0"/>
      <w:divBdr>
        <w:top w:val="none" w:sz="0" w:space="0" w:color="auto"/>
        <w:left w:val="none" w:sz="0" w:space="0" w:color="auto"/>
        <w:bottom w:val="none" w:sz="0" w:space="0" w:color="auto"/>
        <w:right w:val="none" w:sz="0" w:space="0" w:color="auto"/>
      </w:divBdr>
    </w:div>
    <w:div w:id="1739203773">
      <w:bodyDiv w:val="1"/>
      <w:marLeft w:val="0"/>
      <w:marRight w:val="0"/>
      <w:marTop w:val="0"/>
      <w:marBottom w:val="0"/>
      <w:divBdr>
        <w:top w:val="none" w:sz="0" w:space="0" w:color="auto"/>
        <w:left w:val="none" w:sz="0" w:space="0" w:color="auto"/>
        <w:bottom w:val="none" w:sz="0" w:space="0" w:color="auto"/>
        <w:right w:val="none" w:sz="0" w:space="0" w:color="auto"/>
      </w:divBdr>
    </w:div>
    <w:div w:id="1739287222">
      <w:bodyDiv w:val="1"/>
      <w:marLeft w:val="0"/>
      <w:marRight w:val="0"/>
      <w:marTop w:val="0"/>
      <w:marBottom w:val="0"/>
      <w:divBdr>
        <w:top w:val="none" w:sz="0" w:space="0" w:color="auto"/>
        <w:left w:val="none" w:sz="0" w:space="0" w:color="auto"/>
        <w:bottom w:val="none" w:sz="0" w:space="0" w:color="auto"/>
        <w:right w:val="none" w:sz="0" w:space="0" w:color="auto"/>
      </w:divBdr>
    </w:div>
    <w:div w:id="1739401129">
      <w:bodyDiv w:val="1"/>
      <w:marLeft w:val="0"/>
      <w:marRight w:val="0"/>
      <w:marTop w:val="0"/>
      <w:marBottom w:val="0"/>
      <w:divBdr>
        <w:top w:val="none" w:sz="0" w:space="0" w:color="auto"/>
        <w:left w:val="none" w:sz="0" w:space="0" w:color="auto"/>
        <w:bottom w:val="none" w:sz="0" w:space="0" w:color="auto"/>
        <w:right w:val="none" w:sz="0" w:space="0" w:color="auto"/>
      </w:divBdr>
    </w:div>
    <w:div w:id="1739589528">
      <w:bodyDiv w:val="1"/>
      <w:marLeft w:val="0"/>
      <w:marRight w:val="0"/>
      <w:marTop w:val="0"/>
      <w:marBottom w:val="0"/>
      <w:divBdr>
        <w:top w:val="none" w:sz="0" w:space="0" w:color="auto"/>
        <w:left w:val="none" w:sz="0" w:space="0" w:color="auto"/>
        <w:bottom w:val="none" w:sz="0" w:space="0" w:color="auto"/>
        <w:right w:val="none" w:sz="0" w:space="0" w:color="auto"/>
      </w:divBdr>
    </w:div>
    <w:div w:id="1739589696">
      <w:bodyDiv w:val="1"/>
      <w:marLeft w:val="0"/>
      <w:marRight w:val="0"/>
      <w:marTop w:val="0"/>
      <w:marBottom w:val="0"/>
      <w:divBdr>
        <w:top w:val="none" w:sz="0" w:space="0" w:color="auto"/>
        <w:left w:val="none" w:sz="0" w:space="0" w:color="auto"/>
        <w:bottom w:val="none" w:sz="0" w:space="0" w:color="auto"/>
        <w:right w:val="none" w:sz="0" w:space="0" w:color="auto"/>
      </w:divBdr>
    </w:div>
    <w:div w:id="1739594787">
      <w:bodyDiv w:val="1"/>
      <w:marLeft w:val="0"/>
      <w:marRight w:val="0"/>
      <w:marTop w:val="0"/>
      <w:marBottom w:val="0"/>
      <w:divBdr>
        <w:top w:val="none" w:sz="0" w:space="0" w:color="auto"/>
        <w:left w:val="none" w:sz="0" w:space="0" w:color="auto"/>
        <w:bottom w:val="none" w:sz="0" w:space="0" w:color="auto"/>
        <w:right w:val="none" w:sz="0" w:space="0" w:color="auto"/>
      </w:divBdr>
    </w:div>
    <w:div w:id="1739673119">
      <w:bodyDiv w:val="1"/>
      <w:marLeft w:val="0"/>
      <w:marRight w:val="0"/>
      <w:marTop w:val="0"/>
      <w:marBottom w:val="0"/>
      <w:divBdr>
        <w:top w:val="none" w:sz="0" w:space="0" w:color="auto"/>
        <w:left w:val="none" w:sz="0" w:space="0" w:color="auto"/>
        <w:bottom w:val="none" w:sz="0" w:space="0" w:color="auto"/>
        <w:right w:val="none" w:sz="0" w:space="0" w:color="auto"/>
      </w:divBdr>
    </w:div>
    <w:div w:id="1739787827">
      <w:bodyDiv w:val="1"/>
      <w:marLeft w:val="0"/>
      <w:marRight w:val="0"/>
      <w:marTop w:val="0"/>
      <w:marBottom w:val="0"/>
      <w:divBdr>
        <w:top w:val="none" w:sz="0" w:space="0" w:color="auto"/>
        <w:left w:val="none" w:sz="0" w:space="0" w:color="auto"/>
        <w:bottom w:val="none" w:sz="0" w:space="0" w:color="auto"/>
        <w:right w:val="none" w:sz="0" w:space="0" w:color="auto"/>
      </w:divBdr>
    </w:div>
    <w:div w:id="1739866085">
      <w:bodyDiv w:val="1"/>
      <w:marLeft w:val="0"/>
      <w:marRight w:val="0"/>
      <w:marTop w:val="0"/>
      <w:marBottom w:val="0"/>
      <w:divBdr>
        <w:top w:val="none" w:sz="0" w:space="0" w:color="auto"/>
        <w:left w:val="none" w:sz="0" w:space="0" w:color="auto"/>
        <w:bottom w:val="none" w:sz="0" w:space="0" w:color="auto"/>
        <w:right w:val="none" w:sz="0" w:space="0" w:color="auto"/>
      </w:divBdr>
    </w:div>
    <w:div w:id="1739941716">
      <w:bodyDiv w:val="1"/>
      <w:marLeft w:val="0"/>
      <w:marRight w:val="0"/>
      <w:marTop w:val="0"/>
      <w:marBottom w:val="0"/>
      <w:divBdr>
        <w:top w:val="none" w:sz="0" w:space="0" w:color="auto"/>
        <w:left w:val="none" w:sz="0" w:space="0" w:color="auto"/>
        <w:bottom w:val="none" w:sz="0" w:space="0" w:color="auto"/>
        <w:right w:val="none" w:sz="0" w:space="0" w:color="auto"/>
      </w:divBdr>
    </w:div>
    <w:div w:id="1740209588">
      <w:bodyDiv w:val="1"/>
      <w:marLeft w:val="0"/>
      <w:marRight w:val="0"/>
      <w:marTop w:val="0"/>
      <w:marBottom w:val="0"/>
      <w:divBdr>
        <w:top w:val="none" w:sz="0" w:space="0" w:color="auto"/>
        <w:left w:val="none" w:sz="0" w:space="0" w:color="auto"/>
        <w:bottom w:val="none" w:sz="0" w:space="0" w:color="auto"/>
        <w:right w:val="none" w:sz="0" w:space="0" w:color="auto"/>
      </w:divBdr>
    </w:div>
    <w:div w:id="1740248749">
      <w:bodyDiv w:val="1"/>
      <w:marLeft w:val="0"/>
      <w:marRight w:val="0"/>
      <w:marTop w:val="0"/>
      <w:marBottom w:val="0"/>
      <w:divBdr>
        <w:top w:val="none" w:sz="0" w:space="0" w:color="auto"/>
        <w:left w:val="none" w:sz="0" w:space="0" w:color="auto"/>
        <w:bottom w:val="none" w:sz="0" w:space="0" w:color="auto"/>
        <w:right w:val="none" w:sz="0" w:space="0" w:color="auto"/>
      </w:divBdr>
    </w:div>
    <w:div w:id="1740441656">
      <w:bodyDiv w:val="1"/>
      <w:marLeft w:val="0"/>
      <w:marRight w:val="0"/>
      <w:marTop w:val="0"/>
      <w:marBottom w:val="0"/>
      <w:divBdr>
        <w:top w:val="none" w:sz="0" w:space="0" w:color="auto"/>
        <w:left w:val="none" w:sz="0" w:space="0" w:color="auto"/>
        <w:bottom w:val="none" w:sz="0" w:space="0" w:color="auto"/>
        <w:right w:val="none" w:sz="0" w:space="0" w:color="auto"/>
      </w:divBdr>
    </w:div>
    <w:div w:id="1740590213">
      <w:bodyDiv w:val="1"/>
      <w:marLeft w:val="0"/>
      <w:marRight w:val="0"/>
      <w:marTop w:val="0"/>
      <w:marBottom w:val="0"/>
      <w:divBdr>
        <w:top w:val="none" w:sz="0" w:space="0" w:color="auto"/>
        <w:left w:val="none" w:sz="0" w:space="0" w:color="auto"/>
        <w:bottom w:val="none" w:sz="0" w:space="0" w:color="auto"/>
        <w:right w:val="none" w:sz="0" w:space="0" w:color="auto"/>
      </w:divBdr>
    </w:div>
    <w:div w:id="1740783339">
      <w:bodyDiv w:val="1"/>
      <w:marLeft w:val="0"/>
      <w:marRight w:val="0"/>
      <w:marTop w:val="0"/>
      <w:marBottom w:val="0"/>
      <w:divBdr>
        <w:top w:val="none" w:sz="0" w:space="0" w:color="auto"/>
        <w:left w:val="none" w:sz="0" w:space="0" w:color="auto"/>
        <w:bottom w:val="none" w:sz="0" w:space="0" w:color="auto"/>
        <w:right w:val="none" w:sz="0" w:space="0" w:color="auto"/>
      </w:divBdr>
    </w:div>
    <w:div w:id="1741053536">
      <w:bodyDiv w:val="1"/>
      <w:marLeft w:val="0"/>
      <w:marRight w:val="0"/>
      <w:marTop w:val="0"/>
      <w:marBottom w:val="0"/>
      <w:divBdr>
        <w:top w:val="none" w:sz="0" w:space="0" w:color="auto"/>
        <w:left w:val="none" w:sz="0" w:space="0" w:color="auto"/>
        <w:bottom w:val="none" w:sz="0" w:space="0" w:color="auto"/>
        <w:right w:val="none" w:sz="0" w:space="0" w:color="auto"/>
      </w:divBdr>
    </w:div>
    <w:div w:id="1741058230">
      <w:bodyDiv w:val="1"/>
      <w:marLeft w:val="0"/>
      <w:marRight w:val="0"/>
      <w:marTop w:val="0"/>
      <w:marBottom w:val="0"/>
      <w:divBdr>
        <w:top w:val="none" w:sz="0" w:space="0" w:color="auto"/>
        <w:left w:val="none" w:sz="0" w:space="0" w:color="auto"/>
        <w:bottom w:val="none" w:sz="0" w:space="0" w:color="auto"/>
        <w:right w:val="none" w:sz="0" w:space="0" w:color="auto"/>
      </w:divBdr>
    </w:div>
    <w:div w:id="1741168188">
      <w:bodyDiv w:val="1"/>
      <w:marLeft w:val="0"/>
      <w:marRight w:val="0"/>
      <w:marTop w:val="0"/>
      <w:marBottom w:val="0"/>
      <w:divBdr>
        <w:top w:val="none" w:sz="0" w:space="0" w:color="auto"/>
        <w:left w:val="none" w:sz="0" w:space="0" w:color="auto"/>
        <w:bottom w:val="none" w:sz="0" w:space="0" w:color="auto"/>
        <w:right w:val="none" w:sz="0" w:space="0" w:color="auto"/>
      </w:divBdr>
    </w:div>
    <w:div w:id="1741244102">
      <w:bodyDiv w:val="1"/>
      <w:marLeft w:val="0"/>
      <w:marRight w:val="0"/>
      <w:marTop w:val="0"/>
      <w:marBottom w:val="0"/>
      <w:divBdr>
        <w:top w:val="none" w:sz="0" w:space="0" w:color="auto"/>
        <w:left w:val="none" w:sz="0" w:space="0" w:color="auto"/>
        <w:bottom w:val="none" w:sz="0" w:space="0" w:color="auto"/>
        <w:right w:val="none" w:sz="0" w:space="0" w:color="auto"/>
      </w:divBdr>
    </w:div>
    <w:div w:id="1741246088">
      <w:bodyDiv w:val="1"/>
      <w:marLeft w:val="0"/>
      <w:marRight w:val="0"/>
      <w:marTop w:val="0"/>
      <w:marBottom w:val="0"/>
      <w:divBdr>
        <w:top w:val="none" w:sz="0" w:space="0" w:color="auto"/>
        <w:left w:val="none" w:sz="0" w:space="0" w:color="auto"/>
        <w:bottom w:val="none" w:sz="0" w:space="0" w:color="auto"/>
        <w:right w:val="none" w:sz="0" w:space="0" w:color="auto"/>
      </w:divBdr>
    </w:div>
    <w:div w:id="1741322921">
      <w:bodyDiv w:val="1"/>
      <w:marLeft w:val="0"/>
      <w:marRight w:val="0"/>
      <w:marTop w:val="0"/>
      <w:marBottom w:val="0"/>
      <w:divBdr>
        <w:top w:val="none" w:sz="0" w:space="0" w:color="auto"/>
        <w:left w:val="none" w:sz="0" w:space="0" w:color="auto"/>
        <w:bottom w:val="none" w:sz="0" w:space="0" w:color="auto"/>
        <w:right w:val="none" w:sz="0" w:space="0" w:color="auto"/>
      </w:divBdr>
    </w:div>
    <w:div w:id="1741323157">
      <w:bodyDiv w:val="1"/>
      <w:marLeft w:val="0"/>
      <w:marRight w:val="0"/>
      <w:marTop w:val="0"/>
      <w:marBottom w:val="0"/>
      <w:divBdr>
        <w:top w:val="none" w:sz="0" w:space="0" w:color="auto"/>
        <w:left w:val="none" w:sz="0" w:space="0" w:color="auto"/>
        <w:bottom w:val="none" w:sz="0" w:space="0" w:color="auto"/>
        <w:right w:val="none" w:sz="0" w:space="0" w:color="auto"/>
      </w:divBdr>
    </w:div>
    <w:div w:id="1741363507">
      <w:bodyDiv w:val="1"/>
      <w:marLeft w:val="0"/>
      <w:marRight w:val="0"/>
      <w:marTop w:val="0"/>
      <w:marBottom w:val="0"/>
      <w:divBdr>
        <w:top w:val="none" w:sz="0" w:space="0" w:color="auto"/>
        <w:left w:val="none" w:sz="0" w:space="0" w:color="auto"/>
        <w:bottom w:val="none" w:sz="0" w:space="0" w:color="auto"/>
        <w:right w:val="none" w:sz="0" w:space="0" w:color="auto"/>
      </w:divBdr>
    </w:div>
    <w:div w:id="1741512433">
      <w:bodyDiv w:val="1"/>
      <w:marLeft w:val="0"/>
      <w:marRight w:val="0"/>
      <w:marTop w:val="0"/>
      <w:marBottom w:val="0"/>
      <w:divBdr>
        <w:top w:val="none" w:sz="0" w:space="0" w:color="auto"/>
        <w:left w:val="none" w:sz="0" w:space="0" w:color="auto"/>
        <w:bottom w:val="none" w:sz="0" w:space="0" w:color="auto"/>
        <w:right w:val="none" w:sz="0" w:space="0" w:color="auto"/>
      </w:divBdr>
    </w:div>
    <w:div w:id="1741708029">
      <w:bodyDiv w:val="1"/>
      <w:marLeft w:val="0"/>
      <w:marRight w:val="0"/>
      <w:marTop w:val="0"/>
      <w:marBottom w:val="0"/>
      <w:divBdr>
        <w:top w:val="none" w:sz="0" w:space="0" w:color="auto"/>
        <w:left w:val="none" w:sz="0" w:space="0" w:color="auto"/>
        <w:bottom w:val="none" w:sz="0" w:space="0" w:color="auto"/>
        <w:right w:val="none" w:sz="0" w:space="0" w:color="auto"/>
      </w:divBdr>
    </w:div>
    <w:div w:id="1741708949">
      <w:bodyDiv w:val="1"/>
      <w:marLeft w:val="0"/>
      <w:marRight w:val="0"/>
      <w:marTop w:val="0"/>
      <w:marBottom w:val="0"/>
      <w:divBdr>
        <w:top w:val="none" w:sz="0" w:space="0" w:color="auto"/>
        <w:left w:val="none" w:sz="0" w:space="0" w:color="auto"/>
        <w:bottom w:val="none" w:sz="0" w:space="0" w:color="auto"/>
        <w:right w:val="none" w:sz="0" w:space="0" w:color="auto"/>
      </w:divBdr>
    </w:div>
    <w:div w:id="1741828416">
      <w:bodyDiv w:val="1"/>
      <w:marLeft w:val="0"/>
      <w:marRight w:val="0"/>
      <w:marTop w:val="0"/>
      <w:marBottom w:val="0"/>
      <w:divBdr>
        <w:top w:val="none" w:sz="0" w:space="0" w:color="auto"/>
        <w:left w:val="none" w:sz="0" w:space="0" w:color="auto"/>
        <w:bottom w:val="none" w:sz="0" w:space="0" w:color="auto"/>
        <w:right w:val="none" w:sz="0" w:space="0" w:color="auto"/>
      </w:divBdr>
    </w:div>
    <w:div w:id="1741907394">
      <w:bodyDiv w:val="1"/>
      <w:marLeft w:val="0"/>
      <w:marRight w:val="0"/>
      <w:marTop w:val="0"/>
      <w:marBottom w:val="0"/>
      <w:divBdr>
        <w:top w:val="none" w:sz="0" w:space="0" w:color="auto"/>
        <w:left w:val="none" w:sz="0" w:space="0" w:color="auto"/>
        <w:bottom w:val="none" w:sz="0" w:space="0" w:color="auto"/>
        <w:right w:val="none" w:sz="0" w:space="0" w:color="auto"/>
      </w:divBdr>
    </w:div>
    <w:div w:id="1741979474">
      <w:bodyDiv w:val="1"/>
      <w:marLeft w:val="0"/>
      <w:marRight w:val="0"/>
      <w:marTop w:val="0"/>
      <w:marBottom w:val="0"/>
      <w:divBdr>
        <w:top w:val="none" w:sz="0" w:space="0" w:color="auto"/>
        <w:left w:val="none" w:sz="0" w:space="0" w:color="auto"/>
        <w:bottom w:val="none" w:sz="0" w:space="0" w:color="auto"/>
        <w:right w:val="none" w:sz="0" w:space="0" w:color="auto"/>
      </w:divBdr>
    </w:div>
    <w:div w:id="1742217315">
      <w:bodyDiv w:val="1"/>
      <w:marLeft w:val="0"/>
      <w:marRight w:val="0"/>
      <w:marTop w:val="0"/>
      <w:marBottom w:val="0"/>
      <w:divBdr>
        <w:top w:val="none" w:sz="0" w:space="0" w:color="auto"/>
        <w:left w:val="none" w:sz="0" w:space="0" w:color="auto"/>
        <w:bottom w:val="none" w:sz="0" w:space="0" w:color="auto"/>
        <w:right w:val="none" w:sz="0" w:space="0" w:color="auto"/>
      </w:divBdr>
    </w:div>
    <w:div w:id="1742286233">
      <w:bodyDiv w:val="1"/>
      <w:marLeft w:val="0"/>
      <w:marRight w:val="0"/>
      <w:marTop w:val="0"/>
      <w:marBottom w:val="0"/>
      <w:divBdr>
        <w:top w:val="none" w:sz="0" w:space="0" w:color="auto"/>
        <w:left w:val="none" w:sz="0" w:space="0" w:color="auto"/>
        <w:bottom w:val="none" w:sz="0" w:space="0" w:color="auto"/>
        <w:right w:val="none" w:sz="0" w:space="0" w:color="auto"/>
      </w:divBdr>
    </w:div>
    <w:div w:id="1742293998">
      <w:bodyDiv w:val="1"/>
      <w:marLeft w:val="0"/>
      <w:marRight w:val="0"/>
      <w:marTop w:val="0"/>
      <w:marBottom w:val="0"/>
      <w:divBdr>
        <w:top w:val="none" w:sz="0" w:space="0" w:color="auto"/>
        <w:left w:val="none" w:sz="0" w:space="0" w:color="auto"/>
        <w:bottom w:val="none" w:sz="0" w:space="0" w:color="auto"/>
        <w:right w:val="none" w:sz="0" w:space="0" w:color="auto"/>
      </w:divBdr>
    </w:div>
    <w:div w:id="1742406942">
      <w:bodyDiv w:val="1"/>
      <w:marLeft w:val="0"/>
      <w:marRight w:val="0"/>
      <w:marTop w:val="0"/>
      <w:marBottom w:val="0"/>
      <w:divBdr>
        <w:top w:val="none" w:sz="0" w:space="0" w:color="auto"/>
        <w:left w:val="none" w:sz="0" w:space="0" w:color="auto"/>
        <w:bottom w:val="none" w:sz="0" w:space="0" w:color="auto"/>
        <w:right w:val="none" w:sz="0" w:space="0" w:color="auto"/>
      </w:divBdr>
    </w:div>
    <w:div w:id="1742483986">
      <w:bodyDiv w:val="1"/>
      <w:marLeft w:val="0"/>
      <w:marRight w:val="0"/>
      <w:marTop w:val="0"/>
      <w:marBottom w:val="0"/>
      <w:divBdr>
        <w:top w:val="none" w:sz="0" w:space="0" w:color="auto"/>
        <w:left w:val="none" w:sz="0" w:space="0" w:color="auto"/>
        <w:bottom w:val="none" w:sz="0" w:space="0" w:color="auto"/>
        <w:right w:val="none" w:sz="0" w:space="0" w:color="auto"/>
      </w:divBdr>
    </w:div>
    <w:div w:id="1742674277">
      <w:bodyDiv w:val="1"/>
      <w:marLeft w:val="0"/>
      <w:marRight w:val="0"/>
      <w:marTop w:val="0"/>
      <w:marBottom w:val="0"/>
      <w:divBdr>
        <w:top w:val="none" w:sz="0" w:space="0" w:color="auto"/>
        <w:left w:val="none" w:sz="0" w:space="0" w:color="auto"/>
        <w:bottom w:val="none" w:sz="0" w:space="0" w:color="auto"/>
        <w:right w:val="none" w:sz="0" w:space="0" w:color="auto"/>
      </w:divBdr>
    </w:div>
    <w:div w:id="1743135535">
      <w:bodyDiv w:val="1"/>
      <w:marLeft w:val="0"/>
      <w:marRight w:val="0"/>
      <w:marTop w:val="0"/>
      <w:marBottom w:val="0"/>
      <w:divBdr>
        <w:top w:val="none" w:sz="0" w:space="0" w:color="auto"/>
        <w:left w:val="none" w:sz="0" w:space="0" w:color="auto"/>
        <w:bottom w:val="none" w:sz="0" w:space="0" w:color="auto"/>
        <w:right w:val="none" w:sz="0" w:space="0" w:color="auto"/>
      </w:divBdr>
    </w:div>
    <w:div w:id="1743137278">
      <w:bodyDiv w:val="1"/>
      <w:marLeft w:val="0"/>
      <w:marRight w:val="0"/>
      <w:marTop w:val="0"/>
      <w:marBottom w:val="0"/>
      <w:divBdr>
        <w:top w:val="none" w:sz="0" w:space="0" w:color="auto"/>
        <w:left w:val="none" w:sz="0" w:space="0" w:color="auto"/>
        <w:bottom w:val="none" w:sz="0" w:space="0" w:color="auto"/>
        <w:right w:val="none" w:sz="0" w:space="0" w:color="auto"/>
      </w:divBdr>
    </w:div>
    <w:div w:id="1743209250">
      <w:bodyDiv w:val="1"/>
      <w:marLeft w:val="0"/>
      <w:marRight w:val="0"/>
      <w:marTop w:val="0"/>
      <w:marBottom w:val="0"/>
      <w:divBdr>
        <w:top w:val="none" w:sz="0" w:space="0" w:color="auto"/>
        <w:left w:val="none" w:sz="0" w:space="0" w:color="auto"/>
        <w:bottom w:val="none" w:sz="0" w:space="0" w:color="auto"/>
        <w:right w:val="none" w:sz="0" w:space="0" w:color="auto"/>
      </w:divBdr>
    </w:div>
    <w:div w:id="1743210610">
      <w:bodyDiv w:val="1"/>
      <w:marLeft w:val="0"/>
      <w:marRight w:val="0"/>
      <w:marTop w:val="0"/>
      <w:marBottom w:val="0"/>
      <w:divBdr>
        <w:top w:val="none" w:sz="0" w:space="0" w:color="auto"/>
        <w:left w:val="none" w:sz="0" w:space="0" w:color="auto"/>
        <w:bottom w:val="none" w:sz="0" w:space="0" w:color="auto"/>
        <w:right w:val="none" w:sz="0" w:space="0" w:color="auto"/>
      </w:divBdr>
    </w:div>
    <w:div w:id="1743218194">
      <w:bodyDiv w:val="1"/>
      <w:marLeft w:val="0"/>
      <w:marRight w:val="0"/>
      <w:marTop w:val="0"/>
      <w:marBottom w:val="0"/>
      <w:divBdr>
        <w:top w:val="none" w:sz="0" w:space="0" w:color="auto"/>
        <w:left w:val="none" w:sz="0" w:space="0" w:color="auto"/>
        <w:bottom w:val="none" w:sz="0" w:space="0" w:color="auto"/>
        <w:right w:val="none" w:sz="0" w:space="0" w:color="auto"/>
      </w:divBdr>
    </w:div>
    <w:div w:id="1743287371">
      <w:bodyDiv w:val="1"/>
      <w:marLeft w:val="0"/>
      <w:marRight w:val="0"/>
      <w:marTop w:val="0"/>
      <w:marBottom w:val="0"/>
      <w:divBdr>
        <w:top w:val="none" w:sz="0" w:space="0" w:color="auto"/>
        <w:left w:val="none" w:sz="0" w:space="0" w:color="auto"/>
        <w:bottom w:val="none" w:sz="0" w:space="0" w:color="auto"/>
        <w:right w:val="none" w:sz="0" w:space="0" w:color="auto"/>
      </w:divBdr>
    </w:div>
    <w:div w:id="1743290035">
      <w:bodyDiv w:val="1"/>
      <w:marLeft w:val="0"/>
      <w:marRight w:val="0"/>
      <w:marTop w:val="0"/>
      <w:marBottom w:val="0"/>
      <w:divBdr>
        <w:top w:val="none" w:sz="0" w:space="0" w:color="auto"/>
        <w:left w:val="none" w:sz="0" w:space="0" w:color="auto"/>
        <w:bottom w:val="none" w:sz="0" w:space="0" w:color="auto"/>
        <w:right w:val="none" w:sz="0" w:space="0" w:color="auto"/>
      </w:divBdr>
    </w:div>
    <w:div w:id="1743328168">
      <w:bodyDiv w:val="1"/>
      <w:marLeft w:val="0"/>
      <w:marRight w:val="0"/>
      <w:marTop w:val="0"/>
      <w:marBottom w:val="0"/>
      <w:divBdr>
        <w:top w:val="none" w:sz="0" w:space="0" w:color="auto"/>
        <w:left w:val="none" w:sz="0" w:space="0" w:color="auto"/>
        <w:bottom w:val="none" w:sz="0" w:space="0" w:color="auto"/>
        <w:right w:val="none" w:sz="0" w:space="0" w:color="auto"/>
      </w:divBdr>
    </w:div>
    <w:div w:id="1743330162">
      <w:bodyDiv w:val="1"/>
      <w:marLeft w:val="0"/>
      <w:marRight w:val="0"/>
      <w:marTop w:val="0"/>
      <w:marBottom w:val="0"/>
      <w:divBdr>
        <w:top w:val="none" w:sz="0" w:space="0" w:color="auto"/>
        <w:left w:val="none" w:sz="0" w:space="0" w:color="auto"/>
        <w:bottom w:val="none" w:sz="0" w:space="0" w:color="auto"/>
        <w:right w:val="none" w:sz="0" w:space="0" w:color="auto"/>
      </w:divBdr>
    </w:div>
    <w:div w:id="1743332043">
      <w:bodyDiv w:val="1"/>
      <w:marLeft w:val="0"/>
      <w:marRight w:val="0"/>
      <w:marTop w:val="0"/>
      <w:marBottom w:val="0"/>
      <w:divBdr>
        <w:top w:val="none" w:sz="0" w:space="0" w:color="auto"/>
        <w:left w:val="none" w:sz="0" w:space="0" w:color="auto"/>
        <w:bottom w:val="none" w:sz="0" w:space="0" w:color="auto"/>
        <w:right w:val="none" w:sz="0" w:space="0" w:color="auto"/>
      </w:divBdr>
    </w:div>
    <w:div w:id="1743406677">
      <w:bodyDiv w:val="1"/>
      <w:marLeft w:val="0"/>
      <w:marRight w:val="0"/>
      <w:marTop w:val="0"/>
      <w:marBottom w:val="0"/>
      <w:divBdr>
        <w:top w:val="none" w:sz="0" w:space="0" w:color="auto"/>
        <w:left w:val="none" w:sz="0" w:space="0" w:color="auto"/>
        <w:bottom w:val="none" w:sz="0" w:space="0" w:color="auto"/>
        <w:right w:val="none" w:sz="0" w:space="0" w:color="auto"/>
      </w:divBdr>
    </w:div>
    <w:div w:id="1743408013">
      <w:bodyDiv w:val="1"/>
      <w:marLeft w:val="0"/>
      <w:marRight w:val="0"/>
      <w:marTop w:val="0"/>
      <w:marBottom w:val="0"/>
      <w:divBdr>
        <w:top w:val="none" w:sz="0" w:space="0" w:color="auto"/>
        <w:left w:val="none" w:sz="0" w:space="0" w:color="auto"/>
        <w:bottom w:val="none" w:sz="0" w:space="0" w:color="auto"/>
        <w:right w:val="none" w:sz="0" w:space="0" w:color="auto"/>
      </w:divBdr>
    </w:div>
    <w:div w:id="1743411633">
      <w:bodyDiv w:val="1"/>
      <w:marLeft w:val="0"/>
      <w:marRight w:val="0"/>
      <w:marTop w:val="0"/>
      <w:marBottom w:val="0"/>
      <w:divBdr>
        <w:top w:val="none" w:sz="0" w:space="0" w:color="auto"/>
        <w:left w:val="none" w:sz="0" w:space="0" w:color="auto"/>
        <w:bottom w:val="none" w:sz="0" w:space="0" w:color="auto"/>
        <w:right w:val="none" w:sz="0" w:space="0" w:color="auto"/>
      </w:divBdr>
    </w:div>
    <w:div w:id="1743599256">
      <w:bodyDiv w:val="1"/>
      <w:marLeft w:val="0"/>
      <w:marRight w:val="0"/>
      <w:marTop w:val="0"/>
      <w:marBottom w:val="0"/>
      <w:divBdr>
        <w:top w:val="none" w:sz="0" w:space="0" w:color="auto"/>
        <w:left w:val="none" w:sz="0" w:space="0" w:color="auto"/>
        <w:bottom w:val="none" w:sz="0" w:space="0" w:color="auto"/>
        <w:right w:val="none" w:sz="0" w:space="0" w:color="auto"/>
      </w:divBdr>
    </w:div>
    <w:div w:id="1743865356">
      <w:bodyDiv w:val="1"/>
      <w:marLeft w:val="0"/>
      <w:marRight w:val="0"/>
      <w:marTop w:val="0"/>
      <w:marBottom w:val="0"/>
      <w:divBdr>
        <w:top w:val="none" w:sz="0" w:space="0" w:color="auto"/>
        <w:left w:val="none" w:sz="0" w:space="0" w:color="auto"/>
        <w:bottom w:val="none" w:sz="0" w:space="0" w:color="auto"/>
        <w:right w:val="none" w:sz="0" w:space="0" w:color="auto"/>
      </w:divBdr>
    </w:div>
    <w:div w:id="1743942941">
      <w:bodyDiv w:val="1"/>
      <w:marLeft w:val="0"/>
      <w:marRight w:val="0"/>
      <w:marTop w:val="0"/>
      <w:marBottom w:val="0"/>
      <w:divBdr>
        <w:top w:val="none" w:sz="0" w:space="0" w:color="auto"/>
        <w:left w:val="none" w:sz="0" w:space="0" w:color="auto"/>
        <w:bottom w:val="none" w:sz="0" w:space="0" w:color="auto"/>
        <w:right w:val="none" w:sz="0" w:space="0" w:color="auto"/>
      </w:divBdr>
    </w:div>
    <w:div w:id="1744060662">
      <w:bodyDiv w:val="1"/>
      <w:marLeft w:val="0"/>
      <w:marRight w:val="0"/>
      <w:marTop w:val="0"/>
      <w:marBottom w:val="0"/>
      <w:divBdr>
        <w:top w:val="none" w:sz="0" w:space="0" w:color="auto"/>
        <w:left w:val="none" w:sz="0" w:space="0" w:color="auto"/>
        <w:bottom w:val="none" w:sz="0" w:space="0" w:color="auto"/>
        <w:right w:val="none" w:sz="0" w:space="0" w:color="auto"/>
      </w:divBdr>
    </w:div>
    <w:div w:id="1744067073">
      <w:bodyDiv w:val="1"/>
      <w:marLeft w:val="0"/>
      <w:marRight w:val="0"/>
      <w:marTop w:val="0"/>
      <w:marBottom w:val="0"/>
      <w:divBdr>
        <w:top w:val="none" w:sz="0" w:space="0" w:color="auto"/>
        <w:left w:val="none" w:sz="0" w:space="0" w:color="auto"/>
        <w:bottom w:val="none" w:sz="0" w:space="0" w:color="auto"/>
        <w:right w:val="none" w:sz="0" w:space="0" w:color="auto"/>
      </w:divBdr>
    </w:div>
    <w:div w:id="1744134253">
      <w:bodyDiv w:val="1"/>
      <w:marLeft w:val="0"/>
      <w:marRight w:val="0"/>
      <w:marTop w:val="0"/>
      <w:marBottom w:val="0"/>
      <w:divBdr>
        <w:top w:val="none" w:sz="0" w:space="0" w:color="auto"/>
        <w:left w:val="none" w:sz="0" w:space="0" w:color="auto"/>
        <w:bottom w:val="none" w:sz="0" w:space="0" w:color="auto"/>
        <w:right w:val="none" w:sz="0" w:space="0" w:color="auto"/>
      </w:divBdr>
    </w:div>
    <w:div w:id="1744182990">
      <w:bodyDiv w:val="1"/>
      <w:marLeft w:val="0"/>
      <w:marRight w:val="0"/>
      <w:marTop w:val="0"/>
      <w:marBottom w:val="0"/>
      <w:divBdr>
        <w:top w:val="none" w:sz="0" w:space="0" w:color="auto"/>
        <w:left w:val="none" w:sz="0" w:space="0" w:color="auto"/>
        <w:bottom w:val="none" w:sz="0" w:space="0" w:color="auto"/>
        <w:right w:val="none" w:sz="0" w:space="0" w:color="auto"/>
      </w:divBdr>
    </w:div>
    <w:div w:id="1744334684">
      <w:bodyDiv w:val="1"/>
      <w:marLeft w:val="0"/>
      <w:marRight w:val="0"/>
      <w:marTop w:val="0"/>
      <w:marBottom w:val="0"/>
      <w:divBdr>
        <w:top w:val="none" w:sz="0" w:space="0" w:color="auto"/>
        <w:left w:val="none" w:sz="0" w:space="0" w:color="auto"/>
        <w:bottom w:val="none" w:sz="0" w:space="0" w:color="auto"/>
        <w:right w:val="none" w:sz="0" w:space="0" w:color="auto"/>
      </w:divBdr>
    </w:div>
    <w:div w:id="1744374210">
      <w:bodyDiv w:val="1"/>
      <w:marLeft w:val="0"/>
      <w:marRight w:val="0"/>
      <w:marTop w:val="0"/>
      <w:marBottom w:val="0"/>
      <w:divBdr>
        <w:top w:val="none" w:sz="0" w:space="0" w:color="auto"/>
        <w:left w:val="none" w:sz="0" w:space="0" w:color="auto"/>
        <w:bottom w:val="none" w:sz="0" w:space="0" w:color="auto"/>
        <w:right w:val="none" w:sz="0" w:space="0" w:color="auto"/>
      </w:divBdr>
    </w:div>
    <w:div w:id="1744449046">
      <w:bodyDiv w:val="1"/>
      <w:marLeft w:val="0"/>
      <w:marRight w:val="0"/>
      <w:marTop w:val="0"/>
      <w:marBottom w:val="0"/>
      <w:divBdr>
        <w:top w:val="none" w:sz="0" w:space="0" w:color="auto"/>
        <w:left w:val="none" w:sz="0" w:space="0" w:color="auto"/>
        <w:bottom w:val="none" w:sz="0" w:space="0" w:color="auto"/>
        <w:right w:val="none" w:sz="0" w:space="0" w:color="auto"/>
      </w:divBdr>
    </w:div>
    <w:div w:id="1744596503">
      <w:bodyDiv w:val="1"/>
      <w:marLeft w:val="0"/>
      <w:marRight w:val="0"/>
      <w:marTop w:val="0"/>
      <w:marBottom w:val="0"/>
      <w:divBdr>
        <w:top w:val="none" w:sz="0" w:space="0" w:color="auto"/>
        <w:left w:val="none" w:sz="0" w:space="0" w:color="auto"/>
        <w:bottom w:val="none" w:sz="0" w:space="0" w:color="auto"/>
        <w:right w:val="none" w:sz="0" w:space="0" w:color="auto"/>
      </w:divBdr>
    </w:div>
    <w:div w:id="1744596980">
      <w:bodyDiv w:val="1"/>
      <w:marLeft w:val="0"/>
      <w:marRight w:val="0"/>
      <w:marTop w:val="0"/>
      <w:marBottom w:val="0"/>
      <w:divBdr>
        <w:top w:val="none" w:sz="0" w:space="0" w:color="auto"/>
        <w:left w:val="none" w:sz="0" w:space="0" w:color="auto"/>
        <w:bottom w:val="none" w:sz="0" w:space="0" w:color="auto"/>
        <w:right w:val="none" w:sz="0" w:space="0" w:color="auto"/>
      </w:divBdr>
    </w:div>
    <w:div w:id="1744716265">
      <w:bodyDiv w:val="1"/>
      <w:marLeft w:val="0"/>
      <w:marRight w:val="0"/>
      <w:marTop w:val="0"/>
      <w:marBottom w:val="0"/>
      <w:divBdr>
        <w:top w:val="none" w:sz="0" w:space="0" w:color="auto"/>
        <w:left w:val="none" w:sz="0" w:space="0" w:color="auto"/>
        <w:bottom w:val="none" w:sz="0" w:space="0" w:color="auto"/>
        <w:right w:val="none" w:sz="0" w:space="0" w:color="auto"/>
      </w:divBdr>
    </w:div>
    <w:div w:id="1744790570">
      <w:bodyDiv w:val="1"/>
      <w:marLeft w:val="0"/>
      <w:marRight w:val="0"/>
      <w:marTop w:val="0"/>
      <w:marBottom w:val="0"/>
      <w:divBdr>
        <w:top w:val="none" w:sz="0" w:space="0" w:color="auto"/>
        <w:left w:val="none" w:sz="0" w:space="0" w:color="auto"/>
        <w:bottom w:val="none" w:sz="0" w:space="0" w:color="auto"/>
        <w:right w:val="none" w:sz="0" w:space="0" w:color="auto"/>
      </w:divBdr>
    </w:div>
    <w:div w:id="1745029092">
      <w:bodyDiv w:val="1"/>
      <w:marLeft w:val="0"/>
      <w:marRight w:val="0"/>
      <w:marTop w:val="0"/>
      <w:marBottom w:val="0"/>
      <w:divBdr>
        <w:top w:val="none" w:sz="0" w:space="0" w:color="auto"/>
        <w:left w:val="none" w:sz="0" w:space="0" w:color="auto"/>
        <w:bottom w:val="none" w:sz="0" w:space="0" w:color="auto"/>
        <w:right w:val="none" w:sz="0" w:space="0" w:color="auto"/>
      </w:divBdr>
    </w:div>
    <w:div w:id="1745302084">
      <w:bodyDiv w:val="1"/>
      <w:marLeft w:val="0"/>
      <w:marRight w:val="0"/>
      <w:marTop w:val="0"/>
      <w:marBottom w:val="0"/>
      <w:divBdr>
        <w:top w:val="none" w:sz="0" w:space="0" w:color="auto"/>
        <w:left w:val="none" w:sz="0" w:space="0" w:color="auto"/>
        <w:bottom w:val="none" w:sz="0" w:space="0" w:color="auto"/>
        <w:right w:val="none" w:sz="0" w:space="0" w:color="auto"/>
      </w:divBdr>
    </w:div>
    <w:div w:id="1745372490">
      <w:bodyDiv w:val="1"/>
      <w:marLeft w:val="0"/>
      <w:marRight w:val="0"/>
      <w:marTop w:val="0"/>
      <w:marBottom w:val="0"/>
      <w:divBdr>
        <w:top w:val="none" w:sz="0" w:space="0" w:color="auto"/>
        <w:left w:val="none" w:sz="0" w:space="0" w:color="auto"/>
        <w:bottom w:val="none" w:sz="0" w:space="0" w:color="auto"/>
        <w:right w:val="none" w:sz="0" w:space="0" w:color="auto"/>
      </w:divBdr>
    </w:div>
    <w:div w:id="1745376117">
      <w:bodyDiv w:val="1"/>
      <w:marLeft w:val="0"/>
      <w:marRight w:val="0"/>
      <w:marTop w:val="0"/>
      <w:marBottom w:val="0"/>
      <w:divBdr>
        <w:top w:val="none" w:sz="0" w:space="0" w:color="auto"/>
        <w:left w:val="none" w:sz="0" w:space="0" w:color="auto"/>
        <w:bottom w:val="none" w:sz="0" w:space="0" w:color="auto"/>
        <w:right w:val="none" w:sz="0" w:space="0" w:color="auto"/>
      </w:divBdr>
    </w:div>
    <w:div w:id="1745564904">
      <w:bodyDiv w:val="1"/>
      <w:marLeft w:val="0"/>
      <w:marRight w:val="0"/>
      <w:marTop w:val="0"/>
      <w:marBottom w:val="0"/>
      <w:divBdr>
        <w:top w:val="none" w:sz="0" w:space="0" w:color="auto"/>
        <w:left w:val="none" w:sz="0" w:space="0" w:color="auto"/>
        <w:bottom w:val="none" w:sz="0" w:space="0" w:color="auto"/>
        <w:right w:val="none" w:sz="0" w:space="0" w:color="auto"/>
      </w:divBdr>
    </w:div>
    <w:div w:id="1745838232">
      <w:bodyDiv w:val="1"/>
      <w:marLeft w:val="0"/>
      <w:marRight w:val="0"/>
      <w:marTop w:val="0"/>
      <w:marBottom w:val="0"/>
      <w:divBdr>
        <w:top w:val="none" w:sz="0" w:space="0" w:color="auto"/>
        <w:left w:val="none" w:sz="0" w:space="0" w:color="auto"/>
        <w:bottom w:val="none" w:sz="0" w:space="0" w:color="auto"/>
        <w:right w:val="none" w:sz="0" w:space="0" w:color="auto"/>
      </w:divBdr>
    </w:div>
    <w:div w:id="1745910575">
      <w:bodyDiv w:val="1"/>
      <w:marLeft w:val="0"/>
      <w:marRight w:val="0"/>
      <w:marTop w:val="0"/>
      <w:marBottom w:val="0"/>
      <w:divBdr>
        <w:top w:val="none" w:sz="0" w:space="0" w:color="auto"/>
        <w:left w:val="none" w:sz="0" w:space="0" w:color="auto"/>
        <w:bottom w:val="none" w:sz="0" w:space="0" w:color="auto"/>
        <w:right w:val="none" w:sz="0" w:space="0" w:color="auto"/>
      </w:divBdr>
    </w:div>
    <w:div w:id="1745950104">
      <w:bodyDiv w:val="1"/>
      <w:marLeft w:val="0"/>
      <w:marRight w:val="0"/>
      <w:marTop w:val="0"/>
      <w:marBottom w:val="0"/>
      <w:divBdr>
        <w:top w:val="none" w:sz="0" w:space="0" w:color="auto"/>
        <w:left w:val="none" w:sz="0" w:space="0" w:color="auto"/>
        <w:bottom w:val="none" w:sz="0" w:space="0" w:color="auto"/>
        <w:right w:val="none" w:sz="0" w:space="0" w:color="auto"/>
      </w:divBdr>
    </w:div>
    <w:div w:id="1746026045">
      <w:bodyDiv w:val="1"/>
      <w:marLeft w:val="0"/>
      <w:marRight w:val="0"/>
      <w:marTop w:val="0"/>
      <w:marBottom w:val="0"/>
      <w:divBdr>
        <w:top w:val="none" w:sz="0" w:space="0" w:color="auto"/>
        <w:left w:val="none" w:sz="0" w:space="0" w:color="auto"/>
        <w:bottom w:val="none" w:sz="0" w:space="0" w:color="auto"/>
        <w:right w:val="none" w:sz="0" w:space="0" w:color="auto"/>
      </w:divBdr>
    </w:div>
    <w:div w:id="1746108249">
      <w:bodyDiv w:val="1"/>
      <w:marLeft w:val="0"/>
      <w:marRight w:val="0"/>
      <w:marTop w:val="0"/>
      <w:marBottom w:val="0"/>
      <w:divBdr>
        <w:top w:val="none" w:sz="0" w:space="0" w:color="auto"/>
        <w:left w:val="none" w:sz="0" w:space="0" w:color="auto"/>
        <w:bottom w:val="none" w:sz="0" w:space="0" w:color="auto"/>
        <w:right w:val="none" w:sz="0" w:space="0" w:color="auto"/>
      </w:divBdr>
    </w:div>
    <w:div w:id="1746148617">
      <w:bodyDiv w:val="1"/>
      <w:marLeft w:val="0"/>
      <w:marRight w:val="0"/>
      <w:marTop w:val="0"/>
      <w:marBottom w:val="0"/>
      <w:divBdr>
        <w:top w:val="none" w:sz="0" w:space="0" w:color="auto"/>
        <w:left w:val="none" w:sz="0" w:space="0" w:color="auto"/>
        <w:bottom w:val="none" w:sz="0" w:space="0" w:color="auto"/>
        <w:right w:val="none" w:sz="0" w:space="0" w:color="auto"/>
      </w:divBdr>
    </w:div>
    <w:div w:id="1746218710">
      <w:bodyDiv w:val="1"/>
      <w:marLeft w:val="0"/>
      <w:marRight w:val="0"/>
      <w:marTop w:val="0"/>
      <w:marBottom w:val="0"/>
      <w:divBdr>
        <w:top w:val="none" w:sz="0" w:space="0" w:color="auto"/>
        <w:left w:val="none" w:sz="0" w:space="0" w:color="auto"/>
        <w:bottom w:val="none" w:sz="0" w:space="0" w:color="auto"/>
        <w:right w:val="none" w:sz="0" w:space="0" w:color="auto"/>
      </w:divBdr>
    </w:div>
    <w:div w:id="1746225508">
      <w:bodyDiv w:val="1"/>
      <w:marLeft w:val="0"/>
      <w:marRight w:val="0"/>
      <w:marTop w:val="0"/>
      <w:marBottom w:val="0"/>
      <w:divBdr>
        <w:top w:val="none" w:sz="0" w:space="0" w:color="auto"/>
        <w:left w:val="none" w:sz="0" w:space="0" w:color="auto"/>
        <w:bottom w:val="none" w:sz="0" w:space="0" w:color="auto"/>
        <w:right w:val="none" w:sz="0" w:space="0" w:color="auto"/>
      </w:divBdr>
    </w:div>
    <w:div w:id="1746414669">
      <w:bodyDiv w:val="1"/>
      <w:marLeft w:val="0"/>
      <w:marRight w:val="0"/>
      <w:marTop w:val="0"/>
      <w:marBottom w:val="0"/>
      <w:divBdr>
        <w:top w:val="none" w:sz="0" w:space="0" w:color="auto"/>
        <w:left w:val="none" w:sz="0" w:space="0" w:color="auto"/>
        <w:bottom w:val="none" w:sz="0" w:space="0" w:color="auto"/>
        <w:right w:val="none" w:sz="0" w:space="0" w:color="auto"/>
      </w:divBdr>
    </w:div>
    <w:div w:id="1746494392">
      <w:bodyDiv w:val="1"/>
      <w:marLeft w:val="0"/>
      <w:marRight w:val="0"/>
      <w:marTop w:val="0"/>
      <w:marBottom w:val="0"/>
      <w:divBdr>
        <w:top w:val="none" w:sz="0" w:space="0" w:color="auto"/>
        <w:left w:val="none" w:sz="0" w:space="0" w:color="auto"/>
        <w:bottom w:val="none" w:sz="0" w:space="0" w:color="auto"/>
        <w:right w:val="none" w:sz="0" w:space="0" w:color="auto"/>
      </w:divBdr>
    </w:div>
    <w:div w:id="1746605467">
      <w:bodyDiv w:val="1"/>
      <w:marLeft w:val="0"/>
      <w:marRight w:val="0"/>
      <w:marTop w:val="0"/>
      <w:marBottom w:val="0"/>
      <w:divBdr>
        <w:top w:val="none" w:sz="0" w:space="0" w:color="auto"/>
        <w:left w:val="none" w:sz="0" w:space="0" w:color="auto"/>
        <w:bottom w:val="none" w:sz="0" w:space="0" w:color="auto"/>
        <w:right w:val="none" w:sz="0" w:space="0" w:color="auto"/>
      </w:divBdr>
    </w:div>
    <w:div w:id="1746609724">
      <w:bodyDiv w:val="1"/>
      <w:marLeft w:val="0"/>
      <w:marRight w:val="0"/>
      <w:marTop w:val="0"/>
      <w:marBottom w:val="0"/>
      <w:divBdr>
        <w:top w:val="none" w:sz="0" w:space="0" w:color="auto"/>
        <w:left w:val="none" w:sz="0" w:space="0" w:color="auto"/>
        <w:bottom w:val="none" w:sz="0" w:space="0" w:color="auto"/>
        <w:right w:val="none" w:sz="0" w:space="0" w:color="auto"/>
      </w:divBdr>
    </w:div>
    <w:div w:id="1746801385">
      <w:bodyDiv w:val="1"/>
      <w:marLeft w:val="0"/>
      <w:marRight w:val="0"/>
      <w:marTop w:val="0"/>
      <w:marBottom w:val="0"/>
      <w:divBdr>
        <w:top w:val="none" w:sz="0" w:space="0" w:color="auto"/>
        <w:left w:val="none" w:sz="0" w:space="0" w:color="auto"/>
        <w:bottom w:val="none" w:sz="0" w:space="0" w:color="auto"/>
        <w:right w:val="none" w:sz="0" w:space="0" w:color="auto"/>
      </w:divBdr>
    </w:div>
    <w:div w:id="1747068017">
      <w:bodyDiv w:val="1"/>
      <w:marLeft w:val="0"/>
      <w:marRight w:val="0"/>
      <w:marTop w:val="0"/>
      <w:marBottom w:val="0"/>
      <w:divBdr>
        <w:top w:val="none" w:sz="0" w:space="0" w:color="auto"/>
        <w:left w:val="none" w:sz="0" w:space="0" w:color="auto"/>
        <w:bottom w:val="none" w:sz="0" w:space="0" w:color="auto"/>
        <w:right w:val="none" w:sz="0" w:space="0" w:color="auto"/>
      </w:divBdr>
    </w:div>
    <w:div w:id="1747192113">
      <w:bodyDiv w:val="1"/>
      <w:marLeft w:val="0"/>
      <w:marRight w:val="0"/>
      <w:marTop w:val="0"/>
      <w:marBottom w:val="0"/>
      <w:divBdr>
        <w:top w:val="none" w:sz="0" w:space="0" w:color="auto"/>
        <w:left w:val="none" w:sz="0" w:space="0" w:color="auto"/>
        <w:bottom w:val="none" w:sz="0" w:space="0" w:color="auto"/>
        <w:right w:val="none" w:sz="0" w:space="0" w:color="auto"/>
      </w:divBdr>
    </w:div>
    <w:div w:id="1747220613">
      <w:bodyDiv w:val="1"/>
      <w:marLeft w:val="0"/>
      <w:marRight w:val="0"/>
      <w:marTop w:val="0"/>
      <w:marBottom w:val="0"/>
      <w:divBdr>
        <w:top w:val="none" w:sz="0" w:space="0" w:color="auto"/>
        <w:left w:val="none" w:sz="0" w:space="0" w:color="auto"/>
        <w:bottom w:val="none" w:sz="0" w:space="0" w:color="auto"/>
        <w:right w:val="none" w:sz="0" w:space="0" w:color="auto"/>
      </w:divBdr>
    </w:div>
    <w:div w:id="1747264045">
      <w:bodyDiv w:val="1"/>
      <w:marLeft w:val="0"/>
      <w:marRight w:val="0"/>
      <w:marTop w:val="0"/>
      <w:marBottom w:val="0"/>
      <w:divBdr>
        <w:top w:val="none" w:sz="0" w:space="0" w:color="auto"/>
        <w:left w:val="none" w:sz="0" w:space="0" w:color="auto"/>
        <w:bottom w:val="none" w:sz="0" w:space="0" w:color="auto"/>
        <w:right w:val="none" w:sz="0" w:space="0" w:color="auto"/>
      </w:divBdr>
    </w:div>
    <w:div w:id="1747265917">
      <w:bodyDiv w:val="1"/>
      <w:marLeft w:val="0"/>
      <w:marRight w:val="0"/>
      <w:marTop w:val="0"/>
      <w:marBottom w:val="0"/>
      <w:divBdr>
        <w:top w:val="none" w:sz="0" w:space="0" w:color="auto"/>
        <w:left w:val="none" w:sz="0" w:space="0" w:color="auto"/>
        <w:bottom w:val="none" w:sz="0" w:space="0" w:color="auto"/>
        <w:right w:val="none" w:sz="0" w:space="0" w:color="auto"/>
      </w:divBdr>
    </w:div>
    <w:div w:id="1747336822">
      <w:bodyDiv w:val="1"/>
      <w:marLeft w:val="0"/>
      <w:marRight w:val="0"/>
      <w:marTop w:val="0"/>
      <w:marBottom w:val="0"/>
      <w:divBdr>
        <w:top w:val="none" w:sz="0" w:space="0" w:color="auto"/>
        <w:left w:val="none" w:sz="0" w:space="0" w:color="auto"/>
        <w:bottom w:val="none" w:sz="0" w:space="0" w:color="auto"/>
        <w:right w:val="none" w:sz="0" w:space="0" w:color="auto"/>
      </w:divBdr>
    </w:div>
    <w:div w:id="1747340247">
      <w:bodyDiv w:val="1"/>
      <w:marLeft w:val="0"/>
      <w:marRight w:val="0"/>
      <w:marTop w:val="0"/>
      <w:marBottom w:val="0"/>
      <w:divBdr>
        <w:top w:val="none" w:sz="0" w:space="0" w:color="auto"/>
        <w:left w:val="none" w:sz="0" w:space="0" w:color="auto"/>
        <w:bottom w:val="none" w:sz="0" w:space="0" w:color="auto"/>
        <w:right w:val="none" w:sz="0" w:space="0" w:color="auto"/>
      </w:divBdr>
    </w:div>
    <w:div w:id="1747343113">
      <w:bodyDiv w:val="1"/>
      <w:marLeft w:val="0"/>
      <w:marRight w:val="0"/>
      <w:marTop w:val="0"/>
      <w:marBottom w:val="0"/>
      <w:divBdr>
        <w:top w:val="none" w:sz="0" w:space="0" w:color="auto"/>
        <w:left w:val="none" w:sz="0" w:space="0" w:color="auto"/>
        <w:bottom w:val="none" w:sz="0" w:space="0" w:color="auto"/>
        <w:right w:val="none" w:sz="0" w:space="0" w:color="auto"/>
      </w:divBdr>
    </w:div>
    <w:div w:id="1747532980">
      <w:bodyDiv w:val="1"/>
      <w:marLeft w:val="0"/>
      <w:marRight w:val="0"/>
      <w:marTop w:val="0"/>
      <w:marBottom w:val="0"/>
      <w:divBdr>
        <w:top w:val="none" w:sz="0" w:space="0" w:color="auto"/>
        <w:left w:val="none" w:sz="0" w:space="0" w:color="auto"/>
        <w:bottom w:val="none" w:sz="0" w:space="0" w:color="auto"/>
        <w:right w:val="none" w:sz="0" w:space="0" w:color="auto"/>
      </w:divBdr>
    </w:div>
    <w:div w:id="1747722260">
      <w:bodyDiv w:val="1"/>
      <w:marLeft w:val="0"/>
      <w:marRight w:val="0"/>
      <w:marTop w:val="0"/>
      <w:marBottom w:val="0"/>
      <w:divBdr>
        <w:top w:val="none" w:sz="0" w:space="0" w:color="auto"/>
        <w:left w:val="none" w:sz="0" w:space="0" w:color="auto"/>
        <w:bottom w:val="none" w:sz="0" w:space="0" w:color="auto"/>
        <w:right w:val="none" w:sz="0" w:space="0" w:color="auto"/>
      </w:divBdr>
    </w:div>
    <w:div w:id="1747800025">
      <w:bodyDiv w:val="1"/>
      <w:marLeft w:val="0"/>
      <w:marRight w:val="0"/>
      <w:marTop w:val="0"/>
      <w:marBottom w:val="0"/>
      <w:divBdr>
        <w:top w:val="none" w:sz="0" w:space="0" w:color="auto"/>
        <w:left w:val="none" w:sz="0" w:space="0" w:color="auto"/>
        <w:bottom w:val="none" w:sz="0" w:space="0" w:color="auto"/>
        <w:right w:val="none" w:sz="0" w:space="0" w:color="auto"/>
      </w:divBdr>
    </w:div>
    <w:div w:id="1747802685">
      <w:bodyDiv w:val="1"/>
      <w:marLeft w:val="0"/>
      <w:marRight w:val="0"/>
      <w:marTop w:val="0"/>
      <w:marBottom w:val="0"/>
      <w:divBdr>
        <w:top w:val="none" w:sz="0" w:space="0" w:color="auto"/>
        <w:left w:val="none" w:sz="0" w:space="0" w:color="auto"/>
        <w:bottom w:val="none" w:sz="0" w:space="0" w:color="auto"/>
        <w:right w:val="none" w:sz="0" w:space="0" w:color="auto"/>
      </w:divBdr>
    </w:div>
    <w:div w:id="1747803132">
      <w:bodyDiv w:val="1"/>
      <w:marLeft w:val="0"/>
      <w:marRight w:val="0"/>
      <w:marTop w:val="0"/>
      <w:marBottom w:val="0"/>
      <w:divBdr>
        <w:top w:val="none" w:sz="0" w:space="0" w:color="auto"/>
        <w:left w:val="none" w:sz="0" w:space="0" w:color="auto"/>
        <w:bottom w:val="none" w:sz="0" w:space="0" w:color="auto"/>
        <w:right w:val="none" w:sz="0" w:space="0" w:color="auto"/>
      </w:divBdr>
    </w:div>
    <w:div w:id="1747874470">
      <w:bodyDiv w:val="1"/>
      <w:marLeft w:val="0"/>
      <w:marRight w:val="0"/>
      <w:marTop w:val="0"/>
      <w:marBottom w:val="0"/>
      <w:divBdr>
        <w:top w:val="none" w:sz="0" w:space="0" w:color="auto"/>
        <w:left w:val="none" w:sz="0" w:space="0" w:color="auto"/>
        <w:bottom w:val="none" w:sz="0" w:space="0" w:color="auto"/>
        <w:right w:val="none" w:sz="0" w:space="0" w:color="auto"/>
      </w:divBdr>
    </w:div>
    <w:div w:id="1747991837">
      <w:bodyDiv w:val="1"/>
      <w:marLeft w:val="0"/>
      <w:marRight w:val="0"/>
      <w:marTop w:val="0"/>
      <w:marBottom w:val="0"/>
      <w:divBdr>
        <w:top w:val="none" w:sz="0" w:space="0" w:color="auto"/>
        <w:left w:val="none" w:sz="0" w:space="0" w:color="auto"/>
        <w:bottom w:val="none" w:sz="0" w:space="0" w:color="auto"/>
        <w:right w:val="none" w:sz="0" w:space="0" w:color="auto"/>
      </w:divBdr>
    </w:div>
    <w:div w:id="1748112177">
      <w:bodyDiv w:val="1"/>
      <w:marLeft w:val="0"/>
      <w:marRight w:val="0"/>
      <w:marTop w:val="0"/>
      <w:marBottom w:val="0"/>
      <w:divBdr>
        <w:top w:val="none" w:sz="0" w:space="0" w:color="auto"/>
        <w:left w:val="none" w:sz="0" w:space="0" w:color="auto"/>
        <w:bottom w:val="none" w:sz="0" w:space="0" w:color="auto"/>
        <w:right w:val="none" w:sz="0" w:space="0" w:color="auto"/>
      </w:divBdr>
    </w:div>
    <w:div w:id="1748501622">
      <w:bodyDiv w:val="1"/>
      <w:marLeft w:val="0"/>
      <w:marRight w:val="0"/>
      <w:marTop w:val="0"/>
      <w:marBottom w:val="0"/>
      <w:divBdr>
        <w:top w:val="none" w:sz="0" w:space="0" w:color="auto"/>
        <w:left w:val="none" w:sz="0" w:space="0" w:color="auto"/>
        <w:bottom w:val="none" w:sz="0" w:space="0" w:color="auto"/>
        <w:right w:val="none" w:sz="0" w:space="0" w:color="auto"/>
      </w:divBdr>
    </w:div>
    <w:div w:id="1748570337">
      <w:bodyDiv w:val="1"/>
      <w:marLeft w:val="0"/>
      <w:marRight w:val="0"/>
      <w:marTop w:val="0"/>
      <w:marBottom w:val="0"/>
      <w:divBdr>
        <w:top w:val="none" w:sz="0" w:space="0" w:color="auto"/>
        <w:left w:val="none" w:sz="0" w:space="0" w:color="auto"/>
        <w:bottom w:val="none" w:sz="0" w:space="0" w:color="auto"/>
        <w:right w:val="none" w:sz="0" w:space="0" w:color="auto"/>
      </w:divBdr>
    </w:div>
    <w:div w:id="1748577860">
      <w:bodyDiv w:val="1"/>
      <w:marLeft w:val="0"/>
      <w:marRight w:val="0"/>
      <w:marTop w:val="0"/>
      <w:marBottom w:val="0"/>
      <w:divBdr>
        <w:top w:val="none" w:sz="0" w:space="0" w:color="auto"/>
        <w:left w:val="none" w:sz="0" w:space="0" w:color="auto"/>
        <w:bottom w:val="none" w:sz="0" w:space="0" w:color="auto"/>
        <w:right w:val="none" w:sz="0" w:space="0" w:color="auto"/>
      </w:divBdr>
    </w:div>
    <w:div w:id="1748644897">
      <w:bodyDiv w:val="1"/>
      <w:marLeft w:val="0"/>
      <w:marRight w:val="0"/>
      <w:marTop w:val="0"/>
      <w:marBottom w:val="0"/>
      <w:divBdr>
        <w:top w:val="none" w:sz="0" w:space="0" w:color="auto"/>
        <w:left w:val="none" w:sz="0" w:space="0" w:color="auto"/>
        <w:bottom w:val="none" w:sz="0" w:space="0" w:color="auto"/>
        <w:right w:val="none" w:sz="0" w:space="0" w:color="auto"/>
      </w:divBdr>
    </w:div>
    <w:div w:id="1748650447">
      <w:bodyDiv w:val="1"/>
      <w:marLeft w:val="0"/>
      <w:marRight w:val="0"/>
      <w:marTop w:val="0"/>
      <w:marBottom w:val="0"/>
      <w:divBdr>
        <w:top w:val="none" w:sz="0" w:space="0" w:color="auto"/>
        <w:left w:val="none" w:sz="0" w:space="0" w:color="auto"/>
        <w:bottom w:val="none" w:sz="0" w:space="0" w:color="auto"/>
        <w:right w:val="none" w:sz="0" w:space="0" w:color="auto"/>
      </w:divBdr>
    </w:div>
    <w:div w:id="1749106881">
      <w:bodyDiv w:val="1"/>
      <w:marLeft w:val="0"/>
      <w:marRight w:val="0"/>
      <w:marTop w:val="0"/>
      <w:marBottom w:val="0"/>
      <w:divBdr>
        <w:top w:val="none" w:sz="0" w:space="0" w:color="auto"/>
        <w:left w:val="none" w:sz="0" w:space="0" w:color="auto"/>
        <w:bottom w:val="none" w:sz="0" w:space="0" w:color="auto"/>
        <w:right w:val="none" w:sz="0" w:space="0" w:color="auto"/>
      </w:divBdr>
    </w:div>
    <w:div w:id="1749499235">
      <w:bodyDiv w:val="1"/>
      <w:marLeft w:val="0"/>
      <w:marRight w:val="0"/>
      <w:marTop w:val="0"/>
      <w:marBottom w:val="0"/>
      <w:divBdr>
        <w:top w:val="none" w:sz="0" w:space="0" w:color="auto"/>
        <w:left w:val="none" w:sz="0" w:space="0" w:color="auto"/>
        <w:bottom w:val="none" w:sz="0" w:space="0" w:color="auto"/>
        <w:right w:val="none" w:sz="0" w:space="0" w:color="auto"/>
      </w:divBdr>
    </w:div>
    <w:div w:id="1749574013">
      <w:bodyDiv w:val="1"/>
      <w:marLeft w:val="0"/>
      <w:marRight w:val="0"/>
      <w:marTop w:val="0"/>
      <w:marBottom w:val="0"/>
      <w:divBdr>
        <w:top w:val="none" w:sz="0" w:space="0" w:color="auto"/>
        <w:left w:val="none" w:sz="0" w:space="0" w:color="auto"/>
        <w:bottom w:val="none" w:sz="0" w:space="0" w:color="auto"/>
        <w:right w:val="none" w:sz="0" w:space="0" w:color="auto"/>
      </w:divBdr>
    </w:div>
    <w:div w:id="1749687507">
      <w:bodyDiv w:val="1"/>
      <w:marLeft w:val="0"/>
      <w:marRight w:val="0"/>
      <w:marTop w:val="0"/>
      <w:marBottom w:val="0"/>
      <w:divBdr>
        <w:top w:val="none" w:sz="0" w:space="0" w:color="auto"/>
        <w:left w:val="none" w:sz="0" w:space="0" w:color="auto"/>
        <w:bottom w:val="none" w:sz="0" w:space="0" w:color="auto"/>
        <w:right w:val="none" w:sz="0" w:space="0" w:color="auto"/>
      </w:divBdr>
    </w:div>
    <w:div w:id="1749687666">
      <w:bodyDiv w:val="1"/>
      <w:marLeft w:val="0"/>
      <w:marRight w:val="0"/>
      <w:marTop w:val="0"/>
      <w:marBottom w:val="0"/>
      <w:divBdr>
        <w:top w:val="none" w:sz="0" w:space="0" w:color="auto"/>
        <w:left w:val="none" w:sz="0" w:space="0" w:color="auto"/>
        <w:bottom w:val="none" w:sz="0" w:space="0" w:color="auto"/>
        <w:right w:val="none" w:sz="0" w:space="0" w:color="auto"/>
      </w:divBdr>
    </w:div>
    <w:div w:id="1749692810">
      <w:bodyDiv w:val="1"/>
      <w:marLeft w:val="0"/>
      <w:marRight w:val="0"/>
      <w:marTop w:val="0"/>
      <w:marBottom w:val="0"/>
      <w:divBdr>
        <w:top w:val="none" w:sz="0" w:space="0" w:color="auto"/>
        <w:left w:val="none" w:sz="0" w:space="0" w:color="auto"/>
        <w:bottom w:val="none" w:sz="0" w:space="0" w:color="auto"/>
        <w:right w:val="none" w:sz="0" w:space="0" w:color="auto"/>
      </w:divBdr>
    </w:div>
    <w:div w:id="1749771394">
      <w:bodyDiv w:val="1"/>
      <w:marLeft w:val="0"/>
      <w:marRight w:val="0"/>
      <w:marTop w:val="0"/>
      <w:marBottom w:val="0"/>
      <w:divBdr>
        <w:top w:val="none" w:sz="0" w:space="0" w:color="auto"/>
        <w:left w:val="none" w:sz="0" w:space="0" w:color="auto"/>
        <w:bottom w:val="none" w:sz="0" w:space="0" w:color="auto"/>
        <w:right w:val="none" w:sz="0" w:space="0" w:color="auto"/>
      </w:divBdr>
    </w:div>
    <w:div w:id="1749882592">
      <w:bodyDiv w:val="1"/>
      <w:marLeft w:val="0"/>
      <w:marRight w:val="0"/>
      <w:marTop w:val="0"/>
      <w:marBottom w:val="0"/>
      <w:divBdr>
        <w:top w:val="none" w:sz="0" w:space="0" w:color="auto"/>
        <w:left w:val="none" w:sz="0" w:space="0" w:color="auto"/>
        <w:bottom w:val="none" w:sz="0" w:space="0" w:color="auto"/>
        <w:right w:val="none" w:sz="0" w:space="0" w:color="auto"/>
      </w:divBdr>
    </w:div>
    <w:div w:id="1749889245">
      <w:bodyDiv w:val="1"/>
      <w:marLeft w:val="0"/>
      <w:marRight w:val="0"/>
      <w:marTop w:val="0"/>
      <w:marBottom w:val="0"/>
      <w:divBdr>
        <w:top w:val="none" w:sz="0" w:space="0" w:color="auto"/>
        <w:left w:val="none" w:sz="0" w:space="0" w:color="auto"/>
        <w:bottom w:val="none" w:sz="0" w:space="0" w:color="auto"/>
        <w:right w:val="none" w:sz="0" w:space="0" w:color="auto"/>
      </w:divBdr>
    </w:div>
    <w:div w:id="1750036083">
      <w:bodyDiv w:val="1"/>
      <w:marLeft w:val="0"/>
      <w:marRight w:val="0"/>
      <w:marTop w:val="0"/>
      <w:marBottom w:val="0"/>
      <w:divBdr>
        <w:top w:val="none" w:sz="0" w:space="0" w:color="auto"/>
        <w:left w:val="none" w:sz="0" w:space="0" w:color="auto"/>
        <w:bottom w:val="none" w:sz="0" w:space="0" w:color="auto"/>
        <w:right w:val="none" w:sz="0" w:space="0" w:color="auto"/>
      </w:divBdr>
    </w:div>
    <w:div w:id="1750150551">
      <w:bodyDiv w:val="1"/>
      <w:marLeft w:val="0"/>
      <w:marRight w:val="0"/>
      <w:marTop w:val="0"/>
      <w:marBottom w:val="0"/>
      <w:divBdr>
        <w:top w:val="none" w:sz="0" w:space="0" w:color="auto"/>
        <w:left w:val="none" w:sz="0" w:space="0" w:color="auto"/>
        <w:bottom w:val="none" w:sz="0" w:space="0" w:color="auto"/>
        <w:right w:val="none" w:sz="0" w:space="0" w:color="auto"/>
      </w:divBdr>
    </w:div>
    <w:div w:id="1750154626">
      <w:bodyDiv w:val="1"/>
      <w:marLeft w:val="0"/>
      <w:marRight w:val="0"/>
      <w:marTop w:val="0"/>
      <w:marBottom w:val="0"/>
      <w:divBdr>
        <w:top w:val="none" w:sz="0" w:space="0" w:color="auto"/>
        <w:left w:val="none" w:sz="0" w:space="0" w:color="auto"/>
        <w:bottom w:val="none" w:sz="0" w:space="0" w:color="auto"/>
        <w:right w:val="none" w:sz="0" w:space="0" w:color="auto"/>
      </w:divBdr>
    </w:div>
    <w:div w:id="1750273628">
      <w:bodyDiv w:val="1"/>
      <w:marLeft w:val="0"/>
      <w:marRight w:val="0"/>
      <w:marTop w:val="0"/>
      <w:marBottom w:val="0"/>
      <w:divBdr>
        <w:top w:val="none" w:sz="0" w:space="0" w:color="auto"/>
        <w:left w:val="none" w:sz="0" w:space="0" w:color="auto"/>
        <w:bottom w:val="none" w:sz="0" w:space="0" w:color="auto"/>
        <w:right w:val="none" w:sz="0" w:space="0" w:color="auto"/>
      </w:divBdr>
    </w:div>
    <w:div w:id="1750302532">
      <w:bodyDiv w:val="1"/>
      <w:marLeft w:val="0"/>
      <w:marRight w:val="0"/>
      <w:marTop w:val="0"/>
      <w:marBottom w:val="0"/>
      <w:divBdr>
        <w:top w:val="none" w:sz="0" w:space="0" w:color="auto"/>
        <w:left w:val="none" w:sz="0" w:space="0" w:color="auto"/>
        <w:bottom w:val="none" w:sz="0" w:space="0" w:color="auto"/>
        <w:right w:val="none" w:sz="0" w:space="0" w:color="auto"/>
      </w:divBdr>
    </w:div>
    <w:div w:id="1750537371">
      <w:bodyDiv w:val="1"/>
      <w:marLeft w:val="0"/>
      <w:marRight w:val="0"/>
      <w:marTop w:val="0"/>
      <w:marBottom w:val="0"/>
      <w:divBdr>
        <w:top w:val="none" w:sz="0" w:space="0" w:color="auto"/>
        <w:left w:val="none" w:sz="0" w:space="0" w:color="auto"/>
        <w:bottom w:val="none" w:sz="0" w:space="0" w:color="auto"/>
        <w:right w:val="none" w:sz="0" w:space="0" w:color="auto"/>
      </w:divBdr>
    </w:div>
    <w:div w:id="1750540320">
      <w:bodyDiv w:val="1"/>
      <w:marLeft w:val="0"/>
      <w:marRight w:val="0"/>
      <w:marTop w:val="0"/>
      <w:marBottom w:val="0"/>
      <w:divBdr>
        <w:top w:val="none" w:sz="0" w:space="0" w:color="auto"/>
        <w:left w:val="none" w:sz="0" w:space="0" w:color="auto"/>
        <w:bottom w:val="none" w:sz="0" w:space="0" w:color="auto"/>
        <w:right w:val="none" w:sz="0" w:space="0" w:color="auto"/>
      </w:divBdr>
    </w:div>
    <w:div w:id="1750614380">
      <w:bodyDiv w:val="1"/>
      <w:marLeft w:val="0"/>
      <w:marRight w:val="0"/>
      <w:marTop w:val="0"/>
      <w:marBottom w:val="0"/>
      <w:divBdr>
        <w:top w:val="none" w:sz="0" w:space="0" w:color="auto"/>
        <w:left w:val="none" w:sz="0" w:space="0" w:color="auto"/>
        <w:bottom w:val="none" w:sz="0" w:space="0" w:color="auto"/>
        <w:right w:val="none" w:sz="0" w:space="0" w:color="auto"/>
      </w:divBdr>
    </w:div>
    <w:div w:id="1750694408">
      <w:bodyDiv w:val="1"/>
      <w:marLeft w:val="0"/>
      <w:marRight w:val="0"/>
      <w:marTop w:val="0"/>
      <w:marBottom w:val="0"/>
      <w:divBdr>
        <w:top w:val="none" w:sz="0" w:space="0" w:color="auto"/>
        <w:left w:val="none" w:sz="0" w:space="0" w:color="auto"/>
        <w:bottom w:val="none" w:sz="0" w:space="0" w:color="auto"/>
        <w:right w:val="none" w:sz="0" w:space="0" w:color="auto"/>
      </w:divBdr>
    </w:div>
    <w:div w:id="1750736452">
      <w:bodyDiv w:val="1"/>
      <w:marLeft w:val="0"/>
      <w:marRight w:val="0"/>
      <w:marTop w:val="0"/>
      <w:marBottom w:val="0"/>
      <w:divBdr>
        <w:top w:val="none" w:sz="0" w:space="0" w:color="auto"/>
        <w:left w:val="none" w:sz="0" w:space="0" w:color="auto"/>
        <w:bottom w:val="none" w:sz="0" w:space="0" w:color="auto"/>
        <w:right w:val="none" w:sz="0" w:space="0" w:color="auto"/>
      </w:divBdr>
    </w:div>
    <w:div w:id="1750805456">
      <w:bodyDiv w:val="1"/>
      <w:marLeft w:val="0"/>
      <w:marRight w:val="0"/>
      <w:marTop w:val="0"/>
      <w:marBottom w:val="0"/>
      <w:divBdr>
        <w:top w:val="none" w:sz="0" w:space="0" w:color="auto"/>
        <w:left w:val="none" w:sz="0" w:space="0" w:color="auto"/>
        <w:bottom w:val="none" w:sz="0" w:space="0" w:color="auto"/>
        <w:right w:val="none" w:sz="0" w:space="0" w:color="auto"/>
      </w:divBdr>
    </w:div>
    <w:div w:id="1751150052">
      <w:bodyDiv w:val="1"/>
      <w:marLeft w:val="0"/>
      <w:marRight w:val="0"/>
      <w:marTop w:val="0"/>
      <w:marBottom w:val="0"/>
      <w:divBdr>
        <w:top w:val="none" w:sz="0" w:space="0" w:color="auto"/>
        <w:left w:val="none" w:sz="0" w:space="0" w:color="auto"/>
        <w:bottom w:val="none" w:sz="0" w:space="0" w:color="auto"/>
        <w:right w:val="none" w:sz="0" w:space="0" w:color="auto"/>
      </w:divBdr>
    </w:div>
    <w:div w:id="1751199136">
      <w:bodyDiv w:val="1"/>
      <w:marLeft w:val="0"/>
      <w:marRight w:val="0"/>
      <w:marTop w:val="0"/>
      <w:marBottom w:val="0"/>
      <w:divBdr>
        <w:top w:val="none" w:sz="0" w:space="0" w:color="auto"/>
        <w:left w:val="none" w:sz="0" w:space="0" w:color="auto"/>
        <w:bottom w:val="none" w:sz="0" w:space="0" w:color="auto"/>
        <w:right w:val="none" w:sz="0" w:space="0" w:color="auto"/>
      </w:divBdr>
    </w:div>
    <w:div w:id="1751271990">
      <w:bodyDiv w:val="1"/>
      <w:marLeft w:val="0"/>
      <w:marRight w:val="0"/>
      <w:marTop w:val="0"/>
      <w:marBottom w:val="0"/>
      <w:divBdr>
        <w:top w:val="none" w:sz="0" w:space="0" w:color="auto"/>
        <w:left w:val="none" w:sz="0" w:space="0" w:color="auto"/>
        <w:bottom w:val="none" w:sz="0" w:space="0" w:color="auto"/>
        <w:right w:val="none" w:sz="0" w:space="0" w:color="auto"/>
      </w:divBdr>
    </w:div>
    <w:div w:id="1751387005">
      <w:bodyDiv w:val="1"/>
      <w:marLeft w:val="0"/>
      <w:marRight w:val="0"/>
      <w:marTop w:val="0"/>
      <w:marBottom w:val="0"/>
      <w:divBdr>
        <w:top w:val="none" w:sz="0" w:space="0" w:color="auto"/>
        <w:left w:val="none" w:sz="0" w:space="0" w:color="auto"/>
        <w:bottom w:val="none" w:sz="0" w:space="0" w:color="auto"/>
        <w:right w:val="none" w:sz="0" w:space="0" w:color="auto"/>
      </w:divBdr>
    </w:div>
    <w:div w:id="1751392212">
      <w:bodyDiv w:val="1"/>
      <w:marLeft w:val="0"/>
      <w:marRight w:val="0"/>
      <w:marTop w:val="0"/>
      <w:marBottom w:val="0"/>
      <w:divBdr>
        <w:top w:val="none" w:sz="0" w:space="0" w:color="auto"/>
        <w:left w:val="none" w:sz="0" w:space="0" w:color="auto"/>
        <w:bottom w:val="none" w:sz="0" w:space="0" w:color="auto"/>
        <w:right w:val="none" w:sz="0" w:space="0" w:color="auto"/>
      </w:divBdr>
    </w:div>
    <w:div w:id="1751462814">
      <w:bodyDiv w:val="1"/>
      <w:marLeft w:val="0"/>
      <w:marRight w:val="0"/>
      <w:marTop w:val="0"/>
      <w:marBottom w:val="0"/>
      <w:divBdr>
        <w:top w:val="none" w:sz="0" w:space="0" w:color="auto"/>
        <w:left w:val="none" w:sz="0" w:space="0" w:color="auto"/>
        <w:bottom w:val="none" w:sz="0" w:space="0" w:color="auto"/>
        <w:right w:val="none" w:sz="0" w:space="0" w:color="auto"/>
      </w:divBdr>
    </w:div>
    <w:div w:id="1751541242">
      <w:bodyDiv w:val="1"/>
      <w:marLeft w:val="0"/>
      <w:marRight w:val="0"/>
      <w:marTop w:val="0"/>
      <w:marBottom w:val="0"/>
      <w:divBdr>
        <w:top w:val="none" w:sz="0" w:space="0" w:color="auto"/>
        <w:left w:val="none" w:sz="0" w:space="0" w:color="auto"/>
        <w:bottom w:val="none" w:sz="0" w:space="0" w:color="auto"/>
        <w:right w:val="none" w:sz="0" w:space="0" w:color="auto"/>
      </w:divBdr>
    </w:div>
    <w:div w:id="1751586797">
      <w:bodyDiv w:val="1"/>
      <w:marLeft w:val="0"/>
      <w:marRight w:val="0"/>
      <w:marTop w:val="0"/>
      <w:marBottom w:val="0"/>
      <w:divBdr>
        <w:top w:val="none" w:sz="0" w:space="0" w:color="auto"/>
        <w:left w:val="none" w:sz="0" w:space="0" w:color="auto"/>
        <w:bottom w:val="none" w:sz="0" w:space="0" w:color="auto"/>
        <w:right w:val="none" w:sz="0" w:space="0" w:color="auto"/>
      </w:divBdr>
    </w:div>
    <w:div w:id="1751657748">
      <w:bodyDiv w:val="1"/>
      <w:marLeft w:val="0"/>
      <w:marRight w:val="0"/>
      <w:marTop w:val="0"/>
      <w:marBottom w:val="0"/>
      <w:divBdr>
        <w:top w:val="none" w:sz="0" w:space="0" w:color="auto"/>
        <w:left w:val="none" w:sz="0" w:space="0" w:color="auto"/>
        <w:bottom w:val="none" w:sz="0" w:space="0" w:color="auto"/>
        <w:right w:val="none" w:sz="0" w:space="0" w:color="auto"/>
      </w:divBdr>
    </w:div>
    <w:div w:id="1751735862">
      <w:bodyDiv w:val="1"/>
      <w:marLeft w:val="0"/>
      <w:marRight w:val="0"/>
      <w:marTop w:val="0"/>
      <w:marBottom w:val="0"/>
      <w:divBdr>
        <w:top w:val="none" w:sz="0" w:space="0" w:color="auto"/>
        <w:left w:val="none" w:sz="0" w:space="0" w:color="auto"/>
        <w:bottom w:val="none" w:sz="0" w:space="0" w:color="auto"/>
        <w:right w:val="none" w:sz="0" w:space="0" w:color="auto"/>
      </w:divBdr>
    </w:div>
    <w:div w:id="1751806467">
      <w:bodyDiv w:val="1"/>
      <w:marLeft w:val="0"/>
      <w:marRight w:val="0"/>
      <w:marTop w:val="0"/>
      <w:marBottom w:val="0"/>
      <w:divBdr>
        <w:top w:val="none" w:sz="0" w:space="0" w:color="auto"/>
        <w:left w:val="none" w:sz="0" w:space="0" w:color="auto"/>
        <w:bottom w:val="none" w:sz="0" w:space="0" w:color="auto"/>
        <w:right w:val="none" w:sz="0" w:space="0" w:color="auto"/>
      </w:divBdr>
    </w:div>
    <w:div w:id="1752190358">
      <w:bodyDiv w:val="1"/>
      <w:marLeft w:val="0"/>
      <w:marRight w:val="0"/>
      <w:marTop w:val="0"/>
      <w:marBottom w:val="0"/>
      <w:divBdr>
        <w:top w:val="none" w:sz="0" w:space="0" w:color="auto"/>
        <w:left w:val="none" w:sz="0" w:space="0" w:color="auto"/>
        <w:bottom w:val="none" w:sz="0" w:space="0" w:color="auto"/>
        <w:right w:val="none" w:sz="0" w:space="0" w:color="auto"/>
      </w:divBdr>
    </w:div>
    <w:div w:id="1752237717">
      <w:bodyDiv w:val="1"/>
      <w:marLeft w:val="0"/>
      <w:marRight w:val="0"/>
      <w:marTop w:val="0"/>
      <w:marBottom w:val="0"/>
      <w:divBdr>
        <w:top w:val="none" w:sz="0" w:space="0" w:color="auto"/>
        <w:left w:val="none" w:sz="0" w:space="0" w:color="auto"/>
        <w:bottom w:val="none" w:sz="0" w:space="0" w:color="auto"/>
        <w:right w:val="none" w:sz="0" w:space="0" w:color="auto"/>
      </w:divBdr>
    </w:div>
    <w:div w:id="1752265498">
      <w:bodyDiv w:val="1"/>
      <w:marLeft w:val="0"/>
      <w:marRight w:val="0"/>
      <w:marTop w:val="0"/>
      <w:marBottom w:val="0"/>
      <w:divBdr>
        <w:top w:val="none" w:sz="0" w:space="0" w:color="auto"/>
        <w:left w:val="none" w:sz="0" w:space="0" w:color="auto"/>
        <w:bottom w:val="none" w:sz="0" w:space="0" w:color="auto"/>
        <w:right w:val="none" w:sz="0" w:space="0" w:color="auto"/>
      </w:divBdr>
    </w:div>
    <w:div w:id="1752317468">
      <w:bodyDiv w:val="1"/>
      <w:marLeft w:val="0"/>
      <w:marRight w:val="0"/>
      <w:marTop w:val="0"/>
      <w:marBottom w:val="0"/>
      <w:divBdr>
        <w:top w:val="none" w:sz="0" w:space="0" w:color="auto"/>
        <w:left w:val="none" w:sz="0" w:space="0" w:color="auto"/>
        <w:bottom w:val="none" w:sz="0" w:space="0" w:color="auto"/>
        <w:right w:val="none" w:sz="0" w:space="0" w:color="auto"/>
      </w:divBdr>
    </w:div>
    <w:div w:id="1752385210">
      <w:bodyDiv w:val="1"/>
      <w:marLeft w:val="0"/>
      <w:marRight w:val="0"/>
      <w:marTop w:val="0"/>
      <w:marBottom w:val="0"/>
      <w:divBdr>
        <w:top w:val="none" w:sz="0" w:space="0" w:color="auto"/>
        <w:left w:val="none" w:sz="0" w:space="0" w:color="auto"/>
        <w:bottom w:val="none" w:sz="0" w:space="0" w:color="auto"/>
        <w:right w:val="none" w:sz="0" w:space="0" w:color="auto"/>
      </w:divBdr>
    </w:div>
    <w:div w:id="1752501038">
      <w:bodyDiv w:val="1"/>
      <w:marLeft w:val="0"/>
      <w:marRight w:val="0"/>
      <w:marTop w:val="0"/>
      <w:marBottom w:val="0"/>
      <w:divBdr>
        <w:top w:val="none" w:sz="0" w:space="0" w:color="auto"/>
        <w:left w:val="none" w:sz="0" w:space="0" w:color="auto"/>
        <w:bottom w:val="none" w:sz="0" w:space="0" w:color="auto"/>
        <w:right w:val="none" w:sz="0" w:space="0" w:color="auto"/>
      </w:divBdr>
    </w:div>
    <w:div w:id="1752505976">
      <w:bodyDiv w:val="1"/>
      <w:marLeft w:val="0"/>
      <w:marRight w:val="0"/>
      <w:marTop w:val="0"/>
      <w:marBottom w:val="0"/>
      <w:divBdr>
        <w:top w:val="none" w:sz="0" w:space="0" w:color="auto"/>
        <w:left w:val="none" w:sz="0" w:space="0" w:color="auto"/>
        <w:bottom w:val="none" w:sz="0" w:space="0" w:color="auto"/>
        <w:right w:val="none" w:sz="0" w:space="0" w:color="auto"/>
      </w:divBdr>
    </w:div>
    <w:div w:id="1752653680">
      <w:bodyDiv w:val="1"/>
      <w:marLeft w:val="0"/>
      <w:marRight w:val="0"/>
      <w:marTop w:val="0"/>
      <w:marBottom w:val="0"/>
      <w:divBdr>
        <w:top w:val="none" w:sz="0" w:space="0" w:color="auto"/>
        <w:left w:val="none" w:sz="0" w:space="0" w:color="auto"/>
        <w:bottom w:val="none" w:sz="0" w:space="0" w:color="auto"/>
        <w:right w:val="none" w:sz="0" w:space="0" w:color="auto"/>
      </w:divBdr>
    </w:div>
    <w:div w:id="1752658488">
      <w:bodyDiv w:val="1"/>
      <w:marLeft w:val="0"/>
      <w:marRight w:val="0"/>
      <w:marTop w:val="0"/>
      <w:marBottom w:val="0"/>
      <w:divBdr>
        <w:top w:val="none" w:sz="0" w:space="0" w:color="auto"/>
        <w:left w:val="none" w:sz="0" w:space="0" w:color="auto"/>
        <w:bottom w:val="none" w:sz="0" w:space="0" w:color="auto"/>
        <w:right w:val="none" w:sz="0" w:space="0" w:color="auto"/>
      </w:divBdr>
    </w:div>
    <w:div w:id="1752851069">
      <w:bodyDiv w:val="1"/>
      <w:marLeft w:val="0"/>
      <w:marRight w:val="0"/>
      <w:marTop w:val="0"/>
      <w:marBottom w:val="0"/>
      <w:divBdr>
        <w:top w:val="none" w:sz="0" w:space="0" w:color="auto"/>
        <w:left w:val="none" w:sz="0" w:space="0" w:color="auto"/>
        <w:bottom w:val="none" w:sz="0" w:space="0" w:color="auto"/>
        <w:right w:val="none" w:sz="0" w:space="0" w:color="auto"/>
      </w:divBdr>
    </w:div>
    <w:div w:id="1752854517">
      <w:bodyDiv w:val="1"/>
      <w:marLeft w:val="0"/>
      <w:marRight w:val="0"/>
      <w:marTop w:val="0"/>
      <w:marBottom w:val="0"/>
      <w:divBdr>
        <w:top w:val="none" w:sz="0" w:space="0" w:color="auto"/>
        <w:left w:val="none" w:sz="0" w:space="0" w:color="auto"/>
        <w:bottom w:val="none" w:sz="0" w:space="0" w:color="auto"/>
        <w:right w:val="none" w:sz="0" w:space="0" w:color="auto"/>
      </w:divBdr>
    </w:div>
    <w:div w:id="1752893130">
      <w:bodyDiv w:val="1"/>
      <w:marLeft w:val="0"/>
      <w:marRight w:val="0"/>
      <w:marTop w:val="0"/>
      <w:marBottom w:val="0"/>
      <w:divBdr>
        <w:top w:val="none" w:sz="0" w:space="0" w:color="auto"/>
        <w:left w:val="none" w:sz="0" w:space="0" w:color="auto"/>
        <w:bottom w:val="none" w:sz="0" w:space="0" w:color="auto"/>
        <w:right w:val="none" w:sz="0" w:space="0" w:color="auto"/>
      </w:divBdr>
    </w:div>
    <w:div w:id="1752922016">
      <w:bodyDiv w:val="1"/>
      <w:marLeft w:val="0"/>
      <w:marRight w:val="0"/>
      <w:marTop w:val="0"/>
      <w:marBottom w:val="0"/>
      <w:divBdr>
        <w:top w:val="none" w:sz="0" w:space="0" w:color="auto"/>
        <w:left w:val="none" w:sz="0" w:space="0" w:color="auto"/>
        <w:bottom w:val="none" w:sz="0" w:space="0" w:color="auto"/>
        <w:right w:val="none" w:sz="0" w:space="0" w:color="auto"/>
      </w:divBdr>
    </w:div>
    <w:div w:id="1752966371">
      <w:bodyDiv w:val="1"/>
      <w:marLeft w:val="0"/>
      <w:marRight w:val="0"/>
      <w:marTop w:val="0"/>
      <w:marBottom w:val="0"/>
      <w:divBdr>
        <w:top w:val="none" w:sz="0" w:space="0" w:color="auto"/>
        <w:left w:val="none" w:sz="0" w:space="0" w:color="auto"/>
        <w:bottom w:val="none" w:sz="0" w:space="0" w:color="auto"/>
        <w:right w:val="none" w:sz="0" w:space="0" w:color="auto"/>
      </w:divBdr>
    </w:div>
    <w:div w:id="1753042805">
      <w:bodyDiv w:val="1"/>
      <w:marLeft w:val="0"/>
      <w:marRight w:val="0"/>
      <w:marTop w:val="0"/>
      <w:marBottom w:val="0"/>
      <w:divBdr>
        <w:top w:val="none" w:sz="0" w:space="0" w:color="auto"/>
        <w:left w:val="none" w:sz="0" w:space="0" w:color="auto"/>
        <w:bottom w:val="none" w:sz="0" w:space="0" w:color="auto"/>
        <w:right w:val="none" w:sz="0" w:space="0" w:color="auto"/>
      </w:divBdr>
    </w:div>
    <w:div w:id="1753237578">
      <w:bodyDiv w:val="1"/>
      <w:marLeft w:val="0"/>
      <w:marRight w:val="0"/>
      <w:marTop w:val="0"/>
      <w:marBottom w:val="0"/>
      <w:divBdr>
        <w:top w:val="none" w:sz="0" w:space="0" w:color="auto"/>
        <w:left w:val="none" w:sz="0" w:space="0" w:color="auto"/>
        <w:bottom w:val="none" w:sz="0" w:space="0" w:color="auto"/>
        <w:right w:val="none" w:sz="0" w:space="0" w:color="auto"/>
      </w:divBdr>
    </w:div>
    <w:div w:id="1753356687">
      <w:bodyDiv w:val="1"/>
      <w:marLeft w:val="0"/>
      <w:marRight w:val="0"/>
      <w:marTop w:val="0"/>
      <w:marBottom w:val="0"/>
      <w:divBdr>
        <w:top w:val="none" w:sz="0" w:space="0" w:color="auto"/>
        <w:left w:val="none" w:sz="0" w:space="0" w:color="auto"/>
        <w:bottom w:val="none" w:sz="0" w:space="0" w:color="auto"/>
        <w:right w:val="none" w:sz="0" w:space="0" w:color="auto"/>
      </w:divBdr>
    </w:div>
    <w:div w:id="1753430564">
      <w:bodyDiv w:val="1"/>
      <w:marLeft w:val="0"/>
      <w:marRight w:val="0"/>
      <w:marTop w:val="0"/>
      <w:marBottom w:val="0"/>
      <w:divBdr>
        <w:top w:val="none" w:sz="0" w:space="0" w:color="auto"/>
        <w:left w:val="none" w:sz="0" w:space="0" w:color="auto"/>
        <w:bottom w:val="none" w:sz="0" w:space="0" w:color="auto"/>
        <w:right w:val="none" w:sz="0" w:space="0" w:color="auto"/>
      </w:divBdr>
    </w:div>
    <w:div w:id="1753431915">
      <w:bodyDiv w:val="1"/>
      <w:marLeft w:val="0"/>
      <w:marRight w:val="0"/>
      <w:marTop w:val="0"/>
      <w:marBottom w:val="0"/>
      <w:divBdr>
        <w:top w:val="none" w:sz="0" w:space="0" w:color="auto"/>
        <w:left w:val="none" w:sz="0" w:space="0" w:color="auto"/>
        <w:bottom w:val="none" w:sz="0" w:space="0" w:color="auto"/>
        <w:right w:val="none" w:sz="0" w:space="0" w:color="auto"/>
      </w:divBdr>
    </w:div>
    <w:div w:id="1753501645">
      <w:bodyDiv w:val="1"/>
      <w:marLeft w:val="0"/>
      <w:marRight w:val="0"/>
      <w:marTop w:val="0"/>
      <w:marBottom w:val="0"/>
      <w:divBdr>
        <w:top w:val="none" w:sz="0" w:space="0" w:color="auto"/>
        <w:left w:val="none" w:sz="0" w:space="0" w:color="auto"/>
        <w:bottom w:val="none" w:sz="0" w:space="0" w:color="auto"/>
        <w:right w:val="none" w:sz="0" w:space="0" w:color="auto"/>
      </w:divBdr>
    </w:div>
    <w:div w:id="1753548973">
      <w:bodyDiv w:val="1"/>
      <w:marLeft w:val="0"/>
      <w:marRight w:val="0"/>
      <w:marTop w:val="0"/>
      <w:marBottom w:val="0"/>
      <w:divBdr>
        <w:top w:val="none" w:sz="0" w:space="0" w:color="auto"/>
        <w:left w:val="none" w:sz="0" w:space="0" w:color="auto"/>
        <w:bottom w:val="none" w:sz="0" w:space="0" w:color="auto"/>
        <w:right w:val="none" w:sz="0" w:space="0" w:color="auto"/>
      </w:divBdr>
    </w:div>
    <w:div w:id="1753550339">
      <w:bodyDiv w:val="1"/>
      <w:marLeft w:val="0"/>
      <w:marRight w:val="0"/>
      <w:marTop w:val="0"/>
      <w:marBottom w:val="0"/>
      <w:divBdr>
        <w:top w:val="none" w:sz="0" w:space="0" w:color="auto"/>
        <w:left w:val="none" w:sz="0" w:space="0" w:color="auto"/>
        <w:bottom w:val="none" w:sz="0" w:space="0" w:color="auto"/>
        <w:right w:val="none" w:sz="0" w:space="0" w:color="auto"/>
      </w:divBdr>
    </w:div>
    <w:div w:id="1754159562">
      <w:bodyDiv w:val="1"/>
      <w:marLeft w:val="0"/>
      <w:marRight w:val="0"/>
      <w:marTop w:val="0"/>
      <w:marBottom w:val="0"/>
      <w:divBdr>
        <w:top w:val="none" w:sz="0" w:space="0" w:color="auto"/>
        <w:left w:val="none" w:sz="0" w:space="0" w:color="auto"/>
        <w:bottom w:val="none" w:sz="0" w:space="0" w:color="auto"/>
        <w:right w:val="none" w:sz="0" w:space="0" w:color="auto"/>
      </w:divBdr>
    </w:div>
    <w:div w:id="1754162301">
      <w:bodyDiv w:val="1"/>
      <w:marLeft w:val="0"/>
      <w:marRight w:val="0"/>
      <w:marTop w:val="0"/>
      <w:marBottom w:val="0"/>
      <w:divBdr>
        <w:top w:val="none" w:sz="0" w:space="0" w:color="auto"/>
        <w:left w:val="none" w:sz="0" w:space="0" w:color="auto"/>
        <w:bottom w:val="none" w:sz="0" w:space="0" w:color="auto"/>
        <w:right w:val="none" w:sz="0" w:space="0" w:color="auto"/>
      </w:divBdr>
    </w:div>
    <w:div w:id="1754281128">
      <w:bodyDiv w:val="1"/>
      <w:marLeft w:val="0"/>
      <w:marRight w:val="0"/>
      <w:marTop w:val="0"/>
      <w:marBottom w:val="0"/>
      <w:divBdr>
        <w:top w:val="none" w:sz="0" w:space="0" w:color="auto"/>
        <w:left w:val="none" w:sz="0" w:space="0" w:color="auto"/>
        <w:bottom w:val="none" w:sz="0" w:space="0" w:color="auto"/>
        <w:right w:val="none" w:sz="0" w:space="0" w:color="auto"/>
      </w:divBdr>
    </w:div>
    <w:div w:id="1754349964">
      <w:bodyDiv w:val="1"/>
      <w:marLeft w:val="0"/>
      <w:marRight w:val="0"/>
      <w:marTop w:val="0"/>
      <w:marBottom w:val="0"/>
      <w:divBdr>
        <w:top w:val="none" w:sz="0" w:space="0" w:color="auto"/>
        <w:left w:val="none" w:sz="0" w:space="0" w:color="auto"/>
        <w:bottom w:val="none" w:sz="0" w:space="0" w:color="auto"/>
        <w:right w:val="none" w:sz="0" w:space="0" w:color="auto"/>
      </w:divBdr>
    </w:div>
    <w:div w:id="1754430349">
      <w:bodyDiv w:val="1"/>
      <w:marLeft w:val="0"/>
      <w:marRight w:val="0"/>
      <w:marTop w:val="0"/>
      <w:marBottom w:val="0"/>
      <w:divBdr>
        <w:top w:val="none" w:sz="0" w:space="0" w:color="auto"/>
        <w:left w:val="none" w:sz="0" w:space="0" w:color="auto"/>
        <w:bottom w:val="none" w:sz="0" w:space="0" w:color="auto"/>
        <w:right w:val="none" w:sz="0" w:space="0" w:color="auto"/>
      </w:divBdr>
    </w:div>
    <w:div w:id="1754472618">
      <w:bodyDiv w:val="1"/>
      <w:marLeft w:val="0"/>
      <w:marRight w:val="0"/>
      <w:marTop w:val="0"/>
      <w:marBottom w:val="0"/>
      <w:divBdr>
        <w:top w:val="none" w:sz="0" w:space="0" w:color="auto"/>
        <w:left w:val="none" w:sz="0" w:space="0" w:color="auto"/>
        <w:bottom w:val="none" w:sz="0" w:space="0" w:color="auto"/>
        <w:right w:val="none" w:sz="0" w:space="0" w:color="auto"/>
      </w:divBdr>
    </w:div>
    <w:div w:id="1754472836">
      <w:bodyDiv w:val="1"/>
      <w:marLeft w:val="0"/>
      <w:marRight w:val="0"/>
      <w:marTop w:val="0"/>
      <w:marBottom w:val="0"/>
      <w:divBdr>
        <w:top w:val="none" w:sz="0" w:space="0" w:color="auto"/>
        <w:left w:val="none" w:sz="0" w:space="0" w:color="auto"/>
        <w:bottom w:val="none" w:sz="0" w:space="0" w:color="auto"/>
        <w:right w:val="none" w:sz="0" w:space="0" w:color="auto"/>
      </w:divBdr>
    </w:div>
    <w:div w:id="1754736325">
      <w:bodyDiv w:val="1"/>
      <w:marLeft w:val="0"/>
      <w:marRight w:val="0"/>
      <w:marTop w:val="0"/>
      <w:marBottom w:val="0"/>
      <w:divBdr>
        <w:top w:val="none" w:sz="0" w:space="0" w:color="auto"/>
        <w:left w:val="none" w:sz="0" w:space="0" w:color="auto"/>
        <w:bottom w:val="none" w:sz="0" w:space="0" w:color="auto"/>
        <w:right w:val="none" w:sz="0" w:space="0" w:color="auto"/>
      </w:divBdr>
    </w:div>
    <w:div w:id="1754737947">
      <w:bodyDiv w:val="1"/>
      <w:marLeft w:val="0"/>
      <w:marRight w:val="0"/>
      <w:marTop w:val="0"/>
      <w:marBottom w:val="0"/>
      <w:divBdr>
        <w:top w:val="none" w:sz="0" w:space="0" w:color="auto"/>
        <w:left w:val="none" w:sz="0" w:space="0" w:color="auto"/>
        <w:bottom w:val="none" w:sz="0" w:space="0" w:color="auto"/>
        <w:right w:val="none" w:sz="0" w:space="0" w:color="auto"/>
      </w:divBdr>
    </w:div>
    <w:div w:id="1754740746">
      <w:bodyDiv w:val="1"/>
      <w:marLeft w:val="0"/>
      <w:marRight w:val="0"/>
      <w:marTop w:val="0"/>
      <w:marBottom w:val="0"/>
      <w:divBdr>
        <w:top w:val="none" w:sz="0" w:space="0" w:color="auto"/>
        <w:left w:val="none" w:sz="0" w:space="0" w:color="auto"/>
        <w:bottom w:val="none" w:sz="0" w:space="0" w:color="auto"/>
        <w:right w:val="none" w:sz="0" w:space="0" w:color="auto"/>
      </w:divBdr>
    </w:div>
    <w:div w:id="1754859587">
      <w:bodyDiv w:val="1"/>
      <w:marLeft w:val="0"/>
      <w:marRight w:val="0"/>
      <w:marTop w:val="0"/>
      <w:marBottom w:val="0"/>
      <w:divBdr>
        <w:top w:val="none" w:sz="0" w:space="0" w:color="auto"/>
        <w:left w:val="none" w:sz="0" w:space="0" w:color="auto"/>
        <w:bottom w:val="none" w:sz="0" w:space="0" w:color="auto"/>
        <w:right w:val="none" w:sz="0" w:space="0" w:color="auto"/>
      </w:divBdr>
    </w:div>
    <w:div w:id="1754887396">
      <w:bodyDiv w:val="1"/>
      <w:marLeft w:val="0"/>
      <w:marRight w:val="0"/>
      <w:marTop w:val="0"/>
      <w:marBottom w:val="0"/>
      <w:divBdr>
        <w:top w:val="none" w:sz="0" w:space="0" w:color="auto"/>
        <w:left w:val="none" w:sz="0" w:space="0" w:color="auto"/>
        <w:bottom w:val="none" w:sz="0" w:space="0" w:color="auto"/>
        <w:right w:val="none" w:sz="0" w:space="0" w:color="auto"/>
      </w:divBdr>
    </w:div>
    <w:div w:id="1754933155">
      <w:bodyDiv w:val="1"/>
      <w:marLeft w:val="0"/>
      <w:marRight w:val="0"/>
      <w:marTop w:val="0"/>
      <w:marBottom w:val="0"/>
      <w:divBdr>
        <w:top w:val="none" w:sz="0" w:space="0" w:color="auto"/>
        <w:left w:val="none" w:sz="0" w:space="0" w:color="auto"/>
        <w:bottom w:val="none" w:sz="0" w:space="0" w:color="auto"/>
        <w:right w:val="none" w:sz="0" w:space="0" w:color="auto"/>
      </w:divBdr>
    </w:div>
    <w:div w:id="1755055830">
      <w:bodyDiv w:val="1"/>
      <w:marLeft w:val="0"/>
      <w:marRight w:val="0"/>
      <w:marTop w:val="0"/>
      <w:marBottom w:val="0"/>
      <w:divBdr>
        <w:top w:val="none" w:sz="0" w:space="0" w:color="auto"/>
        <w:left w:val="none" w:sz="0" w:space="0" w:color="auto"/>
        <w:bottom w:val="none" w:sz="0" w:space="0" w:color="auto"/>
        <w:right w:val="none" w:sz="0" w:space="0" w:color="auto"/>
      </w:divBdr>
    </w:div>
    <w:div w:id="1755197697">
      <w:bodyDiv w:val="1"/>
      <w:marLeft w:val="0"/>
      <w:marRight w:val="0"/>
      <w:marTop w:val="0"/>
      <w:marBottom w:val="0"/>
      <w:divBdr>
        <w:top w:val="none" w:sz="0" w:space="0" w:color="auto"/>
        <w:left w:val="none" w:sz="0" w:space="0" w:color="auto"/>
        <w:bottom w:val="none" w:sz="0" w:space="0" w:color="auto"/>
        <w:right w:val="none" w:sz="0" w:space="0" w:color="auto"/>
      </w:divBdr>
    </w:div>
    <w:div w:id="1755348200">
      <w:bodyDiv w:val="1"/>
      <w:marLeft w:val="0"/>
      <w:marRight w:val="0"/>
      <w:marTop w:val="0"/>
      <w:marBottom w:val="0"/>
      <w:divBdr>
        <w:top w:val="none" w:sz="0" w:space="0" w:color="auto"/>
        <w:left w:val="none" w:sz="0" w:space="0" w:color="auto"/>
        <w:bottom w:val="none" w:sz="0" w:space="0" w:color="auto"/>
        <w:right w:val="none" w:sz="0" w:space="0" w:color="auto"/>
      </w:divBdr>
    </w:div>
    <w:div w:id="1755515045">
      <w:bodyDiv w:val="1"/>
      <w:marLeft w:val="0"/>
      <w:marRight w:val="0"/>
      <w:marTop w:val="0"/>
      <w:marBottom w:val="0"/>
      <w:divBdr>
        <w:top w:val="none" w:sz="0" w:space="0" w:color="auto"/>
        <w:left w:val="none" w:sz="0" w:space="0" w:color="auto"/>
        <w:bottom w:val="none" w:sz="0" w:space="0" w:color="auto"/>
        <w:right w:val="none" w:sz="0" w:space="0" w:color="auto"/>
      </w:divBdr>
    </w:div>
    <w:div w:id="1755517901">
      <w:bodyDiv w:val="1"/>
      <w:marLeft w:val="0"/>
      <w:marRight w:val="0"/>
      <w:marTop w:val="0"/>
      <w:marBottom w:val="0"/>
      <w:divBdr>
        <w:top w:val="none" w:sz="0" w:space="0" w:color="auto"/>
        <w:left w:val="none" w:sz="0" w:space="0" w:color="auto"/>
        <w:bottom w:val="none" w:sz="0" w:space="0" w:color="auto"/>
        <w:right w:val="none" w:sz="0" w:space="0" w:color="auto"/>
      </w:divBdr>
    </w:div>
    <w:div w:id="1755854118">
      <w:bodyDiv w:val="1"/>
      <w:marLeft w:val="0"/>
      <w:marRight w:val="0"/>
      <w:marTop w:val="0"/>
      <w:marBottom w:val="0"/>
      <w:divBdr>
        <w:top w:val="none" w:sz="0" w:space="0" w:color="auto"/>
        <w:left w:val="none" w:sz="0" w:space="0" w:color="auto"/>
        <w:bottom w:val="none" w:sz="0" w:space="0" w:color="auto"/>
        <w:right w:val="none" w:sz="0" w:space="0" w:color="auto"/>
      </w:divBdr>
    </w:div>
    <w:div w:id="1755854261">
      <w:bodyDiv w:val="1"/>
      <w:marLeft w:val="0"/>
      <w:marRight w:val="0"/>
      <w:marTop w:val="0"/>
      <w:marBottom w:val="0"/>
      <w:divBdr>
        <w:top w:val="none" w:sz="0" w:space="0" w:color="auto"/>
        <w:left w:val="none" w:sz="0" w:space="0" w:color="auto"/>
        <w:bottom w:val="none" w:sz="0" w:space="0" w:color="auto"/>
        <w:right w:val="none" w:sz="0" w:space="0" w:color="auto"/>
      </w:divBdr>
    </w:div>
    <w:div w:id="1755855370">
      <w:bodyDiv w:val="1"/>
      <w:marLeft w:val="0"/>
      <w:marRight w:val="0"/>
      <w:marTop w:val="0"/>
      <w:marBottom w:val="0"/>
      <w:divBdr>
        <w:top w:val="none" w:sz="0" w:space="0" w:color="auto"/>
        <w:left w:val="none" w:sz="0" w:space="0" w:color="auto"/>
        <w:bottom w:val="none" w:sz="0" w:space="0" w:color="auto"/>
        <w:right w:val="none" w:sz="0" w:space="0" w:color="auto"/>
      </w:divBdr>
    </w:div>
    <w:div w:id="1755976481">
      <w:bodyDiv w:val="1"/>
      <w:marLeft w:val="0"/>
      <w:marRight w:val="0"/>
      <w:marTop w:val="0"/>
      <w:marBottom w:val="0"/>
      <w:divBdr>
        <w:top w:val="none" w:sz="0" w:space="0" w:color="auto"/>
        <w:left w:val="none" w:sz="0" w:space="0" w:color="auto"/>
        <w:bottom w:val="none" w:sz="0" w:space="0" w:color="auto"/>
        <w:right w:val="none" w:sz="0" w:space="0" w:color="auto"/>
      </w:divBdr>
    </w:div>
    <w:div w:id="1756003548">
      <w:bodyDiv w:val="1"/>
      <w:marLeft w:val="0"/>
      <w:marRight w:val="0"/>
      <w:marTop w:val="0"/>
      <w:marBottom w:val="0"/>
      <w:divBdr>
        <w:top w:val="none" w:sz="0" w:space="0" w:color="auto"/>
        <w:left w:val="none" w:sz="0" w:space="0" w:color="auto"/>
        <w:bottom w:val="none" w:sz="0" w:space="0" w:color="auto"/>
        <w:right w:val="none" w:sz="0" w:space="0" w:color="auto"/>
      </w:divBdr>
    </w:div>
    <w:div w:id="1756168701">
      <w:bodyDiv w:val="1"/>
      <w:marLeft w:val="0"/>
      <w:marRight w:val="0"/>
      <w:marTop w:val="0"/>
      <w:marBottom w:val="0"/>
      <w:divBdr>
        <w:top w:val="none" w:sz="0" w:space="0" w:color="auto"/>
        <w:left w:val="none" w:sz="0" w:space="0" w:color="auto"/>
        <w:bottom w:val="none" w:sz="0" w:space="0" w:color="auto"/>
        <w:right w:val="none" w:sz="0" w:space="0" w:color="auto"/>
      </w:divBdr>
    </w:div>
    <w:div w:id="1756317936">
      <w:bodyDiv w:val="1"/>
      <w:marLeft w:val="0"/>
      <w:marRight w:val="0"/>
      <w:marTop w:val="0"/>
      <w:marBottom w:val="0"/>
      <w:divBdr>
        <w:top w:val="none" w:sz="0" w:space="0" w:color="auto"/>
        <w:left w:val="none" w:sz="0" w:space="0" w:color="auto"/>
        <w:bottom w:val="none" w:sz="0" w:space="0" w:color="auto"/>
        <w:right w:val="none" w:sz="0" w:space="0" w:color="auto"/>
      </w:divBdr>
    </w:div>
    <w:div w:id="1756319558">
      <w:bodyDiv w:val="1"/>
      <w:marLeft w:val="0"/>
      <w:marRight w:val="0"/>
      <w:marTop w:val="0"/>
      <w:marBottom w:val="0"/>
      <w:divBdr>
        <w:top w:val="none" w:sz="0" w:space="0" w:color="auto"/>
        <w:left w:val="none" w:sz="0" w:space="0" w:color="auto"/>
        <w:bottom w:val="none" w:sz="0" w:space="0" w:color="auto"/>
        <w:right w:val="none" w:sz="0" w:space="0" w:color="auto"/>
      </w:divBdr>
    </w:div>
    <w:div w:id="1756322608">
      <w:bodyDiv w:val="1"/>
      <w:marLeft w:val="0"/>
      <w:marRight w:val="0"/>
      <w:marTop w:val="0"/>
      <w:marBottom w:val="0"/>
      <w:divBdr>
        <w:top w:val="none" w:sz="0" w:space="0" w:color="auto"/>
        <w:left w:val="none" w:sz="0" w:space="0" w:color="auto"/>
        <w:bottom w:val="none" w:sz="0" w:space="0" w:color="auto"/>
        <w:right w:val="none" w:sz="0" w:space="0" w:color="auto"/>
      </w:divBdr>
    </w:div>
    <w:div w:id="1756514928">
      <w:bodyDiv w:val="1"/>
      <w:marLeft w:val="0"/>
      <w:marRight w:val="0"/>
      <w:marTop w:val="0"/>
      <w:marBottom w:val="0"/>
      <w:divBdr>
        <w:top w:val="none" w:sz="0" w:space="0" w:color="auto"/>
        <w:left w:val="none" w:sz="0" w:space="0" w:color="auto"/>
        <w:bottom w:val="none" w:sz="0" w:space="0" w:color="auto"/>
        <w:right w:val="none" w:sz="0" w:space="0" w:color="auto"/>
      </w:divBdr>
    </w:div>
    <w:div w:id="1756590024">
      <w:bodyDiv w:val="1"/>
      <w:marLeft w:val="0"/>
      <w:marRight w:val="0"/>
      <w:marTop w:val="0"/>
      <w:marBottom w:val="0"/>
      <w:divBdr>
        <w:top w:val="none" w:sz="0" w:space="0" w:color="auto"/>
        <w:left w:val="none" w:sz="0" w:space="0" w:color="auto"/>
        <w:bottom w:val="none" w:sz="0" w:space="0" w:color="auto"/>
        <w:right w:val="none" w:sz="0" w:space="0" w:color="auto"/>
      </w:divBdr>
    </w:div>
    <w:div w:id="1756705979">
      <w:bodyDiv w:val="1"/>
      <w:marLeft w:val="0"/>
      <w:marRight w:val="0"/>
      <w:marTop w:val="0"/>
      <w:marBottom w:val="0"/>
      <w:divBdr>
        <w:top w:val="none" w:sz="0" w:space="0" w:color="auto"/>
        <w:left w:val="none" w:sz="0" w:space="0" w:color="auto"/>
        <w:bottom w:val="none" w:sz="0" w:space="0" w:color="auto"/>
        <w:right w:val="none" w:sz="0" w:space="0" w:color="auto"/>
      </w:divBdr>
    </w:div>
    <w:div w:id="1756781319">
      <w:bodyDiv w:val="1"/>
      <w:marLeft w:val="0"/>
      <w:marRight w:val="0"/>
      <w:marTop w:val="0"/>
      <w:marBottom w:val="0"/>
      <w:divBdr>
        <w:top w:val="none" w:sz="0" w:space="0" w:color="auto"/>
        <w:left w:val="none" w:sz="0" w:space="0" w:color="auto"/>
        <w:bottom w:val="none" w:sz="0" w:space="0" w:color="auto"/>
        <w:right w:val="none" w:sz="0" w:space="0" w:color="auto"/>
      </w:divBdr>
    </w:div>
    <w:div w:id="1756828217">
      <w:bodyDiv w:val="1"/>
      <w:marLeft w:val="0"/>
      <w:marRight w:val="0"/>
      <w:marTop w:val="0"/>
      <w:marBottom w:val="0"/>
      <w:divBdr>
        <w:top w:val="none" w:sz="0" w:space="0" w:color="auto"/>
        <w:left w:val="none" w:sz="0" w:space="0" w:color="auto"/>
        <w:bottom w:val="none" w:sz="0" w:space="0" w:color="auto"/>
        <w:right w:val="none" w:sz="0" w:space="0" w:color="auto"/>
      </w:divBdr>
    </w:div>
    <w:div w:id="1756895538">
      <w:bodyDiv w:val="1"/>
      <w:marLeft w:val="0"/>
      <w:marRight w:val="0"/>
      <w:marTop w:val="0"/>
      <w:marBottom w:val="0"/>
      <w:divBdr>
        <w:top w:val="none" w:sz="0" w:space="0" w:color="auto"/>
        <w:left w:val="none" w:sz="0" w:space="0" w:color="auto"/>
        <w:bottom w:val="none" w:sz="0" w:space="0" w:color="auto"/>
        <w:right w:val="none" w:sz="0" w:space="0" w:color="auto"/>
      </w:divBdr>
    </w:div>
    <w:div w:id="1757170161">
      <w:bodyDiv w:val="1"/>
      <w:marLeft w:val="0"/>
      <w:marRight w:val="0"/>
      <w:marTop w:val="0"/>
      <w:marBottom w:val="0"/>
      <w:divBdr>
        <w:top w:val="none" w:sz="0" w:space="0" w:color="auto"/>
        <w:left w:val="none" w:sz="0" w:space="0" w:color="auto"/>
        <w:bottom w:val="none" w:sz="0" w:space="0" w:color="auto"/>
        <w:right w:val="none" w:sz="0" w:space="0" w:color="auto"/>
      </w:divBdr>
    </w:div>
    <w:div w:id="1757170588">
      <w:bodyDiv w:val="1"/>
      <w:marLeft w:val="0"/>
      <w:marRight w:val="0"/>
      <w:marTop w:val="0"/>
      <w:marBottom w:val="0"/>
      <w:divBdr>
        <w:top w:val="none" w:sz="0" w:space="0" w:color="auto"/>
        <w:left w:val="none" w:sz="0" w:space="0" w:color="auto"/>
        <w:bottom w:val="none" w:sz="0" w:space="0" w:color="auto"/>
        <w:right w:val="none" w:sz="0" w:space="0" w:color="auto"/>
      </w:divBdr>
    </w:div>
    <w:div w:id="1757238576">
      <w:bodyDiv w:val="1"/>
      <w:marLeft w:val="0"/>
      <w:marRight w:val="0"/>
      <w:marTop w:val="0"/>
      <w:marBottom w:val="0"/>
      <w:divBdr>
        <w:top w:val="none" w:sz="0" w:space="0" w:color="auto"/>
        <w:left w:val="none" w:sz="0" w:space="0" w:color="auto"/>
        <w:bottom w:val="none" w:sz="0" w:space="0" w:color="auto"/>
        <w:right w:val="none" w:sz="0" w:space="0" w:color="auto"/>
      </w:divBdr>
    </w:div>
    <w:div w:id="1757243956">
      <w:bodyDiv w:val="1"/>
      <w:marLeft w:val="0"/>
      <w:marRight w:val="0"/>
      <w:marTop w:val="0"/>
      <w:marBottom w:val="0"/>
      <w:divBdr>
        <w:top w:val="none" w:sz="0" w:space="0" w:color="auto"/>
        <w:left w:val="none" w:sz="0" w:space="0" w:color="auto"/>
        <w:bottom w:val="none" w:sz="0" w:space="0" w:color="auto"/>
        <w:right w:val="none" w:sz="0" w:space="0" w:color="auto"/>
      </w:divBdr>
    </w:div>
    <w:div w:id="1757437444">
      <w:bodyDiv w:val="1"/>
      <w:marLeft w:val="0"/>
      <w:marRight w:val="0"/>
      <w:marTop w:val="0"/>
      <w:marBottom w:val="0"/>
      <w:divBdr>
        <w:top w:val="none" w:sz="0" w:space="0" w:color="auto"/>
        <w:left w:val="none" w:sz="0" w:space="0" w:color="auto"/>
        <w:bottom w:val="none" w:sz="0" w:space="0" w:color="auto"/>
        <w:right w:val="none" w:sz="0" w:space="0" w:color="auto"/>
      </w:divBdr>
    </w:div>
    <w:div w:id="1757479355">
      <w:bodyDiv w:val="1"/>
      <w:marLeft w:val="0"/>
      <w:marRight w:val="0"/>
      <w:marTop w:val="0"/>
      <w:marBottom w:val="0"/>
      <w:divBdr>
        <w:top w:val="none" w:sz="0" w:space="0" w:color="auto"/>
        <w:left w:val="none" w:sz="0" w:space="0" w:color="auto"/>
        <w:bottom w:val="none" w:sz="0" w:space="0" w:color="auto"/>
        <w:right w:val="none" w:sz="0" w:space="0" w:color="auto"/>
      </w:divBdr>
    </w:div>
    <w:div w:id="1757625851">
      <w:bodyDiv w:val="1"/>
      <w:marLeft w:val="0"/>
      <w:marRight w:val="0"/>
      <w:marTop w:val="0"/>
      <w:marBottom w:val="0"/>
      <w:divBdr>
        <w:top w:val="none" w:sz="0" w:space="0" w:color="auto"/>
        <w:left w:val="none" w:sz="0" w:space="0" w:color="auto"/>
        <w:bottom w:val="none" w:sz="0" w:space="0" w:color="auto"/>
        <w:right w:val="none" w:sz="0" w:space="0" w:color="auto"/>
      </w:divBdr>
    </w:div>
    <w:div w:id="1757705510">
      <w:bodyDiv w:val="1"/>
      <w:marLeft w:val="0"/>
      <w:marRight w:val="0"/>
      <w:marTop w:val="0"/>
      <w:marBottom w:val="0"/>
      <w:divBdr>
        <w:top w:val="none" w:sz="0" w:space="0" w:color="auto"/>
        <w:left w:val="none" w:sz="0" w:space="0" w:color="auto"/>
        <w:bottom w:val="none" w:sz="0" w:space="0" w:color="auto"/>
        <w:right w:val="none" w:sz="0" w:space="0" w:color="auto"/>
      </w:divBdr>
    </w:div>
    <w:div w:id="1757819721">
      <w:bodyDiv w:val="1"/>
      <w:marLeft w:val="0"/>
      <w:marRight w:val="0"/>
      <w:marTop w:val="0"/>
      <w:marBottom w:val="0"/>
      <w:divBdr>
        <w:top w:val="none" w:sz="0" w:space="0" w:color="auto"/>
        <w:left w:val="none" w:sz="0" w:space="0" w:color="auto"/>
        <w:bottom w:val="none" w:sz="0" w:space="0" w:color="auto"/>
        <w:right w:val="none" w:sz="0" w:space="0" w:color="auto"/>
      </w:divBdr>
    </w:div>
    <w:div w:id="1757899469">
      <w:bodyDiv w:val="1"/>
      <w:marLeft w:val="0"/>
      <w:marRight w:val="0"/>
      <w:marTop w:val="0"/>
      <w:marBottom w:val="0"/>
      <w:divBdr>
        <w:top w:val="none" w:sz="0" w:space="0" w:color="auto"/>
        <w:left w:val="none" w:sz="0" w:space="0" w:color="auto"/>
        <w:bottom w:val="none" w:sz="0" w:space="0" w:color="auto"/>
        <w:right w:val="none" w:sz="0" w:space="0" w:color="auto"/>
      </w:divBdr>
    </w:div>
    <w:div w:id="1758021480">
      <w:bodyDiv w:val="1"/>
      <w:marLeft w:val="0"/>
      <w:marRight w:val="0"/>
      <w:marTop w:val="0"/>
      <w:marBottom w:val="0"/>
      <w:divBdr>
        <w:top w:val="none" w:sz="0" w:space="0" w:color="auto"/>
        <w:left w:val="none" w:sz="0" w:space="0" w:color="auto"/>
        <w:bottom w:val="none" w:sz="0" w:space="0" w:color="auto"/>
        <w:right w:val="none" w:sz="0" w:space="0" w:color="auto"/>
      </w:divBdr>
    </w:div>
    <w:div w:id="1758556970">
      <w:bodyDiv w:val="1"/>
      <w:marLeft w:val="0"/>
      <w:marRight w:val="0"/>
      <w:marTop w:val="0"/>
      <w:marBottom w:val="0"/>
      <w:divBdr>
        <w:top w:val="none" w:sz="0" w:space="0" w:color="auto"/>
        <w:left w:val="none" w:sz="0" w:space="0" w:color="auto"/>
        <w:bottom w:val="none" w:sz="0" w:space="0" w:color="auto"/>
        <w:right w:val="none" w:sz="0" w:space="0" w:color="auto"/>
      </w:divBdr>
    </w:div>
    <w:div w:id="1758625076">
      <w:bodyDiv w:val="1"/>
      <w:marLeft w:val="0"/>
      <w:marRight w:val="0"/>
      <w:marTop w:val="0"/>
      <w:marBottom w:val="0"/>
      <w:divBdr>
        <w:top w:val="none" w:sz="0" w:space="0" w:color="auto"/>
        <w:left w:val="none" w:sz="0" w:space="0" w:color="auto"/>
        <w:bottom w:val="none" w:sz="0" w:space="0" w:color="auto"/>
        <w:right w:val="none" w:sz="0" w:space="0" w:color="auto"/>
      </w:divBdr>
    </w:div>
    <w:div w:id="1758751956">
      <w:bodyDiv w:val="1"/>
      <w:marLeft w:val="0"/>
      <w:marRight w:val="0"/>
      <w:marTop w:val="0"/>
      <w:marBottom w:val="0"/>
      <w:divBdr>
        <w:top w:val="none" w:sz="0" w:space="0" w:color="auto"/>
        <w:left w:val="none" w:sz="0" w:space="0" w:color="auto"/>
        <w:bottom w:val="none" w:sz="0" w:space="0" w:color="auto"/>
        <w:right w:val="none" w:sz="0" w:space="0" w:color="auto"/>
      </w:divBdr>
    </w:div>
    <w:div w:id="1758987436">
      <w:bodyDiv w:val="1"/>
      <w:marLeft w:val="0"/>
      <w:marRight w:val="0"/>
      <w:marTop w:val="0"/>
      <w:marBottom w:val="0"/>
      <w:divBdr>
        <w:top w:val="none" w:sz="0" w:space="0" w:color="auto"/>
        <w:left w:val="none" w:sz="0" w:space="0" w:color="auto"/>
        <w:bottom w:val="none" w:sz="0" w:space="0" w:color="auto"/>
        <w:right w:val="none" w:sz="0" w:space="0" w:color="auto"/>
      </w:divBdr>
    </w:div>
    <w:div w:id="1759011293">
      <w:bodyDiv w:val="1"/>
      <w:marLeft w:val="0"/>
      <w:marRight w:val="0"/>
      <w:marTop w:val="0"/>
      <w:marBottom w:val="0"/>
      <w:divBdr>
        <w:top w:val="none" w:sz="0" w:space="0" w:color="auto"/>
        <w:left w:val="none" w:sz="0" w:space="0" w:color="auto"/>
        <w:bottom w:val="none" w:sz="0" w:space="0" w:color="auto"/>
        <w:right w:val="none" w:sz="0" w:space="0" w:color="auto"/>
      </w:divBdr>
    </w:div>
    <w:div w:id="1759054190">
      <w:bodyDiv w:val="1"/>
      <w:marLeft w:val="0"/>
      <w:marRight w:val="0"/>
      <w:marTop w:val="0"/>
      <w:marBottom w:val="0"/>
      <w:divBdr>
        <w:top w:val="none" w:sz="0" w:space="0" w:color="auto"/>
        <w:left w:val="none" w:sz="0" w:space="0" w:color="auto"/>
        <w:bottom w:val="none" w:sz="0" w:space="0" w:color="auto"/>
        <w:right w:val="none" w:sz="0" w:space="0" w:color="auto"/>
      </w:divBdr>
    </w:div>
    <w:div w:id="1759061062">
      <w:bodyDiv w:val="1"/>
      <w:marLeft w:val="0"/>
      <w:marRight w:val="0"/>
      <w:marTop w:val="0"/>
      <w:marBottom w:val="0"/>
      <w:divBdr>
        <w:top w:val="none" w:sz="0" w:space="0" w:color="auto"/>
        <w:left w:val="none" w:sz="0" w:space="0" w:color="auto"/>
        <w:bottom w:val="none" w:sz="0" w:space="0" w:color="auto"/>
        <w:right w:val="none" w:sz="0" w:space="0" w:color="auto"/>
      </w:divBdr>
    </w:div>
    <w:div w:id="1759136279">
      <w:bodyDiv w:val="1"/>
      <w:marLeft w:val="0"/>
      <w:marRight w:val="0"/>
      <w:marTop w:val="0"/>
      <w:marBottom w:val="0"/>
      <w:divBdr>
        <w:top w:val="none" w:sz="0" w:space="0" w:color="auto"/>
        <w:left w:val="none" w:sz="0" w:space="0" w:color="auto"/>
        <w:bottom w:val="none" w:sz="0" w:space="0" w:color="auto"/>
        <w:right w:val="none" w:sz="0" w:space="0" w:color="auto"/>
      </w:divBdr>
    </w:div>
    <w:div w:id="1759326811">
      <w:bodyDiv w:val="1"/>
      <w:marLeft w:val="0"/>
      <w:marRight w:val="0"/>
      <w:marTop w:val="0"/>
      <w:marBottom w:val="0"/>
      <w:divBdr>
        <w:top w:val="none" w:sz="0" w:space="0" w:color="auto"/>
        <w:left w:val="none" w:sz="0" w:space="0" w:color="auto"/>
        <w:bottom w:val="none" w:sz="0" w:space="0" w:color="auto"/>
        <w:right w:val="none" w:sz="0" w:space="0" w:color="auto"/>
      </w:divBdr>
    </w:div>
    <w:div w:id="1759447920">
      <w:bodyDiv w:val="1"/>
      <w:marLeft w:val="0"/>
      <w:marRight w:val="0"/>
      <w:marTop w:val="0"/>
      <w:marBottom w:val="0"/>
      <w:divBdr>
        <w:top w:val="none" w:sz="0" w:space="0" w:color="auto"/>
        <w:left w:val="none" w:sz="0" w:space="0" w:color="auto"/>
        <w:bottom w:val="none" w:sz="0" w:space="0" w:color="auto"/>
        <w:right w:val="none" w:sz="0" w:space="0" w:color="auto"/>
      </w:divBdr>
    </w:div>
    <w:div w:id="1759448509">
      <w:bodyDiv w:val="1"/>
      <w:marLeft w:val="0"/>
      <w:marRight w:val="0"/>
      <w:marTop w:val="0"/>
      <w:marBottom w:val="0"/>
      <w:divBdr>
        <w:top w:val="none" w:sz="0" w:space="0" w:color="auto"/>
        <w:left w:val="none" w:sz="0" w:space="0" w:color="auto"/>
        <w:bottom w:val="none" w:sz="0" w:space="0" w:color="auto"/>
        <w:right w:val="none" w:sz="0" w:space="0" w:color="auto"/>
      </w:divBdr>
    </w:div>
    <w:div w:id="1759671301">
      <w:bodyDiv w:val="1"/>
      <w:marLeft w:val="0"/>
      <w:marRight w:val="0"/>
      <w:marTop w:val="0"/>
      <w:marBottom w:val="0"/>
      <w:divBdr>
        <w:top w:val="none" w:sz="0" w:space="0" w:color="auto"/>
        <w:left w:val="none" w:sz="0" w:space="0" w:color="auto"/>
        <w:bottom w:val="none" w:sz="0" w:space="0" w:color="auto"/>
        <w:right w:val="none" w:sz="0" w:space="0" w:color="auto"/>
      </w:divBdr>
    </w:div>
    <w:div w:id="1759715772">
      <w:bodyDiv w:val="1"/>
      <w:marLeft w:val="0"/>
      <w:marRight w:val="0"/>
      <w:marTop w:val="0"/>
      <w:marBottom w:val="0"/>
      <w:divBdr>
        <w:top w:val="none" w:sz="0" w:space="0" w:color="auto"/>
        <w:left w:val="none" w:sz="0" w:space="0" w:color="auto"/>
        <w:bottom w:val="none" w:sz="0" w:space="0" w:color="auto"/>
        <w:right w:val="none" w:sz="0" w:space="0" w:color="auto"/>
      </w:divBdr>
    </w:div>
    <w:div w:id="1759860458">
      <w:bodyDiv w:val="1"/>
      <w:marLeft w:val="0"/>
      <w:marRight w:val="0"/>
      <w:marTop w:val="0"/>
      <w:marBottom w:val="0"/>
      <w:divBdr>
        <w:top w:val="none" w:sz="0" w:space="0" w:color="auto"/>
        <w:left w:val="none" w:sz="0" w:space="0" w:color="auto"/>
        <w:bottom w:val="none" w:sz="0" w:space="0" w:color="auto"/>
        <w:right w:val="none" w:sz="0" w:space="0" w:color="auto"/>
      </w:divBdr>
    </w:div>
    <w:div w:id="1759867969">
      <w:bodyDiv w:val="1"/>
      <w:marLeft w:val="0"/>
      <w:marRight w:val="0"/>
      <w:marTop w:val="0"/>
      <w:marBottom w:val="0"/>
      <w:divBdr>
        <w:top w:val="none" w:sz="0" w:space="0" w:color="auto"/>
        <w:left w:val="none" w:sz="0" w:space="0" w:color="auto"/>
        <w:bottom w:val="none" w:sz="0" w:space="0" w:color="auto"/>
        <w:right w:val="none" w:sz="0" w:space="0" w:color="auto"/>
      </w:divBdr>
    </w:div>
    <w:div w:id="1759980324">
      <w:bodyDiv w:val="1"/>
      <w:marLeft w:val="0"/>
      <w:marRight w:val="0"/>
      <w:marTop w:val="0"/>
      <w:marBottom w:val="0"/>
      <w:divBdr>
        <w:top w:val="none" w:sz="0" w:space="0" w:color="auto"/>
        <w:left w:val="none" w:sz="0" w:space="0" w:color="auto"/>
        <w:bottom w:val="none" w:sz="0" w:space="0" w:color="auto"/>
        <w:right w:val="none" w:sz="0" w:space="0" w:color="auto"/>
      </w:divBdr>
    </w:div>
    <w:div w:id="1760131524">
      <w:bodyDiv w:val="1"/>
      <w:marLeft w:val="0"/>
      <w:marRight w:val="0"/>
      <w:marTop w:val="0"/>
      <w:marBottom w:val="0"/>
      <w:divBdr>
        <w:top w:val="none" w:sz="0" w:space="0" w:color="auto"/>
        <w:left w:val="none" w:sz="0" w:space="0" w:color="auto"/>
        <w:bottom w:val="none" w:sz="0" w:space="0" w:color="auto"/>
        <w:right w:val="none" w:sz="0" w:space="0" w:color="auto"/>
      </w:divBdr>
    </w:div>
    <w:div w:id="1760180545">
      <w:bodyDiv w:val="1"/>
      <w:marLeft w:val="0"/>
      <w:marRight w:val="0"/>
      <w:marTop w:val="0"/>
      <w:marBottom w:val="0"/>
      <w:divBdr>
        <w:top w:val="none" w:sz="0" w:space="0" w:color="auto"/>
        <w:left w:val="none" w:sz="0" w:space="0" w:color="auto"/>
        <w:bottom w:val="none" w:sz="0" w:space="0" w:color="auto"/>
        <w:right w:val="none" w:sz="0" w:space="0" w:color="auto"/>
      </w:divBdr>
    </w:div>
    <w:div w:id="1760249090">
      <w:bodyDiv w:val="1"/>
      <w:marLeft w:val="0"/>
      <w:marRight w:val="0"/>
      <w:marTop w:val="0"/>
      <w:marBottom w:val="0"/>
      <w:divBdr>
        <w:top w:val="none" w:sz="0" w:space="0" w:color="auto"/>
        <w:left w:val="none" w:sz="0" w:space="0" w:color="auto"/>
        <w:bottom w:val="none" w:sz="0" w:space="0" w:color="auto"/>
        <w:right w:val="none" w:sz="0" w:space="0" w:color="auto"/>
      </w:divBdr>
    </w:div>
    <w:div w:id="1760297561">
      <w:bodyDiv w:val="1"/>
      <w:marLeft w:val="0"/>
      <w:marRight w:val="0"/>
      <w:marTop w:val="0"/>
      <w:marBottom w:val="0"/>
      <w:divBdr>
        <w:top w:val="none" w:sz="0" w:space="0" w:color="auto"/>
        <w:left w:val="none" w:sz="0" w:space="0" w:color="auto"/>
        <w:bottom w:val="none" w:sz="0" w:space="0" w:color="auto"/>
        <w:right w:val="none" w:sz="0" w:space="0" w:color="auto"/>
      </w:divBdr>
    </w:div>
    <w:div w:id="1760440322">
      <w:bodyDiv w:val="1"/>
      <w:marLeft w:val="0"/>
      <w:marRight w:val="0"/>
      <w:marTop w:val="0"/>
      <w:marBottom w:val="0"/>
      <w:divBdr>
        <w:top w:val="none" w:sz="0" w:space="0" w:color="auto"/>
        <w:left w:val="none" w:sz="0" w:space="0" w:color="auto"/>
        <w:bottom w:val="none" w:sz="0" w:space="0" w:color="auto"/>
        <w:right w:val="none" w:sz="0" w:space="0" w:color="auto"/>
      </w:divBdr>
    </w:div>
    <w:div w:id="1760448661">
      <w:bodyDiv w:val="1"/>
      <w:marLeft w:val="0"/>
      <w:marRight w:val="0"/>
      <w:marTop w:val="0"/>
      <w:marBottom w:val="0"/>
      <w:divBdr>
        <w:top w:val="none" w:sz="0" w:space="0" w:color="auto"/>
        <w:left w:val="none" w:sz="0" w:space="0" w:color="auto"/>
        <w:bottom w:val="none" w:sz="0" w:space="0" w:color="auto"/>
        <w:right w:val="none" w:sz="0" w:space="0" w:color="auto"/>
      </w:divBdr>
    </w:div>
    <w:div w:id="1760636235">
      <w:bodyDiv w:val="1"/>
      <w:marLeft w:val="0"/>
      <w:marRight w:val="0"/>
      <w:marTop w:val="0"/>
      <w:marBottom w:val="0"/>
      <w:divBdr>
        <w:top w:val="none" w:sz="0" w:space="0" w:color="auto"/>
        <w:left w:val="none" w:sz="0" w:space="0" w:color="auto"/>
        <w:bottom w:val="none" w:sz="0" w:space="0" w:color="auto"/>
        <w:right w:val="none" w:sz="0" w:space="0" w:color="auto"/>
      </w:divBdr>
    </w:div>
    <w:div w:id="1760638228">
      <w:bodyDiv w:val="1"/>
      <w:marLeft w:val="0"/>
      <w:marRight w:val="0"/>
      <w:marTop w:val="0"/>
      <w:marBottom w:val="0"/>
      <w:divBdr>
        <w:top w:val="none" w:sz="0" w:space="0" w:color="auto"/>
        <w:left w:val="none" w:sz="0" w:space="0" w:color="auto"/>
        <w:bottom w:val="none" w:sz="0" w:space="0" w:color="auto"/>
        <w:right w:val="none" w:sz="0" w:space="0" w:color="auto"/>
      </w:divBdr>
    </w:div>
    <w:div w:id="1760715037">
      <w:bodyDiv w:val="1"/>
      <w:marLeft w:val="0"/>
      <w:marRight w:val="0"/>
      <w:marTop w:val="0"/>
      <w:marBottom w:val="0"/>
      <w:divBdr>
        <w:top w:val="none" w:sz="0" w:space="0" w:color="auto"/>
        <w:left w:val="none" w:sz="0" w:space="0" w:color="auto"/>
        <w:bottom w:val="none" w:sz="0" w:space="0" w:color="auto"/>
        <w:right w:val="none" w:sz="0" w:space="0" w:color="auto"/>
      </w:divBdr>
    </w:div>
    <w:div w:id="1760785135">
      <w:bodyDiv w:val="1"/>
      <w:marLeft w:val="0"/>
      <w:marRight w:val="0"/>
      <w:marTop w:val="0"/>
      <w:marBottom w:val="0"/>
      <w:divBdr>
        <w:top w:val="none" w:sz="0" w:space="0" w:color="auto"/>
        <w:left w:val="none" w:sz="0" w:space="0" w:color="auto"/>
        <w:bottom w:val="none" w:sz="0" w:space="0" w:color="auto"/>
        <w:right w:val="none" w:sz="0" w:space="0" w:color="auto"/>
      </w:divBdr>
    </w:div>
    <w:div w:id="1760901535">
      <w:bodyDiv w:val="1"/>
      <w:marLeft w:val="0"/>
      <w:marRight w:val="0"/>
      <w:marTop w:val="0"/>
      <w:marBottom w:val="0"/>
      <w:divBdr>
        <w:top w:val="none" w:sz="0" w:space="0" w:color="auto"/>
        <w:left w:val="none" w:sz="0" w:space="0" w:color="auto"/>
        <w:bottom w:val="none" w:sz="0" w:space="0" w:color="auto"/>
        <w:right w:val="none" w:sz="0" w:space="0" w:color="auto"/>
      </w:divBdr>
    </w:div>
    <w:div w:id="1761029034">
      <w:bodyDiv w:val="1"/>
      <w:marLeft w:val="0"/>
      <w:marRight w:val="0"/>
      <w:marTop w:val="0"/>
      <w:marBottom w:val="0"/>
      <w:divBdr>
        <w:top w:val="none" w:sz="0" w:space="0" w:color="auto"/>
        <w:left w:val="none" w:sz="0" w:space="0" w:color="auto"/>
        <w:bottom w:val="none" w:sz="0" w:space="0" w:color="auto"/>
        <w:right w:val="none" w:sz="0" w:space="0" w:color="auto"/>
      </w:divBdr>
    </w:div>
    <w:div w:id="1761171565">
      <w:bodyDiv w:val="1"/>
      <w:marLeft w:val="0"/>
      <w:marRight w:val="0"/>
      <w:marTop w:val="0"/>
      <w:marBottom w:val="0"/>
      <w:divBdr>
        <w:top w:val="none" w:sz="0" w:space="0" w:color="auto"/>
        <w:left w:val="none" w:sz="0" w:space="0" w:color="auto"/>
        <w:bottom w:val="none" w:sz="0" w:space="0" w:color="auto"/>
        <w:right w:val="none" w:sz="0" w:space="0" w:color="auto"/>
      </w:divBdr>
    </w:div>
    <w:div w:id="1761296038">
      <w:bodyDiv w:val="1"/>
      <w:marLeft w:val="0"/>
      <w:marRight w:val="0"/>
      <w:marTop w:val="0"/>
      <w:marBottom w:val="0"/>
      <w:divBdr>
        <w:top w:val="none" w:sz="0" w:space="0" w:color="auto"/>
        <w:left w:val="none" w:sz="0" w:space="0" w:color="auto"/>
        <w:bottom w:val="none" w:sz="0" w:space="0" w:color="auto"/>
        <w:right w:val="none" w:sz="0" w:space="0" w:color="auto"/>
      </w:divBdr>
    </w:div>
    <w:div w:id="1761443165">
      <w:bodyDiv w:val="1"/>
      <w:marLeft w:val="0"/>
      <w:marRight w:val="0"/>
      <w:marTop w:val="0"/>
      <w:marBottom w:val="0"/>
      <w:divBdr>
        <w:top w:val="none" w:sz="0" w:space="0" w:color="auto"/>
        <w:left w:val="none" w:sz="0" w:space="0" w:color="auto"/>
        <w:bottom w:val="none" w:sz="0" w:space="0" w:color="auto"/>
        <w:right w:val="none" w:sz="0" w:space="0" w:color="auto"/>
      </w:divBdr>
    </w:div>
    <w:div w:id="1761483942">
      <w:bodyDiv w:val="1"/>
      <w:marLeft w:val="0"/>
      <w:marRight w:val="0"/>
      <w:marTop w:val="0"/>
      <w:marBottom w:val="0"/>
      <w:divBdr>
        <w:top w:val="none" w:sz="0" w:space="0" w:color="auto"/>
        <w:left w:val="none" w:sz="0" w:space="0" w:color="auto"/>
        <w:bottom w:val="none" w:sz="0" w:space="0" w:color="auto"/>
        <w:right w:val="none" w:sz="0" w:space="0" w:color="auto"/>
      </w:divBdr>
    </w:div>
    <w:div w:id="1761484699">
      <w:bodyDiv w:val="1"/>
      <w:marLeft w:val="0"/>
      <w:marRight w:val="0"/>
      <w:marTop w:val="0"/>
      <w:marBottom w:val="0"/>
      <w:divBdr>
        <w:top w:val="none" w:sz="0" w:space="0" w:color="auto"/>
        <w:left w:val="none" w:sz="0" w:space="0" w:color="auto"/>
        <w:bottom w:val="none" w:sz="0" w:space="0" w:color="auto"/>
        <w:right w:val="none" w:sz="0" w:space="0" w:color="auto"/>
      </w:divBdr>
    </w:div>
    <w:div w:id="1761560241">
      <w:bodyDiv w:val="1"/>
      <w:marLeft w:val="0"/>
      <w:marRight w:val="0"/>
      <w:marTop w:val="0"/>
      <w:marBottom w:val="0"/>
      <w:divBdr>
        <w:top w:val="none" w:sz="0" w:space="0" w:color="auto"/>
        <w:left w:val="none" w:sz="0" w:space="0" w:color="auto"/>
        <w:bottom w:val="none" w:sz="0" w:space="0" w:color="auto"/>
        <w:right w:val="none" w:sz="0" w:space="0" w:color="auto"/>
      </w:divBdr>
    </w:div>
    <w:div w:id="1761678470">
      <w:bodyDiv w:val="1"/>
      <w:marLeft w:val="0"/>
      <w:marRight w:val="0"/>
      <w:marTop w:val="0"/>
      <w:marBottom w:val="0"/>
      <w:divBdr>
        <w:top w:val="none" w:sz="0" w:space="0" w:color="auto"/>
        <w:left w:val="none" w:sz="0" w:space="0" w:color="auto"/>
        <w:bottom w:val="none" w:sz="0" w:space="0" w:color="auto"/>
        <w:right w:val="none" w:sz="0" w:space="0" w:color="auto"/>
      </w:divBdr>
    </w:div>
    <w:div w:id="1761874956">
      <w:bodyDiv w:val="1"/>
      <w:marLeft w:val="0"/>
      <w:marRight w:val="0"/>
      <w:marTop w:val="0"/>
      <w:marBottom w:val="0"/>
      <w:divBdr>
        <w:top w:val="none" w:sz="0" w:space="0" w:color="auto"/>
        <w:left w:val="none" w:sz="0" w:space="0" w:color="auto"/>
        <w:bottom w:val="none" w:sz="0" w:space="0" w:color="auto"/>
        <w:right w:val="none" w:sz="0" w:space="0" w:color="auto"/>
      </w:divBdr>
    </w:div>
    <w:div w:id="1761901405">
      <w:bodyDiv w:val="1"/>
      <w:marLeft w:val="0"/>
      <w:marRight w:val="0"/>
      <w:marTop w:val="0"/>
      <w:marBottom w:val="0"/>
      <w:divBdr>
        <w:top w:val="none" w:sz="0" w:space="0" w:color="auto"/>
        <w:left w:val="none" w:sz="0" w:space="0" w:color="auto"/>
        <w:bottom w:val="none" w:sz="0" w:space="0" w:color="auto"/>
        <w:right w:val="none" w:sz="0" w:space="0" w:color="auto"/>
      </w:divBdr>
    </w:div>
    <w:div w:id="1762019308">
      <w:bodyDiv w:val="1"/>
      <w:marLeft w:val="0"/>
      <w:marRight w:val="0"/>
      <w:marTop w:val="0"/>
      <w:marBottom w:val="0"/>
      <w:divBdr>
        <w:top w:val="none" w:sz="0" w:space="0" w:color="auto"/>
        <w:left w:val="none" w:sz="0" w:space="0" w:color="auto"/>
        <w:bottom w:val="none" w:sz="0" w:space="0" w:color="auto"/>
        <w:right w:val="none" w:sz="0" w:space="0" w:color="auto"/>
      </w:divBdr>
    </w:div>
    <w:div w:id="1762022947">
      <w:bodyDiv w:val="1"/>
      <w:marLeft w:val="0"/>
      <w:marRight w:val="0"/>
      <w:marTop w:val="0"/>
      <w:marBottom w:val="0"/>
      <w:divBdr>
        <w:top w:val="none" w:sz="0" w:space="0" w:color="auto"/>
        <w:left w:val="none" w:sz="0" w:space="0" w:color="auto"/>
        <w:bottom w:val="none" w:sz="0" w:space="0" w:color="auto"/>
        <w:right w:val="none" w:sz="0" w:space="0" w:color="auto"/>
      </w:divBdr>
    </w:div>
    <w:div w:id="1762023126">
      <w:bodyDiv w:val="1"/>
      <w:marLeft w:val="0"/>
      <w:marRight w:val="0"/>
      <w:marTop w:val="0"/>
      <w:marBottom w:val="0"/>
      <w:divBdr>
        <w:top w:val="none" w:sz="0" w:space="0" w:color="auto"/>
        <w:left w:val="none" w:sz="0" w:space="0" w:color="auto"/>
        <w:bottom w:val="none" w:sz="0" w:space="0" w:color="auto"/>
        <w:right w:val="none" w:sz="0" w:space="0" w:color="auto"/>
      </w:divBdr>
    </w:div>
    <w:div w:id="1762023455">
      <w:bodyDiv w:val="1"/>
      <w:marLeft w:val="0"/>
      <w:marRight w:val="0"/>
      <w:marTop w:val="0"/>
      <w:marBottom w:val="0"/>
      <w:divBdr>
        <w:top w:val="none" w:sz="0" w:space="0" w:color="auto"/>
        <w:left w:val="none" w:sz="0" w:space="0" w:color="auto"/>
        <w:bottom w:val="none" w:sz="0" w:space="0" w:color="auto"/>
        <w:right w:val="none" w:sz="0" w:space="0" w:color="auto"/>
      </w:divBdr>
    </w:div>
    <w:div w:id="1762140479">
      <w:bodyDiv w:val="1"/>
      <w:marLeft w:val="0"/>
      <w:marRight w:val="0"/>
      <w:marTop w:val="0"/>
      <w:marBottom w:val="0"/>
      <w:divBdr>
        <w:top w:val="none" w:sz="0" w:space="0" w:color="auto"/>
        <w:left w:val="none" w:sz="0" w:space="0" w:color="auto"/>
        <w:bottom w:val="none" w:sz="0" w:space="0" w:color="auto"/>
        <w:right w:val="none" w:sz="0" w:space="0" w:color="auto"/>
      </w:divBdr>
    </w:div>
    <w:div w:id="1762331043">
      <w:bodyDiv w:val="1"/>
      <w:marLeft w:val="0"/>
      <w:marRight w:val="0"/>
      <w:marTop w:val="0"/>
      <w:marBottom w:val="0"/>
      <w:divBdr>
        <w:top w:val="none" w:sz="0" w:space="0" w:color="auto"/>
        <w:left w:val="none" w:sz="0" w:space="0" w:color="auto"/>
        <w:bottom w:val="none" w:sz="0" w:space="0" w:color="auto"/>
        <w:right w:val="none" w:sz="0" w:space="0" w:color="auto"/>
      </w:divBdr>
    </w:div>
    <w:div w:id="1762484872">
      <w:bodyDiv w:val="1"/>
      <w:marLeft w:val="0"/>
      <w:marRight w:val="0"/>
      <w:marTop w:val="0"/>
      <w:marBottom w:val="0"/>
      <w:divBdr>
        <w:top w:val="none" w:sz="0" w:space="0" w:color="auto"/>
        <w:left w:val="none" w:sz="0" w:space="0" w:color="auto"/>
        <w:bottom w:val="none" w:sz="0" w:space="0" w:color="auto"/>
        <w:right w:val="none" w:sz="0" w:space="0" w:color="auto"/>
      </w:divBdr>
    </w:div>
    <w:div w:id="1762489533">
      <w:bodyDiv w:val="1"/>
      <w:marLeft w:val="0"/>
      <w:marRight w:val="0"/>
      <w:marTop w:val="0"/>
      <w:marBottom w:val="0"/>
      <w:divBdr>
        <w:top w:val="none" w:sz="0" w:space="0" w:color="auto"/>
        <w:left w:val="none" w:sz="0" w:space="0" w:color="auto"/>
        <w:bottom w:val="none" w:sz="0" w:space="0" w:color="auto"/>
        <w:right w:val="none" w:sz="0" w:space="0" w:color="auto"/>
      </w:divBdr>
    </w:div>
    <w:div w:id="1762525814">
      <w:bodyDiv w:val="1"/>
      <w:marLeft w:val="0"/>
      <w:marRight w:val="0"/>
      <w:marTop w:val="0"/>
      <w:marBottom w:val="0"/>
      <w:divBdr>
        <w:top w:val="none" w:sz="0" w:space="0" w:color="auto"/>
        <w:left w:val="none" w:sz="0" w:space="0" w:color="auto"/>
        <w:bottom w:val="none" w:sz="0" w:space="0" w:color="auto"/>
        <w:right w:val="none" w:sz="0" w:space="0" w:color="auto"/>
      </w:divBdr>
    </w:div>
    <w:div w:id="1762532877">
      <w:bodyDiv w:val="1"/>
      <w:marLeft w:val="0"/>
      <w:marRight w:val="0"/>
      <w:marTop w:val="0"/>
      <w:marBottom w:val="0"/>
      <w:divBdr>
        <w:top w:val="none" w:sz="0" w:space="0" w:color="auto"/>
        <w:left w:val="none" w:sz="0" w:space="0" w:color="auto"/>
        <w:bottom w:val="none" w:sz="0" w:space="0" w:color="auto"/>
        <w:right w:val="none" w:sz="0" w:space="0" w:color="auto"/>
      </w:divBdr>
    </w:div>
    <w:div w:id="1762602652">
      <w:bodyDiv w:val="1"/>
      <w:marLeft w:val="0"/>
      <w:marRight w:val="0"/>
      <w:marTop w:val="0"/>
      <w:marBottom w:val="0"/>
      <w:divBdr>
        <w:top w:val="none" w:sz="0" w:space="0" w:color="auto"/>
        <w:left w:val="none" w:sz="0" w:space="0" w:color="auto"/>
        <w:bottom w:val="none" w:sz="0" w:space="0" w:color="auto"/>
        <w:right w:val="none" w:sz="0" w:space="0" w:color="auto"/>
      </w:divBdr>
    </w:div>
    <w:div w:id="1762726382">
      <w:bodyDiv w:val="1"/>
      <w:marLeft w:val="0"/>
      <w:marRight w:val="0"/>
      <w:marTop w:val="0"/>
      <w:marBottom w:val="0"/>
      <w:divBdr>
        <w:top w:val="none" w:sz="0" w:space="0" w:color="auto"/>
        <w:left w:val="none" w:sz="0" w:space="0" w:color="auto"/>
        <w:bottom w:val="none" w:sz="0" w:space="0" w:color="auto"/>
        <w:right w:val="none" w:sz="0" w:space="0" w:color="auto"/>
      </w:divBdr>
    </w:div>
    <w:div w:id="1762794207">
      <w:bodyDiv w:val="1"/>
      <w:marLeft w:val="0"/>
      <w:marRight w:val="0"/>
      <w:marTop w:val="0"/>
      <w:marBottom w:val="0"/>
      <w:divBdr>
        <w:top w:val="none" w:sz="0" w:space="0" w:color="auto"/>
        <w:left w:val="none" w:sz="0" w:space="0" w:color="auto"/>
        <w:bottom w:val="none" w:sz="0" w:space="0" w:color="auto"/>
        <w:right w:val="none" w:sz="0" w:space="0" w:color="auto"/>
      </w:divBdr>
    </w:div>
    <w:div w:id="1762945168">
      <w:bodyDiv w:val="1"/>
      <w:marLeft w:val="0"/>
      <w:marRight w:val="0"/>
      <w:marTop w:val="0"/>
      <w:marBottom w:val="0"/>
      <w:divBdr>
        <w:top w:val="none" w:sz="0" w:space="0" w:color="auto"/>
        <w:left w:val="none" w:sz="0" w:space="0" w:color="auto"/>
        <w:bottom w:val="none" w:sz="0" w:space="0" w:color="auto"/>
        <w:right w:val="none" w:sz="0" w:space="0" w:color="auto"/>
      </w:divBdr>
    </w:div>
    <w:div w:id="1762990140">
      <w:bodyDiv w:val="1"/>
      <w:marLeft w:val="0"/>
      <w:marRight w:val="0"/>
      <w:marTop w:val="0"/>
      <w:marBottom w:val="0"/>
      <w:divBdr>
        <w:top w:val="none" w:sz="0" w:space="0" w:color="auto"/>
        <w:left w:val="none" w:sz="0" w:space="0" w:color="auto"/>
        <w:bottom w:val="none" w:sz="0" w:space="0" w:color="auto"/>
        <w:right w:val="none" w:sz="0" w:space="0" w:color="auto"/>
      </w:divBdr>
    </w:div>
    <w:div w:id="1763063615">
      <w:bodyDiv w:val="1"/>
      <w:marLeft w:val="0"/>
      <w:marRight w:val="0"/>
      <w:marTop w:val="0"/>
      <w:marBottom w:val="0"/>
      <w:divBdr>
        <w:top w:val="none" w:sz="0" w:space="0" w:color="auto"/>
        <w:left w:val="none" w:sz="0" w:space="0" w:color="auto"/>
        <w:bottom w:val="none" w:sz="0" w:space="0" w:color="auto"/>
        <w:right w:val="none" w:sz="0" w:space="0" w:color="auto"/>
      </w:divBdr>
    </w:div>
    <w:div w:id="1763183575">
      <w:bodyDiv w:val="1"/>
      <w:marLeft w:val="0"/>
      <w:marRight w:val="0"/>
      <w:marTop w:val="0"/>
      <w:marBottom w:val="0"/>
      <w:divBdr>
        <w:top w:val="none" w:sz="0" w:space="0" w:color="auto"/>
        <w:left w:val="none" w:sz="0" w:space="0" w:color="auto"/>
        <w:bottom w:val="none" w:sz="0" w:space="0" w:color="auto"/>
        <w:right w:val="none" w:sz="0" w:space="0" w:color="auto"/>
      </w:divBdr>
    </w:div>
    <w:div w:id="1763262387">
      <w:bodyDiv w:val="1"/>
      <w:marLeft w:val="0"/>
      <w:marRight w:val="0"/>
      <w:marTop w:val="0"/>
      <w:marBottom w:val="0"/>
      <w:divBdr>
        <w:top w:val="none" w:sz="0" w:space="0" w:color="auto"/>
        <w:left w:val="none" w:sz="0" w:space="0" w:color="auto"/>
        <w:bottom w:val="none" w:sz="0" w:space="0" w:color="auto"/>
        <w:right w:val="none" w:sz="0" w:space="0" w:color="auto"/>
      </w:divBdr>
    </w:div>
    <w:div w:id="1763335836">
      <w:bodyDiv w:val="1"/>
      <w:marLeft w:val="0"/>
      <w:marRight w:val="0"/>
      <w:marTop w:val="0"/>
      <w:marBottom w:val="0"/>
      <w:divBdr>
        <w:top w:val="none" w:sz="0" w:space="0" w:color="auto"/>
        <w:left w:val="none" w:sz="0" w:space="0" w:color="auto"/>
        <w:bottom w:val="none" w:sz="0" w:space="0" w:color="auto"/>
        <w:right w:val="none" w:sz="0" w:space="0" w:color="auto"/>
      </w:divBdr>
    </w:div>
    <w:div w:id="1763529702">
      <w:bodyDiv w:val="1"/>
      <w:marLeft w:val="0"/>
      <w:marRight w:val="0"/>
      <w:marTop w:val="0"/>
      <w:marBottom w:val="0"/>
      <w:divBdr>
        <w:top w:val="none" w:sz="0" w:space="0" w:color="auto"/>
        <w:left w:val="none" w:sz="0" w:space="0" w:color="auto"/>
        <w:bottom w:val="none" w:sz="0" w:space="0" w:color="auto"/>
        <w:right w:val="none" w:sz="0" w:space="0" w:color="auto"/>
      </w:divBdr>
    </w:div>
    <w:div w:id="1763599019">
      <w:bodyDiv w:val="1"/>
      <w:marLeft w:val="0"/>
      <w:marRight w:val="0"/>
      <w:marTop w:val="0"/>
      <w:marBottom w:val="0"/>
      <w:divBdr>
        <w:top w:val="none" w:sz="0" w:space="0" w:color="auto"/>
        <w:left w:val="none" w:sz="0" w:space="0" w:color="auto"/>
        <w:bottom w:val="none" w:sz="0" w:space="0" w:color="auto"/>
        <w:right w:val="none" w:sz="0" w:space="0" w:color="auto"/>
      </w:divBdr>
    </w:div>
    <w:div w:id="1763599046">
      <w:bodyDiv w:val="1"/>
      <w:marLeft w:val="0"/>
      <w:marRight w:val="0"/>
      <w:marTop w:val="0"/>
      <w:marBottom w:val="0"/>
      <w:divBdr>
        <w:top w:val="none" w:sz="0" w:space="0" w:color="auto"/>
        <w:left w:val="none" w:sz="0" w:space="0" w:color="auto"/>
        <w:bottom w:val="none" w:sz="0" w:space="0" w:color="auto"/>
        <w:right w:val="none" w:sz="0" w:space="0" w:color="auto"/>
      </w:divBdr>
    </w:div>
    <w:div w:id="1763599083">
      <w:bodyDiv w:val="1"/>
      <w:marLeft w:val="0"/>
      <w:marRight w:val="0"/>
      <w:marTop w:val="0"/>
      <w:marBottom w:val="0"/>
      <w:divBdr>
        <w:top w:val="none" w:sz="0" w:space="0" w:color="auto"/>
        <w:left w:val="none" w:sz="0" w:space="0" w:color="auto"/>
        <w:bottom w:val="none" w:sz="0" w:space="0" w:color="auto"/>
        <w:right w:val="none" w:sz="0" w:space="0" w:color="auto"/>
      </w:divBdr>
    </w:div>
    <w:div w:id="1763604748">
      <w:bodyDiv w:val="1"/>
      <w:marLeft w:val="0"/>
      <w:marRight w:val="0"/>
      <w:marTop w:val="0"/>
      <w:marBottom w:val="0"/>
      <w:divBdr>
        <w:top w:val="none" w:sz="0" w:space="0" w:color="auto"/>
        <w:left w:val="none" w:sz="0" w:space="0" w:color="auto"/>
        <w:bottom w:val="none" w:sz="0" w:space="0" w:color="auto"/>
        <w:right w:val="none" w:sz="0" w:space="0" w:color="auto"/>
      </w:divBdr>
    </w:div>
    <w:div w:id="1763916576">
      <w:bodyDiv w:val="1"/>
      <w:marLeft w:val="0"/>
      <w:marRight w:val="0"/>
      <w:marTop w:val="0"/>
      <w:marBottom w:val="0"/>
      <w:divBdr>
        <w:top w:val="none" w:sz="0" w:space="0" w:color="auto"/>
        <w:left w:val="none" w:sz="0" w:space="0" w:color="auto"/>
        <w:bottom w:val="none" w:sz="0" w:space="0" w:color="auto"/>
        <w:right w:val="none" w:sz="0" w:space="0" w:color="auto"/>
      </w:divBdr>
    </w:div>
    <w:div w:id="1763991422">
      <w:bodyDiv w:val="1"/>
      <w:marLeft w:val="0"/>
      <w:marRight w:val="0"/>
      <w:marTop w:val="0"/>
      <w:marBottom w:val="0"/>
      <w:divBdr>
        <w:top w:val="none" w:sz="0" w:space="0" w:color="auto"/>
        <w:left w:val="none" w:sz="0" w:space="0" w:color="auto"/>
        <w:bottom w:val="none" w:sz="0" w:space="0" w:color="auto"/>
        <w:right w:val="none" w:sz="0" w:space="0" w:color="auto"/>
      </w:divBdr>
    </w:div>
    <w:div w:id="1764034286">
      <w:bodyDiv w:val="1"/>
      <w:marLeft w:val="0"/>
      <w:marRight w:val="0"/>
      <w:marTop w:val="0"/>
      <w:marBottom w:val="0"/>
      <w:divBdr>
        <w:top w:val="none" w:sz="0" w:space="0" w:color="auto"/>
        <w:left w:val="none" w:sz="0" w:space="0" w:color="auto"/>
        <w:bottom w:val="none" w:sz="0" w:space="0" w:color="auto"/>
        <w:right w:val="none" w:sz="0" w:space="0" w:color="auto"/>
      </w:divBdr>
    </w:div>
    <w:div w:id="1764179937">
      <w:bodyDiv w:val="1"/>
      <w:marLeft w:val="0"/>
      <w:marRight w:val="0"/>
      <w:marTop w:val="0"/>
      <w:marBottom w:val="0"/>
      <w:divBdr>
        <w:top w:val="none" w:sz="0" w:space="0" w:color="auto"/>
        <w:left w:val="none" w:sz="0" w:space="0" w:color="auto"/>
        <w:bottom w:val="none" w:sz="0" w:space="0" w:color="auto"/>
        <w:right w:val="none" w:sz="0" w:space="0" w:color="auto"/>
      </w:divBdr>
    </w:div>
    <w:div w:id="1764183823">
      <w:bodyDiv w:val="1"/>
      <w:marLeft w:val="0"/>
      <w:marRight w:val="0"/>
      <w:marTop w:val="0"/>
      <w:marBottom w:val="0"/>
      <w:divBdr>
        <w:top w:val="none" w:sz="0" w:space="0" w:color="auto"/>
        <w:left w:val="none" w:sz="0" w:space="0" w:color="auto"/>
        <w:bottom w:val="none" w:sz="0" w:space="0" w:color="auto"/>
        <w:right w:val="none" w:sz="0" w:space="0" w:color="auto"/>
      </w:divBdr>
    </w:div>
    <w:div w:id="1764258808">
      <w:bodyDiv w:val="1"/>
      <w:marLeft w:val="0"/>
      <w:marRight w:val="0"/>
      <w:marTop w:val="0"/>
      <w:marBottom w:val="0"/>
      <w:divBdr>
        <w:top w:val="none" w:sz="0" w:space="0" w:color="auto"/>
        <w:left w:val="none" w:sz="0" w:space="0" w:color="auto"/>
        <w:bottom w:val="none" w:sz="0" w:space="0" w:color="auto"/>
        <w:right w:val="none" w:sz="0" w:space="0" w:color="auto"/>
      </w:divBdr>
    </w:div>
    <w:div w:id="1764301995">
      <w:bodyDiv w:val="1"/>
      <w:marLeft w:val="0"/>
      <w:marRight w:val="0"/>
      <w:marTop w:val="0"/>
      <w:marBottom w:val="0"/>
      <w:divBdr>
        <w:top w:val="none" w:sz="0" w:space="0" w:color="auto"/>
        <w:left w:val="none" w:sz="0" w:space="0" w:color="auto"/>
        <w:bottom w:val="none" w:sz="0" w:space="0" w:color="auto"/>
        <w:right w:val="none" w:sz="0" w:space="0" w:color="auto"/>
      </w:divBdr>
    </w:div>
    <w:div w:id="1764375226">
      <w:bodyDiv w:val="1"/>
      <w:marLeft w:val="0"/>
      <w:marRight w:val="0"/>
      <w:marTop w:val="0"/>
      <w:marBottom w:val="0"/>
      <w:divBdr>
        <w:top w:val="none" w:sz="0" w:space="0" w:color="auto"/>
        <w:left w:val="none" w:sz="0" w:space="0" w:color="auto"/>
        <w:bottom w:val="none" w:sz="0" w:space="0" w:color="auto"/>
        <w:right w:val="none" w:sz="0" w:space="0" w:color="auto"/>
      </w:divBdr>
    </w:div>
    <w:div w:id="1764642531">
      <w:bodyDiv w:val="1"/>
      <w:marLeft w:val="0"/>
      <w:marRight w:val="0"/>
      <w:marTop w:val="0"/>
      <w:marBottom w:val="0"/>
      <w:divBdr>
        <w:top w:val="none" w:sz="0" w:space="0" w:color="auto"/>
        <w:left w:val="none" w:sz="0" w:space="0" w:color="auto"/>
        <w:bottom w:val="none" w:sz="0" w:space="0" w:color="auto"/>
        <w:right w:val="none" w:sz="0" w:space="0" w:color="auto"/>
      </w:divBdr>
    </w:div>
    <w:div w:id="1764764706">
      <w:bodyDiv w:val="1"/>
      <w:marLeft w:val="0"/>
      <w:marRight w:val="0"/>
      <w:marTop w:val="0"/>
      <w:marBottom w:val="0"/>
      <w:divBdr>
        <w:top w:val="none" w:sz="0" w:space="0" w:color="auto"/>
        <w:left w:val="none" w:sz="0" w:space="0" w:color="auto"/>
        <w:bottom w:val="none" w:sz="0" w:space="0" w:color="auto"/>
        <w:right w:val="none" w:sz="0" w:space="0" w:color="auto"/>
      </w:divBdr>
    </w:div>
    <w:div w:id="1764959097">
      <w:bodyDiv w:val="1"/>
      <w:marLeft w:val="0"/>
      <w:marRight w:val="0"/>
      <w:marTop w:val="0"/>
      <w:marBottom w:val="0"/>
      <w:divBdr>
        <w:top w:val="none" w:sz="0" w:space="0" w:color="auto"/>
        <w:left w:val="none" w:sz="0" w:space="0" w:color="auto"/>
        <w:bottom w:val="none" w:sz="0" w:space="0" w:color="auto"/>
        <w:right w:val="none" w:sz="0" w:space="0" w:color="auto"/>
      </w:divBdr>
    </w:div>
    <w:div w:id="1764959173">
      <w:bodyDiv w:val="1"/>
      <w:marLeft w:val="0"/>
      <w:marRight w:val="0"/>
      <w:marTop w:val="0"/>
      <w:marBottom w:val="0"/>
      <w:divBdr>
        <w:top w:val="none" w:sz="0" w:space="0" w:color="auto"/>
        <w:left w:val="none" w:sz="0" w:space="0" w:color="auto"/>
        <w:bottom w:val="none" w:sz="0" w:space="0" w:color="auto"/>
        <w:right w:val="none" w:sz="0" w:space="0" w:color="auto"/>
      </w:divBdr>
    </w:div>
    <w:div w:id="1765036004">
      <w:bodyDiv w:val="1"/>
      <w:marLeft w:val="0"/>
      <w:marRight w:val="0"/>
      <w:marTop w:val="0"/>
      <w:marBottom w:val="0"/>
      <w:divBdr>
        <w:top w:val="none" w:sz="0" w:space="0" w:color="auto"/>
        <w:left w:val="none" w:sz="0" w:space="0" w:color="auto"/>
        <w:bottom w:val="none" w:sz="0" w:space="0" w:color="auto"/>
        <w:right w:val="none" w:sz="0" w:space="0" w:color="auto"/>
      </w:divBdr>
    </w:div>
    <w:div w:id="1765102157">
      <w:bodyDiv w:val="1"/>
      <w:marLeft w:val="0"/>
      <w:marRight w:val="0"/>
      <w:marTop w:val="0"/>
      <w:marBottom w:val="0"/>
      <w:divBdr>
        <w:top w:val="none" w:sz="0" w:space="0" w:color="auto"/>
        <w:left w:val="none" w:sz="0" w:space="0" w:color="auto"/>
        <w:bottom w:val="none" w:sz="0" w:space="0" w:color="auto"/>
        <w:right w:val="none" w:sz="0" w:space="0" w:color="auto"/>
      </w:divBdr>
    </w:div>
    <w:div w:id="1765102403">
      <w:bodyDiv w:val="1"/>
      <w:marLeft w:val="0"/>
      <w:marRight w:val="0"/>
      <w:marTop w:val="0"/>
      <w:marBottom w:val="0"/>
      <w:divBdr>
        <w:top w:val="none" w:sz="0" w:space="0" w:color="auto"/>
        <w:left w:val="none" w:sz="0" w:space="0" w:color="auto"/>
        <w:bottom w:val="none" w:sz="0" w:space="0" w:color="auto"/>
        <w:right w:val="none" w:sz="0" w:space="0" w:color="auto"/>
      </w:divBdr>
    </w:div>
    <w:div w:id="1765109788">
      <w:bodyDiv w:val="1"/>
      <w:marLeft w:val="0"/>
      <w:marRight w:val="0"/>
      <w:marTop w:val="0"/>
      <w:marBottom w:val="0"/>
      <w:divBdr>
        <w:top w:val="none" w:sz="0" w:space="0" w:color="auto"/>
        <w:left w:val="none" w:sz="0" w:space="0" w:color="auto"/>
        <w:bottom w:val="none" w:sz="0" w:space="0" w:color="auto"/>
        <w:right w:val="none" w:sz="0" w:space="0" w:color="auto"/>
      </w:divBdr>
    </w:div>
    <w:div w:id="1765152536">
      <w:bodyDiv w:val="1"/>
      <w:marLeft w:val="0"/>
      <w:marRight w:val="0"/>
      <w:marTop w:val="0"/>
      <w:marBottom w:val="0"/>
      <w:divBdr>
        <w:top w:val="none" w:sz="0" w:space="0" w:color="auto"/>
        <w:left w:val="none" w:sz="0" w:space="0" w:color="auto"/>
        <w:bottom w:val="none" w:sz="0" w:space="0" w:color="auto"/>
        <w:right w:val="none" w:sz="0" w:space="0" w:color="auto"/>
      </w:divBdr>
    </w:div>
    <w:div w:id="1765153541">
      <w:bodyDiv w:val="1"/>
      <w:marLeft w:val="0"/>
      <w:marRight w:val="0"/>
      <w:marTop w:val="0"/>
      <w:marBottom w:val="0"/>
      <w:divBdr>
        <w:top w:val="none" w:sz="0" w:space="0" w:color="auto"/>
        <w:left w:val="none" w:sz="0" w:space="0" w:color="auto"/>
        <w:bottom w:val="none" w:sz="0" w:space="0" w:color="auto"/>
        <w:right w:val="none" w:sz="0" w:space="0" w:color="auto"/>
      </w:divBdr>
    </w:div>
    <w:div w:id="1765220579">
      <w:bodyDiv w:val="1"/>
      <w:marLeft w:val="0"/>
      <w:marRight w:val="0"/>
      <w:marTop w:val="0"/>
      <w:marBottom w:val="0"/>
      <w:divBdr>
        <w:top w:val="none" w:sz="0" w:space="0" w:color="auto"/>
        <w:left w:val="none" w:sz="0" w:space="0" w:color="auto"/>
        <w:bottom w:val="none" w:sz="0" w:space="0" w:color="auto"/>
        <w:right w:val="none" w:sz="0" w:space="0" w:color="auto"/>
      </w:divBdr>
    </w:div>
    <w:div w:id="1765373713">
      <w:bodyDiv w:val="1"/>
      <w:marLeft w:val="0"/>
      <w:marRight w:val="0"/>
      <w:marTop w:val="0"/>
      <w:marBottom w:val="0"/>
      <w:divBdr>
        <w:top w:val="none" w:sz="0" w:space="0" w:color="auto"/>
        <w:left w:val="none" w:sz="0" w:space="0" w:color="auto"/>
        <w:bottom w:val="none" w:sz="0" w:space="0" w:color="auto"/>
        <w:right w:val="none" w:sz="0" w:space="0" w:color="auto"/>
      </w:divBdr>
    </w:div>
    <w:div w:id="1765414056">
      <w:bodyDiv w:val="1"/>
      <w:marLeft w:val="0"/>
      <w:marRight w:val="0"/>
      <w:marTop w:val="0"/>
      <w:marBottom w:val="0"/>
      <w:divBdr>
        <w:top w:val="none" w:sz="0" w:space="0" w:color="auto"/>
        <w:left w:val="none" w:sz="0" w:space="0" w:color="auto"/>
        <w:bottom w:val="none" w:sz="0" w:space="0" w:color="auto"/>
        <w:right w:val="none" w:sz="0" w:space="0" w:color="auto"/>
      </w:divBdr>
    </w:div>
    <w:div w:id="1765416920">
      <w:bodyDiv w:val="1"/>
      <w:marLeft w:val="0"/>
      <w:marRight w:val="0"/>
      <w:marTop w:val="0"/>
      <w:marBottom w:val="0"/>
      <w:divBdr>
        <w:top w:val="none" w:sz="0" w:space="0" w:color="auto"/>
        <w:left w:val="none" w:sz="0" w:space="0" w:color="auto"/>
        <w:bottom w:val="none" w:sz="0" w:space="0" w:color="auto"/>
        <w:right w:val="none" w:sz="0" w:space="0" w:color="auto"/>
      </w:divBdr>
    </w:div>
    <w:div w:id="1765614361">
      <w:bodyDiv w:val="1"/>
      <w:marLeft w:val="0"/>
      <w:marRight w:val="0"/>
      <w:marTop w:val="0"/>
      <w:marBottom w:val="0"/>
      <w:divBdr>
        <w:top w:val="none" w:sz="0" w:space="0" w:color="auto"/>
        <w:left w:val="none" w:sz="0" w:space="0" w:color="auto"/>
        <w:bottom w:val="none" w:sz="0" w:space="0" w:color="auto"/>
        <w:right w:val="none" w:sz="0" w:space="0" w:color="auto"/>
      </w:divBdr>
    </w:div>
    <w:div w:id="1765689481">
      <w:bodyDiv w:val="1"/>
      <w:marLeft w:val="0"/>
      <w:marRight w:val="0"/>
      <w:marTop w:val="0"/>
      <w:marBottom w:val="0"/>
      <w:divBdr>
        <w:top w:val="none" w:sz="0" w:space="0" w:color="auto"/>
        <w:left w:val="none" w:sz="0" w:space="0" w:color="auto"/>
        <w:bottom w:val="none" w:sz="0" w:space="0" w:color="auto"/>
        <w:right w:val="none" w:sz="0" w:space="0" w:color="auto"/>
      </w:divBdr>
    </w:div>
    <w:div w:id="1765957769">
      <w:bodyDiv w:val="1"/>
      <w:marLeft w:val="0"/>
      <w:marRight w:val="0"/>
      <w:marTop w:val="0"/>
      <w:marBottom w:val="0"/>
      <w:divBdr>
        <w:top w:val="none" w:sz="0" w:space="0" w:color="auto"/>
        <w:left w:val="none" w:sz="0" w:space="0" w:color="auto"/>
        <w:bottom w:val="none" w:sz="0" w:space="0" w:color="auto"/>
        <w:right w:val="none" w:sz="0" w:space="0" w:color="auto"/>
      </w:divBdr>
    </w:div>
    <w:div w:id="1766147912">
      <w:bodyDiv w:val="1"/>
      <w:marLeft w:val="0"/>
      <w:marRight w:val="0"/>
      <w:marTop w:val="0"/>
      <w:marBottom w:val="0"/>
      <w:divBdr>
        <w:top w:val="none" w:sz="0" w:space="0" w:color="auto"/>
        <w:left w:val="none" w:sz="0" w:space="0" w:color="auto"/>
        <w:bottom w:val="none" w:sz="0" w:space="0" w:color="auto"/>
        <w:right w:val="none" w:sz="0" w:space="0" w:color="auto"/>
      </w:divBdr>
    </w:div>
    <w:div w:id="1766152180">
      <w:bodyDiv w:val="1"/>
      <w:marLeft w:val="0"/>
      <w:marRight w:val="0"/>
      <w:marTop w:val="0"/>
      <w:marBottom w:val="0"/>
      <w:divBdr>
        <w:top w:val="none" w:sz="0" w:space="0" w:color="auto"/>
        <w:left w:val="none" w:sz="0" w:space="0" w:color="auto"/>
        <w:bottom w:val="none" w:sz="0" w:space="0" w:color="auto"/>
        <w:right w:val="none" w:sz="0" w:space="0" w:color="auto"/>
      </w:divBdr>
    </w:div>
    <w:div w:id="1766264402">
      <w:bodyDiv w:val="1"/>
      <w:marLeft w:val="0"/>
      <w:marRight w:val="0"/>
      <w:marTop w:val="0"/>
      <w:marBottom w:val="0"/>
      <w:divBdr>
        <w:top w:val="none" w:sz="0" w:space="0" w:color="auto"/>
        <w:left w:val="none" w:sz="0" w:space="0" w:color="auto"/>
        <w:bottom w:val="none" w:sz="0" w:space="0" w:color="auto"/>
        <w:right w:val="none" w:sz="0" w:space="0" w:color="auto"/>
      </w:divBdr>
    </w:div>
    <w:div w:id="1766343130">
      <w:bodyDiv w:val="1"/>
      <w:marLeft w:val="0"/>
      <w:marRight w:val="0"/>
      <w:marTop w:val="0"/>
      <w:marBottom w:val="0"/>
      <w:divBdr>
        <w:top w:val="none" w:sz="0" w:space="0" w:color="auto"/>
        <w:left w:val="none" w:sz="0" w:space="0" w:color="auto"/>
        <w:bottom w:val="none" w:sz="0" w:space="0" w:color="auto"/>
        <w:right w:val="none" w:sz="0" w:space="0" w:color="auto"/>
      </w:divBdr>
    </w:div>
    <w:div w:id="1766464492">
      <w:bodyDiv w:val="1"/>
      <w:marLeft w:val="0"/>
      <w:marRight w:val="0"/>
      <w:marTop w:val="0"/>
      <w:marBottom w:val="0"/>
      <w:divBdr>
        <w:top w:val="none" w:sz="0" w:space="0" w:color="auto"/>
        <w:left w:val="none" w:sz="0" w:space="0" w:color="auto"/>
        <w:bottom w:val="none" w:sz="0" w:space="0" w:color="auto"/>
        <w:right w:val="none" w:sz="0" w:space="0" w:color="auto"/>
      </w:divBdr>
    </w:div>
    <w:div w:id="1766653957">
      <w:bodyDiv w:val="1"/>
      <w:marLeft w:val="0"/>
      <w:marRight w:val="0"/>
      <w:marTop w:val="0"/>
      <w:marBottom w:val="0"/>
      <w:divBdr>
        <w:top w:val="none" w:sz="0" w:space="0" w:color="auto"/>
        <w:left w:val="none" w:sz="0" w:space="0" w:color="auto"/>
        <w:bottom w:val="none" w:sz="0" w:space="0" w:color="auto"/>
        <w:right w:val="none" w:sz="0" w:space="0" w:color="auto"/>
      </w:divBdr>
    </w:div>
    <w:div w:id="1766726836">
      <w:bodyDiv w:val="1"/>
      <w:marLeft w:val="0"/>
      <w:marRight w:val="0"/>
      <w:marTop w:val="0"/>
      <w:marBottom w:val="0"/>
      <w:divBdr>
        <w:top w:val="none" w:sz="0" w:space="0" w:color="auto"/>
        <w:left w:val="none" w:sz="0" w:space="0" w:color="auto"/>
        <w:bottom w:val="none" w:sz="0" w:space="0" w:color="auto"/>
        <w:right w:val="none" w:sz="0" w:space="0" w:color="auto"/>
      </w:divBdr>
    </w:div>
    <w:div w:id="1766732349">
      <w:bodyDiv w:val="1"/>
      <w:marLeft w:val="0"/>
      <w:marRight w:val="0"/>
      <w:marTop w:val="0"/>
      <w:marBottom w:val="0"/>
      <w:divBdr>
        <w:top w:val="none" w:sz="0" w:space="0" w:color="auto"/>
        <w:left w:val="none" w:sz="0" w:space="0" w:color="auto"/>
        <w:bottom w:val="none" w:sz="0" w:space="0" w:color="auto"/>
        <w:right w:val="none" w:sz="0" w:space="0" w:color="auto"/>
      </w:divBdr>
    </w:div>
    <w:div w:id="1766879318">
      <w:bodyDiv w:val="1"/>
      <w:marLeft w:val="0"/>
      <w:marRight w:val="0"/>
      <w:marTop w:val="0"/>
      <w:marBottom w:val="0"/>
      <w:divBdr>
        <w:top w:val="none" w:sz="0" w:space="0" w:color="auto"/>
        <w:left w:val="none" w:sz="0" w:space="0" w:color="auto"/>
        <w:bottom w:val="none" w:sz="0" w:space="0" w:color="auto"/>
        <w:right w:val="none" w:sz="0" w:space="0" w:color="auto"/>
      </w:divBdr>
    </w:div>
    <w:div w:id="1766880571">
      <w:bodyDiv w:val="1"/>
      <w:marLeft w:val="0"/>
      <w:marRight w:val="0"/>
      <w:marTop w:val="0"/>
      <w:marBottom w:val="0"/>
      <w:divBdr>
        <w:top w:val="none" w:sz="0" w:space="0" w:color="auto"/>
        <w:left w:val="none" w:sz="0" w:space="0" w:color="auto"/>
        <w:bottom w:val="none" w:sz="0" w:space="0" w:color="auto"/>
        <w:right w:val="none" w:sz="0" w:space="0" w:color="auto"/>
      </w:divBdr>
    </w:div>
    <w:div w:id="1766997322">
      <w:bodyDiv w:val="1"/>
      <w:marLeft w:val="0"/>
      <w:marRight w:val="0"/>
      <w:marTop w:val="0"/>
      <w:marBottom w:val="0"/>
      <w:divBdr>
        <w:top w:val="none" w:sz="0" w:space="0" w:color="auto"/>
        <w:left w:val="none" w:sz="0" w:space="0" w:color="auto"/>
        <w:bottom w:val="none" w:sz="0" w:space="0" w:color="auto"/>
        <w:right w:val="none" w:sz="0" w:space="0" w:color="auto"/>
      </w:divBdr>
    </w:div>
    <w:div w:id="1767186563">
      <w:bodyDiv w:val="1"/>
      <w:marLeft w:val="0"/>
      <w:marRight w:val="0"/>
      <w:marTop w:val="0"/>
      <w:marBottom w:val="0"/>
      <w:divBdr>
        <w:top w:val="none" w:sz="0" w:space="0" w:color="auto"/>
        <w:left w:val="none" w:sz="0" w:space="0" w:color="auto"/>
        <w:bottom w:val="none" w:sz="0" w:space="0" w:color="auto"/>
        <w:right w:val="none" w:sz="0" w:space="0" w:color="auto"/>
      </w:divBdr>
    </w:div>
    <w:div w:id="1767194131">
      <w:bodyDiv w:val="1"/>
      <w:marLeft w:val="0"/>
      <w:marRight w:val="0"/>
      <w:marTop w:val="0"/>
      <w:marBottom w:val="0"/>
      <w:divBdr>
        <w:top w:val="none" w:sz="0" w:space="0" w:color="auto"/>
        <w:left w:val="none" w:sz="0" w:space="0" w:color="auto"/>
        <w:bottom w:val="none" w:sz="0" w:space="0" w:color="auto"/>
        <w:right w:val="none" w:sz="0" w:space="0" w:color="auto"/>
      </w:divBdr>
    </w:div>
    <w:div w:id="1767384098">
      <w:bodyDiv w:val="1"/>
      <w:marLeft w:val="0"/>
      <w:marRight w:val="0"/>
      <w:marTop w:val="0"/>
      <w:marBottom w:val="0"/>
      <w:divBdr>
        <w:top w:val="none" w:sz="0" w:space="0" w:color="auto"/>
        <w:left w:val="none" w:sz="0" w:space="0" w:color="auto"/>
        <w:bottom w:val="none" w:sz="0" w:space="0" w:color="auto"/>
        <w:right w:val="none" w:sz="0" w:space="0" w:color="auto"/>
      </w:divBdr>
    </w:div>
    <w:div w:id="1767723734">
      <w:bodyDiv w:val="1"/>
      <w:marLeft w:val="0"/>
      <w:marRight w:val="0"/>
      <w:marTop w:val="0"/>
      <w:marBottom w:val="0"/>
      <w:divBdr>
        <w:top w:val="none" w:sz="0" w:space="0" w:color="auto"/>
        <w:left w:val="none" w:sz="0" w:space="0" w:color="auto"/>
        <w:bottom w:val="none" w:sz="0" w:space="0" w:color="auto"/>
        <w:right w:val="none" w:sz="0" w:space="0" w:color="auto"/>
      </w:divBdr>
    </w:div>
    <w:div w:id="1767993890">
      <w:bodyDiv w:val="1"/>
      <w:marLeft w:val="0"/>
      <w:marRight w:val="0"/>
      <w:marTop w:val="0"/>
      <w:marBottom w:val="0"/>
      <w:divBdr>
        <w:top w:val="none" w:sz="0" w:space="0" w:color="auto"/>
        <w:left w:val="none" w:sz="0" w:space="0" w:color="auto"/>
        <w:bottom w:val="none" w:sz="0" w:space="0" w:color="auto"/>
        <w:right w:val="none" w:sz="0" w:space="0" w:color="auto"/>
      </w:divBdr>
    </w:div>
    <w:div w:id="1767995156">
      <w:bodyDiv w:val="1"/>
      <w:marLeft w:val="0"/>
      <w:marRight w:val="0"/>
      <w:marTop w:val="0"/>
      <w:marBottom w:val="0"/>
      <w:divBdr>
        <w:top w:val="none" w:sz="0" w:space="0" w:color="auto"/>
        <w:left w:val="none" w:sz="0" w:space="0" w:color="auto"/>
        <w:bottom w:val="none" w:sz="0" w:space="0" w:color="auto"/>
        <w:right w:val="none" w:sz="0" w:space="0" w:color="auto"/>
      </w:divBdr>
    </w:div>
    <w:div w:id="1768039815">
      <w:bodyDiv w:val="1"/>
      <w:marLeft w:val="0"/>
      <w:marRight w:val="0"/>
      <w:marTop w:val="0"/>
      <w:marBottom w:val="0"/>
      <w:divBdr>
        <w:top w:val="none" w:sz="0" w:space="0" w:color="auto"/>
        <w:left w:val="none" w:sz="0" w:space="0" w:color="auto"/>
        <w:bottom w:val="none" w:sz="0" w:space="0" w:color="auto"/>
        <w:right w:val="none" w:sz="0" w:space="0" w:color="auto"/>
      </w:divBdr>
    </w:div>
    <w:div w:id="1768189912">
      <w:bodyDiv w:val="1"/>
      <w:marLeft w:val="0"/>
      <w:marRight w:val="0"/>
      <w:marTop w:val="0"/>
      <w:marBottom w:val="0"/>
      <w:divBdr>
        <w:top w:val="none" w:sz="0" w:space="0" w:color="auto"/>
        <w:left w:val="none" w:sz="0" w:space="0" w:color="auto"/>
        <w:bottom w:val="none" w:sz="0" w:space="0" w:color="auto"/>
        <w:right w:val="none" w:sz="0" w:space="0" w:color="auto"/>
      </w:divBdr>
    </w:div>
    <w:div w:id="1768228664">
      <w:bodyDiv w:val="1"/>
      <w:marLeft w:val="0"/>
      <w:marRight w:val="0"/>
      <w:marTop w:val="0"/>
      <w:marBottom w:val="0"/>
      <w:divBdr>
        <w:top w:val="none" w:sz="0" w:space="0" w:color="auto"/>
        <w:left w:val="none" w:sz="0" w:space="0" w:color="auto"/>
        <w:bottom w:val="none" w:sz="0" w:space="0" w:color="auto"/>
        <w:right w:val="none" w:sz="0" w:space="0" w:color="auto"/>
      </w:divBdr>
    </w:div>
    <w:div w:id="1768230134">
      <w:bodyDiv w:val="1"/>
      <w:marLeft w:val="0"/>
      <w:marRight w:val="0"/>
      <w:marTop w:val="0"/>
      <w:marBottom w:val="0"/>
      <w:divBdr>
        <w:top w:val="none" w:sz="0" w:space="0" w:color="auto"/>
        <w:left w:val="none" w:sz="0" w:space="0" w:color="auto"/>
        <w:bottom w:val="none" w:sz="0" w:space="0" w:color="auto"/>
        <w:right w:val="none" w:sz="0" w:space="0" w:color="auto"/>
      </w:divBdr>
    </w:div>
    <w:div w:id="1768307603">
      <w:bodyDiv w:val="1"/>
      <w:marLeft w:val="0"/>
      <w:marRight w:val="0"/>
      <w:marTop w:val="0"/>
      <w:marBottom w:val="0"/>
      <w:divBdr>
        <w:top w:val="none" w:sz="0" w:space="0" w:color="auto"/>
        <w:left w:val="none" w:sz="0" w:space="0" w:color="auto"/>
        <w:bottom w:val="none" w:sz="0" w:space="0" w:color="auto"/>
        <w:right w:val="none" w:sz="0" w:space="0" w:color="auto"/>
      </w:divBdr>
    </w:div>
    <w:div w:id="1768961763">
      <w:bodyDiv w:val="1"/>
      <w:marLeft w:val="0"/>
      <w:marRight w:val="0"/>
      <w:marTop w:val="0"/>
      <w:marBottom w:val="0"/>
      <w:divBdr>
        <w:top w:val="none" w:sz="0" w:space="0" w:color="auto"/>
        <w:left w:val="none" w:sz="0" w:space="0" w:color="auto"/>
        <w:bottom w:val="none" w:sz="0" w:space="0" w:color="auto"/>
        <w:right w:val="none" w:sz="0" w:space="0" w:color="auto"/>
      </w:divBdr>
    </w:div>
    <w:div w:id="1769157867">
      <w:bodyDiv w:val="1"/>
      <w:marLeft w:val="0"/>
      <w:marRight w:val="0"/>
      <w:marTop w:val="0"/>
      <w:marBottom w:val="0"/>
      <w:divBdr>
        <w:top w:val="none" w:sz="0" w:space="0" w:color="auto"/>
        <w:left w:val="none" w:sz="0" w:space="0" w:color="auto"/>
        <w:bottom w:val="none" w:sz="0" w:space="0" w:color="auto"/>
        <w:right w:val="none" w:sz="0" w:space="0" w:color="auto"/>
      </w:divBdr>
    </w:div>
    <w:div w:id="1769157918">
      <w:bodyDiv w:val="1"/>
      <w:marLeft w:val="0"/>
      <w:marRight w:val="0"/>
      <w:marTop w:val="0"/>
      <w:marBottom w:val="0"/>
      <w:divBdr>
        <w:top w:val="none" w:sz="0" w:space="0" w:color="auto"/>
        <w:left w:val="none" w:sz="0" w:space="0" w:color="auto"/>
        <w:bottom w:val="none" w:sz="0" w:space="0" w:color="auto"/>
        <w:right w:val="none" w:sz="0" w:space="0" w:color="auto"/>
      </w:divBdr>
    </w:div>
    <w:div w:id="1769348261">
      <w:bodyDiv w:val="1"/>
      <w:marLeft w:val="0"/>
      <w:marRight w:val="0"/>
      <w:marTop w:val="0"/>
      <w:marBottom w:val="0"/>
      <w:divBdr>
        <w:top w:val="none" w:sz="0" w:space="0" w:color="auto"/>
        <w:left w:val="none" w:sz="0" w:space="0" w:color="auto"/>
        <w:bottom w:val="none" w:sz="0" w:space="0" w:color="auto"/>
        <w:right w:val="none" w:sz="0" w:space="0" w:color="auto"/>
      </w:divBdr>
    </w:div>
    <w:div w:id="1769354107">
      <w:bodyDiv w:val="1"/>
      <w:marLeft w:val="0"/>
      <w:marRight w:val="0"/>
      <w:marTop w:val="0"/>
      <w:marBottom w:val="0"/>
      <w:divBdr>
        <w:top w:val="none" w:sz="0" w:space="0" w:color="auto"/>
        <w:left w:val="none" w:sz="0" w:space="0" w:color="auto"/>
        <w:bottom w:val="none" w:sz="0" w:space="0" w:color="auto"/>
        <w:right w:val="none" w:sz="0" w:space="0" w:color="auto"/>
      </w:divBdr>
    </w:div>
    <w:div w:id="1769499539">
      <w:bodyDiv w:val="1"/>
      <w:marLeft w:val="0"/>
      <w:marRight w:val="0"/>
      <w:marTop w:val="0"/>
      <w:marBottom w:val="0"/>
      <w:divBdr>
        <w:top w:val="none" w:sz="0" w:space="0" w:color="auto"/>
        <w:left w:val="none" w:sz="0" w:space="0" w:color="auto"/>
        <w:bottom w:val="none" w:sz="0" w:space="0" w:color="auto"/>
        <w:right w:val="none" w:sz="0" w:space="0" w:color="auto"/>
      </w:divBdr>
    </w:div>
    <w:div w:id="1769689060">
      <w:bodyDiv w:val="1"/>
      <w:marLeft w:val="0"/>
      <w:marRight w:val="0"/>
      <w:marTop w:val="0"/>
      <w:marBottom w:val="0"/>
      <w:divBdr>
        <w:top w:val="none" w:sz="0" w:space="0" w:color="auto"/>
        <w:left w:val="none" w:sz="0" w:space="0" w:color="auto"/>
        <w:bottom w:val="none" w:sz="0" w:space="0" w:color="auto"/>
        <w:right w:val="none" w:sz="0" w:space="0" w:color="auto"/>
      </w:divBdr>
    </w:div>
    <w:div w:id="1769737616">
      <w:bodyDiv w:val="1"/>
      <w:marLeft w:val="0"/>
      <w:marRight w:val="0"/>
      <w:marTop w:val="0"/>
      <w:marBottom w:val="0"/>
      <w:divBdr>
        <w:top w:val="none" w:sz="0" w:space="0" w:color="auto"/>
        <w:left w:val="none" w:sz="0" w:space="0" w:color="auto"/>
        <w:bottom w:val="none" w:sz="0" w:space="0" w:color="auto"/>
        <w:right w:val="none" w:sz="0" w:space="0" w:color="auto"/>
      </w:divBdr>
    </w:div>
    <w:div w:id="1769764250">
      <w:bodyDiv w:val="1"/>
      <w:marLeft w:val="0"/>
      <w:marRight w:val="0"/>
      <w:marTop w:val="0"/>
      <w:marBottom w:val="0"/>
      <w:divBdr>
        <w:top w:val="none" w:sz="0" w:space="0" w:color="auto"/>
        <w:left w:val="none" w:sz="0" w:space="0" w:color="auto"/>
        <w:bottom w:val="none" w:sz="0" w:space="0" w:color="auto"/>
        <w:right w:val="none" w:sz="0" w:space="0" w:color="auto"/>
      </w:divBdr>
    </w:div>
    <w:div w:id="1769810270">
      <w:bodyDiv w:val="1"/>
      <w:marLeft w:val="0"/>
      <w:marRight w:val="0"/>
      <w:marTop w:val="0"/>
      <w:marBottom w:val="0"/>
      <w:divBdr>
        <w:top w:val="none" w:sz="0" w:space="0" w:color="auto"/>
        <w:left w:val="none" w:sz="0" w:space="0" w:color="auto"/>
        <w:bottom w:val="none" w:sz="0" w:space="0" w:color="auto"/>
        <w:right w:val="none" w:sz="0" w:space="0" w:color="auto"/>
      </w:divBdr>
    </w:div>
    <w:div w:id="1769814825">
      <w:bodyDiv w:val="1"/>
      <w:marLeft w:val="0"/>
      <w:marRight w:val="0"/>
      <w:marTop w:val="0"/>
      <w:marBottom w:val="0"/>
      <w:divBdr>
        <w:top w:val="none" w:sz="0" w:space="0" w:color="auto"/>
        <w:left w:val="none" w:sz="0" w:space="0" w:color="auto"/>
        <w:bottom w:val="none" w:sz="0" w:space="0" w:color="auto"/>
        <w:right w:val="none" w:sz="0" w:space="0" w:color="auto"/>
      </w:divBdr>
    </w:div>
    <w:div w:id="1769960992">
      <w:bodyDiv w:val="1"/>
      <w:marLeft w:val="0"/>
      <w:marRight w:val="0"/>
      <w:marTop w:val="0"/>
      <w:marBottom w:val="0"/>
      <w:divBdr>
        <w:top w:val="none" w:sz="0" w:space="0" w:color="auto"/>
        <w:left w:val="none" w:sz="0" w:space="0" w:color="auto"/>
        <w:bottom w:val="none" w:sz="0" w:space="0" w:color="auto"/>
        <w:right w:val="none" w:sz="0" w:space="0" w:color="auto"/>
      </w:divBdr>
    </w:div>
    <w:div w:id="1770076378">
      <w:bodyDiv w:val="1"/>
      <w:marLeft w:val="0"/>
      <w:marRight w:val="0"/>
      <w:marTop w:val="0"/>
      <w:marBottom w:val="0"/>
      <w:divBdr>
        <w:top w:val="none" w:sz="0" w:space="0" w:color="auto"/>
        <w:left w:val="none" w:sz="0" w:space="0" w:color="auto"/>
        <w:bottom w:val="none" w:sz="0" w:space="0" w:color="auto"/>
        <w:right w:val="none" w:sz="0" w:space="0" w:color="auto"/>
      </w:divBdr>
    </w:div>
    <w:div w:id="1770076628">
      <w:bodyDiv w:val="1"/>
      <w:marLeft w:val="0"/>
      <w:marRight w:val="0"/>
      <w:marTop w:val="0"/>
      <w:marBottom w:val="0"/>
      <w:divBdr>
        <w:top w:val="none" w:sz="0" w:space="0" w:color="auto"/>
        <w:left w:val="none" w:sz="0" w:space="0" w:color="auto"/>
        <w:bottom w:val="none" w:sz="0" w:space="0" w:color="auto"/>
        <w:right w:val="none" w:sz="0" w:space="0" w:color="auto"/>
      </w:divBdr>
    </w:div>
    <w:div w:id="1770151033">
      <w:bodyDiv w:val="1"/>
      <w:marLeft w:val="0"/>
      <w:marRight w:val="0"/>
      <w:marTop w:val="0"/>
      <w:marBottom w:val="0"/>
      <w:divBdr>
        <w:top w:val="none" w:sz="0" w:space="0" w:color="auto"/>
        <w:left w:val="none" w:sz="0" w:space="0" w:color="auto"/>
        <w:bottom w:val="none" w:sz="0" w:space="0" w:color="auto"/>
        <w:right w:val="none" w:sz="0" w:space="0" w:color="auto"/>
      </w:divBdr>
    </w:div>
    <w:div w:id="1770154885">
      <w:bodyDiv w:val="1"/>
      <w:marLeft w:val="0"/>
      <w:marRight w:val="0"/>
      <w:marTop w:val="0"/>
      <w:marBottom w:val="0"/>
      <w:divBdr>
        <w:top w:val="none" w:sz="0" w:space="0" w:color="auto"/>
        <w:left w:val="none" w:sz="0" w:space="0" w:color="auto"/>
        <w:bottom w:val="none" w:sz="0" w:space="0" w:color="auto"/>
        <w:right w:val="none" w:sz="0" w:space="0" w:color="auto"/>
      </w:divBdr>
    </w:div>
    <w:div w:id="1770278301">
      <w:bodyDiv w:val="1"/>
      <w:marLeft w:val="0"/>
      <w:marRight w:val="0"/>
      <w:marTop w:val="0"/>
      <w:marBottom w:val="0"/>
      <w:divBdr>
        <w:top w:val="none" w:sz="0" w:space="0" w:color="auto"/>
        <w:left w:val="none" w:sz="0" w:space="0" w:color="auto"/>
        <w:bottom w:val="none" w:sz="0" w:space="0" w:color="auto"/>
        <w:right w:val="none" w:sz="0" w:space="0" w:color="auto"/>
      </w:divBdr>
    </w:div>
    <w:div w:id="1770347607">
      <w:bodyDiv w:val="1"/>
      <w:marLeft w:val="0"/>
      <w:marRight w:val="0"/>
      <w:marTop w:val="0"/>
      <w:marBottom w:val="0"/>
      <w:divBdr>
        <w:top w:val="none" w:sz="0" w:space="0" w:color="auto"/>
        <w:left w:val="none" w:sz="0" w:space="0" w:color="auto"/>
        <w:bottom w:val="none" w:sz="0" w:space="0" w:color="auto"/>
        <w:right w:val="none" w:sz="0" w:space="0" w:color="auto"/>
      </w:divBdr>
    </w:div>
    <w:div w:id="1770350095">
      <w:bodyDiv w:val="1"/>
      <w:marLeft w:val="0"/>
      <w:marRight w:val="0"/>
      <w:marTop w:val="0"/>
      <w:marBottom w:val="0"/>
      <w:divBdr>
        <w:top w:val="none" w:sz="0" w:space="0" w:color="auto"/>
        <w:left w:val="none" w:sz="0" w:space="0" w:color="auto"/>
        <w:bottom w:val="none" w:sz="0" w:space="0" w:color="auto"/>
        <w:right w:val="none" w:sz="0" w:space="0" w:color="auto"/>
      </w:divBdr>
    </w:div>
    <w:div w:id="1770395162">
      <w:bodyDiv w:val="1"/>
      <w:marLeft w:val="0"/>
      <w:marRight w:val="0"/>
      <w:marTop w:val="0"/>
      <w:marBottom w:val="0"/>
      <w:divBdr>
        <w:top w:val="none" w:sz="0" w:space="0" w:color="auto"/>
        <w:left w:val="none" w:sz="0" w:space="0" w:color="auto"/>
        <w:bottom w:val="none" w:sz="0" w:space="0" w:color="auto"/>
        <w:right w:val="none" w:sz="0" w:space="0" w:color="auto"/>
      </w:divBdr>
    </w:div>
    <w:div w:id="1770537660">
      <w:bodyDiv w:val="1"/>
      <w:marLeft w:val="0"/>
      <w:marRight w:val="0"/>
      <w:marTop w:val="0"/>
      <w:marBottom w:val="0"/>
      <w:divBdr>
        <w:top w:val="none" w:sz="0" w:space="0" w:color="auto"/>
        <w:left w:val="none" w:sz="0" w:space="0" w:color="auto"/>
        <w:bottom w:val="none" w:sz="0" w:space="0" w:color="auto"/>
        <w:right w:val="none" w:sz="0" w:space="0" w:color="auto"/>
      </w:divBdr>
    </w:div>
    <w:div w:id="1770540164">
      <w:bodyDiv w:val="1"/>
      <w:marLeft w:val="0"/>
      <w:marRight w:val="0"/>
      <w:marTop w:val="0"/>
      <w:marBottom w:val="0"/>
      <w:divBdr>
        <w:top w:val="none" w:sz="0" w:space="0" w:color="auto"/>
        <w:left w:val="none" w:sz="0" w:space="0" w:color="auto"/>
        <w:bottom w:val="none" w:sz="0" w:space="0" w:color="auto"/>
        <w:right w:val="none" w:sz="0" w:space="0" w:color="auto"/>
      </w:divBdr>
    </w:div>
    <w:div w:id="1770545951">
      <w:bodyDiv w:val="1"/>
      <w:marLeft w:val="0"/>
      <w:marRight w:val="0"/>
      <w:marTop w:val="0"/>
      <w:marBottom w:val="0"/>
      <w:divBdr>
        <w:top w:val="none" w:sz="0" w:space="0" w:color="auto"/>
        <w:left w:val="none" w:sz="0" w:space="0" w:color="auto"/>
        <w:bottom w:val="none" w:sz="0" w:space="0" w:color="auto"/>
        <w:right w:val="none" w:sz="0" w:space="0" w:color="auto"/>
      </w:divBdr>
    </w:div>
    <w:div w:id="1770617834">
      <w:bodyDiv w:val="1"/>
      <w:marLeft w:val="0"/>
      <w:marRight w:val="0"/>
      <w:marTop w:val="0"/>
      <w:marBottom w:val="0"/>
      <w:divBdr>
        <w:top w:val="none" w:sz="0" w:space="0" w:color="auto"/>
        <w:left w:val="none" w:sz="0" w:space="0" w:color="auto"/>
        <w:bottom w:val="none" w:sz="0" w:space="0" w:color="auto"/>
        <w:right w:val="none" w:sz="0" w:space="0" w:color="auto"/>
      </w:divBdr>
    </w:div>
    <w:div w:id="1770812540">
      <w:bodyDiv w:val="1"/>
      <w:marLeft w:val="0"/>
      <w:marRight w:val="0"/>
      <w:marTop w:val="0"/>
      <w:marBottom w:val="0"/>
      <w:divBdr>
        <w:top w:val="none" w:sz="0" w:space="0" w:color="auto"/>
        <w:left w:val="none" w:sz="0" w:space="0" w:color="auto"/>
        <w:bottom w:val="none" w:sz="0" w:space="0" w:color="auto"/>
        <w:right w:val="none" w:sz="0" w:space="0" w:color="auto"/>
      </w:divBdr>
    </w:div>
    <w:div w:id="1771050228">
      <w:bodyDiv w:val="1"/>
      <w:marLeft w:val="0"/>
      <w:marRight w:val="0"/>
      <w:marTop w:val="0"/>
      <w:marBottom w:val="0"/>
      <w:divBdr>
        <w:top w:val="none" w:sz="0" w:space="0" w:color="auto"/>
        <w:left w:val="none" w:sz="0" w:space="0" w:color="auto"/>
        <w:bottom w:val="none" w:sz="0" w:space="0" w:color="auto"/>
        <w:right w:val="none" w:sz="0" w:space="0" w:color="auto"/>
      </w:divBdr>
    </w:div>
    <w:div w:id="1771198384">
      <w:bodyDiv w:val="1"/>
      <w:marLeft w:val="0"/>
      <w:marRight w:val="0"/>
      <w:marTop w:val="0"/>
      <w:marBottom w:val="0"/>
      <w:divBdr>
        <w:top w:val="none" w:sz="0" w:space="0" w:color="auto"/>
        <w:left w:val="none" w:sz="0" w:space="0" w:color="auto"/>
        <w:bottom w:val="none" w:sz="0" w:space="0" w:color="auto"/>
        <w:right w:val="none" w:sz="0" w:space="0" w:color="auto"/>
      </w:divBdr>
    </w:div>
    <w:div w:id="1771200164">
      <w:bodyDiv w:val="1"/>
      <w:marLeft w:val="0"/>
      <w:marRight w:val="0"/>
      <w:marTop w:val="0"/>
      <w:marBottom w:val="0"/>
      <w:divBdr>
        <w:top w:val="none" w:sz="0" w:space="0" w:color="auto"/>
        <w:left w:val="none" w:sz="0" w:space="0" w:color="auto"/>
        <w:bottom w:val="none" w:sz="0" w:space="0" w:color="auto"/>
        <w:right w:val="none" w:sz="0" w:space="0" w:color="auto"/>
      </w:divBdr>
    </w:div>
    <w:div w:id="1771465344">
      <w:bodyDiv w:val="1"/>
      <w:marLeft w:val="0"/>
      <w:marRight w:val="0"/>
      <w:marTop w:val="0"/>
      <w:marBottom w:val="0"/>
      <w:divBdr>
        <w:top w:val="none" w:sz="0" w:space="0" w:color="auto"/>
        <w:left w:val="none" w:sz="0" w:space="0" w:color="auto"/>
        <w:bottom w:val="none" w:sz="0" w:space="0" w:color="auto"/>
        <w:right w:val="none" w:sz="0" w:space="0" w:color="auto"/>
      </w:divBdr>
    </w:div>
    <w:div w:id="1771469061">
      <w:bodyDiv w:val="1"/>
      <w:marLeft w:val="0"/>
      <w:marRight w:val="0"/>
      <w:marTop w:val="0"/>
      <w:marBottom w:val="0"/>
      <w:divBdr>
        <w:top w:val="none" w:sz="0" w:space="0" w:color="auto"/>
        <w:left w:val="none" w:sz="0" w:space="0" w:color="auto"/>
        <w:bottom w:val="none" w:sz="0" w:space="0" w:color="auto"/>
        <w:right w:val="none" w:sz="0" w:space="0" w:color="auto"/>
      </w:divBdr>
    </w:div>
    <w:div w:id="1771508834">
      <w:bodyDiv w:val="1"/>
      <w:marLeft w:val="0"/>
      <w:marRight w:val="0"/>
      <w:marTop w:val="0"/>
      <w:marBottom w:val="0"/>
      <w:divBdr>
        <w:top w:val="none" w:sz="0" w:space="0" w:color="auto"/>
        <w:left w:val="none" w:sz="0" w:space="0" w:color="auto"/>
        <w:bottom w:val="none" w:sz="0" w:space="0" w:color="auto"/>
        <w:right w:val="none" w:sz="0" w:space="0" w:color="auto"/>
      </w:divBdr>
    </w:div>
    <w:div w:id="1771512166">
      <w:bodyDiv w:val="1"/>
      <w:marLeft w:val="0"/>
      <w:marRight w:val="0"/>
      <w:marTop w:val="0"/>
      <w:marBottom w:val="0"/>
      <w:divBdr>
        <w:top w:val="none" w:sz="0" w:space="0" w:color="auto"/>
        <w:left w:val="none" w:sz="0" w:space="0" w:color="auto"/>
        <w:bottom w:val="none" w:sz="0" w:space="0" w:color="auto"/>
        <w:right w:val="none" w:sz="0" w:space="0" w:color="auto"/>
      </w:divBdr>
    </w:div>
    <w:div w:id="1771587041">
      <w:bodyDiv w:val="1"/>
      <w:marLeft w:val="0"/>
      <w:marRight w:val="0"/>
      <w:marTop w:val="0"/>
      <w:marBottom w:val="0"/>
      <w:divBdr>
        <w:top w:val="none" w:sz="0" w:space="0" w:color="auto"/>
        <w:left w:val="none" w:sz="0" w:space="0" w:color="auto"/>
        <w:bottom w:val="none" w:sz="0" w:space="0" w:color="auto"/>
        <w:right w:val="none" w:sz="0" w:space="0" w:color="auto"/>
      </w:divBdr>
    </w:div>
    <w:div w:id="1771850867">
      <w:bodyDiv w:val="1"/>
      <w:marLeft w:val="0"/>
      <w:marRight w:val="0"/>
      <w:marTop w:val="0"/>
      <w:marBottom w:val="0"/>
      <w:divBdr>
        <w:top w:val="none" w:sz="0" w:space="0" w:color="auto"/>
        <w:left w:val="none" w:sz="0" w:space="0" w:color="auto"/>
        <w:bottom w:val="none" w:sz="0" w:space="0" w:color="auto"/>
        <w:right w:val="none" w:sz="0" w:space="0" w:color="auto"/>
      </w:divBdr>
    </w:div>
    <w:div w:id="1771974494">
      <w:bodyDiv w:val="1"/>
      <w:marLeft w:val="0"/>
      <w:marRight w:val="0"/>
      <w:marTop w:val="0"/>
      <w:marBottom w:val="0"/>
      <w:divBdr>
        <w:top w:val="none" w:sz="0" w:space="0" w:color="auto"/>
        <w:left w:val="none" w:sz="0" w:space="0" w:color="auto"/>
        <w:bottom w:val="none" w:sz="0" w:space="0" w:color="auto"/>
        <w:right w:val="none" w:sz="0" w:space="0" w:color="auto"/>
      </w:divBdr>
    </w:div>
    <w:div w:id="1772042866">
      <w:bodyDiv w:val="1"/>
      <w:marLeft w:val="0"/>
      <w:marRight w:val="0"/>
      <w:marTop w:val="0"/>
      <w:marBottom w:val="0"/>
      <w:divBdr>
        <w:top w:val="none" w:sz="0" w:space="0" w:color="auto"/>
        <w:left w:val="none" w:sz="0" w:space="0" w:color="auto"/>
        <w:bottom w:val="none" w:sz="0" w:space="0" w:color="auto"/>
        <w:right w:val="none" w:sz="0" w:space="0" w:color="auto"/>
      </w:divBdr>
    </w:div>
    <w:div w:id="1772118501">
      <w:bodyDiv w:val="1"/>
      <w:marLeft w:val="0"/>
      <w:marRight w:val="0"/>
      <w:marTop w:val="0"/>
      <w:marBottom w:val="0"/>
      <w:divBdr>
        <w:top w:val="none" w:sz="0" w:space="0" w:color="auto"/>
        <w:left w:val="none" w:sz="0" w:space="0" w:color="auto"/>
        <w:bottom w:val="none" w:sz="0" w:space="0" w:color="auto"/>
        <w:right w:val="none" w:sz="0" w:space="0" w:color="auto"/>
      </w:divBdr>
    </w:div>
    <w:div w:id="1772123748">
      <w:bodyDiv w:val="1"/>
      <w:marLeft w:val="0"/>
      <w:marRight w:val="0"/>
      <w:marTop w:val="0"/>
      <w:marBottom w:val="0"/>
      <w:divBdr>
        <w:top w:val="none" w:sz="0" w:space="0" w:color="auto"/>
        <w:left w:val="none" w:sz="0" w:space="0" w:color="auto"/>
        <w:bottom w:val="none" w:sz="0" w:space="0" w:color="auto"/>
        <w:right w:val="none" w:sz="0" w:space="0" w:color="auto"/>
      </w:divBdr>
    </w:div>
    <w:div w:id="1772167951">
      <w:bodyDiv w:val="1"/>
      <w:marLeft w:val="0"/>
      <w:marRight w:val="0"/>
      <w:marTop w:val="0"/>
      <w:marBottom w:val="0"/>
      <w:divBdr>
        <w:top w:val="none" w:sz="0" w:space="0" w:color="auto"/>
        <w:left w:val="none" w:sz="0" w:space="0" w:color="auto"/>
        <w:bottom w:val="none" w:sz="0" w:space="0" w:color="auto"/>
        <w:right w:val="none" w:sz="0" w:space="0" w:color="auto"/>
      </w:divBdr>
    </w:div>
    <w:div w:id="1772317078">
      <w:bodyDiv w:val="1"/>
      <w:marLeft w:val="0"/>
      <w:marRight w:val="0"/>
      <w:marTop w:val="0"/>
      <w:marBottom w:val="0"/>
      <w:divBdr>
        <w:top w:val="none" w:sz="0" w:space="0" w:color="auto"/>
        <w:left w:val="none" w:sz="0" w:space="0" w:color="auto"/>
        <w:bottom w:val="none" w:sz="0" w:space="0" w:color="auto"/>
        <w:right w:val="none" w:sz="0" w:space="0" w:color="auto"/>
      </w:divBdr>
    </w:div>
    <w:div w:id="1772361297">
      <w:bodyDiv w:val="1"/>
      <w:marLeft w:val="0"/>
      <w:marRight w:val="0"/>
      <w:marTop w:val="0"/>
      <w:marBottom w:val="0"/>
      <w:divBdr>
        <w:top w:val="none" w:sz="0" w:space="0" w:color="auto"/>
        <w:left w:val="none" w:sz="0" w:space="0" w:color="auto"/>
        <w:bottom w:val="none" w:sz="0" w:space="0" w:color="auto"/>
        <w:right w:val="none" w:sz="0" w:space="0" w:color="auto"/>
      </w:divBdr>
    </w:div>
    <w:div w:id="1772431550">
      <w:bodyDiv w:val="1"/>
      <w:marLeft w:val="0"/>
      <w:marRight w:val="0"/>
      <w:marTop w:val="0"/>
      <w:marBottom w:val="0"/>
      <w:divBdr>
        <w:top w:val="none" w:sz="0" w:space="0" w:color="auto"/>
        <w:left w:val="none" w:sz="0" w:space="0" w:color="auto"/>
        <w:bottom w:val="none" w:sz="0" w:space="0" w:color="auto"/>
        <w:right w:val="none" w:sz="0" w:space="0" w:color="auto"/>
      </w:divBdr>
    </w:div>
    <w:div w:id="1772436249">
      <w:bodyDiv w:val="1"/>
      <w:marLeft w:val="0"/>
      <w:marRight w:val="0"/>
      <w:marTop w:val="0"/>
      <w:marBottom w:val="0"/>
      <w:divBdr>
        <w:top w:val="none" w:sz="0" w:space="0" w:color="auto"/>
        <w:left w:val="none" w:sz="0" w:space="0" w:color="auto"/>
        <w:bottom w:val="none" w:sz="0" w:space="0" w:color="auto"/>
        <w:right w:val="none" w:sz="0" w:space="0" w:color="auto"/>
      </w:divBdr>
    </w:div>
    <w:div w:id="1772437119">
      <w:bodyDiv w:val="1"/>
      <w:marLeft w:val="0"/>
      <w:marRight w:val="0"/>
      <w:marTop w:val="0"/>
      <w:marBottom w:val="0"/>
      <w:divBdr>
        <w:top w:val="none" w:sz="0" w:space="0" w:color="auto"/>
        <w:left w:val="none" w:sz="0" w:space="0" w:color="auto"/>
        <w:bottom w:val="none" w:sz="0" w:space="0" w:color="auto"/>
        <w:right w:val="none" w:sz="0" w:space="0" w:color="auto"/>
      </w:divBdr>
    </w:div>
    <w:div w:id="1772509510">
      <w:bodyDiv w:val="1"/>
      <w:marLeft w:val="0"/>
      <w:marRight w:val="0"/>
      <w:marTop w:val="0"/>
      <w:marBottom w:val="0"/>
      <w:divBdr>
        <w:top w:val="none" w:sz="0" w:space="0" w:color="auto"/>
        <w:left w:val="none" w:sz="0" w:space="0" w:color="auto"/>
        <w:bottom w:val="none" w:sz="0" w:space="0" w:color="auto"/>
        <w:right w:val="none" w:sz="0" w:space="0" w:color="auto"/>
      </w:divBdr>
    </w:div>
    <w:div w:id="1772552563">
      <w:bodyDiv w:val="1"/>
      <w:marLeft w:val="0"/>
      <w:marRight w:val="0"/>
      <w:marTop w:val="0"/>
      <w:marBottom w:val="0"/>
      <w:divBdr>
        <w:top w:val="none" w:sz="0" w:space="0" w:color="auto"/>
        <w:left w:val="none" w:sz="0" w:space="0" w:color="auto"/>
        <w:bottom w:val="none" w:sz="0" w:space="0" w:color="auto"/>
        <w:right w:val="none" w:sz="0" w:space="0" w:color="auto"/>
      </w:divBdr>
    </w:div>
    <w:div w:id="1772704348">
      <w:bodyDiv w:val="1"/>
      <w:marLeft w:val="0"/>
      <w:marRight w:val="0"/>
      <w:marTop w:val="0"/>
      <w:marBottom w:val="0"/>
      <w:divBdr>
        <w:top w:val="none" w:sz="0" w:space="0" w:color="auto"/>
        <w:left w:val="none" w:sz="0" w:space="0" w:color="auto"/>
        <w:bottom w:val="none" w:sz="0" w:space="0" w:color="auto"/>
        <w:right w:val="none" w:sz="0" w:space="0" w:color="auto"/>
      </w:divBdr>
    </w:div>
    <w:div w:id="1772815926">
      <w:bodyDiv w:val="1"/>
      <w:marLeft w:val="0"/>
      <w:marRight w:val="0"/>
      <w:marTop w:val="0"/>
      <w:marBottom w:val="0"/>
      <w:divBdr>
        <w:top w:val="none" w:sz="0" w:space="0" w:color="auto"/>
        <w:left w:val="none" w:sz="0" w:space="0" w:color="auto"/>
        <w:bottom w:val="none" w:sz="0" w:space="0" w:color="auto"/>
        <w:right w:val="none" w:sz="0" w:space="0" w:color="auto"/>
      </w:divBdr>
    </w:div>
    <w:div w:id="1772817852">
      <w:bodyDiv w:val="1"/>
      <w:marLeft w:val="0"/>
      <w:marRight w:val="0"/>
      <w:marTop w:val="0"/>
      <w:marBottom w:val="0"/>
      <w:divBdr>
        <w:top w:val="none" w:sz="0" w:space="0" w:color="auto"/>
        <w:left w:val="none" w:sz="0" w:space="0" w:color="auto"/>
        <w:bottom w:val="none" w:sz="0" w:space="0" w:color="auto"/>
        <w:right w:val="none" w:sz="0" w:space="0" w:color="auto"/>
      </w:divBdr>
    </w:div>
    <w:div w:id="1772896910">
      <w:bodyDiv w:val="1"/>
      <w:marLeft w:val="0"/>
      <w:marRight w:val="0"/>
      <w:marTop w:val="0"/>
      <w:marBottom w:val="0"/>
      <w:divBdr>
        <w:top w:val="none" w:sz="0" w:space="0" w:color="auto"/>
        <w:left w:val="none" w:sz="0" w:space="0" w:color="auto"/>
        <w:bottom w:val="none" w:sz="0" w:space="0" w:color="auto"/>
        <w:right w:val="none" w:sz="0" w:space="0" w:color="auto"/>
      </w:divBdr>
    </w:div>
    <w:div w:id="1772973522">
      <w:bodyDiv w:val="1"/>
      <w:marLeft w:val="0"/>
      <w:marRight w:val="0"/>
      <w:marTop w:val="0"/>
      <w:marBottom w:val="0"/>
      <w:divBdr>
        <w:top w:val="none" w:sz="0" w:space="0" w:color="auto"/>
        <w:left w:val="none" w:sz="0" w:space="0" w:color="auto"/>
        <w:bottom w:val="none" w:sz="0" w:space="0" w:color="auto"/>
        <w:right w:val="none" w:sz="0" w:space="0" w:color="auto"/>
      </w:divBdr>
    </w:div>
    <w:div w:id="1773011774">
      <w:bodyDiv w:val="1"/>
      <w:marLeft w:val="0"/>
      <w:marRight w:val="0"/>
      <w:marTop w:val="0"/>
      <w:marBottom w:val="0"/>
      <w:divBdr>
        <w:top w:val="none" w:sz="0" w:space="0" w:color="auto"/>
        <w:left w:val="none" w:sz="0" w:space="0" w:color="auto"/>
        <w:bottom w:val="none" w:sz="0" w:space="0" w:color="auto"/>
        <w:right w:val="none" w:sz="0" w:space="0" w:color="auto"/>
      </w:divBdr>
    </w:div>
    <w:div w:id="1773092748">
      <w:bodyDiv w:val="1"/>
      <w:marLeft w:val="0"/>
      <w:marRight w:val="0"/>
      <w:marTop w:val="0"/>
      <w:marBottom w:val="0"/>
      <w:divBdr>
        <w:top w:val="none" w:sz="0" w:space="0" w:color="auto"/>
        <w:left w:val="none" w:sz="0" w:space="0" w:color="auto"/>
        <w:bottom w:val="none" w:sz="0" w:space="0" w:color="auto"/>
        <w:right w:val="none" w:sz="0" w:space="0" w:color="auto"/>
      </w:divBdr>
    </w:div>
    <w:div w:id="1773165533">
      <w:bodyDiv w:val="1"/>
      <w:marLeft w:val="0"/>
      <w:marRight w:val="0"/>
      <w:marTop w:val="0"/>
      <w:marBottom w:val="0"/>
      <w:divBdr>
        <w:top w:val="none" w:sz="0" w:space="0" w:color="auto"/>
        <w:left w:val="none" w:sz="0" w:space="0" w:color="auto"/>
        <w:bottom w:val="none" w:sz="0" w:space="0" w:color="auto"/>
        <w:right w:val="none" w:sz="0" w:space="0" w:color="auto"/>
      </w:divBdr>
    </w:div>
    <w:div w:id="1773285329">
      <w:bodyDiv w:val="1"/>
      <w:marLeft w:val="0"/>
      <w:marRight w:val="0"/>
      <w:marTop w:val="0"/>
      <w:marBottom w:val="0"/>
      <w:divBdr>
        <w:top w:val="none" w:sz="0" w:space="0" w:color="auto"/>
        <w:left w:val="none" w:sz="0" w:space="0" w:color="auto"/>
        <w:bottom w:val="none" w:sz="0" w:space="0" w:color="auto"/>
        <w:right w:val="none" w:sz="0" w:space="0" w:color="auto"/>
      </w:divBdr>
    </w:div>
    <w:div w:id="1773360086">
      <w:bodyDiv w:val="1"/>
      <w:marLeft w:val="0"/>
      <w:marRight w:val="0"/>
      <w:marTop w:val="0"/>
      <w:marBottom w:val="0"/>
      <w:divBdr>
        <w:top w:val="none" w:sz="0" w:space="0" w:color="auto"/>
        <w:left w:val="none" w:sz="0" w:space="0" w:color="auto"/>
        <w:bottom w:val="none" w:sz="0" w:space="0" w:color="auto"/>
        <w:right w:val="none" w:sz="0" w:space="0" w:color="auto"/>
      </w:divBdr>
    </w:div>
    <w:div w:id="1773360297">
      <w:bodyDiv w:val="1"/>
      <w:marLeft w:val="0"/>
      <w:marRight w:val="0"/>
      <w:marTop w:val="0"/>
      <w:marBottom w:val="0"/>
      <w:divBdr>
        <w:top w:val="none" w:sz="0" w:space="0" w:color="auto"/>
        <w:left w:val="none" w:sz="0" w:space="0" w:color="auto"/>
        <w:bottom w:val="none" w:sz="0" w:space="0" w:color="auto"/>
        <w:right w:val="none" w:sz="0" w:space="0" w:color="auto"/>
      </w:divBdr>
    </w:div>
    <w:div w:id="1773475308">
      <w:bodyDiv w:val="1"/>
      <w:marLeft w:val="0"/>
      <w:marRight w:val="0"/>
      <w:marTop w:val="0"/>
      <w:marBottom w:val="0"/>
      <w:divBdr>
        <w:top w:val="none" w:sz="0" w:space="0" w:color="auto"/>
        <w:left w:val="none" w:sz="0" w:space="0" w:color="auto"/>
        <w:bottom w:val="none" w:sz="0" w:space="0" w:color="auto"/>
        <w:right w:val="none" w:sz="0" w:space="0" w:color="auto"/>
      </w:divBdr>
    </w:div>
    <w:div w:id="1773546687">
      <w:bodyDiv w:val="1"/>
      <w:marLeft w:val="0"/>
      <w:marRight w:val="0"/>
      <w:marTop w:val="0"/>
      <w:marBottom w:val="0"/>
      <w:divBdr>
        <w:top w:val="none" w:sz="0" w:space="0" w:color="auto"/>
        <w:left w:val="none" w:sz="0" w:space="0" w:color="auto"/>
        <w:bottom w:val="none" w:sz="0" w:space="0" w:color="auto"/>
        <w:right w:val="none" w:sz="0" w:space="0" w:color="auto"/>
      </w:divBdr>
    </w:div>
    <w:div w:id="1773547523">
      <w:bodyDiv w:val="1"/>
      <w:marLeft w:val="0"/>
      <w:marRight w:val="0"/>
      <w:marTop w:val="0"/>
      <w:marBottom w:val="0"/>
      <w:divBdr>
        <w:top w:val="none" w:sz="0" w:space="0" w:color="auto"/>
        <w:left w:val="none" w:sz="0" w:space="0" w:color="auto"/>
        <w:bottom w:val="none" w:sz="0" w:space="0" w:color="auto"/>
        <w:right w:val="none" w:sz="0" w:space="0" w:color="auto"/>
      </w:divBdr>
    </w:div>
    <w:div w:id="1773549566">
      <w:bodyDiv w:val="1"/>
      <w:marLeft w:val="0"/>
      <w:marRight w:val="0"/>
      <w:marTop w:val="0"/>
      <w:marBottom w:val="0"/>
      <w:divBdr>
        <w:top w:val="none" w:sz="0" w:space="0" w:color="auto"/>
        <w:left w:val="none" w:sz="0" w:space="0" w:color="auto"/>
        <w:bottom w:val="none" w:sz="0" w:space="0" w:color="auto"/>
        <w:right w:val="none" w:sz="0" w:space="0" w:color="auto"/>
      </w:divBdr>
    </w:div>
    <w:div w:id="1773550222">
      <w:bodyDiv w:val="1"/>
      <w:marLeft w:val="0"/>
      <w:marRight w:val="0"/>
      <w:marTop w:val="0"/>
      <w:marBottom w:val="0"/>
      <w:divBdr>
        <w:top w:val="none" w:sz="0" w:space="0" w:color="auto"/>
        <w:left w:val="none" w:sz="0" w:space="0" w:color="auto"/>
        <w:bottom w:val="none" w:sz="0" w:space="0" w:color="auto"/>
        <w:right w:val="none" w:sz="0" w:space="0" w:color="auto"/>
      </w:divBdr>
    </w:div>
    <w:div w:id="1773695702">
      <w:bodyDiv w:val="1"/>
      <w:marLeft w:val="0"/>
      <w:marRight w:val="0"/>
      <w:marTop w:val="0"/>
      <w:marBottom w:val="0"/>
      <w:divBdr>
        <w:top w:val="none" w:sz="0" w:space="0" w:color="auto"/>
        <w:left w:val="none" w:sz="0" w:space="0" w:color="auto"/>
        <w:bottom w:val="none" w:sz="0" w:space="0" w:color="auto"/>
        <w:right w:val="none" w:sz="0" w:space="0" w:color="auto"/>
      </w:divBdr>
    </w:div>
    <w:div w:id="1773816110">
      <w:bodyDiv w:val="1"/>
      <w:marLeft w:val="0"/>
      <w:marRight w:val="0"/>
      <w:marTop w:val="0"/>
      <w:marBottom w:val="0"/>
      <w:divBdr>
        <w:top w:val="none" w:sz="0" w:space="0" w:color="auto"/>
        <w:left w:val="none" w:sz="0" w:space="0" w:color="auto"/>
        <w:bottom w:val="none" w:sz="0" w:space="0" w:color="auto"/>
        <w:right w:val="none" w:sz="0" w:space="0" w:color="auto"/>
      </w:divBdr>
    </w:div>
    <w:div w:id="1773822227">
      <w:bodyDiv w:val="1"/>
      <w:marLeft w:val="0"/>
      <w:marRight w:val="0"/>
      <w:marTop w:val="0"/>
      <w:marBottom w:val="0"/>
      <w:divBdr>
        <w:top w:val="none" w:sz="0" w:space="0" w:color="auto"/>
        <w:left w:val="none" w:sz="0" w:space="0" w:color="auto"/>
        <w:bottom w:val="none" w:sz="0" w:space="0" w:color="auto"/>
        <w:right w:val="none" w:sz="0" w:space="0" w:color="auto"/>
      </w:divBdr>
    </w:div>
    <w:div w:id="1773935298">
      <w:bodyDiv w:val="1"/>
      <w:marLeft w:val="0"/>
      <w:marRight w:val="0"/>
      <w:marTop w:val="0"/>
      <w:marBottom w:val="0"/>
      <w:divBdr>
        <w:top w:val="none" w:sz="0" w:space="0" w:color="auto"/>
        <w:left w:val="none" w:sz="0" w:space="0" w:color="auto"/>
        <w:bottom w:val="none" w:sz="0" w:space="0" w:color="auto"/>
        <w:right w:val="none" w:sz="0" w:space="0" w:color="auto"/>
      </w:divBdr>
    </w:div>
    <w:div w:id="1773936267">
      <w:bodyDiv w:val="1"/>
      <w:marLeft w:val="0"/>
      <w:marRight w:val="0"/>
      <w:marTop w:val="0"/>
      <w:marBottom w:val="0"/>
      <w:divBdr>
        <w:top w:val="none" w:sz="0" w:space="0" w:color="auto"/>
        <w:left w:val="none" w:sz="0" w:space="0" w:color="auto"/>
        <w:bottom w:val="none" w:sz="0" w:space="0" w:color="auto"/>
        <w:right w:val="none" w:sz="0" w:space="0" w:color="auto"/>
      </w:divBdr>
    </w:div>
    <w:div w:id="1773938231">
      <w:bodyDiv w:val="1"/>
      <w:marLeft w:val="0"/>
      <w:marRight w:val="0"/>
      <w:marTop w:val="0"/>
      <w:marBottom w:val="0"/>
      <w:divBdr>
        <w:top w:val="none" w:sz="0" w:space="0" w:color="auto"/>
        <w:left w:val="none" w:sz="0" w:space="0" w:color="auto"/>
        <w:bottom w:val="none" w:sz="0" w:space="0" w:color="auto"/>
        <w:right w:val="none" w:sz="0" w:space="0" w:color="auto"/>
      </w:divBdr>
    </w:div>
    <w:div w:id="1774206230">
      <w:bodyDiv w:val="1"/>
      <w:marLeft w:val="0"/>
      <w:marRight w:val="0"/>
      <w:marTop w:val="0"/>
      <w:marBottom w:val="0"/>
      <w:divBdr>
        <w:top w:val="none" w:sz="0" w:space="0" w:color="auto"/>
        <w:left w:val="none" w:sz="0" w:space="0" w:color="auto"/>
        <w:bottom w:val="none" w:sz="0" w:space="0" w:color="auto"/>
        <w:right w:val="none" w:sz="0" w:space="0" w:color="auto"/>
      </w:divBdr>
    </w:div>
    <w:div w:id="1774209843">
      <w:bodyDiv w:val="1"/>
      <w:marLeft w:val="0"/>
      <w:marRight w:val="0"/>
      <w:marTop w:val="0"/>
      <w:marBottom w:val="0"/>
      <w:divBdr>
        <w:top w:val="none" w:sz="0" w:space="0" w:color="auto"/>
        <w:left w:val="none" w:sz="0" w:space="0" w:color="auto"/>
        <w:bottom w:val="none" w:sz="0" w:space="0" w:color="auto"/>
        <w:right w:val="none" w:sz="0" w:space="0" w:color="auto"/>
      </w:divBdr>
    </w:div>
    <w:div w:id="1774279196">
      <w:bodyDiv w:val="1"/>
      <w:marLeft w:val="0"/>
      <w:marRight w:val="0"/>
      <w:marTop w:val="0"/>
      <w:marBottom w:val="0"/>
      <w:divBdr>
        <w:top w:val="none" w:sz="0" w:space="0" w:color="auto"/>
        <w:left w:val="none" w:sz="0" w:space="0" w:color="auto"/>
        <w:bottom w:val="none" w:sz="0" w:space="0" w:color="auto"/>
        <w:right w:val="none" w:sz="0" w:space="0" w:color="auto"/>
      </w:divBdr>
    </w:div>
    <w:div w:id="1774283418">
      <w:bodyDiv w:val="1"/>
      <w:marLeft w:val="0"/>
      <w:marRight w:val="0"/>
      <w:marTop w:val="0"/>
      <w:marBottom w:val="0"/>
      <w:divBdr>
        <w:top w:val="none" w:sz="0" w:space="0" w:color="auto"/>
        <w:left w:val="none" w:sz="0" w:space="0" w:color="auto"/>
        <w:bottom w:val="none" w:sz="0" w:space="0" w:color="auto"/>
        <w:right w:val="none" w:sz="0" w:space="0" w:color="auto"/>
      </w:divBdr>
    </w:div>
    <w:div w:id="1774400425">
      <w:bodyDiv w:val="1"/>
      <w:marLeft w:val="0"/>
      <w:marRight w:val="0"/>
      <w:marTop w:val="0"/>
      <w:marBottom w:val="0"/>
      <w:divBdr>
        <w:top w:val="none" w:sz="0" w:space="0" w:color="auto"/>
        <w:left w:val="none" w:sz="0" w:space="0" w:color="auto"/>
        <w:bottom w:val="none" w:sz="0" w:space="0" w:color="auto"/>
        <w:right w:val="none" w:sz="0" w:space="0" w:color="auto"/>
      </w:divBdr>
    </w:div>
    <w:div w:id="1774472206">
      <w:bodyDiv w:val="1"/>
      <w:marLeft w:val="0"/>
      <w:marRight w:val="0"/>
      <w:marTop w:val="0"/>
      <w:marBottom w:val="0"/>
      <w:divBdr>
        <w:top w:val="none" w:sz="0" w:space="0" w:color="auto"/>
        <w:left w:val="none" w:sz="0" w:space="0" w:color="auto"/>
        <w:bottom w:val="none" w:sz="0" w:space="0" w:color="auto"/>
        <w:right w:val="none" w:sz="0" w:space="0" w:color="auto"/>
      </w:divBdr>
    </w:div>
    <w:div w:id="1774666280">
      <w:bodyDiv w:val="1"/>
      <w:marLeft w:val="0"/>
      <w:marRight w:val="0"/>
      <w:marTop w:val="0"/>
      <w:marBottom w:val="0"/>
      <w:divBdr>
        <w:top w:val="none" w:sz="0" w:space="0" w:color="auto"/>
        <w:left w:val="none" w:sz="0" w:space="0" w:color="auto"/>
        <w:bottom w:val="none" w:sz="0" w:space="0" w:color="auto"/>
        <w:right w:val="none" w:sz="0" w:space="0" w:color="auto"/>
      </w:divBdr>
    </w:div>
    <w:div w:id="1774737872">
      <w:bodyDiv w:val="1"/>
      <w:marLeft w:val="0"/>
      <w:marRight w:val="0"/>
      <w:marTop w:val="0"/>
      <w:marBottom w:val="0"/>
      <w:divBdr>
        <w:top w:val="none" w:sz="0" w:space="0" w:color="auto"/>
        <w:left w:val="none" w:sz="0" w:space="0" w:color="auto"/>
        <w:bottom w:val="none" w:sz="0" w:space="0" w:color="auto"/>
        <w:right w:val="none" w:sz="0" w:space="0" w:color="auto"/>
      </w:divBdr>
    </w:div>
    <w:div w:id="1774782142">
      <w:bodyDiv w:val="1"/>
      <w:marLeft w:val="0"/>
      <w:marRight w:val="0"/>
      <w:marTop w:val="0"/>
      <w:marBottom w:val="0"/>
      <w:divBdr>
        <w:top w:val="none" w:sz="0" w:space="0" w:color="auto"/>
        <w:left w:val="none" w:sz="0" w:space="0" w:color="auto"/>
        <w:bottom w:val="none" w:sz="0" w:space="0" w:color="auto"/>
        <w:right w:val="none" w:sz="0" w:space="0" w:color="auto"/>
      </w:divBdr>
    </w:div>
    <w:div w:id="1774861692">
      <w:bodyDiv w:val="1"/>
      <w:marLeft w:val="0"/>
      <w:marRight w:val="0"/>
      <w:marTop w:val="0"/>
      <w:marBottom w:val="0"/>
      <w:divBdr>
        <w:top w:val="none" w:sz="0" w:space="0" w:color="auto"/>
        <w:left w:val="none" w:sz="0" w:space="0" w:color="auto"/>
        <w:bottom w:val="none" w:sz="0" w:space="0" w:color="auto"/>
        <w:right w:val="none" w:sz="0" w:space="0" w:color="auto"/>
      </w:divBdr>
    </w:div>
    <w:div w:id="1774978549">
      <w:bodyDiv w:val="1"/>
      <w:marLeft w:val="0"/>
      <w:marRight w:val="0"/>
      <w:marTop w:val="0"/>
      <w:marBottom w:val="0"/>
      <w:divBdr>
        <w:top w:val="none" w:sz="0" w:space="0" w:color="auto"/>
        <w:left w:val="none" w:sz="0" w:space="0" w:color="auto"/>
        <w:bottom w:val="none" w:sz="0" w:space="0" w:color="auto"/>
        <w:right w:val="none" w:sz="0" w:space="0" w:color="auto"/>
      </w:divBdr>
    </w:div>
    <w:div w:id="1775008770">
      <w:bodyDiv w:val="1"/>
      <w:marLeft w:val="0"/>
      <w:marRight w:val="0"/>
      <w:marTop w:val="0"/>
      <w:marBottom w:val="0"/>
      <w:divBdr>
        <w:top w:val="none" w:sz="0" w:space="0" w:color="auto"/>
        <w:left w:val="none" w:sz="0" w:space="0" w:color="auto"/>
        <w:bottom w:val="none" w:sz="0" w:space="0" w:color="auto"/>
        <w:right w:val="none" w:sz="0" w:space="0" w:color="auto"/>
      </w:divBdr>
    </w:div>
    <w:div w:id="1775054431">
      <w:bodyDiv w:val="1"/>
      <w:marLeft w:val="0"/>
      <w:marRight w:val="0"/>
      <w:marTop w:val="0"/>
      <w:marBottom w:val="0"/>
      <w:divBdr>
        <w:top w:val="none" w:sz="0" w:space="0" w:color="auto"/>
        <w:left w:val="none" w:sz="0" w:space="0" w:color="auto"/>
        <w:bottom w:val="none" w:sz="0" w:space="0" w:color="auto"/>
        <w:right w:val="none" w:sz="0" w:space="0" w:color="auto"/>
      </w:divBdr>
    </w:div>
    <w:div w:id="1775056013">
      <w:bodyDiv w:val="1"/>
      <w:marLeft w:val="0"/>
      <w:marRight w:val="0"/>
      <w:marTop w:val="0"/>
      <w:marBottom w:val="0"/>
      <w:divBdr>
        <w:top w:val="none" w:sz="0" w:space="0" w:color="auto"/>
        <w:left w:val="none" w:sz="0" w:space="0" w:color="auto"/>
        <w:bottom w:val="none" w:sz="0" w:space="0" w:color="auto"/>
        <w:right w:val="none" w:sz="0" w:space="0" w:color="auto"/>
      </w:divBdr>
    </w:div>
    <w:div w:id="1775057758">
      <w:bodyDiv w:val="1"/>
      <w:marLeft w:val="0"/>
      <w:marRight w:val="0"/>
      <w:marTop w:val="0"/>
      <w:marBottom w:val="0"/>
      <w:divBdr>
        <w:top w:val="none" w:sz="0" w:space="0" w:color="auto"/>
        <w:left w:val="none" w:sz="0" w:space="0" w:color="auto"/>
        <w:bottom w:val="none" w:sz="0" w:space="0" w:color="auto"/>
        <w:right w:val="none" w:sz="0" w:space="0" w:color="auto"/>
      </w:divBdr>
    </w:div>
    <w:div w:id="1775132080">
      <w:bodyDiv w:val="1"/>
      <w:marLeft w:val="0"/>
      <w:marRight w:val="0"/>
      <w:marTop w:val="0"/>
      <w:marBottom w:val="0"/>
      <w:divBdr>
        <w:top w:val="none" w:sz="0" w:space="0" w:color="auto"/>
        <w:left w:val="none" w:sz="0" w:space="0" w:color="auto"/>
        <w:bottom w:val="none" w:sz="0" w:space="0" w:color="auto"/>
        <w:right w:val="none" w:sz="0" w:space="0" w:color="auto"/>
      </w:divBdr>
    </w:div>
    <w:div w:id="1775132135">
      <w:bodyDiv w:val="1"/>
      <w:marLeft w:val="0"/>
      <w:marRight w:val="0"/>
      <w:marTop w:val="0"/>
      <w:marBottom w:val="0"/>
      <w:divBdr>
        <w:top w:val="none" w:sz="0" w:space="0" w:color="auto"/>
        <w:left w:val="none" w:sz="0" w:space="0" w:color="auto"/>
        <w:bottom w:val="none" w:sz="0" w:space="0" w:color="auto"/>
        <w:right w:val="none" w:sz="0" w:space="0" w:color="auto"/>
      </w:divBdr>
    </w:div>
    <w:div w:id="1775249607">
      <w:bodyDiv w:val="1"/>
      <w:marLeft w:val="0"/>
      <w:marRight w:val="0"/>
      <w:marTop w:val="0"/>
      <w:marBottom w:val="0"/>
      <w:divBdr>
        <w:top w:val="none" w:sz="0" w:space="0" w:color="auto"/>
        <w:left w:val="none" w:sz="0" w:space="0" w:color="auto"/>
        <w:bottom w:val="none" w:sz="0" w:space="0" w:color="auto"/>
        <w:right w:val="none" w:sz="0" w:space="0" w:color="auto"/>
      </w:divBdr>
    </w:div>
    <w:div w:id="1775327104">
      <w:bodyDiv w:val="1"/>
      <w:marLeft w:val="0"/>
      <w:marRight w:val="0"/>
      <w:marTop w:val="0"/>
      <w:marBottom w:val="0"/>
      <w:divBdr>
        <w:top w:val="none" w:sz="0" w:space="0" w:color="auto"/>
        <w:left w:val="none" w:sz="0" w:space="0" w:color="auto"/>
        <w:bottom w:val="none" w:sz="0" w:space="0" w:color="auto"/>
        <w:right w:val="none" w:sz="0" w:space="0" w:color="auto"/>
      </w:divBdr>
    </w:div>
    <w:div w:id="1775397147">
      <w:bodyDiv w:val="1"/>
      <w:marLeft w:val="0"/>
      <w:marRight w:val="0"/>
      <w:marTop w:val="0"/>
      <w:marBottom w:val="0"/>
      <w:divBdr>
        <w:top w:val="none" w:sz="0" w:space="0" w:color="auto"/>
        <w:left w:val="none" w:sz="0" w:space="0" w:color="auto"/>
        <w:bottom w:val="none" w:sz="0" w:space="0" w:color="auto"/>
        <w:right w:val="none" w:sz="0" w:space="0" w:color="auto"/>
      </w:divBdr>
    </w:div>
    <w:div w:id="1775398400">
      <w:bodyDiv w:val="1"/>
      <w:marLeft w:val="0"/>
      <w:marRight w:val="0"/>
      <w:marTop w:val="0"/>
      <w:marBottom w:val="0"/>
      <w:divBdr>
        <w:top w:val="none" w:sz="0" w:space="0" w:color="auto"/>
        <w:left w:val="none" w:sz="0" w:space="0" w:color="auto"/>
        <w:bottom w:val="none" w:sz="0" w:space="0" w:color="auto"/>
        <w:right w:val="none" w:sz="0" w:space="0" w:color="auto"/>
      </w:divBdr>
    </w:div>
    <w:div w:id="1775442605">
      <w:bodyDiv w:val="1"/>
      <w:marLeft w:val="0"/>
      <w:marRight w:val="0"/>
      <w:marTop w:val="0"/>
      <w:marBottom w:val="0"/>
      <w:divBdr>
        <w:top w:val="none" w:sz="0" w:space="0" w:color="auto"/>
        <w:left w:val="none" w:sz="0" w:space="0" w:color="auto"/>
        <w:bottom w:val="none" w:sz="0" w:space="0" w:color="auto"/>
        <w:right w:val="none" w:sz="0" w:space="0" w:color="auto"/>
      </w:divBdr>
    </w:div>
    <w:div w:id="1775445159">
      <w:bodyDiv w:val="1"/>
      <w:marLeft w:val="0"/>
      <w:marRight w:val="0"/>
      <w:marTop w:val="0"/>
      <w:marBottom w:val="0"/>
      <w:divBdr>
        <w:top w:val="none" w:sz="0" w:space="0" w:color="auto"/>
        <w:left w:val="none" w:sz="0" w:space="0" w:color="auto"/>
        <w:bottom w:val="none" w:sz="0" w:space="0" w:color="auto"/>
        <w:right w:val="none" w:sz="0" w:space="0" w:color="auto"/>
      </w:divBdr>
    </w:div>
    <w:div w:id="1775519608">
      <w:bodyDiv w:val="1"/>
      <w:marLeft w:val="0"/>
      <w:marRight w:val="0"/>
      <w:marTop w:val="0"/>
      <w:marBottom w:val="0"/>
      <w:divBdr>
        <w:top w:val="none" w:sz="0" w:space="0" w:color="auto"/>
        <w:left w:val="none" w:sz="0" w:space="0" w:color="auto"/>
        <w:bottom w:val="none" w:sz="0" w:space="0" w:color="auto"/>
        <w:right w:val="none" w:sz="0" w:space="0" w:color="auto"/>
      </w:divBdr>
    </w:div>
    <w:div w:id="1775587621">
      <w:bodyDiv w:val="1"/>
      <w:marLeft w:val="0"/>
      <w:marRight w:val="0"/>
      <w:marTop w:val="0"/>
      <w:marBottom w:val="0"/>
      <w:divBdr>
        <w:top w:val="none" w:sz="0" w:space="0" w:color="auto"/>
        <w:left w:val="none" w:sz="0" w:space="0" w:color="auto"/>
        <w:bottom w:val="none" w:sz="0" w:space="0" w:color="auto"/>
        <w:right w:val="none" w:sz="0" w:space="0" w:color="auto"/>
      </w:divBdr>
    </w:div>
    <w:div w:id="1775708251">
      <w:bodyDiv w:val="1"/>
      <w:marLeft w:val="0"/>
      <w:marRight w:val="0"/>
      <w:marTop w:val="0"/>
      <w:marBottom w:val="0"/>
      <w:divBdr>
        <w:top w:val="none" w:sz="0" w:space="0" w:color="auto"/>
        <w:left w:val="none" w:sz="0" w:space="0" w:color="auto"/>
        <w:bottom w:val="none" w:sz="0" w:space="0" w:color="auto"/>
        <w:right w:val="none" w:sz="0" w:space="0" w:color="auto"/>
      </w:divBdr>
    </w:div>
    <w:div w:id="1775785157">
      <w:bodyDiv w:val="1"/>
      <w:marLeft w:val="0"/>
      <w:marRight w:val="0"/>
      <w:marTop w:val="0"/>
      <w:marBottom w:val="0"/>
      <w:divBdr>
        <w:top w:val="none" w:sz="0" w:space="0" w:color="auto"/>
        <w:left w:val="none" w:sz="0" w:space="0" w:color="auto"/>
        <w:bottom w:val="none" w:sz="0" w:space="0" w:color="auto"/>
        <w:right w:val="none" w:sz="0" w:space="0" w:color="auto"/>
      </w:divBdr>
    </w:div>
    <w:div w:id="1775786568">
      <w:bodyDiv w:val="1"/>
      <w:marLeft w:val="0"/>
      <w:marRight w:val="0"/>
      <w:marTop w:val="0"/>
      <w:marBottom w:val="0"/>
      <w:divBdr>
        <w:top w:val="none" w:sz="0" w:space="0" w:color="auto"/>
        <w:left w:val="none" w:sz="0" w:space="0" w:color="auto"/>
        <w:bottom w:val="none" w:sz="0" w:space="0" w:color="auto"/>
        <w:right w:val="none" w:sz="0" w:space="0" w:color="auto"/>
      </w:divBdr>
    </w:div>
    <w:div w:id="1775898032">
      <w:bodyDiv w:val="1"/>
      <w:marLeft w:val="0"/>
      <w:marRight w:val="0"/>
      <w:marTop w:val="0"/>
      <w:marBottom w:val="0"/>
      <w:divBdr>
        <w:top w:val="none" w:sz="0" w:space="0" w:color="auto"/>
        <w:left w:val="none" w:sz="0" w:space="0" w:color="auto"/>
        <w:bottom w:val="none" w:sz="0" w:space="0" w:color="auto"/>
        <w:right w:val="none" w:sz="0" w:space="0" w:color="auto"/>
      </w:divBdr>
    </w:div>
    <w:div w:id="1775903639">
      <w:bodyDiv w:val="1"/>
      <w:marLeft w:val="0"/>
      <w:marRight w:val="0"/>
      <w:marTop w:val="0"/>
      <w:marBottom w:val="0"/>
      <w:divBdr>
        <w:top w:val="none" w:sz="0" w:space="0" w:color="auto"/>
        <w:left w:val="none" w:sz="0" w:space="0" w:color="auto"/>
        <w:bottom w:val="none" w:sz="0" w:space="0" w:color="auto"/>
        <w:right w:val="none" w:sz="0" w:space="0" w:color="auto"/>
      </w:divBdr>
    </w:div>
    <w:div w:id="1776095533">
      <w:bodyDiv w:val="1"/>
      <w:marLeft w:val="0"/>
      <w:marRight w:val="0"/>
      <w:marTop w:val="0"/>
      <w:marBottom w:val="0"/>
      <w:divBdr>
        <w:top w:val="none" w:sz="0" w:space="0" w:color="auto"/>
        <w:left w:val="none" w:sz="0" w:space="0" w:color="auto"/>
        <w:bottom w:val="none" w:sz="0" w:space="0" w:color="auto"/>
        <w:right w:val="none" w:sz="0" w:space="0" w:color="auto"/>
      </w:divBdr>
    </w:div>
    <w:div w:id="1776169998">
      <w:bodyDiv w:val="1"/>
      <w:marLeft w:val="0"/>
      <w:marRight w:val="0"/>
      <w:marTop w:val="0"/>
      <w:marBottom w:val="0"/>
      <w:divBdr>
        <w:top w:val="none" w:sz="0" w:space="0" w:color="auto"/>
        <w:left w:val="none" w:sz="0" w:space="0" w:color="auto"/>
        <w:bottom w:val="none" w:sz="0" w:space="0" w:color="auto"/>
        <w:right w:val="none" w:sz="0" w:space="0" w:color="auto"/>
      </w:divBdr>
    </w:div>
    <w:div w:id="1776244087">
      <w:bodyDiv w:val="1"/>
      <w:marLeft w:val="0"/>
      <w:marRight w:val="0"/>
      <w:marTop w:val="0"/>
      <w:marBottom w:val="0"/>
      <w:divBdr>
        <w:top w:val="none" w:sz="0" w:space="0" w:color="auto"/>
        <w:left w:val="none" w:sz="0" w:space="0" w:color="auto"/>
        <w:bottom w:val="none" w:sz="0" w:space="0" w:color="auto"/>
        <w:right w:val="none" w:sz="0" w:space="0" w:color="auto"/>
      </w:divBdr>
    </w:div>
    <w:div w:id="1776246637">
      <w:bodyDiv w:val="1"/>
      <w:marLeft w:val="0"/>
      <w:marRight w:val="0"/>
      <w:marTop w:val="0"/>
      <w:marBottom w:val="0"/>
      <w:divBdr>
        <w:top w:val="none" w:sz="0" w:space="0" w:color="auto"/>
        <w:left w:val="none" w:sz="0" w:space="0" w:color="auto"/>
        <w:bottom w:val="none" w:sz="0" w:space="0" w:color="auto"/>
        <w:right w:val="none" w:sz="0" w:space="0" w:color="auto"/>
      </w:divBdr>
    </w:div>
    <w:div w:id="1776289963">
      <w:bodyDiv w:val="1"/>
      <w:marLeft w:val="0"/>
      <w:marRight w:val="0"/>
      <w:marTop w:val="0"/>
      <w:marBottom w:val="0"/>
      <w:divBdr>
        <w:top w:val="none" w:sz="0" w:space="0" w:color="auto"/>
        <w:left w:val="none" w:sz="0" w:space="0" w:color="auto"/>
        <w:bottom w:val="none" w:sz="0" w:space="0" w:color="auto"/>
        <w:right w:val="none" w:sz="0" w:space="0" w:color="auto"/>
      </w:divBdr>
    </w:div>
    <w:div w:id="1776442555">
      <w:bodyDiv w:val="1"/>
      <w:marLeft w:val="0"/>
      <w:marRight w:val="0"/>
      <w:marTop w:val="0"/>
      <w:marBottom w:val="0"/>
      <w:divBdr>
        <w:top w:val="none" w:sz="0" w:space="0" w:color="auto"/>
        <w:left w:val="none" w:sz="0" w:space="0" w:color="auto"/>
        <w:bottom w:val="none" w:sz="0" w:space="0" w:color="auto"/>
        <w:right w:val="none" w:sz="0" w:space="0" w:color="auto"/>
      </w:divBdr>
    </w:div>
    <w:div w:id="1776705516">
      <w:bodyDiv w:val="1"/>
      <w:marLeft w:val="0"/>
      <w:marRight w:val="0"/>
      <w:marTop w:val="0"/>
      <w:marBottom w:val="0"/>
      <w:divBdr>
        <w:top w:val="none" w:sz="0" w:space="0" w:color="auto"/>
        <w:left w:val="none" w:sz="0" w:space="0" w:color="auto"/>
        <w:bottom w:val="none" w:sz="0" w:space="0" w:color="auto"/>
        <w:right w:val="none" w:sz="0" w:space="0" w:color="auto"/>
      </w:divBdr>
    </w:div>
    <w:div w:id="1776747521">
      <w:bodyDiv w:val="1"/>
      <w:marLeft w:val="0"/>
      <w:marRight w:val="0"/>
      <w:marTop w:val="0"/>
      <w:marBottom w:val="0"/>
      <w:divBdr>
        <w:top w:val="none" w:sz="0" w:space="0" w:color="auto"/>
        <w:left w:val="none" w:sz="0" w:space="0" w:color="auto"/>
        <w:bottom w:val="none" w:sz="0" w:space="0" w:color="auto"/>
        <w:right w:val="none" w:sz="0" w:space="0" w:color="auto"/>
      </w:divBdr>
    </w:div>
    <w:div w:id="1776897015">
      <w:bodyDiv w:val="1"/>
      <w:marLeft w:val="0"/>
      <w:marRight w:val="0"/>
      <w:marTop w:val="0"/>
      <w:marBottom w:val="0"/>
      <w:divBdr>
        <w:top w:val="none" w:sz="0" w:space="0" w:color="auto"/>
        <w:left w:val="none" w:sz="0" w:space="0" w:color="auto"/>
        <w:bottom w:val="none" w:sz="0" w:space="0" w:color="auto"/>
        <w:right w:val="none" w:sz="0" w:space="0" w:color="auto"/>
      </w:divBdr>
    </w:div>
    <w:div w:id="1776972166">
      <w:bodyDiv w:val="1"/>
      <w:marLeft w:val="0"/>
      <w:marRight w:val="0"/>
      <w:marTop w:val="0"/>
      <w:marBottom w:val="0"/>
      <w:divBdr>
        <w:top w:val="none" w:sz="0" w:space="0" w:color="auto"/>
        <w:left w:val="none" w:sz="0" w:space="0" w:color="auto"/>
        <w:bottom w:val="none" w:sz="0" w:space="0" w:color="auto"/>
        <w:right w:val="none" w:sz="0" w:space="0" w:color="auto"/>
      </w:divBdr>
    </w:div>
    <w:div w:id="1776974917">
      <w:bodyDiv w:val="1"/>
      <w:marLeft w:val="0"/>
      <w:marRight w:val="0"/>
      <w:marTop w:val="0"/>
      <w:marBottom w:val="0"/>
      <w:divBdr>
        <w:top w:val="none" w:sz="0" w:space="0" w:color="auto"/>
        <w:left w:val="none" w:sz="0" w:space="0" w:color="auto"/>
        <w:bottom w:val="none" w:sz="0" w:space="0" w:color="auto"/>
        <w:right w:val="none" w:sz="0" w:space="0" w:color="auto"/>
      </w:divBdr>
    </w:div>
    <w:div w:id="1777017521">
      <w:bodyDiv w:val="1"/>
      <w:marLeft w:val="0"/>
      <w:marRight w:val="0"/>
      <w:marTop w:val="0"/>
      <w:marBottom w:val="0"/>
      <w:divBdr>
        <w:top w:val="none" w:sz="0" w:space="0" w:color="auto"/>
        <w:left w:val="none" w:sz="0" w:space="0" w:color="auto"/>
        <w:bottom w:val="none" w:sz="0" w:space="0" w:color="auto"/>
        <w:right w:val="none" w:sz="0" w:space="0" w:color="auto"/>
      </w:divBdr>
    </w:div>
    <w:div w:id="1777018950">
      <w:bodyDiv w:val="1"/>
      <w:marLeft w:val="0"/>
      <w:marRight w:val="0"/>
      <w:marTop w:val="0"/>
      <w:marBottom w:val="0"/>
      <w:divBdr>
        <w:top w:val="none" w:sz="0" w:space="0" w:color="auto"/>
        <w:left w:val="none" w:sz="0" w:space="0" w:color="auto"/>
        <w:bottom w:val="none" w:sz="0" w:space="0" w:color="auto"/>
        <w:right w:val="none" w:sz="0" w:space="0" w:color="auto"/>
      </w:divBdr>
    </w:div>
    <w:div w:id="1777096527">
      <w:bodyDiv w:val="1"/>
      <w:marLeft w:val="0"/>
      <w:marRight w:val="0"/>
      <w:marTop w:val="0"/>
      <w:marBottom w:val="0"/>
      <w:divBdr>
        <w:top w:val="none" w:sz="0" w:space="0" w:color="auto"/>
        <w:left w:val="none" w:sz="0" w:space="0" w:color="auto"/>
        <w:bottom w:val="none" w:sz="0" w:space="0" w:color="auto"/>
        <w:right w:val="none" w:sz="0" w:space="0" w:color="auto"/>
      </w:divBdr>
    </w:div>
    <w:div w:id="1777165696">
      <w:bodyDiv w:val="1"/>
      <w:marLeft w:val="0"/>
      <w:marRight w:val="0"/>
      <w:marTop w:val="0"/>
      <w:marBottom w:val="0"/>
      <w:divBdr>
        <w:top w:val="none" w:sz="0" w:space="0" w:color="auto"/>
        <w:left w:val="none" w:sz="0" w:space="0" w:color="auto"/>
        <w:bottom w:val="none" w:sz="0" w:space="0" w:color="auto"/>
        <w:right w:val="none" w:sz="0" w:space="0" w:color="auto"/>
      </w:divBdr>
    </w:div>
    <w:div w:id="1777213156">
      <w:bodyDiv w:val="1"/>
      <w:marLeft w:val="0"/>
      <w:marRight w:val="0"/>
      <w:marTop w:val="0"/>
      <w:marBottom w:val="0"/>
      <w:divBdr>
        <w:top w:val="none" w:sz="0" w:space="0" w:color="auto"/>
        <w:left w:val="none" w:sz="0" w:space="0" w:color="auto"/>
        <w:bottom w:val="none" w:sz="0" w:space="0" w:color="auto"/>
        <w:right w:val="none" w:sz="0" w:space="0" w:color="auto"/>
      </w:divBdr>
    </w:div>
    <w:div w:id="1777366442">
      <w:bodyDiv w:val="1"/>
      <w:marLeft w:val="0"/>
      <w:marRight w:val="0"/>
      <w:marTop w:val="0"/>
      <w:marBottom w:val="0"/>
      <w:divBdr>
        <w:top w:val="none" w:sz="0" w:space="0" w:color="auto"/>
        <w:left w:val="none" w:sz="0" w:space="0" w:color="auto"/>
        <w:bottom w:val="none" w:sz="0" w:space="0" w:color="auto"/>
        <w:right w:val="none" w:sz="0" w:space="0" w:color="auto"/>
      </w:divBdr>
    </w:div>
    <w:div w:id="1777367128">
      <w:bodyDiv w:val="1"/>
      <w:marLeft w:val="0"/>
      <w:marRight w:val="0"/>
      <w:marTop w:val="0"/>
      <w:marBottom w:val="0"/>
      <w:divBdr>
        <w:top w:val="none" w:sz="0" w:space="0" w:color="auto"/>
        <w:left w:val="none" w:sz="0" w:space="0" w:color="auto"/>
        <w:bottom w:val="none" w:sz="0" w:space="0" w:color="auto"/>
        <w:right w:val="none" w:sz="0" w:space="0" w:color="auto"/>
      </w:divBdr>
    </w:div>
    <w:div w:id="1777408430">
      <w:bodyDiv w:val="1"/>
      <w:marLeft w:val="0"/>
      <w:marRight w:val="0"/>
      <w:marTop w:val="0"/>
      <w:marBottom w:val="0"/>
      <w:divBdr>
        <w:top w:val="none" w:sz="0" w:space="0" w:color="auto"/>
        <w:left w:val="none" w:sz="0" w:space="0" w:color="auto"/>
        <w:bottom w:val="none" w:sz="0" w:space="0" w:color="auto"/>
        <w:right w:val="none" w:sz="0" w:space="0" w:color="auto"/>
      </w:divBdr>
    </w:div>
    <w:div w:id="1777483782">
      <w:bodyDiv w:val="1"/>
      <w:marLeft w:val="0"/>
      <w:marRight w:val="0"/>
      <w:marTop w:val="0"/>
      <w:marBottom w:val="0"/>
      <w:divBdr>
        <w:top w:val="none" w:sz="0" w:space="0" w:color="auto"/>
        <w:left w:val="none" w:sz="0" w:space="0" w:color="auto"/>
        <w:bottom w:val="none" w:sz="0" w:space="0" w:color="auto"/>
        <w:right w:val="none" w:sz="0" w:space="0" w:color="auto"/>
      </w:divBdr>
    </w:div>
    <w:div w:id="1777559476">
      <w:bodyDiv w:val="1"/>
      <w:marLeft w:val="0"/>
      <w:marRight w:val="0"/>
      <w:marTop w:val="0"/>
      <w:marBottom w:val="0"/>
      <w:divBdr>
        <w:top w:val="none" w:sz="0" w:space="0" w:color="auto"/>
        <w:left w:val="none" w:sz="0" w:space="0" w:color="auto"/>
        <w:bottom w:val="none" w:sz="0" w:space="0" w:color="auto"/>
        <w:right w:val="none" w:sz="0" w:space="0" w:color="auto"/>
      </w:divBdr>
    </w:div>
    <w:div w:id="1777599477">
      <w:bodyDiv w:val="1"/>
      <w:marLeft w:val="0"/>
      <w:marRight w:val="0"/>
      <w:marTop w:val="0"/>
      <w:marBottom w:val="0"/>
      <w:divBdr>
        <w:top w:val="none" w:sz="0" w:space="0" w:color="auto"/>
        <w:left w:val="none" w:sz="0" w:space="0" w:color="auto"/>
        <w:bottom w:val="none" w:sz="0" w:space="0" w:color="auto"/>
        <w:right w:val="none" w:sz="0" w:space="0" w:color="auto"/>
      </w:divBdr>
    </w:div>
    <w:div w:id="1777603062">
      <w:bodyDiv w:val="1"/>
      <w:marLeft w:val="0"/>
      <w:marRight w:val="0"/>
      <w:marTop w:val="0"/>
      <w:marBottom w:val="0"/>
      <w:divBdr>
        <w:top w:val="none" w:sz="0" w:space="0" w:color="auto"/>
        <w:left w:val="none" w:sz="0" w:space="0" w:color="auto"/>
        <w:bottom w:val="none" w:sz="0" w:space="0" w:color="auto"/>
        <w:right w:val="none" w:sz="0" w:space="0" w:color="auto"/>
      </w:divBdr>
    </w:div>
    <w:div w:id="1777863870">
      <w:bodyDiv w:val="1"/>
      <w:marLeft w:val="0"/>
      <w:marRight w:val="0"/>
      <w:marTop w:val="0"/>
      <w:marBottom w:val="0"/>
      <w:divBdr>
        <w:top w:val="none" w:sz="0" w:space="0" w:color="auto"/>
        <w:left w:val="none" w:sz="0" w:space="0" w:color="auto"/>
        <w:bottom w:val="none" w:sz="0" w:space="0" w:color="auto"/>
        <w:right w:val="none" w:sz="0" w:space="0" w:color="auto"/>
      </w:divBdr>
    </w:div>
    <w:div w:id="1777941669">
      <w:bodyDiv w:val="1"/>
      <w:marLeft w:val="0"/>
      <w:marRight w:val="0"/>
      <w:marTop w:val="0"/>
      <w:marBottom w:val="0"/>
      <w:divBdr>
        <w:top w:val="none" w:sz="0" w:space="0" w:color="auto"/>
        <w:left w:val="none" w:sz="0" w:space="0" w:color="auto"/>
        <w:bottom w:val="none" w:sz="0" w:space="0" w:color="auto"/>
        <w:right w:val="none" w:sz="0" w:space="0" w:color="auto"/>
      </w:divBdr>
    </w:div>
    <w:div w:id="1777946073">
      <w:bodyDiv w:val="1"/>
      <w:marLeft w:val="0"/>
      <w:marRight w:val="0"/>
      <w:marTop w:val="0"/>
      <w:marBottom w:val="0"/>
      <w:divBdr>
        <w:top w:val="none" w:sz="0" w:space="0" w:color="auto"/>
        <w:left w:val="none" w:sz="0" w:space="0" w:color="auto"/>
        <w:bottom w:val="none" w:sz="0" w:space="0" w:color="auto"/>
        <w:right w:val="none" w:sz="0" w:space="0" w:color="auto"/>
      </w:divBdr>
    </w:div>
    <w:div w:id="1778208916">
      <w:bodyDiv w:val="1"/>
      <w:marLeft w:val="0"/>
      <w:marRight w:val="0"/>
      <w:marTop w:val="0"/>
      <w:marBottom w:val="0"/>
      <w:divBdr>
        <w:top w:val="none" w:sz="0" w:space="0" w:color="auto"/>
        <w:left w:val="none" w:sz="0" w:space="0" w:color="auto"/>
        <w:bottom w:val="none" w:sz="0" w:space="0" w:color="auto"/>
        <w:right w:val="none" w:sz="0" w:space="0" w:color="auto"/>
      </w:divBdr>
    </w:div>
    <w:div w:id="1778479782">
      <w:bodyDiv w:val="1"/>
      <w:marLeft w:val="0"/>
      <w:marRight w:val="0"/>
      <w:marTop w:val="0"/>
      <w:marBottom w:val="0"/>
      <w:divBdr>
        <w:top w:val="none" w:sz="0" w:space="0" w:color="auto"/>
        <w:left w:val="none" w:sz="0" w:space="0" w:color="auto"/>
        <w:bottom w:val="none" w:sz="0" w:space="0" w:color="auto"/>
        <w:right w:val="none" w:sz="0" w:space="0" w:color="auto"/>
      </w:divBdr>
    </w:div>
    <w:div w:id="1778677343">
      <w:bodyDiv w:val="1"/>
      <w:marLeft w:val="0"/>
      <w:marRight w:val="0"/>
      <w:marTop w:val="0"/>
      <w:marBottom w:val="0"/>
      <w:divBdr>
        <w:top w:val="none" w:sz="0" w:space="0" w:color="auto"/>
        <w:left w:val="none" w:sz="0" w:space="0" w:color="auto"/>
        <w:bottom w:val="none" w:sz="0" w:space="0" w:color="auto"/>
        <w:right w:val="none" w:sz="0" w:space="0" w:color="auto"/>
      </w:divBdr>
    </w:div>
    <w:div w:id="1778719708">
      <w:bodyDiv w:val="1"/>
      <w:marLeft w:val="0"/>
      <w:marRight w:val="0"/>
      <w:marTop w:val="0"/>
      <w:marBottom w:val="0"/>
      <w:divBdr>
        <w:top w:val="none" w:sz="0" w:space="0" w:color="auto"/>
        <w:left w:val="none" w:sz="0" w:space="0" w:color="auto"/>
        <w:bottom w:val="none" w:sz="0" w:space="0" w:color="auto"/>
        <w:right w:val="none" w:sz="0" w:space="0" w:color="auto"/>
      </w:divBdr>
    </w:div>
    <w:div w:id="1778940569">
      <w:bodyDiv w:val="1"/>
      <w:marLeft w:val="0"/>
      <w:marRight w:val="0"/>
      <w:marTop w:val="0"/>
      <w:marBottom w:val="0"/>
      <w:divBdr>
        <w:top w:val="none" w:sz="0" w:space="0" w:color="auto"/>
        <w:left w:val="none" w:sz="0" w:space="0" w:color="auto"/>
        <w:bottom w:val="none" w:sz="0" w:space="0" w:color="auto"/>
        <w:right w:val="none" w:sz="0" w:space="0" w:color="auto"/>
      </w:divBdr>
    </w:div>
    <w:div w:id="1778987989">
      <w:bodyDiv w:val="1"/>
      <w:marLeft w:val="0"/>
      <w:marRight w:val="0"/>
      <w:marTop w:val="0"/>
      <w:marBottom w:val="0"/>
      <w:divBdr>
        <w:top w:val="none" w:sz="0" w:space="0" w:color="auto"/>
        <w:left w:val="none" w:sz="0" w:space="0" w:color="auto"/>
        <w:bottom w:val="none" w:sz="0" w:space="0" w:color="auto"/>
        <w:right w:val="none" w:sz="0" w:space="0" w:color="auto"/>
      </w:divBdr>
    </w:div>
    <w:div w:id="1779137050">
      <w:bodyDiv w:val="1"/>
      <w:marLeft w:val="0"/>
      <w:marRight w:val="0"/>
      <w:marTop w:val="0"/>
      <w:marBottom w:val="0"/>
      <w:divBdr>
        <w:top w:val="none" w:sz="0" w:space="0" w:color="auto"/>
        <w:left w:val="none" w:sz="0" w:space="0" w:color="auto"/>
        <w:bottom w:val="none" w:sz="0" w:space="0" w:color="auto"/>
        <w:right w:val="none" w:sz="0" w:space="0" w:color="auto"/>
      </w:divBdr>
    </w:div>
    <w:div w:id="1779176911">
      <w:bodyDiv w:val="1"/>
      <w:marLeft w:val="0"/>
      <w:marRight w:val="0"/>
      <w:marTop w:val="0"/>
      <w:marBottom w:val="0"/>
      <w:divBdr>
        <w:top w:val="none" w:sz="0" w:space="0" w:color="auto"/>
        <w:left w:val="none" w:sz="0" w:space="0" w:color="auto"/>
        <w:bottom w:val="none" w:sz="0" w:space="0" w:color="auto"/>
        <w:right w:val="none" w:sz="0" w:space="0" w:color="auto"/>
      </w:divBdr>
    </w:div>
    <w:div w:id="1779177359">
      <w:bodyDiv w:val="1"/>
      <w:marLeft w:val="0"/>
      <w:marRight w:val="0"/>
      <w:marTop w:val="0"/>
      <w:marBottom w:val="0"/>
      <w:divBdr>
        <w:top w:val="none" w:sz="0" w:space="0" w:color="auto"/>
        <w:left w:val="none" w:sz="0" w:space="0" w:color="auto"/>
        <w:bottom w:val="none" w:sz="0" w:space="0" w:color="auto"/>
        <w:right w:val="none" w:sz="0" w:space="0" w:color="auto"/>
      </w:divBdr>
    </w:div>
    <w:div w:id="1779252954">
      <w:bodyDiv w:val="1"/>
      <w:marLeft w:val="0"/>
      <w:marRight w:val="0"/>
      <w:marTop w:val="0"/>
      <w:marBottom w:val="0"/>
      <w:divBdr>
        <w:top w:val="none" w:sz="0" w:space="0" w:color="auto"/>
        <w:left w:val="none" w:sz="0" w:space="0" w:color="auto"/>
        <w:bottom w:val="none" w:sz="0" w:space="0" w:color="auto"/>
        <w:right w:val="none" w:sz="0" w:space="0" w:color="auto"/>
      </w:divBdr>
    </w:div>
    <w:div w:id="1779367998">
      <w:bodyDiv w:val="1"/>
      <w:marLeft w:val="0"/>
      <w:marRight w:val="0"/>
      <w:marTop w:val="0"/>
      <w:marBottom w:val="0"/>
      <w:divBdr>
        <w:top w:val="none" w:sz="0" w:space="0" w:color="auto"/>
        <w:left w:val="none" w:sz="0" w:space="0" w:color="auto"/>
        <w:bottom w:val="none" w:sz="0" w:space="0" w:color="auto"/>
        <w:right w:val="none" w:sz="0" w:space="0" w:color="auto"/>
      </w:divBdr>
    </w:div>
    <w:div w:id="1779451804">
      <w:bodyDiv w:val="1"/>
      <w:marLeft w:val="0"/>
      <w:marRight w:val="0"/>
      <w:marTop w:val="0"/>
      <w:marBottom w:val="0"/>
      <w:divBdr>
        <w:top w:val="none" w:sz="0" w:space="0" w:color="auto"/>
        <w:left w:val="none" w:sz="0" w:space="0" w:color="auto"/>
        <w:bottom w:val="none" w:sz="0" w:space="0" w:color="auto"/>
        <w:right w:val="none" w:sz="0" w:space="0" w:color="auto"/>
      </w:divBdr>
    </w:div>
    <w:div w:id="1779522795">
      <w:bodyDiv w:val="1"/>
      <w:marLeft w:val="0"/>
      <w:marRight w:val="0"/>
      <w:marTop w:val="0"/>
      <w:marBottom w:val="0"/>
      <w:divBdr>
        <w:top w:val="none" w:sz="0" w:space="0" w:color="auto"/>
        <w:left w:val="none" w:sz="0" w:space="0" w:color="auto"/>
        <w:bottom w:val="none" w:sz="0" w:space="0" w:color="auto"/>
        <w:right w:val="none" w:sz="0" w:space="0" w:color="auto"/>
      </w:divBdr>
    </w:div>
    <w:div w:id="1779566663">
      <w:bodyDiv w:val="1"/>
      <w:marLeft w:val="0"/>
      <w:marRight w:val="0"/>
      <w:marTop w:val="0"/>
      <w:marBottom w:val="0"/>
      <w:divBdr>
        <w:top w:val="none" w:sz="0" w:space="0" w:color="auto"/>
        <w:left w:val="none" w:sz="0" w:space="0" w:color="auto"/>
        <w:bottom w:val="none" w:sz="0" w:space="0" w:color="auto"/>
        <w:right w:val="none" w:sz="0" w:space="0" w:color="auto"/>
      </w:divBdr>
    </w:div>
    <w:div w:id="1779594449">
      <w:bodyDiv w:val="1"/>
      <w:marLeft w:val="0"/>
      <w:marRight w:val="0"/>
      <w:marTop w:val="0"/>
      <w:marBottom w:val="0"/>
      <w:divBdr>
        <w:top w:val="none" w:sz="0" w:space="0" w:color="auto"/>
        <w:left w:val="none" w:sz="0" w:space="0" w:color="auto"/>
        <w:bottom w:val="none" w:sz="0" w:space="0" w:color="auto"/>
        <w:right w:val="none" w:sz="0" w:space="0" w:color="auto"/>
      </w:divBdr>
    </w:div>
    <w:div w:id="1779636531">
      <w:bodyDiv w:val="1"/>
      <w:marLeft w:val="0"/>
      <w:marRight w:val="0"/>
      <w:marTop w:val="0"/>
      <w:marBottom w:val="0"/>
      <w:divBdr>
        <w:top w:val="none" w:sz="0" w:space="0" w:color="auto"/>
        <w:left w:val="none" w:sz="0" w:space="0" w:color="auto"/>
        <w:bottom w:val="none" w:sz="0" w:space="0" w:color="auto"/>
        <w:right w:val="none" w:sz="0" w:space="0" w:color="auto"/>
      </w:divBdr>
    </w:div>
    <w:div w:id="1779636688">
      <w:bodyDiv w:val="1"/>
      <w:marLeft w:val="0"/>
      <w:marRight w:val="0"/>
      <w:marTop w:val="0"/>
      <w:marBottom w:val="0"/>
      <w:divBdr>
        <w:top w:val="none" w:sz="0" w:space="0" w:color="auto"/>
        <w:left w:val="none" w:sz="0" w:space="0" w:color="auto"/>
        <w:bottom w:val="none" w:sz="0" w:space="0" w:color="auto"/>
        <w:right w:val="none" w:sz="0" w:space="0" w:color="auto"/>
      </w:divBdr>
    </w:div>
    <w:div w:id="1779761509">
      <w:bodyDiv w:val="1"/>
      <w:marLeft w:val="0"/>
      <w:marRight w:val="0"/>
      <w:marTop w:val="0"/>
      <w:marBottom w:val="0"/>
      <w:divBdr>
        <w:top w:val="none" w:sz="0" w:space="0" w:color="auto"/>
        <w:left w:val="none" w:sz="0" w:space="0" w:color="auto"/>
        <w:bottom w:val="none" w:sz="0" w:space="0" w:color="auto"/>
        <w:right w:val="none" w:sz="0" w:space="0" w:color="auto"/>
      </w:divBdr>
    </w:div>
    <w:div w:id="1779910076">
      <w:bodyDiv w:val="1"/>
      <w:marLeft w:val="0"/>
      <w:marRight w:val="0"/>
      <w:marTop w:val="0"/>
      <w:marBottom w:val="0"/>
      <w:divBdr>
        <w:top w:val="none" w:sz="0" w:space="0" w:color="auto"/>
        <w:left w:val="none" w:sz="0" w:space="0" w:color="auto"/>
        <w:bottom w:val="none" w:sz="0" w:space="0" w:color="auto"/>
        <w:right w:val="none" w:sz="0" w:space="0" w:color="auto"/>
      </w:divBdr>
    </w:div>
    <w:div w:id="1779913085">
      <w:bodyDiv w:val="1"/>
      <w:marLeft w:val="0"/>
      <w:marRight w:val="0"/>
      <w:marTop w:val="0"/>
      <w:marBottom w:val="0"/>
      <w:divBdr>
        <w:top w:val="none" w:sz="0" w:space="0" w:color="auto"/>
        <w:left w:val="none" w:sz="0" w:space="0" w:color="auto"/>
        <w:bottom w:val="none" w:sz="0" w:space="0" w:color="auto"/>
        <w:right w:val="none" w:sz="0" w:space="0" w:color="auto"/>
      </w:divBdr>
    </w:div>
    <w:div w:id="1780024019">
      <w:bodyDiv w:val="1"/>
      <w:marLeft w:val="0"/>
      <w:marRight w:val="0"/>
      <w:marTop w:val="0"/>
      <w:marBottom w:val="0"/>
      <w:divBdr>
        <w:top w:val="none" w:sz="0" w:space="0" w:color="auto"/>
        <w:left w:val="none" w:sz="0" w:space="0" w:color="auto"/>
        <w:bottom w:val="none" w:sz="0" w:space="0" w:color="auto"/>
        <w:right w:val="none" w:sz="0" w:space="0" w:color="auto"/>
      </w:divBdr>
    </w:div>
    <w:div w:id="1780099114">
      <w:bodyDiv w:val="1"/>
      <w:marLeft w:val="0"/>
      <w:marRight w:val="0"/>
      <w:marTop w:val="0"/>
      <w:marBottom w:val="0"/>
      <w:divBdr>
        <w:top w:val="none" w:sz="0" w:space="0" w:color="auto"/>
        <w:left w:val="none" w:sz="0" w:space="0" w:color="auto"/>
        <w:bottom w:val="none" w:sz="0" w:space="0" w:color="auto"/>
        <w:right w:val="none" w:sz="0" w:space="0" w:color="auto"/>
      </w:divBdr>
    </w:div>
    <w:div w:id="1780099533">
      <w:bodyDiv w:val="1"/>
      <w:marLeft w:val="0"/>
      <w:marRight w:val="0"/>
      <w:marTop w:val="0"/>
      <w:marBottom w:val="0"/>
      <w:divBdr>
        <w:top w:val="none" w:sz="0" w:space="0" w:color="auto"/>
        <w:left w:val="none" w:sz="0" w:space="0" w:color="auto"/>
        <w:bottom w:val="none" w:sz="0" w:space="0" w:color="auto"/>
        <w:right w:val="none" w:sz="0" w:space="0" w:color="auto"/>
      </w:divBdr>
    </w:div>
    <w:div w:id="1780250418">
      <w:bodyDiv w:val="1"/>
      <w:marLeft w:val="0"/>
      <w:marRight w:val="0"/>
      <w:marTop w:val="0"/>
      <w:marBottom w:val="0"/>
      <w:divBdr>
        <w:top w:val="none" w:sz="0" w:space="0" w:color="auto"/>
        <w:left w:val="none" w:sz="0" w:space="0" w:color="auto"/>
        <w:bottom w:val="none" w:sz="0" w:space="0" w:color="auto"/>
        <w:right w:val="none" w:sz="0" w:space="0" w:color="auto"/>
      </w:divBdr>
    </w:div>
    <w:div w:id="1780374005">
      <w:bodyDiv w:val="1"/>
      <w:marLeft w:val="0"/>
      <w:marRight w:val="0"/>
      <w:marTop w:val="0"/>
      <w:marBottom w:val="0"/>
      <w:divBdr>
        <w:top w:val="none" w:sz="0" w:space="0" w:color="auto"/>
        <w:left w:val="none" w:sz="0" w:space="0" w:color="auto"/>
        <w:bottom w:val="none" w:sz="0" w:space="0" w:color="auto"/>
        <w:right w:val="none" w:sz="0" w:space="0" w:color="auto"/>
      </w:divBdr>
    </w:div>
    <w:div w:id="1780484829">
      <w:bodyDiv w:val="1"/>
      <w:marLeft w:val="0"/>
      <w:marRight w:val="0"/>
      <w:marTop w:val="0"/>
      <w:marBottom w:val="0"/>
      <w:divBdr>
        <w:top w:val="none" w:sz="0" w:space="0" w:color="auto"/>
        <w:left w:val="none" w:sz="0" w:space="0" w:color="auto"/>
        <w:bottom w:val="none" w:sz="0" w:space="0" w:color="auto"/>
        <w:right w:val="none" w:sz="0" w:space="0" w:color="auto"/>
      </w:divBdr>
    </w:div>
    <w:div w:id="1780568243">
      <w:bodyDiv w:val="1"/>
      <w:marLeft w:val="0"/>
      <w:marRight w:val="0"/>
      <w:marTop w:val="0"/>
      <w:marBottom w:val="0"/>
      <w:divBdr>
        <w:top w:val="none" w:sz="0" w:space="0" w:color="auto"/>
        <w:left w:val="none" w:sz="0" w:space="0" w:color="auto"/>
        <w:bottom w:val="none" w:sz="0" w:space="0" w:color="auto"/>
        <w:right w:val="none" w:sz="0" w:space="0" w:color="auto"/>
      </w:divBdr>
    </w:div>
    <w:div w:id="1780637550">
      <w:bodyDiv w:val="1"/>
      <w:marLeft w:val="0"/>
      <w:marRight w:val="0"/>
      <w:marTop w:val="0"/>
      <w:marBottom w:val="0"/>
      <w:divBdr>
        <w:top w:val="none" w:sz="0" w:space="0" w:color="auto"/>
        <w:left w:val="none" w:sz="0" w:space="0" w:color="auto"/>
        <w:bottom w:val="none" w:sz="0" w:space="0" w:color="auto"/>
        <w:right w:val="none" w:sz="0" w:space="0" w:color="auto"/>
      </w:divBdr>
    </w:div>
    <w:div w:id="1780641246">
      <w:bodyDiv w:val="1"/>
      <w:marLeft w:val="0"/>
      <w:marRight w:val="0"/>
      <w:marTop w:val="0"/>
      <w:marBottom w:val="0"/>
      <w:divBdr>
        <w:top w:val="none" w:sz="0" w:space="0" w:color="auto"/>
        <w:left w:val="none" w:sz="0" w:space="0" w:color="auto"/>
        <w:bottom w:val="none" w:sz="0" w:space="0" w:color="auto"/>
        <w:right w:val="none" w:sz="0" w:space="0" w:color="auto"/>
      </w:divBdr>
    </w:div>
    <w:div w:id="1780681526">
      <w:bodyDiv w:val="1"/>
      <w:marLeft w:val="0"/>
      <w:marRight w:val="0"/>
      <w:marTop w:val="0"/>
      <w:marBottom w:val="0"/>
      <w:divBdr>
        <w:top w:val="none" w:sz="0" w:space="0" w:color="auto"/>
        <w:left w:val="none" w:sz="0" w:space="0" w:color="auto"/>
        <w:bottom w:val="none" w:sz="0" w:space="0" w:color="auto"/>
        <w:right w:val="none" w:sz="0" w:space="0" w:color="auto"/>
      </w:divBdr>
    </w:div>
    <w:div w:id="1780832258">
      <w:bodyDiv w:val="1"/>
      <w:marLeft w:val="0"/>
      <w:marRight w:val="0"/>
      <w:marTop w:val="0"/>
      <w:marBottom w:val="0"/>
      <w:divBdr>
        <w:top w:val="none" w:sz="0" w:space="0" w:color="auto"/>
        <w:left w:val="none" w:sz="0" w:space="0" w:color="auto"/>
        <w:bottom w:val="none" w:sz="0" w:space="0" w:color="auto"/>
        <w:right w:val="none" w:sz="0" w:space="0" w:color="auto"/>
      </w:divBdr>
    </w:div>
    <w:div w:id="1781104256">
      <w:bodyDiv w:val="1"/>
      <w:marLeft w:val="0"/>
      <w:marRight w:val="0"/>
      <w:marTop w:val="0"/>
      <w:marBottom w:val="0"/>
      <w:divBdr>
        <w:top w:val="none" w:sz="0" w:space="0" w:color="auto"/>
        <w:left w:val="none" w:sz="0" w:space="0" w:color="auto"/>
        <w:bottom w:val="none" w:sz="0" w:space="0" w:color="auto"/>
        <w:right w:val="none" w:sz="0" w:space="0" w:color="auto"/>
      </w:divBdr>
    </w:div>
    <w:div w:id="1781141098">
      <w:bodyDiv w:val="1"/>
      <w:marLeft w:val="0"/>
      <w:marRight w:val="0"/>
      <w:marTop w:val="0"/>
      <w:marBottom w:val="0"/>
      <w:divBdr>
        <w:top w:val="none" w:sz="0" w:space="0" w:color="auto"/>
        <w:left w:val="none" w:sz="0" w:space="0" w:color="auto"/>
        <w:bottom w:val="none" w:sz="0" w:space="0" w:color="auto"/>
        <w:right w:val="none" w:sz="0" w:space="0" w:color="auto"/>
      </w:divBdr>
    </w:div>
    <w:div w:id="1781222055">
      <w:bodyDiv w:val="1"/>
      <w:marLeft w:val="0"/>
      <w:marRight w:val="0"/>
      <w:marTop w:val="0"/>
      <w:marBottom w:val="0"/>
      <w:divBdr>
        <w:top w:val="none" w:sz="0" w:space="0" w:color="auto"/>
        <w:left w:val="none" w:sz="0" w:space="0" w:color="auto"/>
        <w:bottom w:val="none" w:sz="0" w:space="0" w:color="auto"/>
        <w:right w:val="none" w:sz="0" w:space="0" w:color="auto"/>
      </w:divBdr>
    </w:div>
    <w:div w:id="1781340434">
      <w:bodyDiv w:val="1"/>
      <w:marLeft w:val="0"/>
      <w:marRight w:val="0"/>
      <w:marTop w:val="0"/>
      <w:marBottom w:val="0"/>
      <w:divBdr>
        <w:top w:val="none" w:sz="0" w:space="0" w:color="auto"/>
        <w:left w:val="none" w:sz="0" w:space="0" w:color="auto"/>
        <w:bottom w:val="none" w:sz="0" w:space="0" w:color="auto"/>
        <w:right w:val="none" w:sz="0" w:space="0" w:color="auto"/>
      </w:divBdr>
    </w:div>
    <w:div w:id="1781483859">
      <w:bodyDiv w:val="1"/>
      <w:marLeft w:val="0"/>
      <w:marRight w:val="0"/>
      <w:marTop w:val="0"/>
      <w:marBottom w:val="0"/>
      <w:divBdr>
        <w:top w:val="none" w:sz="0" w:space="0" w:color="auto"/>
        <w:left w:val="none" w:sz="0" w:space="0" w:color="auto"/>
        <w:bottom w:val="none" w:sz="0" w:space="0" w:color="auto"/>
        <w:right w:val="none" w:sz="0" w:space="0" w:color="auto"/>
      </w:divBdr>
    </w:div>
    <w:div w:id="1781609813">
      <w:bodyDiv w:val="1"/>
      <w:marLeft w:val="0"/>
      <w:marRight w:val="0"/>
      <w:marTop w:val="0"/>
      <w:marBottom w:val="0"/>
      <w:divBdr>
        <w:top w:val="none" w:sz="0" w:space="0" w:color="auto"/>
        <w:left w:val="none" w:sz="0" w:space="0" w:color="auto"/>
        <w:bottom w:val="none" w:sz="0" w:space="0" w:color="auto"/>
        <w:right w:val="none" w:sz="0" w:space="0" w:color="auto"/>
      </w:divBdr>
    </w:div>
    <w:div w:id="1781681159">
      <w:bodyDiv w:val="1"/>
      <w:marLeft w:val="0"/>
      <w:marRight w:val="0"/>
      <w:marTop w:val="0"/>
      <w:marBottom w:val="0"/>
      <w:divBdr>
        <w:top w:val="none" w:sz="0" w:space="0" w:color="auto"/>
        <w:left w:val="none" w:sz="0" w:space="0" w:color="auto"/>
        <w:bottom w:val="none" w:sz="0" w:space="0" w:color="auto"/>
        <w:right w:val="none" w:sz="0" w:space="0" w:color="auto"/>
      </w:divBdr>
    </w:div>
    <w:div w:id="1781683668">
      <w:bodyDiv w:val="1"/>
      <w:marLeft w:val="0"/>
      <w:marRight w:val="0"/>
      <w:marTop w:val="0"/>
      <w:marBottom w:val="0"/>
      <w:divBdr>
        <w:top w:val="none" w:sz="0" w:space="0" w:color="auto"/>
        <w:left w:val="none" w:sz="0" w:space="0" w:color="auto"/>
        <w:bottom w:val="none" w:sz="0" w:space="0" w:color="auto"/>
        <w:right w:val="none" w:sz="0" w:space="0" w:color="auto"/>
      </w:divBdr>
    </w:div>
    <w:div w:id="1781683771">
      <w:bodyDiv w:val="1"/>
      <w:marLeft w:val="0"/>
      <w:marRight w:val="0"/>
      <w:marTop w:val="0"/>
      <w:marBottom w:val="0"/>
      <w:divBdr>
        <w:top w:val="none" w:sz="0" w:space="0" w:color="auto"/>
        <w:left w:val="none" w:sz="0" w:space="0" w:color="auto"/>
        <w:bottom w:val="none" w:sz="0" w:space="0" w:color="auto"/>
        <w:right w:val="none" w:sz="0" w:space="0" w:color="auto"/>
      </w:divBdr>
    </w:div>
    <w:div w:id="1781728441">
      <w:bodyDiv w:val="1"/>
      <w:marLeft w:val="0"/>
      <w:marRight w:val="0"/>
      <w:marTop w:val="0"/>
      <w:marBottom w:val="0"/>
      <w:divBdr>
        <w:top w:val="none" w:sz="0" w:space="0" w:color="auto"/>
        <w:left w:val="none" w:sz="0" w:space="0" w:color="auto"/>
        <w:bottom w:val="none" w:sz="0" w:space="0" w:color="auto"/>
        <w:right w:val="none" w:sz="0" w:space="0" w:color="auto"/>
      </w:divBdr>
    </w:div>
    <w:div w:id="1781798918">
      <w:bodyDiv w:val="1"/>
      <w:marLeft w:val="0"/>
      <w:marRight w:val="0"/>
      <w:marTop w:val="0"/>
      <w:marBottom w:val="0"/>
      <w:divBdr>
        <w:top w:val="none" w:sz="0" w:space="0" w:color="auto"/>
        <w:left w:val="none" w:sz="0" w:space="0" w:color="auto"/>
        <w:bottom w:val="none" w:sz="0" w:space="0" w:color="auto"/>
        <w:right w:val="none" w:sz="0" w:space="0" w:color="auto"/>
      </w:divBdr>
    </w:div>
    <w:div w:id="1781799173">
      <w:bodyDiv w:val="1"/>
      <w:marLeft w:val="0"/>
      <w:marRight w:val="0"/>
      <w:marTop w:val="0"/>
      <w:marBottom w:val="0"/>
      <w:divBdr>
        <w:top w:val="none" w:sz="0" w:space="0" w:color="auto"/>
        <w:left w:val="none" w:sz="0" w:space="0" w:color="auto"/>
        <w:bottom w:val="none" w:sz="0" w:space="0" w:color="auto"/>
        <w:right w:val="none" w:sz="0" w:space="0" w:color="auto"/>
      </w:divBdr>
    </w:div>
    <w:div w:id="1781873772">
      <w:bodyDiv w:val="1"/>
      <w:marLeft w:val="0"/>
      <w:marRight w:val="0"/>
      <w:marTop w:val="0"/>
      <w:marBottom w:val="0"/>
      <w:divBdr>
        <w:top w:val="none" w:sz="0" w:space="0" w:color="auto"/>
        <w:left w:val="none" w:sz="0" w:space="0" w:color="auto"/>
        <w:bottom w:val="none" w:sz="0" w:space="0" w:color="auto"/>
        <w:right w:val="none" w:sz="0" w:space="0" w:color="auto"/>
      </w:divBdr>
    </w:div>
    <w:div w:id="1781991568">
      <w:bodyDiv w:val="1"/>
      <w:marLeft w:val="0"/>
      <w:marRight w:val="0"/>
      <w:marTop w:val="0"/>
      <w:marBottom w:val="0"/>
      <w:divBdr>
        <w:top w:val="none" w:sz="0" w:space="0" w:color="auto"/>
        <w:left w:val="none" w:sz="0" w:space="0" w:color="auto"/>
        <w:bottom w:val="none" w:sz="0" w:space="0" w:color="auto"/>
        <w:right w:val="none" w:sz="0" w:space="0" w:color="auto"/>
      </w:divBdr>
    </w:div>
    <w:div w:id="1782257461">
      <w:bodyDiv w:val="1"/>
      <w:marLeft w:val="0"/>
      <w:marRight w:val="0"/>
      <w:marTop w:val="0"/>
      <w:marBottom w:val="0"/>
      <w:divBdr>
        <w:top w:val="none" w:sz="0" w:space="0" w:color="auto"/>
        <w:left w:val="none" w:sz="0" w:space="0" w:color="auto"/>
        <w:bottom w:val="none" w:sz="0" w:space="0" w:color="auto"/>
        <w:right w:val="none" w:sz="0" w:space="0" w:color="auto"/>
      </w:divBdr>
    </w:div>
    <w:div w:id="1782264690">
      <w:bodyDiv w:val="1"/>
      <w:marLeft w:val="0"/>
      <w:marRight w:val="0"/>
      <w:marTop w:val="0"/>
      <w:marBottom w:val="0"/>
      <w:divBdr>
        <w:top w:val="none" w:sz="0" w:space="0" w:color="auto"/>
        <w:left w:val="none" w:sz="0" w:space="0" w:color="auto"/>
        <w:bottom w:val="none" w:sz="0" w:space="0" w:color="auto"/>
        <w:right w:val="none" w:sz="0" w:space="0" w:color="auto"/>
      </w:divBdr>
    </w:div>
    <w:div w:id="1782408495">
      <w:bodyDiv w:val="1"/>
      <w:marLeft w:val="0"/>
      <w:marRight w:val="0"/>
      <w:marTop w:val="0"/>
      <w:marBottom w:val="0"/>
      <w:divBdr>
        <w:top w:val="none" w:sz="0" w:space="0" w:color="auto"/>
        <w:left w:val="none" w:sz="0" w:space="0" w:color="auto"/>
        <w:bottom w:val="none" w:sz="0" w:space="0" w:color="auto"/>
        <w:right w:val="none" w:sz="0" w:space="0" w:color="auto"/>
      </w:divBdr>
    </w:div>
    <w:div w:id="1782454499">
      <w:bodyDiv w:val="1"/>
      <w:marLeft w:val="0"/>
      <w:marRight w:val="0"/>
      <w:marTop w:val="0"/>
      <w:marBottom w:val="0"/>
      <w:divBdr>
        <w:top w:val="none" w:sz="0" w:space="0" w:color="auto"/>
        <w:left w:val="none" w:sz="0" w:space="0" w:color="auto"/>
        <w:bottom w:val="none" w:sz="0" w:space="0" w:color="auto"/>
        <w:right w:val="none" w:sz="0" w:space="0" w:color="auto"/>
      </w:divBdr>
    </w:div>
    <w:div w:id="1782533981">
      <w:bodyDiv w:val="1"/>
      <w:marLeft w:val="0"/>
      <w:marRight w:val="0"/>
      <w:marTop w:val="0"/>
      <w:marBottom w:val="0"/>
      <w:divBdr>
        <w:top w:val="none" w:sz="0" w:space="0" w:color="auto"/>
        <w:left w:val="none" w:sz="0" w:space="0" w:color="auto"/>
        <w:bottom w:val="none" w:sz="0" w:space="0" w:color="auto"/>
        <w:right w:val="none" w:sz="0" w:space="0" w:color="auto"/>
      </w:divBdr>
    </w:div>
    <w:div w:id="1782609227">
      <w:bodyDiv w:val="1"/>
      <w:marLeft w:val="0"/>
      <w:marRight w:val="0"/>
      <w:marTop w:val="0"/>
      <w:marBottom w:val="0"/>
      <w:divBdr>
        <w:top w:val="none" w:sz="0" w:space="0" w:color="auto"/>
        <w:left w:val="none" w:sz="0" w:space="0" w:color="auto"/>
        <w:bottom w:val="none" w:sz="0" w:space="0" w:color="auto"/>
        <w:right w:val="none" w:sz="0" w:space="0" w:color="auto"/>
      </w:divBdr>
    </w:div>
    <w:div w:id="1782720269">
      <w:bodyDiv w:val="1"/>
      <w:marLeft w:val="0"/>
      <w:marRight w:val="0"/>
      <w:marTop w:val="0"/>
      <w:marBottom w:val="0"/>
      <w:divBdr>
        <w:top w:val="none" w:sz="0" w:space="0" w:color="auto"/>
        <w:left w:val="none" w:sz="0" w:space="0" w:color="auto"/>
        <w:bottom w:val="none" w:sz="0" w:space="0" w:color="auto"/>
        <w:right w:val="none" w:sz="0" w:space="0" w:color="auto"/>
      </w:divBdr>
    </w:div>
    <w:div w:id="1782720931">
      <w:bodyDiv w:val="1"/>
      <w:marLeft w:val="0"/>
      <w:marRight w:val="0"/>
      <w:marTop w:val="0"/>
      <w:marBottom w:val="0"/>
      <w:divBdr>
        <w:top w:val="none" w:sz="0" w:space="0" w:color="auto"/>
        <w:left w:val="none" w:sz="0" w:space="0" w:color="auto"/>
        <w:bottom w:val="none" w:sz="0" w:space="0" w:color="auto"/>
        <w:right w:val="none" w:sz="0" w:space="0" w:color="auto"/>
      </w:divBdr>
    </w:div>
    <w:div w:id="1782721207">
      <w:bodyDiv w:val="1"/>
      <w:marLeft w:val="0"/>
      <w:marRight w:val="0"/>
      <w:marTop w:val="0"/>
      <w:marBottom w:val="0"/>
      <w:divBdr>
        <w:top w:val="none" w:sz="0" w:space="0" w:color="auto"/>
        <w:left w:val="none" w:sz="0" w:space="0" w:color="auto"/>
        <w:bottom w:val="none" w:sz="0" w:space="0" w:color="auto"/>
        <w:right w:val="none" w:sz="0" w:space="0" w:color="auto"/>
      </w:divBdr>
    </w:div>
    <w:div w:id="1782721506">
      <w:bodyDiv w:val="1"/>
      <w:marLeft w:val="0"/>
      <w:marRight w:val="0"/>
      <w:marTop w:val="0"/>
      <w:marBottom w:val="0"/>
      <w:divBdr>
        <w:top w:val="none" w:sz="0" w:space="0" w:color="auto"/>
        <w:left w:val="none" w:sz="0" w:space="0" w:color="auto"/>
        <w:bottom w:val="none" w:sz="0" w:space="0" w:color="auto"/>
        <w:right w:val="none" w:sz="0" w:space="0" w:color="auto"/>
      </w:divBdr>
    </w:div>
    <w:div w:id="1782841979">
      <w:bodyDiv w:val="1"/>
      <w:marLeft w:val="0"/>
      <w:marRight w:val="0"/>
      <w:marTop w:val="0"/>
      <w:marBottom w:val="0"/>
      <w:divBdr>
        <w:top w:val="none" w:sz="0" w:space="0" w:color="auto"/>
        <w:left w:val="none" w:sz="0" w:space="0" w:color="auto"/>
        <w:bottom w:val="none" w:sz="0" w:space="0" w:color="auto"/>
        <w:right w:val="none" w:sz="0" w:space="0" w:color="auto"/>
      </w:divBdr>
    </w:div>
    <w:div w:id="1782918749">
      <w:bodyDiv w:val="1"/>
      <w:marLeft w:val="0"/>
      <w:marRight w:val="0"/>
      <w:marTop w:val="0"/>
      <w:marBottom w:val="0"/>
      <w:divBdr>
        <w:top w:val="none" w:sz="0" w:space="0" w:color="auto"/>
        <w:left w:val="none" w:sz="0" w:space="0" w:color="auto"/>
        <w:bottom w:val="none" w:sz="0" w:space="0" w:color="auto"/>
        <w:right w:val="none" w:sz="0" w:space="0" w:color="auto"/>
      </w:divBdr>
    </w:div>
    <w:div w:id="1782993435">
      <w:bodyDiv w:val="1"/>
      <w:marLeft w:val="0"/>
      <w:marRight w:val="0"/>
      <w:marTop w:val="0"/>
      <w:marBottom w:val="0"/>
      <w:divBdr>
        <w:top w:val="none" w:sz="0" w:space="0" w:color="auto"/>
        <w:left w:val="none" w:sz="0" w:space="0" w:color="auto"/>
        <w:bottom w:val="none" w:sz="0" w:space="0" w:color="auto"/>
        <w:right w:val="none" w:sz="0" w:space="0" w:color="auto"/>
      </w:divBdr>
    </w:div>
    <w:div w:id="1783068611">
      <w:bodyDiv w:val="1"/>
      <w:marLeft w:val="0"/>
      <w:marRight w:val="0"/>
      <w:marTop w:val="0"/>
      <w:marBottom w:val="0"/>
      <w:divBdr>
        <w:top w:val="none" w:sz="0" w:space="0" w:color="auto"/>
        <w:left w:val="none" w:sz="0" w:space="0" w:color="auto"/>
        <w:bottom w:val="none" w:sz="0" w:space="0" w:color="auto"/>
        <w:right w:val="none" w:sz="0" w:space="0" w:color="auto"/>
      </w:divBdr>
    </w:div>
    <w:div w:id="1783069606">
      <w:bodyDiv w:val="1"/>
      <w:marLeft w:val="0"/>
      <w:marRight w:val="0"/>
      <w:marTop w:val="0"/>
      <w:marBottom w:val="0"/>
      <w:divBdr>
        <w:top w:val="none" w:sz="0" w:space="0" w:color="auto"/>
        <w:left w:val="none" w:sz="0" w:space="0" w:color="auto"/>
        <w:bottom w:val="none" w:sz="0" w:space="0" w:color="auto"/>
        <w:right w:val="none" w:sz="0" w:space="0" w:color="auto"/>
      </w:divBdr>
    </w:div>
    <w:div w:id="1783183535">
      <w:bodyDiv w:val="1"/>
      <w:marLeft w:val="0"/>
      <w:marRight w:val="0"/>
      <w:marTop w:val="0"/>
      <w:marBottom w:val="0"/>
      <w:divBdr>
        <w:top w:val="none" w:sz="0" w:space="0" w:color="auto"/>
        <w:left w:val="none" w:sz="0" w:space="0" w:color="auto"/>
        <w:bottom w:val="none" w:sz="0" w:space="0" w:color="auto"/>
        <w:right w:val="none" w:sz="0" w:space="0" w:color="auto"/>
      </w:divBdr>
    </w:div>
    <w:div w:id="1783187035">
      <w:bodyDiv w:val="1"/>
      <w:marLeft w:val="0"/>
      <w:marRight w:val="0"/>
      <w:marTop w:val="0"/>
      <w:marBottom w:val="0"/>
      <w:divBdr>
        <w:top w:val="none" w:sz="0" w:space="0" w:color="auto"/>
        <w:left w:val="none" w:sz="0" w:space="0" w:color="auto"/>
        <w:bottom w:val="none" w:sz="0" w:space="0" w:color="auto"/>
        <w:right w:val="none" w:sz="0" w:space="0" w:color="auto"/>
      </w:divBdr>
    </w:div>
    <w:div w:id="1783723168">
      <w:bodyDiv w:val="1"/>
      <w:marLeft w:val="0"/>
      <w:marRight w:val="0"/>
      <w:marTop w:val="0"/>
      <w:marBottom w:val="0"/>
      <w:divBdr>
        <w:top w:val="none" w:sz="0" w:space="0" w:color="auto"/>
        <w:left w:val="none" w:sz="0" w:space="0" w:color="auto"/>
        <w:bottom w:val="none" w:sz="0" w:space="0" w:color="auto"/>
        <w:right w:val="none" w:sz="0" w:space="0" w:color="auto"/>
      </w:divBdr>
    </w:div>
    <w:div w:id="1783839067">
      <w:bodyDiv w:val="1"/>
      <w:marLeft w:val="0"/>
      <w:marRight w:val="0"/>
      <w:marTop w:val="0"/>
      <w:marBottom w:val="0"/>
      <w:divBdr>
        <w:top w:val="none" w:sz="0" w:space="0" w:color="auto"/>
        <w:left w:val="none" w:sz="0" w:space="0" w:color="auto"/>
        <w:bottom w:val="none" w:sz="0" w:space="0" w:color="auto"/>
        <w:right w:val="none" w:sz="0" w:space="0" w:color="auto"/>
      </w:divBdr>
    </w:div>
    <w:div w:id="1783845260">
      <w:bodyDiv w:val="1"/>
      <w:marLeft w:val="0"/>
      <w:marRight w:val="0"/>
      <w:marTop w:val="0"/>
      <w:marBottom w:val="0"/>
      <w:divBdr>
        <w:top w:val="none" w:sz="0" w:space="0" w:color="auto"/>
        <w:left w:val="none" w:sz="0" w:space="0" w:color="auto"/>
        <w:bottom w:val="none" w:sz="0" w:space="0" w:color="auto"/>
        <w:right w:val="none" w:sz="0" w:space="0" w:color="auto"/>
      </w:divBdr>
    </w:div>
    <w:div w:id="1783957427">
      <w:bodyDiv w:val="1"/>
      <w:marLeft w:val="0"/>
      <w:marRight w:val="0"/>
      <w:marTop w:val="0"/>
      <w:marBottom w:val="0"/>
      <w:divBdr>
        <w:top w:val="none" w:sz="0" w:space="0" w:color="auto"/>
        <w:left w:val="none" w:sz="0" w:space="0" w:color="auto"/>
        <w:bottom w:val="none" w:sz="0" w:space="0" w:color="auto"/>
        <w:right w:val="none" w:sz="0" w:space="0" w:color="auto"/>
      </w:divBdr>
    </w:div>
    <w:div w:id="1783961376">
      <w:bodyDiv w:val="1"/>
      <w:marLeft w:val="0"/>
      <w:marRight w:val="0"/>
      <w:marTop w:val="0"/>
      <w:marBottom w:val="0"/>
      <w:divBdr>
        <w:top w:val="none" w:sz="0" w:space="0" w:color="auto"/>
        <w:left w:val="none" w:sz="0" w:space="0" w:color="auto"/>
        <w:bottom w:val="none" w:sz="0" w:space="0" w:color="auto"/>
        <w:right w:val="none" w:sz="0" w:space="0" w:color="auto"/>
      </w:divBdr>
    </w:div>
    <w:div w:id="1784029698">
      <w:bodyDiv w:val="1"/>
      <w:marLeft w:val="0"/>
      <w:marRight w:val="0"/>
      <w:marTop w:val="0"/>
      <w:marBottom w:val="0"/>
      <w:divBdr>
        <w:top w:val="none" w:sz="0" w:space="0" w:color="auto"/>
        <w:left w:val="none" w:sz="0" w:space="0" w:color="auto"/>
        <w:bottom w:val="none" w:sz="0" w:space="0" w:color="auto"/>
        <w:right w:val="none" w:sz="0" w:space="0" w:color="auto"/>
      </w:divBdr>
    </w:div>
    <w:div w:id="1784113835">
      <w:bodyDiv w:val="1"/>
      <w:marLeft w:val="0"/>
      <w:marRight w:val="0"/>
      <w:marTop w:val="0"/>
      <w:marBottom w:val="0"/>
      <w:divBdr>
        <w:top w:val="none" w:sz="0" w:space="0" w:color="auto"/>
        <w:left w:val="none" w:sz="0" w:space="0" w:color="auto"/>
        <w:bottom w:val="none" w:sz="0" w:space="0" w:color="auto"/>
        <w:right w:val="none" w:sz="0" w:space="0" w:color="auto"/>
      </w:divBdr>
    </w:div>
    <w:div w:id="1784181803">
      <w:bodyDiv w:val="1"/>
      <w:marLeft w:val="0"/>
      <w:marRight w:val="0"/>
      <w:marTop w:val="0"/>
      <w:marBottom w:val="0"/>
      <w:divBdr>
        <w:top w:val="none" w:sz="0" w:space="0" w:color="auto"/>
        <w:left w:val="none" w:sz="0" w:space="0" w:color="auto"/>
        <w:bottom w:val="none" w:sz="0" w:space="0" w:color="auto"/>
        <w:right w:val="none" w:sz="0" w:space="0" w:color="auto"/>
      </w:divBdr>
    </w:div>
    <w:div w:id="1784223713">
      <w:bodyDiv w:val="1"/>
      <w:marLeft w:val="0"/>
      <w:marRight w:val="0"/>
      <w:marTop w:val="0"/>
      <w:marBottom w:val="0"/>
      <w:divBdr>
        <w:top w:val="none" w:sz="0" w:space="0" w:color="auto"/>
        <w:left w:val="none" w:sz="0" w:space="0" w:color="auto"/>
        <w:bottom w:val="none" w:sz="0" w:space="0" w:color="auto"/>
        <w:right w:val="none" w:sz="0" w:space="0" w:color="auto"/>
      </w:divBdr>
    </w:div>
    <w:div w:id="1784298878">
      <w:bodyDiv w:val="1"/>
      <w:marLeft w:val="0"/>
      <w:marRight w:val="0"/>
      <w:marTop w:val="0"/>
      <w:marBottom w:val="0"/>
      <w:divBdr>
        <w:top w:val="none" w:sz="0" w:space="0" w:color="auto"/>
        <w:left w:val="none" w:sz="0" w:space="0" w:color="auto"/>
        <w:bottom w:val="none" w:sz="0" w:space="0" w:color="auto"/>
        <w:right w:val="none" w:sz="0" w:space="0" w:color="auto"/>
      </w:divBdr>
    </w:div>
    <w:div w:id="1784376733">
      <w:bodyDiv w:val="1"/>
      <w:marLeft w:val="0"/>
      <w:marRight w:val="0"/>
      <w:marTop w:val="0"/>
      <w:marBottom w:val="0"/>
      <w:divBdr>
        <w:top w:val="none" w:sz="0" w:space="0" w:color="auto"/>
        <w:left w:val="none" w:sz="0" w:space="0" w:color="auto"/>
        <w:bottom w:val="none" w:sz="0" w:space="0" w:color="auto"/>
        <w:right w:val="none" w:sz="0" w:space="0" w:color="auto"/>
      </w:divBdr>
    </w:div>
    <w:div w:id="1784576240">
      <w:bodyDiv w:val="1"/>
      <w:marLeft w:val="0"/>
      <w:marRight w:val="0"/>
      <w:marTop w:val="0"/>
      <w:marBottom w:val="0"/>
      <w:divBdr>
        <w:top w:val="none" w:sz="0" w:space="0" w:color="auto"/>
        <w:left w:val="none" w:sz="0" w:space="0" w:color="auto"/>
        <w:bottom w:val="none" w:sz="0" w:space="0" w:color="auto"/>
        <w:right w:val="none" w:sz="0" w:space="0" w:color="auto"/>
      </w:divBdr>
    </w:div>
    <w:div w:id="1784618148">
      <w:bodyDiv w:val="1"/>
      <w:marLeft w:val="0"/>
      <w:marRight w:val="0"/>
      <w:marTop w:val="0"/>
      <w:marBottom w:val="0"/>
      <w:divBdr>
        <w:top w:val="none" w:sz="0" w:space="0" w:color="auto"/>
        <w:left w:val="none" w:sz="0" w:space="0" w:color="auto"/>
        <w:bottom w:val="none" w:sz="0" w:space="0" w:color="auto"/>
        <w:right w:val="none" w:sz="0" w:space="0" w:color="auto"/>
      </w:divBdr>
    </w:div>
    <w:div w:id="1784768060">
      <w:bodyDiv w:val="1"/>
      <w:marLeft w:val="0"/>
      <w:marRight w:val="0"/>
      <w:marTop w:val="0"/>
      <w:marBottom w:val="0"/>
      <w:divBdr>
        <w:top w:val="none" w:sz="0" w:space="0" w:color="auto"/>
        <w:left w:val="none" w:sz="0" w:space="0" w:color="auto"/>
        <w:bottom w:val="none" w:sz="0" w:space="0" w:color="auto"/>
        <w:right w:val="none" w:sz="0" w:space="0" w:color="auto"/>
      </w:divBdr>
    </w:div>
    <w:div w:id="1784880304">
      <w:bodyDiv w:val="1"/>
      <w:marLeft w:val="0"/>
      <w:marRight w:val="0"/>
      <w:marTop w:val="0"/>
      <w:marBottom w:val="0"/>
      <w:divBdr>
        <w:top w:val="none" w:sz="0" w:space="0" w:color="auto"/>
        <w:left w:val="none" w:sz="0" w:space="0" w:color="auto"/>
        <w:bottom w:val="none" w:sz="0" w:space="0" w:color="auto"/>
        <w:right w:val="none" w:sz="0" w:space="0" w:color="auto"/>
      </w:divBdr>
    </w:div>
    <w:div w:id="1784880540">
      <w:bodyDiv w:val="1"/>
      <w:marLeft w:val="0"/>
      <w:marRight w:val="0"/>
      <w:marTop w:val="0"/>
      <w:marBottom w:val="0"/>
      <w:divBdr>
        <w:top w:val="none" w:sz="0" w:space="0" w:color="auto"/>
        <w:left w:val="none" w:sz="0" w:space="0" w:color="auto"/>
        <w:bottom w:val="none" w:sz="0" w:space="0" w:color="auto"/>
        <w:right w:val="none" w:sz="0" w:space="0" w:color="auto"/>
      </w:divBdr>
    </w:div>
    <w:div w:id="1784955643">
      <w:bodyDiv w:val="1"/>
      <w:marLeft w:val="0"/>
      <w:marRight w:val="0"/>
      <w:marTop w:val="0"/>
      <w:marBottom w:val="0"/>
      <w:divBdr>
        <w:top w:val="none" w:sz="0" w:space="0" w:color="auto"/>
        <w:left w:val="none" w:sz="0" w:space="0" w:color="auto"/>
        <w:bottom w:val="none" w:sz="0" w:space="0" w:color="auto"/>
        <w:right w:val="none" w:sz="0" w:space="0" w:color="auto"/>
      </w:divBdr>
    </w:div>
    <w:div w:id="1785268689">
      <w:bodyDiv w:val="1"/>
      <w:marLeft w:val="0"/>
      <w:marRight w:val="0"/>
      <w:marTop w:val="0"/>
      <w:marBottom w:val="0"/>
      <w:divBdr>
        <w:top w:val="none" w:sz="0" w:space="0" w:color="auto"/>
        <w:left w:val="none" w:sz="0" w:space="0" w:color="auto"/>
        <w:bottom w:val="none" w:sz="0" w:space="0" w:color="auto"/>
        <w:right w:val="none" w:sz="0" w:space="0" w:color="auto"/>
      </w:divBdr>
    </w:div>
    <w:div w:id="1785297437">
      <w:bodyDiv w:val="1"/>
      <w:marLeft w:val="0"/>
      <w:marRight w:val="0"/>
      <w:marTop w:val="0"/>
      <w:marBottom w:val="0"/>
      <w:divBdr>
        <w:top w:val="none" w:sz="0" w:space="0" w:color="auto"/>
        <w:left w:val="none" w:sz="0" w:space="0" w:color="auto"/>
        <w:bottom w:val="none" w:sz="0" w:space="0" w:color="auto"/>
        <w:right w:val="none" w:sz="0" w:space="0" w:color="auto"/>
      </w:divBdr>
    </w:div>
    <w:div w:id="1785347167">
      <w:bodyDiv w:val="1"/>
      <w:marLeft w:val="0"/>
      <w:marRight w:val="0"/>
      <w:marTop w:val="0"/>
      <w:marBottom w:val="0"/>
      <w:divBdr>
        <w:top w:val="none" w:sz="0" w:space="0" w:color="auto"/>
        <w:left w:val="none" w:sz="0" w:space="0" w:color="auto"/>
        <w:bottom w:val="none" w:sz="0" w:space="0" w:color="auto"/>
        <w:right w:val="none" w:sz="0" w:space="0" w:color="auto"/>
      </w:divBdr>
    </w:div>
    <w:div w:id="1785423462">
      <w:bodyDiv w:val="1"/>
      <w:marLeft w:val="0"/>
      <w:marRight w:val="0"/>
      <w:marTop w:val="0"/>
      <w:marBottom w:val="0"/>
      <w:divBdr>
        <w:top w:val="none" w:sz="0" w:space="0" w:color="auto"/>
        <w:left w:val="none" w:sz="0" w:space="0" w:color="auto"/>
        <w:bottom w:val="none" w:sz="0" w:space="0" w:color="auto"/>
        <w:right w:val="none" w:sz="0" w:space="0" w:color="auto"/>
      </w:divBdr>
    </w:div>
    <w:div w:id="1785494664">
      <w:bodyDiv w:val="1"/>
      <w:marLeft w:val="0"/>
      <w:marRight w:val="0"/>
      <w:marTop w:val="0"/>
      <w:marBottom w:val="0"/>
      <w:divBdr>
        <w:top w:val="none" w:sz="0" w:space="0" w:color="auto"/>
        <w:left w:val="none" w:sz="0" w:space="0" w:color="auto"/>
        <w:bottom w:val="none" w:sz="0" w:space="0" w:color="auto"/>
        <w:right w:val="none" w:sz="0" w:space="0" w:color="auto"/>
      </w:divBdr>
    </w:div>
    <w:div w:id="1785611157">
      <w:bodyDiv w:val="1"/>
      <w:marLeft w:val="0"/>
      <w:marRight w:val="0"/>
      <w:marTop w:val="0"/>
      <w:marBottom w:val="0"/>
      <w:divBdr>
        <w:top w:val="none" w:sz="0" w:space="0" w:color="auto"/>
        <w:left w:val="none" w:sz="0" w:space="0" w:color="auto"/>
        <w:bottom w:val="none" w:sz="0" w:space="0" w:color="auto"/>
        <w:right w:val="none" w:sz="0" w:space="0" w:color="auto"/>
      </w:divBdr>
    </w:div>
    <w:div w:id="1785727462">
      <w:bodyDiv w:val="1"/>
      <w:marLeft w:val="0"/>
      <w:marRight w:val="0"/>
      <w:marTop w:val="0"/>
      <w:marBottom w:val="0"/>
      <w:divBdr>
        <w:top w:val="none" w:sz="0" w:space="0" w:color="auto"/>
        <w:left w:val="none" w:sz="0" w:space="0" w:color="auto"/>
        <w:bottom w:val="none" w:sz="0" w:space="0" w:color="auto"/>
        <w:right w:val="none" w:sz="0" w:space="0" w:color="auto"/>
      </w:divBdr>
    </w:div>
    <w:div w:id="1785880922">
      <w:bodyDiv w:val="1"/>
      <w:marLeft w:val="0"/>
      <w:marRight w:val="0"/>
      <w:marTop w:val="0"/>
      <w:marBottom w:val="0"/>
      <w:divBdr>
        <w:top w:val="none" w:sz="0" w:space="0" w:color="auto"/>
        <w:left w:val="none" w:sz="0" w:space="0" w:color="auto"/>
        <w:bottom w:val="none" w:sz="0" w:space="0" w:color="auto"/>
        <w:right w:val="none" w:sz="0" w:space="0" w:color="auto"/>
      </w:divBdr>
    </w:div>
    <w:div w:id="1785927065">
      <w:bodyDiv w:val="1"/>
      <w:marLeft w:val="0"/>
      <w:marRight w:val="0"/>
      <w:marTop w:val="0"/>
      <w:marBottom w:val="0"/>
      <w:divBdr>
        <w:top w:val="none" w:sz="0" w:space="0" w:color="auto"/>
        <w:left w:val="none" w:sz="0" w:space="0" w:color="auto"/>
        <w:bottom w:val="none" w:sz="0" w:space="0" w:color="auto"/>
        <w:right w:val="none" w:sz="0" w:space="0" w:color="auto"/>
      </w:divBdr>
    </w:div>
    <w:div w:id="1786002705">
      <w:bodyDiv w:val="1"/>
      <w:marLeft w:val="0"/>
      <w:marRight w:val="0"/>
      <w:marTop w:val="0"/>
      <w:marBottom w:val="0"/>
      <w:divBdr>
        <w:top w:val="none" w:sz="0" w:space="0" w:color="auto"/>
        <w:left w:val="none" w:sz="0" w:space="0" w:color="auto"/>
        <w:bottom w:val="none" w:sz="0" w:space="0" w:color="auto"/>
        <w:right w:val="none" w:sz="0" w:space="0" w:color="auto"/>
      </w:divBdr>
    </w:div>
    <w:div w:id="1786003072">
      <w:bodyDiv w:val="1"/>
      <w:marLeft w:val="0"/>
      <w:marRight w:val="0"/>
      <w:marTop w:val="0"/>
      <w:marBottom w:val="0"/>
      <w:divBdr>
        <w:top w:val="none" w:sz="0" w:space="0" w:color="auto"/>
        <w:left w:val="none" w:sz="0" w:space="0" w:color="auto"/>
        <w:bottom w:val="none" w:sz="0" w:space="0" w:color="auto"/>
        <w:right w:val="none" w:sz="0" w:space="0" w:color="auto"/>
      </w:divBdr>
    </w:div>
    <w:div w:id="1786074790">
      <w:bodyDiv w:val="1"/>
      <w:marLeft w:val="0"/>
      <w:marRight w:val="0"/>
      <w:marTop w:val="0"/>
      <w:marBottom w:val="0"/>
      <w:divBdr>
        <w:top w:val="none" w:sz="0" w:space="0" w:color="auto"/>
        <w:left w:val="none" w:sz="0" w:space="0" w:color="auto"/>
        <w:bottom w:val="none" w:sz="0" w:space="0" w:color="auto"/>
        <w:right w:val="none" w:sz="0" w:space="0" w:color="auto"/>
      </w:divBdr>
    </w:div>
    <w:div w:id="1786264090">
      <w:bodyDiv w:val="1"/>
      <w:marLeft w:val="0"/>
      <w:marRight w:val="0"/>
      <w:marTop w:val="0"/>
      <w:marBottom w:val="0"/>
      <w:divBdr>
        <w:top w:val="none" w:sz="0" w:space="0" w:color="auto"/>
        <w:left w:val="none" w:sz="0" w:space="0" w:color="auto"/>
        <w:bottom w:val="none" w:sz="0" w:space="0" w:color="auto"/>
        <w:right w:val="none" w:sz="0" w:space="0" w:color="auto"/>
      </w:divBdr>
    </w:div>
    <w:div w:id="1786341018">
      <w:bodyDiv w:val="1"/>
      <w:marLeft w:val="0"/>
      <w:marRight w:val="0"/>
      <w:marTop w:val="0"/>
      <w:marBottom w:val="0"/>
      <w:divBdr>
        <w:top w:val="none" w:sz="0" w:space="0" w:color="auto"/>
        <w:left w:val="none" w:sz="0" w:space="0" w:color="auto"/>
        <w:bottom w:val="none" w:sz="0" w:space="0" w:color="auto"/>
        <w:right w:val="none" w:sz="0" w:space="0" w:color="auto"/>
      </w:divBdr>
    </w:div>
    <w:div w:id="1786341317">
      <w:bodyDiv w:val="1"/>
      <w:marLeft w:val="0"/>
      <w:marRight w:val="0"/>
      <w:marTop w:val="0"/>
      <w:marBottom w:val="0"/>
      <w:divBdr>
        <w:top w:val="none" w:sz="0" w:space="0" w:color="auto"/>
        <w:left w:val="none" w:sz="0" w:space="0" w:color="auto"/>
        <w:bottom w:val="none" w:sz="0" w:space="0" w:color="auto"/>
        <w:right w:val="none" w:sz="0" w:space="0" w:color="auto"/>
      </w:divBdr>
    </w:div>
    <w:div w:id="1786344201">
      <w:bodyDiv w:val="1"/>
      <w:marLeft w:val="0"/>
      <w:marRight w:val="0"/>
      <w:marTop w:val="0"/>
      <w:marBottom w:val="0"/>
      <w:divBdr>
        <w:top w:val="none" w:sz="0" w:space="0" w:color="auto"/>
        <w:left w:val="none" w:sz="0" w:space="0" w:color="auto"/>
        <w:bottom w:val="none" w:sz="0" w:space="0" w:color="auto"/>
        <w:right w:val="none" w:sz="0" w:space="0" w:color="auto"/>
      </w:divBdr>
    </w:div>
    <w:div w:id="1786382113">
      <w:bodyDiv w:val="1"/>
      <w:marLeft w:val="0"/>
      <w:marRight w:val="0"/>
      <w:marTop w:val="0"/>
      <w:marBottom w:val="0"/>
      <w:divBdr>
        <w:top w:val="none" w:sz="0" w:space="0" w:color="auto"/>
        <w:left w:val="none" w:sz="0" w:space="0" w:color="auto"/>
        <w:bottom w:val="none" w:sz="0" w:space="0" w:color="auto"/>
        <w:right w:val="none" w:sz="0" w:space="0" w:color="auto"/>
      </w:divBdr>
    </w:div>
    <w:div w:id="1786461706">
      <w:bodyDiv w:val="1"/>
      <w:marLeft w:val="0"/>
      <w:marRight w:val="0"/>
      <w:marTop w:val="0"/>
      <w:marBottom w:val="0"/>
      <w:divBdr>
        <w:top w:val="none" w:sz="0" w:space="0" w:color="auto"/>
        <w:left w:val="none" w:sz="0" w:space="0" w:color="auto"/>
        <w:bottom w:val="none" w:sz="0" w:space="0" w:color="auto"/>
        <w:right w:val="none" w:sz="0" w:space="0" w:color="auto"/>
      </w:divBdr>
    </w:div>
    <w:div w:id="1786655562">
      <w:bodyDiv w:val="1"/>
      <w:marLeft w:val="0"/>
      <w:marRight w:val="0"/>
      <w:marTop w:val="0"/>
      <w:marBottom w:val="0"/>
      <w:divBdr>
        <w:top w:val="none" w:sz="0" w:space="0" w:color="auto"/>
        <w:left w:val="none" w:sz="0" w:space="0" w:color="auto"/>
        <w:bottom w:val="none" w:sz="0" w:space="0" w:color="auto"/>
        <w:right w:val="none" w:sz="0" w:space="0" w:color="auto"/>
      </w:divBdr>
    </w:div>
    <w:div w:id="1786730576">
      <w:bodyDiv w:val="1"/>
      <w:marLeft w:val="0"/>
      <w:marRight w:val="0"/>
      <w:marTop w:val="0"/>
      <w:marBottom w:val="0"/>
      <w:divBdr>
        <w:top w:val="none" w:sz="0" w:space="0" w:color="auto"/>
        <w:left w:val="none" w:sz="0" w:space="0" w:color="auto"/>
        <w:bottom w:val="none" w:sz="0" w:space="0" w:color="auto"/>
        <w:right w:val="none" w:sz="0" w:space="0" w:color="auto"/>
      </w:divBdr>
    </w:div>
    <w:div w:id="1787037914">
      <w:bodyDiv w:val="1"/>
      <w:marLeft w:val="0"/>
      <w:marRight w:val="0"/>
      <w:marTop w:val="0"/>
      <w:marBottom w:val="0"/>
      <w:divBdr>
        <w:top w:val="none" w:sz="0" w:space="0" w:color="auto"/>
        <w:left w:val="none" w:sz="0" w:space="0" w:color="auto"/>
        <w:bottom w:val="none" w:sz="0" w:space="0" w:color="auto"/>
        <w:right w:val="none" w:sz="0" w:space="0" w:color="auto"/>
      </w:divBdr>
    </w:div>
    <w:div w:id="1787044410">
      <w:bodyDiv w:val="1"/>
      <w:marLeft w:val="0"/>
      <w:marRight w:val="0"/>
      <w:marTop w:val="0"/>
      <w:marBottom w:val="0"/>
      <w:divBdr>
        <w:top w:val="none" w:sz="0" w:space="0" w:color="auto"/>
        <w:left w:val="none" w:sz="0" w:space="0" w:color="auto"/>
        <w:bottom w:val="none" w:sz="0" w:space="0" w:color="auto"/>
        <w:right w:val="none" w:sz="0" w:space="0" w:color="auto"/>
      </w:divBdr>
    </w:div>
    <w:div w:id="1787117807">
      <w:bodyDiv w:val="1"/>
      <w:marLeft w:val="0"/>
      <w:marRight w:val="0"/>
      <w:marTop w:val="0"/>
      <w:marBottom w:val="0"/>
      <w:divBdr>
        <w:top w:val="none" w:sz="0" w:space="0" w:color="auto"/>
        <w:left w:val="none" w:sz="0" w:space="0" w:color="auto"/>
        <w:bottom w:val="none" w:sz="0" w:space="0" w:color="auto"/>
        <w:right w:val="none" w:sz="0" w:space="0" w:color="auto"/>
      </w:divBdr>
    </w:div>
    <w:div w:id="1787195462">
      <w:bodyDiv w:val="1"/>
      <w:marLeft w:val="0"/>
      <w:marRight w:val="0"/>
      <w:marTop w:val="0"/>
      <w:marBottom w:val="0"/>
      <w:divBdr>
        <w:top w:val="none" w:sz="0" w:space="0" w:color="auto"/>
        <w:left w:val="none" w:sz="0" w:space="0" w:color="auto"/>
        <w:bottom w:val="none" w:sz="0" w:space="0" w:color="auto"/>
        <w:right w:val="none" w:sz="0" w:space="0" w:color="auto"/>
      </w:divBdr>
    </w:div>
    <w:div w:id="1787195546">
      <w:bodyDiv w:val="1"/>
      <w:marLeft w:val="0"/>
      <w:marRight w:val="0"/>
      <w:marTop w:val="0"/>
      <w:marBottom w:val="0"/>
      <w:divBdr>
        <w:top w:val="none" w:sz="0" w:space="0" w:color="auto"/>
        <w:left w:val="none" w:sz="0" w:space="0" w:color="auto"/>
        <w:bottom w:val="none" w:sz="0" w:space="0" w:color="auto"/>
        <w:right w:val="none" w:sz="0" w:space="0" w:color="auto"/>
      </w:divBdr>
    </w:div>
    <w:div w:id="1787232435">
      <w:bodyDiv w:val="1"/>
      <w:marLeft w:val="0"/>
      <w:marRight w:val="0"/>
      <w:marTop w:val="0"/>
      <w:marBottom w:val="0"/>
      <w:divBdr>
        <w:top w:val="none" w:sz="0" w:space="0" w:color="auto"/>
        <w:left w:val="none" w:sz="0" w:space="0" w:color="auto"/>
        <w:bottom w:val="none" w:sz="0" w:space="0" w:color="auto"/>
        <w:right w:val="none" w:sz="0" w:space="0" w:color="auto"/>
      </w:divBdr>
    </w:div>
    <w:div w:id="1787499201">
      <w:bodyDiv w:val="1"/>
      <w:marLeft w:val="0"/>
      <w:marRight w:val="0"/>
      <w:marTop w:val="0"/>
      <w:marBottom w:val="0"/>
      <w:divBdr>
        <w:top w:val="none" w:sz="0" w:space="0" w:color="auto"/>
        <w:left w:val="none" w:sz="0" w:space="0" w:color="auto"/>
        <w:bottom w:val="none" w:sz="0" w:space="0" w:color="auto"/>
        <w:right w:val="none" w:sz="0" w:space="0" w:color="auto"/>
      </w:divBdr>
    </w:div>
    <w:div w:id="1787578449">
      <w:bodyDiv w:val="1"/>
      <w:marLeft w:val="0"/>
      <w:marRight w:val="0"/>
      <w:marTop w:val="0"/>
      <w:marBottom w:val="0"/>
      <w:divBdr>
        <w:top w:val="none" w:sz="0" w:space="0" w:color="auto"/>
        <w:left w:val="none" w:sz="0" w:space="0" w:color="auto"/>
        <w:bottom w:val="none" w:sz="0" w:space="0" w:color="auto"/>
        <w:right w:val="none" w:sz="0" w:space="0" w:color="auto"/>
      </w:divBdr>
    </w:div>
    <w:div w:id="1787654790">
      <w:bodyDiv w:val="1"/>
      <w:marLeft w:val="0"/>
      <w:marRight w:val="0"/>
      <w:marTop w:val="0"/>
      <w:marBottom w:val="0"/>
      <w:divBdr>
        <w:top w:val="none" w:sz="0" w:space="0" w:color="auto"/>
        <w:left w:val="none" w:sz="0" w:space="0" w:color="auto"/>
        <w:bottom w:val="none" w:sz="0" w:space="0" w:color="auto"/>
        <w:right w:val="none" w:sz="0" w:space="0" w:color="auto"/>
      </w:divBdr>
    </w:div>
    <w:div w:id="1787696751">
      <w:bodyDiv w:val="1"/>
      <w:marLeft w:val="0"/>
      <w:marRight w:val="0"/>
      <w:marTop w:val="0"/>
      <w:marBottom w:val="0"/>
      <w:divBdr>
        <w:top w:val="none" w:sz="0" w:space="0" w:color="auto"/>
        <w:left w:val="none" w:sz="0" w:space="0" w:color="auto"/>
        <w:bottom w:val="none" w:sz="0" w:space="0" w:color="auto"/>
        <w:right w:val="none" w:sz="0" w:space="0" w:color="auto"/>
      </w:divBdr>
    </w:div>
    <w:div w:id="1787843431">
      <w:bodyDiv w:val="1"/>
      <w:marLeft w:val="0"/>
      <w:marRight w:val="0"/>
      <w:marTop w:val="0"/>
      <w:marBottom w:val="0"/>
      <w:divBdr>
        <w:top w:val="none" w:sz="0" w:space="0" w:color="auto"/>
        <w:left w:val="none" w:sz="0" w:space="0" w:color="auto"/>
        <w:bottom w:val="none" w:sz="0" w:space="0" w:color="auto"/>
        <w:right w:val="none" w:sz="0" w:space="0" w:color="auto"/>
      </w:divBdr>
    </w:div>
    <w:div w:id="1788039523">
      <w:bodyDiv w:val="1"/>
      <w:marLeft w:val="0"/>
      <w:marRight w:val="0"/>
      <w:marTop w:val="0"/>
      <w:marBottom w:val="0"/>
      <w:divBdr>
        <w:top w:val="none" w:sz="0" w:space="0" w:color="auto"/>
        <w:left w:val="none" w:sz="0" w:space="0" w:color="auto"/>
        <w:bottom w:val="none" w:sz="0" w:space="0" w:color="auto"/>
        <w:right w:val="none" w:sz="0" w:space="0" w:color="auto"/>
      </w:divBdr>
    </w:div>
    <w:div w:id="1788084289">
      <w:bodyDiv w:val="1"/>
      <w:marLeft w:val="0"/>
      <w:marRight w:val="0"/>
      <w:marTop w:val="0"/>
      <w:marBottom w:val="0"/>
      <w:divBdr>
        <w:top w:val="none" w:sz="0" w:space="0" w:color="auto"/>
        <w:left w:val="none" w:sz="0" w:space="0" w:color="auto"/>
        <w:bottom w:val="none" w:sz="0" w:space="0" w:color="auto"/>
        <w:right w:val="none" w:sz="0" w:space="0" w:color="auto"/>
      </w:divBdr>
    </w:div>
    <w:div w:id="1788156743">
      <w:bodyDiv w:val="1"/>
      <w:marLeft w:val="0"/>
      <w:marRight w:val="0"/>
      <w:marTop w:val="0"/>
      <w:marBottom w:val="0"/>
      <w:divBdr>
        <w:top w:val="none" w:sz="0" w:space="0" w:color="auto"/>
        <w:left w:val="none" w:sz="0" w:space="0" w:color="auto"/>
        <w:bottom w:val="none" w:sz="0" w:space="0" w:color="auto"/>
        <w:right w:val="none" w:sz="0" w:space="0" w:color="auto"/>
      </w:divBdr>
    </w:div>
    <w:div w:id="1788310975">
      <w:bodyDiv w:val="1"/>
      <w:marLeft w:val="0"/>
      <w:marRight w:val="0"/>
      <w:marTop w:val="0"/>
      <w:marBottom w:val="0"/>
      <w:divBdr>
        <w:top w:val="none" w:sz="0" w:space="0" w:color="auto"/>
        <w:left w:val="none" w:sz="0" w:space="0" w:color="auto"/>
        <w:bottom w:val="none" w:sz="0" w:space="0" w:color="auto"/>
        <w:right w:val="none" w:sz="0" w:space="0" w:color="auto"/>
      </w:divBdr>
    </w:div>
    <w:div w:id="1788356395">
      <w:bodyDiv w:val="1"/>
      <w:marLeft w:val="0"/>
      <w:marRight w:val="0"/>
      <w:marTop w:val="0"/>
      <w:marBottom w:val="0"/>
      <w:divBdr>
        <w:top w:val="none" w:sz="0" w:space="0" w:color="auto"/>
        <w:left w:val="none" w:sz="0" w:space="0" w:color="auto"/>
        <w:bottom w:val="none" w:sz="0" w:space="0" w:color="auto"/>
        <w:right w:val="none" w:sz="0" w:space="0" w:color="auto"/>
      </w:divBdr>
    </w:div>
    <w:div w:id="1788500177">
      <w:bodyDiv w:val="1"/>
      <w:marLeft w:val="0"/>
      <w:marRight w:val="0"/>
      <w:marTop w:val="0"/>
      <w:marBottom w:val="0"/>
      <w:divBdr>
        <w:top w:val="none" w:sz="0" w:space="0" w:color="auto"/>
        <w:left w:val="none" w:sz="0" w:space="0" w:color="auto"/>
        <w:bottom w:val="none" w:sz="0" w:space="0" w:color="auto"/>
        <w:right w:val="none" w:sz="0" w:space="0" w:color="auto"/>
      </w:divBdr>
    </w:div>
    <w:div w:id="1788506901">
      <w:bodyDiv w:val="1"/>
      <w:marLeft w:val="0"/>
      <w:marRight w:val="0"/>
      <w:marTop w:val="0"/>
      <w:marBottom w:val="0"/>
      <w:divBdr>
        <w:top w:val="none" w:sz="0" w:space="0" w:color="auto"/>
        <w:left w:val="none" w:sz="0" w:space="0" w:color="auto"/>
        <w:bottom w:val="none" w:sz="0" w:space="0" w:color="auto"/>
        <w:right w:val="none" w:sz="0" w:space="0" w:color="auto"/>
      </w:divBdr>
    </w:div>
    <w:div w:id="1788547765">
      <w:bodyDiv w:val="1"/>
      <w:marLeft w:val="0"/>
      <w:marRight w:val="0"/>
      <w:marTop w:val="0"/>
      <w:marBottom w:val="0"/>
      <w:divBdr>
        <w:top w:val="none" w:sz="0" w:space="0" w:color="auto"/>
        <w:left w:val="none" w:sz="0" w:space="0" w:color="auto"/>
        <w:bottom w:val="none" w:sz="0" w:space="0" w:color="auto"/>
        <w:right w:val="none" w:sz="0" w:space="0" w:color="auto"/>
      </w:divBdr>
    </w:div>
    <w:div w:id="1788574359">
      <w:bodyDiv w:val="1"/>
      <w:marLeft w:val="0"/>
      <w:marRight w:val="0"/>
      <w:marTop w:val="0"/>
      <w:marBottom w:val="0"/>
      <w:divBdr>
        <w:top w:val="none" w:sz="0" w:space="0" w:color="auto"/>
        <w:left w:val="none" w:sz="0" w:space="0" w:color="auto"/>
        <w:bottom w:val="none" w:sz="0" w:space="0" w:color="auto"/>
        <w:right w:val="none" w:sz="0" w:space="0" w:color="auto"/>
      </w:divBdr>
    </w:div>
    <w:div w:id="1788698889">
      <w:bodyDiv w:val="1"/>
      <w:marLeft w:val="0"/>
      <w:marRight w:val="0"/>
      <w:marTop w:val="0"/>
      <w:marBottom w:val="0"/>
      <w:divBdr>
        <w:top w:val="none" w:sz="0" w:space="0" w:color="auto"/>
        <w:left w:val="none" w:sz="0" w:space="0" w:color="auto"/>
        <w:bottom w:val="none" w:sz="0" w:space="0" w:color="auto"/>
        <w:right w:val="none" w:sz="0" w:space="0" w:color="auto"/>
      </w:divBdr>
    </w:div>
    <w:div w:id="1788968097">
      <w:bodyDiv w:val="1"/>
      <w:marLeft w:val="0"/>
      <w:marRight w:val="0"/>
      <w:marTop w:val="0"/>
      <w:marBottom w:val="0"/>
      <w:divBdr>
        <w:top w:val="none" w:sz="0" w:space="0" w:color="auto"/>
        <w:left w:val="none" w:sz="0" w:space="0" w:color="auto"/>
        <w:bottom w:val="none" w:sz="0" w:space="0" w:color="auto"/>
        <w:right w:val="none" w:sz="0" w:space="0" w:color="auto"/>
      </w:divBdr>
    </w:div>
    <w:div w:id="1789349160">
      <w:bodyDiv w:val="1"/>
      <w:marLeft w:val="0"/>
      <w:marRight w:val="0"/>
      <w:marTop w:val="0"/>
      <w:marBottom w:val="0"/>
      <w:divBdr>
        <w:top w:val="none" w:sz="0" w:space="0" w:color="auto"/>
        <w:left w:val="none" w:sz="0" w:space="0" w:color="auto"/>
        <w:bottom w:val="none" w:sz="0" w:space="0" w:color="auto"/>
        <w:right w:val="none" w:sz="0" w:space="0" w:color="auto"/>
      </w:divBdr>
    </w:div>
    <w:div w:id="1789423899">
      <w:bodyDiv w:val="1"/>
      <w:marLeft w:val="0"/>
      <w:marRight w:val="0"/>
      <w:marTop w:val="0"/>
      <w:marBottom w:val="0"/>
      <w:divBdr>
        <w:top w:val="none" w:sz="0" w:space="0" w:color="auto"/>
        <w:left w:val="none" w:sz="0" w:space="0" w:color="auto"/>
        <w:bottom w:val="none" w:sz="0" w:space="0" w:color="auto"/>
        <w:right w:val="none" w:sz="0" w:space="0" w:color="auto"/>
      </w:divBdr>
    </w:div>
    <w:div w:id="1789424023">
      <w:bodyDiv w:val="1"/>
      <w:marLeft w:val="0"/>
      <w:marRight w:val="0"/>
      <w:marTop w:val="0"/>
      <w:marBottom w:val="0"/>
      <w:divBdr>
        <w:top w:val="none" w:sz="0" w:space="0" w:color="auto"/>
        <w:left w:val="none" w:sz="0" w:space="0" w:color="auto"/>
        <w:bottom w:val="none" w:sz="0" w:space="0" w:color="auto"/>
        <w:right w:val="none" w:sz="0" w:space="0" w:color="auto"/>
      </w:divBdr>
    </w:div>
    <w:div w:id="1789473060">
      <w:bodyDiv w:val="1"/>
      <w:marLeft w:val="0"/>
      <w:marRight w:val="0"/>
      <w:marTop w:val="0"/>
      <w:marBottom w:val="0"/>
      <w:divBdr>
        <w:top w:val="none" w:sz="0" w:space="0" w:color="auto"/>
        <w:left w:val="none" w:sz="0" w:space="0" w:color="auto"/>
        <w:bottom w:val="none" w:sz="0" w:space="0" w:color="auto"/>
        <w:right w:val="none" w:sz="0" w:space="0" w:color="auto"/>
      </w:divBdr>
    </w:div>
    <w:div w:id="1789739179">
      <w:bodyDiv w:val="1"/>
      <w:marLeft w:val="0"/>
      <w:marRight w:val="0"/>
      <w:marTop w:val="0"/>
      <w:marBottom w:val="0"/>
      <w:divBdr>
        <w:top w:val="none" w:sz="0" w:space="0" w:color="auto"/>
        <w:left w:val="none" w:sz="0" w:space="0" w:color="auto"/>
        <w:bottom w:val="none" w:sz="0" w:space="0" w:color="auto"/>
        <w:right w:val="none" w:sz="0" w:space="0" w:color="auto"/>
      </w:divBdr>
    </w:div>
    <w:div w:id="1789742602">
      <w:bodyDiv w:val="1"/>
      <w:marLeft w:val="0"/>
      <w:marRight w:val="0"/>
      <w:marTop w:val="0"/>
      <w:marBottom w:val="0"/>
      <w:divBdr>
        <w:top w:val="none" w:sz="0" w:space="0" w:color="auto"/>
        <w:left w:val="none" w:sz="0" w:space="0" w:color="auto"/>
        <w:bottom w:val="none" w:sz="0" w:space="0" w:color="auto"/>
        <w:right w:val="none" w:sz="0" w:space="0" w:color="auto"/>
      </w:divBdr>
    </w:div>
    <w:div w:id="1789929706">
      <w:bodyDiv w:val="1"/>
      <w:marLeft w:val="0"/>
      <w:marRight w:val="0"/>
      <w:marTop w:val="0"/>
      <w:marBottom w:val="0"/>
      <w:divBdr>
        <w:top w:val="none" w:sz="0" w:space="0" w:color="auto"/>
        <w:left w:val="none" w:sz="0" w:space="0" w:color="auto"/>
        <w:bottom w:val="none" w:sz="0" w:space="0" w:color="auto"/>
        <w:right w:val="none" w:sz="0" w:space="0" w:color="auto"/>
      </w:divBdr>
    </w:div>
    <w:div w:id="1790050832">
      <w:bodyDiv w:val="1"/>
      <w:marLeft w:val="0"/>
      <w:marRight w:val="0"/>
      <w:marTop w:val="0"/>
      <w:marBottom w:val="0"/>
      <w:divBdr>
        <w:top w:val="none" w:sz="0" w:space="0" w:color="auto"/>
        <w:left w:val="none" w:sz="0" w:space="0" w:color="auto"/>
        <w:bottom w:val="none" w:sz="0" w:space="0" w:color="auto"/>
        <w:right w:val="none" w:sz="0" w:space="0" w:color="auto"/>
      </w:divBdr>
    </w:div>
    <w:div w:id="1790121539">
      <w:bodyDiv w:val="1"/>
      <w:marLeft w:val="0"/>
      <w:marRight w:val="0"/>
      <w:marTop w:val="0"/>
      <w:marBottom w:val="0"/>
      <w:divBdr>
        <w:top w:val="none" w:sz="0" w:space="0" w:color="auto"/>
        <w:left w:val="none" w:sz="0" w:space="0" w:color="auto"/>
        <w:bottom w:val="none" w:sz="0" w:space="0" w:color="auto"/>
        <w:right w:val="none" w:sz="0" w:space="0" w:color="auto"/>
      </w:divBdr>
    </w:div>
    <w:div w:id="1790201024">
      <w:bodyDiv w:val="1"/>
      <w:marLeft w:val="0"/>
      <w:marRight w:val="0"/>
      <w:marTop w:val="0"/>
      <w:marBottom w:val="0"/>
      <w:divBdr>
        <w:top w:val="none" w:sz="0" w:space="0" w:color="auto"/>
        <w:left w:val="none" w:sz="0" w:space="0" w:color="auto"/>
        <w:bottom w:val="none" w:sz="0" w:space="0" w:color="auto"/>
        <w:right w:val="none" w:sz="0" w:space="0" w:color="auto"/>
      </w:divBdr>
    </w:div>
    <w:div w:id="1790319463">
      <w:bodyDiv w:val="1"/>
      <w:marLeft w:val="0"/>
      <w:marRight w:val="0"/>
      <w:marTop w:val="0"/>
      <w:marBottom w:val="0"/>
      <w:divBdr>
        <w:top w:val="none" w:sz="0" w:space="0" w:color="auto"/>
        <w:left w:val="none" w:sz="0" w:space="0" w:color="auto"/>
        <w:bottom w:val="none" w:sz="0" w:space="0" w:color="auto"/>
        <w:right w:val="none" w:sz="0" w:space="0" w:color="auto"/>
      </w:divBdr>
    </w:div>
    <w:div w:id="1790583580">
      <w:bodyDiv w:val="1"/>
      <w:marLeft w:val="0"/>
      <w:marRight w:val="0"/>
      <w:marTop w:val="0"/>
      <w:marBottom w:val="0"/>
      <w:divBdr>
        <w:top w:val="none" w:sz="0" w:space="0" w:color="auto"/>
        <w:left w:val="none" w:sz="0" w:space="0" w:color="auto"/>
        <w:bottom w:val="none" w:sz="0" w:space="0" w:color="auto"/>
        <w:right w:val="none" w:sz="0" w:space="0" w:color="auto"/>
      </w:divBdr>
    </w:div>
    <w:div w:id="1790662606">
      <w:bodyDiv w:val="1"/>
      <w:marLeft w:val="0"/>
      <w:marRight w:val="0"/>
      <w:marTop w:val="0"/>
      <w:marBottom w:val="0"/>
      <w:divBdr>
        <w:top w:val="none" w:sz="0" w:space="0" w:color="auto"/>
        <w:left w:val="none" w:sz="0" w:space="0" w:color="auto"/>
        <w:bottom w:val="none" w:sz="0" w:space="0" w:color="auto"/>
        <w:right w:val="none" w:sz="0" w:space="0" w:color="auto"/>
      </w:divBdr>
    </w:div>
    <w:div w:id="1790855737">
      <w:bodyDiv w:val="1"/>
      <w:marLeft w:val="0"/>
      <w:marRight w:val="0"/>
      <w:marTop w:val="0"/>
      <w:marBottom w:val="0"/>
      <w:divBdr>
        <w:top w:val="none" w:sz="0" w:space="0" w:color="auto"/>
        <w:left w:val="none" w:sz="0" w:space="0" w:color="auto"/>
        <w:bottom w:val="none" w:sz="0" w:space="0" w:color="auto"/>
        <w:right w:val="none" w:sz="0" w:space="0" w:color="auto"/>
      </w:divBdr>
    </w:div>
    <w:div w:id="1791049432">
      <w:bodyDiv w:val="1"/>
      <w:marLeft w:val="0"/>
      <w:marRight w:val="0"/>
      <w:marTop w:val="0"/>
      <w:marBottom w:val="0"/>
      <w:divBdr>
        <w:top w:val="none" w:sz="0" w:space="0" w:color="auto"/>
        <w:left w:val="none" w:sz="0" w:space="0" w:color="auto"/>
        <w:bottom w:val="none" w:sz="0" w:space="0" w:color="auto"/>
        <w:right w:val="none" w:sz="0" w:space="0" w:color="auto"/>
      </w:divBdr>
    </w:div>
    <w:div w:id="1791165577">
      <w:bodyDiv w:val="1"/>
      <w:marLeft w:val="0"/>
      <w:marRight w:val="0"/>
      <w:marTop w:val="0"/>
      <w:marBottom w:val="0"/>
      <w:divBdr>
        <w:top w:val="none" w:sz="0" w:space="0" w:color="auto"/>
        <w:left w:val="none" w:sz="0" w:space="0" w:color="auto"/>
        <w:bottom w:val="none" w:sz="0" w:space="0" w:color="auto"/>
        <w:right w:val="none" w:sz="0" w:space="0" w:color="auto"/>
      </w:divBdr>
    </w:div>
    <w:div w:id="1791239453">
      <w:bodyDiv w:val="1"/>
      <w:marLeft w:val="0"/>
      <w:marRight w:val="0"/>
      <w:marTop w:val="0"/>
      <w:marBottom w:val="0"/>
      <w:divBdr>
        <w:top w:val="none" w:sz="0" w:space="0" w:color="auto"/>
        <w:left w:val="none" w:sz="0" w:space="0" w:color="auto"/>
        <w:bottom w:val="none" w:sz="0" w:space="0" w:color="auto"/>
        <w:right w:val="none" w:sz="0" w:space="0" w:color="auto"/>
      </w:divBdr>
    </w:div>
    <w:div w:id="1791244663">
      <w:bodyDiv w:val="1"/>
      <w:marLeft w:val="0"/>
      <w:marRight w:val="0"/>
      <w:marTop w:val="0"/>
      <w:marBottom w:val="0"/>
      <w:divBdr>
        <w:top w:val="none" w:sz="0" w:space="0" w:color="auto"/>
        <w:left w:val="none" w:sz="0" w:space="0" w:color="auto"/>
        <w:bottom w:val="none" w:sz="0" w:space="0" w:color="auto"/>
        <w:right w:val="none" w:sz="0" w:space="0" w:color="auto"/>
      </w:divBdr>
    </w:div>
    <w:div w:id="1791317980">
      <w:bodyDiv w:val="1"/>
      <w:marLeft w:val="0"/>
      <w:marRight w:val="0"/>
      <w:marTop w:val="0"/>
      <w:marBottom w:val="0"/>
      <w:divBdr>
        <w:top w:val="none" w:sz="0" w:space="0" w:color="auto"/>
        <w:left w:val="none" w:sz="0" w:space="0" w:color="auto"/>
        <w:bottom w:val="none" w:sz="0" w:space="0" w:color="auto"/>
        <w:right w:val="none" w:sz="0" w:space="0" w:color="auto"/>
      </w:divBdr>
    </w:div>
    <w:div w:id="1791319425">
      <w:bodyDiv w:val="1"/>
      <w:marLeft w:val="0"/>
      <w:marRight w:val="0"/>
      <w:marTop w:val="0"/>
      <w:marBottom w:val="0"/>
      <w:divBdr>
        <w:top w:val="none" w:sz="0" w:space="0" w:color="auto"/>
        <w:left w:val="none" w:sz="0" w:space="0" w:color="auto"/>
        <w:bottom w:val="none" w:sz="0" w:space="0" w:color="auto"/>
        <w:right w:val="none" w:sz="0" w:space="0" w:color="auto"/>
      </w:divBdr>
    </w:div>
    <w:div w:id="1791582958">
      <w:bodyDiv w:val="1"/>
      <w:marLeft w:val="0"/>
      <w:marRight w:val="0"/>
      <w:marTop w:val="0"/>
      <w:marBottom w:val="0"/>
      <w:divBdr>
        <w:top w:val="none" w:sz="0" w:space="0" w:color="auto"/>
        <w:left w:val="none" w:sz="0" w:space="0" w:color="auto"/>
        <w:bottom w:val="none" w:sz="0" w:space="0" w:color="auto"/>
        <w:right w:val="none" w:sz="0" w:space="0" w:color="auto"/>
      </w:divBdr>
    </w:div>
    <w:div w:id="1791586884">
      <w:bodyDiv w:val="1"/>
      <w:marLeft w:val="0"/>
      <w:marRight w:val="0"/>
      <w:marTop w:val="0"/>
      <w:marBottom w:val="0"/>
      <w:divBdr>
        <w:top w:val="none" w:sz="0" w:space="0" w:color="auto"/>
        <w:left w:val="none" w:sz="0" w:space="0" w:color="auto"/>
        <w:bottom w:val="none" w:sz="0" w:space="0" w:color="auto"/>
        <w:right w:val="none" w:sz="0" w:space="0" w:color="auto"/>
      </w:divBdr>
    </w:div>
    <w:div w:id="1791626678">
      <w:bodyDiv w:val="1"/>
      <w:marLeft w:val="0"/>
      <w:marRight w:val="0"/>
      <w:marTop w:val="0"/>
      <w:marBottom w:val="0"/>
      <w:divBdr>
        <w:top w:val="none" w:sz="0" w:space="0" w:color="auto"/>
        <w:left w:val="none" w:sz="0" w:space="0" w:color="auto"/>
        <w:bottom w:val="none" w:sz="0" w:space="0" w:color="auto"/>
        <w:right w:val="none" w:sz="0" w:space="0" w:color="auto"/>
      </w:divBdr>
    </w:div>
    <w:div w:id="1791628023">
      <w:bodyDiv w:val="1"/>
      <w:marLeft w:val="0"/>
      <w:marRight w:val="0"/>
      <w:marTop w:val="0"/>
      <w:marBottom w:val="0"/>
      <w:divBdr>
        <w:top w:val="none" w:sz="0" w:space="0" w:color="auto"/>
        <w:left w:val="none" w:sz="0" w:space="0" w:color="auto"/>
        <w:bottom w:val="none" w:sz="0" w:space="0" w:color="auto"/>
        <w:right w:val="none" w:sz="0" w:space="0" w:color="auto"/>
      </w:divBdr>
    </w:div>
    <w:div w:id="1791706850">
      <w:bodyDiv w:val="1"/>
      <w:marLeft w:val="0"/>
      <w:marRight w:val="0"/>
      <w:marTop w:val="0"/>
      <w:marBottom w:val="0"/>
      <w:divBdr>
        <w:top w:val="none" w:sz="0" w:space="0" w:color="auto"/>
        <w:left w:val="none" w:sz="0" w:space="0" w:color="auto"/>
        <w:bottom w:val="none" w:sz="0" w:space="0" w:color="auto"/>
        <w:right w:val="none" w:sz="0" w:space="0" w:color="auto"/>
      </w:divBdr>
    </w:div>
    <w:div w:id="1791781993">
      <w:bodyDiv w:val="1"/>
      <w:marLeft w:val="0"/>
      <w:marRight w:val="0"/>
      <w:marTop w:val="0"/>
      <w:marBottom w:val="0"/>
      <w:divBdr>
        <w:top w:val="none" w:sz="0" w:space="0" w:color="auto"/>
        <w:left w:val="none" w:sz="0" w:space="0" w:color="auto"/>
        <w:bottom w:val="none" w:sz="0" w:space="0" w:color="auto"/>
        <w:right w:val="none" w:sz="0" w:space="0" w:color="auto"/>
      </w:divBdr>
    </w:div>
    <w:div w:id="1791823637">
      <w:bodyDiv w:val="1"/>
      <w:marLeft w:val="0"/>
      <w:marRight w:val="0"/>
      <w:marTop w:val="0"/>
      <w:marBottom w:val="0"/>
      <w:divBdr>
        <w:top w:val="none" w:sz="0" w:space="0" w:color="auto"/>
        <w:left w:val="none" w:sz="0" w:space="0" w:color="auto"/>
        <w:bottom w:val="none" w:sz="0" w:space="0" w:color="auto"/>
        <w:right w:val="none" w:sz="0" w:space="0" w:color="auto"/>
      </w:divBdr>
    </w:div>
    <w:div w:id="1791893220">
      <w:bodyDiv w:val="1"/>
      <w:marLeft w:val="0"/>
      <w:marRight w:val="0"/>
      <w:marTop w:val="0"/>
      <w:marBottom w:val="0"/>
      <w:divBdr>
        <w:top w:val="none" w:sz="0" w:space="0" w:color="auto"/>
        <w:left w:val="none" w:sz="0" w:space="0" w:color="auto"/>
        <w:bottom w:val="none" w:sz="0" w:space="0" w:color="auto"/>
        <w:right w:val="none" w:sz="0" w:space="0" w:color="auto"/>
      </w:divBdr>
    </w:div>
    <w:div w:id="1792086269">
      <w:bodyDiv w:val="1"/>
      <w:marLeft w:val="0"/>
      <w:marRight w:val="0"/>
      <w:marTop w:val="0"/>
      <w:marBottom w:val="0"/>
      <w:divBdr>
        <w:top w:val="none" w:sz="0" w:space="0" w:color="auto"/>
        <w:left w:val="none" w:sz="0" w:space="0" w:color="auto"/>
        <w:bottom w:val="none" w:sz="0" w:space="0" w:color="auto"/>
        <w:right w:val="none" w:sz="0" w:space="0" w:color="auto"/>
      </w:divBdr>
    </w:div>
    <w:div w:id="1792163764">
      <w:bodyDiv w:val="1"/>
      <w:marLeft w:val="0"/>
      <w:marRight w:val="0"/>
      <w:marTop w:val="0"/>
      <w:marBottom w:val="0"/>
      <w:divBdr>
        <w:top w:val="none" w:sz="0" w:space="0" w:color="auto"/>
        <w:left w:val="none" w:sz="0" w:space="0" w:color="auto"/>
        <w:bottom w:val="none" w:sz="0" w:space="0" w:color="auto"/>
        <w:right w:val="none" w:sz="0" w:space="0" w:color="auto"/>
      </w:divBdr>
    </w:div>
    <w:div w:id="1792170545">
      <w:bodyDiv w:val="1"/>
      <w:marLeft w:val="0"/>
      <w:marRight w:val="0"/>
      <w:marTop w:val="0"/>
      <w:marBottom w:val="0"/>
      <w:divBdr>
        <w:top w:val="none" w:sz="0" w:space="0" w:color="auto"/>
        <w:left w:val="none" w:sz="0" w:space="0" w:color="auto"/>
        <w:bottom w:val="none" w:sz="0" w:space="0" w:color="auto"/>
        <w:right w:val="none" w:sz="0" w:space="0" w:color="auto"/>
      </w:divBdr>
    </w:div>
    <w:div w:id="1792237101">
      <w:bodyDiv w:val="1"/>
      <w:marLeft w:val="0"/>
      <w:marRight w:val="0"/>
      <w:marTop w:val="0"/>
      <w:marBottom w:val="0"/>
      <w:divBdr>
        <w:top w:val="none" w:sz="0" w:space="0" w:color="auto"/>
        <w:left w:val="none" w:sz="0" w:space="0" w:color="auto"/>
        <w:bottom w:val="none" w:sz="0" w:space="0" w:color="auto"/>
        <w:right w:val="none" w:sz="0" w:space="0" w:color="auto"/>
      </w:divBdr>
    </w:div>
    <w:div w:id="1792354426">
      <w:bodyDiv w:val="1"/>
      <w:marLeft w:val="0"/>
      <w:marRight w:val="0"/>
      <w:marTop w:val="0"/>
      <w:marBottom w:val="0"/>
      <w:divBdr>
        <w:top w:val="none" w:sz="0" w:space="0" w:color="auto"/>
        <w:left w:val="none" w:sz="0" w:space="0" w:color="auto"/>
        <w:bottom w:val="none" w:sz="0" w:space="0" w:color="auto"/>
        <w:right w:val="none" w:sz="0" w:space="0" w:color="auto"/>
      </w:divBdr>
    </w:div>
    <w:div w:id="1792433170">
      <w:bodyDiv w:val="1"/>
      <w:marLeft w:val="0"/>
      <w:marRight w:val="0"/>
      <w:marTop w:val="0"/>
      <w:marBottom w:val="0"/>
      <w:divBdr>
        <w:top w:val="none" w:sz="0" w:space="0" w:color="auto"/>
        <w:left w:val="none" w:sz="0" w:space="0" w:color="auto"/>
        <w:bottom w:val="none" w:sz="0" w:space="0" w:color="auto"/>
        <w:right w:val="none" w:sz="0" w:space="0" w:color="auto"/>
      </w:divBdr>
    </w:div>
    <w:div w:id="1792476475">
      <w:bodyDiv w:val="1"/>
      <w:marLeft w:val="0"/>
      <w:marRight w:val="0"/>
      <w:marTop w:val="0"/>
      <w:marBottom w:val="0"/>
      <w:divBdr>
        <w:top w:val="none" w:sz="0" w:space="0" w:color="auto"/>
        <w:left w:val="none" w:sz="0" w:space="0" w:color="auto"/>
        <w:bottom w:val="none" w:sz="0" w:space="0" w:color="auto"/>
        <w:right w:val="none" w:sz="0" w:space="0" w:color="auto"/>
      </w:divBdr>
    </w:div>
    <w:div w:id="1792480513">
      <w:bodyDiv w:val="1"/>
      <w:marLeft w:val="0"/>
      <w:marRight w:val="0"/>
      <w:marTop w:val="0"/>
      <w:marBottom w:val="0"/>
      <w:divBdr>
        <w:top w:val="none" w:sz="0" w:space="0" w:color="auto"/>
        <w:left w:val="none" w:sz="0" w:space="0" w:color="auto"/>
        <w:bottom w:val="none" w:sz="0" w:space="0" w:color="auto"/>
        <w:right w:val="none" w:sz="0" w:space="0" w:color="auto"/>
      </w:divBdr>
    </w:div>
    <w:div w:id="1792505790">
      <w:bodyDiv w:val="1"/>
      <w:marLeft w:val="0"/>
      <w:marRight w:val="0"/>
      <w:marTop w:val="0"/>
      <w:marBottom w:val="0"/>
      <w:divBdr>
        <w:top w:val="none" w:sz="0" w:space="0" w:color="auto"/>
        <w:left w:val="none" w:sz="0" w:space="0" w:color="auto"/>
        <w:bottom w:val="none" w:sz="0" w:space="0" w:color="auto"/>
        <w:right w:val="none" w:sz="0" w:space="0" w:color="auto"/>
      </w:divBdr>
    </w:div>
    <w:div w:id="1792673351">
      <w:bodyDiv w:val="1"/>
      <w:marLeft w:val="0"/>
      <w:marRight w:val="0"/>
      <w:marTop w:val="0"/>
      <w:marBottom w:val="0"/>
      <w:divBdr>
        <w:top w:val="none" w:sz="0" w:space="0" w:color="auto"/>
        <w:left w:val="none" w:sz="0" w:space="0" w:color="auto"/>
        <w:bottom w:val="none" w:sz="0" w:space="0" w:color="auto"/>
        <w:right w:val="none" w:sz="0" w:space="0" w:color="auto"/>
      </w:divBdr>
    </w:div>
    <w:div w:id="1792744078">
      <w:bodyDiv w:val="1"/>
      <w:marLeft w:val="0"/>
      <w:marRight w:val="0"/>
      <w:marTop w:val="0"/>
      <w:marBottom w:val="0"/>
      <w:divBdr>
        <w:top w:val="none" w:sz="0" w:space="0" w:color="auto"/>
        <w:left w:val="none" w:sz="0" w:space="0" w:color="auto"/>
        <w:bottom w:val="none" w:sz="0" w:space="0" w:color="auto"/>
        <w:right w:val="none" w:sz="0" w:space="0" w:color="auto"/>
      </w:divBdr>
    </w:div>
    <w:div w:id="1792748451">
      <w:bodyDiv w:val="1"/>
      <w:marLeft w:val="0"/>
      <w:marRight w:val="0"/>
      <w:marTop w:val="0"/>
      <w:marBottom w:val="0"/>
      <w:divBdr>
        <w:top w:val="none" w:sz="0" w:space="0" w:color="auto"/>
        <w:left w:val="none" w:sz="0" w:space="0" w:color="auto"/>
        <w:bottom w:val="none" w:sz="0" w:space="0" w:color="auto"/>
        <w:right w:val="none" w:sz="0" w:space="0" w:color="auto"/>
      </w:divBdr>
    </w:div>
    <w:div w:id="1792821885">
      <w:bodyDiv w:val="1"/>
      <w:marLeft w:val="0"/>
      <w:marRight w:val="0"/>
      <w:marTop w:val="0"/>
      <w:marBottom w:val="0"/>
      <w:divBdr>
        <w:top w:val="none" w:sz="0" w:space="0" w:color="auto"/>
        <w:left w:val="none" w:sz="0" w:space="0" w:color="auto"/>
        <w:bottom w:val="none" w:sz="0" w:space="0" w:color="auto"/>
        <w:right w:val="none" w:sz="0" w:space="0" w:color="auto"/>
      </w:divBdr>
    </w:div>
    <w:div w:id="1792898309">
      <w:bodyDiv w:val="1"/>
      <w:marLeft w:val="0"/>
      <w:marRight w:val="0"/>
      <w:marTop w:val="0"/>
      <w:marBottom w:val="0"/>
      <w:divBdr>
        <w:top w:val="none" w:sz="0" w:space="0" w:color="auto"/>
        <w:left w:val="none" w:sz="0" w:space="0" w:color="auto"/>
        <w:bottom w:val="none" w:sz="0" w:space="0" w:color="auto"/>
        <w:right w:val="none" w:sz="0" w:space="0" w:color="auto"/>
      </w:divBdr>
    </w:div>
    <w:div w:id="1792944129">
      <w:bodyDiv w:val="1"/>
      <w:marLeft w:val="0"/>
      <w:marRight w:val="0"/>
      <w:marTop w:val="0"/>
      <w:marBottom w:val="0"/>
      <w:divBdr>
        <w:top w:val="none" w:sz="0" w:space="0" w:color="auto"/>
        <w:left w:val="none" w:sz="0" w:space="0" w:color="auto"/>
        <w:bottom w:val="none" w:sz="0" w:space="0" w:color="auto"/>
        <w:right w:val="none" w:sz="0" w:space="0" w:color="auto"/>
      </w:divBdr>
    </w:div>
    <w:div w:id="1793094045">
      <w:bodyDiv w:val="1"/>
      <w:marLeft w:val="0"/>
      <w:marRight w:val="0"/>
      <w:marTop w:val="0"/>
      <w:marBottom w:val="0"/>
      <w:divBdr>
        <w:top w:val="none" w:sz="0" w:space="0" w:color="auto"/>
        <w:left w:val="none" w:sz="0" w:space="0" w:color="auto"/>
        <w:bottom w:val="none" w:sz="0" w:space="0" w:color="auto"/>
        <w:right w:val="none" w:sz="0" w:space="0" w:color="auto"/>
      </w:divBdr>
    </w:div>
    <w:div w:id="1793480486">
      <w:bodyDiv w:val="1"/>
      <w:marLeft w:val="0"/>
      <w:marRight w:val="0"/>
      <w:marTop w:val="0"/>
      <w:marBottom w:val="0"/>
      <w:divBdr>
        <w:top w:val="none" w:sz="0" w:space="0" w:color="auto"/>
        <w:left w:val="none" w:sz="0" w:space="0" w:color="auto"/>
        <w:bottom w:val="none" w:sz="0" w:space="0" w:color="auto"/>
        <w:right w:val="none" w:sz="0" w:space="0" w:color="auto"/>
      </w:divBdr>
    </w:div>
    <w:div w:id="1793548194">
      <w:bodyDiv w:val="1"/>
      <w:marLeft w:val="0"/>
      <w:marRight w:val="0"/>
      <w:marTop w:val="0"/>
      <w:marBottom w:val="0"/>
      <w:divBdr>
        <w:top w:val="none" w:sz="0" w:space="0" w:color="auto"/>
        <w:left w:val="none" w:sz="0" w:space="0" w:color="auto"/>
        <w:bottom w:val="none" w:sz="0" w:space="0" w:color="auto"/>
        <w:right w:val="none" w:sz="0" w:space="0" w:color="auto"/>
      </w:divBdr>
    </w:div>
    <w:div w:id="1793549111">
      <w:bodyDiv w:val="1"/>
      <w:marLeft w:val="0"/>
      <w:marRight w:val="0"/>
      <w:marTop w:val="0"/>
      <w:marBottom w:val="0"/>
      <w:divBdr>
        <w:top w:val="none" w:sz="0" w:space="0" w:color="auto"/>
        <w:left w:val="none" w:sz="0" w:space="0" w:color="auto"/>
        <w:bottom w:val="none" w:sz="0" w:space="0" w:color="auto"/>
        <w:right w:val="none" w:sz="0" w:space="0" w:color="auto"/>
      </w:divBdr>
    </w:div>
    <w:div w:id="1793591633">
      <w:bodyDiv w:val="1"/>
      <w:marLeft w:val="0"/>
      <w:marRight w:val="0"/>
      <w:marTop w:val="0"/>
      <w:marBottom w:val="0"/>
      <w:divBdr>
        <w:top w:val="none" w:sz="0" w:space="0" w:color="auto"/>
        <w:left w:val="none" w:sz="0" w:space="0" w:color="auto"/>
        <w:bottom w:val="none" w:sz="0" w:space="0" w:color="auto"/>
        <w:right w:val="none" w:sz="0" w:space="0" w:color="auto"/>
      </w:divBdr>
    </w:div>
    <w:div w:id="1793741711">
      <w:bodyDiv w:val="1"/>
      <w:marLeft w:val="0"/>
      <w:marRight w:val="0"/>
      <w:marTop w:val="0"/>
      <w:marBottom w:val="0"/>
      <w:divBdr>
        <w:top w:val="none" w:sz="0" w:space="0" w:color="auto"/>
        <w:left w:val="none" w:sz="0" w:space="0" w:color="auto"/>
        <w:bottom w:val="none" w:sz="0" w:space="0" w:color="auto"/>
        <w:right w:val="none" w:sz="0" w:space="0" w:color="auto"/>
      </w:divBdr>
    </w:div>
    <w:div w:id="1793860265">
      <w:bodyDiv w:val="1"/>
      <w:marLeft w:val="0"/>
      <w:marRight w:val="0"/>
      <w:marTop w:val="0"/>
      <w:marBottom w:val="0"/>
      <w:divBdr>
        <w:top w:val="none" w:sz="0" w:space="0" w:color="auto"/>
        <w:left w:val="none" w:sz="0" w:space="0" w:color="auto"/>
        <w:bottom w:val="none" w:sz="0" w:space="0" w:color="auto"/>
        <w:right w:val="none" w:sz="0" w:space="0" w:color="auto"/>
      </w:divBdr>
    </w:div>
    <w:div w:id="1793866564">
      <w:bodyDiv w:val="1"/>
      <w:marLeft w:val="0"/>
      <w:marRight w:val="0"/>
      <w:marTop w:val="0"/>
      <w:marBottom w:val="0"/>
      <w:divBdr>
        <w:top w:val="none" w:sz="0" w:space="0" w:color="auto"/>
        <w:left w:val="none" w:sz="0" w:space="0" w:color="auto"/>
        <w:bottom w:val="none" w:sz="0" w:space="0" w:color="auto"/>
        <w:right w:val="none" w:sz="0" w:space="0" w:color="auto"/>
      </w:divBdr>
    </w:div>
    <w:div w:id="1793935124">
      <w:bodyDiv w:val="1"/>
      <w:marLeft w:val="0"/>
      <w:marRight w:val="0"/>
      <w:marTop w:val="0"/>
      <w:marBottom w:val="0"/>
      <w:divBdr>
        <w:top w:val="none" w:sz="0" w:space="0" w:color="auto"/>
        <w:left w:val="none" w:sz="0" w:space="0" w:color="auto"/>
        <w:bottom w:val="none" w:sz="0" w:space="0" w:color="auto"/>
        <w:right w:val="none" w:sz="0" w:space="0" w:color="auto"/>
      </w:divBdr>
    </w:div>
    <w:div w:id="1793938709">
      <w:bodyDiv w:val="1"/>
      <w:marLeft w:val="0"/>
      <w:marRight w:val="0"/>
      <w:marTop w:val="0"/>
      <w:marBottom w:val="0"/>
      <w:divBdr>
        <w:top w:val="none" w:sz="0" w:space="0" w:color="auto"/>
        <w:left w:val="none" w:sz="0" w:space="0" w:color="auto"/>
        <w:bottom w:val="none" w:sz="0" w:space="0" w:color="auto"/>
        <w:right w:val="none" w:sz="0" w:space="0" w:color="auto"/>
      </w:divBdr>
    </w:div>
    <w:div w:id="1794128131">
      <w:bodyDiv w:val="1"/>
      <w:marLeft w:val="0"/>
      <w:marRight w:val="0"/>
      <w:marTop w:val="0"/>
      <w:marBottom w:val="0"/>
      <w:divBdr>
        <w:top w:val="none" w:sz="0" w:space="0" w:color="auto"/>
        <w:left w:val="none" w:sz="0" w:space="0" w:color="auto"/>
        <w:bottom w:val="none" w:sz="0" w:space="0" w:color="auto"/>
        <w:right w:val="none" w:sz="0" w:space="0" w:color="auto"/>
      </w:divBdr>
    </w:div>
    <w:div w:id="1794135976">
      <w:bodyDiv w:val="1"/>
      <w:marLeft w:val="0"/>
      <w:marRight w:val="0"/>
      <w:marTop w:val="0"/>
      <w:marBottom w:val="0"/>
      <w:divBdr>
        <w:top w:val="none" w:sz="0" w:space="0" w:color="auto"/>
        <w:left w:val="none" w:sz="0" w:space="0" w:color="auto"/>
        <w:bottom w:val="none" w:sz="0" w:space="0" w:color="auto"/>
        <w:right w:val="none" w:sz="0" w:space="0" w:color="auto"/>
      </w:divBdr>
    </w:div>
    <w:div w:id="1794321918">
      <w:bodyDiv w:val="1"/>
      <w:marLeft w:val="0"/>
      <w:marRight w:val="0"/>
      <w:marTop w:val="0"/>
      <w:marBottom w:val="0"/>
      <w:divBdr>
        <w:top w:val="none" w:sz="0" w:space="0" w:color="auto"/>
        <w:left w:val="none" w:sz="0" w:space="0" w:color="auto"/>
        <w:bottom w:val="none" w:sz="0" w:space="0" w:color="auto"/>
        <w:right w:val="none" w:sz="0" w:space="0" w:color="auto"/>
      </w:divBdr>
    </w:div>
    <w:div w:id="1794589198">
      <w:bodyDiv w:val="1"/>
      <w:marLeft w:val="0"/>
      <w:marRight w:val="0"/>
      <w:marTop w:val="0"/>
      <w:marBottom w:val="0"/>
      <w:divBdr>
        <w:top w:val="none" w:sz="0" w:space="0" w:color="auto"/>
        <w:left w:val="none" w:sz="0" w:space="0" w:color="auto"/>
        <w:bottom w:val="none" w:sz="0" w:space="0" w:color="auto"/>
        <w:right w:val="none" w:sz="0" w:space="0" w:color="auto"/>
      </w:divBdr>
    </w:div>
    <w:div w:id="1794664995">
      <w:bodyDiv w:val="1"/>
      <w:marLeft w:val="0"/>
      <w:marRight w:val="0"/>
      <w:marTop w:val="0"/>
      <w:marBottom w:val="0"/>
      <w:divBdr>
        <w:top w:val="none" w:sz="0" w:space="0" w:color="auto"/>
        <w:left w:val="none" w:sz="0" w:space="0" w:color="auto"/>
        <w:bottom w:val="none" w:sz="0" w:space="0" w:color="auto"/>
        <w:right w:val="none" w:sz="0" w:space="0" w:color="auto"/>
      </w:divBdr>
    </w:div>
    <w:div w:id="1794710142">
      <w:bodyDiv w:val="1"/>
      <w:marLeft w:val="0"/>
      <w:marRight w:val="0"/>
      <w:marTop w:val="0"/>
      <w:marBottom w:val="0"/>
      <w:divBdr>
        <w:top w:val="none" w:sz="0" w:space="0" w:color="auto"/>
        <w:left w:val="none" w:sz="0" w:space="0" w:color="auto"/>
        <w:bottom w:val="none" w:sz="0" w:space="0" w:color="auto"/>
        <w:right w:val="none" w:sz="0" w:space="0" w:color="auto"/>
      </w:divBdr>
    </w:div>
    <w:div w:id="1794713110">
      <w:bodyDiv w:val="1"/>
      <w:marLeft w:val="0"/>
      <w:marRight w:val="0"/>
      <w:marTop w:val="0"/>
      <w:marBottom w:val="0"/>
      <w:divBdr>
        <w:top w:val="none" w:sz="0" w:space="0" w:color="auto"/>
        <w:left w:val="none" w:sz="0" w:space="0" w:color="auto"/>
        <w:bottom w:val="none" w:sz="0" w:space="0" w:color="auto"/>
        <w:right w:val="none" w:sz="0" w:space="0" w:color="auto"/>
      </w:divBdr>
    </w:div>
    <w:div w:id="1794783273">
      <w:bodyDiv w:val="1"/>
      <w:marLeft w:val="0"/>
      <w:marRight w:val="0"/>
      <w:marTop w:val="0"/>
      <w:marBottom w:val="0"/>
      <w:divBdr>
        <w:top w:val="none" w:sz="0" w:space="0" w:color="auto"/>
        <w:left w:val="none" w:sz="0" w:space="0" w:color="auto"/>
        <w:bottom w:val="none" w:sz="0" w:space="0" w:color="auto"/>
        <w:right w:val="none" w:sz="0" w:space="0" w:color="auto"/>
      </w:divBdr>
    </w:div>
    <w:div w:id="1794905289">
      <w:bodyDiv w:val="1"/>
      <w:marLeft w:val="0"/>
      <w:marRight w:val="0"/>
      <w:marTop w:val="0"/>
      <w:marBottom w:val="0"/>
      <w:divBdr>
        <w:top w:val="none" w:sz="0" w:space="0" w:color="auto"/>
        <w:left w:val="none" w:sz="0" w:space="0" w:color="auto"/>
        <w:bottom w:val="none" w:sz="0" w:space="0" w:color="auto"/>
        <w:right w:val="none" w:sz="0" w:space="0" w:color="auto"/>
      </w:divBdr>
    </w:div>
    <w:div w:id="1794906736">
      <w:bodyDiv w:val="1"/>
      <w:marLeft w:val="0"/>
      <w:marRight w:val="0"/>
      <w:marTop w:val="0"/>
      <w:marBottom w:val="0"/>
      <w:divBdr>
        <w:top w:val="none" w:sz="0" w:space="0" w:color="auto"/>
        <w:left w:val="none" w:sz="0" w:space="0" w:color="auto"/>
        <w:bottom w:val="none" w:sz="0" w:space="0" w:color="auto"/>
        <w:right w:val="none" w:sz="0" w:space="0" w:color="auto"/>
      </w:divBdr>
    </w:div>
    <w:div w:id="1795096879">
      <w:bodyDiv w:val="1"/>
      <w:marLeft w:val="0"/>
      <w:marRight w:val="0"/>
      <w:marTop w:val="0"/>
      <w:marBottom w:val="0"/>
      <w:divBdr>
        <w:top w:val="none" w:sz="0" w:space="0" w:color="auto"/>
        <w:left w:val="none" w:sz="0" w:space="0" w:color="auto"/>
        <w:bottom w:val="none" w:sz="0" w:space="0" w:color="auto"/>
        <w:right w:val="none" w:sz="0" w:space="0" w:color="auto"/>
      </w:divBdr>
    </w:div>
    <w:div w:id="1795097644">
      <w:bodyDiv w:val="1"/>
      <w:marLeft w:val="0"/>
      <w:marRight w:val="0"/>
      <w:marTop w:val="0"/>
      <w:marBottom w:val="0"/>
      <w:divBdr>
        <w:top w:val="none" w:sz="0" w:space="0" w:color="auto"/>
        <w:left w:val="none" w:sz="0" w:space="0" w:color="auto"/>
        <w:bottom w:val="none" w:sz="0" w:space="0" w:color="auto"/>
        <w:right w:val="none" w:sz="0" w:space="0" w:color="auto"/>
      </w:divBdr>
    </w:div>
    <w:div w:id="1795173575">
      <w:bodyDiv w:val="1"/>
      <w:marLeft w:val="0"/>
      <w:marRight w:val="0"/>
      <w:marTop w:val="0"/>
      <w:marBottom w:val="0"/>
      <w:divBdr>
        <w:top w:val="none" w:sz="0" w:space="0" w:color="auto"/>
        <w:left w:val="none" w:sz="0" w:space="0" w:color="auto"/>
        <w:bottom w:val="none" w:sz="0" w:space="0" w:color="auto"/>
        <w:right w:val="none" w:sz="0" w:space="0" w:color="auto"/>
      </w:divBdr>
    </w:div>
    <w:div w:id="1795367356">
      <w:bodyDiv w:val="1"/>
      <w:marLeft w:val="0"/>
      <w:marRight w:val="0"/>
      <w:marTop w:val="0"/>
      <w:marBottom w:val="0"/>
      <w:divBdr>
        <w:top w:val="none" w:sz="0" w:space="0" w:color="auto"/>
        <w:left w:val="none" w:sz="0" w:space="0" w:color="auto"/>
        <w:bottom w:val="none" w:sz="0" w:space="0" w:color="auto"/>
        <w:right w:val="none" w:sz="0" w:space="0" w:color="auto"/>
      </w:divBdr>
    </w:div>
    <w:div w:id="1795513402">
      <w:bodyDiv w:val="1"/>
      <w:marLeft w:val="0"/>
      <w:marRight w:val="0"/>
      <w:marTop w:val="0"/>
      <w:marBottom w:val="0"/>
      <w:divBdr>
        <w:top w:val="none" w:sz="0" w:space="0" w:color="auto"/>
        <w:left w:val="none" w:sz="0" w:space="0" w:color="auto"/>
        <w:bottom w:val="none" w:sz="0" w:space="0" w:color="auto"/>
        <w:right w:val="none" w:sz="0" w:space="0" w:color="auto"/>
      </w:divBdr>
    </w:div>
    <w:div w:id="1795522022">
      <w:bodyDiv w:val="1"/>
      <w:marLeft w:val="0"/>
      <w:marRight w:val="0"/>
      <w:marTop w:val="0"/>
      <w:marBottom w:val="0"/>
      <w:divBdr>
        <w:top w:val="none" w:sz="0" w:space="0" w:color="auto"/>
        <w:left w:val="none" w:sz="0" w:space="0" w:color="auto"/>
        <w:bottom w:val="none" w:sz="0" w:space="0" w:color="auto"/>
        <w:right w:val="none" w:sz="0" w:space="0" w:color="auto"/>
      </w:divBdr>
    </w:div>
    <w:div w:id="1795557298">
      <w:bodyDiv w:val="1"/>
      <w:marLeft w:val="0"/>
      <w:marRight w:val="0"/>
      <w:marTop w:val="0"/>
      <w:marBottom w:val="0"/>
      <w:divBdr>
        <w:top w:val="none" w:sz="0" w:space="0" w:color="auto"/>
        <w:left w:val="none" w:sz="0" w:space="0" w:color="auto"/>
        <w:bottom w:val="none" w:sz="0" w:space="0" w:color="auto"/>
        <w:right w:val="none" w:sz="0" w:space="0" w:color="auto"/>
      </w:divBdr>
    </w:div>
    <w:div w:id="1795560715">
      <w:bodyDiv w:val="1"/>
      <w:marLeft w:val="0"/>
      <w:marRight w:val="0"/>
      <w:marTop w:val="0"/>
      <w:marBottom w:val="0"/>
      <w:divBdr>
        <w:top w:val="none" w:sz="0" w:space="0" w:color="auto"/>
        <w:left w:val="none" w:sz="0" w:space="0" w:color="auto"/>
        <w:bottom w:val="none" w:sz="0" w:space="0" w:color="auto"/>
        <w:right w:val="none" w:sz="0" w:space="0" w:color="auto"/>
      </w:divBdr>
    </w:div>
    <w:div w:id="1795560807">
      <w:bodyDiv w:val="1"/>
      <w:marLeft w:val="0"/>
      <w:marRight w:val="0"/>
      <w:marTop w:val="0"/>
      <w:marBottom w:val="0"/>
      <w:divBdr>
        <w:top w:val="none" w:sz="0" w:space="0" w:color="auto"/>
        <w:left w:val="none" w:sz="0" w:space="0" w:color="auto"/>
        <w:bottom w:val="none" w:sz="0" w:space="0" w:color="auto"/>
        <w:right w:val="none" w:sz="0" w:space="0" w:color="auto"/>
      </w:divBdr>
    </w:div>
    <w:div w:id="1795630804">
      <w:bodyDiv w:val="1"/>
      <w:marLeft w:val="0"/>
      <w:marRight w:val="0"/>
      <w:marTop w:val="0"/>
      <w:marBottom w:val="0"/>
      <w:divBdr>
        <w:top w:val="none" w:sz="0" w:space="0" w:color="auto"/>
        <w:left w:val="none" w:sz="0" w:space="0" w:color="auto"/>
        <w:bottom w:val="none" w:sz="0" w:space="0" w:color="auto"/>
        <w:right w:val="none" w:sz="0" w:space="0" w:color="auto"/>
      </w:divBdr>
    </w:div>
    <w:div w:id="1795633984">
      <w:bodyDiv w:val="1"/>
      <w:marLeft w:val="0"/>
      <w:marRight w:val="0"/>
      <w:marTop w:val="0"/>
      <w:marBottom w:val="0"/>
      <w:divBdr>
        <w:top w:val="none" w:sz="0" w:space="0" w:color="auto"/>
        <w:left w:val="none" w:sz="0" w:space="0" w:color="auto"/>
        <w:bottom w:val="none" w:sz="0" w:space="0" w:color="auto"/>
        <w:right w:val="none" w:sz="0" w:space="0" w:color="auto"/>
      </w:divBdr>
    </w:div>
    <w:div w:id="1795635736">
      <w:bodyDiv w:val="1"/>
      <w:marLeft w:val="0"/>
      <w:marRight w:val="0"/>
      <w:marTop w:val="0"/>
      <w:marBottom w:val="0"/>
      <w:divBdr>
        <w:top w:val="none" w:sz="0" w:space="0" w:color="auto"/>
        <w:left w:val="none" w:sz="0" w:space="0" w:color="auto"/>
        <w:bottom w:val="none" w:sz="0" w:space="0" w:color="auto"/>
        <w:right w:val="none" w:sz="0" w:space="0" w:color="auto"/>
      </w:divBdr>
    </w:div>
    <w:div w:id="1795637676">
      <w:bodyDiv w:val="1"/>
      <w:marLeft w:val="0"/>
      <w:marRight w:val="0"/>
      <w:marTop w:val="0"/>
      <w:marBottom w:val="0"/>
      <w:divBdr>
        <w:top w:val="none" w:sz="0" w:space="0" w:color="auto"/>
        <w:left w:val="none" w:sz="0" w:space="0" w:color="auto"/>
        <w:bottom w:val="none" w:sz="0" w:space="0" w:color="auto"/>
        <w:right w:val="none" w:sz="0" w:space="0" w:color="auto"/>
      </w:divBdr>
    </w:div>
    <w:div w:id="1795638020">
      <w:bodyDiv w:val="1"/>
      <w:marLeft w:val="0"/>
      <w:marRight w:val="0"/>
      <w:marTop w:val="0"/>
      <w:marBottom w:val="0"/>
      <w:divBdr>
        <w:top w:val="none" w:sz="0" w:space="0" w:color="auto"/>
        <w:left w:val="none" w:sz="0" w:space="0" w:color="auto"/>
        <w:bottom w:val="none" w:sz="0" w:space="0" w:color="auto"/>
        <w:right w:val="none" w:sz="0" w:space="0" w:color="auto"/>
      </w:divBdr>
    </w:div>
    <w:div w:id="1795639728">
      <w:bodyDiv w:val="1"/>
      <w:marLeft w:val="0"/>
      <w:marRight w:val="0"/>
      <w:marTop w:val="0"/>
      <w:marBottom w:val="0"/>
      <w:divBdr>
        <w:top w:val="none" w:sz="0" w:space="0" w:color="auto"/>
        <w:left w:val="none" w:sz="0" w:space="0" w:color="auto"/>
        <w:bottom w:val="none" w:sz="0" w:space="0" w:color="auto"/>
        <w:right w:val="none" w:sz="0" w:space="0" w:color="auto"/>
      </w:divBdr>
    </w:div>
    <w:div w:id="1795709025">
      <w:bodyDiv w:val="1"/>
      <w:marLeft w:val="0"/>
      <w:marRight w:val="0"/>
      <w:marTop w:val="0"/>
      <w:marBottom w:val="0"/>
      <w:divBdr>
        <w:top w:val="none" w:sz="0" w:space="0" w:color="auto"/>
        <w:left w:val="none" w:sz="0" w:space="0" w:color="auto"/>
        <w:bottom w:val="none" w:sz="0" w:space="0" w:color="auto"/>
        <w:right w:val="none" w:sz="0" w:space="0" w:color="auto"/>
      </w:divBdr>
    </w:div>
    <w:div w:id="1795829193">
      <w:bodyDiv w:val="1"/>
      <w:marLeft w:val="0"/>
      <w:marRight w:val="0"/>
      <w:marTop w:val="0"/>
      <w:marBottom w:val="0"/>
      <w:divBdr>
        <w:top w:val="none" w:sz="0" w:space="0" w:color="auto"/>
        <w:left w:val="none" w:sz="0" w:space="0" w:color="auto"/>
        <w:bottom w:val="none" w:sz="0" w:space="0" w:color="auto"/>
        <w:right w:val="none" w:sz="0" w:space="0" w:color="auto"/>
      </w:divBdr>
    </w:div>
    <w:div w:id="1795950123">
      <w:bodyDiv w:val="1"/>
      <w:marLeft w:val="0"/>
      <w:marRight w:val="0"/>
      <w:marTop w:val="0"/>
      <w:marBottom w:val="0"/>
      <w:divBdr>
        <w:top w:val="none" w:sz="0" w:space="0" w:color="auto"/>
        <w:left w:val="none" w:sz="0" w:space="0" w:color="auto"/>
        <w:bottom w:val="none" w:sz="0" w:space="0" w:color="auto"/>
        <w:right w:val="none" w:sz="0" w:space="0" w:color="auto"/>
      </w:divBdr>
    </w:div>
    <w:div w:id="1796362400">
      <w:bodyDiv w:val="1"/>
      <w:marLeft w:val="0"/>
      <w:marRight w:val="0"/>
      <w:marTop w:val="0"/>
      <w:marBottom w:val="0"/>
      <w:divBdr>
        <w:top w:val="none" w:sz="0" w:space="0" w:color="auto"/>
        <w:left w:val="none" w:sz="0" w:space="0" w:color="auto"/>
        <w:bottom w:val="none" w:sz="0" w:space="0" w:color="auto"/>
        <w:right w:val="none" w:sz="0" w:space="0" w:color="auto"/>
      </w:divBdr>
    </w:div>
    <w:div w:id="1796411860">
      <w:bodyDiv w:val="1"/>
      <w:marLeft w:val="0"/>
      <w:marRight w:val="0"/>
      <w:marTop w:val="0"/>
      <w:marBottom w:val="0"/>
      <w:divBdr>
        <w:top w:val="none" w:sz="0" w:space="0" w:color="auto"/>
        <w:left w:val="none" w:sz="0" w:space="0" w:color="auto"/>
        <w:bottom w:val="none" w:sz="0" w:space="0" w:color="auto"/>
        <w:right w:val="none" w:sz="0" w:space="0" w:color="auto"/>
      </w:divBdr>
    </w:div>
    <w:div w:id="1796556577">
      <w:bodyDiv w:val="1"/>
      <w:marLeft w:val="0"/>
      <w:marRight w:val="0"/>
      <w:marTop w:val="0"/>
      <w:marBottom w:val="0"/>
      <w:divBdr>
        <w:top w:val="none" w:sz="0" w:space="0" w:color="auto"/>
        <w:left w:val="none" w:sz="0" w:space="0" w:color="auto"/>
        <w:bottom w:val="none" w:sz="0" w:space="0" w:color="auto"/>
        <w:right w:val="none" w:sz="0" w:space="0" w:color="auto"/>
      </w:divBdr>
    </w:div>
    <w:div w:id="1796559182">
      <w:bodyDiv w:val="1"/>
      <w:marLeft w:val="0"/>
      <w:marRight w:val="0"/>
      <w:marTop w:val="0"/>
      <w:marBottom w:val="0"/>
      <w:divBdr>
        <w:top w:val="none" w:sz="0" w:space="0" w:color="auto"/>
        <w:left w:val="none" w:sz="0" w:space="0" w:color="auto"/>
        <w:bottom w:val="none" w:sz="0" w:space="0" w:color="auto"/>
        <w:right w:val="none" w:sz="0" w:space="0" w:color="auto"/>
      </w:divBdr>
    </w:div>
    <w:div w:id="1796561761">
      <w:bodyDiv w:val="1"/>
      <w:marLeft w:val="0"/>
      <w:marRight w:val="0"/>
      <w:marTop w:val="0"/>
      <w:marBottom w:val="0"/>
      <w:divBdr>
        <w:top w:val="none" w:sz="0" w:space="0" w:color="auto"/>
        <w:left w:val="none" w:sz="0" w:space="0" w:color="auto"/>
        <w:bottom w:val="none" w:sz="0" w:space="0" w:color="auto"/>
        <w:right w:val="none" w:sz="0" w:space="0" w:color="auto"/>
      </w:divBdr>
    </w:div>
    <w:div w:id="1796564083">
      <w:bodyDiv w:val="1"/>
      <w:marLeft w:val="0"/>
      <w:marRight w:val="0"/>
      <w:marTop w:val="0"/>
      <w:marBottom w:val="0"/>
      <w:divBdr>
        <w:top w:val="none" w:sz="0" w:space="0" w:color="auto"/>
        <w:left w:val="none" w:sz="0" w:space="0" w:color="auto"/>
        <w:bottom w:val="none" w:sz="0" w:space="0" w:color="auto"/>
        <w:right w:val="none" w:sz="0" w:space="0" w:color="auto"/>
      </w:divBdr>
    </w:div>
    <w:div w:id="1796632836">
      <w:bodyDiv w:val="1"/>
      <w:marLeft w:val="0"/>
      <w:marRight w:val="0"/>
      <w:marTop w:val="0"/>
      <w:marBottom w:val="0"/>
      <w:divBdr>
        <w:top w:val="none" w:sz="0" w:space="0" w:color="auto"/>
        <w:left w:val="none" w:sz="0" w:space="0" w:color="auto"/>
        <w:bottom w:val="none" w:sz="0" w:space="0" w:color="auto"/>
        <w:right w:val="none" w:sz="0" w:space="0" w:color="auto"/>
      </w:divBdr>
    </w:div>
    <w:div w:id="1796674188">
      <w:bodyDiv w:val="1"/>
      <w:marLeft w:val="0"/>
      <w:marRight w:val="0"/>
      <w:marTop w:val="0"/>
      <w:marBottom w:val="0"/>
      <w:divBdr>
        <w:top w:val="none" w:sz="0" w:space="0" w:color="auto"/>
        <w:left w:val="none" w:sz="0" w:space="0" w:color="auto"/>
        <w:bottom w:val="none" w:sz="0" w:space="0" w:color="auto"/>
        <w:right w:val="none" w:sz="0" w:space="0" w:color="auto"/>
      </w:divBdr>
    </w:div>
    <w:div w:id="1796823421">
      <w:bodyDiv w:val="1"/>
      <w:marLeft w:val="0"/>
      <w:marRight w:val="0"/>
      <w:marTop w:val="0"/>
      <w:marBottom w:val="0"/>
      <w:divBdr>
        <w:top w:val="none" w:sz="0" w:space="0" w:color="auto"/>
        <w:left w:val="none" w:sz="0" w:space="0" w:color="auto"/>
        <w:bottom w:val="none" w:sz="0" w:space="0" w:color="auto"/>
        <w:right w:val="none" w:sz="0" w:space="0" w:color="auto"/>
      </w:divBdr>
    </w:div>
    <w:div w:id="1796825149">
      <w:bodyDiv w:val="1"/>
      <w:marLeft w:val="0"/>
      <w:marRight w:val="0"/>
      <w:marTop w:val="0"/>
      <w:marBottom w:val="0"/>
      <w:divBdr>
        <w:top w:val="none" w:sz="0" w:space="0" w:color="auto"/>
        <w:left w:val="none" w:sz="0" w:space="0" w:color="auto"/>
        <w:bottom w:val="none" w:sz="0" w:space="0" w:color="auto"/>
        <w:right w:val="none" w:sz="0" w:space="0" w:color="auto"/>
      </w:divBdr>
    </w:div>
    <w:div w:id="1797064370">
      <w:bodyDiv w:val="1"/>
      <w:marLeft w:val="0"/>
      <w:marRight w:val="0"/>
      <w:marTop w:val="0"/>
      <w:marBottom w:val="0"/>
      <w:divBdr>
        <w:top w:val="none" w:sz="0" w:space="0" w:color="auto"/>
        <w:left w:val="none" w:sz="0" w:space="0" w:color="auto"/>
        <w:bottom w:val="none" w:sz="0" w:space="0" w:color="auto"/>
        <w:right w:val="none" w:sz="0" w:space="0" w:color="auto"/>
      </w:divBdr>
    </w:div>
    <w:div w:id="1797094090">
      <w:bodyDiv w:val="1"/>
      <w:marLeft w:val="0"/>
      <w:marRight w:val="0"/>
      <w:marTop w:val="0"/>
      <w:marBottom w:val="0"/>
      <w:divBdr>
        <w:top w:val="none" w:sz="0" w:space="0" w:color="auto"/>
        <w:left w:val="none" w:sz="0" w:space="0" w:color="auto"/>
        <w:bottom w:val="none" w:sz="0" w:space="0" w:color="auto"/>
        <w:right w:val="none" w:sz="0" w:space="0" w:color="auto"/>
      </w:divBdr>
    </w:div>
    <w:div w:id="1797136714">
      <w:bodyDiv w:val="1"/>
      <w:marLeft w:val="0"/>
      <w:marRight w:val="0"/>
      <w:marTop w:val="0"/>
      <w:marBottom w:val="0"/>
      <w:divBdr>
        <w:top w:val="none" w:sz="0" w:space="0" w:color="auto"/>
        <w:left w:val="none" w:sz="0" w:space="0" w:color="auto"/>
        <w:bottom w:val="none" w:sz="0" w:space="0" w:color="auto"/>
        <w:right w:val="none" w:sz="0" w:space="0" w:color="auto"/>
      </w:divBdr>
    </w:div>
    <w:div w:id="1797143252">
      <w:bodyDiv w:val="1"/>
      <w:marLeft w:val="0"/>
      <w:marRight w:val="0"/>
      <w:marTop w:val="0"/>
      <w:marBottom w:val="0"/>
      <w:divBdr>
        <w:top w:val="none" w:sz="0" w:space="0" w:color="auto"/>
        <w:left w:val="none" w:sz="0" w:space="0" w:color="auto"/>
        <w:bottom w:val="none" w:sz="0" w:space="0" w:color="auto"/>
        <w:right w:val="none" w:sz="0" w:space="0" w:color="auto"/>
      </w:divBdr>
    </w:div>
    <w:div w:id="1797290787">
      <w:bodyDiv w:val="1"/>
      <w:marLeft w:val="0"/>
      <w:marRight w:val="0"/>
      <w:marTop w:val="0"/>
      <w:marBottom w:val="0"/>
      <w:divBdr>
        <w:top w:val="none" w:sz="0" w:space="0" w:color="auto"/>
        <w:left w:val="none" w:sz="0" w:space="0" w:color="auto"/>
        <w:bottom w:val="none" w:sz="0" w:space="0" w:color="auto"/>
        <w:right w:val="none" w:sz="0" w:space="0" w:color="auto"/>
      </w:divBdr>
    </w:div>
    <w:div w:id="1797335844">
      <w:bodyDiv w:val="1"/>
      <w:marLeft w:val="0"/>
      <w:marRight w:val="0"/>
      <w:marTop w:val="0"/>
      <w:marBottom w:val="0"/>
      <w:divBdr>
        <w:top w:val="none" w:sz="0" w:space="0" w:color="auto"/>
        <w:left w:val="none" w:sz="0" w:space="0" w:color="auto"/>
        <w:bottom w:val="none" w:sz="0" w:space="0" w:color="auto"/>
        <w:right w:val="none" w:sz="0" w:space="0" w:color="auto"/>
      </w:divBdr>
    </w:div>
    <w:div w:id="1797336380">
      <w:bodyDiv w:val="1"/>
      <w:marLeft w:val="0"/>
      <w:marRight w:val="0"/>
      <w:marTop w:val="0"/>
      <w:marBottom w:val="0"/>
      <w:divBdr>
        <w:top w:val="none" w:sz="0" w:space="0" w:color="auto"/>
        <w:left w:val="none" w:sz="0" w:space="0" w:color="auto"/>
        <w:bottom w:val="none" w:sz="0" w:space="0" w:color="auto"/>
        <w:right w:val="none" w:sz="0" w:space="0" w:color="auto"/>
      </w:divBdr>
    </w:div>
    <w:div w:id="1797403357">
      <w:bodyDiv w:val="1"/>
      <w:marLeft w:val="0"/>
      <w:marRight w:val="0"/>
      <w:marTop w:val="0"/>
      <w:marBottom w:val="0"/>
      <w:divBdr>
        <w:top w:val="none" w:sz="0" w:space="0" w:color="auto"/>
        <w:left w:val="none" w:sz="0" w:space="0" w:color="auto"/>
        <w:bottom w:val="none" w:sz="0" w:space="0" w:color="auto"/>
        <w:right w:val="none" w:sz="0" w:space="0" w:color="auto"/>
      </w:divBdr>
    </w:div>
    <w:div w:id="1797407959">
      <w:bodyDiv w:val="1"/>
      <w:marLeft w:val="0"/>
      <w:marRight w:val="0"/>
      <w:marTop w:val="0"/>
      <w:marBottom w:val="0"/>
      <w:divBdr>
        <w:top w:val="none" w:sz="0" w:space="0" w:color="auto"/>
        <w:left w:val="none" w:sz="0" w:space="0" w:color="auto"/>
        <w:bottom w:val="none" w:sz="0" w:space="0" w:color="auto"/>
        <w:right w:val="none" w:sz="0" w:space="0" w:color="auto"/>
      </w:divBdr>
    </w:div>
    <w:div w:id="1797413048">
      <w:bodyDiv w:val="1"/>
      <w:marLeft w:val="0"/>
      <w:marRight w:val="0"/>
      <w:marTop w:val="0"/>
      <w:marBottom w:val="0"/>
      <w:divBdr>
        <w:top w:val="none" w:sz="0" w:space="0" w:color="auto"/>
        <w:left w:val="none" w:sz="0" w:space="0" w:color="auto"/>
        <w:bottom w:val="none" w:sz="0" w:space="0" w:color="auto"/>
        <w:right w:val="none" w:sz="0" w:space="0" w:color="auto"/>
      </w:divBdr>
    </w:div>
    <w:div w:id="1797482938">
      <w:bodyDiv w:val="1"/>
      <w:marLeft w:val="0"/>
      <w:marRight w:val="0"/>
      <w:marTop w:val="0"/>
      <w:marBottom w:val="0"/>
      <w:divBdr>
        <w:top w:val="none" w:sz="0" w:space="0" w:color="auto"/>
        <w:left w:val="none" w:sz="0" w:space="0" w:color="auto"/>
        <w:bottom w:val="none" w:sz="0" w:space="0" w:color="auto"/>
        <w:right w:val="none" w:sz="0" w:space="0" w:color="auto"/>
      </w:divBdr>
    </w:div>
    <w:div w:id="1797485355">
      <w:bodyDiv w:val="1"/>
      <w:marLeft w:val="0"/>
      <w:marRight w:val="0"/>
      <w:marTop w:val="0"/>
      <w:marBottom w:val="0"/>
      <w:divBdr>
        <w:top w:val="none" w:sz="0" w:space="0" w:color="auto"/>
        <w:left w:val="none" w:sz="0" w:space="0" w:color="auto"/>
        <w:bottom w:val="none" w:sz="0" w:space="0" w:color="auto"/>
        <w:right w:val="none" w:sz="0" w:space="0" w:color="auto"/>
      </w:divBdr>
    </w:div>
    <w:div w:id="1797672864">
      <w:bodyDiv w:val="1"/>
      <w:marLeft w:val="0"/>
      <w:marRight w:val="0"/>
      <w:marTop w:val="0"/>
      <w:marBottom w:val="0"/>
      <w:divBdr>
        <w:top w:val="none" w:sz="0" w:space="0" w:color="auto"/>
        <w:left w:val="none" w:sz="0" w:space="0" w:color="auto"/>
        <w:bottom w:val="none" w:sz="0" w:space="0" w:color="auto"/>
        <w:right w:val="none" w:sz="0" w:space="0" w:color="auto"/>
      </w:divBdr>
    </w:div>
    <w:div w:id="1797675502">
      <w:bodyDiv w:val="1"/>
      <w:marLeft w:val="0"/>
      <w:marRight w:val="0"/>
      <w:marTop w:val="0"/>
      <w:marBottom w:val="0"/>
      <w:divBdr>
        <w:top w:val="none" w:sz="0" w:space="0" w:color="auto"/>
        <w:left w:val="none" w:sz="0" w:space="0" w:color="auto"/>
        <w:bottom w:val="none" w:sz="0" w:space="0" w:color="auto"/>
        <w:right w:val="none" w:sz="0" w:space="0" w:color="auto"/>
      </w:divBdr>
    </w:div>
    <w:div w:id="1797796125">
      <w:bodyDiv w:val="1"/>
      <w:marLeft w:val="0"/>
      <w:marRight w:val="0"/>
      <w:marTop w:val="0"/>
      <w:marBottom w:val="0"/>
      <w:divBdr>
        <w:top w:val="none" w:sz="0" w:space="0" w:color="auto"/>
        <w:left w:val="none" w:sz="0" w:space="0" w:color="auto"/>
        <w:bottom w:val="none" w:sz="0" w:space="0" w:color="auto"/>
        <w:right w:val="none" w:sz="0" w:space="0" w:color="auto"/>
      </w:divBdr>
    </w:div>
    <w:div w:id="1797867152">
      <w:bodyDiv w:val="1"/>
      <w:marLeft w:val="0"/>
      <w:marRight w:val="0"/>
      <w:marTop w:val="0"/>
      <w:marBottom w:val="0"/>
      <w:divBdr>
        <w:top w:val="none" w:sz="0" w:space="0" w:color="auto"/>
        <w:left w:val="none" w:sz="0" w:space="0" w:color="auto"/>
        <w:bottom w:val="none" w:sz="0" w:space="0" w:color="auto"/>
        <w:right w:val="none" w:sz="0" w:space="0" w:color="auto"/>
      </w:divBdr>
    </w:div>
    <w:div w:id="1797870402">
      <w:bodyDiv w:val="1"/>
      <w:marLeft w:val="0"/>
      <w:marRight w:val="0"/>
      <w:marTop w:val="0"/>
      <w:marBottom w:val="0"/>
      <w:divBdr>
        <w:top w:val="none" w:sz="0" w:space="0" w:color="auto"/>
        <w:left w:val="none" w:sz="0" w:space="0" w:color="auto"/>
        <w:bottom w:val="none" w:sz="0" w:space="0" w:color="auto"/>
        <w:right w:val="none" w:sz="0" w:space="0" w:color="auto"/>
      </w:divBdr>
    </w:div>
    <w:div w:id="1797916466">
      <w:bodyDiv w:val="1"/>
      <w:marLeft w:val="0"/>
      <w:marRight w:val="0"/>
      <w:marTop w:val="0"/>
      <w:marBottom w:val="0"/>
      <w:divBdr>
        <w:top w:val="none" w:sz="0" w:space="0" w:color="auto"/>
        <w:left w:val="none" w:sz="0" w:space="0" w:color="auto"/>
        <w:bottom w:val="none" w:sz="0" w:space="0" w:color="auto"/>
        <w:right w:val="none" w:sz="0" w:space="0" w:color="auto"/>
      </w:divBdr>
    </w:div>
    <w:div w:id="1797946327">
      <w:bodyDiv w:val="1"/>
      <w:marLeft w:val="0"/>
      <w:marRight w:val="0"/>
      <w:marTop w:val="0"/>
      <w:marBottom w:val="0"/>
      <w:divBdr>
        <w:top w:val="none" w:sz="0" w:space="0" w:color="auto"/>
        <w:left w:val="none" w:sz="0" w:space="0" w:color="auto"/>
        <w:bottom w:val="none" w:sz="0" w:space="0" w:color="auto"/>
        <w:right w:val="none" w:sz="0" w:space="0" w:color="auto"/>
      </w:divBdr>
    </w:div>
    <w:div w:id="1798261358">
      <w:bodyDiv w:val="1"/>
      <w:marLeft w:val="0"/>
      <w:marRight w:val="0"/>
      <w:marTop w:val="0"/>
      <w:marBottom w:val="0"/>
      <w:divBdr>
        <w:top w:val="none" w:sz="0" w:space="0" w:color="auto"/>
        <w:left w:val="none" w:sz="0" w:space="0" w:color="auto"/>
        <w:bottom w:val="none" w:sz="0" w:space="0" w:color="auto"/>
        <w:right w:val="none" w:sz="0" w:space="0" w:color="auto"/>
      </w:divBdr>
    </w:div>
    <w:div w:id="1798328962">
      <w:bodyDiv w:val="1"/>
      <w:marLeft w:val="0"/>
      <w:marRight w:val="0"/>
      <w:marTop w:val="0"/>
      <w:marBottom w:val="0"/>
      <w:divBdr>
        <w:top w:val="none" w:sz="0" w:space="0" w:color="auto"/>
        <w:left w:val="none" w:sz="0" w:space="0" w:color="auto"/>
        <w:bottom w:val="none" w:sz="0" w:space="0" w:color="auto"/>
        <w:right w:val="none" w:sz="0" w:space="0" w:color="auto"/>
      </w:divBdr>
    </w:div>
    <w:div w:id="1798329427">
      <w:bodyDiv w:val="1"/>
      <w:marLeft w:val="0"/>
      <w:marRight w:val="0"/>
      <w:marTop w:val="0"/>
      <w:marBottom w:val="0"/>
      <w:divBdr>
        <w:top w:val="none" w:sz="0" w:space="0" w:color="auto"/>
        <w:left w:val="none" w:sz="0" w:space="0" w:color="auto"/>
        <w:bottom w:val="none" w:sz="0" w:space="0" w:color="auto"/>
        <w:right w:val="none" w:sz="0" w:space="0" w:color="auto"/>
      </w:divBdr>
    </w:div>
    <w:div w:id="1798571007">
      <w:bodyDiv w:val="1"/>
      <w:marLeft w:val="0"/>
      <w:marRight w:val="0"/>
      <w:marTop w:val="0"/>
      <w:marBottom w:val="0"/>
      <w:divBdr>
        <w:top w:val="none" w:sz="0" w:space="0" w:color="auto"/>
        <w:left w:val="none" w:sz="0" w:space="0" w:color="auto"/>
        <w:bottom w:val="none" w:sz="0" w:space="0" w:color="auto"/>
        <w:right w:val="none" w:sz="0" w:space="0" w:color="auto"/>
      </w:divBdr>
    </w:div>
    <w:div w:id="1798643643">
      <w:bodyDiv w:val="1"/>
      <w:marLeft w:val="0"/>
      <w:marRight w:val="0"/>
      <w:marTop w:val="0"/>
      <w:marBottom w:val="0"/>
      <w:divBdr>
        <w:top w:val="none" w:sz="0" w:space="0" w:color="auto"/>
        <w:left w:val="none" w:sz="0" w:space="0" w:color="auto"/>
        <w:bottom w:val="none" w:sz="0" w:space="0" w:color="auto"/>
        <w:right w:val="none" w:sz="0" w:space="0" w:color="auto"/>
      </w:divBdr>
    </w:div>
    <w:div w:id="1798912457">
      <w:bodyDiv w:val="1"/>
      <w:marLeft w:val="0"/>
      <w:marRight w:val="0"/>
      <w:marTop w:val="0"/>
      <w:marBottom w:val="0"/>
      <w:divBdr>
        <w:top w:val="none" w:sz="0" w:space="0" w:color="auto"/>
        <w:left w:val="none" w:sz="0" w:space="0" w:color="auto"/>
        <w:bottom w:val="none" w:sz="0" w:space="0" w:color="auto"/>
        <w:right w:val="none" w:sz="0" w:space="0" w:color="auto"/>
      </w:divBdr>
    </w:div>
    <w:div w:id="1798985528">
      <w:bodyDiv w:val="1"/>
      <w:marLeft w:val="0"/>
      <w:marRight w:val="0"/>
      <w:marTop w:val="0"/>
      <w:marBottom w:val="0"/>
      <w:divBdr>
        <w:top w:val="none" w:sz="0" w:space="0" w:color="auto"/>
        <w:left w:val="none" w:sz="0" w:space="0" w:color="auto"/>
        <w:bottom w:val="none" w:sz="0" w:space="0" w:color="auto"/>
        <w:right w:val="none" w:sz="0" w:space="0" w:color="auto"/>
      </w:divBdr>
    </w:div>
    <w:div w:id="1799106563">
      <w:bodyDiv w:val="1"/>
      <w:marLeft w:val="0"/>
      <w:marRight w:val="0"/>
      <w:marTop w:val="0"/>
      <w:marBottom w:val="0"/>
      <w:divBdr>
        <w:top w:val="none" w:sz="0" w:space="0" w:color="auto"/>
        <w:left w:val="none" w:sz="0" w:space="0" w:color="auto"/>
        <w:bottom w:val="none" w:sz="0" w:space="0" w:color="auto"/>
        <w:right w:val="none" w:sz="0" w:space="0" w:color="auto"/>
      </w:divBdr>
    </w:div>
    <w:div w:id="1799226822">
      <w:bodyDiv w:val="1"/>
      <w:marLeft w:val="0"/>
      <w:marRight w:val="0"/>
      <w:marTop w:val="0"/>
      <w:marBottom w:val="0"/>
      <w:divBdr>
        <w:top w:val="none" w:sz="0" w:space="0" w:color="auto"/>
        <w:left w:val="none" w:sz="0" w:space="0" w:color="auto"/>
        <w:bottom w:val="none" w:sz="0" w:space="0" w:color="auto"/>
        <w:right w:val="none" w:sz="0" w:space="0" w:color="auto"/>
      </w:divBdr>
    </w:div>
    <w:div w:id="1799227306">
      <w:bodyDiv w:val="1"/>
      <w:marLeft w:val="0"/>
      <w:marRight w:val="0"/>
      <w:marTop w:val="0"/>
      <w:marBottom w:val="0"/>
      <w:divBdr>
        <w:top w:val="none" w:sz="0" w:space="0" w:color="auto"/>
        <w:left w:val="none" w:sz="0" w:space="0" w:color="auto"/>
        <w:bottom w:val="none" w:sz="0" w:space="0" w:color="auto"/>
        <w:right w:val="none" w:sz="0" w:space="0" w:color="auto"/>
      </w:divBdr>
    </w:div>
    <w:div w:id="1799251886">
      <w:bodyDiv w:val="1"/>
      <w:marLeft w:val="0"/>
      <w:marRight w:val="0"/>
      <w:marTop w:val="0"/>
      <w:marBottom w:val="0"/>
      <w:divBdr>
        <w:top w:val="none" w:sz="0" w:space="0" w:color="auto"/>
        <w:left w:val="none" w:sz="0" w:space="0" w:color="auto"/>
        <w:bottom w:val="none" w:sz="0" w:space="0" w:color="auto"/>
        <w:right w:val="none" w:sz="0" w:space="0" w:color="auto"/>
      </w:divBdr>
    </w:div>
    <w:div w:id="1799300694">
      <w:bodyDiv w:val="1"/>
      <w:marLeft w:val="0"/>
      <w:marRight w:val="0"/>
      <w:marTop w:val="0"/>
      <w:marBottom w:val="0"/>
      <w:divBdr>
        <w:top w:val="none" w:sz="0" w:space="0" w:color="auto"/>
        <w:left w:val="none" w:sz="0" w:space="0" w:color="auto"/>
        <w:bottom w:val="none" w:sz="0" w:space="0" w:color="auto"/>
        <w:right w:val="none" w:sz="0" w:space="0" w:color="auto"/>
      </w:divBdr>
    </w:div>
    <w:div w:id="1799302248">
      <w:bodyDiv w:val="1"/>
      <w:marLeft w:val="0"/>
      <w:marRight w:val="0"/>
      <w:marTop w:val="0"/>
      <w:marBottom w:val="0"/>
      <w:divBdr>
        <w:top w:val="none" w:sz="0" w:space="0" w:color="auto"/>
        <w:left w:val="none" w:sz="0" w:space="0" w:color="auto"/>
        <w:bottom w:val="none" w:sz="0" w:space="0" w:color="auto"/>
        <w:right w:val="none" w:sz="0" w:space="0" w:color="auto"/>
      </w:divBdr>
    </w:div>
    <w:div w:id="1799373246">
      <w:bodyDiv w:val="1"/>
      <w:marLeft w:val="0"/>
      <w:marRight w:val="0"/>
      <w:marTop w:val="0"/>
      <w:marBottom w:val="0"/>
      <w:divBdr>
        <w:top w:val="none" w:sz="0" w:space="0" w:color="auto"/>
        <w:left w:val="none" w:sz="0" w:space="0" w:color="auto"/>
        <w:bottom w:val="none" w:sz="0" w:space="0" w:color="auto"/>
        <w:right w:val="none" w:sz="0" w:space="0" w:color="auto"/>
      </w:divBdr>
    </w:div>
    <w:div w:id="1799452685">
      <w:bodyDiv w:val="1"/>
      <w:marLeft w:val="0"/>
      <w:marRight w:val="0"/>
      <w:marTop w:val="0"/>
      <w:marBottom w:val="0"/>
      <w:divBdr>
        <w:top w:val="none" w:sz="0" w:space="0" w:color="auto"/>
        <w:left w:val="none" w:sz="0" w:space="0" w:color="auto"/>
        <w:bottom w:val="none" w:sz="0" w:space="0" w:color="auto"/>
        <w:right w:val="none" w:sz="0" w:space="0" w:color="auto"/>
      </w:divBdr>
    </w:div>
    <w:div w:id="1799495575">
      <w:bodyDiv w:val="1"/>
      <w:marLeft w:val="0"/>
      <w:marRight w:val="0"/>
      <w:marTop w:val="0"/>
      <w:marBottom w:val="0"/>
      <w:divBdr>
        <w:top w:val="none" w:sz="0" w:space="0" w:color="auto"/>
        <w:left w:val="none" w:sz="0" w:space="0" w:color="auto"/>
        <w:bottom w:val="none" w:sz="0" w:space="0" w:color="auto"/>
        <w:right w:val="none" w:sz="0" w:space="0" w:color="auto"/>
      </w:divBdr>
    </w:div>
    <w:div w:id="1799519957">
      <w:bodyDiv w:val="1"/>
      <w:marLeft w:val="0"/>
      <w:marRight w:val="0"/>
      <w:marTop w:val="0"/>
      <w:marBottom w:val="0"/>
      <w:divBdr>
        <w:top w:val="none" w:sz="0" w:space="0" w:color="auto"/>
        <w:left w:val="none" w:sz="0" w:space="0" w:color="auto"/>
        <w:bottom w:val="none" w:sz="0" w:space="0" w:color="auto"/>
        <w:right w:val="none" w:sz="0" w:space="0" w:color="auto"/>
      </w:divBdr>
    </w:div>
    <w:div w:id="1799568041">
      <w:bodyDiv w:val="1"/>
      <w:marLeft w:val="0"/>
      <w:marRight w:val="0"/>
      <w:marTop w:val="0"/>
      <w:marBottom w:val="0"/>
      <w:divBdr>
        <w:top w:val="none" w:sz="0" w:space="0" w:color="auto"/>
        <w:left w:val="none" w:sz="0" w:space="0" w:color="auto"/>
        <w:bottom w:val="none" w:sz="0" w:space="0" w:color="auto"/>
        <w:right w:val="none" w:sz="0" w:space="0" w:color="auto"/>
      </w:divBdr>
    </w:div>
    <w:div w:id="1799568851">
      <w:bodyDiv w:val="1"/>
      <w:marLeft w:val="0"/>
      <w:marRight w:val="0"/>
      <w:marTop w:val="0"/>
      <w:marBottom w:val="0"/>
      <w:divBdr>
        <w:top w:val="none" w:sz="0" w:space="0" w:color="auto"/>
        <w:left w:val="none" w:sz="0" w:space="0" w:color="auto"/>
        <w:bottom w:val="none" w:sz="0" w:space="0" w:color="auto"/>
        <w:right w:val="none" w:sz="0" w:space="0" w:color="auto"/>
      </w:divBdr>
    </w:div>
    <w:div w:id="1799571925">
      <w:bodyDiv w:val="1"/>
      <w:marLeft w:val="0"/>
      <w:marRight w:val="0"/>
      <w:marTop w:val="0"/>
      <w:marBottom w:val="0"/>
      <w:divBdr>
        <w:top w:val="none" w:sz="0" w:space="0" w:color="auto"/>
        <w:left w:val="none" w:sz="0" w:space="0" w:color="auto"/>
        <w:bottom w:val="none" w:sz="0" w:space="0" w:color="auto"/>
        <w:right w:val="none" w:sz="0" w:space="0" w:color="auto"/>
      </w:divBdr>
    </w:div>
    <w:div w:id="1799641537">
      <w:bodyDiv w:val="1"/>
      <w:marLeft w:val="0"/>
      <w:marRight w:val="0"/>
      <w:marTop w:val="0"/>
      <w:marBottom w:val="0"/>
      <w:divBdr>
        <w:top w:val="none" w:sz="0" w:space="0" w:color="auto"/>
        <w:left w:val="none" w:sz="0" w:space="0" w:color="auto"/>
        <w:bottom w:val="none" w:sz="0" w:space="0" w:color="auto"/>
        <w:right w:val="none" w:sz="0" w:space="0" w:color="auto"/>
      </w:divBdr>
    </w:div>
    <w:div w:id="1799688054">
      <w:bodyDiv w:val="1"/>
      <w:marLeft w:val="0"/>
      <w:marRight w:val="0"/>
      <w:marTop w:val="0"/>
      <w:marBottom w:val="0"/>
      <w:divBdr>
        <w:top w:val="none" w:sz="0" w:space="0" w:color="auto"/>
        <w:left w:val="none" w:sz="0" w:space="0" w:color="auto"/>
        <w:bottom w:val="none" w:sz="0" w:space="0" w:color="auto"/>
        <w:right w:val="none" w:sz="0" w:space="0" w:color="auto"/>
      </w:divBdr>
    </w:div>
    <w:div w:id="1799715131">
      <w:bodyDiv w:val="1"/>
      <w:marLeft w:val="0"/>
      <w:marRight w:val="0"/>
      <w:marTop w:val="0"/>
      <w:marBottom w:val="0"/>
      <w:divBdr>
        <w:top w:val="none" w:sz="0" w:space="0" w:color="auto"/>
        <w:left w:val="none" w:sz="0" w:space="0" w:color="auto"/>
        <w:bottom w:val="none" w:sz="0" w:space="0" w:color="auto"/>
        <w:right w:val="none" w:sz="0" w:space="0" w:color="auto"/>
      </w:divBdr>
    </w:div>
    <w:div w:id="1799839161">
      <w:bodyDiv w:val="1"/>
      <w:marLeft w:val="0"/>
      <w:marRight w:val="0"/>
      <w:marTop w:val="0"/>
      <w:marBottom w:val="0"/>
      <w:divBdr>
        <w:top w:val="none" w:sz="0" w:space="0" w:color="auto"/>
        <w:left w:val="none" w:sz="0" w:space="0" w:color="auto"/>
        <w:bottom w:val="none" w:sz="0" w:space="0" w:color="auto"/>
        <w:right w:val="none" w:sz="0" w:space="0" w:color="auto"/>
      </w:divBdr>
    </w:div>
    <w:div w:id="1799883301">
      <w:bodyDiv w:val="1"/>
      <w:marLeft w:val="0"/>
      <w:marRight w:val="0"/>
      <w:marTop w:val="0"/>
      <w:marBottom w:val="0"/>
      <w:divBdr>
        <w:top w:val="none" w:sz="0" w:space="0" w:color="auto"/>
        <w:left w:val="none" w:sz="0" w:space="0" w:color="auto"/>
        <w:bottom w:val="none" w:sz="0" w:space="0" w:color="auto"/>
        <w:right w:val="none" w:sz="0" w:space="0" w:color="auto"/>
      </w:divBdr>
    </w:div>
    <w:div w:id="1800105675">
      <w:bodyDiv w:val="1"/>
      <w:marLeft w:val="0"/>
      <w:marRight w:val="0"/>
      <w:marTop w:val="0"/>
      <w:marBottom w:val="0"/>
      <w:divBdr>
        <w:top w:val="none" w:sz="0" w:space="0" w:color="auto"/>
        <w:left w:val="none" w:sz="0" w:space="0" w:color="auto"/>
        <w:bottom w:val="none" w:sz="0" w:space="0" w:color="auto"/>
        <w:right w:val="none" w:sz="0" w:space="0" w:color="auto"/>
      </w:divBdr>
    </w:div>
    <w:div w:id="1800144754">
      <w:bodyDiv w:val="1"/>
      <w:marLeft w:val="0"/>
      <w:marRight w:val="0"/>
      <w:marTop w:val="0"/>
      <w:marBottom w:val="0"/>
      <w:divBdr>
        <w:top w:val="none" w:sz="0" w:space="0" w:color="auto"/>
        <w:left w:val="none" w:sz="0" w:space="0" w:color="auto"/>
        <w:bottom w:val="none" w:sz="0" w:space="0" w:color="auto"/>
        <w:right w:val="none" w:sz="0" w:space="0" w:color="auto"/>
      </w:divBdr>
    </w:div>
    <w:div w:id="1800222081">
      <w:bodyDiv w:val="1"/>
      <w:marLeft w:val="0"/>
      <w:marRight w:val="0"/>
      <w:marTop w:val="0"/>
      <w:marBottom w:val="0"/>
      <w:divBdr>
        <w:top w:val="none" w:sz="0" w:space="0" w:color="auto"/>
        <w:left w:val="none" w:sz="0" w:space="0" w:color="auto"/>
        <w:bottom w:val="none" w:sz="0" w:space="0" w:color="auto"/>
        <w:right w:val="none" w:sz="0" w:space="0" w:color="auto"/>
      </w:divBdr>
    </w:div>
    <w:div w:id="1800295656">
      <w:bodyDiv w:val="1"/>
      <w:marLeft w:val="0"/>
      <w:marRight w:val="0"/>
      <w:marTop w:val="0"/>
      <w:marBottom w:val="0"/>
      <w:divBdr>
        <w:top w:val="none" w:sz="0" w:space="0" w:color="auto"/>
        <w:left w:val="none" w:sz="0" w:space="0" w:color="auto"/>
        <w:bottom w:val="none" w:sz="0" w:space="0" w:color="auto"/>
        <w:right w:val="none" w:sz="0" w:space="0" w:color="auto"/>
      </w:divBdr>
    </w:div>
    <w:div w:id="1800296372">
      <w:bodyDiv w:val="1"/>
      <w:marLeft w:val="0"/>
      <w:marRight w:val="0"/>
      <w:marTop w:val="0"/>
      <w:marBottom w:val="0"/>
      <w:divBdr>
        <w:top w:val="none" w:sz="0" w:space="0" w:color="auto"/>
        <w:left w:val="none" w:sz="0" w:space="0" w:color="auto"/>
        <w:bottom w:val="none" w:sz="0" w:space="0" w:color="auto"/>
        <w:right w:val="none" w:sz="0" w:space="0" w:color="auto"/>
      </w:divBdr>
    </w:div>
    <w:div w:id="1800300972">
      <w:bodyDiv w:val="1"/>
      <w:marLeft w:val="0"/>
      <w:marRight w:val="0"/>
      <w:marTop w:val="0"/>
      <w:marBottom w:val="0"/>
      <w:divBdr>
        <w:top w:val="none" w:sz="0" w:space="0" w:color="auto"/>
        <w:left w:val="none" w:sz="0" w:space="0" w:color="auto"/>
        <w:bottom w:val="none" w:sz="0" w:space="0" w:color="auto"/>
        <w:right w:val="none" w:sz="0" w:space="0" w:color="auto"/>
      </w:divBdr>
    </w:div>
    <w:div w:id="1800342094">
      <w:bodyDiv w:val="1"/>
      <w:marLeft w:val="0"/>
      <w:marRight w:val="0"/>
      <w:marTop w:val="0"/>
      <w:marBottom w:val="0"/>
      <w:divBdr>
        <w:top w:val="none" w:sz="0" w:space="0" w:color="auto"/>
        <w:left w:val="none" w:sz="0" w:space="0" w:color="auto"/>
        <w:bottom w:val="none" w:sz="0" w:space="0" w:color="auto"/>
        <w:right w:val="none" w:sz="0" w:space="0" w:color="auto"/>
      </w:divBdr>
    </w:div>
    <w:div w:id="1800418018">
      <w:bodyDiv w:val="1"/>
      <w:marLeft w:val="0"/>
      <w:marRight w:val="0"/>
      <w:marTop w:val="0"/>
      <w:marBottom w:val="0"/>
      <w:divBdr>
        <w:top w:val="none" w:sz="0" w:space="0" w:color="auto"/>
        <w:left w:val="none" w:sz="0" w:space="0" w:color="auto"/>
        <w:bottom w:val="none" w:sz="0" w:space="0" w:color="auto"/>
        <w:right w:val="none" w:sz="0" w:space="0" w:color="auto"/>
      </w:divBdr>
    </w:div>
    <w:div w:id="1800561762">
      <w:bodyDiv w:val="1"/>
      <w:marLeft w:val="0"/>
      <w:marRight w:val="0"/>
      <w:marTop w:val="0"/>
      <w:marBottom w:val="0"/>
      <w:divBdr>
        <w:top w:val="none" w:sz="0" w:space="0" w:color="auto"/>
        <w:left w:val="none" w:sz="0" w:space="0" w:color="auto"/>
        <w:bottom w:val="none" w:sz="0" w:space="0" w:color="auto"/>
        <w:right w:val="none" w:sz="0" w:space="0" w:color="auto"/>
      </w:divBdr>
    </w:div>
    <w:div w:id="1800561771">
      <w:bodyDiv w:val="1"/>
      <w:marLeft w:val="0"/>
      <w:marRight w:val="0"/>
      <w:marTop w:val="0"/>
      <w:marBottom w:val="0"/>
      <w:divBdr>
        <w:top w:val="none" w:sz="0" w:space="0" w:color="auto"/>
        <w:left w:val="none" w:sz="0" w:space="0" w:color="auto"/>
        <w:bottom w:val="none" w:sz="0" w:space="0" w:color="auto"/>
        <w:right w:val="none" w:sz="0" w:space="0" w:color="auto"/>
      </w:divBdr>
    </w:div>
    <w:div w:id="1800564087">
      <w:bodyDiv w:val="1"/>
      <w:marLeft w:val="0"/>
      <w:marRight w:val="0"/>
      <w:marTop w:val="0"/>
      <w:marBottom w:val="0"/>
      <w:divBdr>
        <w:top w:val="none" w:sz="0" w:space="0" w:color="auto"/>
        <w:left w:val="none" w:sz="0" w:space="0" w:color="auto"/>
        <w:bottom w:val="none" w:sz="0" w:space="0" w:color="auto"/>
        <w:right w:val="none" w:sz="0" w:space="0" w:color="auto"/>
      </w:divBdr>
    </w:div>
    <w:div w:id="1800684441">
      <w:bodyDiv w:val="1"/>
      <w:marLeft w:val="0"/>
      <w:marRight w:val="0"/>
      <w:marTop w:val="0"/>
      <w:marBottom w:val="0"/>
      <w:divBdr>
        <w:top w:val="none" w:sz="0" w:space="0" w:color="auto"/>
        <w:left w:val="none" w:sz="0" w:space="0" w:color="auto"/>
        <w:bottom w:val="none" w:sz="0" w:space="0" w:color="auto"/>
        <w:right w:val="none" w:sz="0" w:space="0" w:color="auto"/>
      </w:divBdr>
    </w:div>
    <w:div w:id="1800875193">
      <w:bodyDiv w:val="1"/>
      <w:marLeft w:val="0"/>
      <w:marRight w:val="0"/>
      <w:marTop w:val="0"/>
      <w:marBottom w:val="0"/>
      <w:divBdr>
        <w:top w:val="none" w:sz="0" w:space="0" w:color="auto"/>
        <w:left w:val="none" w:sz="0" w:space="0" w:color="auto"/>
        <w:bottom w:val="none" w:sz="0" w:space="0" w:color="auto"/>
        <w:right w:val="none" w:sz="0" w:space="0" w:color="auto"/>
      </w:divBdr>
    </w:div>
    <w:div w:id="1800949450">
      <w:bodyDiv w:val="1"/>
      <w:marLeft w:val="0"/>
      <w:marRight w:val="0"/>
      <w:marTop w:val="0"/>
      <w:marBottom w:val="0"/>
      <w:divBdr>
        <w:top w:val="none" w:sz="0" w:space="0" w:color="auto"/>
        <w:left w:val="none" w:sz="0" w:space="0" w:color="auto"/>
        <w:bottom w:val="none" w:sz="0" w:space="0" w:color="auto"/>
        <w:right w:val="none" w:sz="0" w:space="0" w:color="auto"/>
      </w:divBdr>
    </w:div>
    <w:div w:id="1801024606">
      <w:bodyDiv w:val="1"/>
      <w:marLeft w:val="0"/>
      <w:marRight w:val="0"/>
      <w:marTop w:val="0"/>
      <w:marBottom w:val="0"/>
      <w:divBdr>
        <w:top w:val="none" w:sz="0" w:space="0" w:color="auto"/>
        <w:left w:val="none" w:sz="0" w:space="0" w:color="auto"/>
        <w:bottom w:val="none" w:sz="0" w:space="0" w:color="auto"/>
        <w:right w:val="none" w:sz="0" w:space="0" w:color="auto"/>
      </w:divBdr>
    </w:div>
    <w:div w:id="1801026600">
      <w:bodyDiv w:val="1"/>
      <w:marLeft w:val="0"/>
      <w:marRight w:val="0"/>
      <w:marTop w:val="0"/>
      <w:marBottom w:val="0"/>
      <w:divBdr>
        <w:top w:val="none" w:sz="0" w:space="0" w:color="auto"/>
        <w:left w:val="none" w:sz="0" w:space="0" w:color="auto"/>
        <w:bottom w:val="none" w:sz="0" w:space="0" w:color="auto"/>
        <w:right w:val="none" w:sz="0" w:space="0" w:color="auto"/>
      </w:divBdr>
    </w:div>
    <w:div w:id="1801073690">
      <w:bodyDiv w:val="1"/>
      <w:marLeft w:val="0"/>
      <w:marRight w:val="0"/>
      <w:marTop w:val="0"/>
      <w:marBottom w:val="0"/>
      <w:divBdr>
        <w:top w:val="none" w:sz="0" w:space="0" w:color="auto"/>
        <w:left w:val="none" w:sz="0" w:space="0" w:color="auto"/>
        <w:bottom w:val="none" w:sz="0" w:space="0" w:color="auto"/>
        <w:right w:val="none" w:sz="0" w:space="0" w:color="auto"/>
      </w:divBdr>
    </w:div>
    <w:div w:id="1801151299">
      <w:bodyDiv w:val="1"/>
      <w:marLeft w:val="0"/>
      <w:marRight w:val="0"/>
      <w:marTop w:val="0"/>
      <w:marBottom w:val="0"/>
      <w:divBdr>
        <w:top w:val="none" w:sz="0" w:space="0" w:color="auto"/>
        <w:left w:val="none" w:sz="0" w:space="0" w:color="auto"/>
        <w:bottom w:val="none" w:sz="0" w:space="0" w:color="auto"/>
        <w:right w:val="none" w:sz="0" w:space="0" w:color="auto"/>
      </w:divBdr>
    </w:div>
    <w:div w:id="1801222410">
      <w:bodyDiv w:val="1"/>
      <w:marLeft w:val="0"/>
      <w:marRight w:val="0"/>
      <w:marTop w:val="0"/>
      <w:marBottom w:val="0"/>
      <w:divBdr>
        <w:top w:val="none" w:sz="0" w:space="0" w:color="auto"/>
        <w:left w:val="none" w:sz="0" w:space="0" w:color="auto"/>
        <w:bottom w:val="none" w:sz="0" w:space="0" w:color="auto"/>
        <w:right w:val="none" w:sz="0" w:space="0" w:color="auto"/>
      </w:divBdr>
    </w:div>
    <w:div w:id="1801263673">
      <w:bodyDiv w:val="1"/>
      <w:marLeft w:val="0"/>
      <w:marRight w:val="0"/>
      <w:marTop w:val="0"/>
      <w:marBottom w:val="0"/>
      <w:divBdr>
        <w:top w:val="none" w:sz="0" w:space="0" w:color="auto"/>
        <w:left w:val="none" w:sz="0" w:space="0" w:color="auto"/>
        <w:bottom w:val="none" w:sz="0" w:space="0" w:color="auto"/>
        <w:right w:val="none" w:sz="0" w:space="0" w:color="auto"/>
      </w:divBdr>
    </w:div>
    <w:div w:id="1801263894">
      <w:bodyDiv w:val="1"/>
      <w:marLeft w:val="0"/>
      <w:marRight w:val="0"/>
      <w:marTop w:val="0"/>
      <w:marBottom w:val="0"/>
      <w:divBdr>
        <w:top w:val="none" w:sz="0" w:space="0" w:color="auto"/>
        <w:left w:val="none" w:sz="0" w:space="0" w:color="auto"/>
        <w:bottom w:val="none" w:sz="0" w:space="0" w:color="auto"/>
        <w:right w:val="none" w:sz="0" w:space="0" w:color="auto"/>
      </w:divBdr>
    </w:div>
    <w:div w:id="1801341321">
      <w:bodyDiv w:val="1"/>
      <w:marLeft w:val="0"/>
      <w:marRight w:val="0"/>
      <w:marTop w:val="0"/>
      <w:marBottom w:val="0"/>
      <w:divBdr>
        <w:top w:val="none" w:sz="0" w:space="0" w:color="auto"/>
        <w:left w:val="none" w:sz="0" w:space="0" w:color="auto"/>
        <w:bottom w:val="none" w:sz="0" w:space="0" w:color="auto"/>
        <w:right w:val="none" w:sz="0" w:space="0" w:color="auto"/>
      </w:divBdr>
    </w:div>
    <w:div w:id="1801343811">
      <w:bodyDiv w:val="1"/>
      <w:marLeft w:val="0"/>
      <w:marRight w:val="0"/>
      <w:marTop w:val="0"/>
      <w:marBottom w:val="0"/>
      <w:divBdr>
        <w:top w:val="none" w:sz="0" w:space="0" w:color="auto"/>
        <w:left w:val="none" w:sz="0" w:space="0" w:color="auto"/>
        <w:bottom w:val="none" w:sz="0" w:space="0" w:color="auto"/>
        <w:right w:val="none" w:sz="0" w:space="0" w:color="auto"/>
      </w:divBdr>
    </w:div>
    <w:div w:id="1801528690">
      <w:bodyDiv w:val="1"/>
      <w:marLeft w:val="0"/>
      <w:marRight w:val="0"/>
      <w:marTop w:val="0"/>
      <w:marBottom w:val="0"/>
      <w:divBdr>
        <w:top w:val="none" w:sz="0" w:space="0" w:color="auto"/>
        <w:left w:val="none" w:sz="0" w:space="0" w:color="auto"/>
        <w:bottom w:val="none" w:sz="0" w:space="0" w:color="auto"/>
        <w:right w:val="none" w:sz="0" w:space="0" w:color="auto"/>
      </w:divBdr>
    </w:div>
    <w:div w:id="1801727918">
      <w:bodyDiv w:val="1"/>
      <w:marLeft w:val="0"/>
      <w:marRight w:val="0"/>
      <w:marTop w:val="0"/>
      <w:marBottom w:val="0"/>
      <w:divBdr>
        <w:top w:val="none" w:sz="0" w:space="0" w:color="auto"/>
        <w:left w:val="none" w:sz="0" w:space="0" w:color="auto"/>
        <w:bottom w:val="none" w:sz="0" w:space="0" w:color="auto"/>
        <w:right w:val="none" w:sz="0" w:space="0" w:color="auto"/>
      </w:divBdr>
    </w:div>
    <w:div w:id="1801923359">
      <w:bodyDiv w:val="1"/>
      <w:marLeft w:val="0"/>
      <w:marRight w:val="0"/>
      <w:marTop w:val="0"/>
      <w:marBottom w:val="0"/>
      <w:divBdr>
        <w:top w:val="none" w:sz="0" w:space="0" w:color="auto"/>
        <w:left w:val="none" w:sz="0" w:space="0" w:color="auto"/>
        <w:bottom w:val="none" w:sz="0" w:space="0" w:color="auto"/>
        <w:right w:val="none" w:sz="0" w:space="0" w:color="auto"/>
      </w:divBdr>
    </w:div>
    <w:div w:id="1801998661">
      <w:bodyDiv w:val="1"/>
      <w:marLeft w:val="0"/>
      <w:marRight w:val="0"/>
      <w:marTop w:val="0"/>
      <w:marBottom w:val="0"/>
      <w:divBdr>
        <w:top w:val="none" w:sz="0" w:space="0" w:color="auto"/>
        <w:left w:val="none" w:sz="0" w:space="0" w:color="auto"/>
        <w:bottom w:val="none" w:sz="0" w:space="0" w:color="auto"/>
        <w:right w:val="none" w:sz="0" w:space="0" w:color="auto"/>
      </w:divBdr>
    </w:div>
    <w:div w:id="1802065694">
      <w:bodyDiv w:val="1"/>
      <w:marLeft w:val="0"/>
      <w:marRight w:val="0"/>
      <w:marTop w:val="0"/>
      <w:marBottom w:val="0"/>
      <w:divBdr>
        <w:top w:val="none" w:sz="0" w:space="0" w:color="auto"/>
        <w:left w:val="none" w:sz="0" w:space="0" w:color="auto"/>
        <w:bottom w:val="none" w:sz="0" w:space="0" w:color="auto"/>
        <w:right w:val="none" w:sz="0" w:space="0" w:color="auto"/>
      </w:divBdr>
    </w:div>
    <w:div w:id="1802109401">
      <w:bodyDiv w:val="1"/>
      <w:marLeft w:val="0"/>
      <w:marRight w:val="0"/>
      <w:marTop w:val="0"/>
      <w:marBottom w:val="0"/>
      <w:divBdr>
        <w:top w:val="none" w:sz="0" w:space="0" w:color="auto"/>
        <w:left w:val="none" w:sz="0" w:space="0" w:color="auto"/>
        <w:bottom w:val="none" w:sz="0" w:space="0" w:color="auto"/>
        <w:right w:val="none" w:sz="0" w:space="0" w:color="auto"/>
      </w:divBdr>
    </w:div>
    <w:div w:id="1802141378">
      <w:bodyDiv w:val="1"/>
      <w:marLeft w:val="0"/>
      <w:marRight w:val="0"/>
      <w:marTop w:val="0"/>
      <w:marBottom w:val="0"/>
      <w:divBdr>
        <w:top w:val="none" w:sz="0" w:space="0" w:color="auto"/>
        <w:left w:val="none" w:sz="0" w:space="0" w:color="auto"/>
        <w:bottom w:val="none" w:sz="0" w:space="0" w:color="auto"/>
        <w:right w:val="none" w:sz="0" w:space="0" w:color="auto"/>
      </w:divBdr>
    </w:div>
    <w:div w:id="1802307249">
      <w:bodyDiv w:val="1"/>
      <w:marLeft w:val="0"/>
      <w:marRight w:val="0"/>
      <w:marTop w:val="0"/>
      <w:marBottom w:val="0"/>
      <w:divBdr>
        <w:top w:val="none" w:sz="0" w:space="0" w:color="auto"/>
        <w:left w:val="none" w:sz="0" w:space="0" w:color="auto"/>
        <w:bottom w:val="none" w:sz="0" w:space="0" w:color="auto"/>
        <w:right w:val="none" w:sz="0" w:space="0" w:color="auto"/>
      </w:divBdr>
    </w:div>
    <w:div w:id="1802458997">
      <w:bodyDiv w:val="1"/>
      <w:marLeft w:val="0"/>
      <w:marRight w:val="0"/>
      <w:marTop w:val="0"/>
      <w:marBottom w:val="0"/>
      <w:divBdr>
        <w:top w:val="none" w:sz="0" w:space="0" w:color="auto"/>
        <w:left w:val="none" w:sz="0" w:space="0" w:color="auto"/>
        <w:bottom w:val="none" w:sz="0" w:space="0" w:color="auto"/>
        <w:right w:val="none" w:sz="0" w:space="0" w:color="auto"/>
      </w:divBdr>
    </w:div>
    <w:div w:id="1802461790">
      <w:bodyDiv w:val="1"/>
      <w:marLeft w:val="0"/>
      <w:marRight w:val="0"/>
      <w:marTop w:val="0"/>
      <w:marBottom w:val="0"/>
      <w:divBdr>
        <w:top w:val="none" w:sz="0" w:space="0" w:color="auto"/>
        <w:left w:val="none" w:sz="0" w:space="0" w:color="auto"/>
        <w:bottom w:val="none" w:sz="0" w:space="0" w:color="auto"/>
        <w:right w:val="none" w:sz="0" w:space="0" w:color="auto"/>
      </w:divBdr>
    </w:div>
    <w:div w:id="1802532681">
      <w:bodyDiv w:val="1"/>
      <w:marLeft w:val="0"/>
      <w:marRight w:val="0"/>
      <w:marTop w:val="0"/>
      <w:marBottom w:val="0"/>
      <w:divBdr>
        <w:top w:val="none" w:sz="0" w:space="0" w:color="auto"/>
        <w:left w:val="none" w:sz="0" w:space="0" w:color="auto"/>
        <w:bottom w:val="none" w:sz="0" w:space="0" w:color="auto"/>
        <w:right w:val="none" w:sz="0" w:space="0" w:color="auto"/>
      </w:divBdr>
    </w:div>
    <w:div w:id="1802575924">
      <w:bodyDiv w:val="1"/>
      <w:marLeft w:val="0"/>
      <w:marRight w:val="0"/>
      <w:marTop w:val="0"/>
      <w:marBottom w:val="0"/>
      <w:divBdr>
        <w:top w:val="none" w:sz="0" w:space="0" w:color="auto"/>
        <w:left w:val="none" w:sz="0" w:space="0" w:color="auto"/>
        <w:bottom w:val="none" w:sz="0" w:space="0" w:color="auto"/>
        <w:right w:val="none" w:sz="0" w:space="0" w:color="auto"/>
      </w:divBdr>
    </w:div>
    <w:div w:id="1802645477">
      <w:bodyDiv w:val="1"/>
      <w:marLeft w:val="0"/>
      <w:marRight w:val="0"/>
      <w:marTop w:val="0"/>
      <w:marBottom w:val="0"/>
      <w:divBdr>
        <w:top w:val="none" w:sz="0" w:space="0" w:color="auto"/>
        <w:left w:val="none" w:sz="0" w:space="0" w:color="auto"/>
        <w:bottom w:val="none" w:sz="0" w:space="0" w:color="auto"/>
        <w:right w:val="none" w:sz="0" w:space="0" w:color="auto"/>
      </w:divBdr>
    </w:div>
    <w:div w:id="1802769641">
      <w:bodyDiv w:val="1"/>
      <w:marLeft w:val="0"/>
      <w:marRight w:val="0"/>
      <w:marTop w:val="0"/>
      <w:marBottom w:val="0"/>
      <w:divBdr>
        <w:top w:val="none" w:sz="0" w:space="0" w:color="auto"/>
        <w:left w:val="none" w:sz="0" w:space="0" w:color="auto"/>
        <w:bottom w:val="none" w:sz="0" w:space="0" w:color="auto"/>
        <w:right w:val="none" w:sz="0" w:space="0" w:color="auto"/>
      </w:divBdr>
    </w:div>
    <w:div w:id="1802771025">
      <w:bodyDiv w:val="1"/>
      <w:marLeft w:val="0"/>
      <w:marRight w:val="0"/>
      <w:marTop w:val="0"/>
      <w:marBottom w:val="0"/>
      <w:divBdr>
        <w:top w:val="none" w:sz="0" w:space="0" w:color="auto"/>
        <w:left w:val="none" w:sz="0" w:space="0" w:color="auto"/>
        <w:bottom w:val="none" w:sz="0" w:space="0" w:color="auto"/>
        <w:right w:val="none" w:sz="0" w:space="0" w:color="auto"/>
      </w:divBdr>
    </w:div>
    <w:div w:id="1802797010">
      <w:bodyDiv w:val="1"/>
      <w:marLeft w:val="0"/>
      <w:marRight w:val="0"/>
      <w:marTop w:val="0"/>
      <w:marBottom w:val="0"/>
      <w:divBdr>
        <w:top w:val="none" w:sz="0" w:space="0" w:color="auto"/>
        <w:left w:val="none" w:sz="0" w:space="0" w:color="auto"/>
        <w:bottom w:val="none" w:sz="0" w:space="0" w:color="auto"/>
        <w:right w:val="none" w:sz="0" w:space="0" w:color="auto"/>
      </w:divBdr>
    </w:div>
    <w:div w:id="1802917084">
      <w:bodyDiv w:val="1"/>
      <w:marLeft w:val="0"/>
      <w:marRight w:val="0"/>
      <w:marTop w:val="0"/>
      <w:marBottom w:val="0"/>
      <w:divBdr>
        <w:top w:val="none" w:sz="0" w:space="0" w:color="auto"/>
        <w:left w:val="none" w:sz="0" w:space="0" w:color="auto"/>
        <w:bottom w:val="none" w:sz="0" w:space="0" w:color="auto"/>
        <w:right w:val="none" w:sz="0" w:space="0" w:color="auto"/>
      </w:divBdr>
    </w:div>
    <w:div w:id="1803112058">
      <w:bodyDiv w:val="1"/>
      <w:marLeft w:val="0"/>
      <w:marRight w:val="0"/>
      <w:marTop w:val="0"/>
      <w:marBottom w:val="0"/>
      <w:divBdr>
        <w:top w:val="none" w:sz="0" w:space="0" w:color="auto"/>
        <w:left w:val="none" w:sz="0" w:space="0" w:color="auto"/>
        <w:bottom w:val="none" w:sz="0" w:space="0" w:color="auto"/>
        <w:right w:val="none" w:sz="0" w:space="0" w:color="auto"/>
      </w:divBdr>
    </w:div>
    <w:div w:id="1803115849">
      <w:bodyDiv w:val="1"/>
      <w:marLeft w:val="0"/>
      <w:marRight w:val="0"/>
      <w:marTop w:val="0"/>
      <w:marBottom w:val="0"/>
      <w:divBdr>
        <w:top w:val="none" w:sz="0" w:space="0" w:color="auto"/>
        <w:left w:val="none" w:sz="0" w:space="0" w:color="auto"/>
        <w:bottom w:val="none" w:sz="0" w:space="0" w:color="auto"/>
        <w:right w:val="none" w:sz="0" w:space="0" w:color="auto"/>
      </w:divBdr>
    </w:div>
    <w:div w:id="1803159714">
      <w:bodyDiv w:val="1"/>
      <w:marLeft w:val="0"/>
      <w:marRight w:val="0"/>
      <w:marTop w:val="0"/>
      <w:marBottom w:val="0"/>
      <w:divBdr>
        <w:top w:val="none" w:sz="0" w:space="0" w:color="auto"/>
        <w:left w:val="none" w:sz="0" w:space="0" w:color="auto"/>
        <w:bottom w:val="none" w:sz="0" w:space="0" w:color="auto"/>
        <w:right w:val="none" w:sz="0" w:space="0" w:color="auto"/>
      </w:divBdr>
    </w:div>
    <w:div w:id="1803186585">
      <w:bodyDiv w:val="1"/>
      <w:marLeft w:val="0"/>
      <w:marRight w:val="0"/>
      <w:marTop w:val="0"/>
      <w:marBottom w:val="0"/>
      <w:divBdr>
        <w:top w:val="none" w:sz="0" w:space="0" w:color="auto"/>
        <w:left w:val="none" w:sz="0" w:space="0" w:color="auto"/>
        <w:bottom w:val="none" w:sz="0" w:space="0" w:color="auto"/>
        <w:right w:val="none" w:sz="0" w:space="0" w:color="auto"/>
      </w:divBdr>
    </w:div>
    <w:div w:id="1803230729">
      <w:bodyDiv w:val="1"/>
      <w:marLeft w:val="0"/>
      <w:marRight w:val="0"/>
      <w:marTop w:val="0"/>
      <w:marBottom w:val="0"/>
      <w:divBdr>
        <w:top w:val="none" w:sz="0" w:space="0" w:color="auto"/>
        <w:left w:val="none" w:sz="0" w:space="0" w:color="auto"/>
        <w:bottom w:val="none" w:sz="0" w:space="0" w:color="auto"/>
        <w:right w:val="none" w:sz="0" w:space="0" w:color="auto"/>
      </w:divBdr>
    </w:div>
    <w:div w:id="1803378929">
      <w:bodyDiv w:val="1"/>
      <w:marLeft w:val="0"/>
      <w:marRight w:val="0"/>
      <w:marTop w:val="0"/>
      <w:marBottom w:val="0"/>
      <w:divBdr>
        <w:top w:val="none" w:sz="0" w:space="0" w:color="auto"/>
        <w:left w:val="none" w:sz="0" w:space="0" w:color="auto"/>
        <w:bottom w:val="none" w:sz="0" w:space="0" w:color="auto"/>
        <w:right w:val="none" w:sz="0" w:space="0" w:color="auto"/>
      </w:divBdr>
    </w:div>
    <w:div w:id="1803428113">
      <w:bodyDiv w:val="1"/>
      <w:marLeft w:val="0"/>
      <w:marRight w:val="0"/>
      <w:marTop w:val="0"/>
      <w:marBottom w:val="0"/>
      <w:divBdr>
        <w:top w:val="none" w:sz="0" w:space="0" w:color="auto"/>
        <w:left w:val="none" w:sz="0" w:space="0" w:color="auto"/>
        <w:bottom w:val="none" w:sz="0" w:space="0" w:color="auto"/>
        <w:right w:val="none" w:sz="0" w:space="0" w:color="auto"/>
      </w:divBdr>
    </w:div>
    <w:div w:id="1803494464">
      <w:bodyDiv w:val="1"/>
      <w:marLeft w:val="0"/>
      <w:marRight w:val="0"/>
      <w:marTop w:val="0"/>
      <w:marBottom w:val="0"/>
      <w:divBdr>
        <w:top w:val="none" w:sz="0" w:space="0" w:color="auto"/>
        <w:left w:val="none" w:sz="0" w:space="0" w:color="auto"/>
        <w:bottom w:val="none" w:sz="0" w:space="0" w:color="auto"/>
        <w:right w:val="none" w:sz="0" w:space="0" w:color="auto"/>
      </w:divBdr>
    </w:div>
    <w:div w:id="1803571217">
      <w:bodyDiv w:val="1"/>
      <w:marLeft w:val="0"/>
      <w:marRight w:val="0"/>
      <w:marTop w:val="0"/>
      <w:marBottom w:val="0"/>
      <w:divBdr>
        <w:top w:val="none" w:sz="0" w:space="0" w:color="auto"/>
        <w:left w:val="none" w:sz="0" w:space="0" w:color="auto"/>
        <w:bottom w:val="none" w:sz="0" w:space="0" w:color="auto"/>
        <w:right w:val="none" w:sz="0" w:space="0" w:color="auto"/>
      </w:divBdr>
    </w:div>
    <w:div w:id="1803618148">
      <w:bodyDiv w:val="1"/>
      <w:marLeft w:val="0"/>
      <w:marRight w:val="0"/>
      <w:marTop w:val="0"/>
      <w:marBottom w:val="0"/>
      <w:divBdr>
        <w:top w:val="none" w:sz="0" w:space="0" w:color="auto"/>
        <w:left w:val="none" w:sz="0" w:space="0" w:color="auto"/>
        <w:bottom w:val="none" w:sz="0" w:space="0" w:color="auto"/>
        <w:right w:val="none" w:sz="0" w:space="0" w:color="auto"/>
      </w:divBdr>
    </w:div>
    <w:div w:id="1803646992">
      <w:bodyDiv w:val="1"/>
      <w:marLeft w:val="0"/>
      <w:marRight w:val="0"/>
      <w:marTop w:val="0"/>
      <w:marBottom w:val="0"/>
      <w:divBdr>
        <w:top w:val="none" w:sz="0" w:space="0" w:color="auto"/>
        <w:left w:val="none" w:sz="0" w:space="0" w:color="auto"/>
        <w:bottom w:val="none" w:sz="0" w:space="0" w:color="auto"/>
        <w:right w:val="none" w:sz="0" w:space="0" w:color="auto"/>
      </w:divBdr>
    </w:div>
    <w:div w:id="1803687558">
      <w:bodyDiv w:val="1"/>
      <w:marLeft w:val="0"/>
      <w:marRight w:val="0"/>
      <w:marTop w:val="0"/>
      <w:marBottom w:val="0"/>
      <w:divBdr>
        <w:top w:val="none" w:sz="0" w:space="0" w:color="auto"/>
        <w:left w:val="none" w:sz="0" w:space="0" w:color="auto"/>
        <w:bottom w:val="none" w:sz="0" w:space="0" w:color="auto"/>
        <w:right w:val="none" w:sz="0" w:space="0" w:color="auto"/>
      </w:divBdr>
    </w:div>
    <w:div w:id="1803765784">
      <w:bodyDiv w:val="1"/>
      <w:marLeft w:val="0"/>
      <w:marRight w:val="0"/>
      <w:marTop w:val="0"/>
      <w:marBottom w:val="0"/>
      <w:divBdr>
        <w:top w:val="none" w:sz="0" w:space="0" w:color="auto"/>
        <w:left w:val="none" w:sz="0" w:space="0" w:color="auto"/>
        <w:bottom w:val="none" w:sz="0" w:space="0" w:color="auto"/>
        <w:right w:val="none" w:sz="0" w:space="0" w:color="auto"/>
      </w:divBdr>
    </w:div>
    <w:div w:id="1803767385">
      <w:bodyDiv w:val="1"/>
      <w:marLeft w:val="0"/>
      <w:marRight w:val="0"/>
      <w:marTop w:val="0"/>
      <w:marBottom w:val="0"/>
      <w:divBdr>
        <w:top w:val="none" w:sz="0" w:space="0" w:color="auto"/>
        <w:left w:val="none" w:sz="0" w:space="0" w:color="auto"/>
        <w:bottom w:val="none" w:sz="0" w:space="0" w:color="auto"/>
        <w:right w:val="none" w:sz="0" w:space="0" w:color="auto"/>
      </w:divBdr>
    </w:div>
    <w:div w:id="1803772308">
      <w:bodyDiv w:val="1"/>
      <w:marLeft w:val="0"/>
      <w:marRight w:val="0"/>
      <w:marTop w:val="0"/>
      <w:marBottom w:val="0"/>
      <w:divBdr>
        <w:top w:val="none" w:sz="0" w:space="0" w:color="auto"/>
        <w:left w:val="none" w:sz="0" w:space="0" w:color="auto"/>
        <w:bottom w:val="none" w:sz="0" w:space="0" w:color="auto"/>
        <w:right w:val="none" w:sz="0" w:space="0" w:color="auto"/>
      </w:divBdr>
    </w:div>
    <w:div w:id="1803840088">
      <w:bodyDiv w:val="1"/>
      <w:marLeft w:val="0"/>
      <w:marRight w:val="0"/>
      <w:marTop w:val="0"/>
      <w:marBottom w:val="0"/>
      <w:divBdr>
        <w:top w:val="none" w:sz="0" w:space="0" w:color="auto"/>
        <w:left w:val="none" w:sz="0" w:space="0" w:color="auto"/>
        <w:bottom w:val="none" w:sz="0" w:space="0" w:color="auto"/>
        <w:right w:val="none" w:sz="0" w:space="0" w:color="auto"/>
      </w:divBdr>
    </w:div>
    <w:div w:id="1803840453">
      <w:bodyDiv w:val="1"/>
      <w:marLeft w:val="0"/>
      <w:marRight w:val="0"/>
      <w:marTop w:val="0"/>
      <w:marBottom w:val="0"/>
      <w:divBdr>
        <w:top w:val="none" w:sz="0" w:space="0" w:color="auto"/>
        <w:left w:val="none" w:sz="0" w:space="0" w:color="auto"/>
        <w:bottom w:val="none" w:sz="0" w:space="0" w:color="auto"/>
        <w:right w:val="none" w:sz="0" w:space="0" w:color="auto"/>
      </w:divBdr>
    </w:div>
    <w:div w:id="1803884219">
      <w:bodyDiv w:val="1"/>
      <w:marLeft w:val="0"/>
      <w:marRight w:val="0"/>
      <w:marTop w:val="0"/>
      <w:marBottom w:val="0"/>
      <w:divBdr>
        <w:top w:val="none" w:sz="0" w:space="0" w:color="auto"/>
        <w:left w:val="none" w:sz="0" w:space="0" w:color="auto"/>
        <w:bottom w:val="none" w:sz="0" w:space="0" w:color="auto"/>
        <w:right w:val="none" w:sz="0" w:space="0" w:color="auto"/>
      </w:divBdr>
    </w:div>
    <w:div w:id="1804151124">
      <w:bodyDiv w:val="1"/>
      <w:marLeft w:val="0"/>
      <w:marRight w:val="0"/>
      <w:marTop w:val="0"/>
      <w:marBottom w:val="0"/>
      <w:divBdr>
        <w:top w:val="none" w:sz="0" w:space="0" w:color="auto"/>
        <w:left w:val="none" w:sz="0" w:space="0" w:color="auto"/>
        <w:bottom w:val="none" w:sz="0" w:space="0" w:color="auto"/>
        <w:right w:val="none" w:sz="0" w:space="0" w:color="auto"/>
      </w:divBdr>
    </w:div>
    <w:div w:id="1804274814">
      <w:bodyDiv w:val="1"/>
      <w:marLeft w:val="0"/>
      <w:marRight w:val="0"/>
      <w:marTop w:val="0"/>
      <w:marBottom w:val="0"/>
      <w:divBdr>
        <w:top w:val="none" w:sz="0" w:space="0" w:color="auto"/>
        <w:left w:val="none" w:sz="0" w:space="0" w:color="auto"/>
        <w:bottom w:val="none" w:sz="0" w:space="0" w:color="auto"/>
        <w:right w:val="none" w:sz="0" w:space="0" w:color="auto"/>
      </w:divBdr>
    </w:div>
    <w:div w:id="1804469593">
      <w:bodyDiv w:val="1"/>
      <w:marLeft w:val="0"/>
      <w:marRight w:val="0"/>
      <w:marTop w:val="0"/>
      <w:marBottom w:val="0"/>
      <w:divBdr>
        <w:top w:val="none" w:sz="0" w:space="0" w:color="auto"/>
        <w:left w:val="none" w:sz="0" w:space="0" w:color="auto"/>
        <w:bottom w:val="none" w:sz="0" w:space="0" w:color="auto"/>
        <w:right w:val="none" w:sz="0" w:space="0" w:color="auto"/>
      </w:divBdr>
    </w:div>
    <w:div w:id="1804493713">
      <w:bodyDiv w:val="1"/>
      <w:marLeft w:val="0"/>
      <w:marRight w:val="0"/>
      <w:marTop w:val="0"/>
      <w:marBottom w:val="0"/>
      <w:divBdr>
        <w:top w:val="none" w:sz="0" w:space="0" w:color="auto"/>
        <w:left w:val="none" w:sz="0" w:space="0" w:color="auto"/>
        <w:bottom w:val="none" w:sz="0" w:space="0" w:color="auto"/>
        <w:right w:val="none" w:sz="0" w:space="0" w:color="auto"/>
      </w:divBdr>
    </w:div>
    <w:div w:id="1804537878">
      <w:bodyDiv w:val="1"/>
      <w:marLeft w:val="0"/>
      <w:marRight w:val="0"/>
      <w:marTop w:val="0"/>
      <w:marBottom w:val="0"/>
      <w:divBdr>
        <w:top w:val="none" w:sz="0" w:space="0" w:color="auto"/>
        <w:left w:val="none" w:sz="0" w:space="0" w:color="auto"/>
        <w:bottom w:val="none" w:sz="0" w:space="0" w:color="auto"/>
        <w:right w:val="none" w:sz="0" w:space="0" w:color="auto"/>
      </w:divBdr>
    </w:div>
    <w:div w:id="1804541245">
      <w:bodyDiv w:val="1"/>
      <w:marLeft w:val="0"/>
      <w:marRight w:val="0"/>
      <w:marTop w:val="0"/>
      <w:marBottom w:val="0"/>
      <w:divBdr>
        <w:top w:val="none" w:sz="0" w:space="0" w:color="auto"/>
        <w:left w:val="none" w:sz="0" w:space="0" w:color="auto"/>
        <w:bottom w:val="none" w:sz="0" w:space="0" w:color="auto"/>
        <w:right w:val="none" w:sz="0" w:space="0" w:color="auto"/>
      </w:divBdr>
    </w:div>
    <w:div w:id="1804693656">
      <w:bodyDiv w:val="1"/>
      <w:marLeft w:val="0"/>
      <w:marRight w:val="0"/>
      <w:marTop w:val="0"/>
      <w:marBottom w:val="0"/>
      <w:divBdr>
        <w:top w:val="none" w:sz="0" w:space="0" w:color="auto"/>
        <w:left w:val="none" w:sz="0" w:space="0" w:color="auto"/>
        <w:bottom w:val="none" w:sz="0" w:space="0" w:color="auto"/>
        <w:right w:val="none" w:sz="0" w:space="0" w:color="auto"/>
      </w:divBdr>
    </w:div>
    <w:div w:id="1804762956">
      <w:bodyDiv w:val="1"/>
      <w:marLeft w:val="0"/>
      <w:marRight w:val="0"/>
      <w:marTop w:val="0"/>
      <w:marBottom w:val="0"/>
      <w:divBdr>
        <w:top w:val="none" w:sz="0" w:space="0" w:color="auto"/>
        <w:left w:val="none" w:sz="0" w:space="0" w:color="auto"/>
        <w:bottom w:val="none" w:sz="0" w:space="0" w:color="auto"/>
        <w:right w:val="none" w:sz="0" w:space="0" w:color="auto"/>
      </w:divBdr>
    </w:div>
    <w:div w:id="1804808487">
      <w:bodyDiv w:val="1"/>
      <w:marLeft w:val="0"/>
      <w:marRight w:val="0"/>
      <w:marTop w:val="0"/>
      <w:marBottom w:val="0"/>
      <w:divBdr>
        <w:top w:val="none" w:sz="0" w:space="0" w:color="auto"/>
        <w:left w:val="none" w:sz="0" w:space="0" w:color="auto"/>
        <w:bottom w:val="none" w:sz="0" w:space="0" w:color="auto"/>
        <w:right w:val="none" w:sz="0" w:space="0" w:color="auto"/>
      </w:divBdr>
    </w:div>
    <w:div w:id="1804885767">
      <w:bodyDiv w:val="1"/>
      <w:marLeft w:val="0"/>
      <w:marRight w:val="0"/>
      <w:marTop w:val="0"/>
      <w:marBottom w:val="0"/>
      <w:divBdr>
        <w:top w:val="none" w:sz="0" w:space="0" w:color="auto"/>
        <w:left w:val="none" w:sz="0" w:space="0" w:color="auto"/>
        <w:bottom w:val="none" w:sz="0" w:space="0" w:color="auto"/>
        <w:right w:val="none" w:sz="0" w:space="0" w:color="auto"/>
      </w:divBdr>
    </w:div>
    <w:div w:id="1805007403">
      <w:bodyDiv w:val="1"/>
      <w:marLeft w:val="0"/>
      <w:marRight w:val="0"/>
      <w:marTop w:val="0"/>
      <w:marBottom w:val="0"/>
      <w:divBdr>
        <w:top w:val="none" w:sz="0" w:space="0" w:color="auto"/>
        <w:left w:val="none" w:sz="0" w:space="0" w:color="auto"/>
        <w:bottom w:val="none" w:sz="0" w:space="0" w:color="auto"/>
        <w:right w:val="none" w:sz="0" w:space="0" w:color="auto"/>
      </w:divBdr>
    </w:div>
    <w:div w:id="1805074524">
      <w:bodyDiv w:val="1"/>
      <w:marLeft w:val="0"/>
      <w:marRight w:val="0"/>
      <w:marTop w:val="0"/>
      <w:marBottom w:val="0"/>
      <w:divBdr>
        <w:top w:val="none" w:sz="0" w:space="0" w:color="auto"/>
        <w:left w:val="none" w:sz="0" w:space="0" w:color="auto"/>
        <w:bottom w:val="none" w:sz="0" w:space="0" w:color="auto"/>
        <w:right w:val="none" w:sz="0" w:space="0" w:color="auto"/>
      </w:divBdr>
    </w:div>
    <w:div w:id="1805193092">
      <w:bodyDiv w:val="1"/>
      <w:marLeft w:val="0"/>
      <w:marRight w:val="0"/>
      <w:marTop w:val="0"/>
      <w:marBottom w:val="0"/>
      <w:divBdr>
        <w:top w:val="none" w:sz="0" w:space="0" w:color="auto"/>
        <w:left w:val="none" w:sz="0" w:space="0" w:color="auto"/>
        <w:bottom w:val="none" w:sz="0" w:space="0" w:color="auto"/>
        <w:right w:val="none" w:sz="0" w:space="0" w:color="auto"/>
      </w:divBdr>
    </w:div>
    <w:div w:id="1805197264">
      <w:bodyDiv w:val="1"/>
      <w:marLeft w:val="0"/>
      <w:marRight w:val="0"/>
      <w:marTop w:val="0"/>
      <w:marBottom w:val="0"/>
      <w:divBdr>
        <w:top w:val="none" w:sz="0" w:space="0" w:color="auto"/>
        <w:left w:val="none" w:sz="0" w:space="0" w:color="auto"/>
        <w:bottom w:val="none" w:sz="0" w:space="0" w:color="auto"/>
        <w:right w:val="none" w:sz="0" w:space="0" w:color="auto"/>
      </w:divBdr>
    </w:div>
    <w:div w:id="1805386393">
      <w:bodyDiv w:val="1"/>
      <w:marLeft w:val="0"/>
      <w:marRight w:val="0"/>
      <w:marTop w:val="0"/>
      <w:marBottom w:val="0"/>
      <w:divBdr>
        <w:top w:val="none" w:sz="0" w:space="0" w:color="auto"/>
        <w:left w:val="none" w:sz="0" w:space="0" w:color="auto"/>
        <w:bottom w:val="none" w:sz="0" w:space="0" w:color="auto"/>
        <w:right w:val="none" w:sz="0" w:space="0" w:color="auto"/>
      </w:divBdr>
    </w:div>
    <w:div w:id="1805417580">
      <w:bodyDiv w:val="1"/>
      <w:marLeft w:val="0"/>
      <w:marRight w:val="0"/>
      <w:marTop w:val="0"/>
      <w:marBottom w:val="0"/>
      <w:divBdr>
        <w:top w:val="none" w:sz="0" w:space="0" w:color="auto"/>
        <w:left w:val="none" w:sz="0" w:space="0" w:color="auto"/>
        <w:bottom w:val="none" w:sz="0" w:space="0" w:color="auto"/>
        <w:right w:val="none" w:sz="0" w:space="0" w:color="auto"/>
      </w:divBdr>
    </w:div>
    <w:div w:id="1805780599">
      <w:bodyDiv w:val="1"/>
      <w:marLeft w:val="0"/>
      <w:marRight w:val="0"/>
      <w:marTop w:val="0"/>
      <w:marBottom w:val="0"/>
      <w:divBdr>
        <w:top w:val="none" w:sz="0" w:space="0" w:color="auto"/>
        <w:left w:val="none" w:sz="0" w:space="0" w:color="auto"/>
        <w:bottom w:val="none" w:sz="0" w:space="0" w:color="auto"/>
        <w:right w:val="none" w:sz="0" w:space="0" w:color="auto"/>
      </w:divBdr>
    </w:div>
    <w:div w:id="1805924967">
      <w:bodyDiv w:val="1"/>
      <w:marLeft w:val="0"/>
      <w:marRight w:val="0"/>
      <w:marTop w:val="0"/>
      <w:marBottom w:val="0"/>
      <w:divBdr>
        <w:top w:val="none" w:sz="0" w:space="0" w:color="auto"/>
        <w:left w:val="none" w:sz="0" w:space="0" w:color="auto"/>
        <w:bottom w:val="none" w:sz="0" w:space="0" w:color="auto"/>
        <w:right w:val="none" w:sz="0" w:space="0" w:color="auto"/>
      </w:divBdr>
    </w:div>
    <w:div w:id="1806006753">
      <w:bodyDiv w:val="1"/>
      <w:marLeft w:val="0"/>
      <w:marRight w:val="0"/>
      <w:marTop w:val="0"/>
      <w:marBottom w:val="0"/>
      <w:divBdr>
        <w:top w:val="none" w:sz="0" w:space="0" w:color="auto"/>
        <w:left w:val="none" w:sz="0" w:space="0" w:color="auto"/>
        <w:bottom w:val="none" w:sz="0" w:space="0" w:color="auto"/>
        <w:right w:val="none" w:sz="0" w:space="0" w:color="auto"/>
      </w:divBdr>
    </w:div>
    <w:div w:id="1806046856">
      <w:bodyDiv w:val="1"/>
      <w:marLeft w:val="0"/>
      <w:marRight w:val="0"/>
      <w:marTop w:val="0"/>
      <w:marBottom w:val="0"/>
      <w:divBdr>
        <w:top w:val="none" w:sz="0" w:space="0" w:color="auto"/>
        <w:left w:val="none" w:sz="0" w:space="0" w:color="auto"/>
        <w:bottom w:val="none" w:sz="0" w:space="0" w:color="auto"/>
        <w:right w:val="none" w:sz="0" w:space="0" w:color="auto"/>
      </w:divBdr>
    </w:div>
    <w:div w:id="1806197361">
      <w:bodyDiv w:val="1"/>
      <w:marLeft w:val="0"/>
      <w:marRight w:val="0"/>
      <w:marTop w:val="0"/>
      <w:marBottom w:val="0"/>
      <w:divBdr>
        <w:top w:val="none" w:sz="0" w:space="0" w:color="auto"/>
        <w:left w:val="none" w:sz="0" w:space="0" w:color="auto"/>
        <w:bottom w:val="none" w:sz="0" w:space="0" w:color="auto"/>
        <w:right w:val="none" w:sz="0" w:space="0" w:color="auto"/>
      </w:divBdr>
    </w:div>
    <w:div w:id="1806507357">
      <w:bodyDiv w:val="1"/>
      <w:marLeft w:val="0"/>
      <w:marRight w:val="0"/>
      <w:marTop w:val="0"/>
      <w:marBottom w:val="0"/>
      <w:divBdr>
        <w:top w:val="none" w:sz="0" w:space="0" w:color="auto"/>
        <w:left w:val="none" w:sz="0" w:space="0" w:color="auto"/>
        <w:bottom w:val="none" w:sz="0" w:space="0" w:color="auto"/>
        <w:right w:val="none" w:sz="0" w:space="0" w:color="auto"/>
      </w:divBdr>
    </w:div>
    <w:div w:id="1806702798">
      <w:bodyDiv w:val="1"/>
      <w:marLeft w:val="0"/>
      <w:marRight w:val="0"/>
      <w:marTop w:val="0"/>
      <w:marBottom w:val="0"/>
      <w:divBdr>
        <w:top w:val="none" w:sz="0" w:space="0" w:color="auto"/>
        <w:left w:val="none" w:sz="0" w:space="0" w:color="auto"/>
        <w:bottom w:val="none" w:sz="0" w:space="0" w:color="auto"/>
        <w:right w:val="none" w:sz="0" w:space="0" w:color="auto"/>
      </w:divBdr>
    </w:div>
    <w:div w:id="1806777442">
      <w:bodyDiv w:val="1"/>
      <w:marLeft w:val="0"/>
      <w:marRight w:val="0"/>
      <w:marTop w:val="0"/>
      <w:marBottom w:val="0"/>
      <w:divBdr>
        <w:top w:val="none" w:sz="0" w:space="0" w:color="auto"/>
        <w:left w:val="none" w:sz="0" w:space="0" w:color="auto"/>
        <w:bottom w:val="none" w:sz="0" w:space="0" w:color="auto"/>
        <w:right w:val="none" w:sz="0" w:space="0" w:color="auto"/>
      </w:divBdr>
    </w:div>
    <w:div w:id="1806850557">
      <w:bodyDiv w:val="1"/>
      <w:marLeft w:val="0"/>
      <w:marRight w:val="0"/>
      <w:marTop w:val="0"/>
      <w:marBottom w:val="0"/>
      <w:divBdr>
        <w:top w:val="none" w:sz="0" w:space="0" w:color="auto"/>
        <w:left w:val="none" w:sz="0" w:space="0" w:color="auto"/>
        <w:bottom w:val="none" w:sz="0" w:space="0" w:color="auto"/>
        <w:right w:val="none" w:sz="0" w:space="0" w:color="auto"/>
      </w:divBdr>
    </w:div>
    <w:div w:id="1806925557">
      <w:bodyDiv w:val="1"/>
      <w:marLeft w:val="0"/>
      <w:marRight w:val="0"/>
      <w:marTop w:val="0"/>
      <w:marBottom w:val="0"/>
      <w:divBdr>
        <w:top w:val="none" w:sz="0" w:space="0" w:color="auto"/>
        <w:left w:val="none" w:sz="0" w:space="0" w:color="auto"/>
        <w:bottom w:val="none" w:sz="0" w:space="0" w:color="auto"/>
        <w:right w:val="none" w:sz="0" w:space="0" w:color="auto"/>
      </w:divBdr>
    </w:div>
    <w:div w:id="1807045741">
      <w:bodyDiv w:val="1"/>
      <w:marLeft w:val="0"/>
      <w:marRight w:val="0"/>
      <w:marTop w:val="0"/>
      <w:marBottom w:val="0"/>
      <w:divBdr>
        <w:top w:val="none" w:sz="0" w:space="0" w:color="auto"/>
        <w:left w:val="none" w:sz="0" w:space="0" w:color="auto"/>
        <w:bottom w:val="none" w:sz="0" w:space="0" w:color="auto"/>
        <w:right w:val="none" w:sz="0" w:space="0" w:color="auto"/>
      </w:divBdr>
    </w:div>
    <w:div w:id="1807158031">
      <w:bodyDiv w:val="1"/>
      <w:marLeft w:val="0"/>
      <w:marRight w:val="0"/>
      <w:marTop w:val="0"/>
      <w:marBottom w:val="0"/>
      <w:divBdr>
        <w:top w:val="none" w:sz="0" w:space="0" w:color="auto"/>
        <w:left w:val="none" w:sz="0" w:space="0" w:color="auto"/>
        <w:bottom w:val="none" w:sz="0" w:space="0" w:color="auto"/>
        <w:right w:val="none" w:sz="0" w:space="0" w:color="auto"/>
      </w:divBdr>
    </w:div>
    <w:div w:id="1807232672">
      <w:bodyDiv w:val="1"/>
      <w:marLeft w:val="0"/>
      <w:marRight w:val="0"/>
      <w:marTop w:val="0"/>
      <w:marBottom w:val="0"/>
      <w:divBdr>
        <w:top w:val="none" w:sz="0" w:space="0" w:color="auto"/>
        <w:left w:val="none" w:sz="0" w:space="0" w:color="auto"/>
        <w:bottom w:val="none" w:sz="0" w:space="0" w:color="auto"/>
        <w:right w:val="none" w:sz="0" w:space="0" w:color="auto"/>
      </w:divBdr>
    </w:div>
    <w:div w:id="1807241670">
      <w:bodyDiv w:val="1"/>
      <w:marLeft w:val="0"/>
      <w:marRight w:val="0"/>
      <w:marTop w:val="0"/>
      <w:marBottom w:val="0"/>
      <w:divBdr>
        <w:top w:val="none" w:sz="0" w:space="0" w:color="auto"/>
        <w:left w:val="none" w:sz="0" w:space="0" w:color="auto"/>
        <w:bottom w:val="none" w:sz="0" w:space="0" w:color="auto"/>
        <w:right w:val="none" w:sz="0" w:space="0" w:color="auto"/>
      </w:divBdr>
    </w:div>
    <w:div w:id="1807502559">
      <w:bodyDiv w:val="1"/>
      <w:marLeft w:val="0"/>
      <w:marRight w:val="0"/>
      <w:marTop w:val="0"/>
      <w:marBottom w:val="0"/>
      <w:divBdr>
        <w:top w:val="none" w:sz="0" w:space="0" w:color="auto"/>
        <w:left w:val="none" w:sz="0" w:space="0" w:color="auto"/>
        <w:bottom w:val="none" w:sz="0" w:space="0" w:color="auto"/>
        <w:right w:val="none" w:sz="0" w:space="0" w:color="auto"/>
      </w:divBdr>
    </w:div>
    <w:div w:id="1807551978">
      <w:bodyDiv w:val="1"/>
      <w:marLeft w:val="0"/>
      <w:marRight w:val="0"/>
      <w:marTop w:val="0"/>
      <w:marBottom w:val="0"/>
      <w:divBdr>
        <w:top w:val="none" w:sz="0" w:space="0" w:color="auto"/>
        <w:left w:val="none" w:sz="0" w:space="0" w:color="auto"/>
        <w:bottom w:val="none" w:sz="0" w:space="0" w:color="auto"/>
        <w:right w:val="none" w:sz="0" w:space="0" w:color="auto"/>
      </w:divBdr>
    </w:div>
    <w:div w:id="1807619130">
      <w:bodyDiv w:val="1"/>
      <w:marLeft w:val="0"/>
      <w:marRight w:val="0"/>
      <w:marTop w:val="0"/>
      <w:marBottom w:val="0"/>
      <w:divBdr>
        <w:top w:val="none" w:sz="0" w:space="0" w:color="auto"/>
        <w:left w:val="none" w:sz="0" w:space="0" w:color="auto"/>
        <w:bottom w:val="none" w:sz="0" w:space="0" w:color="auto"/>
        <w:right w:val="none" w:sz="0" w:space="0" w:color="auto"/>
      </w:divBdr>
    </w:div>
    <w:div w:id="1807627169">
      <w:bodyDiv w:val="1"/>
      <w:marLeft w:val="0"/>
      <w:marRight w:val="0"/>
      <w:marTop w:val="0"/>
      <w:marBottom w:val="0"/>
      <w:divBdr>
        <w:top w:val="none" w:sz="0" w:space="0" w:color="auto"/>
        <w:left w:val="none" w:sz="0" w:space="0" w:color="auto"/>
        <w:bottom w:val="none" w:sz="0" w:space="0" w:color="auto"/>
        <w:right w:val="none" w:sz="0" w:space="0" w:color="auto"/>
      </w:divBdr>
    </w:div>
    <w:div w:id="1807703924">
      <w:bodyDiv w:val="1"/>
      <w:marLeft w:val="0"/>
      <w:marRight w:val="0"/>
      <w:marTop w:val="0"/>
      <w:marBottom w:val="0"/>
      <w:divBdr>
        <w:top w:val="none" w:sz="0" w:space="0" w:color="auto"/>
        <w:left w:val="none" w:sz="0" w:space="0" w:color="auto"/>
        <w:bottom w:val="none" w:sz="0" w:space="0" w:color="auto"/>
        <w:right w:val="none" w:sz="0" w:space="0" w:color="auto"/>
      </w:divBdr>
    </w:div>
    <w:div w:id="1807971486">
      <w:bodyDiv w:val="1"/>
      <w:marLeft w:val="0"/>
      <w:marRight w:val="0"/>
      <w:marTop w:val="0"/>
      <w:marBottom w:val="0"/>
      <w:divBdr>
        <w:top w:val="none" w:sz="0" w:space="0" w:color="auto"/>
        <w:left w:val="none" w:sz="0" w:space="0" w:color="auto"/>
        <w:bottom w:val="none" w:sz="0" w:space="0" w:color="auto"/>
        <w:right w:val="none" w:sz="0" w:space="0" w:color="auto"/>
      </w:divBdr>
    </w:div>
    <w:div w:id="1808008050">
      <w:bodyDiv w:val="1"/>
      <w:marLeft w:val="0"/>
      <w:marRight w:val="0"/>
      <w:marTop w:val="0"/>
      <w:marBottom w:val="0"/>
      <w:divBdr>
        <w:top w:val="none" w:sz="0" w:space="0" w:color="auto"/>
        <w:left w:val="none" w:sz="0" w:space="0" w:color="auto"/>
        <w:bottom w:val="none" w:sz="0" w:space="0" w:color="auto"/>
        <w:right w:val="none" w:sz="0" w:space="0" w:color="auto"/>
      </w:divBdr>
    </w:div>
    <w:div w:id="1808083579">
      <w:bodyDiv w:val="1"/>
      <w:marLeft w:val="0"/>
      <w:marRight w:val="0"/>
      <w:marTop w:val="0"/>
      <w:marBottom w:val="0"/>
      <w:divBdr>
        <w:top w:val="none" w:sz="0" w:space="0" w:color="auto"/>
        <w:left w:val="none" w:sz="0" w:space="0" w:color="auto"/>
        <w:bottom w:val="none" w:sz="0" w:space="0" w:color="auto"/>
        <w:right w:val="none" w:sz="0" w:space="0" w:color="auto"/>
      </w:divBdr>
    </w:div>
    <w:div w:id="1808206153">
      <w:bodyDiv w:val="1"/>
      <w:marLeft w:val="0"/>
      <w:marRight w:val="0"/>
      <w:marTop w:val="0"/>
      <w:marBottom w:val="0"/>
      <w:divBdr>
        <w:top w:val="none" w:sz="0" w:space="0" w:color="auto"/>
        <w:left w:val="none" w:sz="0" w:space="0" w:color="auto"/>
        <w:bottom w:val="none" w:sz="0" w:space="0" w:color="auto"/>
        <w:right w:val="none" w:sz="0" w:space="0" w:color="auto"/>
      </w:divBdr>
    </w:div>
    <w:div w:id="1808351429">
      <w:bodyDiv w:val="1"/>
      <w:marLeft w:val="0"/>
      <w:marRight w:val="0"/>
      <w:marTop w:val="0"/>
      <w:marBottom w:val="0"/>
      <w:divBdr>
        <w:top w:val="none" w:sz="0" w:space="0" w:color="auto"/>
        <w:left w:val="none" w:sz="0" w:space="0" w:color="auto"/>
        <w:bottom w:val="none" w:sz="0" w:space="0" w:color="auto"/>
        <w:right w:val="none" w:sz="0" w:space="0" w:color="auto"/>
      </w:divBdr>
    </w:div>
    <w:div w:id="1808354086">
      <w:bodyDiv w:val="1"/>
      <w:marLeft w:val="0"/>
      <w:marRight w:val="0"/>
      <w:marTop w:val="0"/>
      <w:marBottom w:val="0"/>
      <w:divBdr>
        <w:top w:val="none" w:sz="0" w:space="0" w:color="auto"/>
        <w:left w:val="none" w:sz="0" w:space="0" w:color="auto"/>
        <w:bottom w:val="none" w:sz="0" w:space="0" w:color="auto"/>
        <w:right w:val="none" w:sz="0" w:space="0" w:color="auto"/>
      </w:divBdr>
    </w:div>
    <w:div w:id="1808743870">
      <w:bodyDiv w:val="1"/>
      <w:marLeft w:val="0"/>
      <w:marRight w:val="0"/>
      <w:marTop w:val="0"/>
      <w:marBottom w:val="0"/>
      <w:divBdr>
        <w:top w:val="none" w:sz="0" w:space="0" w:color="auto"/>
        <w:left w:val="none" w:sz="0" w:space="0" w:color="auto"/>
        <w:bottom w:val="none" w:sz="0" w:space="0" w:color="auto"/>
        <w:right w:val="none" w:sz="0" w:space="0" w:color="auto"/>
      </w:divBdr>
    </w:div>
    <w:div w:id="1808744505">
      <w:bodyDiv w:val="1"/>
      <w:marLeft w:val="0"/>
      <w:marRight w:val="0"/>
      <w:marTop w:val="0"/>
      <w:marBottom w:val="0"/>
      <w:divBdr>
        <w:top w:val="none" w:sz="0" w:space="0" w:color="auto"/>
        <w:left w:val="none" w:sz="0" w:space="0" w:color="auto"/>
        <w:bottom w:val="none" w:sz="0" w:space="0" w:color="auto"/>
        <w:right w:val="none" w:sz="0" w:space="0" w:color="auto"/>
      </w:divBdr>
    </w:div>
    <w:div w:id="1808887322">
      <w:bodyDiv w:val="1"/>
      <w:marLeft w:val="0"/>
      <w:marRight w:val="0"/>
      <w:marTop w:val="0"/>
      <w:marBottom w:val="0"/>
      <w:divBdr>
        <w:top w:val="none" w:sz="0" w:space="0" w:color="auto"/>
        <w:left w:val="none" w:sz="0" w:space="0" w:color="auto"/>
        <w:bottom w:val="none" w:sz="0" w:space="0" w:color="auto"/>
        <w:right w:val="none" w:sz="0" w:space="0" w:color="auto"/>
      </w:divBdr>
    </w:div>
    <w:div w:id="1808888841">
      <w:bodyDiv w:val="1"/>
      <w:marLeft w:val="0"/>
      <w:marRight w:val="0"/>
      <w:marTop w:val="0"/>
      <w:marBottom w:val="0"/>
      <w:divBdr>
        <w:top w:val="none" w:sz="0" w:space="0" w:color="auto"/>
        <w:left w:val="none" w:sz="0" w:space="0" w:color="auto"/>
        <w:bottom w:val="none" w:sz="0" w:space="0" w:color="auto"/>
        <w:right w:val="none" w:sz="0" w:space="0" w:color="auto"/>
      </w:divBdr>
    </w:div>
    <w:div w:id="1808933520">
      <w:bodyDiv w:val="1"/>
      <w:marLeft w:val="0"/>
      <w:marRight w:val="0"/>
      <w:marTop w:val="0"/>
      <w:marBottom w:val="0"/>
      <w:divBdr>
        <w:top w:val="none" w:sz="0" w:space="0" w:color="auto"/>
        <w:left w:val="none" w:sz="0" w:space="0" w:color="auto"/>
        <w:bottom w:val="none" w:sz="0" w:space="0" w:color="auto"/>
        <w:right w:val="none" w:sz="0" w:space="0" w:color="auto"/>
      </w:divBdr>
    </w:div>
    <w:div w:id="1808936434">
      <w:bodyDiv w:val="1"/>
      <w:marLeft w:val="0"/>
      <w:marRight w:val="0"/>
      <w:marTop w:val="0"/>
      <w:marBottom w:val="0"/>
      <w:divBdr>
        <w:top w:val="none" w:sz="0" w:space="0" w:color="auto"/>
        <w:left w:val="none" w:sz="0" w:space="0" w:color="auto"/>
        <w:bottom w:val="none" w:sz="0" w:space="0" w:color="auto"/>
        <w:right w:val="none" w:sz="0" w:space="0" w:color="auto"/>
      </w:divBdr>
    </w:div>
    <w:div w:id="1809085025">
      <w:bodyDiv w:val="1"/>
      <w:marLeft w:val="0"/>
      <w:marRight w:val="0"/>
      <w:marTop w:val="0"/>
      <w:marBottom w:val="0"/>
      <w:divBdr>
        <w:top w:val="none" w:sz="0" w:space="0" w:color="auto"/>
        <w:left w:val="none" w:sz="0" w:space="0" w:color="auto"/>
        <w:bottom w:val="none" w:sz="0" w:space="0" w:color="auto"/>
        <w:right w:val="none" w:sz="0" w:space="0" w:color="auto"/>
      </w:divBdr>
    </w:div>
    <w:div w:id="1809122849">
      <w:bodyDiv w:val="1"/>
      <w:marLeft w:val="0"/>
      <w:marRight w:val="0"/>
      <w:marTop w:val="0"/>
      <w:marBottom w:val="0"/>
      <w:divBdr>
        <w:top w:val="none" w:sz="0" w:space="0" w:color="auto"/>
        <w:left w:val="none" w:sz="0" w:space="0" w:color="auto"/>
        <w:bottom w:val="none" w:sz="0" w:space="0" w:color="auto"/>
        <w:right w:val="none" w:sz="0" w:space="0" w:color="auto"/>
      </w:divBdr>
    </w:div>
    <w:div w:id="1809319233">
      <w:bodyDiv w:val="1"/>
      <w:marLeft w:val="0"/>
      <w:marRight w:val="0"/>
      <w:marTop w:val="0"/>
      <w:marBottom w:val="0"/>
      <w:divBdr>
        <w:top w:val="none" w:sz="0" w:space="0" w:color="auto"/>
        <w:left w:val="none" w:sz="0" w:space="0" w:color="auto"/>
        <w:bottom w:val="none" w:sz="0" w:space="0" w:color="auto"/>
        <w:right w:val="none" w:sz="0" w:space="0" w:color="auto"/>
      </w:divBdr>
    </w:div>
    <w:div w:id="1809399158">
      <w:bodyDiv w:val="1"/>
      <w:marLeft w:val="0"/>
      <w:marRight w:val="0"/>
      <w:marTop w:val="0"/>
      <w:marBottom w:val="0"/>
      <w:divBdr>
        <w:top w:val="none" w:sz="0" w:space="0" w:color="auto"/>
        <w:left w:val="none" w:sz="0" w:space="0" w:color="auto"/>
        <w:bottom w:val="none" w:sz="0" w:space="0" w:color="auto"/>
        <w:right w:val="none" w:sz="0" w:space="0" w:color="auto"/>
      </w:divBdr>
    </w:div>
    <w:div w:id="1809514698">
      <w:bodyDiv w:val="1"/>
      <w:marLeft w:val="0"/>
      <w:marRight w:val="0"/>
      <w:marTop w:val="0"/>
      <w:marBottom w:val="0"/>
      <w:divBdr>
        <w:top w:val="none" w:sz="0" w:space="0" w:color="auto"/>
        <w:left w:val="none" w:sz="0" w:space="0" w:color="auto"/>
        <w:bottom w:val="none" w:sz="0" w:space="0" w:color="auto"/>
        <w:right w:val="none" w:sz="0" w:space="0" w:color="auto"/>
      </w:divBdr>
    </w:div>
    <w:div w:id="1809665840">
      <w:bodyDiv w:val="1"/>
      <w:marLeft w:val="0"/>
      <w:marRight w:val="0"/>
      <w:marTop w:val="0"/>
      <w:marBottom w:val="0"/>
      <w:divBdr>
        <w:top w:val="none" w:sz="0" w:space="0" w:color="auto"/>
        <w:left w:val="none" w:sz="0" w:space="0" w:color="auto"/>
        <w:bottom w:val="none" w:sz="0" w:space="0" w:color="auto"/>
        <w:right w:val="none" w:sz="0" w:space="0" w:color="auto"/>
      </w:divBdr>
    </w:div>
    <w:div w:id="1809784782">
      <w:bodyDiv w:val="1"/>
      <w:marLeft w:val="0"/>
      <w:marRight w:val="0"/>
      <w:marTop w:val="0"/>
      <w:marBottom w:val="0"/>
      <w:divBdr>
        <w:top w:val="none" w:sz="0" w:space="0" w:color="auto"/>
        <w:left w:val="none" w:sz="0" w:space="0" w:color="auto"/>
        <w:bottom w:val="none" w:sz="0" w:space="0" w:color="auto"/>
        <w:right w:val="none" w:sz="0" w:space="0" w:color="auto"/>
      </w:divBdr>
    </w:div>
    <w:div w:id="1809858078">
      <w:bodyDiv w:val="1"/>
      <w:marLeft w:val="0"/>
      <w:marRight w:val="0"/>
      <w:marTop w:val="0"/>
      <w:marBottom w:val="0"/>
      <w:divBdr>
        <w:top w:val="none" w:sz="0" w:space="0" w:color="auto"/>
        <w:left w:val="none" w:sz="0" w:space="0" w:color="auto"/>
        <w:bottom w:val="none" w:sz="0" w:space="0" w:color="auto"/>
        <w:right w:val="none" w:sz="0" w:space="0" w:color="auto"/>
      </w:divBdr>
    </w:div>
    <w:div w:id="1809937573">
      <w:bodyDiv w:val="1"/>
      <w:marLeft w:val="0"/>
      <w:marRight w:val="0"/>
      <w:marTop w:val="0"/>
      <w:marBottom w:val="0"/>
      <w:divBdr>
        <w:top w:val="none" w:sz="0" w:space="0" w:color="auto"/>
        <w:left w:val="none" w:sz="0" w:space="0" w:color="auto"/>
        <w:bottom w:val="none" w:sz="0" w:space="0" w:color="auto"/>
        <w:right w:val="none" w:sz="0" w:space="0" w:color="auto"/>
      </w:divBdr>
    </w:div>
    <w:div w:id="1810048987">
      <w:bodyDiv w:val="1"/>
      <w:marLeft w:val="0"/>
      <w:marRight w:val="0"/>
      <w:marTop w:val="0"/>
      <w:marBottom w:val="0"/>
      <w:divBdr>
        <w:top w:val="none" w:sz="0" w:space="0" w:color="auto"/>
        <w:left w:val="none" w:sz="0" w:space="0" w:color="auto"/>
        <w:bottom w:val="none" w:sz="0" w:space="0" w:color="auto"/>
        <w:right w:val="none" w:sz="0" w:space="0" w:color="auto"/>
      </w:divBdr>
    </w:div>
    <w:div w:id="1810055972">
      <w:bodyDiv w:val="1"/>
      <w:marLeft w:val="0"/>
      <w:marRight w:val="0"/>
      <w:marTop w:val="0"/>
      <w:marBottom w:val="0"/>
      <w:divBdr>
        <w:top w:val="none" w:sz="0" w:space="0" w:color="auto"/>
        <w:left w:val="none" w:sz="0" w:space="0" w:color="auto"/>
        <w:bottom w:val="none" w:sz="0" w:space="0" w:color="auto"/>
        <w:right w:val="none" w:sz="0" w:space="0" w:color="auto"/>
      </w:divBdr>
    </w:div>
    <w:div w:id="1810201911">
      <w:bodyDiv w:val="1"/>
      <w:marLeft w:val="0"/>
      <w:marRight w:val="0"/>
      <w:marTop w:val="0"/>
      <w:marBottom w:val="0"/>
      <w:divBdr>
        <w:top w:val="none" w:sz="0" w:space="0" w:color="auto"/>
        <w:left w:val="none" w:sz="0" w:space="0" w:color="auto"/>
        <w:bottom w:val="none" w:sz="0" w:space="0" w:color="auto"/>
        <w:right w:val="none" w:sz="0" w:space="0" w:color="auto"/>
      </w:divBdr>
    </w:div>
    <w:div w:id="1810436495">
      <w:bodyDiv w:val="1"/>
      <w:marLeft w:val="0"/>
      <w:marRight w:val="0"/>
      <w:marTop w:val="0"/>
      <w:marBottom w:val="0"/>
      <w:divBdr>
        <w:top w:val="none" w:sz="0" w:space="0" w:color="auto"/>
        <w:left w:val="none" w:sz="0" w:space="0" w:color="auto"/>
        <w:bottom w:val="none" w:sz="0" w:space="0" w:color="auto"/>
        <w:right w:val="none" w:sz="0" w:space="0" w:color="auto"/>
      </w:divBdr>
    </w:div>
    <w:div w:id="1810439839">
      <w:bodyDiv w:val="1"/>
      <w:marLeft w:val="0"/>
      <w:marRight w:val="0"/>
      <w:marTop w:val="0"/>
      <w:marBottom w:val="0"/>
      <w:divBdr>
        <w:top w:val="none" w:sz="0" w:space="0" w:color="auto"/>
        <w:left w:val="none" w:sz="0" w:space="0" w:color="auto"/>
        <w:bottom w:val="none" w:sz="0" w:space="0" w:color="auto"/>
        <w:right w:val="none" w:sz="0" w:space="0" w:color="auto"/>
      </w:divBdr>
    </w:div>
    <w:div w:id="1810440002">
      <w:bodyDiv w:val="1"/>
      <w:marLeft w:val="0"/>
      <w:marRight w:val="0"/>
      <w:marTop w:val="0"/>
      <w:marBottom w:val="0"/>
      <w:divBdr>
        <w:top w:val="none" w:sz="0" w:space="0" w:color="auto"/>
        <w:left w:val="none" w:sz="0" w:space="0" w:color="auto"/>
        <w:bottom w:val="none" w:sz="0" w:space="0" w:color="auto"/>
        <w:right w:val="none" w:sz="0" w:space="0" w:color="auto"/>
      </w:divBdr>
    </w:div>
    <w:div w:id="1810704377">
      <w:bodyDiv w:val="1"/>
      <w:marLeft w:val="0"/>
      <w:marRight w:val="0"/>
      <w:marTop w:val="0"/>
      <w:marBottom w:val="0"/>
      <w:divBdr>
        <w:top w:val="none" w:sz="0" w:space="0" w:color="auto"/>
        <w:left w:val="none" w:sz="0" w:space="0" w:color="auto"/>
        <w:bottom w:val="none" w:sz="0" w:space="0" w:color="auto"/>
        <w:right w:val="none" w:sz="0" w:space="0" w:color="auto"/>
      </w:divBdr>
    </w:div>
    <w:div w:id="1810705955">
      <w:bodyDiv w:val="1"/>
      <w:marLeft w:val="0"/>
      <w:marRight w:val="0"/>
      <w:marTop w:val="0"/>
      <w:marBottom w:val="0"/>
      <w:divBdr>
        <w:top w:val="none" w:sz="0" w:space="0" w:color="auto"/>
        <w:left w:val="none" w:sz="0" w:space="0" w:color="auto"/>
        <w:bottom w:val="none" w:sz="0" w:space="0" w:color="auto"/>
        <w:right w:val="none" w:sz="0" w:space="0" w:color="auto"/>
      </w:divBdr>
    </w:div>
    <w:div w:id="1810785487">
      <w:bodyDiv w:val="1"/>
      <w:marLeft w:val="0"/>
      <w:marRight w:val="0"/>
      <w:marTop w:val="0"/>
      <w:marBottom w:val="0"/>
      <w:divBdr>
        <w:top w:val="none" w:sz="0" w:space="0" w:color="auto"/>
        <w:left w:val="none" w:sz="0" w:space="0" w:color="auto"/>
        <w:bottom w:val="none" w:sz="0" w:space="0" w:color="auto"/>
        <w:right w:val="none" w:sz="0" w:space="0" w:color="auto"/>
      </w:divBdr>
    </w:div>
    <w:div w:id="1810825742">
      <w:bodyDiv w:val="1"/>
      <w:marLeft w:val="0"/>
      <w:marRight w:val="0"/>
      <w:marTop w:val="0"/>
      <w:marBottom w:val="0"/>
      <w:divBdr>
        <w:top w:val="none" w:sz="0" w:space="0" w:color="auto"/>
        <w:left w:val="none" w:sz="0" w:space="0" w:color="auto"/>
        <w:bottom w:val="none" w:sz="0" w:space="0" w:color="auto"/>
        <w:right w:val="none" w:sz="0" w:space="0" w:color="auto"/>
      </w:divBdr>
    </w:div>
    <w:div w:id="1811092910">
      <w:bodyDiv w:val="1"/>
      <w:marLeft w:val="0"/>
      <w:marRight w:val="0"/>
      <w:marTop w:val="0"/>
      <w:marBottom w:val="0"/>
      <w:divBdr>
        <w:top w:val="none" w:sz="0" w:space="0" w:color="auto"/>
        <w:left w:val="none" w:sz="0" w:space="0" w:color="auto"/>
        <w:bottom w:val="none" w:sz="0" w:space="0" w:color="auto"/>
        <w:right w:val="none" w:sz="0" w:space="0" w:color="auto"/>
      </w:divBdr>
    </w:div>
    <w:div w:id="1811169474">
      <w:bodyDiv w:val="1"/>
      <w:marLeft w:val="0"/>
      <w:marRight w:val="0"/>
      <w:marTop w:val="0"/>
      <w:marBottom w:val="0"/>
      <w:divBdr>
        <w:top w:val="none" w:sz="0" w:space="0" w:color="auto"/>
        <w:left w:val="none" w:sz="0" w:space="0" w:color="auto"/>
        <w:bottom w:val="none" w:sz="0" w:space="0" w:color="auto"/>
        <w:right w:val="none" w:sz="0" w:space="0" w:color="auto"/>
      </w:divBdr>
    </w:div>
    <w:div w:id="1811483007">
      <w:bodyDiv w:val="1"/>
      <w:marLeft w:val="0"/>
      <w:marRight w:val="0"/>
      <w:marTop w:val="0"/>
      <w:marBottom w:val="0"/>
      <w:divBdr>
        <w:top w:val="none" w:sz="0" w:space="0" w:color="auto"/>
        <w:left w:val="none" w:sz="0" w:space="0" w:color="auto"/>
        <w:bottom w:val="none" w:sz="0" w:space="0" w:color="auto"/>
        <w:right w:val="none" w:sz="0" w:space="0" w:color="auto"/>
      </w:divBdr>
    </w:div>
    <w:div w:id="1811558304">
      <w:bodyDiv w:val="1"/>
      <w:marLeft w:val="0"/>
      <w:marRight w:val="0"/>
      <w:marTop w:val="0"/>
      <w:marBottom w:val="0"/>
      <w:divBdr>
        <w:top w:val="none" w:sz="0" w:space="0" w:color="auto"/>
        <w:left w:val="none" w:sz="0" w:space="0" w:color="auto"/>
        <w:bottom w:val="none" w:sz="0" w:space="0" w:color="auto"/>
        <w:right w:val="none" w:sz="0" w:space="0" w:color="auto"/>
      </w:divBdr>
    </w:div>
    <w:div w:id="1811560184">
      <w:bodyDiv w:val="1"/>
      <w:marLeft w:val="0"/>
      <w:marRight w:val="0"/>
      <w:marTop w:val="0"/>
      <w:marBottom w:val="0"/>
      <w:divBdr>
        <w:top w:val="none" w:sz="0" w:space="0" w:color="auto"/>
        <w:left w:val="none" w:sz="0" w:space="0" w:color="auto"/>
        <w:bottom w:val="none" w:sz="0" w:space="0" w:color="auto"/>
        <w:right w:val="none" w:sz="0" w:space="0" w:color="auto"/>
      </w:divBdr>
    </w:div>
    <w:div w:id="1811629187">
      <w:bodyDiv w:val="1"/>
      <w:marLeft w:val="0"/>
      <w:marRight w:val="0"/>
      <w:marTop w:val="0"/>
      <w:marBottom w:val="0"/>
      <w:divBdr>
        <w:top w:val="none" w:sz="0" w:space="0" w:color="auto"/>
        <w:left w:val="none" w:sz="0" w:space="0" w:color="auto"/>
        <w:bottom w:val="none" w:sz="0" w:space="0" w:color="auto"/>
        <w:right w:val="none" w:sz="0" w:space="0" w:color="auto"/>
      </w:divBdr>
    </w:div>
    <w:div w:id="1811634107">
      <w:bodyDiv w:val="1"/>
      <w:marLeft w:val="0"/>
      <w:marRight w:val="0"/>
      <w:marTop w:val="0"/>
      <w:marBottom w:val="0"/>
      <w:divBdr>
        <w:top w:val="none" w:sz="0" w:space="0" w:color="auto"/>
        <w:left w:val="none" w:sz="0" w:space="0" w:color="auto"/>
        <w:bottom w:val="none" w:sz="0" w:space="0" w:color="auto"/>
        <w:right w:val="none" w:sz="0" w:space="0" w:color="auto"/>
      </w:divBdr>
    </w:div>
    <w:div w:id="1811825549">
      <w:bodyDiv w:val="1"/>
      <w:marLeft w:val="0"/>
      <w:marRight w:val="0"/>
      <w:marTop w:val="0"/>
      <w:marBottom w:val="0"/>
      <w:divBdr>
        <w:top w:val="none" w:sz="0" w:space="0" w:color="auto"/>
        <w:left w:val="none" w:sz="0" w:space="0" w:color="auto"/>
        <w:bottom w:val="none" w:sz="0" w:space="0" w:color="auto"/>
        <w:right w:val="none" w:sz="0" w:space="0" w:color="auto"/>
      </w:divBdr>
    </w:div>
    <w:div w:id="1811895756">
      <w:bodyDiv w:val="1"/>
      <w:marLeft w:val="0"/>
      <w:marRight w:val="0"/>
      <w:marTop w:val="0"/>
      <w:marBottom w:val="0"/>
      <w:divBdr>
        <w:top w:val="none" w:sz="0" w:space="0" w:color="auto"/>
        <w:left w:val="none" w:sz="0" w:space="0" w:color="auto"/>
        <w:bottom w:val="none" w:sz="0" w:space="0" w:color="auto"/>
        <w:right w:val="none" w:sz="0" w:space="0" w:color="auto"/>
      </w:divBdr>
    </w:div>
    <w:div w:id="1811900513">
      <w:bodyDiv w:val="1"/>
      <w:marLeft w:val="0"/>
      <w:marRight w:val="0"/>
      <w:marTop w:val="0"/>
      <w:marBottom w:val="0"/>
      <w:divBdr>
        <w:top w:val="none" w:sz="0" w:space="0" w:color="auto"/>
        <w:left w:val="none" w:sz="0" w:space="0" w:color="auto"/>
        <w:bottom w:val="none" w:sz="0" w:space="0" w:color="auto"/>
        <w:right w:val="none" w:sz="0" w:space="0" w:color="auto"/>
      </w:divBdr>
    </w:div>
    <w:div w:id="1812139601">
      <w:bodyDiv w:val="1"/>
      <w:marLeft w:val="0"/>
      <w:marRight w:val="0"/>
      <w:marTop w:val="0"/>
      <w:marBottom w:val="0"/>
      <w:divBdr>
        <w:top w:val="none" w:sz="0" w:space="0" w:color="auto"/>
        <w:left w:val="none" w:sz="0" w:space="0" w:color="auto"/>
        <w:bottom w:val="none" w:sz="0" w:space="0" w:color="auto"/>
        <w:right w:val="none" w:sz="0" w:space="0" w:color="auto"/>
      </w:divBdr>
    </w:div>
    <w:div w:id="1812401002">
      <w:bodyDiv w:val="1"/>
      <w:marLeft w:val="0"/>
      <w:marRight w:val="0"/>
      <w:marTop w:val="0"/>
      <w:marBottom w:val="0"/>
      <w:divBdr>
        <w:top w:val="none" w:sz="0" w:space="0" w:color="auto"/>
        <w:left w:val="none" w:sz="0" w:space="0" w:color="auto"/>
        <w:bottom w:val="none" w:sz="0" w:space="0" w:color="auto"/>
        <w:right w:val="none" w:sz="0" w:space="0" w:color="auto"/>
      </w:divBdr>
    </w:div>
    <w:div w:id="1812481231">
      <w:bodyDiv w:val="1"/>
      <w:marLeft w:val="0"/>
      <w:marRight w:val="0"/>
      <w:marTop w:val="0"/>
      <w:marBottom w:val="0"/>
      <w:divBdr>
        <w:top w:val="none" w:sz="0" w:space="0" w:color="auto"/>
        <w:left w:val="none" w:sz="0" w:space="0" w:color="auto"/>
        <w:bottom w:val="none" w:sz="0" w:space="0" w:color="auto"/>
        <w:right w:val="none" w:sz="0" w:space="0" w:color="auto"/>
      </w:divBdr>
    </w:div>
    <w:div w:id="1812556461">
      <w:bodyDiv w:val="1"/>
      <w:marLeft w:val="0"/>
      <w:marRight w:val="0"/>
      <w:marTop w:val="0"/>
      <w:marBottom w:val="0"/>
      <w:divBdr>
        <w:top w:val="none" w:sz="0" w:space="0" w:color="auto"/>
        <w:left w:val="none" w:sz="0" w:space="0" w:color="auto"/>
        <w:bottom w:val="none" w:sz="0" w:space="0" w:color="auto"/>
        <w:right w:val="none" w:sz="0" w:space="0" w:color="auto"/>
      </w:divBdr>
    </w:div>
    <w:div w:id="1812601096">
      <w:bodyDiv w:val="1"/>
      <w:marLeft w:val="0"/>
      <w:marRight w:val="0"/>
      <w:marTop w:val="0"/>
      <w:marBottom w:val="0"/>
      <w:divBdr>
        <w:top w:val="none" w:sz="0" w:space="0" w:color="auto"/>
        <w:left w:val="none" w:sz="0" w:space="0" w:color="auto"/>
        <w:bottom w:val="none" w:sz="0" w:space="0" w:color="auto"/>
        <w:right w:val="none" w:sz="0" w:space="0" w:color="auto"/>
      </w:divBdr>
    </w:div>
    <w:div w:id="1812668490">
      <w:bodyDiv w:val="1"/>
      <w:marLeft w:val="0"/>
      <w:marRight w:val="0"/>
      <w:marTop w:val="0"/>
      <w:marBottom w:val="0"/>
      <w:divBdr>
        <w:top w:val="none" w:sz="0" w:space="0" w:color="auto"/>
        <w:left w:val="none" w:sz="0" w:space="0" w:color="auto"/>
        <w:bottom w:val="none" w:sz="0" w:space="0" w:color="auto"/>
        <w:right w:val="none" w:sz="0" w:space="0" w:color="auto"/>
      </w:divBdr>
    </w:div>
    <w:div w:id="1812748852">
      <w:bodyDiv w:val="1"/>
      <w:marLeft w:val="0"/>
      <w:marRight w:val="0"/>
      <w:marTop w:val="0"/>
      <w:marBottom w:val="0"/>
      <w:divBdr>
        <w:top w:val="none" w:sz="0" w:space="0" w:color="auto"/>
        <w:left w:val="none" w:sz="0" w:space="0" w:color="auto"/>
        <w:bottom w:val="none" w:sz="0" w:space="0" w:color="auto"/>
        <w:right w:val="none" w:sz="0" w:space="0" w:color="auto"/>
      </w:divBdr>
    </w:div>
    <w:div w:id="1812869694">
      <w:bodyDiv w:val="1"/>
      <w:marLeft w:val="0"/>
      <w:marRight w:val="0"/>
      <w:marTop w:val="0"/>
      <w:marBottom w:val="0"/>
      <w:divBdr>
        <w:top w:val="none" w:sz="0" w:space="0" w:color="auto"/>
        <w:left w:val="none" w:sz="0" w:space="0" w:color="auto"/>
        <w:bottom w:val="none" w:sz="0" w:space="0" w:color="auto"/>
        <w:right w:val="none" w:sz="0" w:space="0" w:color="auto"/>
      </w:divBdr>
    </w:div>
    <w:div w:id="1813012733">
      <w:bodyDiv w:val="1"/>
      <w:marLeft w:val="0"/>
      <w:marRight w:val="0"/>
      <w:marTop w:val="0"/>
      <w:marBottom w:val="0"/>
      <w:divBdr>
        <w:top w:val="none" w:sz="0" w:space="0" w:color="auto"/>
        <w:left w:val="none" w:sz="0" w:space="0" w:color="auto"/>
        <w:bottom w:val="none" w:sz="0" w:space="0" w:color="auto"/>
        <w:right w:val="none" w:sz="0" w:space="0" w:color="auto"/>
      </w:divBdr>
    </w:div>
    <w:div w:id="1813013380">
      <w:bodyDiv w:val="1"/>
      <w:marLeft w:val="0"/>
      <w:marRight w:val="0"/>
      <w:marTop w:val="0"/>
      <w:marBottom w:val="0"/>
      <w:divBdr>
        <w:top w:val="none" w:sz="0" w:space="0" w:color="auto"/>
        <w:left w:val="none" w:sz="0" w:space="0" w:color="auto"/>
        <w:bottom w:val="none" w:sz="0" w:space="0" w:color="auto"/>
        <w:right w:val="none" w:sz="0" w:space="0" w:color="auto"/>
      </w:divBdr>
    </w:div>
    <w:div w:id="1813063587">
      <w:bodyDiv w:val="1"/>
      <w:marLeft w:val="0"/>
      <w:marRight w:val="0"/>
      <w:marTop w:val="0"/>
      <w:marBottom w:val="0"/>
      <w:divBdr>
        <w:top w:val="none" w:sz="0" w:space="0" w:color="auto"/>
        <w:left w:val="none" w:sz="0" w:space="0" w:color="auto"/>
        <w:bottom w:val="none" w:sz="0" w:space="0" w:color="auto"/>
        <w:right w:val="none" w:sz="0" w:space="0" w:color="auto"/>
      </w:divBdr>
    </w:div>
    <w:div w:id="1813132881">
      <w:bodyDiv w:val="1"/>
      <w:marLeft w:val="0"/>
      <w:marRight w:val="0"/>
      <w:marTop w:val="0"/>
      <w:marBottom w:val="0"/>
      <w:divBdr>
        <w:top w:val="none" w:sz="0" w:space="0" w:color="auto"/>
        <w:left w:val="none" w:sz="0" w:space="0" w:color="auto"/>
        <w:bottom w:val="none" w:sz="0" w:space="0" w:color="auto"/>
        <w:right w:val="none" w:sz="0" w:space="0" w:color="auto"/>
      </w:divBdr>
    </w:div>
    <w:div w:id="1813211294">
      <w:bodyDiv w:val="1"/>
      <w:marLeft w:val="0"/>
      <w:marRight w:val="0"/>
      <w:marTop w:val="0"/>
      <w:marBottom w:val="0"/>
      <w:divBdr>
        <w:top w:val="none" w:sz="0" w:space="0" w:color="auto"/>
        <w:left w:val="none" w:sz="0" w:space="0" w:color="auto"/>
        <w:bottom w:val="none" w:sz="0" w:space="0" w:color="auto"/>
        <w:right w:val="none" w:sz="0" w:space="0" w:color="auto"/>
      </w:divBdr>
    </w:div>
    <w:div w:id="1813211560">
      <w:bodyDiv w:val="1"/>
      <w:marLeft w:val="0"/>
      <w:marRight w:val="0"/>
      <w:marTop w:val="0"/>
      <w:marBottom w:val="0"/>
      <w:divBdr>
        <w:top w:val="none" w:sz="0" w:space="0" w:color="auto"/>
        <w:left w:val="none" w:sz="0" w:space="0" w:color="auto"/>
        <w:bottom w:val="none" w:sz="0" w:space="0" w:color="auto"/>
        <w:right w:val="none" w:sz="0" w:space="0" w:color="auto"/>
      </w:divBdr>
    </w:div>
    <w:div w:id="1813325993">
      <w:bodyDiv w:val="1"/>
      <w:marLeft w:val="0"/>
      <w:marRight w:val="0"/>
      <w:marTop w:val="0"/>
      <w:marBottom w:val="0"/>
      <w:divBdr>
        <w:top w:val="none" w:sz="0" w:space="0" w:color="auto"/>
        <w:left w:val="none" w:sz="0" w:space="0" w:color="auto"/>
        <w:bottom w:val="none" w:sz="0" w:space="0" w:color="auto"/>
        <w:right w:val="none" w:sz="0" w:space="0" w:color="auto"/>
      </w:divBdr>
    </w:div>
    <w:div w:id="1813591855">
      <w:bodyDiv w:val="1"/>
      <w:marLeft w:val="0"/>
      <w:marRight w:val="0"/>
      <w:marTop w:val="0"/>
      <w:marBottom w:val="0"/>
      <w:divBdr>
        <w:top w:val="none" w:sz="0" w:space="0" w:color="auto"/>
        <w:left w:val="none" w:sz="0" w:space="0" w:color="auto"/>
        <w:bottom w:val="none" w:sz="0" w:space="0" w:color="auto"/>
        <w:right w:val="none" w:sz="0" w:space="0" w:color="auto"/>
      </w:divBdr>
    </w:div>
    <w:div w:id="1813597416">
      <w:bodyDiv w:val="1"/>
      <w:marLeft w:val="0"/>
      <w:marRight w:val="0"/>
      <w:marTop w:val="0"/>
      <w:marBottom w:val="0"/>
      <w:divBdr>
        <w:top w:val="none" w:sz="0" w:space="0" w:color="auto"/>
        <w:left w:val="none" w:sz="0" w:space="0" w:color="auto"/>
        <w:bottom w:val="none" w:sz="0" w:space="0" w:color="auto"/>
        <w:right w:val="none" w:sz="0" w:space="0" w:color="auto"/>
      </w:divBdr>
    </w:div>
    <w:div w:id="1813710035">
      <w:bodyDiv w:val="1"/>
      <w:marLeft w:val="0"/>
      <w:marRight w:val="0"/>
      <w:marTop w:val="0"/>
      <w:marBottom w:val="0"/>
      <w:divBdr>
        <w:top w:val="none" w:sz="0" w:space="0" w:color="auto"/>
        <w:left w:val="none" w:sz="0" w:space="0" w:color="auto"/>
        <w:bottom w:val="none" w:sz="0" w:space="0" w:color="auto"/>
        <w:right w:val="none" w:sz="0" w:space="0" w:color="auto"/>
      </w:divBdr>
    </w:div>
    <w:div w:id="1813715071">
      <w:bodyDiv w:val="1"/>
      <w:marLeft w:val="0"/>
      <w:marRight w:val="0"/>
      <w:marTop w:val="0"/>
      <w:marBottom w:val="0"/>
      <w:divBdr>
        <w:top w:val="none" w:sz="0" w:space="0" w:color="auto"/>
        <w:left w:val="none" w:sz="0" w:space="0" w:color="auto"/>
        <w:bottom w:val="none" w:sz="0" w:space="0" w:color="auto"/>
        <w:right w:val="none" w:sz="0" w:space="0" w:color="auto"/>
      </w:divBdr>
    </w:div>
    <w:div w:id="1813716211">
      <w:bodyDiv w:val="1"/>
      <w:marLeft w:val="0"/>
      <w:marRight w:val="0"/>
      <w:marTop w:val="0"/>
      <w:marBottom w:val="0"/>
      <w:divBdr>
        <w:top w:val="none" w:sz="0" w:space="0" w:color="auto"/>
        <w:left w:val="none" w:sz="0" w:space="0" w:color="auto"/>
        <w:bottom w:val="none" w:sz="0" w:space="0" w:color="auto"/>
        <w:right w:val="none" w:sz="0" w:space="0" w:color="auto"/>
      </w:divBdr>
    </w:div>
    <w:div w:id="1813792734">
      <w:bodyDiv w:val="1"/>
      <w:marLeft w:val="0"/>
      <w:marRight w:val="0"/>
      <w:marTop w:val="0"/>
      <w:marBottom w:val="0"/>
      <w:divBdr>
        <w:top w:val="none" w:sz="0" w:space="0" w:color="auto"/>
        <w:left w:val="none" w:sz="0" w:space="0" w:color="auto"/>
        <w:bottom w:val="none" w:sz="0" w:space="0" w:color="auto"/>
        <w:right w:val="none" w:sz="0" w:space="0" w:color="auto"/>
      </w:divBdr>
    </w:div>
    <w:div w:id="1814251517">
      <w:bodyDiv w:val="1"/>
      <w:marLeft w:val="0"/>
      <w:marRight w:val="0"/>
      <w:marTop w:val="0"/>
      <w:marBottom w:val="0"/>
      <w:divBdr>
        <w:top w:val="none" w:sz="0" w:space="0" w:color="auto"/>
        <w:left w:val="none" w:sz="0" w:space="0" w:color="auto"/>
        <w:bottom w:val="none" w:sz="0" w:space="0" w:color="auto"/>
        <w:right w:val="none" w:sz="0" w:space="0" w:color="auto"/>
      </w:divBdr>
    </w:div>
    <w:div w:id="1814324798">
      <w:bodyDiv w:val="1"/>
      <w:marLeft w:val="0"/>
      <w:marRight w:val="0"/>
      <w:marTop w:val="0"/>
      <w:marBottom w:val="0"/>
      <w:divBdr>
        <w:top w:val="none" w:sz="0" w:space="0" w:color="auto"/>
        <w:left w:val="none" w:sz="0" w:space="0" w:color="auto"/>
        <w:bottom w:val="none" w:sz="0" w:space="0" w:color="auto"/>
        <w:right w:val="none" w:sz="0" w:space="0" w:color="auto"/>
      </w:divBdr>
    </w:div>
    <w:div w:id="1814326073">
      <w:bodyDiv w:val="1"/>
      <w:marLeft w:val="0"/>
      <w:marRight w:val="0"/>
      <w:marTop w:val="0"/>
      <w:marBottom w:val="0"/>
      <w:divBdr>
        <w:top w:val="none" w:sz="0" w:space="0" w:color="auto"/>
        <w:left w:val="none" w:sz="0" w:space="0" w:color="auto"/>
        <w:bottom w:val="none" w:sz="0" w:space="0" w:color="auto"/>
        <w:right w:val="none" w:sz="0" w:space="0" w:color="auto"/>
      </w:divBdr>
    </w:div>
    <w:div w:id="1814372773">
      <w:bodyDiv w:val="1"/>
      <w:marLeft w:val="0"/>
      <w:marRight w:val="0"/>
      <w:marTop w:val="0"/>
      <w:marBottom w:val="0"/>
      <w:divBdr>
        <w:top w:val="none" w:sz="0" w:space="0" w:color="auto"/>
        <w:left w:val="none" w:sz="0" w:space="0" w:color="auto"/>
        <w:bottom w:val="none" w:sz="0" w:space="0" w:color="auto"/>
        <w:right w:val="none" w:sz="0" w:space="0" w:color="auto"/>
      </w:divBdr>
    </w:div>
    <w:div w:id="1814440369">
      <w:bodyDiv w:val="1"/>
      <w:marLeft w:val="0"/>
      <w:marRight w:val="0"/>
      <w:marTop w:val="0"/>
      <w:marBottom w:val="0"/>
      <w:divBdr>
        <w:top w:val="none" w:sz="0" w:space="0" w:color="auto"/>
        <w:left w:val="none" w:sz="0" w:space="0" w:color="auto"/>
        <w:bottom w:val="none" w:sz="0" w:space="0" w:color="auto"/>
        <w:right w:val="none" w:sz="0" w:space="0" w:color="auto"/>
      </w:divBdr>
    </w:div>
    <w:div w:id="1814905085">
      <w:bodyDiv w:val="1"/>
      <w:marLeft w:val="0"/>
      <w:marRight w:val="0"/>
      <w:marTop w:val="0"/>
      <w:marBottom w:val="0"/>
      <w:divBdr>
        <w:top w:val="none" w:sz="0" w:space="0" w:color="auto"/>
        <w:left w:val="none" w:sz="0" w:space="0" w:color="auto"/>
        <w:bottom w:val="none" w:sz="0" w:space="0" w:color="auto"/>
        <w:right w:val="none" w:sz="0" w:space="0" w:color="auto"/>
      </w:divBdr>
    </w:div>
    <w:div w:id="1814980428">
      <w:bodyDiv w:val="1"/>
      <w:marLeft w:val="0"/>
      <w:marRight w:val="0"/>
      <w:marTop w:val="0"/>
      <w:marBottom w:val="0"/>
      <w:divBdr>
        <w:top w:val="none" w:sz="0" w:space="0" w:color="auto"/>
        <w:left w:val="none" w:sz="0" w:space="0" w:color="auto"/>
        <w:bottom w:val="none" w:sz="0" w:space="0" w:color="auto"/>
        <w:right w:val="none" w:sz="0" w:space="0" w:color="auto"/>
      </w:divBdr>
    </w:div>
    <w:div w:id="1814983010">
      <w:bodyDiv w:val="1"/>
      <w:marLeft w:val="0"/>
      <w:marRight w:val="0"/>
      <w:marTop w:val="0"/>
      <w:marBottom w:val="0"/>
      <w:divBdr>
        <w:top w:val="none" w:sz="0" w:space="0" w:color="auto"/>
        <w:left w:val="none" w:sz="0" w:space="0" w:color="auto"/>
        <w:bottom w:val="none" w:sz="0" w:space="0" w:color="auto"/>
        <w:right w:val="none" w:sz="0" w:space="0" w:color="auto"/>
      </w:divBdr>
    </w:div>
    <w:div w:id="1815022058">
      <w:bodyDiv w:val="1"/>
      <w:marLeft w:val="0"/>
      <w:marRight w:val="0"/>
      <w:marTop w:val="0"/>
      <w:marBottom w:val="0"/>
      <w:divBdr>
        <w:top w:val="none" w:sz="0" w:space="0" w:color="auto"/>
        <w:left w:val="none" w:sz="0" w:space="0" w:color="auto"/>
        <w:bottom w:val="none" w:sz="0" w:space="0" w:color="auto"/>
        <w:right w:val="none" w:sz="0" w:space="0" w:color="auto"/>
      </w:divBdr>
    </w:div>
    <w:div w:id="1815178359">
      <w:bodyDiv w:val="1"/>
      <w:marLeft w:val="0"/>
      <w:marRight w:val="0"/>
      <w:marTop w:val="0"/>
      <w:marBottom w:val="0"/>
      <w:divBdr>
        <w:top w:val="none" w:sz="0" w:space="0" w:color="auto"/>
        <w:left w:val="none" w:sz="0" w:space="0" w:color="auto"/>
        <w:bottom w:val="none" w:sz="0" w:space="0" w:color="auto"/>
        <w:right w:val="none" w:sz="0" w:space="0" w:color="auto"/>
      </w:divBdr>
    </w:div>
    <w:div w:id="1815290961">
      <w:bodyDiv w:val="1"/>
      <w:marLeft w:val="0"/>
      <w:marRight w:val="0"/>
      <w:marTop w:val="0"/>
      <w:marBottom w:val="0"/>
      <w:divBdr>
        <w:top w:val="none" w:sz="0" w:space="0" w:color="auto"/>
        <w:left w:val="none" w:sz="0" w:space="0" w:color="auto"/>
        <w:bottom w:val="none" w:sz="0" w:space="0" w:color="auto"/>
        <w:right w:val="none" w:sz="0" w:space="0" w:color="auto"/>
      </w:divBdr>
    </w:div>
    <w:div w:id="1815442247">
      <w:bodyDiv w:val="1"/>
      <w:marLeft w:val="0"/>
      <w:marRight w:val="0"/>
      <w:marTop w:val="0"/>
      <w:marBottom w:val="0"/>
      <w:divBdr>
        <w:top w:val="none" w:sz="0" w:space="0" w:color="auto"/>
        <w:left w:val="none" w:sz="0" w:space="0" w:color="auto"/>
        <w:bottom w:val="none" w:sz="0" w:space="0" w:color="auto"/>
        <w:right w:val="none" w:sz="0" w:space="0" w:color="auto"/>
      </w:divBdr>
    </w:div>
    <w:div w:id="1815680550">
      <w:bodyDiv w:val="1"/>
      <w:marLeft w:val="0"/>
      <w:marRight w:val="0"/>
      <w:marTop w:val="0"/>
      <w:marBottom w:val="0"/>
      <w:divBdr>
        <w:top w:val="none" w:sz="0" w:space="0" w:color="auto"/>
        <w:left w:val="none" w:sz="0" w:space="0" w:color="auto"/>
        <w:bottom w:val="none" w:sz="0" w:space="0" w:color="auto"/>
        <w:right w:val="none" w:sz="0" w:space="0" w:color="auto"/>
      </w:divBdr>
    </w:div>
    <w:div w:id="1815873526">
      <w:bodyDiv w:val="1"/>
      <w:marLeft w:val="0"/>
      <w:marRight w:val="0"/>
      <w:marTop w:val="0"/>
      <w:marBottom w:val="0"/>
      <w:divBdr>
        <w:top w:val="none" w:sz="0" w:space="0" w:color="auto"/>
        <w:left w:val="none" w:sz="0" w:space="0" w:color="auto"/>
        <w:bottom w:val="none" w:sz="0" w:space="0" w:color="auto"/>
        <w:right w:val="none" w:sz="0" w:space="0" w:color="auto"/>
      </w:divBdr>
    </w:div>
    <w:div w:id="1815877424">
      <w:bodyDiv w:val="1"/>
      <w:marLeft w:val="0"/>
      <w:marRight w:val="0"/>
      <w:marTop w:val="0"/>
      <w:marBottom w:val="0"/>
      <w:divBdr>
        <w:top w:val="none" w:sz="0" w:space="0" w:color="auto"/>
        <w:left w:val="none" w:sz="0" w:space="0" w:color="auto"/>
        <w:bottom w:val="none" w:sz="0" w:space="0" w:color="auto"/>
        <w:right w:val="none" w:sz="0" w:space="0" w:color="auto"/>
      </w:divBdr>
    </w:div>
    <w:div w:id="1816025470">
      <w:bodyDiv w:val="1"/>
      <w:marLeft w:val="0"/>
      <w:marRight w:val="0"/>
      <w:marTop w:val="0"/>
      <w:marBottom w:val="0"/>
      <w:divBdr>
        <w:top w:val="none" w:sz="0" w:space="0" w:color="auto"/>
        <w:left w:val="none" w:sz="0" w:space="0" w:color="auto"/>
        <w:bottom w:val="none" w:sz="0" w:space="0" w:color="auto"/>
        <w:right w:val="none" w:sz="0" w:space="0" w:color="auto"/>
      </w:divBdr>
    </w:div>
    <w:div w:id="1816069909">
      <w:bodyDiv w:val="1"/>
      <w:marLeft w:val="0"/>
      <w:marRight w:val="0"/>
      <w:marTop w:val="0"/>
      <w:marBottom w:val="0"/>
      <w:divBdr>
        <w:top w:val="none" w:sz="0" w:space="0" w:color="auto"/>
        <w:left w:val="none" w:sz="0" w:space="0" w:color="auto"/>
        <w:bottom w:val="none" w:sz="0" w:space="0" w:color="auto"/>
        <w:right w:val="none" w:sz="0" w:space="0" w:color="auto"/>
      </w:divBdr>
    </w:div>
    <w:div w:id="1816096891">
      <w:bodyDiv w:val="1"/>
      <w:marLeft w:val="0"/>
      <w:marRight w:val="0"/>
      <w:marTop w:val="0"/>
      <w:marBottom w:val="0"/>
      <w:divBdr>
        <w:top w:val="none" w:sz="0" w:space="0" w:color="auto"/>
        <w:left w:val="none" w:sz="0" w:space="0" w:color="auto"/>
        <w:bottom w:val="none" w:sz="0" w:space="0" w:color="auto"/>
        <w:right w:val="none" w:sz="0" w:space="0" w:color="auto"/>
      </w:divBdr>
    </w:div>
    <w:div w:id="1816142701">
      <w:bodyDiv w:val="1"/>
      <w:marLeft w:val="0"/>
      <w:marRight w:val="0"/>
      <w:marTop w:val="0"/>
      <w:marBottom w:val="0"/>
      <w:divBdr>
        <w:top w:val="none" w:sz="0" w:space="0" w:color="auto"/>
        <w:left w:val="none" w:sz="0" w:space="0" w:color="auto"/>
        <w:bottom w:val="none" w:sz="0" w:space="0" w:color="auto"/>
        <w:right w:val="none" w:sz="0" w:space="0" w:color="auto"/>
      </w:divBdr>
    </w:div>
    <w:div w:id="1816218003">
      <w:bodyDiv w:val="1"/>
      <w:marLeft w:val="0"/>
      <w:marRight w:val="0"/>
      <w:marTop w:val="0"/>
      <w:marBottom w:val="0"/>
      <w:divBdr>
        <w:top w:val="none" w:sz="0" w:space="0" w:color="auto"/>
        <w:left w:val="none" w:sz="0" w:space="0" w:color="auto"/>
        <w:bottom w:val="none" w:sz="0" w:space="0" w:color="auto"/>
        <w:right w:val="none" w:sz="0" w:space="0" w:color="auto"/>
      </w:divBdr>
    </w:div>
    <w:div w:id="1816264739">
      <w:bodyDiv w:val="1"/>
      <w:marLeft w:val="0"/>
      <w:marRight w:val="0"/>
      <w:marTop w:val="0"/>
      <w:marBottom w:val="0"/>
      <w:divBdr>
        <w:top w:val="none" w:sz="0" w:space="0" w:color="auto"/>
        <w:left w:val="none" w:sz="0" w:space="0" w:color="auto"/>
        <w:bottom w:val="none" w:sz="0" w:space="0" w:color="auto"/>
        <w:right w:val="none" w:sz="0" w:space="0" w:color="auto"/>
      </w:divBdr>
    </w:div>
    <w:div w:id="1816293111">
      <w:bodyDiv w:val="1"/>
      <w:marLeft w:val="0"/>
      <w:marRight w:val="0"/>
      <w:marTop w:val="0"/>
      <w:marBottom w:val="0"/>
      <w:divBdr>
        <w:top w:val="none" w:sz="0" w:space="0" w:color="auto"/>
        <w:left w:val="none" w:sz="0" w:space="0" w:color="auto"/>
        <w:bottom w:val="none" w:sz="0" w:space="0" w:color="auto"/>
        <w:right w:val="none" w:sz="0" w:space="0" w:color="auto"/>
      </w:divBdr>
    </w:div>
    <w:div w:id="1816334146">
      <w:bodyDiv w:val="1"/>
      <w:marLeft w:val="0"/>
      <w:marRight w:val="0"/>
      <w:marTop w:val="0"/>
      <w:marBottom w:val="0"/>
      <w:divBdr>
        <w:top w:val="none" w:sz="0" w:space="0" w:color="auto"/>
        <w:left w:val="none" w:sz="0" w:space="0" w:color="auto"/>
        <w:bottom w:val="none" w:sz="0" w:space="0" w:color="auto"/>
        <w:right w:val="none" w:sz="0" w:space="0" w:color="auto"/>
      </w:divBdr>
    </w:div>
    <w:div w:id="1816339758">
      <w:bodyDiv w:val="1"/>
      <w:marLeft w:val="0"/>
      <w:marRight w:val="0"/>
      <w:marTop w:val="0"/>
      <w:marBottom w:val="0"/>
      <w:divBdr>
        <w:top w:val="none" w:sz="0" w:space="0" w:color="auto"/>
        <w:left w:val="none" w:sz="0" w:space="0" w:color="auto"/>
        <w:bottom w:val="none" w:sz="0" w:space="0" w:color="auto"/>
        <w:right w:val="none" w:sz="0" w:space="0" w:color="auto"/>
      </w:divBdr>
    </w:div>
    <w:div w:id="1816407098">
      <w:bodyDiv w:val="1"/>
      <w:marLeft w:val="0"/>
      <w:marRight w:val="0"/>
      <w:marTop w:val="0"/>
      <w:marBottom w:val="0"/>
      <w:divBdr>
        <w:top w:val="none" w:sz="0" w:space="0" w:color="auto"/>
        <w:left w:val="none" w:sz="0" w:space="0" w:color="auto"/>
        <w:bottom w:val="none" w:sz="0" w:space="0" w:color="auto"/>
        <w:right w:val="none" w:sz="0" w:space="0" w:color="auto"/>
      </w:divBdr>
    </w:div>
    <w:div w:id="1816408312">
      <w:bodyDiv w:val="1"/>
      <w:marLeft w:val="0"/>
      <w:marRight w:val="0"/>
      <w:marTop w:val="0"/>
      <w:marBottom w:val="0"/>
      <w:divBdr>
        <w:top w:val="none" w:sz="0" w:space="0" w:color="auto"/>
        <w:left w:val="none" w:sz="0" w:space="0" w:color="auto"/>
        <w:bottom w:val="none" w:sz="0" w:space="0" w:color="auto"/>
        <w:right w:val="none" w:sz="0" w:space="0" w:color="auto"/>
      </w:divBdr>
    </w:div>
    <w:div w:id="1816606729">
      <w:bodyDiv w:val="1"/>
      <w:marLeft w:val="0"/>
      <w:marRight w:val="0"/>
      <w:marTop w:val="0"/>
      <w:marBottom w:val="0"/>
      <w:divBdr>
        <w:top w:val="none" w:sz="0" w:space="0" w:color="auto"/>
        <w:left w:val="none" w:sz="0" w:space="0" w:color="auto"/>
        <w:bottom w:val="none" w:sz="0" w:space="0" w:color="auto"/>
        <w:right w:val="none" w:sz="0" w:space="0" w:color="auto"/>
      </w:divBdr>
    </w:div>
    <w:div w:id="1816678327">
      <w:bodyDiv w:val="1"/>
      <w:marLeft w:val="0"/>
      <w:marRight w:val="0"/>
      <w:marTop w:val="0"/>
      <w:marBottom w:val="0"/>
      <w:divBdr>
        <w:top w:val="none" w:sz="0" w:space="0" w:color="auto"/>
        <w:left w:val="none" w:sz="0" w:space="0" w:color="auto"/>
        <w:bottom w:val="none" w:sz="0" w:space="0" w:color="auto"/>
        <w:right w:val="none" w:sz="0" w:space="0" w:color="auto"/>
      </w:divBdr>
    </w:div>
    <w:div w:id="1816683935">
      <w:bodyDiv w:val="1"/>
      <w:marLeft w:val="0"/>
      <w:marRight w:val="0"/>
      <w:marTop w:val="0"/>
      <w:marBottom w:val="0"/>
      <w:divBdr>
        <w:top w:val="none" w:sz="0" w:space="0" w:color="auto"/>
        <w:left w:val="none" w:sz="0" w:space="0" w:color="auto"/>
        <w:bottom w:val="none" w:sz="0" w:space="0" w:color="auto"/>
        <w:right w:val="none" w:sz="0" w:space="0" w:color="auto"/>
      </w:divBdr>
    </w:div>
    <w:div w:id="1816873800">
      <w:bodyDiv w:val="1"/>
      <w:marLeft w:val="0"/>
      <w:marRight w:val="0"/>
      <w:marTop w:val="0"/>
      <w:marBottom w:val="0"/>
      <w:divBdr>
        <w:top w:val="none" w:sz="0" w:space="0" w:color="auto"/>
        <w:left w:val="none" w:sz="0" w:space="0" w:color="auto"/>
        <w:bottom w:val="none" w:sz="0" w:space="0" w:color="auto"/>
        <w:right w:val="none" w:sz="0" w:space="0" w:color="auto"/>
      </w:divBdr>
    </w:div>
    <w:div w:id="1816874301">
      <w:bodyDiv w:val="1"/>
      <w:marLeft w:val="0"/>
      <w:marRight w:val="0"/>
      <w:marTop w:val="0"/>
      <w:marBottom w:val="0"/>
      <w:divBdr>
        <w:top w:val="none" w:sz="0" w:space="0" w:color="auto"/>
        <w:left w:val="none" w:sz="0" w:space="0" w:color="auto"/>
        <w:bottom w:val="none" w:sz="0" w:space="0" w:color="auto"/>
        <w:right w:val="none" w:sz="0" w:space="0" w:color="auto"/>
      </w:divBdr>
    </w:div>
    <w:div w:id="1816950681">
      <w:bodyDiv w:val="1"/>
      <w:marLeft w:val="0"/>
      <w:marRight w:val="0"/>
      <w:marTop w:val="0"/>
      <w:marBottom w:val="0"/>
      <w:divBdr>
        <w:top w:val="none" w:sz="0" w:space="0" w:color="auto"/>
        <w:left w:val="none" w:sz="0" w:space="0" w:color="auto"/>
        <w:bottom w:val="none" w:sz="0" w:space="0" w:color="auto"/>
        <w:right w:val="none" w:sz="0" w:space="0" w:color="auto"/>
      </w:divBdr>
    </w:div>
    <w:div w:id="1816951343">
      <w:bodyDiv w:val="1"/>
      <w:marLeft w:val="0"/>
      <w:marRight w:val="0"/>
      <w:marTop w:val="0"/>
      <w:marBottom w:val="0"/>
      <w:divBdr>
        <w:top w:val="none" w:sz="0" w:space="0" w:color="auto"/>
        <w:left w:val="none" w:sz="0" w:space="0" w:color="auto"/>
        <w:bottom w:val="none" w:sz="0" w:space="0" w:color="auto"/>
        <w:right w:val="none" w:sz="0" w:space="0" w:color="auto"/>
      </w:divBdr>
    </w:div>
    <w:div w:id="1816988581">
      <w:bodyDiv w:val="1"/>
      <w:marLeft w:val="0"/>
      <w:marRight w:val="0"/>
      <w:marTop w:val="0"/>
      <w:marBottom w:val="0"/>
      <w:divBdr>
        <w:top w:val="none" w:sz="0" w:space="0" w:color="auto"/>
        <w:left w:val="none" w:sz="0" w:space="0" w:color="auto"/>
        <w:bottom w:val="none" w:sz="0" w:space="0" w:color="auto"/>
        <w:right w:val="none" w:sz="0" w:space="0" w:color="auto"/>
      </w:divBdr>
    </w:div>
    <w:div w:id="1816995638">
      <w:bodyDiv w:val="1"/>
      <w:marLeft w:val="0"/>
      <w:marRight w:val="0"/>
      <w:marTop w:val="0"/>
      <w:marBottom w:val="0"/>
      <w:divBdr>
        <w:top w:val="none" w:sz="0" w:space="0" w:color="auto"/>
        <w:left w:val="none" w:sz="0" w:space="0" w:color="auto"/>
        <w:bottom w:val="none" w:sz="0" w:space="0" w:color="auto"/>
        <w:right w:val="none" w:sz="0" w:space="0" w:color="auto"/>
      </w:divBdr>
    </w:div>
    <w:div w:id="1817263386">
      <w:bodyDiv w:val="1"/>
      <w:marLeft w:val="0"/>
      <w:marRight w:val="0"/>
      <w:marTop w:val="0"/>
      <w:marBottom w:val="0"/>
      <w:divBdr>
        <w:top w:val="none" w:sz="0" w:space="0" w:color="auto"/>
        <w:left w:val="none" w:sz="0" w:space="0" w:color="auto"/>
        <w:bottom w:val="none" w:sz="0" w:space="0" w:color="auto"/>
        <w:right w:val="none" w:sz="0" w:space="0" w:color="auto"/>
      </w:divBdr>
    </w:div>
    <w:div w:id="1817330372">
      <w:bodyDiv w:val="1"/>
      <w:marLeft w:val="0"/>
      <w:marRight w:val="0"/>
      <w:marTop w:val="0"/>
      <w:marBottom w:val="0"/>
      <w:divBdr>
        <w:top w:val="none" w:sz="0" w:space="0" w:color="auto"/>
        <w:left w:val="none" w:sz="0" w:space="0" w:color="auto"/>
        <w:bottom w:val="none" w:sz="0" w:space="0" w:color="auto"/>
        <w:right w:val="none" w:sz="0" w:space="0" w:color="auto"/>
      </w:divBdr>
    </w:div>
    <w:div w:id="1817526753">
      <w:bodyDiv w:val="1"/>
      <w:marLeft w:val="0"/>
      <w:marRight w:val="0"/>
      <w:marTop w:val="0"/>
      <w:marBottom w:val="0"/>
      <w:divBdr>
        <w:top w:val="none" w:sz="0" w:space="0" w:color="auto"/>
        <w:left w:val="none" w:sz="0" w:space="0" w:color="auto"/>
        <w:bottom w:val="none" w:sz="0" w:space="0" w:color="auto"/>
        <w:right w:val="none" w:sz="0" w:space="0" w:color="auto"/>
      </w:divBdr>
    </w:div>
    <w:div w:id="1817529123">
      <w:bodyDiv w:val="1"/>
      <w:marLeft w:val="0"/>
      <w:marRight w:val="0"/>
      <w:marTop w:val="0"/>
      <w:marBottom w:val="0"/>
      <w:divBdr>
        <w:top w:val="none" w:sz="0" w:space="0" w:color="auto"/>
        <w:left w:val="none" w:sz="0" w:space="0" w:color="auto"/>
        <w:bottom w:val="none" w:sz="0" w:space="0" w:color="auto"/>
        <w:right w:val="none" w:sz="0" w:space="0" w:color="auto"/>
      </w:divBdr>
    </w:div>
    <w:div w:id="1817801423">
      <w:bodyDiv w:val="1"/>
      <w:marLeft w:val="0"/>
      <w:marRight w:val="0"/>
      <w:marTop w:val="0"/>
      <w:marBottom w:val="0"/>
      <w:divBdr>
        <w:top w:val="none" w:sz="0" w:space="0" w:color="auto"/>
        <w:left w:val="none" w:sz="0" w:space="0" w:color="auto"/>
        <w:bottom w:val="none" w:sz="0" w:space="0" w:color="auto"/>
        <w:right w:val="none" w:sz="0" w:space="0" w:color="auto"/>
      </w:divBdr>
    </w:div>
    <w:div w:id="1817869757">
      <w:bodyDiv w:val="1"/>
      <w:marLeft w:val="0"/>
      <w:marRight w:val="0"/>
      <w:marTop w:val="0"/>
      <w:marBottom w:val="0"/>
      <w:divBdr>
        <w:top w:val="none" w:sz="0" w:space="0" w:color="auto"/>
        <w:left w:val="none" w:sz="0" w:space="0" w:color="auto"/>
        <w:bottom w:val="none" w:sz="0" w:space="0" w:color="auto"/>
        <w:right w:val="none" w:sz="0" w:space="0" w:color="auto"/>
      </w:divBdr>
    </w:div>
    <w:div w:id="1818186847">
      <w:bodyDiv w:val="1"/>
      <w:marLeft w:val="0"/>
      <w:marRight w:val="0"/>
      <w:marTop w:val="0"/>
      <w:marBottom w:val="0"/>
      <w:divBdr>
        <w:top w:val="none" w:sz="0" w:space="0" w:color="auto"/>
        <w:left w:val="none" w:sz="0" w:space="0" w:color="auto"/>
        <w:bottom w:val="none" w:sz="0" w:space="0" w:color="auto"/>
        <w:right w:val="none" w:sz="0" w:space="0" w:color="auto"/>
      </w:divBdr>
    </w:div>
    <w:div w:id="1818230792">
      <w:bodyDiv w:val="1"/>
      <w:marLeft w:val="0"/>
      <w:marRight w:val="0"/>
      <w:marTop w:val="0"/>
      <w:marBottom w:val="0"/>
      <w:divBdr>
        <w:top w:val="none" w:sz="0" w:space="0" w:color="auto"/>
        <w:left w:val="none" w:sz="0" w:space="0" w:color="auto"/>
        <w:bottom w:val="none" w:sz="0" w:space="0" w:color="auto"/>
        <w:right w:val="none" w:sz="0" w:space="0" w:color="auto"/>
      </w:divBdr>
    </w:div>
    <w:div w:id="1818253939">
      <w:bodyDiv w:val="1"/>
      <w:marLeft w:val="0"/>
      <w:marRight w:val="0"/>
      <w:marTop w:val="0"/>
      <w:marBottom w:val="0"/>
      <w:divBdr>
        <w:top w:val="none" w:sz="0" w:space="0" w:color="auto"/>
        <w:left w:val="none" w:sz="0" w:space="0" w:color="auto"/>
        <w:bottom w:val="none" w:sz="0" w:space="0" w:color="auto"/>
        <w:right w:val="none" w:sz="0" w:space="0" w:color="auto"/>
      </w:divBdr>
    </w:div>
    <w:div w:id="1818254036">
      <w:bodyDiv w:val="1"/>
      <w:marLeft w:val="0"/>
      <w:marRight w:val="0"/>
      <w:marTop w:val="0"/>
      <w:marBottom w:val="0"/>
      <w:divBdr>
        <w:top w:val="none" w:sz="0" w:space="0" w:color="auto"/>
        <w:left w:val="none" w:sz="0" w:space="0" w:color="auto"/>
        <w:bottom w:val="none" w:sz="0" w:space="0" w:color="auto"/>
        <w:right w:val="none" w:sz="0" w:space="0" w:color="auto"/>
      </w:divBdr>
    </w:div>
    <w:div w:id="1818297727">
      <w:bodyDiv w:val="1"/>
      <w:marLeft w:val="0"/>
      <w:marRight w:val="0"/>
      <w:marTop w:val="0"/>
      <w:marBottom w:val="0"/>
      <w:divBdr>
        <w:top w:val="none" w:sz="0" w:space="0" w:color="auto"/>
        <w:left w:val="none" w:sz="0" w:space="0" w:color="auto"/>
        <w:bottom w:val="none" w:sz="0" w:space="0" w:color="auto"/>
        <w:right w:val="none" w:sz="0" w:space="0" w:color="auto"/>
      </w:divBdr>
    </w:div>
    <w:div w:id="1818523293">
      <w:bodyDiv w:val="1"/>
      <w:marLeft w:val="0"/>
      <w:marRight w:val="0"/>
      <w:marTop w:val="0"/>
      <w:marBottom w:val="0"/>
      <w:divBdr>
        <w:top w:val="none" w:sz="0" w:space="0" w:color="auto"/>
        <w:left w:val="none" w:sz="0" w:space="0" w:color="auto"/>
        <w:bottom w:val="none" w:sz="0" w:space="0" w:color="auto"/>
        <w:right w:val="none" w:sz="0" w:space="0" w:color="auto"/>
      </w:divBdr>
    </w:div>
    <w:div w:id="1818525329">
      <w:bodyDiv w:val="1"/>
      <w:marLeft w:val="0"/>
      <w:marRight w:val="0"/>
      <w:marTop w:val="0"/>
      <w:marBottom w:val="0"/>
      <w:divBdr>
        <w:top w:val="none" w:sz="0" w:space="0" w:color="auto"/>
        <w:left w:val="none" w:sz="0" w:space="0" w:color="auto"/>
        <w:bottom w:val="none" w:sz="0" w:space="0" w:color="auto"/>
        <w:right w:val="none" w:sz="0" w:space="0" w:color="auto"/>
      </w:divBdr>
    </w:div>
    <w:div w:id="1818691787">
      <w:bodyDiv w:val="1"/>
      <w:marLeft w:val="0"/>
      <w:marRight w:val="0"/>
      <w:marTop w:val="0"/>
      <w:marBottom w:val="0"/>
      <w:divBdr>
        <w:top w:val="none" w:sz="0" w:space="0" w:color="auto"/>
        <w:left w:val="none" w:sz="0" w:space="0" w:color="auto"/>
        <w:bottom w:val="none" w:sz="0" w:space="0" w:color="auto"/>
        <w:right w:val="none" w:sz="0" w:space="0" w:color="auto"/>
      </w:divBdr>
    </w:div>
    <w:div w:id="1818692054">
      <w:bodyDiv w:val="1"/>
      <w:marLeft w:val="0"/>
      <w:marRight w:val="0"/>
      <w:marTop w:val="0"/>
      <w:marBottom w:val="0"/>
      <w:divBdr>
        <w:top w:val="none" w:sz="0" w:space="0" w:color="auto"/>
        <w:left w:val="none" w:sz="0" w:space="0" w:color="auto"/>
        <w:bottom w:val="none" w:sz="0" w:space="0" w:color="auto"/>
        <w:right w:val="none" w:sz="0" w:space="0" w:color="auto"/>
      </w:divBdr>
    </w:div>
    <w:div w:id="1818952172">
      <w:bodyDiv w:val="1"/>
      <w:marLeft w:val="0"/>
      <w:marRight w:val="0"/>
      <w:marTop w:val="0"/>
      <w:marBottom w:val="0"/>
      <w:divBdr>
        <w:top w:val="none" w:sz="0" w:space="0" w:color="auto"/>
        <w:left w:val="none" w:sz="0" w:space="0" w:color="auto"/>
        <w:bottom w:val="none" w:sz="0" w:space="0" w:color="auto"/>
        <w:right w:val="none" w:sz="0" w:space="0" w:color="auto"/>
      </w:divBdr>
    </w:div>
    <w:div w:id="1818956191">
      <w:bodyDiv w:val="1"/>
      <w:marLeft w:val="0"/>
      <w:marRight w:val="0"/>
      <w:marTop w:val="0"/>
      <w:marBottom w:val="0"/>
      <w:divBdr>
        <w:top w:val="none" w:sz="0" w:space="0" w:color="auto"/>
        <w:left w:val="none" w:sz="0" w:space="0" w:color="auto"/>
        <w:bottom w:val="none" w:sz="0" w:space="0" w:color="auto"/>
        <w:right w:val="none" w:sz="0" w:space="0" w:color="auto"/>
      </w:divBdr>
    </w:div>
    <w:div w:id="1818956998">
      <w:bodyDiv w:val="1"/>
      <w:marLeft w:val="0"/>
      <w:marRight w:val="0"/>
      <w:marTop w:val="0"/>
      <w:marBottom w:val="0"/>
      <w:divBdr>
        <w:top w:val="none" w:sz="0" w:space="0" w:color="auto"/>
        <w:left w:val="none" w:sz="0" w:space="0" w:color="auto"/>
        <w:bottom w:val="none" w:sz="0" w:space="0" w:color="auto"/>
        <w:right w:val="none" w:sz="0" w:space="0" w:color="auto"/>
      </w:divBdr>
    </w:div>
    <w:div w:id="1818959472">
      <w:bodyDiv w:val="1"/>
      <w:marLeft w:val="0"/>
      <w:marRight w:val="0"/>
      <w:marTop w:val="0"/>
      <w:marBottom w:val="0"/>
      <w:divBdr>
        <w:top w:val="none" w:sz="0" w:space="0" w:color="auto"/>
        <w:left w:val="none" w:sz="0" w:space="0" w:color="auto"/>
        <w:bottom w:val="none" w:sz="0" w:space="0" w:color="auto"/>
        <w:right w:val="none" w:sz="0" w:space="0" w:color="auto"/>
      </w:divBdr>
    </w:div>
    <w:div w:id="1819420474">
      <w:bodyDiv w:val="1"/>
      <w:marLeft w:val="0"/>
      <w:marRight w:val="0"/>
      <w:marTop w:val="0"/>
      <w:marBottom w:val="0"/>
      <w:divBdr>
        <w:top w:val="none" w:sz="0" w:space="0" w:color="auto"/>
        <w:left w:val="none" w:sz="0" w:space="0" w:color="auto"/>
        <w:bottom w:val="none" w:sz="0" w:space="0" w:color="auto"/>
        <w:right w:val="none" w:sz="0" w:space="0" w:color="auto"/>
      </w:divBdr>
    </w:div>
    <w:div w:id="1819495145">
      <w:bodyDiv w:val="1"/>
      <w:marLeft w:val="0"/>
      <w:marRight w:val="0"/>
      <w:marTop w:val="0"/>
      <w:marBottom w:val="0"/>
      <w:divBdr>
        <w:top w:val="none" w:sz="0" w:space="0" w:color="auto"/>
        <w:left w:val="none" w:sz="0" w:space="0" w:color="auto"/>
        <w:bottom w:val="none" w:sz="0" w:space="0" w:color="auto"/>
        <w:right w:val="none" w:sz="0" w:space="0" w:color="auto"/>
      </w:divBdr>
    </w:div>
    <w:div w:id="1819498011">
      <w:bodyDiv w:val="1"/>
      <w:marLeft w:val="0"/>
      <w:marRight w:val="0"/>
      <w:marTop w:val="0"/>
      <w:marBottom w:val="0"/>
      <w:divBdr>
        <w:top w:val="none" w:sz="0" w:space="0" w:color="auto"/>
        <w:left w:val="none" w:sz="0" w:space="0" w:color="auto"/>
        <w:bottom w:val="none" w:sz="0" w:space="0" w:color="auto"/>
        <w:right w:val="none" w:sz="0" w:space="0" w:color="auto"/>
      </w:divBdr>
    </w:div>
    <w:div w:id="1819611349">
      <w:bodyDiv w:val="1"/>
      <w:marLeft w:val="0"/>
      <w:marRight w:val="0"/>
      <w:marTop w:val="0"/>
      <w:marBottom w:val="0"/>
      <w:divBdr>
        <w:top w:val="none" w:sz="0" w:space="0" w:color="auto"/>
        <w:left w:val="none" w:sz="0" w:space="0" w:color="auto"/>
        <w:bottom w:val="none" w:sz="0" w:space="0" w:color="auto"/>
        <w:right w:val="none" w:sz="0" w:space="0" w:color="auto"/>
      </w:divBdr>
    </w:div>
    <w:div w:id="1819612780">
      <w:bodyDiv w:val="1"/>
      <w:marLeft w:val="0"/>
      <w:marRight w:val="0"/>
      <w:marTop w:val="0"/>
      <w:marBottom w:val="0"/>
      <w:divBdr>
        <w:top w:val="none" w:sz="0" w:space="0" w:color="auto"/>
        <w:left w:val="none" w:sz="0" w:space="0" w:color="auto"/>
        <w:bottom w:val="none" w:sz="0" w:space="0" w:color="auto"/>
        <w:right w:val="none" w:sz="0" w:space="0" w:color="auto"/>
      </w:divBdr>
    </w:div>
    <w:div w:id="1819613085">
      <w:bodyDiv w:val="1"/>
      <w:marLeft w:val="0"/>
      <w:marRight w:val="0"/>
      <w:marTop w:val="0"/>
      <w:marBottom w:val="0"/>
      <w:divBdr>
        <w:top w:val="none" w:sz="0" w:space="0" w:color="auto"/>
        <w:left w:val="none" w:sz="0" w:space="0" w:color="auto"/>
        <w:bottom w:val="none" w:sz="0" w:space="0" w:color="auto"/>
        <w:right w:val="none" w:sz="0" w:space="0" w:color="auto"/>
      </w:divBdr>
    </w:div>
    <w:div w:id="1819760454">
      <w:bodyDiv w:val="1"/>
      <w:marLeft w:val="0"/>
      <w:marRight w:val="0"/>
      <w:marTop w:val="0"/>
      <w:marBottom w:val="0"/>
      <w:divBdr>
        <w:top w:val="none" w:sz="0" w:space="0" w:color="auto"/>
        <w:left w:val="none" w:sz="0" w:space="0" w:color="auto"/>
        <w:bottom w:val="none" w:sz="0" w:space="0" w:color="auto"/>
        <w:right w:val="none" w:sz="0" w:space="0" w:color="auto"/>
      </w:divBdr>
    </w:div>
    <w:div w:id="1819807877">
      <w:bodyDiv w:val="1"/>
      <w:marLeft w:val="0"/>
      <w:marRight w:val="0"/>
      <w:marTop w:val="0"/>
      <w:marBottom w:val="0"/>
      <w:divBdr>
        <w:top w:val="none" w:sz="0" w:space="0" w:color="auto"/>
        <w:left w:val="none" w:sz="0" w:space="0" w:color="auto"/>
        <w:bottom w:val="none" w:sz="0" w:space="0" w:color="auto"/>
        <w:right w:val="none" w:sz="0" w:space="0" w:color="auto"/>
      </w:divBdr>
    </w:div>
    <w:div w:id="1819884413">
      <w:bodyDiv w:val="1"/>
      <w:marLeft w:val="0"/>
      <w:marRight w:val="0"/>
      <w:marTop w:val="0"/>
      <w:marBottom w:val="0"/>
      <w:divBdr>
        <w:top w:val="none" w:sz="0" w:space="0" w:color="auto"/>
        <w:left w:val="none" w:sz="0" w:space="0" w:color="auto"/>
        <w:bottom w:val="none" w:sz="0" w:space="0" w:color="auto"/>
        <w:right w:val="none" w:sz="0" w:space="0" w:color="auto"/>
      </w:divBdr>
    </w:div>
    <w:div w:id="1819957920">
      <w:bodyDiv w:val="1"/>
      <w:marLeft w:val="0"/>
      <w:marRight w:val="0"/>
      <w:marTop w:val="0"/>
      <w:marBottom w:val="0"/>
      <w:divBdr>
        <w:top w:val="none" w:sz="0" w:space="0" w:color="auto"/>
        <w:left w:val="none" w:sz="0" w:space="0" w:color="auto"/>
        <w:bottom w:val="none" w:sz="0" w:space="0" w:color="auto"/>
        <w:right w:val="none" w:sz="0" w:space="0" w:color="auto"/>
      </w:divBdr>
    </w:div>
    <w:div w:id="1820029548">
      <w:bodyDiv w:val="1"/>
      <w:marLeft w:val="0"/>
      <w:marRight w:val="0"/>
      <w:marTop w:val="0"/>
      <w:marBottom w:val="0"/>
      <w:divBdr>
        <w:top w:val="none" w:sz="0" w:space="0" w:color="auto"/>
        <w:left w:val="none" w:sz="0" w:space="0" w:color="auto"/>
        <w:bottom w:val="none" w:sz="0" w:space="0" w:color="auto"/>
        <w:right w:val="none" w:sz="0" w:space="0" w:color="auto"/>
      </w:divBdr>
    </w:div>
    <w:div w:id="1820030834">
      <w:bodyDiv w:val="1"/>
      <w:marLeft w:val="0"/>
      <w:marRight w:val="0"/>
      <w:marTop w:val="0"/>
      <w:marBottom w:val="0"/>
      <w:divBdr>
        <w:top w:val="none" w:sz="0" w:space="0" w:color="auto"/>
        <w:left w:val="none" w:sz="0" w:space="0" w:color="auto"/>
        <w:bottom w:val="none" w:sz="0" w:space="0" w:color="auto"/>
        <w:right w:val="none" w:sz="0" w:space="0" w:color="auto"/>
      </w:divBdr>
    </w:div>
    <w:div w:id="1820071003">
      <w:bodyDiv w:val="1"/>
      <w:marLeft w:val="0"/>
      <w:marRight w:val="0"/>
      <w:marTop w:val="0"/>
      <w:marBottom w:val="0"/>
      <w:divBdr>
        <w:top w:val="none" w:sz="0" w:space="0" w:color="auto"/>
        <w:left w:val="none" w:sz="0" w:space="0" w:color="auto"/>
        <w:bottom w:val="none" w:sz="0" w:space="0" w:color="auto"/>
        <w:right w:val="none" w:sz="0" w:space="0" w:color="auto"/>
      </w:divBdr>
    </w:div>
    <w:div w:id="1820226839">
      <w:bodyDiv w:val="1"/>
      <w:marLeft w:val="0"/>
      <w:marRight w:val="0"/>
      <w:marTop w:val="0"/>
      <w:marBottom w:val="0"/>
      <w:divBdr>
        <w:top w:val="none" w:sz="0" w:space="0" w:color="auto"/>
        <w:left w:val="none" w:sz="0" w:space="0" w:color="auto"/>
        <w:bottom w:val="none" w:sz="0" w:space="0" w:color="auto"/>
        <w:right w:val="none" w:sz="0" w:space="0" w:color="auto"/>
      </w:divBdr>
    </w:div>
    <w:div w:id="1820413819">
      <w:bodyDiv w:val="1"/>
      <w:marLeft w:val="0"/>
      <w:marRight w:val="0"/>
      <w:marTop w:val="0"/>
      <w:marBottom w:val="0"/>
      <w:divBdr>
        <w:top w:val="none" w:sz="0" w:space="0" w:color="auto"/>
        <w:left w:val="none" w:sz="0" w:space="0" w:color="auto"/>
        <w:bottom w:val="none" w:sz="0" w:space="0" w:color="auto"/>
        <w:right w:val="none" w:sz="0" w:space="0" w:color="auto"/>
      </w:divBdr>
    </w:div>
    <w:div w:id="1820533287">
      <w:bodyDiv w:val="1"/>
      <w:marLeft w:val="0"/>
      <w:marRight w:val="0"/>
      <w:marTop w:val="0"/>
      <w:marBottom w:val="0"/>
      <w:divBdr>
        <w:top w:val="none" w:sz="0" w:space="0" w:color="auto"/>
        <w:left w:val="none" w:sz="0" w:space="0" w:color="auto"/>
        <w:bottom w:val="none" w:sz="0" w:space="0" w:color="auto"/>
        <w:right w:val="none" w:sz="0" w:space="0" w:color="auto"/>
      </w:divBdr>
    </w:div>
    <w:div w:id="1820537122">
      <w:bodyDiv w:val="1"/>
      <w:marLeft w:val="0"/>
      <w:marRight w:val="0"/>
      <w:marTop w:val="0"/>
      <w:marBottom w:val="0"/>
      <w:divBdr>
        <w:top w:val="none" w:sz="0" w:space="0" w:color="auto"/>
        <w:left w:val="none" w:sz="0" w:space="0" w:color="auto"/>
        <w:bottom w:val="none" w:sz="0" w:space="0" w:color="auto"/>
        <w:right w:val="none" w:sz="0" w:space="0" w:color="auto"/>
      </w:divBdr>
    </w:div>
    <w:div w:id="1820681969">
      <w:bodyDiv w:val="1"/>
      <w:marLeft w:val="0"/>
      <w:marRight w:val="0"/>
      <w:marTop w:val="0"/>
      <w:marBottom w:val="0"/>
      <w:divBdr>
        <w:top w:val="none" w:sz="0" w:space="0" w:color="auto"/>
        <w:left w:val="none" w:sz="0" w:space="0" w:color="auto"/>
        <w:bottom w:val="none" w:sz="0" w:space="0" w:color="auto"/>
        <w:right w:val="none" w:sz="0" w:space="0" w:color="auto"/>
      </w:divBdr>
    </w:div>
    <w:div w:id="1820800374">
      <w:bodyDiv w:val="1"/>
      <w:marLeft w:val="0"/>
      <w:marRight w:val="0"/>
      <w:marTop w:val="0"/>
      <w:marBottom w:val="0"/>
      <w:divBdr>
        <w:top w:val="none" w:sz="0" w:space="0" w:color="auto"/>
        <w:left w:val="none" w:sz="0" w:space="0" w:color="auto"/>
        <w:bottom w:val="none" w:sz="0" w:space="0" w:color="auto"/>
        <w:right w:val="none" w:sz="0" w:space="0" w:color="auto"/>
      </w:divBdr>
    </w:div>
    <w:div w:id="1820805289">
      <w:bodyDiv w:val="1"/>
      <w:marLeft w:val="0"/>
      <w:marRight w:val="0"/>
      <w:marTop w:val="0"/>
      <w:marBottom w:val="0"/>
      <w:divBdr>
        <w:top w:val="none" w:sz="0" w:space="0" w:color="auto"/>
        <w:left w:val="none" w:sz="0" w:space="0" w:color="auto"/>
        <w:bottom w:val="none" w:sz="0" w:space="0" w:color="auto"/>
        <w:right w:val="none" w:sz="0" w:space="0" w:color="auto"/>
      </w:divBdr>
    </w:div>
    <w:div w:id="1821190354">
      <w:bodyDiv w:val="1"/>
      <w:marLeft w:val="0"/>
      <w:marRight w:val="0"/>
      <w:marTop w:val="0"/>
      <w:marBottom w:val="0"/>
      <w:divBdr>
        <w:top w:val="none" w:sz="0" w:space="0" w:color="auto"/>
        <w:left w:val="none" w:sz="0" w:space="0" w:color="auto"/>
        <w:bottom w:val="none" w:sz="0" w:space="0" w:color="auto"/>
        <w:right w:val="none" w:sz="0" w:space="0" w:color="auto"/>
      </w:divBdr>
    </w:div>
    <w:div w:id="1821264123">
      <w:bodyDiv w:val="1"/>
      <w:marLeft w:val="0"/>
      <w:marRight w:val="0"/>
      <w:marTop w:val="0"/>
      <w:marBottom w:val="0"/>
      <w:divBdr>
        <w:top w:val="none" w:sz="0" w:space="0" w:color="auto"/>
        <w:left w:val="none" w:sz="0" w:space="0" w:color="auto"/>
        <w:bottom w:val="none" w:sz="0" w:space="0" w:color="auto"/>
        <w:right w:val="none" w:sz="0" w:space="0" w:color="auto"/>
      </w:divBdr>
    </w:div>
    <w:div w:id="1821339834">
      <w:bodyDiv w:val="1"/>
      <w:marLeft w:val="0"/>
      <w:marRight w:val="0"/>
      <w:marTop w:val="0"/>
      <w:marBottom w:val="0"/>
      <w:divBdr>
        <w:top w:val="none" w:sz="0" w:space="0" w:color="auto"/>
        <w:left w:val="none" w:sz="0" w:space="0" w:color="auto"/>
        <w:bottom w:val="none" w:sz="0" w:space="0" w:color="auto"/>
        <w:right w:val="none" w:sz="0" w:space="0" w:color="auto"/>
      </w:divBdr>
    </w:div>
    <w:div w:id="1821383192">
      <w:bodyDiv w:val="1"/>
      <w:marLeft w:val="0"/>
      <w:marRight w:val="0"/>
      <w:marTop w:val="0"/>
      <w:marBottom w:val="0"/>
      <w:divBdr>
        <w:top w:val="none" w:sz="0" w:space="0" w:color="auto"/>
        <w:left w:val="none" w:sz="0" w:space="0" w:color="auto"/>
        <w:bottom w:val="none" w:sz="0" w:space="0" w:color="auto"/>
        <w:right w:val="none" w:sz="0" w:space="0" w:color="auto"/>
      </w:divBdr>
    </w:div>
    <w:div w:id="1821651651">
      <w:bodyDiv w:val="1"/>
      <w:marLeft w:val="0"/>
      <w:marRight w:val="0"/>
      <w:marTop w:val="0"/>
      <w:marBottom w:val="0"/>
      <w:divBdr>
        <w:top w:val="none" w:sz="0" w:space="0" w:color="auto"/>
        <w:left w:val="none" w:sz="0" w:space="0" w:color="auto"/>
        <w:bottom w:val="none" w:sz="0" w:space="0" w:color="auto"/>
        <w:right w:val="none" w:sz="0" w:space="0" w:color="auto"/>
      </w:divBdr>
    </w:div>
    <w:div w:id="1821730682">
      <w:bodyDiv w:val="1"/>
      <w:marLeft w:val="0"/>
      <w:marRight w:val="0"/>
      <w:marTop w:val="0"/>
      <w:marBottom w:val="0"/>
      <w:divBdr>
        <w:top w:val="none" w:sz="0" w:space="0" w:color="auto"/>
        <w:left w:val="none" w:sz="0" w:space="0" w:color="auto"/>
        <w:bottom w:val="none" w:sz="0" w:space="0" w:color="auto"/>
        <w:right w:val="none" w:sz="0" w:space="0" w:color="auto"/>
      </w:divBdr>
    </w:div>
    <w:div w:id="1822114981">
      <w:bodyDiv w:val="1"/>
      <w:marLeft w:val="0"/>
      <w:marRight w:val="0"/>
      <w:marTop w:val="0"/>
      <w:marBottom w:val="0"/>
      <w:divBdr>
        <w:top w:val="none" w:sz="0" w:space="0" w:color="auto"/>
        <w:left w:val="none" w:sz="0" w:space="0" w:color="auto"/>
        <w:bottom w:val="none" w:sz="0" w:space="0" w:color="auto"/>
        <w:right w:val="none" w:sz="0" w:space="0" w:color="auto"/>
      </w:divBdr>
    </w:div>
    <w:div w:id="1822118819">
      <w:bodyDiv w:val="1"/>
      <w:marLeft w:val="0"/>
      <w:marRight w:val="0"/>
      <w:marTop w:val="0"/>
      <w:marBottom w:val="0"/>
      <w:divBdr>
        <w:top w:val="none" w:sz="0" w:space="0" w:color="auto"/>
        <w:left w:val="none" w:sz="0" w:space="0" w:color="auto"/>
        <w:bottom w:val="none" w:sz="0" w:space="0" w:color="auto"/>
        <w:right w:val="none" w:sz="0" w:space="0" w:color="auto"/>
      </w:divBdr>
    </w:div>
    <w:div w:id="1822308058">
      <w:bodyDiv w:val="1"/>
      <w:marLeft w:val="0"/>
      <w:marRight w:val="0"/>
      <w:marTop w:val="0"/>
      <w:marBottom w:val="0"/>
      <w:divBdr>
        <w:top w:val="none" w:sz="0" w:space="0" w:color="auto"/>
        <w:left w:val="none" w:sz="0" w:space="0" w:color="auto"/>
        <w:bottom w:val="none" w:sz="0" w:space="0" w:color="auto"/>
        <w:right w:val="none" w:sz="0" w:space="0" w:color="auto"/>
      </w:divBdr>
    </w:div>
    <w:div w:id="1822308458">
      <w:bodyDiv w:val="1"/>
      <w:marLeft w:val="0"/>
      <w:marRight w:val="0"/>
      <w:marTop w:val="0"/>
      <w:marBottom w:val="0"/>
      <w:divBdr>
        <w:top w:val="none" w:sz="0" w:space="0" w:color="auto"/>
        <w:left w:val="none" w:sz="0" w:space="0" w:color="auto"/>
        <w:bottom w:val="none" w:sz="0" w:space="0" w:color="auto"/>
        <w:right w:val="none" w:sz="0" w:space="0" w:color="auto"/>
      </w:divBdr>
    </w:div>
    <w:div w:id="1822379960">
      <w:bodyDiv w:val="1"/>
      <w:marLeft w:val="0"/>
      <w:marRight w:val="0"/>
      <w:marTop w:val="0"/>
      <w:marBottom w:val="0"/>
      <w:divBdr>
        <w:top w:val="none" w:sz="0" w:space="0" w:color="auto"/>
        <w:left w:val="none" w:sz="0" w:space="0" w:color="auto"/>
        <w:bottom w:val="none" w:sz="0" w:space="0" w:color="auto"/>
        <w:right w:val="none" w:sz="0" w:space="0" w:color="auto"/>
      </w:divBdr>
    </w:div>
    <w:div w:id="1822426349">
      <w:bodyDiv w:val="1"/>
      <w:marLeft w:val="0"/>
      <w:marRight w:val="0"/>
      <w:marTop w:val="0"/>
      <w:marBottom w:val="0"/>
      <w:divBdr>
        <w:top w:val="none" w:sz="0" w:space="0" w:color="auto"/>
        <w:left w:val="none" w:sz="0" w:space="0" w:color="auto"/>
        <w:bottom w:val="none" w:sz="0" w:space="0" w:color="auto"/>
        <w:right w:val="none" w:sz="0" w:space="0" w:color="auto"/>
      </w:divBdr>
    </w:div>
    <w:div w:id="1822499151">
      <w:bodyDiv w:val="1"/>
      <w:marLeft w:val="0"/>
      <w:marRight w:val="0"/>
      <w:marTop w:val="0"/>
      <w:marBottom w:val="0"/>
      <w:divBdr>
        <w:top w:val="none" w:sz="0" w:space="0" w:color="auto"/>
        <w:left w:val="none" w:sz="0" w:space="0" w:color="auto"/>
        <w:bottom w:val="none" w:sz="0" w:space="0" w:color="auto"/>
        <w:right w:val="none" w:sz="0" w:space="0" w:color="auto"/>
      </w:divBdr>
    </w:div>
    <w:div w:id="1822575085">
      <w:bodyDiv w:val="1"/>
      <w:marLeft w:val="0"/>
      <w:marRight w:val="0"/>
      <w:marTop w:val="0"/>
      <w:marBottom w:val="0"/>
      <w:divBdr>
        <w:top w:val="none" w:sz="0" w:space="0" w:color="auto"/>
        <w:left w:val="none" w:sz="0" w:space="0" w:color="auto"/>
        <w:bottom w:val="none" w:sz="0" w:space="0" w:color="auto"/>
        <w:right w:val="none" w:sz="0" w:space="0" w:color="auto"/>
      </w:divBdr>
    </w:div>
    <w:div w:id="1822649352">
      <w:bodyDiv w:val="1"/>
      <w:marLeft w:val="0"/>
      <w:marRight w:val="0"/>
      <w:marTop w:val="0"/>
      <w:marBottom w:val="0"/>
      <w:divBdr>
        <w:top w:val="none" w:sz="0" w:space="0" w:color="auto"/>
        <w:left w:val="none" w:sz="0" w:space="0" w:color="auto"/>
        <w:bottom w:val="none" w:sz="0" w:space="0" w:color="auto"/>
        <w:right w:val="none" w:sz="0" w:space="0" w:color="auto"/>
      </w:divBdr>
    </w:div>
    <w:div w:id="1822691089">
      <w:bodyDiv w:val="1"/>
      <w:marLeft w:val="0"/>
      <w:marRight w:val="0"/>
      <w:marTop w:val="0"/>
      <w:marBottom w:val="0"/>
      <w:divBdr>
        <w:top w:val="none" w:sz="0" w:space="0" w:color="auto"/>
        <w:left w:val="none" w:sz="0" w:space="0" w:color="auto"/>
        <w:bottom w:val="none" w:sz="0" w:space="0" w:color="auto"/>
        <w:right w:val="none" w:sz="0" w:space="0" w:color="auto"/>
      </w:divBdr>
    </w:div>
    <w:div w:id="1822695235">
      <w:bodyDiv w:val="1"/>
      <w:marLeft w:val="0"/>
      <w:marRight w:val="0"/>
      <w:marTop w:val="0"/>
      <w:marBottom w:val="0"/>
      <w:divBdr>
        <w:top w:val="none" w:sz="0" w:space="0" w:color="auto"/>
        <w:left w:val="none" w:sz="0" w:space="0" w:color="auto"/>
        <w:bottom w:val="none" w:sz="0" w:space="0" w:color="auto"/>
        <w:right w:val="none" w:sz="0" w:space="0" w:color="auto"/>
      </w:divBdr>
    </w:div>
    <w:div w:id="1822769410">
      <w:bodyDiv w:val="1"/>
      <w:marLeft w:val="0"/>
      <w:marRight w:val="0"/>
      <w:marTop w:val="0"/>
      <w:marBottom w:val="0"/>
      <w:divBdr>
        <w:top w:val="none" w:sz="0" w:space="0" w:color="auto"/>
        <w:left w:val="none" w:sz="0" w:space="0" w:color="auto"/>
        <w:bottom w:val="none" w:sz="0" w:space="0" w:color="auto"/>
        <w:right w:val="none" w:sz="0" w:space="0" w:color="auto"/>
      </w:divBdr>
    </w:div>
    <w:div w:id="1822771761">
      <w:bodyDiv w:val="1"/>
      <w:marLeft w:val="0"/>
      <w:marRight w:val="0"/>
      <w:marTop w:val="0"/>
      <w:marBottom w:val="0"/>
      <w:divBdr>
        <w:top w:val="none" w:sz="0" w:space="0" w:color="auto"/>
        <w:left w:val="none" w:sz="0" w:space="0" w:color="auto"/>
        <w:bottom w:val="none" w:sz="0" w:space="0" w:color="auto"/>
        <w:right w:val="none" w:sz="0" w:space="0" w:color="auto"/>
      </w:divBdr>
    </w:div>
    <w:div w:id="1822886243">
      <w:bodyDiv w:val="1"/>
      <w:marLeft w:val="0"/>
      <w:marRight w:val="0"/>
      <w:marTop w:val="0"/>
      <w:marBottom w:val="0"/>
      <w:divBdr>
        <w:top w:val="none" w:sz="0" w:space="0" w:color="auto"/>
        <w:left w:val="none" w:sz="0" w:space="0" w:color="auto"/>
        <w:bottom w:val="none" w:sz="0" w:space="0" w:color="auto"/>
        <w:right w:val="none" w:sz="0" w:space="0" w:color="auto"/>
      </w:divBdr>
    </w:div>
    <w:div w:id="1822890015">
      <w:bodyDiv w:val="1"/>
      <w:marLeft w:val="0"/>
      <w:marRight w:val="0"/>
      <w:marTop w:val="0"/>
      <w:marBottom w:val="0"/>
      <w:divBdr>
        <w:top w:val="none" w:sz="0" w:space="0" w:color="auto"/>
        <w:left w:val="none" w:sz="0" w:space="0" w:color="auto"/>
        <w:bottom w:val="none" w:sz="0" w:space="0" w:color="auto"/>
        <w:right w:val="none" w:sz="0" w:space="0" w:color="auto"/>
      </w:divBdr>
    </w:div>
    <w:div w:id="1822966048">
      <w:bodyDiv w:val="1"/>
      <w:marLeft w:val="0"/>
      <w:marRight w:val="0"/>
      <w:marTop w:val="0"/>
      <w:marBottom w:val="0"/>
      <w:divBdr>
        <w:top w:val="none" w:sz="0" w:space="0" w:color="auto"/>
        <w:left w:val="none" w:sz="0" w:space="0" w:color="auto"/>
        <w:bottom w:val="none" w:sz="0" w:space="0" w:color="auto"/>
        <w:right w:val="none" w:sz="0" w:space="0" w:color="auto"/>
      </w:divBdr>
    </w:div>
    <w:div w:id="1823037811">
      <w:bodyDiv w:val="1"/>
      <w:marLeft w:val="0"/>
      <w:marRight w:val="0"/>
      <w:marTop w:val="0"/>
      <w:marBottom w:val="0"/>
      <w:divBdr>
        <w:top w:val="none" w:sz="0" w:space="0" w:color="auto"/>
        <w:left w:val="none" w:sz="0" w:space="0" w:color="auto"/>
        <w:bottom w:val="none" w:sz="0" w:space="0" w:color="auto"/>
        <w:right w:val="none" w:sz="0" w:space="0" w:color="auto"/>
      </w:divBdr>
    </w:div>
    <w:div w:id="1823038290">
      <w:bodyDiv w:val="1"/>
      <w:marLeft w:val="0"/>
      <w:marRight w:val="0"/>
      <w:marTop w:val="0"/>
      <w:marBottom w:val="0"/>
      <w:divBdr>
        <w:top w:val="none" w:sz="0" w:space="0" w:color="auto"/>
        <w:left w:val="none" w:sz="0" w:space="0" w:color="auto"/>
        <w:bottom w:val="none" w:sz="0" w:space="0" w:color="auto"/>
        <w:right w:val="none" w:sz="0" w:space="0" w:color="auto"/>
      </w:divBdr>
    </w:div>
    <w:div w:id="1823232787">
      <w:bodyDiv w:val="1"/>
      <w:marLeft w:val="0"/>
      <w:marRight w:val="0"/>
      <w:marTop w:val="0"/>
      <w:marBottom w:val="0"/>
      <w:divBdr>
        <w:top w:val="none" w:sz="0" w:space="0" w:color="auto"/>
        <w:left w:val="none" w:sz="0" w:space="0" w:color="auto"/>
        <w:bottom w:val="none" w:sz="0" w:space="0" w:color="auto"/>
        <w:right w:val="none" w:sz="0" w:space="0" w:color="auto"/>
      </w:divBdr>
    </w:div>
    <w:div w:id="1823353948">
      <w:bodyDiv w:val="1"/>
      <w:marLeft w:val="0"/>
      <w:marRight w:val="0"/>
      <w:marTop w:val="0"/>
      <w:marBottom w:val="0"/>
      <w:divBdr>
        <w:top w:val="none" w:sz="0" w:space="0" w:color="auto"/>
        <w:left w:val="none" w:sz="0" w:space="0" w:color="auto"/>
        <w:bottom w:val="none" w:sz="0" w:space="0" w:color="auto"/>
        <w:right w:val="none" w:sz="0" w:space="0" w:color="auto"/>
      </w:divBdr>
    </w:div>
    <w:div w:id="1823886272">
      <w:bodyDiv w:val="1"/>
      <w:marLeft w:val="0"/>
      <w:marRight w:val="0"/>
      <w:marTop w:val="0"/>
      <w:marBottom w:val="0"/>
      <w:divBdr>
        <w:top w:val="none" w:sz="0" w:space="0" w:color="auto"/>
        <w:left w:val="none" w:sz="0" w:space="0" w:color="auto"/>
        <w:bottom w:val="none" w:sz="0" w:space="0" w:color="auto"/>
        <w:right w:val="none" w:sz="0" w:space="0" w:color="auto"/>
      </w:divBdr>
    </w:div>
    <w:div w:id="1823933294">
      <w:bodyDiv w:val="1"/>
      <w:marLeft w:val="0"/>
      <w:marRight w:val="0"/>
      <w:marTop w:val="0"/>
      <w:marBottom w:val="0"/>
      <w:divBdr>
        <w:top w:val="none" w:sz="0" w:space="0" w:color="auto"/>
        <w:left w:val="none" w:sz="0" w:space="0" w:color="auto"/>
        <w:bottom w:val="none" w:sz="0" w:space="0" w:color="auto"/>
        <w:right w:val="none" w:sz="0" w:space="0" w:color="auto"/>
      </w:divBdr>
    </w:div>
    <w:div w:id="1824196907">
      <w:bodyDiv w:val="1"/>
      <w:marLeft w:val="0"/>
      <w:marRight w:val="0"/>
      <w:marTop w:val="0"/>
      <w:marBottom w:val="0"/>
      <w:divBdr>
        <w:top w:val="none" w:sz="0" w:space="0" w:color="auto"/>
        <w:left w:val="none" w:sz="0" w:space="0" w:color="auto"/>
        <w:bottom w:val="none" w:sz="0" w:space="0" w:color="auto"/>
        <w:right w:val="none" w:sz="0" w:space="0" w:color="auto"/>
      </w:divBdr>
    </w:div>
    <w:div w:id="1824199761">
      <w:bodyDiv w:val="1"/>
      <w:marLeft w:val="0"/>
      <w:marRight w:val="0"/>
      <w:marTop w:val="0"/>
      <w:marBottom w:val="0"/>
      <w:divBdr>
        <w:top w:val="none" w:sz="0" w:space="0" w:color="auto"/>
        <w:left w:val="none" w:sz="0" w:space="0" w:color="auto"/>
        <w:bottom w:val="none" w:sz="0" w:space="0" w:color="auto"/>
        <w:right w:val="none" w:sz="0" w:space="0" w:color="auto"/>
      </w:divBdr>
    </w:div>
    <w:div w:id="1824420506">
      <w:bodyDiv w:val="1"/>
      <w:marLeft w:val="0"/>
      <w:marRight w:val="0"/>
      <w:marTop w:val="0"/>
      <w:marBottom w:val="0"/>
      <w:divBdr>
        <w:top w:val="none" w:sz="0" w:space="0" w:color="auto"/>
        <w:left w:val="none" w:sz="0" w:space="0" w:color="auto"/>
        <w:bottom w:val="none" w:sz="0" w:space="0" w:color="auto"/>
        <w:right w:val="none" w:sz="0" w:space="0" w:color="auto"/>
      </w:divBdr>
    </w:div>
    <w:div w:id="1824467564">
      <w:bodyDiv w:val="1"/>
      <w:marLeft w:val="0"/>
      <w:marRight w:val="0"/>
      <w:marTop w:val="0"/>
      <w:marBottom w:val="0"/>
      <w:divBdr>
        <w:top w:val="none" w:sz="0" w:space="0" w:color="auto"/>
        <w:left w:val="none" w:sz="0" w:space="0" w:color="auto"/>
        <w:bottom w:val="none" w:sz="0" w:space="0" w:color="auto"/>
        <w:right w:val="none" w:sz="0" w:space="0" w:color="auto"/>
      </w:divBdr>
    </w:div>
    <w:div w:id="1824808041">
      <w:bodyDiv w:val="1"/>
      <w:marLeft w:val="0"/>
      <w:marRight w:val="0"/>
      <w:marTop w:val="0"/>
      <w:marBottom w:val="0"/>
      <w:divBdr>
        <w:top w:val="none" w:sz="0" w:space="0" w:color="auto"/>
        <w:left w:val="none" w:sz="0" w:space="0" w:color="auto"/>
        <w:bottom w:val="none" w:sz="0" w:space="0" w:color="auto"/>
        <w:right w:val="none" w:sz="0" w:space="0" w:color="auto"/>
      </w:divBdr>
    </w:div>
    <w:div w:id="1824808469">
      <w:bodyDiv w:val="1"/>
      <w:marLeft w:val="0"/>
      <w:marRight w:val="0"/>
      <w:marTop w:val="0"/>
      <w:marBottom w:val="0"/>
      <w:divBdr>
        <w:top w:val="none" w:sz="0" w:space="0" w:color="auto"/>
        <w:left w:val="none" w:sz="0" w:space="0" w:color="auto"/>
        <w:bottom w:val="none" w:sz="0" w:space="0" w:color="auto"/>
        <w:right w:val="none" w:sz="0" w:space="0" w:color="auto"/>
      </w:divBdr>
    </w:div>
    <w:div w:id="1824858245">
      <w:bodyDiv w:val="1"/>
      <w:marLeft w:val="0"/>
      <w:marRight w:val="0"/>
      <w:marTop w:val="0"/>
      <w:marBottom w:val="0"/>
      <w:divBdr>
        <w:top w:val="none" w:sz="0" w:space="0" w:color="auto"/>
        <w:left w:val="none" w:sz="0" w:space="0" w:color="auto"/>
        <w:bottom w:val="none" w:sz="0" w:space="0" w:color="auto"/>
        <w:right w:val="none" w:sz="0" w:space="0" w:color="auto"/>
      </w:divBdr>
    </w:div>
    <w:div w:id="1824928920">
      <w:bodyDiv w:val="1"/>
      <w:marLeft w:val="0"/>
      <w:marRight w:val="0"/>
      <w:marTop w:val="0"/>
      <w:marBottom w:val="0"/>
      <w:divBdr>
        <w:top w:val="none" w:sz="0" w:space="0" w:color="auto"/>
        <w:left w:val="none" w:sz="0" w:space="0" w:color="auto"/>
        <w:bottom w:val="none" w:sz="0" w:space="0" w:color="auto"/>
        <w:right w:val="none" w:sz="0" w:space="0" w:color="auto"/>
      </w:divBdr>
    </w:div>
    <w:div w:id="1825270691">
      <w:bodyDiv w:val="1"/>
      <w:marLeft w:val="0"/>
      <w:marRight w:val="0"/>
      <w:marTop w:val="0"/>
      <w:marBottom w:val="0"/>
      <w:divBdr>
        <w:top w:val="none" w:sz="0" w:space="0" w:color="auto"/>
        <w:left w:val="none" w:sz="0" w:space="0" w:color="auto"/>
        <w:bottom w:val="none" w:sz="0" w:space="0" w:color="auto"/>
        <w:right w:val="none" w:sz="0" w:space="0" w:color="auto"/>
      </w:divBdr>
    </w:div>
    <w:div w:id="1825273989">
      <w:bodyDiv w:val="1"/>
      <w:marLeft w:val="0"/>
      <w:marRight w:val="0"/>
      <w:marTop w:val="0"/>
      <w:marBottom w:val="0"/>
      <w:divBdr>
        <w:top w:val="none" w:sz="0" w:space="0" w:color="auto"/>
        <w:left w:val="none" w:sz="0" w:space="0" w:color="auto"/>
        <w:bottom w:val="none" w:sz="0" w:space="0" w:color="auto"/>
        <w:right w:val="none" w:sz="0" w:space="0" w:color="auto"/>
      </w:divBdr>
    </w:div>
    <w:div w:id="1825387733">
      <w:bodyDiv w:val="1"/>
      <w:marLeft w:val="0"/>
      <w:marRight w:val="0"/>
      <w:marTop w:val="0"/>
      <w:marBottom w:val="0"/>
      <w:divBdr>
        <w:top w:val="none" w:sz="0" w:space="0" w:color="auto"/>
        <w:left w:val="none" w:sz="0" w:space="0" w:color="auto"/>
        <w:bottom w:val="none" w:sz="0" w:space="0" w:color="auto"/>
        <w:right w:val="none" w:sz="0" w:space="0" w:color="auto"/>
      </w:divBdr>
    </w:div>
    <w:div w:id="1825463246">
      <w:bodyDiv w:val="1"/>
      <w:marLeft w:val="0"/>
      <w:marRight w:val="0"/>
      <w:marTop w:val="0"/>
      <w:marBottom w:val="0"/>
      <w:divBdr>
        <w:top w:val="none" w:sz="0" w:space="0" w:color="auto"/>
        <w:left w:val="none" w:sz="0" w:space="0" w:color="auto"/>
        <w:bottom w:val="none" w:sz="0" w:space="0" w:color="auto"/>
        <w:right w:val="none" w:sz="0" w:space="0" w:color="auto"/>
      </w:divBdr>
    </w:div>
    <w:div w:id="1825509053">
      <w:bodyDiv w:val="1"/>
      <w:marLeft w:val="0"/>
      <w:marRight w:val="0"/>
      <w:marTop w:val="0"/>
      <w:marBottom w:val="0"/>
      <w:divBdr>
        <w:top w:val="none" w:sz="0" w:space="0" w:color="auto"/>
        <w:left w:val="none" w:sz="0" w:space="0" w:color="auto"/>
        <w:bottom w:val="none" w:sz="0" w:space="0" w:color="auto"/>
        <w:right w:val="none" w:sz="0" w:space="0" w:color="auto"/>
      </w:divBdr>
    </w:div>
    <w:div w:id="1825511279">
      <w:bodyDiv w:val="1"/>
      <w:marLeft w:val="0"/>
      <w:marRight w:val="0"/>
      <w:marTop w:val="0"/>
      <w:marBottom w:val="0"/>
      <w:divBdr>
        <w:top w:val="none" w:sz="0" w:space="0" w:color="auto"/>
        <w:left w:val="none" w:sz="0" w:space="0" w:color="auto"/>
        <w:bottom w:val="none" w:sz="0" w:space="0" w:color="auto"/>
        <w:right w:val="none" w:sz="0" w:space="0" w:color="auto"/>
      </w:divBdr>
    </w:div>
    <w:div w:id="1825658586">
      <w:bodyDiv w:val="1"/>
      <w:marLeft w:val="0"/>
      <w:marRight w:val="0"/>
      <w:marTop w:val="0"/>
      <w:marBottom w:val="0"/>
      <w:divBdr>
        <w:top w:val="none" w:sz="0" w:space="0" w:color="auto"/>
        <w:left w:val="none" w:sz="0" w:space="0" w:color="auto"/>
        <w:bottom w:val="none" w:sz="0" w:space="0" w:color="auto"/>
        <w:right w:val="none" w:sz="0" w:space="0" w:color="auto"/>
      </w:divBdr>
    </w:div>
    <w:div w:id="1825658921">
      <w:bodyDiv w:val="1"/>
      <w:marLeft w:val="0"/>
      <w:marRight w:val="0"/>
      <w:marTop w:val="0"/>
      <w:marBottom w:val="0"/>
      <w:divBdr>
        <w:top w:val="none" w:sz="0" w:space="0" w:color="auto"/>
        <w:left w:val="none" w:sz="0" w:space="0" w:color="auto"/>
        <w:bottom w:val="none" w:sz="0" w:space="0" w:color="auto"/>
        <w:right w:val="none" w:sz="0" w:space="0" w:color="auto"/>
      </w:divBdr>
    </w:div>
    <w:div w:id="1825662689">
      <w:bodyDiv w:val="1"/>
      <w:marLeft w:val="0"/>
      <w:marRight w:val="0"/>
      <w:marTop w:val="0"/>
      <w:marBottom w:val="0"/>
      <w:divBdr>
        <w:top w:val="none" w:sz="0" w:space="0" w:color="auto"/>
        <w:left w:val="none" w:sz="0" w:space="0" w:color="auto"/>
        <w:bottom w:val="none" w:sz="0" w:space="0" w:color="auto"/>
        <w:right w:val="none" w:sz="0" w:space="0" w:color="auto"/>
      </w:divBdr>
    </w:div>
    <w:div w:id="1825732758">
      <w:bodyDiv w:val="1"/>
      <w:marLeft w:val="0"/>
      <w:marRight w:val="0"/>
      <w:marTop w:val="0"/>
      <w:marBottom w:val="0"/>
      <w:divBdr>
        <w:top w:val="none" w:sz="0" w:space="0" w:color="auto"/>
        <w:left w:val="none" w:sz="0" w:space="0" w:color="auto"/>
        <w:bottom w:val="none" w:sz="0" w:space="0" w:color="auto"/>
        <w:right w:val="none" w:sz="0" w:space="0" w:color="auto"/>
      </w:divBdr>
    </w:div>
    <w:div w:id="1825775676">
      <w:bodyDiv w:val="1"/>
      <w:marLeft w:val="0"/>
      <w:marRight w:val="0"/>
      <w:marTop w:val="0"/>
      <w:marBottom w:val="0"/>
      <w:divBdr>
        <w:top w:val="none" w:sz="0" w:space="0" w:color="auto"/>
        <w:left w:val="none" w:sz="0" w:space="0" w:color="auto"/>
        <w:bottom w:val="none" w:sz="0" w:space="0" w:color="auto"/>
        <w:right w:val="none" w:sz="0" w:space="0" w:color="auto"/>
      </w:divBdr>
    </w:div>
    <w:div w:id="1825776103">
      <w:bodyDiv w:val="1"/>
      <w:marLeft w:val="0"/>
      <w:marRight w:val="0"/>
      <w:marTop w:val="0"/>
      <w:marBottom w:val="0"/>
      <w:divBdr>
        <w:top w:val="none" w:sz="0" w:space="0" w:color="auto"/>
        <w:left w:val="none" w:sz="0" w:space="0" w:color="auto"/>
        <w:bottom w:val="none" w:sz="0" w:space="0" w:color="auto"/>
        <w:right w:val="none" w:sz="0" w:space="0" w:color="auto"/>
      </w:divBdr>
    </w:div>
    <w:div w:id="1825777467">
      <w:bodyDiv w:val="1"/>
      <w:marLeft w:val="0"/>
      <w:marRight w:val="0"/>
      <w:marTop w:val="0"/>
      <w:marBottom w:val="0"/>
      <w:divBdr>
        <w:top w:val="none" w:sz="0" w:space="0" w:color="auto"/>
        <w:left w:val="none" w:sz="0" w:space="0" w:color="auto"/>
        <w:bottom w:val="none" w:sz="0" w:space="0" w:color="auto"/>
        <w:right w:val="none" w:sz="0" w:space="0" w:color="auto"/>
      </w:divBdr>
    </w:div>
    <w:div w:id="1825777491">
      <w:bodyDiv w:val="1"/>
      <w:marLeft w:val="0"/>
      <w:marRight w:val="0"/>
      <w:marTop w:val="0"/>
      <w:marBottom w:val="0"/>
      <w:divBdr>
        <w:top w:val="none" w:sz="0" w:space="0" w:color="auto"/>
        <w:left w:val="none" w:sz="0" w:space="0" w:color="auto"/>
        <w:bottom w:val="none" w:sz="0" w:space="0" w:color="auto"/>
        <w:right w:val="none" w:sz="0" w:space="0" w:color="auto"/>
      </w:divBdr>
    </w:div>
    <w:div w:id="1825852514">
      <w:bodyDiv w:val="1"/>
      <w:marLeft w:val="0"/>
      <w:marRight w:val="0"/>
      <w:marTop w:val="0"/>
      <w:marBottom w:val="0"/>
      <w:divBdr>
        <w:top w:val="none" w:sz="0" w:space="0" w:color="auto"/>
        <w:left w:val="none" w:sz="0" w:space="0" w:color="auto"/>
        <w:bottom w:val="none" w:sz="0" w:space="0" w:color="auto"/>
        <w:right w:val="none" w:sz="0" w:space="0" w:color="auto"/>
      </w:divBdr>
    </w:div>
    <w:div w:id="1825926196">
      <w:bodyDiv w:val="1"/>
      <w:marLeft w:val="0"/>
      <w:marRight w:val="0"/>
      <w:marTop w:val="0"/>
      <w:marBottom w:val="0"/>
      <w:divBdr>
        <w:top w:val="none" w:sz="0" w:space="0" w:color="auto"/>
        <w:left w:val="none" w:sz="0" w:space="0" w:color="auto"/>
        <w:bottom w:val="none" w:sz="0" w:space="0" w:color="auto"/>
        <w:right w:val="none" w:sz="0" w:space="0" w:color="auto"/>
      </w:divBdr>
    </w:div>
    <w:div w:id="1825927659">
      <w:bodyDiv w:val="1"/>
      <w:marLeft w:val="0"/>
      <w:marRight w:val="0"/>
      <w:marTop w:val="0"/>
      <w:marBottom w:val="0"/>
      <w:divBdr>
        <w:top w:val="none" w:sz="0" w:space="0" w:color="auto"/>
        <w:left w:val="none" w:sz="0" w:space="0" w:color="auto"/>
        <w:bottom w:val="none" w:sz="0" w:space="0" w:color="auto"/>
        <w:right w:val="none" w:sz="0" w:space="0" w:color="auto"/>
      </w:divBdr>
    </w:div>
    <w:div w:id="1825972500">
      <w:bodyDiv w:val="1"/>
      <w:marLeft w:val="0"/>
      <w:marRight w:val="0"/>
      <w:marTop w:val="0"/>
      <w:marBottom w:val="0"/>
      <w:divBdr>
        <w:top w:val="none" w:sz="0" w:space="0" w:color="auto"/>
        <w:left w:val="none" w:sz="0" w:space="0" w:color="auto"/>
        <w:bottom w:val="none" w:sz="0" w:space="0" w:color="auto"/>
        <w:right w:val="none" w:sz="0" w:space="0" w:color="auto"/>
      </w:divBdr>
    </w:div>
    <w:div w:id="1825976216">
      <w:bodyDiv w:val="1"/>
      <w:marLeft w:val="0"/>
      <w:marRight w:val="0"/>
      <w:marTop w:val="0"/>
      <w:marBottom w:val="0"/>
      <w:divBdr>
        <w:top w:val="none" w:sz="0" w:space="0" w:color="auto"/>
        <w:left w:val="none" w:sz="0" w:space="0" w:color="auto"/>
        <w:bottom w:val="none" w:sz="0" w:space="0" w:color="auto"/>
        <w:right w:val="none" w:sz="0" w:space="0" w:color="auto"/>
      </w:divBdr>
    </w:div>
    <w:div w:id="1826045580">
      <w:bodyDiv w:val="1"/>
      <w:marLeft w:val="0"/>
      <w:marRight w:val="0"/>
      <w:marTop w:val="0"/>
      <w:marBottom w:val="0"/>
      <w:divBdr>
        <w:top w:val="none" w:sz="0" w:space="0" w:color="auto"/>
        <w:left w:val="none" w:sz="0" w:space="0" w:color="auto"/>
        <w:bottom w:val="none" w:sz="0" w:space="0" w:color="auto"/>
        <w:right w:val="none" w:sz="0" w:space="0" w:color="auto"/>
      </w:divBdr>
    </w:div>
    <w:div w:id="1826238421">
      <w:bodyDiv w:val="1"/>
      <w:marLeft w:val="0"/>
      <w:marRight w:val="0"/>
      <w:marTop w:val="0"/>
      <w:marBottom w:val="0"/>
      <w:divBdr>
        <w:top w:val="none" w:sz="0" w:space="0" w:color="auto"/>
        <w:left w:val="none" w:sz="0" w:space="0" w:color="auto"/>
        <w:bottom w:val="none" w:sz="0" w:space="0" w:color="auto"/>
        <w:right w:val="none" w:sz="0" w:space="0" w:color="auto"/>
      </w:divBdr>
    </w:div>
    <w:div w:id="1826555496">
      <w:bodyDiv w:val="1"/>
      <w:marLeft w:val="0"/>
      <w:marRight w:val="0"/>
      <w:marTop w:val="0"/>
      <w:marBottom w:val="0"/>
      <w:divBdr>
        <w:top w:val="none" w:sz="0" w:space="0" w:color="auto"/>
        <w:left w:val="none" w:sz="0" w:space="0" w:color="auto"/>
        <w:bottom w:val="none" w:sz="0" w:space="0" w:color="auto"/>
        <w:right w:val="none" w:sz="0" w:space="0" w:color="auto"/>
      </w:divBdr>
    </w:div>
    <w:div w:id="1826580092">
      <w:bodyDiv w:val="1"/>
      <w:marLeft w:val="0"/>
      <w:marRight w:val="0"/>
      <w:marTop w:val="0"/>
      <w:marBottom w:val="0"/>
      <w:divBdr>
        <w:top w:val="none" w:sz="0" w:space="0" w:color="auto"/>
        <w:left w:val="none" w:sz="0" w:space="0" w:color="auto"/>
        <w:bottom w:val="none" w:sz="0" w:space="0" w:color="auto"/>
        <w:right w:val="none" w:sz="0" w:space="0" w:color="auto"/>
      </w:divBdr>
    </w:div>
    <w:div w:id="1826586167">
      <w:bodyDiv w:val="1"/>
      <w:marLeft w:val="0"/>
      <w:marRight w:val="0"/>
      <w:marTop w:val="0"/>
      <w:marBottom w:val="0"/>
      <w:divBdr>
        <w:top w:val="none" w:sz="0" w:space="0" w:color="auto"/>
        <w:left w:val="none" w:sz="0" w:space="0" w:color="auto"/>
        <w:bottom w:val="none" w:sz="0" w:space="0" w:color="auto"/>
        <w:right w:val="none" w:sz="0" w:space="0" w:color="auto"/>
      </w:divBdr>
    </w:div>
    <w:div w:id="1826896188">
      <w:bodyDiv w:val="1"/>
      <w:marLeft w:val="0"/>
      <w:marRight w:val="0"/>
      <w:marTop w:val="0"/>
      <w:marBottom w:val="0"/>
      <w:divBdr>
        <w:top w:val="none" w:sz="0" w:space="0" w:color="auto"/>
        <w:left w:val="none" w:sz="0" w:space="0" w:color="auto"/>
        <w:bottom w:val="none" w:sz="0" w:space="0" w:color="auto"/>
        <w:right w:val="none" w:sz="0" w:space="0" w:color="auto"/>
      </w:divBdr>
    </w:div>
    <w:div w:id="1827041534">
      <w:bodyDiv w:val="1"/>
      <w:marLeft w:val="0"/>
      <w:marRight w:val="0"/>
      <w:marTop w:val="0"/>
      <w:marBottom w:val="0"/>
      <w:divBdr>
        <w:top w:val="none" w:sz="0" w:space="0" w:color="auto"/>
        <w:left w:val="none" w:sz="0" w:space="0" w:color="auto"/>
        <w:bottom w:val="none" w:sz="0" w:space="0" w:color="auto"/>
        <w:right w:val="none" w:sz="0" w:space="0" w:color="auto"/>
      </w:divBdr>
    </w:div>
    <w:div w:id="1827043187">
      <w:bodyDiv w:val="1"/>
      <w:marLeft w:val="0"/>
      <w:marRight w:val="0"/>
      <w:marTop w:val="0"/>
      <w:marBottom w:val="0"/>
      <w:divBdr>
        <w:top w:val="none" w:sz="0" w:space="0" w:color="auto"/>
        <w:left w:val="none" w:sz="0" w:space="0" w:color="auto"/>
        <w:bottom w:val="none" w:sz="0" w:space="0" w:color="auto"/>
        <w:right w:val="none" w:sz="0" w:space="0" w:color="auto"/>
      </w:divBdr>
    </w:div>
    <w:div w:id="1827280317">
      <w:bodyDiv w:val="1"/>
      <w:marLeft w:val="0"/>
      <w:marRight w:val="0"/>
      <w:marTop w:val="0"/>
      <w:marBottom w:val="0"/>
      <w:divBdr>
        <w:top w:val="none" w:sz="0" w:space="0" w:color="auto"/>
        <w:left w:val="none" w:sz="0" w:space="0" w:color="auto"/>
        <w:bottom w:val="none" w:sz="0" w:space="0" w:color="auto"/>
        <w:right w:val="none" w:sz="0" w:space="0" w:color="auto"/>
      </w:divBdr>
    </w:div>
    <w:div w:id="1827358939">
      <w:bodyDiv w:val="1"/>
      <w:marLeft w:val="0"/>
      <w:marRight w:val="0"/>
      <w:marTop w:val="0"/>
      <w:marBottom w:val="0"/>
      <w:divBdr>
        <w:top w:val="none" w:sz="0" w:space="0" w:color="auto"/>
        <w:left w:val="none" w:sz="0" w:space="0" w:color="auto"/>
        <w:bottom w:val="none" w:sz="0" w:space="0" w:color="auto"/>
        <w:right w:val="none" w:sz="0" w:space="0" w:color="auto"/>
      </w:divBdr>
    </w:div>
    <w:div w:id="1827550535">
      <w:bodyDiv w:val="1"/>
      <w:marLeft w:val="0"/>
      <w:marRight w:val="0"/>
      <w:marTop w:val="0"/>
      <w:marBottom w:val="0"/>
      <w:divBdr>
        <w:top w:val="none" w:sz="0" w:space="0" w:color="auto"/>
        <w:left w:val="none" w:sz="0" w:space="0" w:color="auto"/>
        <w:bottom w:val="none" w:sz="0" w:space="0" w:color="auto"/>
        <w:right w:val="none" w:sz="0" w:space="0" w:color="auto"/>
      </w:divBdr>
    </w:div>
    <w:div w:id="1827814993">
      <w:bodyDiv w:val="1"/>
      <w:marLeft w:val="0"/>
      <w:marRight w:val="0"/>
      <w:marTop w:val="0"/>
      <w:marBottom w:val="0"/>
      <w:divBdr>
        <w:top w:val="none" w:sz="0" w:space="0" w:color="auto"/>
        <w:left w:val="none" w:sz="0" w:space="0" w:color="auto"/>
        <w:bottom w:val="none" w:sz="0" w:space="0" w:color="auto"/>
        <w:right w:val="none" w:sz="0" w:space="0" w:color="auto"/>
      </w:divBdr>
    </w:div>
    <w:div w:id="1827819095">
      <w:bodyDiv w:val="1"/>
      <w:marLeft w:val="0"/>
      <w:marRight w:val="0"/>
      <w:marTop w:val="0"/>
      <w:marBottom w:val="0"/>
      <w:divBdr>
        <w:top w:val="none" w:sz="0" w:space="0" w:color="auto"/>
        <w:left w:val="none" w:sz="0" w:space="0" w:color="auto"/>
        <w:bottom w:val="none" w:sz="0" w:space="0" w:color="auto"/>
        <w:right w:val="none" w:sz="0" w:space="0" w:color="auto"/>
      </w:divBdr>
    </w:div>
    <w:div w:id="1827866345">
      <w:bodyDiv w:val="1"/>
      <w:marLeft w:val="0"/>
      <w:marRight w:val="0"/>
      <w:marTop w:val="0"/>
      <w:marBottom w:val="0"/>
      <w:divBdr>
        <w:top w:val="none" w:sz="0" w:space="0" w:color="auto"/>
        <w:left w:val="none" w:sz="0" w:space="0" w:color="auto"/>
        <w:bottom w:val="none" w:sz="0" w:space="0" w:color="auto"/>
        <w:right w:val="none" w:sz="0" w:space="0" w:color="auto"/>
      </w:divBdr>
    </w:div>
    <w:div w:id="1828013092">
      <w:bodyDiv w:val="1"/>
      <w:marLeft w:val="0"/>
      <w:marRight w:val="0"/>
      <w:marTop w:val="0"/>
      <w:marBottom w:val="0"/>
      <w:divBdr>
        <w:top w:val="none" w:sz="0" w:space="0" w:color="auto"/>
        <w:left w:val="none" w:sz="0" w:space="0" w:color="auto"/>
        <w:bottom w:val="none" w:sz="0" w:space="0" w:color="auto"/>
        <w:right w:val="none" w:sz="0" w:space="0" w:color="auto"/>
      </w:divBdr>
    </w:div>
    <w:div w:id="1828014579">
      <w:bodyDiv w:val="1"/>
      <w:marLeft w:val="0"/>
      <w:marRight w:val="0"/>
      <w:marTop w:val="0"/>
      <w:marBottom w:val="0"/>
      <w:divBdr>
        <w:top w:val="none" w:sz="0" w:space="0" w:color="auto"/>
        <w:left w:val="none" w:sz="0" w:space="0" w:color="auto"/>
        <w:bottom w:val="none" w:sz="0" w:space="0" w:color="auto"/>
        <w:right w:val="none" w:sz="0" w:space="0" w:color="auto"/>
      </w:divBdr>
    </w:div>
    <w:div w:id="1828087466">
      <w:bodyDiv w:val="1"/>
      <w:marLeft w:val="0"/>
      <w:marRight w:val="0"/>
      <w:marTop w:val="0"/>
      <w:marBottom w:val="0"/>
      <w:divBdr>
        <w:top w:val="none" w:sz="0" w:space="0" w:color="auto"/>
        <w:left w:val="none" w:sz="0" w:space="0" w:color="auto"/>
        <w:bottom w:val="none" w:sz="0" w:space="0" w:color="auto"/>
        <w:right w:val="none" w:sz="0" w:space="0" w:color="auto"/>
      </w:divBdr>
    </w:div>
    <w:div w:id="1828397662">
      <w:bodyDiv w:val="1"/>
      <w:marLeft w:val="0"/>
      <w:marRight w:val="0"/>
      <w:marTop w:val="0"/>
      <w:marBottom w:val="0"/>
      <w:divBdr>
        <w:top w:val="none" w:sz="0" w:space="0" w:color="auto"/>
        <w:left w:val="none" w:sz="0" w:space="0" w:color="auto"/>
        <w:bottom w:val="none" w:sz="0" w:space="0" w:color="auto"/>
        <w:right w:val="none" w:sz="0" w:space="0" w:color="auto"/>
      </w:divBdr>
    </w:div>
    <w:div w:id="1828552606">
      <w:bodyDiv w:val="1"/>
      <w:marLeft w:val="0"/>
      <w:marRight w:val="0"/>
      <w:marTop w:val="0"/>
      <w:marBottom w:val="0"/>
      <w:divBdr>
        <w:top w:val="none" w:sz="0" w:space="0" w:color="auto"/>
        <w:left w:val="none" w:sz="0" w:space="0" w:color="auto"/>
        <w:bottom w:val="none" w:sz="0" w:space="0" w:color="auto"/>
        <w:right w:val="none" w:sz="0" w:space="0" w:color="auto"/>
      </w:divBdr>
    </w:div>
    <w:div w:id="1828740820">
      <w:bodyDiv w:val="1"/>
      <w:marLeft w:val="0"/>
      <w:marRight w:val="0"/>
      <w:marTop w:val="0"/>
      <w:marBottom w:val="0"/>
      <w:divBdr>
        <w:top w:val="none" w:sz="0" w:space="0" w:color="auto"/>
        <w:left w:val="none" w:sz="0" w:space="0" w:color="auto"/>
        <w:bottom w:val="none" w:sz="0" w:space="0" w:color="auto"/>
        <w:right w:val="none" w:sz="0" w:space="0" w:color="auto"/>
      </w:divBdr>
    </w:div>
    <w:div w:id="1828745259">
      <w:bodyDiv w:val="1"/>
      <w:marLeft w:val="0"/>
      <w:marRight w:val="0"/>
      <w:marTop w:val="0"/>
      <w:marBottom w:val="0"/>
      <w:divBdr>
        <w:top w:val="none" w:sz="0" w:space="0" w:color="auto"/>
        <w:left w:val="none" w:sz="0" w:space="0" w:color="auto"/>
        <w:bottom w:val="none" w:sz="0" w:space="0" w:color="auto"/>
        <w:right w:val="none" w:sz="0" w:space="0" w:color="auto"/>
      </w:divBdr>
    </w:div>
    <w:div w:id="1828858926">
      <w:bodyDiv w:val="1"/>
      <w:marLeft w:val="0"/>
      <w:marRight w:val="0"/>
      <w:marTop w:val="0"/>
      <w:marBottom w:val="0"/>
      <w:divBdr>
        <w:top w:val="none" w:sz="0" w:space="0" w:color="auto"/>
        <w:left w:val="none" w:sz="0" w:space="0" w:color="auto"/>
        <w:bottom w:val="none" w:sz="0" w:space="0" w:color="auto"/>
        <w:right w:val="none" w:sz="0" w:space="0" w:color="auto"/>
      </w:divBdr>
    </w:div>
    <w:div w:id="1828862801">
      <w:bodyDiv w:val="1"/>
      <w:marLeft w:val="0"/>
      <w:marRight w:val="0"/>
      <w:marTop w:val="0"/>
      <w:marBottom w:val="0"/>
      <w:divBdr>
        <w:top w:val="none" w:sz="0" w:space="0" w:color="auto"/>
        <w:left w:val="none" w:sz="0" w:space="0" w:color="auto"/>
        <w:bottom w:val="none" w:sz="0" w:space="0" w:color="auto"/>
        <w:right w:val="none" w:sz="0" w:space="0" w:color="auto"/>
      </w:divBdr>
    </w:div>
    <w:div w:id="1828940604">
      <w:bodyDiv w:val="1"/>
      <w:marLeft w:val="0"/>
      <w:marRight w:val="0"/>
      <w:marTop w:val="0"/>
      <w:marBottom w:val="0"/>
      <w:divBdr>
        <w:top w:val="none" w:sz="0" w:space="0" w:color="auto"/>
        <w:left w:val="none" w:sz="0" w:space="0" w:color="auto"/>
        <w:bottom w:val="none" w:sz="0" w:space="0" w:color="auto"/>
        <w:right w:val="none" w:sz="0" w:space="0" w:color="auto"/>
      </w:divBdr>
    </w:div>
    <w:div w:id="1828980936">
      <w:bodyDiv w:val="1"/>
      <w:marLeft w:val="0"/>
      <w:marRight w:val="0"/>
      <w:marTop w:val="0"/>
      <w:marBottom w:val="0"/>
      <w:divBdr>
        <w:top w:val="none" w:sz="0" w:space="0" w:color="auto"/>
        <w:left w:val="none" w:sz="0" w:space="0" w:color="auto"/>
        <w:bottom w:val="none" w:sz="0" w:space="0" w:color="auto"/>
        <w:right w:val="none" w:sz="0" w:space="0" w:color="auto"/>
      </w:divBdr>
    </w:div>
    <w:div w:id="1829052506">
      <w:bodyDiv w:val="1"/>
      <w:marLeft w:val="0"/>
      <w:marRight w:val="0"/>
      <w:marTop w:val="0"/>
      <w:marBottom w:val="0"/>
      <w:divBdr>
        <w:top w:val="none" w:sz="0" w:space="0" w:color="auto"/>
        <w:left w:val="none" w:sz="0" w:space="0" w:color="auto"/>
        <w:bottom w:val="none" w:sz="0" w:space="0" w:color="auto"/>
        <w:right w:val="none" w:sz="0" w:space="0" w:color="auto"/>
      </w:divBdr>
    </w:div>
    <w:div w:id="1829130720">
      <w:bodyDiv w:val="1"/>
      <w:marLeft w:val="0"/>
      <w:marRight w:val="0"/>
      <w:marTop w:val="0"/>
      <w:marBottom w:val="0"/>
      <w:divBdr>
        <w:top w:val="none" w:sz="0" w:space="0" w:color="auto"/>
        <w:left w:val="none" w:sz="0" w:space="0" w:color="auto"/>
        <w:bottom w:val="none" w:sz="0" w:space="0" w:color="auto"/>
        <w:right w:val="none" w:sz="0" w:space="0" w:color="auto"/>
      </w:divBdr>
    </w:div>
    <w:div w:id="1829246856">
      <w:bodyDiv w:val="1"/>
      <w:marLeft w:val="0"/>
      <w:marRight w:val="0"/>
      <w:marTop w:val="0"/>
      <w:marBottom w:val="0"/>
      <w:divBdr>
        <w:top w:val="none" w:sz="0" w:space="0" w:color="auto"/>
        <w:left w:val="none" w:sz="0" w:space="0" w:color="auto"/>
        <w:bottom w:val="none" w:sz="0" w:space="0" w:color="auto"/>
        <w:right w:val="none" w:sz="0" w:space="0" w:color="auto"/>
      </w:divBdr>
    </w:div>
    <w:div w:id="1829327217">
      <w:bodyDiv w:val="1"/>
      <w:marLeft w:val="0"/>
      <w:marRight w:val="0"/>
      <w:marTop w:val="0"/>
      <w:marBottom w:val="0"/>
      <w:divBdr>
        <w:top w:val="none" w:sz="0" w:space="0" w:color="auto"/>
        <w:left w:val="none" w:sz="0" w:space="0" w:color="auto"/>
        <w:bottom w:val="none" w:sz="0" w:space="0" w:color="auto"/>
        <w:right w:val="none" w:sz="0" w:space="0" w:color="auto"/>
      </w:divBdr>
    </w:div>
    <w:div w:id="1829514879">
      <w:bodyDiv w:val="1"/>
      <w:marLeft w:val="0"/>
      <w:marRight w:val="0"/>
      <w:marTop w:val="0"/>
      <w:marBottom w:val="0"/>
      <w:divBdr>
        <w:top w:val="none" w:sz="0" w:space="0" w:color="auto"/>
        <w:left w:val="none" w:sz="0" w:space="0" w:color="auto"/>
        <w:bottom w:val="none" w:sz="0" w:space="0" w:color="auto"/>
        <w:right w:val="none" w:sz="0" w:space="0" w:color="auto"/>
      </w:divBdr>
    </w:div>
    <w:div w:id="1829518902">
      <w:bodyDiv w:val="1"/>
      <w:marLeft w:val="0"/>
      <w:marRight w:val="0"/>
      <w:marTop w:val="0"/>
      <w:marBottom w:val="0"/>
      <w:divBdr>
        <w:top w:val="none" w:sz="0" w:space="0" w:color="auto"/>
        <w:left w:val="none" w:sz="0" w:space="0" w:color="auto"/>
        <w:bottom w:val="none" w:sz="0" w:space="0" w:color="auto"/>
        <w:right w:val="none" w:sz="0" w:space="0" w:color="auto"/>
      </w:divBdr>
    </w:div>
    <w:div w:id="1829595930">
      <w:bodyDiv w:val="1"/>
      <w:marLeft w:val="0"/>
      <w:marRight w:val="0"/>
      <w:marTop w:val="0"/>
      <w:marBottom w:val="0"/>
      <w:divBdr>
        <w:top w:val="none" w:sz="0" w:space="0" w:color="auto"/>
        <w:left w:val="none" w:sz="0" w:space="0" w:color="auto"/>
        <w:bottom w:val="none" w:sz="0" w:space="0" w:color="auto"/>
        <w:right w:val="none" w:sz="0" w:space="0" w:color="auto"/>
      </w:divBdr>
    </w:div>
    <w:div w:id="1829782344">
      <w:bodyDiv w:val="1"/>
      <w:marLeft w:val="0"/>
      <w:marRight w:val="0"/>
      <w:marTop w:val="0"/>
      <w:marBottom w:val="0"/>
      <w:divBdr>
        <w:top w:val="none" w:sz="0" w:space="0" w:color="auto"/>
        <w:left w:val="none" w:sz="0" w:space="0" w:color="auto"/>
        <w:bottom w:val="none" w:sz="0" w:space="0" w:color="auto"/>
        <w:right w:val="none" w:sz="0" w:space="0" w:color="auto"/>
      </w:divBdr>
    </w:div>
    <w:div w:id="1830168107">
      <w:bodyDiv w:val="1"/>
      <w:marLeft w:val="0"/>
      <w:marRight w:val="0"/>
      <w:marTop w:val="0"/>
      <w:marBottom w:val="0"/>
      <w:divBdr>
        <w:top w:val="none" w:sz="0" w:space="0" w:color="auto"/>
        <w:left w:val="none" w:sz="0" w:space="0" w:color="auto"/>
        <w:bottom w:val="none" w:sz="0" w:space="0" w:color="auto"/>
        <w:right w:val="none" w:sz="0" w:space="0" w:color="auto"/>
      </w:divBdr>
    </w:div>
    <w:div w:id="1830169794">
      <w:bodyDiv w:val="1"/>
      <w:marLeft w:val="0"/>
      <w:marRight w:val="0"/>
      <w:marTop w:val="0"/>
      <w:marBottom w:val="0"/>
      <w:divBdr>
        <w:top w:val="none" w:sz="0" w:space="0" w:color="auto"/>
        <w:left w:val="none" w:sz="0" w:space="0" w:color="auto"/>
        <w:bottom w:val="none" w:sz="0" w:space="0" w:color="auto"/>
        <w:right w:val="none" w:sz="0" w:space="0" w:color="auto"/>
      </w:divBdr>
    </w:div>
    <w:div w:id="1830317713">
      <w:bodyDiv w:val="1"/>
      <w:marLeft w:val="0"/>
      <w:marRight w:val="0"/>
      <w:marTop w:val="0"/>
      <w:marBottom w:val="0"/>
      <w:divBdr>
        <w:top w:val="none" w:sz="0" w:space="0" w:color="auto"/>
        <w:left w:val="none" w:sz="0" w:space="0" w:color="auto"/>
        <w:bottom w:val="none" w:sz="0" w:space="0" w:color="auto"/>
        <w:right w:val="none" w:sz="0" w:space="0" w:color="auto"/>
      </w:divBdr>
    </w:div>
    <w:div w:id="1830368935">
      <w:bodyDiv w:val="1"/>
      <w:marLeft w:val="0"/>
      <w:marRight w:val="0"/>
      <w:marTop w:val="0"/>
      <w:marBottom w:val="0"/>
      <w:divBdr>
        <w:top w:val="none" w:sz="0" w:space="0" w:color="auto"/>
        <w:left w:val="none" w:sz="0" w:space="0" w:color="auto"/>
        <w:bottom w:val="none" w:sz="0" w:space="0" w:color="auto"/>
        <w:right w:val="none" w:sz="0" w:space="0" w:color="auto"/>
      </w:divBdr>
    </w:div>
    <w:div w:id="1830628764">
      <w:bodyDiv w:val="1"/>
      <w:marLeft w:val="0"/>
      <w:marRight w:val="0"/>
      <w:marTop w:val="0"/>
      <w:marBottom w:val="0"/>
      <w:divBdr>
        <w:top w:val="none" w:sz="0" w:space="0" w:color="auto"/>
        <w:left w:val="none" w:sz="0" w:space="0" w:color="auto"/>
        <w:bottom w:val="none" w:sz="0" w:space="0" w:color="auto"/>
        <w:right w:val="none" w:sz="0" w:space="0" w:color="auto"/>
      </w:divBdr>
    </w:div>
    <w:div w:id="1830634433">
      <w:bodyDiv w:val="1"/>
      <w:marLeft w:val="0"/>
      <w:marRight w:val="0"/>
      <w:marTop w:val="0"/>
      <w:marBottom w:val="0"/>
      <w:divBdr>
        <w:top w:val="none" w:sz="0" w:space="0" w:color="auto"/>
        <w:left w:val="none" w:sz="0" w:space="0" w:color="auto"/>
        <w:bottom w:val="none" w:sz="0" w:space="0" w:color="auto"/>
        <w:right w:val="none" w:sz="0" w:space="0" w:color="auto"/>
      </w:divBdr>
    </w:div>
    <w:div w:id="1830713564">
      <w:bodyDiv w:val="1"/>
      <w:marLeft w:val="0"/>
      <w:marRight w:val="0"/>
      <w:marTop w:val="0"/>
      <w:marBottom w:val="0"/>
      <w:divBdr>
        <w:top w:val="none" w:sz="0" w:space="0" w:color="auto"/>
        <w:left w:val="none" w:sz="0" w:space="0" w:color="auto"/>
        <w:bottom w:val="none" w:sz="0" w:space="0" w:color="auto"/>
        <w:right w:val="none" w:sz="0" w:space="0" w:color="auto"/>
      </w:divBdr>
    </w:div>
    <w:div w:id="1830829457">
      <w:bodyDiv w:val="1"/>
      <w:marLeft w:val="0"/>
      <w:marRight w:val="0"/>
      <w:marTop w:val="0"/>
      <w:marBottom w:val="0"/>
      <w:divBdr>
        <w:top w:val="none" w:sz="0" w:space="0" w:color="auto"/>
        <w:left w:val="none" w:sz="0" w:space="0" w:color="auto"/>
        <w:bottom w:val="none" w:sz="0" w:space="0" w:color="auto"/>
        <w:right w:val="none" w:sz="0" w:space="0" w:color="auto"/>
      </w:divBdr>
    </w:div>
    <w:div w:id="1830973346">
      <w:bodyDiv w:val="1"/>
      <w:marLeft w:val="0"/>
      <w:marRight w:val="0"/>
      <w:marTop w:val="0"/>
      <w:marBottom w:val="0"/>
      <w:divBdr>
        <w:top w:val="none" w:sz="0" w:space="0" w:color="auto"/>
        <w:left w:val="none" w:sz="0" w:space="0" w:color="auto"/>
        <w:bottom w:val="none" w:sz="0" w:space="0" w:color="auto"/>
        <w:right w:val="none" w:sz="0" w:space="0" w:color="auto"/>
      </w:divBdr>
    </w:div>
    <w:div w:id="1831022520">
      <w:bodyDiv w:val="1"/>
      <w:marLeft w:val="0"/>
      <w:marRight w:val="0"/>
      <w:marTop w:val="0"/>
      <w:marBottom w:val="0"/>
      <w:divBdr>
        <w:top w:val="none" w:sz="0" w:space="0" w:color="auto"/>
        <w:left w:val="none" w:sz="0" w:space="0" w:color="auto"/>
        <w:bottom w:val="none" w:sz="0" w:space="0" w:color="auto"/>
        <w:right w:val="none" w:sz="0" w:space="0" w:color="auto"/>
      </w:divBdr>
    </w:div>
    <w:div w:id="1831095258">
      <w:bodyDiv w:val="1"/>
      <w:marLeft w:val="0"/>
      <w:marRight w:val="0"/>
      <w:marTop w:val="0"/>
      <w:marBottom w:val="0"/>
      <w:divBdr>
        <w:top w:val="none" w:sz="0" w:space="0" w:color="auto"/>
        <w:left w:val="none" w:sz="0" w:space="0" w:color="auto"/>
        <w:bottom w:val="none" w:sz="0" w:space="0" w:color="auto"/>
        <w:right w:val="none" w:sz="0" w:space="0" w:color="auto"/>
      </w:divBdr>
    </w:div>
    <w:div w:id="1831167592">
      <w:bodyDiv w:val="1"/>
      <w:marLeft w:val="0"/>
      <w:marRight w:val="0"/>
      <w:marTop w:val="0"/>
      <w:marBottom w:val="0"/>
      <w:divBdr>
        <w:top w:val="none" w:sz="0" w:space="0" w:color="auto"/>
        <w:left w:val="none" w:sz="0" w:space="0" w:color="auto"/>
        <w:bottom w:val="none" w:sz="0" w:space="0" w:color="auto"/>
        <w:right w:val="none" w:sz="0" w:space="0" w:color="auto"/>
      </w:divBdr>
    </w:div>
    <w:div w:id="1831361385">
      <w:bodyDiv w:val="1"/>
      <w:marLeft w:val="0"/>
      <w:marRight w:val="0"/>
      <w:marTop w:val="0"/>
      <w:marBottom w:val="0"/>
      <w:divBdr>
        <w:top w:val="none" w:sz="0" w:space="0" w:color="auto"/>
        <w:left w:val="none" w:sz="0" w:space="0" w:color="auto"/>
        <w:bottom w:val="none" w:sz="0" w:space="0" w:color="auto"/>
        <w:right w:val="none" w:sz="0" w:space="0" w:color="auto"/>
      </w:divBdr>
    </w:div>
    <w:div w:id="1831604775">
      <w:bodyDiv w:val="1"/>
      <w:marLeft w:val="0"/>
      <w:marRight w:val="0"/>
      <w:marTop w:val="0"/>
      <w:marBottom w:val="0"/>
      <w:divBdr>
        <w:top w:val="none" w:sz="0" w:space="0" w:color="auto"/>
        <w:left w:val="none" w:sz="0" w:space="0" w:color="auto"/>
        <w:bottom w:val="none" w:sz="0" w:space="0" w:color="auto"/>
        <w:right w:val="none" w:sz="0" w:space="0" w:color="auto"/>
      </w:divBdr>
    </w:div>
    <w:div w:id="1831828484">
      <w:bodyDiv w:val="1"/>
      <w:marLeft w:val="0"/>
      <w:marRight w:val="0"/>
      <w:marTop w:val="0"/>
      <w:marBottom w:val="0"/>
      <w:divBdr>
        <w:top w:val="none" w:sz="0" w:space="0" w:color="auto"/>
        <w:left w:val="none" w:sz="0" w:space="0" w:color="auto"/>
        <w:bottom w:val="none" w:sz="0" w:space="0" w:color="auto"/>
        <w:right w:val="none" w:sz="0" w:space="0" w:color="auto"/>
      </w:divBdr>
    </w:div>
    <w:div w:id="1831941191">
      <w:bodyDiv w:val="1"/>
      <w:marLeft w:val="0"/>
      <w:marRight w:val="0"/>
      <w:marTop w:val="0"/>
      <w:marBottom w:val="0"/>
      <w:divBdr>
        <w:top w:val="none" w:sz="0" w:space="0" w:color="auto"/>
        <w:left w:val="none" w:sz="0" w:space="0" w:color="auto"/>
        <w:bottom w:val="none" w:sz="0" w:space="0" w:color="auto"/>
        <w:right w:val="none" w:sz="0" w:space="0" w:color="auto"/>
      </w:divBdr>
    </w:div>
    <w:div w:id="1832066474">
      <w:bodyDiv w:val="1"/>
      <w:marLeft w:val="0"/>
      <w:marRight w:val="0"/>
      <w:marTop w:val="0"/>
      <w:marBottom w:val="0"/>
      <w:divBdr>
        <w:top w:val="none" w:sz="0" w:space="0" w:color="auto"/>
        <w:left w:val="none" w:sz="0" w:space="0" w:color="auto"/>
        <w:bottom w:val="none" w:sz="0" w:space="0" w:color="auto"/>
        <w:right w:val="none" w:sz="0" w:space="0" w:color="auto"/>
      </w:divBdr>
    </w:div>
    <w:div w:id="1832255514">
      <w:bodyDiv w:val="1"/>
      <w:marLeft w:val="0"/>
      <w:marRight w:val="0"/>
      <w:marTop w:val="0"/>
      <w:marBottom w:val="0"/>
      <w:divBdr>
        <w:top w:val="none" w:sz="0" w:space="0" w:color="auto"/>
        <w:left w:val="none" w:sz="0" w:space="0" w:color="auto"/>
        <w:bottom w:val="none" w:sz="0" w:space="0" w:color="auto"/>
        <w:right w:val="none" w:sz="0" w:space="0" w:color="auto"/>
      </w:divBdr>
    </w:div>
    <w:div w:id="1832331998">
      <w:bodyDiv w:val="1"/>
      <w:marLeft w:val="0"/>
      <w:marRight w:val="0"/>
      <w:marTop w:val="0"/>
      <w:marBottom w:val="0"/>
      <w:divBdr>
        <w:top w:val="none" w:sz="0" w:space="0" w:color="auto"/>
        <w:left w:val="none" w:sz="0" w:space="0" w:color="auto"/>
        <w:bottom w:val="none" w:sz="0" w:space="0" w:color="auto"/>
        <w:right w:val="none" w:sz="0" w:space="0" w:color="auto"/>
      </w:divBdr>
    </w:div>
    <w:div w:id="1832403446">
      <w:bodyDiv w:val="1"/>
      <w:marLeft w:val="0"/>
      <w:marRight w:val="0"/>
      <w:marTop w:val="0"/>
      <w:marBottom w:val="0"/>
      <w:divBdr>
        <w:top w:val="none" w:sz="0" w:space="0" w:color="auto"/>
        <w:left w:val="none" w:sz="0" w:space="0" w:color="auto"/>
        <w:bottom w:val="none" w:sz="0" w:space="0" w:color="auto"/>
        <w:right w:val="none" w:sz="0" w:space="0" w:color="auto"/>
      </w:divBdr>
    </w:div>
    <w:div w:id="1832483901">
      <w:bodyDiv w:val="1"/>
      <w:marLeft w:val="0"/>
      <w:marRight w:val="0"/>
      <w:marTop w:val="0"/>
      <w:marBottom w:val="0"/>
      <w:divBdr>
        <w:top w:val="none" w:sz="0" w:space="0" w:color="auto"/>
        <w:left w:val="none" w:sz="0" w:space="0" w:color="auto"/>
        <w:bottom w:val="none" w:sz="0" w:space="0" w:color="auto"/>
        <w:right w:val="none" w:sz="0" w:space="0" w:color="auto"/>
      </w:divBdr>
    </w:div>
    <w:div w:id="1832522798">
      <w:bodyDiv w:val="1"/>
      <w:marLeft w:val="0"/>
      <w:marRight w:val="0"/>
      <w:marTop w:val="0"/>
      <w:marBottom w:val="0"/>
      <w:divBdr>
        <w:top w:val="none" w:sz="0" w:space="0" w:color="auto"/>
        <w:left w:val="none" w:sz="0" w:space="0" w:color="auto"/>
        <w:bottom w:val="none" w:sz="0" w:space="0" w:color="auto"/>
        <w:right w:val="none" w:sz="0" w:space="0" w:color="auto"/>
      </w:divBdr>
    </w:div>
    <w:div w:id="1832597426">
      <w:bodyDiv w:val="1"/>
      <w:marLeft w:val="0"/>
      <w:marRight w:val="0"/>
      <w:marTop w:val="0"/>
      <w:marBottom w:val="0"/>
      <w:divBdr>
        <w:top w:val="none" w:sz="0" w:space="0" w:color="auto"/>
        <w:left w:val="none" w:sz="0" w:space="0" w:color="auto"/>
        <w:bottom w:val="none" w:sz="0" w:space="0" w:color="auto"/>
        <w:right w:val="none" w:sz="0" w:space="0" w:color="auto"/>
      </w:divBdr>
    </w:div>
    <w:div w:id="1832719766">
      <w:bodyDiv w:val="1"/>
      <w:marLeft w:val="0"/>
      <w:marRight w:val="0"/>
      <w:marTop w:val="0"/>
      <w:marBottom w:val="0"/>
      <w:divBdr>
        <w:top w:val="none" w:sz="0" w:space="0" w:color="auto"/>
        <w:left w:val="none" w:sz="0" w:space="0" w:color="auto"/>
        <w:bottom w:val="none" w:sz="0" w:space="0" w:color="auto"/>
        <w:right w:val="none" w:sz="0" w:space="0" w:color="auto"/>
      </w:divBdr>
    </w:div>
    <w:div w:id="1833107863">
      <w:bodyDiv w:val="1"/>
      <w:marLeft w:val="0"/>
      <w:marRight w:val="0"/>
      <w:marTop w:val="0"/>
      <w:marBottom w:val="0"/>
      <w:divBdr>
        <w:top w:val="none" w:sz="0" w:space="0" w:color="auto"/>
        <w:left w:val="none" w:sz="0" w:space="0" w:color="auto"/>
        <w:bottom w:val="none" w:sz="0" w:space="0" w:color="auto"/>
        <w:right w:val="none" w:sz="0" w:space="0" w:color="auto"/>
      </w:divBdr>
    </w:div>
    <w:div w:id="1833250084">
      <w:bodyDiv w:val="1"/>
      <w:marLeft w:val="0"/>
      <w:marRight w:val="0"/>
      <w:marTop w:val="0"/>
      <w:marBottom w:val="0"/>
      <w:divBdr>
        <w:top w:val="none" w:sz="0" w:space="0" w:color="auto"/>
        <w:left w:val="none" w:sz="0" w:space="0" w:color="auto"/>
        <w:bottom w:val="none" w:sz="0" w:space="0" w:color="auto"/>
        <w:right w:val="none" w:sz="0" w:space="0" w:color="auto"/>
      </w:divBdr>
    </w:div>
    <w:div w:id="1833333963">
      <w:bodyDiv w:val="1"/>
      <w:marLeft w:val="0"/>
      <w:marRight w:val="0"/>
      <w:marTop w:val="0"/>
      <w:marBottom w:val="0"/>
      <w:divBdr>
        <w:top w:val="none" w:sz="0" w:space="0" w:color="auto"/>
        <w:left w:val="none" w:sz="0" w:space="0" w:color="auto"/>
        <w:bottom w:val="none" w:sz="0" w:space="0" w:color="auto"/>
        <w:right w:val="none" w:sz="0" w:space="0" w:color="auto"/>
      </w:divBdr>
    </w:div>
    <w:div w:id="1833375884">
      <w:bodyDiv w:val="1"/>
      <w:marLeft w:val="0"/>
      <w:marRight w:val="0"/>
      <w:marTop w:val="0"/>
      <w:marBottom w:val="0"/>
      <w:divBdr>
        <w:top w:val="none" w:sz="0" w:space="0" w:color="auto"/>
        <w:left w:val="none" w:sz="0" w:space="0" w:color="auto"/>
        <w:bottom w:val="none" w:sz="0" w:space="0" w:color="auto"/>
        <w:right w:val="none" w:sz="0" w:space="0" w:color="auto"/>
      </w:divBdr>
    </w:div>
    <w:div w:id="1833452719">
      <w:bodyDiv w:val="1"/>
      <w:marLeft w:val="0"/>
      <w:marRight w:val="0"/>
      <w:marTop w:val="0"/>
      <w:marBottom w:val="0"/>
      <w:divBdr>
        <w:top w:val="none" w:sz="0" w:space="0" w:color="auto"/>
        <w:left w:val="none" w:sz="0" w:space="0" w:color="auto"/>
        <w:bottom w:val="none" w:sz="0" w:space="0" w:color="auto"/>
        <w:right w:val="none" w:sz="0" w:space="0" w:color="auto"/>
      </w:divBdr>
    </w:div>
    <w:div w:id="1833527418">
      <w:bodyDiv w:val="1"/>
      <w:marLeft w:val="0"/>
      <w:marRight w:val="0"/>
      <w:marTop w:val="0"/>
      <w:marBottom w:val="0"/>
      <w:divBdr>
        <w:top w:val="none" w:sz="0" w:space="0" w:color="auto"/>
        <w:left w:val="none" w:sz="0" w:space="0" w:color="auto"/>
        <w:bottom w:val="none" w:sz="0" w:space="0" w:color="auto"/>
        <w:right w:val="none" w:sz="0" w:space="0" w:color="auto"/>
      </w:divBdr>
    </w:div>
    <w:div w:id="1833645124">
      <w:bodyDiv w:val="1"/>
      <w:marLeft w:val="0"/>
      <w:marRight w:val="0"/>
      <w:marTop w:val="0"/>
      <w:marBottom w:val="0"/>
      <w:divBdr>
        <w:top w:val="none" w:sz="0" w:space="0" w:color="auto"/>
        <w:left w:val="none" w:sz="0" w:space="0" w:color="auto"/>
        <w:bottom w:val="none" w:sz="0" w:space="0" w:color="auto"/>
        <w:right w:val="none" w:sz="0" w:space="0" w:color="auto"/>
      </w:divBdr>
    </w:div>
    <w:div w:id="1833717588">
      <w:bodyDiv w:val="1"/>
      <w:marLeft w:val="0"/>
      <w:marRight w:val="0"/>
      <w:marTop w:val="0"/>
      <w:marBottom w:val="0"/>
      <w:divBdr>
        <w:top w:val="none" w:sz="0" w:space="0" w:color="auto"/>
        <w:left w:val="none" w:sz="0" w:space="0" w:color="auto"/>
        <w:bottom w:val="none" w:sz="0" w:space="0" w:color="auto"/>
        <w:right w:val="none" w:sz="0" w:space="0" w:color="auto"/>
      </w:divBdr>
    </w:div>
    <w:div w:id="1833837005">
      <w:bodyDiv w:val="1"/>
      <w:marLeft w:val="0"/>
      <w:marRight w:val="0"/>
      <w:marTop w:val="0"/>
      <w:marBottom w:val="0"/>
      <w:divBdr>
        <w:top w:val="none" w:sz="0" w:space="0" w:color="auto"/>
        <w:left w:val="none" w:sz="0" w:space="0" w:color="auto"/>
        <w:bottom w:val="none" w:sz="0" w:space="0" w:color="auto"/>
        <w:right w:val="none" w:sz="0" w:space="0" w:color="auto"/>
      </w:divBdr>
    </w:div>
    <w:div w:id="1833905245">
      <w:bodyDiv w:val="1"/>
      <w:marLeft w:val="0"/>
      <w:marRight w:val="0"/>
      <w:marTop w:val="0"/>
      <w:marBottom w:val="0"/>
      <w:divBdr>
        <w:top w:val="none" w:sz="0" w:space="0" w:color="auto"/>
        <w:left w:val="none" w:sz="0" w:space="0" w:color="auto"/>
        <w:bottom w:val="none" w:sz="0" w:space="0" w:color="auto"/>
        <w:right w:val="none" w:sz="0" w:space="0" w:color="auto"/>
      </w:divBdr>
    </w:div>
    <w:div w:id="1833912149">
      <w:bodyDiv w:val="1"/>
      <w:marLeft w:val="0"/>
      <w:marRight w:val="0"/>
      <w:marTop w:val="0"/>
      <w:marBottom w:val="0"/>
      <w:divBdr>
        <w:top w:val="none" w:sz="0" w:space="0" w:color="auto"/>
        <w:left w:val="none" w:sz="0" w:space="0" w:color="auto"/>
        <w:bottom w:val="none" w:sz="0" w:space="0" w:color="auto"/>
        <w:right w:val="none" w:sz="0" w:space="0" w:color="auto"/>
      </w:divBdr>
    </w:div>
    <w:div w:id="1833912568">
      <w:bodyDiv w:val="1"/>
      <w:marLeft w:val="0"/>
      <w:marRight w:val="0"/>
      <w:marTop w:val="0"/>
      <w:marBottom w:val="0"/>
      <w:divBdr>
        <w:top w:val="none" w:sz="0" w:space="0" w:color="auto"/>
        <w:left w:val="none" w:sz="0" w:space="0" w:color="auto"/>
        <w:bottom w:val="none" w:sz="0" w:space="0" w:color="auto"/>
        <w:right w:val="none" w:sz="0" w:space="0" w:color="auto"/>
      </w:divBdr>
    </w:div>
    <w:div w:id="1833989734">
      <w:bodyDiv w:val="1"/>
      <w:marLeft w:val="0"/>
      <w:marRight w:val="0"/>
      <w:marTop w:val="0"/>
      <w:marBottom w:val="0"/>
      <w:divBdr>
        <w:top w:val="none" w:sz="0" w:space="0" w:color="auto"/>
        <w:left w:val="none" w:sz="0" w:space="0" w:color="auto"/>
        <w:bottom w:val="none" w:sz="0" w:space="0" w:color="auto"/>
        <w:right w:val="none" w:sz="0" w:space="0" w:color="auto"/>
      </w:divBdr>
    </w:div>
    <w:div w:id="1834030862">
      <w:bodyDiv w:val="1"/>
      <w:marLeft w:val="0"/>
      <w:marRight w:val="0"/>
      <w:marTop w:val="0"/>
      <w:marBottom w:val="0"/>
      <w:divBdr>
        <w:top w:val="none" w:sz="0" w:space="0" w:color="auto"/>
        <w:left w:val="none" w:sz="0" w:space="0" w:color="auto"/>
        <w:bottom w:val="none" w:sz="0" w:space="0" w:color="auto"/>
        <w:right w:val="none" w:sz="0" w:space="0" w:color="auto"/>
      </w:divBdr>
    </w:div>
    <w:div w:id="1834102545">
      <w:bodyDiv w:val="1"/>
      <w:marLeft w:val="0"/>
      <w:marRight w:val="0"/>
      <w:marTop w:val="0"/>
      <w:marBottom w:val="0"/>
      <w:divBdr>
        <w:top w:val="none" w:sz="0" w:space="0" w:color="auto"/>
        <w:left w:val="none" w:sz="0" w:space="0" w:color="auto"/>
        <w:bottom w:val="none" w:sz="0" w:space="0" w:color="auto"/>
        <w:right w:val="none" w:sz="0" w:space="0" w:color="auto"/>
      </w:divBdr>
    </w:div>
    <w:div w:id="1834106531">
      <w:bodyDiv w:val="1"/>
      <w:marLeft w:val="0"/>
      <w:marRight w:val="0"/>
      <w:marTop w:val="0"/>
      <w:marBottom w:val="0"/>
      <w:divBdr>
        <w:top w:val="none" w:sz="0" w:space="0" w:color="auto"/>
        <w:left w:val="none" w:sz="0" w:space="0" w:color="auto"/>
        <w:bottom w:val="none" w:sz="0" w:space="0" w:color="auto"/>
        <w:right w:val="none" w:sz="0" w:space="0" w:color="auto"/>
      </w:divBdr>
    </w:div>
    <w:div w:id="1834176630">
      <w:bodyDiv w:val="1"/>
      <w:marLeft w:val="0"/>
      <w:marRight w:val="0"/>
      <w:marTop w:val="0"/>
      <w:marBottom w:val="0"/>
      <w:divBdr>
        <w:top w:val="none" w:sz="0" w:space="0" w:color="auto"/>
        <w:left w:val="none" w:sz="0" w:space="0" w:color="auto"/>
        <w:bottom w:val="none" w:sz="0" w:space="0" w:color="auto"/>
        <w:right w:val="none" w:sz="0" w:space="0" w:color="auto"/>
      </w:divBdr>
    </w:div>
    <w:div w:id="1834182920">
      <w:bodyDiv w:val="1"/>
      <w:marLeft w:val="0"/>
      <w:marRight w:val="0"/>
      <w:marTop w:val="0"/>
      <w:marBottom w:val="0"/>
      <w:divBdr>
        <w:top w:val="none" w:sz="0" w:space="0" w:color="auto"/>
        <w:left w:val="none" w:sz="0" w:space="0" w:color="auto"/>
        <w:bottom w:val="none" w:sz="0" w:space="0" w:color="auto"/>
        <w:right w:val="none" w:sz="0" w:space="0" w:color="auto"/>
      </w:divBdr>
    </w:div>
    <w:div w:id="1834251670">
      <w:bodyDiv w:val="1"/>
      <w:marLeft w:val="0"/>
      <w:marRight w:val="0"/>
      <w:marTop w:val="0"/>
      <w:marBottom w:val="0"/>
      <w:divBdr>
        <w:top w:val="none" w:sz="0" w:space="0" w:color="auto"/>
        <w:left w:val="none" w:sz="0" w:space="0" w:color="auto"/>
        <w:bottom w:val="none" w:sz="0" w:space="0" w:color="auto"/>
        <w:right w:val="none" w:sz="0" w:space="0" w:color="auto"/>
      </w:divBdr>
    </w:div>
    <w:div w:id="1834292821">
      <w:bodyDiv w:val="1"/>
      <w:marLeft w:val="0"/>
      <w:marRight w:val="0"/>
      <w:marTop w:val="0"/>
      <w:marBottom w:val="0"/>
      <w:divBdr>
        <w:top w:val="none" w:sz="0" w:space="0" w:color="auto"/>
        <w:left w:val="none" w:sz="0" w:space="0" w:color="auto"/>
        <w:bottom w:val="none" w:sz="0" w:space="0" w:color="auto"/>
        <w:right w:val="none" w:sz="0" w:space="0" w:color="auto"/>
      </w:divBdr>
    </w:div>
    <w:div w:id="1834372747">
      <w:bodyDiv w:val="1"/>
      <w:marLeft w:val="0"/>
      <w:marRight w:val="0"/>
      <w:marTop w:val="0"/>
      <w:marBottom w:val="0"/>
      <w:divBdr>
        <w:top w:val="none" w:sz="0" w:space="0" w:color="auto"/>
        <w:left w:val="none" w:sz="0" w:space="0" w:color="auto"/>
        <w:bottom w:val="none" w:sz="0" w:space="0" w:color="auto"/>
        <w:right w:val="none" w:sz="0" w:space="0" w:color="auto"/>
      </w:divBdr>
    </w:div>
    <w:div w:id="1834494364">
      <w:bodyDiv w:val="1"/>
      <w:marLeft w:val="0"/>
      <w:marRight w:val="0"/>
      <w:marTop w:val="0"/>
      <w:marBottom w:val="0"/>
      <w:divBdr>
        <w:top w:val="none" w:sz="0" w:space="0" w:color="auto"/>
        <w:left w:val="none" w:sz="0" w:space="0" w:color="auto"/>
        <w:bottom w:val="none" w:sz="0" w:space="0" w:color="auto"/>
        <w:right w:val="none" w:sz="0" w:space="0" w:color="auto"/>
      </w:divBdr>
    </w:div>
    <w:div w:id="1834642998">
      <w:bodyDiv w:val="1"/>
      <w:marLeft w:val="0"/>
      <w:marRight w:val="0"/>
      <w:marTop w:val="0"/>
      <w:marBottom w:val="0"/>
      <w:divBdr>
        <w:top w:val="none" w:sz="0" w:space="0" w:color="auto"/>
        <w:left w:val="none" w:sz="0" w:space="0" w:color="auto"/>
        <w:bottom w:val="none" w:sz="0" w:space="0" w:color="auto"/>
        <w:right w:val="none" w:sz="0" w:space="0" w:color="auto"/>
      </w:divBdr>
    </w:div>
    <w:div w:id="1834712469">
      <w:bodyDiv w:val="1"/>
      <w:marLeft w:val="0"/>
      <w:marRight w:val="0"/>
      <w:marTop w:val="0"/>
      <w:marBottom w:val="0"/>
      <w:divBdr>
        <w:top w:val="none" w:sz="0" w:space="0" w:color="auto"/>
        <w:left w:val="none" w:sz="0" w:space="0" w:color="auto"/>
        <w:bottom w:val="none" w:sz="0" w:space="0" w:color="auto"/>
        <w:right w:val="none" w:sz="0" w:space="0" w:color="auto"/>
      </w:divBdr>
    </w:div>
    <w:div w:id="1834834453">
      <w:bodyDiv w:val="1"/>
      <w:marLeft w:val="0"/>
      <w:marRight w:val="0"/>
      <w:marTop w:val="0"/>
      <w:marBottom w:val="0"/>
      <w:divBdr>
        <w:top w:val="none" w:sz="0" w:space="0" w:color="auto"/>
        <w:left w:val="none" w:sz="0" w:space="0" w:color="auto"/>
        <w:bottom w:val="none" w:sz="0" w:space="0" w:color="auto"/>
        <w:right w:val="none" w:sz="0" w:space="0" w:color="auto"/>
      </w:divBdr>
    </w:div>
    <w:div w:id="1834949943">
      <w:bodyDiv w:val="1"/>
      <w:marLeft w:val="0"/>
      <w:marRight w:val="0"/>
      <w:marTop w:val="0"/>
      <w:marBottom w:val="0"/>
      <w:divBdr>
        <w:top w:val="none" w:sz="0" w:space="0" w:color="auto"/>
        <w:left w:val="none" w:sz="0" w:space="0" w:color="auto"/>
        <w:bottom w:val="none" w:sz="0" w:space="0" w:color="auto"/>
        <w:right w:val="none" w:sz="0" w:space="0" w:color="auto"/>
      </w:divBdr>
    </w:div>
    <w:div w:id="1835023454">
      <w:bodyDiv w:val="1"/>
      <w:marLeft w:val="0"/>
      <w:marRight w:val="0"/>
      <w:marTop w:val="0"/>
      <w:marBottom w:val="0"/>
      <w:divBdr>
        <w:top w:val="none" w:sz="0" w:space="0" w:color="auto"/>
        <w:left w:val="none" w:sz="0" w:space="0" w:color="auto"/>
        <w:bottom w:val="none" w:sz="0" w:space="0" w:color="auto"/>
        <w:right w:val="none" w:sz="0" w:space="0" w:color="auto"/>
      </w:divBdr>
    </w:div>
    <w:div w:id="1835338671">
      <w:bodyDiv w:val="1"/>
      <w:marLeft w:val="0"/>
      <w:marRight w:val="0"/>
      <w:marTop w:val="0"/>
      <w:marBottom w:val="0"/>
      <w:divBdr>
        <w:top w:val="none" w:sz="0" w:space="0" w:color="auto"/>
        <w:left w:val="none" w:sz="0" w:space="0" w:color="auto"/>
        <w:bottom w:val="none" w:sz="0" w:space="0" w:color="auto"/>
        <w:right w:val="none" w:sz="0" w:space="0" w:color="auto"/>
      </w:divBdr>
    </w:div>
    <w:div w:id="1835368359">
      <w:bodyDiv w:val="1"/>
      <w:marLeft w:val="0"/>
      <w:marRight w:val="0"/>
      <w:marTop w:val="0"/>
      <w:marBottom w:val="0"/>
      <w:divBdr>
        <w:top w:val="none" w:sz="0" w:space="0" w:color="auto"/>
        <w:left w:val="none" w:sz="0" w:space="0" w:color="auto"/>
        <w:bottom w:val="none" w:sz="0" w:space="0" w:color="auto"/>
        <w:right w:val="none" w:sz="0" w:space="0" w:color="auto"/>
      </w:divBdr>
    </w:div>
    <w:div w:id="1835410677">
      <w:bodyDiv w:val="1"/>
      <w:marLeft w:val="0"/>
      <w:marRight w:val="0"/>
      <w:marTop w:val="0"/>
      <w:marBottom w:val="0"/>
      <w:divBdr>
        <w:top w:val="none" w:sz="0" w:space="0" w:color="auto"/>
        <w:left w:val="none" w:sz="0" w:space="0" w:color="auto"/>
        <w:bottom w:val="none" w:sz="0" w:space="0" w:color="auto"/>
        <w:right w:val="none" w:sz="0" w:space="0" w:color="auto"/>
      </w:divBdr>
    </w:div>
    <w:div w:id="1835536345">
      <w:bodyDiv w:val="1"/>
      <w:marLeft w:val="0"/>
      <w:marRight w:val="0"/>
      <w:marTop w:val="0"/>
      <w:marBottom w:val="0"/>
      <w:divBdr>
        <w:top w:val="none" w:sz="0" w:space="0" w:color="auto"/>
        <w:left w:val="none" w:sz="0" w:space="0" w:color="auto"/>
        <w:bottom w:val="none" w:sz="0" w:space="0" w:color="auto"/>
        <w:right w:val="none" w:sz="0" w:space="0" w:color="auto"/>
      </w:divBdr>
    </w:div>
    <w:div w:id="1835678162">
      <w:bodyDiv w:val="1"/>
      <w:marLeft w:val="0"/>
      <w:marRight w:val="0"/>
      <w:marTop w:val="0"/>
      <w:marBottom w:val="0"/>
      <w:divBdr>
        <w:top w:val="none" w:sz="0" w:space="0" w:color="auto"/>
        <w:left w:val="none" w:sz="0" w:space="0" w:color="auto"/>
        <w:bottom w:val="none" w:sz="0" w:space="0" w:color="auto"/>
        <w:right w:val="none" w:sz="0" w:space="0" w:color="auto"/>
      </w:divBdr>
    </w:div>
    <w:div w:id="1835758042">
      <w:bodyDiv w:val="1"/>
      <w:marLeft w:val="0"/>
      <w:marRight w:val="0"/>
      <w:marTop w:val="0"/>
      <w:marBottom w:val="0"/>
      <w:divBdr>
        <w:top w:val="none" w:sz="0" w:space="0" w:color="auto"/>
        <w:left w:val="none" w:sz="0" w:space="0" w:color="auto"/>
        <w:bottom w:val="none" w:sz="0" w:space="0" w:color="auto"/>
        <w:right w:val="none" w:sz="0" w:space="0" w:color="auto"/>
      </w:divBdr>
    </w:div>
    <w:div w:id="1835760582">
      <w:bodyDiv w:val="1"/>
      <w:marLeft w:val="0"/>
      <w:marRight w:val="0"/>
      <w:marTop w:val="0"/>
      <w:marBottom w:val="0"/>
      <w:divBdr>
        <w:top w:val="none" w:sz="0" w:space="0" w:color="auto"/>
        <w:left w:val="none" w:sz="0" w:space="0" w:color="auto"/>
        <w:bottom w:val="none" w:sz="0" w:space="0" w:color="auto"/>
        <w:right w:val="none" w:sz="0" w:space="0" w:color="auto"/>
      </w:divBdr>
    </w:div>
    <w:div w:id="1835800149">
      <w:bodyDiv w:val="1"/>
      <w:marLeft w:val="0"/>
      <w:marRight w:val="0"/>
      <w:marTop w:val="0"/>
      <w:marBottom w:val="0"/>
      <w:divBdr>
        <w:top w:val="none" w:sz="0" w:space="0" w:color="auto"/>
        <w:left w:val="none" w:sz="0" w:space="0" w:color="auto"/>
        <w:bottom w:val="none" w:sz="0" w:space="0" w:color="auto"/>
        <w:right w:val="none" w:sz="0" w:space="0" w:color="auto"/>
      </w:divBdr>
    </w:div>
    <w:div w:id="1835880606">
      <w:bodyDiv w:val="1"/>
      <w:marLeft w:val="0"/>
      <w:marRight w:val="0"/>
      <w:marTop w:val="0"/>
      <w:marBottom w:val="0"/>
      <w:divBdr>
        <w:top w:val="none" w:sz="0" w:space="0" w:color="auto"/>
        <w:left w:val="none" w:sz="0" w:space="0" w:color="auto"/>
        <w:bottom w:val="none" w:sz="0" w:space="0" w:color="auto"/>
        <w:right w:val="none" w:sz="0" w:space="0" w:color="auto"/>
      </w:divBdr>
    </w:div>
    <w:div w:id="1836141748">
      <w:bodyDiv w:val="1"/>
      <w:marLeft w:val="0"/>
      <w:marRight w:val="0"/>
      <w:marTop w:val="0"/>
      <w:marBottom w:val="0"/>
      <w:divBdr>
        <w:top w:val="none" w:sz="0" w:space="0" w:color="auto"/>
        <w:left w:val="none" w:sz="0" w:space="0" w:color="auto"/>
        <w:bottom w:val="none" w:sz="0" w:space="0" w:color="auto"/>
        <w:right w:val="none" w:sz="0" w:space="0" w:color="auto"/>
      </w:divBdr>
    </w:div>
    <w:div w:id="1836263023">
      <w:bodyDiv w:val="1"/>
      <w:marLeft w:val="0"/>
      <w:marRight w:val="0"/>
      <w:marTop w:val="0"/>
      <w:marBottom w:val="0"/>
      <w:divBdr>
        <w:top w:val="none" w:sz="0" w:space="0" w:color="auto"/>
        <w:left w:val="none" w:sz="0" w:space="0" w:color="auto"/>
        <w:bottom w:val="none" w:sz="0" w:space="0" w:color="auto"/>
        <w:right w:val="none" w:sz="0" w:space="0" w:color="auto"/>
      </w:divBdr>
    </w:div>
    <w:div w:id="1836412591">
      <w:bodyDiv w:val="1"/>
      <w:marLeft w:val="0"/>
      <w:marRight w:val="0"/>
      <w:marTop w:val="0"/>
      <w:marBottom w:val="0"/>
      <w:divBdr>
        <w:top w:val="none" w:sz="0" w:space="0" w:color="auto"/>
        <w:left w:val="none" w:sz="0" w:space="0" w:color="auto"/>
        <w:bottom w:val="none" w:sz="0" w:space="0" w:color="auto"/>
        <w:right w:val="none" w:sz="0" w:space="0" w:color="auto"/>
      </w:divBdr>
    </w:div>
    <w:div w:id="1836799040">
      <w:bodyDiv w:val="1"/>
      <w:marLeft w:val="0"/>
      <w:marRight w:val="0"/>
      <w:marTop w:val="0"/>
      <w:marBottom w:val="0"/>
      <w:divBdr>
        <w:top w:val="none" w:sz="0" w:space="0" w:color="auto"/>
        <w:left w:val="none" w:sz="0" w:space="0" w:color="auto"/>
        <w:bottom w:val="none" w:sz="0" w:space="0" w:color="auto"/>
        <w:right w:val="none" w:sz="0" w:space="0" w:color="auto"/>
      </w:divBdr>
    </w:div>
    <w:div w:id="1836802995">
      <w:bodyDiv w:val="1"/>
      <w:marLeft w:val="0"/>
      <w:marRight w:val="0"/>
      <w:marTop w:val="0"/>
      <w:marBottom w:val="0"/>
      <w:divBdr>
        <w:top w:val="none" w:sz="0" w:space="0" w:color="auto"/>
        <w:left w:val="none" w:sz="0" w:space="0" w:color="auto"/>
        <w:bottom w:val="none" w:sz="0" w:space="0" w:color="auto"/>
        <w:right w:val="none" w:sz="0" w:space="0" w:color="auto"/>
      </w:divBdr>
    </w:div>
    <w:div w:id="1836803999">
      <w:bodyDiv w:val="1"/>
      <w:marLeft w:val="0"/>
      <w:marRight w:val="0"/>
      <w:marTop w:val="0"/>
      <w:marBottom w:val="0"/>
      <w:divBdr>
        <w:top w:val="none" w:sz="0" w:space="0" w:color="auto"/>
        <w:left w:val="none" w:sz="0" w:space="0" w:color="auto"/>
        <w:bottom w:val="none" w:sz="0" w:space="0" w:color="auto"/>
        <w:right w:val="none" w:sz="0" w:space="0" w:color="auto"/>
      </w:divBdr>
    </w:div>
    <w:div w:id="1836844106">
      <w:bodyDiv w:val="1"/>
      <w:marLeft w:val="0"/>
      <w:marRight w:val="0"/>
      <w:marTop w:val="0"/>
      <w:marBottom w:val="0"/>
      <w:divBdr>
        <w:top w:val="none" w:sz="0" w:space="0" w:color="auto"/>
        <w:left w:val="none" w:sz="0" w:space="0" w:color="auto"/>
        <w:bottom w:val="none" w:sz="0" w:space="0" w:color="auto"/>
        <w:right w:val="none" w:sz="0" w:space="0" w:color="auto"/>
      </w:divBdr>
    </w:div>
    <w:div w:id="1836919547">
      <w:bodyDiv w:val="1"/>
      <w:marLeft w:val="0"/>
      <w:marRight w:val="0"/>
      <w:marTop w:val="0"/>
      <w:marBottom w:val="0"/>
      <w:divBdr>
        <w:top w:val="none" w:sz="0" w:space="0" w:color="auto"/>
        <w:left w:val="none" w:sz="0" w:space="0" w:color="auto"/>
        <w:bottom w:val="none" w:sz="0" w:space="0" w:color="auto"/>
        <w:right w:val="none" w:sz="0" w:space="0" w:color="auto"/>
      </w:divBdr>
    </w:div>
    <w:div w:id="1836921212">
      <w:bodyDiv w:val="1"/>
      <w:marLeft w:val="0"/>
      <w:marRight w:val="0"/>
      <w:marTop w:val="0"/>
      <w:marBottom w:val="0"/>
      <w:divBdr>
        <w:top w:val="none" w:sz="0" w:space="0" w:color="auto"/>
        <w:left w:val="none" w:sz="0" w:space="0" w:color="auto"/>
        <w:bottom w:val="none" w:sz="0" w:space="0" w:color="auto"/>
        <w:right w:val="none" w:sz="0" w:space="0" w:color="auto"/>
      </w:divBdr>
    </w:div>
    <w:div w:id="1837068657">
      <w:bodyDiv w:val="1"/>
      <w:marLeft w:val="0"/>
      <w:marRight w:val="0"/>
      <w:marTop w:val="0"/>
      <w:marBottom w:val="0"/>
      <w:divBdr>
        <w:top w:val="none" w:sz="0" w:space="0" w:color="auto"/>
        <w:left w:val="none" w:sz="0" w:space="0" w:color="auto"/>
        <w:bottom w:val="none" w:sz="0" w:space="0" w:color="auto"/>
        <w:right w:val="none" w:sz="0" w:space="0" w:color="auto"/>
      </w:divBdr>
    </w:div>
    <w:div w:id="1837305904">
      <w:bodyDiv w:val="1"/>
      <w:marLeft w:val="0"/>
      <w:marRight w:val="0"/>
      <w:marTop w:val="0"/>
      <w:marBottom w:val="0"/>
      <w:divBdr>
        <w:top w:val="none" w:sz="0" w:space="0" w:color="auto"/>
        <w:left w:val="none" w:sz="0" w:space="0" w:color="auto"/>
        <w:bottom w:val="none" w:sz="0" w:space="0" w:color="auto"/>
        <w:right w:val="none" w:sz="0" w:space="0" w:color="auto"/>
      </w:divBdr>
    </w:div>
    <w:div w:id="1837457301">
      <w:bodyDiv w:val="1"/>
      <w:marLeft w:val="0"/>
      <w:marRight w:val="0"/>
      <w:marTop w:val="0"/>
      <w:marBottom w:val="0"/>
      <w:divBdr>
        <w:top w:val="none" w:sz="0" w:space="0" w:color="auto"/>
        <w:left w:val="none" w:sz="0" w:space="0" w:color="auto"/>
        <w:bottom w:val="none" w:sz="0" w:space="0" w:color="auto"/>
        <w:right w:val="none" w:sz="0" w:space="0" w:color="auto"/>
      </w:divBdr>
    </w:div>
    <w:div w:id="1837570846">
      <w:bodyDiv w:val="1"/>
      <w:marLeft w:val="0"/>
      <w:marRight w:val="0"/>
      <w:marTop w:val="0"/>
      <w:marBottom w:val="0"/>
      <w:divBdr>
        <w:top w:val="none" w:sz="0" w:space="0" w:color="auto"/>
        <w:left w:val="none" w:sz="0" w:space="0" w:color="auto"/>
        <w:bottom w:val="none" w:sz="0" w:space="0" w:color="auto"/>
        <w:right w:val="none" w:sz="0" w:space="0" w:color="auto"/>
      </w:divBdr>
    </w:div>
    <w:div w:id="1837644360">
      <w:bodyDiv w:val="1"/>
      <w:marLeft w:val="0"/>
      <w:marRight w:val="0"/>
      <w:marTop w:val="0"/>
      <w:marBottom w:val="0"/>
      <w:divBdr>
        <w:top w:val="none" w:sz="0" w:space="0" w:color="auto"/>
        <w:left w:val="none" w:sz="0" w:space="0" w:color="auto"/>
        <w:bottom w:val="none" w:sz="0" w:space="0" w:color="auto"/>
        <w:right w:val="none" w:sz="0" w:space="0" w:color="auto"/>
      </w:divBdr>
    </w:div>
    <w:div w:id="1837650613">
      <w:bodyDiv w:val="1"/>
      <w:marLeft w:val="0"/>
      <w:marRight w:val="0"/>
      <w:marTop w:val="0"/>
      <w:marBottom w:val="0"/>
      <w:divBdr>
        <w:top w:val="none" w:sz="0" w:space="0" w:color="auto"/>
        <w:left w:val="none" w:sz="0" w:space="0" w:color="auto"/>
        <w:bottom w:val="none" w:sz="0" w:space="0" w:color="auto"/>
        <w:right w:val="none" w:sz="0" w:space="0" w:color="auto"/>
      </w:divBdr>
    </w:div>
    <w:div w:id="1837723028">
      <w:bodyDiv w:val="1"/>
      <w:marLeft w:val="0"/>
      <w:marRight w:val="0"/>
      <w:marTop w:val="0"/>
      <w:marBottom w:val="0"/>
      <w:divBdr>
        <w:top w:val="none" w:sz="0" w:space="0" w:color="auto"/>
        <w:left w:val="none" w:sz="0" w:space="0" w:color="auto"/>
        <w:bottom w:val="none" w:sz="0" w:space="0" w:color="auto"/>
        <w:right w:val="none" w:sz="0" w:space="0" w:color="auto"/>
      </w:divBdr>
    </w:div>
    <w:div w:id="1837763863">
      <w:bodyDiv w:val="1"/>
      <w:marLeft w:val="0"/>
      <w:marRight w:val="0"/>
      <w:marTop w:val="0"/>
      <w:marBottom w:val="0"/>
      <w:divBdr>
        <w:top w:val="none" w:sz="0" w:space="0" w:color="auto"/>
        <w:left w:val="none" w:sz="0" w:space="0" w:color="auto"/>
        <w:bottom w:val="none" w:sz="0" w:space="0" w:color="auto"/>
        <w:right w:val="none" w:sz="0" w:space="0" w:color="auto"/>
      </w:divBdr>
    </w:div>
    <w:div w:id="1837767859">
      <w:bodyDiv w:val="1"/>
      <w:marLeft w:val="0"/>
      <w:marRight w:val="0"/>
      <w:marTop w:val="0"/>
      <w:marBottom w:val="0"/>
      <w:divBdr>
        <w:top w:val="none" w:sz="0" w:space="0" w:color="auto"/>
        <w:left w:val="none" w:sz="0" w:space="0" w:color="auto"/>
        <w:bottom w:val="none" w:sz="0" w:space="0" w:color="auto"/>
        <w:right w:val="none" w:sz="0" w:space="0" w:color="auto"/>
      </w:divBdr>
    </w:div>
    <w:div w:id="1837839251">
      <w:bodyDiv w:val="1"/>
      <w:marLeft w:val="0"/>
      <w:marRight w:val="0"/>
      <w:marTop w:val="0"/>
      <w:marBottom w:val="0"/>
      <w:divBdr>
        <w:top w:val="none" w:sz="0" w:space="0" w:color="auto"/>
        <w:left w:val="none" w:sz="0" w:space="0" w:color="auto"/>
        <w:bottom w:val="none" w:sz="0" w:space="0" w:color="auto"/>
        <w:right w:val="none" w:sz="0" w:space="0" w:color="auto"/>
      </w:divBdr>
    </w:div>
    <w:div w:id="1837842271">
      <w:bodyDiv w:val="1"/>
      <w:marLeft w:val="0"/>
      <w:marRight w:val="0"/>
      <w:marTop w:val="0"/>
      <w:marBottom w:val="0"/>
      <w:divBdr>
        <w:top w:val="none" w:sz="0" w:space="0" w:color="auto"/>
        <w:left w:val="none" w:sz="0" w:space="0" w:color="auto"/>
        <w:bottom w:val="none" w:sz="0" w:space="0" w:color="auto"/>
        <w:right w:val="none" w:sz="0" w:space="0" w:color="auto"/>
      </w:divBdr>
    </w:div>
    <w:div w:id="1837843408">
      <w:bodyDiv w:val="1"/>
      <w:marLeft w:val="0"/>
      <w:marRight w:val="0"/>
      <w:marTop w:val="0"/>
      <w:marBottom w:val="0"/>
      <w:divBdr>
        <w:top w:val="none" w:sz="0" w:space="0" w:color="auto"/>
        <w:left w:val="none" w:sz="0" w:space="0" w:color="auto"/>
        <w:bottom w:val="none" w:sz="0" w:space="0" w:color="auto"/>
        <w:right w:val="none" w:sz="0" w:space="0" w:color="auto"/>
      </w:divBdr>
    </w:div>
    <w:div w:id="1838186187">
      <w:bodyDiv w:val="1"/>
      <w:marLeft w:val="0"/>
      <w:marRight w:val="0"/>
      <w:marTop w:val="0"/>
      <w:marBottom w:val="0"/>
      <w:divBdr>
        <w:top w:val="none" w:sz="0" w:space="0" w:color="auto"/>
        <w:left w:val="none" w:sz="0" w:space="0" w:color="auto"/>
        <w:bottom w:val="none" w:sz="0" w:space="0" w:color="auto"/>
        <w:right w:val="none" w:sz="0" w:space="0" w:color="auto"/>
      </w:divBdr>
    </w:div>
    <w:div w:id="1838376800">
      <w:bodyDiv w:val="1"/>
      <w:marLeft w:val="0"/>
      <w:marRight w:val="0"/>
      <w:marTop w:val="0"/>
      <w:marBottom w:val="0"/>
      <w:divBdr>
        <w:top w:val="none" w:sz="0" w:space="0" w:color="auto"/>
        <w:left w:val="none" w:sz="0" w:space="0" w:color="auto"/>
        <w:bottom w:val="none" w:sz="0" w:space="0" w:color="auto"/>
        <w:right w:val="none" w:sz="0" w:space="0" w:color="auto"/>
      </w:divBdr>
    </w:div>
    <w:div w:id="1838419051">
      <w:bodyDiv w:val="1"/>
      <w:marLeft w:val="0"/>
      <w:marRight w:val="0"/>
      <w:marTop w:val="0"/>
      <w:marBottom w:val="0"/>
      <w:divBdr>
        <w:top w:val="none" w:sz="0" w:space="0" w:color="auto"/>
        <w:left w:val="none" w:sz="0" w:space="0" w:color="auto"/>
        <w:bottom w:val="none" w:sz="0" w:space="0" w:color="auto"/>
        <w:right w:val="none" w:sz="0" w:space="0" w:color="auto"/>
      </w:divBdr>
    </w:div>
    <w:div w:id="1838570093">
      <w:bodyDiv w:val="1"/>
      <w:marLeft w:val="0"/>
      <w:marRight w:val="0"/>
      <w:marTop w:val="0"/>
      <w:marBottom w:val="0"/>
      <w:divBdr>
        <w:top w:val="none" w:sz="0" w:space="0" w:color="auto"/>
        <w:left w:val="none" w:sz="0" w:space="0" w:color="auto"/>
        <w:bottom w:val="none" w:sz="0" w:space="0" w:color="auto"/>
        <w:right w:val="none" w:sz="0" w:space="0" w:color="auto"/>
      </w:divBdr>
    </w:div>
    <w:div w:id="1838614554">
      <w:bodyDiv w:val="1"/>
      <w:marLeft w:val="0"/>
      <w:marRight w:val="0"/>
      <w:marTop w:val="0"/>
      <w:marBottom w:val="0"/>
      <w:divBdr>
        <w:top w:val="none" w:sz="0" w:space="0" w:color="auto"/>
        <w:left w:val="none" w:sz="0" w:space="0" w:color="auto"/>
        <w:bottom w:val="none" w:sz="0" w:space="0" w:color="auto"/>
        <w:right w:val="none" w:sz="0" w:space="0" w:color="auto"/>
      </w:divBdr>
    </w:div>
    <w:div w:id="1838616642">
      <w:bodyDiv w:val="1"/>
      <w:marLeft w:val="0"/>
      <w:marRight w:val="0"/>
      <w:marTop w:val="0"/>
      <w:marBottom w:val="0"/>
      <w:divBdr>
        <w:top w:val="none" w:sz="0" w:space="0" w:color="auto"/>
        <w:left w:val="none" w:sz="0" w:space="0" w:color="auto"/>
        <w:bottom w:val="none" w:sz="0" w:space="0" w:color="auto"/>
        <w:right w:val="none" w:sz="0" w:space="0" w:color="auto"/>
      </w:divBdr>
    </w:div>
    <w:div w:id="1838686126">
      <w:bodyDiv w:val="1"/>
      <w:marLeft w:val="0"/>
      <w:marRight w:val="0"/>
      <w:marTop w:val="0"/>
      <w:marBottom w:val="0"/>
      <w:divBdr>
        <w:top w:val="none" w:sz="0" w:space="0" w:color="auto"/>
        <w:left w:val="none" w:sz="0" w:space="0" w:color="auto"/>
        <w:bottom w:val="none" w:sz="0" w:space="0" w:color="auto"/>
        <w:right w:val="none" w:sz="0" w:space="0" w:color="auto"/>
      </w:divBdr>
    </w:div>
    <w:div w:id="1838688682">
      <w:bodyDiv w:val="1"/>
      <w:marLeft w:val="0"/>
      <w:marRight w:val="0"/>
      <w:marTop w:val="0"/>
      <w:marBottom w:val="0"/>
      <w:divBdr>
        <w:top w:val="none" w:sz="0" w:space="0" w:color="auto"/>
        <w:left w:val="none" w:sz="0" w:space="0" w:color="auto"/>
        <w:bottom w:val="none" w:sz="0" w:space="0" w:color="auto"/>
        <w:right w:val="none" w:sz="0" w:space="0" w:color="auto"/>
      </w:divBdr>
    </w:div>
    <w:div w:id="1838765583">
      <w:bodyDiv w:val="1"/>
      <w:marLeft w:val="0"/>
      <w:marRight w:val="0"/>
      <w:marTop w:val="0"/>
      <w:marBottom w:val="0"/>
      <w:divBdr>
        <w:top w:val="none" w:sz="0" w:space="0" w:color="auto"/>
        <w:left w:val="none" w:sz="0" w:space="0" w:color="auto"/>
        <w:bottom w:val="none" w:sz="0" w:space="0" w:color="auto"/>
        <w:right w:val="none" w:sz="0" w:space="0" w:color="auto"/>
      </w:divBdr>
    </w:div>
    <w:div w:id="1838769696">
      <w:bodyDiv w:val="1"/>
      <w:marLeft w:val="0"/>
      <w:marRight w:val="0"/>
      <w:marTop w:val="0"/>
      <w:marBottom w:val="0"/>
      <w:divBdr>
        <w:top w:val="none" w:sz="0" w:space="0" w:color="auto"/>
        <w:left w:val="none" w:sz="0" w:space="0" w:color="auto"/>
        <w:bottom w:val="none" w:sz="0" w:space="0" w:color="auto"/>
        <w:right w:val="none" w:sz="0" w:space="0" w:color="auto"/>
      </w:divBdr>
    </w:div>
    <w:div w:id="1838958203">
      <w:bodyDiv w:val="1"/>
      <w:marLeft w:val="0"/>
      <w:marRight w:val="0"/>
      <w:marTop w:val="0"/>
      <w:marBottom w:val="0"/>
      <w:divBdr>
        <w:top w:val="none" w:sz="0" w:space="0" w:color="auto"/>
        <w:left w:val="none" w:sz="0" w:space="0" w:color="auto"/>
        <w:bottom w:val="none" w:sz="0" w:space="0" w:color="auto"/>
        <w:right w:val="none" w:sz="0" w:space="0" w:color="auto"/>
      </w:divBdr>
    </w:div>
    <w:div w:id="1839078306">
      <w:bodyDiv w:val="1"/>
      <w:marLeft w:val="0"/>
      <w:marRight w:val="0"/>
      <w:marTop w:val="0"/>
      <w:marBottom w:val="0"/>
      <w:divBdr>
        <w:top w:val="none" w:sz="0" w:space="0" w:color="auto"/>
        <w:left w:val="none" w:sz="0" w:space="0" w:color="auto"/>
        <w:bottom w:val="none" w:sz="0" w:space="0" w:color="auto"/>
        <w:right w:val="none" w:sz="0" w:space="0" w:color="auto"/>
      </w:divBdr>
    </w:div>
    <w:div w:id="1839081298">
      <w:bodyDiv w:val="1"/>
      <w:marLeft w:val="0"/>
      <w:marRight w:val="0"/>
      <w:marTop w:val="0"/>
      <w:marBottom w:val="0"/>
      <w:divBdr>
        <w:top w:val="none" w:sz="0" w:space="0" w:color="auto"/>
        <w:left w:val="none" w:sz="0" w:space="0" w:color="auto"/>
        <w:bottom w:val="none" w:sz="0" w:space="0" w:color="auto"/>
        <w:right w:val="none" w:sz="0" w:space="0" w:color="auto"/>
      </w:divBdr>
    </w:div>
    <w:div w:id="1839273482">
      <w:bodyDiv w:val="1"/>
      <w:marLeft w:val="0"/>
      <w:marRight w:val="0"/>
      <w:marTop w:val="0"/>
      <w:marBottom w:val="0"/>
      <w:divBdr>
        <w:top w:val="none" w:sz="0" w:space="0" w:color="auto"/>
        <w:left w:val="none" w:sz="0" w:space="0" w:color="auto"/>
        <w:bottom w:val="none" w:sz="0" w:space="0" w:color="auto"/>
        <w:right w:val="none" w:sz="0" w:space="0" w:color="auto"/>
      </w:divBdr>
    </w:div>
    <w:div w:id="1839419537">
      <w:bodyDiv w:val="1"/>
      <w:marLeft w:val="0"/>
      <w:marRight w:val="0"/>
      <w:marTop w:val="0"/>
      <w:marBottom w:val="0"/>
      <w:divBdr>
        <w:top w:val="none" w:sz="0" w:space="0" w:color="auto"/>
        <w:left w:val="none" w:sz="0" w:space="0" w:color="auto"/>
        <w:bottom w:val="none" w:sz="0" w:space="0" w:color="auto"/>
        <w:right w:val="none" w:sz="0" w:space="0" w:color="auto"/>
      </w:divBdr>
    </w:div>
    <w:div w:id="1839542072">
      <w:bodyDiv w:val="1"/>
      <w:marLeft w:val="0"/>
      <w:marRight w:val="0"/>
      <w:marTop w:val="0"/>
      <w:marBottom w:val="0"/>
      <w:divBdr>
        <w:top w:val="none" w:sz="0" w:space="0" w:color="auto"/>
        <w:left w:val="none" w:sz="0" w:space="0" w:color="auto"/>
        <w:bottom w:val="none" w:sz="0" w:space="0" w:color="auto"/>
        <w:right w:val="none" w:sz="0" w:space="0" w:color="auto"/>
      </w:divBdr>
    </w:div>
    <w:div w:id="1839732070">
      <w:bodyDiv w:val="1"/>
      <w:marLeft w:val="0"/>
      <w:marRight w:val="0"/>
      <w:marTop w:val="0"/>
      <w:marBottom w:val="0"/>
      <w:divBdr>
        <w:top w:val="none" w:sz="0" w:space="0" w:color="auto"/>
        <w:left w:val="none" w:sz="0" w:space="0" w:color="auto"/>
        <w:bottom w:val="none" w:sz="0" w:space="0" w:color="auto"/>
        <w:right w:val="none" w:sz="0" w:space="0" w:color="auto"/>
      </w:divBdr>
    </w:div>
    <w:div w:id="1839884743">
      <w:bodyDiv w:val="1"/>
      <w:marLeft w:val="0"/>
      <w:marRight w:val="0"/>
      <w:marTop w:val="0"/>
      <w:marBottom w:val="0"/>
      <w:divBdr>
        <w:top w:val="none" w:sz="0" w:space="0" w:color="auto"/>
        <w:left w:val="none" w:sz="0" w:space="0" w:color="auto"/>
        <w:bottom w:val="none" w:sz="0" w:space="0" w:color="auto"/>
        <w:right w:val="none" w:sz="0" w:space="0" w:color="auto"/>
      </w:divBdr>
    </w:div>
    <w:div w:id="1839925729">
      <w:bodyDiv w:val="1"/>
      <w:marLeft w:val="0"/>
      <w:marRight w:val="0"/>
      <w:marTop w:val="0"/>
      <w:marBottom w:val="0"/>
      <w:divBdr>
        <w:top w:val="none" w:sz="0" w:space="0" w:color="auto"/>
        <w:left w:val="none" w:sz="0" w:space="0" w:color="auto"/>
        <w:bottom w:val="none" w:sz="0" w:space="0" w:color="auto"/>
        <w:right w:val="none" w:sz="0" w:space="0" w:color="auto"/>
      </w:divBdr>
    </w:div>
    <w:div w:id="1839998862">
      <w:bodyDiv w:val="1"/>
      <w:marLeft w:val="0"/>
      <w:marRight w:val="0"/>
      <w:marTop w:val="0"/>
      <w:marBottom w:val="0"/>
      <w:divBdr>
        <w:top w:val="none" w:sz="0" w:space="0" w:color="auto"/>
        <w:left w:val="none" w:sz="0" w:space="0" w:color="auto"/>
        <w:bottom w:val="none" w:sz="0" w:space="0" w:color="auto"/>
        <w:right w:val="none" w:sz="0" w:space="0" w:color="auto"/>
      </w:divBdr>
    </w:div>
    <w:div w:id="1840076382">
      <w:bodyDiv w:val="1"/>
      <w:marLeft w:val="0"/>
      <w:marRight w:val="0"/>
      <w:marTop w:val="0"/>
      <w:marBottom w:val="0"/>
      <w:divBdr>
        <w:top w:val="none" w:sz="0" w:space="0" w:color="auto"/>
        <w:left w:val="none" w:sz="0" w:space="0" w:color="auto"/>
        <w:bottom w:val="none" w:sz="0" w:space="0" w:color="auto"/>
        <w:right w:val="none" w:sz="0" w:space="0" w:color="auto"/>
      </w:divBdr>
    </w:div>
    <w:div w:id="1840080877">
      <w:bodyDiv w:val="1"/>
      <w:marLeft w:val="0"/>
      <w:marRight w:val="0"/>
      <w:marTop w:val="0"/>
      <w:marBottom w:val="0"/>
      <w:divBdr>
        <w:top w:val="none" w:sz="0" w:space="0" w:color="auto"/>
        <w:left w:val="none" w:sz="0" w:space="0" w:color="auto"/>
        <w:bottom w:val="none" w:sz="0" w:space="0" w:color="auto"/>
        <w:right w:val="none" w:sz="0" w:space="0" w:color="auto"/>
      </w:divBdr>
    </w:div>
    <w:div w:id="1840194761">
      <w:bodyDiv w:val="1"/>
      <w:marLeft w:val="0"/>
      <w:marRight w:val="0"/>
      <w:marTop w:val="0"/>
      <w:marBottom w:val="0"/>
      <w:divBdr>
        <w:top w:val="none" w:sz="0" w:space="0" w:color="auto"/>
        <w:left w:val="none" w:sz="0" w:space="0" w:color="auto"/>
        <w:bottom w:val="none" w:sz="0" w:space="0" w:color="auto"/>
        <w:right w:val="none" w:sz="0" w:space="0" w:color="auto"/>
      </w:divBdr>
    </w:div>
    <w:div w:id="1840734093">
      <w:bodyDiv w:val="1"/>
      <w:marLeft w:val="0"/>
      <w:marRight w:val="0"/>
      <w:marTop w:val="0"/>
      <w:marBottom w:val="0"/>
      <w:divBdr>
        <w:top w:val="none" w:sz="0" w:space="0" w:color="auto"/>
        <w:left w:val="none" w:sz="0" w:space="0" w:color="auto"/>
        <w:bottom w:val="none" w:sz="0" w:space="0" w:color="auto"/>
        <w:right w:val="none" w:sz="0" w:space="0" w:color="auto"/>
      </w:divBdr>
    </w:div>
    <w:div w:id="1840852167">
      <w:bodyDiv w:val="1"/>
      <w:marLeft w:val="0"/>
      <w:marRight w:val="0"/>
      <w:marTop w:val="0"/>
      <w:marBottom w:val="0"/>
      <w:divBdr>
        <w:top w:val="none" w:sz="0" w:space="0" w:color="auto"/>
        <w:left w:val="none" w:sz="0" w:space="0" w:color="auto"/>
        <w:bottom w:val="none" w:sz="0" w:space="0" w:color="auto"/>
        <w:right w:val="none" w:sz="0" w:space="0" w:color="auto"/>
      </w:divBdr>
    </w:div>
    <w:div w:id="1841039536">
      <w:bodyDiv w:val="1"/>
      <w:marLeft w:val="0"/>
      <w:marRight w:val="0"/>
      <w:marTop w:val="0"/>
      <w:marBottom w:val="0"/>
      <w:divBdr>
        <w:top w:val="none" w:sz="0" w:space="0" w:color="auto"/>
        <w:left w:val="none" w:sz="0" w:space="0" w:color="auto"/>
        <w:bottom w:val="none" w:sz="0" w:space="0" w:color="auto"/>
        <w:right w:val="none" w:sz="0" w:space="0" w:color="auto"/>
      </w:divBdr>
    </w:div>
    <w:div w:id="1841045633">
      <w:bodyDiv w:val="1"/>
      <w:marLeft w:val="0"/>
      <w:marRight w:val="0"/>
      <w:marTop w:val="0"/>
      <w:marBottom w:val="0"/>
      <w:divBdr>
        <w:top w:val="none" w:sz="0" w:space="0" w:color="auto"/>
        <w:left w:val="none" w:sz="0" w:space="0" w:color="auto"/>
        <w:bottom w:val="none" w:sz="0" w:space="0" w:color="auto"/>
        <w:right w:val="none" w:sz="0" w:space="0" w:color="auto"/>
      </w:divBdr>
    </w:div>
    <w:div w:id="1841046022">
      <w:bodyDiv w:val="1"/>
      <w:marLeft w:val="0"/>
      <w:marRight w:val="0"/>
      <w:marTop w:val="0"/>
      <w:marBottom w:val="0"/>
      <w:divBdr>
        <w:top w:val="none" w:sz="0" w:space="0" w:color="auto"/>
        <w:left w:val="none" w:sz="0" w:space="0" w:color="auto"/>
        <w:bottom w:val="none" w:sz="0" w:space="0" w:color="auto"/>
        <w:right w:val="none" w:sz="0" w:space="0" w:color="auto"/>
      </w:divBdr>
    </w:div>
    <w:div w:id="1841046170">
      <w:bodyDiv w:val="1"/>
      <w:marLeft w:val="0"/>
      <w:marRight w:val="0"/>
      <w:marTop w:val="0"/>
      <w:marBottom w:val="0"/>
      <w:divBdr>
        <w:top w:val="none" w:sz="0" w:space="0" w:color="auto"/>
        <w:left w:val="none" w:sz="0" w:space="0" w:color="auto"/>
        <w:bottom w:val="none" w:sz="0" w:space="0" w:color="auto"/>
        <w:right w:val="none" w:sz="0" w:space="0" w:color="auto"/>
      </w:divBdr>
    </w:div>
    <w:div w:id="1841118727">
      <w:bodyDiv w:val="1"/>
      <w:marLeft w:val="0"/>
      <w:marRight w:val="0"/>
      <w:marTop w:val="0"/>
      <w:marBottom w:val="0"/>
      <w:divBdr>
        <w:top w:val="none" w:sz="0" w:space="0" w:color="auto"/>
        <w:left w:val="none" w:sz="0" w:space="0" w:color="auto"/>
        <w:bottom w:val="none" w:sz="0" w:space="0" w:color="auto"/>
        <w:right w:val="none" w:sz="0" w:space="0" w:color="auto"/>
      </w:divBdr>
    </w:div>
    <w:div w:id="1841121671">
      <w:bodyDiv w:val="1"/>
      <w:marLeft w:val="0"/>
      <w:marRight w:val="0"/>
      <w:marTop w:val="0"/>
      <w:marBottom w:val="0"/>
      <w:divBdr>
        <w:top w:val="none" w:sz="0" w:space="0" w:color="auto"/>
        <w:left w:val="none" w:sz="0" w:space="0" w:color="auto"/>
        <w:bottom w:val="none" w:sz="0" w:space="0" w:color="auto"/>
        <w:right w:val="none" w:sz="0" w:space="0" w:color="auto"/>
      </w:divBdr>
    </w:div>
    <w:div w:id="1841382187">
      <w:bodyDiv w:val="1"/>
      <w:marLeft w:val="0"/>
      <w:marRight w:val="0"/>
      <w:marTop w:val="0"/>
      <w:marBottom w:val="0"/>
      <w:divBdr>
        <w:top w:val="none" w:sz="0" w:space="0" w:color="auto"/>
        <w:left w:val="none" w:sz="0" w:space="0" w:color="auto"/>
        <w:bottom w:val="none" w:sz="0" w:space="0" w:color="auto"/>
        <w:right w:val="none" w:sz="0" w:space="0" w:color="auto"/>
      </w:divBdr>
    </w:div>
    <w:div w:id="1841382814">
      <w:bodyDiv w:val="1"/>
      <w:marLeft w:val="0"/>
      <w:marRight w:val="0"/>
      <w:marTop w:val="0"/>
      <w:marBottom w:val="0"/>
      <w:divBdr>
        <w:top w:val="none" w:sz="0" w:space="0" w:color="auto"/>
        <w:left w:val="none" w:sz="0" w:space="0" w:color="auto"/>
        <w:bottom w:val="none" w:sz="0" w:space="0" w:color="auto"/>
        <w:right w:val="none" w:sz="0" w:space="0" w:color="auto"/>
      </w:divBdr>
    </w:div>
    <w:div w:id="1841575548">
      <w:bodyDiv w:val="1"/>
      <w:marLeft w:val="0"/>
      <w:marRight w:val="0"/>
      <w:marTop w:val="0"/>
      <w:marBottom w:val="0"/>
      <w:divBdr>
        <w:top w:val="none" w:sz="0" w:space="0" w:color="auto"/>
        <w:left w:val="none" w:sz="0" w:space="0" w:color="auto"/>
        <w:bottom w:val="none" w:sz="0" w:space="0" w:color="auto"/>
        <w:right w:val="none" w:sz="0" w:space="0" w:color="auto"/>
      </w:divBdr>
    </w:div>
    <w:div w:id="1841698396">
      <w:bodyDiv w:val="1"/>
      <w:marLeft w:val="0"/>
      <w:marRight w:val="0"/>
      <w:marTop w:val="0"/>
      <w:marBottom w:val="0"/>
      <w:divBdr>
        <w:top w:val="none" w:sz="0" w:space="0" w:color="auto"/>
        <w:left w:val="none" w:sz="0" w:space="0" w:color="auto"/>
        <w:bottom w:val="none" w:sz="0" w:space="0" w:color="auto"/>
        <w:right w:val="none" w:sz="0" w:space="0" w:color="auto"/>
      </w:divBdr>
    </w:div>
    <w:div w:id="1841702550">
      <w:bodyDiv w:val="1"/>
      <w:marLeft w:val="0"/>
      <w:marRight w:val="0"/>
      <w:marTop w:val="0"/>
      <w:marBottom w:val="0"/>
      <w:divBdr>
        <w:top w:val="none" w:sz="0" w:space="0" w:color="auto"/>
        <w:left w:val="none" w:sz="0" w:space="0" w:color="auto"/>
        <w:bottom w:val="none" w:sz="0" w:space="0" w:color="auto"/>
        <w:right w:val="none" w:sz="0" w:space="0" w:color="auto"/>
      </w:divBdr>
    </w:div>
    <w:div w:id="1841777058">
      <w:bodyDiv w:val="1"/>
      <w:marLeft w:val="0"/>
      <w:marRight w:val="0"/>
      <w:marTop w:val="0"/>
      <w:marBottom w:val="0"/>
      <w:divBdr>
        <w:top w:val="none" w:sz="0" w:space="0" w:color="auto"/>
        <w:left w:val="none" w:sz="0" w:space="0" w:color="auto"/>
        <w:bottom w:val="none" w:sz="0" w:space="0" w:color="auto"/>
        <w:right w:val="none" w:sz="0" w:space="0" w:color="auto"/>
      </w:divBdr>
    </w:div>
    <w:div w:id="1841851080">
      <w:bodyDiv w:val="1"/>
      <w:marLeft w:val="0"/>
      <w:marRight w:val="0"/>
      <w:marTop w:val="0"/>
      <w:marBottom w:val="0"/>
      <w:divBdr>
        <w:top w:val="none" w:sz="0" w:space="0" w:color="auto"/>
        <w:left w:val="none" w:sz="0" w:space="0" w:color="auto"/>
        <w:bottom w:val="none" w:sz="0" w:space="0" w:color="auto"/>
        <w:right w:val="none" w:sz="0" w:space="0" w:color="auto"/>
      </w:divBdr>
    </w:div>
    <w:div w:id="1842037103">
      <w:bodyDiv w:val="1"/>
      <w:marLeft w:val="0"/>
      <w:marRight w:val="0"/>
      <w:marTop w:val="0"/>
      <w:marBottom w:val="0"/>
      <w:divBdr>
        <w:top w:val="none" w:sz="0" w:space="0" w:color="auto"/>
        <w:left w:val="none" w:sz="0" w:space="0" w:color="auto"/>
        <w:bottom w:val="none" w:sz="0" w:space="0" w:color="auto"/>
        <w:right w:val="none" w:sz="0" w:space="0" w:color="auto"/>
      </w:divBdr>
    </w:div>
    <w:div w:id="1842039684">
      <w:bodyDiv w:val="1"/>
      <w:marLeft w:val="0"/>
      <w:marRight w:val="0"/>
      <w:marTop w:val="0"/>
      <w:marBottom w:val="0"/>
      <w:divBdr>
        <w:top w:val="none" w:sz="0" w:space="0" w:color="auto"/>
        <w:left w:val="none" w:sz="0" w:space="0" w:color="auto"/>
        <w:bottom w:val="none" w:sz="0" w:space="0" w:color="auto"/>
        <w:right w:val="none" w:sz="0" w:space="0" w:color="auto"/>
      </w:divBdr>
    </w:div>
    <w:div w:id="1842164551">
      <w:bodyDiv w:val="1"/>
      <w:marLeft w:val="0"/>
      <w:marRight w:val="0"/>
      <w:marTop w:val="0"/>
      <w:marBottom w:val="0"/>
      <w:divBdr>
        <w:top w:val="none" w:sz="0" w:space="0" w:color="auto"/>
        <w:left w:val="none" w:sz="0" w:space="0" w:color="auto"/>
        <w:bottom w:val="none" w:sz="0" w:space="0" w:color="auto"/>
        <w:right w:val="none" w:sz="0" w:space="0" w:color="auto"/>
      </w:divBdr>
    </w:div>
    <w:div w:id="1842239683">
      <w:bodyDiv w:val="1"/>
      <w:marLeft w:val="0"/>
      <w:marRight w:val="0"/>
      <w:marTop w:val="0"/>
      <w:marBottom w:val="0"/>
      <w:divBdr>
        <w:top w:val="none" w:sz="0" w:space="0" w:color="auto"/>
        <w:left w:val="none" w:sz="0" w:space="0" w:color="auto"/>
        <w:bottom w:val="none" w:sz="0" w:space="0" w:color="auto"/>
        <w:right w:val="none" w:sz="0" w:space="0" w:color="auto"/>
      </w:divBdr>
    </w:div>
    <w:div w:id="1842313697">
      <w:bodyDiv w:val="1"/>
      <w:marLeft w:val="0"/>
      <w:marRight w:val="0"/>
      <w:marTop w:val="0"/>
      <w:marBottom w:val="0"/>
      <w:divBdr>
        <w:top w:val="none" w:sz="0" w:space="0" w:color="auto"/>
        <w:left w:val="none" w:sz="0" w:space="0" w:color="auto"/>
        <w:bottom w:val="none" w:sz="0" w:space="0" w:color="auto"/>
        <w:right w:val="none" w:sz="0" w:space="0" w:color="auto"/>
      </w:divBdr>
    </w:div>
    <w:div w:id="1842352646">
      <w:bodyDiv w:val="1"/>
      <w:marLeft w:val="0"/>
      <w:marRight w:val="0"/>
      <w:marTop w:val="0"/>
      <w:marBottom w:val="0"/>
      <w:divBdr>
        <w:top w:val="none" w:sz="0" w:space="0" w:color="auto"/>
        <w:left w:val="none" w:sz="0" w:space="0" w:color="auto"/>
        <w:bottom w:val="none" w:sz="0" w:space="0" w:color="auto"/>
        <w:right w:val="none" w:sz="0" w:space="0" w:color="auto"/>
      </w:divBdr>
    </w:div>
    <w:div w:id="1842357750">
      <w:bodyDiv w:val="1"/>
      <w:marLeft w:val="0"/>
      <w:marRight w:val="0"/>
      <w:marTop w:val="0"/>
      <w:marBottom w:val="0"/>
      <w:divBdr>
        <w:top w:val="none" w:sz="0" w:space="0" w:color="auto"/>
        <w:left w:val="none" w:sz="0" w:space="0" w:color="auto"/>
        <w:bottom w:val="none" w:sz="0" w:space="0" w:color="auto"/>
        <w:right w:val="none" w:sz="0" w:space="0" w:color="auto"/>
      </w:divBdr>
    </w:div>
    <w:div w:id="1842430655">
      <w:bodyDiv w:val="1"/>
      <w:marLeft w:val="0"/>
      <w:marRight w:val="0"/>
      <w:marTop w:val="0"/>
      <w:marBottom w:val="0"/>
      <w:divBdr>
        <w:top w:val="none" w:sz="0" w:space="0" w:color="auto"/>
        <w:left w:val="none" w:sz="0" w:space="0" w:color="auto"/>
        <w:bottom w:val="none" w:sz="0" w:space="0" w:color="auto"/>
        <w:right w:val="none" w:sz="0" w:space="0" w:color="auto"/>
      </w:divBdr>
    </w:div>
    <w:div w:id="1842893568">
      <w:bodyDiv w:val="1"/>
      <w:marLeft w:val="0"/>
      <w:marRight w:val="0"/>
      <w:marTop w:val="0"/>
      <w:marBottom w:val="0"/>
      <w:divBdr>
        <w:top w:val="none" w:sz="0" w:space="0" w:color="auto"/>
        <w:left w:val="none" w:sz="0" w:space="0" w:color="auto"/>
        <w:bottom w:val="none" w:sz="0" w:space="0" w:color="auto"/>
        <w:right w:val="none" w:sz="0" w:space="0" w:color="auto"/>
      </w:divBdr>
    </w:div>
    <w:div w:id="1842962953">
      <w:bodyDiv w:val="1"/>
      <w:marLeft w:val="0"/>
      <w:marRight w:val="0"/>
      <w:marTop w:val="0"/>
      <w:marBottom w:val="0"/>
      <w:divBdr>
        <w:top w:val="none" w:sz="0" w:space="0" w:color="auto"/>
        <w:left w:val="none" w:sz="0" w:space="0" w:color="auto"/>
        <w:bottom w:val="none" w:sz="0" w:space="0" w:color="auto"/>
        <w:right w:val="none" w:sz="0" w:space="0" w:color="auto"/>
      </w:divBdr>
    </w:div>
    <w:div w:id="1843201470">
      <w:bodyDiv w:val="1"/>
      <w:marLeft w:val="0"/>
      <w:marRight w:val="0"/>
      <w:marTop w:val="0"/>
      <w:marBottom w:val="0"/>
      <w:divBdr>
        <w:top w:val="none" w:sz="0" w:space="0" w:color="auto"/>
        <w:left w:val="none" w:sz="0" w:space="0" w:color="auto"/>
        <w:bottom w:val="none" w:sz="0" w:space="0" w:color="auto"/>
        <w:right w:val="none" w:sz="0" w:space="0" w:color="auto"/>
      </w:divBdr>
    </w:div>
    <w:div w:id="1843204767">
      <w:bodyDiv w:val="1"/>
      <w:marLeft w:val="0"/>
      <w:marRight w:val="0"/>
      <w:marTop w:val="0"/>
      <w:marBottom w:val="0"/>
      <w:divBdr>
        <w:top w:val="none" w:sz="0" w:space="0" w:color="auto"/>
        <w:left w:val="none" w:sz="0" w:space="0" w:color="auto"/>
        <w:bottom w:val="none" w:sz="0" w:space="0" w:color="auto"/>
        <w:right w:val="none" w:sz="0" w:space="0" w:color="auto"/>
      </w:divBdr>
    </w:div>
    <w:div w:id="1843348240">
      <w:bodyDiv w:val="1"/>
      <w:marLeft w:val="0"/>
      <w:marRight w:val="0"/>
      <w:marTop w:val="0"/>
      <w:marBottom w:val="0"/>
      <w:divBdr>
        <w:top w:val="none" w:sz="0" w:space="0" w:color="auto"/>
        <w:left w:val="none" w:sz="0" w:space="0" w:color="auto"/>
        <w:bottom w:val="none" w:sz="0" w:space="0" w:color="auto"/>
        <w:right w:val="none" w:sz="0" w:space="0" w:color="auto"/>
      </w:divBdr>
    </w:div>
    <w:div w:id="1843355380">
      <w:bodyDiv w:val="1"/>
      <w:marLeft w:val="0"/>
      <w:marRight w:val="0"/>
      <w:marTop w:val="0"/>
      <w:marBottom w:val="0"/>
      <w:divBdr>
        <w:top w:val="none" w:sz="0" w:space="0" w:color="auto"/>
        <w:left w:val="none" w:sz="0" w:space="0" w:color="auto"/>
        <w:bottom w:val="none" w:sz="0" w:space="0" w:color="auto"/>
        <w:right w:val="none" w:sz="0" w:space="0" w:color="auto"/>
      </w:divBdr>
    </w:div>
    <w:div w:id="1843662904">
      <w:bodyDiv w:val="1"/>
      <w:marLeft w:val="0"/>
      <w:marRight w:val="0"/>
      <w:marTop w:val="0"/>
      <w:marBottom w:val="0"/>
      <w:divBdr>
        <w:top w:val="none" w:sz="0" w:space="0" w:color="auto"/>
        <w:left w:val="none" w:sz="0" w:space="0" w:color="auto"/>
        <w:bottom w:val="none" w:sz="0" w:space="0" w:color="auto"/>
        <w:right w:val="none" w:sz="0" w:space="0" w:color="auto"/>
      </w:divBdr>
    </w:div>
    <w:div w:id="1843931286">
      <w:bodyDiv w:val="1"/>
      <w:marLeft w:val="0"/>
      <w:marRight w:val="0"/>
      <w:marTop w:val="0"/>
      <w:marBottom w:val="0"/>
      <w:divBdr>
        <w:top w:val="none" w:sz="0" w:space="0" w:color="auto"/>
        <w:left w:val="none" w:sz="0" w:space="0" w:color="auto"/>
        <w:bottom w:val="none" w:sz="0" w:space="0" w:color="auto"/>
        <w:right w:val="none" w:sz="0" w:space="0" w:color="auto"/>
      </w:divBdr>
    </w:div>
    <w:div w:id="1843931291">
      <w:bodyDiv w:val="1"/>
      <w:marLeft w:val="0"/>
      <w:marRight w:val="0"/>
      <w:marTop w:val="0"/>
      <w:marBottom w:val="0"/>
      <w:divBdr>
        <w:top w:val="none" w:sz="0" w:space="0" w:color="auto"/>
        <w:left w:val="none" w:sz="0" w:space="0" w:color="auto"/>
        <w:bottom w:val="none" w:sz="0" w:space="0" w:color="auto"/>
        <w:right w:val="none" w:sz="0" w:space="0" w:color="auto"/>
      </w:divBdr>
    </w:div>
    <w:div w:id="1843936080">
      <w:bodyDiv w:val="1"/>
      <w:marLeft w:val="0"/>
      <w:marRight w:val="0"/>
      <w:marTop w:val="0"/>
      <w:marBottom w:val="0"/>
      <w:divBdr>
        <w:top w:val="none" w:sz="0" w:space="0" w:color="auto"/>
        <w:left w:val="none" w:sz="0" w:space="0" w:color="auto"/>
        <w:bottom w:val="none" w:sz="0" w:space="0" w:color="auto"/>
        <w:right w:val="none" w:sz="0" w:space="0" w:color="auto"/>
      </w:divBdr>
    </w:div>
    <w:div w:id="1844321863">
      <w:bodyDiv w:val="1"/>
      <w:marLeft w:val="0"/>
      <w:marRight w:val="0"/>
      <w:marTop w:val="0"/>
      <w:marBottom w:val="0"/>
      <w:divBdr>
        <w:top w:val="none" w:sz="0" w:space="0" w:color="auto"/>
        <w:left w:val="none" w:sz="0" w:space="0" w:color="auto"/>
        <w:bottom w:val="none" w:sz="0" w:space="0" w:color="auto"/>
        <w:right w:val="none" w:sz="0" w:space="0" w:color="auto"/>
      </w:divBdr>
    </w:div>
    <w:div w:id="1844468134">
      <w:bodyDiv w:val="1"/>
      <w:marLeft w:val="0"/>
      <w:marRight w:val="0"/>
      <w:marTop w:val="0"/>
      <w:marBottom w:val="0"/>
      <w:divBdr>
        <w:top w:val="none" w:sz="0" w:space="0" w:color="auto"/>
        <w:left w:val="none" w:sz="0" w:space="0" w:color="auto"/>
        <w:bottom w:val="none" w:sz="0" w:space="0" w:color="auto"/>
        <w:right w:val="none" w:sz="0" w:space="0" w:color="auto"/>
      </w:divBdr>
    </w:div>
    <w:div w:id="1844469846">
      <w:bodyDiv w:val="1"/>
      <w:marLeft w:val="0"/>
      <w:marRight w:val="0"/>
      <w:marTop w:val="0"/>
      <w:marBottom w:val="0"/>
      <w:divBdr>
        <w:top w:val="none" w:sz="0" w:space="0" w:color="auto"/>
        <w:left w:val="none" w:sz="0" w:space="0" w:color="auto"/>
        <w:bottom w:val="none" w:sz="0" w:space="0" w:color="auto"/>
        <w:right w:val="none" w:sz="0" w:space="0" w:color="auto"/>
      </w:divBdr>
    </w:div>
    <w:div w:id="1844589137">
      <w:bodyDiv w:val="1"/>
      <w:marLeft w:val="0"/>
      <w:marRight w:val="0"/>
      <w:marTop w:val="0"/>
      <w:marBottom w:val="0"/>
      <w:divBdr>
        <w:top w:val="none" w:sz="0" w:space="0" w:color="auto"/>
        <w:left w:val="none" w:sz="0" w:space="0" w:color="auto"/>
        <w:bottom w:val="none" w:sz="0" w:space="0" w:color="auto"/>
        <w:right w:val="none" w:sz="0" w:space="0" w:color="auto"/>
      </w:divBdr>
    </w:div>
    <w:div w:id="1844662996">
      <w:bodyDiv w:val="1"/>
      <w:marLeft w:val="0"/>
      <w:marRight w:val="0"/>
      <w:marTop w:val="0"/>
      <w:marBottom w:val="0"/>
      <w:divBdr>
        <w:top w:val="none" w:sz="0" w:space="0" w:color="auto"/>
        <w:left w:val="none" w:sz="0" w:space="0" w:color="auto"/>
        <w:bottom w:val="none" w:sz="0" w:space="0" w:color="auto"/>
        <w:right w:val="none" w:sz="0" w:space="0" w:color="auto"/>
      </w:divBdr>
    </w:div>
    <w:div w:id="1844734340">
      <w:bodyDiv w:val="1"/>
      <w:marLeft w:val="0"/>
      <w:marRight w:val="0"/>
      <w:marTop w:val="0"/>
      <w:marBottom w:val="0"/>
      <w:divBdr>
        <w:top w:val="none" w:sz="0" w:space="0" w:color="auto"/>
        <w:left w:val="none" w:sz="0" w:space="0" w:color="auto"/>
        <w:bottom w:val="none" w:sz="0" w:space="0" w:color="auto"/>
        <w:right w:val="none" w:sz="0" w:space="0" w:color="auto"/>
      </w:divBdr>
    </w:div>
    <w:div w:id="1844856103">
      <w:bodyDiv w:val="1"/>
      <w:marLeft w:val="0"/>
      <w:marRight w:val="0"/>
      <w:marTop w:val="0"/>
      <w:marBottom w:val="0"/>
      <w:divBdr>
        <w:top w:val="none" w:sz="0" w:space="0" w:color="auto"/>
        <w:left w:val="none" w:sz="0" w:space="0" w:color="auto"/>
        <w:bottom w:val="none" w:sz="0" w:space="0" w:color="auto"/>
        <w:right w:val="none" w:sz="0" w:space="0" w:color="auto"/>
      </w:divBdr>
    </w:div>
    <w:div w:id="1844858716">
      <w:bodyDiv w:val="1"/>
      <w:marLeft w:val="0"/>
      <w:marRight w:val="0"/>
      <w:marTop w:val="0"/>
      <w:marBottom w:val="0"/>
      <w:divBdr>
        <w:top w:val="none" w:sz="0" w:space="0" w:color="auto"/>
        <w:left w:val="none" w:sz="0" w:space="0" w:color="auto"/>
        <w:bottom w:val="none" w:sz="0" w:space="0" w:color="auto"/>
        <w:right w:val="none" w:sz="0" w:space="0" w:color="auto"/>
      </w:divBdr>
    </w:div>
    <w:div w:id="1844928188">
      <w:bodyDiv w:val="1"/>
      <w:marLeft w:val="0"/>
      <w:marRight w:val="0"/>
      <w:marTop w:val="0"/>
      <w:marBottom w:val="0"/>
      <w:divBdr>
        <w:top w:val="none" w:sz="0" w:space="0" w:color="auto"/>
        <w:left w:val="none" w:sz="0" w:space="0" w:color="auto"/>
        <w:bottom w:val="none" w:sz="0" w:space="0" w:color="auto"/>
        <w:right w:val="none" w:sz="0" w:space="0" w:color="auto"/>
      </w:divBdr>
    </w:div>
    <w:div w:id="1844978402">
      <w:bodyDiv w:val="1"/>
      <w:marLeft w:val="0"/>
      <w:marRight w:val="0"/>
      <w:marTop w:val="0"/>
      <w:marBottom w:val="0"/>
      <w:divBdr>
        <w:top w:val="none" w:sz="0" w:space="0" w:color="auto"/>
        <w:left w:val="none" w:sz="0" w:space="0" w:color="auto"/>
        <w:bottom w:val="none" w:sz="0" w:space="0" w:color="auto"/>
        <w:right w:val="none" w:sz="0" w:space="0" w:color="auto"/>
      </w:divBdr>
    </w:div>
    <w:div w:id="1845124531">
      <w:bodyDiv w:val="1"/>
      <w:marLeft w:val="0"/>
      <w:marRight w:val="0"/>
      <w:marTop w:val="0"/>
      <w:marBottom w:val="0"/>
      <w:divBdr>
        <w:top w:val="none" w:sz="0" w:space="0" w:color="auto"/>
        <w:left w:val="none" w:sz="0" w:space="0" w:color="auto"/>
        <w:bottom w:val="none" w:sz="0" w:space="0" w:color="auto"/>
        <w:right w:val="none" w:sz="0" w:space="0" w:color="auto"/>
      </w:divBdr>
    </w:div>
    <w:div w:id="1845244599">
      <w:bodyDiv w:val="1"/>
      <w:marLeft w:val="0"/>
      <w:marRight w:val="0"/>
      <w:marTop w:val="0"/>
      <w:marBottom w:val="0"/>
      <w:divBdr>
        <w:top w:val="none" w:sz="0" w:space="0" w:color="auto"/>
        <w:left w:val="none" w:sz="0" w:space="0" w:color="auto"/>
        <w:bottom w:val="none" w:sz="0" w:space="0" w:color="auto"/>
        <w:right w:val="none" w:sz="0" w:space="0" w:color="auto"/>
      </w:divBdr>
    </w:div>
    <w:div w:id="1845779441">
      <w:bodyDiv w:val="1"/>
      <w:marLeft w:val="0"/>
      <w:marRight w:val="0"/>
      <w:marTop w:val="0"/>
      <w:marBottom w:val="0"/>
      <w:divBdr>
        <w:top w:val="none" w:sz="0" w:space="0" w:color="auto"/>
        <w:left w:val="none" w:sz="0" w:space="0" w:color="auto"/>
        <w:bottom w:val="none" w:sz="0" w:space="0" w:color="auto"/>
        <w:right w:val="none" w:sz="0" w:space="0" w:color="auto"/>
      </w:divBdr>
    </w:div>
    <w:div w:id="1845782185">
      <w:bodyDiv w:val="1"/>
      <w:marLeft w:val="0"/>
      <w:marRight w:val="0"/>
      <w:marTop w:val="0"/>
      <w:marBottom w:val="0"/>
      <w:divBdr>
        <w:top w:val="none" w:sz="0" w:space="0" w:color="auto"/>
        <w:left w:val="none" w:sz="0" w:space="0" w:color="auto"/>
        <w:bottom w:val="none" w:sz="0" w:space="0" w:color="auto"/>
        <w:right w:val="none" w:sz="0" w:space="0" w:color="auto"/>
      </w:divBdr>
    </w:div>
    <w:div w:id="1845821511">
      <w:bodyDiv w:val="1"/>
      <w:marLeft w:val="0"/>
      <w:marRight w:val="0"/>
      <w:marTop w:val="0"/>
      <w:marBottom w:val="0"/>
      <w:divBdr>
        <w:top w:val="none" w:sz="0" w:space="0" w:color="auto"/>
        <w:left w:val="none" w:sz="0" w:space="0" w:color="auto"/>
        <w:bottom w:val="none" w:sz="0" w:space="0" w:color="auto"/>
        <w:right w:val="none" w:sz="0" w:space="0" w:color="auto"/>
      </w:divBdr>
    </w:div>
    <w:div w:id="1845823378">
      <w:bodyDiv w:val="1"/>
      <w:marLeft w:val="0"/>
      <w:marRight w:val="0"/>
      <w:marTop w:val="0"/>
      <w:marBottom w:val="0"/>
      <w:divBdr>
        <w:top w:val="none" w:sz="0" w:space="0" w:color="auto"/>
        <w:left w:val="none" w:sz="0" w:space="0" w:color="auto"/>
        <w:bottom w:val="none" w:sz="0" w:space="0" w:color="auto"/>
        <w:right w:val="none" w:sz="0" w:space="0" w:color="auto"/>
      </w:divBdr>
    </w:div>
    <w:div w:id="1845902988">
      <w:bodyDiv w:val="1"/>
      <w:marLeft w:val="0"/>
      <w:marRight w:val="0"/>
      <w:marTop w:val="0"/>
      <w:marBottom w:val="0"/>
      <w:divBdr>
        <w:top w:val="none" w:sz="0" w:space="0" w:color="auto"/>
        <w:left w:val="none" w:sz="0" w:space="0" w:color="auto"/>
        <w:bottom w:val="none" w:sz="0" w:space="0" w:color="auto"/>
        <w:right w:val="none" w:sz="0" w:space="0" w:color="auto"/>
      </w:divBdr>
    </w:div>
    <w:div w:id="1846088655">
      <w:bodyDiv w:val="1"/>
      <w:marLeft w:val="0"/>
      <w:marRight w:val="0"/>
      <w:marTop w:val="0"/>
      <w:marBottom w:val="0"/>
      <w:divBdr>
        <w:top w:val="none" w:sz="0" w:space="0" w:color="auto"/>
        <w:left w:val="none" w:sz="0" w:space="0" w:color="auto"/>
        <w:bottom w:val="none" w:sz="0" w:space="0" w:color="auto"/>
        <w:right w:val="none" w:sz="0" w:space="0" w:color="auto"/>
      </w:divBdr>
    </w:div>
    <w:div w:id="1846239549">
      <w:bodyDiv w:val="1"/>
      <w:marLeft w:val="0"/>
      <w:marRight w:val="0"/>
      <w:marTop w:val="0"/>
      <w:marBottom w:val="0"/>
      <w:divBdr>
        <w:top w:val="none" w:sz="0" w:space="0" w:color="auto"/>
        <w:left w:val="none" w:sz="0" w:space="0" w:color="auto"/>
        <w:bottom w:val="none" w:sz="0" w:space="0" w:color="auto"/>
        <w:right w:val="none" w:sz="0" w:space="0" w:color="auto"/>
      </w:divBdr>
    </w:div>
    <w:div w:id="1846240571">
      <w:bodyDiv w:val="1"/>
      <w:marLeft w:val="0"/>
      <w:marRight w:val="0"/>
      <w:marTop w:val="0"/>
      <w:marBottom w:val="0"/>
      <w:divBdr>
        <w:top w:val="none" w:sz="0" w:space="0" w:color="auto"/>
        <w:left w:val="none" w:sz="0" w:space="0" w:color="auto"/>
        <w:bottom w:val="none" w:sz="0" w:space="0" w:color="auto"/>
        <w:right w:val="none" w:sz="0" w:space="0" w:color="auto"/>
      </w:divBdr>
    </w:div>
    <w:div w:id="1846357272">
      <w:bodyDiv w:val="1"/>
      <w:marLeft w:val="0"/>
      <w:marRight w:val="0"/>
      <w:marTop w:val="0"/>
      <w:marBottom w:val="0"/>
      <w:divBdr>
        <w:top w:val="none" w:sz="0" w:space="0" w:color="auto"/>
        <w:left w:val="none" w:sz="0" w:space="0" w:color="auto"/>
        <w:bottom w:val="none" w:sz="0" w:space="0" w:color="auto"/>
        <w:right w:val="none" w:sz="0" w:space="0" w:color="auto"/>
      </w:divBdr>
    </w:div>
    <w:div w:id="1846361589">
      <w:bodyDiv w:val="1"/>
      <w:marLeft w:val="0"/>
      <w:marRight w:val="0"/>
      <w:marTop w:val="0"/>
      <w:marBottom w:val="0"/>
      <w:divBdr>
        <w:top w:val="none" w:sz="0" w:space="0" w:color="auto"/>
        <w:left w:val="none" w:sz="0" w:space="0" w:color="auto"/>
        <w:bottom w:val="none" w:sz="0" w:space="0" w:color="auto"/>
        <w:right w:val="none" w:sz="0" w:space="0" w:color="auto"/>
      </w:divBdr>
    </w:div>
    <w:div w:id="1846626446">
      <w:bodyDiv w:val="1"/>
      <w:marLeft w:val="0"/>
      <w:marRight w:val="0"/>
      <w:marTop w:val="0"/>
      <w:marBottom w:val="0"/>
      <w:divBdr>
        <w:top w:val="none" w:sz="0" w:space="0" w:color="auto"/>
        <w:left w:val="none" w:sz="0" w:space="0" w:color="auto"/>
        <w:bottom w:val="none" w:sz="0" w:space="0" w:color="auto"/>
        <w:right w:val="none" w:sz="0" w:space="0" w:color="auto"/>
      </w:divBdr>
    </w:div>
    <w:div w:id="1846675032">
      <w:bodyDiv w:val="1"/>
      <w:marLeft w:val="0"/>
      <w:marRight w:val="0"/>
      <w:marTop w:val="0"/>
      <w:marBottom w:val="0"/>
      <w:divBdr>
        <w:top w:val="none" w:sz="0" w:space="0" w:color="auto"/>
        <w:left w:val="none" w:sz="0" w:space="0" w:color="auto"/>
        <w:bottom w:val="none" w:sz="0" w:space="0" w:color="auto"/>
        <w:right w:val="none" w:sz="0" w:space="0" w:color="auto"/>
      </w:divBdr>
    </w:div>
    <w:div w:id="1846704662">
      <w:bodyDiv w:val="1"/>
      <w:marLeft w:val="0"/>
      <w:marRight w:val="0"/>
      <w:marTop w:val="0"/>
      <w:marBottom w:val="0"/>
      <w:divBdr>
        <w:top w:val="none" w:sz="0" w:space="0" w:color="auto"/>
        <w:left w:val="none" w:sz="0" w:space="0" w:color="auto"/>
        <w:bottom w:val="none" w:sz="0" w:space="0" w:color="auto"/>
        <w:right w:val="none" w:sz="0" w:space="0" w:color="auto"/>
      </w:divBdr>
    </w:div>
    <w:div w:id="1846742810">
      <w:bodyDiv w:val="1"/>
      <w:marLeft w:val="0"/>
      <w:marRight w:val="0"/>
      <w:marTop w:val="0"/>
      <w:marBottom w:val="0"/>
      <w:divBdr>
        <w:top w:val="none" w:sz="0" w:space="0" w:color="auto"/>
        <w:left w:val="none" w:sz="0" w:space="0" w:color="auto"/>
        <w:bottom w:val="none" w:sz="0" w:space="0" w:color="auto"/>
        <w:right w:val="none" w:sz="0" w:space="0" w:color="auto"/>
      </w:divBdr>
    </w:div>
    <w:div w:id="1846900484">
      <w:bodyDiv w:val="1"/>
      <w:marLeft w:val="0"/>
      <w:marRight w:val="0"/>
      <w:marTop w:val="0"/>
      <w:marBottom w:val="0"/>
      <w:divBdr>
        <w:top w:val="none" w:sz="0" w:space="0" w:color="auto"/>
        <w:left w:val="none" w:sz="0" w:space="0" w:color="auto"/>
        <w:bottom w:val="none" w:sz="0" w:space="0" w:color="auto"/>
        <w:right w:val="none" w:sz="0" w:space="0" w:color="auto"/>
      </w:divBdr>
    </w:div>
    <w:div w:id="1846944251">
      <w:bodyDiv w:val="1"/>
      <w:marLeft w:val="0"/>
      <w:marRight w:val="0"/>
      <w:marTop w:val="0"/>
      <w:marBottom w:val="0"/>
      <w:divBdr>
        <w:top w:val="none" w:sz="0" w:space="0" w:color="auto"/>
        <w:left w:val="none" w:sz="0" w:space="0" w:color="auto"/>
        <w:bottom w:val="none" w:sz="0" w:space="0" w:color="auto"/>
        <w:right w:val="none" w:sz="0" w:space="0" w:color="auto"/>
      </w:divBdr>
    </w:div>
    <w:div w:id="1847013643">
      <w:bodyDiv w:val="1"/>
      <w:marLeft w:val="0"/>
      <w:marRight w:val="0"/>
      <w:marTop w:val="0"/>
      <w:marBottom w:val="0"/>
      <w:divBdr>
        <w:top w:val="none" w:sz="0" w:space="0" w:color="auto"/>
        <w:left w:val="none" w:sz="0" w:space="0" w:color="auto"/>
        <w:bottom w:val="none" w:sz="0" w:space="0" w:color="auto"/>
        <w:right w:val="none" w:sz="0" w:space="0" w:color="auto"/>
      </w:divBdr>
    </w:div>
    <w:div w:id="1847018121">
      <w:bodyDiv w:val="1"/>
      <w:marLeft w:val="0"/>
      <w:marRight w:val="0"/>
      <w:marTop w:val="0"/>
      <w:marBottom w:val="0"/>
      <w:divBdr>
        <w:top w:val="none" w:sz="0" w:space="0" w:color="auto"/>
        <w:left w:val="none" w:sz="0" w:space="0" w:color="auto"/>
        <w:bottom w:val="none" w:sz="0" w:space="0" w:color="auto"/>
        <w:right w:val="none" w:sz="0" w:space="0" w:color="auto"/>
      </w:divBdr>
    </w:div>
    <w:div w:id="1847090881">
      <w:bodyDiv w:val="1"/>
      <w:marLeft w:val="0"/>
      <w:marRight w:val="0"/>
      <w:marTop w:val="0"/>
      <w:marBottom w:val="0"/>
      <w:divBdr>
        <w:top w:val="none" w:sz="0" w:space="0" w:color="auto"/>
        <w:left w:val="none" w:sz="0" w:space="0" w:color="auto"/>
        <w:bottom w:val="none" w:sz="0" w:space="0" w:color="auto"/>
        <w:right w:val="none" w:sz="0" w:space="0" w:color="auto"/>
      </w:divBdr>
    </w:div>
    <w:div w:id="1847091923">
      <w:bodyDiv w:val="1"/>
      <w:marLeft w:val="0"/>
      <w:marRight w:val="0"/>
      <w:marTop w:val="0"/>
      <w:marBottom w:val="0"/>
      <w:divBdr>
        <w:top w:val="none" w:sz="0" w:space="0" w:color="auto"/>
        <w:left w:val="none" w:sz="0" w:space="0" w:color="auto"/>
        <w:bottom w:val="none" w:sz="0" w:space="0" w:color="auto"/>
        <w:right w:val="none" w:sz="0" w:space="0" w:color="auto"/>
      </w:divBdr>
    </w:div>
    <w:div w:id="1847357981">
      <w:bodyDiv w:val="1"/>
      <w:marLeft w:val="0"/>
      <w:marRight w:val="0"/>
      <w:marTop w:val="0"/>
      <w:marBottom w:val="0"/>
      <w:divBdr>
        <w:top w:val="none" w:sz="0" w:space="0" w:color="auto"/>
        <w:left w:val="none" w:sz="0" w:space="0" w:color="auto"/>
        <w:bottom w:val="none" w:sz="0" w:space="0" w:color="auto"/>
        <w:right w:val="none" w:sz="0" w:space="0" w:color="auto"/>
      </w:divBdr>
    </w:div>
    <w:div w:id="1847596274">
      <w:bodyDiv w:val="1"/>
      <w:marLeft w:val="0"/>
      <w:marRight w:val="0"/>
      <w:marTop w:val="0"/>
      <w:marBottom w:val="0"/>
      <w:divBdr>
        <w:top w:val="none" w:sz="0" w:space="0" w:color="auto"/>
        <w:left w:val="none" w:sz="0" w:space="0" w:color="auto"/>
        <w:bottom w:val="none" w:sz="0" w:space="0" w:color="auto"/>
        <w:right w:val="none" w:sz="0" w:space="0" w:color="auto"/>
      </w:divBdr>
    </w:div>
    <w:div w:id="1847862488">
      <w:bodyDiv w:val="1"/>
      <w:marLeft w:val="0"/>
      <w:marRight w:val="0"/>
      <w:marTop w:val="0"/>
      <w:marBottom w:val="0"/>
      <w:divBdr>
        <w:top w:val="none" w:sz="0" w:space="0" w:color="auto"/>
        <w:left w:val="none" w:sz="0" w:space="0" w:color="auto"/>
        <w:bottom w:val="none" w:sz="0" w:space="0" w:color="auto"/>
        <w:right w:val="none" w:sz="0" w:space="0" w:color="auto"/>
      </w:divBdr>
    </w:div>
    <w:div w:id="1847935533">
      <w:bodyDiv w:val="1"/>
      <w:marLeft w:val="0"/>
      <w:marRight w:val="0"/>
      <w:marTop w:val="0"/>
      <w:marBottom w:val="0"/>
      <w:divBdr>
        <w:top w:val="none" w:sz="0" w:space="0" w:color="auto"/>
        <w:left w:val="none" w:sz="0" w:space="0" w:color="auto"/>
        <w:bottom w:val="none" w:sz="0" w:space="0" w:color="auto"/>
        <w:right w:val="none" w:sz="0" w:space="0" w:color="auto"/>
      </w:divBdr>
    </w:div>
    <w:div w:id="1847936440">
      <w:bodyDiv w:val="1"/>
      <w:marLeft w:val="0"/>
      <w:marRight w:val="0"/>
      <w:marTop w:val="0"/>
      <w:marBottom w:val="0"/>
      <w:divBdr>
        <w:top w:val="none" w:sz="0" w:space="0" w:color="auto"/>
        <w:left w:val="none" w:sz="0" w:space="0" w:color="auto"/>
        <w:bottom w:val="none" w:sz="0" w:space="0" w:color="auto"/>
        <w:right w:val="none" w:sz="0" w:space="0" w:color="auto"/>
      </w:divBdr>
    </w:div>
    <w:div w:id="1848016211">
      <w:bodyDiv w:val="1"/>
      <w:marLeft w:val="0"/>
      <w:marRight w:val="0"/>
      <w:marTop w:val="0"/>
      <w:marBottom w:val="0"/>
      <w:divBdr>
        <w:top w:val="none" w:sz="0" w:space="0" w:color="auto"/>
        <w:left w:val="none" w:sz="0" w:space="0" w:color="auto"/>
        <w:bottom w:val="none" w:sz="0" w:space="0" w:color="auto"/>
        <w:right w:val="none" w:sz="0" w:space="0" w:color="auto"/>
      </w:divBdr>
    </w:div>
    <w:div w:id="1848208370">
      <w:bodyDiv w:val="1"/>
      <w:marLeft w:val="0"/>
      <w:marRight w:val="0"/>
      <w:marTop w:val="0"/>
      <w:marBottom w:val="0"/>
      <w:divBdr>
        <w:top w:val="none" w:sz="0" w:space="0" w:color="auto"/>
        <w:left w:val="none" w:sz="0" w:space="0" w:color="auto"/>
        <w:bottom w:val="none" w:sz="0" w:space="0" w:color="auto"/>
        <w:right w:val="none" w:sz="0" w:space="0" w:color="auto"/>
      </w:divBdr>
    </w:div>
    <w:div w:id="1848253896">
      <w:bodyDiv w:val="1"/>
      <w:marLeft w:val="0"/>
      <w:marRight w:val="0"/>
      <w:marTop w:val="0"/>
      <w:marBottom w:val="0"/>
      <w:divBdr>
        <w:top w:val="none" w:sz="0" w:space="0" w:color="auto"/>
        <w:left w:val="none" w:sz="0" w:space="0" w:color="auto"/>
        <w:bottom w:val="none" w:sz="0" w:space="0" w:color="auto"/>
        <w:right w:val="none" w:sz="0" w:space="0" w:color="auto"/>
      </w:divBdr>
    </w:div>
    <w:div w:id="1848396894">
      <w:bodyDiv w:val="1"/>
      <w:marLeft w:val="0"/>
      <w:marRight w:val="0"/>
      <w:marTop w:val="0"/>
      <w:marBottom w:val="0"/>
      <w:divBdr>
        <w:top w:val="none" w:sz="0" w:space="0" w:color="auto"/>
        <w:left w:val="none" w:sz="0" w:space="0" w:color="auto"/>
        <w:bottom w:val="none" w:sz="0" w:space="0" w:color="auto"/>
        <w:right w:val="none" w:sz="0" w:space="0" w:color="auto"/>
      </w:divBdr>
    </w:div>
    <w:div w:id="1848397886">
      <w:bodyDiv w:val="1"/>
      <w:marLeft w:val="0"/>
      <w:marRight w:val="0"/>
      <w:marTop w:val="0"/>
      <w:marBottom w:val="0"/>
      <w:divBdr>
        <w:top w:val="none" w:sz="0" w:space="0" w:color="auto"/>
        <w:left w:val="none" w:sz="0" w:space="0" w:color="auto"/>
        <w:bottom w:val="none" w:sz="0" w:space="0" w:color="auto"/>
        <w:right w:val="none" w:sz="0" w:space="0" w:color="auto"/>
      </w:divBdr>
    </w:div>
    <w:div w:id="1848404220">
      <w:bodyDiv w:val="1"/>
      <w:marLeft w:val="0"/>
      <w:marRight w:val="0"/>
      <w:marTop w:val="0"/>
      <w:marBottom w:val="0"/>
      <w:divBdr>
        <w:top w:val="none" w:sz="0" w:space="0" w:color="auto"/>
        <w:left w:val="none" w:sz="0" w:space="0" w:color="auto"/>
        <w:bottom w:val="none" w:sz="0" w:space="0" w:color="auto"/>
        <w:right w:val="none" w:sz="0" w:space="0" w:color="auto"/>
      </w:divBdr>
    </w:div>
    <w:div w:id="1848443274">
      <w:bodyDiv w:val="1"/>
      <w:marLeft w:val="0"/>
      <w:marRight w:val="0"/>
      <w:marTop w:val="0"/>
      <w:marBottom w:val="0"/>
      <w:divBdr>
        <w:top w:val="none" w:sz="0" w:space="0" w:color="auto"/>
        <w:left w:val="none" w:sz="0" w:space="0" w:color="auto"/>
        <w:bottom w:val="none" w:sz="0" w:space="0" w:color="auto"/>
        <w:right w:val="none" w:sz="0" w:space="0" w:color="auto"/>
      </w:divBdr>
    </w:div>
    <w:div w:id="1848474600">
      <w:bodyDiv w:val="1"/>
      <w:marLeft w:val="0"/>
      <w:marRight w:val="0"/>
      <w:marTop w:val="0"/>
      <w:marBottom w:val="0"/>
      <w:divBdr>
        <w:top w:val="none" w:sz="0" w:space="0" w:color="auto"/>
        <w:left w:val="none" w:sz="0" w:space="0" w:color="auto"/>
        <w:bottom w:val="none" w:sz="0" w:space="0" w:color="auto"/>
        <w:right w:val="none" w:sz="0" w:space="0" w:color="auto"/>
      </w:divBdr>
    </w:div>
    <w:div w:id="1848594562">
      <w:bodyDiv w:val="1"/>
      <w:marLeft w:val="0"/>
      <w:marRight w:val="0"/>
      <w:marTop w:val="0"/>
      <w:marBottom w:val="0"/>
      <w:divBdr>
        <w:top w:val="none" w:sz="0" w:space="0" w:color="auto"/>
        <w:left w:val="none" w:sz="0" w:space="0" w:color="auto"/>
        <w:bottom w:val="none" w:sz="0" w:space="0" w:color="auto"/>
        <w:right w:val="none" w:sz="0" w:space="0" w:color="auto"/>
      </w:divBdr>
    </w:div>
    <w:div w:id="1848641770">
      <w:bodyDiv w:val="1"/>
      <w:marLeft w:val="0"/>
      <w:marRight w:val="0"/>
      <w:marTop w:val="0"/>
      <w:marBottom w:val="0"/>
      <w:divBdr>
        <w:top w:val="none" w:sz="0" w:space="0" w:color="auto"/>
        <w:left w:val="none" w:sz="0" w:space="0" w:color="auto"/>
        <w:bottom w:val="none" w:sz="0" w:space="0" w:color="auto"/>
        <w:right w:val="none" w:sz="0" w:space="0" w:color="auto"/>
      </w:divBdr>
    </w:div>
    <w:div w:id="1848710999">
      <w:bodyDiv w:val="1"/>
      <w:marLeft w:val="0"/>
      <w:marRight w:val="0"/>
      <w:marTop w:val="0"/>
      <w:marBottom w:val="0"/>
      <w:divBdr>
        <w:top w:val="none" w:sz="0" w:space="0" w:color="auto"/>
        <w:left w:val="none" w:sz="0" w:space="0" w:color="auto"/>
        <w:bottom w:val="none" w:sz="0" w:space="0" w:color="auto"/>
        <w:right w:val="none" w:sz="0" w:space="0" w:color="auto"/>
      </w:divBdr>
    </w:div>
    <w:div w:id="1848782917">
      <w:bodyDiv w:val="1"/>
      <w:marLeft w:val="0"/>
      <w:marRight w:val="0"/>
      <w:marTop w:val="0"/>
      <w:marBottom w:val="0"/>
      <w:divBdr>
        <w:top w:val="none" w:sz="0" w:space="0" w:color="auto"/>
        <w:left w:val="none" w:sz="0" w:space="0" w:color="auto"/>
        <w:bottom w:val="none" w:sz="0" w:space="0" w:color="auto"/>
        <w:right w:val="none" w:sz="0" w:space="0" w:color="auto"/>
      </w:divBdr>
    </w:div>
    <w:div w:id="1848785890">
      <w:bodyDiv w:val="1"/>
      <w:marLeft w:val="0"/>
      <w:marRight w:val="0"/>
      <w:marTop w:val="0"/>
      <w:marBottom w:val="0"/>
      <w:divBdr>
        <w:top w:val="none" w:sz="0" w:space="0" w:color="auto"/>
        <w:left w:val="none" w:sz="0" w:space="0" w:color="auto"/>
        <w:bottom w:val="none" w:sz="0" w:space="0" w:color="auto"/>
        <w:right w:val="none" w:sz="0" w:space="0" w:color="auto"/>
      </w:divBdr>
    </w:div>
    <w:div w:id="1848863959">
      <w:bodyDiv w:val="1"/>
      <w:marLeft w:val="0"/>
      <w:marRight w:val="0"/>
      <w:marTop w:val="0"/>
      <w:marBottom w:val="0"/>
      <w:divBdr>
        <w:top w:val="none" w:sz="0" w:space="0" w:color="auto"/>
        <w:left w:val="none" w:sz="0" w:space="0" w:color="auto"/>
        <w:bottom w:val="none" w:sz="0" w:space="0" w:color="auto"/>
        <w:right w:val="none" w:sz="0" w:space="0" w:color="auto"/>
      </w:divBdr>
    </w:div>
    <w:div w:id="1848904615">
      <w:bodyDiv w:val="1"/>
      <w:marLeft w:val="0"/>
      <w:marRight w:val="0"/>
      <w:marTop w:val="0"/>
      <w:marBottom w:val="0"/>
      <w:divBdr>
        <w:top w:val="none" w:sz="0" w:space="0" w:color="auto"/>
        <w:left w:val="none" w:sz="0" w:space="0" w:color="auto"/>
        <w:bottom w:val="none" w:sz="0" w:space="0" w:color="auto"/>
        <w:right w:val="none" w:sz="0" w:space="0" w:color="auto"/>
      </w:divBdr>
    </w:div>
    <w:div w:id="1848904943">
      <w:bodyDiv w:val="1"/>
      <w:marLeft w:val="0"/>
      <w:marRight w:val="0"/>
      <w:marTop w:val="0"/>
      <w:marBottom w:val="0"/>
      <w:divBdr>
        <w:top w:val="none" w:sz="0" w:space="0" w:color="auto"/>
        <w:left w:val="none" w:sz="0" w:space="0" w:color="auto"/>
        <w:bottom w:val="none" w:sz="0" w:space="0" w:color="auto"/>
        <w:right w:val="none" w:sz="0" w:space="0" w:color="auto"/>
      </w:divBdr>
    </w:div>
    <w:div w:id="1848978546">
      <w:bodyDiv w:val="1"/>
      <w:marLeft w:val="0"/>
      <w:marRight w:val="0"/>
      <w:marTop w:val="0"/>
      <w:marBottom w:val="0"/>
      <w:divBdr>
        <w:top w:val="none" w:sz="0" w:space="0" w:color="auto"/>
        <w:left w:val="none" w:sz="0" w:space="0" w:color="auto"/>
        <w:bottom w:val="none" w:sz="0" w:space="0" w:color="auto"/>
        <w:right w:val="none" w:sz="0" w:space="0" w:color="auto"/>
      </w:divBdr>
    </w:div>
    <w:div w:id="1848981557">
      <w:bodyDiv w:val="1"/>
      <w:marLeft w:val="0"/>
      <w:marRight w:val="0"/>
      <w:marTop w:val="0"/>
      <w:marBottom w:val="0"/>
      <w:divBdr>
        <w:top w:val="none" w:sz="0" w:space="0" w:color="auto"/>
        <w:left w:val="none" w:sz="0" w:space="0" w:color="auto"/>
        <w:bottom w:val="none" w:sz="0" w:space="0" w:color="auto"/>
        <w:right w:val="none" w:sz="0" w:space="0" w:color="auto"/>
      </w:divBdr>
    </w:div>
    <w:div w:id="1849054715">
      <w:bodyDiv w:val="1"/>
      <w:marLeft w:val="0"/>
      <w:marRight w:val="0"/>
      <w:marTop w:val="0"/>
      <w:marBottom w:val="0"/>
      <w:divBdr>
        <w:top w:val="none" w:sz="0" w:space="0" w:color="auto"/>
        <w:left w:val="none" w:sz="0" w:space="0" w:color="auto"/>
        <w:bottom w:val="none" w:sz="0" w:space="0" w:color="auto"/>
        <w:right w:val="none" w:sz="0" w:space="0" w:color="auto"/>
      </w:divBdr>
    </w:div>
    <w:div w:id="1849172466">
      <w:bodyDiv w:val="1"/>
      <w:marLeft w:val="0"/>
      <w:marRight w:val="0"/>
      <w:marTop w:val="0"/>
      <w:marBottom w:val="0"/>
      <w:divBdr>
        <w:top w:val="none" w:sz="0" w:space="0" w:color="auto"/>
        <w:left w:val="none" w:sz="0" w:space="0" w:color="auto"/>
        <w:bottom w:val="none" w:sz="0" w:space="0" w:color="auto"/>
        <w:right w:val="none" w:sz="0" w:space="0" w:color="auto"/>
      </w:divBdr>
    </w:div>
    <w:div w:id="1849175478">
      <w:bodyDiv w:val="1"/>
      <w:marLeft w:val="0"/>
      <w:marRight w:val="0"/>
      <w:marTop w:val="0"/>
      <w:marBottom w:val="0"/>
      <w:divBdr>
        <w:top w:val="none" w:sz="0" w:space="0" w:color="auto"/>
        <w:left w:val="none" w:sz="0" w:space="0" w:color="auto"/>
        <w:bottom w:val="none" w:sz="0" w:space="0" w:color="auto"/>
        <w:right w:val="none" w:sz="0" w:space="0" w:color="auto"/>
      </w:divBdr>
    </w:div>
    <w:div w:id="1849249941">
      <w:bodyDiv w:val="1"/>
      <w:marLeft w:val="0"/>
      <w:marRight w:val="0"/>
      <w:marTop w:val="0"/>
      <w:marBottom w:val="0"/>
      <w:divBdr>
        <w:top w:val="none" w:sz="0" w:space="0" w:color="auto"/>
        <w:left w:val="none" w:sz="0" w:space="0" w:color="auto"/>
        <w:bottom w:val="none" w:sz="0" w:space="0" w:color="auto"/>
        <w:right w:val="none" w:sz="0" w:space="0" w:color="auto"/>
      </w:divBdr>
    </w:div>
    <w:div w:id="1849365858">
      <w:bodyDiv w:val="1"/>
      <w:marLeft w:val="0"/>
      <w:marRight w:val="0"/>
      <w:marTop w:val="0"/>
      <w:marBottom w:val="0"/>
      <w:divBdr>
        <w:top w:val="none" w:sz="0" w:space="0" w:color="auto"/>
        <w:left w:val="none" w:sz="0" w:space="0" w:color="auto"/>
        <w:bottom w:val="none" w:sz="0" w:space="0" w:color="auto"/>
        <w:right w:val="none" w:sz="0" w:space="0" w:color="auto"/>
      </w:divBdr>
    </w:div>
    <w:div w:id="1849517743">
      <w:bodyDiv w:val="1"/>
      <w:marLeft w:val="0"/>
      <w:marRight w:val="0"/>
      <w:marTop w:val="0"/>
      <w:marBottom w:val="0"/>
      <w:divBdr>
        <w:top w:val="none" w:sz="0" w:space="0" w:color="auto"/>
        <w:left w:val="none" w:sz="0" w:space="0" w:color="auto"/>
        <w:bottom w:val="none" w:sz="0" w:space="0" w:color="auto"/>
        <w:right w:val="none" w:sz="0" w:space="0" w:color="auto"/>
      </w:divBdr>
    </w:div>
    <w:div w:id="1849564176">
      <w:bodyDiv w:val="1"/>
      <w:marLeft w:val="0"/>
      <w:marRight w:val="0"/>
      <w:marTop w:val="0"/>
      <w:marBottom w:val="0"/>
      <w:divBdr>
        <w:top w:val="none" w:sz="0" w:space="0" w:color="auto"/>
        <w:left w:val="none" w:sz="0" w:space="0" w:color="auto"/>
        <w:bottom w:val="none" w:sz="0" w:space="0" w:color="auto"/>
        <w:right w:val="none" w:sz="0" w:space="0" w:color="auto"/>
      </w:divBdr>
    </w:div>
    <w:div w:id="1849707751">
      <w:bodyDiv w:val="1"/>
      <w:marLeft w:val="0"/>
      <w:marRight w:val="0"/>
      <w:marTop w:val="0"/>
      <w:marBottom w:val="0"/>
      <w:divBdr>
        <w:top w:val="none" w:sz="0" w:space="0" w:color="auto"/>
        <w:left w:val="none" w:sz="0" w:space="0" w:color="auto"/>
        <w:bottom w:val="none" w:sz="0" w:space="0" w:color="auto"/>
        <w:right w:val="none" w:sz="0" w:space="0" w:color="auto"/>
      </w:divBdr>
    </w:div>
    <w:div w:id="1849756514">
      <w:bodyDiv w:val="1"/>
      <w:marLeft w:val="0"/>
      <w:marRight w:val="0"/>
      <w:marTop w:val="0"/>
      <w:marBottom w:val="0"/>
      <w:divBdr>
        <w:top w:val="none" w:sz="0" w:space="0" w:color="auto"/>
        <w:left w:val="none" w:sz="0" w:space="0" w:color="auto"/>
        <w:bottom w:val="none" w:sz="0" w:space="0" w:color="auto"/>
        <w:right w:val="none" w:sz="0" w:space="0" w:color="auto"/>
      </w:divBdr>
    </w:div>
    <w:div w:id="1849903372">
      <w:bodyDiv w:val="1"/>
      <w:marLeft w:val="0"/>
      <w:marRight w:val="0"/>
      <w:marTop w:val="0"/>
      <w:marBottom w:val="0"/>
      <w:divBdr>
        <w:top w:val="none" w:sz="0" w:space="0" w:color="auto"/>
        <w:left w:val="none" w:sz="0" w:space="0" w:color="auto"/>
        <w:bottom w:val="none" w:sz="0" w:space="0" w:color="auto"/>
        <w:right w:val="none" w:sz="0" w:space="0" w:color="auto"/>
      </w:divBdr>
    </w:div>
    <w:div w:id="1849907279">
      <w:bodyDiv w:val="1"/>
      <w:marLeft w:val="0"/>
      <w:marRight w:val="0"/>
      <w:marTop w:val="0"/>
      <w:marBottom w:val="0"/>
      <w:divBdr>
        <w:top w:val="none" w:sz="0" w:space="0" w:color="auto"/>
        <w:left w:val="none" w:sz="0" w:space="0" w:color="auto"/>
        <w:bottom w:val="none" w:sz="0" w:space="0" w:color="auto"/>
        <w:right w:val="none" w:sz="0" w:space="0" w:color="auto"/>
      </w:divBdr>
    </w:div>
    <w:div w:id="1849951459">
      <w:bodyDiv w:val="1"/>
      <w:marLeft w:val="0"/>
      <w:marRight w:val="0"/>
      <w:marTop w:val="0"/>
      <w:marBottom w:val="0"/>
      <w:divBdr>
        <w:top w:val="none" w:sz="0" w:space="0" w:color="auto"/>
        <w:left w:val="none" w:sz="0" w:space="0" w:color="auto"/>
        <w:bottom w:val="none" w:sz="0" w:space="0" w:color="auto"/>
        <w:right w:val="none" w:sz="0" w:space="0" w:color="auto"/>
      </w:divBdr>
    </w:div>
    <w:div w:id="1849981335">
      <w:bodyDiv w:val="1"/>
      <w:marLeft w:val="0"/>
      <w:marRight w:val="0"/>
      <w:marTop w:val="0"/>
      <w:marBottom w:val="0"/>
      <w:divBdr>
        <w:top w:val="none" w:sz="0" w:space="0" w:color="auto"/>
        <w:left w:val="none" w:sz="0" w:space="0" w:color="auto"/>
        <w:bottom w:val="none" w:sz="0" w:space="0" w:color="auto"/>
        <w:right w:val="none" w:sz="0" w:space="0" w:color="auto"/>
      </w:divBdr>
    </w:div>
    <w:div w:id="1849981775">
      <w:bodyDiv w:val="1"/>
      <w:marLeft w:val="0"/>
      <w:marRight w:val="0"/>
      <w:marTop w:val="0"/>
      <w:marBottom w:val="0"/>
      <w:divBdr>
        <w:top w:val="none" w:sz="0" w:space="0" w:color="auto"/>
        <w:left w:val="none" w:sz="0" w:space="0" w:color="auto"/>
        <w:bottom w:val="none" w:sz="0" w:space="0" w:color="auto"/>
        <w:right w:val="none" w:sz="0" w:space="0" w:color="auto"/>
      </w:divBdr>
    </w:div>
    <w:div w:id="1850023635">
      <w:bodyDiv w:val="1"/>
      <w:marLeft w:val="0"/>
      <w:marRight w:val="0"/>
      <w:marTop w:val="0"/>
      <w:marBottom w:val="0"/>
      <w:divBdr>
        <w:top w:val="none" w:sz="0" w:space="0" w:color="auto"/>
        <w:left w:val="none" w:sz="0" w:space="0" w:color="auto"/>
        <w:bottom w:val="none" w:sz="0" w:space="0" w:color="auto"/>
        <w:right w:val="none" w:sz="0" w:space="0" w:color="auto"/>
      </w:divBdr>
    </w:div>
    <w:div w:id="1850170264">
      <w:bodyDiv w:val="1"/>
      <w:marLeft w:val="0"/>
      <w:marRight w:val="0"/>
      <w:marTop w:val="0"/>
      <w:marBottom w:val="0"/>
      <w:divBdr>
        <w:top w:val="none" w:sz="0" w:space="0" w:color="auto"/>
        <w:left w:val="none" w:sz="0" w:space="0" w:color="auto"/>
        <w:bottom w:val="none" w:sz="0" w:space="0" w:color="auto"/>
        <w:right w:val="none" w:sz="0" w:space="0" w:color="auto"/>
      </w:divBdr>
    </w:div>
    <w:div w:id="1850175096">
      <w:bodyDiv w:val="1"/>
      <w:marLeft w:val="0"/>
      <w:marRight w:val="0"/>
      <w:marTop w:val="0"/>
      <w:marBottom w:val="0"/>
      <w:divBdr>
        <w:top w:val="none" w:sz="0" w:space="0" w:color="auto"/>
        <w:left w:val="none" w:sz="0" w:space="0" w:color="auto"/>
        <w:bottom w:val="none" w:sz="0" w:space="0" w:color="auto"/>
        <w:right w:val="none" w:sz="0" w:space="0" w:color="auto"/>
      </w:divBdr>
    </w:div>
    <w:div w:id="1850291367">
      <w:bodyDiv w:val="1"/>
      <w:marLeft w:val="0"/>
      <w:marRight w:val="0"/>
      <w:marTop w:val="0"/>
      <w:marBottom w:val="0"/>
      <w:divBdr>
        <w:top w:val="none" w:sz="0" w:space="0" w:color="auto"/>
        <w:left w:val="none" w:sz="0" w:space="0" w:color="auto"/>
        <w:bottom w:val="none" w:sz="0" w:space="0" w:color="auto"/>
        <w:right w:val="none" w:sz="0" w:space="0" w:color="auto"/>
      </w:divBdr>
    </w:div>
    <w:div w:id="1850364495">
      <w:bodyDiv w:val="1"/>
      <w:marLeft w:val="0"/>
      <w:marRight w:val="0"/>
      <w:marTop w:val="0"/>
      <w:marBottom w:val="0"/>
      <w:divBdr>
        <w:top w:val="none" w:sz="0" w:space="0" w:color="auto"/>
        <w:left w:val="none" w:sz="0" w:space="0" w:color="auto"/>
        <w:bottom w:val="none" w:sz="0" w:space="0" w:color="auto"/>
        <w:right w:val="none" w:sz="0" w:space="0" w:color="auto"/>
      </w:divBdr>
    </w:div>
    <w:div w:id="1850480853">
      <w:bodyDiv w:val="1"/>
      <w:marLeft w:val="0"/>
      <w:marRight w:val="0"/>
      <w:marTop w:val="0"/>
      <w:marBottom w:val="0"/>
      <w:divBdr>
        <w:top w:val="none" w:sz="0" w:space="0" w:color="auto"/>
        <w:left w:val="none" w:sz="0" w:space="0" w:color="auto"/>
        <w:bottom w:val="none" w:sz="0" w:space="0" w:color="auto"/>
        <w:right w:val="none" w:sz="0" w:space="0" w:color="auto"/>
      </w:divBdr>
    </w:div>
    <w:div w:id="1850605664">
      <w:bodyDiv w:val="1"/>
      <w:marLeft w:val="0"/>
      <w:marRight w:val="0"/>
      <w:marTop w:val="0"/>
      <w:marBottom w:val="0"/>
      <w:divBdr>
        <w:top w:val="none" w:sz="0" w:space="0" w:color="auto"/>
        <w:left w:val="none" w:sz="0" w:space="0" w:color="auto"/>
        <w:bottom w:val="none" w:sz="0" w:space="0" w:color="auto"/>
        <w:right w:val="none" w:sz="0" w:space="0" w:color="auto"/>
      </w:divBdr>
    </w:div>
    <w:div w:id="1850606472">
      <w:bodyDiv w:val="1"/>
      <w:marLeft w:val="0"/>
      <w:marRight w:val="0"/>
      <w:marTop w:val="0"/>
      <w:marBottom w:val="0"/>
      <w:divBdr>
        <w:top w:val="none" w:sz="0" w:space="0" w:color="auto"/>
        <w:left w:val="none" w:sz="0" w:space="0" w:color="auto"/>
        <w:bottom w:val="none" w:sz="0" w:space="0" w:color="auto"/>
        <w:right w:val="none" w:sz="0" w:space="0" w:color="auto"/>
      </w:divBdr>
    </w:div>
    <w:div w:id="1850677762">
      <w:bodyDiv w:val="1"/>
      <w:marLeft w:val="0"/>
      <w:marRight w:val="0"/>
      <w:marTop w:val="0"/>
      <w:marBottom w:val="0"/>
      <w:divBdr>
        <w:top w:val="none" w:sz="0" w:space="0" w:color="auto"/>
        <w:left w:val="none" w:sz="0" w:space="0" w:color="auto"/>
        <w:bottom w:val="none" w:sz="0" w:space="0" w:color="auto"/>
        <w:right w:val="none" w:sz="0" w:space="0" w:color="auto"/>
      </w:divBdr>
    </w:div>
    <w:div w:id="1850754913">
      <w:bodyDiv w:val="1"/>
      <w:marLeft w:val="0"/>
      <w:marRight w:val="0"/>
      <w:marTop w:val="0"/>
      <w:marBottom w:val="0"/>
      <w:divBdr>
        <w:top w:val="none" w:sz="0" w:space="0" w:color="auto"/>
        <w:left w:val="none" w:sz="0" w:space="0" w:color="auto"/>
        <w:bottom w:val="none" w:sz="0" w:space="0" w:color="auto"/>
        <w:right w:val="none" w:sz="0" w:space="0" w:color="auto"/>
      </w:divBdr>
    </w:div>
    <w:div w:id="1850756103">
      <w:bodyDiv w:val="1"/>
      <w:marLeft w:val="0"/>
      <w:marRight w:val="0"/>
      <w:marTop w:val="0"/>
      <w:marBottom w:val="0"/>
      <w:divBdr>
        <w:top w:val="none" w:sz="0" w:space="0" w:color="auto"/>
        <w:left w:val="none" w:sz="0" w:space="0" w:color="auto"/>
        <w:bottom w:val="none" w:sz="0" w:space="0" w:color="auto"/>
        <w:right w:val="none" w:sz="0" w:space="0" w:color="auto"/>
      </w:divBdr>
    </w:div>
    <w:div w:id="1850824583">
      <w:bodyDiv w:val="1"/>
      <w:marLeft w:val="0"/>
      <w:marRight w:val="0"/>
      <w:marTop w:val="0"/>
      <w:marBottom w:val="0"/>
      <w:divBdr>
        <w:top w:val="none" w:sz="0" w:space="0" w:color="auto"/>
        <w:left w:val="none" w:sz="0" w:space="0" w:color="auto"/>
        <w:bottom w:val="none" w:sz="0" w:space="0" w:color="auto"/>
        <w:right w:val="none" w:sz="0" w:space="0" w:color="auto"/>
      </w:divBdr>
    </w:div>
    <w:div w:id="1850832675">
      <w:bodyDiv w:val="1"/>
      <w:marLeft w:val="0"/>
      <w:marRight w:val="0"/>
      <w:marTop w:val="0"/>
      <w:marBottom w:val="0"/>
      <w:divBdr>
        <w:top w:val="none" w:sz="0" w:space="0" w:color="auto"/>
        <w:left w:val="none" w:sz="0" w:space="0" w:color="auto"/>
        <w:bottom w:val="none" w:sz="0" w:space="0" w:color="auto"/>
        <w:right w:val="none" w:sz="0" w:space="0" w:color="auto"/>
      </w:divBdr>
    </w:div>
    <w:div w:id="1850943443">
      <w:bodyDiv w:val="1"/>
      <w:marLeft w:val="0"/>
      <w:marRight w:val="0"/>
      <w:marTop w:val="0"/>
      <w:marBottom w:val="0"/>
      <w:divBdr>
        <w:top w:val="none" w:sz="0" w:space="0" w:color="auto"/>
        <w:left w:val="none" w:sz="0" w:space="0" w:color="auto"/>
        <w:bottom w:val="none" w:sz="0" w:space="0" w:color="auto"/>
        <w:right w:val="none" w:sz="0" w:space="0" w:color="auto"/>
      </w:divBdr>
    </w:div>
    <w:div w:id="1850943926">
      <w:bodyDiv w:val="1"/>
      <w:marLeft w:val="0"/>
      <w:marRight w:val="0"/>
      <w:marTop w:val="0"/>
      <w:marBottom w:val="0"/>
      <w:divBdr>
        <w:top w:val="none" w:sz="0" w:space="0" w:color="auto"/>
        <w:left w:val="none" w:sz="0" w:space="0" w:color="auto"/>
        <w:bottom w:val="none" w:sz="0" w:space="0" w:color="auto"/>
        <w:right w:val="none" w:sz="0" w:space="0" w:color="auto"/>
      </w:divBdr>
    </w:div>
    <w:div w:id="1850944915">
      <w:bodyDiv w:val="1"/>
      <w:marLeft w:val="0"/>
      <w:marRight w:val="0"/>
      <w:marTop w:val="0"/>
      <w:marBottom w:val="0"/>
      <w:divBdr>
        <w:top w:val="none" w:sz="0" w:space="0" w:color="auto"/>
        <w:left w:val="none" w:sz="0" w:space="0" w:color="auto"/>
        <w:bottom w:val="none" w:sz="0" w:space="0" w:color="auto"/>
        <w:right w:val="none" w:sz="0" w:space="0" w:color="auto"/>
      </w:divBdr>
    </w:div>
    <w:div w:id="1850946303">
      <w:bodyDiv w:val="1"/>
      <w:marLeft w:val="0"/>
      <w:marRight w:val="0"/>
      <w:marTop w:val="0"/>
      <w:marBottom w:val="0"/>
      <w:divBdr>
        <w:top w:val="none" w:sz="0" w:space="0" w:color="auto"/>
        <w:left w:val="none" w:sz="0" w:space="0" w:color="auto"/>
        <w:bottom w:val="none" w:sz="0" w:space="0" w:color="auto"/>
        <w:right w:val="none" w:sz="0" w:space="0" w:color="auto"/>
      </w:divBdr>
    </w:div>
    <w:div w:id="1851023243">
      <w:bodyDiv w:val="1"/>
      <w:marLeft w:val="0"/>
      <w:marRight w:val="0"/>
      <w:marTop w:val="0"/>
      <w:marBottom w:val="0"/>
      <w:divBdr>
        <w:top w:val="none" w:sz="0" w:space="0" w:color="auto"/>
        <w:left w:val="none" w:sz="0" w:space="0" w:color="auto"/>
        <w:bottom w:val="none" w:sz="0" w:space="0" w:color="auto"/>
        <w:right w:val="none" w:sz="0" w:space="0" w:color="auto"/>
      </w:divBdr>
    </w:div>
    <w:div w:id="1851066368">
      <w:bodyDiv w:val="1"/>
      <w:marLeft w:val="0"/>
      <w:marRight w:val="0"/>
      <w:marTop w:val="0"/>
      <w:marBottom w:val="0"/>
      <w:divBdr>
        <w:top w:val="none" w:sz="0" w:space="0" w:color="auto"/>
        <w:left w:val="none" w:sz="0" w:space="0" w:color="auto"/>
        <w:bottom w:val="none" w:sz="0" w:space="0" w:color="auto"/>
        <w:right w:val="none" w:sz="0" w:space="0" w:color="auto"/>
      </w:divBdr>
    </w:div>
    <w:div w:id="1851143794">
      <w:bodyDiv w:val="1"/>
      <w:marLeft w:val="0"/>
      <w:marRight w:val="0"/>
      <w:marTop w:val="0"/>
      <w:marBottom w:val="0"/>
      <w:divBdr>
        <w:top w:val="none" w:sz="0" w:space="0" w:color="auto"/>
        <w:left w:val="none" w:sz="0" w:space="0" w:color="auto"/>
        <w:bottom w:val="none" w:sz="0" w:space="0" w:color="auto"/>
        <w:right w:val="none" w:sz="0" w:space="0" w:color="auto"/>
      </w:divBdr>
    </w:div>
    <w:div w:id="1851336643">
      <w:bodyDiv w:val="1"/>
      <w:marLeft w:val="0"/>
      <w:marRight w:val="0"/>
      <w:marTop w:val="0"/>
      <w:marBottom w:val="0"/>
      <w:divBdr>
        <w:top w:val="none" w:sz="0" w:space="0" w:color="auto"/>
        <w:left w:val="none" w:sz="0" w:space="0" w:color="auto"/>
        <w:bottom w:val="none" w:sz="0" w:space="0" w:color="auto"/>
        <w:right w:val="none" w:sz="0" w:space="0" w:color="auto"/>
      </w:divBdr>
    </w:div>
    <w:div w:id="1851337124">
      <w:bodyDiv w:val="1"/>
      <w:marLeft w:val="0"/>
      <w:marRight w:val="0"/>
      <w:marTop w:val="0"/>
      <w:marBottom w:val="0"/>
      <w:divBdr>
        <w:top w:val="none" w:sz="0" w:space="0" w:color="auto"/>
        <w:left w:val="none" w:sz="0" w:space="0" w:color="auto"/>
        <w:bottom w:val="none" w:sz="0" w:space="0" w:color="auto"/>
        <w:right w:val="none" w:sz="0" w:space="0" w:color="auto"/>
      </w:divBdr>
    </w:div>
    <w:div w:id="1851411088">
      <w:bodyDiv w:val="1"/>
      <w:marLeft w:val="0"/>
      <w:marRight w:val="0"/>
      <w:marTop w:val="0"/>
      <w:marBottom w:val="0"/>
      <w:divBdr>
        <w:top w:val="none" w:sz="0" w:space="0" w:color="auto"/>
        <w:left w:val="none" w:sz="0" w:space="0" w:color="auto"/>
        <w:bottom w:val="none" w:sz="0" w:space="0" w:color="auto"/>
        <w:right w:val="none" w:sz="0" w:space="0" w:color="auto"/>
      </w:divBdr>
    </w:div>
    <w:div w:id="1851597819">
      <w:bodyDiv w:val="1"/>
      <w:marLeft w:val="0"/>
      <w:marRight w:val="0"/>
      <w:marTop w:val="0"/>
      <w:marBottom w:val="0"/>
      <w:divBdr>
        <w:top w:val="none" w:sz="0" w:space="0" w:color="auto"/>
        <w:left w:val="none" w:sz="0" w:space="0" w:color="auto"/>
        <w:bottom w:val="none" w:sz="0" w:space="0" w:color="auto"/>
        <w:right w:val="none" w:sz="0" w:space="0" w:color="auto"/>
      </w:divBdr>
    </w:div>
    <w:div w:id="1851598848">
      <w:bodyDiv w:val="1"/>
      <w:marLeft w:val="0"/>
      <w:marRight w:val="0"/>
      <w:marTop w:val="0"/>
      <w:marBottom w:val="0"/>
      <w:divBdr>
        <w:top w:val="none" w:sz="0" w:space="0" w:color="auto"/>
        <w:left w:val="none" w:sz="0" w:space="0" w:color="auto"/>
        <w:bottom w:val="none" w:sz="0" w:space="0" w:color="auto"/>
        <w:right w:val="none" w:sz="0" w:space="0" w:color="auto"/>
      </w:divBdr>
    </w:div>
    <w:div w:id="1851677892">
      <w:bodyDiv w:val="1"/>
      <w:marLeft w:val="0"/>
      <w:marRight w:val="0"/>
      <w:marTop w:val="0"/>
      <w:marBottom w:val="0"/>
      <w:divBdr>
        <w:top w:val="none" w:sz="0" w:space="0" w:color="auto"/>
        <w:left w:val="none" w:sz="0" w:space="0" w:color="auto"/>
        <w:bottom w:val="none" w:sz="0" w:space="0" w:color="auto"/>
        <w:right w:val="none" w:sz="0" w:space="0" w:color="auto"/>
      </w:divBdr>
    </w:div>
    <w:div w:id="1851720198">
      <w:bodyDiv w:val="1"/>
      <w:marLeft w:val="0"/>
      <w:marRight w:val="0"/>
      <w:marTop w:val="0"/>
      <w:marBottom w:val="0"/>
      <w:divBdr>
        <w:top w:val="none" w:sz="0" w:space="0" w:color="auto"/>
        <w:left w:val="none" w:sz="0" w:space="0" w:color="auto"/>
        <w:bottom w:val="none" w:sz="0" w:space="0" w:color="auto"/>
        <w:right w:val="none" w:sz="0" w:space="0" w:color="auto"/>
      </w:divBdr>
    </w:div>
    <w:div w:id="1851748835">
      <w:bodyDiv w:val="1"/>
      <w:marLeft w:val="0"/>
      <w:marRight w:val="0"/>
      <w:marTop w:val="0"/>
      <w:marBottom w:val="0"/>
      <w:divBdr>
        <w:top w:val="none" w:sz="0" w:space="0" w:color="auto"/>
        <w:left w:val="none" w:sz="0" w:space="0" w:color="auto"/>
        <w:bottom w:val="none" w:sz="0" w:space="0" w:color="auto"/>
        <w:right w:val="none" w:sz="0" w:space="0" w:color="auto"/>
      </w:divBdr>
    </w:div>
    <w:div w:id="1851943973">
      <w:bodyDiv w:val="1"/>
      <w:marLeft w:val="0"/>
      <w:marRight w:val="0"/>
      <w:marTop w:val="0"/>
      <w:marBottom w:val="0"/>
      <w:divBdr>
        <w:top w:val="none" w:sz="0" w:space="0" w:color="auto"/>
        <w:left w:val="none" w:sz="0" w:space="0" w:color="auto"/>
        <w:bottom w:val="none" w:sz="0" w:space="0" w:color="auto"/>
        <w:right w:val="none" w:sz="0" w:space="0" w:color="auto"/>
      </w:divBdr>
    </w:div>
    <w:div w:id="1851984180">
      <w:bodyDiv w:val="1"/>
      <w:marLeft w:val="0"/>
      <w:marRight w:val="0"/>
      <w:marTop w:val="0"/>
      <w:marBottom w:val="0"/>
      <w:divBdr>
        <w:top w:val="none" w:sz="0" w:space="0" w:color="auto"/>
        <w:left w:val="none" w:sz="0" w:space="0" w:color="auto"/>
        <w:bottom w:val="none" w:sz="0" w:space="0" w:color="auto"/>
        <w:right w:val="none" w:sz="0" w:space="0" w:color="auto"/>
      </w:divBdr>
    </w:div>
    <w:div w:id="1851986463">
      <w:bodyDiv w:val="1"/>
      <w:marLeft w:val="0"/>
      <w:marRight w:val="0"/>
      <w:marTop w:val="0"/>
      <w:marBottom w:val="0"/>
      <w:divBdr>
        <w:top w:val="none" w:sz="0" w:space="0" w:color="auto"/>
        <w:left w:val="none" w:sz="0" w:space="0" w:color="auto"/>
        <w:bottom w:val="none" w:sz="0" w:space="0" w:color="auto"/>
        <w:right w:val="none" w:sz="0" w:space="0" w:color="auto"/>
      </w:divBdr>
    </w:div>
    <w:div w:id="1851986910">
      <w:bodyDiv w:val="1"/>
      <w:marLeft w:val="0"/>
      <w:marRight w:val="0"/>
      <w:marTop w:val="0"/>
      <w:marBottom w:val="0"/>
      <w:divBdr>
        <w:top w:val="none" w:sz="0" w:space="0" w:color="auto"/>
        <w:left w:val="none" w:sz="0" w:space="0" w:color="auto"/>
        <w:bottom w:val="none" w:sz="0" w:space="0" w:color="auto"/>
        <w:right w:val="none" w:sz="0" w:space="0" w:color="auto"/>
      </w:divBdr>
    </w:div>
    <w:div w:id="1851987168">
      <w:bodyDiv w:val="1"/>
      <w:marLeft w:val="0"/>
      <w:marRight w:val="0"/>
      <w:marTop w:val="0"/>
      <w:marBottom w:val="0"/>
      <w:divBdr>
        <w:top w:val="none" w:sz="0" w:space="0" w:color="auto"/>
        <w:left w:val="none" w:sz="0" w:space="0" w:color="auto"/>
        <w:bottom w:val="none" w:sz="0" w:space="0" w:color="auto"/>
        <w:right w:val="none" w:sz="0" w:space="0" w:color="auto"/>
      </w:divBdr>
    </w:div>
    <w:div w:id="1851990904">
      <w:bodyDiv w:val="1"/>
      <w:marLeft w:val="0"/>
      <w:marRight w:val="0"/>
      <w:marTop w:val="0"/>
      <w:marBottom w:val="0"/>
      <w:divBdr>
        <w:top w:val="none" w:sz="0" w:space="0" w:color="auto"/>
        <w:left w:val="none" w:sz="0" w:space="0" w:color="auto"/>
        <w:bottom w:val="none" w:sz="0" w:space="0" w:color="auto"/>
        <w:right w:val="none" w:sz="0" w:space="0" w:color="auto"/>
      </w:divBdr>
    </w:div>
    <w:div w:id="1852179652">
      <w:bodyDiv w:val="1"/>
      <w:marLeft w:val="0"/>
      <w:marRight w:val="0"/>
      <w:marTop w:val="0"/>
      <w:marBottom w:val="0"/>
      <w:divBdr>
        <w:top w:val="none" w:sz="0" w:space="0" w:color="auto"/>
        <w:left w:val="none" w:sz="0" w:space="0" w:color="auto"/>
        <w:bottom w:val="none" w:sz="0" w:space="0" w:color="auto"/>
        <w:right w:val="none" w:sz="0" w:space="0" w:color="auto"/>
      </w:divBdr>
    </w:div>
    <w:div w:id="1852334996">
      <w:bodyDiv w:val="1"/>
      <w:marLeft w:val="0"/>
      <w:marRight w:val="0"/>
      <w:marTop w:val="0"/>
      <w:marBottom w:val="0"/>
      <w:divBdr>
        <w:top w:val="none" w:sz="0" w:space="0" w:color="auto"/>
        <w:left w:val="none" w:sz="0" w:space="0" w:color="auto"/>
        <w:bottom w:val="none" w:sz="0" w:space="0" w:color="auto"/>
        <w:right w:val="none" w:sz="0" w:space="0" w:color="auto"/>
      </w:divBdr>
    </w:div>
    <w:div w:id="1852452902">
      <w:bodyDiv w:val="1"/>
      <w:marLeft w:val="0"/>
      <w:marRight w:val="0"/>
      <w:marTop w:val="0"/>
      <w:marBottom w:val="0"/>
      <w:divBdr>
        <w:top w:val="none" w:sz="0" w:space="0" w:color="auto"/>
        <w:left w:val="none" w:sz="0" w:space="0" w:color="auto"/>
        <w:bottom w:val="none" w:sz="0" w:space="0" w:color="auto"/>
        <w:right w:val="none" w:sz="0" w:space="0" w:color="auto"/>
      </w:divBdr>
    </w:div>
    <w:div w:id="1852600752">
      <w:bodyDiv w:val="1"/>
      <w:marLeft w:val="0"/>
      <w:marRight w:val="0"/>
      <w:marTop w:val="0"/>
      <w:marBottom w:val="0"/>
      <w:divBdr>
        <w:top w:val="none" w:sz="0" w:space="0" w:color="auto"/>
        <w:left w:val="none" w:sz="0" w:space="0" w:color="auto"/>
        <w:bottom w:val="none" w:sz="0" w:space="0" w:color="auto"/>
        <w:right w:val="none" w:sz="0" w:space="0" w:color="auto"/>
      </w:divBdr>
    </w:div>
    <w:div w:id="1852796887">
      <w:bodyDiv w:val="1"/>
      <w:marLeft w:val="0"/>
      <w:marRight w:val="0"/>
      <w:marTop w:val="0"/>
      <w:marBottom w:val="0"/>
      <w:divBdr>
        <w:top w:val="none" w:sz="0" w:space="0" w:color="auto"/>
        <w:left w:val="none" w:sz="0" w:space="0" w:color="auto"/>
        <w:bottom w:val="none" w:sz="0" w:space="0" w:color="auto"/>
        <w:right w:val="none" w:sz="0" w:space="0" w:color="auto"/>
      </w:divBdr>
    </w:div>
    <w:div w:id="1852913125">
      <w:bodyDiv w:val="1"/>
      <w:marLeft w:val="0"/>
      <w:marRight w:val="0"/>
      <w:marTop w:val="0"/>
      <w:marBottom w:val="0"/>
      <w:divBdr>
        <w:top w:val="none" w:sz="0" w:space="0" w:color="auto"/>
        <w:left w:val="none" w:sz="0" w:space="0" w:color="auto"/>
        <w:bottom w:val="none" w:sz="0" w:space="0" w:color="auto"/>
        <w:right w:val="none" w:sz="0" w:space="0" w:color="auto"/>
      </w:divBdr>
    </w:div>
    <w:div w:id="1852990872">
      <w:bodyDiv w:val="1"/>
      <w:marLeft w:val="0"/>
      <w:marRight w:val="0"/>
      <w:marTop w:val="0"/>
      <w:marBottom w:val="0"/>
      <w:divBdr>
        <w:top w:val="none" w:sz="0" w:space="0" w:color="auto"/>
        <w:left w:val="none" w:sz="0" w:space="0" w:color="auto"/>
        <w:bottom w:val="none" w:sz="0" w:space="0" w:color="auto"/>
        <w:right w:val="none" w:sz="0" w:space="0" w:color="auto"/>
      </w:divBdr>
    </w:div>
    <w:div w:id="1853031770">
      <w:bodyDiv w:val="1"/>
      <w:marLeft w:val="0"/>
      <w:marRight w:val="0"/>
      <w:marTop w:val="0"/>
      <w:marBottom w:val="0"/>
      <w:divBdr>
        <w:top w:val="none" w:sz="0" w:space="0" w:color="auto"/>
        <w:left w:val="none" w:sz="0" w:space="0" w:color="auto"/>
        <w:bottom w:val="none" w:sz="0" w:space="0" w:color="auto"/>
        <w:right w:val="none" w:sz="0" w:space="0" w:color="auto"/>
      </w:divBdr>
    </w:div>
    <w:div w:id="1853032246">
      <w:bodyDiv w:val="1"/>
      <w:marLeft w:val="0"/>
      <w:marRight w:val="0"/>
      <w:marTop w:val="0"/>
      <w:marBottom w:val="0"/>
      <w:divBdr>
        <w:top w:val="none" w:sz="0" w:space="0" w:color="auto"/>
        <w:left w:val="none" w:sz="0" w:space="0" w:color="auto"/>
        <w:bottom w:val="none" w:sz="0" w:space="0" w:color="auto"/>
        <w:right w:val="none" w:sz="0" w:space="0" w:color="auto"/>
      </w:divBdr>
    </w:div>
    <w:div w:id="1853032345">
      <w:bodyDiv w:val="1"/>
      <w:marLeft w:val="0"/>
      <w:marRight w:val="0"/>
      <w:marTop w:val="0"/>
      <w:marBottom w:val="0"/>
      <w:divBdr>
        <w:top w:val="none" w:sz="0" w:space="0" w:color="auto"/>
        <w:left w:val="none" w:sz="0" w:space="0" w:color="auto"/>
        <w:bottom w:val="none" w:sz="0" w:space="0" w:color="auto"/>
        <w:right w:val="none" w:sz="0" w:space="0" w:color="auto"/>
      </w:divBdr>
    </w:div>
    <w:div w:id="1853032539">
      <w:bodyDiv w:val="1"/>
      <w:marLeft w:val="0"/>
      <w:marRight w:val="0"/>
      <w:marTop w:val="0"/>
      <w:marBottom w:val="0"/>
      <w:divBdr>
        <w:top w:val="none" w:sz="0" w:space="0" w:color="auto"/>
        <w:left w:val="none" w:sz="0" w:space="0" w:color="auto"/>
        <w:bottom w:val="none" w:sz="0" w:space="0" w:color="auto"/>
        <w:right w:val="none" w:sz="0" w:space="0" w:color="auto"/>
      </w:divBdr>
    </w:div>
    <w:div w:id="1853062587">
      <w:bodyDiv w:val="1"/>
      <w:marLeft w:val="0"/>
      <w:marRight w:val="0"/>
      <w:marTop w:val="0"/>
      <w:marBottom w:val="0"/>
      <w:divBdr>
        <w:top w:val="none" w:sz="0" w:space="0" w:color="auto"/>
        <w:left w:val="none" w:sz="0" w:space="0" w:color="auto"/>
        <w:bottom w:val="none" w:sz="0" w:space="0" w:color="auto"/>
        <w:right w:val="none" w:sz="0" w:space="0" w:color="auto"/>
      </w:divBdr>
    </w:div>
    <w:div w:id="1853184589">
      <w:bodyDiv w:val="1"/>
      <w:marLeft w:val="0"/>
      <w:marRight w:val="0"/>
      <w:marTop w:val="0"/>
      <w:marBottom w:val="0"/>
      <w:divBdr>
        <w:top w:val="none" w:sz="0" w:space="0" w:color="auto"/>
        <w:left w:val="none" w:sz="0" w:space="0" w:color="auto"/>
        <w:bottom w:val="none" w:sz="0" w:space="0" w:color="auto"/>
        <w:right w:val="none" w:sz="0" w:space="0" w:color="auto"/>
      </w:divBdr>
    </w:div>
    <w:div w:id="1853298869">
      <w:bodyDiv w:val="1"/>
      <w:marLeft w:val="0"/>
      <w:marRight w:val="0"/>
      <w:marTop w:val="0"/>
      <w:marBottom w:val="0"/>
      <w:divBdr>
        <w:top w:val="none" w:sz="0" w:space="0" w:color="auto"/>
        <w:left w:val="none" w:sz="0" w:space="0" w:color="auto"/>
        <w:bottom w:val="none" w:sz="0" w:space="0" w:color="auto"/>
        <w:right w:val="none" w:sz="0" w:space="0" w:color="auto"/>
      </w:divBdr>
    </w:div>
    <w:div w:id="1853373085">
      <w:bodyDiv w:val="1"/>
      <w:marLeft w:val="0"/>
      <w:marRight w:val="0"/>
      <w:marTop w:val="0"/>
      <w:marBottom w:val="0"/>
      <w:divBdr>
        <w:top w:val="none" w:sz="0" w:space="0" w:color="auto"/>
        <w:left w:val="none" w:sz="0" w:space="0" w:color="auto"/>
        <w:bottom w:val="none" w:sz="0" w:space="0" w:color="auto"/>
        <w:right w:val="none" w:sz="0" w:space="0" w:color="auto"/>
      </w:divBdr>
    </w:div>
    <w:div w:id="1853449009">
      <w:bodyDiv w:val="1"/>
      <w:marLeft w:val="0"/>
      <w:marRight w:val="0"/>
      <w:marTop w:val="0"/>
      <w:marBottom w:val="0"/>
      <w:divBdr>
        <w:top w:val="none" w:sz="0" w:space="0" w:color="auto"/>
        <w:left w:val="none" w:sz="0" w:space="0" w:color="auto"/>
        <w:bottom w:val="none" w:sz="0" w:space="0" w:color="auto"/>
        <w:right w:val="none" w:sz="0" w:space="0" w:color="auto"/>
      </w:divBdr>
    </w:div>
    <w:div w:id="1853490044">
      <w:bodyDiv w:val="1"/>
      <w:marLeft w:val="0"/>
      <w:marRight w:val="0"/>
      <w:marTop w:val="0"/>
      <w:marBottom w:val="0"/>
      <w:divBdr>
        <w:top w:val="none" w:sz="0" w:space="0" w:color="auto"/>
        <w:left w:val="none" w:sz="0" w:space="0" w:color="auto"/>
        <w:bottom w:val="none" w:sz="0" w:space="0" w:color="auto"/>
        <w:right w:val="none" w:sz="0" w:space="0" w:color="auto"/>
      </w:divBdr>
    </w:div>
    <w:div w:id="1853490101">
      <w:bodyDiv w:val="1"/>
      <w:marLeft w:val="0"/>
      <w:marRight w:val="0"/>
      <w:marTop w:val="0"/>
      <w:marBottom w:val="0"/>
      <w:divBdr>
        <w:top w:val="none" w:sz="0" w:space="0" w:color="auto"/>
        <w:left w:val="none" w:sz="0" w:space="0" w:color="auto"/>
        <w:bottom w:val="none" w:sz="0" w:space="0" w:color="auto"/>
        <w:right w:val="none" w:sz="0" w:space="0" w:color="auto"/>
      </w:divBdr>
    </w:div>
    <w:div w:id="1853494624">
      <w:bodyDiv w:val="1"/>
      <w:marLeft w:val="0"/>
      <w:marRight w:val="0"/>
      <w:marTop w:val="0"/>
      <w:marBottom w:val="0"/>
      <w:divBdr>
        <w:top w:val="none" w:sz="0" w:space="0" w:color="auto"/>
        <w:left w:val="none" w:sz="0" w:space="0" w:color="auto"/>
        <w:bottom w:val="none" w:sz="0" w:space="0" w:color="auto"/>
        <w:right w:val="none" w:sz="0" w:space="0" w:color="auto"/>
      </w:divBdr>
    </w:div>
    <w:div w:id="1853757528">
      <w:bodyDiv w:val="1"/>
      <w:marLeft w:val="0"/>
      <w:marRight w:val="0"/>
      <w:marTop w:val="0"/>
      <w:marBottom w:val="0"/>
      <w:divBdr>
        <w:top w:val="none" w:sz="0" w:space="0" w:color="auto"/>
        <w:left w:val="none" w:sz="0" w:space="0" w:color="auto"/>
        <w:bottom w:val="none" w:sz="0" w:space="0" w:color="auto"/>
        <w:right w:val="none" w:sz="0" w:space="0" w:color="auto"/>
      </w:divBdr>
    </w:div>
    <w:div w:id="1853833374">
      <w:bodyDiv w:val="1"/>
      <w:marLeft w:val="0"/>
      <w:marRight w:val="0"/>
      <w:marTop w:val="0"/>
      <w:marBottom w:val="0"/>
      <w:divBdr>
        <w:top w:val="none" w:sz="0" w:space="0" w:color="auto"/>
        <w:left w:val="none" w:sz="0" w:space="0" w:color="auto"/>
        <w:bottom w:val="none" w:sz="0" w:space="0" w:color="auto"/>
        <w:right w:val="none" w:sz="0" w:space="0" w:color="auto"/>
      </w:divBdr>
    </w:div>
    <w:div w:id="1853837532">
      <w:bodyDiv w:val="1"/>
      <w:marLeft w:val="0"/>
      <w:marRight w:val="0"/>
      <w:marTop w:val="0"/>
      <w:marBottom w:val="0"/>
      <w:divBdr>
        <w:top w:val="none" w:sz="0" w:space="0" w:color="auto"/>
        <w:left w:val="none" w:sz="0" w:space="0" w:color="auto"/>
        <w:bottom w:val="none" w:sz="0" w:space="0" w:color="auto"/>
        <w:right w:val="none" w:sz="0" w:space="0" w:color="auto"/>
      </w:divBdr>
    </w:div>
    <w:div w:id="1853913244">
      <w:bodyDiv w:val="1"/>
      <w:marLeft w:val="0"/>
      <w:marRight w:val="0"/>
      <w:marTop w:val="0"/>
      <w:marBottom w:val="0"/>
      <w:divBdr>
        <w:top w:val="none" w:sz="0" w:space="0" w:color="auto"/>
        <w:left w:val="none" w:sz="0" w:space="0" w:color="auto"/>
        <w:bottom w:val="none" w:sz="0" w:space="0" w:color="auto"/>
        <w:right w:val="none" w:sz="0" w:space="0" w:color="auto"/>
      </w:divBdr>
    </w:div>
    <w:div w:id="1854027061">
      <w:bodyDiv w:val="1"/>
      <w:marLeft w:val="0"/>
      <w:marRight w:val="0"/>
      <w:marTop w:val="0"/>
      <w:marBottom w:val="0"/>
      <w:divBdr>
        <w:top w:val="none" w:sz="0" w:space="0" w:color="auto"/>
        <w:left w:val="none" w:sz="0" w:space="0" w:color="auto"/>
        <w:bottom w:val="none" w:sz="0" w:space="0" w:color="auto"/>
        <w:right w:val="none" w:sz="0" w:space="0" w:color="auto"/>
      </w:divBdr>
    </w:div>
    <w:div w:id="1854104214">
      <w:bodyDiv w:val="1"/>
      <w:marLeft w:val="0"/>
      <w:marRight w:val="0"/>
      <w:marTop w:val="0"/>
      <w:marBottom w:val="0"/>
      <w:divBdr>
        <w:top w:val="none" w:sz="0" w:space="0" w:color="auto"/>
        <w:left w:val="none" w:sz="0" w:space="0" w:color="auto"/>
        <w:bottom w:val="none" w:sz="0" w:space="0" w:color="auto"/>
        <w:right w:val="none" w:sz="0" w:space="0" w:color="auto"/>
      </w:divBdr>
    </w:div>
    <w:div w:id="1854104803">
      <w:bodyDiv w:val="1"/>
      <w:marLeft w:val="0"/>
      <w:marRight w:val="0"/>
      <w:marTop w:val="0"/>
      <w:marBottom w:val="0"/>
      <w:divBdr>
        <w:top w:val="none" w:sz="0" w:space="0" w:color="auto"/>
        <w:left w:val="none" w:sz="0" w:space="0" w:color="auto"/>
        <w:bottom w:val="none" w:sz="0" w:space="0" w:color="auto"/>
        <w:right w:val="none" w:sz="0" w:space="0" w:color="auto"/>
      </w:divBdr>
    </w:div>
    <w:div w:id="1854300395">
      <w:bodyDiv w:val="1"/>
      <w:marLeft w:val="0"/>
      <w:marRight w:val="0"/>
      <w:marTop w:val="0"/>
      <w:marBottom w:val="0"/>
      <w:divBdr>
        <w:top w:val="none" w:sz="0" w:space="0" w:color="auto"/>
        <w:left w:val="none" w:sz="0" w:space="0" w:color="auto"/>
        <w:bottom w:val="none" w:sz="0" w:space="0" w:color="auto"/>
        <w:right w:val="none" w:sz="0" w:space="0" w:color="auto"/>
      </w:divBdr>
    </w:div>
    <w:div w:id="1854301676">
      <w:bodyDiv w:val="1"/>
      <w:marLeft w:val="0"/>
      <w:marRight w:val="0"/>
      <w:marTop w:val="0"/>
      <w:marBottom w:val="0"/>
      <w:divBdr>
        <w:top w:val="none" w:sz="0" w:space="0" w:color="auto"/>
        <w:left w:val="none" w:sz="0" w:space="0" w:color="auto"/>
        <w:bottom w:val="none" w:sz="0" w:space="0" w:color="auto"/>
        <w:right w:val="none" w:sz="0" w:space="0" w:color="auto"/>
      </w:divBdr>
    </w:div>
    <w:div w:id="1854495555">
      <w:bodyDiv w:val="1"/>
      <w:marLeft w:val="0"/>
      <w:marRight w:val="0"/>
      <w:marTop w:val="0"/>
      <w:marBottom w:val="0"/>
      <w:divBdr>
        <w:top w:val="none" w:sz="0" w:space="0" w:color="auto"/>
        <w:left w:val="none" w:sz="0" w:space="0" w:color="auto"/>
        <w:bottom w:val="none" w:sz="0" w:space="0" w:color="auto"/>
        <w:right w:val="none" w:sz="0" w:space="0" w:color="auto"/>
      </w:divBdr>
    </w:div>
    <w:div w:id="1854614768">
      <w:bodyDiv w:val="1"/>
      <w:marLeft w:val="0"/>
      <w:marRight w:val="0"/>
      <w:marTop w:val="0"/>
      <w:marBottom w:val="0"/>
      <w:divBdr>
        <w:top w:val="none" w:sz="0" w:space="0" w:color="auto"/>
        <w:left w:val="none" w:sz="0" w:space="0" w:color="auto"/>
        <w:bottom w:val="none" w:sz="0" w:space="0" w:color="auto"/>
        <w:right w:val="none" w:sz="0" w:space="0" w:color="auto"/>
      </w:divBdr>
    </w:div>
    <w:div w:id="1854684039">
      <w:bodyDiv w:val="1"/>
      <w:marLeft w:val="0"/>
      <w:marRight w:val="0"/>
      <w:marTop w:val="0"/>
      <w:marBottom w:val="0"/>
      <w:divBdr>
        <w:top w:val="none" w:sz="0" w:space="0" w:color="auto"/>
        <w:left w:val="none" w:sz="0" w:space="0" w:color="auto"/>
        <w:bottom w:val="none" w:sz="0" w:space="0" w:color="auto"/>
        <w:right w:val="none" w:sz="0" w:space="0" w:color="auto"/>
      </w:divBdr>
    </w:div>
    <w:div w:id="1854688783">
      <w:bodyDiv w:val="1"/>
      <w:marLeft w:val="0"/>
      <w:marRight w:val="0"/>
      <w:marTop w:val="0"/>
      <w:marBottom w:val="0"/>
      <w:divBdr>
        <w:top w:val="none" w:sz="0" w:space="0" w:color="auto"/>
        <w:left w:val="none" w:sz="0" w:space="0" w:color="auto"/>
        <w:bottom w:val="none" w:sz="0" w:space="0" w:color="auto"/>
        <w:right w:val="none" w:sz="0" w:space="0" w:color="auto"/>
      </w:divBdr>
    </w:div>
    <w:div w:id="1854958539">
      <w:bodyDiv w:val="1"/>
      <w:marLeft w:val="0"/>
      <w:marRight w:val="0"/>
      <w:marTop w:val="0"/>
      <w:marBottom w:val="0"/>
      <w:divBdr>
        <w:top w:val="none" w:sz="0" w:space="0" w:color="auto"/>
        <w:left w:val="none" w:sz="0" w:space="0" w:color="auto"/>
        <w:bottom w:val="none" w:sz="0" w:space="0" w:color="auto"/>
        <w:right w:val="none" w:sz="0" w:space="0" w:color="auto"/>
      </w:divBdr>
    </w:div>
    <w:div w:id="1855416873">
      <w:bodyDiv w:val="1"/>
      <w:marLeft w:val="0"/>
      <w:marRight w:val="0"/>
      <w:marTop w:val="0"/>
      <w:marBottom w:val="0"/>
      <w:divBdr>
        <w:top w:val="none" w:sz="0" w:space="0" w:color="auto"/>
        <w:left w:val="none" w:sz="0" w:space="0" w:color="auto"/>
        <w:bottom w:val="none" w:sz="0" w:space="0" w:color="auto"/>
        <w:right w:val="none" w:sz="0" w:space="0" w:color="auto"/>
      </w:divBdr>
    </w:div>
    <w:div w:id="1855419198">
      <w:bodyDiv w:val="1"/>
      <w:marLeft w:val="0"/>
      <w:marRight w:val="0"/>
      <w:marTop w:val="0"/>
      <w:marBottom w:val="0"/>
      <w:divBdr>
        <w:top w:val="none" w:sz="0" w:space="0" w:color="auto"/>
        <w:left w:val="none" w:sz="0" w:space="0" w:color="auto"/>
        <w:bottom w:val="none" w:sz="0" w:space="0" w:color="auto"/>
        <w:right w:val="none" w:sz="0" w:space="0" w:color="auto"/>
      </w:divBdr>
    </w:div>
    <w:div w:id="1855680252">
      <w:bodyDiv w:val="1"/>
      <w:marLeft w:val="0"/>
      <w:marRight w:val="0"/>
      <w:marTop w:val="0"/>
      <w:marBottom w:val="0"/>
      <w:divBdr>
        <w:top w:val="none" w:sz="0" w:space="0" w:color="auto"/>
        <w:left w:val="none" w:sz="0" w:space="0" w:color="auto"/>
        <w:bottom w:val="none" w:sz="0" w:space="0" w:color="auto"/>
        <w:right w:val="none" w:sz="0" w:space="0" w:color="auto"/>
      </w:divBdr>
    </w:div>
    <w:div w:id="1855682749">
      <w:bodyDiv w:val="1"/>
      <w:marLeft w:val="0"/>
      <w:marRight w:val="0"/>
      <w:marTop w:val="0"/>
      <w:marBottom w:val="0"/>
      <w:divBdr>
        <w:top w:val="none" w:sz="0" w:space="0" w:color="auto"/>
        <w:left w:val="none" w:sz="0" w:space="0" w:color="auto"/>
        <w:bottom w:val="none" w:sz="0" w:space="0" w:color="auto"/>
        <w:right w:val="none" w:sz="0" w:space="0" w:color="auto"/>
      </w:divBdr>
    </w:div>
    <w:div w:id="1855683046">
      <w:bodyDiv w:val="1"/>
      <w:marLeft w:val="0"/>
      <w:marRight w:val="0"/>
      <w:marTop w:val="0"/>
      <w:marBottom w:val="0"/>
      <w:divBdr>
        <w:top w:val="none" w:sz="0" w:space="0" w:color="auto"/>
        <w:left w:val="none" w:sz="0" w:space="0" w:color="auto"/>
        <w:bottom w:val="none" w:sz="0" w:space="0" w:color="auto"/>
        <w:right w:val="none" w:sz="0" w:space="0" w:color="auto"/>
      </w:divBdr>
    </w:div>
    <w:div w:id="1855729068">
      <w:bodyDiv w:val="1"/>
      <w:marLeft w:val="0"/>
      <w:marRight w:val="0"/>
      <w:marTop w:val="0"/>
      <w:marBottom w:val="0"/>
      <w:divBdr>
        <w:top w:val="none" w:sz="0" w:space="0" w:color="auto"/>
        <w:left w:val="none" w:sz="0" w:space="0" w:color="auto"/>
        <w:bottom w:val="none" w:sz="0" w:space="0" w:color="auto"/>
        <w:right w:val="none" w:sz="0" w:space="0" w:color="auto"/>
      </w:divBdr>
    </w:div>
    <w:div w:id="1855729813">
      <w:bodyDiv w:val="1"/>
      <w:marLeft w:val="0"/>
      <w:marRight w:val="0"/>
      <w:marTop w:val="0"/>
      <w:marBottom w:val="0"/>
      <w:divBdr>
        <w:top w:val="none" w:sz="0" w:space="0" w:color="auto"/>
        <w:left w:val="none" w:sz="0" w:space="0" w:color="auto"/>
        <w:bottom w:val="none" w:sz="0" w:space="0" w:color="auto"/>
        <w:right w:val="none" w:sz="0" w:space="0" w:color="auto"/>
      </w:divBdr>
    </w:div>
    <w:div w:id="1855799329">
      <w:bodyDiv w:val="1"/>
      <w:marLeft w:val="0"/>
      <w:marRight w:val="0"/>
      <w:marTop w:val="0"/>
      <w:marBottom w:val="0"/>
      <w:divBdr>
        <w:top w:val="none" w:sz="0" w:space="0" w:color="auto"/>
        <w:left w:val="none" w:sz="0" w:space="0" w:color="auto"/>
        <w:bottom w:val="none" w:sz="0" w:space="0" w:color="auto"/>
        <w:right w:val="none" w:sz="0" w:space="0" w:color="auto"/>
      </w:divBdr>
    </w:div>
    <w:div w:id="1855801668">
      <w:bodyDiv w:val="1"/>
      <w:marLeft w:val="0"/>
      <w:marRight w:val="0"/>
      <w:marTop w:val="0"/>
      <w:marBottom w:val="0"/>
      <w:divBdr>
        <w:top w:val="none" w:sz="0" w:space="0" w:color="auto"/>
        <w:left w:val="none" w:sz="0" w:space="0" w:color="auto"/>
        <w:bottom w:val="none" w:sz="0" w:space="0" w:color="auto"/>
        <w:right w:val="none" w:sz="0" w:space="0" w:color="auto"/>
      </w:divBdr>
    </w:div>
    <w:div w:id="1855802208">
      <w:bodyDiv w:val="1"/>
      <w:marLeft w:val="0"/>
      <w:marRight w:val="0"/>
      <w:marTop w:val="0"/>
      <w:marBottom w:val="0"/>
      <w:divBdr>
        <w:top w:val="none" w:sz="0" w:space="0" w:color="auto"/>
        <w:left w:val="none" w:sz="0" w:space="0" w:color="auto"/>
        <w:bottom w:val="none" w:sz="0" w:space="0" w:color="auto"/>
        <w:right w:val="none" w:sz="0" w:space="0" w:color="auto"/>
      </w:divBdr>
    </w:div>
    <w:div w:id="1855804357">
      <w:bodyDiv w:val="1"/>
      <w:marLeft w:val="0"/>
      <w:marRight w:val="0"/>
      <w:marTop w:val="0"/>
      <w:marBottom w:val="0"/>
      <w:divBdr>
        <w:top w:val="none" w:sz="0" w:space="0" w:color="auto"/>
        <w:left w:val="none" w:sz="0" w:space="0" w:color="auto"/>
        <w:bottom w:val="none" w:sz="0" w:space="0" w:color="auto"/>
        <w:right w:val="none" w:sz="0" w:space="0" w:color="auto"/>
      </w:divBdr>
    </w:div>
    <w:div w:id="1855804687">
      <w:bodyDiv w:val="1"/>
      <w:marLeft w:val="0"/>
      <w:marRight w:val="0"/>
      <w:marTop w:val="0"/>
      <w:marBottom w:val="0"/>
      <w:divBdr>
        <w:top w:val="none" w:sz="0" w:space="0" w:color="auto"/>
        <w:left w:val="none" w:sz="0" w:space="0" w:color="auto"/>
        <w:bottom w:val="none" w:sz="0" w:space="0" w:color="auto"/>
        <w:right w:val="none" w:sz="0" w:space="0" w:color="auto"/>
      </w:divBdr>
    </w:div>
    <w:div w:id="1855873522">
      <w:bodyDiv w:val="1"/>
      <w:marLeft w:val="0"/>
      <w:marRight w:val="0"/>
      <w:marTop w:val="0"/>
      <w:marBottom w:val="0"/>
      <w:divBdr>
        <w:top w:val="none" w:sz="0" w:space="0" w:color="auto"/>
        <w:left w:val="none" w:sz="0" w:space="0" w:color="auto"/>
        <w:bottom w:val="none" w:sz="0" w:space="0" w:color="auto"/>
        <w:right w:val="none" w:sz="0" w:space="0" w:color="auto"/>
      </w:divBdr>
    </w:div>
    <w:div w:id="1855920600">
      <w:bodyDiv w:val="1"/>
      <w:marLeft w:val="0"/>
      <w:marRight w:val="0"/>
      <w:marTop w:val="0"/>
      <w:marBottom w:val="0"/>
      <w:divBdr>
        <w:top w:val="none" w:sz="0" w:space="0" w:color="auto"/>
        <w:left w:val="none" w:sz="0" w:space="0" w:color="auto"/>
        <w:bottom w:val="none" w:sz="0" w:space="0" w:color="auto"/>
        <w:right w:val="none" w:sz="0" w:space="0" w:color="auto"/>
      </w:divBdr>
    </w:div>
    <w:div w:id="1855921415">
      <w:bodyDiv w:val="1"/>
      <w:marLeft w:val="0"/>
      <w:marRight w:val="0"/>
      <w:marTop w:val="0"/>
      <w:marBottom w:val="0"/>
      <w:divBdr>
        <w:top w:val="none" w:sz="0" w:space="0" w:color="auto"/>
        <w:left w:val="none" w:sz="0" w:space="0" w:color="auto"/>
        <w:bottom w:val="none" w:sz="0" w:space="0" w:color="auto"/>
        <w:right w:val="none" w:sz="0" w:space="0" w:color="auto"/>
      </w:divBdr>
    </w:div>
    <w:div w:id="1856453464">
      <w:bodyDiv w:val="1"/>
      <w:marLeft w:val="0"/>
      <w:marRight w:val="0"/>
      <w:marTop w:val="0"/>
      <w:marBottom w:val="0"/>
      <w:divBdr>
        <w:top w:val="none" w:sz="0" w:space="0" w:color="auto"/>
        <w:left w:val="none" w:sz="0" w:space="0" w:color="auto"/>
        <w:bottom w:val="none" w:sz="0" w:space="0" w:color="auto"/>
        <w:right w:val="none" w:sz="0" w:space="0" w:color="auto"/>
      </w:divBdr>
    </w:div>
    <w:div w:id="1856459417">
      <w:bodyDiv w:val="1"/>
      <w:marLeft w:val="0"/>
      <w:marRight w:val="0"/>
      <w:marTop w:val="0"/>
      <w:marBottom w:val="0"/>
      <w:divBdr>
        <w:top w:val="none" w:sz="0" w:space="0" w:color="auto"/>
        <w:left w:val="none" w:sz="0" w:space="0" w:color="auto"/>
        <w:bottom w:val="none" w:sz="0" w:space="0" w:color="auto"/>
        <w:right w:val="none" w:sz="0" w:space="0" w:color="auto"/>
      </w:divBdr>
    </w:div>
    <w:div w:id="1856460607">
      <w:bodyDiv w:val="1"/>
      <w:marLeft w:val="0"/>
      <w:marRight w:val="0"/>
      <w:marTop w:val="0"/>
      <w:marBottom w:val="0"/>
      <w:divBdr>
        <w:top w:val="none" w:sz="0" w:space="0" w:color="auto"/>
        <w:left w:val="none" w:sz="0" w:space="0" w:color="auto"/>
        <w:bottom w:val="none" w:sz="0" w:space="0" w:color="auto"/>
        <w:right w:val="none" w:sz="0" w:space="0" w:color="auto"/>
      </w:divBdr>
    </w:div>
    <w:div w:id="1856461597">
      <w:bodyDiv w:val="1"/>
      <w:marLeft w:val="0"/>
      <w:marRight w:val="0"/>
      <w:marTop w:val="0"/>
      <w:marBottom w:val="0"/>
      <w:divBdr>
        <w:top w:val="none" w:sz="0" w:space="0" w:color="auto"/>
        <w:left w:val="none" w:sz="0" w:space="0" w:color="auto"/>
        <w:bottom w:val="none" w:sz="0" w:space="0" w:color="auto"/>
        <w:right w:val="none" w:sz="0" w:space="0" w:color="auto"/>
      </w:divBdr>
    </w:div>
    <w:div w:id="1856528353">
      <w:bodyDiv w:val="1"/>
      <w:marLeft w:val="0"/>
      <w:marRight w:val="0"/>
      <w:marTop w:val="0"/>
      <w:marBottom w:val="0"/>
      <w:divBdr>
        <w:top w:val="none" w:sz="0" w:space="0" w:color="auto"/>
        <w:left w:val="none" w:sz="0" w:space="0" w:color="auto"/>
        <w:bottom w:val="none" w:sz="0" w:space="0" w:color="auto"/>
        <w:right w:val="none" w:sz="0" w:space="0" w:color="auto"/>
      </w:divBdr>
    </w:div>
    <w:div w:id="1856532850">
      <w:bodyDiv w:val="1"/>
      <w:marLeft w:val="0"/>
      <w:marRight w:val="0"/>
      <w:marTop w:val="0"/>
      <w:marBottom w:val="0"/>
      <w:divBdr>
        <w:top w:val="none" w:sz="0" w:space="0" w:color="auto"/>
        <w:left w:val="none" w:sz="0" w:space="0" w:color="auto"/>
        <w:bottom w:val="none" w:sz="0" w:space="0" w:color="auto"/>
        <w:right w:val="none" w:sz="0" w:space="0" w:color="auto"/>
      </w:divBdr>
    </w:div>
    <w:div w:id="1856571417">
      <w:bodyDiv w:val="1"/>
      <w:marLeft w:val="0"/>
      <w:marRight w:val="0"/>
      <w:marTop w:val="0"/>
      <w:marBottom w:val="0"/>
      <w:divBdr>
        <w:top w:val="none" w:sz="0" w:space="0" w:color="auto"/>
        <w:left w:val="none" w:sz="0" w:space="0" w:color="auto"/>
        <w:bottom w:val="none" w:sz="0" w:space="0" w:color="auto"/>
        <w:right w:val="none" w:sz="0" w:space="0" w:color="auto"/>
      </w:divBdr>
    </w:div>
    <w:div w:id="1856572761">
      <w:bodyDiv w:val="1"/>
      <w:marLeft w:val="0"/>
      <w:marRight w:val="0"/>
      <w:marTop w:val="0"/>
      <w:marBottom w:val="0"/>
      <w:divBdr>
        <w:top w:val="none" w:sz="0" w:space="0" w:color="auto"/>
        <w:left w:val="none" w:sz="0" w:space="0" w:color="auto"/>
        <w:bottom w:val="none" w:sz="0" w:space="0" w:color="auto"/>
        <w:right w:val="none" w:sz="0" w:space="0" w:color="auto"/>
      </w:divBdr>
    </w:div>
    <w:div w:id="1856646992">
      <w:bodyDiv w:val="1"/>
      <w:marLeft w:val="0"/>
      <w:marRight w:val="0"/>
      <w:marTop w:val="0"/>
      <w:marBottom w:val="0"/>
      <w:divBdr>
        <w:top w:val="none" w:sz="0" w:space="0" w:color="auto"/>
        <w:left w:val="none" w:sz="0" w:space="0" w:color="auto"/>
        <w:bottom w:val="none" w:sz="0" w:space="0" w:color="auto"/>
        <w:right w:val="none" w:sz="0" w:space="0" w:color="auto"/>
      </w:divBdr>
    </w:div>
    <w:div w:id="1856647680">
      <w:bodyDiv w:val="1"/>
      <w:marLeft w:val="0"/>
      <w:marRight w:val="0"/>
      <w:marTop w:val="0"/>
      <w:marBottom w:val="0"/>
      <w:divBdr>
        <w:top w:val="none" w:sz="0" w:space="0" w:color="auto"/>
        <w:left w:val="none" w:sz="0" w:space="0" w:color="auto"/>
        <w:bottom w:val="none" w:sz="0" w:space="0" w:color="auto"/>
        <w:right w:val="none" w:sz="0" w:space="0" w:color="auto"/>
      </w:divBdr>
    </w:div>
    <w:div w:id="1856840127">
      <w:bodyDiv w:val="1"/>
      <w:marLeft w:val="0"/>
      <w:marRight w:val="0"/>
      <w:marTop w:val="0"/>
      <w:marBottom w:val="0"/>
      <w:divBdr>
        <w:top w:val="none" w:sz="0" w:space="0" w:color="auto"/>
        <w:left w:val="none" w:sz="0" w:space="0" w:color="auto"/>
        <w:bottom w:val="none" w:sz="0" w:space="0" w:color="auto"/>
        <w:right w:val="none" w:sz="0" w:space="0" w:color="auto"/>
      </w:divBdr>
    </w:div>
    <w:div w:id="1857042511">
      <w:bodyDiv w:val="1"/>
      <w:marLeft w:val="0"/>
      <w:marRight w:val="0"/>
      <w:marTop w:val="0"/>
      <w:marBottom w:val="0"/>
      <w:divBdr>
        <w:top w:val="none" w:sz="0" w:space="0" w:color="auto"/>
        <w:left w:val="none" w:sz="0" w:space="0" w:color="auto"/>
        <w:bottom w:val="none" w:sz="0" w:space="0" w:color="auto"/>
        <w:right w:val="none" w:sz="0" w:space="0" w:color="auto"/>
      </w:divBdr>
    </w:div>
    <w:div w:id="1857183692">
      <w:bodyDiv w:val="1"/>
      <w:marLeft w:val="0"/>
      <w:marRight w:val="0"/>
      <w:marTop w:val="0"/>
      <w:marBottom w:val="0"/>
      <w:divBdr>
        <w:top w:val="none" w:sz="0" w:space="0" w:color="auto"/>
        <w:left w:val="none" w:sz="0" w:space="0" w:color="auto"/>
        <w:bottom w:val="none" w:sz="0" w:space="0" w:color="auto"/>
        <w:right w:val="none" w:sz="0" w:space="0" w:color="auto"/>
      </w:divBdr>
    </w:div>
    <w:div w:id="1857234798">
      <w:bodyDiv w:val="1"/>
      <w:marLeft w:val="0"/>
      <w:marRight w:val="0"/>
      <w:marTop w:val="0"/>
      <w:marBottom w:val="0"/>
      <w:divBdr>
        <w:top w:val="none" w:sz="0" w:space="0" w:color="auto"/>
        <w:left w:val="none" w:sz="0" w:space="0" w:color="auto"/>
        <w:bottom w:val="none" w:sz="0" w:space="0" w:color="auto"/>
        <w:right w:val="none" w:sz="0" w:space="0" w:color="auto"/>
      </w:divBdr>
    </w:div>
    <w:div w:id="1857501501">
      <w:bodyDiv w:val="1"/>
      <w:marLeft w:val="0"/>
      <w:marRight w:val="0"/>
      <w:marTop w:val="0"/>
      <w:marBottom w:val="0"/>
      <w:divBdr>
        <w:top w:val="none" w:sz="0" w:space="0" w:color="auto"/>
        <w:left w:val="none" w:sz="0" w:space="0" w:color="auto"/>
        <w:bottom w:val="none" w:sz="0" w:space="0" w:color="auto"/>
        <w:right w:val="none" w:sz="0" w:space="0" w:color="auto"/>
      </w:divBdr>
    </w:div>
    <w:div w:id="1857574192">
      <w:bodyDiv w:val="1"/>
      <w:marLeft w:val="0"/>
      <w:marRight w:val="0"/>
      <w:marTop w:val="0"/>
      <w:marBottom w:val="0"/>
      <w:divBdr>
        <w:top w:val="none" w:sz="0" w:space="0" w:color="auto"/>
        <w:left w:val="none" w:sz="0" w:space="0" w:color="auto"/>
        <w:bottom w:val="none" w:sz="0" w:space="0" w:color="auto"/>
        <w:right w:val="none" w:sz="0" w:space="0" w:color="auto"/>
      </w:divBdr>
    </w:div>
    <w:div w:id="1857845587">
      <w:bodyDiv w:val="1"/>
      <w:marLeft w:val="0"/>
      <w:marRight w:val="0"/>
      <w:marTop w:val="0"/>
      <w:marBottom w:val="0"/>
      <w:divBdr>
        <w:top w:val="none" w:sz="0" w:space="0" w:color="auto"/>
        <w:left w:val="none" w:sz="0" w:space="0" w:color="auto"/>
        <w:bottom w:val="none" w:sz="0" w:space="0" w:color="auto"/>
        <w:right w:val="none" w:sz="0" w:space="0" w:color="auto"/>
      </w:divBdr>
    </w:div>
    <w:div w:id="1858040208">
      <w:bodyDiv w:val="1"/>
      <w:marLeft w:val="0"/>
      <w:marRight w:val="0"/>
      <w:marTop w:val="0"/>
      <w:marBottom w:val="0"/>
      <w:divBdr>
        <w:top w:val="none" w:sz="0" w:space="0" w:color="auto"/>
        <w:left w:val="none" w:sz="0" w:space="0" w:color="auto"/>
        <w:bottom w:val="none" w:sz="0" w:space="0" w:color="auto"/>
        <w:right w:val="none" w:sz="0" w:space="0" w:color="auto"/>
      </w:divBdr>
    </w:div>
    <w:div w:id="1858040653">
      <w:bodyDiv w:val="1"/>
      <w:marLeft w:val="0"/>
      <w:marRight w:val="0"/>
      <w:marTop w:val="0"/>
      <w:marBottom w:val="0"/>
      <w:divBdr>
        <w:top w:val="none" w:sz="0" w:space="0" w:color="auto"/>
        <w:left w:val="none" w:sz="0" w:space="0" w:color="auto"/>
        <w:bottom w:val="none" w:sz="0" w:space="0" w:color="auto"/>
        <w:right w:val="none" w:sz="0" w:space="0" w:color="auto"/>
      </w:divBdr>
    </w:div>
    <w:div w:id="1858155366">
      <w:bodyDiv w:val="1"/>
      <w:marLeft w:val="0"/>
      <w:marRight w:val="0"/>
      <w:marTop w:val="0"/>
      <w:marBottom w:val="0"/>
      <w:divBdr>
        <w:top w:val="none" w:sz="0" w:space="0" w:color="auto"/>
        <w:left w:val="none" w:sz="0" w:space="0" w:color="auto"/>
        <w:bottom w:val="none" w:sz="0" w:space="0" w:color="auto"/>
        <w:right w:val="none" w:sz="0" w:space="0" w:color="auto"/>
      </w:divBdr>
    </w:div>
    <w:div w:id="1858234256">
      <w:bodyDiv w:val="1"/>
      <w:marLeft w:val="0"/>
      <w:marRight w:val="0"/>
      <w:marTop w:val="0"/>
      <w:marBottom w:val="0"/>
      <w:divBdr>
        <w:top w:val="none" w:sz="0" w:space="0" w:color="auto"/>
        <w:left w:val="none" w:sz="0" w:space="0" w:color="auto"/>
        <w:bottom w:val="none" w:sz="0" w:space="0" w:color="auto"/>
        <w:right w:val="none" w:sz="0" w:space="0" w:color="auto"/>
      </w:divBdr>
    </w:div>
    <w:div w:id="1858420359">
      <w:bodyDiv w:val="1"/>
      <w:marLeft w:val="0"/>
      <w:marRight w:val="0"/>
      <w:marTop w:val="0"/>
      <w:marBottom w:val="0"/>
      <w:divBdr>
        <w:top w:val="none" w:sz="0" w:space="0" w:color="auto"/>
        <w:left w:val="none" w:sz="0" w:space="0" w:color="auto"/>
        <w:bottom w:val="none" w:sz="0" w:space="0" w:color="auto"/>
        <w:right w:val="none" w:sz="0" w:space="0" w:color="auto"/>
      </w:divBdr>
    </w:div>
    <w:div w:id="1858614731">
      <w:bodyDiv w:val="1"/>
      <w:marLeft w:val="0"/>
      <w:marRight w:val="0"/>
      <w:marTop w:val="0"/>
      <w:marBottom w:val="0"/>
      <w:divBdr>
        <w:top w:val="none" w:sz="0" w:space="0" w:color="auto"/>
        <w:left w:val="none" w:sz="0" w:space="0" w:color="auto"/>
        <w:bottom w:val="none" w:sz="0" w:space="0" w:color="auto"/>
        <w:right w:val="none" w:sz="0" w:space="0" w:color="auto"/>
      </w:divBdr>
    </w:div>
    <w:div w:id="1859005604">
      <w:bodyDiv w:val="1"/>
      <w:marLeft w:val="0"/>
      <w:marRight w:val="0"/>
      <w:marTop w:val="0"/>
      <w:marBottom w:val="0"/>
      <w:divBdr>
        <w:top w:val="none" w:sz="0" w:space="0" w:color="auto"/>
        <w:left w:val="none" w:sz="0" w:space="0" w:color="auto"/>
        <w:bottom w:val="none" w:sz="0" w:space="0" w:color="auto"/>
        <w:right w:val="none" w:sz="0" w:space="0" w:color="auto"/>
      </w:divBdr>
    </w:div>
    <w:div w:id="1859150011">
      <w:bodyDiv w:val="1"/>
      <w:marLeft w:val="0"/>
      <w:marRight w:val="0"/>
      <w:marTop w:val="0"/>
      <w:marBottom w:val="0"/>
      <w:divBdr>
        <w:top w:val="none" w:sz="0" w:space="0" w:color="auto"/>
        <w:left w:val="none" w:sz="0" w:space="0" w:color="auto"/>
        <w:bottom w:val="none" w:sz="0" w:space="0" w:color="auto"/>
        <w:right w:val="none" w:sz="0" w:space="0" w:color="auto"/>
      </w:divBdr>
    </w:div>
    <w:div w:id="1859345986">
      <w:bodyDiv w:val="1"/>
      <w:marLeft w:val="0"/>
      <w:marRight w:val="0"/>
      <w:marTop w:val="0"/>
      <w:marBottom w:val="0"/>
      <w:divBdr>
        <w:top w:val="none" w:sz="0" w:space="0" w:color="auto"/>
        <w:left w:val="none" w:sz="0" w:space="0" w:color="auto"/>
        <w:bottom w:val="none" w:sz="0" w:space="0" w:color="auto"/>
        <w:right w:val="none" w:sz="0" w:space="0" w:color="auto"/>
      </w:divBdr>
    </w:div>
    <w:div w:id="1859394036">
      <w:bodyDiv w:val="1"/>
      <w:marLeft w:val="0"/>
      <w:marRight w:val="0"/>
      <w:marTop w:val="0"/>
      <w:marBottom w:val="0"/>
      <w:divBdr>
        <w:top w:val="none" w:sz="0" w:space="0" w:color="auto"/>
        <w:left w:val="none" w:sz="0" w:space="0" w:color="auto"/>
        <w:bottom w:val="none" w:sz="0" w:space="0" w:color="auto"/>
        <w:right w:val="none" w:sz="0" w:space="0" w:color="auto"/>
      </w:divBdr>
    </w:div>
    <w:div w:id="1859418538">
      <w:bodyDiv w:val="1"/>
      <w:marLeft w:val="0"/>
      <w:marRight w:val="0"/>
      <w:marTop w:val="0"/>
      <w:marBottom w:val="0"/>
      <w:divBdr>
        <w:top w:val="none" w:sz="0" w:space="0" w:color="auto"/>
        <w:left w:val="none" w:sz="0" w:space="0" w:color="auto"/>
        <w:bottom w:val="none" w:sz="0" w:space="0" w:color="auto"/>
        <w:right w:val="none" w:sz="0" w:space="0" w:color="auto"/>
      </w:divBdr>
    </w:div>
    <w:div w:id="1859536916">
      <w:bodyDiv w:val="1"/>
      <w:marLeft w:val="0"/>
      <w:marRight w:val="0"/>
      <w:marTop w:val="0"/>
      <w:marBottom w:val="0"/>
      <w:divBdr>
        <w:top w:val="none" w:sz="0" w:space="0" w:color="auto"/>
        <w:left w:val="none" w:sz="0" w:space="0" w:color="auto"/>
        <w:bottom w:val="none" w:sz="0" w:space="0" w:color="auto"/>
        <w:right w:val="none" w:sz="0" w:space="0" w:color="auto"/>
      </w:divBdr>
    </w:div>
    <w:div w:id="1859733634">
      <w:bodyDiv w:val="1"/>
      <w:marLeft w:val="0"/>
      <w:marRight w:val="0"/>
      <w:marTop w:val="0"/>
      <w:marBottom w:val="0"/>
      <w:divBdr>
        <w:top w:val="none" w:sz="0" w:space="0" w:color="auto"/>
        <w:left w:val="none" w:sz="0" w:space="0" w:color="auto"/>
        <w:bottom w:val="none" w:sz="0" w:space="0" w:color="auto"/>
        <w:right w:val="none" w:sz="0" w:space="0" w:color="auto"/>
      </w:divBdr>
    </w:div>
    <w:div w:id="1859852243">
      <w:bodyDiv w:val="1"/>
      <w:marLeft w:val="0"/>
      <w:marRight w:val="0"/>
      <w:marTop w:val="0"/>
      <w:marBottom w:val="0"/>
      <w:divBdr>
        <w:top w:val="none" w:sz="0" w:space="0" w:color="auto"/>
        <w:left w:val="none" w:sz="0" w:space="0" w:color="auto"/>
        <w:bottom w:val="none" w:sz="0" w:space="0" w:color="auto"/>
        <w:right w:val="none" w:sz="0" w:space="0" w:color="auto"/>
      </w:divBdr>
    </w:div>
    <w:div w:id="1859852348">
      <w:bodyDiv w:val="1"/>
      <w:marLeft w:val="0"/>
      <w:marRight w:val="0"/>
      <w:marTop w:val="0"/>
      <w:marBottom w:val="0"/>
      <w:divBdr>
        <w:top w:val="none" w:sz="0" w:space="0" w:color="auto"/>
        <w:left w:val="none" w:sz="0" w:space="0" w:color="auto"/>
        <w:bottom w:val="none" w:sz="0" w:space="0" w:color="auto"/>
        <w:right w:val="none" w:sz="0" w:space="0" w:color="auto"/>
      </w:divBdr>
    </w:div>
    <w:div w:id="1860123468">
      <w:bodyDiv w:val="1"/>
      <w:marLeft w:val="0"/>
      <w:marRight w:val="0"/>
      <w:marTop w:val="0"/>
      <w:marBottom w:val="0"/>
      <w:divBdr>
        <w:top w:val="none" w:sz="0" w:space="0" w:color="auto"/>
        <w:left w:val="none" w:sz="0" w:space="0" w:color="auto"/>
        <w:bottom w:val="none" w:sz="0" w:space="0" w:color="auto"/>
        <w:right w:val="none" w:sz="0" w:space="0" w:color="auto"/>
      </w:divBdr>
    </w:div>
    <w:div w:id="1860124207">
      <w:bodyDiv w:val="1"/>
      <w:marLeft w:val="0"/>
      <w:marRight w:val="0"/>
      <w:marTop w:val="0"/>
      <w:marBottom w:val="0"/>
      <w:divBdr>
        <w:top w:val="none" w:sz="0" w:space="0" w:color="auto"/>
        <w:left w:val="none" w:sz="0" w:space="0" w:color="auto"/>
        <w:bottom w:val="none" w:sz="0" w:space="0" w:color="auto"/>
        <w:right w:val="none" w:sz="0" w:space="0" w:color="auto"/>
      </w:divBdr>
    </w:div>
    <w:div w:id="1860198155">
      <w:bodyDiv w:val="1"/>
      <w:marLeft w:val="0"/>
      <w:marRight w:val="0"/>
      <w:marTop w:val="0"/>
      <w:marBottom w:val="0"/>
      <w:divBdr>
        <w:top w:val="none" w:sz="0" w:space="0" w:color="auto"/>
        <w:left w:val="none" w:sz="0" w:space="0" w:color="auto"/>
        <w:bottom w:val="none" w:sz="0" w:space="0" w:color="auto"/>
        <w:right w:val="none" w:sz="0" w:space="0" w:color="auto"/>
      </w:divBdr>
    </w:div>
    <w:div w:id="1860198858">
      <w:bodyDiv w:val="1"/>
      <w:marLeft w:val="0"/>
      <w:marRight w:val="0"/>
      <w:marTop w:val="0"/>
      <w:marBottom w:val="0"/>
      <w:divBdr>
        <w:top w:val="none" w:sz="0" w:space="0" w:color="auto"/>
        <w:left w:val="none" w:sz="0" w:space="0" w:color="auto"/>
        <w:bottom w:val="none" w:sz="0" w:space="0" w:color="auto"/>
        <w:right w:val="none" w:sz="0" w:space="0" w:color="auto"/>
      </w:divBdr>
    </w:div>
    <w:div w:id="1860199802">
      <w:bodyDiv w:val="1"/>
      <w:marLeft w:val="0"/>
      <w:marRight w:val="0"/>
      <w:marTop w:val="0"/>
      <w:marBottom w:val="0"/>
      <w:divBdr>
        <w:top w:val="none" w:sz="0" w:space="0" w:color="auto"/>
        <w:left w:val="none" w:sz="0" w:space="0" w:color="auto"/>
        <w:bottom w:val="none" w:sz="0" w:space="0" w:color="auto"/>
        <w:right w:val="none" w:sz="0" w:space="0" w:color="auto"/>
      </w:divBdr>
    </w:div>
    <w:div w:id="1860389416">
      <w:bodyDiv w:val="1"/>
      <w:marLeft w:val="0"/>
      <w:marRight w:val="0"/>
      <w:marTop w:val="0"/>
      <w:marBottom w:val="0"/>
      <w:divBdr>
        <w:top w:val="none" w:sz="0" w:space="0" w:color="auto"/>
        <w:left w:val="none" w:sz="0" w:space="0" w:color="auto"/>
        <w:bottom w:val="none" w:sz="0" w:space="0" w:color="auto"/>
        <w:right w:val="none" w:sz="0" w:space="0" w:color="auto"/>
      </w:divBdr>
    </w:div>
    <w:div w:id="1860510936">
      <w:bodyDiv w:val="1"/>
      <w:marLeft w:val="0"/>
      <w:marRight w:val="0"/>
      <w:marTop w:val="0"/>
      <w:marBottom w:val="0"/>
      <w:divBdr>
        <w:top w:val="none" w:sz="0" w:space="0" w:color="auto"/>
        <w:left w:val="none" w:sz="0" w:space="0" w:color="auto"/>
        <w:bottom w:val="none" w:sz="0" w:space="0" w:color="auto"/>
        <w:right w:val="none" w:sz="0" w:space="0" w:color="auto"/>
      </w:divBdr>
    </w:div>
    <w:div w:id="1860653442">
      <w:bodyDiv w:val="1"/>
      <w:marLeft w:val="0"/>
      <w:marRight w:val="0"/>
      <w:marTop w:val="0"/>
      <w:marBottom w:val="0"/>
      <w:divBdr>
        <w:top w:val="none" w:sz="0" w:space="0" w:color="auto"/>
        <w:left w:val="none" w:sz="0" w:space="0" w:color="auto"/>
        <w:bottom w:val="none" w:sz="0" w:space="0" w:color="auto"/>
        <w:right w:val="none" w:sz="0" w:space="0" w:color="auto"/>
      </w:divBdr>
    </w:div>
    <w:div w:id="1860658909">
      <w:bodyDiv w:val="1"/>
      <w:marLeft w:val="0"/>
      <w:marRight w:val="0"/>
      <w:marTop w:val="0"/>
      <w:marBottom w:val="0"/>
      <w:divBdr>
        <w:top w:val="none" w:sz="0" w:space="0" w:color="auto"/>
        <w:left w:val="none" w:sz="0" w:space="0" w:color="auto"/>
        <w:bottom w:val="none" w:sz="0" w:space="0" w:color="auto"/>
        <w:right w:val="none" w:sz="0" w:space="0" w:color="auto"/>
      </w:divBdr>
    </w:div>
    <w:div w:id="1860855350">
      <w:bodyDiv w:val="1"/>
      <w:marLeft w:val="0"/>
      <w:marRight w:val="0"/>
      <w:marTop w:val="0"/>
      <w:marBottom w:val="0"/>
      <w:divBdr>
        <w:top w:val="none" w:sz="0" w:space="0" w:color="auto"/>
        <w:left w:val="none" w:sz="0" w:space="0" w:color="auto"/>
        <w:bottom w:val="none" w:sz="0" w:space="0" w:color="auto"/>
        <w:right w:val="none" w:sz="0" w:space="0" w:color="auto"/>
      </w:divBdr>
    </w:div>
    <w:div w:id="1861041472">
      <w:bodyDiv w:val="1"/>
      <w:marLeft w:val="0"/>
      <w:marRight w:val="0"/>
      <w:marTop w:val="0"/>
      <w:marBottom w:val="0"/>
      <w:divBdr>
        <w:top w:val="none" w:sz="0" w:space="0" w:color="auto"/>
        <w:left w:val="none" w:sz="0" w:space="0" w:color="auto"/>
        <w:bottom w:val="none" w:sz="0" w:space="0" w:color="auto"/>
        <w:right w:val="none" w:sz="0" w:space="0" w:color="auto"/>
      </w:divBdr>
    </w:div>
    <w:div w:id="1861049380">
      <w:bodyDiv w:val="1"/>
      <w:marLeft w:val="0"/>
      <w:marRight w:val="0"/>
      <w:marTop w:val="0"/>
      <w:marBottom w:val="0"/>
      <w:divBdr>
        <w:top w:val="none" w:sz="0" w:space="0" w:color="auto"/>
        <w:left w:val="none" w:sz="0" w:space="0" w:color="auto"/>
        <w:bottom w:val="none" w:sz="0" w:space="0" w:color="auto"/>
        <w:right w:val="none" w:sz="0" w:space="0" w:color="auto"/>
      </w:divBdr>
    </w:div>
    <w:div w:id="1861119740">
      <w:bodyDiv w:val="1"/>
      <w:marLeft w:val="0"/>
      <w:marRight w:val="0"/>
      <w:marTop w:val="0"/>
      <w:marBottom w:val="0"/>
      <w:divBdr>
        <w:top w:val="none" w:sz="0" w:space="0" w:color="auto"/>
        <w:left w:val="none" w:sz="0" w:space="0" w:color="auto"/>
        <w:bottom w:val="none" w:sz="0" w:space="0" w:color="auto"/>
        <w:right w:val="none" w:sz="0" w:space="0" w:color="auto"/>
      </w:divBdr>
    </w:div>
    <w:div w:id="1861237400">
      <w:bodyDiv w:val="1"/>
      <w:marLeft w:val="0"/>
      <w:marRight w:val="0"/>
      <w:marTop w:val="0"/>
      <w:marBottom w:val="0"/>
      <w:divBdr>
        <w:top w:val="none" w:sz="0" w:space="0" w:color="auto"/>
        <w:left w:val="none" w:sz="0" w:space="0" w:color="auto"/>
        <w:bottom w:val="none" w:sz="0" w:space="0" w:color="auto"/>
        <w:right w:val="none" w:sz="0" w:space="0" w:color="auto"/>
      </w:divBdr>
    </w:div>
    <w:div w:id="1861428403">
      <w:bodyDiv w:val="1"/>
      <w:marLeft w:val="0"/>
      <w:marRight w:val="0"/>
      <w:marTop w:val="0"/>
      <w:marBottom w:val="0"/>
      <w:divBdr>
        <w:top w:val="none" w:sz="0" w:space="0" w:color="auto"/>
        <w:left w:val="none" w:sz="0" w:space="0" w:color="auto"/>
        <w:bottom w:val="none" w:sz="0" w:space="0" w:color="auto"/>
        <w:right w:val="none" w:sz="0" w:space="0" w:color="auto"/>
      </w:divBdr>
    </w:div>
    <w:div w:id="1861429989">
      <w:bodyDiv w:val="1"/>
      <w:marLeft w:val="0"/>
      <w:marRight w:val="0"/>
      <w:marTop w:val="0"/>
      <w:marBottom w:val="0"/>
      <w:divBdr>
        <w:top w:val="none" w:sz="0" w:space="0" w:color="auto"/>
        <w:left w:val="none" w:sz="0" w:space="0" w:color="auto"/>
        <w:bottom w:val="none" w:sz="0" w:space="0" w:color="auto"/>
        <w:right w:val="none" w:sz="0" w:space="0" w:color="auto"/>
      </w:divBdr>
    </w:div>
    <w:div w:id="1861431330">
      <w:bodyDiv w:val="1"/>
      <w:marLeft w:val="0"/>
      <w:marRight w:val="0"/>
      <w:marTop w:val="0"/>
      <w:marBottom w:val="0"/>
      <w:divBdr>
        <w:top w:val="none" w:sz="0" w:space="0" w:color="auto"/>
        <w:left w:val="none" w:sz="0" w:space="0" w:color="auto"/>
        <w:bottom w:val="none" w:sz="0" w:space="0" w:color="auto"/>
        <w:right w:val="none" w:sz="0" w:space="0" w:color="auto"/>
      </w:divBdr>
    </w:div>
    <w:div w:id="1861510615">
      <w:bodyDiv w:val="1"/>
      <w:marLeft w:val="0"/>
      <w:marRight w:val="0"/>
      <w:marTop w:val="0"/>
      <w:marBottom w:val="0"/>
      <w:divBdr>
        <w:top w:val="none" w:sz="0" w:space="0" w:color="auto"/>
        <w:left w:val="none" w:sz="0" w:space="0" w:color="auto"/>
        <w:bottom w:val="none" w:sz="0" w:space="0" w:color="auto"/>
        <w:right w:val="none" w:sz="0" w:space="0" w:color="auto"/>
      </w:divBdr>
    </w:div>
    <w:div w:id="1861699029">
      <w:bodyDiv w:val="1"/>
      <w:marLeft w:val="0"/>
      <w:marRight w:val="0"/>
      <w:marTop w:val="0"/>
      <w:marBottom w:val="0"/>
      <w:divBdr>
        <w:top w:val="none" w:sz="0" w:space="0" w:color="auto"/>
        <w:left w:val="none" w:sz="0" w:space="0" w:color="auto"/>
        <w:bottom w:val="none" w:sz="0" w:space="0" w:color="auto"/>
        <w:right w:val="none" w:sz="0" w:space="0" w:color="auto"/>
      </w:divBdr>
    </w:div>
    <w:div w:id="1861778566">
      <w:bodyDiv w:val="1"/>
      <w:marLeft w:val="0"/>
      <w:marRight w:val="0"/>
      <w:marTop w:val="0"/>
      <w:marBottom w:val="0"/>
      <w:divBdr>
        <w:top w:val="none" w:sz="0" w:space="0" w:color="auto"/>
        <w:left w:val="none" w:sz="0" w:space="0" w:color="auto"/>
        <w:bottom w:val="none" w:sz="0" w:space="0" w:color="auto"/>
        <w:right w:val="none" w:sz="0" w:space="0" w:color="auto"/>
      </w:divBdr>
    </w:div>
    <w:div w:id="1861971574">
      <w:bodyDiv w:val="1"/>
      <w:marLeft w:val="0"/>
      <w:marRight w:val="0"/>
      <w:marTop w:val="0"/>
      <w:marBottom w:val="0"/>
      <w:divBdr>
        <w:top w:val="none" w:sz="0" w:space="0" w:color="auto"/>
        <w:left w:val="none" w:sz="0" w:space="0" w:color="auto"/>
        <w:bottom w:val="none" w:sz="0" w:space="0" w:color="auto"/>
        <w:right w:val="none" w:sz="0" w:space="0" w:color="auto"/>
      </w:divBdr>
    </w:div>
    <w:div w:id="1862089267">
      <w:bodyDiv w:val="1"/>
      <w:marLeft w:val="0"/>
      <w:marRight w:val="0"/>
      <w:marTop w:val="0"/>
      <w:marBottom w:val="0"/>
      <w:divBdr>
        <w:top w:val="none" w:sz="0" w:space="0" w:color="auto"/>
        <w:left w:val="none" w:sz="0" w:space="0" w:color="auto"/>
        <w:bottom w:val="none" w:sz="0" w:space="0" w:color="auto"/>
        <w:right w:val="none" w:sz="0" w:space="0" w:color="auto"/>
      </w:divBdr>
    </w:div>
    <w:div w:id="1862276474">
      <w:bodyDiv w:val="1"/>
      <w:marLeft w:val="0"/>
      <w:marRight w:val="0"/>
      <w:marTop w:val="0"/>
      <w:marBottom w:val="0"/>
      <w:divBdr>
        <w:top w:val="none" w:sz="0" w:space="0" w:color="auto"/>
        <w:left w:val="none" w:sz="0" w:space="0" w:color="auto"/>
        <w:bottom w:val="none" w:sz="0" w:space="0" w:color="auto"/>
        <w:right w:val="none" w:sz="0" w:space="0" w:color="auto"/>
      </w:divBdr>
    </w:div>
    <w:div w:id="1862429897">
      <w:bodyDiv w:val="1"/>
      <w:marLeft w:val="0"/>
      <w:marRight w:val="0"/>
      <w:marTop w:val="0"/>
      <w:marBottom w:val="0"/>
      <w:divBdr>
        <w:top w:val="none" w:sz="0" w:space="0" w:color="auto"/>
        <w:left w:val="none" w:sz="0" w:space="0" w:color="auto"/>
        <w:bottom w:val="none" w:sz="0" w:space="0" w:color="auto"/>
        <w:right w:val="none" w:sz="0" w:space="0" w:color="auto"/>
      </w:divBdr>
    </w:div>
    <w:div w:id="1862626268">
      <w:bodyDiv w:val="1"/>
      <w:marLeft w:val="0"/>
      <w:marRight w:val="0"/>
      <w:marTop w:val="0"/>
      <w:marBottom w:val="0"/>
      <w:divBdr>
        <w:top w:val="none" w:sz="0" w:space="0" w:color="auto"/>
        <w:left w:val="none" w:sz="0" w:space="0" w:color="auto"/>
        <w:bottom w:val="none" w:sz="0" w:space="0" w:color="auto"/>
        <w:right w:val="none" w:sz="0" w:space="0" w:color="auto"/>
      </w:divBdr>
    </w:div>
    <w:div w:id="1862669795">
      <w:bodyDiv w:val="1"/>
      <w:marLeft w:val="0"/>
      <w:marRight w:val="0"/>
      <w:marTop w:val="0"/>
      <w:marBottom w:val="0"/>
      <w:divBdr>
        <w:top w:val="none" w:sz="0" w:space="0" w:color="auto"/>
        <w:left w:val="none" w:sz="0" w:space="0" w:color="auto"/>
        <w:bottom w:val="none" w:sz="0" w:space="0" w:color="auto"/>
        <w:right w:val="none" w:sz="0" w:space="0" w:color="auto"/>
      </w:divBdr>
    </w:div>
    <w:div w:id="1862746461">
      <w:bodyDiv w:val="1"/>
      <w:marLeft w:val="0"/>
      <w:marRight w:val="0"/>
      <w:marTop w:val="0"/>
      <w:marBottom w:val="0"/>
      <w:divBdr>
        <w:top w:val="none" w:sz="0" w:space="0" w:color="auto"/>
        <w:left w:val="none" w:sz="0" w:space="0" w:color="auto"/>
        <w:bottom w:val="none" w:sz="0" w:space="0" w:color="auto"/>
        <w:right w:val="none" w:sz="0" w:space="0" w:color="auto"/>
      </w:divBdr>
    </w:div>
    <w:div w:id="1862817496">
      <w:bodyDiv w:val="1"/>
      <w:marLeft w:val="0"/>
      <w:marRight w:val="0"/>
      <w:marTop w:val="0"/>
      <w:marBottom w:val="0"/>
      <w:divBdr>
        <w:top w:val="none" w:sz="0" w:space="0" w:color="auto"/>
        <w:left w:val="none" w:sz="0" w:space="0" w:color="auto"/>
        <w:bottom w:val="none" w:sz="0" w:space="0" w:color="auto"/>
        <w:right w:val="none" w:sz="0" w:space="0" w:color="auto"/>
      </w:divBdr>
    </w:div>
    <w:div w:id="1862861881">
      <w:bodyDiv w:val="1"/>
      <w:marLeft w:val="0"/>
      <w:marRight w:val="0"/>
      <w:marTop w:val="0"/>
      <w:marBottom w:val="0"/>
      <w:divBdr>
        <w:top w:val="none" w:sz="0" w:space="0" w:color="auto"/>
        <w:left w:val="none" w:sz="0" w:space="0" w:color="auto"/>
        <w:bottom w:val="none" w:sz="0" w:space="0" w:color="auto"/>
        <w:right w:val="none" w:sz="0" w:space="0" w:color="auto"/>
      </w:divBdr>
    </w:div>
    <w:div w:id="1862888058">
      <w:bodyDiv w:val="1"/>
      <w:marLeft w:val="0"/>
      <w:marRight w:val="0"/>
      <w:marTop w:val="0"/>
      <w:marBottom w:val="0"/>
      <w:divBdr>
        <w:top w:val="none" w:sz="0" w:space="0" w:color="auto"/>
        <w:left w:val="none" w:sz="0" w:space="0" w:color="auto"/>
        <w:bottom w:val="none" w:sz="0" w:space="0" w:color="auto"/>
        <w:right w:val="none" w:sz="0" w:space="0" w:color="auto"/>
      </w:divBdr>
    </w:div>
    <w:div w:id="1862937296">
      <w:bodyDiv w:val="1"/>
      <w:marLeft w:val="0"/>
      <w:marRight w:val="0"/>
      <w:marTop w:val="0"/>
      <w:marBottom w:val="0"/>
      <w:divBdr>
        <w:top w:val="none" w:sz="0" w:space="0" w:color="auto"/>
        <w:left w:val="none" w:sz="0" w:space="0" w:color="auto"/>
        <w:bottom w:val="none" w:sz="0" w:space="0" w:color="auto"/>
        <w:right w:val="none" w:sz="0" w:space="0" w:color="auto"/>
      </w:divBdr>
    </w:div>
    <w:div w:id="1862938595">
      <w:bodyDiv w:val="1"/>
      <w:marLeft w:val="0"/>
      <w:marRight w:val="0"/>
      <w:marTop w:val="0"/>
      <w:marBottom w:val="0"/>
      <w:divBdr>
        <w:top w:val="none" w:sz="0" w:space="0" w:color="auto"/>
        <w:left w:val="none" w:sz="0" w:space="0" w:color="auto"/>
        <w:bottom w:val="none" w:sz="0" w:space="0" w:color="auto"/>
        <w:right w:val="none" w:sz="0" w:space="0" w:color="auto"/>
      </w:divBdr>
    </w:div>
    <w:div w:id="1863008539">
      <w:bodyDiv w:val="1"/>
      <w:marLeft w:val="0"/>
      <w:marRight w:val="0"/>
      <w:marTop w:val="0"/>
      <w:marBottom w:val="0"/>
      <w:divBdr>
        <w:top w:val="none" w:sz="0" w:space="0" w:color="auto"/>
        <w:left w:val="none" w:sz="0" w:space="0" w:color="auto"/>
        <w:bottom w:val="none" w:sz="0" w:space="0" w:color="auto"/>
        <w:right w:val="none" w:sz="0" w:space="0" w:color="auto"/>
      </w:divBdr>
    </w:div>
    <w:div w:id="1863012019">
      <w:bodyDiv w:val="1"/>
      <w:marLeft w:val="0"/>
      <w:marRight w:val="0"/>
      <w:marTop w:val="0"/>
      <w:marBottom w:val="0"/>
      <w:divBdr>
        <w:top w:val="none" w:sz="0" w:space="0" w:color="auto"/>
        <w:left w:val="none" w:sz="0" w:space="0" w:color="auto"/>
        <w:bottom w:val="none" w:sz="0" w:space="0" w:color="auto"/>
        <w:right w:val="none" w:sz="0" w:space="0" w:color="auto"/>
      </w:divBdr>
    </w:div>
    <w:div w:id="1863089066">
      <w:bodyDiv w:val="1"/>
      <w:marLeft w:val="0"/>
      <w:marRight w:val="0"/>
      <w:marTop w:val="0"/>
      <w:marBottom w:val="0"/>
      <w:divBdr>
        <w:top w:val="none" w:sz="0" w:space="0" w:color="auto"/>
        <w:left w:val="none" w:sz="0" w:space="0" w:color="auto"/>
        <w:bottom w:val="none" w:sz="0" w:space="0" w:color="auto"/>
        <w:right w:val="none" w:sz="0" w:space="0" w:color="auto"/>
      </w:divBdr>
    </w:div>
    <w:div w:id="1863281597">
      <w:bodyDiv w:val="1"/>
      <w:marLeft w:val="0"/>
      <w:marRight w:val="0"/>
      <w:marTop w:val="0"/>
      <w:marBottom w:val="0"/>
      <w:divBdr>
        <w:top w:val="none" w:sz="0" w:space="0" w:color="auto"/>
        <w:left w:val="none" w:sz="0" w:space="0" w:color="auto"/>
        <w:bottom w:val="none" w:sz="0" w:space="0" w:color="auto"/>
        <w:right w:val="none" w:sz="0" w:space="0" w:color="auto"/>
      </w:divBdr>
    </w:div>
    <w:div w:id="1863398551">
      <w:bodyDiv w:val="1"/>
      <w:marLeft w:val="0"/>
      <w:marRight w:val="0"/>
      <w:marTop w:val="0"/>
      <w:marBottom w:val="0"/>
      <w:divBdr>
        <w:top w:val="none" w:sz="0" w:space="0" w:color="auto"/>
        <w:left w:val="none" w:sz="0" w:space="0" w:color="auto"/>
        <w:bottom w:val="none" w:sz="0" w:space="0" w:color="auto"/>
        <w:right w:val="none" w:sz="0" w:space="0" w:color="auto"/>
      </w:divBdr>
    </w:div>
    <w:div w:id="1863587163">
      <w:bodyDiv w:val="1"/>
      <w:marLeft w:val="0"/>
      <w:marRight w:val="0"/>
      <w:marTop w:val="0"/>
      <w:marBottom w:val="0"/>
      <w:divBdr>
        <w:top w:val="none" w:sz="0" w:space="0" w:color="auto"/>
        <w:left w:val="none" w:sz="0" w:space="0" w:color="auto"/>
        <w:bottom w:val="none" w:sz="0" w:space="0" w:color="auto"/>
        <w:right w:val="none" w:sz="0" w:space="0" w:color="auto"/>
      </w:divBdr>
    </w:div>
    <w:div w:id="1863663020">
      <w:bodyDiv w:val="1"/>
      <w:marLeft w:val="0"/>
      <w:marRight w:val="0"/>
      <w:marTop w:val="0"/>
      <w:marBottom w:val="0"/>
      <w:divBdr>
        <w:top w:val="none" w:sz="0" w:space="0" w:color="auto"/>
        <w:left w:val="none" w:sz="0" w:space="0" w:color="auto"/>
        <w:bottom w:val="none" w:sz="0" w:space="0" w:color="auto"/>
        <w:right w:val="none" w:sz="0" w:space="0" w:color="auto"/>
      </w:divBdr>
    </w:div>
    <w:div w:id="1863666306">
      <w:bodyDiv w:val="1"/>
      <w:marLeft w:val="0"/>
      <w:marRight w:val="0"/>
      <w:marTop w:val="0"/>
      <w:marBottom w:val="0"/>
      <w:divBdr>
        <w:top w:val="none" w:sz="0" w:space="0" w:color="auto"/>
        <w:left w:val="none" w:sz="0" w:space="0" w:color="auto"/>
        <w:bottom w:val="none" w:sz="0" w:space="0" w:color="auto"/>
        <w:right w:val="none" w:sz="0" w:space="0" w:color="auto"/>
      </w:divBdr>
    </w:div>
    <w:div w:id="1863744853">
      <w:bodyDiv w:val="1"/>
      <w:marLeft w:val="0"/>
      <w:marRight w:val="0"/>
      <w:marTop w:val="0"/>
      <w:marBottom w:val="0"/>
      <w:divBdr>
        <w:top w:val="none" w:sz="0" w:space="0" w:color="auto"/>
        <w:left w:val="none" w:sz="0" w:space="0" w:color="auto"/>
        <w:bottom w:val="none" w:sz="0" w:space="0" w:color="auto"/>
        <w:right w:val="none" w:sz="0" w:space="0" w:color="auto"/>
      </w:divBdr>
    </w:div>
    <w:div w:id="1863977086">
      <w:bodyDiv w:val="1"/>
      <w:marLeft w:val="0"/>
      <w:marRight w:val="0"/>
      <w:marTop w:val="0"/>
      <w:marBottom w:val="0"/>
      <w:divBdr>
        <w:top w:val="none" w:sz="0" w:space="0" w:color="auto"/>
        <w:left w:val="none" w:sz="0" w:space="0" w:color="auto"/>
        <w:bottom w:val="none" w:sz="0" w:space="0" w:color="auto"/>
        <w:right w:val="none" w:sz="0" w:space="0" w:color="auto"/>
      </w:divBdr>
    </w:div>
    <w:div w:id="1864006652">
      <w:bodyDiv w:val="1"/>
      <w:marLeft w:val="0"/>
      <w:marRight w:val="0"/>
      <w:marTop w:val="0"/>
      <w:marBottom w:val="0"/>
      <w:divBdr>
        <w:top w:val="none" w:sz="0" w:space="0" w:color="auto"/>
        <w:left w:val="none" w:sz="0" w:space="0" w:color="auto"/>
        <w:bottom w:val="none" w:sz="0" w:space="0" w:color="auto"/>
        <w:right w:val="none" w:sz="0" w:space="0" w:color="auto"/>
      </w:divBdr>
    </w:div>
    <w:div w:id="1864047408">
      <w:bodyDiv w:val="1"/>
      <w:marLeft w:val="0"/>
      <w:marRight w:val="0"/>
      <w:marTop w:val="0"/>
      <w:marBottom w:val="0"/>
      <w:divBdr>
        <w:top w:val="none" w:sz="0" w:space="0" w:color="auto"/>
        <w:left w:val="none" w:sz="0" w:space="0" w:color="auto"/>
        <w:bottom w:val="none" w:sz="0" w:space="0" w:color="auto"/>
        <w:right w:val="none" w:sz="0" w:space="0" w:color="auto"/>
      </w:divBdr>
    </w:div>
    <w:div w:id="1864049864">
      <w:bodyDiv w:val="1"/>
      <w:marLeft w:val="0"/>
      <w:marRight w:val="0"/>
      <w:marTop w:val="0"/>
      <w:marBottom w:val="0"/>
      <w:divBdr>
        <w:top w:val="none" w:sz="0" w:space="0" w:color="auto"/>
        <w:left w:val="none" w:sz="0" w:space="0" w:color="auto"/>
        <w:bottom w:val="none" w:sz="0" w:space="0" w:color="auto"/>
        <w:right w:val="none" w:sz="0" w:space="0" w:color="auto"/>
      </w:divBdr>
    </w:div>
    <w:div w:id="1864055353">
      <w:bodyDiv w:val="1"/>
      <w:marLeft w:val="0"/>
      <w:marRight w:val="0"/>
      <w:marTop w:val="0"/>
      <w:marBottom w:val="0"/>
      <w:divBdr>
        <w:top w:val="none" w:sz="0" w:space="0" w:color="auto"/>
        <w:left w:val="none" w:sz="0" w:space="0" w:color="auto"/>
        <w:bottom w:val="none" w:sz="0" w:space="0" w:color="auto"/>
        <w:right w:val="none" w:sz="0" w:space="0" w:color="auto"/>
      </w:divBdr>
    </w:div>
    <w:div w:id="1864131106">
      <w:bodyDiv w:val="1"/>
      <w:marLeft w:val="0"/>
      <w:marRight w:val="0"/>
      <w:marTop w:val="0"/>
      <w:marBottom w:val="0"/>
      <w:divBdr>
        <w:top w:val="none" w:sz="0" w:space="0" w:color="auto"/>
        <w:left w:val="none" w:sz="0" w:space="0" w:color="auto"/>
        <w:bottom w:val="none" w:sz="0" w:space="0" w:color="auto"/>
        <w:right w:val="none" w:sz="0" w:space="0" w:color="auto"/>
      </w:divBdr>
    </w:div>
    <w:div w:id="1864131484">
      <w:bodyDiv w:val="1"/>
      <w:marLeft w:val="0"/>
      <w:marRight w:val="0"/>
      <w:marTop w:val="0"/>
      <w:marBottom w:val="0"/>
      <w:divBdr>
        <w:top w:val="none" w:sz="0" w:space="0" w:color="auto"/>
        <w:left w:val="none" w:sz="0" w:space="0" w:color="auto"/>
        <w:bottom w:val="none" w:sz="0" w:space="0" w:color="auto"/>
        <w:right w:val="none" w:sz="0" w:space="0" w:color="auto"/>
      </w:divBdr>
    </w:div>
    <w:div w:id="1864172935">
      <w:bodyDiv w:val="1"/>
      <w:marLeft w:val="0"/>
      <w:marRight w:val="0"/>
      <w:marTop w:val="0"/>
      <w:marBottom w:val="0"/>
      <w:divBdr>
        <w:top w:val="none" w:sz="0" w:space="0" w:color="auto"/>
        <w:left w:val="none" w:sz="0" w:space="0" w:color="auto"/>
        <w:bottom w:val="none" w:sz="0" w:space="0" w:color="auto"/>
        <w:right w:val="none" w:sz="0" w:space="0" w:color="auto"/>
      </w:divBdr>
    </w:div>
    <w:div w:id="1864202025">
      <w:bodyDiv w:val="1"/>
      <w:marLeft w:val="0"/>
      <w:marRight w:val="0"/>
      <w:marTop w:val="0"/>
      <w:marBottom w:val="0"/>
      <w:divBdr>
        <w:top w:val="none" w:sz="0" w:space="0" w:color="auto"/>
        <w:left w:val="none" w:sz="0" w:space="0" w:color="auto"/>
        <w:bottom w:val="none" w:sz="0" w:space="0" w:color="auto"/>
        <w:right w:val="none" w:sz="0" w:space="0" w:color="auto"/>
      </w:divBdr>
    </w:div>
    <w:div w:id="1864316510">
      <w:bodyDiv w:val="1"/>
      <w:marLeft w:val="0"/>
      <w:marRight w:val="0"/>
      <w:marTop w:val="0"/>
      <w:marBottom w:val="0"/>
      <w:divBdr>
        <w:top w:val="none" w:sz="0" w:space="0" w:color="auto"/>
        <w:left w:val="none" w:sz="0" w:space="0" w:color="auto"/>
        <w:bottom w:val="none" w:sz="0" w:space="0" w:color="auto"/>
        <w:right w:val="none" w:sz="0" w:space="0" w:color="auto"/>
      </w:divBdr>
    </w:div>
    <w:div w:id="1864397732">
      <w:bodyDiv w:val="1"/>
      <w:marLeft w:val="0"/>
      <w:marRight w:val="0"/>
      <w:marTop w:val="0"/>
      <w:marBottom w:val="0"/>
      <w:divBdr>
        <w:top w:val="none" w:sz="0" w:space="0" w:color="auto"/>
        <w:left w:val="none" w:sz="0" w:space="0" w:color="auto"/>
        <w:bottom w:val="none" w:sz="0" w:space="0" w:color="auto"/>
        <w:right w:val="none" w:sz="0" w:space="0" w:color="auto"/>
      </w:divBdr>
    </w:div>
    <w:div w:id="1864397866">
      <w:bodyDiv w:val="1"/>
      <w:marLeft w:val="0"/>
      <w:marRight w:val="0"/>
      <w:marTop w:val="0"/>
      <w:marBottom w:val="0"/>
      <w:divBdr>
        <w:top w:val="none" w:sz="0" w:space="0" w:color="auto"/>
        <w:left w:val="none" w:sz="0" w:space="0" w:color="auto"/>
        <w:bottom w:val="none" w:sz="0" w:space="0" w:color="auto"/>
        <w:right w:val="none" w:sz="0" w:space="0" w:color="auto"/>
      </w:divBdr>
    </w:div>
    <w:div w:id="1864436022">
      <w:bodyDiv w:val="1"/>
      <w:marLeft w:val="0"/>
      <w:marRight w:val="0"/>
      <w:marTop w:val="0"/>
      <w:marBottom w:val="0"/>
      <w:divBdr>
        <w:top w:val="none" w:sz="0" w:space="0" w:color="auto"/>
        <w:left w:val="none" w:sz="0" w:space="0" w:color="auto"/>
        <w:bottom w:val="none" w:sz="0" w:space="0" w:color="auto"/>
        <w:right w:val="none" w:sz="0" w:space="0" w:color="auto"/>
      </w:divBdr>
    </w:div>
    <w:div w:id="1864443707">
      <w:bodyDiv w:val="1"/>
      <w:marLeft w:val="0"/>
      <w:marRight w:val="0"/>
      <w:marTop w:val="0"/>
      <w:marBottom w:val="0"/>
      <w:divBdr>
        <w:top w:val="none" w:sz="0" w:space="0" w:color="auto"/>
        <w:left w:val="none" w:sz="0" w:space="0" w:color="auto"/>
        <w:bottom w:val="none" w:sz="0" w:space="0" w:color="auto"/>
        <w:right w:val="none" w:sz="0" w:space="0" w:color="auto"/>
      </w:divBdr>
    </w:div>
    <w:div w:id="1864513510">
      <w:bodyDiv w:val="1"/>
      <w:marLeft w:val="0"/>
      <w:marRight w:val="0"/>
      <w:marTop w:val="0"/>
      <w:marBottom w:val="0"/>
      <w:divBdr>
        <w:top w:val="none" w:sz="0" w:space="0" w:color="auto"/>
        <w:left w:val="none" w:sz="0" w:space="0" w:color="auto"/>
        <w:bottom w:val="none" w:sz="0" w:space="0" w:color="auto"/>
        <w:right w:val="none" w:sz="0" w:space="0" w:color="auto"/>
      </w:divBdr>
    </w:div>
    <w:div w:id="1864586207">
      <w:bodyDiv w:val="1"/>
      <w:marLeft w:val="0"/>
      <w:marRight w:val="0"/>
      <w:marTop w:val="0"/>
      <w:marBottom w:val="0"/>
      <w:divBdr>
        <w:top w:val="none" w:sz="0" w:space="0" w:color="auto"/>
        <w:left w:val="none" w:sz="0" w:space="0" w:color="auto"/>
        <w:bottom w:val="none" w:sz="0" w:space="0" w:color="auto"/>
        <w:right w:val="none" w:sz="0" w:space="0" w:color="auto"/>
      </w:divBdr>
    </w:div>
    <w:div w:id="1864592349">
      <w:bodyDiv w:val="1"/>
      <w:marLeft w:val="0"/>
      <w:marRight w:val="0"/>
      <w:marTop w:val="0"/>
      <w:marBottom w:val="0"/>
      <w:divBdr>
        <w:top w:val="none" w:sz="0" w:space="0" w:color="auto"/>
        <w:left w:val="none" w:sz="0" w:space="0" w:color="auto"/>
        <w:bottom w:val="none" w:sz="0" w:space="0" w:color="auto"/>
        <w:right w:val="none" w:sz="0" w:space="0" w:color="auto"/>
      </w:divBdr>
    </w:div>
    <w:div w:id="1864592416">
      <w:bodyDiv w:val="1"/>
      <w:marLeft w:val="0"/>
      <w:marRight w:val="0"/>
      <w:marTop w:val="0"/>
      <w:marBottom w:val="0"/>
      <w:divBdr>
        <w:top w:val="none" w:sz="0" w:space="0" w:color="auto"/>
        <w:left w:val="none" w:sz="0" w:space="0" w:color="auto"/>
        <w:bottom w:val="none" w:sz="0" w:space="0" w:color="auto"/>
        <w:right w:val="none" w:sz="0" w:space="0" w:color="auto"/>
      </w:divBdr>
    </w:div>
    <w:div w:id="1864635928">
      <w:bodyDiv w:val="1"/>
      <w:marLeft w:val="0"/>
      <w:marRight w:val="0"/>
      <w:marTop w:val="0"/>
      <w:marBottom w:val="0"/>
      <w:divBdr>
        <w:top w:val="none" w:sz="0" w:space="0" w:color="auto"/>
        <w:left w:val="none" w:sz="0" w:space="0" w:color="auto"/>
        <w:bottom w:val="none" w:sz="0" w:space="0" w:color="auto"/>
        <w:right w:val="none" w:sz="0" w:space="0" w:color="auto"/>
      </w:divBdr>
    </w:div>
    <w:div w:id="1864707879">
      <w:bodyDiv w:val="1"/>
      <w:marLeft w:val="0"/>
      <w:marRight w:val="0"/>
      <w:marTop w:val="0"/>
      <w:marBottom w:val="0"/>
      <w:divBdr>
        <w:top w:val="none" w:sz="0" w:space="0" w:color="auto"/>
        <w:left w:val="none" w:sz="0" w:space="0" w:color="auto"/>
        <w:bottom w:val="none" w:sz="0" w:space="0" w:color="auto"/>
        <w:right w:val="none" w:sz="0" w:space="0" w:color="auto"/>
      </w:divBdr>
    </w:div>
    <w:div w:id="1864712249">
      <w:bodyDiv w:val="1"/>
      <w:marLeft w:val="0"/>
      <w:marRight w:val="0"/>
      <w:marTop w:val="0"/>
      <w:marBottom w:val="0"/>
      <w:divBdr>
        <w:top w:val="none" w:sz="0" w:space="0" w:color="auto"/>
        <w:left w:val="none" w:sz="0" w:space="0" w:color="auto"/>
        <w:bottom w:val="none" w:sz="0" w:space="0" w:color="auto"/>
        <w:right w:val="none" w:sz="0" w:space="0" w:color="auto"/>
      </w:divBdr>
    </w:div>
    <w:div w:id="1864787364">
      <w:bodyDiv w:val="1"/>
      <w:marLeft w:val="0"/>
      <w:marRight w:val="0"/>
      <w:marTop w:val="0"/>
      <w:marBottom w:val="0"/>
      <w:divBdr>
        <w:top w:val="none" w:sz="0" w:space="0" w:color="auto"/>
        <w:left w:val="none" w:sz="0" w:space="0" w:color="auto"/>
        <w:bottom w:val="none" w:sz="0" w:space="0" w:color="auto"/>
        <w:right w:val="none" w:sz="0" w:space="0" w:color="auto"/>
      </w:divBdr>
    </w:div>
    <w:div w:id="1864787548">
      <w:bodyDiv w:val="1"/>
      <w:marLeft w:val="0"/>
      <w:marRight w:val="0"/>
      <w:marTop w:val="0"/>
      <w:marBottom w:val="0"/>
      <w:divBdr>
        <w:top w:val="none" w:sz="0" w:space="0" w:color="auto"/>
        <w:left w:val="none" w:sz="0" w:space="0" w:color="auto"/>
        <w:bottom w:val="none" w:sz="0" w:space="0" w:color="auto"/>
        <w:right w:val="none" w:sz="0" w:space="0" w:color="auto"/>
      </w:divBdr>
    </w:div>
    <w:div w:id="1864855647">
      <w:bodyDiv w:val="1"/>
      <w:marLeft w:val="0"/>
      <w:marRight w:val="0"/>
      <w:marTop w:val="0"/>
      <w:marBottom w:val="0"/>
      <w:divBdr>
        <w:top w:val="none" w:sz="0" w:space="0" w:color="auto"/>
        <w:left w:val="none" w:sz="0" w:space="0" w:color="auto"/>
        <w:bottom w:val="none" w:sz="0" w:space="0" w:color="auto"/>
        <w:right w:val="none" w:sz="0" w:space="0" w:color="auto"/>
      </w:divBdr>
    </w:div>
    <w:div w:id="1865170407">
      <w:bodyDiv w:val="1"/>
      <w:marLeft w:val="0"/>
      <w:marRight w:val="0"/>
      <w:marTop w:val="0"/>
      <w:marBottom w:val="0"/>
      <w:divBdr>
        <w:top w:val="none" w:sz="0" w:space="0" w:color="auto"/>
        <w:left w:val="none" w:sz="0" w:space="0" w:color="auto"/>
        <w:bottom w:val="none" w:sz="0" w:space="0" w:color="auto"/>
        <w:right w:val="none" w:sz="0" w:space="0" w:color="auto"/>
      </w:divBdr>
    </w:div>
    <w:div w:id="1865173935">
      <w:bodyDiv w:val="1"/>
      <w:marLeft w:val="0"/>
      <w:marRight w:val="0"/>
      <w:marTop w:val="0"/>
      <w:marBottom w:val="0"/>
      <w:divBdr>
        <w:top w:val="none" w:sz="0" w:space="0" w:color="auto"/>
        <w:left w:val="none" w:sz="0" w:space="0" w:color="auto"/>
        <w:bottom w:val="none" w:sz="0" w:space="0" w:color="auto"/>
        <w:right w:val="none" w:sz="0" w:space="0" w:color="auto"/>
      </w:divBdr>
    </w:div>
    <w:div w:id="1865242132">
      <w:bodyDiv w:val="1"/>
      <w:marLeft w:val="0"/>
      <w:marRight w:val="0"/>
      <w:marTop w:val="0"/>
      <w:marBottom w:val="0"/>
      <w:divBdr>
        <w:top w:val="none" w:sz="0" w:space="0" w:color="auto"/>
        <w:left w:val="none" w:sz="0" w:space="0" w:color="auto"/>
        <w:bottom w:val="none" w:sz="0" w:space="0" w:color="auto"/>
        <w:right w:val="none" w:sz="0" w:space="0" w:color="auto"/>
      </w:divBdr>
    </w:div>
    <w:div w:id="1865243340">
      <w:bodyDiv w:val="1"/>
      <w:marLeft w:val="0"/>
      <w:marRight w:val="0"/>
      <w:marTop w:val="0"/>
      <w:marBottom w:val="0"/>
      <w:divBdr>
        <w:top w:val="none" w:sz="0" w:space="0" w:color="auto"/>
        <w:left w:val="none" w:sz="0" w:space="0" w:color="auto"/>
        <w:bottom w:val="none" w:sz="0" w:space="0" w:color="auto"/>
        <w:right w:val="none" w:sz="0" w:space="0" w:color="auto"/>
      </w:divBdr>
    </w:div>
    <w:div w:id="1865512149">
      <w:bodyDiv w:val="1"/>
      <w:marLeft w:val="0"/>
      <w:marRight w:val="0"/>
      <w:marTop w:val="0"/>
      <w:marBottom w:val="0"/>
      <w:divBdr>
        <w:top w:val="none" w:sz="0" w:space="0" w:color="auto"/>
        <w:left w:val="none" w:sz="0" w:space="0" w:color="auto"/>
        <w:bottom w:val="none" w:sz="0" w:space="0" w:color="auto"/>
        <w:right w:val="none" w:sz="0" w:space="0" w:color="auto"/>
      </w:divBdr>
    </w:div>
    <w:div w:id="1865556702">
      <w:bodyDiv w:val="1"/>
      <w:marLeft w:val="0"/>
      <w:marRight w:val="0"/>
      <w:marTop w:val="0"/>
      <w:marBottom w:val="0"/>
      <w:divBdr>
        <w:top w:val="none" w:sz="0" w:space="0" w:color="auto"/>
        <w:left w:val="none" w:sz="0" w:space="0" w:color="auto"/>
        <w:bottom w:val="none" w:sz="0" w:space="0" w:color="auto"/>
        <w:right w:val="none" w:sz="0" w:space="0" w:color="auto"/>
      </w:divBdr>
    </w:div>
    <w:div w:id="1865707757">
      <w:bodyDiv w:val="1"/>
      <w:marLeft w:val="0"/>
      <w:marRight w:val="0"/>
      <w:marTop w:val="0"/>
      <w:marBottom w:val="0"/>
      <w:divBdr>
        <w:top w:val="none" w:sz="0" w:space="0" w:color="auto"/>
        <w:left w:val="none" w:sz="0" w:space="0" w:color="auto"/>
        <w:bottom w:val="none" w:sz="0" w:space="0" w:color="auto"/>
        <w:right w:val="none" w:sz="0" w:space="0" w:color="auto"/>
      </w:divBdr>
    </w:div>
    <w:div w:id="1865749849">
      <w:bodyDiv w:val="1"/>
      <w:marLeft w:val="0"/>
      <w:marRight w:val="0"/>
      <w:marTop w:val="0"/>
      <w:marBottom w:val="0"/>
      <w:divBdr>
        <w:top w:val="none" w:sz="0" w:space="0" w:color="auto"/>
        <w:left w:val="none" w:sz="0" w:space="0" w:color="auto"/>
        <w:bottom w:val="none" w:sz="0" w:space="0" w:color="auto"/>
        <w:right w:val="none" w:sz="0" w:space="0" w:color="auto"/>
      </w:divBdr>
    </w:div>
    <w:div w:id="1865828146">
      <w:bodyDiv w:val="1"/>
      <w:marLeft w:val="0"/>
      <w:marRight w:val="0"/>
      <w:marTop w:val="0"/>
      <w:marBottom w:val="0"/>
      <w:divBdr>
        <w:top w:val="none" w:sz="0" w:space="0" w:color="auto"/>
        <w:left w:val="none" w:sz="0" w:space="0" w:color="auto"/>
        <w:bottom w:val="none" w:sz="0" w:space="0" w:color="auto"/>
        <w:right w:val="none" w:sz="0" w:space="0" w:color="auto"/>
      </w:divBdr>
    </w:div>
    <w:div w:id="1866138601">
      <w:bodyDiv w:val="1"/>
      <w:marLeft w:val="0"/>
      <w:marRight w:val="0"/>
      <w:marTop w:val="0"/>
      <w:marBottom w:val="0"/>
      <w:divBdr>
        <w:top w:val="none" w:sz="0" w:space="0" w:color="auto"/>
        <w:left w:val="none" w:sz="0" w:space="0" w:color="auto"/>
        <w:bottom w:val="none" w:sz="0" w:space="0" w:color="auto"/>
        <w:right w:val="none" w:sz="0" w:space="0" w:color="auto"/>
      </w:divBdr>
    </w:div>
    <w:div w:id="1866215631">
      <w:bodyDiv w:val="1"/>
      <w:marLeft w:val="0"/>
      <w:marRight w:val="0"/>
      <w:marTop w:val="0"/>
      <w:marBottom w:val="0"/>
      <w:divBdr>
        <w:top w:val="none" w:sz="0" w:space="0" w:color="auto"/>
        <w:left w:val="none" w:sz="0" w:space="0" w:color="auto"/>
        <w:bottom w:val="none" w:sz="0" w:space="0" w:color="auto"/>
        <w:right w:val="none" w:sz="0" w:space="0" w:color="auto"/>
      </w:divBdr>
    </w:div>
    <w:div w:id="1866358211">
      <w:bodyDiv w:val="1"/>
      <w:marLeft w:val="0"/>
      <w:marRight w:val="0"/>
      <w:marTop w:val="0"/>
      <w:marBottom w:val="0"/>
      <w:divBdr>
        <w:top w:val="none" w:sz="0" w:space="0" w:color="auto"/>
        <w:left w:val="none" w:sz="0" w:space="0" w:color="auto"/>
        <w:bottom w:val="none" w:sz="0" w:space="0" w:color="auto"/>
        <w:right w:val="none" w:sz="0" w:space="0" w:color="auto"/>
      </w:divBdr>
    </w:div>
    <w:div w:id="1866360136">
      <w:bodyDiv w:val="1"/>
      <w:marLeft w:val="0"/>
      <w:marRight w:val="0"/>
      <w:marTop w:val="0"/>
      <w:marBottom w:val="0"/>
      <w:divBdr>
        <w:top w:val="none" w:sz="0" w:space="0" w:color="auto"/>
        <w:left w:val="none" w:sz="0" w:space="0" w:color="auto"/>
        <w:bottom w:val="none" w:sz="0" w:space="0" w:color="auto"/>
        <w:right w:val="none" w:sz="0" w:space="0" w:color="auto"/>
      </w:divBdr>
    </w:div>
    <w:div w:id="1866360673">
      <w:bodyDiv w:val="1"/>
      <w:marLeft w:val="0"/>
      <w:marRight w:val="0"/>
      <w:marTop w:val="0"/>
      <w:marBottom w:val="0"/>
      <w:divBdr>
        <w:top w:val="none" w:sz="0" w:space="0" w:color="auto"/>
        <w:left w:val="none" w:sz="0" w:space="0" w:color="auto"/>
        <w:bottom w:val="none" w:sz="0" w:space="0" w:color="auto"/>
        <w:right w:val="none" w:sz="0" w:space="0" w:color="auto"/>
      </w:divBdr>
    </w:div>
    <w:div w:id="1866477322">
      <w:bodyDiv w:val="1"/>
      <w:marLeft w:val="0"/>
      <w:marRight w:val="0"/>
      <w:marTop w:val="0"/>
      <w:marBottom w:val="0"/>
      <w:divBdr>
        <w:top w:val="none" w:sz="0" w:space="0" w:color="auto"/>
        <w:left w:val="none" w:sz="0" w:space="0" w:color="auto"/>
        <w:bottom w:val="none" w:sz="0" w:space="0" w:color="auto"/>
        <w:right w:val="none" w:sz="0" w:space="0" w:color="auto"/>
      </w:divBdr>
    </w:div>
    <w:div w:id="1866479713">
      <w:bodyDiv w:val="1"/>
      <w:marLeft w:val="0"/>
      <w:marRight w:val="0"/>
      <w:marTop w:val="0"/>
      <w:marBottom w:val="0"/>
      <w:divBdr>
        <w:top w:val="none" w:sz="0" w:space="0" w:color="auto"/>
        <w:left w:val="none" w:sz="0" w:space="0" w:color="auto"/>
        <w:bottom w:val="none" w:sz="0" w:space="0" w:color="auto"/>
        <w:right w:val="none" w:sz="0" w:space="0" w:color="auto"/>
      </w:divBdr>
    </w:div>
    <w:div w:id="1866482258">
      <w:bodyDiv w:val="1"/>
      <w:marLeft w:val="0"/>
      <w:marRight w:val="0"/>
      <w:marTop w:val="0"/>
      <w:marBottom w:val="0"/>
      <w:divBdr>
        <w:top w:val="none" w:sz="0" w:space="0" w:color="auto"/>
        <w:left w:val="none" w:sz="0" w:space="0" w:color="auto"/>
        <w:bottom w:val="none" w:sz="0" w:space="0" w:color="auto"/>
        <w:right w:val="none" w:sz="0" w:space="0" w:color="auto"/>
      </w:divBdr>
    </w:div>
    <w:div w:id="1866557697">
      <w:bodyDiv w:val="1"/>
      <w:marLeft w:val="0"/>
      <w:marRight w:val="0"/>
      <w:marTop w:val="0"/>
      <w:marBottom w:val="0"/>
      <w:divBdr>
        <w:top w:val="none" w:sz="0" w:space="0" w:color="auto"/>
        <w:left w:val="none" w:sz="0" w:space="0" w:color="auto"/>
        <w:bottom w:val="none" w:sz="0" w:space="0" w:color="auto"/>
        <w:right w:val="none" w:sz="0" w:space="0" w:color="auto"/>
      </w:divBdr>
    </w:div>
    <w:div w:id="1866558192">
      <w:bodyDiv w:val="1"/>
      <w:marLeft w:val="0"/>
      <w:marRight w:val="0"/>
      <w:marTop w:val="0"/>
      <w:marBottom w:val="0"/>
      <w:divBdr>
        <w:top w:val="none" w:sz="0" w:space="0" w:color="auto"/>
        <w:left w:val="none" w:sz="0" w:space="0" w:color="auto"/>
        <w:bottom w:val="none" w:sz="0" w:space="0" w:color="auto"/>
        <w:right w:val="none" w:sz="0" w:space="0" w:color="auto"/>
      </w:divBdr>
    </w:div>
    <w:div w:id="1866627500">
      <w:bodyDiv w:val="1"/>
      <w:marLeft w:val="0"/>
      <w:marRight w:val="0"/>
      <w:marTop w:val="0"/>
      <w:marBottom w:val="0"/>
      <w:divBdr>
        <w:top w:val="none" w:sz="0" w:space="0" w:color="auto"/>
        <w:left w:val="none" w:sz="0" w:space="0" w:color="auto"/>
        <w:bottom w:val="none" w:sz="0" w:space="0" w:color="auto"/>
        <w:right w:val="none" w:sz="0" w:space="0" w:color="auto"/>
      </w:divBdr>
    </w:div>
    <w:div w:id="1866671711">
      <w:bodyDiv w:val="1"/>
      <w:marLeft w:val="0"/>
      <w:marRight w:val="0"/>
      <w:marTop w:val="0"/>
      <w:marBottom w:val="0"/>
      <w:divBdr>
        <w:top w:val="none" w:sz="0" w:space="0" w:color="auto"/>
        <w:left w:val="none" w:sz="0" w:space="0" w:color="auto"/>
        <w:bottom w:val="none" w:sz="0" w:space="0" w:color="auto"/>
        <w:right w:val="none" w:sz="0" w:space="0" w:color="auto"/>
      </w:divBdr>
    </w:div>
    <w:div w:id="1866753371">
      <w:bodyDiv w:val="1"/>
      <w:marLeft w:val="0"/>
      <w:marRight w:val="0"/>
      <w:marTop w:val="0"/>
      <w:marBottom w:val="0"/>
      <w:divBdr>
        <w:top w:val="none" w:sz="0" w:space="0" w:color="auto"/>
        <w:left w:val="none" w:sz="0" w:space="0" w:color="auto"/>
        <w:bottom w:val="none" w:sz="0" w:space="0" w:color="auto"/>
        <w:right w:val="none" w:sz="0" w:space="0" w:color="auto"/>
      </w:divBdr>
    </w:div>
    <w:div w:id="1866753586">
      <w:bodyDiv w:val="1"/>
      <w:marLeft w:val="0"/>
      <w:marRight w:val="0"/>
      <w:marTop w:val="0"/>
      <w:marBottom w:val="0"/>
      <w:divBdr>
        <w:top w:val="none" w:sz="0" w:space="0" w:color="auto"/>
        <w:left w:val="none" w:sz="0" w:space="0" w:color="auto"/>
        <w:bottom w:val="none" w:sz="0" w:space="0" w:color="auto"/>
        <w:right w:val="none" w:sz="0" w:space="0" w:color="auto"/>
      </w:divBdr>
    </w:div>
    <w:div w:id="1866793684">
      <w:bodyDiv w:val="1"/>
      <w:marLeft w:val="0"/>
      <w:marRight w:val="0"/>
      <w:marTop w:val="0"/>
      <w:marBottom w:val="0"/>
      <w:divBdr>
        <w:top w:val="none" w:sz="0" w:space="0" w:color="auto"/>
        <w:left w:val="none" w:sz="0" w:space="0" w:color="auto"/>
        <w:bottom w:val="none" w:sz="0" w:space="0" w:color="auto"/>
        <w:right w:val="none" w:sz="0" w:space="0" w:color="auto"/>
      </w:divBdr>
    </w:div>
    <w:div w:id="1866867597">
      <w:bodyDiv w:val="1"/>
      <w:marLeft w:val="0"/>
      <w:marRight w:val="0"/>
      <w:marTop w:val="0"/>
      <w:marBottom w:val="0"/>
      <w:divBdr>
        <w:top w:val="none" w:sz="0" w:space="0" w:color="auto"/>
        <w:left w:val="none" w:sz="0" w:space="0" w:color="auto"/>
        <w:bottom w:val="none" w:sz="0" w:space="0" w:color="auto"/>
        <w:right w:val="none" w:sz="0" w:space="0" w:color="auto"/>
      </w:divBdr>
    </w:div>
    <w:div w:id="1867015844">
      <w:bodyDiv w:val="1"/>
      <w:marLeft w:val="0"/>
      <w:marRight w:val="0"/>
      <w:marTop w:val="0"/>
      <w:marBottom w:val="0"/>
      <w:divBdr>
        <w:top w:val="none" w:sz="0" w:space="0" w:color="auto"/>
        <w:left w:val="none" w:sz="0" w:space="0" w:color="auto"/>
        <w:bottom w:val="none" w:sz="0" w:space="0" w:color="auto"/>
        <w:right w:val="none" w:sz="0" w:space="0" w:color="auto"/>
      </w:divBdr>
    </w:div>
    <w:div w:id="1867016506">
      <w:bodyDiv w:val="1"/>
      <w:marLeft w:val="0"/>
      <w:marRight w:val="0"/>
      <w:marTop w:val="0"/>
      <w:marBottom w:val="0"/>
      <w:divBdr>
        <w:top w:val="none" w:sz="0" w:space="0" w:color="auto"/>
        <w:left w:val="none" w:sz="0" w:space="0" w:color="auto"/>
        <w:bottom w:val="none" w:sz="0" w:space="0" w:color="auto"/>
        <w:right w:val="none" w:sz="0" w:space="0" w:color="auto"/>
      </w:divBdr>
    </w:div>
    <w:div w:id="1867055991">
      <w:bodyDiv w:val="1"/>
      <w:marLeft w:val="0"/>
      <w:marRight w:val="0"/>
      <w:marTop w:val="0"/>
      <w:marBottom w:val="0"/>
      <w:divBdr>
        <w:top w:val="none" w:sz="0" w:space="0" w:color="auto"/>
        <w:left w:val="none" w:sz="0" w:space="0" w:color="auto"/>
        <w:bottom w:val="none" w:sz="0" w:space="0" w:color="auto"/>
        <w:right w:val="none" w:sz="0" w:space="0" w:color="auto"/>
      </w:divBdr>
    </w:div>
    <w:div w:id="1867132605">
      <w:bodyDiv w:val="1"/>
      <w:marLeft w:val="0"/>
      <w:marRight w:val="0"/>
      <w:marTop w:val="0"/>
      <w:marBottom w:val="0"/>
      <w:divBdr>
        <w:top w:val="none" w:sz="0" w:space="0" w:color="auto"/>
        <w:left w:val="none" w:sz="0" w:space="0" w:color="auto"/>
        <w:bottom w:val="none" w:sz="0" w:space="0" w:color="auto"/>
        <w:right w:val="none" w:sz="0" w:space="0" w:color="auto"/>
      </w:divBdr>
    </w:div>
    <w:div w:id="1867329993">
      <w:bodyDiv w:val="1"/>
      <w:marLeft w:val="0"/>
      <w:marRight w:val="0"/>
      <w:marTop w:val="0"/>
      <w:marBottom w:val="0"/>
      <w:divBdr>
        <w:top w:val="none" w:sz="0" w:space="0" w:color="auto"/>
        <w:left w:val="none" w:sz="0" w:space="0" w:color="auto"/>
        <w:bottom w:val="none" w:sz="0" w:space="0" w:color="auto"/>
        <w:right w:val="none" w:sz="0" w:space="0" w:color="auto"/>
      </w:divBdr>
    </w:div>
    <w:div w:id="1867477327">
      <w:bodyDiv w:val="1"/>
      <w:marLeft w:val="0"/>
      <w:marRight w:val="0"/>
      <w:marTop w:val="0"/>
      <w:marBottom w:val="0"/>
      <w:divBdr>
        <w:top w:val="none" w:sz="0" w:space="0" w:color="auto"/>
        <w:left w:val="none" w:sz="0" w:space="0" w:color="auto"/>
        <w:bottom w:val="none" w:sz="0" w:space="0" w:color="auto"/>
        <w:right w:val="none" w:sz="0" w:space="0" w:color="auto"/>
      </w:divBdr>
    </w:div>
    <w:div w:id="1867479124">
      <w:bodyDiv w:val="1"/>
      <w:marLeft w:val="0"/>
      <w:marRight w:val="0"/>
      <w:marTop w:val="0"/>
      <w:marBottom w:val="0"/>
      <w:divBdr>
        <w:top w:val="none" w:sz="0" w:space="0" w:color="auto"/>
        <w:left w:val="none" w:sz="0" w:space="0" w:color="auto"/>
        <w:bottom w:val="none" w:sz="0" w:space="0" w:color="auto"/>
        <w:right w:val="none" w:sz="0" w:space="0" w:color="auto"/>
      </w:divBdr>
    </w:div>
    <w:div w:id="1867601907">
      <w:bodyDiv w:val="1"/>
      <w:marLeft w:val="0"/>
      <w:marRight w:val="0"/>
      <w:marTop w:val="0"/>
      <w:marBottom w:val="0"/>
      <w:divBdr>
        <w:top w:val="none" w:sz="0" w:space="0" w:color="auto"/>
        <w:left w:val="none" w:sz="0" w:space="0" w:color="auto"/>
        <w:bottom w:val="none" w:sz="0" w:space="0" w:color="auto"/>
        <w:right w:val="none" w:sz="0" w:space="0" w:color="auto"/>
      </w:divBdr>
    </w:div>
    <w:div w:id="1867673544">
      <w:bodyDiv w:val="1"/>
      <w:marLeft w:val="0"/>
      <w:marRight w:val="0"/>
      <w:marTop w:val="0"/>
      <w:marBottom w:val="0"/>
      <w:divBdr>
        <w:top w:val="none" w:sz="0" w:space="0" w:color="auto"/>
        <w:left w:val="none" w:sz="0" w:space="0" w:color="auto"/>
        <w:bottom w:val="none" w:sz="0" w:space="0" w:color="auto"/>
        <w:right w:val="none" w:sz="0" w:space="0" w:color="auto"/>
      </w:divBdr>
    </w:div>
    <w:div w:id="1867795318">
      <w:bodyDiv w:val="1"/>
      <w:marLeft w:val="0"/>
      <w:marRight w:val="0"/>
      <w:marTop w:val="0"/>
      <w:marBottom w:val="0"/>
      <w:divBdr>
        <w:top w:val="none" w:sz="0" w:space="0" w:color="auto"/>
        <w:left w:val="none" w:sz="0" w:space="0" w:color="auto"/>
        <w:bottom w:val="none" w:sz="0" w:space="0" w:color="auto"/>
        <w:right w:val="none" w:sz="0" w:space="0" w:color="auto"/>
      </w:divBdr>
    </w:div>
    <w:div w:id="1867867132">
      <w:bodyDiv w:val="1"/>
      <w:marLeft w:val="0"/>
      <w:marRight w:val="0"/>
      <w:marTop w:val="0"/>
      <w:marBottom w:val="0"/>
      <w:divBdr>
        <w:top w:val="none" w:sz="0" w:space="0" w:color="auto"/>
        <w:left w:val="none" w:sz="0" w:space="0" w:color="auto"/>
        <w:bottom w:val="none" w:sz="0" w:space="0" w:color="auto"/>
        <w:right w:val="none" w:sz="0" w:space="0" w:color="auto"/>
      </w:divBdr>
    </w:div>
    <w:div w:id="1867870520">
      <w:bodyDiv w:val="1"/>
      <w:marLeft w:val="0"/>
      <w:marRight w:val="0"/>
      <w:marTop w:val="0"/>
      <w:marBottom w:val="0"/>
      <w:divBdr>
        <w:top w:val="none" w:sz="0" w:space="0" w:color="auto"/>
        <w:left w:val="none" w:sz="0" w:space="0" w:color="auto"/>
        <w:bottom w:val="none" w:sz="0" w:space="0" w:color="auto"/>
        <w:right w:val="none" w:sz="0" w:space="0" w:color="auto"/>
      </w:divBdr>
    </w:div>
    <w:div w:id="1867980799">
      <w:bodyDiv w:val="1"/>
      <w:marLeft w:val="0"/>
      <w:marRight w:val="0"/>
      <w:marTop w:val="0"/>
      <w:marBottom w:val="0"/>
      <w:divBdr>
        <w:top w:val="none" w:sz="0" w:space="0" w:color="auto"/>
        <w:left w:val="none" w:sz="0" w:space="0" w:color="auto"/>
        <w:bottom w:val="none" w:sz="0" w:space="0" w:color="auto"/>
        <w:right w:val="none" w:sz="0" w:space="0" w:color="auto"/>
      </w:divBdr>
    </w:div>
    <w:div w:id="1867984110">
      <w:bodyDiv w:val="1"/>
      <w:marLeft w:val="0"/>
      <w:marRight w:val="0"/>
      <w:marTop w:val="0"/>
      <w:marBottom w:val="0"/>
      <w:divBdr>
        <w:top w:val="none" w:sz="0" w:space="0" w:color="auto"/>
        <w:left w:val="none" w:sz="0" w:space="0" w:color="auto"/>
        <w:bottom w:val="none" w:sz="0" w:space="0" w:color="auto"/>
        <w:right w:val="none" w:sz="0" w:space="0" w:color="auto"/>
      </w:divBdr>
    </w:div>
    <w:div w:id="1868176174">
      <w:bodyDiv w:val="1"/>
      <w:marLeft w:val="0"/>
      <w:marRight w:val="0"/>
      <w:marTop w:val="0"/>
      <w:marBottom w:val="0"/>
      <w:divBdr>
        <w:top w:val="none" w:sz="0" w:space="0" w:color="auto"/>
        <w:left w:val="none" w:sz="0" w:space="0" w:color="auto"/>
        <w:bottom w:val="none" w:sz="0" w:space="0" w:color="auto"/>
        <w:right w:val="none" w:sz="0" w:space="0" w:color="auto"/>
      </w:divBdr>
    </w:div>
    <w:div w:id="1868176412">
      <w:bodyDiv w:val="1"/>
      <w:marLeft w:val="0"/>
      <w:marRight w:val="0"/>
      <w:marTop w:val="0"/>
      <w:marBottom w:val="0"/>
      <w:divBdr>
        <w:top w:val="none" w:sz="0" w:space="0" w:color="auto"/>
        <w:left w:val="none" w:sz="0" w:space="0" w:color="auto"/>
        <w:bottom w:val="none" w:sz="0" w:space="0" w:color="auto"/>
        <w:right w:val="none" w:sz="0" w:space="0" w:color="auto"/>
      </w:divBdr>
    </w:div>
    <w:div w:id="1868181859">
      <w:bodyDiv w:val="1"/>
      <w:marLeft w:val="0"/>
      <w:marRight w:val="0"/>
      <w:marTop w:val="0"/>
      <w:marBottom w:val="0"/>
      <w:divBdr>
        <w:top w:val="none" w:sz="0" w:space="0" w:color="auto"/>
        <w:left w:val="none" w:sz="0" w:space="0" w:color="auto"/>
        <w:bottom w:val="none" w:sz="0" w:space="0" w:color="auto"/>
        <w:right w:val="none" w:sz="0" w:space="0" w:color="auto"/>
      </w:divBdr>
    </w:div>
    <w:div w:id="1868253161">
      <w:bodyDiv w:val="1"/>
      <w:marLeft w:val="0"/>
      <w:marRight w:val="0"/>
      <w:marTop w:val="0"/>
      <w:marBottom w:val="0"/>
      <w:divBdr>
        <w:top w:val="none" w:sz="0" w:space="0" w:color="auto"/>
        <w:left w:val="none" w:sz="0" w:space="0" w:color="auto"/>
        <w:bottom w:val="none" w:sz="0" w:space="0" w:color="auto"/>
        <w:right w:val="none" w:sz="0" w:space="0" w:color="auto"/>
      </w:divBdr>
    </w:div>
    <w:div w:id="1868255941">
      <w:bodyDiv w:val="1"/>
      <w:marLeft w:val="0"/>
      <w:marRight w:val="0"/>
      <w:marTop w:val="0"/>
      <w:marBottom w:val="0"/>
      <w:divBdr>
        <w:top w:val="none" w:sz="0" w:space="0" w:color="auto"/>
        <w:left w:val="none" w:sz="0" w:space="0" w:color="auto"/>
        <w:bottom w:val="none" w:sz="0" w:space="0" w:color="auto"/>
        <w:right w:val="none" w:sz="0" w:space="0" w:color="auto"/>
      </w:divBdr>
    </w:div>
    <w:div w:id="1868331467">
      <w:bodyDiv w:val="1"/>
      <w:marLeft w:val="0"/>
      <w:marRight w:val="0"/>
      <w:marTop w:val="0"/>
      <w:marBottom w:val="0"/>
      <w:divBdr>
        <w:top w:val="none" w:sz="0" w:space="0" w:color="auto"/>
        <w:left w:val="none" w:sz="0" w:space="0" w:color="auto"/>
        <w:bottom w:val="none" w:sz="0" w:space="0" w:color="auto"/>
        <w:right w:val="none" w:sz="0" w:space="0" w:color="auto"/>
      </w:divBdr>
    </w:div>
    <w:div w:id="1868524722">
      <w:bodyDiv w:val="1"/>
      <w:marLeft w:val="0"/>
      <w:marRight w:val="0"/>
      <w:marTop w:val="0"/>
      <w:marBottom w:val="0"/>
      <w:divBdr>
        <w:top w:val="none" w:sz="0" w:space="0" w:color="auto"/>
        <w:left w:val="none" w:sz="0" w:space="0" w:color="auto"/>
        <w:bottom w:val="none" w:sz="0" w:space="0" w:color="auto"/>
        <w:right w:val="none" w:sz="0" w:space="0" w:color="auto"/>
      </w:divBdr>
    </w:div>
    <w:div w:id="1868562955">
      <w:bodyDiv w:val="1"/>
      <w:marLeft w:val="0"/>
      <w:marRight w:val="0"/>
      <w:marTop w:val="0"/>
      <w:marBottom w:val="0"/>
      <w:divBdr>
        <w:top w:val="none" w:sz="0" w:space="0" w:color="auto"/>
        <w:left w:val="none" w:sz="0" w:space="0" w:color="auto"/>
        <w:bottom w:val="none" w:sz="0" w:space="0" w:color="auto"/>
        <w:right w:val="none" w:sz="0" w:space="0" w:color="auto"/>
      </w:divBdr>
    </w:div>
    <w:div w:id="1868592783">
      <w:bodyDiv w:val="1"/>
      <w:marLeft w:val="0"/>
      <w:marRight w:val="0"/>
      <w:marTop w:val="0"/>
      <w:marBottom w:val="0"/>
      <w:divBdr>
        <w:top w:val="none" w:sz="0" w:space="0" w:color="auto"/>
        <w:left w:val="none" w:sz="0" w:space="0" w:color="auto"/>
        <w:bottom w:val="none" w:sz="0" w:space="0" w:color="auto"/>
        <w:right w:val="none" w:sz="0" w:space="0" w:color="auto"/>
      </w:divBdr>
    </w:div>
    <w:div w:id="1868636761">
      <w:bodyDiv w:val="1"/>
      <w:marLeft w:val="0"/>
      <w:marRight w:val="0"/>
      <w:marTop w:val="0"/>
      <w:marBottom w:val="0"/>
      <w:divBdr>
        <w:top w:val="none" w:sz="0" w:space="0" w:color="auto"/>
        <w:left w:val="none" w:sz="0" w:space="0" w:color="auto"/>
        <w:bottom w:val="none" w:sz="0" w:space="0" w:color="auto"/>
        <w:right w:val="none" w:sz="0" w:space="0" w:color="auto"/>
      </w:divBdr>
    </w:div>
    <w:div w:id="1868637251">
      <w:bodyDiv w:val="1"/>
      <w:marLeft w:val="0"/>
      <w:marRight w:val="0"/>
      <w:marTop w:val="0"/>
      <w:marBottom w:val="0"/>
      <w:divBdr>
        <w:top w:val="none" w:sz="0" w:space="0" w:color="auto"/>
        <w:left w:val="none" w:sz="0" w:space="0" w:color="auto"/>
        <w:bottom w:val="none" w:sz="0" w:space="0" w:color="auto"/>
        <w:right w:val="none" w:sz="0" w:space="0" w:color="auto"/>
      </w:divBdr>
    </w:div>
    <w:div w:id="1868827922">
      <w:bodyDiv w:val="1"/>
      <w:marLeft w:val="0"/>
      <w:marRight w:val="0"/>
      <w:marTop w:val="0"/>
      <w:marBottom w:val="0"/>
      <w:divBdr>
        <w:top w:val="none" w:sz="0" w:space="0" w:color="auto"/>
        <w:left w:val="none" w:sz="0" w:space="0" w:color="auto"/>
        <w:bottom w:val="none" w:sz="0" w:space="0" w:color="auto"/>
        <w:right w:val="none" w:sz="0" w:space="0" w:color="auto"/>
      </w:divBdr>
    </w:div>
    <w:div w:id="1868827974">
      <w:bodyDiv w:val="1"/>
      <w:marLeft w:val="0"/>
      <w:marRight w:val="0"/>
      <w:marTop w:val="0"/>
      <w:marBottom w:val="0"/>
      <w:divBdr>
        <w:top w:val="none" w:sz="0" w:space="0" w:color="auto"/>
        <w:left w:val="none" w:sz="0" w:space="0" w:color="auto"/>
        <w:bottom w:val="none" w:sz="0" w:space="0" w:color="auto"/>
        <w:right w:val="none" w:sz="0" w:space="0" w:color="auto"/>
      </w:divBdr>
    </w:div>
    <w:div w:id="1868836413">
      <w:bodyDiv w:val="1"/>
      <w:marLeft w:val="0"/>
      <w:marRight w:val="0"/>
      <w:marTop w:val="0"/>
      <w:marBottom w:val="0"/>
      <w:divBdr>
        <w:top w:val="none" w:sz="0" w:space="0" w:color="auto"/>
        <w:left w:val="none" w:sz="0" w:space="0" w:color="auto"/>
        <w:bottom w:val="none" w:sz="0" w:space="0" w:color="auto"/>
        <w:right w:val="none" w:sz="0" w:space="0" w:color="auto"/>
      </w:divBdr>
    </w:div>
    <w:div w:id="1868908066">
      <w:bodyDiv w:val="1"/>
      <w:marLeft w:val="0"/>
      <w:marRight w:val="0"/>
      <w:marTop w:val="0"/>
      <w:marBottom w:val="0"/>
      <w:divBdr>
        <w:top w:val="none" w:sz="0" w:space="0" w:color="auto"/>
        <w:left w:val="none" w:sz="0" w:space="0" w:color="auto"/>
        <w:bottom w:val="none" w:sz="0" w:space="0" w:color="auto"/>
        <w:right w:val="none" w:sz="0" w:space="0" w:color="auto"/>
      </w:divBdr>
    </w:div>
    <w:div w:id="1868984309">
      <w:bodyDiv w:val="1"/>
      <w:marLeft w:val="0"/>
      <w:marRight w:val="0"/>
      <w:marTop w:val="0"/>
      <w:marBottom w:val="0"/>
      <w:divBdr>
        <w:top w:val="none" w:sz="0" w:space="0" w:color="auto"/>
        <w:left w:val="none" w:sz="0" w:space="0" w:color="auto"/>
        <w:bottom w:val="none" w:sz="0" w:space="0" w:color="auto"/>
        <w:right w:val="none" w:sz="0" w:space="0" w:color="auto"/>
      </w:divBdr>
    </w:div>
    <w:div w:id="1869099258">
      <w:bodyDiv w:val="1"/>
      <w:marLeft w:val="0"/>
      <w:marRight w:val="0"/>
      <w:marTop w:val="0"/>
      <w:marBottom w:val="0"/>
      <w:divBdr>
        <w:top w:val="none" w:sz="0" w:space="0" w:color="auto"/>
        <w:left w:val="none" w:sz="0" w:space="0" w:color="auto"/>
        <w:bottom w:val="none" w:sz="0" w:space="0" w:color="auto"/>
        <w:right w:val="none" w:sz="0" w:space="0" w:color="auto"/>
      </w:divBdr>
    </w:div>
    <w:div w:id="1869177464">
      <w:bodyDiv w:val="1"/>
      <w:marLeft w:val="0"/>
      <w:marRight w:val="0"/>
      <w:marTop w:val="0"/>
      <w:marBottom w:val="0"/>
      <w:divBdr>
        <w:top w:val="none" w:sz="0" w:space="0" w:color="auto"/>
        <w:left w:val="none" w:sz="0" w:space="0" w:color="auto"/>
        <w:bottom w:val="none" w:sz="0" w:space="0" w:color="auto"/>
        <w:right w:val="none" w:sz="0" w:space="0" w:color="auto"/>
      </w:divBdr>
    </w:div>
    <w:div w:id="1869222642">
      <w:bodyDiv w:val="1"/>
      <w:marLeft w:val="0"/>
      <w:marRight w:val="0"/>
      <w:marTop w:val="0"/>
      <w:marBottom w:val="0"/>
      <w:divBdr>
        <w:top w:val="none" w:sz="0" w:space="0" w:color="auto"/>
        <w:left w:val="none" w:sz="0" w:space="0" w:color="auto"/>
        <w:bottom w:val="none" w:sz="0" w:space="0" w:color="auto"/>
        <w:right w:val="none" w:sz="0" w:space="0" w:color="auto"/>
      </w:divBdr>
    </w:div>
    <w:div w:id="1869443051">
      <w:bodyDiv w:val="1"/>
      <w:marLeft w:val="0"/>
      <w:marRight w:val="0"/>
      <w:marTop w:val="0"/>
      <w:marBottom w:val="0"/>
      <w:divBdr>
        <w:top w:val="none" w:sz="0" w:space="0" w:color="auto"/>
        <w:left w:val="none" w:sz="0" w:space="0" w:color="auto"/>
        <w:bottom w:val="none" w:sz="0" w:space="0" w:color="auto"/>
        <w:right w:val="none" w:sz="0" w:space="0" w:color="auto"/>
      </w:divBdr>
    </w:div>
    <w:div w:id="1869484543">
      <w:bodyDiv w:val="1"/>
      <w:marLeft w:val="0"/>
      <w:marRight w:val="0"/>
      <w:marTop w:val="0"/>
      <w:marBottom w:val="0"/>
      <w:divBdr>
        <w:top w:val="none" w:sz="0" w:space="0" w:color="auto"/>
        <w:left w:val="none" w:sz="0" w:space="0" w:color="auto"/>
        <w:bottom w:val="none" w:sz="0" w:space="0" w:color="auto"/>
        <w:right w:val="none" w:sz="0" w:space="0" w:color="auto"/>
      </w:divBdr>
    </w:div>
    <w:div w:id="1869487379">
      <w:bodyDiv w:val="1"/>
      <w:marLeft w:val="0"/>
      <w:marRight w:val="0"/>
      <w:marTop w:val="0"/>
      <w:marBottom w:val="0"/>
      <w:divBdr>
        <w:top w:val="none" w:sz="0" w:space="0" w:color="auto"/>
        <w:left w:val="none" w:sz="0" w:space="0" w:color="auto"/>
        <w:bottom w:val="none" w:sz="0" w:space="0" w:color="auto"/>
        <w:right w:val="none" w:sz="0" w:space="0" w:color="auto"/>
      </w:divBdr>
    </w:div>
    <w:div w:id="1869491027">
      <w:bodyDiv w:val="1"/>
      <w:marLeft w:val="0"/>
      <w:marRight w:val="0"/>
      <w:marTop w:val="0"/>
      <w:marBottom w:val="0"/>
      <w:divBdr>
        <w:top w:val="none" w:sz="0" w:space="0" w:color="auto"/>
        <w:left w:val="none" w:sz="0" w:space="0" w:color="auto"/>
        <w:bottom w:val="none" w:sz="0" w:space="0" w:color="auto"/>
        <w:right w:val="none" w:sz="0" w:space="0" w:color="auto"/>
      </w:divBdr>
    </w:div>
    <w:div w:id="1869491262">
      <w:bodyDiv w:val="1"/>
      <w:marLeft w:val="0"/>
      <w:marRight w:val="0"/>
      <w:marTop w:val="0"/>
      <w:marBottom w:val="0"/>
      <w:divBdr>
        <w:top w:val="none" w:sz="0" w:space="0" w:color="auto"/>
        <w:left w:val="none" w:sz="0" w:space="0" w:color="auto"/>
        <w:bottom w:val="none" w:sz="0" w:space="0" w:color="auto"/>
        <w:right w:val="none" w:sz="0" w:space="0" w:color="auto"/>
      </w:divBdr>
    </w:div>
    <w:div w:id="1869564989">
      <w:bodyDiv w:val="1"/>
      <w:marLeft w:val="0"/>
      <w:marRight w:val="0"/>
      <w:marTop w:val="0"/>
      <w:marBottom w:val="0"/>
      <w:divBdr>
        <w:top w:val="none" w:sz="0" w:space="0" w:color="auto"/>
        <w:left w:val="none" w:sz="0" w:space="0" w:color="auto"/>
        <w:bottom w:val="none" w:sz="0" w:space="0" w:color="auto"/>
        <w:right w:val="none" w:sz="0" w:space="0" w:color="auto"/>
      </w:divBdr>
    </w:div>
    <w:div w:id="1869830286">
      <w:bodyDiv w:val="1"/>
      <w:marLeft w:val="0"/>
      <w:marRight w:val="0"/>
      <w:marTop w:val="0"/>
      <w:marBottom w:val="0"/>
      <w:divBdr>
        <w:top w:val="none" w:sz="0" w:space="0" w:color="auto"/>
        <w:left w:val="none" w:sz="0" w:space="0" w:color="auto"/>
        <w:bottom w:val="none" w:sz="0" w:space="0" w:color="auto"/>
        <w:right w:val="none" w:sz="0" w:space="0" w:color="auto"/>
      </w:divBdr>
    </w:div>
    <w:div w:id="1869830901">
      <w:bodyDiv w:val="1"/>
      <w:marLeft w:val="0"/>
      <w:marRight w:val="0"/>
      <w:marTop w:val="0"/>
      <w:marBottom w:val="0"/>
      <w:divBdr>
        <w:top w:val="none" w:sz="0" w:space="0" w:color="auto"/>
        <w:left w:val="none" w:sz="0" w:space="0" w:color="auto"/>
        <w:bottom w:val="none" w:sz="0" w:space="0" w:color="auto"/>
        <w:right w:val="none" w:sz="0" w:space="0" w:color="auto"/>
      </w:divBdr>
    </w:div>
    <w:div w:id="1870292576">
      <w:bodyDiv w:val="1"/>
      <w:marLeft w:val="0"/>
      <w:marRight w:val="0"/>
      <w:marTop w:val="0"/>
      <w:marBottom w:val="0"/>
      <w:divBdr>
        <w:top w:val="none" w:sz="0" w:space="0" w:color="auto"/>
        <w:left w:val="none" w:sz="0" w:space="0" w:color="auto"/>
        <w:bottom w:val="none" w:sz="0" w:space="0" w:color="auto"/>
        <w:right w:val="none" w:sz="0" w:space="0" w:color="auto"/>
      </w:divBdr>
    </w:div>
    <w:div w:id="1870338906">
      <w:bodyDiv w:val="1"/>
      <w:marLeft w:val="0"/>
      <w:marRight w:val="0"/>
      <w:marTop w:val="0"/>
      <w:marBottom w:val="0"/>
      <w:divBdr>
        <w:top w:val="none" w:sz="0" w:space="0" w:color="auto"/>
        <w:left w:val="none" w:sz="0" w:space="0" w:color="auto"/>
        <w:bottom w:val="none" w:sz="0" w:space="0" w:color="auto"/>
        <w:right w:val="none" w:sz="0" w:space="0" w:color="auto"/>
      </w:divBdr>
    </w:div>
    <w:div w:id="1870483154">
      <w:bodyDiv w:val="1"/>
      <w:marLeft w:val="0"/>
      <w:marRight w:val="0"/>
      <w:marTop w:val="0"/>
      <w:marBottom w:val="0"/>
      <w:divBdr>
        <w:top w:val="none" w:sz="0" w:space="0" w:color="auto"/>
        <w:left w:val="none" w:sz="0" w:space="0" w:color="auto"/>
        <w:bottom w:val="none" w:sz="0" w:space="0" w:color="auto"/>
        <w:right w:val="none" w:sz="0" w:space="0" w:color="auto"/>
      </w:divBdr>
    </w:div>
    <w:div w:id="1870795418">
      <w:bodyDiv w:val="1"/>
      <w:marLeft w:val="0"/>
      <w:marRight w:val="0"/>
      <w:marTop w:val="0"/>
      <w:marBottom w:val="0"/>
      <w:divBdr>
        <w:top w:val="none" w:sz="0" w:space="0" w:color="auto"/>
        <w:left w:val="none" w:sz="0" w:space="0" w:color="auto"/>
        <w:bottom w:val="none" w:sz="0" w:space="0" w:color="auto"/>
        <w:right w:val="none" w:sz="0" w:space="0" w:color="auto"/>
      </w:divBdr>
    </w:div>
    <w:div w:id="1870947356">
      <w:bodyDiv w:val="1"/>
      <w:marLeft w:val="0"/>
      <w:marRight w:val="0"/>
      <w:marTop w:val="0"/>
      <w:marBottom w:val="0"/>
      <w:divBdr>
        <w:top w:val="none" w:sz="0" w:space="0" w:color="auto"/>
        <w:left w:val="none" w:sz="0" w:space="0" w:color="auto"/>
        <w:bottom w:val="none" w:sz="0" w:space="0" w:color="auto"/>
        <w:right w:val="none" w:sz="0" w:space="0" w:color="auto"/>
      </w:divBdr>
    </w:div>
    <w:div w:id="1870947832">
      <w:bodyDiv w:val="1"/>
      <w:marLeft w:val="0"/>
      <w:marRight w:val="0"/>
      <w:marTop w:val="0"/>
      <w:marBottom w:val="0"/>
      <w:divBdr>
        <w:top w:val="none" w:sz="0" w:space="0" w:color="auto"/>
        <w:left w:val="none" w:sz="0" w:space="0" w:color="auto"/>
        <w:bottom w:val="none" w:sz="0" w:space="0" w:color="auto"/>
        <w:right w:val="none" w:sz="0" w:space="0" w:color="auto"/>
      </w:divBdr>
    </w:div>
    <w:div w:id="1870992074">
      <w:bodyDiv w:val="1"/>
      <w:marLeft w:val="0"/>
      <w:marRight w:val="0"/>
      <w:marTop w:val="0"/>
      <w:marBottom w:val="0"/>
      <w:divBdr>
        <w:top w:val="none" w:sz="0" w:space="0" w:color="auto"/>
        <w:left w:val="none" w:sz="0" w:space="0" w:color="auto"/>
        <w:bottom w:val="none" w:sz="0" w:space="0" w:color="auto"/>
        <w:right w:val="none" w:sz="0" w:space="0" w:color="auto"/>
      </w:divBdr>
    </w:div>
    <w:div w:id="1871146436">
      <w:bodyDiv w:val="1"/>
      <w:marLeft w:val="0"/>
      <w:marRight w:val="0"/>
      <w:marTop w:val="0"/>
      <w:marBottom w:val="0"/>
      <w:divBdr>
        <w:top w:val="none" w:sz="0" w:space="0" w:color="auto"/>
        <w:left w:val="none" w:sz="0" w:space="0" w:color="auto"/>
        <w:bottom w:val="none" w:sz="0" w:space="0" w:color="auto"/>
        <w:right w:val="none" w:sz="0" w:space="0" w:color="auto"/>
      </w:divBdr>
    </w:div>
    <w:div w:id="1871258296">
      <w:bodyDiv w:val="1"/>
      <w:marLeft w:val="0"/>
      <w:marRight w:val="0"/>
      <w:marTop w:val="0"/>
      <w:marBottom w:val="0"/>
      <w:divBdr>
        <w:top w:val="none" w:sz="0" w:space="0" w:color="auto"/>
        <w:left w:val="none" w:sz="0" w:space="0" w:color="auto"/>
        <w:bottom w:val="none" w:sz="0" w:space="0" w:color="auto"/>
        <w:right w:val="none" w:sz="0" w:space="0" w:color="auto"/>
      </w:divBdr>
    </w:div>
    <w:div w:id="1871258495">
      <w:bodyDiv w:val="1"/>
      <w:marLeft w:val="0"/>
      <w:marRight w:val="0"/>
      <w:marTop w:val="0"/>
      <w:marBottom w:val="0"/>
      <w:divBdr>
        <w:top w:val="none" w:sz="0" w:space="0" w:color="auto"/>
        <w:left w:val="none" w:sz="0" w:space="0" w:color="auto"/>
        <w:bottom w:val="none" w:sz="0" w:space="0" w:color="auto"/>
        <w:right w:val="none" w:sz="0" w:space="0" w:color="auto"/>
      </w:divBdr>
    </w:div>
    <w:div w:id="1871258496">
      <w:bodyDiv w:val="1"/>
      <w:marLeft w:val="0"/>
      <w:marRight w:val="0"/>
      <w:marTop w:val="0"/>
      <w:marBottom w:val="0"/>
      <w:divBdr>
        <w:top w:val="none" w:sz="0" w:space="0" w:color="auto"/>
        <w:left w:val="none" w:sz="0" w:space="0" w:color="auto"/>
        <w:bottom w:val="none" w:sz="0" w:space="0" w:color="auto"/>
        <w:right w:val="none" w:sz="0" w:space="0" w:color="auto"/>
      </w:divBdr>
    </w:div>
    <w:div w:id="1871336129">
      <w:bodyDiv w:val="1"/>
      <w:marLeft w:val="0"/>
      <w:marRight w:val="0"/>
      <w:marTop w:val="0"/>
      <w:marBottom w:val="0"/>
      <w:divBdr>
        <w:top w:val="none" w:sz="0" w:space="0" w:color="auto"/>
        <w:left w:val="none" w:sz="0" w:space="0" w:color="auto"/>
        <w:bottom w:val="none" w:sz="0" w:space="0" w:color="auto"/>
        <w:right w:val="none" w:sz="0" w:space="0" w:color="auto"/>
      </w:divBdr>
    </w:div>
    <w:div w:id="1871797216">
      <w:bodyDiv w:val="1"/>
      <w:marLeft w:val="0"/>
      <w:marRight w:val="0"/>
      <w:marTop w:val="0"/>
      <w:marBottom w:val="0"/>
      <w:divBdr>
        <w:top w:val="none" w:sz="0" w:space="0" w:color="auto"/>
        <w:left w:val="none" w:sz="0" w:space="0" w:color="auto"/>
        <w:bottom w:val="none" w:sz="0" w:space="0" w:color="auto"/>
        <w:right w:val="none" w:sz="0" w:space="0" w:color="auto"/>
      </w:divBdr>
    </w:div>
    <w:div w:id="1871798249">
      <w:bodyDiv w:val="1"/>
      <w:marLeft w:val="0"/>
      <w:marRight w:val="0"/>
      <w:marTop w:val="0"/>
      <w:marBottom w:val="0"/>
      <w:divBdr>
        <w:top w:val="none" w:sz="0" w:space="0" w:color="auto"/>
        <w:left w:val="none" w:sz="0" w:space="0" w:color="auto"/>
        <w:bottom w:val="none" w:sz="0" w:space="0" w:color="auto"/>
        <w:right w:val="none" w:sz="0" w:space="0" w:color="auto"/>
      </w:divBdr>
    </w:div>
    <w:div w:id="1871840207">
      <w:bodyDiv w:val="1"/>
      <w:marLeft w:val="0"/>
      <w:marRight w:val="0"/>
      <w:marTop w:val="0"/>
      <w:marBottom w:val="0"/>
      <w:divBdr>
        <w:top w:val="none" w:sz="0" w:space="0" w:color="auto"/>
        <w:left w:val="none" w:sz="0" w:space="0" w:color="auto"/>
        <w:bottom w:val="none" w:sz="0" w:space="0" w:color="auto"/>
        <w:right w:val="none" w:sz="0" w:space="0" w:color="auto"/>
      </w:divBdr>
    </w:div>
    <w:div w:id="1871913406">
      <w:bodyDiv w:val="1"/>
      <w:marLeft w:val="0"/>
      <w:marRight w:val="0"/>
      <w:marTop w:val="0"/>
      <w:marBottom w:val="0"/>
      <w:divBdr>
        <w:top w:val="none" w:sz="0" w:space="0" w:color="auto"/>
        <w:left w:val="none" w:sz="0" w:space="0" w:color="auto"/>
        <w:bottom w:val="none" w:sz="0" w:space="0" w:color="auto"/>
        <w:right w:val="none" w:sz="0" w:space="0" w:color="auto"/>
      </w:divBdr>
    </w:div>
    <w:div w:id="1872062399">
      <w:bodyDiv w:val="1"/>
      <w:marLeft w:val="0"/>
      <w:marRight w:val="0"/>
      <w:marTop w:val="0"/>
      <w:marBottom w:val="0"/>
      <w:divBdr>
        <w:top w:val="none" w:sz="0" w:space="0" w:color="auto"/>
        <w:left w:val="none" w:sz="0" w:space="0" w:color="auto"/>
        <w:bottom w:val="none" w:sz="0" w:space="0" w:color="auto"/>
        <w:right w:val="none" w:sz="0" w:space="0" w:color="auto"/>
      </w:divBdr>
    </w:div>
    <w:div w:id="1872305393">
      <w:bodyDiv w:val="1"/>
      <w:marLeft w:val="0"/>
      <w:marRight w:val="0"/>
      <w:marTop w:val="0"/>
      <w:marBottom w:val="0"/>
      <w:divBdr>
        <w:top w:val="none" w:sz="0" w:space="0" w:color="auto"/>
        <w:left w:val="none" w:sz="0" w:space="0" w:color="auto"/>
        <w:bottom w:val="none" w:sz="0" w:space="0" w:color="auto"/>
        <w:right w:val="none" w:sz="0" w:space="0" w:color="auto"/>
      </w:divBdr>
    </w:div>
    <w:div w:id="1872378518">
      <w:bodyDiv w:val="1"/>
      <w:marLeft w:val="0"/>
      <w:marRight w:val="0"/>
      <w:marTop w:val="0"/>
      <w:marBottom w:val="0"/>
      <w:divBdr>
        <w:top w:val="none" w:sz="0" w:space="0" w:color="auto"/>
        <w:left w:val="none" w:sz="0" w:space="0" w:color="auto"/>
        <w:bottom w:val="none" w:sz="0" w:space="0" w:color="auto"/>
        <w:right w:val="none" w:sz="0" w:space="0" w:color="auto"/>
      </w:divBdr>
    </w:div>
    <w:div w:id="1872380363">
      <w:bodyDiv w:val="1"/>
      <w:marLeft w:val="0"/>
      <w:marRight w:val="0"/>
      <w:marTop w:val="0"/>
      <w:marBottom w:val="0"/>
      <w:divBdr>
        <w:top w:val="none" w:sz="0" w:space="0" w:color="auto"/>
        <w:left w:val="none" w:sz="0" w:space="0" w:color="auto"/>
        <w:bottom w:val="none" w:sz="0" w:space="0" w:color="auto"/>
        <w:right w:val="none" w:sz="0" w:space="0" w:color="auto"/>
      </w:divBdr>
    </w:div>
    <w:div w:id="1872448299">
      <w:bodyDiv w:val="1"/>
      <w:marLeft w:val="0"/>
      <w:marRight w:val="0"/>
      <w:marTop w:val="0"/>
      <w:marBottom w:val="0"/>
      <w:divBdr>
        <w:top w:val="none" w:sz="0" w:space="0" w:color="auto"/>
        <w:left w:val="none" w:sz="0" w:space="0" w:color="auto"/>
        <w:bottom w:val="none" w:sz="0" w:space="0" w:color="auto"/>
        <w:right w:val="none" w:sz="0" w:space="0" w:color="auto"/>
      </w:divBdr>
    </w:div>
    <w:div w:id="1872453924">
      <w:bodyDiv w:val="1"/>
      <w:marLeft w:val="0"/>
      <w:marRight w:val="0"/>
      <w:marTop w:val="0"/>
      <w:marBottom w:val="0"/>
      <w:divBdr>
        <w:top w:val="none" w:sz="0" w:space="0" w:color="auto"/>
        <w:left w:val="none" w:sz="0" w:space="0" w:color="auto"/>
        <w:bottom w:val="none" w:sz="0" w:space="0" w:color="auto"/>
        <w:right w:val="none" w:sz="0" w:space="0" w:color="auto"/>
      </w:divBdr>
    </w:div>
    <w:div w:id="1872723227">
      <w:bodyDiv w:val="1"/>
      <w:marLeft w:val="0"/>
      <w:marRight w:val="0"/>
      <w:marTop w:val="0"/>
      <w:marBottom w:val="0"/>
      <w:divBdr>
        <w:top w:val="none" w:sz="0" w:space="0" w:color="auto"/>
        <w:left w:val="none" w:sz="0" w:space="0" w:color="auto"/>
        <w:bottom w:val="none" w:sz="0" w:space="0" w:color="auto"/>
        <w:right w:val="none" w:sz="0" w:space="0" w:color="auto"/>
      </w:divBdr>
    </w:div>
    <w:div w:id="1872768265">
      <w:bodyDiv w:val="1"/>
      <w:marLeft w:val="0"/>
      <w:marRight w:val="0"/>
      <w:marTop w:val="0"/>
      <w:marBottom w:val="0"/>
      <w:divBdr>
        <w:top w:val="none" w:sz="0" w:space="0" w:color="auto"/>
        <w:left w:val="none" w:sz="0" w:space="0" w:color="auto"/>
        <w:bottom w:val="none" w:sz="0" w:space="0" w:color="auto"/>
        <w:right w:val="none" w:sz="0" w:space="0" w:color="auto"/>
      </w:divBdr>
    </w:div>
    <w:div w:id="1872841694">
      <w:bodyDiv w:val="1"/>
      <w:marLeft w:val="0"/>
      <w:marRight w:val="0"/>
      <w:marTop w:val="0"/>
      <w:marBottom w:val="0"/>
      <w:divBdr>
        <w:top w:val="none" w:sz="0" w:space="0" w:color="auto"/>
        <w:left w:val="none" w:sz="0" w:space="0" w:color="auto"/>
        <w:bottom w:val="none" w:sz="0" w:space="0" w:color="auto"/>
        <w:right w:val="none" w:sz="0" w:space="0" w:color="auto"/>
      </w:divBdr>
    </w:div>
    <w:div w:id="1873028193">
      <w:bodyDiv w:val="1"/>
      <w:marLeft w:val="0"/>
      <w:marRight w:val="0"/>
      <w:marTop w:val="0"/>
      <w:marBottom w:val="0"/>
      <w:divBdr>
        <w:top w:val="none" w:sz="0" w:space="0" w:color="auto"/>
        <w:left w:val="none" w:sz="0" w:space="0" w:color="auto"/>
        <w:bottom w:val="none" w:sz="0" w:space="0" w:color="auto"/>
        <w:right w:val="none" w:sz="0" w:space="0" w:color="auto"/>
      </w:divBdr>
    </w:div>
    <w:div w:id="1873035270">
      <w:bodyDiv w:val="1"/>
      <w:marLeft w:val="0"/>
      <w:marRight w:val="0"/>
      <w:marTop w:val="0"/>
      <w:marBottom w:val="0"/>
      <w:divBdr>
        <w:top w:val="none" w:sz="0" w:space="0" w:color="auto"/>
        <w:left w:val="none" w:sz="0" w:space="0" w:color="auto"/>
        <w:bottom w:val="none" w:sz="0" w:space="0" w:color="auto"/>
        <w:right w:val="none" w:sz="0" w:space="0" w:color="auto"/>
      </w:divBdr>
    </w:div>
    <w:div w:id="1873104251">
      <w:bodyDiv w:val="1"/>
      <w:marLeft w:val="0"/>
      <w:marRight w:val="0"/>
      <w:marTop w:val="0"/>
      <w:marBottom w:val="0"/>
      <w:divBdr>
        <w:top w:val="none" w:sz="0" w:space="0" w:color="auto"/>
        <w:left w:val="none" w:sz="0" w:space="0" w:color="auto"/>
        <w:bottom w:val="none" w:sz="0" w:space="0" w:color="auto"/>
        <w:right w:val="none" w:sz="0" w:space="0" w:color="auto"/>
      </w:divBdr>
    </w:div>
    <w:div w:id="1873105261">
      <w:bodyDiv w:val="1"/>
      <w:marLeft w:val="0"/>
      <w:marRight w:val="0"/>
      <w:marTop w:val="0"/>
      <w:marBottom w:val="0"/>
      <w:divBdr>
        <w:top w:val="none" w:sz="0" w:space="0" w:color="auto"/>
        <w:left w:val="none" w:sz="0" w:space="0" w:color="auto"/>
        <w:bottom w:val="none" w:sz="0" w:space="0" w:color="auto"/>
        <w:right w:val="none" w:sz="0" w:space="0" w:color="auto"/>
      </w:divBdr>
    </w:div>
    <w:div w:id="1873152137">
      <w:bodyDiv w:val="1"/>
      <w:marLeft w:val="0"/>
      <w:marRight w:val="0"/>
      <w:marTop w:val="0"/>
      <w:marBottom w:val="0"/>
      <w:divBdr>
        <w:top w:val="none" w:sz="0" w:space="0" w:color="auto"/>
        <w:left w:val="none" w:sz="0" w:space="0" w:color="auto"/>
        <w:bottom w:val="none" w:sz="0" w:space="0" w:color="auto"/>
        <w:right w:val="none" w:sz="0" w:space="0" w:color="auto"/>
      </w:divBdr>
    </w:div>
    <w:div w:id="1873223722">
      <w:bodyDiv w:val="1"/>
      <w:marLeft w:val="0"/>
      <w:marRight w:val="0"/>
      <w:marTop w:val="0"/>
      <w:marBottom w:val="0"/>
      <w:divBdr>
        <w:top w:val="none" w:sz="0" w:space="0" w:color="auto"/>
        <w:left w:val="none" w:sz="0" w:space="0" w:color="auto"/>
        <w:bottom w:val="none" w:sz="0" w:space="0" w:color="auto"/>
        <w:right w:val="none" w:sz="0" w:space="0" w:color="auto"/>
      </w:divBdr>
    </w:div>
    <w:div w:id="1873224522">
      <w:bodyDiv w:val="1"/>
      <w:marLeft w:val="0"/>
      <w:marRight w:val="0"/>
      <w:marTop w:val="0"/>
      <w:marBottom w:val="0"/>
      <w:divBdr>
        <w:top w:val="none" w:sz="0" w:space="0" w:color="auto"/>
        <w:left w:val="none" w:sz="0" w:space="0" w:color="auto"/>
        <w:bottom w:val="none" w:sz="0" w:space="0" w:color="auto"/>
        <w:right w:val="none" w:sz="0" w:space="0" w:color="auto"/>
      </w:divBdr>
    </w:div>
    <w:div w:id="1873491485">
      <w:bodyDiv w:val="1"/>
      <w:marLeft w:val="0"/>
      <w:marRight w:val="0"/>
      <w:marTop w:val="0"/>
      <w:marBottom w:val="0"/>
      <w:divBdr>
        <w:top w:val="none" w:sz="0" w:space="0" w:color="auto"/>
        <w:left w:val="none" w:sz="0" w:space="0" w:color="auto"/>
        <w:bottom w:val="none" w:sz="0" w:space="0" w:color="auto"/>
        <w:right w:val="none" w:sz="0" w:space="0" w:color="auto"/>
      </w:divBdr>
    </w:div>
    <w:div w:id="1873492164">
      <w:bodyDiv w:val="1"/>
      <w:marLeft w:val="0"/>
      <w:marRight w:val="0"/>
      <w:marTop w:val="0"/>
      <w:marBottom w:val="0"/>
      <w:divBdr>
        <w:top w:val="none" w:sz="0" w:space="0" w:color="auto"/>
        <w:left w:val="none" w:sz="0" w:space="0" w:color="auto"/>
        <w:bottom w:val="none" w:sz="0" w:space="0" w:color="auto"/>
        <w:right w:val="none" w:sz="0" w:space="0" w:color="auto"/>
      </w:divBdr>
    </w:div>
    <w:div w:id="1873493832">
      <w:bodyDiv w:val="1"/>
      <w:marLeft w:val="0"/>
      <w:marRight w:val="0"/>
      <w:marTop w:val="0"/>
      <w:marBottom w:val="0"/>
      <w:divBdr>
        <w:top w:val="none" w:sz="0" w:space="0" w:color="auto"/>
        <w:left w:val="none" w:sz="0" w:space="0" w:color="auto"/>
        <w:bottom w:val="none" w:sz="0" w:space="0" w:color="auto"/>
        <w:right w:val="none" w:sz="0" w:space="0" w:color="auto"/>
      </w:divBdr>
    </w:div>
    <w:div w:id="1873568412">
      <w:bodyDiv w:val="1"/>
      <w:marLeft w:val="0"/>
      <w:marRight w:val="0"/>
      <w:marTop w:val="0"/>
      <w:marBottom w:val="0"/>
      <w:divBdr>
        <w:top w:val="none" w:sz="0" w:space="0" w:color="auto"/>
        <w:left w:val="none" w:sz="0" w:space="0" w:color="auto"/>
        <w:bottom w:val="none" w:sz="0" w:space="0" w:color="auto"/>
        <w:right w:val="none" w:sz="0" w:space="0" w:color="auto"/>
      </w:divBdr>
    </w:div>
    <w:div w:id="1873614177">
      <w:bodyDiv w:val="1"/>
      <w:marLeft w:val="0"/>
      <w:marRight w:val="0"/>
      <w:marTop w:val="0"/>
      <w:marBottom w:val="0"/>
      <w:divBdr>
        <w:top w:val="none" w:sz="0" w:space="0" w:color="auto"/>
        <w:left w:val="none" w:sz="0" w:space="0" w:color="auto"/>
        <w:bottom w:val="none" w:sz="0" w:space="0" w:color="auto"/>
        <w:right w:val="none" w:sz="0" w:space="0" w:color="auto"/>
      </w:divBdr>
    </w:div>
    <w:div w:id="1873614999">
      <w:bodyDiv w:val="1"/>
      <w:marLeft w:val="0"/>
      <w:marRight w:val="0"/>
      <w:marTop w:val="0"/>
      <w:marBottom w:val="0"/>
      <w:divBdr>
        <w:top w:val="none" w:sz="0" w:space="0" w:color="auto"/>
        <w:left w:val="none" w:sz="0" w:space="0" w:color="auto"/>
        <w:bottom w:val="none" w:sz="0" w:space="0" w:color="auto"/>
        <w:right w:val="none" w:sz="0" w:space="0" w:color="auto"/>
      </w:divBdr>
    </w:div>
    <w:div w:id="1874146327">
      <w:bodyDiv w:val="1"/>
      <w:marLeft w:val="0"/>
      <w:marRight w:val="0"/>
      <w:marTop w:val="0"/>
      <w:marBottom w:val="0"/>
      <w:divBdr>
        <w:top w:val="none" w:sz="0" w:space="0" w:color="auto"/>
        <w:left w:val="none" w:sz="0" w:space="0" w:color="auto"/>
        <w:bottom w:val="none" w:sz="0" w:space="0" w:color="auto"/>
        <w:right w:val="none" w:sz="0" w:space="0" w:color="auto"/>
      </w:divBdr>
    </w:div>
    <w:div w:id="1874264546">
      <w:bodyDiv w:val="1"/>
      <w:marLeft w:val="0"/>
      <w:marRight w:val="0"/>
      <w:marTop w:val="0"/>
      <w:marBottom w:val="0"/>
      <w:divBdr>
        <w:top w:val="none" w:sz="0" w:space="0" w:color="auto"/>
        <w:left w:val="none" w:sz="0" w:space="0" w:color="auto"/>
        <w:bottom w:val="none" w:sz="0" w:space="0" w:color="auto"/>
        <w:right w:val="none" w:sz="0" w:space="0" w:color="auto"/>
      </w:divBdr>
    </w:div>
    <w:div w:id="1874271457">
      <w:bodyDiv w:val="1"/>
      <w:marLeft w:val="0"/>
      <w:marRight w:val="0"/>
      <w:marTop w:val="0"/>
      <w:marBottom w:val="0"/>
      <w:divBdr>
        <w:top w:val="none" w:sz="0" w:space="0" w:color="auto"/>
        <w:left w:val="none" w:sz="0" w:space="0" w:color="auto"/>
        <w:bottom w:val="none" w:sz="0" w:space="0" w:color="auto"/>
        <w:right w:val="none" w:sz="0" w:space="0" w:color="auto"/>
      </w:divBdr>
    </w:div>
    <w:div w:id="1874414253">
      <w:bodyDiv w:val="1"/>
      <w:marLeft w:val="0"/>
      <w:marRight w:val="0"/>
      <w:marTop w:val="0"/>
      <w:marBottom w:val="0"/>
      <w:divBdr>
        <w:top w:val="none" w:sz="0" w:space="0" w:color="auto"/>
        <w:left w:val="none" w:sz="0" w:space="0" w:color="auto"/>
        <w:bottom w:val="none" w:sz="0" w:space="0" w:color="auto"/>
        <w:right w:val="none" w:sz="0" w:space="0" w:color="auto"/>
      </w:divBdr>
    </w:div>
    <w:div w:id="1874492502">
      <w:bodyDiv w:val="1"/>
      <w:marLeft w:val="0"/>
      <w:marRight w:val="0"/>
      <w:marTop w:val="0"/>
      <w:marBottom w:val="0"/>
      <w:divBdr>
        <w:top w:val="none" w:sz="0" w:space="0" w:color="auto"/>
        <w:left w:val="none" w:sz="0" w:space="0" w:color="auto"/>
        <w:bottom w:val="none" w:sz="0" w:space="0" w:color="auto"/>
        <w:right w:val="none" w:sz="0" w:space="0" w:color="auto"/>
      </w:divBdr>
    </w:div>
    <w:div w:id="1874536261">
      <w:bodyDiv w:val="1"/>
      <w:marLeft w:val="0"/>
      <w:marRight w:val="0"/>
      <w:marTop w:val="0"/>
      <w:marBottom w:val="0"/>
      <w:divBdr>
        <w:top w:val="none" w:sz="0" w:space="0" w:color="auto"/>
        <w:left w:val="none" w:sz="0" w:space="0" w:color="auto"/>
        <w:bottom w:val="none" w:sz="0" w:space="0" w:color="auto"/>
        <w:right w:val="none" w:sz="0" w:space="0" w:color="auto"/>
      </w:divBdr>
    </w:div>
    <w:div w:id="1874611999">
      <w:bodyDiv w:val="1"/>
      <w:marLeft w:val="0"/>
      <w:marRight w:val="0"/>
      <w:marTop w:val="0"/>
      <w:marBottom w:val="0"/>
      <w:divBdr>
        <w:top w:val="none" w:sz="0" w:space="0" w:color="auto"/>
        <w:left w:val="none" w:sz="0" w:space="0" w:color="auto"/>
        <w:bottom w:val="none" w:sz="0" w:space="0" w:color="auto"/>
        <w:right w:val="none" w:sz="0" w:space="0" w:color="auto"/>
      </w:divBdr>
    </w:div>
    <w:div w:id="1874657755">
      <w:bodyDiv w:val="1"/>
      <w:marLeft w:val="0"/>
      <w:marRight w:val="0"/>
      <w:marTop w:val="0"/>
      <w:marBottom w:val="0"/>
      <w:divBdr>
        <w:top w:val="none" w:sz="0" w:space="0" w:color="auto"/>
        <w:left w:val="none" w:sz="0" w:space="0" w:color="auto"/>
        <w:bottom w:val="none" w:sz="0" w:space="0" w:color="auto"/>
        <w:right w:val="none" w:sz="0" w:space="0" w:color="auto"/>
      </w:divBdr>
    </w:div>
    <w:div w:id="1874729395">
      <w:bodyDiv w:val="1"/>
      <w:marLeft w:val="0"/>
      <w:marRight w:val="0"/>
      <w:marTop w:val="0"/>
      <w:marBottom w:val="0"/>
      <w:divBdr>
        <w:top w:val="none" w:sz="0" w:space="0" w:color="auto"/>
        <w:left w:val="none" w:sz="0" w:space="0" w:color="auto"/>
        <w:bottom w:val="none" w:sz="0" w:space="0" w:color="auto"/>
        <w:right w:val="none" w:sz="0" w:space="0" w:color="auto"/>
      </w:divBdr>
    </w:div>
    <w:div w:id="1874802895">
      <w:bodyDiv w:val="1"/>
      <w:marLeft w:val="0"/>
      <w:marRight w:val="0"/>
      <w:marTop w:val="0"/>
      <w:marBottom w:val="0"/>
      <w:divBdr>
        <w:top w:val="none" w:sz="0" w:space="0" w:color="auto"/>
        <w:left w:val="none" w:sz="0" w:space="0" w:color="auto"/>
        <w:bottom w:val="none" w:sz="0" w:space="0" w:color="auto"/>
        <w:right w:val="none" w:sz="0" w:space="0" w:color="auto"/>
      </w:divBdr>
    </w:div>
    <w:div w:id="1874805567">
      <w:bodyDiv w:val="1"/>
      <w:marLeft w:val="0"/>
      <w:marRight w:val="0"/>
      <w:marTop w:val="0"/>
      <w:marBottom w:val="0"/>
      <w:divBdr>
        <w:top w:val="none" w:sz="0" w:space="0" w:color="auto"/>
        <w:left w:val="none" w:sz="0" w:space="0" w:color="auto"/>
        <w:bottom w:val="none" w:sz="0" w:space="0" w:color="auto"/>
        <w:right w:val="none" w:sz="0" w:space="0" w:color="auto"/>
      </w:divBdr>
    </w:div>
    <w:div w:id="1874808132">
      <w:bodyDiv w:val="1"/>
      <w:marLeft w:val="0"/>
      <w:marRight w:val="0"/>
      <w:marTop w:val="0"/>
      <w:marBottom w:val="0"/>
      <w:divBdr>
        <w:top w:val="none" w:sz="0" w:space="0" w:color="auto"/>
        <w:left w:val="none" w:sz="0" w:space="0" w:color="auto"/>
        <w:bottom w:val="none" w:sz="0" w:space="0" w:color="auto"/>
        <w:right w:val="none" w:sz="0" w:space="0" w:color="auto"/>
      </w:divBdr>
    </w:div>
    <w:div w:id="1874919970">
      <w:bodyDiv w:val="1"/>
      <w:marLeft w:val="0"/>
      <w:marRight w:val="0"/>
      <w:marTop w:val="0"/>
      <w:marBottom w:val="0"/>
      <w:divBdr>
        <w:top w:val="none" w:sz="0" w:space="0" w:color="auto"/>
        <w:left w:val="none" w:sz="0" w:space="0" w:color="auto"/>
        <w:bottom w:val="none" w:sz="0" w:space="0" w:color="auto"/>
        <w:right w:val="none" w:sz="0" w:space="0" w:color="auto"/>
      </w:divBdr>
    </w:div>
    <w:div w:id="1875188806">
      <w:bodyDiv w:val="1"/>
      <w:marLeft w:val="0"/>
      <w:marRight w:val="0"/>
      <w:marTop w:val="0"/>
      <w:marBottom w:val="0"/>
      <w:divBdr>
        <w:top w:val="none" w:sz="0" w:space="0" w:color="auto"/>
        <w:left w:val="none" w:sz="0" w:space="0" w:color="auto"/>
        <w:bottom w:val="none" w:sz="0" w:space="0" w:color="auto"/>
        <w:right w:val="none" w:sz="0" w:space="0" w:color="auto"/>
      </w:divBdr>
    </w:div>
    <w:div w:id="1875267347">
      <w:bodyDiv w:val="1"/>
      <w:marLeft w:val="0"/>
      <w:marRight w:val="0"/>
      <w:marTop w:val="0"/>
      <w:marBottom w:val="0"/>
      <w:divBdr>
        <w:top w:val="none" w:sz="0" w:space="0" w:color="auto"/>
        <w:left w:val="none" w:sz="0" w:space="0" w:color="auto"/>
        <w:bottom w:val="none" w:sz="0" w:space="0" w:color="auto"/>
        <w:right w:val="none" w:sz="0" w:space="0" w:color="auto"/>
      </w:divBdr>
    </w:div>
    <w:div w:id="1875338752">
      <w:bodyDiv w:val="1"/>
      <w:marLeft w:val="0"/>
      <w:marRight w:val="0"/>
      <w:marTop w:val="0"/>
      <w:marBottom w:val="0"/>
      <w:divBdr>
        <w:top w:val="none" w:sz="0" w:space="0" w:color="auto"/>
        <w:left w:val="none" w:sz="0" w:space="0" w:color="auto"/>
        <w:bottom w:val="none" w:sz="0" w:space="0" w:color="auto"/>
        <w:right w:val="none" w:sz="0" w:space="0" w:color="auto"/>
      </w:divBdr>
    </w:div>
    <w:div w:id="1875342803">
      <w:bodyDiv w:val="1"/>
      <w:marLeft w:val="0"/>
      <w:marRight w:val="0"/>
      <w:marTop w:val="0"/>
      <w:marBottom w:val="0"/>
      <w:divBdr>
        <w:top w:val="none" w:sz="0" w:space="0" w:color="auto"/>
        <w:left w:val="none" w:sz="0" w:space="0" w:color="auto"/>
        <w:bottom w:val="none" w:sz="0" w:space="0" w:color="auto"/>
        <w:right w:val="none" w:sz="0" w:space="0" w:color="auto"/>
      </w:divBdr>
    </w:div>
    <w:div w:id="1875380955">
      <w:bodyDiv w:val="1"/>
      <w:marLeft w:val="0"/>
      <w:marRight w:val="0"/>
      <w:marTop w:val="0"/>
      <w:marBottom w:val="0"/>
      <w:divBdr>
        <w:top w:val="none" w:sz="0" w:space="0" w:color="auto"/>
        <w:left w:val="none" w:sz="0" w:space="0" w:color="auto"/>
        <w:bottom w:val="none" w:sz="0" w:space="0" w:color="auto"/>
        <w:right w:val="none" w:sz="0" w:space="0" w:color="auto"/>
      </w:divBdr>
    </w:div>
    <w:div w:id="1875577204">
      <w:bodyDiv w:val="1"/>
      <w:marLeft w:val="0"/>
      <w:marRight w:val="0"/>
      <w:marTop w:val="0"/>
      <w:marBottom w:val="0"/>
      <w:divBdr>
        <w:top w:val="none" w:sz="0" w:space="0" w:color="auto"/>
        <w:left w:val="none" w:sz="0" w:space="0" w:color="auto"/>
        <w:bottom w:val="none" w:sz="0" w:space="0" w:color="auto"/>
        <w:right w:val="none" w:sz="0" w:space="0" w:color="auto"/>
      </w:divBdr>
    </w:div>
    <w:div w:id="1875657339">
      <w:bodyDiv w:val="1"/>
      <w:marLeft w:val="0"/>
      <w:marRight w:val="0"/>
      <w:marTop w:val="0"/>
      <w:marBottom w:val="0"/>
      <w:divBdr>
        <w:top w:val="none" w:sz="0" w:space="0" w:color="auto"/>
        <w:left w:val="none" w:sz="0" w:space="0" w:color="auto"/>
        <w:bottom w:val="none" w:sz="0" w:space="0" w:color="auto"/>
        <w:right w:val="none" w:sz="0" w:space="0" w:color="auto"/>
      </w:divBdr>
    </w:div>
    <w:div w:id="1875729227">
      <w:bodyDiv w:val="1"/>
      <w:marLeft w:val="0"/>
      <w:marRight w:val="0"/>
      <w:marTop w:val="0"/>
      <w:marBottom w:val="0"/>
      <w:divBdr>
        <w:top w:val="none" w:sz="0" w:space="0" w:color="auto"/>
        <w:left w:val="none" w:sz="0" w:space="0" w:color="auto"/>
        <w:bottom w:val="none" w:sz="0" w:space="0" w:color="auto"/>
        <w:right w:val="none" w:sz="0" w:space="0" w:color="auto"/>
      </w:divBdr>
    </w:div>
    <w:div w:id="1875773999">
      <w:bodyDiv w:val="1"/>
      <w:marLeft w:val="0"/>
      <w:marRight w:val="0"/>
      <w:marTop w:val="0"/>
      <w:marBottom w:val="0"/>
      <w:divBdr>
        <w:top w:val="none" w:sz="0" w:space="0" w:color="auto"/>
        <w:left w:val="none" w:sz="0" w:space="0" w:color="auto"/>
        <w:bottom w:val="none" w:sz="0" w:space="0" w:color="auto"/>
        <w:right w:val="none" w:sz="0" w:space="0" w:color="auto"/>
      </w:divBdr>
    </w:div>
    <w:div w:id="1875799707">
      <w:bodyDiv w:val="1"/>
      <w:marLeft w:val="0"/>
      <w:marRight w:val="0"/>
      <w:marTop w:val="0"/>
      <w:marBottom w:val="0"/>
      <w:divBdr>
        <w:top w:val="none" w:sz="0" w:space="0" w:color="auto"/>
        <w:left w:val="none" w:sz="0" w:space="0" w:color="auto"/>
        <w:bottom w:val="none" w:sz="0" w:space="0" w:color="auto"/>
        <w:right w:val="none" w:sz="0" w:space="0" w:color="auto"/>
      </w:divBdr>
    </w:div>
    <w:div w:id="1875922175">
      <w:bodyDiv w:val="1"/>
      <w:marLeft w:val="0"/>
      <w:marRight w:val="0"/>
      <w:marTop w:val="0"/>
      <w:marBottom w:val="0"/>
      <w:divBdr>
        <w:top w:val="none" w:sz="0" w:space="0" w:color="auto"/>
        <w:left w:val="none" w:sz="0" w:space="0" w:color="auto"/>
        <w:bottom w:val="none" w:sz="0" w:space="0" w:color="auto"/>
        <w:right w:val="none" w:sz="0" w:space="0" w:color="auto"/>
      </w:divBdr>
    </w:div>
    <w:div w:id="1876113492">
      <w:bodyDiv w:val="1"/>
      <w:marLeft w:val="0"/>
      <w:marRight w:val="0"/>
      <w:marTop w:val="0"/>
      <w:marBottom w:val="0"/>
      <w:divBdr>
        <w:top w:val="none" w:sz="0" w:space="0" w:color="auto"/>
        <w:left w:val="none" w:sz="0" w:space="0" w:color="auto"/>
        <w:bottom w:val="none" w:sz="0" w:space="0" w:color="auto"/>
        <w:right w:val="none" w:sz="0" w:space="0" w:color="auto"/>
      </w:divBdr>
    </w:div>
    <w:div w:id="1876189886">
      <w:bodyDiv w:val="1"/>
      <w:marLeft w:val="0"/>
      <w:marRight w:val="0"/>
      <w:marTop w:val="0"/>
      <w:marBottom w:val="0"/>
      <w:divBdr>
        <w:top w:val="none" w:sz="0" w:space="0" w:color="auto"/>
        <w:left w:val="none" w:sz="0" w:space="0" w:color="auto"/>
        <w:bottom w:val="none" w:sz="0" w:space="0" w:color="auto"/>
        <w:right w:val="none" w:sz="0" w:space="0" w:color="auto"/>
      </w:divBdr>
    </w:div>
    <w:div w:id="1876384193">
      <w:bodyDiv w:val="1"/>
      <w:marLeft w:val="0"/>
      <w:marRight w:val="0"/>
      <w:marTop w:val="0"/>
      <w:marBottom w:val="0"/>
      <w:divBdr>
        <w:top w:val="none" w:sz="0" w:space="0" w:color="auto"/>
        <w:left w:val="none" w:sz="0" w:space="0" w:color="auto"/>
        <w:bottom w:val="none" w:sz="0" w:space="0" w:color="auto"/>
        <w:right w:val="none" w:sz="0" w:space="0" w:color="auto"/>
      </w:divBdr>
    </w:div>
    <w:div w:id="1876428582">
      <w:bodyDiv w:val="1"/>
      <w:marLeft w:val="0"/>
      <w:marRight w:val="0"/>
      <w:marTop w:val="0"/>
      <w:marBottom w:val="0"/>
      <w:divBdr>
        <w:top w:val="none" w:sz="0" w:space="0" w:color="auto"/>
        <w:left w:val="none" w:sz="0" w:space="0" w:color="auto"/>
        <w:bottom w:val="none" w:sz="0" w:space="0" w:color="auto"/>
        <w:right w:val="none" w:sz="0" w:space="0" w:color="auto"/>
      </w:divBdr>
    </w:div>
    <w:div w:id="1876574313">
      <w:bodyDiv w:val="1"/>
      <w:marLeft w:val="0"/>
      <w:marRight w:val="0"/>
      <w:marTop w:val="0"/>
      <w:marBottom w:val="0"/>
      <w:divBdr>
        <w:top w:val="none" w:sz="0" w:space="0" w:color="auto"/>
        <w:left w:val="none" w:sz="0" w:space="0" w:color="auto"/>
        <w:bottom w:val="none" w:sz="0" w:space="0" w:color="auto"/>
        <w:right w:val="none" w:sz="0" w:space="0" w:color="auto"/>
      </w:divBdr>
    </w:div>
    <w:div w:id="1876623457">
      <w:bodyDiv w:val="1"/>
      <w:marLeft w:val="0"/>
      <w:marRight w:val="0"/>
      <w:marTop w:val="0"/>
      <w:marBottom w:val="0"/>
      <w:divBdr>
        <w:top w:val="none" w:sz="0" w:space="0" w:color="auto"/>
        <w:left w:val="none" w:sz="0" w:space="0" w:color="auto"/>
        <w:bottom w:val="none" w:sz="0" w:space="0" w:color="auto"/>
        <w:right w:val="none" w:sz="0" w:space="0" w:color="auto"/>
      </w:divBdr>
    </w:div>
    <w:div w:id="1876700357">
      <w:bodyDiv w:val="1"/>
      <w:marLeft w:val="0"/>
      <w:marRight w:val="0"/>
      <w:marTop w:val="0"/>
      <w:marBottom w:val="0"/>
      <w:divBdr>
        <w:top w:val="none" w:sz="0" w:space="0" w:color="auto"/>
        <w:left w:val="none" w:sz="0" w:space="0" w:color="auto"/>
        <w:bottom w:val="none" w:sz="0" w:space="0" w:color="auto"/>
        <w:right w:val="none" w:sz="0" w:space="0" w:color="auto"/>
      </w:divBdr>
    </w:div>
    <w:div w:id="1876846284">
      <w:bodyDiv w:val="1"/>
      <w:marLeft w:val="0"/>
      <w:marRight w:val="0"/>
      <w:marTop w:val="0"/>
      <w:marBottom w:val="0"/>
      <w:divBdr>
        <w:top w:val="none" w:sz="0" w:space="0" w:color="auto"/>
        <w:left w:val="none" w:sz="0" w:space="0" w:color="auto"/>
        <w:bottom w:val="none" w:sz="0" w:space="0" w:color="auto"/>
        <w:right w:val="none" w:sz="0" w:space="0" w:color="auto"/>
      </w:divBdr>
    </w:div>
    <w:div w:id="1876886677">
      <w:bodyDiv w:val="1"/>
      <w:marLeft w:val="0"/>
      <w:marRight w:val="0"/>
      <w:marTop w:val="0"/>
      <w:marBottom w:val="0"/>
      <w:divBdr>
        <w:top w:val="none" w:sz="0" w:space="0" w:color="auto"/>
        <w:left w:val="none" w:sz="0" w:space="0" w:color="auto"/>
        <w:bottom w:val="none" w:sz="0" w:space="0" w:color="auto"/>
        <w:right w:val="none" w:sz="0" w:space="0" w:color="auto"/>
      </w:divBdr>
    </w:div>
    <w:div w:id="1876960205">
      <w:bodyDiv w:val="1"/>
      <w:marLeft w:val="0"/>
      <w:marRight w:val="0"/>
      <w:marTop w:val="0"/>
      <w:marBottom w:val="0"/>
      <w:divBdr>
        <w:top w:val="none" w:sz="0" w:space="0" w:color="auto"/>
        <w:left w:val="none" w:sz="0" w:space="0" w:color="auto"/>
        <w:bottom w:val="none" w:sz="0" w:space="0" w:color="auto"/>
        <w:right w:val="none" w:sz="0" w:space="0" w:color="auto"/>
      </w:divBdr>
    </w:div>
    <w:div w:id="1876967255">
      <w:bodyDiv w:val="1"/>
      <w:marLeft w:val="0"/>
      <w:marRight w:val="0"/>
      <w:marTop w:val="0"/>
      <w:marBottom w:val="0"/>
      <w:divBdr>
        <w:top w:val="none" w:sz="0" w:space="0" w:color="auto"/>
        <w:left w:val="none" w:sz="0" w:space="0" w:color="auto"/>
        <w:bottom w:val="none" w:sz="0" w:space="0" w:color="auto"/>
        <w:right w:val="none" w:sz="0" w:space="0" w:color="auto"/>
      </w:divBdr>
    </w:div>
    <w:div w:id="1877044625">
      <w:bodyDiv w:val="1"/>
      <w:marLeft w:val="0"/>
      <w:marRight w:val="0"/>
      <w:marTop w:val="0"/>
      <w:marBottom w:val="0"/>
      <w:divBdr>
        <w:top w:val="none" w:sz="0" w:space="0" w:color="auto"/>
        <w:left w:val="none" w:sz="0" w:space="0" w:color="auto"/>
        <w:bottom w:val="none" w:sz="0" w:space="0" w:color="auto"/>
        <w:right w:val="none" w:sz="0" w:space="0" w:color="auto"/>
      </w:divBdr>
    </w:div>
    <w:div w:id="1877162136">
      <w:bodyDiv w:val="1"/>
      <w:marLeft w:val="0"/>
      <w:marRight w:val="0"/>
      <w:marTop w:val="0"/>
      <w:marBottom w:val="0"/>
      <w:divBdr>
        <w:top w:val="none" w:sz="0" w:space="0" w:color="auto"/>
        <w:left w:val="none" w:sz="0" w:space="0" w:color="auto"/>
        <w:bottom w:val="none" w:sz="0" w:space="0" w:color="auto"/>
        <w:right w:val="none" w:sz="0" w:space="0" w:color="auto"/>
      </w:divBdr>
    </w:div>
    <w:div w:id="1877350708">
      <w:bodyDiv w:val="1"/>
      <w:marLeft w:val="0"/>
      <w:marRight w:val="0"/>
      <w:marTop w:val="0"/>
      <w:marBottom w:val="0"/>
      <w:divBdr>
        <w:top w:val="none" w:sz="0" w:space="0" w:color="auto"/>
        <w:left w:val="none" w:sz="0" w:space="0" w:color="auto"/>
        <w:bottom w:val="none" w:sz="0" w:space="0" w:color="auto"/>
        <w:right w:val="none" w:sz="0" w:space="0" w:color="auto"/>
      </w:divBdr>
    </w:div>
    <w:div w:id="1877424844">
      <w:bodyDiv w:val="1"/>
      <w:marLeft w:val="0"/>
      <w:marRight w:val="0"/>
      <w:marTop w:val="0"/>
      <w:marBottom w:val="0"/>
      <w:divBdr>
        <w:top w:val="none" w:sz="0" w:space="0" w:color="auto"/>
        <w:left w:val="none" w:sz="0" w:space="0" w:color="auto"/>
        <w:bottom w:val="none" w:sz="0" w:space="0" w:color="auto"/>
        <w:right w:val="none" w:sz="0" w:space="0" w:color="auto"/>
      </w:divBdr>
    </w:div>
    <w:div w:id="1877698797">
      <w:bodyDiv w:val="1"/>
      <w:marLeft w:val="0"/>
      <w:marRight w:val="0"/>
      <w:marTop w:val="0"/>
      <w:marBottom w:val="0"/>
      <w:divBdr>
        <w:top w:val="none" w:sz="0" w:space="0" w:color="auto"/>
        <w:left w:val="none" w:sz="0" w:space="0" w:color="auto"/>
        <w:bottom w:val="none" w:sz="0" w:space="0" w:color="auto"/>
        <w:right w:val="none" w:sz="0" w:space="0" w:color="auto"/>
      </w:divBdr>
    </w:div>
    <w:div w:id="1877738959">
      <w:bodyDiv w:val="1"/>
      <w:marLeft w:val="0"/>
      <w:marRight w:val="0"/>
      <w:marTop w:val="0"/>
      <w:marBottom w:val="0"/>
      <w:divBdr>
        <w:top w:val="none" w:sz="0" w:space="0" w:color="auto"/>
        <w:left w:val="none" w:sz="0" w:space="0" w:color="auto"/>
        <w:bottom w:val="none" w:sz="0" w:space="0" w:color="auto"/>
        <w:right w:val="none" w:sz="0" w:space="0" w:color="auto"/>
      </w:divBdr>
    </w:div>
    <w:div w:id="1877741268">
      <w:bodyDiv w:val="1"/>
      <w:marLeft w:val="0"/>
      <w:marRight w:val="0"/>
      <w:marTop w:val="0"/>
      <w:marBottom w:val="0"/>
      <w:divBdr>
        <w:top w:val="none" w:sz="0" w:space="0" w:color="auto"/>
        <w:left w:val="none" w:sz="0" w:space="0" w:color="auto"/>
        <w:bottom w:val="none" w:sz="0" w:space="0" w:color="auto"/>
        <w:right w:val="none" w:sz="0" w:space="0" w:color="auto"/>
      </w:divBdr>
    </w:div>
    <w:div w:id="1877889493">
      <w:bodyDiv w:val="1"/>
      <w:marLeft w:val="0"/>
      <w:marRight w:val="0"/>
      <w:marTop w:val="0"/>
      <w:marBottom w:val="0"/>
      <w:divBdr>
        <w:top w:val="none" w:sz="0" w:space="0" w:color="auto"/>
        <w:left w:val="none" w:sz="0" w:space="0" w:color="auto"/>
        <w:bottom w:val="none" w:sz="0" w:space="0" w:color="auto"/>
        <w:right w:val="none" w:sz="0" w:space="0" w:color="auto"/>
      </w:divBdr>
    </w:div>
    <w:div w:id="1877890532">
      <w:bodyDiv w:val="1"/>
      <w:marLeft w:val="0"/>
      <w:marRight w:val="0"/>
      <w:marTop w:val="0"/>
      <w:marBottom w:val="0"/>
      <w:divBdr>
        <w:top w:val="none" w:sz="0" w:space="0" w:color="auto"/>
        <w:left w:val="none" w:sz="0" w:space="0" w:color="auto"/>
        <w:bottom w:val="none" w:sz="0" w:space="0" w:color="auto"/>
        <w:right w:val="none" w:sz="0" w:space="0" w:color="auto"/>
      </w:divBdr>
    </w:div>
    <w:div w:id="1877960014">
      <w:bodyDiv w:val="1"/>
      <w:marLeft w:val="0"/>
      <w:marRight w:val="0"/>
      <w:marTop w:val="0"/>
      <w:marBottom w:val="0"/>
      <w:divBdr>
        <w:top w:val="none" w:sz="0" w:space="0" w:color="auto"/>
        <w:left w:val="none" w:sz="0" w:space="0" w:color="auto"/>
        <w:bottom w:val="none" w:sz="0" w:space="0" w:color="auto"/>
        <w:right w:val="none" w:sz="0" w:space="0" w:color="auto"/>
      </w:divBdr>
    </w:div>
    <w:div w:id="1878003221">
      <w:bodyDiv w:val="1"/>
      <w:marLeft w:val="0"/>
      <w:marRight w:val="0"/>
      <w:marTop w:val="0"/>
      <w:marBottom w:val="0"/>
      <w:divBdr>
        <w:top w:val="none" w:sz="0" w:space="0" w:color="auto"/>
        <w:left w:val="none" w:sz="0" w:space="0" w:color="auto"/>
        <w:bottom w:val="none" w:sz="0" w:space="0" w:color="auto"/>
        <w:right w:val="none" w:sz="0" w:space="0" w:color="auto"/>
      </w:divBdr>
    </w:div>
    <w:div w:id="1878084148">
      <w:bodyDiv w:val="1"/>
      <w:marLeft w:val="0"/>
      <w:marRight w:val="0"/>
      <w:marTop w:val="0"/>
      <w:marBottom w:val="0"/>
      <w:divBdr>
        <w:top w:val="none" w:sz="0" w:space="0" w:color="auto"/>
        <w:left w:val="none" w:sz="0" w:space="0" w:color="auto"/>
        <w:bottom w:val="none" w:sz="0" w:space="0" w:color="auto"/>
        <w:right w:val="none" w:sz="0" w:space="0" w:color="auto"/>
      </w:divBdr>
    </w:div>
    <w:div w:id="1878159291">
      <w:bodyDiv w:val="1"/>
      <w:marLeft w:val="0"/>
      <w:marRight w:val="0"/>
      <w:marTop w:val="0"/>
      <w:marBottom w:val="0"/>
      <w:divBdr>
        <w:top w:val="none" w:sz="0" w:space="0" w:color="auto"/>
        <w:left w:val="none" w:sz="0" w:space="0" w:color="auto"/>
        <w:bottom w:val="none" w:sz="0" w:space="0" w:color="auto"/>
        <w:right w:val="none" w:sz="0" w:space="0" w:color="auto"/>
      </w:divBdr>
    </w:div>
    <w:div w:id="1878196320">
      <w:bodyDiv w:val="1"/>
      <w:marLeft w:val="0"/>
      <w:marRight w:val="0"/>
      <w:marTop w:val="0"/>
      <w:marBottom w:val="0"/>
      <w:divBdr>
        <w:top w:val="none" w:sz="0" w:space="0" w:color="auto"/>
        <w:left w:val="none" w:sz="0" w:space="0" w:color="auto"/>
        <w:bottom w:val="none" w:sz="0" w:space="0" w:color="auto"/>
        <w:right w:val="none" w:sz="0" w:space="0" w:color="auto"/>
      </w:divBdr>
    </w:div>
    <w:div w:id="1878198279">
      <w:bodyDiv w:val="1"/>
      <w:marLeft w:val="0"/>
      <w:marRight w:val="0"/>
      <w:marTop w:val="0"/>
      <w:marBottom w:val="0"/>
      <w:divBdr>
        <w:top w:val="none" w:sz="0" w:space="0" w:color="auto"/>
        <w:left w:val="none" w:sz="0" w:space="0" w:color="auto"/>
        <w:bottom w:val="none" w:sz="0" w:space="0" w:color="auto"/>
        <w:right w:val="none" w:sz="0" w:space="0" w:color="auto"/>
      </w:divBdr>
    </w:div>
    <w:div w:id="1878393530">
      <w:bodyDiv w:val="1"/>
      <w:marLeft w:val="0"/>
      <w:marRight w:val="0"/>
      <w:marTop w:val="0"/>
      <w:marBottom w:val="0"/>
      <w:divBdr>
        <w:top w:val="none" w:sz="0" w:space="0" w:color="auto"/>
        <w:left w:val="none" w:sz="0" w:space="0" w:color="auto"/>
        <w:bottom w:val="none" w:sz="0" w:space="0" w:color="auto"/>
        <w:right w:val="none" w:sz="0" w:space="0" w:color="auto"/>
      </w:divBdr>
    </w:div>
    <w:div w:id="1878463747">
      <w:bodyDiv w:val="1"/>
      <w:marLeft w:val="0"/>
      <w:marRight w:val="0"/>
      <w:marTop w:val="0"/>
      <w:marBottom w:val="0"/>
      <w:divBdr>
        <w:top w:val="none" w:sz="0" w:space="0" w:color="auto"/>
        <w:left w:val="none" w:sz="0" w:space="0" w:color="auto"/>
        <w:bottom w:val="none" w:sz="0" w:space="0" w:color="auto"/>
        <w:right w:val="none" w:sz="0" w:space="0" w:color="auto"/>
      </w:divBdr>
    </w:div>
    <w:div w:id="1878617349">
      <w:bodyDiv w:val="1"/>
      <w:marLeft w:val="0"/>
      <w:marRight w:val="0"/>
      <w:marTop w:val="0"/>
      <w:marBottom w:val="0"/>
      <w:divBdr>
        <w:top w:val="none" w:sz="0" w:space="0" w:color="auto"/>
        <w:left w:val="none" w:sz="0" w:space="0" w:color="auto"/>
        <w:bottom w:val="none" w:sz="0" w:space="0" w:color="auto"/>
        <w:right w:val="none" w:sz="0" w:space="0" w:color="auto"/>
      </w:divBdr>
    </w:div>
    <w:div w:id="1878619987">
      <w:bodyDiv w:val="1"/>
      <w:marLeft w:val="0"/>
      <w:marRight w:val="0"/>
      <w:marTop w:val="0"/>
      <w:marBottom w:val="0"/>
      <w:divBdr>
        <w:top w:val="none" w:sz="0" w:space="0" w:color="auto"/>
        <w:left w:val="none" w:sz="0" w:space="0" w:color="auto"/>
        <w:bottom w:val="none" w:sz="0" w:space="0" w:color="auto"/>
        <w:right w:val="none" w:sz="0" w:space="0" w:color="auto"/>
      </w:divBdr>
    </w:div>
    <w:div w:id="1878660225">
      <w:bodyDiv w:val="1"/>
      <w:marLeft w:val="0"/>
      <w:marRight w:val="0"/>
      <w:marTop w:val="0"/>
      <w:marBottom w:val="0"/>
      <w:divBdr>
        <w:top w:val="none" w:sz="0" w:space="0" w:color="auto"/>
        <w:left w:val="none" w:sz="0" w:space="0" w:color="auto"/>
        <w:bottom w:val="none" w:sz="0" w:space="0" w:color="auto"/>
        <w:right w:val="none" w:sz="0" w:space="0" w:color="auto"/>
      </w:divBdr>
    </w:div>
    <w:div w:id="1878732890">
      <w:bodyDiv w:val="1"/>
      <w:marLeft w:val="0"/>
      <w:marRight w:val="0"/>
      <w:marTop w:val="0"/>
      <w:marBottom w:val="0"/>
      <w:divBdr>
        <w:top w:val="none" w:sz="0" w:space="0" w:color="auto"/>
        <w:left w:val="none" w:sz="0" w:space="0" w:color="auto"/>
        <w:bottom w:val="none" w:sz="0" w:space="0" w:color="auto"/>
        <w:right w:val="none" w:sz="0" w:space="0" w:color="auto"/>
      </w:divBdr>
    </w:div>
    <w:div w:id="1878738349">
      <w:bodyDiv w:val="1"/>
      <w:marLeft w:val="0"/>
      <w:marRight w:val="0"/>
      <w:marTop w:val="0"/>
      <w:marBottom w:val="0"/>
      <w:divBdr>
        <w:top w:val="none" w:sz="0" w:space="0" w:color="auto"/>
        <w:left w:val="none" w:sz="0" w:space="0" w:color="auto"/>
        <w:bottom w:val="none" w:sz="0" w:space="0" w:color="auto"/>
        <w:right w:val="none" w:sz="0" w:space="0" w:color="auto"/>
      </w:divBdr>
    </w:div>
    <w:div w:id="1878739727">
      <w:bodyDiv w:val="1"/>
      <w:marLeft w:val="0"/>
      <w:marRight w:val="0"/>
      <w:marTop w:val="0"/>
      <w:marBottom w:val="0"/>
      <w:divBdr>
        <w:top w:val="none" w:sz="0" w:space="0" w:color="auto"/>
        <w:left w:val="none" w:sz="0" w:space="0" w:color="auto"/>
        <w:bottom w:val="none" w:sz="0" w:space="0" w:color="auto"/>
        <w:right w:val="none" w:sz="0" w:space="0" w:color="auto"/>
      </w:divBdr>
    </w:div>
    <w:div w:id="1878934792">
      <w:bodyDiv w:val="1"/>
      <w:marLeft w:val="0"/>
      <w:marRight w:val="0"/>
      <w:marTop w:val="0"/>
      <w:marBottom w:val="0"/>
      <w:divBdr>
        <w:top w:val="none" w:sz="0" w:space="0" w:color="auto"/>
        <w:left w:val="none" w:sz="0" w:space="0" w:color="auto"/>
        <w:bottom w:val="none" w:sz="0" w:space="0" w:color="auto"/>
        <w:right w:val="none" w:sz="0" w:space="0" w:color="auto"/>
      </w:divBdr>
    </w:div>
    <w:div w:id="1879120732">
      <w:bodyDiv w:val="1"/>
      <w:marLeft w:val="0"/>
      <w:marRight w:val="0"/>
      <w:marTop w:val="0"/>
      <w:marBottom w:val="0"/>
      <w:divBdr>
        <w:top w:val="none" w:sz="0" w:space="0" w:color="auto"/>
        <w:left w:val="none" w:sz="0" w:space="0" w:color="auto"/>
        <w:bottom w:val="none" w:sz="0" w:space="0" w:color="auto"/>
        <w:right w:val="none" w:sz="0" w:space="0" w:color="auto"/>
      </w:divBdr>
    </w:div>
    <w:div w:id="1879200579">
      <w:bodyDiv w:val="1"/>
      <w:marLeft w:val="0"/>
      <w:marRight w:val="0"/>
      <w:marTop w:val="0"/>
      <w:marBottom w:val="0"/>
      <w:divBdr>
        <w:top w:val="none" w:sz="0" w:space="0" w:color="auto"/>
        <w:left w:val="none" w:sz="0" w:space="0" w:color="auto"/>
        <w:bottom w:val="none" w:sz="0" w:space="0" w:color="auto"/>
        <w:right w:val="none" w:sz="0" w:space="0" w:color="auto"/>
      </w:divBdr>
    </w:div>
    <w:div w:id="1879245019">
      <w:bodyDiv w:val="1"/>
      <w:marLeft w:val="0"/>
      <w:marRight w:val="0"/>
      <w:marTop w:val="0"/>
      <w:marBottom w:val="0"/>
      <w:divBdr>
        <w:top w:val="none" w:sz="0" w:space="0" w:color="auto"/>
        <w:left w:val="none" w:sz="0" w:space="0" w:color="auto"/>
        <w:bottom w:val="none" w:sz="0" w:space="0" w:color="auto"/>
        <w:right w:val="none" w:sz="0" w:space="0" w:color="auto"/>
      </w:divBdr>
    </w:div>
    <w:div w:id="1879390189">
      <w:bodyDiv w:val="1"/>
      <w:marLeft w:val="0"/>
      <w:marRight w:val="0"/>
      <w:marTop w:val="0"/>
      <w:marBottom w:val="0"/>
      <w:divBdr>
        <w:top w:val="none" w:sz="0" w:space="0" w:color="auto"/>
        <w:left w:val="none" w:sz="0" w:space="0" w:color="auto"/>
        <w:bottom w:val="none" w:sz="0" w:space="0" w:color="auto"/>
        <w:right w:val="none" w:sz="0" w:space="0" w:color="auto"/>
      </w:divBdr>
    </w:div>
    <w:div w:id="1879471461">
      <w:bodyDiv w:val="1"/>
      <w:marLeft w:val="0"/>
      <w:marRight w:val="0"/>
      <w:marTop w:val="0"/>
      <w:marBottom w:val="0"/>
      <w:divBdr>
        <w:top w:val="none" w:sz="0" w:space="0" w:color="auto"/>
        <w:left w:val="none" w:sz="0" w:space="0" w:color="auto"/>
        <w:bottom w:val="none" w:sz="0" w:space="0" w:color="auto"/>
        <w:right w:val="none" w:sz="0" w:space="0" w:color="auto"/>
      </w:divBdr>
    </w:div>
    <w:div w:id="1879586210">
      <w:bodyDiv w:val="1"/>
      <w:marLeft w:val="0"/>
      <w:marRight w:val="0"/>
      <w:marTop w:val="0"/>
      <w:marBottom w:val="0"/>
      <w:divBdr>
        <w:top w:val="none" w:sz="0" w:space="0" w:color="auto"/>
        <w:left w:val="none" w:sz="0" w:space="0" w:color="auto"/>
        <w:bottom w:val="none" w:sz="0" w:space="0" w:color="auto"/>
        <w:right w:val="none" w:sz="0" w:space="0" w:color="auto"/>
      </w:divBdr>
    </w:div>
    <w:div w:id="1879774296">
      <w:bodyDiv w:val="1"/>
      <w:marLeft w:val="0"/>
      <w:marRight w:val="0"/>
      <w:marTop w:val="0"/>
      <w:marBottom w:val="0"/>
      <w:divBdr>
        <w:top w:val="none" w:sz="0" w:space="0" w:color="auto"/>
        <w:left w:val="none" w:sz="0" w:space="0" w:color="auto"/>
        <w:bottom w:val="none" w:sz="0" w:space="0" w:color="auto"/>
        <w:right w:val="none" w:sz="0" w:space="0" w:color="auto"/>
      </w:divBdr>
    </w:div>
    <w:div w:id="1879854052">
      <w:bodyDiv w:val="1"/>
      <w:marLeft w:val="0"/>
      <w:marRight w:val="0"/>
      <w:marTop w:val="0"/>
      <w:marBottom w:val="0"/>
      <w:divBdr>
        <w:top w:val="none" w:sz="0" w:space="0" w:color="auto"/>
        <w:left w:val="none" w:sz="0" w:space="0" w:color="auto"/>
        <w:bottom w:val="none" w:sz="0" w:space="0" w:color="auto"/>
        <w:right w:val="none" w:sz="0" w:space="0" w:color="auto"/>
      </w:divBdr>
    </w:div>
    <w:div w:id="1879854464">
      <w:bodyDiv w:val="1"/>
      <w:marLeft w:val="0"/>
      <w:marRight w:val="0"/>
      <w:marTop w:val="0"/>
      <w:marBottom w:val="0"/>
      <w:divBdr>
        <w:top w:val="none" w:sz="0" w:space="0" w:color="auto"/>
        <w:left w:val="none" w:sz="0" w:space="0" w:color="auto"/>
        <w:bottom w:val="none" w:sz="0" w:space="0" w:color="auto"/>
        <w:right w:val="none" w:sz="0" w:space="0" w:color="auto"/>
      </w:divBdr>
    </w:div>
    <w:div w:id="1880318327">
      <w:bodyDiv w:val="1"/>
      <w:marLeft w:val="0"/>
      <w:marRight w:val="0"/>
      <w:marTop w:val="0"/>
      <w:marBottom w:val="0"/>
      <w:divBdr>
        <w:top w:val="none" w:sz="0" w:space="0" w:color="auto"/>
        <w:left w:val="none" w:sz="0" w:space="0" w:color="auto"/>
        <w:bottom w:val="none" w:sz="0" w:space="0" w:color="auto"/>
        <w:right w:val="none" w:sz="0" w:space="0" w:color="auto"/>
      </w:divBdr>
    </w:div>
    <w:div w:id="1880390020">
      <w:bodyDiv w:val="1"/>
      <w:marLeft w:val="0"/>
      <w:marRight w:val="0"/>
      <w:marTop w:val="0"/>
      <w:marBottom w:val="0"/>
      <w:divBdr>
        <w:top w:val="none" w:sz="0" w:space="0" w:color="auto"/>
        <w:left w:val="none" w:sz="0" w:space="0" w:color="auto"/>
        <w:bottom w:val="none" w:sz="0" w:space="0" w:color="auto"/>
        <w:right w:val="none" w:sz="0" w:space="0" w:color="auto"/>
      </w:divBdr>
    </w:div>
    <w:div w:id="1880390278">
      <w:bodyDiv w:val="1"/>
      <w:marLeft w:val="0"/>
      <w:marRight w:val="0"/>
      <w:marTop w:val="0"/>
      <w:marBottom w:val="0"/>
      <w:divBdr>
        <w:top w:val="none" w:sz="0" w:space="0" w:color="auto"/>
        <w:left w:val="none" w:sz="0" w:space="0" w:color="auto"/>
        <w:bottom w:val="none" w:sz="0" w:space="0" w:color="auto"/>
        <w:right w:val="none" w:sz="0" w:space="0" w:color="auto"/>
      </w:divBdr>
    </w:div>
    <w:div w:id="1880390873">
      <w:bodyDiv w:val="1"/>
      <w:marLeft w:val="0"/>
      <w:marRight w:val="0"/>
      <w:marTop w:val="0"/>
      <w:marBottom w:val="0"/>
      <w:divBdr>
        <w:top w:val="none" w:sz="0" w:space="0" w:color="auto"/>
        <w:left w:val="none" w:sz="0" w:space="0" w:color="auto"/>
        <w:bottom w:val="none" w:sz="0" w:space="0" w:color="auto"/>
        <w:right w:val="none" w:sz="0" w:space="0" w:color="auto"/>
      </w:divBdr>
    </w:div>
    <w:div w:id="1880622434">
      <w:bodyDiv w:val="1"/>
      <w:marLeft w:val="0"/>
      <w:marRight w:val="0"/>
      <w:marTop w:val="0"/>
      <w:marBottom w:val="0"/>
      <w:divBdr>
        <w:top w:val="none" w:sz="0" w:space="0" w:color="auto"/>
        <w:left w:val="none" w:sz="0" w:space="0" w:color="auto"/>
        <w:bottom w:val="none" w:sz="0" w:space="0" w:color="auto"/>
        <w:right w:val="none" w:sz="0" w:space="0" w:color="auto"/>
      </w:divBdr>
    </w:div>
    <w:div w:id="1881014536">
      <w:bodyDiv w:val="1"/>
      <w:marLeft w:val="0"/>
      <w:marRight w:val="0"/>
      <w:marTop w:val="0"/>
      <w:marBottom w:val="0"/>
      <w:divBdr>
        <w:top w:val="none" w:sz="0" w:space="0" w:color="auto"/>
        <w:left w:val="none" w:sz="0" w:space="0" w:color="auto"/>
        <w:bottom w:val="none" w:sz="0" w:space="0" w:color="auto"/>
        <w:right w:val="none" w:sz="0" w:space="0" w:color="auto"/>
      </w:divBdr>
    </w:div>
    <w:div w:id="1881046522">
      <w:bodyDiv w:val="1"/>
      <w:marLeft w:val="0"/>
      <w:marRight w:val="0"/>
      <w:marTop w:val="0"/>
      <w:marBottom w:val="0"/>
      <w:divBdr>
        <w:top w:val="none" w:sz="0" w:space="0" w:color="auto"/>
        <w:left w:val="none" w:sz="0" w:space="0" w:color="auto"/>
        <w:bottom w:val="none" w:sz="0" w:space="0" w:color="auto"/>
        <w:right w:val="none" w:sz="0" w:space="0" w:color="auto"/>
      </w:divBdr>
    </w:div>
    <w:div w:id="1881088127">
      <w:bodyDiv w:val="1"/>
      <w:marLeft w:val="0"/>
      <w:marRight w:val="0"/>
      <w:marTop w:val="0"/>
      <w:marBottom w:val="0"/>
      <w:divBdr>
        <w:top w:val="none" w:sz="0" w:space="0" w:color="auto"/>
        <w:left w:val="none" w:sz="0" w:space="0" w:color="auto"/>
        <w:bottom w:val="none" w:sz="0" w:space="0" w:color="auto"/>
        <w:right w:val="none" w:sz="0" w:space="0" w:color="auto"/>
      </w:divBdr>
    </w:div>
    <w:div w:id="1881088725">
      <w:bodyDiv w:val="1"/>
      <w:marLeft w:val="0"/>
      <w:marRight w:val="0"/>
      <w:marTop w:val="0"/>
      <w:marBottom w:val="0"/>
      <w:divBdr>
        <w:top w:val="none" w:sz="0" w:space="0" w:color="auto"/>
        <w:left w:val="none" w:sz="0" w:space="0" w:color="auto"/>
        <w:bottom w:val="none" w:sz="0" w:space="0" w:color="auto"/>
        <w:right w:val="none" w:sz="0" w:space="0" w:color="auto"/>
      </w:divBdr>
    </w:div>
    <w:div w:id="1881166564">
      <w:bodyDiv w:val="1"/>
      <w:marLeft w:val="0"/>
      <w:marRight w:val="0"/>
      <w:marTop w:val="0"/>
      <w:marBottom w:val="0"/>
      <w:divBdr>
        <w:top w:val="none" w:sz="0" w:space="0" w:color="auto"/>
        <w:left w:val="none" w:sz="0" w:space="0" w:color="auto"/>
        <w:bottom w:val="none" w:sz="0" w:space="0" w:color="auto"/>
        <w:right w:val="none" w:sz="0" w:space="0" w:color="auto"/>
      </w:divBdr>
    </w:div>
    <w:div w:id="1881279706">
      <w:bodyDiv w:val="1"/>
      <w:marLeft w:val="0"/>
      <w:marRight w:val="0"/>
      <w:marTop w:val="0"/>
      <w:marBottom w:val="0"/>
      <w:divBdr>
        <w:top w:val="none" w:sz="0" w:space="0" w:color="auto"/>
        <w:left w:val="none" w:sz="0" w:space="0" w:color="auto"/>
        <w:bottom w:val="none" w:sz="0" w:space="0" w:color="auto"/>
        <w:right w:val="none" w:sz="0" w:space="0" w:color="auto"/>
      </w:divBdr>
    </w:div>
    <w:div w:id="1881357038">
      <w:bodyDiv w:val="1"/>
      <w:marLeft w:val="0"/>
      <w:marRight w:val="0"/>
      <w:marTop w:val="0"/>
      <w:marBottom w:val="0"/>
      <w:divBdr>
        <w:top w:val="none" w:sz="0" w:space="0" w:color="auto"/>
        <w:left w:val="none" w:sz="0" w:space="0" w:color="auto"/>
        <w:bottom w:val="none" w:sz="0" w:space="0" w:color="auto"/>
        <w:right w:val="none" w:sz="0" w:space="0" w:color="auto"/>
      </w:divBdr>
    </w:div>
    <w:div w:id="1881478017">
      <w:bodyDiv w:val="1"/>
      <w:marLeft w:val="0"/>
      <w:marRight w:val="0"/>
      <w:marTop w:val="0"/>
      <w:marBottom w:val="0"/>
      <w:divBdr>
        <w:top w:val="none" w:sz="0" w:space="0" w:color="auto"/>
        <w:left w:val="none" w:sz="0" w:space="0" w:color="auto"/>
        <w:bottom w:val="none" w:sz="0" w:space="0" w:color="auto"/>
        <w:right w:val="none" w:sz="0" w:space="0" w:color="auto"/>
      </w:divBdr>
    </w:div>
    <w:div w:id="1881549971">
      <w:bodyDiv w:val="1"/>
      <w:marLeft w:val="0"/>
      <w:marRight w:val="0"/>
      <w:marTop w:val="0"/>
      <w:marBottom w:val="0"/>
      <w:divBdr>
        <w:top w:val="none" w:sz="0" w:space="0" w:color="auto"/>
        <w:left w:val="none" w:sz="0" w:space="0" w:color="auto"/>
        <w:bottom w:val="none" w:sz="0" w:space="0" w:color="auto"/>
        <w:right w:val="none" w:sz="0" w:space="0" w:color="auto"/>
      </w:divBdr>
    </w:div>
    <w:div w:id="1881622995">
      <w:bodyDiv w:val="1"/>
      <w:marLeft w:val="0"/>
      <w:marRight w:val="0"/>
      <w:marTop w:val="0"/>
      <w:marBottom w:val="0"/>
      <w:divBdr>
        <w:top w:val="none" w:sz="0" w:space="0" w:color="auto"/>
        <w:left w:val="none" w:sz="0" w:space="0" w:color="auto"/>
        <w:bottom w:val="none" w:sz="0" w:space="0" w:color="auto"/>
        <w:right w:val="none" w:sz="0" w:space="0" w:color="auto"/>
      </w:divBdr>
    </w:div>
    <w:div w:id="1881624966">
      <w:bodyDiv w:val="1"/>
      <w:marLeft w:val="0"/>
      <w:marRight w:val="0"/>
      <w:marTop w:val="0"/>
      <w:marBottom w:val="0"/>
      <w:divBdr>
        <w:top w:val="none" w:sz="0" w:space="0" w:color="auto"/>
        <w:left w:val="none" w:sz="0" w:space="0" w:color="auto"/>
        <w:bottom w:val="none" w:sz="0" w:space="0" w:color="auto"/>
        <w:right w:val="none" w:sz="0" w:space="0" w:color="auto"/>
      </w:divBdr>
    </w:div>
    <w:div w:id="1881629844">
      <w:bodyDiv w:val="1"/>
      <w:marLeft w:val="0"/>
      <w:marRight w:val="0"/>
      <w:marTop w:val="0"/>
      <w:marBottom w:val="0"/>
      <w:divBdr>
        <w:top w:val="none" w:sz="0" w:space="0" w:color="auto"/>
        <w:left w:val="none" w:sz="0" w:space="0" w:color="auto"/>
        <w:bottom w:val="none" w:sz="0" w:space="0" w:color="auto"/>
        <w:right w:val="none" w:sz="0" w:space="0" w:color="auto"/>
      </w:divBdr>
    </w:div>
    <w:div w:id="1881815245">
      <w:bodyDiv w:val="1"/>
      <w:marLeft w:val="0"/>
      <w:marRight w:val="0"/>
      <w:marTop w:val="0"/>
      <w:marBottom w:val="0"/>
      <w:divBdr>
        <w:top w:val="none" w:sz="0" w:space="0" w:color="auto"/>
        <w:left w:val="none" w:sz="0" w:space="0" w:color="auto"/>
        <w:bottom w:val="none" w:sz="0" w:space="0" w:color="auto"/>
        <w:right w:val="none" w:sz="0" w:space="0" w:color="auto"/>
      </w:divBdr>
    </w:div>
    <w:div w:id="1881817194">
      <w:bodyDiv w:val="1"/>
      <w:marLeft w:val="0"/>
      <w:marRight w:val="0"/>
      <w:marTop w:val="0"/>
      <w:marBottom w:val="0"/>
      <w:divBdr>
        <w:top w:val="none" w:sz="0" w:space="0" w:color="auto"/>
        <w:left w:val="none" w:sz="0" w:space="0" w:color="auto"/>
        <w:bottom w:val="none" w:sz="0" w:space="0" w:color="auto"/>
        <w:right w:val="none" w:sz="0" w:space="0" w:color="auto"/>
      </w:divBdr>
    </w:div>
    <w:div w:id="1882325588">
      <w:bodyDiv w:val="1"/>
      <w:marLeft w:val="0"/>
      <w:marRight w:val="0"/>
      <w:marTop w:val="0"/>
      <w:marBottom w:val="0"/>
      <w:divBdr>
        <w:top w:val="none" w:sz="0" w:space="0" w:color="auto"/>
        <w:left w:val="none" w:sz="0" w:space="0" w:color="auto"/>
        <w:bottom w:val="none" w:sz="0" w:space="0" w:color="auto"/>
        <w:right w:val="none" w:sz="0" w:space="0" w:color="auto"/>
      </w:divBdr>
    </w:div>
    <w:div w:id="1882476389">
      <w:bodyDiv w:val="1"/>
      <w:marLeft w:val="0"/>
      <w:marRight w:val="0"/>
      <w:marTop w:val="0"/>
      <w:marBottom w:val="0"/>
      <w:divBdr>
        <w:top w:val="none" w:sz="0" w:space="0" w:color="auto"/>
        <w:left w:val="none" w:sz="0" w:space="0" w:color="auto"/>
        <w:bottom w:val="none" w:sz="0" w:space="0" w:color="auto"/>
        <w:right w:val="none" w:sz="0" w:space="0" w:color="auto"/>
      </w:divBdr>
    </w:div>
    <w:div w:id="1882477441">
      <w:bodyDiv w:val="1"/>
      <w:marLeft w:val="0"/>
      <w:marRight w:val="0"/>
      <w:marTop w:val="0"/>
      <w:marBottom w:val="0"/>
      <w:divBdr>
        <w:top w:val="none" w:sz="0" w:space="0" w:color="auto"/>
        <w:left w:val="none" w:sz="0" w:space="0" w:color="auto"/>
        <w:bottom w:val="none" w:sz="0" w:space="0" w:color="auto"/>
        <w:right w:val="none" w:sz="0" w:space="0" w:color="auto"/>
      </w:divBdr>
    </w:div>
    <w:div w:id="1882591309">
      <w:bodyDiv w:val="1"/>
      <w:marLeft w:val="0"/>
      <w:marRight w:val="0"/>
      <w:marTop w:val="0"/>
      <w:marBottom w:val="0"/>
      <w:divBdr>
        <w:top w:val="none" w:sz="0" w:space="0" w:color="auto"/>
        <w:left w:val="none" w:sz="0" w:space="0" w:color="auto"/>
        <w:bottom w:val="none" w:sz="0" w:space="0" w:color="auto"/>
        <w:right w:val="none" w:sz="0" w:space="0" w:color="auto"/>
      </w:divBdr>
    </w:div>
    <w:div w:id="1882594069">
      <w:bodyDiv w:val="1"/>
      <w:marLeft w:val="0"/>
      <w:marRight w:val="0"/>
      <w:marTop w:val="0"/>
      <w:marBottom w:val="0"/>
      <w:divBdr>
        <w:top w:val="none" w:sz="0" w:space="0" w:color="auto"/>
        <w:left w:val="none" w:sz="0" w:space="0" w:color="auto"/>
        <w:bottom w:val="none" w:sz="0" w:space="0" w:color="auto"/>
        <w:right w:val="none" w:sz="0" w:space="0" w:color="auto"/>
      </w:divBdr>
    </w:div>
    <w:div w:id="1882665596">
      <w:bodyDiv w:val="1"/>
      <w:marLeft w:val="0"/>
      <w:marRight w:val="0"/>
      <w:marTop w:val="0"/>
      <w:marBottom w:val="0"/>
      <w:divBdr>
        <w:top w:val="none" w:sz="0" w:space="0" w:color="auto"/>
        <w:left w:val="none" w:sz="0" w:space="0" w:color="auto"/>
        <w:bottom w:val="none" w:sz="0" w:space="0" w:color="auto"/>
        <w:right w:val="none" w:sz="0" w:space="0" w:color="auto"/>
      </w:divBdr>
    </w:div>
    <w:div w:id="1882787072">
      <w:bodyDiv w:val="1"/>
      <w:marLeft w:val="0"/>
      <w:marRight w:val="0"/>
      <w:marTop w:val="0"/>
      <w:marBottom w:val="0"/>
      <w:divBdr>
        <w:top w:val="none" w:sz="0" w:space="0" w:color="auto"/>
        <w:left w:val="none" w:sz="0" w:space="0" w:color="auto"/>
        <w:bottom w:val="none" w:sz="0" w:space="0" w:color="auto"/>
        <w:right w:val="none" w:sz="0" w:space="0" w:color="auto"/>
      </w:divBdr>
    </w:div>
    <w:div w:id="1883059739">
      <w:bodyDiv w:val="1"/>
      <w:marLeft w:val="0"/>
      <w:marRight w:val="0"/>
      <w:marTop w:val="0"/>
      <w:marBottom w:val="0"/>
      <w:divBdr>
        <w:top w:val="none" w:sz="0" w:space="0" w:color="auto"/>
        <w:left w:val="none" w:sz="0" w:space="0" w:color="auto"/>
        <w:bottom w:val="none" w:sz="0" w:space="0" w:color="auto"/>
        <w:right w:val="none" w:sz="0" w:space="0" w:color="auto"/>
      </w:divBdr>
    </w:div>
    <w:div w:id="1883319201">
      <w:bodyDiv w:val="1"/>
      <w:marLeft w:val="0"/>
      <w:marRight w:val="0"/>
      <w:marTop w:val="0"/>
      <w:marBottom w:val="0"/>
      <w:divBdr>
        <w:top w:val="none" w:sz="0" w:space="0" w:color="auto"/>
        <w:left w:val="none" w:sz="0" w:space="0" w:color="auto"/>
        <w:bottom w:val="none" w:sz="0" w:space="0" w:color="auto"/>
        <w:right w:val="none" w:sz="0" w:space="0" w:color="auto"/>
      </w:divBdr>
    </w:div>
    <w:div w:id="1883322358">
      <w:bodyDiv w:val="1"/>
      <w:marLeft w:val="0"/>
      <w:marRight w:val="0"/>
      <w:marTop w:val="0"/>
      <w:marBottom w:val="0"/>
      <w:divBdr>
        <w:top w:val="none" w:sz="0" w:space="0" w:color="auto"/>
        <w:left w:val="none" w:sz="0" w:space="0" w:color="auto"/>
        <w:bottom w:val="none" w:sz="0" w:space="0" w:color="auto"/>
        <w:right w:val="none" w:sz="0" w:space="0" w:color="auto"/>
      </w:divBdr>
    </w:div>
    <w:div w:id="1884050560">
      <w:bodyDiv w:val="1"/>
      <w:marLeft w:val="0"/>
      <w:marRight w:val="0"/>
      <w:marTop w:val="0"/>
      <w:marBottom w:val="0"/>
      <w:divBdr>
        <w:top w:val="none" w:sz="0" w:space="0" w:color="auto"/>
        <w:left w:val="none" w:sz="0" w:space="0" w:color="auto"/>
        <w:bottom w:val="none" w:sz="0" w:space="0" w:color="auto"/>
        <w:right w:val="none" w:sz="0" w:space="0" w:color="auto"/>
      </w:divBdr>
    </w:div>
    <w:div w:id="1884052383">
      <w:bodyDiv w:val="1"/>
      <w:marLeft w:val="0"/>
      <w:marRight w:val="0"/>
      <w:marTop w:val="0"/>
      <w:marBottom w:val="0"/>
      <w:divBdr>
        <w:top w:val="none" w:sz="0" w:space="0" w:color="auto"/>
        <w:left w:val="none" w:sz="0" w:space="0" w:color="auto"/>
        <w:bottom w:val="none" w:sz="0" w:space="0" w:color="auto"/>
        <w:right w:val="none" w:sz="0" w:space="0" w:color="auto"/>
      </w:divBdr>
    </w:div>
    <w:div w:id="1884097533">
      <w:bodyDiv w:val="1"/>
      <w:marLeft w:val="0"/>
      <w:marRight w:val="0"/>
      <w:marTop w:val="0"/>
      <w:marBottom w:val="0"/>
      <w:divBdr>
        <w:top w:val="none" w:sz="0" w:space="0" w:color="auto"/>
        <w:left w:val="none" w:sz="0" w:space="0" w:color="auto"/>
        <w:bottom w:val="none" w:sz="0" w:space="0" w:color="auto"/>
        <w:right w:val="none" w:sz="0" w:space="0" w:color="auto"/>
      </w:divBdr>
    </w:div>
    <w:div w:id="1884171732">
      <w:bodyDiv w:val="1"/>
      <w:marLeft w:val="0"/>
      <w:marRight w:val="0"/>
      <w:marTop w:val="0"/>
      <w:marBottom w:val="0"/>
      <w:divBdr>
        <w:top w:val="none" w:sz="0" w:space="0" w:color="auto"/>
        <w:left w:val="none" w:sz="0" w:space="0" w:color="auto"/>
        <w:bottom w:val="none" w:sz="0" w:space="0" w:color="auto"/>
        <w:right w:val="none" w:sz="0" w:space="0" w:color="auto"/>
      </w:divBdr>
    </w:div>
    <w:div w:id="1884245656">
      <w:bodyDiv w:val="1"/>
      <w:marLeft w:val="0"/>
      <w:marRight w:val="0"/>
      <w:marTop w:val="0"/>
      <w:marBottom w:val="0"/>
      <w:divBdr>
        <w:top w:val="none" w:sz="0" w:space="0" w:color="auto"/>
        <w:left w:val="none" w:sz="0" w:space="0" w:color="auto"/>
        <w:bottom w:val="none" w:sz="0" w:space="0" w:color="auto"/>
        <w:right w:val="none" w:sz="0" w:space="0" w:color="auto"/>
      </w:divBdr>
    </w:div>
    <w:div w:id="1884322455">
      <w:bodyDiv w:val="1"/>
      <w:marLeft w:val="0"/>
      <w:marRight w:val="0"/>
      <w:marTop w:val="0"/>
      <w:marBottom w:val="0"/>
      <w:divBdr>
        <w:top w:val="none" w:sz="0" w:space="0" w:color="auto"/>
        <w:left w:val="none" w:sz="0" w:space="0" w:color="auto"/>
        <w:bottom w:val="none" w:sz="0" w:space="0" w:color="auto"/>
        <w:right w:val="none" w:sz="0" w:space="0" w:color="auto"/>
      </w:divBdr>
    </w:div>
    <w:div w:id="1884366014">
      <w:bodyDiv w:val="1"/>
      <w:marLeft w:val="0"/>
      <w:marRight w:val="0"/>
      <w:marTop w:val="0"/>
      <w:marBottom w:val="0"/>
      <w:divBdr>
        <w:top w:val="none" w:sz="0" w:space="0" w:color="auto"/>
        <w:left w:val="none" w:sz="0" w:space="0" w:color="auto"/>
        <w:bottom w:val="none" w:sz="0" w:space="0" w:color="auto"/>
        <w:right w:val="none" w:sz="0" w:space="0" w:color="auto"/>
      </w:divBdr>
    </w:div>
    <w:div w:id="1884370414">
      <w:bodyDiv w:val="1"/>
      <w:marLeft w:val="0"/>
      <w:marRight w:val="0"/>
      <w:marTop w:val="0"/>
      <w:marBottom w:val="0"/>
      <w:divBdr>
        <w:top w:val="none" w:sz="0" w:space="0" w:color="auto"/>
        <w:left w:val="none" w:sz="0" w:space="0" w:color="auto"/>
        <w:bottom w:val="none" w:sz="0" w:space="0" w:color="auto"/>
        <w:right w:val="none" w:sz="0" w:space="0" w:color="auto"/>
      </w:divBdr>
    </w:div>
    <w:div w:id="1884443143">
      <w:bodyDiv w:val="1"/>
      <w:marLeft w:val="0"/>
      <w:marRight w:val="0"/>
      <w:marTop w:val="0"/>
      <w:marBottom w:val="0"/>
      <w:divBdr>
        <w:top w:val="none" w:sz="0" w:space="0" w:color="auto"/>
        <w:left w:val="none" w:sz="0" w:space="0" w:color="auto"/>
        <w:bottom w:val="none" w:sz="0" w:space="0" w:color="auto"/>
        <w:right w:val="none" w:sz="0" w:space="0" w:color="auto"/>
      </w:divBdr>
    </w:div>
    <w:div w:id="1884511458">
      <w:bodyDiv w:val="1"/>
      <w:marLeft w:val="0"/>
      <w:marRight w:val="0"/>
      <w:marTop w:val="0"/>
      <w:marBottom w:val="0"/>
      <w:divBdr>
        <w:top w:val="none" w:sz="0" w:space="0" w:color="auto"/>
        <w:left w:val="none" w:sz="0" w:space="0" w:color="auto"/>
        <w:bottom w:val="none" w:sz="0" w:space="0" w:color="auto"/>
        <w:right w:val="none" w:sz="0" w:space="0" w:color="auto"/>
      </w:divBdr>
    </w:div>
    <w:div w:id="1884563708">
      <w:bodyDiv w:val="1"/>
      <w:marLeft w:val="0"/>
      <w:marRight w:val="0"/>
      <w:marTop w:val="0"/>
      <w:marBottom w:val="0"/>
      <w:divBdr>
        <w:top w:val="none" w:sz="0" w:space="0" w:color="auto"/>
        <w:left w:val="none" w:sz="0" w:space="0" w:color="auto"/>
        <w:bottom w:val="none" w:sz="0" w:space="0" w:color="auto"/>
        <w:right w:val="none" w:sz="0" w:space="0" w:color="auto"/>
      </w:divBdr>
    </w:div>
    <w:div w:id="1884780595">
      <w:bodyDiv w:val="1"/>
      <w:marLeft w:val="0"/>
      <w:marRight w:val="0"/>
      <w:marTop w:val="0"/>
      <w:marBottom w:val="0"/>
      <w:divBdr>
        <w:top w:val="none" w:sz="0" w:space="0" w:color="auto"/>
        <w:left w:val="none" w:sz="0" w:space="0" w:color="auto"/>
        <w:bottom w:val="none" w:sz="0" w:space="0" w:color="auto"/>
        <w:right w:val="none" w:sz="0" w:space="0" w:color="auto"/>
      </w:divBdr>
    </w:div>
    <w:div w:id="1884824739">
      <w:bodyDiv w:val="1"/>
      <w:marLeft w:val="0"/>
      <w:marRight w:val="0"/>
      <w:marTop w:val="0"/>
      <w:marBottom w:val="0"/>
      <w:divBdr>
        <w:top w:val="none" w:sz="0" w:space="0" w:color="auto"/>
        <w:left w:val="none" w:sz="0" w:space="0" w:color="auto"/>
        <w:bottom w:val="none" w:sz="0" w:space="0" w:color="auto"/>
        <w:right w:val="none" w:sz="0" w:space="0" w:color="auto"/>
      </w:divBdr>
    </w:div>
    <w:div w:id="1885025188">
      <w:bodyDiv w:val="1"/>
      <w:marLeft w:val="0"/>
      <w:marRight w:val="0"/>
      <w:marTop w:val="0"/>
      <w:marBottom w:val="0"/>
      <w:divBdr>
        <w:top w:val="none" w:sz="0" w:space="0" w:color="auto"/>
        <w:left w:val="none" w:sz="0" w:space="0" w:color="auto"/>
        <w:bottom w:val="none" w:sz="0" w:space="0" w:color="auto"/>
        <w:right w:val="none" w:sz="0" w:space="0" w:color="auto"/>
      </w:divBdr>
    </w:div>
    <w:div w:id="1885167397">
      <w:bodyDiv w:val="1"/>
      <w:marLeft w:val="0"/>
      <w:marRight w:val="0"/>
      <w:marTop w:val="0"/>
      <w:marBottom w:val="0"/>
      <w:divBdr>
        <w:top w:val="none" w:sz="0" w:space="0" w:color="auto"/>
        <w:left w:val="none" w:sz="0" w:space="0" w:color="auto"/>
        <w:bottom w:val="none" w:sz="0" w:space="0" w:color="auto"/>
        <w:right w:val="none" w:sz="0" w:space="0" w:color="auto"/>
      </w:divBdr>
    </w:div>
    <w:div w:id="1885214969">
      <w:bodyDiv w:val="1"/>
      <w:marLeft w:val="0"/>
      <w:marRight w:val="0"/>
      <w:marTop w:val="0"/>
      <w:marBottom w:val="0"/>
      <w:divBdr>
        <w:top w:val="none" w:sz="0" w:space="0" w:color="auto"/>
        <w:left w:val="none" w:sz="0" w:space="0" w:color="auto"/>
        <w:bottom w:val="none" w:sz="0" w:space="0" w:color="auto"/>
        <w:right w:val="none" w:sz="0" w:space="0" w:color="auto"/>
      </w:divBdr>
    </w:div>
    <w:div w:id="1885360622">
      <w:bodyDiv w:val="1"/>
      <w:marLeft w:val="0"/>
      <w:marRight w:val="0"/>
      <w:marTop w:val="0"/>
      <w:marBottom w:val="0"/>
      <w:divBdr>
        <w:top w:val="none" w:sz="0" w:space="0" w:color="auto"/>
        <w:left w:val="none" w:sz="0" w:space="0" w:color="auto"/>
        <w:bottom w:val="none" w:sz="0" w:space="0" w:color="auto"/>
        <w:right w:val="none" w:sz="0" w:space="0" w:color="auto"/>
      </w:divBdr>
    </w:div>
    <w:div w:id="1885365641">
      <w:bodyDiv w:val="1"/>
      <w:marLeft w:val="0"/>
      <w:marRight w:val="0"/>
      <w:marTop w:val="0"/>
      <w:marBottom w:val="0"/>
      <w:divBdr>
        <w:top w:val="none" w:sz="0" w:space="0" w:color="auto"/>
        <w:left w:val="none" w:sz="0" w:space="0" w:color="auto"/>
        <w:bottom w:val="none" w:sz="0" w:space="0" w:color="auto"/>
        <w:right w:val="none" w:sz="0" w:space="0" w:color="auto"/>
      </w:divBdr>
    </w:div>
    <w:div w:id="1885366748">
      <w:bodyDiv w:val="1"/>
      <w:marLeft w:val="0"/>
      <w:marRight w:val="0"/>
      <w:marTop w:val="0"/>
      <w:marBottom w:val="0"/>
      <w:divBdr>
        <w:top w:val="none" w:sz="0" w:space="0" w:color="auto"/>
        <w:left w:val="none" w:sz="0" w:space="0" w:color="auto"/>
        <w:bottom w:val="none" w:sz="0" w:space="0" w:color="auto"/>
        <w:right w:val="none" w:sz="0" w:space="0" w:color="auto"/>
      </w:divBdr>
    </w:div>
    <w:div w:id="1885367891">
      <w:bodyDiv w:val="1"/>
      <w:marLeft w:val="0"/>
      <w:marRight w:val="0"/>
      <w:marTop w:val="0"/>
      <w:marBottom w:val="0"/>
      <w:divBdr>
        <w:top w:val="none" w:sz="0" w:space="0" w:color="auto"/>
        <w:left w:val="none" w:sz="0" w:space="0" w:color="auto"/>
        <w:bottom w:val="none" w:sz="0" w:space="0" w:color="auto"/>
        <w:right w:val="none" w:sz="0" w:space="0" w:color="auto"/>
      </w:divBdr>
    </w:div>
    <w:div w:id="1885369781">
      <w:bodyDiv w:val="1"/>
      <w:marLeft w:val="0"/>
      <w:marRight w:val="0"/>
      <w:marTop w:val="0"/>
      <w:marBottom w:val="0"/>
      <w:divBdr>
        <w:top w:val="none" w:sz="0" w:space="0" w:color="auto"/>
        <w:left w:val="none" w:sz="0" w:space="0" w:color="auto"/>
        <w:bottom w:val="none" w:sz="0" w:space="0" w:color="auto"/>
        <w:right w:val="none" w:sz="0" w:space="0" w:color="auto"/>
      </w:divBdr>
    </w:div>
    <w:div w:id="1885406826">
      <w:bodyDiv w:val="1"/>
      <w:marLeft w:val="0"/>
      <w:marRight w:val="0"/>
      <w:marTop w:val="0"/>
      <w:marBottom w:val="0"/>
      <w:divBdr>
        <w:top w:val="none" w:sz="0" w:space="0" w:color="auto"/>
        <w:left w:val="none" w:sz="0" w:space="0" w:color="auto"/>
        <w:bottom w:val="none" w:sz="0" w:space="0" w:color="auto"/>
        <w:right w:val="none" w:sz="0" w:space="0" w:color="auto"/>
      </w:divBdr>
    </w:div>
    <w:div w:id="1885408571">
      <w:bodyDiv w:val="1"/>
      <w:marLeft w:val="0"/>
      <w:marRight w:val="0"/>
      <w:marTop w:val="0"/>
      <w:marBottom w:val="0"/>
      <w:divBdr>
        <w:top w:val="none" w:sz="0" w:space="0" w:color="auto"/>
        <w:left w:val="none" w:sz="0" w:space="0" w:color="auto"/>
        <w:bottom w:val="none" w:sz="0" w:space="0" w:color="auto"/>
        <w:right w:val="none" w:sz="0" w:space="0" w:color="auto"/>
      </w:divBdr>
    </w:div>
    <w:div w:id="1885483600">
      <w:bodyDiv w:val="1"/>
      <w:marLeft w:val="0"/>
      <w:marRight w:val="0"/>
      <w:marTop w:val="0"/>
      <w:marBottom w:val="0"/>
      <w:divBdr>
        <w:top w:val="none" w:sz="0" w:space="0" w:color="auto"/>
        <w:left w:val="none" w:sz="0" w:space="0" w:color="auto"/>
        <w:bottom w:val="none" w:sz="0" w:space="0" w:color="auto"/>
        <w:right w:val="none" w:sz="0" w:space="0" w:color="auto"/>
      </w:divBdr>
    </w:div>
    <w:div w:id="1885555444">
      <w:bodyDiv w:val="1"/>
      <w:marLeft w:val="0"/>
      <w:marRight w:val="0"/>
      <w:marTop w:val="0"/>
      <w:marBottom w:val="0"/>
      <w:divBdr>
        <w:top w:val="none" w:sz="0" w:space="0" w:color="auto"/>
        <w:left w:val="none" w:sz="0" w:space="0" w:color="auto"/>
        <w:bottom w:val="none" w:sz="0" w:space="0" w:color="auto"/>
        <w:right w:val="none" w:sz="0" w:space="0" w:color="auto"/>
      </w:divBdr>
    </w:div>
    <w:div w:id="1885558120">
      <w:bodyDiv w:val="1"/>
      <w:marLeft w:val="0"/>
      <w:marRight w:val="0"/>
      <w:marTop w:val="0"/>
      <w:marBottom w:val="0"/>
      <w:divBdr>
        <w:top w:val="none" w:sz="0" w:space="0" w:color="auto"/>
        <w:left w:val="none" w:sz="0" w:space="0" w:color="auto"/>
        <w:bottom w:val="none" w:sz="0" w:space="0" w:color="auto"/>
        <w:right w:val="none" w:sz="0" w:space="0" w:color="auto"/>
      </w:divBdr>
    </w:div>
    <w:div w:id="1885561341">
      <w:bodyDiv w:val="1"/>
      <w:marLeft w:val="0"/>
      <w:marRight w:val="0"/>
      <w:marTop w:val="0"/>
      <w:marBottom w:val="0"/>
      <w:divBdr>
        <w:top w:val="none" w:sz="0" w:space="0" w:color="auto"/>
        <w:left w:val="none" w:sz="0" w:space="0" w:color="auto"/>
        <w:bottom w:val="none" w:sz="0" w:space="0" w:color="auto"/>
        <w:right w:val="none" w:sz="0" w:space="0" w:color="auto"/>
      </w:divBdr>
    </w:div>
    <w:div w:id="1885603622">
      <w:bodyDiv w:val="1"/>
      <w:marLeft w:val="0"/>
      <w:marRight w:val="0"/>
      <w:marTop w:val="0"/>
      <w:marBottom w:val="0"/>
      <w:divBdr>
        <w:top w:val="none" w:sz="0" w:space="0" w:color="auto"/>
        <w:left w:val="none" w:sz="0" w:space="0" w:color="auto"/>
        <w:bottom w:val="none" w:sz="0" w:space="0" w:color="auto"/>
        <w:right w:val="none" w:sz="0" w:space="0" w:color="auto"/>
      </w:divBdr>
    </w:div>
    <w:div w:id="1885750900">
      <w:bodyDiv w:val="1"/>
      <w:marLeft w:val="0"/>
      <w:marRight w:val="0"/>
      <w:marTop w:val="0"/>
      <w:marBottom w:val="0"/>
      <w:divBdr>
        <w:top w:val="none" w:sz="0" w:space="0" w:color="auto"/>
        <w:left w:val="none" w:sz="0" w:space="0" w:color="auto"/>
        <w:bottom w:val="none" w:sz="0" w:space="0" w:color="auto"/>
        <w:right w:val="none" w:sz="0" w:space="0" w:color="auto"/>
      </w:divBdr>
    </w:div>
    <w:div w:id="1885754334">
      <w:bodyDiv w:val="1"/>
      <w:marLeft w:val="0"/>
      <w:marRight w:val="0"/>
      <w:marTop w:val="0"/>
      <w:marBottom w:val="0"/>
      <w:divBdr>
        <w:top w:val="none" w:sz="0" w:space="0" w:color="auto"/>
        <w:left w:val="none" w:sz="0" w:space="0" w:color="auto"/>
        <w:bottom w:val="none" w:sz="0" w:space="0" w:color="auto"/>
        <w:right w:val="none" w:sz="0" w:space="0" w:color="auto"/>
      </w:divBdr>
    </w:div>
    <w:div w:id="1885755081">
      <w:bodyDiv w:val="1"/>
      <w:marLeft w:val="0"/>
      <w:marRight w:val="0"/>
      <w:marTop w:val="0"/>
      <w:marBottom w:val="0"/>
      <w:divBdr>
        <w:top w:val="none" w:sz="0" w:space="0" w:color="auto"/>
        <w:left w:val="none" w:sz="0" w:space="0" w:color="auto"/>
        <w:bottom w:val="none" w:sz="0" w:space="0" w:color="auto"/>
        <w:right w:val="none" w:sz="0" w:space="0" w:color="auto"/>
      </w:divBdr>
    </w:div>
    <w:div w:id="1885823121">
      <w:bodyDiv w:val="1"/>
      <w:marLeft w:val="0"/>
      <w:marRight w:val="0"/>
      <w:marTop w:val="0"/>
      <w:marBottom w:val="0"/>
      <w:divBdr>
        <w:top w:val="none" w:sz="0" w:space="0" w:color="auto"/>
        <w:left w:val="none" w:sz="0" w:space="0" w:color="auto"/>
        <w:bottom w:val="none" w:sz="0" w:space="0" w:color="auto"/>
        <w:right w:val="none" w:sz="0" w:space="0" w:color="auto"/>
      </w:divBdr>
    </w:div>
    <w:div w:id="1885831103">
      <w:bodyDiv w:val="1"/>
      <w:marLeft w:val="0"/>
      <w:marRight w:val="0"/>
      <w:marTop w:val="0"/>
      <w:marBottom w:val="0"/>
      <w:divBdr>
        <w:top w:val="none" w:sz="0" w:space="0" w:color="auto"/>
        <w:left w:val="none" w:sz="0" w:space="0" w:color="auto"/>
        <w:bottom w:val="none" w:sz="0" w:space="0" w:color="auto"/>
        <w:right w:val="none" w:sz="0" w:space="0" w:color="auto"/>
      </w:divBdr>
    </w:div>
    <w:div w:id="1885943813">
      <w:bodyDiv w:val="1"/>
      <w:marLeft w:val="0"/>
      <w:marRight w:val="0"/>
      <w:marTop w:val="0"/>
      <w:marBottom w:val="0"/>
      <w:divBdr>
        <w:top w:val="none" w:sz="0" w:space="0" w:color="auto"/>
        <w:left w:val="none" w:sz="0" w:space="0" w:color="auto"/>
        <w:bottom w:val="none" w:sz="0" w:space="0" w:color="auto"/>
        <w:right w:val="none" w:sz="0" w:space="0" w:color="auto"/>
      </w:divBdr>
    </w:div>
    <w:div w:id="1886020895">
      <w:bodyDiv w:val="1"/>
      <w:marLeft w:val="0"/>
      <w:marRight w:val="0"/>
      <w:marTop w:val="0"/>
      <w:marBottom w:val="0"/>
      <w:divBdr>
        <w:top w:val="none" w:sz="0" w:space="0" w:color="auto"/>
        <w:left w:val="none" w:sz="0" w:space="0" w:color="auto"/>
        <w:bottom w:val="none" w:sz="0" w:space="0" w:color="auto"/>
        <w:right w:val="none" w:sz="0" w:space="0" w:color="auto"/>
      </w:divBdr>
    </w:div>
    <w:div w:id="1886142588">
      <w:bodyDiv w:val="1"/>
      <w:marLeft w:val="0"/>
      <w:marRight w:val="0"/>
      <w:marTop w:val="0"/>
      <w:marBottom w:val="0"/>
      <w:divBdr>
        <w:top w:val="none" w:sz="0" w:space="0" w:color="auto"/>
        <w:left w:val="none" w:sz="0" w:space="0" w:color="auto"/>
        <w:bottom w:val="none" w:sz="0" w:space="0" w:color="auto"/>
        <w:right w:val="none" w:sz="0" w:space="0" w:color="auto"/>
      </w:divBdr>
    </w:div>
    <w:div w:id="1886210767">
      <w:bodyDiv w:val="1"/>
      <w:marLeft w:val="0"/>
      <w:marRight w:val="0"/>
      <w:marTop w:val="0"/>
      <w:marBottom w:val="0"/>
      <w:divBdr>
        <w:top w:val="none" w:sz="0" w:space="0" w:color="auto"/>
        <w:left w:val="none" w:sz="0" w:space="0" w:color="auto"/>
        <w:bottom w:val="none" w:sz="0" w:space="0" w:color="auto"/>
        <w:right w:val="none" w:sz="0" w:space="0" w:color="auto"/>
      </w:divBdr>
    </w:div>
    <w:div w:id="1886406009">
      <w:bodyDiv w:val="1"/>
      <w:marLeft w:val="0"/>
      <w:marRight w:val="0"/>
      <w:marTop w:val="0"/>
      <w:marBottom w:val="0"/>
      <w:divBdr>
        <w:top w:val="none" w:sz="0" w:space="0" w:color="auto"/>
        <w:left w:val="none" w:sz="0" w:space="0" w:color="auto"/>
        <w:bottom w:val="none" w:sz="0" w:space="0" w:color="auto"/>
        <w:right w:val="none" w:sz="0" w:space="0" w:color="auto"/>
      </w:divBdr>
    </w:div>
    <w:div w:id="1886408183">
      <w:bodyDiv w:val="1"/>
      <w:marLeft w:val="0"/>
      <w:marRight w:val="0"/>
      <w:marTop w:val="0"/>
      <w:marBottom w:val="0"/>
      <w:divBdr>
        <w:top w:val="none" w:sz="0" w:space="0" w:color="auto"/>
        <w:left w:val="none" w:sz="0" w:space="0" w:color="auto"/>
        <w:bottom w:val="none" w:sz="0" w:space="0" w:color="auto"/>
        <w:right w:val="none" w:sz="0" w:space="0" w:color="auto"/>
      </w:divBdr>
    </w:div>
    <w:div w:id="1886477439">
      <w:bodyDiv w:val="1"/>
      <w:marLeft w:val="0"/>
      <w:marRight w:val="0"/>
      <w:marTop w:val="0"/>
      <w:marBottom w:val="0"/>
      <w:divBdr>
        <w:top w:val="none" w:sz="0" w:space="0" w:color="auto"/>
        <w:left w:val="none" w:sz="0" w:space="0" w:color="auto"/>
        <w:bottom w:val="none" w:sz="0" w:space="0" w:color="auto"/>
        <w:right w:val="none" w:sz="0" w:space="0" w:color="auto"/>
      </w:divBdr>
    </w:div>
    <w:div w:id="1886480928">
      <w:bodyDiv w:val="1"/>
      <w:marLeft w:val="0"/>
      <w:marRight w:val="0"/>
      <w:marTop w:val="0"/>
      <w:marBottom w:val="0"/>
      <w:divBdr>
        <w:top w:val="none" w:sz="0" w:space="0" w:color="auto"/>
        <w:left w:val="none" w:sz="0" w:space="0" w:color="auto"/>
        <w:bottom w:val="none" w:sz="0" w:space="0" w:color="auto"/>
        <w:right w:val="none" w:sz="0" w:space="0" w:color="auto"/>
      </w:divBdr>
    </w:div>
    <w:div w:id="1886603930">
      <w:bodyDiv w:val="1"/>
      <w:marLeft w:val="0"/>
      <w:marRight w:val="0"/>
      <w:marTop w:val="0"/>
      <w:marBottom w:val="0"/>
      <w:divBdr>
        <w:top w:val="none" w:sz="0" w:space="0" w:color="auto"/>
        <w:left w:val="none" w:sz="0" w:space="0" w:color="auto"/>
        <w:bottom w:val="none" w:sz="0" w:space="0" w:color="auto"/>
        <w:right w:val="none" w:sz="0" w:space="0" w:color="auto"/>
      </w:divBdr>
    </w:div>
    <w:div w:id="1886792235">
      <w:bodyDiv w:val="1"/>
      <w:marLeft w:val="0"/>
      <w:marRight w:val="0"/>
      <w:marTop w:val="0"/>
      <w:marBottom w:val="0"/>
      <w:divBdr>
        <w:top w:val="none" w:sz="0" w:space="0" w:color="auto"/>
        <w:left w:val="none" w:sz="0" w:space="0" w:color="auto"/>
        <w:bottom w:val="none" w:sz="0" w:space="0" w:color="auto"/>
        <w:right w:val="none" w:sz="0" w:space="0" w:color="auto"/>
      </w:divBdr>
    </w:div>
    <w:div w:id="1886912669">
      <w:bodyDiv w:val="1"/>
      <w:marLeft w:val="0"/>
      <w:marRight w:val="0"/>
      <w:marTop w:val="0"/>
      <w:marBottom w:val="0"/>
      <w:divBdr>
        <w:top w:val="none" w:sz="0" w:space="0" w:color="auto"/>
        <w:left w:val="none" w:sz="0" w:space="0" w:color="auto"/>
        <w:bottom w:val="none" w:sz="0" w:space="0" w:color="auto"/>
        <w:right w:val="none" w:sz="0" w:space="0" w:color="auto"/>
      </w:divBdr>
    </w:div>
    <w:div w:id="1886939940">
      <w:bodyDiv w:val="1"/>
      <w:marLeft w:val="0"/>
      <w:marRight w:val="0"/>
      <w:marTop w:val="0"/>
      <w:marBottom w:val="0"/>
      <w:divBdr>
        <w:top w:val="none" w:sz="0" w:space="0" w:color="auto"/>
        <w:left w:val="none" w:sz="0" w:space="0" w:color="auto"/>
        <w:bottom w:val="none" w:sz="0" w:space="0" w:color="auto"/>
        <w:right w:val="none" w:sz="0" w:space="0" w:color="auto"/>
      </w:divBdr>
    </w:div>
    <w:div w:id="1886987683">
      <w:bodyDiv w:val="1"/>
      <w:marLeft w:val="0"/>
      <w:marRight w:val="0"/>
      <w:marTop w:val="0"/>
      <w:marBottom w:val="0"/>
      <w:divBdr>
        <w:top w:val="none" w:sz="0" w:space="0" w:color="auto"/>
        <w:left w:val="none" w:sz="0" w:space="0" w:color="auto"/>
        <w:bottom w:val="none" w:sz="0" w:space="0" w:color="auto"/>
        <w:right w:val="none" w:sz="0" w:space="0" w:color="auto"/>
      </w:divBdr>
    </w:div>
    <w:div w:id="1886988314">
      <w:bodyDiv w:val="1"/>
      <w:marLeft w:val="0"/>
      <w:marRight w:val="0"/>
      <w:marTop w:val="0"/>
      <w:marBottom w:val="0"/>
      <w:divBdr>
        <w:top w:val="none" w:sz="0" w:space="0" w:color="auto"/>
        <w:left w:val="none" w:sz="0" w:space="0" w:color="auto"/>
        <w:bottom w:val="none" w:sz="0" w:space="0" w:color="auto"/>
        <w:right w:val="none" w:sz="0" w:space="0" w:color="auto"/>
      </w:divBdr>
    </w:div>
    <w:div w:id="1886989974">
      <w:bodyDiv w:val="1"/>
      <w:marLeft w:val="0"/>
      <w:marRight w:val="0"/>
      <w:marTop w:val="0"/>
      <w:marBottom w:val="0"/>
      <w:divBdr>
        <w:top w:val="none" w:sz="0" w:space="0" w:color="auto"/>
        <w:left w:val="none" w:sz="0" w:space="0" w:color="auto"/>
        <w:bottom w:val="none" w:sz="0" w:space="0" w:color="auto"/>
        <w:right w:val="none" w:sz="0" w:space="0" w:color="auto"/>
      </w:divBdr>
    </w:div>
    <w:div w:id="1887060481">
      <w:bodyDiv w:val="1"/>
      <w:marLeft w:val="0"/>
      <w:marRight w:val="0"/>
      <w:marTop w:val="0"/>
      <w:marBottom w:val="0"/>
      <w:divBdr>
        <w:top w:val="none" w:sz="0" w:space="0" w:color="auto"/>
        <w:left w:val="none" w:sz="0" w:space="0" w:color="auto"/>
        <w:bottom w:val="none" w:sz="0" w:space="0" w:color="auto"/>
        <w:right w:val="none" w:sz="0" w:space="0" w:color="auto"/>
      </w:divBdr>
    </w:div>
    <w:div w:id="1887139378">
      <w:bodyDiv w:val="1"/>
      <w:marLeft w:val="0"/>
      <w:marRight w:val="0"/>
      <w:marTop w:val="0"/>
      <w:marBottom w:val="0"/>
      <w:divBdr>
        <w:top w:val="none" w:sz="0" w:space="0" w:color="auto"/>
        <w:left w:val="none" w:sz="0" w:space="0" w:color="auto"/>
        <w:bottom w:val="none" w:sz="0" w:space="0" w:color="auto"/>
        <w:right w:val="none" w:sz="0" w:space="0" w:color="auto"/>
      </w:divBdr>
    </w:div>
    <w:div w:id="1887178187">
      <w:bodyDiv w:val="1"/>
      <w:marLeft w:val="0"/>
      <w:marRight w:val="0"/>
      <w:marTop w:val="0"/>
      <w:marBottom w:val="0"/>
      <w:divBdr>
        <w:top w:val="none" w:sz="0" w:space="0" w:color="auto"/>
        <w:left w:val="none" w:sz="0" w:space="0" w:color="auto"/>
        <w:bottom w:val="none" w:sz="0" w:space="0" w:color="auto"/>
        <w:right w:val="none" w:sz="0" w:space="0" w:color="auto"/>
      </w:divBdr>
    </w:div>
    <w:div w:id="1887372759">
      <w:bodyDiv w:val="1"/>
      <w:marLeft w:val="0"/>
      <w:marRight w:val="0"/>
      <w:marTop w:val="0"/>
      <w:marBottom w:val="0"/>
      <w:divBdr>
        <w:top w:val="none" w:sz="0" w:space="0" w:color="auto"/>
        <w:left w:val="none" w:sz="0" w:space="0" w:color="auto"/>
        <w:bottom w:val="none" w:sz="0" w:space="0" w:color="auto"/>
        <w:right w:val="none" w:sz="0" w:space="0" w:color="auto"/>
      </w:divBdr>
    </w:div>
    <w:div w:id="1887523495">
      <w:bodyDiv w:val="1"/>
      <w:marLeft w:val="0"/>
      <w:marRight w:val="0"/>
      <w:marTop w:val="0"/>
      <w:marBottom w:val="0"/>
      <w:divBdr>
        <w:top w:val="none" w:sz="0" w:space="0" w:color="auto"/>
        <w:left w:val="none" w:sz="0" w:space="0" w:color="auto"/>
        <w:bottom w:val="none" w:sz="0" w:space="0" w:color="auto"/>
        <w:right w:val="none" w:sz="0" w:space="0" w:color="auto"/>
      </w:divBdr>
    </w:div>
    <w:div w:id="1887792670">
      <w:bodyDiv w:val="1"/>
      <w:marLeft w:val="0"/>
      <w:marRight w:val="0"/>
      <w:marTop w:val="0"/>
      <w:marBottom w:val="0"/>
      <w:divBdr>
        <w:top w:val="none" w:sz="0" w:space="0" w:color="auto"/>
        <w:left w:val="none" w:sz="0" w:space="0" w:color="auto"/>
        <w:bottom w:val="none" w:sz="0" w:space="0" w:color="auto"/>
        <w:right w:val="none" w:sz="0" w:space="0" w:color="auto"/>
      </w:divBdr>
    </w:div>
    <w:div w:id="1887795512">
      <w:bodyDiv w:val="1"/>
      <w:marLeft w:val="0"/>
      <w:marRight w:val="0"/>
      <w:marTop w:val="0"/>
      <w:marBottom w:val="0"/>
      <w:divBdr>
        <w:top w:val="none" w:sz="0" w:space="0" w:color="auto"/>
        <w:left w:val="none" w:sz="0" w:space="0" w:color="auto"/>
        <w:bottom w:val="none" w:sz="0" w:space="0" w:color="auto"/>
        <w:right w:val="none" w:sz="0" w:space="0" w:color="auto"/>
      </w:divBdr>
    </w:div>
    <w:div w:id="1887990402">
      <w:bodyDiv w:val="1"/>
      <w:marLeft w:val="0"/>
      <w:marRight w:val="0"/>
      <w:marTop w:val="0"/>
      <w:marBottom w:val="0"/>
      <w:divBdr>
        <w:top w:val="none" w:sz="0" w:space="0" w:color="auto"/>
        <w:left w:val="none" w:sz="0" w:space="0" w:color="auto"/>
        <w:bottom w:val="none" w:sz="0" w:space="0" w:color="auto"/>
        <w:right w:val="none" w:sz="0" w:space="0" w:color="auto"/>
      </w:divBdr>
    </w:div>
    <w:div w:id="1888031041">
      <w:bodyDiv w:val="1"/>
      <w:marLeft w:val="0"/>
      <w:marRight w:val="0"/>
      <w:marTop w:val="0"/>
      <w:marBottom w:val="0"/>
      <w:divBdr>
        <w:top w:val="none" w:sz="0" w:space="0" w:color="auto"/>
        <w:left w:val="none" w:sz="0" w:space="0" w:color="auto"/>
        <w:bottom w:val="none" w:sz="0" w:space="0" w:color="auto"/>
        <w:right w:val="none" w:sz="0" w:space="0" w:color="auto"/>
      </w:divBdr>
    </w:div>
    <w:div w:id="1888103478">
      <w:bodyDiv w:val="1"/>
      <w:marLeft w:val="0"/>
      <w:marRight w:val="0"/>
      <w:marTop w:val="0"/>
      <w:marBottom w:val="0"/>
      <w:divBdr>
        <w:top w:val="none" w:sz="0" w:space="0" w:color="auto"/>
        <w:left w:val="none" w:sz="0" w:space="0" w:color="auto"/>
        <w:bottom w:val="none" w:sz="0" w:space="0" w:color="auto"/>
        <w:right w:val="none" w:sz="0" w:space="0" w:color="auto"/>
      </w:divBdr>
    </w:div>
    <w:div w:id="1888175939">
      <w:bodyDiv w:val="1"/>
      <w:marLeft w:val="0"/>
      <w:marRight w:val="0"/>
      <w:marTop w:val="0"/>
      <w:marBottom w:val="0"/>
      <w:divBdr>
        <w:top w:val="none" w:sz="0" w:space="0" w:color="auto"/>
        <w:left w:val="none" w:sz="0" w:space="0" w:color="auto"/>
        <w:bottom w:val="none" w:sz="0" w:space="0" w:color="auto"/>
        <w:right w:val="none" w:sz="0" w:space="0" w:color="auto"/>
      </w:divBdr>
    </w:div>
    <w:div w:id="1888224703">
      <w:bodyDiv w:val="1"/>
      <w:marLeft w:val="0"/>
      <w:marRight w:val="0"/>
      <w:marTop w:val="0"/>
      <w:marBottom w:val="0"/>
      <w:divBdr>
        <w:top w:val="none" w:sz="0" w:space="0" w:color="auto"/>
        <w:left w:val="none" w:sz="0" w:space="0" w:color="auto"/>
        <w:bottom w:val="none" w:sz="0" w:space="0" w:color="auto"/>
        <w:right w:val="none" w:sz="0" w:space="0" w:color="auto"/>
      </w:divBdr>
    </w:div>
    <w:div w:id="1888253880">
      <w:bodyDiv w:val="1"/>
      <w:marLeft w:val="0"/>
      <w:marRight w:val="0"/>
      <w:marTop w:val="0"/>
      <w:marBottom w:val="0"/>
      <w:divBdr>
        <w:top w:val="none" w:sz="0" w:space="0" w:color="auto"/>
        <w:left w:val="none" w:sz="0" w:space="0" w:color="auto"/>
        <w:bottom w:val="none" w:sz="0" w:space="0" w:color="auto"/>
        <w:right w:val="none" w:sz="0" w:space="0" w:color="auto"/>
      </w:divBdr>
    </w:div>
    <w:div w:id="1888294725">
      <w:bodyDiv w:val="1"/>
      <w:marLeft w:val="0"/>
      <w:marRight w:val="0"/>
      <w:marTop w:val="0"/>
      <w:marBottom w:val="0"/>
      <w:divBdr>
        <w:top w:val="none" w:sz="0" w:space="0" w:color="auto"/>
        <w:left w:val="none" w:sz="0" w:space="0" w:color="auto"/>
        <w:bottom w:val="none" w:sz="0" w:space="0" w:color="auto"/>
        <w:right w:val="none" w:sz="0" w:space="0" w:color="auto"/>
      </w:divBdr>
    </w:div>
    <w:div w:id="1888375658">
      <w:bodyDiv w:val="1"/>
      <w:marLeft w:val="0"/>
      <w:marRight w:val="0"/>
      <w:marTop w:val="0"/>
      <w:marBottom w:val="0"/>
      <w:divBdr>
        <w:top w:val="none" w:sz="0" w:space="0" w:color="auto"/>
        <w:left w:val="none" w:sz="0" w:space="0" w:color="auto"/>
        <w:bottom w:val="none" w:sz="0" w:space="0" w:color="auto"/>
        <w:right w:val="none" w:sz="0" w:space="0" w:color="auto"/>
      </w:divBdr>
    </w:div>
    <w:div w:id="1888376441">
      <w:bodyDiv w:val="1"/>
      <w:marLeft w:val="0"/>
      <w:marRight w:val="0"/>
      <w:marTop w:val="0"/>
      <w:marBottom w:val="0"/>
      <w:divBdr>
        <w:top w:val="none" w:sz="0" w:space="0" w:color="auto"/>
        <w:left w:val="none" w:sz="0" w:space="0" w:color="auto"/>
        <w:bottom w:val="none" w:sz="0" w:space="0" w:color="auto"/>
        <w:right w:val="none" w:sz="0" w:space="0" w:color="auto"/>
      </w:divBdr>
    </w:div>
    <w:div w:id="1888377009">
      <w:bodyDiv w:val="1"/>
      <w:marLeft w:val="0"/>
      <w:marRight w:val="0"/>
      <w:marTop w:val="0"/>
      <w:marBottom w:val="0"/>
      <w:divBdr>
        <w:top w:val="none" w:sz="0" w:space="0" w:color="auto"/>
        <w:left w:val="none" w:sz="0" w:space="0" w:color="auto"/>
        <w:bottom w:val="none" w:sz="0" w:space="0" w:color="auto"/>
        <w:right w:val="none" w:sz="0" w:space="0" w:color="auto"/>
      </w:divBdr>
    </w:div>
    <w:div w:id="1888493879">
      <w:bodyDiv w:val="1"/>
      <w:marLeft w:val="0"/>
      <w:marRight w:val="0"/>
      <w:marTop w:val="0"/>
      <w:marBottom w:val="0"/>
      <w:divBdr>
        <w:top w:val="none" w:sz="0" w:space="0" w:color="auto"/>
        <w:left w:val="none" w:sz="0" w:space="0" w:color="auto"/>
        <w:bottom w:val="none" w:sz="0" w:space="0" w:color="auto"/>
        <w:right w:val="none" w:sz="0" w:space="0" w:color="auto"/>
      </w:divBdr>
    </w:div>
    <w:div w:id="1888494704">
      <w:bodyDiv w:val="1"/>
      <w:marLeft w:val="0"/>
      <w:marRight w:val="0"/>
      <w:marTop w:val="0"/>
      <w:marBottom w:val="0"/>
      <w:divBdr>
        <w:top w:val="none" w:sz="0" w:space="0" w:color="auto"/>
        <w:left w:val="none" w:sz="0" w:space="0" w:color="auto"/>
        <w:bottom w:val="none" w:sz="0" w:space="0" w:color="auto"/>
        <w:right w:val="none" w:sz="0" w:space="0" w:color="auto"/>
      </w:divBdr>
    </w:div>
    <w:div w:id="1888566774">
      <w:bodyDiv w:val="1"/>
      <w:marLeft w:val="0"/>
      <w:marRight w:val="0"/>
      <w:marTop w:val="0"/>
      <w:marBottom w:val="0"/>
      <w:divBdr>
        <w:top w:val="none" w:sz="0" w:space="0" w:color="auto"/>
        <w:left w:val="none" w:sz="0" w:space="0" w:color="auto"/>
        <w:bottom w:val="none" w:sz="0" w:space="0" w:color="auto"/>
        <w:right w:val="none" w:sz="0" w:space="0" w:color="auto"/>
      </w:divBdr>
    </w:div>
    <w:div w:id="1888567278">
      <w:bodyDiv w:val="1"/>
      <w:marLeft w:val="0"/>
      <w:marRight w:val="0"/>
      <w:marTop w:val="0"/>
      <w:marBottom w:val="0"/>
      <w:divBdr>
        <w:top w:val="none" w:sz="0" w:space="0" w:color="auto"/>
        <w:left w:val="none" w:sz="0" w:space="0" w:color="auto"/>
        <w:bottom w:val="none" w:sz="0" w:space="0" w:color="auto"/>
        <w:right w:val="none" w:sz="0" w:space="0" w:color="auto"/>
      </w:divBdr>
    </w:div>
    <w:div w:id="1888638675">
      <w:bodyDiv w:val="1"/>
      <w:marLeft w:val="0"/>
      <w:marRight w:val="0"/>
      <w:marTop w:val="0"/>
      <w:marBottom w:val="0"/>
      <w:divBdr>
        <w:top w:val="none" w:sz="0" w:space="0" w:color="auto"/>
        <w:left w:val="none" w:sz="0" w:space="0" w:color="auto"/>
        <w:bottom w:val="none" w:sz="0" w:space="0" w:color="auto"/>
        <w:right w:val="none" w:sz="0" w:space="0" w:color="auto"/>
      </w:divBdr>
    </w:div>
    <w:div w:id="1888711750">
      <w:bodyDiv w:val="1"/>
      <w:marLeft w:val="0"/>
      <w:marRight w:val="0"/>
      <w:marTop w:val="0"/>
      <w:marBottom w:val="0"/>
      <w:divBdr>
        <w:top w:val="none" w:sz="0" w:space="0" w:color="auto"/>
        <w:left w:val="none" w:sz="0" w:space="0" w:color="auto"/>
        <w:bottom w:val="none" w:sz="0" w:space="0" w:color="auto"/>
        <w:right w:val="none" w:sz="0" w:space="0" w:color="auto"/>
      </w:divBdr>
    </w:div>
    <w:div w:id="1888755015">
      <w:bodyDiv w:val="1"/>
      <w:marLeft w:val="0"/>
      <w:marRight w:val="0"/>
      <w:marTop w:val="0"/>
      <w:marBottom w:val="0"/>
      <w:divBdr>
        <w:top w:val="none" w:sz="0" w:space="0" w:color="auto"/>
        <w:left w:val="none" w:sz="0" w:space="0" w:color="auto"/>
        <w:bottom w:val="none" w:sz="0" w:space="0" w:color="auto"/>
        <w:right w:val="none" w:sz="0" w:space="0" w:color="auto"/>
      </w:divBdr>
    </w:div>
    <w:div w:id="1888762659">
      <w:bodyDiv w:val="1"/>
      <w:marLeft w:val="0"/>
      <w:marRight w:val="0"/>
      <w:marTop w:val="0"/>
      <w:marBottom w:val="0"/>
      <w:divBdr>
        <w:top w:val="none" w:sz="0" w:space="0" w:color="auto"/>
        <w:left w:val="none" w:sz="0" w:space="0" w:color="auto"/>
        <w:bottom w:val="none" w:sz="0" w:space="0" w:color="auto"/>
        <w:right w:val="none" w:sz="0" w:space="0" w:color="auto"/>
      </w:divBdr>
    </w:div>
    <w:div w:id="1888908746">
      <w:bodyDiv w:val="1"/>
      <w:marLeft w:val="0"/>
      <w:marRight w:val="0"/>
      <w:marTop w:val="0"/>
      <w:marBottom w:val="0"/>
      <w:divBdr>
        <w:top w:val="none" w:sz="0" w:space="0" w:color="auto"/>
        <w:left w:val="none" w:sz="0" w:space="0" w:color="auto"/>
        <w:bottom w:val="none" w:sz="0" w:space="0" w:color="auto"/>
        <w:right w:val="none" w:sz="0" w:space="0" w:color="auto"/>
      </w:divBdr>
    </w:div>
    <w:div w:id="1889101476">
      <w:bodyDiv w:val="1"/>
      <w:marLeft w:val="0"/>
      <w:marRight w:val="0"/>
      <w:marTop w:val="0"/>
      <w:marBottom w:val="0"/>
      <w:divBdr>
        <w:top w:val="none" w:sz="0" w:space="0" w:color="auto"/>
        <w:left w:val="none" w:sz="0" w:space="0" w:color="auto"/>
        <w:bottom w:val="none" w:sz="0" w:space="0" w:color="auto"/>
        <w:right w:val="none" w:sz="0" w:space="0" w:color="auto"/>
      </w:divBdr>
    </w:div>
    <w:div w:id="1889223653">
      <w:bodyDiv w:val="1"/>
      <w:marLeft w:val="0"/>
      <w:marRight w:val="0"/>
      <w:marTop w:val="0"/>
      <w:marBottom w:val="0"/>
      <w:divBdr>
        <w:top w:val="none" w:sz="0" w:space="0" w:color="auto"/>
        <w:left w:val="none" w:sz="0" w:space="0" w:color="auto"/>
        <w:bottom w:val="none" w:sz="0" w:space="0" w:color="auto"/>
        <w:right w:val="none" w:sz="0" w:space="0" w:color="auto"/>
      </w:divBdr>
    </w:div>
    <w:div w:id="1889225942">
      <w:bodyDiv w:val="1"/>
      <w:marLeft w:val="0"/>
      <w:marRight w:val="0"/>
      <w:marTop w:val="0"/>
      <w:marBottom w:val="0"/>
      <w:divBdr>
        <w:top w:val="none" w:sz="0" w:space="0" w:color="auto"/>
        <w:left w:val="none" w:sz="0" w:space="0" w:color="auto"/>
        <w:bottom w:val="none" w:sz="0" w:space="0" w:color="auto"/>
        <w:right w:val="none" w:sz="0" w:space="0" w:color="auto"/>
      </w:divBdr>
    </w:div>
    <w:div w:id="1889339378">
      <w:bodyDiv w:val="1"/>
      <w:marLeft w:val="0"/>
      <w:marRight w:val="0"/>
      <w:marTop w:val="0"/>
      <w:marBottom w:val="0"/>
      <w:divBdr>
        <w:top w:val="none" w:sz="0" w:space="0" w:color="auto"/>
        <w:left w:val="none" w:sz="0" w:space="0" w:color="auto"/>
        <w:bottom w:val="none" w:sz="0" w:space="0" w:color="auto"/>
        <w:right w:val="none" w:sz="0" w:space="0" w:color="auto"/>
      </w:divBdr>
    </w:div>
    <w:div w:id="1889341594">
      <w:bodyDiv w:val="1"/>
      <w:marLeft w:val="0"/>
      <w:marRight w:val="0"/>
      <w:marTop w:val="0"/>
      <w:marBottom w:val="0"/>
      <w:divBdr>
        <w:top w:val="none" w:sz="0" w:space="0" w:color="auto"/>
        <w:left w:val="none" w:sz="0" w:space="0" w:color="auto"/>
        <w:bottom w:val="none" w:sz="0" w:space="0" w:color="auto"/>
        <w:right w:val="none" w:sz="0" w:space="0" w:color="auto"/>
      </w:divBdr>
    </w:div>
    <w:div w:id="1889342363">
      <w:bodyDiv w:val="1"/>
      <w:marLeft w:val="0"/>
      <w:marRight w:val="0"/>
      <w:marTop w:val="0"/>
      <w:marBottom w:val="0"/>
      <w:divBdr>
        <w:top w:val="none" w:sz="0" w:space="0" w:color="auto"/>
        <w:left w:val="none" w:sz="0" w:space="0" w:color="auto"/>
        <w:bottom w:val="none" w:sz="0" w:space="0" w:color="auto"/>
        <w:right w:val="none" w:sz="0" w:space="0" w:color="auto"/>
      </w:divBdr>
    </w:div>
    <w:div w:id="1889535916">
      <w:bodyDiv w:val="1"/>
      <w:marLeft w:val="0"/>
      <w:marRight w:val="0"/>
      <w:marTop w:val="0"/>
      <w:marBottom w:val="0"/>
      <w:divBdr>
        <w:top w:val="none" w:sz="0" w:space="0" w:color="auto"/>
        <w:left w:val="none" w:sz="0" w:space="0" w:color="auto"/>
        <w:bottom w:val="none" w:sz="0" w:space="0" w:color="auto"/>
        <w:right w:val="none" w:sz="0" w:space="0" w:color="auto"/>
      </w:divBdr>
    </w:div>
    <w:div w:id="1889563140">
      <w:bodyDiv w:val="1"/>
      <w:marLeft w:val="0"/>
      <w:marRight w:val="0"/>
      <w:marTop w:val="0"/>
      <w:marBottom w:val="0"/>
      <w:divBdr>
        <w:top w:val="none" w:sz="0" w:space="0" w:color="auto"/>
        <w:left w:val="none" w:sz="0" w:space="0" w:color="auto"/>
        <w:bottom w:val="none" w:sz="0" w:space="0" w:color="auto"/>
        <w:right w:val="none" w:sz="0" w:space="0" w:color="auto"/>
      </w:divBdr>
    </w:div>
    <w:div w:id="1889608863">
      <w:bodyDiv w:val="1"/>
      <w:marLeft w:val="0"/>
      <w:marRight w:val="0"/>
      <w:marTop w:val="0"/>
      <w:marBottom w:val="0"/>
      <w:divBdr>
        <w:top w:val="none" w:sz="0" w:space="0" w:color="auto"/>
        <w:left w:val="none" w:sz="0" w:space="0" w:color="auto"/>
        <w:bottom w:val="none" w:sz="0" w:space="0" w:color="auto"/>
        <w:right w:val="none" w:sz="0" w:space="0" w:color="auto"/>
      </w:divBdr>
    </w:div>
    <w:div w:id="1889680498">
      <w:bodyDiv w:val="1"/>
      <w:marLeft w:val="0"/>
      <w:marRight w:val="0"/>
      <w:marTop w:val="0"/>
      <w:marBottom w:val="0"/>
      <w:divBdr>
        <w:top w:val="none" w:sz="0" w:space="0" w:color="auto"/>
        <w:left w:val="none" w:sz="0" w:space="0" w:color="auto"/>
        <w:bottom w:val="none" w:sz="0" w:space="0" w:color="auto"/>
        <w:right w:val="none" w:sz="0" w:space="0" w:color="auto"/>
      </w:divBdr>
    </w:div>
    <w:div w:id="1889683880">
      <w:bodyDiv w:val="1"/>
      <w:marLeft w:val="0"/>
      <w:marRight w:val="0"/>
      <w:marTop w:val="0"/>
      <w:marBottom w:val="0"/>
      <w:divBdr>
        <w:top w:val="none" w:sz="0" w:space="0" w:color="auto"/>
        <w:left w:val="none" w:sz="0" w:space="0" w:color="auto"/>
        <w:bottom w:val="none" w:sz="0" w:space="0" w:color="auto"/>
        <w:right w:val="none" w:sz="0" w:space="0" w:color="auto"/>
      </w:divBdr>
    </w:div>
    <w:div w:id="1889756995">
      <w:bodyDiv w:val="1"/>
      <w:marLeft w:val="0"/>
      <w:marRight w:val="0"/>
      <w:marTop w:val="0"/>
      <w:marBottom w:val="0"/>
      <w:divBdr>
        <w:top w:val="none" w:sz="0" w:space="0" w:color="auto"/>
        <w:left w:val="none" w:sz="0" w:space="0" w:color="auto"/>
        <w:bottom w:val="none" w:sz="0" w:space="0" w:color="auto"/>
        <w:right w:val="none" w:sz="0" w:space="0" w:color="auto"/>
      </w:divBdr>
    </w:div>
    <w:div w:id="1889799565">
      <w:bodyDiv w:val="1"/>
      <w:marLeft w:val="0"/>
      <w:marRight w:val="0"/>
      <w:marTop w:val="0"/>
      <w:marBottom w:val="0"/>
      <w:divBdr>
        <w:top w:val="none" w:sz="0" w:space="0" w:color="auto"/>
        <w:left w:val="none" w:sz="0" w:space="0" w:color="auto"/>
        <w:bottom w:val="none" w:sz="0" w:space="0" w:color="auto"/>
        <w:right w:val="none" w:sz="0" w:space="0" w:color="auto"/>
      </w:divBdr>
    </w:div>
    <w:div w:id="1889802041">
      <w:bodyDiv w:val="1"/>
      <w:marLeft w:val="0"/>
      <w:marRight w:val="0"/>
      <w:marTop w:val="0"/>
      <w:marBottom w:val="0"/>
      <w:divBdr>
        <w:top w:val="none" w:sz="0" w:space="0" w:color="auto"/>
        <w:left w:val="none" w:sz="0" w:space="0" w:color="auto"/>
        <w:bottom w:val="none" w:sz="0" w:space="0" w:color="auto"/>
        <w:right w:val="none" w:sz="0" w:space="0" w:color="auto"/>
      </w:divBdr>
    </w:div>
    <w:div w:id="1889993675">
      <w:bodyDiv w:val="1"/>
      <w:marLeft w:val="0"/>
      <w:marRight w:val="0"/>
      <w:marTop w:val="0"/>
      <w:marBottom w:val="0"/>
      <w:divBdr>
        <w:top w:val="none" w:sz="0" w:space="0" w:color="auto"/>
        <w:left w:val="none" w:sz="0" w:space="0" w:color="auto"/>
        <w:bottom w:val="none" w:sz="0" w:space="0" w:color="auto"/>
        <w:right w:val="none" w:sz="0" w:space="0" w:color="auto"/>
      </w:divBdr>
    </w:div>
    <w:div w:id="1889996503">
      <w:bodyDiv w:val="1"/>
      <w:marLeft w:val="0"/>
      <w:marRight w:val="0"/>
      <w:marTop w:val="0"/>
      <w:marBottom w:val="0"/>
      <w:divBdr>
        <w:top w:val="none" w:sz="0" w:space="0" w:color="auto"/>
        <w:left w:val="none" w:sz="0" w:space="0" w:color="auto"/>
        <w:bottom w:val="none" w:sz="0" w:space="0" w:color="auto"/>
        <w:right w:val="none" w:sz="0" w:space="0" w:color="auto"/>
      </w:divBdr>
    </w:div>
    <w:div w:id="1890023168">
      <w:bodyDiv w:val="1"/>
      <w:marLeft w:val="0"/>
      <w:marRight w:val="0"/>
      <w:marTop w:val="0"/>
      <w:marBottom w:val="0"/>
      <w:divBdr>
        <w:top w:val="none" w:sz="0" w:space="0" w:color="auto"/>
        <w:left w:val="none" w:sz="0" w:space="0" w:color="auto"/>
        <w:bottom w:val="none" w:sz="0" w:space="0" w:color="auto"/>
        <w:right w:val="none" w:sz="0" w:space="0" w:color="auto"/>
      </w:divBdr>
    </w:div>
    <w:div w:id="1890069180">
      <w:bodyDiv w:val="1"/>
      <w:marLeft w:val="0"/>
      <w:marRight w:val="0"/>
      <w:marTop w:val="0"/>
      <w:marBottom w:val="0"/>
      <w:divBdr>
        <w:top w:val="none" w:sz="0" w:space="0" w:color="auto"/>
        <w:left w:val="none" w:sz="0" w:space="0" w:color="auto"/>
        <w:bottom w:val="none" w:sz="0" w:space="0" w:color="auto"/>
        <w:right w:val="none" w:sz="0" w:space="0" w:color="auto"/>
      </w:divBdr>
    </w:div>
    <w:div w:id="1890070520">
      <w:bodyDiv w:val="1"/>
      <w:marLeft w:val="0"/>
      <w:marRight w:val="0"/>
      <w:marTop w:val="0"/>
      <w:marBottom w:val="0"/>
      <w:divBdr>
        <w:top w:val="none" w:sz="0" w:space="0" w:color="auto"/>
        <w:left w:val="none" w:sz="0" w:space="0" w:color="auto"/>
        <w:bottom w:val="none" w:sz="0" w:space="0" w:color="auto"/>
        <w:right w:val="none" w:sz="0" w:space="0" w:color="auto"/>
      </w:divBdr>
    </w:div>
    <w:div w:id="1890220891">
      <w:bodyDiv w:val="1"/>
      <w:marLeft w:val="0"/>
      <w:marRight w:val="0"/>
      <w:marTop w:val="0"/>
      <w:marBottom w:val="0"/>
      <w:divBdr>
        <w:top w:val="none" w:sz="0" w:space="0" w:color="auto"/>
        <w:left w:val="none" w:sz="0" w:space="0" w:color="auto"/>
        <w:bottom w:val="none" w:sz="0" w:space="0" w:color="auto"/>
        <w:right w:val="none" w:sz="0" w:space="0" w:color="auto"/>
      </w:divBdr>
    </w:div>
    <w:div w:id="1890263317">
      <w:bodyDiv w:val="1"/>
      <w:marLeft w:val="0"/>
      <w:marRight w:val="0"/>
      <w:marTop w:val="0"/>
      <w:marBottom w:val="0"/>
      <w:divBdr>
        <w:top w:val="none" w:sz="0" w:space="0" w:color="auto"/>
        <w:left w:val="none" w:sz="0" w:space="0" w:color="auto"/>
        <w:bottom w:val="none" w:sz="0" w:space="0" w:color="auto"/>
        <w:right w:val="none" w:sz="0" w:space="0" w:color="auto"/>
      </w:divBdr>
    </w:div>
    <w:div w:id="1890263816">
      <w:bodyDiv w:val="1"/>
      <w:marLeft w:val="0"/>
      <w:marRight w:val="0"/>
      <w:marTop w:val="0"/>
      <w:marBottom w:val="0"/>
      <w:divBdr>
        <w:top w:val="none" w:sz="0" w:space="0" w:color="auto"/>
        <w:left w:val="none" w:sz="0" w:space="0" w:color="auto"/>
        <w:bottom w:val="none" w:sz="0" w:space="0" w:color="auto"/>
        <w:right w:val="none" w:sz="0" w:space="0" w:color="auto"/>
      </w:divBdr>
    </w:div>
    <w:div w:id="1890417349">
      <w:bodyDiv w:val="1"/>
      <w:marLeft w:val="0"/>
      <w:marRight w:val="0"/>
      <w:marTop w:val="0"/>
      <w:marBottom w:val="0"/>
      <w:divBdr>
        <w:top w:val="none" w:sz="0" w:space="0" w:color="auto"/>
        <w:left w:val="none" w:sz="0" w:space="0" w:color="auto"/>
        <w:bottom w:val="none" w:sz="0" w:space="0" w:color="auto"/>
        <w:right w:val="none" w:sz="0" w:space="0" w:color="auto"/>
      </w:divBdr>
    </w:div>
    <w:div w:id="1890455862">
      <w:bodyDiv w:val="1"/>
      <w:marLeft w:val="0"/>
      <w:marRight w:val="0"/>
      <w:marTop w:val="0"/>
      <w:marBottom w:val="0"/>
      <w:divBdr>
        <w:top w:val="none" w:sz="0" w:space="0" w:color="auto"/>
        <w:left w:val="none" w:sz="0" w:space="0" w:color="auto"/>
        <w:bottom w:val="none" w:sz="0" w:space="0" w:color="auto"/>
        <w:right w:val="none" w:sz="0" w:space="0" w:color="auto"/>
      </w:divBdr>
    </w:div>
    <w:div w:id="1890604143">
      <w:bodyDiv w:val="1"/>
      <w:marLeft w:val="0"/>
      <w:marRight w:val="0"/>
      <w:marTop w:val="0"/>
      <w:marBottom w:val="0"/>
      <w:divBdr>
        <w:top w:val="none" w:sz="0" w:space="0" w:color="auto"/>
        <w:left w:val="none" w:sz="0" w:space="0" w:color="auto"/>
        <w:bottom w:val="none" w:sz="0" w:space="0" w:color="auto"/>
        <w:right w:val="none" w:sz="0" w:space="0" w:color="auto"/>
      </w:divBdr>
    </w:div>
    <w:div w:id="1890608717">
      <w:bodyDiv w:val="1"/>
      <w:marLeft w:val="0"/>
      <w:marRight w:val="0"/>
      <w:marTop w:val="0"/>
      <w:marBottom w:val="0"/>
      <w:divBdr>
        <w:top w:val="none" w:sz="0" w:space="0" w:color="auto"/>
        <w:left w:val="none" w:sz="0" w:space="0" w:color="auto"/>
        <w:bottom w:val="none" w:sz="0" w:space="0" w:color="auto"/>
        <w:right w:val="none" w:sz="0" w:space="0" w:color="auto"/>
      </w:divBdr>
    </w:div>
    <w:div w:id="1890721547">
      <w:bodyDiv w:val="1"/>
      <w:marLeft w:val="0"/>
      <w:marRight w:val="0"/>
      <w:marTop w:val="0"/>
      <w:marBottom w:val="0"/>
      <w:divBdr>
        <w:top w:val="none" w:sz="0" w:space="0" w:color="auto"/>
        <w:left w:val="none" w:sz="0" w:space="0" w:color="auto"/>
        <w:bottom w:val="none" w:sz="0" w:space="0" w:color="auto"/>
        <w:right w:val="none" w:sz="0" w:space="0" w:color="auto"/>
      </w:divBdr>
    </w:div>
    <w:div w:id="1890799566">
      <w:bodyDiv w:val="1"/>
      <w:marLeft w:val="0"/>
      <w:marRight w:val="0"/>
      <w:marTop w:val="0"/>
      <w:marBottom w:val="0"/>
      <w:divBdr>
        <w:top w:val="none" w:sz="0" w:space="0" w:color="auto"/>
        <w:left w:val="none" w:sz="0" w:space="0" w:color="auto"/>
        <w:bottom w:val="none" w:sz="0" w:space="0" w:color="auto"/>
        <w:right w:val="none" w:sz="0" w:space="0" w:color="auto"/>
      </w:divBdr>
    </w:div>
    <w:div w:id="1890922919">
      <w:bodyDiv w:val="1"/>
      <w:marLeft w:val="0"/>
      <w:marRight w:val="0"/>
      <w:marTop w:val="0"/>
      <w:marBottom w:val="0"/>
      <w:divBdr>
        <w:top w:val="none" w:sz="0" w:space="0" w:color="auto"/>
        <w:left w:val="none" w:sz="0" w:space="0" w:color="auto"/>
        <w:bottom w:val="none" w:sz="0" w:space="0" w:color="auto"/>
        <w:right w:val="none" w:sz="0" w:space="0" w:color="auto"/>
      </w:divBdr>
    </w:div>
    <w:div w:id="1891191533">
      <w:bodyDiv w:val="1"/>
      <w:marLeft w:val="0"/>
      <w:marRight w:val="0"/>
      <w:marTop w:val="0"/>
      <w:marBottom w:val="0"/>
      <w:divBdr>
        <w:top w:val="none" w:sz="0" w:space="0" w:color="auto"/>
        <w:left w:val="none" w:sz="0" w:space="0" w:color="auto"/>
        <w:bottom w:val="none" w:sz="0" w:space="0" w:color="auto"/>
        <w:right w:val="none" w:sz="0" w:space="0" w:color="auto"/>
      </w:divBdr>
    </w:div>
    <w:div w:id="1891648885">
      <w:bodyDiv w:val="1"/>
      <w:marLeft w:val="0"/>
      <w:marRight w:val="0"/>
      <w:marTop w:val="0"/>
      <w:marBottom w:val="0"/>
      <w:divBdr>
        <w:top w:val="none" w:sz="0" w:space="0" w:color="auto"/>
        <w:left w:val="none" w:sz="0" w:space="0" w:color="auto"/>
        <w:bottom w:val="none" w:sz="0" w:space="0" w:color="auto"/>
        <w:right w:val="none" w:sz="0" w:space="0" w:color="auto"/>
      </w:divBdr>
    </w:div>
    <w:div w:id="1891722686">
      <w:bodyDiv w:val="1"/>
      <w:marLeft w:val="0"/>
      <w:marRight w:val="0"/>
      <w:marTop w:val="0"/>
      <w:marBottom w:val="0"/>
      <w:divBdr>
        <w:top w:val="none" w:sz="0" w:space="0" w:color="auto"/>
        <w:left w:val="none" w:sz="0" w:space="0" w:color="auto"/>
        <w:bottom w:val="none" w:sz="0" w:space="0" w:color="auto"/>
        <w:right w:val="none" w:sz="0" w:space="0" w:color="auto"/>
      </w:divBdr>
    </w:div>
    <w:div w:id="1891768017">
      <w:bodyDiv w:val="1"/>
      <w:marLeft w:val="0"/>
      <w:marRight w:val="0"/>
      <w:marTop w:val="0"/>
      <w:marBottom w:val="0"/>
      <w:divBdr>
        <w:top w:val="none" w:sz="0" w:space="0" w:color="auto"/>
        <w:left w:val="none" w:sz="0" w:space="0" w:color="auto"/>
        <w:bottom w:val="none" w:sz="0" w:space="0" w:color="auto"/>
        <w:right w:val="none" w:sz="0" w:space="0" w:color="auto"/>
      </w:divBdr>
    </w:div>
    <w:div w:id="1891770813">
      <w:bodyDiv w:val="1"/>
      <w:marLeft w:val="0"/>
      <w:marRight w:val="0"/>
      <w:marTop w:val="0"/>
      <w:marBottom w:val="0"/>
      <w:divBdr>
        <w:top w:val="none" w:sz="0" w:space="0" w:color="auto"/>
        <w:left w:val="none" w:sz="0" w:space="0" w:color="auto"/>
        <w:bottom w:val="none" w:sz="0" w:space="0" w:color="auto"/>
        <w:right w:val="none" w:sz="0" w:space="0" w:color="auto"/>
      </w:divBdr>
    </w:div>
    <w:div w:id="1891838159">
      <w:bodyDiv w:val="1"/>
      <w:marLeft w:val="0"/>
      <w:marRight w:val="0"/>
      <w:marTop w:val="0"/>
      <w:marBottom w:val="0"/>
      <w:divBdr>
        <w:top w:val="none" w:sz="0" w:space="0" w:color="auto"/>
        <w:left w:val="none" w:sz="0" w:space="0" w:color="auto"/>
        <w:bottom w:val="none" w:sz="0" w:space="0" w:color="auto"/>
        <w:right w:val="none" w:sz="0" w:space="0" w:color="auto"/>
      </w:divBdr>
    </w:div>
    <w:div w:id="1891847116">
      <w:bodyDiv w:val="1"/>
      <w:marLeft w:val="0"/>
      <w:marRight w:val="0"/>
      <w:marTop w:val="0"/>
      <w:marBottom w:val="0"/>
      <w:divBdr>
        <w:top w:val="none" w:sz="0" w:space="0" w:color="auto"/>
        <w:left w:val="none" w:sz="0" w:space="0" w:color="auto"/>
        <w:bottom w:val="none" w:sz="0" w:space="0" w:color="auto"/>
        <w:right w:val="none" w:sz="0" w:space="0" w:color="auto"/>
      </w:divBdr>
    </w:div>
    <w:div w:id="1891959524">
      <w:bodyDiv w:val="1"/>
      <w:marLeft w:val="0"/>
      <w:marRight w:val="0"/>
      <w:marTop w:val="0"/>
      <w:marBottom w:val="0"/>
      <w:divBdr>
        <w:top w:val="none" w:sz="0" w:space="0" w:color="auto"/>
        <w:left w:val="none" w:sz="0" w:space="0" w:color="auto"/>
        <w:bottom w:val="none" w:sz="0" w:space="0" w:color="auto"/>
        <w:right w:val="none" w:sz="0" w:space="0" w:color="auto"/>
      </w:divBdr>
    </w:div>
    <w:div w:id="1892034276">
      <w:bodyDiv w:val="1"/>
      <w:marLeft w:val="0"/>
      <w:marRight w:val="0"/>
      <w:marTop w:val="0"/>
      <w:marBottom w:val="0"/>
      <w:divBdr>
        <w:top w:val="none" w:sz="0" w:space="0" w:color="auto"/>
        <w:left w:val="none" w:sz="0" w:space="0" w:color="auto"/>
        <w:bottom w:val="none" w:sz="0" w:space="0" w:color="auto"/>
        <w:right w:val="none" w:sz="0" w:space="0" w:color="auto"/>
      </w:divBdr>
    </w:div>
    <w:div w:id="1892034584">
      <w:bodyDiv w:val="1"/>
      <w:marLeft w:val="0"/>
      <w:marRight w:val="0"/>
      <w:marTop w:val="0"/>
      <w:marBottom w:val="0"/>
      <w:divBdr>
        <w:top w:val="none" w:sz="0" w:space="0" w:color="auto"/>
        <w:left w:val="none" w:sz="0" w:space="0" w:color="auto"/>
        <w:bottom w:val="none" w:sz="0" w:space="0" w:color="auto"/>
        <w:right w:val="none" w:sz="0" w:space="0" w:color="auto"/>
      </w:divBdr>
    </w:div>
    <w:div w:id="1892106337">
      <w:bodyDiv w:val="1"/>
      <w:marLeft w:val="0"/>
      <w:marRight w:val="0"/>
      <w:marTop w:val="0"/>
      <w:marBottom w:val="0"/>
      <w:divBdr>
        <w:top w:val="none" w:sz="0" w:space="0" w:color="auto"/>
        <w:left w:val="none" w:sz="0" w:space="0" w:color="auto"/>
        <w:bottom w:val="none" w:sz="0" w:space="0" w:color="auto"/>
        <w:right w:val="none" w:sz="0" w:space="0" w:color="auto"/>
      </w:divBdr>
    </w:div>
    <w:div w:id="1892109239">
      <w:bodyDiv w:val="1"/>
      <w:marLeft w:val="0"/>
      <w:marRight w:val="0"/>
      <w:marTop w:val="0"/>
      <w:marBottom w:val="0"/>
      <w:divBdr>
        <w:top w:val="none" w:sz="0" w:space="0" w:color="auto"/>
        <w:left w:val="none" w:sz="0" w:space="0" w:color="auto"/>
        <w:bottom w:val="none" w:sz="0" w:space="0" w:color="auto"/>
        <w:right w:val="none" w:sz="0" w:space="0" w:color="auto"/>
      </w:divBdr>
    </w:div>
    <w:div w:id="1892109366">
      <w:bodyDiv w:val="1"/>
      <w:marLeft w:val="0"/>
      <w:marRight w:val="0"/>
      <w:marTop w:val="0"/>
      <w:marBottom w:val="0"/>
      <w:divBdr>
        <w:top w:val="none" w:sz="0" w:space="0" w:color="auto"/>
        <w:left w:val="none" w:sz="0" w:space="0" w:color="auto"/>
        <w:bottom w:val="none" w:sz="0" w:space="0" w:color="auto"/>
        <w:right w:val="none" w:sz="0" w:space="0" w:color="auto"/>
      </w:divBdr>
    </w:div>
    <w:div w:id="1892184610">
      <w:bodyDiv w:val="1"/>
      <w:marLeft w:val="0"/>
      <w:marRight w:val="0"/>
      <w:marTop w:val="0"/>
      <w:marBottom w:val="0"/>
      <w:divBdr>
        <w:top w:val="none" w:sz="0" w:space="0" w:color="auto"/>
        <w:left w:val="none" w:sz="0" w:space="0" w:color="auto"/>
        <w:bottom w:val="none" w:sz="0" w:space="0" w:color="auto"/>
        <w:right w:val="none" w:sz="0" w:space="0" w:color="auto"/>
      </w:divBdr>
    </w:div>
    <w:div w:id="1892228439">
      <w:bodyDiv w:val="1"/>
      <w:marLeft w:val="0"/>
      <w:marRight w:val="0"/>
      <w:marTop w:val="0"/>
      <w:marBottom w:val="0"/>
      <w:divBdr>
        <w:top w:val="none" w:sz="0" w:space="0" w:color="auto"/>
        <w:left w:val="none" w:sz="0" w:space="0" w:color="auto"/>
        <w:bottom w:val="none" w:sz="0" w:space="0" w:color="auto"/>
        <w:right w:val="none" w:sz="0" w:space="0" w:color="auto"/>
      </w:divBdr>
    </w:div>
    <w:div w:id="1892381084">
      <w:bodyDiv w:val="1"/>
      <w:marLeft w:val="0"/>
      <w:marRight w:val="0"/>
      <w:marTop w:val="0"/>
      <w:marBottom w:val="0"/>
      <w:divBdr>
        <w:top w:val="none" w:sz="0" w:space="0" w:color="auto"/>
        <w:left w:val="none" w:sz="0" w:space="0" w:color="auto"/>
        <w:bottom w:val="none" w:sz="0" w:space="0" w:color="auto"/>
        <w:right w:val="none" w:sz="0" w:space="0" w:color="auto"/>
      </w:divBdr>
    </w:div>
    <w:div w:id="1892424367">
      <w:bodyDiv w:val="1"/>
      <w:marLeft w:val="0"/>
      <w:marRight w:val="0"/>
      <w:marTop w:val="0"/>
      <w:marBottom w:val="0"/>
      <w:divBdr>
        <w:top w:val="none" w:sz="0" w:space="0" w:color="auto"/>
        <w:left w:val="none" w:sz="0" w:space="0" w:color="auto"/>
        <w:bottom w:val="none" w:sz="0" w:space="0" w:color="auto"/>
        <w:right w:val="none" w:sz="0" w:space="0" w:color="auto"/>
      </w:divBdr>
    </w:div>
    <w:div w:id="1892693738">
      <w:bodyDiv w:val="1"/>
      <w:marLeft w:val="0"/>
      <w:marRight w:val="0"/>
      <w:marTop w:val="0"/>
      <w:marBottom w:val="0"/>
      <w:divBdr>
        <w:top w:val="none" w:sz="0" w:space="0" w:color="auto"/>
        <w:left w:val="none" w:sz="0" w:space="0" w:color="auto"/>
        <w:bottom w:val="none" w:sz="0" w:space="0" w:color="auto"/>
        <w:right w:val="none" w:sz="0" w:space="0" w:color="auto"/>
      </w:divBdr>
    </w:div>
    <w:div w:id="1892694875">
      <w:bodyDiv w:val="1"/>
      <w:marLeft w:val="0"/>
      <w:marRight w:val="0"/>
      <w:marTop w:val="0"/>
      <w:marBottom w:val="0"/>
      <w:divBdr>
        <w:top w:val="none" w:sz="0" w:space="0" w:color="auto"/>
        <w:left w:val="none" w:sz="0" w:space="0" w:color="auto"/>
        <w:bottom w:val="none" w:sz="0" w:space="0" w:color="auto"/>
        <w:right w:val="none" w:sz="0" w:space="0" w:color="auto"/>
      </w:divBdr>
    </w:div>
    <w:div w:id="1892764589">
      <w:bodyDiv w:val="1"/>
      <w:marLeft w:val="0"/>
      <w:marRight w:val="0"/>
      <w:marTop w:val="0"/>
      <w:marBottom w:val="0"/>
      <w:divBdr>
        <w:top w:val="none" w:sz="0" w:space="0" w:color="auto"/>
        <w:left w:val="none" w:sz="0" w:space="0" w:color="auto"/>
        <w:bottom w:val="none" w:sz="0" w:space="0" w:color="auto"/>
        <w:right w:val="none" w:sz="0" w:space="0" w:color="auto"/>
      </w:divBdr>
    </w:div>
    <w:div w:id="1892838166">
      <w:bodyDiv w:val="1"/>
      <w:marLeft w:val="0"/>
      <w:marRight w:val="0"/>
      <w:marTop w:val="0"/>
      <w:marBottom w:val="0"/>
      <w:divBdr>
        <w:top w:val="none" w:sz="0" w:space="0" w:color="auto"/>
        <w:left w:val="none" w:sz="0" w:space="0" w:color="auto"/>
        <w:bottom w:val="none" w:sz="0" w:space="0" w:color="auto"/>
        <w:right w:val="none" w:sz="0" w:space="0" w:color="auto"/>
      </w:divBdr>
    </w:div>
    <w:div w:id="1893039381">
      <w:bodyDiv w:val="1"/>
      <w:marLeft w:val="0"/>
      <w:marRight w:val="0"/>
      <w:marTop w:val="0"/>
      <w:marBottom w:val="0"/>
      <w:divBdr>
        <w:top w:val="none" w:sz="0" w:space="0" w:color="auto"/>
        <w:left w:val="none" w:sz="0" w:space="0" w:color="auto"/>
        <w:bottom w:val="none" w:sz="0" w:space="0" w:color="auto"/>
        <w:right w:val="none" w:sz="0" w:space="0" w:color="auto"/>
      </w:divBdr>
    </w:div>
    <w:div w:id="1893074884">
      <w:bodyDiv w:val="1"/>
      <w:marLeft w:val="0"/>
      <w:marRight w:val="0"/>
      <w:marTop w:val="0"/>
      <w:marBottom w:val="0"/>
      <w:divBdr>
        <w:top w:val="none" w:sz="0" w:space="0" w:color="auto"/>
        <w:left w:val="none" w:sz="0" w:space="0" w:color="auto"/>
        <w:bottom w:val="none" w:sz="0" w:space="0" w:color="auto"/>
        <w:right w:val="none" w:sz="0" w:space="0" w:color="auto"/>
      </w:divBdr>
    </w:div>
    <w:div w:id="1893075266">
      <w:bodyDiv w:val="1"/>
      <w:marLeft w:val="0"/>
      <w:marRight w:val="0"/>
      <w:marTop w:val="0"/>
      <w:marBottom w:val="0"/>
      <w:divBdr>
        <w:top w:val="none" w:sz="0" w:space="0" w:color="auto"/>
        <w:left w:val="none" w:sz="0" w:space="0" w:color="auto"/>
        <w:bottom w:val="none" w:sz="0" w:space="0" w:color="auto"/>
        <w:right w:val="none" w:sz="0" w:space="0" w:color="auto"/>
      </w:divBdr>
    </w:div>
    <w:div w:id="1893075490">
      <w:bodyDiv w:val="1"/>
      <w:marLeft w:val="0"/>
      <w:marRight w:val="0"/>
      <w:marTop w:val="0"/>
      <w:marBottom w:val="0"/>
      <w:divBdr>
        <w:top w:val="none" w:sz="0" w:space="0" w:color="auto"/>
        <w:left w:val="none" w:sz="0" w:space="0" w:color="auto"/>
        <w:bottom w:val="none" w:sz="0" w:space="0" w:color="auto"/>
        <w:right w:val="none" w:sz="0" w:space="0" w:color="auto"/>
      </w:divBdr>
    </w:div>
    <w:div w:id="1893079344">
      <w:bodyDiv w:val="1"/>
      <w:marLeft w:val="0"/>
      <w:marRight w:val="0"/>
      <w:marTop w:val="0"/>
      <w:marBottom w:val="0"/>
      <w:divBdr>
        <w:top w:val="none" w:sz="0" w:space="0" w:color="auto"/>
        <w:left w:val="none" w:sz="0" w:space="0" w:color="auto"/>
        <w:bottom w:val="none" w:sz="0" w:space="0" w:color="auto"/>
        <w:right w:val="none" w:sz="0" w:space="0" w:color="auto"/>
      </w:divBdr>
    </w:div>
    <w:div w:id="1893348636">
      <w:bodyDiv w:val="1"/>
      <w:marLeft w:val="0"/>
      <w:marRight w:val="0"/>
      <w:marTop w:val="0"/>
      <w:marBottom w:val="0"/>
      <w:divBdr>
        <w:top w:val="none" w:sz="0" w:space="0" w:color="auto"/>
        <w:left w:val="none" w:sz="0" w:space="0" w:color="auto"/>
        <w:bottom w:val="none" w:sz="0" w:space="0" w:color="auto"/>
        <w:right w:val="none" w:sz="0" w:space="0" w:color="auto"/>
      </w:divBdr>
    </w:div>
    <w:div w:id="1893419617">
      <w:bodyDiv w:val="1"/>
      <w:marLeft w:val="0"/>
      <w:marRight w:val="0"/>
      <w:marTop w:val="0"/>
      <w:marBottom w:val="0"/>
      <w:divBdr>
        <w:top w:val="none" w:sz="0" w:space="0" w:color="auto"/>
        <w:left w:val="none" w:sz="0" w:space="0" w:color="auto"/>
        <w:bottom w:val="none" w:sz="0" w:space="0" w:color="auto"/>
        <w:right w:val="none" w:sz="0" w:space="0" w:color="auto"/>
      </w:divBdr>
    </w:div>
    <w:div w:id="1893536596">
      <w:bodyDiv w:val="1"/>
      <w:marLeft w:val="0"/>
      <w:marRight w:val="0"/>
      <w:marTop w:val="0"/>
      <w:marBottom w:val="0"/>
      <w:divBdr>
        <w:top w:val="none" w:sz="0" w:space="0" w:color="auto"/>
        <w:left w:val="none" w:sz="0" w:space="0" w:color="auto"/>
        <w:bottom w:val="none" w:sz="0" w:space="0" w:color="auto"/>
        <w:right w:val="none" w:sz="0" w:space="0" w:color="auto"/>
      </w:divBdr>
    </w:div>
    <w:div w:id="1893734256">
      <w:bodyDiv w:val="1"/>
      <w:marLeft w:val="0"/>
      <w:marRight w:val="0"/>
      <w:marTop w:val="0"/>
      <w:marBottom w:val="0"/>
      <w:divBdr>
        <w:top w:val="none" w:sz="0" w:space="0" w:color="auto"/>
        <w:left w:val="none" w:sz="0" w:space="0" w:color="auto"/>
        <w:bottom w:val="none" w:sz="0" w:space="0" w:color="auto"/>
        <w:right w:val="none" w:sz="0" w:space="0" w:color="auto"/>
      </w:divBdr>
    </w:div>
    <w:div w:id="1893927629">
      <w:bodyDiv w:val="1"/>
      <w:marLeft w:val="0"/>
      <w:marRight w:val="0"/>
      <w:marTop w:val="0"/>
      <w:marBottom w:val="0"/>
      <w:divBdr>
        <w:top w:val="none" w:sz="0" w:space="0" w:color="auto"/>
        <w:left w:val="none" w:sz="0" w:space="0" w:color="auto"/>
        <w:bottom w:val="none" w:sz="0" w:space="0" w:color="auto"/>
        <w:right w:val="none" w:sz="0" w:space="0" w:color="auto"/>
      </w:divBdr>
    </w:div>
    <w:div w:id="1893930072">
      <w:bodyDiv w:val="1"/>
      <w:marLeft w:val="0"/>
      <w:marRight w:val="0"/>
      <w:marTop w:val="0"/>
      <w:marBottom w:val="0"/>
      <w:divBdr>
        <w:top w:val="none" w:sz="0" w:space="0" w:color="auto"/>
        <w:left w:val="none" w:sz="0" w:space="0" w:color="auto"/>
        <w:bottom w:val="none" w:sz="0" w:space="0" w:color="auto"/>
        <w:right w:val="none" w:sz="0" w:space="0" w:color="auto"/>
      </w:divBdr>
    </w:div>
    <w:div w:id="1893956603">
      <w:bodyDiv w:val="1"/>
      <w:marLeft w:val="0"/>
      <w:marRight w:val="0"/>
      <w:marTop w:val="0"/>
      <w:marBottom w:val="0"/>
      <w:divBdr>
        <w:top w:val="none" w:sz="0" w:space="0" w:color="auto"/>
        <w:left w:val="none" w:sz="0" w:space="0" w:color="auto"/>
        <w:bottom w:val="none" w:sz="0" w:space="0" w:color="auto"/>
        <w:right w:val="none" w:sz="0" w:space="0" w:color="auto"/>
      </w:divBdr>
    </w:div>
    <w:div w:id="1893996625">
      <w:bodyDiv w:val="1"/>
      <w:marLeft w:val="0"/>
      <w:marRight w:val="0"/>
      <w:marTop w:val="0"/>
      <w:marBottom w:val="0"/>
      <w:divBdr>
        <w:top w:val="none" w:sz="0" w:space="0" w:color="auto"/>
        <w:left w:val="none" w:sz="0" w:space="0" w:color="auto"/>
        <w:bottom w:val="none" w:sz="0" w:space="0" w:color="auto"/>
        <w:right w:val="none" w:sz="0" w:space="0" w:color="auto"/>
      </w:divBdr>
    </w:div>
    <w:div w:id="1894079892">
      <w:bodyDiv w:val="1"/>
      <w:marLeft w:val="0"/>
      <w:marRight w:val="0"/>
      <w:marTop w:val="0"/>
      <w:marBottom w:val="0"/>
      <w:divBdr>
        <w:top w:val="none" w:sz="0" w:space="0" w:color="auto"/>
        <w:left w:val="none" w:sz="0" w:space="0" w:color="auto"/>
        <w:bottom w:val="none" w:sz="0" w:space="0" w:color="auto"/>
        <w:right w:val="none" w:sz="0" w:space="0" w:color="auto"/>
      </w:divBdr>
    </w:div>
    <w:div w:id="1894080919">
      <w:bodyDiv w:val="1"/>
      <w:marLeft w:val="0"/>
      <w:marRight w:val="0"/>
      <w:marTop w:val="0"/>
      <w:marBottom w:val="0"/>
      <w:divBdr>
        <w:top w:val="none" w:sz="0" w:space="0" w:color="auto"/>
        <w:left w:val="none" w:sz="0" w:space="0" w:color="auto"/>
        <w:bottom w:val="none" w:sz="0" w:space="0" w:color="auto"/>
        <w:right w:val="none" w:sz="0" w:space="0" w:color="auto"/>
      </w:divBdr>
    </w:div>
    <w:div w:id="1894147193">
      <w:bodyDiv w:val="1"/>
      <w:marLeft w:val="0"/>
      <w:marRight w:val="0"/>
      <w:marTop w:val="0"/>
      <w:marBottom w:val="0"/>
      <w:divBdr>
        <w:top w:val="none" w:sz="0" w:space="0" w:color="auto"/>
        <w:left w:val="none" w:sz="0" w:space="0" w:color="auto"/>
        <w:bottom w:val="none" w:sz="0" w:space="0" w:color="auto"/>
        <w:right w:val="none" w:sz="0" w:space="0" w:color="auto"/>
      </w:divBdr>
    </w:div>
    <w:div w:id="1894266136">
      <w:bodyDiv w:val="1"/>
      <w:marLeft w:val="0"/>
      <w:marRight w:val="0"/>
      <w:marTop w:val="0"/>
      <w:marBottom w:val="0"/>
      <w:divBdr>
        <w:top w:val="none" w:sz="0" w:space="0" w:color="auto"/>
        <w:left w:val="none" w:sz="0" w:space="0" w:color="auto"/>
        <w:bottom w:val="none" w:sz="0" w:space="0" w:color="auto"/>
        <w:right w:val="none" w:sz="0" w:space="0" w:color="auto"/>
      </w:divBdr>
    </w:div>
    <w:div w:id="1894340948">
      <w:bodyDiv w:val="1"/>
      <w:marLeft w:val="0"/>
      <w:marRight w:val="0"/>
      <w:marTop w:val="0"/>
      <w:marBottom w:val="0"/>
      <w:divBdr>
        <w:top w:val="none" w:sz="0" w:space="0" w:color="auto"/>
        <w:left w:val="none" w:sz="0" w:space="0" w:color="auto"/>
        <w:bottom w:val="none" w:sz="0" w:space="0" w:color="auto"/>
        <w:right w:val="none" w:sz="0" w:space="0" w:color="auto"/>
      </w:divBdr>
    </w:div>
    <w:div w:id="1894383960">
      <w:bodyDiv w:val="1"/>
      <w:marLeft w:val="0"/>
      <w:marRight w:val="0"/>
      <w:marTop w:val="0"/>
      <w:marBottom w:val="0"/>
      <w:divBdr>
        <w:top w:val="none" w:sz="0" w:space="0" w:color="auto"/>
        <w:left w:val="none" w:sz="0" w:space="0" w:color="auto"/>
        <w:bottom w:val="none" w:sz="0" w:space="0" w:color="auto"/>
        <w:right w:val="none" w:sz="0" w:space="0" w:color="auto"/>
      </w:divBdr>
    </w:div>
    <w:div w:id="1894462103">
      <w:bodyDiv w:val="1"/>
      <w:marLeft w:val="0"/>
      <w:marRight w:val="0"/>
      <w:marTop w:val="0"/>
      <w:marBottom w:val="0"/>
      <w:divBdr>
        <w:top w:val="none" w:sz="0" w:space="0" w:color="auto"/>
        <w:left w:val="none" w:sz="0" w:space="0" w:color="auto"/>
        <w:bottom w:val="none" w:sz="0" w:space="0" w:color="auto"/>
        <w:right w:val="none" w:sz="0" w:space="0" w:color="auto"/>
      </w:divBdr>
    </w:div>
    <w:div w:id="1894534681">
      <w:bodyDiv w:val="1"/>
      <w:marLeft w:val="0"/>
      <w:marRight w:val="0"/>
      <w:marTop w:val="0"/>
      <w:marBottom w:val="0"/>
      <w:divBdr>
        <w:top w:val="none" w:sz="0" w:space="0" w:color="auto"/>
        <w:left w:val="none" w:sz="0" w:space="0" w:color="auto"/>
        <w:bottom w:val="none" w:sz="0" w:space="0" w:color="auto"/>
        <w:right w:val="none" w:sz="0" w:space="0" w:color="auto"/>
      </w:divBdr>
    </w:div>
    <w:div w:id="1894539343">
      <w:bodyDiv w:val="1"/>
      <w:marLeft w:val="0"/>
      <w:marRight w:val="0"/>
      <w:marTop w:val="0"/>
      <w:marBottom w:val="0"/>
      <w:divBdr>
        <w:top w:val="none" w:sz="0" w:space="0" w:color="auto"/>
        <w:left w:val="none" w:sz="0" w:space="0" w:color="auto"/>
        <w:bottom w:val="none" w:sz="0" w:space="0" w:color="auto"/>
        <w:right w:val="none" w:sz="0" w:space="0" w:color="auto"/>
      </w:divBdr>
    </w:div>
    <w:div w:id="1894582335">
      <w:bodyDiv w:val="1"/>
      <w:marLeft w:val="0"/>
      <w:marRight w:val="0"/>
      <w:marTop w:val="0"/>
      <w:marBottom w:val="0"/>
      <w:divBdr>
        <w:top w:val="none" w:sz="0" w:space="0" w:color="auto"/>
        <w:left w:val="none" w:sz="0" w:space="0" w:color="auto"/>
        <w:bottom w:val="none" w:sz="0" w:space="0" w:color="auto"/>
        <w:right w:val="none" w:sz="0" w:space="0" w:color="auto"/>
      </w:divBdr>
    </w:div>
    <w:div w:id="1894585733">
      <w:bodyDiv w:val="1"/>
      <w:marLeft w:val="0"/>
      <w:marRight w:val="0"/>
      <w:marTop w:val="0"/>
      <w:marBottom w:val="0"/>
      <w:divBdr>
        <w:top w:val="none" w:sz="0" w:space="0" w:color="auto"/>
        <w:left w:val="none" w:sz="0" w:space="0" w:color="auto"/>
        <w:bottom w:val="none" w:sz="0" w:space="0" w:color="auto"/>
        <w:right w:val="none" w:sz="0" w:space="0" w:color="auto"/>
      </w:divBdr>
    </w:div>
    <w:div w:id="1894735738">
      <w:bodyDiv w:val="1"/>
      <w:marLeft w:val="0"/>
      <w:marRight w:val="0"/>
      <w:marTop w:val="0"/>
      <w:marBottom w:val="0"/>
      <w:divBdr>
        <w:top w:val="none" w:sz="0" w:space="0" w:color="auto"/>
        <w:left w:val="none" w:sz="0" w:space="0" w:color="auto"/>
        <w:bottom w:val="none" w:sz="0" w:space="0" w:color="auto"/>
        <w:right w:val="none" w:sz="0" w:space="0" w:color="auto"/>
      </w:divBdr>
    </w:div>
    <w:div w:id="1894778657">
      <w:bodyDiv w:val="1"/>
      <w:marLeft w:val="0"/>
      <w:marRight w:val="0"/>
      <w:marTop w:val="0"/>
      <w:marBottom w:val="0"/>
      <w:divBdr>
        <w:top w:val="none" w:sz="0" w:space="0" w:color="auto"/>
        <w:left w:val="none" w:sz="0" w:space="0" w:color="auto"/>
        <w:bottom w:val="none" w:sz="0" w:space="0" w:color="auto"/>
        <w:right w:val="none" w:sz="0" w:space="0" w:color="auto"/>
      </w:divBdr>
    </w:div>
    <w:div w:id="1894805584">
      <w:bodyDiv w:val="1"/>
      <w:marLeft w:val="0"/>
      <w:marRight w:val="0"/>
      <w:marTop w:val="0"/>
      <w:marBottom w:val="0"/>
      <w:divBdr>
        <w:top w:val="none" w:sz="0" w:space="0" w:color="auto"/>
        <w:left w:val="none" w:sz="0" w:space="0" w:color="auto"/>
        <w:bottom w:val="none" w:sz="0" w:space="0" w:color="auto"/>
        <w:right w:val="none" w:sz="0" w:space="0" w:color="auto"/>
      </w:divBdr>
    </w:div>
    <w:div w:id="1894852512">
      <w:bodyDiv w:val="1"/>
      <w:marLeft w:val="0"/>
      <w:marRight w:val="0"/>
      <w:marTop w:val="0"/>
      <w:marBottom w:val="0"/>
      <w:divBdr>
        <w:top w:val="none" w:sz="0" w:space="0" w:color="auto"/>
        <w:left w:val="none" w:sz="0" w:space="0" w:color="auto"/>
        <w:bottom w:val="none" w:sz="0" w:space="0" w:color="auto"/>
        <w:right w:val="none" w:sz="0" w:space="0" w:color="auto"/>
      </w:divBdr>
    </w:div>
    <w:div w:id="1894920559">
      <w:bodyDiv w:val="1"/>
      <w:marLeft w:val="0"/>
      <w:marRight w:val="0"/>
      <w:marTop w:val="0"/>
      <w:marBottom w:val="0"/>
      <w:divBdr>
        <w:top w:val="none" w:sz="0" w:space="0" w:color="auto"/>
        <w:left w:val="none" w:sz="0" w:space="0" w:color="auto"/>
        <w:bottom w:val="none" w:sz="0" w:space="0" w:color="auto"/>
        <w:right w:val="none" w:sz="0" w:space="0" w:color="auto"/>
      </w:divBdr>
    </w:div>
    <w:div w:id="1894921006">
      <w:bodyDiv w:val="1"/>
      <w:marLeft w:val="0"/>
      <w:marRight w:val="0"/>
      <w:marTop w:val="0"/>
      <w:marBottom w:val="0"/>
      <w:divBdr>
        <w:top w:val="none" w:sz="0" w:space="0" w:color="auto"/>
        <w:left w:val="none" w:sz="0" w:space="0" w:color="auto"/>
        <w:bottom w:val="none" w:sz="0" w:space="0" w:color="auto"/>
        <w:right w:val="none" w:sz="0" w:space="0" w:color="auto"/>
      </w:divBdr>
    </w:div>
    <w:div w:id="1894928059">
      <w:bodyDiv w:val="1"/>
      <w:marLeft w:val="0"/>
      <w:marRight w:val="0"/>
      <w:marTop w:val="0"/>
      <w:marBottom w:val="0"/>
      <w:divBdr>
        <w:top w:val="none" w:sz="0" w:space="0" w:color="auto"/>
        <w:left w:val="none" w:sz="0" w:space="0" w:color="auto"/>
        <w:bottom w:val="none" w:sz="0" w:space="0" w:color="auto"/>
        <w:right w:val="none" w:sz="0" w:space="0" w:color="auto"/>
      </w:divBdr>
    </w:div>
    <w:div w:id="1894998525">
      <w:bodyDiv w:val="1"/>
      <w:marLeft w:val="0"/>
      <w:marRight w:val="0"/>
      <w:marTop w:val="0"/>
      <w:marBottom w:val="0"/>
      <w:divBdr>
        <w:top w:val="none" w:sz="0" w:space="0" w:color="auto"/>
        <w:left w:val="none" w:sz="0" w:space="0" w:color="auto"/>
        <w:bottom w:val="none" w:sz="0" w:space="0" w:color="auto"/>
        <w:right w:val="none" w:sz="0" w:space="0" w:color="auto"/>
      </w:divBdr>
    </w:div>
    <w:div w:id="1895236344">
      <w:bodyDiv w:val="1"/>
      <w:marLeft w:val="0"/>
      <w:marRight w:val="0"/>
      <w:marTop w:val="0"/>
      <w:marBottom w:val="0"/>
      <w:divBdr>
        <w:top w:val="none" w:sz="0" w:space="0" w:color="auto"/>
        <w:left w:val="none" w:sz="0" w:space="0" w:color="auto"/>
        <w:bottom w:val="none" w:sz="0" w:space="0" w:color="auto"/>
        <w:right w:val="none" w:sz="0" w:space="0" w:color="auto"/>
      </w:divBdr>
    </w:div>
    <w:div w:id="1895265374">
      <w:bodyDiv w:val="1"/>
      <w:marLeft w:val="0"/>
      <w:marRight w:val="0"/>
      <w:marTop w:val="0"/>
      <w:marBottom w:val="0"/>
      <w:divBdr>
        <w:top w:val="none" w:sz="0" w:space="0" w:color="auto"/>
        <w:left w:val="none" w:sz="0" w:space="0" w:color="auto"/>
        <w:bottom w:val="none" w:sz="0" w:space="0" w:color="auto"/>
        <w:right w:val="none" w:sz="0" w:space="0" w:color="auto"/>
      </w:divBdr>
    </w:div>
    <w:div w:id="1895311111">
      <w:bodyDiv w:val="1"/>
      <w:marLeft w:val="0"/>
      <w:marRight w:val="0"/>
      <w:marTop w:val="0"/>
      <w:marBottom w:val="0"/>
      <w:divBdr>
        <w:top w:val="none" w:sz="0" w:space="0" w:color="auto"/>
        <w:left w:val="none" w:sz="0" w:space="0" w:color="auto"/>
        <w:bottom w:val="none" w:sz="0" w:space="0" w:color="auto"/>
        <w:right w:val="none" w:sz="0" w:space="0" w:color="auto"/>
      </w:divBdr>
    </w:div>
    <w:div w:id="1895315871">
      <w:bodyDiv w:val="1"/>
      <w:marLeft w:val="0"/>
      <w:marRight w:val="0"/>
      <w:marTop w:val="0"/>
      <w:marBottom w:val="0"/>
      <w:divBdr>
        <w:top w:val="none" w:sz="0" w:space="0" w:color="auto"/>
        <w:left w:val="none" w:sz="0" w:space="0" w:color="auto"/>
        <w:bottom w:val="none" w:sz="0" w:space="0" w:color="auto"/>
        <w:right w:val="none" w:sz="0" w:space="0" w:color="auto"/>
      </w:divBdr>
    </w:div>
    <w:div w:id="1895383968">
      <w:bodyDiv w:val="1"/>
      <w:marLeft w:val="0"/>
      <w:marRight w:val="0"/>
      <w:marTop w:val="0"/>
      <w:marBottom w:val="0"/>
      <w:divBdr>
        <w:top w:val="none" w:sz="0" w:space="0" w:color="auto"/>
        <w:left w:val="none" w:sz="0" w:space="0" w:color="auto"/>
        <w:bottom w:val="none" w:sz="0" w:space="0" w:color="auto"/>
        <w:right w:val="none" w:sz="0" w:space="0" w:color="auto"/>
      </w:divBdr>
    </w:div>
    <w:div w:id="1895390828">
      <w:bodyDiv w:val="1"/>
      <w:marLeft w:val="0"/>
      <w:marRight w:val="0"/>
      <w:marTop w:val="0"/>
      <w:marBottom w:val="0"/>
      <w:divBdr>
        <w:top w:val="none" w:sz="0" w:space="0" w:color="auto"/>
        <w:left w:val="none" w:sz="0" w:space="0" w:color="auto"/>
        <w:bottom w:val="none" w:sz="0" w:space="0" w:color="auto"/>
        <w:right w:val="none" w:sz="0" w:space="0" w:color="auto"/>
      </w:divBdr>
    </w:div>
    <w:div w:id="1895505071">
      <w:bodyDiv w:val="1"/>
      <w:marLeft w:val="0"/>
      <w:marRight w:val="0"/>
      <w:marTop w:val="0"/>
      <w:marBottom w:val="0"/>
      <w:divBdr>
        <w:top w:val="none" w:sz="0" w:space="0" w:color="auto"/>
        <w:left w:val="none" w:sz="0" w:space="0" w:color="auto"/>
        <w:bottom w:val="none" w:sz="0" w:space="0" w:color="auto"/>
        <w:right w:val="none" w:sz="0" w:space="0" w:color="auto"/>
      </w:divBdr>
    </w:div>
    <w:div w:id="1895505378">
      <w:bodyDiv w:val="1"/>
      <w:marLeft w:val="0"/>
      <w:marRight w:val="0"/>
      <w:marTop w:val="0"/>
      <w:marBottom w:val="0"/>
      <w:divBdr>
        <w:top w:val="none" w:sz="0" w:space="0" w:color="auto"/>
        <w:left w:val="none" w:sz="0" w:space="0" w:color="auto"/>
        <w:bottom w:val="none" w:sz="0" w:space="0" w:color="auto"/>
        <w:right w:val="none" w:sz="0" w:space="0" w:color="auto"/>
      </w:divBdr>
    </w:div>
    <w:div w:id="1895769311">
      <w:bodyDiv w:val="1"/>
      <w:marLeft w:val="0"/>
      <w:marRight w:val="0"/>
      <w:marTop w:val="0"/>
      <w:marBottom w:val="0"/>
      <w:divBdr>
        <w:top w:val="none" w:sz="0" w:space="0" w:color="auto"/>
        <w:left w:val="none" w:sz="0" w:space="0" w:color="auto"/>
        <w:bottom w:val="none" w:sz="0" w:space="0" w:color="auto"/>
        <w:right w:val="none" w:sz="0" w:space="0" w:color="auto"/>
      </w:divBdr>
    </w:div>
    <w:div w:id="1895919997">
      <w:bodyDiv w:val="1"/>
      <w:marLeft w:val="0"/>
      <w:marRight w:val="0"/>
      <w:marTop w:val="0"/>
      <w:marBottom w:val="0"/>
      <w:divBdr>
        <w:top w:val="none" w:sz="0" w:space="0" w:color="auto"/>
        <w:left w:val="none" w:sz="0" w:space="0" w:color="auto"/>
        <w:bottom w:val="none" w:sz="0" w:space="0" w:color="auto"/>
        <w:right w:val="none" w:sz="0" w:space="0" w:color="auto"/>
      </w:divBdr>
    </w:div>
    <w:div w:id="1895966365">
      <w:bodyDiv w:val="1"/>
      <w:marLeft w:val="0"/>
      <w:marRight w:val="0"/>
      <w:marTop w:val="0"/>
      <w:marBottom w:val="0"/>
      <w:divBdr>
        <w:top w:val="none" w:sz="0" w:space="0" w:color="auto"/>
        <w:left w:val="none" w:sz="0" w:space="0" w:color="auto"/>
        <w:bottom w:val="none" w:sz="0" w:space="0" w:color="auto"/>
        <w:right w:val="none" w:sz="0" w:space="0" w:color="auto"/>
      </w:divBdr>
    </w:div>
    <w:div w:id="1896231756">
      <w:bodyDiv w:val="1"/>
      <w:marLeft w:val="0"/>
      <w:marRight w:val="0"/>
      <w:marTop w:val="0"/>
      <w:marBottom w:val="0"/>
      <w:divBdr>
        <w:top w:val="none" w:sz="0" w:space="0" w:color="auto"/>
        <w:left w:val="none" w:sz="0" w:space="0" w:color="auto"/>
        <w:bottom w:val="none" w:sz="0" w:space="0" w:color="auto"/>
        <w:right w:val="none" w:sz="0" w:space="0" w:color="auto"/>
      </w:divBdr>
    </w:div>
    <w:div w:id="1896358136">
      <w:bodyDiv w:val="1"/>
      <w:marLeft w:val="0"/>
      <w:marRight w:val="0"/>
      <w:marTop w:val="0"/>
      <w:marBottom w:val="0"/>
      <w:divBdr>
        <w:top w:val="none" w:sz="0" w:space="0" w:color="auto"/>
        <w:left w:val="none" w:sz="0" w:space="0" w:color="auto"/>
        <w:bottom w:val="none" w:sz="0" w:space="0" w:color="auto"/>
        <w:right w:val="none" w:sz="0" w:space="0" w:color="auto"/>
      </w:divBdr>
    </w:div>
    <w:div w:id="1896548362">
      <w:bodyDiv w:val="1"/>
      <w:marLeft w:val="0"/>
      <w:marRight w:val="0"/>
      <w:marTop w:val="0"/>
      <w:marBottom w:val="0"/>
      <w:divBdr>
        <w:top w:val="none" w:sz="0" w:space="0" w:color="auto"/>
        <w:left w:val="none" w:sz="0" w:space="0" w:color="auto"/>
        <w:bottom w:val="none" w:sz="0" w:space="0" w:color="auto"/>
        <w:right w:val="none" w:sz="0" w:space="0" w:color="auto"/>
      </w:divBdr>
    </w:div>
    <w:div w:id="1896814551">
      <w:bodyDiv w:val="1"/>
      <w:marLeft w:val="0"/>
      <w:marRight w:val="0"/>
      <w:marTop w:val="0"/>
      <w:marBottom w:val="0"/>
      <w:divBdr>
        <w:top w:val="none" w:sz="0" w:space="0" w:color="auto"/>
        <w:left w:val="none" w:sz="0" w:space="0" w:color="auto"/>
        <w:bottom w:val="none" w:sz="0" w:space="0" w:color="auto"/>
        <w:right w:val="none" w:sz="0" w:space="0" w:color="auto"/>
      </w:divBdr>
    </w:div>
    <w:div w:id="1896891127">
      <w:bodyDiv w:val="1"/>
      <w:marLeft w:val="0"/>
      <w:marRight w:val="0"/>
      <w:marTop w:val="0"/>
      <w:marBottom w:val="0"/>
      <w:divBdr>
        <w:top w:val="none" w:sz="0" w:space="0" w:color="auto"/>
        <w:left w:val="none" w:sz="0" w:space="0" w:color="auto"/>
        <w:bottom w:val="none" w:sz="0" w:space="0" w:color="auto"/>
        <w:right w:val="none" w:sz="0" w:space="0" w:color="auto"/>
      </w:divBdr>
    </w:div>
    <w:div w:id="1896891570">
      <w:bodyDiv w:val="1"/>
      <w:marLeft w:val="0"/>
      <w:marRight w:val="0"/>
      <w:marTop w:val="0"/>
      <w:marBottom w:val="0"/>
      <w:divBdr>
        <w:top w:val="none" w:sz="0" w:space="0" w:color="auto"/>
        <w:left w:val="none" w:sz="0" w:space="0" w:color="auto"/>
        <w:bottom w:val="none" w:sz="0" w:space="0" w:color="auto"/>
        <w:right w:val="none" w:sz="0" w:space="0" w:color="auto"/>
      </w:divBdr>
    </w:div>
    <w:div w:id="1897079644">
      <w:bodyDiv w:val="1"/>
      <w:marLeft w:val="0"/>
      <w:marRight w:val="0"/>
      <w:marTop w:val="0"/>
      <w:marBottom w:val="0"/>
      <w:divBdr>
        <w:top w:val="none" w:sz="0" w:space="0" w:color="auto"/>
        <w:left w:val="none" w:sz="0" w:space="0" w:color="auto"/>
        <w:bottom w:val="none" w:sz="0" w:space="0" w:color="auto"/>
        <w:right w:val="none" w:sz="0" w:space="0" w:color="auto"/>
      </w:divBdr>
    </w:div>
    <w:div w:id="1897160015">
      <w:bodyDiv w:val="1"/>
      <w:marLeft w:val="0"/>
      <w:marRight w:val="0"/>
      <w:marTop w:val="0"/>
      <w:marBottom w:val="0"/>
      <w:divBdr>
        <w:top w:val="none" w:sz="0" w:space="0" w:color="auto"/>
        <w:left w:val="none" w:sz="0" w:space="0" w:color="auto"/>
        <w:bottom w:val="none" w:sz="0" w:space="0" w:color="auto"/>
        <w:right w:val="none" w:sz="0" w:space="0" w:color="auto"/>
      </w:divBdr>
    </w:div>
    <w:div w:id="1897161435">
      <w:bodyDiv w:val="1"/>
      <w:marLeft w:val="0"/>
      <w:marRight w:val="0"/>
      <w:marTop w:val="0"/>
      <w:marBottom w:val="0"/>
      <w:divBdr>
        <w:top w:val="none" w:sz="0" w:space="0" w:color="auto"/>
        <w:left w:val="none" w:sz="0" w:space="0" w:color="auto"/>
        <w:bottom w:val="none" w:sz="0" w:space="0" w:color="auto"/>
        <w:right w:val="none" w:sz="0" w:space="0" w:color="auto"/>
      </w:divBdr>
    </w:div>
    <w:div w:id="1897163956">
      <w:bodyDiv w:val="1"/>
      <w:marLeft w:val="0"/>
      <w:marRight w:val="0"/>
      <w:marTop w:val="0"/>
      <w:marBottom w:val="0"/>
      <w:divBdr>
        <w:top w:val="none" w:sz="0" w:space="0" w:color="auto"/>
        <w:left w:val="none" w:sz="0" w:space="0" w:color="auto"/>
        <w:bottom w:val="none" w:sz="0" w:space="0" w:color="auto"/>
        <w:right w:val="none" w:sz="0" w:space="0" w:color="auto"/>
      </w:divBdr>
    </w:div>
    <w:div w:id="1897351051">
      <w:bodyDiv w:val="1"/>
      <w:marLeft w:val="0"/>
      <w:marRight w:val="0"/>
      <w:marTop w:val="0"/>
      <w:marBottom w:val="0"/>
      <w:divBdr>
        <w:top w:val="none" w:sz="0" w:space="0" w:color="auto"/>
        <w:left w:val="none" w:sz="0" w:space="0" w:color="auto"/>
        <w:bottom w:val="none" w:sz="0" w:space="0" w:color="auto"/>
        <w:right w:val="none" w:sz="0" w:space="0" w:color="auto"/>
      </w:divBdr>
    </w:div>
    <w:div w:id="1897468775">
      <w:bodyDiv w:val="1"/>
      <w:marLeft w:val="0"/>
      <w:marRight w:val="0"/>
      <w:marTop w:val="0"/>
      <w:marBottom w:val="0"/>
      <w:divBdr>
        <w:top w:val="none" w:sz="0" w:space="0" w:color="auto"/>
        <w:left w:val="none" w:sz="0" w:space="0" w:color="auto"/>
        <w:bottom w:val="none" w:sz="0" w:space="0" w:color="auto"/>
        <w:right w:val="none" w:sz="0" w:space="0" w:color="auto"/>
      </w:divBdr>
    </w:div>
    <w:div w:id="1897471764">
      <w:bodyDiv w:val="1"/>
      <w:marLeft w:val="0"/>
      <w:marRight w:val="0"/>
      <w:marTop w:val="0"/>
      <w:marBottom w:val="0"/>
      <w:divBdr>
        <w:top w:val="none" w:sz="0" w:space="0" w:color="auto"/>
        <w:left w:val="none" w:sz="0" w:space="0" w:color="auto"/>
        <w:bottom w:val="none" w:sz="0" w:space="0" w:color="auto"/>
        <w:right w:val="none" w:sz="0" w:space="0" w:color="auto"/>
      </w:divBdr>
    </w:div>
    <w:div w:id="1897472629">
      <w:bodyDiv w:val="1"/>
      <w:marLeft w:val="0"/>
      <w:marRight w:val="0"/>
      <w:marTop w:val="0"/>
      <w:marBottom w:val="0"/>
      <w:divBdr>
        <w:top w:val="none" w:sz="0" w:space="0" w:color="auto"/>
        <w:left w:val="none" w:sz="0" w:space="0" w:color="auto"/>
        <w:bottom w:val="none" w:sz="0" w:space="0" w:color="auto"/>
        <w:right w:val="none" w:sz="0" w:space="0" w:color="auto"/>
      </w:divBdr>
    </w:div>
    <w:div w:id="1897545847">
      <w:bodyDiv w:val="1"/>
      <w:marLeft w:val="0"/>
      <w:marRight w:val="0"/>
      <w:marTop w:val="0"/>
      <w:marBottom w:val="0"/>
      <w:divBdr>
        <w:top w:val="none" w:sz="0" w:space="0" w:color="auto"/>
        <w:left w:val="none" w:sz="0" w:space="0" w:color="auto"/>
        <w:bottom w:val="none" w:sz="0" w:space="0" w:color="auto"/>
        <w:right w:val="none" w:sz="0" w:space="0" w:color="auto"/>
      </w:divBdr>
    </w:div>
    <w:div w:id="1897621573">
      <w:bodyDiv w:val="1"/>
      <w:marLeft w:val="0"/>
      <w:marRight w:val="0"/>
      <w:marTop w:val="0"/>
      <w:marBottom w:val="0"/>
      <w:divBdr>
        <w:top w:val="none" w:sz="0" w:space="0" w:color="auto"/>
        <w:left w:val="none" w:sz="0" w:space="0" w:color="auto"/>
        <w:bottom w:val="none" w:sz="0" w:space="0" w:color="auto"/>
        <w:right w:val="none" w:sz="0" w:space="0" w:color="auto"/>
      </w:divBdr>
    </w:div>
    <w:div w:id="1897930273">
      <w:bodyDiv w:val="1"/>
      <w:marLeft w:val="0"/>
      <w:marRight w:val="0"/>
      <w:marTop w:val="0"/>
      <w:marBottom w:val="0"/>
      <w:divBdr>
        <w:top w:val="none" w:sz="0" w:space="0" w:color="auto"/>
        <w:left w:val="none" w:sz="0" w:space="0" w:color="auto"/>
        <w:bottom w:val="none" w:sz="0" w:space="0" w:color="auto"/>
        <w:right w:val="none" w:sz="0" w:space="0" w:color="auto"/>
      </w:divBdr>
    </w:div>
    <w:div w:id="1898083055">
      <w:bodyDiv w:val="1"/>
      <w:marLeft w:val="0"/>
      <w:marRight w:val="0"/>
      <w:marTop w:val="0"/>
      <w:marBottom w:val="0"/>
      <w:divBdr>
        <w:top w:val="none" w:sz="0" w:space="0" w:color="auto"/>
        <w:left w:val="none" w:sz="0" w:space="0" w:color="auto"/>
        <w:bottom w:val="none" w:sz="0" w:space="0" w:color="auto"/>
        <w:right w:val="none" w:sz="0" w:space="0" w:color="auto"/>
      </w:divBdr>
    </w:div>
    <w:div w:id="1898085622">
      <w:bodyDiv w:val="1"/>
      <w:marLeft w:val="0"/>
      <w:marRight w:val="0"/>
      <w:marTop w:val="0"/>
      <w:marBottom w:val="0"/>
      <w:divBdr>
        <w:top w:val="none" w:sz="0" w:space="0" w:color="auto"/>
        <w:left w:val="none" w:sz="0" w:space="0" w:color="auto"/>
        <w:bottom w:val="none" w:sz="0" w:space="0" w:color="auto"/>
        <w:right w:val="none" w:sz="0" w:space="0" w:color="auto"/>
      </w:divBdr>
    </w:div>
    <w:div w:id="1898125792">
      <w:bodyDiv w:val="1"/>
      <w:marLeft w:val="0"/>
      <w:marRight w:val="0"/>
      <w:marTop w:val="0"/>
      <w:marBottom w:val="0"/>
      <w:divBdr>
        <w:top w:val="none" w:sz="0" w:space="0" w:color="auto"/>
        <w:left w:val="none" w:sz="0" w:space="0" w:color="auto"/>
        <w:bottom w:val="none" w:sz="0" w:space="0" w:color="auto"/>
        <w:right w:val="none" w:sz="0" w:space="0" w:color="auto"/>
      </w:divBdr>
    </w:div>
    <w:div w:id="1898201163">
      <w:bodyDiv w:val="1"/>
      <w:marLeft w:val="0"/>
      <w:marRight w:val="0"/>
      <w:marTop w:val="0"/>
      <w:marBottom w:val="0"/>
      <w:divBdr>
        <w:top w:val="none" w:sz="0" w:space="0" w:color="auto"/>
        <w:left w:val="none" w:sz="0" w:space="0" w:color="auto"/>
        <w:bottom w:val="none" w:sz="0" w:space="0" w:color="auto"/>
        <w:right w:val="none" w:sz="0" w:space="0" w:color="auto"/>
      </w:divBdr>
    </w:div>
    <w:div w:id="1898273563">
      <w:bodyDiv w:val="1"/>
      <w:marLeft w:val="0"/>
      <w:marRight w:val="0"/>
      <w:marTop w:val="0"/>
      <w:marBottom w:val="0"/>
      <w:divBdr>
        <w:top w:val="none" w:sz="0" w:space="0" w:color="auto"/>
        <w:left w:val="none" w:sz="0" w:space="0" w:color="auto"/>
        <w:bottom w:val="none" w:sz="0" w:space="0" w:color="auto"/>
        <w:right w:val="none" w:sz="0" w:space="0" w:color="auto"/>
      </w:divBdr>
    </w:div>
    <w:div w:id="1898542522">
      <w:bodyDiv w:val="1"/>
      <w:marLeft w:val="0"/>
      <w:marRight w:val="0"/>
      <w:marTop w:val="0"/>
      <w:marBottom w:val="0"/>
      <w:divBdr>
        <w:top w:val="none" w:sz="0" w:space="0" w:color="auto"/>
        <w:left w:val="none" w:sz="0" w:space="0" w:color="auto"/>
        <w:bottom w:val="none" w:sz="0" w:space="0" w:color="auto"/>
        <w:right w:val="none" w:sz="0" w:space="0" w:color="auto"/>
      </w:divBdr>
    </w:div>
    <w:div w:id="1898583816">
      <w:bodyDiv w:val="1"/>
      <w:marLeft w:val="0"/>
      <w:marRight w:val="0"/>
      <w:marTop w:val="0"/>
      <w:marBottom w:val="0"/>
      <w:divBdr>
        <w:top w:val="none" w:sz="0" w:space="0" w:color="auto"/>
        <w:left w:val="none" w:sz="0" w:space="0" w:color="auto"/>
        <w:bottom w:val="none" w:sz="0" w:space="0" w:color="auto"/>
        <w:right w:val="none" w:sz="0" w:space="0" w:color="auto"/>
      </w:divBdr>
    </w:div>
    <w:div w:id="1898660966">
      <w:bodyDiv w:val="1"/>
      <w:marLeft w:val="0"/>
      <w:marRight w:val="0"/>
      <w:marTop w:val="0"/>
      <w:marBottom w:val="0"/>
      <w:divBdr>
        <w:top w:val="none" w:sz="0" w:space="0" w:color="auto"/>
        <w:left w:val="none" w:sz="0" w:space="0" w:color="auto"/>
        <w:bottom w:val="none" w:sz="0" w:space="0" w:color="auto"/>
        <w:right w:val="none" w:sz="0" w:space="0" w:color="auto"/>
      </w:divBdr>
    </w:div>
    <w:div w:id="1898665600">
      <w:bodyDiv w:val="1"/>
      <w:marLeft w:val="0"/>
      <w:marRight w:val="0"/>
      <w:marTop w:val="0"/>
      <w:marBottom w:val="0"/>
      <w:divBdr>
        <w:top w:val="none" w:sz="0" w:space="0" w:color="auto"/>
        <w:left w:val="none" w:sz="0" w:space="0" w:color="auto"/>
        <w:bottom w:val="none" w:sz="0" w:space="0" w:color="auto"/>
        <w:right w:val="none" w:sz="0" w:space="0" w:color="auto"/>
      </w:divBdr>
    </w:div>
    <w:div w:id="1898666205">
      <w:bodyDiv w:val="1"/>
      <w:marLeft w:val="0"/>
      <w:marRight w:val="0"/>
      <w:marTop w:val="0"/>
      <w:marBottom w:val="0"/>
      <w:divBdr>
        <w:top w:val="none" w:sz="0" w:space="0" w:color="auto"/>
        <w:left w:val="none" w:sz="0" w:space="0" w:color="auto"/>
        <w:bottom w:val="none" w:sz="0" w:space="0" w:color="auto"/>
        <w:right w:val="none" w:sz="0" w:space="0" w:color="auto"/>
      </w:divBdr>
    </w:div>
    <w:div w:id="1899002939">
      <w:bodyDiv w:val="1"/>
      <w:marLeft w:val="0"/>
      <w:marRight w:val="0"/>
      <w:marTop w:val="0"/>
      <w:marBottom w:val="0"/>
      <w:divBdr>
        <w:top w:val="none" w:sz="0" w:space="0" w:color="auto"/>
        <w:left w:val="none" w:sz="0" w:space="0" w:color="auto"/>
        <w:bottom w:val="none" w:sz="0" w:space="0" w:color="auto"/>
        <w:right w:val="none" w:sz="0" w:space="0" w:color="auto"/>
      </w:divBdr>
    </w:div>
    <w:div w:id="1899049021">
      <w:bodyDiv w:val="1"/>
      <w:marLeft w:val="0"/>
      <w:marRight w:val="0"/>
      <w:marTop w:val="0"/>
      <w:marBottom w:val="0"/>
      <w:divBdr>
        <w:top w:val="none" w:sz="0" w:space="0" w:color="auto"/>
        <w:left w:val="none" w:sz="0" w:space="0" w:color="auto"/>
        <w:bottom w:val="none" w:sz="0" w:space="0" w:color="auto"/>
        <w:right w:val="none" w:sz="0" w:space="0" w:color="auto"/>
      </w:divBdr>
    </w:div>
    <w:div w:id="1899053070">
      <w:bodyDiv w:val="1"/>
      <w:marLeft w:val="0"/>
      <w:marRight w:val="0"/>
      <w:marTop w:val="0"/>
      <w:marBottom w:val="0"/>
      <w:divBdr>
        <w:top w:val="none" w:sz="0" w:space="0" w:color="auto"/>
        <w:left w:val="none" w:sz="0" w:space="0" w:color="auto"/>
        <w:bottom w:val="none" w:sz="0" w:space="0" w:color="auto"/>
        <w:right w:val="none" w:sz="0" w:space="0" w:color="auto"/>
      </w:divBdr>
    </w:div>
    <w:div w:id="1899053653">
      <w:bodyDiv w:val="1"/>
      <w:marLeft w:val="0"/>
      <w:marRight w:val="0"/>
      <w:marTop w:val="0"/>
      <w:marBottom w:val="0"/>
      <w:divBdr>
        <w:top w:val="none" w:sz="0" w:space="0" w:color="auto"/>
        <w:left w:val="none" w:sz="0" w:space="0" w:color="auto"/>
        <w:bottom w:val="none" w:sz="0" w:space="0" w:color="auto"/>
        <w:right w:val="none" w:sz="0" w:space="0" w:color="auto"/>
      </w:divBdr>
    </w:div>
    <w:div w:id="1899242673">
      <w:bodyDiv w:val="1"/>
      <w:marLeft w:val="0"/>
      <w:marRight w:val="0"/>
      <w:marTop w:val="0"/>
      <w:marBottom w:val="0"/>
      <w:divBdr>
        <w:top w:val="none" w:sz="0" w:space="0" w:color="auto"/>
        <w:left w:val="none" w:sz="0" w:space="0" w:color="auto"/>
        <w:bottom w:val="none" w:sz="0" w:space="0" w:color="auto"/>
        <w:right w:val="none" w:sz="0" w:space="0" w:color="auto"/>
      </w:divBdr>
    </w:div>
    <w:div w:id="1899394282">
      <w:bodyDiv w:val="1"/>
      <w:marLeft w:val="0"/>
      <w:marRight w:val="0"/>
      <w:marTop w:val="0"/>
      <w:marBottom w:val="0"/>
      <w:divBdr>
        <w:top w:val="none" w:sz="0" w:space="0" w:color="auto"/>
        <w:left w:val="none" w:sz="0" w:space="0" w:color="auto"/>
        <w:bottom w:val="none" w:sz="0" w:space="0" w:color="auto"/>
        <w:right w:val="none" w:sz="0" w:space="0" w:color="auto"/>
      </w:divBdr>
    </w:div>
    <w:div w:id="1899437862">
      <w:bodyDiv w:val="1"/>
      <w:marLeft w:val="0"/>
      <w:marRight w:val="0"/>
      <w:marTop w:val="0"/>
      <w:marBottom w:val="0"/>
      <w:divBdr>
        <w:top w:val="none" w:sz="0" w:space="0" w:color="auto"/>
        <w:left w:val="none" w:sz="0" w:space="0" w:color="auto"/>
        <w:bottom w:val="none" w:sz="0" w:space="0" w:color="auto"/>
        <w:right w:val="none" w:sz="0" w:space="0" w:color="auto"/>
      </w:divBdr>
    </w:div>
    <w:div w:id="1899509741">
      <w:bodyDiv w:val="1"/>
      <w:marLeft w:val="0"/>
      <w:marRight w:val="0"/>
      <w:marTop w:val="0"/>
      <w:marBottom w:val="0"/>
      <w:divBdr>
        <w:top w:val="none" w:sz="0" w:space="0" w:color="auto"/>
        <w:left w:val="none" w:sz="0" w:space="0" w:color="auto"/>
        <w:bottom w:val="none" w:sz="0" w:space="0" w:color="auto"/>
        <w:right w:val="none" w:sz="0" w:space="0" w:color="auto"/>
      </w:divBdr>
    </w:div>
    <w:div w:id="1899633110">
      <w:bodyDiv w:val="1"/>
      <w:marLeft w:val="0"/>
      <w:marRight w:val="0"/>
      <w:marTop w:val="0"/>
      <w:marBottom w:val="0"/>
      <w:divBdr>
        <w:top w:val="none" w:sz="0" w:space="0" w:color="auto"/>
        <w:left w:val="none" w:sz="0" w:space="0" w:color="auto"/>
        <w:bottom w:val="none" w:sz="0" w:space="0" w:color="auto"/>
        <w:right w:val="none" w:sz="0" w:space="0" w:color="auto"/>
      </w:divBdr>
    </w:div>
    <w:div w:id="1899779979">
      <w:bodyDiv w:val="1"/>
      <w:marLeft w:val="0"/>
      <w:marRight w:val="0"/>
      <w:marTop w:val="0"/>
      <w:marBottom w:val="0"/>
      <w:divBdr>
        <w:top w:val="none" w:sz="0" w:space="0" w:color="auto"/>
        <w:left w:val="none" w:sz="0" w:space="0" w:color="auto"/>
        <w:bottom w:val="none" w:sz="0" w:space="0" w:color="auto"/>
        <w:right w:val="none" w:sz="0" w:space="0" w:color="auto"/>
      </w:divBdr>
    </w:div>
    <w:div w:id="1899780448">
      <w:bodyDiv w:val="1"/>
      <w:marLeft w:val="0"/>
      <w:marRight w:val="0"/>
      <w:marTop w:val="0"/>
      <w:marBottom w:val="0"/>
      <w:divBdr>
        <w:top w:val="none" w:sz="0" w:space="0" w:color="auto"/>
        <w:left w:val="none" w:sz="0" w:space="0" w:color="auto"/>
        <w:bottom w:val="none" w:sz="0" w:space="0" w:color="auto"/>
        <w:right w:val="none" w:sz="0" w:space="0" w:color="auto"/>
      </w:divBdr>
    </w:div>
    <w:div w:id="1899785396">
      <w:bodyDiv w:val="1"/>
      <w:marLeft w:val="0"/>
      <w:marRight w:val="0"/>
      <w:marTop w:val="0"/>
      <w:marBottom w:val="0"/>
      <w:divBdr>
        <w:top w:val="none" w:sz="0" w:space="0" w:color="auto"/>
        <w:left w:val="none" w:sz="0" w:space="0" w:color="auto"/>
        <w:bottom w:val="none" w:sz="0" w:space="0" w:color="auto"/>
        <w:right w:val="none" w:sz="0" w:space="0" w:color="auto"/>
      </w:divBdr>
    </w:div>
    <w:div w:id="1899827886">
      <w:bodyDiv w:val="1"/>
      <w:marLeft w:val="0"/>
      <w:marRight w:val="0"/>
      <w:marTop w:val="0"/>
      <w:marBottom w:val="0"/>
      <w:divBdr>
        <w:top w:val="none" w:sz="0" w:space="0" w:color="auto"/>
        <w:left w:val="none" w:sz="0" w:space="0" w:color="auto"/>
        <w:bottom w:val="none" w:sz="0" w:space="0" w:color="auto"/>
        <w:right w:val="none" w:sz="0" w:space="0" w:color="auto"/>
      </w:divBdr>
    </w:div>
    <w:div w:id="1900087423">
      <w:bodyDiv w:val="1"/>
      <w:marLeft w:val="0"/>
      <w:marRight w:val="0"/>
      <w:marTop w:val="0"/>
      <w:marBottom w:val="0"/>
      <w:divBdr>
        <w:top w:val="none" w:sz="0" w:space="0" w:color="auto"/>
        <w:left w:val="none" w:sz="0" w:space="0" w:color="auto"/>
        <w:bottom w:val="none" w:sz="0" w:space="0" w:color="auto"/>
        <w:right w:val="none" w:sz="0" w:space="0" w:color="auto"/>
      </w:divBdr>
    </w:div>
    <w:div w:id="1900243212">
      <w:bodyDiv w:val="1"/>
      <w:marLeft w:val="0"/>
      <w:marRight w:val="0"/>
      <w:marTop w:val="0"/>
      <w:marBottom w:val="0"/>
      <w:divBdr>
        <w:top w:val="none" w:sz="0" w:space="0" w:color="auto"/>
        <w:left w:val="none" w:sz="0" w:space="0" w:color="auto"/>
        <w:bottom w:val="none" w:sz="0" w:space="0" w:color="auto"/>
        <w:right w:val="none" w:sz="0" w:space="0" w:color="auto"/>
      </w:divBdr>
    </w:div>
    <w:div w:id="1900357371">
      <w:bodyDiv w:val="1"/>
      <w:marLeft w:val="0"/>
      <w:marRight w:val="0"/>
      <w:marTop w:val="0"/>
      <w:marBottom w:val="0"/>
      <w:divBdr>
        <w:top w:val="none" w:sz="0" w:space="0" w:color="auto"/>
        <w:left w:val="none" w:sz="0" w:space="0" w:color="auto"/>
        <w:bottom w:val="none" w:sz="0" w:space="0" w:color="auto"/>
        <w:right w:val="none" w:sz="0" w:space="0" w:color="auto"/>
      </w:divBdr>
    </w:div>
    <w:div w:id="1900506829">
      <w:bodyDiv w:val="1"/>
      <w:marLeft w:val="0"/>
      <w:marRight w:val="0"/>
      <w:marTop w:val="0"/>
      <w:marBottom w:val="0"/>
      <w:divBdr>
        <w:top w:val="none" w:sz="0" w:space="0" w:color="auto"/>
        <w:left w:val="none" w:sz="0" w:space="0" w:color="auto"/>
        <w:bottom w:val="none" w:sz="0" w:space="0" w:color="auto"/>
        <w:right w:val="none" w:sz="0" w:space="0" w:color="auto"/>
      </w:divBdr>
    </w:div>
    <w:div w:id="1900509065">
      <w:bodyDiv w:val="1"/>
      <w:marLeft w:val="0"/>
      <w:marRight w:val="0"/>
      <w:marTop w:val="0"/>
      <w:marBottom w:val="0"/>
      <w:divBdr>
        <w:top w:val="none" w:sz="0" w:space="0" w:color="auto"/>
        <w:left w:val="none" w:sz="0" w:space="0" w:color="auto"/>
        <w:bottom w:val="none" w:sz="0" w:space="0" w:color="auto"/>
        <w:right w:val="none" w:sz="0" w:space="0" w:color="auto"/>
      </w:divBdr>
    </w:div>
    <w:div w:id="1900744818">
      <w:bodyDiv w:val="1"/>
      <w:marLeft w:val="0"/>
      <w:marRight w:val="0"/>
      <w:marTop w:val="0"/>
      <w:marBottom w:val="0"/>
      <w:divBdr>
        <w:top w:val="none" w:sz="0" w:space="0" w:color="auto"/>
        <w:left w:val="none" w:sz="0" w:space="0" w:color="auto"/>
        <w:bottom w:val="none" w:sz="0" w:space="0" w:color="auto"/>
        <w:right w:val="none" w:sz="0" w:space="0" w:color="auto"/>
      </w:divBdr>
    </w:div>
    <w:div w:id="1900744937">
      <w:bodyDiv w:val="1"/>
      <w:marLeft w:val="0"/>
      <w:marRight w:val="0"/>
      <w:marTop w:val="0"/>
      <w:marBottom w:val="0"/>
      <w:divBdr>
        <w:top w:val="none" w:sz="0" w:space="0" w:color="auto"/>
        <w:left w:val="none" w:sz="0" w:space="0" w:color="auto"/>
        <w:bottom w:val="none" w:sz="0" w:space="0" w:color="auto"/>
        <w:right w:val="none" w:sz="0" w:space="0" w:color="auto"/>
      </w:divBdr>
    </w:div>
    <w:div w:id="1900752043">
      <w:bodyDiv w:val="1"/>
      <w:marLeft w:val="0"/>
      <w:marRight w:val="0"/>
      <w:marTop w:val="0"/>
      <w:marBottom w:val="0"/>
      <w:divBdr>
        <w:top w:val="none" w:sz="0" w:space="0" w:color="auto"/>
        <w:left w:val="none" w:sz="0" w:space="0" w:color="auto"/>
        <w:bottom w:val="none" w:sz="0" w:space="0" w:color="auto"/>
        <w:right w:val="none" w:sz="0" w:space="0" w:color="auto"/>
      </w:divBdr>
    </w:div>
    <w:div w:id="1900894804">
      <w:bodyDiv w:val="1"/>
      <w:marLeft w:val="0"/>
      <w:marRight w:val="0"/>
      <w:marTop w:val="0"/>
      <w:marBottom w:val="0"/>
      <w:divBdr>
        <w:top w:val="none" w:sz="0" w:space="0" w:color="auto"/>
        <w:left w:val="none" w:sz="0" w:space="0" w:color="auto"/>
        <w:bottom w:val="none" w:sz="0" w:space="0" w:color="auto"/>
        <w:right w:val="none" w:sz="0" w:space="0" w:color="auto"/>
      </w:divBdr>
    </w:div>
    <w:div w:id="1901209039">
      <w:bodyDiv w:val="1"/>
      <w:marLeft w:val="0"/>
      <w:marRight w:val="0"/>
      <w:marTop w:val="0"/>
      <w:marBottom w:val="0"/>
      <w:divBdr>
        <w:top w:val="none" w:sz="0" w:space="0" w:color="auto"/>
        <w:left w:val="none" w:sz="0" w:space="0" w:color="auto"/>
        <w:bottom w:val="none" w:sz="0" w:space="0" w:color="auto"/>
        <w:right w:val="none" w:sz="0" w:space="0" w:color="auto"/>
      </w:divBdr>
    </w:div>
    <w:div w:id="1901212663">
      <w:bodyDiv w:val="1"/>
      <w:marLeft w:val="0"/>
      <w:marRight w:val="0"/>
      <w:marTop w:val="0"/>
      <w:marBottom w:val="0"/>
      <w:divBdr>
        <w:top w:val="none" w:sz="0" w:space="0" w:color="auto"/>
        <w:left w:val="none" w:sz="0" w:space="0" w:color="auto"/>
        <w:bottom w:val="none" w:sz="0" w:space="0" w:color="auto"/>
        <w:right w:val="none" w:sz="0" w:space="0" w:color="auto"/>
      </w:divBdr>
    </w:div>
    <w:div w:id="1901282218">
      <w:bodyDiv w:val="1"/>
      <w:marLeft w:val="0"/>
      <w:marRight w:val="0"/>
      <w:marTop w:val="0"/>
      <w:marBottom w:val="0"/>
      <w:divBdr>
        <w:top w:val="none" w:sz="0" w:space="0" w:color="auto"/>
        <w:left w:val="none" w:sz="0" w:space="0" w:color="auto"/>
        <w:bottom w:val="none" w:sz="0" w:space="0" w:color="auto"/>
        <w:right w:val="none" w:sz="0" w:space="0" w:color="auto"/>
      </w:divBdr>
    </w:div>
    <w:div w:id="1901287101">
      <w:bodyDiv w:val="1"/>
      <w:marLeft w:val="0"/>
      <w:marRight w:val="0"/>
      <w:marTop w:val="0"/>
      <w:marBottom w:val="0"/>
      <w:divBdr>
        <w:top w:val="none" w:sz="0" w:space="0" w:color="auto"/>
        <w:left w:val="none" w:sz="0" w:space="0" w:color="auto"/>
        <w:bottom w:val="none" w:sz="0" w:space="0" w:color="auto"/>
        <w:right w:val="none" w:sz="0" w:space="0" w:color="auto"/>
      </w:divBdr>
    </w:div>
    <w:div w:id="1901360465">
      <w:bodyDiv w:val="1"/>
      <w:marLeft w:val="0"/>
      <w:marRight w:val="0"/>
      <w:marTop w:val="0"/>
      <w:marBottom w:val="0"/>
      <w:divBdr>
        <w:top w:val="none" w:sz="0" w:space="0" w:color="auto"/>
        <w:left w:val="none" w:sz="0" w:space="0" w:color="auto"/>
        <w:bottom w:val="none" w:sz="0" w:space="0" w:color="auto"/>
        <w:right w:val="none" w:sz="0" w:space="0" w:color="auto"/>
      </w:divBdr>
    </w:div>
    <w:div w:id="1901481790">
      <w:bodyDiv w:val="1"/>
      <w:marLeft w:val="0"/>
      <w:marRight w:val="0"/>
      <w:marTop w:val="0"/>
      <w:marBottom w:val="0"/>
      <w:divBdr>
        <w:top w:val="none" w:sz="0" w:space="0" w:color="auto"/>
        <w:left w:val="none" w:sz="0" w:space="0" w:color="auto"/>
        <w:bottom w:val="none" w:sz="0" w:space="0" w:color="auto"/>
        <w:right w:val="none" w:sz="0" w:space="0" w:color="auto"/>
      </w:divBdr>
    </w:div>
    <w:div w:id="1901599281">
      <w:bodyDiv w:val="1"/>
      <w:marLeft w:val="0"/>
      <w:marRight w:val="0"/>
      <w:marTop w:val="0"/>
      <w:marBottom w:val="0"/>
      <w:divBdr>
        <w:top w:val="none" w:sz="0" w:space="0" w:color="auto"/>
        <w:left w:val="none" w:sz="0" w:space="0" w:color="auto"/>
        <w:bottom w:val="none" w:sz="0" w:space="0" w:color="auto"/>
        <w:right w:val="none" w:sz="0" w:space="0" w:color="auto"/>
      </w:divBdr>
    </w:div>
    <w:div w:id="1901942524">
      <w:bodyDiv w:val="1"/>
      <w:marLeft w:val="0"/>
      <w:marRight w:val="0"/>
      <w:marTop w:val="0"/>
      <w:marBottom w:val="0"/>
      <w:divBdr>
        <w:top w:val="none" w:sz="0" w:space="0" w:color="auto"/>
        <w:left w:val="none" w:sz="0" w:space="0" w:color="auto"/>
        <w:bottom w:val="none" w:sz="0" w:space="0" w:color="auto"/>
        <w:right w:val="none" w:sz="0" w:space="0" w:color="auto"/>
      </w:divBdr>
    </w:div>
    <w:div w:id="1902060297">
      <w:bodyDiv w:val="1"/>
      <w:marLeft w:val="0"/>
      <w:marRight w:val="0"/>
      <w:marTop w:val="0"/>
      <w:marBottom w:val="0"/>
      <w:divBdr>
        <w:top w:val="none" w:sz="0" w:space="0" w:color="auto"/>
        <w:left w:val="none" w:sz="0" w:space="0" w:color="auto"/>
        <w:bottom w:val="none" w:sz="0" w:space="0" w:color="auto"/>
        <w:right w:val="none" w:sz="0" w:space="0" w:color="auto"/>
      </w:divBdr>
    </w:div>
    <w:div w:id="1902205144">
      <w:bodyDiv w:val="1"/>
      <w:marLeft w:val="0"/>
      <w:marRight w:val="0"/>
      <w:marTop w:val="0"/>
      <w:marBottom w:val="0"/>
      <w:divBdr>
        <w:top w:val="none" w:sz="0" w:space="0" w:color="auto"/>
        <w:left w:val="none" w:sz="0" w:space="0" w:color="auto"/>
        <w:bottom w:val="none" w:sz="0" w:space="0" w:color="auto"/>
        <w:right w:val="none" w:sz="0" w:space="0" w:color="auto"/>
      </w:divBdr>
    </w:div>
    <w:div w:id="1902325569">
      <w:bodyDiv w:val="1"/>
      <w:marLeft w:val="0"/>
      <w:marRight w:val="0"/>
      <w:marTop w:val="0"/>
      <w:marBottom w:val="0"/>
      <w:divBdr>
        <w:top w:val="none" w:sz="0" w:space="0" w:color="auto"/>
        <w:left w:val="none" w:sz="0" w:space="0" w:color="auto"/>
        <w:bottom w:val="none" w:sz="0" w:space="0" w:color="auto"/>
        <w:right w:val="none" w:sz="0" w:space="0" w:color="auto"/>
      </w:divBdr>
    </w:div>
    <w:div w:id="1902329571">
      <w:bodyDiv w:val="1"/>
      <w:marLeft w:val="0"/>
      <w:marRight w:val="0"/>
      <w:marTop w:val="0"/>
      <w:marBottom w:val="0"/>
      <w:divBdr>
        <w:top w:val="none" w:sz="0" w:space="0" w:color="auto"/>
        <w:left w:val="none" w:sz="0" w:space="0" w:color="auto"/>
        <w:bottom w:val="none" w:sz="0" w:space="0" w:color="auto"/>
        <w:right w:val="none" w:sz="0" w:space="0" w:color="auto"/>
      </w:divBdr>
    </w:div>
    <w:div w:id="1902398923">
      <w:bodyDiv w:val="1"/>
      <w:marLeft w:val="0"/>
      <w:marRight w:val="0"/>
      <w:marTop w:val="0"/>
      <w:marBottom w:val="0"/>
      <w:divBdr>
        <w:top w:val="none" w:sz="0" w:space="0" w:color="auto"/>
        <w:left w:val="none" w:sz="0" w:space="0" w:color="auto"/>
        <w:bottom w:val="none" w:sz="0" w:space="0" w:color="auto"/>
        <w:right w:val="none" w:sz="0" w:space="0" w:color="auto"/>
      </w:divBdr>
    </w:div>
    <w:div w:id="1902400474">
      <w:bodyDiv w:val="1"/>
      <w:marLeft w:val="0"/>
      <w:marRight w:val="0"/>
      <w:marTop w:val="0"/>
      <w:marBottom w:val="0"/>
      <w:divBdr>
        <w:top w:val="none" w:sz="0" w:space="0" w:color="auto"/>
        <w:left w:val="none" w:sz="0" w:space="0" w:color="auto"/>
        <w:bottom w:val="none" w:sz="0" w:space="0" w:color="auto"/>
        <w:right w:val="none" w:sz="0" w:space="0" w:color="auto"/>
      </w:divBdr>
    </w:div>
    <w:div w:id="1902448227">
      <w:bodyDiv w:val="1"/>
      <w:marLeft w:val="0"/>
      <w:marRight w:val="0"/>
      <w:marTop w:val="0"/>
      <w:marBottom w:val="0"/>
      <w:divBdr>
        <w:top w:val="none" w:sz="0" w:space="0" w:color="auto"/>
        <w:left w:val="none" w:sz="0" w:space="0" w:color="auto"/>
        <w:bottom w:val="none" w:sz="0" w:space="0" w:color="auto"/>
        <w:right w:val="none" w:sz="0" w:space="0" w:color="auto"/>
      </w:divBdr>
    </w:div>
    <w:div w:id="1902521342">
      <w:bodyDiv w:val="1"/>
      <w:marLeft w:val="0"/>
      <w:marRight w:val="0"/>
      <w:marTop w:val="0"/>
      <w:marBottom w:val="0"/>
      <w:divBdr>
        <w:top w:val="none" w:sz="0" w:space="0" w:color="auto"/>
        <w:left w:val="none" w:sz="0" w:space="0" w:color="auto"/>
        <w:bottom w:val="none" w:sz="0" w:space="0" w:color="auto"/>
        <w:right w:val="none" w:sz="0" w:space="0" w:color="auto"/>
      </w:divBdr>
    </w:div>
    <w:div w:id="1902598653">
      <w:bodyDiv w:val="1"/>
      <w:marLeft w:val="0"/>
      <w:marRight w:val="0"/>
      <w:marTop w:val="0"/>
      <w:marBottom w:val="0"/>
      <w:divBdr>
        <w:top w:val="none" w:sz="0" w:space="0" w:color="auto"/>
        <w:left w:val="none" w:sz="0" w:space="0" w:color="auto"/>
        <w:bottom w:val="none" w:sz="0" w:space="0" w:color="auto"/>
        <w:right w:val="none" w:sz="0" w:space="0" w:color="auto"/>
      </w:divBdr>
    </w:div>
    <w:div w:id="1902788621">
      <w:bodyDiv w:val="1"/>
      <w:marLeft w:val="0"/>
      <w:marRight w:val="0"/>
      <w:marTop w:val="0"/>
      <w:marBottom w:val="0"/>
      <w:divBdr>
        <w:top w:val="none" w:sz="0" w:space="0" w:color="auto"/>
        <w:left w:val="none" w:sz="0" w:space="0" w:color="auto"/>
        <w:bottom w:val="none" w:sz="0" w:space="0" w:color="auto"/>
        <w:right w:val="none" w:sz="0" w:space="0" w:color="auto"/>
      </w:divBdr>
    </w:div>
    <w:div w:id="1902790761">
      <w:bodyDiv w:val="1"/>
      <w:marLeft w:val="0"/>
      <w:marRight w:val="0"/>
      <w:marTop w:val="0"/>
      <w:marBottom w:val="0"/>
      <w:divBdr>
        <w:top w:val="none" w:sz="0" w:space="0" w:color="auto"/>
        <w:left w:val="none" w:sz="0" w:space="0" w:color="auto"/>
        <w:bottom w:val="none" w:sz="0" w:space="0" w:color="auto"/>
        <w:right w:val="none" w:sz="0" w:space="0" w:color="auto"/>
      </w:divBdr>
    </w:div>
    <w:div w:id="1902868564">
      <w:bodyDiv w:val="1"/>
      <w:marLeft w:val="0"/>
      <w:marRight w:val="0"/>
      <w:marTop w:val="0"/>
      <w:marBottom w:val="0"/>
      <w:divBdr>
        <w:top w:val="none" w:sz="0" w:space="0" w:color="auto"/>
        <w:left w:val="none" w:sz="0" w:space="0" w:color="auto"/>
        <w:bottom w:val="none" w:sz="0" w:space="0" w:color="auto"/>
        <w:right w:val="none" w:sz="0" w:space="0" w:color="auto"/>
      </w:divBdr>
    </w:div>
    <w:div w:id="1902982517">
      <w:bodyDiv w:val="1"/>
      <w:marLeft w:val="0"/>
      <w:marRight w:val="0"/>
      <w:marTop w:val="0"/>
      <w:marBottom w:val="0"/>
      <w:divBdr>
        <w:top w:val="none" w:sz="0" w:space="0" w:color="auto"/>
        <w:left w:val="none" w:sz="0" w:space="0" w:color="auto"/>
        <w:bottom w:val="none" w:sz="0" w:space="0" w:color="auto"/>
        <w:right w:val="none" w:sz="0" w:space="0" w:color="auto"/>
      </w:divBdr>
    </w:div>
    <w:div w:id="1902985358">
      <w:bodyDiv w:val="1"/>
      <w:marLeft w:val="0"/>
      <w:marRight w:val="0"/>
      <w:marTop w:val="0"/>
      <w:marBottom w:val="0"/>
      <w:divBdr>
        <w:top w:val="none" w:sz="0" w:space="0" w:color="auto"/>
        <w:left w:val="none" w:sz="0" w:space="0" w:color="auto"/>
        <w:bottom w:val="none" w:sz="0" w:space="0" w:color="auto"/>
        <w:right w:val="none" w:sz="0" w:space="0" w:color="auto"/>
      </w:divBdr>
    </w:div>
    <w:div w:id="1903056639">
      <w:bodyDiv w:val="1"/>
      <w:marLeft w:val="0"/>
      <w:marRight w:val="0"/>
      <w:marTop w:val="0"/>
      <w:marBottom w:val="0"/>
      <w:divBdr>
        <w:top w:val="none" w:sz="0" w:space="0" w:color="auto"/>
        <w:left w:val="none" w:sz="0" w:space="0" w:color="auto"/>
        <w:bottom w:val="none" w:sz="0" w:space="0" w:color="auto"/>
        <w:right w:val="none" w:sz="0" w:space="0" w:color="auto"/>
      </w:divBdr>
    </w:div>
    <w:div w:id="1903104020">
      <w:bodyDiv w:val="1"/>
      <w:marLeft w:val="0"/>
      <w:marRight w:val="0"/>
      <w:marTop w:val="0"/>
      <w:marBottom w:val="0"/>
      <w:divBdr>
        <w:top w:val="none" w:sz="0" w:space="0" w:color="auto"/>
        <w:left w:val="none" w:sz="0" w:space="0" w:color="auto"/>
        <w:bottom w:val="none" w:sz="0" w:space="0" w:color="auto"/>
        <w:right w:val="none" w:sz="0" w:space="0" w:color="auto"/>
      </w:divBdr>
    </w:div>
    <w:div w:id="1903173642">
      <w:bodyDiv w:val="1"/>
      <w:marLeft w:val="0"/>
      <w:marRight w:val="0"/>
      <w:marTop w:val="0"/>
      <w:marBottom w:val="0"/>
      <w:divBdr>
        <w:top w:val="none" w:sz="0" w:space="0" w:color="auto"/>
        <w:left w:val="none" w:sz="0" w:space="0" w:color="auto"/>
        <w:bottom w:val="none" w:sz="0" w:space="0" w:color="auto"/>
        <w:right w:val="none" w:sz="0" w:space="0" w:color="auto"/>
      </w:divBdr>
    </w:div>
    <w:div w:id="1903246637">
      <w:bodyDiv w:val="1"/>
      <w:marLeft w:val="0"/>
      <w:marRight w:val="0"/>
      <w:marTop w:val="0"/>
      <w:marBottom w:val="0"/>
      <w:divBdr>
        <w:top w:val="none" w:sz="0" w:space="0" w:color="auto"/>
        <w:left w:val="none" w:sz="0" w:space="0" w:color="auto"/>
        <w:bottom w:val="none" w:sz="0" w:space="0" w:color="auto"/>
        <w:right w:val="none" w:sz="0" w:space="0" w:color="auto"/>
      </w:divBdr>
    </w:div>
    <w:div w:id="1903297720">
      <w:bodyDiv w:val="1"/>
      <w:marLeft w:val="0"/>
      <w:marRight w:val="0"/>
      <w:marTop w:val="0"/>
      <w:marBottom w:val="0"/>
      <w:divBdr>
        <w:top w:val="none" w:sz="0" w:space="0" w:color="auto"/>
        <w:left w:val="none" w:sz="0" w:space="0" w:color="auto"/>
        <w:bottom w:val="none" w:sz="0" w:space="0" w:color="auto"/>
        <w:right w:val="none" w:sz="0" w:space="0" w:color="auto"/>
      </w:divBdr>
    </w:div>
    <w:div w:id="1903516898">
      <w:bodyDiv w:val="1"/>
      <w:marLeft w:val="0"/>
      <w:marRight w:val="0"/>
      <w:marTop w:val="0"/>
      <w:marBottom w:val="0"/>
      <w:divBdr>
        <w:top w:val="none" w:sz="0" w:space="0" w:color="auto"/>
        <w:left w:val="none" w:sz="0" w:space="0" w:color="auto"/>
        <w:bottom w:val="none" w:sz="0" w:space="0" w:color="auto"/>
        <w:right w:val="none" w:sz="0" w:space="0" w:color="auto"/>
      </w:divBdr>
    </w:div>
    <w:div w:id="1903519876">
      <w:bodyDiv w:val="1"/>
      <w:marLeft w:val="0"/>
      <w:marRight w:val="0"/>
      <w:marTop w:val="0"/>
      <w:marBottom w:val="0"/>
      <w:divBdr>
        <w:top w:val="none" w:sz="0" w:space="0" w:color="auto"/>
        <w:left w:val="none" w:sz="0" w:space="0" w:color="auto"/>
        <w:bottom w:val="none" w:sz="0" w:space="0" w:color="auto"/>
        <w:right w:val="none" w:sz="0" w:space="0" w:color="auto"/>
      </w:divBdr>
    </w:div>
    <w:div w:id="1903562051">
      <w:bodyDiv w:val="1"/>
      <w:marLeft w:val="0"/>
      <w:marRight w:val="0"/>
      <w:marTop w:val="0"/>
      <w:marBottom w:val="0"/>
      <w:divBdr>
        <w:top w:val="none" w:sz="0" w:space="0" w:color="auto"/>
        <w:left w:val="none" w:sz="0" w:space="0" w:color="auto"/>
        <w:bottom w:val="none" w:sz="0" w:space="0" w:color="auto"/>
        <w:right w:val="none" w:sz="0" w:space="0" w:color="auto"/>
      </w:divBdr>
    </w:div>
    <w:div w:id="1903952288">
      <w:bodyDiv w:val="1"/>
      <w:marLeft w:val="0"/>
      <w:marRight w:val="0"/>
      <w:marTop w:val="0"/>
      <w:marBottom w:val="0"/>
      <w:divBdr>
        <w:top w:val="none" w:sz="0" w:space="0" w:color="auto"/>
        <w:left w:val="none" w:sz="0" w:space="0" w:color="auto"/>
        <w:bottom w:val="none" w:sz="0" w:space="0" w:color="auto"/>
        <w:right w:val="none" w:sz="0" w:space="0" w:color="auto"/>
      </w:divBdr>
    </w:div>
    <w:div w:id="1903978232">
      <w:bodyDiv w:val="1"/>
      <w:marLeft w:val="0"/>
      <w:marRight w:val="0"/>
      <w:marTop w:val="0"/>
      <w:marBottom w:val="0"/>
      <w:divBdr>
        <w:top w:val="none" w:sz="0" w:space="0" w:color="auto"/>
        <w:left w:val="none" w:sz="0" w:space="0" w:color="auto"/>
        <w:bottom w:val="none" w:sz="0" w:space="0" w:color="auto"/>
        <w:right w:val="none" w:sz="0" w:space="0" w:color="auto"/>
      </w:divBdr>
    </w:div>
    <w:div w:id="1904100064">
      <w:bodyDiv w:val="1"/>
      <w:marLeft w:val="0"/>
      <w:marRight w:val="0"/>
      <w:marTop w:val="0"/>
      <w:marBottom w:val="0"/>
      <w:divBdr>
        <w:top w:val="none" w:sz="0" w:space="0" w:color="auto"/>
        <w:left w:val="none" w:sz="0" w:space="0" w:color="auto"/>
        <w:bottom w:val="none" w:sz="0" w:space="0" w:color="auto"/>
        <w:right w:val="none" w:sz="0" w:space="0" w:color="auto"/>
      </w:divBdr>
    </w:div>
    <w:div w:id="1904169766">
      <w:bodyDiv w:val="1"/>
      <w:marLeft w:val="0"/>
      <w:marRight w:val="0"/>
      <w:marTop w:val="0"/>
      <w:marBottom w:val="0"/>
      <w:divBdr>
        <w:top w:val="none" w:sz="0" w:space="0" w:color="auto"/>
        <w:left w:val="none" w:sz="0" w:space="0" w:color="auto"/>
        <w:bottom w:val="none" w:sz="0" w:space="0" w:color="auto"/>
        <w:right w:val="none" w:sz="0" w:space="0" w:color="auto"/>
      </w:divBdr>
    </w:div>
    <w:div w:id="1904557659">
      <w:bodyDiv w:val="1"/>
      <w:marLeft w:val="0"/>
      <w:marRight w:val="0"/>
      <w:marTop w:val="0"/>
      <w:marBottom w:val="0"/>
      <w:divBdr>
        <w:top w:val="none" w:sz="0" w:space="0" w:color="auto"/>
        <w:left w:val="none" w:sz="0" w:space="0" w:color="auto"/>
        <w:bottom w:val="none" w:sz="0" w:space="0" w:color="auto"/>
        <w:right w:val="none" w:sz="0" w:space="0" w:color="auto"/>
      </w:divBdr>
    </w:div>
    <w:div w:id="1904559396">
      <w:bodyDiv w:val="1"/>
      <w:marLeft w:val="0"/>
      <w:marRight w:val="0"/>
      <w:marTop w:val="0"/>
      <w:marBottom w:val="0"/>
      <w:divBdr>
        <w:top w:val="none" w:sz="0" w:space="0" w:color="auto"/>
        <w:left w:val="none" w:sz="0" w:space="0" w:color="auto"/>
        <w:bottom w:val="none" w:sz="0" w:space="0" w:color="auto"/>
        <w:right w:val="none" w:sz="0" w:space="0" w:color="auto"/>
      </w:divBdr>
    </w:div>
    <w:div w:id="1904870026">
      <w:bodyDiv w:val="1"/>
      <w:marLeft w:val="0"/>
      <w:marRight w:val="0"/>
      <w:marTop w:val="0"/>
      <w:marBottom w:val="0"/>
      <w:divBdr>
        <w:top w:val="none" w:sz="0" w:space="0" w:color="auto"/>
        <w:left w:val="none" w:sz="0" w:space="0" w:color="auto"/>
        <w:bottom w:val="none" w:sz="0" w:space="0" w:color="auto"/>
        <w:right w:val="none" w:sz="0" w:space="0" w:color="auto"/>
      </w:divBdr>
    </w:div>
    <w:div w:id="1904902021">
      <w:bodyDiv w:val="1"/>
      <w:marLeft w:val="0"/>
      <w:marRight w:val="0"/>
      <w:marTop w:val="0"/>
      <w:marBottom w:val="0"/>
      <w:divBdr>
        <w:top w:val="none" w:sz="0" w:space="0" w:color="auto"/>
        <w:left w:val="none" w:sz="0" w:space="0" w:color="auto"/>
        <w:bottom w:val="none" w:sz="0" w:space="0" w:color="auto"/>
        <w:right w:val="none" w:sz="0" w:space="0" w:color="auto"/>
      </w:divBdr>
    </w:div>
    <w:div w:id="1904945463">
      <w:bodyDiv w:val="1"/>
      <w:marLeft w:val="0"/>
      <w:marRight w:val="0"/>
      <w:marTop w:val="0"/>
      <w:marBottom w:val="0"/>
      <w:divBdr>
        <w:top w:val="none" w:sz="0" w:space="0" w:color="auto"/>
        <w:left w:val="none" w:sz="0" w:space="0" w:color="auto"/>
        <w:bottom w:val="none" w:sz="0" w:space="0" w:color="auto"/>
        <w:right w:val="none" w:sz="0" w:space="0" w:color="auto"/>
      </w:divBdr>
    </w:div>
    <w:div w:id="1905021914">
      <w:bodyDiv w:val="1"/>
      <w:marLeft w:val="0"/>
      <w:marRight w:val="0"/>
      <w:marTop w:val="0"/>
      <w:marBottom w:val="0"/>
      <w:divBdr>
        <w:top w:val="none" w:sz="0" w:space="0" w:color="auto"/>
        <w:left w:val="none" w:sz="0" w:space="0" w:color="auto"/>
        <w:bottom w:val="none" w:sz="0" w:space="0" w:color="auto"/>
        <w:right w:val="none" w:sz="0" w:space="0" w:color="auto"/>
      </w:divBdr>
    </w:div>
    <w:div w:id="1905142100">
      <w:bodyDiv w:val="1"/>
      <w:marLeft w:val="0"/>
      <w:marRight w:val="0"/>
      <w:marTop w:val="0"/>
      <w:marBottom w:val="0"/>
      <w:divBdr>
        <w:top w:val="none" w:sz="0" w:space="0" w:color="auto"/>
        <w:left w:val="none" w:sz="0" w:space="0" w:color="auto"/>
        <w:bottom w:val="none" w:sz="0" w:space="0" w:color="auto"/>
        <w:right w:val="none" w:sz="0" w:space="0" w:color="auto"/>
      </w:divBdr>
    </w:div>
    <w:div w:id="1905292950">
      <w:bodyDiv w:val="1"/>
      <w:marLeft w:val="0"/>
      <w:marRight w:val="0"/>
      <w:marTop w:val="0"/>
      <w:marBottom w:val="0"/>
      <w:divBdr>
        <w:top w:val="none" w:sz="0" w:space="0" w:color="auto"/>
        <w:left w:val="none" w:sz="0" w:space="0" w:color="auto"/>
        <w:bottom w:val="none" w:sz="0" w:space="0" w:color="auto"/>
        <w:right w:val="none" w:sz="0" w:space="0" w:color="auto"/>
      </w:divBdr>
    </w:div>
    <w:div w:id="1905334622">
      <w:bodyDiv w:val="1"/>
      <w:marLeft w:val="0"/>
      <w:marRight w:val="0"/>
      <w:marTop w:val="0"/>
      <w:marBottom w:val="0"/>
      <w:divBdr>
        <w:top w:val="none" w:sz="0" w:space="0" w:color="auto"/>
        <w:left w:val="none" w:sz="0" w:space="0" w:color="auto"/>
        <w:bottom w:val="none" w:sz="0" w:space="0" w:color="auto"/>
        <w:right w:val="none" w:sz="0" w:space="0" w:color="auto"/>
      </w:divBdr>
    </w:div>
    <w:div w:id="1905405431">
      <w:bodyDiv w:val="1"/>
      <w:marLeft w:val="0"/>
      <w:marRight w:val="0"/>
      <w:marTop w:val="0"/>
      <w:marBottom w:val="0"/>
      <w:divBdr>
        <w:top w:val="none" w:sz="0" w:space="0" w:color="auto"/>
        <w:left w:val="none" w:sz="0" w:space="0" w:color="auto"/>
        <w:bottom w:val="none" w:sz="0" w:space="0" w:color="auto"/>
        <w:right w:val="none" w:sz="0" w:space="0" w:color="auto"/>
      </w:divBdr>
    </w:div>
    <w:div w:id="1905409614">
      <w:bodyDiv w:val="1"/>
      <w:marLeft w:val="0"/>
      <w:marRight w:val="0"/>
      <w:marTop w:val="0"/>
      <w:marBottom w:val="0"/>
      <w:divBdr>
        <w:top w:val="none" w:sz="0" w:space="0" w:color="auto"/>
        <w:left w:val="none" w:sz="0" w:space="0" w:color="auto"/>
        <w:bottom w:val="none" w:sz="0" w:space="0" w:color="auto"/>
        <w:right w:val="none" w:sz="0" w:space="0" w:color="auto"/>
      </w:divBdr>
    </w:div>
    <w:div w:id="1905480368">
      <w:bodyDiv w:val="1"/>
      <w:marLeft w:val="0"/>
      <w:marRight w:val="0"/>
      <w:marTop w:val="0"/>
      <w:marBottom w:val="0"/>
      <w:divBdr>
        <w:top w:val="none" w:sz="0" w:space="0" w:color="auto"/>
        <w:left w:val="none" w:sz="0" w:space="0" w:color="auto"/>
        <w:bottom w:val="none" w:sz="0" w:space="0" w:color="auto"/>
        <w:right w:val="none" w:sz="0" w:space="0" w:color="auto"/>
      </w:divBdr>
    </w:div>
    <w:div w:id="1905489318">
      <w:bodyDiv w:val="1"/>
      <w:marLeft w:val="0"/>
      <w:marRight w:val="0"/>
      <w:marTop w:val="0"/>
      <w:marBottom w:val="0"/>
      <w:divBdr>
        <w:top w:val="none" w:sz="0" w:space="0" w:color="auto"/>
        <w:left w:val="none" w:sz="0" w:space="0" w:color="auto"/>
        <w:bottom w:val="none" w:sz="0" w:space="0" w:color="auto"/>
        <w:right w:val="none" w:sz="0" w:space="0" w:color="auto"/>
      </w:divBdr>
    </w:div>
    <w:div w:id="1905528362">
      <w:bodyDiv w:val="1"/>
      <w:marLeft w:val="0"/>
      <w:marRight w:val="0"/>
      <w:marTop w:val="0"/>
      <w:marBottom w:val="0"/>
      <w:divBdr>
        <w:top w:val="none" w:sz="0" w:space="0" w:color="auto"/>
        <w:left w:val="none" w:sz="0" w:space="0" w:color="auto"/>
        <w:bottom w:val="none" w:sz="0" w:space="0" w:color="auto"/>
        <w:right w:val="none" w:sz="0" w:space="0" w:color="auto"/>
      </w:divBdr>
    </w:div>
    <w:div w:id="1905602849">
      <w:bodyDiv w:val="1"/>
      <w:marLeft w:val="0"/>
      <w:marRight w:val="0"/>
      <w:marTop w:val="0"/>
      <w:marBottom w:val="0"/>
      <w:divBdr>
        <w:top w:val="none" w:sz="0" w:space="0" w:color="auto"/>
        <w:left w:val="none" w:sz="0" w:space="0" w:color="auto"/>
        <w:bottom w:val="none" w:sz="0" w:space="0" w:color="auto"/>
        <w:right w:val="none" w:sz="0" w:space="0" w:color="auto"/>
      </w:divBdr>
    </w:div>
    <w:div w:id="1905673763">
      <w:bodyDiv w:val="1"/>
      <w:marLeft w:val="0"/>
      <w:marRight w:val="0"/>
      <w:marTop w:val="0"/>
      <w:marBottom w:val="0"/>
      <w:divBdr>
        <w:top w:val="none" w:sz="0" w:space="0" w:color="auto"/>
        <w:left w:val="none" w:sz="0" w:space="0" w:color="auto"/>
        <w:bottom w:val="none" w:sz="0" w:space="0" w:color="auto"/>
        <w:right w:val="none" w:sz="0" w:space="0" w:color="auto"/>
      </w:divBdr>
    </w:div>
    <w:div w:id="1905675625">
      <w:bodyDiv w:val="1"/>
      <w:marLeft w:val="0"/>
      <w:marRight w:val="0"/>
      <w:marTop w:val="0"/>
      <w:marBottom w:val="0"/>
      <w:divBdr>
        <w:top w:val="none" w:sz="0" w:space="0" w:color="auto"/>
        <w:left w:val="none" w:sz="0" w:space="0" w:color="auto"/>
        <w:bottom w:val="none" w:sz="0" w:space="0" w:color="auto"/>
        <w:right w:val="none" w:sz="0" w:space="0" w:color="auto"/>
      </w:divBdr>
    </w:div>
    <w:div w:id="1905751517">
      <w:bodyDiv w:val="1"/>
      <w:marLeft w:val="0"/>
      <w:marRight w:val="0"/>
      <w:marTop w:val="0"/>
      <w:marBottom w:val="0"/>
      <w:divBdr>
        <w:top w:val="none" w:sz="0" w:space="0" w:color="auto"/>
        <w:left w:val="none" w:sz="0" w:space="0" w:color="auto"/>
        <w:bottom w:val="none" w:sz="0" w:space="0" w:color="auto"/>
        <w:right w:val="none" w:sz="0" w:space="0" w:color="auto"/>
      </w:divBdr>
    </w:div>
    <w:div w:id="1905796939">
      <w:bodyDiv w:val="1"/>
      <w:marLeft w:val="0"/>
      <w:marRight w:val="0"/>
      <w:marTop w:val="0"/>
      <w:marBottom w:val="0"/>
      <w:divBdr>
        <w:top w:val="none" w:sz="0" w:space="0" w:color="auto"/>
        <w:left w:val="none" w:sz="0" w:space="0" w:color="auto"/>
        <w:bottom w:val="none" w:sz="0" w:space="0" w:color="auto"/>
        <w:right w:val="none" w:sz="0" w:space="0" w:color="auto"/>
      </w:divBdr>
    </w:div>
    <w:div w:id="1905800678">
      <w:bodyDiv w:val="1"/>
      <w:marLeft w:val="0"/>
      <w:marRight w:val="0"/>
      <w:marTop w:val="0"/>
      <w:marBottom w:val="0"/>
      <w:divBdr>
        <w:top w:val="none" w:sz="0" w:space="0" w:color="auto"/>
        <w:left w:val="none" w:sz="0" w:space="0" w:color="auto"/>
        <w:bottom w:val="none" w:sz="0" w:space="0" w:color="auto"/>
        <w:right w:val="none" w:sz="0" w:space="0" w:color="auto"/>
      </w:divBdr>
    </w:div>
    <w:div w:id="1905871033">
      <w:bodyDiv w:val="1"/>
      <w:marLeft w:val="0"/>
      <w:marRight w:val="0"/>
      <w:marTop w:val="0"/>
      <w:marBottom w:val="0"/>
      <w:divBdr>
        <w:top w:val="none" w:sz="0" w:space="0" w:color="auto"/>
        <w:left w:val="none" w:sz="0" w:space="0" w:color="auto"/>
        <w:bottom w:val="none" w:sz="0" w:space="0" w:color="auto"/>
        <w:right w:val="none" w:sz="0" w:space="0" w:color="auto"/>
      </w:divBdr>
    </w:div>
    <w:div w:id="1905874366">
      <w:bodyDiv w:val="1"/>
      <w:marLeft w:val="0"/>
      <w:marRight w:val="0"/>
      <w:marTop w:val="0"/>
      <w:marBottom w:val="0"/>
      <w:divBdr>
        <w:top w:val="none" w:sz="0" w:space="0" w:color="auto"/>
        <w:left w:val="none" w:sz="0" w:space="0" w:color="auto"/>
        <w:bottom w:val="none" w:sz="0" w:space="0" w:color="auto"/>
        <w:right w:val="none" w:sz="0" w:space="0" w:color="auto"/>
      </w:divBdr>
    </w:div>
    <w:div w:id="1906140710">
      <w:bodyDiv w:val="1"/>
      <w:marLeft w:val="0"/>
      <w:marRight w:val="0"/>
      <w:marTop w:val="0"/>
      <w:marBottom w:val="0"/>
      <w:divBdr>
        <w:top w:val="none" w:sz="0" w:space="0" w:color="auto"/>
        <w:left w:val="none" w:sz="0" w:space="0" w:color="auto"/>
        <w:bottom w:val="none" w:sz="0" w:space="0" w:color="auto"/>
        <w:right w:val="none" w:sz="0" w:space="0" w:color="auto"/>
      </w:divBdr>
    </w:div>
    <w:div w:id="1906261320">
      <w:bodyDiv w:val="1"/>
      <w:marLeft w:val="0"/>
      <w:marRight w:val="0"/>
      <w:marTop w:val="0"/>
      <w:marBottom w:val="0"/>
      <w:divBdr>
        <w:top w:val="none" w:sz="0" w:space="0" w:color="auto"/>
        <w:left w:val="none" w:sz="0" w:space="0" w:color="auto"/>
        <w:bottom w:val="none" w:sz="0" w:space="0" w:color="auto"/>
        <w:right w:val="none" w:sz="0" w:space="0" w:color="auto"/>
      </w:divBdr>
    </w:div>
    <w:div w:id="1906452281">
      <w:bodyDiv w:val="1"/>
      <w:marLeft w:val="0"/>
      <w:marRight w:val="0"/>
      <w:marTop w:val="0"/>
      <w:marBottom w:val="0"/>
      <w:divBdr>
        <w:top w:val="none" w:sz="0" w:space="0" w:color="auto"/>
        <w:left w:val="none" w:sz="0" w:space="0" w:color="auto"/>
        <w:bottom w:val="none" w:sz="0" w:space="0" w:color="auto"/>
        <w:right w:val="none" w:sz="0" w:space="0" w:color="auto"/>
      </w:divBdr>
    </w:div>
    <w:div w:id="1906573748">
      <w:bodyDiv w:val="1"/>
      <w:marLeft w:val="0"/>
      <w:marRight w:val="0"/>
      <w:marTop w:val="0"/>
      <w:marBottom w:val="0"/>
      <w:divBdr>
        <w:top w:val="none" w:sz="0" w:space="0" w:color="auto"/>
        <w:left w:val="none" w:sz="0" w:space="0" w:color="auto"/>
        <w:bottom w:val="none" w:sz="0" w:space="0" w:color="auto"/>
        <w:right w:val="none" w:sz="0" w:space="0" w:color="auto"/>
      </w:divBdr>
    </w:div>
    <w:div w:id="1906601241">
      <w:bodyDiv w:val="1"/>
      <w:marLeft w:val="0"/>
      <w:marRight w:val="0"/>
      <w:marTop w:val="0"/>
      <w:marBottom w:val="0"/>
      <w:divBdr>
        <w:top w:val="none" w:sz="0" w:space="0" w:color="auto"/>
        <w:left w:val="none" w:sz="0" w:space="0" w:color="auto"/>
        <w:bottom w:val="none" w:sz="0" w:space="0" w:color="auto"/>
        <w:right w:val="none" w:sz="0" w:space="0" w:color="auto"/>
      </w:divBdr>
    </w:div>
    <w:div w:id="1906794125">
      <w:bodyDiv w:val="1"/>
      <w:marLeft w:val="0"/>
      <w:marRight w:val="0"/>
      <w:marTop w:val="0"/>
      <w:marBottom w:val="0"/>
      <w:divBdr>
        <w:top w:val="none" w:sz="0" w:space="0" w:color="auto"/>
        <w:left w:val="none" w:sz="0" w:space="0" w:color="auto"/>
        <w:bottom w:val="none" w:sz="0" w:space="0" w:color="auto"/>
        <w:right w:val="none" w:sz="0" w:space="0" w:color="auto"/>
      </w:divBdr>
    </w:div>
    <w:div w:id="1906798799">
      <w:bodyDiv w:val="1"/>
      <w:marLeft w:val="0"/>
      <w:marRight w:val="0"/>
      <w:marTop w:val="0"/>
      <w:marBottom w:val="0"/>
      <w:divBdr>
        <w:top w:val="none" w:sz="0" w:space="0" w:color="auto"/>
        <w:left w:val="none" w:sz="0" w:space="0" w:color="auto"/>
        <w:bottom w:val="none" w:sz="0" w:space="0" w:color="auto"/>
        <w:right w:val="none" w:sz="0" w:space="0" w:color="auto"/>
      </w:divBdr>
    </w:div>
    <w:div w:id="1906918227">
      <w:bodyDiv w:val="1"/>
      <w:marLeft w:val="0"/>
      <w:marRight w:val="0"/>
      <w:marTop w:val="0"/>
      <w:marBottom w:val="0"/>
      <w:divBdr>
        <w:top w:val="none" w:sz="0" w:space="0" w:color="auto"/>
        <w:left w:val="none" w:sz="0" w:space="0" w:color="auto"/>
        <w:bottom w:val="none" w:sz="0" w:space="0" w:color="auto"/>
        <w:right w:val="none" w:sz="0" w:space="0" w:color="auto"/>
      </w:divBdr>
    </w:div>
    <w:div w:id="1906993174">
      <w:bodyDiv w:val="1"/>
      <w:marLeft w:val="0"/>
      <w:marRight w:val="0"/>
      <w:marTop w:val="0"/>
      <w:marBottom w:val="0"/>
      <w:divBdr>
        <w:top w:val="none" w:sz="0" w:space="0" w:color="auto"/>
        <w:left w:val="none" w:sz="0" w:space="0" w:color="auto"/>
        <w:bottom w:val="none" w:sz="0" w:space="0" w:color="auto"/>
        <w:right w:val="none" w:sz="0" w:space="0" w:color="auto"/>
      </w:divBdr>
    </w:div>
    <w:div w:id="1907184012">
      <w:bodyDiv w:val="1"/>
      <w:marLeft w:val="0"/>
      <w:marRight w:val="0"/>
      <w:marTop w:val="0"/>
      <w:marBottom w:val="0"/>
      <w:divBdr>
        <w:top w:val="none" w:sz="0" w:space="0" w:color="auto"/>
        <w:left w:val="none" w:sz="0" w:space="0" w:color="auto"/>
        <w:bottom w:val="none" w:sz="0" w:space="0" w:color="auto"/>
        <w:right w:val="none" w:sz="0" w:space="0" w:color="auto"/>
      </w:divBdr>
    </w:div>
    <w:div w:id="1907260026">
      <w:bodyDiv w:val="1"/>
      <w:marLeft w:val="0"/>
      <w:marRight w:val="0"/>
      <w:marTop w:val="0"/>
      <w:marBottom w:val="0"/>
      <w:divBdr>
        <w:top w:val="none" w:sz="0" w:space="0" w:color="auto"/>
        <w:left w:val="none" w:sz="0" w:space="0" w:color="auto"/>
        <w:bottom w:val="none" w:sz="0" w:space="0" w:color="auto"/>
        <w:right w:val="none" w:sz="0" w:space="0" w:color="auto"/>
      </w:divBdr>
    </w:div>
    <w:div w:id="1907297129">
      <w:bodyDiv w:val="1"/>
      <w:marLeft w:val="0"/>
      <w:marRight w:val="0"/>
      <w:marTop w:val="0"/>
      <w:marBottom w:val="0"/>
      <w:divBdr>
        <w:top w:val="none" w:sz="0" w:space="0" w:color="auto"/>
        <w:left w:val="none" w:sz="0" w:space="0" w:color="auto"/>
        <w:bottom w:val="none" w:sz="0" w:space="0" w:color="auto"/>
        <w:right w:val="none" w:sz="0" w:space="0" w:color="auto"/>
      </w:divBdr>
    </w:div>
    <w:div w:id="1907567719">
      <w:bodyDiv w:val="1"/>
      <w:marLeft w:val="0"/>
      <w:marRight w:val="0"/>
      <w:marTop w:val="0"/>
      <w:marBottom w:val="0"/>
      <w:divBdr>
        <w:top w:val="none" w:sz="0" w:space="0" w:color="auto"/>
        <w:left w:val="none" w:sz="0" w:space="0" w:color="auto"/>
        <w:bottom w:val="none" w:sz="0" w:space="0" w:color="auto"/>
        <w:right w:val="none" w:sz="0" w:space="0" w:color="auto"/>
      </w:divBdr>
    </w:div>
    <w:div w:id="1907567875">
      <w:bodyDiv w:val="1"/>
      <w:marLeft w:val="0"/>
      <w:marRight w:val="0"/>
      <w:marTop w:val="0"/>
      <w:marBottom w:val="0"/>
      <w:divBdr>
        <w:top w:val="none" w:sz="0" w:space="0" w:color="auto"/>
        <w:left w:val="none" w:sz="0" w:space="0" w:color="auto"/>
        <w:bottom w:val="none" w:sz="0" w:space="0" w:color="auto"/>
        <w:right w:val="none" w:sz="0" w:space="0" w:color="auto"/>
      </w:divBdr>
    </w:div>
    <w:div w:id="1907568406">
      <w:bodyDiv w:val="1"/>
      <w:marLeft w:val="0"/>
      <w:marRight w:val="0"/>
      <w:marTop w:val="0"/>
      <w:marBottom w:val="0"/>
      <w:divBdr>
        <w:top w:val="none" w:sz="0" w:space="0" w:color="auto"/>
        <w:left w:val="none" w:sz="0" w:space="0" w:color="auto"/>
        <w:bottom w:val="none" w:sz="0" w:space="0" w:color="auto"/>
        <w:right w:val="none" w:sz="0" w:space="0" w:color="auto"/>
      </w:divBdr>
    </w:div>
    <w:div w:id="1907639944">
      <w:bodyDiv w:val="1"/>
      <w:marLeft w:val="0"/>
      <w:marRight w:val="0"/>
      <w:marTop w:val="0"/>
      <w:marBottom w:val="0"/>
      <w:divBdr>
        <w:top w:val="none" w:sz="0" w:space="0" w:color="auto"/>
        <w:left w:val="none" w:sz="0" w:space="0" w:color="auto"/>
        <w:bottom w:val="none" w:sz="0" w:space="0" w:color="auto"/>
        <w:right w:val="none" w:sz="0" w:space="0" w:color="auto"/>
      </w:divBdr>
    </w:div>
    <w:div w:id="1907716298">
      <w:bodyDiv w:val="1"/>
      <w:marLeft w:val="0"/>
      <w:marRight w:val="0"/>
      <w:marTop w:val="0"/>
      <w:marBottom w:val="0"/>
      <w:divBdr>
        <w:top w:val="none" w:sz="0" w:space="0" w:color="auto"/>
        <w:left w:val="none" w:sz="0" w:space="0" w:color="auto"/>
        <w:bottom w:val="none" w:sz="0" w:space="0" w:color="auto"/>
        <w:right w:val="none" w:sz="0" w:space="0" w:color="auto"/>
      </w:divBdr>
    </w:div>
    <w:div w:id="1907763510">
      <w:bodyDiv w:val="1"/>
      <w:marLeft w:val="0"/>
      <w:marRight w:val="0"/>
      <w:marTop w:val="0"/>
      <w:marBottom w:val="0"/>
      <w:divBdr>
        <w:top w:val="none" w:sz="0" w:space="0" w:color="auto"/>
        <w:left w:val="none" w:sz="0" w:space="0" w:color="auto"/>
        <w:bottom w:val="none" w:sz="0" w:space="0" w:color="auto"/>
        <w:right w:val="none" w:sz="0" w:space="0" w:color="auto"/>
      </w:divBdr>
    </w:div>
    <w:div w:id="1907765904">
      <w:bodyDiv w:val="1"/>
      <w:marLeft w:val="0"/>
      <w:marRight w:val="0"/>
      <w:marTop w:val="0"/>
      <w:marBottom w:val="0"/>
      <w:divBdr>
        <w:top w:val="none" w:sz="0" w:space="0" w:color="auto"/>
        <w:left w:val="none" w:sz="0" w:space="0" w:color="auto"/>
        <w:bottom w:val="none" w:sz="0" w:space="0" w:color="auto"/>
        <w:right w:val="none" w:sz="0" w:space="0" w:color="auto"/>
      </w:divBdr>
    </w:div>
    <w:div w:id="1907953195">
      <w:bodyDiv w:val="1"/>
      <w:marLeft w:val="0"/>
      <w:marRight w:val="0"/>
      <w:marTop w:val="0"/>
      <w:marBottom w:val="0"/>
      <w:divBdr>
        <w:top w:val="none" w:sz="0" w:space="0" w:color="auto"/>
        <w:left w:val="none" w:sz="0" w:space="0" w:color="auto"/>
        <w:bottom w:val="none" w:sz="0" w:space="0" w:color="auto"/>
        <w:right w:val="none" w:sz="0" w:space="0" w:color="auto"/>
      </w:divBdr>
    </w:div>
    <w:div w:id="1907955701">
      <w:bodyDiv w:val="1"/>
      <w:marLeft w:val="0"/>
      <w:marRight w:val="0"/>
      <w:marTop w:val="0"/>
      <w:marBottom w:val="0"/>
      <w:divBdr>
        <w:top w:val="none" w:sz="0" w:space="0" w:color="auto"/>
        <w:left w:val="none" w:sz="0" w:space="0" w:color="auto"/>
        <w:bottom w:val="none" w:sz="0" w:space="0" w:color="auto"/>
        <w:right w:val="none" w:sz="0" w:space="0" w:color="auto"/>
      </w:divBdr>
    </w:div>
    <w:div w:id="1908026346">
      <w:bodyDiv w:val="1"/>
      <w:marLeft w:val="0"/>
      <w:marRight w:val="0"/>
      <w:marTop w:val="0"/>
      <w:marBottom w:val="0"/>
      <w:divBdr>
        <w:top w:val="none" w:sz="0" w:space="0" w:color="auto"/>
        <w:left w:val="none" w:sz="0" w:space="0" w:color="auto"/>
        <w:bottom w:val="none" w:sz="0" w:space="0" w:color="auto"/>
        <w:right w:val="none" w:sz="0" w:space="0" w:color="auto"/>
      </w:divBdr>
    </w:div>
    <w:div w:id="1908030771">
      <w:bodyDiv w:val="1"/>
      <w:marLeft w:val="0"/>
      <w:marRight w:val="0"/>
      <w:marTop w:val="0"/>
      <w:marBottom w:val="0"/>
      <w:divBdr>
        <w:top w:val="none" w:sz="0" w:space="0" w:color="auto"/>
        <w:left w:val="none" w:sz="0" w:space="0" w:color="auto"/>
        <w:bottom w:val="none" w:sz="0" w:space="0" w:color="auto"/>
        <w:right w:val="none" w:sz="0" w:space="0" w:color="auto"/>
      </w:divBdr>
    </w:div>
    <w:div w:id="1908031667">
      <w:bodyDiv w:val="1"/>
      <w:marLeft w:val="0"/>
      <w:marRight w:val="0"/>
      <w:marTop w:val="0"/>
      <w:marBottom w:val="0"/>
      <w:divBdr>
        <w:top w:val="none" w:sz="0" w:space="0" w:color="auto"/>
        <w:left w:val="none" w:sz="0" w:space="0" w:color="auto"/>
        <w:bottom w:val="none" w:sz="0" w:space="0" w:color="auto"/>
        <w:right w:val="none" w:sz="0" w:space="0" w:color="auto"/>
      </w:divBdr>
    </w:div>
    <w:div w:id="1908103186">
      <w:bodyDiv w:val="1"/>
      <w:marLeft w:val="0"/>
      <w:marRight w:val="0"/>
      <w:marTop w:val="0"/>
      <w:marBottom w:val="0"/>
      <w:divBdr>
        <w:top w:val="none" w:sz="0" w:space="0" w:color="auto"/>
        <w:left w:val="none" w:sz="0" w:space="0" w:color="auto"/>
        <w:bottom w:val="none" w:sz="0" w:space="0" w:color="auto"/>
        <w:right w:val="none" w:sz="0" w:space="0" w:color="auto"/>
      </w:divBdr>
    </w:div>
    <w:div w:id="1908222432">
      <w:bodyDiv w:val="1"/>
      <w:marLeft w:val="0"/>
      <w:marRight w:val="0"/>
      <w:marTop w:val="0"/>
      <w:marBottom w:val="0"/>
      <w:divBdr>
        <w:top w:val="none" w:sz="0" w:space="0" w:color="auto"/>
        <w:left w:val="none" w:sz="0" w:space="0" w:color="auto"/>
        <w:bottom w:val="none" w:sz="0" w:space="0" w:color="auto"/>
        <w:right w:val="none" w:sz="0" w:space="0" w:color="auto"/>
      </w:divBdr>
    </w:div>
    <w:div w:id="1908492392">
      <w:bodyDiv w:val="1"/>
      <w:marLeft w:val="0"/>
      <w:marRight w:val="0"/>
      <w:marTop w:val="0"/>
      <w:marBottom w:val="0"/>
      <w:divBdr>
        <w:top w:val="none" w:sz="0" w:space="0" w:color="auto"/>
        <w:left w:val="none" w:sz="0" w:space="0" w:color="auto"/>
        <w:bottom w:val="none" w:sz="0" w:space="0" w:color="auto"/>
        <w:right w:val="none" w:sz="0" w:space="0" w:color="auto"/>
      </w:divBdr>
    </w:div>
    <w:div w:id="1908564158">
      <w:bodyDiv w:val="1"/>
      <w:marLeft w:val="0"/>
      <w:marRight w:val="0"/>
      <w:marTop w:val="0"/>
      <w:marBottom w:val="0"/>
      <w:divBdr>
        <w:top w:val="none" w:sz="0" w:space="0" w:color="auto"/>
        <w:left w:val="none" w:sz="0" w:space="0" w:color="auto"/>
        <w:bottom w:val="none" w:sz="0" w:space="0" w:color="auto"/>
        <w:right w:val="none" w:sz="0" w:space="0" w:color="auto"/>
      </w:divBdr>
    </w:div>
    <w:div w:id="1908613379">
      <w:bodyDiv w:val="1"/>
      <w:marLeft w:val="0"/>
      <w:marRight w:val="0"/>
      <w:marTop w:val="0"/>
      <w:marBottom w:val="0"/>
      <w:divBdr>
        <w:top w:val="none" w:sz="0" w:space="0" w:color="auto"/>
        <w:left w:val="none" w:sz="0" w:space="0" w:color="auto"/>
        <w:bottom w:val="none" w:sz="0" w:space="0" w:color="auto"/>
        <w:right w:val="none" w:sz="0" w:space="0" w:color="auto"/>
      </w:divBdr>
    </w:div>
    <w:div w:id="1908615186">
      <w:bodyDiv w:val="1"/>
      <w:marLeft w:val="0"/>
      <w:marRight w:val="0"/>
      <w:marTop w:val="0"/>
      <w:marBottom w:val="0"/>
      <w:divBdr>
        <w:top w:val="none" w:sz="0" w:space="0" w:color="auto"/>
        <w:left w:val="none" w:sz="0" w:space="0" w:color="auto"/>
        <w:bottom w:val="none" w:sz="0" w:space="0" w:color="auto"/>
        <w:right w:val="none" w:sz="0" w:space="0" w:color="auto"/>
      </w:divBdr>
    </w:div>
    <w:div w:id="1908684004">
      <w:bodyDiv w:val="1"/>
      <w:marLeft w:val="0"/>
      <w:marRight w:val="0"/>
      <w:marTop w:val="0"/>
      <w:marBottom w:val="0"/>
      <w:divBdr>
        <w:top w:val="none" w:sz="0" w:space="0" w:color="auto"/>
        <w:left w:val="none" w:sz="0" w:space="0" w:color="auto"/>
        <w:bottom w:val="none" w:sz="0" w:space="0" w:color="auto"/>
        <w:right w:val="none" w:sz="0" w:space="0" w:color="auto"/>
      </w:divBdr>
    </w:div>
    <w:div w:id="1908805192">
      <w:bodyDiv w:val="1"/>
      <w:marLeft w:val="0"/>
      <w:marRight w:val="0"/>
      <w:marTop w:val="0"/>
      <w:marBottom w:val="0"/>
      <w:divBdr>
        <w:top w:val="none" w:sz="0" w:space="0" w:color="auto"/>
        <w:left w:val="none" w:sz="0" w:space="0" w:color="auto"/>
        <w:bottom w:val="none" w:sz="0" w:space="0" w:color="auto"/>
        <w:right w:val="none" w:sz="0" w:space="0" w:color="auto"/>
      </w:divBdr>
    </w:div>
    <w:div w:id="1908876834">
      <w:bodyDiv w:val="1"/>
      <w:marLeft w:val="0"/>
      <w:marRight w:val="0"/>
      <w:marTop w:val="0"/>
      <w:marBottom w:val="0"/>
      <w:divBdr>
        <w:top w:val="none" w:sz="0" w:space="0" w:color="auto"/>
        <w:left w:val="none" w:sz="0" w:space="0" w:color="auto"/>
        <w:bottom w:val="none" w:sz="0" w:space="0" w:color="auto"/>
        <w:right w:val="none" w:sz="0" w:space="0" w:color="auto"/>
      </w:divBdr>
    </w:div>
    <w:div w:id="1908882541">
      <w:bodyDiv w:val="1"/>
      <w:marLeft w:val="0"/>
      <w:marRight w:val="0"/>
      <w:marTop w:val="0"/>
      <w:marBottom w:val="0"/>
      <w:divBdr>
        <w:top w:val="none" w:sz="0" w:space="0" w:color="auto"/>
        <w:left w:val="none" w:sz="0" w:space="0" w:color="auto"/>
        <w:bottom w:val="none" w:sz="0" w:space="0" w:color="auto"/>
        <w:right w:val="none" w:sz="0" w:space="0" w:color="auto"/>
      </w:divBdr>
    </w:div>
    <w:div w:id="1908950520">
      <w:bodyDiv w:val="1"/>
      <w:marLeft w:val="0"/>
      <w:marRight w:val="0"/>
      <w:marTop w:val="0"/>
      <w:marBottom w:val="0"/>
      <w:divBdr>
        <w:top w:val="none" w:sz="0" w:space="0" w:color="auto"/>
        <w:left w:val="none" w:sz="0" w:space="0" w:color="auto"/>
        <w:bottom w:val="none" w:sz="0" w:space="0" w:color="auto"/>
        <w:right w:val="none" w:sz="0" w:space="0" w:color="auto"/>
      </w:divBdr>
    </w:div>
    <w:div w:id="1908956827">
      <w:bodyDiv w:val="1"/>
      <w:marLeft w:val="0"/>
      <w:marRight w:val="0"/>
      <w:marTop w:val="0"/>
      <w:marBottom w:val="0"/>
      <w:divBdr>
        <w:top w:val="none" w:sz="0" w:space="0" w:color="auto"/>
        <w:left w:val="none" w:sz="0" w:space="0" w:color="auto"/>
        <w:bottom w:val="none" w:sz="0" w:space="0" w:color="auto"/>
        <w:right w:val="none" w:sz="0" w:space="0" w:color="auto"/>
      </w:divBdr>
    </w:div>
    <w:div w:id="1909001168">
      <w:bodyDiv w:val="1"/>
      <w:marLeft w:val="0"/>
      <w:marRight w:val="0"/>
      <w:marTop w:val="0"/>
      <w:marBottom w:val="0"/>
      <w:divBdr>
        <w:top w:val="none" w:sz="0" w:space="0" w:color="auto"/>
        <w:left w:val="none" w:sz="0" w:space="0" w:color="auto"/>
        <w:bottom w:val="none" w:sz="0" w:space="0" w:color="auto"/>
        <w:right w:val="none" w:sz="0" w:space="0" w:color="auto"/>
      </w:divBdr>
    </w:div>
    <w:div w:id="1909076308">
      <w:bodyDiv w:val="1"/>
      <w:marLeft w:val="0"/>
      <w:marRight w:val="0"/>
      <w:marTop w:val="0"/>
      <w:marBottom w:val="0"/>
      <w:divBdr>
        <w:top w:val="none" w:sz="0" w:space="0" w:color="auto"/>
        <w:left w:val="none" w:sz="0" w:space="0" w:color="auto"/>
        <w:bottom w:val="none" w:sz="0" w:space="0" w:color="auto"/>
        <w:right w:val="none" w:sz="0" w:space="0" w:color="auto"/>
      </w:divBdr>
    </w:div>
    <w:div w:id="1909150863">
      <w:bodyDiv w:val="1"/>
      <w:marLeft w:val="0"/>
      <w:marRight w:val="0"/>
      <w:marTop w:val="0"/>
      <w:marBottom w:val="0"/>
      <w:divBdr>
        <w:top w:val="none" w:sz="0" w:space="0" w:color="auto"/>
        <w:left w:val="none" w:sz="0" w:space="0" w:color="auto"/>
        <w:bottom w:val="none" w:sz="0" w:space="0" w:color="auto"/>
        <w:right w:val="none" w:sz="0" w:space="0" w:color="auto"/>
      </w:divBdr>
    </w:div>
    <w:div w:id="1909264458">
      <w:bodyDiv w:val="1"/>
      <w:marLeft w:val="0"/>
      <w:marRight w:val="0"/>
      <w:marTop w:val="0"/>
      <w:marBottom w:val="0"/>
      <w:divBdr>
        <w:top w:val="none" w:sz="0" w:space="0" w:color="auto"/>
        <w:left w:val="none" w:sz="0" w:space="0" w:color="auto"/>
        <w:bottom w:val="none" w:sz="0" w:space="0" w:color="auto"/>
        <w:right w:val="none" w:sz="0" w:space="0" w:color="auto"/>
      </w:divBdr>
    </w:div>
    <w:div w:id="1909344961">
      <w:bodyDiv w:val="1"/>
      <w:marLeft w:val="0"/>
      <w:marRight w:val="0"/>
      <w:marTop w:val="0"/>
      <w:marBottom w:val="0"/>
      <w:divBdr>
        <w:top w:val="none" w:sz="0" w:space="0" w:color="auto"/>
        <w:left w:val="none" w:sz="0" w:space="0" w:color="auto"/>
        <w:bottom w:val="none" w:sz="0" w:space="0" w:color="auto"/>
        <w:right w:val="none" w:sz="0" w:space="0" w:color="auto"/>
      </w:divBdr>
    </w:div>
    <w:div w:id="1909458267">
      <w:bodyDiv w:val="1"/>
      <w:marLeft w:val="0"/>
      <w:marRight w:val="0"/>
      <w:marTop w:val="0"/>
      <w:marBottom w:val="0"/>
      <w:divBdr>
        <w:top w:val="none" w:sz="0" w:space="0" w:color="auto"/>
        <w:left w:val="none" w:sz="0" w:space="0" w:color="auto"/>
        <w:bottom w:val="none" w:sz="0" w:space="0" w:color="auto"/>
        <w:right w:val="none" w:sz="0" w:space="0" w:color="auto"/>
      </w:divBdr>
    </w:div>
    <w:div w:id="1909533462">
      <w:bodyDiv w:val="1"/>
      <w:marLeft w:val="0"/>
      <w:marRight w:val="0"/>
      <w:marTop w:val="0"/>
      <w:marBottom w:val="0"/>
      <w:divBdr>
        <w:top w:val="none" w:sz="0" w:space="0" w:color="auto"/>
        <w:left w:val="none" w:sz="0" w:space="0" w:color="auto"/>
        <w:bottom w:val="none" w:sz="0" w:space="0" w:color="auto"/>
        <w:right w:val="none" w:sz="0" w:space="0" w:color="auto"/>
      </w:divBdr>
    </w:div>
    <w:div w:id="1909535195">
      <w:bodyDiv w:val="1"/>
      <w:marLeft w:val="0"/>
      <w:marRight w:val="0"/>
      <w:marTop w:val="0"/>
      <w:marBottom w:val="0"/>
      <w:divBdr>
        <w:top w:val="none" w:sz="0" w:space="0" w:color="auto"/>
        <w:left w:val="none" w:sz="0" w:space="0" w:color="auto"/>
        <w:bottom w:val="none" w:sz="0" w:space="0" w:color="auto"/>
        <w:right w:val="none" w:sz="0" w:space="0" w:color="auto"/>
      </w:divBdr>
    </w:div>
    <w:div w:id="1909539241">
      <w:bodyDiv w:val="1"/>
      <w:marLeft w:val="0"/>
      <w:marRight w:val="0"/>
      <w:marTop w:val="0"/>
      <w:marBottom w:val="0"/>
      <w:divBdr>
        <w:top w:val="none" w:sz="0" w:space="0" w:color="auto"/>
        <w:left w:val="none" w:sz="0" w:space="0" w:color="auto"/>
        <w:bottom w:val="none" w:sz="0" w:space="0" w:color="auto"/>
        <w:right w:val="none" w:sz="0" w:space="0" w:color="auto"/>
      </w:divBdr>
    </w:div>
    <w:div w:id="1909612101">
      <w:bodyDiv w:val="1"/>
      <w:marLeft w:val="0"/>
      <w:marRight w:val="0"/>
      <w:marTop w:val="0"/>
      <w:marBottom w:val="0"/>
      <w:divBdr>
        <w:top w:val="none" w:sz="0" w:space="0" w:color="auto"/>
        <w:left w:val="none" w:sz="0" w:space="0" w:color="auto"/>
        <w:bottom w:val="none" w:sz="0" w:space="0" w:color="auto"/>
        <w:right w:val="none" w:sz="0" w:space="0" w:color="auto"/>
      </w:divBdr>
    </w:div>
    <w:div w:id="1909653986">
      <w:bodyDiv w:val="1"/>
      <w:marLeft w:val="0"/>
      <w:marRight w:val="0"/>
      <w:marTop w:val="0"/>
      <w:marBottom w:val="0"/>
      <w:divBdr>
        <w:top w:val="none" w:sz="0" w:space="0" w:color="auto"/>
        <w:left w:val="none" w:sz="0" w:space="0" w:color="auto"/>
        <w:bottom w:val="none" w:sz="0" w:space="0" w:color="auto"/>
        <w:right w:val="none" w:sz="0" w:space="0" w:color="auto"/>
      </w:divBdr>
    </w:div>
    <w:div w:id="1909729339">
      <w:bodyDiv w:val="1"/>
      <w:marLeft w:val="0"/>
      <w:marRight w:val="0"/>
      <w:marTop w:val="0"/>
      <w:marBottom w:val="0"/>
      <w:divBdr>
        <w:top w:val="none" w:sz="0" w:space="0" w:color="auto"/>
        <w:left w:val="none" w:sz="0" w:space="0" w:color="auto"/>
        <w:bottom w:val="none" w:sz="0" w:space="0" w:color="auto"/>
        <w:right w:val="none" w:sz="0" w:space="0" w:color="auto"/>
      </w:divBdr>
    </w:div>
    <w:div w:id="1909798444">
      <w:bodyDiv w:val="1"/>
      <w:marLeft w:val="0"/>
      <w:marRight w:val="0"/>
      <w:marTop w:val="0"/>
      <w:marBottom w:val="0"/>
      <w:divBdr>
        <w:top w:val="none" w:sz="0" w:space="0" w:color="auto"/>
        <w:left w:val="none" w:sz="0" w:space="0" w:color="auto"/>
        <w:bottom w:val="none" w:sz="0" w:space="0" w:color="auto"/>
        <w:right w:val="none" w:sz="0" w:space="0" w:color="auto"/>
      </w:divBdr>
    </w:div>
    <w:div w:id="1909925188">
      <w:bodyDiv w:val="1"/>
      <w:marLeft w:val="0"/>
      <w:marRight w:val="0"/>
      <w:marTop w:val="0"/>
      <w:marBottom w:val="0"/>
      <w:divBdr>
        <w:top w:val="none" w:sz="0" w:space="0" w:color="auto"/>
        <w:left w:val="none" w:sz="0" w:space="0" w:color="auto"/>
        <w:bottom w:val="none" w:sz="0" w:space="0" w:color="auto"/>
        <w:right w:val="none" w:sz="0" w:space="0" w:color="auto"/>
      </w:divBdr>
    </w:div>
    <w:div w:id="1909999457">
      <w:bodyDiv w:val="1"/>
      <w:marLeft w:val="0"/>
      <w:marRight w:val="0"/>
      <w:marTop w:val="0"/>
      <w:marBottom w:val="0"/>
      <w:divBdr>
        <w:top w:val="none" w:sz="0" w:space="0" w:color="auto"/>
        <w:left w:val="none" w:sz="0" w:space="0" w:color="auto"/>
        <w:bottom w:val="none" w:sz="0" w:space="0" w:color="auto"/>
        <w:right w:val="none" w:sz="0" w:space="0" w:color="auto"/>
      </w:divBdr>
    </w:div>
    <w:div w:id="1910070945">
      <w:bodyDiv w:val="1"/>
      <w:marLeft w:val="0"/>
      <w:marRight w:val="0"/>
      <w:marTop w:val="0"/>
      <w:marBottom w:val="0"/>
      <w:divBdr>
        <w:top w:val="none" w:sz="0" w:space="0" w:color="auto"/>
        <w:left w:val="none" w:sz="0" w:space="0" w:color="auto"/>
        <w:bottom w:val="none" w:sz="0" w:space="0" w:color="auto"/>
        <w:right w:val="none" w:sz="0" w:space="0" w:color="auto"/>
      </w:divBdr>
    </w:div>
    <w:div w:id="1910113169">
      <w:bodyDiv w:val="1"/>
      <w:marLeft w:val="0"/>
      <w:marRight w:val="0"/>
      <w:marTop w:val="0"/>
      <w:marBottom w:val="0"/>
      <w:divBdr>
        <w:top w:val="none" w:sz="0" w:space="0" w:color="auto"/>
        <w:left w:val="none" w:sz="0" w:space="0" w:color="auto"/>
        <w:bottom w:val="none" w:sz="0" w:space="0" w:color="auto"/>
        <w:right w:val="none" w:sz="0" w:space="0" w:color="auto"/>
      </w:divBdr>
    </w:div>
    <w:div w:id="1910185141">
      <w:bodyDiv w:val="1"/>
      <w:marLeft w:val="0"/>
      <w:marRight w:val="0"/>
      <w:marTop w:val="0"/>
      <w:marBottom w:val="0"/>
      <w:divBdr>
        <w:top w:val="none" w:sz="0" w:space="0" w:color="auto"/>
        <w:left w:val="none" w:sz="0" w:space="0" w:color="auto"/>
        <w:bottom w:val="none" w:sz="0" w:space="0" w:color="auto"/>
        <w:right w:val="none" w:sz="0" w:space="0" w:color="auto"/>
      </w:divBdr>
    </w:div>
    <w:div w:id="1910185963">
      <w:bodyDiv w:val="1"/>
      <w:marLeft w:val="0"/>
      <w:marRight w:val="0"/>
      <w:marTop w:val="0"/>
      <w:marBottom w:val="0"/>
      <w:divBdr>
        <w:top w:val="none" w:sz="0" w:space="0" w:color="auto"/>
        <w:left w:val="none" w:sz="0" w:space="0" w:color="auto"/>
        <w:bottom w:val="none" w:sz="0" w:space="0" w:color="auto"/>
        <w:right w:val="none" w:sz="0" w:space="0" w:color="auto"/>
      </w:divBdr>
    </w:div>
    <w:div w:id="1910309918">
      <w:bodyDiv w:val="1"/>
      <w:marLeft w:val="0"/>
      <w:marRight w:val="0"/>
      <w:marTop w:val="0"/>
      <w:marBottom w:val="0"/>
      <w:divBdr>
        <w:top w:val="none" w:sz="0" w:space="0" w:color="auto"/>
        <w:left w:val="none" w:sz="0" w:space="0" w:color="auto"/>
        <w:bottom w:val="none" w:sz="0" w:space="0" w:color="auto"/>
        <w:right w:val="none" w:sz="0" w:space="0" w:color="auto"/>
      </w:divBdr>
    </w:div>
    <w:div w:id="1910462195">
      <w:bodyDiv w:val="1"/>
      <w:marLeft w:val="0"/>
      <w:marRight w:val="0"/>
      <w:marTop w:val="0"/>
      <w:marBottom w:val="0"/>
      <w:divBdr>
        <w:top w:val="none" w:sz="0" w:space="0" w:color="auto"/>
        <w:left w:val="none" w:sz="0" w:space="0" w:color="auto"/>
        <w:bottom w:val="none" w:sz="0" w:space="0" w:color="auto"/>
        <w:right w:val="none" w:sz="0" w:space="0" w:color="auto"/>
      </w:divBdr>
    </w:div>
    <w:div w:id="1910571736">
      <w:bodyDiv w:val="1"/>
      <w:marLeft w:val="0"/>
      <w:marRight w:val="0"/>
      <w:marTop w:val="0"/>
      <w:marBottom w:val="0"/>
      <w:divBdr>
        <w:top w:val="none" w:sz="0" w:space="0" w:color="auto"/>
        <w:left w:val="none" w:sz="0" w:space="0" w:color="auto"/>
        <w:bottom w:val="none" w:sz="0" w:space="0" w:color="auto"/>
        <w:right w:val="none" w:sz="0" w:space="0" w:color="auto"/>
      </w:divBdr>
    </w:div>
    <w:div w:id="1910573226">
      <w:bodyDiv w:val="1"/>
      <w:marLeft w:val="0"/>
      <w:marRight w:val="0"/>
      <w:marTop w:val="0"/>
      <w:marBottom w:val="0"/>
      <w:divBdr>
        <w:top w:val="none" w:sz="0" w:space="0" w:color="auto"/>
        <w:left w:val="none" w:sz="0" w:space="0" w:color="auto"/>
        <w:bottom w:val="none" w:sz="0" w:space="0" w:color="auto"/>
        <w:right w:val="none" w:sz="0" w:space="0" w:color="auto"/>
      </w:divBdr>
    </w:div>
    <w:div w:id="1910654346">
      <w:bodyDiv w:val="1"/>
      <w:marLeft w:val="0"/>
      <w:marRight w:val="0"/>
      <w:marTop w:val="0"/>
      <w:marBottom w:val="0"/>
      <w:divBdr>
        <w:top w:val="none" w:sz="0" w:space="0" w:color="auto"/>
        <w:left w:val="none" w:sz="0" w:space="0" w:color="auto"/>
        <w:bottom w:val="none" w:sz="0" w:space="0" w:color="auto"/>
        <w:right w:val="none" w:sz="0" w:space="0" w:color="auto"/>
      </w:divBdr>
    </w:div>
    <w:div w:id="1910843491">
      <w:bodyDiv w:val="1"/>
      <w:marLeft w:val="0"/>
      <w:marRight w:val="0"/>
      <w:marTop w:val="0"/>
      <w:marBottom w:val="0"/>
      <w:divBdr>
        <w:top w:val="none" w:sz="0" w:space="0" w:color="auto"/>
        <w:left w:val="none" w:sz="0" w:space="0" w:color="auto"/>
        <w:bottom w:val="none" w:sz="0" w:space="0" w:color="auto"/>
        <w:right w:val="none" w:sz="0" w:space="0" w:color="auto"/>
      </w:divBdr>
    </w:div>
    <w:div w:id="1910921035">
      <w:bodyDiv w:val="1"/>
      <w:marLeft w:val="0"/>
      <w:marRight w:val="0"/>
      <w:marTop w:val="0"/>
      <w:marBottom w:val="0"/>
      <w:divBdr>
        <w:top w:val="none" w:sz="0" w:space="0" w:color="auto"/>
        <w:left w:val="none" w:sz="0" w:space="0" w:color="auto"/>
        <w:bottom w:val="none" w:sz="0" w:space="0" w:color="auto"/>
        <w:right w:val="none" w:sz="0" w:space="0" w:color="auto"/>
      </w:divBdr>
    </w:div>
    <w:div w:id="1910995172">
      <w:bodyDiv w:val="1"/>
      <w:marLeft w:val="0"/>
      <w:marRight w:val="0"/>
      <w:marTop w:val="0"/>
      <w:marBottom w:val="0"/>
      <w:divBdr>
        <w:top w:val="none" w:sz="0" w:space="0" w:color="auto"/>
        <w:left w:val="none" w:sz="0" w:space="0" w:color="auto"/>
        <w:bottom w:val="none" w:sz="0" w:space="0" w:color="auto"/>
        <w:right w:val="none" w:sz="0" w:space="0" w:color="auto"/>
      </w:divBdr>
    </w:div>
    <w:div w:id="1911037157">
      <w:bodyDiv w:val="1"/>
      <w:marLeft w:val="0"/>
      <w:marRight w:val="0"/>
      <w:marTop w:val="0"/>
      <w:marBottom w:val="0"/>
      <w:divBdr>
        <w:top w:val="none" w:sz="0" w:space="0" w:color="auto"/>
        <w:left w:val="none" w:sz="0" w:space="0" w:color="auto"/>
        <w:bottom w:val="none" w:sz="0" w:space="0" w:color="auto"/>
        <w:right w:val="none" w:sz="0" w:space="0" w:color="auto"/>
      </w:divBdr>
    </w:div>
    <w:div w:id="1911040736">
      <w:bodyDiv w:val="1"/>
      <w:marLeft w:val="0"/>
      <w:marRight w:val="0"/>
      <w:marTop w:val="0"/>
      <w:marBottom w:val="0"/>
      <w:divBdr>
        <w:top w:val="none" w:sz="0" w:space="0" w:color="auto"/>
        <w:left w:val="none" w:sz="0" w:space="0" w:color="auto"/>
        <w:bottom w:val="none" w:sz="0" w:space="0" w:color="auto"/>
        <w:right w:val="none" w:sz="0" w:space="0" w:color="auto"/>
      </w:divBdr>
    </w:div>
    <w:div w:id="1911187245">
      <w:bodyDiv w:val="1"/>
      <w:marLeft w:val="0"/>
      <w:marRight w:val="0"/>
      <w:marTop w:val="0"/>
      <w:marBottom w:val="0"/>
      <w:divBdr>
        <w:top w:val="none" w:sz="0" w:space="0" w:color="auto"/>
        <w:left w:val="none" w:sz="0" w:space="0" w:color="auto"/>
        <w:bottom w:val="none" w:sz="0" w:space="0" w:color="auto"/>
        <w:right w:val="none" w:sz="0" w:space="0" w:color="auto"/>
      </w:divBdr>
    </w:div>
    <w:div w:id="1911303517">
      <w:bodyDiv w:val="1"/>
      <w:marLeft w:val="0"/>
      <w:marRight w:val="0"/>
      <w:marTop w:val="0"/>
      <w:marBottom w:val="0"/>
      <w:divBdr>
        <w:top w:val="none" w:sz="0" w:space="0" w:color="auto"/>
        <w:left w:val="none" w:sz="0" w:space="0" w:color="auto"/>
        <w:bottom w:val="none" w:sz="0" w:space="0" w:color="auto"/>
        <w:right w:val="none" w:sz="0" w:space="0" w:color="auto"/>
      </w:divBdr>
    </w:div>
    <w:div w:id="1911385691">
      <w:bodyDiv w:val="1"/>
      <w:marLeft w:val="0"/>
      <w:marRight w:val="0"/>
      <w:marTop w:val="0"/>
      <w:marBottom w:val="0"/>
      <w:divBdr>
        <w:top w:val="none" w:sz="0" w:space="0" w:color="auto"/>
        <w:left w:val="none" w:sz="0" w:space="0" w:color="auto"/>
        <w:bottom w:val="none" w:sz="0" w:space="0" w:color="auto"/>
        <w:right w:val="none" w:sz="0" w:space="0" w:color="auto"/>
      </w:divBdr>
    </w:div>
    <w:div w:id="1911500589">
      <w:bodyDiv w:val="1"/>
      <w:marLeft w:val="0"/>
      <w:marRight w:val="0"/>
      <w:marTop w:val="0"/>
      <w:marBottom w:val="0"/>
      <w:divBdr>
        <w:top w:val="none" w:sz="0" w:space="0" w:color="auto"/>
        <w:left w:val="none" w:sz="0" w:space="0" w:color="auto"/>
        <w:bottom w:val="none" w:sz="0" w:space="0" w:color="auto"/>
        <w:right w:val="none" w:sz="0" w:space="0" w:color="auto"/>
      </w:divBdr>
    </w:div>
    <w:div w:id="1911845864">
      <w:bodyDiv w:val="1"/>
      <w:marLeft w:val="0"/>
      <w:marRight w:val="0"/>
      <w:marTop w:val="0"/>
      <w:marBottom w:val="0"/>
      <w:divBdr>
        <w:top w:val="none" w:sz="0" w:space="0" w:color="auto"/>
        <w:left w:val="none" w:sz="0" w:space="0" w:color="auto"/>
        <w:bottom w:val="none" w:sz="0" w:space="0" w:color="auto"/>
        <w:right w:val="none" w:sz="0" w:space="0" w:color="auto"/>
      </w:divBdr>
    </w:div>
    <w:div w:id="1911882852">
      <w:bodyDiv w:val="1"/>
      <w:marLeft w:val="0"/>
      <w:marRight w:val="0"/>
      <w:marTop w:val="0"/>
      <w:marBottom w:val="0"/>
      <w:divBdr>
        <w:top w:val="none" w:sz="0" w:space="0" w:color="auto"/>
        <w:left w:val="none" w:sz="0" w:space="0" w:color="auto"/>
        <w:bottom w:val="none" w:sz="0" w:space="0" w:color="auto"/>
        <w:right w:val="none" w:sz="0" w:space="0" w:color="auto"/>
      </w:divBdr>
    </w:div>
    <w:div w:id="1911966845">
      <w:bodyDiv w:val="1"/>
      <w:marLeft w:val="0"/>
      <w:marRight w:val="0"/>
      <w:marTop w:val="0"/>
      <w:marBottom w:val="0"/>
      <w:divBdr>
        <w:top w:val="none" w:sz="0" w:space="0" w:color="auto"/>
        <w:left w:val="none" w:sz="0" w:space="0" w:color="auto"/>
        <w:bottom w:val="none" w:sz="0" w:space="0" w:color="auto"/>
        <w:right w:val="none" w:sz="0" w:space="0" w:color="auto"/>
      </w:divBdr>
    </w:div>
    <w:div w:id="1912304429">
      <w:bodyDiv w:val="1"/>
      <w:marLeft w:val="0"/>
      <w:marRight w:val="0"/>
      <w:marTop w:val="0"/>
      <w:marBottom w:val="0"/>
      <w:divBdr>
        <w:top w:val="none" w:sz="0" w:space="0" w:color="auto"/>
        <w:left w:val="none" w:sz="0" w:space="0" w:color="auto"/>
        <w:bottom w:val="none" w:sz="0" w:space="0" w:color="auto"/>
        <w:right w:val="none" w:sz="0" w:space="0" w:color="auto"/>
      </w:divBdr>
    </w:div>
    <w:div w:id="1912347597">
      <w:bodyDiv w:val="1"/>
      <w:marLeft w:val="0"/>
      <w:marRight w:val="0"/>
      <w:marTop w:val="0"/>
      <w:marBottom w:val="0"/>
      <w:divBdr>
        <w:top w:val="none" w:sz="0" w:space="0" w:color="auto"/>
        <w:left w:val="none" w:sz="0" w:space="0" w:color="auto"/>
        <w:bottom w:val="none" w:sz="0" w:space="0" w:color="auto"/>
        <w:right w:val="none" w:sz="0" w:space="0" w:color="auto"/>
      </w:divBdr>
    </w:div>
    <w:div w:id="1912538379">
      <w:bodyDiv w:val="1"/>
      <w:marLeft w:val="0"/>
      <w:marRight w:val="0"/>
      <w:marTop w:val="0"/>
      <w:marBottom w:val="0"/>
      <w:divBdr>
        <w:top w:val="none" w:sz="0" w:space="0" w:color="auto"/>
        <w:left w:val="none" w:sz="0" w:space="0" w:color="auto"/>
        <w:bottom w:val="none" w:sz="0" w:space="0" w:color="auto"/>
        <w:right w:val="none" w:sz="0" w:space="0" w:color="auto"/>
      </w:divBdr>
    </w:div>
    <w:div w:id="1912693482">
      <w:bodyDiv w:val="1"/>
      <w:marLeft w:val="0"/>
      <w:marRight w:val="0"/>
      <w:marTop w:val="0"/>
      <w:marBottom w:val="0"/>
      <w:divBdr>
        <w:top w:val="none" w:sz="0" w:space="0" w:color="auto"/>
        <w:left w:val="none" w:sz="0" w:space="0" w:color="auto"/>
        <w:bottom w:val="none" w:sz="0" w:space="0" w:color="auto"/>
        <w:right w:val="none" w:sz="0" w:space="0" w:color="auto"/>
      </w:divBdr>
    </w:div>
    <w:div w:id="1912881886">
      <w:bodyDiv w:val="1"/>
      <w:marLeft w:val="0"/>
      <w:marRight w:val="0"/>
      <w:marTop w:val="0"/>
      <w:marBottom w:val="0"/>
      <w:divBdr>
        <w:top w:val="none" w:sz="0" w:space="0" w:color="auto"/>
        <w:left w:val="none" w:sz="0" w:space="0" w:color="auto"/>
        <w:bottom w:val="none" w:sz="0" w:space="0" w:color="auto"/>
        <w:right w:val="none" w:sz="0" w:space="0" w:color="auto"/>
      </w:divBdr>
    </w:div>
    <w:div w:id="1912885365">
      <w:bodyDiv w:val="1"/>
      <w:marLeft w:val="0"/>
      <w:marRight w:val="0"/>
      <w:marTop w:val="0"/>
      <w:marBottom w:val="0"/>
      <w:divBdr>
        <w:top w:val="none" w:sz="0" w:space="0" w:color="auto"/>
        <w:left w:val="none" w:sz="0" w:space="0" w:color="auto"/>
        <w:bottom w:val="none" w:sz="0" w:space="0" w:color="auto"/>
        <w:right w:val="none" w:sz="0" w:space="0" w:color="auto"/>
      </w:divBdr>
    </w:div>
    <w:div w:id="1912932867">
      <w:bodyDiv w:val="1"/>
      <w:marLeft w:val="0"/>
      <w:marRight w:val="0"/>
      <w:marTop w:val="0"/>
      <w:marBottom w:val="0"/>
      <w:divBdr>
        <w:top w:val="none" w:sz="0" w:space="0" w:color="auto"/>
        <w:left w:val="none" w:sz="0" w:space="0" w:color="auto"/>
        <w:bottom w:val="none" w:sz="0" w:space="0" w:color="auto"/>
        <w:right w:val="none" w:sz="0" w:space="0" w:color="auto"/>
      </w:divBdr>
    </w:div>
    <w:div w:id="1912958162">
      <w:bodyDiv w:val="1"/>
      <w:marLeft w:val="0"/>
      <w:marRight w:val="0"/>
      <w:marTop w:val="0"/>
      <w:marBottom w:val="0"/>
      <w:divBdr>
        <w:top w:val="none" w:sz="0" w:space="0" w:color="auto"/>
        <w:left w:val="none" w:sz="0" w:space="0" w:color="auto"/>
        <w:bottom w:val="none" w:sz="0" w:space="0" w:color="auto"/>
        <w:right w:val="none" w:sz="0" w:space="0" w:color="auto"/>
      </w:divBdr>
    </w:div>
    <w:div w:id="1912959477">
      <w:bodyDiv w:val="1"/>
      <w:marLeft w:val="0"/>
      <w:marRight w:val="0"/>
      <w:marTop w:val="0"/>
      <w:marBottom w:val="0"/>
      <w:divBdr>
        <w:top w:val="none" w:sz="0" w:space="0" w:color="auto"/>
        <w:left w:val="none" w:sz="0" w:space="0" w:color="auto"/>
        <w:bottom w:val="none" w:sz="0" w:space="0" w:color="auto"/>
        <w:right w:val="none" w:sz="0" w:space="0" w:color="auto"/>
      </w:divBdr>
    </w:div>
    <w:div w:id="1912999589">
      <w:bodyDiv w:val="1"/>
      <w:marLeft w:val="0"/>
      <w:marRight w:val="0"/>
      <w:marTop w:val="0"/>
      <w:marBottom w:val="0"/>
      <w:divBdr>
        <w:top w:val="none" w:sz="0" w:space="0" w:color="auto"/>
        <w:left w:val="none" w:sz="0" w:space="0" w:color="auto"/>
        <w:bottom w:val="none" w:sz="0" w:space="0" w:color="auto"/>
        <w:right w:val="none" w:sz="0" w:space="0" w:color="auto"/>
      </w:divBdr>
    </w:div>
    <w:div w:id="1913152914">
      <w:bodyDiv w:val="1"/>
      <w:marLeft w:val="0"/>
      <w:marRight w:val="0"/>
      <w:marTop w:val="0"/>
      <w:marBottom w:val="0"/>
      <w:divBdr>
        <w:top w:val="none" w:sz="0" w:space="0" w:color="auto"/>
        <w:left w:val="none" w:sz="0" w:space="0" w:color="auto"/>
        <w:bottom w:val="none" w:sz="0" w:space="0" w:color="auto"/>
        <w:right w:val="none" w:sz="0" w:space="0" w:color="auto"/>
      </w:divBdr>
    </w:div>
    <w:div w:id="1913154140">
      <w:bodyDiv w:val="1"/>
      <w:marLeft w:val="0"/>
      <w:marRight w:val="0"/>
      <w:marTop w:val="0"/>
      <w:marBottom w:val="0"/>
      <w:divBdr>
        <w:top w:val="none" w:sz="0" w:space="0" w:color="auto"/>
        <w:left w:val="none" w:sz="0" w:space="0" w:color="auto"/>
        <w:bottom w:val="none" w:sz="0" w:space="0" w:color="auto"/>
        <w:right w:val="none" w:sz="0" w:space="0" w:color="auto"/>
      </w:divBdr>
    </w:div>
    <w:div w:id="1913418700">
      <w:bodyDiv w:val="1"/>
      <w:marLeft w:val="0"/>
      <w:marRight w:val="0"/>
      <w:marTop w:val="0"/>
      <w:marBottom w:val="0"/>
      <w:divBdr>
        <w:top w:val="none" w:sz="0" w:space="0" w:color="auto"/>
        <w:left w:val="none" w:sz="0" w:space="0" w:color="auto"/>
        <w:bottom w:val="none" w:sz="0" w:space="0" w:color="auto"/>
        <w:right w:val="none" w:sz="0" w:space="0" w:color="auto"/>
      </w:divBdr>
    </w:div>
    <w:div w:id="1913465559">
      <w:bodyDiv w:val="1"/>
      <w:marLeft w:val="0"/>
      <w:marRight w:val="0"/>
      <w:marTop w:val="0"/>
      <w:marBottom w:val="0"/>
      <w:divBdr>
        <w:top w:val="none" w:sz="0" w:space="0" w:color="auto"/>
        <w:left w:val="none" w:sz="0" w:space="0" w:color="auto"/>
        <w:bottom w:val="none" w:sz="0" w:space="0" w:color="auto"/>
        <w:right w:val="none" w:sz="0" w:space="0" w:color="auto"/>
      </w:divBdr>
    </w:div>
    <w:div w:id="1913469817">
      <w:bodyDiv w:val="1"/>
      <w:marLeft w:val="0"/>
      <w:marRight w:val="0"/>
      <w:marTop w:val="0"/>
      <w:marBottom w:val="0"/>
      <w:divBdr>
        <w:top w:val="none" w:sz="0" w:space="0" w:color="auto"/>
        <w:left w:val="none" w:sz="0" w:space="0" w:color="auto"/>
        <w:bottom w:val="none" w:sz="0" w:space="0" w:color="auto"/>
        <w:right w:val="none" w:sz="0" w:space="0" w:color="auto"/>
      </w:divBdr>
    </w:div>
    <w:div w:id="1913618310">
      <w:bodyDiv w:val="1"/>
      <w:marLeft w:val="0"/>
      <w:marRight w:val="0"/>
      <w:marTop w:val="0"/>
      <w:marBottom w:val="0"/>
      <w:divBdr>
        <w:top w:val="none" w:sz="0" w:space="0" w:color="auto"/>
        <w:left w:val="none" w:sz="0" w:space="0" w:color="auto"/>
        <w:bottom w:val="none" w:sz="0" w:space="0" w:color="auto"/>
        <w:right w:val="none" w:sz="0" w:space="0" w:color="auto"/>
      </w:divBdr>
    </w:div>
    <w:div w:id="1913657707">
      <w:bodyDiv w:val="1"/>
      <w:marLeft w:val="0"/>
      <w:marRight w:val="0"/>
      <w:marTop w:val="0"/>
      <w:marBottom w:val="0"/>
      <w:divBdr>
        <w:top w:val="none" w:sz="0" w:space="0" w:color="auto"/>
        <w:left w:val="none" w:sz="0" w:space="0" w:color="auto"/>
        <w:bottom w:val="none" w:sz="0" w:space="0" w:color="auto"/>
        <w:right w:val="none" w:sz="0" w:space="0" w:color="auto"/>
      </w:divBdr>
    </w:div>
    <w:div w:id="1913808715">
      <w:bodyDiv w:val="1"/>
      <w:marLeft w:val="0"/>
      <w:marRight w:val="0"/>
      <w:marTop w:val="0"/>
      <w:marBottom w:val="0"/>
      <w:divBdr>
        <w:top w:val="none" w:sz="0" w:space="0" w:color="auto"/>
        <w:left w:val="none" w:sz="0" w:space="0" w:color="auto"/>
        <w:bottom w:val="none" w:sz="0" w:space="0" w:color="auto"/>
        <w:right w:val="none" w:sz="0" w:space="0" w:color="auto"/>
      </w:divBdr>
    </w:div>
    <w:div w:id="1913812285">
      <w:bodyDiv w:val="1"/>
      <w:marLeft w:val="0"/>
      <w:marRight w:val="0"/>
      <w:marTop w:val="0"/>
      <w:marBottom w:val="0"/>
      <w:divBdr>
        <w:top w:val="none" w:sz="0" w:space="0" w:color="auto"/>
        <w:left w:val="none" w:sz="0" w:space="0" w:color="auto"/>
        <w:bottom w:val="none" w:sz="0" w:space="0" w:color="auto"/>
        <w:right w:val="none" w:sz="0" w:space="0" w:color="auto"/>
      </w:divBdr>
    </w:div>
    <w:div w:id="1913854129">
      <w:bodyDiv w:val="1"/>
      <w:marLeft w:val="0"/>
      <w:marRight w:val="0"/>
      <w:marTop w:val="0"/>
      <w:marBottom w:val="0"/>
      <w:divBdr>
        <w:top w:val="none" w:sz="0" w:space="0" w:color="auto"/>
        <w:left w:val="none" w:sz="0" w:space="0" w:color="auto"/>
        <w:bottom w:val="none" w:sz="0" w:space="0" w:color="auto"/>
        <w:right w:val="none" w:sz="0" w:space="0" w:color="auto"/>
      </w:divBdr>
    </w:div>
    <w:div w:id="1914000741">
      <w:bodyDiv w:val="1"/>
      <w:marLeft w:val="0"/>
      <w:marRight w:val="0"/>
      <w:marTop w:val="0"/>
      <w:marBottom w:val="0"/>
      <w:divBdr>
        <w:top w:val="none" w:sz="0" w:space="0" w:color="auto"/>
        <w:left w:val="none" w:sz="0" w:space="0" w:color="auto"/>
        <w:bottom w:val="none" w:sz="0" w:space="0" w:color="auto"/>
        <w:right w:val="none" w:sz="0" w:space="0" w:color="auto"/>
      </w:divBdr>
    </w:div>
    <w:div w:id="1914001795">
      <w:bodyDiv w:val="1"/>
      <w:marLeft w:val="0"/>
      <w:marRight w:val="0"/>
      <w:marTop w:val="0"/>
      <w:marBottom w:val="0"/>
      <w:divBdr>
        <w:top w:val="none" w:sz="0" w:space="0" w:color="auto"/>
        <w:left w:val="none" w:sz="0" w:space="0" w:color="auto"/>
        <w:bottom w:val="none" w:sz="0" w:space="0" w:color="auto"/>
        <w:right w:val="none" w:sz="0" w:space="0" w:color="auto"/>
      </w:divBdr>
    </w:div>
    <w:div w:id="1914003793">
      <w:bodyDiv w:val="1"/>
      <w:marLeft w:val="0"/>
      <w:marRight w:val="0"/>
      <w:marTop w:val="0"/>
      <w:marBottom w:val="0"/>
      <w:divBdr>
        <w:top w:val="none" w:sz="0" w:space="0" w:color="auto"/>
        <w:left w:val="none" w:sz="0" w:space="0" w:color="auto"/>
        <w:bottom w:val="none" w:sz="0" w:space="0" w:color="auto"/>
        <w:right w:val="none" w:sz="0" w:space="0" w:color="auto"/>
      </w:divBdr>
    </w:div>
    <w:div w:id="1914003801">
      <w:bodyDiv w:val="1"/>
      <w:marLeft w:val="0"/>
      <w:marRight w:val="0"/>
      <w:marTop w:val="0"/>
      <w:marBottom w:val="0"/>
      <w:divBdr>
        <w:top w:val="none" w:sz="0" w:space="0" w:color="auto"/>
        <w:left w:val="none" w:sz="0" w:space="0" w:color="auto"/>
        <w:bottom w:val="none" w:sz="0" w:space="0" w:color="auto"/>
        <w:right w:val="none" w:sz="0" w:space="0" w:color="auto"/>
      </w:divBdr>
    </w:div>
    <w:div w:id="1914126218">
      <w:bodyDiv w:val="1"/>
      <w:marLeft w:val="0"/>
      <w:marRight w:val="0"/>
      <w:marTop w:val="0"/>
      <w:marBottom w:val="0"/>
      <w:divBdr>
        <w:top w:val="none" w:sz="0" w:space="0" w:color="auto"/>
        <w:left w:val="none" w:sz="0" w:space="0" w:color="auto"/>
        <w:bottom w:val="none" w:sz="0" w:space="0" w:color="auto"/>
        <w:right w:val="none" w:sz="0" w:space="0" w:color="auto"/>
      </w:divBdr>
    </w:div>
    <w:div w:id="1914199852">
      <w:bodyDiv w:val="1"/>
      <w:marLeft w:val="0"/>
      <w:marRight w:val="0"/>
      <w:marTop w:val="0"/>
      <w:marBottom w:val="0"/>
      <w:divBdr>
        <w:top w:val="none" w:sz="0" w:space="0" w:color="auto"/>
        <w:left w:val="none" w:sz="0" w:space="0" w:color="auto"/>
        <w:bottom w:val="none" w:sz="0" w:space="0" w:color="auto"/>
        <w:right w:val="none" w:sz="0" w:space="0" w:color="auto"/>
      </w:divBdr>
    </w:div>
    <w:div w:id="1914503184">
      <w:bodyDiv w:val="1"/>
      <w:marLeft w:val="0"/>
      <w:marRight w:val="0"/>
      <w:marTop w:val="0"/>
      <w:marBottom w:val="0"/>
      <w:divBdr>
        <w:top w:val="none" w:sz="0" w:space="0" w:color="auto"/>
        <w:left w:val="none" w:sz="0" w:space="0" w:color="auto"/>
        <w:bottom w:val="none" w:sz="0" w:space="0" w:color="auto"/>
        <w:right w:val="none" w:sz="0" w:space="0" w:color="auto"/>
      </w:divBdr>
    </w:div>
    <w:div w:id="1914511952">
      <w:bodyDiv w:val="1"/>
      <w:marLeft w:val="0"/>
      <w:marRight w:val="0"/>
      <w:marTop w:val="0"/>
      <w:marBottom w:val="0"/>
      <w:divBdr>
        <w:top w:val="none" w:sz="0" w:space="0" w:color="auto"/>
        <w:left w:val="none" w:sz="0" w:space="0" w:color="auto"/>
        <w:bottom w:val="none" w:sz="0" w:space="0" w:color="auto"/>
        <w:right w:val="none" w:sz="0" w:space="0" w:color="auto"/>
      </w:divBdr>
    </w:div>
    <w:div w:id="1914732534">
      <w:bodyDiv w:val="1"/>
      <w:marLeft w:val="0"/>
      <w:marRight w:val="0"/>
      <w:marTop w:val="0"/>
      <w:marBottom w:val="0"/>
      <w:divBdr>
        <w:top w:val="none" w:sz="0" w:space="0" w:color="auto"/>
        <w:left w:val="none" w:sz="0" w:space="0" w:color="auto"/>
        <w:bottom w:val="none" w:sz="0" w:space="0" w:color="auto"/>
        <w:right w:val="none" w:sz="0" w:space="0" w:color="auto"/>
      </w:divBdr>
    </w:div>
    <w:div w:id="1914775808">
      <w:bodyDiv w:val="1"/>
      <w:marLeft w:val="0"/>
      <w:marRight w:val="0"/>
      <w:marTop w:val="0"/>
      <w:marBottom w:val="0"/>
      <w:divBdr>
        <w:top w:val="none" w:sz="0" w:space="0" w:color="auto"/>
        <w:left w:val="none" w:sz="0" w:space="0" w:color="auto"/>
        <w:bottom w:val="none" w:sz="0" w:space="0" w:color="auto"/>
        <w:right w:val="none" w:sz="0" w:space="0" w:color="auto"/>
      </w:divBdr>
    </w:div>
    <w:div w:id="1914856734">
      <w:bodyDiv w:val="1"/>
      <w:marLeft w:val="0"/>
      <w:marRight w:val="0"/>
      <w:marTop w:val="0"/>
      <w:marBottom w:val="0"/>
      <w:divBdr>
        <w:top w:val="none" w:sz="0" w:space="0" w:color="auto"/>
        <w:left w:val="none" w:sz="0" w:space="0" w:color="auto"/>
        <w:bottom w:val="none" w:sz="0" w:space="0" w:color="auto"/>
        <w:right w:val="none" w:sz="0" w:space="0" w:color="auto"/>
      </w:divBdr>
    </w:div>
    <w:div w:id="1914970451">
      <w:bodyDiv w:val="1"/>
      <w:marLeft w:val="0"/>
      <w:marRight w:val="0"/>
      <w:marTop w:val="0"/>
      <w:marBottom w:val="0"/>
      <w:divBdr>
        <w:top w:val="none" w:sz="0" w:space="0" w:color="auto"/>
        <w:left w:val="none" w:sz="0" w:space="0" w:color="auto"/>
        <w:bottom w:val="none" w:sz="0" w:space="0" w:color="auto"/>
        <w:right w:val="none" w:sz="0" w:space="0" w:color="auto"/>
      </w:divBdr>
    </w:div>
    <w:div w:id="1915041827">
      <w:bodyDiv w:val="1"/>
      <w:marLeft w:val="0"/>
      <w:marRight w:val="0"/>
      <w:marTop w:val="0"/>
      <w:marBottom w:val="0"/>
      <w:divBdr>
        <w:top w:val="none" w:sz="0" w:space="0" w:color="auto"/>
        <w:left w:val="none" w:sz="0" w:space="0" w:color="auto"/>
        <w:bottom w:val="none" w:sz="0" w:space="0" w:color="auto"/>
        <w:right w:val="none" w:sz="0" w:space="0" w:color="auto"/>
      </w:divBdr>
    </w:div>
    <w:div w:id="1915041995">
      <w:bodyDiv w:val="1"/>
      <w:marLeft w:val="0"/>
      <w:marRight w:val="0"/>
      <w:marTop w:val="0"/>
      <w:marBottom w:val="0"/>
      <w:divBdr>
        <w:top w:val="none" w:sz="0" w:space="0" w:color="auto"/>
        <w:left w:val="none" w:sz="0" w:space="0" w:color="auto"/>
        <w:bottom w:val="none" w:sz="0" w:space="0" w:color="auto"/>
        <w:right w:val="none" w:sz="0" w:space="0" w:color="auto"/>
      </w:divBdr>
    </w:div>
    <w:div w:id="1915125443">
      <w:bodyDiv w:val="1"/>
      <w:marLeft w:val="0"/>
      <w:marRight w:val="0"/>
      <w:marTop w:val="0"/>
      <w:marBottom w:val="0"/>
      <w:divBdr>
        <w:top w:val="none" w:sz="0" w:space="0" w:color="auto"/>
        <w:left w:val="none" w:sz="0" w:space="0" w:color="auto"/>
        <w:bottom w:val="none" w:sz="0" w:space="0" w:color="auto"/>
        <w:right w:val="none" w:sz="0" w:space="0" w:color="auto"/>
      </w:divBdr>
    </w:div>
    <w:div w:id="1915163499">
      <w:bodyDiv w:val="1"/>
      <w:marLeft w:val="0"/>
      <w:marRight w:val="0"/>
      <w:marTop w:val="0"/>
      <w:marBottom w:val="0"/>
      <w:divBdr>
        <w:top w:val="none" w:sz="0" w:space="0" w:color="auto"/>
        <w:left w:val="none" w:sz="0" w:space="0" w:color="auto"/>
        <w:bottom w:val="none" w:sz="0" w:space="0" w:color="auto"/>
        <w:right w:val="none" w:sz="0" w:space="0" w:color="auto"/>
      </w:divBdr>
    </w:div>
    <w:div w:id="1915234753">
      <w:bodyDiv w:val="1"/>
      <w:marLeft w:val="0"/>
      <w:marRight w:val="0"/>
      <w:marTop w:val="0"/>
      <w:marBottom w:val="0"/>
      <w:divBdr>
        <w:top w:val="none" w:sz="0" w:space="0" w:color="auto"/>
        <w:left w:val="none" w:sz="0" w:space="0" w:color="auto"/>
        <w:bottom w:val="none" w:sz="0" w:space="0" w:color="auto"/>
        <w:right w:val="none" w:sz="0" w:space="0" w:color="auto"/>
      </w:divBdr>
    </w:div>
    <w:div w:id="1915623773">
      <w:bodyDiv w:val="1"/>
      <w:marLeft w:val="0"/>
      <w:marRight w:val="0"/>
      <w:marTop w:val="0"/>
      <w:marBottom w:val="0"/>
      <w:divBdr>
        <w:top w:val="none" w:sz="0" w:space="0" w:color="auto"/>
        <w:left w:val="none" w:sz="0" w:space="0" w:color="auto"/>
        <w:bottom w:val="none" w:sz="0" w:space="0" w:color="auto"/>
        <w:right w:val="none" w:sz="0" w:space="0" w:color="auto"/>
      </w:divBdr>
    </w:div>
    <w:div w:id="1915696779">
      <w:bodyDiv w:val="1"/>
      <w:marLeft w:val="0"/>
      <w:marRight w:val="0"/>
      <w:marTop w:val="0"/>
      <w:marBottom w:val="0"/>
      <w:divBdr>
        <w:top w:val="none" w:sz="0" w:space="0" w:color="auto"/>
        <w:left w:val="none" w:sz="0" w:space="0" w:color="auto"/>
        <w:bottom w:val="none" w:sz="0" w:space="0" w:color="auto"/>
        <w:right w:val="none" w:sz="0" w:space="0" w:color="auto"/>
      </w:divBdr>
    </w:div>
    <w:div w:id="1915701620">
      <w:bodyDiv w:val="1"/>
      <w:marLeft w:val="0"/>
      <w:marRight w:val="0"/>
      <w:marTop w:val="0"/>
      <w:marBottom w:val="0"/>
      <w:divBdr>
        <w:top w:val="none" w:sz="0" w:space="0" w:color="auto"/>
        <w:left w:val="none" w:sz="0" w:space="0" w:color="auto"/>
        <w:bottom w:val="none" w:sz="0" w:space="0" w:color="auto"/>
        <w:right w:val="none" w:sz="0" w:space="0" w:color="auto"/>
      </w:divBdr>
    </w:div>
    <w:div w:id="1915771529">
      <w:bodyDiv w:val="1"/>
      <w:marLeft w:val="0"/>
      <w:marRight w:val="0"/>
      <w:marTop w:val="0"/>
      <w:marBottom w:val="0"/>
      <w:divBdr>
        <w:top w:val="none" w:sz="0" w:space="0" w:color="auto"/>
        <w:left w:val="none" w:sz="0" w:space="0" w:color="auto"/>
        <w:bottom w:val="none" w:sz="0" w:space="0" w:color="auto"/>
        <w:right w:val="none" w:sz="0" w:space="0" w:color="auto"/>
      </w:divBdr>
    </w:div>
    <w:div w:id="1915774652">
      <w:bodyDiv w:val="1"/>
      <w:marLeft w:val="0"/>
      <w:marRight w:val="0"/>
      <w:marTop w:val="0"/>
      <w:marBottom w:val="0"/>
      <w:divBdr>
        <w:top w:val="none" w:sz="0" w:space="0" w:color="auto"/>
        <w:left w:val="none" w:sz="0" w:space="0" w:color="auto"/>
        <w:bottom w:val="none" w:sz="0" w:space="0" w:color="auto"/>
        <w:right w:val="none" w:sz="0" w:space="0" w:color="auto"/>
      </w:divBdr>
    </w:div>
    <w:div w:id="1915776953">
      <w:bodyDiv w:val="1"/>
      <w:marLeft w:val="0"/>
      <w:marRight w:val="0"/>
      <w:marTop w:val="0"/>
      <w:marBottom w:val="0"/>
      <w:divBdr>
        <w:top w:val="none" w:sz="0" w:space="0" w:color="auto"/>
        <w:left w:val="none" w:sz="0" w:space="0" w:color="auto"/>
        <w:bottom w:val="none" w:sz="0" w:space="0" w:color="auto"/>
        <w:right w:val="none" w:sz="0" w:space="0" w:color="auto"/>
      </w:divBdr>
    </w:div>
    <w:div w:id="1915779196">
      <w:bodyDiv w:val="1"/>
      <w:marLeft w:val="0"/>
      <w:marRight w:val="0"/>
      <w:marTop w:val="0"/>
      <w:marBottom w:val="0"/>
      <w:divBdr>
        <w:top w:val="none" w:sz="0" w:space="0" w:color="auto"/>
        <w:left w:val="none" w:sz="0" w:space="0" w:color="auto"/>
        <w:bottom w:val="none" w:sz="0" w:space="0" w:color="auto"/>
        <w:right w:val="none" w:sz="0" w:space="0" w:color="auto"/>
      </w:divBdr>
    </w:div>
    <w:div w:id="1915815424">
      <w:bodyDiv w:val="1"/>
      <w:marLeft w:val="0"/>
      <w:marRight w:val="0"/>
      <w:marTop w:val="0"/>
      <w:marBottom w:val="0"/>
      <w:divBdr>
        <w:top w:val="none" w:sz="0" w:space="0" w:color="auto"/>
        <w:left w:val="none" w:sz="0" w:space="0" w:color="auto"/>
        <w:bottom w:val="none" w:sz="0" w:space="0" w:color="auto"/>
        <w:right w:val="none" w:sz="0" w:space="0" w:color="auto"/>
      </w:divBdr>
    </w:div>
    <w:div w:id="1915822790">
      <w:bodyDiv w:val="1"/>
      <w:marLeft w:val="0"/>
      <w:marRight w:val="0"/>
      <w:marTop w:val="0"/>
      <w:marBottom w:val="0"/>
      <w:divBdr>
        <w:top w:val="none" w:sz="0" w:space="0" w:color="auto"/>
        <w:left w:val="none" w:sz="0" w:space="0" w:color="auto"/>
        <w:bottom w:val="none" w:sz="0" w:space="0" w:color="auto"/>
        <w:right w:val="none" w:sz="0" w:space="0" w:color="auto"/>
      </w:divBdr>
    </w:div>
    <w:div w:id="1916084402">
      <w:bodyDiv w:val="1"/>
      <w:marLeft w:val="0"/>
      <w:marRight w:val="0"/>
      <w:marTop w:val="0"/>
      <w:marBottom w:val="0"/>
      <w:divBdr>
        <w:top w:val="none" w:sz="0" w:space="0" w:color="auto"/>
        <w:left w:val="none" w:sz="0" w:space="0" w:color="auto"/>
        <w:bottom w:val="none" w:sz="0" w:space="0" w:color="auto"/>
        <w:right w:val="none" w:sz="0" w:space="0" w:color="auto"/>
      </w:divBdr>
    </w:div>
    <w:div w:id="1916279187">
      <w:bodyDiv w:val="1"/>
      <w:marLeft w:val="0"/>
      <w:marRight w:val="0"/>
      <w:marTop w:val="0"/>
      <w:marBottom w:val="0"/>
      <w:divBdr>
        <w:top w:val="none" w:sz="0" w:space="0" w:color="auto"/>
        <w:left w:val="none" w:sz="0" w:space="0" w:color="auto"/>
        <w:bottom w:val="none" w:sz="0" w:space="0" w:color="auto"/>
        <w:right w:val="none" w:sz="0" w:space="0" w:color="auto"/>
      </w:divBdr>
    </w:div>
    <w:div w:id="1916546818">
      <w:bodyDiv w:val="1"/>
      <w:marLeft w:val="0"/>
      <w:marRight w:val="0"/>
      <w:marTop w:val="0"/>
      <w:marBottom w:val="0"/>
      <w:divBdr>
        <w:top w:val="none" w:sz="0" w:space="0" w:color="auto"/>
        <w:left w:val="none" w:sz="0" w:space="0" w:color="auto"/>
        <w:bottom w:val="none" w:sz="0" w:space="0" w:color="auto"/>
        <w:right w:val="none" w:sz="0" w:space="0" w:color="auto"/>
      </w:divBdr>
    </w:div>
    <w:div w:id="1916547026">
      <w:bodyDiv w:val="1"/>
      <w:marLeft w:val="0"/>
      <w:marRight w:val="0"/>
      <w:marTop w:val="0"/>
      <w:marBottom w:val="0"/>
      <w:divBdr>
        <w:top w:val="none" w:sz="0" w:space="0" w:color="auto"/>
        <w:left w:val="none" w:sz="0" w:space="0" w:color="auto"/>
        <w:bottom w:val="none" w:sz="0" w:space="0" w:color="auto"/>
        <w:right w:val="none" w:sz="0" w:space="0" w:color="auto"/>
      </w:divBdr>
    </w:div>
    <w:div w:id="1916622861">
      <w:bodyDiv w:val="1"/>
      <w:marLeft w:val="0"/>
      <w:marRight w:val="0"/>
      <w:marTop w:val="0"/>
      <w:marBottom w:val="0"/>
      <w:divBdr>
        <w:top w:val="none" w:sz="0" w:space="0" w:color="auto"/>
        <w:left w:val="none" w:sz="0" w:space="0" w:color="auto"/>
        <w:bottom w:val="none" w:sz="0" w:space="0" w:color="auto"/>
        <w:right w:val="none" w:sz="0" w:space="0" w:color="auto"/>
      </w:divBdr>
    </w:div>
    <w:div w:id="1916739279">
      <w:bodyDiv w:val="1"/>
      <w:marLeft w:val="0"/>
      <w:marRight w:val="0"/>
      <w:marTop w:val="0"/>
      <w:marBottom w:val="0"/>
      <w:divBdr>
        <w:top w:val="none" w:sz="0" w:space="0" w:color="auto"/>
        <w:left w:val="none" w:sz="0" w:space="0" w:color="auto"/>
        <w:bottom w:val="none" w:sz="0" w:space="0" w:color="auto"/>
        <w:right w:val="none" w:sz="0" w:space="0" w:color="auto"/>
      </w:divBdr>
    </w:div>
    <w:div w:id="1916890652">
      <w:bodyDiv w:val="1"/>
      <w:marLeft w:val="0"/>
      <w:marRight w:val="0"/>
      <w:marTop w:val="0"/>
      <w:marBottom w:val="0"/>
      <w:divBdr>
        <w:top w:val="none" w:sz="0" w:space="0" w:color="auto"/>
        <w:left w:val="none" w:sz="0" w:space="0" w:color="auto"/>
        <w:bottom w:val="none" w:sz="0" w:space="0" w:color="auto"/>
        <w:right w:val="none" w:sz="0" w:space="0" w:color="auto"/>
      </w:divBdr>
    </w:div>
    <w:div w:id="1916891781">
      <w:bodyDiv w:val="1"/>
      <w:marLeft w:val="0"/>
      <w:marRight w:val="0"/>
      <w:marTop w:val="0"/>
      <w:marBottom w:val="0"/>
      <w:divBdr>
        <w:top w:val="none" w:sz="0" w:space="0" w:color="auto"/>
        <w:left w:val="none" w:sz="0" w:space="0" w:color="auto"/>
        <w:bottom w:val="none" w:sz="0" w:space="0" w:color="auto"/>
        <w:right w:val="none" w:sz="0" w:space="0" w:color="auto"/>
      </w:divBdr>
    </w:div>
    <w:div w:id="1917012459">
      <w:bodyDiv w:val="1"/>
      <w:marLeft w:val="0"/>
      <w:marRight w:val="0"/>
      <w:marTop w:val="0"/>
      <w:marBottom w:val="0"/>
      <w:divBdr>
        <w:top w:val="none" w:sz="0" w:space="0" w:color="auto"/>
        <w:left w:val="none" w:sz="0" w:space="0" w:color="auto"/>
        <w:bottom w:val="none" w:sz="0" w:space="0" w:color="auto"/>
        <w:right w:val="none" w:sz="0" w:space="0" w:color="auto"/>
      </w:divBdr>
    </w:div>
    <w:div w:id="1917013050">
      <w:bodyDiv w:val="1"/>
      <w:marLeft w:val="0"/>
      <w:marRight w:val="0"/>
      <w:marTop w:val="0"/>
      <w:marBottom w:val="0"/>
      <w:divBdr>
        <w:top w:val="none" w:sz="0" w:space="0" w:color="auto"/>
        <w:left w:val="none" w:sz="0" w:space="0" w:color="auto"/>
        <w:bottom w:val="none" w:sz="0" w:space="0" w:color="auto"/>
        <w:right w:val="none" w:sz="0" w:space="0" w:color="auto"/>
      </w:divBdr>
    </w:div>
    <w:div w:id="1917015961">
      <w:bodyDiv w:val="1"/>
      <w:marLeft w:val="0"/>
      <w:marRight w:val="0"/>
      <w:marTop w:val="0"/>
      <w:marBottom w:val="0"/>
      <w:divBdr>
        <w:top w:val="none" w:sz="0" w:space="0" w:color="auto"/>
        <w:left w:val="none" w:sz="0" w:space="0" w:color="auto"/>
        <w:bottom w:val="none" w:sz="0" w:space="0" w:color="auto"/>
        <w:right w:val="none" w:sz="0" w:space="0" w:color="auto"/>
      </w:divBdr>
    </w:div>
    <w:div w:id="1917084697">
      <w:bodyDiv w:val="1"/>
      <w:marLeft w:val="0"/>
      <w:marRight w:val="0"/>
      <w:marTop w:val="0"/>
      <w:marBottom w:val="0"/>
      <w:divBdr>
        <w:top w:val="none" w:sz="0" w:space="0" w:color="auto"/>
        <w:left w:val="none" w:sz="0" w:space="0" w:color="auto"/>
        <w:bottom w:val="none" w:sz="0" w:space="0" w:color="auto"/>
        <w:right w:val="none" w:sz="0" w:space="0" w:color="auto"/>
      </w:divBdr>
    </w:div>
    <w:div w:id="1917277347">
      <w:bodyDiv w:val="1"/>
      <w:marLeft w:val="0"/>
      <w:marRight w:val="0"/>
      <w:marTop w:val="0"/>
      <w:marBottom w:val="0"/>
      <w:divBdr>
        <w:top w:val="none" w:sz="0" w:space="0" w:color="auto"/>
        <w:left w:val="none" w:sz="0" w:space="0" w:color="auto"/>
        <w:bottom w:val="none" w:sz="0" w:space="0" w:color="auto"/>
        <w:right w:val="none" w:sz="0" w:space="0" w:color="auto"/>
      </w:divBdr>
    </w:div>
    <w:div w:id="1917352726">
      <w:bodyDiv w:val="1"/>
      <w:marLeft w:val="0"/>
      <w:marRight w:val="0"/>
      <w:marTop w:val="0"/>
      <w:marBottom w:val="0"/>
      <w:divBdr>
        <w:top w:val="none" w:sz="0" w:space="0" w:color="auto"/>
        <w:left w:val="none" w:sz="0" w:space="0" w:color="auto"/>
        <w:bottom w:val="none" w:sz="0" w:space="0" w:color="auto"/>
        <w:right w:val="none" w:sz="0" w:space="0" w:color="auto"/>
      </w:divBdr>
    </w:div>
    <w:div w:id="1917395699">
      <w:bodyDiv w:val="1"/>
      <w:marLeft w:val="0"/>
      <w:marRight w:val="0"/>
      <w:marTop w:val="0"/>
      <w:marBottom w:val="0"/>
      <w:divBdr>
        <w:top w:val="none" w:sz="0" w:space="0" w:color="auto"/>
        <w:left w:val="none" w:sz="0" w:space="0" w:color="auto"/>
        <w:bottom w:val="none" w:sz="0" w:space="0" w:color="auto"/>
        <w:right w:val="none" w:sz="0" w:space="0" w:color="auto"/>
      </w:divBdr>
    </w:div>
    <w:div w:id="1917401199">
      <w:bodyDiv w:val="1"/>
      <w:marLeft w:val="0"/>
      <w:marRight w:val="0"/>
      <w:marTop w:val="0"/>
      <w:marBottom w:val="0"/>
      <w:divBdr>
        <w:top w:val="none" w:sz="0" w:space="0" w:color="auto"/>
        <w:left w:val="none" w:sz="0" w:space="0" w:color="auto"/>
        <w:bottom w:val="none" w:sz="0" w:space="0" w:color="auto"/>
        <w:right w:val="none" w:sz="0" w:space="0" w:color="auto"/>
      </w:divBdr>
    </w:div>
    <w:div w:id="1917470915">
      <w:bodyDiv w:val="1"/>
      <w:marLeft w:val="0"/>
      <w:marRight w:val="0"/>
      <w:marTop w:val="0"/>
      <w:marBottom w:val="0"/>
      <w:divBdr>
        <w:top w:val="none" w:sz="0" w:space="0" w:color="auto"/>
        <w:left w:val="none" w:sz="0" w:space="0" w:color="auto"/>
        <w:bottom w:val="none" w:sz="0" w:space="0" w:color="auto"/>
        <w:right w:val="none" w:sz="0" w:space="0" w:color="auto"/>
      </w:divBdr>
    </w:div>
    <w:div w:id="1917517890">
      <w:bodyDiv w:val="1"/>
      <w:marLeft w:val="0"/>
      <w:marRight w:val="0"/>
      <w:marTop w:val="0"/>
      <w:marBottom w:val="0"/>
      <w:divBdr>
        <w:top w:val="none" w:sz="0" w:space="0" w:color="auto"/>
        <w:left w:val="none" w:sz="0" w:space="0" w:color="auto"/>
        <w:bottom w:val="none" w:sz="0" w:space="0" w:color="auto"/>
        <w:right w:val="none" w:sz="0" w:space="0" w:color="auto"/>
      </w:divBdr>
    </w:div>
    <w:div w:id="1917545527">
      <w:bodyDiv w:val="1"/>
      <w:marLeft w:val="0"/>
      <w:marRight w:val="0"/>
      <w:marTop w:val="0"/>
      <w:marBottom w:val="0"/>
      <w:divBdr>
        <w:top w:val="none" w:sz="0" w:space="0" w:color="auto"/>
        <w:left w:val="none" w:sz="0" w:space="0" w:color="auto"/>
        <w:bottom w:val="none" w:sz="0" w:space="0" w:color="auto"/>
        <w:right w:val="none" w:sz="0" w:space="0" w:color="auto"/>
      </w:divBdr>
    </w:div>
    <w:div w:id="1917662196">
      <w:bodyDiv w:val="1"/>
      <w:marLeft w:val="0"/>
      <w:marRight w:val="0"/>
      <w:marTop w:val="0"/>
      <w:marBottom w:val="0"/>
      <w:divBdr>
        <w:top w:val="none" w:sz="0" w:space="0" w:color="auto"/>
        <w:left w:val="none" w:sz="0" w:space="0" w:color="auto"/>
        <w:bottom w:val="none" w:sz="0" w:space="0" w:color="auto"/>
        <w:right w:val="none" w:sz="0" w:space="0" w:color="auto"/>
      </w:divBdr>
    </w:div>
    <w:div w:id="1917784846">
      <w:bodyDiv w:val="1"/>
      <w:marLeft w:val="0"/>
      <w:marRight w:val="0"/>
      <w:marTop w:val="0"/>
      <w:marBottom w:val="0"/>
      <w:divBdr>
        <w:top w:val="none" w:sz="0" w:space="0" w:color="auto"/>
        <w:left w:val="none" w:sz="0" w:space="0" w:color="auto"/>
        <w:bottom w:val="none" w:sz="0" w:space="0" w:color="auto"/>
        <w:right w:val="none" w:sz="0" w:space="0" w:color="auto"/>
      </w:divBdr>
    </w:div>
    <w:div w:id="1918007957">
      <w:bodyDiv w:val="1"/>
      <w:marLeft w:val="0"/>
      <w:marRight w:val="0"/>
      <w:marTop w:val="0"/>
      <w:marBottom w:val="0"/>
      <w:divBdr>
        <w:top w:val="none" w:sz="0" w:space="0" w:color="auto"/>
        <w:left w:val="none" w:sz="0" w:space="0" w:color="auto"/>
        <w:bottom w:val="none" w:sz="0" w:space="0" w:color="auto"/>
        <w:right w:val="none" w:sz="0" w:space="0" w:color="auto"/>
      </w:divBdr>
    </w:div>
    <w:div w:id="1918204961">
      <w:bodyDiv w:val="1"/>
      <w:marLeft w:val="0"/>
      <w:marRight w:val="0"/>
      <w:marTop w:val="0"/>
      <w:marBottom w:val="0"/>
      <w:divBdr>
        <w:top w:val="none" w:sz="0" w:space="0" w:color="auto"/>
        <w:left w:val="none" w:sz="0" w:space="0" w:color="auto"/>
        <w:bottom w:val="none" w:sz="0" w:space="0" w:color="auto"/>
        <w:right w:val="none" w:sz="0" w:space="0" w:color="auto"/>
      </w:divBdr>
    </w:div>
    <w:div w:id="1918244918">
      <w:bodyDiv w:val="1"/>
      <w:marLeft w:val="0"/>
      <w:marRight w:val="0"/>
      <w:marTop w:val="0"/>
      <w:marBottom w:val="0"/>
      <w:divBdr>
        <w:top w:val="none" w:sz="0" w:space="0" w:color="auto"/>
        <w:left w:val="none" w:sz="0" w:space="0" w:color="auto"/>
        <w:bottom w:val="none" w:sz="0" w:space="0" w:color="auto"/>
        <w:right w:val="none" w:sz="0" w:space="0" w:color="auto"/>
      </w:divBdr>
    </w:div>
    <w:div w:id="1918245787">
      <w:bodyDiv w:val="1"/>
      <w:marLeft w:val="0"/>
      <w:marRight w:val="0"/>
      <w:marTop w:val="0"/>
      <w:marBottom w:val="0"/>
      <w:divBdr>
        <w:top w:val="none" w:sz="0" w:space="0" w:color="auto"/>
        <w:left w:val="none" w:sz="0" w:space="0" w:color="auto"/>
        <w:bottom w:val="none" w:sz="0" w:space="0" w:color="auto"/>
        <w:right w:val="none" w:sz="0" w:space="0" w:color="auto"/>
      </w:divBdr>
    </w:div>
    <w:div w:id="1918249200">
      <w:bodyDiv w:val="1"/>
      <w:marLeft w:val="0"/>
      <w:marRight w:val="0"/>
      <w:marTop w:val="0"/>
      <w:marBottom w:val="0"/>
      <w:divBdr>
        <w:top w:val="none" w:sz="0" w:space="0" w:color="auto"/>
        <w:left w:val="none" w:sz="0" w:space="0" w:color="auto"/>
        <w:bottom w:val="none" w:sz="0" w:space="0" w:color="auto"/>
        <w:right w:val="none" w:sz="0" w:space="0" w:color="auto"/>
      </w:divBdr>
    </w:div>
    <w:div w:id="1918317140">
      <w:bodyDiv w:val="1"/>
      <w:marLeft w:val="0"/>
      <w:marRight w:val="0"/>
      <w:marTop w:val="0"/>
      <w:marBottom w:val="0"/>
      <w:divBdr>
        <w:top w:val="none" w:sz="0" w:space="0" w:color="auto"/>
        <w:left w:val="none" w:sz="0" w:space="0" w:color="auto"/>
        <w:bottom w:val="none" w:sz="0" w:space="0" w:color="auto"/>
        <w:right w:val="none" w:sz="0" w:space="0" w:color="auto"/>
      </w:divBdr>
    </w:div>
    <w:div w:id="1918514075">
      <w:bodyDiv w:val="1"/>
      <w:marLeft w:val="0"/>
      <w:marRight w:val="0"/>
      <w:marTop w:val="0"/>
      <w:marBottom w:val="0"/>
      <w:divBdr>
        <w:top w:val="none" w:sz="0" w:space="0" w:color="auto"/>
        <w:left w:val="none" w:sz="0" w:space="0" w:color="auto"/>
        <w:bottom w:val="none" w:sz="0" w:space="0" w:color="auto"/>
        <w:right w:val="none" w:sz="0" w:space="0" w:color="auto"/>
      </w:divBdr>
    </w:div>
    <w:div w:id="1918586939">
      <w:bodyDiv w:val="1"/>
      <w:marLeft w:val="0"/>
      <w:marRight w:val="0"/>
      <w:marTop w:val="0"/>
      <w:marBottom w:val="0"/>
      <w:divBdr>
        <w:top w:val="none" w:sz="0" w:space="0" w:color="auto"/>
        <w:left w:val="none" w:sz="0" w:space="0" w:color="auto"/>
        <w:bottom w:val="none" w:sz="0" w:space="0" w:color="auto"/>
        <w:right w:val="none" w:sz="0" w:space="0" w:color="auto"/>
      </w:divBdr>
    </w:div>
    <w:div w:id="1918635623">
      <w:bodyDiv w:val="1"/>
      <w:marLeft w:val="0"/>
      <w:marRight w:val="0"/>
      <w:marTop w:val="0"/>
      <w:marBottom w:val="0"/>
      <w:divBdr>
        <w:top w:val="none" w:sz="0" w:space="0" w:color="auto"/>
        <w:left w:val="none" w:sz="0" w:space="0" w:color="auto"/>
        <w:bottom w:val="none" w:sz="0" w:space="0" w:color="auto"/>
        <w:right w:val="none" w:sz="0" w:space="0" w:color="auto"/>
      </w:divBdr>
    </w:div>
    <w:div w:id="1918709584">
      <w:bodyDiv w:val="1"/>
      <w:marLeft w:val="0"/>
      <w:marRight w:val="0"/>
      <w:marTop w:val="0"/>
      <w:marBottom w:val="0"/>
      <w:divBdr>
        <w:top w:val="none" w:sz="0" w:space="0" w:color="auto"/>
        <w:left w:val="none" w:sz="0" w:space="0" w:color="auto"/>
        <w:bottom w:val="none" w:sz="0" w:space="0" w:color="auto"/>
        <w:right w:val="none" w:sz="0" w:space="0" w:color="auto"/>
      </w:divBdr>
    </w:div>
    <w:div w:id="1918854718">
      <w:bodyDiv w:val="1"/>
      <w:marLeft w:val="0"/>
      <w:marRight w:val="0"/>
      <w:marTop w:val="0"/>
      <w:marBottom w:val="0"/>
      <w:divBdr>
        <w:top w:val="none" w:sz="0" w:space="0" w:color="auto"/>
        <w:left w:val="none" w:sz="0" w:space="0" w:color="auto"/>
        <w:bottom w:val="none" w:sz="0" w:space="0" w:color="auto"/>
        <w:right w:val="none" w:sz="0" w:space="0" w:color="auto"/>
      </w:divBdr>
    </w:div>
    <w:div w:id="1918898286">
      <w:bodyDiv w:val="1"/>
      <w:marLeft w:val="0"/>
      <w:marRight w:val="0"/>
      <w:marTop w:val="0"/>
      <w:marBottom w:val="0"/>
      <w:divBdr>
        <w:top w:val="none" w:sz="0" w:space="0" w:color="auto"/>
        <w:left w:val="none" w:sz="0" w:space="0" w:color="auto"/>
        <w:bottom w:val="none" w:sz="0" w:space="0" w:color="auto"/>
        <w:right w:val="none" w:sz="0" w:space="0" w:color="auto"/>
      </w:divBdr>
    </w:div>
    <w:div w:id="1919097004">
      <w:bodyDiv w:val="1"/>
      <w:marLeft w:val="0"/>
      <w:marRight w:val="0"/>
      <w:marTop w:val="0"/>
      <w:marBottom w:val="0"/>
      <w:divBdr>
        <w:top w:val="none" w:sz="0" w:space="0" w:color="auto"/>
        <w:left w:val="none" w:sz="0" w:space="0" w:color="auto"/>
        <w:bottom w:val="none" w:sz="0" w:space="0" w:color="auto"/>
        <w:right w:val="none" w:sz="0" w:space="0" w:color="auto"/>
      </w:divBdr>
    </w:div>
    <w:div w:id="1919292580">
      <w:bodyDiv w:val="1"/>
      <w:marLeft w:val="0"/>
      <w:marRight w:val="0"/>
      <w:marTop w:val="0"/>
      <w:marBottom w:val="0"/>
      <w:divBdr>
        <w:top w:val="none" w:sz="0" w:space="0" w:color="auto"/>
        <w:left w:val="none" w:sz="0" w:space="0" w:color="auto"/>
        <w:bottom w:val="none" w:sz="0" w:space="0" w:color="auto"/>
        <w:right w:val="none" w:sz="0" w:space="0" w:color="auto"/>
      </w:divBdr>
    </w:div>
    <w:div w:id="1919363765">
      <w:bodyDiv w:val="1"/>
      <w:marLeft w:val="0"/>
      <w:marRight w:val="0"/>
      <w:marTop w:val="0"/>
      <w:marBottom w:val="0"/>
      <w:divBdr>
        <w:top w:val="none" w:sz="0" w:space="0" w:color="auto"/>
        <w:left w:val="none" w:sz="0" w:space="0" w:color="auto"/>
        <w:bottom w:val="none" w:sz="0" w:space="0" w:color="auto"/>
        <w:right w:val="none" w:sz="0" w:space="0" w:color="auto"/>
      </w:divBdr>
    </w:div>
    <w:div w:id="1919556075">
      <w:bodyDiv w:val="1"/>
      <w:marLeft w:val="0"/>
      <w:marRight w:val="0"/>
      <w:marTop w:val="0"/>
      <w:marBottom w:val="0"/>
      <w:divBdr>
        <w:top w:val="none" w:sz="0" w:space="0" w:color="auto"/>
        <w:left w:val="none" w:sz="0" w:space="0" w:color="auto"/>
        <w:bottom w:val="none" w:sz="0" w:space="0" w:color="auto"/>
        <w:right w:val="none" w:sz="0" w:space="0" w:color="auto"/>
      </w:divBdr>
    </w:div>
    <w:div w:id="1919629454">
      <w:bodyDiv w:val="1"/>
      <w:marLeft w:val="0"/>
      <w:marRight w:val="0"/>
      <w:marTop w:val="0"/>
      <w:marBottom w:val="0"/>
      <w:divBdr>
        <w:top w:val="none" w:sz="0" w:space="0" w:color="auto"/>
        <w:left w:val="none" w:sz="0" w:space="0" w:color="auto"/>
        <w:bottom w:val="none" w:sz="0" w:space="0" w:color="auto"/>
        <w:right w:val="none" w:sz="0" w:space="0" w:color="auto"/>
      </w:divBdr>
    </w:div>
    <w:div w:id="1919630749">
      <w:bodyDiv w:val="1"/>
      <w:marLeft w:val="0"/>
      <w:marRight w:val="0"/>
      <w:marTop w:val="0"/>
      <w:marBottom w:val="0"/>
      <w:divBdr>
        <w:top w:val="none" w:sz="0" w:space="0" w:color="auto"/>
        <w:left w:val="none" w:sz="0" w:space="0" w:color="auto"/>
        <w:bottom w:val="none" w:sz="0" w:space="0" w:color="auto"/>
        <w:right w:val="none" w:sz="0" w:space="0" w:color="auto"/>
      </w:divBdr>
    </w:div>
    <w:div w:id="1919703262">
      <w:bodyDiv w:val="1"/>
      <w:marLeft w:val="0"/>
      <w:marRight w:val="0"/>
      <w:marTop w:val="0"/>
      <w:marBottom w:val="0"/>
      <w:divBdr>
        <w:top w:val="none" w:sz="0" w:space="0" w:color="auto"/>
        <w:left w:val="none" w:sz="0" w:space="0" w:color="auto"/>
        <w:bottom w:val="none" w:sz="0" w:space="0" w:color="auto"/>
        <w:right w:val="none" w:sz="0" w:space="0" w:color="auto"/>
      </w:divBdr>
    </w:div>
    <w:div w:id="1919711193">
      <w:bodyDiv w:val="1"/>
      <w:marLeft w:val="0"/>
      <w:marRight w:val="0"/>
      <w:marTop w:val="0"/>
      <w:marBottom w:val="0"/>
      <w:divBdr>
        <w:top w:val="none" w:sz="0" w:space="0" w:color="auto"/>
        <w:left w:val="none" w:sz="0" w:space="0" w:color="auto"/>
        <w:bottom w:val="none" w:sz="0" w:space="0" w:color="auto"/>
        <w:right w:val="none" w:sz="0" w:space="0" w:color="auto"/>
      </w:divBdr>
    </w:div>
    <w:div w:id="1919746477">
      <w:bodyDiv w:val="1"/>
      <w:marLeft w:val="0"/>
      <w:marRight w:val="0"/>
      <w:marTop w:val="0"/>
      <w:marBottom w:val="0"/>
      <w:divBdr>
        <w:top w:val="none" w:sz="0" w:space="0" w:color="auto"/>
        <w:left w:val="none" w:sz="0" w:space="0" w:color="auto"/>
        <w:bottom w:val="none" w:sz="0" w:space="0" w:color="auto"/>
        <w:right w:val="none" w:sz="0" w:space="0" w:color="auto"/>
      </w:divBdr>
    </w:div>
    <w:div w:id="1919747999">
      <w:bodyDiv w:val="1"/>
      <w:marLeft w:val="0"/>
      <w:marRight w:val="0"/>
      <w:marTop w:val="0"/>
      <w:marBottom w:val="0"/>
      <w:divBdr>
        <w:top w:val="none" w:sz="0" w:space="0" w:color="auto"/>
        <w:left w:val="none" w:sz="0" w:space="0" w:color="auto"/>
        <w:bottom w:val="none" w:sz="0" w:space="0" w:color="auto"/>
        <w:right w:val="none" w:sz="0" w:space="0" w:color="auto"/>
      </w:divBdr>
    </w:div>
    <w:div w:id="1919748885">
      <w:bodyDiv w:val="1"/>
      <w:marLeft w:val="0"/>
      <w:marRight w:val="0"/>
      <w:marTop w:val="0"/>
      <w:marBottom w:val="0"/>
      <w:divBdr>
        <w:top w:val="none" w:sz="0" w:space="0" w:color="auto"/>
        <w:left w:val="none" w:sz="0" w:space="0" w:color="auto"/>
        <w:bottom w:val="none" w:sz="0" w:space="0" w:color="auto"/>
        <w:right w:val="none" w:sz="0" w:space="0" w:color="auto"/>
      </w:divBdr>
    </w:div>
    <w:div w:id="1919752773">
      <w:bodyDiv w:val="1"/>
      <w:marLeft w:val="0"/>
      <w:marRight w:val="0"/>
      <w:marTop w:val="0"/>
      <w:marBottom w:val="0"/>
      <w:divBdr>
        <w:top w:val="none" w:sz="0" w:space="0" w:color="auto"/>
        <w:left w:val="none" w:sz="0" w:space="0" w:color="auto"/>
        <w:bottom w:val="none" w:sz="0" w:space="0" w:color="auto"/>
        <w:right w:val="none" w:sz="0" w:space="0" w:color="auto"/>
      </w:divBdr>
    </w:div>
    <w:div w:id="1919825763">
      <w:bodyDiv w:val="1"/>
      <w:marLeft w:val="0"/>
      <w:marRight w:val="0"/>
      <w:marTop w:val="0"/>
      <w:marBottom w:val="0"/>
      <w:divBdr>
        <w:top w:val="none" w:sz="0" w:space="0" w:color="auto"/>
        <w:left w:val="none" w:sz="0" w:space="0" w:color="auto"/>
        <w:bottom w:val="none" w:sz="0" w:space="0" w:color="auto"/>
        <w:right w:val="none" w:sz="0" w:space="0" w:color="auto"/>
      </w:divBdr>
    </w:div>
    <w:div w:id="1919945497">
      <w:bodyDiv w:val="1"/>
      <w:marLeft w:val="0"/>
      <w:marRight w:val="0"/>
      <w:marTop w:val="0"/>
      <w:marBottom w:val="0"/>
      <w:divBdr>
        <w:top w:val="none" w:sz="0" w:space="0" w:color="auto"/>
        <w:left w:val="none" w:sz="0" w:space="0" w:color="auto"/>
        <w:bottom w:val="none" w:sz="0" w:space="0" w:color="auto"/>
        <w:right w:val="none" w:sz="0" w:space="0" w:color="auto"/>
      </w:divBdr>
    </w:div>
    <w:div w:id="1920023562">
      <w:bodyDiv w:val="1"/>
      <w:marLeft w:val="0"/>
      <w:marRight w:val="0"/>
      <w:marTop w:val="0"/>
      <w:marBottom w:val="0"/>
      <w:divBdr>
        <w:top w:val="none" w:sz="0" w:space="0" w:color="auto"/>
        <w:left w:val="none" w:sz="0" w:space="0" w:color="auto"/>
        <w:bottom w:val="none" w:sz="0" w:space="0" w:color="auto"/>
        <w:right w:val="none" w:sz="0" w:space="0" w:color="auto"/>
      </w:divBdr>
    </w:div>
    <w:div w:id="1920023564">
      <w:bodyDiv w:val="1"/>
      <w:marLeft w:val="0"/>
      <w:marRight w:val="0"/>
      <w:marTop w:val="0"/>
      <w:marBottom w:val="0"/>
      <w:divBdr>
        <w:top w:val="none" w:sz="0" w:space="0" w:color="auto"/>
        <w:left w:val="none" w:sz="0" w:space="0" w:color="auto"/>
        <w:bottom w:val="none" w:sz="0" w:space="0" w:color="auto"/>
        <w:right w:val="none" w:sz="0" w:space="0" w:color="auto"/>
      </w:divBdr>
    </w:div>
    <w:div w:id="1920166326">
      <w:bodyDiv w:val="1"/>
      <w:marLeft w:val="0"/>
      <w:marRight w:val="0"/>
      <w:marTop w:val="0"/>
      <w:marBottom w:val="0"/>
      <w:divBdr>
        <w:top w:val="none" w:sz="0" w:space="0" w:color="auto"/>
        <w:left w:val="none" w:sz="0" w:space="0" w:color="auto"/>
        <w:bottom w:val="none" w:sz="0" w:space="0" w:color="auto"/>
        <w:right w:val="none" w:sz="0" w:space="0" w:color="auto"/>
      </w:divBdr>
    </w:div>
    <w:div w:id="1920169257">
      <w:bodyDiv w:val="1"/>
      <w:marLeft w:val="0"/>
      <w:marRight w:val="0"/>
      <w:marTop w:val="0"/>
      <w:marBottom w:val="0"/>
      <w:divBdr>
        <w:top w:val="none" w:sz="0" w:space="0" w:color="auto"/>
        <w:left w:val="none" w:sz="0" w:space="0" w:color="auto"/>
        <w:bottom w:val="none" w:sz="0" w:space="0" w:color="auto"/>
        <w:right w:val="none" w:sz="0" w:space="0" w:color="auto"/>
      </w:divBdr>
    </w:div>
    <w:div w:id="1920170203">
      <w:bodyDiv w:val="1"/>
      <w:marLeft w:val="0"/>
      <w:marRight w:val="0"/>
      <w:marTop w:val="0"/>
      <w:marBottom w:val="0"/>
      <w:divBdr>
        <w:top w:val="none" w:sz="0" w:space="0" w:color="auto"/>
        <w:left w:val="none" w:sz="0" w:space="0" w:color="auto"/>
        <w:bottom w:val="none" w:sz="0" w:space="0" w:color="auto"/>
        <w:right w:val="none" w:sz="0" w:space="0" w:color="auto"/>
      </w:divBdr>
    </w:div>
    <w:div w:id="1920288816">
      <w:bodyDiv w:val="1"/>
      <w:marLeft w:val="0"/>
      <w:marRight w:val="0"/>
      <w:marTop w:val="0"/>
      <w:marBottom w:val="0"/>
      <w:divBdr>
        <w:top w:val="none" w:sz="0" w:space="0" w:color="auto"/>
        <w:left w:val="none" w:sz="0" w:space="0" w:color="auto"/>
        <w:bottom w:val="none" w:sz="0" w:space="0" w:color="auto"/>
        <w:right w:val="none" w:sz="0" w:space="0" w:color="auto"/>
      </w:divBdr>
    </w:div>
    <w:div w:id="1920292333">
      <w:bodyDiv w:val="1"/>
      <w:marLeft w:val="0"/>
      <w:marRight w:val="0"/>
      <w:marTop w:val="0"/>
      <w:marBottom w:val="0"/>
      <w:divBdr>
        <w:top w:val="none" w:sz="0" w:space="0" w:color="auto"/>
        <w:left w:val="none" w:sz="0" w:space="0" w:color="auto"/>
        <w:bottom w:val="none" w:sz="0" w:space="0" w:color="auto"/>
        <w:right w:val="none" w:sz="0" w:space="0" w:color="auto"/>
      </w:divBdr>
    </w:div>
    <w:div w:id="1920362473">
      <w:bodyDiv w:val="1"/>
      <w:marLeft w:val="0"/>
      <w:marRight w:val="0"/>
      <w:marTop w:val="0"/>
      <w:marBottom w:val="0"/>
      <w:divBdr>
        <w:top w:val="none" w:sz="0" w:space="0" w:color="auto"/>
        <w:left w:val="none" w:sz="0" w:space="0" w:color="auto"/>
        <w:bottom w:val="none" w:sz="0" w:space="0" w:color="auto"/>
        <w:right w:val="none" w:sz="0" w:space="0" w:color="auto"/>
      </w:divBdr>
    </w:div>
    <w:div w:id="1920365499">
      <w:bodyDiv w:val="1"/>
      <w:marLeft w:val="0"/>
      <w:marRight w:val="0"/>
      <w:marTop w:val="0"/>
      <w:marBottom w:val="0"/>
      <w:divBdr>
        <w:top w:val="none" w:sz="0" w:space="0" w:color="auto"/>
        <w:left w:val="none" w:sz="0" w:space="0" w:color="auto"/>
        <w:bottom w:val="none" w:sz="0" w:space="0" w:color="auto"/>
        <w:right w:val="none" w:sz="0" w:space="0" w:color="auto"/>
      </w:divBdr>
    </w:div>
    <w:div w:id="1920404087">
      <w:bodyDiv w:val="1"/>
      <w:marLeft w:val="0"/>
      <w:marRight w:val="0"/>
      <w:marTop w:val="0"/>
      <w:marBottom w:val="0"/>
      <w:divBdr>
        <w:top w:val="none" w:sz="0" w:space="0" w:color="auto"/>
        <w:left w:val="none" w:sz="0" w:space="0" w:color="auto"/>
        <w:bottom w:val="none" w:sz="0" w:space="0" w:color="auto"/>
        <w:right w:val="none" w:sz="0" w:space="0" w:color="auto"/>
      </w:divBdr>
    </w:div>
    <w:div w:id="1920481867">
      <w:bodyDiv w:val="1"/>
      <w:marLeft w:val="0"/>
      <w:marRight w:val="0"/>
      <w:marTop w:val="0"/>
      <w:marBottom w:val="0"/>
      <w:divBdr>
        <w:top w:val="none" w:sz="0" w:space="0" w:color="auto"/>
        <w:left w:val="none" w:sz="0" w:space="0" w:color="auto"/>
        <w:bottom w:val="none" w:sz="0" w:space="0" w:color="auto"/>
        <w:right w:val="none" w:sz="0" w:space="0" w:color="auto"/>
      </w:divBdr>
    </w:div>
    <w:div w:id="1920482324">
      <w:bodyDiv w:val="1"/>
      <w:marLeft w:val="0"/>
      <w:marRight w:val="0"/>
      <w:marTop w:val="0"/>
      <w:marBottom w:val="0"/>
      <w:divBdr>
        <w:top w:val="none" w:sz="0" w:space="0" w:color="auto"/>
        <w:left w:val="none" w:sz="0" w:space="0" w:color="auto"/>
        <w:bottom w:val="none" w:sz="0" w:space="0" w:color="auto"/>
        <w:right w:val="none" w:sz="0" w:space="0" w:color="auto"/>
      </w:divBdr>
    </w:div>
    <w:div w:id="1920819922">
      <w:bodyDiv w:val="1"/>
      <w:marLeft w:val="0"/>
      <w:marRight w:val="0"/>
      <w:marTop w:val="0"/>
      <w:marBottom w:val="0"/>
      <w:divBdr>
        <w:top w:val="none" w:sz="0" w:space="0" w:color="auto"/>
        <w:left w:val="none" w:sz="0" w:space="0" w:color="auto"/>
        <w:bottom w:val="none" w:sz="0" w:space="0" w:color="auto"/>
        <w:right w:val="none" w:sz="0" w:space="0" w:color="auto"/>
      </w:divBdr>
    </w:div>
    <w:div w:id="1920864604">
      <w:bodyDiv w:val="1"/>
      <w:marLeft w:val="0"/>
      <w:marRight w:val="0"/>
      <w:marTop w:val="0"/>
      <w:marBottom w:val="0"/>
      <w:divBdr>
        <w:top w:val="none" w:sz="0" w:space="0" w:color="auto"/>
        <w:left w:val="none" w:sz="0" w:space="0" w:color="auto"/>
        <w:bottom w:val="none" w:sz="0" w:space="0" w:color="auto"/>
        <w:right w:val="none" w:sz="0" w:space="0" w:color="auto"/>
      </w:divBdr>
    </w:div>
    <w:div w:id="1921019861">
      <w:bodyDiv w:val="1"/>
      <w:marLeft w:val="0"/>
      <w:marRight w:val="0"/>
      <w:marTop w:val="0"/>
      <w:marBottom w:val="0"/>
      <w:divBdr>
        <w:top w:val="none" w:sz="0" w:space="0" w:color="auto"/>
        <w:left w:val="none" w:sz="0" w:space="0" w:color="auto"/>
        <w:bottom w:val="none" w:sz="0" w:space="0" w:color="auto"/>
        <w:right w:val="none" w:sz="0" w:space="0" w:color="auto"/>
      </w:divBdr>
    </w:div>
    <w:div w:id="1921328976">
      <w:bodyDiv w:val="1"/>
      <w:marLeft w:val="0"/>
      <w:marRight w:val="0"/>
      <w:marTop w:val="0"/>
      <w:marBottom w:val="0"/>
      <w:divBdr>
        <w:top w:val="none" w:sz="0" w:space="0" w:color="auto"/>
        <w:left w:val="none" w:sz="0" w:space="0" w:color="auto"/>
        <w:bottom w:val="none" w:sz="0" w:space="0" w:color="auto"/>
        <w:right w:val="none" w:sz="0" w:space="0" w:color="auto"/>
      </w:divBdr>
    </w:div>
    <w:div w:id="1921329571">
      <w:bodyDiv w:val="1"/>
      <w:marLeft w:val="0"/>
      <w:marRight w:val="0"/>
      <w:marTop w:val="0"/>
      <w:marBottom w:val="0"/>
      <w:divBdr>
        <w:top w:val="none" w:sz="0" w:space="0" w:color="auto"/>
        <w:left w:val="none" w:sz="0" w:space="0" w:color="auto"/>
        <w:bottom w:val="none" w:sz="0" w:space="0" w:color="auto"/>
        <w:right w:val="none" w:sz="0" w:space="0" w:color="auto"/>
      </w:divBdr>
    </w:div>
    <w:div w:id="1921401338">
      <w:bodyDiv w:val="1"/>
      <w:marLeft w:val="0"/>
      <w:marRight w:val="0"/>
      <w:marTop w:val="0"/>
      <w:marBottom w:val="0"/>
      <w:divBdr>
        <w:top w:val="none" w:sz="0" w:space="0" w:color="auto"/>
        <w:left w:val="none" w:sz="0" w:space="0" w:color="auto"/>
        <w:bottom w:val="none" w:sz="0" w:space="0" w:color="auto"/>
        <w:right w:val="none" w:sz="0" w:space="0" w:color="auto"/>
      </w:divBdr>
    </w:div>
    <w:div w:id="1921403168">
      <w:bodyDiv w:val="1"/>
      <w:marLeft w:val="0"/>
      <w:marRight w:val="0"/>
      <w:marTop w:val="0"/>
      <w:marBottom w:val="0"/>
      <w:divBdr>
        <w:top w:val="none" w:sz="0" w:space="0" w:color="auto"/>
        <w:left w:val="none" w:sz="0" w:space="0" w:color="auto"/>
        <w:bottom w:val="none" w:sz="0" w:space="0" w:color="auto"/>
        <w:right w:val="none" w:sz="0" w:space="0" w:color="auto"/>
      </w:divBdr>
    </w:div>
    <w:div w:id="1921519759">
      <w:bodyDiv w:val="1"/>
      <w:marLeft w:val="0"/>
      <w:marRight w:val="0"/>
      <w:marTop w:val="0"/>
      <w:marBottom w:val="0"/>
      <w:divBdr>
        <w:top w:val="none" w:sz="0" w:space="0" w:color="auto"/>
        <w:left w:val="none" w:sz="0" w:space="0" w:color="auto"/>
        <w:bottom w:val="none" w:sz="0" w:space="0" w:color="auto"/>
        <w:right w:val="none" w:sz="0" w:space="0" w:color="auto"/>
      </w:divBdr>
    </w:div>
    <w:div w:id="1921523105">
      <w:bodyDiv w:val="1"/>
      <w:marLeft w:val="0"/>
      <w:marRight w:val="0"/>
      <w:marTop w:val="0"/>
      <w:marBottom w:val="0"/>
      <w:divBdr>
        <w:top w:val="none" w:sz="0" w:space="0" w:color="auto"/>
        <w:left w:val="none" w:sz="0" w:space="0" w:color="auto"/>
        <w:bottom w:val="none" w:sz="0" w:space="0" w:color="auto"/>
        <w:right w:val="none" w:sz="0" w:space="0" w:color="auto"/>
      </w:divBdr>
    </w:div>
    <w:div w:id="1921524812">
      <w:bodyDiv w:val="1"/>
      <w:marLeft w:val="0"/>
      <w:marRight w:val="0"/>
      <w:marTop w:val="0"/>
      <w:marBottom w:val="0"/>
      <w:divBdr>
        <w:top w:val="none" w:sz="0" w:space="0" w:color="auto"/>
        <w:left w:val="none" w:sz="0" w:space="0" w:color="auto"/>
        <w:bottom w:val="none" w:sz="0" w:space="0" w:color="auto"/>
        <w:right w:val="none" w:sz="0" w:space="0" w:color="auto"/>
      </w:divBdr>
    </w:div>
    <w:div w:id="1921595825">
      <w:bodyDiv w:val="1"/>
      <w:marLeft w:val="0"/>
      <w:marRight w:val="0"/>
      <w:marTop w:val="0"/>
      <w:marBottom w:val="0"/>
      <w:divBdr>
        <w:top w:val="none" w:sz="0" w:space="0" w:color="auto"/>
        <w:left w:val="none" w:sz="0" w:space="0" w:color="auto"/>
        <w:bottom w:val="none" w:sz="0" w:space="0" w:color="auto"/>
        <w:right w:val="none" w:sz="0" w:space="0" w:color="auto"/>
      </w:divBdr>
    </w:div>
    <w:div w:id="1921720710">
      <w:bodyDiv w:val="1"/>
      <w:marLeft w:val="0"/>
      <w:marRight w:val="0"/>
      <w:marTop w:val="0"/>
      <w:marBottom w:val="0"/>
      <w:divBdr>
        <w:top w:val="none" w:sz="0" w:space="0" w:color="auto"/>
        <w:left w:val="none" w:sz="0" w:space="0" w:color="auto"/>
        <w:bottom w:val="none" w:sz="0" w:space="0" w:color="auto"/>
        <w:right w:val="none" w:sz="0" w:space="0" w:color="auto"/>
      </w:divBdr>
    </w:div>
    <w:div w:id="1921866152">
      <w:bodyDiv w:val="1"/>
      <w:marLeft w:val="0"/>
      <w:marRight w:val="0"/>
      <w:marTop w:val="0"/>
      <w:marBottom w:val="0"/>
      <w:divBdr>
        <w:top w:val="none" w:sz="0" w:space="0" w:color="auto"/>
        <w:left w:val="none" w:sz="0" w:space="0" w:color="auto"/>
        <w:bottom w:val="none" w:sz="0" w:space="0" w:color="auto"/>
        <w:right w:val="none" w:sz="0" w:space="0" w:color="auto"/>
      </w:divBdr>
    </w:div>
    <w:div w:id="1921937738">
      <w:bodyDiv w:val="1"/>
      <w:marLeft w:val="0"/>
      <w:marRight w:val="0"/>
      <w:marTop w:val="0"/>
      <w:marBottom w:val="0"/>
      <w:divBdr>
        <w:top w:val="none" w:sz="0" w:space="0" w:color="auto"/>
        <w:left w:val="none" w:sz="0" w:space="0" w:color="auto"/>
        <w:bottom w:val="none" w:sz="0" w:space="0" w:color="auto"/>
        <w:right w:val="none" w:sz="0" w:space="0" w:color="auto"/>
      </w:divBdr>
    </w:div>
    <w:div w:id="1921980874">
      <w:bodyDiv w:val="1"/>
      <w:marLeft w:val="0"/>
      <w:marRight w:val="0"/>
      <w:marTop w:val="0"/>
      <w:marBottom w:val="0"/>
      <w:divBdr>
        <w:top w:val="none" w:sz="0" w:space="0" w:color="auto"/>
        <w:left w:val="none" w:sz="0" w:space="0" w:color="auto"/>
        <w:bottom w:val="none" w:sz="0" w:space="0" w:color="auto"/>
        <w:right w:val="none" w:sz="0" w:space="0" w:color="auto"/>
      </w:divBdr>
    </w:div>
    <w:div w:id="1921980908">
      <w:bodyDiv w:val="1"/>
      <w:marLeft w:val="0"/>
      <w:marRight w:val="0"/>
      <w:marTop w:val="0"/>
      <w:marBottom w:val="0"/>
      <w:divBdr>
        <w:top w:val="none" w:sz="0" w:space="0" w:color="auto"/>
        <w:left w:val="none" w:sz="0" w:space="0" w:color="auto"/>
        <w:bottom w:val="none" w:sz="0" w:space="0" w:color="auto"/>
        <w:right w:val="none" w:sz="0" w:space="0" w:color="auto"/>
      </w:divBdr>
    </w:div>
    <w:div w:id="1922368665">
      <w:bodyDiv w:val="1"/>
      <w:marLeft w:val="0"/>
      <w:marRight w:val="0"/>
      <w:marTop w:val="0"/>
      <w:marBottom w:val="0"/>
      <w:divBdr>
        <w:top w:val="none" w:sz="0" w:space="0" w:color="auto"/>
        <w:left w:val="none" w:sz="0" w:space="0" w:color="auto"/>
        <w:bottom w:val="none" w:sz="0" w:space="0" w:color="auto"/>
        <w:right w:val="none" w:sz="0" w:space="0" w:color="auto"/>
      </w:divBdr>
    </w:div>
    <w:div w:id="1922369424">
      <w:bodyDiv w:val="1"/>
      <w:marLeft w:val="0"/>
      <w:marRight w:val="0"/>
      <w:marTop w:val="0"/>
      <w:marBottom w:val="0"/>
      <w:divBdr>
        <w:top w:val="none" w:sz="0" w:space="0" w:color="auto"/>
        <w:left w:val="none" w:sz="0" w:space="0" w:color="auto"/>
        <w:bottom w:val="none" w:sz="0" w:space="0" w:color="auto"/>
        <w:right w:val="none" w:sz="0" w:space="0" w:color="auto"/>
      </w:divBdr>
    </w:div>
    <w:div w:id="1922400162">
      <w:bodyDiv w:val="1"/>
      <w:marLeft w:val="0"/>
      <w:marRight w:val="0"/>
      <w:marTop w:val="0"/>
      <w:marBottom w:val="0"/>
      <w:divBdr>
        <w:top w:val="none" w:sz="0" w:space="0" w:color="auto"/>
        <w:left w:val="none" w:sz="0" w:space="0" w:color="auto"/>
        <w:bottom w:val="none" w:sz="0" w:space="0" w:color="auto"/>
        <w:right w:val="none" w:sz="0" w:space="0" w:color="auto"/>
      </w:divBdr>
    </w:div>
    <w:div w:id="1922442091">
      <w:bodyDiv w:val="1"/>
      <w:marLeft w:val="0"/>
      <w:marRight w:val="0"/>
      <w:marTop w:val="0"/>
      <w:marBottom w:val="0"/>
      <w:divBdr>
        <w:top w:val="none" w:sz="0" w:space="0" w:color="auto"/>
        <w:left w:val="none" w:sz="0" w:space="0" w:color="auto"/>
        <w:bottom w:val="none" w:sz="0" w:space="0" w:color="auto"/>
        <w:right w:val="none" w:sz="0" w:space="0" w:color="auto"/>
      </w:divBdr>
    </w:div>
    <w:div w:id="1922445396">
      <w:bodyDiv w:val="1"/>
      <w:marLeft w:val="0"/>
      <w:marRight w:val="0"/>
      <w:marTop w:val="0"/>
      <w:marBottom w:val="0"/>
      <w:divBdr>
        <w:top w:val="none" w:sz="0" w:space="0" w:color="auto"/>
        <w:left w:val="none" w:sz="0" w:space="0" w:color="auto"/>
        <w:bottom w:val="none" w:sz="0" w:space="0" w:color="auto"/>
        <w:right w:val="none" w:sz="0" w:space="0" w:color="auto"/>
      </w:divBdr>
    </w:div>
    <w:div w:id="1922719049">
      <w:bodyDiv w:val="1"/>
      <w:marLeft w:val="0"/>
      <w:marRight w:val="0"/>
      <w:marTop w:val="0"/>
      <w:marBottom w:val="0"/>
      <w:divBdr>
        <w:top w:val="none" w:sz="0" w:space="0" w:color="auto"/>
        <w:left w:val="none" w:sz="0" w:space="0" w:color="auto"/>
        <w:bottom w:val="none" w:sz="0" w:space="0" w:color="auto"/>
        <w:right w:val="none" w:sz="0" w:space="0" w:color="auto"/>
      </w:divBdr>
    </w:div>
    <w:div w:id="1922790132">
      <w:bodyDiv w:val="1"/>
      <w:marLeft w:val="0"/>
      <w:marRight w:val="0"/>
      <w:marTop w:val="0"/>
      <w:marBottom w:val="0"/>
      <w:divBdr>
        <w:top w:val="none" w:sz="0" w:space="0" w:color="auto"/>
        <w:left w:val="none" w:sz="0" w:space="0" w:color="auto"/>
        <w:bottom w:val="none" w:sz="0" w:space="0" w:color="auto"/>
        <w:right w:val="none" w:sz="0" w:space="0" w:color="auto"/>
      </w:divBdr>
    </w:div>
    <w:div w:id="1922834275">
      <w:bodyDiv w:val="1"/>
      <w:marLeft w:val="0"/>
      <w:marRight w:val="0"/>
      <w:marTop w:val="0"/>
      <w:marBottom w:val="0"/>
      <w:divBdr>
        <w:top w:val="none" w:sz="0" w:space="0" w:color="auto"/>
        <w:left w:val="none" w:sz="0" w:space="0" w:color="auto"/>
        <w:bottom w:val="none" w:sz="0" w:space="0" w:color="auto"/>
        <w:right w:val="none" w:sz="0" w:space="0" w:color="auto"/>
      </w:divBdr>
    </w:div>
    <w:div w:id="1922910869">
      <w:bodyDiv w:val="1"/>
      <w:marLeft w:val="0"/>
      <w:marRight w:val="0"/>
      <w:marTop w:val="0"/>
      <w:marBottom w:val="0"/>
      <w:divBdr>
        <w:top w:val="none" w:sz="0" w:space="0" w:color="auto"/>
        <w:left w:val="none" w:sz="0" w:space="0" w:color="auto"/>
        <w:bottom w:val="none" w:sz="0" w:space="0" w:color="auto"/>
        <w:right w:val="none" w:sz="0" w:space="0" w:color="auto"/>
      </w:divBdr>
    </w:div>
    <w:div w:id="1922979081">
      <w:bodyDiv w:val="1"/>
      <w:marLeft w:val="0"/>
      <w:marRight w:val="0"/>
      <w:marTop w:val="0"/>
      <w:marBottom w:val="0"/>
      <w:divBdr>
        <w:top w:val="none" w:sz="0" w:space="0" w:color="auto"/>
        <w:left w:val="none" w:sz="0" w:space="0" w:color="auto"/>
        <w:bottom w:val="none" w:sz="0" w:space="0" w:color="auto"/>
        <w:right w:val="none" w:sz="0" w:space="0" w:color="auto"/>
      </w:divBdr>
    </w:div>
    <w:div w:id="1922987511">
      <w:bodyDiv w:val="1"/>
      <w:marLeft w:val="0"/>
      <w:marRight w:val="0"/>
      <w:marTop w:val="0"/>
      <w:marBottom w:val="0"/>
      <w:divBdr>
        <w:top w:val="none" w:sz="0" w:space="0" w:color="auto"/>
        <w:left w:val="none" w:sz="0" w:space="0" w:color="auto"/>
        <w:bottom w:val="none" w:sz="0" w:space="0" w:color="auto"/>
        <w:right w:val="none" w:sz="0" w:space="0" w:color="auto"/>
      </w:divBdr>
    </w:div>
    <w:div w:id="1923028722">
      <w:bodyDiv w:val="1"/>
      <w:marLeft w:val="0"/>
      <w:marRight w:val="0"/>
      <w:marTop w:val="0"/>
      <w:marBottom w:val="0"/>
      <w:divBdr>
        <w:top w:val="none" w:sz="0" w:space="0" w:color="auto"/>
        <w:left w:val="none" w:sz="0" w:space="0" w:color="auto"/>
        <w:bottom w:val="none" w:sz="0" w:space="0" w:color="auto"/>
        <w:right w:val="none" w:sz="0" w:space="0" w:color="auto"/>
      </w:divBdr>
    </w:div>
    <w:div w:id="1923101112">
      <w:bodyDiv w:val="1"/>
      <w:marLeft w:val="0"/>
      <w:marRight w:val="0"/>
      <w:marTop w:val="0"/>
      <w:marBottom w:val="0"/>
      <w:divBdr>
        <w:top w:val="none" w:sz="0" w:space="0" w:color="auto"/>
        <w:left w:val="none" w:sz="0" w:space="0" w:color="auto"/>
        <w:bottom w:val="none" w:sz="0" w:space="0" w:color="auto"/>
        <w:right w:val="none" w:sz="0" w:space="0" w:color="auto"/>
      </w:divBdr>
    </w:div>
    <w:div w:id="1923106260">
      <w:bodyDiv w:val="1"/>
      <w:marLeft w:val="0"/>
      <w:marRight w:val="0"/>
      <w:marTop w:val="0"/>
      <w:marBottom w:val="0"/>
      <w:divBdr>
        <w:top w:val="none" w:sz="0" w:space="0" w:color="auto"/>
        <w:left w:val="none" w:sz="0" w:space="0" w:color="auto"/>
        <w:bottom w:val="none" w:sz="0" w:space="0" w:color="auto"/>
        <w:right w:val="none" w:sz="0" w:space="0" w:color="auto"/>
      </w:divBdr>
    </w:div>
    <w:div w:id="1923299093">
      <w:bodyDiv w:val="1"/>
      <w:marLeft w:val="0"/>
      <w:marRight w:val="0"/>
      <w:marTop w:val="0"/>
      <w:marBottom w:val="0"/>
      <w:divBdr>
        <w:top w:val="none" w:sz="0" w:space="0" w:color="auto"/>
        <w:left w:val="none" w:sz="0" w:space="0" w:color="auto"/>
        <w:bottom w:val="none" w:sz="0" w:space="0" w:color="auto"/>
        <w:right w:val="none" w:sz="0" w:space="0" w:color="auto"/>
      </w:divBdr>
    </w:div>
    <w:div w:id="1923372317">
      <w:bodyDiv w:val="1"/>
      <w:marLeft w:val="0"/>
      <w:marRight w:val="0"/>
      <w:marTop w:val="0"/>
      <w:marBottom w:val="0"/>
      <w:divBdr>
        <w:top w:val="none" w:sz="0" w:space="0" w:color="auto"/>
        <w:left w:val="none" w:sz="0" w:space="0" w:color="auto"/>
        <w:bottom w:val="none" w:sz="0" w:space="0" w:color="auto"/>
        <w:right w:val="none" w:sz="0" w:space="0" w:color="auto"/>
      </w:divBdr>
    </w:div>
    <w:div w:id="1923488718">
      <w:bodyDiv w:val="1"/>
      <w:marLeft w:val="0"/>
      <w:marRight w:val="0"/>
      <w:marTop w:val="0"/>
      <w:marBottom w:val="0"/>
      <w:divBdr>
        <w:top w:val="none" w:sz="0" w:space="0" w:color="auto"/>
        <w:left w:val="none" w:sz="0" w:space="0" w:color="auto"/>
        <w:bottom w:val="none" w:sz="0" w:space="0" w:color="auto"/>
        <w:right w:val="none" w:sz="0" w:space="0" w:color="auto"/>
      </w:divBdr>
    </w:div>
    <w:div w:id="1923681819">
      <w:bodyDiv w:val="1"/>
      <w:marLeft w:val="0"/>
      <w:marRight w:val="0"/>
      <w:marTop w:val="0"/>
      <w:marBottom w:val="0"/>
      <w:divBdr>
        <w:top w:val="none" w:sz="0" w:space="0" w:color="auto"/>
        <w:left w:val="none" w:sz="0" w:space="0" w:color="auto"/>
        <w:bottom w:val="none" w:sz="0" w:space="0" w:color="auto"/>
        <w:right w:val="none" w:sz="0" w:space="0" w:color="auto"/>
      </w:divBdr>
    </w:div>
    <w:div w:id="1923755085">
      <w:bodyDiv w:val="1"/>
      <w:marLeft w:val="0"/>
      <w:marRight w:val="0"/>
      <w:marTop w:val="0"/>
      <w:marBottom w:val="0"/>
      <w:divBdr>
        <w:top w:val="none" w:sz="0" w:space="0" w:color="auto"/>
        <w:left w:val="none" w:sz="0" w:space="0" w:color="auto"/>
        <w:bottom w:val="none" w:sz="0" w:space="0" w:color="auto"/>
        <w:right w:val="none" w:sz="0" w:space="0" w:color="auto"/>
      </w:divBdr>
    </w:div>
    <w:div w:id="1923834413">
      <w:bodyDiv w:val="1"/>
      <w:marLeft w:val="0"/>
      <w:marRight w:val="0"/>
      <w:marTop w:val="0"/>
      <w:marBottom w:val="0"/>
      <w:divBdr>
        <w:top w:val="none" w:sz="0" w:space="0" w:color="auto"/>
        <w:left w:val="none" w:sz="0" w:space="0" w:color="auto"/>
        <w:bottom w:val="none" w:sz="0" w:space="0" w:color="auto"/>
        <w:right w:val="none" w:sz="0" w:space="0" w:color="auto"/>
      </w:divBdr>
    </w:div>
    <w:div w:id="1923955243">
      <w:bodyDiv w:val="1"/>
      <w:marLeft w:val="0"/>
      <w:marRight w:val="0"/>
      <w:marTop w:val="0"/>
      <w:marBottom w:val="0"/>
      <w:divBdr>
        <w:top w:val="none" w:sz="0" w:space="0" w:color="auto"/>
        <w:left w:val="none" w:sz="0" w:space="0" w:color="auto"/>
        <w:bottom w:val="none" w:sz="0" w:space="0" w:color="auto"/>
        <w:right w:val="none" w:sz="0" w:space="0" w:color="auto"/>
      </w:divBdr>
    </w:div>
    <w:div w:id="1924099847">
      <w:bodyDiv w:val="1"/>
      <w:marLeft w:val="0"/>
      <w:marRight w:val="0"/>
      <w:marTop w:val="0"/>
      <w:marBottom w:val="0"/>
      <w:divBdr>
        <w:top w:val="none" w:sz="0" w:space="0" w:color="auto"/>
        <w:left w:val="none" w:sz="0" w:space="0" w:color="auto"/>
        <w:bottom w:val="none" w:sz="0" w:space="0" w:color="auto"/>
        <w:right w:val="none" w:sz="0" w:space="0" w:color="auto"/>
      </w:divBdr>
    </w:div>
    <w:div w:id="1924145560">
      <w:bodyDiv w:val="1"/>
      <w:marLeft w:val="0"/>
      <w:marRight w:val="0"/>
      <w:marTop w:val="0"/>
      <w:marBottom w:val="0"/>
      <w:divBdr>
        <w:top w:val="none" w:sz="0" w:space="0" w:color="auto"/>
        <w:left w:val="none" w:sz="0" w:space="0" w:color="auto"/>
        <w:bottom w:val="none" w:sz="0" w:space="0" w:color="auto"/>
        <w:right w:val="none" w:sz="0" w:space="0" w:color="auto"/>
      </w:divBdr>
    </w:div>
    <w:div w:id="1924218626">
      <w:bodyDiv w:val="1"/>
      <w:marLeft w:val="0"/>
      <w:marRight w:val="0"/>
      <w:marTop w:val="0"/>
      <w:marBottom w:val="0"/>
      <w:divBdr>
        <w:top w:val="none" w:sz="0" w:space="0" w:color="auto"/>
        <w:left w:val="none" w:sz="0" w:space="0" w:color="auto"/>
        <w:bottom w:val="none" w:sz="0" w:space="0" w:color="auto"/>
        <w:right w:val="none" w:sz="0" w:space="0" w:color="auto"/>
      </w:divBdr>
    </w:div>
    <w:div w:id="1924219705">
      <w:bodyDiv w:val="1"/>
      <w:marLeft w:val="0"/>
      <w:marRight w:val="0"/>
      <w:marTop w:val="0"/>
      <w:marBottom w:val="0"/>
      <w:divBdr>
        <w:top w:val="none" w:sz="0" w:space="0" w:color="auto"/>
        <w:left w:val="none" w:sz="0" w:space="0" w:color="auto"/>
        <w:bottom w:val="none" w:sz="0" w:space="0" w:color="auto"/>
        <w:right w:val="none" w:sz="0" w:space="0" w:color="auto"/>
      </w:divBdr>
    </w:div>
    <w:div w:id="1924219801">
      <w:bodyDiv w:val="1"/>
      <w:marLeft w:val="0"/>
      <w:marRight w:val="0"/>
      <w:marTop w:val="0"/>
      <w:marBottom w:val="0"/>
      <w:divBdr>
        <w:top w:val="none" w:sz="0" w:space="0" w:color="auto"/>
        <w:left w:val="none" w:sz="0" w:space="0" w:color="auto"/>
        <w:bottom w:val="none" w:sz="0" w:space="0" w:color="auto"/>
        <w:right w:val="none" w:sz="0" w:space="0" w:color="auto"/>
      </w:divBdr>
    </w:div>
    <w:div w:id="1924290000">
      <w:bodyDiv w:val="1"/>
      <w:marLeft w:val="0"/>
      <w:marRight w:val="0"/>
      <w:marTop w:val="0"/>
      <w:marBottom w:val="0"/>
      <w:divBdr>
        <w:top w:val="none" w:sz="0" w:space="0" w:color="auto"/>
        <w:left w:val="none" w:sz="0" w:space="0" w:color="auto"/>
        <w:bottom w:val="none" w:sz="0" w:space="0" w:color="auto"/>
        <w:right w:val="none" w:sz="0" w:space="0" w:color="auto"/>
      </w:divBdr>
    </w:div>
    <w:div w:id="1924339810">
      <w:bodyDiv w:val="1"/>
      <w:marLeft w:val="0"/>
      <w:marRight w:val="0"/>
      <w:marTop w:val="0"/>
      <w:marBottom w:val="0"/>
      <w:divBdr>
        <w:top w:val="none" w:sz="0" w:space="0" w:color="auto"/>
        <w:left w:val="none" w:sz="0" w:space="0" w:color="auto"/>
        <w:bottom w:val="none" w:sz="0" w:space="0" w:color="auto"/>
        <w:right w:val="none" w:sz="0" w:space="0" w:color="auto"/>
      </w:divBdr>
    </w:div>
    <w:div w:id="1924483742">
      <w:bodyDiv w:val="1"/>
      <w:marLeft w:val="0"/>
      <w:marRight w:val="0"/>
      <w:marTop w:val="0"/>
      <w:marBottom w:val="0"/>
      <w:divBdr>
        <w:top w:val="none" w:sz="0" w:space="0" w:color="auto"/>
        <w:left w:val="none" w:sz="0" w:space="0" w:color="auto"/>
        <w:bottom w:val="none" w:sz="0" w:space="0" w:color="auto"/>
        <w:right w:val="none" w:sz="0" w:space="0" w:color="auto"/>
      </w:divBdr>
    </w:div>
    <w:div w:id="1924485054">
      <w:bodyDiv w:val="1"/>
      <w:marLeft w:val="0"/>
      <w:marRight w:val="0"/>
      <w:marTop w:val="0"/>
      <w:marBottom w:val="0"/>
      <w:divBdr>
        <w:top w:val="none" w:sz="0" w:space="0" w:color="auto"/>
        <w:left w:val="none" w:sz="0" w:space="0" w:color="auto"/>
        <w:bottom w:val="none" w:sz="0" w:space="0" w:color="auto"/>
        <w:right w:val="none" w:sz="0" w:space="0" w:color="auto"/>
      </w:divBdr>
    </w:div>
    <w:div w:id="1924491684">
      <w:bodyDiv w:val="1"/>
      <w:marLeft w:val="0"/>
      <w:marRight w:val="0"/>
      <w:marTop w:val="0"/>
      <w:marBottom w:val="0"/>
      <w:divBdr>
        <w:top w:val="none" w:sz="0" w:space="0" w:color="auto"/>
        <w:left w:val="none" w:sz="0" w:space="0" w:color="auto"/>
        <w:bottom w:val="none" w:sz="0" w:space="0" w:color="auto"/>
        <w:right w:val="none" w:sz="0" w:space="0" w:color="auto"/>
      </w:divBdr>
    </w:div>
    <w:div w:id="1924751998">
      <w:bodyDiv w:val="1"/>
      <w:marLeft w:val="0"/>
      <w:marRight w:val="0"/>
      <w:marTop w:val="0"/>
      <w:marBottom w:val="0"/>
      <w:divBdr>
        <w:top w:val="none" w:sz="0" w:space="0" w:color="auto"/>
        <w:left w:val="none" w:sz="0" w:space="0" w:color="auto"/>
        <w:bottom w:val="none" w:sz="0" w:space="0" w:color="auto"/>
        <w:right w:val="none" w:sz="0" w:space="0" w:color="auto"/>
      </w:divBdr>
    </w:div>
    <w:div w:id="1924752919">
      <w:bodyDiv w:val="1"/>
      <w:marLeft w:val="0"/>
      <w:marRight w:val="0"/>
      <w:marTop w:val="0"/>
      <w:marBottom w:val="0"/>
      <w:divBdr>
        <w:top w:val="none" w:sz="0" w:space="0" w:color="auto"/>
        <w:left w:val="none" w:sz="0" w:space="0" w:color="auto"/>
        <w:bottom w:val="none" w:sz="0" w:space="0" w:color="auto"/>
        <w:right w:val="none" w:sz="0" w:space="0" w:color="auto"/>
      </w:divBdr>
    </w:div>
    <w:div w:id="1924756664">
      <w:bodyDiv w:val="1"/>
      <w:marLeft w:val="0"/>
      <w:marRight w:val="0"/>
      <w:marTop w:val="0"/>
      <w:marBottom w:val="0"/>
      <w:divBdr>
        <w:top w:val="none" w:sz="0" w:space="0" w:color="auto"/>
        <w:left w:val="none" w:sz="0" w:space="0" w:color="auto"/>
        <w:bottom w:val="none" w:sz="0" w:space="0" w:color="auto"/>
        <w:right w:val="none" w:sz="0" w:space="0" w:color="auto"/>
      </w:divBdr>
    </w:div>
    <w:div w:id="1924797413">
      <w:bodyDiv w:val="1"/>
      <w:marLeft w:val="0"/>
      <w:marRight w:val="0"/>
      <w:marTop w:val="0"/>
      <w:marBottom w:val="0"/>
      <w:divBdr>
        <w:top w:val="none" w:sz="0" w:space="0" w:color="auto"/>
        <w:left w:val="none" w:sz="0" w:space="0" w:color="auto"/>
        <w:bottom w:val="none" w:sz="0" w:space="0" w:color="auto"/>
        <w:right w:val="none" w:sz="0" w:space="0" w:color="auto"/>
      </w:divBdr>
    </w:div>
    <w:div w:id="1924799799">
      <w:bodyDiv w:val="1"/>
      <w:marLeft w:val="0"/>
      <w:marRight w:val="0"/>
      <w:marTop w:val="0"/>
      <w:marBottom w:val="0"/>
      <w:divBdr>
        <w:top w:val="none" w:sz="0" w:space="0" w:color="auto"/>
        <w:left w:val="none" w:sz="0" w:space="0" w:color="auto"/>
        <w:bottom w:val="none" w:sz="0" w:space="0" w:color="auto"/>
        <w:right w:val="none" w:sz="0" w:space="0" w:color="auto"/>
      </w:divBdr>
    </w:div>
    <w:div w:id="1924800382">
      <w:bodyDiv w:val="1"/>
      <w:marLeft w:val="0"/>
      <w:marRight w:val="0"/>
      <w:marTop w:val="0"/>
      <w:marBottom w:val="0"/>
      <w:divBdr>
        <w:top w:val="none" w:sz="0" w:space="0" w:color="auto"/>
        <w:left w:val="none" w:sz="0" w:space="0" w:color="auto"/>
        <w:bottom w:val="none" w:sz="0" w:space="0" w:color="auto"/>
        <w:right w:val="none" w:sz="0" w:space="0" w:color="auto"/>
      </w:divBdr>
    </w:div>
    <w:div w:id="1924802918">
      <w:bodyDiv w:val="1"/>
      <w:marLeft w:val="0"/>
      <w:marRight w:val="0"/>
      <w:marTop w:val="0"/>
      <w:marBottom w:val="0"/>
      <w:divBdr>
        <w:top w:val="none" w:sz="0" w:space="0" w:color="auto"/>
        <w:left w:val="none" w:sz="0" w:space="0" w:color="auto"/>
        <w:bottom w:val="none" w:sz="0" w:space="0" w:color="auto"/>
        <w:right w:val="none" w:sz="0" w:space="0" w:color="auto"/>
      </w:divBdr>
    </w:div>
    <w:div w:id="1924874252">
      <w:bodyDiv w:val="1"/>
      <w:marLeft w:val="0"/>
      <w:marRight w:val="0"/>
      <w:marTop w:val="0"/>
      <w:marBottom w:val="0"/>
      <w:divBdr>
        <w:top w:val="none" w:sz="0" w:space="0" w:color="auto"/>
        <w:left w:val="none" w:sz="0" w:space="0" w:color="auto"/>
        <w:bottom w:val="none" w:sz="0" w:space="0" w:color="auto"/>
        <w:right w:val="none" w:sz="0" w:space="0" w:color="auto"/>
      </w:divBdr>
    </w:div>
    <w:div w:id="1924878048">
      <w:bodyDiv w:val="1"/>
      <w:marLeft w:val="0"/>
      <w:marRight w:val="0"/>
      <w:marTop w:val="0"/>
      <w:marBottom w:val="0"/>
      <w:divBdr>
        <w:top w:val="none" w:sz="0" w:space="0" w:color="auto"/>
        <w:left w:val="none" w:sz="0" w:space="0" w:color="auto"/>
        <w:bottom w:val="none" w:sz="0" w:space="0" w:color="auto"/>
        <w:right w:val="none" w:sz="0" w:space="0" w:color="auto"/>
      </w:divBdr>
    </w:div>
    <w:div w:id="1924952004">
      <w:bodyDiv w:val="1"/>
      <w:marLeft w:val="0"/>
      <w:marRight w:val="0"/>
      <w:marTop w:val="0"/>
      <w:marBottom w:val="0"/>
      <w:divBdr>
        <w:top w:val="none" w:sz="0" w:space="0" w:color="auto"/>
        <w:left w:val="none" w:sz="0" w:space="0" w:color="auto"/>
        <w:bottom w:val="none" w:sz="0" w:space="0" w:color="auto"/>
        <w:right w:val="none" w:sz="0" w:space="0" w:color="auto"/>
      </w:divBdr>
    </w:div>
    <w:div w:id="1925263265">
      <w:bodyDiv w:val="1"/>
      <w:marLeft w:val="0"/>
      <w:marRight w:val="0"/>
      <w:marTop w:val="0"/>
      <w:marBottom w:val="0"/>
      <w:divBdr>
        <w:top w:val="none" w:sz="0" w:space="0" w:color="auto"/>
        <w:left w:val="none" w:sz="0" w:space="0" w:color="auto"/>
        <w:bottom w:val="none" w:sz="0" w:space="0" w:color="auto"/>
        <w:right w:val="none" w:sz="0" w:space="0" w:color="auto"/>
      </w:divBdr>
    </w:div>
    <w:div w:id="1925340721">
      <w:bodyDiv w:val="1"/>
      <w:marLeft w:val="0"/>
      <w:marRight w:val="0"/>
      <w:marTop w:val="0"/>
      <w:marBottom w:val="0"/>
      <w:divBdr>
        <w:top w:val="none" w:sz="0" w:space="0" w:color="auto"/>
        <w:left w:val="none" w:sz="0" w:space="0" w:color="auto"/>
        <w:bottom w:val="none" w:sz="0" w:space="0" w:color="auto"/>
        <w:right w:val="none" w:sz="0" w:space="0" w:color="auto"/>
      </w:divBdr>
    </w:div>
    <w:div w:id="1925645707">
      <w:bodyDiv w:val="1"/>
      <w:marLeft w:val="0"/>
      <w:marRight w:val="0"/>
      <w:marTop w:val="0"/>
      <w:marBottom w:val="0"/>
      <w:divBdr>
        <w:top w:val="none" w:sz="0" w:space="0" w:color="auto"/>
        <w:left w:val="none" w:sz="0" w:space="0" w:color="auto"/>
        <w:bottom w:val="none" w:sz="0" w:space="0" w:color="auto"/>
        <w:right w:val="none" w:sz="0" w:space="0" w:color="auto"/>
      </w:divBdr>
    </w:div>
    <w:div w:id="1925843026">
      <w:bodyDiv w:val="1"/>
      <w:marLeft w:val="0"/>
      <w:marRight w:val="0"/>
      <w:marTop w:val="0"/>
      <w:marBottom w:val="0"/>
      <w:divBdr>
        <w:top w:val="none" w:sz="0" w:space="0" w:color="auto"/>
        <w:left w:val="none" w:sz="0" w:space="0" w:color="auto"/>
        <w:bottom w:val="none" w:sz="0" w:space="0" w:color="auto"/>
        <w:right w:val="none" w:sz="0" w:space="0" w:color="auto"/>
      </w:divBdr>
    </w:div>
    <w:div w:id="1925917699">
      <w:bodyDiv w:val="1"/>
      <w:marLeft w:val="0"/>
      <w:marRight w:val="0"/>
      <w:marTop w:val="0"/>
      <w:marBottom w:val="0"/>
      <w:divBdr>
        <w:top w:val="none" w:sz="0" w:space="0" w:color="auto"/>
        <w:left w:val="none" w:sz="0" w:space="0" w:color="auto"/>
        <w:bottom w:val="none" w:sz="0" w:space="0" w:color="auto"/>
        <w:right w:val="none" w:sz="0" w:space="0" w:color="auto"/>
      </w:divBdr>
    </w:div>
    <w:div w:id="1926106584">
      <w:bodyDiv w:val="1"/>
      <w:marLeft w:val="0"/>
      <w:marRight w:val="0"/>
      <w:marTop w:val="0"/>
      <w:marBottom w:val="0"/>
      <w:divBdr>
        <w:top w:val="none" w:sz="0" w:space="0" w:color="auto"/>
        <w:left w:val="none" w:sz="0" w:space="0" w:color="auto"/>
        <w:bottom w:val="none" w:sz="0" w:space="0" w:color="auto"/>
        <w:right w:val="none" w:sz="0" w:space="0" w:color="auto"/>
      </w:divBdr>
    </w:div>
    <w:div w:id="1926106838">
      <w:bodyDiv w:val="1"/>
      <w:marLeft w:val="0"/>
      <w:marRight w:val="0"/>
      <w:marTop w:val="0"/>
      <w:marBottom w:val="0"/>
      <w:divBdr>
        <w:top w:val="none" w:sz="0" w:space="0" w:color="auto"/>
        <w:left w:val="none" w:sz="0" w:space="0" w:color="auto"/>
        <w:bottom w:val="none" w:sz="0" w:space="0" w:color="auto"/>
        <w:right w:val="none" w:sz="0" w:space="0" w:color="auto"/>
      </w:divBdr>
    </w:div>
    <w:div w:id="1926186580">
      <w:bodyDiv w:val="1"/>
      <w:marLeft w:val="0"/>
      <w:marRight w:val="0"/>
      <w:marTop w:val="0"/>
      <w:marBottom w:val="0"/>
      <w:divBdr>
        <w:top w:val="none" w:sz="0" w:space="0" w:color="auto"/>
        <w:left w:val="none" w:sz="0" w:space="0" w:color="auto"/>
        <w:bottom w:val="none" w:sz="0" w:space="0" w:color="auto"/>
        <w:right w:val="none" w:sz="0" w:space="0" w:color="auto"/>
      </w:divBdr>
    </w:div>
    <w:div w:id="1926300848">
      <w:bodyDiv w:val="1"/>
      <w:marLeft w:val="0"/>
      <w:marRight w:val="0"/>
      <w:marTop w:val="0"/>
      <w:marBottom w:val="0"/>
      <w:divBdr>
        <w:top w:val="none" w:sz="0" w:space="0" w:color="auto"/>
        <w:left w:val="none" w:sz="0" w:space="0" w:color="auto"/>
        <w:bottom w:val="none" w:sz="0" w:space="0" w:color="auto"/>
        <w:right w:val="none" w:sz="0" w:space="0" w:color="auto"/>
      </w:divBdr>
    </w:div>
    <w:div w:id="1926452765">
      <w:bodyDiv w:val="1"/>
      <w:marLeft w:val="0"/>
      <w:marRight w:val="0"/>
      <w:marTop w:val="0"/>
      <w:marBottom w:val="0"/>
      <w:divBdr>
        <w:top w:val="none" w:sz="0" w:space="0" w:color="auto"/>
        <w:left w:val="none" w:sz="0" w:space="0" w:color="auto"/>
        <w:bottom w:val="none" w:sz="0" w:space="0" w:color="auto"/>
        <w:right w:val="none" w:sz="0" w:space="0" w:color="auto"/>
      </w:divBdr>
    </w:div>
    <w:div w:id="1926455615">
      <w:bodyDiv w:val="1"/>
      <w:marLeft w:val="0"/>
      <w:marRight w:val="0"/>
      <w:marTop w:val="0"/>
      <w:marBottom w:val="0"/>
      <w:divBdr>
        <w:top w:val="none" w:sz="0" w:space="0" w:color="auto"/>
        <w:left w:val="none" w:sz="0" w:space="0" w:color="auto"/>
        <w:bottom w:val="none" w:sz="0" w:space="0" w:color="auto"/>
        <w:right w:val="none" w:sz="0" w:space="0" w:color="auto"/>
      </w:divBdr>
    </w:div>
    <w:div w:id="1926725026">
      <w:bodyDiv w:val="1"/>
      <w:marLeft w:val="0"/>
      <w:marRight w:val="0"/>
      <w:marTop w:val="0"/>
      <w:marBottom w:val="0"/>
      <w:divBdr>
        <w:top w:val="none" w:sz="0" w:space="0" w:color="auto"/>
        <w:left w:val="none" w:sz="0" w:space="0" w:color="auto"/>
        <w:bottom w:val="none" w:sz="0" w:space="0" w:color="auto"/>
        <w:right w:val="none" w:sz="0" w:space="0" w:color="auto"/>
      </w:divBdr>
    </w:div>
    <w:div w:id="1927306529">
      <w:bodyDiv w:val="1"/>
      <w:marLeft w:val="0"/>
      <w:marRight w:val="0"/>
      <w:marTop w:val="0"/>
      <w:marBottom w:val="0"/>
      <w:divBdr>
        <w:top w:val="none" w:sz="0" w:space="0" w:color="auto"/>
        <w:left w:val="none" w:sz="0" w:space="0" w:color="auto"/>
        <w:bottom w:val="none" w:sz="0" w:space="0" w:color="auto"/>
        <w:right w:val="none" w:sz="0" w:space="0" w:color="auto"/>
      </w:divBdr>
    </w:div>
    <w:div w:id="1927348855">
      <w:bodyDiv w:val="1"/>
      <w:marLeft w:val="0"/>
      <w:marRight w:val="0"/>
      <w:marTop w:val="0"/>
      <w:marBottom w:val="0"/>
      <w:divBdr>
        <w:top w:val="none" w:sz="0" w:space="0" w:color="auto"/>
        <w:left w:val="none" w:sz="0" w:space="0" w:color="auto"/>
        <w:bottom w:val="none" w:sz="0" w:space="0" w:color="auto"/>
        <w:right w:val="none" w:sz="0" w:space="0" w:color="auto"/>
      </w:divBdr>
    </w:div>
    <w:div w:id="1927376246">
      <w:bodyDiv w:val="1"/>
      <w:marLeft w:val="0"/>
      <w:marRight w:val="0"/>
      <w:marTop w:val="0"/>
      <w:marBottom w:val="0"/>
      <w:divBdr>
        <w:top w:val="none" w:sz="0" w:space="0" w:color="auto"/>
        <w:left w:val="none" w:sz="0" w:space="0" w:color="auto"/>
        <w:bottom w:val="none" w:sz="0" w:space="0" w:color="auto"/>
        <w:right w:val="none" w:sz="0" w:space="0" w:color="auto"/>
      </w:divBdr>
    </w:div>
    <w:div w:id="1927415859">
      <w:bodyDiv w:val="1"/>
      <w:marLeft w:val="0"/>
      <w:marRight w:val="0"/>
      <w:marTop w:val="0"/>
      <w:marBottom w:val="0"/>
      <w:divBdr>
        <w:top w:val="none" w:sz="0" w:space="0" w:color="auto"/>
        <w:left w:val="none" w:sz="0" w:space="0" w:color="auto"/>
        <w:bottom w:val="none" w:sz="0" w:space="0" w:color="auto"/>
        <w:right w:val="none" w:sz="0" w:space="0" w:color="auto"/>
      </w:divBdr>
    </w:div>
    <w:div w:id="1927493315">
      <w:bodyDiv w:val="1"/>
      <w:marLeft w:val="0"/>
      <w:marRight w:val="0"/>
      <w:marTop w:val="0"/>
      <w:marBottom w:val="0"/>
      <w:divBdr>
        <w:top w:val="none" w:sz="0" w:space="0" w:color="auto"/>
        <w:left w:val="none" w:sz="0" w:space="0" w:color="auto"/>
        <w:bottom w:val="none" w:sz="0" w:space="0" w:color="auto"/>
        <w:right w:val="none" w:sz="0" w:space="0" w:color="auto"/>
      </w:divBdr>
    </w:div>
    <w:div w:id="1927572075">
      <w:bodyDiv w:val="1"/>
      <w:marLeft w:val="0"/>
      <w:marRight w:val="0"/>
      <w:marTop w:val="0"/>
      <w:marBottom w:val="0"/>
      <w:divBdr>
        <w:top w:val="none" w:sz="0" w:space="0" w:color="auto"/>
        <w:left w:val="none" w:sz="0" w:space="0" w:color="auto"/>
        <w:bottom w:val="none" w:sz="0" w:space="0" w:color="auto"/>
        <w:right w:val="none" w:sz="0" w:space="0" w:color="auto"/>
      </w:divBdr>
    </w:div>
    <w:div w:id="1927642109">
      <w:bodyDiv w:val="1"/>
      <w:marLeft w:val="0"/>
      <w:marRight w:val="0"/>
      <w:marTop w:val="0"/>
      <w:marBottom w:val="0"/>
      <w:divBdr>
        <w:top w:val="none" w:sz="0" w:space="0" w:color="auto"/>
        <w:left w:val="none" w:sz="0" w:space="0" w:color="auto"/>
        <w:bottom w:val="none" w:sz="0" w:space="0" w:color="auto"/>
        <w:right w:val="none" w:sz="0" w:space="0" w:color="auto"/>
      </w:divBdr>
    </w:div>
    <w:div w:id="1927642497">
      <w:bodyDiv w:val="1"/>
      <w:marLeft w:val="0"/>
      <w:marRight w:val="0"/>
      <w:marTop w:val="0"/>
      <w:marBottom w:val="0"/>
      <w:divBdr>
        <w:top w:val="none" w:sz="0" w:space="0" w:color="auto"/>
        <w:left w:val="none" w:sz="0" w:space="0" w:color="auto"/>
        <w:bottom w:val="none" w:sz="0" w:space="0" w:color="auto"/>
        <w:right w:val="none" w:sz="0" w:space="0" w:color="auto"/>
      </w:divBdr>
    </w:div>
    <w:div w:id="1927691388">
      <w:bodyDiv w:val="1"/>
      <w:marLeft w:val="0"/>
      <w:marRight w:val="0"/>
      <w:marTop w:val="0"/>
      <w:marBottom w:val="0"/>
      <w:divBdr>
        <w:top w:val="none" w:sz="0" w:space="0" w:color="auto"/>
        <w:left w:val="none" w:sz="0" w:space="0" w:color="auto"/>
        <w:bottom w:val="none" w:sz="0" w:space="0" w:color="auto"/>
        <w:right w:val="none" w:sz="0" w:space="0" w:color="auto"/>
      </w:divBdr>
    </w:div>
    <w:div w:id="1927693223">
      <w:bodyDiv w:val="1"/>
      <w:marLeft w:val="0"/>
      <w:marRight w:val="0"/>
      <w:marTop w:val="0"/>
      <w:marBottom w:val="0"/>
      <w:divBdr>
        <w:top w:val="none" w:sz="0" w:space="0" w:color="auto"/>
        <w:left w:val="none" w:sz="0" w:space="0" w:color="auto"/>
        <w:bottom w:val="none" w:sz="0" w:space="0" w:color="auto"/>
        <w:right w:val="none" w:sz="0" w:space="0" w:color="auto"/>
      </w:divBdr>
    </w:div>
    <w:div w:id="1927835668">
      <w:bodyDiv w:val="1"/>
      <w:marLeft w:val="0"/>
      <w:marRight w:val="0"/>
      <w:marTop w:val="0"/>
      <w:marBottom w:val="0"/>
      <w:divBdr>
        <w:top w:val="none" w:sz="0" w:space="0" w:color="auto"/>
        <w:left w:val="none" w:sz="0" w:space="0" w:color="auto"/>
        <w:bottom w:val="none" w:sz="0" w:space="0" w:color="auto"/>
        <w:right w:val="none" w:sz="0" w:space="0" w:color="auto"/>
      </w:divBdr>
    </w:div>
    <w:div w:id="1927882861">
      <w:bodyDiv w:val="1"/>
      <w:marLeft w:val="0"/>
      <w:marRight w:val="0"/>
      <w:marTop w:val="0"/>
      <w:marBottom w:val="0"/>
      <w:divBdr>
        <w:top w:val="none" w:sz="0" w:space="0" w:color="auto"/>
        <w:left w:val="none" w:sz="0" w:space="0" w:color="auto"/>
        <w:bottom w:val="none" w:sz="0" w:space="0" w:color="auto"/>
        <w:right w:val="none" w:sz="0" w:space="0" w:color="auto"/>
      </w:divBdr>
    </w:div>
    <w:div w:id="1927884935">
      <w:bodyDiv w:val="1"/>
      <w:marLeft w:val="0"/>
      <w:marRight w:val="0"/>
      <w:marTop w:val="0"/>
      <w:marBottom w:val="0"/>
      <w:divBdr>
        <w:top w:val="none" w:sz="0" w:space="0" w:color="auto"/>
        <w:left w:val="none" w:sz="0" w:space="0" w:color="auto"/>
        <w:bottom w:val="none" w:sz="0" w:space="0" w:color="auto"/>
        <w:right w:val="none" w:sz="0" w:space="0" w:color="auto"/>
      </w:divBdr>
    </w:div>
    <w:div w:id="1928028551">
      <w:bodyDiv w:val="1"/>
      <w:marLeft w:val="0"/>
      <w:marRight w:val="0"/>
      <w:marTop w:val="0"/>
      <w:marBottom w:val="0"/>
      <w:divBdr>
        <w:top w:val="none" w:sz="0" w:space="0" w:color="auto"/>
        <w:left w:val="none" w:sz="0" w:space="0" w:color="auto"/>
        <w:bottom w:val="none" w:sz="0" w:space="0" w:color="auto"/>
        <w:right w:val="none" w:sz="0" w:space="0" w:color="auto"/>
      </w:divBdr>
    </w:div>
    <w:div w:id="1928073026">
      <w:bodyDiv w:val="1"/>
      <w:marLeft w:val="0"/>
      <w:marRight w:val="0"/>
      <w:marTop w:val="0"/>
      <w:marBottom w:val="0"/>
      <w:divBdr>
        <w:top w:val="none" w:sz="0" w:space="0" w:color="auto"/>
        <w:left w:val="none" w:sz="0" w:space="0" w:color="auto"/>
        <w:bottom w:val="none" w:sz="0" w:space="0" w:color="auto"/>
        <w:right w:val="none" w:sz="0" w:space="0" w:color="auto"/>
      </w:divBdr>
    </w:div>
    <w:div w:id="1928272413">
      <w:bodyDiv w:val="1"/>
      <w:marLeft w:val="0"/>
      <w:marRight w:val="0"/>
      <w:marTop w:val="0"/>
      <w:marBottom w:val="0"/>
      <w:divBdr>
        <w:top w:val="none" w:sz="0" w:space="0" w:color="auto"/>
        <w:left w:val="none" w:sz="0" w:space="0" w:color="auto"/>
        <w:bottom w:val="none" w:sz="0" w:space="0" w:color="auto"/>
        <w:right w:val="none" w:sz="0" w:space="0" w:color="auto"/>
      </w:divBdr>
    </w:div>
    <w:div w:id="1928342732">
      <w:bodyDiv w:val="1"/>
      <w:marLeft w:val="0"/>
      <w:marRight w:val="0"/>
      <w:marTop w:val="0"/>
      <w:marBottom w:val="0"/>
      <w:divBdr>
        <w:top w:val="none" w:sz="0" w:space="0" w:color="auto"/>
        <w:left w:val="none" w:sz="0" w:space="0" w:color="auto"/>
        <w:bottom w:val="none" w:sz="0" w:space="0" w:color="auto"/>
        <w:right w:val="none" w:sz="0" w:space="0" w:color="auto"/>
      </w:divBdr>
    </w:div>
    <w:div w:id="1928532623">
      <w:bodyDiv w:val="1"/>
      <w:marLeft w:val="0"/>
      <w:marRight w:val="0"/>
      <w:marTop w:val="0"/>
      <w:marBottom w:val="0"/>
      <w:divBdr>
        <w:top w:val="none" w:sz="0" w:space="0" w:color="auto"/>
        <w:left w:val="none" w:sz="0" w:space="0" w:color="auto"/>
        <w:bottom w:val="none" w:sz="0" w:space="0" w:color="auto"/>
        <w:right w:val="none" w:sz="0" w:space="0" w:color="auto"/>
      </w:divBdr>
    </w:div>
    <w:div w:id="1928534423">
      <w:bodyDiv w:val="1"/>
      <w:marLeft w:val="0"/>
      <w:marRight w:val="0"/>
      <w:marTop w:val="0"/>
      <w:marBottom w:val="0"/>
      <w:divBdr>
        <w:top w:val="none" w:sz="0" w:space="0" w:color="auto"/>
        <w:left w:val="none" w:sz="0" w:space="0" w:color="auto"/>
        <w:bottom w:val="none" w:sz="0" w:space="0" w:color="auto"/>
        <w:right w:val="none" w:sz="0" w:space="0" w:color="auto"/>
      </w:divBdr>
    </w:div>
    <w:div w:id="1928541480">
      <w:bodyDiv w:val="1"/>
      <w:marLeft w:val="0"/>
      <w:marRight w:val="0"/>
      <w:marTop w:val="0"/>
      <w:marBottom w:val="0"/>
      <w:divBdr>
        <w:top w:val="none" w:sz="0" w:space="0" w:color="auto"/>
        <w:left w:val="none" w:sz="0" w:space="0" w:color="auto"/>
        <w:bottom w:val="none" w:sz="0" w:space="0" w:color="auto"/>
        <w:right w:val="none" w:sz="0" w:space="0" w:color="auto"/>
      </w:divBdr>
    </w:div>
    <w:div w:id="1928683786">
      <w:bodyDiv w:val="1"/>
      <w:marLeft w:val="0"/>
      <w:marRight w:val="0"/>
      <w:marTop w:val="0"/>
      <w:marBottom w:val="0"/>
      <w:divBdr>
        <w:top w:val="none" w:sz="0" w:space="0" w:color="auto"/>
        <w:left w:val="none" w:sz="0" w:space="0" w:color="auto"/>
        <w:bottom w:val="none" w:sz="0" w:space="0" w:color="auto"/>
        <w:right w:val="none" w:sz="0" w:space="0" w:color="auto"/>
      </w:divBdr>
    </w:div>
    <w:div w:id="1928804208">
      <w:bodyDiv w:val="1"/>
      <w:marLeft w:val="0"/>
      <w:marRight w:val="0"/>
      <w:marTop w:val="0"/>
      <w:marBottom w:val="0"/>
      <w:divBdr>
        <w:top w:val="none" w:sz="0" w:space="0" w:color="auto"/>
        <w:left w:val="none" w:sz="0" w:space="0" w:color="auto"/>
        <w:bottom w:val="none" w:sz="0" w:space="0" w:color="auto"/>
        <w:right w:val="none" w:sz="0" w:space="0" w:color="auto"/>
      </w:divBdr>
    </w:div>
    <w:div w:id="1928806961">
      <w:bodyDiv w:val="1"/>
      <w:marLeft w:val="0"/>
      <w:marRight w:val="0"/>
      <w:marTop w:val="0"/>
      <w:marBottom w:val="0"/>
      <w:divBdr>
        <w:top w:val="none" w:sz="0" w:space="0" w:color="auto"/>
        <w:left w:val="none" w:sz="0" w:space="0" w:color="auto"/>
        <w:bottom w:val="none" w:sz="0" w:space="0" w:color="auto"/>
        <w:right w:val="none" w:sz="0" w:space="0" w:color="auto"/>
      </w:divBdr>
    </w:div>
    <w:div w:id="1928808955">
      <w:bodyDiv w:val="1"/>
      <w:marLeft w:val="0"/>
      <w:marRight w:val="0"/>
      <w:marTop w:val="0"/>
      <w:marBottom w:val="0"/>
      <w:divBdr>
        <w:top w:val="none" w:sz="0" w:space="0" w:color="auto"/>
        <w:left w:val="none" w:sz="0" w:space="0" w:color="auto"/>
        <w:bottom w:val="none" w:sz="0" w:space="0" w:color="auto"/>
        <w:right w:val="none" w:sz="0" w:space="0" w:color="auto"/>
      </w:divBdr>
    </w:div>
    <w:div w:id="1929121175">
      <w:bodyDiv w:val="1"/>
      <w:marLeft w:val="0"/>
      <w:marRight w:val="0"/>
      <w:marTop w:val="0"/>
      <w:marBottom w:val="0"/>
      <w:divBdr>
        <w:top w:val="none" w:sz="0" w:space="0" w:color="auto"/>
        <w:left w:val="none" w:sz="0" w:space="0" w:color="auto"/>
        <w:bottom w:val="none" w:sz="0" w:space="0" w:color="auto"/>
        <w:right w:val="none" w:sz="0" w:space="0" w:color="auto"/>
      </w:divBdr>
    </w:div>
    <w:div w:id="1929147265">
      <w:bodyDiv w:val="1"/>
      <w:marLeft w:val="0"/>
      <w:marRight w:val="0"/>
      <w:marTop w:val="0"/>
      <w:marBottom w:val="0"/>
      <w:divBdr>
        <w:top w:val="none" w:sz="0" w:space="0" w:color="auto"/>
        <w:left w:val="none" w:sz="0" w:space="0" w:color="auto"/>
        <w:bottom w:val="none" w:sz="0" w:space="0" w:color="auto"/>
        <w:right w:val="none" w:sz="0" w:space="0" w:color="auto"/>
      </w:divBdr>
    </w:div>
    <w:div w:id="1929340610">
      <w:bodyDiv w:val="1"/>
      <w:marLeft w:val="0"/>
      <w:marRight w:val="0"/>
      <w:marTop w:val="0"/>
      <w:marBottom w:val="0"/>
      <w:divBdr>
        <w:top w:val="none" w:sz="0" w:space="0" w:color="auto"/>
        <w:left w:val="none" w:sz="0" w:space="0" w:color="auto"/>
        <w:bottom w:val="none" w:sz="0" w:space="0" w:color="auto"/>
        <w:right w:val="none" w:sz="0" w:space="0" w:color="auto"/>
      </w:divBdr>
    </w:div>
    <w:div w:id="1929535082">
      <w:bodyDiv w:val="1"/>
      <w:marLeft w:val="0"/>
      <w:marRight w:val="0"/>
      <w:marTop w:val="0"/>
      <w:marBottom w:val="0"/>
      <w:divBdr>
        <w:top w:val="none" w:sz="0" w:space="0" w:color="auto"/>
        <w:left w:val="none" w:sz="0" w:space="0" w:color="auto"/>
        <w:bottom w:val="none" w:sz="0" w:space="0" w:color="auto"/>
        <w:right w:val="none" w:sz="0" w:space="0" w:color="auto"/>
      </w:divBdr>
    </w:div>
    <w:div w:id="1929577460">
      <w:bodyDiv w:val="1"/>
      <w:marLeft w:val="0"/>
      <w:marRight w:val="0"/>
      <w:marTop w:val="0"/>
      <w:marBottom w:val="0"/>
      <w:divBdr>
        <w:top w:val="none" w:sz="0" w:space="0" w:color="auto"/>
        <w:left w:val="none" w:sz="0" w:space="0" w:color="auto"/>
        <w:bottom w:val="none" w:sz="0" w:space="0" w:color="auto"/>
        <w:right w:val="none" w:sz="0" w:space="0" w:color="auto"/>
      </w:divBdr>
    </w:div>
    <w:div w:id="1929607985">
      <w:bodyDiv w:val="1"/>
      <w:marLeft w:val="0"/>
      <w:marRight w:val="0"/>
      <w:marTop w:val="0"/>
      <w:marBottom w:val="0"/>
      <w:divBdr>
        <w:top w:val="none" w:sz="0" w:space="0" w:color="auto"/>
        <w:left w:val="none" w:sz="0" w:space="0" w:color="auto"/>
        <w:bottom w:val="none" w:sz="0" w:space="0" w:color="auto"/>
        <w:right w:val="none" w:sz="0" w:space="0" w:color="auto"/>
      </w:divBdr>
    </w:div>
    <w:div w:id="1929608261">
      <w:bodyDiv w:val="1"/>
      <w:marLeft w:val="0"/>
      <w:marRight w:val="0"/>
      <w:marTop w:val="0"/>
      <w:marBottom w:val="0"/>
      <w:divBdr>
        <w:top w:val="none" w:sz="0" w:space="0" w:color="auto"/>
        <w:left w:val="none" w:sz="0" w:space="0" w:color="auto"/>
        <w:bottom w:val="none" w:sz="0" w:space="0" w:color="auto"/>
        <w:right w:val="none" w:sz="0" w:space="0" w:color="auto"/>
      </w:divBdr>
    </w:div>
    <w:div w:id="1929657273">
      <w:bodyDiv w:val="1"/>
      <w:marLeft w:val="0"/>
      <w:marRight w:val="0"/>
      <w:marTop w:val="0"/>
      <w:marBottom w:val="0"/>
      <w:divBdr>
        <w:top w:val="none" w:sz="0" w:space="0" w:color="auto"/>
        <w:left w:val="none" w:sz="0" w:space="0" w:color="auto"/>
        <w:bottom w:val="none" w:sz="0" w:space="0" w:color="auto"/>
        <w:right w:val="none" w:sz="0" w:space="0" w:color="auto"/>
      </w:divBdr>
    </w:div>
    <w:div w:id="1929773774">
      <w:bodyDiv w:val="1"/>
      <w:marLeft w:val="0"/>
      <w:marRight w:val="0"/>
      <w:marTop w:val="0"/>
      <w:marBottom w:val="0"/>
      <w:divBdr>
        <w:top w:val="none" w:sz="0" w:space="0" w:color="auto"/>
        <w:left w:val="none" w:sz="0" w:space="0" w:color="auto"/>
        <w:bottom w:val="none" w:sz="0" w:space="0" w:color="auto"/>
        <w:right w:val="none" w:sz="0" w:space="0" w:color="auto"/>
      </w:divBdr>
    </w:div>
    <w:div w:id="1929919453">
      <w:bodyDiv w:val="1"/>
      <w:marLeft w:val="0"/>
      <w:marRight w:val="0"/>
      <w:marTop w:val="0"/>
      <w:marBottom w:val="0"/>
      <w:divBdr>
        <w:top w:val="none" w:sz="0" w:space="0" w:color="auto"/>
        <w:left w:val="none" w:sz="0" w:space="0" w:color="auto"/>
        <w:bottom w:val="none" w:sz="0" w:space="0" w:color="auto"/>
        <w:right w:val="none" w:sz="0" w:space="0" w:color="auto"/>
      </w:divBdr>
    </w:div>
    <w:div w:id="1930040024">
      <w:bodyDiv w:val="1"/>
      <w:marLeft w:val="0"/>
      <w:marRight w:val="0"/>
      <w:marTop w:val="0"/>
      <w:marBottom w:val="0"/>
      <w:divBdr>
        <w:top w:val="none" w:sz="0" w:space="0" w:color="auto"/>
        <w:left w:val="none" w:sz="0" w:space="0" w:color="auto"/>
        <w:bottom w:val="none" w:sz="0" w:space="0" w:color="auto"/>
        <w:right w:val="none" w:sz="0" w:space="0" w:color="auto"/>
      </w:divBdr>
    </w:div>
    <w:div w:id="1930041397">
      <w:bodyDiv w:val="1"/>
      <w:marLeft w:val="0"/>
      <w:marRight w:val="0"/>
      <w:marTop w:val="0"/>
      <w:marBottom w:val="0"/>
      <w:divBdr>
        <w:top w:val="none" w:sz="0" w:space="0" w:color="auto"/>
        <w:left w:val="none" w:sz="0" w:space="0" w:color="auto"/>
        <w:bottom w:val="none" w:sz="0" w:space="0" w:color="auto"/>
        <w:right w:val="none" w:sz="0" w:space="0" w:color="auto"/>
      </w:divBdr>
    </w:div>
    <w:div w:id="1930041867">
      <w:bodyDiv w:val="1"/>
      <w:marLeft w:val="0"/>
      <w:marRight w:val="0"/>
      <w:marTop w:val="0"/>
      <w:marBottom w:val="0"/>
      <w:divBdr>
        <w:top w:val="none" w:sz="0" w:space="0" w:color="auto"/>
        <w:left w:val="none" w:sz="0" w:space="0" w:color="auto"/>
        <w:bottom w:val="none" w:sz="0" w:space="0" w:color="auto"/>
        <w:right w:val="none" w:sz="0" w:space="0" w:color="auto"/>
      </w:divBdr>
    </w:div>
    <w:div w:id="1930044760">
      <w:bodyDiv w:val="1"/>
      <w:marLeft w:val="0"/>
      <w:marRight w:val="0"/>
      <w:marTop w:val="0"/>
      <w:marBottom w:val="0"/>
      <w:divBdr>
        <w:top w:val="none" w:sz="0" w:space="0" w:color="auto"/>
        <w:left w:val="none" w:sz="0" w:space="0" w:color="auto"/>
        <w:bottom w:val="none" w:sz="0" w:space="0" w:color="auto"/>
        <w:right w:val="none" w:sz="0" w:space="0" w:color="auto"/>
      </w:divBdr>
    </w:div>
    <w:div w:id="1930115443">
      <w:bodyDiv w:val="1"/>
      <w:marLeft w:val="0"/>
      <w:marRight w:val="0"/>
      <w:marTop w:val="0"/>
      <w:marBottom w:val="0"/>
      <w:divBdr>
        <w:top w:val="none" w:sz="0" w:space="0" w:color="auto"/>
        <w:left w:val="none" w:sz="0" w:space="0" w:color="auto"/>
        <w:bottom w:val="none" w:sz="0" w:space="0" w:color="auto"/>
        <w:right w:val="none" w:sz="0" w:space="0" w:color="auto"/>
      </w:divBdr>
    </w:div>
    <w:div w:id="1930192050">
      <w:bodyDiv w:val="1"/>
      <w:marLeft w:val="0"/>
      <w:marRight w:val="0"/>
      <w:marTop w:val="0"/>
      <w:marBottom w:val="0"/>
      <w:divBdr>
        <w:top w:val="none" w:sz="0" w:space="0" w:color="auto"/>
        <w:left w:val="none" w:sz="0" w:space="0" w:color="auto"/>
        <w:bottom w:val="none" w:sz="0" w:space="0" w:color="auto"/>
        <w:right w:val="none" w:sz="0" w:space="0" w:color="auto"/>
      </w:divBdr>
    </w:div>
    <w:div w:id="1930429198">
      <w:bodyDiv w:val="1"/>
      <w:marLeft w:val="0"/>
      <w:marRight w:val="0"/>
      <w:marTop w:val="0"/>
      <w:marBottom w:val="0"/>
      <w:divBdr>
        <w:top w:val="none" w:sz="0" w:space="0" w:color="auto"/>
        <w:left w:val="none" w:sz="0" w:space="0" w:color="auto"/>
        <w:bottom w:val="none" w:sz="0" w:space="0" w:color="auto"/>
        <w:right w:val="none" w:sz="0" w:space="0" w:color="auto"/>
      </w:divBdr>
    </w:div>
    <w:div w:id="1930459212">
      <w:bodyDiv w:val="1"/>
      <w:marLeft w:val="0"/>
      <w:marRight w:val="0"/>
      <w:marTop w:val="0"/>
      <w:marBottom w:val="0"/>
      <w:divBdr>
        <w:top w:val="none" w:sz="0" w:space="0" w:color="auto"/>
        <w:left w:val="none" w:sz="0" w:space="0" w:color="auto"/>
        <w:bottom w:val="none" w:sz="0" w:space="0" w:color="auto"/>
        <w:right w:val="none" w:sz="0" w:space="0" w:color="auto"/>
      </w:divBdr>
    </w:div>
    <w:div w:id="1930969475">
      <w:bodyDiv w:val="1"/>
      <w:marLeft w:val="0"/>
      <w:marRight w:val="0"/>
      <w:marTop w:val="0"/>
      <w:marBottom w:val="0"/>
      <w:divBdr>
        <w:top w:val="none" w:sz="0" w:space="0" w:color="auto"/>
        <w:left w:val="none" w:sz="0" w:space="0" w:color="auto"/>
        <w:bottom w:val="none" w:sz="0" w:space="0" w:color="auto"/>
        <w:right w:val="none" w:sz="0" w:space="0" w:color="auto"/>
      </w:divBdr>
    </w:div>
    <w:div w:id="1931112116">
      <w:bodyDiv w:val="1"/>
      <w:marLeft w:val="0"/>
      <w:marRight w:val="0"/>
      <w:marTop w:val="0"/>
      <w:marBottom w:val="0"/>
      <w:divBdr>
        <w:top w:val="none" w:sz="0" w:space="0" w:color="auto"/>
        <w:left w:val="none" w:sz="0" w:space="0" w:color="auto"/>
        <w:bottom w:val="none" w:sz="0" w:space="0" w:color="auto"/>
        <w:right w:val="none" w:sz="0" w:space="0" w:color="auto"/>
      </w:divBdr>
    </w:div>
    <w:div w:id="1931157504">
      <w:bodyDiv w:val="1"/>
      <w:marLeft w:val="0"/>
      <w:marRight w:val="0"/>
      <w:marTop w:val="0"/>
      <w:marBottom w:val="0"/>
      <w:divBdr>
        <w:top w:val="none" w:sz="0" w:space="0" w:color="auto"/>
        <w:left w:val="none" w:sz="0" w:space="0" w:color="auto"/>
        <w:bottom w:val="none" w:sz="0" w:space="0" w:color="auto"/>
        <w:right w:val="none" w:sz="0" w:space="0" w:color="auto"/>
      </w:divBdr>
    </w:div>
    <w:div w:id="1931229503">
      <w:bodyDiv w:val="1"/>
      <w:marLeft w:val="0"/>
      <w:marRight w:val="0"/>
      <w:marTop w:val="0"/>
      <w:marBottom w:val="0"/>
      <w:divBdr>
        <w:top w:val="none" w:sz="0" w:space="0" w:color="auto"/>
        <w:left w:val="none" w:sz="0" w:space="0" w:color="auto"/>
        <w:bottom w:val="none" w:sz="0" w:space="0" w:color="auto"/>
        <w:right w:val="none" w:sz="0" w:space="0" w:color="auto"/>
      </w:divBdr>
    </w:div>
    <w:div w:id="1931305952">
      <w:bodyDiv w:val="1"/>
      <w:marLeft w:val="0"/>
      <w:marRight w:val="0"/>
      <w:marTop w:val="0"/>
      <w:marBottom w:val="0"/>
      <w:divBdr>
        <w:top w:val="none" w:sz="0" w:space="0" w:color="auto"/>
        <w:left w:val="none" w:sz="0" w:space="0" w:color="auto"/>
        <w:bottom w:val="none" w:sz="0" w:space="0" w:color="auto"/>
        <w:right w:val="none" w:sz="0" w:space="0" w:color="auto"/>
      </w:divBdr>
    </w:div>
    <w:div w:id="1931427240">
      <w:bodyDiv w:val="1"/>
      <w:marLeft w:val="0"/>
      <w:marRight w:val="0"/>
      <w:marTop w:val="0"/>
      <w:marBottom w:val="0"/>
      <w:divBdr>
        <w:top w:val="none" w:sz="0" w:space="0" w:color="auto"/>
        <w:left w:val="none" w:sz="0" w:space="0" w:color="auto"/>
        <w:bottom w:val="none" w:sz="0" w:space="0" w:color="auto"/>
        <w:right w:val="none" w:sz="0" w:space="0" w:color="auto"/>
      </w:divBdr>
    </w:div>
    <w:div w:id="1931502555">
      <w:bodyDiv w:val="1"/>
      <w:marLeft w:val="0"/>
      <w:marRight w:val="0"/>
      <w:marTop w:val="0"/>
      <w:marBottom w:val="0"/>
      <w:divBdr>
        <w:top w:val="none" w:sz="0" w:space="0" w:color="auto"/>
        <w:left w:val="none" w:sz="0" w:space="0" w:color="auto"/>
        <w:bottom w:val="none" w:sz="0" w:space="0" w:color="auto"/>
        <w:right w:val="none" w:sz="0" w:space="0" w:color="auto"/>
      </w:divBdr>
    </w:div>
    <w:div w:id="1931700110">
      <w:bodyDiv w:val="1"/>
      <w:marLeft w:val="0"/>
      <w:marRight w:val="0"/>
      <w:marTop w:val="0"/>
      <w:marBottom w:val="0"/>
      <w:divBdr>
        <w:top w:val="none" w:sz="0" w:space="0" w:color="auto"/>
        <w:left w:val="none" w:sz="0" w:space="0" w:color="auto"/>
        <w:bottom w:val="none" w:sz="0" w:space="0" w:color="auto"/>
        <w:right w:val="none" w:sz="0" w:space="0" w:color="auto"/>
      </w:divBdr>
    </w:div>
    <w:div w:id="1931964252">
      <w:bodyDiv w:val="1"/>
      <w:marLeft w:val="0"/>
      <w:marRight w:val="0"/>
      <w:marTop w:val="0"/>
      <w:marBottom w:val="0"/>
      <w:divBdr>
        <w:top w:val="none" w:sz="0" w:space="0" w:color="auto"/>
        <w:left w:val="none" w:sz="0" w:space="0" w:color="auto"/>
        <w:bottom w:val="none" w:sz="0" w:space="0" w:color="auto"/>
        <w:right w:val="none" w:sz="0" w:space="0" w:color="auto"/>
      </w:divBdr>
    </w:div>
    <w:div w:id="1932086691">
      <w:bodyDiv w:val="1"/>
      <w:marLeft w:val="0"/>
      <w:marRight w:val="0"/>
      <w:marTop w:val="0"/>
      <w:marBottom w:val="0"/>
      <w:divBdr>
        <w:top w:val="none" w:sz="0" w:space="0" w:color="auto"/>
        <w:left w:val="none" w:sz="0" w:space="0" w:color="auto"/>
        <w:bottom w:val="none" w:sz="0" w:space="0" w:color="auto"/>
        <w:right w:val="none" w:sz="0" w:space="0" w:color="auto"/>
      </w:divBdr>
    </w:div>
    <w:div w:id="1932158385">
      <w:bodyDiv w:val="1"/>
      <w:marLeft w:val="0"/>
      <w:marRight w:val="0"/>
      <w:marTop w:val="0"/>
      <w:marBottom w:val="0"/>
      <w:divBdr>
        <w:top w:val="none" w:sz="0" w:space="0" w:color="auto"/>
        <w:left w:val="none" w:sz="0" w:space="0" w:color="auto"/>
        <w:bottom w:val="none" w:sz="0" w:space="0" w:color="auto"/>
        <w:right w:val="none" w:sz="0" w:space="0" w:color="auto"/>
      </w:divBdr>
    </w:div>
    <w:div w:id="1932229810">
      <w:bodyDiv w:val="1"/>
      <w:marLeft w:val="0"/>
      <w:marRight w:val="0"/>
      <w:marTop w:val="0"/>
      <w:marBottom w:val="0"/>
      <w:divBdr>
        <w:top w:val="none" w:sz="0" w:space="0" w:color="auto"/>
        <w:left w:val="none" w:sz="0" w:space="0" w:color="auto"/>
        <w:bottom w:val="none" w:sz="0" w:space="0" w:color="auto"/>
        <w:right w:val="none" w:sz="0" w:space="0" w:color="auto"/>
      </w:divBdr>
    </w:div>
    <w:div w:id="1932279840">
      <w:bodyDiv w:val="1"/>
      <w:marLeft w:val="0"/>
      <w:marRight w:val="0"/>
      <w:marTop w:val="0"/>
      <w:marBottom w:val="0"/>
      <w:divBdr>
        <w:top w:val="none" w:sz="0" w:space="0" w:color="auto"/>
        <w:left w:val="none" w:sz="0" w:space="0" w:color="auto"/>
        <w:bottom w:val="none" w:sz="0" w:space="0" w:color="auto"/>
        <w:right w:val="none" w:sz="0" w:space="0" w:color="auto"/>
      </w:divBdr>
    </w:div>
    <w:div w:id="1932660284">
      <w:bodyDiv w:val="1"/>
      <w:marLeft w:val="0"/>
      <w:marRight w:val="0"/>
      <w:marTop w:val="0"/>
      <w:marBottom w:val="0"/>
      <w:divBdr>
        <w:top w:val="none" w:sz="0" w:space="0" w:color="auto"/>
        <w:left w:val="none" w:sz="0" w:space="0" w:color="auto"/>
        <w:bottom w:val="none" w:sz="0" w:space="0" w:color="auto"/>
        <w:right w:val="none" w:sz="0" w:space="0" w:color="auto"/>
      </w:divBdr>
    </w:div>
    <w:div w:id="1932742007">
      <w:bodyDiv w:val="1"/>
      <w:marLeft w:val="0"/>
      <w:marRight w:val="0"/>
      <w:marTop w:val="0"/>
      <w:marBottom w:val="0"/>
      <w:divBdr>
        <w:top w:val="none" w:sz="0" w:space="0" w:color="auto"/>
        <w:left w:val="none" w:sz="0" w:space="0" w:color="auto"/>
        <w:bottom w:val="none" w:sz="0" w:space="0" w:color="auto"/>
        <w:right w:val="none" w:sz="0" w:space="0" w:color="auto"/>
      </w:divBdr>
    </w:div>
    <w:div w:id="1932808555">
      <w:bodyDiv w:val="1"/>
      <w:marLeft w:val="0"/>
      <w:marRight w:val="0"/>
      <w:marTop w:val="0"/>
      <w:marBottom w:val="0"/>
      <w:divBdr>
        <w:top w:val="none" w:sz="0" w:space="0" w:color="auto"/>
        <w:left w:val="none" w:sz="0" w:space="0" w:color="auto"/>
        <w:bottom w:val="none" w:sz="0" w:space="0" w:color="auto"/>
        <w:right w:val="none" w:sz="0" w:space="0" w:color="auto"/>
      </w:divBdr>
    </w:div>
    <w:div w:id="1932812811">
      <w:bodyDiv w:val="1"/>
      <w:marLeft w:val="0"/>
      <w:marRight w:val="0"/>
      <w:marTop w:val="0"/>
      <w:marBottom w:val="0"/>
      <w:divBdr>
        <w:top w:val="none" w:sz="0" w:space="0" w:color="auto"/>
        <w:left w:val="none" w:sz="0" w:space="0" w:color="auto"/>
        <w:bottom w:val="none" w:sz="0" w:space="0" w:color="auto"/>
        <w:right w:val="none" w:sz="0" w:space="0" w:color="auto"/>
      </w:divBdr>
    </w:div>
    <w:div w:id="1932855403">
      <w:bodyDiv w:val="1"/>
      <w:marLeft w:val="0"/>
      <w:marRight w:val="0"/>
      <w:marTop w:val="0"/>
      <w:marBottom w:val="0"/>
      <w:divBdr>
        <w:top w:val="none" w:sz="0" w:space="0" w:color="auto"/>
        <w:left w:val="none" w:sz="0" w:space="0" w:color="auto"/>
        <w:bottom w:val="none" w:sz="0" w:space="0" w:color="auto"/>
        <w:right w:val="none" w:sz="0" w:space="0" w:color="auto"/>
      </w:divBdr>
    </w:div>
    <w:div w:id="1932933907">
      <w:bodyDiv w:val="1"/>
      <w:marLeft w:val="0"/>
      <w:marRight w:val="0"/>
      <w:marTop w:val="0"/>
      <w:marBottom w:val="0"/>
      <w:divBdr>
        <w:top w:val="none" w:sz="0" w:space="0" w:color="auto"/>
        <w:left w:val="none" w:sz="0" w:space="0" w:color="auto"/>
        <w:bottom w:val="none" w:sz="0" w:space="0" w:color="auto"/>
        <w:right w:val="none" w:sz="0" w:space="0" w:color="auto"/>
      </w:divBdr>
    </w:div>
    <w:div w:id="1933010777">
      <w:bodyDiv w:val="1"/>
      <w:marLeft w:val="0"/>
      <w:marRight w:val="0"/>
      <w:marTop w:val="0"/>
      <w:marBottom w:val="0"/>
      <w:divBdr>
        <w:top w:val="none" w:sz="0" w:space="0" w:color="auto"/>
        <w:left w:val="none" w:sz="0" w:space="0" w:color="auto"/>
        <w:bottom w:val="none" w:sz="0" w:space="0" w:color="auto"/>
        <w:right w:val="none" w:sz="0" w:space="0" w:color="auto"/>
      </w:divBdr>
    </w:div>
    <w:div w:id="1933123069">
      <w:bodyDiv w:val="1"/>
      <w:marLeft w:val="0"/>
      <w:marRight w:val="0"/>
      <w:marTop w:val="0"/>
      <w:marBottom w:val="0"/>
      <w:divBdr>
        <w:top w:val="none" w:sz="0" w:space="0" w:color="auto"/>
        <w:left w:val="none" w:sz="0" w:space="0" w:color="auto"/>
        <w:bottom w:val="none" w:sz="0" w:space="0" w:color="auto"/>
        <w:right w:val="none" w:sz="0" w:space="0" w:color="auto"/>
      </w:divBdr>
    </w:div>
    <w:div w:id="1933124033">
      <w:bodyDiv w:val="1"/>
      <w:marLeft w:val="0"/>
      <w:marRight w:val="0"/>
      <w:marTop w:val="0"/>
      <w:marBottom w:val="0"/>
      <w:divBdr>
        <w:top w:val="none" w:sz="0" w:space="0" w:color="auto"/>
        <w:left w:val="none" w:sz="0" w:space="0" w:color="auto"/>
        <w:bottom w:val="none" w:sz="0" w:space="0" w:color="auto"/>
        <w:right w:val="none" w:sz="0" w:space="0" w:color="auto"/>
      </w:divBdr>
    </w:div>
    <w:div w:id="1933196077">
      <w:bodyDiv w:val="1"/>
      <w:marLeft w:val="0"/>
      <w:marRight w:val="0"/>
      <w:marTop w:val="0"/>
      <w:marBottom w:val="0"/>
      <w:divBdr>
        <w:top w:val="none" w:sz="0" w:space="0" w:color="auto"/>
        <w:left w:val="none" w:sz="0" w:space="0" w:color="auto"/>
        <w:bottom w:val="none" w:sz="0" w:space="0" w:color="auto"/>
        <w:right w:val="none" w:sz="0" w:space="0" w:color="auto"/>
      </w:divBdr>
    </w:div>
    <w:div w:id="1933196844">
      <w:bodyDiv w:val="1"/>
      <w:marLeft w:val="0"/>
      <w:marRight w:val="0"/>
      <w:marTop w:val="0"/>
      <w:marBottom w:val="0"/>
      <w:divBdr>
        <w:top w:val="none" w:sz="0" w:space="0" w:color="auto"/>
        <w:left w:val="none" w:sz="0" w:space="0" w:color="auto"/>
        <w:bottom w:val="none" w:sz="0" w:space="0" w:color="auto"/>
        <w:right w:val="none" w:sz="0" w:space="0" w:color="auto"/>
      </w:divBdr>
    </w:div>
    <w:div w:id="1933203760">
      <w:bodyDiv w:val="1"/>
      <w:marLeft w:val="0"/>
      <w:marRight w:val="0"/>
      <w:marTop w:val="0"/>
      <w:marBottom w:val="0"/>
      <w:divBdr>
        <w:top w:val="none" w:sz="0" w:space="0" w:color="auto"/>
        <w:left w:val="none" w:sz="0" w:space="0" w:color="auto"/>
        <w:bottom w:val="none" w:sz="0" w:space="0" w:color="auto"/>
        <w:right w:val="none" w:sz="0" w:space="0" w:color="auto"/>
      </w:divBdr>
    </w:div>
    <w:div w:id="1933204431">
      <w:bodyDiv w:val="1"/>
      <w:marLeft w:val="0"/>
      <w:marRight w:val="0"/>
      <w:marTop w:val="0"/>
      <w:marBottom w:val="0"/>
      <w:divBdr>
        <w:top w:val="none" w:sz="0" w:space="0" w:color="auto"/>
        <w:left w:val="none" w:sz="0" w:space="0" w:color="auto"/>
        <w:bottom w:val="none" w:sz="0" w:space="0" w:color="auto"/>
        <w:right w:val="none" w:sz="0" w:space="0" w:color="auto"/>
      </w:divBdr>
    </w:div>
    <w:div w:id="1933315498">
      <w:bodyDiv w:val="1"/>
      <w:marLeft w:val="0"/>
      <w:marRight w:val="0"/>
      <w:marTop w:val="0"/>
      <w:marBottom w:val="0"/>
      <w:divBdr>
        <w:top w:val="none" w:sz="0" w:space="0" w:color="auto"/>
        <w:left w:val="none" w:sz="0" w:space="0" w:color="auto"/>
        <w:bottom w:val="none" w:sz="0" w:space="0" w:color="auto"/>
        <w:right w:val="none" w:sz="0" w:space="0" w:color="auto"/>
      </w:divBdr>
    </w:div>
    <w:div w:id="1933472078">
      <w:bodyDiv w:val="1"/>
      <w:marLeft w:val="0"/>
      <w:marRight w:val="0"/>
      <w:marTop w:val="0"/>
      <w:marBottom w:val="0"/>
      <w:divBdr>
        <w:top w:val="none" w:sz="0" w:space="0" w:color="auto"/>
        <w:left w:val="none" w:sz="0" w:space="0" w:color="auto"/>
        <w:bottom w:val="none" w:sz="0" w:space="0" w:color="auto"/>
        <w:right w:val="none" w:sz="0" w:space="0" w:color="auto"/>
      </w:divBdr>
    </w:div>
    <w:div w:id="1933512640">
      <w:bodyDiv w:val="1"/>
      <w:marLeft w:val="0"/>
      <w:marRight w:val="0"/>
      <w:marTop w:val="0"/>
      <w:marBottom w:val="0"/>
      <w:divBdr>
        <w:top w:val="none" w:sz="0" w:space="0" w:color="auto"/>
        <w:left w:val="none" w:sz="0" w:space="0" w:color="auto"/>
        <w:bottom w:val="none" w:sz="0" w:space="0" w:color="auto"/>
        <w:right w:val="none" w:sz="0" w:space="0" w:color="auto"/>
      </w:divBdr>
    </w:div>
    <w:div w:id="1933658821">
      <w:bodyDiv w:val="1"/>
      <w:marLeft w:val="0"/>
      <w:marRight w:val="0"/>
      <w:marTop w:val="0"/>
      <w:marBottom w:val="0"/>
      <w:divBdr>
        <w:top w:val="none" w:sz="0" w:space="0" w:color="auto"/>
        <w:left w:val="none" w:sz="0" w:space="0" w:color="auto"/>
        <w:bottom w:val="none" w:sz="0" w:space="0" w:color="auto"/>
        <w:right w:val="none" w:sz="0" w:space="0" w:color="auto"/>
      </w:divBdr>
    </w:div>
    <w:div w:id="1933776318">
      <w:bodyDiv w:val="1"/>
      <w:marLeft w:val="0"/>
      <w:marRight w:val="0"/>
      <w:marTop w:val="0"/>
      <w:marBottom w:val="0"/>
      <w:divBdr>
        <w:top w:val="none" w:sz="0" w:space="0" w:color="auto"/>
        <w:left w:val="none" w:sz="0" w:space="0" w:color="auto"/>
        <w:bottom w:val="none" w:sz="0" w:space="0" w:color="auto"/>
        <w:right w:val="none" w:sz="0" w:space="0" w:color="auto"/>
      </w:divBdr>
    </w:div>
    <w:div w:id="1933778290">
      <w:bodyDiv w:val="1"/>
      <w:marLeft w:val="0"/>
      <w:marRight w:val="0"/>
      <w:marTop w:val="0"/>
      <w:marBottom w:val="0"/>
      <w:divBdr>
        <w:top w:val="none" w:sz="0" w:space="0" w:color="auto"/>
        <w:left w:val="none" w:sz="0" w:space="0" w:color="auto"/>
        <w:bottom w:val="none" w:sz="0" w:space="0" w:color="auto"/>
        <w:right w:val="none" w:sz="0" w:space="0" w:color="auto"/>
      </w:divBdr>
    </w:div>
    <w:div w:id="1933783355">
      <w:bodyDiv w:val="1"/>
      <w:marLeft w:val="0"/>
      <w:marRight w:val="0"/>
      <w:marTop w:val="0"/>
      <w:marBottom w:val="0"/>
      <w:divBdr>
        <w:top w:val="none" w:sz="0" w:space="0" w:color="auto"/>
        <w:left w:val="none" w:sz="0" w:space="0" w:color="auto"/>
        <w:bottom w:val="none" w:sz="0" w:space="0" w:color="auto"/>
        <w:right w:val="none" w:sz="0" w:space="0" w:color="auto"/>
      </w:divBdr>
    </w:div>
    <w:div w:id="1933850330">
      <w:bodyDiv w:val="1"/>
      <w:marLeft w:val="0"/>
      <w:marRight w:val="0"/>
      <w:marTop w:val="0"/>
      <w:marBottom w:val="0"/>
      <w:divBdr>
        <w:top w:val="none" w:sz="0" w:space="0" w:color="auto"/>
        <w:left w:val="none" w:sz="0" w:space="0" w:color="auto"/>
        <w:bottom w:val="none" w:sz="0" w:space="0" w:color="auto"/>
        <w:right w:val="none" w:sz="0" w:space="0" w:color="auto"/>
      </w:divBdr>
    </w:div>
    <w:div w:id="1933850975">
      <w:bodyDiv w:val="1"/>
      <w:marLeft w:val="0"/>
      <w:marRight w:val="0"/>
      <w:marTop w:val="0"/>
      <w:marBottom w:val="0"/>
      <w:divBdr>
        <w:top w:val="none" w:sz="0" w:space="0" w:color="auto"/>
        <w:left w:val="none" w:sz="0" w:space="0" w:color="auto"/>
        <w:bottom w:val="none" w:sz="0" w:space="0" w:color="auto"/>
        <w:right w:val="none" w:sz="0" w:space="0" w:color="auto"/>
      </w:divBdr>
    </w:div>
    <w:div w:id="1933972774">
      <w:bodyDiv w:val="1"/>
      <w:marLeft w:val="0"/>
      <w:marRight w:val="0"/>
      <w:marTop w:val="0"/>
      <w:marBottom w:val="0"/>
      <w:divBdr>
        <w:top w:val="none" w:sz="0" w:space="0" w:color="auto"/>
        <w:left w:val="none" w:sz="0" w:space="0" w:color="auto"/>
        <w:bottom w:val="none" w:sz="0" w:space="0" w:color="auto"/>
        <w:right w:val="none" w:sz="0" w:space="0" w:color="auto"/>
      </w:divBdr>
    </w:div>
    <w:div w:id="1933976184">
      <w:bodyDiv w:val="1"/>
      <w:marLeft w:val="0"/>
      <w:marRight w:val="0"/>
      <w:marTop w:val="0"/>
      <w:marBottom w:val="0"/>
      <w:divBdr>
        <w:top w:val="none" w:sz="0" w:space="0" w:color="auto"/>
        <w:left w:val="none" w:sz="0" w:space="0" w:color="auto"/>
        <w:bottom w:val="none" w:sz="0" w:space="0" w:color="auto"/>
        <w:right w:val="none" w:sz="0" w:space="0" w:color="auto"/>
      </w:divBdr>
    </w:div>
    <w:div w:id="1934047160">
      <w:bodyDiv w:val="1"/>
      <w:marLeft w:val="0"/>
      <w:marRight w:val="0"/>
      <w:marTop w:val="0"/>
      <w:marBottom w:val="0"/>
      <w:divBdr>
        <w:top w:val="none" w:sz="0" w:space="0" w:color="auto"/>
        <w:left w:val="none" w:sz="0" w:space="0" w:color="auto"/>
        <w:bottom w:val="none" w:sz="0" w:space="0" w:color="auto"/>
        <w:right w:val="none" w:sz="0" w:space="0" w:color="auto"/>
      </w:divBdr>
    </w:div>
    <w:div w:id="1934052424">
      <w:bodyDiv w:val="1"/>
      <w:marLeft w:val="0"/>
      <w:marRight w:val="0"/>
      <w:marTop w:val="0"/>
      <w:marBottom w:val="0"/>
      <w:divBdr>
        <w:top w:val="none" w:sz="0" w:space="0" w:color="auto"/>
        <w:left w:val="none" w:sz="0" w:space="0" w:color="auto"/>
        <w:bottom w:val="none" w:sz="0" w:space="0" w:color="auto"/>
        <w:right w:val="none" w:sz="0" w:space="0" w:color="auto"/>
      </w:divBdr>
    </w:div>
    <w:div w:id="1934364204">
      <w:bodyDiv w:val="1"/>
      <w:marLeft w:val="0"/>
      <w:marRight w:val="0"/>
      <w:marTop w:val="0"/>
      <w:marBottom w:val="0"/>
      <w:divBdr>
        <w:top w:val="none" w:sz="0" w:space="0" w:color="auto"/>
        <w:left w:val="none" w:sz="0" w:space="0" w:color="auto"/>
        <w:bottom w:val="none" w:sz="0" w:space="0" w:color="auto"/>
        <w:right w:val="none" w:sz="0" w:space="0" w:color="auto"/>
      </w:divBdr>
    </w:div>
    <w:div w:id="1934393336">
      <w:bodyDiv w:val="1"/>
      <w:marLeft w:val="0"/>
      <w:marRight w:val="0"/>
      <w:marTop w:val="0"/>
      <w:marBottom w:val="0"/>
      <w:divBdr>
        <w:top w:val="none" w:sz="0" w:space="0" w:color="auto"/>
        <w:left w:val="none" w:sz="0" w:space="0" w:color="auto"/>
        <w:bottom w:val="none" w:sz="0" w:space="0" w:color="auto"/>
        <w:right w:val="none" w:sz="0" w:space="0" w:color="auto"/>
      </w:divBdr>
    </w:div>
    <w:div w:id="1934511249">
      <w:bodyDiv w:val="1"/>
      <w:marLeft w:val="0"/>
      <w:marRight w:val="0"/>
      <w:marTop w:val="0"/>
      <w:marBottom w:val="0"/>
      <w:divBdr>
        <w:top w:val="none" w:sz="0" w:space="0" w:color="auto"/>
        <w:left w:val="none" w:sz="0" w:space="0" w:color="auto"/>
        <w:bottom w:val="none" w:sz="0" w:space="0" w:color="auto"/>
        <w:right w:val="none" w:sz="0" w:space="0" w:color="auto"/>
      </w:divBdr>
    </w:div>
    <w:div w:id="1934513170">
      <w:bodyDiv w:val="1"/>
      <w:marLeft w:val="0"/>
      <w:marRight w:val="0"/>
      <w:marTop w:val="0"/>
      <w:marBottom w:val="0"/>
      <w:divBdr>
        <w:top w:val="none" w:sz="0" w:space="0" w:color="auto"/>
        <w:left w:val="none" w:sz="0" w:space="0" w:color="auto"/>
        <w:bottom w:val="none" w:sz="0" w:space="0" w:color="auto"/>
        <w:right w:val="none" w:sz="0" w:space="0" w:color="auto"/>
      </w:divBdr>
    </w:div>
    <w:div w:id="1934624492">
      <w:bodyDiv w:val="1"/>
      <w:marLeft w:val="0"/>
      <w:marRight w:val="0"/>
      <w:marTop w:val="0"/>
      <w:marBottom w:val="0"/>
      <w:divBdr>
        <w:top w:val="none" w:sz="0" w:space="0" w:color="auto"/>
        <w:left w:val="none" w:sz="0" w:space="0" w:color="auto"/>
        <w:bottom w:val="none" w:sz="0" w:space="0" w:color="auto"/>
        <w:right w:val="none" w:sz="0" w:space="0" w:color="auto"/>
      </w:divBdr>
    </w:div>
    <w:div w:id="1934625388">
      <w:bodyDiv w:val="1"/>
      <w:marLeft w:val="0"/>
      <w:marRight w:val="0"/>
      <w:marTop w:val="0"/>
      <w:marBottom w:val="0"/>
      <w:divBdr>
        <w:top w:val="none" w:sz="0" w:space="0" w:color="auto"/>
        <w:left w:val="none" w:sz="0" w:space="0" w:color="auto"/>
        <w:bottom w:val="none" w:sz="0" w:space="0" w:color="auto"/>
        <w:right w:val="none" w:sz="0" w:space="0" w:color="auto"/>
      </w:divBdr>
    </w:div>
    <w:div w:id="1934698905">
      <w:bodyDiv w:val="1"/>
      <w:marLeft w:val="0"/>
      <w:marRight w:val="0"/>
      <w:marTop w:val="0"/>
      <w:marBottom w:val="0"/>
      <w:divBdr>
        <w:top w:val="none" w:sz="0" w:space="0" w:color="auto"/>
        <w:left w:val="none" w:sz="0" w:space="0" w:color="auto"/>
        <w:bottom w:val="none" w:sz="0" w:space="0" w:color="auto"/>
        <w:right w:val="none" w:sz="0" w:space="0" w:color="auto"/>
      </w:divBdr>
    </w:div>
    <w:div w:id="1934699572">
      <w:bodyDiv w:val="1"/>
      <w:marLeft w:val="0"/>
      <w:marRight w:val="0"/>
      <w:marTop w:val="0"/>
      <w:marBottom w:val="0"/>
      <w:divBdr>
        <w:top w:val="none" w:sz="0" w:space="0" w:color="auto"/>
        <w:left w:val="none" w:sz="0" w:space="0" w:color="auto"/>
        <w:bottom w:val="none" w:sz="0" w:space="0" w:color="auto"/>
        <w:right w:val="none" w:sz="0" w:space="0" w:color="auto"/>
      </w:divBdr>
    </w:div>
    <w:div w:id="1934820738">
      <w:bodyDiv w:val="1"/>
      <w:marLeft w:val="0"/>
      <w:marRight w:val="0"/>
      <w:marTop w:val="0"/>
      <w:marBottom w:val="0"/>
      <w:divBdr>
        <w:top w:val="none" w:sz="0" w:space="0" w:color="auto"/>
        <w:left w:val="none" w:sz="0" w:space="0" w:color="auto"/>
        <w:bottom w:val="none" w:sz="0" w:space="0" w:color="auto"/>
        <w:right w:val="none" w:sz="0" w:space="0" w:color="auto"/>
      </w:divBdr>
    </w:div>
    <w:div w:id="1934823317">
      <w:bodyDiv w:val="1"/>
      <w:marLeft w:val="0"/>
      <w:marRight w:val="0"/>
      <w:marTop w:val="0"/>
      <w:marBottom w:val="0"/>
      <w:divBdr>
        <w:top w:val="none" w:sz="0" w:space="0" w:color="auto"/>
        <w:left w:val="none" w:sz="0" w:space="0" w:color="auto"/>
        <w:bottom w:val="none" w:sz="0" w:space="0" w:color="auto"/>
        <w:right w:val="none" w:sz="0" w:space="0" w:color="auto"/>
      </w:divBdr>
    </w:div>
    <w:div w:id="1934892945">
      <w:bodyDiv w:val="1"/>
      <w:marLeft w:val="0"/>
      <w:marRight w:val="0"/>
      <w:marTop w:val="0"/>
      <w:marBottom w:val="0"/>
      <w:divBdr>
        <w:top w:val="none" w:sz="0" w:space="0" w:color="auto"/>
        <w:left w:val="none" w:sz="0" w:space="0" w:color="auto"/>
        <w:bottom w:val="none" w:sz="0" w:space="0" w:color="auto"/>
        <w:right w:val="none" w:sz="0" w:space="0" w:color="auto"/>
      </w:divBdr>
    </w:div>
    <w:div w:id="1934898115">
      <w:bodyDiv w:val="1"/>
      <w:marLeft w:val="0"/>
      <w:marRight w:val="0"/>
      <w:marTop w:val="0"/>
      <w:marBottom w:val="0"/>
      <w:divBdr>
        <w:top w:val="none" w:sz="0" w:space="0" w:color="auto"/>
        <w:left w:val="none" w:sz="0" w:space="0" w:color="auto"/>
        <w:bottom w:val="none" w:sz="0" w:space="0" w:color="auto"/>
        <w:right w:val="none" w:sz="0" w:space="0" w:color="auto"/>
      </w:divBdr>
    </w:div>
    <w:div w:id="1934975366">
      <w:bodyDiv w:val="1"/>
      <w:marLeft w:val="0"/>
      <w:marRight w:val="0"/>
      <w:marTop w:val="0"/>
      <w:marBottom w:val="0"/>
      <w:divBdr>
        <w:top w:val="none" w:sz="0" w:space="0" w:color="auto"/>
        <w:left w:val="none" w:sz="0" w:space="0" w:color="auto"/>
        <w:bottom w:val="none" w:sz="0" w:space="0" w:color="auto"/>
        <w:right w:val="none" w:sz="0" w:space="0" w:color="auto"/>
      </w:divBdr>
    </w:div>
    <w:div w:id="1935237463">
      <w:bodyDiv w:val="1"/>
      <w:marLeft w:val="0"/>
      <w:marRight w:val="0"/>
      <w:marTop w:val="0"/>
      <w:marBottom w:val="0"/>
      <w:divBdr>
        <w:top w:val="none" w:sz="0" w:space="0" w:color="auto"/>
        <w:left w:val="none" w:sz="0" w:space="0" w:color="auto"/>
        <w:bottom w:val="none" w:sz="0" w:space="0" w:color="auto"/>
        <w:right w:val="none" w:sz="0" w:space="0" w:color="auto"/>
      </w:divBdr>
    </w:div>
    <w:div w:id="1935283208">
      <w:bodyDiv w:val="1"/>
      <w:marLeft w:val="0"/>
      <w:marRight w:val="0"/>
      <w:marTop w:val="0"/>
      <w:marBottom w:val="0"/>
      <w:divBdr>
        <w:top w:val="none" w:sz="0" w:space="0" w:color="auto"/>
        <w:left w:val="none" w:sz="0" w:space="0" w:color="auto"/>
        <w:bottom w:val="none" w:sz="0" w:space="0" w:color="auto"/>
        <w:right w:val="none" w:sz="0" w:space="0" w:color="auto"/>
      </w:divBdr>
    </w:div>
    <w:div w:id="1935287986">
      <w:bodyDiv w:val="1"/>
      <w:marLeft w:val="0"/>
      <w:marRight w:val="0"/>
      <w:marTop w:val="0"/>
      <w:marBottom w:val="0"/>
      <w:divBdr>
        <w:top w:val="none" w:sz="0" w:space="0" w:color="auto"/>
        <w:left w:val="none" w:sz="0" w:space="0" w:color="auto"/>
        <w:bottom w:val="none" w:sz="0" w:space="0" w:color="auto"/>
        <w:right w:val="none" w:sz="0" w:space="0" w:color="auto"/>
      </w:divBdr>
    </w:div>
    <w:div w:id="1935358832">
      <w:bodyDiv w:val="1"/>
      <w:marLeft w:val="0"/>
      <w:marRight w:val="0"/>
      <w:marTop w:val="0"/>
      <w:marBottom w:val="0"/>
      <w:divBdr>
        <w:top w:val="none" w:sz="0" w:space="0" w:color="auto"/>
        <w:left w:val="none" w:sz="0" w:space="0" w:color="auto"/>
        <w:bottom w:val="none" w:sz="0" w:space="0" w:color="auto"/>
        <w:right w:val="none" w:sz="0" w:space="0" w:color="auto"/>
      </w:divBdr>
    </w:div>
    <w:div w:id="1935358891">
      <w:bodyDiv w:val="1"/>
      <w:marLeft w:val="0"/>
      <w:marRight w:val="0"/>
      <w:marTop w:val="0"/>
      <w:marBottom w:val="0"/>
      <w:divBdr>
        <w:top w:val="none" w:sz="0" w:space="0" w:color="auto"/>
        <w:left w:val="none" w:sz="0" w:space="0" w:color="auto"/>
        <w:bottom w:val="none" w:sz="0" w:space="0" w:color="auto"/>
        <w:right w:val="none" w:sz="0" w:space="0" w:color="auto"/>
      </w:divBdr>
    </w:div>
    <w:div w:id="1935359942">
      <w:bodyDiv w:val="1"/>
      <w:marLeft w:val="0"/>
      <w:marRight w:val="0"/>
      <w:marTop w:val="0"/>
      <w:marBottom w:val="0"/>
      <w:divBdr>
        <w:top w:val="none" w:sz="0" w:space="0" w:color="auto"/>
        <w:left w:val="none" w:sz="0" w:space="0" w:color="auto"/>
        <w:bottom w:val="none" w:sz="0" w:space="0" w:color="auto"/>
        <w:right w:val="none" w:sz="0" w:space="0" w:color="auto"/>
      </w:divBdr>
    </w:div>
    <w:div w:id="1935361896">
      <w:bodyDiv w:val="1"/>
      <w:marLeft w:val="0"/>
      <w:marRight w:val="0"/>
      <w:marTop w:val="0"/>
      <w:marBottom w:val="0"/>
      <w:divBdr>
        <w:top w:val="none" w:sz="0" w:space="0" w:color="auto"/>
        <w:left w:val="none" w:sz="0" w:space="0" w:color="auto"/>
        <w:bottom w:val="none" w:sz="0" w:space="0" w:color="auto"/>
        <w:right w:val="none" w:sz="0" w:space="0" w:color="auto"/>
      </w:divBdr>
    </w:div>
    <w:div w:id="1935431562">
      <w:bodyDiv w:val="1"/>
      <w:marLeft w:val="0"/>
      <w:marRight w:val="0"/>
      <w:marTop w:val="0"/>
      <w:marBottom w:val="0"/>
      <w:divBdr>
        <w:top w:val="none" w:sz="0" w:space="0" w:color="auto"/>
        <w:left w:val="none" w:sz="0" w:space="0" w:color="auto"/>
        <w:bottom w:val="none" w:sz="0" w:space="0" w:color="auto"/>
        <w:right w:val="none" w:sz="0" w:space="0" w:color="auto"/>
      </w:divBdr>
    </w:div>
    <w:div w:id="1935433269">
      <w:bodyDiv w:val="1"/>
      <w:marLeft w:val="0"/>
      <w:marRight w:val="0"/>
      <w:marTop w:val="0"/>
      <w:marBottom w:val="0"/>
      <w:divBdr>
        <w:top w:val="none" w:sz="0" w:space="0" w:color="auto"/>
        <w:left w:val="none" w:sz="0" w:space="0" w:color="auto"/>
        <w:bottom w:val="none" w:sz="0" w:space="0" w:color="auto"/>
        <w:right w:val="none" w:sz="0" w:space="0" w:color="auto"/>
      </w:divBdr>
    </w:div>
    <w:div w:id="1935435018">
      <w:bodyDiv w:val="1"/>
      <w:marLeft w:val="0"/>
      <w:marRight w:val="0"/>
      <w:marTop w:val="0"/>
      <w:marBottom w:val="0"/>
      <w:divBdr>
        <w:top w:val="none" w:sz="0" w:space="0" w:color="auto"/>
        <w:left w:val="none" w:sz="0" w:space="0" w:color="auto"/>
        <w:bottom w:val="none" w:sz="0" w:space="0" w:color="auto"/>
        <w:right w:val="none" w:sz="0" w:space="0" w:color="auto"/>
      </w:divBdr>
    </w:div>
    <w:div w:id="1935474845">
      <w:bodyDiv w:val="1"/>
      <w:marLeft w:val="0"/>
      <w:marRight w:val="0"/>
      <w:marTop w:val="0"/>
      <w:marBottom w:val="0"/>
      <w:divBdr>
        <w:top w:val="none" w:sz="0" w:space="0" w:color="auto"/>
        <w:left w:val="none" w:sz="0" w:space="0" w:color="auto"/>
        <w:bottom w:val="none" w:sz="0" w:space="0" w:color="auto"/>
        <w:right w:val="none" w:sz="0" w:space="0" w:color="auto"/>
      </w:divBdr>
    </w:div>
    <w:div w:id="1935554206">
      <w:bodyDiv w:val="1"/>
      <w:marLeft w:val="0"/>
      <w:marRight w:val="0"/>
      <w:marTop w:val="0"/>
      <w:marBottom w:val="0"/>
      <w:divBdr>
        <w:top w:val="none" w:sz="0" w:space="0" w:color="auto"/>
        <w:left w:val="none" w:sz="0" w:space="0" w:color="auto"/>
        <w:bottom w:val="none" w:sz="0" w:space="0" w:color="auto"/>
        <w:right w:val="none" w:sz="0" w:space="0" w:color="auto"/>
      </w:divBdr>
    </w:div>
    <w:div w:id="1935816036">
      <w:bodyDiv w:val="1"/>
      <w:marLeft w:val="0"/>
      <w:marRight w:val="0"/>
      <w:marTop w:val="0"/>
      <w:marBottom w:val="0"/>
      <w:divBdr>
        <w:top w:val="none" w:sz="0" w:space="0" w:color="auto"/>
        <w:left w:val="none" w:sz="0" w:space="0" w:color="auto"/>
        <w:bottom w:val="none" w:sz="0" w:space="0" w:color="auto"/>
        <w:right w:val="none" w:sz="0" w:space="0" w:color="auto"/>
      </w:divBdr>
    </w:div>
    <w:div w:id="1935822100">
      <w:bodyDiv w:val="1"/>
      <w:marLeft w:val="0"/>
      <w:marRight w:val="0"/>
      <w:marTop w:val="0"/>
      <w:marBottom w:val="0"/>
      <w:divBdr>
        <w:top w:val="none" w:sz="0" w:space="0" w:color="auto"/>
        <w:left w:val="none" w:sz="0" w:space="0" w:color="auto"/>
        <w:bottom w:val="none" w:sz="0" w:space="0" w:color="auto"/>
        <w:right w:val="none" w:sz="0" w:space="0" w:color="auto"/>
      </w:divBdr>
    </w:div>
    <w:div w:id="1935824974">
      <w:bodyDiv w:val="1"/>
      <w:marLeft w:val="0"/>
      <w:marRight w:val="0"/>
      <w:marTop w:val="0"/>
      <w:marBottom w:val="0"/>
      <w:divBdr>
        <w:top w:val="none" w:sz="0" w:space="0" w:color="auto"/>
        <w:left w:val="none" w:sz="0" w:space="0" w:color="auto"/>
        <w:bottom w:val="none" w:sz="0" w:space="0" w:color="auto"/>
        <w:right w:val="none" w:sz="0" w:space="0" w:color="auto"/>
      </w:divBdr>
    </w:div>
    <w:div w:id="1935893285">
      <w:bodyDiv w:val="1"/>
      <w:marLeft w:val="0"/>
      <w:marRight w:val="0"/>
      <w:marTop w:val="0"/>
      <w:marBottom w:val="0"/>
      <w:divBdr>
        <w:top w:val="none" w:sz="0" w:space="0" w:color="auto"/>
        <w:left w:val="none" w:sz="0" w:space="0" w:color="auto"/>
        <w:bottom w:val="none" w:sz="0" w:space="0" w:color="auto"/>
        <w:right w:val="none" w:sz="0" w:space="0" w:color="auto"/>
      </w:divBdr>
    </w:div>
    <w:div w:id="1935895340">
      <w:bodyDiv w:val="1"/>
      <w:marLeft w:val="0"/>
      <w:marRight w:val="0"/>
      <w:marTop w:val="0"/>
      <w:marBottom w:val="0"/>
      <w:divBdr>
        <w:top w:val="none" w:sz="0" w:space="0" w:color="auto"/>
        <w:left w:val="none" w:sz="0" w:space="0" w:color="auto"/>
        <w:bottom w:val="none" w:sz="0" w:space="0" w:color="auto"/>
        <w:right w:val="none" w:sz="0" w:space="0" w:color="auto"/>
      </w:divBdr>
    </w:div>
    <w:div w:id="1935897991">
      <w:bodyDiv w:val="1"/>
      <w:marLeft w:val="0"/>
      <w:marRight w:val="0"/>
      <w:marTop w:val="0"/>
      <w:marBottom w:val="0"/>
      <w:divBdr>
        <w:top w:val="none" w:sz="0" w:space="0" w:color="auto"/>
        <w:left w:val="none" w:sz="0" w:space="0" w:color="auto"/>
        <w:bottom w:val="none" w:sz="0" w:space="0" w:color="auto"/>
        <w:right w:val="none" w:sz="0" w:space="0" w:color="auto"/>
      </w:divBdr>
    </w:div>
    <w:div w:id="1936092820">
      <w:bodyDiv w:val="1"/>
      <w:marLeft w:val="0"/>
      <w:marRight w:val="0"/>
      <w:marTop w:val="0"/>
      <w:marBottom w:val="0"/>
      <w:divBdr>
        <w:top w:val="none" w:sz="0" w:space="0" w:color="auto"/>
        <w:left w:val="none" w:sz="0" w:space="0" w:color="auto"/>
        <w:bottom w:val="none" w:sz="0" w:space="0" w:color="auto"/>
        <w:right w:val="none" w:sz="0" w:space="0" w:color="auto"/>
      </w:divBdr>
    </w:div>
    <w:div w:id="1936132504">
      <w:bodyDiv w:val="1"/>
      <w:marLeft w:val="0"/>
      <w:marRight w:val="0"/>
      <w:marTop w:val="0"/>
      <w:marBottom w:val="0"/>
      <w:divBdr>
        <w:top w:val="none" w:sz="0" w:space="0" w:color="auto"/>
        <w:left w:val="none" w:sz="0" w:space="0" w:color="auto"/>
        <w:bottom w:val="none" w:sz="0" w:space="0" w:color="auto"/>
        <w:right w:val="none" w:sz="0" w:space="0" w:color="auto"/>
      </w:divBdr>
    </w:div>
    <w:div w:id="1936204079">
      <w:bodyDiv w:val="1"/>
      <w:marLeft w:val="0"/>
      <w:marRight w:val="0"/>
      <w:marTop w:val="0"/>
      <w:marBottom w:val="0"/>
      <w:divBdr>
        <w:top w:val="none" w:sz="0" w:space="0" w:color="auto"/>
        <w:left w:val="none" w:sz="0" w:space="0" w:color="auto"/>
        <w:bottom w:val="none" w:sz="0" w:space="0" w:color="auto"/>
        <w:right w:val="none" w:sz="0" w:space="0" w:color="auto"/>
      </w:divBdr>
    </w:div>
    <w:div w:id="1936208055">
      <w:bodyDiv w:val="1"/>
      <w:marLeft w:val="0"/>
      <w:marRight w:val="0"/>
      <w:marTop w:val="0"/>
      <w:marBottom w:val="0"/>
      <w:divBdr>
        <w:top w:val="none" w:sz="0" w:space="0" w:color="auto"/>
        <w:left w:val="none" w:sz="0" w:space="0" w:color="auto"/>
        <w:bottom w:val="none" w:sz="0" w:space="0" w:color="auto"/>
        <w:right w:val="none" w:sz="0" w:space="0" w:color="auto"/>
      </w:divBdr>
    </w:div>
    <w:div w:id="1936209185">
      <w:bodyDiv w:val="1"/>
      <w:marLeft w:val="0"/>
      <w:marRight w:val="0"/>
      <w:marTop w:val="0"/>
      <w:marBottom w:val="0"/>
      <w:divBdr>
        <w:top w:val="none" w:sz="0" w:space="0" w:color="auto"/>
        <w:left w:val="none" w:sz="0" w:space="0" w:color="auto"/>
        <w:bottom w:val="none" w:sz="0" w:space="0" w:color="auto"/>
        <w:right w:val="none" w:sz="0" w:space="0" w:color="auto"/>
      </w:divBdr>
    </w:div>
    <w:div w:id="1936280540">
      <w:bodyDiv w:val="1"/>
      <w:marLeft w:val="0"/>
      <w:marRight w:val="0"/>
      <w:marTop w:val="0"/>
      <w:marBottom w:val="0"/>
      <w:divBdr>
        <w:top w:val="none" w:sz="0" w:space="0" w:color="auto"/>
        <w:left w:val="none" w:sz="0" w:space="0" w:color="auto"/>
        <w:bottom w:val="none" w:sz="0" w:space="0" w:color="auto"/>
        <w:right w:val="none" w:sz="0" w:space="0" w:color="auto"/>
      </w:divBdr>
    </w:div>
    <w:div w:id="1936282860">
      <w:bodyDiv w:val="1"/>
      <w:marLeft w:val="0"/>
      <w:marRight w:val="0"/>
      <w:marTop w:val="0"/>
      <w:marBottom w:val="0"/>
      <w:divBdr>
        <w:top w:val="none" w:sz="0" w:space="0" w:color="auto"/>
        <w:left w:val="none" w:sz="0" w:space="0" w:color="auto"/>
        <w:bottom w:val="none" w:sz="0" w:space="0" w:color="auto"/>
        <w:right w:val="none" w:sz="0" w:space="0" w:color="auto"/>
      </w:divBdr>
    </w:div>
    <w:div w:id="1936396002">
      <w:bodyDiv w:val="1"/>
      <w:marLeft w:val="0"/>
      <w:marRight w:val="0"/>
      <w:marTop w:val="0"/>
      <w:marBottom w:val="0"/>
      <w:divBdr>
        <w:top w:val="none" w:sz="0" w:space="0" w:color="auto"/>
        <w:left w:val="none" w:sz="0" w:space="0" w:color="auto"/>
        <w:bottom w:val="none" w:sz="0" w:space="0" w:color="auto"/>
        <w:right w:val="none" w:sz="0" w:space="0" w:color="auto"/>
      </w:divBdr>
    </w:div>
    <w:div w:id="1936400588">
      <w:bodyDiv w:val="1"/>
      <w:marLeft w:val="0"/>
      <w:marRight w:val="0"/>
      <w:marTop w:val="0"/>
      <w:marBottom w:val="0"/>
      <w:divBdr>
        <w:top w:val="none" w:sz="0" w:space="0" w:color="auto"/>
        <w:left w:val="none" w:sz="0" w:space="0" w:color="auto"/>
        <w:bottom w:val="none" w:sz="0" w:space="0" w:color="auto"/>
        <w:right w:val="none" w:sz="0" w:space="0" w:color="auto"/>
      </w:divBdr>
    </w:div>
    <w:div w:id="1936666522">
      <w:bodyDiv w:val="1"/>
      <w:marLeft w:val="0"/>
      <w:marRight w:val="0"/>
      <w:marTop w:val="0"/>
      <w:marBottom w:val="0"/>
      <w:divBdr>
        <w:top w:val="none" w:sz="0" w:space="0" w:color="auto"/>
        <w:left w:val="none" w:sz="0" w:space="0" w:color="auto"/>
        <w:bottom w:val="none" w:sz="0" w:space="0" w:color="auto"/>
        <w:right w:val="none" w:sz="0" w:space="0" w:color="auto"/>
      </w:divBdr>
    </w:div>
    <w:div w:id="1936789027">
      <w:bodyDiv w:val="1"/>
      <w:marLeft w:val="0"/>
      <w:marRight w:val="0"/>
      <w:marTop w:val="0"/>
      <w:marBottom w:val="0"/>
      <w:divBdr>
        <w:top w:val="none" w:sz="0" w:space="0" w:color="auto"/>
        <w:left w:val="none" w:sz="0" w:space="0" w:color="auto"/>
        <w:bottom w:val="none" w:sz="0" w:space="0" w:color="auto"/>
        <w:right w:val="none" w:sz="0" w:space="0" w:color="auto"/>
      </w:divBdr>
    </w:div>
    <w:div w:id="1937009242">
      <w:bodyDiv w:val="1"/>
      <w:marLeft w:val="0"/>
      <w:marRight w:val="0"/>
      <w:marTop w:val="0"/>
      <w:marBottom w:val="0"/>
      <w:divBdr>
        <w:top w:val="none" w:sz="0" w:space="0" w:color="auto"/>
        <w:left w:val="none" w:sz="0" w:space="0" w:color="auto"/>
        <w:bottom w:val="none" w:sz="0" w:space="0" w:color="auto"/>
        <w:right w:val="none" w:sz="0" w:space="0" w:color="auto"/>
      </w:divBdr>
    </w:div>
    <w:div w:id="1937129286">
      <w:bodyDiv w:val="1"/>
      <w:marLeft w:val="0"/>
      <w:marRight w:val="0"/>
      <w:marTop w:val="0"/>
      <w:marBottom w:val="0"/>
      <w:divBdr>
        <w:top w:val="none" w:sz="0" w:space="0" w:color="auto"/>
        <w:left w:val="none" w:sz="0" w:space="0" w:color="auto"/>
        <w:bottom w:val="none" w:sz="0" w:space="0" w:color="auto"/>
        <w:right w:val="none" w:sz="0" w:space="0" w:color="auto"/>
      </w:divBdr>
    </w:div>
    <w:div w:id="1937135829">
      <w:bodyDiv w:val="1"/>
      <w:marLeft w:val="0"/>
      <w:marRight w:val="0"/>
      <w:marTop w:val="0"/>
      <w:marBottom w:val="0"/>
      <w:divBdr>
        <w:top w:val="none" w:sz="0" w:space="0" w:color="auto"/>
        <w:left w:val="none" w:sz="0" w:space="0" w:color="auto"/>
        <w:bottom w:val="none" w:sz="0" w:space="0" w:color="auto"/>
        <w:right w:val="none" w:sz="0" w:space="0" w:color="auto"/>
      </w:divBdr>
    </w:div>
    <w:div w:id="1937205742">
      <w:bodyDiv w:val="1"/>
      <w:marLeft w:val="0"/>
      <w:marRight w:val="0"/>
      <w:marTop w:val="0"/>
      <w:marBottom w:val="0"/>
      <w:divBdr>
        <w:top w:val="none" w:sz="0" w:space="0" w:color="auto"/>
        <w:left w:val="none" w:sz="0" w:space="0" w:color="auto"/>
        <w:bottom w:val="none" w:sz="0" w:space="0" w:color="auto"/>
        <w:right w:val="none" w:sz="0" w:space="0" w:color="auto"/>
      </w:divBdr>
    </w:div>
    <w:div w:id="1937207911">
      <w:bodyDiv w:val="1"/>
      <w:marLeft w:val="0"/>
      <w:marRight w:val="0"/>
      <w:marTop w:val="0"/>
      <w:marBottom w:val="0"/>
      <w:divBdr>
        <w:top w:val="none" w:sz="0" w:space="0" w:color="auto"/>
        <w:left w:val="none" w:sz="0" w:space="0" w:color="auto"/>
        <w:bottom w:val="none" w:sz="0" w:space="0" w:color="auto"/>
        <w:right w:val="none" w:sz="0" w:space="0" w:color="auto"/>
      </w:divBdr>
    </w:div>
    <w:div w:id="1937245202">
      <w:bodyDiv w:val="1"/>
      <w:marLeft w:val="0"/>
      <w:marRight w:val="0"/>
      <w:marTop w:val="0"/>
      <w:marBottom w:val="0"/>
      <w:divBdr>
        <w:top w:val="none" w:sz="0" w:space="0" w:color="auto"/>
        <w:left w:val="none" w:sz="0" w:space="0" w:color="auto"/>
        <w:bottom w:val="none" w:sz="0" w:space="0" w:color="auto"/>
        <w:right w:val="none" w:sz="0" w:space="0" w:color="auto"/>
      </w:divBdr>
    </w:div>
    <w:div w:id="1937401979">
      <w:bodyDiv w:val="1"/>
      <w:marLeft w:val="0"/>
      <w:marRight w:val="0"/>
      <w:marTop w:val="0"/>
      <w:marBottom w:val="0"/>
      <w:divBdr>
        <w:top w:val="none" w:sz="0" w:space="0" w:color="auto"/>
        <w:left w:val="none" w:sz="0" w:space="0" w:color="auto"/>
        <w:bottom w:val="none" w:sz="0" w:space="0" w:color="auto"/>
        <w:right w:val="none" w:sz="0" w:space="0" w:color="auto"/>
      </w:divBdr>
    </w:div>
    <w:div w:id="1937514320">
      <w:bodyDiv w:val="1"/>
      <w:marLeft w:val="0"/>
      <w:marRight w:val="0"/>
      <w:marTop w:val="0"/>
      <w:marBottom w:val="0"/>
      <w:divBdr>
        <w:top w:val="none" w:sz="0" w:space="0" w:color="auto"/>
        <w:left w:val="none" w:sz="0" w:space="0" w:color="auto"/>
        <w:bottom w:val="none" w:sz="0" w:space="0" w:color="auto"/>
        <w:right w:val="none" w:sz="0" w:space="0" w:color="auto"/>
      </w:divBdr>
    </w:div>
    <w:div w:id="1937517051">
      <w:bodyDiv w:val="1"/>
      <w:marLeft w:val="0"/>
      <w:marRight w:val="0"/>
      <w:marTop w:val="0"/>
      <w:marBottom w:val="0"/>
      <w:divBdr>
        <w:top w:val="none" w:sz="0" w:space="0" w:color="auto"/>
        <w:left w:val="none" w:sz="0" w:space="0" w:color="auto"/>
        <w:bottom w:val="none" w:sz="0" w:space="0" w:color="auto"/>
        <w:right w:val="none" w:sz="0" w:space="0" w:color="auto"/>
      </w:divBdr>
    </w:div>
    <w:div w:id="1937711737">
      <w:bodyDiv w:val="1"/>
      <w:marLeft w:val="0"/>
      <w:marRight w:val="0"/>
      <w:marTop w:val="0"/>
      <w:marBottom w:val="0"/>
      <w:divBdr>
        <w:top w:val="none" w:sz="0" w:space="0" w:color="auto"/>
        <w:left w:val="none" w:sz="0" w:space="0" w:color="auto"/>
        <w:bottom w:val="none" w:sz="0" w:space="0" w:color="auto"/>
        <w:right w:val="none" w:sz="0" w:space="0" w:color="auto"/>
      </w:divBdr>
    </w:div>
    <w:div w:id="1937783189">
      <w:bodyDiv w:val="1"/>
      <w:marLeft w:val="0"/>
      <w:marRight w:val="0"/>
      <w:marTop w:val="0"/>
      <w:marBottom w:val="0"/>
      <w:divBdr>
        <w:top w:val="none" w:sz="0" w:space="0" w:color="auto"/>
        <w:left w:val="none" w:sz="0" w:space="0" w:color="auto"/>
        <w:bottom w:val="none" w:sz="0" w:space="0" w:color="auto"/>
        <w:right w:val="none" w:sz="0" w:space="0" w:color="auto"/>
      </w:divBdr>
    </w:div>
    <w:div w:id="1937857804">
      <w:bodyDiv w:val="1"/>
      <w:marLeft w:val="0"/>
      <w:marRight w:val="0"/>
      <w:marTop w:val="0"/>
      <w:marBottom w:val="0"/>
      <w:divBdr>
        <w:top w:val="none" w:sz="0" w:space="0" w:color="auto"/>
        <w:left w:val="none" w:sz="0" w:space="0" w:color="auto"/>
        <w:bottom w:val="none" w:sz="0" w:space="0" w:color="auto"/>
        <w:right w:val="none" w:sz="0" w:space="0" w:color="auto"/>
      </w:divBdr>
    </w:div>
    <w:div w:id="1937983097">
      <w:bodyDiv w:val="1"/>
      <w:marLeft w:val="0"/>
      <w:marRight w:val="0"/>
      <w:marTop w:val="0"/>
      <w:marBottom w:val="0"/>
      <w:divBdr>
        <w:top w:val="none" w:sz="0" w:space="0" w:color="auto"/>
        <w:left w:val="none" w:sz="0" w:space="0" w:color="auto"/>
        <w:bottom w:val="none" w:sz="0" w:space="0" w:color="auto"/>
        <w:right w:val="none" w:sz="0" w:space="0" w:color="auto"/>
      </w:divBdr>
    </w:div>
    <w:div w:id="1938365408">
      <w:bodyDiv w:val="1"/>
      <w:marLeft w:val="0"/>
      <w:marRight w:val="0"/>
      <w:marTop w:val="0"/>
      <w:marBottom w:val="0"/>
      <w:divBdr>
        <w:top w:val="none" w:sz="0" w:space="0" w:color="auto"/>
        <w:left w:val="none" w:sz="0" w:space="0" w:color="auto"/>
        <w:bottom w:val="none" w:sz="0" w:space="0" w:color="auto"/>
        <w:right w:val="none" w:sz="0" w:space="0" w:color="auto"/>
      </w:divBdr>
    </w:div>
    <w:div w:id="1938366584">
      <w:bodyDiv w:val="1"/>
      <w:marLeft w:val="0"/>
      <w:marRight w:val="0"/>
      <w:marTop w:val="0"/>
      <w:marBottom w:val="0"/>
      <w:divBdr>
        <w:top w:val="none" w:sz="0" w:space="0" w:color="auto"/>
        <w:left w:val="none" w:sz="0" w:space="0" w:color="auto"/>
        <w:bottom w:val="none" w:sz="0" w:space="0" w:color="auto"/>
        <w:right w:val="none" w:sz="0" w:space="0" w:color="auto"/>
      </w:divBdr>
    </w:div>
    <w:div w:id="1938369915">
      <w:bodyDiv w:val="1"/>
      <w:marLeft w:val="0"/>
      <w:marRight w:val="0"/>
      <w:marTop w:val="0"/>
      <w:marBottom w:val="0"/>
      <w:divBdr>
        <w:top w:val="none" w:sz="0" w:space="0" w:color="auto"/>
        <w:left w:val="none" w:sz="0" w:space="0" w:color="auto"/>
        <w:bottom w:val="none" w:sz="0" w:space="0" w:color="auto"/>
        <w:right w:val="none" w:sz="0" w:space="0" w:color="auto"/>
      </w:divBdr>
    </w:div>
    <w:div w:id="1938442415">
      <w:bodyDiv w:val="1"/>
      <w:marLeft w:val="0"/>
      <w:marRight w:val="0"/>
      <w:marTop w:val="0"/>
      <w:marBottom w:val="0"/>
      <w:divBdr>
        <w:top w:val="none" w:sz="0" w:space="0" w:color="auto"/>
        <w:left w:val="none" w:sz="0" w:space="0" w:color="auto"/>
        <w:bottom w:val="none" w:sz="0" w:space="0" w:color="auto"/>
        <w:right w:val="none" w:sz="0" w:space="0" w:color="auto"/>
      </w:divBdr>
    </w:div>
    <w:div w:id="1938513473">
      <w:bodyDiv w:val="1"/>
      <w:marLeft w:val="0"/>
      <w:marRight w:val="0"/>
      <w:marTop w:val="0"/>
      <w:marBottom w:val="0"/>
      <w:divBdr>
        <w:top w:val="none" w:sz="0" w:space="0" w:color="auto"/>
        <w:left w:val="none" w:sz="0" w:space="0" w:color="auto"/>
        <w:bottom w:val="none" w:sz="0" w:space="0" w:color="auto"/>
        <w:right w:val="none" w:sz="0" w:space="0" w:color="auto"/>
      </w:divBdr>
    </w:div>
    <w:div w:id="1938557572">
      <w:bodyDiv w:val="1"/>
      <w:marLeft w:val="0"/>
      <w:marRight w:val="0"/>
      <w:marTop w:val="0"/>
      <w:marBottom w:val="0"/>
      <w:divBdr>
        <w:top w:val="none" w:sz="0" w:space="0" w:color="auto"/>
        <w:left w:val="none" w:sz="0" w:space="0" w:color="auto"/>
        <w:bottom w:val="none" w:sz="0" w:space="0" w:color="auto"/>
        <w:right w:val="none" w:sz="0" w:space="0" w:color="auto"/>
      </w:divBdr>
    </w:div>
    <w:div w:id="1938752105">
      <w:bodyDiv w:val="1"/>
      <w:marLeft w:val="0"/>
      <w:marRight w:val="0"/>
      <w:marTop w:val="0"/>
      <w:marBottom w:val="0"/>
      <w:divBdr>
        <w:top w:val="none" w:sz="0" w:space="0" w:color="auto"/>
        <w:left w:val="none" w:sz="0" w:space="0" w:color="auto"/>
        <w:bottom w:val="none" w:sz="0" w:space="0" w:color="auto"/>
        <w:right w:val="none" w:sz="0" w:space="0" w:color="auto"/>
      </w:divBdr>
    </w:div>
    <w:div w:id="1938830806">
      <w:bodyDiv w:val="1"/>
      <w:marLeft w:val="0"/>
      <w:marRight w:val="0"/>
      <w:marTop w:val="0"/>
      <w:marBottom w:val="0"/>
      <w:divBdr>
        <w:top w:val="none" w:sz="0" w:space="0" w:color="auto"/>
        <w:left w:val="none" w:sz="0" w:space="0" w:color="auto"/>
        <w:bottom w:val="none" w:sz="0" w:space="0" w:color="auto"/>
        <w:right w:val="none" w:sz="0" w:space="0" w:color="auto"/>
      </w:divBdr>
    </w:div>
    <w:div w:id="1938900524">
      <w:bodyDiv w:val="1"/>
      <w:marLeft w:val="0"/>
      <w:marRight w:val="0"/>
      <w:marTop w:val="0"/>
      <w:marBottom w:val="0"/>
      <w:divBdr>
        <w:top w:val="none" w:sz="0" w:space="0" w:color="auto"/>
        <w:left w:val="none" w:sz="0" w:space="0" w:color="auto"/>
        <w:bottom w:val="none" w:sz="0" w:space="0" w:color="auto"/>
        <w:right w:val="none" w:sz="0" w:space="0" w:color="auto"/>
      </w:divBdr>
    </w:div>
    <w:div w:id="1938977194">
      <w:bodyDiv w:val="1"/>
      <w:marLeft w:val="0"/>
      <w:marRight w:val="0"/>
      <w:marTop w:val="0"/>
      <w:marBottom w:val="0"/>
      <w:divBdr>
        <w:top w:val="none" w:sz="0" w:space="0" w:color="auto"/>
        <w:left w:val="none" w:sz="0" w:space="0" w:color="auto"/>
        <w:bottom w:val="none" w:sz="0" w:space="0" w:color="auto"/>
        <w:right w:val="none" w:sz="0" w:space="0" w:color="auto"/>
      </w:divBdr>
    </w:div>
    <w:div w:id="1938978736">
      <w:bodyDiv w:val="1"/>
      <w:marLeft w:val="0"/>
      <w:marRight w:val="0"/>
      <w:marTop w:val="0"/>
      <w:marBottom w:val="0"/>
      <w:divBdr>
        <w:top w:val="none" w:sz="0" w:space="0" w:color="auto"/>
        <w:left w:val="none" w:sz="0" w:space="0" w:color="auto"/>
        <w:bottom w:val="none" w:sz="0" w:space="0" w:color="auto"/>
        <w:right w:val="none" w:sz="0" w:space="0" w:color="auto"/>
      </w:divBdr>
    </w:div>
    <w:div w:id="1939017439">
      <w:bodyDiv w:val="1"/>
      <w:marLeft w:val="0"/>
      <w:marRight w:val="0"/>
      <w:marTop w:val="0"/>
      <w:marBottom w:val="0"/>
      <w:divBdr>
        <w:top w:val="none" w:sz="0" w:space="0" w:color="auto"/>
        <w:left w:val="none" w:sz="0" w:space="0" w:color="auto"/>
        <w:bottom w:val="none" w:sz="0" w:space="0" w:color="auto"/>
        <w:right w:val="none" w:sz="0" w:space="0" w:color="auto"/>
      </w:divBdr>
    </w:div>
    <w:div w:id="1939101623">
      <w:bodyDiv w:val="1"/>
      <w:marLeft w:val="0"/>
      <w:marRight w:val="0"/>
      <w:marTop w:val="0"/>
      <w:marBottom w:val="0"/>
      <w:divBdr>
        <w:top w:val="none" w:sz="0" w:space="0" w:color="auto"/>
        <w:left w:val="none" w:sz="0" w:space="0" w:color="auto"/>
        <w:bottom w:val="none" w:sz="0" w:space="0" w:color="auto"/>
        <w:right w:val="none" w:sz="0" w:space="0" w:color="auto"/>
      </w:divBdr>
    </w:div>
    <w:div w:id="1939167807">
      <w:bodyDiv w:val="1"/>
      <w:marLeft w:val="0"/>
      <w:marRight w:val="0"/>
      <w:marTop w:val="0"/>
      <w:marBottom w:val="0"/>
      <w:divBdr>
        <w:top w:val="none" w:sz="0" w:space="0" w:color="auto"/>
        <w:left w:val="none" w:sz="0" w:space="0" w:color="auto"/>
        <w:bottom w:val="none" w:sz="0" w:space="0" w:color="auto"/>
        <w:right w:val="none" w:sz="0" w:space="0" w:color="auto"/>
      </w:divBdr>
    </w:div>
    <w:div w:id="1939170511">
      <w:bodyDiv w:val="1"/>
      <w:marLeft w:val="0"/>
      <w:marRight w:val="0"/>
      <w:marTop w:val="0"/>
      <w:marBottom w:val="0"/>
      <w:divBdr>
        <w:top w:val="none" w:sz="0" w:space="0" w:color="auto"/>
        <w:left w:val="none" w:sz="0" w:space="0" w:color="auto"/>
        <w:bottom w:val="none" w:sz="0" w:space="0" w:color="auto"/>
        <w:right w:val="none" w:sz="0" w:space="0" w:color="auto"/>
      </w:divBdr>
    </w:div>
    <w:div w:id="1939287844">
      <w:bodyDiv w:val="1"/>
      <w:marLeft w:val="0"/>
      <w:marRight w:val="0"/>
      <w:marTop w:val="0"/>
      <w:marBottom w:val="0"/>
      <w:divBdr>
        <w:top w:val="none" w:sz="0" w:space="0" w:color="auto"/>
        <w:left w:val="none" w:sz="0" w:space="0" w:color="auto"/>
        <w:bottom w:val="none" w:sz="0" w:space="0" w:color="auto"/>
        <w:right w:val="none" w:sz="0" w:space="0" w:color="auto"/>
      </w:divBdr>
    </w:div>
    <w:div w:id="1939362842">
      <w:bodyDiv w:val="1"/>
      <w:marLeft w:val="0"/>
      <w:marRight w:val="0"/>
      <w:marTop w:val="0"/>
      <w:marBottom w:val="0"/>
      <w:divBdr>
        <w:top w:val="none" w:sz="0" w:space="0" w:color="auto"/>
        <w:left w:val="none" w:sz="0" w:space="0" w:color="auto"/>
        <w:bottom w:val="none" w:sz="0" w:space="0" w:color="auto"/>
        <w:right w:val="none" w:sz="0" w:space="0" w:color="auto"/>
      </w:divBdr>
    </w:div>
    <w:div w:id="1939605920">
      <w:bodyDiv w:val="1"/>
      <w:marLeft w:val="0"/>
      <w:marRight w:val="0"/>
      <w:marTop w:val="0"/>
      <w:marBottom w:val="0"/>
      <w:divBdr>
        <w:top w:val="none" w:sz="0" w:space="0" w:color="auto"/>
        <w:left w:val="none" w:sz="0" w:space="0" w:color="auto"/>
        <w:bottom w:val="none" w:sz="0" w:space="0" w:color="auto"/>
        <w:right w:val="none" w:sz="0" w:space="0" w:color="auto"/>
      </w:divBdr>
    </w:div>
    <w:div w:id="1939748200">
      <w:bodyDiv w:val="1"/>
      <w:marLeft w:val="0"/>
      <w:marRight w:val="0"/>
      <w:marTop w:val="0"/>
      <w:marBottom w:val="0"/>
      <w:divBdr>
        <w:top w:val="none" w:sz="0" w:space="0" w:color="auto"/>
        <w:left w:val="none" w:sz="0" w:space="0" w:color="auto"/>
        <w:bottom w:val="none" w:sz="0" w:space="0" w:color="auto"/>
        <w:right w:val="none" w:sz="0" w:space="0" w:color="auto"/>
      </w:divBdr>
    </w:div>
    <w:div w:id="1939824950">
      <w:bodyDiv w:val="1"/>
      <w:marLeft w:val="0"/>
      <w:marRight w:val="0"/>
      <w:marTop w:val="0"/>
      <w:marBottom w:val="0"/>
      <w:divBdr>
        <w:top w:val="none" w:sz="0" w:space="0" w:color="auto"/>
        <w:left w:val="none" w:sz="0" w:space="0" w:color="auto"/>
        <w:bottom w:val="none" w:sz="0" w:space="0" w:color="auto"/>
        <w:right w:val="none" w:sz="0" w:space="0" w:color="auto"/>
      </w:divBdr>
    </w:div>
    <w:div w:id="1939942664">
      <w:bodyDiv w:val="1"/>
      <w:marLeft w:val="0"/>
      <w:marRight w:val="0"/>
      <w:marTop w:val="0"/>
      <w:marBottom w:val="0"/>
      <w:divBdr>
        <w:top w:val="none" w:sz="0" w:space="0" w:color="auto"/>
        <w:left w:val="none" w:sz="0" w:space="0" w:color="auto"/>
        <w:bottom w:val="none" w:sz="0" w:space="0" w:color="auto"/>
        <w:right w:val="none" w:sz="0" w:space="0" w:color="auto"/>
      </w:divBdr>
    </w:div>
    <w:div w:id="1940019984">
      <w:bodyDiv w:val="1"/>
      <w:marLeft w:val="0"/>
      <w:marRight w:val="0"/>
      <w:marTop w:val="0"/>
      <w:marBottom w:val="0"/>
      <w:divBdr>
        <w:top w:val="none" w:sz="0" w:space="0" w:color="auto"/>
        <w:left w:val="none" w:sz="0" w:space="0" w:color="auto"/>
        <w:bottom w:val="none" w:sz="0" w:space="0" w:color="auto"/>
        <w:right w:val="none" w:sz="0" w:space="0" w:color="auto"/>
      </w:divBdr>
    </w:div>
    <w:div w:id="1940023980">
      <w:bodyDiv w:val="1"/>
      <w:marLeft w:val="0"/>
      <w:marRight w:val="0"/>
      <w:marTop w:val="0"/>
      <w:marBottom w:val="0"/>
      <w:divBdr>
        <w:top w:val="none" w:sz="0" w:space="0" w:color="auto"/>
        <w:left w:val="none" w:sz="0" w:space="0" w:color="auto"/>
        <w:bottom w:val="none" w:sz="0" w:space="0" w:color="auto"/>
        <w:right w:val="none" w:sz="0" w:space="0" w:color="auto"/>
      </w:divBdr>
    </w:div>
    <w:div w:id="1940217575">
      <w:bodyDiv w:val="1"/>
      <w:marLeft w:val="0"/>
      <w:marRight w:val="0"/>
      <w:marTop w:val="0"/>
      <w:marBottom w:val="0"/>
      <w:divBdr>
        <w:top w:val="none" w:sz="0" w:space="0" w:color="auto"/>
        <w:left w:val="none" w:sz="0" w:space="0" w:color="auto"/>
        <w:bottom w:val="none" w:sz="0" w:space="0" w:color="auto"/>
        <w:right w:val="none" w:sz="0" w:space="0" w:color="auto"/>
      </w:divBdr>
    </w:div>
    <w:div w:id="1940335641">
      <w:bodyDiv w:val="1"/>
      <w:marLeft w:val="0"/>
      <w:marRight w:val="0"/>
      <w:marTop w:val="0"/>
      <w:marBottom w:val="0"/>
      <w:divBdr>
        <w:top w:val="none" w:sz="0" w:space="0" w:color="auto"/>
        <w:left w:val="none" w:sz="0" w:space="0" w:color="auto"/>
        <w:bottom w:val="none" w:sz="0" w:space="0" w:color="auto"/>
        <w:right w:val="none" w:sz="0" w:space="0" w:color="auto"/>
      </w:divBdr>
    </w:div>
    <w:div w:id="1940750256">
      <w:bodyDiv w:val="1"/>
      <w:marLeft w:val="0"/>
      <w:marRight w:val="0"/>
      <w:marTop w:val="0"/>
      <w:marBottom w:val="0"/>
      <w:divBdr>
        <w:top w:val="none" w:sz="0" w:space="0" w:color="auto"/>
        <w:left w:val="none" w:sz="0" w:space="0" w:color="auto"/>
        <w:bottom w:val="none" w:sz="0" w:space="0" w:color="auto"/>
        <w:right w:val="none" w:sz="0" w:space="0" w:color="auto"/>
      </w:divBdr>
    </w:div>
    <w:div w:id="1940940106">
      <w:bodyDiv w:val="1"/>
      <w:marLeft w:val="0"/>
      <w:marRight w:val="0"/>
      <w:marTop w:val="0"/>
      <w:marBottom w:val="0"/>
      <w:divBdr>
        <w:top w:val="none" w:sz="0" w:space="0" w:color="auto"/>
        <w:left w:val="none" w:sz="0" w:space="0" w:color="auto"/>
        <w:bottom w:val="none" w:sz="0" w:space="0" w:color="auto"/>
        <w:right w:val="none" w:sz="0" w:space="0" w:color="auto"/>
      </w:divBdr>
    </w:div>
    <w:div w:id="1941060454">
      <w:bodyDiv w:val="1"/>
      <w:marLeft w:val="0"/>
      <w:marRight w:val="0"/>
      <w:marTop w:val="0"/>
      <w:marBottom w:val="0"/>
      <w:divBdr>
        <w:top w:val="none" w:sz="0" w:space="0" w:color="auto"/>
        <w:left w:val="none" w:sz="0" w:space="0" w:color="auto"/>
        <w:bottom w:val="none" w:sz="0" w:space="0" w:color="auto"/>
        <w:right w:val="none" w:sz="0" w:space="0" w:color="auto"/>
      </w:divBdr>
    </w:div>
    <w:div w:id="1941255210">
      <w:bodyDiv w:val="1"/>
      <w:marLeft w:val="0"/>
      <w:marRight w:val="0"/>
      <w:marTop w:val="0"/>
      <w:marBottom w:val="0"/>
      <w:divBdr>
        <w:top w:val="none" w:sz="0" w:space="0" w:color="auto"/>
        <w:left w:val="none" w:sz="0" w:space="0" w:color="auto"/>
        <w:bottom w:val="none" w:sz="0" w:space="0" w:color="auto"/>
        <w:right w:val="none" w:sz="0" w:space="0" w:color="auto"/>
      </w:divBdr>
    </w:div>
    <w:div w:id="1941258981">
      <w:bodyDiv w:val="1"/>
      <w:marLeft w:val="0"/>
      <w:marRight w:val="0"/>
      <w:marTop w:val="0"/>
      <w:marBottom w:val="0"/>
      <w:divBdr>
        <w:top w:val="none" w:sz="0" w:space="0" w:color="auto"/>
        <w:left w:val="none" w:sz="0" w:space="0" w:color="auto"/>
        <w:bottom w:val="none" w:sz="0" w:space="0" w:color="auto"/>
        <w:right w:val="none" w:sz="0" w:space="0" w:color="auto"/>
      </w:divBdr>
    </w:div>
    <w:div w:id="1941596678">
      <w:bodyDiv w:val="1"/>
      <w:marLeft w:val="0"/>
      <w:marRight w:val="0"/>
      <w:marTop w:val="0"/>
      <w:marBottom w:val="0"/>
      <w:divBdr>
        <w:top w:val="none" w:sz="0" w:space="0" w:color="auto"/>
        <w:left w:val="none" w:sz="0" w:space="0" w:color="auto"/>
        <w:bottom w:val="none" w:sz="0" w:space="0" w:color="auto"/>
        <w:right w:val="none" w:sz="0" w:space="0" w:color="auto"/>
      </w:divBdr>
    </w:div>
    <w:div w:id="1941646599">
      <w:bodyDiv w:val="1"/>
      <w:marLeft w:val="0"/>
      <w:marRight w:val="0"/>
      <w:marTop w:val="0"/>
      <w:marBottom w:val="0"/>
      <w:divBdr>
        <w:top w:val="none" w:sz="0" w:space="0" w:color="auto"/>
        <w:left w:val="none" w:sz="0" w:space="0" w:color="auto"/>
        <w:bottom w:val="none" w:sz="0" w:space="0" w:color="auto"/>
        <w:right w:val="none" w:sz="0" w:space="0" w:color="auto"/>
      </w:divBdr>
    </w:div>
    <w:div w:id="1941909768">
      <w:bodyDiv w:val="1"/>
      <w:marLeft w:val="0"/>
      <w:marRight w:val="0"/>
      <w:marTop w:val="0"/>
      <w:marBottom w:val="0"/>
      <w:divBdr>
        <w:top w:val="none" w:sz="0" w:space="0" w:color="auto"/>
        <w:left w:val="none" w:sz="0" w:space="0" w:color="auto"/>
        <w:bottom w:val="none" w:sz="0" w:space="0" w:color="auto"/>
        <w:right w:val="none" w:sz="0" w:space="0" w:color="auto"/>
      </w:divBdr>
    </w:div>
    <w:div w:id="1941910868">
      <w:bodyDiv w:val="1"/>
      <w:marLeft w:val="0"/>
      <w:marRight w:val="0"/>
      <w:marTop w:val="0"/>
      <w:marBottom w:val="0"/>
      <w:divBdr>
        <w:top w:val="none" w:sz="0" w:space="0" w:color="auto"/>
        <w:left w:val="none" w:sz="0" w:space="0" w:color="auto"/>
        <w:bottom w:val="none" w:sz="0" w:space="0" w:color="auto"/>
        <w:right w:val="none" w:sz="0" w:space="0" w:color="auto"/>
      </w:divBdr>
    </w:div>
    <w:div w:id="1941912920">
      <w:bodyDiv w:val="1"/>
      <w:marLeft w:val="0"/>
      <w:marRight w:val="0"/>
      <w:marTop w:val="0"/>
      <w:marBottom w:val="0"/>
      <w:divBdr>
        <w:top w:val="none" w:sz="0" w:space="0" w:color="auto"/>
        <w:left w:val="none" w:sz="0" w:space="0" w:color="auto"/>
        <w:bottom w:val="none" w:sz="0" w:space="0" w:color="auto"/>
        <w:right w:val="none" w:sz="0" w:space="0" w:color="auto"/>
      </w:divBdr>
    </w:div>
    <w:div w:id="1941914537">
      <w:bodyDiv w:val="1"/>
      <w:marLeft w:val="0"/>
      <w:marRight w:val="0"/>
      <w:marTop w:val="0"/>
      <w:marBottom w:val="0"/>
      <w:divBdr>
        <w:top w:val="none" w:sz="0" w:space="0" w:color="auto"/>
        <w:left w:val="none" w:sz="0" w:space="0" w:color="auto"/>
        <w:bottom w:val="none" w:sz="0" w:space="0" w:color="auto"/>
        <w:right w:val="none" w:sz="0" w:space="0" w:color="auto"/>
      </w:divBdr>
    </w:div>
    <w:div w:id="1941987645">
      <w:bodyDiv w:val="1"/>
      <w:marLeft w:val="0"/>
      <w:marRight w:val="0"/>
      <w:marTop w:val="0"/>
      <w:marBottom w:val="0"/>
      <w:divBdr>
        <w:top w:val="none" w:sz="0" w:space="0" w:color="auto"/>
        <w:left w:val="none" w:sz="0" w:space="0" w:color="auto"/>
        <w:bottom w:val="none" w:sz="0" w:space="0" w:color="auto"/>
        <w:right w:val="none" w:sz="0" w:space="0" w:color="auto"/>
      </w:divBdr>
    </w:div>
    <w:div w:id="1941990333">
      <w:bodyDiv w:val="1"/>
      <w:marLeft w:val="0"/>
      <w:marRight w:val="0"/>
      <w:marTop w:val="0"/>
      <w:marBottom w:val="0"/>
      <w:divBdr>
        <w:top w:val="none" w:sz="0" w:space="0" w:color="auto"/>
        <w:left w:val="none" w:sz="0" w:space="0" w:color="auto"/>
        <w:bottom w:val="none" w:sz="0" w:space="0" w:color="auto"/>
        <w:right w:val="none" w:sz="0" w:space="0" w:color="auto"/>
      </w:divBdr>
    </w:div>
    <w:div w:id="1942225607">
      <w:bodyDiv w:val="1"/>
      <w:marLeft w:val="0"/>
      <w:marRight w:val="0"/>
      <w:marTop w:val="0"/>
      <w:marBottom w:val="0"/>
      <w:divBdr>
        <w:top w:val="none" w:sz="0" w:space="0" w:color="auto"/>
        <w:left w:val="none" w:sz="0" w:space="0" w:color="auto"/>
        <w:bottom w:val="none" w:sz="0" w:space="0" w:color="auto"/>
        <w:right w:val="none" w:sz="0" w:space="0" w:color="auto"/>
      </w:divBdr>
    </w:div>
    <w:div w:id="1942252894">
      <w:bodyDiv w:val="1"/>
      <w:marLeft w:val="0"/>
      <w:marRight w:val="0"/>
      <w:marTop w:val="0"/>
      <w:marBottom w:val="0"/>
      <w:divBdr>
        <w:top w:val="none" w:sz="0" w:space="0" w:color="auto"/>
        <w:left w:val="none" w:sz="0" w:space="0" w:color="auto"/>
        <w:bottom w:val="none" w:sz="0" w:space="0" w:color="auto"/>
        <w:right w:val="none" w:sz="0" w:space="0" w:color="auto"/>
      </w:divBdr>
    </w:div>
    <w:div w:id="1942254445">
      <w:bodyDiv w:val="1"/>
      <w:marLeft w:val="0"/>
      <w:marRight w:val="0"/>
      <w:marTop w:val="0"/>
      <w:marBottom w:val="0"/>
      <w:divBdr>
        <w:top w:val="none" w:sz="0" w:space="0" w:color="auto"/>
        <w:left w:val="none" w:sz="0" w:space="0" w:color="auto"/>
        <w:bottom w:val="none" w:sz="0" w:space="0" w:color="auto"/>
        <w:right w:val="none" w:sz="0" w:space="0" w:color="auto"/>
      </w:divBdr>
    </w:div>
    <w:div w:id="1942494033">
      <w:bodyDiv w:val="1"/>
      <w:marLeft w:val="0"/>
      <w:marRight w:val="0"/>
      <w:marTop w:val="0"/>
      <w:marBottom w:val="0"/>
      <w:divBdr>
        <w:top w:val="none" w:sz="0" w:space="0" w:color="auto"/>
        <w:left w:val="none" w:sz="0" w:space="0" w:color="auto"/>
        <w:bottom w:val="none" w:sz="0" w:space="0" w:color="auto"/>
        <w:right w:val="none" w:sz="0" w:space="0" w:color="auto"/>
      </w:divBdr>
    </w:div>
    <w:div w:id="1942519330">
      <w:bodyDiv w:val="1"/>
      <w:marLeft w:val="0"/>
      <w:marRight w:val="0"/>
      <w:marTop w:val="0"/>
      <w:marBottom w:val="0"/>
      <w:divBdr>
        <w:top w:val="none" w:sz="0" w:space="0" w:color="auto"/>
        <w:left w:val="none" w:sz="0" w:space="0" w:color="auto"/>
        <w:bottom w:val="none" w:sz="0" w:space="0" w:color="auto"/>
        <w:right w:val="none" w:sz="0" w:space="0" w:color="auto"/>
      </w:divBdr>
    </w:div>
    <w:div w:id="1942644807">
      <w:bodyDiv w:val="1"/>
      <w:marLeft w:val="0"/>
      <w:marRight w:val="0"/>
      <w:marTop w:val="0"/>
      <w:marBottom w:val="0"/>
      <w:divBdr>
        <w:top w:val="none" w:sz="0" w:space="0" w:color="auto"/>
        <w:left w:val="none" w:sz="0" w:space="0" w:color="auto"/>
        <w:bottom w:val="none" w:sz="0" w:space="0" w:color="auto"/>
        <w:right w:val="none" w:sz="0" w:space="0" w:color="auto"/>
      </w:divBdr>
    </w:div>
    <w:div w:id="1942687096">
      <w:bodyDiv w:val="1"/>
      <w:marLeft w:val="0"/>
      <w:marRight w:val="0"/>
      <w:marTop w:val="0"/>
      <w:marBottom w:val="0"/>
      <w:divBdr>
        <w:top w:val="none" w:sz="0" w:space="0" w:color="auto"/>
        <w:left w:val="none" w:sz="0" w:space="0" w:color="auto"/>
        <w:bottom w:val="none" w:sz="0" w:space="0" w:color="auto"/>
        <w:right w:val="none" w:sz="0" w:space="0" w:color="auto"/>
      </w:divBdr>
    </w:div>
    <w:div w:id="1942715328">
      <w:bodyDiv w:val="1"/>
      <w:marLeft w:val="0"/>
      <w:marRight w:val="0"/>
      <w:marTop w:val="0"/>
      <w:marBottom w:val="0"/>
      <w:divBdr>
        <w:top w:val="none" w:sz="0" w:space="0" w:color="auto"/>
        <w:left w:val="none" w:sz="0" w:space="0" w:color="auto"/>
        <w:bottom w:val="none" w:sz="0" w:space="0" w:color="auto"/>
        <w:right w:val="none" w:sz="0" w:space="0" w:color="auto"/>
      </w:divBdr>
    </w:div>
    <w:div w:id="1943100612">
      <w:bodyDiv w:val="1"/>
      <w:marLeft w:val="0"/>
      <w:marRight w:val="0"/>
      <w:marTop w:val="0"/>
      <w:marBottom w:val="0"/>
      <w:divBdr>
        <w:top w:val="none" w:sz="0" w:space="0" w:color="auto"/>
        <w:left w:val="none" w:sz="0" w:space="0" w:color="auto"/>
        <w:bottom w:val="none" w:sz="0" w:space="0" w:color="auto"/>
        <w:right w:val="none" w:sz="0" w:space="0" w:color="auto"/>
      </w:divBdr>
    </w:div>
    <w:div w:id="1943143903">
      <w:bodyDiv w:val="1"/>
      <w:marLeft w:val="0"/>
      <w:marRight w:val="0"/>
      <w:marTop w:val="0"/>
      <w:marBottom w:val="0"/>
      <w:divBdr>
        <w:top w:val="none" w:sz="0" w:space="0" w:color="auto"/>
        <w:left w:val="none" w:sz="0" w:space="0" w:color="auto"/>
        <w:bottom w:val="none" w:sz="0" w:space="0" w:color="auto"/>
        <w:right w:val="none" w:sz="0" w:space="0" w:color="auto"/>
      </w:divBdr>
    </w:div>
    <w:div w:id="1943218960">
      <w:bodyDiv w:val="1"/>
      <w:marLeft w:val="0"/>
      <w:marRight w:val="0"/>
      <w:marTop w:val="0"/>
      <w:marBottom w:val="0"/>
      <w:divBdr>
        <w:top w:val="none" w:sz="0" w:space="0" w:color="auto"/>
        <w:left w:val="none" w:sz="0" w:space="0" w:color="auto"/>
        <w:bottom w:val="none" w:sz="0" w:space="0" w:color="auto"/>
        <w:right w:val="none" w:sz="0" w:space="0" w:color="auto"/>
      </w:divBdr>
    </w:div>
    <w:div w:id="1943221023">
      <w:bodyDiv w:val="1"/>
      <w:marLeft w:val="0"/>
      <w:marRight w:val="0"/>
      <w:marTop w:val="0"/>
      <w:marBottom w:val="0"/>
      <w:divBdr>
        <w:top w:val="none" w:sz="0" w:space="0" w:color="auto"/>
        <w:left w:val="none" w:sz="0" w:space="0" w:color="auto"/>
        <w:bottom w:val="none" w:sz="0" w:space="0" w:color="auto"/>
        <w:right w:val="none" w:sz="0" w:space="0" w:color="auto"/>
      </w:divBdr>
    </w:div>
    <w:div w:id="1943225880">
      <w:bodyDiv w:val="1"/>
      <w:marLeft w:val="0"/>
      <w:marRight w:val="0"/>
      <w:marTop w:val="0"/>
      <w:marBottom w:val="0"/>
      <w:divBdr>
        <w:top w:val="none" w:sz="0" w:space="0" w:color="auto"/>
        <w:left w:val="none" w:sz="0" w:space="0" w:color="auto"/>
        <w:bottom w:val="none" w:sz="0" w:space="0" w:color="auto"/>
        <w:right w:val="none" w:sz="0" w:space="0" w:color="auto"/>
      </w:divBdr>
    </w:div>
    <w:div w:id="1943300173">
      <w:bodyDiv w:val="1"/>
      <w:marLeft w:val="0"/>
      <w:marRight w:val="0"/>
      <w:marTop w:val="0"/>
      <w:marBottom w:val="0"/>
      <w:divBdr>
        <w:top w:val="none" w:sz="0" w:space="0" w:color="auto"/>
        <w:left w:val="none" w:sz="0" w:space="0" w:color="auto"/>
        <w:bottom w:val="none" w:sz="0" w:space="0" w:color="auto"/>
        <w:right w:val="none" w:sz="0" w:space="0" w:color="auto"/>
      </w:divBdr>
    </w:div>
    <w:div w:id="1943301710">
      <w:bodyDiv w:val="1"/>
      <w:marLeft w:val="0"/>
      <w:marRight w:val="0"/>
      <w:marTop w:val="0"/>
      <w:marBottom w:val="0"/>
      <w:divBdr>
        <w:top w:val="none" w:sz="0" w:space="0" w:color="auto"/>
        <w:left w:val="none" w:sz="0" w:space="0" w:color="auto"/>
        <w:bottom w:val="none" w:sz="0" w:space="0" w:color="auto"/>
        <w:right w:val="none" w:sz="0" w:space="0" w:color="auto"/>
      </w:divBdr>
    </w:div>
    <w:div w:id="1943535859">
      <w:bodyDiv w:val="1"/>
      <w:marLeft w:val="0"/>
      <w:marRight w:val="0"/>
      <w:marTop w:val="0"/>
      <w:marBottom w:val="0"/>
      <w:divBdr>
        <w:top w:val="none" w:sz="0" w:space="0" w:color="auto"/>
        <w:left w:val="none" w:sz="0" w:space="0" w:color="auto"/>
        <w:bottom w:val="none" w:sz="0" w:space="0" w:color="auto"/>
        <w:right w:val="none" w:sz="0" w:space="0" w:color="auto"/>
      </w:divBdr>
    </w:div>
    <w:div w:id="1943686040">
      <w:bodyDiv w:val="1"/>
      <w:marLeft w:val="0"/>
      <w:marRight w:val="0"/>
      <w:marTop w:val="0"/>
      <w:marBottom w:val="0"/>
      <w:divBdr>
        <w:top w:val="none" w:sz="0" w:space="0" w:color="auto"/>
        <w:left w:val="none" w:sz="0" w:space="0" w:color="auto"/>
        <w:bottom w:val="none" w:sz="0" w:space="0" w:color="auto"/>
        <w:right w:val="none" w:sz="0" w:space="0" w:color="auto"/>
      </w:divBdr>
    </w:div>
    <w:div w:id="1943761541">
      <w:bodyDiv w:val="1"/>
      <w:marLeft w:val="0"/>
      <w:marRight w:val="0"/>
      <w:marTop w:val="0"/>
      <w:marBottom w:val="0"/>
      <w:divBdr>
        <w:top w:val="none" w:sz="0" w:space="0" w:color="auto"/>
        <w:left w:val="none" w:sz="0" w:space="0" w:color="auto"/>
        <w:bottom w:val="none" w:sz="0" w:space="0" w:color="auto"/>
        <w:right w:val="none" w:sz="0" w:space="0" w:color="auto"/>
      </w:divBdr>
    </w:div>
    <w:div w:id="1943799226">
      <w:bodyDiv w:val="1"/>
      <w:marLeft w:val="0"/>
      <w:marRight w:val="0"/>
      <w:marTop w:val="0"/>
      <w:marBottom w:val="0"/>
      <w:divBdr>
        <w:top w:val="none" w:sz="0" w:space="0" w:color="auto"/>
        <w:left w:val="none" w:sz="0" w:space="0" w:color="auto"/>
        <w:bottom w:val="none" w:sz="0" w:space="0" w:color="auto"/>
        <w:right w:val="none" w:sz="0" w:space="0" w:color="auto"/>
      </w:divBdr>
    </w:div>
    <w:div w:id="1944023970">
      <w:bodyDiv w:val="1"/>
      <w:marLeft w:val="0"/>
      <w:marRight w:val="0"/>
      <w:marTop w:val="0"/>
      <w:marBottom w:val="0"/>
      <w:divBdr>
        <w:top w:val="none" w:sz="0" w:space="0" w:color="auto"/>
        <w:left w:val="none" w:sz="0" w:space="0" w:color="auto"/>
        <w:bottom w:val="none" w:sz="0" w:space="0" w:color="auto"/>
        <w:right w:val="none" w:sz="0" w:space="0" w:color="auto"/>
      </w:divBdr>
    </w:div>
    <w:div w:id="1944071171">
      <w:bodyDiv w:val="1"/>
      <w:marLeft w:val="0"/>
      <w:marRight w:val="0"/>
      <w:marTop w:val="0"/>
      <w:marBottom w:val="0"/>
      <w:divBdr>
        <w:top w:val="none" w:sz="0" w:space="0" w:color="auto"/>
        <w:left w:val="none" w:sz="0" w:space="0" w:color="auto"/>
        <w:bottom w:val="none" w:sz="0" w:space="0" w:color="auto"/>
        <w:right w:val="none" w:sz="0" w:space="0" w:color="auto"/>
      </w:divBdr>
    </w:div>
    <w:div w:id="1944142016">
      <w:bodyDiv w:val="1"/>
      <w:marLeft w:val="0"/>
      <w:marRight w:val="0"/>
      <w:marTop w:val="0"/>
      <w:marBottom w:val="0"/>
      <w:divBdr>
        <w:top w:val="none" w:sz="0" w:space="0" w:color="auto"/>
        <w:left w:val="none" w:sz="0" w:space="0" w:color="auto"/>
        <w:bottom w:val="none" w:sz="0" w:space="0" w:color="auto"/>
        <w:right w:val="none" w:sz="0" w:space="0" w:color="auto"/>
      </w:divBdr>
    </w:div>
    <w:div w:id="1944222526">
      <w:bodyDiv w:val="1"/>
      <w:marLeft w:val="0"/>
      <w:marRight w:val="0"/>
      <w:marTop w:val="0"/>
      <w:marBottom w:val="0"/>
      <w:divBdr>
        <w:top w:val="none" w:sz="0" w:space="0" w:color="auto"/>
        <w:left w:val="none" w:sz="0" w:space="0" w:color="auto"/>
        <w:bottom w:val="none" w:sz="0" w:space="0" w:color="auto"/>
        <w:right w:val="none" w:sz="0" w:space="0" w:color="auto"/>
      </w:divBdr>
    </w:div>
    <w:div w:id="1944261391">
      <w:bodyDiv w:val="1"/>
      <w:marLeft w:val="0"/>
      <w:marRight w:val="0"/>
      <w:marTop w:val="0"/>
      <w:marBottom w:val="0"/>
      <w:divBdr>
        <w:top w:val="none" w:sz="0" w:space="0" w:color="auto"/>
        <w:left w:val="none" w:sz="0" w:space="0" w:color="auto"/>
        <w:bottom w:val="none" w:sz="0" w:space="0" w:color="auto"/>
        <w:right w:val="none" w:sz="0" w:space="0" w:color="auto"/>
      </w:divBdr>
    </w:div>
    <w:div w:id="1944265525">
      <w:bodyDiv w:val="1"/>
      <w:marLeft w:val="0"/>
      <w:marRight w:val="0"/>
      <w:marTop w:val="0"/>
      <w:marBottom w:val="0"/>
      <w:divBdr>
        <w:top w:val="none" w:sz="0" w:space="0" w:color="auto"/>
        <w:left w:val="none" w:sz="0" w:space="0" w:color="auto"/>
        <w:bottom w:val="none" w:sz="0" w:space="0" w:color="auto"/>
        <w:right w:val="none" w:sz="0" w:space="0" w:color="auto"/>
      </w:divBdr>
    </w:div>
    <w:div w:id="1944415669">
      <w:bodyDiv w:val="1"/>
      <w:marLeft w:val="0"/>
      <w:marRight w:val="0"/>
      <w:marTop w:val="0"/>
      <w:marBottom w:val="0"/>
      <w:divBdr>
        <w:top w:val="none" w:sz="0" w:space="0" w:color="auto"/>
        <w:left w:val="none" w:sz="0" w:space="0" w:color="auto"/>
        <w:bottom w:val="none" w:sz="0" w:space="0" w:color="auto"/>
        <w:right w:val="none" w:sz="0" w:space="0" w:color="auto"/>
      </w:divBdr>
    </w:div>
    <w:div w:id="1944535900">
      <w:bodyDiv w:val="1"/>
      <w:marLeft w:val="0"/>
      <w:marRight w:val="0"/>
      <w:marTop w:val="0"/>
      <w:marBottom w:val="0"/>
      <w:divBdr>
        <w:top w:val="none" w:sz="0" w:space="0" w:color="auto"/>
        <w:left w:val="none" w:sz="0" w:space="0" w:color="auto"/>
        <w:bottom w:val="none" w:sz="0" w:space="0" w:color="auto"/>
        <w:right w:val="none" w:sz="0" w:space="0" w:color="auto"/>
      </w:divBdr>
    </w:div>
    <w:div w:id="1944608616">
      <w:bodyDiv w:val="1"/>
      <w:marLeft w:val="0"/>
      <w:marRight w:val="0"/>
      <w:marTop w:val="0"/>
      <w:marBottom w:val="0"/>
      <w:divBdr>
        <w:top w:val="none" w:sz="0" w:space="0" w:color="auto"/>
        <w:left w:val="none" w:sz="0" w:space="0" w:color="auto"/>
        <w:bottom w:val="none" w:sz="0" w:space="0" w:color="auto"/>
        <w:right w:val="none" w:sz="0" w:space="0" w:color="auto"/>
      </w:divBdr>
    </w:div>
    <w:div w:id="1944611605">
      <w:bodyDiv w:val="1"/>
      <w:marLeft w:val="0"/>
      <w:marRight w:val="0"/>
      <w:marTop w:val="0"/>
      <w:marBottom w:val="0"/>
      <w:divBdr>
        <w:top w:val="none" w:sz="0" w:space="0" w:color="auto"/>
        <w:left w:val="none" w:sz="0" w:space="0" w:color="auto"/>
        <w:bottom w:val="none" w:sz="0" w:space="0" w:color="auto"/>
        <w:right w:val="none" w:sz="0" w:space="0" w:color="auto"/>
      </w:divBdr>
    </w:div>
    <w:div w:id="1944922322">
      <w:bodyDiv w:val="1"/>
      <w:marLeft w:val="0"/>
      <w:marRight w:val="0"/>
      <w:marTop w:val="0"/>
      <w:marBottom w:val="0"/>
      <w:divBdr>
        <w:top w:val="none" w:sz="0" w:space="0" w:color="auto"/>
        <w:left w:val="none" w:sz="0" w:space="0" w:color="auto"/>
        <w:bottom w:val="none" w:sz="0" w:space="0" w:color="auto"/>
        <w:right w:val="none" w:sz="0" w:space="0" w:color="auto"/>
      </w:divBdr>
    </w:div>
    <w:div w:id="1945073759">
      <w:bodyDiv w:val="1"/>
      <w:marLeft w:val="0"/>
      <w:marRight w:val="0"/>
      <w:marTop w:val="0"/>
      <w:marBottom w:val="0"/>
      <w:divBdr>
        <w:top w:val="none" w:sz="0" w:space="0" w:color="auto"/>
        <w:left w:val="none" w:sz="0" w:space="0" w:color="auto"/>
        <w:bottom w:val="none" w:sz="0" w:space="0" w:color="auto"/>
        <w:right w:val="none" w:sz="0" w:space="0" w:color="auto"/>
      </w:divBdr>
    </w:div>
    <w:div w:id="1945258656">
      <w:bodyDiv w:val="1"/>
      <w:marLeft w:val="0"/>
      <w:marRight w:val="0"/>
      <w:marTop w:val="0"/>
      <w:marBottom w:val="0"/>
      <w:divBdr>
        <w:top w:val="none" w:sz="0" w:space="0" w:color="auto"/>
        <w:left w:val="none" w:sz="0" w:space="0" w:color="auto"/>
        <w:bottom w:val="none" w:sz="0" w:space="0" w:color="auto"/>
        <w:right w:val="none" w:sz="0" w:space="0" w:color="auto"/>
      </w:divBdr>
    </w:div>
    <w:div w:id="1945262998">
      <w:bodyDiv w:val="1"/>
      <w:marLeft w:val="0"/>
      <w:marRight w:val="0"/>
      <w:marTop w:val="0"/>
      <w:marBottom w:val="0"/>
      <w:divBdr>
        <w:top w:val="none" w:sz="0" w:space="0" w:color="auto"/>
        <w:left w:val="none" w:sz="0" w:space="0" w:color="auto"/>
        <w:bottom w:val="none" w:sz="0" w:space="0" w:color="auto"/>
        <w:right w:val="none" w:sz="0" w:space="0" w:color="auto"/>
      </w:divBdr>
    </w:div>
    <w:div w:id="1945377999">
      <w:bodyDiv w:val="1"/>
      <w:marLeft w:val="0"/>
      <w:marRight w:val="0"/>
      <w:marTop w:val="0"/>
      <w:marBottom w:val="0"/>
      <w:divBdr>
        <w:top w:val="none" w:sz="0" w:space="0" w:color="auto"/>
        <w:left w:val="none" w:sz="0" w:space="0" w:color="auto"/>
        <w:bottom w:val="none" w:sz="0" w:space="0" w:color="auto"/>
        <w:right w:val="none" w:sz="0" w:space="0" w:color="auto"/>
      </w:divBdr>
    </w:div>
    <w:div w:id="1945383301">
      <w:bodyDiv w:val="1"/>
      <w:marLeft w:val="0"/>
      <w:marRight w:val="0"/>
      <w:marTop w:val="0"/>
      <w:marBottom w:val="0"/>
      <w:divBdr>
        <w:top w:val="none" w:sz="0" w:space="0" w:color="auto"/>
        <w:left w:val="none" w:sz="0" w:space="0" w:color="auto"/>
        <w:bottom w:val="none" w:sz="0" w:space="0" w:color="auto"/>
        <w:right w:val="none" w:sz="0" w:space="0" w:color="auto"/>
      </w:divBdr>
    </w:div>
    <w:div w:id="1945455064">
      <w:bodyDiv w:val="1"/>
      <w:marLeft w:val="0"/>
      <w:marRight w:val="0"/>
      <w:marTop w:val="0"/>
      <w:marBottom w:val="0"/>
      <w:divBdr>
        <w:top w:val="none" w:sz="0" w:space="0" w:color="auto"/>
        <w:left w:val="none" w:sz="0" w:space="0" w:color="auto"/>
        <w:bottom w:val="none" w:sz="0" w:space="0" w:color="auto"/>
        <w:right w:val="none" w:sz="0" w:space="0" w:color="auto"/>
      </w:divBdr>
    </w:div>
    <w:div w:id="1945457194">
      <w:bodyDiv w:val="1"/>
      <w:marLeft w:val="0"/>
      <w:marRight w:val="0"/>
      <w:marTop w:val="0"/>
      <w:marBottom w:val="0"/>
      <w:divBdr>
        <w:top w:val="none" w:sz="0" w:space="0" w:color="auto"/>
        <w:left w:val="none" w:sz="0" w:space="0" w:color="auto"/>
        <w:bottom w:val="none" w:sz="0" w:space="0" w:color="auto"/>
        <w:right w:val="none" w:sz="0" w:space="0" w:color="auto"/>
      </w:divBdr>
    </w:div>
    <w:div w:id="1945503481">
      <w:bodyDiv w:val="1"/>
      <w:marLeft w:val="0"/>
      <w:marRight w:val="0"/>
      <w:marTop w:val="0"/>
      <w:marBottom w:val="0"/>
      <w:divBdr>
        <w:top w:val="none" w:sz="0" w:space="0" w:color="auto"/>
        <w:left w:val="none" w:sz="0" w:space="0" w:color="auto"/>
        <w:bottom w:val="none" w:sz="0" w:space="0" w:color="auto"/>
        <w:right w:val="none" w:sz="0" w:space="0" w:color="auto"/>
      </w:divBdr>
    </w:div>
    <w:div w:id="1945652029">
      <w:bodyDiv w:val="1"/>
      <w:marLeft w:val="0"/>
      <w:marRight w:val="0"/>
      <w:marTop w:val="0"/>
      <w:marBottom w:val="0"/>
      <w:divBdr>
        <w:top w:val="none" w:sz="0" w:space="0" w:color="auto"/>
        <w:left w:val="none" w:sz="0" w:space="0" w:color="auto"/>
        <w:bottom w:val="none" w:sz="0" w:space="0" w:color="auto"/>
        <w:right w:val="none" w:sz="0" w:space="0" w:color="auto"/>
      </w:divBdr>
    </w:div>
    <w:div w:id="1945652039">
      <w:bodyDiv w:val="1"/>
      <w:marLeft w:val="0"/>
      <w:marRight w:val="0"/>
      <w:marTop w:val="0"/>
      <w:marBottom w:val="0"/>
      <w:divBdr>
        <w:top w:val="none" w:sz="0" w:space="0" w:color="auto"/>
        <w:left w:val="none" w:sz="0" w:space="0" w:color="auto"/>
        <w:bottom w:val="none" w:sz="0" w:space="0" w:color="auto"/>
        <w:right w:val="none" w:sz="0" w:space="0" w:color="auto"/>
      </w:divBdr>
    </w:div>
    <w:div w:id="1945770764">
      <w:bodyDiv w:val="1"/>
      <w:marLeft w:val="0"/>
      <w:marRight w:val="0"/>
      <w:marTop w:val="0"/>
      <w:marBottom w:val="0"/>
      <w:divBdr>
        <w:top w:val="none" w:sz="0" w:space="0" w:color="auto"/>
        <w:left w:val="none" w:sz="0" w:space="0" w:color="auto"/>
        <w:bottom w:val="none" w:sz="0" w:space="0" w:color="auto"/>
        <w:right w:val="none" w:sz="0" w:space="0" w:color="auto"/>
      </w:divBdr>
    </w:div>
    <w:div w:id="1945920759">
      <w:bodyDiv w:val="1"/>
      <w:marLeft w:val="0"/>
      <w:marRight w:val="0"/>
      <w:marTop w:val="0"/>
      <w:marBottom w:val="0"/>
      <w:divBdr>
        <w:top w:val="none" w:sz="0" w:space="0" w:color="auto"/>
        <w:left w:val="none" w:sz="0" w:space="0" w:color="auto"/>
        <w:bottom w:val="none" w:sz="0" w:space="0" w:color="auto"/>
        <w:right w:val="none" w:sz="0" w:space="0" w:color="auto"/>
      </w:divBdr>
    </w:div>
    <w:div w:id="1946033990">
      <w:bodyDiv w:val="1"/>
      <w:marLeft w:val="0"/>
      <w:marRight w:val="0"/>
      <w:marTop w:val="0"/>
      <w:marBottom w:val="0"/>
      <w:divBdr>
        <w:top w:val="none" w:sz="0" w:space="0" w:color="auto"/>
        <w:left w:val="none" w:sz="0" w:space="0" w:color="auto"/>
        <w:bottom w:val="none" w:sz="0" w:space="0" w:color="auto"/>
        <w:right w:val="none" w:sz="0" w:space="0" w:color="auto"/>
      </w:divBdr>
    </w:div>
    <w:div w:id="1946188287">
      <w:bodyDiv w:val="1"/>
      <w:marLeft w:val="0"/>
      <w:marRight w:val="0"/>
      <w:marTop w:val="0"/>
      <w:marBottom w:val="0"/>
      <w:divBdr>
        <w:top w:val="none" w:sz="0" w:space="0" w:color="auto"/>
        <w:left w:val="none" w:sz="0" w:space="0" w:color="auto"/>
        <w:bottom w:val="none" w:sz="0" w:space="0" w:color="auto"/>
        <w:right w:val="none" w:sz="0" w:space="0" w:color="auto"/>
      </w:divBdr>
    </w:div>
    <w:div w:id="1946618509">
      <w:bodyDiv w:val="1"/>
      <w:marLeft w:val="0"/>
      <w:marRight w:val="0"/>
      <w:marTop w:val="0"/>
      <w:marBottom w:val="0"/>
      <w:divBdr>
        <w:top w:val="none" w:sz="0" w:space="0" w:color="auto"/>
        <w:left w:val="none" w:sz="0" w:space="0" w:color="auto"/>
        <w:bottom w:val="none" w:sz="0" w:space="0" w:color="auto"/>
        <w:right w:val="none" w:sz="0" w:space="0" w:color="auto"/>
      </w:divBdr>
    </w:div>
    <w:div w:id="1946765041">
      <w:bodyDiv w:val="1"/>
      <w:marLeft w:val="0"/>
      <w:marRight w:val="0"/>
      <w:marTop w:val="0"/>
      <w:marBottom w:val="0"/>
      <w:divBdr>
        <w:top w:val="none" w:sz="0" w:space="0" w:color="auto"/>
        <w:left w:val="none" w:sz="0" w:space="0" w:color="auto"/>
        <w:bottom w:val="none" w:sz="0" w:space="0" w:color="auto"/>
        <w:right w:val="none" w:sz="0" w:space="0" w:color="auto"/>
      </w:divBdr>
    </w:div>
    <w:div w:id="1946765699">
      <w:bodyDiv w:val="1"/>
      <w:marLeft w:val="0"/>
      <w:marRight w:val="0"/>
      <w:marTop w:val="0"/>
      <w:marBottom w:val="0"/>
      <w:divBdr>
        <w:top w:val="none" w:sz="0" w:space="0" w:color="auto"/>
        <w:left w:val="none" w:sz="0" w:space="0" w:color="auto"/>
        <w:bottom w:val="none" w:sz="0" w:space="0" w:color="auto"/>
        <w:right w:val="none" w:sz="0" w:space="0" w:color="auto"/>
      </w:divBdr>
    </w:div>
    <w:div w:id="1946842468">
      <w:bodyDiv w:val="1"/>
      <w:marLeft w:val="0"/>
      <w:marRight w:val="0"/>
      <w:marTop w:val="0"/>
      <w:marBottom w:val="0"/>
      <w:divBdr>
        <w:top w:val="none" w:sz="0" w:space="0" w:color="auto"/>
        <w:left w:val="none" w:sz="0" w:space="0" w:color="auto"/>
        <w:bottom w:val="none" w:sz="0" w:space="0" w:color="auto"/>
        <w:right w:val="none" w:sz="0" w:space="0" w:color="auto"/>
      </w:divBdr>
    </w:div>
    <w:div w:id="1946955981">
      <w:bodyDiv w:val="1"/>
      <w:marLeft w:val="0"/>
      <w:marRight w:val="0"/>
      <w:marTop w:val="0"/>
      <w:marBottom w:val="0"/>
      <w:divBdr>
        <w:top w:val="none" w:sz="0" w:space="0" w:color="auto"/>
        <w:left w:val="none" w:sz="0" w:space="0" w:color="auto"/>
        <w:bottom w:val="none" w:sz="0" w:space="0" w:color="auto"/>
        <w:right w:val="none" w:sz="0" w:space="0" w:color="auto"/>
      </w:divBdr>
    </w:div>
    <w:div w:id="1946958849">
      <w:bodyDiv w:val="1"/>
      <w:marLeft w:val="0"/>
      <w:marRight w:val="0"/>
      <w:marTop w:val="0"/>
      <w:marBottom w:val="0"/>
      <w:divBdr>
        <w:top w:val="none" w:sz="0" w:space="0" w:color="auto"/>
        <w:left w:val="none" w:sz="0" w:space="0" w:color="auto"/>
        <w:bottom w:val="none" w:sz="0" w:space="0" w:color="auto"/>
        <w:right w:val="none" w:sz="0" w:space="0" w:color="auto"/>
      </w:divBdr>
    </w:div>
    <w:div w:id="1947157939">
      <w:bodyDiv w:val="1"/>
      <w:marLeft w:val="0"/>
      <w:marRight w:val="0"/>
      <w:marTop w:val="0"/>
      <w:marBottom w:val="0"/>
      <w:divBdr>
        <w:top w:val="none" w:sz="0" w:space="0" w:color="auto"/>
        <w:left w:val="none" w:sz="0" w:space="0" w:color="auto"/>
        <w:bottom w:val="none" w:sz="0" w:space="0" w:color="auto"/>
        <w:right w:val="none" w:sz="0" w:space="0" w:color="auto"/>
      </w:divBdr>
    </w:div>
    <w:div w:id="1947417984">
      <w:bodyDiv w:val="1"/>
      <w:marLeft w:val="0"/>
      <w:marRight w:val="0"/>
      <w:marTop w:val="0"/>
      <w:marBottom w:val="0"/>
      <w:divBdr>
        <w:top w:val="none" w:sz="0" w:space="0" w:color="auto"/>
        <w:left w:val="none" w:sz="0" w:space="0" w:color="auto"/>
        <w:bottom w:val="none" w:sz="0" w:space="0" w:color="auto"/>
        <w:right w:val="none" w:sz="0" w:space="0" w:color="auto"/>
      </w:divBdr>
    </w:div>
    <w:div w:id="1947540722">
      <w:bodyDiv w:val="1"/>
      <w:marLeft w:val="0"/>
      <w:marRight w:val="0"/>
      <w:marTop w:val="0"/>
      <w:marBottom w:val="0"/>
      <w:divBdr>
        <w:top w:val="none" w:sz="0" w:space="0" w:color="auto"/>
        <w:left w:val="none" w:sz="0" w:space="0" w:color="auto"/>
        <w:bottom w:val="none" w:sz="0" w:space="0" w:color="auto"/>
        <w:right w:val="none" w:sz="0" w:space="0" w:color="auto"/>
      </w:divBdr>
    </w:div>
    <w:div w:id="1947618805">
      <w:bodyDiv w:val="1"/>
      <w:marLeft w:val="0"/>
      <w:marRight w:val="0"/>
      <w:marTop w:val="0"/>
      <w:marBottom w:val="0"/>
      <w:divBdr>
        <w:top w:val="none" w:sz="0" w:space="0" w:color="auto"/>
        <w:left w:val="none" w:sz="0" w:space="0" w:color="auto"/>
        <w:bottom w:val="none" w:sz="0" w:space="0" w:color="auto"/>
        <w:right w:val="none" w:sz="0" w:space="0" w:color="auto"/>
      </w:divBdr>
    </w:div>
    <w:div w:id="1947734389">
      <w:bodyDiv w:val="1"/>
      <w:marLeft w:val="0"/>
      <w:marRight w:val="0"/>
      <w:marTop w:val="0"/>
      <w:marBottom w:val="0"/>
      <w:divBdr>
        <w:top w:val="none" w:sz="0" w:space="0" w:color="auto"/>
        <w:left w:val="none" w:sz="0" w:space="0" w:color="auto"/>
        <w:bottom w:val="none" w:sz="0" w:space="0" w:color="auto"/>
        <w:right w:val="none" w:sz="0" w:space="0" w:color="auto"/>
      </w:divBdr>
    </w:div>
    <w:div w:id="1947762159">
      <w:bodyDiv w:val="1"/>
      <w:marLeft w:val="0"/>
      <w:marRight w:val="0"/>
      <w:marTop w:val="0"/>
      <w:marBottom w:val="0"/>
      <w:divBdr>
        <w:top w:val="none" w:sz="0" w:space="0" w:color="auto"/>
        <w:left w:val="none" w:sz="0" w:space="0" w:color="auto"/>
        <w:bottom w:val="none" w:sz="0" w:space="0" w:color="auto"/>
        <w:right w:val="none" w:sz="0" w:space="0" w:color="auto"/>
      </w:divBdr>
    </w:div>
    <w:div w:id="1947956983">
      <w:bodyDiv w:val="1"/>
      <w:marLeft w:val="0"/>
      <w:marRight w:val="0"/>
      <w:marTop w:val="0"/>
      <w:marBottom w:val="0"/>
      <w:divBdr>
        <w:top w:val="none" w:sz="0" w:space="0" w:color="auto"/>
        <w:left w:val="none" w:sz="0" w:space="0" w:color="auto"/>
        <w:bottom w:val="none" w:sz="0" w:space="0" w:color="auto"/>
        <w:right w:val="none" w:sz="0" w:space="0" w:color="auto"/>
      </w:divBdr>
    </w:div>
    <w:div w:id="1948153603">
      <w:bodyDiv w:val="1"/>
      <w:marLeft w:val="0"/>
      <w:marRight w:val="0"/>
      <w:marTop w:val="0"/>
      <w:marBottom w:val="0"/>
      <w:divBdr>
        <w:top w:val="none" w:sz="0" w:space="0" w:color="auto"/>
        <w:left w:val="none" w:sz="0" w:space="0" w:color="auto"/>
        <w:bottom w:val="none" w:sz="0" w:space="0" w:color="auto"/>
        <w:right w:val="none" w:sz="0" w:space="0" w:color="auto"/>
      </w:divBdr>
    </w:div>
    <w:div w:id="1948190833">
      <w:bodyDiv w:val="1"/>
      <w:marLeft w:val="0"/>
      <w:marRight w:val="0"/>
      <w:marTop w:val="0"/>
      <w:marBottom w:val="0"/>
      <w:divBdr>
        <w:top w:val="none" w:sz="0" w:space="0" w:color="auto"/>
        <w:left w:val="none" w:sz="0" w:space="0" w:color="auto"/>
        <w:bottom w:val="none" w:sz="0" w:space="0" w:color="auto"/>
        <w:right w:val="none" w:sz="0" w:space="0" w:color="auto"/>
      </w:divBdr>
    </w:div>
    <w:div w:id="1948344008">
      <w:bodyDiv w:val="1"/>
      <w:marLeft w:val="0"/>
      <w:marRight w:val="0"/>
      <w:marTop w:val="0"/>
      <w:marBottom w:val="0"/>
      <w:divBdr>
        <w:top w:val="none" w:sz="0" w:space="0" w:color="auto"/>
        <w:left w:val="none" w:sz="0" w:space="0" w:color="auto"/>
        <w:bottom w:val="none" w:sz="0" w:space="0" w:color="auto"/>
        <w:right w:val="none" w:sz="0" w:space="0" w:color="auto"/>
      </w:divBdr>
    </w:div>
    <w:div w:id="1948543830">
      <w:bodyDiv w:val="1"/>
      <w:marLeft w:val="0"/>
      <w:marRight w:val="0"/>
      <w:marTop w:val="0"/>
      <w:marBottom w:val="0"/>
      <w:divBdr>
        <w:top w:val="none" w:sz="0" w:space="0" w:color="auto"/>
        <w:left w:val="none" w:sz="0" w:space="0" w:color="auto"/>
        <w:bottom w:val="none" w:sz="0" w:space="0" w:color="auto"/>
        <w:right w:val="none" w:sz="0" w:space="0" w:color="auto"/>
      </w:divBdr>
    </w:div>
    <w:div w:id="1948924395">
      <w:bodyDiv w:val="1"/>
      <w:marLeft w:val="0"/>
      <w:marRight w:val="0"/>
      <w:marTop w:val="0"/>
      <w:marBottom w:val="0"/>
      <w:divBdr>
        <w:top w:val="none" w:sz="0" w:space="0" w:color="auto"/>
        <w:left w:val="none" w:sz="0" w:space="0" w:color="auto"/>
        <w:bottom w:val="none" w:sz="0" w:space="0" w:color="auto"/>
        <w:right w:val="none" w:sz="0" w:space="0" w:color="auto"/>
      </w:divBdr>
    </w:div>
    <w:div w:id="1949072953">
      <w:bodyDiv w:val="1"/>
      <w:marLeft w:val="0"/>
      <w:marRight w:val="0"/>
      <w:marTop w:val="0"/>
      <w:marBottom w:val="0"/>
      <w:divBdr>
        <w:top w:val="none" w:sz="0" w:space="0" w:color="auto"/>
        <w:left w:val="none" w:sz="0" w:space="0" w:color="auto"/>
        <w:bottom w:val="none" w:sz="0" w:space="0" w:color="auto"/>
        <w:right w:val="none" w:sz="0" w:space="0" w:color="auto"/>
      </w:divBdr>
    </w:div>
    <w:div w:id="1949119608">
      <w:bodyDiv w:val="1"/>
      <w:marLeft w:val="0"/>
      <w:marRight w:val="0"/>
      <w:marTop w:val="0"/>
      <w:marBottom w:val="0"/>
      <w:divBdr>
        <w:top w:val="none" w:sz="0" w:space="0" w:color="auto"/>
        <w:left w:val="none" w:sz="0" w:space="0" w:color="auto"/>
        <w:bottom w:val="none" w:sz="0" w:space="0" w:color="auto"/>
        <w:right w:val="none" w:sz="0" w:space="0" w:color="auto"/>
      </w:divBdr>
    </w:div>
    <w:div w:id="1949199204">
      <w:bodyDiv w:val="1"/>
      <w:marLeft w:val="0"/>
      <w:marRight w:val="0"/>
      <w:marTop w:val="0"/>
      <w:marBottom w:val="0"/>
      <w:divBdr>
        <w:top w:val="none" w:sz="0" w:space="0" w:color="auto"/>
        <w:left w:val="none" w:sz="0" w:space="0" w:color="auto"/>
        <w:bottom w:val="none" w:sz="0" w:space="0" w:color="auto"/>
        <w:right w:val="none" w:sz="0" w:space="0" w:color="auto"/>
      </w:divBdr>
    </w:div>
    <w:div w:id="1949239987">
      <w:bodyDiv w:val="1"/>
      <w:marLeft w:val="0"/>
      <w:marRight w:val="0"/>
      <w:marTop w:val="0"/>
      <w:marBottom w:val="0"/>
      <w:divBdr>
        <w:top w:val="none" w:sz="0" w:space="0" w:color="auto"/>
        <w:left w:val="none" w:sz="0" w:space="0" w:color="auto"/>
        <w:bottom w:val="none" w:sz="0" w:space="0" w:color="auto"/>
        <w:right w:val="none" w:sz="0" w:space="0" w:color="auto"/>
      </w:divBdr>
    </w:div>
    <w:div w:id="1949307756">
      <w:bodyDiv w:val="1"/>
      <w:marLeft w:val="0"/>
      <w:marRight w:val="0"/>
      <w:marTop w:val="0"/>
      <w:marBottom w:val="0"/>
      <w:divBdr>
        <w:top w:val="none" w:sz="0" w:space="0" w:color="auto"/>
        <w:left w:val="none" w:sz="0" w:space="0" w:color="auto"/>
        <w:bottom w:val="none" w:sz="0" w:space="0" w:color="auto"/>
        <w:right w:val="none" w:sz="0" w:space="0" w:color="auto"/>
      </w:divBdr>
    </w:div>
    <w:div w:id="1949386558">
      <w:bodyDiv w:val="1"/>
      <w:marLeft w:val="0"/>
      <w:marRight w:val="0"/>
      <w:marTop w:val="0"/>
      <w:marBottom w:val="0"/>
      <w:divBdr>
        <w:top w:val="none" w:sz="0" w:space="0" w:color="auto"/>
        <w:left w:val="none" w:sz="0" w:space="0" w:color="auto"/>
        <w:bottom w:val="none" w:sz="0" w:space="0" w:color="auto"/>
        <w:right w:val="none" w:sz="0" w:space="0" w:color="auto"/>
      </w:divBdr>
    </w:div>
    <w:div w:id="1949505010">
      <w:bodyDiv w:val="1"/>
      <w:marLeft w:val="0"/>
      <w:marRight w:val="0"/>
      <w:marTop w:val="0"/>
      <w:marBottom w:val="0"/>
      <w:divBdr>
        <w:top w:val="none" w:sz="0" w:space="0" w:color="auto"/>
        <w:left w:val="none" w:sz="0" w:space="0" w:color="auto"/>
        <w:bottom w:val="none" w:sz="0" w:space="0" w:color="auto"/>
        <w:right w:val="none" w:sz="0" w:space="0" w:color="auto"/>
      </w:divBdr>
    </w:div>
    <w:div w:id="1949506755">
      <w:bodyDiv w:val="1"/>
      <w:marLeft w:val="0"/>
      <w:marRight w:val="0"/>
      <w:marTop w:val="0"/>
      <w:marBottom w:val="0"/>
      <w:divBdr>
        <w:top w:val="none" w:sz="0" w:space="0" w:color="auto"/>
        <w:left w:val="none" w:sz="0" w:space="0" w:color="auto"/>
        <w:bottom w:val="none" w:sz="0" w:space="0" w:color="auto"/>
        <w:right w:val="none" w:sz="0" w:space="0" w:color="auto"/>
      </w:divBdr>
    </w:div>
    <w:div w:id="1949582283">
      <w:bodyDiv w:val="1"/>
      <w:marLeft w:val="0"/>
      <w:marRight w:val="0"/>
      <w:marTop w:val="0"/>
      <w:marBottom w:val="0"/>
      <w:divBdr>
        <w:top w:val="none" w:sz="0" w:space="0" w:color="auto"/>
        <w:left w:val="none" w:sz="0" w:space="0" w:color="auto"/>
        <w:bottom w:val="none" w:sz="0" w:space="0" w:color="auto"/>
        <w:right w:val="none" w:sz="0" w:space="0" w:color="auto"/>
      </w:divBdr>
    </w:div>
    <w:div w:id="1949584455">
      <w:bodyDiv w:val="1"/>
      <w:marLeft w:val="0"/>
      <w:marRight w:val="0"/>
      <w:marTop w:val="0"/>
      <w:marBottom w:val="0"/>
      <w:divBdr>
        <w:top w:val="none" w:sz="0" w:space="0" w:color="auto"/>
        <w:left w:val="none" w:sz="0" w:space="0" w:color="auto"/>
        <w:bottom w:val="none" w:sz="0" w:space="0" w:color="auto"/>
        <w:right w:val="none" w:sz="0" w:space="0" w:color="auto"/>
      </w:divBdr>
    </w:div>
    <w:div w:id="1949657418">
      <w:bodyDiv w:val="1"/>
      <w:marLeft w:val="0"/>
      <w:marRight w:val="0"/>
      <w:marTop w:val="0"/>
      <w:marBottom w:val="0"/>
      <w:divBdr>
        <w:top w:val="none" w:sz="0" w:space="0" w:color="auto"/>
        <w:left w:val="none" w:sz="0" w:space="0" w:color="auto"/>
        <w:bottom w:val="none" w:sz="0" w:space="0" w:color="auto"/>
        <w:right w:val="none" w:sz="0" w:space="0" w:color="auto"/>
      </w:divBdr>
    </w:div>
    <w:div w:id="1949696098">
      <w:bodyDiv w:val="1"/>
      <w:marLeft w:val="0"/>
      <w:marRight w:val="0"/>
      <w:marTop w:val="0"/>
      <w:marBottom w:val="0"/>
      <w:divBdr>
        <w:top w:val="none" w:sz="0" w:space="0" w:color="auto"/>
        <w:left w:val="none" w:sz="0" w:space="0" w:color="auto"/>
        <w:bottom w:val="none" w:sz="0" w:space="0" w:color="auto"/>
        <w:right w:val="none" w:sz="0" w:space="0" w:color="auto"/>
      </w:divBdr>
    </w:div>
    <w:div w:id="1949697847">
      <w:bodyDiv w:val="1"/>
      <w:marLeft w:val="0"/>
      <w:marRight w:val="0"/>
      <w:marTop w:val="0"/>
      <w:marBottom w:val="0"/>
      <w:divBdr>
        <w:top w:val="none" w:sz="0" w:space="0" w:color="auto"/>
        <w:left w:val="none" w:sz="0" w:space="0" w:color="auto"/>
        <w:bottom w:val="none" w:sz="0" w:space="0" w:color="auto"/>
        <w:right w:val="none" w:sz="0" w:space="0" w:color="auto"/>
      </w:divBdr>
    </w:div>
    <w:div w:id="1949777615">
      <w:bodyDiv w:val="1"/>
      <w:marLeft w:val="0"/>
      <w:marRight w:val="0"/>
      <w:marTop w:val="0"/>
      <w:marBottom w:val="0"/>
      <w:divBdr>
        <w:top w:val="none" w:sz="0" w:space="0" w:color="auto"/>
        <w:left w:val="none" w:sz="0" w:space="0" w:color="auto"/>
        <w:bottom w:val="none" w:sz="0" w:space="0" w:color="auto"/>
        <w:right w:val="none" w:sz="0" w:space="0" w:color="auto"/>
      </w:divBdr>
    </w:div>
    <w:div w:id="1950118484">
      <w:bodyDiv w:val="1"/>
      <w:marLeft w:val="0"/>
      <w:marRight w:val="0"/>
      <w:marTop w:val="0"/>
      <w:marBottom w:val="0"/>
      <w:divBdr>
        <w:top w:val="none" w:sz="0" w:space="0" w:color="auto"/>
        <w:left w:val="none" w:sz="0" w:space="0" w:color="auto"/>
        <w:bottom w:val="none" w:sz="0" w:space="0" w:color="auto"/>
        <w:right w:val="none" w:sz="0" w:space="0" w:color="auto"/>
      </w:divBdr>
    </w:div>
    <w:div w:id="1950233996">
      <w:bodyDiv w:val="1"/>
      <w:marLeft w:val="0"/>
      <w:marRight w:val="0"/>
      <w:marTop w:val="0"/>
      <w:marBottom w:val="0"/>
      <w:divBdr>
        <w:top w:val="none" w:sz="0" w:space="0" w:color="auto"/>
        <w:left w:val="none" w:sz="0" w:space="0" w:color="auto"/>
        <w:bottom w:val="none" w:sz="0" w:space="0" w:color="auto"/>
        <w:right w:val="none" w:sz="0" w:space="0" w:color="auto"/>
      </w:divBdr>
    </w:div>
    <w:div w:id="1950310283">
      <w:bodyDiv w:val="1"/>
      <w:marLeft w:val="0"/>
      <w:marRight w:val="0"/>
      <w:marTop w:val="0"/>
      <w:marBottom w:val="0"/>
      <w:divBdr>
        <w:top w:val="none" w:sz="0" w:space="0" w:color="auto"/>
        <w:left w:val="none" w:sz="0" w:space="0" w:color="auto"/>
        <w:bottom w:val="none" w:sz="0" w:space="0" w:color="auto"/>
        <w:right w:val="none" w:sz="0" w:space="0" w:color="auto"/>
      </w:divBdr>
    </w:div>
    <w:div w:id="1950310415">
      <w:bodyDiv w:val="1"/>
      <w:marLeft w:val="0"/>
      <w:marRight w:val="0"/>
      <w:marTop w:val="0"/>
      <w:marBottom w:val="0"/>
      <w:divBdr>
        <w:top w:val="none" w:sz="0" w:space="0" w:color="auto"/>
        <w:left w:val="none" w:sz="0" w:space="0" w:color="auto"/>
        <w:bottom w:val="none" w:sz="0" w:space="0" w:color="auto"/>
        <w:right w:val="none" w:sz="0" w:space="0" w:color="auto"/>
      </w:divBdr>
    </w:div>
    <w:div w:id="1950426031">
      <w:bodyDiv w:val="1"/>
      <w:marLeft w:val="0"/>
      <w:marRight w:val="0"/>
      <w:marTop w:val="0"/>
      <w:marBottom w:val="0"/>
      <w:divBdr>
        <w:top w:val="none" w:sz="0" w:space="0" w:color="auto"/>
        <w:left w:val="none" w:sz="0" w:space="0" w:color="auto"/>
        <w:bottom w:val="none" w:sz="0" w:space="0" w:color="auto"/>
        <w:right w:val="none" w:sz="0" w:space="0" w:color="auto"/>
      </w:divBdr>
    </w:div>
    <w:div w:id="1950430938">
      <w:bodyDiv w:val="1"/>
      <w:marLeft w:val="0"/>
      <w:marRight w:val="0"/>
      <w:marTop w:val="0"/>
      <w:marBottom w:val="0"/>
      <w:divBdr>
        <w:top w:val="none" w:sz="0" w:space="0" w:color="auto"/>
        <w:left w:val="none" w:sz="0" w:space="0" w:color="auto"/>
        <w:bottom w:val="none" w:sz="0" w:space="0" w:color="auto"/>
        <w:right w:val="none" w:sz="0" w:space="0" w:color="auto"/>
      </w:divBdr>
    </w:div>
    <w:div w:id="1950502687">
      <w:bodyDiv w:val="1"/>
      <w:marLeft w:val="0"/>
      <w:marRight w:val="0"/>
      <w:marTop w:val="0"/>
      <w:marBottom w:val="0"/>
      <w:divBdr>
        <w:top w:val="none" w:sz="0" w:space="0" w:color="auto"/>
        <w:left w:val="none" w:sz="0" w:space="0" w:color="auto"/>
        <w:bottom w:val="none" w:sz="0" w:space="0" w:color="auto"/>
        <w:right w:val="none" w:sz="0" w:space="0" w:color="auto"/>
      </w:divBdr>
    </w:div>
    <w:div w:id="1950503482">
      <w:bodyDiv w:val="1"/>
      <w:marLeft w:val="0"/>
      <w:marRight w:val="0"/>
      <w:marTop w:val="0"/>
      <w:marBottom w:val="0"/>
      <w:divBdr>
        <w:top w:val="none" w:sz="0" w:space="0" w:color="auto"/>
        <w:left w:val="none" w:sz="0" w:space="0" w:color="auto"/>
        <w:bottom w:val="none" w:sz="0" w:space="0" w:color="auto"/>
        <w:right w:val="none" w:sz="0" w:space="0" w:color="auto"/>
      </w:divBdr>
    </w:div>
    <w:div w:id="1950623075">
      <w:bodyDiv w:val="1"/>
      <w:marLeft w:val="0"/>
      <w:marRight w:val="0"/>
      <w:marTop w:val="0"/>
      <w:marBottom w:val="0"/>
      <w:divBdr>
        <w:top w:val="none" w:sz="0" w:space="0" w:color="auto"/>
        <w:left w:val="none" w:sz="0" w:space="0" w:color="auto"/>
        <w:bottom w:val="none" w:sz="0" w:space="0" w:color="auto"/>
        <w:right w:val="none" w:sz="0" w:space="0" w:color="auto"/>
      </w:divBdr>
    </w:div>
    <w:div w:id="1950696525">
      <w:bodyDiv w:val="1"/>
      <w:marLeft w:val="0"/>
      <w:marRight w:val="0"/>
      <w:marTop w:val="0"/>
      <w:marBottom w:val="0"/>
      <w:divBdr>
        <w:top w:val="none" w:sz="0" w:space="0" w:color="auto"/>
        <w:left w:val="none" w:sz="0" w:space="0" w:color="auto"/>
        <w:bottom w:val="none" w:sz="0" w:space="0" w:color="auto"/>
        <w:right w:val="none" w:sz="0" w:space="0" w:color="auto"/>
      </w:divBdr>
    </w:div>
    <w:div w:id="1950769880">
      <w:bodyDiv w:val="1"/>
      <w:marLeft w:val="0"/>
      <w:marRight w:val="0"/>
      <w:marTop w:val="0"/>
      <w:marBottom w:val="0"/>
      <w:divBdr>
        <w:top w:val="none" w:sz="0" w:space="0" w:color="auto"/>
        <w:left w:val="none" w:sz="0" w:space="0" w:color="auto"/>
        <w:bottom w:val="none" w:sz="0" w:space="0" w:color="auto"/>
        <w:right w:val="none" w:sz="0" w:space="0" w:color="auto"/>
      </w:divBdr>
    </w:div>
    <w:div w:id="1950890657">
      <w:bodyDiv w:val="1"/>
      <w:marLeft w:val="0"/>
      <w:marRight w:val="0"/>
      <w:marTop w:val="0"/>
      <w:marBottom w:val="0"/>
      <w:divBdr>
        <w:top w:val="none" w:sz="0" w:space="0" w:color="auto"/>
        <w:left w:val="none" w:sz="0" w:space="0" w:color="auto"/>
        <w:bottom w:val="none" w:sz="0" w:space="0" w:color="auto"/>
        <w:right w:val="none" w:sz="0" w:space="0" w:color="auto"/>
      </w:divBdr>
    </w:div>
    <w:div w:id="1951013356">
      <w:bodyDiv w:val="1"/>
      <w:marLeft w:val="0"/>
      <w:marRight w:val="0"/>
      <w:marTop w:val="0"/>
      <w:marBottom w:val="0"/>
      <w:divBdr>
        <w:top w:val="none" w:sz="0" w:space="0" w:color="auto"/>
        <w:left w:val="none" w:sz="0" w:space="0" w:color="auto"/>
        <w:bottom w:val="none" w:sz="0" w:space="0" w:color="auto"/>
        <w:right w:val="none" w:sz="0" w:space="0" w:color="auto"/>
      </w:divBdr>
    </w:div>
    <w:div w:id="1951039478">
      <w:bodyDiv w:val="1"/>
      <w:marLeft w:val="0"/>
      <w:marRight w:val="0"/>
      <w:marTop w:val="0"/>
      <w:marBottom w:val="0"/>
      <w:divBdr>
        <w:top w:val="none" w:sz="0" w:space="0" w:color="auto"/>
        <w:left w:val="none" w:sz="0" w:space="0" w:color="auto"/>
        <w:bottom w:val="none" w:sz="0" w:space="0" w:color="auto"/>
        <w:right w:val="none" w:sz="0" w:space="0" w:color="auto"/>
      </w:divBdr>
    </w:div>
    <w:div w:id="1951081206">
      <w:bodyDiv w:val="1"/>
      <w:marLeft w:val="0"/>
      <w:marRight w:val="0"/>
      <w:marTop w:val="0"/>
      <w:marBottom w:val="0"/>
      <w:divBdr>
        <w:top w:val="none" w:sz="0" w:space="0" w:color="auto"/>
        <w:left w:val="none" w:sz="0" w:space="0" w:color="auto"/>
        <w:bottom w:val="none" w:sz="0" w:space="0" w:color="auto"/>
        <w:right w:val="none" w:sz="0" w:space="0" w:color="auto"/>
      </w:divBdr>
    </w:div>
    <w:div w:id="1951084900">
      <w:bodyDiv w:val="1"/>
      <w:marLeft w:val="0"/>
      <w:marRight w:val="0"/>
      <w:marTop w:val="0"/>
      <w:marBottom w:val="0"/>
      <w:divBdr>
        <w:top w:val="none" w:sz="0" w:space="0" w:color="auto"/>
        <w:left w:val="none" w:sz="0" w:space="0" w:color="auto"/>
        <w:bottom w:val="none" w:sz="0" w:space="0" w:color="auto"/>
        <w:right w:val="none" w:sz="0" w:space="0" w:color="auto"/>
      </w:divBdr>
    </w:div>
    <w:div w:id="1951156042">
      <w:bodyDiv w:val="1"/>
      <w:marLeft w:val="0"/>
      <w:marRight w:val="0"/>
      <w:marTop w:val="0"/>
      <w:marBottom w:val="0"/>
      <w:divBdr>
        <w:top w:val="none" w:sz="0" w:space="0" w:color="auto"/>
        <w:left w:val="none" w:sz="0" w:space="0" w:color="auto"/>
        <w:bottom w:val="none" w:sz="0" w:space="0" w:color="auto"/>
        <w:right w:val="none" w:sz="0" w:space="0" w:color="auto"/>
      </w:divBdr>
    </w:div>
    <w:div w:id="1951160692">
      <w:bodyDiv w:val="1"/>
      <w:marLeft w:val="0"/>
      <w:marRight w:val="0"/>
      <w:marTop w:val="0"/>
      <w:marBottom w:val="0"/>
      <w:divBdr>
        <w:top w:val="none" w:sz="0" w:space="0" w:color="auto"/>
        <w:left w:val="none" w:sz="0" w:space="0" w:color="auto"/>
        <w:bottom w:val="none" w:sz="0" w:space="0" w:color="auto"/>
        <w:right w:val="none" w:sz="0" w:space="0" w:color="auto"/>
      </w:divBdr>
    </w:div>
    <w:div w:id="1951164946">
      <w:bodyDiv w:val="1"/>
      <w:marLeft w:val="0"/>
      <w:marRight w:val="0"/>
      <w:marTop w:val="0"/>
      <w:marBottom w:val="0"/>
      <w:divBdr>
        <w:top w:val="none" w:sz="0" w:space="0" w:color="auto"/>
        <w:left w:val="none" w:sz="0" w:space="0" w:color="auto"/>
        <w:bottom w:val="none" w:sz="0" w:space="0" w:color="auto"/>
        <w:right w:val="none" w:sz="0" w:space="0" w:color="auto"/>
      </w:divBdr>
    </w:div>
    <w:div w:id="1951204651">
      <w:bodyDiv w:val="1"/>
      <w:marLeft w:val="0"/>
      <w:marRight w:val="0"/>
      <w:marTop w:val="0"/>
      <w:marBottom w:val="0"/>
      <w:divBdr>
        <w:top w:val="none" w:sz="0" w:space="0" w:color="auto"/>
        <w:left w:val="none" w:sz="0" w:space="0" w:color="auto"/>
        <w:bottom w:val="none" w:sz="0" w:space="0" w:color="auto"/>
        <w:right w:val="none" w:sz="0" w:space="0" w:color="auto"/>
      </w:divBdr>
    </w:div>
    <w:div w:id="1951233786">
      <w:bodyDiv w:val="1"/>
      <w:marLeft w:val="0"/>
      <w:marRight w:val="0"/>
      <w:marTop w:val="0"/>
      <w:marBottom w:val="0"/>
      <w:divBdr>
        <w:top w:val="none" w:sz="0" w:space="0" w:color="auto"/>
        <w:left w:val="none" w:sz="0" w:space="0" w:color="auto"/>
        <w:bottom w:val="none" w:sz="0" w:space="0" w:color="auto"/>
        <w:right w:val="none" w:sz="0" w:space="0" w:color="auto"/>
      </w:divBdr>
    </w:div>
    <w:div w:id="1951277952">
      <w:bodyDiv w:val="1"/>
      <w:marLeft w:val="0"/>
      <w:marRight w:val="0"/>
      <w:marTop w:val="0"/>
      <w:marBottom w:val="0"/>
      <w:divBdr>
        <w:top w:val="none" w:sz="0" w:space="0" w:color="auto"/>
        <w:left w:val="none" w:sz="0" w:space="0" w:color="auto"/>
        <w:bottom w:val="none" w:sz="0" w:space="0" w:color="auto"/>
        <w:right w:val="none" w:sz="0" w:space="0" w:color="auto"/>
      </w:divBdr>
    </w:div>
    <w:div w:id="1951350946">
      <w:bodyDiv w:val="1"/>
      <w:marLeft w:val="0"/>
      <w:marRight w:val="0"/>
      <w:marTop w:val="0"/>
      <w:marBottom w:val="0"/>
      <w:divBdr>
        <w:top w:val="none" w:sz="0" w:space="0" w:color="auto"/>
        <w:left w:val="none" w:sz="0" w:space="0" w:color="auto"/>
        <w:bottom w:val="none" w:sz="0" w:space="0" w:color="auto"/>
        <w:right w:val="none" w:sz="0" w:space="0" w:color="auto"/>
      </w:divBdr>
    </w:div>
    <w:div w:id="1951429002">
      <w:bodyDiv w:val="1"/>
      <w:marLeft w:val="0"/>
      <w:marRight w:val="0"/>
      <w:marTop w:val="0"/>
      <w:marBottom w:val="0"/>
      <w:divBdr>
        <w:top w:val="none" w:sz="0" w:space="0" w:color="auto"/>
        <w:left w:val="none" w:sz="0" w:space="0" w:color="auto"/>
        <w:bottom w:val="none" w:sz="0" w:space="0" w:color="auto"/>
        <w:right w:val="none" w:sz="0" w:space="0" w:color="auto"/>
      </w:divBdr>
    </w:div>
    <w:div w:id="1951475855">
      <w:bodyDiv w:val="1"/>
      <w:marLeft w:val="0"/>
      <w:marRight w:val="0"/>
      <w:marTop w:val="0"/>
      <w:marBottom w:val="0"/>
      <w:divBdr>
        <w:top w:val="none" w:sz="0" w:space="0" w:color="auto"/>
        <w:left w:val="none" w:sz="0" w:space="0" w:color="auto"/>
        <w:bottom w:val="none" w:sz="0" w:space="0" w:color="auto"/>
        <w:right w:val="none" w:sz="0" w:space="0" w:color="auto"/>
      </w:divBdr>
    </w:div>
    <w:div w:id="1951476336">
      <w:bodyDiv w:val="1"/>
      <w:marLeft w:val="0"/>
      <w:marRight w:val="0"/>
      <w:marTop w:val="0"/>
      <w:marBottom w:val="0"/>
      <w:divBdr>
        <w:top w:val="none" w:sz="0" w:space="0" w:color="auto"/>
        <w:left w:val="none" w:sz="0" w:space="0" w:color="auto"/>
        <w:bottom w:val="none" w:sz="0" w:space="0" w:color="auto"/>
        <w:right w:val="none" w:sz="0" w:space="0" w:color="auto"/>
      </w:divBdr>
    </w:div>
    <w:div w:id="1951544924">
      <w:bodyDiv w:val="1"/>
      <w:marLeft w:val="0"/>
      <w:marRight w:val="0"/>
      <w:marTop w:val="0"/>
      <w:marBottom w:val="0"/>
      <w:divBdr>
        <w:top w:val="none" w:sz="0" w:space="0" w:color="auto"/>
        <w:left w:val="none" w:sz="0" w:space="0" w:color="auto"/>
        <w:bottom w:val="none" w:sz="0" w:space="0" w:color="auto"/>
        <w:right w:val="none" w:sz="0" w:space="0" w:color="auto"/>
      </w:divBdr>
    </w:div>
    <w:div w:id="1951625232">
      <w:bodyDiv w:val="1"/>
      <w:marLeft w:val="0"/>
      <w:marRight w:val="0"/>
      <w:marTop w:val="0"/>
      <w:marBottom w:val="0"/>
      <w:divBdr>
        <w:top w:val="none" w:sz="0" w:space="0" w:color="auto"/>
        <w:left w:val="none" w:sz="0" w:space="0" w:color="auto"/>
        <w:bottom w:val="none" w:sz="0" w:space="0" w:color="auto"/>
        <w:right w:val="none" w:sz="0" w:space="0" w:color="auto"/>
      </w:divBdr>
    </w:div>
    <w:div w:id="1951743633">
      <w:bodyDiv w:val="1"/>
      <w:marLeft w:val="0"/>
      <w:marRight w:val="0"/>
      <w:marTop w:val="0"/>
      <w:marBottom w:val="0"/>
      <w:divBdr>
        <w:top w:val="none" w:sz="0" w:space="0" w:color="auto"/>
        <w:left w:val="none" w:sz="0" w:space="0" w:color="auto"/>
        <w:bottom w:val="none" w:sz="0" w:space="0" w:color="auto"/>
        <w:right w:val="none" w:sz="0" w:space="0" w:color="auto"/>
      </w:divBdr>
    </w:div>
    <w:div w:id="1951863080">
      <w:bodyDiv w:val="1"/>
      <w:marLeft w:val="0"/>
      <w:marRight w:val="0"/>
      <w:marTop w:val="0"/>
      <w:marBottom w:val="0"/>
      <w:divBdr>
        <w:top w:val="none" w:sz="0" w:space="0" w:color="auto"/>
        <w:left w:val="none" w:sz="0" w:space="0" w:color="auto"/>
        <w:bottom w:val="none" w:sz="0" w:space="0" w:color="auto"/>
        <w:right w:val="none" w:sz="0" w:space="0" w:color="auto"/>
      </w:divBdr>
    </w:div>
    <w:div w:id="1951891142">
      <w:bodyDiv w:val="1"/>
      <w:marLeft w:val="0"/>
      <w:marRight w:val="0"/>
      <w:marTop w:val="0"/>
      <w:marBottom w:val="0"/>
      <w:divBdr>
        <w:top w:val="none" w:sz="0" w:space="0" w:color="auto"/>
        <w:left w:val="none" w:sz="0" w:space="0" w:color="auto"/>
        <w:bottom w:val="none" w:sz="0" w:space="0" w:color="auto"/>
        <w:right w:val="none" w:sz="0" w:space="0" w:color="auto"/>
      </w:divBdr>
    </w:div>
    <w:div w:id="1951930653">
      <w:bodyDiv w:val="1"/>
      <w:marLeft w:val="0"/>
      <w:marRight w:val="0"/>
      <w:marTop w:val="0"/>
      <w:marBottom w:val="0"/>
      <w:divBdr>
        <w:top w:val="none" w:sz="0" w:space="0" w:color="auto"/>
        <w:left w:val="none" w:sz="0" w:space="0" w:color="auto"/>
        <w:bottom w:val="none" w:sz="0" w:space="0" w:color="auto"/>
        <w:right w:val="none" w:sz="0" w:space="0" w:color="auto"/>
      </w:divBdr>
    </w:div>
    <w:div w:id="1952006085">
      <w:bodyDiv w:val="1"/>
      <w:marLeft w:val="0"/>
      <w:marRight w:val="0"/>
      <w:marTop w:val="0"/>
      <w:marBottom w:val="0"/>
      <w:divBdr>
        <w:top w:val="none" w:sz="0" w:space="0" w:color="auto"/>
        <w:left w:val="none" w:sz="0" w:space="0" w:color="auto"/>
        <w:bottom w:val="none" w:sz="0" w:space="0" w:color="auto"/>
        <w:right w:val="none" w:sz="0" w:space="0" w:color="auto"/>
      </w:divBdr>
    </w:div>
    <w:div w:id="1952010268">
      <w:bodyDiv w:val="1"/>
      <w:marLeft w:val="0"/>
      <w:marRight w:val="0"/>
      <w:marTop w:val="0"/>
      <w:marBottom w:val="0"/>
      <w:divBdr>
        <w:top w:val="none" w:sz="0" w:space="0" w:color="auto"/>
        <w:left w:val="none" w:sz="0" w:space="0" w:color="auto"/>
        <w:bottom w:val="none" w:sz="0" w:space="0" w:color="auto"/>
        <w:right w:val="none" w:sz="0" w:space="0" w:color="auto"/>
      </w:divBdr>
    </w:div>
    <w:div w:id="1952013131">
      <w:bodyDiv w:val="1"/>
      <w:marLeft w:val="0"/>
      <w:marRight w:val="0"/>
      <w:marTop w:val="0"/>
      <w:marBottom w:val="0"/>
      <w:divBdr>
        <w:top w:val="none" w:sz="0" w:space="0" w:color="auto"/>
        <w:left w:val="none" w:sz="0" w:space="0" w:color="auto"/>
        <w:bottom w:val="none" w:sz="0" w:space="0" w:color="auto"/>
        <w:right w:val="none" w:sz="0" w:space="0" w:color="auto"/>
      </w:divBdr>
    </w:div>
    <w:div w:id="1952281020">
      <w:bodyDiv w:val="1"/>
      <w:marLeft w:val="0"/>
      <w:marRight w:val="0"/>
      <w:marTop w:val="0"/>
      <w:marBottom w:val="0"/>
      <w:divBdr>
        <w:top w:val="none" w:sz="0" w:space="0" w:color="auto"/>
        <w:left w:val="none" w:sz="0" w:space="0" w:color="auto"/>
        <w:bottom w:val="none" w:sz="0" w:space="0" w:color="auto"/>
        <w:right w:val="none" w:sz="0" w:space="0" w:color="auto"/>
      </w:divBdr>
    </w:div>
    <w:div w:id="1952317746">
      <w:bodyDiv w:val="1"/>
      <w:marLeft w:val="0"/>
      <w:marRight w:val="0"/>
      <w:marTop w:val="0"/>
      <w:marBottom w:val="0"/>
      <w:divBdr>
        <w:top w:val="none" w:sz="0" w:space="0" w:color="auto"/>
        <w:left w:val="none" w:sz="0" w:space="0" w:color="auto"/>
        <w:bottom w:val="none" w:sz="0" w:space="0" w:color="auto"/>
        <w:right w:val="none" w:sz="0" w:space="0" w:color="auto"/>
      </w:divBdr>
    </w:div>
    <w:div w:id="1952318390">
      <w:bodyDiv w:val="1"/>
      <w:marLeft w:val="0"/>
      <w:marRight w:val="0"/>
      <w:marTop w:val="0"/>
      <w:marBottom w:val="0"/>
      <w:divBdr>
        <w:top w:val="none" w:sz="0" w:space="0" w:color="auto"/>
        <w:left w:val="none" w:sz="0" w:space="0" w:color="auto"/>
        <w:bottom w:val="none" w:sz="0" w:space="0" w:color="auto"/>
        <w:right w:val="none" w:sz="0" w:space="0" w:color="auto"/>
      </w:divBdr>
    </w:div>
    <w:div w:id="1952543099">
      <w:bodyDiv w:val="1"/>
      <w:marLeft w:val="0"/>
      <w:marRight w:val="0"/>
      <w:marTop w:val="0"/>
      <w:marBottom w:val="0"/>
      <w:divBdr>
        <w:top w:val="none" w:sz="0" w:space="0" w:color="auto"/>
        <w:left w:val="none" w:sz="0" w:space="0" w:color="auto"/>
        <w:bottom w:val="none" w:sz="0" w:space="0" w:color="auto"/>
        <w:right w:val="none" w:sz="0" w:space="0" w:color="auto"/>
      </w:divBdr>
    </w:div>
    <w:div w:id="1952588136">
      <w:bodyDiv w:val="1"/>
      <w:marLeft w:val="0"/>
      <w:marRight w:val="0"/>
      <w:marTop w:val="0"/>
      <w:marBottom w:val="0"/>
      <w:divBdr>
        <w:top w:val="none" w:sz="0" w:space="0" w:color="auto"/>
        <w:left w:val="none" w:sz="0" w:space="0" w:color="auto"/>
        <w:bottom w:val="none" w:sz="0" w:space="0" w:color="auto"/>
        <w:right w:val="none" w:sz="0" w:space="0" w:color="auto"/>
      </w:divBdr>
    </w:div>
    <w:div w:id="1952662470">
      <w:bodyDiv w:val="1"/>
      <w:marLeft w:val="0"/>
      <w:marRight w:val="0"/>
      <w:marTop w:val="0"/>
      <w:marBottom w:val="0"/>
      <w:divBdr>
        <w:top w:val="none" w:sz="0" w:space="0" w:color="auto"/>
        <w:left w:val="none" w:sz="0" w:space="0" w:color="auto"/>
        <w:bottom w:val="none" w:sz="0" w:space="0" w:color="auto"/>
        <w:right w:val="none" w:sz="0" w:space="0" w:color="auto"/>
      </w:divBdr>
    </w:div>
    <w:div w:id="1952738193">
      <w:bodyDiv w:val="1"/>
      <w:marLeft w:val="0"/>
      <w:marRight w:val="0"/>
      <w:marTop w:val="0"/>
      <w:marBottom w:val="0"/>
      <w:divBdr>
        <w:top w:val="none" w:sz="0" w:space="0" w:color="auto"/>
        <w:left w:val="none" w:sz="0" w:space="0" w:color="auto"/>
        <w:bottom w:val="none" w:sz="0" w:space="0" w:color="auto"/>
        <w:right w:val="none" w:sz="0" w:space="0" w:color="auto"/>
      </w:divBdr>
    </w:div>
    <w:div w:id="1952740719">
      <w:bodyDiv w:val="1"/>
      <w:marLeft w:val="0"/>
      <w:marRight w:val="0"/>
      <w:marTop w:val="0"/>
      <w:marBottom w:val="0"/>
      <w:divBdr>
        <w:top w:val="none" w:sz="0" w:space="0" w:color="auto"/>
        <w:left w:val="none" w:sz="0" w:space="0" w:color="auto"/>
        <w:bottom w:val="none" w:sz="0" w:space="0" w:color="auto"/>
        <w:right w:val="none" w:sz="0" w:space="0" w:color="auto"/>
      </w:divBdr>
    </w:div>
    <w:div w:id="1952740767">
      <w:bodyDiv w:val="1"/>
      <w:marLeft w:val="0"/>
      <w:marRight w:val="0"/>
      <w:marTop w:val="0"/>
      <w:marBottom w:val="0"/>
      <w:divBdr>
        <w:top w:val="none" w:sz="0" w:space="0" w:color="auto"/>
        <w:left w:val="none" w:sz="0" w:space="0" w:color="auto"/>
        <w:bottom w:val="none" w:sz="0" w:space="0" w:color="auto"/>
        <w:right w:val="none" w:sz="0" w:space="0" w:color="auto"/>
      </w:divBdr>
    </w:div>
    <w:div w:id="1952778188">
      <w:bodyDiv w:val="1"/>
      <w:marLeft w:val="0"/>
      <w:marRight w:val="0"/>
      <w:marTop w:val="0"/>
      <w:marBottom w:val="0"/>
      <w:divBdr>
        <w:top w:val="none" w:sz="0" w:space="0" w:color="auto"/>
        <w:left w:val="none" w:sz="0" w:space="0" w:color="auto"/>
        <w:bottom w:val="none" w:sz="0" w:space="0" w:color="auto"/>
        <w:right w:val="none" w:sz="0" w:space="0" w:color="auto"/>
      </w:divBdr>
    </w:div>
    <w:div w:id="1952861352">
      <w:bodyDiv w:val="1"/>
      <w:marLeft w:val="0"/>
      <w:marRight w:val="0"/>
      <w:marTop w:val="0"/>
      <w:marBottom w:val="0"/>
      <w:divBdr>
        <w:top w:val="none" w:sz="0" w:space="0" w:color="auto"/>
        <w:left w:val="none" w:sz="0" w:space="0" w:color="auto"/>
        <w:bottom w:val="none" w:sz="0" w:space="0" w:color="auto"/>
        <w:right w:val="none" w:sz="0" w:space="0" w:color="auto"/>
      </w:divBdr>
    </w:div>
    <w:div w:id="1952976468">
      <w:bodyDiv w:val="1"/>
      <w:marLeft w:val="0"/>
      <w:marRight w:val="0"/>
      <w:marTop w:val="0"/>
      <w:marBottom w:val="0"/>
      <w:divBdr>
        <w:top w:val="none" w:sz="0" w:space="0" w:color="auto"/>
        <w:left w:val="none" w:sz="0" w:space="0" w:color="auto"/>
        <w:bottom w:val="none" w:sz="0" w:space="0" w:color="auto"/>
        <w:right w:val="none" w:sz="0" w:space="0" w:color="auto"/>
      </w:divBdr>
    </w:div>
    <w:div w:id="1953392536">
      <w:bodyDiv w:val="1"/>
      <w:marLeft w:val="0"/>
      <w:marRight w:val="0"/>
      <w:marTop w:val="0"/>
      <w:marBottom w:val="0"/>
      <w:divBdr>
        <w:top w:val="none" w:sz="0" w:space="0" w:color="auto"/>
        <w:left w:val="none" w:sz="0" w:space="0" w:color="auto"/>
        <w:bottom w:val="none" w:sz="0" w:space="0" w:color="auto"/>
        <w:right w:val="none" w:sz="0" w:space="0" w:color="auto"/>
      </w:divBdr>
    </w:div>
    <w:div w:id="1953437982">
      <w:bodyDiv w:val="1"/>
      <w:marLeft w:val="0"/>
      <w:marRight w:val="0"/>
      <w:marTop w:val="0"/>
      <w:marBottom w:val="0"/>
      <w:divBdr>
        <w:top w:val="none" w:sz="0" w:space="0" w:color="auto"/>
        <w:left w:val="none" w:sz="0" w:space="0" w:color="auto"/>
        <w:bottom w:val="none" w:sz="0" w:space="0" w:color="auto"/>
        <w:right w:val="none" w:sz="0" w:space="0" w:color="auto"/>
      </w:divBdr>
    </w:div>
    <w:div w:id="1953439115">
      <w:bodyDiv w:val="1"/>
      <w:marLeft w:val="0"/>
      <w:marRight w:val="0"/>
      <w:marTop w:val="0"/>
      <w:marBottom w:val="0"/>
      <w:divBdr>
        <w:top w:val="none" w:sz="0" w:space="0" w:color="auto"/>
        <w:left w:val="none" w:sz="0" w:space="0" w:color="auto"/>
        <w:bottom w:val="none" w:sz="0" w:space="0" w:color="auto"/>
        <w:right w:val="none" w:sz="0" w:space="0" w:color="auto"/>
      </w:divBdr>
    </w:div>
    <w:div w:id="1953512435">
      <w:bodyDiv w:val="1"/>
      <w:marLeft w:val="0"/>
      <w:marRight w:val="0"/>
      <w:marTop w:val="0"/>
      <w:marBottom w:val="0"/>
      <w:divBdr>
        <w:top w:val="none" w:sz="0" w:space="0" w:color="auto"/>
        <w:left w:val="none" w:sz="0" w:space="0" w:color="auto"/>
        <w:bottom w:val="none" w:sz="0" w:space="0" w:color="auto"/>
        <w:right w:val="none" w:sz="0" w:space="0" w:color="auto"/>
      </w:divBdr>
    </w:div>
    <w:div w:id="1953590933">
      <w:bodyDiv w:val="1"/>
      <w:marLeft w:val="0"/>
      <w:marRight w:val="0"/>
      <w:marTop w:val="0"/>
      <w:marBottom w:val="0"/>
      <w:divBdr>
        <w:top w:val="none" w:sz="0" w:space="0" w:color="auto"/>
        <w:left w:val="none" w:sz="0" w:space="0" w:color="auto"/>
        <w:bottom w:val="none" w:sz="0" w:space="0" w:color="auto"/>
        <w:right w:val="none" w:sz="0" w:space="0" w:color="auto"/>
      </w:divBdr>
    </w:div>
    <w:div w:id="1953659152">
      <w:bodyDiv w:val="1"/>
      <w:marLeft w:val="0"/>
      <w:marRight w:val="0"/>
      <w:marTop w:val="0"/>
      <w:marBottom w:val="0"/>
      <w:divBdr>
        <w:top w:val="none" w:sz="0" w:space="0" w:color="auto"/>
        <w:left w:val="none" w:sz="0" w:space="0" w:color="auto"/>
        <w:bottom w:val="none" w:sz="0" w:space="0" w:color="auto"/>
        <w:right w:val="none" w:sz="0" w:space="0" w:color="auto"/>
      </w:divBdr>
    </w:div>
    <w:div w:id="1953703479">
      <w:bodyDiv w:val="1"/>
      <w:marLeft w:val="0"/>
      <w:marRight w:val="0"/>
      <w:marTop w:val="0"/>
      <w:marBottom w:val="0"/>
      <w:divBdr>
        <w:top w:val="none" w:sz="0" w:space="0" w:color="auto"/>
        <w:left w:val="none" w:sz="0" w:space="0" w:color="auto"/>
        <w:bottom w:val="none" w:sz="0" w:space="0" w:color="auto"/>
        <w:right w:val="none" w:sz="0" w:space="0" w:color="auto"/>
      </w:divBdr>
    </w:div>
    <w:div w:id="1953898141">
      <w:bodyDiv w:val="1"/>
      <w:marLeft w:val="0"/>
      <w:marRight w:val="0"/>
      <w:marTop w:val="0"/>
      <w:marBottom w:val="0"/>
      <w:divBdr>
        <w:top w:val="none" w:sz="0" w:space="0" w:color="auto"/>
        <w:left w:val="none" w:sz="0" w:space="0" w:color="auto"/>
        <w:bottom w:val="none" w:sz="0" w:space="0" w:color="auto"/>
        <w:right w:val="none" w:sz="0" w:space="0" w:color="auto"/>
      </w:divBdr>
    </w:div>
    <w:div w:id="1954047309">
      <w:bodyDiv w:val="1"/>
      <w:marLeft w:val="0"/>
      <w:marRight w:val="0"/>
      <w:marTop w:val="0"/>
      <w:marBottom w:val="0"/>
      <w:divBdr>
        <w:top w:val="none" w:sz="0" w:space="0" w:color="auto"/>
        <w:left w:val="none" w:sz="0" w:space="0" w:color="auto"/>
        <w:bottom w:val="none" w:sz="0" w:space="0" w:color="auto"/>
        <w:right w:val="none" w:sz="0" w:space="0" w:color="auto"/>
      </w:divBdr>
    </w:div>
    <w:div w:id="1954050529">
      <w:bodyDiv w:val="1"/>
      <w:marLeft w:val="0"/>
      <w:marRight w:val="0"/>
      <w:marTop w:val="0"/>
      <w:marBottom w:val="0"/>
      <w:divBdr>
        <w:top w:val="none" w:sz="0" w:space="0" w:color="auto"/>
        <w:left w:val="none" w:sz="0" w:space="0" w:color="auto"/>
        <w:bottom w:val="none" w:sz="0" w:space="0" w:color="auto"/>
        <w:right w:val="none" w:sz="0" w:space="0" w:color="auto"/>
      </w:divBdr>
    </w:div>
    <w:div w:id="1954087966">
      <w:bodyDiv w:val="1"/>
      <w:marLeft w:val="0"/>
      <w:marRight w:val="0"/>
      <w:marTop w:val="0"/>
      <w:marBottom w:val="0"/>
      <w:divBdr>
        <w:top w:val="none" w:sz="0" w:space="0" w:color="auto"/>
        <w:left w:val="none" w:sz="0" w:space="0" w:color="auto"/>
        <w:bottom w:val="none" w:sz="0" w:space="0" w:color="auto"/>
        <w:right w:val="none" w:sz="0" w:space="0" w:color="auto"/>
      </w:divBdr>
    </w:div>
    <w:div w:id="1954092875">
      <w:bodyDiv w:val="1"/>
      <w:marLeft w:val="0"/>
      <w:marRight w:val="0"/>
      <w:marTop w:val="0"/>
      <w:marBottom w:val="0"/>
      <w:divBdr>
        <w:top w:val="none" w:sz="0" w:space="0" w:color="auto"/>
        <w:left w:val="none" w:sz="0" w:space="0" w:color="auto"/>
        <w:bottom w:val="none" w:sz="0" w:space="0" w:color="auto"/>
        <w:right w:val="none" w:sz="0" w:space="0" w:color="auto"/>
      </w:divBdr>
    </w:div>
    <w:div w:id="1954239289">
      <w:bodyDiv w:val="1"/>
      <w:marLeft w:val="0"/>
      <w:marRight w:val="0"/>
      <w:marTop w:val="0"/>
      <w:marBottom w:val="0"/>
      <w:divBdr>
        <w:top w:val="none" w:sz="0" w:space="0" w:color="auto"/>
        <w:left w:val="none" w:sz="0" w:space="0" w:color="auto"/>
        <w:bottom w:val="none" w:sz="0" w:space="0" w:color="auto"/>
        <w:right w:val="none" w:sz="0" w:space="0" w:color="auto"/>
      </w:divBdr>
    </w:div>
    <w:div w:id="1954364292">
      <w:bodyDiv w:val="1"/>
      <w:marLeft w:val="0"/>
      <w:marRight w:val="0"/>
      <w:marTop w:val="0"/>
      <w:marBottom w:val="0"/>
      <w:divBdr>
        <w:top w:val="none" w:sz="0" w:space="0" w:color="auto"/>
        <w:left w:val="none" w:sz="0" w:space="0" w:color="auto"/>
        <w:bottom w:val="none" w:sz="0" w:space="0" w:color="auto"/>
        <w:right w:val="none" w:sz="0" w:space="0" w:color="auto"/>
      </w:divBdr>
    </w:div>
    <w:div w:id="1954482883">
      <w:bodyDiv w:val="1"/>
      <w:marLeft w:val="0"/>
      <w:marRight w:val="0"/>
      <w:marTop w:val="0"/>
      <w:marBottom w:val="0"/>
      <w:divBdr>
        <w:top w:val="none" w:sz="0" w:space="0" w:color="auto"/>
        <w:left w:val="none" w:sz="0" w:space="0" w:color="auto"/>
        <w:bottom w:val="none" w:sz="0" w:space="0" w:color="auto"/>
        <w:right w:val="none" w:sz="0" w:space="0" w:color="auto"/>
      </w:divBdr>
    </w:div>
    <w:div w:id="1954550968">
      <w:bodyDiv w:val="1"/>
      <w:marLeft w:val="0"/>
      <w:marRight w:val="0"/>
      <w:marTop w:val="0"/>
      <w:marBottom w:val="0"/>
      <w:divBdr>
        <w:top w:val="none" w:sz="0" w:space="0" w:color="auto"/>
        <w:left w:val="none" w:sz="0" w:space="0" w:color="auto"/>
        <w:bottom w:val="none" w:sz="0" w:space="0" w:color="auto"/>
        <w:right w:val="none" w:sz="0" w:space="0" w:color="auto"/>
      </w:divBdr>
    </w:div>
    <w:div w:id="1954556312">
      <w:bodyDiv w:val="1"/>
      <w:marLeft w:val="0"/>
      <w:marRight w:val="0"/>
      <w:marTop w:val="0"/>
      <w:marBottom w:val="0"/>
      <w:divBdr>
        <w:top w:val="none" w:sz="0" w:space="0" w:color="auto"/>
        <w:left w:val="none" w:sz="0" w:space="0" w:color="auto"/>
        <w:bottom w:val="none" w:sz="0" w:space="0" w:color="auto"/>
        <w:right w:val="none" w:sz="0" w:space="0" w:color="auto"/>
      </w:divBdr>
    </w:div>
    <w:div w:id="1954706671">
      <w:bodyDiv w:val="1"/>
      <w:marLeft w:val="0"/>
      <w:marRight w:val="0"/>
      <w:marTop w:val="0"/>
      <w:marBottom w:val="0"/>
      <w:divBdr>
        <w:top w:val="none" w:sz="0" w:space="0" w:color="auto"/>
        <w:left w:val="none" w:sz="0" w:space="0" w:color="auto"/>
        <w:bottom w:val="none" w:sz="0" w:space="0" w:color="auto"/>
        <w:right w:val="none" w:sz="0" w:space="0" w:color="auto"/>
      </w:divBdr>
    </w:div>
    <w:div w:id="1954818732">
      <w:bodyDiv w:val="1"/>
      <w:marLeft w:val="0"/>
      <w:marRight w:val="0"/>
      <w:marTop w:val="0"/>
      <w:marBottom w:val="0"/>
      <w:divBdr>
        <w:top w:val="none" w:sz="0" w:space="0" w:color="auto"/>
        <w:left w:val="none" w:sz="0" w:space="0" w:color="auto"/>
        <w:bottom w:val="none" w:sz="0" w:space="0" w:color="auto"/>
        <w:right w:val="none" w:sz="0" w:space="0" w:color="auto"/>
      </w:divBdr>
    </w:div>
    <w:div w:id="1954826908">
      <w:bodyDiv w:val="1"/>
      <w:marLeft w:val="0"/>
      <w:marRight w:val="0"/>
      <w:marTop w:val="0"/>
      <w:marBottom w:val="0"/>
      <w:divBdr>
        <w:top w:val="none" w:sz="0" w:space="0" w:color="auto"/>
        <w:left w:val="none" w:sz="0" w:space="0" w:color="auto"/>
        <w:bottom w:val="none" w:sz="0" w:space="0" w:color="auto"/>
        <w:right w:val="none" w:sz="0" w:space="0" w:color="auto"/>
      </w:divBdr>
    </w:div>
    <w:div w:id="1954898164">
      <w:bodyDiv w:val="1"/>
      <w:marLeft w:val="0"/>
      <w:marRight w:val="0"/>
      <w:marTop w:val="0"/>
      <w:marBottom w:val="0"/>
      <w:divBdr>
        <w:top w:val="none" w:sz="0" w:space="0" w:color="auto"/>
        <w:left w:val="none" w:sz="0" w:space="0" w:color="auto"/>
        <w:bottom w:val="none" w:sz="0" w:space="0" w:color="auto"/>
        <w:right w:val="none" w:sz="0" w:space="0" w:color="auto"/>
      </w:divBdr>
    </w:div>
    <w:div w:id="1954900464">
      <w:bodyDiv w:val="1"/>
      <w:marLeft w:val="0"/>
      <w:marRight w:val="0"/>
      <w:marTop w:val="0"/>
      <w:marBottom w:val="0"/>
      <w:divBdr>
        <w:top w:val="none" w:sz="0" w:space="0" w:color="auto"/>
        <w:left w:val="none" w:sz="0" w:space="0" w:color="auto"/>
        <w:bottom w:val="none" w:sz="0" w:space="0" w:color="auto"/>
        <w:right w:val="none" w:sz="0" w:space="0" w:color="auto"/>
      </w:divBdr>
    </w:div>
    <w:div w:id="1954901530">
      <w:bodyDiv w:val="1"/>
      <w:marLeft w:val="0"/>
      <w:marRight w:val="0"/>
      <w:marTop w:val="0"/>
      <w:marBottom w:val="0"/>
      <w:divBdr>
        <w:top w:val="none" w:sz="0" w:space="0" w:color="auto"/>
        <w:left w:val="none" w:sz="0" w:space="0" w:color="auto"/>
        <w:bottom w:val="none" w:sz="0" w:space="0" w:color="auto"/>
        <w:right w:val="none" w:sz="0" w:space="0" w:color="auto"/>
      </w:divBdr>
    </w:div>
    <w:div w:id="1954970272">
      <w:bodyDiv w:val="1"/>
      <w:marLeft w:val="0"/>
      <w:marRight w:val="0"/>
      <w:marTop w:val="0"/>
      <w:marBottom w:val="0"/>
      <w:divBdr>
        <w:top w:val="none" w:sz="0" w:space="0" w:color="auto"/>
        <w:left w:val="none" w:sz="0" w:space="0" w:color="auto"/>
        <w:bottom w:val="none" w:sz="0" w:space="0" w:color="auto"/>
        <w:right w:val="none" w:sz="0" w:space="0" w:color="auto"/>
      </w:divBdr>
    </w:div>
    <w:div w:id="1954971349">
      <w:bodyDiv w:val="1"/>
      <w:marLeft w:val="0"/>
      <w:marRight w:val="0"/>
      <w:marTop w:val="0"/>
      <w:marBottom w:val="0"/>
      <w:divBdr>
        <w:top w:val="none" w:sz="0" w:space="0" w:color="auto"/>
        <w:left w:val="none" w:sz="0" w:space="0" w:color="auto"/>
        <w:bottom w:val="none" w:sz="0" w:space="0" w:color="auto"/>
        <w:right w:val="none" w:sz="0" w:space="0" w:color="auto"/>
      </w:divBdr>
    </w:div>
    <w:div w:id="1955087959">
      <w:bodyDiv w:val="1"/>
      <w:marLeft w:val="0"/>
      <w:marRight w:val="0"/>
      <w:marTop w:val="0"/>
      <w:marBottom w:val="0"/>
      <w:divBdr>
        <w:top w:val="none" w:sz="0" w:space="0" w:color="auto"/>
        <w:left w:val="none" w:sz="0" w:space="0" w:color="auto"/>
        <w:bottom w:val="none" w:sz="0" w:space="0" w:color="auto"/>
        <w:right w:val="none" w:sz="0" w:space="0" w:color="auto"/>
      </w:divBdr>
    </w:div>
    <w:div w:id="1955091809">
      <w:bodyDiv w:val="1"/>
      <w:marLeft w:val="0"/>
      <w:marRight w:val="0"/>
      <w:marTop w:val="0"/>
      <w:marBottom w:val="0"/>
      <w:divBdr>
        <w:top w:val="none" w:sz="0" w:space="0" w:color="auto"/>
        <w:left w:val="none" w:sz="0" w:space="0" w:color="auto"/>
        <w:bottom w:val="none" w:sz="0" w:space="0" w:color="auto"/>
        <w:right w:val="none" w:sz="0" w:space="0" w:color="auto"/>
      </w:divBdr>
    </w:div>
    <w:div w:id="1955136023">
      <w:bodyDiv w:val="1"/>
      <w:marLeft w:val="0"/>
      <w:marRight w:val="0"/>
      <w:marTop w:val="0"/>
      <w:marBottom w:val="0"/>
      <w:divBdr>
        <w:top w:val="none" w:sz="0" w:space="0" w:color="auto"/>
        <w:left w:val="none" w:sz="0" w:space="0" w:color="auto"/>
        <w:bottom w:val="none" w:sz="0" w:space="0" w:color="auto"/>
        <w:right w:val="none" w:sz="0" w:space="0" w:color="auto"/>
      </w:divBdr>
    </w:div>
    <w:div w:id="1955210021">
      <w:bodyDiv w:val="1"/>
      <w:marLeft w:val="0"/>
      <w:marRight w:val="0"/>
      <w:marTop w:val="0"/>
      <w:marBottom w:val="0"/>
      <w:divBdr>
        <w:top w:val="none" w:sz="0" w:space="0" w:color="auto"/>
        <w:left w:val="none" w:sz="0" w:space="0" w:color="auto"/>
        <w:bottom w:val="none" w:sz="0" w:space="0" w:color="auto"/>
        <w:right w:val="none" w:sz="0" w:space="0" w:color="auto"/>
      </w:divBdr>
    </w:div>
    <w:div w:id="1955211924">
      <w:bodyDiv w:val="1"/>
      <w:marLeft w:val="0"/>
      <w:marRight w:val="0"/>
      <w:marTop w:val="0"/>
      <w:marBottom w:val="0"/>
      <w:divBdr>
        <w:top w:val="none" w:sz="0" w:space="0" w:color="auto"/>
        <w:left w:val="none" w:sz="0" w:space="0" w:color="auto"/>
        <w:bottom w:val="none" w:sz="0" w:space="0" w:color="auto"/>
        <w:right w:val="none" w:sz="0" w:space="0" w:color="auto"/>
      </w:divBdr>
    </w:div>
    <w:div w:id="1955358997">
      <w:bodyDiv w:val="1"/>
      <w:marLeft w:val="0"/>
      <w:marRight w:val="0"/>
      <w:marTop w:val="0"/>
      <w:marBottom w:val="0"/>
      <w:divBdr>
        <w:top w:val="none" w:sz="0" w:space="0" w:color="auto"/>
        <w:left w:val="none" w:sz="0" w:space="0" w:color="auto"/>
        <w:bottom w:val="none" w:sz="0" w:space="0" w:color="auto"/>
        <w:right w:val="none" w:sz="0" w:space="0" w:color="auto"/>
      </w:divBdr>
    </w:div>
    <w:div w:id="1955361762">
      <w:bodyDiv w:val="1"/>
      <w:marLeft w:val="0"/>
      <w:marRight w:val="0"/>
      <w:marTop w:val="0"/>
      <w:marBottom w:val="0"/>
      <w:divBdr>
        <w:top w:val="none" w:sz="0" w:space="0" w:color="auto"/>
        <w:left w:val="none" w:sz="0" w:space="0" w:color="auto"/>
        <w:bottom w:val="none" w:sz="0" w:space="0" w:color="auto"/>
        <w:right w:val="none" w:sz="0" w:space="0" w:color="auto"/>
      </w:divBdr>
    </w:div>
    <w:div w:id="1955403805">
      <w:bodyDiv w:val="1"/>
      <w:marLeft w:val="0"/>
      <w:marRight w:val="0"/>
      <w:marTop w:val="0"/>
      <w:marBottom w:val="0"/>
      <w:divBdr>
        <w:top w:val="none" w:sz="0" w:space="0" w:color="auto"/>
        <w:left w:val="none" w:sz="0" w:space="0" w:color="auto"/>
        <w:bottom w:val="none" w:sz="0" w:space="0" w:color="auto"/>
        <w:right w:val="none" w:sz="0" w:space="0" w:color="auto"/>
      </w:divBdr>
    </w:div>
    <w:div w:id="1955406516">
      <w:bodyDiv w:val="1"/>
      <w:marLeft w:val="0"/>
      <w:marRight w:val="0"/>
      <w:marTop w:val="0"/>
      <w:marBottom w:val="0"/>
      <w:divBdr>
        <w:top w:val="none" w:sz="0" w:space="0" w:color="auto"/>
        <w:left w:val="none" w:sz="0" w:space="0" w:color="auto"/>
        <w:bottom w:val="none" w:sz="0" w:space="0" w:color="auto"/>
        <w:right w:val="none" w:sz="0" w:space="0" w:color="auto"/>
      </w:divBdr>
    </w:div>
    <w:div w:id="1955474631">
      <w:bodyDiv w:val="1"/>
      <w:marLeft w:val="0"/>
      <w:marRight w:val="0"/>
      <w:marTop w:val="0"/>
      <w:marBottom w:val="0"/>
      <w:divBdr>
        <w:top w:val="none" w:sz="0" w:space="0" w:color="auto"/>
        <w:left w:val="none" w:sz="0" w:space="0" w:color="auto"/>
        <w:bottom w:val="none" w:sz="0" w:space="0" w:color="auto"/>
        <w:right w:val="none" w:sz="0" w:space="0" w:color="auto"/>
      </w:divBdr>
    </w:div>
    <w:div w:id="1955481573">
      <w:bodyDiv w:val="1"/>
      <w:marLeft w:val="0"/>
      <w:marRight w:val="0"/>
      <w:marTop w:val="0"/>
      <w:marBottom w:val="0"/>
      <w:divBdr>
        <w:top w:val="none" w:sz="0" w:space="0" w:color="auto"/>
        <w:left w:val="none" w:sz="0" w:space="0" w:color="auto"/>
        <w:bottom w:val="none" w:sz="0" w:space="0" w:color="auto"/>
        <w:right w:val="none" w:sz="0" w:space="0" w:color="auto"/>
      </w:divBdr>
    </w:div>
    <w:div w:id="1955598477">
      <w:bodyDiv w:val="1"/>
      <w:marLeft w:val="0"/>
      <w:marRight w:val="0"/>
      <w:marTop w:val="0"/>
      <w:marBottom w:val="0"/>
      <w:divBdr>
        <w:top w:val="none" w:sz="0" w:space="0" w:color="auto"/>
        <w:left w:val="none" w:sz="0" w:space="0" w:color="auto"/>
        <w:bottom w:val="none" w:sz="0" w:space="0" w:color="auto"/>
        <w:right w:val="none" w:sz="0" w:space="0" w:color="auto"/>
      </w:divBdr>
    </w:div>
    <w:div w:id="1955599259">
      <w:bodyDiv w:val="1"/>
      <w:marLeft w:val="0"/>
      <w:marRight w:val="0"/>
      <w:marTop w:val="0"/>
      <w:marBottom w:val="0"/>
      <w:divBdr>
        <w:top w:val="none" w:sz="0" w:space="0" w:color="auto"/>
        <w:left w:val="none" w:sz="0" w:space="0" w:color="auto"/>
        <w:bottom w:val="none" w:sz="0" w:space="0" w:color="auto"/>
        <w:right w:val="none" w:sz="0" w:space="0" w:color="auto"/>
      </w:divBdr>
    </w:div>
    <w:div w:id="1955600551">
      <w:bodyDiv w:val="1"/>
      <w:marLeft w:val="0"/>
      <w:marRight w:val="0"/>
      <w:marTop w:val="0"/>
      <w:marBottom w:val="0"/>
      <w:divBdr>
        <w:top w:val="none" w:sz="0" w:space="0" w:color="auto"/>
        <w:left w:val="none" w:sz="0" w:space="0" w:color="auto"/>
        <w:bottom w:val="none" w:sz="0" w:space="0" w:color="auto"/>
        <w:right w:val="none" w:sz="0" w:space="0" w:color="auto"/>
      </w:divBdr>
    </w:div>
    <w:div w:id="1955742692">
      <w:bodyDiv w:val="1"/>
      <w:marLeft w:val="0"/>
      <w:marRight w:val="0"/>
      <w:marTop w:val="0"/>
      <w:marBottom w:val="0"/>
      <w:divBdr>
        <w:top w:val="none" w:sz="0" w:space="0" w:color="auto"/>
        <w:left w:val="none" w:sz="0" w:space="0" w:color="auto"/>
        <w:bottom w:val="none" w:sz="0" w:space="0" w:color="auto"/>
        <w:right w:val="none" w:sz="0" w:space="0" w:color="auto"/>
      </w:divBdr>
    </w:div>
    <w:div w:id="1955747226">
      <w:bodyDiv w:val="1"/>
      <w:marLeft w:val="0"/>
      <w:marRight w:val="0"/>
      <w:marTop w:val="0"/>
      <w:marBottom w:val="0"/>
      <w:divBdr>
        <w:top w:val="none" w:sz="0" w:space="0" w:color="auto"/>
        <w:left w:val="none" w:sz="0" w:space="0" w:color="auto"/>
        <w:bottom w:val="none" w:sz="0" w:space="0" w:color="auto"/>
        <w:right w:val="none" w:sz="0" w:space="0" w:color="auto"/>
      </w:divBdr>
    </w:div>
    <w:div w:id="1955792463">
      <w:bodyDiv w:val="1"/>
      <w:marLeft w:val="0"/>
      <w:marRight w:val="0"/>
      <w:marTop w:val="0"/>
      <w:marBottom w:val="0"/>
      <w:divBdr>
        <w:top w:val="none" w:sz="0" w:space="0" w:color="auto"/>
        <w:left w:val="none" w:sz="0" w:space="0" w:color="auto"/>
        <w:bottom w:val="none" w:sz="0" w:space="0" w:color="auto"/>
        <w:right w:val="none" w:sz="0" w:space="0" w:color="auto"/>
      </w:divBdr>
    </w:div>
    <w:div w:id="1955862570">
      <w:bodyDiv w:val="1"/>
      <w:marLeft w:val="0"/>
      <w:marRight w:val="0"/>
      <w:marTop w:val="0"/>
      <w:marBottom w:val="0"/>
      <w:divBdr>
        <w:top w:val="none" w:sz="0" w:space="0" w:color="auto"/>
        <w:left w:val="none" w:sz="0" w:space="0" w:color="auto"/>
        <w:bottom w:val="none" w:sz="0" w:space="0" w:color="auto"/>
        <w:right w:val="none" w:sz="0" w:space="0" w:color="auto"/>
      </w:divBdr>
    </w:div>
    <w:div w:id="1955863905">
      <w:bodyDiv w:val="1"/>
      <w:marLeft w:val="0"/>
      <w:marRight w:val="0"/>
      <w:marTop w:val="0"/>
      <w:marBottom w:val="0"/>
      <w:divBdr>
        <w:top w:val="none" w:sz="0" w:space="0" w:color="auto"/>
        <w:left w:val="none" w:sz="0" w:space="0" w:color="auto"/>
        <w:bottom w:val="none" w:sz="0" w:space="0" w:color="auto"/>
        <w:right w:val="none" w:sz="0" w:space="0" w:color="auto"/>
      </w:divBdr>
    </w:div>
    <w:div w:id="1956011617">
      <w:bodyDiv w:val="1"/>
      <w:marLeft w:val="0"/>
      <w:marRight w:val="0"/>
      <w:marTop w:val="0"/>
      <w:marBottom w:val="0"/>
      <w:divBdr>
        <w:top w:val="none" w:sz="0" w:space="0" w:color="auto"/>
        <w:left w:val="none" w:sz="0" w:space="0" w:color="auto"/>
        <w:bottom w:val="none" w:sz="0" w:space="0" w:color="auto"/>
        <w:right w:val="none" w:sz="0" w:space="0" w:color="auto"/>
      </w:divBdr>
    </w:div>
    <w:div w:id="1956054014">
      <w:bodyDiv w:val="1"/>
      <w:marLeft w:val="0"/>
      <w:marRight w:val="0"/>
      <w:marTop w:val="0"/>
      <w:marBottom w:val="0"/>
      <w:divBdr>
        <w:top w:val="none" w:sz="0" w:space="0" w:color="auto"/>
        <w:left w:val="none" w:sz="0" w:space="0" w:color="auto"/>
        <w:bottom w:val="none" w:sz="0" w:space="0" w:color="auto"/>
        <w:right w:val="none" w:sz="0" w:space="0" w:color="auto"/>
      </w:divBdr>
    </w:div>
    <w:div w:id="1956132927">
      <w:bodyDiv w:val="1"/>
      <w:marLeft w:val="0"/>
      <w:marRight w:val="0"/>
      <w:marTop w:val="0"/>
      <w:marBottom w:val="0"/>
      <w:divBdr>
        <w:top w:val="none" w:sz="0" w:space="0" w:color="auto"/>
        <w:left w:val="none" w:sz="0" w:space="0" w:color="auto"/>
        <w:bottom w:val="none" w:sz="0" w:space="0" w:color="auto"/>
        <w:right w:val="none" w:sz="0" w:space="0" w:color="auto"/>
      </w:divBdr>
    </w:div>
    <w:div w:id="1956210625">
      <w:bodyDiv w:val="1"/>
      <w:marLeft w:val="0"/>
      <w:marRight w:val="0"/>
      <w:marTop w:val="0"/>
      <w:marBottom w:val="0"/>
      <w:divBdr>
        <w:top w:val="none" w:sz="0" w:space="0" w:color="auto"/>
        <w:left w:val="none" w:sz="0" w:space="0" w:color="auto"/>
        <w:bottom w:val="none" w:sz="0" w:space="0" w:color="auto"/>
        <w:right w:val="none" w:sz="0" w:space="0" w:color="auto"/>
      </w:divBdr>
    </w:div>
    <w:div w:id="1956329283">
      <w:bodyDiv w:val="1"/>
      <w:marLeft w:val="0"/>
      <w:marRight w:val="0"/>
      <w:marTop w:val="0"/>
      <w:marBottom w:val="0"/>
      <w:divBdr>
        <w:top w:val="none" w:sz="0" w:space="0" w:color="auto"/>
        <w:left w:val="none" w:sz="0" w:space="0" w:color="auto"/>
        <w:bottom w:val="none" w:sz="0" w:space="0" w:color="auto"/>
        <w:right w:val="none" w:sz="0" w:space="0" w:color="auto"/>
      </w:divBdr>
    </w:div>
    <w:div w:id="1956407085">
      <w:bodyDiv w:val="1"/>
      <w:marLeft w:val="0"/>
      <w:marRight w:val="0"/>
      <w:marTop w:val="0"/>
      <w:marBottom w:val="0"/>
      <w:divBdr>
        <w:top w:val="none" w:sz="0" w:space="0" w:color="auto"/>
        <w:left w:val="none" w:sz="0" w:space="0" w:color="auto"/>
        <w:bottom w:val="none" w:sz="0" w:space="0" w:color="auto"/>
        <w:right w:val="none" w:sz="0" w:space="0" w:color="auto"/>
      </w:divBdr>
    </w:div>
    <w:div w:id="1956597498">
      <w:bodyDiv w:val="1"/>
      <w:marLeft w:val="0"/>
      <w:marRight w:val="0"/>
      <w:marTop w:val="0"/>
      <w:marBottom w:val="0"/>
      <w:divBdr>
        <w:top w:val="none" w:sz="0" w:space="0" w:color="auto"/>
        <w:left w:val="none" w:sz="0" w:space="0" w:color="auto"/>
        <w:bottom w:val="none" w:sz="0" w:space="0" w:color="auto"/>
        <w:right w:val="none" w:sz="0" w:space="0" w:color="auto"/>
      </w:divBdr>
    </w:div>
    <w:div w:id="1956643214">
      <w:bodyDiv w:val="1"/>
      <w:marLeft w:val="0"/>
      <w:marRight w:val="0"/>
      <w:marTop w:val="0"/>
      <w:marBottom w:val="0"/>
      <w:divBdr>
        <w:top w:val="none" w:sz="0" w:space="0" w:color="auto"/>
        <w:left w:val="none" w:sz="0" w:space="0" w:color="auto"/>
        <w:bottom w:val="none" w:sz="0" w:space="0" w:color="auto"/>
        <w:right w:val="none" w:sz="0" w:space="0" w:color="auto"/>
      </w:divBdr>
    </w:div>
    <w:div w:id="1956710292">
      <w:bodyDiv w:val="1"/>
      <w:marLeft w:val="0"/>
      <w:marRight w:val="0"/>
      <w:marTop w:val="0"/>
      <w:marBottom w:val="0"/>
      <w:divBdr>
        <w:top w:val="none" w:sz="0" w:space="0" w:color="auto"/>
        <w:left w:val="none" w:sz="0" w:space="0" w:color="auto"/>
        <w:bottom w:val="none" w:sz="0" w:space="0" w:color="auto"/>
        <w:right w:val="none" w:sz="0" w:space="0" w:color="auto"/>
      </w:divBdr>
    </w:div>
    <w:div w:id="1956862826">
      <w:bodyDiv w:val="1"/>
      <w:marLeft w:val="0"/>
      <w:marRight w:val="0"/>
      <w:marTop w:val="0"/>
      <w:marBottom w:val="0"/>
      <w:divBdr>
        <w:top w:val="none" w:sz="0" w:space="0" w:color="auto"/>
        <w:left w:val="none" w:sz="0" w:space="0" w:color="auto"/>
        <w:bottom w:val="none" w:sz="0" w:space="0" w:color="auto"/>
        <w:right w:val="none" w:sz="0" w:space="0" w:color="auto"/>
      </w:divBdr>
    </w:div>
    <w:div w:id="1956907034">
      <w:bodyDiv w:val="1"/>
      <w:marLeft w:val="0"/>
      <w:marRight w:val="0"/>
      <w:marTop w:val="0"/>
      <w:marBottom w:val="0"/>
      <w:divBdr>
        <w:top w:val="none" w:sz="0" w:space="0" w:color="auto"/>
        <w:left w:val="none" w:sz="0" w:space="0" w:color="auto"/>
        <w:bottom w:val="none" w:sz="0" w:space="0" w:color="auto"/>
        <w:right w:val="none" w:sz="0" w:space="0" w:color="auto"/>
      </w:divBdr>
    </w:div>
    <w:div w:id="1956981397">
      <w:bodyDiv w:val="1"/>
      <w:marLeft w:val="0"/>
      <w:marRight w:val="0"/>
      <w:marTop w:val="0"/>
      <w:marBottom w:val="0"/>
      <w:divBdr>
        <w:top w:val="none" w:sz="0" w:space="0" w:color="auto"/>
        <w:left w:val="none" w:sz="0" w:space="0" w:color="auto"/>
        <w:bottom w:val="none" w:sz="0" w:space="0" w:color="auto"/>
        <w:right w:val="none" w:sz="0" w:space="0" w:color="auto"/>
      </w:divBdr>
    </w:div>
    <w:div w:id="1957130315">
      <w:bodyDiv w:val="1"/>
      <w:marLeft w:val="0"/>
      <w:marRight w:val="0"/>
      <w:marTop w:val="0"/>
      <w:marBottom w:val="0"/>
      <w:divBdr>
        <w:top w:val="none" w:sz="0" w:space="0" w:color="auto"/>
        <w:left w:val="none" w:sz="0" w:space="0" w:color="auto"/>
        <w:bottom w:val="none" w:sz="0" w:space="0" w:color="auto"/>
        <w:right w:val="none" w:sz="0" w:space="0" w:color="auto"/>
      </w:divBdr>
    </w:div>
    <w:div w:id="1957133291">
      <w:bodyDiv w:val="1"/>
      <w:marLeft w:val="0"/>
      <w:marRight w:val="0"/>
      <w:marTop w:val="0"/>
      <w:marBottom w:val="0"/>
      <w:divBdr>
        <w:top w:val="none" w:sz="0" w:space="0" w:color="auto"/>
        <w:left w:val="none" w:sz="0" w:space="0" w:color="auto"/>
        <w:bottom w:val="none" w:sz="0" w:space="0" w:color="auto"/>
        <w:right w:val="none" w:sz="0" w:space="0" w:color="auto"/>
      </w:divBdr>
    </w:div>
    <w:div w:id="1957133551">
      <w:bodyDiv w:val="1"/>
      <w:marLeft w:val="0"/>
      <w:marRight w:val="0"/>
      <w:marTop w:val="0"/>
      <w:marBottom w:val="0"/>
      <w:divBdr>
        <w:top w:val="none" w:sz="0" w:space="0" w:color="auto"/>
        <w:left w:val="none" w:sz="0" w:space="0" w:color="auto"/>
        <w:bottom w:val="none" w:sz="0" w:space="0" w:color="auto"/>
        <w:right w:val="none" w:sz="0" w:space="0" w:color="auto"/>
      </w:divBdr>
    </w:div>
    <w:div w:id="1957249903">
      <w:bodyDiv w:val="1"/>
      <w:marLeft w:val="0"/>
      <w:marRight w:val="0"/>
      <w:marTop w:val="0"/>
      <w:marBottom w:val="0"/>
      <w:divBdr>
        <w:top w:val="none" w:sz="0" w:space="0" w:color="auto"/>
        <w:left w:val="none" w:sz="0" w:space="0" w:color="auto"/>
        <w:bottom w:val="none" w:sz="0" w:space="0" w:color="auto"/>
        <w:right w:val="none" w:sz="0" w:space="0" w:color="auto"/>
      </w:divBdr>
    </w:div>
    <w:div w:id="1957373752">
      <w:bodyDiv w:val="1"/>
      <w:marLeft w:val="0"/>
      <w:marRight w:val="0"/>
      <w:marTop w:val="0"/>
      <w:marBottom w:val="0"/>
      <w:divBdr>
        <w:top w:val="none" w:sz="0" w:space="0" w:color="auto"/>
        <w:left w:val="none" w:sz="0" w:space="0" w:color="auto"/>
        <w:bottom w:val="none" w:sz="0" w:space="0" w:color="auto"/>
        <w:right w:val="none" w:sz="0" w:space="0" w:color="auto"/>
      </w:divBdr>
    </w:div>
    <w:div w:id="1957519883">
      <w:bodyDiv w:val="1"/>
      <w:marLeft w:val="0"/>
      <w:marRight w:val="0"/>
      <w:marTop w:val="0"/>
      <w:marBottom w:val="0"/>
      <w:divBdr>
        <w:top w:val="none" w:sz="0" w:space="0" w:color="auto"/>
        <w:left w:val="none" w:sz="0" w:space="0" w:color="auto"/>
        <w:bottom w:val="none" w:sz="0" w:space="0" w:color="auto"/>
        <w:right w:val="none" w:sz="0" w:space="0" w:color="auto"/>
      </w:divBdr>
    </w:div>
    <w:div w:id="1957635669">
      <w:bodyDiv w:val="1"/>
      <w:marLeft w:val="0"/>
      <w:marRight w:val="0"/>
      <w:marTop w:val="0"/>
      <w:marBottom w:val="0"/>
      <w:divBdr>
        <w:top w:val="none" w:sz="0" w:space="0" w:color="auto"/>
        <w:left w:val="none" w:sz="0" w:space="0" w:color="auto"/>
        <w:bottom w:val="none" w:sz="0" w:space="0" w:color="auto"/>
        <w:right w:val="none" w:sz="0" w:space="0" w:color="auto"/>
      </w:divBdr>
    </w:div>
    <w:div w:id="1957636638">
      <w:bodyDiv w:val="1"/>
      <w:marLeft w:val="0"/>
      <w:marRight w:val="0"/>
      <w:marTop w:val="0"/>
      <w:marBottom w:val="0"/>
      <w:divBdr>
        <w:top w:val="none" w:sz="0" w:space="0" w:color="auto"/>
        <w:left w:val="none" w:sz="0" w:space="0" w:color="auto"/>
        <w:bottom w:val="none" w:sz="0" w:space="0" w:color="auto"/>
        <w:right w:val="none" w:sz="0" w:space="0" w:color="auto"/>
      </w:divBdr>
    </w:div>
    <w:div w:id="1957758254">
      <w:bodyDiv w:val="1"/>
      <w:marLeft w:val="0"/>
      <w:marRight w:val="0"/>
      <w:marTop w:val="0"/>
      <w:marBottom w:val="0"/>
      <w:divBdr>
        <w:top w:val="none" w:sz="0" w:space="0" w:color="auto"/>
        <w:left w:val="none" w:sz="0" w:space="0" w:color="auto"/>
        <w:bottom w:val="none" w:sz="0" w:space="0" w:color="auto"/>
        <w:right w:val="none" w:sz="0" w:space="0" w:color="auto"/>
      </w:divBdr>
    </w:div>
    <w:div w:id="1957758795">
      <w:bodyDiv w:val="1"/>
      <w:marLeft w:val="0"/>
      <w:marRight w:val="0"/>
      <w:marTop w:val="0"/>
      <w:marBottom w:val="0"/>
      <w:divBdr>
        <w:top w:val="none" w:sz="0" w:space="0" w:color="auto"/>
        <w:left w:val="none" w:sz="0" w:space="0" w:color="auto"/>
        <w:bottom w:val="none" w:sz="0" w:space="0" w:color="auto"/>
        <w:right w:val="none" w:sz="0" w:space="0" w:color="auto"/>
      </w:divBdr>
    </w:div>
    <w:div w:id="1957902735">
      <w:bodyDiv w:val="1"/>
      <w:marLeft w:val="0"/>
      <w:marRight w:val="0"/>
      <w:marTop w:val="0"/>
      <w:marBottom w:val="0"/>
      <w:divBdr>
        <w:top w:val="none" w:sz="0" w:space="0" w:color="auto"/>
        <w:left w:val="none" w:sz="0" w:space="0" w:color="auto"/>
        <w:bottom w:val="none" w:sz="0" w:space="0" w:color="auto"/>
        <w:right w:val="none" w:sz="0" w:space="0" w:color="auto"/>
      </w:divBdr>
    </w:div>
    <w:div w:id="1957904074">
      <w:bodyDiv w:val="1"/>
      <w:marLeft w:val="0"/>
      <w:marRight w:val="0"/>
      <w:marTop w:val="0"/>
      <w:marBottom w:val="0"/>
      <w:divBdr>
        <w:top w:val="none" w:sz="0" w:space="0" w:color="auto"/>
        <w:left w:val="none" w:sz="0" w:space="0" w:color="auto"/>
        <w:bottom w:val="none" w:sz="0" w:space="0" w:color="auto"/>
        <w:right w:val="none" w:sz="0" w:space="0" w:color="auto"/>
      </w:divBdr>
    </w:div>
    <w:div w:id="1957908832">
      <w:bodyDiv w:val="1"/>
      <w:marLeft w:val="0"/>
      <w:marRight w:val="0"/>
      <w:marTop w:val="0"/>
      <w:marBottom w:val="0"/>
      <w:divBdr>
        <w:top w:val="none" w:sz="0" w:space="0" w:color="auto"/>
        <w:left w:val="none" w:sz="0" w:space="0" w:color="auto"/>
        <w:bottom w:val="none" w:sz="0" w:space="0" w:color="auto"/>
        <w:right w:val="none" w:sz="0" w:space="0" w:color="auto"/>
      </w:divBdr>
    </w:div>
    <w:div w:id="1958102735">
      <w:bodyDiv w:val="1"/>
      <w:marLeft w:val="0"/>
      <w:marRight w:val="0"/>
      <w:marTop w:val="0"/>
      <w:marBottom w:val="0"/>
      <w:divBdr>
        <w:top w:val="none" w:sz="0" w:space="0" w:color="auto"/>
        <w:left w:val="none" w:sz="0" w:space="0" w:color="auto"/>
        <w:bottom w:val="none" w:sz="0" w:space="0" w:color="auto"/>
        <w:right w:val="none" w:sz="0" w:space="0" w:color="auto"/>
      </w:divBdr>
    </w:div>
    <w:div w:id="1958178938">
      <w:bodyDiv w:val="1"/>
      <w:marLeft w:val="0"/>
      <w:marRight w:val="0"/>
      <w:marTop w:val="0"/>
      <w:marBottom w:val="0"/>
      <w:divBdr>
        <w:top w:val="none" w:sz="0" w:space="0" w:color="auto"/>
        <w:left w:val="none" w:sz="0" w:space="0" w:color="auto"/>
        <w:bottom w:val="none" w:sz="0" w:space="0" w:color="auto"/>
        <w:right w:val="none" w:sz="0" w:space="0" w:color="auto"/>
      </w:divBdr>
    </w:div>
    <w:div w:id="1958218422">
      <w:bodyDiv w:val="1"/>
      <w:marLeft w:val="0"/>
      <w:marRight w:val="0"/>
      <w:marTop w:val="0"/>
      <w:marBottom w:val="0"/>
      <w:divBdr>
        <w:top w:val="none" w:sz="0" w:space="0" w:color="auto"/>
        <w:left w:val="none" w:sz="0" w:space="0" w:color="auto"/>
        <w:bottom w:val="none" w:sz="0" w:space="0" w:color="auto"/>
        <w:right w:val="none" w:sz="0" w:space="0" w:color="auto"/>
      </w:divBdr>
    </w:div>
    <w:div w:id="1958247837">
      <w:bodyDiv w:val="1"/>
      <w:marLeft w:val="0"/>
      <w:marRight w:val="0"/>
      <w:marTop w:val="0"/>
      <w:marBottom w:val="0"/>
      <w:divBdr>
        <w:top w:val="none" w:sz="0" w:space="0" w:color="auto"/>
        <w:left w:val="none" w:sz="0" w:space="0" w:color="auto"/>
        <w:bottom w:val="none" w:sz="0" w:space="0" w:color="auto"/>
        <w:right w:val="none" w:sz="0" w:space="0" w:color="auto"/>
      </w:divBdr>
    </w:div>
    <w:div w:id="1958680086">
      <w:bodyDiv w:val="1"/>
      <w:marLeft w:val="0"/>
      <w:marRight w:val="0"/>
      <w:marTop w:val="0"/>
      <w:marBottom w:val="0"/>
      <w:divBdr>
        <w:top w:val="none" w:sz="0" w:space="0" w:color="auto"/>
        <w:left w:val="none" w:sz="0" w:space="0" w:color="auto"/>
        <w:bottom w:val="none" w:sz="0" w:space="0" w:color="auto"/>
        <w:right w:val="none" w:sz="0" w:space="0" w:color="auto"/>
      </w:divBdr>
    </w:div>
    <w:div w:id="1958682046">
      <w:bodyDiv w:val="1"/>
      <w:marLeft w:val="0"/>
      <w:marRight w:val="0"/>
      <w:marTop w:val="0"/>
      <w:marBottom w:val="0"/>
      <w:divBdr>
        <w:top w:val="none" w:sz="0" w:space="0" w:color="auto"/>
        <w:left w:val="none" w:sz="0" w:space="0" w:color="auto"/>
        <w:bottom w:val="none" w:sz="0" w:space="0" w:color="auto"/>
        <w:right w:val="none" w:sz="0" w:space="0" w:color="auto"/>
      </w:divBdr>
    </w:div>
    <w:div w:id="1958948873">
      <w:bodyDiv w:val="1"/>
      <w:marLeft w:val="0"/>
      <w:marRight w:val="0"/>
      <w:marTop w:val="0"/>
      <w:marBottom w:val="0"/>
      <w:divBdr>
        <w:top w:val="none" w:sz="0" w:space="0" w:color="auto"/>
        <w:left w:val="none" w:sz="0" w:space="0" w:color="auto"/>
        <w:bottom w:val="none" w:sz="0" w:space="0" w:color="auto"/>
        <w:right w:val="none" w:sz="0" w:space="0" w:color="auto"/>
      </w:divBdr>
    </w:div>
    <w:div w:id="1959068937">
      <w:bodyDiv w:val="1"/>
      <w:marLeft w:val="0"/>
      <w:marRight w:val="0"/>
      <w:marTop w:val="0"/>
      <w:marBottom w:val="0"/>
      <w:divBdr>
        <w:top w:val="none" w:sz="0" w:space="0" w:color="auto"/>
        <w:left w:val="none" w:sz="0" w:space="0" w:color="auto"/>
        <w:bottom w:val="none" w:sz="0" w:space="0" w:color="auto"/>
        <w:right w:val="none" w:sz="0" w:space="0" w:color="auto"/>
      </w:divBdr>
    </w:div>
    <w:div w:id="1959094572">
      <w:bodyDiv w:val="1"/>
      <w:marLeft w:val="0"/>
      <w:marRight w:val="0"/>
      <w:marTop w:val="0"/>
      <w:marBottom w:val="0"/>
      <w:divBdr>
        <w:top w:val="none" w:sz="0" w:space="0" w:color="auto"/>
        <w:left w:val="none" w:sz="0" w:space="0" w:color="auto"/>
        <w:bottom w:val="none" w:sz="0" w:space="0" w:color="auto"/>
        <w:right w:val="none" w:sz="0" w:space="0" w:color="auto"/>
      </w:divBdr>
    </w:div>
    <w:div w:id="1959096422">
      <w:bodyDiv w:val="1"/>
      <w:marLeft w:val="0"/>
      <w:marRight w:val="0"/>
      <w:marTop w:val="0"/>
      <w:marBottom w:val="0"/>
      <w:divBdr>
        <w:top w:val="none" w:sz="0" w:space="0" w:color="auto"/>
        <w:left w:val="none" w:sz="0" w:space="0" w:color="auto"/>
        <w:bottom w:val="none" w:sz="0" w:space="0" w:color="auto"/>
        <w:right w:val="none" w:sz="0" w:space="0" w:color="auto"/>
      </w:divBdr>
    </w:div>
    <w:div w:id="1959098742">
      <w:bodyDiv w:val="1"/>
      <w:marLeft w:val="0"/>
      <w:marRight w:val="0"/>
      <w:marTop w:val="0"/>
      <w:marBottom w:val="0"/>
      <w:divBdr>
        <w:top w:val="none" w:sz="0" w:space="0" w:color="auto"/>
        <w:left w:val="none" w:sz="0" w:space="0" w:color="auto"/>
        <w:bottom w:val="none" w:sz="0" w:space="0" w:color="auto"/>
        <w:right w:val="none" w:sz="0" w:space="0" w:color="auto"/>
      </w:divBdr>
    </w:div>
    <w:div w:id="1959291032">
      <w:bodyDiv w:val="1"/>
      <w:marLeft w:val="0"/>
      <w:marRight w:val="0"/>
      <w:marTop w:val="0"/>
      <w:marBottom w:val="0"/>
      <w:divBdr>
        <w:top w:val="none" w:sz="0" w:space="0" w:color="auto"/>
        <w:left w:val="none" w:sz="0" w:space="0" w:color="auto"/>
        <w:bottom w:val="none" w:sz="0" w:space="0" w:color="auto"/>
        <w:right w:val="none" w:sz="0" w:space="0" w:color="auto"/>
      </w:divBdr>
    </w:div>
    <w:div w:id="1959293893">
      <w:bodyDiv w:val="1"/>
      <w:marLeft w:val="0"/>
      <w:marRight w:val="0"/>
      <w:marTop w:val="0"/>
      <w:marBottom w:val="0"/>
      <w:divBdr>
        <w:top w:val="none" w:sz="0" w:space="0" w:color="auto"/>
        <w:left w:val="none" w:sz="0" w:space="0" w:color="auto"/>
        <w:bottom w:val="none" w:sz="0" w:space="0" w:color="auto"/>
        <w:right w:val="none" w:sz="0" w:space="0" w:color="auto"/>
      </w:divBdr>
    </w:div>
    <w:div w:id="1959557841">
      <w:bodyDiv w:val="1"/>
      <w:marLeft w:val="0"/>
      <w:marRight w:val="0"/>
      <w:marTop w:val="0"/>
      <w:marBottom w:val="0"/>
      <w:divBdr>
        <w:top w:val="none" w:sz="0" w:space="0" w:color="auto"/>
        <w:left w:val="none" w:sz="0" w:space="0" w:color="auto"/>
        <w:bottom w:val="none" w:sz="0" w:space="0" w:color="auto"/>
        <w:right w:val="none" w:sz="0" w:space="0" w:color="auto"/>
      </w:divBdr>
    </w:div>
    <w:div w:id="1959600605">
      <w:bodyDiv w:val="1"/>
      <w:marLeft w:val="0"/>
      <w:marRight w:val="0"/>
      <w:marTop w:val="0"/>
      <w:marBottom w:val="0"/>
      <w:divBdr>
        <w:top w:val="none" w:sz="0" w:space="0" w:color="auto"/>
        <w:left w:val="none" w:sz="0" w:space="0" w:color="auto"/>
        <w:bottom w:val="none" w:sz="0" w:space="0" w:color="auto"/>
        <w:right w:val="none" w:sz="0" w:space="0" w:color="auto"/>
      </w:divBdr>
    </w:div>
    <w:div w:id="1959675236">
      <w:bodyDiv w:val="1"/>
      <w:marLeft w:val="0"/>
      <w:marRight w:val="0"/>
      <w:marTop w:val="0"/>
      <w:marBottom w:val="0"/>
      <w:divBdr>
        <w:top w:val="none" w:sz="0" w:space="0" w:color="auto"/>
        <w:left w:val="none" w:sz="0" w:space="0" w:color="auto"/>
        <w:bottom w:val="none" w:sz="0" w:space="0" w:color="auto"/>
        <w:right w:val="none" w:sz="0" w:space="0" w:color="auto"/>
      </w:divBdr>
    </w:div>
    <w:div w:id="1959750516">
      <w:bodyDiv w:val="1"/>
      <w:marLeft w:val="0"/>
      <w:marRight w:val="0"/>
      <w:marTop w:val="0"/>
      <w:marBottom w:val="0"/>
      <w:divBdr>
        <w:top w:val="none" w:sz="0" w:space="0" w:color="auto"/>
        <w:left w:val="none" w:sz="0" w:space="0" w:color="auto"/>
        <w:bottom w:val="none" w:sz="0" w:space="0" w:color="auto"/>
        <w:right w:val="none" w:sz="0" w:space="0" w:color="auto"/>
      </w:divBdr>
    </w:div>
    <w:div w:id="1959875041">
      <w:bodyDiv w:val="1"/>
      <w:marLeft w:val="0"/>
      <w:marRight w:val="0"/>
      <w:marTop w:val="0"/>
      <w:marBottom w:val="0"/>
      <w:divBdr>
        <w:top w:val="none" w:sz="0" w:space="0" w:color="auto"/>
        <w:left w:val="none" w:sz="0" w:space="0" w:color="auto"/>
        <w:bottom w:val="none" w:sz="0" w:space="0" w:color="auto"/>
        <w:right w:val="none" w:sz="0" w:space="0" w:color="auto"/>
      </w:divBdr>
    </w:div>
    <w:div w:id="1959943532">
      <w:bodyDiv w:val="1"/>
      <w:marLeft w:val="0"/>
      <w:marRight w:val="0"/>
      <w:marTop w:val="0"/>
      <w:marBottom w:val="0"/>
      <w:divBdr>
        <w:top w:val="none" w:sz="0" w:space="0" w:color="auto"/>
        <w:left w:val="none" w:sz="0" w:space="0" w:color="auto"/>
        <w:bottom w:val="none" w:sz="0" w:space="0" w:color="auto"/>
        <w:right w:val="none" w:sz="0" w:space="0" w:color="auto"/>
      </w:divBdr>
    </w:div>
    <w:div w:id="1959946183">
      <w:bodyDiv w:val="1"/>
      <w:marLeft w:val="0"/>
      <w:marRight w:val="0"/>
      <w:marTop w:val="0"/>
      <w:marBottom w:val="0"/>
      <w:divBdr>
        <w:top w:val="none" w:sz="0" w:space="0" w:color="auto"/>
        <w:left w:val="none" w:sz="0" w:space="0" w:color="auto"/>
        <w:bottom w:val="none" w:sz="0" w:space="0" w:color="auto"/>
        <w:right w:val="none" w:sz="0" w:space="0" w:color="auto"/>
      </w:divBdr>
    </w:div>
    <w:div w:id="1959949956">
      <w:bodyDiv w:val="1"/>
      <w:marLeft w:val="0"/>
      <w:marRight w:val="0"/>
      <w:marTop w:val="0"/>
      <w:marBottom w:val="0"/>
      <w:divBdr>
        <w:top w:val="none" w:sz="0" w:space="0" w:color="auto"/>
        <w:left w:val="none" w:sz="0" w:space="0" w:color="auto"/>
        <w:bottom w:val="none" w:sz="0" w:space="0" w:color="auto"/>
        <w:right w:val="none" w:sz="0" w:space="0" w:color="auto"/>
      </w:divBdr>
    </w:div>
    <w:div w:id="1959950257">
      <w:bodyDiv w:val="1"/>
      <w:marLeft w:val="0"/>
      <w:marRight w:val="0"/>
      <w:marTop w:val="0"/>
      <w:marBottom w:val="0"/>
      <w:divBdr>
        <w:top w:val="none" w:sz="0" w:space="0" w:color="auto"/>
        <w:left w:val="none" w:sz="0" w:space="0" w:color="auto"/>
        <w:bottom w:val="none" w:sz="0" w:space="0" w:color="auto"/>
        <w:right w:val="none" w:sz="0" w:space="0" w:color="auto"/>
      </w:divBdr>
    </w:div>
    <w:div w:id="1959990034">
      <w:bodyDiv w:val="1"/>
      <w:marLeft w:val="0"/>
      <w:marRight w:val="0"/>
      <w:marTop w:val="0"/>
      <w:marBottom w:val="0"/>
      <w:divBdr>
        <w:top w:val="none" w:sz="0" w:space="0" w:color="auto"/>
        <w:left w:val="none" w:sz="0" w:space="0" w:color="auto"/>
        <w:bottom w:val="none" w:sz="0" w:space="0" w:color="auto"/>
        <w:right w:val="none" w:sz="0" w:space="0" w:color="auto"/>
      </w:divBdr>
    </w:div>
    <w:div w:id="1959990973">
      <w:bodyDiv w:val="1"/>
      <w:marLeft w:val="0"/>
      <w:marRight w:val="0"/>
      <w:marTop w:val="0"/>
      <w:marBottom w:val="0"/>
      <w:divBdr>
        <w:top w:val="none" w:sz="0" w:space="0" w:color="auto"/>
        <w:left w:val="none" w:sz="0" w:space="0" w:color="auto"/>
        <w:bottom w:val="none" w:sz="0" w:space="0" w:color="auto"/>
        <w:right w:val="none" w:sz="0" w:space="0" w:color="auto"/>
      </w:divBdr>
    </w:div>
    <w:div w:id="1960062285">
      <w:bodyDiv w:val="1"/>
      <w:marLeft w:val="0"/>
      <w:marRight w:val="0"/>
      <w:marTop w:val="0"/>
      <w:marBottom w:val="0"/>
      <w:divBdr>
        <w:top w:val="none" w:sz="0" w:space="0" w:color="auto"/>
        <w:left w:val="none" w:sz="0" w:space="0" w:color="auto"/>
        <w:bottom w:val="none" w:sz="0" w:space="0" w:color="auto"/>
        <w:right w:val="none" w:sz="0" w:space="0" w:color="auto"/>
      </w:divBdr>
    </w:div>
    <w:div w:id="1960063302">
      <w:bodyDiv w:val="1"/>
      <w:marLeft w:val="0"/>
      <w:marRight w:val="0"/>
      <w:marTop w:val="0"/>
      <w:marBottom w:val="0"/>
      <w:divBdr>
        <w:top w:val="none" w:sz="0" w:space="0" w:color="auto"/>
        <w:left w:val="none" w:sz="0" w:space="0" w:color="auto"/>
        <w:bottom w:val="none" w:sz="0" w:space="0" w:color="auto"/>
        <w:right w:val="none" w:sz="0" w:space="0" w:color="auto"/>
      </w:divBdr>
    </w:div>
    <w:div w:id="1960138103">
      <w:bodyDiv w:val="1"/>
      <w:marLeft w:val="0"/>
      <w:marRight w:val="0"/>
      <w:marTop w:val="0"/>
      <w:marBottom w:val="0"/>
      <w:divBdr>
        <w:top w:val="none" w:sz="0" w:space="0" w:color="auto"/>
        <w:left w:val="none" w:sz="0" w:space="0" w:color="auto"/>
        <w:bottom w:val="none" w:sz="0" w:space="0" w:color="auto"/>
        <w:right w:val="none" w:sz="0" w:space="0" w:color="auto"/>
      </w:divBdr>
    </w:div>
    <w:div w:id="1960188428">
      <w:bodyDiv w:val="1"/>
      <w:marLeft w:val="0"/>
      <w:marRight w:val="0"/>
      <w:marTop w:val="0"/>
      <w:marBottom w:val="0"/>
      <w:divBdr>
        <w:top w:val="none" w:sz="0" w:space="0" w:color="auto"/>
        <w:left w:val="none" w:sz="0" w:space="0" w:color="auto"/>
        <w:bottom w:val="none" w:sz="0" w:space="0" w:color="auto"/>
        <w:right w:val="none" w:sz="0" w:space="0" w:color="auto"/>
      </w:divBdr>
    </w:div>
    <w:div w:id="1960405935">
      <w:bodyDiv w:val="1"/>
      <w:marLeft w:val="0"/>
      <w:marRight w:val="0"/>
      <w:marTop w:val="0"/>
      <w:marBottom w:val="0"/>
      <w:divBdr>
        <w:top w:val="none" w:sz="0" w:space="0" w:color="auto"/>
        <w:left w:val="none" w:sz="0" w:space="0" w:color="auto"/>
        <w:bottom w:val="none" w:sz="0" w:space="0" w:color="auto"/>
        <w:right w:val="none" w:sz="0" w:space="0" w:color="auto"/>
      </w:divBdr>
    </w:div>
    <w:div w:id="1960529703">
      <w:bodyDiv w:val="1"/>
      <w:marLeft w:val="0"/>
      <w:marRight w:val="0"/>
      <w:marTop w:val="0"/>
      <w:marBottom w:val="0"/>
      <w:divBdr>
        <w:top w:val="none" w:sz="0" w:space="0" w:color="auto"/>
        <w:left w:val="none" w:sz="0" w:space="0" w:color="auto"/>
        <w:bottom w:val="none" w:sz="0" w:space="0" w:color="auto"/>
        <w:right w:val="none" w:sz="0" w:space="0" w:color="auto"/>
      </w:divBdr>
    </w:div>
    <w:div w:id="1960650418">
      <w:bodyDiv w:val="1"/>
      <w:marLeft w:val="0"/>
      <w:marRight w:val="0"/>
      <w:marTop w:val="0"/>
      <w:marBottom w:val="0"/>
      <w:divBdr>
        <w:top w:val="none" w:sz="0" w:space="0" w:color="auto"/>
        <w:left w:val="none" w:sz="0" w:space="0" w:color="auto"/>
        <w:bottom w:val="none" w:sz="0" w:space="0" w:color="auto"/>
        <w:right w:val="none" w:sz="0" w:space="0" w:color="auto"/>
      </w:divBdr>
    </w:div>
    <w:div w:id="1960797315">
      <w:bodyDiv w:val="1"/>
      <w:marLeft w:val="0"/>
      <w:marRight w:val="0"/>
      <w:marTop w:val="0"/>
      <w:marBottom w:val="0"/>
      <w:divBdr>
        <w:top w:val="none" w:sz="0" w:space="0" w:color="auto"/>
        <w:left w:val="none" w:sz="0" w:space="0" w:color="auto"/>
        <w:bottom w:val="none" w:sz="0" w:space="0" w:color="auto"/>
        <w:right w:val="none" w:sz="0" w:space="0" w:color="auto"/>
      </w:divBdr>
    </w:div>
    <w:div w:id="1960867417">
      <w:bodyDiv w:val="1"/>
      <w:marLeft w:val="0"/>
      <w:marRight w:val="0"/>
      <w:marTop w:val="0"/>
      <w:marBottom w:val="0"/>
      <w:divBdr>
        <w:top w:val="none" w:sz="0" w:space="0" w:color="auto"/>
        <w:left w:val="none" w:sz="0" w:space="0" w:color="auto"/>
        <w:bottom w:val="none" w:sz="0" w:space="0" w:color="auto"/>
        <w:right w:val="none" w:sz="0" w:space="0" w:color="auto"/>
      </w:divBdr>
    </w:div>
    <w:div w:id="1960989706">
      <w:bodyDiv w:val="1"/>
      <w:marLeft w:val="0"/>
      <w:marRight w:val="0"/>
      <w:marTop w:val="0"/>
      <w:marBottom w:val="0"/>
      <w:divBdr>
        <w:top w:val="none" w:sz="0" w:space="0" w:color="auto"/>
        <w:left w:val="none" w:sz="0" w:space="0" w:color="auto"/>
        <w:bottom w:val="none" w:sz="0" w:space="0" w:color="auto"/>
        <w:right w:val="none" w:sz="0" w:space="0" w:color="auto"/>
      </w:divBdr>
    </w:div>
    <w:div w:id="1961035240">
      <w:bodyDiv w:val="1"/>
      <w:marLeft w:val="0"/>
      <w:marRight w:val="0"/>
      <w:marTop w:val="0"/>
      <w:marBottom w:val="0"/>
      <w:divBdr>
        <w:top w:val="none" w:sz="0" w:space="0" w:color="auto"/>
        <w:left w:val="none" w:sz="0" w:space="0" w:color="auto"/>
        <w:bottom w:val="none" w:sz="0" w:space="0" w:color="auto"/>
        <w:right w:val="none" w:sz="0" w:space="0" w:color="auto"/>
      </w:divBdr>
    </w:div>
    <w:div w:id="1961063579">
      <w:bodyDiv w:val="1"/>
      <w:marLeft w:val="0"/>
      <w:marRight w:val="0"/>
      <w:marTop w:val="0"/>
      <w:marBottom w:val="0"/>
      <w:divBdr>
        <w:top w:val="none" w:sz="0" w:space="0" w:color="auto"/>
        <w:left w:val="none" w:sz="0" w:space="0" w:color="auto"/>
        <w:bottom w:val="none" w:sz="0" w:space="0" w:color="auto"/>
        <w:right w:val="none" w:sz="0" w:space="0" w:color="auto"/>
      </w:divBdr>
    </w:div>
    <w:div w:id="1961185190">
      <w:bodyDiv w:val="1"/>
      <w:marLeft w:val="0"/>
      <w:marRight w:val="0"/>
      <w:marTop w:val="0"/>
      <w:marBottom w:val="0"/>
      <w:divBdr>
        <w:top w:val="none" w:sz="0" w:space="0" w:color="auto"/>
        <w:left w:val="none" w:sz="0" w:space="0" w:color="auto"/>
        <w:bottom w:val="none" w:sz="0" w:space="0" w:color="auto"/>
        <w:right w:val="none" w:sz="0" w:space="0" w:color="auto"/>
      </w:divBdr>
    </w:div>
    <w:div w:id="1961254416">
      <w:bodyDiv w:val="1"/>
      <w:marLeft w:val="0"/>
      <w:marRight w:val="0"/>
      <w:marTop w:val="0"/>
      <w:marBottom w:val="0"/>
      <w:divBdr>
        <w:top w:val="none" w:sz="0" w:space="0" w:color="auto"/>
        <w:left w:val="none" w:sz="0" w:space="0" w:color="auto"/>
        <w:bottom w:val="none" w:sz="0" w:space="0" w:color="auto"/>
        <w:right w:val="none" w:sz="0" w:space="0" w:color="auto"/>
      </w:divBdr>
    </w:div>
    <w:div w:id="1961260840">
      <w:bodyDiv w:val="1"/>
      <w:marLeft w:val="0"/>
      <w:marRight w:val="0"/>
      <w:marTop w:val="0"/>
      <w:marBottom w:val="0"/>
      <w:divBdr>
        <w:top w:val="none" w:sz="0" w:space="0" w:color="auto"/>
        <w:left w:val="none" w:sz="0" w:space="0" w:color="auto"/>
        <w:bottom w:val="none" w:sz="0" w:space="0" w:color="auto"/>
        <w:right w:val="none" w:sz="0" w:space="0" w:color="auto"/>
      </w:divBdr>
    </w:div>
    <w:div w:id="1961298053">
      <w:bodyDiv w:val="1"/>
      <w:marLeft w:val="0"/>
      <w:marRight w:val="0"/>
      <w:marTop w:val="0"/>
      <w:marBottom w:val="0"/>
      <w:divBdr>
        <w:top w:val="none" w:sz="0" w:space="0" w:color="auto"/>
        <w:left w:val="none" w:sz="0" w:space="0" w:color="auto"/>
        <w:bottom w:val="none" w:sz="0" w:space="0" w:color="auto"/>
        <w:right w:val="none" w:sz="0" w:space="0" w:color="auto"/>
      </w:divBdr>
    </w:div>
    <w:div w:id="1961379431">
      <w:bodyDiv w:val="1"/>
      <w:marLeft w:val="0"/>
      <w:marRight w:val="0"/>
      <w:marTop w:val="0"/>
      <w:marBottom w:val="0"/>
      <w:divBdr>
        <w:top w:val="none" w:sz="0" w:space="0" w:color="auto"/>
        <w:left w:val="none" w:sz="0" w:space="0" w:color="auto"/>
        <w:bottom w:val="none" w:sz="0" w:space="0" w:color="auto"/>
        <w:right w:val="none" w:sz="0" w:space="0" w:color="auto"/>
      </w:divBdr>
    </w:div>
    <w:div w:id="1961566937">
      <w:bodyDiv w:val="1"/>
      <w:marLeft w:val="0"/>
      <w:marRight w:val="0"/>
      <w:marTop w:val="0"/>
      <w:marBottom w:val="0"/>
      <w:divBdr>
        <w:top w:val="none" w:sz="0" w:space="0" w:color="auto"/>
        <w:left w:val="none" w:sz="0" w:space="0" w:color="auto"/>
        <w:bottom w:val="none" w:sz="0" w:space="0" w:color="auto"/>
        <w:right w:val="none" w:sz="0" w:space="0" w:color="auto"/>
      </w:divBdr>
    </w:div>
    <w:div w:id="1961573073">
      <w:bodyDiv w:val="1"/>
      <w:marLeft w:val="0"/>
      <w:marRight w:val="0"/>
      <w:marTop w:val="0"/>
      <w:marBottom w:val="0"/>
      <w:divBdr>
        <w:top w:val="none" w:sz="0" w:space="0" w:color="auto"/>
        <w:left w:val="none" w:sz="0" w:space="0" w:color="auto"/>
        <w:bottom w:val="none" w:sz="0" w:space="0" w:color="auto"/>
        <w:right w:val="none" w:sz="0" w:space="0" w:color="auto"/>
      </w:divBdr>
    </w:div>
    <w:div w:id="1961757971">
      <w:bodyDiv w:val="1"/>
      <w:marLeft w:val="0"/>
      <w:marRight w:val="0"/>
      <w:marTop w:val="0"/>
      <w:marBottom w:val="0"/>
      <w:divBdr>
        <w:top w:val="none" w:sz="0" w:space="0" w:color="auto"/>
        <w:left w:val="none" w:sz="0" w:space="0" w:color="auto"/>
        <w:bottom w:val="none" w:sz="0" w:space="0" w:color="auto"/>
        <w:right w:val="none" w:sz="0" w:space="0" w:color="auto"/>
      </w:divBdr>
    </w:div>
    <w:div w:id="1961834641">
      <w:bodyDiv w:val="1"/>
      <w:marLeft w:val="0"/>
      <w:marRight w:val="0"/>
      <w:marTop w:val="0"/>
      <w:marBottom w:val="0"/>
      <w:divBdr>
        <w:top w:val="none" w:sz="0" w:space="0" w:color="auto"/>
        <w:left w:val="none" w:sz="0" w:space="0" w:color="auto"/>
        <w:bottom w:val="none" w:sz="0" w:space="0" w:color="auto"/>
        <w:right w:val="none" w:sz="0" w:space="0" w:color="auto"/>
      </w:divBdr>
    </w:div>
    <w:div w:id="1961910176">
      <w:bodyDiv w:val="1"/>
      <w:marLeft w:val="0"/>
      <w:marRight w:val="0"/>
      <w:marTop w:val="0"/>
      <w:marBottom w:val="0"/>
      <w:divBdr>
        <w:top w:val="none" w:sz="0" w:space="0" w:color="auto"/>
        <w:left w:val="none" w:sz="0" w:space="0" w:color="auto"/>
        <w:bottom w:val="none" w:sz="0" w:space="0" w:color="auto"/>
        <w:right w:val="none" w:sz="0" w:space="0" w:color="auto"/>
      </w:divBdr>
    </w:div>
    <w:div w:id="1961912530">
      <w:bodyDiv w:val="1"/>
      <w:marLeft w:val="0"/>
      <w:marRight w:val="0"/>
      <w:marTop w:val="0"/>
      <w:marBottom w:val="0"/>
      <w:divBdr>
        <w:top w:val="none" w:sz="0" w:space="0" w:color="auto"/>
        <w:left w:val="none" w:sz="0" w:space="0" w:color="auto"/>
        <w:bottom w:val="none" w:sz="0" w:space="0" w:color="auto"/>
        <w:right w:val="none" w:sz="0" w:space="0" w:color="auto"/>
      </w:divBdr>
    </w:div>
    <w:div w:id="1962030884">
      <w:bodyDiv w:val="1"/>
      <w:marLeft w:val="0"/>
      <w:marRight w:val="0"/>
      <w:marTop w:val="0"/>
      <w:marBottom w:val="0"/>
      <w:divBdr>
        <w:top w:val="none" w:sz="0" w:space="0" w:color="auto"/>
        <w:left w:val="none" w:sz="0" w:space="0" w:color="auto"/>
        <w:bottom w:val="none" w:sz="0" w:space="0" w:color="auto"/>
        <w:right w:val="none" w:sz="0" w:space="0" w:color="auto"/>
      </w:divBdr>
    </w:div>
    <w:div w:id="1962224829">
      <w:bodyDiv w:val="1"/>
      <w:marLeft w:val="0"/>
      <w:marRight w:val="0"/>
      <w:marTop w:val="0"/>
      <w:marBottom w:val="0"/>
      <w:divBdr>
        <w:top w:val="none" w:sz="0" w:space="0" w:color="auto"/>
        <w:left w:val="none" w:sz="0" w:space="0" w:color="auto"/>
        <w:bottom w:val="none" w:sz="0" w:space="0" w:color="auto"/>
        <w:right w:val="none" w:sz="0" w:space="0" w:color="auto"/>
      </w:divBdr>
    </w:div>
    <w:div w:id="1962297094">
      <w:bodyDiv w:val="1"/>
      <w:marLeft w:val="0"/>
      <w:marRight w:val="0"/>
      <w:marTop w:val="0"/>
      <w:marBottom w:val="0"/>
      <w:divBdr>
        <w:top w:val="none" w:sz="0" w:space="0" w:color="auto"/>
        <w:left w:val="none" w:sz="0" w:space="0" w:color="auto"/>
        <w:bottom w:val="none" w:sz="0" w:space="0" w:color="auto"/>
        <w:right w:val="none" w:sz="0" w:space="0" w:color="auto"/>
      </w:divBdr>
    </w:div>
    <w:div w:id="1962297817">
      <w:bodyDiv w:val="1"/>
      <w:marLeft w:val="0"/>
      <w:marRight w:val="0"/>
      <w:marTop w:val="0"/>
      <w:marBottom w:val="0"/>
      <w:divBdr>
        <w:top w:val="none" w:sz="0" w:space="0" w:color="auto"/>
        <w:left w:val="none" w:sz="0" w:space="0" w:color="auto"/>
        <w:bottom w:val="none" w:sz="0" w:space="0" w:color="auto"/>
        <w:right w:val="none" w:sz="0" w:space="0" w:color="auto"/>
      </w:divBdr>
    </w:div>
    <w:div w:id="1962299906">
      <w:bodyDiv w:val="1"/>
      <w:marLeft w:val="0"/>
      <w:marRight w:val="0"/>
      <w:marTop w:val="0"/>
      <w:marBottom w:val="0"/>
      <w:divBdr>
        <w:top w:val="none" w:sz="0" w:space="0" w:color="auto"/>
        <w:left w:val="none" w:sz="0" w:space="0" w:color="auto"/>
        <w:bottom w:val="none" w:sz="0" w:space="0" w:color="auto"/>
        <w:right w:val="none" w:sz="0" w:space="0" w:color="auto"/>
      </w:divBdr>
    </w:div>
    <w:div w:id="1962373212">
      <w:bodyDiv w:val="1"/>
      <w:marLeft w:val="0"/>
      <w:marRight w:val="0"/>
      <w:marTop w:val="0"/>
      <w:marBottom w:val="0"/>
      <w:divBdr>
        <w:top w:val="none" w:sz="0" w:space="0" w:color="auto"/>
        <w:left w:val="none" w:sz="0" w:space="0" w:color="auto"/>
        <w:bottom w:val="none" w:sz="0" w:space="0" w:color="auto"/>
        <w:right w:val="none" w:sz="0" w:space="0" w:color="auto"/>
      </w:divBdr>
    </w:div>
    <w:div w:id="1962416868">
      <w:bodyDiv w:val="1"/>
      <w:marLeft w:val="0"/>
      <w:marRight w:val="0"/>
      <w:marTop w:val="0"/>
      <w:marBottom w:val="0"/>
      <w:divBdr>
        <w:top w:val="none" w:sz="0" w:space="0" w:color="auto"/>
        <w:left w:val="none" w:sz="0" w:space="0" w:color="auto"/>
        <w:bottom w:val="none" w:sz="0" w:space="0" w:color="auto"/>
        <w:right w:val="none" w:sz="0" w:space="0" w:color="auto"/>
      </w:divBdr>
    </w:div>
    <w:div w:id="1962803983">
      <w:bodyDiv w:val="1"/>
      <w:marLeft w:val="0"/>
      <w:marRight w:val="0"/>
      <w:marTop w:val="0"/>
      <w:marBottom w:val="0"/>
      <w:divBdr>
        <w:top w:val="none" w:sz="0" w:space="0" w:color="auto"/>
        <w:left w:val="none" w:sz="0" w:space="0" w:color="auto"/>
        <w:bottom w:val="none" w:sz="0" w:space="0" w:color="auto"/>
        <w:right w:val="none" w:sz="0" w:space="0" w:color="auto"/>
      </w:divBdr>
    </w:div>
    <w:div w:id="1962833819">
      <w:bodyDiv w:val="1"/>
      <w:marLeft w:val="0"/>
      <w:marRight w:val="0"/>
      <w:marTop w:val="0"/>
      <w:marBottom w:val="0"/>
      <w:divBdr>
        <w:top w:val="none" w:sz="0" w:space="0" w:color="auto"/>
        <w:left w:val="none" w:sz="0" w:space="0" w:color="auto"/>
        <w:bottom w:val="none" w:sz="0" w:space="0" w:color="auto"/>
        <w:right w:val="none" w:sz="0" w:space="0" w:color="auto"/>
      </w:divBdr>
    </w:div>
    <w:div w:id="1962835508">
      <w:bodyDiv w:val="1"/>
      <w:marLeft w:val="0"/>
      <w:marRight w:val="0"/>
      <w:marTop w:val="0"/>
      <w:marBottom w:val="0"/>
      <w:divBdr>
        <w:top w:val="none" w:sz="0" w:space="0" w:color="auto"/>
        <w:left w:val="none" w:sz="0" w:space="0" w:color="auto"/>
        <w:bottom w:val="none" w:sz="0" w:space="0" w:color="auto"/>
        <w:right w:val="none" w:sz="0" w:space="0" w:color="auto"/>
      </w:divBdr>
    </w:div>
    <w:div w:id="1963030287">
      <w:bodyDiv w:val="1"/>
      <w:marLeft w:val="0"/>
      <w:marRight w:val="0"/>
      <w:marTop w:val="0"/>
      <w:marBottom w:val="0"/>
      <w:divBdr>
        <w:top w:val="none" w:sz="0" w:space="0" w:color="auto"/>
        <w:left w:val="none" w:sz="0" w:space="0" w:color="auto"/>
        <w:bottom w:val="none" w:sz="0" w:space="0" w:color="auto"/>
        <w:right w:val="none" w:sz="0" w:space="0" w:color="auto"/>
      </w:divBdr>
    </w:div>
    <w:div w:id="1963072874">
      <w:bodyDiv w:val="1"/>
      <w:marLeft w:val="0"/>
      <w:marRight w:val="0"/>
      <w:marTop w:val="0"/>
      <w:marBottom w:val="0"/>
      <w:divBdr>
        <w:top w:val="none" w:sz="0" w:space="0" w:color="auto"/>
        <w:left w:val="none" w:sz="0" w:space="0" w:color="auto"/>
        <w:bottom w:val="none" w:sz="0" w:space="0" w:color="auto"/>
        <w:right w:val="none" w:sz="0" w:space="0" w:color="auto"/>
      </w:divBdr>
    </w:div>
    <w:div w:id="1963337194">
      <w:bodyDiv w:val="1"/>
      <w:marLeft w:val="0"/>
      <w:marRight w:val="0"/>
      <w:marTop w:val="0"/>
      <w:marBottom w:val="0"/>
      <w:divBdr>
        <w:top w:val="none" w:sz="0" w:space="0" w:color="auto"/>
        <w:left w:val="none" w:sz="0" w:space="0" w:color="auto"/>
        <w:bottom w:val="none" w:sz="0" w:space="0" w:color="auto"/>
        <w:right w:val="none" w:sz="0" w:space="0" w:color="auto"/>
      </w:divBdr>
    </w:div>
    <w:div w:id="1963537842">
      <w:bodyDiv w:val="1"/>
      <w:marLeft w:val="0"/>
      <w:marRight w:val="0"/>
      <w:marTop w:val="0"/>
      <w:marBottom w:val="0"/>
      <w:divBdr>
        <w:top w:val="none" w:sz="0" w:space="0" w:color="auto"/>
        <w:left w:val="none" w:sz="0" w:space="0" w:color="auto"/>
        <w:bottom w:val="none" w:sz="0" w:space="0" w:color="auto"/>
        <w:right w:val="none" w:sz="0" w:space="0" w:color="auto"/>
      </w:divBdr>
    </w:div>
    <w:div w:id="1963657330">
      <w:bodyDiv w:val="1"/>
      <w:marLeft w:val="0"/>
      <w:marRight w:val="0"/>
      <w:marTop w:val="0"/>
      <w:marBottom w:val="0"/>
      <w:divBdr>
        <w:top w:val="none" w:sz="0" w:space="0" w:color="auto"/>
        <w:left w:val="none" w:sz="0" w:space="0" w:color="auto"/>
        <w:bottom w:val="none" w:sz="0" w:space="0" w:color="auto"/>
        <w:right w:val="none" w:sz="0" w:space="0" w:color="auto"/>
      </w:divBdr>
    </w:div>
    <w:div w:id="1963658017">
      <w:bodyDiv w:val="1"/>
      <w:marLeft w:val="0"/>
      <w:marRight w:val="0"/>
      <w:marTop w:val="0"/>
      <w:marBottom w:val="0"/>
      <w:divBdr>
        <w:top w:val="none" w:sz="0" w:space="0" w:color="auto"/>
        <w:left w:val="none" w:sz="0" w:space="0" w:color="auto"/>
        <w:bottom w:val="none" w:sz="0" w:space="0" w:color="auto"/>
        <w:right w:val="none" w:sz="0" w:space="0" w:color="auto"/>
      </w:divBdr>
    </w:div>
    <w:div w:id="1963800408">
      <w:bodyDiv w:val="1"/>
      <w:marLeft w:val="0"/>
      <w:marRight w:val="0"/>
      <w:marTop w:val="0"/>
      <w:marBottom w:val="0"/>
      <w:divBdr>
        <w:top w:val="none" w:sz="0" w:space="0" w:color="auto"/>
        <w:left w:val="none" w:sz="0" w:space="0" w:color="auto"/>
        <w:bottom w:val="none" w:sz="0" w:space="0" w:color="auto"/>
        <w:right w:val="none" w:sz="0" w:space="0" w:color="auto"/>
      </w:divBdr>
    </w:div>
    <w:div w:id="1963804899">
      <w:bodyDiv w:val="1"/>
      <w:marLeft w:val="0"/>
      <w:marRight w:val="0"/>
      <w:marTop w:val="0"/>
      <w:marBottom w:val="0"/>
      <w:divBdr>
        <w:top w:val="none" w:sz="0" w:space="0" w:color="auto"/>
        <w:left w:val="none" w:sz="0" w:space="0" w:color="auto"/>
        <w:bottom w:val="none" w:sz="0" w:space="0" w:color="auto"/>
        <w:right w:val="none" w:sz="0" w:space="0" w:color="auto"/>
      </w:divBdr>
    </w:div>
    <w:div w:id="1963881103">
      <w:bodyDiv w:val="1"/>
      <w:marLeft w:val="0"/>
      <w:marRight w:val="0"/>
      <w:marTop w:val="0"/>
      <w:marBottom w:val="0"/>
      <w:divBdr>
        <w:top w:val="none" w:sz="0" w:space="0" w:color="auto"/>
        <w:left w:val="none" w:sz="0" w:space="0" w:color="auto"/>
        <w:bottom w:val="none" w:sz="0" w:space="0" w:color="auto"/>
        <w:right w:val="none" w:sz="0" w:space="0" w:color="auto"/>
      </w:divBdr>
    </w:div>
    <w:div w:id="1963921729">
      <w:bodyDiv w:val="1"/>
      <w:marLeft w:val="0"/>
      <w:marRight w:val="0"/>
      <w:marTop w:val="0"/>
      <w:marBottom w:val="0"/>
      <w:divBdr>
        <w:top w:val="none" w:sz="0" w:space="0" w:color="auto"/>
        <w:left w:val="none" w:sz="0" w:space="0" w:color="auto"/>
        <w:bottom w:val="none" w:sz="0" w:space="0" w:color="auto"/>
        <w:right w:val="none" w:sz="0" w:space="0" w:color="auto"/>
      </w:divBdr>
    </w:div>
    <w:div w:id="1963992470">
      <w:bodyDiv w:val="1"/>
      <w:marLeft w:val="0"/>
      <w:marRight w:val="0"/>
      <w:marTop w:val="0"/>
      <w:marBottom w:val="0"/>
      <w:divBdr>
        <w:top w:val="none" w:sz="0" w:space="0" w:color="auto"/>
        <w:left w:val="none" w:sz="0" w:space="0" w:color="auto"/>
        <w:bottom w:val="none" w:sz="0" w:space="0" w:color="auto"/>
        <w:right w:val="none" w:sz="0" w:space="0" w:color="auto"/>
      </w:divBdr>
    </w:div>
    <w:div w:id="1963995443">
      <w:bodyDiv w:val="1"/>
      <w:marLeft w:val="0"/>
      <w:marRight w:val="0"/>
      <w:marTop w:val="0"/>
      <w:marBottom w:val="0"/>
      <w:divBdr>
        <w:top w:val="none" w:sz="0" w:space="0" w:color="auto"/>
        <w:left w:val="none" w:sz="0" w:space="0" w:color="auto"/>
        <w:bottom w:val="none" w:sz="0" w:space="0" w:color="auto"/>
        <w:right w:val="none" w:sz="0" w:space="0" w:color="auto"/>
      </w:divBdr>
    </w:div>
    <w:div w:id="1964117550">
      <w:bodyDiv w:val="1"/>
      <w:marLeft w:val="0"/>
      <w:marRight w:val="0"/>
      <w:marTop w:val="0"/>
      <w:marBottom w:val="0"/>
      <w:divBdr>
        <w:top w:val="none" w:sz="0" w:space="0" w:color="auto"/>
        <w:left w:val="none" w:sz="0" w:space="0" w:color="auto"/>
        <w:bottom w:val="none" w:sz="0" w:space="0" w:color="auto"/>
        <w:right w:val="none" w:sz="0" w:space="0" w:color="auto"/>
      </w:divBdr>
    </w:div>
    <w:div w:id="1964338012">
      <w:bodyDiv w:val="1"/>
      <w:marLeft w:val="0"/>
      <w:marRight w:val="0"/>
      <w:marTop w:val="0"/>
      <w:marBottom w:val="0"/>
      <w:divBdr>
        <w:top w:val="none" w:sz="0" w:space="0" w:color="auto"/>
        <w:left w:val="none" w:sz="0" w:space="0" w:color="auto"/>
        <w:bottom w:val="none" w:sz="0" w:space="0" w:color="auto"/>
        <w:right w:val="none" w:sz="0" w:space="0" w:color="auto"/>
      </w:divBdr>
    </w:div>
    <w:div w:id="1964387862">
      <w:bodyDiv w:val="1"/>
      <w:marLeft w:val="0"/>
      <w:marRight w:val="0"/>
      <w:marTop w:val="0"/>
      <w:marBottom w:val="0"/>
      <w:divBdr>
        <w:top w:val="none" w:sz="0" w:space="0" w:color="auto"/>
        <w:left w:val="none" w:sz="0" w:space="0" w:color="auto"/>
        <w:bottom w:val="none" w:sz="0" w:space="0" w:color="auto"/>
        <w:right w:val="none" w:sz="0" w:space="0" w:color="auto"/>
      </w:divBdr>
    </w:div>
    <w:div w:id="1964457061">
      <w:bodyDiv w:val="1"/>
      <w:marLeft w:val="0"/>
      <w:marRight w:val="0"/>
      <w:marTop w:val="0"/>
      <w:marBottom w:val="0"/>
      <w:divBdr>
        <w:top w:val="none" w:sz="0" w:space="0" w:color="auto"/>
        <w:left w:val="none" w:sz="0" w:space="0" w:color="auto"/>
        <w:bottom w:val="none" w:sz="0" w:space="0" w:color="auto"/>
        <w:right w:val="none" w:sz="0" w:space="0" w:color="auto"/>
      </w:divBdr>
    </w:div>
    <w:div w:id="1964531918">
      <w:bodyDiv w:val="1"/>
      <w:marLeft w:val="0"/>
      <w:marRight w:val="0"/>
      <w:marTop w:val="0"/>
      <w:marBottom w:val="0"/>
      <w:divBdr>
        <w:top w:val="none" w:sz="0" w:space="0" w:color="auto"/>
        <w:left w:val="none" w:sz="0" w:space="0" w:color="auto"/>
        <w:bottom w:val="none" w:sz="0" w:space="0" w:color="auto"/>
        <w:right w:val="none" w:sz="0" w:space="0" w:color="auto"/>
      </w:divBdr>
    </w:div>
    <w:div w:id="1964537641">
      <w:bodyDiv w:val="1"/>
      <w:marLeft w:val="0"/>
      <w:marRight w:val="0"/>
      <w:marTop w:val="0"/>
      <w:marBottom w:val="0"/>
      <w:divBdr>
        <w:top w:val="none" w:sz="0" w:space="0" w:color="auto"/>
        <w:left w:val="none" w:sz="0" w:space="0" w:color="auto"/>
        <w:bottom w:val="none" w:sz="0" w:space="0" w:color="auto"/>
        <w:right w:val="none" w:sz="0" w:space="0" w:color="auto"/>
      </w:divBdr>
    </w:div>
    <w:div w:id="1964653233">
      <w:bodyDiv w:val="1"/>
      <w:marLeft w:val="0"/>
      <w:marRight w:val="0"/>
      <w:marTop w:val="0"/>
      <w:marBottom w:val="0"/>
      <w:divBdr>
        <w:top w:val="none" w:sz="0" w:space="0" w:color="auto"/>
        <w:left w:val="none" w:sz="0" w:space="0" w:color="auto"/>
        <w:bottom w:val="none" w:sz="0" w:space="0" w:color="auto"/>
        <w:right w:val="none" w:sz="0" w:space="0" w:color="auto"/>
      </w:divBdr>
    </w:div>
    <w:div w:id="1964848963">
      <w:bodyDiv w:val="1"/>
      <w:marLeft w:val="0"/>
      <w:marRight w:val="0"/>
      <w:marTop w:val="0"/>
      <w:marBottom w:val="0"/>
      <w:divBdr>
        <w:top w:val="none" w:sz="0" w:space="0" w:color="auto"/>
        <w:left w:val="none" w:sz="0" w:space="0" w:color="auto"/>
        <w:bottom w:val="none" w:sz="0" w:space="0" w:color="auto"/>
        <w:right w:val="none" w:sz="0" w:space="0" w:color="auto"/>
      </w:divBdr>
    </w:div>
    <w:div w:id="1964997156">
      <w:bodyDiv w:val="1"/>
      <w:marLeft w:val="0"/>
      <w:marRight w:val="0"/>
      <w:marTop w:val="0"/>
      <w:marBottom w:val="0"/>
      <w:divBdr>
        <w:top w:val="none" w:sz="0" w:space="0" w:color="auto"/>
        <w:left w:val="none" w:sz="0" w:space="0" w:color="auto"/>
        <w:bottom w:val="none" w:sz="0" w:space="0" w:color="auto"/>
        <w:right w:val="none" w:sz="0" w:space="0" w:color="auto"/>
      </w:divBdr>
    </w:div>
    <w:div w:id="1965038454">
      <w:bodyDiv w:val="1"/>
      <w:marLeft w:val="0"/>
      <w:marRight w:val="0"/>
      <w:marTop w:val="0"/>
      <w:marBottom w:val="0"/>
      <w:divBdr>
        <w:top w:val="none" w:sz="0" w:space="0" w:color="auto"/>
        <w:left w:val="none" w:sz="0" w:space="0" w:color="auto"/>
        <w:bottom w:val="none" w:sz="0" w:space="0" w:color="auto"/>
        <w:right w:val="none" w:sz="0" w:space="0" w:color="auto"/>
      </w:divBdr>
    </w:div>
    <w:div w:id="1965189649">
      <w:bodyDiv w:val="1"/>
      <w:marLeft w:val="0"/>
      <w:marRight w:val="0"/>
      <w:marTop w:val="0"/>
      <w:marBottom w:val="0"/>
      <w:divBdr>
        <w:top w:val="none" w:sz="0" w:space="0" w:color="auto"/>
        <w:left w:val="none" w:sz="0" w:space="0" w:color="auto"/>
        <w:bottom w:val="none" w:sz="0" w:space="0" w:color="auto"/>
        <w:right w:val="none" w:sz="0" w:space="0" w:color="auto"/>
      </w:divBdr>
    </w:div>
    <w:div w:id="1965193133">
      <w:bodyDiv w:val="1"/>
      <w:marLeft w:val="0"/>
      <w:marRight w:val="0"/>
      <w:marTop w:val="0"/>
      <w:marBottom w:val="0"/>
      <w:divBdr>
        <w:top w:val="none" w:sz="0" w:space="0" w:color="auto"/>
        <w:left w:val="none" w:sz="0" w:space="0" w:color="auto"/>
        <w:bottom w:val="none" w:sz="0" w:space="0" w:color="auto"/>
        <w:right w:val="none" w:sz="0" w:space="0" w:color="auto"/>
      </w:divBdr>
    </w:div>
    <w:div w:id="1965228739">
      <w:bodyDiv w:val="1"/>
      <w:marLeft w:val="0"/>
      <w:marRight w:val="0"/>
      <w:marTop w:val="0"/>
      <w:marBottom w:val="0"/>
      <w:divBdr>
        <w:top w:val="none" w:sz="0" w:space="0" w:color="auto"/>
        <w:left w:val="none" w:sz="0" w:space="0" w:color="auto"/>
        <w:bottom w:val="none" w:sz="0" w:space="0" w:color="auto"/>
        <w:right w:val="none" w:sz="0" w:space="0" w:color="auto"/>
      </w:divBdr>
    </w:div>
    <w:div w:id="1965232232">
      <w:bodyDiv w:val="1"/>
      <w:marLeft w:val="0"/>
      <w:marRight w:val="0"/>
      <w:marTop w:val="0"/>
      <w:marBottom w:val="0"/>
      <w:divBdr>
        <w:top w:val="none" w:sz="0" w:space="0" w:color="auto"/>
        <w:left w:val="none" w:sz="0" w:space="0" w:color="auto"/>
        <w:bottom w:val="none" w:sz="0" w:space="0" w:color="auto"/>
        <w:right w:val="none" w:sz="0" w:space="0" w:color="auto"/>
      </w:divBdr>
    </w:div>
    <w:div w:id="1965498784">
      <w:bodyDiv w:val="1"/>
      <w:marLeft w:val="0"/>
      <w:marRight w:val="0"/>
      <w:marTop w:val="0"/>
      <w:marBottom w:val="0"/>
      <w:divBdr>
        <w:top w:val="none" w:sz="0" w:space="0" w:color="auto"/>
        <w:left w:val="none" w:sz="0" w:space="0" w:color="auto"/>
        <w:bottom w:val="none" w:sz="0" w:space="0" w:color="auto"/>
        <w:right w:val="none" w:sz="0" w:space="0" w:color="auto"/>
      </w:divBdr>
    </w:div>
    <w:div w:id="1965501200">
      <w:bodyDiv w:val="1"/>
      <w:marLeft w:val="0"/>
      <w:marRight w:val="0"/>
      <w:marTop w:val="0"/>
      <w:marBottom w:val="0"/>
      <w:divBdr>
        <w:top w:val="none" w:sz="0" w:space="0" w:color="auto"/>
        <w:left w:val="none" w:sz="0" w:space="0" w:color="auto"/>
        <w:bottom w:val="none" w:sz="0" w:space="0" w:color="auto"/>
        <w:right w:val="none" w:sz="0" w:space="0" w:color="auto"/>
      </w:divBdr>
    </w:div>
    <w:div w:id="1965501312">
      <w:bodyDiv w:val="1"/>
      <w:marLeft w:val="0"/>
      <w:marRight w:val="0"/>
      <w:marTop w:val="0"/>
      <w:marBottom w:val="0"/>
      <w:divBdr>
        <w:top w:val="none" w:sz="0" w:space="0" w:color="auto"/>
        <w:left w:val="none" w:sz="0" w:space="0" w:color="auto"/>
        <w:bottom w:val="none" w:sz="0" w:space="0" w:color="auto"/>
        <w:right w:val="none" w:sz="0" w:space="0" w:color="auto"/>
      </w:divBdr>
    </w:div>
    <w:div w:id="1965577733">
      <w:bodyDiv w:val="1"/>
      <w:marLeft w:val="0"/>
      <w:marRight w:val="0"/>
      <w:marTop w:val="0"/>
      <w:marBottom w:val="0"/>
      <w:divBdr>
        <w:top w:val="none" w:sz="0" w:space="0" w:color="auto"/>
        <w:left w:val="none" w:sz="0" w:space="0" w:color="auto"/>
        <w:bottom w:val="none" w:sz="0" w:space="0" w:color="auto"/>
        <w:right w:val="none" w:sz="0" w:space="0" w:color="auto"/>
      </w:divBdr>
    </w:div>
    <w:div w:id="1965622851">
      <w:bodyDiv w:val="1"/>
      <w:marLeft w:val="0"/>
      <w:marRight w:val="0"/>
      <w:marTop w:val="0"/>
      <w:marBottom w:val="0"/>
      <w:divBdr>
        <w:top w:val="none" w:sz="0" w:space="0" w:color="auto"/>
        <w:left w:val="none" w:sz="0" w:space="0" w:color="auto"/>
        <w:bottom w:val="none" w:sz="0" w:space="0" w:color="auto"/>
        <w:right w:val="none" w:sz="0" w:space="0" w:color="auto"/>
      </w:divBdr>
    </w:div>
    <w:div w:id="1965693658">
      <w:bodyDiv w:val="1"/>
      <w:marLeft w:val="0"/>
      <w:marRight w:val="0"/>
      <w:marTop w:val="0"/>
      <w:marBottom w:val="0"/>
      <w:divBdr>
        <w:top w:val="none" w:sz="0" w:space="0" w:color="auto"/>
        <w:left w:val="none" w:sz="0" w:space="0" w:color="auto"/>
        <w:bottom w:val="none" w:sz="0" w:space="0" w:color="auto"/>
        <w:right w:val="none" w:sz="0" w:space="0" w:color="auto"/>
      </w:divBdr>
    </w:div>
    <w:div w:id="1965885405">
      <w:bodyDiv w:val="1"/>
      <w:marLeft w:val="0"/>
      <w:marRight w:val="0"/>
      <w:marTop w:val="0"/>
      <w:marBottom w:val="0"/>
      <w:divBdr>
        <w:top w:val="none" w:sz="0" w:space="0" w:color="auto"/>
        <w:left w:val="none" w:sz="0" w:space="0" w:color="auto"/>
        <w:bottom w:val="none" w:sz="0" w:space="0" w:color="auto"/>
        <w:right w:val="none" w:sz="0" w:space="0" w:color="auto"/>
      </w:divBdr>
    </w:div>
    <w:div w:id="1965889781">
      <w:bodyDiv w:val="1"/>
      <w:marLeft w:val="0"/>
      <w:marRight w:val="0"/>
      <w:marTop w:val="0"/>
      <w:marBottom w:val="0"/>
      <w:divBdr>
        <w:top w:val="none" w:sz="0" w:space="0" w:color="auto"/>
        <w:left w:val="none" w:sz="0" w:space="0" w:color="auto"/>
        <w:bottom w:val="none" w:sz="0" w:space="0" w:color="auto"/>
        <w:right w:val="none" w:sz="0" w:space="0" w:color="auto"/>
      </w:divBdr>
    </w:div>
    <w:div w:id="1966110876">
      <w:bodyDiv w:val="1"/>
      <w:marLeft w:val="0"/>
      <w:marRight w:val="0"/>
      <w:marTop w:val="0"/>
      <w:marBottom w:val="0"/>
      <w:divBdr>
        <w:top w:val="none" w:sz="0" w:space="0" w:color="auto"/>
        <w:left w:val="none" w:sz="0" w:space="0" w:color="auto"/>
        <w:bottom w:val="none" w:sz="0" w:space="0" w:color="auto"/>
        <w:right w:val="none" w:sz="0" w:space="0" w:color="auto"/>
      </w:divBdr>
    </w:div>
    <w:div w:id="1966111026">
      <w:bodyDiv w:val="1"/>
      <w:marLeft w:val="0"/>
      <w:marRight w:val="0"/>
      <w:marTop w:val="0"/>
      <w:marBottom w:val="0"/>
      <w:divBdr>
        <w:top w:val="none" w:sz="0" w:space="0" w:color="auto"/>
        <w:left w:val="none" w:sz="0" w:space="0" w:color="auto"/>
        <w:bottom w:val="none" w:sz="0" w:space="0" w:color="auto"/>
        <w:right w:val="none" w:sz="0" w:space="0" w:color="auto"/>
      </w:divBdr>
    </w:div>
    <w:div w:id="1966112150">
      <w:bodyDiv w:val="1"/>
      <w:marLeft w:val="0"/>
      <w:marRight w:val="0"/>
      <w:marTop w:val="0"/>
      <w:marBottom w:val="0"/>
      <w:divBdr>
        <w:top w:val="none" w:sz="0" w:space="0" w:color="auto"/>
        <w:left w:val="none" w:sz="0" w:space="0" w:color="auto"/>
        <w:bottom w:val="none" w:sz="0" w:space="0" w:color="auto"/>
        <w:right w:val="none" w:sz="0" w:space="0" w:color="auto"/>
      </w:divBdr>
    </w:div>
    <w:div w:id="1966152362">
      <w:bodyDiv w:val="1"/>
      <w:marLeft w:val="0"/>
      <w:marRight w:val="0"/>
      <w:marTop w:val="0"/>
      <w:marBottom w:val="0"/>
      <w:divBdr>
        <w:top w:val="none" w:sz="0" w:space="0" w:color="auto"/>
        <w:left w:val="none" w:sz="0" w:space="0" w:color="auto"/>
        <w:bottom w:val="none" w:sz="0" w:space="0" w:color="auto"/>
        <w:right w:val="none" w:sz="0" w:space="0" w:color="auto"/>
      </w:divBdr>
    </w:div>
    <w:div w:id="1966153794">
      <w:bodyDiv w:val="1"/>
      <w:marLeft w:val="0"/>
      <w:marRight w:val="0"/>
      <w:marTop w:val="0"/>
      <w:marBottom w:val="0"/>
      <w:divBdr>
        <w:top w:val="none" w:sz="0" w:space="0" w:color="auto"/>
        <w:left w:val="none" w:sz="0" w:space="0" w:color="auto"/>
        <w:bottom w:val="none" w:sz="0" w:space="0" w:color="auto"/>
        <w:right w:val="none" w:sz="0" w:space="0" w:color="auto"/>
      </w:divBdr>
    </w:div>
    <w:div w:id="1966158817">
      <w:bodyDiv w:val="1"/>
      <w:marLeft w:val="0"/>
      <w:marRight w:val="0"/>
      <w:marTop w:val="0"/>
      <w:marBottom w:val="0"/>
      <w:divBdr>
        <w:top w:val="none" w:sz="0" w:space="0" w:color="auto"/>
        <w:left w:val="none" w:sz="0" w:space="0" w:color="auto"/>
        <w:bottom w:val="none" w:sz="0" w:space="0" w:color="auto"/>
        <w:right w:val="none" w:sz="0" w:space="0" w:color="auto"/>
      </w:divBdr>
    </w:div>
    <w:div w:id="1966232532">
      <w:bodyDiv w:val="1"/>
      <w:marLeft w:val="0"/>
      <w:marRight w:val="0"/>
      <w:marTop w:val="0"/>
      <w:marBottom w:val="0"/>
      <w:divBdr>
        <w:top w:val="none" w:sz="0" w:space="0" w:color="auto"/>
        <w:left w:val="none" w:sz="0" w:space="0" w:color="auto"/>
        <w:bottom w:val="none" w:sz="0" w:space="0" w:color="auto"/>
        <w:right w:val="none" w:sz="0" w:space="0" w:color="auto"/>
      </w:divBdr>
    </w:div>
    <w:div w:id="1966348202">
      <w:bodyDiv w:val="1"/>
      <w:marLeft w:val="0"/>
      <w:marRight w:val="0"/>
      <w:marTop w:val="0"/>
      <w:marBottom w:val="0"/>
      <w:divBdr>
        <w:top w:val="none" w:sz="0" w:space="0" w:color="auto"/>
        <w:left w:val="none" w:sz="0" w:space="0" w:color="auto"/>
        <w:bottom w:val="none" w:sz="0" w:space="0" w:color="auto"/>
        <w:right w:val="none" w:sz="0" w:space="0" w:color="auto"/>
      </w:divBdr>
    </w:div>
    <w:div w:id="1966352984">
      <w:bodyDiv w:val="1"/>
      <w:marLeft w:val="0"/>
      <w:marRight w:val="0"/>
      <w:marTop w:val="0"/>
      <w:marBottom w:val="0"/>
      <w:divBdr>
        <w:top w:val="none" w:sz="0" w:space="0" w:color="auto"/>
        <w:left w:val="none" w:sz="0" w:space="0" w:color="auto"/>
        <w:bottom w:val="none" w:sz="0" w:space="0" w:color="auto"/>
        <w:right w:val="none" w:sz="0" w:space="0" w:color="auto"/>
      </w:divBdr>
    </w:div>
    <w:div w:id="1966547292">
      <w:bodyDiv w:val="1"/>
      <w:marLeft w:val="0"/>
      <w:marRight w:val="0"/>
      <w:marTop w:val="0"/>
      <w:marBottom w:val="0"/>
      <w:divBdr>
        <w:top w:val="none" w:sz="0" w:space="0" w:color="auto"/>
        <w:left w:val="none" w:sz="0" w:space="0" w:color="auto"/>
        <w:bottom w:val="none" w:sz="0" w:space="0" w:color="auto"/>
        <w:right w:val="none" w:sz="0" w:space="0" w:color="auto"/>
      </w:divBdr>
    </w:div>
    <w:div w:id="1966619001">
      <w:bodyDiv w:val="1"/>
      <w:marLeft w:val="0"/>
      <w:marRight w:val="0"/>
      <w:marTop w:val="0"/>
      <w:marBottom w:val="0"/>
      <w:divBdr>
        <w:top w:val="none" w:sz="0" w:space="0" w:color="auto"/>
        <w:left w:val="none" w:sz="0" w:space="0" w:color="auto"/>
        <w:bottom w:val="none" w:sz="0" w:space="0" w:color="auto"/>
        <w:right w:val="none" w:sz="0" w:space="0" w:color="auto"/>
      </w:divBdr>
    </w:div>
    <w:div w:id="1966886403">
      <w:bodyDiv w:val="1"/>
      <w:marLeft w:val="0"/>
      <w:marRight w:val="0"/>
      <w:marTop w:val="0"/>
      <w:marBottom w:val="0"/>
      <w:divBdr>
        <w:top w:val="none" w:sz="0" w:space="0" w:color="auto"/>
        <w:left w:val="none" w:sz="0" w:space="0" w:color="auto"/>
        <w:bottom w:val="none" w:sz="0" w:space="0" w:color="auto"/>
        <w:right w:val="none" w:sz="0" w:space="0" w:color="auto"/>
      </w:divBdr>
    </w:div>
    <w:div w:id="1966889518">
      <w:bodyDiv w:val="1"/>
      <w:marLeft w:val="0"/>
      <w:marRight w:val="0"/>
      <w:marTop w:val="0"/>
      <w:marBottom w:val="0"/>
      <w:divBdr>
        <w:top w:val="none" w:sz="0" w:space="0" w:color="auto"/>
        <w:left w:val="none" w:sz="0" w:space="0" w:color="auto"/>
        <w:bottom w:val="none" w:sz="0" w:space="0" w:color="auto"/>
        <w:right w:val="none" w:sz="0" w:space="0" w:color="auto"/>
      </w:divBdr>
    </w:div>
    <w:div w:id="1966958591">
      <w:bodyDiv w:val="1"/>
      <w:marLeft w:val="0"/>
      <w:marRight w:val="0"/>
      <w:marTop w:val="0"/>
      <w:marBottom w:val="0"/>
      <w:divBdr>
        <w:top w:val="none" w:sz="0" w:space="0" w:color="auto"/>
        <w:left w:val="none" w:sz="0" w:space="0" w:color="auto"/>
        <w:bottom w:val="none" w:sz="0" w:space="0" w:color="auto"/>
        <w:right w:val="none" w:sz="0" w:space="0" w:color="auto"/>
      </w:divBdr>
    </w:div>
    <w:div w:id="1966961389">
      <w:bodyDiv w:val="1"/>
      <w:marLeft w:val="0"/>
      <w:marRight w:val="0"/>
      <w:marTop w:val="0"/>
      <w:marBottom w:val="0"/>
      <w:divBdr>
        <w:top w:val="none" w:sz="0" w:space="0" w:color="auto"/>
        <w:left w:val="none" w:sz="0" w:space="0" w:color="auto"/>
        <w:bottom w:val="none" w:sz="0" w:space="0" w:color="auto"/>
        <w:right w:val="none" w:sz="0" w:space="0" w:color="auto"/>
      </w:divBdr>
    </w:div>
    <w:div w:id="1967200365">
      <w:bodyDiv w:val="1"/>
      <w:marLeft w:val="0"/>
      <w:marRight w:val="0"/>
      <w:marTop w:val="0"/>
      <w:marBottom w:val="0"/>
      <w:divBdr>
        <w:top w:val="none" w:sz="0" w:space="0" w:color="auto"/>
        <w:left w:val="none" w:sz="0" w:space="0" w:color="auto"/>
        <w:bottom w:val="none" w:sz="0" w:space="0" w:color="auto"/>
        <w:right w:val="none" w:sz="0" w:space="0" w:color="auto"/>
      </w:divBdr>
    </w:div>
    <w:div w:id="1967278461">
      <w:bodyDiv w:val="1"/>
      <w:marLeft w:val="0"/>
      <w:marRight w:val="0"/>
      <w:marTop w:val="0"/>
      <w:marBottom w:val="0"/>
      <w:divBdr>
        <w:top w:val="none" w:sz="0" w:space="0" w:color="auto"/>
        <w:left w:val="none" w:sz="0" w:space="0" w:color="auto"/>
        <w:bottom w:val="none" w:sz="0" w:space="0" w:color="auto"/>
        <w:right w:val="none" w:sz="0" w:space="0" w:color="auto"/>
      </w:divBdr>
    </w:div>
    <w:div w:id="1967466713">
      <w:bodyDiv w:val="1"/>
      <w:marLeft w:val="0"/>
      <w:marRight w:val="0"/>
      <w:marTop w:val="0"/>
      <w:marBottom w:val="0"/>
      <w:divBdr>
        <w:top w:val="none" w:sz="0" w:space="0" w:color="auto"/>
        <w:left w:val="none" w:sz="0" w:space="0" w:color="auto"/>
        <w:bottom w:val="none" w:sz="0" w:space="0" w:color="auto"/>
        <w:right w:val="none" w:sz="0" w:space="0" w:color="auto"/>
      </w:divBdr>
    </w:div>
    <w:div w:id="1967615914">
      <w:bodyDiv w:val="1"/>
      <w:marLeft w:val="0"/>
      <w:marRight w:val="0"/>
      <w:marTop w:val="0"/>
      <w:marBottom w:val="0"/>
      <w:divBdr>
        <w:top w:val="none" w:sz="0" w:space="0" w:color="auto"/>
        <w:left w:val="none" w:sz="0" w:space="0" w:color="auto"/>
        <w:bottom w:val="none" w:sz="0" w:space="0" w:color="auto"/>
        <w:right w:val="none" w:sz="0" w:space="0" w:color="auto"/>
      </w:divBdr>
    </w:div>
    <w:div w:id="1967618572">
      <w:bodyDiv w:val="1"/>
      <w:marLeft w:val="0"/>
      <w:marRight w:val="0"/>
      <w:marTop w:val="0"/>
      <w:marBottom w:val="0"/>
      <w:divBdr>
        <w:top w:val="none" w:sz="0" w:space="0" w:color="auto"/>
        <w:left w:val="none" w:sz="0" w:space="0" w:color="auto"/>
        <w:bottom w:val="none" w:sz="0" w:space="0" w:color="auto"/>
        <w:right w:val="none" w:sz="0" w:space="0" w:color="auto"/>
      </w:divBdr>
    </w:div>
    <w:div w:id="1967999930">
      <w:bodyDiv w:val="1"/>
      <w:marLeft w:val="0"/>
      <w:marRight w:val="0"/>
      <w:marTop w:val="0"/>
      <w:marBottom w:val="0"/>
      <w:divBdr>
        <w:top w:val="none" w:sz="0" w:space="0" w:color="auto"/>
        <w:left w:val="none" w:sz="0" w:space="0" w:color="auto"/>
        <w:bottom w:val="none" w:sz="0" w:space="0" w:color="auto"/>
        <w:right w:val="none" w:sz="0" w:space="0" w:color="auto"/>
      </w:divBdr>
    </w:div>
    <w:div w:id="1968005021">
      <w:bodyDiv w:val="1"/>
      <w:marLeft w:val="0"/>
      <w:marRight w:val="0"/>
      <w:marTop w:val="0"/>
      <w:marBottom w:val="0"/>
      <w:divBdr>
        <w:top w:val="none" w:sz="0" w:space="0" w:color="auto"/>
        <w:left w:val="none" w:sz="0" w:space="0" w:color="auto"/>
        <w:bottom w:val="none" w:sz="0" w:space="0" w:color="auto"/>
        <w:right w:val="none" w:sz="0" w:space="0" w:color="auto"/>
      </w:divBdr>
    </w:div>
    <w:div w:id="1968118311">
      <w:bodyDiv w:val="1"/>
      <w:marLeft w:val="0"/>
      <w:marRight w:val="0"/>
      <w:marTop w:val="0"/>
      <w:marBottom w:val="0"/>
      <w:divBdr>
        <w:top w:val="none" w:sz="0" w:space="0" w:color="auto"/>
        <w:left w:val="none" w:sz="0" w:space="0" w:color="auto"/>
        <w:bottom w:val="none" w:sz="0" w:space="0" w:color="auto"/>
        <w:right w:val="none" w:sz="0" w:space="0" w:color="auto"/>
      </w:divBdr>
    </w:div>
    <w:div w:id="1968387193">
      <w:bodyDiv w:val="1"/>
      <w:marLeft w:val="0"/>
      <w:marRight w:val="0"/>
      <w:marTop w:val="0"/>
      <w:marBottom w:val="0"/>
      <w:divBdr>
        <w:top w:val="none" w:sz="0" w:space="0" w:color="auto"/>
        <w:left w:val="none" w:sz="0" w:space="0" w:color="auto"/>
        <w:bottom w:val="none" w:sz="0" w:space="0" w:color="auto"/>
        <w:right w:val="none" w:sz="0" w:space="0" w:color="auto"/>
      </w:divBdr>
    </w:div>
    <w:div w:id="1968509522">
      <w:bodyDiv w:val="1"/>
      <w:marLeft w:val="0"/>
      <w:marRight w:val="0"/>
      <w:marTop w:val="0"/>
      <w:marBottom w:val="0"/>
      <w:divBdr>
        <w:top w:val="none" w:sz="0" w:space="0" w:color="auto"/>
        <w:left w:val="none" w:sz="0" w:space="0" w:color="auto"/>
        <w:bottom w:val="none" w:sz="0" w:space="0" w:color="auto"/>
        <w:right w:val="none" w:sz="0" w:space="0" w:color="auto"/>
      </w:divBdr>
    </w:div>
    <w:div w:id="1968579980">
      <w:bodyDiv w:val="1"/>
      <w:marLeft w:val="0"/>
      <w:marRight w:val="0"/>
      <w:marTop w:val="0"/>
      <w:marBottom w:val="0"/>
      <w:divBdr>
        <w:top w:val="none" w:sz="0" w:space="0" w:color="auto"/>
        <w:left w:val="none" w:sz="0" w:space="0" w:color="auto"/>
        <w:bottom w:val="none" w:sz="0" w:space="0" w:color="auto"/>
        <w:right w:val="none" w:sz="0" w:space="0" w:color="auto"/>
      </w:divBdr>
    </w:div>
    <w:div w:id="1968847916">
      <w:bodyDiv w:val="1"/>
      <w:marLeft w:val="0"/>
      <w:marRight w:val="0"/>
      <w:marTop w:val="0"/>
      <w:marBottom w:val="0"/>
      <w:divBdr>
        <w:top w:val="none" w:sz="0" w:space="0" w:color="auto"/>
        <w:left w:val="none" w:sz="0" w:space="0" w:color="auto"/>
        <w:bottom w:val="none" w:sz="0" w:space="0" w:color="auto"/>
        <w:right w:val="none" w:sz="0" w:space="0" w:color="auto"/>
      </w:divBdr>
    </w:div>
    <w:div w:id="1968848329">
      <w:bodyDiv w:val="1"/>
      <w:marLeft w:val="0"/>
      <w:marRight w:val="0"/>
      <w:marTop w:val="0"/>
      <w:marBottom w:val="0"/>
      <w:divBdr>
        <w:top w:val="none" w:sz="0" w:space="0" w:color="auto"/>
        <w:left w:val="none" w:sz="0" w:space="0" w:color="auto"/>
        <w:bottom w:val="none" w:sz="0" w:space="0" w:color="auto"/>
        <w:right w:val="none" w:sz="0" w:space="0" w:color="auto"/>
      </w:divBdr>
    </w:div>
    <w:div w:id="1968852135">
      <w:bodyDiv w:val="1"/>
      <w:marLeft w:val="0"/>
      <w:marRight w:val="0"/>
      <w:marTop w:val="0"/>
      <w:marBottom w:val="0"/>
      <w:divBdr>
        <w:top w:val="none" w:sz="0" w:space="0" w:color="auto"/>
        <w:left w:val="none" w:sz="0" w:space="0" w:color="auto"/>
        <w:bottom w:val="none" w:sz="0" w:space="0" w:color="auto"/>
        <w:right w:val="none" w:sz="0" w:space="0" w:color="auto"/>
      </w:divBdr>
    </w:div>
    <w:div w:id="1968972222">
      <w:bodyDiv w:val="1"/>
      <w:marLeft w:val="0"/>
      <w:marRight w:val="0"/>
      <w:marTop w:val="0"/>
      <w:marBottom w:val="0"/>
      <w:divBdr>
        <w:top w:val="none" w:sz="0" w:space="0" w:color="auto"/>
        <w:left w:val="none" w:sz="0" w:space="0" w:color="auto"/>
        <w:bottom w:val="none" w:sz="0" w:space="0" w:color="auto"/>
        <w:right w:val="none" w:sz="0" w:space="0" w:color="auto"/>
      </w:divBdr>
    </w:div>
    <w:div w:id="1969165436">
      <w:bodyDiv w:val="1"/>
      <w:marLeft w:val="0"/>
      <w:marRight w:val="0"/>
      <w:marTop w:val="0"/>
      <w:marBottom w:val="0"/>
      <w:divBdr>
        <w:top w:val="none" w:sz="0" w:space="0" w:color="auto"/>
        <w:left w:val="none" w:sz="0" w:space="0" w:color="auto"/>
        <w:bottom w:val="none" w:sz="0" w:space="0" w:color="auto"/>
        <w:right w:val="none" w:sz="0" w:space="0" w:color="auto"/>
      </w:divBdr>
    </w:div>
    <w:div w:id="1969237156">
      <w:bodyDiv w:val="1"/>
      <w:marLeft w:val="0"/>
      <w:marRight w:val="0"/>
      <w:marTop w:val="0"/>
      <w:marBottom w:val="0"/>
      <w:divBdr>
        <w:top w:val="none" w:sz="0" w:space="0" w:color="auto"/>
        <w:left w:val="none" w:sz="0" w:space="0" w:color="auto"/>
        <w:bottom w:val="none" w:sz="0" w:space="0" w:color="auto"/>
        <w:right w:val="none" w:sz="0" w:space="0" w:color="auto"/>
      </w:divBdr>
    </w:div>
    <w:div w:id="1969312656">
      <w:bodyDiv w:val="1"/>
      <w:marLeft w:val="0"/>
      <w:marRight w:val="0"/>
      <w:marTop w:val="0"/>
      <w:marBottom w:val="0"/>
      <w:divBdr>
        <w:top w:val="none" w:sz="0" w:space="0" w:color="auto"/>
        <w:left w:val="none" w:sz="0" w:space="0" w:color="auto"/>
        <w:bottom w:val="none" w:sz="0" w:space="0" w:color="auto"/>
        <w:right w:val="none" w:sz="0" w:space="0" w:color="auto"/>
      </w:divBdr>
    </w:div>
    <w:div w:id="1969387118">
      <w:bodyDiv w:val="1"/>
      <w:marLeft w:val="0"/>
      <w:marRight w:val="0"/>
      <w:marTop w:val="0"/>
      <w:marBottom w:val="0"/>
      <w:divBdr>
        <w:top w:val="none" w:sz="0" w:space="0" w:color="auto"/>
        <w:left w:val="none" w:sz="0" w:space="0" w:color="auto"/>
        <w:bottom w:val="none" w:sz="0" w:space="0" w:color="auto"/>
        <w:right w:val="none" w:sz="0" w:space="0" w:color="auto"/>
      </w:divBdr>
    </w:div>
    <w:div w:id="1969437133">
      <w:bodyDiv w:val="1"/>
      <w:marLeft w:val="0"/>
      <w:marRight w:val="0"/>
      <w:marTop w:val="0"/>
      <w:marBottom w:val="0"/>
      <w:divBdr>
        <w:top w:val="none" w:sz="0" w:space="0" w:color="auto"/>
        <w:left w:val="none" w:sz="0" w:space="0" w:color="auto"/>
        <w:bottom w:val="none" w:sz="0" w:space="0" w:color="auto"/>
        <w:right w:val="none" w:sz="0" w:space="0" w:color="auto"/>
      </w:divBdr>
    </w:div>
    <w:div w:id="1969506219">
      <w:bodyDiv w:val="1"/>
      <w:marLeft w:val="0"/>
      <w:marRight w:val="0"/>
      <w:marTop w:val="0"/>
      <w:marBottom w:val="0"/>
      <w:divBdr>
        <w:top w:val="none" w:sz="0" w:space="0" w:color="auto"/>
        <w:left w:val="none" w:sz="0" w:space="0" w:color="auto"/>
        <w:bottom w:val="none" w:sz="0" w:space="0" w:color="auto"/>
        <w:right w:val="none" w:sz="0" w:space="0" w:color="auto"/>
      </w:divBdr>
    </w:div>
    <w:div w:id="1969507118">
      <w:bodyDiv w:val="1"/>
      <w:marLeft w:val="0"/>
      <w:marRight w:val="0"/>
      <w:marTop w:val="0"/>
      <w:marBottom w:val="0"/>
      <w:divBdr>
        <w:top w:val="none" w:sz="0" w:space="0" w:color="auto"/>
        <w:left w:val="none" w:sz="0" w:space="0" w:color="auto"/>
        <w:bottom w:val="none" w:sz="0" w:space="0" w:color="auto"/>
        <w:right w:val="none" w:sz="0" w:space="0" w:color="auto"/>
      </w:divBdr>
    </w:div>
    <w:div w:id="1969507579">
      <w:bodyDiv w:val="1"/>
      <w:marLeft w:val="0"/>
      <w:marRight w:val="0"/>
      <w:marTop w:val="0"/>
      <w:marBottom w:val="0"/>
      <w:divBdr>
        <w:top w:val="none" w:sz="0" w:space="0" w:color="auto"/>
        <w:left w:val="none" w:sz="0" w:space="0" w:color="auto"/>
        <w:bottom w:val="none" w:sz="0" w:space="0" w:color="auto"/>
        <w:right w:val="none" w:sz="0" w:space="0" w:color="auto"/>
      </w:divBdr>
    </w:div>
    <w:div w:id="1969779864">
      <w:bodyDiv w:val="1"/>
      <w:marLeft w:val="0"/>
      <w:marRight w:val="0"/>
      <w:marTop w:val="0"/>
      <w:marBottom w:val="0"/>
      <w:divBdr>
        <w:top w:val="none" w:sz="0" w:space="0" w:color="auto"/>
        <w:left w:val="none" w:sz="0" w:space="0" w:color="auto"/>
        <w:bottom w:val="none" w:sz="0" w:space="0" w:color="auto"/>
        <w:right w:val="none" w:sz="0" w:space="0" w:color="auto"/>
      </w:divBdr>
    </w:div>
    <w:div w:id="1970356420">
      <w:bodyDiv w:val="1"/>
      <w:marLeft w:val="0"/>
      <w:marRight w:val="0"/>
      <w:marTop w:val="0"/>
      <w:marBottom w:val="0"/>
      <w:divBdr>
        <w:top w:val="none" w:sz="0" w:space="0" w:color="auto"/>
        <w:left w:val="none" w:sz="0" w:space="0" w:color="auto"/>
        <w:bottom w:val="none" w:sz="0" w:space="0" w:color="auto"/>
        <w:right w:val="none" w:sz="0" w:space="0" w:color="auto"/>
      </w:divBdr>
    </w:div>
    <w:div w:id="1970433818">
      <w:bodyDiv w:val="1"/>
      <w:marLeft w:val="0"/>
      <w:marRight w:val="0"/>
      <w:marTop w:val="0"/>
      <w:marBottom w:val="0"/>
      <w:divBdr>
        <w:top w:val="none" w:sz="0" w:space="0" w:color="auto"/>
        <w:left w:val="none" w:sz="0" w:space="0" w:color="auto"/>
        <w:bottom w:val="none" w:sz="0" w:space="0" w:color="auto"/>
        <w:right w:val="none" w:sz="0" w:space="0" w:color="auto"/>
      </w:divBdr>
    </w:div>
    <w:div w:id="1970434694">
      <w:bodyDiv w:val="1"/>
      <w:marLeft w:val="0"/>
      <w:marRight w:val="0"/>
      <w:marTop w:val="0"/>
      <w:marBottom w:val="0"/>
      <w:divBdr>
        <w:top w:val="none" w:sz="0" w:space="0" w:color="auto"/>
        <w:left w:val="none" w:sz="0" w:space="0" w:color="auto"/>
        <w:bottom w:val="none" w:sz="0" w:space="0" w:color="auto"/>
        <w:right w:val="none" w:sz="0" w:space="0" w:color="auto"/>
      </w:divBdr>
    </w:div>
    <w:div w:id="1970475139">
      <w:bodyDiv w:val="1"/>
      <w:marLeft w:val="0"/>
      <w:marRight w:val="0"/>
      <w:marTop w:val="0"/>
      <w:marBottom w:val="0"/>
      <w:divBdr>
        <w:top w:val="none" w:sz="0" w:space="0" w:color="auto"/>
        <w:left w:val="none" w:sz="0" w:space="0" w:color="auto"/>
        <w:bottom w:val="none" w:sz="0" w:space="0" w:color="auto"/>
        <w:right w:val="none" w:sz="0" w:space="0" w:color="auto"/>
      </w:divBdr>
    </w:div>
    <w:div w:id="1970545709">
      <w:bodyDiv w:val="1"/>
      <w:marLeft w:val="0"/>
      <w:marRight w:val="0"/>
      <w:marTop w:val="0"/>
      <w:marBottom w:val="0"/>
      <w:divBdr>
        <w:top w:val="none" w:sz="0" w:space="0" w:color="auto"/>
        <w:left w:val="none" w:sz="0" w:space="0" w:color="auto"/>
        <w:bottom w:val="none" w:sz="0" w:space="0" w:color="auto"/>
        <w:right w:val="none" w:sz="0" w:space="0" w:color="auto"/>
      </w:divBdr>
    </w:div>
    <w:div w:id="1970822705">
      <w:bodyDiv w:val="1"/>
      <w:marLeft w:val="0"/>
      <w:marRight w:val="0"/>
      <w:marTop w:val="0"/>
      <w:marBottom w:val="0"/>
      <w:divBdr>
        <w:top w:val="none" w:sz="0" w:space="0" w:color="auto"/>
        <w:left w:val="none" w:sz="0" w:space="0" w:color="auto"/>
        <w:bottom w:val="none" w:sz="0" w:space="0" w:color="auto"/>
        <w:right w:val="none" w:sz="0" w:space="0" w:color="auto"/>
      </w:divBdr>
    </w:div>
    <w:div w:id="1971281206">
      <w:bodyDiv w:val="1"/>
      <w:marLeft w:val="0"/>
      <w:marRight w:val="0"/>
      <w:marTop w:val="0"/>
      <w:marBottom w:val="0"/>
      <w:divBdr>
        <w:top w:val="none" w:sz="0" w:space="0" w:color="auto"/>
        <w:left w:val="none" w:sz="0" w:space="0" w:color="auto"/>
        <w:bottom w:val="none" w:sz="0" w:space="0" w:color="auto"/>
        <w:right w:val="none" w:sz="0" w:space="0" w:color="auto"/>
      </w:divBdr>
    </w:div>
    <w:div w:id="1971281346">
      <w:bodyDiv w:val="1"/>
      <w:marLeft w:val="0"/>
      <w:marRight w:val="0"/>
      <w:marTop w:val="0"/>
      <w:marBottom w:val="0"/>
      <w:divBdr>
        <w:top w:val="none" w:sz="0" w:space="0" w:color="auto"/>
        <w:left w:val="none" w:sz="0" w:space="0" w:color="auto"/>
        <w:bottom w:val="none" w:sz="0" w:space="0" w:color="auto"/>
        <w:right w:val="none" w:sz="0" w:space="0" w:color="auto"/>
      </w:divBdr>
    </w:div>
    <w:div w:id="1971327208">
      <w:bodyDiv w:val="1"/>
      <w:marLeft w:val="0"/>
      <w:marRight w:val="0"/>
      <w:marTop w:val="0"/>
      <w:marBottom w:val="0"/>
      <w:divBdr>
        <w:top w:val="none" w:sz="0" w:space="0" w:color="auto"/>
        <w:left w:val="none" w:sz="0" w:space="0" w:color="auto"/>
        <w:bottom w:val="none" w:sz="0" w:space="0" w:color="auto"/>
        <w:right w:val="none" w:sz="0" w:space="0" w:color="auto"/>
      </w:divBdr>
    </w:div>
    <w:div w:id="1971395421">
      <w:bodyDiv w:val="1"/>
      <w:marLeft w:val="0"/>
      <w:marRight w:val="0"/>
      <w:marTop w:val="0"/>
      <w:marBottom w:val="0"/>
      <w:divBdr>
        <w:top w:val="none" w:sz="0" w:space="0" w:color="auto"/>
        <w:left w:val="none" w:sz="0" w:space="0" w:color="auto"/>
        <w:bottom w:val="none" w:sz="0" w:space="0" w:color="auto"/>
        <w:right w:val="none" w:sz="0" w:space="0" w:color="auto"/>
      </w:divBdr>
    </w:div>
    <w:div w:id="1971402025">
      <w:bodyDiv w:val="1"/>
      <w:marLeft w:val="0"/>
      <w:marRight w:val="0"/>
      <w:marTop w:val="0"/>
      <w:marBottom w:val="0"/>
      <w:divBdr>
        <w:top w:val="none" w:sz="0" w:space="0" w:color="auto"/>
        <w:left w:val="none" w:sz="0" w:space="0" w:color="auto"/>
        <w:bottom w:val="none" w:sz="0" w:space="0" w:color="auto"/>
        <w:right w:val="none" w:sz="0" w:space="0" w:color="auto"/>
      </w:divBdr>
    </w:div>
    <w:div w:id="1971520700">
      <w:bodyDiv w:val="1"/>
      <w:marLeft w:val="0"/>
      <w:marRight w:val="0"/>
      <w:marTop w:val="0"/>
      <w:marBottom w:val="0"/>
      <w:divBdr>
        <w:top w:val="none" w:sz="0" w:space="0" w:color="auto"/>
        <w:left w:val="none" w:sz="0" w:space="0" w:color="auto"/>
        <w:bottom w:val="none" w:sz="0" w:space="0" w:color="auto"/>
        <w:right w:val="none" w:sz="0" w:space="0" w:color="auto"/>
      </w:divBdr>
    </w:div>
    <w:div w:id="1971548989">
      <w:bodyDiv w:val="1"/>
      <w:marLeft w:val="0"/>
      <w:marRight w:val="0"/>
      <w:marTop w:val="0"/>
      <w:marBottom w:val="0"/>
      <w:divBdr>
        <w:top w:val="none" w:sz="0" w:space="0" w:color="auto"/>
        <w:left w:val="none" w:sz="0" w:space="0" w:color="auto"/>
        <w:bottom w:val="none" w:sz="0" w:space="0" w:color="auto"/>
        <w:right w:val="none" w:sz="0" w:space="0" w:color="auto"/>
      </w:divBdr>
    </w:div>
    <w:div w:id="1971590425">
      <w:bodyDiv w:val="1"/>
      <w:marLeft w:val="0"/>
      <w:marRight w:val="0"/>
      <w:marTop w:val="0"/>
      <w:marBottom w:val="0"/>
      <w:divBdr>
        <w:top w:val="none" w:sz="0" w:space="0" w:color="auto"/>
        <w:left w:val="none" w:sz="0" w:space="0" w:color="auto"/>
        <w:bottom w:val="none" w:sz="0" w:space="0" w:color="auto"/>
        <w:right w:val="none" w:sz="0" w:space="0" w:color="auto"/>
      </w:divBdr>
    </w:div>
    <w:div w:id="1971665036">
      <w:bodyDiv w:val="1"/>
      <w:marLeft w:val="0"/>
      <w:marRight w:val="0"/>
      <w:marTop w:val="0"/>
      <w:marBottom w:val="0"/>
      <w:divBdr>
        <w:top w:val="none" w:sz="0" w:space="0" w:color="auto"/>
        <w:left w:val="none" w:sz="0" w:space="0" w:color="auto"/>
        <w:bottom w:val="none" w:sz="0" w:space="0" w:color="auto"/>
        <w:right w:val="none" w:sz="0" w:space="0" w:color="auto"/>
      </w:divBdr>
    </w:div>
    <w:div w:id="1971671764">
      <w:bodyDiv w:val="1"/>
      <w:marLeft w:val="0"/>
      <w:marRight w:val="0"/>
      <w:marTop w:val="0"/>
      <w:marBottom w:val="0"/>
      <w:divBdr>
        <w:top w:val="none" w:sz="0" w:space="0" w:color="auto"/>
        <w:left w:val="none" w:sz="0" w:space="0" w:color="auto"/>
        <w:bottom w:val="none" w:sz="0" w:space="0" w:color="auto"/>
        <w:right w:val="none" w:sz="0" w:space="0" w:color="auto"/>
      </w:divBdr>
    </w:div>
    <w:div w:id="1971739446">
      <w:bodyDiv w:val="1"/>
      <w:marLeft w:val="0"/>
      <w:marRight w:val="0"/>
      <w:marTop w:val="0"/>
      <w:marBottom w:val="0"/>
      <w:divBdr>
        <w:top w:val="none" w:sz="0" w:space="0" w:color="auto"/>
        <w:left w:val="none" w:sz="0" w:space="0" w:color="auto"/>
        <w:bottom w:val="none" w:sz="0" w:space="0" w:color="auto"/>
        <w:right w:val="none" w:sz="0" w:space="0" w:color="auto"/>
      </w:divBdr>
    </w:div>
    <w:div w:id="1972247537">
      <w:bodyDiv w:val="1"/>
      <w:marLeft w:val="0"/>
      <w:marRight w:val="0"/>
      <w:marTop w:val="0"/>
      <w:marBottom w:val="0"/>
      <w:divBdr>
        <w:top w:val="none" w:sz="0" w:space="0" w:color="auto"/>
        <w:left w:val="none" w:sz="0" w:space="0" w:color="auto"/>
        <w:bottom w:val="none" w:sz="0" w:space="0" w:color="auto"/>
        <w:right w:val="none" w:sz="0" w:space="0" w:color="auto"/>
      </w:divBdr>
    </w:div>
    <w:div w:id="1972661669">
      <w:bodyDiv w:val="1"/>
      <w:marLeft w:val="0"/>
      <w:marRight w:val="0"/>
      <w:marTop w:val="0"/>
      <w:marBottom w:val="0"/>
      <w:divBdr>
        <w:top w:val="none" w:sz="0" w:space="0" w:color="auto"/>
        <w:left w:val="none" w:sz="0" w:space="0" w:color="auto"/>
        <w:bottom w:val="none" w:sz="0" w:space="0" w:color="auto"/>
        <w:right w:val="none" w:sz="0" w:space="0" w:color="auto"/>
      </w:divBdr>
    </w:div>
    <w:div w:id="1972779994">
      <w:bodyDiv w:val="1"/>
      <w:marLeft w:val="0"/>
      <w:marRight w:val="0"/>
      <w:marTop w:val="0"/>
      <w:marBottom w:val="0"/>
      <w:divBdr>
        <w:top w:val="none" w:sz="0" w:space="0" w:color="auto"/>
        <w:left w:val="none" w:sz="0" w:space="0" w:color="auto"/>
        <w:bottom w:val="none" w:sz="0" w:space="0" w:color="auto"/>
        <w:right w:val="none" w:sz="0" w:space="0" w:color="auto"/>
      </w:divBdr>
    </w:div>
    <w:div w:id="1972781352">
      <w:bodyDiv w:val="1"/>
      <w:marLeft w:val="0"/>
      <w:marRight w:val="0"/>
      <w:marTop w:val="0"/>
      <w:marBottom w:val="0"/>
      <w:divBdr>
        <w:top w:val="none" w:sz="0" w:space="0" w:color="auto"/>
        <w:left w:val="none" w:sz="0" w:space="0" w:color="auto"/>
        <w:bottom w:val="none" w:sz="0" w:space="0" w:color="auto"/>
        <w:right w:val="none" w:sz="0" w:space="0" w:color="auto"/>
      </w:divBdr>
    </w:div>
    <w:div w:id="1972789229">
      <w:bodyDiv w:val="1"/>
      <w:marLeft w:val="0"/>
      <w:marRight w:val="0"/>
      <w:marTop w:val="0"/>
      <w:marBottom w:val="0"/>
      <w:divBdr>
        <w:top w:val="none" w:sz="0" w:space="0" w:color="auto"/>
        <w:left w:val="none" w:sz="0" w:space="0" w:color="auto"/>
        <w:bottom w:val="none" w:sz="0" w:space="0" w:color="auto"/>
        <w:right w:val="none" w:sz="0" w:space="0" w:color="auto"/>
      </w:divBdr>
    </w:div>
    <w:div w:id="1972898968">
      <w:bodyDiv w:val="1"/>
      <w:marLeft w:val="0"/>
      <w:marRight w:val="0"/>
      <w:marTop w:val="0"/>
      <w:marBottom w:val="0"/>
      <w:divBdr>
        <w:top w:val="none" w:sz="0" w:space="0" w:color="auto"/>
        <w:left w:val="none" w:sz="0" w:space="0" w:color="auto"/>
        <w:bottom w:val="none" w:sz="0" w:space="0" w:color="auto"/>
        <w:right w:val="none" w:sz="0" w:space="0" w:color="auto"/>
      </w:divBdr>
    </w:div>
    <w:div w:id="1972906071">
      <w:bodyDiv w:val="1"/>
      <w:marLeft w:val="0"/>
      <w:marRight w:val="0"/>
      <w:marTop w:val="0"/>
      <w:marBottom w:val="0"/>
      <w:divBdr>
        <w:top w:val="none" w:sz="0" w:space="0" w:color="auto"/>
        <w:left w:val="none" w:sz="0" w:space="0" w:color="auto"/>
        <w:bottom w:val="none" w:sz="0" w:space="0" w:color="auto"/>
        <w:right w:val="none" w:sz="0" w:space="0" w:color="auto"/>
      </w:divBdr>
    </w:div>
    <w:div w:id="1973054308">
      <w:bodyDiv w:val="1"/>
      <w:marLeft w:val="0"/>
      <w:marRight w:val="0"/>
      <w:marTop w:val="0"/>
      <w:marBottom w:val="0"/>
      <w:divBdr>
        <w:top w:val="none" w:sz="0" w:space="0" w:color="auto"/>
        <w:left w:val="none" w:sz="0" w:space="0" w:color="auto"/>
        <w:bottom w:val="none" w:sz="0" w:space="0" w:color="auto"/>
        <w:right w:val="none" w:sz="0" w:space="0" w:color="auto"/>
      </w:divBdr>
    </w:div>
    <w:div w:id="1973092780">
      <w:bodyDiv w:val="1"/>
      <w:marLeft w:val="0"/>
      <w:marRight w:val="0"/>
      <w:marTop w:val="0"/>
      <w:marBottom w:val="0"/>
      <w:divBdr>
        <w:top w:val="none" w:sz="0" w:space="0" w:color="auto"/>
        <w:left w:val="none" w:sz="0" w:space="0" w:color="auto"/>
        <w:bottom w:val="none" w:sz="0" w:space="0" w:color="auto"/>
        <w:right w:val="none" w:sz="0" w:space="0" w:color="auto"/>
      </w:divBdr>
    </w:div>
    <w:div w:id="1973513048">
      <w:bodyDiv w:val="1"/>
      <w:marLeft w:val="0"/>
      <w:marRight w:val="0"/>
      <w:marTop w:val="0"/>
      <w:marBottom w:val="0"/>
      <w:divBdr>
        <w:top w:val="none" w:sz="0" w:space="0" w:color="auto"/>
        <w:left w:val="none" w:sz="0" w:space="0" w:color="auto"/>
        <w:bottom w:val="none" w:sz="0" w:space="0" w:color="auto"/>
        <w:right w:val="none" w:sz="0" w:space="0" w:color="auto"/>
      </w:divBdr>
    </w:div>
    <w:div w:id="1973633949">
      <w:bodyDiv w:val="1"/>
      <w:marLeft w:val="0"/>
      <w:marRight w:val="0"/>
      <w:marTop w:val="0"/>
      <w:marBottom w:val="0"/>
      <w:divBdr>
        <w:top w:val="none" w:sz="0" w:space="0" w:color="auto"/>
        <w:left w:val="none" w:sz="0" w:space="0" w:color="auto"/>
        <w:bottom w:val="none" w:sz="0" w:space="0" w:color="auto"/>
        <w:right w:val="none" w:sz="0" w:space="0" w:color="auto"/>
      </w:divBdr>
    </w:div>
    <w:div w:id="1973634963">
      <w:bodyDiv w:val="1"/>
      <w:marLeft w:val="0"/>
      <w:marRight w:val="0"/>
      <w:marTop w:val="0"/>
      <w:marBottom w:val="0"/>
      <w:divBdr>
        <w:top w:val="none" w:sz="0" w:space="0" w:color="auto"/>
        <w:left w:val="none" w:sz="0" w:space="0" w:color="auto"/>
        <w:bottom w:val="none" w:sz="0" w:space="0" w:color="auto"/>
        <w:right w:val="none" w:sz="0" w:space="0" w:color="auto"/>
      </w:divBdr>
    </w:div>
    <w:div w:id="1973635576">
      <w:bodyDiv w:val="1"/>
      <w:marLeft w:val="0"/>
      <w:marRight w:val="0"/>
      <w:marTop w:val="0"/>
      <w:marBottom w:val="0"/>
      <w:divBdr>
        <w:top w:val="none" w:sz="0" w:space="0" w:color="auto"/>
        <w:left w:val="none" w:sz="0" w:space="0" w:color="auto"/>
        <w:bottom w:val="none" w:sz="0" w:space="0" w:color="auto"/>
        <w:right w:val="none" w:sz="0" w:space="0" w:color="auto"/>
      </w:divBdr>
    </w:div>
    <w:div w:id="1973823243">
      <w:bodyDiv w:val="1"/>
      <w:marLeft w:val="0"/>
      <w:marRight w:val="0"/>
      <w:marTop w:val="0"/>
      <w:marBottom w:val="0"/>
      <w:divBdr>
        <w:top w:val="none" w:sz="0" w:space="0" w:color="auto"/>
        <w:left w:val="none" w:sz="0" w:space="0" w:color="auto"/>
        <w:bottom w:val="none" w:sz="0" w:space="0" w:color="auto"/>
        <w:right w:val="none" w:sz="0" w:space="0" w:color="auto"/>
      </w:divBdr>
    </w:div>
    <w:div w:id="1973826810">
      <w:bodyDiv w:val="1"/>
      <w:marLeft w:val="0"/>
      <w:marRight w:val="0"/>
      <w:marTop w:val="0"/>
      <w:marBottom w:val="0"/>
      <w:divBdr>
        <w:top w:val="none" w:sz="0" w:space="0" w:color="auto"/>
        <w:left w:val="none" w:sz="0" w:space="0" w:color="auto"/>
        <w:bottom w:val="none" w:sz="0" w:space="0" w:color="auto"/>
        <w:right w:val="none" w:sz="0" w:space="0" w:color="auto"/>
      </w:divBdr>
    </w:div>
    <w:div w:id="1974022673">
      <w:bodyDiv w:val="1"/>
      <w:marLeft w:val="0"/>
      <w:marRight w:val="0"/>
      <w:marTop w:val="0"/>
      <w:marBottom w:val="0"/>
      <w:divBdr>
        <w:top w:val="none" w:sz="0" w:space="0" w:color="auto"/>
        <w:left w:val="none" w:sz="0" w:space="0" w:color="auto"/>
        <w:bottom w:val="none" w:sz="0" w:space="0" w:color="auto"/>
        <w:right w:val="none" w:sz="0" w:space="0" w:color="auto"/>
      </w:divBdr>
    </w:div>
    <w:div w:id="1974022765">
      <w:bodyDiv w:val="1"/>
      <w:marLeft w:val="0"/>
      <w:marRight w:val="0"/>
      <w:marTop w:val="0"/>
      <w:marBottom w:val="0"/>
      <w:divBdr>
        <w:top w:val="none" w:sz="0" w:space="0" w:color="auto"/>
        <w:left w:val="none" w:sz="0" w:space="0" w:color="auto"/>
        <w:bottom w:val="none" w:sz="0" w:space="0" w:color="auto"/>
        <w:right w:val="none" w:sz="0" w:space="0" w:color="auto"/>
      </w:divBdr>
    </w:div>
    <w:div w:id="1974091827">
      <w:bodyDiv w:val="1"/>
      <w:marLeft w:val="0"/>
      <w:marRight w:val="0"/>
      <w:marTop w:val="0"/>
      <w:marBottom w:val="0"/>
      <w:divBdr>
        <w:top w:val="none" w:sz="0" w:space="0" w:color="auto"/>
        <w:left w:val="none" w:sz="0" w:space="0" w:color="auto"/>
        <w:bottom w:val="none" w:sz="0" w:space="0" w:color="auto"/>
        <w:right w:val="none" w:sz="0" w:space="0" w:color="auto"/>
      </w:divBdr>
    </w:div>
    <w:div w:id="1974094740">
      <w:bodyDiv w:val="1"/>
      <w:marLeft w:val="0"/>
      <w:marRight w:val="0"/>
      <w:marTop w:val="0"/>
      <w:marBottom w:val="0"/>
      <w:divBdr>
        <w:top w:val="none" w:sz="0" w:space="0" w:color="auto"/>
        <w:left w:val="none" w:sz="0" w:space="0" w:color="auto"/>
        <w:bottom w:val="none" w:sz="0" w:space="0" w:color="auto"/>
        <w:right w:val="none" w:sz="0" w:space="0" w:color="auto"/>
      </w:divBdr>
    </w:div>
    <w:div w:id="1974098674">
      <w:bodyDiv w:val="1"/>
      <w:marLeft w:val="0"/>
      <w:marRight w:val="0"/>
      <w:marTop w:val="0"/>
      <w:marBottom w:val="0"/>
      <w:divBdr>
        <w:top w:val="none" w:sz="0" w:space="0" w:color="auto"/>
        <w:left w:val="none" w:sz="0" w:space="0" w:color="auto"/>
        <w:bottom w:val="none" w:sz="0" w:space="0" w:color="auto"/>
        <w:right w:val="none" w:sz="0" w:space="0" w:color="auto"/>
      </w:divBdr>
    </w:div>
    <w:div w:id="1974286859">
      <w:bodyDiv w:val="1"/>
      <w:marLeft w:val="0"/>
      <w:marRight w:val="0"/>
      <w:marTop w:val="0"/>
      <w:marBottom w:val="0"/>
      <w:divBdr>
        <w:top w:val="none" w:sz="0" w:space="0" w:color="auto"/>
        <w:left w:val="none" w:sz="0" w:space="0" w:color="auto"/>
        <w:bottom w:val="none" w:sz="0" w:space="0" w:color="auto"/>
        <w:right w:val="none" w:sz="0" w:space="0" w:color="auto"/>
      </w:divBdr>
    </w:div>
    <w:div w:id="1974291411">
      <w:bodyDiv w:val="1"/>
      <w:marLeft w:val="0"/>
      <w:marRight w:val="0"/>
      <w:marTop w:val="0"/>
      <w:marBottom w:val="0"/>
      <w:divBdr>
        <w:top w:val="none" w:sz="0" w:space="0" w:color="auto"/>
        <w:left w:val="none" w:sz="0" w:space="0" w:color="auto"/>
        <w:bottom w:val="none" w:sz="0" w:space="0" w:color="auto"/>
        <w:right w:val="none" w:sz="0" w:space="0" w:color="auto"/>
      </w:divBdr>
    </w:div>
    <w:div w:id="1974482640">
      <w:bodyDiv w:val="1"/>
      <w:marLeft w:val="0"/>
      <w:marRight w:val="0"/>
      <w:marTop w:val="0"/>
      <w:marBottom w:val="0"/>
      <w:divBdr>
        <w:top w:val="none" w:sz="0" w:space="0" w:color="auto"/>
        <w:left w:val="none" w:sz="0" w:space="0" w:color="auto"/>
        <w:bottom w:val="none" w:sz="0" w:space="0" w:color="auto"/>
        <w:right w:val="none" w:sz="0" w:space="0" w:color="auto"/>
      </w:divBdr>
    </w:div>
    <w:div w:id="1974555319">
      <w:bodyDiv w:val="1"/>
      <w:marLeft w:val="0"/>
      <w:marRight w:val="0"/>
      <w:marTop w:val="0"/>
      <w:marBottom w:val="0"/>
      <w:divBdr>
        <w:top w:val="none" w:sz="0" w:space="0" w:color="auto"/>
        <w:left w:val="none" w:sz="0" w:space="0" w:color="auto"/>
        <w:bottom w:val="none" w:sz="0" w:space="0" w:color="auto"/>
        <w:right w:val="none" w:sz="0" w:space="0" w:color="auto"/>
      </w:divBdr>
    </w:div>
    <w:div w:id="1974600575">
      <w:bodyDiv w:val="1"/>
      <w:marLeft w:val="0"/>
      <w:marRight w:val="0"/>
      <w:marTop w:val="0"/>
      <w:marBottom w:val="0"/>
      <w:divBdr>
        <w:top w:val="none" w:sz="0" w:space="0" w:color="auto"/>
        <w:left w:val="none" w:sz="0" w:space="0" w:color="auto"/>
        <w:bottom w:val="none" w:sz="0" w:space="0" w:color="auto"/>
        <w:right w:val="none" w:sz="0" w:space="0" w:color="auto"/>
      </w:divBdr>
    </w:div>
    <w:div w:id="1974629967">
      <w:bodyDiv w:val="1"/>
      <w:marLeft w:val="0"/>
      <w:marRight w:val="0"/>
      <w:marTop w:val="0"/>
      <w:marBottom w:val="0"/>
      <w:divBdr>
        <w:top w:val="none" w:sz="0" w:space="0" w:color="auto"/>
        <w:left w:val="none" w:sz="0" w:space="0" w:color="auto"/>
        <w:bottom w:val="none" w:sz="0" w:space="0" w:color="auto"/>
        <w:right w:val="none" w:sz="0" w:space="0" w:color="auto"/>
      </w:divBdr>
    </w:div>
    <w:div w:id="1974679399">
      <w:bodyDiv w:val="1"/>
      <w:marLeft w:val="0"/>
      <w:marRight w:val="0"/>
      <w:marTop w:val="0"/>
      <w:marBottom w:val="0"/>
      <w:divBdr>
        <w:top w:val="none" w:sz="0" w:space="0" w:color="auto"/>
        <w:left w:val="none" w:sz="0" w:space="0" w:color="auto"/>
        <w:bottom w:val="none" w:sz="0" w:space="0" w:color="auto"/>
        <w:right w:val="none" w:sz="0" w:space="0" w:color="auto"/>
      </w:divBdr>
    </w:div>
    <w:div w:id="1974753678">
      <w:bodyDiv w:val="1"/>
      <w:marLeft w:val="0"/>
      <w:marRight w:val="0"/>
      <w:marTop w:val="0"/>
      <w:marBottom w:val="0"/>
      <w:divBdr>
        <w:top w:val="none" w:sz="0" w:space="0" w:color="auto"/>
        <w:left w:val="none" w:sz="0" w:space="0" w:color="auto"/>
        <w:bottom w:val="none" w:sz="0" w:space="0" w:color="auto"/>
        <w:right w:val="none" w:sz="0" w:space="0" w:color="auto"/>
      </w:divBdr>
    </w:div>
    <w:div w:id="1974823096">
      <w:bodyDiv w:val="1"/>
      <w:marLeft w:val="0"/>
      <w:marRight w:val="0"/>
      <w:marTop w:val="0"/>
      <w:marBottom w:val="0"/>
      <w:divBdr>
        <w:top w:val="none" w:sz="0" w:space="0" w:color="auto"/>
        <w:left w:val="none" w:sz="0" w:space="0" w:color="auto"/>
        <w:bottom w:val="none" w:sz="0" w:space="0" w:color="auto"/>
        <w:right w:val="none" w:sz="0" w:space="0" w:color="auto"/>
      </w:divBdr>
    </w:div>
    <w:div w:id="1974824914">
      <w:bodyDiv w:val="1"/>
      <w:marLeft w:val="0"/>
      <w:marRight w:val="0"/>
      <w:marTop w:val="0"/>
      <w:marBottom w:val="0"/>
      <w:divBdr>
        <w:top w:val="none" w:sz="0" w:space="0" w:color="auto"/>
        <w:left w:val="none" w:sz="0" w:space="0" w:color="auto"/>
        <w:bottom w:val="none" w:sz="0" w:space="0" w:color="auto"/>
        <w:right w:val="none" w:sz="0" w:space="0" w:color="auto"/>
      </w:divBdr>
    </w:div>
    <w:div w:id="1974946749">
      <w:bodyDiv w:val="1"/>
      <w:marLeft w:val="0"/>
      <w:marRight w:val="0"/>
      <w:marTop w:val="0"/>
      <w:marBottom w:val="0"/>
      <w:divBdr>
        <w:top w:val="none" w:sz="0" w:space="0" w:color="auto"/>
        <w:left w:val="none" w:sz="0" w:space="0" w:color="auto"/>
        <w:bottom w:val="none" w:sz="0" w:space="0" w:color="auto"/>
        <w:right w:val="none" w:sz="0" w:space="0" w:color="auto"/>
      </w:divBdr>
    </w:div>
    <w:div w:id="1975135387">
      <w:bodyDiv w:val="1"/>
      <w:marLeft w:val="0"/>
      <w:marRight w:val="0"/>
      <w:marTop w:val="0"/>
      <w:marBottom w:val="0"/>
      <w:divBdr>
        <w:top w:val="none" w:sz="0" w:space="0" w:color="auto"/>
        <w:left w:val="none" w:sz="0" w:space="0" w:color="auto"/>
        <w:bottom w:val="none" w:sz="0" w:space="0" w:color="auto"/>
        <w:right w:val="none" w:sz="0" w:space="0" w:color="auto"/>
      </w:divBdr>
    </w:div>
    <w:div w:id="1975331361">
      <w:bodyDiv w:val="1"/>
      <w:marLeft w:val="0"/>
      <w:marRight w:val="0"/>
      <w:marTop w:val="0"/>
      <w:marBottom w:val="0"/>
      <w:divBdr>
        <w:top w:val="none" w:sz="0" w:space="0" w:color="auto"/>
        <w:left w:val="none" w:sz="0" w:space="0" w:color="auto"/>
        <w:bottom w:val="none" w:sz="0" w:space="0" w:color="auto"/>
        <w:right w:val="none" w:sz="0" w:space="0" w:color="auto"/>
      </w:divBdr>
    </w:div>
    <w:div w:id="1975599758">
      <w:bodyDiv w:val="1"/>
      <w:marLeft w:val="0"/>
      <w:marRight w:val="0"/>
      <w:marTop w:val="0"/>
      <w:marBottom w:val="0"/>
      <w:divBdr>
        <w:top w:val="none" w:sz="0" w:space="0" w:color="auto"/>
        <w:left w:val="none" w:sz="0" w:space="0" w:color="auto"/>
        <w:bottom w:val="none" w:sz="0" w:space="0" w:color="auto"/>
        <w:right w:val="none" w:sz="0" w:space="0" w:color="auto"/>
      </w:divBdr>
    </w:div>
    <w:div w:id="1975669657">
      <w:bodyDiv w:val="1"/>
      <w:marLeft w:val="0"/>
      <w:marRight w:val="0"/>
      <w:marTop w:val="0"/>
      <w:marBottom w:val="0"/>
      <w:divBdr>
        <w:top w:val="none" w:sz="0" w:space="0" w:color="auto"/>
        <w:left w:val="none" w:sz="0" w:space="0" w:color="auto"/>
        <w:bottom w:val="none" w:sz="0" w:space="0" w:color="auto"/>
        <w:right w:val="none" w:sz="0" w:space="0" w:color="auto"/>
      </w:divBdr>
    </w:div>
    <w:div w:id="1975672248">
      <w:bodyDiv w:val="1"/>
      <w:marLeft w:val="0"/>
      <w:marRight w:val="0"/>
      <w:marTop w:val="0"/>
      <w:marBottom w:val="0"/>
      <w:divBdr>
        <w:top w:val="none" w:sz="0" w:space="0" w:color="auto"/>
        <w:left w:val="none" w:sz="0" w:space="0" w:color="auto"/>
        <w:bottom w:val="none" w:sz="0" w:space="0" w:color="auto"/>
        <w:right w:val="none" w:sz="0" w:space="0" w:color="auto"/>
      </w:divBdr>
    </w:div>
    <w:div w:id="1975677015">
      <w:bodyDiv w:val="1"/>
      <w:marLeft w:val="0"/>
      <w:marRight w:val="0"/>
      <w:marTop w:val="0"/>
      <w:marBottom w:val="0"/>
      <w:divBdr>
        <w:top w:val="none" w:sz="0" w:space="0" w:color="auto"/>
        <w:left w:val="none" w:sz="0" w:space="0" w:color="auto"/>
        <w:bottom w:val="none" w:sz="0" w:space="0" w:color="auto"/>
        <w:right w:val="none" w:sz="0" w:space="0" w:color="auto"/>
      </w:divBdr>
    </w:div>
    <w:div w:id="1975795059">
      <w:bodyDiv w:val="1"/>
      <w:marLeft w:val="0"/>
      <w:marRight w:val="0"/>
      <w:marTop w:val="0"/>
      <w:marBottom w:val="0"/>
      <w:divBdr>
        <w:top w:val="none" w:sz="0" w:space="0" w:color="auto"/>
        <w:left w:val="none" w:sz="0" w:space="0" w:color="auto"/>
        <w:bottom w:val="none" w:sz="0" w:space="0" w:color="auto"/>
        <w:right w:val="none" w:sz="0" w:space="0" w:color="auto"/>
      </w:divBdr>
    </w:div>
    <w:div w:id="1975867671">
      <w:bodyDiv w:val="1"/>
      <w:marLeft w:val="0"/>
      <w:marRight w:val="0"/>
      <w:marTop w:val="0"/>
      <w:marBottom w:val="0"/>
      <w:divBdr>
        <w:top w:val="none" w:sz="0" w:space="0" w:color="auto"/>
        <w:left w:val="none" w:sz="0" w:space="0" w:color="auto"/>
        <w:bottom w:val="none" w:sz="0" w:space="0" w:color="auto"/>
        <w:right w:val="none" w:sz="0" w:space="0" w:color="auto"/>
      </w:divBdr>
    </w:div>
    <w:div w:id="1975867881">
      <w:bodyDiv w:val="1"/>
      <w:marLeft w:val="0"/>
      <w:marRight w:val="0"/>
      <w:marTop w:val="0"/>
      <w:marBottom w:val="0"/>
      <w:divBdr>
        <w:top w:val="none" w:sz="0" w:space="0" w:color="auto"/>
        <w:left w:val="none" w:sz="0" w:space="0" w:color="auto"/>
        <w:bottom w:val="none" w:sz="0" w:space="0" w:color="auto"/>
        <w:right w:val="none" w:sz="0" w:space="0" w:color="auto"/>
      </w:divBdr>
    </w:div>
    <w:div w:id="1976176295">
      <w:bodyDiv w:val="1"/>
      <w:marLeft w:val="0"/>
      <w:marRight w:val="0"/>
      <w:marTop w:val="0"/>
      <w:marBottom w:val="0"/>
      <w:divBdr>
        <w:top w:val="none" w:sz="0" w:space="0" w:color="auto"/>
        <w:left w:val="none" w:sz="0" w:space="0" w:color="auto"/>
        <w:bottom w:val="none" w:sz="0" w:space="0" w:color="auto"/>
        <w:right w:val="none" w:sz="0" w:space="0" w:color="auto"/>
      </w:divBdr>
    </w:div>
    <w:div w:id="1976182562">
      <w:bodyDiv w:val="1"/>
      <w:marLeft w:val="0"/>
      <w:marRight w:val="0"/>
      <w:marTop w:val="0"/>
      <w:marBottom w:val="0"/>
      <w:divBdr>
        <w:top w:val="none" w:sz="0" w:space="0" w:color="auto"/>
        <w:left w:val="none" w:sz="0" w:space="0" w:color="auto"/>
        <w:bottom w:val="none" w:sz="0" w:space="0" w:color="auto"/>
        <w:right w:val="none" w:sz="0" w:space="0" w:color="auto"/>
      </w:divBdr>
    </w:div>
    <w:div w:id="1976253765">
      <w:bodyDiv w:val="1"/>
      <w:marLeft w:val="0"/>
      <w:marRight w:val="0"/>
      <w:marTop w:val="0"/>
      <w:marBottom w:val="0"/>
      <w:divBdr>
        <w:top w:val="none" w:sz="0" w:space="0" w:color="auto"/>
        <w:left w:val="none" w:sz="0" w:space="0" w:color="auto"/>
        <w:bottom w:val="none" w:sz="0" w:space="0" w:color="auto"/>
        <w:right w:val="none" w:sz="0" w:space="0" w:color="auto"/>
      </w:divBdr>
    </w:div>
    <w:div w:id="1976325544">
      <w:bodyDiv w:val="1"/>
      <w:marLeft w:val="0"/>
      <w:marRight w:val="0"/>
      <w:marTop w:val="0"/>
      <w:marBottom w:val="0"/>
      <w:divBdr>
        <w:top w:val="none" w:sz="0" w:space="0" w:color="auto"/>
        <w:left w:val="none" w:sz="0" w:space="0" w:color="auto"/>
        <w:bottom w:val="none" w:sz="0" w:space="0" w:color="auto"/>
        <w:right w:val="none" w:sz="0" w:space="0" w:color="auto"/>
      </w:divBdr>
    </w:div>
    <w:div w:id="1976330775">
      <w:bodyDiv w:val="1"/>
      <w:marLeft w:val="0"/>
      <w:marRight w:val="0"/>
      <w:marTop w:val="0"/>
      <w:marBottom w:val="0"/>
      <w:divBdr>
        <w:top w:val="none" w:sz="0" w:space="0" w:color="auto"/>
        <w:left w:val="none" w:sz="0" w:space="0" w:color="auto"/>
        <w:bottom w:val="none" w:sz="0" w:space="0" w:color="auto"/>
        <w:right w:val="none" w:sz="0" w:space="0" w:color="auto"/>
      </w:divBdr>
    </w:div>
    <w:div w:id="1976522208">
      <w:bodyDiv w:val="1"/>
      <w:marLeft w:val="0"/>
      <w:marRight w:val="0"/>
      <w:marTop w:val="0"/>
      <w:marBottom w:val="0"/>
      <w:divBdr>
        <w:top w:val="none" w:sz="0" w:space="0" w:color="auto"/>
        <w:left w:val="none" w:sz="0" w:space="0" w:color="auto"/>
        <w:bottom w:val="none" w:sz="0" w:space="0" w:color="auto"/>
        <w:right w:val="none" w:sz="0" w:space="0" w:color="auto"/>
      </w:divBdr>
    </w:div>
    <w:div w:id="1976640911">
      <w:bodyDiv w:val="1"/>
      <w:marLeft w:val="0"/>
      <w:marRight w:val="0"/>
      <w:marTop w:val="0"/>
      <w:marBottom w:val="0"/>
      <w:divBdr>
        <w:top w:val="none" w:sz="0" w:space="0" w:color="auto"/>
        <w:left w:val="none" w:sz="0" w:space="0" w:color="auto"/>
        <w:bottom w:val="none" w:sz="0" w:space="0" w:color="auto"/>
        <w:right w:val="none" w:sz="0" w:space="0" w:color="auto"/>
      </w:divBdr>
    </w:div>
    <w:div w:id="1976908176">
      <w:bodyDiv w:val="1"/>
      <w:marLeft w:val="0"/>
      <w:marRight w:val="0"/>
      <w:marTop w:val="0"/>
      <w:marBottom w:val="0"/>
      <w:divBdr>
        <w:top w:val="none" w:sz="0" w:space="0" w:color="auto"/>
        <w:left w:val="none" w:sz="0" w:space="0" w:color="auto"/>
        <w:bottom w:val="none" w:sz="0" w:space="0" w:color="auto"/>
        <w:right w:val="none" w:sz="0" w:space="0" w:color="auto"/>
      </w:divBdr>
    </w:div>
    <w:div w:id="1976984722">
      <w:bodyDiv w:val="1"/>
      <w:marLeft w:val="0"/>
      <w:marRight w:val="0"/>
      <w:marTop w:val="0"/>
      <w:marBottom w:val="0"/>
      <w:divBdr>
        <w:top w:val="none" w:sz="0" w:space="0" w:color="auto"/>
        <w:left w:val="none" w:sz="0" w:space="0" w:color="auto"/>
        <w:bottom w:val="none" w:sz="0" w:space="0" w:color="auto"/>
        <w:right w:val="none" w:sz="0" w:space="0" w:color="auto"/>
      </w:divBdr>
    </w:div>
    <w:div w:id="1976984837">
      <w:bodyDiv w:val="1"/>
      <w:marLeft w:val="0"/>
      <w:marRight w:val="0"/>
      <w:marTop w:val="0"/>
      <w:marBottom w:val="0"/>
      <w:divBdr>
        <w:top w:val="none" w:sz="0" w:space="0" w:color="auto"/>
        <w:left w:val="none" w:sz="0" w:space="0" w:color="auto"/>
        <w:bottom w:val="none" w:sz="0" w:space="0" w:color="auto"/>
        <w:right w:val="none" w:sz="0" w:space="0" w:color="auto"/>
      </w:divBdr>
    </w:div>
    <w:div w:id="1977180715">
      <w:bodyDiv w:val="1"/>
      <w:marLeft w:val="0"/>
      <w:marRight w:val="0"/>
      <w:marTop w:val="0"/>
      <w:marBottom w:val="0"/>
      <w:divBdr>
        <w:top w:val="none" w:sz="0" w:space="0" w:color="auto"/>
        <w:left w:val="none" w:sz="0" w:space="0" w:color="auto"/>
        <w:bottom w:val="none" w:sz="0" w:space="0" w:color="auto"/>
        <w:right w:val="none" w:sz="0" w:space="0" w:color="auto"/>
      </w:divBdr>
    </w:div>
    <w:div w:id="1977878733">
      <w:bodyDiv w:val="1"/>
      <w:marLeft w:val="0"/>
      <w:marRight w:val="0"/>
      <w:marTop w:val="0"/>
      <w:marBottom w:val="0"/>
      <w:divBdr>
        <w:top w:val="none" w:sz="0" w:space="0" w:color="auto"/>
        <w:left w:val="none" w:sz="0" w:space="0" w:color="auto"/>
        <w:bottom w:val="none" w:sz="0" w:space="0" w:color="auto"/>
        <w:right w:val="none" w:sz="0" w:space="0" w:color="auto"/>
      </w:divBdr>
    </w:div>
    <w:div w:id="1977948666">
      <w:bodyDiv w:val="1"/>
      <w:marLeft w:val="0"/>
      <w:marRight w:val="0"/>
      <w:marTop w:val="0"/>
      <w:marBottom w:val="0"/>
      <w:divBdr>
        <w:top w:val="none" w:sz="0" w:space="0" w:color="auto"/>
        <w:left w:val="none" w:sz="0" w:space="0" w:color="auto"/>
        <w:bottom w:val="none" w:sz="0" w:space="0" w:color="auto"/>
        <w:right w:val="none" w:sz="0" w:space="0" w:color="auto"/>
      </w:divBdr>
    </w:div>
    <w:div w:id="1977948715">
      <w:bodyDiv w:val="1"/>
      <w:marLeft w:val="0"/>
      <w:marRight w:val="0"/>
      <w:marTop w:val="0"/>
      <w:marBottom w:val="0"/>
      <w:divBdr>
        <w:top w:val="none" w:sz="0" w:space="0" w:color="auto"/>
        <w:left w:val="none" w:sz="0" w:space="0" w:color="auto"/>
        <w:bottom w:val="none" w:sz="0" w:space="0" w:color="auto"/>
        <w:right w:val="none" w:sz="0" w:space="0" w:color="auto"/>
      </w:divBdr>
    </w:div>
    <w:div w:id="1978100073">
      <w:bodyDiv w:val="1"/>
      <w:marLeft w:val="0"/>
      <w:marRight w:val="0"/>
      <w:marTop w:val="0"/>
      <w:marBottom w:val="0"/>
      <w:divBdr>
        <w:top w:val="none" w:sz="0" w:space="0" w:color="auto"/>
        <w:left w:val="none" w:sz="0" w:space="0" w:color="auto"/>
        <w:bottom w:val="none" w:sz="0" w:space="0" w:color="auto"/>
        <w:right w:val="none" w:sz="0" w:space="0" w:color="auto"/>
      </w:divBdr>
    </w:div>
    <w:div w:id="1978102004">
      <w:bodyDiv w:val="1"/>
      <w:marLeft w:val="0"/>
      <w:marRight w:val="0"/>
      <w:marTop w:val="0"/>
      <w:marBottom w:val="0"/>
      <w:divBdr>
        <w:top w:val="none" w:sz="0" w:space="0" w:color="auto"/>
        <w:left w:val="none" w:sz="0" w:space="0" w:color="auto"/>
        <w:bottom w:val="none" w:sz="0" w:space="0" w:color="auto"/>
        <w:right w:val="none" w:sz="0" w:space="0" w:color="auto"/>
      </w:divBdr>
    </w:div>
    <w:div w:id="1978105517">
      <w:bodyDiv w:val="1"/>
      <w:marLeft w:val="0"/>
      <w:marRight w:val="0"/>
      <w:marTop w:val="0"/>
      <w:marBottom w:val="0"/>
      <w:divBdr>
        <w:top w:val="none" w:sz="0" w:space="0" w:color="auto"/>
        <w:left w:val="none" w:sz="0" w:space="0" w:color="auto"/>
        <w:bottom w:val="none" w:sz="0" w:space="0" w:color="auto"/>
        <w:right w:val="none" w:sz="0" w:space="0" w:color="auto"/>
      </w:divBdr>
    </w:div>
    <w:div w:id="1978145262">
      <w:bodyDiv w:val="1"/>
      <w:marLeft w:val="0"/>
      <w:marRight w:val="0"/>
      <w:marTop w:val="0"/>
      <w:marBottom w:val="0"/>
      <w:divBdr>
        <w:top w:val="none" w:sz="0" w:space="0" w:color="auto"/>
        <w:left w:val="none" w:sz="0" w:space="0" w:color="auto"/>
        <w:bottom w:val="none" w:sz="0" w:space="0" w:color="auto"/>
        <w:right w:val="none" w:sz="0" w:space="0" w:color="auto"/>
      </w:divBdr>
    </w:div>
    <w:div w:id="1978488605">
      <w:bodyDiv w:val="1"/>
      <w:marLeft w:val="0"/>
      <w:marRight w:val="0"/>
      <w:marTop w:val="0"/>
      <w:marBottom w:val="0"/>
      <w:divBdr>
        <w:top w:val="none" w:sz="0" w:space="0" w:color="auto"/>
        <w:left w:val="none" w:sz="0" w:space="0" w:color="auto"/>
        <w:bottom w:val="none" w:sz="0" w:space="0" w:color="auto"/>
        <w:right w:val="none" w:sz="0" w:space="0" w:color="auto"/>
      </w:divBdr>
    </w:div>
    <w:div w:id="1978491862">
      <w:bodyDiv w:val="1"/>
      <w:marLeft w:val="0"/>
      <w:marRight w:val="0"/>
      <w:marTop w:val="0"/>
      <w:marBottom w:val="0"/>
      <w:divBdr>
        <w:top w:val="none" w:sz="0" w:space="0" w:color="auto"/>
        <w:left w:val="none" w:sz="0" w:space="0" w:color="auto"/>
        <w:bottom w:val="none" w:sz="0" w:space="0" w:color="auto"/>
        <w:right w:val="none" w:sz="0" w:space="0" w:color="auto"/>
      </w:divBdr>
    </w:div>
    <w:div w:id="1978562158">
      <w:bodyDiv w:val="1"/>
      <w:marLeft w:val="0"/>
      <w:marRight w:val="0"/>
      <w:marTop w:val="0"/>
      <w:marBottom w:val="0"/>
      <w:divBdr>
        <w:top w:val="none" w:sz="0" w:space="0" w:color="auto"/>
        <w:left w:val="none" w:sz="0" w:space="0" w:color="auto"/>
        <w:bottom w:val="none" w:sz="0" w:space="0" w:color="auto"/>
        <w:right w:val="none" w:sz="0" w:space="0" w:color="auto"/>
      </w:divBdr>
    </w:div>
    <w:div w:id="1979189999">
      <w:bodyDiv w:val="1"/>
      <w:marLeft w:val="0"/>
      <w:marRight w:val="0"/>
      <w:marTop w:val="0"/>
      <w:marBottom w:val="0"/>
      <w:divBdr>
        <w:top w:val="none" w:sz="0" w:space="0" w:color="auto"/>
        <w:left w:val="none" w:sz="0" w:space="0" w:color="auto"/>
        <w:bottom w:val="none" w:sz="0" w:space="0" w:color="auto"/>
        <w:right w:val="none" w:sz="0" w:space="0" w:color="auto"/>
      </w:divBdr>
    </w:div>
    <w:div w:id="1979219746">
      <w:bodyDiv w:val="1"/>
      <w:marLeft w:val="0"/>
      <w:marRight w:val="0"/>
      <w:marTop w:val="0"/>
      <w:marBottom w:val="0"/>
      <w:divBdr>
        <w:top w:val="none" w:sz="0" w:space="0" w:color="auto"/>
        <w:left w:val="none" w:sz="0" w:space="0" w:color="auto"/>
        <w:bottom w:val="none" w:sz="0" w:space="0" w:color="auto"/>
        <w:right w:val="none" w:sz="0" w:space="0" w:color="auto"/>
      </w:divBdr>
    </w:div>
    <w:div w:id="1979258816">
      <w:bodyDiv w:val="1"/>
      <w:marLeft w:val="0"/>
      <w:marRight w:val="0"/>
      <w:marTop w:val="0"/>
      <w:marBottom w:val="0"/>
      <w:divBdr>
        <w:top w:val="none" w:sz="0" w:space="0" w:color="auto"/>
        <w:left w:val="none" w:sz="0" w:space="0" w:color="auto"/>
        <w:bottom w:val="none" w:sz="0" w:space="0" w:color="auto"/>
        <w:right w:val="none" w:sz="0" w:space="0" w:color="auto"/>
      </w:divBdr>
    </w:div>
    <w:div w:id="1979531908">
      <w:bodyDiv w:val="1"/>
      <w:marLeft w:val="0"/>
      <w:marRight w:val="0"/>
      <w:marTop w:val="0"/>
      <w:marBottom w:val="0"/>
      <w:divBdr>
        <w:top w:val="none" w:sz="0" w:space="0" w:color="auto"/>
        <w:left w:val="none" w:sz="0" w:space="0" w:color="auto"/>
        <w:bottom w:val="none" w:sz="0" w:space="0" w:color="auto"/>
        <w:right w:val="none" w:sz="0" w:space="0" w:color="auto"/>
      </w:divBdr>
    </w:div>
    <w:div w:id="1979602186">
      <w:bodyDiv w:val="1"/>
      <w:marLeft w:val="0"/>
      <w:marRight w:val="0"/>
      <w:marTop w:val="0"/>
      <w:marBottom w:val="0"/>
      <w:divBdr>
        <w:top w:val="none" w:sz="0" w:space="0" w:color="auto"/>
        <w:left w:val="none" w:sz="0" w:space="0" w:color="auto"/>
        <w:bottom w:val="none" w:sz="0" w:space="0" w:color="auto"/>
        <w:right w:val="none" w:sz="0" w:space="0" w:color="auto"/>
      </w:divBdr>
    </w:div>
    <w:div w:id="1979605985">
      <w:bodyDiv w:val="1"/>
      <w:marLeft w:val="0"/>
      <w:marRight w:val="0"/>
      <w:marTop w:val="0"/>
      <w:marBottom w:val="0"/>
      <w:divBdr>
        <w:top w:val="none" w:sz="0" w:space="0" w:color="auto"/>
        <w:left w:val="none" w:sz="0" w:space="0" w:color="auto"/>
        <w:bottom w:val="none" w:sz="0" w:space="0" w:color="auto"/>
        <w:right w:val="none" w:sz="0" w:space="0" w:color="auto"/>
      </w:divBdr>
    </w:div>
    <w:div w:id="1979724528">
      <w:bodyDiv w:val="1"/>
      <w:marLeft w:val="0"/>
      <w:marRight w:val="0"/>
      <w:marTop w:val="0"/>
      <w:marBottom w:val="0"/>
      <w:divBdr>
        <w:top w:val="none" w:sz="0" w:space="0" w:color="auto"/>
        <w:left w:val="none" w:sz="0" w:space="0" w:color="auto"/>
        <w:bottom w:val="none" w:sz="0" w:space="0" w:color="auto"/>
        <w:right w:val="none" w:sz="0" w:space="0" w:color="auto"/>
      </w:divBdr>
    </w:div>
    <w:div w:id="1979726487">
      <w:bodyDiv w:val="1"/>
      <w:marLeft w:val="0"/>
      <w:marRight w:val="0"/>
      <w:marTop w:val="0"/>
      <w:marBottom w:val="0"/>
      <w:divBdr>
        <w:top w:val="none" w:sz="0" w:space="0" w:color="auto"/>
        <w:left w:val="none" w:sz="0" w:space="0" w:color="auto"/>
        <w:bottom w:val="none" w:sz="0" w:space="0" w:color="auto"/>
        <w:right w:val="none" w:sz="0" w:space="0" w:color="auto"/>
      </w:divBdr>
    </w:div>
    <w:div w:id="1979843937">
      <w:bodyDiv w:val="1"/>
      <w:marLeft w:val="0"/>
      <w:marRight w:val="0"/>
      <w:marTop w:val="0"/>
      <w:marBottom w:val="0"/>
      <w:divBdr>
        <w:top w:val="none" w:sz="0" w:space="0" w:color="auto"/>
        <w:left w:val="none" w:sz="0" w:space="0" w:color="auto"/>
        <w:bottom w:val="none" w:sz="0" w:space="0" w:color="auto"/>
        <w:right w:val="none" w:sz="0" w:space="0" w:color="auto"/>
      </w:divBdr>
    </w:div>
    <w:div w:id="1979989055">
      <w:bodyDiv w:val="1"/>
      <w:marLeft w:val="0"/>
      <w:marRight w:val="0"/>
      <w:marTop w:val="0"/>
      <w:marBottom w:val="0"/>
      <w:divBdr>
        <w:top w:val="none" w:sz="0" w:space="0" w:color="auto"/>
        <w:left w:val="none" w:sz="0" w:space="0" w:color="auto"/>
        <w:bottom w:val="none" w:sz="0" w:space="0" w:color="auto"/>
        <w:right w:val="none" w:sz="0" w:space="0" w:color="auto"/>
      </w:divBdr>
    </w:div>
    <w:div w:id="1979993960">
      <w:bodyDiv w:val="1"/>
      <w:marLeft w:val="0"/>
      <w:marRight w:val="0"/>
      <w:marTop w:val="0"/>
      <w:marBottom w:val="0"/>
      <w:divBdr>
        <w:top w:val="none" w:sz="0" w:space="0" w:color="auto"/>
        <w:left w:val="none" w:sz="0" w:space="0" w:color="auto"/>
        <w:bottom w:val="none" w:sz="0" w:space="0" w:color="auto"/>
        <w:right w:val="none" w:sz="0" w:space="0" w:color="auto"/>
      </w:divBdr>
    </w:div>
    <w:div w:id="1980112442">
      <w:bodyDiv w:val="1"/>
      <w:marLeft w:val="0"/>
      <w:marRight w:val="0"/>
      <w:marTop w:val="0"/>
      <w:marBottom w:val="0"/>
      <w:divBdr>
        <w:top w:val="none" w:sz="0" w:space="0" w:color="auto"/>
        <w:left w:val="none" w:sz="0" w:space="0" w:color="auto"/>
        <w:bottom w:val="none" w:sz="0" w:space="0" w:color="auto"/>
        <w:right w:val="none" w:sz="0" w:space="0" w:color="auto"/>
      </w:divBdr>
    </w:div>
    <w:div w:id="1980190170">
      <w:bodyDiv w:val="1"/>
      <w:marLeft w:val="0"/>
      <w:marRight w:val="0"/>
      <w:marTop w:val="0"/>
      <w:marBottom w:val="0"/>
      <w:divBdr>
        <w:top w:val="none" w:sz="0" w:space="0" w:color="auto"/>
        <w:left w:val="none" w:sz="0" w:space="0" w:color="auto"/>
        <w:bottom w:val="none" w:sz="0" w:space="0" w:color="auto"/>
        <w:right w:val="none" w:sz="0" w:space="0" w:color="auto"/>
      </w:divBdr>
    </w:div>
    <w:div w:id="1980262194">
      <w:bodyDiv w:val="1"/>
      <w:marLeft w:val="0"/>
      <w:marRight w:val="0"/>
      <w:marTop w:val="0"/>
      <w:marBottom w:val="0"/>
      <w:divBdr>
        <w:top w:val="none" w:sz="0" w:space="0" w:color="auto"/>
        <w:left w:val="none" w:sz="0" w:space="0" w:color="auto"/>
        <w:bottom w:val="none" w:sz="0" w:space="0" w:color="auto"/>
        <w:right w:val="none" w:sz="0" w:space="0" w:color="auto"/>
      </w:divBdr>
    </w:div>
    <w:div w:id="1980501127">
      <w:bodyDiv w:val="1"/>
      <w:marLeft w:val="0"/>
      <w:marRight w:val="0"/>
      <w:marTop w:val="0"/>
      <w:marBottom w:val="0"/>
      <w:divBdr>
        <w:top w:val="none" w:sz="0" w:space="0" w:color="auto"/>
        <w:left w:val="none" w:sz="0" w:space="0" w:color="auto"/>
        <w:bottom w:val="none" w:sz="0" w:space="0" w:color="auto"/>
        <w:right w:val="none" w:sz="0" w:space="0" w:color="auto"/>
      </w:divBdr>
    </w:div>
    <w:div w:id="1980527292">
      <w:bodyDiv w:val="1"/>
      <w:marLeft w:val="0"/>
      <w:marRight w:val="0"/>
      <w:marTop w:val="0"/>
      <w:marBottom w:val="0"/>
      <w:divBdr>
        <w:top w:val="none" w:sz="0" w:space="0" w:color="auto"/>
        <w:left w:val="none" w:sz="0" w:space="0" w:color="auto"/>
        <w:bottom w:val="none" w:sz="0" w:space="0" w:color="auto"/>
        <w:right w:val="none" w:sz="0" w:space="0" w:color="auto"/>
      </w:divBdr>
    </w:div>
    <w:div w:id="1980648634">
      <w:bodyDiv w:val="1"/>
      <w:marLeft w:val="0"/>
      <w:marRight w:val="0"/>
      <w:marTop w:val="0"/>
      <w:marBottom w:val="0"/>
      <w:divBdr>
        <w:top w:val="none" w:sz="0" w:space="0" w:color="auto"/>
        <w:left w:val="none" w:sz="0" w:space="0" w:color="auto"/>
        <w:bottom w:val="none" w:sz="0" w:space="0" w:color="auto"/>
        <w:right w:val="none" w:sz="0" w:space="0" w:color="auto"/>
      </w:divBdr>
    </w:div>
    <w:div w:id="1980650704">
      <w:bodyDiv w:val="1"/>
      <w:marLeft w:val="0"/>
      <w:marRight w:val="0"/>
      <w:marTop w:val="0"/>
      <w:marBottom w:val="0"/>
      <w:divBdr>
        <w:top w:val="none" w:sz="0" w:space="0" w:color="auto"/>
        <w:left w:val="none" w:sz="0" w:space="0" w:color="auto"/>
        <w:bottom w:val="none" w:sz="0" w:space="0" w:color="auto"/>
        <w:right w:val="none" w:sz="0" w:space="0" w:color="auto"/>
      </w:divBdr>
    </w:div>
    <w:div w:id="1980719268">
      <w:bodyDiv w:val="1"/>
      <w:marLeft w:val="0"/>
      <w:marRight w:val="0"/>
      <w:marTop w:val="0"/>
      <w:marBottom w:val="0"/>
      <w:divBdr>
        <w:top w:val="none" w:sz="0" w:space="0" w:color="auto"/>
        <w:left w:val="none" w:sz="0" w:space="0" w:color="auto"/>
        <w:bottom w:val="none" w:sz="0" w:space="0" w:color="auto"/>
        <w:right w:val="none" w:sz="0" w:space="0" w:color="auto"/>
      </w:divBdr>
    </w:div>
    <w:div w:id="1980766958">
      <w:bodyDiv w:val="1"/>
      <w:marLeft w:val="0"/>
      <w:marRight w:val="0"/>
      <w:marTop w:val="0"/>
      <w:marBottom w:val="0"/>
      <w:divBdr>
        <w:top w:val="none" w:sz="0" w:space="0" w:color="auto"/>
        <w:left w:val="none" w:sz="0" w:space="0" w:color="auto"/>
        <w:bottom w:val="none" w:sz="0" w:space="0" w:color="auto"/>
        <w:right w:val="none" w:sz="0" w:space="0" w:color="auto"/>
      </w:divBdr>
    </w:div>
    <w:div w:id="1980770093">
      <w:bodyDiv w:val="1"/>
      <w:marLeft w:val="0"/>
      <w:marRight w:val="0"/>
      <w:marTop w:val="0"/>
      <w:marBottom w:val="0"/>
      <w:divBdr>
        <w:top w:val="none" w:sz="0" w:space="0" w:color="auto"/>
        <w:left w:val="none" w:sz="0" w:space="0" w:color="auto"/>
        <w:bottom w:val="none" w:sz="0" w:space="0" w:color="auto"/>
        <w:right w:val="none" w:sz="0" w:space="0" w:color="auto"/>
      </w:divBdr>
    </w:div>
    <w:div w:id="1980844861">
      <w:bodyDiv w:val="1"/>
      <w:marLeft w:val="0"/>
      <w:marRight w:val="0"/>
      <w:marTop w:val="0"/>
      <w:marBottom w:val="0"/>
      <w:divBdr>
        <w:top w:val="none" w:sz="0" w:space="0" w:color="auto"/>
        <w:left w:val="none" w:sz="0" w:space="0" w:color="auto"/>
        <w:bottom w:val="none" w:sz="0" w:space="0" w:color="auto"/>
        <w:right w:val="none" w:sz="0" w:space="0" w:color="auto"/>
      </w:divBdr>
    </w:div>
    <w:div w:id="1980914073">
      <w:bodyDiv w:val="1"/>
      <w:marLeft w:val="0"/>
      <w:marRight w:val="0"/>
      <w:marTop w:val="0"/>
      <w:marBottom w:val="0"/>
      <w:divBdr>
        <w:top w:val="none" w:sz="0" w:space="0" w:color="auto"/>
        <w:left w:val="none" w:sz="0" w:space="0" w:color="auto"/>
        <w:bottom w:val="none" w:sz="0" w:space="0" w:color="auto"/>
        <w:right w:val="none" w:sz="0" w:space="0" w:color="auto"/>
      </w:divBdr>
    </w:div>
    <w:div w:id="1980915606">
      <w:bodyDiv w:val="1"/>
      <w:marLeft w:val="0"/>
      <w:marRight w:val="0"/>
      <w:marTop w:val="0"/>
      <w:marBottom w:val="0"/>
      <w:divBdr>
        <w:top w:val="none" w:sz="0" w:space="0" w:color="auto"/>
        <w:left w:val="none" w:sz="0" w:space="0" w:color="auto"/>
        <w:bottom w:val="none" w:sz="0" w:space="0" w:color="auto"/>
        <w:right w:val="none" w:sz="0" w:space="0" w:color="auto"/>
      </w:divBdr>
    </w:div>
    <w:div w:id="1981108069">
      <w:bodyDiv w:val="1"/>
      <w:marLeft w:val="0"/>
      <w:marRight w:val="0"/>
      <w:marTop w:val="0"/>
      <w:marBottom w:val="0"/>
      <w:divBdr>
        <w:top w:val="none" w:sz="0" w:space="0" w:color="auto"/>
        <w:left w:val="none" w:sz="0" w:space="0" w:color="auto"/>
        <w:bottom w:val="none" w:sz="0" w:space="0" w:color="auto"/>
        <w:right w:val="none" w:sz="0" w:space="0" w:color="auto"/>
      </w:divBdr>
    </w:div>
    <w:div w:id="1981425173">
      <w:bodyDiv w:val="1"/>
      <w:marLeft w:val="0"/>
      <w:marRight w:val="0"/>
      <w:marTop w:val="0"/>
      <w:marBottom w:val="0"/>
      <w:divBdr>
        <w:top w:val="none" w:sz="0" w:space="0" w:color="auto"/>
        <w:left w:val="none" w:sz="0" w:space="0" w:color="auto"/>
        <w:bottom w:val="none" w:sz="0" w:space="0" w:color="auto"/>
        <w:right w:val="none" w:sz="0" w:space="0" w:color="auto"/>
      </w:divBdr>
    </w:div>
    <w:div w:id="1981575741">
      <w:bodyDiv w:val="1"/>
      <w:marLeft w:val="0"/>
      <w:marRight w:val="0"/>
      <w:marTop w:val="0"/>
      <w:marBottom w:val="0"/>
      <w:divBdr>
        <w:top w:val="none" w:sz="0" w:space="0" w:color="auto"/>
        <w:left w:val="none" w:sz="0" w:space="0" w:color="auto"/>
        <w:bottom w:val="none" w:sz="0" w:space="0" w:color="auto"/>
        <w:right w:val="none" w:sz="0" w:space="0" w:color="auto"/>
      </w:divBdr>
    </w:div>
    <w:div w:id="1981616160">
      <w:bodyDiv w:val="1"/>
      <w:marLeft w:val="0"/>
      <w:marRight w:val="0"/>
      <w:marTop w:val="0"/>
      <w:marBottom w:val="0"/>
      <w:divBdr>
        <w:top w:val="none" w:sz="0" w:space="0" w:color="auto"/>
        <w:left w:val="none" w:sz="0" w:space="0" w:color="auto"/>
        <w:bottom w:val="none" w:sz="0" w:space="0" w:color="auto"/>
        <w:right w:val="none" w:sz="0" w:space="0" w:color="auto"/>
      </w:divBdr>
    </w:div>
    <w:div w:id="1981693509">
      <w:bodyDiv w:val="1"/>
      <w:marLeft w:val="0"/>
      <w:marRight w:val="0"/>
      <w:marTop w:val="0"/>
      <w:marBottom w:val="0"/>
      <w:divBdr>
        <w:top w:val="none" w:sz="0" w:space="0" w:color="auto"/>
        <w:left w:val="none" w:sz="0" w:space="0" w:color="auto"/>
        <w:bottom w:val="none" w:sz="0" w:space="0" w:color="auto"/>
        <w:right w:val="none" w:sz="0" w:space="0" w:color="auto"/>
      </w:divBdr>
    </w:div>
    <w:div w:id="1981762319">
      <w:bodyDiv w:val="1"/>
      <w:marLeft w:val="0"/>
      <w:marRight w:val="0"/>
      <w:marTop w:val="0"/>
      <w:marBottom w:val="0"/>
      <w:divBdr>
        <w:top w:val="none" w:sz="0" w:space="0" w:color="auto"/>
        <w:left w:val="none" w:sz="0" w:space="0" w:color="auto"/>
        <w:bottom w:val="none" w:sz="0" w:space="0" w:color="auto"/>
        <w:right w:val="none" w:sz="0" w:space="0" w:color="auto"/>
      </w:divBdr>
    </w:div>
    <w:div w:id="1981954262">
      <w:bodyDiv w:val="1"/>
      <w:marLeft w:val="0"/>
      <w:marRight w:val="0"/>
      <w:marTop w:val="0"/>
      <w:marBottom w:val="0"/>
      <w:divBdr>
        <w:top w:val="none" w:sz="0" w:space="0" w:color="auto"/>
        <w:left w:val="none" w:sz="0" w:space="0" w:color="auto"/>
        <w:bottom w:val="none" w:sz="0" w:space="0" w:color="auto"/>
        <w:right w:val="none" w:sz="0" w:space="0" w:color="auto"/>
      </w:divBdr>
    </w:div>
    <w:div w:id="1981954573">
      <w:bodyDiv w:val="1"/>
      <w:marLeft w:val="0"/>
      <w:marRight w:val="0"/>
      <w:marTop w:val="0"/>
      <w:marBottom w:val="0"/>
      <w:divBdr>
        <w:top w:val="none" w:sz="0" w:space="0" w:color="auto"/>
        <w:left w:val="none" w:sz="0" w:space="0" w:color="auto"/>
        <w:bottom w:val="none" w:sz="0" w:space="0" w:color="auto"/>
        <w:right w:val="none" w:sz="0" w:space="0" w:color="auto"/>
      </w:divBdr>
    </w:div>
    <w:div w:id="1981962531">
      <w:bodyDiv w:val="1"/>
      <w:marLeft w:val="0"/>
      <w:marRight w:val="0"/>
      <w:marTop w:val="0"/>
      <w:marBottom w:val="0"/>
      <w:divBdr>
        <w:top w:val="none" w:sz="0" w:space="0" w:color="auto"/>
        <w:left w:val="none" w:sz="0" w:space="0" w:color="auto"/>
        <w:bottom w:val="none" w:sz="0" w:space="0" w:color="auto"/>
        <w:right w:val="none" w:sz="0" w:space="0" w:color="auto"/>
      </w:divBdr>
    </w:div>
    <w:div w:id="1982030469">
      <w:bodyDiv w:val="1"/>
      <w:marLeft w:val="0"/>
      <w:marRight w:val="0"/>
      <w:marTop w:val="0"/>
      <w:marBottom w:val="0"/>
      <w:divBdr>
        <w:top w:val="none" w:sz="0" w:space="0" w:color="auto"/>
        <w:left w:val="none" w:sz="0" w:space="0" w:color="auto"/>
        <w:bottom w:val="none" w:sz="0" w:space="0" w:color="auto"/>
        <w:right w:val="none" w:sz="0" w:space="0" w:color="auto"/>
      </w:divBdr>
    </w:div>
    <w:div w:id="1982037829">
      <w:bodyDiv w:val="1"/>
      <w:marLeft w:val="0"/>
      <w:marRight w:val="0"/>
      <w:marTop w:val="0"/>
      <w:marBottom w:val="0"/>
      <w:divBdr>
        <w:top w:val="none" w:sz="0" w:space="0" w:color="auto"/>
        <w:left w:val="none" w:sz="0" w:space="0" w:color="auto"/>
        <w:bottom w:val="none" w:sz="0" w:space="0" w:color="auto"/>
        <w:right w:val="none" w:sz="0" w:space="0" w:color="auto"/>
      </w:divBdr>
    </w:div>
    <w:div w:id="1982147106">
      <w:bodyDiv w:val="1"/>
      <w:marLeft w:val="0"/>
      <w:marRight w:val="0"/>
      <w:marTop w:val="0"/>
      <w:marBottom w:val="0"/>
      <w:divBdr>
        <w:top w:val="none" w:sz="0" w:space="0" w:color="auto"/>
        <w:left w:val="none" w:sz="0" w:space="0" w:color="auto"/>
        <w:bottom w:val="none" w:sz="0" w:space="0" w:color="auto"/>
        <w:right w:val="none" w:sz="0" w:space="0" w:color="auto"/>
      </w:divBdr>
    </w:div>
    <w:div w:id="1982228404">
      <w:bodyDiv w:val="1"/>
      <w:marLeft w:val="0"/>
      <w:marRight w:val="0"/>
      <w:marTop w:val="0"/>
      <w:marBottom w:val="0"/>
      <w:divBdr>
        <w:top w:val="none" w:sz="0" w:space="0" w:color="auto"/>
        <w:left w:val="none" w:sz="0" w:space="0" w:color="auto"/>
        <w:bottom w:val="none" w:sz="0" w:space="0" w:color="auto"/>
        <w:right w:val="none" w:sz="0" w:space="0" w:color="auto"/>
      </w:divBdr>
    </w:div>
    <w:div w:id="1982267678">
      <w:bodyDiv w:val="1"/>
      <w:marLeft w:val="0"/>
      <w:marRight w:val="0"/>
      <w:marTop w:val="0"/>
      <w:marBottom w:val="0"/>
      <w:divBdr>
        <w:top w:val="none" w:sz="0" w:space="0" w:color="auto"/>
        <w:left w:val="none" w:sz="0" w:space="0" w:color="auto"/>
        <w:bottom w:val="none" w:sz="0" w:space="0" w:color="auto"/>
        <w:right w:val="none" w:sz="0" w:space="0" w:color="auto"/>
      </w:divBdr>
    </w:div>
    <w:div w:id="1982339862">
      <w:bodyDiv w:val="1"/>
      <w:marLeft w:val="0"/>
      <w:marRight w:val="0"/>
      <w:marTop w:val="0"/>
      <w:marBottom w:val="0"/>
      <w:divBdr>
        <w:top w:val="none" w:sz="0" w:space="0" w:color="auto"/>
        <w:left w:val="none" w:sz="0" w:space="0" w:color="auto"/>
        <w:bottom w:val="none" w:sz="0" w:space="0" w:color="auto"/>
        <w:right w:val="none" w:sz="0" w:space="0" w:color="auto"/>
      </w:divBdr>
    </w:div>
    <w:div w:id="1982539141">
      <w:bodyDiv w:val="1"/>
      <w:marLeft w:val="0"/>
      <w:marRight w:val="0"/>
      <w:marTop w:val="0"/>
      <w:marBottom w:val="0"/>
      <w:divBdr>
        <w:top w:val="none" w:sz="0" w:space="0" w:color="auto"/>
        <w:left w:val="none" w:sz="0" w:space="0" w:color="auto"/>
        <w:bottom w:val="none" w:sz="0" w:space="0" w:color="auto"/>
        <w:right w:val="none" w:sz="0" w:space="0" w:color="auto"/>
      </w:divBdr>
    </w:div>
    <w:div w:id="1982730159">
      <w:bodyDiv w:val="1"/>
      <w:marLeft w:val="0"/>
      <w:marRight w:val="0"/>
      <w:marTop w:val="0"/>
      <w:marBottom w:val="0"/>
      <w:divBdr>
        <w:top w:val="none" w:sz="0" w:space="0" w:color="auto"/>
        <w:left w:val="none" w:sz="0" w:space="0" w:color="auto"/>
        <w:bottom w:val="none" w:sz="0" w:space="0" w:color="auto"/>
        <w:right w:val="none" w:sz="0" w:space="0" w:color="auto"/>
      </w:divBdr>
    </w:div>
    <w:div w:id="1982734714">
      <w:bodyDiv w:val="1"/>
      <w:marLeft w:val="0"/>
      <w:marRight w:val="0"/>
      <w:marTop w:val="0"/>
      <w:marBottom w:val="0"/>
      <w:divBdr>
        <w:top w:val="none" w:sz="0" w:space="0" w:color="auto"/>
        <w:left w:val="none" w:sz="0" w:space="0" w:color="auto"/>
        <w:bottom w:val="none" w:sz="0" w:space="0" w:color="auto"/>
        <w:right w:val="none" w:sz="0" w:space="0" w:color="auto"/>
      </w:divBdr>
    </w:div>
    <w:div w:id="1982806011">
      <w:bodyDiv w:val="1"/>
      <w:marLeft w:val="0"/>
      <w:marRight w:val="0"/>
      <w:marTop w:val="0"/>
      <w:marBottom w:val="0"/>
      <w:divBdr>
        <w:top w:val="none" w:sz="0" w:space="0" w:color="auto"/>
        <w:left w:val="none" w:sz="0" w:space="0" w:color="auto"/>
        <w:bottom w:val="none" w:sz="0" w:space="0" w:color="auto"/>
        <w:right w:val="none" w:sz="0" w:space="0" w:color="auto"/>
      </w:divBdr>
    </w:div>
    <w:div w:id="1982880875">
      <w:bodyDiv w:val="1"/>
      <w:marLeft w:val="0"/>
      <w:marRight w:val="0"/>
      <w:marTop w:val="0"/>
      <w:marBottom w:val="0"/>
      <w:divBdr>
        <w:top w:val="none" w:sz="0" w:space="0" w:color="auto"/>
        <w:left w:val="none" w:sz="0" w:space="0" w:color="auto"/>
        <w:bottom w:val="none" w:sz="0" w:space="0" w:color="auto"/>
        <w:right w:val="none" w:sz="0" w:space="0" w:color="auto"/>
      </w:divBdr>
    </w:div>
    <w:div w:id="1982883349">
      <w:bodyDiv w:val="1"/>
      <w:marLeft w:val="0"/>
      <w:marRight w:val="0"/>
      <w:marTop w:val="0"/>
      <w:marBottom w:val="0"/>
      <w:divBdr>
        <w:top w:val="none" w:sz="0" w:space="0" w:color="auto"/>
        <w:left w:val="none" w:sz="0" w:space="0" w:color="auto"/>
        <w:bottom w:val="none" w:sz="0" w:space="0" w:color="auto"/>
        <w:right w:val="none" w:sz="0" w:space="0" w:color="auto"/>
      </w:divBdr>
    </w:div>
    <w:div w:id="1982886434">
      <w:bodyDiv w:val="1"/>
      <w:marLeft w:val="0"/>
      <w:marRight w:val="0"/>
      <w:marTop w:val="0"/>
      <w:marBottom w:val="0"/>
      <w:divBdr>
        <w:top w:val="none" w:sz="0" w:space="0" w:color="auto"/>
        <w:left w:val="none" w:sz="0" w:space="0" w:color="auto"/>
        <w:bottom w:val="none" w:sz="0" w:space="0" w:color="auto"/>
        <w:right w:val="none" w:sz="0" w:space="0" w:color="auto"/>
      </w:divBdr>
    </w:div>
    <w:div w:id="1982886488">
      <w:bodyDiv w:val="1"/>
      <w:marLeft w:val="0"/>
      <w:marRight w:val="0"/>
      <w:marTop w:val="0"/>
      <w:marBottom w:val="0"/>
      <w:divBdr>
        <w:top w:val="none" w:sz="0" w:space="0" w:color="auto"/>
        <w:left w:val="none" w:sz="0" w:space="0" w:color="auto"/>
        <w:bottom w:val="none" w:sz="0" w:space="0" w:color="auto"/>
        <w:right w:val="none" w:sz="0" w:space="0" w:color="auto"/>
      </w:divBdr>
    </w:div>
    <w:div w:id="1982923508">
      <w:bodyDiv w:val="1"/>
      <w:marLeft w:val="0"/>
      <w:marRight w:val="0"/>
      <w:marTop w:val="0"/>
      <w:marBottom w:val="0"/>
      <w:divBdr>
        <w:top w:val="none" w:sz="0" w:space="0" w:color="auto"/>
        <w:left w:val="none" w:sz="0" w:space="0" w:color="auto"/>
        <w:bottom w:val="none" w:sz="0" w:space="0" w:color="auto"/>
        <w:right w:val="none" w:sz="0" w:space="0" w:color="auto"/>
      </w:divBdr>
    </w:div>
    <w:div w:id="1982926310">
      <w:bodyDiv w:val="1"/>
      <w:marLeft w:val="0"/>
      <w:marRight w:val="0"/>
      <w:marTop w:val="0"/>
      <w:marBottom w:val="0"/>
      <w:divBdr>
        <w:top w:val="none" w:sz="0" w:space="0" w:color="auto"/>
        <w:left w:val="none" w:sz="0" w:space="0" w:color="auto"/>
        <w:bottom w:val="none" w:sz="0" w:space="0" w:color="auto"/>
        <w:right w:val="none" w:sz="0" w:space="0" w:color="auto"/>
      </w:divBdr>
    </w:div>
    <w:div w:id="1982928244">
      <w:bodyDiv w:val="1"/>
      <w:marLeft w:val="0"/>
      <w:marRight w:val="0"/>
      <w:marTop w:val="0"/>
      <w:marBottom w:val="0"/>
      <w:divBdr>
        <w:top w:val="none" w:sz="0" w:space="0" w:color="auto"/>
        <w:left w:val="none" w:sz="0" w:space="0" w:color="auto"/>
        <w:bottom w:val="none" w:sz="0" w:space="0" w:color="auto"/>
        <w:right w:val="none" w:sz="0" w:space="0" w:color="auto"/>
      </w:divBdr>
    </w:div>
    <w:div w:id="1983000569">
      <w:bodyDiv w:val="1"/>
      <w:marLeft w:val="0"/>
      <w:marRight w:val="0"/>
      <w:marTop w:val="0"/>
      <w:marBottom w:val="0"/>
      <w:divBdr>
        <w:top w:val="none" w:sz="0" w:space="0" w:color="auto"/>
        <w:left w:val="none" w:sz="0" w:space="0" w:color="auto"/>
        <w:bottom w:val="none" w:sz="0" w:space="0" w:color="auto"/>
        <w:right w:val="none" w:sz="0" w:space="0" w:color="auto"/>
      </w:divBdr>
    </w:div>
    <w:div w:id="1983122639">
      <w:bodyDiv w:val="1"/>
      <w:marLeft w:val="0"/>
      <w:marRight w:val="0"/>
      <w:marTop w:val="0"/>
      <w:marBottom w:val="0"/>
      <w:divBdr>
        <w:top w:val="none" w:sz="0" w:space="0" w:color="auto"/>
        <w:left w:val="none" w:sz="0" w:space="0" w:color="auto"/>
        <w:bottom w:val="none" w:sz="0" w:space="0" w:color="auto"/>
        <w:right w:val="none" w:sz="0" w:space="0" w:color="auto"/>
      </w:divBdr>
    </w:div>
    <w:div w:id="1983148061">
      <w:bodyDiv w:val="1"/>
      <w:marLeft w:val="0"/>
      <w:marRight w:val="0"/>
      <w:marTop w:val="0"/>
      <w:marBottom w:val="0"/>
      <w:divBdr>
        <w:top w:val="none" w:sz="0" w:space="0" w:color="auto"/>
        <w:left w:val="none" w:sz="0" w:space="0" w:color="auto"/>
        <w:bottom w:val="none" w:sz="0" w:space="0" w:color="auto"/>
        <w:right w:val="none" w:sz="0" w:space="0" w:color="auto"/>
      </w:divBdr>
    </w:div>
    <w:div w:id="1983459731">
      <w:bodyDiv w:val="1"/>
      <w:marLeft w:val="0"/>
      <w:marRight w:val="0"/>
      <w:marTop w:val="0"/>
      <w:marBottom w:val="0"/>
      <w:divBdr>
        <w:top w:val="none" w:sz="0" w:space="0" w:color="auto"/>
        <w:left w:val="none" w:sz="0" w:space="0" w:color="auto"/>
        <w:bottom w:val="none" w:sz="0" w:space="0" w:color="auto"/>
        <w:right w:val="none" w:sz="0" w:space="0" w:color="auto"/>
      </w:divBdr>
    </w:div>
    <w:div w:id="1983658053">
      <w:bodyDiv w:val="1"/>
      <w:marLeft w:val="0"/>
      <w:marRight w:val="0"/>
      <w:marTop w:val="0"/>
      <w:marBottom w:val="0"/>
      <w:divBdr>
        <w:top w:val="none" w:sz="0" w:space="0" w:color="auto"/>
        <w:left w:val="none" w:sz="0" w:space="0" w:color="auto"/>
        <w:bottom w:val="none" w:sz="0" w:space="0" w:color="auto"/>
        <w:right w:val="none" w:sz="0" w:space="0" w:color="auto"/>
      </w:divBdr>
    </w:div>
    <w:div w:id="1983803586">
      <w:bodyDiv w:val="1"/>
      <w:marLeft w:val="0"/>
      <w:marRight w:val="0"/>
      <w:marTop w:val="0"/>
      <w:marBottom w:val="0"/>
      <w:divBdr>
        <w:top w:val="none" w:sz="0" w:space="0" w:color="auto"/>
        <w:left w:val="none" w:sz="0" w:space="0" w:color="auto"/>
        <w:bottom w:val="none" w:sz="0" w:space="0" w:color="auto"/>
        <w:right w:val="none" w:sz="0" w:space="0" w:color="auto"/>
      </w:divBdr>
    </w:div>
    <w:div w:id="1983848129">
      <w:bodyDiv w:val="1"/>
      <w:marLeft w:val="0"/>
      <w:marRight w:val="0"/>
      <w:marTop w:val="0"/>
      <w:marBottom w:val="0"/>
      <w:divBdr>
        <w:top w:val="none" w:sz="0" w:space="0" w:color="auto"/>
        <w:left w:val="none" w:sz="0" w:space="0" w:color="auto"/>
        <w:bottom w:val="none" w:sz="0" w:space="0" w:color="auto"/>
        <w:right w:val="none" w:sz="0" w:space="0" w:color="auto"/>
      </w:divBdr>
    </w:div>
    <w:div w:id="1983927762">
      <w:bodyDiv w:val="1"/>
      <w:marLeft w:val="0"/>
      <w:marRight w:val="0"/>
      <w:marTop w:val="0"/>
      <w:marBottom w:val="0"/>
      <w:divBdr>
        <w:top w:val="none" w:sz="0" w:space="0" w:color="auto"/>
        <w:left w:val="none" w:sz="0" w:space="0" w:color="auto"/>
        <w:bottom w:val="none" w:sz="0" w:space="0" w:color="auto"/>
        <w:right w:val="none" w:sz="0" w:space="0" w:color="auto"/>
      </w:divBdr>
    </w:div>
    <w:div w:id="1984112944">
      <w:bodyDiv w:val="1"/>
      <w:marLeft w:val="0"/>
      <w:marRight w:val="0"/>
      <w:marTop w:val="0"/>
      <w:marBottom w:val="0"/>
      <w:divBdr>
        <w:top w:val="none" w:sz="0" w:space="0" w:color="auto"/>
        <w:left w:val="none" w:sz="0" w:space="0" w:color="auto"/>
        <w:bottom w:val="none" w:sz="0" w:space="0" w:color="auto"/>
        <w:right w:val="none" w:sz="0" w:space="0" w:color="auto"/>
      </w:divBdr>
    </w:div>
    <w:div w:id="1984121220">
      <w:bodyDiv w:val="1"/>
      <w:marLeft w:val="0"/>
      <w:marRight w:val="0"/>
      <w:marTop w:val="0"/>
      <w:marBottom w:val="0"/>
      <w:divBdr>
        <w:top w:val="none" w:sz="0" w:space="0" w:color="auto"/>
        <w:left w:val="none" w:sz="0" w:space="0" w:color="auto"/>
        <w:bottom w:val="none" w:sz="0" w:space="0" w:color="auto"/>
        <w:right w:val="none" w:sz="0" w:space="0" w:color="auto"/>
      </w:divBdr>
    </w:div>
    <w:div w:id="1984121392">
      <w:bodyDiv w:val="1"/>
      <w:marLeft w:val="0"/>
      <w:marRight w:val="0"/>
      <w:marTop w:val="0"/>
      <w:marBottom w:val="0"/>
      <w:divBdr>
        <w:top w:val="none" w:sz="0" w:space="0" w:color="auto"/>
        <w:left w:val="none" w:sz="0" w:space="0" w:color="auto"/>
        <w:bottom w:val="none" w:sz="0" w:space="0" w:color="auto"/>
        <w:right w:val="none" w:sz="0" w:space="0" w:color="auto"/>
      </w:divBdr>
    </w:div>
    <w:div w:id="1984189554">
      <w:bodyDiv w:val="1"/>
      <w:marLeft w:val="0"/>
      <w:marRight w:val="0"/>
      <w:marTop w:val="0"/>
      <w:marBottom w:val="0"/>
      <w:divBdr>
        <w:top w:val="none" w:sz="0" w:space="0" w:color="auto"/>
        <w:left w:val="none" w:sz="0" w:space="0" w:color="auto"/>
        <w:bottom w:val="none" w:sz="0" w:space="0" w:color="auto"/>
        <w:right w:val="none" w:sz="0" w:space="0" w:color="auto"/>
      </w:divBdr>
    </w:div>
    <w:div w:id="1984384931">
      <w:bodyDiv w:val="1"/>
      <w:marLeft w:val="0"/>
      <w:marRight w:val="0"/>
      <w:marTop w:val="0"/>
      <w:marBottom w:val="0"/>
      <w:divBdr>
        <w:top w:val="none" w:sz="0" w:space="0" w:color="auto"/>
        <w:left w:val="none" w:sz="0" w:space="0" w:color="auto"/>
        <w:bottom w:val="none" w:sz="0" w:space="0" w:color="auto"/>
        <w:right w:val="none" w:sz="0" w:space="0" w:color="auto"/>
      </w:divBdr>
    </w:div>
    <w:div w:id="1984460255">
      <w:bodyDiv w:val="1"/>
      <w:marLeft w:val="0"/>
      <w:marRight w:val="0"/>
      <w:marTop w:val="0"/>
      <w:marBottom w:val="0"/>
      <w:divBdr>
        <w:top w:val="none" w:sz="0" w:space="0" w:color="auto"/>
        <w:left w:val="none" w:sz="0" w:space="0" w:color="auto"/>
        <w:bottom w:val="none" w:sz="0" w:space="0" w:color="auto"/>
        <w:right w:val="none" w:sz="0" w:space="0" w:color="auto"/>
      </w:divBdr>
    </w:div>
    <w:div w:id="1984654050">
      <w:bodyDiv w:val="1"/>
      <w:marLeft w:val="0"/>
      <w:marRight w:val="0"/>
      <w:marTop w:val="0"/>
      <w:marBottom w:val="0"/>
      <w:divBdr>
        <w:top w:val="none" w:sz="0" w:space="0" w:color="auto"/>
        <w:left w:val="none" w:sz="0" w:space="0" w:color="auto"/>
        <w:bottom w:val="none" w:sz="0" w:space="0" w:color="auto"/>
        <w:right w:val="none" w:sz="0" w:space="0" w:color="auto"/>
      </w:divBdr>
    </w:div>
    <w:div w:id="1984965047">
      <w:bodyDiv w:val="1"/>
      <w:marLeft w:val="0"/>
      <w:marRight w:val="0"/>
      <w:marTop w:val="0"/>
      <w:marBottom w:val="0"/>
      <w:divBdr>
        <w:top w:val="none" w:sz="0" w:space="0" w:color="auto"/>
        <w:left w:val="none" w:sz="0" w:space="0" w:color="auto"/>
        <w:bottom w:val="none" w:sz="0" w:space="0" w:color="auto"/>
        <w:right w:val="none" w:sz="0" w:space="0" w:color="auto"/>
      </w:divBdr>
    </w:div>
    <w:div w:id="1984965782">
      <w:bodyDiv w:val="1"/>
      <w:marLeft w:val="0"/>
      <w:marRight w:val="0"/>
      <w:marTop w:val="0"/>
      <w:marBottom w:val="0"/>
      <w:divBdr>
        <w:top w:val="none" w:sz="0" w:space="0" w:color="auto"/>
        <w:left w:val="none" w:sz="0" w:space="0" w:color="auto"/>
        <w:bottom w:val="none" w:sz="0" w:space="0" w:color="auto"/>
        <w:right w:val="none" w:sz="0" w:space="0" w:color="auto"/>
      </w:divBdr>
    </w:div>
    <w:div w:id="1985158309">
      <w:bodyDiv w:val="1"/>
      <w:marLeft w:val="0"/>
      <w:marRight w:val="0"/>
      <w:marTop w:val="0"/>
      <w:marBottom w:val="0"/>
      <w:divBdr>
        <w:top w:val="none" w:sz="0" w:space="0" w:color="auto"/>
        <w:left w:val="none" w:sz="0" w:space="0" w:color="auto"/>
        <w:bottom w:val="none" w:sz="0" w:space="0" w:color="auto"/>
        <w:right w:val="none" w:sz="0" w:space="0" w:color="auto"/>
      </w:divBdr>
    </w:div>
    <w:div w:id="1985162636">
      <w:bodyDiv w:val="1"/>
      <w:marLeft w:val="0"/>
      <w:marRight w:val="0"/>
      <w:marTop w:val="0"/>
      <w:marBottom w:val="0"/>
      <w:divBdr>
        <w:top w:val="none" w:sz="0" w:space="0" w:color="auto"/>
        <w:left w:val="none" w:sz="0" w:space="0" w:color="auto"/>
        <w:bottom w:val="none" w:sz="0" w:space="0" w:color="auto"/>
        <w:right w:val="none" w:sz="0" w:space="0" w:color="auto"/>
      </w:divBdr>
    </w:div>
    <w:div w:id="1985238256">
      <w:bodyDiv w:val="1"/>
      <w:marLeft w:val="0"/>
      <w:marRight w:val="0"/>
      <w:marTop w:val="0"/>
      <w:marBottom w:val="0"/>
      <w:divBdr>
        <w:top w:val="none" w:sz="0" w:space="0" w:color="auto"/>
        <w:left w:val="none" w:sz="0" w:space="0" w:color="auto"/>
        <w:bottom w:val="none" w:sz="0" w:space="0" w:color="auto"/>
        <w:right w:val="none" w:sz="0" w:space="0" w:color="auto"/>
      </w:divBdr>
    </w:div>
    <w:div w:id="1985306446">
      <w:bodyDiv w:val="1"/>
      <w:marLeft w:val="0"/>
      <w:marRight w:val="0"/>
      <w:marTop w:val="0"/>
      <w:marBottom w:val="0"/>
      <w:divBdr>
        <w:top w:val="none" w:sz="0" w:space="0" w:color="auto"/>
        <w:left w:val="none" w:sz="0" w:space="0" w:color="auto"/>
        <w:bottom w:val="none" w:sz="0" w:space="0" w:color="auto"/>
        <w:right w:val="none" w:sz="0" w:space="0" w:color="auto"/>
      </w:divBdr>
    </w:div>
    <w:div w:id="1985430730">
      <w:bodyDiv w:val="1"/>
      <w:marLeft w:val="0"/>
      <w:marRight w:val="0"/>
      <w:marTop w:val="0"/>
      <w:marBottom w:val="0"/>
      <w:divBdr>
        <w:top w:val="none" w:sz="0" w:space="0" w:color="auto"/>
        <w:left w:val="none" w:sz="0" w:space="0" w:color="auto"/>
        <w:bottom w:val="none" w:sz="0" w:space="0" w:color="auto"/>
        <w:right w:val="none" w:sz="0" w:space="0" w:color="auto"/>
      </w:divBdr>
    </w:div>
    <w:div w:id="1985501944">
      <w:bodyDiv w:val="1"/>
      <w:marLeft w:val="0"/>
      <w:marRight w:val="0"/>
      <w:marTop w:val="0"/>
      <w:marBottom w:val="0"/>
      <w:divBdr>
        <w:top w:val="none" w:sz="0" w:space="0" w:color="auto"/>
        <w:left w:val="none" w:sz="0" w:space="0" w:color="auto"/>
        <w:bottom w:val="none" w:sz="0" w:space="0" w:color="auto"/>
        <w:right w:val="none" w:sz="0" w:space="0" w:color="auto"/>
      </w:divBdr>
    </w:div>
    <w:div w:id="1985622915">
      <w:bodyDiv w:val="1"/>
      <w:marLeft w:val="0"/>
      <w:marRight w:val="0"/>
      <w:marTop w:val="0"/>
      <w:marBottom w:val="0"/>
      <w:divBdr>
        <w:top w:val="none" w:sz="0" w:space="0" w:color="auto"/>
        <w:left w:val="none" w:sz="0" w:space="0" w:color="auto"/>
        <w:bottom w:val="none" w:sz="0" w:space="0" w:color="auto"/>
        <w:right w:val="none" w:sz="0" w:space="0" w:color="auto"/>
      </w:divBdr>
    </w:div>
    <w:div w:id="1985964273">
      <w:bodyDiv w:val="1"/>
      <w:marLeft w:val="0"/>
      <w:marRight w:val="0"/>
      <w:marTop w:val="0"/>
      <w:marBottom w:val="0"/>
      <w:divBdr>
        <w:top w:val="none" w:sz="0" w:space="0" w:color="auto"/>
        <w:left w:val="none" w:sz="0" w:space="0" w:color="auto"/>
        <w:bottom w:val="none" w:sz="0" w:space="0" w:color="auto"/>
        <w:right w:val="none" w:sz="0" w:space="0" w:color="auto"/>
      </w:divBdr>
    </w:div>
    <w:div w:id="1986007932">
      <w:bodyDiv w:val="1"/>
      <w:marLeft w:val="0"/>
      <w:marRight w:val="0"/>
      <w:marTop w:val="0"/>
      <w:marBottom w:val="0"/>
      <w:divBdr>
        <w:top w:val="none" w:sz="0" w:space="0" w:color="auto"/>
        <w:left w:val="none" w:sz="0" w:space="0" w:color="auto"/>
        <w:bottom w:val="none" w:sz="0" w:space="0" w:color="auto"/>
        <w:right w:val="none" w:sz="0" w:space="0" w:color="auto"/>
      </w:divBdr>
    </w:div>
    <w:div w:id="1986080142">
      <w:bodyDiv w:val="1"/>
      <w:marLeft w:val="0"/>
      <w:marRight w:val="0"/>
      <w:marTop w:val="0"/>
      <w:marBottom w:val="0"/>
      <w:divBdr>
        <w:top w:val="none" w:sz="0" w:space="0" w:color="auto"/>
        <w:left w:val="none" w:sz="0" w:space="0" w:color="auto"/>
        <w:bottom w:val="none" w:sz="0" w:space="0" w:color="auto"/>
        <w:right w:val="none" w:sz="0" w:space="0" w:color="auto"/>
      </w:divBdr>
    </w:div>
    <w:div w:id="1986203036">
      <w:bodyDiv w:val="1"/>
      <w:marLeft w:val="0"/>
      <w:marRight w:val="0"/>
      <w:marTop w:val="0"/>
      <w:marBottom w:val="0"/>
      <w:divBdr>
        <w:top w:val="none" w:sz="0" w:space="0" w:color="auto"/>
        <w:left w:val="none" w:sz="0" w:space="0" w:color="auto"/>
        <w:bottom w:val="none" w:sz="0" w:space="0" w:color="auto"/>
        <w:right w:val="none" w:sz="0" w:space="0" w:color="auto"/>
      </w:divBdr>
    </w:div>
    <w:div w:id="1986350913">
      <w:bodyDiv w:val="1"/>
      <w:marLeft w:val="0"/>
      <w:marRight w:val="0"/>
      <w:marTop w:val="0"/>
      <w:marBottom w:val="0"/>
      <w:divBdr>
        <w:top w:val="none" w:sz="0" w:space="0" w:color="auto"/>
        <w:left w:val="none" w:sz="0" w:space="0" w:color="auto"/>
        <w:bottom w:val="none" w:sz="0" w:space="0" w:color="auto"/>
        <w:right w:val="none" w:sz="0" w:space="0" w:color="auto"/>
      </w:divBdr>
    </w:div>
    <w:div w:id="1986352654">
      <w:bodyDiv w:val="1"/>
      <w:marLeft w:val="0"/>
      <w:marRight w:val="0"/>
      <w:marTop w:val="0"/>
      <w:marBottom w:val="0"/>
      <w:divBdr>
        <w:top w:val="none" w:sz="0" w:space="0" w:color="auto"/>
        <w:left w:val="none" w:sz="0" w:space="0" w:color="auto"/>
        <w:bottom w:val="none" w:sz="0" w:space="0" w:color="auto"/>
        <w:right w:val="none" w:sz="0" w:space="0" w:color="auto"/>
      </w:divBdr>
    </w:div>
    <w:div w:id="1986354621">
      <w:bodyDiv w:val="1"/>
      <w:marLeft w:val="0"/>
      <w:marRight w:val="0"/>
      <w:marTop w:val="0"/>
      <w:marBottom w:val="0"/>
      <w:divBdr>
        <w:top w:val="none" w:sz="0" w:space="0" w:color="auto"/>
        <w:left w:val="none" w:sz="0" w:space="0" w:color="auto"/>
        <w:bottom w:val="none" w:sz="0" w:space="0" w:color="auto"/>
        <w:right w:val="none" w:sz="0" w:space="0" w:color="auto"/>
      </w:divBdr>
    </w:div>
    <w:div w:id="1986356242">
      <w:bodyDiv w:val="1"/>
      <w:marLeft w:val="0"/>
      <w:marRight w:val="0"/>
      <w:marTop w:val="0"/>
      <w:marBottom w:val="0"/>
      <w:divBdr>
        <w:top w:val="none" w:sz="0" w:space="0" w:color="auto"/>
        <w:left w:val="none" w:sz="0" w:space="0" w:color="auto"/>
        <w:bottom w:val="none" w:sz="0" w:space="0" w:color="auto"/>
        <w:right w:val="none" w:sz="0" w:space="0" w:color="auto"/>
      </w:divBdr>
    </w:div>
    <w:div w:id="1986396687">
      <w:bodyDiv w:val="1"/>
      <w:marLeft w:val="0"/>
      <w:marRight w:val="0"/>
      <w:marTop w:val="0"/>
      <w:marBottom w:val="0"/>
      <w:divBdr>
        <w:top w:val="none" w:sz="0" w:space="0" w:color="auto"/>
        <w:left w:val="none" w:sz="0" w:space="0" w:color="auto"/>
        <w:bottom w:val="none" w:sz="0" w:space="0" w:color="auto"/>
        <w:right w:val="none" w:sz="0" w:space="0" w:color="auto"/>
      </w:divBdr>
    </w:div>
    <w:div w:id="1986427817">
      <w:bodyDiv w:val="1"/>
      <w:marLeft w:val="0"/>
      <w:marRight w:val="0"/>
      <w:marTop w:val="0"/>
      <w:marBottom w:val="0"/>
      <w:divBdr>
        <w:top w:val="none" w:sz="0" w:space="0" w:color="auto"/>
        <w:left w:val="none" w:sz="0" w:space="0" w:color="auto"/>
        <w:bottom w:val="none" w:sz="0" w:space="0" w:color="auto"/>
        <w:right w:val="none" w:sz="0" w:space="0" w:color="auto"/>
      </w:divBdr>
    </w:div>
    <w:div w:id="1986465674">
      <w:bodyDiv w:val="1"/>
      <w:marLeft w:val="0"/>
      <w:marRight w:val="0"/>
      <w:marTop w:val="0"/>
      <w:marBottom w:val="0"/>
      <w:divBdr>
        <w:top w:val="none" w:sz="0" w:space="0" w:color="auto"/>
        <w:left w:val="none" w:sz="0" w:space="0" w:color="auto"/>
        <w:bottom w:val="none" w:sz="0" w:space="0" w:color="auto"/>
        <w:right w:val="none" w:sz="0" w:space="0" w:color="auto"/>
      </w:divBdr>
    </w:div>
    <w:div w:id="1986470656">
      <w:bodyDiv w:val="1"/>
      <w:marLeft w:val="0"/>
      <w:marRight w:val="0"/>
      <w:marTop w:val="0"/>
      <w:marBottom w:val="0"/>
      <w:divBdr>
        <w:top w:val="none" w:sz="0" w:space="0" w:color="auto"/>
        <w:left w:val="none" w:sz="0" w:space="0" w:color="auto"/>
        <w:bottom w:val="none" w:sz="0" w:space="0" w:color="auto"/>
        <w:right w:val="none" w:sz="0" w:space="0" w:color="auto"/>
      </w:divBdr>
    </w:div>
    <w:div w:id="1986545264">
      <w:bodyDiv w:val="1"/>
      <w:marLeft w:val="0"/>
      <w:marRight w:val="0"/>
      <w:marTop w:val="0"/>
      <w:marBottom w:val="0"/>
      <w:divBdr>
        <w:top w:val="none" w:sz="0" w:space="0" w:color="auto"/>
        <w:left w:val="none" w:sz="0" w:space="0" w:color="auto"/>
        <w:bottom w:val="none" w:sz="0" w:space="0" w:color="auto"/>
        <w:right w:val="none" w:sz="0" w:space="0" w:color="auto"/>
      </w:divBdr>
    </w:div>
    <w:div w:id="1986547013">
      <w:bodyDiv w:val="1"/>
      <w:marLeft w:val="0"/>
      <w:marRight w:val="0"/>
      <w:marTop w:val="0"/>
      <w:marBottom w:val="0"/>
      <w:divBdr>
        <w:top w:val="none" w:sz="0" w:space="0" w:color="auto"/>
        <w:left w:val="none" w:sz="0" w:space="0" w:color="auto"/>
        <w:bottom w:val="none" w:sz="0" w:space="0" w:color="auto"/>
        <w:right w:val="none" w:sz="0" w:space="0" w:color="auto"/>
      </w:divBdr>
    </w:div>
    <w:div w:id="1986620834">
      <w:bodyDiv w:val="1"/>
      <w:marLeft w:val="0"/>
      <w:marRight w:val="0"/>
      <w:marTop w:val="0"/>
      <w:marBottom w:val="0"/>
      <w:divBdr>
        <w:top w:val="none" w:sz="0" w:space="0" w:color="auto"/>
        <w:left w:val="none" w:sz="0" w:space="0" w:color="auto"/>
        <w:bottom w:val="none" w:sz="0" w:space="0" w:color="auto"/>
        <w:right w:val="none" w:sz="0" w:space="0" w:color="auto"/>
      </w:divBdr>
    </w:div>
    <w:div w:id="1986621892">
      <w:bodyDiv w:val="1"/>
      <w:marLeft w:val="0"/>
      <w:marRight w:val="0"/>
      <w:marTop w:val="0"/>
      <w:marBottom w:val="0"/>
      <w:divBdr>
        <w:top w:val="none" w:sz="0" w:space="0" w:color="auto"/>
        <w:left w:val="none" w:sz="0" w:space="0" w:color="auto"/>
        <w:bottom w:val="none" w:sz="0" w:space="0" w:color="auto"/>
        <w:right w:val="none" w:sz="0" w:space="0" w:color="auto"/>
      </w:divBdr>
    </w:div>
    <w:div w:id="1986659859">
      <w:bodyDiv w:val="1"/>
      <w:marLeft w:val="0"/>
      <w:marRight w:val="0"/>
      <w:marTop w:val="0"/>
      <w:marBottom w:val="0"/>
      <w:divBdr>
        <w:top w:val="none" w:sz="0" w:space="0" w:color="auto"/>
        <w:left w:val="none" w:sz="0" w:space="0" w:color="auto"/>
        <w:bottom w:val="none" w:sz="0" w:space="0" w:color="auto"/>
        <w:right w:val="none" w:sz="0" w:space="0" w:color="auto"/>
      </w:divBdr>
    </w:div>
    <w:div w:id="1986812998">
      <w:bodyDiv w:val="1"/>
      <w:marLeft w:val="0"/>
      <w:marRight w:val="0"/>
      <w:marTop w:val="0"/>
      <w:marBottom w:val="0"/>
      <w:divBdr>
        <w:top w:val="none" w:sz="0" w:space="0" w:color="auto"/>
        <w:left w:val="none" w:sz="0" w:space="0" w:color="auto"/>
        <w:bottom w:val="none" w:sz="0" w:space="0" w:color="auto"/>
        <w:right w:val="none" w:sz="0" w:space="0" w:color="auto"/>
      </w:divBdr>
    </w:div>
    <w:div w:id="1986885303">
      <w:bodyDiv w:val="1"/>
      <w:marLeft w:val="0"/>
      <w:marRight w:val="0"/>
      <w:marTop w:val="0"/>
      <w:marBottom w:val="0"/>
      <w:divBdr>
        <w:top w:val="none" w:sz="0" w:space="0" w:color="auto"/>
        <w:left w:val="none" w:sz="0" w:space="0" w:color="auto"/>
        <w:bottom w:val="none" w:sz="0" w:space="0" w:color="auto"/>
        <w:right w:val="none" w:sz="0" w:space="0" w:color="auto"/>
      </w:divBdr>
    </w:div>
    <w:div w:id="1986927360">
      <w:bodyDiv w:val="1"/>
      <w:marLeft w:val="0"/>
      <w:marRight w:val="0"/>
      <w:marTop w:val="0"/>
      <w:marBottom w:val="0"/>
      <w:divBdr>
        <w:top w:val="none" w:sz="0" w:space="0" w:color="auto"/>
        <w:left w:val="none" w:sz="0" w:space="0" w:color="auto"/>
        <w:bottom w:val="none" w:sz="0" w:space="0" w:color="auto"/>
        <w:right w:val="none" w:sz="0" w:space="0" w:color="auto"/>
      </w:divBdr>
    </w:div>
    <w:div w:id="1986932663">
      <w:bodyDiv w:val="1"/>
      <w:marLeft w:val="0"/>
      <w:marRight w:val="0"/>
      <w:marTop w:val="0"/>
      <w:marBottom w:val="0"/>
      <w:divBdr>
        <w:top w:val="none" w:sz="0" w:space="0" w:color="auto"/>
        <w:left w:val="none" w:sz="0" w:space="0" w:color="auto"/>
        <w:bottom w:val="none" w:sz="0" w:space="0" w:color="auto"/>
        <w:right w:val="none" w:sz="0" w:space="0" w:color="auto"/>
      </w:divBdr>
    </w:div>
    <w:div w:id="1987008302">
      <w:bodyDiv w:val="1"/>
      <w:marLeft w:val="0"/>
      <w:marRight w:val="0"/>
      <w:marTop w:val="0"/>
      <w:marBottom w:val="0"/>
      <w:divBdr>
        <w:top w:val="none" w:sz="0" w:space="0" w:color="auto"/>
        <w:left w:val="none" w:sz="0" w:space="0" w:color="auto"/>
        <w:bottom w:val="none" w:sz="0" w:space="0" w:color="auto"/>
        <w:right w:val="none" w:sz="0" w:space="0" w:color="auto"/>
      </w:divBdr>
    </w:div>
    <w:div w:id="1987078215">
      <w:bodyDiv w:val="1"/>
      <w:marLeft w:val="0"/>
      <w:marRight w:val="0"/>
      <w:marTop w:val="0"/>
      <w:marBottom w:val="0"/>
      <w:divBdr>
        <w:top w:val="none" w:sz="0" w:space="0" w:color="auto"/>
        <w:left w:val="none" w:sz="0" w:space="0" w:color="auto"/>
        <w:bottom w:val="none" w:sz="0" w:space="0" w:color="auto"/>
        <w:right w:val="none" w:sz="0" w:space="0" w:color="auto"/>
      </w:divBdr>
    </w:div>
    <w:div w:id="1987128139">
      <w:bodyDiv w:val="1"/>
      <w:marLeft w:val="0"/>
      <w:marRight w:val="0"/>
      <w:marTop w:val="0"/>
      <w:marBottom w:val="0"/>
      <w:divBdr>
        <w:top w:val="none" w:sz="0" w:space="0" w:color="auto"/>
        <w:left w:val="none" w:sz="0" w:space="0" w:color="auto"/>
        <w:bottom w:val="none" w:sz="0" w:space="0" w:color="auto"/>
        <w:right w:val="none" w:sz="0" w:space="0" w:color="auto"/>
      </w:divBdr>
    </w:div>
    <w:div w:id="1987195810">
      <w:bodyDiv w:val="1"/>
      <w:marLeft w:val="0"/>
      <w:marRight w:val="0"/>
      <w:marTop w:val="0"/>
      <w:marBottom w:val="0"/>
      <w:divBdr>
        <w:top w:val="none" w:sz="0" w:space="0" w:color="auto"/>
        <w:left w:val="none" w:sz="0" w:space="0" w:color="auto"/>
        <w:bottom w:val="none" w:sz="0" w:space="0" w:color="auto"/>
        <w:right w:val="none" w:sz="0" w:space="0" w:color="auto"/>
      </w:divBdr>
    </w:div>
    <w:div w:id="1987319117">
      <w:bodyDiv w:val="1"/>
      <w:marLeft w:val="0"/>
      <w:marRight w:val="0"/>
      <w:marTop w:val="0"/>
      <w:marBottom w:val="0"/>
      <w:divBdr>
        <w:top w:val="none" w:sz="0" w:space="0" w:color="auto"/>
        <w:left w:val="none" w:sz="0" w:space="0" w:color="auto"/>
        <w:bottom w:val="none" w:sz="0" w:space="0" w:color="auto"/>
        <w:right w:val="none" w:sz="0" w:space="0" w:color="auto"/>
      </w:divBdr>
    </w:div>
    <w:div w:id="1987466300">
      <w:bodyDiv w:val="1"/>
      <w:marLeft w:val="0"/>
      <w:marRight w:val="0"/>
      <w:marTop w:val="0"/>
      <w:marBottom w:val="0"/>
      <w:divBdr>
        <w:top w:val="none" w:sz="0" w:space="0" w:color="auto"/>
        <w:left w:val="none" w:sz="0" w:space="0" w:color="auto"/>
        <w:bottom w:val="none" w:sz="0" w:space="0" w:color="auto"/>
        <w:right w:val="none" w:sz="0" w:space="0" w:color="auto"/>
      </w:divBdr>
    </w:div>
    <w:div w:id="1987512168">
      <w:bodyDiv w:val="1"/>
      <w:marLeft w:val="0"/>
      <w:marRight w:val="0"/>
      <w:marTop w:val="0"/>
      <w:marBottom w:val="0"/>
      <w:divBdr>
        <w:top w:val="none" w:sz="0" w:space="0" w:color="auto"/>
        <w:left w:val="none" w:sz="0" w:space="0" w:color="auto"/>
        <w:bottom w:val="none" w:sz="0" w:space="0" w:color="auto"/>
        <w:right w:val="none" w:sz="0" w:space="0" w:color="auto"/>
      </w:divBdr>
    </w:div>
    <w:div w:id="1987515159">
      <w:bodyDiv w:val="1"/>
      <w:marLeft w:val="0"/>
      <w:marRight w:val="0"/>
      <w:marTop w:val="0"/>
      <w:marBottom w:val="0"/>
      <w:divBdr>
        <w:top w:val="none" w:sz="0" w:space="0" w:color="auto"/>
        <w:left w:val="none" w:sz="0" w:space="0" w:color="auto"/>
        <w:bottom w:val="none" w:sz="0" w:space="0" w:color="auto"/>
        <w:right w:val="none" w:sz="0" w:space="0" w:color="auto"/>
      </w:divBdr>
    </w:div>
    <w:div w:id="1987540700">
      <w:bodyDiv w:val="1"/>
      <w:marLeft w:val="0"/>
      <w:marRight w:val="0"/>
      <w:marTop w:val="0"/>
      <w:marBottom w:val="0"/>
      <w:divBdr>
        <w:top w:val="none" w:sz="0" w:space="0" w:color="auto"/>
        <w:left w:val="none" w:sz="0" w:space="0" w:color="auto"/>
        <w:bottom w:val="none" w:sz="0" w:space="0" w:color="auto"/>
        <w:right w:val="none" w:sz="0" w:space="0" w:color="auto"/>
      </w:divBdr>
    </w:div>
    <w:div w:id="1987541151">
      <w:bodyDiv w:val="1"/>
      <w:marLeft w:val="0"/>
      <w:marRight w:val="0"/>
      <w:marTop w:val="0"/>
      <w:marBottom w:val="0"/>
      <w:divBdr>
        <w:top w:val="none" w:sz="0" w:space="0" w:color="auto"/>
        <w:left w:val="none" w:sz="0" w:space="0" w:color="auto"/>
        <w:bottom w:val="none" w:sz="0" w:space="0" w:color="auto"/>
        <w:right w:val="none" w:sz="0" w:space="0" w:color="auto"/>
      </w:divBdr>
    </w:div>
    <w:div w:id="1987541418">
      <w:bodyDiv w:val="1"/>
      <w:marLeft w:val="0"/>
      <w:marRight w:val="0"/>
      <w:marTop w:val="0"/>
      <w:marBottom w:val="0"/>
      <w:divBdr>
        <w:top w:val="none" w:sz="0" w:space="0" w:color="auto"/>
        <w:left w:val="none" w:sz="0" w:space="0" w:color="auto"/>
        <w:bottom w:val="none" w:sz="0" w:space="0" w:color="auto"/>
        <w:right w:val="none" w:sz="0" w:space="0" w:color="auto"/>
      </w:divBdr>
    </w:div>
    <w:div w:id="1987781093">
      <w:bodyDiv w:val="1"/>
      <w:marLeft w:val="0"/>
      <w:marRight w:val="0"/>
      <w:marTop w:val="0"/>
      <w:marBottom w:val="0"/>
      <w:divBdr>
        <w:top w:val="none" w:sz="0" w:space="0" w:color="auto"/>
        <w:left w:val="none" w:sz="0" w:space="0" w:color="auto"/>
        <w:bottom w:val="none" w:sz="0" w:space="0" w:color="auto"/>
        <w:right w:val="none" w:sz="0" w:space="0" w:color="auto"/>
      </w:divBdr>
    </w:div>
    <w:div w:id="1987781332">
      <w:bodyDiv w:val="1"/>
      <w:marLeft w:val="0"/>
      <w:marRight w:val="0"/>
      <w:marTop w:val="0"/>
      <w:marBottom w:val="0"/>
      <w:divBdr>
        <w:top w:val="none" w:sz="0" w:space="0" w:color="auto"/>
        <w:left w:val="none" w:sz="0" w:space="0" w:color="auto"/>
        <w:bottom w:val="none" w:sz="0" w:space="0" w:color="auto"/>
        <w:right w:val="none" w:sz="0" w:space="0" w:color="auto"/>
      </w:divBdr>
    </w:div>
    <w:div w:id="1987784331">
      <w:bodyDiv w:val="1"/>
      <w:marLeft w:val="0"/>
      <w:marRight w:val="0"/>
      <w:marTop w:val="0"/>
      <w:marBottom w:val="0"/>
      <w:divBdr>
        <w:top w:val="none" w:sz="0" w:space="0" w:color="auto"/>
        <w:left w:val="none" w:sz="0" w:space="0" w:color="auto"/>
        <w:bottom w:val="none" w:sz="0" w:space="0" w:color="auto"/>
        <w:right w:val="none" w:sz="0" w:space="0" w:color="auto"/>
      </w:divBdr>
    </w:div>
    <w:div w:id="1987851992">
      <w:bodyDiv w:val="1"/>
      <w:marLeft w:val="0"/>
      <w:marRight w:val="0"/>
      <w:marTop w:val="0"/>
      <w:marBottom w:val="0"/>
      <w:divBdr>
        <w:top w:val="none" w:sz="0" w:space="0" w:color="auto"/>
        <w:left w:val="none" w:sz="0" w:space="0" w:color="auto"/>
        <w:bottom w:val="none" w:sz="0" w:space="0" w:color="auto"/>
        <w:right w:val="none" w:sz="0" w:space="0" w:color="auto"/>
      </w:divBdr>
    </w:div>
    <w:div w:id="1988045950">
      <w:bodyDiv w:val="1"/>
      <w:marLeft w:val="0"/>
      <w:marRight w:val="0"/>
      <w:marTop w:val="0"/>
      <w:marBottom w:val="0"/>
      <w:divBdr>
        <w:top w:val="none" w:sz="0" w:space="0" w:color="auto"/>
        <w:left w:val="none" w:sz="0" w:space="0" w:color="auto"/>
        <w:bottom w:val="none" w:sz="0" w:space="0" w:color="auto"/>
        <w:right w:val="none" w:sz="0" w:space="0" w:color="auto"/>
      </w:divBdr>
    </w:div>
    <w:div w:id="1988242056">
      <w:bodyDiv w:val="1"/>
      <w:marLeft w:val="0"/>
      <w:marRight w:val="0"/>
      <w:marTop w:val="0"/>
      <w:marBottom w:val="0"/>
      <w:divBdr>
        <w:top w:val="none" w:sz="0" w:space="0" w:color="auto"/>
        <w:left w:val="none" w:sz="0" w:space="0" w:color="auto"/>
        <w:bottom w:val="none" w:sz="0" w:space="0" w:color="auto"/>
        <w:right w:val="none" w:sz="0" w:space="0" w:color="auto"/>
      </w:divBdr>
    </w:div>
    <w:div w:id="1988626814">
      <w:bodyDiv w:val="1"/>
      <w:marLeft w:val="0"/>
      <w:marRight w:val="0"/>
      <w:marTop w:val="0"/>
      <w:marBottom w:val="0"/>
      <w:divBdr>
        <w:top w:val="none" w:sz="0" w:space="0" w:color="auto"/>
        <w:left w:val="none" w:sz="0" w:space="0" w:color="auto"/>
        <w:bottom w:val="none" w:sz="0" w:space="0" w:color="auto"/>
        <w:right w:val="none" w:sz="0" w:space="0" w:color="auto"/>
      </w:divBdr>
    </w:div>
    <w:div w:id="1988629972">
      <w:bodyDiv w:val="1"/>
      <w:marLeft w:val="0"/>
      <w:marRight w:val="0"/>
      <w:marTop w:val="0"/>
      <w:marBottom w:val="0"/>
      <w:divBdr>
        <w:top w:val="none" w:sz="0" w:space="0" w:color="auto"/>
        <w:left w:val="none" w:sz="0" w:space="0" w:color="auto"/>
        <w:bottom w:val="none" w:sz="0" w:space="0" w:color="auto"/>
        <w:right w:val="none" w:sz="0" w:space="0" w:color="auto"/>
      </w:divBdr>
    </w:div>
    <w:div w:id="1988699899">
      <w:bodyDiv w:val="1"/>
      <w:marLeft w:val="0"/>
      <w:marRight w:val="0"/>
      <w:marTop w:val="0"/>
      <w:marBottom w:val="0"/>
      <w:divBdr>
        <w:top w:val="none" w:sz="0" w:space="0" w:color="auto"/>
        <w:left w:val="none" w:sz="0" w:space="0" w:color="auto"/>
        <w:bottom w:val="none" w:sz="0" w:space="0" w:color="auto"/>
        <w:right w:val="none" w:sz="0" w:space="0" w:color="auto"/>
      </w:divBdr>
    </w:div>
    <w:div w:id="1988707663">
      <w:bodyDiv w:val="1"/>
      <w:marLeft w:val="0"/>
      <w:marRight w:val="0"/>
      <w:marTop w:val="0"/>
      <w:marBottom w:val="0"/>
      <w:divBdr>
        <w:top w:val="none" w:sz="0" w:space="0" w:color="auto"/>
        <w:left w:val="none" w:sz="0" w:space="0" w:color="auto"/>
        <w:bottom w:val="none" w:sz="0" w:space="0" w:color="auto"/>
        <w:right w:val="none" w:sz="0" w:space="0" w:color="auto"/>
      </w:divBdr>
    </w:div>
    <w:div w:id="1988778744">
      <w:bodyDiv w:val="1"/>
      <w:marLeft w:val="0"/>
      <w:marRight w:val="0"/>
      <w:marTop w:val="0"/>
      <w:marBottom w:val="0"/>
      <w:divBdr>
        <w:top w:val="none" w:sz="0" w:space="0" w:color="auto"/>
        <w:left w:val="none" w:sz="0" w:space="0" w:color="auto"/>
        <w:bottom w:val="none" w:sz="0" w:space="0" w:color="auto"/>
        <w:right w:val="none" w:sz="0" w:space="0" w:color="auto"/>
      </w:divBdr>
    </w:div>
    <w:div w:id="1988898269">
      <w:bodyDiv w:val="1"/>
      <w:marLeft w:val="0"/>
      <w:marRight w:val="0"/>
      <w:marTop w:val="0"/>
      <w:marBottom w:val="0"/>
      <w:divBdr>
        <w:top w:val="none" w:sz="0" w:space="0" w:color="auto"/>
        <w:left w:val="none" w:sz="0" w:space="0" w:color="auto"/>
        <w:bottom w:val="none" w:sz="0" w:space="0" w:color="auto"/>
        <w:right w:val="none" w:sz="0" w:space="0" w:color="auto"/>
      </w:divBdr>
    </w:div>
    <w:div w:id="1988977527">
      <w:bodyDiv w:val="1"/>
      <w:marLeft w:val="0"/>
      <w:marRight w:val="0"/>
      <w:marTop w:val="0"/>
      <w:marBottom w:val="0"/>
      <w:divBdr>
        <w:top w:val="none" w:sz="0" w:space="0" w:color="auto"/>
        <w:left w:val="none" w:sz="0" w:space="0" w:color="auto"/>
        <w:bottom w:val="none" w:sz="0" w:space="0" w:color="auto"/>
        <w:right w:val="none" w:sz="0" w:space="0" w:color="auto"/>
      </w:divBdr>
    </w:div>
    <w:div w:id="1989088004">
      <w:bodyDiv w:val="1"/>
      <w:marLeft w:val="0"/>
      <w:marRight w:val="0"/>
      <w:marTop w:val="0"/>
      <w:marBottom w:val="0"/>
      <w:divBdr>
        <w:top w:val="none" w:sz="0" w:space="0" w:color="auto"/>
        <w:left w:val="none" w:sz="0" w:space="0" w:color="auto"/>
        <w:bottom w:val="none" w:sz="0" w:space="0" w:color="auto"/>
        <w:right w:val="none" w:sz="0" w:space="0" w:color="auto"/>
      </w:divBdr>
    </w:div>
    <w:div w:id="1989280461">
      <w:bodyDiv w:val="1"/>
      <w:marLeft w:val="0"/>
      <w:marRight w:val="0"/>
      <w:marTop w:val="0"/>
      <w:marBottom w:val="0"/>
      <w:divBdr>
        <w:top w:val="none" w:sz="0" w:space="0" w:color="auto"/>
        <w:left w:val="none" w:sz="0" w:space="0" w:color="auto"/>
        <w:bottom w:val="none" w:sz="0" w:space="0" w:color="auto"/>
        <w:right w:val="none" w:sz="0" w:space="0" w:color="auto"/>
      </w:divBdr>
    </w:div>
    <w:div w:id="1989283650">
      <w:bodyDiv w:val="1"/>
      <w:marLeft w:val="0"/>
      <w:marRight w:val="0"/>
      <w:marTop w:val="0"/>
      <w:marBottom w:val="0"/>
      <w:divBdr>
        <w:top w:val="none" w:sz="0" w:space="0" w:color="auto"/>
        <w:left w:val="none" w:sz="0" w:space="0" w:color="auto"/>
        <w:bottom w:val="none" w:sz="0" w:space="0" w:color="auto"/>
        <w:right w:val="none" w:sz="0" w:space="0" w:color="auto"/>
      </w:divBdr>
    </w:div>
    <w:div w:id="1989360622">
      <w:bodyDiv w:val="1"/>
      <w:marLeft w:val="0"/>
      <w:marRight w:val="0"/>
      <w:marTop w:val="0"/>
      <w:marBottom w:val="0"/>
      <w:divBdr>
        <w:top w:val="none" w:sz="0" w:space="0" w:color="auto"/>
        <w:left w:val="none" w:sz="0" w:space="0" w:color="auto"/>
        <w:bottom w:val="none" w:sz="0" w:space="0" w:color="auto"/>
        <w:right w:val="none" w:sz="0" w:space="0" w:color="auto"/>
      </w:divBdr>
    </w:div>
    <w:div w:id="1989508266">
      <w:bodyDiv w:val="1"/>
      <w:marLeft w:val="0"/>
      <w:marRight w:val="0"/>
      <w:marTop w:val="0"/>
      <w:marBottom w:val="0"/>
      <w:divBdr>
        <w:top w:val="none" w:sz="0" w:space="0" w:color="auto"/>
        <w:left w:val="none" w:sz="0" w:space="0" w:color="auto"/>
        <w:bottom w:val="none" w:sz="0" w:space="0" w:color="auto"/>
        <w:right w:val="none" w:sz="0" w:space="0" w:color="auto"/>
      </w:divBdr>
    </w:div>
    <w:div w:id="1989549692">
      <w:bodyDiv w:val="1"/>
      <w:marLeft w:val="0"/>
      <w:marRight w:val="0"/>
      <w:marTop w:val="0"/>
      <w:marBottom w:val="0"/>
      <w:divBdr>
        <w:top w:val="none" w:sz="0" w:space="0" w:color="auto"/>
        <w:left w:val="none" w:sz="0" w:space="0" w:color="auto"/>
        <w:bottom w:val="none" w:sz="0" w:space="0" w:color="auto"/>
        <w:right w:val="none" w:sz="0" w:space="0" w:color="auto"/>
      </w:divBdr>
    </w:div>
    <w:div w:id="1989556803">
      <w:bodyDiv w:val="1"/>
      <w:marLeft w:val="0"/>
      <w:marRight w:val="0"/>
      <w:marTop w:val="0"/>
      <w:marBottom w:val="0"/>
      <w:divBdr>
        <w:top w:val="none" w:sz="0" w:space="0" w:color="auto"/>
        <w:left w:val="none" w:sz="0" w:space="0" w:color="auto"/>
        <w:bottom w:val="none" w:sz="0" w:space="0" w:color="auto"/>
        <w:right w:val="none" w:sz="0" w:space="0" w:color="auto"/>
      </w:divBdr>
    </w:div>
    <w:div w:id="1989747846">
      <w:bodyDiv w:val="1"/>
      <w:marLeft w:val="0"/>
      <w:marRight w:val="0"/>
      <w:marTop w:val="0"/>
      <w:marBottom w:val="0"/>
      <w:divBdr>
        <w:top w:val="none" w:sz="0" w:space="0" w:color="auto"/>
        <w:left w:val="none" w:sz="0" w:space="0" w:color="auto"/>
        <w:bottom w:val="none" w:sz="0" w:space="0" w:color="auto"/>
        <w:right w:val="none" w:sz="0" w:space="0" w:color="auto"/>
      </w:divBdr>
    </w:div>
    <w:div w:id="1989821808">
      <w:bodyDiv w:val="1"/>
      <w:marLeft w:val="0"/>
      <w:marRight w:val="0"/>
      <w:marTop w:val="0"/>
      <w:marBottom w:val="0"/>
      <w:divBdr>
        <w:top w:val="none" w:sz="0" w:space="0" w:color="auto"/>
        <w:left w:val="none" w:sz="0" w:space="0" w:color="auto"/>
        <w:bottom w:val="none" w:sz="0" w:space="0" w:color="auto"/>
        <w:right w:val="none" w:sz="0" w:space="0" w:color="auto"/>
      </w:divBdr>
    </w:div>
    <w:div w:id="1989941758">
      <w:bodyDiv w:val="1"/>
      <w:marLeft w:val="0"/>
      <w:marRight w:val="0"/>
      <w:marTop w:val="0"/>
      <w:marBottom w:val="0"/>
      <w:divBdr>
        <w:top w:val="none" w:sz="0" w:space="0" w:color="auto"/>
        <w:left w:val="none" w:sz="0" w:space="0" w:color="auto"/>
        <w:bottom w:val="none" w:sz="0" w:space="0" w:color="auto"/>
        <w:right w:val="none" w:sz="0" w:space="0" w:color="auto"/>
      </w:divBdr>
    </w:div>
    <w:div w:id="1990016318">
      <w:bodyDiv w:val="1"/>
      <w:marLeft w:val="0"/>
      <w:marRight w:val="0"/>
      <w:marTop w:val="0"/>
      <w:marBottom w:val="0"/>
      <w:divBdr>
        <w:top w:val="none" w:sz="0" w:space="0" w:color="auto"/>
        <w:left w:val="none" w:sz="0" w:space="0" w:color="auto"/>
        <w:bottom w:val="none" w:sz="0" w:space="0" w:color="auto"/>
        <w:right w:val="none" w:sz="0" w:space="0" w:color="auto"/>
      </w:divBdr>
    </w:div>
    <w:div w:id="1990210119">
      <w:bodyDiv w:val="1"/>
      <w:marLeft w:val="0"/>
      <w:marRight w:val="0"/>
      <w:marTop w:val="0"/>
      <w:marBottom w:val="0"/>
      <w:divBdr>
        <w:top w:val="none" w:sz="0" w:space="0" w:color="auto"/>
        <w:left w:val="none" w:sz="0" w:space="0" w:color="auto"/>
        <w:bottom w:val="none" w:sz="0" w:space="0" w:color="auto"/>
        <w:right w:val="none" w:sz="0" w:space="0" w:color="auto"/>
      </w:divBdr>
    </w:div>
    <w:div w:id="1990279874">
      <w:bodyDiv w:val="1"/>
      <w:marLeft w:val="0"/>
      <w:marRight w:val="0"/>
      <w:marTop w:val="0"/>
      <w:marBottom w:val="0"/>
      <w:divBdr>
        <w:top w:val="none" w:sz="0" w:space="0" w:color="auto"/>
        <w:left w:val="none" w:sz="0" w:space="0" w:color="auto"/>
        <w:bottom w:val="none" w:sz="0" w:space="0" w:color="auto"/>
        <w:right w:val="none" w:sz="0" w:space="0" w:color="auto"/>
      </w:divBdr>
    </w:div>
    <w:div w:id="1990287586">
      <w:bodyDiv w:val="1"/>
      <w:marLeft w:val="0"/>
      <w:marRight w:val="0"/>
      <w:marTop w:val="0"/>
      <w:marBottom w:val="0"/>
      <w:divBdr>
        <w:top w:val="none" w:sz="0" w:space="0" w:color="auto"/>
        <w:left w:val="none" w:sz="0" w:space="0" w:color="auto"/>
        <w:bottom w:val="none" w:sz="0" w:space="0" w:color="auto"/>
        <w:right w:val="none" w:sz="0" w:space="0" w:color="auto"/>
      </w:divBdr>
    </w:div>
    <w:div w:id="1990554872">
      <w:bodyDiv w:val="1"/>
      <w:marLeft w:val="0"/>
      <w:marRight w:val="0"/>
      <w:marTop w:val="0"/>
      <w:marBottom w:val="0"/>
      <w:divBdr>
        <w:top w:val="none" w:sz="0" w:space="0" w:color="auto"/>
        <w:left w:val="none" w:sz="0" w:space="0" w:color="auto"/>
        <w:bottom w:val="none" w:sz="0" w:space="0" w:color="auto"/>
        <w:right w:val="none" w:sz="0" w:space="0" w:color="auto"/>
      </w:divBdr>
    </w:div>
    <w:div w:id="1990591735">
      <w:bodyDiv w:val="1"/>
      <w:marLeft w:val="0"/>
      <w:marRight w:val="0"/>
      <w:marTop w:val="0"/>
      <w:marBottom w:val="0"/>
      <w:divBdr>
        <w:top w:val="none" w:sz="0" w:space="0" w:color="auto"/>
        <w:left w:val="none" w:sz="0" w:space="0" w:color="auto"/>
        <w:bottom w:val="none" w:sz="0" w:space="0" w:color="auto"/>
        <w:right w:val="none" w:sz="0" w:space="0" w:color="auto"/>
      </w:divBdr>
    </w:div>
    <w:div w:id="1990592733">
      <w:bodyDiv w:val="1"/>
      <w:marLeft w:val="0"/>
      <w:marRight w:val="0"/>
      <w:marTop w:val="0"/>
      <w:marBottom w:val="0"/>
      <w:divBdr>
        <w:top w:val="none" w:sz="0" w:space="0" w:color="auto"/>
        <w:left w:val="none" w:sz="0" w:space="0" w:color="auto"/>
        <w:bottom w:val="none" w:sz="0" w:space="0" w:color="auto"/>
        <w:right w:val="none" w:sz="0" w:space="0" w:color="auto"/>
      </w:divBdr>
    </w:div>
    <w:div w:id="1990671287">
      <w:bodyDiv w:val="1"/>
      <w:marLeft w:val="0"/>
      <w:marRight w:val="0"/>
      <w:marTop w:val="0"/>
      <w:marBottom w:val="0"/>
      <w:divBdr>
        <w:top w:val="none" w:sz="0" w:space="0" w:color="auto"/>
        <w:left w:val="none" w:sz="0" w:space="0" w:color="auto"/>
        <w:bottom w:val="none" w:sz="0" w:space="0" w:color="auto"/>
        <w:right w:val="none" w:sz="0" w:space="0" w:color="auto"/>
      </w:divBdr>
    </w:div>
    <w:div w:id="1990861746">
      <w:bodyDiv w:val="1"/>
      <w:marLeft w:val="0"/>
      <w:marRight w:val="0"/>
      <w:marTop w:val="0"/>
      <w:marBottom w:val="0"/>
      <w:divBdr>
        <w:top w:val="none" w:sz="0" w:space="0" w:color="auto"/>
        <w:left w:val="none" w:sz="0" w:space="0" w:color="auto"/>
        <w:bottom w:val="none" w:sz="0" w:space="0" w:color="auto"/>
        <w:right w:val="none" w:sz="0" w:space="0" w:color="auto"/>
      </w:divBdr>
    </w:div>
    <w:div w:id="1990863017">
      <w:bodyDiv w:val="1"/>
      <w:marLeft w:val="0"/>
      <w:marRight w:val="0"/>
      <w:marTop w:val="0"/>
      <w:marBottom w:val="0"/>
      <w:divBdr>
        <w:top w:val="none" w:sz="0" w:space="0" w:color="auto"/>
        <w:left w:val="none" w:sz="0" w:space="0" w:color="auto"/>
        <w:bottom w:val="none" w:sz="0" w:space="0" w:color="auto"/>
        <w:right w:val="none" w:sz="0" w:space="0" w:color="auto"/>
      </w:divBdr>
    </w:div>
    <w:div w:id="1990985487">
      <w:bodyDiv w:val="1"/>
      <w:marLeft w:val="0"/>
      <w:marRight w:val="0"/>
      <w:marTop w:val="0"/>
      <w:marBottom w:val="0"/>
      <w:divBdr>
        <w:top w:val="none" w:sz="0" w:space="0" w:color="auto"/>
        <w:left w:val="none" w:sz="0" w:space="0" w:color="auto"/>
        <w:bottom w:val="none" w:sz="0" w:space="0" w:color="auto"/>
        <w:right w:val="none" w:sz="0" w:space="0" w:color="auto"/>
      </w:divBdr>
    </w:div>
    <w:div w:id="1991053463">
      <w:bodyDiv w:val="1"/>
      <w:marLeft w:val="0"/>
      <w:marRight w:val="0"/>
      <w:marTop w:val="0"/>
      <w:marBottom w:val="0"/>
      <w:divBdr>
        <w:top w:val="none" w:sz="0" w:space="0" w:color="auto"/>
        <w:left w:val="none" w:sz="0" w:space="0" w:color="auto"/>
        <w:bottom w:val="none" w:sz="0" w:space="0" w:color="auto"/>
        <w:right w:val="none" w:sz="0" w:space="0" w:color="auto"/>
      </w:divBdr>
    </w:div>
    <w:div w:id="1991129419">
      <w:bodyDiv w:val="1"/>
      <w:marLeft w:val="0"/>
      <w:marRight w:val="0"/>
      <w:marTop w:val="0"/>
      <w:marBottom w:val="0"/>
      <w:divBdr>
        <w:top w:val="none" w:sz="0" w:space="0" w:color="auto"/>
        <w:left w:val="none" w:sz="0" w:space="0" w:color="auto"/>
        <w:bottom w:val="none" w:sz="0" w:space="0" w:color="auto"/>
        <w:right w:val="none" w:sz="0" w:space="0" w:color="auto"/>
      </w:divBdr>
    </w:div>
    <w:div w:id="1991248414">
      <w:bodyDiv w:val="1"/>
      <w:marLeft w:val="0"/>
      <w:marRight w:val="0"/>
      <w:marTop w:val="0"/>
      <w:marBottom w:val="0"/>
      <w:divBdr>
        <w:top w:val="none" w:sz="0" w:space="0" w:color="auto"/>
        <w:left w:val="none" w:sz="0" w:space="0" w:color="auto"/>
        <w:bottom w:val="none" w:sz="0" w:space="0" w:color="auto"/>
        <w:right w:val="none" w:sz="0" w:space="0" w:color="auto"/>
      </w:divBdr>
    </w:div>
    <w:div w:id="1991326929">
      <w:bodyDiv w:val="1"/>
      <w:marLeft w:val="0"/>
      <w:marRight w:val="0"/>
      <w:marTop w:val="0"/>
      <w:marBottom w:val="0"/>
      <w:divBdr>
        <w:top w:val="none" w:sz="0" w:space="0" w:color="auto"/>
        <w:left w:val="none" w:sz="0" w:space="0" w:color="auto"/>
        <w:bottom w:val="none" w:sz="0" w:space="0" w:color="auto"/>
        <w:right w:val="none" w:sz="0" w:space="0" w:color="auto"/>
      </w:divBdr>
    </w:div>
    <w:div w:id="1991396471">
      <w:bodyDiv w:val="1"/>
      <w:marLeft w:val="0"/>
      <w:marRight w:val="0"/>
      <w:marTop w:val="0"/>
      <w:marBottom w:val="0"/>
      <w:divBdr>
        <w:top w:val="none" w:sz="0" w:space="0" w:color="auto"/>
        <w:left w:val="none" w:sz="0" w:space="0" w:color="auto"/>
        <w:bottom w:val="none" w:sz="0" w:space="0" w:color="auto"/>
        <w:right w:val="none" w:sz="0" w:space="0" w:color="auto"/>
      </w:divBdr>
    </w:div>
    <w:div w:id="1991400744">
      <w:bodyDiv w:val="1"/>
      <w:marLeft w:val="0"/>
      <w:marRight w:val="0"/>
      <w:marTop w:val="0"/>
      <w:marBottom w:val="0"/>
      <w:divBdr>
        <w:top w:val="none" w:sz="0" w:space="0" w:color="auto"/>
        <w:left w:val="none" w:sz="0" w:space="0" w:color="auto"/>
        <w:bottom w:val="none" w:sz="0" w:space="0" w:color="auto"/>
        <w:right w:val="none" w:sz="0" w:space="0" w:color="auto"/>
      </w:divBdr>
    </w:div>
    <w:div w:id="1991443534">
      <w:bodyDiv w:val="1"/>
      <w:marLeft w:val="0"/>
      <w:marRight w:val="0"/>
      <w:marTop w:val="0"/>
      <w:marBottom w:val="0"/>
      <w:divBdr>
        <w:top w:val="none" w:sz="0" w:space="0" w:color="auto"/>
        <w:left w:val="none" w:sz="0" w:space="0" w:color="auto"/>
        <w:bottom w:val="none" w:sz="0" w:space="0" w:color="auto"/>
        <w:right w:val="none" w:sz="0" w:space="0" w:color="auto"/>
      </w:divBdr>
    </w:div>
    <w:div w:id="1991444310">
      <w:bodyDiv w:val="1"/>
      <w:marLeft w:val="0"/>
      <w:marRight w:val="0"/>
      <w:marTop w:val="0"/>
      <w:marBottom w:val="0"/>
      <w:divBdr>
        <w:top w:val="none" w:sz="0" w:space="0" w:color="auto"/>
        <w:left w:val="none" w:sz="0" w:space="0" w:color="auto"/>
        <w:bottom w:val="none" w:sz="0" w:space="0" w:color="auto"/>
        <w:right w:val="none" w:sz="0" w:space="0" w:color="auto"/>
      </w:divBdr>
    </w:div>
    <w:div w:id="1991446404">
      <w:bodyDiv w:val="1"/>
      <w:marLeft w:val="0"/>
      <w:marRight w:val="0"/>
      <w:marTop w:val="0"/>
      <w:marBottom w:val="0"/>
      <w:divBdr>
        <w:top w:val="none" w:sz="0" w:space="0" w:color="auto"/>
        <w:left w:val="none" w:sz="0" w:space="0" w:color="auto"/>
        <w:bottom w:val="none" w:sz="0" w:space="0" w:color="auto"/>
        <w:right w:val="none" w:sz="0" w:space="0" w:color="auto"/>
      </w:divBdr>
    </w:div>
    <w:div w:id="1991473124">
      <w:bodyDiv w:val="1"/>
      <w:marLeft w:val="0"/>
      <w:marRight w:val="0"/>
      <w:marTop w:val="0"/>
      <w:marBottom w:val="0"/>
      <w:divBdr>
        <w:top w:val="none" w:sz="0" w:space="0" w:color="auto"/>
        <w:left w:val="none" w:sz="0" w:space="0" w:color="auto"/>
        <w:bottom w:val="none" w:sz="0" w:space="0" w:color="auto"/>
        <w:right w:val="none" w:sz="0" w:space="0" w:color="auto"/>
      </w:divBdr>
    </w:div>
    <w:div w:id="1991670565">
      <w:bodyDiv w:val="1"/>
      <w:marLeft w:val="0"/>
      <w:marRight w:val="0"/>
      <w:marTop w:val="0"/>
      <w:marBottom w:val="0"/>
      <w:divBdr>
        <w:top w:val="none" w:sz="0" w:space="0" w:color="auto"/>
        <w:left w:val="none" w:sz="0" w:space="0" w:color="auto"/>
        <w:bottom w:val="none" w:sz="0" w:space="0" w:color="auto"/>
        <w:right w:val="none" w:sz="0" w:space="0" w:color="auto"/>
      </w:divBdr>
    </w:div>
    <w:div w:id="1991716285">
      <w:bodyDiv w:val="1"/>
      <w:marLeft w:val="0"/>
      <w:marRight w:val="0"/>
      <w:marTop w:val="0"/>
      <w:marBottom w:val="0"/>
      <w:divBdr>
        <w:top w:val="none" w:sz="0" w:space="0" w:color="auto"/>
        <w:left w:val="none" w:sz="0" w:space="0" w:color="auto"/>
        <w:bottom w:val="none" w:sz="0" w:space="0" w:color="auto"/>
        <w:right w:val="none" w:sz="0" w:space="0" w:color="auto"/>
      </w:divBdr>
    </w:div>
    <w:div w:id="1991788739">
      <w:bodyDiv w:val="1"/>
      <w:marLeft w:val="0"/>
      <w:marRight w:val="0"/>
      <w:marTop w:val="0"/>
      <w:marBottom w:val="0"/>
      <w:divBdr>
        <w:top w:val="none" w:sz="0" w:space="0" w:color="auto"/>
        <w:left w:val="none" w:sz="0" w:space="0" w:color="auto"/>
        <w:bottom w:val="none" w:sz="0" w:space="0" w:color="auto"/>
        <w:right w:val="none" w:sz="0" w:space="0" w:color="auto"/>
      </w:divBdr>
    </w:div>
    <w:div w:id="1991789452">
      <w:bodyDiv w:val="1"/>
      <w:marLeft w:val="0"/>
      <w:marRight w:val="0"/>
      <w:marTop w:val="0"/>
      <w:marBottom w:val="0"/>
      <w:divBdr>
        <w:top w:val="none" w:sz="0" w:space="0" w:color="auto"/>
        <w:left w:val="none" w:sz="0" w:space="0" w:color="auto"/>
        <w:bottom w:val="none" w:sz="0" w:space="0" w:color="auto"/>
        <w:right w:val="none" w:sz="0" w:space="0" w:color="auto"/>
      </w:divBdr>
    </w:div>
    <w:div w:id="1991864199">
      <w:bodyDiv w:val="1"/>
      <w:marLeft w:val="0"/>
      <w:marRight w:val="0"/>
      <w:marTop w:val="0"/>
      <w:marBottom w:val="0"/>
      <w:divBdr>
        <w:top w:val="none" w:sz="0" w:space="0" w:color="auto"/>
        <w:left w:val="none" w:sz="0" w:space="0" w:color="auto"/>
        <w:bottom w:val="none" w:sz="0" w:space="0" w:color="auto"/>
        <w:right w:val="none" w:sz="0" w:space="0" w:color="auto"/>
      </w:divBdr>
    </w:div>
    <w:div w:id="1992051895">
      <w:bodyDiv w:val="1"/>
      <w:marLeft w:val="0"/>
      <w:marRight w:val="0"/>
      <w:marTop w:val="0"/>
      <w:marBottom w:val="0"/>
      <w:divBdr>
        <w:top w:val="none" w:sz="0" w:space="0" w:color="auto"/>
        <w:left w:val="none" w:sz="0" w:space="0" w:color="auto"/>
        <w:bottom w:val="none" w:sz="0" w:space="0" w:color="auto"/>
        <w:right w:val="none" w:sz="0" w:space="0" w:color="auto"/>
      </w:divBdr>
    </w:div>
    <w:div w:id="1992173830">
      <w:bodyDiv w:val="1"/>
      <w:marLeft w:val="0"/>
      <w:marRight w:val="0"/>
      <w:marTop w:val="0"/>
      <w:marBottom w:val="0"/>
      <w:divBdr>
        <w:top w:val="none" w:sz="0" w:space="0" w:color="auto"/>
        <w:left w:val="none" w:sz="0" w:space="0" w:color="auto"/>
        <w:bottom w:val="none" w:sz="0" w:space="0" w:color="auto"/>
        <w:right w:val="none" w:sz="0" w:space="0" w:color="auto"/>
      </w:divBdr>
    </w:div>
    <w:div w:id="1992295332">
      <w:bodyDiv w:val="1"/>
      <w:marLeft w:val="0"/>
      <w:marRight w:val="0"/>
      <w:marTop w:val="0"/>
      <w:marBottom w:val="0"/>
      <w:divBdr>
        <w:top w:val="none" w:sz="0" w:space="0" w:color="auto"/>
        <w:left w:val="none" w:sz="0" w:space="0" w:color="auto"/>
        <w:bottom w:val="none" w:sz="0" w:space="0" w:color="auto"/>
        <w:right w:val="none" w:sz="0" w:space="0" w:color="auto"/>
      </w:divBdr>
    </w:div>
    <w:div w:id="1992362738">
      <w:bodyDiv w:val="1"/>
      <w:marLeft w:val="0"/>
      <w:marRight w:val="0"/>
      <w:marTop w:val="0"/>
      <w:marBottom w:val="0"/>
      <w:divBdr>
        <w:top w:val="none" w:sz="0" w:space="0" w:color="auto"/>
        <w:left w:val="none" w:sz="0" w:space="0" w:color="auto"/>
        <w:bottom w:val="none" w:sz="0" w:space="0" w:color="auto"/>
        <w:right w:val="none" w:sz="0" w:space="0" w:color="auto"/>
      </w:divBdr>
    </w:div>
    <w:div w:id="1992365012">
      <w:bodyDiv w:val="1"/>
      <w:marLeft w:val="0"/>
      <w:marRight w:val="0"/>
      <w:marTop w:val="0"/>
      <w:marBottom w:val="0"/>
      <w:divBdr>
        <w:top w:val="none" w:sz="0" w:space="0" w:color="auto"/>
        <w:left w:val="none" w:sz="0" w:space="0" w:color="auto"/>
        <w:bottom w:val="none" w:sz="0" w:space="0" w:color="auto"/>
        <w:right w:val="none" w:sz="0" w:space="0" w:color="auto"/>
      </w:divBdr>
    </w:div>
    <w:div w:id="1992370147">
      <w:bodyDiv w:val="1"/>
      <w:marLeft w:val="0"/>
      <w:marRight w:val="0"/>
      <w:marTop w:val="0"/>
      <w:marBottom w:val="0"/>
      <w:divBdr>
        <w:top w:val="none" w:sz="0" w:space="0" w:color="auto"/>
        <w:left w:val="none" w:sz="0" w:space="0" w:color="auto"/>
        <w:bottom w:val="none" w:sz="0" w:space="0" w:color="auto"/>
        <w:right w:val="none" w:sz="0" w:space="0" w:color="auto"/>
      </w:divBdr>
    </w:div>
    <w:div w:id="1992631293">
      <w:bodyDiv w:val="1"/>
      <w:marLeft w:val="0"/>
      <w:marRight w:val="0"/>
      <w:marTop w:val="0"/>
      <w:marBottom w:val="0"/>
      <w:divBdr>
        <w:top w:val="none" w:sz="0" w:space="0" w:color="auto"/>
        <w:left w:val="none" w:sz="0" w:space="0" w:color="auto"/>
        <w:bottom w:val="none" w:sz="0" w:space="0" w:color="auto"/>
        <w:right w:val="none" w:sz="0" w:space="0" w:color="auto"/>
      </w:divBdr>
    </w:div>
    <w:div w:id="1992706638">
      <w:bodyDiv w:val="1"/>
      <w:marLeft w:val="0"/>
      <w:marRight w:val="0"/>
      <w:marTop w:val="0"/>
      <w:marBottom w:val="0"/>
      <w:divBdr>
        <w:top w:val="none" w:sz="0" w:space="0" w:color="auto"/>
        <w:left w:val="none" w:sz="0" w:space="0" w:color="auto"/>
        <w:bottom w:val="none" w:sz="0" w:space="0" w:color="auto"/>
        <w:right w:val="none" w:sz="0" w:space="0" w:color="auto"/>
      </w:divBdr>
    </w:div>
    <w:div w:id="1992708254">
      <w:bodyDiv w:val="1"/>
      <w:marLeft w:val="0"/>
      <w:marRight w:val="0"/>
      <w:marTop w:val="0"/>
      <w:marBottom w:val="0"/>
      <w:divBdr>
        <w:top w:val="none" w:sz="0" w:space="0" w:color="auto"/>
        <w:left w:val="none" w:sz="0" w:space="0" w:color="auto"/>
        <w:bottom w:val="none" w:sz="0" w:space="0" w:color="auto"/>
        <w:right w:val="none" w:sz="0" w:space="0" w:color="auto"/>
      </w:divBdr>
    </w:div>
    <w:div w:id="1992711173">
      <w:bodyDiv w:val="1"/>
      <w:marLeft w:val="0"/>
      <w:marRight w:val="0"/>
      <w:marTop w:val="0"/>
      <w:marBottom w:val="0"/>
      <w:divBdr>
        <w:top w:val="none" w:sz="0" w:space="0" w:color="auto"/>
        <w:left w:val="none" w:sz="0" w:space="0" w:color="auto"/>
        <w:bottom w:val="none" w:sz="0" w:space="0" w:color="auto"/>
        <w:right w:val="none" w:sz="0" w:space="0" w:color="auto"/>
      </w:divBdr>
    </w:div>
    <w:div w:id="1992755474">
      <w:bodyDiv w:val="1"/>
      <w:marLeft w:val="0"/>
      <w:marRight w:val="0"/>
      <w:marTop w:val="0"/>
      <w:marBottom w:val="0"/>
      <w:divBdr>
        <w:top w:val="none" w:sz="0" w:space="0" w:color="auto"/>
        <w:left w:val="none" w:sz="0" w:space="0" w:color="auto"/>
        <w:bottom w:val="none" w:sz="0" w:space="0" w:color="auto"/>
        <w:right w:val="none" w:sz="0" w:space="0" w:color="auto"/>
      </w:divBdr>
    </w:div>
    <w:div w:id="1992783210">
      <w:bodyDiv w:val="1"/>
      <w:marLeft w:val="0"/>
      <w:marRight w:val="0"/>
      <w:marTop w:val="0"/>
      <w:marBottom w:val="0"/>
      <w:divBdr>
        <w:top w:val="none" w:sz="0" w:space="0" w:color="auto"/>
        <w:left w:val="none" w:sz="0" w:space="0" w:color="auto"/>
        <w:bottom w:val="none" w:sz="0" w:space="0" w:color="auto"/>
        <w:right w:val="none" w:sz="0" w:space="0" w:color="auto"/>
      </w:divBdr>
    </w:div>
    <w:div w:id="1992824615">
      <w:bodyDiv w:val="1"/>
      <w:marLeft w:val="0"/>
      <w:marRight w:val="0"/>
      <w:marTop w:val="0"/>
      <w:marBottom w:val="0"/>
      <w:divBdr>
        <w:top w:val="none" w:sz="0" w:space="0" w:color="auto"/>
        <w:left w:val="none" w:sz="0" w:space="0" w:color="auto"/>
        <w:bottom w:val="none" w:sz="0" w:space="0" w:color="auto"/>
        <w:right w:val="none" w:sz="0" w:space="0" w:color="auto"/>
      </w:divBdr>
    </w:div>
    <w:div w:id="1992949903">
      <w:bodyDiv w:val="1"/>
      <w:marLeft w:val="0"/>
      <w:marRight w:val="0"/>
      <w:marTop w:val="0"/>
      <w:marBottom w:val="0"/>
      <w:divBdr>
        <w:top w:val="none" w:sz="0" w:space="0" w:color="auto"/>
        <w:left w:val="none" w:sz="0" w:space="0" w:color="auto"/>
        <w:bottom w:val="none" w:sz="0" w:space="0" w:color="auto"/>
        <w:right w:val="none" w:sz="0" w:space="0" w:color="auto"/>
      </w:divBdr>
    </w:div>
    <w:div w:id="1992949918">
      <w:bodyDiv w:val="1"/>
      <w:marLeft w:val="0"/>
      <w:marRight w:val="0"/>
      <w:marTop w:val="0"/>
      <w:marBottom w:val="0"/>
      <w:divBdr>
        <w:top w:val="none" w:sz="0" w:space="0" w:color="auto"/>
        <w:left w:val="none" w:sz="0" w:space="0" w:color="auto"/>
        <w:bottom w:val="none" w:sz="0" w:space="0" w:color="auto"/>
        <w:right w:val="none" w:sz="0" w:space="0" w:color="auto"/>
      </w:divBdr>
    </w:div>
    <w:div w:id="1992980581">
      <w:bodyDiv w:val="1"/>
      <w:marLeft w:val="0"/>
      <w:marRight w:val="0"/>
      <w:marTop w:val="0"/>
      <w:marBottom w:val="0"/>
      <w:divBdr>
        <w:top w:val="none" w:sz="0" w:space="0" w:color="auto"/>
        <w:left w:val="none" w:sz="0" w:space="0" w:color="auto"/>
        <w:bottom w:val="none" w:sz="0" w:space="0" w:color="auto"/>
        <w:right w:val="none" w:sz="0" w:space="0" w:color="auto"/>
      </w:divBdr>
    </w:div>
    <w:div w:id="1993099073">
      <w:bodyDiv w:val="1"/>
      <w:marLeft w:val="0"/>
      <w:marRight w:val="0"/>
      <w:marTop w:val="0"/>
      <w:marBottom w:val="0"/>
      <w:divBdr>
        <w:top w:val="none" w:sz="0" w:space="0" w:color="auto"/>
        <w:left w:val="none" w:sz="0" w:space="0" w:color="auto"/>
        <w:bottom w:val="none" w:sz="0" w:space="0" w:color="auto"/>
        <w:right w:val="none" w:sz="0" w:space="0" w:color="auto"/>
      </w:divBdr>
    </w:div>
    <w:div w:id="1993172155">
      <w:bodyDiv w:val="1"/>
      <w:marLeft w:val="0"/>
      <w:marRight w:val="0"/>
      <w:marTop w:val="0"/>
      <w:marBottom w:val="0"/>
      <w:divBdr>
        <w:top w:val="none" w:sz="0" w:space="0" w:color="auto"/>
        <w:left w:val="none" w:sz="0" w:space="0" w:color="auto"/>
        <w:bottom w:val="none" w:sz="0" w:space="0" w:color="auto"/>
        <w:right w:val="none" w:sz="0" w:space="0" w:color="auto"/>
      </w:divBdr>
    </w:div>
    <w:div w:id="1993288007">
      <w:bodyDiv w:val="1"/>
      <w:marLeft w:val="0"/>
      <w:marRight w:val="0"/>
      <w:marTop w:val="0"/>
      <w:marBottom w:val="0"/>
      <w:divBdr>
        <w:top w:val="none" w:sz="0" w:space="0" w:color="auto"/>
        <w:left w:val="none" w:sz="0" w:space="0" w:color="auto"/>
        <w:bottom w:val="none" w:sz="0" w:space="0" w:color="auto"/>
        <w:right w:val="none" w:sz="0" w:space="0" w:color="auto"/>
      </w:divBdr>
    </w:div>
    <w:div w:id="1993411761">
      <w:bodyDiv w:val="1"/>
      <w:marLeft w:val="0"/>
      <w:marRight w:val="0"/>
      <w:marTop w:val="0"/>
      <w:marBottom w:val="0"/>
      <w:divBdr>
        <w:top w:val="none" w:sz="0" w:space="0" w:color="auto"/>
        <w:left w:val="none" w:sz="0" w:space="0" w:color="auto"/>
        <w:bottom w:val="none" w:sz="0" w:space="0" w:color="auto"/>
        <w:right w:val="none" w:sz="0" w:space="0" w:color="auto"/>
      </w:divBdr>
    </w:div>
    <w:div w:id="1993562418">
      <w:bodyDiv w:val="1"/>
      <w:marLeft w:val="0"/>
      <w:marRight w:val="0"/>
      <w:marTop w:val="0"/>
      <w:marBottom w:val="0"/>
      <w:divBdr>
        <w:top w:val="none" w:sz="0" w:space="0" w:color="auto"/>
        <w:left w:val="none" w:sz="0" w:space="0" w:color="auto"/>
        <w:bottom w:val="none" w:sz="0" w:space="0" w:color="auto"/>
        <w:right w:val="none" w:sz="0" w:space="0" w:color="auto"/>
      </w:divBdr>
    </w:div>
    <w:div w:id="1993630598">
      <w:bodyDiv w:val="1"/>
      <w:marLeft w:val="0"/>
      <w:marRight w:val="0"/>
      <w:marTop w:val="0"/>
      <w:marBottom w:val="0"/>
      <w:divBdr>
        <w:top w:val="none" w:sz="0" w:space="0" w:color="auto"/>
        <w:left w:val="none" w:sz="0" w:space="0" w:color="auto"/>
        <w:bottom w:val="none" w:sz="0" w:space="0" w:color="auto"/>
        <w:right w:val="none" w:sz="0" w:space="0" w:color="auto"/>
      </w:divBdr>
    </w:div>
    <w:div w:id="1993676085">
      <w:bodyDiv w:val="1"/>
      <w:marLeft w:val="0"/>
      <w:marRight w:val="0"/>
      <w:marTop w:val="0"/>
      <w:marBottom w:val="0"/>
      <w:divBdr>
        <w:top w:val="none" w:sz="0" w:space="0" w:color="auto"/>
        <w:left w:val="none" w:sz="0" w:space="0" w:color="auto"/>
        <w:bottom w:val="none" w:sz="0" w:space="0" w:color="auto"/>
        <w:right w:val="none" w:sz="0" w:space="0" w:color="auto"/>
      </w:divBdr>
    </w:div>
    <w:div w:id="1993750650">
      <w:bodyDiv w:val="1"/>
      <w:marLeft w:val="0"/>
      <w:marRight w:val="0"/>
      <w:marTop w:val="0"/>
      <w:marBottom w:val="0"/>
      <w:divBdr>
        <w:top w:val="none" w:sz="0" w:space="0" w:color="auto"/>
        <w:left w:val="none" w:sz="0" w:space="0" w:color="auto"/>
        <w:bottom w:val="none" w:sz="0" w:space="0" w:color="auto"/>
        <w:right w:val="none" w:sz="0" w:space="0" w:color="auto"/>
      </w:divBdr>
    </w:div>
    <w:div w:id="1993827811">
      <w:bodyDiv w:val="1"/>
      <w:marLeft w:val="0"/>
      <w:marRight w:val="0"/>
      <w:marTop w:val="0"/>
      <w:marBottom w:val="0"/>
      <w:divBdr>
        <w:top w:val="none" w:sz="0" w:space="0" w:color="auto"/>
        <w:left w:val="none" w:sz="0" w:space="0" w:color="auto"/>
        <w:bottom w:val="none" w:sz="0" w:space="0" w:color="auto"/>
        <w:right w:val="none" w:sz="0" w:space="0" w:color="auto"/>
      </w:divBdr>
    </w:div>
    <w:div w:id="1993831101">
      <w:bodyDiv w:val="1"/>
      <w:marLeft w:val="0"/>
      <w:marRight w:val="0"/>
      <w:marTop w:val="0"/>
      <w:marBottom w:val="0"/>
      <w:divBdr>
        <w:top w:val="none" w:sz="0" w:space="0" w:color="auto"/>
        <w:left w:val="none" w:sz="0" w:space="0" w:color="auto"/>
        <w:bottom w:val="none" w:sz="0" w:space="0" w:color="auto"/>
        <w:right w:val="none" w:sz="0" w:space="0" w:color="auto"/>
      </w:divBdr>
    </w:div>
    <w:div w:id="1993831375">
      <w:bodyDiv w:val="1"/>
      <w:marLeft w:val="0"/>
      <w:marRight w:val="0"/>
      <w:marTop w:val="0"/>
      <w:marBottom w:val="0"/>
      <w:divBdr>
        <w:top w:val="none" w:sz="0" w:space="0" w:color="auto"/>
        <w:left w:val="none" w:sz="0" w:space="0" w:color="auto"/>
        <w:bottom w:val="none" w:sz="0" w:space="0" w:color="auto"/>
        <w:right w:val="none" w:sz="0" w:space="0" w:color="auto"/>
      </w:divBdr>
    </w:div>
    <w:div w:id="1993831538">
      <w:bodyDiv w:val="1"/>
      <w:marLeft w:val="0"/>
      <w:marRight w:val="0"/>
      <w:marTop w:val="0"/>
      <w:marBottom w:val="0"/>
      <w:divBdr>
        <w:top w:val="none" w:sz="0" w:space="0" w:color="auto"/>
        <w:left w:val="none" w:sz="0" w:space="0" w:color="auto"/>
        <w:bottom w:val="none" w:sz="0" w:space="0" w:color="auto"/>
        <w:right w:val="none" w:sz="0" w:space="0" w:color="auto"/>
      </w:divBdr>
    </w:div>
    <w:div w:id="1993874135">
      <w:bodyDiv w:val="1"/>
      <w:marLeft w:val="0"/>
      <w:marRight w:val="0"/>
      <w:marTop w:val="0"/>
      <w:marBottom w:val="0"/>
      <w:divBdr>
        <w:top w:val="none" w:sz="0" w:space="0" w:color="auto"/>
        <w:left w:val="none" w:sz="0" w:space="0" w:color="auto"/>
        <w:bottom w:val="none" w:sz="0" w:space="0" w:color="auto"/>
        <w:right w:val="none" w:sz="0" w:space="0" w:color="auto"/>
      </w:divBdr>
    </w:div>
    <w:div w:id="1993942185">
      <w:bodyDiv w:val="1"/>
      <w:marLeft w:val="0"/>
      <w:marRight w:val="0"/>
      <w:marTop w:val="0"/>
      <w:marBottom w:val="0"/>
      <w:divBdr>
        <w:top w:val="none" w:sz="0" w:space="0" w:color="auto"/>
        <w:left w:val="none" w:sz="0" w:space="0" w:color="auto"/>
        <w:bottom w:val="none" w:sz="0" w:space="0" w:color="auto"/>
        <w:right w:val="none" w:sz="0" w:space="0" w:color="auto"/>
      </w:divBdr>
    </w:div>
    <w:div w:id="1993946996">
      <w:bodyDiv w:val="1"/>
      <w:marLeft w:val="0"/>
      <w:marRight w:val="0"/>
      <w:marTop w:val="0"/>
      <w:marBottom w:val="0"/>
      <w:divBdr>
        <w:top w:val="none" w:sz="0" w:space="0" w:color="auto"/>
        <w:left w:val="none" w:sz="0" w:space="0" w:color="auto"/>
        <w:bottom w:val="none" w:sz="0" w:space="0" w:color="auto"/>
        <w:right w:val="none" w:sz="0" w:space="0" w:color="auto"/>
      </w:divBdr>
    </w:div>
    <w:div w:id="1994068830">
      <w:bodyDiv w:val="1"/>
      <w:marLeft w:val="0"/>
      <w:marRight w:val="0"/>
      <w:marTop w:val="0"/>
      <w:marBottom w:val="0"/>
      <w:divBdr>
        <w:top w:val="none" w:sz="0" w:space="0" w:color="auto"/>
        <w:left w:val="none" w:sz="0" w:space="0" w:color="auto"/>
        <w:bottom w:val="none" w:sz="0" w:space="0" w:color="auto"/>
        <w:right w:val="none" w:sz="0" w:space="0" w:color="auto"/>
      </w:divBdr>
    </w:div>
    <w:div w:id="1994096635">
      <w:bodyDiv w:val="1"/>
      <w:marLeft w:val="0"/>
      <w:marRight w:val="0"/>
      <w:marTop w:val="0"/>
      <w:marBottom w:val="0"/>
      <w:divBdr>
        <w:top w:val="none" w:sz="0" w:space="0" w:color="auto"/>
        <w:left w:val="none" w:sz="0" w:space="0" w:color="auto"/>
        <w:bottom w:val="none" w:sz="0" w:space="0" w:color="auto"/>
        <w:right w:val="none" w:sz="0" w:space="0" w:color="auto"/>
      </w:divBdr>
    </w:div>
    <w:div w:id="1994289674">
      <w:bodyDiv w:val="1"/>
      <w:marLeft w:val="0"/>
      <w:marRight w:val="0"/>
      <w:marTop w:val="0"/>
      <w:marBottom w:val="0"/>
      <w:divBdr>
        <w:top w:val="none" w:sz="0" w:space="0" w:color="auto"/>
        <w:left w:val="none" w:sz="0" w:space="0" w:color="auto"/>
        <w:bottom w:val="none" w:sz="0" w:space="0" w:color="auto"/>
        <w:right w:val="none" w:sz="0" w:space="0" w:color="auto"/>
      </w:divBdr>
    </w:div>
    <w:div w:id="1994405872">
      <w:bodyDiv w:val="1"/>
      <w:marLeft w:val="0"/>
      <w:marRight w:val="0"/>
      <w:marTop w:val="0"/>
      <w:marBottom w:val="0"/>
      <w:divBdr>
        <w:top w:val="none" w:sz="0" w:space="0" w:color="auto"/>
        <w:left w:val="none" w:sz="0" w:space="0" w:color="auto"/>
        <w:bottom w:val="none" w:sz="0" w:space="0" w:color="auto"/>
        <w:right w:val="none" w:sz="0" w:space="0" w:color="auto"/>
      </w:divBdr>
    </w:div>
    <w:div w:id="1994409424">
      <w:bodyDiv w:val="1"/>
      <w:marLeft w:val="0"/>
      <w:marRight w:val="0"/>
      <w:marTop w:val="0"/>
      <w:marBottom w:val="0"/>
      <w:divBdr>
        <w:top w:val="none" w:sz="0" w:space="0" w:color="auto"/>
        <w:left w:val="none" w:sz="0" w:space="0" w:color="auto"/>
        <w:bottom w:val="none" w:sz="0" w:space="0" w:color="auto"/>
        <w:right w:val="none" w:sz="0" w:space="0" w:color="auto"/>
      </w:divBdr>
    </w:div>
    <w:div w:id="1994526107">
      <w:bodyDiv w:val="1"/>
      <w:marLeft w:val="0"/>
      <w:marRight w:val="0"/>
      <w:marTop w:val="0"/>
      <w:marBottom w:val="0"/>
      <w:divBdr>
        <w:top w:val="none" w:sz="0" w:space="0" w:color="auto"/>
        <w:left w:val="none" w:sz="0" w:space="0" w:color="auto"/>
        <w:bottom w:val="none" w:sz="0" w:space="0" w:color="auto"/>
        <w:right w:val="none" w:sz="0" w:space="0" w:color="auto"/>
      </w:divBdr>
    </w:div>
    <w:div w:id="1994599583">
      <w:bodyDiv w:val="1"/>
      <w:marLeft w:val="0"/>
      <w:marRight w:val="0"/>
      <w:marTop w:val="0"/>
      <w:marBottom w:val="0"/>
      <w:divBdr>
        <w:top w:val="none" w:sz="0" w:space="0" w:color="auto"/>
        <w:left w:val="none" w:sz="0" w:space="0" w:color="auto"/>
        <w:bottom w:val="none" w:sz="0" w:space="0" w:color="auto"/>
        <w:right w:val="none" w:sz="0" w:space="0" w:color="auto"/>
      </w:divBdr>
    </w:div>
    <w:div w:id="1994673180">
      <w:bodyDiv w:val="1"/>
      <w:marLeft w:val="0"/>
      <w:marRight w:val="0"/>
      <w:marTop w:val="0"/>
      <w:marBottom w:val="0"/>
      <w:divBdr>
        <w:top w:val="none" w:sz="0" w:space="0" w:color="auto"/>
        <w:left w:val="none" w:sz="0" w:space="0" w:color="auto"/>
        <w:bottom w:val="none" w:sz="0" w:space="0" w:color="auto"/>
        <w:right w:val="none" w:sz="0" w:space="0" w:color="auto"/>
      </w:divBdr>
    </w:div>
    <w:div w:id="1994793484">
      <w:bodyDiv w:val="1"/>
      <w:marLeft w:val="0"/>
      <w:marRight w:val="0"/>
      <w:marTop w:val="0"/>
      <w:marBottom w:val="0"/>
      <w:divBdr>
        <w:top w:val="none" w:sz="0" w:space="0" w:color="auto"/>
        <w:left w:val="none" w:sz="0" w:space="0" w:color="auto"/>
        <w:bottom w:val="none" w:sz="0" w:space="0" w:color="auto"/>
        <w:right w:val="none" w:sz="0" w:space="0" w:color="auto"/>
      </w:divBdr>
    </w:div>
    <w:div w:id="1994796306">
      <w:bodyDiv w:val="1"/>
      <w:marLeft w:val="0"/>
      <w:marRight w:val="0"/>
      <w:marTop w:val="0"/>
      <w:marBottom w:val="0"/>
      <w:divBdr>
        <w:top w:val="none" w:sz="0" w:space="0" w:color="auto"/>
        <w:left w:val="none" w:sz="0" w:space="0" w:color="auto"/>
        <w:bottom w:val="none" w:sz="0" w:space="0" w:color="auto"/>
        <w:right w:val="none" w:sz="0" w:space="0" w:color="auto"/>
      </w:divBdr>
    </w:div>
    <w:div w:id="1994984305">
      <w:bodyDiv w:val="1"/>
      <w:marLeft w:val="0"/>
      <w:marRight w:val="0"/>
      <w:marTop w:val="0"/>
      <w:marBottom w:val="0"/>
      <w:divBdr>
        <w:top w:val="none" w:sz="0" w:space="0" w:color="auto"/>
        <w:left w:val="none" w:sz="0" w:space="0" w:color="auto"/>
        <w:bottom w:val="none" w:sz="0" w:space="0" w:color="auto"/>
        <w:right w:val="none" w:sz="0" w:space="0" w:color="auto"/>
      </w:divBdr>
    </w:div>
    <w:div w:id="1995136262">
      <w:bodyDiv w:val="1"/>
      <w:marLeft w:val="0"/>
      <w:marRight w:val="0"/>
      <w:marTop w:val="0"/>
      <w:marBottom w:val="0"/>
      <w:divBdr>
        <w:top w:val="none" w:sz="0" w:space="0" w:color="auto"/>
        <w:left w:val="none" w:sz="0" w:space="0" w:color="auto"/>
        <w:bottom w:val="none" w:sz="0" w:space="0" w:color="auto"/>
        <w:right w:val="none" w:sz="0" w:space="0" w:color="auto"/>
      </w:divBdr>
    </w:div>
    <w:div w:id="1995180948">
      <w:bodyDiv w:val="1"/>
      <w:marLeft w:val="0"/>
      <w:marRight w:val="0"/>
      <w:marTop w:val="0"/>
      <w:marBottom w:val="0"/>
      <w:divBdr>
        <w:top w:val="none" w:sz="0" w:space="0" w:color="auto"/>
        <w:left w:val="none" w:sz="0" w:space="0" w:color="auto"/>
        <w:bottom w:val="none" w:sz="0" w:space="0" w:color="auto"/>
        <w:right w:val="none" w:sz="0" w:space="0" w:color="auto"/>
      </w:divBdr>
    </w:div>
    <w:div w:id="1995254901">
      <w:bodyDiv w:val="1"/>
      <w:marLeft w:val="0"/>
      <w:marRight w:val="0"/>
      <w:marTop w:val="0"/>
      <w:marBottom w:val="0"/>
      <w:divBdr>
        <w:top w:val="none" w:sz="0" w:space="0" w:color="auto"/>
        <w:left w:val="none" w:sz="0" w:space="0" w:color="auto"/>
        <w:bottom w:val="none" w:sz="0" w:space="0" w:color="auto"/>
        <w:right w:val="none" w:sz="0" w:space="0" w:color="auto"/>
      </w:divBdr>
    </w:div>
    <w:div w:id="1995522617">
      <w:bodyDiv w:val="1"/>
      <w:marLeft w:val="0"/>
      <w:marRight w:val="0"/>
      <w:marTop w:val="0"/>
      <w:marBottom w:val="0"/>
      <w:divBdr>
        <w:top w:val="none" w:sz="0" w:space="0" w:color="auto"/>
        <w:left w:val="none" w:sz="0" w:space="0" w:color="auto"/>
        <w:bottom w:val="none" w:sz="0" w:space="0" w:color="auto"/>
        <w:right w:val="none" w:sz="0" w:space="0" w:color="auto"/>
      </w:divBdr>
    </w:div>
    <w:div w:id="1995527902">
      <w:bodyDiv w:val="1"/>
      <w:marLeft w:val="0"/>
      <w:marRight w:val="0"/>
      <w:marTop w:val="0"/>
      <w:marBottom w:val="0"/>
      <w:divBdr>
        <w:top w:val="none" w:sz="0" w:space="0" w:color="auto"/>
        <w:left w:val="none" w:sz="0" w:space="0" w:color="auto"/>
        <w:bottom w:val="none" w:sz="0" w:space="0" w:color="auto"/>
        <w:right w:val="none" w:sz="0" w:space="0" w:color="auto"/>
      </w:divBdr>
    </w:div>
    <w:div w:id="1995572663">
      <w:bodyDiv w:val="1"/>
      <w:marLeft w:val="0"/>
      <w:marRight w:val="0"/>
      <w:marTop w:val="0"/>
      <w:marBottom w:val="0"/>
      <w:divBdr>
        <w:top w:val="none" w:sz="0" w:space="0" w:color="auto"/>
        <w:left w:val="none" w:sz="0" w:space="0" w:color="auto"/>
        <w:bottom w:val="none" w:sz="0" w:space="0" w:color="auto"/>
        <w:right w:val="none" w:sz="0" w:space="0" w:color="auto"/>
      </w:divBdr>
    </w:div>
    <w:div w:id="1995596190">
      <w:bodyDiv w:val="1"/>
      <w:marLeft w:val="0"/>
      <w:marRight w:val="0"/>
      <w:marTop w:val="0"/>
      <w:marBottom w:val="0"/>
      <w:divBdr>
        <w:top w:val="none" w:sz="0" w:space="0" w:color="auto"/>
        <w:left w:val="none" w:sz="0" w:space="0" w:color="auto"/>
        <w:bottom w:val="none" w:sz="0" w:space="0" w:color="auto"/>
        <w:right w:val="none" w:sz="0" w:space="0" w:color="auto"/>
      </w:divBdr>
    </w:div>
    <w:div w:id="1995602162">
      <w:bodyDiv w:val="1"/>
      <w:marLeft w:val="0"/>
      <w:marRight w:val="0"/>
      <w:marTop w:val="0"/>
      <w:marBottom w:val="0"/>
      <w:divBdr>
        <w:top w:val="none" w:sz="0" w:space="0" w:color="auto"/>
        <w:left w:val="none" w:sz="0" w:space="0" w:color="auto"/>
        <w:bottom w:val="none" w:sz="0" w:space="0" w:color="auto"/>
        <w:right w:val="none" w:sz="0" w:space="0" w:color="auto"/>
      </w:divBdr>
    </w:div>
    <w:div w:id="1995639725">
      <w:bodyDiv w:val="1"/>
      <w:marLeft w:val="0"/>
      <w:marRight w:val="0"/>
      <w:marTop w:val="0"/>
      <w:marBottom w:val="0"/>
      <w:divBdr>
        <w:top w:val="none" w:sz="0" w:space="0" w:color="auto"/>
        <w:left w:val="none" w:sz="0" w:space="0" w:color="auto"/>
        <w:bottom w:val="none" w:sz="0" w:space="0" w:color="auto"/>
        <w:right w:val="none" w:sz="0" w:space="0" w:color="auto"/>
      </w:divBdr>
    </w:div>
    <w:div w:id="1995794834">
      <w:bodyDiv w:val="1"/>
      <w:marLeft w:val="0"/>
      <w:marRight w:val="0"/>
      <w:marTop w:val="0"/>
      <w:marBottom w:val="0"/>
      <w:divBdr>
        <w:top w:val="none" w:sz="0" w:space="0" w:color="auto"/>
        <w:left w:val="none" w:sz="0" w:space="0" w:color="auto"/>
        <w:bottom w:val="none" w:sz="0" w:space="0" w:color="auto"/>
        <w:right w:val="none" w:sz="0" w:space="0" w:color="auto"/>
      </w:divBdr>
    </w:div>
    <w:div w:id="1995795156">
      <w:bodyDiv w:val="1"/>
      <w:marLeft w:val="0"/>
      <w:marRight w:val="0"/>
      <w:marTop w:val="0"/>
      <w:marBottom w:val="0"/>
      <w:divBdr>
        <w:top w:val="none" w:sz="0" w:space="0" w:color="auto"/>
        <w:left w:val="none" w:sz="0" w:space="0" w:color="auto"/>
        <w:bottom w:val="none" w:sz="0" w:space="0" w:color="auto"/>
        <w:right w:val="none" w:sz="0" w:space="0" w:color="auto"/>
      </w:divBdr>
    </w:div>
    <w:div w:id="1995797086">
      <w:bodyDiv w:val="1"/>
      <w:marLeft w:val="0"/>
      <w:marRight w:val="0"/>
      <w:marTop w:val="0"/>
      <w:marBottom w:val="0"/>
      <w:divBdr>
        <w:top w:val="none" w:sz="0" w:space="0" w:color="auto"/>
        <w:left w:val="none" w:sz="0" w:space="0" w:color="auto"/>
        <w:bottom w:val="none" w:sz="0" w:space="0" w:color="auto"/>
        <w:right w:val="none" w:sz="0" w:space="0" w:color="auto"/>
      </w:divBdr>
    </w:div>
    <w:div w:id="1995839386">
      <w:bodyDiv w:val="1"/>
      <w:marLeft w:val="0"/>
      <w:marRight w:val="0"/>
      <w:marTop w:val="0"/>
      <w:marBottom w:val="0"/>
      <w:divBdr>
        <w:top w:val="none" w:sz="0" w:space="0" w:color="auto"/>
        <w:left w:val="none" w:sz="0" w:space="0" w:color="auto"/>
        <w:bottom w:val="none" w:sz="0" w:space="0" w:color="auto"/>
        <w:right w:val="none" w:sz="0" w:space="0" w:color="auto"/>
      </w:divBdr>
    </w:div>
    <w:div w:id="1995864600">
      <w:bodyDiv w:val="1"/>
      <w:marLeft w:val="0"/>
      <w:marRight w:val="0"/>
      <w:marTop w:val="0"/>
      <w:marBottom w:val="0"/>
      <w:divBdr>
        <w:top w:val="none" w:sz="0" w:space="0" w:color="auto"/>
        <w:left w:val="none" w:sz="0" w:space="0" w:color="auto"/>
        <w:bottom w:val="none" w:sz="0" w:space="0" w:color="auto"/>
        <w:right w:val="none" w:sz="0" w:space="0" w:color="auto"/>
      </w:divBdr>
    </w:div>
    <w:div w:id="1995911069">
      <w:bodyDiv w:val="1"/>
      <w:marLeft w:val="0"/>
      <w:marRight w:val="0"/>
      <w:marTop w:val="0"/>
      <w:marBottom w:val="0"/>
      <w:divBdr>
        <w:top w:val="none" w:sz="0" w:space="0" w:color="auto"/>
        <w:left w:val="none" w:sz="0" w:space="0" w:color="auto"/>
        <w:bottom w:val="none" w:sz="0" w:space="0" w:color="auto"/>
        <w:right w:val="none" w:sz="0" w:space="0" w:color="auto"/>
      </w:divBdr>
    </w:div>
    <w:div w:id="1996030239">
      <w:bodyDiv w:val="1"/>
      <w:marLeft w:val="0"/>
      <w:marRight w:val="0"/>
      <w:marTop w:val="0"/>
      <w:marBottom w:val="0"/>
      <w:divBdr>
        <w:top w:val="none" w:sz="0" w:space="0" w:color="auto"/>
        <w:left w:val="none" w:sz="0" w:space="0" w:color="auto"/>
        <w:bottom w:val="none" w:sz="0" w:space="0" w:color="auto"/>
        <w:right w:val="none" w:sz="0" w:space="0" w:color="auto"/>
      </w:divBdr>
    </w:div>
    <w:div w:id="1996059840">
      <w:bodyDiv w:val="1"/>
      <w:marLeft w:val="0"/>
      <w:marRight w:val="0"/>
      <w:marTop w:val="0"/>
      <w:marBottom w:val="0"/>
      <w:divBdr>
        <w:top w:val="none" w:sz="0" w:space="0" w:color="auto"/>
        <w:left w:val="none" w:sz="0" w:space="0" w:color="auto"/>
        <w:bottom w:val="none" w:sz="0" w:space="0" w:color="auto"/>
        <w:right w:val="none" w:sz="0" w:space="0" w:color="auto"/>
      </w:divBdr>
    </w:div>
    <w:div w:id="1996256924">
      <w:bodyDiv w:val="1"/>
      <w:marLeft w:val="0"/>
      <w:marRight w:val="0"/>
      <w:marTop w:val="0"/>
      <w:marBottom w:val="0"/>
      <w:divBdr>
        <w:top w:val="none" w:sz="0" w:space="0" w:color="auto"/>
        <w:left w:val="none" w:sz="0" w:space="0" w:color="auto"/>
        <w:bottom w:val="none" w:sz="0" w:space="0" w:color="auto"/>
        <w:right w:val="none" w:sz="0" w:space="0" w:color="auto"/>
      </w:divBdr>
    </w:div>
    <w:div w:id="1996374208">
      <w:bodyDiv w:val="1"/>
      <w:marLeft w:val="0"/>
      <w:marRight w:val="0"/>
      <w:marTop w:val="0"/>
      <w:marBottom w:val="0"/>
      <w:divBdr>
        <w:top w:val="none" w:sz="0" w:space="0" w:color="auto"/>
        <w:left w:val="none" w:sz="0" w:space="0" w:color="auto"/>
        <w:bottom w:val="none" w:sz="0" w:space="0" w:color="auto"/>
        <w:right w:val="none" w:sz="0" w:space="0" w:color="auto"/>
      </w:divBdr>
    </w:div>
    <w:div w:id="1996448326">
      <w:bodyDiv w:val="1"/>
      <w:marLeft w:val="0"/>
      <w:marRight w:val="0"/>
      <w:marTop w:val="0"/>
      <w:marBottom w:val="0"/>
      <w:divBdr>
        <w:top w:val="none" w:sz="0" w:space="0" w:color="auto"/>
        <w:left w:val="none" w:sz="0" w:space="0" w:color="auto"/>
        <w:bottom w:val="none" w:sz="0" w:space="0" w:color="auto"/>
        <w:right w:val="none" w:sz="0" w:space="0" w:color="auto"/>
      </w:divBdr>
    </w:div>
    <w:div w:id="1996714785">
      <w:bodyDiv w:val="1"/>
      <w:marLeft w:val="0"/>
      <w:marRight w:val="0"/>
      <w:marTop w:val="0"/>
      <w:marBottom w:val="0"/>
      <w:divBdr>
        <w:top w:val="none" w:sz="0" w:space="0" w:color="auto"/>
        <w:left w:val="none" w:sz="0" w:space="0" w:color="auto"/>
        <w:bottom w:val="none" w:sz="0" w:space="0" w:color="auto"/>
        <w:right w:val="none" w:sz="0" w:space="0" w:color="auto"/>
      </w:divBdr>
    </w:div>
    <w:div w:id="1996715721">
      <w:bodyDiv w:val="1"/>
      <w:marLeft w:val="0"/>
      <w:marRight w:val="0"/>
      <w:marTop w:val="0"/>
      <w:marBottom w:val="0"/>
      <w:divBdr>
        <w:top w:val="none" w:sz="0" w:space="0" w:color="auto"/>
        <w:left w:val="none" w:sz="0" w:space="0" w:color="auto"/>
        <w:bottom w:val="none" w:sz="0" w:space="0" w:color="auto"/>
        <w:right w:val="none" w:sz="0" w:space="0" w:color="auto"/>
      </w:divBdr>
    </w:div>
    <w:div w:id="1996956118">
      <w:bodyDiv w:val="1"/>
      <w:marLeft w:val="0"/>
      <w:marRight w:val="0"/>
      <w:marTop w:val="0"/>
      <w:marBottom w:val="0"/>
      <w:divBdr>
        <w:top w:val="none" w:sz="0" w:space="0" w:color="auto"/>
        <w:left w:val="none" w:sz="0" w:space="0" w:color="auto"/>
        <w:bottom w:val="none" w:sz="0" w:space="0" w:color="auto"/>
        <w:right w:val="none" w:sz="0" w:space="0" w:color="auto"/>
      </w:divBdr>
    </w:div>
    <w:div w:id="1997100383">
      <w:bodyDiv w:val="1"/>
      <w:marLeft w:val="0"/>
      <w:marRight w:val="0"/>
      <w:marTop w:val="0"/>
      <w:marBottom w:val="0"/>
      <w:divBdr>
        <w:top w:val="none" w:sz="0" w:space="0" w:color="auto"/>
        <w:left w:val="none" w:sz="0" w:space="0" w:color="auto"/>
        <w:bottom w:val="none" w:sz="0" w:space="0" w:color="auto"/>
        <w:right w:val="none" w:sz="0" w:space="0" w:color="auto"/>
      </w:divBdr>
    </w:div>
    <w:div w:id="1997105692">
      <w:bodyDiv w:val="1"/>
      <w:marLeft w:val="0"/>
      <w:marRight w:val="0"/>
      <w:marTop w:val="0"/>
      <w:marBottom w:val="0"/>
      <w:divBdr>
        <w:top w:val="none" w:sz="0" w:space="0" w:color="auto"/>
        <w:left w:val="none" w:sz="0" w:space="0" w:color="auto"/>
        <w:bottom w:val="none" w:sz="0" w:space="0" w:color="auto"/>
        <w:right w:val="none" w:sz="0" w:space="0" w:color="auto"/>
      </w:divBdr>
    </w:div>
    <w:div w:id="1997176595">
      <w:bodyDiv w:val="1"/>
      <w:marLeft w:val="0"/>
      <w:marRight w:val="0"/>
      <w:marTop w:val="0"/>
      <w:marBottom w:val="0"/>
      <w:divBdr>
        <w:top w:val="none" w:sz="0" w:space="0" w:color="auto"/>
        <w:left w:val="none" w:sz="0" w:space="0" w:color="auto"/>
        <w:bottom w:val="none" w:sz="0" w:space="0" w:color="auto"/>
        <w:right w:val="none" w:sz="0" w:space="0" w:color="auto"/>
      </w:divBdr>
    </w:div>
    <w:div w:id="1997220017">
      <w:bodyDiv w:val="1"/>
      <w:marLeft w:val="0"/>
      <w:marRight w:val="0"/>
      <w:marTop w:val="0"/>
      <w:marBottom w:val="0"/>
      <w:divBdr>
        <w:top w:val="none" w:sz="0" w:space="0" w:color="auto"/>
        <w:left w:val="none" w:sz="0" w:space="0" w:color="auto"/>
        <w:bottom w:val="none" w:sz="0" w:space="0" w:color="auto"/>
        <w:right w:val="none" w:sz="0" w:space="0" w:color="auto"/>
      </w:divBdr>
    </w:div>
    <w:div w:id="1997221523">
      <w:bodyDiv w:val="1"/>
      <w:marLeft w:val="0"/>
      <w:marRight w:val="0"/>
      <w:marTop w:val="0"/>
      <w:marBottom w:val="0"/>
      <w:divBdr>
        <w:top w:val="none" w:sz="0" w:space="0" w:color="auto"/>
        <w:left w:val="none" w:sz="0" w:space="0" w:color="auto"/>
        <w:bottom w:val="none" w:sz="0" w:space="0" w:color="auto"/>
        <w:right w:val="none" w:sz="0" w:space="0" w:color="auto"/>
      </w:divBdr>
    </w:div>
    <w:div w:id="1997298301">
      <w:bodyDiv w:val="1"/>
      <w:marLeft w:val="0"/>
      <w:marRight w:val="0"/>
      <w:marTop w:val="0"/>
      <w:marBottom w:val="0"/>
      <w:divBdr>
        <w:top w:val="none" w:sz="0" w:space="0" w:color="auto"/>
        <w:left w:val="none" w:sz="0" w:space="0" w:color="auto"/>
        <w:bottom w:val="none" w:sz="0" w:space="0" w:color="auto"/>
        <w:right w:val="none" w:sz="0" w:space="0" w:color="auto"/>
      </w:divBdr>
    </w:div>
    <w:div w:id="1997372527">
      <w:bodyDiv w:val="1"/>
      <w:marLeft w:val="0"/>
      <w:marRight w:val="0"/>
      <w:marTop w:val="0"/>
      <w:marBottom w:val="0"/>
      <w:divBdr>
        <w:top w:val="none" w:sz="0" w:space="0" w:color="auto"/>
        <w:left w:val="none" w:sz="0" w:space="0" w:color="auto"/>
        <w:bottom w:val="none" w:sz="0" w:space="0" w:color="auto"/>
        <w:right w:val="none" w:sz="0" w:space="0" w:color="auto"/>
      </w:divBdr>
    </w:div>
    <w:div w:id="1997487198">
      <w:bodyDiv w:val="1"/>
      <w:marLeft w:val="0"/>
      <w:marRight w:val="0"/>
      <w:marTop w:val="0"/>
      <w:marBottom w:val="0"/>
      <w:divBdr>
        <w:top w:val="none" w:sz="0" w:space="0" w:color="auto"/>
        <w:left w:val="none" w:sz="0" w:space="0" w:color="auto"/>
        <w:bottom w:val="none" w:sz="0" w:space="0" w:color="auto"/>
        <w:right w:val="none" w:sz="0" w:space="0" w:color="auto"/>
      </w:divBdr>
    </w:div>
    <w:div w:id="1997756770">
      <w:bodyDiv w:val="1"/>
      <w:marLeft w:val="0"/>
      <w:marRight w:val="0"/>
      <w:marTop w:val="0"/>
      <w:marBottom w:val="0"/>
      <w:divBdr>
        <w:top w:val="none" w:sz="0" w:space="0" w:color="auto"/>
        <w:left w:val="none" w:sz="0" w:space="0" w:color="auto"/>
        <w:bottom w:val="none" w:sz="0" w:space="0" w:color="auto"/>
        <w:right w:val="none" w:sz="0" w:space="0" w:color="auto"/>
      </w:divBdr>
    </w:div>
    <w:div w:id="1997879535">
      <w:bodyDiv w:val="1"/>
      <w:marLeft w:val="0"/>
      <w:marRight w:val="0"/>
      <w:marTop w:val="0"/>
      <w:marBottom w:val="0"/>
      <w:divBdr>
        <w:top w:val="none" w:sz="0" w:space="0" w:color="auto"/>
        <w:left w:val="none" w:sz="0" w:space="0" w:color="auto"/>
        <w:bottom w:val="none" w:sz="0" w:space="0" w:color="auto"/>
        <w:right w:val="none" w:sz="0" w:space="0" w:color="auto"/>
      </w:divBdr>
    </w:div>
    <w:div w:id="1997880999">
      <w:bodyDiv w:val="1"/>
      <w:marLeft w:val="0"/>
      <w:marRight w:val="0"/>
      <w:marTop w:val="0"/>
      <w:marBottom w:val="0"/>
      <w:divBdr>
        <w:top w:val="none" w:sz="0" w:space="0" w:color="auto"/>
        <w:left w:val="none" w:sz="0" w:space="0" w:color="auto"/>
        <w:bottom w:val="none" w:sz="0" w:space="0" w:color="auto"/>
        <w:right w:val="none" w:sz="0" w:space="0" w:color="auto"/>
      </w:divBdr>
    </w:div>
    <w:div w:id="1997952021">
      <w:bodyDiv w:val="1"/>
      <w:marLeft w:val="0"/>
      <w:marRight w:val="0"/>
      <w:marTop w:val="0"/>
      <w:marBottom w:val="0"/>
      <w:divBdr>
        <w:top w:val="none" w:sz="0" w:space="0" w:color="auto"/>
        <w:left w:val="none" w:sz="0" w:space="0" w:color="auto"/>
        <w:bottom w:val="none" w:sz="0" w:space="0" w:color="auto"/>
        <w:right w:val="none" w:sz="0" w:space="0" w:color="auto"/>
      </w:divBdr>
    </w:div>
    <w:div w:id="1997957586">
      <w:bodyDiv w:val="1"/>
      <w:marLeft w:val="0"/>
      <w:marRight w:val="0"/>
      <w:marTop w:val="0"/>
      <w:marBottom w:val="0"/>
      <w:divBdr>
        <w:top w:val="none" w:sz="0" w:space="0" w:color="auto"/>
        <w:left w:val="none" w:sz="0" w:space="0" w:color="auto"/>
        <w:bottom w:val="none" w:sz="0" w:space="0" w:color="auto"/>
        <w:right w:val="none" w:sz="0" w:space="0" w:color="auto"/>
      </w:divBdr>
    </w:div>
    <w:div w:id="1998070198">
      <w:bodyDiv w:val="1"/>
      <w:marLeft w:val="0"/>
      <w:marRight w:val="0"/>
      <w:marTop w:val="0"/>
      <w:marBottom w:val="0"/>
      <w:divBdr>
        <w:top w:val="none" w:sz="0" w:space="0" w:color="auto"/>
        <w:left w:val="none" w:sz="0" w:space="0" w:color="auto"/>
        <w:bottom w:val="none" w:sz="0" w:space="0" w:color="auto"/>
        <w:right w:val="none" w:sz="0" w:space="0" w:color="auto"/>
      </w:divBdr>
    </w:div>
    <w:div w:id="1998075802">
      <w:bodyDiv w:val="1"/>
      <w:marLeft w:val="0"/>
      <w:marRight w:val="0"/>
      <w:marTop w:val="0"/>
      <w:marBottom w:val="0"/>
      <w:divBdr>
        <w:top w:val="none" w:sz="0" w:space="0" w:color="auto"/>
        <w:left w:val="none" w:sz="0" w:space="0" w:color="auto"/>
        <w:bottom w:val="none" w:sz="0" w:space="0" w:color="auto"/>
        <w:right w:val="none" w:sz="0" w:space="0" w:color="auto"/>
      </w:divBdr>
    </w:div>
    <w:div w:id="1998192711">
      <w:bodyDiv w:val="1"/>
      <w:marLeft w:val="0"/>
      <w:marRight w:val="0"/>
      <w:marTop w:val="0"/>
      <w:marBottom w:val="0"/>
      <w:divBdr>
        <w:top w:val="none" w:sz="0" w:space="0" w:color="auto"/>
        <w:left w:val="none" w:sz="0" w:space="0" w:color="auto"/>
        <w:bottom w:val="none" w:sz="0" w:space="0" w:color="auto"/>
        <w:right w:val="none" w:sz="0" w:space="0" w:color="auto"/>
      </w:divBdr>
    </w:div>
    <w:div w:id="1998412754">
      <w:bodyDiv w:val="1"/>
      <w:marLeft w:val="0"/>
      <w:marRight w:val="0"/>
      <w:marTop w:val="0"/>
      <w:marBottom w:val="0"/>
      <w:divBdr>
        <w:top w:val="none" w:sz="0" w:space="0" w:color="auto"/>
        <w:left w:val="none" w:sz="0" w:space="0" w:color="auto"/>
        <w:bottom w:val="none" w:sz="0" w:space="0" w:color="auto"/>
        <w:right w:val="none" w:sz="0" w:space="0" w:color="auto"/>
      </w:divBdr>
    </w:div>
    <w:div w:id="1998416362">
      <w:bodyDiv w:val="1"/>
      <w:marLeft w:val="0"/>
      <w:marRight w:val="0"/>
      <w:marTop w:val="0"/>
      <w:marBottom w:val="0"/>
      <w:divBdr>
        <w:top w:val="none" w:sz="0" w:space="0" w:color="auto"/>
        <w:left w:val="none" w:sz="0" w:space="0" w:color="auto"/>
        <w:bottom w:val="none" w:sz="0" w:space="0" w:color="auto"/>
        <w:right w:val="none" w:sz="0" w:space="0" w:color="auto"/>
      </w:divBdr>
    </w:div>
    <w:div w:id="1998535191">
      <w:bodyDiv w:val="1"/>
      <w:marLeft w:val="0"/>
      <w:marRight w:val="0"/>
      <w:marTop w:val="0"/>
      <w:marBottom w:val="0"/>
      <w:divBdr>
        <w:top w:val="none" w:sz="0" w:space="0" w:color="auto"/>
        <w:left w:val="none" w:sz="0" w:space="0" w:color="auto"/>
        <w:bottom w:val="none" w:sz="0" w:space="0" w:color="auto"/>
        <w:right w:val="none" w:sz="0" w:space="0" w:color="auto"/>
      </w:divBdr>
    </w:div>
    <w:div w:id="1998536974">
      <w:bodyDiv w:val="1"/>
      <w:marLeft w:val="0"/>
      <w:marRight w:val="0"/>
      <w:marTop w:val="0"/>
      <w:marBottom w:val="0"/>
      <w:divBdr>
        <w:top w:val="none" w:sz="0" w:space="0" w:color="auto"/>
        <w:left w:val="none" w:sz="0" w:space="0" w:color="auto"/>
        <w:bottom w:val="none" w:sz="0" w:space="0" w:color="auto"/>
        <w:right w:val="none" w:sz="0" w:space="0" w:color="auto"/>
      </w:divBdr>
    </w:div>
    <w:div w:id="1998655828">
      <w:bodyDiv w:val="1"/>
      <w:marLeft w:val="0"/>
      <w:marRight w:val="0"/>
      <w:marTop w:val="0"/>
      <w:marBottom w:val="0"/>
      <w:divBdr>
        <w:top w:val="none" w:sz="0" w:space="0" w:color="auto"/>
        <w:left w:val="none" w:sz="0" w:space="0" w:color="auto"/>
        <w:bottom w:val="none" w:sz="0" w:space="0" w:color="auto"/>
        <w:right w:val="none" w:sz="0" w:space="0" w:color="auto"/>
      </w:divBdr>
    </w:div>
    <w:div w:id="1998724762">
      <w:bodyDiv w:val="1"/>
      <w:marLeft w:val="0"/>
      <w:marRight w:val="0"/>
      <w:marTop w:val="0"/>
      <w:marBottom w:val="0"/>
      <w:divBdr>
        <w:top w:val="none" w:sz="0" w:space="0" w:color="auto"/>
        <w:left w:val="none" w:sz="0" w:space="0" w:color="auto"/>
        <w:bottom w:val="none" w:sz="0" w:space="0" w:color="auto"/>
        <w:right w:val="none" w:sz="0" w:space="0" w:color="auto"/>
      </w:divBdr>
    </w:div>
    <w:div w:id="1998801546">
      <w:bodyDiv w:val="1"/>
      <w:marLeft w:val="0"/>
      <w:marRight w:val="0"/>
      <w:marTop w:val="0"/>
      <w:marBottom w:val="0"/>
      <w:divBdr>
        <w:top w:val="none" w:sz="0" w:space="0" w:color="auto"/>
        <w:left w:val="none" w:sz="0" w:space="0" w:color="auto"/>
        <w:bottom w:val="none" w:sz="0" w:space="0" w:color="auto"/>
        <w:right w:val="none" w:sz="0" w:space="0" w:color="auto"/>
      </w:divBdr>
    </w:div>
    <w:div w:id="1999073951">
      <w:bodyDiv w:val="1"/>
      <w:marLeft w:val="0"/>
      <w:marRight w:val="0"/>
      <w:marTop w:val="0"/>
      <w:marBottom w:val="0"/>
      <w:divBdr>
        <w:top w:val="none" w:sz="0" w:space="0" w:color="auto"/>
        <w:left w:val="none" w:sz="0" w:space="0" w:color="auto"/>
        <w:bottom w:val="none" w:sz="0" w:space="0" w:color="auto"/>
        <w:right w:val="none" w:sz="0" w:space="0" w:color="auto"/>
      </w:divBdr>
    </w:div>
    <w:div w:id="1999184199">
      <w:bodyDiv w:val="1"/>
      <w:marLeft w:val="0"/>
      <w:marRight w:val="0"/>
      <w:marTop w:val="0"/>
      <w:marBottom w:val="0"/>
      <w:divBdr>
        <w:top w:val="none" w:sz="0" w:space="0" w:color="auto"/>
        <w:left w:val="none" w:sz="0" w:space="0" w:color="auto"/>
        <w:bottom w:val="none" w:sz="0" w:space="0" w:color="auto"/>
        <w:right w:val="none" w:sz="0" w:space="0" w:color="auto"/>
      </w:divBdr>
    </w:div>
    <w:div w:id="1999379517">
      <w:bodyDiv w:val="1"/>
      <w:marLeft w:val="0"/>
      <w:marRight w:val="0"/>
      <w:marTop w:val="0"/>
      <w:marBottom w:val="0"/>
      <w:divBdr>
        <w:top w:val="none" w:sz="0" w:space="0" w:color="auto"/>
        <w:left w:val="none" w:sz="0" w:space="0" w:color="auto"/>
        <w:bottom w:val="none" w:sz="0" w:space="0" w:color="auto"/>
        <w:right w:val="none" w:sz="0" w:space="0" w:color="auto"/>
      </w:divBdr>
    </w:div>
    <w:div w:id="1999533477">
      <w:bodyDiv w:val="1"/>
      <w:marLeft w:val="0"/>
      <w:marRight w:val="0"/>
      <w:marTop w:val="0"/>
      <w:marBottom w:val="0"/>
      <w:divBdr>
        <w:top w:val="none" w:sz="0" w:space="0" w:color="auto"/>
        <w:left w:val="none" w:sz="0" w:space="0" w:color="auto"/>
        <w:bottom w:val="none" w:sz="0" w:space="0" w:color="auto"/>
        <w:right w:val="none" w:sz="0" w:space="0" w:color="auto"/>
      </w:divBdr>
    </w:div>
    <w:div w:id="1999842546">
      <w:bodyDiv w:val="1"/>
      <w:marLeft w:val="0"/>
      <w:marRight w:val="0"/>
      <w:marTop w:val="0"/>
      <w:marBottom w:val="0"/>
      <w:divBdr>
        <w:top w:val="none" w:sz="0" w:space="0" w:color="auto"/>
        <w:left w:val="none" w:sz="0" w:space="0" w:color="auto"/>
        <w:bottom w:val="none" w:sz="0" w:space="0" w:color="auto"/>
        <w:right w:val="none" w:sz="0" w:space="0" w:color="auto"/>
      </w:divBdr>
    </w:div>
    <w:div w:id="1999920150">
      <w:bodyDiv w:val="1"/>
      <w:marLeft w:val="0"/>
      <w:marRight w:val="0"/>
      <w:marTop w:val="0"/>
      <w:marBottom w:val="0"/>
      <w:divBdr>
        <w:top w:val="none" w:sz="0" w:space="0" w:color="auto"/>
        <w:left w:val="none" w:sz="0" w:space="0" w:color="auto"/>
        <w:bottom w:val="none" w:sz="0" w:space="0" w:color="auto"/>
        <w:right w:val="none" w:sz="0" w:space="0" w:color="auto"/>
      </w:divBdr>
    </w:div>
    <w:div w:id="1999990967">
      <w:bodyDiv w:val="1"/>
      <w:marLeft w:val="0"/>
      <w:marRight w:val="0"/>
      <w:marTop w:val="0"/>
      <w:marBottom w:val="0"/>
      <w:divBdr>
        <w:top w:val="none" w:sz="0" w:space="0" w:color="auto"/>
        <w:left w:val="none" w:sz="0" w:space="0" w:color="auto"/>
        <w:bottom w:val="none" w:sz="0" w:space="0" w:color="auto"/>
        <w:right w:val="none" w:sz="0" w:space="0" w:color="auto"/>
      </w:divBdr>
    </w:div>
    <w:div w:id="2000039133">
      <w:bodyDiv w:val="1"/>
      <w:marLeft w:val="0"/>
      <w:marRight w:val="0"/>
      <w:marTop w:val="0"/>
      <w:marBottom w:val="0"/>
      <w:divBdr>
        <w:top w:val="none" w:sz="0" w:space="0" w:color="auto"/>
        <w:left w:val="none" w:sz="0" w:space="0" w:color="auto"/>
        <w:bottom w:val="none" w:sz="0" w:space="0" w:color="auto"/>
        <w:right w:val="none" w:sz="0" w:space="0" w:color="auto"/>
      </w:divBdr>
    </w:div>
    <w:div w:id="2000113874">
      <w:bodyDiv w:val="1"/>
      <w:marLeft w:val="0"/>
      <w:marRight w:val="0"/>
      <w:marTop w:val="0"/>
      <w:marBottom w:val="0"/>
      <w:divBdr>
        <w:top w:val="none" w:sz="0" w:space="0" w:color="auto"/>
        <w:left w:val="none" w:sz="0" w:space="0" w:color="auto"/>
        <w:bottom w:val="none" w:sz="0" w:space="0" w:color="auto"/>
        <w:right w:val="none" w:sz="0" w:space="0" w:color="auto"/>
      </w:divBdr>
    </w:div>
    <w:div w:id="2000225877">
      <w:bodyDiv w:val="1"/>
      <w:marLeft w:val="0"/>
      <w:marRight w:val="0"/>
      <w:marTop w:val="0"/>
      <w:marBottom w:val="0"/>
      <w:divBdr>
        <w:top w:val="none" w:sz="0" w:space="0" w:color="auto"/>
        <w:left w:val="none" w:sz="0" w:space="0" w:color="auto"/>
        <w:bottom w:val="none" w:sz="0" w:space="0" w:color="auto"/>
        <w:right w:val="none" w:sz="0" w:space="0" w:color="auto"/>
      </w:divBdr>
    </w:div>
    <w:div w:id="2000228079">
      <w:bodyDiv w:val="1"/>
      <w:marLeft w:val="0"/>
      <w:marRight w:val="0"/>
      <w:marTop w:val="0"/>
      <w:marBottom w:val="0"/>
      <w:divBdr>
        <w:top w:val="none" w:sz="0" w:space="0" w:color="auto"/>
        <w:left w:val="none" w:sz="0" w:space="0" w:color="auto"/>
        <w:bottom w:val="none" w:sz="0" w:space="0" w:color="auto"/>
        <w:right w:val="none" w:sz="0" w:space="0" w:color="auto"/>
      </w:divBdr>
    </w:div>
    <w:div w:id="2000378757">
      <w:bodyDiv w:val="1"/>
      <w:marLeft w:val="0"/>
      <w:marRight w:val="0"/>
      <w:marTop w:val="0"/>
      <w:marBottom w:val="0"/>
      <w:divBdr>
        <w:top w:val="none" w:sz="0" w:space="0" w:color="auto"/>
        <w:left w:val="none" w:sz="0" w:space="0" w:color="auto"/>
        <w:bottom w:val="none" w:sz="0" w:space="0" w:color="auto"/>
        <w:right w:val="none" w:sz="0" w:space="0" w:color="auto"/>
      </w:divBdr>
    </w:div>
    <w:div w:id="2000422649">
      <w:bodyDiv w:val="1"/>
      <w:marLeft w:val="0"/>
      <w:marRight w:val="0"/>
      <w:marTop w:val="0"/>
      <w:marBottom w:val="0"/>
      <w:divBdr>
        <w:top w:val="none" w:sz="0" w:space="0" w:color="auto"/>
        <w:left w:val="none" w:sz="0" w:space="0" w:color="auto"/>
        <w:bottom w:val="none" w:sz="0" w:space="0" w:color="auto"/>
        <w:right w:val="none" w:sz="0" w:space="0" w:color="auto"/>
      </w:divBdr>
    </w:div>
    <w:div w:id="2000500949">
      <w:bodyDiv w:val="1"/>
      <w:marLeft w:val="0"/>
      <w:marRight w:val="0"/>
      <w:marTop w:val="0"/>
      <w:marBottom w:val="0"/>
      <w:divBdr>
        <w:top w:val="none" w:sz="0" w:space="0" w:color="auto"/>
        <w:left w:val="none" w:sz="0" w:space="0" w:color="auto"/>
        <w:bottom w:val="none" w:sz="0" w:space="0" w:color="auto"/>
        <w:right w:val="none" w:sz="0" w:space="0" w:color="auto"/>
      </w:divBdr>
    </w:div>
    <w:div w:id="2000885935">
      <w:bodyDiv w:val="1"/>
      <w:marLeft w:val="0"/>
      <w:marRight w:val="0"/>
      <w:marTop w:val="0"/>
      <w:marBottom w:val="0"/>
      <w:divBdr>
        <w:top w:val="none" w:sz="0" w:space="0" w:color="auto"/>
        <w:left w:val="none" w:sz="0" w:space="0" w:color="auto"/>
        <w:bottom w:val="none" w:sz="0" w:space="0" w:color="auto"/>
        <w:right w:val="none" w:sz="0" w:space="0" w:color="auto"/>
      </w:divBdr>
    </w:div>
    <w:div w:id="2001151716">
      <w:bodyDiv w:val="1"/>
      <w:marLeft w:val="0"/>
      <w:marRight w:val="0"/>
      <w:marTop w:val="0"/>
      <w:marBottom w:val="0"/>
      <w:divBdr>
        <w:top w:val="none" w:sz="0" w:space="0" w:color="auto"/>
        <w:left w:val="none" w:sz="0" w:space="0" w:color="auto"/>
        <w:bottom w:val="none" w:sz="0" w:space="0" w:color="auto"/>
        <w:right w:val="none" w:sz="0" w:space="0" w:color="auto"/>
      </w:divBdr>
    </w:div>
    <w:div w:id="2001493366">
      <w:bodyDiv w:val="1"/>
      <w:marLeft w:val="0"/>
      <w:marRight w:val="0"/>
      <w:marTop w:val="0"/>
      <w:marBottom w:val="0"/>
      <w:divBdr>
        <w:top w:val="none" w:sz="0" w:space="0" w:color="auto"/>
        <w:left w:val="none" w:sz="0" w:space="0" w:color="auto"/>
        <w:bottom w:val="none" w:sz="0" w:space="0" w:color="auto"/>
        <w:right w:val="none" w:sz="0" w:space="0" w:color="auto"/>
      </w:divBdr>
    </w:div>
    <w:div w:id="2001540677">
      <w:bodyDiv w:val="1"/>
      <w:marLeft w:val="0"/>
      <w:marRight w:val="0"/>
      <w:marTop w:val="0"/>
      <w:marBottom w:val="0"/>
      <w:divBdr>
        <w:top w:val="none" w:sz="0" w:space="0" w:color="auto"/>
        <w:left w:val="none" w:sz="0" w:space="0" w:color="auto"/>
        <w:bottom w:val="none" w:sz="0" w:space="0" w:color="auto"/>
        <w:right w:val="none" w:sz="0" w:space="0" w:color="auto"/>
      </w:divBdr>
    </w:div>
    <w:div w:id="2001540869">
      <w:bodyDiv w:val="1"/>
      <w:marLeft w:val="0"/>
      <w:marRight w:val="0"/>
      <w:marTop w:val="0"/>
      <w:marBottom w:val="0"/>
      <w:divBdr>
        <w:top w:val="none" w:sz="0" w:space="0" w:color="auto"/>
        <w:left w:val="none" w:sz="0" w:space="0" w:color="auto"/>
        <w:bottom w:val="none" w:sz="0" w:space="0" w:color="auto"/>
        <w:right w:val="none" w:sz="0" w:space="0" w:color="auto"/>
      </w:divBdr>
    </w:div>
    <w:div w:id="2001613592">
      <w:bodyDiv w:val="1"/>
      <w:marLeft w:val="0"/>
      <w:marRight w:val="0"/>
      <w:marTop w:val="0"/>
      <w:marBottom w:val="0"/>
      <w:divBdr>
        <w:top w:val="none" w:sz="0" w:space="0" w:color="auto"/>
        <w:left w:val="none" w:sz="0" w:space="0" w:color="auto"/>
        <w:bottom w:val="none" w:sz="0" w:space="0" w:color="auto"/>
        <w:right w:val="none" w:sz="0" w:space="0" w:color="auto"/>
      </w:divBdr>
    </w:div>
    <w:div w:id="2001616164">
      <w:bodyDiv w:val="1"/>
      <w:marLeft w:val="0"/>
      <w:marRight w:val="0"/>
      <w:marTop w:val="0"/>
      <w:marBottom w:val="0"/>
      <w:divBdr>
        <w:top w:val="none" w:sz="0" w:space="0" w:color="auto"/>
        <w:left w:val="none" w:sz="0" w:space="0" w:color="auto"/>
        <w:bottom w:val="none" w:sz="0" w:space="0" w:color="auto"/>
        <w:right w:val="none" w:sz="0" w:space="0" w:color="auto"/>
      </w:divBdr>
    </w:div>
    <w:div w:id="2001694346">
      <w:bodyDiv w:val="1"/>
      <w:marLeft w:val="0"/>
      <w:marRight w:val="0"/>
      <w:marTop w:val="0"/>
      <w:marBottom w:val="0"/>
      <w:divBdr>
        <w:top w:val="none" w:sz="0" w:space="0" w:color="auto"/>
        <w:left w:val="none" w:sz="0" w:space="0" w:color="auto"/>
        <w:bottom w:val="none" w:sz="0" w:space="0" w:color="auto"/>
        <w:right w:val="none" w:sz="0" w:space="0" w:color="auto"/>
      </w:divBdr>
    </w:div>
    <w:div w:id="2001883329">
      <w:bodyDiv w:val="1"/>
      <w:marLeft w:val="0"/>
      <w:marRight w:val="0"/>
      <w:marTop w:val="0"/>
      <w:marBottom w:val="0"/>
      <w:divBdr>
        <w:top w:val="none" w:sz="0" w:space="0" w:color="auto"/>
        <w:left w:val="none" w:sz="0" w:space="0" w:color="auto"/>
        <w:bottom w:val="none" w:sz="0" w:space="0" w:color="auto"/>
        <w:right w:val="none" w:sz="0" w:space="0" w:color="auto"/>
      </w:divBdr>
    </w:div>
    <w:div w:id="2001888560">
      <w:bodyDiv w:val="1"/>
      <w:marLeft w:val="0"/>
      <w:marRight w:val="0"/>
      <w:marTop w:val="0"/>
      <w:marBottom w:val="0"/>
      <w:divBdr>
        <w:top w:val="none" w:sz="0" w:space="0" w:color="auto"/>
        <w:left w:val="none" w:sz="0" w:space="0" w:color="auto"/>
        <w:bottom w:val="none" w:sz="0" w:space="0" w:color="auto"/>
        <w:right w:val="none" w:sz="0" w:space="0" w:color="auto"/>
      </w:divBdr>
    </w:div>
    <w:div w:id="2002075493">
      <w:bodyDiv w:val="1"/>
      <w:marLeft w:val="0"/>
      <w:marRight w:val="0"/>
      <w:marTop w:val="0"/>
      <w:marBottom w:val="0"/>
      <w:divBdr>
        <w:top w:val="none" w:sz="0" w:space="0" w:color="auto"/>
        <w:left w:val="none" w:sz="0" w:space="0" w:color="auto"/>
        <w:bottom w:val="none" w:sz="0" w:space="0" w:color="auto"/>
        <w:right w:val="none" w:sz="0" w:space="0" w:color="auto"/>
      </w:divBdr>
    </w:div>
    <w:div w:id="2002151904">
      <w:bodyDiv w:val="1"/>
      <w:marLeft w:val="0"/>
      <w:marRight w:val="0"/>
      <w:marTop w:val="0"/>
      <w:marBottom w:val="0"/>
      <w:divBdr>
        <w:top w:val="none" w:sz="0" w:space="0" w:color="auto"/>
        <w:left w:val="none" w:sz="0" w:space="0" w:color="auto"/>
        <w:bottom w:val="none" w:sz="0" w:space="0" w:color="auto"/>
        <w:right w:val="none" w:sz="0" w:space="0" w:color="auto"/>
      </w:divBdr>
    </w:div>
    <w:div w:id="2002267155">
      <w:bodyDiv w:val="1"/>
      <w:marLeft w:val="0"/>
      <w:marRight w:val="0"/>
      <w:marTop w:val="0"/>
      <w:marBottom w:val="0"/>
      <w:divBdr>
        <w:top w:val="none" w:sz="0" w:space="0" w:color="auto"/>
        <w:left w:val="none" w:sz="0" w:space="0" w:color="auto"/>
        <w:bottom w:val="none" w:sz="0" w:space="0" w:color="auto"/>
        <w:right w:val="none" w:sz="0" w:space="0" w:color="auto"/>
      </w:divBdr>
    </w:div>
    <w:div w:id="2002268300">
      <w:bodyDiv w:val="1"/>
      <w:marLeft w:val="0"/>
      <w:marRight w:val="0"/>
      <w:marTop w:val="0"/>
      <w:marBottom w:val="0"/>
      <w:divBdr>
        <w:top w:val="none" w:sz="0" w:space="0" w:color="auto"/>
        <w:left w:val="none" w:sz="0" w:space="0" w:color="auto"/>
        <w:bottom w:val="none" w:sz="0" w:space="0" w:color="auto"/>
        <w:right w:val="none" w:sz="0" w:space="0" w:color="auto"/>
      </w:divBdr>
    </w:div>
    <w:div w:id="2002271450">
      <w:bodyDiv w:val="1"/>
      <w:marLeft w:val="0"/>
      <w:marRight w:val="0"/>
      <w:marTop w:val="0"/>
      <w:marBottom w:val="0"/>
      <w:divBdr>
        <w:top w:val="none" w:sz="0" w:space="0" w:color="auto"/>
        <w:left w:val="none" w:sz="0" w:space="0" w:color="auto"/>
        <w:bottom w:val="none" w:sz="0" w:space="0" w:color="auto"/>
        <w:right w:val="none" w:sz="0" w:space="0" w:color="auto"/>
      </w:divBdr>
    </w:div>
    <w:div w:id="2002541275">
      <w:bodyDiv w:val="1"/>
      <w:marLeft w:val="0"/>
      <w:marRight w:val="0"/>
      <w:marTop w:val="0"/>
      <w:marBottom w:val="0"/>
      <w:divBdr>
        <w:top w:val="none" w:sz="0" w:space="0" w:color="auto"/>
        <w:left w:val="none" w:sz="0" w:space="0" w:color="auto"/>
        <w:bottom w:val="none" w:sz="0" w:space="0" w:color="auto"/>
        <w:right w:val="none" w:sz="0" w:space="0" w:color="auto"/>
      </w:divBdr>
    </w:div>
    <w:div w:id="2002544040">
      <w:bodyDiv w:val="1"/>
      <w:marLeft w:val="0"/>
      <w:marRight w:val="0"/>
      <w:marTop w:val="0"/>
      <w:marBottom w:val="0"/>
      <w:divBdr>
        <w:top w:val="none" w:sz="0" w:space="0" w:color="auto"/>
        <w:left w:val="none" w:sz="0" w:space="0" w:color="auto"/>
        <w:bottom w:val="none" w:sz="0" w:space="0" w:color="auto"/>
        <w:right w:val="none" w:sz="0" w:space="0" w:color="auto"/>
      </w:divBdr>
    </w:div>
    <w:div w:id="2002616196">
      <w:bodyDiv w:val="1"/>
      <w:marLeft w:val="0"/>
      <w:marRight w:val="0"/>
      <w:marTop w:val="0"/>
      <w:marBottom w:val="0"/>
      <w:divBdr>
        <w:top w:val="none" w:sz="0" w:space="0" w:color="auto"/>
        <w:left w:val="none" w:sz="0" w:space="0" w:color="auto"/>
        <w:bottom w:val="none" w:sz="0" w:space="0" w:color="auto"/>
        <w:right w:val="none" w:sz="0" w:space="0" w:color="auto"/>
      </w:divBdr>
    </w:div>
    <w:div w:id="2002780504">
      <w:bodyDiv w:val="1"/>
      <w:marLeft w:val="0"/>
      <w:marRight w:val="0"/>
      <w:marTop w:val="0"/>
      <w:marBottom w:val="0"/>
      <w:divBdr>
        <w:top w:val="none" w:sz="0" w:space="0" w:color="auto"/>
        <w:left w:val="none" w:sz="0" w:space="0" w:color="auto"/>
        <w:bottom w:val="none" w:sz="0" w:space="0" w:color="auto"/>
        <w:right w:val="none" w:sz="0" w:space="0" w:color="auto"/>
      </w:divBdr>
    </w:div>
    <w:div w:id="2002849828">
      <w:bodyDiv w:val="1"/>
      <w:marLeft w:val="0"/>
      <w:marRight w:val="0"/>
      <w:marTop w:val="0"/>
      <w:marBottom w:val="0"/>
      <w:divBdr>
        <w:top w:val="none" w:sz="0" w:space="0" w:color="auto"/>
        <w:left w:val="none" w:sz="0" w:space="0" w:color="auto"/>
        <w:bottom w:val="none" w:sz="0" w:space="0" w:color="auto"/>
        <w:right w:val="none" w:sz="0" w:space="0" w:color="auto"/>
      </w:divBdr>
    </w:div>
    <w:div w:id="2003000808">
      <w:bodyDiv w:val="1"/>
      <w:marLeft w:val="0"/>
      <w:marRight w:val="0"/>
      <w:marTop w:val="0"/>
      <w:marBottom w:val="0"/>
      <w:divBdr>
        <w:top w:val="none" w:sz="0" w:space="0" w:color="auto"/>
        <w:left w:val="none" w:sz="0" w:space="0" w:color="auto"/>
        <w:bottom w:val="none" w:sz="0" w:space="0" w:color="auto"/>
        <w:right w:val="none" w:sz="0" w:space="0" w:color="auto"/>
      </w:divBdr>
    </w:div>
    <w:div w:id="2003074432">
      <w:bodyDiv w:val="1"/>
      <w:marLeft w:val="0"/>
      <w:marRight w:val="0"/>
      <w:marTop w:val="0"/>
      <w:marBottom w:val="0"/>
      <w:divBdr>
        <w:top w:val="none" w:sz="0" w:space="0" w:color="auto"/>
        <w:left w:val="none" w:sz="0" w:space="0" w:color="auto"/>
        <w:bottom w:val="none" w:sz="0" w:space="0" w:color="auto"/>
        <w:right w:val="none" w:sz="0" w:space="0" w:color="auto"/>
      </w:divBdr>
    </w:div>
    <w:div w:id="2003115216">
      <w:bodyDiv w:val="1"/>
      <w:marLeft w:val="0"/>
      <w:marRight w:val="0"/>
      <w:marTop w:val="0"/>
      <w:marBottom w:val="0"/>
      <w:divBdr>
        <w:top w:val="none" w:sz="0" w:space="0" w:color="auto"/>
        <w:left w:val="none" w:sz="0" w:space="0" w:color="auto"/>
        <w:bottom w:val="none" w:sz="0" w:space="0" w:color="auto"/>
        <w:right w:val="none" w:sz="0" w:space="0" w:color="auto"/>
      </w:divBdr>
    </w:div>
    <w:div w:id="2003115904">
      <w:bodyDiv w:val="1"/>
      <w:marLeft w:val="0"/>
      <w:marRight w:val="0"/>
      <w:marTop w:val="0"/>
      <w:marBottom w:val="0"/>
      <w:divBdr>
        <w:top w:val="none" w:sz="0" w:space="0" w:color="auto"/>
        <w:left w:val="none" w:sz="0" w:space="0" w:color="auto"/>
        <w:bottom w:val="none" w:sz="0" w:space="0" w:color="auto"/>
        <w:right w:val="none" w:sz="0" w:space="0" w:color="auto"/>
      </w:divBdr>
    </w:div>
    <w:div w:id="2003120069">
      <w:bodyDiv w:val="1"/>
      <w:marLeft w:val="0"/>
      <w:marRight w:val="0"/>
      <w:marTop w:val="0"/>
      <w:marBottom w:val="0"/>
      <w:divBdr>
        <w:top w:val="none" w:sz="0" w:space="0" w:color="auto"/>
        <w:left w:val="none" w:sz="0" w:space="0" w:color="auto"/>
        <w:bottom w:val="none" w:sz="0" w:space="0" w:color="auto"/>
        <w:right w:val="none" w:sz="0" w:space="0" w:color="auto"/>
      </w:divBdr>
    </w:div>
    <w:div w:id="2003194734">
      <w:bodyDiv w:val="1"/>
      <w:marLeft w:val="0"/>
      <w:marRight w:val="0"/>
      <w:marTop w:val="0"/>
      <w:marBottom w:val="0"/>
      <w:divBdr>
        <w:top w:val="none" w:sz="0" w:space="0" w:color="auto"/>
        <w:left w:val="none" w:sz="0" w:space="0" w:color="auto"/>
        <w:bottom w:val="none" w:sz="0" w:space="0" w:color="auto"/>
        <w:right w:val="none" w:sz="0" w:space="0" w:color="auto"/>
      </w:divBdr>
    </w:div>
    <w:div w:id="2003240235">
      <w:bodyDiv w:val="1"/>
      <w:marLeft w:val="0"/>
      <w:marRight w:val="0"/>
      <w:marTop w:val="0"/>
      <w:marBottom w:val="0"/>
      <w:divBdr>
        <w:top w:val="none" w:sz="0" w:space="0" w:color="auto"/>
        <w:left w:val="none" w:sz="0" w:space="0" w:color="auto"/>
        <w:bottom w:val="none" w:sz="0" w:space="0" w:color="auto"/>
        <w:right w:val="none" w:sz="0" w:space="0" w:color="auto"/>
      </w:divBdr>
    </w:div>
    <w:div w:id="2003270590">
      <w:bodyDiv w:val="1"/>
      <w:marLeft w:val="0"/>
      <w:marRight w:val="0"/>
      <w:marTop w:val="0"/>
      <w:marBottom w:val="0"/>
      <w:divBdr>
        <w:top w:val="none" w:sz="0" w:space="0" w:color="auto"/>
        <w:left w:val="none" w:sz="0" w:space="0" w:color="auto"/>
        <w:bottom w:val="none" w:sz="0" w:space="0" w:color="auto"/>
        <w:right w:val="none" w:sz="0" w:space="0" w:color="auto"/>
      </w:divBdr>
    </w:div>
    <w:div w:id="2003309198">
      <w:bodyDiv w:val="1"/>
      <w:marLeft w:val="0"/>
      <w:marRight w:val="0"/>
      <w:marTop w:val="0"/>
      <w:marBottom w:val="0"/>
      <w:divBdr>
        <w:top w:val="none" w:sz="0" w:space="0" w:color="auto"/>
        <w:left w:val="none" w:sz="0" w:space="0" w:color="auto"/>
        <w:bottom w:val="none" w:sz="0" w:space="0" w:color="auto"/>
        <w:right w:val="none" w:sz="0" w:space="0" w:color="auto"/>
      </w:divBdr>
    </w:div>
    <w:div w:id="2003315978">
      <w:bodyDiv w:val="1"/>
      <w:marLeft w:val="0"/>
      <w:marRight w:val="0"/>
      <w:marTop w:val="0"/>
      <w:marBottom w:val="0"/>
      <w:divBdr>
        <w:top w:val="none" w:sz="0" w:space="0" w:color="auto"/>
        <w:left w:val="none" w:sz="0" w:space="0" w:color="auto"/>
        <w:bottom w:val="none" w:sz="0" w:space="0" w:color="auto"/>
        <w:right w:val="none" w:sz="0" w:space="0" w:color="auto"/>
      </w:divBdr>
    </w:div>
    <w:div w:id="2003388085">
      <w:bodyDiv w:val="1"/>
      <w:marLeft w:val="0"/>
      <w:marRight w:val="0"/>
      <w:marTop w:val="0"/>
      <w:marBottom w:val="0"/>
      <w:divBdr>
        <w:top w:val="none" w:sz="0" w:space="0" w:color="auto"/>
        <w:left w:val="none" w:sz="0" w:space="0" w:color="auto"/>
        <w:bottom w:val="none" w:sz="0" w:space="0" w:color="auto"/>
        <w:right w:val="none" w:sz="0" w:space="0" w:color="auto"/>
      </w:divBdr>
    </w:div>
    <w:div w:id="2003460230">
      <w:bodyDiv w:val="1"/>
      <w:marLeft w:val="0"/>
      <w:marRight w:val="0"/>
      <w:marTop w:val="0"/>
      <w:marBottom w:val="0"/>
      <w:divBdr>
        <w:top w:val="none" w:sz="0" w:space="0" w:color="auto"/>
        <w:left w:val="none" w:sz="0" w:space="0" w:color="auto"/>
        <w:bottom w:val="none" w:sz="0" w:space="0" w:color="auto"/>
        <w:right w:val="none" w:sz="0" w:space="0" w:color="auto"/>
      </w:divBdr>
    </w:div>
    <w:div w:id="2003463351">
      <w:bodyDiv w:val="1"/>
      <w:marLeft w:val="0"/>
      <w:marRight w:val="0"/>
      <w:marTop w:val="0"/>
      <w:marBottom w:val="0"/>
      <w:divBdr>
        <w:top w:val="none" w:sz="0" w:space="0" w:color="auto"/>
        <w:left w:val="none" w:sz="0" w:space="0" w:color="auto"/>
        <w:bottom w:val="none" w:sz="0" w:space="0" w:color="auto"/>
        <w:right w:val="none" w:sz="0" w:space="0" w:color="auto"/>
      </w:divBdr>
    </w:div>
    <w:div w:id="2003467790">
      <w:bodyDiv w:val="1"/>
      <w:marLeft w:val="0"/>
      <w:marRight w:val="0"/>
      <w:marTop w:val="0"/>
      <w:marBottom w:val="0"/>
      <w:divBdr>
        <w:top w:val="none" w:sz="0" w:space="0" w:color="auto"/>
        <w:left w:val="none" w:sz="0" w:space="0" w:color="auto"/>
        <w:bottom w:val="none" w:sz="0" w:space="0" w:color="auto"/>
        <w:right w:val="none" w:sz="0" w:space="0" w:color="auto"/>
      </w:divBdr>
    </w:div>
    <w:div w:id="2003510114">
      <w:bodyDiv w:val="1"/>
      <w:marLeft w:val="0"/>
      <w:marRight w:val="0"/>
      <w:marTop w:val="0"/>
      <w:marBottom w:val="0"/>
      <w:divBdr>
        <w:top w:val="none" w:sz="0" w:space="0" w:color="auto"/>
        <w:left w:val="none" w:sz="0" w:space="0" w:color="auto"/>
        <w:bottom w:val="none" w:sz="0" w:space="0" w:color="auto"/>
        <w:right w:val="none" w:sz="0" w:space="0" w:color="auto"/>
      </w:divBdr>
    </w:div>
    <w:div w:id="2003578461">
      <w:bodyDiv w:val="1"/>
      <w:marLeft w:val="0"/>
      <w:marRight w:val="0"/>
      <w:marTop w:val="0"/>
      <w:marBottom w:val="0"/>
      <w:divBdr>
        <w:top w:val="none" w:sz="0" w:space="0" w:color="auto"/>
        <w:left w:val="none" w:sz="0" w:space="0" w:color="auto"/>
        <w:bottom w:val="none" w:sz="0" w:space="0" w:color="auto"/>
        <w:right w:val="none" w:sz="0" w:space="0" w:color="auto"/>
      </w:divBdr>
    </w:div>
    <w:div w:id="2003895910">
      <w:bodyDiv w:val="1"/>
      <w:marLeft w:val="0"/>
      <w:marRight w:val="0"/>
      <w:marTop w:val="0"/>
      <w:marBottom w:val="0"/>
      <w:divBdr>
        <w:top w:val="none" w:sz="0" w:space="0" w:color="auto"/>
        <w:left w:val="none" w:sz="0" w:space="0" w:color="auto"/>
        <w:bottom w:val="none" w:sz="0" w:space="0" w:color="auto"/>
        <w:right w:val="none" w:sz="0" w:space="0" w:color="auto"/>
      </w:divBdr>
    </w:div>
    <w:div w:id="2003971017">
      <w:bodyDiv w:val="1"/>
      <w:marLeft w:val="0"/>
      <w:marRight w:val="0"/>
      <w:marTop w:val="0"/>
      <w:marBottom w:val="0"/>
      <w:divBdr>
        <w:top w:val="none" w:sz="0" w:space="0" w:color="auto"/>
        <w:left w:val="none" w:sz="0" w:space="0" w:color="auto"/>
        <w:bottom w:val="none" w:sz="0" w:space="0" w:color="auto"/>
        <w:right w:val="none" w:sz="0" w:space="0" w:color="auto"/>
      </w:divBdr>
    </w:div>
    <w:div w:id="2004041322">
      <w:bodyDiv w:val="1"/>
      <w:marLeft w:val="0"/>
      <w:marRight w:val="0"/>
      <w:marTop w:val="0"/>
      <w:marBottom w:val="0"/>
      <w:divBdr>
        <w:top w:val="none" w:sz="0" w:space="0" w:color="auto"/>
        <w:left w:val="none" w:sz="0" w:space="0" w:color="auto"/>
        <w:bottom w:val="none" w:sz="0" w:space="0" w:color="auto"/>
        <w:right w:val="none" w:sz="0" w:space="0" w:color="auto"/>
      </w:divBdr>
    </w:div>
    <w:div w:id="2004123035">
      <w:bodyDiv w:val="1"/>
      <w:marLeft w:val="0"/>
      <w:marRight w:val="0"/>
      <w:marTop w:val="0"/>
      <w:marBottom w:val="0"/>
      <w:divBdr>
        <w:top w:val="none" w:sz="0" w:space="0" w:color="auto"/>
        <w:left w:val="none" w:sz="0" w:space="0" w:color="auto"/>
        <w:bottom w:val="none" w:sz="0" w:space="0" w:color="auto"/>
        <w:right w:val="none" w:sz="0" w:space="0" w:color="auto"/>
      </w:divBdr>
    </w:div>
    <w:div w:id="2004158782">
      <w:bodyDiv w:val="1"/>
      <w:marLeft w:val="0"/>
      <w:marRight w:val="0"/>
      <w:marTop w:val="0"/>
      <w:marBottom w:val="0"/>
      <w:divBdr>
        <w:top w:val="none" w:sz="0" w:space="0" w:color="auto"/>
        <w:left w:val="none" w:sz="0" w:space="0" w:color="auto"/>
        <w:bottom w:val="none" w:sz="0" w:space="0" w:color="auto"/>
        <w:right w:val="none" w:sz="0" w:space="0" w:color="auto"/>
      </w:divBdr>
    </w:div>
    <w:div w:id="2004164153">
      <w:bodyDiv w:val="1"/>
      <w:marLeft w:val="0"/>
      <w:marRight w:val="0"/>
      <w:marTop w:val="0"/>
      <w:marBottom w:val="0"/>
      <w:divBdr>
        <w:top w:val="none" w:sz="0" w:space="0" w:color="auto"/>
        <w:left w:val="none" w:sz="0" w:space="0" w:color="auto"/>
        <w:bottom w:val="none" w:sz="0" w:space="0" w:color="auto"/>
        <w:right w:val="none" w:sz="0" w:space="0" w:color="auto"/>
      </w:divBdr>
    </w:div>
    <w:div w:id="2004164544">
      <w:bodyDiv w:val="1"/>
      <w:marLeft w:val="0"/>
      <w:marRight w:val="0"/>
      <w:marTop w:val="0"/>
      <w:marBottom w:val="0"/>
      <w:divBdr>
        <w:top w:val="none" w:sz="0" w:space="0" w:color="auto"/>
        <w:left w:val="none" w:sz="0" w:space="0" w:color="auto"/>
        <w:bottom w:val="none" w:sz="0" w:space="0" w:color="auto"/>
        <w:right w:val="none" w:sz="0" w:space="0" w:color="auto"/>
      </w:divBdr>
    </w:div>
    <w:div w:id="2004166294">
      <w:bodyDiv w:val="1"/>
      <w:marLeft w:val="0"/>
      <w:marRight w:val="0"/>
      <w:marTop w:val="0"/>
      <w:marBottom w:val="0"/>
      <w:divBdr>
        <w:top w:val="none" w:sz="0" w:space="0" w:color="auto"/>
        <w:left w:val="none" w:sz="0" w:space="0" w:color="auto"/>
        <w:bottom w:val="none" w:sz="0" w:space="0" w:color="auto"/>
        <w:right w:val="none" w:sz="0" w:space="0" w:color="auto"/>
      </w:divBdr>
    </w:div>
    <w:div w:id="2004233873">
      <w:bodyDiv w:val="1"/>
      <w:marLeft w:val="0"/>
      <w:marRight w:val="0"/>
      <w:marTop w:val="0"/>
      <w:marBottom w:val="0"/>
      <w:divBdr>
        <w:top w:val="none" w:sz="0" w:space="0" w:color="auto"/>
        <w:left w:val="none" w:sz="0" w:space="0" w:color="auto"/>
        <w:bottom w:val="none" w:sz="0" w:space="0" w:color="auto"/>
        <w:right w:val="none" w:sz="0" w:space="0" w:color="auto"/>
      </w:divBdr>
    </w:div>
    <w:div w:id="2004236919">
      <w:bodyDiv w:val="1"/>
      <w:marLeft w:val="0"/>
      <w:marRight w:val="0"/>
      <w:marTop w:val="0"/>
      <w:marBottom w:val="0"/>
      <w:divBdr>
        <w:top w:val="none" w:sz="0" w:space="0" w:color="auto"/>
        <w:left w:val="none" w:sz="0" w:space="0" w:color="auto"/>
        <w:bottom w:val="none" w:sz="0" w:space="0" w:color="auto"/>
        <w:right w:val="none" w:sz="0" w:space="0" w:color="auto"/>
      </w:divBdr>
    </w:div>
    <w:div w:id="2004239123">
      <w:bodyDiv w:val="1"/>
      <w:marLeft w:val="0"/>
      <w:marRight w:val="0"/>
      <w:marTop w:val="0"/>
      <w:marBottom w:val="0"/>
      <w:divBdr>
        <w:top w:val="none" w:sz="0" w:space="0" w:color="auto"/>
        <w:left w:val="none" w:sz="0" w:space="0" w:color="auto"/>
        <w:bottom w:val="none" w:sz="0" w:space="0" w:color="auto"/>
        <w:right w:val="none" w:sz="0" w:space="0" w:color="auto"/>
      </w:divBdr>
    </w:div>
    <w:div w:id="2004505958">
      <w:bodyDiv w:val="1"/>
      <w:marLeft w:val="0"/>
      <w:marRight w:val="0"/>
      <w:marTop w:val="0"/>
      <w:marBottom w:val="0"/>
      <w:divBdr>
        <w:top w:val="none" w:sz="0" w:space="0" w:color="auto"/>
        <w:left w:val="none" w:sz="0" w:space="0" w:color="auto"/>
        <w:bottom w:val="none" w:sz="0" w:space="0" w:color="auto"/>
        <w:right w:val="none" w:sz="0" w:space="0" w:color="auto"/>
      </w:divBdr>
    </w:div>
    <w:div w:id="2004623627">
      <w:bodyDiv w:val="1"/>
      <w:marLeft w:val="0"/>
      <w:marRight w:val="0"/>
      <w:marTop w:val="0"/>
      <w:marBottom w:val="0"/>
      <w:divBdr>
        <w:top w:val="none" w:sz="0" w:space="0" w:color="auto"/>
        <w:left w:val="none" w:sz="0" w:space="0" w:color="auto"/>
        <w:bottom w:val="none" w:sz="0" w:space="0" w:color="auto"/>
        <w:right w:val="none" w:sz="0" w:space="0" w:color="auto"/>
      </w:divBdr>
    </w:div>
    <w:div w:id="2004624130">
      <w:bodyDiv w:val="1"/>
      <w:marLeft w:val="0"/>
      <w:marRight w:val="0"/>
      <w:marTop w:val="0"/>
      <w:marBottom w:val="0"/>
      <w:divBdr>
        <w:top w:val="none" w:sz="0" w:space="0" w:color="auto"/>
        <w:left w:val="none" w:sz="0" w:space="0" w:color="auto"/>
        <w:bottom w:val="none" w:sz="0" w:space="0" w:color="auto"/>
        <w:right w:val="none" w:sz="0" w:space="0" w:color="auto"/>
      </w:divBdr>
    </w:div>
    <w:div w:id="2004700668">
      <w:bodyDiv w:val="1"/>
      <w:marLeft w:val="0"/>
      <w:marRight w:val="0"/>
      <w:marTop w:val="0"/>
      <w:marBottom w:val="0"/>
      <w:divBdr>
        <w:top w:val="none" w:sz="0" w:space="0" w:color="auto"/>
        <w:left w:val="none" w:sz="0" w:space="0" w:color="auto"/>
        <w:bottom w:val="none" w:sz="0" w:space="0" w:color="auto"/>
        <w:right w:val="none" w:sz="0" w:space="0" w:color="auto"/>
      </w:divBdr>
    </w:div>
    <w:div w:id="2004701503">
      <w:bodyDiv w:val="1"/>
      <w:marLeft w:val="0"/>
      <w:marRight w:val="0"/>
      <w:marTop w:val="0"/>
      <w:marBottom w:val="0"/>
      <w:divBdr>
        <w:top w:val="none" w:sz="0" w:space="0" w:color="auto"/>
        <w:left w:val="none" w:sz="0" w:space="0" w:color="auto"/>
        <w:bottom w:val="none" w:sz="0" w:space="0" w:color="auto"/>
        <w:right w:val="none" w:sz="0" w:space="0" w:color="auto"/>
      </w:divBdr>
    </w:div>
    <w:div w:id="2005040227">
      <w:bodyDiv w:val="1"/>
      <w:marLeft w:val="0"/>
      <w:marRight w:val="0"/>
      <w:marTop w:val="0"/>
      <w:marBottom w:val="0"/>
      <w:divBdr>
        <w:top w:val="none" w:sz="0" w:space="0" w:color="auto"/>
        <w:left w:val="none" w:sz="0" w:space="0" w:color="auto"/>
        <w:bottom w:val="none" w:sz="0" w:space="0" w:color="auto"/>
        <w:right w:val="none" w:sz="0" w:space="0" w:color="auto"/>
      </w:divBdr>
    </w:div>
    <w:div w:id="2005232248">
      <w:bodyDiv w:val="1"/>
      <w:marLeft w:val="0"/>
      <w:marRight w:val="0"/>
      <w:marTop w:val="0"/>
      <w:marBottom w:val="0"/>
      <w:divBdr>
        <w:top w:val="none" w:sz="0" w:space="0" w:color="auto"/>
        <w:left w:val="none" w:sz="0" w:space="0" w:color="auto"/>
        <w:bottom w:val="none" w:sz="0" w:space="0" w:color="auto"/>
        <w:right w:val="none" w:sz="0" w:space="0" w:color="auto"/>
      </w:divBdr>
    </w:div>
    <w:div w:id="2005357607">
      <w:bodyDiv w:val="1"/>
      <w:marLeft w:val="0"/>
      <w:marRight w:val="0"/>
      <w:marTop w:val="0"/>
      <w:marBottom w:val="0"/>
      <w:divBdr>
        <w:top w:val="none" w:sz="0" w:space="0" w:color="auto"/>
        <w:left w:val="none" w:sz="0" w:space="0" w:color="auto"/>
        <w:bottom w:val="none" w:sz="0" w:space="0" w:color="auto"/>
        <w:right w:val="none" w:sz="0" w:space="0" w:color="auto"/>
      </w:divBdr>
    </w:div>
    <w:div w:id="2005427710">
      <w:bodyDiv w:val="1"/>
      <w:marLeft w:val="0"/>
      <w:marRight w:val="0"/>
      <w:marTop w:val="0"/>
      <w:marBottom w:val="0"/>
      <w:divBdr>
        <w:top w:val="none" w:sz="0" w:space="0" w:color="auto"/>
        <w:left w:val="none" w:sz="0" w:space="0" w:color="auto"/>
        <w:bottom w:val="none" w:sz="0" w:space="0" w:color="auto"/>
        <w:right w:val="none" w:sz="0" w:space="0" w:color="auto"/>
      </w:divBdr>
    </w:div>
    <w:div w:id="2005469176">
      <w:bodyDiv w:val="1"/>
      <w:marLeft w:val="0"/>
      <w:marRight w:val="0"/>
      <w:marTop w:val="0"/>
      <w:marBottom w:val="0"/>
      <w:divBdr>
        <w:top w:val="none" w:sz="0" w:space="0" w:color="auto"/>
        <w:left w:val="none" w:sz="0" w:space="0" w:color="auto"/>
        <w:bottom w:val="none" w:sz="0" w:space="0" w:color="auto"/>
        <w:right w:val="none" w:sz="0" w:space="0" w:color="auto"/>
      </w:divBdr>
    </w:div>
    <w:div w:id="2005474555">
      <w:bodyDiv w:val="1"/>
      <w:marLeft w:val="0"/>
      <w:marRight w:val="0"/>
      <w:marTop w:val="0"/>
      <w:marBottom w:val="0"/>
      <w:divBdr>
        <w:top w:val="none" w:sz="0" w:space="0" w:color="auto"/>
        <w:left w:val="none" w:sz="0" w:space="0" w:color="auto"/>
        <w:bottom w:val="none" w:sz="0" w:space="0" w:color="auto"/>
        <w:right w:val="none" w:sz="0" w:space="0" w:color="auto"/>
      </w:divBdr>
    </w:div>
    <w:div w:id="2005666018">
      <w:bodyDiv w:val="1"/>
      <w:marLeft w:val="0"/>
      <w:marRight w:val="0"/>
      <w:marTop w:val="0"/>
      <w:marBottom w:val="0"/>
      <w:divBdr>
        <w:top w:val="none" w:sz="0" w:space="0" w:color="auto"/>
        <w:left w:val="none" w:sz="0" w:space="0" w:color="auto"/>
        <w:bottom w:val="none" w:sz="0" w:space="0" w:color="auto"/>
        <w:right w:val="none" w:sz="0" w:space="0" w:color="auto"/>
      </w:divBdr>
    </w:div>
    <w:div w:id="2005670377">
      <w:bodyDiv w:val="1"/>
      <w:marLeft w:val="0"/>
      <w:marRight w:val="0"/>
      <w:marTop w:val="0"/>
      <w:marBottom w:val="0"/>
      <w:divBdr>
        <w:top w:val="none" w:sz="0" w:space="0" w:color="auto"/>
        <w:left w:val="none" w:sz="0" w:space="0" w:color="auto"/>
        <w:bottom w:val="none" w:sz="0" w:space="0" w:color="auto"/>
        <w:right w:val="none" w:sz="0" w:space="0" w:color="auto"/>
      </w:divBdr>
    </w:div>
    <w:div w:id="2005744014">
      <w:bodyDiv w:val="1"/>
      <w:marLeft w:val="0"/>
      <w:marRight w:val="0"/>
      <w:marTop w:val="0"/>
      <w:marBottom w:val="0"/>
      <w:divBdr>
        <w:top w:val="none" w:sz="0" w:space="0" w:color="auto"/>
        <w:left w:val="none" w:sz="0" w:space="0" w:color="auto"/>
        <w:bottom w:val="none" w:sz="0" w:space="0" w:color="auto"/>
        <w:right w:val="none" w:sz="0" w:space="0" w:color="auto"/>
      </w:divBdr>
    </w:div>
    <w:div w:id="2005934149">
      <w:bodyDiv w:val="1"/>
      <w:marLeft w:val="0"/>
      <w:marRight w:val="0"/>
      <w:marTop w:val="0"/>
      <w:marBottom w:val="0"/>
      <w:divBdr>
        <w:top w:val="none" w:sz="0" w:space="0" w:color="auto"/>
        <w:left w:val="none" w:sz="0" w:space="0" w:color="auto"/>
        <w:bottom w:val="none" w:sz="0" w:space="0" w:color="auto"/>
        <w:right w:val="none" w:sz="0" w:space="0" w:color="auto"/>
      </w:divBdr>
    </w:div>
    <w:div w:id="2006081931">
      <w:bodyDiv w:val="1"/>
      <w:marLeft w:val="0"/>
      <w:marRight w:val="0"/>
      <w:marTop w:val="0"/>
      <w:marBottom w:val="0"/>
      <w:divBdr>
        <w:top w:val="none" w:sz="0" w:space="0" w:color="auto"/>
        <w:left w:val="none" w:sz="0" w:space="0" w:color="auto"/>
        <w:bottom w:val="none" w:sz="0" w:space="0" w:color="auto"/>
        <w:right w:val="none" w:sz="0" w:space="0" w:color="auto"/>
      </w:divBdr>
    </w:div>
    <w:div w:id="2006082582">
      <w:bodyDiv w:val="1"/>
      <w:marLeft w:val="0"/>
      <w:marRight w:val="0"/>
      <w:marTop w:val="0"/>
      <w:marBottom w:val="0"/>
      <w:divBdr>
        <w:top w:val="none" w:sz="0" w:space="0" w:color="auto"/>
        <w:left w:val="none" w:sz="0" w:space="0" w:color="auto"/>
        <w:bottom w:val="none" w:sz="0" w:space="0" w:color="auto"/>
        <w:right w:val="none" w:sz="0" w:space="0" w:color="auto"/>
      </w:divBdr>
    </w:div>
    <w:div w:id="2006130519">
      <w:bodyDiv w:val="1"/>
      <w:marLeft w:val="0"/>
      <w:marRight w:val="0"/>
      <w:marTop w:val="0"/>
      <w:marBottom w:val="0"/>
      <w:divBdr>
        <w:top w:val="none" w:sz="0" w:space="0" w:color="auto"/>
        <w:left w:val="none" w:sz="0" w:space="0" w:color="auto"/>
        <w:bottom w:val="none" w:sz="0" w:space="0" w:color="auto"/>
        <w:right w:val="none" w:sz="0" w:space="0" w:color="auto"/>
      </w:divBdr>
    </w:div>
    <w:div w:id="2006401007">
      <w:bodyDiv w:val="1"/>
      <w:marLeft w:val="0"/>
      <w:marRight w:val="0"/>
      <w:marTop w:val="0"/>
      <w:marBottom w:val="0"/>
      <w:divBdr>
        <w:top w:val="none" w:sz="0" w:space="0" w:color="auto"/>
        <w:left w:val="none" w:sz="0" w:space="0" w:color="auto"/>
        <w:bottom w:val="none" w:sz="0" w:space="0" w:color="auto"/>
        <w:right w:val="none" w:sz="0" w:space="0" w:color="auto"/>
      </w:divBdr>
    </w:div>
    <w:div w:id="2006585004">
      <w:bodyDiv w:val="1"/>
      <w:marLeft w:val="0"/>
      <w:marRight w:val="0"/>
      <w:marTop w:val="0"/>
      <w:marBottom w:val="0"/>
      <w:divBdr>
        <w:top w:val="none" w:sz="0" w:space="0" w:color="auto"/>
        <w:left w:val="none" w:sz="0" w:space="0" w:color="auto"/>
        <w:bottom w:val="none" w:sz="0" w:space="0" w:color="auto"/>
        <w:right w:val="none" w:sz="0" w:space="0" w:color="auto"/>
      </w:divBdr>
    </w:div>
    <w:div w:id="2006853689">
      <w:bodyDiv w:val="1"/>
      <w:marLeft w:val="0"/>
      <w:marRight w:val="0"/>
      <w:marTop w:val="0"/>
      <w:marBottom w:val="0"/>
      <w:divBdr>
        <w:top w:val="none" w:sz="0" w:space="0" w:color="auto"/>
        <w:left w:val="none" w:sz="0" w:space="0" w:color="auto"/>
        <w:bottom w:val="none" w:sz="0" w:space="0" w:color="auto"/>
        <w:right w:val="none" w:sz="0" w:space="0" w:color="auto"/>
      </w:divBdr>
    </w:div>
    <w:div w:id="2006857267">
      <w:bodyDiv w:val="1"/>
      <w:marLeft w:val="0"/>
      <w:marRight w:val="0"/>
      <w:marTop w:val="0"/>
      <w:marBottom w:val="0"/>
      <w:divBdr>
        <w:top w:val="none" w:sz="0" w:space="0" w:color="auto"/>
        <w:left w:val="none" w:sz="0" w:space="0" w:color="auto"/>
        <w:bottom w:val="none" w:sz="0" w:space="0" w:color="auto"/>
        <w:right w:val="none" w:sz="0" w:space="0" w:color="auto"/>
      </w:divBdr>
    </w:div>
    <w:div w:id="2006974718">
      <w:bodyDiv w:val="1"/>
      <w:marLeft w:val="0"/>
      <w:marRight w:val="0"/>
      <w:marTop w:val="0"/>
      <w:marBottom w:val="0"/>
      <w:divBdr>
        <w:top w:val="none" w:sz="0" w:space="0" w:color="auto"/>
        <w:left w:val="none" w:sz="0" w:space="0" w:color="auto"/>
        <w:bottom w:val="none" w:sz="0" w:space="0" w:color="auto"/>
        <w:right w:val="none" w:sz="0" w:space="0" w:color="auto"/>
      </w:divBdr>
    </w:div>
    <w:div w:id="2006976379">
      <w:bodyDiv w:val="1"/>
      <w:marLeft w:val="0"/>
      <w:marRight w:val="0"/>
      <w:marTop w:val="0"/>
      <w:marBottom w:val="0"/>
      <w:divBdr>
        <w:top w:val="none" w:sz="0" w:space="0" w:color="auto"/>
        <w:left w:val="none" w:sz="0" w:space="0" w:color="auto"/>
        <w:bottom w:val="none" w:sz="0" w:space="0" w:color="auto"/>
        <w:right w:val="none" w:sz="0" w:space="0" w:color="auto"/>
      </w:divBdr>
    </w:div>
    <w:div w:id="2006980181">
      <w:bodyDiv w:val="1"/>
      <w:marLeft w:val="0"/>
      <w:marRight w:val="0"/>
      <w:marTop w:val="0"/>
      <w:marBottom w:val="0"/>
      <w:divBdr>
        <w:top w:val="none" w:sz="0" w:space="0" w:color="auto"/>
        <w:left w:val="none" w:sz="0" w:space="0" w:color="auto"/>
        <w:bottom w:val="none" w:sz="0" w:space="0" w:color="auto"/>
        <w:right w:val="none" w:sz="0" w:space="0" w:color="auto"/>
      </w:divBdr>
    </w:div>
    <w:div w:id="2007047969">
      <w:bodyDiv w:val="1"/>
      <w:marLeft w:val="0"/>
      <w:marRight w:val="0"/>
      <w:marTop w:val="0"/>
      <w:marBottom w:val="0"/>
      <w:divBdr>
        <w:top w:val="none" w:sz="0" w:space="0" w:color="auto"/>
        <w:left w:val="none" w:sz="0" w:space="0" w:color="auto"/>
        <w:bottom w:val="none" w:sz="0" w:space="0" w:color="auto"/>
        <w:right w:val="none" w:sz="0" w:space="0" w:color="auto"/>
      </w:divBdr>
    </w:div>
    <w:div w:id="2007051280">
      <w:bodyDiv w:val="1"/>
      <w:marLeft w:val="0"/>
      <w:marRight w:val="0"/>
      <w:marTop w:val="0"/>
      <w:marBottom w:val="0"/>
      <w:divBdr>
        <w:top w:val="none" w:sz="0" w:space="0" w:color="auto"/>
        <w:left w:val="none" w:sz="0" w:space="0" w:color="auto"/>
        <w:bottom w:val="none" w:sz="0" w:space="0" w:color="auto"/>
        <w:right w:val="none" w:sz="0" w:space="0" w:color="auto"/>
      </w:divBdr>
    </w:div>
    <w:div w:id="2007055869">
      <w:bodyDiv w:val="1"/>
      <w:marLeft w:val="0"/>
      <w:marRight w:val="0"/>
      <w:marTop w:val="0"/>
      <w:marBottom w:val="0"/>
      <w:divBdr>
        <w:top w:val="none" w:sz="0" w:space="0" w:color="auto"/>
        <w:left w:val="none" w:sz="0" w:space="0" w:color="auto"/>
        <w:bottom w:val="none" w:sz="0" w:space="0" w:color="auto"/>
        <w:right w:val="none" w:sz="0" w:space="0" w:color="auto"/>
      </w:divBdr>
    </w:div>
    <w:div w:id="2007125346">
      <w:bodyDiv w:val="1"/>
      <w:marLeft w:val="0"/>
      <w:marRight w:val="0"/>
      <w:marTop w:val="0"/>
      <w:marBottom w:val="0"/>
      <w:divBdr>
        <w:top w:val="none" w:sz="0" w:space="0" w:color="auto"/>
        <w:left w:val="none" w:sz="0" w:space="0" w:color="auto"/>
        <w:bottom w:val="none" w:sz="0" w:space="0" w:color="auto"/>
        <w:right w:val="none" w:sz="0" w:space="0" w:color="auto"/>
      </w:divBdr>
    </w:div>
    <w:div w:id="2007247738">
      <w:bodyDiv w:val="1"/>
      <w:marLeft w:val="0"/>
      <w:marRight w:val="0"/>
      <w:marTop w:val="0"/>
      <w:marBottom w:val="0"/>
      <w:divBdr>
        <w:top w:val="none" w:sz="0" w:space="0" w:color="auto"/>
        <w:left w:val="none" w:sz="0" w:space="0" w:color="auto"/>
        <w:bottom w:val="none" w:sz="0" w:space="0" w:color="auto"/>
        <w:right w:val="none" w:sz="0" w:space="0" w:color="auto"/>
      </w:divBdr>
    </w:div>
    <w:div w:id="2007317121">
      <w:bodyDiv w:val="1"/>
      <w:marLeft w:val="0"/>
      <w:marRight w:val="0"/>
      <w:marTop w:val="0"/>
      <w:marBottom w:val="0"/>
      <w:divBdr>
        <w:top w:val="none" w:sz="0" w:space="0" w:color="auto"/>
        <w:left w:val="none" w:sz="0" w:space="0" w:color="auto"/>
        <w:bottom w:val="none" w:sz="0" w:space="0" w:color="auto"/>
        <w:right w:val="none" w:sz="0" w:space="0" w:color="auto"/>
      </w:divBdr>
    </w:div>
    <w:div w:id="2007324551">
      <w:bodyDiv w:val="1"/>
      <w:marLeft w:val="0"/>
      <w:marRight w:val="0"/>
      <w:marTop w:val="0"/>
      <w:marBottom w:val="0"/>
      <w:divBdr>
        <w:top w:val="none" w:sz="0" w:space="0" w:color="auto"/>
        <w:left w:val="none" w:sz="0" w:space="0" w:color="auto"/>
        <w:bottom w:val="none" w:sz="0" w:space="0" w:color="auto"/>
        <w:right w:val="none" w:sz="0" w:space="0" w:color="auto"/>
      </w:divBdr>
    </w:div>
    <w:div w:id="2007435108">
      <w:bodyDiv w:val="1"/>
      <w:marLeft w:val="0"/>
      <w:marRight w:val="0"/>
      <w:marTop w:val="0"/>
      <w:marBottom w:val="0"/>
      <w:divBdr>
        <w:top w:val="none" w:sz="0" w:space="0" w:color="auto"/>
        <w:left w:val="none" w:sz="0" w:space="0" w:color="auto"/>
        <w:bottom w:val="none" w:sz="0" w:space="0" w:color="auto"/>
        <w:right w:val="none" w:sz="0" w:space="0" w:color="auto"/>
      </w:divBdr>
    </w:div>
    <w:div w:id="2007435587">
      <w:bodyDiv w:val="1"/>
      <w:marLeft w:val="0"/>
      <w:marRight w:val="0"/>
      <w:marTop w:val="0"/>
      <w:marBottom w:val="0"/>
      <w:divBdr>
        <w:top w:val="none" w:sz="0" w:space="0" w:color="auto"/>
        <w:left w:val="none" w:sz="0" w:space="0" w:color="auto"/>
        <w:bottom w:val="none" w:sz="0" w:space="0" w:color="auto"/>
        <w:right w:val="none" w:sz="0" w:space="0" w:color="auto"/>
      </w:divBdr>
    </w:div>
    <w:div w:id="2007436445">
      <w:bodyDiv w:val="1"/>
      <w:marLeft w:val="0"/>
      <w:marRight w:val="0"/>
      <w:marTop w:val="0"/>
      <w:marBottom w:val="0"/>
      <w:divBdr>
        <w:top w:val="none" w:sz="0" w:space="0" w:color="auto"/>
        <w:left w:val="none" w:sz="0" w:space="0" w:color="auto"/>
        <w:bottom w:val="none" w:sz="0" w:space="0" w:color="auto"/>
        <w:right w:val="none" w:sz="0" w:space="0" w:color="auto"/>
      </w:divBdr>
    </w:div>
    <w:div w:id="2007514325">
      <w:bodyDiv w:val="1"/>
      <w:marLeft w:val="0"/>
      <w:marRight w:val="0"/>
      <w:marTop w:val="0"/>
      <w:marBottom w:val="0"/>
      <w:divBdr>
        <w:top w:val="none" w:sz="0" w:space="0" w:color="auto"/>
        <w:left w:val="none" w:sz="0" w:space="0" w:color="auto"/>
        <w:bottom w:val="none" w:sz="0" w:space="0" w:color="auto"/>
        <w:right w:val="none" w:sz="0" w:space="0" w:color="auto"/>
      </w:divBdr>
    </w:div>
    <w:div w:id="2007635057">
      <w:bodyDiv w:val="1"/>
      <w:marLeft w:val="0"/>
      <w:marRight w:val="0"/>
      <w:marTop w:val="0"/>
      <w:marBottom w:val="0"/>
      <w:divBdr>
        <w:top w:val="none" w:sz="0" w:space="0" w:color="auto"/>
        <w:left w:val="none" w:sz="0" w:space="0" w:color="auto"/>
        <w:bottom w:val="none" w:sz="0" w:space="0" w:color="auto"/>
        <w:right w:val="none" w:sz="0" w:space="0" w:color="auto"/>
      </w:divBdr>
    </w:div>
    <w:div w:id="2007636258">
      <w:bodyDiv w:val="1"/>
      <w:marLeft w:val="0"/>
      <w:marRight w:val="0"/>
      <w:marTop w:val="0"/>
      <w:marBottom w:val="0"/>
      <w:divBdr>
        <w:top w:val="none" w:sz="0" w:space="0" w:color="auto"/>
        <w:left w:val="none" w:sz="0" w:space="0" w:color="auto"/>
        <w:bottom w:val="none" w:sz="0" w:space="0" w:color="auto"/>
        <w:right w:val="none" w:sz="0" w:space="0" w:color="auto"/>
      </w:divBdr>
    </w:div>
    <w:div w:id="2007708858">
      <w:bodyDiv w:val="1"/>
      <w:marLeft w:val="0"/>
      <w:marRight w:val="0"/>
      <w:marTop w:val="0"/>
      <w:marBottom w:val="0"/>
      <w:divBdr>
        <w:top w:val="none" w:sz="0" w:space="0" w:color="auto"/>
        <w:left w:val="none" w:sz="0" w:space="0" w:color="auto"/>
        <w:bottom w:val="none" w:sz="0" w:space="0" w:color="auto"/>
        <w:right w:val="none" w:sz="0" w:space="0" w:color="auto"/>
      </w:divBdr>
    </w:div>
    <w:div w:id="2007779841">
      <w:bodyDiv w:val="1"/>
      <w:marLeft w:val="0"/>
      <w:marRight w:val="0"/>
      <w:marTop w:val="0"/>
      <w:marBottom w:val="0"/>
      <w:divBdr>
        <w:top w:val="none" w:sz="0" w:space="0" w:color="auto"/>
        <w:left w:val="none" w:sz="0" w:space="0" w:color="auto"/>
        <w:bottom w:val="none" w:sz="0" w:space="0" w:color="auto"/>
        <w:right w:val="none" w:sz="0" w:space="0" w:color="auto"/>
      </w:divBdr>
    </w:div>
    <w:div w:id="2008048288">
      <w:bodyDiv w:val="1"/>
      <w:marLeft w:val="0"/>
      <w:marRight w:val="0"/>
      <w:marTop w:val="0"/>
      <w:marBottom w:val="0"/>
      <w:divBdr>
        <w:top w:val="none" w:sz="0" w:space="0" w:color="auto"/>
        <w:left w:val="none" w:sz="0" w:space="0" w:color="auto"/>
        <w:bottom w:val="none" w:sz="0" w:space="0" w:color="auto"/>
        <w:right w:val="none" w:sz="0" w:space="0" w:color="auto"/>
      </w:divBdr>
    </w:div>
    <w:div w:id="2008051593">
      <w:bodyDiv w:val="1"/>
      <w:marLeft w:val="0"/>
      <w:marRight w:val="0"/>
      <w:marTop w:val="0"/>
      <w:marBottom w:val="0"/>
      <w:divBdr>
        <w:top w:val="none" w:sz="0" w:space="0" w:color="auto"/>
        <w:left w:val="none" w:sz="0" w:space="0" w:color="auto"/>
        <w:bottom w:val="none" w:sz="0" w:space="0" w:color="auto"/>
        <w:right w:val="none" w:sz="0" w:space="0" w:color="auto"/>
      </w:divBdr>
    </w:div>
    <w:div w:id="2008164042">
      <w:bodyDiv w:val="1"/>
      <w:marLeft w:val="0"/>
      <w:marRight w:val="0"/>
      <w:marTop w:val="0"/>
      <w:marBottom w:val="0"/>
      <w:divBdr>
        <w:top w:val="none" w:sz="0" w:space="0" w:color="auto"/>
        <w:left w:val="none" w:sz="0" w:space="0" w:color="auto"/>
        <w:bottom w:val="none" w:sz="0" w:space="0" w:color="auto"/>
        <w:right w:val="none" w:sz="0" w:space="0" w:color="auto"/>
      </w:divBdr>
    </w:div>
    <w:div w:id="2008170214">
      <w:bodyDiv w:val="1"/>
      <w:marLeft w:val="0"/>
      <w:marRight w:val="0"/>
      <w:marTop w:val="0"/>
      <w:marBottom w:val="0"/>
      <w:divBdr>
        <w:top w:val="none" w:sz="0" w:space="0" w:color="auto"/>
        <w:left w:val="none" w:sz="0" w:space="0" w:color="auto"/>
        <w:bottom w:val="none" w:sz="0" w:space="0" w:color="auto"/>
        <w:right w:val="none" w:sz="0" w:space="0" w:color="auto"/>
      </w:divBdr>
    </w:div>
    <w:div w:id="2008241886">
      <w:bodyDiv w:val="1"/>
      <w:marLeft w:val="0"/>
      <w:marRight w:val="0"/>
      <w:marTop w:val="0"/>
      <w:marBottom w:val="0"/>
      <w:divBdr>
        <w:top w:val="none" w:sz="0" w:space="0" w:color="auto"/>
        <w:left w:val="none" w:sz="0" w:space="0" w:color="auto"/>
        <w:bottom w:val="none" w:sz="0" w:space="0" w:color="auto"/>
        <w:right w:val="none" w:sz="0" w:space="0" w:color="auto"/>
      </w:divBdr>
    </w:div>
    <w:div w:id="2008246612">
      <w:bodyDiv w:val="1"/>
      <w:marLeft w:val="0"/>
      <w:marRight w:val="0"/>
      <w:marTop w:val="0"/>
      <w:marBottom w:val="0"/>
      <w:divBdr>
        <w:top w:val="none" w:sz="0" w:space="0" w:color="auto"/>
        <w:left w:val="none" w:sz="0" w:space="0" w:color="auto"/>
        <w:bottom w:val="none" w:sz="0" w:space="0" w:color="auto"/>
        <w:right w:val="none" w:sz="0" w:space="0" w:color="auto"/>
      </w:divBdr>
    </w:div>
    <w:div w:id="2008286739">
      <w:bodyDiv w:val="1"/>
      <w:marLeft w:val="0"/>
      <w:marRight w:val="0"/>
      <w:marTop w:val="0"/>
      <w:marBottom w:val="0"/>
      <w:divBdr>
        <w:top w:val="none" w:sz="0" w:space="0" w:color="auto"/>
        <w:left w:val="none" w:sz="0" w:space="0" w:color="auto"/>
        <w:bottom w:val="none" w:sz="0" w:space="0" w:color="auto"/>
        <w:right w:val="none" w:sz="0" w:space="0" w:color="auto"/>
      </w:divBdr>
    </w:div>
    <w:div w:id="2008286813">
      <w:bodyDiv w:val="1"/>
      <w:marLeft w:val="0"/>
      <w:marRight w:val="0"/>
      <w:marTop w:val="0"/>
      <w:marBottom w:val="0"/>
      <w:divBdr>
        <w:top w:val="none" w:sz="0" w:space="0" w:color="auto"/>
        <w:left w:val="none" w:sz="0" w:space="0" w:color="auto"/>
        <w:bottom w:val="none" w:sz="0" w:space="0" w:color="auto"/>
        <w:right w:val="none" w:sz="0" w:space="0" w:color="auto"/>
      </w:divBdr>
    </w:div>
    <w:div w:id="2008316546">
      <w:bodyDiv w:val="1"/>
      <w:marLeft w:val="0"/>
      <w:marRight w:val="0"/>
      <w:marTop w:val="0"/>
      <w:marBottom w:val="0"/>
      <w:divBdr>
        <w:top w:val="none" w:sz="0" w:space="0" w:color="auto"/>
        <w:left w:val="none" w:sz="0" w:space="0" w:color="auto"/>
        <w:bottom w:val="none" w:sz="0" w:space="0" w:color="auto"/>
        <w:right w:val="none" w:sz="0" w:space="0" w:color="auto"/>
      </w:divBdr>
    </w:div>
    <w:div w:id="2008434229">
      <w:bodyDiv w:val="1"/>
      <w:marLeft w:val="0"/>
      <w:marRight w:val="0"/>
      <w:marTop w:val="0"/>
      <w:marBottom w:val="0"/>
      <w:divBdr>
        <w:top w:val="none" w:sz="0" w:space="0" w:color="auto"/>
        <w:left w:val="none" w:sz="0" w:space="0" w:color="auto"/>
        <w:bottom w:val="none" w:sz="0" w:space="0" w:color="auto"/>
        <w:right w:val="none" w:sz="0" w:space="0" w:color="auto"/>
      </w:divBdr>
    </w:div>
    <w:div w:id="2008440352">
      <w:bodyDiv w:val="1"/>
      <w:marLeft w:val="0"/>
      <w:marRight w:val="0"/>
      <w:marTop w:val="0"/>
      <w:marBottom w:val="0"/>
      <w:divBdr>
        <w:top w:val="none" w:sz="0" w:space="0" w:color="auto"/>
        <w:left w:val="none" w:sz="0" w:space="0" w:color="auto"/>
        <w:bottom w:val="none" w:sz="0" w:space="0" w:color="auto"/>
        <w:right w:val="none" w:sz="0" w:space="0" w:color="auto"/>
      </w:divBdr>
    </w:div>
    <w:div w:id="2008508526">
      <w:bodyDiv w:val="1"/>
      <w:marLeft w:val="0"/>
      <w:marRight w:val="0"/>
      <w:marTop w:val="0"/>
      <w:marBottom w:val="0"/>
      <w:divBdr>
        <w:top w:val="none" w:sz="0" w:space="0" w:color="auto"/>
        <w:left w:val="none" w:sz="0" w:space="0" w:color="auto"/>
        <w:bottom w:val="none" w:sz="0" w:space="0" w:color="auto"/>
        <w:right w:val="none" w:sz="0" w:space="0" w:color="auto"/>
      </w:divBdr>
    </w:div>
    <w:div w:id="2008744774">
      <w:bodyDiv w:val="1"/>
      <w:marLeft w:val="0"/>
      <w:marRight w:val="0"/>
      <w:marTop w:val="0"/>
      <w:marBottom w:val="0"/>
      <w:divBdr>
        <w:top w:val="none" w:sz="0" w:space="0" w:color="auto"/>
        <w:left w:val="none" w:sz="0" w:space="0" w:color="auto"/>
        <w:bottom w:val="none" w:sz="0" w:space="0" w:color="auto"/>
        <w:right w:val="none" w:sz="0" w:space="0" w:color="auto"/>
      </w:divBdr>
    </w:div>
    <w:div w:id="2008821791">
      <w:bodyDiv w:val="1"/>
      <w:marLeft w:val="0"/>
      <w:marRight w:val="0"/>
      <w:marTop w:val="0"/>
      <w:marBottom w:val="0"/>
      <w:divBdr>
        <w:top w:val="none" w:sz="0" w:space="0" w:color="auto"/>
        <w:left w:val="none" w:sz="0" w:space="0" w:color="auto"/>
        <w:bottom w:val="none" w:sz="0" w:space="0" w:color="auto"/>
        <w:right w:val="none" w:sz="0" w:space="0" w:color="auto"/>
      </w:divBdr>
    </w:div>
    <w:div w:id="2008823793">
      <w:bodyDiv w:val="1"/>
      <w:marLeft w:val="0"/>
      <w:marRight w:val="0"/>
      <w:marTop w:val="0"/>
      <w:marBottom w:val="0"/>
      <w:divBdr>
        <w:top w:val="none" w:sz="0" w:space="0" w:color="auto"/>
        <w:left w:val="none" w:sz="0" w:space="0" w:color="auto"/>
        <w:bottom w:val="none" w:sz="0" w:space="0" w:color="auto"/>
        <w:right w:val="none" w:sz="0" w:space="0" w:color="auto"/>
      </w:divBdr>
    </w:div>
    <w:div w:id="2009022131">
      <w:bodyDiv w:val="1"/>
      <w:marLeft w:val="0"/>
      <w:marRight w:val="0"/>
      <w:marTop w:val="0"/>
      <w:marBottom w:val="0"/>
      <w:divBdr>
        <w:top w:val="none" w:sz="0" w:space="0" w:color="auto"/>
        <w:left w:val="none" w:sz="0" w:space="0" w:color="auto"/>
        <w:bottom w:val="none" w:sz="0" w:space="0" w:color="auto"/>
        <w:right w:val="none" w:sz="0" w:space="0" w:color="auto"/>
      </w:divBdr>
    </w:div>
    <w:div w:id="2009209320">
      <w:bodyDiv w:val="1"/>
      <w:marLeft w:val="0"/>
      <w:marRight w:val="0"/>
      <w:marTop w:val="0"/>
      <w:marBottom w:val="0"/>
      <w:divBdr>
        <w:top w:val="none" w:sz="0" w:space="0" w:color="auto"/>
        <w:left w:val="none" w:sz="0" w:space="0" w:color="auto"/>
        <w:bottom w:val="none" w:sz="0" w:space="0" w:color="auto"/>
        <w:right w:val="none" w:sz="0" w:space="0" w:color="auto"/>
      </w:divBdr>
    </w:div>
    <w:div w:id="2009211614">
      <w:bodyDiv w:val="1"/>
      <w:marLeft w:val="0"/>
      <w:marRight w:val="0"/>
      <w:marTop w:val="0"/>
      <w:marBottom w:val="0"/>
      <w:divBdr>
        <w:top w:val="none" w:sz="0" w:space="0" w:color="auto"/>
        <w:left w:val="none" w:sz="0" w:space="0" w:color="auto"/>
        <w:bottom w:val="none" w:sz="0" w:space="0" w:color="auto"/>
        <w:right w:val="none" w:sz="0" w:space="0" w:color="auto"/>
      </w:divBdr>
    </w:div>
    <w:div w:id="2009358377">
      <w:bodyDiv w:val="1"/>
      <w:marLeft w:val="0"/>
      <w:marRight w:val="0"/>
      <w:marTop w:val="0"/>
      <w:marBottom w:val="0"/>
      <w:divBdr>
        <w:top w:val="none" w:sz="0" w:space="0" w:color="auto"/>
        <w:left w:val="none" w:sz="0" w:space="0" w:color="auto"/>
        <w:bottom w:val="none" w:sz="0" w:space="0" w:color="auto"/>
        <w:right w:val="none" w:sz="0" w:space="0" w:color="auto"/>
      </w:divBdr>
    </w:div>
    <w:div w:id="2009479052">
      <w:bodyDiv w:val="1"/>
      <w:marLeft w:val="0"/>
      <w:marRight w:val="0"/>
      <w:marTop w:val="0"/>
      <w:marBottom w:val="0"/>
      <w:divBdr>
        <w:top w:val="none" w:sz="0" w:space="0" w:color="auto"/>
        <w:left w:val="none" w:sz="0" w:space="0" w:color="auto"/>
        <w:bottom w:val="none" w:sz="0" w:space="0" w:color="auto"/>
        <w:right w:val="none" w:sz="0" w:space="0" w:color="auto"/>
      </w:divBdr>
    </w:div>
    <w:div w:id="2009559646">
      <w:bodyDiv w:val="1"/>
      <w:marLeft w:val="0"/>
      <w:marRight w:val="0"/>
      <w:marTop w:val="0"/>
      <w:marBottom w:val="0"/>
      <w:divBdr>
        <w:top w:val="none" w:sz="0" w:space="0" w:color="auto"/>
        <w:left w:val="none" w:sz="0" w:space="0" w:color="auto"/>
        <w:bottom w:val="none" w:sz="0" w:space="0" w:color="auto"/>
        <w:right w:val="none" w:sz="0" w:space="0" w:color="auto"/>
      </w:divBdr>
    </w:div>
    <w:div w:id="2009743299">
      <w:bodyDiv w:val="1"/>
      <w:marLeft w:val="0"/>
      <w:marRight w:val="0"/>
      <w:marTop w:val="0"/>
      <w:marBottom w:val="0"/>
      <w:divBdr>
        <w:top w:val="none" w:sz="0" w:space="0" w:color="auto"/>
        <w:left w:val="none" w:sz="0" w:space="0" w:color="auto"/>
        <w:bottom w:val="none" w:sz="0" w:space="0" w:color="auto"/>
        <w:right w:val="none" w:sz="0" w:space="0" w:color="auto"/>
      </w:divBdr>
    </w:div>
    <w:div w:id="2009751196">
      <w:bodyDiv w:val="1"/>
      <w:marLeft w:val="0"/>
      <w:marRight w:val="0"/>
      <w:marTop w:val="0"/>
      <w:marBottom w:val="0"/>
      <w:divBdr>
        <w:top w:val="none" w:sz="0" w:space="0" w:color="auto"/>
        <w:left w:val="none" w:sz="0" w:space="0" w:color="auto"/>
        <w:bottom w:val="none" w:sz="0" w:space="0" w:color="auto"/>
        <w:right w:val="none" w:sz="0" w:space="0" w:color="auto"/>
      </w:divBdr>
    </w:div>
    <w:div w:id="2009793905">
      <w:bodyDiv w:val="1"/>
      <w:marLeft w:val="0"/>
      <w:marRight w:val="0"/>
      <w:marTop w:val="0"/>
      <w:marBottom w:val="0"/>
      <w:divBdr>
        <w:top w:val="none" w:sz="0" w:space="0" w:color="auto"/>
        <w:left w:val="none" w:sz="0" w:space="0" w:color="auto"/>
        <w:bottom w:val="none" w:sz="0" w:space="0" w:color="auto"/>
        <w:right w:val="none" w:sz="0" w:space="0" w:color="auto"/>
      </w:divBdr>
    </w:div>
    <w:div w:id="2009939249">
      <w:bodyDiv w:val="1"/>
      <w:marLeft w:val="0"/>
      <w:marRight w:val="0"/>
      <w:marTop w:val="0"/>
      <w:marBottom w:val="0"/>
      <w:divBdr>
        <w:top w:val="none" w:sz="0" w:space="0" w:color="auto"/>
        <w:left w:val="none" w:sz="0" w:space="0" w:color="auto"/>
        <w:bottom w:val="none" w:sz="0" w:space="0" w:color="auto"/>
        <w:right w:val="none" w:sz="0" w:space="0" w:color="auto"/>
      </w:divBdr>
    </w:div>
    <w:div w:id="2010012875">
      <w:bodyDiv w:val="1"/>
      <w:marLeft w:val="0"/>
      <w:marRight w:val="0"/>
      <w:marTop w:val="0"/>
      <w:marBottom w:val="0"/>
      <w:divBdr>
        <w:top w:val="none" w:sz="0" w:space="0" w:color="auto"/>
        <w:left w:val="none" w:sz="0" w:space="0" w:color="auto"/>
        <w:bottom w:val="none" w:sz="0" w:space="0" w:color="auto"/>
        <w:right w:val="none" w:sz="0" w:space="0" w:color="auto"/>
      </w:divBdr>
    </w:div>
    <w:div w:id="2010133677">
      <w:bodyDiv w:val="1"/>
      <w:marLeft w:val="0"/>
      <w:marRight w:val="0"/>
      <w:marTop w:val="0"/>
      <w:marBottom w:val="0"/>
      <w:divBdr>
        <w:top w:val="none" w:sz="0" w:space="0" w:color="auto"/>
        <w:left w:val="none" w:sz="0" w:space="0" w:color="auto"/>
        <w:bottom w:val="none" w:sz="0" w:space="0" w:color="auto"/>
        <w:right w:val="none" w:sz="0" w:space="0" w:color="auto"/>
      </w:divBdr>
    </w:div>
    <w:div w:id="2010325384">
      <w:bodyDiv w:val="1"/>
      <w:marLeft w:val="0"/>
      <w:marRight w:val="0"/>
      <w:marTop w:val="0"/>
      <w:marBottom w:val="0"/>
      <w:divBdr>
        <w:top w:val="none" w:sz="0" w:space="0" w:color="auto"/>
        <w:left w:val="none" w:sz="0" w:space="0" w:color="auto"/>
        <w:bottom w:val="none" w:sz="0" w:space="0" w:color="auto"/>
        <w:right w:val="none" w:sz="0" w:space="0" w:color="auto"/>
      </w:divBdr>
    </w:div>
    <w:div w:id="2010328526">
      <w:bodyDiv w:val="1"/>
      <w:marLeft w:val="0"/>
      <w:marRight w:val="0"/>
      <w:marTop w:val="0"/>
      <w:marBottom w:val="0"/>
      <w:divBdr>
        <w:top w:val="none" w:sz="0" w:space="0" w:color="auto"/>
        <w:left w:val="none" w:sz="0" w:space="0" w:color="auto"/>
        <w:bottom w:val="none" w:sz="0" w:space="0" w:color="auto"/>
        <w:right w:val="none" w:sz="0" w:space="0" w:color="auto"/>
      </w:divBdr>
    </w:div>
    <w:div w:id="2010406317">
      <w:bodyDiv w:val="1"/>
      <w:marLeft w:val="0"/>
      <w:marRight w:val="0"/>
      <w:marTop w:val="0"/>
      <w:marBottom w:val="0"/>
      <w:divBdr>
        <w:top w:val="none" w:sz="0" w:space="0" w:color="auto"/>
        <w:left w:val="none" w:sz="0" w:space="0" w:color="auto"/>
        <w:bottom w:val="none" w:sz="0" w:space="0" w:color="auto"/>
        <w:right w:val="none" w:sz="0" w:space="0" w:color="auto"/>
      </w:divBdr>
    </w:div>
    <w:div w:id="2010479012">
      <w:bodyDiv w:val="1"/>
      <w:marLeft w:val="0"/>
      <w:marRight w:val="0"/>
      <w:marTop w:val="0"/>
      <w:marBottom w:val="0"/>
      <w:divBdr>
        <w:top w:val="none" w:sz="0" w:space="0" w:color="auto"/>
        <w:left w:val="none" w:sz="0" w:space="0" w:color="auto"/>
        <w:bottom w:val="none" w:sz="0" w:space="0" w:color="auto"/>
        <w:right w:val="none" w:sz="0" w:space="0" w:color="auto"/>
      </w:divBdr>
    </w:div>
    <w:div w:id="2010673205">
      <w:bodyDiv w:val="1"/>
      <w:marLeft w:val="0"/>
      <w:marRight w:val="0"/>
      <w:marTop w:val="0"/>
      <w:marBottom w:val="0"/>
      <w:divBdr>
        <w:top w:val="none" w:sz="0" w:space="0" w:color="auto"/>
        <w:left w:val="none" w:sz="0" w:space="0" w:color="auto"/>
        <w:bottom w:val="none" w:sz="0" w:space="0" w:color="auto"/>
        <w:right w:val="none" w:sz="0" w:space="0" w:color="auto"/>
      </w:divBdr>
    </w:div>
    <w:div w:id="2010676269">
      <w:bodyDiv w:val="1"/>
      <w:marLeft w:val="0"/>
      <w:marRight w:val="0"/>
      <w:marTop w:val="0"/>
      <w:marBottom w:val="0"/>
      <w:divBdr>
        <w:top w:val="none" w:sz="0" w:space="0" w:color="auto"/>
        <w:left w:val="none" w:sz="0" w:space="0" w:color="auto"/>
        <w:bottom w:val="none" w:sz="0" w:space="0" w:color="auto"/>
        <w:right w:val="none" w:sz="0" w:space="0" w:color="auto"/>
      </w:divBdr>
    </w:div>
    <w:div w:id="2010713460">
      <w:bodyDiv w:val="1"/>
      <w:marLeft w:val="0"/>
      <w:marRight w:val="0"/>
      <w:marTop w:val="0"/>
      <w:marBottom w:val="0"/>
      <w:divBdr>
        <w:top w:val="none" w:sz="0" w:space="0" w:color="auto"/>
        <w:left w:val="none" w:sz="0" w:space="0" w:color="auto"/>
        <w:bottom w:val="none" w:sz="0" w:space="0" w:color="auto"/>
        <w:right w:val="none" w:sz="0" w:space="0" w:color="auto"/>
      </w:divBdr>
    </w:div>
    <w:div w:id="2010718525">
      <w:bodyDiv w:val="1"/>
      <w:marLeft w:val="0"/>
      <w:marRight w:val="0"/>
      <w:marTop w:val="0"/>
      <w:marBottom w:val="0"/>
      <w:divBdr>
        <w:top w:val="none" w:sz="0" w:space="0" w:color="auto"/>
        <w:left w:val="none" w:sz="0" w:space="0" w:color="auto"/>
        <w:bottom w:val="none" w:sz="0" w:space="0" w:color="auto"/>
        <w:right w:val="none" w:sz="0" w:space="0" w:color="auto"/>
      </w:divBdr>
    </w:div>
    <w:div w:id="2010791041">
      <w:bodyDiv w:val="1"/>
      <w:marLeft w:val="0"/>
      <w:marRight w:val="0"/>
      <w:marTop w:val="0"/>
      <w:marBottom w:val="0"/>
      <w:divBdr>
        <w:top w:val="none" w:sz="0" w:space="0" w:color="auto"/>
        <w:left w:val="none" w:sz="0" w:space="0" w:color="auto"/>
        <w:bottom w:val="none" w:sz="0" w:space="0" w:color="auto"/>
        <w:right w:val="none" w:sz="0" w:space="0" w:color="auto"/>
      </w:divBdr>
    </w:div>
    <w:div w:id="2010862980">
      <w:bodyDiv w:val="1"/>
      <w:marLeft w:val="0"/>
      <w:marRight w:val="0"/>
      <w:marTop w:val="0"/>
      <w:marBottom w:val="0"/>
      <w:divBdr>
        <w:top w:val="none" w:sz="0" w:space="0" w:color="auto"/>
        <w:left w:val="none" w:sz="0" w:space="0" w:color="auto"/>
        <w:bottom w:val="none" w:sz="0" w:space="0" w:color="auto"/>
        <w:right w:val="none" w:sz="0" w:space="0" w:color="auto"/>
      </w:divBdr>
    </w:div>
    <w:div w:id="2010939058">
      <w:bodyDiv w:val="1"/>
      <w:marLeft w:val="0"/>
      <w:marRight w:val="0"/>
      <w:marTop w:val="0"/>
      <w:marBottom w:val="0"/>
      <w:divBdr>
        <w:top w:val="none" w:sz="0" w:space="0" w:color="auto"/>
        <w:left w:val="none" w:sz="0" w:space="0" w:color="auto"/>
        <w:bottom w:val="none" w:sz="0" w:space="0" w:color="auto"/>
        <w:right w:val="none" w:sz="0" w:space="0" w:color="auto"/>
      </w:divBdr>
    </w:div>
    <w:div w:id="2011133918">
      <w:bodyDiv w:val="1"/>
      <w:marLeft w:val="0"/>
      <w:marRight w:val="0"/>
      <w:marTop w:val="0"/>
      <w:marBottom w:val="0"/>
      <w:divBdr>
        <w:top w:val="none" w:sz="0" w:space="0" w:color="auto"/>
        <w:left w:val="none" w:sz="0" w:space="0" w:color="auto"/>
        <w:bottom w:val="none" w:sz="0" w:space="0" w:color="auto"/>
        <w:right w:val="none" w:sz="0" w:space="0" w:color="auto"/>
      </w:divBdr>
    </w:div>
    <w:div w:id="2011249440">
      <w:bodyDiv w:val="1"/>
      <w:marLeft w:val="0"/>
      <w:marRight w:val="0"/>
      <w:marTop w:val="0"/>
      <w:marBottom w:val="0"/>
      <w:divBdr>
        <w:top w:val="none" w:sz="0" w:space="0" w:color="auto"/>
        <w:left w:val="none" w:sz="0" w:space="0" w:color="auto"/>
        <w:bottom w:val="none" w:sz="0" w:space="0" w:color="auto"/>
        <w:right w:val="none" w:sz="0" w:space="0" w:color="auto"/>
      </w:divBdr>
    </w:div>
    <w:div w:id="2011250934">
      <w:bodyDiv w:val="1"/>
      <w:marLeft w:val="0"/>
      <w:marRight w:val="0"/>
      <w:marTop w:val="0"/>
      <w:marBottom w:val="0"/>
      <w:divBdr>
        <w:top w:val="none" w:sz="0" w:space="0" w:color="auto"/>
        <w:left w:val="none" w:sz="0" w:space="0" w:color="auto"/>
        <w:bottom w:val="none" w:sz="0" w:space="0" w:color="auto"/>
        <w:right w:val="none" w:sz="0" w:space="0" w:color="auto"/>
      </w:divBdr>
    </w:div>
    <w:div w:id="2011254127">
      <w:bodyDiv w:val="1"/>
      <w:marLeft w:val="0"/>
      <w:marRight w:val="0"/>
      <w:marTop w:val="0"/>
      <w:marBottom w:val="0"/>
      <w:divBdr>
        <w:top w:val="none" w:sz="0" w:space="0" w:color="auto"/>
        <w:left w:val="none" w:sz="0" w:space="0" w:color="auto"/>
        <w:bottom w:val="none" w:sz="0" w:space="0" w:color="auto"/>
        <w:right w:val="none" w:sz="0" w:space="0" w:color="auto"/>
      </w:divBdr>
    </w:div>
    <w:div w:id="2011255018">
      <w:bodyDiv w:val="1"/>
      <w:marLeft w:val="0"/>
      <w:marRight w:val="0"/>
      <w:marTop w:val="0"/>
      <w:marBottom w:val="0"/>
      <w:divBdr>
        <w:top w:val="none" w:sz="0" w:space="0" w:color="auto"/>
        <w:left w:val="none" w:sz="0" w:space="0" w:color="auto"/>
        <w:bottom w:val="none" w:sz="0" w:space="0" w:color="auto"/>
        <w:right w:val="none" w:sz="0" w:space="0" w:color="auto"/>
      </w:divBdr>
    </w:div>
    <w:div w:id="2011446090">
      <w:bodyDiv w:val="1"/>
      <w:marLeft w:val="0"/>
      <w:marRight w:val="0"/>
      <w:marTop w:val="0"/>
      <w:marBottom w:val="0"/>
      <w:divBdr>
        <w:top w:val="none" w:sz="0" w:space="0" w:color="auto"/>
        <w:left w:val="none" w:sz="0" w:space="0" w:color="auto"/>
        <w:bottom w:val="none" w:sz="0" w:space="0" w:color="auto"/>
        <w:right w:val="none" w:sz="0" w:space="0" w:color="auto"/>
      </w:divBdr>
    </w:div>
    <w:div w:id="2011591768">
      <w:bodyDiv w:val="1"/>
      <w:marLeft w:val="0"/>
      <w:marRight w:val="0"/>
      <w:marTop w:val="0"/>
      <w:marBottom w:val="0"/>
      <w:divBdr>
        <w:top w:val="none" w:sz="0" w:space="0" w:color="auto"/>
        <w:left w:val="none" w:sz="0" w:space="0" w:color="auto"/>
        <w:bottom w:val="none" w:sz="0" w:space="0" w:color="auto"/>
        <w:right w:val="none" w:sz="0" w:space="0" w:color="auto"/>
      </w:divBdr>
    </w:div>
    <w:div w:id="2011911480">
      <w:bodyDiv w:val="1"/>
      <w:marLeft w:val="0"/>
      <w:marRight w:val="0"/>
      <w:marTop w:val="0"/>
      <w:marBottom w:val="0"/>
      <w:divBdr>
        <w:top w:val="none" w:sz="0" w:space="0" w:color="auto"/>
        <w:left w:val="none" w:sz="0" w:space="0" w:color="auto"/>
        <w:bottom w:val="none" w:sz="0" w:space="0" w:color="auto"/>
        <w:right w:val="none" w:sz="0" w:space="0" w:color="auto"/>
      </w:divBdr>
    </w:div>
    <w:div w:id="2012022409">
      <w:bodyDiv w:val="1"/>
      <w:marLeft w:val="0"/>
      <w:marRight w:val="0"/>
      <w:marTop w:val="0"/>
      <w:marBottom w:val="0"/>
      <w:divBdr>
        <w:top w:val="none" w:sz="0" w:space="0" w:color="auto"/>
        <w:left w:val="none" w:sz="0" w:space="0" w:color="auto"/>
        <w:bottom w:val="none" w:sz="0" w:space="0" w:color="auto"/>
        <w:right w:val="none" w:sz="0" w:space="0" w:color="auto"/>
      </w:divBdr>
    </w:div>
    <w:div w:id="2012022467">
      <w:bodyDiv w:val="1"/>
      <w:marLeft w:val="0"/>
      <w:marRight w:val="0"/>
      <w:marTop w:val="0"/>
      <w:marBottom w:val="0"/>
      <w:divBdr>
        <w:top w:val="none" w:sz="0" w:space="0" w:color="auto"/>
        <w:left w:val="none" w:sz="0" w:space="0" w:color="auto"/>
        <w:bottom w:val="none" w:sz="0" w:space="0" w:color="auto"/>
        <w:right w:val="none" w:sz="0" w:space="0" w:color="auto"/>
      </w:divBdr>
    </w:div>
    <w:div w:id="2012221384">
      <w:bodyDiv w:val="1"/>
      <w:marLeft w:val="0"/>
      <w:marRight w:val="0"/>
      <w:marTop w:val="0"/>
      <w:marBottom w:val="0"/>
      <w:divBdr>
        <w:top w:val="none" w:sz="0" w:space="0" w:color="auto"/>
        <w:left w:val="none" w:sz="0" w:space="0" w:color="auto"/>
        <w:bottom w:val="none" w:sz="0" w:space="0" w:color="auto"/>
        <w:right w:val="none" w:sz="0" w:space="0" w:color="auto"/>
      </w:divBdr>
    </w:div>
    <w:div w:id="2012294544">
      <w:bodyDiv w:val="1"/>
      <w:marLeft w:val="0"/>
      <w:marRight w:val="0"/>
      <w:marTop w:val="0"/>
      <w:marBottom w:val="0"/>
      <w:divBdr>
        <w:top w:val="none" w:sz="0" w:space="0" w:color="auto"/>
        <w:left w:val="none" w:sz="0" w:space="0" w:color="auto"/>
        <w:bottom w:val="none" w:sz="0" w:space="0" w:color="auto"/>
        <w:right w:val="none" w:sz="0" w:space="0" w:color="auto"/>
      </w:divBdr>
    </w:div>
    <w:div w:id="2012295818">
      <w:bodyDiv w:val="1"/>
      <w:marLeft w:val="0"/>
      <w:marRight w:val="0"/>
      <w:marTop w:val="0"/>
      <w:marBottom w:val="0"/>
      <w:divBdr>
        <w:top w:val="none" w:sz="0" w:space="0" w:color="auto"/>
        <w:left w:val="none" w:sz="0" w:space="0" w:color="auto"/>
        <w:bottom w:val="none" w:sz="0" w:space="0" w:color="auto"/>
        <w:right w:val="none" w:sz="0" w:space="0" w:color="auto"/>
      </w:divBdr>
    </w:div>
    <w:div w:id="2012372059">
      <w:bodyDiv w:val="1"/>
      <w:marLeft w:val="0"/>
      <w:marRight w:val="0"/>
      <w:marTop w:val="0"/>
      <w:marBottom w:val="0"/>
      <w:divBdr>
        <w:top w:val="none" w:sz="0" w:space="0" w:color="auto"/>
        <w:left w:val="none" w:sz="0" w:space="0" w:color="auto"/>
        <w:bottom w:val="none" w:sz="0" w:space="0" w:color="auto"/>
        <w:right w:val="none" w:sz="0" w:space="0" w:color="auto"/>
      </w:divBdr>
    </w:div>
    <w:div w:id="2012483849">
      <w:bodyDiv w:val="1"/>
      <w:marLeft w:val="0"/>
      <w:marRight w:val="0"/>
      <w:marTop w:val="0"/>
      <w:marBottom w:val="0"/>
      <w:divBdr>
        <w:top w:val="none" w:sz="0" w:space="0" w:color="auto"/>
        <w:left w:val="none" w:sz="0" w:space="0" w:color="auto"/>
        <w:bottom w:val="none" w:sz="0" w:space="0" w:color="auto"/>
        <w:right w:val="none" w:sz="0" w:space="0" w:color="auto"/>
      </w:divBdr>
    </w:div>
    <w:div w:id="2012560208">
      <w:bodyDiv w:val="1"/>
      <w:marLeft w:val="0"/>
      <w:marRight w:val="0"/>
      <w:marTop w:val="0"/>
      <w:marBottom w:val="0"/>
      <w:divBdr>
        <w:top w:val="none" w:sz="0" w:space="0" w:color="auto"/>
        <w:left w:val="none" w:sz="0" w:space="0" w:color="auto"/>
        <w:bottom w:val="none" w:sz="0" w:space="0" w:color="auto"/>
        <w:right w:val="none" w:sz="0" w:space="0" w:color="auto"/>
      </w:divBdr>
    </w:div>
    <w:div w:id="2012633961">
      <w:bodyDiv w:val="1"/>
      <w:marLeft w:val="0"/>
      <w:marRight w:val="0"/>
      <w:marTop w:val="0"/>
      <w:marBottom w:val="0"/>
      <w:divBdr>
        <w:top w:val="none" w:sz="0" w:space="0" w:color="auto"/>
        <w:left w:val="none" w:sz="0" w:space="0" w:color="auto"/>
        <w:bottom w:val="none" w:sz="0" w:space="0" w:color="auto"/>
        <w:right w:val="none" w:sz="0" w:space="0" w:color="auto"/>
      </w:divBdr>
    </w:div>
    <w:div w:id="2012677601">
      <w:bodyDiv w:val="1"/>
      <w:marLeft w:val="0"/>
      <w:marRight w:val="0"/>
      <w:marTop w:val="0"/>
      <w:marBottom w:val="0"/>
      <w:divBdr>
        <w:top w:val="none" w:sz="0" w:space="0" w:color="auto"/>
        <w:left w:val="none" w:sz="0" w:space="0" w:color="auto"/>
        <w:bottom w:val="none" w:sz="0" w:space="0" w:color="auto"/>
        <w:right w:val="none" w:sz="0" w:space="0" w:color="auto"/>
      </w:divBdr>
    </w:div>
    <w:div w:id="2012754146">
      <w:bodyDiv w:val="1"/>
      <w:marLeft w:val="0"/>
      <w:marRight w:val="0"/>
      <w:marTop w:val="0"/>
      <w:marBottom w:val="0"/>
      <w:divBdr>
        <w:top w:val="none" w:sz="0" w:space="0" w:color="auto"/>
        <w:left w:val="none" w:sz="0" w:space="0" w:color="auto"/>
        <w:bottom w:val="none" w:sz="0" w:space="0" w:color="auto"/>
        <w:right w:val="none" w:sz="0" w:space="0" w:color="auto"/>
      </w:divBdr>
    </w:div>
    <w:div w:id="2012828836">
      <w:bodyDiv w:val="1"/>
      <w:marLeft w:val="0"/>
      <w:marRight w:val="0"/>
      <w:marTop w:val="0"/>
      <w:marBottom w:val="0"/>
      <w:divBdr>
        <w:top w:val="none" w:sz="0" w:space="0" w:color="auto"/>
        <w:left w:val="none" w:sz="0" w:space="0" w:color="auto"/>
        <w:bottom w:val="none" w:sz="0" w:space="0" w:color="auto"/>
        <w:right w:val="none" w:sz="0" w:space="0" w:color="auto"/>
      </w:divBdr>
    </w:div>
    <w:div w:id="2012830173">
      <w:bodyDiv w:val="1"/>
      <w:marLeft w:val="0"/>
      <w:marRight w:val="0"/>
      <w:marTop w:val="0"/>
      <w:marBottom w:val="0"/>
      <w:divBdr>
        <w:top w:val="none" w:sz="0" w:space="0" w:color="auto"/>
        <w:left w:val="none" w:sz="0" w:space="0" w:color="auto"/>
        <w:bottom w:val="none" w:sz="0" w:space="0" w:color="auto"/>
        <w:right w:val="none" w:sz="0" w:space="0" w:color="auto"/>
      </w:divBdr>
    </w:div>
    <w:div w:id="2012904626">
      <w:bodyDiv w:val="1"/>
      <w:marLeft w:val="0"/>
      <w:marRight w:val="0"/>
      <w:marTop w:val="0"/>
      <w:marBottom w:val="0"/>
      <w:divBdr>
        <w:top w:val="none" w:sz="0" w:space="0" w:color="auto"/>
        <w:left w:val="none" w:sz="0" w:space="0" w:color="auto"/>
        <w:bottom w:val="none" w:sz="0" w:space="0" w:color="auto"/>
        <w:right w:val="none" w:sz="0" w:space="0" w:color="auto"/>
      </w:divBdr>
    </w:div>
    <w:div w:id="2012945333">
      <w:bodyDiv w:val="1"/>
      <w:marLeft w:val="0"/>
      <w:marRight w:val="0"/>
      <w:marTop w:val="0"/>
      <w:marBottom w:val="0"/>
      <w:divBdr>
        <w:top w:val="none" w:sz="0" w:space="0" w:color="auto"/>
        <w:left w:val="none" w:sz="0" w:space="0" w:color="auto"/>
        <w:bottom w:val="none" w:sz="0" w:space="0" w:color="auto"/>
        <w:right w:val="none" w:sz="0" w:space="0" w:color="auto"/>
      </w:divBdr>
    </w:div>
    <w:div w:id="2012953256">
      <w:bodyDiv w:val="1"/>
      <w:marLeft w:val="0"/>
      <w:marRight w:val="0"/>
      <w:marTop w:val="0"/>
      <w:marBottom w:val="0"/>
      <w:divBdr>
        <w:top w:val="none" w:sz="0" w:space="0" w:color="auto"/>
        <w:left w:val="none" w:sz="0" w:space="0" w:color="auto"/>
        <w:bottom w:val="none" w:sz="0" w:space="0" w:color="auto"/>
        <w:right w:val="none" w:sz="0" w:space="0" w:color="auto"/>
      </w:divBdr>
    </w:div>
    <w:div w:id="2013070361">
      <w:bodyDiv w:val="1"/>
      <w:marLeft w:val="0"/>
      <w:marRight w:val="0"/>
      <w:marTop w:val="0"/>
      <w:marBottom w:val="0"/>
      <w:divBdr>
        <w:top w:val="none" w:sz="0" w:space="0" w:color="auto"/>
        <w:left w:val="none" w:sz="0" w:space="0" w:color="auto"/>
        <w:bottom w:val="none" w:sz="0" w:space="0" w:color="auto"/>
        <w:right w:val="none" w:sz="0" w:space="0" w:color="auto"/>
      </w:divBdr>
    </w:div>
    <w:div w:id="2013095089">
      <w:bodyDiv w:val="1"/>
      <w:marLeft w:val="0"/>
      <w:marRight w:val="0"/>
      <w:marTop w:val="0"/>
      <w:marBottom w:val="0"/>
      <w:divBdr>
        <w:top w:val="none" w:sz="0" w:space="0" w:color="auto"/>
        <w:left w:val="none" w:sz="0" w:space="0" w:color="auto"/>
        <w:bottom w:val="none" w:sz="0" w:space="0" w:color="auto"/>
        <w:right w:val="none" w:sz="0" w:space="0" w:color="auto"/>
      </w:divBdr>
    </w:div>
    <w:div w:id="2013099687">
      <w:bodyDiv w:val="1"/>
      <w:marLeft w:val="0"/>
      <w:marRight w:val="0"/>
      <w:marTop w:val="0"/>
      <w:marBottom w:val="0"/>
      <w:divBdr>
        <w:top w:val="none" w:sz="0" w:space="0" w:color="auto"/>
        <w:left w:val="none" w:sz="0" w:space="0" w:color="auto"/>
        <w:bottom w:val="none" w:sz="0" w:space="0" w:color="auto"/>
        <w:right w:val="none" w:sz="0" w:space="0" w:color="auto"/>
      </w:divBdr>
    </w:div>
    <w:div w:id="2013213139">
      <w:bodyDiv w:val="1"/>
      <w:marLeft w:val="0"/>
      <w:marRight w:val="0"/>
      <w:marTop w:val="0"/>
      <w:marBottom w:val="0"/>
      <w:divBdr>
        <w:top w:val="none" w:sz="0" w:space="0" w:color="auto"/>
        <w:left w:val="none" w:sz="0" w:space="0" w:color="auto"/>
        <w:bottom w:val="none" w:sz="0" w:space="0" w:color="auto"/>
        <w:right w:val="none" w:sz="0" w:space="0" w:color="auto"/>
      </w:divBdr>
    </w:div>
    <w:div w:id="2013293489">
      <w:bodyDiv w:val="1"/>
      <w:marLeft w:val="0"/>
      <w:marRight w:val="0"/>
      <w:marTop w:val="0"/>
      <w:marBottom w:val="0"/>
      <w:divBdr>
        <w:top w:val="none" w:sz="0" w:space="0" w:color="auto"/>
        <w:left w:val="none" w:sz="0" w:space="0" w:color="auto"/>
        <w:bottom w:val="none" w:sz="0" w:space="0" w:color="auto"/>
        <w:right w:val="none" w:sz="0" w:space="0" w:color="auto"/>
      </w:divBdr>
    </w:div>
    <w:div w:id="2013336964">
      <w:bodyDiv w:val="1"/>
      <w:marLeft w:val="0"/>
      <w:marRight w:val="0"/>
      <w:marTop w:val="0"/>
      <w:marBottom w:val="0"/>
      <w:divBdr>
        <w:top w:val="none" w:sz="0" w:space="0" w:color="auto"/>
        <w:left w:val="none" w:sz="0" w:space="0" w:color="auto"/>
        <w:bottom w:val="none" w:sz="0" w:space="0" w:color="auto"/>
        <w:right w:val="none" w:sz="0" w:space="0" w:color="auto"/>
      </w:divBdr>
    </w:div>
    <w:div w:id="2013414228">
      <w:bodyDiv w:val="1"/>
      <w:marLeft w:val="0"/>
      <w:marRight w:val="0"/>
      <w:marTop w:val="0"/>
      <w:marBottom w:val="0"/>
      <w:divBdr>
        <w:top w:val="none" w:sz="0" w:space="0" w:color="auto"/>
        <w:left w:val="none" w:sz="0" w:space="0" w:color="auto"/>
        <w:bottom w:val="none" w:sz="0" w:space="0" w:color="auto"/>
        <w:right w:val="none" w:sz="0" w:space="0" w:color="auto"/>
      </w:divBdr>
    </w:div>
    <w:div w:id="2013558142">
      <w:bodyDiv w:val="1"/>
      <w:marLeft w:val="0"/>
      <w:marRight w:val="0"/>
      <w:marTop w:val="0"/>
      <w:marBottom w:val="0"/>
      <w:divBdr>
        <w:top w:val="none" w:sz="0" w:space="0" w:color="auto"/>
        <w:left w:val="none" w:sz="0" w:space="0" w:color="auto"/>
        <w:bottom w:val="none" w:sz="0" w:space="0" w:color="auto"/>
        <w:right w:val="none" w:sz="0" w:space="0" w:color="auto"/>
      </w:divBdr>
    </w:div>
    <w:div w:id="2013683842">
      <w:bodyDiv w:val="1"/>
      <w:marLeft w:val="0"/>
      <w:marRight w:val="0"/>
      <w:marTop w:val="0"/>
      <w:marBottom w:val="0"/>
      <w:divBdr>
        <w:top w:val="none" w:sz="0" w:space="0" w:color="auto"/>
        <w:left w:val="none" w:sz="0" w:space="0" w:color="auto"/>
        <w:bottom w:val="none" w:sz="0" w:space="0" w:color="auto"/>
        <w:right w:val="none" w:sz="0" w:space="0" w:color="auto"/>
      </w:divBdr>
    </w:div>
    <w:div w:id="2013724886">
      <w:bodyDiv w:val="1"/>
      <w:marLeft w:val="0"/>
      <w:marRight w:val="0"/>
      <w:marTop w:val="0"/>
      <w:marBottom w:val="0"/>
      <w:divBdr>
        <w:top w:val="none" w:sz="0" w:space="0" w:color="auto"/>
        <w:left w:val="none" w:sz="0" w:space="0" w:color="auto"/>
        <w:bottom w:val="none" w:sz="0" w:space="0" w:color="auto"/>
        <w:right w:val="none" w:sz="0" w:space="0" w:color="auto"/>
      </w:divBdr>
    </w:div>
    <w:div w:id="2013871004">
      <w:bodyDiv w:val="1"/>
      <w:marLeft w:val="0"/>
      <w:marRight w:val="0"/>
      <w:marTop w:val="0"/>
      <w:marBottom w:val="0"/>
      <w:divBdr>
        <w:top w:val="none" w:sz="0" w:space="0" w:color="auto"/>
        <w:left w:val="none" w:sz="0" w:space="0" w:color="auto"/>
        <w:bottom w:val="none" w:sz="0" w:space="0" w:color="auto"/>
        <w:right w:val="none" w:sz="0" w:space="0" w:color="auto"/>
      </w:divBdr>
    </w:div>
    <w:div w:id="2013871138">
      <w:bodyDiv w:val="1"/>
      <w:marLeft w:val="0"/>
      <w:marRight w:val="0"/>
      <w:marTop w:val="0"/>
      <w:marBottom w:val="0"/>
      <w:divBdr>
        <w:top w:val="none" w:sz="0" w:space="0" w:color="auto"/>
        <w:left w:val="none" w:sz="0" w:space="0" w:color="auto"/>
        <w:bottom w:val="none" w:sz="0" w:space="0" w:color="auto"/>
        <w:right w:val="none" w:sz="0" w:space="0" w:color="auto"/>
      </w:divBdr>
    </w:div>
    <w:div w:id="2013943841">
      <w:bodyDiv w:val="1"/>
      <w:marLeft w:val="0"/>
      <w:marRight w:val="0"/>
      <w:marTop w:val="0"/>
      <w:marBottom w:val="0"/>
      <w:divBdr>
        <w:top w:val="none" w:sz="0" w:space="0" w:color="auto"/>
        <w:left w:val="none" w:sz="0" w:space="0" w:color="auto"/>
        <w:bottom w:val="none" w:sz="0" w:space="0" w:color="auto"/>
        <w:right w:val="none" w:sz="0" w:space="0" w:color="auto"/>
      </w:divBdr>
    </w:div>
    <w:div w:id="2014062186">
      <w:bodyDiv w:val="1"/>
      <w:marLeft w:val="0"/>
      <w:marRight w:val="0"/>
      <w:marTop w:val="0"/>
      <w:marBottom w:val="0"/>
      <w:divBdr>
        <w:top w:val="none" w:sz="0" w:space="0" w:color="auto"/>
        <w:left w:val="none" w:sz="0" w:space="0" w:color="auto"/>
        <w:bottom w:val="none" w:sz="0" w:space="0" w:color="auto"/>
        <w:right w:val="none" w:sz="0" w:space="0" w:color="auto"/>
      </w:divBdr>
    </w:div>
    <w:div w:id="2014138820">
      <w:bodyDiv w:val="1"/>
      <w:marLeft w:val="0"/>
      <w:marRight w:val="0"/>
      <w:marTop w:val="0"/>
      <w:marBottom w:val="0"/>
      <w:divBdr>
        <w:top w:val="none" w:sz="0" w:space="0" w:color="auto"/>
        <w:left w:val="none" w:sz="0" w:space="0" w:color="auto"/>
        <w:bottom w:val="none" w:sz="0" w:space="0" w:color="auto"/>
        <w:right w:val="none" w:sz="0" w:space="0" w:color="auto"/>
      </w:divBdr>
    </w:div>
    <w:div w:id="2014723241">
      <w:bodyDiv w:val="1"/>
      <w:marLeft w:val="0"/>
      <w:marRight w:val="0"/>
      <w:marTop w:val="0"/>
      <w:marBottom w:val="0"/>
      <w:divBdr>
        <w:top w:val="none" w:sz="0" w:space="0" w:color="auto"/>
        <w:left w:val="none" w:sz="0" w:space="0" w:color="auto"/>
        <w:bottom w:val="none" w:sz="0" w:space="0" w:color="auto"/>
        <w:right w:val="none" w:sz="0" w:space="0" w:color="auto"/>
      </w:divBdr>
    </w:div>
    <w:div w:id="2014799096">
      <w:bodyDiv w:val="1"/>
      <w:marLeft w:val="0"/>
      <w:marRight w:val="0"/>
      <w:marTop w:val="0"/>
      <w:marBottom w:val="0"/>
      <w:divBdr>
        <w:top w:val="none" w:sz="0" w:space="0" w:color="auto"/>
        <w:left w:val="none" w:sz="0" w:space="0" w:color="auto"/>
        <w:bottom w:val="none" w:sz="0" w:space="0" w:color="auto"/>
        <w:right w:val="none" w:sz="0" w:space="0" w:color="auto"/>
      </w:divBdr>
    </w:div>
    <w:div w:id="2014839318">
      <w:bodyDiv w:val="1"/>
      <w:marLeft w:val="0"/>
      <w:marRight w:val="0"/>
      <w:marTop w:val="0"/>
      <w:marBottom w:val="0"/>
      <w:divBdr>
        <w:top w:val="none" w:sz="0" w:space="0" w:color="auto"/>
        <w:left w:val="none" w:sz="0" w:space="0" w:color="auto"/>
        <w:bottom w:val="none" w:sz="0" w:space="0" w:color="auto"/>
        <w:right w:val="none" w:sz="0" w:space="0" w:color="auto"/>
      </w:divBdr>
    </w:div>
    <w:div w:id="2014910157">
      <w:bodyDiv w:val="1"/>
      <w:marLeft w:val="0"/>
      <w:marRight w:val="0"/>
      <w:marTop w:val="0"/>
      <w:marBottom w:val="0"/>
      <w:divBdr>
        <w:top w:val="none" w:sz="0" w:space="0" w:color="auto"/>
        <w:left w:val="none" w:sz="0" w:space="0" w:color="auto"/>
        <w:bottom w:val="none" w:sz="0" w:space="0" w:color="auto"/>
        <w:right w:val="none" w:sz="0" w:space="0" w:color="auto"/>
      </w:divBdr>
    </w:div>
    <w:div w:id="2014918125">
      <w:bodyDiv w:val="1"/>
      <w:marLeft w:val="0"/>
      <w:marRight w:val="0"/>
      <w:marTop w:val="0"/>
      <w:marBottom w:val="0"/>
      <w:divBdr>
        <w:top w:val="none" w:sz="0" w:space="0" w:color="auto"/>
        <w:left w:val="none" w:sz="0" w:space="0" w:color="auto"/>
        <w:bottom w:val="none" w:sz="0" w:space="0" w:color="auto"/>
        <w:right w:val="none" w:sz="0" w:space="0" w:color="auto"/>
      </w:divBdr>
    </w:div>
    <w:div w:id="2014987911">
      <w:bodyDiv w:val="1"/>
      <w:marLeft w:val="0"/>
      <w:marRight w:val="0"/>
      <w:marTop w:val="0"/>
      <w:marBottom w:val="0"/>
      <w:divBdr>
        <w:top w:val="none" w:sz="0" w:space="0" w:color="auto"/>
        <w:left w:val="none" w:sz="0" w:space="0" w:color="auto"/>
        <w:bottom w:val="none" w:sz="0" w:space="0" w:color="auto"/>
        <w:right w:val="none" w:sz="0" w:space="0" w:color="auto"/>
      </w:divBdr>
    </w:div>
    <w:div w:id="2014993159">
      <w:bodyDiv w:val="1"/>
      <w:marLeft w:val="0"/>
      <w:marRight w:val="0"/>
      <w:marTop w:val="0"/>
      <w:marBottom w:val="0"/>
      <w:divBdr>
        <w:top w:val="none" w:sz="0" w:space="0" w:color="auto"/>
        <w:left w:val="none" w:sz="0" w:space="0" w:color="auto"/>
        <w:bottom w:val="none" w:sz="0" w:space="0" w:color="auto"/>
        <w:right w:val="none" w:sz="0" w:space="0" w:color="auto"/>
      </w:divBdr>
    </w:div>
    <w:div w:id="2015113100">
      <w:bodyDiv w:val="1"/>
      <w:marLeft w:val="0"/>
      <w:marRight w:val="0"/>
      <w:marTop w:val="0"/>
      <w:marBottom w:val="0"/>
      <w:divBdr>
        <w:top w:val="none" w:sz="0" w:space="0" w:color="auto"/>
        <w:left w:val="none" w:sz="0" w:space="0" w:color="auto"/>
        <w:bottom w:val="none" w:sz="0" w:space="0" w:color="auto"/>
        <w:right w:val="none" w:sz="0" w:space="0" w:color="auto"/>
      </w:divBdr>
    </w:div>
    <w:div w:id="2015260642">
      <w:bodyDiv w:val="1"/>
      <w:marLeft w:val="0"/>
      <w:marRight w:val="0"/>
      <w:marTop w:val="0"/>
      <w:marBottom w:val="0"/>
      <w:divBdr>
        <w:top w:val="none" w:sz="0" w:space="0" w:color="auto"/>
        <w:left w:val="none" w:sz="0" w:space="0" w:color="auto"/>
        <w:bottom w:val="none" w:sz="0" w:space="0" w:color="auto"/>
        <w:right w:val="none" w:sz="0" w:space="0" w:color="auto"/>
      </w:divBdr>
    </w:div>
    <w:div w:id="2015447736">
      <w:bodyDiv w:val="1"/>
      <w:marLeft w:val="0"/>
      <w:marRight w:val="0"/>
      <w:marTop w:val="0"/>
      <w:marBottom w:val="0"/>
      <w:divBdr>
        <w:top w:val="none" w:sz="0" w:space="0" w:color="auto"/>
        <w:left w:val="none" w:sz="0" w:space="0" w:color="auto"/>
        <w:bottom w:val="none" w:sz="0" w:space="0" w:color="auto"/>
        <w:right w:val="none" w:sz="0" w:space="0" w:color="auto"/>
      </w:divBdr>
    </w:div>
    <w:div w:id="2015448624">
      <w:bodyDiv w:val="1"/>
      <w:marLeft w:val="0"/>
      <w:marRight w:val="0"/>
      <w:marTop w:val="0"/>
      <w:marBottom w:val="0"/>
      <w:divBdr>
        <w:top w:val="none" w:sz="0" w:space="0" w:color="auto"/>
        <w:left w:val="none" w:sz="0" w:space="0" w:color="auto"/>
        <w:bottom w:val="none" w:sz="0" w:space="0" w:color="auto"/>
        <w:right w:val="none" w:sz="0" w:space="0" w:color="auto"/>
      </w:divBdr>
    </w:div>
    <w:div w:id="2015525676">
      <w:bodyDiv w:val="1"/>
      <w:marLeft w:val="0"/>
      <w:marRight w:val="0"/>
      <w:marTop w:val="0"/>
      <w:marBottom w:val="0"/>
      <w:divBdr>
        <w:top w:val="none" w:sz="0" w:space="0" w:color="auto"/>
        <w:left w:val="none" w:sz="0" w:space="0" w:color="auto"/>
        <w:bottom w:val="none" w:sz="0" w:space="0" w:color="auto"/>
        <w:right w:val="none" w:sz="0" w:space="0" w:color="auto"/>
      </w:divBdr>
    </w:div>
    <w:div w:id="2015572104">
      <w:bodyDiv w:val="1"/>
      <w:marLeft w:val="0"/>
      <w:marRight w:val="0"/>
      <w:marTop w:val="0"/>
      <w:marBottom w:val="0"/>
      <w:divBdr>
        <w:top w:val="none" w:sz="0" w:space="0" w:color="auto"/>
        <w:left w:val="none" w:sz="0" w:space="0" w:color="auto"/>
        <w:bottom w:val="none" w:sz="0" w:space="0" w:color="auto"/>
        <w:right w:val="none" w:sz="0" w:space="0" w:color="auto"/>
      </w:divBdr>
    </w:div>
    <w:div w:id="2015574321">
      <w:bodyDiv w:val="1"/>
      <w:marLeft w:val="0"/>
      <w:marRight w:val="0"/>
      <w:marTop w:val="0"/>
      <w:marBottom w:val="0"/>
      <w:divBdr>
        <w:top w:val="none" w:sz="0" w:space="0" w:color="auto"/>
        <w:left w:val="none" w:sz="0" w:space="0" w:color="auto"/>
        <w:bottom w:val="none" w:sz="0" w:space="0" w:color="auto"/>
        <w:right w:val="none" w:sz="0" w:space="0" w:color="auto"/>
      </w:divBdr>
    </w:div>
    <w:div w:id="2015835809">
      <w:bodyDiv w:val="1"/>
      <w:marLeft w:val="0"/>
      <w:marRight w:val="0"/>
      <w:marTop w:val="0"/>
      <w:marBottom w:val="0"/>
      <w:divBdr>
        <w:top w:val="none" w:sz="0" w:space="0" w:color="auto"/>
        <w:left w:val="none" w:sz="0" w:space="0" w:color="auto"/>
        <w:bottom w:val="none" w:sz="0" w:space="0" w:color="auto"/>
        <w:right w:val="none" w:sz="0" w:space="0" w:color="auto"/>
      </w:divBdr>
    </w:div>
    <w:div w:id="2015913412">
      <w:bodyDiv w:val="1"/>
      <w:marLeft w:val="0"/>
      <w:marRight w:val="0"/>
      <w:marTop w:val="0"/>
      <w:marBottom w:val="0"/>
      <w:divBdr>
        <w:top w:val="none" w:sz="0" w:space="0" w:color="auto"/>
        <w:left w:val="none" w:sz="0" w:space="0" w:color="auto"/>
        <w:bottom w:val="none" w:sz="0" w:space="0" w:color="auto"/>
        <w:right w:val="none" w:sz="0" w:space="0" w:color="auto"/>
      </w:divBdr>
    </w:div>
    <w:div w:id="2016028934">
      <w:bodyDiv w:val="1"/>
      <w:marLeft w:val="0"/>
      <w:marRight w:val="0"/>
      <w:marTop w:val="0"/>
      <w:marBottom w:val="0"/>
      <w:divBdr>
        <w:top w:val="none" w:sz="0" w:space="0" w:color="auto"/>
        <w:left w:val="none" w:sz="0" w:space="0" w:color="auto"/>
        <w:bottom w:val="none" w:sz="0" w:space="0" w:color="auto"/>
        <w:right w:val="none" w:sz="0" w:space="0" w:color="auto"/>
      </w:divBdr>
    </w:div>
    <w:div w:id="2016111253">
      <w:bodyDiv w:val="1"/>
      <w:marLeft w:val="0"/>
      <w:marRight w:val="0"/>
      <w:marTop w:val="0"/>
      <w:marBottom w:val="0"/>
      <w:divBdr>
        <w:top w:val="none" w:sz="0" w:space="0" w:color="auto"/>
        <w:left w:val="none" w:sz="0" w:space="0" w:color="auto"/>
        <w:bottom w:val="none" w:sz="0" w:space="0" w:color="auto"/>
        <w:right w:val="none" w:sz="0" w:space="0" w:color="auto"/>
      </w:divBdr>
    </w:div>
    <w:div w:id="2016181193">
      <w:bodyDiv w:val="1"/>
      <w:marLeft w:val="0"/>
      <w:marRight w:val="0"/>
      <w:marTop w:val="0"/>
      <w:marBottom w:val="0"/>
      <w:divBdr>
        <w:top w:val="none" w:sz="0" w:space="0" w:color="auto"/>
        <w:left w:val="none" w:sz="0" w:space="0" w:color="auto"/>
        <w:bottom w:val="none" w:sz="0" w:space="0" w:color="auto"/>
        <w:right w:val="none" w:sz="0" w:space="0" w:color="auto"/>
      </w:divBdr>
    </w:div>
    <w:div w:id="2016221504">
      <w:bodyDiv w:val="1"/>
      <w:marLeft w:val="0"/>
      <w:marRight w:val="0"/>
      <w:marTop w:val="0"/>
      <w:marBottom w:val="0"/>
      <w:divBdr>
        <w:top w:val="none" w:sz="0" w:space="0" w:color="auto"/>
        <w:left w:val="none" w:sz="0" w:space="0" w:color="auto"/>
        <w:bottom w:val="none" w:sz="0" w:space="0" w:color="auto"/>
        <w:right w:val="none" w:sz="0" w:space="0" w:color="auto"/>
      </w:divBdr>
    </w:div>
    <w:div w:id="2016221765">
      <w:bodyDiv w:val="1"/>
      <w:marLeft w:val="0"/>
      <w:marRight w:val="0"/>
      <w:marTop w:val="0"/>
      <w:marBottom w:val="0"/>
      <w:divBdr>
        <w:top w:val="none" w:sz="0" w:space="0" w:color="auto"/>
        <w:left w:val="none" w:sz="0" w:space="0" w:color="auto"/>
        <w:bottom w:val="none" w:sz="0" w:space="0" w:color="auto"/>
        <w:right w:val="none" w:sz="0" w:space="0" w:color="auto"/>
      </w:divBdr>
    </w:div>
    <w:div w:id="2016301207">
      <w:bodyDiv w:val="1"/>
      <w:marLeft w:val="0"/>
      <w:marRight w:val="0"/>
      <w:marTop w:val="0"/>
      <w:marBottom w:val="0"/>
      <w:divBdr>
        <w:top w:val="none" w:sz="0" w:space="0" w:color="auto"/>
        <w:left w:val="none" w:sz="0" w:space="0" w:color="auto"/>
        <w:bottom w:val="none" w:sz="0" w:space="0" w:color="auto"/>
        <w:right w:val="none" w:sz="0" w:space="0" w:color="auto"/>
      </w:divBdr>
    </w:div>
    <w:div w:id="2016376087">
      <w:bodyDiv w:val="1"/>
      <w:marLeft w:val="0"/>
      <w:marRight w:val="0"/>
      <w:marTop w:val="0"/>
      <w:marBottom w:val="0"/>
      <w:divBdr>
        <w:top w:val="none" w:sz="0" w:space="0" w:color="auto"/>
        <w:left w:val="none" w:sz="0" w:space="0" w:color="auto"/>
        <w:bottom w:val="none" w:sz="0" w:space="0" w:color="auto"/>
        <w:right w:val="none" w:sz="0" w:space="0" w:color="auto"/>
      </w:divBdr>
    </w:div>
    <w:div w:id="2016611258">
      <w:bodyDiv w:val="1"/>
      <w:marLeft w:val="0"/>
      <w:marRight w:val="0"/>
      <w:marTop w:val="0"/>
      <w:marBottom w:val="0"/>
      <w:divBdr>
        <w:top w:val="none" w:sz="0" w:space="0" w:color="auto"/>
        <w:left w:val="none" w:sz="0" w:space="0" w:color="auto"/>
        <w:bottom w:val="none" w:sz="0" w:space="0" w:color="auto"/>
        <w:right w:val="none" w:sz="0" w:space="0" w:color="auto"/>
      </w:divBdr>
    </w:div>
    <w:div w:id="2016805447">
      <w:bodyDiv w:val="1"/>
      <w:marLeft w:val="0"/>
      <w:marRight w:val="0"/>
      <w:marTop w:val="0"/>
      <w:marBottom w:val="0"/>
      <w:divBdr>
        <w:top w:val="none" w:sz="0" w:space="0" w:color="auto"/>
        <w:left w:val="none" w:sz="0" w:space="0" w:color="auto"/>
        <w:bottom w:val="none" w:sz="0" w:space="0" w:color="auto"/>
        <w:right w:val="none" w:sz="0" w:space="0" w:color="auto"/>
      </w:divBdr>
    </w:div>
    <w:div w:id="2016876949">
      <w:bodyDiv w:val="1"/>
      <w:marLeft w:val="0"/>
      <w:marRight w:val="0"/>
      <w:marTop w:val="0"/>
      <w:marBottom w:val="0"/>
      <w:divBdr>
        <w:top w:val="none" w:sz="0" w:space="0" w:color="auto"/>
        <w:left w:val="none" w:sz="0" w:space="0" w:color="auto"/>
        <w:bottom w:val="none" w:sz="0" w:space="0" w:color="auto"/>
        <w:right w:val="none" w:sz="0" w:space="0" w:color="auto"/>
      </w:divBdr>
    </w:div>
    <w:div w:id="2016880599">
      <w:bodyDiv w:val="1"/>
      <w:marLeft w:val="0"/>
      <w:marRight w:val="0"/>
      <w:marTop w:val="0"/>
      <w:marBottom w:val="0"/>
      <w:divBdr>
        <w:top w:val="none" w:sz="0" w:space="0" w:color="auto"/>
        <w:left w:val="none" w:sz="0" w:space="0" w:color="auto"/>
        <w:bottom w:val="none" w:sz="0" w:space="0" w:color="auto"/>
        <w:right w:val="none" w:sz="0" w:space="0" w:color="auto"/>
      </w:divBdr>
    </w:div>
    <w:div w:id="2016882219">
      <w:bodyDiv w:val="1"/>
      <w:marLeft w:val="0"/>
      <w:marRight w:val="0"/>
      <w:marTop w:val="0"/>
      <w:marBottom w:val="0"/>
      <w:divBdr>
        <w:top w:val="none" w:sz="0" w:space="0" w:color="auto"/>
        <w:left w:val="none" w:sz="0" w:space="0" w:color="auto"/>
        <w:bottom w:val="none" w:sz="0" w:space="0" w:color="auto"/>
        <w:right w:val="none" w:sz="0" w:space="0" w:color="auto"/>
      </w:divBdr>
    </w:div>
    <w:div w:id="2016951313">
      <w:bodyDiv w:val="1"/>
      <w:marLeft w:val="0"/>
      <w:marRight w:val="0"/>
      <w:marTop w:val="0"/>
      <w:marBottom w:val="0"/>
      <w:divBdr>
        <w:top w:val="none" w:sz="0" w:space="0" w:color="auto"/>
        <w:left w:val="none" w:sz="0" w:space="0" w:color="auto"/>
        <w:bottom w:val="none" w:sz="0" w:space="0" w:color="auto"/>
        <w:right w:val="none" w:sz="0" w:space="0" w:color="auto"/>
      </w:divBdr>
    </w:div>
    <w:div w:id="2017074385">
      <w:bodyDiv w:val="1"/>
      <w:marLeft w:val="0"/>
      <w:marRight w:val="0"/>
      <w:marTop w:val="0"/>
      <w:marBottom w:val="0"/>
      <w:divBdr>
        <w:top w:val="none" w:sz="0" w:space="0" w:color="auto"/>
        <w:left w:val="none" w:sz="0" w:space="0" w:color="auto"/>
        <w:bottom w:val="none" w:sz="0" w:space="0" w:color="auto"/>
        <w:right w:val="none" w:sz="0" w:space="0" w:color="auto"/>
      </w:divBdr>
    </w:div>
    <w:div w:id="2017077996">
      <w:bodyDiv w:val="1"/>
      <w:marLeft w:val="0"/>
      <w:marRight w:val="0"/>
      <w:marTop w:val="0"/>
      <w:marBottom w:val="0"/>
      <w:divBdr>
        <w:top w:val="none" w:sz="0" w:space="0" w:color="auto"/>
        <w:left w:val="none" w:sz="0" w:space="0" w:color="auto"/>
        <w:bottom w:val="none" w:sz="0" w:space="0" w:color="auto"/>
        <w:right w:val="none" w:sz="0" w:space="0" w:color="auto"/>
      </w:divBdr>
    </w:div>
    <w:div w:id="2017150480">
      <w:bodyDiv w:val="1"/>
      <w:marLeft w:val="0"/>
      <w:marRight w:val="0"/>
      <w:marTop w:val="0"/>
      <w:marBottom w:val="0"/>
      <w:divBdr>
        <w:top w:val="none" w:sz="0" w:space="0" w:color="auto"/>
        <w:left w:val="none" w:sz="0" w:space="0" w:color="auto"/>
        <w:bottom w:val="none" w:sz="0" w:space="0" w:color="auto"/>
        <w:right w:val="none" w:sz="0" w:space="0" w:color="auto"/>
      </w:divBdr>
    </w:div>
    <w:div w:id="2017153847">
      <w:bodyDiv w:val="1"/>
      <w:marLeft w:val="0"/>
      <w:marRight w:val="0"/>
      <w:marTop w:val="0"/>
      <w:marBottom w:val="0"/>
      <w:divBdr>
        <w:top w:val="none" w:sz="0" w:space="0" w:color="auto"/>
        <w:left w:val="none" w:sz="0" w:space="0" w:color="auto"/>
        <w:bottom w:val="none" w:sz="0" w:space="0" w:color="auto"/>
        <w:right w:val="none" w:sz="0" w:space="0" w:color="auto"/>
      </w:divBdr>
    </w:div>
    <w:div w:id="2017269873">
      <w:bodyDiv w:val="1"/>
      <w:marLeft w:val="0"/>
      <w:marRight w:val="0"/>
      <w:marTop w:val="0"/>
      <w:marBottom w:val="0"/>
      <w:divBdr>
        <w:top w:val="none" w:sz="0" w:space="0" w:color="auto"/>
        <w:left w:val="none" w:sz="0" w:space="0" w:color="auto"/>
        <w:bottom w:val="none" w:sz="0" w:space="0" w:color="auto"/>
        <w:right w:val="none" w:sz="0" w:space="0" w:color="auto"/>
      </w:divBdr>
    </w:div>
    <w:div w:id="2017346611">
      <w:bodyDiv w:val="1"/>
      <w:marLeft w:val="0"/>
      <w:marRight w:val="0"/>
      <w:marTop w:val="0"/>
      <w:marBottom w:val="0"/>
      <w:divBdr>
        <w:top w:val="none" w:sz="0" w:space="0" w:color="auto"/>
        <w:left w:val="none" w:sz="0" w:space="0" w:color="auto"/>
        <w:bottom w:val="none" w:sz="0" w:space="0" w:color="auto"/>
        <w:right w:val="none" w:sz="0" w:space="0" w:color="auto"/>
      </w:divBdr>
    </w:div>
    <w:div w:id="2017533605">
      <w:bodyDiv w:val="1"/>
      <w:marLeft w:val="0"/>
      <w:marRight w:val="0"/>
      <w:marTop w:val="0"/>
      <w:marBottom w:val="0"/>
      <w:divBdr>
        <w:top w:val="none" w:sz="0" w:space="0" w:color="auto"/>
        <w:left w:val="none" w:sz="0" w:space="0" w:color="auto"/>
        <w:bottom w:val="none" w:sz="0" w:space="0" w:color="auto"/>
        <w:right w:val="none" w:sz="0" w:space="0" w:color="auto"/>
      </w:divBdr>
    </w:div>
    <w:div w:id="2017533842">
      <w:bodyDiv w:val="1"/>
      <w:marLeft w:val="0"/>
      <w:marRight w:val="0"/>
      <w:marTop w:val="0"/>
      <w:marBottom w:val="0"/>
      <w:divBdr>
        <w:top w:val="none" w:sz="0" w:space="0" w:color="auto"/>
        <w:left w:val="none" w:sz="0" w:space="0" w:color="auto"/>
        <w:bottom w:val="none" w:sz="0" w:space="0" w:color="auto"/>
        <w:right w:val="none" w:sz="0" w:space="0" w:color="auto"/>
      </w:divBdr>
    </w:div>
    <w:div w:id="2017727612">
      <w:bodyDiv w:val="1"/>
      <w:marLeft w:val="0"/>
      <w:marRight w:val="0"/>
      <w:marTop w:val="0"/>
      <w:marBottom w:val="0"/>
      <w:divBdr>
        <w:top w:val="none" w:sz="0" w:space="0" w:color="auto"/>
        <w:left w:val="none" w:sz="0" w:space="0" w:color="auto"/>
        <w:bottom w:val="none" w:sz="0" w:space="0" w:color="auto"/>
        <w:right w:val="none" w:sz="0" w:space="0" w:color="auto"/>
      </w:divBdr>
    </w:div>
    <w:div w:id="2017801950">
      <w:bodyDiv w:val="1"/>
      <w:marLeft w:val="0"/>
      <w:marRight w:val="0"/>
      <w:marTop w:val="0"/>
      <w:marBottom w:val="0"/>
      <w:divBdr>
        <w:top w:val="none" w:sz="0" w:space="0" w:color="auto"/>
        <w:left w:val="none" w:sz="0" w:space="0" w:color="auto"/>
        <w:bottom w:val="none" w:sz="0" w:space="0" w:color="auto"/>
        <w:right w:val="none" w:sz="0" w:space="0" w:color="auto"/>
      </w:divBdr>
    </w:div>
    <w:div w:id="2017875243">
      <w:bodyDiv w:val="1"/>
      <w:marLeft w:val="0"/>
      <w:marRight w:val="0"/>
      <w:marTop w:val="0"/>
      <w:marBottom w:val="0"/>
      <w:divBdr>
        <w:top w:val="none" w:sz="0" w:space="0" w:color="auto"/>
        <w:left w:val="none" w:sz="0" w:space="0" w:color="auto"/>
        <w:bottom w:val="none" w:sz="0" w:space="0" w:color="auto"/>
        <w:right w:val="none" w:sz="0" w:space="0" w:color="auto"/>
      </w:divBdr>
    </w:div>
    <w:div w:id="2017877730">
      <w:bodyDiv w:val="1"/>
      <w:marLeft w:val="0"/>
      <w:marRight w:val="0"/>
      <w:marTop w:val="0"/>
      <w:marBottom w:val="0"/>
      <w:divBdr>
        <w:top w:val="none" w:sz="0" w:space="0" w:color="auto"/>
        <w:left w:val="none" w:sz="0" w:space="0" w:color="auto"/>
        <w:bottom w:val="none" w:sz="0" w:space="0" w:color="auto"/>
        <w:right w:val="none" w:sz="0" w:space="0" w:color="auto"/>
      </w:divBdr>
    </w:div>
    <w:div w:id="2017884760">
      <w:bodyDiv w:val="1"/>
      <w:marLeft w:val="0"/>
      <w:marRight w:val="0"/>
      <w:marTop w:val="0"/>
      <w:marBottom w:val="0"/>
      <w:divBdr>
        <w:top w:val="none" w:sz="0" w:space="0" w:color="auto"/>
        <w:left w:val="none" w:sz="0" w:space="0" w:color="auto"/>
        <w:bottom w:val="none" w:sz="0" w:space="0" w:color="auto"/>
        <w:right w:val="none" w:sz="0" w:space="0" w:color="auto"/>
      </w:divBdr>
    </w:div>
    <w:div w:id="2017924226">
      <w:bodyDiv w:val="1"/>
      <w:marLeft w:val="0"/>
      <w:marRight w:val="0"/>
      <w:marTop w:val="0"/>
      <w:marBottom w:val="0"/>
      <w:divBdr>
        <w:top w:val="none" w:sz="0" w:space="0" w:color="auto"/>
        <w:left w:val="none" w:sz="0" w:space="0" w:color="auto"/>
        <w:bottom w:val="none" w:sz="0" w:space="0" w:color="auto"/>
        <w:right w:val="none" w:sz="0" w:space="0" w:color="auto"/>
      </w:divBdr>
    </w:div>
    <w:div w:id="2018073942">
      <w:bodyDiv w:val="1"/>
      <w:marLeft w:val="0"/>
      <w:marRight w:val="0"/>
      <w:marTop w:val="0"/>
      <w:marBottom w:val="0"/>
      <w:divBdr>
        <w:top w:val="none" w:sz="0" w:space="0" w:color="auto"/>
        <w:left w:val="none" w:sz="0" w:space="0" w:color="auto"/>
        <w:bottom w:val="none" w:sz="0" w:space="0" w:color="auto"/>
        <w:right w:val="none" w:sz="0" w:space="0" w:color="auto"/>
      </w:divBdr>
    </w:div>
    <w:div w:id="2018118482">
      <w:bodyDiv w:val="1"/>
      <w:marLeft w:val="0"/>
      <w:marRight w:val="0"/>
      <w:marTop w:val="0"/>
      <w:marBottom w:val="0"/>
      <w:divBdr>
        <w:top w:val="none" w:sz="0" w:space="0" w:color="auto"/>
        <w:left w:val="none" w:sz="0" w:space="0" w:color="auto"/>
        <w:bottom w:val="none" w:sz="0" w:space="0" w:color="auto"/>
        <w:right w:val="none" w:sz="0" w:space="0" w:color="auto"/>
      </w:divBdr>
    </w:div>
    <w:div w:id="2018119383">
      <w:bodyDiv w:val="1"/>
      <w:marLeft w:val="0"/>
      <w:marRight w:val="0"/>
      <w:marTop w:val="0"/>
      <w:marBottom w:val="0"/>
      <w:divBdr>
        <w:top w:val="none" w:sz="0" w:space="0" w:color="auto"/>
        <w:left w:val="none" w:sz="0" w:space="0" w:color="auto"/>
        <w:bottom w:val="none" w:sz="0" w:space="0" w:color="auto"/>
        <w:right w:val="none" w:sz="0" w:space="0" w:color="auto"/>
      </w:divBdr>
    </w:div>
    <w:div w:id="2018186897">
      <w:bodyDiv w:val="1"/>
      <w:marLeft w:val="0"/>
      <w:marRight w:val="0"/>
      <w:marTop w:val="0"/>
      <w:marBottom w:val="0"/>
      <w:divBdr>
        <w:top w:val="none" w:sz="0" w:space="0" w:color="auto"/>
        <w:left w:val="none" w:sz="0" w:space="0" w:color="auto"/>
        <w:bottom w:val="none" w:sz="0" w:space="0" w:color="auto"/>
        <w:right w:val="none" w:sz="0" w:space="0" w:color="auto"/>
      </w:divBdr>
    </w:div>
    <w:div w:id="2018388514">
      <w:bodyDiv w:val="1"/>
      <w:marLeft w:val="0"/>
      <w:marRight w:val="0"/>
      <w:marTop w:val="0"/>
      <w:marBottom w:val="0"/>
      <w:divBdr>
        <w:top w:val="none" w:sz="0" w:space="0" w:color="auto"/>
        <w:left w:val="none" w:sz="0" w:space="0" w:color="auto"/>
        <w:bottom w:val="none" w:sz="0" w:space="0" w:color="auto"/>
        <w:right w:val="none" w:sz="0" w:space="0" w:color="auto"/>
      </w:divBdr>
    </w:div>
    <w:div w:id="2018535236">
      <w:bodyDiv w:val="1"/>
      <w:marLeft w:val="0"/>
      <w:marRight w:val="0"/>
      <w:marTop w:val="0"/>
      <w:marBottom w:val="0"/>
      <w:divBdr>
        <w:top w:val="none" w:sz="0" w:space="0" w:color="auto"/>
        <w:left w:val="none" w:sz="0" w:space="0" w:color="auto"/>
        <w:bottom w:val="none" w:sz="0" w:space="0" w:color="auto"/>
        <w:right w:val="none" w:sz="0" w:space="0" w:color="auto"/>
      </w:divBdr>
    </w:div>
    <w:div w:id="2018576936">
      <w:bodyDiv w:val="1"/>
      <w:marLeft w:val="0"/>
      <w:marRight w:val="0"/>
      <w:marTop w:val="0"/>
      <w:marBottom w:val="0"/>
      <w:divBdr>
        <w:top w:val="none" w:sz="0" w:space="0" w:color="auto"/>
        <w:left w:val="none" w:sz="0" w:space="0" w:color="auto"/>
        <w:bottom w:val="none" w:sz="0" w:space="0" w:color="auto"/>
        <w:right w:val="none" w:sz="0" w:space="0" w:color="auto"/>
      </w:divBdr>
    </w:div>
    <w:div w:id="2018653759">
      <w:bodyDiv w:val="1"/>
      <w:marLeft w:val="0"/>
      <w:marRight w:val="0"/>
      <w:marTop w:val="0"/>
      <w:marBottom w:val="0"/>
      <w:divBdr>
        <w:top w:val="none" w:sz="0" w:space="0" w:color="auto"/>
        <w:left w:val="none" w:sz="0" w:space="0" w:color="auto"/>
        <w:bottom w:val="none" w:sz="0" w:space="0" w:color="auto"/>
        <w:right w:val="none" w:sz="0" w:space="0" w:color="auto"/>
      </w:divBdr>
    </w:div>
    <w:div w:id="2018654305">
      <w:bodyDiv w:val="1"/>
      <w:marLeft w:val="0"/>
      <w:marRight w:val="0"/>
      <w:marTop w:val="0"/>
      <w:marBottom w:val="0"/>
      <w:divBdr>
        <w:top w:val="none" w:sz="0" w:space="0" w:color="auto"/>
        <w:left w:val="none" w:sz="0" w:space="0" w:color="auto"/>
        <w:bottom w:val="none" w:sz="0" w:space="0" w:color="auto"/>
        <w:right w:val="none" w:sz="0" w:space="0" w:color="auto"/>
      </w:divBdr>
    </w:div>
    <w:div w:id="2018772821">
      <w:bodyDiv w:val="1"/>
      <w:marLeft w:val="0"/>
      <w:marRight w:val="0"/>
      <w:marTop w:val="0"/>
      <w:marBottom w:val="0"/>
      <w:divBdr>
        <w:top w:val="none" w:sz="0" w:space="0" w:color="auto"/>
        <w:left w:val="none" w:sz="0" w:space="0" w:color="auto"/>
        <w:bottom w:val="none" w:sz="0" w:space="0" w:color="auto"/>
        <w:right w:val="none" w:sz="0" w:space="0" w:color="auto"/>
      </w:divBdr>
    </w:div>
    <w:div w:id="2018846687">
      <w:bodyDiv w:val="1"/>
      <w:marLeft w:val="0"/>
      <w:marRight w:val="0"/>
      <w:marTop w:val="0"/>
      <w:marBottom w:val="0"/>
      <w:divBdr>
        <w:top w:val="none" w:sz="0" w:space="0" w:color="auto"/>
        <w:left w:val="none" w:sz="0" w:space="0" w:color="auto"/>
        <w:bottom w:val="none" w:sz="0" w:space="0" w:color="auto"/>
        <w:right w:val="none" w:sz="0" w:space="0" w:color="auto"/>
      </w:divBdr>
    </w:div>
    <w:div w:id="2018920530">
      <w:bodyDiv w:val="1"/>
      <w:marLeft w:val="0"/>
      <w:marRight w:val="0"/>
      <w:marTop w:val="0"/>
      <w:marBottom w:val="0"/>
      <w:divBdr>
        <w:top w:val="none" w:sz="0" w:space="0" w:color="auto"/>
        <w:left w:val="none" w:sz="0" w:space="0" w:color="auto"/>
        <w:bottom w:val="none" w:sz="0" w:space="0" w:color="auto"/>
        <w:right w:val="none" w:sz="0" w:space="0" w:color="auto"/>
      </w:divBdr>
    </w:div>
    <w:div w:id="2018921689">
      <w:bodyDiv w:val="1"/>
      <w:marLeft w:val="0"/>
      <w:marRight w:val="0"/>
      <w:marTop w:val="0"/>
      <w:marBottom w:val="0"/>
      <w:divBdr>
        <w:top w:val="none" w:sz="0" w:space="0" w:color="auto"/>
        <w:left w:val="none" w:sz="0" w:space="0" w:color="auto"/>
        <w:bottom w:val="none" w:sz="0" w:space="0" w:color="auto"/>
        <w:right w:val="none" w:sz="0" w:space="0" w:color="auto"/>
      </w:divBdr>
    </w:div>
    <w:div w:id="2019192261">
      <w:bodyDiv w:val="1"/>
      <w:marLeft w:val="0"/>
      <w:marRight w:val="0"/>
      <w:marTop w:val="0"/>
      <w:marBottom w:val="0"/>
      <w:divBdr>
        <w:top w:val="none" w:sz="0" w:space="0" w:color="auto"/>
        <w:left w:val="none" w:sz="0" w:space="0" w:color="auto"/>
        <w:bottom w:val="none" w:sz="0" w:space="0" w:color="auto"/>
        <w:right w:val="none" w:sz="0" w:space="0" w:color="auto"/>
      </w:divBdr>
    </w:div>
    <w:div w:id="2019193062">
      <w:bodyDiv w:val="1"/>
      <w:marLeft w:val="0"/>
      <w:marRight w:val="0"/>
      <w:marTop w:val="0"/>
      <w:marBottom w:val="0"/>
      <w:divBdr>
        <w:top w:val="none" w:sz="0" w:space="0" w:color="auto"/>
        <w:left w:val="none" w:sz="0" w:space="0" w:color="auto"/>
        <w:bottom w:val="none" w:sz="0" w:space="0" w:color="auto"/>
        <w:right w:val="none" w:sz="0" w:space="0" w:color="auto"/>
      </w:divBdr>
    </w:div>
    <w:div w:id="2019234054">
      <w:bodyDiv w:val="1"/>
      <w:marLeft w:val="0"/>
      <w:marRight w:val="0"/>
      <w:marTop w:val="0"/>
      <w:marBottom w:val="0"/>
      <w:divBdr>
        <w:top w:val="none" w:sz="0" w:space="0" w:color="auto"/>
        <w:left w:val="none" w:sz="0" w:space="0" w:color="auto"/>
        <w:bottom w:val="none" w:sz="0" w:space="0" w:color="auto"/>
        <w:right w:val="none" w:sz="0" w:space="0" w:color="auto"/>
      </w:divBdr>
    </w:div>
    <w:div w:id="2019381743">
      <w:bodyDiv w:val="1"/>
      <w:marLeft w:val="0"/>
      <w:marRight w:val="0"/>
      <w:marTop w:val="0"/>
      <w:marBottom w:val="0"/>
      <w:divBdr>
        <w:top w:val="none" w:sz="0" w:space="0" w:color="auto"/>
        <w:left w:val="none" w:sz="0" w:space="0" w:color="auto"/>
        <w:bottom w:val="none" w:sz="0" w:space="0" w:color="auto"/>
        <w:right w:val="none" w:sz="0" w:space="0" w:color="auto"/>
      </w:divBdr>
    </w:div>
    <w:div w:id="2019428771">
      <w:bodyDiv w:val="1"/>
      <w:marLeft w:val="0"/>
      <w:marRight w:val="0"/>
      <w:marTop w:val="0"/>
      <w:marBottom w:val="0"/>
      <w:divBdr>
        <w:top w:val="none" w:sz="0" w:space="0" w:color="auto"/>
        <w:left w:val="none" w:sz="0" w:space="0" w:color="auto"/>
        <w:bottom w:val="none" w:sz="0" w:space="0" w:color="auto"/>
        <w:right w:val="none" w:sz="0" w:space="0" w:color="auto"/>
      </w:divBdr>
    </w:div>
    <w:div w:id="2019431256">
      <w:bodyDiv w:val="1"/>
      <w:marLeft w:val="0"/>
      <w:marRight w:val="0"/>
      <w:marTop w:val="0"/>
      <w:marBottom w:val="0"/>
      <w:divBdr>
        <w:top w:val="none" w:sz="0" w:space="0" w:color="auto"/>
        <w:left w:val="none" w:sz="0" w:space="0" w:color="auto"/>
        <w:bottom w:val="none" w:sz="0" w:space="0" w:color="auto"/>
        <w:right w:val="none" w:sz="0" w:space="0" w:color="auto"/>
      </w:divBdr>
    </w:div>
    <w:div w:id="2019457044">
      <w:bodyDiv w:val="1"/>
      <w:marLeft w:val="0"/>
      <w:marRight w:val="0"/>
      <w:marTop w:val="0"/>
      <w:marBottom w:val="0"/>
      <w:divBdr>
        <w:top w:val="none" w:sz="0" w:space="0" w:color="auto"/>
        <w:left w:val="none" w:sz="0" w:space="0" w:color="auto"/>
        <w:bottom w:val="none" w:sz="0" w:space="0" w:color="auto"/>
        <w:right w:val="none" w:sz="0" w:space="0" w:color="auto"/>
      </w:divBdr>
    </w:div>
    <w:div w:id="2019497795">
      <w:bodyDiv w:val="1"/>
      <w:marLeft w:val="0"/>
      <w:marRight w:val="0"/>
      <w:marTop w:val="0"/>
      <w:marBottom w:val="0"/>
      <w:divBdr>
        <w:top w:val="none" w:sz="0" w:space="0" w:color="auto"/>
        <w:left w:val="none" w:sz="0" w:space="0" w:color="auto"/>
        <w:bottom w:val="none" w:sz="0" w:space="0" w:color="auto"/>
        <w:right w:val="none" w:sz="0" w:space="0" w:color="auto"/>
      </w:divBdr>
    </w:div>
    <w:div w:id="2019499525">
      <w:bodyDiv w:val="1"/>
      <w:marLeft w:val="0"/>
      <w:marRight w:val="0"/>
      <w:marTop w:val="0"/>
      <w:marBottom w:val="0"/>
      <w:divBdr>
        <w:top w:val="none" w:sz="0" w:space="0" w:color="auto"/>
        <w:left w:val="none" w:sz="0" w:space="0" w:color="auto"/>
        <w:bottom w:val="none" w:sz="0" w:space="0" w:color="auto"/>
        <w:right w:val="none" w:sz="0" w:space="0" w:color="auto"/>
      </w:divBdr>
    </w:div>
    <w:div w:id="2019506088">
      <w:bodyDiv w:val="1"/>
      <w:marLeft w:val="0"/>
      <w:marRight w:val="0"/>
      <w:marTop w:val="0"/>
      <w:marBottom w:val="0"/>
      <w:divBdr>
        <w:top w:val="none" w:sz="0" w:space="0" w:color="auto"/>
        <w:left w:val="none" w:sz="0" w:space="0" w:color="auto"/>
        <w:bottom w:val="none" w:sz="0" w:space="0" w:color="auto"/>
        <w:right w:val="none" w:sz="0" w:space="0" w:color="auto"/>
      </w:divBdr>
    </w:div>
    <w:div w:id="2019649219">
      <w:bodyDiv w:val="1"/>
      <w:marLeft w:val="0"/>
      <w:marRight w:val="0"/>
      <w:marTop w:val="0"/>
      <w:marBottom w:val="0"/>
      <w:divBdr>
        <w:top w:val="none" w:sz="0" w:space="0" w:color="auto"/>
        <w:left w:val="none" w:sz="0" w:space="0" w:color="auto"/>
        <w:bottom w:val="none" w:sz="0" w:space="0" w:color="auto"/>
        <w:right w:val="none" w:sz="0" w:space="0" w:color="auto"/>
      </w:divBdr>
    </w:div>
    <w:div w:id="2019697420">
      <w:bodyDiv w:val="1"/>
      <w:marLeft w:val="0"/>
      <w:marRight w:val="0"/>
      <w:marTop w:val="0"/>
      <w:marBottom w:val="0"/>
      <w:divBdr>
        <w:top w:val="none" w:sz="0" w:space="0" w:color="auto"/>
        <w:left w:val="none" w:sz="0" w:space="0" w:color="auto"/>
        <w:bottom w:val="none" w:sz="0" w:space="0" w:color="auto"/>
        <w:right w:val="none" w:sz="0" w:space="0" w:color="auto"/>
      </w:divBdr>
    </w:div>
    <w:div w:id="2019768244">
      <w:bodyDiv w:val="1"/>
      <w:marLeft w:val="0"/>
      <w:marRight w:val="0"/>
      <w:marTop w:val="0"/>
      <w:marBottom w:val="0"/>
      <w:divBdr>
        <w:top w:val="none" w:sz="0" w:space="0" w:color="auto"/>
        <w:left w:val="none" w:sz="0" w:space="0" w:color="auto"/>
        <w:bottom w:val="none" w:sz="0" w:space="0" w:color="auto"/>
        <w:right w:val="none" w:sz="0" w:space="0" w:color="auto"/>
      </w:divBdr>
    </w:div>
    <w:div w:id="2019769961">
      <w:bodyDiv w:val="1"/>
      <w:marLeft w:val="0"/>
      <w:marRight w:val="0"/>
      <w:marTop w:val="0"/>
      <w:marBottom w:val="0"/>
      <w:divBdr>
        <w:top w:val="none" w:sz="0" w:space="0" w:color="auto"/>
        <w:left w:val="none" w:sz="0" w:space="0" w:color="auto"/>
        <w:bottom w:val="none" w:sz="0" w:space="0" w:color="auto"/>
        <w:right w:val="none" w:sz="0" w:space="0" w:color="auto"/>
      </w:divBdr>
    </w:div>
    <w:div w:id="2019847142">
      <w:bodyDiv w:val="1"/>
      <w:marLeft w:val="0"/>
      <w:marRight w:val="0"/>
      <w:marTop w:val="0"/>
      <w:marBottom w:val="0"/>
      <w:divBdr>
        <w:top w:val="none" w:sz="0" w:space="0" w:color="auto"/>
        <w:left w:val="none" w:sz="0" w:space="0" w:color="auto"/>
        <w:bottom w:val="none" w:sz="0" w:space="0" w:color="auto"/>
        <w:right w:val="none" w:sz="0" w:space="0" w:color="auto"/>
      </w:divBdr>
    </w:div>
    <w:div w:id="2019886095">
      <w:bodyDiv w:val="1"/>
      <w:marLeft w:val="0"/>
      <w:marRight w:val="0"/>
      <w:marTop w:val="0"/>
      <w:marBottom w:val="0"/>
      <w:divBdr>
        <w:top w:val="none" w:sz="0" w:space="0" w:color="auto"/>
        <w:left w:val="none" w:sz="0" w:space="0" w:color="auto"/>
        <w:bottom w:val="none" w:sz="0" w:space="0" w:color="auto"/>
        <w:right w:val="none" w:sz="0" w:space="0" w:color="auto"/>
      </w:divBdr>
    </w:div>
    <w:div w:id="2019961969">
      <w:bodyDiv w:val="1"/>
      <w:marLeft w:val="0"/>
      <w:marRight w:val="0"/>
      <w:marTop w:val="0"/>
      <w:marBottom w:val="0"/>
      <w:divBdr>
        <w:top w:val="none" w:sz="0" w:space="0" w:color="auto"/>
        <w:left w:val="none" w:sz="0" w:space="0" w:color="auto"/>
        <w:bottom w:val="none" w:sz="0" w:space="0" w:color="auto"/>
        <w:right w:val="none" w:sz="0" w:space="0" w:color="auto"/>
      </w:divBdr>
    </w:div>
    <w:div w:id="2020084344">
      <w:bodyDiv w:val="1"/>
      <w:marLeft w:val="0"/>
      <w:marRight w:val="0"/>
      <w:marTop w:val="0"/>
      <w:marBottom w:val="0"/>
      <w:divBdr>
        <w:top w:val="none" w:sz="0" w:space="0" w:color="auto"/>
        <w:left w:val="none" w:sz="0" w:space="0" w:color="auto"/>
        <w:bottom w:val="none" w:sz="0" w:space="0" w:color="auto"/>
        <w:right w:val="none" w:sz="0" w:space="0" w:color="auto"/>
      </w:divBdr>
    </w:div>
    <w:div w:id="2020113798">
      <w:bodyDiv w:val="1"/>
      <w:marLeft w:val="0"/>
      <w:marRight w:val="0"/>
      <w:marTop w:val="0"/>
      <w:marBottom w:val="0"/>
      <w:divBdr>
        <w:top w:val="none" w:sz="0" w:space="0" w:color="auto"/>
        <w:left w:val="none" w:sz="0" w:space="0" w:color="auto"/>
        <w:bottom w:val="none" w:sz="0" w:space="0" w:color="auto"/>
        <w:right w:val="none" w:sz="0" w:space="0" w:color="auto"/>
      </w:divBdr>
    </w:div>
    <w:div w:id="2020233012">
      <w:bodyDiv w:val="1"/>
      <w:marLeft w:val="0"/>
      <w:marRight w:val="0"/>
      <w:marTop w:val="0"/>
      <w:marBottom w:val="0"/>
      <w:divBdr>
        <w:top w:val="none" w:sz="0" w:space="0" w:color="auto"/>
        <w:left w:val="none" w:sz="0" w:space="0" w:color="auto"/>
        <w:bottom w:val="none" w:sz="0" w:space="0" w:color="auto"/>
        <w:right w:val="none" w:sz="0" w:space="0" w:color="auto"/>
      </w:divBdr>
    </w:div>
    <w:div w:id="2020423016">
      <w:bodyDiv w:val="1"/>
      <w:marLeft w:val="0"/>
      <w:marRight w:val="0"/>
      <w:marTop w:val="0"/>
      <w:marBottom w:val="0"/>
      <w:divBdr>
        <w:top w:val="none" w:sz="0" w:space="0" w:color="auto"/>
        <w:left w:val="none" w:sz="0" w:space="0" w:color="auto"/>
        <w:bottom w:val="none" w:sz="0" w:space="0" w:color="auto"/>
        <w:right w:val="none" w:sz="0" w:space="0" w:color="auto"/>
      </w:divBdr>
    </w:div>
    <w:div w:id="2020496480">
      <w:bodyDiv w:val="1"/>
      <w:marLeft w:val="0"/>
      <w:marRight w:val="0"/>
      <w:marTop w:val="0"/>
      <w:marBottom w:val="0"/>
      <w:divBdr>
        <w:top w:val="none" w:sz="0" w:space="0" w:color="auto"/>
        <w:left w:val="none" w:sz="0" w:space="0" w:color="auto"/>
        <w:bottom w:val="none" w:sz="0" w:space="0" w:color="auto"/>
        <w:right w:val="none" w:sz="0" w:space="0" w:color="auto"/>
      </w:divBdr>
    </w:div>
    <w:div w:id="2020497905">
      <w:bodyDiv w:val="1"/>
      <w:marLeft w:val="0"/>
      <w:marRight w:val="0"/>
      <w:marTop w:val="0"/>
      <w:marBottom w:val="0"/>
      <w:divBdr>
        <w:top w:val="none" w:sz="0" w:space="0" w:color="auto"/>
        <w:left w:val="none" w:sz="0" w:space="0" w:color="auto"/>
        <w:bottom w:val="none" w:sz="0" w:space="0" w:color="auto"/>
        <w:right w:val="none" w:sz="0" w:space="0" w:color="auto"/>
      </w:divBdr>
    </w:div>
    <w:div w:id="2020498358">
      <w:bodyDiv w:val="1"/>
      <w:marLeft w:val="0"/>
      <w:marRight w:val="0"/>
      <w:marTop w:val="0"/>
      <w:marBottom w:val="0"/>
      <w:divBdr>
        <w:top w:val="none" w:sz="0" w:space="0" w:color="auto"/>
        <w:left w:val="none" w:sz="0" w:space="0" w:color="auto"/>
        <w:bottom w:val="none" w:sz="0" w:space="0" w:color="auto"/>
        <w:right w:val="none" w:sz="0" w:space="0" w:color="auto"/>
      </w:divBdr>
    </w:div>
    <w:div w:id="2020498512">
      <w:bodyDiv w:val="1"/>
      <w:marLeft w:val="0"/>
      <w:marRight w:val="0"/>
      <w:marTop w:val="0"/>
      <w:marBottom w:val="0"/>
      <w:divBdr>
        <w:top w:val="none" w:sz="0" w:space="0" w:color="auto"/>
        <w:left w:val="none" w:sz="0" w:space="0" w:color="auto"/>
        <w:bottom w:val="none" w:sz="0" w:space="0" w:color="auto"/>
        <w:right w:val="none" w:sz="0" w:space="0" w:color="auto"/>
      </w:divBdr>
    </w:div>
    <w:div w:id="2020543635">
      <w:bodyDiv w:val="1"/>
      <w:marLeft w:val="0"/>
      <w:marRight w:val="0"/>
      <w:marTop w:val="0"/>
      <w:marBottom w:val="0"/>
      <w:divBdr>
        <w:top w:val="none" w:sz="0" w:space="0" w:color="auto"/>
        <w:left w:val="none" w:sz="0" w:space="0" w:color="auto"/>
        <w:bottom w:val="none" w:sz="0" w:space="0" w:color="auto"/>
        <w:right w:val="none" w:sz="0" w:space="0" w:color="auto"/>
      </w:divBdr>
    </w:div>
    <w:div w:id="2020547789">
      <w:bodyDiv w:val="1"/>
      <w:marLeft w:val="0"/>
      <w:marRight w:val="0"/>
      <w:marTop w:val="0"/>
      <w:marBottom w:val="0"/>
      <w:divBdr>
        <w:top w:val="none" w:sz="0" w:space="0" w:color="auto"/>
        <w:left w:val="none" w:sz="0" w:space="0" w:color="auto"/>
        <w:bottom w:val="none" w:sz="0" w:space="0" w:color="auto"/>
        <w:right w:val="none" w:sz="0" w:space="0" w:color="auto"/>
      </w:divBdr>
    </w:div>
    <w:div w:id="2020740272">
      <w:bodyDiv w:val="1"/>
      <w:marLeft w:val="0"/>
      <w:marRight w:val="0"/>
      <w:marTop w:val="0"/>
      <w:marBottom w:val="0"/>
      <w:divBdr>
        <w:top w:val="none" w:sz="0" w:space="0" w:color="auto"/>
        <w:left w:val="none" w:sz="0" w:space="0" w:color="auto"/>
        <w:bottom w:val="none" w:sz="0" w:space="0" w:color="auto"/>
        <w:right w:val="none" w:sz="0" w:space="0" w:color="auto"/>
      </w:divBdr>
    </w:div>
    <w:div w:id="2020814267">
      <w:bodyDiv w:val="1"/>
      <w:marLeft w:val="0"/>
      <w:marRight w:val="0"/>
      <w:marTop w:val="0"/>
      <w:marBottom w:val="0"/>
      <w:divBdr>
        <w:top w:val="none" w:sz="0" w:space="0" w:color="auto"/>
        <w:left w:val="none" w:sz="0" w:space="0" w:color="auto"/>
        <w:bottom w:val="none" w:sz="0" w:space="0" w:color="auto"/>
        <w:right w:val="none" w:sz="0" w:space="0" w:color="auto"/>
      </w:divBdr>
    </w:div>
    <w:div w:id="2021009798">
      <w:bodyDiv w:val="1"/>
      <w:marLeft w:val="0"/>
      <w:marRight w:val="0"/>
      <w:marTop w:val="0"/>
      <w:marBottom w:val="0"/>
      <w:divBdr>
        <w:top w:val="none" w:sz="0" w:space="0" w:color="auto"/>
        <w:left w:val="none" w:sz="0" w:space="0" w:color="auto"/>
        <w:bottom w:val="none" w:sz="0" w:space="0" w:color="auto"/>
        <w:right w:val="none" w:sz="0" w:space="0" w:color="auto"/>
      </w:divBdr>
    </w:div>
    <w:div w:id="2021076671">
      <w:bodyDiv w:val="1"/>
      <w:marLeft w:val="0"/>
      <w:marRight w:val="0"/>
      <w:marTop w:val="0"/>
      <w:marBottom w:val="0"/>
      <w:divBdr>
        <w:top w:val="none" w:sz="0" w:space="0" w:color="auto"/>
        <w:left w:val="none" w:sz="0" w:space="0" w:color="auto"/>
        <w:bottom w:val="none" w:sz="0" w:space="0" w:color="auto"/>
        <w:right w:val="none" w:sz="0" w:space="0" w:color="auto"/>
      </w:divBdr>
    </w:div>
    <w:div w:id="2021082424">
      <w:bodyDiv w:val="1"/>
      <w:marLeft w:val="0"/>
      <w:marRight w:val="0"/>
      <w:marTop w:val="0"/>
      <w:marBottom w:val="0"/>
      <w:divBdr>
        <w:top w:val="none" w:sz="0" w:space="0" w:color="auto"/>
        <w:left w:val="none" w:sz="0" w:space="0" w:color="auto"/>
        <w:bottom w:val="none" w:sz="0" w:space="0" w:color="auto"/>
        <w:right w:val="none" w:sz="0" w:space="0" w:color="auto"/>
      </w:divBdr>
    </w:div>
    <w:div w:id="2021154417">
      <w:bodyDiv w:val="1"/>
      <w:marLeft w:val="0"/>
      <w:marRight w:val="0"/>
      <w:marTop w:val="0"/>
      <w:marBottom w:val="0"/>
      <w:divBdr>
        <w:top w:val="none" w:sz="0" w:space="0" w:color="auto"/>
        <w:left w:val="none" w:sz="0" w:space="0" w:color="auto"/>
        <w:bottom w:val="none" w:sz="0" w:space="0" w:color="auto"/>
        <w:right w:val="none" w:sz="0" w:space="0" w:color="auto"/>
      </w:divBdr>
    </w:div>
    <w:div w:id="2021154945">
      <w:bodyDiv w:val="1"/>
      <w:marLeft w:val="0"/>
      <w:marRight w:val="0"/>
      <w:marTop w:val="0"/>
      <w:marBottom w:val="0"/>
      <w:divBdr>
        <w:top w:val="none" w:sz="0" w:space="0" w:color="auto"/>
        <w:left w:val="none" w:sz="0" w:space="0" w:color="auto"/>
        <w:bottom w:val="none" w:sz="0" w:space="0" w:color="auto"/>
        <w:right w:val="none" w:sz="0" w:space="0" w:color="auto"/>
      </w:divBdr>
    </w:div>
    <w:div w:id="2021196434">
      <w:bodyDiv w:val="1"/>
      <w:marLeft w:val="0"/>
      <w:marRight w:val="0"/>
      <w:marTop w:val="0"/>
      <w:marBottom w:val="0"/>
      <w:divBdr>
        <w:top w:val="none" w:sz="0" w:space="0" w:color="auto"/>
        <w:left w:val="none" w:sz="0" w:space="0" w:color="auto"/>
        <w:bottom w:val="none" w:sz="0" w:space="0" w:color="auto"/>
        <w:right w:val="none" w:sz="0" w:space="0" w:color="auto"/>
      </w:divBdr>
    </w:div>
    <w:div w:id="2021271078">
      <w:bodyDiv w:val="1"/>
      <w:marLeft w:val="0"/>
      <w:marRight w:val="0"/>
      <w:marTop w:val="0"/>
      <w:marBottom w:val="0"/>
      <w:divBdr>
        <w:top w:val="none" w:sz="0" w:space="0" w:color="auto"/>
        <w:left w:val="none" w:sz="0" w:space="0" w:color="auto"/>
        <w:bottom w:val="none" w:sz="0" w:space="0" w:color="auto"/>
        <w:right w:val="none" w:sz="0" w:space="0" w:color="auto"/>
      </w:divBdr>
    </w:div>
    <w:div w:id="2021274183">
      <w:bodyDiv w:val="1"/>
      <w:marLeft w:val="0"/>
      <w:marRight w:val="0"/>
      <w:marTop w:val="0"/>
      <w:marBottom w:val="0"/>
      <w:divBdr>
        <w:top w:val="none" w:sz="0" w:space="0" w:color="auto"/>
        <w:left w:val="none" w:sz="0" w:space="0" w:color="auto"/>
        <w:bottom w:val="none" w:sz="0" w:space="0" w:color="auto"/>
        <w:right w:val="none" w:sz="0" w:space="0" w:color="auto"/>
      </w:divBdr>
    </w:div>
    <w:div w:id="2021471439">
      <w:bodyDiv w:val="1"/>
      <w:marLeft w:val="0"/>
      <w:marRight w:val="0"/>
      <w:marTop w:val="0"/>
      <w:marBottom w:val="0"/>
      <w:divBdr>
        <w:top w:val="none" w:sz="0" w:space="0" w:color="auto"/>
        <w:left w:val="none" w:sz="0" w:space="0" w:color="auto"/>
        <w:bottom w:val="none" w:sz="0" w:space="0" w:color="auto"/>
        <w:right w:val="none" w:sz="0" w:space="0" w:color="auto"/>
      </w:divBdr>
    </w:div>
    <w:div w:id="2021615558">
      <w:bodyDiv w:val="1"/>
      <w:marLeft w:val="0"/>
      <w:marRight w:val="0"/>
      <w:marTop w:val="0"/>
      <w:marBottom w:val="0"/>
      <w:divBdr>
        <w:top w:val="none" w:sz="0" w:space="0" w:color="auto"/>
        <w:left w:val="none" w:sz="0" w:space="0" w:color="auto"/>
        <w:bottom w:val="none" w:sz="0" w:space="0" w:color="auto"/>
        <w:right w:val="none" w:sz="0" w:space="0" w:color="auto"/>
      </w:divBdr>
    </w:div>
    <w:div w:id="2021659026">
      <w:bodyDiv w:val="1"/>
      <w:marLeft w:val="0"/>
      <w:marRight w:val="0"/>
      <w:marTop w:val="0"/>
      <w:marBottom w:val="0"/>
      <w:divBdr>
        <w:top w:val="none" w:sz="0" w:space="0" w:color="auto"/>
        <w:left w:val="none" w:sz="0" w:space="0" w:color="auto"/>
        <w:bottom w:val="none" w:sz="0" w:space="0" w:color="auto"/>
        <w:right w:val="none" w:sz="0" w:space="0" w:color="auto"/>
      </w:divBdr>
    </w:div>
    <w:div w:id="2022002673">
      <w:bodyDiv w:val="1"/>
      <w:marLeft w:val="0"/>
      <w:marRight w:val="0"/>
      <w:marTop w:val="0"/>
      <w:marBottom w:val="0"/>
      <w:divBdr>
        <w:top w:val="none" w:sz="0" w:space="0" w:color="auto"/>
        <w:left w:val="none" w:sz="0" w:space="0" w:color="auto"/>
        <w:bottom w:val="none" w:sz="0" w:space="0" w:color="auto"/>
        <w:right w:val="none" w:sz="0" w:space="0" w:color="auto"/>
      </w:divBdr>
    </w:div>
    <w:div w:id="2022076791">
      <w:bodyDiv w:val="1"/>
      <w:marLeft w:val="0"/>
      <w:marRight w:val="0"/>
      <w:marTop w:val="0"/>
      <w:marBottom w:val="0"/>
      <w:divBdr>
        <w:top w:val="none" w:sz="0" w:space="0" w:color="auto"/>
        <w:left w:val="none" w:sz="0" w:space="0" w:color="auto"/>
        <w:bottom w:val="none" w:sz="0" w:space="0" w:color="auto"/>
        <w:right w:val="none" w:sz="0" w:space="0" w:color="auto"/>
      </w:divBdr>
    </w:div>
    <w:div w:id="2022269596">
      <w:bodyDiv w:val="1"/>
      <w:marLeft w:val="0"/>
      <w:marRight w:val="0"/>
      <w:marTop w:val="0"/>
      <w:marBottom w:val="0"/>
      <w:divBdr>
        <w:top w:val="none" w:sz="0" w:space="0" w:color="auto"/>
        <w:left w:val="none" w:sz="0" w:space="0" w:color="auto"/>
        <w:bottom w:val="none" w:sz="0" w:space="0" w:color="auto"/>
        <w:right w:val="none" w:sz="0" w:space="0" w:color="auto"/>
      </w:divBdr>
    </w:div>
    <w:div w:id="2022274870">
      <w:bodyDiv w:val="1"/>
      <w:marLeft w:val="0"/>
      <w:marRight w:val="0"/>
      <w:marTop w:val="0"/>
      <w:marBottom w:val="0"/>
      <w:divBdr>
        <w:top w:val="none" w:sz="0" w:space="0" w:color="auto"/>
        <w:left w:val="none" w:sz="0" w:space="0" w:color="auto"/>
        <w:bottom w:val="none" w:sz="0" w:space="0" w:color="auto"/>
        <w:right w:val="none" w:sz="0" w:space="0" w:color="auto"/>
      </w:divBdr>
    </w:div>
    <w:div w:id="2022470720">
      <w:bodyDiv w:val="1"/>
      <w:marLeft w:val="0"/>
      <w:marRight w:val="0"/>
      <w:marTop w:val="0"/>
      <w:marBottom w:val="0"/>
      <w:divBdr>
        <w:top w:val="none" w:sz="0" w:space="0" w:color="auto"/>
        <w:left w:val="none" w:sz="0" w:space="0" w:color="auto"/>
        <w:bottom w:val="none" w:sz="0" w:space="0" w:color="auto"/>
        <w:right w:val="none" w:sz="0" w:space="0" w:color="auto"/>
      </w:divBdr>
    </w:div>
    <w:div w:id="2022513691">
      <w:bodyDiv w:val="1"/>
      <w:marLeft w:val="0"/>
      <w:marRight w:val="0"/>
      <w:marTop w:val="0"/>
      <w:marBottom w:val="0"/>
      <w:divBdr>
        <w:top w:val="none" w:sz="0" w:space="0" w:color="auto"/>
        <w:left w:val="none" w:sz="0" w:space="0" w:color="auto"/>
        <w:bottom w:val="none" w:sz="0" w:space="0" w:color="auto"/>
        <w:right w:val="none" w:sz="0" w:space="0" w:color="auto"/>
      </w:divBdr>
    </w:div>
    <w:div w:id="2022514066">
      <w:bodyDiv w:val="1"/>
      <w:marLeft w:val="0"/>
      <w:marRight w:val="0"/>
      <w:marTop w:val="0"/>
      <w:marBottom w:val="0"/>
      <w:divBdr>
        <w:top w:val="none" w:sz="0" w:space="0" w:color="auto"/>
        <w:left w:val="none" w:sz="0" w:space="0" w:color="auto"/>
        <w:bottom w:val="none" w:sz="0" w:space="0" w:color="auto"/>
        <w:right w:val="none" w:sz="0" w:space="0" w:color="auto"/>
      </w:divBdr>
    </w:div>
    <w:div w:id="2022537610">
      <w:bodyDiv w:val="1"/>
      <w:marLeft w:val="0"/>
      <w:marRight w:val="0"/>
      <w:marTop w:val="0"/>
      <w:marBottom w:val="0"/>
      <w:divBdr>
        <w:top w:val="none" w:sz="0" w:space="0" w:color="auto"/>
        <w:left w:val="none" w:sz="0" w:space="0" w:color="auto"/>
        <w:bottom w:val="none" w:sz="0" w:space="0" w:color="auto"/>
        <w:right w:val="none" w:sz="0" w:space="0" w:color="auto"/>
      </w:divBdr>
    </w:div>
    <w:div w:id="2022538817">
      <w:bodyDiv w:val="1"/>
      <w:marLeft w:val="0"/>
      <w:marRight w:val="0"/>
      <w:marTop w:val="0"/>
      <w:marBottom w:val="0"/>
      <w:divBdr>
        <w:top w:val="none" w:sz="0" w:space="0" w:color="auto"/>
        <w:left w:val="none" w:sz="0" w:space="0" w:color="auto"/>
        <w:bottom w:val="none" w:sz="0" w:space="0" w:color="auto"/>
        <w:right w:val="none" w:sz="0" w:space="0" w:color="auto"/>
      </w:divBdr>
    </w:div>
    <w:div w:id="2022656661">
      <w:bodyDiv w:val="1"/>
      <w:marLeft w:val="0"/>
      <w:marRight w:val="0"/>
      <w:marTop w:val="0"/>
      <w:marBottom w:val="0"/>
      <w:divBdr>
        <w:top w:val="none" w:sz="0" w:space="0" w:color="auto"/>
        <w:left w:val="none" w:sz="0" w:space="0" w:color="auto"/>
        <w:bottom w:val="none" w:sz="0" w:space="0" w:color="auto"/>
        <w:right w:val="none" w:sz="0" w:space="0" w:color="auto"/>
      </w:divBdr>
    </w:div>
    <w:div w:id="2022971745">
      <w:bodyDiv w:val="1"/>
      <w:marLeft w:val="0"/>
      <w:marRight w:val="0"/>
      <w:marTop w:val="0"/>
      <w:marBottom w:val="0"/>
      <w:divBdr>
        <w:top w:val="none" w:sz="0" w:space="0" w:color="auto"/>
        <w:left w:val="none" w:sz="0" w:space="0" w:color="auto"/>
        <w:bottom w:val="none" w:sz="0" w:space="0" w:color="auto"/>
        <w:right w:val="none" w:sz="0" w:space="0" w:color="auto"/>
      </w:divBdr>
    </w:div>
    <w:div w:id="2023042447">
      <w:bodyDiv w:val="1"/>
      <w:marLeft w:val="0"/>
      <w:marRight w:val="0"/>
      <w:marTop w:val="0"/>
      <w:marBottom w:val="0"/>
      <w:divBdr>
        <w:top w:val="none" w:sz="0" w:space="0" w:color="auto"/>
        <w:left w:val="none" w:sz="0" w:space="0" w:color="auto"/>
        <w:bottom w:val="none" w:sz="0" w:space="0" w:color="auto"/>
        <w:right w:val="none" w:sz="0" w:space="0" w:color="auto"/>
      </w:divBdr>
    </w:div>
    <w:div w:id="2023119329">
      <w:bodyDiv w:val="1"/>
      <w:marLeft w:val="0"/>
      <w:marRight w:val="0"/>
      <w:marTop w:val="0"/>
      <w:marBottom w:val="0"/>
      <w:divBdr>
        <w:top w:val="none" w:sz="0" w:space="0" w:color="auto"/>
        <w:left w:val="none" w:sz="0" w:space="0" w:color="auto"/>
        <w:bottom w:val="none" w:sz="0" w:space="0" w:color="auto"/>
        <w:right w:val="none" w:sz="0" w:space="0" w:color="auto"/>
      </w:divBdr>
    </w:div>
    <w:div w:id="2023165471">
      <w:bodyDiv w:val="1"/>
      <w:marLeft w:val="0"/>
      <w:marRight w:val="0"/>
      <w:marTop w:val="0"/>
      <w:marBottom w:val="0"/>
      <w:divBdr>
        <w:top w:val="none" w:sz="0" w:space="0" w:color="auto"/>
        <w:left w:val="none" w:sz="0" w:space="0" w:color="auto"/>
        <w:bottom w:val="none" w:sz="0" w:space="0" w:color="auto"/>
        <w:right w:val="none" w:sz="0" w:space="0" w:color="auto"/>
      </w:divBdr>
    </w:div>
    <w:div w:id="2023167182">
      <w:bodyDiv w:val="1"/>
      <w:marLeft w:val="0"/>
      <w:marRight w:val="0"/>
      <w:marTop w:val="0"/>
      <w:marBottom w:val="0"/>
      <w:divBdr>
        <w:top w:val="none" w:sz="0" w:space="0" w:color="auto"/>
        <w:left w:val="none" w:sz="0" w:space="0" w:color="auto"/>
        <w:bottom w:val="none" w:sz="0" w:space="0" w:color="auto"/>
        <w:right w:val="none" w:sz="0" w:space="0" w:color="auto"/>
      </w:divBdr>
    </w:div>
    <w:div w:id="2023386968">
      <w:bodyDiv w:val="1"/>
      <w:marLeft w:val="0"/>
      <w:marRight w:val="0"/>
      <w:marTop w:val="0"/>
      <w:marBottom w:val="0"/>
      <w:divBdr>
        <w:top w:val="none" w:sz="0" w:space="0" w:color="auto"/>
        <w:left w:val="none" w:sz="0" w:space="0" w:color="auto"/>
        <w:bottom w:val="none" w:sz="0" w:space="0" w:color="auto"/>
        <w:right w:val="none" w:sz="0" w:space="0" w:color="auto"/>
      </w:divBdr>
    </w:div>
    <w:div w:id="2023389094">
      <w:bodyDiv w:val="1"/>
      <w:marLeft w:val="0"/>
      <w:marRight w:val="0"/>
      <w:marTop w:val="0"/>
      <w:marBottom w:val="0"/>
      <w:divBdr>
        <w:top w:val="none" w:sz="0" w:space="0" w:color="auto"/>
        <w:left w:val="none" w:sz="0" w:space="0" w:color="auto"/>
        <w:bottom w:val="none" w:sz="0" w:space="0" w:color="auto"/>
        <w:right w:val="none" w:sz="0" w:space="0" w:color="auto"/>
      </w:divBdr>
    </w:div>
    <w:div w:id="2023437289">
      <w:bodyDiv w:val="1"/>
      <w:marLeft w:val="0"/>
      <w:marRight w:val="0"/>
      <w:marTop w:val="0"/>
      <w:marBottom w:val="0"/>
      <w:divBdr>
        <w:top w:val="none" w:sz="0" w:space="0" w:color="auto"/>
        <w:left w:val="none" w:sz="0" w:space="0" w:color="auto"/>
        <w:bottom w:val="none" w:sz="0" w:space="0" w:color="auto"/>
        <w:right w:val="none" w:sz="0" w:space="0" w:color="auto"/>
      </w:divBdr>
    </w:div>
    <w:div w:id="2023508132">
      <w:bodyDiv w:val="1"/>
      <w:marLeft w:val="0"/>
      <w:marRight w:val="0"/>
      <w:marTop w:val="0"/>
      <w:marBottom w:val="0"/>
      <w:divBdr>
        <w:top w:val="none" w:sz="0" w:space="0" w:color="auto"/>
        <w:left w:val="none" w:sz="0" w:space="0" w:color="auto"/>
        <w:bottom w:val="none" w:sz="0" w:space="0" w:color="auto"/>
        <w:right w:val="none" w:sz="0" w:space="0" w:color="auto"/>
      </w:divBdr>
    </w:div>
    <w:div w:id="2023624052">
      <w:bodyDiv w:val="1"/>
      <w:marLeft w:val="0"/>
      <w:marRight w:val="0"/>
      <w:marTop w:val="0"/>
      <w:marBottom w:val="0"/>
      <w:divBdr>
        <w:top w:val="none" w:sz="0" w:space="0" w:color="auto"/>
        <w:left w:val="none" w:sz="0" w:space="0" w:color="auto"/>
        <w:bottom w:val="none" w:sz="0" w:space="0" w:color="auto"/>
        <w:right w:val="none" w:sz="0" w:space="0" w:color="auto"/>
      </w:divBdr>
    </w:div>
    <w:div w:id="2023627214">
      <w:bodyDiv w:val="1"/>
      <w:marLeft w:val="0"/>
      <w:marRight w:val="0"/>
      <w:marTop w:val="0"/>
      <w:marBottom w:val="0"/>
      <w:divBdr>
        <w:top w:val="none" w:sz="0" w:space="0" w:color="auto"/>
        <w:left w:val="none" w:sz="0" w:space="0" w:color="auto"/>
        <w:bottom w:val="none" w:sz="0" w:space="0" w:color="auto"/>
        <w:right w:val="none" w:sz="0" w:space="0" w:color="auto"/>
      </w:divBdr>
    </w:div>
    <w:div w:id="2023772943">
      <w:bodyDiv w:val="1"/>
      <w:marLeft w:val="0"/>
      <w:marRight w:val="0"/>
      <w:marTop w:val="0"/>
      <w:marBottom w:val="0"/>
      <w:divBdr>
        <w:top w:val="none" w:sz="0" w:space="0" w:color="auto"/>
        <w:left w:val="none" w:sz="0" w:space="0" w:color="auto"/>
        <w:bottom w:val="none" w:sz="0" w:space="0" w:color="auto"/>
        <w:right w:val="none" w:sz="0" w:space="0" w:color="auto"/>
      </w:divBdr>
    </w:div>
    <w:div w:id="2023971693">
      <w:bodyDiv w:val="1"/>
      <w:marLeft w:val="0"/>
      <w:marRight w:val="0"/>
      <w:marTop w:val="0"/>
      <w:marBottom w:val="0"/>
      <w:divBdr>
        <w:top w:val="none" w:sz="0" w:space="0" w:color="auto"/>
        <w:left w:val="none" w:sz="0" w:space="0" w:color="auto"/>
        <w:bottom w:val="none" w:sz="0" w:space="0" w:color="auto"/>
        <w:right w:val="none" w:sz="0" w:space="0" w:color="auto"/>
      </w:divBdr>
    </w:div>
    <w:div w:id="2024015058">
      <w:bodyDiv w:val="1"/>
      <w:marLeft w:val="0"/>
      <w:marRight w:val="0"/>
      <w:marTop w:val="0"/>
      <w:marBottom w:val="0"/>
      <w:divBdr>
        <w:top w:val="none" w:sz="0" w:space="0" w:color="auto"/>
        <w:left w:val="none" w:sz="0" w:space="0" w:color="auto"/>
        <w:bottom w:val="none" w:sz="0" w:space="0" w:color="auto"/>
        <w:right w:val="none" w:sz="0" w:space="0" w:color="auto"/>
      </w:divBdr>
    </w:div>
    <w:div w:id="2024046356">
      <w:bodyDiv w:val="1"/>
      <w:marLeft w:val="0"/>
      <w:marRight w:val="0"/>
      <w:marTop w:val="0"/>
      <w:marBottom w:val="0"/>
      <w:divBdr>
        <w:top w:val="none" w:sz="0" w:space="0" w:color="auto"/>
        <w:left w:val="none" w:sz="0" w:space="0" w:color="auto"/>
        <w:bottom w:val="none" w:sz="0" w:space="0" w:color="auto"/>
        <w:right w:val="none" w:sz="0" w:space="0" w:color="auto"/>
      </w:divBdr>
    </w:div>
    <w:div w:id="2024091970">
      <w:bodyDiv w:val="1"/>
      <w:marLeft w:val="0"/>
      <w:marRight w:val="0"/>
      <w:marTop w:val="0"/>
      <w:marBottom w:val="0"/>
      <w:divBdr>
        <w:top w:val="none" w:sz="0" w:space="0" w:color="auto"/>
        <w:left w:val="none" w:sz="0" w:space="0" w:color="auto"/>
        <w:bottom w:val="none" w:sz="0" w:space="0" w:color="auto"/>
        <w:right w:val="none" w:sz="0" w:space="0" w:color="auto"/>
      </w:divBdr>
    </w:div>
    <w:div w:id="2024161428">
      <w:bodyDiv w:val="1"/>
      <w:marLeft w:val="0"/>
      <w:marRight w:val="0"/>
      <w:marTop w:val="0"/>
      <w:marBottom w:val="0"/>
      <w:divBdr>
        <w:top w:val="none" w:sz="0" w:space="0" w:color="auto"/>
        <w:left w:val="none" w:sz="0" w:space="0" w:color="auto"/>
        <w:bottom w:val="none" w:sz="0" w:space="0" w:color="auto"/>
        <w:right w:val="none" w:sz="0" w:space="0" w:color="auto"/>
      </w:divBdr>
    </w:div>
    <w:div w:id="2024164482">
      <w:bodyDiv w:val="1"/>
      <w:marLeft w:val="0"/>
      <w:marRight w:val="0"/>
      <w:marTop w:val="0"/>
      <w:marBottom w:val="0"/>
      <w:divBdr>
        <w:top w:val="none" w:sz="0" w:space="0" w:color="auto"/>
        <w:left w:val="none" w:sz="0" w:space="0" w:color="auto"/>
        <w:bottom w:val="none" w:sz="0" w:space="0" w:color="auto"/>
        <w:right w:val="none" w:sz="0" w:space="0" w:color="auto"/>
      </w:divBdr>
    </w:div>
    <w:div w:id="2024352602">
      <w:bodyDiv w:val="1"/>
      <w:marLeft w:val="0"/>
      <w:marRight w:val="0"/>
      <w:marTop w:val="0"/>
      <w:marBottom w:val="0"/>
      <w:divBdr>
        <w:top w:val="none" w:sz="0" w:space="0" w:color="auto"/>
        <w:left w:val="none" w:sz="0" w:space="0" w:color="auto"/>
        <w:bottom w:val="none" w:sz="0" w:space="0" w:color="auto"/>
        <w:right w:val="none" w:sz="0" w:space="0" w:color="auto"/>
      </w:divBdr>
    </w:div>
    <w:div w:id="2024430145">
      <w:bodyDiv w:val="1"/>
      <w:marLeft w:val="0"/>
      <w:marRight w:val="0"/>
      <w:marTop w:val="0"/>
      <w:marBottom w:val="0"/>
      <w:divBdr>
        <w:top w:val="none" w:sz="0" w:space="0" w:color="auto"/>
        <w:left w:val="none" w:sz="0" w:space="0" w:color="auto"/>
        <w:bottom w:val="none" w:sz="0" w:space="0" w:color="auto"/>
        <w:right w:val="none" w:sz="0" w:space="0" w:color="auto"/>
      </w:divBdr>
    </w:div>
    <w:div w:id="2024545769">
      <w:bodyDiv w:val="1"/>
      <w:marLeft w:val="0"/>
      <w:marRight w:val="0"/>
      <w:marTop w:val="0"/>
      <w:marBottom w:val="0"/>
      <w:divBdr>
        <w:top w:val="none" w:sz="0" w:space="0" w:color="auto"/>
        <w:left w:val="none" w:sz="0" w:space="0" w:color="auto"/>
        <w:bottom w:val="none" w:sz="0" w:space="0" w:color="auto"/>
        <w:right w:val="none" w:sz="0" w:space="0" w:color="auto"/>
      </w:divBdr>
    </w:div>
    <w:div w:id="2024623061">
      <w:bodyDiv w:val="1"/>
      <w:marLeft w:val="0"/>
      <w:marRight w:val="0"/>
      <w:marTop w:val="0"/>
      <w:marBottom w:val="0"/>
      <w:divBdr>
        <w:top w:val="none" w:sz="0" w:space="0" w:color="auto"/>
        <w:left w:val="none" w:sz="0" w:space="0" w:color="auto"/>
        <w:bottom w:val="none" w:sz="0" w:space="0" w:color="auto"/>
        <w:right w:val="none" w:sz="0" w:space="0" w:color="auto"/>
      </w:divBdr>
    </w:div>
    <w:div w:id="2024624889">
      <w:bodyDiv w:val="1"/>
      <w:marLeft w:val="0"/>
      <w:marRight w:val="0"/>
      <w:marTop w:val="0"/>
      <w:marBottom w:val="0"/>
      <w:divBdr>
        <w:top w:val="none" w:sz="0" w:space="0" w:color="auto"/>
        <w:left w:val="none" w:sz="0" w:space="0" w:color="auto"/>
        <w:bottom w:val="none" w:sz="0" w:space="0" w:color="auto"/>
        <w:right w:val="none" w:sz="0" w:space="0" w:color="auto"/>
      </w:divBdr>
    </w:div>
    <w:div w:id="2024626412">
      <w:bodyDiv w:val="1"/>
      <w:marLeft w:val="0"/>
      <w:marRight w:val="0"/>
      <w:marTop w:val="0"/>
      <w:marBottom w:val="0"/>
      <w:divBdr>
        <w:top w:val="none" w:sz="0" w:space="0" w:color="auto"/>
        <w:left w:val="none" w:sz="0" w:space="0" w:color="auto"/>
        <w:bottom w:val="none" w:sz="0" w:space="0" w:color="auto"/>
        <w:right w:val="none" w:sz="0" w:space="0" w:color="auto"/>
      </w:divBdr>
    </w:div>
    <w:div w:id="2024748748">
      <w:bodyDiv w:val="1"/>
      <w:marLeft w:val="0"/>
      <w:marRight w:val="0"/>
      <w:marTop w:val="0"/>
      <w:marBottom w:val="0"/>
      <w:divBdr>
        <w:top w:val="none" w:sz="0" w:space="0" w:color="auto"/>
        <w:left w:val="none" w:sz="0" w:space="0" w:color="auto"/>
        <w:bottom w:val="none" w:sz="0" w:space="0" w:color="auto"/>
        <w:right w:val="none" w:sz="0" w:space="0" w:color="auto"/>
      </w:divBdr>
    </w:div>
    <w:div w:id="2024818023">
      <w:bodyDiv w:val="1"/>
      <w:marLeft w:val="0"/>
      <w:marRight w:val="0"/>
      <w:marTop w:val="0"/>
      <w:marBottom w:val="0"/>
      <w:divBdr>
        <w:top w:val="none" w:sz="0" w:space="0" w:color="auto"/>
        <w:left w:val="none" w:sz="0" w:space="0" w:color="auto"/>
        <w:bottom w:val="none" w:sz="0" w:space="0" w:color="auto"/>
        <w:right w:val="none" w:sz="0" w:space="0" w:color="auto"/>
      </w:divBdr>
    </w:div>
    <w:div w:id="2024823009">
      <w:bodyDiv w:val="1"/>
      <w:marLeft w:val="0"/>
      <w:marRight w:val="0"/>
      <w:marTop w:val="0"/>
      <w:marBottom w:val="0"/>
      <w:divBdr>
        <w:top w:val="none" w:sz="0" w:space="0" w:color="auto"/>
        <w:left w:val="none" w:sz="0" w:space="0" w:color="auto"/>
        <w:bottom w:val="none" w:sz="0" w:space="0" w:color="auto"/>
        <w:right w:val="none" w:sz="0" w:space="0" w:color="auto"/>
      </w:divBdr>
    </w:div>
    <w:div w:id="2024932439">
      <w:bodyDiv w:val="1"/>
      <w:marLeft w:val="0"/>
      <w:marRight w:val="0"/>
      <w:marTop w:val="0"/>
      <w:marBottom w:val="0"/>
      <w:divBdr>
        <w:top w:val="none" w:sz="0" w:space="0" w:color="auto"/>
        <w:left w:val="none" w:sz="0" w:space="0" w:color="auto"/>
        <w:bottom w:val="none" w:sz="0" w:space="0" w:color="auto"/>
        <w:right w:val="none" w:sz="0" w:space="0" w:color="auto"/>
      </w:divBdr>
    </w:div>
    <w:div w:id="2024932989">
      <w:bodyDiv w:val="1"/>
      <w:marLeft w:val="0"/>
      <w:marRight w:val="0"/>
      <w:marTop w:val="0"/>
      <w:marBottom w:val="0"/>
      <w:divBdr>
        <w:top w:val="none" w:sz="0" w:space="0" w:color="auto"/>
        <w:left w:val="none" w:sz="0" w:space="0" w:color="auto"/>
        <w:bottom w:val="none" w:sz="0" w:space="0" w:color="auto"/>
        <w:right w:val="none" w:sz="0" w:space="0" w:color="auto"/>
      </w:divBdr>
    </w:div>
    <w:div w:id="2024941616">
      <w:bodyDiv w:val="1"/>
      <w:marLeft w:val="0"/>
      <w:marRight w:val="0"/>
      <w:marTop w:val="0"/>
      <w:marBottom w:val="0"/>
      <w:divBdr>
        <w:top w:val="none" w:sz="0" w:space="0" w:color="auto"/>
        <w:left w:val="none" w:sz="0" w:space="0" w:color="auto"/>
        <w:bottom w:val="none" w:sz="0" w:space="0" w:color="auto"/>
        <w:right w:val="none" w:sz="0" w:space="0" w:color="auto"/>
      </w:divBdr>
    </w:div>
    <w:div w:id="2025133628">
      <w:bodyDiv w:val="1"/>
      <w:marLeft w:val="0"/>
      <w:marRight w:val="0"/>
      <w:marTop w:val="0"/>
      <w:marBottom w:val="0"/>
      <w:divBdr>
        <w:top w:val="none" w:sz="0" w:space="0" w:color="auto"/>
        <w:left w:val="none" w:sz="0" w:space="0" w:color="auto"/>
        <w:bottom w:val="none" w:sz="0" w:space="0" w:color="auto"/>
        <w:right w:val="none" w:sz="0" w:space="0" w:color="auto"/>
      </w:divBdr>
    </w:div>
    <w:div w:id="2025158600">
      <w:bodyDiv w:val="1"/>
      <w:marLeft w:val="0"/>
      <w:marRight w:val="0"/>
      <w:marTop w:val="0"/>
      <w:marBottom w:val="0"/>
      <w:divBdr>
        <w:top w:val="none" w:sz="0" w:space="0" w:color="auto"/>
        <w:left w:val="none" w:sz="0" w:space="0" w:color="auto"/>
        <w:bottom w:val="none" w:sz="0" w:space="0" w:color="auto"/>
        <w:right w:val="none" w:sz="0" w:space="0" w:color="auto"/>
      </w:divBdr>
    </w:div>
    <w:div w:id="2025278693">
      <w:bodyDiv w:val="1"/>
      <w:marLeft w:val="0"/>
      <w:marRight w:val="0"/>
      <w:marTop w:val="0"/>
      <w:marBottom w:val="0"/>
      <w:divBdr>
        <w:top w:val="none" w:sz="0" w:space="0" w:color="auto"/>
        <w:left w:val="none" w:sz="0" w:space="0" w:color="auto"/>
        <w:bottom w:val="none" w:sz="0" w:space="0" w:color="auto"/>
        <w:right w:val="none" w:sz="0" w:space="0" w:color="auto"/>
      </w:divBdr>
    </w:div>
    <w:div w:id="2025474830">
      <w:bodyDiv w:val="1"/>
      <w:marLeft w:val="0"/>
      <w:marRight w:val="0"/>
      <w:marTop w:val="0"/>
      <w:marBottom w:val="0"/>
      <w:divBdr>
        <w:top w:val="none" w:sz="0" w:space="0" w:color="auto"/>
        <w:left w:val="none" w:sz="0" w:space="0" w:color="auto"/>
        <w:bottom w:val="none" w:sz="0" w:space="0" w:color="auto"/>
        <w:right w:val="none" w:sz="0" w:space="0" w:color="auto"/>
      </w:divBdr>
    </w:div>
    <w:div w:id="2025550315">
      <w:bodyDiv w:val="1"/>
      <w:marLeft w:val="0"/>
      <w:marRight w:val="0"/>
      <w:marTop w:val="0"/>
      <w:marBottom w:val="0"/>
      <w:divBdr>
        <w:top w:val="none" w:sz="0" w:space="0" w:color="auto"/>
        <w:left w:val="none" w:sz="0" w:space="0" w:color="auto"/>
        <w:bottom w:val="none" w:sz="0" w:space="0" w:color="auto"/>
        <w:right w:val="none" w:sz="0" w:space="0" w:color="auto"/>
      </w:divBdr>
    </w:div>
    <w:div w:id="2025597410">
      <w:bodyDiv w:val="1"/>
      <w:marLeft w:val="0"/>
      <w:marRight w:val="0"/>
      <w:marTop w:val="0"/>
      <w:marBottom w:val="0"/>
      <w:divBdr>
        <w:top w:val="none" w:sz="0" w:space="0" w:color="auto"/>
        <w:left w:val="none" w:sz="0" w:space="0" w:color="auto"/>
        <w:bottom w:val="none" w:sz="0" w:space="0" w:color="auto"/>
        <w:right w:val="none" w:sz="0" w:space="0" w:color="auto"/>
      </w:divBdr>
    </w:div>
    <w:div w:id="2025663542">
      <w:bodyDiv w:val="1"/>
      <w:marLeft w:val="0"/>
      <w:marRight w:val="0"/>
      <w:marTop w:val="0"/>
      <w:marBottom w:val="0"/>
      <w:divBdr>
        <w:top w:val="none" w:sz="0" w:space="0" w:color="auto"/>
        <w:left w:val="none" w:sz="0" w:space="0" w:color="auto"/>
        <w:bottom w:val="none" w:sz="0" w:space="0" w:color="auto"/>
        <w:right w:val="none" w:sz="0" w:space="0" w:color="auto"/>
      </w:divBdr>
    </w:div>
    <w:div w:id="2025740549">
      <w:bodyDiv w:val="1"/>
      <w:marLeft w:val="0"/>
      <w:marRight w:val="0"/>
      <w:marTop w:val="0"/>
      <w:marBottom w:val="0"/>
      <w:divBdr>
        <w:top w:val="none" w:sz="0" w:space="0" w:color="auto"/>
        <w:left w:val="none" w:sz="0" w:space="0" w:color="auto"/>
        <w:bottom w:val="none" w:sz="0" w:space="0" w:color="auto"/>
        <w:right w:val="none" w:sz="0" w:space="0" w:color="auto"/>
      </w:divBdr>
    </w:div>
    <w:div w:id="2025747168">
      <w:bodyDiv w:val="1"/>
      <w:marLeft w:val="0"/>
      <w:marRight w:val="0"/>
      <w:marTop w:val="0"/>
      <w:marBottom w:val="0"/>
      <w:divBdr>
        <w:top w:val="none" w:sz="0" w:space="0" w:color="auto"/>
        <w:left w:val="none" w:sz="0" w:space="0" w:color="auto"/>
        <w:bottom w:val="none" w:sz="0" w:space="0" w:color="auto"/>
        <w:right w:val="none" w:sz="0" w:space="0" w:color="auto"/>
      </w:divBdr>
    </w:div>
    <w:div w:id="2025784180">
      <w:bodyDiv w:val="1"/>
      <w:marLeft w:val="0"/>
      <w:marRight w:val="0"/>
      <w:marTop w:val="0"/>
      <w:marBottom w:val="0"/>
      <w:divBdr>
        <w:top w:val="none" w:sz="0" w:space="0" w:color="auto"/>
        <w:left w:val="none" w:sz="0" w:space="0" w:color="auto"/>
        <w:bottom w:val="none" w:sz="0" w:space="0" w:color="auto"/>
        <w:right w:val="none" w:sz="0" w:space="0" w:color="auto"/>
      </w:divBdr>
    </w:div>
    <w:div w:id="2025937312">
      <w:bodyDiv w:val="1"/>
      <w:marLeft w:val="0"/>
      <w:marRight w:val="0"/>
      <w:marTop w:val="0"/>
      <w:marBottom w:val="0"/>
      <w:divBdr>
        <w:top w:val="none" w:sz="0" w:space="0" w:color="auto"/>
        <w:left w:val="none" w:sz="0" w:space="0" w:color="auto"/>
        <w:bottom w:val="none" w:sz="0" w:space="0" w:color="auto"/>
        <w:right w:val="none" w:sz="0" w:space="0" w:color="auto"/>
      </w:divBdr>
    </w:div>
    <w:div w:id="2025983537">
      <w:bodyDiv w:val="1"/>
      <w:marLeft w:val="0"/>
      <w:marRight w:val="0"/>
      <w:marTop w:val="0"/>
      <w:marBottom w:val="0"/>
      <w:divBdr>
        <w:top w:val="none" w:sz="0" w:space="0" w:color="auto"/>
        <w:left w:val="none" w:sz="0" w:space="0" w:color="auto"/>
        <w:bottom w:val="none" w:sz="0" w:space="0" w:color="auto"/>
        <w:right w:val="none" w:sz="0" w:space="0" w:color="auto"/>
      </w:divBdr>
    </w:div>
    <w:div w:id="2026010605">
      <w:bodyDiv w:val="1"/>
      <w:marLeft w:val="0"/>
      <w:marRight w:val="0"/>
      <w:marTop w:val="0"/>
      <w:marBottom w:val="0"/>
      <w:divBdr>
        <w:top w:val="none" w:sz="0" w:space="0" w:color="auto"/>
        <w:left w:val="none" w:sz="0" w:space="0" w:color="auto"/>
        <w:bottom w:val="none" w:sz="0" w:space="0" w:color="auto"/>
        <w:right w:val="none" w:sz="0" w:space="0" w:color="auto"/>
      </w:divBdr>
    </w:div>
    <w:div w:id="2026050098">
      <w:bodyDiv w:val="1"/>
      <w:marLeft w:val="0"/>
      <w:marRight w:val="0"/>
      <w:marTop w:val="0"/>
      <w:marBottom w:val="0"/>
      <w:divBdr>
        <w:top w:val="none" w:sz="0" w:space="0" w:color="auto"/>
        <w:left w:val="none" w:sz="0" w:space="0" w:color="auto"/>
        <w:bottom w:val="none" w:sz="0" w:space="0" w:color="auto"/>
        <w:right w:val="none" w:sz="0" w:space="0" w:color="auto"/>
      </w:divBdr>
    </w:div>
    <w:div w:id="2026052685">
      <w:bodyDiv w:val="1"/>
      <w:marLeft w:val="0"/>
      <w:marRight w:val="0"/>
      <w:marTop w:val="0"/>
      <w:marBottom w:val="0"/>
      <w:divBdr>
        <w:top w:val="none" w:sz="0" w:space="0" w:color="auto"/>
        <w:left w:val="none" w:sz="0" w:space="0" w:color="auto"/>
        <w:bottom w:val="none" w:sz="0" w:space="0" w:color="auto"/>
        <w:right w:val="none" w:sz="0" w:space="0" w:color="auto"/>
      </w:divBdr>
    </w:div>
    <w:div w:id="2026058542">
      <w:bodyDiv w:val="1"/>
      <w:marLeft w:val="0"/>
      <w:marRight w:val="0"/>
      <w:marTop w:val="0"/>
      <w:marBottom w:val="0"/>
      <w:divBdr>
        <w:top w:val="none" w:sz="0" w:space="0" w:color="auto"/>
        <w:left w:val="none" w:sz="0" w:space="0" w:color="auto"/>
        <w:bottom w:val="none" w:sz="0" w:space="0" w:color="auto"/>
        <w:right w:val="none" w:sz="0" w:space="0" w:color="auto"/>
      </w:divBdr>
    </w:div>
    <w:div w:id="2026125248">
      <w:bodyDiv w:val="1"/>
      <w:marLeft w:val="0"/>
      <w:marRight w:val="0"/>
      <w:marTop w:val="0"/>
      <w:marBottom w:val="0"/>
      <w:divBdr>
        <w:top w:val="none" w:sz="0" w:space="0" w:color="auto"/>
        <w:left w:val="none" w:sz="0" w:space="0" w:color="auto"/>
        <w:bottom w:val="none" w:sz="0" w:space="0" w:color="auto"/>
        <w:right w:val="none" w:sz="0" w:space="0" w:color="auto"/>
      </w:divBdr>
    </w:div>
    <w:div w:id="2026247459">
      <w:bodyDiv w:val="1"/>
      <w:marLeft w:val="0"/>
      <w:marRight w:val="0"/>
      <w:marTop w:val="0"/>
      <w:marBottom w:val="0"/>
      <w:divBdr>
        <w:top w:val="none" w:sz="0" w:space="0" w:color="auto"/>
        <w:left w:val="none" w:sz="0" w:space="0" w:color="auto"/>
        <w:bottom w:val="none" w:sz="0" w:space="0" w:color="auto"/>
        <w:right w:val="none" w:sz="0" w:space="0" w:color="auto"/>
      </w:divBdr>
    </w:div>
    <w:div w:id="2026324076">
      <w:bodyDiv w:val="1"/>
      <w:marLeft w:val="0"/>
      <w:marRight w:val="0"/>
      <w:marTop w:val="0"/>
      <w:marBottom w:val="0"/>
      <w:divBdr>
        <w:top w:val="none" w:sz="0" w:space="0" w:color="auto"/>
        <w:left w:val="none" w:sz="0" w:space="0" w:color="auto"/>
        <w:bottom w:val="none" w:sz="0" w:space="0" w:color="auto"/>
        <w:right w:val="none" w:sz="0" w:space="0" w:color="auto"/>
      </w:divBdr>
    </w:div>
    <w:div w:id="2026324295">
      <w:bodyDiv w:val="1"/>
      <w:marLeft w:val="0"/>
      <w:marRight w:val="0"/>
      <w:marTop w:val="0"/>
      <w:marBottom w:val="0"/>
      <w:divBdr>
        <w:top w:val="none" w:sz="0" w:space="0" w:color="auto"/>
        <w:left w:val="none" w:sz="0" w:space="0" w:color="auto"/>
        <w:bottom w:val="none" w:sz="0" w:space="0" w:color="auto"/>
        <w:right w:val="none" w:sz="0" w:space="0" w:color="auto"/>
      </w:divBdr>
    </w:div>
    <w:div w:id="2026327081">
      <w:bodyDiv w:val="1"/>
      <w:marLeft w:val="0"/>
      <w:marRight w:val="0"/>
      <w:marTop w:val="0"/>
      <w:marBottom w:val="0"/>
      <w:divBdr>
        <w:top w:val="none" w:sz="0" w:space="0" w:color="auto"/>
        <w:left w:val="none" w:sz="0" w:space="0" w:color="auto"/>
        <w:bottom w:val="none" w:sz="0" w:space="0" w:color="auto"/>
        <w:right w:val="none" w:sz="0" w:space="0" w:color="auto"/>
      </w:divBdr>
    </w:div>
    <w:div w:id="2026445928">
      <w:bodyDiv w:val="1"/>
      <w:marLeft w:val="0"/>
      <w:marRight w:val="0"/>
      <w:marTop w:val="0"/>
      <w:marBottom w:val="0"/>
      <w:divBdr>
        <w:top w:val="none" w:sz="0" w:space="0" w:color="auto"/>
        <w:left w:val="none" w:sz="0" w:space="0" w:color="auto"/>
        <w:bottom w:val="none" w:sz="0" w:space="0" w:color="auto"/>
        <w:right w:val="none" w:sz="0" w:space="0" w:color="auto"/>
      </w:divBdr>
    </w:div>
    <w:div w:id="2026470696">
      <w:bodyDiv w:val="1"/>
      <w:marLeft w:val="0"/>
      <w:marRight w:val="0"/>
      <w:marTop w:val="0"/>
      <w:marBottom w:val="0"/>
      <w:divBdr>
        <w:top w:val="none" w:sz="0" w:space="0" w:color="auto"/>
        <w:left w:val="none" w:sz="0" w:space="0" w:color="auto"/>
        <w:bottom w:val="none" w:sz="0" w:space="0" w:color="auto"/>
        <w:right w:val="none" w:sz="0" w:space="0" w:color="auto"/>
      </w:divBdr>
    </w:div>
    <w:div w:id="2026667861">
      <w:bodyDiv w:val="1"/>
      <w:marLeft w:val="0"/>
      <w:marRight w:val="0"/>
      <w:marTop w:val="0"/>
      <w:marBottom w:val="0"/>
      <w:divBdr>
        <w:top w:val="none" w:sz="0" w:space="0" w:color="auto"/>
        <w:left w:val="none" w:sz="0" w:space="0" w:color="auto"/>
        <w:bottom w:val="none" w:sz="0" w:space="0" w:color="auto"/>
        <w:right w:val="none" w:sz="0" w:space="0" w:color="auto"/>
      </w:divBdr>
    </w:div>
    <w:div w:id="2026861710">
      <w:bodyDiv w:val="1"/>
      <w:marLeft w:val="0"/>
      <w:marRight w:val="0"/>
      <w:marTop w:val="0"/>
      <w:marBottom w:val="0"/>
      <w:divBdr>
        <w:top w:val="none" w:sz="0" w:space="0" w:color="auto"/>
        <w:left w:val="none" w:sz="0" w:space="0" w:color="auto"/>
        <w:bottom w:val="none" w:sz="0" w:space="0" w:color="auto"/>
        <w:right w:val="none" w:sz="0" w:space="0" w:color="auto"/>
      </w:divBdr>
    </w:div>
    <w:div w:id="2027362589">
      <w:bodyDiv w:val="1"/>
      <w:marLeft w:val="0"/>
      <w:marRight w:val="0"/>
      <w:marTop w:val="0"/>
      <w:marBottom w:val="0"/>
      <w:divBdr>
        <w:top w:val="none" w:sz="0" w:space="0" w:color="auto"/>
        <w:left w:val="none" w:sz="0" w:space="0" w:color="auto"/>
        <w:bottom w:val="none" w:sz="0" w:space="0" w:color="auto"/>
        <w:right w:val="none" w:sz="0" w:space="0" w:color="auto"/>
      </w:divBdr>
    </w:div>
    <w:div w:id="2027366430">
      <w:bodyDiv w:val="1"/>
      <w:marLeft w:val="0"/>
      <w:marRight w:val="0"/>
      <w:marTop w:val="0"/>
      <w:marBottom w:val="0"/>
      <w:divBdr>
        <w:top w:val="none" w:sz="0" w:space="0" w:color="auto"/>
        <w:left w:val="none" w:sz="0" w:space="0" w:color="auto"/>
        <w:bottom w:val="none" w:sz="0" w:space="0" w:color="auto"/>
        <w:right w:val="none" w:sz="0" w:space="0" w:color="auto"/>
      </w:divBdr>
    </w:div>
    <w:div w:id="2027706438">
      <w:bodyDiv w:val="1"/>
      <w:marLeft w:val="0"/>
      <w:marRight w:val="0"/>
      <w:marTop w:val="0"/>
      <w:marBottom w:val="0"/>
      <w:divBdr>
        <w:top w:val="none" w:sz="0" w:space="0" w:color="auto"/>
        <w:left w:val="none" w:sz="0" w:space="0" w:color="auto"/>
        <w:bottom w:val="none" w:sz="0" w:space="0" w:color="auto"/>
        <w:right w:val="none" w:sz="0" w:space="0" w:color="auto"/>
      </w:divBdr>
    </w:div>
    <w:div w:id="2027972899">
      <w:bodyDiv w:val="1"/>
      <w:marLeft w:val="0"/>
      <w:marRight w:val="0"/>
      <w:marTop w:val="0"/>
      <w:marBottom w:val="0"/>
      <w:divBdr>
        <w:top w:val="none" w:sz="0" w:space="0" w:color="auto"/>
        <w:left w:val="none" w:sz="0" w:space="0" w:color="auto"/>
        <w:bottom w:val="none" w:sz="0" w:space="0" w:color="auto"/>
        <w:right w:val="none" w:sz="0" w:space="0" w:color="auto"/>
      </w:divBdr>
    </w:div>
    <w:div w:id="2028167765">
      <w:bodyDiv w:val="1"/>
      <w:marLeft w:val="0"/>
      <w:marRight w:val="0"/>
      <w:marTop w:val="0"/>
      <w:marBottom w:val="0"/>
      <w:divBdr>
        <w:top w:val="none" w:sz="0" w:space="0" w:color="auto"/>
        <w:left w:val="none" w:sz="0" w:space="0" w:color="auto"/>
        <w:bottom w:val="none" w:sz="0" w:space="0" w:color="auto"/>
        <w:right w:val="none" w:sz="0" w:space="0" w:color="auto"/>
      </w:divBdr>
    </w:div>
    <w:div w:id="2028216251">
      <w:bodyDiv w:val="1"/>
      <w:marLeft w:val="0"/>
      <w:marRight w:val="0"/>
      <w:marTop w:val="0"/>
      <w:marBottom w:val="0"/>
      <w:divBdr>
        <w:top w:val="none" w:sz="0" w:space="0" w:color="auto"/>
        <w:left w:val="none" w:sz="0" w:space="0" w:color="auto"/>
        <w:bottom w:val="none" w:sz="0" w:space="0" w:color="auto"/>
        <w:right w:val="none" w:sz="0" w:space="0" w:color="auto"/>
      </w:divBdr>
    </w:div>
    <w:div w:id="2028217668">
      <w:bodyDiv w:val="1"/>
      <w:marLeft w:val="0"/>
      <w:marRight w:val="0"/>
      <w:marTop w:val="0"/>
      <w:marBottom w:val="0"/>
      <w:divBdr>
        <w:top w:val="none" w:sz="0" w:space="0" w:color="auto"/>
        <w:left w:val="none" w:sz="0" w:space="0" w:color="auto"/>
        <w:bottom w:val="none" w:sz="0" w:space="0" w:color="auto"/>
        <w:right w:val="none" w:sz="0" w:space="0" w:color="auto"/>
      </w:divBdr>
    </w:div>
    <w:div w:id="2028218151">
      <w:bodyDiv w:val="1"/>
      <w:marLeft w:val="0"/>
      <w:marRight w:val="0"/>
      <w:marTop w:val="0"/>
      <w:marBottom w:val="0"/>
      <w:divBdr>
        <w:top w:val="none" w:sz="0" w:space="0" w:color="auto"/>
        <w:left w:val="none" w:sz="0" w:space="0" w:color="auto"/>
        <w:bottom w:val="none" w:sz="0" w:space="0" w:color="auto"/>
        <w:right w:val="none" w:sz="0" w:space="0" w:color="auto"/>
      </w:divBdr>
    </w:div>
    <w:div w:id="2028293700">
      <w:bodyDiv w:val="1"/>
      <w:marLeft w:val="0"/>
      <w:marRight w:val="0"/>
      <w:marTop w:val="0"/>
      <w:marBottom w:val="0"/>
      <w:divBdr>
        <w:top w:val="none" w:sz="0" w:space="0" w:color="auto"/>
        <w:left w:val="none" w:sz="0" w:space="0" w:color="auto"/>
        <w:bottom w:val="none" w:sz="0" w:space="0" w:color="auto"/>
        <w:right w:val="none" w:sz="0" w:space="0" w:color="auto"/>
      </w:divBdr>
    </w:div>
    <w:div w:id="2028367308">
      <w:bodyDiv w:val="1"/>
      <w:marLeft w:val="0"/>
      <w:marRight w:val="0"/>
      <w:marTop w:val="0"/>
      <w:marBottom w:val="0"/>
      <w:divBdr>
        <w:top w:val="none" w:sz="0" w:space="0" w:color="auto"/>
        <w:left w:val="none" w:sz="0" w:space="0" w:color="auto"/>
        <w:bottom w:val="none" w:sz="0" w:space="0" w:color="auto"/>
        <w:right w:val="none" w:sz="0" w:space="0" w:color="auto"/>
      </w:divBdr>
    </w:div>
    <w:div w:id="2028408832">
      <w:bodyDiv w:val="1"/>
      <w:marLeft w:val="0"/>
      <w:marRight w:val="0"/>
      <w:marTop w:val="0"/>
      <w:marBottom w:val="0"/>
      <w:divBdr>
        <w:top w:val="none" w:sz="0" w:space="0" w:color="auto"/>
        <w:left w:val="none" w:sz="0" w:space="0" w:color="auto"/>
        <w:bottom w:val="none" w:sz="0" w:space="0" w:color="auto"/>
        <w:right w:val="none" w:sz="0" w:space="0" w:color="auto"/>
      </w:divBdr>
    </w:div>
    <w:div w:id="2028679382">
      <w:bodyDiv w:val="1"/>
      <w:marLeft w:val="0"/>
      <w:marRight w:val="0"/>
      <w:marTop w:val="0"/>
      <w:marBottom w:val="0"/>
      <w:divBdr>
        <w:top w:val="none" w:sz="0" w:space="0" w:color="auto"/>
        <w:left w:val="none" w:sz="0" w:space="0" w:color="auto"/>
        <w:bottom w:val="none" w:sz="0" w:space="0" w:color="auto"/>
        <w:right w:val="none" w:sz="0" w:space="0" w:color="auto"/>
      </w:divBdr>
    </w:div>
    <w:div w:id="2028749545">
      <w:bodyDiv w:val="1"/>
      <w:marLeft w:val="0"/>
      <w:marRight w:val="0"/>
      <w:marTop w:val="0"/>
      <w:marBottom w:val="0"/>
      <w:divBdr>
        <w:top w:val="none" w:sz="0" w:space="0" w:color="auto"/>
        <w:left w:val="none" w:sz="0" w:space="0" w:color="auto"/>
        <w:bottom w:val="none" w:sz="0" w:space="0" w:color="auto"/>
        <w:right w:val="none" w:sz="0" w:space="0" w:color="auto"/>
      </w:divBdr>
    </w:div>
    <w:div w:id="2028947324">
      <w:bodyDiv w:val="1"/>
      <w:marLeft w:val="0"/>
      <w:marRight w:val="0"/>
      <w:marTop w:val="0"/>
      <w:marBottom w:val="0"/>
      <w:divBdr>
        <w:top w:val="none" w:sz="0" w:space="0" w:color="auto"/>
        <w:left w:val="none" w:sz="0" w:space="0" w:color="auto"/>
        <w:bottom w:val="none" w:sz="0" w:space="0" w:color="auto"/>
        <w:right w:val="none" w:sz="0" w:space="0" w:color="auto"/>
      </w:divBdr>
    </w:div>
    <w:div w:id="2029022265">
      <w:bodyDiv w:val="1"/>
      <w:marLeft w:val="0"/>
      <w:marRight w:val="0"/>
      <w:marTop w:val="0"/>
      <w:marBottom w:val="0"/>
      <w:divBdr>
        <w:top w:val="none" w:sz="0" w:space="0" w:color="auto"/>
        <w:left w:val="none" w:sz="0" w:space="0" w:color="auto"/>
        <w:bottom w:val="none" w:sz="0" w:space="0" w:color="auto"/>
        <w:right w:val="none" w:sz="0" w:space="0" w:color="auto"/>
      </w:divBdr>
    </w:div>
    <w:div w:id="2029063042">
      <w:bodyDiv w:val="1"/>
      <w:marLeft w:val="0"/>
      <w:marRight w:val="0"/>
      <w:marTop w:val="0"/>
      <w:marBottom w:val="0"/>
      <w:divBdr>
        <w:top w:val="none" w:sz="0" w:space="0" w:color="auto"/>
        <w:left w:val="none" w:sz="0" w:space="0" w:color="auto"/>
        <w:bottom w:val="none" w:sz="0" w:space="0" w:color="auto"/>
        <w:right w:val="none" w:sz="0" w:space="0" w:color="auto"/>
      </w:divBdr>
    </w:div>
    <w:div w:id="2029091742">
      <w:bodyDiv w:val="1"/>
      <w:marLeft w:val="0"/>
      <w:marRight w:val="0"/>
      <w:marTop w:val="0"/>
      <w:marBottom w:val="0"/>
      <w:divBdr>
        <w:top w:val="none" w:sz="0" w:space="0" w:color="auto"/>
        <w:left w:val="none" w:sz="0" w:space="0" w:color="auto"/>
        <w:bottom w:val="none" w:sz="0" w:space="0" w:color="auto"/>
        <w:right w:val="none" w:sz="0" w:space="0" w:color="auto"/>
      </w:divBdr>
    </w:div>
    <w:div w:id="2029091822">
      <w:bodyDiv w:val="1"/>
      <w:marLeft w:val="0"/>
      <w:marRight w:val="0"/>
      <w:marTop w:val="0"/>
      <w:marBottom w:val="0"/>
      <w:divBdr>
        <w:top w:val="none" w:sz="0" w:space="0" w:color="auto"/>
        <w:left w:val="none" w:sz="0" w:space="0" w:color="auto"/>
        <w:bottom w:val="none" w:sz="0" w:space="0" w:color="auto"/>
        <w:right w:val="none" w:sz="0" w:space="0" w:color="auto"/>
      </w:divBdr>
    </w:div>
    <w:div w:id="2029132905">
      <w:bodyDiv w:val="1"/>
      <w:marLeft w:val="0"/>
      <w:marRight w:val="0"/>
      <w:marTop w:val="0"/>
      <w:marBottom w:val="0"/>
      <w:divBdr>
        <w:top w:val="none" w:sz="0" w:space="0" w:color="auto"/>
        <w:left w:val="none" w:sz="0" w:space="0" w:color="auto"/>
        <w:bottom w:val="none" w:sz="0" w:space="0" w:color="auto"/>
        <w:right w:val="none" w:sz="0" w:space="0" w:color="auto"/>
      </w:divBdr>
    </w:div>
    <w:div w:id="2029136860">
      <w:bodyDiv w:val="1"/>
      <w:marLeft w:val="0"/>
      <w:marRight w:val="0"/>
      <w:marTop w:val="0"/>
      <w:marBottom w:val="0"/>
      <w:divBdr>
        <w:top w:val="none" w:sz="0" w:space="0" w:color="auto"/>
        <w:left w:val="none" w:sz="0" w:space="0" w:color="auto"/>
        <w:bottom w:val="none" w:sz="0" w:space="0" w:color="auto"/>
        <w:right w:val="none" w:sz="0" w:space="0" w:color="auto"/>
      </w:divBdr>
    </w:div>
    <w:div w:id="2029330336">
      <w:bodyDiv w:val="1"/>
      <w:marLeft w:val="0"/>
      <w:marRight w:val="0"/>
      <w:marTop w:val="0"/>
      <w:marBottom w:val="0"/>
      <w:divBdr>
        <w:top w:val="none" w:sz="0" w:space="0" w:color="auto"/>
        <w:left w:val="none" w:sz="0" w:space="0" w:color="auto"/>
        <w:bottom w:val="none" w:sz="0" w:space="0" w:color="auto"/>
        <w:right w:val="none" w:sz="0" w:space="0" w:color="auto"/>
      </w:divBdr>
    </w:div>
    <w:div w:id="2029334777">
      <w:bodyDiv w:val="1"/>
      <w:marLeft w:val="0"/>
      <w:marRight w:val="0"/>
      <w:marTop w:val="0"/>
      <w:marBottom w:val="0"/>
      <w:divBdr>
        <w:top w:val="none" w:sz="0" w:space="0" w:color="auto"/>
        <w:left w:val="none" w:sz="0" w:space="0" w:color="auto"/>
        <w:bottom w:val="none" w:sz="0" w:space="0" w:color="auto"/>
        <w:right w:val="none" w:sz="0" w:space="0" w:color="auto"/>
      </w:divBdr>
    </w:div>
    <w:div w:id="2029405263">
      <w:bodyDiv w:val="1"/>
      <w:marLeft w:val="0"/>
      <w:marRight w:val="0"/>
      <w:marTop w:val="0"/>
      <w:marBottom w:val="0"/>
      <w:divBdr>
        <w:top w:val="none" w:sz="0" w:space="0" w:color="auto"/>
        <w:left w:val="none" w:sz="0" w:space="0" w:color="auto"/>
        <w:bottom w:val="none" w:sz="0" w:space="0" w:color="auto"/>
        <w:right w:val="none" w:sz="0" w:space="0" w:color="auto"/>
      </w:divBdr>
    </w:div>
    <w:div w:id="2029479867">
      <w:bodyDiv w:val="1"/>
      <w:marLeft w:val="0"/>
      <w:marRight w:val="0"/>
      <w:marTop w:val="0"/>
      <w:marBottom w:val="0"/>
      <w:divBdr>
        <w:top w:val="none" w:sz="0" w:space="0" w:color="auto"/>
        <w:left w:val="none" w:sz="0" w:space="0" w:color="auto"/>
        <w:bottom w:val="none" w:sz="0" w:space="0" w:color="auto"/>
        <w:right w:val="none" w:sz="0" w:space="0" w:color="auto"/>
      </w:divBdr>
    </w:div>
    <w:div w:id="2029485436">
      <w:bodyDiv w:val="1"/>
      <w:marLeft w:val="0"/>
      <w:marRight w:val="0"/>
      <w:marTop w:val="0"/>
      <w:marBottom w:val="0"/>
      <w:divBdr>
        <w:top w:val="none" w:sz="0" w:space="0" w:color="auto"/>
        <w:left w:val="none" w:sz="0" w:space="0" w:color="auto"/>
        <w:bottom w:val="none" w:sz="0" w:space="0" w:color="auto"/>
        <w:right w:val="none" w:sz="0" w:space="0" w:color="auto"/>
      </w:divBdr>
    </w:div>
    <w:div w:id="2029523200">
      <w:bodyDiv w:val="1"/>
      <w:marLeft w:val="0"/>
      <w:marRight w:val="0"/>
      <w:marTop w:val="0"/>
      <w:marBottom w:val="0"/>
      <w:divBdr>
        <w:top w:val="none" w:sz="0" w:space="0" w:color="auto"/>
        <w:left w:val="none" w:sz="0" w:space="0" w:color="auto"/>
        <w:bottom w:val="none" w:sz="0" w:space="0" w:color="auto"/>
        <w:right w:val="none" w:sz="0" w:space="0" w:color="auto"/>
      </w:divBdr>
    </w:div>
    <w:div w:id="2029525247">
      <w:bodyDiv w:val="1"/>
      <w:marLeft w:val="0"/>
      <w:marRight w:val="0"/>
      <w:marTop w:val="0"/>
      <w:marBottom w:val="0"/>
      <w:divBdr>
        <w:top w:val="none" w:sz="0" w:space="0" w:color="auto"/>
        <w:left w:val="none" w:sz="0" w:space="0" w:color="auto"/>
        <w:bottom w:val="none" w:sz="0" w:space="0" w:color="auto"/>
        <w:right w:val="none" w:sz="0" w:space="0" w:color="auto"/>
      </w:divBdr>
    </w:div>
    <w:div w:id="2029789244">
      <w:bodyDiv w:val="1"/>
      <w:marLeft w:val="0"/>
      <w:marRight w:val="0"/>
      <w:marTop w:val="0"/>
      <w:marBottom w:val="0"/>
      <w:divBdr>
        <w:top w:val="none" w:sz="0" w:space="0" w:color="auto"/>
        <w:left w:val="none" w:sz="0" w:space="0" w:color="auto"/>
        <w:bottom w:val="none" w:sz="0" w:space="0" w:color="auto"/>
        <w:right w:val="none" w:sz="0" w:space="0" w:color="auto"/>
      </w:divBdr>
    </w:div>
    <w:div w:id="2029796804">
      <w:bodyDiv w:val="1"/>
      <w:marLeft w:val="0"/>
      <w:marRight w:val="0"/>
      <w:marTop w:val="0"/>
      <w:marBottom w:val="0"/>
      <w:divBdr>
        <w:top w:val="none" w:sz="0" w:space="0" w:color="auto"/>
        <w:left w:val="none" w:sz="0" w:space="0" w:color="auto"/>
        <w:bottom w:val="none" w:sz="0" w:space="0" w:color="auto"/>
        <w:right w:val="none" w:sz="0" w:space="0" w:color="auto"/>
      </w:divBdr>
    </w:div>
    <w:div w:id="2029943480">
      <w:bodyDiv w:val="1"/>
      <w:marLeft w:val="0"/>
      <w:marRight w:val="0"/>
      <w:marTop w:val="0"/>
      <w:marBottom w:val="0"/>
      <w:divBdr>
        <w:top w:val="none" w:sz="0" w:space="0" w:color="auto"/>
        <w:left w:val="none" w:sz="0" w:space="0" w:color="auto"/>
        <w:bottom w:val="none" w:sz="0" w:space="0" w:color="auto"/>
        <w:right w:val="none" w:sz="0" w:space="0" w:color="auto"/>
      </w:divBdr>
    </w:div>
    <w:div w:id="2029989816">
      <w:bodyDiv w:val="1"/>
      <w:marLeft w:val="0"/>
      <w:marRight w:val="0"/>
      <w:marTop w:val="0"/>
      <w:marBottom w:val="0"/>
      <w:divBdr>
        <w:top w:val="none" w:sz="0" w:space="0" w:color="auto"/>
        <w:left w:val="none" w:sz="0" w:space="0" w:color="auto"/>
        <w:bottom w:val="none" w:sz="0" w:space="0" w:color="auto"/>
        <w:right w:val="none" w:sz="0" w:space="0" w:color="auto"/>
      </w:divBdr>
    </w:div>
    <w:div w:id="2030179845">
      <w:bodyDiv w:val="1"/>
      <w:marLeft w:val="0"/>
      <w:marRight w:val="0"/>
      <w:marTop w:val="0"/>
      <w:marBottom w:val="0"/>
      <w:divBdr>
        <w:top w:val="none" w:sz="0" w:space="0" w:color="auto"/>
        <w:left w:val="none" w:sz="0" w:space="0" w:color="auto"/>
        <w:bottom w:val="none" w:sz="0" w:space="0" w:color="auto"/>
        <w:right w:val="none" w:sz="0" w:space="0" w:color="auto"/>
      </w:divBdr>
    </w:div>
    <w:div w:id="2030640342">
      <w:bodyDiv w:val="1"/>
      <w:marLeft w:val="0"/>
      <w:marRight w:val="0"/>
      <w:marTop w:val="0"/>
      <w:marBottom w:val="0"/>
      <w:divBdr>
        <w:top w:val="none" w:sz="0" w:space="0" w:color="auto"/>
        <w:left w:val="none" w:sz="0" w:space="0" w:color="auto"/>
        <w:bottom w:val="none" w:sz="0" w:space="0" w:color="auto"/>
        <w:right w:val="none" w:sz="0" w:space="0" w:color="auto"/>
      </w:divBdr>
    </w:div>
    <w:div w:id="2030717794">
      <w:bodyDiv w:val="1"/>
      <w:marLeft w:val="0"/>
      <w:marRight w:val="0"/>
      <w:marTop w:val="0"/>
      <w:marBottom w:val="0"/>
      <w:divBdr>
        <w:top w:val="none" w:sz="0" w:space="0" w:color="auto"/>
        <w:left w:val="none" w:sz="0" w:space="0" w:color="auto"/>
        <w:bottom w:val="none" w:sz="0" w:space="0" w:color="auto"/>
        <w:right w:val="none" w:sz="0" w:space="0" w:color="auto"/>
      </w:divBdr>
    </w:div>
    <w:div w:id="2030832950">
      <w:bodyDiv w:val="1"/>
      <w:marLeft w:val="0"/>
      <w:marRight w:val="0"/>
      <w:marTop w:val="0"/>
      <w:marBottom w:val="0"/>
      <w:divBdr>
        <w:top w:val="none" w:sz="0" w:space="0" w:color="auto"/>
        <w:left w:val="none" w:sz="0" w:space="0" w:color="auto"/>
        <w:bottom w:val="none" w:sz="0" w:space="0" w:color="auto"/>
        <w:right w:val="none" w:sz="0" w:space="0" w:color="auto"/>
      </w:divBdr>
    </w:div>
    <w:div w:id="2030905530">
      <w:bodyDiv w:val="1"/>
      <w:marLeft w:val="0"/>
      <w:marRight w:val="0"/>
      <w:marTop w:val="0"/>
      <w:marBottom w:val="0"/>
      <w:divBdr>
        <w:top w:val="none" w:sz="0" w:space="0" w:color="auto"/>
        <w:left w:val="none" w:sz="0" w:space="0" w:color="auto"/>
        <w:bottom w:val="none" w:sz="0" w:space="0" w:color="auto"/>
        <w:right w:val="none" w:sz="0" w:space="0" w:color="auto"/>
      </w:divBdr>
    </w:div>
    <w:div w:id="2030908977">
      <w:bodyDiv w:val="1"/>
      <w:marLeft w:val="0"/>
      <w:marRight w:val="0"/>
      <w:marTop w:val="0"/>
      <w:marBottom w:val="0"/>
      <w:divBdr>
        <w:top w:val="none" w:sz="0" w:space="0" w:color="auto"/>
        <w:left w:val="none" w:sz="0" w:space="0" w:color="auto"/>
        <w:bottom w:val="none" w:sz="0" w:space="0" w:color="auto"/>
        <w:right w:val="none" w:sz="0" w:space="0" w:color="auto"/>
      </w:divBdr>
    </w:div>
    <w:div w:id="2030982704">
      <w:bodyDiv w:val="1"/>
      <w:marLeft w:val="0"/>
      <w:marRight w:val="0"/>
      <w:marTop w:val="0"/>
      <w:marBottom w:val="0"/>
      <w:divBdr>
        <w:top w:val="none" w:sz="0" w:space="0" w:color="auto"/>
        <w:left w:val="none" w:sz="0" w:space="0" w:color="auto"/>
        <w:bottom w:val="none" w:sz="0" w:space="0" w:color="auto"/>
        <w:right w:val="none" w:sz="0" w:space="0" w:color="auto"/>
      </w:divBdr>
    </w:div>
    <w:div w:id="2030988807">
      <w:bodyDiv w:val="1"/>
      <w:marLeft w:val="0"/>
      <w:marRight w:val="0"/>
      <w:marTop w:val="0"/>
      <w:marBottom w:val="0"/>
      <w:divBdr>
        <w:top w:val="none" w:sz="0" w:space="0" w:color="auto"/>
        <w:left w:val="none" w:sz="0" w:space="0" w:color="auto"/>
        <w:bottom w:val="none" w:sz="0" w:space="0" w:color="auto"/>
        <w:right w:val="none" w:sz="0" w:space="0" w:color="auto"/>
      </w:divBdr>
    </w:div>
    <w:div w:id="2031029947">
      <w:bodyDiv w:val="1"/>
      <w:marLeft w:val="0"/>
      <w:marRight w:val="0"/>
      <w:marTop w:val="0"/>
      <w:marBottom w:val="0"/>
      <w:divBdr>
        <w:top w:val="none" w:sz="0" w:space="0" w:color="auto"/>
        <w:left w:val="none" w:sz="0" w:space="0" w:color="auto"/>
        <w:bottom w:val="none" w:sz="0" w:space="0" w:color="auto"/>
        <w:right w:val="none" w:sz="0" w:space="0" w:color="auto"/>
      </w:divBdr>
    </w:div>
    <w:div w:id="2031293744">
      <w:bodyDiv w:val="1"/>
      <w:marLeft w:val="0"/>
      <w:marRight w:val="0"/>
      <w:marTop w:val="0"/>
      <w:marBottom w:val="0"/>
      <w:divBdr>
        <w:top w:val="none" w:sz="0" w:space="0" w:color="auto"/>
        <w:left w:val="none" w:sz="0" w:space="0" w:color="auto"/>
        <w:bottom w:val="none" w:sz="0" w:space="0" w:color="auto"/>
        <w:right w:val="none" w:sz="0" w:space="0" w:color="auto"/>
      </w:divBdr>
    </w:div>
    <w:div w:id="2031294676">
      <w:bodyDiv w:val="1"/>
      <w:marLeft w:val="0"/>
      <w:marRight w:val="0"/>
      <w:marTop w:val="0"/>
      <w:marBottom w:val="0"/>
      <w:divBdr>
        <w:top w:val="none" w:sz="0" w:space="0" w:color="auto"/>
        <w:left w:val="none" w:sz="0" w:space="0" w:color="auto"/>
        <w:bottom w:val="none" w:sz="0" w:space="0" w:color="auto"/>
        <w:right w:val="none" w:sz="0" w:space="0" w:color="auto"/>
      </w:divBdr>
    </w:div>
    <w:div w:id="2031297008">
      <w:bodyDiv w:val="1"/>
      <w:marLeft w:val="0"/>
      <w:marRight w:val="0"/>
      <w:marTop w:val="0"/>
      <w:marBottom w:val="0"/>
      <w:divBdr>
        <w:top w:val="none" w:sz="0" w:space="0" w:color="auto"/>
        <w:left w:val="none" w:sz="0" w:space="0" w:color="auto"/>
        <w:bottom w:val="none" w:sz="0" w:space="0" w:color="auto"/>
        <w:right w:val="none" w:sz="0" w:space="0" w:color="auto"/>
      </w:divBdr>
    </w:div>
    <w:div w:id="2031640358">
      <w:bodyDiv w:val="1"/>
      <w:marLeft w:val="0"/>
      <w:marRight w:val="0"/>
      <w:marTop w:val="0"/>
      <w:marBottom w:val="0"/>
      <w:divBdr>
        <w:top w:val="none" w:sz="0" w:space="0" w:color="auto"/>
        <w:left w:val="none" w:sz="0" w:space="0" w:color="auto"/>
        <w:bottom w:val="none" w:sz="0" w:space="0" w:color="auto"/>
        <w:right w:val="none" w:sz="0" w:space="0" w:color="auto"/>
      </w:divBdr>
    </w:div>
    <w:div w:id="2031754395">
      <w:bodyDiv w:val="1"/>
      <w:marLeft w:val="0"/>
      <w:marRight w:val="0"/>
      <w:marTop w:val="0"/>
      <w:marBottom w:val="0"/>
      <w:divBdr>
        <w:top w:val="none" w:sz="0" w:space="0" w:color="auto"/>
        <w:left w:val="none" w:sz="0" w:space="0" w:color="auto"/>
        <w:bottom w:val="none" w:sz="0" w:space="0" w:color="auto"/>
        <w:right w:val="none" w:sz="0" w:space="0" w:color="auto"/>
      </w:divBdr>
    </w:div>
    <w:div w:id="2031759649">
      <w:bodyDiv w:val="1"/>
      <w:marLeft w:val="0"/>
      <w:marRight w:val="0"/>
      <w:marTop w:val="0"/>
      <w:marBottom w:val="0"/>
      <w:divBdr>
        <w:top w:val="none" w:sz="0" w:space="0" w:color="auto"/>
        <w:left w:val="none" w:sz="0" w:space="0" w:color="auto"/>
        <w:bottom w:val="none" w:sz="0" w:space="0" w:color="auto"/>
        <w:right w:val="none" w:sz="0" w:space="0" w:color="auto"/>
      </w:divBdr>
    </w:div>
    <w:div w:id="2031878995">
      <w:bodyDiv w:val="1"/>
      <w:marLeft w:val="0"/>
      <w:marRight w:val="0"/>
      <w:marTop w:val="0"/>
      <w:marBottom w:val="0"/>
      <w:divBdr>
        <w:top w:val="none" w:sz="0" w:space="0" w:color="auto"/>
        <w:left w:val="none" w:sz="0" w:space="0" w:color="auto"/>
        <w:bottom w:val="none" w:sz="0" w:space="0" w:color="auto"/>
        <w:right w:val="none" w:sz="0" w:space="0" w:color="auto"/>
      </w:divBdr>
    </w:div>
    <w:div w:id="2031953178">
      <w:bodyDiv w:val="1"/>
      <w:marLeft w:val="0"/>
      <w:marRight w:val="0"/>
      <w:marTop w:val="0"/>
      <w:marBottom w:val="0"/>
      <w:divBdr>
        <w:top w:val="none" w:sz="0" w:space="0" w:color="auto"/>
        <w:left w:val="none" w:sz="0" w:space="0" w:color="auto"/>
        <w:bottom w:val="none" w:sz="0" w:space="0" w:color="auto"/>
        <w:right w:val="none" w:sz="0" w:space="0" w:color="auto"/>
      </w:divBdr>
    </w:div>
    <w:div w:id="2031954155">
      <w:bodyDiv w:val="1"/>
      <w:marLeft w:val="0"/>
      <w:marRight w:val="0"/>
      <w:marTop w:val="0"/>
      <w:marBottom w:val="0"/>
      <w:divBdr>
        <w:top w:val="none" w:sz="0" w:space="0" w:color="auto"/>
        <w:left w:val="none" w:sz="0" w:space="0" w:color="auto"/>
        <w:bottom w:val="none" w:sz="0" w:space="0" w:color="auto"/>
        <w:right w:val="none" w:sz="0" w:space="0" w:color="auto"/>
      </w:divBdr>
    </w:div>
    <w:div w:id="2032102794">
      <w:bodyDiv w:val="1"/>
      <w:marLeft w:val="0"/>
      <w:marRight w:val="0"/>
      <w:marTop w:val="0"/>
      <w:marBottom w:val="0"/>
      <w:divBdr>
        <w:top w:val="none" w:sz="0" w:space="0" w:color="auto"/>
        <w:left w:val="none" w:sz="0" w:space="0" w:color="auto"/>
        <w:bottom w:val="none" w:sz="0" w:space="0" w:color="auto"/>
        <w:right w:val="none" w:sz="0" w:space="0" w:color="auto"/>
      </w:divBdr>
    </w:div>
    <w:div w:id="2032144464">
      <w:bodyDiv w:val="1"/>
      <w:marLeft w:val="0"/>
      <w:marRight w:val="0"/>
      <w:marTop w:val="0"/>
      <w:marBottom w:val="0"/>
      <w:divBdr>
        <w:top w:val="none" w:sz="0" w:space="0" w:color="auto"/>
        <w:left w:val="none" w:sz="0" w:space="0" w:color="auto"/>
        <w:bottom w:val="none" w:sz="0" w:space="0" w:color="auto"/>
        <w:right w:val="none" w:sz="0" w:space="0" w:color="auto"/>
      </w:divBdr>
    </w:div>
    <w:div w:id="2032299191">
      <w:bodyDiv w:val="1"/>
      <w:marLeft w:val="0"/>
      <w:marRight w:val="0"/>
      <w:marTop w:val="0"/>
      <w:marBottom w:val="0"/>
      <w:divBdr>
        <w:top w:val="none" w:sz="0" w:space="0" w:color="auto"/>
        <w:left w:val="none" w:sz="0" w:space="0" w:color="auto"/>
        <w:bottom w:val="none" w:sz="0" w:space="0" w:color="auto"/>
        <w:right w:val="none" w:sz="0" w:space="0" w:color="auto"/>
      </w:divBdr>
    </w:div>
    <w:div w:id="2032339423">
      <w:bodyDiv w:val="1"/>
      <w:marLeft w:val="0"/>
      <w:marRight w:val="0"/>
      <w:marTop w:val="0"/>
      <w:marBottom w:val="0"/>
      <w:divBdr>
        <w:top w:val="none" w:sz="0" w:space="0" w:color="auto"/>
        <w:left w:val="none" w:sz="0" w:space="0" w:color="auto"/>
        <w:bottom w:val="none" w:sz="0" w:space="0" w:color="auto"/>
        <w:right w:val="none" w:sz="0" w:space="0" w:color="auto"/>
      </w:divBdr>
    </w:div>
    <w:div w:id="2032341552">
      <w:bodyDiv w:val="1"/>
      <w:marLeft w:val="0"/>
      <w:marRight w:val="0"/>
      <w:marTop w:val="0"/>
      <w:marBottom w:val="0"/>
      <w:divBdr>
        <w:top w:val="none" w:sz="0" w:space="0" w:color="auto"/>
        <w:left w:val="none" w:sz="0" w:space="0" w:color="auto"/>
        <w:bottom w:val="none" w:sz="0" w:space="0" w:color="auto"/>
        <w:right w:val="none" w:sz="0" w:space="0" w:color="auto"/>
      </w:divBdr>
    </w:div>
    <w:div w:id="2032368844">
      <w:bodyDiv w:val="1"/>
      <w:marLeft w:val="0"/>
      <w:marRight w:val="0"/>
      <w:marTop w:val="0"/>
      <w:marBottom w:val="0"/>
      <w:divBdr>
        <w:top w:val="none" w:sz="0" w:space="0" w:color="auto"/>
        <w:left w:val="none" w:sz="0" w:space="0" w:color="auto"/>
        <w:bottom w:val="none" w:sz="0" w:space="0" w:color="auto"/>
        <w:right w:val="none" w:sz="0" w:space="0" w:color="auto"/>
      </w:divBdr>
    </w:div>
    <w:div w:id="2032488861">
      <w:bodyDiv w:val="1"/>
      <w:marLeft w:val="0"/>
      <w:marRight w:val="0"/>
      <w:marTop w:val="0"/>
      <w:marBottom w:val="0"/>
      <w:divBdr>
        <w:top w:val="none" w:sz="0" w:space="0" w:color="auto"/>
        <w:left w:val="none" w:sz="0" w:space="0" w:color="auto"/>
        <w:bottom w:val="none" w:sz="0" w:space="0" w:color="auto"/>
        <w:right w:val="none" w:sz="0" w:space="0" w:color="auto"/>
      </w:divBdr>
    </w:div>
    <w:div w:id="2032562912">
      <w:bodyDiv w:val="1"/>
      <w:marLeft w:val="0"/>
      <w:marRight w:val="0"/>
      <w:marTop w:val="0"/>
      <w:marBottom w:val="0"/>
      <w:divBdr>
        <w:top w:val="none" w:sz="0" w:space="0" w:color="auto"/>
        <w:left w:val="none" w:sz="0" w:space="0" w:color="auto"/>
        <w:bottom w:val="none" w:sz="0" w:space="0" w:color="auto"/>
        <w:right w:val="none" w:sz="0" w:space="0" w:color="auto"/>
      </w:divBdr>
    </w:div>
    <w:div w:id="2032565090">
      <w:bodyDiv w:val="1"/>
      <w:marLeft w:val="0"/>
      <w:marRight w:val="0"/>
      <w:marTop w:val="0"/>
      <w:marBottom w:val="0"/>
      <w:divBdr>
        <w:top w:val="none" w:sz="0" w:space="0" w:color="auto"/>
        <w:left w:val="none" w:sz="0" w:space="0" w:color="auto"/>
        <w:bottom w:val="none" w:sz="0" w:space="0" w:color="auto"/>
        <w:right w:val="none" w:sz="0" w:space="0" w:color="auto"/>
      </w:divBdr>
    </w:div>
    <w:div w:id="2032678342">
      <w:bodyDiv w:val="1"/>
      <w:marLeft w:val="0"/>
      <w:marRight w:val="0"/>
      <w:marTop w:val="0"/>
      <w:marBottom w:val="0"/>
      <w:divBdr>
        <w:top w:val="none" w:sz="0" w:space="0" w:color="auto"/>
        <w:left w:val="none" w:sz="0" w:space="0" w:color="auto"/>
        <w:bottom w:val="none" w:sz="0" w:space="0" w:color="auto"/>
        <w:right w:val="none" w:sz="0" w:space="0" w:color="auto"/>
      </w:divBdr>
    </w:div>
    <w:div w:id="2032753768">
      <w:bodyDiv w:val="1"/>
      <w:marLeft w:val="0"/>
      <w:marRight w:val="0"/>
      <w:marTop w:val="0"/>
      <w:marBottom w:val="0"/>
      <w:divBdr>
        <w:top w:val="none" w:sz="0" w:space="0" w:color="auto"/>
        <w:left w:val="none" w:sz="0" w:space="0" w:color="auto"/>
        <w:bottom w:val="none" w:sz="0" w:space="0" w:color="auto"/>
        <w:right w:val="none" w:sz="0" w:space="0" w:color="auto"/>
      </w:divBdr>
    </w:div>
    <w:div w:id="2032761815">
      <w:bodyDiv w:val="1"/>
      <w:marLeft w:val="0"/>
      <w:marRight w:val="0"/>
      <w:marTop w:val="0"/>
      <w:marBottom w:val="0"/>
      <w:divBdr>
        <w:top w:val="none" w:sz="0" w:space="0" w:color="auto"/>
        <w:left w:val="none" w:sz="0" w:space="0" w:color="auto"/>
        <w:bottom w:val="none" w:sz="0" w:space="0" w:color="auto"/>
        <w:right w:val="none" w:sz="0" w:space="0" w:color="auto"/>
      </w:divBdr>
    </w:div>
    <w:div w:id="2032798519">
      <w:bodyDiv w:val="1"/>
      <w:marLeft w:val="0"/>
      <w:marRight w:val="0"/>
      <w:marTop w:val="0"/>
      <w:marBottom w:val="0"/>
      <w:divBdr>
        <w:top w:val="none" w:sz="0" w:space="0" w:color="auto"/>
        <w:left w:val="none" w:sz="0" w:space="0" w:color="auto"/>
        <w:bottom w:val="none" w:sz="0" w:space="0" w:color="auto"/>
        <w:right w:val="none" w:sz="0" w:space="0" w:color="auto"/>
      </w:divBdr>
    </w:div>
    <w:div w:id="2032949963">
      <w:bodyDiv w:val="1"/>
      <w:marLeft w:val="0"/>
      <w:marRight w:val="0"/>
      <w:marTop w:val="0"/>
      <w:marBottom w:val="0"/>
      <w:divBdr>
        <w:top w:val="none" w:sz="0" w:space="0" w:color="auto"/>
        <w:left w:val="none" w:sz="0" w:space="0" w:color="auto"/>
        <w:bottom w:val="none" w:sz="0" w:space="0" w:color="auto"/>
        <w:right w:val="none" w:sz="0" w:space="0" w:color="auto"/>
      </w:divBdr>
    </w:div>
    <w:div w:id="2032994017">
      <w:bodyDiv w:val="1"/>
      <w:marLeft w:val="0"/>
      <w:marRight w:val="0"/>
      <w:marTop w:val="0"/>
      <w:marBottom w:val="0"/>
      <w:divBdr>
        <w:top w:val="none" w:sz="0" w:space="0" w:color="auto"/>
        <w:left w:val="none" w:sz="0" w:space="0" w:color="auto"/>
        <w:bottom w:val="none" w:sz="0" w:space="0" w:color="auto"/>
        <w:right w:val="none" w:sz="0" w:space="0" w:color="auto"/>
      </w:divBdr>
    </w:div>
    <w:div w:id="2032995130">
      <w:bodyDiv w:val="1"/>
      <w:marLeft w:val="0"/>
      <w:marRight w:val="0"/>
      <w:marTop w:val="0"/>
      <w:marBottom w:val="0"/>
      <w:divBdr>
        <w:top w:val="none" w:sz="0" w:space="0" w:color="auto"/>
        <w:left w:val="none" w:sz="0" w:space="0" w:color="auto"/>
        <w:bottom w:val="none" w:sz="0" w:space="0" w:color="auto"/>
        <w:right w:val="none" w:sz="0" w:space="0" w:color="auto"/>
      </w:divBdr>
    </w:div>
    <w:div w:id="2033072476">
      <w:bodyDiv w:val="1"/>
      <w:marLeft w:val="0"/>
      <w:marRight w:val="0"/>
      <w:marTop w:val="0"/>
      <w:marBottom w:val="0"/>
      <w:divBdr>
        <w:top w:val="none" w:sz="0" w:space="0" w:color="auto"/>
        <w:left w:val="none" w:sz="0" w:space="0" w:color="auto"/>
        <w:bottom w:val="none" w:sz="0" w:space="0" w:color="auto"/>
        <w:right w:val="none" w:sz="0" w:space="0" w:color="auto"/>
      </w:divBdr>
    </w:div>
    <w:div w:id="2033143603">
      <w:bodyDiv w:val="1"/>
      <w:marLeft w:val="0"/>
      <w:marRight w:val="0"/>
      <w:marTop w:val="0"/>
      <w:marBottom w:val="0"/>
      <w:divBdr>
        <w:top w:val="none" w:sz="0" w:space="0" w:color="auto"/>
        <w:left w:val="none" w:sz="0" w:space="0" w:color="auto"/>
        <w:bottom w:val="none" w:sz="0" w:space="0" w:color="auto"/>
        <w:right w:val="none" w:sz="0" w:space="0" w:color="auto"/>
      </w:divBdr>
    </w:div>
    <w:div w:id="2033263721">
      <w:bodyDiv w:val="1"/>
      <w:marLeft w:val="0"/>
      <w:marRight w:val="0"/>
      <w:marTop w:val="0"/>
      <w:marBottom w:val="0"/>
      <w:divBdr>
        <w:top w:val="none" w:sz="0" w:space="0" w:color="auto"/>
        <w:left w:val="none" w:sz="0" w:space="0" w:color="auto"/>
        <w:bottom w:val="none" w:sz="0" w:space="0" w:color="auto"/>
        <w:right w:val="none" w:sz="0" w:space="0" w:color="auto"/>
      </w:divBdr>
    </w:div>
    <w:div w:id="2033408274">
      <w:bodyDiv w:val="1"/>
      <w:marLeft w:val="0"/>
      <w:marRight w:val="0"/>
      <w:marTop w:val="0"/>
      <w:marBottom w:val="0"/>
      <w:divBdr>
        <w:top w:val="none" w:sz="0" w:space="0" w:color="auto"/>
        <w:left w:val="none" w:sz="0" w:space="0" w:color="auto"/>
        <w:bottom w:val="none" w:sz="0" w:space="0" w:color="auto"/>
        <w:right w:val="none" w:sz="0" w:space="0" w:color="auto"/>
      </w:divBdr>
    </w:div>
    <w:div w:id="2033411392">
      <w:bodyDiv w:val="1"/>
      <w:marLeft w:val="0"/>
      <w:marRight w:val="0"/>
      <w:marTop w:val="0"/>
      <w:marBottom w:val="0"/>
      <w:divBdr>
        <w:top w:val="none" w:sz="0" w:space="0" w:color="auto"/>
        <w:left w:val="none" w:sz="0" w:space="0" w:color="auto"/>
        <w:bottom w:val="none" w:sz="0" w:space="0" w:color="auto"/>
        <w:right w:val="none" w:sz="0" w:space="0" w:color="auto"/>
      </w:divBdr>
    </w:div>
    <w:div w:id="2033415420">
      <w:bodyDiv w:val="1"/>
      <w:marLeft w:val="0"/>
      <w:marRight w:val="0"/>
      <w:marTop w:val="0"/>
      <w:marBottom w:val="0"/>
      <w:divBdr>
        <w:top w:val="none" w:sz="0" w:space="0" w:color="auto"/>
        <w:left w:val="none" w:sz="0" w:space="0" w:color="auto"/>
        <w:bottom w:val="none" w:sz="0" w:space="0" w:color="auto"/>
        <w:right w:val="none" w:sz="0" w:space="0" w:color="auto"/>
      </w:divBdr>
    </w:div>
    <w:div w:id="2033531210">
      <w:bodyDiv w:val="1"/>
      <w:marLeft w:val="0"/>
      <w:marRight w:val="0"/>
      <w:marTop w:val="0"/>
      <w:marBottom w:val="0"/>
      <w:divBdr>
        <w:top w:val="none" w:sz="0" w:space="0" w:color="auto"/>
        <w:left w:val="none" w:sz="0" w:space="0" w:color="auto"/>
        <w:bottom w:val="none" w:sz="0" w:space="0" w:color="auto"/>
        <w:right w:val="none" w:sz="0" w:space="0" w:color="auto"/>
      </w:divBdr>
    </w:div>
    <w:div w:id="2033723247">
      <w:bodyDiv w:val="1"/>
      <w:marLeft w:val="0"/>
      <w:marRight w:val="0"/>
      <w:marTop w:val="0"/>
      <w:marBottom w:val="0"/>
      <w:divBdr>
        <w:top w:val="none" w:sz="0" w:space="0" w:color="auto"/>
        <w:left w:val="none" w:sz="0" w:space="0" w:color="auto"/>
        <w:bottom w:val="none" w:sz="0" w:space="0" w:color="auto"/>
        <w:right w:val="none" w:sz="0" w:space="0" w:color="auto"/>
      </w:divBdr>
    </w:div>
    <w:div w:id="2033876557">
      <w:bodyDiv w:val="1"/>
      <w:marLeft w:val="0"/>
      <w:marRight w:val="0"/>
      <w:marTop w:val="0"/>
      <w:marBottom w:val="0"/>
      <w:divBdr>
        <w:top w:val="none" w:sz="0" w:space="0" w:color="auto"/>
        <w:left w:val="none" w:sz="0" w:space="0" w:color="auto"/>
        <w:bottom w:val="none" w:sz="0" w:space="0" w:color="auto"/>
        <w:right w:val="none" w:sz="0" w:space="0" w:color="auto"/>
      </w:divBdr>
    </w:div>
    <w:div w:id="2033997581">
      <w:bodyDiv w:val="1"/>
      <w:marLeft w:val="0"/>
      <w:marRight w:val="0"/>
      <w:marTop w:val="0"/>
      <w:marBottom w:val="0"/>
      <w:divBdr>
        <w:top w:val="none" w:sz="0" w:space="0" w:color="auto"/>
        <w:left w:val="none" w:sz="0" w:space="0" w:color="auto"/>
        <w:bottom w:val="none" w:sz="0" w:space="0" w:color="auto"/>
        <w:right w:val="none" w:sz="0" w:space="0" w:color="auto"/>
      </w:divBdr>
    </w:div>
    <w:div w:id="2034066386">
      <w:bodyDiv w:val="1"/>
      <w:marLeft w:val="0"/>
      <w:marRight w:val="0"/>
      <w:marTop w:val="0"/>
      <w:marBottom w:val="0"/>
      <w:divBdr>
        <w:top w:val="none" w:sz="0" w:space="0" w:color="auto"/>
        <w:left w:val="none" w:sz="0" w:space="0" w:color="auto"/>
        <w:bottom w:val="none" w:sz="0" w:space="0" w:color="auto"/>
        <w:right w:val="none" w:sz="0" w:space="0" w:color="auto"/>
      </w:divBdr>
    </w:div>
    <w:div w:id="2034069844">
      <w:bodyDiv w:val="1"/>
      <w:marLeft w:val="0"/>
      <w:marRight w:val="0"/>
      <w:marTop w:val="0"/>
      <w:marBottom w:val="0"/>
      <w:divBdr>
        <w:top w:val="none" w:sz="0" w:space="0" w:color="auto"/>
        <w:left w:val="none" w:sz="0" w:space="0" w:color="auto"/>
        <w:bottom w:val="none" w:sz="0" w:space="0" w:color="auto"/>
        <w:right w:val="none" w:sz="0" w:space="0" w:color="auto"/>
      </w:divBdr>
    </w:div>
    <w:div w:id="2034187822">
      <w:bodyDiv w:val="1"/>
      <w:marLeft w:val="0"/>
      <w:marRight w:val="0"/>
      <w:marTop w:val="0"/>
      <w:marBottom w:val="0"/>
      <w:divBdr>
        <w:top w:val="none" w:sz="0" w:space="0" w:color="auto"/>
        <w:left w:val="none" w:sz="0" w:space="0" w:color="auto"/>
        <w:bottom w:val="none" w:sz="0" w:space="0" w:color="auto"/>
        <w:right w:val="none" w:sz="0" w:space="0" w:color="auto"/>
      </w:divBdr>
    </w:div>
    <w:div w:id="2034334956">
      <w:bodyDiv w:val="1"/>
      <w:marLeft w:val="0"/>
      <w:marRight w:val="0"/>
      <w:marTop w:val="0"/>
      <w:marBottom w:val="0"/>
      <w:divBdr>
        <w:top w:val="none" w:sz="0" w:space="0" w:color="auto"/>
        <w:left w:val="none" w:sz="0" w:space="0" w:color="auto"/>
        <w:bottom w:val="none" w:sz="0" w:space="0" w:color="auto"/>
        <w:right w:val="none" w:sz="0" w:space="0" w:color="auto"/>
      </w:divBdr>
    </w:div>
    <w:div w:id="2034378537">
      <w:bodyDiv w:val="1"/>
      <w:marLeft w:val="0"/>
      <w:marRight w:val="0"/>
      <w:marTop w:val="0"/>
      <w:marBottom w:val="0"/>
      <w:divBdr>
        <w:top w:val="none" w:sz="0" w:space="0" w:color="auto"/>
        <w:left w:val="none" w:sz="0" w:space="0" w:color="auto"/>
        <w:bottom w:val="none" w:sz="0" w:space="0" w:color="auto"/>
        <w:right w:val="none" w:sz="0" w:space="0" w:color="auto"/>
      </w:divBdr>
    </w:div>
    <w:div w:id="2034382093">
      <w:bodyDiv w:val="1"/>
      <w:marLeft w:val="0"/>
      <w:marRight w:val="0"/>
      <w:marTop w:val="0"/>
      <w:marBottom w:val="0"/>
      <w:divBdr>
        <w:top w:val="none" w:sz="0" w:space="0" w:color="auto"/>
        <w:left w:val="none" w:sz="0" w:space="0" w:color="auto"/>
        <w:bottom w:val="none" w:sz="0" w:space="0" w:color="auto"/>
        <w:right w:val="none" w:sz="0" w:space="0" w:color="auto"/>
      </w:divBdr>
    </w:div>
    <w:div w:id="2034451749">
      <w:bodyDiv w:val="1"/>
      <w:marLeft w:val="0"/>
      <w:marRight w:val="0"/>
      <w:marTop w:val="0"/>
      <w:marBottom w:val="0"/>
      <w:divBdr>
        <w:top w:val="none" w:sz="0" w:space="0" w:color="auto"/>
        <w:left w:val="none" w:sz="0" w:space="0" w:color="auto"/>
        <w:bottom w:val="none" w:sz="0" w:space="0" w:color="auto"/>
        <w:right w:val="none" w:sz="0" w:space="0" w:color="auto"/>
      </w:divBdr>
    </w:div>
    <w:div w:id="2034454256">
      <w:bodyDiv w:val="1"/>
      <w:marLeft w:val="0"/>
      <w:marRight w:val="0"/>
      <w:marTop w:val="0"/>
      <w:marBottom w:val="0"/>
      <w:divBdr>
        <w:top w:val="none" w:sz="0" w:space="0" w:color="auto"/>
        <w:left w:val="none" w:sz="0" w:space="0" w:color="auto"/>
        <w:bottom w:val="none" w:sz="0" w:space="0" w:color="auto"/>
        <w:right w:val="none" w:sz="0" w:space="0" w:color="auto"/>
      </w:divBdr>
    </w:div>
    <w:div w:id="2034648862">
      <w:bodyDiv w:val="1"/>
      <w:marLeft w:val="0"/>
      <w:marRight w:val="0"/>
      <w:marTop w:val="0"/>
      <w:marBottom w:val="0"/>
      <w:divBdr>
        <w:top w:val="none" w:sz="0" w:space="0" w:color="auto"/>
        <w:left w:val="none" w:sz="0" w:space="0" w:color="auto"/>
        <w:bottom w:val="none" w:sz="0" w:space="0" w:color="auto"/>
        <w:right w:val="none" w:sz="0" w:space="0" w:color="auto"/>
      </w:divBdr>
    </w:div>
    <w:div w:id="2034727055">
      <w:bodyDiv w:val="1"/>
      <w:marLeft w:val="0"/>
      <w:marRight w:val="0"/>
      <w:marTop w:val="0"/>
      <w:marBottom w:val="0"/>
      <w:divBdr>
        <w:top w:val="none" w:sz="0" w:space="0" w:color="auto"/>
        <w:left w:val="none" w:sz="0" w:space="0" w:color="auto"/>
        <w:bottom w:val="none" w:sz="0" w:space="0" w:color="auto"/>
        <w:right w:val="none" w:sz="0" w:space="0" w:color="auto"/>
      </w:divBdr>
    </w:div>
    <w:div w:id="2034763660">
      <w:bodyDiv w:val="1"/>
      <w:marLeft w:val="0"/>
      <w:marRight w:val="0"/>
      <w:marTop w:val="0"/>
      <w:marBottom w:val="0"/>
      <w:divBdr>
        <w:top w:val="none" w:sz="0" w:space="0" w:color="auto"/>
        <w:left w:val="none" w:sz="0" w:space="0" w:color="auto"/>
        <w:bottom w:val="none" w:sz="0" w:space="0" w:color="auto"/>
        <w:right w:val="none" w:sz="0" w:space="0" w:color="auto"/>
      </w:divBdr>
    </w:div>
    <w:div w:id="2034765906">
      <w:bodyDiv w:val="1"/>
      <w:marLeft w:val="0"/>
      <w:marRight w:val="0"/>
      <w:marTop w:val="0"/>
      <w:marBottom w:val="0"/>
      <w:divBdr>
        <w:top w:val="none" w:sz="0" w:space="0" w:color="auto"/>
        <w:left w:val="none" w:sz="0" w:space="0" w:color="auto"/>
        <w:bottom w:val="none" w:sz="0" w:space="0" w:color="auto"/>
        <w:right w:val="none" w:sz="0" w:space="0" w:color="auto"/>
      </w:divBdr>
    </w:div>
    <w:div w:id="2034767872">
      <w:bodyDiv w:val="1"/>
      <w:marLeft w:val="0"/>
      <w:marRight w:val="0"/>
      <w:marTop w:val="0"/>
      <w:marBottom w:val="0"/>
      <w:divBdr>
        <w:top w:val="none" w:sz="0" w:space="0" w:color="auto"/>
        <w:left w:val="none" w:sz="0" w:space="0" w:color="auto"/>
        <w:bottom w:val="none" w:sz="0" w:space="0" w:color="auto"/>
        <w:right w:val="none" w:sz="0" w:space="0" w:color="auto"/>
      </w:divBdr>
    </w:div>
    <w:div w:id="2034914104">
      <w:bodyDiv w:val="1"/>
      <w:marLeft w:val="0"/>
      <w:marRight w:val="0"/>
      <w:marTop w:val="0"/>
      <w:marBottom w:val="0"/>
      <w:divBdr>
        <w:top w:val="none" w:sz="0" w:space="0" w:color="auto"/>
        <w:left w:val="none" w:sz="0" w:space="0" w:color="auto"/>
        <w:bottom w:val="none" w:sz="0" w:space="0" w:color="auto"/>
        <w:right w:val="none" w:sz="0" w:space="0" w:color="auto"/>
      </w:divBdr>
    </w:div>
    <w:div w:id="2034914819">
      <w:bodyDiv w:val="1"/>
      <w:marLeft w:val="0"/>
      <w:marRight w:val="0"/>
      <w:marTop w:val="0"/>
      <w:marBottom w:val="0"/>
      <w:divBdr>
        <w:top w:val="none" w:sz="0" w:space="0" w:color="auto"/>
        <w:left w:val="none" w:sz="0" w:space="0" w:color="auto"/>
        <w:bottom w:val="none" w:sz="0" w:space="0" w:color="auto"/>
        <w:right w:val="none" w:sz="0" w:space="0" w:color="auto"/>
      </w:divBdr>
    </w:div>
    <w:div w:id="2035182479">
      <w:bodyDiv w:val="1"/>
      <w:marLeft w:val="0"/>
      <w:marRight w:val="0"/>
      <w:marTop w:val="0"/>
      <w:marBottom w:val="0"/>
      <w:divBdr>
        <w:top w:val="none" w:sz="0" w:space="0" w:color="auto"/>
        <w:left w:val="none" w:sz="0" w:space="0" w:color="auto"/>
        <w:bottom w:val="none" w:sz="0" w:space="0" w:color="auto"/>
        <w:right w:val="none" w:sz="0" w:space="0" w:color="auto"/>
      </w:divBdr>
    </w:div>
    <w:div w:id="2035182710">
      <w:bodyDiv w:val="1"/>
      <w:marLeft w:val="0"/>
      <w:marRight w:val="0"/>
      <w:marTop w:val="0"/>
      <w:marBottom w:val="0"/>
      <w:divBdr>
        <w:top w:val="none" w:sz="0" w:space="0" w:color="auto"/>
        <w:left w:val="none" w:sz="0" w:space="0" w:color="auto"/>
        <w:bottom w:val="none" w:sz="0" w:space="0" w:color="auto"/>
        <w:right w:val="none" w:sz="0" w:space="0" w:color="auto"/>
      </w:divBdr>
    </w:div>
    <w:div w:id="2035225367">
      <w:bodyDiv w:val="1"/>
      <w:marLeft w:val="0"/>
      <w:marRight w:val="0"/>
      <w:marTop w:val="0"/>
      <w:marBottom w:val="0"/>
      <w:divBdr>
        <w:top w:val="none" w:sz="0" w:space="0" w:color="auto"/>
        <w:left w:val="none" w:sz="0" w:space="0" w:color="auto"/>
        <w:bottom w:val="none" w:sz="0" w:space="0" w:color="auto"/>
        <w:right w:val="none" w:sz="0" w:space="0" w:color="auto"/>
      </w:divBdr>
    </w:div>
    <w:div w:id="2035377638">
      <w:bodyDiv w:val="1"/>
      <w:marLeft w:val="0"/>
      <w:marRight w:val="0"/>
      <w:marTop w:val="0"/>
      <w:marBottom w:val="0"/>
      <w:divBdr>
        <w:top w:val="none" w:sz="0" w:space="0" w:color="auto"/>
        <w:left w:val="none" w:sz="0" w:space="0" w:color="auto"/>
        <w:bottom w:val="none" w:sz="0" w:space="0" w:color="auto"/>
        <w:right w:val="none" w:sz="0" w:space="0" w:color="auto"/>
      </w:divBdr>
    </w:div>
    <w:div w:id="2035378910">
      <w:bodyDiv w:val="1"/>
      <w:marLeft w:val="0"/>
      <w:marRight w:val="0"/>
      <w:marTop w:val="0"/>
      <w:marBottom w:val="0"/>
      <w:divBdr>
        <w:top w:val="none" w:sz="0" w:space="0" w:color="auto"/>
        <w:left w:val="none" w:sz="0" w:space="0" w:color="auto"/>
        <w:bottom w:val="none" w:sz="0" w:space="0" w:color="auto"/>
        <w:right w:val="none" w:sz="0" w:space="0" w:color="auto"/>
      </w:divBdr>
    </w:div>
    <w:div w:id="2035380993">
      <w:bodyDiv w:val="1"/>
      <w:marLeft w:val="0"/>
      <w:marRight w:val="0"/>
      <w:marTop w:val="0"/>
      <w:marBottom w:val="0"/>
      <w:divBdr>
        <w:top w:val="none" w:sz="0" w:space="0" w:color="auto"/>
        <w:left w:val="none" w:sz="0" w:space="0" w:color="auto"/>
        <w:bottom w:val="none" w:sz="0" w:space="0" w:color="auto"/>
        <w:right w:val="none" w:sz="0" w:space="0" w:color="auto"/>
      </w:divBdr>
    </w:div>
    <w:div w:id="2035497435">
      <w:bodyDiv w:val="1"/>
      <w:marLeft w:val="0"/>
      <w:marRight w:val="0"/>
      <w:marTop w:val="0"/>
      <w:marBottom w:val="0"/>
      <w:divBdr>
        <w:top w:val="none" w:sz="0" w:space="0" w:color="auto"/>
        <w:left w:val="none" w:sz="0" w:space="0" w:color="auto"/>
        <w:bottom w:val="none" w:sz="0" w:space="0" w:color="auto"/>
        <w:right w:val="none" w:sz="0" w:space="0" w:color="auto"/>
      </w:divBdr>
    </w:div>
    <w:div w:id="2035954262">
      <w:bodyDiv w:val="1"/>
      <w:marLeft w:val="0"/>
      <w:marRight w:val="0"/>
      <w:marTop w:val="0"/>
      <w:marBottom w:val="0"/>
      <w:divBdr>
        <w:top w:val="none" w:sz="0" w:space="0" w:color="auto"/>
        <w:left w:val="none" w:sz="0" w:space="0" w:color="auto"/>
        <w:bottom w:val="none" w:sz="0" w:space="0" w:color="auto"/>
        <w:right w:val="none" w:sz="0" w:space="0" w:color="auto"/>
      </w:divBdr>
    </w:div>
    <w:div w:id="2035961924">
      <w:bodyDiv w:val="1"/>
      <w:marLeft w:val="0"/>
      <w:marRight w:val="0"/>
      <w:marTop w:val="0"/>
      <w:marBottom w:val="0"/>
      <w:divBdr>
        <w:top w:val="none" w:sz="0" w:space="0" w:color="auto"/>
        <w:left w:val="none" w:sz="0" w:space="0" w:color="auto"/>
        <w:bottom w:val="none" w:sz="0" w:space="0" w:color="auto"/>
        <w:right w:val="none" w:sz="0" w:space="0" w:color="auto"/>
      </w:divBdr>
    </w:div>
    <w:div w:id="2035962255">
      <w:bodyDiv w:val="1"/>
      <w:marLeft w:val="0"/>
      <w:marRight w:val="0"/>
      <w:marTop w:val="0"/>
      <w:marBottom w:val="0"/>
      <w:divBdr>
        <w:top w:val="none" w:sz="0" w:space="0" w:color="auto"/>
        <w:left w:val="none" w:sz="0" w:space="0" w:color="auto"/>
        <w:bottom w:val="none" w:sz="0" w:space="0" w:color="auto"/>
        <w:right w:val="none" w:sz="0" w:space="0" w:color="auto"/>
      </w:divBdr>
    </w:div>
    <w:div w:id="2036077471">
      <w:bodyDiv w:val="1"/>
      <w:marLeft w:val="0"/>
      <w:marRight w:val="0"/>
      <w:marTop w:val="0"/>
      <w:marBottom w:val="0"/>
      <w:divBdr>
        <w:top w:val="none" w:sz="0" w:space="0" w:color="auto"/>
        <w:left w:val="none" w:sz="0" w:space="0" w:color="auto"/>
        <w:bottom w:val="none" w:sz="0" w:space="0" w:color="auto"/>
        <w:right w:val="none" w:sz="0" w:space="0" w:color="auto"/>
      </w:divBdr>
    </w:div>
    <w:div w:id="2036080828">
      <w:bodyDiv w:val="1"/>
      <w:marLeft w:val="0"/>
      <w:marRight w:val="0"/>
      <w:marTop w:val="0"/>
      <w:marBottom w:val="0"/>
      <w:divBdr>
        <w:top w:val="none" w:sz="0" w:space="0" w:color="auto"/>
        <w:left w:val="none" w:sz="0" w:space="0" w:color="auto"/>
        <w:bottom w:val="none" w:sz="0" w:space="0" w:color="auto"/>
        <w:right w:val="none" w:sz="0" w:space="0" w:color="auto"/>
      </w:divBdr>
    </w:div>
    <w:div w:id="2036346458">
      <w:bodyDiv w:val="1"/>
      <w:marLeft w:val="0"/>
      <w:marRight w:val="0"/>
      <w:marTop w:val="0"/>
      <w:marBottom w:val="0"/>
      <w:divBdr>
        <w:top w:val="none" w:sz="0" w:space="0" w:color="auto"/>
        <w:left w:val="none" w:sz="0" w:space="0" w:color="auto"/>
        <w:bottom w:val="none" w:sz="0" w:space="0" w:color="auto"/>
        <w:right w:val="none" w:sz="0" w:space="0" w:color="auto"/>
      </w:divBdr>
    </w:div>
    <w:div w:id="2036416181">
      <w:bodyDiv w:val="1"/>
      <w:marLeft w:val="0"/>
      <w:marRight w:val="0"/>
      <w:marTop w:val="0"/>
      <w:marBottom w:val="0"/>
      <w:divBdr>
        <w:top w:val="none" w:sz="0" w:space="0" w:color="auto"/>
        <w:left w:val="none" w:sz="0" w:space="0" w:color="auto"/>
        <w:bottom w:val="none" w:sz="0" w:space="0" w:color="auto"/>
        <w:right w:val="none" w:sz="0" w:space="0" w:color="auto"/>
      </w:divBdr>
    </w:div>
    <w:div w:id="2036419036">
      <w:bodyDiv w:val="1"/>
      <w:marLeft w:val="0"/>
      <w:marRight w:val="0"/>
      <w:marTop w:val="0"/>
      <w:marBottom w:val="0"/>
      <w:divBdr>
        <w:top w:val="none" w:sz="0" w:space="0" w:color="auto"/>
        <w:left w:val="none" w:sz="0" w:space="0" w:color="auto"/>
        <w:bottom w:val="none" w:sz="0" w:space="0" w:color="auto"/>
        <w:right w:val="none" w:sz="0" w:space="0" w:color="auto"/>
      </w:divBdr>
    </w:div>
    <w:div w:id="2036424789">
      <w:bodyDiv w:val="1"/>
      <w:marLeft w:val="0"/>
      <w:marRight w:val="0"/>
      <w:marTop w:val="0"/>
      <w:marBottom w:val="0"/>
      <w:divBdr>
        <w:top w:val="none" w:sz="0" w:space="0" w:color="auto"/>
        <w:left w:val="none" w:sz="0" w:space="0" w:color="auto"/>
        <w:bottom w:val="none" w:sz="0" w:space="0" w:color="auto"/>
        <w:right w:val="none" w:sz="0" w:space="0" w:color="auto"/>
      </w:divBdr>
    </w:div>
    <w:div w:id="2036492999">
      <w:bodyDiv w:val="1"/>
      <w:marLeft w:val="0"/>
      <w:marRight w:val="0"/>
      <w:marTop w:val="0"/>
      <w:marBottom w:val="0"/>
      <w:divBdr>
        <w:top w:val="none" w:sz="0" w:space="0" w:color="auto"/>
        <w:left w:val="none" w:sz="0" w:space="0" w:color="auto"/>
        <w:bottom w:val="none" w:sz="0" w:space="0" w:color="auto"/>
        <w:right w:val="none" w:sz="0" w:space="0" w:color="auto"/>
      </w:divBdr>
    </w:div>
    <w:div w:id="2036535891">
      <w:bodyDiv w:val="1"/>
      <w:marLeft w:val="0"/>
      <w:marRight w:val="0"/>
      <w:marTop w:val="0"/>
      <w:marBottom w:val="0"/>
      <w:divBdr>
        <w:top w:val="none" w:sz="0" w:space="0" w:color="auto"/>
        <w:left w:val="none" w:sz="0" w:space="0" w:color="auto"/>
        <w:bottom w:val="none" w:sz="0" w:space="0" w:color="auto"/>
        <w:right w:val="none" w:sz="0" w:space="0" w:color="auto"/>
      </w:divBdr>
    </w:div>
    <w:div w:id="2036690614">
      <w:bodyDiv w:val="1"/>
      <w:marLeft w:val="0"/>
      <w:marRight w:val="0"/>
      <w:marTop w:val="0"/>
      <w:marBottom w:val="0"/>
      <w:divBdr>
        <w:top w:val="none" w:sz="0" w:space="0" w:color="auto"/>
        <w:left w:val="none" w:sz="0" w:space="0" w:color="auto"/>
        <w:bottom w:val="none" w:sz="0" w:space="0" w:color="auto"/>
        <w:right w:val="none" w:sz="0" w:space="0" w:color="auto"/>
      </w:divBdr>
    </w:div>
    <w:div w:id="2036736632">
      <w:bodyDiv w:val="1"/>
      <w:marLeft w:val="0"/>
      <w:marRight w:val="0"/>
      <w:marTop w:val="0"/>
      <w:marBottom w:val="0"/>
      <w:divBdr>
        <w:top w:val="none" w:sz="0" w:space="0" w:color="auto"/>
        <w:left w:val="none" w:sz="0" w:space="0" w:color="auto"/>
        <w:bottom w:val="none" w:sz="0" w:space="0" w:color="auto"/>
        <w:right w:val="none" w:sz="0" w:space="0" w:color="auto"/>
      </w:divBdr>
    </w:div>
    <w:div w:id="2036804935">
      <w:bodyDiv w:val="1"/>
      <w:marLeft w:val="0"/>
      <w:marRight w:val="0"/>
      <w:marTop w:val="0"/>
      <w:marBottom w:val="0"/>
      <w:divBdr>
        <w:top w:val="none" w:sz="0" w:space="0" w:color="auto"/>
        <w:left w:val="none" w:sz="0" w:space="0" w:color="auto"/>
        <w:bottom w:val="none" w:sz="0" w:space="0" w:color="auto"/>
        <w:right w:val="none" w:sz="0" w:space="0" w:color="auto"/>
      </w:divBdr>
    </w:div>
    <w:div w:id="2036885957">
      <w:bodyDiv w:val="1"/>
      <w:marLeft w:val="0"/>
      <w:marRight w:val="0"/>
      <w:marTop w:val="0"/>
      <w:marBottom w:val="0"/>
      <w:divBdr>
        <w:top w:val="none" w:sz="0" w:space="0" w:color="auto"/>
        <w:left w:val="none" w:sz="0" w:space="0" w:color="auto"/>
        <w:bottom w:val="none" w:sz="0" w:space="0" w:color="auto"/>
        <w:right w:val="none" w:sz="0" w:space="0" w:color="auto"/>
      </w:divBdr>
    </w:div>
    <w:div w:id="2036927189">
      <w:bodyDiv w:val="1"/>
      <w:marLeft w:val="0"/>
      <w:marRight w:val="0"/>
      <w:marTop w:val="0"/>
      <w:marBottom w:val="0"/>
      <w:divBdr>
        <w:top w:val="none" w:sz="0" w:space="0" w:color="auto"/>
        <w:left w:val="none" w:sz="0" w:space="0" w:color="auto"/>
        <w:bottom w:val="none" w:sz="0" w:space="0" w:color="auto"/>
        <w:right w:val="none" w:sz="0" w:space="0" w:color="auto"/>
      </w:divBdr>
    </w:div>
    <w:div w:id="2036928085">
      <w:bodyDiv w:val="1"/>
      <w:marLeft w:val="0"/>
      <w:marRight w:val="0"/>
      <w:marTop w:val="0"/>
      <w:marBottom w:val="0"/>
      <w:divBdr>
        <w:top w:val="none" w:sz="0" w:space="0" w:color="auto"/>
        <w:left w:val="none" w:sz="0" w:space="0" w:color="auto"/>
        <w:bottom w:val="none" w:sz="0" w:space="0" w:color="auto"/>
        <w:right w:val="none" w:sz="0" w:space="0" w:color="auto"/>
      </w:divBdr>
    </w:div>
    <w:div w:id="2037192035">
      <w:bodyDiv w:val="1"/>
      <w:marLeft w:val="0"/>
      <w:marRight w:val="0"/>
      <w:marTop w:val="0"/>
      <w:marBottom w:val="0"/>
      <w:divBdr>
        <w:top w:val="none" w:sz="0" w:space="0" w:color="auto"/>
        <w:left w:val="none" w:sz="0" w:space="0" w:color="auto"/>
        <w:bottom w:val="none" w:sz="0" w:space="0" w:color="auto"/>
        <w:right w:val="none" w:sz="0" w:space="0" w:color="auto"/>
      </w:divBdr>
    </w:div>
    <w:div w:id="2037458251">
      <w:bodyDiv w:val="1"/>
      <w:marLeft w:val="0"/>
      <w:marRight w:val="0"/>
      <w:marTop w:val="0"/>
      <w:marBottom w:val="0"/>
      <w:divBdr>
        <w:top w:val="none" w:sz="0" w:space="0" w:color="auto"/>
        <w:left w:val="none" w:sz="0" w:space="0" w:color="auto"/>
        <w:bottom w:val="none" w:sz="0" w:space="0" w:color="auto"/>
        <w:right w:val="none" w:sz="0" w:space="0" w:color="auto"/>
      </w:divBdr>
    </w:div>
    <w:div w:id="2037458932">
      <w:bodyDiv w:val="1"/>
      <w:marLeft w:val="0"/>
      <w:marRight w:val="0"/>
      <w:marTop w:val="0"/>
      <w:marBottom w:val="0"/>
      <w:divBdr>
        <w:top w:val="none" w:sz="0" w:space="0" w:color="auto"/>
        <w:left w:val="none" w:sz="0" w:space="0" w:color="auto"/>
        <w:bottom w:val="none" w:sz="0" w:space="0" w:color="auto"/>
        <w:right w:val="none" w:sz="0" w:space="0" w:color="auto"/>
      </w:divBdr>
    </w:div>
    <w:div w:id="2037656467">
      <w:bodyDiv w:val="1"/>
      <w:marLeft w:val="0"/>
      <w:marRight w:val="0"/>
      <w:marTop w:val="0"/>
      <w:marBottom w:val="0"/>
      <w:divBdr>
        <w:top w:val="none" w:sz="0" w:space="0" w:color="auto"/>
        <w:left w:val="none" w:sz="0" w:space="0" w:color="auto"/>
        <w:bottom w:val="none" w:sz="0" w:space="0" w:color="auto"/>
        <w:right w:val="none" w:sz="0" w:space="0" w:color="auto"/>
      </w:divBdr>
    </w:div>
    <w:div w:id="2038047131">
      <w:bodyDiv w:val="1"/>
      <w:marLeft w:val="0"/>
      <w:marRight w:val="0"/>
      <w:marTop w:val="0"/>
      <w:marBottom w:val="0"/>
      <w:divBdr>
        <w:top w:val="none" w:sz="0" w:space="0" w:color="auto"/>
        <w:left w:val="none" w:sz="0" w:space="0" w:color="auto"/>
        <w:bottom w:val="none" w:sz="0" w:space="0" w:color="auto"/>
        <w:right w:val="none" w:sz="0" w:space="0" w:color="auto"/>
      </w:divBdr>
    </w:div>
    <w:div w:id="2038237064">
      <w:bodyDiv w:val="1"/>
      <w:marLeft w:val="0"/>
      <w:marRight w:val="0"/>
      <w:marTop w:val="0"/>
      <w:marBottom w:val="0"/>
      <w:divBdr>
        <w:top w:val="none" w:sz="0" w:space="0" w:color="auto"/>
        <w:left w:val="none" w:sz="0" w:space="0" w:color="auto"/>
        <w:bottom w:val="none" w:sz="0" w:space="0" w:color="auto"/>
        <w:right w:val="none" w:sz="0" w:space="0" w:color="auto"/>
      </w:divBdr>
    </w:div>
    <w:div w:id="2038266391">
      <w:bodyDiv w:val="1"/>
      <w:marLeft w:val="0"/>
      <w:marRight w:val="0"/>
      <w:marTop w:val="0"/>
      <w:marBottom w:val="0"/>
      <w:divBdr>
        <w:top w:val="none" w:sz="0" w:space="0" w:color="auto"/>
        <w:left w:val="none" w:sz="0" w:space="0" w:color="auto"/>
        <w:bottom w:val="none" w:sz="0" w:space="0" w:color="auto"/>
        <w:right w:val="none" w:sz="0" w:space="0" w:color="auto"/>
      </w:divBdr>
    </w:div>
    <w:div w:id="2038433692">
      <w:bodyDiv w:val="1"/>
      <w:marLeft w:val="0"/>
      <w:marRight w:val="0"/>
      <w:marTop w:val="0"/>
      <w:marBottom w:val="0"/>
      <w:divBdr>
        <w:top w:val="none" w:sz="0" w:space="0" w:color="auto"/>
        <w:left w:val="none" w:sz="0" w:space="0" w:color="auto"/>
        <w:bottom w:val="none" w:sz="0" w:space="0" w:color="auto"/>
        <w:right w:val="none" w:sz="0" w:space="0" w:color="auto"/>
      </w:divBdr>
    </w:div>
    <w:div w:id="2038652375">
      <w:bodyDiv w:val="1"/>
      <w:marLeft w:val="0"/>
      <w:marRight w:val="0"/>
      <w:marTop w:val="0"/>
      <w:marBottom w:val="0"/>
      <w:divBdr>
        <w:top w:val="none" w:sz="0" w:space="0" w:color="auto"/>
        <w:left w:val="none" w:sz="0" w:space="0" w:color="auto"/>
        <w:bottom w:val="none" w:sz="0" w:space="0" w:color="auto"/>
        <w:right w:val="none" w:sz="0" w:space="0" w:color="auto"/>
      </w:divBdr>
    </w:div>
    <w:div w:id="2038852114">
      <w:bodyDiv w:val="1"/>
      <w:marLeft w:val="0"/>
      <w:marRight w:val="0"/>
      <w:marTop w:val="0"/>
      <w:marBottom w:val="0"/>
      <w:divBdr>
        <w:top w:val="none" w:sz="0" w:space="0" w:color="auto"/>
        <w:left w:val="none" w:sz="0" w:space="0" w:color="auto"/>
        <w:bottom w:val="none" w:sz="0" w:space="0" w:color="auto"/>
        <w:right w:val="none" w:sz="0" w:space="0" w:color="auto"/>
      </w:divBdr>
    </w:div>
    <w:div w:id="2038962288">
      <w:bodyDiv w:val="1"/>
      <w:marLeft w:val="0"/>
      <w:marRight w:val="0"/>
      <w:marTop w:val="0"/>
      <w:marBottom w:val="0"/>
      <w:divBdr>
        <w:top w:val="none" w:sz="0" w:space="0" w:color="auto"/>
        <w:left w:val="none" w:sz="0" w:space="0" w:color="auto"/>
        <w:bottom w:val="none" w:sz="0" w:space="0" w:color="auto"/>
        <w:right w:val="none" w:sz="0" w:space="0" w:color="auto"/>
      </w:divBdr>
    </w:div>
    <w:div w:id="2039036991">
      <w:bodyDiv w:val="1"/>
      <w:marLeft w:val="0"/>
      <w:marRight w:val="0"/>
      <w:marTop w:val="0"/>
      <w:marBottom w:val="0"/>
      <w:divBdr>
        <w:top w:val="none" w:sz="0" w:space="0" w:color="auto"/>
        <w:left w:val="none" w:sz="0" w:space="0" w:color="auto"/>
        <w:bottom w:val="none" w:sz="0" w:space="0" w:color="auto"/>
        <w:right w:val="none" w:sz="0" w:space="0" w:color="auto"/>
      </w:divBdr>
    </w:div>
    <w:div w:id="2039117806">
      <w:bodyDiv w:val="1"/>
      <w:marLeft w:val="0"/>
      <w:marRight w:val="0"/>
      <w:marTop w:val="0"/>
      <w:marBottom w:val="0"/>
      <w:divBdr>
        <w:top w:val="none" w:sz="0" w:space="0" w:color="auto"/>
        <w:left w:val="none" w:sz="0" w:space="0" w:color="auto"/>
        <w:bottom w:val="none" w:sz="0" w:space="0" w:color="auto"/>
        <w:right w:val="none" w:sz="0" w:space="0" w:color="auto"/>
      </w:divBdr>
    </w:div>
    <w:div w:id="2039231122">
      <w:bodyDiv w:val="1"/>
      <w:marLeft w:val="0"/>
      <w:marRight w:val="0"/>
      <w:marTop w:val="0"/>
      <w:marBottom w:val="0"/>
      <w:divBdr>
        <w:top w:val="none" w:sz="0" w:space="0" w:color="auto"/>
        <w:left w:val="none" w:sz="0" w:space="0" w:color="auto"/>
        <w:bottom w:val="none" w:sz="0" w:space="0" w:color="auto"/>
        <w:right w:val="none" w:sz="0" w:space="0" w:color="auto"/>
      </w:divBdr>
    </w:div>
    <w:div w:id="2039237759">
      <w:bodyDiv w:val="1"/>
      <w:marLeft w:val="0"/>
      <w:marRight w:val="0"/>
      <w:marTop w:val="0"/>
      <w:marBottom w:val="0"/>
      <w:divBdr>
        <w:top w:val="none" w:sz="0" w:space="0" w:color="auto"/>
        <w:left w:val="none" w:sz="0" w:space="0" w:color="auto"/>
        <w:bottom w:val="none" w:sz="0" w:space="0" w:color="auto"/>
        <w:right w:val="none" w:sz="0" w:space="0" w:color="auto"/>
      </w:divBdr>
    </w:div>
    <w:div w:id="2039239430">
      <w:bodyDiv w:val="1"/>
      <w:marLeft w:val="0"/>
      <w:marRight w:val="0"/>
      <w:marTop w:val="0"/>
      <w:marBottom w:val="0"/>
      <w:divBdr>
        <w:top w:val="none" w:sz="0" w:space="0" w:color="auto"/>
        <w:left w:val="none" w:sz="0" w:space="0" w:color="auto"/>
        <w:bottom w:val="none" w:sz="0" w:space="0" w:color="auto"/>
        <w:right w:val="none" w:sz="0" w:space="0" w:color="auto"/>
      </w:divBdr>
    </w:div>
    <w:div w:id="2039315136">
      <w:bodyDiv w:val="1"/>
      <w:marLeft w:val="0"/>
      <w:marRight w:val="0"/>
      <w:marTop w:val="0"/>
      <w:marBottom w:val="0"/>
      <w:divBdr>
        <w:top w:val="none" w:sz="0" w:space="0" w:color="auto"/>
        <w:left w:val="none" w:sz="0" w:space="0" w:color="auto"/>
        <w:bottom w:val="none" w:sz="0" w:space="0" w:color="auto"/>
        <w:right w:val="none" w:sz="0" w:space="0" w:color="auto"/>
      </w:divBdr>
    </w:div>
    <w:div w:id="2039354983">
      <w:bodyDiv w:val="1"/>
      <w:marLeft w:val="0"/>
      <w:marRight w:val="0"/>
      <w:marTop w:val="0"/>
      <w:marBottom w:val="0"/>
      <w:divBdr>
        <w:top w:val="none" w:sz="0" w:space="0" w:color="auto"/>
        <w:left w:val="none" w:sz="0" w:space="0" w:color="auto"/>
        <w:bottom w:val="none" w:sz="0" w:space="0" w:color="auto"/>
        <w:right w:val="none" w:sz="0" w:space="0" w:color="auto"/>
      </w:divBdr>
    </w:div>
    <w:div w:id="2039357934">
      <w:bodyDiv w:val="1"/>
      <w:marLeft w:val="0"/>
      <w:marRight w:val="0"/>
      <w:marTop w:val="0"/>
      <w:marBottom w:val="0"/>
      <w:divBdr>
        <w:top w:val="none" w:sz="0" w:space="0" w:color="auto"/>
        <w:left w:val="none" w:sz="0" w:space="0" w:color="auto"/>
        <w:bottom w:val="none" w:sz="0" w:space="0" w:color="auto"/>
        <w:right w:val="none" w:sz="0" w:space="0" w:color="auto"/>
      </w:divBdr>
    </w:div>
    <w:div w:id="2039547751">
      <w:bodyDiv w:val="1"/>
      <w:marLeft w:val="0"/>
      <w:marRight w:val="0"/>
      <w:marTop w:val="0"/>
      <w:marBottom w:val="0"/>
      <w:divBdr>
        <w:top w:val="none" w:sz="0" w:space="0" w:color="auto"/>
        <w:left w:val="none" w:sz="0" w:space="0" w:color="auto"/>
        <w:bottom w:val="none" w:sz="0" w:space="0" w:color="auto"/>
        <w:right w:val="none" w:sz="0" w:space="0" w:color="auto"/>
      </w:divBdr>
    </w:div>
    <w:div w:id="2039551366">
      <w:bodyDiv w:val="1"/>
      <w:marLeft w:val="0"/>
      <w:marRight w:val="0"/>
      <w:marTop w:val="0"/>
      <w:marBottom w:val="0"/>
      <w:divBdr>
        <w:top w:val="none" w:sz="0" w:space="0" w:color="auto"/>
        <w:left w:val="none" w:sz="0" w:space="0" w:color="auto"/>
        <w:bottom w:val="none" w:sz="0" w:space="0" w:color="auto"/>
        <w:right w:val="none" w:sz="0" w:space="0" w:color="auto"/>
      </w:divBdr>
    </w:div>
    <w:div w:id="2039617459">
      <w:bodyDiv w:val="1"/>
      <w:marLeft w:val="0"/>
      <w:marRight w:val="0"/>
      <w:marTop w:val="0"/>
      <w:marBottom w:val="0"/>
      <w:divBdr>
        <w:top w:val="none" w:sz="0" w:space="0" w:color="auto"/>
        <w:left w:val="none" w:sz="0" w:space="0" w:color="auto"/>
        <w:bottom w:val="none" w:sz="0" w:space="0" w:color="auto"/>
        <w:right w:val="none" w:sz="0" w:space="0" w:color="auto"/>
      </w:divBdr>
    </w:div>
    <w:div w:id="2039617866">
      <w:bodyDiv w:val="1"/>
      <w:marLeft w:val="0"/>
      <w:marRight w:val="0"/>
      <w:marTop w:val="0"/>
      <w:marBottom w:val="0"/>
      <w:divBdr>
        <w:top w:val="none" w:sz="0" w:space="0" w:color="auto"/>
        <w:left w:val="none" w:sz="0" w:space="0" w:color="auto"/>
        <w:bottom w:val="none" w:sz="0" w:space="0" w:color="auto"/>
        <w:right w:val="none" w:sz="0" w:space="0" w:color="auto"/>
      </w:divBdr>
    </w:div>
    <w:div w:id="2039618849">
      <w:bodyDiv w:val="1"/>
      <w:marLeft w:val="0"/>
      <w:marRight w:val="0"/>
      <w:marTop w:val="0"/>
      <w:marBottom w:val="0"/>
      <w:divBdr>
        <w:top w:val="none" w:sz="0" w:space="0" w:color="auto"/>
        <w:left w:val="none" w:sz="0" w:space="0" w:color="auto"/>
        <w:bottom w:val="none" w:sz="0" w:space="0" w:color="auto"/>
        <w:right w:val="none" w:sz="0" w:space="0" w:color="auto"/>
      </w:divBdr>
    </w:div>
    <w:div w:id="2039621701">
      <w:bodyDiv w:val="1"/>
      <w:marLeft w:val="0"/>
      <w:marRight w:val="0"/>
      <w:marTop w:val="0"/>
      <w:marBottom w:val="0"/>
      <w:divBdr>
        <w:top w:val="none" w:sz="0" w:space="0" w:color="auto"/>
        <w:left w:val="none" w:sz="0" w:space="0" w:color="auto"/>
        <w:bottom w:val="none" w:sz="0" w:space="0" w:color="auto"/>
        <w:right w:val="none" w:sz="0" w:space="0" w:color="auto"/>
      </w:divBdr>
    </w:div>
    <w:div w:id="2039970252">
      <w:bodyDiv w:val="1"/>
      <w:marLeft w:val="0"/>
      <w:marRight w:val="0"/>
      <w:marTop w:val="0"/>
      <w:marBottom w:val="0"/>
      <w:divBdr>
        <w:top w:val="none" w:sz="0" w:space="0" w:color="auto"/>
        <w:left w:val="none" w:sz="0" w:space="0" w:color="auto"/>
        <w:bottom w:val="none" w:sz="0" w:space="0" w:color="auto"/>
        <w:right w:val="none" w:sz="0" w:space="0" w:color="auto"/>
      </w:divBdr>
    </w:div>
    <w:div w:id="2040086089">
      <w:bodyDiv w:val="1"/>
      <w:marLeft w:val="0"/>
      <w:marRight w:val="0"/>
      <w:marTop w:val="0"/>
      <w:marBottom w:val="0"/>
      <w:divBdr>
        <w:top w:val="none" w:sz="0" w:space="0" w:color="auto"/>
        <w:left w:val="none" w:sz="0" w:space="0" w:color="auto"/>
        <w:bottom w:val="none" w:sz="0" w:space="0" w:color="auto"/>
        <w:right w:val="none" w:sz="0" w:space="0" w:color="auto"/>
      </w:divBdr>
    </w:div>
    <w:div w:id="2040202224">
      <w:bodyDiv w:val="1"/>
      <w:marLeft w:val="0"/>
      <w:marRight w:val="0"/>
      <w:marTop w:val="0"/>
      <w:marBottom w:val="0"/>
      <w:divBdr>
        <w:top w:val="none" w:sz="0" w:space="0" w:color="auto"/>
        <w:left w:val="none" w:sz="0" w:space="0" w:color="auto"/>
        <w:bottom w:val="none" w:sz="0" w:space="0" w:color="auto"/>
        <w:right w:val="none" w:sz="0" w:space="0" w:color="auto"/>
      </w:divBdr>
    </w:div>
    <w:div w:id="2040356795">
      <w:bodyDiv w:val="1"/>
      <w:marLeft w:val="0"/>
      <w:marRight w:val="0"/>
      <w:marTop w:val="0"/>
      <w:marBottom w:val="0"/>
      <w:divBdr>
        <w:top w:val="none" w:sz="0" w:space="0" w:color="auto"/>
        <w:left w:val="none" w:sz="0" w:space="0" w:color="auto"/>
        <w:bottom w:val="none" w:sz="0" w:space="0" w:color="auto"/>
        <w:right w:val="none" w:sz="0" w:space="0" w:color="auto"/>
      </w:divBdr>
    </w:div>
    <w:div w:id="2040422925">
      <w:bodyDiv w:val="1"/>
      <w:marLeft w:val="0"/>
      <w:marRight w:val="0"/>
      <w:marTop w:val="0"/>
      <w:marBottom w:val="0"/>
      <w:divBdr>
        <w:top w:val="none" w:sz="0" w:space="0" w:color="auto"/>
        <w:left w:val="none" w:sz="0" w:space="0" w:color="auto"/>
        <w:bottom w:val="none" w:sz="0" w:space="0" w:color="auto"/>
        <w:right w:val="none" w:sz="0" w:space="0" w:color="auto"/>
      </w:divBdr>
    </w:div>
    <w:div w:id="2040661415">
      <w:bodyDiv w:val="1"/>
      <w:marLeft w:val="0"/>
      <w:marRight w:val="0"/>
      <w:marTop w:val="0"/>
      <w:marBottom w:val="0"/>
      <w:divBdr>
        <w:top w:val="none" w:sz="0" w:space="0" w:color="auto"/>
        <w:left w:val="none" w:sz="0" w:space="0" w:color="auto"/>
        <w:bottom w:val="none" w:sz="0" w:space="0" w:color="auto"/>
        <w:right w:val="none" w:sz="0" w:space="0" w:color="auto"/>
      </w:divBdr>
    </w:div>
    <w:div w:id="2040663124">
      <w:bodyDiv w:val="1"/>
      <w:marLeft w:val="0"/>
      <w:marRight w:val="0"/>
      <w:marTop w:val="0"/>
      <w:marBottom w:val="0"/>
      <w:divBdr>
        <w:top w:val="none" w:sz="0" w:space="0" w:color="auto"/>
        <w:left w:val="none" w:sz="0" w:space="0" w:color="auto"/>
        <w:bottom w:val="none" w:sz="0" w:space="0" w:color="auto"/>
        <w:right w:val="none" w:sz="0" w:space="0" w:color="auto"/>
      </w:divBdr>
    </w:div>
    <w:div w:id="2040737658">
      <w:bodyDiv w:val="1"/>
      <w:marLeft w:val="0"/>
      <w:marRight w:val="0"/>
      <w:marTop w:val="0"/>
      <w:marBottom w:val="0"/>
      <w:divBdr>
        <w:top w:val="none" w:sz="0" w:space="0" w:color="auto"/>
        <w:left w:val="none" w:sz="0" w:space="0" w:color="auto"/>
        <w:bottom w:val="none" w:sz="0" w:space="0" w:color="auto"/>
        <w:right w:val="none" w:sz="0" w:space="0" w:color="auto"/>
      </w:divBdr>
    </w:div>
    <w:div w:id="2040889337">
      <w:bodyDiv w:val="1"/>
      <w:marLeft w:val="0"/>
      <w:marRight w:val="0"/>
      <w:marTop w:val="0"/>
      <w:marBottom w:val="0"/>
      <w:divBdr>
        <w:top w:val="none" w:sz="0" w:space="0" w:color="auto"/>
        <w:left w:val="none" w:sz="0" w:space="0" w:color="auto"/>
        <w:bottom w:val="none" w:sz="0" w:space="0" w:color="auto"/>
        <w:right w:val="none" w:sz="0" w:space="0" w:color="auto"/>
      </w:divBdr>
    </w:div>
    <w:div w:id="2041203726">
      <w:bodyDiv w:val="1"/>
      <w:marLeft w:val="0"/>
      <w:marRight w:val="0"/>
      <w:marTop w:val="0"/>
      <w:marBottom w:val="0"/>
      <w:divBdr>
        <w:top w:val="none" w:sz="0" w:space="0" w:color="auto"/>
        <w:left w:val="none" w:sz="0" w:space="0" w:color="auto"/>
        <w:bottom w:val="none" w:sz="0" w:space="0" w:color="auto"/>
        <w:right w:val="none" w:sz="0" w:space="0" w:color="auto"/>
      </w:divBdr>
    </w:div>
    <w:div w:id="2041271776">
      <w:bodyDiv w:val="1"/>
      <w:marLeft w:val="0"/>
      <w:marRight w:val="0"/>
      <w:marTop w:val="0"/>
      <w:marBottom w:val="0"/>
      <w:divBdr>
        <w:top w:val="none" w:sz="0" w:space="0" w:color="auto"/>
        <w:left w:val="none" w:sz="0" w:space="0" w:color="auto"/>
        <w:bottom w:val="none" w:sz="0" w:space="0" w:color="auto"/>
        <w:right w:val="none" w:sz="0" w:space="0" w:color="auto"/>
      </w:divBdr>
    </w:div>
    <w:div w:id="2041394811">
      <w:bodyDiv w:val="1"/>
      <w:marLeft w:val="0"/>
      <w:marRight w:val="0"/>
      <w:marTop w:val="0"/>
      <w:marBottom w:val="0"/>
      <w:divBdr>
        <w:top w:val="none" w:sz="0" w:space="0" w:color="auto"/>
        <w:left w:val="none" w:sz="0" w:space="0" w:color="auto"/>
        <w:bottom w:val="none" w:sz="0" w:space="0" w:color="auto"/>
        <w:right w:val="none" w:sz="0" w:space="0" w:color="auto"/>
      </w:divBdr>
    </w:div>
    <w:div w:id="2041736978">
      <w:bodyDiv w:val="1"/>
      <w:marLeft w:val="0"/>
      <w:marRight w:val="0"/>
      <w:marTop w:val="0"/>
      <w:marBottom w:val="0"/>
      <w:divBdr>
        <w:top w:val="none" w:sz="0" w:space="0" w:color="auto"/>
        <w:left w:val="none" w:sz="0" w:space="0" w:color="auto"/>
        <w:bottom w:val="none" w:sz="0" w:space="0" w:color="auto"/>
        <w:right w:val="none" w:sz="0" w:space="0" w:color="auto"/>
      </w:divBdr>
    </w:div>
    <w:div w:id="2041853105">
      <w:bodyDiv w:val="1"/>
      <w:marLeft w:val="0"/>
      <w:marRight w:val="0"/>
      <w:marTop w:val="0"/>
      <w:marBottom w:val="0"/>
      <w:divBdr>
        <w:top w:val="none" w:sz="0" w:space="0" w:color="auto"/>
        <w:left w:val="none" w:sz="0" w:space="0" w:color="auto"/>
        <w:bottom w:val="none" w:sz="0" w:space="0" w:color="auto"/>
        <w:right w:val="none" w:sz="0" w:space="0" w:color="auto"/>
      </w:divBdr>
    </w:div>
    <w:div w:id="2042048421">
      <w:bodyDiv w:val="1"/>
      <w:marLeft w:val="0"/>
      <w:marRight w:val="0"/>
      <w:marTop w:val="0"/>
      <w:marBottom w:val="0"/>
      <w:divBdr>
        <w:top w:val="none" w:sz="0" w:space="0" w:color="auto"/>
        <w:left w:val="none" w:sz="0" w:space="0" w:color="auto"/>
        <w:bottom w:val="none" w:sz="0" w:space="0" w:color="auto"/>
        <w:right w:val="none" w:sz="0" w:space="0" w:color="auto"/>
      </w:divBdr>
    </w:div>
    <w:div w:id="2042167663">
      <w:bodyDiv w:val="1"/>
      <w:marLeft w:val="0"/>
      <w:marRight w:val="0"/>
      <w:marTop w:val="0"/>
      <w:marBottom w:val="0"/>
      <w:divBdr>
        <w:top w:val="none" w:sz="0" w:space="0" w:color="auto"/>
        <w:left w:val="none" w:sz="0" w:space="0" w:color="auto"/>
        <w:bottom w:val="none" w:sz="0" w:space="0" w:color="auto"/>
        <w:right w:val="none" w:sz="0" w:space="0" w:color="auto"/>
      </w:divBdr>
    </w:div>
    <w:div w:id="2042316420">
      <w:bodyDiv w:val="1"/>
      <w:marLeft w:val="0"/>
      <w:marRight w:val="0"/>
      <w:marTop w:val="0"/>
      <w:marBottom w:val="0"/>
      <w:divBdr>
        <w:top w:val="none" w:sz="0" w:space="0" w:color="auto"/>
        <w:left w:val="none" w:sz="0" w:space="0" w:color="auto"/>
        <w:bottom w:val="none" w:sz="0" w:space="0" w:color="auto"/>
        <w:right w:val="none" w:sz="0" w:space="0" w:color="auto"/>
      </w:divBdr>
    </w:div>
    <w:div w:id="2042510732">
      <w:bodyDiv w:val="1"/>
      <w:marLeft w:val="0"/>
      <w:marRight w:val="0"/>
      <w:marTop w:val="0"/>
      <w:marBottom w:val="0"/>
      <w:divBdr>
        <w:top w:val="none" w:sz="0" w:space="0" w:color="auto"/>
        <w:left w:val="none" w:sz="0" w:space="0" w:color="auto"/>
        <w:bottom w:val="none" w:sz="0" w:space="0" w:color="auto"/>
        <w:right w:val="none" w:sz="0" w:space="0" w:color="auto"/>
      </w:divBdr>
    </w:div>
    <w:div w:id="2042585324">
      <w:bodyDiv w:val="1"/>
      <w:marLeft w:val="0"/>
      <w:marRight w:val="0"/>
      <w:marTop w:val="0"/>
      <w:marBottom w:val="0"/>
      <w:divBdr>
        <w:top w:val="none" w:sz="0" w:space="0" w:color="auto"/>
        <w:left w:val="none" w:sz="0" w:space="0" w:color="auto"/>
        <w:bottom w:val="none" w:sz="0" w:space="0" w:color="auto"/>
        <w:right w:val="none" w:sz="0" w:space="0" w:color="auto"/>
      </w:divBdr>
    </w:div>
    <w:div w:id="2042824942">
      <w:bodyDiv w:val="1"/>
      <w:marLeft w:val="0"/>
      <w:marRight w:val="0"/>
      <w:marTop w:val="0"/>
      <w:marBottom w:val="0"/>
      <w:divBdr>
        <w:top w:val="none" w:sz="0" w:space="0" w:color="auto"/>
        <w:left w:val="none" w:sz="0" w:space="0" w:color="auto"/>
        <w:bottom w:val="none" w:sz="0" w:space="0" w:color="auto"/>
        <w:right w:val="none" w:sz="0" w:space="0" w:color="auto"/>
      </w:divBdr>
    </w:div>
    <w:div w:id="2042825179">
      <w:bodyDiv w:val="1"/>
      <w:marLeft w:val="0"/>
      <w:marRight w:val="0"/>
      <w:marTop w:val="0"/>
      <w:marBottom w:val="0"/>
      <w:divBdr>
        <w:top w:val="none" w:sz="0" w:space="0" w:color="auto"/>
        <w:left w:val="none" w:sz="0" w:space="0" w:color="auto"/>
        <w:bottom w:val="none" w:sz="0" w:space="0" w:color="auto"/>
        <w:right w:val="none" w:sz="0" w:space="0" w:color="auto"/>
      </w:divBdr>
    </w:div>
    <w:div w:id="2042825731">
      <w:bodyDiv w:val="1"/>
      <w:marLeft w:val="0"/>
      <w:marRight w:val="0"/>
      <w:marTop w:val="0"/>
      <w:marBottom w:val="0"/>
      <w:divBdr>
        <w:top w:val="none" w:sz="0" w:space="0" w:color="auto"/>
        <w:left w:val="none" w:sz="0" w:space="0" w:color="auto"/>
        <w:bottom w:val="none" w:sz="0" w:space="0" w:color="auto"/>
        <w:right w:val="none" w:sz="0" w:space="0" w:color="auto"/>
      </w:divBdr>
    </w:div>
    <w:div w:id="2043045167">
      <w:bodyDiv w:val="1"/>
      <w:marLeft w:val="0"/>
      <w:marRight w:val="0"/>
      <w:marTop w:val="0"/>
      <w:marBottom w:val="0"/>
      <w:divBdr>
        <w:top w:val="none" w:sz="0" w:space="0" w:color="auto"/>
        <w:left w:val="none" w:sz="0" w:space="0" w:color="auto"/>
        <w:bottom w:val="none" w:sz="0" w:space="0" w:color="auto"/>
        <w:right w:val="none" w:sz="0" w:space="0" w:color="auto"/>
      </w:divBdr>
    </w:div>
    <w:div w:id="2043239675">
      <w:bodyDiv w:val="1"/>
      <w:marLeft w:val="0"/>
      <w:marRight w:val="0"/>
      <w:marTop w:val="0"/>
      <w:marBottom w:val="0"/>
      <w:divBdr>
        <w:top w:val="none" w:sz="0" w:space="0" w:color="auto"/>
        <w:left w:val="none" w:sz="0" w:space="0" w:color="auto"/>
        <w:bottom w:val="none" w:sz="0" w:space="0" w:color="auto"/>
        <w:right w:val="none" w:sz="0" w:space="0" w:color="auto"/>
      </w:divBdr>
    </w:div>
    <w:div w:id="2043287568">
      <w:bodyDiv w:val="1"/>
      <w:marLeft w:val="0"/>
      <w:marRight w:val="0"/>
      <w:marTop w:val="0"/>
      <w:marBottom w:val="0"/>
      <w:divBdr>
        <w:top w:val="none" w:sz="0" w:space="0" w:color="auto"/>
        <w:left w:val="none" w:sz="0" w:space="0" w:color="auto"/>
        <w:bottom w:val="none" w:sz="0" w:space="0" w:color="auto"/>
        <w:right w:val="none" w:sz="0" w:space="0" w:color="auto"/>
      </w:divBdr>
    </w:div>
    <w:div w:id="2043355846">
      <w:bodyDiv w:val="1"/>
      <w:marLeft w:val="0"/>
      <w:marRight w:val="0"/>
      <w:marTop w:val="0"/>
      <w:marBottom w:val="0"/>
      <w:divBdr>
        <w:top w:val="none" w:sz="0" w:space="0" w:color="auto"/>
        <w:left w:val="none" w:sz="0" w:space="0" w:color="auto"/>
        <w:bottom w:val="none" w:sz="0" w:space="0" w:color="auto"/>
        <w:right w:val="none" w:sz="0" w:space="0" w:color="auto"/>
      </w:divBdr>
    </w:div>
    <w:div w:id="2043433759">
      <w:bodyDiv w:val="1"/>
      <w:marLeft w:val="0"/>
      <w:marRight w:val="0"/>
      <w:marTop w:val="0"/>
      <w:marBottom w:val="0"/>
      <w:divBdr>
        <w:top w:val="none" w:sz="0" w:space="0" w:color="auto"/>
        <w:left w:val="none" w:sz="0" w:space="0" w:color="auto"/>
        <w:bottom w:val="none" w:sz="0" w:space="0" w:color="auto"/>
        <w:right w:val="none" w:sz="0" w:space="0" w:color="auto"/>
      </w:divBdr>
    </w:div>
    <w:div w:id="2043552353">
      <w:bodyDiv w:val="1"/>
      <w:marLeft w:val="0"/>
      <w:marRight w:val="0"/>
      <w:marTop w:val="0"/>
      <w:marBottom w:val="0"/>
      <w:divBdr>
        <w:top w:val="none" w:sz="0" w:space="0" w:color="auto"/>
        <w:left w:val="none" w:sz="0" w:space="0" w:color="auto"/>
        <w:bottom w:val="none" w:sz="0" w:space="0" w:color="auto"/>
        <w:right w:val="none" w:sz="0" w:space="0" w:color="auto"/>
      </w:divBdr>
    </w:div>
    <w:div w:id="2043556990">
      <w:bodyDiv w:val="1"/>
      <w:marLeft w:val="0"/>
      <w:marRight w:val="0"/>
      <w:marTop w:val="0"/>
      <w:marBottom w:val="0"/>
      <w:divBdr>
        <w:top w:val="none" w:sz="0" w:space="0" w:color="auto"/>
        <w:left w:val="none" w:sz="0" w:space="0" w:color="auto"/>
        <w:bottom w:val="none" w:sz="0" w:space="0" w:color="auto"/>
        <w:right w:val="none" w:sz="0" w:space="0" w:color="auto"/>
      </w:divBdr>
    </w:div>
    <w:div w:id="2043624117">
      <w:bodyDiv w:val="1"/>
      <w:marLeft w:val="0"/>
      <w:marRight w:val="0"/>
      <w:marTop w:val="0"/>
      <w:marBottom w:val="0"/>
      <w:divBdr>
        <w:top w:val="none" w:sz="0" w:space="0" w:color="auto"/>
        <w:left w:val="none" w:sz="0" w:space="0" w:color="auto"/>
        <w:bottom w:val="none" w:sz="0" w:space="0" w:color="auto"/>
        <w:right w:val="none" w:sz="0" w:space="0" w:color="auto"/>
      </w:divBdr>
    </w:div>
    <w:div w:id="2043629296">
      <w:bodyDiv w:val="1"/>
      <w:marLeft w:val="0"/>
      <w:marRight w:val="0"/>
      <w:marTop w:val="0"/>
      <w:marBottom w:val="0"/>
      <w:divBdr>
        <w:top w:val="none" w:sz="0" w:space="0" w:color="auto"/>
        <w:left w:val="none" w:sz="0" w:space="0" w:color="auto"/>
        <w:bottom w:val="none" w:sz="0" w:space="0" w:color="auto"/>
        <w:right w:val="none" w:sz="0" w:space="0" w:color="auto"/>
      </w:divBdr>
    </w:div>
    <w:div w:id="2043631467">
      <w:bodyDiv w:val="1"/>
      <w:marLeft w:val="0"/>
      <w:marRight w:val="0"/>
      <w:marTop w:val="0"/>
      <w:marBottom w:val="0"/>
      <w:divBdr>
        <w:top w:val="none" w:sz="0" w:space="0" w:color="auto"/>
        <w:left w:val="none" w:sz="0" w:space="0" w:color="auto"/>
        <w:bottom w:val="none" w:sz="0" w:space="0" w:color="auto"/>
        <w:right w:val="none" w:sz="0" w:space="0" w:color="auto"/>
      </w:divBdr>
    </w:div>
    <w:div w:id="2043743501">
      <w:bodyDiv w:val="1"/>
      <w:marLeft w:val="0"/>
      <w:marRight w:val="0"/>
      <w:marTop w:val="0"/>
      <w:marBottom w:val="0"/>
      <w:divBdr>
        <w:top w:val="none" w:sz="0" w:space="0" w:color="auto"/>
        <w:left w:val="none" w:sz="0" w:space="0" w:color="auto"/>
        <w:bottom w:val="none" w:sz="0" w:space="0" w:color="auto"/>
        <w:right w:val="none" w:sz="0" w:space="0" w:color="auto"/>
      </w:divBdr>
    </w:div>
    <w:div w:id="2043822445">
      <w:bodyDiv w:val="1"/>
      <w:marLeft w:val="0"/>
      <w:marRight w:val="0"/>
      <w:marTop w:val="0"/>
      <w:marBottom w:val="0"/>
      <w:divBdr>
        <w:top w:val="none" w:sz="0" w:space="0" w:color="auto"/>
        <w:left w:val="none" w:sz="0" w:space="0" w:color="auto"/>
        <w:bottom w:val="none" w:sz="0" w:space="0" w:color="auto"/>
        <w:right w:val="none" w:sz="0" w:space="0" w:color="auto"/>
      </w:divBdr>
    </w:div>
    <w:div w:id="2043940280">
      <w:bodyDiv w:val="1"/>
      <w:marLeft w:val="0"/>
      <w:marRight w:val="0"/>
      <w:marTop w:val="0"/>
      <w:marBottom w:val="0"/>
      <w:divBdr>
        <w:top w:val="none" w:sz="0" w:space="0" w:color="auto"/>
        <w:left w:val="none" w:sz="0" w:space="0" w:color="auto"/>
        <w:bottom w:val="none" w:sz="0" w:space="0" w:color="auto"/>
        <w:right w:val="none" w:sz="0" w:space="0" w:color="auto"/>
      </w:divBdr>
    </w:div>
    <w:div w:id="2043941157">
      <w:bodyDiv w:val="1"/>
      <w:marLeft w:val="0"/>
      <w:marRight w:val="0"/>
      <w:marTop w:val="0"/>
      <w:marBottom w:val="0"/>
      <w:divBdr>
        <w:top w:val="none" w:sz="0" w:space="0" w:color="auto"/>
        <w:left w:val="none" w:sz="0" w:space="0" w:color="auto"/>
        <w:bottom w:val="none" w:sz="0" w:space="0" w:color="auto"/>
        <w:right w:val="none" w:sz="0" w:space="0" w:color="auto"/>
      </w:divBdr>
    </w:div>
    <w:div w:id="2043941684">
      <w:bodyDiv w:val="1"/>
      <w:marLeft w:val="0"/>
      <w:marRight w:val="0"/>
      <w:marTop w:val="0"/>
      <w:marBottom w:val="0"/>
      <w:divBdr>
        <w:top w:val="none" w:sz="0" w:space="0" w:color="auto"/>
        <w:left w:val="none" w:sz="0" w:space="0" w:color="auto"/>
        <w:bottom w:val="none" w:sz="0" w:space="0" w:color="auto"/>
        <w:right w:val="none" w:sz="0" w:space="0" w:color="auto"/>
      </w:divBdr>
    </w:div>
    <w:div w:id="2043942546">
      <w:bodyDiv w:val="1"/>
      <w:marLeft w:val="0"/>
      <w:marRight w:val="0"/>
      <w:marTop w:val="0"/>
      <w:marBottom w:val="0"/>
      <w:divBdr>
        <w:top w:val="none" w:sz="0" w:space="0" w:color="auto"/>
        <w:left w:val="none" w:sz="0" w:space="0" w:color="auto"/>
        <w:bottom w:val="none" w:sz="0" w:space="0" w:color="auto"/>
        <w:right w:val="none" w:sz="0" w:space="0" w:color="auto"/>
      </w:divBdr>
    </w:div>
    <w:div w:id="2044136013">
      <w:bodyDiv w:val="1"/>
      <w:marLeft w:val="0"/>
      <w:marRight w:val="0"/>
      <w:marTop w:val="0"/>
      <w:marBottom w:val="0"/>
      <w:divBdr>
        <w:top w:val="none" w:sz="0" w:space="0" w:color="auto"/>
        <w:left w:val="none" w:sz="0" w:space="0" w:color="auto"/>
        <w:bottom w:val="none" w:sz="0" w:space="0" w:color="auto"/>
        <w:right w:val="none" w:sz="0" w:space="0" w:color="auto"/>
      </w:divBdr>
    </w:div>
    <w:div w:id="2044209396">
      <w:bodyDiv w:val="1"/>
      <w:marLeft w:val="0"/>
      <w:marRight w:val="0"/>
      <w:marTop w:val="0"/>
      <w:marBottom w:val="0"/>
      <w:divBdr>
        <w:top w:val="none" w:sz="0" w:space="0" w:color="auto"/>
        <w:left w:val="none" w:sz="0" w:space="0" w:color="auto"/>
        <w:bottom w:val="none" w:sz="0" w:space="0" w:color="auto"/>
        <w:right w:val="none" w:sz="0" w:space="0" w:color="auto"/>
      </w:divBdr>
    </w:div>
    <w:div w:id="2044934971">
      <w:bodyDiv w:val="1"/>
      <w:marLeft w:val="0"/>
      <w:marRight w:val="0"/>
      <w:marTop w:val="0"/>
      <w:marBottom w:val="0"/>
      <w:divBdr>
        <w:top w:val="none" w:sz="0" w:space="0" w:color="auto"/>
        <w:left w:val="none" w:sz="0" w:space="0" w:color="auto"/>
        <w:bottom w:val="none" w:sz="0" w:space="0" w:color="auto"/>
        <w:right w:val="none" w:sz="0" w:space="0" w:color="auto"/>
      </w:divBdr>
    </w:div>
    <w:div w:id="2045012576">
      <w:bodyDiv w:val="1"/>
      <w:marLeft w:val="0"/>
      <w:marRight w:val="0"/>
      <w:marTop w:val="0"/>
      <w:marBottom w:val="0"/>
      <w:divBdr>
        <w:top w:val="none" w:sz="0" w:space="0" w:color="auto"/>
        <w:left w:val="none" w:sz="0" w:space="0" w:color="auto"/>
        <w:bottom w:val="none" w:sz="0" w:space="0" w:color="auto"/>
        <w:right w:val="none" w:sz="0" w:space="0" w:color="auto"/>
      </w:divBdr>
    </w:div>
    <w:div w:id="2045056306">
      <w:bodyDiv w:val="1"/>
      <w:marLeft w:val="0"/>
      <w:marRight w:val="0"/>
      <w:marTop w:val="0"/>
      <w:marBottom w:val="0"/>
      <w:divBdr>
        <w:top w:val="none" w:sz="0" w:space="0" w:color="auto"/>
        <w:left w:val="none" w:sz="0" w:space="0" w:color="auto"/>
        <w:bottom w:val="none" w:sz="0" w:space="0" w:color="auto"/>
        <w:right w:val="none" w:sz="0" w:space="0" w:color="auto"/>
      </w:divBdr>
    </w:div>
    <w:div w:id="2045061888">
      <w:bodyDiv w:val="1"/>
      <w:marLeft w:val="0"/>
      <w:marRight w:val="0"/>
      <w:marTop w:val="0"/>
      <w:marBottom w:val="0"/>
      <w:divBdr>
        <w:top w:val="none" w:sz="0" w:space="0" w:color="auto"/>
        <w:left w:val="none" w:sz="0" w:space="0" w:color="auto"/>
        <w:bottom w:val="none" w:sz="0" w:space="0" w:color="auto"/>
        <w:right w:val="none" w:sz="0" w:space="0" w:color="auto"/>
      </w:divBdr>
    </w:div>
    <w:div w:id="2045134160">
      <w:bodyDiv w:val="1"/>
      <w:marLeft w:val="0"/>
      <w:marRight w:val="0"/>
      <w:marTop w:val="0"/>
      <w:marBottom w:val="0"/>
      <w:divBdr>
        <w:top w:val="none" w:sz="0" w:space="0" w:color="auto"/>
        <w:left w:val="none" w:sz="0" w:space="0" w:color="auto"/>
        <w:bottom w:val="none" w:sz="0" w:space="0" w:color="auto"/>
        <w:right w:val="none" w:sz="0" w:space="0" w:color="auto"/>
      </w:divBdr>
    </w:div>
    <w:div w:id="2045210949">
      <w:bodyDiv w:val="1"/>
      <w:marLeft w:val="0"/>
      <w:marRight w:val="0"/>
      <w:marTop w:val="0"/>
      <w:marBottom w:val="0"/>
      <w:divBdr>
        <w:top w:val="none" w:sz="0" w:space="0" w:color="auto"/>
        <w:left w:val="none" w:sz="0" w:space="0" w:color="auto"/>
        <w:bottom w:val="none" w:sz="0" w:space="0" w:color="auto"/>
        <w:right w:val="none" w:sz="0" w:space="0" w:color="auto"/>
      </w:divBdr>
    </w:div>
    <w:div w:id="2045396504">
      <w:bodyDiv w:val="1"/>
      <w:marLeft w:val="0"/>
      <w:marRight w:val="0"/>
      <w:marTop w:val="0"/>
      <w:marBottom w:val="0"/>
      <w:divBdr>
        <w:top w:val="none" w:sz="0" w:space="0" w:color="auto"/>
        <w:left w:val="none" w:sz="0" w:space="0" w:color="auto"/>
        <w:bottom w:val="none" w:sz="0" w:space="0" w:color="auto"/>
        <w:right w:val="none" w:sz="0" w:space="0" w:color="auto"/>
      </w:divBdr>
    </w:div>
    <w:div w:id="2045397861">
      <w:bodyDiv w:val="1"/>
      <w:marLeft w:val="0"/>
      <w:marRight w:val="0"/>
      <w:marTop w:val="0"/>
      <w:marBottom w:val="0"/>
      <w:divBdr>
        <w:top w:val="none" w:sz="0" w:space="0" w:color="auto"/>
        <w:left w:val="none" w:sz="0" w:space="0" w:color="auto"/>
        <w:bottom w:val="none" w:sz="0" w:space="0" w:color="auto"/>
        <w:right w:val="none" w:sz="0" w:space="0" w:color="auto"/>
      </w:divBdr>
    </w:div>
    <w:div w:id="2045400041">
      <w:bodyDiv w:val="1"/>
      <w:marLeft w:val="0"/>
      <w:marRight w:val="0"/>
      <w:marTop w:val="0"/>
      <w:marBottom w:val="0"/>
      <w:divBdr>
        <w:top w:val="none" w:sz="0" w:space="0" w:color="auto"/>
        <w:left w:val="none" w:sz="0" w:space="0" w:color="auto"/>
        <w:bottom w:val="none" w:sz="0" w:space="0" w:color="auto"/>
        <w:right w:val="none" w:sz="0" w:space="0" w:color="auto"/>
      </w:divBdr>
    </w:div>
    <w:div w:id="2045400664">
      <w:bodyDiv w:val="1"/>
      <w:marLeft w:val="0"/>
      <w:marRight w:val="0"/>
      <w:marTop w:val="0"/>
      <w:marBottom w:val="0"/>
      <w:divBdr>
        <w:top w:val="none" w:sz="0" w:space="0" w:color="auto"/>
        <w:left w:val="none" w:sz="0" w:space="0" w:color="auto"/>
        <w:bottom w:val="none" w:sz="0" w:space="0" w:color="auto"/>
        <w:right w:val="none" w:sz="0" w:space="0" w:color="auto"/>
      </w:divBdr>
    </w:div>
    <w:div w:id="2045404331">
      <w:bodyDiv w:val="1"/>
      <w:marLeft w:val="0"/>
      <w:marRight w:val="0"/>
      <w:marTop w:val="0"/>
      <w:marBottom w:val="0"/>
      <w:divBdr>
        <w:top w:val="none" w:sz="0" w:space="0" w:color="auto"/>
        <w:left w:val="none" w:sz="0" w:space="0" w:color="auto"/>
        <w:bottom w:val="none" w:sz="0" w:space="0" w:color="auto"/>
        <w:right w:val="none" w:sz="0" w:space="0" w:color="auto"/>
      </w:divBdr>
    </w:div>
    <w:div w:id="2045404517">
      <w:bodyDiv w:val="1"/>
      <w:marLeft w:val="0"/>
      <w:marRight w:val="0"/>
      <w:marTop w:val="0"/>
      <w:marBottom w:val="0"/>
      <w:divBdr>
        <w:top w:val="none" w:sz="0" w:space="0" w:color="auto"/>
        <w:left w:val="none" w:sz="0" w:space="0" w:color="auto"/>
        <w:bottom w:val="none" w:sz="0" w:space="0" w:color="auto"/>
        <w:right w:val="none" w:sz="0" w:space="0" w:color="auto"/>
      </w:divBdr>
    </w:div>
    <w:div w:id="2045444861">
      <w:bodyDiv w:val="1"/>
      <w:marLeft w:val="0"/>
      <w:marRight w:val="0"/>
      <w:marTop w:val="0"/>
      <w:marBottom w:val="0"/>
      <w:divBdr>
        <w:top w:val="none" w:sz="0" w:space="0" w:color="auto"/>
        <w:left w:val="none" w:sz="0" w:space="0" w:color="auto"/>
        <w:bottom w:val="none" w:sz="0" w:space="0" w:color="auto"/>
        <w:right w:val="none" w:sz="0" w:space="0" w:color="auto"/>
      </w:divBdr>
    </w:div>
    <w:div w:id="2045476782">
      <w:bodyDiv w:val="1"/>
      <w:marLeft w:val="0"/>
      <w:marRight w:val="0"/>
      <w:marTop w:val="0"/>
      <w:marBottom w:val="0"/>
      <w:divBdr>
        <w:top w:val="none" w:sz="0" w:space="0" w:color="auto"/>
        <w:left w:val="none" w:sz="0" w:space="0" w:color="auto"/>
        <w:bottom w:val="none" w:sz="0" w:space="0" w:color="auto"/>
        <w:right w:val="none" w:sz="0" w:space="0" w:color="auto"/>
      </w:divBdr>
    </w:div>
    <w:div w:id="2045514944">
      <w:bodyDiv w:val="1"/>
      <w:marLeft w:val="0"/>
      <w:marRight w:val="0"/>
      <w:marTop w:val="0"/>
      <w:marBottom w:val="0"/>
      <w:divBdr>
        <w:top w:val="none" w:sz="0" w:space="0" w:color="auto"/>
        <w:left w:val="none" w:sz="0" w:space="0" w:color="auto"/>
        <w:bottom w:val="none" w:sz="0" w:space="0" w:color="auto"/>
        <w:right w:val="none" w:sz="0" w:space="0" w:color="auto"/>
      </w:divBdr>
    </w:div>
    <w:div w:id="2045522787">
      <w:bodyDiv w:val="1"/>
      <w:marLeft w:val="0"/>
      <w:marRight w:val="0"/>
      <w:marTop w:val="0"/>
      <w:marBottom w:val="0"/>
      <w:divBdr>
        <w:top w:val="none" w:sz="0" w:space="0" w:color="auto"/>
        <w:left w:val="none" w:sz="0" w:space="0" w:color="auto"/>
        <w:bottom w:val="none" w:sz="0" w:space="0" w:color="auto"/>
        <w:right w:val="none" w:sz="0" w:space="0" w:color="auto"/>
      </w:divBdr>
    </w:div>
    <w:div w:id="2045669975">
      <w:bodyDiv w:val="1"/>
      <w:marLeft w:val="0"/>
      <w:marRight w:val="0"/>
      <w:marTop w:val="0"/>
      <w:marBottom w:val="0"/>
      <w:divBdr>
        <w:top w:val="none" w:sz="0" w:space="0" w:color="auto"/>
        <w:left w:val="none" w:sz="0" w:space="0" w:color="auto"/>
        <w:bottom w:val="none" w:sz="0" w:space="0" w:color="auto"/>
        <w:right w:val="none" w:sz="0" w:space="0" w:color="auto"/>
      </w:divBdr>
    </w:div>
    <w:div w:id="2045785248">
      <w:bodyDiv w:val="1"/>
      <w:marLeft w:val="0"/>
      <w:marRight w:val="0"/>
      <w:marTop w:val="0"/>
      <w:marBottom w:val="0"/>
      <w:divBdr>
        <w:top w:val="none" w:sz="0" w:space="0" w:color="auto"/>
        <w:left w:val="none" w:sz="0" w:space="0" w:color="auto"/>
        <w:bottom w:val="none" w:sz="0" w:space="0" w:color="auto"/>
        <w:right w:val="none" w:sz="0" w:space="0" w:color="auto"/>
      </w:divBdr>
    </w:div>
    <w:div w:id="2045788481">
      <w:bodyDiv w:val="1"/>
      <w:marLeft w:val="0"/>
      <w:marRight w:val="0"/>
      <w:marTop w:val="0"/>
      <w:marBottom w:val="0"/>
      <w:divBdr>
        <w:top w:val="none" w:sz="0" w:space="0" w:color="auto"/>
        <w:left w:val="none" w:sz="0" w:space="0" w:color="auto"/>
        <w:bottom w:val="none" w:sz="0" w:space="0" w:color="auto"/>
        <w:right w:val="none" w:sz="0" w:space="0" w:color="auto"/>
      </w:divBdr>
    </w:div>
    <w:div w:id="2046099883">
      <w:bodyDiv w:val="1"/>
      <w:marLeft w:val="0"/>
      <w:marRight w:val="0"/>
      <w:marTop w:val="0"/>
      <w:marBottom w:val="0"/>
      <w:divBdr>
        <w:top w:val="none" w:sz="0" w:space="0" w:color="auto"/>
        <w:left w:val="none" w:sz="0" w:space="0" w:color="auto"/>
        <w:bottom w:val="none" w:sz="0" w:space="0" w:color="auto"/>
        <w:right w:val="none" w:sz="0" w:space="0" w:color="auto"/>
      </w:divBdr>
    </w:div>
    <w:div w:id="2046367956">
      <w:bodyDiv w:val="1"/>
      <w:marLeft w:val="0"/>
      <w:marRight w:val="0"/>
      <w:marTop w:val="0"/>
      <w:marBottom w:val="0"/>
      <w:divBdr>
        <w:top w:val="none" w:sz="0" w:space="0" w:color="auto"/>
        <w:left w:val="none" w:sz="0" w:space="0" w:color="auto"/>
        <w:bottom w:val="none" w:sz="0" w:space="0" w:color="auto"/>
        <w:right w:val="none" w:sz="0" w:space="0" w:color="auto"/>
      </w:divBdr>
    </w:div>
    <w:div w:id="2046444565">
      <w:bodyDiv w:val="1"/>
      <w:marLeft w:val="0"/>
      <w:marRight w:val="0"/>
      <w:marTop w:val="0"/>
      <w:marBottom w:val="0"/>
      <w:divBdr>
        <w:top w:val="none" w:sz="0" w:space="0" w:color="auto"/>
        <w:left w:val="none" w:sz="0" w:space="0" w:color="auto"/>
        <w:bottom w:val="none" w:sz="0" w:space="0" w:color="auto"/>
        <w:right w:val="none" w:sz="0" w:space="0" w:color="auto"/>
      </w:divBdr>
    </w:div>
    <w:div w:id="2046446193">
      <w:bodyDiv w:val="1"/>
      <w:marLeft w:val="0"/>
      <w:marRight w:val="0"/>
      <w:marTop w:val="0"/>
      <w:marBottom w:val="0"/>
      <w:divBdr>
        <w:top w:val="none" w:sz="0" w:space="0" w:color="auto"/>
        <w:left w:val="none" w:sz="0" w:space="0" w:color="auto"/>
        <w:bottom w:val="none" w:sz="0" w:space="0" w:color="auto"/>
        <w:right w:val="none" w:sz="0" w:space="0" w:color="auto"/>
      </w:divBdr>
    </w:div>
    <w:div w:id="2046559462">
      <w:bodyDiv w:val="1"/>
      <w:marLeft w:val="0"/>
      <w:marRight w:val="0"/>
      <w:marTop w:val="0"/>
      <w:marBottom w:val="0"/>
      <w:divBdr>
        <w:top w:val="none" w:sz="0" w:space="0" w:color="auto"/>
        <w:left w:val="none" w:sz="0" w:space="0" w:color="auto"/>
        <w:bottom w:val="none" w:sz="0" w:space="0" w:color="auto"/>
        <w:right w:val="none" w:sz="0" w:space="0" w:color="auto"/>
      </w:divBdr>
    </w:div>
    <w:div w:id="2046639704">
      <w:bodyDiv w:val="1"/>
      <w:marLeft w:val="0"/>
      <w:marRight w:val="0"/>
      <w:marTop w:val="0"/>
      <w:marBottom w:val="0"/>
      <w:divBdr>
        <w:top w:val="none" w:sz="0" w:space="0" w:color="auto"/>
        <w:left w:val="none" w:sz="0" w:space="0" w:color="auto"/>
        <w:bottom w:val="none" w:sz="0" w:space="0" w:color="auto"/>
        <w:right w:val="none" w:sz="0" w:space="0" w:color="auto"/>
      </w:divBdr>
    </w:div>
    <w:div w:id="2046707629">
      <w:bodyDiv w:val="1"/>
      <w:marLeft w:val="0"/>
      <w:marRight w:val="0"/>
      <w:marTop w:val="0"/>
      <w:marBottom w:val="0"/>
      <w:divBdr>
        <w:top w:val="none" w:sz="0" w:space="0" w:color="auto"/>
        <w:left w:val="none" w:sz="0" w:space="0" w:color="auto"/>
        <w:bottom w:val="none" w:sz="0" w:space="0" w:color="auto"/>
        <w:right w:val="none" w:sz="0" w:space="0" w:color="auto"/>
      </w:divBdr>
    </w:div>
    <w:div w:id="2046716561">
      <w:bodyDiv w:val="1"/>
      <w:marLeft w:val="0"/>
      <w:marRight w:val="0"/>
      <w:marTop w:val="0"/>
      <w:marBottom w:val="0"/>
      <w:divBdr>
        <w:top w:val="none" w:sz="0" w:space="0" w:color="auto"/>
        <w:left w:val="none" w:sz="0" w:space="0" w:color="auto"/>
        <w:bottom w:val="none" w:sz="0" w:space="0" w:color="auto"/>
        <w:right w:val="none" w:sz="0" w:space="0" w:color="auto"/>
      </w:divBdr>
    </w:div>
    <w:div w:id="2046759022">
      <w:bodyDiv w:val="1"/>
      <w:marLeft w:val="0"/>
      <w:marRight w:val="0"/>
      <w:marTop w:val="0"/>
      <w:marBottom w:val="0"/>
      <w:divBdr>
        <w:top w:val="none" w:sz="0" w:space="0" w:color="auto"/>
        <w:left w:val="none" w:sz="0" w:space="0" w:color="auto"/>
        <w:bottom w:val="none" w:sz="0" w:space="0" w:color="auto"/>
        <w:right w:val="none" w:sz="0" w:space="0" w:color="auto"/>
      </w:divBdr>
    </w:div>
    <w:div w:id="2046785174">
      <w:bodyDiv w:val="1"/>
      <w:marLeft w:val="0"/>
      <w:marRight w:val="0"/>
      <w:marTop w:val="0"/>
      <w:marBottom w:val="0"/>
      <w:divBdr>
        <w:top w:val="none" w:sz="0" w:space="0" w:color="auto"/>
        <w:left w:val="none" w:sz="0" w:space="0" w:color="auto"/>
        <w:bottom w:val="none" w:sz="0" w:space="0" w:color="auto"/>
        <w:right w:val="none" w:sz="0" w:space="0" w:color="auto"/>
      </w:divBdr>
    </w:div>
    <w:div w:id="2046825071">
      <w:bodyDiv w:val="1"/>
      <w:marLeft w:val="0"/>
      <w:marRight w:val="0"/>
      <w:marTop w:val="0"/>
      <w:marBottom w:val="0"/>
      <w:divBdr>
        <w:top w:val="none" w:sz="0" w:space="0" w:color="auto"/>
        <w:left w:val="none" w:sz="0" w:space="0" w:color="auto"/>
        <w:bottom w:val="none" w:sz="0" w:space="0" w:color="auto"/>
        <w:right w:val="none" w:sz="0" w:space="0" w:color="auto"/>
      </w:divBdr>
    </w:div>
    <w:div w:id="2046907129">
      <w:bodyDiv w:val="1"/>
      <w:marLeft w:val="0"/>
      <w:marRight w:val="0"/>
      <w:marTop w:val="0"/>
      <w:marBottom w:val="0"/>
      <w:divBdr>
        <w:top w:val="none" w:sz="0" w:space="0" w:color="auto"/>
        <w:left w:val="none" w:sz="0" w:space="0" w:color="auto"/>
        <w:bottom w:val="none" w:sz="0" w:space="0" w:color="auto"/>
        <w:right w:val="none" w:sz="0" w:space="0" w:color="auto"/>
      </w:divBdr>
    </w:div>
    <w:div w:id="2046983580">
      <w:bodyDiv w:val="1"/>
      <w:marLeft w:val="0"/>
      <w:marRight w:val="0"/>
      <w:marTop w:val="0"/>
      <w:marBottom w:val="0"/>
      <w:divBdr>
        <w:top w:val="none" w:sz="0" w:space="0" w:color="auto"/>
        <w:left w:val="none" w:sz="0" w:space="0" w:color="auto"/>
        <w:bottom w:val="none" w:sz="0" w:space="0" w:color="auto"/>
        <w:right w:val="none" w:sz="0" w:space="0" w:color="auto"/>
      </w:divBdr>
    </w:div>
    <w:div w:id="2047094318">
      <w:bodyDiv w:val="1"/>
      <w:marLeft w:val="0"/>
      <w:marRight w:val="0"/>
      <w:marTop w:val="0"/>
      <w:marBottom w:val="0"/>
      <w:divBdr>
        <w:top w:val="none" w:sz="0" w:space="0" w:color="auto"/>
        <w:left w:val="none" w:sz="0" w:space="0" w:color="auto"/>
        <w:bottom w:val="none" w:sz="0" w:space="0" w:color="auto"/>
        <w:right w:val="none" w:sz="0" w:space="0" w:color="auto"/>
      </w:divBdr>
    </w:div>
    <w:div w:id="2047101104">
      <w:bodyDiv w:val="1"/>
      <w:marLeft w:val="0"/>
      <w:marRight w:val="0"/>
      <w:marTop w:val="0"/>
      <w:marBottom w:val="0"/>
      <w:divBdr>
        <w:top w:val="none" w:sz="0" w:space="0" w:color="auto"/>
        <w:left w:val="none" w:sz="0" w:space="0" w:color="auto"/>
        <w:bottom w:val="none" w:sz="0" w:space="0" w:color="auto"/>
        <w:right w:val="none" w:sz="0" w:space="0" w:color="auto"/>
      </w:divBdr>
    </w:div>
    <w:div w:id="2047215714">
      <w:bodyDiv w:val="1"/>
      <w:marLeft w:val="0"/>
      <w:marRight w:val="0"/>
      <w:marTop w:val="0"/>
      <w:marBottom w:val="0"/>
      <w:divBdr>
        <w:top w:val="none" w:sz="0" w:space="0" w:color="auto"/>
        <w:left w:val="none" w:sz="0" w:space="0" w:color="auto"/>
        <w:bottom w:val="none" w:sz="0" w:space="0" w:color="auto"/>
        <w:right w:val="none" w:sz="0" w:space="0" w:color="auto"/>
      </w:divBdr>
    </w:div>
    <w:div w:id="2047288869">
      <w:bodyDiv w:val="1"/>
      <w:marLeft w:val="0"/>
      <w:marRight w:val="0"/>
      <w:marTop w:val="0"/>
      <w:marBottom w:val="0"/>
      <w:divBdr>
        <w:top w:val="none" w:sz="0" w:space="0" w:color="auto"/>
        <w:left w:val="none" w:sz="0" w:space="0" w:color="auto"/>
        <w:bottom w:val="none" w:sz="0" w:space="0" w:color="auto"/>
        <w:right w:val="none" w:sz="0" w:space="0" w:color="auto"/>
      </w:divBdr>
    </w:div>
    <w:div w:id="2047293077">
      <w:bodyDiv w:val="1"/>
      <w:marLeft w:val="0"/>
      <w:marRight w:val="0"/>
      <w:marTop w:val="0"/>
      <w:marBottom w:val="0"/>
      <w:divBdr>
        <w:top w:val="none" w:sz="0" w:space="0" w:color="auto"/>
        <w:left w:val="none" w:sz="0" w:space="0" w:color="auto"/>
        <w:bottom w:val="none" w:sz="0" w:space="0" w:color="auto"/>
        <w:right w:val="none" w:sz="0" w:space="0" w:color="auto"/>
      </w:divBdr>
    </w:div>
    <w:div w:id="2047410543">
      <w:bodyDiv w:val="1"/>
      <w:marLeft w:val="0"/>
      <w:marRight w:val="0"/>
      <w:marTop w:val="0"/>
      <w:marBottom w:val="0"/>
      <w:divBdr>
        <w:top w:val="none" w:sz="0" w:space="0" w:color="auto"/>
        <w:left w:val="none" w:sz="0" w:space="0" w:color="auto"/>
        <w:bottom w:val="none" w:sz="0" w:space="0" w:color="auto"/>
        <w:right w:val="none" w:sz="0" w:space="0" w:color="auto"/>
      </w:divBdr>
    </w:div>
    <w:div w:id="2047636582">
      <w:bodyDiv w:val="1"/>
      <w:marLeft w:val="0"/>
      <w:marRight w:val="0"/>
      <w:marTop w:val="0"/>
      <w:marBottom w:val="0"/>
      <w:divBdr>
        <w:top w:val="none" w:sz="0" w:space="0" w:color="auto"/>
        <w:left w:val="none" w:sz="0" w:space="0" w:color="auto"/>
        <w:bottom w:val="none" w:sz="0" w:space="0" w:color="auto"/>
        <w:right w:val="none" w:sz="0" w:space="0" w:color="auto"/>
      </w:divBdr>
    </w:div>
    <w:div w:id="2047639272">
      <w:bodyDiv w:val="1"/>
      <w:marLeft w:val="0"/>
      <w:marRight w:val="0"/>
      <w:marTop w:val="0"/>
      <w:marBottom w:val="0"/>
      <w:divBdr>
        <w:top w:val="none" w:sz="0" w:space="0" w:color="auto"/>
        <w:left w:val="none" w:sz="0" w:space="0" w:color="auto"/>
        <w:bottom w:val="none" w:sz="0" w:space="0" w:color="auto"/>
        <w:right w:val="none" w:sz="0" w:space="0" w:color="auto"/>
      </w:divBdr>
    </w:div>
    <w:div w:id="2047752517">
      <w:bodyDiv w:val="1"/>
      <w:marLeft w:val="0"/>
      <w:marRight w:val="0"/>
      <w:marTop w:val="0"/>
      <w:marBottom w:val="0"/>
      <w:divBdr>
        <w:top w:val="none" w:sz="0" w:space="0" w:color="auto"/>
        <w:left w:val="none" w:sz="0" w:space="0" w:color="auto"/>
        <w:bottom w:val="none" w:sz="0" w:space="0" w:color="auto"/>
        <w:right w:val="none" w:sz="0" w:space="0" w:color="auto"/>
      </w:divBdr>
    </w:div>
    <w:div w:id="2047754591">
      <w:bodyDiv w:val="1"/>
      <w:marLeft w:val="0"/>
      <w:marRight w:val="0"/>
      <w:marTop w:val="0"/>
      <w:marBottom w:val="0"/>
      <w:divBdr>
        <w:top w:val="none" w:sz="0" w:space="0" w:color="auto"/>
        <w:left w:val="none" w:sz="0" w:space="0" w:color="auto"/>
        <w:bottom w:val="none" w:sz="0" w:space="0" w:color="auto"/>
        <w:right w:val="none" w:sz="0" w:space="0" w:color="auto"/>
      </w:divBdr>
    </w:div>
    <w:div w:id="2047831436">
      <w:bodyDiv w:val="1"/>
      <w:marLeft w:val="0"/>
      <w:marRight w:val="0"/>
      <w:marTop w:val="0"/>
      <w:marBottom w:val="0"/>
      <w:divBdr>
        <w:top w:val="none" w:sz="0" w:space="0" w:color="auto"/>
        <w:left w:val="none" w:sz="0" w:space="0" w:color="auto"/>
        <w:bottom w:val="none" w:sz="0" w:space="0" w:color="auto"/>
        <w:right w:val="none" w:sz="0" w:space="0" w:color="auto"/>
      </w:divBdr>
    </w:div>
    <w:div w:id="2047947899">
      <w:bodyDiv w:val="1"/>
      <w:marLeft w:val="0"/>
      <w:marRight w:val="0"/>
      <w:marTop w:val="0"/>
      <w:marBottom w:val="0"/>
      <w:divBdr>
        <w:top w:val="none" w:sz="0" w:space="0" w:color="auto"/>
        <w:left w:val="none" w:sz="0" w:space="0" w:color="auto"/>
        <w:bottom w:val="none" w:sz="0" w:space="0" w:color="auto"/>
        <w:right w:val="none" w:sz="0" w:space="0" w:color="auto"/>
      </w:divBdr>
    </w:div>
    <w:div w:id="2048135830">
      <w:bodyDiv w:val="1"/>
      <w:marLeft w:val="0"/>
      <w:marRight w:val="0"/>
      <w:marTop w:val="0"/>
      <w:marBottom w:val="0"/>
      <w:divBdr>
        <w:top w:val="none" w:sz="0" w:space="0" w:color="auto"/>
        <w:left w:val="none" w:sz="0" w:space="0" w:color="auto"/>
        <w:bottom w:val="none" w:sz="0" w:space="0" w:color="auto"/>
        <w:right w:val="none" w:sz="0" w:space="0" w:color="auto"/>
      </w:divBdr>
    </w:div>
    <w:div w:id="2048138159">
      <w:bodyDiv w:val="1"/>
      <w:marLeft w:val="0"/>
      <w:marRight w:val="0"/>
      <w:marTop w:val="0"/>
      <w:marBottom w:val="0"/>
      <w:divBdr>
        <w:top w:val="none" w:sz="0" w:space="0" w:color="auto"/>
        <w:left w:val="none" w:sz="0" w:space="0" w:color="auto"/>
        <w:bottom w:val="none" w:sz="0" w:space="0" w:color="auto"/>
        <w:right w:val="none" w:sz="0" w:space="0" w:color="auto"/>
      </w:divBdr>
    </w:div>
    <w:div w:id="2048141714">
      <w:bodyDiv w:val="1"/>
      <w:marLeft w:val="0"/>
      <w:marRight w:val="0"/>
      <w:marTop w:val="0"/>
      <w:marBottom w:val="0"/>
      <w:divBdr>
        <w:top w:val="none" w:sz="0" w:space="0" w:color="auto"/>
        <w:left w:val="none" w:sz="0" w:space="0" w:color="auto"/>
        <w:bottom w:val="none" w:sz="0" w:space="0" w:color="auto"/>
        <w:right w:val="none" w:sz="0" w:space="0" w:color="auto"/>
      </w:divBdr>
    </w:div>
    <w:div w:id="2048216620">
      <w:bodyDiv w:val="1"/>
      <w:marLeft w:val="0"/>
      <w:marRight w:val="0"/>
      <w:marTop w:val="0"/>
      <w:marBottom w:val="0"/>
      <w:divBdr>
        <w:top w:val="none" w:sz="0" w:space="0" w:color="auto"/>
        <w:left w:val="none" w:sz="0" w:space="0" w:color="auto"/>
        <w:bottom w:val="none" w:sz="0" w:space="0" w:color="auto"/>
        <w:right w:val="none" w:sz="0" w:space="0" w:color="auto"/>
      </w:divBdr>
    </w:div>
    <w:div w:id="2048217729">
      <w:bodyDiv w:val="1"/>
      <w:marLeft w:val="0"/>
      <w:marRight w:val="0"/>
      <w:marTop w:val="0"/>
      <w:marBottom w:val="0"/>
      <w:divBdr>
        <w:top w:val="none" w:sz="0" w:space="0" w:color="auto"/>
        <w:left w:val="none" w:sz="0" w:space="0" w:color="auto"/>
        <w:bottom w:val="none" w:sz="0" w:space="0" w:color="auto"/>
        <w:right w:val="none" w:sz="0" w:space="0" w:color="auto"/>
      </w:divBdr>
    </w:div>
    <w:div w:id="2048679653">
      <w:bodyDiv w:val="1"/>
      <w:marLeft w:val="0"/>
      <w:marRight w:val="0"/>
      <w:marTop w:val="0"/>
      <w:marBottom w:val="0"/>
      <w:divBdr>
        <w:top w:val="none" w:sz="0" w:space="0" w:color="auto"/>
        <w:left w:val="none" w:sz="0" w:space="0" w:color="auto"/>
        <w:bottom w:val="none" w:sz="0" w:space="0" w:color="auto"/>
        <w:right w:val="none" w:sz="0" w:space="0" w:color="auto"/>
      </w:divBdr>
    </w:div>
    <w:div w:id="2048748187">
      <w:bodyDiv w:val="1"/>
      <w:marLeft w:val="0"/>
      <w:marRight w:val="0"/>
      <w:marTop w:val="0"/>
      <w:marBottom w:val="0"/>
      <w:divBdr>
        <w:top w:val="none" w:sz="0" w:space="0" w:color="auto"/>
        <w:left w:val="none" w:sz="0" w:space="0" w:color="auto"/>
        <w:bottom w:val="none" w:sz="0" w:space="0" w:color="auto"/>
        <w:right w:val="none" w:sz="0" w:space="0" w:color="auto"/>
      </w:divBdr>
    </w:div>
    <w:div w:id="2048748512">
      <w:bodyDiv w:val="1"/>
      <w:marLeft w:val="0"/>
      <w:marRight w:val="0"/>
      <w:marTop w:val="0"/>
      <w:marBottom w:val="0"/>
      <w:divBdr>
        <w:top w:val="none" w:sz="0" w:space="0" w:color="auto"/>
        <w:left w:val="none" w:sz="0" w:space="0" w:color="auto"/>
        <w:bottom w:val="none" w:sz="0" w:space="0" w:color="auto"/>
        <w:right w:val="none" w:sz="0" w:space="0" w:color="auto"/>
      </w:divBdr>
    </w:div>
    <w:div w:id="2048986521">
      <w:bodyDiv w:val="1"/>
      <w:marLeft w:val="0"/>
      <w:marRight w:val="0"/>
      <w:marTop w:val="0"/>
      <w:marBottom w:val="0"/>
      <w:divBdr>
        <w:top w:val="none" w:sz="0" w:space="0" w:color="auto"/>
        <w:left w:val="none" w:sz="0" w:space="0" w:color="auto"/>
        <w:bottom w:val="none" w:sz="0" w:space="0" w:color="auto"/>
        <w:right w:val="none" w:sz="0" w:space="0" w:color="auto"/>
      </w:divBdr>
    </w:div>
    <w:div w:id="2049061057">
      <w:bodyDiv w:val="1"/>
      <w:marLeft w:val="0"/>
      <w:marRight w:val="0"/>
      <w:marTop w:val="0"/>
      <w:marBottom w:val="0"/>
      <w:divBdr>
        <w:top w:val="none" w:sz="0" w:space="0" w:color="auto"/>
        <w:left w:val="none" w:sz="0" w:space="0" w:color="auto"/>
        <w:bottom w:val="none" w:sz="0" w:space="0" w:color="auto"/>
        <w:right w:val="none" w:sz="0" w:space="0" w:color="auto"/>
      </w:divBdr>
    </w:div>
    <w:div w:id="2049069004">
      <w:bodyDiv w:val="1"/>
      <w:marLeft w:val="0"/>
      <w:marRight w:val="0"/>
      <w:marTop w:val="0"/>
      <w:marBottom w:val="0"/>
      <w:divBdr>
        <w:top w:val="none" w:sz="0" w:space="0" w:color="auto"/>
        <w:left w:val="none" w:sz="0" w:space="0" w:color="auto"/>
        <w:bottom w:val="none" w:sz="0" w:space="0" w:color="auto"/>
        <w:right w:val="none" w:sz="0" w:space="0" w:color="auto"/>
      </w:divBdr>
    </w:div>
    <w:div w:id="2049183053">
      <w:bodyDiv w:val="1"/>
      <w:marLeft w:val="0"/>
      <w:marRight w:val="0"/>
      <w:marTop w:val="0"/>
      <w:marBottom w:val="0"/>
      <w:divBdr>
        <w:top w:val="none" w:sz="0" w:space="0" w:color="auto"/>
        <w:left w:val="none" w:sz="0" w:space="0" w:color="auto"/>
        <w:bottom w:val="none" w:sz="0" w:space="0" w:color="auto"/>
        <w:right w:val="none" w:sz="0" w:space="0" w:color="auto"/>
      </w:divBdr>
    </w:div>
    <w:div w:id="2049522477">
      <w:bodyDiv w:val="1"/>
      <w:marLeft w:val="0"/>
      <w:marRight w:val="0"/>
      <w:marTop w:val="0"/>
      <w:marBottom w:val="0"/>
      <w:divBdr>
        <w:top w:val="none" w:sz="0" w:space="0" w:color="auto"/>
        <w:left w:val="none" w:sz="0" w:space="0" w:color="auto"/>
        <w:bottom w:val="none" w:sz="0" w:space="0" w:color="auto"/>
        <w:right w:val="none" w:sz="0" w:space="0" w:color="auto"/>
      </w:divBdr>
    </w:div>
    <w:div w:id="2049718994">
      <w:bodyDiv w:val="1"/>
      <w:marLeft w:val="0"/>
      <w:marRight w:val="0"/>
      <w:marTop w:val="0"/>
      <w:marBottom w:val="0"/>
      <w:divBdr>
        <w:top w:val="none" w:sz="0" w:space="0" w:color="auto"/>
        <w:left w:val="none" w:sz="0" w:space="0" w:color="auto"/>
        <w:bottom w:val="none" w:sz="0" w:space="0" w:color="auto"/>
        <w:right w:val="none" w:sz="0" w:space="0" w:color="auto"/>
      </w:divBdr>
    </w:div>
    <w:div w:id="2049722449">
      <w:bodyDiv w:val="1"/>
      <w:marLeft w:val="0"/>
      <w:marRight w:val="0"/>
      <w:marTop w:val="0"/>
      <w:marBottom w:val="0"/>
      <w:divBdr>
        <w:top w:val="none" w:sz="0" w:space="0" w:color="auto"/>
        <w:left w:val="none" w:sz="0" w:space="0" w:color="auto"/>
        <w:bottom w:val="none" w:sz="0" w:space="0" w:color="auto"/>
        <w:right w:val="none" w:sz="0" w:space="0" w:color="auto"/>
      </w:divBdr>
    </w:div>
    <w:div w:id="2049797690">
      <w:bodyDiv w:val="1"/>
      <w:marLeft w:val="0"/>
      <w:marRight w:val="0"/>
      <w:marTop w:val="0"/>
      <w:marBottom w:val="0"/>
      <w:divBdr>
        <w:top w:val="none" w:sz="0" w:space="0" w:color="auto"/>
        <w:left w:val="none" w:sz="0" w:space="0" w:color="auto"/>
        <w:bottom w:val="none" w:sz="0" w:space="0" w:color="auto"/>
        <w:right w:val="none" w:sz="0" w:space="0" w:color="auto"/>
      </w:divBdr>
    </w:div>
    <w:div w:id="2049987284">
      <w:bodyDiv w:val="1"/>
      <w:marLeft w:val="0"/>
      <w:marRight w:val="0"/>
      <w:marTop w:val="0"/>
      <w:marBottom w:val="0"/>
      <w:divBdr>
        <w:top w:val="none" w:sz="0" w:space="0" w:color="auto"/>
        <w:left w:val="none" w:sz="0" w:space="0" w:color="auto"/>
        <w:bottom w:val="none" w:sz="0" w:space="0" w:color="auto"/>
        <w:right w:val="none" w:sz="0" w:space="0" w:color="auto"/>
      </w:divBdr>
    </w:div>
    <w:div w:id="2050183051">
      <w:bodyDiv w:val="1"/>
      <w:marLeft w:val="0"/>
      <w:marRight w:val="0"/>
      <w:marTop w:val="0"/>
      <w:marBottom w:val="0"/>
      <w:divBdr>
        <w:top w:val="none" w:sz="0" w:space="0" w:color="auto"/>
        <w:left w:val="none" w:sz="0" w:space="0" w:color="auto"/>
        <w:bottom w:val="none" w:sz="0" w:space="0" w:color="auto"/>
        <w:right w:val="none" w:sz="0" w:space="0" w:color="auto"/>
      </w:divBdr>
    </w:div>
    <w:div w:id="2050297214">
      <w:bodyDiv w:val="1"/>
      <w:marLeft w:val="0"/>
      <w:marRight w:val="0"/>
      <w:marTop w:val="0"/>
      <w:marBottom w:val="0"/>
      <w:divBdr>
        <w:top w:val="none" w:sz="0" w:space="0" w:color="auto"/>
        <w:left w:val="none" w:sz="0" w:space="0" w:color="auto"/>
        <w:bottom w:val="none" w:sz="0" w:space="0" w:color="auto"/>
        <w:right w:val="none" w:sz="0" w:space="0" w:color="auto"/>
      </w:divBdr>
    </w:div>
    <w:div w:id="2050454772">
      <w:bodyDiv w:val="1"/>
      <w:marLeft w:val="0"/>
      <w:marRight w:val="0"/>
      <w:marTop w:val="0"/>
      <w:marBottom w:val="0"/>
      <w:divBdr>
        <w:top w:val="none" w:sz="0" w:space="0" w:color="auto"/>
        <w:left w:val="none" w:sz="0" w:space="0" w:color="auto"/>
        <w:bottom w:val="none" w:sz="0" w:space="0" w:color="auto"/>
        <w:right w:val="none" w:sz="0" w:space="0" w:color="auto"/>
      </w:divBdr>
    </w:div>
    <w:div w:id="2050522552">
      <w:bodyDiv w:val="1"/>
      <w:marLeft w:val="0"/>
      <w:marRight w:val="0"/>
      <w:marTop w:val="0"/>
      <w:marBottom w:val="0"/>
      <w:divBdr>
        <w:top w:val="none" w:sz="0" w:space="0" w:color="auto"/>
        <w:left w:val="none" w:sz="0" w:space="0" w:color="auto"/>
        <w:bottom w:val="none" w:sz="0" w:space="0" w:color="auto"/>
        <w:right w:val="none" w:sz="0" w:space="0" w:color="auto"/>
      </w:divBdr>
    </w:div>
    <w:div w:id="2050564644">
      <w:bodyDiv w:val="1"/>
      <w:marLeft w:val="0"/>
      <w:marRight w:val="0"/>
      <w:marTop w:val="0"/>
      <w:marBottom w:val="0"/>
      <w:divBdr>
        <w:top w:val="none" w:sz="0" w:space="0" w:color="auto"/>
        <w:left w:val="none" w:sz="0" w:space="0" w:color="auto"/>
        <w:bottom w:val="none" w:sz="0" w:space="0" w:color="auto"/>
        <w:right w:val="none" w:sz="0" w:space="0" w:color="auto"/>
      </w:divBdr>
    </w:div>
    <w:div w:id="2050690429">
      <w:bodyDiv w:val="1"/>
      <w:marLeft w:val="0"/>
      <w:marRight w:val="0"/>
      <w:marTop w:val="0"/>
      <w:marBottom w:val="0"/>
      <w:divBdr>
        <w:top w:val="none" w:sz="0" w:space="0" w:color="auto"/>
        <w:left w:val="none" w:sz="0" w:space="0" w:color="auto"/>
        <w:bottom w:val="none" w:sz="0" w:space="0" w:color="auto"/>
        <w:right w:val="none" w:sz="0" w:space="0" w:color="auto"/>
      </w:divBdr>
    </w:div>
    <w:div w:id="2050956119">
      <w:bodyDiv w:val="1"/>
      <w:marLeft w:val="0"/>
      <w:marRight w:val="0"/>
      <w:marTop w:val="0"/>
      <w:marBottom w:val="0"/>
      <w:divBdr>
        <w:top w:val="none" w:sz="0" w:space="0" w:color="auto"/>
        <w:left w:val="none" w:sz="0" w:space="0" w:color="auto"/>
        <w:bottom w:val="none" w:sz="0" w:space="0" w:color="auto"/>
        <w:right w:val="none" w:sz="0" w:space="0" w:color="auto"/>
      </w:divBdr>
    </w:div>
    <w:div w:id="2051031147">
      <w:bodyDiv w:val="1"/>
      <w:marLeft w:val="0"/>
      <w:marRight w:val="0"/>
      <w:marTop w:val="0"/>
      <w:marBottom w:val="0"/>
      <w:divBdr>
        <w:top w:val="none" w:sz="0" w:space="0" w:color="auto"/>
        <w:left w:val="none" w:sz="0" w:space="0" w:color="auto"/>
        <w:bottom w:val="none" w:sz="0" w:space="0" w:color="auto"/>
        <w:right w:val="none" w:sz="0" w:space="0" w:color="auto"/>
      </w:divBdr>
    </w:div>
    <w:div w:id="2051488211">
      <w:bodyDiv w:val="1"/>
      <w:marLeft w:val="0"/>
      <w:marRight w:val="0"/>
      <w:marTop w:val="0"/>
      <w:marBottom w:val="0"/>
      <w:divBdr>
        <w:top w:val="none" w:sz="0" w:space="0" w:color="auto"/>
        <w:left w:val="none" w:sz="0" w:space="0" w:color="auto"/>
        <w:bottom w:val="none" w:sz="0" w:space="0" w:color="auto"/>
        <w:right w:val="none" w:sz="0" w:space="0" w:color="auto"/>
      </w:divBdr>
    </w:div>
    <w:div w:id="2051488523">
      <w:bodyDiv w:val="1"/>
      <w:marLeft w:val="0"/>
      <w:marRight w:val="0"/>
      <w:marTop w:val="0"/>
      <w:marBottom w:val="0"/>
      <w:divBdr>
        <w:top w:val="none" w:sz="0" w:space="0" w:color="auto"/>
        <w:left w:val="none" w:sz="0" w:space="0" w:color="auto"/>
        <w:bottom w:val="none" w:sz="0" w:space="0" w:color="auto"/>
        <w:right w:val="none" w:sz="0" w:space="0" w:color="auto"/>
      </w:divBdr>
    </w:div>
    <w:div w:id="2051492339">
      <w:bodyDiv w:val="1"/>
      <w:marLeft w:val="0"/>
      <w:marRight w:val="0"/>
      <w:marTop w:val="0"/>
      <w:marBottom w:val="0"/>
      <w:divBdr>
        <w:top w:val="none" w:sz="0" w:space="0" w:color="auto"/>
        <w:left w:val="none" w:sz="0" w:space="0" w:color="auto"/>
        <w:bottom w:val="none" w:sz="0" w:space="0" w:color="auto"/>
        <w:right w:val="none" w:sz="0" w:space="0" w:color="auto"/>
      </w:divBdr>
    </w:div>
    <w:div w:id="2051567849">
      <w:bodyDiv w:val="1"/>
      <w:marLeft w:val="0"/>
      <w:marRight w:val="0"/>
      <w:marTop w:val="0"/>
      <w:marBottom w:val="0"/>
      <w:divBdr>
        <w:top w:val="none" w:sz="0" w:space="0" w:color="auto"/>
        <w:left w:val="none" w:sz="0" w:space="0" w:color="auto"/>
        <w:bottom w:val="none" w:sz="0" w:space="0" w:color="auto"/>
        <w:right w:val="none" w:sz="0" w:space="0" w:color="auto"/>
      </w:divBdr>
    </w:div>
    <w:div w:id="2051611858">
      <w:bodyDiv w:val="1"/>
      <w:marLeft w:val="0"/>
      <w:marRight w:val="0"/>
      <w:marTop w:val="0"/>
      <w:marBottom w:val="0"/>
      <w:divBdr>
        <w:top w:val="none" w:sz="0" w:space="0" w:color="auto"/>
        <w:left w:val="none" w:sz="0" w:space="0" w:color="auto"/>
        <w:bottom w:val="none" w:sz="0" w:space="0" w:color="auto"/>
        <w:right w:val="none" w:sz="0" w:space="0" w:color="auto"/>
      </w:divBdr>
    </w:div>
    <w:div w:id="2051804672">
      <w:bodyDiv w:val="1"/>
      <w:marLeft w:val="0"/>
      <w:marRight w:val="0"/>
      <w:marTop w:val="0"/>
      <w:marBottom w:val="0"/>
      <w:divBdr>
        <w:top w:val="none" w:sz="0" w:space="0" w:color="auto"/>
        <w:left w:val="none" w:sz="0" w:space="0" w:color="auto"/>
        <w:bottom w:val="none" w:sz="0" w:space="0" w:color="auto"/>
        <w:right w:val="none" w:sz="0" w:space="0" w:color="auto"/>
      </w:divBdr>
    </w:div>
    <w:div w:id="2051877922">
      <w:bodyDiv w:val="1"/>
      <w:marLeft w:val="0"/>
      <w:marRight w:val="0"/>
      <w:marTop w:val="0"/>
      <w:marBottom w:val="0"/>
      <w:divBdr>
        <w:top w:val="none" w:sz="0" w:space="0" w:color="auto"/>
        <w:left w:val="none" w:sz="0" w:space="0" w:color="auto"/>
        <w:bottom w:val="none" w:sz="0" w:space="0" w:color="auto"/>
        <w:right w:val="none" w:sz="0" w:space="0" w:color="auto"/>
      </w:divBdr>
    </w:div>
    <w:div w:id="2051955821">
      <w:bodyDiv w:val="1"/>
      <w:marLeft w:val="0"/>
      <w:marRight w:val="0"/>
      <w:marTop w:val="0"/>
      <w:marBottom w:val="0"/>
      <w:divBdr>
        <w:top w:val="none" w:sz="0" w:space="0" w:color="auto"/>
        <w:left w:val="none" w:sz="0" w:space="0" w:color="auto"/>
        <w:bottom w:val="none" w:sz="0" w:space="0" w:color="auto"/>
        <w:right w:val="none" w:sz="0" w:space="0" w:color="auto"/>
      </w:divBdr>
    </w:div>
    <w:div w:id="2052150549">
      <w:bodyDiv w:val="1"/>
      <w:marLeft w:val="0"/>
      <w:marRight w:val="0"/>
      <w:marTop w:val="0"/>
      <w:marBottom w:val="0"/>
      <w:divBdr>
        <w:top w:val="none" w:sz="0" w:space="0" w:color="auto"/>
        <w:left w:val="none" w:sz="0" w:space="0" w:color="auto"/>
        <w:bottom w:val="none" w:sz="0" w:space="0" w:color="auto"/>
        <w:right w:val="none" w:sz="0" w:space="0" w:color="auto"/>
      </w:divBdr>
    </w:div>
    <w:div w:id="2052194476">
      <w:bodyDiv w:val="1"/>
      <w:marLeft w:val="0"/>
      <w:marRight w:val="0"/>
      <w:marTop w:val="0"/>
      <w:marBottom w:val="0"/>
      <w:divBdr>
        <w:top w:val="none" w:sz="0" w:space="0" w:color="auto"/>
        <w:left w:val="none" w:sz="0" w:space="0" w:color="auto"/>
        <w:bottom w:val="none" w:sz="0" w:space="0" w:color="auto"/>
        <w:right w:val="none" w:sz="0" w:space="0" w:color="auto"/>
      </w:divBdr>
    </w:div>
    <w:div w:id="2052262380">
      <w:bodyDiv w:val="1"/>
      <w:marLeft w:val="0"/>
      <w:marRight w:val="0"/>
      <w:marTop w:val="0"/>
      <w:marBottom w:val="0"/>
      <w:divBdr>
        <w:top w:val="none" w:sz="0" w:space="0" w:color="auto"/>
        <w:left w:val="none" w:sz="0" w:space="0" w:color="auto"/>
        <w:bottom w:val="none" w:sz="0" w:space="0" w:color="auto"/>
        <w:right w:val="none" w:sz="0" w:space="0" w:color="auto"/>
      </w:divBdr>
    </w:div>
    <w:div w:id="2052268899">
      <w:bodyDiv w:val="1"/>
      <w:marLeft w:val="0"/>
      <w:marRight w:val="0"/>
      <w:marTop w:val="0"/>
      <w:marBottom w:val="0"/>
      <w:divBdr>
        <w:top w:val="none" w:sz="0" w:space="0" w:color="auto"/>
        <w:left w:val="none" w:sz="0" w:space="0" w:color="auto"/>
        <w:bottom w:val="none" w:sz="0" w:space="0" w:color="auto"/>
        <w:right w:val="none" w:sz="0" w:space="0" w:color="auto"/>
      </w:divBdr>
    </w:div>
    <w:div w:id="2052341406">
      <w:bodyDiv w:val="1"/>
      <w:marLeft w:val="0"/>
      <w:marRight w:val="0"/>
      <w:marTop w:val="0"/>
      <w:marBottom w:val="0"/>
      <w:divBdr>
        <w:top w:val="none" w:sz="0" w:space="0" w:color="auto"/>
        <w:left w:val="none" w:sz="0" w:space="0" w:color="auto"/>
        <w:bottom w:val="none" w:sz="0" w:space="0" w:color="auto"/>
        <w:right w:val="none" w:sz="0" w:space="0" w:color="auto"/>
      </w:divBdr>
    </w:div>
    <w:div w:id="2052341480">
      <w:bodyDiv w:val="1"/>
      <w:marLeft w:val="0"/>
      <w:marRight w:val="0"/>
      <w:marTop w:val="0"/>
      <w:marBottom w:val="0"/>
      <w:divBdr>
        <w:top w:val="none" w:sz="0" w:space="0" w:color="auto"/>
        <w:left w:val="none" w:sz="0" w:space="0" w:color="auto"/>
        <w:bottom w:val="none" w:sz="0" w:space="0" w:color="auto"/>
        <w:right w:val="none" w:sz="0" w:space="0" w:color="auto"/>
      </w:divBdr>
    </w:div>
    <w:div w:id="2052416151">
      <w:bodyDiv w:val="1"/>
      <w:marLeft w:val="0"/>
      <w:marRight w:val="0"/>
      <w:marTop w:val="0"/>
      <w:marBottom w:val="0"/>
      <w:divBdr>
        <w:top w:val="none" w:sz="0" w:space="0" w:color="auto"/>
        <w:left w:val="none" w:sz="0" w:space="0" w:color="auto"/>
        <w:bottom w:val="none" w:sz="0" w:space="0" w:color="auto"/>
        <w:right w:val="none" w:sz="0" w:space="0" w:color="auto"/>
      </w:divBdr>
    </w:div>
    <w:div w:id="2052418429">
      <w:bodyDiv w:val="1"/>
      <w:marLeft w:val="0"/>
      <w:marRight w:val="0"/>
      <w:marTop w:val="0"/>
      <w:marBottom w:val="0"/>
      <w:divBdr>
        <w:top w:val="none" w:sz="0" w:space="0" w:color="auto"/>
        <w:left w:val="none" w:sz="0" w:space="0" w:color="auto"/>
        <w:bottom w:val="none" w:sz="0" w:space="0" w:color="auto"/>
        <w:right w:val="none" w:sz="0" w:space="0" w:color="auto"/>
      </w:divBdr>
    </w:div>
    <w:div w:id="2052529239">
      <w:bodyDiv w:val="1"/>
      <w:marLeft w:val="0"/>
      <w:marRight w:val="0"/>
      <w:marTop w:val="0"/>
      <w:marBottom w:val="0"/>
      <w:divBdr>
        <w:top w:val="none" w:sz="0" w:space="0" w:color="auto"/>
        <w:left w:val="none" w:sz="0" w:space="0" w:color="auto"/>
        <w:bottom w:val="none" w:sz="0" w:space="0" w:color="auto"/>
        <w:right w:val="none" w:sz="0" w:space="0" w:color="auto"/>
      </w:divBdr>
    </w:div>
    <w:div w:id="2052607527">
      <w:bodyDiv w:val="1"/>
      <w:marLeft w:val="0"/>
      <w:marRight w:val="0"/>
      <w:marTop w:val="0"/>
      <w:marBottom w:val="0"/>
      <w:divBdr>
        <w:top w:val="none" w:sz="0" w:space="0" w:color="auto"/>
        <w:left w:val="none" w:sz="0" w:space="0" w:color="auto"/>
        <w:bottom w:val="none" w:sz="0" w:space="0" w:color="auto"/>
        <w:right w:val="none" w:sz="0" w:space="0" w:color="auto"/>
      </w:divBdr>
    </w:div>
    <w:div w:id="2052654779">
      <w:bodyDiv w:val="1"/>
      <w:marLeft w:val="0"/>
      <w:marRight w:val="0"/>
      <w:marTop w:val="0"/>
      <w:marBottom w:val="0"/>
      <w:divBdr>
        <w:top w:val="none" w:sz="0" w:space="0" w:color="auto"/>
        <w:left w:val="none" w:sz="0" w:space="0" w:color="auto"/>
        <w:bottom w:val="none" w:sz="0" w:space="0" w:color="auto"/>
        <w:right w:val="none" w:sz="0" w:space="0" w:color="auto"/>
      </w:divBdr>
    </w:div>
    <w:div w:id="2052725308">
      <w:bodyDiv w:val="1"/>
      <w:marLeft w:val="0"/>
      <w:marRight w:val="0"/>
      <w:marTop w:val="0"/>
      <w:marBottom w:val="0"/>
      <w:divBdr>
        <w:top w:val="none" w:sz="0" w:space="0" w:color="auto"/>
        <w:left w:val="none" w:sz="0" w:space="0" w:color="auto"/>
        <w:bottom w:val="none" w:sz="0" w:space="0" w:color="auto"/>
        <w:right w:val="none" w:sz="0" w:space="0" w:color="auto"/>
      </w:divBdr>
    </w:div>
    <w:div w:id="2052805784">
      <w:bodyDiv w:val="1"/>
      <w:marLeft w:val="0"/>
      <w:marRight w:val="0"/>
      <w:marTop w:val="0"/>
      <w:marBottom w:val="0"/>
      <w:divBdr>
        <w:top w:val="none" w:sz="0" w:space="0" w:color="auto"/>
        <w:left w:val="none" w:sz="0" w:space="0" w:color="auto"/>
        <w:bottom w:val="none" w:sz="0" w:space="0" w:color="auto"/>
        <w:right w:val="none" w:sz="0" w:space="0" w:color="auto"/>
      </w:divBdr>
    </w:div>
    <w:div w:id="2052873436">
      <w:bodyDiv w:val="1"/>
      <w:marLeft w:val="0"/>
      <w:marRight w:val="0"/>
      <w:marTop w:val="0"/>
      <w:marBottom w:val="0"/>
      <w:divBdr>
        <w:top w:val="none" w:sz="0" w:space="0" w:color="auto"/>
        <w:left w:val="none" w:sz="0" w:space="0" w:color="auto"/>
        <w:bottom w:val="none" w:sz="0" w:space="0" w:color="auto"/>
        <w:right w:val="none" w:sz="0" w:space="0" w:color="auto"/>
      </w:divBdr>
    </w:div>
    <w:div w:id="2052918079">
      <w:bodyDiv w:val="1"/>
      <w:marLeft w:val="0"/>
      <w:marRight w:val="0"/>
      <w:marTop w:val="0"/>
      <w:marBottom w:val="0"/>
      <w:divBdr>
        <w:top w:val="none" w:sz="0" w:space="0" w:color="auto"/>
        <w:left w:val="none" w:sz="0" w:space="0" w:color="auto"/>
        <w:bottom w:val="none" w:sz="0" w:space="0" w:color="auto"/>
        <w:right w:val="none" w:sz="0" w:space="0" w:color="auto"/>
      </w:divBdr>
    </w:div>
    <w:div w:id="2053069640">
      <w:bodyDiv w:val="1"/>
      <w:marLeft w:val="0"/>
      <w:marRight w:val="0"/>
      <w:marTop w:val="0"/>
      <w:marBottom w:val="0"/>
      <w:divBdr>
        <w:top w:val="none" w:sz="0" w:space="0" w:color="auto"/>
        <w:left w:val="none" w:sz="0" w:space="0" w:color="auto"/>
        <w:bottom w:val="none" w:sz="0" w:space="0" w:color="auto"/>
        <w:right w:val="none" w:sz="0" w:space="0" w:color="auto"/>
      </w:divBdr>
    </w:div>
    <w:div w:id="2053143646">
      <w:bodyDiv w:val="1"/>
      <w:marLeft w:val="0"/>
      <w:marRight w:val="0"/>
      <w:marTop w:val="0"/>
      <w:marBottom w:val="0"/>
      <w:divBdr>
        <w:top w:val="none" w:sz="0" w:space="0" w:color="auto"/>
        <w:left w:val="none" w:sz="0" w:space="0" w:color="auto"/>
        <w:bottom w:val="none" w:sz="0" w:space="0" w:color="auto"/>
        <w:right w:val="none" w:sz="0" w:space="0" w:color="auto"/>
      </w:divBdr>
    </w:div>
    <w:div w:id="2053193375">
      <w:bodyDiv w:val="1"/>
      <w:marLeft w:val="0"/>
      <w:marRight w:val="0"/>
      <w:marTop w:val="0"/>
      <w:marBottom w:val="0"/>
      <w:divBdr>
        <w:top w:val="none" w:sz="0" w:space="0" w:color="auto"/>
        <w:left w:val="none" w:sz="0" w:space="0" w:color="auto"/>
        <w:bottom w:val="none" w:sz="0" w:space="0" w:color="auto"/>
        <w:right w:val="none" w:sz="0" w:space="0" w:color="auto"/>
      </w:divBdr>
    </w:div>
    <w:div w:id="2053387233">
      <w:bodyDiv w:val="1"/>
      <w:marLeft w:val="0"/>
      <w:marRight w:val="0"/>
      <w:marTop w:val="0"/>
      <w:marBottom w:val="0"/>
      <w:divBdr>
        <w:top w:val="none" w:sz="0" w:space="0" w:color="auto"/>
        <w:left w:val="none" w:sz="0" w:space="0" w:color="auto"/>
        <w:bottom w:val="none" w:sz="0" w:space="0" w:color="auto"/>
        <w:right w:val="none" w:sz="0" w:space="0" w:color="auto"/>
      </w:divBdr>
    </w:div>
    <w:div w:id="2053456119">
      <w:bodyDiv w:val="1"/>
      <w:marLeft w:val="0"/>
      <w:marRight w:val="0"/>
      <w:marTop w:val="0"/>
      <w:marBottom w:val="0"/>
      <w:divBdr>
        <w:top w:val="none" w:sz="0" w:space="0" w:color="auto"/>
        <w:left w:val="none" w:sz="0" w:space="0" w:color="auto"/>
        <w:bottom w:val="none" w:sz="0" w:space="0" w:color="auto"/>
        <w:right w:val="none" w:sz="0" w:space="0" w:color="auto"/>
      </w:divBdr>
    </w:div>
    <w:div w:id="2053456332">
      <w:bodyDiv w:val="1"/>
      <w:marLeft w:val="0"/>
      <w:marRight w:val="0"/>
      <w:marTop w:val="0"/>
      <w:marBottom w:val="0"/>
      <w:divBdr>
        <w:top w:val="none" w:sz="0" w:space="0" w:color="auto"/>
        <w:left w:val="none" w:sz="0" w:space="0" w:color="auto"/>
        <w:bottom w:val="none" w:sz="0" w:space="0" w:color="auto"/>
        <w:right w:val="none" w:sz="0" w:space="0" w:color="auto"/>
      </w:divBdr>
    </w:div>
    <w:div w:id="2053457758">
      <w:bodyDiv w:val="1"/>
      <w:marLeft w:val="0"/>
      <w:marRight w:val="0"/>
      <w:marTop w:val="0"/>
      <w:marBottom w:val="0"/>
      <w:divBdr>
        <w:top w:val="none" w:sz="0" w:space="0" w:color="auto"/>
        <w:left w:val="none" w:sz="0" w:space="0" w:color="auto"/>
        <w:bottom w:val="none" w:sz="0" w:space="0" w:color="auto"/>
        <w:right w:val="none" w:sz="0" w:space="0" w:color="auto"/>
      </w:divBdr>
    </w:div>
    <w:div w:id="2053770942">
      <w:bodyDiv w:val="1"/>
      <w:marLeft w:val="0"/>
      <w:marRight w:val="0"/>
      <w:marTop w:val="0"/>
      <w:marBottom w:val="0"/>
      <w:divBdr>
        <w:top w:val="none" w:sz="0" w:space="0" w:color="auto"/>
        <w:left w:val="none" w:sz="0" w:space="0" w:color="auto"/>
        <w:bottom w:val="none" w:sz="0" w:space="0" w:color="auto"/>
        <w:right w:val="none" w:sz="0" w:space="0" w:color="auto"/>
      </w:divBdr>
    </w:div>
    <w:div w:id="2053841694">
      <w:bodyDiv w:val="1"/>
      <w:marLeft w:val="0"/>
      <w:marRight w:val="0"/>
      <w:marTop w:val="0"/>
      <w:marBottom w:val="0"/>
      <w:divBdr>
        <w:top w:val="none" w:sz="0" w:space="0" w:color="auto"/>
        <w:left w:val="none" w:sz="0" w:space="0" w:color="auto"/>
        <w:bottom w:val="none" w:sz="0" w:space="0" w:color="auto"/>
        <w:right w:val="none" w:sz="0" w:space="0" w:color="auto"/>
      </w:divBdr>
    </w:div>
    <w:div w:id="2053847286">
      <w:bodyDiv w:val="1"/>
      <w:marLeft w:val="0"/>
      <w:marRight w:val="0"/>
      <w:marTop w:val="0"/>
      <w:marBottom w:val="0"/>
      <w:divBdr>
        <w:top w:val="none" w:sz="0" w:space="0" w:color="auto"/>
        <w:left w:val="none" w:sz="0" w:space="0" w:color="auto"/>
        <w:bottom w:val="none" w:sz="0" w:space="0" w:color="auto"/>
        <w:right w:val="none" w:sz="0" w:space="0" w:color="auto"/>
      </w:divBdr>
    </w:div>
    <w:div w:id="2053917243">
      <w:bodyDiv w:val="1"/>
      <w:marLeft w:val="0"/>
      <w:marRight w:val="0"/>
      <w:marTop w:val="0"/>
      <w:marBottom w:val="0"/>
      <w:divBdr>
        <w:top w:val="none" w:sz="0" w:space="0" w:color="auto"/>
        <w:left w:val="none" w:sz="0" w:space="0" w:color="auto"/>
        <w:bottom w:val="none" w:sz="0" w:space="0" w:color="auto"/>
        <w:right w:val="none" w:sz="0" w:space="0" w:color="auto"/>
      </w:divBdr>
    </w:div>
    <w:div w:id="2053923814">
      <w:bodyDiv w:val="1"/>
      <w:marLeft w:val="0"/>
      <w:marRight w:val="0"/>
      <w:marTop w:val="0"/>
      <w:marBottom w:val="0"/>
      <w:divBdr>
        <w:top w:val="none" w:sz="0" w:space="0" w:color="auto"/>
        <w:left w:val="none" w:sz="0" w:space="0" w:color="auto"/>
        <w:bottom w:val="none" w:sz="0" w:space="0" w:color="auto"/>
        <w:right w:val="none" w:sz="0" w:space="0" w:color="auto"/>
      </w:divBdr>
    </w:div>
    <w:div w:id="2054188025">
      <w:bodyDiv w:val="1"/>
      <w:marLeft w:val="0"/>
      <w:marRight w:val="0"/>
      <w:marTop w:val="0"/>
      <w:marBottom w:val="0"/>
      <w:divBdr>
        <w:top w:val="none" w:sz="0" w:space="0" w:color="auto"/>
        <w:left w:val="none" w:sz="0" w:space="0" w:color="auto"/>
        <w:bottom w:val="none" w:sz="0" w:space="0" w:color="auto"/>
        <w:right w:val="none" w:sz="0" w:space="0" w:color="auto"/>
      </w:divBdr>
    </w:div>
    <w:div w:id="2054227430">
      <w:bodyDiv w:val="1"/>
      <w:marLeft w:val="0"/>
      <w:marRight w:val="0"/>
      <w:marTop w:val="0"/>
      <w:marBottom w:val="0"/>
      <w:divBdr>
        <w:top w:val="none" w:sz="0" w:space="0" w:color="auto"/>
        <w:left w:val="none" w:sz="0" w:space="0" w:color="auto"/>
        <w:bottom w:val="none" w:sz="0" w:space="0" w:color="auto"/>
        <w:right w:val="none" w:sz="0" w:space="0" w:color="auto"/>
      </w:divBdr>
    </w:div>
    <w:div w:id="2054306630">
      <w:bodyDiv w:val="1"/>
      <w:marLeft w:val="0"/>
      <w:marRight w:val="0"/>
      <w:marTop w:val="0"/>
      <w:marBottom w:val="0"/>
      <w:divBdr>
        <w:top w:val="none" w:sz="0" w:space="0" w:color="auto"/>
        <w:left w:val="none" w:sz="0" w:space="0" w:color="auto"/>
        <w:bottom w:val="none" w:sz="0" w:space="0" w:color="auto"/>
        <w:right w:val="none" w:sz="0" w:space="0" w:color="auto"/>
      </w:divBdr>
    </w:div>
    <w:div w:id="2054503998">
      <w:bodyDiv w:val="1"/>
      <w:marLeft w:val="0"/>
      <w:marRight w:val="0"/>
      <w:marTop w:val="0"/>
      <w:marBottom w:val="0"/>
      <w:divBdr>
        <w:top w:val="none" w:sz="0" w:space="0" w:color="auto"/>
        <w:left w:val="none" w:sz="0" w:space="0" w:color="auto"/>
        <w:bottom w:val="none" w:sz="0" w:space="0" w:color="auto"/>
        <w:right w:val="none" w:sz="0" w:space="0" w:color="auto"/>
      </w:divBdr>
    </w:div>
    <w:div w:id="2054621536">
      <w:bodyDiv w:val="1"/>
      <w:marLeft w:val="0"/>
      <w:marRight w:val="0"/>
      <w:marTop w:val="0"/>
      <w:marBottom w:val="0"/>
      <w:divBdr>
        <w:top w:val="none" w:sz="0" w:space="0" w:color="auto"/>
        <w:left w:val="none" w:sz="0" w:space="0" w:color="auto"/>
        <w:bottom w:val="none" w:sz="0" w:space="0" w:color="auto"/>
        <w:right w:val="none" w:sz="0" w:space="0" w:color="auto"/>
      </w:divBdr>
    </w:div>
    <w:div w:id="2054688255">
      <w:bodyDiv w:val="1"/>
      <w:marLeft w:val="0"/>
      <w:marRight w:val="0"/>
      <w:marTop w:val="0"/>
      <w:marBottom w:val="0"/>
      <w:divBdr>
        <w:top w:val="none" w:sz="0" w:space="0" w:color="auto"/>
        <w:left w:val="none" w:sz="0" w:space="0" w:color="auto"/>
        <w:bottom w:val="none" w:sz="0" w:space="0" w:color="auto"/>
        <w:right w:val="none" w:sz="0" w:space="0" w:color="auto"/>
      </w:divBdr>
    </w:div>
    <w:div w:id="2054887234">
      <w:bodyDiv w:val="1"/>
      <w:marLeft w:val="0"/>
      <w:marRight w:val="0"/>
      <w:marTop w:val="0"/>
      <w:marBottom w:val="0"/>
      <w:divBdr>
        <w:top w:val="none" w:sz="0" w:space="0" w:color="auto"/>
        <w:left w:val="none" w:sz="0" w:space="0" w:color="auto"/>
        <w:bottom w:val="none" w:sz="0" w:space="0" w:color="auto"/>
        <w:right w:val="none" w:sz="0" w:space="0" w:color="auto"/>
      </w:divBdr>
    </w:div>
    <w:div w:id="2054890426">
      <w:bodyDiv w:val="1"/>
      <w:marLeft w:val="0"/>
      <w:marRight w:val="0"/>
      <w:marTop w:val="0"/>
      <w:marBottom w:val="0"/>
      <w:divBdr>
        <w:top w:val="none" w:sz="0" w:space="0" w:color="auto"/>
        <w:left w:val="none" w:sz="0" w:space="0" w:color="auto"/>
        <w:bottom w:val="none" w:sz="0" w:space="0" w:color="auto"/>
        <w:right w:val="none" w:sz="0" w:space="0" w:color="auto"/>
      </w:divBdr>
    </w:div>
    <w:div w:id="2054956980">
      <w:bodyDiv w:val="1"/>
      <w:marLeft w:val="0"/>
      <w:marRight w:val="0"/>
      <w:marTop w:val="0"/>
      <w:marBottom w:val="0"/>
      <w:divBdr>
        <w:top w:val="none" w:sz="0" w:space="0" w:color="auto"/>
        <w:left w:val="none" w:sz="0" w:space="0" w:color="auto"/>
        <w:bottom w:val="none" w:sz="0" w:space="0" w:color="auto"/>
        <w:right w:val="none" w:sz="0" w:space="0" w:color="auto"/>
      </w:divBdr>
    </w:div>
    <w:div w:id="2054962982">
      <w:bodyDiv w:val="1"/>
      <w:marLeft w:val="0"/>
      <w:marRight w:val="0"/>
      <w:marTop w:val="0"/>
      <w:marBottom w:val="0"/>
      <w:divBdr>
        <w:top w:val="none" w:sz="0" w:space="0" w:color="auto"/>
        <w:left w:val="none" w:sz="0" w:space="0" w:color="auto"/>
        <w:bottom w:val="none" w:sz="0" w:space="0" w:color="auto"/>
        <w:right w:val="none" w:sz="0" w:space="0" w:color="auto"/>
      </w:divBdr>
    </w:div>
    <w:div w:id="2055040801">
      <w:bodyDiv w:val="1"/>
      <w:marLeft w:val="0"/>
      <w:marRight w:val="0"/>
      <w:marTop w:val="0"/>
      <w:marBottom w:val="0"/>
      <w:divBdr>
        <w:top w:val="none" w:sz="0" w:space="0" w:color="auto"/>
        <w:left w:val="none" w:sz="0" w:space="0" w:color="auto"/>
        <w:bottom w:val="none" w:sz="0" w:space="0" w:color="auto"/>
        <w:right w:val="none" w:sz="0" w:space="0" w:color="auto"/>
      </w:divBdr>
    </w:div>
    <w:div w:id="2055084025">
      <w:bodyDiv w:val="1"/>
      <w:marLeft w:val="0"/>
      <w:marRight w:val="0"/>
      <w:marTop w:val="0"/>
      <w:marBottom w:val="0"/>
      <w:divBdr>
        <w:top w:val="none" w:sz="0" w:space="0" w:color="auto"/>
        <w:left w:val="none" w:sz="0" w:space="0" w:color="auto"/>
        <w:bottom w:val="none" w:sz="0" w:space="0" w:color="auto"/>
        <w:right w:val="none" w:sz="0" w:space="0" w:color="auto"/>
      </w:divBdr>
    </w:div>
    <w:div w:id="2055156625">
      <w:bodyDiv w:val="1"/>
      <w:marLeft w:val="0"/>
      <w:marRight w:val="0"/>
      <w:marTop w:val="0"/>
      <w:marBottom w:val="0"/>
      <w:divBdr>
        <w:top w:val="none" w:sz="0" w:space="0" w:color="auto"/>
        <w:left w:val="none" w:sz="0" w:space="0" w:color="auto"/>
        <w:bottom w:val="none" w:sz="0" w:space="0" w:color="auto"/>
        <w:right w:val="none" w:sz="0" w:space="0" w:color="auto"/>
      </w:divBdr>
    </w:div>
    <w:div w:id="2055613921">
      <w:bodyDiv w:val="1"/>
      <w:marLeft w:val="0"/>
      <w:marRight w:val="0"/>
      <w:marTop w:val="0"/>
      <w:marBottom w:val="0"/>
      <w:divBdr>
        <w:top w:val="none" w:sz="0" w:space="0" w:color="auto"/>
        <w:left w:val="none" w:sz="0" w:space="0" w:color="auto"/>
        <w:bottom w:val="none" w:sz="0" w:space="0" w:color="auto"/>
        <w:right w:val="none" w:sz="0" w:space="0" w:color="auto"/>
      </w:divBdr>
    </w:div>
    <w:div w:id="2055615256">
      <w:bodyDiv w:val="1"/>
      <w:marLeft w:val="0"/>
      <w:marRight w:val="0"/>
      <w:marTop w:val="0"/>
      <w:marBottom w:val="0"/>
      <w:divBdr>
        <w:top w:val="none" w:sz="0" w:space="0" w:color="auto"/>
        <w:left w:val="none" w:sz="0" w:space="0" w:color="auto"/>
        <w:bottom w:val="none" w:sz="0" w:space="0" w:color="auto"/>
        <w:right w:val="none" w:sz="0" w:space="0" w:color="auto"/>
      </w:divBdr>
    </w:div>
    <w:div w:id="2055617236">
      <w:bodyDiv w:val="1"/>
      <w:marLeft w:val="0"/>
      <w:marRight w:val="0"/>
      <w:marTop w:val="0"/>
      <w:marBottom w:val="0"/>
      <w:divBdr>
        <w:top w:val="none" w:sz="0" w:space="0" w:color="auto"/>
        <w:left w:val="none" w:sz="0" w:space="0" w:color="auto"/>
        <w:bottom w:val="none" w:sz="0" w:space="0" w:color="auto"/>
        <w:right w:val="none" w:sz="0" w:space="0" w:color="auto"/>
      </w:divBdr>
    </w:div>
    <w:div w:id="2055688967">
      <w:bodyDiv w:val="1"/>
      <w:marLeft w:val="0"/>
      <w:marRight w:val="0"/>
      <w:marTop w:val="0"/>
      <w:marBottom w:val="0"/>
      <w:divBdr>
        <w:top w:val="none" w:sz="0" w:space="0" w:color="auto"/>
        <w:left w:val="none" w:sz="0" w:space="0" w:color="auto"/>
        <w:bottom w:val="none" w:sz="0" w:space="0" w:color="auto"/>
        <w:right w:val="none" w:sz="0" w:space="0" w:color="auto"/>
      </w:divBdr>
    </w:div>
    <w:div w:id="2055890192">
      <w:bodyDiv w:val="1"/>
      <w:marLeft w:val="0"/>
      <w:marRight w:val="0"/>
      <w:marTop w:val="0"/>
      <w:marBottom w:val="0"/>
      <w:divBdr>
        <w:top w:val="none" w:sz="0" w:space="0" w:color="auto"/>
        <w:left w:val="none" w:sz="0" w:space="0" w:color="auto"/>
        <w:bottom w:val="none" w:sz="0" w:space="0" w:color="auto"/>
        <w:right w:val="none" w:sz="0" w:space="0" w:color="auto"/>
      </w:divBdr>
    </w:div>
    <w:div w:id="2055956614">
      <w:bodyDiv w:val="1"/>
      <w:marLeft w:val="0"/>
      <w:marRight w:val="0"/>
      <w:marTop w:val="0"/>
      <w:marBottom w:val="0"/>
      <w:divBdr>
        <w:top w:val="none" w:sz="0" w:space="0" w:color="auto"/>
        <w:left w:val="none" w:sz="0" w:space="0" w:color="auto"/>
        <w:bottom w:val="none" w:sz="0" w:space="0" w:color="auto"/>
        <w:right w:val="none" w:sz="0" w:space="0" w:color="auto"/>
      </w:divBdr>
    </w:div>
    <w:div w:id="2056007688">
      <w:bodyDiv w:val="1"/>
      <w:marLeft w:val="0"/>
      <w:marRight w:val="0"/>
      <w:marTop w:val="0"/>
      <w:marBottom w:val="0"/>
      <w:divBdr>
        <w:top w:val="none" w:sz="0" w:space="0" w:color="auto"/>
        <w:left w:val="none" w:sz="0" w:space="0" w:color="auto"/>
        <w:bottom w:val="none" w:sz="0" w:space="0" w:color="auto"/>
        <w:right w:val="none" w:sz="0" w:space="0" w:color="auto"/>
      </w:divBdr>
    </w:div>
    <w:div w:id="2056152289">
      <w:bodyDiv w:val="1"/>
      <w:marLeft w:val="0"/>
      <w:marRight w:val="0"/>
      <w:marTop w:val="0"/>
      <w:marBottom w:val="0"/>
      <w:divBdr>
        <w:top w:val="none" w:sz="0" w:space="0" w:color="auto"/>
        <w:left w:val="none" w:sz="0" w:space="0" w:color="auto"/>
        <w:bottom w:val="none" w:sz="0" w:space="0" w:color="auto"/>
        <w:right w:val="none" w:sz="0" w:space="0" w:color="auto"/>
      </w:divBdr>
    </w:div>
    <w:div w:id="2056275294">
      <w:bodyDiv w:val="1"/>
      <w:marLeft w:val="0"/>
      <w:marRight w:val="0"/>
      <w:marTop w:val="0"/>
      <w:marBottom w:val="0"/>
      <w:divBdr>
        <w:top w:val="none" w:sz="0" w:space="0" w:color="auto"/>
        <w:left w:val="none" w:sz="0" w:space="0" w:color="auto"/>
        <w:bottom w:val="none" w:sz="0" w:space="0" w:color="auto"/>
        <w:right w:val="none" w:sz="0" w:space="0" w:color="auto"/>
      </w:divBdr>
    </w:div>
    <w:div w:id="2056389832">
      <w:bodyDiv w:val="1"/>
      <w:marLeft w:val="0"/>
      <w:marRight w:val="0"/>
      <w:marTop w:val="0"/>
      <w:marBottom w:val="0"/>
      <w:divBdr>
        <w:top w:val="none" w:sz="0" w:space="0" w:color="auto"/>
        <w:left w:val="none" w:sz="0" w:space="0" w:color="auto"/>
        <w:bottom w:val="none" w:sz="0" w:space="0" w:color="auto"/>
        <w:right w:val="none" w:sz="0" w:space="0" w:color="auto"/>
      </w:divBdr>
    </w:div>
    <w:div w:id="2056390530">
      <w:bodyDiv w:val="1"/>
      <w:marLeft w:val="0"/>
      <w:marRight w:val="0"/>
      <w:marTop w:val="0"/>
      <w:marBottom w:val="0"/>
      <w:divBdr>
        <w:top w:val="none" w:sz="0" w:space="0" w:color="auto"/>
        <w:left w:val="none" w:sz="0" w:space="0" w:color="auto"/>
        <w:bottom w:val="none" w:sz="0" w:space="0" w:color="auto"/>
        <w:right w:val="none" w:sz="0" w:space="0" w:color="auto"/>
      </w:divBdr>
    </w:div>
    <w:div w:id="2056586461">
      <w:bodyDiv w:val="1"/>
      <w:marLeft w:val="0"/>
      <w:marRight w:val="0"/>
      <w:marTop w:val="0"/>
      <w:marBottom w:val="0"/>
      <w:divBdr>
        <w:top w:val="none" w:sz="0" w:space="0" w:color="auto"/>
        <w:left w:val="none" w:sz="0" w:space="0" w:color="auto"/>
        <w:bottom w:val="none" w:sz="0" w:space="0" w:color="auto"/>
        <w:right w:val="none" w:sz="0" w:space="0" w:color="auto"/>
      </w:divBdr>
    </w:div>
    <w:div w:id="2056614830">
      <w:bodyDiv w:val="1"/>
      <w:marLeft w:val="0"/>
      <w:marRight w:val="0"/>
      <w:marTop w:val="0"/>
      <w:marBottom w:val="0"/>
      <w:divBdr>
        <w:top w:val="none" w:sz="0" w:space="0" w:color="auto"/>
        <w:left w:val="none" w:sz="0" w:space="0" w:color="auto"/>
        <w:bottom w:val="none" w:sz="0" w:space="0" w:color="auto"/>
        <w:right w:val="none" w:sz="0" w:space="0" w:color="auto"/>
      </w:divBdr>
    </w:div>
    <w:div w:id="2056616235">
      <w:bodyDiv w:val="1"/>
      <w:marLeft w:val="0"/>
      <w:marRight w:val="0"/>
      <w:marTop w:val="0"/>
      <w:marBottom w:val="0"/>
      <w:divBdr>
        <w:top w:val="none" w:sz="0" w:space="0" w:color="auto"/>
        <w:left w:val="none" w:sz="0" w:space="0" w:color="auto"/>
        <w:bottom w:val="none" w:sz="0" w:space="0" w:color="auto"/>
        <w:right w:val="none" w:sz="0" w:space="0" w:color="auto"/>
      </w:divBdr>
    </w:div>
    <w:div w:id="2056659195">
      <w:bodyDiv w:val="1"/>
      <w:marLeft w:val="0"/>
      <w:marRight w:val="0"/>
      <w:marTop w:val="0"/>
      <w:marBottom w:val="0"/>
      <w:divBdr>
        <w:top w:val="none" w:sz="0" w:space="0" w:color="auto"/>
        <w:left w:val="none" w:sz="0" w:space="0" w:color="auto"/>
        <w:bottom w:val="none" w:sz="0" w:space="0" w:color="auto"/>
        <w:right w:val="none" w:sz="0" w:space="0" w:color="auto"/>
      </w:divBdr>
    </w:div>
    <w:div w:id="2056738837">
      <w:bodyDiv w:val="1"/>
      <w:marLeft w:val="0"/>
      <w:marRight w:val="0"/>
      <w:marTop w:val="0"/>
      <w:marBottom w:val="0"/>
      <w:divBdr>
        <w:top w:val="none" w:sz="0" w:space="0" w:color="auto"/>
        <w:left w:val="none" w:sz="0" w:space="0" w:color="auto"/>
        <w:bottom w:val="none" w:sz="0" w:space="0" w:color="auto"/>
        <w:right w:val="none" w:sz="0" w:space="0" w:color="auto"/>
      </w:divBdr>
    </w:div>
    <w:div w:id="2056805966">
      <w:bodyDiv w:val="1"/>
      <w:marLeft w:val="0"/>
      <w:marRight w:val="0"/>
      <w:marTop w:val="0"/>
      <w:marBottom w:val="0"/>
      <w:divBdr>
        <w:top w:val="none" w:sz="0" w:space="0" w:color="auto"/>
        <w:left w:val="none" w:sz="0" w:space="0" w:color="auto"/>
        <w:bottom w:val="none" w:sz="0" w:space="0" w:color="auto"/>
        <w:right w:val="none" w:sz="0" w:space="0" w:color="auto"/>
      </w:divBdr>
    </w:div>
    <w:div w:id="2056923219">
      <w:bodyDiv w:val="1"/>
      <w:marLeft w:val="0"/>
      <w:marRight w:val="0"/>
      <w:marTop w:val="0"/>
      <w:marBottom w:val="0"/>
      <w:divBdr>
        <w:top w:val="none" w:sz="0" w:space="0" w:color="auto"/>
        <w:left w:val="none" w:sz="0" w:space="0" w:color="auto"/>
        <w:bottom w:val="none" w:sz="0" w:space="0" w:color="auto"/>
        <w:right w:val="none" w:sz="0" w:space="0" w:color="auto"/>
      </w:divBdr>
    </w:div>
    <w:div w:id="2056923238">
      <w:bodyDiv w:val="1"/>
      <w:marLeft w:val="0"/>
      <w:marRight w:val="0"/>
      <w:marTop w:val="0"/>
      <w:marBottom w:val="0"/>
      <w:divBdr>
        <w:top w:val="none" w:sz="0" w:space="0" w:color="auto"/>
        <w:left w:val="none" w:sz="0" w:space="0" w:color="auto"/>
        <w:bottom w:val="none" w:sz="0" w:space="0" w:color="auto"/>
        <w:right w:val="none" w:sz="0" w:space="0" w:color="auto"/>
      </w:divBdr>
    </w:div>
    <w:div w:id="2056926674">
      <w:bodyDiv w:val="1"/>
      <w:marLeft w:val="0"/>
      <w:marRight w:val="0"/>
      <w:marTop w:val="0"/>
      <w:marBottom w:val="0"/>
      <w:divBdr>
        <w:top w:val="none" w:sz="0" w:space="0" w:color="auto"/>
        <w:left w:val="none" w:sz="0" w:space="0" w:color="auto"/>
        <w:bottom w:val="none" w:sz="0" w:space="0" w:color="auto"/>
        <w:right w:val="none" w:sz="0" w:space="0" w:color="auto"/>
      </w:divBdr>
    </w:div>
    <w:div w:id="2057004066">
      <w:bodyDiv w:val="1"/>
      <w:marLeft w:val="0"/>
      <w:marRight w:val="0"/>
      <w:marTop w:val="0"/>
      <w:marBottom w:val="0"/>
      <w:divBdr>
        <w:top w:val="none" w:sz="0" w:space="0" w:color="auto"/>
        <w:left w:val="none" w:sz="0" w:space="0" w:color="auto"/>
        <w:bottom w:val="none" w:sz="0" w:space="0" w:color="auto"/>
        <w:right w:val="none" w:sz="0" w:space="0" w:color="auto"/>
      </w:divBdr>
    </w:div>
    <w:div w:id="2057046294">
      <w:bodyDiv w:val="1"/>
      <w:marLeft w:val="0"/>
      <w:marRight w:val="0"/>
      <w:marTop w:val="0"/>
      <w:marBottom w:val="0"/>
      <w:divBdr>
        <w:top w:val="none" w:sz="0" w:space="0" w:color="auto"/>
        <w:left w:val="none" w:sz="0" w:space="0" w:color="auto"/>
        <w:bottom w:val="none" w:sz="0" w:space="0" w:color="auto"/>
        <w:right w:val="none" w:sz="0" w:space="0" w:color="auto"/>
      </w:divBdr>
    </w:div>
    <w:div w:id="2057047576">
      <w:bodyDiv w:val="1"/>
      <w:marLeft w:val="0"/>
      <w:marRight w:val="0"/>
      <w:marTop w:val="0"/>
      <w:marBottom w:val="0"/>
      <w:divBdr>
        <w:top w:val="none" w:sz="0" w:space="0" w:color="auto"/>
        <w:left w:val="none" w:sz="0" w:space="0" w:color="auto"/>
        <w:bottom w:val="none" w:sz="0" w:space="0" w:color="auto"/>
        <w:right w:val="none" w:sz="0" w:space="0" w:color="auto"/>
      </w:divBdr>
    </w:div>
    <w:div w:id="2057116788">
      <w:bodyDiv w:val="1"/>
      <w:marLeft w:val="0"/>
      <w:marRight w:val="0"/>
      <w:marTop w:val="0"/>
      <w:marBottom w:val="0"/>
      <w:divBdr>
        <w:top w:val="none" w:sz="0" w:space="0" w:color="auto"/>
        <w:left w:val="none" w:sz="0" w:space="0" w:color="auto"/>
        <w:bottom w:val="none" w:sz="0" w:space="0" w:color="auto"/>
        <w:right w:val="none" w:sz="0" w:space="0" w:color="auto"/>
      </w:divBdr>
    </w:div>
    <w:div w:id="2057117995">
      <w:bodyDiv w:val="1"/>
      <w:marLeft w:val="0"/>
      <w:marRight w:val="0"/>
      <w:marTop w:val="0"/>
      <w:marBottom w:val="0"/>
      <w:divBdr>
        <w:top w:val="none" w:sz="0" w:space="0" w:color="auto"/>
        <w:left w:val="none" w:sz="0" w:space="0" w:color="auto"/>
        <w:bottom w:val="none" w:sz="0" w:space="0" w:color="auto"/>
        <w:right w:val="none" w:sz="0" w:space="0" w:color="auto"/>
      </w:divBdr>
    </w:div>
    <w:div w:id="2057191977">
      <w:bodyDiv w:val="1"/>
      <w:marLeft w:val="0"/>
      <w:marRight w:val="0"/>
      <w:marTop w:val="0"/>
      <w:marBottom w:val="0"/>
      <w:divBdr>
        <w:top w:val="none" w:sz="0" w:space="0" w:color="auto"/>
        <w:left w:val="none" w:sz="0" w:space="0" w:color="auto"/>
        <w:bottom w:val="none" w:sz="0" w:space="0" w:color="auto"/>
        <w:right w:val="none" w:sz="0" w:space="0" w:color="auto"/>
      </w:divBdr>
    </w:div>
    <w:div w:id="2057199732">
      <w:bodyDiv w:val="1"/>
      <w:marLeft w:val="0"/>
      <w:marRight w:val="0"/>
      <w:marTop w:val="0"/>
      <w:marBottom w:val="0"/>
      <w:divBdr>
        <w:top w:val="none" w:sz="0" w:space="0" w:color="auto"/>
        <w:left w:val="none" w:sz="0" w:space="0" w:color="auto"/>
        <w:bottom w:val="none" w:sz="0" w:space="0" w:color="auto"/>
        <w:right w:val="none" w:sz="0" w:space="0" w:color="auto"/>
      </w:divBdr>
    </w:div>
    <w:div w:id="2057267197">
      <w:bodyDiv w:val="1"/>
      <w:marLeft w:val="0"/>
      <w:marRight w:val="0"/>
      <w:marTop w:val="0"/>
      <w:marBottom w:val="0"/>
      <w:divBdr>
        <w:top w:val="none" w:sz="0" w:space="0" w:color="auto"/>
        <w:left w:val="none" w:sz="0" w:space="0" w:color="auto"/>
        <w:bottom w:val="none" w:sz="0" w:space="0" w:color="auto"/>
        <w:right w:val="none" w:sz="0" w:space="0" w:color="auto"/>
      </w:divBdr>
    </w:div>
    <w:div w:id="2057269529">
      <w:bodyDiv w:val="1"/>
      <w:marLeft w:val="0"/>
      <w:marRight w:val="0"/>
      <w:marTop w:val="0"/>
      <w:marBottom w:val="0"/>
      <w:divBdr>
        <w:top w:val="none" w:sz="0" w:space="0" w:color="auto"/>
        <w:left w:val="none" w:sz="0" w:space="0" w:color="auto"/>
        <w:bottom w:val="none" w:sz="0" w:space="0" w:color="auto"/>
        <w:right w:val="none" w:sz="0" w:space="0" w:color="auto"/>
      </w:divBdr>
    </w:div>
    <w:div w:id="2057384574">
      <w:bodyDiv w:val="1"/>
      <w:marLeft w:val="0"/>
      <w:marRight w:val="0"/>
      <w:marTop w:val="0"/>
      <w:marBottom w:val="0"/>
      <w:divBdr>
        <w:top w:val="none" w:sz="0" w:space="0" w:color="auto"/>
        <w:left w:val="none" w:sz="0" w:space="0" w:color="auto"/>
        <w:bottom w:val="none" w:sz="0" w:space="0" w:color="auto"/>
        <w:right w:val="none" w:sz="0" w:space="0" w:color="auto"/>
      </w:divBdr>
    </w:div>
    <w:div w:id="2057701225">
      <w:bodyDiv w:val="1"/>
      <w:marLeft w:val="0"/>
      <w:marRight w:val="0"/>
      <w:marTop w:val="0"/>
      <w:marBottom w:val="0"/>
      <w:divBdr>
        <w:top w:val="none" w:sz="0" w:space="0" w:color="auto"/>
        <w:left w:val="none" w:sz="0" w:space="0" w:color="auto"/>
        <w:bottom w:val="none" w:sz="0" w:space="0" w:color="auto"/>
        <w:right w:val="none" w:sz="0" w:space="0" w:color="auto"/>
      </w:divBdr>
    </w:div>
    <w:div w:id="2057898018">
      <w:bodyDiv w:val="1"/>
      <w:marLeft w:val="0"/>
      <w:marRight w:val="0"/>
      <w:marTop w:val="0"/>
      <w:marBottom w:val="0"/>
      <w:divBdr>
        <w:top w:val="none" w:sz="0" w:space="0" w:color="auto"/>
        <w:left w:val="none" w:sz="0" w:space="0" w:color="auto"/>
        <w:bottom w:val="none" w:sz="0" w:space="0" w:color="auto"/>
        <w:right w:val="none" w:sz="0" w:space="0" w:color="auto"/>
      </w:divBdr>
    </w:div>
    <w:div w:id="2057972457">
      <w:bodyDiv w:val="1"/>
      <w:marLeft w:val="0"/>
      <w:marRight w:val="0"/>
      <w:marTop w:val="0"/>
      <w:marBottom w:val="0"/>
      <w:divBdr>
        <w:top w:val="none" w:sz="0" w:space="0" w:color="auto"/>
        <w:left w:val="none" w:sz="0" w:space="0" w:color="auto"/>
        <w:bottom w:val="none" w:sz="0" w:space="0" w:color="auto"/>
        <w:right w:val="none" w:sz="0" w:space="0" w:color="auto"/>
      </w:divBdr>
    </w:div>
    <w:div w:id="2057972935">
      <w:bodyDiv w:val="1"/>
      <w:marLeft w:val="0"/>
      <w:marRight w:val="0"/>
      <w:marTop w:val="0"/>
      <w:marBottom w:val="0"/>
      <w:divBdr>
        <w:top w:val="none" w:sz="0" w:space="0" w:color="auto"/>
        <w:left w:val="none" w:sz="0" w:space="0" w:color="auto"/>
        <w:bottom w:val="none" w:sz="0" w:space="0" w:color="auto"/>
        <w:right w:val="none" w:sz="0" w:space="0" w:color="auto"/>
      </w:divBdr>
    </w:div>
    <w:div w:id="2058163562">
      <w:bodyDiv w:val="1"/>
      <w:marLeft w:val="0"/>
      <w:marRight w:val="0"/>
      <w:marTop w:val="0"/>
      <w:marBottom w:val="0"/>
      <w:divBdr>
        <w:top w:val="none" w:sz="0" w:space="0" w:color="auto"/>
        <w:left w:val="none" w:sz="0" w:space="0" w:color="auto"/>
        <w:bottom w:val="none" w:sz="0" w:space="0" w:color="auto"/>
        <w:right w:val="none" w:sz="0" w:space="0" w:color="auto"/>
      </w:divBdr>
    </w:div>
    <w:div w:id="2058165718">
      <w:bodyDiv w:val="1"/>
      <w:marLeft w:val="0"/>
      <w:marRight w:val="0"/>
      <w:marTop w:val="0"/>
      <w:marBottom w:val="0"/>
      <w:divBdr>
        <w:top w:val="none" w:sz="0" w:space="0" w:color="auto"/>
        <w:left w:val="none" w:sz="0" w:space="0" w:color="auto"/>
        <w:bottom w:val="none" w:sz="0" w:space="0" w:color="auto"/>
        <w:right w:val="none" w:sz="0" w:space="0" w:color="auto"/>
      </w:divBdr>
    </w:div>
    <w:div w:id="2058242279">
      <w:bodyDiv w:val="1"/>
      <w:marLeft w:val="0"/>
      <w:marRight w:val="0"/>
      <w:marTop w:val="0"/>
      <w:marBottom w:val="0"/>
      <w:divBdr>
        <w:top w:val="none" w:sz="0" w:space="0" w:color="auto"/>
        <w:left w:val="none" w:sz="0" w:space="0" w:color="auto"/>
        <w:bottom w:val="none" w:sz="0" w:space="0" w:color="auto"/>
        <w:right w:val="none" w:sz="0" w:space="0" w:color="auto"/>
      </w:divBdr>
    </w:div>
    <w:div w:id="2058383903">
      <w:bodyDiv w:val="1"/>
      <w:marLeft w:val="0"/>
      <w:marRight w:val="0"/>
      <w:marTop w:val="0"/>
      <w:marBottom w:val="0"/>
      <w:divBdr>
        <w:top w:val="none" w:sz="0" w:space="0" w:color="auto"/>
        <w:left w:val="none" w:sz="0" w:space="0" w:color="auto"/>
        <w:bottom w:val="none" w:sz="0" w:space="0" w:color="auto"/>
        <w:right w:val="none" w:sz="0" w:space="0" w:color="auto"/>
      </w:divBdr>
    </w:div>
    <w:div w:id="2058429533">
      <w:bodyDiv w:val="1"/>
      <w:marLeft w:val="0"/>
      <w:marRight w:val="0"/>
      <w:marTop w:val="0"/>
      <w:marBottom w:val="0"/>
      <w:divBdr>
        <w:top w:val="none" w:sz="0" w:space="0" w:color="auto"/>
        <w:left w:val="none" w:sz="0" w:space="0" w:color="auto"/>
        <w:bottom w:val="none" w:sz="0" w:space="0" w:color="auto"/>
        <w:right w:val="none" w:sz="0" w:space="0" w:color="auto"/>
      </w:divBdr>
    </w:div>
    <w:div w:id="2058502961">
      <w:bodyDiv w:val="1"/>
      <w:marLeft w:val="0"/>
      <w:marRight w:val="0"/>
      <w:marTop w:val="0"/>
      <w:marBottom w:val="0"/>
      <w:divBdr>
        <w:top w:val="none" w:sz="0" w:space="0" w:color="auto"/>
        <w:left w:val="none" w:sz="0" w:space="0" w:color="auto"/>
        <w:bottom w:val="none" w:sz="0" w:space="0" w:color="auto"/>
        <w:right w:val="none" w:sz="0" w:space="0" w:color="auto"/>
      </w:divBdr>
    </w:div>
    <w:div w:id="2058508854">
      <w:bodyDiv w:val="1"/>
      <w:marLeft w:val="0"/>
      <w:marRight w:val="0"/>
      <w:marTop w:val="0"/>
      <w:marBottom w:val="0"/>
      <w:divBdr>
        <w:top w:val="none" w:sz="0" w:space="0" w:color="auto"/>
        <w:left w:val="none" w:sz="0" w:space="0" w:color="auto"/>
        <w:bottom w:val="none" w:sz="0" w:space="0" w:color="auto"/>
        <w:right w:val="none" w:sz="0" w:space="0" w:color="auto"/>
      </w:divBdr>
    </w:div>
    <w:div w:id="2058771964">
      <w:bodyDiv w:val="1"/>
      <w:marLeft w:val="0"/>
      <w:marRight w:val="0"/>
      <w:marTop w:val="0"/>
      <w:marBottom w:val="0"/>
      <w:divBdr>
        <w:top w:val="none" w:sz="0" w:space="0" w:color="auto"/>
        <w:left w:val="none" w:sz="0" w:space="0" w:color="auto"/>
        <w:bottom w:val="none" w:sz="0" w:space="0" w:color="auto"/>
        <w:right w:val="none" w:sz="0" w:space="0" w:color="auto"/>
      </w:divBdr>
    </w:div>
    <w:div w:id="2059014786">
      <w:bodyDiv w:val="1"/>
      <w:marLeft w:val="0"/>
      <w:marRight w:val="0"/>
      <w:marTop w:val="0"/>
      <w:marBottom w:val="0"/>
      <w:divBdr>
        <w:top w:val="none" w:sz="0" w:space="0" w:color="auto"/>
        <w:left w:val="none" w:sz="0" w:space="0" w:color="auto"/>
        <w:bottom w:val="none" w:sz="0" w:space="0" w:color="auto"/>
        <w:right w:val="none" w:sz="0" w:space="0" w:color="auto"/>
      </w:divBdr>
    </w:div>
    <w:div w:id="2059081821">
      <w:bodyDiv w:val="1"/>
      <w:marLeft w:val="0"/>
      <w:marRight w:val="0"/>
      <w:marTop w:val="0"/>
      <w:marBottom w:val="0"/>
      <w:divBdr>
        <w:top w:val="none" w:sz="0" w:space="0" w:color="auto"/>
        <w:left w:val="none" w:sz="0" w:space="0" w:color="auto"/>
        <w:bottom w:val="none" w:sz="0" w:space="0" w:color="auto"/>
        <w:right w:val="none" w:sz="0" w:space="0" w:color="auto"/>
      </w:divBdr>
    </w:div>
    <w:div w:id="2059090777">
      <w:bodyDiv w:val="1"/>
      <w:marLeft w:val="0"/>
      <w:marRight w:val="0"/>
      <w:marTop w:val="0"/>
      <w:marBottom w:val="0"/>
      <w:divBdr>
        <w:top w:val="none" w:sz="0" w:space="0" w:color="auto"/>
        <w:left w:val="none" w:sz="0" w:space="0" w:color="auto"/>
        <w:bottom w:val="none" w:sz="0" w:space="0" w:color="auto"/>
        <w:right w:val="none" w:sz="0" w:space="0" w:color="auto"/>
      </w:divBdr>
    </w:div>
    <w:div w:id="2059434544">
      <w:bodyDiv w:val="1"/>
      <w:marLeft w:val="0"/>
      <w:marRight w:val="0"/>
      <w:marTop w:val="0"/>
      <w:marBottom w:val="0"/>
      <w:divBdr>
        <w:top w:val="none" w:sz="0" w:space="0" w:color="auto"/>
        <w:left w:val="none" w:sz="0" w:space="0" w:color="auto"/>
        <w:bottom w:val="none" w:sz="0" w:space="0" w:color="auto"/>
        <w:right w:val="none" w:sz="0" w:space="0" w:color="auto"/>
      </w:divBdr>
    </w:div>
    <w:div w:id="2059501314">
      <w:bodyDiv w:val="1"/>
      <w:marLeft w:val="0"/>
      <w:marRight w:val="0"/>
      <w:marTop w:val="0"/>
      <w:marBottom w:val="0"/>
      <w:divBdr>
        <w:top w:val="none" w:sz="0" w:space="0" w:color="auto"/>
        <w:left w:val="none" w:sz="0" w:space="0" w:color="auto"/>
        <w:bottom w:val="none" w:sz="0" w:space="0" w:color="auto"/>
        <w:right w:val="none" w:sz="0" w:space="0" w:color="auto"/>
      </w:divBdr>
    </w:div>
    <w:div w:id="2059667540">
      <w:bodyDiv w:val="1"/>
      <w:marLeft w:val="0"/>
      <w:marRight w:val="0"/>
      <w:marTop w:val="0"/>
      <w:marBottom w:val="0"/>
      <w:divBdr>
        <w:top w:val="none" w:sz="0" w:space="0" w:color="auto"/>
        <w:left w:val="none" w:sz="0" w:space="0" w:color="auto"/>
        <w:bottom w:val="none" w:sz="0" w:space="0" w:color="auto"/>
        <w:right w:val="none" w:sz="0" w:space="0" w:color="auto"/>
      </w:divBdr>
    </w:div>
    <w:div w:id="2059670711">
      <w:bodyDiv w:val="1"/>
      <w:marLeft w:val="0"/>
      <w:marRight w:val="0"/>
      <w:marTop w:val="0"/>
      <w:marBottom w:val="0"/>
      <w:divBdr>
        <w:top w:val="none" w:sz="0" w:space="0" w:color="auto"/>
        <w:left w:val="none" w:sz="0" w:space="0" w:color="auto"/>
        <w:bottom w:val="none" w:sz="0" w:space="0" w:color="auto"/>
        <w:right w:val="none" w:sz="0" w:space="0" w:color="auto"/>
      </w:divBdr>
    </w:div>
    <w:div w:id="2060088560">
      <w:bodyDiv w:val="1"/>
      <w:marLeft w:val="0"/>
      <w:marRight w:val="0"/>
      <w:marTop w:val="0"/>
      <w:marBottom w:val="0"/>
      <w:divBdr>
        <w:top w:val="none" w:sz="0" w:space="0" w:color="auto"/>
        <w:left w:val="none" w:sz="0" w:space="0" w:color="auto"/>
        <w:bottom w:val="none" w:sz="0" w:space="0" w:color="auto"/>
        <w:right w:val="none" w:sz="0" w:space="0" w:color="auto"/>
      </w:divBdr>
    </w:div>
    <w:div w:id="2060125529">
      <w:bodyDiv w:val="1"/>
      <w:marLeft w:val="0"/>
      <w:marRight w:val="0"/>
      <w:marTop w:val="0"/>
      <w:marBottom w:val="0"/>
      <w:divBdr>
        <w:top w:val="none" w:sz="0" w:space="0" w:color="auto"/>
        <w:left w:val="none" w:sz="0" w:space="0" w:color="auto"/>
        <w:bottom w:val="none" w:sz="0" w:space="0" w:color="auto"/>
        <w:right w:val="none" w:sz="0" w:space="0" w:color="auto"/>
      </w:divBdr>
    </w:div>
    <w:div w:id="2060129889">
      <w:bodyDiv w:val="1"/>
      <w:marLeft w:val="0"/>
      <w:marRight w:val="0"/>
      <w:marTop w:val="0"/>
      <w:marBottom w:val="0"/>
      <w:divBdr>
        <w:top w:val="none" w:sz="0" w:space="0" w:color="auto"/>
        <w:left w:val="none" w:sz="0" w:space="0" w:color="auto"/>
        <w:bottom w:val="none" w:sz="0" w:space="0" w:color="auto"/>
        <w:right w:val="none" w:sz="0" w:space="0" w:color="auto"/>
      </w:divBdr>
    </w:div>
    <w:div w:id="2060200246">
      <w:bodyDiv w:val="1"/>
      <w:marLeft w:val="0"/>
      <w:marRight w:val="0"/>
      <w:marTop w:val="0"/>
      <w:marBottom w:val="0"/>
      <w:divBdr>
        <w:top w:val="none" w:sz="0" w:space="0" w:color="auto"/>
        <w:left w:val="none" w:sz="0" w:space="0" w:color="auto"/>
        <w:bottom w:val="none" w:sz="0" w:space="0" w:color="auto"/>
        <w:right w:val="none" w:sz="0" w:space="0" w:color="auto"/>
      </w:divBdr>
    </w:div>
    <w:div w:id="2060205713">
      <w:bodyDiv w:val="1"/>
      <w:marLeft w:val="0"/>
      <w:marRight w:val="0"/>
      <w:marTop w:val="0"/>
      <w:marBottom w:val="0"/>
      <w:divBdr>
        <w:top w:val="none" w:sz="0" w:space="0" w:color="auto"/>
        <w:left w:val="none" w:sz="0" w:space="0" w:color="auto"/>
        <w:bottom w:val="none" w:sz="0" w:space="0" w:color="auto"/>
        <w:right w:val="none" w:sz="0" w:space="0" w:color="auto"/>
      </w:divBdr>
    </w:div>
    <w:div w:id="2060208354">
      <w:bodyDiv w:val="1"/>
      <w:marLeft w:val="0"/>
      <w:marRight w:val="0"/>
      <w:marTop w:val="0"/>
      <w:marBottom w:val="0"/>
      <w:divBdr>
        <w:top w:val="none" w:sz="0" w:space="0" w:color="auto"/>
        <w:left w:val="none" w:sz="0" w:space="0" w:color="auto"/>
        <w:bottom w:val="none" w:sz="0" w:space="0" w:color="auto"/>
        <w:right w:val="none" w:sz="0" w:space="0" w:color="auto"/>
      </w:divBdr>
    </w:div>
    <w:div w:id="2060320822">
      <w:bodyDiv w:val="1"/>
      <w:marLeft w:val="0"/>
      <w:marRight w:val="0"/>
      <w:marTop w:val="0"/>
      <w:marBottom w:val="0"/>
      <w:divBdr>
        <w:top w:val="none" w:sz="0" w:space="0" w:color="auto"/>
        <w:left w:val="none" w:sz="0" w:space="0" w:color="auto"/>
        <w:bottom w:val="none" w:sz="0" w:space="0" w:color="auto"/>
        <w:right w:val="none" w:sz="0" w:space="0" w:color="auto"/>
      </w:divBdr>
    </w:div>
    <w:div w:id="2060477033">
      <w:bodyDiv w:val="1"/>
      <w:marLeft w:val="0"/>
      <w:marRight w:val="0"/>
      <w:marTop w:val="0"/>
      <w:marBottom w:val="0"/>
      <w:divBdr>
        <w:top w:val="none" w:sz="0" w:space="0" w:color="auto"/>
        <w:left w:val="none" w:sz="0" w:space="0" w:color="auto"/>
        <w:bottom w:val="none" w:sz="0" w:space="0" w:color="auto"/>
        <w:right w:val="none" w:sz="0" w:space="0" w:color="auto"/>
      </w:divBdr>
    </w:div>
    <w:div w:id="2060666130">
      <w:bodyDiv w:val="1"/>
      <w:marLeft w:val="0"/>
      <w:marRight w:val="0"/>
      <w:marTop w:val="0"/>
      <w:marBottom w:val="0"/>
      <w:divBdr>
        <w:top w:val="none" w:sz="0" w:space="0" w:color="auto"/>
        <w:left w:val="none" w:sz="0" w:space="0" w:color="auto"/>
        <w:bottom w:val="none" w:sz="0" w:space="0" w:color="auto"/>
        <w:right w:val="none" w:sz="0" w:space="0" w:color="auto"/>
      </w:divBdr>
    </w:div>
    <w:div w:id="2060666552">
      <w:bodyDiv w:val="1"/>
      <w:marLeft w:val="0"/>
      <w:marRight w:val="0"/>
      <w:marTop w:val="0"/>
      <w:marBottom w:val="0"/>
      <w:divBdr>
        <w:top w:val="none" w:sz="0" w:space="0" w:color="auto"/>
        <w:left w:val="none" w:sz="0" w:space="0" w:color="auto"/>
        <w:bottom w:val="none" w:sz="0" w:space="0" w:color="auto"/>
        <w:right w:val="none" w:sz="0" w:space="0" w:color="auto"/>
      </w:divBdr>
    </w:div>
    <w:div w:id="2060669910">
      <w:bodyDiv w:val="1"/>
      <w:marLeft w:val="0"/>
      <w:marRight w:val="0"/>
      <w:marTop w:val="0"/>
      <w:marBottom w:val="0"/>
      <w:divBdr>
        <w:top w:val="none" w:sz="0" w:space="0" w:color="auto"/>
        <w:left w:val="none" w:sz="0" w:space="0" w:color="auto"/>
        <w:bottom w:val="none" w:sz="0" w:space="0" w:color="auto"/>
        <w:right w:val="none" w:sz="0" w:space="0" w:color="auto"/>
      </w:divBdr>
    </w:div>
    <w:div w:id="2060739642">
      <w:bodyDiv w:val="1"/>
      <w:marLeft w:val="0"/>
      <w:marRight w:val="0"/>
      <w:marTop w:val="0"/>
      <w:marBottom w:val="0"/>
      <w:divBdr>
        <w:top w:val="none" w:sz="0" w:space="0" w:color="auto"/>
        <w:left w:val="none" w:sz="0" w:space="0" w:color="auto"/>
        <w:bottom w:val="none" w:sz="0" w:space="0" w:color="auto"/>
        <w:right w:val="none" w:sz="0" w:space="0" w:color="auto"/>
      </w:divBdr>
    </w:div>
    <w:div w:id="2060741617">
      <w:bodyDiv w:val="1"/>
      <w:marLeft w:val="0"/>
      <w:marRight w:val="0"/>
      <w:marTop w:val="0"/>
      <w:marBottom w:val="0"/>
      <w:divBdr>
        <w:top w:val="none" w:sz="0" w:space="0" w:color="auto"/>
        <w:left w:val="none" w:sz="0" w:space="0" w:color="auto"/>
        <w:bottom w:val="none" w:sz="0" w:space="0" w:color="auto"/>
        <w:right w:val="none" w:sz="0" w:space="0" w:color="auto"/>
      </w:divBdr>
    </w:div>
    <w:div w:id="2060786479">
      <w:bodyDiv w:val="1"/>
      <w:marLeft w:val="0"/>
      <w:marRight w:val="0"/>
      <w:marTop w:val="0"/>
      <w:marBottom w:val="0"/>
      <w:divBdr>
        <w:top w:val="none" w:sz="0" w:space="0" w:color="auto"/>
        <w:left w:val="none" w:sz="0" w:space="0" w:color="auto"/>
        <w:bottom w:val="none" w:sz="0" w:space="0" w:color="auto"/>
        <w:right w:val="none" w:sz="0" w:space="0" w:color="auto"/>
      </w:divBdr>
    </w:div>
    <w:div w:id="2060978947">
      <w:bodyDiv w:val="1"/>
      <w:marLeft w:val="0"/>
      <w:marRight w:val="0"/>
      <w:marTop w:val="0"/>
      <w:marBottom w:val="0"/>
      <w:divBdr>
        <w:top w:val="none" w:sz="0" w:space="0" w:color="auto"/>
        <w:left w:val="none" w:sz="0" w:space="0" w:color="auto"/>
        <w:bottom w:val="none" w:sz="0" w:space="0" w:color="auto"/>
        <w:right w:val="none" w:sz="0" w:space="0" w:color="auto"/>
      </w:divBdr>
    </w:div>
    <w:div w:id="2061006163">
      <w:bodyDiv w:val="1"/>
      <w:marLeft w:val="0"/>
      <w:marRight w:val="0"/>
      <w:marTop w:val="0"/>
      <w:marBottom w:val="0"/>
      <w:divBdr>
        <w:top w:val="none" w:sz="0" w:space="0" w:color="auto"/>
        <w:left w:val="none" w:sz="0" w:space="0" w:color="auto"/>
        <w:bottom w:val="none" w:sz="0" w:space="0" w:color="auto"/>
        <w:right w:val="none" w:sz="0" w:space="0" w:color="auto"/>
      </w:divBdr>
    </w:div>
    <w:div w:id="2061174920">
      <w:bodyDiv w:val="1"/>
      <w:marLeft w:val="0"/>
      <w:marRight w:val="0"/>
      <w:marTop w:val="0"/>
      <w:marBottom w:val="0"/>
      <w:divBdr>
        <w:top w:val="none" w:sz="0" w:space="0" w:color="auto"/>
        <w:left w:val="none" w:sz="0" w:space="0" w:color="auto"/>
        <w:bottom w:val="none" w:sz="0" w:space="0" w:color="auto"/>
        <w:right w:val="none" w:sz="0" w:space="0" w:color="auto"/>
      </w:divBdr>
    </w:div>
    <w:div w:id="2061205172">
      <w:bodyDiv w:val="1"/>
      <w:marLeft w:val="0"/>
      <w:marRight w:val="0"/>
      <w:marTop w:val="0"/>
      <w:marBottom w:val="0"/>
      <w:divBdr>
        <w:top w:val="none" w:sz="0" w:space="0" w:color="auto"/>
        <w:left w:val="none" w:sz="0" w:space="0" w:color="auto"/>
        <w:bottom w:val="none" w:sz="0" w:space="0" w:color="auto"/>
        <w:right w:val="none" w:sz="0" w:space="0" w:color="auto"/>
      </w:divBdr>
    </w:div>
    <w:div w:id="2061243748">
      <w:bodyDiv w:val="1"/>
      <w:marLeft w:val="0"/>
      <w:marRight w:val="0"/>
      <w:marTop w:val="0"/>
      <w:marBottom w:val="0"/>
      <w:divBdr>
        <w:top w:val="none" w:sz="0" w:space="0" w:color="auto"/>
        <w:left w:val="none" w:sz="0" w:space="0" w:color="auto"/>
        <w:bottom w:val="none" w:sz="0" w:space="0" w:color="auto"/>
        <w:right w:val="none" w:sz="0" w:space="0" w:color="auto"/>
      </w:divBdr>
    </w:div>
    <w:div w:id="2061246723">
      <w:bodyDiv w:val="1"/>
      <w:marLeft w:val="0"/>
      <w:marRight w:val="0"/>
      <w:marTop w:val="0"/>
      <w:marBottom w:val="0"/>
      <w:divBdr>
        <w:top w:val="none" w:sz="0" w:space="0" w:color="auto"/>
        <w:left w:val="none" w:sz="0" w:space="0" w:color="auto"/>
        <w:bottom w:val="none" w:sz="0" w:space="0" w:color="auto"/>
        <w:right w:val="none" w:sz="0" w:space="0" w:color="auto"/>
      </w:divBdr>
    </w:div>
    <w:div w:id="2061399460">
      <w:bodyDiv w:val="1"/>
      <w:marLeft w:val="0"/>
      <w:marRight w:val="0"/>
      <w:marTop w:val="0"/>
      <w:marBottom w:val="0"/>
      <w:divBdr>
        <w:top w:val="none" w:sz="0" w:space="0" w:color="auto"/>
        <w:left w:val="none" w:sz="0" w:space="0" w:color="auto"/>
        <w:bottom w:val="none" w:sz="0" w:space="0" w:color="auto"/>
        <w:right w:val="none" w:sz="0" w:space="0" w:color="auto"/>
      </w:divBdr>
    </w:div>
    <w:div w:id="2061437309">
      <w:bodyDiv w:val="1"/>
      <w:marLeft w:val="0"/>
      <w:marRight w:val="0"/>
      <w:marTop w:val="0"/>
      <w:marBottom w:val="0"/>
      <w:divBdr>
        <w:top w:val="none" w:sz="0" w:space="0" w:color="auto"/>
        <w:left w:val="none" w:sz="0" w:space="0" w:color="auto"/>
        <w:bottom w:val="none" w:sz="0" w:space="0" w:color="auto"/>
        <w:right w:val="none" w:sz="0" w:space="0" w:color="auto"/>
      </w:divBdr>
    </w:div>
    <w:div w:id="2061443676">
      <w:bodyDiv w:val="1"/>
      <w:marLeft w:val="0"/>
      <w:marRight w:val="0"/>
      <w:marTop w:val="0"/>
      <w:marBottom w:val="0"/>
      <w:divBdr>
        <w:top w:val="none" w:sz="0" w:space="0" w:color="auto"/>
        <w:left w:val="none" w:sz="0" w:space="0" w:color="auto"/>
        <w:bottom w:val="none" w:sz="0" w:space="0" w:color="auto"/>
        <w:right w:val="none" w:sz="0" w:space="0" w:color="auto"/>
      </w:divBdr>
    </w:div>
    <w:div w:id="2061514740">
      <w:bodyDiv w:val="1"/>
      <w:marLeft w:val="0"/>
      <w:marRight w:val="0"/>
      <w:marTop w:val="0"/>
      <w:marBottom w:val="0"/>
      <w:divBdr>
        <w:top w:val="none" w:sz="0" w:space="0" w:color="auto"/>
        <w:left w:val="none" w:sz="0" w:space="0" w:color="auto"/>
        <w:bottom w:val="none" w:sz="0" w:space="0" w:color="auto"/>
        <w:right w:val="none" w:sz="0" w:space="0" w:color="auto"/>
      </w:divBdr>
    </w:div>
    <w:div w:id="2061586873">
      <w:bodyDiv w:val="1"/>
      <w:marLeft w:val="0"/>
      <w:marRight w:val="0"/>
      <w:marTop w:val="0"/>
      <w:marBottom w:val="0"/>
      <w:divBdr>
        <w:top w:val="none" w:sz="0" w:space="0" w:color="auto"/>
        <w:left w:val="none" w:sz="0" w:space="0" w:color="auto"/>
        <w:bottom w:val="none" w:sz="0" w:space="0" w:color="auto"/>
        <w:right w:val="none" w:sz="0" w:space="0" w:color="auto"/>
      </w:divBdr>
    </w:div>
    <w:div w:id="2061635305">
      <w:bodyDiv w:val="1"/>
      <w:marLeft w:val="0"/>
      <w:marRight w:val="0"/>
      <w:marTop w:val="0"/>
      <w:marBottom w:val="0"/>
      <w:divBdr>
        <w:top w:val="none" w:sz="0" w:space="0" w:color="auto"/>
        <w:left w:val="none" w:sz="0" w:space="0" w:color="auto"/>
        <w:bottom w:val="none" w:sz="0" w:space="0" w:color="auto"/>
        <w:right w:val="none" w:sz="0" w:space="0" w:color="auto"/>
      </w:divBdr>
    </w:div>
    <w:div w:id="2061778860">
      <w:bodyDiv w:val="1"/>
      <w:marLeft w:val="0"/>
      <w:marRight w:val="0"/>
      <w:marTop w:val="0"/>
      <w:marBottom w:val="0"/>
      <w:divBdr>
        <w:top w:val="none" w:sz="0" w:space="0" w:color="auto"/>
        <w:left w:val="none" w:sz="0" w:space="0" w:color="auto"/>
        <w:bottom w:val="none" w:sz="0" w:space="0" w:color="auto"/>
        <w:right w:val="none" w:sz="0" w:space="0" w:color="auto"/>
      </w:divBdr>
    </w:div>
    <w:div w:id="2061858502">
      <w:bodyDiv w:val="1"/>
      <w:marLeft w:val="0"/>
      <w:marRight w:val="0"/>
      <w:marTop w:val="0"/>
      <w:marBottom w:val="0"/>
      <w:divBdr>
        <w:top w:val="none" w:sz="0" w:space="0" w:color="auto"/>
        <w:left w:val="none" w:sz="0" w:space="0" w:color="auto"/>
        <w:bottom w:val="none" w:sz="0" w:space="0" w:color="auto"/>
        <w:right w:val="none" w:sz="0" w:space="0" w:color="auto"/>
      </w:divBdr>
    </w:div>
    <w:div w:id="2061859499">
      <w:bodyDiv w:val="1"/>
      <w:marLeft w:val="0"/>
      <w:marRight w:val="0"/>
      <w:marTop w:val="0"/>
      <w:marBottom w:val="0"/>
      <w:divBdr>
        <w:top w:val="none" w:sz="0" w:space="0" w:color="auto"/>
        <w:left w:val="none" w:sz="0" w:space="0" w:color="auto"/>
        <w:bottom w:val="none" w:sz="0" w:space="0" w:color="auto"/>
        <w:right w:val="none" w:sz="0" w:space="0" w:color="auto"/>
      </w:divBdr>
    </w:div>
    <w:div w:id="2061900085">
      <w:bodyDiv w:val="1"/>
      <w:marLeft w:val="0"/>
      <w:marRight w:val="0"/>
      <w:marTop w:val="0"/>
      <w:marBottom w:val="0"/>
      <w:divBdr>
        <w:top w:val="none" w:sz="0" w:space="0" w:color="auto"/>
        <w:left w:val="none" w:sz="0" w:space="0" w:color="auto"/>
        <w:bottom w:val="none" w:sz="0" w:space="0" w:color="auto"/>
        <w:right w:val="none" w:sz="0" w:space="0" w:color="auto"/>
      </w:divBdr>
    </w:div>
    <w:div w:id="2061972300">
      <w:bodyDiv w:val="1"/>
      <w:marLeft w:val="0"/>
      <w:marRight w:val="0"/>
      <w:marTop w:val="0"/>
      <w:marBottom w:val="0"/>
      <w:divBdr>
        <w:top w:val="none" w:sz="0" w:space="0" w:color="auto"/>
        <w:left w:val="none" w:sz="0" w:space="0" w:color="auto"/>
        <w:bottom w:val="none" w:sz="0" w:space="0" w:color="auto"/>
        <w:right w:val="none" w:sz="0" w:space="0" w:color="auto"/>
      </w:divBdr>
    </w:div>
    <w:div w:id="2061973925">
      <w:bodyDiv w:val="1"/>
      <w:marLeft w:val="0"/>
      <w:marRight w:val="0"/>
      <w:marTop w:val="0"/>
      <w:marBottom w:val="0"/>
      <w:divBdr>
        <w:top w:val="none" w:sz="0" w:space="0" w:color="auto"/>
        <w:left w:val="none" w:sz="0" w:space="0" w:color="auto"/>
        <w:bottom w:val="none" w:sz="0" w:space="0" w:color="auto"/>
        <w:right w:val="none" w:sz="0" w:space="0" w:color="auto"/>
      </w:divBdr>
    </w:div>
    <w:div w:id="2061981182">
      <w:bodyDiv w:val="1"/>
      <w:marLeft w:val="0"/>
      <w:marRight w:val="0"/>
      <w:marTop w:val="0"/>
      <w:marBottom w:val="0"/>
      <w:divBdr>
        <w:top w:val="none" w:sz="0" w:space="0" w:color="auto"/>
        <w:left w:val="none" w:sz="0" w:space="0" w:color="auto"/>
        <w:bottom w:val="none" w:sz="0" w:space="0" w:color="auto"/>
        <w:right w:val="none" w:sz="0" w:space="0" w:color="auto"/>
      </w:divBdr>
    </w:div>
    <w:div w:id="2062093791">
      <w:bodyDiv w:val="1"/>
      <w:marLeft w:val="0"/>
      <w:marRight w:val="0"/>
      <w:marTop w:val="0"/>
      <w:marBottom w:val="0"/>
      <w:divBdr>
        <w:top w:val="none" w:sz="0" w:space="0" w:color="auto"/>
        <w:left w:val="none" w:sz="0" w:space="0" w:color="auto"/>
        <w:bottom w:val="none" w:sz="0" w:space="0" w:color="auto"/>
        <w:right w:val="none" w:sz="0" w:space="0" w:color="auto"/>
      </w:divBdr>
    </w:div>
    <w:div w:id="2062436370">
      <w:bodyDiv w:val="1"/>
      <w:marLeft w:val="0"/>
      <w:marRight w:val="0"/>
      <w:marTop w:val="0"/>
      <w:marBottom w:val="0"/>
      <w:divBdr>
        <w:top w:val="none" w:sz="0" w:space="0" w:color="auto"/>
        <w:left w:val="none" w:sz="0" w:space="0" w:color="auto"/>
        <w:bottom w:val="none" w:sz="0" w:space="0" w:color="auto"/>
        <w:right w:val="none" w:sz="0" w:space="0" w:color="auto"/>
      </w:divBdr>
    </w:div>
    <w:div w:id="2062440972">
      <w:bodyDiv w:val="1"/>
      <w:marLeft w:val="0"/>
      <w:marRight w:val="0"/>
      <w:marTop w:val="0"/>
      <w:marBottom w:val="0"/>
      <w:divBdr>
        <w:top w:val="none" w:sz="0" w:space="0" w:color="auto"/>
        <w:left w:val="none" w:sz="0" w:space="0" w:color="auto"/>
        <w:bottom w:val="none" w:sz="0" w:space="0" w:color="auto"/>
        <w:right w:val="none" w:sz="0" w:space="0" w:color="auto"/>
      </w:divBdr>
    </w:div>
    <w:div w:id="2062484531">
      <w:bodyDiv w:val="1"/>
      <w:marLeft w:val="0"/>
      <w:marRight w:val="0"/>
      <w:marTop w:val="0"/>
      <w:marBottom w:val="0"/>
      <w:divBdr>
        <w:top w:val="none" w:sz="0" w:space="0" w:color="auto"/>
        <w:left w:val="none" w:sz="0" w:space="0" w:color="auto"/>
        <w:bottom w:val="none" w:sz="0" w:space="0" w:color="auto"/>
        <w:right w:val="none" w:sz="0" w:space="0" w:color="auto"/>
      </w:divBdr>
    </w:div>
    <w:div w:id="2062706982">
      <w:bodyDiv w:val="1"/>
      <w:marLeft w:val="0"/>
      <w:marRight w:val="0"/>
      <w:marTop w:val="0"/>
      <w:marBottom w:val="0"/>
      <w:divBdr>
        <w:top w:val="none" w:sz="0" w:space="0" w:color="auto"/>
        <w:left w:val="none" w:sz="0" w:space="0" w:color="auto"/>
        <w:bottom w:val="none" w:sz="0" w:space="0" w:color="auto"/>
        <w:right w:val="none" w:sz="0" w:space="0" w:color="auto"/>
      </w:divBdr>
    </w:div>
    <w:div w:id="2062820231">
      <w:bodyDiv w:val="1"/>
      <w:marLeft w:val="0"/>
      <w:marRight w:val="0"/>
      <w:marTop w:val="0"/>
      <w:marBottom w:val="0"/>
      <w:divBdr>
        <w:top w:val="none" w:sz="0" w:space="0" w:color="auto"/>
        <w:left w:val="none" w:sz="0" w:space="0" w:color="auto"/>
        <w:bottom w:val="none" w:sz="0" w:space="0" w:color="auto"/>
        <w:right w:val="none" w:sz="0" w:space="0" w:color="auto"/>
      </w:divBdr>
    </w:div>
    <w:div w:id="2062898235">
      <w:bodyDiv w:val="1"/>
      <w:marLeft w:val="0"/>
      <w:marRight w:val="0"/>
      <w:marTop w:val="0"/>
      <w:marBottom w:val="0"/>
      <w:divBdr>
        <w:top w:val="none" w:sz="0" w:space="0" w:color="auto"/>
        <w:left w:val="none" w:sz="0" w:space="0" w:color="auto"/>
        <w:bottom w:val="none" w:sz="0" w:space="0" w:color="auto"/>
        <w:right w:val="none" w:sz="0" w:space="0" w:color="auto"/>
      </w:divBdr>
    </w:div>
    <w:div w:id="2062899939">
      <w:bodyDiv w:val="1"/>
      <w:marLeft w:val="0"/>
      <w:marRight w:val="0"/>
      <w:marTop w:val="0"/>
      <w:marBottom w:val="0"/>
      <w:divBdr>
        <w:top w:val="none" w:sz="0" w:space="0" w:color="auto"/>
        <w:left w:val="none" w:sz="0" w:space="0" w:color="auto"/>
        <w:bottom w:val="none" w:sz="0" w:space="0" w:color="auto"/>
        <w:right w:val="none" w:sz="0" w:space="0" w:color="auto"/>
      </w:divBdr>
    </w:div>
    <w:div w:id="2062972733">
      <w:bodyDiv w:val="1"/>
      <w:marLeft w:val="0"/>
      <w:marRight w:val="0"/>
      <w:marTop w:val="0"/>
      <w:marBottom w:val="0"/>
      <w:divBdr>
        <w:top w:val="none" w:sz="0" w:space="0" w:color="auto"/>
        <w:left w:val="none" w:sz="0" w:space="0" w:color="auto"/>
        <w:bottom w:val="none" w:sz="0" w:space="0" w:color="auto"/>
        <w:right w:val="none" w:sz="0" w:space="0" w:color="auto"/>
      </w:divBdr>
    </w:div>
    <w:div w:id="2063022730">
      <w:bodyDiv w:val="1"/>
      <w:marLeft w:val="0"/>
      <w:marRight w:val="0"/>
      <w:marTop w:val="0"/>
      <w:marBottom w:val="0"/>
      <w:divBdr>
        <w:top w:val="none" w:sz="0" w:space="0" w:color="auto"/>
        <w:left w:val="none" w:sz="0" w:space="0" w:color="auto"/>
        <w:bottom w:val="none" w:sz="0" w:space="0" w:color="auto"/>
        <w:right w:val="none" w:sz="0" w:space="0" w:color="auto"/>
      </w:divBdr>
    </w:div>
    <w:div w:id="2063169574">
      <w:bodyDiv w:val="1"/>
      <w:marLeft w:val="0"/>
      <w:marRight w:val="0"/>
      <w:marTop w:val="0"/>
      <w:marBottom w:val="0"/>
      <w:divBdr>
        <w:top w:val="none" w:sz="0" w:space="0" w:color="auto"/>
        <w:left w:val="none" w:sz="0" w:space="0" w:color="auto"/>
        <w:bottom w:val="none" w:sz="0" w:space="0" w:color="auto"/>
        <w:right w:val="none" w:sz="0" w:space="0" w:color="auto"/>
      </w:divBdr>
    </w:div>
    <w:div w:id="2063291332">
      <w:bodyDiv w:val="1"/>
      <w:marLeft w:val="0"/>
      <w:marRight w:val="0"/>
      <w:marTop w:val="0"/>
      <w:marBottom w:val="0"/>
      <w:divBdr>
        <w:top w:val="none" w:sz="0" w:space="0" w:color="auto"/>
        <w:left w:val="none" w:sz="0" w:space="0" w:color="auto"/>
        <w:bottom w:val="none" w:sz="0" w:space="0" w:color="auto"/>
        <w:right w:val="none" w:sz="0" w:space="0" w:color="auto"/>
      </w:divBdr>
    </w:div>
    <w:div w:id="2063362890">
      <w:bodyDiv w:val="1"/>
      <w:marLeft w:val="0"/>
      <w:marRight w:val="0"/>
      <w:marTop w:val="0"/>
      <w:marBottom w:val="0"/>
      <w:divBdr>
        <w:top w:val="none" w:sz="0" w:space="0" w:color="auto"/>
        <w:left w:val="none" w:sz="0" w:space="0" w:color="auto"/>
        <w:bottom w:val="none" w:sz="0" w:space="0" w:color="auto"/>
        <w:right w:val="none" w:sz="0" w:space="0" w:color="auto"/>
      </w:divBdr>
    </w:div>
    <w:div w:id="2063402326">
      <w:bodyDiv w:val="1"/>
      <w:marLeft w:val="0"/>
      <w:marRight w:val="0"/>
      <w:marTop w:val="0"/>
      <w:marBottom w:val="0"/>
      <w:divBdr>
        <w:top w:val="none" w:sz="0" w:space="0" w:color="auto"/>
        <w:left w:val="none" w:sz="0" w:space="0" w:color="auto"/>
        <w:bottom w:val="none" w:sz="0" w:space="0" w:color="auto"/>
        <w:right w:val="none" w:sz="0" w:space="0" w:color="auto"/>
      </w:divBdr>
    </w:div>
    <w:div w:id="2063409377">
      <w:bodyDiv w:val="1"/>
      <w:marLeft w:val="0"/>
      <w:marRight w:val="0"/>
      <w:marTop w:val="0"/>
      <w:marBottom w:val="0"/>
      <w:divBdr>
        <w:top w:val="none" w:sz="0" w:space="0" w:color="auto"/>
        <w:left w:val="none" w:sz="0" w:space="0" w:color="auto"/>
        <w:bottom w:val="none" w:sz="0" w:space="0" w:color="auto"/>
        <w:right w:val="none" w:sz="0" w:space="0" w:color="auto"/>
      </w:divBdr>
    </w:div>
    <w:div w:id="2063476320">
      <w:bodyDiv w:val="1"/>
      <w:marLeft w:val="0"/>
      <w:marRight w:val="0"/>
      <w:marTop w:val="0"/>
      <w:marBottom w:val="0"/>
      <w:divBdr>
        <w:top w:val="none" w:sz="0" w:space="0" w:color="auto"/>
        <w:left w:val="none" w:sz="0" w:space="0" w:color="auto"/>
        <w:bottom w:val="none" w:sz="0" w:space="0" w:color="auto"/>
        <w:right w:val="none" w:sz="0" w:space="0" w:color="auto"/>
      </w:divBdr>
    </w:div>
    <w:div w:id="2063940524">
      <w:bodyDiv w:val="1"/>
      <w:marLeft w:val="0"/>
      <w:marRight w:val="0"/>
      <w:marTop w:val="0"/>
      <w:marBottom w:val="0"/>
      <w:divBdr>
        <w:top w:val="none" w:sz="0" w:space="0" w:color="auto"/>
        <w:left w:val="none" w:sz="0" w:space="0" w:color="auto"/>
        <w:bottom w:val="none" w:sz="0" w:space="0" w:color="auto"/>
        <w:right w:val="none" w:sz="0" w:space="0" w:color="auto"/>
      </w:divBdr>
    </w:div>
    <w:div w:id="2064403583">
      <w:bodyDiv w:val="1"/>
      <w:marLeft w:val="0"/>
      <w:marRight w:val="0"/>
      <w:marTop w:val="0"/>
      <w:marBottom w:val="0"/>
      <w:divBdr>
        <w:top w:val="none" w:sz="0" w:space="0" w:color="auto"/>
        <w:left w:val="none" w:sz="0" w:space="0" w:color="auto"/>
        <w:bottom w:val="none" w:sz="0" w:space="0" w:color="auto"/>
        <w:right w:val="none" w:sz="0" w:space="0" w:color="auto"/>
      </w:divBdr>
    </w:div>
    <w:div w:id="2064406510">
      <w:bodyDiv w:val="1"/>
      <w:marLeft w:val="0"/>
      <w:marRight w:val="0"/>
      <w:marTop w:val="0"/>
      <w:marBottom w:val="0"/>
      <w:divBdr>
        <w:top w:val="none" w:sz="0" w:space="0" w:color="auto"/>
        <w:left w:val="none" w:sz="0" w:space="0" w:color="auto"/>
        <w:bottom w:val="none" w:sz="0" w:space="0" w:color="auto"/>
        <w:right w:val="none" w:sz="0" w:space="0" w:color="auto"/>
      </w:divBdr>
    </w:div>
    <w:div w:id="2064523447">
      <w:bodyDiv w:val="1"/>
      <w:marLeft w:val="0"/>
      <w:marRight w:val="0"/>
      <w:marTop w:val="0"/>
      <w:marBottom w:val="0"/>
      <w:divBdr>
        <w:top w:val="none" w:sz="0" w:space="0" w:color="auto"/>
        <w:left w:val="none" w:sz="0" w:space="0" w:color="auto"/>
        <w:bottom w:val="none" w:sz="0" w:space="0" w:color="auto"/>
        <w:right w:val="none" w:sz="0" w:space="0" w:color="auto"/>
      </w:divBdr>
    </w:div>
    <w:div w:id="2064599465">
      <w:bodyDiv w:val="1"/>
      <w:marLeft w:val="0"/>
      <w:marRight w:val="0"/>
      <w:marTop w:val="0"/>
      <w:marBottom w:val="0"/>
      <w:divBdr>
        <w:top w:val="none" w:sz="0" w:space="0" w:color="auto"/>
        <w:left w:val="none" w:sz="0" w:space="0" w:color="auto"/>
        <w:bottom w:val="none" w:sz="0" w:space="0" w:color="auto"/>
        <w:right w:val="none" w:sz="0" w:space="0" w:color="auto"/>
      </w:divBdr>
    </w:div>
    <w:div w:id="2064668225">
      <w:bodyDiv w:val="1"/>
      <w:marLeft w:val="0"/>
      <w:marRight w:val="0"/>
      <w:marTop w:val="0"/>
      <w:marBottom w:val="0"/>
      <w:divBdr>
        <w:top w:val="none" w:sz="0" w:space="0" w:color="auto"/>
        <w:left w:val="none" w:sz="0" w:space="0" w:color="auto"/>
        <w:bottom w:val="none" w:sz="0" w:space="0" w:color="auto"/>
        <w:right w:val="none" w:sz="0" w:space="0" w:color="auto"/>
      </w:divBdr>
    </w:div>
    <w:div w:id="2064673747">
      <w:bodyDiv w:val="1"/>
      <w:marLeft w:val="0"/>
      <w:marRight w:val="0"/>
      <w:marTop w:val="0"/>
      <w:marBottom w:val="0"/>
      <w:divBdr>
        <w:top w:val="none" w:sz="0" w:space="0" w:color="auto"/>
        <w:left w:val="none" w:sz="0" w:space="0" w:color="auto"/>
        <w:bottom w:val="none" w:sz="0" w:space="0" w:color="auto"/>
        <w:right w:val="none" w:sz="0" w:space="0" w:color="auto"/>
      </w:divBdr>
    </w:div>
    <w:div w:id="2064719755">
      <w:bodyDiv w:val="1"/>
      <w:marLeft w:val="0"/>
      <w:marRight w:val="0"/>
      <w:marTop w:val="0"/>
      <w:marBottom w:val="0"/>
      <w:divBdr>
        <w:top w:val="none" w:sz="0" w:space="0" w:color="auto"/>
        <w:left w:val="none" w:sz="0" w:space="0" w:color="auto"/>
        <w:bottom w:val="none" w:sz="0" w:space="0" w:color="auto"/>
        <w:right w:val="none" w:sz="0" w:space="0" w:color="auto"/>
      </w:divBdr>
    </w:div>
    <w:div w:id="2064868640">
      <w:bodyDiv w:val="1"/>
      <w:marLeft w:val="0"/>
      <w:marRight w:val="0"/>
      <w:marTop w:val="0"/>
      <w:marBottom w:val="0"/>
      <w:divBdr>
        <w:top w:val="none" w:sz="0" w:space="0" w:color="auto"/>
        <w:left w:val="none" w:sz="0" w:space="0" w:color="auto"/>
        <w:bottom w:val="none" w:sz="0" w:space="0" w:color="auto"/>
        <w:right w:val="none" w:sz="0" w:space="0" w:color="auto"/>
      </w:divBdr>
    </w:div>
    <w:div w:id="2064908431">
      <w:bodyDiv w:val="1"/>
      <w:marLeft w:val="0"/>
      <w:marRight w:val="0"/>
      <w:marTop w:val="0"/>
      <w:marBottom w:val="0"/>
      <w:divBdr>
        <w:top w:val="none" w:sz="0" w:space="0" w:color="auto"/>
        <w:left w:val="none" w:sz="0" w:space="0" w:color="auto"/>
        <w:bottom w:val="none" w:sz="0" w:space="0" w:color="auto"/>
        <w:right w:val="none" w:sz="0" w:space="0" w:color="auto"/>
      </w:divBdr>
    </w:div>
    <w:div w:id="2064913550">
      <w:bodyDiv w:val="1"/>
      <w:marLeft w:val="0"/>
      <w:marRight w:val="0"/>
      <w:marTop w:val="0"/>
      <w:marBottom w:val="0"/>
      <w:divBdr>
        <w:top w:val="none" w:sz="0" w:space="0" w:color="auto"/>
        <w:left w:val="none" w:sz="0" w:space="0" w:color="auto"/>
        <w:bottom w:val="none" w:sz="0" w:space="0" w:color="auto"/>
        <w:right w:val="none" w:sz="0" w:space="0" w:color="auto"/>
      </w:divBdr>
    </w:div>
    <w:div w:id="2065331900">
      <w:bodyDiv w:val="1"/>
      <w:marLeft w:val="0"/>
      <w:marRight w:val="0"/>
      <w:marTop w:val="0"/>
      <w:marBottom w:val="0"/>
      <w:divBdr>
        <w:top w:val="none" w:sz="0" w:space="0" w:color="auto"/>
        <w:left w:val="none" w:sz="0" w:space="0" w:color="auto"/>
        <w:bottom w:val="none" w:sz="0" w:space="0" w:color="auto"/>
        <w:right w:val="none" w:sz="0" w:space="0" w:color="auto"/>
      </w:divBdr>
    </w:div>
    <w:div w:id="2065332639">
      <w:bodyDiv w:val="1"/>
      <w:marLeft w:val="0"/>
      <w:marRight w:val="0"/>
      <w:marTop w:val="0"/>
      <w:marBottom w:val="0"/>
      <w:divBdr>
        <w:top w:val="none" w:sz="0" w:space="0" w:color="auto"/>
        <w:left w:val="none" w:sz="0" w:space="0" w:color="auto"/>
        <w:bottom w:val="none" w:sz="0" w:space="0" w:color="auto"/>
        <w:right w:val="none" w:sz="0" w:space="0" w:color="auto"/>
      </w:divBdr>
    </w:div>
    <w:div w:id="2065370161">
      <w:bodyDiv w:val="1"/>
      <w:marLeft w:val="0"/>
      <w:marRight w:val="0"/>
      <w:marTop w:val="0"/>
      <w:marBottom w:val="0"/>
      <w:divBdr>
        <w:top w:val="none" w:sz="0" w:space="0" w:color="auto"/>
        <w:left w:val="none" w:sz="0" w:space="0" w:color="auto"/>
        <w:bottom w:val="none" w:sz="0" w:space="0" w:color="auto"/>
        <w:right w:val="none" w:sz="0" w:space="0" w:color="auto"/>
      </w:divBdr>
    </w:div>
    <w:div w:id="2065370634">
      <w:bodyDiv w:val="1"/>
      <w:marLeft w:val="0"/>
      <w:marRight w:val="0"/>
      <w:marTop w:val="0"/>
      <w:marBottom w:val="0"/>
      <w:divBdr>
        <w:top w:val="none" w:sz="0" w:space="0" w:color="auto"/>
        <w:left w:val="none" w:sz="0" w:space="0" w:color="auto"/>
        <w:bottom w:val="none" w:sz="0" w:space="0" w:color="auto"/>
        <w:right w:val="none" w:sz="0" w:space="0" w:color="auto"/>
      </w:divBdr>
    </w:div>
    <w:div w:id="2065516418">
      <w:bodyDiv w:val="1"/>
      <w:marLeft w:val="0"/>
      <w:marRight w:val="0"/>
      <w:marTop w:val="0"/>
      <w:marBottom w:val="0"/>
      <w:divBdr>
        <w:top w:val="none" w:sz="0" w:space="0" w:color="auto"/>
        <w:left w:val="none" w:sz="0" w:space="0" w:color="auto"/>
        <w:bottom w:val="none" w:sz="0" w:space="0" w:color="auto"/>
        <w:right w:val="none" w:sz="0" w:space="0" w:color="auto"/>
      </w:divBdr>
    </w:div>
    <w:div w:id="2065519944">
      <w:bodyDiv w:val="1"/>
      <w:marLeft w:val="0"/>
      <w:marRight w:val="0"/>
      <w:marTop w:val="0"/>
      <w:marBottom w:val="0"/>
      <w:divBdr>
        <w:top w:val="none" w:sz="0" w:space="0" w:color="auto"/>
        <w:left w:val="none" w:sz="0" w:space="0" w:color="auto"/>
        <w:bottom w:val="none" w:sz="0" w:space="0" w:color="auto"/>
        <w:right w:val="none" w:sz="0" w:space="0" w:color="auto"/>
      </w:divBdr>
    </w:div>
    <w:div w:id="2065565276">
      <w:bodyDiv w:val="1"/>
      <w:marLeft w:val="0"/>
      <w:marRight w:val="0"/>
      <w:marTop w:val="0"/>
      <w:marBottom w:val="0"/>
      <w:divBdr>
        <w:top w:val="none" w:sz="0" w:space="0" w:color="auto"/>
        <w:left w:val="none" w:sz="0" w:space="0" w:color="auto"/>
        <w:bottom w:val="none" w:sz="0" w:space="0" w:color="auto"/>
        <w:right w:val="none" w:sz="0" w:space="0" w:color="auto"/>
      </w:divBdr>
    </w:div>
    <w:div w:id="2065565538">
      <w:bodyDiv w:val="1"/>
      <w:marLeft w:val="0"/>
      <w:marRight w:val="0"/>
      <w:marTop w:val="0"/>
      <w:marBottom w:val="0"/>
      <w:divBdr>
        <w:top w:val="none" w:sz="0" w:space="0" w:color="auto"/>
        <w:left w:val="none" w:sz="0" w:space="0" w:color="auto"/>
        <w:bottom w:val="none" w:sz="0" w:space="0" w:color="auto"/>
        <w:right w:val="none" w:sz="0" w:space="0" w:color="auto"/>
      </w:divBdr>
    </w:div>
    <w:div w:id="2065640351">
      <w:bodyDiv w:val="1"/>
      <w:marLeft w:val="0"/>
      <w:marRight w:val="0"/>
      <w:marTop w:val="0"/>
      <w:marBottom w:val="0"/>
      <w:divBdr>
        <w:top w:val="none" w:sz="0" w:space="0" w:color="auto"/>
        <w:left w:val="none" w:sz="0" w:space="0" w:color="auto"/>
        <w:bottom w:val="none" w:sz="0" w:space="0" w:color="auto"/>
        <w:right w:val="none" w:sz="0" w:space="0" w:color="auto"/>
      </w:divBdr>
    </w:div>
    <w:div w:id="2065792897">
      <w:bodyDiv w:val="1"/>
      <w:marLeft w:val="0"/>
      <w:marRight w:val="0"/>
      <w:marTop w:val="0"/>
      <w:marBottom w:val="0"/>
      <w:divBdr>
        <w:top w:val="none" w:sz="0" w:space="0" w:color="auto"/>
        <w:left w:val="none" w:sz="0" w:space="0" w:color="auto"/>
        <w:bottom w:val="none" w:sz="0" w:space="0" w:color="auto"/>
        <w:right w:val="none" w:sz="0" w:space="0" w:color="auto"/>
      </w:divBdr>
    </w:div>
    <w:div w:id="2065907039">
      <w:bodyDiv w:val="1"/>
      <w:marLeft w:val="0"/>
      <w:marRight w:val="0"/>
      <w:marTop w:val="0"/>
      <w:marBottom w:val="0"/>
      <w:divBdr>
        <w:top w:val="none" w:sz="0" w:space="0" w:color="auto"/>
        <w:left w:val="none" w:sz="0" w:space="0" w:color="auto"/>
        <w:bottom w:val="none" w:sz="0" w:space="0" w:color="auto"/>
        <w:right w:val="none" w:sz="0" w:space="0" w:color="auto"/>
      </w:divBdr>
    </w:div>
    <w:div w:id="2066023279">
      <w:bodyDiv w:val="1"/>
      <w:marLeft w:val="0"/>
      <w:marRight w:val="0"/>
      <w:marTop w:val="0"/>
      <w:marBottom w:val="0"/>
      <w:divBdr>
        <w:top w:val="none" w:sz="0" w:space="0" w:color="auto"/>
        <w:left w:val="none" w:sz="0" w:space="0" w:color="auto"/>
        <w:bottom w:val="none" w:sz="0" w:space="0" w:color="auto"/>
        <w:right w:val="none" w:sz="0" w:space="0" w:color="auto"/>
      </w:divBdr>
    </w:div>
    <w:div w:id="2066023549">
      <w:bodyDiv w:val="1"/>
      <w:marLeft w:val="0"/>
      <w:marRight w:val="0"/>
      <w:marTop w:val="0"/>
      <w:marBottom w:val="0"/>
      <w:divBdr>
        <w:top w:val="none" w:sz="0" w:space="0" w:color="auto"/>
        <w:left w:val="none" w:sz="0" w:space="0" w:color="auto"/>
        <w:bottom w:val="none" w:sz="0" w:space="0" w:color="auto"/>
        <w:right w:val="none" w:sz="0" w:space="0" w:color="auto"/>
      </w:divBdr>
    </w:div>
    <w:div w:id="2066100132">
      <w:bodyDiv w:val="1"/>
      <w:marLeft w:val="0"/>
      <w:marRight w:val="0"/>
      <w:marTop w:val="0"/>
      <w:marBottom w:val="0"/>
      <w:divBdr>
        <w:top w:val="none" w:sz="0" w:space="0" w:color="auto"/>
        <w:left w:val="none" w:sz="0" w:space="0" w:color="auto"/>
        <w:bottom w:val="none" w:sz="0" w:space="0" w:color="auto"/>
        <w:right w:val="none" w:sz="0" w:space="0" w:color="auto"/>
      </w:divBdr>
    </w:div>
    <w:div w:id="2066173707">
      <w:bodyDiv w:val="1"/>
      <w:marLeft w:val="0"/>
      <w:marRight w:val="0"/>
      <w:marTop w:val="0"/>
      <w:marBottom w:val="0"/>
      <w:divBdr>
        <w:top w:val="none" w:sz="0" w:space="0" w:color="auto"/>
        <w:left w:val="none" w:sz="0" w:space="0" w:color="auto"/>
        <w:bottom w:val="none" w:sz="0" w:space="0" w:color="auto"/>
        <w:right w:val="none" w:sz="0" w:space="0" w:color="auto"/>
      </w:divBdr>
    </w:div>
    <w:div w:id="2066220276">
      <w:bodyDiv w:val="1"/>
      <w:marLeft w:val="0"/>
      <w:marRight w:val="0"/>
      <w:marTop w:val="0"/>
      <w:marBottom w:val="0"/>
      <w:divBdr>
        <w:top w:val="none" w:sz="0" w:space="0" w:color="auto"/>
        <w:left w:val="none" w:sz="0" w:space="0" w:color="auto"/>
        <w:bottom w:val="none" w:sz="0" w:space="0" w:color="auto"/>
        <w:right w:val="none" w:sz="0" w:space="0" w:color="auto"/>
      </w:divBdr>
    </w:div>
    <w:div w:id="2066248681">
      <w:bodyDiv w:val="1"/>
      <w:marLeft w:val="0"/>
      <w:marRight w:val="0"/>
      <w:marTop w:val="0"/>
      <w:marBottom w:val="0"/>
      <w:divBdr>
        <w:top w:val="none" w:sz="0" w:space="0" w:color="auto"/>
        <w:left w:val="none" w:sz="0" w:space="0" w:color="auto"/>
        <w:bottom w:val="none" w:sz="0" w:space="0" w:color="auto"/>
        <w:right w:val="none" w:sz="0" w:space="0" w:color="auto"/>
      </w:divBdr>
    </w:div>
    <w:div w:id="2066489867">
      <w:bodyDiv w:val="1"/>
      <w:marLeft w:val="0"/>
      <w:marRight w:val="0"/>
      <w:marTop w:val="0"/>
      <w:marBottom w:val="0"/>
      <w:divBdr>
        <w:top w:val="none" w:sz="0" w:space="0" w:color="auto"/>
        <w:left w:val="none" w:sz="0" w:space="0" w:color="auto"/>
        <w:bottom w:val="none" w:sz="0" w:space="0" w:color="auto"/>
        <w:right w:val="none" w:sz="0" w:space="0" w:color="auto"/>
      </w:divBdr>
    </w:div>
    <w:div w:id="2066491501">
      <w:bodyDiv w:val="1"/>
      <w:marLeft w:val="0"/>
      <w:marRight w:val="0"/>
      <w:marTop w:val="0"/>
      <w:marBottom w:val="0"/>
      <w:divBdr>
        <w:top w:val="none" w:sz="0" w:space="0" w:color="auto"/>
        <w:left w:val="none" w:sz="0" w:space="0" w:color="auto"/>
        <w:bottom w:val="none" w:sz="0" w:space="0" w:color="auto"/>
        <w:right w:val="none" w:sz="0" w:space="0" w:color="auto"/>
      </w:divBdr>
    </w:div>
    <w:div w:id="2066564448">
      <w:bodyDiv w:val="1"/>
      <w:marLeft w:val="0"/>
      <w:marRight w:val="0"/>
      <w:marTop w:val="0"/>
      <w:marBottom w:val="0"/>
      <w:divBdr>
        <w:top w:val="none" w:sz="0" w:space="0" w:color="auto"/>
        <w:left w:val="none" w:sz="0" w:space="0" w:color="auto"/>
        <w:bottom w:val="none" w:sz="0" w:space="0" w:color="auto"/>
        <w:right w:val="none" w:sz="0" w:space="0" w:color="auto"/>
      </w:divBdr>
    </w:div>
    <w:div w:id="2066681615">
      <w:bodyDiv w:val="1"/>
      <w:marLeft w:val="0"/>
      <w:marRight w:val="0"/>
      <w:marTop w:val="0"/>
      <w:marBottom w:val="0"/>
      <w:divBdr>
        <w:top w:val="none" w:sz="0" w:space="0" w:color="auto"/>
        <w:left w:val="none" w:sz="0" w:space="0" w:color="auto"/>
        <w:bottom w:val="none" w:sz="0" w:space="0" w:color="auto"/>
        <w:right w:val="none" w:sz="0" w:space="0" w:color="auto"/>
      </w:divBdr>
    </w:div>
    <w:div w:id="2066753909">
      <w:bodyDiv w:val="1"/>
      <w:marLeft w:val="0"/>
      <w:marRight w:val="0"/>
      <w:marTop w:val="0"/>
      <w:marBottom w:val="0"/>
      <w:divBdr>
        <w:top w:val="none" w:sz="0" w:space="0" w:color="auto"/>
        <w:left w:val="none" w:sz="0" w:space="0" w:color="auto"/>
        <w:bottom w:val="none" w:sz="0" w:space="0" w:color="auto"/>
        <w:right w:val="none" w:sz="0" w:space="0" w:color="auto"/>
      </w:divBdr>
    </w:div>
    <w:div w:id="2066753951">
      <w:bodyDiv w:val="1"/>
      <w:marLeft w:val="0"/>
      <w:marRight w:val="0"/>
      <w:marTop w:val="0"/>
      <w:marBottom w:val="0"/>
      <w:divBdr>
        <w:top w:val="none" w:sz="0" w:space="0" w:color="auto"/>
        <w:left w:val="none" w:sz="0" w:space="0" w:color="auto"/>
        <w:bottom w:val="none" w:sz="0" w:space="0" w:color="auto"/>
        <w:right w:val="none" w:sz="0" w:space="0" w:color="auto"/>
      </w:divBdr>
    </w:div>
    <w:div w:id="2066828343">
      <w:bodyDiv w:val="1"/>
      <w:marLeft w:val="0"/>
      <w:marRight w:val="0"/>
      <w:marTop w:val="0"/>
      <w:marBottom w:val="0"/>
      <w:divBdr>
        <w:top w:val="none" w:sz="0" w:space="0" w:color="auto"/>
        <w:left w:val="none" w:sz="0" w:space="0" w:color="auto"/>
        <w:bottom w:val="none" w:sz="0" w:space="0" w:color="auto"/>
        <w:right w:val="none" w:sz="0" w:space="0" w:color="auto"/>
      </w:divBdr>
    </w:div>
    <w:div w:id="2066878682">
      <w:bodyDiv w:val="1"/>
      <w:marLeft w:val="0"/>
      <w:marRight w:val="0"/>
      <w:marTop w:val="0"/>
      <w:marBottom w:val="0"/>
      <w:divBdr>
        <w:top w:val="none" w:sz="0" w:space="0" w:color="auto"/>
        <w:left w:val="none" w:sz="0" w:space="0" w:color="auto"/>
        <w:bottom w:val="none" w:sz="0" w:space="0" w:color="auto"/>
        <w:right w:val="none" w:sz="0" w:space="0" w:color="auto"/>
      </w:divBdr>
    </w:div>
    <w:div w:id="2067097241">
      <w:bodyDiv w:val="1"/>
      <w:marLeft w:val="0"/>
      <w:marRight w:val="0"/>
      <w:marTop w:val="0"/>
      <w:marBottom w:val="0"/>
      <w:divBdr>
        <w:top w:val="none" w:sz="0" w:space="0" w:color="auto"/>
        <w:left w:val="none" w:sz="0" w:space="0" w:color="auto"/>
        <w:bottom w:val="none" w:sz="0" w:space="0" w:color="auto"/>
        <w:right w:val="none" w:sz="0" w:space="0" w:color="auto"/>
      </w:divBdr>
    </w:div>
    <w:div w:id="2067143450">
      <w:bodyDiv w:val="1"/>
      <w:marLeft w:val="0"/>
      <w:marRight w:val="0"/>
      <w:marTop w:val="0"/>
      <w:marBottom w:val="0"/>
      <w:divBdr>
        <w:top w:val="none" w:sz="0" w:space="0" w:color="auto"/>
        <w:left w:val="none" w:sz="0" w:space="0" w:color="auto"/>
        <w:bottom w:val="none" w:sz="0" w:space="0" w:color="auto"/>
        <w:right w:val="none" w:sz="0" w:space="0" w:color="auto"/>
      </w:divBdr>
    </w:div>
    <w:div w:id="2067147455">
      <w:bodyDiv w:val="1"/>
      <w:marLeft w:val="0"/>
      <w:marRight w:val="0"/>
      <w:marTop w:val="0"/>
      <w:marBottom w:val="0"/>
      <w:divBdr>
        <w:top w:val="none" w:sz="0" w:space="0" w:color="auto"/>
        <w:left w:val="none" w:sz="0" w:space="0" w:color="auto"/>
        <w:bottom w:val="none" w:sz="0" w:space="0" w:color="auto"/>
        <w:right w:val="none" w:sz="0" w:space="0" w:color="auto"/>
      </w:divBdr>
    </w:div>
    <w:div w:id="2067294148">
      <w:bodyDiv w:val="1"/>
      <w:marLeft w:val="0"/>
      <w:marRight w:val="0"/>
      <w:marTop w:val="0"/>
      <w:marBottom w:val="0"/>
      <w:divBdr>
        <w:top w:val="none" w:sz="0" w:space="0" w:color="auto"/>
        <w:left w:val="none" w:sz="0" w:space="0" w:color="auto"/>
        <w:bottom w:val="none" w:sz="0" w:space="0" w:color="auto"/>
        <w:right w:val="none" w:sz="0" w:space="0" w:color="auto"/>
      </w:divBdr>
    </w:div>
    <w:div w:id="2067337998">
      <w:bodyDiv w:val="1"/>
      <w:marLeft w:val="0"/>
      <w:marRight w:val="0"/>
      <w:marTop w:val="0"/>
      <w:marBottom w:val="0"/>
      <w:divBdr>
        <w:top w:val="none" w:sz="0" w:space="0" w:color="auto"/>
        <w:left w:val="none" w:sz="0" w:space="0" w:color="auto"/>
        <w:bottom w:val="none" w:sz="0" w:space="0" w:color="auto"/>
        <w:right w:val="none" w:sz="0" w:space="0" w:color="auto"/>
      </w:divBdr>
    </w:div>
    <w:div w:id="2067602726">
      <w:bodyDiv w:val="1"/>
      <w:marLeft w:val="0"/>
      <w:marRight w:val="0"/>
      <w:marTop w:val="0"/>
      <w:marBottom w:val="0"/>
      <w:divBdr>
        <w:top w:val="none" w:sz="0" w:space="0" w:color="auto"/>
        <w:left w:val="none" w:sz="0" w:space="0" w:color="auto"/>
        <w:bottom w:val="none" w:sz="0" w:space="0" w:color="auto"/>
        <w:right w:val="none" w:sz="0" w:space="0" w:color="auto"/>
      </w:divBdr>
    </w:div>
    <w:div w:id="2067683603">
      <w:bodyDiv w:val="1"/>
      <w:marLeft w:val="0"/>
      <w:marRight w:val="0"/>
      <w:marTop w:val="0"/>
      <w:marBottom w:val="0"/>
      <w:divBdr>
        <w:top w:val="none" w:sz="0" w:space="0" w:color="auto"/>
        <w:left w:val="none" w:sz="0" w:space="0" w:color="auto"/>
        <w:bottom w:val="none" w:sz="0" w:space="0" w:color="auto"/>
        <w:right w:val="none" w:sz="0" w:space="0" w:color="auto"/>
      </w:divBdr>
    </w:div>
    <w:div w:id="2067754434">
      <w:bodyDiv w:val="1"/>
      <w:marLeft w:val="0"/>
      <w:marRight w:val="0"/>
      <w:marTop w:val="0"/>
      <w:marBottom w:val="0"/>
      <w:divBdr>
        <w:top w:val="none" w:sz="0" w:space="0" w:color="auto"/>
        <w:left w:val="none" w:sz="0" w:space="0" w:color="auto"/>
        <w:bottom w:val="none" w:sz="0" w:space="0" w:color="auto"/>
        <w:right w:val="none" w:sz="0" w:space="0" w:color="auto"/>
      </w:divBdr>
    </w:div>
    <w:div w:id="2067796222">
      <w:bodyDiv w:val="1"/>
      <w:marLeft w:val="0"/>
      <w:marRight w:val="0"/>
      <w:marTop w:val="0"/>
      <w:marBottom w:val="0"/>
      <w:divBdr>
        <w:top w:val="none" w:sz="0" w:space="0" w:color="auto"/>
        <w:left w:val="none" w:sz="0" w:space="0" w:color="auto"/>
        <w:bottom w:val="none" w:sz="0" w:space="0" w:color="auto"/>
        <w:right w:val="none" w:sz="0" w:space="0" w:color="auto"/>
      </w:divBdr>
    </w:div>
    <w:div w:id="2067876417">
      <w:bodyDiv w:val="1"/>
      <w:marLeft w:val="0"/>
      <w:marRight w:val="0"/>
      <w:marTop w:val="0"/>
      <w:marBottom w:val="0"/>
      <w:divBdr>
        <w:top w:val="none" w:sz="0" w:space="0" w:color="auto"/>
        <w:left w:val="none" w:sz="0" w:space="0" w:color="auto"/>
        <w:bottom w:val="none" w:sz="0" w:space="0" w:color="auto"/>
        <w:right w:val="none" w:sz="0" w:space="0" w:color="auto"/>
      </w:divBdr>
    </w:div>
    <w:div w:id="2067990799">
      <w:bodyDiv w:val="1"/>
      <w:marLeft w:val="0"/>
      <w:marRight w:val="0"/>
      <w:marTop w:val="0"/>
      <w:marBottom w:val="0"/>
      <w:divBdr>
        <w:top w:val="none" w:sz="0" w:space="0" w:color="auto"/>
        <w:left w:val="none" w:sz="0" w:space="0" w:color="auto"/>
        <w:bottom w:val="none" w:sz="0" w:space="0" w:color="auto"/>
        <w:right w:val="none" w:sz="0" w:space="0" w:color="auto"/>
      </w:divBdr>
    </w:div>
    <w:div w:id="2067992140">
      <w:bodyDiv w:val="1"/>
      <w:marLeft w:val="0"/>
      <w:marRight w:val="0"/>
      <w:marTop w:val="0"/>
      <w:marBottom w:val="0"/>
      <w:divBdr>
        <w:top w:val="none" w:sz="0" w:space="0" w:color="auto"/>
        <w:left w:val="none" w:sz="0" w:space="0" w:color="auto"/>
        <w:bottom w:val="none" w:sz="0" w:space="0" w:color="auto"/>
        <w:right w:val="none" w:sz="0" w:space="0" w:color="auto"/>
      </w:divBdr>
    </w:div>
    <w:div w:id="2068069358">
      <w:bodyDiv w:val="1"/>
      <w:marLeft w:val="0"/>
      <w:marRight w:val="0"/>
      <w:marTop w:val="0"/>
      <w:marBottom w:val="0"/>
      <w:divBdr>
        <w:top w:val="none" w:sz="0" w:space="0" w:color="auto"/>
        <w:left w:val="none" w:sz="0" w:space="0" w:color="auto"/>
        <w:bottom w:val="none" w:sz="0" w:space="0" w:color="auto"/>
        <w:right w:val="none" w:sz="0" w:space="0" w:color="auto"/>
      </w:divBdr>
    </w:div>
    <w:div w:id="2068526996">
      <w:bodyDiv w:val="1"/>
      <w:marLeft w:val="0"/>
      <w:marRight w:val="0"/>
      <w:marTop w:val="0"/>
      <w:marBottom w:val="0"/>
      <w:divBdr>
        <w:top w:val="none" w:sz="0" w:space="0" w:color="auto"/>
        <w:left w:val="none" w:sz="0" w:space="0" w:color="auto"/>
        <w:bottom w:val="none" w:sz="0" w:space="0" w:color="auto"/>
        <w:right w:val="none" w:sz="0" w:space="0" w:color="auto"/>
      </w:divBdr>
    </w:div>
    <w:div w:id="2068527047">
      <w:bodyDiv w:val="1"/>
      <w:marLeft w:val="0"/>
      <w:marRight w:val="0"/>
      <w:marTop w:val="0"/>
      <w:marBottom w:val="0"/>
      <w:divBdr>
        <w:top w:val="none" w:sz="0" w:space="0" w:color="auto"/>
        <w:left w:val="none" w:sz="0" w:space="0" w:color="auto"/>
        <w:bottom w:val="none" w:sz="0" w:space="0" w:color="auto"/>
        <w:right w:val="none" w:sz="0" w:space="0" w:color="auto"/>
      </w:divBdr>
    </w:div>
    <w:div w:id="2068608502">
      <w:bodyDiv w:val="1"/>
      <w:marLeft w:val="0"/>
      <w:marRight w:val="0"/>
      <w:marTop w:val="0"/>
      <w:marBottom w:val="0"/>
      <w:divBdr>
        <w:top w:val="none" w:sz="0" w:space="0" w:color="auto"/>
        <w:left w:val="none" w:sz="0" w:space="0" w:color="auto"/>
        <w:bottom w:val="none" w:sz="0" w:space="0" w:color="auto"/>
        <w:right w:val="none" w:sz="0" w:space="0" w:color="auto"/>
      </w:divBdr>
    </w:div>
    <w:div w:id="2068650855">
      <w:bodyDiv w:val="1"/>
      <w:marLeft w:val="0"/>
      <w:marRight w:val="0"/>
      <w:marTop w:val="0"/>
      <w:marBottom w:val="0"/>
      <w:divBdr>
        <w:top w:val="none" w:sz="0" w:space="0" w:color="auto"/>
        <w:left w:val="none" w:sz="0" w:space="0" w:color="auto"/>
        <w:bottom w:val="none" w:sz="0" w:space="0" w:color="auto"/>
        <w:right w:val="none" w:sz="0" w:space="0" w:color="auto"/>
      </w:divBdr>
    </w:div>
    <w:div w:id="2068676194">
      <w:bodyDiv w:val="1"/>
      <w:marLeft w:val="0"/>
      <w:marRight w:val="0"/>
      <w:marTop w:val="0"/>
      <w:marBottom w:val="0"/>
      <w:divBdr>
        <w:top w:val="none" w:sz="0" w:space="0" w:color="auto"/>
        <w:left w:val="none" w:sz="0" w:space="0" w:color="auto"/>
        <w:bottom w:val="none" w:sz="0" w:space="0" w:color="auto"/>
        <w:right w:val="none" w:sz="0" w:space="0" w:color="auto"/>
      </w:divBdr>
    </w:div>
    <w:div w:id="2068869512">
      <w:bodyDiv w:val="1"/>
      <w:marLeft w:val="0"/>
      <w:marRight w:val="0"/>
      <w:marTop w:val="0"/>
      <w:marBottom w:val="0"/>
      <w:divBdr>
        <w:top w:val="none" w:sz="0" w:space="0" w:color="auto"/>
        <w:left w:val="none" w:sz="0" w:space="0" w:color="auto"/>
        <w:bottom w:val="none" w:sz="0" w:space="0" w:color="auto"/>
        <w:right w:val="none" w:sz="0" w:space="0" w:color="auto"/>
      </w:divBdr>
    </w:div>
    <w:div w:id="2068872608">
      <w:bodyDiv w:val="1"/>
      <w:marLeft w:val="0"/>
      <w:marRight w:val="0"/>
      <w:marTop w:val="0"/>
      <w:marBottom w:val="0"/>
      <w:divBdr>
        <w:top w:val="none" w:sz="0" w:space="0" w:color="auto"/>
        <w:left w:val="none" w:sz="0" w:space="0" w:color="auto"/>
        <w:bottom w:val="none" w:sz="0" w:space="0" w:color="auto"/>
        <w:right w:val="none" w:sz="0" w:space="0" w:color="auto"/>
      </w:divBdr>
    </w:div>
    <w:div w:id="2069257991">
      <w:bodyDiv w:val="1"/>
      <w:marLeft w:val="0"/>
      <w:marRight w:val="0"/>
      <w:marTop w:val="0"/>
      <w:marBottom w:val="0"/>
      <w:divBdr>
        <w:top w:val="none" w:sz="0" w:space="0" w:color="auto"/>
        <w:left w:val="none" w:sz="0" w:space="0" w:color="auto"/>
        <w:bottom w:val="none" w:sz="0" w:space="0" w:color="auto"/>
        <w:right w:val="none" w:sz="0" w:space="0" w:color="auto"/>
      </w:divBdr>
    </w:div>
    <w:div w:id="2069305065">
      <w:bodyDiv w:val="1"/>
      <w:marLeft w:val="0"/>
      <w:marRight w:val="0"/>
      <w:marTop w:val="0"/>
      <w:marBottom w:val="0"/>
      <w:divBdr>
        <w:top w:val="none" w:sz="0" w:space="0" w:color="auto"/>
        <w:left w:val="none" w:sz="0" w:space="0" w:color="auto"/>
        <w:bottom w:val="none" w:sz="0" w:space="0" w:color="auto"/>
        <w:right w:val="none" w:sz="0" w:space="0" w:color="auto"/>
      </w:divBdr>
    </w:div>
    <w:div w:id="2069378123">
      <w:bodyDiv w:val="1"/>
      <w:marLeft w:val="0"/>
      <w:marRight w:val="0"/>
      <w:marTop w:val="0"/>
      <w:marBottom w:val="0"/>
      <w:divBdr>
        <w:top w:val="none" w:sz="0" w:space="0" w:color="auto"/>
        <w:left w:val="none" w:sz="0" w:space="0" w:color="auto"/>
        <w:bottom w:val="none" w:sz="0" w:space="0" w:color="auto"/>
        <w:right w:val="none" w:sz="0" w:space="0" w:color="auto"/>
      </w:divBdr>
    </w:div>
    <w:div w:id="2069570752">
      <w:bodyDiv w:val="1"/>
      <w:marLeft w:val="0"/>
      <w:marRight w:val="0"/>
      <w:marTop w:val="0"/>
      <w:marBottom w:val="0"/>
      <w:divBdr>
        <w:top w:val="none" w:sz="0" w:space="0" w:color="auto"/>
        <w:left w:val="none" w:sz="0" w:space="0" w:color="auto"/>
        <w:bottom w:val="none" w:sz="0" w:space="0" w:color="auto"/>
        <w:right w:val="none" w:sz="0" w:space="0" w:color="auto"/>
      </w:divBdr>
    </w:div>
    <w:div w:id="2069759383">
      <w:bodyDiv w:val="1"/>
      <w:marLeft w:val="0"/>
      <w:marRight w:val="0"/>
      <w:marTop w:val="0"/>
      <w:marBottom w:val="0"/>
      <w:divBdr>
        <w:top w:val="none" w:sz="0" w:space="0" w:color="auto"/>
        <w:left w:val="none" w:sz="0" w:space="0" w:color="auto"/>
        <w:bottom w:val="none" w:sz="0" w:space="0" w:color="auto"/>
        <w:right w:val="none" w:sz="0" w:space="0" w:color="auto"/>
      </w:divBdr>
    </w:div>
    <w:div w:id="2069759911">
      <w:bodyDiv w:val="1"/>
      <w:marLeft w:val="0"/>
      <w:marRight w:val="0"/>
      <w:marTop w:val="0"/>
      <w:marBottom w:val="0"/>
      <w:divBdr>
        <w:top w:val="none" w:sz="0" w:space="0" w:color="auto"/>
        <w:left w:val="none" w:sz="0" w:space="0" w:color="auto"/>
        <w:bottom w:val="none" w:sz="0" w:space="0" w:color="auto"/>
        <w:right w:val="none" w:sz="0" w:space="0" w:color="auto"/>
      </w:divBdr>
    </w:div>
    <w:div w:id="2069763422">
      <w:bodyDiv w:val="1"/>
      <w:marLeft w:val="0"/>
      <w:marRight w:val="0"/>
      <w:marTop w:val="0"/>
      <w:marBottom w:val="0"/>
      <w:divBdr>
        <w:top w:val="none" w:sz="0" w:space="0" w:color="auto"/>
        <w:left w:val="none" w:sz="0" w:space="0" w:color="auto"/>
        <w:bottom w:val="none" w:sz="0" w:space="0" w:color="auto"/>
        <w:right w:val="none" w:sz="0" w:space="0" w:color="auto"/>
      </w:divBdr>
    </w:div>
    <w:div w:id="2069912715">
      <w:bodyDiv w:val="1"/>
      <w:marLeft w:val="0"/>
      <w:marRight w:val="0"/>
      <w:marTop w:val="0"/>
      <w:marBottom w:val="0"/>
      <w:divBdr>
        <w:top w:val="none" w:sz="0" w:space="0" w:color="auto"/>
        <w:left w:val="none" w:sz="0" w:space="0" w:color="auto"/>
        <w:bottom w:val="none" w:sz="0" w:space="0" w:color="auto"/>
        <w:right w:val="none" w:sz="0" w:space="0" w:color="auto"/>
      </w:divBdr>
    </w:div>
    <w:div w:id="2070305713">
      <w:bodyDiv w:val="1"/>
      <w:marLeft w:val="0"/>
      <w:marRight w:val="0"/>
      <w:marTop w:val="0"/>
      <w:marBottom w:val="0"/>
      <w:divBdr>
        <w:top w:val="none" w:sz="0" w:space="0" w:color="auto"/>
        <w:left w:val="none" w:sz="0" w:space="0" w:color="auto"/>
        <w:bottom w:val="none" w:sz="0" w:space="0" w:color="auto"/>
        <w:right w:val="none" w:sz="0" w:space="0" w:color="auto"/>
      </w:divBdr>
    </w:div>
    <w:div w:id="2070379677">
      <w:bodyDiv w:val="1"/>
      <w:marLeft w:val="0"/>
      <w:marRight w:val="0"/>
      <w:marTop w:val="0"/>
      <w:marBottom w:val="0"/>
      <w:divBdr>
        <w:top w:val="none" w:sz="0" w:space="0" w:color="auto"/>
        <w:left w:val="none" w:sz="0" w:space="0" w:color="auto"/>
        <w:bottom w:val="none" w:sz="0" w:space="0" w:color="auto"/>
        <w:right w:val="none" w:sz="0" w:space="0" w:color="auto"/>
      </w:divBdr>
    </w:div>
    <w:div w:id="2070420289">
      <w:bodyDiv w:val="1"/>
      <w:marLeft w:val="0"/>
      <w:marRight w:val="0"/>
      <w:marTop w:val="0"/>
      <w:marBottom w:val="0"/>
      <w:divBdr>
        <w:top w:val="none" w:sz="0" w:space="0" w:color="auto"/>
        <w:left w:val="none" w:sz="0" w:space="0" w:color="auto"/>
        <w:bottom w:val="none" w:sz="0" w:space="0" w:color="auto"/>
        <w:right w:val="none" w:sz="0" w:space="0" w:color="auto"/>
      </w:divBdr>
    </w:div>
    <w:div w:id="2070685170">
      <w:bodyDiv w:val="1"/>
      <w:marLeft w:val="0"/>
      <w:marRight w:val="0"/>
      <w:marTop w:val="0"/>
      <w:marBottom w:val="0"/>
      <w:divBdr>
        <w:top w:val="none" w:sz="0" w:space="0" w:color="auto"/>
        <w:left w:val="none" w:sz="0" w:space="0" w:color="auto"/>
        <w:bottom w:val="none" w:sz="0" w:space="0" w:color="auto"/>
        <w:right w:val="none" w:sz="0" w:space="0" w:color="auto"/>
      </w:divBdr>
    </w:div>
    <w:div w:id="2070686563">
      <w:bodyDiv w:val="1"/>
      <w:marLeft w:val="0"/>
      <w:marRight w:val="0"/>
      <w:marTop w:val="0"/>
      <w:marBottom w:val="0"/>
      <w:divBdr>
        <w:top w:val="none" w:sz="0" w:space="0" w:color="auto"/>
        <w:left w:val="none" w:sz="0" w:space="0" w:color="auto"/>
        <w:bottom w:val="none" w:sz="0" w:space="0" w:color="auto"/>
        <w:right w:val="none" w:sz="0" w:space="0" w:color="auto"/>
      </w:divBdr>
    </w:div>
    <w:div w:id="2070762305">
      <w:bodyDiv w:val="1"/>
      <w:marLeft w:val="0"/>
      <w:marRight w:val="0"/>
      <w:marTop w:val="0"/>
      <w:marBottom w:val="0"/>
      <w:divBdr>
        <w:top w:val="none" w:sz="0" w:space="0" w:color="auto"/>
        <w:left w:val="none" w:sz="0" w:space="0" w:color="auto"/>
        <w:bottom w:val="none" w:sz="0" w:space="0" w:color="auto"/>
        <w:right w:val="none" w:sz="0" w:space="0" w:color="auto"/>
      </w:divBdr>
    </w:div>
    <w:div w:id="2071033126">
      <w:bodyDiv w:val="1"/>
      <w:marLeft w:val="0"/>
      <w:marRight w:val="0"/>
      <w:marTop w:val="0"/>
      <w:marBottom w:val="0"/>
      <w:divBdr>
        <w:top w:val="none" w:sz="0" w:space="0" w:color="auto"/>
        <w:left w:val="none" w:sz="0" w:space="0" w:color="auto"/>
        <w:bottom w:val="none" w:sz="0" w:space="0" w:color="auto"/>
        <w:right w:val="none" w:sz="0" w:space="0" w:color="auto"/>
      </w:divBdr>
    </w:div>
    <w:div w:id="2071071048">
      <w:bodyDiv w:val="1"/>
      <w:marLeft w:val="0"/>
      <w:marRight w:val="0"/>
      <w:marTop w:val="0"/>
      <w:marBottom w:val="0"/>
      <w:divBdr>
        <w:top w:val="none" w:sz="0" w:space="0" w:color="auto"/>
        <w:left w:val="none" w:sz="0" w:space="0" w:color="auto"/>
        <w:bottom w:val="none" w:sz="0" w:space="0" w:color="auto"/>
        <w:right w:val="none" w:sz="0" w:space="0" w:color="auto"/>
      </w:divBdr>
    </w:div>
    <w:div w:id="2071075768">
      <w:bodyDiv w:val="1"/>
      <w:marLeft w:val="0"/>
      <w:marRight w:val="0"/>
      <w:marTop w:val="0"/>
      <w:marBottom w:val="0"/>
      <w:divBdr>
        <w:top w:val="none" w:sz="0" w:space="0" w:color="auto"/>
        <w:left w:val="none" w:sz="0" w:space="0" w:color="auto"/>
        <w:bottom w:val="none" w:sz="0" w:space="0" w:color="auto"/>
        <w:right w:val="none" w:sz="0" w:space="0" w:color="auto"/>
      </w:divBdr>
    </w:div>
    <w:div w:id="2071146105">
      <w:bodyDiv w:val="1"/>
      <w:marLeft w:val="0"/>
      <w:marRight w:val="0"/>
      <w:marTop w:val="0"/>
      <w:marBottom w:val="0"/>
      <w:divBdr>
        <w:top w:val="none" w:sz="0" w:space="0" w:color="auto"/>
        <w:left w:val="none" w:sz="0" w:space="0" w:color="auto"/>
        <w:bottom w:val="none" w:sz="0" w:space="0" w:color="auto"/>
        <w:right w:val="none" w:sz="0" w:space="0" w:color="auto"/>
      </w:divBdr>
    </w:div>
    <w:div w:id="2071153410">
      <w:bodyDiv w:val="1"/>
      <w:marLeft w:val="0"/>
      <w:marRight w:val="0"/>
      <w:marTop w:val="0"/>
      <w:marBottom w:val="0"/>
      <w:divBdr>
        <w:top w:val="none" w:sz="0" w:space="0" w:color="auto"/>
        <w:left w:val="none" w:sz="0" w:space="0" w:color="auto"/>
        <w:bottom w:val="none" w:sz="0" w:space="0" w:color="auto"/>
        <w:right w:val="none" w:sz="0" w:space="0" w:color="auto"/>
      </w:divBdr>
    </w:div>
    <w:div w:id="2071221347">
      <w:bodyDiv w:val="1"/>
      <w:marLeft w:val="0"/>
      <w:marRight w:val="0"/>
      <w:marTop w:val="0"/>
      <w:marBottom w:val="0"/>
      <w:divBdr>
        <w:top w:val="none" w:sz="0" w:space="0" w:color="auto"/>
        <w:left w:val="none" w:sz="0" w:space="0" w:color="auto"/>
        <w:bottom w:val="none" w:sz="0" w:space="0" w:color="auto"/>
        <w:right w:val="none" w:sz="0" w:space="0" w:color="auto"/>
      </w:divBdr>
    </w:div>
    <w:div w:id="2071226130">
      <w:bodyDiv w:val="1"/>
      <w:marLeft w:val="0"/>
      <w:marRight w:val="0"/>
      <w:marTop w:val="0"/>
      <w:marBottom w:val="0"/>
      <w:divBdr>
        <w:top w:val="none" w:sz="0" w:space="0" w:color="auto"/>
        <w:left w:val="none" w:sz="0" w:space="0" w:color="auto"/>
        <w:bottom w:val="none" w:sz="0" w:space="0" w:color="auto"/>
        <w:right w:val="none" w:sz="0" w:space="0" w:color="auto"/>
      </w:divBdr>
    </w:div>
    <w:div w:id="2071536431">
      <w:bodyDiv w:val="1"/>
      <w:marLeft w:val="0"/>
      <w:marRight w:val="0"/>
      <w:marTop w:val="0"/>
      <w:marBottom w:val="0"/>
      <w:divBdr>
        <w:top w:val="none" w:sz="0" w:space="0" w:color="auto"/>
        <w:left w:val="none" w:sz="0" w:space="0" w:color="auto"/>
        <w:bottom w:val="none" w:sz="0" w:space="0" w:color="auto"/>
        <w:right w:val="none" w:sz="0" w:space="0" w:color="auto"/>
      </w:divBdr>
    </w:div>
    <w:div w:id="2071540951">
      <w:bodyDiv w:val="1"/>
      <w:marLeft w:val="0"/>
      <w:marRight w:val="0"/>
      <w:marTop w:val="0"/>
      <w:marBottom w:val="0"/>
      <w:divBdr>
        <w:top w:val="none" w:sz="0" w:space="0" w:color="auto"/>
        <w:left w:val="none" w:sz="0" w:space="0" w:color="auto"/>
        <w:bottom w:val="none" w:sz="0" w:space="0" w:color="auto"/>
        <w:right w:val="none" w:sz="0" w:space="0" w:color="auto"/>
      </w:divBdr>
    </w:div>
    <w:div w:id="2071691149">
      <w:bodyDiv w:val="1"/>
      <w:marLeft w:val="0"/>
      <w:marRight w:val="0"/>
      <w:marTop w:val="0"/>
      <w:marBottom w:val="0"/>
      <w:divBdr>
        <w:top w:val="none" w:sz="0" w:space="0" w:color="auto"/>
        <w:left w:val="none" w:sz="0" w:space="0" w:color="auto"/>
        <w:bottom w:val="none" w:sz="0" w:space="0" w:color="auto"/>
        <w:right w:val="none" w:sz="0" w:space="0" w:color="auto"/>
      </w:divBdr>
    </w:div>
    <w:div w:id="2071729932">
      <w:bodyDiv w:val="1"/>
      <w:marLeft w:val="0"/>
      <w:marRight w:val="0"/>
      <w:marTop w:val="0"/>
      <w:marBottom w:val="0"/>
      <w:divBdr>
        <w:top w:val="none" w:sz="0" w:space="0" w:color="auto"/>
        <w:left w:val="none" w:sz="0" w:space="0" w:color="auto"/>
        <w:bottom w:val="none" w:sz="0" w:space="0" w:color="auto"/>
        <w:right w:val="none" w:sz="0" w:space="0" w:color="auto"/>
      </w:divBdr>
    </w:div>
    <w:div w:id="2071730944">
      <w:bodyDiv w:val="1"/>
      <w:marLeft w:val="0"/>
      <w:marRight w:val="0"/>
      <w:marTop w:val="0"/>
      <w:marBottom w:val="0"/>
      <w:divBdr>
        <w:top w:val="none" w:sz="0" w:space="0" w:color="auto"/>
        <w:left w:val="none" w:sz="0" w:space="0" w:color="auto"/>
        <w:bottom w:val="none" w:sz="0" w:space="0" w:color="auto"/>
        <w:right w:val="none" w:sz="0" w:space="0" w:color="auto"/>
      </w:divBdr>
    </w:div>
    <w:div w:id="2071804694">
      <w:bodyDiv w:val="1"/>
      <w:marLeft w:val="0"/>
      <w:marRight w:val="0"/>
      <w:marTop w:val="0"/>
      <w:marBottom w:val="0"/>
      <w:divBdr>
        <w:top w:val="none" w:sz="0" w:space="0" w:color="auto"/>
        <w:left w:val="none" w:sz="0" w:space="0" w:color="auto"/>
        <w:bottom w:val="none" w:sz="0" w:space="0" w:color="auto"/>
        <w:right w:val="none" w:sz="0" w:space="0" w:color="auto"/>
      </w:divBdr>
    </w:div>
    <w:div w:id="2071809566">
      <w:bodyDiv w:val="1"/>
      <w:marLeft w:val="0"/>
      <w:marRight w:val="0"/>
      <w:marTop w:val="0"/>
      <w:marBottom w:val="0"/>
      <w:divBdr>
        <w:top w:val="none" w:sz="0" w:space="0" w:color="auto"/>
        <w:left w:val="none" w:sz="0" w:space="0" w:color="auto"/>
        <w:bottom w:val="none" w:sz="0" w:space="0" w:color="auto"/>
        <w:right w:val="none" w:sz="0" w:space="0" w:color="auto"/>
      </w:divBdr>
    </w:div>
    <w:div w:id="2071881225">
      <w:bodyDiv w:val="1"/>
      <w:marLeft w:val="0"/>
      <w:marRight w:val="0"/>
      <w:marTop w:val="0"/>
      <w:marBottom w:val="0"/>
      <w:divBdr>
        <w:top w:val="none" w:sz="0" w:space="0" w:color="auto"/>
        <w:left w:val="none" w:sz="0" w:space="0" w:color="auto"/>
        <w:bottom w:val="none" w:sz="0" w:space="0" w:color="auto"/>
        <w:right w:val="none" w:sz="0" w:space="0" w:color="auto"/>
      </w:divBdr>
    </w:div>
    <w:div w:id="2072077377">
      <w:bodyDiv w:val="1"/>
      <w:marLeft w:val="0"/>
      <w:marRight w:val="0"/>
      <w:marTop w:val="0"/>
      <w:marBottom w:val="0"/>
      <w:divBdr>
        <w:top w:val="none" w:sz="0" w:space="0" w:color="auto"/>
        <w:left w:val="none" w:sz="0" w:space="0" w:color="auto"/>
        <w:bottom w:val="none" w:sz="0" w:space="0" w:color="auto"/>
        <w:right w:val="none" w:sz="0" w:space="0" w:color="auto"/>
      </w:divBdr>
    </w:div>
    <w:div w:id="2072120588">
      <w:bodyDiv w:val="1"/>
      <w:marLeft w:val="0"/>
      <w:marRight w:val="0"/>
      <w:marTop w:val="0"/>
      <w:marBottom w:val="0"/>
      <w:divBdr>
        <w:top w:val="none" w:sz="0" w:space="0" w:color="auto"/>
        <w:left w:val="none" w:sz="0" w:space="0" w:color="auto"/>
        <w:bottom w:val="none" w:sz="0" w:space="0" w:color="auto"/>
        <w:right w:val="none" w:sz="0" w:space="0" w:color="auto"/>
      </w:divBdr>
    </w:div>
    <w:div w:id="2072187516">
      <w:bodyDiv w:val="1"/>
      <w:marLeft w:val="0"/>
      <w:marRight w:val="0"/>
      <w:marTop w:val="0"/>
      <w:marBottom w:val="0"/>
      <w:divBdr>
        <w:top w:val="none" w:sz="0" w:space="0" w:color="auto"/>
        <w:left w:val="none" w:sz="0" w:space="0" w:color="auto"/>
        <w:bottom w:val="none" w:sz="0" w:space="0" w:color="auto"/>
        <w:right w:val="none" w:sz="0" w:space="0" w:color="auto"/>
      </w:divBdr>
    </w:div>
    <w:div w:id="2072266606">
      <w:bodyDiv w:val="1"/>
      <w:marLeft w:val="0"/>
      <w:marRight w:val="0"/>
      <w:marTop w:val="0"/>
      <w:marBottom w:val="0"/>
      <w:divBdr>
        <w:top w:val="none" w:sz="0" w:space="0" w:color="auto"/>
        <w:left w:val="none" w:sz="0" w:space="0" w:color="auto"/>
        <w:bottom w:val="none" w:sz="0" w:space="0" w:color="auto"/>
        <w:right w:val="none" w:sz="0" w:space="0" w:color="auto"/>
      </w:divBdr>
    </w:div>
    <w:div w:id="2072266635">
      <w:bodyDiv w:val="1"/>
      <w:marLeft w:val="0"/>
      <w:marRight w:val="0"/>
      <w:marTop w:val="0"/>
      <w:marBottom w:val="0"/>
      <w:divBdr>
        <w:top w:val="none" w:sz="0" w:space="0" w:color="auto"/>
        <w:left w:val="none" w:sz="0" w:space="0" w:color="auto"/>
        <w:bottom w:val="none" w:sz="0" w:space="0" w:color="auto"/>
        <w:right w:val="none" w:sz="0" w:space="0" w:color="auto"/>
      </w:divBdr>
    </w:div>
    <w:div w:id="2072531780">
      <w:bodyDiv w:val="1"/>
      <w:marLeft w:val="0"/>
      <w:marRight w:val="0"/>
      <w:marTop w:val="0"/>
      <w:marBottom w:val="0"/>
      <w:divBdr>
        <w:top w:val="none" w:sz="0" w:space="0" w:color="auto"/>
        <w:left w:val="none" w:sz="0" w:space="0" w:color="auto"/>
        <w:bottom w:val="none" w:sz="0" w:space="0" w:color="auto"/>
        <w:right w:val="none" w:sz="0" w:space="0" w:color="auto"/>
      </w:divBdr>
    </w:div>
    <w:div w:id="2072578431">
      <w:bodyDiv w:val="1"/>
      <w:marLeft w:val="0"/>
      <w:marRight w:val="0"/>
      <w:marTop w:val="0"/>
      <w:marBottom w:val="0"/>
      <w:divBdr>
        <w:top w:val="none" w:sz="0" w:space="0" w:color="auto"/>
        <w:left w:val="none" w:sz="0" w:space="0" w:color="auto"/>
        <w:bottom w:val="none" w:sz="0" w:space="0" w:color="auto"/>
        <w:right w:val="none" w:sz="0" w:space="0" w:color="auto"/>
      </w:divBdr>
    </w:div>
    <w:div w:id="2072581418">
      <w:bodyDiv w:val="1"/>
      <w:marLeft w:val="0"/>
      <w:marRight w:val="0"/>
      <w:marTop w:val="0"/>
      <w:marBottom w:val="0"/>
      <w:divBdr>
        <w:top w:val="none" w:sz="0" w:space="0" w:color="auto"/>
        <w:left w:val="none" w:sz="0" w:space="0" w:color="auto"/>
        <w:bottom w:val="none" w:sz="0" w:space="0" w:color="auto"/>
        <w:right w:val="none" w:sz="0" w:space="0" w:color="auto"/>
      </w:divBdr>
    </w:div>
    <w:div w:id="2072657151">
      <w:bodyDiv w:val="1"/>
      <w:marLeft w:val="0"/>
      <w:marRight w:val="0"/>
      <w:marTop w:val="0"/>
      <w:marBottom w:val="0"/>
      <w:divBdr>
        <w:top w:val="none" w:sz="0" w:space="0" w:color="auto"/>
        <w:left w:val="none" w:sz="0" w:space="0" w:color="auto"/>
        <w:bottom w:val="none" w:sz="0" w:space="0" w:color="auto"/>
        <w:right w:val="none" w:sz="0" w:space="0" w:color="auto"/>
      </w:divBdr>
    </w:div>
    <w:div w:id="2072802283">
      <w:bodyDiv w:val="1"/>
      <w:marLeft w:val="0"/>
      <w:marRight w:val="0"/>
      <w:marTop w:val="0"/>
      <w:marBottom w:val="0"/>
      <w:divBdr>
        <w:top w:val="none" w:sz="0" w:space="0" w:color="auto"/>
        <w:left w:val="none" w:sz="0" w:space="0" w:color="auto"/>
        <w:bottom w:val="none" w:sz="0" w:space="0" w:color="auto"/>
        <w:right w:val="none" w:sz="0" w:space="0" w:color="auto"/>
      </w:divBdr>
    </w:div>
    <w:div w:id="2072844980">
      <w:bodyDiv w:val="1"/>
      <w:marLeft w:val="0"/>
      <w:marRight w:val="0"/>
      <w:marTop w:val="0"/>
      <w:marBottom w:val="0"/>
      <w:divBdr>
        <w:top w:val="none" w:sz="0" w:space="0" w:color="auto"/>
        <w:left w:val="none" w:sz="0" w:space="0" w:color="auto"/>
        <w:bottom w:val="none" w:sz="0" w:space="0" w:color="auto"/>
        <w:right w:val="none" w:sz="0" w:space="0" w:color="auto"/>
      </w:divBdr>
    </w:div>
    <w:div w:id="2072926570">
      <w:bodyDiv w:val="1"/>
      <w:marLeft w:val="0"/>
      <w:marRight w:val="0"/>
      <w:marTop w:val="0"/>
      <w:marBottom w:val="0"/>
      <w:divBdr>
        <w:top w:val="none" w:sz="0" w:space="0" w:color="auto"/>
        <w:left w:val="none" w:sz="0" w:space="0" w:color="auto"/>
        <w:bottom w:val="none" w:sz="0" w:space="0" w:color="auto"/>
        <w:right w:val="none" w:sz="0" w:space="0" w:color="auto"/>
      </w:divBdr>
    </w:div>
    <w:div w:id="2072999757">
      <w:bodyDiv w:val="1"/>
      <w:marLeft w:val="0"/>
      <w:marRight w:val="0"/>
      <w:marTop w:val="0"/>
      <w:marBottom w:val="0"/>
      <w:divBdr>
        <w:top w:val="none" w:sz="0" w:space="0" w:color="auto"/>
        <w:left w:val="none" w:sz="0" w:space="0" w:color="auto"/>
        <w:bottom w:val="none" w:sz="0" w:space="0" w:color="auto"/>
        <w:right w:val="none" w:sz="0" w:space="0" w:color="auto"/>
      </w:divBdr>
    </w:div>
    <w:div w:id="2073042490">
      <w:bodyDiv w:val="1"/>
      <w:marLeft w:val="0"/>
      <w:marRight w:val="0"/>
      <w:marTop w:val="0"/>
      <w:marBottom w:val="0"/>
      <w:divBdr>
        <w:top w:val="none" w:sz="0" w:space="0" w:color="auto"/>
        <w:left w:val="none" w:sz="0" w:space="0" w:color="auto"/>
        <w:bottom w:val="none" w:sz="0" w:space="0" w:color="auto"/>
        <w:right w:val="none" w:sz="0" w:space="0" w:color="auto"/>
      </w:divBdr>
    </w:div>
    <w:div w:id="2073312459">
      <w:bodyDiv w:val="1"/>
      <w:marLeft w:val="0"/>
      <w:marRight w:val="0"/>
      <w:marTop w:val="0"/>
      <w:marBottom w:val="0"/>
      <w:divBdr>
        <w:top w:val="none" w:sz="0" w:space="0" w:color="auto"/>
        <w:left w:val="none" w:sz="0" w:space="0" w:color="auto"/>
        <w:bottom w:val="none" w:sz="0" w:space="0" w:color="auto"/>
        <w:right w:val="none" w:sz="0" w:space="0" w:color="auto"/>
      </w:divBdr>
    </w:div>
    <w:div w:id="2073379780">
      <w:bodyDiv w:val="1"/>
      <w:marLeft w:val="0"/>
      <w:marRight w:val="0"/>
      <w:marTop w:val="0"/>
      <w:marBottom w:val="0"/>
      <w:divBdr>
        <w:top w:val="none" w:sz="0" w:space="0" w:color="auto"/>
        <w:left w:val="none" w:sz="0" w:space="0" w:color="auto"/>
        <w:bottom w:val="none" w:sz="0" w:space="0" w:color="auto"/>
        <w:right w:val="none" w:sz="0" w:space="0" w:color="auto"/>
      </w:divBdr>
    </w:div>
    <w:div w:id="2073429011">
      <w:bodyDiv w:val="1"/>
      <w:marLeft w:val="0"/>
      <w:marRight w:val="0"/>
      <w:marTop w:val="0"/>
      <w:marBottom w:val="0"/>
      <w:divBdr>
        <w:top w:val="none" w:sz="0" w:space="0" w:color="auto"/>
        <w:left w:val="none" w:sz="0" w:space="0" w:color="auto"/>
        <w:bottom w:val="none" w:sz="0" w:space="0" w:color="auto"/>
        <w:right w:val="none" w:sz="0" w:space="0" w:color="auto"/>
      </w:divBdr>
    </w:div>
    <w:div w:id="2073576796">
      <w:bodyDiv w:val="1"/>
      <w:marLeft w:val="0"/>
      <w:marRight w:val="0"/>
      <w:marTop w:val="0"/>
      <w:marBottom w:val="0"/>
      <w:divBdr>
        <w:top w:val="none" w:sz="0" w:space="0" w:color="auto"/>
        <w:left w:val="none" w:sz="0" w:space="0" w:color="auto"/>
        <w:bottom w:val="none" w:sz="0" w:space="0" w:color="auto"/>
        <w:right w:val="none" w:sz="0" w:space="0" w:color="auto"/>
      </w:divBdr>
    </w:div>
    <w:div w:id="2073581991">
      <w:bodyDiv w:val="1"/>
      <w:marLeft w:val="0"/>
      <w:marRight w:val="0"/>
      <w:marTop w:val="0"/>
      <w:marBottom w:val="0"/>
      <w:divBdr>
        <w:top w:val="none" w:sz="0" w:space="0" w:color="auto"/>
        <w:left w:val="none" w:sz="0" w:space="0" w:color="auto"/>
        <w:bottom w:val="none" w:sz="0" w:space="0" w:color="auto"/>
        <w:right w:val="none" w:sz="0" w:space="0" w:color="auto"/>
      </w:divBdr>
    </w:div>
    <w:div w:id="2073843448">
      <w:bodyDiv w:val="1"/>
      <w:marLeft w:val="0"/>
      <w:marRight w:val="0"/>
      <w:marTop w:val="0"/>
      <w:marBottom w:val="0"/>
      <w:divBdr>
        <w:top w:val="none" w:sz="0" w:space="0" w:color="auto"/>
        <w:left w:val="none" w:sz="0" w:space="0" w:color="auto"/>
        <w:bottom w:val="none" w:sz="0" w:space="0" w:color="auto"/>
        <w:right w:val="none" w:sz="0" w:space="0" w:color="auto"/>
      </w:divBdr>
    </w:div>
    <w:div w:id="2073847484">
      <w:bodyDiv w:val="1"/>
      <w:marLeft w:val="0"/>
      <w:marRight w:val="0"/>
      <w:marTop w:val="0"/>
      <w:marBottom w:val="0"/>
      <w:divBdr>
        <w:top w:val="none" w:sz="0" w:space="0" w:color="auto"/>
        <w:left w:val="none" w:sz="0" w:space="0" w:color="auto"/>
        <w:bottom w:val="none" w:sz="0" w:space="0" w:color="auto"/>
        <w:right w:val="none" w:sz="0" w:space="0" w:color="auto"/>
      </w:divBdr>
    </w:div>
    <w:div w:id="2073889403">
      <w:bodyDiv w:val="1"/>
      <w:marLeft w:val="0"/>
      <w:marRight w:val="0"/>
      <w:marTop w:val="0"/>
      <w:marBottom w:val="0"/>
      <w:divBdr>
        <w:top w:val="none" w:sz="0" w:space="0" w:color="auto"/>
        <w:left w:val="none" w:sz="0" w:space="0" w:color="auto"/>
        <w:bottom w:val="none" w:sz="0" w:space="0" w:color="auto"/>
        <w:right w:val="none" w:sz="0" w:space="0" w:color="auto"/>
      </w:divBdr>
    </w:div>
    <w:div w:id="2073918903">
      <w:bodyDiv w:val="1"/>
      <w:marLeft w:val="0"/>
      <w:marRight w:val="0"/>
      <w:marTop w:val="0"/>
      <w:marBottom w:val="0"/>
      <w:divBdr>
        <w:top w:val="none" w:sz="0" w:space="0" w:color="auto"/>
        <w:left w:val="none" w:sz="0" w:space="0" w:color="auto"/>
        <w:bottom w:val="none" w:sz="0" w:space="0" w:color="auto"/>
        <w:right w:val="none" w:sz="0" w:space="0" w:color="auto"/>
      </w:divBdr>
    </w:div>
    <w:div w:id="2073960076">
      <w:bodyDiv w:val="1"/>
      <w:marLeft w:val="0"/>
      <w:marRight w:val="0"/>
      <w:marTop w:val="0"/>
      <w:marBottom w:val="0"/>
      <w:divBdr>
        <w:top w:val="none" w:sz="0" w:space="0" w:color="auto"/>
        <w:left w:val="none" w:sz="0" w:space="0" w:color="auto"/>
        <w:bottom w:val="none" w:sz="0" w:space="0" w:color="auto"/>
        <w:right w:val="none" w:sz="0" w:space="0" w:color="auto"/>
      </w:divBdr>
    </w:div>
    <w:div w:id="2073966371">
      <w:bodyDiv w:val="1"/>
      <w:marLeft w:val="0"/>
      <w:marRight w:val="0"/>
      <w:marTop w:val="0"/>
      <w:marBottom w:val="0"/>
      <w:divBdr>
        <w:top w:val="none" w:sz="0" w:space="0" w:color="auto"/>
        <w:left w:val="none" w:sz="0" w:space="0" w:color="auto"/>
        <w:bottom w:val="none" w:sz="0" w:space="0" w:color="auto"/>
        <w:right w:val="none" w:sz="0" w:space="0" w:color="auto"/>
      </w:divBdr>
    </w:div>
    <w:div w:id="2074037828">
      <w:bodyDiv w:val="1"/>
      <w:marLeft w:val="0"/>
      <w:marRight w:val="0"/>
      <w:marTop w:val="0"/>
      <w:marBottom w:val="0"/>
      <w:divBdr>
        <w:top w:val="none" w:sz="0" w:space="0" w:color="auto"/>
        <w:left w:val="none" w:sz="0" w:space="0" w:color="auto"/>
        <w:bottom w:val="none" w:sz="0" w:space="0" w:color="auto"/>
        <w:right w:val="none" w:sz="0" w:space="0" w:color="auto"/>
      </w:divBdr>
    </w:div>
    <w:div w:id="2074043558">
      <w:bodyDiv w:val="1"/>
      <w:marLeft w:val="0"/>
      <w:marRight w:val="0"/>
      <w:marTop w:val="0"/>
      <w:marBottom w:val="0"/>
      <w:divBdr>
        <w:top w:val="none" w:sz="0" w:space="0" w:color="auto"/>
        <w:left w:val="none" w:sz="0" w:space="0" w:color="auto"/>
        <w:bottom w:val="none" w:sz="0" w:space="0" w:color="auto"/>
        <w:right w:val="none" w:sz="0" w:space="0" w:color="auto"/>
      </w:divBdr>
    </w:div>
    <w:div w:id="2074228806">
      <w:bodyDiv w:val="1"/>
      <w:marLeft w:val="0"/>
      <w:marRight w:val="0"/>
      <w:marTop w:val="0"/>
      <w:marBottom w:val="0"/>
      <w:divBdr>
        <w:top w:val="none" w:sz="0" w:space="0" w:color="auto"/>
        <w:left w:val="none" w:sz="0" w:space="0" w:color="auto"/>
        <w:bottom w:val="none" w:sz="0" w:space="0" w:color="auto"/>
        <w:right w:val="none" w:sz="0" w:space="0" w:color="auto"/>
      </w:divBdr>
    </w:div>
    <w:div w:id="2074237138">
      <w:bodyDiv w:val="1"/>
      <w:marLeft w:val="0"/>
      <w:marRight w:val="0"/>
      <w:marTop w:val="0"/>
      <w:marBottom w:val="0"/>
      <w:divBdr>
        <w:top w:val="none" w:sz="0" w:space="0" w:color="auto"/>
        <w:left w:val="none" w:sz="0" w:space="0" w:color="auto"/>
        <w:bottom w:val="none" w:sz="0" w:space="0" w:color="auto"/>
        <w:right w:val="none" w:sz="0" w:space="0" w:color="auto"/>
      </w:divBdr>
    </w:div>
    <w:div w:id="2074311888">
      <w:bodyDiv w:val="1"/>
      <w:marLeft w:val="0"/>
      <w:marRight w:val="0"/>
      <w:marTop w:val="0"/>
      <w:marBottom w:val="0"/>
      <w:divBdr>
        <w:top w:val="none" w:sz="0" w:space="0" w:color="auto"/>
        <w:left w:val="none" w:sz="0" w:space="0" w:color="auto"/>
        <w:bottom w:val="none" w:sz="0" w:space="0" w:color="auto"/>
        <w:right w:val="none" w:sz="0" w:space="0" w:color="auto"/>
      </w:divBdr>
    </w:div>
    <w:div w:id="2074346943">
      <w:bodyDiv w:val="1"/>
      <w:marLeft w:val="0"/>
      <w:marRight w:val="0"/>
      <w:marTop w:val="0"/>
      <w:marBottom w:val="0"/>
      <w:divBdr>
        <w:top w:val="none" w:sz="0" w:space="0" w:color="auto"/>
        <w:left w:val="none" w:sz="0" w:space="0" w:color="auto"/>
        <w:bottom w:val="none" w:sz="0" w:space="0" w:color="auto"/>
        <w:right w:val="none" w:sz="0" w:space="0" w:color="auto"/>
      </w:divBdr>
    </w:div>
    <w:div w:id="2074347030">
      <w:bodyDiv w:val="1"/>
      <w:marLeft w:val="0"/>
      <w:marRight w:val="0"/>
      <w:marTop w:val="0"/>
      <w:marBottom w:val="0"/>
      <w:divBdr>
        <w:top w:val="none" w:sz="0" w:space="0" w:color="auto"/>
        <w:left w:val="none" w:sz="0" w:space="0" w:color="auto"/>
        <w:bottom w:val="none" w:sz="0" w:space="0" w:color="auto"/>
        <w:right w:val="none" w:sz="0" w:space="0" w:color="auto"/>
      </w:divBdr>
    </w:div>
    <w:div w:id="2074355201">
      <w:bodyDiv w:val="1"/>
      <w:marLeft w:val="0"/>
      <w:marRight w:val="0"/>
      <w:marTop w:val="0"/>
      <w:marBottom w:val="0"/>
      <w:divBdr>
        <w:top w:val="none" w:sz="0" w:space="0" w:color="auto"/>
        <w:left w:val="none" w:sz="0" w:space="0" w:color="auto"/>
        <w:bottom w:val="none" w:sz="0" w:space="0" w:color="auto"/>
        <w:right w:val="none" w:sz="0" w:space="0" w:color="auto"/>
      </w:divBdr>
    </w:div>
    <w:div w:id="2074423350">
      <w:bodyDiv w:val="1"/>
      <w:marLeft w:val="0"/>
      <w:marRight w:val="0"/>
      <w:marTop w:val="0"/>
      <w:marBottom w:val="0"/>
      <w:divBdr>
        <w:top w:val="none" w:sz="0" w:space="0" w:color="auto"/>
        <w:left w:val="none" w:sz="0" w:space="0" w:color="auto"/>
        <w:bottom w:val="none" w:sz="0" w:space="0" w:color="auto"/>
        <w:right w:val="none" w:sz="0" w:space="0" w:color="auto"/>
      </w:divBdr>
    </w:div>
    <w:div w:id="2074768510">
      <w:bodyDiv w:val="1"/>
      <w:marLeft w:val="0"/>
      <w:marRight w:val="0"/>
      <w:marTop w:val="0"/>
      <w:marBottom w:val="0"/>
      <w:divBdr>
        <w:top w:val="none" w:sz="0" w:space="0" w:color="auto"/>
        <w:left w:val="none" w:sz="0" w:space="0" w:color="auto"/>
        <w:bottom w:val="none" w:sz="0" w:space="0" w:color="auto"/>
        <w:right w:val="none" w:sz="0" w:space="0" w:color="auto"/>
      </w:divBdr>
    </w:div>
    <w:div w:id="2074816139">
      <w:bodyDiv w:val="1"/>
      <w:marLeft w:val="0"/>
      <w:marRight w:val="0"/>
      <w:marTop w:val="0"/>
      <w:marBottom w:val="0"/>
      <w:divBdr>
        <w:top w:val="none" w:sz="0" w:space="0" w:color="auto"/>
        <w:left w:val="none" w:sz="0" w:space="0" w:color="auto"/>
        <w:bottom w:val="none" w:sz="0" w:space="0" w:color="auto"/>
        <w:right w:val="none" w:sz="0" w:space="0" w:color="auto"/>
      </w:divBdr>
    </w:div>
    <w:div w:id="2074816541">
      <w:bodyDiv w:val="1"/>
      <w:marLeft w:val="0"/>
      <w:marRight w:val="0"/>
      <w:marTop w:val="0"/>
      <w:marBottom w:val="0"/>
      <w:divBdr>
        <w:top w:val="none" w:sz="0" w:space="0" w:color="auto"/>
        <w:left w:val="none" w:sz="0" w:space="0" w:color="auto"/>
        <w:bottom w:val="none" w:sz="0" w:space="0" w:color="auto"/>
        <w:right w:val="none" w:sz="0" w:space="0" w:color="auto"/>
      </w:divBdr>
    </w:div>
    <w:div w:id="2075082870">
      <w:bodyDiv w:val="1"/>
      <w:marLeft w:val="0"/>
      <w:marRight w:val="0"/>
      <w:marTop w:val="0"/>
      <w:marBottom w:val="0"/>
      <w:divBdr>
        <w:top w:val="none" w:sz="0" w:space="0" w:color="auto"/>
        <w:left w:val="none" w:sz="0" w:space="0" w:color="auto"/>
        <w:bottom w:val="none" w:sz="0" w:space="0" w:color="auto"/>
        <w:right w:val="none" w:sz="0" w:space="0" w:color="auto"/>
      </w:divBdr>
    </w:div>
    <w:div w:id="2075158986">
      <w:bodyDiv w:val="1"/>
      <w:marLeft w:val="0"/>
      <w:marRight w:val="0"/>
      <w:marTop w:val="0"/>
      <w:marBottom w:val="0"/>
      <w:divBdr>
        <w:top w:val="none" w:sz="0" w:space="0" w:color="auto"/>
        <w:left w:val="none" w:sz="0" w:space="0" w:color="auto"/>
        <w:bottom w:val="none" w:sz="0" w:space="0" w:color="auto"/>
        <w:right w:val="none" w:sz="0" w:space="0" w:color="auto"/>
      </w:divBdr>
    </w:div>
    <w:div w:id="2075349008">
      <w:bodyDiv w:val="1"/>
      <w:marLeft w:val="0"/>
      <w:marRight w:val="0"/>
      <w:marTop w:val="0"/>
      <w:marBottom w:val="0"/>
      <w:divBdr>
        <w:top w:val="none" w:sz="0" w:space="0" w:color="auto"/>
        <w:left w:val="none" w:sz="0" w:space="0" w:color="auto"/>
        <w:bottom w:val="none" w:sz="0" w:space="0" w:color="auto"/>
        <w:right w:val="none" w:sz="0" w:space="0" w:color="auto"/>
      </w:divBdr>
    </w:div>
    <w:div w:id="2075423915">
      <w:bodyDiv w:val="1"/>
      <w:marLeft w:val="0"/>
      <w:marRight w:val="0"/>
      <w:marTop w:val="0"/>
      <w:marBottom w:val="0"/>
      <w:divBdr>
        <w:top w:val="none" w:sz="0" w:space="0" w:color="auto"/>
        <w:left w:val="none" w:sz="0" w:space="0" w:color="auto"/>
        <w:bottom w:val="none" w:sz="0" w:space="0" w:color="auto"/>
        <w:right w:val="none" w:sz="0" w:space="0" w:color="auto"/>
      </w:divBdr>
    </w:div>
    <w:div w:id="2075467709">
      <w:bodyDiv w:val="1"/>
      <w:marLeft w:val="0"/>
      <w:marRight w:val="0"/>
      <w:marTop w:val="0"/>
      <w:marBottom w:val="0"/>
      <w:divBdr>
        <w:top w:val="none" w:sz="0" w:space="0" w:color="auto"/>
        <w:left w:val="none" w:sz="0" w:space="0" w:color="auto"/>
        <w:bottom w:val="none" w:sz="0" w:space="0" w:color="auto"/>
        <w:right w:val="none" w:sz="0" w:space="0" w:color="auto"/>
      </w:divBdr>
    </w:div>
    <w:div w:id="2075470795">
      <w:bodyDiv w:val="1"/>
      <w:marLeft w:val="0"/>
      <w:marRight w:val="0"/>
      <w:marTop w:val="0"/>
      <w:marBottom w:val="0"/>
      <w:divBdr>
        <w:top w:val="none" w:sz="0" w:space="0" w:color="auto"/>
        <w:left w:val="none" w:sz="0" w:space="0" w:color="auto"/>
        <w:bottom w:val="none" w:sz="0" w:space="0" w:color="auto"/>
        <w:right w:val="none" w:sz="0" w:space="0" w:color="auto"/>
      </w:divBdr>
    </w:div>
    <w:div w:id="2075540893">
      <w:bodyDiv w:val="1"/>
      <w:marLeft w:val="0"/>
      <w:marRight w:val="0"/>
      <w:marTop w:val="0"/>
      <w:marBottom w:val="0"/>
      <w:divBdr>
        <w:top w:val="none" w:sz="0" w:space="0" w:color="auto"/>
        <w:left w:val="none" w:sz="0" w:space="0" w:color="auto"/>
        <w:bottom w:val="none" w:sz="0" w:space="0" w:color="auto"/>
        <w:right w:val="none" w:sz="0" w:space="0" w:color="auto"/>
      </w:divBdr>
    </w:div>
    <w:div w:id="2075927942">
      <w:bodyDiv w:val="1"/>
      <w:marLeft w:val="0"/>
      <w:marRight w:val="0"/>
      <w:marTop w:val="0"/>
      <w:marBottom w:val="0"/>
      <w:divBdr>
        <w:top w:val="none" w:sz="0" w:space="0" w:color="auto"/>
        <w:left w:val="none" w:sz="0" w:space="0" w:color="auto"/>
        <w:bottom w:val="none" w:sz="0" w:space="0" w:color="auto"/>
        <w:right w:val="none" w:sz="0" w:space="0" w:color="auto"/>
      </w:divBdr>
    </w:div>
    <w:div w:id="2076009491">
      <w:bodyDiv w:val="1"/>
      <w:marLeft w:val="0"/>
      <w:marRight w:val="0"/>
      <w:marTop w:val="0"/>
      <w:marBottom w:val="0"/>
      <w:divBdr>
        <w:top w:val="none" w:sz="0" w:space="0" w:color="auto"/>
        <w:left w:val="none" w:sz="0" w:space="0" w:color="auto"/>
        <w:bottom w:val="none" w:sz="0" w:space="0" w:color="auto"/>
        <w:right w:val="none" w:sz="0" w:space="0" w:color="auto"/>
      </w:divBdr>
    </w:div>
    <w:div w:id="2076277877">
      <w:bodyDiv w:val="1"/>
      <w:marLeft w:val="0"/>
      <w:marRight w:val="0"/>
      <w:marTop w:val="0"/>
      <w:marBottom w:val="0"/>
      <w:divBdr>
        <w:top w:val="none" w:sz="0" w:space="0" w:color="auto"/>
        <w:left w:val="none" w:sz="0" w:space="0" w:color="auto"/>
        <w:bottom w:val="none" w:sz="0" w:space="0" w:color="auto"/>
        <w:right w:val="none" w:sz="0" w:space="0" w:color="auto"/>
      </w:divBdr>
    </w:div>
    <w:div w:id="2076318617">
      <w:bodyDiv w:val="1"/>
      <w:marLeft w:val="0"/>
      <w:marRight w:val="0"/>
      <w:marTop w:val="0"/>
      <w:marBottom w:val="0"/>
      <w:divBdr>
        <w:top w:val="none" w:sz="0" w:space="0" w:color="auto"/>
        <w:left w:val="none" w:sz="0" w:space="0" w:color="auto"/>
        <w:bottom w:val="none" w:sz="0" w:space="0" w:color="auto"/>
        <w:right w:val="none" w:sz="0" w:space="0" w:color="auto"/>
      </w:divBdr>
    </w:div>
    <w:div w:id="2076779382">
      <w:bodyDiv w:val="1"/>
      <w:marLeft w:val="0"/>
      <w:marRight w:val="0"/>
      <w:marTop w:val="0"/>
      <w:marBottom w:val="0"/>
      <w:divBdr>
        <w:top w:val="none" w:sz="0" w:space="0" w:color="auto"/>
        <w:left w:val="none" w:sz="0" w:space="0" w:color="auto"/>
        <w:bottom w:val="none" w:sz="0" w:space="0" w:color="auto"/>
        <w:right w:val="none" w:sz="0" w:space="0" w:color="auto"/>
      </w:divBdr>
    </w:div>
    <w:div w:id="2077042936">
      <w:bodyDiv w:val="1"/>
      <w:marLeft w:val="0"/>
      <w:marRight w:val="0"/>
      <w:marTop w:val="0"/>
      <w:marBottom w:val="0"/>
      <w:divBdr>
        <w:top w:val="none" w:sz="0" w:space="0" w:color="auto"/>
        <w:left w:val="none" w:sz="0" w:space="0" w:color="auto"/>
        <w:bottom w:val="none" w:sz="0" w:space="0" w:color="auto"/>
        <w:right w:val="none" w:sz="0" w:space="0" w:color="auto"/>
      </w:divBdr>
    </w:div>
    <w:div w:id="2077045997">
      <w:bodyDiv w:val="1"/>
      <w:marLeft w:val="0"/>
      <w:marRight w:val="0"/>
      <w:marTop w:val="0"/>
      <w:marBottom w:val="0"/>
      <w:divBdr>
        <w:top w:val="none" w:sz="0" w:space="0" w:color="auto"/>
        <w:left w:val="none" w:sz="0" w:space="0" w:color="auto"/>
        <w:bottom w:val="none" w:sz="0" w:space="0" w:color="auto"/>
        <w:right w:val="none" w:sz="0" w:space="0" w:color="auto"/>
      </w:divBdr>
    </w:div>
    <w:div w:id="2077121207">
      <w:bodyDiv w:val="1"/>
      <w:marLeft w:val="0"/>
      <w:marRight w:val="0"/>
      <w:marTop w:val="0"/>
      <w:marBottom w:val="0"/>
      <w:divBdr>
        <w:top w:val="none" w:sz="0" w:space="0" w:color="auto"/>
        <w:left w:val="none" w:sz="0" w:space="0" w:color="auto"/>
        <w:bottom w:val="none" w:sz="0" w:space="0" w:color="auto"/>
        <w:right w:val="none" w:sz="0" w:space="0" w:color="auto"/>
      </w:divBdr>
    </w:div>
    <w:div w:id="2077195007">
      <w:bodyDiv w:val="1"/>
      <w:marLeft w:val="0"/>
      <w:marRight w:val="0"/>
      <w:marTop w:val="0"/>
      <w:marBottom w:val="0"/>
      <w:divBdr>
        <w:top w:val="none" w:sz="0" w:space="0" w:color="auto"/>
        <w:left w:val="none" w:sz="0" w:space="0" w:color="auto"/>
        <w:bottom w:val="none" w:sz="0" w:space="0" w:color="auto"/>
        <w:right w:val="none" w:sz="0" w:space="0" w:color="auto"/>
      </w:divBdr>
    </w:div>
    <w:div w:id="2077243331">
      <w:bodyDiv w:val="1"/>
      <w:marLeft w:val="0"/>
      <w:marRight w:val="0"/>
      <w:marTop w:val="0"/>
      <w:marBottom w:val="0"/>
      <w:divBdr>
        <w:top w:val="none" w:sz="0" w:space="0" w:color="auto"/>
        <w:left w:val="none" w:sz="0" w:space="0" w:color="auto"/>
        <w:bottom w:val="none" w:sz="0" w:space="0" w:color="auto"/>
        <w:right w:val="none" w:sz="0" w:space="0" w:color="auto"/>
      </w:divBdr>
    </w:div>
    <w:div w:id="2077312153">
      <w:bodyDiv w:val="1"/>
      <w:marLeft w:val="0"/>
      <w:marRight w:val="0"/>
      <w:marTop w:val="0"/>
      <w:marBottom w:val="0"/>
      <w:divBdr>
        <w:top w:val="none" w:sz="0" w:space="0" w:color="auto"/>
        <w:left w:val="none" w:sz="0" w:space="0" w:color="auto"/>
        <w:bottom w:val="none" w:sz="0" w:space="0" w:color="auto"/>
        <w:right w:val="none" w:sz="0" w:space="0" w:color="auto"/>
      </w:divBdr>
    </w:div>
    <w:div w:id="2077437700">
      <w:bodyDiv w:val="1"/>
      <w:marLeft w:val="0"/>
      <w:marRight w:val="0"/>
      <w:marTop w:val="0"/>
      <w:marBottom w:val="0"/>
      <w:divBdr>
        <w:top w:val="none" w:sz="0" w:space="0" w:color="auto"/>
        <w:left w:val="none" w:sz="0" w:space="0" w:color="auto"/>
        <w:bottom w:val="none" w:sz="0" w:space="0" w:color="auto"/>
        <w:right w:val="none" w:sz="0" w:space="0" w:color="auto"/>
      </w:divBdr>
    </w:div>
    <w:div w:id="2077582561">
      <w:bodyDiv w:val="1"/>
      <w:marLeft w:val="0"/>
      <w:marRight w:val="0"/>
      <w:marTop w:val="0"/>
      <w:marBottom w:val="0"/>
      <w:divBdr>
        <w:top w:val="none" w:sz="0" w:space="0" w:color="auto"/>
        <w:left w:val="none" w:sz="0" w:space="0" w:color="auto"/>
        <w:bottom w:val="none" w:sz="0" w:space="0" w:color="auto"/>
        <w:right w:val="none" w:sz="0" w:space="0" w:color="auto"/>
      </w:divBdr>
    </w:div>
    <w:div w:id="2077631034">
      <w:bodyDiv w:val="1"/>
      <w:marLeft w:val="0"/>
      <w:marRight w:val="0"/>
      <w:marTop w:val="0"/>
      <w:marBottom w:val="0"/>
      <w:divBdr>
        <w:top w:val="none" w:sz="0" w:space="0" w:color="auto"/>
        <w:left w:val="none" w:sz="0" w:space="0" w:color="auto"/>
        <w:bottom w:val="none" w:sz="0" w:space="0" w:color="auto"/>
        <w:right w:val="none" w:sz="0" w:space="0" w:color="auto"/>
      </w:divBdr>
    </w:div>
    <w:div w:id="2077706503">
      <w:bodyDiv w:val="1"/>
      <w:marLeft w:val="0"/>
      <w:marRight w:val="0"/>
      <w:marTop w:val="0"/>
      <w:marBottom w:val="0"/>
      <w:divBdr>
        <w:top w:val="none" w:sz="0" w:space="0" w:color="auto"/>
        <w:left w:val="none" w:sz="0" w:space="0" w:color="auto"/>
        <w:bottom w:val="none" w:sz="0" w:space="0" w:color="auto"/>
        <w:right w:val="none" w:sz="0" w:space="0" w:color="auto"/>
      </w:divBdr>
    </w:div>
    <w:div w:id="2077848852">
      <w:bodyDiv w:val="1"/>
      <w:marLeft w:val="0"/>
      <w:marRight w:val="0"/>
      <w:marTop w:val="0"/>
      <w:marBottom w:val="0"/>
      <w:divBdr>
        <w:top w:val="none" w:sz="0" w:space="0" w:color="auto"/>
        <w:left w:val="none" w:sz="0" w:space="0" w:color="auto"/>
        <w:bottom w:val="none" w:sz="0" w:space="0" w:color="auto"/>
        <w:right w:val="none" w:sz="0" w:space="0" w:color="auto"/>
      </w:divBdr>
    </w:div>
    <w:div w:id="2077892381">
      <w:bodyDiv w:val="1"/>
      <w:marLeft w:val="0"/>
      <w:marRight w:val="0"/>
      <w:marTop w:val="0"/>
      <w:marBottom w:val="0"/>
      <w:divBdr>
        <w:top w:val="none" w:sz="0" w:space="0" w:color="auto"/>
        <w:left w:val="none" w:sz="0" w:space="0" w:color="auto"/>
        <w:bottom w:val="none" w:sz="0" w:space="0" w:color="auto"/>
        <w:right w:val="none" w:sz="0" w:space="0" w:color="auto"/>
      </w:divBdr>
    </w:div>
    <w:div w:id="2077894710">
      <w:bodyDiv w:val="1"/>
      <w:marLeft w:val="0"/>
      <w:marRight w:val="0"/>
      <w:marTop w:val="0"/>
      <w:marBottom w:val="0"/>
      <w:divBdr>
        <w:top w:val="none" w:sz="0" w:space="0" w:color="auto"/>
        <w:left w:val="none" w:sz="0" w:space="0" w:color="auto"/>
        <w:bottom w:val="none" w:sz="0" w:space="0" w:color="auto"/>
        <w:right w:val="none" w:sz="0" w:space="0" w:color="auto"/>
      </w:divBdr>
    </w:div>
    <w:div w:id="2078016975">
      <w:bodyDiv w:val="1"/>
      <w:marLeft w:val="0"/>
      <w:marRight w:val="0"/>
      <w:marTop w:val="0"/>
      <w:marBottom w:val="0"/>
      <w:divBdr>
        <w:top w:val="none" w:sz="0" w:space="0" w:color="auto"/>
        <w:left w:val="none" w:sz="0" w:space="0" w:color="auto"/>
        <w:bottom w:val="none" w:sz="0" w:space="0" w:color="auto"/>
        <w:right w:val="none" w:sz="0" w:space="0" w:color="auto"/>
      </w:divBdr>
    </w:div>
    <w:div w:id="2078240265">
      <w:bodyDiv w:val="1"/>
      <w:marLeft w:val="0"/>
      <w:marRight w:val="0"/>
      <w:marTop w:val="0"/>
      <w:marBottom w:val="0"/>
      <w:divBdr>
        <w:top w:val="none" w:sz="0" w:space="0" w:color="auto"/>
        <w:left w:val="none" w:sz="0" w:space="0" w:color="auto"/>
        <w:bottom w:val="none" w:sz="0" w:space="0" w:color="auto"/>
        <w:right w:val="none" w:sz="0" w:space="0" w:color="auto"/>
      </w:divBdr>
    </w:div>
    <w:div w:id="2078432543">
      <w:bodyDiv w:val="1"/>
      <w:marLeft w:val="0"/>
      <w:marRight w:val="0"/>
      <w:marTop w:val="0"/>
      <w:marBottom w:val="0"/>
      <w:divBdr>
        <w:top w:val="none" w:sz="0" w:space="0" w:color="auto"/>
        <w:left w:val="none" w:sz="0" w:space="0" w:color="auto"/>
        <w:bottom w:val="none" w:sz="0" w:space="0" w:color="auto"/>
        <w:right w:val="none" w:sz="0" w:space="0" w:color="auto"/>
      </w:divBdr>
    </w:div>
    <w:div w:id="2078477610">
      <w:bodyDiv w:val="1"/>
      <w:marLeft w:val="0"/>
      <w:marRight w:val="0"/>
      <w:marTop w:val="0"/>
      <w:marBottom w:val="0"/>
      <w:divBdr>
        <w:top w:val="none" w:sz="0" w:space="0" w:color="auto"/>
        <w:left w:val="none" w:sz="0" w:space="0" w:color="auto"/>
        <w:bottom w:val="none" w:sz="0" w:space="0" w:color="auto"/>
        <w:right w:val="none" w:sz="0" w:space="0" w:color="auto"/>
      </w:divBdr>
    </w:div>
    <w:div w:id="2078504672">
      <w:bodyDiv w:val="1"/>
      <w:marLeft w:val="0"/>
      <w:marRight w:val="0"/>
      <w:marTop w:val="0"/>
      <w:marBottom w:val="0"/>
      <w:divBdr>
        <w:top w:val="none" w:sz="0" w:space="0" w:color="auto"/>
        <w:left w:val="none" w:sz="0" w:space="0" w:color="auto"/>
        <w:bottom w:val="none" w:sz="0" w:space="0" w:color="auto"/>
        <w:right w:val="none" w:sz="0" w:space="0" w:color="auto"/>
      </w:divBdr>
    </w:div>
    <w:div w:id="2078624216">
      <w:bodyDiv w:val="1"/>
      <w:marLeft w:val="0"/>
      <w:marRight w:val="0"/>
      <w:marTop w:val="0"/>
      <w:marBottom w:val="0"/>
      <w:divBdr>
        <w:top w:val="none" w:sz="0" w:space="0" w:color="auto"/>
        <w:left w:val="none" w:sz="0" w:space="0" w:color="auto"/>
        <w:bottom w:val="none" w:sz="0" w:space="0" w:color="auto"/>
        <w:right w:val="none" w:sz="0" w:space="0" w:color="auto"/>
      </w:divBdr>
    </w:div>
    <w:div w:id="2078624675">
      <w:bodyDiv w:val="1"/>
      <w:marLeft w:val="0"/>
      <w:marRight w:val="0"/>
      <w:marTop w:val="0"/>
      <w:marBottom w:val="0"/>
      <w:divBdr>
        <w:top w:val="none" w:sz="0" w:space="0" w:color="auto"/>
        <w:left w:val="none" w:sz="0" w:space="0" w:color="auto"/>
        <w:bottom w:val="none" w:sz="0" w:space="0" w:color="auto"/>
        <w:right w:val="none" w:sz="0" w:space="0" w:color="auto"/>
      </w:divBdr>
    </w:div>
    <w:div w:id="2078815961">
      <w:bodyDiv w:val="1"/>
      <w:marLeft w:val="0"/>
      <w:marRight w:val="0"/>
      <w:marTop w:val="0"/>
      <w:marBottom w:val="0"/>
      <w:divBdr>
        <w:top w:val="none" w:sz="0" w:space="0" w:color="auto"/>
        <w:left w:val="none" w:sz="0" w:space="0" w:color="auto"/>
        <w:bottom w:val="none" w:sz="0" w:space="0" w:color="auto"/>
        <w:right w:val="none" w:sz="0" w:space="0" w:color="auto"/>
      </w:divBdr>
    </w:div>
    <w:div w:id="2078820353">
      <w:bodyDiv w:val="1"/>
      <w:marLeft w:val="0"/>
      <w:marRight w:val="0"/>
      <w:marTop w:val="0"/>
      <w:marBottom w:val="0"/>
      <w:divBdr>
        <w:top w:val="none" w:sz="0" w:space="0" w:color="auto"/>
        <w:left w:val="none" w:sz="0" w:space="0" w:color="auto"/>
        <w:bottom w:val="none" w:sz="0" w:space="0" w:color="auto"/>
        <w:right w:val="none" w:sz="0" w:space="0" w:color="auto"/>
      </w:divBdr>
    </w:div>
    <w:div w:id="2078897695">
      <w:bodyDiv w:val="1"/>
      <w:marLeft w:val="0"/>
      <w:marRight w:val="0"/>
      <w:marTop w:val="0"/>
      <w:marBottom w:val="0"/>
      <w:divBdr>
        <w:top w:val="none" w:sz="0" w:space="0" w:color="auto"/>
        <w:left w:val="none" w:sz="0" w:space="0" w:color="auto"/>
        <w:bottom w:val="none" w:sz="0" w:space="0" w:color="auto"/>
        <w:right w:val="none" w:sz="0" w:space="0" w:color="auto"/>
      </w:divBdr>
    </w:div>
    <w:div w:id="2078899810">
      <w:bodyDiv w:val="1"/>
      <w:marLeft w:val="0"/>
      <w:marRight w:val="0"/>
      <w:marTop w:val="0"/>
      <w:marBottom w:val="0"/>
      <w:divBdr>
        <w:top w:val="none" w:sz="0" w:space="0" w:color="auto"/>
        <w:left w:val="none" w:sz="0" w:space="0" w:color="auto"/>
        <w:bottom w:val="none" w:sz="0" w:space="0" w:color="auto"/>
        <w:right w:val="none" w:sz="0" w:space="0" w:color="auto"/>
      </w:divBdr>
    </w:div>
    <w:div w:id="2079329464">
      <w:bodyDiv w:val="1"/>
      <w:marLeft w:val="0"/>
      <w:marRight w:val="0"/>
      <w:marTop w:val="0"/>
      <w:marBottom w:val="0"/>
      <w:divBdr>
        <w:top w:val="none" w:sz="0" w:space="0" w:color="auto"/>
        <w:left w:val="none" w:sz="0" w:space="0" w:color="auto"/>
        <w:bottom w:val="none" w:sz="0" w:space="0" w:color="auto"/>
        <w:right w:val="none" w:sz="0" w:space="0" w:color="auto"/>
      </w:divBdr>
    </w:div>
    <w:div w:id="2079398003">
      <w:bodyDiv w:val="1"/>
      <w:marLeft w:val="0"/>
      <w:marRight w:val="0"/>
      <w:marTop w:val="0"/>
      <w:marBottom w:val="0"/>
      <w:divBdr>
        <w:top w:val="none" w:sz="0" w:space="0" w:color="auto"/>
        <w:left w:val="none" w:sz="0" w:space="0" w:color="auto"/>
        <w:bottom w:val="none" w:sz="0" w:space="0" w:color="auto"/>
        <w:right w:val="none" w:sz="0" w:space="0" w:color="auto"/>
      </w:divBdr>
    </w:div>
    <w:div w:id="2079553521">
      <w:bodyDiv w:val="1"/>
      <w:marLeft w:val="0"/>
      <w:marRight w:val="0"/>
      <w:marTop w:val="0"/>
      <w:marBottom w:val="0"/>
      <w:divBdr>
        <w:top w:val="none" w:sz="0" w:space="0" w:color="auto"/>
        <w:left w:val="none" w:sz="0" w:space="0" w:color="auto"/>
        <w:bottom w:val="none" w:sz="0" w:space="0" w:color="auto"/>
        <w:right w:val="none" w:sz="0" w:space="0" w:color="auto"/>
      </w:divBdr>
    </w:div>
    <w:div w:id="2079741250">
      <w:bodyDiv w:val="1"/>
      <w:marLeft w:val="0"/>
      <w:marRight w:val="0"/>
      <w:marTop w:val="0"/>
      <w:marBottom w:val="0"/>
      <w:divBdr>
        <w:top w:val="none" w:sz="0" w:space="0" w:color="auto"/>
        <w:left w:val="none" w:sz="0" w:space="0" w:color="auto"/>
        <w:bottom w:val="none" w:sz="0" w:space="0" w:color="auto"/>
        <w:right w:val="none" w:sz="0" w:space="0" w:color="auto"/>
      </w:divBdr>
    </w:div>
    <w:div w:id="2079742722">
      <w:bodyDiv w:val="1"/>
      <w:marLeft w:val="0"/>
      <w:marRight w:val="0"/>
      <w:marTop w:val="0"/>
      <w:marBottom w:val="0"/>
      <w:divBdr>
        <w:top w:val="none" w:sz="0" w:space="0" w:color="auto"/>
        <w:left w:val="none" w:sz="0" w:space="0" w:color="auto"/>
        <w:bottom w:val="none" w:sz="0" w:space="0" w:color="auto"/>
        <w:right w:val="none" w:sz="0" w:space="0" w:color="auto"/>
      </w:divBdr>
    </w:div>
    <w:div w:id="2079745183">
      <w:bodyDiv w:val="1"/>
      <w:marLeft w:val="0"/>
      <w:marRight w:val="0"/>
      <w:marTop w:val="0"/>
      <w:marBottom w:val="0"/>
      <w:divBdr>
        <w:top w:val="none" w:sz="0" w:space="0" w:color="auto"/>
        <w:left w:val="none" w:sz="0" w:space="0" w:color="auto"/>
        <w:bottom w:val="none" w:sz="0" w:space="0" w:color="auto"/>
        <w:right w:val="none" w:sz="0" w:space="0" w:color="auto"/>
      </w:divBdr>
    </w:div>
    <w:div w:id="2079864981">
      <w:bodyDiv w:val="1"/>
      <w:marLeft w:val="0"/>
      <w:marRight w:val="0"/>
      <w:marTop w:val="0"/>
      <w:marBottom w:val="0"/>
      <w:divBdr>
        <w:top w:val="none" w:sz="0" w:space="0" w:color="auto"/>
        <w:left w:val="none" w:sz="0" w:space="0" w:color="auto"/>
        <w:bottom w:val="none" w:sz="0" w:space="0" w:color="auto"/>
        <w:right w:val="none" w:sz="0" w:space="0" w:color="auto"/>
      </w:divBdr>
    </w:div>
    <w:div w:id="2079866579">
      <w:bodyDiv w:val="1"/>
      <w:marLeft w:val="0"/>
      <w:marRight w:val="0"/>
      <w:marTop w:val="0"/>
      <w:marBottom w:val="0"/>
      <w:divBdr>
        <w:top w:val="none" w:sz="0" w:space="0" w:color="auto"/>
        <w:left w:val="none" w:sz="0" w:space="0" w:color="auto"/>
        <w:bottom w:val="none" w:sz="0" w:space="0" w:color="auto"/>
        <w:right w:val="none" w:sz="0" w:space="0" w:color="auto"/>
      </w:divBdr>
    </w:div>
    <w:div w:id="2080060098">
      <w:bodyDiv w:val="1"/>
      <w:marLeft w:val="0"/>
      <w:marRight w:val="0"/>
      <w:marTop w:val="0"/>
      <w:marBottom w:val="0"/>
      <w:divBdr>
        <w:top w:val="none" w:sz="0" w:space="0" w:color="auto"/>
        <w:left w:val="none" w:sz="0" w:space="0" w:color="auto"/>
        <w:bottom w:val="none" w:sz="0" w:space="0" w:color="auto"/>
        <w:right w:val="none" w:sz="0" w:space="0" w:color="auto"/>
      </w:divBdr>
    </w:div>
    <w:div w:id="2080326385">
      <w:bodyDiv w:val="1"/>
      <w:marLeft w:val="0"/>
      <w:marRight w:val="0"/>
      <w:marTop w:val="0"/>
      <w:marBottom w:val="0"/>
      <w:divBdr>
        <w:top w:val="none" w:sz="0" w:space="0" w:color="auto"/>
        <w:left w:val="none" w:sz="0" w:space="0" w:color="auto"/>
        <w:bottom w:val="none" w:sz="0" w:space="0" w:color="auto"/>
        <w:right w:val="none" w:sz="0" w:space="0" w:color="auto"/>
      </w:divBdr>
    </w:div>
    <w:div w:id="2080471786">
      <w:bodyDiv w:val="1"/>
      <w:marLeft w:val="0"/>
      <w:marRight w:val="0"/>
      <w:marTop w:val="0"/>
      <w:marBottom w:val="0"/>
      <w:divBdr>
        <w:top w:val="none" w:sz="0" w:space="0" w:color="auto"/>
        <w:left w:val="none" w:sz="0" w:space="0" w:color="auto"/>
        <w:bottom w:val="none" w:sz="0" w:space="0" w:color="auto"/>
        <w:right w:val="none" w:sz="0" w:space="0" w:color="auto"/>
      </w:divBdr>
    </w:div>
    <w:div w:id="2080513985">
      <w:bodyDiv w:val="1"/>
      <w:marLeft w:val="0"/>
      <w:marRight w:val="0"/>
      <w:marTop w:val="0"/>
      <w:marBottom w:val="0"/>
      <w:divBdr>
        <w:top w:val="none" w:sz="0" w:space="0" w:color="auto"/>
        <w:left w:val="none" w:sz="0" w:space="0" w:color="auto"/>
        <w:bottom w:val="none" w:sz="0" w:space="0" w:color="auto"/>
        <w:right w:val="none" w:sz="0" w:space="0" w:color="auto"/>
      </w:divBdr>
    </w:div>
    <w:div w:id="2080592975">
      <w:bodyDiv w:val="1"/>
      <w:marLeft w:val="0"/>
      <w:marRight w:val="0"/>
      <w:marTop w:val="0"/>
      <w:marBottom w:val="0"/>
      <w:divBdr>
        <w:top w:val="none" w:sz="0" w:space="0" w:color="auto"/>
        <w:left w:val="none" w:sz="0" w:space="0" w:color="auto"/>
        <w:bottom w:val="none" w:sz="0" w:space="0" w:color="auto"/>
        <w:right w:val="none" w:sz="0" w:space="0" w:color="auto"/>
      </w:divBdr>
    </w:div>
    <w:div w:id="2080860249">
      <w:bodyDiv w:val="1"/>
      <w:marLeft w:val="0"/>
      <w:marRight w:val="0"/>
      <w:marTop w:val="0"/>
      <w:marBottom w:val="0"/>
      <w:divBdr>
        <w:top w:val="none" w:sz="0" w:space="0" w:color="auto"/>
        <w:left w:val="none" w:sz="0" w:space="0" w:color="auto"/>
        <w:bottom w:val="none" w:sz="0" w:space="0" w:color="auto"/>
        <w:right w:val="none" w:sz="0" w:space="0" w:color="auto"/>
      </w:divBdr>
    </w:div>
    <w:div w:id="2080978430">
      <w:bodyDiv w:val="1"/>
      <w:marLeft w:val="0"/>
      <w:marRight w:val="0"/>
      <w:marTop w:val="0"/>
      <w:marBottom w:val="0"/>
      <w:divBdr>
        <w:top w:val="none" w:sz="0" w:space="0" w:color="auto"/>
        <w:left w:val="none" w:sz="0" w:space="0" w:color="auto"/>
        <w:bottom w:val="none" w:sz="0" w:space="0" w:color="auto"/>
        <w:right w:val="none" w:sz="0" w:space="0" w:color="auto"/>
      </w:divBdr>
    </w:div>
    <w:div w:id="2080980499">
      <w:bodyDiv w:val="1"/>
      <w:marLeft w:val="0"/>
      <w:marRight w:val="0"/>
      <w:marTop w:val="0"/>
      <w:marBottom w:val="0"/>
      <w:divBdr>
        <w:top w:val="none" w:sz="0" w:space="0" w:color="auto"/>
        <w:left w:val="none" w:sz="0" w:space="0" w:color="auto"/>
        <w:bottom w:val="none" w:sz="0" w:space="0" w:color="auto"/>
        <w:right w:val="none" w:sz="0" w:space="0" w:color="auto"/>
      </w:divBdr>
    </w:div>
    <w:div w:id="2081243372">
      <w:bodyDiv w:val="1"/>
      <w:marLeft w:val="0"/>
      <w:marRight w:val="0"/>
      <w:marTop w:val="0"/>
      <w:marBottom w:val="0"/>
      <w:divBdr>
        <w:top w:val="none" w:sz="0" w:space="0" w:color="auto"/>
        <w:left w:val="none" w:sz="0" w:space="0" w:color="auto"/>
        <w:bottom w:val="none" w:sz="0" w:space="0" w:color="auto"/>
        <w:right w:val="none" w:sz="0" w:space="0" w:color="auto"/>
      </w:divBdr>
    </w:div>
    <w:div w:id="2081293111">
      <w:bodyDiv w:val="1"/>
      <w:marLeft w:val="0"/>
      <w:marRight w:val="0"/>
      <w:marTop w:val="0"/>
      <w:marBottom w:val="0"/>
      <w:divBdr>
        <w:top w:val="none" w:sz="0" w:space="0" w:color="auto"/>
        <w:left w:val="none" w:sz="0" w:space="0" w:color="auto"/>
        <w:bottom w:val="none" w:sz="0" w:space="0" w:color="auto"/>
        <w:right w:val="none" w:sz="0" w:space="0" w:color="auto"/>
      </w:divBdr>
    </w:div>
    <w:div w:id="2081293811">
      <w:bodyDiv w:val="1"/>
      <w:marLeft w:val="0"/>
      <w:marRight w:val="0"/>
      <w:marTop w:val="0"/>
      <w:marBottom w:val="0"/>
      <w:divBdr>
        <w:top w:val="none" w:sz="0" w:space="0" w:color="auto"/>
        <w:left w:val="none" w:sz="0" w:space="0" w:color="auto"/>
        <w:bottom w:val="none" w:sz="0" w:space="0" w:color="auto"/>
        <w:right w:val="none" w:sz="0" w:space="0" w:color="auto"/>
      </w:divBdr>
    </w:div>
    <w:div w:id="2081295107">
      <w:bodyDiv w:val="1"/>
      <w:marLeft w:val="0"/>
      <w:marRight w:val="0"/>
      <w:marTop w:val="0"/>
      <w:marBottom w:val="0"/>
      <w:divBdr>
        <w:top w:val="none" w:sz="0" w:space="0" w:color="auto"/>
        <w:left w:val="none" w:sz="0" w:space="0" w:color="auto"/>
        <w:bottom w:val="none" w:sz="0" w:space="0" w:color="auto"/>
        <w:right w:val="none" w:sz="0" w:space="0" w:color="auto"/>
      </w:divBdr>
    </w:div>
    <w:div w:id="2081560180">
      <w:bodyDiv w:val="1"/>
      <w:marLeft w:val="0"/>
      <w:marRight w:val="0"/>
      <w:marTop w:val="0"/>
      <w:marBottom w:val="0"/>
      <w:divBdr>
        <w:top w:val="none" w:sz="0" w:space="0" w:color="auto"/>
        <w:left w:val="none" w:sz="0" w:space="0" w:color="auto"/>
        <w:bottom w:val="none" w:sz="0" w:space="0" w:color="auto"/>
        <w:right w:val="none" w:sz="0" w:space="0" w:color="auto"/>
      </w:divBdr>
    </w:div>
    <w:div w:id="2081560201">
      <w:bodyDiv w:val="1"/>
      <w:marLeft w:val="0"/>
      <w:marRight w:val="0"/>
      <w:marTop w:val="0"/>
      <w:marBottom w:val="0"/>
      <w:divBdr>
        <w:top w:val="none" w:sz="0" w:space="0" w:color="auto"/>
        <w:left w:val="none" w:sz="0" w:space="0" w:color="auto"/>
        <w:bottom w:val="none" w:sz="0" w:space="0" w:color="auto"/>
        <w:right w:val="none" w:sz="0" w:space="0" w:color="auto"/>
      </w:divBdr>
    </w:div>
    <w:div w:id="2081711160">
      <w:bodyDiv w:val="1"/>
      <w:marLeft w:val="0"/>
      <w:marRight w:val="0"/>
      <w:marTop w:val="0"/>
      <w:marBottom w:val="0"/>
      <w:divBdr>
        <w:top w:val="none" w:sz="0" w:space="0" w:color="auto"/>
        <w:left w:val="none" w:sz="0" w:space="0" w:color="auto"/>
        <w:bottom w:val="none" w:sz="0" w:space="0" w:color="auto"/>
        <w:right w:val="none" w:sz="0" w:space="0" w:color="auto"/>
      </w:divBdr>
    </w:div>
    <w:div w:id="2081751877">
      <w:bodyDiv w:val="1"/>
      <w:marLeft w:val="0"/>
      <w:marRight w:val="0"/>
      <w:marTop w:val="0"/>
      <w:marBottom w:val="0"/>
      <w:divBdr>
        <w:top w:val="none" w:sz="0" w:space="0" w:color="auto"/>
        <w:left w:val="none" w:sz="0" w:space="0" w:color="auto"/>
        <w:bottom w:val="none" w:sz="0" w:space="0" w:color="auto"/>
        <w:right w:val="none" w:sz="0" w:space="0" w:color="auto"/>
      </w:divBdr>
    </w:div>
    <w:div w:id="2081822791">
      <w:bodyDiv w:val="1"/>
      <w:marLeft w:val="0"/>
      <w:marRight w:val="0"/>
      <w:marTop w:val="0"/>
      <w:marBottom w:val="0"/>
      <w:divBdr>
        <w:top w:val="none" w:sz="0" w:space="0" w:color="auto"/>
        <w:left w:val="none" w:sz="0" w:space="0" w:color="auto"/>
        <w:bottom w:val="none" w:sz="0" w:space="0" w:color="auto"/>
        <w:right w:val="none" w:sz="0" w:space="0" w:color="auto"/>
      </w:divBdr>
    </w:div>
    <w:div w:id="2081832434">
      <w:bodyDiv w:val="1"/>
      <w:marLeft w:val="0"/>
      <w:marRight w:val="0"/>
      <w:marTop w:val="0"/>
      <w:marBottom w:val="0"/>
      <w:divBdr>
        <w:top w:val="none" w:sz="0" w:space="0" w:color="auto"/>
        <w:left w:val="none" w:sz="0" w:space="0" w:color="auto"/>
        <w:bottom w:val="none" w:sz="0" w:space="0" w:color="auto"/>
        <w:right w:val="none" w:sz="0" w:space="0" w:color="auto"/>
      </w:divBdr>
    </w:div>
    <w:div w:id="2081947697">
      <w:bodyDiv w:val="1"/>
      <w:marLeft w:val="0"/>
      <w:marRight w:val="0"/>
      <w:marTop w:val="0"/>
      <w:marBottom w:val="0"/>
      <w:divBdr>
        <w:top w:val="none" w:sz="0" w:space="0" w:color="auto"/>
        <w:left w:val="none" w:sz="0" w:space="0" w:color="auto"/>
        <w:bottom w:val="none" w:sz="0" w:space="0" w:color="auto"/>
        <w:right w:val="none" w:sz="0" w:space="0" w:color="auto"/>
      </w:divBdr>
    </w:div>
    <w:div w:id="2081977593">
      <w:bodyDiv w:val="1"/>
      <w:marLeft w:val="0"/>
      <w:marRight w:val="0"/>
      <w:marTop w:val="0"/>
      <w:marBottom w:val="0"/>
      <w:divBdr>
        <w:top w:val="none" w:sz="0" w:space="0" w:color="auto"/>
        <w:left w:val="none" w:sz="0" w:space="0" w:color="auto"/>
        <w:bottom w:val="none" w:sz="0" w:space="0" w:color="auto"/>
        <w:right w:val="none" w:sz="0" w:space="0" w:color="auto"/>
      </w:divBdr>
    </w:div>
    <w:div w:id="2082020620">
      <w:bodyDiv w:val="1"/>
      <w:marLeft w:val="0"/>
      <w:marRight w:val="0"/>
      <w:marTop w:val="0"/>
      <w:marBottom w:val="0"/>
      <w:divBdr>
        <w:top w:val="none" w:sz="0" w:space="0" w:color="auto"/>
        <w:left w:val="none" w:sz="0" w:space="0" w:color="auto"/>
        <w:bottom w:val="none" w:sz="0" w:space="0" w:color="auto"/>
        <w:right w:val="none" w:sz="0" w:space="0" w:color="auto"/>
      </w:divBdr>
    </w:div>
    <w:div w:id="2082025831">
      <w:bodyDiv w:val="1"/>
      <w:marLeft w:val="0"/>
      <w:marRight w:val="0"/>
      <w:marTop w:val="0"/>
      <w:marBottom w:val="0"/>
      <w:divBdr>
        <w:top w:val="none" w:sz="0" w:space="0" w:color="auto"/>
        <w:left w:val="none" w:sz="0" w:space="0" w:color="auto"/>
        <w:bottom w:val="none" w:sz="0" w:space="0" w:color="auto"/>
        <w:right w:val="none" w:sz="0" w:space="0" w:color="auto"/>
      </w:divBdr>
    </w:div>
    <w:div w:id="2082100681">
      <w:bodyDiv w:val="1"/>
      <w:marLeft w:val="0"/>
      <w:marRight w:val="0"/>
      <w:marTop w:val="0"/>
      <w:marBottom w:val="0"/>
      <w:divBdr>
        <w:top w:val="none" w:sz="0" w:space="0" w:color="auto"/>
        <w:left w:val="none" w:sz="0" w:space="0" w:color="auto"/>
        <w:bottom w:val="none" w:sz="0" w:space="0" w:color="auto"/>
        <w:right w:val="none" w:sz="0" w:space="0" w:color="auto"/>
      </w:divBdr>
    </w:div>
    <w:div w:id="2082167357">
      <w:bodyDiv w:val="1"/>
      <w:marLeft w:val="0"/>
      <w:marRight w:val="0"/>
      <w:marTop w:val="0"/>
      <w:marBottom w:val="0"/>
      <w:divBdr>
        <w:top w:val="none" w:sz="0" w:space="0" w:color="auto"/>
        <w:left w:val="none" w:sz="0" w:space="0" w:color="auto"/>
        <w:bottom w:val="none" w:sz="0" w:space="0" w:color="auto"/>
        <w:right w:val="none" w:sz="0" w:space="0" w:color="auto"/>
      </w:divBdr>
    </w:div>
    <w:div w:id="2082172187">
      <w:bodyDiv w:val="1"/>
      <w:marLeft w:val="0"/>
      <w:marRight w:val="0"/>
      <w:marTop w:val="0"/>
      <w:marBottom w:val="0"/>
      <w:divBdr>
        <w:top w:val="none" w:sz="0" w:space="0" w:color="auto"/>
        <w:left w:val="none" w:sz="0" w:space="0" w:color="auto"/>
        <w:bottom w:val="none" w:sz="0" w:space="0" w:color="auto"/>
        <w:right w:val="none" w:sz="0" w:space="0" w:color="auto"/>
      </w:divBdr>
    </w:div>
    <w:div w:id="2082211110">
      <w:bodyDiv w:val="1"/>
      <w:marLeft w:val="0"/>
      <w:marRight w:val="0"/>
      <w:marTop w:val="0"/>
      <w:marBottom w:val="0"/>
      <w:divBdr>
        <w:top w:val="none" w:sz="0" w:space="0" w:color="auto"/>
        <w:left w:val="none" w:sz="0" w:space="0" w:color="auto"/>
        <w:bottom w:val="none" w:sz="0" w:space="0" w:color="auto"/>
        <w:right w:val="none" w:sz="0" w:space="0" w:color="auto"/>
      </w:divBdr>
    </w:div>
    <w:div w:id="2082213577">
      <w:bodyDiv w:val="1"/>
      <w:marLeft w:val="0"/>
      <w:marRight w:val="0"/>
      <w:marTop w:val="0"/>
      <w:marBottom w:val="0"/>
      <w:divBdr>
        <w:top w:val="none" w:sz="0" w:space="0" w:color="auto"/>
        <w:left w:val="none" w:sz="0" w:space="0" w:color="auto"/>
        <w:bottom w:val="none" w:sz="0" w:space="0" w:color="auto"/>
        <w:right w:val="none" w:sz="0" w:space="0" w:color="auto"/>
      </w:divBdr>
    </w:div>
    <w:div w:id="2082218254">
      <w:bodyDiv w:val="1"/>
      <w:marLeft w:val="0"/>
      <w:marRight w:val="0"/>
      <w:marTop w:val="0"/>
      <w:marBottom w:val="0"/>
      <w:divBdr>
        <w:top w:val="none" w:sz="0" w:space="0" w:color="auto"/>
        <w:left w:val="none" w:sz="0" w:space="0" w:color="auto"/>
        <w:bottom w:val="none" w:sz="0" w:space="0" w:color="auto"/>
        <w:right w:val="none" w:sz="0" w:space="0" w:color="auto"/>
      </w:divBdr>
    </w:div>
    <w:div w:id="2082408704">
      <w:bodyDiv w:val="1"/>
      <w:marLeft w:val="0"/>
      <w:marRight w:val="0"/>
      <w:marTop w:val="0"/>
      <w:marBottom w:val="0"/>
      <w:divBdr>
        <w:top w:val="none" w:sz="0" w:space="0" w:color="auto"/>
        <w:left w:val="none" w:sz="0" w:space="0" w:color="auto"/>
        <w:bottom w:val="none" w:sz="0" w:space="0" w:color="auto"/>
        <w:right w:val="none" w:sz="0" w:space="0" w:color="auto"/>
      </w:divBdr>
    </w:div>
    <w:div w:id="2082409431">
      <w:bodyDiv w:val="1"/>
      <w:marLeft w:val="0"/>
      <w:marRight w:val="0"/>
      <w:marTop w:val="0"/>
      <w:marBottom w:val="0"/>
      <w:divBdr>
        <w:top w:val="none" w:sz="0" w:space="0" w:color="auto"/>
        <w:left w:val="none" w:sz="0" w:space="0" w:color="auto"/>
        <w:bottom w:val="none" w:sz="0" w:space="0" w:color="auto"/>
        <w:right w:val="none" w:sz="0" w:space="0" w:color="auto"/>
      </w:divBdr>
    </w:div>
    <w:div w:id="2082940035">
      <w:bodyDiv w:val="1"/>
      <w:marLeft w:val="0"/>
      <w:marRight w:val="0"/>
      <w:marTop w:val="0"/>
      <w:marBottom w:val="0"/>
      <w:divBdr>
        <w:top w:val="none" w:sz="0" w:space="0" w:color="auto"/>
        <w:left w:val="none" w:sz="0" w:space="0" w:color="auto"/>
        <w:bottom w:val="none" w:sz="0" w:space="0" w:color="auto"/>
        <w:right w:val="none" w:sz="0" w:space="0" w:color="auto"/>
      </w:divBdr>
    </w:div>
    <w:div w:id="2083065182">
      <w:bodyDiv w:val="1"/>
      <w:marLeft w:val="0"/>
      <w:marRight w:val="0"/>
      <w:marTop w:val="0"/>
      <w:marBottom w:val="0"/>
      <w:divBdr>
        <w:top w:val="none" w:sz="0" w:space="0" w:color="auto"/>
        <w:left w:val="none" w:sz="0" w:space="0" w:color="auto"/>
        <w:bottom w:val="none" w:sz="0" w:space="0" w:color="auto"/>
        <w:right w:val="none" w:sz="0" w:space="0" w:color="auto"/>
      </w:divBdr>
    </w:div>
    <w:div w:id="2083140203">
      <w:bodyDiv w:val="1"/>
      <w:marLeft w:val="0"/>
      <w:marRight w:val="0"/>
      <w:marTop w:val="0"/>
      <w:marBottom w:val="0"/>
      <w:divBdr>
        <w:top w:val="none" w:sz="0" w:space="0" w:color="auto"/>
        <w:left w:val="none" w:sz="0" w:space="0" w:color="auto"/>
        <w:bottom w:val="none" w:sz="0" w:space="0" w:color="auto"/>
        <w:right w:val="none" w:sz="0" w:space="0" w:color="auto"/>
      </w:divBdr>
    </w:div>
    <w:div w:id="2083289938">
      <w:bodyDiv w:val="1"/>
      <w:marLeft w:val="0"/>
      <w:marRight w:val="0"/>
      <w:marTop w:val="0"/>
      <w:marBottom w:val="0"/>
      <w:divBdr>
        <w:top w:val="none" w:sz="0" w:space="0" w:color="auto"/>
        <w:left w:val="none" w:sz="0" w:space="0" w:color="auto"/>
        <w:bottom w:val="none" w:sz="0" w:space="0" w:color="auto"/>
        <w:right w:val="none" w:sz="0" w:space="0" w:color="auto"/>
      </w:divBdr>
    </w:div>
    <w:div w:id="2083671967">
      <w:bodyDiv w:val="1"/>
      <w:marLeft w:val="0"/>
      <w:marRight w:val="0"/>
      <w:marTop w:val="0"/>
      <w:marBottom w:val="0"/>
      <w:divBdr>
        <w:top w:val="none" w:sz="0" w:space="0" w:color="auto"/>
        <w:left w:val="none" w:sz="0" w:space="0" w:color="auto"/>
        <w:bottom w:val="none" w:sz="0" w:space="0" w:color="auto"/>
        <w:right w:val="none" w:sz="0" w:space="0" w:color="auto"/>
      </w:divBdr>
    </w:div>
    <w:div w:id="2083672525">
      <w:bodyDiv w:val="1"/>
      <w:marLeft w:val="0"/>
      <w:marRight w:val="0"/>
      <w:marTop w:val="0"/>
      <w:marBottom w:val="0"/>
      <w:divBdr>
        <w:top w:val="none" w:sz="0" w:space="0" w:color="auto"/>
        <w:left w:val="none" w:sz="0" w:space="0" w:color="auto"/>
        <w:bottom w:val="none" w:sz="0" w:space="0" w:color="auto"/>
        <w:right w:val="none" w:sz="0" w:space="0" w:color="auto"/>
      </w:divBdr>
    </w:div>
    <w:div w:id="2083722580">
      <w:bodyDiv w:val="1"/>
      <w:marLeft w:val="0"/>
      <w:marRight w:val="0"/>
      <w:marTop w:val="0"/>
      <w:marBottom w:val="0"/>
      <w:divBdr>
        <w:top w:val="none" w:sz="0" w:space="0" w:color="auto"/>
        <w:left w:val="none" w:sz="0" w:space="0" w:color="auto"/>
        <w:bottom w:val="none" w:sz="0" w:space="0" w:color="auto"/>
        <w:right w:val="none" w:sz="0" w:space="0" w:color="auto"/>
      </w:divBdr>
    </w:div>
    <w:div w:id="2083747138">
      <w:bodyDiv w:val="1"/>
      <w:marLeft w:val="0"/>
      <w:marRight w:val="0"/>
      <w:marTop w:val="0"/>
      <w:marBottom w:val="0"/>
      <w:divBdr>
        <w:top w:val="none" w:sz="0" w:space="0" w:color="auto"/>
        <w:left w:val="none" w:sz="0" w:space="0" w:color="auto"/>
        <w:bottom w:val="none" w:sz="0" w:space="0" w:color="auto"/>
        <w:right w:val="none" w:sz="0" w:space="0" w:color="auto"/>
      </w:divBdr>
    </w:div>
    <w:div w:id="2083866692">
      <w:bodyDiv w:val="1"/>
      <w:marLeft w:val="0"/>
      <w:marRight w:val="0"/>
      <w:marTop w:val="0"/>
      <w:marBottom w:val="0"/>
      <w:divBdr>
        <w:top w:val="none" w:sz="0" w:space="0" w:color="auto"/>
        <w:left w:val="none" w:sz="0" w:space="0" w:color="auto"/>
        <w:bottom w:val="none" w:sz="0" w:space="0" w:color="auto"/>
        <w:right w:val="none" w:sz="0" w:space="0" w:color="auto"/>
      </w:divBdr>
    </w:div>
    <w:div w:id="2083872059">
      <w:bodyDiv w:val="1"/>
      <w:marLeft w:val="0"/>
      <w:marRight w:val="0"/>
      <w:marTop w:val="0"/>
      <w:marBottom w:val="0"/>
      <w:divBdr>
        <w:top w:val="none" w:sz="0" w:space="0" w:color="auto"/>
        <w:left w:val="none" w:sz="0" w:space="0" w:color="auto"/>
        <w:bottom w:val="none" w:sz="0" w:space="0" w:color="auto"/>
        <w:right w:val="none" w:sz="0" w:space="0" w:color="auto"/>
      </w:divBdr>
    </w:div>
    <w:div w:id="2083982967">
      <w:bodyDiv w:val="1"/>
      <w:marLeft w:val="0"/>
      <w:marRight w:val="0"/>
      <w:marTop w:val="0"/>
      <w:marBottom w:val="0"/>
      <w:divBdr>
        <w:top w:val="none" w:sz="0" w:space="0" w:color="auto"/>
        <w:left w:val="none" w:sz="0" w:space="0" w:color="auto"/>
        <w:bottom w:val="none" w:sz="0" w:space="0" w:color="auto"/>
        <w:right w:val="none" w:sz="0" w:space="0" w:color="auto"/>
      </w:divBdr>
    </w:div>
    <w:div w:id="2083986855">
      <w:bodyDiv w:val="1"/>
      <w:marLeft w:val="0"/>
      <w:marRight w:val="0"/>
      <w:marTop w:val="0"/>
      <w:marBottom w:val="0"/>
      <w:divBdr>
        <w:top w:val="none" w:sz="0" w:space="0" w:color="auto"/>
        <w:left w:val="none" w:sz="0" w:space="0" w:color="auto"/>
        <w:bottom w:val="none" w:sz="0" w:space="0" w:color="auto"/>
        <w:right w:val="none" w:sz="0" w:space="0" w:color="auto"/>
      </w:divBdr>
    </w:div>
    <w:div w:id="2084178807">
      <w:bodyDiv w:val="1"/>
      <w:marLeft w:val="0"/>
      <w:marRight w:val="0"/>
      <w:marTop w:val="0"/>
      <w:marBottom w:val="0"/>
      <w:divBdr>
        <w:top w:val="none" w:sz="0" w:space="0" w:color="auto"/>
        <w:left w:val="none" w:sz="0" w:space="0" w:color="auto"/>
        <w:bottom w:val="none" w:sz="0" w:space="0" w:color="auto"/>
        <w:right w:val="none" w:sz="0" w:space="0" w:color="auto"/>
      </w:divBdr>
    </w:div>
    <w:div w:id="2084208414">
      <w:bodyDiv w:val="1"/>
      <w:marLeft w:val="0"/>
      <w:marRight w:val="0"/>
      <w:marTop w:val="0"/>
      <w:marBottom w:val="0"/>
      <w:divBdr>
        <w:top w:val="none" w:sz="0" w:space="0" w:color="auto"/>
        <w:left w:val="none" w:sz="0" w:space="0" w:color="auto"/>
        <w:bottom w:val="none" w:sz="0" w:space="0" w:color="auto"/>
        <w:right w:val="none" w:sz="0" w:space="0" w:color="auto"/>
      </w:divBdr>
    </w:div>
    <w:div w:id="2084401339">
      <w:bodyDiv w:val="1"/>
      <w:marLeft w:val="0"/>
      <w:marRight w:val="0"/>
      <w:marTop w:val="0"/>
      <w:marBottom w:val="0"/>
      <w:divBdr>
        <w:top w:val="none" w:sz="0" w:space="0" w:color="auto"/>
        <w:left w:val="none" w:sz="0" w:space="0" w:color="auto"/>
        <w:bottom w:val="none" w:sz="0" w:space="0" w:color="auto"/>
        <w:right w:val="none" w:sz="0" w:space="0" w:color="auto"/>
      </w:divBdr>
    </w:div>
    <w:div w:id="2084401733">
      <w:bodyDiv w:val="1"/>
      <w:marLeft w:val="0"/>
      <w:marRight w:val="0"/>
      <w:marTop w:val="0"/>
      <w:marBottom w:val="0"/>
      <w:divBdr>
        <w:top w:val="none" w:sz="0" w:space="0" w:color="auto"/>
        <w:left w:val="none" w:sz="0" w:space="0" w:color="auto"/>
        <w:bottom w:val="none" w:sz="0" w:space="0" w:color="auto"/>
        <w:right w:val="none" w:sz="0" w:space="0" w:color="auto"/>
      </w:divBdr>
    </w:div>
    <w:div w:id="2084448144">
      <w:bodyDiv w:val="1"/>
      <w:marLeft w:val="0"/>
      <w:marRight w:val="0"/>
      <w:marTop w:val="0"/>
      <w:marBottom w:val="0"/>
      <w:divBdr>
        <w:top w:val="none" w:sz="0" w:space="0" w:color="auto"/>
        <w:left w:val="none" w:sz="0" w:space="0" w:color="auto"/>
        <w:bottom w:val="none" w:sz="0" w:space="0" w:color="auto"/>
        <w:right w:val="none" w:sz="0" w:space="0" w:color="auto"/>
      </w:divBdr>
    </w:div>
    <w:div w:id="2084528779">
      <w:bodyDiv w:val="1"/>
      <w:marLeft w:val="0"/>
      <w:marRight w:val="0"/>
      <w:marTop w:val="0"/>
      <w:marBottom w:val="0"/>
      <w:divBdr>
        <w:top w:val="none" w:sz="0" w:space="0" w:color="auto"/>
        <w:left w:val="none" w:sz="0" w:space="0" w:color="auto"/>
        <w:bottom w:val="none" w:sz="0" w:space="0" w:color="auto"/>
        <w:right w:val="none" w:sz="0" w:space="0" w:color="auto"/>
      </w:divBdr>
    </w:div>
    <w:div w:id="2084571223">
      <w:bodyDiv w:val="1"/>
      <w:marLeft w:val="0"/>
      <w:marRight w:val="0"/>
      <w:marTop w:val="0"/>
      <w:marBottom w:val="0"/>
      <w:divBdr>
        <w:top w:val="none" w:sz="0" w:space="0" w:color="auto"/>
        <w:left w:val="none" w:sz="0" w:space="0" w:color="auto"/>
        <w:bottom w:val="none" w:sz="0" w:space="0" w:color="auto"/>
        <w:right w:val="none" w:sz="0" w:space="0" w:color="auto"/>
      </w:divBdr>
    </w:div>
    <w:div w:id="2084601761">
      <w:bodyDiv w:val="1"/>
      <w:marLeft w:val="0"/>
      <w:marRight w:val="0"/>
      <w:marTop w:val="0"/>
      <w:marBottom w:val="0"/>
      <w:divBdr>
        <w:top w:val="none" w:sz="0" w:space="0" w:color="auto"/>
        <w:left w:val="none" w:sz="0" w:space="0" w:color="auto"/>
        <w:bottom w:val="none" w:sz="0" w:space="0" w:color="auto"/>
        <w:right w:val="none" w:sz="0" w:space="0" w:color="auto"/>
      </w:divBdr>
    </w:div>
    <w:div w:id="2084718007">
      <w:bodyDiv w:val="1"/>
      <w:marLeft w:val="0"/>
      <w:marRight w:val="0"/>
      <w:marTop w:val="0"/>
      <w:marBottom w:val="0"/>
      <w:divBdr>
        <w:top w:val="none" w:sz="0" w:space="0" w:color="auto"/>
        <w:left w:val="none" w:sz="0" w:space="0" w:color="auto"/>
        <w:bottom w:val="none" w:sz="0" w:space="0" w:color="auto"/>
        <w:right w:val="none" w:sz="0" w:space="0" w:color="auto"/>
      </w:divBdr>
    </w:div>
    <w:div w:id="2084832099">
      <w:bodyDiv w:val="1"/>
      <w:marLeft w:val="0"/>
      <w:marRight w:val="0"/>
      <w:marTop w:val="0"/>
      <w:marBottom w:val="0"/>
      <w:divBdr>
        <w:top w:val="none" w:sz="0" w:space="0" w:color="auto"/>
        <w:left w:val="none" w:sz="0" w:space="0" w:color="auto"/>
        <w:bottom w:val="none" w:sz="0" w:space="0" w:color="auto"/>
        <w:right w:val="none" w:sz="0" w:space="0" w:color="auto"/>
      </w:divBdr>
    </w:div>
    <w:div w:id="2084906232">
      <w:bodyDiv w:val="1"/>
      <w:marLeft w:val="0"/>
      <w:marRight w:val="0"/>
      <w:marTop w:val="0"/>
      <w:marBottom w:val="0"/>
      <w:divBdr>
        <w:top w:val="none" w:sz="0" w:space="0" w:color="auto"/>
        <w:left w:val="none" w:sz="0" w:space="0" w:color="auto"/>
        <w:bottom w:val="none" w:sz="0" w:space="0" w:color="auto"/>
        <w:right w:val="none" w:sz="0" w:space="0" w:color="auto"/>
      </w:divBdr>
    </w:div>
    <w:div w:id="2085029166">
      <w:bodyDiv w:val="1"/>
      <w:marLeft w:val="0"/>
      <w:marRight w:val="0"/>
      <w:marTop w:val="0"/>
      <w:marBottom w:val="0"/>
      <w:divBdr>
        <w:top w:val="none" w:sz="0" w:space="0" w:color="auto"/>
        <w:left w:val="none" w:sz="0" w:space="0" w:color="auto"/>
        <w:bottom w:val="none" w:sz="0" w:space="0" w:color="auto"/>
        <w:right w:val="none" w:sz="0" w:space="0" w:color="auto"/>
      </w:divBdr>
    </w:div>
    <w:div w:id="2085029577">
      <w:bodyDiv w:val="1"/>
      <w:marLeft w:val="0"/>
      <w:marRight w:val="0"/>
      <w:marTop w:val="0"/>
      <w:marBottom w:val="0"/>
      <w:divBdr>
        <w:top w:val="none" w:sz="0" w:space="0" w:color="auto"/>
        <w:left w:val="none" w:sz="0" w:space="0" w:color="auto"/>
        <w:bottom w:val="none" w:sz="0" w:space="0" w:color="auto"/>
        <w:right w:val="none" w:sz="0" w:space="0" w:color="auto"/>
      </w:divBdr>
    </w:div>
    <w:div w:id="2085031303">
      <w:bodyDiv w:val="1"/>
      <w:marLeft w:val="0"/>
      <w:marRight w:val="0"/>
      <w:marTop w:val="0"/>
      <w:marBottom w:val="0"/>
      <w:divBdr>
        <w:top w:val="none" w:sz="0" w:space="0" w:color="auto"/>
        <w:left w:val="none" w:sz="0" w:space="0" w:color="auto"/>
        <w:bottom w:val="none" w:sz="0" w:space="0" w:color="auto"/>
        <w:right w:val="none" w:sz="0" w:space="0" w:color="auto"/>
      </w:divBdr>
    </w:div>
    <w:div w:id="2085102548">
      <w:bodyDiv w:val="1"/>
      <w:marLeft w:val="0"/>
      <w:marRight w:val="0"/>
      <w:marTop w:val="0"/>
      <w:marBottom w:val="0"/>
      <w:divBdr>
        <w:top w:val="none" w:sz="0" w:space="0" w:color="auto"/>
        <w:left w:val="none" w:sz="0" w:space="0" w:color="auto"/>
        <w:bottom w:val="none" w:sz="0" w:space="0" w:color="auto"/>
        <w:right w:val="none" w:sz="0" w:space="0" w:color="auto"/>
      </w:divBdr>
    </w:div>
    <w:div w:id="2085103009">
      <w:bodyDiv w:val="1"/>
      <w:marLeft w:val="0"/>
      <w:marRight w:val="0"/>
      <w:marTop w:val="0"/>
      <w:marBottom w:val="0"/>
      <w:divBdr>
        <w:top w:val="none" w:sz="0" w:space="0" w:color="auto"/>
        <w:left w:val="none" w:sz="0" w:space="0" w:color="auto"/>
        <w:bottom w:val="none" w:sz="0" w:space="0" w:color="auto"/>
        <w:right w:val="none" w:sz="0" w:space="0" w:color="auto"/>
      </w:divBdr>
    </w:div>
    <w:div w:id="2085225007">
      <w:bodyDiv w:val="1"/>
      <w:marLeft w:val="0"/>
      <w:marRight w:val="0"/>
      <w:marTop w:val="0"/>
      <w:marBottom w:val="0"/>
      <w:divBdr>
        <w:top w:val="none" w:sz="0" w:space="0" w:color="auto"/>
        <w:left w:val="none" w:sz="0" w:space="0" w:color="auto"/>
        <w:bottom w:val="none" w:sz="0" w:space="0" w:color="auto"/>
        <w:right w:val="none" w:sz="0" w:space="0" w:color="auto"/>
      </w:divBdr>
    </w:div>
    <w:div w:id="2085250941">
      <w:bodyDiv w:val="1"/>
      <w:marLeft w:val="0"/>
      <w:marRight w:val="0"/>
      <w:marTop w:val="0"/>
      <w:marBottom w:val="0"/>
      <w:divBdr>
        <w:top w:val="none" w:sz="0" w:space="0" w:color="auto"/>
        <w:left w:val="none" w:sz="0" w:space="0" w:color="auto"/>
        <w:bottom w:val="none" w:sz="0" w:space="0" w:color="auto"/>
        <w:right w:val="none" w:sz="0" w:space="0" w:color="auto"/>
      </w:divBdr>
    </w:div>
    <w:div w:id="2085255077">
      <w:bodyDiv w:val="1"/>
      <w:marLeft w:val="0"/>
      <w:marRight w:val="0"/>
      <w:marTop w:val="0"/>
      <w:marBottom w:val="0"/>
      <w:divBdr>
        <w:top w:val="none" w:sz="0" w:space="0" w:color="auto"/>
        <w:left w:val="none" w:sz="0" w:space="0" w:color="auto"/>
        <w:bottom w:val="none" w:sz="0" w:space="0" w:color="auto"/>
        <w:right w:val="none" w:sz="0" w:space="0" w:color="auto"/>
      </w:divBdr>
    </w:div>
    <w:div w:id="2085292668">
      <w:bodyDiv w:val="1"/>
      <w:marLeft w:val="0"/>
      <w:marRight w:val="0"/>
      <w:marTop w:val="0"/>
      <w:marBottom w:val="0"/>
      <w:divBdr>
        <w:top w:val="none" w:sz="0" w:space="0" w:color="auto"/>
        <w:left w:val="none" w:sz="0" w:space="0" w:color="auto"/>
        <w:bottom w:val="none" w:sz="0" w:space="0" w:color="auto"/>
        <w:right w:val="none" w:sz="0" w:space="0" w:color="auto"/>
      </w:divBdr>
    </w:div>
    <w:div w:id="2085293888">
      <w:bodyDiv w:val="1"/>
      <w:marLeft w:val="0"/>
      <w:marRight w:val="0"/>
      <w:marTop w:val="0"/>
      <w:marBottom w:val="0"/>
      <w:divBdr>
        <w:top w:val="none" w:sz="0" w:space="0" w:color="auto"/>
        <w:left w:val="none" w:sz="0" w:space="0" w:color="auto"/>
        <w:bottom w:val="none" w:sz="0" w:space="0" w:color="auto"/>
        <w:right w:val="none" w:sz="0" w:space="0" w:color="auto"/>
      </w:divBdr>
    </w:div>
    <w:div w:id="2085296662">
      <w:bodyDiv w:val="1"/>
      <w:marLeft w:val="0"/>
      <w:marRight w:val="0"/>
      <w:marTop w:val="0"/>
      <w:marBottom w:val="0"/>
      <w:divBdr>
        <w:top w:val="none" w:sz="0" w:space="0" w:color="auto"/>
        <w:left w:val="none" w:sz="0" w:space="0" w:color="auto"/>
        <w:bottom w:val="none" w:sz="0" w:space="0" w:color="auto"/>
        <w:right w:val="none" w:sz="0" w:space="0" w:color="auto"/>
      </w:divBdr>
    </w:div>
    <w:div w:id="2085367870">
      <w:bodyDiv w:val="1"/>
      <w:marLeft w:val="0"/>
      <w:marRight w:val="0"/>
      <w:marTop w:val="0"/>
      <w:marBottom w:val="0"/>
      <w:divBdr>
        <w:top w:val="none" w:sz="0" w:space="0" w:color="auto"/>
        <w:left w:val="none" w:sz="0" w:space="0" w:color="auto"/>
        <w:bottom w:val="none" w:sz="0" w:space="0" w:color="auto"/>
        <w:right w:val="none" w:sz="0" w:space="0" w:color="auto"/>
      </w:divBdr>
    </w:div>
    <w:div w:id="2085368338">
      <w:bodyDiv w:val="1"/>
      <w:marLeft w:val="0"/>
      <w:marRight w:val="0"/>
      <w:marTop w:val="0"/>
      <w:marBottom w:val="0"/>
      <w:divBdr>
        <w:top w:val="none" w:sz="0" w:space="0" w:color="auto"/>
        <w:left w:val="none" w:sz="0" w:space="0" w:color="auto"/>
        <w:bottom w:val="none" w:sz="0" w:space="0" w:color="auto"/>
        <w:right w:val="none" w:sz="0" w:space="0" w:color="auto"/>
      </w:divBdr>
    </w:div>
    <w:div w:id="2085369625">
      <w:bodyDiv w:val="1"/>
      <w:marLeft w:val="0"/>
      <w:marRight w:val="0"/>
      <w:marTop w:val="0"/>
      <w:marBottom w:val="0"/>
      <w:divBdr>
        <w:top w:val="none" w:sz="0" w:space="0" w:color="auto"/>
        <w:left w:val="none" w:sz="0" w:space="0" w:color="auto"/>
        <w:bottom w:val="none" w:sz="0" w:space="0" w:color="auto"/>
        <w:right w:val="none" w:sz="0" w:space="0" w:color="auto"/>
      </w:divBdr>
    </w:div>
    <w:div w:id="2085490949">
      <w:bodyDiv w:val="1"/>
      <w:marLeft w:val="0"/>
      <w:marRight w:val="0"/>
      <w:marTop w:val="0"/>
      <w:marBottom w:val="0"/>
      <w:divBdr>
        <w:top w:val="none" w:sz="0" w:space="0" w:color="auto"/>
        <w:left w:val="none" w:sz="0" w:space="0" w:color="auto"/>
        <w:bottom w:val="none" w:sz="0" w:space="0" w:color="auto"/>
        <w:right w:val="none" w:sz="0" w:space="0" w:color="auto"/>
      </w:divBdr>
    </w:div>
    <w:div w:id="2085640280">
      <w:bodyDiv w:val="1"/>
      <w:marLeft w:val="0"/>
      <w:marRight w:val="0"/>
      <w:marTop w:val="0"/>
      <w:marBottom w:val="0"/>
      <w:divBdr>
        <w:top w:val="none" w:sz="0" w:space="0" w:color="auto"/>
        <w:left w:val="none" w:sz="0" w:space="0" w:color="auto"/>
        <w:bottom w:val="none" w:sz="0" w:space="0" w:color="auto"/>
        <w:right w:val="none" w:sz="0" w:space="0" w:color="auto"/>
      </w:divBdr>
    </w:div>
    <w:div w:id="2085640442">
      <w:bodyDiv w:val="1"/>
      <w:marLeft w:val="0"/>
      <w:marRight w:val="0"/>
      <w:marTop w:val="0"/>
      <w:marBottom w:val="0"/>
      <w:divBdr>
        <w:top w:val="none" w:sz="0" w:space="0" w:color="auto"/>
        <w:left w:val="none" w:sz="0" w:space="0" w:color="auto"/>
        <w:bottom w:val="none" w:sz="0" w:space="0" w:color="auto"/>
        <w:right w:val="none" w:sz="0" w:space="0" w:color="auto"/>
      </w:divBdr>
    </w:div>
    <w:div w:id="2085762935">
      <w:bodyDiv w:val="1"/>
      <w:marLeft w:val="0"/>
      <w:marRight w:val="0"/>
      <w:marTop w:val="0"/>
      <w:marBottom w:val="0"/>
      <w:divBdr>
        <w:top w:val="none" w:sz="0" w:space="0" w:color="auto"/>
        <w:left w:val="none" w:sz="0" w:space="0" w:color="auto"/>
        <w:bottom w:val="none" w:sz="0" w:space="0" w:color="auto"/>
        <w:right w:val="none" w:sz="0" w:space="0" w:color="auto"/>
      </w:divBdr>
    </w:div>
    <w:div w:id="2085830635">
      <w:bodyDiv w:val="1"/>
      <w:marLeft w:val="0"/>
      <w:marRight w:val="0"/>
      <w:marTop w:val="0"/>
      <w:marBottom w:val="0"/>
      <w:divBdr>
        <w:top w:val="none" w:sz="0" w:space="0" w:color="auto"/>
        <w:left w:val="none" w:sz="0" w:space="0" w:color="auto"/>
        <w:bottom w:val="none" w:sz="0" w:space="0" w:color="auto"/>
        <w:right w:val="none" w:sz="0" w:space="0" w:color="auto"/>
      </w:divBdr>
    </w:div>
    <w:div w:id="2085836678">
      <w:bodyDiv w:val="1"/>
      <w:marLeft w:val="0"/>
      <w:marRight w:val="0"/>
      <w:marTop w:val="0"/>
      <w:marBottom w:val="0"/>
      <w:divBdr>
        <w:top w:val="none" w:sz="0" w:space="0" w:color="auto"/>
        <w:left w:val="none" w:sz="0" w:space="0" w:color="auto"/>
        <w:bottom w:val="none" w:sz="0" w:space="0" w:color="auto"/>
        <w:right w:val="none" w:sz="0" w:space="0" w:color="auto"/>
      </w:divBdr>
    </w:div>
    <w:div w:id="2085952313">
      <w:bodyDiv w:val="1"/>
      <w:marLeft w:val="0"/>
      <w:marRight w:val="0"/>
      <w:marTop w:val="0"/>
      <w:marBottom w:val="0"/>
      <w:divBdr>
        <w:top w:val="none" w:sz="0" w:space="0" w:color="auto"/>
        <w:left w:val="none" w:sz="0" w:space="0" w:color="auto"/>
        <w:bottom w:val="none" w:sz="0" w:space="0" w:color="auto"/>
        <w:right w:val="none" w:sz="0" w:space="0" w:color="auto"/>
      </w:divBdr>
    </w:div>
    <w:div w:id="2086026189">
      <w:bodyDiv w:val="1"/>
      <w:marLeft w:val="0"/>
      <w:marRight w:val="0"/>
      <w:marTop w:val="0"/>
      <w:marBottom w:val="0"/>
      <w:divBdr>
        <w:top w:val="none" w:sz="0" w:space="0" w:color="auto"/>
        <w:left w:val="none" w:sz="0" w:space="0" w:color="auto"/>
        <w:bottom w:val="none" w:sz="0" w:space="0" w:color="auto"/>
        <w:right w:val="none" w:sz="0" w:space="0" w:color="auto"/>
      </w:divBdr>
    </w:div>
    <w:div w:id="2086029134">
      <w:bodyDiv w:val="1"/>
      <w:marLeft w:val="0"/>
      <w:marRight w:val="0"/>
      <w:marTop w:val="0"/>
      <w:marBottom w:val="0"/>
      <w:divBdr>
        <w:top w:val="none" w:sz="0" w:space="0" w:color="auto"/>
        <w:left w:val="none" w:sz="0" w:space="0" w:color="auto"/>
        <w:bottom w:val="none" w:sz="0" w:space="0" w:color="auto"/>
        <w:right w:val="none" w:sz="0" w:space="0" w:color="auto"/>
      </w:divBdr>
    </w:div>
    <w:div w:id="2086099622">
      <w:bodyDiv w:val="1"/>
      <w:marLeft w:val="0"/>
      <w:marRight w:val="0"/>
      <w:marTop w:val="0"/>
      <w:marBottom w:val="0"/>
      <w:divBdr>
        <w:top w:val="none" w:sz="0" w:space="0" w:color="auto"/>
        <w:left w:val="none" w:sz="0" w:space="0" w:color="auto"/>
        <w:bottom w:val="none" w:sz="0" w:space="0" w:color="auto"/>
        <w:right w:val="none" w:sz="0" w:space="0" w:color="auto"/>
      </w:divBdr>
    </w:div>
    <w:div w:id="2086146497">
      <w:bodyDiv w:val="1"/>
      <w:marLeft w:val="0"/>
      <w:marRight w:val="0"/>
      <w:marTop w:val="0"/>
      <w:marBottom w:val="0"/>
      <w:divBdr>
        <w:top w:val="none" w:sz="0" w:space="0" w:color="auto"/>
        <w:left w:val="none" w:sz="0" w:space="0" w:color="auto"/>
        <w:bottom w:val="none" w:sz="0" w:space="0" w:color="auto"/>
        <w:right w:val="none" w:sz="0" w:space="0" w:color="auto"/>
      </w:divBdr>
    </w:div>
    <w:div w:id="2086149127">
      <w:bodyDiv w:val="1"/>
      <w:marLeft w:val="0"/>
      <w:marRight w:val="0"/>
      <w:marTop w:val="0"/>
      <w:marBottom w:val="0"/>
      <w:divBdr>
        <w:top w:val="none" w:sz="0" w:space="0" w:color="auto"/>
        <w:left w:val="none" w:sz="0" w:space="0" w:color="auto"/>
        <w:bottom w:val="none" w:sz="0" w:space="0" w:color="auto"/>
        <w:right w:val="none" w:sz="0" w:space="0" w:color="auto"/>
      </w:divBdr>
    </w:div>
    <w:div w:id="2086217469">
      <w:bodyDiv w:val="1"/>
      <w:marLeft w:val="0"/>
      <w:marRight w:val="0"/>
      <w:marTop w:val="0"/>
      <w:marBottom w:val="0"/>
      <w:divBdr>
        <w:top w:val="none" w:sz="0" w:space="0" w:color="auto"/>
        <w:left w:val="none" w:sz="0" w:space="0" w:color="auto"/>
        <w:bottom w:val="none" w:sz="0" w:space="0" w:color="auto"/>
        <w:right w:val="none" w:sz="0" w:space="0" w:color="auto"/>
      </w:divBdr>
    </w:div>
    <w:div w:id="2086222916">
      <w:bodyDiv w:val="1"/>
      <w:marLeft w:val="0"/>
      <w:marRight w:val="0"/>
      <w:marTop w:val="0"/>
      <w:marBottom w:val="0"/>
      <w:divBdr>
        <w:top w:val="none" w:sz="0" w:space="0" w:color="auto"/>
        <w:left w:val="none" w:sz="0" w:space="0" w:color="auto"/>
        <w:bottom w:val="none" w:sz="0" w:space="0" w:color="auto"/>
        <w:right w:val="none" w:sz="0" w:space="0" w:color="auto"/>
      </w:divBdr>
    </w:div>
    <w:div w:id="2086293371">
      <w:bodyDiv w:val="1"/>
      <w:marLeft w:val="0"/>
      <w:marRight w:val="0"/>
      <w:marTop w:val="0"/>
      <w:marBottom w:val="0"/>
      <w:divBdr>
        <w:top w:val="none" w:sz="0" w:space="0" w:color="auto"/>
        <w:left w:val="none" w:sz="0" w:space="0" w:color="auto"/>
        <w:bottom w:val="none" w:sz="0" w:space="0" w:color="auto"/>
        <w:right w:val="none" w:sz="0" w:space="0" w:color="auto"/>
      </w:divBdr>
    </w:div>
    <w:div w:id="2086295966">
      <w:bodyDiv w:val="1"/>
      <w:marLeft w:val="0"/>
      <w:marRight w:val="0"/>
      <w:marTop w:val="0"/>
      <w:marBottom w:val="0"/>
      <w:divBdr>
        <w:top w:val="none" w:sz="0" w:space="0" w:color="auto"/>
        <w:left w:val="none" w:sz="0" w:space="0" w:color="auto"/>
        <w:bottom w:val="none" w:sz="0" w:space="0" w:color="auto"/>
        <w:right w:val="none" w:sz="0" w:space="0" w:color="auto"/>
      </w:divBdr>
    </w:div>
    <w:div w:id="2086485089">
      <w:bodyDiv w:val="1"/>
      <w:marLeft w:val="0"/>
      <w:marRight w:val="0"/>
      <w:marTop w:val="0"/>
      <w:marBottom w:val="0"/>
      <w:divBdr>
        <w:top w:val="none" w:sz="0" w:space="0" w:color="auto"/>
        <w:left w:val="none" w:sz="0" w:space="0" w:color="auto"/>
        <w:bottom w:val="none" w:sz="0" w:space="0" w:color="auto"/>
        <w:right w:val="none" w:sz="0" w:space="0" w:color="auto"/>
      </w:divBdr>
    </w:div>
    <w:div w:id="2086489140">
      <w:bodyDiv w:val="1"/>
      <w:marLeft w:val="0"/>
      <w:marRight w:val="0"/>
      <w:marTop w:val="0"/>
      <w:marBottom w:val="0"/>
      <w:divBdr>
        <w:top w:val="none" w:sz="0" w:space="0" w:color="auto"/>
        <w:left w:val="none" w:sz="0" w:space="0" w:color="auto"/>
        <w:bottom w:val="none" w:sz="0" w:space="0" w:color="auto"/>
        <w:right w:val="none" w:sz="0" w:space="0" w:color="auto"/>
      </w:divBdr>
    </w:div>
    <w:div w:id="2086489633">
      <w:bodyDiv w:val="1"/>
      <w:marLeft w:val="0"/>
      <w:marRight w:val="0"/>
      <w:marTop w:val="0"/>
      <w:marBottom w:val="0"/>
      <w:divBdr>
        <w:top w:val="none" w:sz="0" w:space="0" w:color="auto"/>
        <w:left w:val="none" w:sz="0" w:space="0" w:color="auto"/>
        <w:bottom w:val="none" w:sz="0" w:space="0" w:color="auto"/>
        <w:right w:val="none" w:sz="0" w:space="0" w:color="auto"/>
      </w:divBdr>
    </w:div>
    <w:div w:id="2086755231">
      <w:bodyDiv w:val="1"/>
      <w:marLeft w:val="0"/>
      <w:marRight w:val="0"/>
      <w:marTop w:val="0"/>
      <w:marBottom w:val="0"/>
      <w:divBdr>
        <w:top w:val="none" w:sz="0" w:space="0" w:color="auto"/>
        <w:left w:val="none" w:sz="0" w:space="0" w:color="auto"/>
        <w:bottom w:val="none" w:sz="0" w:space="0" w:color="auto"/>
        <w:right w:val="none" w:sz="0" w:space="0" w:color="auto"/>
      </w:divBdr>
    </w:div>
    <w:div w:id="2086758625">
      <w:bodyDiv w:val="1"/>
      <w:marLeft w:val="0"/>
      <w:marRight w:val="0"/>
      <w:marTop w:val="0"/>
      <w:marBottom w:val="0"/>
      <w:divBdr>
        <w:top w:val="none" w:sz="0" w:space="0" w:color="auto"/>
        <w:left w:val="none" w:sz="0" w:space="0" w:color="auto"/>
        <w:bottom w:val="none" w:sz="0" w:space="0" w:color="auto"/>
        <w:right w:val="none" w:sz="0" w:space="0" w:color="auto"/>
      </w:divBdr>
    </w:div>
    <w:div w:id="2086829774">
      <w:bodyDiv w:val="1"/>
      <w:marLeft w:val="0"/>
      <w:marRight w:val="0"/>
      <w:marTop w:val="0"/>
      <w:marBottom w:val="0"/>
      <w:divBdr>
        <w:top w:val="none" w:sz="0" w:space="0" w:color="auto"/>
        <w:left w:val="none" w:sz="0" w:space="0" w:color="auto"/>
        <w:bottom w:val="none" w:sz="0" w:space="0" w:color="auto"/>
        <w:right w:val="none" w:sz="0" w:space="0" w:color="auto"/>
      </w:divBdr>
    </w:div>
    <w:div w:id="2086948874">
      <w:bodyDiv w:val="1"/>
      <w:marLeft w:val="0"/>
      <w:marRight w:val="0"/>
      <w:marTop w:val="0"/>
      <w:marBottom w:val="0"/>
      <w:divBdr>
        <w:top w:val="none" w:sz="0" w:space="0" w:color="auto"/>
        <w:left w:val="none" w:sz="0" w:space="0" w:color="auto"/>
        <w:bottom w:val="none" w:sz="0" w:space="0" w:color="auto"/>
        <w:right w:val="none" w:sz="0" w:space="0" w:color="auto"/>
      </w:divBdr>
    </w:div>
    <w:div w:id="2087145692">
      <w:bodyDiv w:val="1"/>
      <w:marLeft w:val="0"/>
      <w:marRight w:val="0"/>
      <w:marTop w:val="0"/>
      <w:marBottom w:val="0"/>
      <w:divBdr>
        <w:top w:val="none" w:sz="0" w:space="0" w:color="auto"/>
        <w:left w:val="none" w:sz="0" w:space="0" w:color="auto"/>
        <w:bottom w:val="none" w:sz="0" w:space="0" w:color="auto"/>
        <w:right w:val="none" w:sz="0" w:space="0" w:color="auto"/>
      </w:divBdr>
    </w:div>
    <w:div w:id="2087536085">
      <w:bodyDiv w:val="1"/>
      <w:marLeft w:val="0"/>
      <w:marRight w:val="0"/>
      <w:marTop w:val="0"/>
      <w:marBottom w:val="0"/>
      <w:divBdr>
        <w:top w:val="none" w:sz="0" w:space="0" w:color="auto"/>
        <w:left w:val="none" w:sz="0" w:space="0" w:color="auto"/>
        <w:bottom w:val="none" w:sz="0" w:space="0" w:color="auto"/>
        <w:right w:val="none" w:sz="0" w:space="0" w:color="auto"/>
      </w:divBdr>
    </w:div>
    <w:div w:id="2087798354">
      <w:bodyDiv w:val="1"/>
      <w:marLeft w:val="0"/>
      <w:marRight w:val="0"/>
      <w:marTop w:val="0"/>
      <w:marBottom w:val="0"/>
      <w:divBdr>
        <w:top w:val="none" w:sz="0" w:space="0" w:color="auto"/>
        <w:left w:val="none" w:sz="0" w:space="0" w:color="auto"/>
        <w:bottom w:val="none" w:sz="0" w:space="0" w:color="auto"/>
        <w:right w:val="none" w:sz="0" w:space="0" w:color="auto"/>
      </w:divBdr>
    </w:div>
    <w:div w:id="2087922126">
      <w:bodyDiv w:val="1"/>
      <w:marLeft w:val="0"/>
      <w:marRight w:val="0"/>
      <w:marTop w:val="0"/>
      <w:marBottom w:val="0"/>
      <w:divBdr>
        <w:top w:val="none" w:sz="0" w:space="0" w:color="auto"/>
        <w:left w:val="none" w:sz="0" w:space="0" w:color="auto"/>
        <w:bottom w:val="none" w:sz="0" w:space="0" w:color="auto"/>
        <w:right w:val="none" w:sz="0" w:space="0" w:color="auto"/>
      </w:divBdr>
    </w:div>
    <w:div w:id="2087996586">
      <w:bodyDiv w:val="1"/>
      <w:marLeft w:val="0"/>
      <w:marRight w:val="0"/>
      <w:marTop w:val="0"/>
      <w:marBottom w:val="0"/>
      <w:divBdr>
        <w:top w:val="none" w:sz="0" w:space="0" w:color="auto"/>
        <w:left w:val="none" w:sz="0" w:space="0" w:color="auto"/>
        <w:bottom w:val="none" w:sz="0" w:space="0" w:color="auto"/>
        <w:right w:val="none" w:sz="0" w:space="0" w:color="auto"/>
      </w:divBdr>
    </w:div>
    <w:div w:id="2088115646">
      <w:bodyDiv w:val="1"/>
      <w:marLeft w:val="0"/>
      <w:marRight w:val="0"/>
      <w:marTop w:val="0"/>
      <w:marBottom w:val="0"/>
      <w:divBdr>
        <w:top w:val="none" w:sz="0" w:space="0" w:color="auto"/>
        <w:left w:val="none" w:sz="0" w:space="0" w:color="auto"/>
        <w:bottom w:val="none" w:sz="0" w:space="0" w:color="auto"/>
        <w:right w:val="none" w:sz="0" w:space="0" w:color="auto"/>
      </w:divBdr>
    </w:div>
    <w:div w:id="2088186259">
      <w:bodyDiv w:val="1"/>
      <w:marLeft w:val="0"/>
      <w:marRight w:val="0"/>
      <w:marTop w:val="0"/>
      <w:marBottom w:val="0"/>
      <w:divBdr>
        <w:top w:val="none" w:sz="0" w:space="0" w:color="auto"/>
        <w:left w:val="none" w:sz="0" w:space="0" w:color="auto"/>
        <w:bottom w:val="none" w:sz="0" w:space="0" w:color="auto"/>
        <w:right w:val="none" w:sz="0" w:space="0" w:color="auto"/>
      </w:divBdr>
    </w:div>
    <w:div w:id="2088257575">
      <w:bodyDiv w:val="1"/>
      <w:marLeft w:val="0"/>
      <w:marRight w:val="0"/>
      <w:marTop w:val="0"/>
      <w:marBottom w:val="0"/>
      <w:divBdr>
        <w:top w:val="none" w:sz="0" w:space="0" w:color="auto"/>
        <w:left w:val="none" w:sz="0" w:space="0" w:color="auto"/>
        <w:bottom w:val="none" w:sz="0" w:space="0" w:color="auto"/>
        <w:right w:val="none" w:sz="0" w:space="0" w:color="auto"/>
      </w:divBdr>
    </w:div>
    <w:div w:id="2088457218">
      <w:bodyDiv w:val="1"/>
      <w:marLeft w:val="0"/>
      <w:marRight w:val="0"/>
      <w:marTop w:val="0"/>
      <w:marBottom w:val="0"/>
      <w:divBdr>
        <w:top w:val="none" w:sz="0" w:space="0" w:color="auto"/>
        <w:left w:val="none" w:sz="0" w:space="0" w:color="auto"/>
        <w:bottom w:val="none" w:sz="0" w:space="0" w:color="auto"/>
        <w:right w:val="none" w:sz="0" w:space="0" w:color="auto"/>
      </w:divBdr>
    </w:div>
    <w:div w:id="2088533455">
      <w:bodyDiv w:val="1"/>
      <w:marLeft w:val="0"/>
      <w:marRight w:val="0"/>
      <w:marTop w:val="0"/>
      <w:marBottom w:val="0"/>
      <w:divBdr>
        <w:top w:val="none" w:sz="0" w:space="0" w:color="auto"/>
        <w:left w:val="none" w:sz="0" w:space="0" w:color="auto"/>
        <w:bottom w:val="none" w:sz="0" w:space="0" w:color="auto"/>
        <w:right w:val="none" w:sz="0" w:space="0" w:color="auto"/>
      </w:divBdr>
    </w:div>
    <w:div w:id="2088645214">
      <w:bodyDiv w:val="1"/>
      <w:marLeft w:val="0"/>
      <w:marRight w:val="0"/>
      <w:marTop w:val="0"/>
      <w:marBottom w:val="0"/>
      <w:divBdr>
        <w:top w:val="none" w:sz="0" w:space="0" w:color="auto"/>
        <w:left w:val="none" w:sz="0" w:space="0" w:color="auto"/>
        <w:bottom w:val="none" w:sz="0" w:space="0" w:color="auto"/>
        <w:right w:val="none" w:sz="0" w:space="0" w:color="auto"/>
      </w:divBdr>
    </w:div>
    <w:div w:id="2088645389">
      <w:bodyDiv w:val="1"/>
      <w:marLeft w:val="0"/>
      <w:marRight w:val="0"/>
      <w:marTop w:val="0"/>
      <w:marBottom w:val="0"/>
      <w:divBdr>
        <w:top w:val="none" w:sz="0" w:space="0" w:color="auto"/>
        <w:left w:val="none" w:sz="0" w:space="0" w:color="auto"/>
        <w:bottom w:val="none" w:sz="0" w:space="0" w:color="auto"/>
        <w:right w:val="none" w:sz="0" w:space="0" w:color="auto"/>
      </w:divBdr>
    </w:div>
    <w:div w:id="2088765679">
      <w:bodyDiv w:val="1"/>
      <w:marLeft w:val="0"/>
      <w:marRight w:val="0"/>
      <w:marTop w:val="0"/>
      <w:marBottom w:val="0"/>
      <w:divBdr>
        <w:top w:val="none" w:sz="0" w:space="0" w:color="auto"/>
        <w:left w:val="none" w:sz="0" w:space="0" w:color="auto"/>
        <w:bottom w:val="none" w:sz="0" w:space="0" w:color="auto"/>
        <w:right w:val="none" w:sz="0" w:space="0" w:color="auto"/>
      </w:divBdr>
    </w:div>
    <w:div w:id="2088845273">
      <w:bodyDiv w:val="1"/>
      <w:marLeft w:val="0"/>
      <w:marRight w:val="0"/>
      <w:marTop w:val="0"/>
      <w:marBottom w:val="0"/>
      <w:divBdr>
        <w:top w:val="none" w:sz="0" w:space="0" w:color="auto"/>
        <w:left w:val="none" w:sz="0" w:space="0" w:color="auto"/>
        <w:bottom w:val="none" w:sz="0" w:space="0" w:color="auto"/>
        <w:right w:val="none" w:sz="0" w:space="0" w:color="auto"/>
      </w:divBdr>
    </w:div>
    <w:div w:id="2089183041">
      <w:bodyDiv w:val="1"/>
      <w:marLeft w:val="0"/>
      <w:marRight w:val="0"/>
      <w:marTop w:val="0"/>
      <w:marBottom w:val="0"/>
      <w:divBdr>
        <w:top w:val="none" w:sz="0" w:space="0" w:color="auto"/>
        <w:left w:val="none" w:sz="0" w:space="0" w:color="auto"/>
        <w:bottom w:val="none" w:sz="0" w:space="0" w:color="auto"/>
        <w:right w:val="none" w:sz="0" w:space="0" w:color="auto"/>
      </w:divBdr>
    </w:div>
    <w:div w:id="2089228442">
      <w:bodyDiv w:val="1"/>
      <w:marLeft w:val="0"/>
      <w:marRight w:val="0"/>
      <w:marTop w:val="0"/>
      <w:marBottom w:val="0"/>
      <w:divBdr>
        <w:top w:val="none" w:sz="0" w:space="0" w:color="auto"/>
        <w:left w:val="none" w:sz="0" w:space="0" w:color="auto"/>
        <w:bottom w:val="none" w:sz="0" w:space="0" w:color="auto"/>
        <w:right w:val="none" w:sz="0" w:space="0" w:color="auto"/>
      </w:divBdr>
    </w:div>
    <w:div w:id="2089308074">
      <w:bodyDiv w:val="1"/>
      <w:marLeft w:val="0"/>
      <w:marRight w:val="0"/>
      <w:marTop w:val="0"/>
      <w:marBottom w:val="0"/>
      <w:divBdr>
        <w:top w:val="none" w:sz="0" w:space="0" w:color="auto"/>
        <w:left w:val="none" w:sz="0" w:space="0" w:color="auto"/>
        <w:bottom w:val="none" w:sz="0" w:space="0" w:color="auto"/>
        <w:right w:val="none" w:sz="0" w:space="0" w:color="auto"/>
      </w:divBdr>
    </w:div>
    <w:div w:id="2089375478">
      <w:bodyDiv w:val="1"/>
      <w:marLeft w:val="0"/>
      <w:marRight w:val="0"/>
      <w:marTop w:val="0"/>
      <w:marBottom w:val="0"/>
      <w:divBdr>
        <w:top w:val="none" w:sz="0" w:space="0" w:color="auto"/>
        <w:left w:val="none" w:sz="0" w:space="0" w:color="auto"/>
        <w:bottom w:val="none" w:sz="0" w:space="0" w:color="auto"/>
        <w:right w:val="none" w:sz="0" w:space="0" w:color="auto"/>
      </w:divBdr>
    </w:div>
    <w:div w:id="2089498672">
      <w:bodyDiv w:val="1"/>
      <w:marLeft w:val="0"/>
      <w:marRight w:val="0"/>
      <w:marTop w:val="0"/>
      <w:marBottom w:val="0"/>
      <w:divBdr>
        <w:top w:val="none" w:sz="0" w:space="0" w:color="auto"/>
        <w:left w:val="none" w:sz="0" w:space="0" w:color="auto"/>
        <w:bottom w:val="none" w:sz="0" w:space="0" w:color="auto"/>
        <w:right w:val="none" w:sz="0" w:space="0" w:color="auto"/>
      </w:divBdr>
    </w:div>
    <w:div w:id="2089573057">
      <w:bodyDiv w:val="1"/>
      <w:marLeft w:val="0"/>
      <w:marRight w:val="0"/>
      <w:marTop w:val="0"/>
      <w:marBottom w:val="0"/>
      <w:divBdr>
        <w:top w:val="none" w:sz="0" w:space="0" w:color="auto"/>
        <w:left w:val="none" w:sz="0" w:space="0" w:color="auto"/>
        <w:bottom w:val="none" w:sz="0" w:space="0" w:color="auto"/>
        <w:right w:val="none" w:sz="0" w:space="0" w:color="auto"/>
      </w:divBdr>
    </w:div>
    <w:div w:id="2089576582">
      <w:bodyDiv w:val="1"/>
      <w:marLeft w:val="0"/>
      <w:marRight w:val="0"/>
      <w:marTop w:val="0"/>
      <w:marBottom w:val="0"/>
      <w:divBdr>
        <w:top w:val="none" w:sz="0" w:space="0" w:color="auto"/>
        <w:left w:val="none" w:sz="0" w:space="0" w:color="auto"/>
        <w:bottom w:val="none" w:sz="0" w:space="0" w:color="auto"/>
        <w:right w:val="none" w:sz="0" w:space="0" w:color="auto"/>
      </w:divBdr>
    </w:div>
    <w:div w:id="2089577030">
      <w:bodyDiv w:val="1"/>
      <w:marLeft w:val="0"/>
      <w:marRight w:val="0"/>
      <w:marTop w:val="0"/>
      <w:marBottom w:val="0"/>
      <w:divBdr>
        <w:top w:val="none" w:sz="0" w:space="0" w:color="auto"/>
        <w:left w:val="none" w:sz="0" w:space="0" w:color="auto"/>
        <w:bottom w:val="none" w:sz="0" w:space="0" w:color="auto"/>
        <w:right w:val="none" w:sz="0" w:space="0" w:color="auto"/>
      </w:divBdr>
    </w:div>
    <w:div w:id="2089645603">
      <w:bodyDiv w:val="1"/>
      <w:marLeft w:val="0"/>
      <w:marRight w:val="0"/>
      <w:marTop w:val="0"/>
      <w:marBottom w:val="0"/>
      <w:divBdr>
        <w:top w:val="none" w:sz="0" w:space="0" w:color="auto"/>
        <w:left w:val="none" w:sz="0" w:space="0" w:color="auto"/>
        <w:bottom w:val="none" w:sz="0" w:space="0" w:color="auto"/>
        <w:right w:val="none" w:sz="0" w:space="0" w:color="auto"/>
      </w:divBdr>
    </w:div>
    <w:div w:id="2089646628">
      <w:bodyDiv w:val="1"/>
      <w:marLeft w:val="0"/>
      <w:marRight w:val="0"/>
      <w:marTop w:val="0"/>
      <w:marBottom w:val="0"/>
      <w:divBdr>
        <w:top w:val="none" w:sz="0" w:space="0" w:color="auto"/>
        <w:left w:val="none" w:sz="0" w:space="0" w:color="auto"/>
        <w:bottom w:val="none" w:sz="0" w:space="0" w:color="auto"/>
        <w:right w:val="none" w:sz="0" w:space="0" w:color="auto"/>
      </w:divBdr>
    </w:div>
    <w:div w:id="2089812571">
      <w:bodyDiv w:val="1"/>
      <w:marLeft w:val="0"/>
      <w:marRight w:val="0"/>
      <w:marTop w:val="0"/>
      <w:marBottom w:val="0"/>
      <w:divBdr>
        <w:top w:val="none" w:sz="0" w:space="0" w:color="auto"/>
        <w:left w:val="none" w:sz="0" w:space="0" w:color="auto"/>
        <w:bottom w:val="none" w:sz="0" w:space="0" w:color="auto"/>
        <w:right w:val="none" w:sz="0" w:space="0" w:color="auto"/>
      </w:divBdr>
    </w:div>
    <w:div w:id="2089839676">
      <w:bodyDiv w:val="1"/>
      <w:marLeft w:val="0"/>
      <w:marRight w:val="0"/>
      <w:marTop w:val="0"/>
      <w:marBottom w:val="0"/>
      <w:divBdr>
        <w:top w:val="none" w:sz="0" w:space="0" w:color="auto"/>
        <w:left w:val="none" w:sz="0" w:space="0" w:color="auto"/>
        <w:bottom w:val="none" w:sz="0" w:space="0" w:color="auto"/>
        <w:right w:val="none" w:sz="0" w:space="0" w:color="auto"/>
      </w:divBdr>
    </w:div>
    <w:div w:id="2090033549">
      <w:bodyDiv w:val="1"/>
      <w:marLeft w:val="0"/>
      <w:marRight w:val="0"/>
      <w:marTop w:val="0"/>
      <w:marBottom w:val="0"/>
      <w:divBdr>
        <w:top w:val="none" w:sz="0" w:space="0" w:color="auto"/>
        <w:left w:val="none" w:sz="0" w:space="0" w:color="auto"/>
        <w:bottom w:val="none" w:sz="0" w:space="0" w:color="auto"/>
        <w:right w:val="none" w:sz="0" w:space="0" w:color="auto"/>
      </w:divBdr>
    </w:div>
    <w:div w:id="2090035399">
      <w:bodyDiv w:val="1"/>
      <w:marLeft w:val="0"/>
      <w:marRight w:val="0"/>
      <w:marTop w:val="0"/>
      <w:marBottom w:val="0"/>
      <w:divBdr>
        <w:top w:val="none" w:sz="0" w:space="0" w:color="auto"/>
        <w:left w:val="none" w:sz="0" w:space="0" w:color="auto"/>
        <w:bottom w:val="none" w:sz="0" w:space="0" w:color="auto"/>
        <w:right w:val="none" w:sz="0" w:space="0" w:color="auto"/>
      </w:divBdr>
    </w:div>
    <w:div w:id="2090081395">
      <w:bodyDiv w:val="1"/>
      <w:marLeft w:val="0"/>
      <w:marRight w:val="0"/>
      <w:marTop w:val="0"/>
      <w:marBottom w:val="0"/>
      <w:divBdr>
        <w:top w:val="none" w:sz="0" w:space="0" w:color="auto"/>
        <w:left w:val="none" w:sz="0" w:space="0" w:color="auto"/>
        <w:bottom w:val="none" w:sz="0" w:space="0" w:color="auto"/>
        <w:right w:val="none" w:sz="0" w:space="0" w:color="auto"/>
      </w:divBdr>
    </w:div>
    <w:div w:id="2090224173">
      <w:bodyDiv w:val="1"/>
      <w:marLeft w:val="0"/>
      <w:marRight w:val="0"/>
      <w:marTop w:val="0"/>
      <w:marBottom w:val="0"/>
      <w:divBdr>
        <w:top w:val="none" w:sz="0" w:space="0" w:color="auto"/>
        <w:left w:val="none" w:sz="0" w:space="0" w:color="auto"/>
        <w:bottom w:val="none" w:sz="0" w:space="0" w:color="auto"/>
        <w:right w:val="none" w:sz="0" w:space="0" w:color="auto"/>
      </w:divBdr>
    </w:div>
    <w:div w:id="2090228340">
      <w:bodyDiv w:val="1"/>
      <w:marLeft w:val="0"/>
      <w:marRight w:val="0"/>
      <w:marTop w:val="0"/>
      <w:marBottom w:val="0"/>
      <w:divBdr>
        <w:top w:val="none" w:sz="0" w:space="0" w:color="auto"/>
        <w:left w:val="none" w:sz="0" w:space="0" w:color="auto"/>
        <w:bottom w:val="none" w:sz="0" w:space="0" w:color="auto"/>
        <w:right w:val="none" w:sz="0" w:space="0" w:color="auto"/>
      </w:divBdr>
    </w:div>
    <w:div w:id="2090230804">
      <w:bodyDiv w:val="1"/>
      <w:marLeft w:val="0"/>
      <w:marRight w:val="0"/>
      <w:marTop w:val="0"/>
      <w:marBottom w:val="0"/>
      <w:divBdr>
        <w:top w:val="none" w:sz="0" w:space="0" w:color="auto"/>
        <w:left w:val="none" w:sz="0" w:space="0" w:color="auto"/>
        <w:bottom w:val="none" w:sz="0" w:space="0" w:color="auto"/>
        <w:right w:val="none" w:sz="0" w:space="0" w:color="auto"/>
      </w:divBdr>
    </w:div>
    <w:div w:id="2090232090">
      <w:bodyDiv w:val="1"/>
      <w:marLeft w:val="0"/>
      <w:marRight w:val="0"/>
      <w:marTop w:val="0"/>
      <w:marBottom w:val="0"/>
      <w:divBdr>
        <w:top w:val="none" w:sz="0" w:space="0" w:color="auto"/>
        <w:left w:val="none" w:sz="0" w:space="0" w:color="auto"/>
        <w:bottom w:val="none" w:sz="0" w:space="0" w:color="auto"/>
        <w:right w:val="none" w:sz="0" w:space="0" w:color="auto"/>
      </w:divBdr>
    </w:div>
    <w:div w:id="2090342470">
      <w:bodyDiv w:val="1"/>
      <w:marLeft w:val="0"/>
      <w:marRight w:val="0"/>
      <w:marTop w:val="0"/>
      <w:marBottom w:val="0"/>
      <w:divBdr>
        <w:top w:val="none" w:sz="0" w:space="0" w:color="auto"/>
        <w:left w:val="none" w:sz="0" w:space="0" w:color="auto"/>
        <w:bottom w:val="none" w:sz="0" w:space="0" w:color="auto"/>
        <w:right w:val="none" w:sz="0" w:space="0" w:color="auto"/>
      </w:divBdr>
    </w:div>
    <w:div w:id="2090342639">
      <w:bodyDiv w:val="1"/>
      <w:marLeft w:val="0"/>
      <w:marRight w:val="0"/>
      <w:marTop w:val="0"/>
      <w:marBottom w:val="0"/>
      <w:divBdr>
        <w:top w:val="none" w:sz="0" w:space="0" w:color="auto"/>
        <w:left w:val="none" w:sz="0" w:space="0" w:color="auto"/>
        <w:bottom w:val="none" w:sz="0" w:space="0" w:color="auto"/>
        <w:right w:val="none" w:sz="0" w:space="0" w:color="auto"/>
      </w:divBdr>
    </w:div>
    <w:div w:id="2090350019">
      <w:bodyDiv w:val="1"/>
      <w:marLeft w:val="0"/>
      <w:marRight w:val="0"/>
      <w:marTop w:val="0"/>
      <w:marBottom w:val="0"/>
      <w:divBdr>
        <w:top w:val="none" w:sz="0" w:space="0" w:color="auto"/>
        <w:left w:val="none" w:sz="0" w:space="0" w:color="auto"/>
        <w:bottom w:val="none" w:sz="0" w:space="0" w:color="auto"/>
        <w:right w:val="none" w:sz="0" w:space="0" w:color="auto"/>
      </w:divBdr>
    </w:div>
    <w:div w:id="2090494791">
      <w:bodyDiv w:val="1"/>
      <w:marLeft w:val="0"/>
      <w:marRight w:val="0"/>
      <w:marTop w:val="0"/>
      <w:marBottom w:val="0"/>
      <w:divBdr>
        <w:top w:val="none" w:sz="0" w:space="0" w:color="auto"/>
        <w:left w:val="none" w:sz="0" w:space="0" w:color="auto"/>
        <w:bottom w:val="none" w:sz="0" w:space="0" w:color="auto"/>
        <w:right w:val="none" w:sz="0" w:space="0" w:color="auto"/>
      </w:divBdr>
    </w:div>
    <w:div w:id="2090496782">
      <w:bodyDiv w:val="1"/>
      <w:marLeft w:val="0"/>
      <w:marRight w:val="0"/>
      <w:marTop w:val="0"/>
      <w:marBottom w:val="0"/>
      <w:divBdr>
        <w:top w:val="none" w:sz="0" w:space="0" w:color="auto"/>
        <w:left w:val="none" w:sz="0" w:space="0" w:color="auto"/>
        <w:bottom w:val="none" w:sz="0" w:space="0" w:color="auto"/>
        <w:right w:val="none" w:sz="0" w:space="0" w:color="auto"/>
      </w:divBdr>
    </w:div>
    <w:div w:id="2090535685">
      <w:bodyDiv w:val="1"/>
      <w:marLeft w:val="0"/>
      <w:marRight w:val="0"/>
      <w:marTop w:val="0"/>
      <w:marBottom w:val="0"/>
      <w:divBdr>
        <w:top w:val="none" w:sz="0" w:space="0" w:color="auto"/>
        <w:left w:val="none" w:sz="0" w:space="0" w:color="auto"/>
        <w:bottom w:val="none" w:sz="0" w:space="0" w:color="auto"/>
        <w:right w:val="none" w:sz="0" w:space="0" w:color="auto"/>
      </w:divBdr>
    </w:div>
    <w:div w:id="2090926507">
      <w:bodyDiv w:val="1"/>
      <w:marLeft w:val="0"/>
      <w:marRight w:val="0"/>
      <w:marTop w:val="0"/>
      <w:marBottom w:val="0"/>
      <w:divBdr>
        <w:top w:val="none" w:sz="0" w:space="0" w:color="auto"/>
        <w:left w:val="none" w:sz="0" w:space="0" w:color="auto"/>
        <w:bottom w:val="none" w:sz="0" w:space="0" w:color="auto"/>
        <w:right w:val="none" w:sz="0" w:space="0" w:color="auto"/>
      </w:divBdr>
    </w:div>
    <w:div w:id="2090926548">
      <w:bodyDiv w:val="1"/>
      <w:marLeft w:val="0"/>
      <w:marRight w:val="0"/>
      <w:marTop w:val="0"/>
      <w:marBottom w:val="0"/>
      <w:divBdr>
        <w:top w:val="none" w:sz="0" w:space="0" w:color="auto"/>
        <w:left w:val="none" w:sz="0" w:space="0" w:color="auto"/>
        <w:bottom w:val="none" w:sz="0" w:space="0" w:color="auto"/>
        <w:right w:val="none" w:sz="0" w:space="0" w:color="auto"/>
      </w:divBdr>
    </w:div>
    <w:div w:id="2091343641">
      <w:bodyDiv w:val="1"/>
      <w:marLeft w:val="0"/>
      <w:marRight w:val="0"/>
      <w:marTop w:val="0"/>
      <w:marBottom w:val="0"/>
      <w:divBdr>
        <w:top w:val="none" w:sz="0" w:space="0" w:color="auto"/>
        <w:left w:val="none" w:sz="0" w:space="0" w:color="auto"/>
        <w:bottom w:val="none" w:sz="0" w:space="0" w:color="auto"/>
        <w:right w:val="none" w:sz="0" w:space="0" w:color="auto"/>
      </w:divBdr>
    </w:div>
    <w:div w:id="2091387919">
      <w:bodyDiv w:val="1"/>
      <w:marLeft w:val="0"/>
      <w:marRight w:val="0"/>
      <w:marTop w:val="0"/>
      <w:marBottom w:val="0"/>
      <w:divBdr>
        <w:top w:val="none" w:sz="0" w:space="0" w:color="auto"/>
        <w:left w:val="none" w:sz="0" w:space="0" w:color="auto"/>
        <w:bottom w:val="none" w:sz="0" w:space="0" w:color="auto"/>
        <w:right w:val="none" w:sz="0" w:space="0" w:color="auto"/>
      </w:divBdr>
    </w:div>
    <w:div w:id="2091584212">
      <w:bodyDiv w:val="1"/>
      <w:marLeft w:val="0"/>
      <w:marRight w:val="0"/>
      <w:marTop w:val="0"/>
      <w:marBottom w:val="0"/>
      <w:divBdr>
        <w:top w:val="none" w:sz="0" w:space="0" w:color="auto"/>
        <w:left w:val="none" w:sz="0" w:space="0" w:color="auto"/>
        <w:bottom w:val="none" w:sz="0" w:space="0" w:color="auto"/>
        <w:right w:val="none" w:sz="0" w:space="0" w:color="auto"/>
      </w:divBdr>
    </w:div>
    <w:div w:id="2091735889">
      <w:bodyDiv w:val="1"/>
      <w:marLeft w:val="0"/>
      <w:marRight w:val="0"/>
      <w:marTop w:val="0"/>
      <w:marBottom w:val="0"/>
      <w:divBdr>
        <w:top w:val="none" w:sz="0" w:space="0" w:color="auto"/>
        <w:left w:val="none" w:sz="0" w:space="0" w:color="auto"/>
        <w:bottom w:val="none" w:sz="0" w:space="0" w:color="auto"/>
        <w:right w:val="none" w:sz="0" w:space="0" w:color="auto"/>
      </w:divBdr>
    </w:div>
    <w:div w:id="2091804679">
      <w:bodyDiv w:val="1"/>
      <w:marLeft w:val="0"/>
      <w:marRight w:val="0"/>
      <w:marTop w:val="0"/>
      <w:marBottom w:val="0"/>
      <w:divBdr>
        <w:top w:val="none" w:sz="0" w:space="0" w:color="auto"/>
        <w:left w:val="none" w:sz="0" w:space="0" w:color="auto"/>
        <w:bottom w:val="none" w:sz="0" w:space="0" w:color="auto"/>
        <w:right w:val="none" w:sz="0" w:space="0" w:color="auto"/>
      </w:divBdr>
    </w:div>
    <w:div w:id="2091807609">
      <w:bodyDiv w:val="1"/>
      <w:marLeft w:val="0"/>
      <w:marRight w:val="0"/>
      <w:marTop w:val="0"/>
      <w:marBottom w:val="0"/>
      <w:divBdr>
        <w:top w:val="none" w:sz="0" w:space="0" w:color="auto"/>
        <w:left w:val="none" w:sz="0" w:space="0" w:color="auto"/>
        <w:bottom w:val="none" w:sz="0" w:space="0" w:color="auto"/>
        <w:right w:val="none" w:sz="0" w:space="0" w:color="auto"/>
      </w:divBdr>
    </w:div>
    <w:div w:id="2091807953">
      <w:bodyDiv w:val="1"/>
      <w:marLeft w:val="0"/>
      <w:marRight w:val="0"/>
      <w:marTop w:val="0"/>
      <w:marBottom w:val="0"/>
      <w:divBdr>
        <w:top w:val="none" w:sz="0" w:space="0" w:color="auto"/>
        <w:left w:val="none" w:sz="0" w:space="0" w:color="auto"/>
        <w:bottom w:val="none" w:sz="0" w:space="0" w:color="auto"/>
        <w:right w:val="none" w:sz="0" w:space="0" w:color="auto"/>
      </w:divBdr>
    </w:div>
    <w:div w:id="2091848154">
      <w:bodyDiv w:val="1"/>
      <w:marLeft w:val="0"/>
      <w:marRight w:val="0"/>
      <w:marTop w:val="0"/>
      <w:marBottom w:val="0"/>
      <w:divBdr>
        <w:top w:val="none" w:sz="0" w:space="0" w:color="auto"/>
        <w:left w:val="none" w:sz="0" w:space="0" w:color="auto"/>
        <w:bottom w:val="none" w:sz="0" w:space="0" w:color="auto"/>
        <w:right w:val="none" w:sz="0" w:space="0" w:color="auto"/>
      </w:divBdr>
    </w:div>
    <w:div w:id="2091850822">
      <w:bodyDiv w:val="1"/>
      <w:marLeft w:val="0"/>
      <w:marRight w:val="0"/>
      <w:marTop w:val="0"/>
      <w:marBottom w:val="0"/>
      <w:divBdr>
        <w:top w:val="none" w:sz="0" w:space="0" w:color="auto"/>
        <w:left w:val="none" w:sz="0" w:space="0" w:color="auto"/>
        <w:bottom w:val="none" w:sz="0" w:space="0" w:color="auto"/>
        <w:right w:val="none" w:sz="0" w:space="0" w:color="auto"/>
      </w:divBdr>
    </w:div>
    <w:div w:id="2091923257">
      <w:bodyDiv w:val="1"/>
      <w:marLeft w:val="0"/>
      <w:marRight w:val="0"/>
      <w:marTop w:val="0"/>
      <w:marBottom w:val="0"/>
      <w:divBdr>
        <w:top w:val="none" w:sz="0" w:space="0" w:color="auto"/>
        <w:left w:val="none" w:sz="0" w:space="0" w:color="auto"/>
        <w:bottom w:val="none" w:sz="0" w:space="0" w:color="auto"/>
        <w:right w:val="none" w:sz="0" w:space="0" w:color="auto"/>
      </w:divBdr>
    </w:div>
    <w:div w:id="2091925715">
      <w:bodyDiv w:val="1"/>
      <w:marLeft w:val="0"/>
      <w:marRight w:val="0"/>
      <w:marTop w:val="0"/>
      <w:marBottom w:val="0"/>
      <w:divBdr>
        <w:top w:val="none" w:sz="0" w:space="0" w:color="auto"/>
        <w:left w:val="none" w:sz="0" w:space="0" w:color="auto"/>
        <w:bottom w:val="none" w:sz="0" w:space="0" w:color="auto"/>
        <w:right w:val="none" w:sz="0" w:space="0" w:color="auto"/>
      </w:divBdr>
    </w:div>
    <w:div w:id="2091927606">
      <w:bodyDiv w:val="1"/>
      <w:marLeft w:val="0"/>
      <w:marRight w:val="0"/>
      <w:marTop w:val="0"/>
      <w:marBottom w:val="0"/>
      <w:divBdr>
        <w:top w:val="none" w:sz="0" w:space="0" w:color="auto"/>
        <w:left w:val="none" w:sz="0" w:space="0" w:color="auto"/>
        <w:bottom w:val="none" w:sz="0" w:space="0" w:color="auto"/>
        <w:right w:val="none" w:sz="0" w:space="0" w:color="auto"/>
      </w:divBdr>
    </w:div>
    <w:div w:id="2092115851">
      <w:bodyDiv w:val="1"/>
      <w:marLeft w:val="0"/>
      <w:marRight w:val="0"/>
      <w:marTop w:val="0"/>
      <w:marBottom w:val="0"/>
      <w:divBdr>
        <w:top w:val="none" w:sz="0" w:space="0" w:color="auto"/>
        <w:left w:val="none" w:sz="0" w:space="0" w:color="auto"/>
        <w:bottom w:val="none" w:sz="0" w:space="0" w:color="auto"/>
        <w:right w:val="none" w:sz="0" w:space="0" w:color="auto"/>
      </w:divBdr>
    </w:div>
    <w:div w:id="2092190061">
      <w:bodyDiv w:val="1"/>
      <w:marLeft w:val="0"/>
      <w:marRight w:val="0"/>
      <w:marTop w:val="0"/>
      <w:marBottom w:val="0"/>
      <w:divBdr>
        <w:top w:val="none" w:sz="0" w:space="0" w:color="auto"/>
        <w:left w:val="none" w:sz="0" w:space="0" w:color="auto"/>
        <w:bottom w:val="none" w:sz="0" w:space="0" w:color="auto"/>
        <w:right w:val="none" w:sz="0" w:space="0" w:color="auto"/>
      </w:divBdr>
    </w:div>
    <w:div w:id="2092237487">
      <w:bodyDiv w:val="1"/>
      <w:marLeft w:val="0"/>
      <w:marRight w:val="0"/>
      <w:marTop w:val="0"/>
      <w:marBottom w:val="0"/>
      <w:divBdr>
        <w:top w:val="none" w:sz="0" w:space="0" w:color="auto"/>
        <w:left w:val="none" w:sz="0" w:space="0" w:color="auto"/>
        <w:bottom w:val="none" w:sz="0" w:space="0" w:color="auto"/>
        <w:right w:val="none" w:sz="0" w:space="0" w:color="auto"/>
      </w:divBdr>
    </w:div>
    <w:div w:id="2092239009">
      <w:bodyDiv w:val="1"/>
      <w:marLeft w:val="0"/>
      <w:marRight w:val="0"/>
      <w:marTop w:val="0"/>
      <w:marBottom w:val="0"/>
      <w:divBdr>
        <w:top w:val="none" w:sz="0" w:space="0" w:color="auto"/>
        <w:left w:val="none" w:sz="0" w:space="0" w:color="auto"/>
        <w:bottom w:val="none" w:sz="0" w:space="0" w:color="auto"/>
        <w:right w:val="none" w:sz="0" w:space="0" w:color="auto"/>
      </w:divBdr>
    </w:div>
    <w:div w:id="2092269273">
      <w:bodyDiv w:val="1"/>
      <w:marLeft w:val="0"/>
      <w:marRight w:val="0"/>
      <w:marTop w:val="0"/>
      <w:marBottom w:val="0"/>
      <w:divBdr>
        <w:top w:val="none" w:sz="0" w:space="0" w:color="auto"/>
        <w:left w:val="none" w:sz="0" w:space="0" w:color="auto"/>
        <w:bottom w:val="none" w:sz="0" w:space="0" w:color="auto"/>
        <w:right w:val="none" w:sz="0" w:space="0" w:color="auto"/>
      </w:divBdr>
    </w:div>
    <w:div w:id="2092390014">
      <w:bodyDiv w:val="1"/>
      <w:marLeft w:val="0"/>
      <w:marRight w:val="0"/>
      <w:marTop w:val="0"/>
      <w:marBottom w:val="0"/>
      <w:divBdr>
        <w:top w:val="none" w:sz="0" w:space="0" w:color="auto"/>
        <w:left w:val="none" w:sz="0" w:space="0" w:color="auto"/>
        <w:bottom w:val="none" w:sz="0" w:space="0" w:color="auto"/>
        <w:right w:val="none" w:sz="0" w:space="0" w:color="auto"/>
      </w:divBdr>
    </w:div>
    <w:div w:id="2092461781">
      <w:bodyDiv w:val="1"/>
      <w:marLeft w:val="0"/>
      <w:marRight w:val="0"/>
      <w:marTop w:val="0"/>
      <w:marBottom w:val="0"/>
      <w:divBdr>
        <w:top w:val="none" w:sz="0" w:space="0" w:color="auto"/>
        <w:left w:val="none" w:sz="0" w:space="0" w:color="auto"/>
        <w:bottom w:val="none" w:sz="0" w:space="0" w:color="auto"/>
        <w:right w:val="none" w:sz="0" w:space="0" w:color="auto"/>
      </w:divBdr>
    </w:div>
    <w:div w:id="2092577791">
      <w:bodyDiv w:val="1"/>
      <w:marLeft w:val="0"/>
      <w:marRight w:val="0"/>
      <w:marTop w:val="0"/>
      <w:marBottom w:val="0"/>
      <w:divBdr>
        <w:top w:val="none" w:sz="0" w:space="0" w:color="auto"/>
        <w:left w:val="none" w:sz="0" w:space="0" w:color="auto"/>
        <w:bottom w:val="none" w:sz="0" w:space="0" w:color="auto"/>
        <w:right w:val="none" w:sz="0" w:space="0" w:color="auto"/>
      </w:divBdr>
    </w:div>
    <w:div w:id="2092771638">
      <w:bodyDiv w:val="1"/>
      <w:marLeft w:val="0"/>
      <w:marRight w:val="0"/>
      <w:marTop w:val="0"/>
      <w:marBottom w:val="0"/>
      <w:divBdr>
        <w:top w:val="none" w:sz="0" w:space="0" w:color="auto"/>
        <w:left w:val="none" w:sz="0" w:space="0" w:color="auto"/>
        <w:bottom w:val="none" w:sz="0" w:space="0" w:color="auto"/>
        <w:right w:val="none" w:sz="0" w:space="0" w:color="auto"/>
      </w:divBdr>
    </w:div>
    <w:div w:id="2093038223">
      <w:bodyDiv w:val="1"/>
      <w:marLeft w:val="0"/>
      <w:marRight w:val="0"/>
      <w:marTop w:val="0"/>
      <w:marBottom w:val="0"/>
      <w:divBdr>
        <w:top w:val="none" w:sz="0" w:space="0" w:color="auto"/>
        <w:left w:val="none" w:sz="0" w:space="0" w:color="auto"/>
        <w:bottom w:val="none" w:sz="0" w:space="0" w:color="auto"/>
        <w:right w:val="none" w:sz="0" w:space="0" w:color="auto"/>
      </w:divBdr>
    </w:div>
    <w:div w:id="2093306876">
      <w:bodyDiv w:val="1"/>
      <w:marLeft w:val="0"/>
      <w:marRight w:val="0"/>
      <w:marTop w:val="0"/>
      <w:marBottom w:val="0"/>
      <w:divBdr>
        <w:top w:val="none" w:sz="0" w:space="0" w:color="auto"/>
        <w:left w:val="none" w:sz="0" w:space="0" w:color="auto"/>
        <w:bottom w:val="none" w:sz="0" w:space="0" w:color="auto"/>
        <w:right w:val="none" w:sz="0" w:space="0" w:color="auto"/>
      </w:divBdr>
    </w:div>
    <w:div w:id="2093310626">
      <w:bodyDiv w:val="1"/>
      <w:marLeft w:val="0"/>
      <w:marRight w:val="0"/>
      <w:marTop w:val="0"/>
      <w:marBottom w:val="0"/>
      <w:divBdr>
        <w:top w:val="none" w:sz="0" w:space="0" w:color="auto"/>
        <w:left w:val="none" w:sz="0" w:space="0" w:color="auto"/>
        <w:bottom w:val="none" w:sz="0" w:space="0" w:color="auto"/>
        <w:right w:val="none" w:sz="0" w:space="0" w:color="auto"/>
      </w:divBdr>
    </w:div>
    <w:div w:id="2093314527">
      <w:bodyDiv w:val="1"/>
      <w:marLeft w:val="0"/>
      <w:marRight w:val="0"/>
      <w:marTop w:val="0"/>
      <w:marBottom w:val="0"/>
      <w:divBdr>
        <w:top w:val="none" w:sz="0" w:space="0" w:color="auto"/>
        <w:left w:val="none" w:sz="0" w:space="0" w:color="auto"/>
        <w:bottom w:val="none" w:sz="0" w:space="0" w:color="auto"/>
        <w:right w:val="none" w:sz="0" w:space="0" w:color="auto"/>
      </w:divBdr>
    </w:div>
    <w:div w:id="2093315505">
      <w:bodyDiv w:val="1"/>
      <w:marLeft w:val="0"/>
      <w:marRight w:val="0"/>
      <w:marTop w:val="0"/>
      <w:marBottom w:val="0"/>
      <w:divBdr>
        <w:top w:val="none" w:sz="0" w:space="0" w:color="auto"/>
        <w:left w:val="none" w:sz="0" w:space="0" w:color="auto"/>
        <w:bottom w:val="none" w:sz="0" w:space="0" w:color="auto"/>
        <w:right w:val="none" w:sz="0" w:space="0" w:color="auto"/>
      </w:divBdr>
    </w:div>
    <w:div w:id="2093504790">
      <w:bodyDiv w:val="1"/>
      <w:marLeft w:val="0"/>
      <w:marRight w:val="0"/>
      <w:marTop w:val="0"/>
      <w:marBottom w:val="0"/>
      <w:divBdr>
        <w:top w:val="none" w:sz="0" w:space="0" w:color="auto"/>
        <w:left w:val="none" w:sz="0" w:space="0" w:color="auto"/>
        <w:bottom w:val="none" w:sz="0" w:space="0" w:color="auto"/>
        <w:right w:val="none" w:sz="0" w:space="0" w:color="auto"/>
      </w:divBdr>
    </w:div>
    <w:div w:id="2093577773">
      <w:bodyDiv w:val="1"/>
      <w:marLeft w:val="0"/>
      <w:marRight w:val="0"/>
      <w:marTop w:val="0"/>
      <w:marBottom w:val="0"/>
      <w:divBdr>
        <w:top w:val="none" w:sz="0" w:space="0" w:color="auto"/>
        <w:left w:val="none" w:sz="0" w:space="0" w:color="auto"/>
        <w:bottom w:val="none" w:sz="0" w:space="0" w:color="auto"/>
        <w:right w:val="none" w:sz="0" w:space="0" w:color="auto"/>
      </w:divBdr>
    </w:div>
    <w:div w:id="2093812254">
      <w:bodyDiv w:val="1"/>
      <w:marLeft w:val="0"/>
      <w:marRight w:val="0"/>
      <w:marTop w:val="0"/>
      <w:marBottom w:val="0"/>
      <w:divBdr>
        <w:top w:val="none" w:sz="0" w:space="0" w:color="auto"/>
        <w:left w:val="none" w:sz="0" w:space="0" w:color="auto"/>
        <w:bottom w:val="none" w:sz="0" w:space="0" w:color="auto"/>
        <w:right w:val="none" w:sz="0" w:space="0" w:color="auto"/>
      </w:divBdr>
    </w:div>
    <w:div w:id="2093812880">
      <w:bodyDiv w:val="1"/>
      <w:marLeft w:val="0"/>
      <w:marRight w:val="0"/>
      <w:marTop w:val="0"/>
      <w:marBottom w:val="0"/>
      <w:divBdr>
        <w:top w:val="none" w:sz="0" w:space="0" w:color="auto"/>
        <w:left w:val="none" w:sz="0" w:space="0" w:color="auto"/>
        <w:bottom w:val="none" w:sz="0" w:space="0" w:color="auto"/>
        <w:right w:val="none" w:sz="0" w:space="0" w:color="auto"/>
      </w:divBdr>
    </w:div>
    <w:div w:id="2093819043">
      <w:bodyDiv w:val="1"/>
      <w:marLeft w:val="0"/>
      <w:marRight w:val="0"/>
      <w:marTop w:val="0"/>
      <w:marBottom w:val="0"/>
      <w:divBdr>
        <w:top w:val="none" w:sz="0" w:space="0" w:color="auto"/>
        <w:left w:val="none" w:sz="0" w:space="0" w:color="auto"/>
        <w:bottom w:val="none" w:sz="0" w:space="0" w:color="auto"/>
        <w:right w:val="none" w:sz="0" w:space="0" w:color="auto"/>
      </w:divBdr>
    </w:div>
    <w:div w:id="2094156049">
      <w:bodyDiv w:val="1"/>
      <w:marLeft w:val="0"/>
      <w:marRight w:val="0"/>
      <w:marTop w:val="0"/>
      <w:marBottom w:val="0"/>
      <w:divBdr>
        <w:top w:val="none" w:sz="0" w:space="0" w:color="auto"/>
        <w:left w:val="none" w:sz="0" w:space="0" w:color="auto"/>
        <w:bottom w:val="none" w:sz="0" w:space="0" w:color="auto"/>
        <w:right w:val="none" w:sz="0" w:space="0" w:color="auto"/>
      </w:divBdr>
    </w:div>
    <w:div w:id="2094206024">
      <w:bodyDiv w:val="1"/>
      <w:marLeft w:val="0"/>
      <w:marRight w:val="0"/>
      <w:marTop w:val="0"/>
      <w:marBottom w:val="0"/>
      <w:divBdr>
        <w:top w:val="none" w:sz="0" w:space="0" w:color="auto"/>
        <w:left w:val="none" w:sz="0" w:space="0" w:color="auto"/>
        <w:bottom w:val="none" w:sz="0" w:space="0" w:color="auto"/>
        <w:right w:val="none" w:sz="0" w:space="0" w:color="auto"/>
      </w:divBdr>
    </w:div>
    <w:div w:id="2094207192">
      <w:bodyDiv w:val="1"/>
      <w:marLeft w:val="0"/>
      <w:marRight w:val="0"/>
      <w:marTop w:val="0"/>
      <w:marBottom w:val="0"/>
      <w:divBdr>
        <w:top w:val="none" w:sz="0" w:space="0" w:color="auto"/>
        <w:left w:val="none" w:sz="0" w:space="0" w:color="auto"/>
        <w:bottom w:val="none" w:sz="0" w:space="0" w:color="auto"/>
        <w:right w:val="none" w:sz="0" w:space="0" w:color="auto"/>
      </w:divBdr>
    </w:div>
    <w:div w:id="2094232264">
      <w:bodyDiv w:val="1"/>
      <w:marLeft w:val="0"/>
      <w:marRight w:val="0"/>
      <w:marTop w:val="0"/>
      <w:marBottom w:val="0"/>
      <w:divBdr>
        <w:top w:val="none" w:sz="0" w:space="0" w:color="auto"/>
        <w:left w:val="none" w:sz="0" w:space="0" w:color="auto"/>
        <w:bottom w:val="none" w:sz="0" w:space="0" w:color="auto"/>
        <w:right w:val="none" w:sz="0" w:space="0" w:color="auto"/>
      </w:divBdr>
    </w:div>
    <w:div w:id="2094275652">
      <w:bodyDiv w:val="1"/>
      <w:marLeft w:val="0"/>
      <w:marRight w:val="0"/>
      <w:marTop w:val="0"/>
      <w:marBottom w:val="0"/>
      <w:divBdr>
        <w:top w:val="none" w:sz="0" w:space="0" w:color="auto"/>
        <w:left w:val="none" w:sz="0" w:space="0" w:color="auto"/>
        <w:bottom w:val="none" w:sz="0" w:space="0" w:color="auto"/>
        <w:right w:val="none" w:sz="0" w:space="0" w:color="auto"/>
      </w:divBdr>
    </w:div>
    <w:div w:id="2094424496">
      <w:bodyDiv w:val="1"/>
      <w:marLeft w:val="0"/>
      <w:marRight w:val="0"/>
      <w:marTop w:val="0"/>
      <w:marBottom w:val="0"/>
      <w:divBdr>
        <w:top w:val="none" w:sz="0" w:space="0" w:color="auto"/>
        <w:left w:val="none" w:sz="0" w:space="0" w:color="auto"/>
        <w:bottom w:val="none" w:sz="0" w:space="0" w:color="auto"/>
        <w:right w:val="none" w:sz="0" w:space="0" w:color="auto"/>
      </w:divBdr>
    </w:div>
    <w:div w:id="2094429756">
      <w:bodyDiv w:val="1"/>
      <w:marLeft w:val="0"/>
      <w:marRight w:val="0"/>
      <w:marTop w:val="0"/>
      <w:marBottom w:val="0"/>
      <w:divBdr>
        <w:top w:val="none" w:sz="0" w:space="0" w:color="auto"/>
        <w:left w:val="none" w:sz="0" w:space="0" w:color="auto"/>
        <w:bottom w:val="none" w:sz="0" w:space="0" w:color="auto"/>
        <w:right w:val="none" w:sz="0" w:space="0" w:color="auto"/>
      </w:divBdr>
    </w:div>
    <w:div w:id="2094473937">
      <w:bodyDiv w:val="1"/>
      <w:marLeft w:val="0"/>
      <w:marRight w:val="0"/>
      <w:marTop w:val="0"/>
      <w:marBottom w:val="0"/>
      <w:divBdr>
        <w:top w:val="none" w:sz="0" w:space="0" w:color="auto"/>
        <w:left w:val="none" w:sz="0" w:space="0" w:color="auto"/>
        <w:bottom w:val="none" w:sz="0" w:space="0" w:color="auto"/>
        <w:right w:val="none" w:sz="0" w:space="0" w:color="auto"/>
      </w:divBdr>
    </w:div>
    <w:div w:id="2094549117">
      <w:bodyDiv w:val="1"/>
      <w:marLeft w:val="0"/>
      <w:marRight w:val="0"/>
      <w:marTop w:val="0"/>
      <w:marBottom w:val="0"/>
      <w:divBdr>
        <w:top w:val="none" w:sz="0" w:space="0" w:color="auto"/>
        <w:left w:val="none" w:sz="0" w:space="0" w:color="auto"/>
        <w:bottom w:val="none" w:sz="0" w:space="0" w:color="auto"/>
        <w:right w:val="none" w:sz="0" w:space="0" w:color="auto"/>
      </w:divBdr>
    </w:div>
    <w:div w:id="2094626353">
      <w:bodyDiv w:val="1"/>
      <w:marLeft w:val="0"/>
      <w:marRight w:val="0"/>
      <w:marTop w:val="0"/>
      <w:marBottom w:val="0"/>
      <w:divBdr>
        <w:top w:val="none" w:sz="0" w:space="0" w:color="auto"/>
        <w:left w:val="none" w:sz="0" w:space="0" w:color="auto"/>
        <w:bottom w:val="none" w:sz="0" w:space="0" w:color="auto"/>
        <w:right w:val="none" w:sz="0" w:space="0" w:color="auto"/>
      </w:divBdr>
    </w:div>
    <w:div w:id="2094740314">
      <w:bodyDiv w:val="1"/>
      <w:marLeft w:val="0"/>
      <w:marRight w:val="0"/>
      <w:marTop w:val="0"/>
      <w:marBottom w:val="0"/>
      <w:divBdr>
        <w:top w:val="none" w:sz="0" w:space="0" w:color="auto"/>
        <w:left w:val="none" w:sz="0" w:space="0" w:color="auto"/>
        <w:bottom w:val="none" w:sz="0" w:space="0" w:color="auto"/>
        <w:right w:val="none" w:sz="0" w:space="0" w:color="auto"/>
      </w:divBdr>
    </w:div>
    <w:div w:id="2094815288">
      <w:bodyDiv w:val="1"/>
      <w:marLeft w:val="0"/>
      <w:marRight w:val="0"/>
      <w:marTop w:val="0"/>
      <w:marBottom w:val="0"/>
      <w:divBdr>
        <w:top w:val="none" w:sz="0" w:space="0" w:color="auto"/>
        <w:left w:val="none" w:sz="0" w:space="0" w:color="auto"/>
        <w:bottom w:val="none" w:sz="0" w:space="0" w:color="auto"/>
        <w:right w:val="none" w:sz="0" w:space="0" w:color="auto"/>
      </w:divBdr>
    </w:div>
    <w:div w:id="2094886163">
      <w:bodyDiv w:val="1"/>
      <w:marLeft w:val="0"/>
      <w:marRight w:val="0"/>
      <w:marTop w:val="0"/>
      <w:marBottom w:val="0"/>
      <w:divBdr>
        <w:top w:val="none" w:sz="0" w:space="0" w:color="auto"/>
        <w:left w:val="none" w:sz="0" w:space="0" w:color="auto"/>
        <w:bottom w:val="none" w:sz="0" w:space="0" w:color="auto"/>
        <w:right w:val="none" w:sz="0" w:space="0" w:color="auto"/>
      </w:divBdr>
    </w:div>
    <w:div w:id="2095130288">
      <w:bodyDiv w:val="1"/>
      <w:marLeft w:val="0"/>
      <w:marRight w:val="0"/>
      <w:marTop w:val="0"/>
      <w:marBottom w:val="0"/>
      <w:divBdr>
        <w:top w:val="none" w:sz="0" w:space="0" w:color="auto"/>
        <w:left w:val="none" w:sz="0" w:space="0" w:color="auto"/>
        <w:bottom w:val="none" w:sz="0" w:space="0" w:color="auto"/>
        <w:right w:val="none" w:sz="0" w:space="0" w:color="auto"/>
      </w:divBdr>
    </w:div>
    <w:div w:id="2095197380">
      <w:bodyDiv w:val="1"/>
      <w:marLeft w:val="0"/>
      <w:marRight w:val="0"/>
      <w:marTop w:val="0"/>
      <w:marBottom w:val="0"/>
      <w:divBdr>
        <w:top w:val="none" w:sz="0" w:space="0" w:color="auto"/>
        <w:left w:val="none" w:sz="0" w:space="0" w:color="auto"/>
        <w:bottom w:val="none" w:sz="0" w:space="0" w:color="auto"/>
        <w:right w:val="none" w:sz="0" w:space="0" w:color="auto"/>
      </w:divBdr>
    </w:div>
    <w:div w:id="2095274277">
      <w:bodyDiv w:val="1"/>
      <w:marLeft w:val="0"/>
      <w:marRight w:val="0"/>
      <w:marTop w:val="0"/>
      <w:marBottom w:val="0"/>
      <w:divBdr>
        <w:top w:val="none" w:sz="0" w:space="0" w:color="auto"/>
        <w:left w:val="none" w:sz="0" w:space="0" w:color="auto"/>
        <w:bottom w:val="none" w:sz="0" w:space="0" w:color="auto"/>
        <w:right w:val="none" w:sz="0" w:space="0" w:color="auto"/>
      </w:divBdr>
    </w:div>
    <w:div w:id="2095319984">
      <w:bodyDiv w:val="1"/>
      <w:marLeft w:val="0"/>
      <w:marRight w:val="0"/>
      <w:marTop w:val="0"/>
      <w:marBottom w:val="0"/>
      <w:divBdr>
        <w:top w:val="none" w:sz="0" w:space="0" w:color="auto"/>
        <w:left w:val="none" w:sz="0" w:space="0" w:color="auto"/>
        <w:bottom w:val="none" w:sz="0" w:space="0" w:color="auto"/>
        <w:right w:val="none" w:sz="0" w:space="0" w:color="auto"/>
      </w:divBdr>
    </w:div>
    <w:div w:id="2095514380">
      <w:bodyDiv w:val="1"/>
      <w:marLeft w:val="0"/>
      <w:marRight w:val="0"/>
      <w:marTop w:val="0"/>
      <w:marBottom w:val="0"/>
      <w:divBdr>
        <w:top w:val="none" w:sz="0" w:space="0" w:color="auto"/>
        <w:left w:val="none" w:sz="0" w:space="0" w:color="auto"/>
        <w:bottom w:val="none" w:sz="0" w:space="0" w:color="auto"/>
        <w:right w:val="none" w:sz="0" w:space="0" w:color="auto"/>
      </w:divBdr>
    </w:div>
    <w:div w:id="2095516047">
      <w:bodyDiv w:val="1"/>
      <w:marLeft w:val="0"/>
      <w:marRight w:val="0"/>
      <w:marTop w:val="0"/>
      <w:marBottom w:val="0"/>
      <w:divBdr>
        <w:top w:val="none" w:sz="0" w:space="0" w:color="auto"/>
        <w:left w:val="none" w:sz="0" w:space="0" w:color="auto"/>
        <w:bottom w:val="none" w:sz="0" w:space="0" w:color="auto"/>
        <w:right w:val="none" w:sz="0" w:space="0" w:color="auto"/>
      </w:divBdr>
    </w:div>
    <w:div w:id="2095542825">
      <w:bodyDiv w:val="1"/>
      <w:marLeft w:val="0"/>
      <w:marRight w:val="0"/>
      <w:marTop w:val="0"/>
      <w:marBottom w:val="0"/>
      <w:divBdr>
        <w:top w:val="none" w:sz="0" w:space="0" w:color="auto"/>
        <w:left w:val="none" w:sz="0" w:space="0" w:color="auto"/>
        <w:bottom w:val="none" w:sz="0" w:space="0" w:color="auto"/>
        <w:right w:val="none" w:sz="0" w:space="0" w:color="auto"/>
      </w:divBdr>
    </w:div>
    <w:div w:id="2095585251">
      <w:bodyDiv w:val="1"/>
      <w:marLeft w:val="0"/>
      <w:marRight w:val="0"/>
      <w:marTop w:val="0"/>
      <w:marBottom w:val="0"/>
      <w:divBdr>
        <w:top w:val="none" w:sz="0" w:space="0" w:color="auto"/>
        <w:left w:val="none" w:sz="0" w:space="0" w:color="auto"/>
        <w:bottom w:val="none" w:sz="0" w:space="0" w:color="auto"/>
        <w:right w:val="none" w:sz="0" w:space="0" w:color="auto"/>
      </w:divBdr>
    </w:div>
    <w:div w:id="2095660713">
      <w:bodyDiv w:val="1"/>
      <w:marLeft w:val="0"/>
      <w:marRight w:val="0"/>
      <w:marTop w:val="0"/>
      <w:marBottom w:val="0"/>
      <w:divBdr>
        <w:top w:val="none" w:sz="0" w:space="0" w:color="auto"/>
        <w:left w:val="none" w:sz="0" w:space="0" w:color="auto"/>
        <w:bottom w:val="none" w:sz="0" w:space="0" w:color="auto"/>
        <w:right w:val="none" w:sz="0" w:space="0" w:color="auto"/>
      </w:divBdr>
    </w:div>
    <w:div w:id="2095664504">
      <w:bodyDiv w:val="1"/>
      <w:marLeft w:val="0"/>
      <w:marRight w:val="0"/>
      <w:marTop w:val="0"/>
      <w:marBottom w:val="0"/>
      <w:divBdr>
        <w:top w:val="none" w:sz="0" w:space="0" w:color="auto"/>
        <w:left w:val="none" w:sz="0" w:space="0" w:color="auto"/>
        <w:bottom w:val="none" w:sz="0" w:space="0" w:color="auto"/>
        <w:right w:val="none" w:sz="0" w:space="0" w:color="auto"/>
      </w:divBdr>
    </w:div>
    <w:div w:id="2095735335">
      <w:bodyDiv w:val="1"/>
      <w:marLeft w:val="0"/>
      <w:marRight w:val="0"/>
      <w:marTop w:val="0"/>
      <w:marBottom w:val="0"/>
      <w:divBdr>
        <w:top w:val="none" w:sz="0" w:space="0" w:color="auto"/>
        <w:left w:val="none" w:sz="0" w:space="0" w:color="auto"/>
        <w:bottom w:val="none" w:sz="0" w:space="0" w:color="auto"/>
        <w:right w:val="none" w:sz="0" w:space="0" w:color="auto"/>
      </w:divBdr>
    </w:div>
    <w:div w:id="2096126941">
      <w:bodyDiv w:val="1"/>
      <w:marLeft w:val="0"/>
      <w:marRight w:val="0"/>
      <w:marTop w:val="0"/>
      <w:marBottom w:val="0"/>
      <w:divBdr>
        <w:top w:val="none" w:sz="0" w:space="0" w:color="auto"/>
        <w:left w:val="none" w:sz="0" w:space="0" w:color="auto"/>
        <w:bottom w:val="none" w:sz="0" w:space="0" w:color="auto"/>
        <w:right w:val="none" w:sz="0" w:space="0" w:color="auto"/>
      </w:divBdr>
    </w:div>
    <w:div w:id="2096169747">
      <w:bodyDiv w:val="1"/>
      <w:marLeft w:val="0"/>
      <w:marRight w:val="0"/>
      <w:marTop w:val="0"/>
      <w:marBottom w:val="0"/>
      <w:divBdr>
        <w:top w:val="none" w:sz="0" w:space="0" w:color="auto"/>
        <w:left w:val="none" w:sz="0" w:space="0" w:color="auto"/>
        <w:bottom w:val="none" w:sz="0" w:space="0" w:color="auto"/>
        <w:right w:val="none" w:sz="0" w:space="0" w:color="auto"/>
      </w:divBdr>
    </w:div>
    <w:div w:id="2096317722">
      <w:bodyDiv w:val="1"/>
      <w:marLeft w:val="0"/>
      <w:marRight w:val="0"/>
      <w:marTop w:val="0"/>
      <w:marBottom w:val="0"/>
      <w:divBdr>
        <w:top w:val="none" w:sz="0" w:space="0" w:color="auto"/>
        <w:left w:val="none" w:sz="0" w:space="0" w:color="auto"/>
        <w:bottom w:val="none" w:sz="0" w:space="0" w:color="auto"/>
        <w:right w:val="none" w:sz="0" w:space="0" w:color="auto"/>
      </w:divBdr>
    </w:div>
    <w:div w:id="2096707611">
      <w:bodyDiv w:val="1"/>
      <w:marLeft w:val="0"/>
      <w:marRight w:val="0"/>
      <w:marTop w:val="0"/>
      <w:marBottom w:val="0"/>
      <w:divBdr>
        <w:top w:val="none" w:sz="0" w:space="0" w:color="auto"/>
        <w:left w:val="none" w:sz="0" w:space="0" w:color="auto"/>
        <w:bottom w:val="none" w:sz="0" w:space="0" w:color="auto"/>
        <w:right w:val="none" w:sz="0" w:space="0" w:color="auto"/>
      </w:divBdr>
    </w:div>
    <w:div w:id="2096897044">
      <w:bodyDiv w:val="1"/>
      <w:marLeft w:val="0"/>
      <w:marRight w:val="0"/>
      <w:marTop w:val="0"/>
      <w:marBottom w:val="0"/>
      <w:divBdr>
        <w:top w:val="none" w:sz="0" w:space="0" w:color="auto"/>
        <w:left w:val="none" w:sz="0" w:space="0" w:color="auto"/>
        <w:bottom w:val="none" w:sz="0" w:space="0" w:color="auto"/>
        <w:right w:val="none" w:sz="0" w:space="0" w:color="auto"/>
      </w:divBdr>
    </w:div>
    <w:div w:id="2097286132">
      <w:bodyDiv w:val="1"/>
      <w:marLeft w:val="0"/>
      <w:marRight w:val="0"/>
      <w:marTop w:val="0"/>
      <w:marBottom w:val="0"/>
      <w:divBdr>
        <w:top w:val="none" w:sz="0" w:space="0" w:color="auto"/>
        <w:left w:val="none" w:sz="0" w:space="0" w:color="auto"/>
        <w:bottom w:val="none" w:sz="0" w:space="0" w:color="auto"/>
        <w:right w:val="none" w:sz="0" w:space="0" w:color="auto"/>
      </w:divBdr>
    </w:div>
    <w:div w:id="2097439909">
      <w:bodyDiv w:val="1"/>
      <w:marLeft w:val="0"/>
      <w:marRight w:val="0"/>
      <w:marTop w:val="0"/>
      <w:marBottom w:val="0"/>
      <w:divBdr>
        <w:top w:val="none" w:sz="0" w:space="0" w:color="auto"/>
        <w:left w:val="none" w:sz="0" w:space="0" w:color="auto"/>
        <w:bottom w:val="none" w:sz="0" w:space="0" w:color="auto"/>
        <w:right w:val="none" w:sz="0" w:space="0" w:color="auto"/>
      </w:divBdr>
    </w:div>
    <w:div w:id="2097549421">
      <w:bodyDiv w:val="1"/>
      <w:marLeft w:val="0"/>
      <w:marRight w:val="0"/>
      <w:marTop w:val="0"/>
      <w:marBottom w:val="0"/>
      <w:divBdr>
        <w:top w:val="none" w:sz="0" w:space="0" w:color="auto"/>
        <w:left w:val="none" w:sz="0" w:space="0" w:color="auto"/>
        <w:bottom w:val="none" w:sz="0" w:space="0" w:color="auto"/>
        <w:right w:val="none" w:sz="0" w:space="0" w:color="auto"/>
      </w:divBdr>
    </w:div>
    <w:div w:id="2097556026">
      <w:bodyDiv w:val="1"/>
      <w:marLeft w:val="0"/>
      <w:marRight w:val="0"/>
      <w:marTop w:val="0"/>
      <w:marBottom w:val="0"/>
      <w:divBdr>
        <w:top w:val="none" w:sz="0" w:space="0" w:color="auto"/>
        <w:left w:val="none" w:sz="0" w:space="0" w:color="auto"/>
        <w:bottom w:val="none" w:sz="0" w:space="0" w:color="auto"/>
        <w:right w:val="none" w:sz="0" w:space="0" w:color="auto"/>
      </w:divBdr>
    </w:div>
    <w:div w:id="2097702003">
      <w:bodyDiv w:val="1"/>
      <w:marLeft w:val="0"/>
      <w:marRight w:val="0"/>
      <w:marTop w:val="0"/>
      <w:marBottom w:val="0"/>
      <w:divBdr>
        <w:top w:val="none" w:sz="0" w:space="0" w:color="auto"/>
        <w:left w:val="none" w:sz="0" w:space="0" w:color="auto"/>
        <w:bottom w:val="none" w:sz="0" w:space="0" w:color="auto"/>
        <w:right w:val="none" w:sz="0" w:space="0" w:color="auto"/>
      </w:divBdr>
    </w:div>
    <w:div w:id="2097705104">
      <w:bodyDiv w:val="1"/>
      <w:marLeft w:val="0"/>
      <w:marRight w:val="0"/>
      <w:marTop w:val="0"/>
      <w:marBottom w:val="0"/>
      <w:divBdr>
        <w:top w:val="none" w:sz="0" w:space="0" w:color="auto"/>
        <w:left w:val="none" w:sz="0" w:space="0" w:color="auto"/>
        <w:bottom w:val="none" w:sz="0" w:space="0" w:color="auto"/>
        <w:right w:val="none" w:sz="0" w:space="0" w:color="auto"/>
      </w:divBdr>
    </w:div>
    <w:div w:id="2097743047">
      <w:bodyDiv w:val="1"/>
      <w:marLeft w:val="0"/>
      <w:marRight w:val="0"/>
      <w:marTop w:val="0"/>
      <w:marBottom w:val="0"/>
      <w:divBdr>
        <w:top w:val="none" w:sz="0" w:space="0" w:color="auto"/>
        <w:left w:val="none" w:sz="0" w:space="0" w:color="auto"/>
        <w:bottom w:val="none" w:sz="0" w:space="0" w:color="auto"/>
        <w:right w:val="none" w:sz="0" w:space="0" w:color="auto"/>
      </w:divBdr>
    </w:div>
    <w:div w:id="2097827162">
      <w:bodyDiv w:val="1"/>
      <w:marLeft w:val="0"/>
      <w:marRight w:val="0"/>
      <w:marTop w:val="0"/>
      <w:marBottom w:val="0"/>
      <w:divBdr>
        <w:top w:val="none" w:sz="0" w:space="0" w:color="auto"/>
        <w:left w:val="none" w:sz="0" w:space="0" w:color="auto"/>
        <w:bottom w:val="none" w:sz="0" w:space="0" w:color="auto"/>
        <w:right w:val="none" w:sz="0" w:space="0" w:color="auto"/>
      </w:divBdr>
    </w:div>
    <w:div w:id="2097899577">
      <w:bodyDiv w:val="1"/>
      <w:marLeft w:val="0"/>
      <w:marRight w:val="0"/>
      <w:marTop w:val="0"/>
      <w:marBottom w:val="0"/>
      <w:divBdr>
        <w:top w:val="none" w:sz="0" w:space="0" w:color="auto"/>
        <w:left w:val="none" w:sz="0" w:space="0" w:color="auto"/>
        <w:bottom w:val="none" w:sz="0" w:space="0" w:color="auto"/>
        <w:right w:val="none" w:sz="0" w:space="0" w:color="auto"/>
      </w:divBdr>
    </w:div>
    <w:div w:id="2098016789">
      <w:bodyDiv w:val="1"/>
      <w:marLeft w:val="0"/>
      <w:marRight w:val="0"/>
      <w:marTop w:val="0"/>
      <w:marBottom w:val="0"/>
      <w:divBdr>
        <w:top w:val="none" w:sz="0" w:space="0" w:color="auto"/>
        <w:left w:val="none" w:sz="0" w:space="0" w:color="auto"/>
        <w:bottom w:val="none" w:sz="0" w:space="0" w:color="auto"/>
        <w:right w:val="none" w:sz="0" w:space="0" w:color="auto"/>
      </w:divBdr>
    </w:div>
    <w:div w:id="2098090058">
      <w:bodyDiv w:val="1"/>
      <w:marLeft w:val="0"/>
      <w:marRight w:val="0"/>
      <w:marTop w:val="0"/>
      <w:marBottom w:val="0"/>
      <w:divBdr>
        <w:top w:val="none" w:sz="0" w:space="0" w:color="auto"/>
        <w:left w:val="none" w:sz="0" w:space="0" w:color="auto"/>
        <w:bottom w:val="none" w:sz="0" w:space="0" w:color="auto"/>
        <w:right w:val="none" w:sz="0" w:space="0" w:color="auto"/>
      </w:divBdr>
    </w:div>
    <w:div w:id="2098091252">
      <w:bodyDiv w:val="1"/>
      <w:marLeft w:val="0"/>
      <w:marRight w:val="0"/>
      <w:marTop w:val="0"/>
      <w:marBottom w:val="0"/>
      <w:divBdr>
        <w:top w:val="none" w:sz="0" w:space="0" w:color="auto"/>
        <w:left w:val="none" w:sz="0" w:space="0" w:color="auto"/>
        <w:bottom w:val="none" w:sz="0" w:space="0" w:color="auto"/>
        <w:right w:val="none" w:sz="0" w:space="0" w:color="auto"/>
      </w:divBdr>
    </w:div>
    <w:div w:id="2098092101">
      <w:bodyDiv w:val="1"/>
      <w:marLeft w:val="0"/>
      <w:marRight w:val="0"/>
      <w:marTop w:val="0"/>
      <w:marBottom w:val="0"/>
      <w:divBdr>
        <w:top w:val="none" w:sz="0" w:space="0" w:color="auto"/>
        <w:left w:val="none" w:sz="0" w:space="0" w:color="auto"/>
        <w:bottom w:val="none" w:sz="0" w:space="0" w:color="auto"/>
        <w:right w:val="none" w:sz="0" w:space="0" w:color="auto"/>
      </w:divBdr>
    </w:div>
    <w:div w:id="2098360967">
      <w:bodyDiv w:val="1"/>
      <w:marLeft w:val="0"/>
      <w:marRight w:val="0"/>
      <w:marTop w:val="0"/>
      <w:marBottom w:val="0"/>
      <w:divBdr>
        <w:top w:val="none" w:sz="0" w:space="0" w:color="auto"/>
        <w:left w:val="none" w:sz="0" w:space="0" w:color="auto"/>
        <w:bottom w:val="none" w:sz="0" w:space="0" w:color="auto"/>
        <w:right w:val="none" w:sz="0" w:space="0" w:color="auto"/>
      </w:divBdr>
    </w:div>
    <w:div w:id="2098550794">
      <w:bodyDiv w:val="1"/>
      <w:marLeft w:val="0"/>
      <w:marRight w:val="0"/>
      <w:marTop w:val="0"/>
      <w:marBottom w:val="0"/>
      <w:divBdr>
        <w:top w:val="none" w:sz="0" w:space="0" w:color="auto"/>
        <w:left w:val="none" w:sz="0" w:space="0" w:color="auto"/>
        <w:bottom w:val="none" w:sz="0" w:space="0" w:color="auto"/>
        <w:right w:val="none" w:sz="0" w:space="0" w:color="auto"/>
      </w:divBdr>
    </w:div>
    <w:div w:id="2098624427">
      <w:bodyDiv w:val="1"/>
      <w:marLeft w:val="0"/>
      <w:marRight w:val="0"/>
      <w:marTop w:val="0"/>
      <w:marBottom w:val="0"/>
      <w:divBdr>
        <w:top w:val="none" w:sz="0" w:space="0" w:color="auto"/>
        <w:left w:val="none" w:sz="0" w:space="0" w:color="auto"/>
        <w:bottom w:val="none" w:sz="0" w:space="0" w:color="auto"/>
        <w:right w:val="none" w:sz="0" w:space="0" w:color="auto"/>
      </w:divBdr>
    </w:div>
    <w:div w:id="2099017425">
      <w:bodyDiv w:val="1"/>
      <w:marLeft w:val="0"/>
      <w:marRight w:val="0"/>
      <w:marTop w:val="0"/>
      <w:marBottom w:val="0"/>
      <w:divBdr>
        <w:top w:val="none" w:sz="0" w:space="0" w:color="auto"/>
        <w:left w:val="none" w:sz="0" w:space="0" w:color="auto"/>
        <w:bottom w:val="none" w:sz="0" w:space="0" w:color="auto"/>
        <w:right w:val="none" w:sz="0" w:space="0" w:color="auto"/>
      </w:divBdr>
    </w:div>
    <w:div w:id="2099055703">
      <w:bodyDiv w:val="1"/>
      <w:marLeft w:val="0"/>
      <w:marRight w:val="0"/>
      <w:marTop w:val="0"/>
      <w:marBottom w:val="0"/>
      <w:divBdr>
        <w:top w:val="none" w:sz="0" w:space="0" w:color="auto"/>
        <w:left w:val="none" w:sz="0" w:space="0" w:color="auto"/>
        <w:bottom w:val="none" w:sz="0" w:space="0" w:color="auto"/>
        <w:right w:val="none" w:sz="0" w:space="0" w:color="auto"/>
      </w:divBdr>
    </w:div>
    <w:div w:id="2099134825">
      <w:bodyDiv w:val="1"/>
      <w:marLeft w:val="0"/>
      <w:marRight w:val="0"/>
      <w:marTop w:val="0"/>
      <w:marBottom w:val="0"/>
      <w:divBdr>
        <w:top w:val="none" w:sz="0" w:space="0" w:color="auto"/>
        <w:left w:val="none" w:sz="0" w:space="0" w:color="auto"/>
        <w:bottom w:val="none" w:sz="0" w:space="0" w:color="auto"/>
        <w:right w:val="none" w:sz="0" w:space="0" w:color="auto"/>
      </w:divBdr>
    </w:div>
    <w:div w:id="2099249844">
      <w:bodyDiv w:val="1"/>
      <w:marLeft w:val="0"/>
      <w:marRight w:val="0"/>
      <w:marTop w:val="0"/>
      <w:marBottom w:val="0"/>
      <w:divBdr>
        <w:top w:val="none" w:sz="0" w:space="0" w:color="auto"/>
        <w:left w:val="none" w:sz="0" w:space="0" w:color="auto"/>
        <w:bottom w:val="none" w:sz="0" w:space="0" w:color="auto"/>
        <w:right w:val="none" w:sz="0" w:space="0" w:color="auto"/>
      </w:divBdr>
    </w:div>
    <w:div w:id="2099281658">
      <w:bodyDiv w:val="1"/>
      <w:marLeft w:val="0"/>
      <w:marRight w:val="0"/>
      <w:marTop w:val="0"/>
      <w:marBottom w:val="0"/>
      <w:divBdr>
        <w:top w:val="none" w:sz="0" w:space="0" w:color="auto"/>
        <w:left w:val="none" w:sz="0" w:space="0" w:color="auto"/>
        <w:bottom w:val="none" w:sz="0" w:space="0" w:color="auto"/>
        <w:right w:val="none" w:sz="0" w:space="0" w:color="auto"/>
      </w:divBdr>
    </w:div>
    <w:div w:id="2099323877">
      <w:bodyDiv w:val="1"/>
      <w:marLeft w:val="0"/>
      <w:marRight w:val="0"/>
      <w:marTop w:val="0"/>
      <w:marBottom w:val="0"/>
      <w:divBdr>
        <w:top w:val="none" w:sz="0" w:space="0" w:color="auto"/>
        <w:left w:val="none" w:sz="0" w:space="0" w:color="auto"/>
        <w:bottom w:val="none" w:sz="0" w:space="0" w:color="auto"/>
        <w:right w:val="none" w:sz="0" w:space="0" w:color="auto"/>
      </w:divBdr>
    </w:div>
    <w:div w:id="2099476357">
      <w:bodyDiv w:val="1"/>
      <w:marLeft w:val="0"/>
      <w:marRight w:val="0"/>
      <w:marTop w:val="0"/>
      <w:marBottom w:val="0"/>
      <w:divBdr>
        <w:top w:val="none" w:sz="0" w:space="0" w:color="auto"/>
        <w:left w:val="none" w:sz="0" w:space="0" w:color="auto"/>
        <w:bottom w:val="none" w:sz="0" w:space="0" w:color="auto"/>
        <w:right w:val="none" w:sz="0" w:space="0" w:color="auto"/>
      </w:divBdr>
    </w:div>
    <w:div w:id="2099521705">
      <w:bodyDiv w:val="1"/>
      <w:marLeft w:val="0"/>
      <w:marRight w:val="0"/>
      <w:marTop w:val="0"/>
      <w:marBottom w:val="0"/>
      <w:divBdr>
        <w:top w:val="none" w:sz="0" w:space="0" w:color="auto"/>
        <w:left w:val="none" w:sz="0" w:space="0" w:color="auto"/>
        <w:bottom w:val="none" w:sz="0" w:space="0" w:color="auto"/>
        <w:right w:val="none" w:sz="0" w:space="0" w:color="auto"/>
      </w:divBdr>
    </w:div>
    <w:div w:id="2099521814">
      <w:bodyDiv w:val="1"/>
      <w:marLeft w:val="0"/>
      <w:marRight w:val="0"/>
      <w:marTop w:val="0"/>
      <w:marBottom w:val="0"/>
      <w:divBdr>
        <w:top w:val="none" w:sz="0" w:space="0" w:color="auto"/>
        <w:left w:val="none" w:sz="0" w:space="0" w:color="auto"/>
        <w:bottom w:val="none" w:sz="0" w:space="0" w:color="auto"/>
        <w:right w:val="none" w:sz="0" w:space="0" w:color="auto"/>
      </w:divBdr>
    </w:div>
    <w:div w:id="2099642415">
      <w:bodyDiv w:val="1"/>
      <w:marLeft w:val="0"/>
      <w:marRight w:val="0"/>
      <w:marTop w:val="0"/>
      <w:marBottom w:val="0"/>
      <w:divBdr>
        <w:top w:val="none" w:sz="0" w:space="0" w:color="auto"/>
        <w:left w:val="none" w:sz="0" w:space="0" w:color="auto"/>
        <w:bottom w:val="none" w:sz="0" w:space="0" w:color="auto"/>
        <w:right w:val="none" w:sz="0" w:space="0" w:color="auto"/>
      </w:divBdr>
    </w:div>
    <w:div w:id="2099789335">
      <w:bodyDiv w:val="1"/>
      <w:marLeft w:val="0"/>
      <w:marRight w:val="0"/>
      <w:marTop w:val="0"/>
      <w:marBottom w:val="0"/>
      <w:divBdr>
        <w:top w:val="none" w:sz="0" w:space="0" w:color="auto"/>
        <w:left w:val="none" w:sz="0" w:space="0" w:color="auto"/>
        <w:bottom w:val="none" w:sz="0" w:space="0" w:color="auto"/>
        <w:right w:val="none" w:sz="0" w:space="0" w:color="auto"/>
      </w:divBdr>
    </w:div>
    <w:div w:id="2099793138">
      <w:bodyDiv w:val="1"/>
      <w:marLeft w:val="0"/>
      <w:marRight w:val="0"/>
      <w:marTop w:val="0"/>
      <w:marBottom w:val="0"/>
      <w:divBdr>
        <w:top w:val="none" w:sz="0" w:space="0" w:color="auto"/>
        <w:left w:val="none" w:sz="0" w:space="0" w:color="auto"/>
        <w:bottom w:val="none" w:sz="0" w:space="0" w:color="auto"/>
        <w:right w:val="none" w:sz="0" w:space="0" w:color="auto"/>
      </w:divBdr>
    </w:div>
    <w:div w:id="2099793303">
      <w:bodyDiv w:val="1"/>
      <w:marLeft w:val="0"/>
      <w:marRight w:val="0"/>
      <w:marTop w:val="0"/>
      <w:marBottom w:val="0"/>
      <w:divBdr>
        <w:top w:val="none" w:sz="0" w:space="0" w:color="auto"/>
        <w:left w:val="none" w:sz="0" w:space="0" w:color="auto"/>
        <w:bottom w:val="none" w:sz="0" w:space="0" w:color="auto"/>
        <w:right w:val="none" w:sz="0" w:space="0" w:color="auto"/>
      </w:divBdr>
    </w:div>
    <w:div w:id="2099905226">
      <w:bodyDiv w:val="1"/>
      <w:marLeft w:val="0"/>
      <w:marRight w:val="0"/>
      <w:marTop w:val="0"/>
      <w:marBottom w:val="0"/>
      <w:divBdr>
        <w:top w:val="none" w:sz="0" w:space="0" w:color="auto"/>
        <w:left w:val="none" w:sz="0" w:space="0" w:color="auto"/>
        <w:bottom w:val="none" w:sz="0" w:space="0" w:color="auto"/>
        <w:right w:val="none" w:sz="0" w:space="0" w:color="auto"/>
      </w:divBdr>
    </w:div>
    <w:div w:id="2099907706">
      <w:bodyDiv w:val="1"/>
      <w:marLeft w:val="0"/>
      <w:marRight w:val="0"/>
      <w:marTop w:val="0"/>
      <w:marBottom w:val="0"/>
      <w:divBdr>
        <w:top w:val="none" w:sz="0" w:space="0" w:color="auto"/>
        <w:left w:val="none" w:sz="0" w:space="0" w:color="auto"/>
        <w:bottom w:val="none" w:sz="0" w:space="0" w:color="auto"/>
        <w:right w:val="none" w:sz="0" w:space="0" w:color="auto"/>
      </w:divBdr>
    </w:div>
    <w:div w:id="2100053406">
      <w:bodyDiv w:val="1"/>
      <w:marLeft w:val="0"/>
      <w:marRight w:val="0"/>
      <w:marTop w:val="0"/>
      <w:marBottom w:val="0"/>
      <w:divBdr>
        <w:top w:val="none" w:sz="0" w:space="0" w:color="auto"/>
        <w:left w:val="none" w:sz="0" w:space="0" w:color="auto"/>
        <w:bottom w:val="none" w:sz="0" w:space="0" w:color="auto"/>
        <w:right w:val="none" w:sz="0" w:space="0" w:color="auto"/>
      </w:divBdr>
    </w:div>
    <w:div w:id="2100061192">
      <w:bodyDiv w:val="1"/>
      <w:marLeft w:val="0"/>
      <w:marRight w:val="0"/>
      <w:marTop w:val="0"/>
      <w:marBottom w:val="0"/>
      <w:divBdr>
        <w:top w:val="none" w:sz="0" w:space="0" w:color="auto"/>
        <w:left w:val="none" w:sz="0" w:space="0" w:color="auto"/>
        <w:bottom w:val="none" w:sz="0" w:space="0" w:color="auto"/>
        <w:right w:val="none" w:sz="0" w:space="0" w:color="auto"/>
      </w:divBdr>
    </w:div>
    <w:div w:id="2100103671">
      <w:bodyDiv w:val="1"/>
      <w:marLeft w:val="0"/>
      <w:marRight w:val="0"/>
      <w:marTop w:val="0"/>
      <w:marBottom w:val="0"/>
      <w:divBdr>
        <w:top w:val="none" w:sz="0" w:space="0" w:color="auto"/>
        <w:left w:val="none" w:sz="0" w:space="0" w:color="auto"/>
        <w:bottom w:val="none" w:sz="0" w:space="0" w:color="auto"/>
        <w:right w:val="none" w:sz="0" w:space="0" w:color="auto"/>
      </w:divBdr>
    </w:div>
    <w:div w:id="2100446345">
      <w:bodyDiv w:val="1"/>
      <w:marLeft w:val="0"/>
      <w:marRight w:val="0"/>
      <w:marTop w:val="0"/>
      <w:marBottom w:val="0"/>
      <w:divBdr>
        <w:top w:val="none" w:sz="0" w:space="0" w:color="auto"/>
        <w:left w:val="none" w:sz="0" w:space="0" w:color="auto"/>
        <w:bottom w:val="none" w:sz="0" w:space="0" w:color="auto"/>
        <w:right w:val="none" w:sz="0" w:space="0" w:color="auto"/>
      </w:divBdr>
    </w:div>
    <w:div w:id="2100562838">
      <w:bodyDiv w:val="1"/>
      <w:marLeft w:val="0"/>
      <w:marRight w:val="0"/>
      <w:marTop w:val="0"/>
      <w:marBottom w:val="0"/>
      <w:divBdr>
        <w:top w:val="none" w:sz="0" w:space="0" w:color="auto"/>
        <w:left w:val="none" w:sz="0" w:space="0" w:color="auto"/>
        <w:bottom w:val="none" w:sz="0" w:space="0" w:color="auto"/>
        <w:right w:val="none" w:sz="0" w:space="0" w:color="auto"/>
      </w:divBdr>
    </w:div>
    <w:div w:id="2100591376">
      <w:bodyDiv w:val="1"/>
      <w:marLeft w:val="0"/>
      <w:marRight w:val="0"/>
      <w:marTop w:val="0"/>
      <w:marBottom w:val="0"/>
      <w:divBdr>
        <w:top w:val="none" w:sz="0" w:space="0" w:color="auto"/>
        <w:left w:val="none" w:sz="0" w:space="0" w:color="auto"/>
        <w:bottom w:val="none" w:sz="0" w:space="0" w:color="auto"/>
        <w:right w:val="none" w:sz="0" w:space="0" w:color="auto"/>
      </w:divBdr>
    </w:div>
    <w:div w:id="2100712898">
      <w:bodyDiv w:val="1"/>
      <w:marLeft w:val="0"/>
      <w:marRight w:val="0"/>
      <w:marTop w:val="0"/>
      <w:marBottom w:val="0"/>
      <w:divBdr>
        <w:top w:val="none" w:sz="0" w:space="0" w:color="auto"/>
        <w:left w:val="none" w:sz="0" w:space="0" w:color="auto"/>
        <w:bottom w:val="none" w:sz="0" w:space="0" w:color="auto"/>
        <w:right w:val="none" w:sz="0" w:space="0" w:color="auto"/>
      </w:divBdr>
    </w:div>
    <w:div w:id="2100715555">
      <w:bodyDiv w:val="1"/>
      <w:marLeft w:val="0"/>
      <w:marRight w:val="0"/>
      <w:marTop w:val="0"/>
      <w:marBottom w:val="0"/>
      <w:divBdr>
        <w:top w:val="none" w:sz="0" w:space="0" w:color="auto"/>
        <w:left w:val="none" w:sz="0" w:space="0" w:color="auto"/>
        <w:bottom w:val="none" w:sz="0" w:space="0" w:color="auto"/>
        <w:right w:val="none" w:sz="0" w:space="0" w:color="auto"/>
      </w:divBdr>
    </w:div>
    <w:div w:id="2100788943">
      <w:bodyDiv w:val="1"/>
      <w:marLeft w:val="0"/>
      <w:marRight w:val="0"/>
      <w:marTop w:val="0"/>
      <w:marBottom w:val="0"/>
      <w:divBdr>
        <w:top w:val="none" w:sz="0" w:space="0" w:color="auto"/>
        <w:left w:val="none" w:sz="0" w:space="0" w:color="auto"/>
        <w:bottom w:val="none" w:sz="0" w:space="0" w:color="auto"/>
        <w:right w:val="none" w:sz="0" w:space="0" w:color="auto"/>
      </w:divBdr>
    </w:div>
    <w:div w:id="2100831992">
      <w:bodyDiv w:val="1"/>
      <w:marLeft w:val="0"/>
      <w:marRight w:val="0"/>
      <w:marTop w:val="0"/>
      <w:marBottom w:val="0"/>
      <w:divBdr>
        <w:top w:val="none" w:sz="0" w:space="0" w:color="auto"/>
        <w:left w:val="none" w:sz="0" w:space="0" w:color="auto"/>
        <w:bottom w:val="none" w:sz="0" w:space="0" w:color="auto"/>
        <w:right w:val="none" w:sz="0" w:space="0" w:color="auto"/>
      </w:divBdr>
    </w:div>
    <w:div w:id="2100903860">
      <w:bodyDiv w:val="1"/>
      <w:marLeft w:val="0"/>
      <w:marRight w:val="0"/>
      <w:marTop w:val="0"/>
      <w:marBottom w:val="0"/>
      <w:divBdr>
        <w:top w:val="none" w:sz="0" w:space="0" w:color="auto"/>
        <w:left w:val="none" w:sz="0" w:space="0" w:color="auto"/>
        <w:bottom w:val="none" w:sz="0" w:space="0" w:color="auto"/>
        <w:right w:val="none" w:sz="0" w:space="0" w:color="auto"/>
      </w:divBdr>
    </w:div>
    <w:div w:id="2100908165">
      <w:bodyDiv w:val="1"/>
      <w:marLeft w:val="0"/>
      <w:marRight w:val="0"/>
      <w:marTop w:val="0"/>
      <w:marBottom w:val="0"/>
      <w:divBdr>
        <w:top w:val="none" w:sz="0" w:space="0" w:color="auto"/>
        <w:left w:val="none" w:sz="0" w:space="0" w:color="auto"/>
        <w:bottom w:val="none" w:sz="0" w:space="0" w:color="auto"/>
        <w:right w:val="none" w:sz="0" w:space="0" w:color="auto"/>
      </w:divBdr>
    </w:div>
    <w:div w:id="2100984895">
      <w:bodyDiv w:val="1"/>
      <w:marLeft w:val="0"/>
      <w:marRight w:val="0"/>
      <w:marTop w:val="0"/>
      <w:marBottom w:val="0"/>
      <w:divBdr>
        <w:top w:val="none" w:sz="0" w:space="0" w:color="auto"/>
        <w:left w:val="none" w:sz="0" w:space="0" w:color="auto"/>
        <w:bottom w:val="none" w:sz="0" w:space="0" w:color="auto"/>
        <w:right w:val="none" w:sz="0" w:space="0" w:color="auto"/>
      </w:divBdr>
    </w:div>
    <w:div w:id="2101022577">
      <w:bodyDiv w:val="1"/>
      <w:marLeft w:val="0"/>
      <w:marRight w:val="0"/>
      <w:marTop w:val="0"/>
      <w:marBottom w:val="0"/>
      <w:divBdr>
        <w:top w:val="none" w:sz="0" w:space="0" w:color="auto"/>
        <w:left w:val="none" w:sz="0" w:space="0" w:color="auto"/>
        <w:bottom w:val="none" w:sz="0" w:space="0" w:color="auto"/>
        <w:right w:val="none" w:sz="0" w:space="0" w:color="auto"/>
      </w:divBdr>
    </w:div>
    <w:div w:id="2101094346">
      <w:bodyDiv w:val="1"/>
      <w:marLeft w:val="0"/>
      <w:marRight w:val="0"/>
      <w:marTop w:val="0"/>
      <w:marBottom w:val="0"/>
      <w:divBdr>
        <w:top w:val="none" w:sz="0" w:space="0" w:color="auto"/>
        <w:left w:val="none" w:sz="0" w:space="0" w:color="auto"/>
        <w:bottom w:val="none" w:sz="0" w:space="0" w:color="auto"/>
        <w:right w:val="none" w:sz="0" w:space="0" w:color="auto"/>
      </w:divBdr>
    </w:div>
    <w:div w:id="2101102994">
      <w:bodyDiv w:val="1"/>
      <w:marLeft w:val="0"/>
      <w:marRight w:val="0"/>
      <w:marTop w:val="0"/>
      <w:marBottom w:val="0"/>
      <w:divBdr>
        <w:top w:val="none" w:sz="0" w:space="0" w:color="auto"/>
        <w:left w:val="none" w:sz="0" w:space="0" w:color="auto"/>
        <w:bottom w:val="none" w:sz="0" w:space="0" w:color="auto"/>
        <w:right w:val="none" w:sz="0" w:space="0" w:color="auto"/>
      </w:divBdr>
    </w:div>
    <w:div w:id="2101174643">
      <w:bodyDiv w:val="1"/>
      <w:marLeft w:val="0"/>
      <w:marRight w:val="0"/>
      <w:marTop w:val="0"/>
      <w:marBottom w:val="0"/>
      <w:divBdr>
        <w:top w:val="none" w:sz="0" w:space="0" w:color="auto"/>
        <w:left w:val="none" w:sz="0" w:space="0" w:color="auto"/>
        <w:bottom w:val="none" w:sz="0" w:space="0" w:color="auto"/>
        <w:right w:val="none" w:sz="0" w:space="0" w:color="auto"/>
      </w:divBdr>
    </w:div>
    <w:div w:id="2101296152">
      <w:bodyDiv w:val="1"/>
      <w:marLeft w:val="0"/>
      <w:marRight w:val="0"/>
      <w:marTop w:val="0"/>
      <w:marBottom w:val="0"/>
      <w:divBdr>
        <w:top w:val="none" w:sz="0" w:space="0" w:color="auto"/>
        <w:left w:val="none" w:sz="0" w:space="0" w:color="auto"/>
        <w:bottom w:val="none" w:sz="0" w:space="0" w:color="auto"/>
        <w:right w:val="none" w:sz="0" w:space="0" w:color="auto"/>
      </w:divBdr>
    </w:div>
    <w:div w:id="2101442750">
      <w:bodyDiv w:val="1"/>
      <w:marLeft w:val="0"/>
      <w:marRight w:val="0"/>
      <w:marTop w:val="0"/>
      <w:marBottom w:val="0"/>
      <w:divBdr>
        <w:top w:val="none" w:sz="0" w:space="0" w:color="auto"/>
        <w:left w:val="none" w:sz="0" w:space="0" w:color="auto"/>
        <w:bottom w:val="none" w:sz="0" w:space="0" w:color="auto"/>
        <w:right w:val="none" w:sz="0" w:space="0" w:color="auto"/>
      </w:divBdr>
    </w:div>
    <w:div w:id="2101490063">
      <w:bodyDiv w:val="1"/>
      <w:marLeft w:val="0"/>
      <w:marRight w:val="0"/>
      <w:marTop w:val="0"/>
      <w:marBottom w:val="0"/>
      <w:divBdr>
        <w:top w:val="none" w:sz="0" w:space="0" w:color="auto"/>
        <w:left w:val="none" w:sz="0" w:space="0" w:color="auto"/>
        <w:bottom w:val="none" w:sz="0" w:space="0" w:color="auto"/>
        <w:right w:val="none" w:sz="0" w:space="0" w:color="auto"/>
      </w:divBdr>
    </w:div>
    <w:div w:id="2101749565">
      <w:bodyDiv w:val="1"/>
      <w:marLeft w:val="0"/>
      <w:marRight w:val="0"/>
      <w:marTop w:val="0"/>
      <w:marBottom w:val="0"/>
      <w:divBdr>
        <w:top w:val="none" w:sz="0" w:space="0" w:color="auto"/>
        <w:left w:val="none" w:sz="0" w:space="0" w:color="auto"/>
        <w:bottom w:val="none" w:sz="0" w:space="0" w:color="auto"/>
        <w:right w:val="none" w:sz="0" w:space="0" w:color="auto"/>
      </w:divBdr>
    </w:div>
    <w:div w:id="2101750805">
      <w:bodyDiv w:val="1"/>
      <w:marLeft w:val="0"/>
      <w:marRight w:val="0"/>
      <w:marTop w:val="0"/>
      <w:marBottom w:val="0"/>
      <w:divBdr>
        <w:top w:val="none" w:sz="0" w:space="0" w:color="auto"/>
        <w:left w:val="none" w:sz="0" w:space="0" w:color="auto"/>
        <w:bottom w:val="none" w:sz="0" w:space="0" w:color="auto"/>
        <w:right w:val="none" w:sz="0" w:space="0" w:color="auto"/>
      </w:divBdr>
    </w:div>
    <w:div w:id="2101826975">
      <w:bodyDiv w:val="1"/>
      <w:marLeft w:val="0"/>
      <w:marRight w:val="0"/>
      <w:marTop w:val="0"/>
      <w:marBottom w:val="0"/>
      <w:divBdr>
        <w:top w:val="none" w:sz="0" w:space="0" w:color="auto"/>
        <w:left w:val="none" w:sz="0" w:space="0" w:color="auto"/>
        <w:bottom w:val="none" w:sz="0" w:space="0" w:color="auto"/>
        <w:right w:val="none" w:sz="0" w:space="0" w:color="auto"/>
      </w:divBdr>
    </w:div>
    <w:div w:id="2101831355">
      <w:bodyDiv w:val="1"/>
      <w:marLeft w:val="0"/>
      <w:marRight w:val="0"/>
      <w:marTop w:val="0"/>
      <w:marBottom w:val="0"/>
      <w:divBdr>
        <w:top w:val="none" w:sz="0" w:space="0" w:color="auto"/>
        <w:left w:val="none" w:sz="0" w:space="0" w:color="auto"/>
        <w:bottom w:val="none" w:sz="0" w:space="0" w:color="auto"/>
        <w:right w:val="none" w:sz="0" w:space="0" w:color="auto"/>
      </w:divBdr>
    </w:div>
    <w:div w:id="2101948337">
      <w:bodyDiv w:val="1"/>
      <w:marLeft w:val="0"/>
      <w:marRight w:val="0"/>
      <w:marTop w:val="0"/>
      <w:marBottom w:val="0"/>
      <w:divBdr>
        <w:top w:val="none" w:sz="0" w:space="0" w:color="auto"/>
        <w:left w:val="none" w:sz="0" w:space="0" w:color="auto"/>
        <w:bottom w:val="none" w:sz="0" w:space="0" w:color="auto"/>
        <w:right w:val="none" w:sz="0" w:space="0" w:color="auto"/>
      </w:divBdr>
    </w:div>
    <w:div w:id="2102018657">
      <w:bodyDiv w:val="1"/>
      <w:marLeft w:val="0"/>
      <w:marRight w:val="0"/>
      <w:marTop w:val="0"/>
      <w:marBottom w:val="0"/>
      <w:divBdr>
        <w:top w:val="none" w:sz="0" w:space="0" w:color="auto"/>
        <w:left w:val="none" w:sz="0" w:space="0" w:color="auto"/>
        <w:bottom w:val="none" w:sz="0" w:space="0" w:color="auto"/>
        <w:right w:val="none" w:sz="0" w:space="0" w:color="auto"/>
      </w:divBdr>
    </w:div>
    <w:div w:id="2102019428">
      <w:bodyDiv w:val="1"/>
      <w:marLeft w:val="0"/>
      <w:marRight w:val="0"/>
      <w:marTop w:val="0"/>
      <w:marBottom w:val="0"/>
      <w:divBdr>
        <w:top w:val="none" w:sz="0" w:space="0" w:color="auto"/>
        <w:left w:val="none" w:sz="0" w:space="0" w:color="auto"/>
        <w:bottom w:val="none" w:sz="0" w:space="0" w:color="auto"/>
        <w:right w:val="none" w:sz="0" w:space="0" w:color="auto"/>
      </w:divBdr>
    </w:div>
    <w:div w:id="2102288321">
      <w:bodyDiv w:val="1"/>
      <w:marLeft w:val="0"/>
      <w:marRight w:val="0"/>
      <w:marTop w:val="0"/>
      <w:marBottom w:val="0"/>
      <w:divBdr>
        <w:top w:val="none" w:sz="0" w:space="0" w:color="auto"/>
        <w:left w:val="none" w:sz="0" w:space="0" w:color="auto"/>
        <w:bottom w:val="none" w:sz="0" w:space="0" w:color="auto"/>
        <w:right w:val="none" w:sz="0" w:space="0" w:color="auto"/>
      </w:divBdr>
    </w:div>
    <w:div w:id="2102291411">
      <w:bodyDiv w:val="1"/>
      <w:marLeft w:val="0"/>
      <w:marRight w:val="0"/>
      <w:marTop w:val="0"/>
      <w:marBottom w:val="0"/>
      <w:divBdr>
        <w:top w:val="none" w:sz="0" w:space="0" w:color="auto"/>
        <w:left w:val="none" w:sz="0" w:space="0" w:color="auto"/>
        <w:bottom w:val="none" w:sz="0" w:space="0" w:color="auto"/>
        <w:right w:val="none" w:sz="0" w:space="0" w:color="auto"/>
      </w:divBdr>
    </w:div>
    <w:div w:id="2102292363">
      <w:bodyDiv w:val="1"/>
      <w:marLeft w:val="0"/>
      <w:marRight w:val="0"/>
      <w:marTop w:val="0"/>
      <w:marBottom w:val="0"/>
      <w:divBdr>
        <w:top w:val="none" w:sz="0" w:space="0" w:color="auto"/>
        <w:left w:val="none" w:sz="0" w:space="0" w:color="auto"/>
        <w:bottom w:val="none" w:sz="0" w:space="0" w:color="auto"/>
        <w:right w:val="none" w:sz="0" w:space="0" w:color="auto"/>
      </w:divBdr>
    </w:div>
    <w:div w:id="2102332078">
      <w:bodyDiv w:val="1"/>
      <w:marLeft w:val="0"/>
      <w:marRight w:val="0"/>
      <w:marTop w:val="0"/>
      <w:marBottom w:val="0"/>
      <w:divBdr>
        <w:top w:val="none" w:sz="0" w:space="0" w:color="auto"/>
        <w:left w:val="none" w:sz="0" w:space="0" w:color="auto"/>
        <w:bottom w:val="none" w:sz="0" w:space="0" w:color="auto"/>
        <w:right w:val="none" w:sz="0" w:space="0" w:color="auto"/>
      </w:divBdr>
    </w:div>
    <w:div w:id="2102334897">
      <w:bodyDiv w:val="1"/>
      <w:marLeft w:val="0"/>
      <w:marRight w:val="0"/>
      <w:marTop w:val="0"/>
      <w:marBottom w:val="0"/>
      <w:divBdr>
        <w:top w:val="none" w:sz="0" w:space="0" w:color="auto"/>
        <w:left w:val="none" w:sz="0" w:space="0" w:color="auto"/>
        <w:bottom w:val="none" w:sz="0" w:space="0" w:color="auto"/>
        <w:right w:val="none" w:sz="0" w:space="0" w:color="auto"/>
      </w:divBdr>
    </w:div>
    <w:div w:id="2102798830">
      <w:bodyDiv w:val="1"/>
      <w:marLeft w:val="0"/>
      <w:marRight w:val="0"/>
      <w:marTop w:val="0"/>
      <w:marBottom w:val="0"/>
      <w:divBdr>
        <w:top w:val="none" w:sz="0" w:space="0" w:color="auto"/>
        <w:left w:val="none" w:sz="0" w:space="0" w:color="auto"/>
        <w:bottom w:val="none" w:sz="0" w:space="0" w:color="auto"/>
        <w:right w:val="none" w:sz="0" w:space="0" w:color="auto"/>
      </w:divBdr>
    </w:div>
    <w:div w:id="2102946776">
      <w:bodyDiv w:val="1"/>
      <w:marLeft w:val="0"/>
      <w:marRight w:val="0"/>
      <w:marTop w:val="0"/>
      <w:marBottom w:val="0"/>
      <w:divBdr>
        <w:top w:val="none" w:sz="0" w:space="0" w:color="auto"/>
        <w:left w:val="none" w:sz="0" w:space="0" w:color="auto"/>
        <w:bottom w:val="none" w:sz="0" w:space="0" w:color="auto"/>
        <w:right w:val="none" w:sz="0" w:space="0" w:color="auto"/>
      </w:divBdr>
    </w:div>
    <w:div w:id="2103067903">
      <w:bodyDiv w:val="1"/>
      <w:marLeft w:val="0"/>
      <w:marRight w:val="0"/>
      <w:marTop w:val="0"/>
      <w:marBottom w:val="0"/>
      <w:divBdr>
        <w:top w:val="none" w:sz="0" w:space="0" w:color="auto"/>
        <w:left w:val="none" w:sz="0" w:space="0" w:color="auto"/>
        <w:bottom w:val="none" w:sz="0" w:space="0" w:color="auto"/>
        <w:right w:val="none" w:sz="0" w:space="0" w:color="auto"/>
      </w:divBdr>
    </w:div>
    <w:div w:id="2103068101">
      <w:bodyDiv w:val="1"/>
      <w:marLeft w:val="0"/>
      <w:marRight w:val="0"/>
      <w:marTop w:val="0"/>
      <w:marBottom w:val="0"/>
      <w:divBdr>
        <w:top w:val="none" w:sz="0" w:space="0" w:color="auto"/>
        <w:left w:val="none" w:sz="0" w:space="0" w:color="auto"/>
        <w:bottom w:val="none" w:sz="0" w:space="0" w:color="auto"/>
        <w:right w:val="none" w:sz="0" w:space="0" w:color="auto"/>
      </w:divBdr>
    </w:div>
    <w:div w:id="2103069800">
      <w:bodyDiv w:val="1"/>
      <w:marLeft w:val="0"/>
      <w:marRight w:val="0"/>
      <w:marTop w:val="0"/>
      <w:marBottom w:val="0"/>
      <w:divBdr>
        <w:top w:val="none" w:sz="0" w:space="0" w:color="auto"/>
        <w:left w:val="none" w:sz="0" w:space="0" w:color="auto"/>
        <w:bottom w:val="none" w:sz="0" w:space="0" w:color="auto"/>
        <w:right w:val="none" w:sz="0" w:space="0" w:color="auto"/>
      </w:divBdr>
    </w:div>
    <w:div w:id="2103136416">
      <w:bodyDiv w:val="1"/>
      <w:marLeft w:val="0"/>
      <w:marRight w:val="0"/>
      <w:marTop w:val="0"/>
      <w:marBottom w:val="0"/>
      <w:divBdr>
        <w:top w:val="none" w:sz="0" w:space="0" w:color="auto"/>
        <w:left w:val="none" w:sz="0" w:space="0" w:color="auto"/>
        <w:bottom w:val="none" w:sz="0" w:space="0" w:color="auto"/>
        <w:right w:val="none" w:sz="0" w:space="0" w:color="auto"/>
      </w:divBdr>
    </w:div>
    <w:div w:id="2103526993">
      <w:bodyDiv w:val="1"/>
      <w:marLeft w:val="0"/>
      <w:marRight w:val="0"/>
      <w:marTop w:val="0"/>
      <w:marBottom w:val="0"/>
      <w:divBdr>
        <w:top w:val="none" w:sz="0" w:space="0" w:color="auto"/>
        <w:left w:val="none" w:sz="0" w:space="0" w:color="auto"/>
        <w:bottom w:val="none" w:sz="0" w:space="0" w:color="auto"/>
        <w:right w:val="none" w:sz="0" w:space="0" w:color="auto"/>
      </w:divBdr>
    </w:div>
    <w:div w:id="2103600485">
      <w:bodyDiv w:val="1"/>
      <w:marLeft w:val="0"/>
      <w:marRight w:val="0"/>
      <w:marTop w:val="0"/>
      <w:marBottom w:val="0"/>
      <w:divBdr>
        <w:top w:val="none" w:sz="0" w:space="0" w:color="auto"/>
        <w:left w:val="none" w:sz="0" w:space="0" w:color="auto"/>
        <w:bottom w:val="none" w:sz="0" w:space="0" w:color="auto"/>
        <w:right w:val="none" w:sz="0" w:space="0" w:color="auto"/>
      </w:divBdr>
    </w:div>
    <w:div w:id="2103604308">
      <w:bodyDiv w:val="1"/>
      <w:marLeft w:val="0"/>
      <w:marRight w:val="0"/>
      <w:marTop w:val="0"/>
      <w:marBottom w:val="0"/>
      <w:divBdr>
        <w:top w:val="none" w:sz="0" w:space="0" w:color="auto"/>
        <w:left w:val="none" w:sz="0" w:space="0" w:color="auto"/>
        <w:bottom w:val="none" w:sz="0" w:space="0" w:color="auto"/>
        <w:right w:val="none" w:sz="0" w:space="0" w:color="auto"/>
      </w:divBdr>
    </w:div>
    <w:div w:id="2103718073">
      <w:bodyDiv w:val="1"/>
      <w:marLeft w:val="0"/>
      <w:marRight w:val="0"/>
      <w:marTop w:val="0"/>
      <w:marBottom w:val="0"/>
      <w:divBdr>
        <w:top w:val="none" w:sz="0" w:space="0" w:color="auto"/>
        <w:left w:val="none" w:sz="0" w:space="0" w:color="auto"/>
        <w:bottom w:val="none" w:sz="0" w:space="0" w:color="auto"/>
        <w:right w:val="none" w:sz="0" w:space="0" w:color="auto"/>
      </w:divBdr>
    </w:div>
    <w:div w:id="2103867766">
      <w:bodyDiv w:val="1"/>
      <w:marLeft w:val="0"/>
      <w:marRight w:val="0"/>
      <w:marTop w:val="0"/>
      <w:marBottom w:val="0"/>
      <w:divBdr>
        <w:top w:val="none" w:sz="0" w:space="0" w:color="auto"/>
        <w:left w:val="none" w:sz="0" w:space="0" w:color="auto"/>
        <w:bottom w:val="none" w:sz="0" w:space="0" w:color="auto"/>
        <w:right w:val="none" w:sz="0" w:space="0" w:color="auto"/>
      </w:divBdr>
    </w:div>
    <w:div w:id="2104060609">
      <w:bodyDiv w:val="1"/>
      <w:marLeft w:val="0"/>
      <w:marRight w:val="0"/>
      <w:marTop w:val="0"/>
      <w:marBottom w:val="0"/>
      <w:divBdr>
        <w:top w:val="none" w:sz="0" w:space="0" w:color="auto"/>
        <w:left w:val="none" w:sz="0" w:space="0" w:color="auto"/>
        <w:bottom w:val="none" w:sz="0" w:space="0" w:color="auto"/>
        <w:right w:val="none" w:sz="0" w:space="0" w:color="auto"/>
      </w:divBdr>
    </w:div>
    <w:div w:id="2104184723">
      <w:bodyDiv w:val="1"/>
      <w:marLeft w:val="0"/>
      <w:marRight w:val="0"/>
      <w:marTop w:val="0"/>
      <w:marBottom w:val="0"/>
      <w:divBdr>
        <w:top w:val="none" w:sz="0" w:space="0" w:color="auto"/>
        <w:left w:val="none" w:sz="0" w:space="0" w:color="auto"/>
        <w:bottom w:val="none" w:sz="0" w:space="0" w:color="auto"/>
        <w:right w:val="none" w:sz="0" w:space="0" w:color="auto"/>
      </w:divBdr>
    </w:div>
    <w:div w:id="2104186742">
      <w:bodyDiv w:val="1"/>
      <w:marLeft w:val="0"/>
      <w:marRight w:val="0"/>
      <w:marTop w:val="0"/>
      <w:marBottom w:val="0"/>
      <w:divBdr>
        <w:top w:val="none" w:sz="0" w:space="0" w:color="auto"/>
        <w:left w:val="none" w:sz="0" w:space="0" w:color="auto"/>
        <w:bottom w:val="none" w:sz="0" w:space="0" w:color="auto"/>
        <w:right w:val="none" w:sz="0" w:space="0" w:color="auto"/>
      </w:divBdr>
    </w:div>
    <w:div w:id="2104259818">
      <w:bodyDiv w:val="1"/>
      <w:marLeft w:val="0"/>
      <w:marRight w:val="0"/>
      <w:marTop w:val="0"/>
      <w:marBottom w:val="0"/>
      <w:divBdr>
        <w:top w:val="none" w:sz="0" w:space="0" w:color="auto"/>
        <w:left w:val="none" w:sz="0" w:space="0" w:color="auto"/>
        <w:bottom w:val="none" w:sz="0" w:space="0" w:color="auto"/>
        <w:right w:val="none" w:sz="0" w:space="0" w:color="auto"/>
      </w:divBdr>
    </w:div>
    <w:div w:id="2104297570">
      <w:bodyDiv w:val="1"/>
      <w:marLeft w:val="0"/>
      <w:marRight w:val="0"/>
      <w:marTop w:val="0"/>
      <w:marBottom w:val="0"/>
      <w:divBdr>
        <w:top w:val="none" w:sz="0" w:space="0" w:color="auto"/>
        <w:left w:val="none" w:sz="0" w:space="0" w:color="auto"/>
        <w:bottom w:val="none" w:sz="0" w:space="0" w:color="auto"/>
        <w:right w:val="none" w:sz="0" w:space="0" w:color="auto"/>
      </w:divBdr>
    </w:div>
    <w:div w:id="2104492523">
      <w:bodyDiv w:val="1"/>
      <w:marLeft w:val="0"/>
      <w:marRight w:val="0"/>
      <w:marTop w:val="0"/>
      <w:marBottom w:val="0"/>
      <w:divBdr>
        <w:top w:val="none" w:sz="0" w:space="0" w:color="auto"/>
        <w:left w:val="none" w:sz="0" w:space="0" w:color="auto"/>
        <w:bottom w:val="none" w:sz="0" w:space="0" w:color="auto"/>
        <w:right w:val="none" w:sz="0" w:space="0" w:color="auto"/>
      </w:divBdr>
    </w:div>
    <w:div w:id="2104952251">
      <w:bodyDiv w:val="1"/>
      <w:marLeft w:val="0"/>
      <w:marRight w:val="0"/>
      <w:marTop w:val="0"/>
      <w:marBottom w:val="0"/>
      <w:divBdr>
        <w:top w:val="none" w:sz="0" w:space="0" w:color="auto"/>
        <w:left w:val="none" w:sz="0" w:space="0" w:color="auto"/>
        <w:bottom w:val="none" w:sz="0" w:space="0" w:color="auto"/>
        <w:right w:val="none" w:sz="0" w:space="0" w:color="auto"/>
      </w:divBdr>
    </w:div>
    <w:div w:id="2105102983">
      <w:bodyDiv w:val="1"/>
      <w:marLeft w:val="0"/>
      <w:marRight w:val="0"/>
      <w:marTop w:val="0"/>
      <w:marBottom w:val="0"/>
      <w:divBdr>
        <w:top w:val="none" w:sz="0" w:space="0" w:color="auto"/>
        <w:left w:val="none" w:sz="0" w:space="0" w:color="auto"/>
        <w:bottom w:val="none" w:sz="0" w:space="0" w:color="auto"/>
        <w:right w:val="none" w:sz="0" w:space="0" w:color="auto"/>
      </w:divBdr>
    </w:div>
    <w:div w:id="2105225094">
      <w:bodyDiv w:val="1"/>
      <w:marLeft w:val="0"/>
      <w:marRight w:val="0"/>
      <w:marTop w:val="0"/>
      <w:marBottom w:val="0"/>
      <w:divBdr>
        <w:top w:val="none" w:sz="0" w:space="0" w:color="auto"/>
        <w:left w:val="none" w:sz="0" w:space="0" w:color="auto"/>
        <w:bottom w:val="none" w:sz="0" w:space="0" w:color="auto"/>
        <w:right w:val="none" w:sz="0" w:space="0" w:color="auto"/>
      </w:divBdr>
    </w:div>
    <w:div w:id="2105683914">
      <w:bodyDiv w:val="1"/>
      <w:marLeft w:val="0"/>
      <w:marRight w:val="0"/>
      <w:marTop w:val="0"/>
      <w:marBottom w:val="0"/>
      <w:divBdr>
        <w:top w:val="none" w:sz="0" w:space="0" w:color="auto"/>
        <w:left w:val="none" w:sz="0" w:space="0" w:color="auto"/>
        <w:bottom w:val="none" w:sz="0" w:space="0" w:color="auto"/>
        <w:right w:val="none" w:sz="0" w:space="0" w:color="auto"/>
      </w:divBdr>
    </w:div>
    <w:div w:id="2105761470">
      <w:bodyDiv w:val="1"/>
      <w:marLeft w:val="0"/>
      <w:marRight w:val="0"/>
      <w:marTop w:val="0"/>
      <w:marBottom w:val="0"/>
      <w:divBdr>
        <w:top w:val="none" w:sz="0" w:space="0" w:color="auto"/>
        <w:left w:val="none" w:sz="0" w:space="0" w:color="auto"/>
        <w:bottom w:val="none" w:sz="0" w:space="0" w:color="auto"/>
        <w:right w:val="none" w:sz="0" w:space="0" w:color="auto"/>
      </w:divBdr>
    </w:div>
    <w:div w:id="2105807599">
      <w:bodyDiv w:val="1"/>
      <w:marLeft w:val="0"/>
      <w:marRight w:val="0"/>
      <w:marTop w:val="0"/>
      <w:marBottom w:val="0"/>
      <w:divBdr>
        <w:top w:val="none" w:sz="0" w:space="0" w:color="auto"/>
        <w:left w:val="none" w:sz="0" w:space="0" w:color="auto"/>
        <w:bottom w:val="none" w:sz="0" w:space="0" w:color="auto"/>
        <w:right w:val="none" w:sz="0" w:space="0" w:color="auto"/>
      </w:divBdr>
    </w:div>
    <w:div w:id="2106025884">
      <w:bodyDiv w:val="1"/>
      <w:marLeft w:val="0"/>
      <w:marRight w:val="0"/>
      <w:marTop w:val="0"/>
      <w:marBottom w:val="0"/>
      <w:divBdr>
        <w:top w:val="none" w:sz="0" w:space="0" w:color="auto"/>
        <w:left w:val="none" w:sz="0" w:space="0" w:color="auto"/>
        <w:bottom w:val="none" w:sz="0" w:space="0" w:color="auto"/>
        <w:right w:val="none" w:sz="0" w:space="0" w:color="auto"/>
      </w:divBdr>
    </w:div>
    <w:div w:id="2106070630">
      <w:bodyDiv w:val="1"/>
      <w:marLeft w:val="0"/>
      <w:marRight w:val="0"/>
      <w:marTop w:val="0"/>
      <w:marBottom w:val="0"/>
      <w:divBdr>
        <w:top w:val="none" w:sz="0" w:space="0" w:color="auto"/>
        <w:left w:val="none" w:sz="0" w:space="0" w:color="auto"/>
        <w:bottom w:val="none" w:sz="0" w:space="0" w:color="auto"/>
        <w:right w:val="none" w:sz="0" w:space="0" w:color="auto"/>
      </w:divBdr>
    </w:div>
    <w:div w:id="2106074892">
      <w:bodyDiv w:val="1"/>
      <w:marLeft w:val="0"/>
      <w:marRight w:val="0"/>
      <w:marTop w:val="0"/>
      <w:marBottom w:val="0"/>
      <w:divBdr>
        <w:top w:val="none" w:sz="0" w:space="0" w:color="auto"/>
        <w:left w:val="none" w:sz="0" w:space="0" w:color="auto"/>
        <w:bottom w:val="none" w:sz="0" w:space="0" w:color="auto"/>
        <w:right w:val="none" w:sz="0" w:space="0" w:color="auto"/>
      </w:divBdr>
    </w:div>
    <w:div w:id="2106264234">
      <w:bodyDiv w:val="1"/>
      <w:marLeft w:val="0"/>
      <w:marRight w:val="0"/>
      <w:marTop w:val="0"/>
      <w:marBottom w:val="0"/>
      <w:divBdr>
        <w:top w:val="none" w:sz="0" w:space="0" w:color="auto"/>
        <w:left w:val="none" w:sz="0" w:space="0" w:color="auto"/>
        <w:bottom w:val="none" w:sz="0" w:space="0" w:color="auto"/>
        <w:right w:val="none" w:sz="0" w:space="0" w:color="auto"/>
      </w:divBdr>
    </w:div>
    <w:div w:id="2106338902">
      <w:bodyDiv w:val="1"/>
      <w:marLeft w:val="0"/>
      <w:marRight w:val="0"/>
      <w:marTop w:val="0"/>
      <w:marBottom w:val="0"/>
      <w:divBdr>
        <w:top w:val="none" w:sz="0" w:space="0" w:color="auto"/>
        <w:left w:val="none" w:sz="0" w:space="0" w:color="auto"/>
        <w:bottom w:val="none" w:sz="0" w:space="0" w:color="auto"/>
        <w:right w:val="none" w:sz="0" w:space="0" w:color="auto"/>
      </w:divBdr>
    </w:div>
    <w:div w:id="2106342333">
      <w:bodyDiv w:val="1"/>
      <w:marLeft w:val="0"/>
      <w:marRight w:val="0"/>
      <w:marTop w:val="0"/>
      <w:marBottom w:val="0"/>
      <w:divBdr>
        <w:top w:val="none" w:sz="0" w:space="0" w:color="auto"/>
        <w:left w:val="none" w:sz="0" w:space="0" w:color="auto"/>
        <w:bottom w:val="none" w:sz="0" w:space="0" w:color="auto"/>
        <w:right w:val="none" w:sz="0" w:space="0" w:color="auto"/>
      </w:divBdr>
    </w:div>
    <w:div w:id="2106418800">
      <w:bodyDiv w:val="1"/>
      <w:marLeft w:val="0"/>
      <w:marRight w:val="0"/>
      <w:marTop w:val="0"/>
      <w:marBottom w:val="0"/>
      <w:divBdr>
        <w:top w:val="none" w:sz="0" w:space="0" w:color="auto"/>
        <w:left w:val="none" w:sz="0" w:space="0" w:color="auto"/>
        <w:bottom w:val="none" w:sz="0" w:space="0" w:color="auto"/>
        <w:right w:val="none" w:sz="0" w:space="0" w:color="auto"/>
      </w:divBdr>
    </w:div>
    <w:div w:id="2106537047">
      <w:bodyDiv w:val="1"/>
      <w:marLeft w:val="0"/>
      <w:marRight w:val="0"/>
      <w:marTop w:val="0"/>
      <w:marBottom w:val="0"/>
      <w:divBdr>
        <w:top w:val="none" w:sz="0" w:space="0" w:color="auto"/>
        <w:left w:val="none" w:sz="0" w:space="0" w:color="auto"/>
        <w:bottom w:val="none" w:sz="0" w:space="0" w:color="auto"/>
        <w:right w:val="none" w:sz="0" w:space="0" w:color="auto"/>
      </w:divBdr>
    </w:div>
    <w:div w:id="2106685169">
      <w:bodyDiv w:val="1"/>
      <w:marLeft w:val="0"/>
      <w:marRight w:val="0"/>
      <w:marTop w:val="0"/>
      <w:marBottom w:val="0"/>
      <w:divBdr>
        <w:top w:val="none" w:sz="0" w:space="0" w:color="auto"/>
        <w:left w:val="none" w:sz="0" w:space="0" w:color="auto"/>
        <w:bottom w:val="none" w:sz="0" w:space="0" w:color="auto"/>
        <w:right w:val="none" w:sz="0" w:space="0" w:color="auto"/>
      </w:divBdr>
    </w:div>
    <w:div w:id="2106798613">
      <w:bodyDiv w:val="1"/>
      <w:marLeft w:val="0"/>
      <w:marRight w:val="0"/>
      <w:marTop w:val="0"/>
      <w:marBottom w:val="0"/>
      <w:divBdr>
        <w:top w:val="none" w:sz="0" w:space="0" w:color="auto"/>
        <w:left w:val="none" w:sz="0" w:space="0" w:color="auto"/>
        <w:bottom w:val="none" w:sz="0" w:space="0" w:color="auto"/>
        <w:right w:val="none" w:sz="0" w:space="0" w:color="auto"/>
      </w:divBdr>
    </w:div>
    <w:div w:id="2107075586">
      <w:bodyDiv w:val="1"/>
      <w:marLeft w:val="0"/>
      <w:marRight w:val="0"/>
      <w:marTop w:val="0"/>
      <w:marBottom w:val="0"/>
      <w:divBdr>
        <w:top w:val="none" w:sz="0" w:space="0" w:color="auto"/>
        <w:left w:val="none" w:sz="0" w:space="0" w:color="auto"/>
        <w:bottom w:val="none" w:sz="0" w:space="0" w:color="auto"/>
        <w:right w:val="none" w:sz="0" w:space="0" w:color="auto"/>
      </w:divBdr>
    </w:div>
    <w:div w:id="2107117581">
      <w:bodyDiv w:val="1"/>
      <w:marLeft w:val="0"/>
      <w:marRight w:val="0"/>
      <w:marTop w:val="0"/>
      <w:marBottom w:val="0"/>
      <w:divBdr>
        <w:top w:val="none" w:sz="0" w:space="0" w:color="auto"/>
        <w:left w:val="none" w:sz="0" w:space="0" w:color="auto"/>
        <w:bottom w:val="none" w:sz="0" w:space="0" w:color="auto"/>
        <w:right w:val="none" w:sz="0" w:space="0" w:color="auto"/>
      </w:divBdr>
    </w:div>
    <w:div w:id="2107187020">
      <w:bodyDiv w:val="1"/>
      <w:marLeft w:val="0"/>
      <w:marRight w:val="0"/>
      <w:marTop w:val="0"/>
      <w:marBottom w:val="0"/>
      <w:divBdr>
        <w:top w:val="none" w:sz="0" w:space="0" w:color="auto"/>
        <w:left w:val="none" w:sz="0" w:space="0" w:color="auto"/>
        <w:bottom w:val="none" w:sz="0" w:space="0" w:color="auto"/>
        <w:right w:val="none" w:sz="0" w:space="0" w:color="auto"/>
      </w:divBdr>
    </w:div>
    <w:div w:id="2107264743">
      <w:bodyDiv w:val="1"/>
      <w:marLeft w:val="0"/>
      <w:marRight w:val="0"/>
      <w:marTop w:val="0"/>
      <w:marBottom w:val="0"/>
      <w:divBdr>
        <w:top w:val="none" w:sz="0" w:space="0" w:color="auto"/>
        <w:left w:val="none" w:sz="0" w:space="0" w:color="auto"/>
        <w:bottom w:val="none" w:sz="0" w:space="0" w:color="auto"/>
        <w:right w:val="none" w:sz="0" w:space="0" w:color="auto"/>
      </w:divBdr>
    </w:div>
    <w:div w:id="2107460767">
      <w:bodyDiv w:val="1"/>
      <w:marLeft w:val="0"/>
      <w:marRight w:val="0"/>
      <w:marTop w:val="0"/>
      <w:marBottom w:val="0"/>
      <w:divBdr>
        <w:top w:val="none" w:sz="0" w:space="0" w:color="auto"/>
        <w:left w:val="none" w:sz="0" w:space="0" w:color="auto"/>
        <w:bottom w:val="none" w:sz="0" w:space="0" w:color="auto"/>
        <w:right w:val="none" w:sz="0" w:space="0" w:color="auto"/>
      </w:divBdr>
    </w:div>
    <w:div w:id="2107579153">
      <w:bodyDiv w:val="1"/>
      <w:marLeft w:val="0"/>
      <w:marRight w:val="0"/>
      <w:marTop w:val="0"/>
      <w:marBottom w:val="0"/>
      <w:divBdr>
        <w:top w:val="none" w:sz="0" w:space="0" w:color="auto"/>
        <w:left w:val="none" w:sz="0" w:space="0" w:color="auto"/>
        <w:bottom w:val="none" w:sz="0" w:space="0" w:color="auto"/>
        <w:right w:val="none" w:sz="0" w:space="0" w:color="auto"/>
      </w:divBdr>
    </w:div>
    <w:div w:id="2107650620">
      <w:bodyDiv w:val="1"/>
      <w:marLeft w:val="0"/>
      <w:marRight w:val="0"/>
      <w:marTop w:val="0"/>
      <w:marBottom w:val="0"/>
      <w:divBdr>
        <w:top w:val="none" w:sz="0" w:space="0" w:color="auto"/>
        <w:left w:val="none" w:sz="0" w:space="0" w:color="auto"/>
        <w:bottom w:val="none" w:sz="0" w:space="0" w:color="auto"/>
        <w:right w:val="none" w:sz="0" w:space="0" w:color="auto"/>
      </w:divBdr>
    </w:div>
    <w:div w:id="2107655802">
      <w:bodyDiv w:val="1"/>
      <w:marLeft w:val="0"/>
      <w:marRight w:val="0"/>
      <w:marTop w:val="0"/>
      <w:marBottom w:val="0"/>
      <w:divBdr>
        <w:top w:val="none" w:sz="0" w:space="0" w:color="auto"/>
        <w:left w:val="none" w:sz="0" w:space="0" w:color="auto"/>
        <w:bottom w:val="none" w:sz="0" w:space="0" w:color="auto"/>
        <w:right w:val="none" w:sz="0" w:space="0" w:color="auto"/>
      </w:divBdr>
    </w:div>
    <w:div w:id="2107773081">
      <w:bodyDiv w:val="1"/>
      <w:marLeft w:val="0"/>
      <w:marRight w:val="0"/>
      <w:marTop w:val="0"/>
      <w:marBottom w:val="0"/>
      <w:divBdr>
        <w:top w:val="none" w:sz="0" w:space="0" w:color="auto"/>
        <w:left w:val="none" w:sz="0" w:space="0" w:color="auto"/>
        <w:bottom w:val="none" w:sz="0" w:space="0" w:color="auto"/>
        <w:right w:val="none" w:sz="0" w:space="0" w:color="auto"/>
      </w:divBdr>
    </w:div>
    <w:div w:id="2107773398">
      <w:bodyDiv w:val="1"/>
      <w:marLeft w:val="0"/>
      <w:marRight w:val="0"/>
      <w:marTop w:val="0"/>
      <w:marBottom w:val="0"/>
      <w:divBdr>
        <w:top w:val="none" w:sz="0" w:space="0" w:color="auto"/>
        <w:left w:val="none" w:sz="0" w:space="0" w:color="auto"/>
        <w:bottom w:val="none" w:sz="0" w:space="0" w:color="auto"/>
        <w:right w:val="none" w:sz="0" w:space="0" w:color="auto"/>
      </w:divBdr>
    </w:div>
    <w:div w:id="2107847768">
      <w:bodyDiv w:val="1"/>
      <w:marLeft w:val="0"/>
      <w:marRight w:val="0"/>
      <w:marTop w:val="0"/>
      <w:marBottom w:val="0"/>
      <w:divBdr>
        <w:top w:val="none" w:sz="0" w:space="0" w:color="auto"/>
        <w:left w:val="none" w:sz="0" w:space="0" w:color="auto"/>
        <w:bottom w:val="none" w:sz="0" w:space="0" w:color="auto"/>
        <w:right w:val="none" w:sz="0" w:space="0" w:color="auto"/>
      </w:divBdr>
    </w:div>
    <w:div w:id="2107923147">
      <w:bodyDiv w:val="1"/>
      <w:marLeft w:val="0"/>
      <w:marRight w:val="0"/>
      <w:marTop w:val="0"/>
      <w:marBottom w:val="0"/>
      <w:divBdr>
        <w:top w:val="none" w:sz="0" w:space="0" w:color="auto"/>
        <w:left w:val="none" w:sz="0" w:space="0" w:color="auto"/>
        <w:bottom w:val="none" w:sz="0" w:space="0" w:color="auto"/>
        <w:right w:val="none" w:sz="0" w:space="0" w:color="auto"/>
      </w:divBdr>
    </w:div>
    <w:div w:id="2108113887">
      <w:bodyDiv w:val="1"/>
      <w:marLeft w:val="0"/>
      <w:marRight w:val="0"/>
      <w:marTop w:val="0"/>
      <w:marBottom w:val="0"/>
      <w:divBdr>
        <w:top w:val="none" w:sz="0" w:space="0" w:color="auto"/>
        <w:left w:val="none" w:sz="0" w:space="0" w:color="auto"/>
        <w:bottom w:val="none" w:sz="0" w:space="0" w:color="auto"/>
        <w:right w:val="none" w:sz="0" w:space="0" w:color="auto"/>
      </w:divBdr>
    </w:div>
    <w:div w:id="2108114888">
      <w:bodyDiv w:val="1"/>
      <w:marLeft w:val="0"/>
      <w:marRight w:val="0"/>
      <w:marTop w:val="0"/>
      <w:marBottom w:val="0"/>
      <w:divBdr>
        <w:top w:val="none" w:sz="0" w:space="0" w:color="auto"/>
        <w:left w:val="none" w:sz="0" w:space="0" w:color="auto"/>
        <w:bottom w:val="none" w:sz="0" w:space="0" w:color="auto"/>
        <w:right w:val="none" w:sz="0" w:space="0" w:color="auto"/>
      </w:divBdr>
    </w:div>
    <w:div w:id="2108192594">
      <w:bodyDiv w:val="1"/>
      <w:marLeft w:val="0"/>
      <w:marRight w:val="0"/>
      <w:marTop w:val="0"/>
      <w:marBottom w:val="0"/>
      <w:divBdr>
        <w:top w:val="none" w:sz="0" w:space="0" w:color="auto"/>
        <w:left w:val="none" w:sz="0" w:space="0" w:color="auto"/>
        <w:bottom w:val="none" w:sz="0" w:space="0" w:color="auto"/>
        <w:right w:val="none" w:sz="0" w:space="0" w:color="auto"/>
      </w:divBdr>
    </w:div>
    <w:div w:id="2108304971">
      <w:bodyDiv w:val="1"/>
      <w:marLeft w:val="0"/>
      <w:marRight w:val="0"/>
      <w:marTop w:val="0"/>
      <w:marBottom w:val="0"/>
      <w:divBdr>
        <w:top w:val="none" w:sz="0" w:space="0" w:color="auto"/>
        <w:left w:val="none" w:sz="0" w:space="0" w:color="auto"/>
        <w:bottom w:val="none" w:sz="0" w:space="0" w:color="auto"/>
        <w:right w:val="none" w:sz="0" w:space="0" w:color="auto"/>
      </w:divBdr>
    </w:div>
    <w:div w:id="2108311198">
      <w:bodyDiv w:val="1"/>
      <w:marLeft w:val="0"/>
      <w:marRight w:val="0"/>
      <w:marTop w:val="0"/>
      <w:marBottom w:val="0"/>
      <w:divBdr>
        <w:top w:val="none" w:sz="0" w:space="0" w:color="auto"/>
        <w:left w:val="none" w:sz="0" w:space="0" w:color="auto"/>
        <w:bottom w:val="none" w:sz="0" w:space="0" w:color="auto"/>
        <w:right w:val="none" w:sz="0" w:space="0" w:color="auto"/>
      </w:divBdr>
    </w:div>
    <w:div w:id="2108378612">
      <w:bodyDiv w:val="1"/>
      <w:marLeft w:val="0"/>
      <w:marRight w:val="0"/>
      <w:marTop w:val="0"/>
      <w:marBottom w:val="0"/>
      <w:divBdr>
        <w:top w:val="none" w:sz="0" w:space="0" w:color="auto"/>
        <w:left w:val="none" w:sz="0" w:space="0" w:color="auto"/>
        <w:bottom w:val="none" w:sz="0" w:space="0" w:color="auto"/>
        <w:right w:val="none" w:sz="0" w:space="0" w:color="auto"/>
      </w:divBdr>
    </w:div>
    <w:div w:id="2108578818">
      <w:bodyDiv w:val="1"/>
      <w:marLeft w:val="0"/>
      <w:marRight w:val="0"/>
      <w:marTop w:val="0"/>
      <w:marBottom w:val="0"/>
      <w:divBdr>
        <w:top w:val="none" w:sz="0" w:space="0" w:color="auto"/>
        <w:left w:val="none" w:sz="0" w:space="0" w:color="auto"/>
        <w:bottom w:val="none" w:sz="0" w:space="0" w:color="auto"/>
        <w:right w:val="none" w:sz="0" w:space="0" w:color="auto"/>
      </w:divBdr>
    </w:div>
    <w:div w:id="2108646314">
      <w:bodyDiv w:val="1"/>
      <w:marLeft w:val="0"/>
      <w:marRight w:val="0"/>
      <w:marTop w:val="0"/>
      <w:marBottom w:val="0"/>
      <w:divBdr>
        <w:top w:val="none" w:sz="0" w:space="0" w:color="auto"/>
        <w:left w:val="none" w:sz="0" w:space="0" w:color="auto"/>
        <w:bottom w:val="none" w:sz="0" w:space="0" w:color="auto"/>
        <w:right w:val="none" w:sz="0" w:space="0" w:color="auto"/>
      </w:divBdr>
    </w:div>
    <w:div w:id="2108771982">
      <w:bodyDiv w:val="1"/>
      <w:marLeft w:val="0"/>
      <w:marRight w:val="0"/>
      <w:marTop w:val="0"/>
      <w:marBottom w:val="0"/>
      <w:divBdr>
        <w:top w:val="none" w:sz="0" w:space="0" w:color="auto"/>
        <w:left w:val="none" w:sz="0" w:space="0" w:color="auto"/>
        <w:bottom w:val="none" w:sz="0" w:space="0" w:color="auto"/>
        <w:right w:val="none" w:sz="0" w:space="0" w:color="auto"/>
      </w:divBdr>
    </w:div>
    <w:div w:id="2108846425">
      <w:bodyDiv w:val="1"/>
      <w:marLeft w:val="0"/>
      <w:marRight w:val="0"/>
      <w:marTop w:val="0"/>
      <w:marBottom w:val="0"/>
      <w:divBdr>
        <w:top w:val="none" w:sz="0" w:space="0" w:color="auto"/>
        <w:left w:val="none" w:sz="0" w:space="0" w:color="auto"/>
        <w:bottom w:val="none" w:sz="0" w:space="0" w:color="auto"/>
        <w:right w:val="none" w:sz="0" w:space="0" w:color="auto"/>
      </w:divBdr>
    </w:div>
    <w:div w:id="2108886996">
      <w:bodyDiv w:val="1"/>
      <w:marLeft w:val="0"/>
      <w:marRight w:val="0"/>
      <w:marTop w:val="0"/>
      <w:marBottom w:val="0"/>
      <w:divBdr>
        <w:top w:val="none" w:sz="0" w:space="0" w:color="auto"/>
        <w:left w:val="none" w:sz="0" w:space="0" w:color="auto"/>
        <w:bottom w:val="none" w:sz="0" w:space="0" w:color="auto"/>
        <w:right w:val="none" w:sz="0" w:space="0" w:color="auto"/>
      </w:divBdr>
    </w:div>
    <w:div w:id="2108957868">
      <w:bodyDiv w:val="1"/>
      <w:marLeft w:val="0"/>
      <w:marRight w:val="0"/>
      <w:marTop w:val="0"/>
      <w:marBottom w:val="0"/>
      <w:divBdr>
        <w:top w:val="none" w:sz="0" w:space="0" w:color="auto"/>
        <w:left w:val="none" w:sz="0" w:space="0" w:color="auto"/>
        <w:bottom w:val="none" w:sz="0" w:space="0" w:color="auto"/>
        <w:right w:val="none" w:sz="0" w:space="0" w:color="auto"/>
      </w:divBdr>
    </w:div>
    <w:div w:id="2109151482">
      <w:bodyDiv w:val="1"/>
      <w:marLeft w:val="0"/>
      <w:marRight w:val="0"/>
      <w:marTop w:val="0"/>
      <w:marBottom w:val="0"/>
      <w:divBdr>
        <w:top w:val="none" w:sz="0" w:space="0" w:color="auto"/>
        <w:left w:val="none" w:sz="0" w:space="0" w:color="auto"/>
        <w:bottom w:val="none" w:sz="0" w:space="0" w:color="auto"/>
        <w:right w:val="none" w:sz="0" w:space="0" w:color="auto"/>
      </w:divBdr>
    </w:div>
    <w:div w:id="2109231504">
      <w:bodyDiv w:val="1"/>
      <w:marLeft w:val="0"/>
      <w:marRight w:val="0"/>
      <w:marTop w:val="0"/>
      <w:marBottom w:val="0"/>
      <w:divBdr>
        <w:top w:val="none" w:sz="0" w:space="0" w:color="auto"/>
        <w:left w:val="none" w:sz="0" w:space="0" w:color="auto"/>
        <w:bottom w:val="none" w:sz="0" w:space="0" w:color="auto"/>
        <w:right w:val="none" w:sz="0" w:space="0" w:color="auto"/>
      </w:divBdr>
    </w:div>
    <w:div w:id="2109306109">
      <w:bodyDiv w:val="1"/>
      <w:marLeft w:val="0"/>
      <w:marRight w:val="0"/>
      <w:marTop w:val="0"/>
      <w:marBottom w:val="0"/>
      <w:divBdr>
        <w:top w:val="none" w:sz="0" w:space="0" w:color="auto"/>
        <w:left w:val="none" w:sz="0" w:space="0" w:color="auto"/>
        <w:bottom w:val="none" w:sz="0" w:space="0" w:color="auto"/>
        <w:right w:val="none" w:sz="0" w:space="0" w:color="auto"/>
      </w:divBdr>
    </w:div>
    <w:div w:id="2109423087">
      <w:bodyDiv w:val="1"/>
      <w:marLeft w:val="0"/>
      <w:marRight w:val="0"/>
      <w:marTop w:val="0"/>
      <w:marBottom w:val="0"/>
      <w:divBdr>
        <w:top w:val="none" w:sz="0" w:space="0" w:color="auto"/>
        <w:left w:val="none" w:sz="0" w:space="0" w:color="auto"/>
        <w:bottom w:val="none" w:sz="0" w:space="0" w:color="auto"/>
        <w:right w:val="none" w:sz="0" w:space="0" w:color="auto"/>
      </w:divBdr>
    </w:div>
    <w:div w:id="2109428720">
      <w:bodyDiv w:val="1"/>
      <w:marLeft w:val="0"/>
      <w:marRight w:val="0"/>
      <w:marTop w:val="0"/>
      <w:marBottom w:val="0"/>
      <w:divBdr>
        <w:top w:val="none" w:sz="0" w:space="0" w:color="auto"/>
        <w:left w:val="none" w:sz="0" w:space="0" w:color="auto"/>
        <w:bottom w:val="none" w:sz="0" w:space="0" w:color="auto"/>
        <w:right w:val="none" w:sz="0" w:space="0" w:color="auto"/>
      </w:divBdr>
    </w:div>
    <w:div w:id="2109543856">
      <w:bodyDiv w:val="1"/>
      <w:marLeft w:val="0"/>
      <w:marRight w:val="0"/>
      <w:marTop w:val="0"/>
      <w:marBottom w:val="0"/>
      <w:divBdr>
        <w:top w:val="none" w:sz="0" w:space="0" w:color="auto"/>
        <w:left w:val="none" w:sz="0" w:space="0" w:color="auto"/>
        <w:bottom w:val="none" w:sz="0" w:space="0" w:color="auto"/>
        <w:right w:val="none" w:sz="0" w:space="0" w:color="auto"/>
      </w:divBdr>
    </w:div>
    <w:div w:id="2109619586">
      <w:bodyDiv w:val="1"/>
      <w:marLeft w:val="0"/>
      <w:marRight w:val="0"/>
      <w:marTop w:val="0"/>
      <w:marBottom w:val="0"/>
      <w:divBdr>
        <w:top w:val="none" w:sz="0" w:space="0" w:color="auto"/>
        <w:left w:val="none" w:sz="0" w:space="0" w:color="auto"/>
        <w:bottom w:val="none" w:sz="0" w:space="0" w:color="auto"/>
        <w:right w:val="none" w:sz="0" w:space="0" w:color="auto"/>
      </w:divBdr>
    </w:div>
    <w:div w:id="2109688456">
      <w:bodyDiv w:val="1"/>
      <w:marLeft w:val="0"/>
      <w:marRight w:val="0"/>
      <w:marTop w:val="0"/>
      <w:marBottom w:val="0"/>
      <w:divBdr>
        <w:top w:val="none" w:sz="0" w:space="0" w:color="auto"/>
        <w:left w:val="none" w:sz="0" w:space="0" w:color="auto"/>
        <w:bottom w:val="none" w:sz="0" w:space="0" w:color="auto"/>
        <w:right w:val="none" w:sz="0" w:space="0" w:color="auto"/>
      </w:divBdr>
    </w:div>
    <w:div w:id="2109883460">
      <w:bodyDiv w:val="1"/>
      <w:marLeft w:val="0"/>
      <w:marRight w:val="0"/>
      <w:marTop w:val="0"/>
      <w:marBottom w:val="0"/>
      <w:divBdr>
        <w:top w:val="none" w:sz="0" w:space="0" w:color="auto"/>
        <w:left w:val="none" w:sz="0" w:space="0" w:color="auto"/>
        <w:bottom w:val="none" w:sz="0" w:space="0" w:color="auto"/>
        <w:right w:val="none" w:sz="0" w:space="0" w:color="auto"/>
      </w:divBdr>
    </w:div>
    <w:div w:id="2109889344">
      <w:bodyDiv w:val="1"/>
      <w:marLeft w:val="0"/>
      <w:marRight w:val="0"/>
      <w:marTop w:val="0"/>
      <w:marBottom w:val="0"/>
      <w:divBdr>
        <w:top w:val="none" w:sz="0" w:space="0" w:color="auto"/>
        <w:left w:val="none" w:sz="0" w:space="0" w:color="auto"/>
        <w:bottom w:val="none" w:sz="0" w:space="0" w:color="auto"/>
        <w:right w:val="none" w:sz="0" w:space="0" w:color="auto"/>
      </w:divBdr>
    </w:div>
    <w:div w:id="2110004475">
      <w:bodyDiv w:val="1"/>
      <w:marLeft w:val="0"/>
      <w:marRight w:val="0"/>
      <w:marTop w:val="0"/>
      <w:marBottom w:val="0"/>
      <w:divBdr>
        <w:top w:val="none" w:sz="0" w:space="0" w:color="auto"/>
        <w:left w:val="none" w:sz="0" w:space="0" w:color="auto"/>
        <w:bottom w:val="none" w:sz="0" w:space="0" w:color="auto"/>
        <w:right w:val="none" w:sz="0" w:space="0" w:color="auto"/>
      </w:divBdr>
    </w:div>
    <w:div w:id="2110007590">
      <w:bodyDiv w:val="1"/>
      <w:marLeft w:val="0"/>
      <w:marRight w:val="0"/>
      <w:marTop w:val="0"/>
      <w:marBottom w:val="0"/>
      <w:divBdr>
        <w:top w:val="none" w:sz="0" w:space="0" w:color="auto"/>
        <w:left w:val="none" w:sz="0" w:space="0" w:color="auto"/>
        <w:bottom w:val="none" w:sz="0" w:space="0" w:color="auto"/>
        <w:right w:val="none" w:sz="0" w:space="0" w:color="auto"/>
      </w:divBdr>
    </w:div>
    <w:div w:id="2110078010">
      <w:bodyDiv w:val="1"/>
      <w:marLeft w:val="0"/>
      <w:marRight w:val="0"/>
      <w:marTop w:val="0"/>
      <w:marBottom w:val="0"/>
      <w:divBdr>
        <w:top w:val="none" w:sz="0" w:space="0" w:color="auto"/>
        <w:left w:val="none" w:sz="0" w:space="0" w:color="auto"/>
        <w:bottom w:val="none" w:sz="0" w:space="0" w:color="auto"/>
        <w:right w:val="none" w:sz="0" w:space="0" w:color="auto"/>
      </w:divBdr>
    </w:div>
    <w:div w:id="2110197579">
      <w:bodyDiv w:val="1"/>
      <w:marLeft w:val="0"/>
      <w:marRight w:val="0"/>
      <w:marTop w:val="0"/>
      <w:marBottom w:val="0"/>
      <w:divBdr>
        <w:top w:val="none" w:sz="0" w:space="0" w:color="auto"/>
        <w:left w:val="none" w:sz="0" w:space="0" w:color="auto"/>
        <w:bottom w:val="none" w:sz="0" w:space="0" w:color="auto"/>
        <w:right w:val="none" w:sz="0" w:space="0" w:color="auto"/>
      </w:divBdr>
    </w:div>
    <w:div w:id="2110618339">
      <w:bodyDiv w:val="1"/>
      <w:marLeft w:val="0"/>
      <w:marRight w:val="0"/>
      <w:marTop w:val="0"/>
      <w:marBottom w:val="0"/>
      <w:divBdr>
        <w:top w:val="none" w:sz="0" w:space="0" w:color="auto"/>
        <w:left w:val="none" w:sz="0" w:space="0" w:color="auto"/>
        <w:bottom w:val="none" w:sz="0" w:space="0" w:color="auto"/>
        <w:right w:val="none" w:sz="0" w:space="0" w:color="auto"/>
      </w:divBdr>
    </w:div>
    <w:div w:id="2110657683">
      <w:bodyDiv w:val="1"/>
      <w:marLeft w:val="0"/>
      <w:marRight w:val="0"/>
      <w:marTop w:val="0"/>
      <w:marBottom w:val="0"/>
      <w:divBdr>
        <w:top w:val="none" w:sz="0" w:space="0" w:color="auto"/>
        <w:left w:val="none" w:sz="0" w:space="0" w:color="auto"/>
        <w:bottom w:val="none" w:sz="0" w:space="0" w:color="auto"/>
        <w:right w:val="none" w:sz="0" w:space="0" w:color="auto"/>
      </w:divBdr>
    </w:div>
    <w:div w:id="2110661729">
      <w:bodyDiv w:val="1"/>
      <w:marLeft w:val="0"/>
      <w:marRight w:val="0"/>
      <w:marTop w:val="0"/>
      <w:marBottom w:val="0"/>
      <w:divBdr>
        <w:top w:val="none" w:sz="0" w:space="0" w:color="auto"/>
        <w:left w:val="none" w:sz="0" w:space="0" w:color="auto"/>
        <w:bottom w:val="none" w:sz="0" w:space="0" w:color="auto"/>
        <w:right w:val="none" w:sz="0" w:space="0" w:color="auto"/>
      </w:divBdr>
    </w:div>
    <w:div w:id="2110810217">
      <w:bodyDiv w:val="1"/>
      <w:marLeft w:val="0"/>
      <w:marRight w:val="0"/>
      <w:marTop w:val="0"/>
      <w:marBottom w:val="0"/>
      <w:divBdr>
        <w:top w:val="none" w:sz="0" w:space="0" w:color="auto"/>
        <w:left w:val="none" w:sz="0" w:space="0" w:color="auto"/>
        <w:bottom w:val="none" w:sz="0" w:space="0" w:color="auto"/>
        <w:right w:val="none" w:sz="0" w:space="0" w:color="auto"/>
      </w:divBdr>
    </w:div>
    <w:div w:id="2110855920">
      <w:bodyDiv w:val="1"/>
      <w:marLeft w:val="0"/>
      <w:marRight w:val="0"/>
      <w:marTop w:val="0"/>
      <w:marBottom w:val="0"/>
      <w:divBdr>
        <w:top w:val="none" w:sz="0" w:space="0" w:color="auto"/>
        <w:left w:val="none" w:sz="0" w:space="0" w:color="auto"/>
        <w:bottom w:val="none" w:sz="0" w:space="0" w:color="auto"/>
        <w:right w:val="none" w:sz="0" w:space="0" w:color="auto"/>
      </w:divBdr>
    </w:div>
    <w:div w:id="2110931257">
      <w:bodyDiv w:val="1"/>
      <w:marLeft w:val="0"/>
      <w:marRight w:val="0"/>
      <w:marTop w:val="0"/>
      <w:marBottom w:val="0"/>
      <w:divBdr>
        <w:top w:val="none" w:sz="0" w:space="0" w:color="auto"/>
        <w:left w:val="none" w:sz="0" w:space="0" w:color="auto"/>
        <w:bottom w:val="none" w:sz="0" w:space="0" w:color="auto"/>
        <w:right w:val="none" w:sz="0" w:space="0" w:color="auto"/>
      </w:divBdr>
    </w:div>
    <w:div w:id="2110999831">
      <w:bodyDiv w:val="1"/>
      <w:marLeft w:val="0"/>
      <w:marRight w:val="0"/>
      <w:marTop w:val="0"/>
      <w:marBottom w:val="0"/>
      <w:divBdr>
        <w:top w:val="none" w:sz="0" w:space="0" w:color="auto"/>
        <w:left w:val="none" w:sz="0" w:space="0" w:color="auto"/>
        <w:bottom w:val="none" w:sz="0" w:space="0" w:color="auto"/>
        <w:right w:val="none" w:sz="0" w:space="0" w:color="auto"/>
      </w:divBdr>
    </w:div>
    <w:div w:id="2111119966">
      <w:bodyDiv w:val="1"/>
      <w:marLeft w:val="0"/>
      <w:marRight w:val="0"/>
      <w:marTop w:val="0"/>
      <w:marBottom w:val="0"/>
      <w:divBdr>
        <w:top w:val="none" w:sz="0" w:space="0" w:color="auto"/>
        <w:left w:val="none" w:sz="0" w:space="0" w:color="auto"/>
        <w:bottom w:val="none" w:sz="0" w:space="0" w:color="auto"/>
        <w:right w:val="none" w:sz="0" w:space="0" w:color="auto"/>
      </w:divBdr>
    </w:div>
    <w:div w:id="2111125232">
      <w:bodyDiv w:val="1"/>
      <w:marLeft w:val="0"/>
      <w:marRight w:val="0"/>
      <w:marTop w:val="0"/>
      <w:marBottom w:val="0"/>
      <w:divBdr>
        <w:top w:val="none" w:sz="0" w:space="0" w:color="auto"/>
        <w:left w:val="none" w:sz="0" w:space="0" w:color="auto"/>
        <w:bottom w:val="none" w:sz="0" w:space="0" w:color="auto"/>
        <w:right w:val="none" w:sz="0" w:space="0" w:color="auto"/>
      </w:divBdr>
    </w:div>
    <w:div w:id="2111200016">
      <w:bodyDiv w:val="1"/>
      <w:marLeft w:val="0"/>
      <w:marRight w:val="0"/>
      <w:marTop w:val="0"/>
      <w:marBottom w:val="0"/>
      <w:divBdr>
        <w:top w:val="none" w:sz="0" w:space="0" w:color="auto"/>
        <w:left w:val="none" w:sz="0" w:space="0" w:color="auto"/>
        <w:bottom w:val="none" w:sz="0" w:space="0" w:color="auto"/>
        <w:right w:val="none" w:sz="0" w:space="0" w:color="auto"/>
      </w:divBdr>
    </w:div>
    <w:div w:id="2111270107">
      <w:bodyDiv w:val="1"/>
      <w:marLeft w:val="0"/>
      <w:marRight w:val="0"/>
      <w:marTop w:val="0"/>
      <w:marBottom w:val="0"/>
      <w:divBdr>
        <w:top w:val="none" w:sz="0" w:space="0" w:color="auto"/>
        <w:left w:val="none" w:sz="0" w:space="0" w:color="auto"/>
        <w:bottom w:val="none" w:sz="0" w:space="0" w:color="auto"/>
        <w:right w:val="none" w:sz="0" w:space="0" w:color="auto"/>
      </w:divBdr>
    </w:div>
    <w:div w:id="2111310463">
      <w:bodyDiv w:val="1"/>
      <w:marLeft w:val="0"/>
      <w:marRight w:val="0"/>
      <w:marTop w:val="0"/>
      <w:marBottom w:val="0"/>
      <w:divBdr>
        <w:top w:val="none" w:sz="0" w:space="0" w:color="auto"/>
        <w:left w:val="none" w:sz="0" w:space="0" w:color="auto"/>
        <w:bottom w:val="none" w:sz="0" w:space="0" w:color="auto"/>
        <w:right w:val="none" w:sz="0" w:space="0" w:color="auto"/>
      </w:divBdr>
    </w:div>
    <w:div w:id="2111314514">
      <w:bodyDiv w:val="1"/>
      <w:marLeft w:val="0"/>
      <w:marRight w:val="0"/>
      <w:marTop w:val="0"/>
      <w:marBottom w:val="0"/>
      <w:divBdr>
        <w:top w:val="none" w:sz="0" w:space="0" w:color="auto"/>
        <w:left w:val="none" w:sz="0" w:space="0" w:color="auto"/>
        <w:bottom w:val="none" w:sz="0" w:space="0" w:color="auto"/>
        <w:right w:val="none" w:sz="0" w:space="0" w:color="auto"/>
      </w:divBdr>
    </w:div>
    <w:div w:id="2111511453">
      <w:bodyDiv w:val="1"/>
      <w:marLeft w:val="0"/>
      <w:marRight w:val="0"/>
      <w:marTop w:val="0"/>
      <w:marBottom w:val="0"/>
      <w:divBdr>
        <w:top w:val="none" w:sz="0" w:space="0" w:color="auto"/>
        <w:left w:val="none" w:sz="0" w:space="0" w:color="auto"/>
        <w:bottom w:val="none" w:sz="0" w:space="0" w:color="auto"/>
        <w:right w:val="none" w:sz="0" w:space="0" w:color="auto"/>
      </w:divBdr>
    </w:div>
    <w:div w:id="2111658382">
      <w:bodyDiv w:val="1"/>
      <w:marLeft w:val="0"/>
      <w:marRight w:val="0"/>
      <w:marTop w:val="0"/>
      <w:marBottom w:val="0"/>
      <w:divBdr>
        <w:top w:val="none" w:sz="0" w:space="0" w:color="auto"/>
        <w:left w:val="none" w:sz="0" w:space="0" w:color="auto"/>
        <w:bottom w:val="none" w:sz="0" w:space="0" w:color="auto"/>
        <w:right w:val="none" w:sz="0" w:space="0" w:color="auto"/>
      </w:divBdr>
    </w:div>
    <w:div w:id="2111662646">
      <w:bodyDiv w:val="1"/>
      <w:marLeft w:val="0"/>
      <w:marRight w:val="0"/>
      <w:marTop w:val="0"/>
      <w:marBottom w:val="0"/>
      <w:divBdr>
        <w:top w:val="none" w:sz="0" w:space="0" w:color="auto"/>
        <w:left w:val="none" w:sz="0" w:space="0" w:color="auto"/>
        <w:bottom w:val="none" w:sz="0" w:space="0" w:color="auto"/>
        <w:right w:val="none" w:sz="0" w:space="0" w:color="auto"/>
      </w:divBdr>
    </w:div>
    <w:div w:id="2111705153">
      <w:bodyDiv w:val="1"/>
      <w:marLeft w:val="0"/>
      <w:marRight w:val="0"/>
      <w:marTop w:val="0"/>
      <w:marBottom w:val="0"/>
      <w:divBdr>
        <w:top w:val="none" w:sz="0" w:space="0" w:color="auto"/>
        <w:left w:val="none" w:sz="0" w:space="0" w:color="auto"/>
        <w:bottom w:val="none" w:sz="0" w:space="0" w:color="auto"/>
        <w:right w:val="none" w:sz="0" w:space="0" w:color="auto"/>
      </w:divBdr>
    </w:div>
    <w:div w:id="2111966199">
      <w:bodyDiv w:val="1"/>
      <w:marLeft w:val="0"/>
      <w:marRight w:val="0"/>
      <w:marTop w:val="0"/>
      <w:marBottom w:val="0"/>
      <w:divBdr>
        <w:top w:val="none" w:sz="0" w:space="0" w:color="auto"/>
        <w:left w:val="none" w:sz="0" w:space="0" w:color="auto"/>
        <w:bottom w:val="none" w:sz="0" w:space="0" w:color="auto"/>
        <w:right w:val="none" w:sz="0" w:space="0" w:color="auto"/>
      </w:divBdr>
    </w:div>
    <w:div w:id="2112048371">
      <w:bodyDiv w:val="1"/>
      <w:marLeft w:val="0"/>
      <w:marRight w:val="0"/>
      <w:marTop w:val="0"/>
      <w:marBottom w:val="0"/>
      <w:divBdr>
        <w:top w:val="none" w:sz="0" w:space="0" w:color="auto"/>
        <w:left w:val="none" w:sz="0" w:space="0" w:color="auto"/>
        <w:bottom w:val="none" w:sz="0" w:space="0" w:color="auto"/>
        <w:right w:val="none" w:sz="0" w:space="0" w:color="auto"/>
      </w:divBdr>
    </w:div>
    <w:div w:id="2112240113">
      <w:bodyDiv w:val="1"/>
      <w:marLeft w:val="0"/>
      <w:marRight w:val="0"/>
      <w:marTop w:val="0"/>
      <w:marBottom w:val="0"/>
      <w:divBdr>
        <w:top w:val="none" w:sz="0" w:space="0" w:color="auto"/>
        <w:left w:val="none" w:sz="0" w:space="0" w:color="auto"/>
        <w:bottom w:val="none" w:sz="0" w:space="0" w:color="auto"/>
        <w:right w:val="none" w:sz="0" w:space="0" w:color="auto"/>
      </w:divBdr>
    </w:div>
    <w:div w:id="2112242017">
      <w:bodyDiv w:val="1"/>
      <w:marLeft w:val="0"/>
      <w:marRight w:val="0"/>
      <w:marTop w:val="0"/>
      <w:marBottom w:val="0"/>
      <w:divBdr>
        <w:top w:val="none" w:sz="0" w:space="0" w:color="auto"/>
        <w:left w:val="none" w:sz="0" w:space="0" w:color="auto"/>
        <w:bottom w:val="none" w:sz="0" w:space="0" w:color="auto"/>
        <w:right w:val="none" w:sz="0" w:space="0" w:color="auto"/>
      </w:divBdr>
    </w:div>
    <w:div w:id="2112315423">
      <w:bodyDiv w:val="1"/>
      <w:marLeft w:val="0"/>
      <w:marRight w:val="0"/>
      <w:marTop w:val="0"/>
      <w:marBottom w:val="0"/>
      <w:divBdr>
        <w:top w:val="none" w:sz="0" w:space="0" w:color="auto"/>
        <w:left w:val="none" w:sz="0" w:space="0" w:color="auto"/>
        <w:bottom w:val="none" w:sz="0" w:space="0" w:color="auto"/>
        <w:right w:val="none" w:sz="0" w:space="0" w:color="auto"/>
      </w:divBdr>
    </w:div>
    <w:div w:id="2112361262">
      <w:bodyDiv w:val="1"/>
      <w:marLeft w:val="0"/>
      <w:marRight w:val="0"/>
      <w:marTop w:val="0"/>
      <w:marBottom w:val="0"/>
      <w:divBdr>
        <w:top w:val="none" w:sz="0" w:space="0" w:color="auto"/>
        <w:left w:val="none" w:sz="0" w:space="0" w:color="auto"/>
        <w:bottom w:val="none" w:sz="0" w:space="0" w:color="auto"/>
        <w:right w:val="none" w:sz="0" w:space="0" w:color="auto"/>
      </w:divBdr>
    </w:div>
    <w:div w:id="2112507244">
      <w:bodyDiv w:val="1"/>
      <w:marLeft w:val="0"/>
      <w:marRight w:val="0"/>
      <w:marTop w:val="0"/>
      <w:marBottom w:val="0"/>
      <w:divBdr>
        <w:top w:val="none" w:sz="0" w:space="0" w:color="auto"/>
        <w:left w:val="none" w:sz="0" w:space="0" w:color="auto"/>
        <w:bottom w:val="none" w:sz="0" w:space="0" w:color="auto"/>
        <w:right w:val="none" w:sz="0" w:space="0" w:color="auto"/>
      </w:divBdr>
    </w:div>
    <w:div w:id="2112622684">
      <w:bodyDiv w:val="1"/>
      <w:marLeft w:val="0"/>
      <w:marRight w:val="0"/>
      <w:marTop w:val="0"/>
      <w:marBottom w:val="0"/>
      <w:divBdr>
        <w:top w:val="none" w:sz="0" w:space="0" w:color="auto"/>
        <w:left w:val="none" w:sz="0" w:space="0" w:color="auto"/>
        <w:bottom w:val="none" w:sz="0" w:space="0" w:color="auto"/>
        <w:right w:val="none" w:sz="0" w:space="0" w:color="auto"/>
      </w:divBdr>
    </w:div>
    <w:div w:id="2112627485">
      <w:bodyDiv w:val="1"/>
      <w:marLeft w:val="0"/>
      <w:marRight w:val="0"/>
      <w:marTop w:val="0"/>
      <w:marBottom w:val="0"/>
      <w:divBdr>
        <w:top w:val="none" w:sz="0" w:space="0" w:color="auto"/>
        <w:left w:val="none" w:sz="0" w:space="0" w:color="auto"/>
        <w:bottom w:val="none" w:sz="0" w:space="0" w:color="auto"/>
        <w:right w:val="none" w:sz="0" w:space="0" w:color="auto"/>
      </w:divBdr>
    </w:div>
    <w:div w:id="2112772564">
      <w:bodyDiv w:val="1"/>
      <w:marLeft w:val="0"/>
      <w:marRight w:val="0"/>
      <w:marTop w:val="0"/>
      <w:marBottom w:val="0"/>
      <w:divBdr>
        <w:top w:val="none" w:sz="0" w:space="0" w:color="auto"/>
        <w:left w:val="none" w:sz="0" w:space="0" w:color="auto"/>
        <w:bottom w:val="none" w:sz="0" w:space="0" w:color="auto"/>
        <w:right w:val="none" w:sz="0" w:space="0" w:color="auto"/>
      </w:divBdr>
    </w:div>
    <w:div w:id="2112892177">
      <w:bodyDiv w:val="1"/>
      <w:marLeft w:val="0"/>
      <w:marRight w:val="0"/>
      <w:marTop w:val="0"/>
      <w:marBottom w:val="0"/>
      <w:divBdr>
        <w:top w:val="none" w:sz="0" w:space="0" w:color="auto"/>
        <w:left w:val="none" w:sz="0" w:space="0" w:color="auto"/>
        <w:bottom w:val="none" w:sz="0" w:space="0" w:color="auto"/>
        <w:right w:val="none" w:sz="0" w:space="0" w:color="auto"/>
      </w:divBdr>
    </w:div>
    <w:div w:id="2112894291">
      <w:bodyDiv w:val="1"/>
      <w:marLeft w:val="0"/>
      <w:marRight w:val="0"/>
      <w:marTop w:val="0"/>
      <w:marBottom w:val="0"/>
      <w:divBdr>
        <w:top w:val="none" w:sz="0" w:space="0" w:color="auto"/>
        <w:left w:val="none" w:sz="0" w:space="0" w:color="auto"/>
        <w:bottom w:val="none" w:sz="0" w:space="0" w:color="auto"/>
        <w:right w:val="none" w:sz="0" w:space="0" w:color="auto"/>
      </w:divBdr>
    </w:div>
    <w:div w:id="2112967927">
      <w:bodyDiv w:val="1"/>
      <w:marLeft w:val="0"/>
      <w:marRight w:val="0"/>
      <w:marTop w:val="0"/>
      <w:marBottom w:val="0"/>
      <w:divBdr>
        <w:top w:val="none" w:sz="0" w:space="0" w:color="auto"/>
        <w:left w:val="none" w:sz="0" w:space="0" w:color="auto"/>
        <w:bottom w:val="none" w:sz="0" w:space="0" w:color="auto"/>
        <w:right w:val="none" w:sz="0" w:space="0" w:color="auto"/>
      </w:divBdr>
    </w:div>
    <w:div w:id="2113084032">
      <w:bodyDiv w:val="1"/>
      <w:marLeft w:val="0"/>
      <w:marRight w:val="0"/>
      <w:marTop w:val="0"/>
      <w:marBottom w:val="0"/>
      <w:divBdr>
        <w:top w:val="none" w:sz="0" w:space="0" w:color="auto"/>
        <w:left w:val="none" w:sz="0" w:space="0" w:color="auto"/>
        <w:bottom w:val="none" w:sz="0" w:space="0" w:color="auto"/>
        <w:right w:val="none" w:sz="0" w:space="0" w:color="auto"/>
      </w:divBdr>
    </w:div>
    <w:div w:id="2113086130">
      <w:bodyDiv w:val="1"/>
      <w:marLeft w:val="0"/>
      <w:marRight w:val="0"/>
      <w:marTop w:val="0"/>
      <w:marBottom w:val="0"/>
      <w:divBdr>
        <w:top w:val="none" w:sz="0" w:space="0" w:color="auto"/>
        <w:left w:val="none" w:sz="0" w:space="0" w:color="auto"/>
        <w:bottom w:val="none" w:sz="0" w:space="0" w:color="auto"/>
        <w:right w:val="none" w:sz="0" w:space="0" w:color="auto"/>
      </w:divBdr>
    </w:div>
    <w:div w:id="2113235854">
      <w:bodyDiv w:val="1"/>
      <w:marLeft w:val="0"/>
      <w:marRight w:val="0"/>
      <w:marTop w:val="0"/>
      <w:marBottom w:val="0"/>
      <w:divBdr>
        <w:top w:val="none" w:sz="0" w:space="0" w:color="auto"/>
        <w:left w:val="none" w:sz="0" w:space="0" w:color="auto"/>
        <w:bottom w:val="none" w:sz="0" w:space="0" w:color="auto"/>
        <w:right w:val="none" w:sz="0" w:space="0" w:color="auto"/>
      </w:divBdr>
    </w:div>
    <w:div w:id="2113352771">
      <w:bodyDiv w:val="1"/>
      <w:marLeft w:val="0"/>
      <w:marRight w:val="0"/>
      <w:marTop w:val="0"/>
      <w:marBottom w:val="0"/>
      <w:divBdr>
        <w:top w:val="none" w:sz="0" w:space="0" w:color="auto"/>
        <w:left w:val="none" w:sz="0" w:space="0" w:color="auto"/>
        <w:bottom w:val="none" w:sz="0" w:space="0" w:color="auto"/>
        <w:right w:val="none" w:sz="0" w:space="0" w:color="auto"/>
      </w:divBdr>
    </w:div>
    <w:div w:id="2113625907">
      <w:bodyDiv w:val="1"/>
      <w:marLeft w:val="0"/>
      <w:marRight w:val="0"/>
      <w:marTop w:val="0"/>
      <w:marBottom w:val="0"/>
      <w:divBdr>
        <w:top w:val="none" w:sz="0" w:space="0" w:color="auto"/>
        <w:left w:val="none" w:sz="0" w:space="0" w:color="auto"/>
        <w:bottom w:val="none" w:sz="0" w:space="0" w:color="auto"/>
        <w:right w:val="none" w:sz="0" w:space="0" w:color="auto"/>
      </w:divBdr>
    </w:div>
    <w:div w:id="2113669171">
      <w:bodyDiv w:val="1"/>
      <w:marLeft w:val="0"/>
      <w:marRight w:val="0"/>
      <w:marTop w:val="0"/>
      <w:marBottom w:val="0"/>
      <w:divBdr>
        <w:top w:val="none" w:sz="0" w:space="0" w:color="auto"/>
        <w:left w:val="none" w:sz="0" w:space="0" w:color="auto"/>
        <w:bottom w:val="none" w:sz="0" w:space="0" w:color="auto"/>
        <w:right w:val="none" w:sz="0" w:space="0" w:color="auto"/>
      </w:divBdr>
    </w:div>
    <w:div w:id="2113695264">
      <w:bodyDiv w:val="1"/>
      <w:marLeft w:val="0"/>
      <w:marRight w:val="0"/>
      <w:marTop w:val="0"/>
      <w:marBottom w:val="0"/>
      <w:divBdr>
        <w:top w:val="none" w:sz="0" w:space="0" w:color="auto"/>
        <w:left w:val="none" w:sz="0" w:space="0" w:color="auto"/>
        <w:bottom w:val="none" w:sz="0" w:space="0" w:color="auto"/>
        <w:right w:val="none" w:sz="0" w:space="0" w:color="auto"/>
      </w:divBdr>
    </w:div>
    <w:div w:id="2113740765">
      <w:bodyDiv w:val="1"/>
      <w:marLeft w:val="0"/>
      <w:marRight w:val="0"/>
      <w:marTop w:val="0"/>
      <w:marBottom w:val="0"/>
      <w:divBdr>
        <w:top w:val="none" w:sz="0" w:space="0" w:color="auto"/>
        <w:left w:val="none" w:sz="0" w:space="0" w:color="auto"/>
        <w:bottom w:val="none" w:sz="0" w:space="0" w:color="auto"/>
        <w:right w:val="none" w:sz="0" w:space="0" w:color="auto"/>
      </w:divBdr>
    </w:div>
    <w:div w:id="2113863938">
      <w:bodyDiv w:val="1"/>
      <w:marLeft w:val="0"/>
      <w:marRight w:val="0"/>
      <w:marTop w:val="0"/>
      <w:marBottom w:val="0"/>
      <w:divBdr>
        <w:top w:val="none" w:sz="0" w:space="0" w:color="auto"/>
        <w:left w:val="none" w:sz="0" w:space="0" w:color="auto"/>
        <w:bottom w:val="none" w:sz="0" w:space="0" w:color="auto"/>
        <w:right w:val="none" w:sz="0" w:space="0" w:color="auto"/>
      </w:divBdr>
    </w:div>
    <w:div w:id="2113890068">
      <w:bodyDiv w:val="1"/>
      <w:marLeft w:val="0"/>
      <w:marRight w:val="0"/>
      <w:marTop w:val="0"/>
      <w:marBottom w:val="0"/>
      <w:divBdr>
        <w:top w:val="none" w:sz="0" w:space="0" w:color="auto"/>
        <w:left w:val="none" w:sz="0" w:space="0" w:color="auto"/>
        <w:bottom w:val="none" w:sz="0" w:space="0" w:color="auto"/>
        <w:right w:val="none" w:sz="0" w:space="0" w:color="auto"/>
      </w:divBdr>
    </w:div>
    <w:div w:id="2113891935">
      <w:bodyDiv w:val="1"/>
      <w:marLeft w:val="0"/>
      <w:marRight w:val="0"/>
      <w:marTop w:val="0"/>
      <w:marBottom w:val="0"/>
      <w:divBdr>
        <w:top w:val="none" w:sz="0" w:space="0" w:color="auto"/>
        <w:left w:val="none" w:sz="0" w:space="0" w:color="auto"/>
        <w:bottom w:val="none" w:sz="0" w:space="0" w:color="auto"/>
        <w:right w:val="none" w:sz="0" w:space="0" w:color="auto"/>
      </w:divBdr>
    </w:div>
    <w:div w:id="2113935352">
      <w:bodyDiv w:val="1"/>
      <w:marLeft w:val="0"/>
      <w:marRight w:val="0"/>
      <w:marTop w:val="0"/>
      <w:marBottom w:val="0"/>
      <w:divBdr>
        <w:top w:val="none" w:sz="0" w:space="0" w:color="auto"/>
        <w:left w:val="none" w:sz="0" w:space="0" w:color="auto"/>
        <w:bottom w:val="none" w:sz="0" w:space="0" w:color="auto"/>
        <w:right w:val="none" w:sz="0" w:space="0" w:color="auto"/>
      </w:divBdr>
    </w:div>
    <w:div w:id="2114008243">
      <w:bodyDiv w:val="1"/>
      <w:marLeft w:val="0"/>
      <w:marRight w:val="0"/>
      <w:marTop w:val="0"/>
      <w:marBottom w:val="0"/>
      <w:divBdr>
        <w:top w:val="none" w:sz="0" w:space="0" w:color="auto"/>
        <w:left w:val="none" w:sz="0" w:space="0" w:color="auto"/>
        <w:bottom w:val="none" w:sz="0" w:space="0" w:color="auto"/>
        <w:right w:val="none" w:sz="0" w:space="0" w:color="auto"/>
      </w:divBdr>
    </w:div>
    <w:div w:id="2114084650">
      <w:bodyDiv w:val="1"/>
      <w:marLeft w:val="0"/>
      <w:marRight w:val="0"/>
      <w:marTop w:val="0"/>
      <w:marBottom w:val="0"/>
      <w:divBdr>
        <w:top w:val="none" w:sz="0" w:space="0" w:color="auto"/>
        <w:left w:val="none" w:sz="0" w:space="0" w:color="auto"/>
        <w:bottom w:val="none" w:sz="0" w:space="0" w:color="auto"/>
        <w:right w:val="none" w:sz="0" w:space="0" w:color="auto"/>
      </w:divBdr>
    </w:div>
    <w:div w:id="2114090706">
      <w:bodyDiv w:val="1"/>
      <w:marLeft w:val="0"/>
      <w:marRight w:val="0"/>
      <w:marTop w:val="0"/>
      <w:marBottom w:val="0"/>
      <w:divBdr>
        <w:top w:val="none" w:sz="0" w:space="0" w:color="auto"/>
        <w:left w:val="none" w:sz="0" w:space="0" w:color="auto"/>
        <w:bottom w:val="none" w:sz="0" w:space="0" w:color="auto"/>
        <w:right w:val="none" w:sz="0" w:space="0" w:color="auto"/>
      </w:divBdr>
    </w:div>
    <w:div w:id="2114201716">
      <w:bodyDiv w:val="1"/>
      <w:marLeft w:val="0"/>
      <w:marRight w:val="0"/>
      <w:marTop w:val="0"/>
      <w:marBottom w:val="0"/>
      <w:divBdr>
        <w:top w:val="none" w:sz="0" w:space="0" w:color="auto"/>
        <w:left w:val="none" w:sz="0" w:space="0" w:color="auto"/>
        <w:bottom w:val="none" w:sz="0" w:space="0" w:color="auto"/>
        <w:right w:val="none" w:sz="0" w:space="0" w:color="auto"/>
      </w:divBdr>
    </w:div>
    <w:div w:id="2114275591">
      <w:bodyDiv w:val="1"/>
      <w:marLeft w:val="0"/>
      <w:marRight w:val="0"/>
      <w:marTop w:val="0"/>
      <w:marBottom w:val="0"/>
      <w:divBdr>
        <w:top w:val="none" w:sz="0" w:space="0" w:color="auto"/>
        <w:left w:val="none" w:sz="0" w:space="0" w:color="auto"/>
        <w:bottom w:val="none" w:sz="0" w:space="0" w:color="auto"/>
        <w:right w:val="none" w:sz="0" w:space="0" w:color="auto"/>
      </w:divBdr>
    </w:div>
    <w:div w:id="2114323892">
      <w:bodyDiv w:val="1"/>
      <w:marLeft w:val="0"/>
      <w:marRight w:val="0"/>
      <w:marTop w:val="0"/>
      <w:marBottom w:val="0"/>
      <w:divBdr>
        <w:top w:val="none" w:sz="0" w:space="0" w:color="auto"/>
        <w:left w:val="none" w:sz="0" w:space="0" w:color="auto"/>
        <w:bottom w:val="none" w:sz="0" w:space="0" w:color="auto"/>
        <w:right w:val="none" w:sz="0" w:space="0" w:color="auto"/>
      </w:divBdr>
    </w:div>
    <w:div w:id="2114395278">
      <w:bodyDiv w:val="1"/>
      <w:marLeft w:val="0"/>
      <w:marRight w:val="0"/>
      <w:marTop w:val="0"/>
      <w:marBottom w:val="0"/>
      <w:divBdr>
        <w:top w:val="none" w:sz="0" w:space="0" w:color="auto"/>
        <w:left w:val="none" w:sz="0" w:space="0" w:color="auto"/>
        <w:bottom w:val="none" w:sz="0" w:space="0" w:color="auto"/>
        <w:right w:val="none" w:sz="0" w:space="0" w:color="auto"/>
      </w:divBdr>
    </w:div>
    <w:div w:id="2114544570">
      <w:bodyDiv w:val="1"/>
      <w:marLeft w:val="0"/>
      <w:marRight w:val="0"/>
      <w:marTop w:val="0"/>
      <w:marBottom w:val="0"/>
      <w:divBdr>
        <w:top w:val="none" w:sz="0" w:space="0" w:color="auto"/>
        <w:left w:val="none" w:sz="0" w:space="0" w:color="auto"/>
        <w:bottom w:val="none" w:sz="0" w:space="0" w:color="auto"/>
        <w:right w:val="none" w:sz="0" w:space="0" w:color="auto"/>
      </w:divBdr>
    </w:div>
    <w:div w:id="2114664259">
      <w:bodyDiv w:val="1"/>
      <w:marLeft w:val="0"/>
      <w:marRight w:val="0"/>
      <w:marTop w:val="0"/>
      <w:marBottom w:val="0"/>
      <w:divBdr>
        <w:top w:val="none" w:sz="0" w:space="0" w:color="auto"/>
        <w:left w:val="none" w:sz="0" w:space="0" w:color="auto"/>
        <w:bottom w:val="none" w:sz="0" w:space="0" w:color="auto"/>
        <w:right w:val="none" w:sz="0" w:space="0" w:color="auto"/>
      </w:divBdr>
    </w:div>
    <w:div w:id="2114739755">
      <w:bodyDiv w:val="1"/>
      <w:marLeft w:val="0"/>
      <w:marRight w:val="0"/>
      <w:marTop w:val="0"/>
      <w:marBottom w:val="0"/>
      <w:divBdr>
        <w:top w:val="none" w:sz="0" w:space="0" w:color="auto"/>
        <w:left w:val="none" w:sz="0" w:space="0" w:color="auto"/>
        <w:bottom w:val="none" w:sz="0" w:space="0" w:color="auto"/>
        <w:right w:val="none" w:sz="0" w:space="0" w:color="auto"/>
      </w:divBdr>
    </w:div>
    <w:div w:id="2114859709">
      <w:bodyDiv w:val="1"/>
      <w:marLeft w:val="0"/>
      <w:marRight w:val="0"/>
      <w:marTop w:val="0"/>
      <w:marBottom w:val="0"/>
      <w:divBdr>
        <w:top w:val="none" w:sz="0" w:space="0" w:color="auto"/>
        <w:left w:val="none" w:sz="0" w:space="0" w:color="auto"/>
        <w:bottom w:val="none" w:sz="0" w:space="0" w:color="auto"/>
        <w:right w:val="none" w:sz="0" w:space="0" w:color="auto"/>
      </w:divBdr>
    </w:div>
    <w:div w:id="2114864073">
      <w:bodyDiv w:val="1"/>
      <w:marLeft w:val="0"/>
      <w:marRight w:val="0"/>
      <w:marTop w:val="0"/>
      <w:marBottom w:val="0"/>
      <w:divBdr>
        <w:top w:val="none" w:sz="0" w:space="0" w:color="auto"/>
        <w:left w:val="none" w:sz="0" w:space="0" w:color="auto"/>
        <w:bottom w:val="none" w:sz="0" w:space="0" w:color="auto"/>
        <w:right w:val="none" w:sz="0" w:space="0" w:color="auto"/>
      </w:divBdr>
    </w:div>
    <w:div w:id="2114934884">
      <w:bodyDiv w:val="1"/>
      <w:marLeft w:val="0"/>
      <w:marRight w:val="0"/>
      <w:marTop w:val="0"/>
      <w:marBottom w:val="0"/>
      <w:divBdr>
        <w:top w:val="none" w:sz="0" w:space="0" w:color="auto"/>
        <w:left w:val="none" w:sz="0" w:space="0" w:color="auto"/>
        <w:bottom w:val="none" w:sz="0" w:space="0" w:color="auto"/>
        <w:right w:val="none" w:sz="0" w:space="0" w:color="auto"/>
      </w:divBdr>
    </w:div>
    <w:div w:id="2115008898">
      <w:bodyDiv w:val="1"/>
      <w:marLeft w:val="0"/>
      <w:marRight w:val="0"/>
      <w:marTop w:val="0"/>
      <w:marBottom w:val="0"/>
      <w:divBdr>
        <w:top w:val="none" w:sz="0" w:space="0" w:color="auto"/>
        <w:left w:val="none" w:sz="0" w:space="0" w:color="auto"/>
        <w:bottom w:val="none" w:sz="0" w:space="0" w:color="auto"/>
        <w:right w:val="none" w:sz="0" w:space="0" w:color="auto"/>
      </w:divBdr>
    </w:div>
    <w:div w:id="2115054002">
      <w:bodyDiv w:val="1"/>
      <w:marLeft w:val="0"/>
      <w:marRight w:val="0"/>
      <w:marTop w:val="0"/>
      <w:marBottom w:val="0"/>
      <w:divBdr>
        <w:top w:val="none" w:sz="0" w:space="0" w:color="auto"/>
        <w:left w:val="none" w:sz="0" w:space="0" w:color="auto"/>
        <w:bottom w:val="none" w:sz="0" w:space="0" w:color="auto"/>
        <w:right w:val="none" w:sz="0" w:space="0" w:color="auto"/>
      </w:divBdr>
    </w:div>
    <w:div w:id="2115129293">
      <w:bodyDiv w:val="1"/>
      <w:marLeft w:val="0"/>
      <w:marRight w:val="0"/>
      <w:marTop w:val="0"/>
      <w:marBottom w:val="0"/>
      <w:divBdr>
        <w:top w:val="none" w:sz="0" w:space="0" w:color="auto"/>
        <w:left w:val="none" w:sz="0" w:space="0" w:color="auto"/>
        <w:bottom w:val="none" w:sz="0" w:space="0" w:color="auto"/>
        <w:right w:val="none" w:sz="0" w:space="0" w:color="auto"/>
      </w:divBdr>
    </w:div>
    <w:div w:id="2115200554">
      <w:bodyDiv w:val="1"/>
      <w:marLeft w:val="0"/>
      <w:marRight w:val="0"/>
      <w:marTop w:val="0"/>
      <w:marBottom w:val="0"/>
      <w:divBdr>
        <w:top w:val="none" w:sz="0" w:space="0" w:color="auto"/>
        <w:left w:val="none" w:sz="0" w:space="0" w:color="auto"/>
        <w:bottom w:val="none" w:sz="0" w:space="0" w:color="auto"/>
        <w:right w:val="none" w:sz="0" w:space="0" w:color="auto"/>
      </w:divBdr>
    </w:div>
    <w:div w:id="2115244305">
      <w:bodyDiv w:val="1"/>
      <w:marLeft w:val="0"/>
      <w:marRight w:val="0"/>
      <w:marTop w:val="0"/>
      <w:marBottom w:val="0"/>
      <w:divBdr>
        <w:top w:val="none" w:sz="0" w:space="0" w:color="auto"/>
        <w:left w:val="none" w:sz="0" w:space="0" w:color="auto"/>
        <w:bottom w:val="none" w:sz="0" w:space="0" w:color="auto"/>
        <w:right w:val="none" w:sz="0" w:space="0" w:color="auto"/>
      </w:divBdr>
    </w:div>
    <w:div w:id="2115321596">
      <w:bodyDiv w:val="1"/>
      <w:marLeft w:val="0"/>
      <w:marRight w:val="0"/>
      <w:marTop w:val="0"/>
      <w:marBottom w:val="0"/>
      <w:divBdr>
        <w:top w:val="none" w:sz="0" w:space="0" w:color="auto"/>
        <w:left w:val="none" w:sz="0" w:space="0" w:color="auto"/>
        <w:bottom w:val="none" w:sz="0" w:space="0" w:color="auto"/>
        <w:right w:val="none" w:sz="0" w:space="0" w:color="auto"/>
      </w:divBdr>
    </w:div>
    <w:div w:id="2115393852">
      <w:bodyDiv w:val="1"/>
      <w:marLeft w:val="0"/>
      <w:marRight w:val="0"/>
      <w:marTop w:val="0"/>
      <w:marBottom w:val="0"/>
      <w:divBdr>
        <w:top w:val="none" w:sz="0" w:space="0" w:color="auto"/>
        <w:left w:val="none" w:sz="0" w:space="0" w:color="auto"/>
        <w:bottom w:val="none" w:sz="0" w:space="0" w:color="auto"/>
        <w:right w:val="none" w:sz="0" w:space="0" w:color="auto"/>
      </w:divBdr>
    </w:div>
    <w:div w:id="2115398966">
      <w:bodyDiv w:val="1"/>
      <w:marLeft w:val="0"/>
      <w:marRight w:val="0"/>
      <w:marTop w:val="0"/>
      <w:marBottom w:val="0"/>
      <w:divBdr>
        <w:top w:val="none" w:sz="0" w:space="0" w:color="auto"/>
        <w:left w:val="none" w:sz="0" w:space="0" w:color="auto"/>
        <w:bottom w:val="none" w:sz="0" w:space="0" w:color="auto"/>
        <w:right w:val="none" w:sz="0" w:space="0" w:color="auto"/>
      </w:divBdr>
    </w:div>
    <w:div w:id="2115514602">
      <w:bodyDiv w:val="1"/>
      <w:marLeft w:val="0"/>
      <w:marRight w:val="0"/>
      <w:marTop w:val="0"/>
      <w:marBottom w:val="0"/>
      <w:divBdr>
        <w:top w:val="none" w:sz="0" w:space="0" w:color="auto"/>
        <w:left w:val="none" w:sz="0" w:space="0" w:color="auto"/>
        <w:bottom w:val="none" w:sz="0" w:space="0" w:color="auto"/>
        <w:right w:val="none" w:sz="0" w:space="0" w:color="auto"/>
      </w:divBdr>
    </w:div>
    <w:div w:id="2115704705">
      <w:bodyDiv w:val="1"/>
      <w:marLeft w:val="0"/>
      <w:marRight w:val="0"/>
      <w:marTop w:val="0"/>
      <w:marBottom w:val="0"/>
      <w:divBdr>
        <w:top w:val="none" w:sz="0" w:space="0" w:color="auto"/>
        <w:left w:val="none" w:sz="0" w:space="0" w:color="auto"/>
        <w:bottom w:val="none" w:sz="0" w:space="0" w:color="auto"/>
        <w:right w:val="none" w:sz="0" w:space="0" w:color="auto"/>
      </w:divBdr>
    </w:div>
    <w:div w:id="2115973417">
      <w:bodyDiv w:val="1"/>
      <w:marLeft w:val="0"/>
      <w:marRight w:val="0"/>
      <w:marTop w:val="0"/>
      <w:marBottom w:val="0"/>
      <w:divBdr>
        <w:top w:val="none" w:sz="0" w:space="0" w:color="auto"/>
        <w:left w:val="none" w:sz="0" w:space="0" w:color="auto"/>
        <w:bottom w:val="none" w:sz="0" w:space="0" w:color="auto"/>
        <w:right w:val="none" w:sz="0" w:space="0" w:color="auto"/>
      </w:divBdr>
    </w:div>
    <w:div w:id="2116099431">
      <w:bodyDiv w:val="1"/>
      <w:marLeft w:val="0"/>
      <w:marRight w:val="0"/>
      <w:marTop w:val="0"/>
      <w:marBottom w:val="0"/>
      <w:divBdr>
        <w:top w:val="none" w:sz="0" w:space="0" w:color="auto"/>
        <w:left w:val="none" w:sz="0" w:space="0" w:color="auto"/>
        <w:bottom w:val="none" w:sz="0" w:space="0" w:color="auto"/>
        <w:right w:val="none" w:sz="0" w:space="0" w:color="auto"/>
      </w:divBdr>
    </w:div>
    <w:div w:id="2116319430">
      <w:bodyDiv w:val="1"/>
      <w:marLeft w:val="0"/>
      <w:marRight w:val="0"/>
      <w:marTop w:val="0"/>
      <w:marBottom w:val="0"/>
      <w:divBdr>
        <w:top w:val="none" w:sz="0" w:space="0" w:color="auto"/>
        <w:left w:val="none" w:sz="0" w:space="0" w:color="auto"/>
        <w:bottom w:val="none" w:sz="0" w:space="0" w:color="auto"/>
        <w:right w:val="none" w:sz="0" w:space="0" w:color="auto"/>
      </w:divBdr>
    </w:div>
    <w:div w:id="2116366736">
      <w:bodyDiv w:val="1"/>
      <w:marLeft w:val="0"/>
      <w:marRight w:val="0"/>
      <w:marTop w:val="0"/>
      <w:marBottom w:val="0"/>
      <w:divBdr>
        <w:top w:val="none" w:sz="0" w:space="0" w:color="auto"/>
        <w:left w:val="none" w:sz="0" w:space="0" w:color="auto"/>
        <w:bottom w:val="none" w:sz="0" w:space="0" w:color="auto"/>
        <w:right w:val="none" w:sz="0" w:space="0" w:color="auto"/>
      </w:divBdr>
    </w:div>
    <w:div w:id="2116436754">
      <w:bodyDiv w:val="1"/>
      <w:marLeft w:val="0"/>
      <w:marRight w:val="0"/>
      <w:marTop w:val="0"/>
      <w:marBottom w:val="0"/>
      <w:divBdr>
        <w:top w:val="none" w:sz="0" w:space="0" w:color="auto"/>
        <w:left w:val="none" w:sz="0" w:space="0" w:color="auto"/>
        <w:bottom w:val="none" w:sz="0" w:space="0" w:color="auto"/>
        <w:right w:val="none" w:sz="0" w:space="0" w:color="auto"/>
      </w:divBdr>
    </w:div>
    <w:div w:id="2116555234">
      <w:bodyDiv w:val="1"/>
      <w:marLeft w:val="0"/>
      <w:marRight w:val="0"/>
      <w:marTop w:val="0"/>
      <w:marBottom w:val="0"/>
      <w:divBdr>
        <w:top w:val="none" w:sz="0" w:space="0" w:color="auto"/>
        <w:left w:val="none" w:sz="0" w:space="0" w:color="auto"/>
        <w:bottom w:val="none" w:sz="0" w:space="0" w:color="auto"/>
        <w:right w:val="none" w:sz="0" w:space="0" w:color="auto"/>
      </w:divBdr>
    </w:div>
    <w:div w:id="2116559396">
      <w:bodyDiv w:val="1"/>
      <w:marLeft w:val="0"/>
      <w:marRight w:val="0"/>
      <w:marTop w:val="0"/>
      <w:marBottom w:val="0"/>
      <w:divBdr>
        <w:top w:val="none" w:sz="0" w:space="0" w:color="auto"/>
        <w:left w:val="none" w:sz="0" w:space="0" w:color="auto"/>
        <w:bottom w:val="none" w:sz="0" w:space="0" w:color="auto"/>
        <w:right w:val="none" w:sz="0" w:space="0" w:color="auto"/>
      </w:divBdr>
    </w:div>
    <w:div w:id="2116634740">
      <w:bodyDiv w:val="1"/>
      <w:marLeft w:val="0"/>
      <w:marRight w:val="0"/>
      <w:marTop w:val="0"/>
      <w:marBottom w:val="0"/>
      <w:divBdr>
        <w:top w:val="none" w:sz="0" w:space="0" w:color="auto"/>
        <w:left w:val="none" w:sz="0" w:space="0" w:color="auto"/>
        <w:bottom w:val="none" w:sz="0" w:space="0" w:color="auto"/>
        <w:right w:val="none" w:sz="0" w:space="0" w:color="auto"/>
      </w:divBdr>
    </w:div>
    <w:div w:id="2116823209">
      <w:bodyDiv w:val="1"/>
      <w:marLeft w:val="0"/>
      <w:marRight w:val="0"/>
      <w:marTop w:val="0"/>
      <w:marBottom w:val="0"/>
      <w:divBdr>
        <w:top w:val="none" w:sz="0" w:space="0" w:color="auto"/>
        <w:left w:val="none" w:sz="0" w:space="0" w:color="auto"/>
        <w:bottom w:val="none" w:sz="0" w:space="0" w:color="auto"/>
        <w:right w:val="none" w:sz="0" w:space="0" w:color="auto"/>
      </w:divBdr>
    </w:div>
    <w:div w:id="2116899814">
      <w:bodyDiv w:val="1"/>
      <w:marLeft w:val="0"/>
      <w:marRight w:val="0"/>
      <w:marTop w:val="0"/>
      <w:marBottom w:val="0"/>
      <w:divBdr>
        <w:top w:val="none" w:sz="0" w:space="0" w:color="auto"/>
        <w:left w:val="none" w:sz="0" w:space="0" w:color="auto"/>
        <w:bottom w:val="none" w:sz="0" w:space="0" w:color="auto"/>
        <w:right w:val="none" w:sz="0" w:space="0" w:color="auto"/>
      </w:divBdr>
    </w:div>
    <w:div w:id="2117091831">
      <w:bodyDiv w:val="1"/>
      <w:marLeft w:val="0"/>
      <w:marRight w:val="0"/>
      <w:marTop w:val="0"/>
      <w:marBottom w:val="0"/>
      <w:divBdr>
        <w:top w:val="none" w:sz="0" w:space="0" w:color="auto"/>
        <w:left w:val="none" w:sz="0" w:space="0" w:color="auto"/>
        <w:bottom w:val="none" w:sz="0" w:space="0" w:color="auto"/>
        <w:right w:val="none" w:sz="0" w:space="0" w:color="auto"/>
      </w:divBdr>
    </w:div>
    <w:div w:id="2117097045">
      <w:bodyDiv w:val="1"/>
      <w:marLeft w:val="0"/>
      <w:marRight w:val="0"/>
      <w:marTop w:val="0"/>
      <w:marBottom w:val="0"/>
      <w:divBdr>
        <w:top w:val="none" w:sz="0" w:space="0" w:color="auto"/>
        <w:left w:val="none" w:sz="0" w:space="0" w:color="auto"/>
        <w:bottom w:val="none" w:sz="0" w:space="0" w:color="auto"/>
        <w:right w:val="none" w:sz="0" w:space="0" w:color="auto"/>
      </w:divBdr>
    </w:div>
    <w:div w:id="2117173158">
      <w:bodyDiv w:val="1"/>
      <w:marLeft w:val="0"/>
      <w:marRight w:val="0"/>
      <w:marTop w:val="0"/>
      <w:marBottom w:val="0"/>
      <w:divBdr>
        <w:top w:val="none" w:sz="0" w:space="0" w:color="auto"/>
        <w:left w:val="none" w:sz="0" w:space="0" w:color="auto"/>
        <w:bottom w:val="none" w:sz="0" w:space="0" w:color="auto"/>
        <w:right w:val="none" w:sz="0" w:space="0" w:color="auto"/>
      </w:divBdr>
    </w:div>
    <w:div w:id="2117287393">
      <w:bodyDiv w:val="1"/>
      <w:marLeft w:val="0"/>
      <w:marRight w:val="0"/>
      <w:marTop w:val="0"/>
      <w:marBottom w:val="0"/>
      <w:divBdr>
        <w:top w:val="none" w:sz="0" w:space="0" w:color="auto"/>
        <w:left w:val="none" w:sz="0" w:space="0" w:color="auto"/>
        <w:bottom w:val="none" w:sz="0" w:space="0" w:color="auto"/>
        <w:right w:val="none" w:sz="0" w:space="0" w:color="auto"/>
      </w:divBdr>
    </w:div>
    <w:div w:id="2117288452">
      <w:bodyDiv w:val="1"/>
      <w:marLeft w:val="0"/>
      <w:marRight w:val="0"/>
      <w:marTop w:val="0"/>
      <w:marBottom w:val="0"/>
      <w:divBdr>
        <w:top w:val="none" w:sz="0" w:space="0" w:color="auto"/>
        <w:left w:val="none" w:sz="0" w:space="0" w:color="auto"/>
        <w:bottom w:val="none" w:sz="0" w:space="0" w:color="auto"/>
        <w:right w:val="none" w:sz="0" w:space="0" w:color="auto"/>
      </w:divBdr>
    </w:div>
    <w:div w:id="2117289359">
      <w:bodyDiv w:val="1"/>
      <w:marLeft w:val="0"/>
      <w:marRight w:val="0"/>
      <w:marTop w:val="0"/>
      <w:marBottom w:val="0"/>
      <w:divBdr>
        <w:top w:val="none" w:sz="0" w:space="0" w:color="auto"/>
        <w:left w:val="none" w:sz="0" w:space="0" w:color="auto"/>
        <w:bottom w:val="none" w:sz="0" w:space="0" w:color="auto"/>
        <w:right w:val="none" w:sz="0" w:space="0" w:color="auto"/>
      </w:divBdr>
    </w:div>
    <w:div w:id="2117480982">
      <w:bodyDiv w:val="1"/>
      <w:marLeft w:val="0"/>
      <w:marRight w:val="0"/>
      <w:marTop w:val="0"/>
      <w:marBottom w:val="0"/>
      <w:divBdr>
        <w:top w:val="none" w:sz="0" w:space="0" w:color="auto"/>
        <w:left w:val="none" w:sz="0" w:space="0" w:color="auto"/>
        <w:bottom w:val="none" w:sz="0" w:space="0" w:color="auto"/>
        <w:right w:val="none" w:sz="0" w:space="0" w:color="auto"/>
      </w:divBdr>
    </w:div>
    <w:div w:id="2117559968">
      <w:bodyDiv w:val="1"/>
      <w:marLeft w:val="0"/>
      <w:marRight w:val="0"/>
      <w:marTop w:val="0"/>
      <w:marBottom w:val="0"/>
      <w:divBdr>
        <w:top w:val="none" w:sz="0" w:space="0" w:color="auto"/>
        <w:left w:val="none" w:sz="0" w:space="0" w:color="auto"/>
        <w:bottom w:val="none" w:sz="0" w:space="0" w:color="auto"/>
        <w:right w:val="none" w:sz="0" w:space="0" w:color="auto"/>
      </w:divBdr>
    </w:div>
    <w:div w:id="2117629112">
      <w:bodyDiv w:val="1"/>
      <w:marLeft w:val="0"/>
      <w:marRight w:val="0"/>
      <w:marTop w:val="0"/>
      <w:marBottom w:val="0"/>
      <w:divBdr>
        <w:top w:val="none" w:sz="0" w:space="0" w:color="auto"/>
        <w:left w:val="none" w:sz="0" w:space="0" w:color="auto"/>
        <w:bottom w:val="none" w:sz="0" w:space="0" w:color="auto"/>
        <w:right w:val="none" w:sz="0" w:space="0" w:color="auto"/>
      </w:divBdr>
    </w:div>
    <w:div w:id="2117753328">
      <w:bodyDiv w:val="1"/>
      <w:marLeft w:val="0"/>
      <w:marRight w:val="0"/>
      <w:marTop w:val="0"/>
      <w:marBottom w:val="0"/>
      <w:divBdr>
        <w:top w:val="none" w:sz="0" w:space="0" w:color="auto"/>
        <w:left w:val="none" w:sz="0" w:space="0" w:color="auto"/>
        <w:bottom w:val="none" w:sz="0" w:space="0" w:color="auto"/>
        <w:right w:val="none" w:sz="0" w:space="0" w:color="auto"/>
      </w:divBdr>
    </w:div>
    <w:div w:id="2117828551">
      <w:bodyDiv w:val="1"/>
      <w:marLeft w:val="0"/>
      <w:marRight w:val="0"/>
      <w:marTop w:val="0"/>
      <w:marBottom w:val="0"/>
      <w:divBdr>
        <w:top w:val="none" w:sz="0" w:space="0" w:color="auto"/>
        <w:left w:val="none" w:sz="0" w:space="0" w:color="auto"/>
        <w:bottom w:val="none" w:sz="0" w:space="0" w:color="auto"/>
        <w:right w:val="none" w:sz="0" w:space="0" w:color="auto"/>
      </w:divBdr>
    </w:div>
    <w:div w:id="2117947202">
      <w:bodyDiv w:val="1"/>
      <w:marLeft w:val="0"/>
      <w:marRight w:val="0"/>
      <w:marTop w:val="0"/>
      <w:marBottom w:val="0"/>
      <w:divBdr>
        <w:top w:val="none" w:sz="0" w:space="0" w:color="auto"/>
        <w:left w:val="none" w:sz="0" w:space="0" w:color="auto"/>
        <w:bottom w:val="none" w:sz="0" w:space="0" w:color="auto"/>
        <w:right w:val="none" w:sz="0" w:space="0" w:color="auto"/>
      </w:divBdr>
    </w:div>
    <w:div w:id="2118131772">
      <w:bodyDiv w:val="1"/>
      <w:marLeft w:val="0"/>
      <w:marRight w:val="0"/>
      <w:marTop w:val="0"/>
      <w:marBottom w:val="0"/>
      <w:divBdr>
        <w:top w:val="none" w:sz="0" w:space="0" w:color="auto"/>
        <w:left w:val="none" w:sz="0" w:space="0" w:color="auto"/>
        <w:bottom w:val="none" w:sz="0" w:space="0" w:color="auto"/>
        <w:right w:val="none" w:sz="0" w:space="0" w:color="auto"/>
      </w:divBdr>
    </w:div>
    <w:div w:id="2118215307">
      <w:bodyDiv w:val="1"/>
      <w:marLeft w:val="0"/>
      <w:marRight w:val="0"/>
      <w:marTop w:val="0"/>
      <w:marBottom w:val="0"/>
      <w:divBdr>
        <w:top w:val="none" w:sz="0" w:space="0" w:color="auto"/>
        <w:left w:val="none" w:sz="0" w:space="0" w:color="auto"/>
        <w:bottom w:val="none" w:sz="0" w:space="0" w:color="auto"/>
        <w:right w:val="none" w:sz="0" w:space="0" w:color="auto"/>
      </w:divBdr>
    </w:div>
    <w:div w:id="2118286900">
      <w:bodyDiv w:val="1"/>
      <w:marLeft w:val="0"/>
      <w:marRight w:val="0"/>
      <w:marTop w:val="0"/>
      <w:marBottom w:val="0"/>
      <w:divBdr>
        <w:top w:val="none" w:sz="0" w:space="0" w:color="auto"/>
        <w:left w:val="none" w:sz="0" w:space="0" w:color="auto"/>
        <w:bottom w:val="none" w:sz="0" w:space="0" w:color="auto"/>
        <w:right w:val="none" w:sz="0" w:space="0" w:color="auto"/>
      </w:divBdr>
    </w:div>
    <w:div w:id="2118326647">
      <w:bodyDiv w:val="1"/>
      <w:marLeft w:val="0"/>
      <w:marRight w:val="0"/>
      <w:marTop w:val="0"/>
      <w:marBottom w:val="0"/>
      <w:divBdr>
        <w:top w:val="none" w:sz="0" w:space="0" w:color="auto"/>
        <w:left w:val="none" w:sz="0" w:space="0" w:color="auto"/>
        <w:bottom w:val="none" w:sz="0" w:space="0" w:color="auto"/>
        <w:right w:val="none" w:sz="0" w:space="0" w:color="auto"/>
      </w:divBdr>
    </w:div>
    <w:div w:id="2118332579">
      <w:bodyDiv w:val="1"/>
      <w:marLeft w:val="0"/>
      <w:marRight w:val="0"/>
      <w:marTop w:val="0"/>
      <w:marBottom w:val="0"/>
      <w:divBdr>
        <w:top w:val="none" w:sz="0" w:space="0" w:color="auto"/>
        <w:left w:val="none" w:sz="0" w:space="0" w:color="auto"/>
        <w:bottom w:val="none" w:sz="0" w:space="0" w:color="auto"/>
        <w:right w:val="none" w:sz="0" w:space="0" w:color="auto"/>
      </w:divBdr>
    </w:div>
    <w:div w:id="2118476410">
      <w:bodyDiv w:val="1"/>
      <w:marLeft w:val="0"/>
      <w:marRight w:val="0"/>
      <w:marTop w:val="0"/>
      <w:marBottom w:val="0"/>
      <w:divBdr>
        <w:top w:val="none" w:sz="0" w:space="0" w:color="auto"/>
        <w:left w:val="none" w:sz="0" w:space="0" w:color="auto"/>
        <w:bottom w:val="none" w:sz="0" w:space="0" w:color="auto"/>
        <w:right w:val="none" w:sz="0" w:space="0" w:color="auto"/>
      </w:divBdr>
    </w:div>
    <w:div w:id="2118483871">
      <w:bodyDiv w:val="1"/>
      <w:marLeft w:val="0"/>
      <w:marRight w:val="0"/>
      <w:marTop w:val="0"/>
      <w:marBottom w:val="0"/>
      <w:divBdr>
        <w:top w:val="none" w:sz="0" w:space="0" w:color="auto"/>
        <w:left w:val="none" w:sz="0" w:space="0" w:color="auto"/>
        <w:bottom w:val="none" w:sz="0" w:space="0" w:color="auto"/>
        <w:right w:val="none" w:sz="0" w:space="0" w:color="auto"/>
      </w:divBdr>
    </w:div>
    <w:div w:id="2118522447">
      <w:bodyDiv w:val="1"/>
      <w:marLeft w:val="0"/>
      <w:marRight w:val="0"/>
      <w:marTop w:val="0"/>
      <w:marBottom w:val="0"/>
      <w:divBdr>
        <w:top w:val="none" w:sz="0" w:space="0" w:color="auto"/>
        <w:left w:val="none" w:sz="0" w:space="0" w:color="auto"/>
        <w:bottom w:val="none" w:sz="0" w:space="0" w:color="auto"/>
        <w:right w:val="none" w:sz="0" w:space="0" w:color="auto"/>
      </w:divBdr>
    </w:div>
    <w:div w:id="2118864627">
      <w:bodyDiv w:val="1"/>
      <w:marLeft w:val="0"/>
      <w:marRight w:val="0"/>
      <w:marTop w:val="0"/>
      <w:marBottom w:val="0"/>
      <w:divBdr>
        <w:top w:val="none" w:sz="0" w:space="0" w:color="auto"/>
        <w:left w:val="none" w:sz="0" w:space="0" w:color="auto"/>
        <w:bottom w:val="none" w:sz="0" w:space="0" w:color="auto"/>
        <w:right w:val="none" w:sz="0" w:space="0" w:color="auto"/>
      </w:divBdr>
    </w:div>
    <w:div w:id="2118868951">
      <w:bodyDiv w:val="1"/>
      <w:marLeft w:val="0"/>
      <w:marRight w:val="0"/>
      <w:marTop w:val="0"/>
      <w:marBottom w:val="0"/>
      <w:divBdr>
        <w:top w:val="none" w:sz="0" w:space="0" w:color="auto"/>
        <w:left w:val="none" w:sz="0" w:space="0" w:color="auto"/>
        <w:bottom w:val="none" w:sz="0" w:space="0" w:color="auto"/>
        <w:right w:val="none" w:sz="0" w:space="0" w:color="auto"/>
      </w:divBdr>
    </w:div>
    <w:div w:id="2118940171">
      <w:bodyDiv w:val="1"/>
      <w:marLeft w:val="0"/>
      <w:marRight w:val="0"/>
      <w:marTop w:val="0"/>
      <w:marBottom w:val="0"/>
      <w:divBdr>
        <w:top w:val="none" w:sz="0" w:space="0" w:color="auto"/>
        <w:left w:val="none" w:sz="0" w:space="0" w:color="auto"/>
        <w:bottom w:val="none" w:sz="0" w:space="0" w:color="auto"/>
        <w:right w:val="none" w:sz="0" w:space="0" w:color="auto"/>
      </w:divBdr>
    </w:div>
    <w:div w:id="2119256248">
      <w:bodyDiv w:val="1"/>
      <w:marLeft w:val="0"/>
      <w:marRight w:val="0"/>
      <w:marTop w:val="0"/>
      <w:marBottom w:val="0"/>
      <w:divBdr>
        <w:top w:val="none" w:sz="0" w:space="0" w:color="auto"/>
        <w:left w:val="none" w:sz="0" w:space="0" w:color="auto"/>
        <w:bottom w:val="none" w:sz="0" w:space="0" w:color="auto"/>
        <w:right w:val="none" w:sz="0" w:space="0" w:color="auto"/>
      </w:divBdr>
    </w:div>
    <w:div w:id="2119256793">
      <w:bodyDiv w:val="1"/>
      <w:marLeft w:val="0"/>
      <w:marRight w:val="0"/>
      <w:marTop w:val="0"/>
      <w:marBottom w:val="0"/>
      <w:divBdr>
        <w:top w:val="none" w:sz="0" w:space="0" w:color="auto"/>
        <w:left w:val="none" w:sz="0" w:space="0" w:color="auto"/>
        <w:bottom w:val="none" w:sz="0" w:space="0" w:color="auto"/>
        <w:right w:val="none" w:sz="0" w:space="0" w:color="auto"/>
      </w:divBdr>
    </w:div>
    <w:div w:id="2119400963">
      <w:bodyDiv w:val="1"/>
      <w:marLeft w:val="0"/>
      <w:marRight w:val="0"/>
      <w:marTop w:val="0"/>
      <w:marBottom w:val="0"/>
      <w:divBdr>
        <w:top w:val="none" w:sz="0" w:space="0" w:color="auto"/>
        <w:left w:val="none" w:sz="0" w:space="0" w:color="auto"/>
        <w:bottom w:val="none" w:sz="0" w:space="0" w:color="auto"/>
        <w:right w:val="none" w:sz="0" w:space="0" w:color="auto"/>
      </w:divBdr>
    </w:div>
    <w:div w:id="2119446842">
      <w:bodyDiv w:val="1"/>
      <w:marLeft w:val="0"/>
      <w:marRight w:val="0"/>
      <w:marTop w:val="0"/>
      <w:marBottom w:val="0"/>
      <w:divBdr>
        <w:top w:val="none" w:sz="0" w:space="0" w:color="auto"/>
        <w:left w:val="none" w:sz="0" w:space="0" w:color="auto"/>
        <w:bottom w:val="none" w:sz="0" w:space="0" w:color="auto"/>
        <w:right w:val="none" w:sz="0" w:space="0" w:color="auto"/>
      </w:divBdr>
    </w:div>
    <w:div w:id="2119523910">
      <w:bodyDiv w:val="1"/>
      <w:marLeft w:val="0"/>
      <w:marRight w:val="0"/>
      <w:marTop w:val="0"/>
      <w:marBottom w:val="0"/>
      <w:divBdr>
        <w:top w:val="none" w:sz="0" w:space="0" w:color="auto"/>
        <w:left w:val="none" w:sz="0" w:space="0" w:color="auto"/>
        <w:bottom w:val="none" w:sz="0" w:space="0" w:color="auto"/>
        <w:right w:val="none" w:sz="0" w:space="0" w:color="auto"/>
      </w:divBdr>
    </w:div>
    <w:div w:id="2119640435">
      <w:bodyDiv w:val="1"/>
      <w:marLeft w:val="0"/>
      <w:marRight w:val="0"/>
      <w:marTop w:val="0"/>
      <w:marBottom w:val="0"/>
      <w:divBdr>
        <w:top w:val="none" w:sz="0" w:space="0" w:color="auto"/>
        <w:left w:val="none" w:sz="0" w:space="0" w:color="auto"/>
        <w:bottom w:val="none" w:sz="0" w:space="0" w:color="auto"/>
        <w:right w:val="none" w:sz="0" w:space="0" w:color="auto"/>
      </w:divBdr>
    </w:div>
    <w:div w:id="2119793454">
      <w:bodyDiv w:val="1"/>
      <w:marLeft w:val="0"/>
      <w:marRight w:val="0"/>
      <w:marTop w:val="0"/>
      <w:marBottom w:val="0"/>
      <w:divBdr>
        <w:top w:val="none" w:sz="0" w:space="0" w:color="auto"/>
        <w:left w:val="none" w:sz="0" w:space="0" w:color="auto"/>
        <w:bottom w:val="none" w:sz="0" w:space="0" w:color="auto"/>
        <w:right w:val="none" w:sz="0" w:space="0" w:color="auto"/>
      </w:divBdr>
    </w:div>
    <w:div w:id="2119904393">
      <w:bodyDiv w:val="1"/>
      <w:marLeft w:val="0"/>
      <w:marRight w:val="0"/>
      <w:marTop w:val="0"/>
      <w:marBottom w:val="0"/>
      <w:divBdr>
        <w:top w:val="none" w:sz="0" w:space="0" w:color="auto"/>
        <w:left w:val="none" w:sz="0" w:space="0" w:color="auto"/>
        <w:bottom w:val="none" w:sz="0" w:space="0" w:color="auto"/>
        <w:right w:val="none" w:sz="0" w:space="0" w:color="auto"/>
      </w:divBdr>
    </w:div>
    <w:div w:id="2119988068">
      <w:bodyDiv w:val="1"/>
      <w:marLeft w:val="0"/>
      <w:marRight w:val="0"/>
      <w:marTop w:val="0"/>
      <w:marBottom w:val="0"/>
      <w:divBdr>
        <w:top w:val="none" w:sz="0" w:space="0" w:color="auto"/>
        <w:left w:val="none" w:sz="0" w:space="0" w:color="auto"/>
        <w:bottom w:val="none" w:sz="0" w:space="0" w:color="auto"/>
        <w:right w:val="none" w:sz="0" w:space="0" w:color="auto"/>
      </w:divBdr>
    </w:div>
    <w:div w:id="2120248458">
      <w:bodyDiv w:val="1"/>
      <w:marLeft w:val="0"/>
      <w:marRight w:val="0"/>
      <w:marTop w:val="0"/>
      <w:marBottom w:val="0"/>
      <w:divBdr>
        <w:top w:val="none" w:sz="0" w:space="0" w:color="auto"/>
        <w:left w:val="none" w:sz="0" w:space="0" w:color="auto"/>
        <w:bottom w:val="none" w:sz="0" w:space="0" w:color="auto"/>
        <w:right w:val="none" w:sz="0" w:space="0" w:color="auto"/>
      </w:divBdr>
    </w:div>
    <w:div w:id="2120252014">
      <w:bodyDiv w:val="1"/>
      <w:marLeft w:val="0"/>
      <w:marRight w:val="0"/>
      <w:marTop w:val="0"/>
      <w:marBottom w:val="0"/>
      <w:divBdr>
        <w:top w:val="none" w:sz="0" w:space="0" w:color="auto"/>
        <w:left w:val="none" w:sz="0" w:space="0" w:color="auto"/>
        <w:bottom w:val="none" w:sz="0" w:space="0" w:color="auto"/>
        <w:right w:val="none" w:sz="0" w:space="0" w:color="auto"/>
      </w:divBdr>
    </w:div>
    <w:div w:id="2120291369">
      <w:bodyDiv w:val="1"/>
      <w:marLeft w:val="0"/>
      <w:marRight w:val="0"/>
      <w:marTop w:val="0"/>
      <w:marBottom w:val="0"/>
      <w:divBdr>
        <w:top w:val="none" w:sz="0" w:space="0" w:color="auto"/>
        <w:left w:val="none" w:sz="0" w:space="0" w:color="auto"/>
        <w:bottom w:val="none" w:sz="0" w:space="0" w:color="auto"/>
        <w:right w:val="none" w:sz="0" w:space="0" w:color="auto"/>
      </w:divBdr>
    </w:div>
    <w:div w:id="2120300063">
      <w:bodyDiv w:val="1"/>
      <w:marLeft w:val="0"/>
      <w:marRight w:val="0"/>
      <w:marTop w:val="0"/>
      <w:marBottom w:val="0"/>
      <w:divBdr>
        <w:top w:val="none" w:sz="0" w:space="0" w:color="auto"/>
        <w:left w:val="none" w:sz="0" w:space="0" w:color="auto"/>
        <w:bottom w:val="none" w:sz="0" w:space="0" w:color="auto"/>
        <w:right w:val="none" w:sz="0" w:space="0" w:color="auto"/>
      </w:divBdr>
    </w:div>
    <w:div w:id="2120446752">
      <w:bodyDiv w:val="1"/>
      <w:marLeft w:val="0"/>
      <w:marRight w:val="0"/>
      <w:marTop w:val="0"/>
      <w:marBottom w:val="0"/>
      <w:divBdr>
        <w:top w:val="none" w:sz="0" w:space="0" w:color="auto"/>
        <w:left w:val="none" w:sz="0" w:space="0" w:color="auto"/>
        <w:bottom w:val="none" w:sz="0" w:space="0" w:color="auto"/>
        <w:right w:val="none" w:sz="0" w:space="0" w:color="auto"/>
      </w:divBdr>
    </w:div>
    <w:div w:id="2120567795">
      <w:bodyDiv w:val="1"/>
      <w:marLeft w:val="0"/>
      <w:marRight w:val="0"/>
      <w:marTop w:val="0"/>
      <w:marBottom w:val="0"/>
      <w:divBdr>
        <w:top w:val="none" w:sz="0" w:space="0" w:color="auto"/>
        <w:left w:val="none" w:sz="0" w:space="0" w:color="auto"/>
        <w:bottom w:val="none" w:sz="0" w:space="0" w:color="auto"/>
        <w:right w:val="none" w:sz="0" w:space="0" w:color="auto"/>
      </w:divBdr>
    </w:div>
    <w:div w:id="2120637940">
      <w:bodyDiv w:val="1"/>
      <w:marLeft w:val="0"/>
      <w:marRight w:val="0"/>
      <w:marTop w:val="0"/>
      <w:marBottom w:val="0"/>
      <w:divBdr>
        <w:top w:val="none" w:sz="0" w:space="0" w:color="auto"/>
        <w:left w:val="none" w:sz="0" w:space="0" w:color="auto"/>
        <w:bottom w:val="none" w:sz="0" w:space="0" w:color="auto"/>
        <w:right w:val="none" w:sz="0" w:space="0" w:color="auto"/>
      </w:divBdr>
    </w:div>
    <w:div w:id="2120638142">
      <w:bodyDiv w:val="1"/>
      <w:marLeft w:val="0"/>
      <w:marRight w:val="0"/>
      <w:marTop w:val="0"/>
      <w:marBottom w:val="0"/>
      <w:divBdr>
        <w:top w:val="none" w:sz="0" w:space="0" w:color="auto"/>
        <w:left w:val="none" w:sz="0" w:space="0" w:color="auto"/>
        <w:bottom w:val="none" w:sz="0" w:space="0" w:color="auto"/>
        <w:right w:val="none" w:sz="0" w:space="0" w:color="auto"/>
      </w:divBdr>
    </w:div>
    <w:div w:id="2120642765">
      <w:bodyDiv w:val="1"/>
      <w:marLeft w:val="0"/>
      <w:marRight w:val="0"/>
      <w:marTop w:val="0"/>
      <w:marBottom w:val="0"/>
      <w:divBdr>
        <w:top w:val="none" w:sz="0" w:space="0" w:color="auto"/>
        <w:left w:val="none" w:sz="0" w:space="0" w:color="auto"/>
        <w:bottom w:val="none" w:sz="0" w:space="0" w:color="auto"/>
        <w:right w:val="none" w:sz="0" w:space="0" w:color="auto"/>
      </w:divBdr>
    </w:div>
    <w:div w:id="2120758814">
      <w:bodyDiv w:val="1"/>
      <w:marLeft w:val="0"/>
      <w:marRight w:val="0"/>
      <w:marTop w:val="0"/>
      <w:marBottom w:val="0"/>
      <w:divBdr>
        <w:top w:val="none" w:sz="0" w:space="0" w:color="auto"/>
        <w:left w:val="none" w:sz="0" w:space="0" w:color="auto"/>
        <w:bottom w:val="none" w:sz="0" w:space="0" w:color="auto"/>
        <w:right w:val="none" w:sz="0" w:space="0" w:color="auto"/>
      </w:divBdr>
    </w:div>
    <w:div w:id="2120761042">
      <w:bodyDiv w:val="1"/>
      <w:marLeft w:val="0"/>
      <w:marRight w:val="0"/>
      <w:marTop w:val="0"/>
      <w:marBottom w:val="0"/>
      <w:divBdr>
        <w:top w:val="none" w:sz="0" w:space="0" w:color="auto"/>
        <w:left w:val="none" w:sz="0" w:space="0" w:color="auto"/>
        <w:bottom w:val="none" w:sz="0" w:space="0" w:color="auto"/>
        <w:right w:val="none" w:sz="0" w:space="0" w:color="auto"/>
      </w:divBdr>
    </w:div>
    <w:div w:id="2120907673">
      <w:bodyDiv w:val="1"/>
      <w:marLeft w:val="0"/>
      <w:marRight w:val="0"/>
      <w:marTop w:val="0"/>
      <w:marBottom w:val="0"/>
      <w:divBdr>
        <w:top w:val="none" w:sz="0" w:space="0" w:color="auto"/>
        <w:left w:val="none" w:sz="0" w:space="0" w:color="auto"/>
        <w:bottom w:val="none" w:sz="0" w:space="0" w:color="auto"/>
        <w:right w:val="none" w:sz="0" w:space="0" w:color="auto"/>
      </w:divBdr>
    </w:div>
    <w:div w:id="2120948099">
      <w:bodyDiv w:val="1"/>
      <w:marLeft w:val="0"/>
      <w:marRight w:val="0"/>
      <w:marTop w:val="0"/>
      <w:marBottom w:val="0"/>
      <w:divBdr>
        <w:top w:val="none" w:sz="0" w:space="0" w:color="auto"/>
        <w:left w:val="none" w:sz="0" w:space="0" w:color="auto"/>
        <w:bottom w:val="none" w:sz="0" w:space="0" w:color="auto"/>
        <w:right w:val="none" w:sz="0" w:space="0" w:color="auto"/>
      </w:divBdr>
    </w:div>
    <w:div w:id="2120952037">
      <w:bodyDiv w:val="1"/>
      <w:marLeft w:val="0"/>
      <w:marRight w:val="0"/>
      <w:marTop w:val="0"/>
      <w:marBottom w:val="0"/>
      <w:divBdr>
        <w:top w:val="none" w:sz="0" w:space="0" w:color="auto"/>
        <w:left w:val="none" w:sz="0" w:space="0" w:color="auto"/>
        <w:bottom w:val="none" w:sz="0" w:space="0" w:color="auto"/>
        <w:right w:val="none" w:sz="0" w:space="0" w:color="auto"/>
      </w:divBdr>
    </w:div>
    <w:div w:id="2121099060">
      <w:bodyDiv w:val="1"/>
      <w:marLeft w:val="0"/>
      <w:marRight w:val="0"/>
      <w:marTop w:val="0"/>
      <w:marBottom w:val="0"/>
      <w:divBdr>
        <w:top w:val="none" w:sz="0" w:space="0" w:color="auto"/>
        <w:left w:val="none" w:sz="0" w:space="0" w:color="auto"/>
        <w:bottom w:val="none" w:sz="0" w:space="0" w:color="auto"/>
        <w:right w:val="none" w:sz="0" w:space="0" w:color="auto"/>
      </w:divBdr>
    </w:div>
    <w:div w:id="2121139614">
      <w:bodyDiv w:val="1"/>
      <w:marLeft w:val="0"/>
      <w:marRight w:val="0"/>
      <w:marTop w:val="0"/>
      <w:marBottom w:val="0"/>
      <w:divBdr>
        <w:top w:val="none" w:sz="0" w:space="0" w:color="auto"/>
        <w:left w:val="none" w:sz="0" w:space="0" w:color="auto"/>
        <w:bottom w:val="none" w:sz="0" w:space="0" w:color="auto"/>
        <w:right w:val="none" w:sz="0" w:space="0" w:color="auto"/>
      </w:divBdr>
    </w:div>
    <w:div w:id="2121145897">
      <w:bodyDiv w:val="1"/>
      <w:marLeft w:val="0"/>
      <w:marRight w:val="0"/>
      <w:marTop w:val="0"/>
      <w:marBottom w:val="0"/>
      <w:divBdr>
        <w:top w:val="none" w:sz="0" w:space="0" w:color="auto"/>
        <w:left w:val="none" w:sz="0" w:space="0" w:color="auto"/>
        <w:bottom w:val="none" w:sz="0" w:space="0" w:color="auto"/>
        <w:right w:val="none" w:sz="0" w:space="0" w:color="auto"/>
      </w:divBdr>
    </w:div>
    <w:div w:id="2121220176">
      <w:bodyDiv w:val="1"/>
      <w:marLeft w:val="0"/>
      <w:marRight w:val="0"/>
      <w:marTop w:val="0"/>
      <w:marBottom w:val="0"/>
      <w:divBdr>
        <w:top w:val="none" w:sz="0" w:space="0" w:color="auto"/>
        <w:left w:val="none" w:sz="0" w:space="0" w:color="auto"/>
        <w:bottom w:val="none" w:sz="0" w:space="0" w:color="auto"/>
        <w:right w:val="none" w:sz="0" w:space="0" w:color="auto"/>
      </w:divBdr>
    </w:div>
    <w:div w:id="2121223999">
      <w:bodyDiv w:val="1"/>
      <w:marLeft w:val="0"/>
      <w:marRight w:val="0"/>
      <w:marTop w:val="0"/>
      <w:marBottom w:val="0"/>
      <w:divBdr>
        <w:top w:val="none" w:sz="0" w:space="0" w:color="auto"/>
        <w:left w:val="none" w:sz="0" w:space="0" w:color="auto"/>
        <w:bottom w:val="none" w:sz="0" w:space="0" w:color="auto"/>
        <w:right w:val="none" w:sz="0" w:space="0" w:color="auto"/>
      </w:divBdr>
    </w:div>
    <w:div w:id="2121414105">
      <w:bodyDiv w:val="1"/>
      <w:marLeft w:val="0"/>
      <w:marRight w:val="0"/>
      <w:marTop w:val="0"/>
      <w:marBottom w:val="0"/>
      <w:divBdr>
        <w:top w:val="none" w:sz="0" w:space="0" w:color="auto"/>
        <w:left w:val="none" w:sz="0" w:space="0" w:color="auto"/>
        <w:bottom w:val="none" w:sz="0" w:space="0" w:color="auto"/>
        <w:right w:val="none" w:sz="0" w:space="0" w:color="auto"/>
      </w:divBdr>
    </w:div>
    <w:div w:id="2121532976">
      <w:bodyDiv w:val="1"/>
      <w:marLeft w:val="0"/>
      <w:marRight w:val="0"/>
      <w:marTop w:val="0"/>
      <w:marBottom w:val="0"/>
      <w:divBdr>
        <w:top w:val="none" w:sz="0" w:space="0" w:color="auto"/>
        <w:left w:val="none" w:sz="0" w:space="0" w:color="auto"/>
        <w:bottom w:val="none" w:sz="0" w:space="0" w:color="auto"/>
        <w:right w:val="none" w:sz="0" w:space="0" w:color="auto"/>
      </w:divBdr>
    </w:div>
    <w:div w:id="2121682930">
      <w:bodyDiv w:val="1"/>
      <w:marLeft w:val="0"/>
      <w:marRight w:val="0"/>
      <w:marTop w:val="0"/>
      <w:marBottom w:val="0"/>
      <w:divBdr>
        <w:top w:val="none" w:sz="0" w:space="0" w:color="auto"/>
        <w:left w:val="none" w:sz="0" w:space="0" w:color="auto"/>
        <w:bottom w:val="none" w:sz="0" w:space="0" w:color="auto"/>
        <w:right w:val="none" w:sz="0" w:space="0" w:color="auto"/>
      </w:divBdr>
    </w:div>
    <w:div w:id="2121758250">
      <w:bodyDiv w:val="1"/>
      <w:marLeft w:val="0"/>
      <w:marRight w:val="0"/>
      <w:marTop w:val="0"/>
      <w:marBottom w:val="0"/>
      <w:divBdr>
        <w:top w:val="none" w:sz="0" w:space="0" w:color="auto"/>
        <w:left w:val="none" w:sz="0" w:space="0" w:color="auto"/>
        <w:bottom w:val="none" w:sz="0" w:space="0" w:color="auto"/>
        <w:right w:val="none" w:sz="0" w:space="0" w:color="auto"/>
      </w:divBdr>
    </w:div>
    <w:div w:id="2121796027">
      <w:bodyDiv w:val="1"/>
      <w:marLeft w:val="0"/>
      <w:marRight w:val="0"/>
      <w:marTop w:val="0"/>
      <w:marBottom w:val="0"/>
      <w:divBdr>
        <w:top w:val="none" w:sz="0" w:space="0" w:color="auto"/>
        <w:left w:val="none" w:sz="0" w:space="0" w:color="auto"/>
        <w:bottom w:val="none" w:sz="0" w:space="0" w:color="auto"/>
        <w:right w:val="none" w:sz="0" w:space="0" w:color="auto"/>
      </w:divBdr>
    </w:div>
    <w:div w:id="2121800775">
      <w:bodyDiv w:val="1"/>
      <w:marLeft w:val="0"/>
      <w:marRight w:val="0"/>
      <w:marTop w:val="0"/>
      <w:marBottom w:val="0"/>
      <w:divBdr>
        <w:top w:val="none" w:sz="0" w:space="0" w:color="auto"/>
        <w:left w:val="none" w:sz="0" w:space="0" w:color="auto"/>
        <w:bottom w:val="none" w:sz="0" w:space="0" w:color="auto"/>
        <w:right w:val="none" w:sz="0" w:space="0" w:color="auto"/>
      </w:divBdr>
    </w:div>
    <w:div w:id="2121870933">
      <w:bodyDiv w:val="1"/>
      <w:marLeft w:val="0"/>
      <w:marRight w:val="0"/>
      <w:marTop w:val="0"/>
      <w:marBottom w:val="0"/>
      <w:divBdr>
        <w:top w:val="none" w:sz="0" w:space="0" w:color="auto"/>
        <w:left w:val="none" w:sz="0" w:space="0" w:color="auto"/>
        <w:bottom w:val="none" w:sz="0" w:space="0" w:color="auto"/>
        <w:right w:val="none" w:sz="0" w:space="0" w:color="auto"/>
      </w:divBdr>
    </w:div>
    <w:div w:id="2121952367">
      <w:bodyDiv w:val="1"/>
      <w:marLeft w:val="0"/>
      <w:marRight w:val="0"/>
      <w:marTop w:val="0"/>
      <w:marBottom w:val="0"/>
      <w:divBdr>
        <w:top w:val="none" w:sz="0" w:space="0" w:color="auto"/>
        <w:left w:val="none" w:sz="0" w:space="0" w:color="auto"/>
        <w:bottom w:val="none" w:sz="0" w:space="0" w:color="auto"/>
        <w:right w:val="none" w:sz="0" w:space="0" w:color="auto"/>
      </w:divBdr>
    </w:div>
    <w:div w:id="2122021133">
      <w:bodyDiv w:val="1"/>
      <w:marLeft w:val="0"/>
      <w:marRight w:val="0"/>
      <w:marTop w:val="0"/>
      <w:marBottom w:val="0"/>
      <w:divBdr>
        <w:top w:val="none" w:sz="0" w:space="0" w:color="auto"/>
        <w:left w:val="none" w:sz="0" w:space="0" w:color="auto"/>
        <w:bottom w:val="none" w:sz="0" w:space="0" w:color="auto"/>
        <w:right w:val="none" w:sz="0" w:space="0" w:color="auto"/>
      </w:divBdr>
    </w:div>
    <w:div w:id="2122069781">
      <w:bodyDiv w:val="1"/>
      <w:marLeft w:val="0"/>
      <w:marRight w:val="0"/>
      <w:marTop w:val="0"/>
      <w:marBottom w:val="0"/>
      <w:divBdr>
        <w:top w:val="none" w:sz="0" w:space="0" w:color="auto"/>
        <w:left w:val="none" w:sz="0" w:space="0" w:color="auto"/>
        <w:bottom w:val="none" w:sz="0" w:space="0" w:color="auto"/>
        <w:right w:val="none" w:sz="0" w:space="0" w:color="auto"/>
      </w:divBdr>
    </w:div>
    <w:div w:id="2122147598">
      <w:bodyDiv w:val="1"/>
      <w:marLeft w:val="0"/>
      <w:marRight w:val="0"/>
      <w:marTop w:val="0"/>
      <w:marBottom w:val="0"/>
      <w:divBdr>
        <w:top w:val="none" w:sz="0" w:space="0" w:color="auto"/>
        <w:left w:val="none" w:sz="0" w:space="0" w:color="auto"/>
        <w:bottom w:val="none" w:sz="0" w:space="0" w:color="auto"/>
        <w:right w:val="none" w:sz="0" w:space="0" w:color="auto"/>
      </w:divBdr>
    </w:div>
    <w:div w:id="2122189607">
      <w:bodyDiv w:val="1"/>
      <w:marLeft w:val="0"/>
      <w:marRight w:val="0"/>
      <w:marTop w:val="0"/>
      <w:marBottom w:val="0"/>
      <w:divBdr>
        <w:top w:val="none" w:sz="0" w:space="0" w:color="auto"/>
        <w:left w:val="none" w:sz="0" w:space="0" w:color="auto"/>
        <w:bottom w:val="none" w:sz="0" w:space="0" w:color="auto"/>
        <w:right w:val="none" w:sz="0" w:space="0" w:color="auto"/>
      </w:divBdr>
    </w:div>
    <w:div w:id="2122213931">
      <w:bodyDiv w:val="1"/>
      <w:marLeft w:val="0"/>
      <w:marRight w:val="0"/>
      <w:marTop w:val="0"/>
      <w:marBottom w:val="0"/>
      <w:divBdr>
        <w:top w:val="none" w:sz="0" w:space="0" w:color="auto"/>
        <w:left w:val="none" w:sz="0" w:space="0" w:color="auto"/>
        <w:bottom w:val="none" w:sz="0" w:space="0" w:color="auto"/>
        <w:right w:val="none" w:sz="0" w:space="0" w:color="auto"/>
      </w:divBdr>
    </w:div>
    <w:div w:id="2122214333">
      <w:bodyDiv w:val="1"/>
      <w:marLeft w:val="0"/>
      <w:marRight w:val="0"/>
      <w:marTop w:val="0"/>
      <w:marBottom w:val="0"/>
      <w:divBdr>
        <w:top w:val="none" w:sz="0" w:space="0" w:color="auto"/>
        <w:left w:val="none" w:sz="0" w:space="0" w:color="auto"/>
        <w:bottom w:val="none" w:sz="0" w:space="0" w:color="auto"/>
        <w:right w:val="none" w:sz="0" w:space="0" w:color="auto"/>
      </w:divBdr>
    </w:div>
    <w:div w:id="2122333436">
      <w:bodyDiv w:val="1"/>
      <w:marLeft w:val="0"/>
      <w:marRight w:val="0"/>
      <w:marTop w:val="0"/>
      <w:marBottom w:val="0"/>
      <w:divBdr>
        <w:top w:val="none" w:sz="0" w:space="0" w:color="auto"/>
        <w:left w:val="none" w:sz="0" w:space="0" w:color="auto"/>
        <w:bottom w:val="none" w:sz="0" w:space="0" w:color="auto"/>
        <w:right w:val="none" w:sz="0" w:space="0" w:color="auto"/>
      </w:divBdr>
    </w:div>
    <w:div w:id="2122407914">
      <w:bodyDiv w:val="1"/>
      <w:marLeft w:val="0"/>
      <w:marRight w:val="0"/>
      <w:marTop w:val="0"/>
      <w:marBottom w:val="0"/>
      <w:divBdr>
        <w:top w:val="none" w:sz="0" w:space="0" w:color="auto"/>
        <w:left w:val="none" w:sz="0" w:space="0" w:color="auto"/>
        <w:bottom w:val="none" w:sz="0" w:space="0" w:color="auto"/>
        <w:right w:val="none" w:sz="0" w:space="0" w:color="auto"/>
      </w:divBdr>
    </w:div>
    <w:div w:id="2122414431">
      <w:bodyDiv w:val="1"/>
      <w:marLeft w:val="0"/>
      <w:marRight w:val="0"/>
      <w:marTop w:val="0"/>
      <w:marBottom w:val="0"/>
      <w:divBdr>
        <w:top w:val="none" w:sz="0" w:space="0" w:color="auto"/>
        <w:left w:val="none" w:sz="0" w:space="0" w:color="auto"/>
        <w:bottom w:val="none" w:sz="0" w:space="0" w:color="auto"/>
        <w:right w:val="none" w:sz="0" w:space="0" w:color="auto"/>
      </w:divBdr>
    </w:div>
    <w:div w:id="2122600808">
      <w:bodyDiv w:val="1"/>
      <w:marLeft w:val="0"/>
      <w:marRight w:val="0"/>
      <w:marTop w:val="0"/>
      <w:marBottom w:val="0"/>
      <w:divBdr>
        <w:top w:val="none" w:sz="0" w:space="0" w:color="auto"/>
        <w:left w:val="none" w:sz="0" w:space="0" w:color="auto"/>
        <w:bottom w:val="none" w:sz="0" w:space="0" w:color="auto"/>
        <w:right w:val="none" w:sz="0" w:space="0" w:color="auto"/>
      </w:divBdr>
    </w:div>
    <w:div w:id="2122651435">
      <w:bodyDiv w:val="1"/>
      <w:marLeft w:val="0"/>
      <w:marRight w:val="0"/>
      <w:marTop w:val="0"/>
      <w:marBottom w:val="0"/>
      <w:divBdr>
        <w:top w:val="none" w:sz="0" w:space="0" w:color="auto"/>
        <w:left w:val="none" w:sz="0" w:space="0" w:color="auto"/>
        <w:bottom w:val="none" w:sz="0" w:space="0" w:color="auto"/>
        <w:right w:val="none" w:sz="0" w:space="0" w:color="auto"/>
      </w:divBdr>
    </w:div>
    <w:div w:id="2122723906">
      <w:bodyDiv w:val="1"/>
      <w:marLeft w:val="0"/>
      <w:marRight w:val="0"/>
      <w:marTop w:val="0"/>
      <w:marBottom w:val="0"/>
      <w:divBdr>
        <w:top w:val="none" w:sz="0" w:space="0" w:color="auto"/>
        <w:left w:val="none" w:sz="0" w:space="0" w:color="auto"/>
        <w:bottom w:val="none" w:sz="0" w:space="0" w:color="auto"/>
        <w:right w:val="none" w:sz="0" w:space="0" w:color="auto"/>
      </w:divBdr>
    </w:div>
    <w:div w:id="2122802444">
      <w:bodyDiv w:val="1"/>
      <w:marLeft w:val="0"/>
      <w:marRight w:val="0"/>
      <w:marTop w:val="0"/>
      <w:marBottom w:val="0"/>
      <w:divBdr>
        <w:top w:val="none" w:sz="0" w:space="0" w:color="auto"/>
        <w:left w:val="none" w:sz="0" w:space="0" w:color="auto"/>
        <w:bottom w:val="none" w:sz="0" w:space="0" w:color="auto"/>
        <w:right w:val="none" w:sz="0" w:space="0" w:color="auto"/>
      </w:divBdr>
    </w:div>
    <w:div w:id="2122916779">
      <w:bodyDiv w:val="1"/>
      <w:marLeft w:val="0"/>
      <w:marRight w:val="0"/>
      <w:marTop w:val="0"/>
      <w:marBottom w:val="0"/>
      <w:divBdr>
        <w:top w:val="none" w:sz="0" w:space="0" w:color="auto"/>
        <w:left w:val="none" w:sz="0" w:space="0" w:color="auto"/>
        <w:bottom w:val="none" w:sz="0" w:space="0" w:color="auto"/>
        <w:right w:val="none" w:sz="0" w:space="0" w:color="auto"/>
      </w:divBdr>
    </w:div>
    <w:div w:id="2123258737">
      <w:bodyDiv w:val="1"/>
      <w:marLeft w:val="0"/>
      <w:marRight w:val="0"/>
      <w:marTop w:val="0"/>
      <w:marBottom w:val="0"/>
      <w:divBdr>
        <w:top w:val="none" w:sz="0" w:space="0" w:color="auto"/>
        <w:left w:val="none" w:sz="0" w:space="0" w:color="auto"/>
        <w:bottom w:val="none" w:sz="0" w:space="0" w:color="auto"/>
        <w:right w:val="none" w:sz="0" w:space="0" w:color="auto"/>
      </w:divBdr>
    </w:div>
    <w:div w:id="2123261004">
      <w:bodyDiv w:val="1"/>
      <w:marLeft w:val="0"/>
      <w:marRight w:val="0"/>
      <w:marTop w:val="0"/>
      <w:marBottom w:val="0"/>
      <w:divBdr>
        <w:top w:val="none" w:sz="0" w:space="0" w:color="auto"/>
        <w:left w:val="none" w:sz="0" w:space="0" w:color="auto"/>
        <w:bottom w:val="none" w:sz="0" w:space="0" w:color="auto"/>
        <w:right w:val="none" w:sz="0" w:space="0" w:color="auto"/>
      </w:divBdr>
    </w:div>
    <w:div w:id="2123375272">
      <w:bodyDiv w:val="1"/>
      <w:marLeft w:val="0"/>
      <w:marRight w:val="0"/>
      <w:marTop w:val="0"/>
      <w:marBottom w:val="0"/>
      <w:divBdr>
        <w:top w:val="none" w:sz="0" w:space="0" w:color="auto"/>
        <w:left w:val="none" w:sz="0" w:space="0" w:color="auto"/>
        <w:bottom w:val="none" w:sz="0" w:space="0" w:color="auto"/>
        <w:right w:val="none" w:sz="0" w:space="0" w:color="auto"/>
      </w:divBdr>
    </w:div>
    <w:div w:id="2123525914">
      <w:bodyDiv w:val="1"/>
      <w:marLeft w:val="0"/>
      <w:marRight w:val="0"/>
      <w:marTop w:val="0"/>
      <w:marBottom w:val="0"/>
      <w:divBdr>
        <w:top w:val="none" w:sz="0" w:space="0" w:color="auto"/>
        <w:left w:val="none" w:sz="0" w:space="0" w:color="auto"/>
        <w:bottom w:val="none" w:sz="0" w:space="0" w:color="auto"/>
        <w:right w:val="none" w:sz="0" w:space="0" w:color="auto"/>
      </w:divBdr>
    </w:div>
    <w:div w:id="2123570005">
      <w:bodyDiv w:val="1"/>
      <w:marLeft w:val="0"/>
      <w:marRight w:val="0"/>
      <w:marTop w:val="0"/>
      <w:marBottom w:val="0"/>
      <w:divBdr>
        <w:top w:val="none" w:sz="0" w:space="0" w:color="auto"/>
        <w:left w:val="none" w:sz="0" w:space="0" w:color="auto"/>
        <w:bottom w:val="none" w:sz="0" w:space="0" w:color="auto"/>
        <w:right w:val="none" w:sz="0" w:space="0" w:color="auto"/>
      </w:divBdr>
    </w:div>
    <w:div w:id="2123643629">
      <w:bodyDiv w:val="1"/>
      <w:marLeft w:val="0"/>
      <w:marRight w:val="0"/>
      <w:marTop w:val="0"/>
      <w:marBottom w:val="0"/>
      <w:divBdr>
        <w:top w:val="none" w:sz="0" w:space="0" w:color="auto"/>
        <w:left w:val="none" w:sz="0" w:space="0" w:color="auto"/>
        <w:bottom w:val="none" w:sz="0" w:space="0" w:color="auto"/>
        <w:right w:val="none" w:sz="0" w:space="0" w:color="auto"/>
      </w:divBdr>
    </w:div>
    <w:div w:id="2123648401">
      <w:bodyDiv w:val="1"/>
      <w:marLeft w:val="0"/>
      <w:marRight w:val="0"/>
      <w:marTop w:val="0"/>
      <w:marBottom w:val="0"/>
      <w:divBdr>
        <w:top w:val="none" w:sz="0" w:space="0" w:color="auto"/>
        <w:left w:val="none" w:sz="0" w:space="0" w:color="auto"/>
        <w:bottom w:val="none" w:sz="0" w:space="0" w:color="auto"/>
        <w:right w:val="none" w:sz="0" w:space="0" w:color="auto"/>
      </w:divBdr>
    </w:div>
    <w:div w:id="2123723135">
      <w:bodyDiv w:val="1"/>
      <w:marLeft w:val="0"/>
      <w:marRight w:val="0"/>
      <w:marTop w:val="0"/>
      <w:marBottom w:val="0"/>
      <w:divBdr>
        <w:top w:val="none" w:sz="0" w:space="0" w:color="auto"/>
        <w:left w:val="none" w:sz="0" w:space="0" w:color="auto"/>
        <w:bottom w:val="none" w:sz="0" w:space="0" w:color="auto"/>
        <w:right w:val="none" w:sz="0" w:space="0" w:color="auto"/>
      </w:divBdr>
    </w:div>
    <w:div w:id="2123839741">
      <w:bodyDiv w:val="1"/>
      <w:marLeft w:val="0"/>
      <w:marRight w:val="0"/>
      <w:marTop w:val="0"/>
      <w:marBottom w:val="0"/>
      <w:divBdr>
        <w:top w:val="none" w:sz="0" w:space="0" w:color="auto"/>
        <w:left w:val="none" w:sz="0" w:space="0" w:color="auto"/>
        <w:bottom w:val="none" w:sz="0" w:space="0" w:color="auto"/>
        <w:right w:val="none" w:sz="0" w:space="0" w:color="auto"/>
      </w:divBdr>
    </w:div>
    <w:div w:id="2123917685">
      <w:bodyDiv w:val="1"/>
      <w:marLeft w:val="0"/>
      <w:marRight w:val="0"/>
      <w:marTop w:val="0"/>
      <w:marBottom w:val="0"/>
      <w:divBdr>
        <w:top w:val="none" w:sz="0" w:space="0" w:color="auto"/>
        <w:left w:val="none" w:sz="0" w:space="0" w:color="auto"/>
        <w:bottom w:val="none" w:sz="0" w:space="0" w:color="auto"/>
        <w:right w:val="none" w:sz="0" w:space="0" w:color="auto"/>
      </w:divBdr>
    </w:div>
    <w:div w:id="2123957004">
      <w:bodyDiv w:val="1"/>
      <w:marLeft w:val="0"/>
      <w:marRight w:val="0"/>
      <w:marTop w:val="0"/>
      <w:marBottom w:val="0"/>
      <w:divBdr>
        <w:top w:val="none" w:sz="0" w:space="0" w:color="auto"/>
        <w:left w:val="none" w:sz="0" w:space="0" w:color="auto"/>
        <w:bottom w:val="none" w:sz="0" w:space="0" w:color="auto"/>
        <w:right w:val="none" w:sz="0" w:space="0" w:color="auto"/>
      </w:divBdr>
    </w:div>
    <w:div w:id="2124109980">
      <w:bodyDiv w:val="1"/>
      <w:marLeft w:val="0"/>
      <w:marRight w:val="0"/>
      <w:marTop w:val="0"/>
      <w:marBottom w:val="0"/>
      <w:divBdr>
        <w:top w:val="none" w:sz="0" w:space="0" w:color="auto"/>
        <w:left w:val="none" w:sz="0" w:space="0" w:color="auto"/>
        <w:bottom w:val="none" w:sz="0" w:space="0" w:color="auto"/>
        <w:right w:val="none" w:sz="0" w:space="0" w:color="auto"/>
      </w:divBdr>
    </w:div>
    <w:div w:id="2124153323">
      <w:bodyDiv w:val="1"/>
      <w:marLeft w:val="0"/>
      <w:marRight w:val="0"/>
      <w:marTop w:val="0"/>
      <w:marBottom w:val="0"/>
      <w:divBdr>
        <w:top w:val="none" w:sz="0" w:space="0" w:color="auto"/>
        <w:left w:val="none" w:sz="0" w:space="0" w:color="auto"/>
        <w:bottom w:val="none" w:sz="0" w:space="0" w:color="auto"/>
        <w:right w:val="none" w:sz="0" w:space="0" w:color="auto"/>
      </w:divBdr>
    </w:div>
    <w:div w:id="2124227805">
      <w:bodyDiv w:val="1"/>
      <w:marLeft w:val="0"/>
      <w:marRight w:val="0"/>
      <w:marTop w:val="0"/>
      <w:marBottom w:val="0"/>
      <w:divBdr>
        <w:top w:val="none" w:sz="0" w:space="0" w:color="auto"/>
        <w:left w:val="none" w:sz="0" w:space="0" w:color="auto"/>
        <w:bottom w:val="none" w:sz="0" w:space="0" w:color="auto"/>
        <w:right w:val="none" w:sz="0" w:space="0" w:color="auto"/>
      </w:divBdr>
    </w:div>
    <w:div w:id="2124305303">
      <w:bodyDiv w:val="1"/>
      <w:marLeft w:val="0"/>
      <w:marRight w:val="0"/>
      <w:marTop w:val="0"/>
      <w:marBottom w:val="0"/>
      <w:divBdr>
        <w:top w:val="none" w:sz="0" w:space="0" w:color="auto"/>
        <w:left w:val="none" w:sz="0" w:space="0" w:color="auto"/>
        <w:bottom w:val="none" w:sz="0" w:space="0" w:color="auto"/>
        <w:right w:val="none" w:sz="0" w:space="0" w:color="auto"/>
      </w:divBdr>
    </w:div>
    <w:div w:id="2124497767">
      <w:bodyDiv w:val="1"/>
      <w:marLeft w:val="0"/>
      <w:marRight w:val="0"/>
      <w:marTop w:val="0"/>
      <w:marBottom w:val="0"/>
      <w:divBdr>
        <w:top w:val="none" w:sz="0" w:space="0" w:color="auto"/>
        <w:left w:val="none" w:sz="0" w:space="0" w:color="auto"/>
        <w:bottom w:val="none" w:sz="0" w:space="0" w:color="auto"/>
        <w:right w:val="none" w:sz="0" w:space="0" w:color="auto"/>
      </w:divBdr>
    </w:div>
    <w:div w:id="2124612300">
      <w:bodyDiv w:val="1"/>
      <w:marLeft w:val="0"/>
      <w:marRight w:val="0"/>
      <w:marTop w:val="0"/>
      <w:marBottom w:val="0"/>
      <w:divBdr>
        <w:top w:val="none" w:sz="0" w:space="0" w:color="auto"/>
        <w:left w:val="none" w:sz="0" w:space="0" w:color="auto"/>
        <w:bottom w:val="none" w:sz="0" w:space="0" w:color="auto"/>
        <w:right w:val="none" w:sz="0" w:space="0" w:color="auto"/>
      </w:divBdr>
    </w:div>
    <w:div w:id="2124617152">
      <w:bodyDiv w:val="1"/>
      <w:marLeft w:val="0"/>
      <w:marRight w:val="0"/>
      <w:marTop w:val="0"/>
      <w:marBottom w:val="0"/>
      <w:divBdr>
        <w:top w:val="none" w:sz="0" w:space="0" w:color="auto"/>
        <w:left w:val="none" w:sz="0" w:space="0" w:color="auto"/>
        <w:bottom w:val="none" w:sz="0" w:space="0" w:color="auto"/>
        <w:right w:val="none" w:sz="0" w:space="0" w:color="auto"/>
      </w:divBdr>
    </w:div>
    <w:div w:id="2124810189">
      <w:bodyDiv w:val="1"/>
      <w:marLeft w:val="0"/>
      <w:marRight w:val="0"/>
      <w:marTop w:val="0"/>
      <w:marBottom w:val="0"/>
      <w:divBdr>
        <w:top w:val="none" w:sz="0" w:space="0" w:color="auto"/>
        <w:left w:val="none" w:sz="0" w:space="0" w:color="auto"/>
        <w:bottom w:val="none" w:sz="0" w:space="0" w:color="auto"/>
        <w:right w:val="none" w:sz="0" w:space="0" w:color="auto"/>
      </w:divBdr>
    </w:div>
    <w:div w:id="2125004990">
      <w:bodyDiv w:val="1"/>
      <w:marLeft w:val="0"/>
      <w:marRight w:val="0"/>
      <w:marTop w:val="0"/>
      <w:marBottom w:val="0"/>
      <w:divBdr>
        <w:top w:val="none" w:sz="0" w:space="0" w:color="auto"/>
        <w:left w:val="none" w:sz="0" w:space="0" w:color="auto"/>
        <w:bottom w:val="none" w:sz="0" w:space="0" w:color="auto"/>
        <w:right w:val="none" w:sz="0" w:space="0" w:color="auto"/>
      </w:divBdr>
    </w:div>
    <w:div w:id="2125033743">
      <w:bodyDiv w:val="1"/>
      <w:marLeft w:val="0"/>
      <w:marRight w:val="0"/>
      <w:marTop w:val="0"/>
      <w:marBottom w:val="0"/>
      <w:divBdr>
        <w:top w:val="none" w:sz="0" w:space="0" w:color="auto"/>
        <w:left w:val="none" w:sz="0" w:space="0" w:color="auto"/>
        <w:bottom w:val="none" w:sz="0" w:space="0" w:color="auto"/>
        <w:right w:val="none" w:sz="0" w:space="0" w:color="auto"/>
      </w:divBdr>
    </w:div>
    <w:div w:id="2125070700">
      <w:bodyDiv w:val="1"/>
      <w:marLeft w:val="0"/>
      <w:marRight w:val="0"/>
      <w:marTop w:val="0"/>
      <w:marBottom w:val="0"/>
      <w:divBdr>
        <w:top w:val="none" w:sz="0" w:space="0" w:color="auto"/>
        <w:left w:val="none" w:sz="0" w:space="0" w:color="auto"/>
        <w:bottom w:val="none" w:sz="0" w:space="0" w:color="auto"/>
        <w:right w:val="none" w:sz="0" w:space="0" w:color="auto"/>
      </w:divBdr>
    </w:div>
    <w:div w:id="2125072473">
      <w:bodyDiv w:val="1"/>
      <w:marLeft w:val="0"/>
      <w:marRight w:val="0"/>
      <w:marTop w:val="0"/>
      <w:marBottom w:val="0"/>
      <w:divBdr>
        <w:top w:val="none" w:sz="0" w:space="0" w:color="auto"/>
        <w:left w:val="none" w:sz="0" w:space="0" w:color="auto"/>
        <w:bottom w:val="none" w:sz="0" w:space="0" w:color="auto"/>
        <w:right w:val="none" w:sz="0" w:space="0" w:color="auto"/>
      </w:divBdr>
    </w:div>
    <w:div w:id="2125073066">
      <w:bodyDiv w:val="1"/>
      <w:marLeft w:val="0"/>
      <w:marRight w:val="0"/>
      <w:marTop w:val="0"/>
      <w:marBottom w:val="0"/>
      <w:divBdr>
        <w:top w:val="none" w:sz="0" w:space="0" w:color="auto"/>
        <w:left w:val="none" w:sz="0" w:space="0" w:color="auto"/>
        <w:bottom w:val="none" w:sz="0" w:space="0" w:color="auto"/>
        <w:right w:val="none" w:sz="0" w:space="0" w:color="auto"/>
      </w:divBdr>
    </w:div>
    <w:div w:id="2125078380">
      <w:bodyDiv w:val="1"/>
      <w:marLeft w:val="0"/>
      <w:marRight w:val="0"/>
      <w:marTop w:val="0"/>
      <w:marBottom w:val="0"/>
      <w:divBdr>
        <w:top w:val="none" w:sz="0" w:space="0" w:color="auto"/>
        <w:left w:val="none" w:sz="0" w:space="0" w:color="auto"/>
        <w:bottom w:val="none" w:sz="0" w:space="0" w:color="auto"/>
        <w:right w:val="none" w:sz="0" w:space="0" w:color="auto"/>
      </w:divBdr>
    </w:div>
    <w:div w:id="2125154125">
      <w:bodyDiv w:val="1"/>
      <w:marLeft w:val="0"/>
      <w:marRight w:val="0"/>
      <w:marTop w:val="0"/>
      <w:marBottom w:val="0"/>
      <w:divBdr>
        <w:top w:val="none" w:sz="0" w:space="0" w:color="auto"/>
        <w:left w:val="none" w:sz="0" w:space="0" w:color="auto"/>
        <w:bottom w:val="none" w:sz="0" w:space="0" w:color="auto"/>
        <w:right w:val="none" w:sz="0" w:space="0" w:color="auto"/>
      </w:divBdr>
    </w:div>
    <w:div w:id="2125223932">
      <w:bodyDiv w:val="1"/>
      <w:marLeft w:val="0"/>
      <w:marRight w:val="0"/>
      <w:marTop w:val="0"/>
      <w:marBottom w:val="0"/>
      <w:divBdr>
        <w:top w:val="none" w:sz="0" w:space="0" w:color="auto"/>
        <w:left w:val="none" w:sz="0" w:space="0" w:color="auto"/>
        <w:bottom w:val="none" w:sz="0" w:space="0" w:color="auto"/>
        <w:right w:val="none" w:sz="0" w:space="0" w:color="auto"/>
      </w:divBdr>
    </w:div>
    <w:div w:id="2125227184">
      <w:bodyDiv w:val="1"/>
      <w:marLeft w:val="0"/>
      <w:marRight w:val="0"/>
      <w:marTop w:val="0"/>
      <w:marBottom w:val="0"/>
      <w:divBdr>
        <w:top w:val="none" w:sz="0" w:space="0" w:color="auto"/>
        <w:left w:val="none" w:sz="0" w:space="0" w:color="auto"/>
        <w:bottom w:val="none" w:sz="0" w:space="0" w:color="auto"/>
        <w:right w:val="none" w:sz="0" w:space="0" w:color="auto"/>
      </w:divBdr>
    </w:div>
    <w:div w:id="2125534855">
      <w:bodyDiv w:val="1"/>
      <w:marLeft w:val="0"/>
      <w:marRight w:val="0"/>
      <w:marTop w:val="0"/>
      <w:marBottom w:val="0"/>
      <w:divBdr>
        <w:top w:val="none" w:sz="0" w:space="0" w:color="auto"/>
        <w:left w:val="none" w:sz="0" w:space="0" w:color="auto"/>
        <w:bottom w:val="none" w:sz="0" w:space="0" w:color="auto"/>
        <w:right w:val="none" w:sz="0" w:space="0" w:color="auto"/>
      </w:divBdr>
    </w:div>
    <w:div w:id="2125614059">
      <w:bodyDiv w:val="1"/>
      <w:marLeft w:val="0"/>
      <w:marRight w:val="0"/>
      <w:marTop w:val="0"/>
      <w:marBottom w:val="0"/>
      <w:divBdr>
        <w:top w:val="none" w:sz="0" w:space="0" w:color="auto"/>
        <w:left w:val="none" w:sz="0" w:space="0" w:color="auto"/>
        <w:bottom w:val="none" w:sz="0" w:space="0" w:color="auto"/>
        <w:right w:val="none" w:sz="0" w:space="0" w:color="auto"/>
      </w:divBdr>
    </w:div>
    <w:div w:id="2125614533">
      <w:bodyDiv w:val="1"/>
      <w:marLeft w:val="0"/>
      <w:marRight w:val="0"/>
      <w:marTop w:val="0"/>
      <w:marBottom w:val="0"/>
      <w:divBdr>
        <w:top w:val="none" w:sz="0" w:space="0" w:color="auto"/>
        <w:left w:val="none" w:sz="0" w:space="0" w:color="auto"/>
        <w:bottom w:val="none" w:sz="0" w:space="0" w:color="auto"/>
        <w:right w:val="none" w:sz="0" w:space="0" w:color="auto"/>
      </w:divBdr>
    </w:div>
    <w:div w:id="2125683784">
      <w:bodyDiv w:val="1"/>
      <w:marLeft w:val="0"/>
      <w:marRight w:val="0"/>
      <w:marTop w:val="0"/>
      <w:marBottom w:val="0"/>
      <w:divBdr>
        <w:top w:val="none" w:sz="0" w:space="0" w:color="auto"/>
        <w:left w:val="none" w:sz="0" w:space="0" w:color="auto"/>
        <w:bottom w:val="none" w:sz="0" w:space="0" w:color="auto"/>
        <w:right w:val="none" w:sz="0" w:space="0" w:color="auto"/>
      </w:divBdr>
    </w:div>
    <w:div w:id="2125688179">
      <w:bodyDiv w:val="1"/>
      <w:marLeft w:val="0"/>
      <w:marRight w:val="0"/>
      <w:marTop w:val="0"/>
      <w:marBottom w:val="0"/>
      <w:divBdr>
        <w:top w:val="none" w:sz="0" w:space="0" w:color="auto"/>
        <w:left w:val="none" w:sz="0" w:space="0" w:color="auto"/>
        <w:bottom w:val="none" w:sz="0" w:space="0" w:color="auto"/>
        <w:right w:val="none" w:sz="0" w:space="0" w:color="auto"/>
      </w:divBdr>
    </w:div>
    <w:div w:id="2125730783">
      <w:bodyDiv w:val="1"/>
      <w:marLeft w:val="0"/>
      <w:marRight w:val="0"/>
      <w:marTop w:val="0"/>
      <w:marBottom w:val="0"/>
      <w:divBdr>
        <w:top w:val="none" w:sz="0" w:space="0" w:color="auto"/>
        <w:left w:val="none" w:sz="0" w:space="0" w:color="auto"/>
        <w:bottom w:val="none" w:sz="0" w:space="0" w:color="auto"/>
        <w:right w:val="none" w:sz="0" w:space="0" w:color="auto"/>
      </w:divBdr>
    </w:div>
    <w:div w:id="2126120296">
      <w:bodyDiv w:val="1"/>
      <w:marLeft w:val="0"/>
      <w:marRight w:val="0"/>
      <w:marTop w:val="0"/>
      <w:marBottom w:val="0"/>
      <w:divBdr>
        <w:top w:val="none" w:sz="0" w:space="0" w:color="auto"/>
        <w:left w:val="none" w:sz="0" w:space="0" w:color="auto"/>
        <w:bottom w:val="none" w:sz="0" w:space="0" w:color="auto"/>
        <w:right w:val="none" w:sz="0" w:space="0" w:color="auto"/>
      </w:divBdr>
    </w:div>
    <w:div w:id="2126146182">
      <w:bodyDiv w:val="1"/>
      <w:marLeft w:val="0"/>
      <w:marRight w:val="0"/>
      <w:marTop w:val="0"/>
      <w:marBottom w:val="0"/>
      <w:divBdr>
        <w:top w:val="none" w:sz="0" w:space="0" w:color="auto"/>
        <w:left w:val="none" w:sz="0" w:space="0" w:color="auto"/>
        <w:bottom w:val="none" w:sz="0" w:space="0" w:color="auto"/>
        <w:right w:val="none" w:sz="0" w:space="0" w:color="auto"/>
      </w:divBdr>
    </w:div>
    <w:div w:id="2126150230">
      <w:bodyDiv w:val="1"/>
      <w:marLeft w:val="0"/>
      <w:marRight w:val="0"/>
      <w:marTop w:val="0"/>
      <w:marBottom w:val="0"/>
      <w:divBdr>
        <w:top w:val="none" w:sz="0" w:space="0" w:color="auto"/>
        <w:left w:val="none" w:sz="0" w:space="0" w:color="auto"/>
        <w:bottom w:val="none" w:sz="0" w:space="0" w:color="auto"/>
        <w:right w:val="none" w:sz="0" w:space="0" w:color="auto"/>
      </w:divBdr>
    </w:div>
    <w:div w:id="2126339315">
      <w:bodyDiv w:val="1"/>
      <w:marLeft w:val="0"/>
      <w:marRight w:val="0"/>
      <w:marTop w:val="0"/>
      <w:marBottom w:val="0"/>
      <w:divBdr>
        <w:top w:val="none" w:sz="0" w:space="0" w:color="auto"/>
        <w:left w:val="none" w:sz="0" w:space="0" w:color="auto"/>
        <w:bottom w:val="none" w:sz="0" w:space="0" w:color="auto"/>
        <w:right w:val="none" w:sz="0" w:space="0" w:color="auto"/>
      </w:divBdr>
    </w:div>
    <w:div w:id="2126456727">
      <w:bodyDiv w:val="1"/>
      <w:marLeft w:val="0"/>
      <w:marRight w:val="0"/>
      <w:marTop w:val="0"/>
      <w:marBottom w:val="0"/>
      <w:divBdr>
        <w:top w:val="none" w:sz="0" w:space="0" w:color="auto"/>
        <w:left w:val="none" w:sz="0" w:space="0" w:color="auto"/>
        <w:bottom w:val="none" w:sz="0" w:space="0" w:color="auto"/>
        <w:right w:val="none" w:sz="0" w:space="0" w:color="auto"/>
      </w:divBdr>
    </w:div>
    <w:div w:id="2126461020">
      <w:bodyDiv w:val="1"/>
      <w:marLeft w:val="0"/>
      <w:marRight w:val="0"/>
      <w:marTop w:val="0"/>
      <w:marBottom w:val="0"/>
      <w:divBdr>
        <w:top w:val="none" w:sz="0" w:space="0" w:color="auto"/>
        <w:left w:val="none" w:sz="0" w:space="0" w:color="auto"/>
        <w:bottom w:val="none" w:sz="0" w:space="0" w:color="auto"/>
        <w:right w:val="none" w:sz="0" w:space="0" w:color="auto"/>
      </w:divBdr>
    </w:div>
    <w:div w:id="2126463253">
      <w:bodyDiv w:val="1"/>
      <w:marLeft w:val="0"/>
      <w:marRight w:val="0"/>
      <w:marTop w:val="0"/>
      <w:marBottom w:val="0"/>
      <w:divBdr>
        <w:top w:val="none" w:sz="0" w:space="0" w:color="auto"/>
        <w:left w:val="none" w:sz="0" w:space="0" w:color="auto"/>
        <w:bottom w:val="none" w:sz="0" w:space="0" w:color="auto"/>
        <w:right w:val="none" w:sz="0" w:space="0" w:color="auto"/>
      </w:divBdr>
    </w:div>
    <w:div w:id="2126463956">
      <w:bodyDiv w:val="1"/>
      <w:marLeft w:val="0"/>
      <w:marRight w:val="0"/>
      <w:marTop w:val="0"/>
      <w:marBottom w:val="0"/>
      <w:divBdr>
        <w:top w:val="none" w:sz="0" w:space="0" w:color="auto"/>
        <w:left w:val="none" w:sz="0" w:space="0" w:color="auto"/>
        <w:bottom w:val="none" w:sz="0" w:space="0" w:color="auto"/>
        <w:right w:val="none" w:sz="0" w:space="0" w:color="auto"/>
      </w:divBdr>
    </w:div>
    <w:div w:id="2126538254">
      <w:bodyDiv w:val="1"/>
      <w:marLeft w:val="0"/>
      <w:marRight w:val="0"/>
      <w:marTop w:val="0"/>
      <w:marBottom w:val="0"/>
      <w:divBdr>
        <w:top w:val="none" w:sz="0" w:space="0" w:color="auto"/>
        <w:left w:val="none" w:sz="0" w:space="0" w:color="auto"/>
        <w:bottom w:val="none" w:sz="0" w:space="0" w:color="auto"/>
        <w:right w:val="none" w:sz="0" w:space="0" w:color="auto"/>
      </w:divBdr>
    </w:div>
    <w:div w:id="2126582328">
      <w:bodyDiv w:val="1"/>
      <w:marLeft w:val="0"/>
      <w:marRight w:val="0"/>
      <w:marTop w:val="0"/>
      <w:marBottom w:val="0"/>
      <w:divBdr>
        <w:top w:val="none" w:sz="0" w:space="0" w:color="auto"/>
        <w:left w:val="none" w:sz="0" w:space="0" w:color="auto"/>
        <w:bottom w:val="none" w:sz="0" w:space="0" w:color="auto"/>
        <w:right w:val="none" w:sz="0" w:space="0" w:color="auto"/>
      </w:divBdr>
    </w:div>
    <w:div w:id="2126734096">
      <w:bodyDiv w:val="1"/>
      <w:marLeft w:val="0"/>
      <w:marRight w:val="0"/>
      <w:marTop w:val="0"/>
      <w:marBottom w:val="0"/>
      <w:divBdr>
        <w:top w:val="none" w:sz="0" w:space="0" w:color="auto"/>
        <w:left w:val="none" w:sz="0" w:space="0" w:color="auto"/>
        <w:bottom w:val="none" w:sz="0" w:space="0" w:color="auto"/>
        <w:right w:val="none" w:sz="0" w:space="0" w:color="auto"/>
      </w:divBdr>
    </w:div>
    <w:div w:id="2126803674">
      <w:bodyDiv w:val="1"/>
      <w:marLeft w:val="0"/>
      <w:marRight w:val="0"/>
      <w:marTop w:val="0"/>
      <w:marBottom w:val="0"/>
      <w:divBdr>
        <w:top w:val="none" w:sz="0" w:space="0" w:color="auto"/>
        <w:left w:val="none" w:sz="0" w:space="0" w:color="auto"/>
        <w:bottom w:val="none" w:sz="0" w:space="0" w:color="auto"/>
        <w:right w:val="none" w:sz="0" w:space="0" w:color="auto"/>
      </w:divBdr>
    </w:div>
    <w:div w:id="2126924423">
      <w:bodyDiv w:val="1"/>
      <w:marLeft w:val="0"/>
      <w:marRight w:val="0"/>
      <w:marTop w:val="0"/>
      <w:marBottom w:val="0"/>
      <w:divBdr>
        <w:top w:val="none" w:sz="0" w:space="0" w:color="auto"/>
        <w:left w:val="none" w:sz="0" w:space="0" w:color="auto"/>
        <w:bottom w:val="none" w:sz="0" w:space="0" w:color="auto"/>
        <w:right w:val="none" w:sz="0" w:space="0" w:color="auto"/>
      </w:divBdr>
    </w:div>
    <w:div w:id="2127263125">
      <w:bodyDiv w:val="1"/>
      <w:marLeft w:val="0"/>
      <w:marRight w:val="0"/>
      <w:marTop w:val="0"/>
      <w:marBottom w:val="0"/>
      <w:divBdr>
        <w:top w:val="none" w:sz="0" w:space="0" w:color="auto"/>
        <w:left w:val="none" w:sz="0" w:space="0" w:color="auto"/>
        <w:bottom w:val="none" w:sz="0" w:space="0" w:color="auto"/>
        <w:right w:val="none" w:sz="0" w:space="0" w:color="auto"/>
      </w:divBdr>
    </w:div>
    <w:div w:id="2127264401">
      <w:bodyDiv w:val="1"/>
      <w:marLeft w:val="0"/>
      <w:marRight w:val="0"/>
      <w:marTop w:val="0"/>
      <w:marBottom w:val="0"/>
      <w:divBdr>
        <w:top w:val="none" w:sz="0" w:space="0" w:color="auto"/>
        <w:left w:val="none" w:sz="0" w:space="0" w:color="auto"/>
        <w:bottom w:val="none" w:sz="0" w:space="0" w:color="auto"/>
        <w:right w:val="none" w:sz="0" w:space="0" w:color="auto"/>
      </w:divBdr>
    </w:div>
    <w:div w:id="2127307066">
      <w:bodyDiv w:val="1"/>
      <w:marLeft w:val="0"/>
      <w:marRight w:val="0"/>
      <w:marTop w:val="0"/>
      <w:marBottom w:val="0"/>
      <w:divBdr>
        <w:top w:val="none" w:sz="0" w:space="0" w:color="auto"/>
        <w:left w:val="none" w:sz="0" w:space="0" w:color="auto"/>
        <w:bottom w:val="none" w:sz="0" w:space="0" w:color="auto"/>
        <w:right w:val="none" w:sz="0" w:space="0" w:color="auto"/>
      </w:divBdr>
    </w:div>
    <w:div w:id="2127457955">
      <w:bodyDiv w:val="1"/>
      <w:marLeft w:val="0"/>
      <w:marRight w:val="0"/>
      <w:marTop w:val="0"/>
      <w:marBottom w:val="0"/>
      <w:divBdr>
        <w:top w:val="none" w:sz="0" w:space="0" w:color="auto"/>
        <w:left w:val="none" w:sz="0" w:space="0" w:color="auto"/>
        <w:bottom w:val="none" w:sz="0" w:space="0" w:color="auto"/>
        <w:right w:val="none" w:sz="0" w:space="0" w:color="auto"/>
      </w:divBdr>
    </w:div>
    <w:div w:id="2127501296">
      <w:bodyDiv w:val="1"/>
      <w:marLeft w:val="0"/>
      <w:marRight w:val="0"/>
      <w:marTop w:val="0"/>
      <w:marBottom w:val="0"/>
      <w:divBdr>
        <w:top w:val="none" w:sz="0" w:space="0" w:color="auto"/>
        <w:left w:val="none" w:sz="0" w:space="0" w:color="auto"/>
        <w:bottom w:val="none" w:sz="0" w:space="0" w:color="auto"/>
        <w:right w:val="none" w:sz="0" w:space="0" w:color="auto"/>
      </w:divBdr>
    </w:div>
    <w:div w:id="2127504811">
      <w:bodyDiv w:val="1"/>
      <w:marLeft w:val="0"/>
      <w:marRight w:val="0"/>
      <w:marTop w:val="0"/>
      <w:marBottom w:val="0"/>
      <w:divBdr>
        <w:top w:val="none" w:sz="0" w:space="0" w:color="auto"/>
        <w:left w:val="none" w:sz="0" w:space="0" w:color="auto"/>
        <w:bottom w:val="none" w:sz="0" w:space="0" w:color="auto"/>
        <w:right w:val="none" w:sz="0" w:space="0" w:color="auto"/>
      </w:divBdr>
    </w:div>
    <w:div w:id="2127657729">
      <w:bodyDiv w:val="1"/>
      <w:marLeft w:val="0"/>
      <w:marRight w:val="0"/>
      <w:marTop w:val="0"/>
      <w:marBottom w:val="0"/>
      <w:divBdr>
        <w:top w:val="none" w:sz="0" w:space="0" w:color="auto"/>
        <w:left w:val="none" w:sz="0" w:space="0" w:color="auto"/>
        <w:bottom w:val="none" w:sz="0" w:space="0" w:color="auto"/>
        <w:right w:val="none" w:sz="0" w:space="0" w:color="auto"/>
      </w:divBdr>
    </w:div>
    <w:div w:id="2127658553">
      <w:bodyDiv w:val="1"/>
      <w:marLeft w:val="0"/>
      <w:marRight w:val="0"/>
      <w:marTop w:val="0"/>
      <w:marBottom w:val="0"/>
      <w:divBdr>
        <w:top w:val="none" w:sz="0" w:space="0" w:color="auto"/>
        <w:left w:val="none" w:sz="0" w:space="0" w:color="auto"/>
        <w:bottom w:val="none" w:sz="0" w:space="0" w:color="auto"/>
        <w:right w:val="none" w:sz="0" w:space="0" w:color="auto"/>
      </w:divBdr>
    </w:div>
    <w:div w:id="2127693008">
      <w:bodyDiv w:val="1"/>
      <w:marLeft w:val="0"/>
      <w:marRight w:val="0"/>
      <w:marTop w:val="0"/>
      <w:marBottom w:val="0"/>
      <w:divBdr>
        <w:top w:val="none" w:sz="0" w:space="0" w:color="auto"/>
        <w:left w:val="none" w:sz="0" w:space="0" w:color="auto"/>
        <w:bottom w:val="none" w:sz="0" w:space="0" w:color="auto"/>
        <w:right w:val="none" w:sz="0" w:space="0" w:color="auto"/>
      </w:divBdr>
    </w:div>
    <w:div w:id="2127696618">
      <w:bodyDiv w:val="1"/>
      <w:marLeft w:val="0"/>
      <w:marRight w:val="0"/>
      <w:marTop w:val="0"/>
      <w:marBottom w:val="0"/>
      <w:divBdr>
        <w:top w:val="none" w:sz="0" w:space="0" w:color="auto"/>
        <w:left w:val="none" w:sz="0" w:space="0" w:color="auto"/>
        <w:bottom w:val="none" w:sz="0" w:space="0" w:color="auto"/>
        <w:right w:val="none" w:sz="0" w:space="0" w:color="auto"/>
      </w:divBdr>
    </w:div>
    <w:div w:id="2127771498">
      <w:bodyDiv w:val="1"/>
      <w:marLeft w:val="0"/>
      <w:marRight w:val="0"/>
      <w:marTop w:val="0"/>
      <w:marBottom w:val="0"/>
      <w:divBdr>
        <w:top w:val="none" w:sz="0" w:space="0" w:color="auto"/>
        <w:left w:val="none" w:sz="0" w:space="0" w:color="auto"/>
        <w:bottom w:val="none" w:sz="0" w:space="0" w:color="auto"/>
        <w:right w:val="none" w:sz="0" w:space="0" w:color="auto"/>
      </w:divBdr>
    </w:div>
    <w:div w:id="2127849527">
      <w:bodyDiv w:val="1"/>
      <w:marLeft w:val="0"/>
      <w:marRight w:val="0"/>
      <w:marTop w:val="0"/>
      <w:marBottom w:val="0"/>
      <w:divBdr>
        <w:top w:val="none" w:sz="0" w:space="0" w:color="auto"/>
        <w:left w:val="none" w:sz="0" w:space="0" w:color="auto"/>
        <w:bottom w:val="none" w:sz="0" w:space="0" w:color="auto"/>
        <w:right w:val="none" w:sz="0" w:space="0" w:color="auto"/>
      </w:divBdr>
    </w:div>
    <w:div w:id="2127960629">
      <w:bodyDiv w:val="1"/>
      <w:marLeft w:val="0"/>
      <w:marRight w:val="0"/>
      <w:marTop w:val="0"/>
      <w:marBottom w:val="0"/>
      <w:divBdr>
        <w:top w:val="none" w:sz="0" w:space="0" w:color="auto"/>
        <w:left w:val="none" w:sz="0" w:space="0" w:color="auto"/>
        <w:bottom w:val="none" w:sz="0" w:space="0" w:color="auto"/>
        <w:right w:val="none" w:sz="0" w:space="0" w:color="auto"/>
      </w:divBdr>
    </w:div>
    <w:div w:id="2127960882">
      <w:bodyDiv w:val="1"/>
      <w:marLeft w:val="0"/>
      <w:marRight w:val="0"/>
      <w:marTop w:val="0"/>
      <w:marBottom w:val="0"/>
      <w:divBdr>
        <w:top w:val="none" w:sz="0" w:space="0" w:color="auto"/>
        <w:left w:val="none" w:sz="0" w:space="0" w:color="auto"/>
        <w:bottom w:val="none" w:sz="0" w:space="0" w:color="auto"/>
        <w:right w:val="none" w:sz="0" w:space="0" w:color="auto"/>
      </w:divBdr>
    </w:div>
    <w:div w:id="2128087822">
      <w:bodyDiv w:val="1"/>
      <w:marLeft w:val="0"/>
      <w:marRight w:val="0"/>
      <w:marTop w:val="0"/>
      <w:marBottom w:val="0"/>
      <w:divBdr>
        <w:top w:val="none" w:sz="0" w:space="0" w:color="auto"/>
        <w:left w:val="none" w:sz="0" w:space="0" w:color="auto"/>
        <w:bottom w:val="none" w:sz="0" w:space="0" w:color="auto"/>
        <w:right w:val="none" w:sz="0" w:space="0" w:color="auto"/>
      </w:divBdr>
    </w:div>
    <w:div w:id="2128113657">
      <w:bodyDiv w:val="1"/>
      <w:marLeft w:val="0"/>
      <w:marRight w:val="0"/>
      <w:marTop w:val="0"/>
      <w:marBottom w:val="0"/>
      <w:divBdr>
        <w:top w:val="none" w:sz="0" w:space="0" w:color="auto"/>
        <w:left w:val="none" w:sz="0" w:space="0" w:color="auto"/>
        <w:bottom w:val="none" w:sz="0" w:space="0" w:color="auto"/>
        <w:right w:val="none" w:sz="0" w:space="0" w:color="auto"/>
      </w:divBdr>
    </w:div>
    <w:div w:id="2128154511">
      <w:bodyDiv w:val="1"/>
      <w:marLeft w:val="0"/>
      <w:marRight w:val="0"/>
      <w:marTop w:val="0"/>
      <w:marBottom w:val="0"/>
      <w:divBdr>
        <w:top w:val="none" w:sz="0" w:space="0" w:color="auto"/>
        <w:left w:val="none" w:sz="0" w:space="0" w:color="auto"/>
        <w:bottom w:val="none" w:sz="0" w:space="0" w:color="auto"/>
        <w:right w:val="none" w:sz="0" w:space="0" w:color="auto"/>
      </w:divBdr>
    </w:div>
    <w:div w:id="2128163393">
      <w:bodyDiv w:val="1"/>
      <w:marLeft w:val="0"/>
      <w:marRight w:val="0"/>
      <w:marTop w:val="0"/>
      <w:marBottom w:val="0"/>
      <w:divBdr>
        <w:top w:val="none" w:sz="0" w:space="0" w:color="auto"/>
        <w:left w:val="none" w:sz="0" w:space="0" w:color="auto"/>
        <w:bottom w:val="none" w:sz="0" w:space="0" w:color="auto"/>
        <w:right w:val="none" w:sz="0" w:space="0" w:color="auto"/>
      </w:divBdr>
    </w:div>
    <w:div w:id="2128305697">
      <w:bodyDiv w:val="1"/>
      <w:marLeft w:val="0"/>
      <w:marRight w:val="0"/>
      <w:marTop w:val="0"/>
      <w:marBottom w:val="0"/>
      <w:divBdr>
        <w:top w:val="none" w:sz="0" w:space="0" w:color="auto"/>
        <w:left w:val="none" w:sz="0" w:space="0" w:color="auto"/>
        <w:bottom w:val="none" w:sz="0" w:space="0" w:color="auto"/>
        <w:right w:val="none" w:sz="0" w:space="0" w:color="auto"/>
      </w:divBdr>
    </w:div>
    <w:div w:id="2128305912">
      <w:bodyDiv w:val="1"/>
      <w:marLeft w:val="0"/>
      <w:marRight w:val="0"/>
      <w:marTop w:val="0"/>
      <w:marBottom w:val="0"/>
      <w:divBdr>
        <w:top w:val="none" w:sz="0" w:space="0" w:color="auto"/>
        <w:left w:val="none" w:sz="0" w:space="0" w:color="auto"/>
        <w:bottom w:val="none" w:sz="0" w:space="0" w:color="auto"/>
        <w:right w:val="none" w:sz="0" w:space="0" w:color="auto"/>
      </w:divBdr>
    </w:div>
    <w:div w:id="2128310685">
      <w:bodyDiv w:val="1"/>
      <w:marLeft w:val="0"/>
      <w:marRight w:val="0"/>
      <w:marTop w:val="0"/>
      <w:marBottom w:val="0"/>
      <w:divBdr>
        <w:top w:val="none" w:sz="0" w:space="0" w:color="auto"/>
        <w:left w:val="none" w:sz="0" w:space="0" w:color="auto"/>
        <w:bottom w:val="none" w:sz="0" w:space="0" w:color="auto"/>
        <w:right w:val="none" w:sz="0" w:space="0" w:color="auto"/>
      </w:divBdr>
    </w:div>
    <w:div w:id="2128313545">
      <w:bodyDiv w:val="1"/>
      <w:marLeft w:val="0"/>
      <w:marRight w:val="0"/>
      <w:marTop w:val="0"/>
      <w:marBottom w:val="0"/>
      <w:divBdr>
        <w:top w:val="none" w:sz="0" w:space="0" w:color="auto"/>
        <w:left w:val="none" w:sz="0" w:space="0" w:color="auto"/>
        <w:bottom w:val="none" w:sz="0" w:space="0" w:color="auto"/>
        <w:right w:val="none" w:sz="0" w:space="0" w:color="auto"/>
      </w:divBdr>
    </w:div>
    <w:div w:id="2128313715">
      <w:bodyDiv w:val="1"/>
      <w:marLeft w:val="0"/>
      <w:marRight w:val="0"/>
      <w:marTop w:val="0"/>
      <w:marBottom w:val="0"/>
      <w:divBdr>
        <w:top w:val="none" w:sz="0" w:space="0" w:color="auto"/>
        <w:left w:val="none" w:sz="0" w:space="0" w:color="auto"/>
        <w:bottom w:val="none" w:sz="0" w:space="0" w:color="auto"/>
        <w:right w:val="none" w:sz="0" w:space="0" w:color="auto"/>
      </w:divBdr>
    </w:div>
    <w:div w:id="2128351125">
      <w:bodyDiv w:val="1"/>
      <w:marLeft w:val="0"/>
      <w:marRight w:val="0"/>
      <w:marTop w:val="0"/>
      <w:marBottom w:val="0"/>
      <w:divBdr>
        <w:top w:val="none" w:sz="0" w:space="0" w:color="auto"/>
        <w:left w:val="none" w:sz="0" w:space="0" w:color="auto"/>
        <w:bottom w:val="none" w:sz="0" w:space="0" w:color="auto"/>
        <w:right w:val="none" w:sz="0" w:space="0" w:color="auto"/>
      </w:divBdr>
    </w:div>
    <w:div w:id="2128429528">
      <w:bodyDiv w:val="1"/>
      <w:marLeft w:val="0"/>
      <w:marRight w:val="0"/>
      <w:marTop w:val="0"/>
      <w:marBottom w:val="0"/>
      <w:divBdr>
        <w:top w:val="none" w:sz="0" w:space="0" w:color="auto"/>
        <w:left w:val="none" w:sz="0" w:space="0" w:color="auto"/>
        <w:bottom w:val="none" w:sz="0" w:space="0" w:color="auto"/>
        <w:right w:val="none" w:sz="0" w:space="0" w:color="auto"/>
      </w:divBdr>
    </w:div>
    <w:div w:id="2128429831">
      <w:bodyDiv w:val="1"/>
      <w:marLeft w:val="0"/>
      <w:marRight w:val="0"/>
      <w:marTop w:val="0"/>
      <w:marBottom w:val="0"/>
      <w:divBdr>
        <w:top w:val="none" w:sz="0" w:space="0" w:color="auto"/>
        <w:left w:val="none" w:sz="0" w:space="0" w:color="auto"/>
        <w:bottom w:val="none" w:sz="0" w:space="0" w:color="auto"/>
        <w:right w:val="none" w:sz="0" w:space="0" w:color="auto"/>
      </w:divBdr>
    </w:div>
    <w:div w:id="2128502822">
      <w:bodyDiv w:val="1"/>
      <w:marLeft w:val="0"/>
      <w:marRight w:val="0"/>
      <w:marTop w:val="0"/>
      <w:marBottom w:val="0"/>
      <w:divBdr>
        <w:top w:val="none" w:sz="0" w:space="0" w:color="auto"/>
        <w:left w:val="none" w:sz="0" w:space="0" w:color="auto"/>
        <w:bottom w:val="none" w:sz="0" w:space="0" w:color="auto"/>
        <w:right w:val="none" w:sz="0" w:space="0" w:color="auto"/>
      </w:divBdr>
    </w:div>
    <w:div w:id="2128615624">
      <w:bodyDiv w:val="1"/>
      <w:marLeft w:val="0"/>
      <w:marRight w:val="0"/>
      <w:marTop w:val="0"/>
      <w:marBottom w:val="0"/>
      <w:divBdr>
        <w:top w:val="none" w:sz="0" w:space="0" w:color="auto"/>
        <w:left w:val="none" w:sz="0" w:space="0" w:color="auto"/>
        <w:bottom w:val="none" w:sz="0" w:space="0" w:color="auto"/>
        <w:right w:val="none" w:sz="0" w:space="0" w:color="auto"/>
      </w:divBdr>
    </w:div>
    <w:div w:id="2128690937">
      <w:bodyDiv w:val="1"/>
      <w:marLeft w:val="0"/>
      <w:marRight w:val="0"/>
      <w:marTop w:val="0"/>
      <w:marBottom w:val="0"/>
      <w:divBdr>
        <w:top w:val="none" w:sz="0" w:space="0" w:color="auto"/>
        <w:left w:val="none" w:sz="0" w:space="0" w:color="auto"/>
        <w:bottom w:val="none" w:sz="0" w:space="0" w:color="auto"/>
        <w:right w:val="none" w:sz="0" w:space="0" w:color="auto"/>
      </w:divBdr>
    </w:div>
    <w:div w:id="2128696166">
      <w:bodyDiv w:val="1"/>
      <w:marLeft w:val="0"/>
      <w:marRight w:val="0"/>
      <w:marTop w:val="0"/>
      <w:marBottom w:val="0"/>
      <w:divBdr>
        <w:top w:val="none" w:sz="0" w:space="0" w:color="auto"/>
        <w:left w:val="none" w:sz="0" w:space="0" w:color="auto"/>
        <w:bottom w:val="none" w:sz="0" w:space="0" w:color="auto"/>
        <w:right w:val="none" w:sz="0" w:space="0" w:color="auto"/>
      </w:divBdr>
    </w:div>
    <w:div w:id="2128740563">
      <w:bodyDiv w:val="1"/>
      <w:marLeft w:val="0"/>
      <w:marRight w:val="0"/>
      <w:marTop w:val="0"/>
      <w:marBottom w:val="0"/>
      <w:divBdr>
        <w:top w:val="none" w:sz="0" w:space="0" w:color="auto"/>
        <w:left w:val="none" w:sz="0" w:space="0" w:color="auto"/>
        <w:bottom w:val="none" w:sz="0" w:space="0" w:color="auto"/>
        <w:right w:val="none" w:sz="0" w:space="0" w:color="auto"/>
      </w:divBdr>
    </w:div>
    <w:div w:id="2128741659">
      <w:bodyDiv w:val="1"/>
      <w:marLeft w:val="0"/>
      <w:marRight w:val="0"/>
      <w:marTop w:val="0"/>
      <w:marBottom w:val="0"/>
      <w:divBdr>
        <w:top w:val="none" w:sz="0" w:space="0" w:color="auto"/>
        <w:left w:val="none" w:sz="0" w:space="0" w:color="auto"/>
        <w:bottom w:val="none" w:sz="0" w:space="0" w:color="auto"/>
        <w:right w:val="none" w:sz="0" w:space="0" w:color="auto"/>
      </w:divBdr>
    </w:div>
    <w:div w:id="2129004832">
      <w:bodyDiv w:val="1"/>
      <w:marLeft w:val="0"/>
      <w:marRight w:val="0"/>
      <w:marTop w:val="0"/>
      <w:marBottom w:val="0"/>
      <w:divBdr>
        <w:top w:val="none" w:sz="0" w:space="0" w:color="auto"/>
        <w:left w:val="none" w:sz="0" w:space="0" w:color="auto"/>
        <w:bottom w:val="none" w:sz="0" w:space="0" w:color="auto"/>
        <w:right w:val="none" w:sz="0" w:space="0" w:color="auto"/>
      </w:divBdr>
    </w:div>
    <w:div w:id="2129084844">
      <w:bodyDiv w:val="1"/>
      <w:marLeft w:val="0"/>
      <w:marRight w:val="0"/>
      <w:marTop w:val="0"/>
      <w:marBottom w:val="0"/>
      <w:divBdr>
        <w:top w:val="none" w:sz="0" w:space="0" w:color="auto"/>
        <w:left w:val="none" w:sz="0" w:space="0" w:color="auto"/>
        <w:bottom w:val="none" w:sz="0" w:space="0" w:color="auto"/>
        <w:right w:val="none" w:sz="0" w:space="0" w:color="auto"/>
      </w:divBdr>
    </w:div>
    <w:div w:id="2129158460">
      <w:bodyDiv w:val="1"/>
      <w:marLeft w:val="0"/>
      <w:marRight w:val="0"/>
      <w:marTop w:val="0"/>
      <w:marBottom w:val="0"/>
      <w:divBdr>
        <w:top w:val="none" w:sz="0" w:space="0" w:color="auto"/>
        <w:left w:val="none" w:sz="0" w:space="0" w:color="auto"/>
        <w:bottom w:val="none" w:sz="0" w:space="0" w:color="auto"/>
        <w:right w:val="none" w:sz="0" w:space="0" w:color="auto"/>
      </w:divBdr>
    </w:div>
    <w:div w:id="2129158633">
      <w:bodyDiv w:val="1"/>
      <w:marLeft w:val="0"/>
      <w:marRight w:val="0"/>
      <w:marTop w:val="0"/>
      <w:marBottom w:val="0"/>
      <w:divBdr>
        <w:top w:val="none" w:sz="0" w:space="0" w:color="auto"/>
        <w:left w:val="none" w:sz="0" w:space="0" w:color="auto"/>
        <w:bottom w:val="none" w:sz="0" w:space="0" w:color="auto"/>
        <w:right w:val="none" w:sz="0" w:space="0" w:color="auto"/>
      </w:divBdr>
    </w:div>
    <w:div w:id="2129160421">
      <w:bodyDiv w:val="1"/>
      <w:marLeft w:val="0"/>
      <w:marRight w:val="0"/>
      <w:marTop w:val="0"/>
      <w:marBottom w:val="0"/>
      <w:divBdr>
        <w:top w:val="none" w:sz="0" w:space="0" w:color="auto"/>
        <w:left w:val="none" w:sz="0" w:space="0" w:color="auto"/>
        <w:bottom w:val="none" w:sz="0" w:space="0" w:color="auto"/>
        <w:right w:val="none" w:sz="0" w:space="0" w:color="auto"/>
      </w:divBdr>
    </w:div>
    <w:div w:id="2129201177">
      <w:bodyDiv w:val="1"/>
      <w:marLeft w:val="0"/>
      <w:marRight w:val="0"/>
      <w:marTop w:val="0"/>
      <w:marBottom w:val="0"/>
      <w:divBdr>
        <w:top w:val="none" w:sz="0" w:space="0" w:color="auto"/>
        <w:left w:val="none" w:sz="0" w:space="0" w:color="auto"/>
        <w:bottom w:val="none" w:sz="0" w:space="0" w:color="auto"/>
        <w:right w:val="none" w:sz="0" w:space="0" w:color="auto"/>
      </w:divBdr>
    </w:div>
    <w:div w:id="2129278947">
      <w:bodyDiv w:val="1"/>
      <w:marLeft w:val="0"/>
      <w:marRight w:val="0"/>
      <w:marTop w:val="0"/>
      <w:marBottom w:val="0"/>
      <w:divBdr>
        <w:top w:val="none" w:sz="0" w:space="0" w:color="auto"/>
        <w:left w:val="none" w:sz="0" w:space="0" w:color="auto"/>
        <w:bottom w:val="none" w:sz="0" w:space="0" w:color="auto"/>
        <w:right w:val="none" w:sz="0" w:space="0" w:color="auto"/>
      </w:divBdr>
    </w:div>
    <w:div w:id="2129472264">
      <w:bodyDiv w:val="1"/>
      <w:marLeft w:val="0"/>
      <w:marRight w:val="0"/>
      <w:marTop w:val="0"/>
      <w:marBottom w:val="0"/>
      <w:divBdr>
        <w:top w:val="none" w:sz="0" w:space="0" w:color="auto"/>
        <w:left w:val="none" w:sz="0" w:space="0" w:color="auto"/>
        <w:bottom w:val="none" w:sz="0" w:space="0" w:color="auto"/>
        <w:right w:val="none" w:sz="0" w:space="0" w:color="auto"/>
      </w:divBdr>
    </w:div>
    <w:div w:id="2129473539">
      <w:bodyDiv w:val="1"/>
      <w:marLeft w:val="0"/>
      <w:marRight w:val="0"/>
      <w:marTop w:val="0"/>
      <w:marBottom w:val="0"/>
      <w:divBdr>
        <w:top w:val="none" w:sz="0" w:space="0" w:color="auto"/>
        <w:left w:val="none" w:sz="0" w:space="0" w:color="auto"/>
        <w:bottom w:val="none" w:sz="0" w:space="0" w:color="auto"/>
        <w:right w:val="none" w:sz="0" w:space="0" w:color="auto"/>
      </w:divBdr>
    </w:div>
    <w:div w:id="2129543498">
      <w:bodyDiv w:val="1"/>
      <w:marLeft w:val="0"/>
      <w:marRight w:val="0"/>
      <w:marTop w:val="0"/>
      <w:marBottom w:val="0"/>
      <w:divBdr>
        <w:top w:val="none" w:sz="0" w:space="0" w:color="auto"/>
        <w:left w:val="none" w:sz="0" w:space="0" w:color="auto"/>
        <w:bottom w:val="none" w:sz="0" w:space="0" w:color="auto"/>
        <w:right w:val="none" w:sz="0" w:space="0" w:color="auto"/>
      </w:divBdr>
    </w:div>
    <w:div w:id="2129622543">
      <w:bodyDiv w:val="1"/>
      <w:marLeft w:val="0"/>
      <w:marRight w:val="0"/>
      <w:marTop w:val="0"/>
      <w:marBottom w:val="0"/>
      <w:divBdr>
        <w:top w:val="none" w:sz="0" w:space="0" w:color="auto"/>
        <w:left w:val="none" w:sz="0" w:space="0" w:color="auto"/>
        <w:bottom w:val="none" w:sz="0" w:space="0" w:color="auto"/>
        <w:right w:val="none" w:sz="0" w:space="0" w:color="auto"/>
      </w:divBdr>
    </w:div>
    <w:div w:id="2129660254">
      <w:bodyDiv w:val="1"/>
      <w:marLeft w:val="0"/>
      <w:marRight w:val="0"/>
      <w:marTop w:val="0"/>
      <w:marBottom w:val="0"/>
      <w:divBdr>
        <w:top w:val="none" w:sz="0" w:space="0" w:color="auto"/>
        <w:left w:val="none" w:sz="0" w:space="0" w:color="auto"/>
        <w:bottom w:val="none" w:sz="0" w:space="0" w:color="auto"/>
        <w:right w:val="none" w:sz="0" w:space="0" w:color="auto"/>
      </w:divBdr>
    </w:div>
    <w:div w:id="2129734327">
      <w:bodyDiv w:val="1"/>
      <w:marLeft w:val="0"/>
      <w:marRight w:val="0"/>
      <w:marTop w:val="0"/>
      <w:marBottom w:val="0"/>
      <w:divBdr>
        <w:top w:val="none" w:sz="0" w:space="0" w:color="auto"/>
        <w:left w:val="none" w:sz="0" w:space="0" w:color="auto"/>
        <w:bottom w:val="none" w:sz="0" w:space="0" w:color="auto"/>
        <w:right w:val="none" w:sz="0" w:space="0" w:color="auto"/>
      </w:divBdr>
    </w:div>
    <w:div w:id="2129814235">
      <w:bodyDiv w:val="1"/>
      <w:marLeft w:val="0"/>
      <w:marRight w:val="0"/>
      <w:marTop w:val="0"/>
      <w:marBottom w:val="0"/>
      <w:divBdr>
        <w:top w:val="none" w:sz="0" w:space="0" w:color="auto"/>
        <w:left w:val="none" w:sz="0" w:space="0" w:color="auto"/>
        <w:bottom w:val="none" w:sz="0" w:space="0" w:color="auto"/>
        <w:right w:val="none" w:sz="0" w:space="0" w:color="auto"/>
      </w:divBdr>
    </w:div>
    <w:div w:id="2129885229">
      <w:bodyDiv w:val="1"/>
      <w:marLeft w:val="0"/>
      <w:marRight w:val="0"/>
      <w:marTop w:val="0"/>
      <w:marBottom w:val="0"/>
      <w:divBdr>
        <w:top w:val="none" w:sz="0" w:space="0" w:color="auto"/>
        <w:left w:val="none" w:sz="0" w:space="0" w:color="auto"/>
        <w:bottom w:val="none" w:sz="0" w:space="0" w:color="auto"/>
        <w:right w:val="none" w:sz="0" w:space="0" w:color="auto"/>
      </w:divBdr>
    </w:div>
    <w:div w:id="2129929599">
      <w:bodyDiv w:val="1"/>
      <w:marLeft w:val="0"/>
      <w:marRight w:val="0"/>
      <w:marTop w:val="0"/>
      <w:marBottom w:val="0"/>
      <w:divBdr>
        <w:top w:val="none" w:sz="0" w:space="0" w:color="auto"/>
        <w:left w:val="none" w:sz="0" w:space="0" w:color="auto"/>
        <w:bottom w:val="none" w:sz="0" w:space="0" w:color="auto"/>
        <w:right w:val="none" w:sz="0" w:space="0" w:color="auto"/>
      </w:divBdr>
    </w:div>
    <w:div w:id="2130081848">
      <w:bodyDiv w:val="1"/>
      <w:marLeft w:val="0"/>
      <w:marRight w:val="0"/>
      <w:marTop w:val="0"/>
      <w:marBottom w:val="0"/>
      <w:divBdr>
        <w:top w:val="none" w:sz="0" w:space="0" w:color="auto"/>
        <w:left w:val="none" w:sz="0" w:space="0" w:color="auto"/>
        <w:bottom w:val="none" w:sz="0" w:space="0" w:color="auto"/>
        <w:right w:val="none" w:sz="0" w:space="0" w:color="auto"/>
      </w:divBdr>
    </w:div>
    <w:div w:id="2130195034">
      <w:bodyDiv w:val="1"/>
      <w:marLeft w:val="0"/>
      <w:marRight w:val="0"/>
      <w:marTop w:val="0"/>
      <w:marBottom w:val="0"/>
      <w:divBdr>
        <w:top w:val="none" w:sz="0" w:space="0" w:color="auto"/>
        <w:left w:val="none" w:sz="0" w:space="0" w:color="auto"/>
        <w:bottom w:val="none" w:sz="0" w:space="0" w:color="auto"/>
        <w:right w:val="none" w:sz="0" w:space="0" w:color="auto"/>
      </w:divBdr>
    </w:div>
    <w:div w:id="2130271026">
      <w:bodyDiv w:val="1"/>
      <w:marLeft w:val="0"/>
      <w:marRight w:val="0"/>
      <w:marTop w:val="0"/>
      <w:marBottom w:val="0"/>
      <w:divBdr>
        <w:top w:val="none" w:sz="0" w:space="0" w:color="auto"/>
        <w:left w:val="none" w:sz="0" w:space="0" w:color="auto"/>
        <w:bottom w:val="none" w:sz="0" w:space="0" w:color="auto"/>
        <w:right w:val="none" w:sz="0" w:space="0" w:color="auto"/>
      </w:divBdr>
    </w:div>
    <w:div w:id="2130585389">
      <w:bodyDiv w:val="1"/>
      <w:marLeft w:val="0"/>
      <w:marRight w:val="0"/>
      <w:marTop w:val="0"/>
      <w:marBottom w:val="0"/>
      <w:divBdr>
        <w:top w:val="none" w:sz="0" w:space="0" w:color="auto"/>
        <w:left w:val="none" w:sz="0" w:space="0" w:color="auto"/>
        <w:bottom w:val="none" w:sz="0" w:space="0" w:color="auto"/>
        <w:right w:val="none" w:sz="0" w:space="0" w:color="auto"/>
      </w:divBdr>
    </w:div>
    <w:div w:id="2130736851">
      <w:bodyDiv w:val="1"/>
      <w:marLeft w:val="0"/>
      <w:marRight w:val="0"/>
      <w:marTop w:val="0"/>
      <w:marBottom w:val="0"/>
      <w:divBdr>
        <w:top w:val="none" w:sz="0" w:space="0" w:color="auto"/>
        <w:left w:val="none" w:sz="0" w:space="0" w:color="auto"/>
        <w:bottom w:val="none" w:sz="0" w:space="0" w:color="auto"/>
        <w:right w:val="none" w:sz="0" w:space="0" w:color="auto"/>
      </w:divBdr>
    </w:div>
    <w:div w:id="2130738061">
      <w:bodyDiv w:val="1"/>
      <w:marLeft w:val="0"/>
      <w:marRight w:val="0"/>
      <w:marTop w:val="0"/>
      <w:marBottom w:val="0"/>
      <w:divBdr>
        <w:top w:val="none" w:sz="0" w:space="0" w:color="auto"/>
        <w:left w:val="none" w:sz="0" w:space="0" w:color="auto"/>
        <w:bottom w:val="none" w:sz="0" w:space="0" w:color="auto"/>
        <w:right w:val="none" w:sz="0" w:space="0" w:color="auto"/>
      </w:divBdr>
    </w:div>
    <w:div w:id="2130779416">
      <w:bodyDiv w:val="1"/>
      <w:marLeft w:val="0"/>
      <w:marRight w:val="0"/>
      <w:marTop w:val="0"/>
      <w:marBottom w:val="0"/>
      <w:divBdr>
        <w:top w:val="none" w:sz="0" w:space="0" w:color="auto"/>
        <w:left w:val="none" w:sz="0" w:space="0" w:color="auto"/>
        <w:bottom w:val="none" w:sz="0" w:space="0" w:color="auto"/>
        <w:right w:val="none" w:sz="0" w:space="0" w:color="auto"/>
      </w:divBdr>
    </w:div>
    <w:div w:id="2130781260">
      <w:bodyDiv w:val="1"/>
      <w:marLeft w:val="0"/>
      <w:marRight w:val="0"/>
      <w:marTop w:val="0"/>
      <w:marBottom w:val="0"/>
      <w:divBdr>
        <w:top w:val="none" w:sz="0" w:space="0" w:color="auto"/>
        <w:left w:val="none" w:sz="0" w:space="0" w:color="auto"/>
        <w:bottom w:val="none" w:sz="0" w:space="0" w:color="auto"/>
        <w:right w:val="none" w:sz="0" w:space="0" w:color="auto"/>
      </w:divBdr>
    </w:div>
    <w:div w:id="2130852701">
      <w:bodyDiv w:val="1"/>
      <w:marLeft w:val="0"/>
      <w:marRight w:val="0"/>
      <w:marTop w:val="0"/>
      <w:marBottom w:val="0"/>
      <w:divBdr>
        <w:top w:val="none" w:sz="0" w:space="0" w:color="auto"/>
        <w:left w:val="none" w:sz="0" w:space="0" w:color="auto"/>
        <w:bottom w:val="none" w:sz="0" w:space="0" w:color="auto"/>
        <w:right w:val="none" w:sz="0" w:space="0" w:color="auto"/>
      </w:divBdr>
    </w:div>
    <w:div w:id="2130857052">
      <w:bodyDiv w:val="1"/>
      <w:marLeft w:val="0"/>
      <w:marRight w:val="0"/>
      <w:marTop w:val="0"/>
      <w:marBottom w:val="0"/>
      <w:divBdr>
        <w:top w:val="none" w:sz="0" w:space="0" w:color="auto"/>
        <w:left w:val="none" w:sz="0" w:space="0" w:color="auto"/>
        <w:bottom w:val="none" w:sz="0" w:space="0" w:color="auto"/>
        <w:right w:val="none" w:sz="0" w:space="0" w:color="auto"/>
      </w:divBdr>
    </w:div>
    <w:div w:id="2130932463">
      <w:bodyDiv w:val="1"/>
      <w:marLeft w:val="0"/>
      <w:marRight w:val="0"/>
      <w:marTop w:val="0"/>
      <w:marBottom w:val="0"/>
      <w:divBdr>
        <w:top w:val="none" w:sz="0" w:space="0" w:color="auto"/>
        <w:left w:val="none" w:sz="0" w:space="0" w:color="auto"/>
        <w:bottom w:val="none" w:sz="0" w:space="0" w:color="auto"/>
        <w:right w:val="none" w:sz="0" w:space="0" w:color="auto"/>
      </w:divBdr>
    </w:div>
    <w:div w:id="2130969060">
      <w:bodyDiv w:val="1"/>
      <w:marLeft w:val="0"/>
      <w:marRight w:val="0"/>
      <w:marTop w:val="0"/>
      <w:marBottom w:val="0"/>
      <w:divBdr>
        <w:top w:val="none" w:sz="0" w:space="0" w:color="auto"/>
        <w:left w:val="none" w:sz="0" w:space="0" w:color="auto"/>
        <w:bottom w:val="none" w:sz="0" w:space="0" w:color="auto"/>
        <w:right w:val="none" w:sz="0" w:space="0" w:color="auto"/>
      </w:divBdr>
    </w:div>
    <w:div w:id="2131043960">
      <w:bodyDiv w:val="1"/>
      <w:marLeft w:val="0"/>
      <w:marRight w:val="0"/>
      <w:marTop w:val="0"/>
      <w:marBottom w:val="0"/>
      <w:divBdr>
        <w:top w:val="none" w:sz="0" w:space="0" w:color="auto"/>
        <w:left w:val="none" w:sz="0" w:space="0" w:color="auto"/>
        <w:bottom w:val="none" w:sz="0" w:space="0" w:color="auto"/>
        <w:right w:val="none" w:sz="0" w:space="0" w:color="auto"/>
      </w:divBdr>
    </w:div>
    <w:div w:id="2131166300">
      <w:bodyDiv w:val="1"/>
      <w:marLeft w:val="0"/>
      <w:marRight w:val="0"/>
      <w:marTop w:val="0"/>
      <w:marBottom w:val="0"/>
      <w:divBdr>
        <w:top w:val="none" w:sz="0" w:space="0" w:color="auto"/>
        <w:left w:val="none" w:sz="0" w:space="0" w:color="auto"/>
        <w:bottom w:val="none" w:sz="0" w:space="0" w:color="auto"/>
        <w:right w:val="none" w:sz="0" w:space="0" w:color="auto"/>
      </w:divBdr>
    </w:div>
    <w:div w:id="2131166424">
      <w:bodyDiv w:val="1"/>
      <w:marLeft w:val="0"/>
      <w:marRight w:val="0"/>
      <w:marTop w:val="0"/>
      <w:marBottom w:val="0"/>
      <w:divBdr>
        <w:top w:val="none" w:sz="0" w:space="0" w:color="auto"/>
        <w:left w:val="none" w:sz="0" w:space="0" w:color="auto"/>
        <w:bottom w:val="none" w:sz="0" w:space="0" w:color="auto"/>
        <w:right w:val="none" w:sz="0" w:space="0" w:color="auto"/>
      </w:divBdr>
    </w:div>
    <w:div w:id="2131168266">
      <w:bodyDiv w:val="1"/>
      <w:marLeft w:val="0"/>
      <w:marRight w:val="0"/>
      <w:marTop w:val="0"/>
      <w:marBottom w:val="0"/>
      <w:divBdr>
        <w:top w:val="none" w:sz="0" w:space="0" w:color="auto"/>
        <w:left w:val="none" w:sz="0" w:space="0" w:color="auto"/>
        <w:bottom w:val="none" w:sz="0" w:space="0" w:color="auto"/>
        <w:right w:val="none" w:sz="0" w:space="0" w:color="auto"/>
      </w:divBdr>
    </w:div>
    <w:div w:id="2131170225">
      <w:bodyDiv w:val="1"/>
      <w:marLeft w:val="0"/>
      <w:marRight w:val="0"/>
      <w:marTop w:val="0"/>
      <w:marBottom w:val="0"/>
      <w:divBdr>
        <w:top w:val="none" w:sz="0" w:space="0" w:color="auto"/>
        <w:left w:val="none" w:sz="0" w:space="0" w:color="auto"/>
        <w:bottom w:val="none" w:sz="0" w:space="0" w:color="auto"/>
        <w:right w:val="none" w:sz="0" w:space="0" w:color="auto"/>
      </w:divBdr>
    </w:div>
    <w:div w:id="2131316482">
      <w:bodyDiv w:val="1"/>
      <w:marLeft w:val="0"/>
      <w:marRight w:val="0"/>
      <w:marTop w:val="0"/>
      <w:marBottom w:val="0"/>
      <w:divBdr>
        <w:top w:val="none" w:sz="0" w:space="0" w:color="auto"/>
        <w:left w:val="none" w:sz="0" w:space="0" w:color="auto"/>
        <w:bottom w:val="none" w:sz="0" w:space="0" w:color="auto"/>
        <w:right w:val="none" w:sz="0" w:space="0" w:color="auto"/>
      </w:divBdr>
    </w:div>
    <w:div w:id="2131434354">
      <w:bodyDiv w:val="1"/>
      <w:marLeft w:val="0"/>
      <w:marRight w:val="0"/>
      <w:marTop w:val="0"/>
      <w:marBottom w:val="0"/>
      <w:divBdr>
        <w:top w:val="none" w:sz="0" w:space="0" w:color="auto"/>
        <w:left w:val="none" w:sz="0" w:space="0" w:color="auto"/>
        <w:bottom w:val="none" w:sz="0" w:space="0" w:color="auto"/>
        <w:right w:val="none" w:sz="0" w:space="0" w:color="auto"/>
      </w:divBdr>
    </w:div>
    <w:div w:id="2131438436">
      <w:bodyDiv w:val="1"/>
      <w:marLeft w:val="0"/>
      <w:marRight w:val="0"/>
      <w:marTop w:val="0"/>
      <w:marBottom w:val="0"/>
      <w:divBdr>
        <w:top w:val="none" w:sz="0" w:space="0" w:color="auto"/>
        <w:left w:val="none" w:sz="0" w:space="0" w:color="auto"/>
        <w:bottom w:val="none" w:sz="0" w:space="0" w:color="auto"/>
        <w:right w:val="none" w:sz="0" w:space="0" w:color="auto"/>
      </w:divBdr>
    </w:div>
    <w:div w:id="2131702328">
      <w:bodyDiv w:val="1"/>
      <w:marLeft w:val="0"/>
      <w:marRight w:val="0"/>
      <w:marTop w:val="0"/>
      <w:marBottom w:val="0"/>
      <w:divBdr>
        <w:top w:val="none" w:sz="0" w:space="0" w:color="auto"/>
        <w:left w:val="none" w:sz="0" w:space="0" w:color="auto"/>
        <w:bottom w:val="none" w:sz="0" w:space="0" w:color="auto"/>
        <w:right w:val="none" w:sz="0" w:space="0" w:color="auto"/>
      </w:divBdr>
    </w:div>
    <w:div w:id="2132476721">
      <w:bodyDiv w:val="1"/>
      <w:marLeft w:val="0"/>
      <w:marRight w:val="0"/>
      <w:marTop w:val="0"/>
      <w:marBottom w:val="0"/>
      <w:divBdr>
        <w:top w:val="none" w:sz="0" w:space="0" w:color="auto"/>
        <w:left w:val="none" w:sz="0" w:space="0" w:color="auto"/>
        <w:bottom w:val="none" w:sz="0" w:space="0" w:color="auto"/>
        <w:right w:val="none" w:sz="0" w:space="0" w:color="auto"/>
      </w:divBdr>
    </w:div>
    <w:div w:id="2132818148">
      <w:bodyDiv w:val="1"/>
      <w:marLeft w:val="0"/>
      <w:marRight w:val="0"/>
      <w:marTop w:val="0"/>
      <w:marBottom w:val="0"/>
      <w:divBdr>
        <w:top w:val="none" w:sz="0" w:space="0" w:color="auto"/>
        <w:left w:val="none" w:sz="0" w:space="0" w:color="auto"/>
        <w:bottom w:val="none" w:sz="0" w:space="0" w:color="auto"/>
        <w:right w:val="none" w:sz="0" w:space="0" w:color="auto"/>
      </w:divBdr>
    </w:div>
    <w:div w:id="2132893301">
      <w:bodyDiv w:val="1"/>
      <w:marLeft w:val="0"/>
      <w:marRight w:val="0"/>
      <w:marTop w:val="0"/>
      <w:marBottom w:val="0"/>
      <w:divBdr>
        <w:top w:val="none" w:sz="0" w:space="0" w:color="auto"/>
        <w:left w:val="none" w:sz="0" w:space="0" w:color="auto"/>
        <w:bottom w:val="none" w:sz="0" w:space="0" w:color="auto"/>
        <w:right w:val="none" w:sz="0" w:space="0" w:color="auto"/>
      </w:divBdr>
    </w:div>
    <w:div w:id="2133136587">
      <w:bodyDiv w:val="1"/>
      <w:marLeft w:val="0"/>
      <w:marRight w:val="0"/>
      <w:marTop w:val="0"/>
      <w:marBottom w:val="0"/>
      <w:divBdr>
        <w:top w:val="none" w:sz="0" w:space="0" w:color="auto"/>
        <w:left w:val="none" w:sz="0" w:space="0" w:color="auto"/>
        <w:bottom w:val="none" w:sz="0" w:space="0" w:color="auto"/>
        <w:right w:val="none" w:sz="0" w:space="0" w:color="auto"/>
      </w:divBdr>
    </w:div>
    <w:div w:id="2133206300">
      <w:bodyDiv w:val="1"/>
      <w:marLeft w:val="0"/>
      <w:marRight w:val="0"/>
      <w:marTop w:val="0"/>
      <w:marBottom w:val="0"/>
      <w:divBdr>
        <w:top w:val="none" w:sz="0" w:space="0" w:color="auto"/>
        <w:left w:val="none" w:sz="0" w:space="0" w:color="auto"/>
        <w:bottom w:val="none" w:sz="0" w:space="0" w:color="auto"/>
        <w:right w:val="none" w:sz="0" w:space="0" w:color="auto"/>
      </w:divBdr>
    </w:div>
    <w:div w:id="2133206723">
      <w:bodyDiv w:val="1"/>
      <w:marLeft w:val="0"/>
      <w:marRight w:val="0"/>
      <w:marTop w:val="0"/>
      <w:marBottom w:val="0"/>
      <w:divBdr>
        <w:top w:val="none" w:sz="0" w:space="0" w:color="auto"/>
        <w:left w:val="none" w:sz="0" w:space="0" w:color="auto"/>
        <w:bottom w:val="none" w:sz="0" w:space="0" w:color="auto"/>
        <w:right w:val="none" w:sz="0" w:space="0" w:color="auto"/>
      </w:divBdr>
    </w:div>
    <w:div w:id="2133209120">
      <w:bodyDiv w:val="1"/>
      <w:marLeft w:val="0"/>
      <w:marRight w:val="0"/>
      <w:marTop w:val="0"/>
      <w:marBottom w:val="0"/>
      <w:divBdr>
        <w:top w:val="none" w:sz="0" w:space="0" w:color="auto"/>
        <w:left w:val="none" w:sz="0" w:space="0" w:color="auto"/>
        <w:bottom w:val="none" w:sz="0" w:space="0" w:color="auto"/>
        <w:right w:val="none" w:sz="0" w:space="0" w:color="auto"/>
      </w:divBdr>
    </w:div>
    <w:div w:id="2133551902">
      <w:bodyDiv w:val="1"/>
      <w:marLeft w:val="0"/>
      <w:marRight w:val="0"/>
      <w:marTop w:val="0"/>
      <w:marBottom w:val="0"/>
      <w:divBdr>
        <w:top w:val="none" w:sz="0" w:space="0" w:color="auto"/>
        <w:left w:val="none" w:sz="0" w:space="0" w:color="auto"/>
        <w:bottom w:val="none" w:sz="0" w:space="0" w:color="auto"/>
        <w:right w:val="none" w:sz="0" w:space="0" w:color="auto"/>
      </w:divBdr>
    </w:div>
    <w:div w:id="2133790402">
      <w:bodyDiv w:val="1"/>
      <w:marLeft w:val="0"/>
      <w:marRight w:val="0"/>
      <w:marTop w:val="0"/>
      <w:marBottom w:val="0"/>
      <w:divBdr>
        <w:top w:val="none" w:sz="0" w:space="0" w:color="auto"/>
        <w:left w:val="none" w:sz="0" w:space="0" w:color="auto"/>
        <w:bottom w:val="none" w:sz="0" w:space="0" w:color="auto"/>
        <w:right w:val="none" w:sz="0" w:space="0" w:color="auto"/>
      </w:divBdr>
    </w:div>
    <w:div w:id="2133861248">
      <w:bodyDiv w:val="1"/>
      <w:marLeft w:val="0"/>
      <w:marRight w:val="0"/>
      <w:marTop w:val="0"/>
      <w:marBottom w:val="0"/>
      <w:divBdr>
        <w:top w:val="none" w:sz="0" w:space="0" w:color="auto"/>
        <w:left w:val="none" w:sz="0" w:space="0" w:color="auto"/>
        <w:bottom w:val="none" w:sz="0" w:space="0" w:color="auto"/>
        <w:right w:val="none" w:sz="0" w:space="0" w:color="auto"/>
      </w:divBdr>
    </w:div>
    <w:div w:id="2133934463">
      <w:bodyDiv w:val="1"/>
      <w:marLeft w:val="0"/>
      <w:marRight w:val="0"/>
      <w:marTop w:val="0"/>
      <w:marBottom w:val="0"/>
      <w:divBdr>
        <w:top w:val="none" w:sz="0" w:space="0" w:color="auto"/>
        <w:left w:val="none" w:sz="0" w:space="0" w:color="auto"/>
        <w:bottom w:val="none" w:sz="0" w:space="0" w:color="auto"/>
        <w:right w:val="none" w:sz="0" w:space="0" w:color="auto"/>
      </w:divBdr>
    </w:div>
    <w:div w:id="2134051375">
      <w:bodyDiv w:val="1"/>
      <w:marLeft w:val="0"/>
      <w:marRight w:val="0"/>
      <w:marTop w:val="0"/>
      <w:marBottom w:val="0"/>
      <w:divBdr>
        <w:top w:val="none" w:sz="0" w:space="0" w:color="auto"/>
        <w:left w:val="none" w:sz="0" w:space="0" w:color="auto"/>
        <w:bottom w:val="none" w:sz="0" w:space="0" w:color="auto"/>
        <w:right w:val="none" w:sz="0" w:space="0" w:color="auto"/>
      </w:divBdr>
    </w:div>
    <w:div w:id="2134209514">
      <w:bodyDiv w:val="1"/>
      <w:marLeft w:val="0"/>
      <w:marRight w:val="0"/>
      <w:marTop w:val="0"/>
      <w:marBottom w:val="0"/>
      <w:divBdr>
        <w:top w:val="none" w:sz="0" w:space="0" w:color="auto"/>
        <w:left w:val="none" w:sz="0" w:space="0" w:color="auto"/>
        <w:bottom w:val="none" w:sz="0" w:space="0" w:color="auto"/>
        <w:right w:val="none" w:sz="0" w:space="0" w:color="auto"/>
      </w:divBdr>
    </w:div>
    <w:div w:id="2134252013">
      <w:bodyDiv w:val="1"/>
      <w:marLeft w:val="0"/>
      <w:marRight w:val="0"/>
      <w:marTop w:val="0"/>
      <w:marBottom w:val="0"/>
      <w:divBdr>
        <w:top w:val="none" w:sz="0" w:space="0" w:color="auto"/>
        <w:left w:val="none" w:sz="0" w:space="0" w:color="auto"/>
        <w:bottom w:val="none" w:sz="0" w:space="0" w:color="auto"/>
        <w:right w:val="none" w:sz="0" w:space="0" w:color="auto"/>
      </w:divBdr>
    </w:div>
    <w:div w:id="2134277832">
      <w:bodyDiv w:val="1"/>
      <w:marLeft w:val="0"/>
      <w:marRight w:val="0"/>
      <w:marTop w:val="0"/>
      <w:marBottom w:val="0"/>
      <w:divBdr>
        <w:top w:val="none" w:sz="0" w:space="0" w:color="auto"/>
        <w:left w:val="none" w:sz="0" w:space="0" w:color="auto"/>
        <w:bottom w:val="none" w:sz="0" w:space="0" w:color="auto"/>
        <w:right w:val="none" w:sz="0" w:space="0" w:color="auto"/>
      </w:divBdr>
    </w:div>
    <w:div w:id="2134322660">
      <w:bodyDiv w:val="1"/>
      <w:marLeft w:val="0"/>
      <w:marRight w:val="0"/>
      <w:marTop w:val="0"/>
      <w:marBottom w:val="0"/>
      <w:divBdr>
        <w:top w:val="none" w:sz="0" w:space="0" w:color="auto"/>
        <w:left w:val="none" w:sz="0" w:space="0" w:color="auto"/>
        <w:bottom w:val="none" w:sz="0" w:space="0" w:color="auto"/>
        <w:right w:val="none" w:sz="0" w:space="0" w:color="auto"/>
      </w:divBdr>
    </w:div>
    <w:div w:id="2134474490">
      <w:bodyDiv w:val="1"/>
      <w:marLeft w:val="0"/>
      <w:marRight w:val="0"/>
      <w:marTop w:val="0"/>
      <w:marBottom w:val="0"/>
      <w:divBdr>
        <w:top w:val="none" w:sz="0" w:space="0" w:color="auto"/>
        <w:left w:val="none" w:sz="0" w:space="0" w:color="auto"/>
        <w:bottom w:val="none" w:sz="0" w:space="0" w:color="auto"/>
        <w:right w:val="none" w:sz="0" w:space="0" w:color="auto"/>
      </w:divBdr>
    </w:div>
    <w:div w:id="2134517502">
      <w:bodyDiv w:val="1"/>
      <w:marLeft w:val="0"/>
      <w:marRight w:val="0"/>
      <w:marTop w:val="0"/>
      <w:marBottom w:val="0"/>
      <w:divBdr>
        <w:top w:val="none" w:sz="0" w:space="0" w:color="auto"/>
        <w:left w:val="none" w:sz="0" w:space="0" w:color="auto"/>
        <w:bottom w:val="none" w:sz="0" w:space="0" w:color="auto"/>
        <w:right w:val="none" w:sz="0" w:space="0" w:color="auto"/>
      </w:divBdr>
    </w:div>
    <w:div w:id="2134640617">
      <w:bodyDiv w:val="1"/>
      <w:marLeft w:val="0"/>
      <w:marRight w:val="0"/>
      <w:marTop w:val="0"/>
      <w:marBottom w:val="0"/>
      <w:divBdr>
        <w:top w:val="none" w:sz="0" w:space="0" w:color="auto"/>
        <w:left w:val="none" w:sz="0" w:space="0" w:color="auto"/>
        <w:bottom w:val="none" w:sz="0" w:space="0" w:color="auto"/>
        <w:right w:val="none" w:sz="0" w:space="0" w:color="auto"/>
      </w:divBdr>
    </w:div>
    <w:div w:id="2134666491">
      <w:bodyDiv w:val="1"/>
      <w:marLeft w:val="0"/>
      <w:marRight w:val="0"/>
      <w:marTop w:val="0"/>
      <w:marBottom w:val="0"/>
      <w:divBdr>
        <w:top w:val="none" w:sz="0" w:space="0" w:color="auto"/>
        <w:left w:val="none" w:sz="0" w:space="0" w:color="auto"/>
        <w:bottom w:val="none" w:sz="0" w:space="0" w:color="auto"/>
        <w:right w:val="none" w:sz="0" w:space="0" w:color="auto"/>
      </w:divBdr>
    </w:div>
    <w:div w:id="2134710287">
      <w:bodyDiv w:val="1"/>
      <w:marLeft w:val="0"/>
      <w:marRight w:val="0"/>
      <w:marTop w:val="0"/>
      <w:marBottom w:val="0"/>
      <w:divBdr>
        <w:top w:val="none" w:sz="0" w:space="0" w:color="auto"/>
        <w:left w:val="none" w:sz="0" w:space="0" w:color="auto"/>
        <w:bottom w:val="none" w:sz="0" w:space="0" w:color="auto"/>
        <w:right w:val="none" w:sz="0" w:space="0" w:color="auto"/>
      </w:divBdr>
    </w:div>
    <w:div w:id="2134715407">
      <w:bodyDiv w:val="1"/>
      <w:marLeft w:val="0"/>
      <w:marRight w:val="0"/>
      <w:marTop w:val="0"/>
      <w:marBottom w:val="0"/>
      <w:divBdr>
        <w:top w:val="none" w:sz="0" w:space="0" w:color="auto"/>
        <w:left w:val="none" w:sz="0" w:space="0" w:color="auto"/>
        <w:bottom w:val="none" w:sz="0" w:space="0" w:color="auto"/>
        <w:right w:val="none" w:sz="0" w:space="0" w:color="auto"/>
      </w:divBdr>
    </w:div>
    <w:div w:id="2134860785">
      <w:bodyDiv w:val="1"/>
      <w:marLeft w:val="0"/>
      <w:marRight w:val="0"/>
      <w:marTop w:val="0"/>
      <w:marBottom w:val="0"/>
      <w:divBdr>
        <w:top w:val="none" w:sz="0" w:space="0" w:color="auto"/>
        <w:left w:val="none" w:sz="0" w:space="0" w:color="auto"/>
        <w:bottom w:val="none" w:sz="0" w:space="0" w:color="auto"/>
        <w:right w:val="none" w:sz="0" w:space="0" w:color="auto"/>
      </w:divBdr>
    </w:div>
    <w:div w:id="2134975186">
      <w:bodyDiv w:val="1"/>
      <w:marLeft w:val="0"/>
      <w:marRight w:val="0"/>
      <w:marTop w:val="0"/>
      <w:marBottom w:val="0"/>
      <w:divBdr>
        <w:top w:val="none" w:sz="0" w:space="0" w:color="auto"/>
        <w:left w:val="none" w:sz="0" w:space="0" w:color="auto"/>
        <w:bottom w:val="none" w:sz="0" w:space="0" w:color="auto"/>
        <w:right w:val="none" w:sz="0" w:space="0" w:color="auto"/>
      </w:divBdr>
    </w:div>
    <w:div w:id="2135128507">
      <w:bodyDiv w:val="1"/>
      <w:marLeft w:val="0"/>
      <w:marRight w:val="0"/>
      <w:marTop w:val="0"/>
      <w:marBottom w:val="0"/>
      <w:divBdr>
        <w:top w:val="none" w:sz="0" w:space="0" w:color="auto"/>
        <w:left w:val="none" w:sz="0" w:space="0" w:color="auto"/>
        <w:bottom w:val="none" w:sz="0" w:space="0" w:color="auto"/>
        <w:right w:val="none" w:sz="0" w:space="0" w:color="auto"/>
      </w:divBdr>
    </w:div>
    <w:div w:id="2135171638">
      <w:bodyDiv w:val="1"/>
      <w:marLeft w:val="0"/>
      <w:marRight w:val="0"/>
      <w:marTop w:val="0"/>
      <w:marBottom w:val="0"/>
      <w:divBdr>
        <w:top w:val="none" w:sz="0" w:space="0" w:color="auto"/>
        <w:left w:val="none" w:sz="0" w:space="0" w:color="auto"/>
        <w:bottom w:val="none" w:sz="0" w:space="0" w:color="auto"/>
        <w:right w:val="none" w:sz="0" w:space="0" w:color="auto"/>
      </w:divBdr>
    </w:div>
    <w:div w:id="2135438370">
      <w:bodyDiv w:val="1"/>
      <w:marLeft w:val="0"/>
      <w:marRight w:val="0"/>
      <w:marTop w:val="0"/>
      <w:marBottom w:val="0"/>
      <w:divBdr>
        <w:top w:val="none" w:sz="0" w:space="0" w:color="auto"/>
        <w:left w:val="none" w:sz="0" w:space="0" w:color="auto"/>
        <w:bottom w:val="none" w:sz="0" w:space="0" w:color="auto"/>
        <w:right w:val="none" w:sz="0" w:space="0" w:color="auto"/>
      </w:divBdr>
    </w:div>
    <w:div w:id="2135441737">
      <w:bodyDiv w:val="1"/>
      <w:marLeft w:val="0"/>
      <w:marRight w:val="0"/>
      <w:marTop w:val="0"/>
      <w:marBottom w:val="0"/>
      <w:divBdr>
        <w:top w:val="none" w:sz="0" w:space="0" w:color="auto"/>
        <w:left w:val="none" w:sz="0" w:space="0" w:color="auto"/>
        <w:bottom w:val="none" w:sz="0" w:space="0" w:color="auto"/>
        <w:right w:val="none" w:sz="0" w:space="0" w:color="auto"/>
      </w:divBdr>
    </w:div>
    <w:div w:id="2135514789">
      <w:bodyDiv w:val="1"/>
      <w:marLeft w:val="0"/>
      <w:marRight w:val="0"/>
      <w:marTop w:val="0"/>
      <w:marBottom w:val="0"/>
      <w:divBdr>
        <w:top w:val="none" w:sz="0" w:space="0" w:color="auto"/>
        <w:left w:val="none" w:sz="0" w:space="0" w:color="auto"/>
        <w:bottom w:val="none" w:sz="0" w:space="0" w:color="auto"/>
        <w:right w:val="none" w:sz="0" w:space="0" w:color="auto"/>
      </w:divBdr>
    </w:div>
    <w:div w:id="2135518411">
      <w:bodyDiv w:val="1"/>
      <w:marLeft w:val="0"/>
      <w:marRight w:val="0"/>
      <w:marTop w:val="0"/>
      <w:marBottom w:val="0"/>
      <w:divBdr>
        <w:top w:val="none" w:sz="0" w:space="0" w:color="auto"/>
        <w:left w:val="none" w:sz="0" w:space="0" w:color="auto"/>
        <w:bottom w:val="none" w:sz="0" w:space="0" w:color="auto"/>
        <w:right w:val="none" w:sz="0" w:space="0" w:color="auto"/>
      </w:divBdr>
    </w:div>
    <w:div w:id="2135564220">
      <w:bodyDiv w:val="1"/>
      <w:marLeft w:val="0"/>
      <w:marRight w:val="0"/>
      <w:marTop w:val="0"/>
      <w:marBottom w:val="0"/>
      <w:divBdr>
        <w:top w:val="none" w:sz="0" w:space="0" w:color="auto"/>
        <w:left w:val="none" w:sz="0" w:space="0" w:color="auto"/>
        <w:bottom w:val="none" w:sz="0" w:space="0" w:color="auto"/>
        <w:right w:val="none" w:sz="0" w:space="0" w:color="auto"/>
      </w:divBdr>
    </w:div>
    <w:div w:id="2135636159">
      <w:bodyDiv w:val="1"/>
      <w:marLeft w:val="0"/>
      <w:marRight w:val="0"/>
      <w:marTop w:val="0"/>
      <w:marBottom w:val="0"/>
      <w:divBdr>
        <w:top w:val="none" w:sz="0" w:space="0" w:color="auto"/>
        <w:left w:val="none" w:sz="0" w:space="0" w:color="auto"/>
        <w:bottom w:val="none" w:sz="0" w:space="0" w:color="auto"/>
        <w:right w:val="none" w:sz="0" w:space="0" w:color="auto"/>
      </w:divBdr>
    </w:div>
    <w:div w:id="2135705858">
      <w:bodyDiv w:val="1"/>
      <w:marLeft w:val="0"/>
      <w:marRight w:val="0"/>
      <w:marTop w:val="0"/>
      <w:marBottom w:val="0"/>
      <w:divBdr>
        <w:top w:val="none" w:sz="0" w:space="0" w:color="auto"/>
        <w:left w:val="none" w:sz="0" w:space="0" w:color="auto"/>
        <w:bottom w:val="none" w:sz="0" w:space="0" w:color="auto"/>
        <w:right w:val="none" w:sz="0" w:space="0" w:color="auto"/>
      </w:divBdr>
    </w:div>
    <w:div w:id="2135708996">
      <w:bodyDiv w:val="1"/>
      <w:marLeft w:val="0"/>
      <w:marRight w:val="0"/>
      <w:marTop w:val="0"/>
      <w:marBottom w:val="0"/>
      <w:divBdr>
        <w:top w:val="none" w:sz="0" w:space="0" w:color="auto"/>
        <w:left w:val="none" w:sz="0" w:space="0" w:color="auto"/>
        <w:bottom w:val="none" w:sz="0" w:space="0" w:color="auto"/>
        <w:right w:val="none" w:sz="0" w:space="0" w:color="auto"/>
      </w:divBdr>
    </w:div>
    <w:div w:id="2135783693">
      <w:bodyDiv w:val="1"/>
      <w:marLeft w:val="0"/>
      <w:marRight w:val="0"/>
      <w:marTop w:val="0"/>
      <w:marBottom w:val="0"/>
      <w:divBdr>
        <w:top w:val="none" w:sz="0" w:space="0" w:color="auto"/>
        <w:left w:val="none" w:sz="0" w:space="0" w:color="auto"/>
        <w:bottom w:val="none" w:sz="0" w:space="0" w:color="auto"/>
        <w:right w:val="none" w:sz="0" w:space="0" w:color="auto"/>
      </w:divBdr>
    </w:div>
    <w:div w:id="2135830489">
      <w:bodyDiv w:val="1"/>
      <w:marLeft w:val="0"/>
      <w:marRight w:val="0"/>
      <w:marTop w:val="0"/>
      <w:marBottom w:val="0"/>
      <w:divBdr>
        <w:top w:val="none" w:sz="0" w:space="0" w:color="auto"/>
        <w:left w:val="none" w:sz="0" w:space="0" w:color="auto"/>
        <w:bottom w:val="none" w:sz="0" w:space="0" w:color="auto"/>
        <w:right w:val="none" w:sz="0" w:space="0" w:color="auto"/>
      </w:divBdr>
    </w:div>
    <w:div w:id="2135902792">
      <w:bodyDiv w:val="1"/>
      <w:marLeft w:val="0"/>
      <w:marRight w:val="0"/>
      <w:marTop w:val="0"/>
      <w:marBottom w:val="0"/>
      <w:divBdr>
        <w:top w:val="none" w:sz="0" w:space="0" w:color="auto"/>
        <w:left w:val="none" w:sz="0" w:space="0" w:color="auto"/>
        <w:bottom w:val="none" w:sz="0" w:space="0" w:color="auto"/>
        <w:right w:val="none" w:sz="0" w:space="0" w:color="auto"/>
      </w:divBdr>
    </w:div>
    <w:div w:id="2135976121">
      <w:bodyDiv w:val="1"/>
      <w:marLeft w:val="0"/>
      <w:marRight w:val="0"/>
      <w:marTop w:val="0"/>
      <w:marBottom w:val="0"/>
      <w:divBdr>
        <w:top w:val="none" w:sz="0" w:space="0" w:color="auto"/>
        <w:left w:val="none" w:sz="0" w:space="0" w:color="auto"/>
        <w:bottom w:val="none" w:sz="0" w:space="0" w:color="auto"/>
        <w:right w:val="none" w:sz="0" w:space="0" w:color="auto"/>
      </w:divBdr>
    </w:div>
    <w:div w:id="2136093347">
      <w:bodyDiv w:val="1"/>
      <w:marLeft w:val="0"/>
      <w:marRight w:val="0"/>
      <w:marTop w:val="0"/>
      <w:marBottom w:val="0"/>
      <w:divBdr>
        <w:top w:val="none" w:sz="0" w:space="0" w:color="auto"/>
        <w:left w:val="none" w:sz="0" w:space="0" w:color="auto"/>
        <w:bottom w:val="none" w:sz="0" w:space="0" w:color="auto"/>
        <w:right w:val="none" w:sz="0" w:space="0" w:color="auto"/>
      </w:divBdr>
    </w:div>
    <w:div w:id="2136176531">
      <w:bodyDiv w:val="1"/>
      <w:marLeft w:val="0"/>
      <w:marRight w:val="0"/>
      <w:marTop w:val="0"/>
      <w:marBottom w:val="0"/>
      <w:divBdr>
        <w:top w:val="none" w:sz="0" w:space="0" w:color="auto"/>
        <w:left w:val="none" w:sz="0" w:space="0" w:color="auto"/>
        <w:bottom w:val="none" w:sz="0" w:space="0" w:color="auto"/>
        <w:right w:val="none" w:sz="0" w:space="0" w:color="auto"/>
      </w:divBdr>
    </w:div>
    <w:div w:id="2136214644">
      <w:bodyDiv w:val="1"/>
      <w:marLeft w:val="0"/>
      <w:marRight w:val="0"/>
      <w:marTop w:val="0"/>
      <w:marBottom w:val="0"/>
      <w:divBdr>
        <w:top w:val="none" w:sz="0" w:space="0" w:color="auto"/>
        <w:left w:val="none" w:sz="0" w:space="0" w:color="auto"/>
        <w:bottom w:val="none" w:sz="0" w:space="0" w:color="auto"/>
        <w:right w:val="none" w:sz="0" w:space="0" w:color="auto"/>
      </w:divBdr>
    </w:div>
    <w:div w:id="2136244085">
      <w:bodyDiv w:val="1"/>
      <w:marLeft w:val="0"/>
      <w:marRight w:val="0"/>
      <w:marTop w:val="0"/>
      <w:marBottom w:val="0"/>
      <w:divBdr>
        <w:top w:val="none" w:sz="0" w:space="0" w:color="auto"/>
        <w:left w:val="none" w:sz="0" w:space="0" w:color="auto"/>
        <w:bottom w:val="none" w:sz="0" w:space="0" w:color="auto"/>
        <w:right w:val="none" w:sz="0" w:space="0" w:color="auto"/>
      </w:divBdr>
    </w:div>
    <w:div w:id="2136363123">
      <w:bodyDiv w:val="1"/>
      <w:marLeft w:val="0"/>
      <w:marRight w:val="0"/>
      <w:marTop w:val="0"/>
      <w:marBottom w:val="0"/>
      <w:divBdr>
        <w:top w:val="none" w:sz="0" w:space="0" w:color="auto"/>
        <w:left w:val="none" w:sz="0" w:space="0" w:color="auto"/>
        <w:bottom w:val="none" w:sz="0" w:space="0" w:color="auto"/>
        <w:right w:val="none" w:sz="0" w:space="0" w:color="auto"/>
      </w:divBdr>
    </w:div>
    <w:div w:id="2136436624">
      <w:bodyDiv w:val="1"/>
      <w:marLeft w:val="0"/>
      <w:marRight w:val="0"/>
      <w:marTop w:val="0"/>
      <w:marBottom w:val="0"/>
      <w:divBdr>
        <w:top w:val="none" w:sz="0" w:space="0" w:color="auto"/>
        <w:left w:val="none" w:sz="0" w:space="0" w:color="auto"/>
        <w:bottom w:val="none" w:sz="0" w:space="0" w:color="auto"/>
        <w:right w:val="none" w:sz="0" w:space="0" w:color="auto"/>
      </w:divBdr>
    </w:div>
    <w:div w:id="2136606008">
      <w:bodyDiv w:val="1"/>
      <w:marLeft w:val="0"/>
      <w:marRight w:val="0"/>
      <w:marTop w:val="0"/>
      <w:marBottom w:val="0"/>
      <w:divBdr>
        <w:top w:val="none" w:sz="0" w:space="0" w:color="auto"/>
        <w:left w:val="none" w:sz="0" w:space="0" w:color="auto"/>
        <w:bottom w:val="none" w:sz="0" w:space="0" w:color="auto"/>
        <w:right w:val="none" w:sz="0" w:space="0" w:color="auto"/>
      </w:divBdr>
    </w:div>
    <w:div w:id="2136828868">
      <w:bodyDiv w:val="1"/>
      <w:marLeft w:val="0"/>
      <w:marRight w:val="0"/>
      <w:marTop w:val="0"/>
      <w:marBottom w:val="0"/>
      <w:divBdr>
        <w:top w:val="none" w:sz="0" w:space="0" w:color="auto"/>
        <w:left w:val="none" w:sz="0" w:space="0" w:color="auto"/>
        <w:bottom w:val="none" w:sz="0" w:space="0" w:color="auto"/>
        <w:right w:val="none" w:sz="0" w:space="0" w:color="auto"/>
      </w:divBdr>
    </w:div>
    <w:div w:id="2137019654">
      <w:bodyDiv w:val="1"/>
      <w:marLeft w:val="0"/>
      <w:marRight w:val="0"/>
      <w:marTop w:val="0"/>
      <w:marBottom w:val="0"/>
      <w:divBdr>
        <w:top w:val="none" w:sz="0" w:space="0" w:color="auto"/>
        <w:left w:val="none" w:sz="0" w:space="0" w:color="auto"/>
        <w:bottom w:val="none" w:sz="0" w:space="0" w:color="auto"/>
        <w:right w:val="none" w:sz="0" w:space="0" w:color="auto"/>
      </w:divBdr>
    </w:div>
    <w:div w:id="2137064067">
      <w:bodyDiv w:val="1"/>
      <w:marLeft w:val="0"/>
      <w:marRight w:val="0"/>
      <w:marTop w:val="0"/>
      <w:marBottom w:val="0"/>
      <w:divBdr>
        <w:top w:val="none" w:sz="0" w:space="0" w:color="auto"/>
        <w:left w:val="none" w:sz="0" w:space="0" w:color="auto"/>
        <w:bottom w:val="none" w:sz="0" w:space="0" w:color="auto"/>
        <w:right w:val="none" w:sz="0" w:space="0" w:color="auto"/>
      </w:divBdr>
    </w:div>
    <w:div w:id="2137139844">
      <w:bodyDiv w:val="1"/>
      <w:marLeft w:val="0"/>
      <w:marRight w:val="0"/>
      <w:marTop w:val="0"/>
      <w:marBottom w:val="0"/>
      <w:divBdr>
        <w:top w:val="none" w:sz="0" w:space="0" w:color="auto"/>
        <w:left w:val="none" w:sz="0" w:space="0" w:color="auto"/>
        <w:bottom w:val="none" w:sz="0" w:space="0" w:color="auto"/>
        <w:right w:val="none" w:sz="0" w:space="0" w:color="auto"/>
      </w:divBdr>
    </w:div>
    <w:div w:id="2137212986">
      <w:bodyDiv w:val="1"/>
      <w:marLeft w:val="0"/>
      <w:marRight w:val="0"/>
      <w:marTop w:val="0"/>
      <w:marBottom w:val="0"/>
      <w:divBdr>
        <w:top w:val="none" w:sz="0" w:space="0" w:color="auto"/>
        <w:left w:val="none" w:sz="0" w:space="0" w:color="auto"/>
        <w:bottom w:val="none" w:sz="0" w:space="0" w:color="auto"/>
        <w:right w:val="none" w:sz="0" w:space="0" w:color="auto"/>
      </w:divBdr>
    </w:div>
    <w:div w:id="2137329808">
      <w:bodyDiv w:val="1"/>
      <w:marLeft w:val="0"/>
      <w:marRight w:val="0"/>
      <w:marTop w:val="0"/>
      <w:marBottom w:val="0"/>
      <w:divBdr>
        <w:top w:val="none" w:sz="0" w:space="0" w:color="auto"/>
        <w:left w:val="none" w:sz="0" w:space="0" w:color="auto"/>
        <w:bottom w:val="none" w:sz="0" w:space="0" w:color="auto"/>
        <w:right w:val="none" w:sz="0" w:space="0" w:color="auto"/>
      </w:divBdr>
    </w:div>
    <w:div w:id="2137331974">
      <w:bodyDiv w:val="1"/>
      <w:marLeft w:val="0"/>
      <w:marRight w:val="0"/>
      <w:marTop w:val="0"/>
      <w:marBottom w:val="0"/>
      <w:divBdr>
        <w:top w:val="none" w:sz="0" w:space="0" w:color="auto"/>
        <w:left w:val="none" w:sz="0" w:space="0" w:color="auto"/>
        <w:bottom w:val="none" w:sz="0" w:space="0" w:color="auto"/>
        <w:right w:val="none" w:sz="0" w:space="0" w:color="auto"/>
      </w:divBdr>
    </w:div>
    <w:div w:id="2137408817">
      <w:bodyDiv w:val="1"/>
      <w:marLeft w:val="0"/>
      <w:marRight w:val="0"/>
      <w:marTop w:val="0"/>
      <w:marBottom w:val="0"/>
      <w:divBdr>
        <w:top w:val="none" w:sz="0" w:space="0" w:color="auto"/>
        <w:left w:val="none" w:sz="0" w:space="0" w:color="auto"/>
        <w:bottom w:val="none" w:sz="0" w:space="0" w:color="auto"/>
        <w:right w:val="none" w:sz="0" w:space="0" w:color="auto"/>
      </w:divBdr>
    </w:div>
    <w:div w:id="2137522962">
      <w:bodyDiv w:val="1"/>
      <w:marLeft w:val="0"/>
      <w:marRight w:val="0"/>
      <w:marTop w:val="0"/>
      <w:marBottom w:val="0"/>
      <w:divBdr>
        <w:top w:val="none" w:sz="0" w:space="0" w:color="auto"/>
        <w:left w:val="none" w:sz="0" w:space="0" w:color="auto"/>
        <w:bottom w:val="none" w:sz="0" w:space="0" w:color="auto"/>
        <w:right w:val="none" w:sz="0" w:space="0" w:color="auto"/>
      </w:divBdr>
    </w:div>
    <w:div w:id="2137554453">
      <w:bodyDiv w:val="1"/>
      <w:marLeft w:val="0"/>
      <w:marRight w:val="0"/>
      <w:marTop w:val="0"/>
      <w:marBottom w:val="0"/>
      <w:divBdr>
        <w:top w:val="none" w:sz="0" w:space="0" w:color="auto"/>
        <w:left w:val="none" w:sz="0" w:space="0" w:color="auto"/>
        <w:bottom w:val="none" w:sz="0" w:space="0" w:color="auto"/>
        <w:right w:val="none" w:sz="0" w:space="0" w:color="auto"/>
      </w:divBdr>
    </w:div>
    <w:div w:id="2137673212">
      <w:bodyDiv w:val="1"/>
      <w:marLeft w:val="0"/>
      <w:marRight w:val="0"/>
      <w:marTop w:val="0"/>
      <w:marBottom w:val="0"/>
      <w:divBdr>
        <w:top w:val="none" w:sz="0" w:space="0" w:color="auto"/>
        <w:left w:val="none" w:sz="0" w:space="0" w:color="auto"/>
        <w:bottom w:val="none" w:sz="0" w:space="0" w:color="auto"/>
        <w:right w:val="none" w:sz="0" w:space="0" w:color="auto"/>
      </w:divBdr>
    </w:div>
    <w:div w:id="2137679769">
      <w:bodyDiv w:val="1"/>
      <w:marLeft w:val="0"/>
      <w:marRight w:val="0"/>
      <w:marTop w:val="0"/>
      <w:marBottom w:val="0"/>
      <w:divBdr>
        <w:top w:val="none" w:sz="0" w:space="0" w:color="auto"/>
        <w:left w:val="none" w:sz="0" w:space="0" w:color="auto"/>
        <w:bottom w:val="none" w:sz="0" w:space="0" w:color="auto"/>
        <w:right w:val="none" w:sz="0" w:space="0" w:color="auto"/>
      </w:divBdr>
    </w:div>
    <w:div w:id="2138061787">
      <w:bodyDiv w:val="1"/>
      <w:marLeft w:val="0"/>
      <w:marRight w:val="0"/>
      <w:marTop w:val="0"/>
      <w:marBottom w:val="0"/>
      <w:divBdr>
        <w:top w:val="none" w:sz="0" w:space="0" w:color="auto"/>
        <w:left w:val="none" w:sz="0" w:space="0" w:color="auto"/>
        <w:bottom w:val="none" w:sz="0" w:space="0" w:color="auto"/>
        <w:right w:val="none" w:sz="0" w:space="0" w:color="auto"/>
      </w:divBdr>
    </w:div>
    <w:div w:id="2138453217">
      <w:bodyDiv w:val="1"/>
      <w:marLeft w:val="0"/>
      <w:marRight w:val="0"/>
      <w:marTop w:val="0"/>
      <w:marBottom w:val="0"/>
      <w:divBdr>
        <w:top w:val="none" w:sz="0" w:space="0" w:color="auto"/>
        <w:left w:val="none" w:sz="0" w:space="0" w:color="auto"/>
        <w:bottom w:val="none" w:sz="0" w:space="0" w:color="auto"/>
        <w:right w:val="none" w:sz="0" w:space="0" w:color="auto"/>
      </w:divBdr>
    </w:div>
    <w:div w:id="2138717616">
      <w:bodyDiv w:val="1"/>
      <w:marLeft w:val="0"/>
      <w:marRight w:val="0"/>
      <w:marTop w:val="0"/>
      <w:marBottom w:val="0"/>
      <w:divBdr>
        <w:top w:val="none" w:sz="0" w:space="0" w:color="auto"/>
        <w:left w:val="none" w:sz="0" w:space="0" w:color="auto"/>
        <w:bottom w:val="none" w:sz="0" w:space="0" w:color="auto"/>
        <w:right w:val="none" w:sz="0" w:space="0" w:color="auto"/>
      </w:divBdr>
    </w:div>
    <w:div w:id="2138789545">
      <w:bodyDiv w:val="1"/>
      <w:marLeft w:val="0"/>
      <w:marRight w:val="0"/>
      <w:marTop w:val="0"/>
      <w:marBottom w:val="0"/>
      <w:divBdr>
        <w:top w:val="none" w:sz="0" w:space="0" w:color="auto"/>
        <w:left w:val="none" w:sz="0" w:space="0" w:color="auto"/>
        <w:bottom w:val="none" w:sz="0" w:space="0" w:color="auto"/>
        <w:right w:val="none" w:sz="0" w:space="0" w:color="auto"/>
      </w:divBdr>
    </w:div>
    <w:div w:id="2138835131">
      <w:bodyDiv w:val="1"/>
      <w:marLeft w:val="0"/>
      <w:marRight w:val="0"/>
      <w:marTop w:val="0"/>
      <w:marBottom w:val="0"/>
      <w:divBdr>
        <w:top w:val="none" w:sz="0" w:space="0" w:color="auto"/>
        <w:left w:val="none" w:sz="0" w:space="0" w:color="auto"/>
        <w:bottom w:val="none" w:sz="0" w:space="0" w:color="auto"/>
        <w:right w:val="none" w:sz="0" w:space="0" w:color="auto"/>
      </w:divBdr>
    </w:div>
    <w:div w:id="2138864556">
      <w:bodyDiv w:val="1"/>
      <w:marLeft w:val="0"/>
      <w:marRight w:val="0"/>
      <w:marTop w:val="0"/>
      <w:marBottom w:val="0"/>
      <w:divBdr>
        <w:top w:val="none" w:sz="0" w:space="0" w:color="auto"/>
        <w:left w:val="none" w:sz="0" w:space="0" w:color="auto"/>
        <w:bottom w:val="none" w:sz="0" w:space="0" w:color="auto"/>
        <w:right w:val="none" w:sz="0" w:space="0" w:color="auto"/>
      </w:divBdr>
    </w:div>
    <w:div w:id="2138986091">
      <w:bodyDiv w:val="1"/>
      <w:marLeft w:val="0"/>
      <w:marRight w:val="0"/>
      <w:marTop w:val="0"/>
      <w:marBottom w:val="0"/>
      <w:divBdr>
        <w:top w:val="none" w:sz="0" w:space="0" w:color="auto"/>
        <w:left w:val="none" w:sz="0" w:space="0" w:color="auto"/>
        <w:bottom w:val="none" w:sz="0" w:space="0" w:color="auto"/>
        <w:right w:val="none" w:sz="0" w:space="0" w:color="auto"/>
      </w:divBdr>
    </w:div>
    <w:div w:id="2139032993">
      <w:bodyDiv w:val="1"/>
      <w:marLeft w:val="0"/>
      <w:marRight w:val="0"/>
      <w:marTop w:val="0"/>
      <w:marBottom w:val="0"/>
      <w:divBdr>
        <w:top w:val="none" w:sz="0" w:space="0" w:color="auto"/>
        <w:left w:val="none" w:sz="0" w:space="0" w:color="auto"/>
        <w:bottom w:val="none" w:sz="0" w:space="0" w:color="auto"/>
        <w:right w:val="none" w:sz="0" w:space="0" w:color="auto"/>
      </w:divBdr>
    </w:div>
    <w:div w:id="2139058860">
      <w:bodyDiv w:val="1"/>
      <w:marLeft w:val="0"/>
      <w:marRight w:val="0"/>
      <w:marTop w:val="0"/>
      <w:marBottom w:val="0"/>
      <w:divBdr>
        <w:top w:val="none" w:sz="0" w:space="0" w:color="auto"/>
        <w:left w:val="none" w:sz="0" w:space="0" w:color="auto"/>
        <w:bottom w:val="none" w:sz="0" w:space="0" w:color="auto"/>
        <w:right w:val="none" w:sz="0" w:space="0" w:color="auto"/>
      </w:divBdr>
    </w:div>
    <w:div w:id="2139445869">
      <w:bodyDiv w:val="1"/>
      <w:marLeft w:val="0"/>
      <w:marRight w:val="0"/>
      <w:marTop w:val="0"/>
      <w:marBottom w:val="0"/>
      <w:divBdr>
        <w:top w:val="none" w:sz="0" w:space="0" w:color="auto"/>
        <w:left w:val="none" w:sz="0" w:space="0" w:color="auto"/>
        <w:bottom w:val="none" w:sz="0" w:space="0" w:color="auto"/>
        <w:right w:val="none" w:sz="0" w:space="0" w:color="auto"/>
      </w:divBdr>
    </w:div>
    <w:div w:id="2139492969">
      <w:bodyDiv w:val="1"/>
      <w:marLeft w:val="0"/>
      <w:marRight w:val="0"/>
      <w:marTop w:val="0"/>
      <w:marBottom w:val="0"/>
      <w:divBdr>
        <w:top w:val="none" w:sz="0" w:space="0" w:color="auto"/>
        <w:left w:val="none" w:sz="0" w:space="0" w:color="auto"/>
        <w:bottom w:val="none" w:sz="0" w:space="0" w:color="auto"/>
        <w:right w:val="none" w:sz="0" w:space="0" w:color="auto"/>
      </w:divBdr>
    </w:div>
    <w:div w:id="2139639809">
      <w:bodyDiv w:val="1"/>
      <w:marLeft w:val="0"/>
      <w:marRight w:val="0"/>
      <w:marTop w:val="0"/>
      <w:marBottom w:val="0"/>
      <w:divBdr>
        <w:top w:val="none" w:sz="0" w:space="0" w:color="auto"/>
        <w:left w:val="none" w:sz="0" w:space="0" w:color="auto"/>
        <w:bottom w:val="none" w:sz="0" w:space="0" w:color="auto"/>
        <w:right w:val="none" w:sz="0" w:space="0" w:color="auto"/>
      </w:divBdr>
    </w:div>
    <w:div w:id="2139832462">
      <w:bodyDiv w:val="1"/>
      <w:marLeft w:val="0"/>
      <w:marRight w:val="0"/>
      <w:marTop w:val="0"/>
      <w:marBottom w:val="0"/>
      <w:divBdr>
        <w:top w:val="none" w:sz="0" w:space="0" w:color="auto"/>
        <w:left w:val="none" w:sz="0" w:space="0" w:color="auto"/>
        <w:bottom w:val="none" w:sz="0" w:space="0" w:color="auto"/>
        <w:right w:val="none" w:sz="0" w:space="0" w:color="auto"/>
      </w:divBdr>
    </w:div>
    <w:div w:id="2139836540">
      <w:bodyDiv w:val="1"/>
      <w:marLeft w:val="0"/>
      <w:marRight w:val="0"/>
      <w:marTop w:val="0"/>
      <w:marBottom w:val="0"/>
      <w:divBdr>
        <w:top w:val="none" w:sz="0" w:space="0" w:color="auto"/>
        <w:left w:val="none" w:sz="0" w:space="0" w:color="auto"/>
        <w:bottom w:val="none" w:sz="0" w:space="0" w:color="auto"/>
        <w:right w:val="none" w:sz="0" w:space="0" w:color="auto"/>
      </w:divBdr>
    </w:div>
    <w:div w:id="2139837891">
      <w:bodyDiv w:val="1"/>
      <w:marLeft w:val="0"/>
      <w:marRight w:val="0"/>
      <w:marTop w:val="0"/>
      <w:marBottom w:val="0"/>
      <w:divBdr>
        <w:top w:val="none" w:sz="0" w:space="0" w:color="auto"/>
        <w:left w:val="none" w:sz="0" w:space="0" w:color="auto"/>
        <w:bottom w:val="none" w:sz="0" w:space="0" w:color="auto"/>
        <w:right w:val="none" w:sz="0" w:space="0" w:color="auto"/>
      </w:divBdr>
    </w:div>
    <w:div w:id="2139838264">
      <w:bodyDiv w:val="1"/>
      <w:marLeft w:val="0"/>
      <w:marRight w:val="0"/>
      <w:marTop w:val="0"/>
      <w:marBottom w:val="0"/>
      <w:divBdr>
        <w:top w:val="none" w:sz="0" w:space="0" w:color="auto"/>
        <w:left w:val="none" w:sz="0" w:space="0" w:color="auto"/>
        <w:bottom w:val="none" w:sz="0" w:space="0" w:color="auto"/>
        <w:right w:val="none" w:sz="0" w:space="0" w:color="auto"/>
      </w:divBdr>
    </w:div>
    <w:div w:id="2139914196">
      <w:bodyDiv w:val="1"/>
      <w:marLeft w:val="0"/>
      <w:marRight w:val="0"/>
      <w:marTop w:val="0"/>
      <w:marBottom w:val="0"/>
      <w:divBdr>
        <w:top w:val="none" w:sz="0" w:space="0" w:color="auto"/>
        <w:left w:val="none" w:sz="0" w:space="0" w:color="auto"/>
        <w:bottom w:val="none" w:sz="0" w:space="0" w:color="auto"/>
        <w:right w:val="none" w:sz="0" w:space="0" w:color="auto"/>
      </w:divBdr>
    </w:div>
    <w:div w:id="2139952569">
      <w:bodyDiv w:val="1"/>
      <w:marLeft w:val="0"/>
      <w:marRight w:val="0"/>
      <w:marTop w:val="0"/>
      <w:marBottom w:val="0"/>
      <w:divBdr>
        <w:top w:val="none" w:sz="0" w:space="0" w:color="auto"/>
        <w:left w:val="none" w:sz="0" w:space="0" w:color="auto"/>
        <w:bottom w:val="none" w:sz="0" w:space="0" w:color="auto"/>
        <w:right w:val="none" w:sz="0" w:space="0" w:color="auto"/>
      </w:divBdr>
    </w:div>
    <w:div w:id="2140099201">
      <w:bodyDiv w:val="1"/>
      <w:marLeft w:val="0"/>
      <w:marRight w:val="0"/>
      <w:marTop w:val="0"/>
      <w:marBottom w:val="0"/>
      <w:divBdr>
        <w:top w:val="none" w:sz="0" w:space="0" w:color="auto"/>
        <w:left w:val="none" w:sz="0" w:space="0" w:color="auto"/>
        <w:bottom w:val="none" w:sz="0" w:space="0" w:color="auto"/>
        <w:right w:val="none" w:sz="0" w:space="0" w:color="auto"/>
      </w:divBdr>
    </w:div>
    <w:div w:id="2140222374">
      <w:bodyDiv w:val="1"/>
      <w:marLeft w:val="0"/>
      <w:marRight w:val="0"/>
      <w:marTop w:val="0"/>
      <w:marBottom w:val="0"/>
      <w:divBdr>
        <w:top w:val="none" w:sz="0" w:space="0" w:color="auto"/>
        <w:left w:val="none" w:sz="0" w:space="0" w:color="auto"/>
        <w:bottom w:val="none" w:sz="0" w:space="0" w:color="auto"/>
        <w:right w:val="none" w:sz="0" w:space="0" w:color="auto"/>
      </w:divBdr>
    </w:div>
    <w:div w:id="2140340985">
      <w:bodyDiv w:val="1"/>
      <w:marLeft w:val="0"/>
      <w:marRight w:val="0"/>
      <w:marTop w:val="0"/>
      <w:marBottom w:val="0"/>
      <w:divBdr>
        <w:top w:val="none" w:sz="0" w:space="0" w:color="auto"/>
        <w:left w:val="none" w:sz="0" w:space="0" w:color="auto"/>
        <w:bottom w:val="none" w:sz="0" w:space="0" w:color="auto"/>
        <w:right w:val="none" w:sz="0" w:space="0" w:color="auto"/>
      </w:divBdr>
    </w:div>
    <w:div w:id="2140343785">
      <w:bodyDiv w:val="1"/>
      <w:marLeft w:val="0"/>
      <w:marRight w:val="0"/>
      <w:marTop w:val="0"/>
      <w:marBottom w:val="0"/>
      <w:divBdr>
        <w:top w:val="none" w:sz="0" w:space="0" w:color="auto"/>
        <w:left w:val="none" w:sz="0" w:space="0" w:color="auto"/>
        <w:bottom w:val="none" w:sz="0" w:space="0" w:color="auto"/>
        <w:right w:val="none" w:sz="0" w:space="0" w:color="auto"/>
      </w:divBdr>
    </w:div>
    <w:div w:id="2140411738">
      <w:bodyDiv w:val="1"/>
      <w:marLeft w:val="0"/>
      <w:marRight w:val="0"/>
      <w:marTop w:val="0"/>
      <w:marBottom w:val="0"/>
      <w:divBdr>
        <w:top w:val="none" w:sz="0" w:space="0" w:color="auto"/>
        <w:left w:val="none" w:sz="0" w:space="0" w:color="auto"/>
        <w:bottom w:val="none" w:sz="0" w:space="0" w:color="auto"/>
        <w:right w:val="none" w:sz="0" w:space="0" w:color="auto"/>
      </w:divBdr>
    </w:div>
    <w:div w:id="2140606972">
      <w:bodyDiv w:val="1"/>
      <w:marLeft w:val="0"/>
      <w:marRight w:val="0"/>
      <w:marTop w:val="0"/>
      <w:marBottom w:val="0"/>
      <w:divBdr>
        <w:top w:val="none" w:sz="0" w:space="0" w:color="auto"/>
        <w:left w:val="none" w:sz="0" w:space="0" w:color="auto"/>
        <w:bottom w:val="none" w:sz="0" w:space="0" w:color="auto"/>
        <w:right w:val="none" w:sz="0" w:space="0" w:color="auto"/>
      </w:divBdr>
    </w:div>
    <w:div w:id="2140684434">
      <w:bodyDiv w:val="1"/>
      <w:marLeft w:val="0"/>
      <w:marRight w:val="0"/>
      <w:marTop w:val="0"/>
      <w:marBottom w:val="0"/>
      <w:divBdr>
        <w:top w:val="none" w:sz="0" w:space="0" w:color="auto"/>
        <w:left w:val="none" w:sz="0" w:space="0" w:color="auto"/>
        <w:bottom w:val="none" w:sz="0" w:space="0" w:color="auto"/>
        <w:right w:val="none" w:sz="0" w:space="0" w:color="auto"/>
      </w:divBdr>
    </w:div>
    <w:div w:id="2140806619">
      <w:bodyDiv w:val="1"/>
      <w:marLeft w:val="0"/>
      <w:marRight w:val="0"/>
      <w:marTop w:val="0"/>
      <w:marBottom w:val="0"/>
      <w:divBdr>
        <w:top w:val="none" w:sz="0" w:space="0" w:color="auto"/>
        <w:left w:val="none" w:sz="0" w:space="0" w:color="auto"/>
        <w:bottom w:val="none" w:sz="0" w:space="0" w:color="auto"/>
        <w:right w:val="none" w:sz="0" w:space="0" w:color="auto"/>
      </w:divBdr>
    </w:div>
    <w:div w:id="2140872868">
      <w:bodyDiv w:val="1"/>
      <w:marLeft w:val="0"/>
      <w:marRight w:val="0"/>
      <w:marTop w:val="0"/>
      <w:marBottom w:val="0"/>
      <w:divBdr>
        <w:top w:val="none" w:sz="0" w:space="0" w:color="auto"/>
        <w:left w:val="none" w:sz="0" w:space="0" w:color="auto"/>
        <w:bottom w:val="none" w:sz="0" w:space="0" w:color="auto"/>
        <w:right w:val="none" w:sz="0" w:space="0" w:color="auto"/>
      </w:divBdr>
    </w:div>
    <w:div w:id="2141072990">
      <w:bodyDiv w:val="1"/>
      <w:marLeft w:val="0"/>
      <w:marRight w:val="0"/>
      <w:marTop w:val="0"/>
      <w:marBottom w:val="0"/>
      <w:divBdr>
        <w:top w:val="none" w:sz="0" w:space="0" w:color="auto"/>
        <w:left w:val="none" w:sz="0" w:space="0" w:color="auto"/>
        <w:bottom w:val="none" w:sz="0" w:space="0" w:color="auto"/>
        <w:right w:val="none" w:sz="0" w:space="0" w:color="auto"/>
      </w:divBdr>
    </w:div>
    <w:div w:id="2141141185">
      <w:bodyDiv w:val="1"/>
      <w:marLeft w:val="0"/>
      <w:marRight w:val="0"/>
      <w:marTop w:val="0"/>
      <w:marBottom w:val="0"/>
      <w:divBdr>
        <w:top w:val="none" w:sz="0" w:space="0" w:color="auto"/>
        <w:left w:val="none" w:sz="0" w:space="0" w:color="auto"/>
        <w:bottom w:val="none" w:sz="0" w:space="0" w:color="auto"/>
        <w:right w:val="none" w:sz="0" w:space="0" w:color="auto"/>
      </w:divBdr>
    </w:div>
    <w:div w:id="2141528045">
      <w:bodyDiv w:val="1"/>
      <w:marLeft w:val="0"/>
      <w:marRight w:val="0"/>
      <w:marTop w:val="0"/>
      <w:marBottom w:val="0"/>
      <w:divBdr>
        <w:top w:val="none" w:sz="0" w:space="0" w:color="auto"/>
        <w:left w:val="none" w:sz="0" w:space="0" w:color="auto"/>
        <w:bottom w:val="none" w:sz="0" w:space="0" w:color="auto"/>
        <w:right w:val="none" w:sz="0" w:space="0" w:color="auto"/>
      </w:divBdr>
    </w:div>
    <w:div w:id="2141607763">
      <w:bodyDiv w:val="1"/>
      <w:marLeft w:val="0"/>
      <w:marRight w:val="0"/>
      <w:marTop w:val="0"/>
      <w:marBottom w:val="0"/>
      <w:divBdr>
        <w:top w:val="none" w:sz="0" w:space="0" w:color="auto"/>
        <w:left w:val="none" w:sz="0" w:space="0" w:color="auto"/>
        <w:bottom w:val="none" w:sz="0" w:space="0" w:color="auto"/>
        <w:right w:val="none" w:sz="0" w:space="0" w:color="auto"/>
      </w:divBdr>
    </w:div>
    <w:div w:id="2141651023">
      <w:bodyDiv w:val="1"/>
      <w:marLeft w:val="0"/>
      <w:marRight w:val="0"/>
      <w:marTop w:val="0"/>
      <w:marBottom w:val="0"/>
      <w:divBdr>
        <w:top w:val="none" w:sz="0" w:space="0" w:color="auto"/>
        <w:left w:val="none" w:sz="0" w:space="0" w:color="auto"/>
        <w:bottom w:val="none" w:sz="0" w:space="0" w:color="auto"/>
        <w:right w:val="none" w:sz="0" w:space="0" w:color="auto"/>
      </w:divBdr>
    </w:div>
    <w:div w:id="2141803742">
      <w:bodyDiv w:val="1"/>
      <w:marLeft w:val="0"/>
      <w:marRight w:val="0"/>
      <w:marTop w:val="0"/>
      <w:marBottom w:val="0"/>
      <w:divBdr>
        <w:top w:val="none" w:sz="0" w:space="0" w:color="auto"/>
        <w:left w:val="none" w:sz="0" w:space="0" w:color="auto"/>
        <w:bottom w:val="none" w:sz="0" w:space="0" w:color="auto"/>
        <w:right w:val="none" w:sz="0" w:space="0" w:color="auto"/>
      </w:divBdr>
    </w:div>
    <w:div w:id="2141918238">
      <w:bodyDiv w:val="1"/>
      <w:marLeft w:val="0"/>
      <w:marRight w:val="0"/>
      <w:marTop w:val="0"/>
      <w:marBottom w:val="0"/>
      <w:divBdr>
        <w:top w:val="none" w:sz="0" w:space="0" w:color="auto"/>
        <w:left w:val="none" w:sz="0" w:space="0" w:color="auto"/>
        <w:bottom w:val="none" w:sz="0" w:space="0" w:color="auto"/>
        <w:right w:val="none" w:sz="0" w:space="0" w:color="auto"/>
      </w:divBdr>
    </w:div>
    <w:div w:id="2141921833">
      <w:bodyDiv w:val="1"/>
      <w:marLeft w:val="0"/>
      <w:marRight w:val="0"/>
      <w:marTop w:val="0"/>
      <w:marBottom w:val="0"/>
      <w:divBdr>
        <w:top w:val="none" w:sz="0" w:space="0" w:color="auto"/>
        <w:left w:val="none" w:sz="0" w:space="0" w:color="auto"/>
        <w:bottom w:val="none" w:sz="0" w:space="0" w:color="auto"/>
        <w:right w:val="none" w:sz="0" w:space="0" w:color="auto"/>
      </w:divBdr>
    </w:div>
    <w:div w:id="2141922790">
      <w:bodyDiv w:val="1"/>
      <w:marLeft w:val="0"/>
      <w:marRight w:val="0"/>
      <w:marTop w:val="0"/>
      <w:marBottom w:val="0"/>
      <w:divBdr>
        <w:top w:val="none" w:sz="0" w:space="0" w:color="auto"/>
        <w:left w:val="none" w:sz="0" w:space="0" w:color="auto"/>
        <w:bottom w:val="none" w:sz="0" w:space="0" w:color="auto"/>
        <w:right w:val="none" w:sz="0" w:space="0" w:color="auto"/>
      </w:divBdr>
    </w:div>
    <w:div w:id="2142309629">
      <w:bodyDiv w:val="1"/>
      <w:marLeft w:val="0"/>
      <w:marRight w:val="0"/>
      <w:marTop w:val="0"/>
      <w:marBottom w:val="0"/>
      <w:divBdr>
        <w:top w:val="none" w:sz="0" w:space="0" w:color="auto"/>
        <w:left w:val="none" w:sz="0" w:space="0" w:color="auto"/>
        <w:bottom w:val="none" w:sz="0" w:space="0" w:color="auto"/>
        <w:right w:val="none" w:sz="0" w:space="0" w:color="auto"/>
      </w:divBdr>
    </w:div>
    <w:div w:id="2142334738">
      <w:bodyDiv w:val="1"/>
      <w:marLeft w:val="0"/>
      <w:marRight w:val="0"/>
      <w:marTop w:val="0"/>
      <w:marBottom w:val="0"/>
      <w:divBdr>
        <w:top w:val="none" w:sz="0" w:space="0" w:color="auto"/>
        <w:left w:val="none" w:sz="0" w:space="0" w:color="auto"/>
        <w:bottom w:val="none" w:sz="0" w:space="0" w:color="auto"/>
        <w:right w:val="none" w:sz="0" w:space="0" w:color="auto"/>
      </w:divBdr>
    </w:div>
    <w:div w:id="2142576088">
      <w:bodyDiv w:val="1"/>
      <w:marLeft w:val="0"/>
      <w:marRight w:val="0"/>
      <w:marTop w:val="0"/>
      <w:marBottom w:val="0"/>
      <w:divBdr>
        <w:top w:val="none" w:sz="0" w:space="0" w:color="auto"/>
        <w:left w:val="none" w:sz="0" w:space="0" w:color="auto"/>
        <w:bottom w:val="none" w:sz="0" w:space="0" w:color="auto"/>
        <w:right w:val="none" w:sz="0" w:space="0" w:color="auto"/>
      </w:divBdr>
    </w:div>
    <w:div w:id="2142847203">
      <w:bodyDiv w:val="1"/>
      <w:marLeft w:val="0"/>
      <w:marRight w:val="0"/>
      <w:marTop w:val="0"/>
      <w:marBottom w:val="0"/>
      <w:divBdr>
        <w:top w:val="none" w:sz="0" w:space="0" w:color="auto"/>
        <w:left w:val="none" w:sz="0" w:space="0" w:color="auto"/>
        <w:bottom w:val="none" w:sz="0" w:space="0" w:color="auto"/>
        <w:right w:val="none" w:sz="0" w:space="0" w:color="auto"/>
      </w:divBdr>
    </w:div>
    <w:div w:id="2143107021">
      <w:bodyDiv w:val="1"/>
      <w:marLeft w:val="0"/>
      <w:marRight w:val="0"/>
      <w:marTop w:val="0"/>
      <w:marBottom w:val="0"/>
      <w:divBdr>
        <w:top w:val="none" w:sz="0" w:space="0" w:color="auto"/>
        <w:left w:val="none" w:sz="0" w:space="0" w:color="auto"/>
        <w:bottom w:val="none" w:sz="0" w:space="0" w:color="auto"/>
        <w:right w:val="none" w:sz="0" w:space="0" w:color="auto"/>
      </w:divBdr>
    </w:div>
    <w:div w:id="2143186668">
      <w:bodyDiv w:val="1"/>
      <w:marLeft w:val="0"/>
      <w:marRight w:val="0"/>
      <w:marTop w:val="0"/>
      <w:marBottom w:val="0"/>
      <w:divBdr>
        <w:top w:val="none" w:sz="0" w:space="0" w:color="auto"/>
        <w:left w:val="none" w:sz="0" w:space="0" w:color="auto"/>
        <w:bottom w:val="none" w:sz="0" w:space="0" w:color="auto"/>
        <w:right w:val="none" w:sz="0" w:space="0" w:color="auto"/>
      </w:divBdr>
    </w:div>
    <w:div w:id="2143226068">
      <w:bodyDiv w:val="1"/>
      <w:marLeft w:val="0"/>
      <w:marRight w:val="0"/>
      <w:marTop w:val="0"/>
      <w:marBottom w:val="0"/>
      <w:divBdr>
        <w:top w:val="none" w:sz="0" w:space="0" w:color="auto"/>
        <w:left w:val="none" w:sz="0" w:space="0" w:color="auto"/>
        <w:bottom w:val="none" w:sz="0" w:space="0" w:color="auto"/>
        <w:right w:val="none" w:sz="0" w:space="0" w:color="auto"/>
      </w:divBdr>
    </w:div>
    <w:div w:id="2143228840">
      <w:bodyDiv w:val="1"/>
      <w:marLeft w:val="0"/>
      <w:marRight w:val="0"/>
      <w:marTop w:val="0"/>
      <w:marBottom w:val="0"/>
      <w:divBdr>
        <w:top w:val="none" w:sz="0" w:space="0" w:color="auto"/>
        <w:left w:val="none" w:sz="0" w:space="0" w:color="auto"/>
        <w:bottom w:val="none" w:sz="0" w:space="0" w:color="auto"/>
        <w:right w:val="none" w:sz="0" w:space="0" w:color="auto"/>
      </w:divBdr>
    </w:div>
    <w:div w:id="2143232838">
      <w:bodyDiv w:val="1"/>
      <w:marLeft w:val="0"/>
      <w:marRight w:val="0"/>
      <w:marTop w:val="0"/>
      <w:marBottom w:val="0"/>
      <w:divBdr>
        <w:top w:val="none" w:sz="0" w:space="0" w:color="auto"/>
        <w:left w:val="none" w:sz="0" w:space="0" w:color="auto"/>
        <w:bottom w:val="none" w:sz="0" w:space="0" w:color="auto"/>
        <w:right w:val="none" w:sz="0" w:space="0" w:color="auto"/>
      </w:divBdr>
    </w:div>
    <w:div w:id="2143305756">
      <w:bodyDiv w:val="1"/>
      <w:marLeft w:val="0"/>
      <w:marRight w:val="0"/>
      <w:marTop w:val="0"/>
      <w:marBottom w:val="0"/>
      <w:divBdr>
        <w:top w:val="none" w:sz="0" w:space="0" w:color="auto"/>
        <w:left w:val="none" w:sz="0" w:space="0" w:color="auto"/>
        <w:bottom w:val="none" w:sz="0" w:space="0" w:color="auto"/>
        <w:right w:val="none" w:sz="0" w:space="0" w:color="auto"/>
      </w:divBdr>
    </w:div>
    <w:div w:id="2143378130">
      <w:bodyDiv w:val="1"/>
      <w:marLeft w:val="0"/>
      <w:marRight w:val="0"/>
      <w:marTop w:val="0"/>
      <w:marBottom w:val="0"/>
      <w:divBdr>
        <w:top w:val="none" w:sz="0" w:space="0" w:color="auto"/>
        <w:left w:val="none" w:sz="0" w:space="0" w:color="auto"/>
        <w:bottom w:val="none" w:sz="0" w:space="0" w:color="auto"/>
        <w:right w:val="none" w:sz="0" w:space="0" w:color="auto"/>
      </w:divBdr>
    </w:div>
    <w:div w:id="2143573947">
      <w:bodyDiv w:val="1"/>
      <w:marLeft w:val="0"/>
      <w:marRight w:val="0"/>
      <w:marTop w:val="0"/>
      <w:marBottom w:val="0"/>
      <w:divBdr>
        <w:top w:val="none" w:sz="0" w:space="0" w:color="auto"/>
        <w:left w:val="none" w:sz="0" w:space="0" w:color="auto"/>
        <w:bottom w:val="none" w:sz="0" w:space="0" w:color="auto"/>
        <w:right w:val="none" w:sz="0" w:space="0" w:color="auto"/>
      </w:divBdr>
    </w:div>
    <w:div w:id="2143621173">
      <w:bodyDiv w:val="1"/>
      <w:marLeft w:val="0"/>
      <w:marRight w:val="0"/>
      <w:marTop w:val="0"/>
      <w:marBottom w:val="0"/>
      <w:divBdr>
        <w:top w:val="none" w:sz="0" w:space="0" w:color="auto"/>
        <w:left w:val="none" w:sz="0" w:space="0" w:color="auto"/>
        <w:bottom w:val="none" w:sz="0" w:space="0" w:color="auto"/>
        <w:right w:val="none" w:sz="0" w:space="0" w:color="auto"/>
      </w:divBdr>
    </w:div>
    <w:div w:id="2143691640">
      <w:bodyDiv w:val="1"/>
      <w:marLeft w:val="0"/>
      <w:marRight w:val="0"/>
      <w:marTop w:val="0"/>
      <w:marBottom w:val="0"/>
      <w:divBdr>
        <w:top w:val="none" w:sz="0" w:space="0" w:color="auto"/>
        <w:left w:val="none" w:sz="0" w:space="0" w:color="auto"/>
        <w:bottom w:val="none" w:sz="0" w:space="0" w:color="auto"/>
        <w:right w:val="none" w:sz="0" w:space="0" w:color="auto"/>
      </w:divBdr>
    </w:div>
    <w:div w:id="2143881846">
      <w:bodyDiv w:val="1"/>
      <w:marLeft w:val="0"/>
      <w:marRight w:val="0"/>
      <w:marTop w:val="0"/>
      <w:marBottom w:val="0"/>
      <w:divBdr>
        <w:top w:val="none" w:sz="0" w:space="0" w:color="auto"/>
        <w:left w:val="none" w:sz="0" w:space="0" w:color="auto"/>
        <w:bottom w:val="none" w:sz="0" w:space="0" w:color="auto"/>
        <w:right w:val="none" w:sz="0" w:space="0" w:color="auto"/>
      </w:divBdr>
    </w:div>
    <w:div w:id="2143961537">
      <w:bodyDiv w:val="1"/>
      <w:marLeft w:val="0"/>
      <w:marRight w:val="0"/>
      <w:marTop w:val="0"/>
      <w:marBottom w:val="0"/>
      <w:divBdr>
        <w:top w:val="none" w:sz="0" w:space="0" w:color="auto"/>
        <w:left w:val="none" w:sz="0" w:space="0" w:color="auto"/>
        <w:bottom w:val="none" w:sz="0" w:space="0" w:color="auto"/>
        <w:right w:val="none" w:sz="0" w:space="0" w:color="auto"/>
      </w:divBdr>
    </w:div>
    <w:div w:id="2144228000">
      <w:bodyDiv w:val="1"/>
      <w:marLeft w:val="0"/>
      <w:marRight w:val="0"/>
      <w:marTop w:val="0"/>
      <w:marBottom w:val="0"/>
      <w:divBdr>
        <w:top w:val="none" w:sz="0" w:space="0" w:color="auto"/>
        <w:left w:val="none" w:sz="0" w:space="0" w:color="auto"/>
        <w:bottom w:val="none" w:sz="0" w:space="0" w:color="auto"/>
        <w:right w:val="none" w:sz="0" w:space="0" w:color="auto"/>
      </w:divBdr>
    </w:div>
    <w:div w:id="2144304304">
      <w:bodyDiv w:val="1"/>
      <w:marLeft w:val="0"/>
      <w:marRight w:val="0"/>
      <w:marTop w:val="0"/>
      <w:marBottom w:val="0"/>
      <w:divBdr>
        <w:top w:val="none" w:sz="0" w:space="0" w:color="auto"/>
        <w:left w:val="none" w:sz="0" w:space="0" w:color="auto"/>
        <w:bottom w:val="none" w:sz="0" w:space="0" w:color="auto"/>
        <w:right w:val="none" w:sz="0" w:space="0" w:color="auto"/>
      </w:divBdr>
    </w:div>
    <w:div w:id="2144419783">
      <w:bodyDiv w:val="1"/>
      <w:marLeft w:val="0"/>
      <w:marRight w:val="0"/>
      <w:marTop w:val="0"/>
      <w:marBottom w:val="0"/>
      <w:divBdr>
        <w:top w:val="none" w:sz="0" w:space="0" w:color="auto"/>
        <w:left w:val="none" w:sz="0" w:space="0" w:color="auto"/>
        <w:bottom w:val="none" w:sz="0" w:space="0" w:color="auto"/>
        <w:right w:val="none" w:sz="0" w:space="0" w:color="auto"/>
      </w:divBdr>
    </w:div>
    <w:div w:id="2144543876">
      <w:bodyDiv w:val="1"/>
      <w:marLeft w:val="0"/>
      <w:marRight w:val="0"/>
      <w:marTop w:val="0"/>
      <w:marBottom w:val="0"/>
      <w:divBdr>
        <w:top w:val="none" w:sz="0" w:space="0" w:color="auto"/>
        <w:left w:val="none" w:sz="0" w:space="0" w:color="auto"/>
        <w:bottom w:val="none" w:sz="0" w:space="0" w:color="auto"/>
        <w:right w:val="none" w:sz="0" w:space="0" w:color="auto"/>
      </w:divBdr>
    </w:div>
    <w:div w:id="2144616094">
      <w:bodyDiv w:val="1"/>
      <w:marLeft w:val="0"/>
      <w:marRight w:val="0"/>
      <w:marTop w:val="0"/>
      <w:marBottom w:val="0"/>
      <w:divBdr>
        <w:top w:val="none" w:sz="0" w:space="0" w:color="auto"/>
        <w:left w:val="none" w:sz="0" w:space="0" w:color="auto"/>
        <w:bottom w:val="none" w:sz="0" w:space="0" w:color="auto"/>
        <w:right w:val="none" w:sz="0" w:space="0" w:color="auto"/>
      </w:divBdr>
    </w:div>
    <w:div w:id="2144689174">
      <w:bodyDiv w:val="1"/>
      <w:marLeft w:val="0"/>
      <w:marRight w:val="0"/>
      <w:marTop w:val="0"/>
      <w:marBottom w:val="0"/>
      <w:divBdr>
        <w:top w:val="none" w:sz="0" w:space="0" w:color="auto"/>
        <w:left w:val="none" w:sz="0" w:space="0" w:color="auto"/>
        <w:bottom w:val="none" w:sz="0" w:space="0" w:color="auto"/>
        <w:right w:val="none" w:sz="0" w:space="0" w:color="auto"/>
      </w:divBdr>
    </w:div>
    <w:div w:id="2144806024">
      <w:bodyDiv w:val="1"/>
      <w:marLeft w:val="0"/>
      <w:marRight w:val="0"/>
      <w:marTop w:val="0"/>
      <w:marBottom w:val="0"/>
      <w:divBdr>
        <w:top w:val="none" w:sz="0" w:space="0" w:color="auto"/>
        <w:left w:val="none" w:sz="0" w:space="0" w:color="auto"/>
        <w:bottom w:val="none" w:sz="0" w:space="0" w:color="auto"/>
        <w:right w:val="none" w:sz="0" w:space="0" w:color="auto"/>
      </w:divBdr>
    </w:div>
    <w:div w:id="2144887741">
      <w:bodyDiv w:val="1"/>
      <w:marLeft w:val="0"/>
      <w:marRight w:val="0"/>
      <w:marTop w:val="0"/>
      <w:marBottom w:val="0"/>
      <w:divBdr>
        <w:top w:val="none" w:sz="0" w:space="0" w:color="auto"/>
        <w:left w:val="none" w:sz="0" w:space="0" w:color="auto"/>
        <w:bottom w:val="none" w:sz="0" w:space="0" w:color="auto"/>
        <w:right w:val="none" w:sz="0" w:space="0" w:color="auto"/>
      </w:divBdr>
    </w:div>
    <w:div w:id="2144955024">
      <w:bodyDiv w:val="1"/>
      <w:marLeft w:val="0"/>
      <w:marRight w:val="0"/>
      <w:marTop w:val="0"/>
      <w:marBottom w:val="0"/>
      <w:divBdr>
        <w:top w:val="none" w:sz="0" w:space="0" w:color="auto"/>
        <w:left w:val="none" w:sz="0" w:space="0" w:color="auto"/>
        <w:bottom w:val="none" w:sz="0" w:space="0" w:color="auto"/>
        <w:right w:val="none" w:sz="0" w:space="0" w:color="auto"/>
      </w:divBdr>
    </w:div>
    <w:div w:id="2145346508">
      <w:bodyDiv w:val="1"/>
      <w:marLeft w:val="0"/>
      <w:marRight w:val="0"/>
      <w:marTop w:val="0"/>
      <w:marBottom w:val="0"/>
      <w:divBdr>
        <w:top w:val="none" w:sz="0" w:space="0" w:color="auto"/>
        <w:left w:val="none" w:sz="0" w:space="0" w:color="auto"/>
        <w:bottom w:val="none" w:sz="0" w:space="0" w:color="auto"/>
        <w:right w:val="none" w:sz="0" w:space="0" w:color="auto"/>
      </w:divBdr>
    </w:div>
    <w:div w:id="2145467042">
      <w:bodyDiv w:val="1"/>
      <w:marLeft w:val="0"/>
      <w:marRight w:val="0"/>
      <w:marTop w:val="0"/>
      <w:marBottom w:val="0"/>
      <w:divBdr>
        <w:top w:val="none" w:sz="0" w:space="0" w:color="auto"/>
        <w:left w:val="none" w:sz="0" w:space="0" w:color="auto"/>
        <w:bottom w:val="none" w:sz="0" w:space="0" w:color="auto"/>
        <w:right w:val="none" w:sz="0" w:space="0" w:color="auto"/>
      </w:divBdr>
    </w:div>
    <w:div w:id="2145653075">
      <w:bodyDiv w:val="1"/>
      <w:marLeft w:val="0"/>
      <w:marRight w:val="0"/>
      <w:marTop w:val="0"/>
      <w:marBottom w:val="0"/>
      <w:divBdr>
        <w:top w:val="none" w:sz="0" w:space="0" w:color="auto"/>
        <w:left w:val="none" w:sz="0" w:space="0" w:color="auto"/>
        <w:bottom w:val="none" w:sz="0" w:space="0" w:color="auto"/>
        <w:right w:val="none" w:sz="0" w:space="0" w:color="auto"/>
      </w:divBdr>
    </w:div>
    <w:div w:id="2145731164">
      <w:bodyDiv w:val="1"/>
      <w:marLeft w:val="0"/>
      <w:marRight w:val="0"/>
      <w:marTop w:val="0"/>
      <w:marBottom w:val="0"/>
      <w:divBdr>
        <w:top w:val="none" w:sz="0" w:space="0" w:color="auto"/>
        <w:left w:val="none" w:sz="0" w:space="0" w:color="auto"/>
        <w:bottom w:val="none" w:sz="0" w:space="0" w:color="auto"/>
        <w:right w:val="none" w:sz="0" w:space="0" w:color="auto"/>
      </w:divBdr>
    </w:div>
    <w:div w:id="2145732052">
      <w:bodyDiv w:val="1"/>
      <w:marLeft w:val="0"/>
      <w:marRight w:val="0"/>
      <w:marTop w:val="0"/>
      <w:marBottom w:val="0"/>
      <w:divBdr>
        <w:top w:val="none" w:sz="0" w:space="0" w:color="auto"/>
        <w:left w:val="none" w:sz="0" w:space="0" w:color="auto"/>
        <w:bottom w:val="none" w:sz="0" w:space="0" w:color="auto"/>
        <w:right w:val="none" w:sz="0" w:space="0" w:color="auto"/>
      </w:divBdr>
    </w:div>
    <w:div w:id="2145733043">
      <w:bodyDiv w:val="1"/>
      <w:marLeft w:val="0"/>
      <w:marRight w:val="0"/>
      <w:marTop w:val="0"/>
      <w:marBottom w:val="0"/>
      <w:divBdr>
        <w:top w:val="none" w:sz="0" w:space="0" w:color="auto"/>
        <w:left w:val="none" w:sz="0" w:space="0" w:color="auto"/>
        <w:bottom w:val="none" w:sz="0" w:space="0" w:color="auto"/>
        <w:right w:val="none" w:sz="0" w:space="0" w:color="auto"/>
      </w:divBdr>
    </w:div>
    <w:div w:id="2145736391">
      <w:bodyDiv w:val="1"/>
      <w:marLeft w:val="0"/>
      <w:marRight w:val="0"/>
      <w:marTop w:val="0"/>
      <w:marBottom w:val="0"/>
      <w:divBdr>
        <w:top w:val="none" w:sz="0" w:space="0" w:color="auto"/>
        <w:left w:val="none" w:sz="0" w:space="0" w:color="auto"/>
        <w:bottom w:val="none" w:sz="0" w:space="0" w:color="auto"/>
        <w:right w:val="none" w:sz="0" w:space="0" w:color="auto"/>
      </w:divBdr>
    </w:div>
    <w:div w:id="2145852918">
      <w:bodyDiv w:val="1"/>
      <w:marLeft w:val="0"/>
      <w:marRight w:val="0"/>
      <w:marTop w:val="0"/>
      <w:marBottom w:val="0"/>
      <w:divBdr>
        <w:top w:val="none" w:sz="0" w:space="0" w:color="auto"/>
        <w:left w:val="none" w:sz="0" w:space="0" w:color="auto"/>
        <w:bottom w:val="none" w:sz="0" w:space="0" w:color="auto"/>
        <w:right w:val="none" w:sz="0" w:space="0" w:color="auto"/>
      </w:divBdr>
    </w:div>
    <w:div w:id="2145999458">
      <w:bodyDiv w:val="1"/>
      <w:marLeft w:val="0"/>
      <w:marRight w:val="0"/>
      <w:marTop w:val="0"/>
      <w:marBottom w:val="0"/>
      <w:divBdr>
        <w:top w:val="none" w:sz="0" w:space="0" w:color="auto"/>
        <w:left w:val="none" w:sz="0" w:space="0" w:color="auto"/>
        <w:bottom w:val="none" w:sz="0" w:space="0" w:color="auto"/>
        <w:right w:val="none" w:sz="0" w:space="0" w:color="auto"/>
      </w:divBdr>
    </w:div>
    <w:div w:id="2146269716">
      <w:bodyDiv w:val="1"/>
      <w:marLeft w:val="0"/>
      <w:marRight w:val="0"/>
      <w:marTop w:val="0"/>
      <w:marBottom w:val="0"/>
      <w:divBdr>
        <w:top w:val="none" w:sz="0" w:space="0" w:color="auto"/>
        <w:left w:val="none" w:sz="0" w:space="0" w:color="auto"/>
        <w:bottom w:val="none" w:sz="0" w:space="0" w:color="auto"/>
        <w:right w:val="none" w:sz="0" w:space="0" w:color="auto"/>
      </w:divBdr>
    </w:div>
    <w:div w:id="2146502496">
      <w:bodyDiv w:val="1"/>
      <w:marLeft w:val="0"/>
      <w:marRight w:val="0"/>
      <w:marTop w:val="0"/>
      <w:marBottom w:val="0"/>
      <w:divBdr>
        <w:top w:val="none" w:sz="0" w:space="0" w:color="auto"/>
        <w:left w:val="none" w:sz="0" w:space="0" w:color="auto"/>
        <w:bottom w:val="none" w:sz="0" w:space="0" w:color="auto"/>
        <w:right w:val="none" w:sz="0" w:space="0" w:color="auto"/>
      </w:divBdr>
    </w:div>
    <w:div w:id="2146504108">
      <w:bodyDiv w:val="1"/>
      <w:marLeft w:val="0"/>
      <w:marRight w:val="0"/>
      <w:marTop w:val="0"/>
      <w:marBottom w:val="0"/>
      <w:divBdr>
        <w:top w:val="none" w:sz="0" w:space="0" w:color="auto"/>
        <w:left w:val="none" w:sz="0" w:space="0" w:color="auto"/>
        <w:bottom w:val="none" w:sz="0" w:space="0" w:color="auto"/>
        <w:right w:val="none" w:sz="0" w:space="0" w:color="auto"/>
      </w:divBdr>
    </w:div>
    <w:div w:id="2146577063">
      <w:bodyDiv w:val="1"/>
      <w:marLeft w:val="0"/>
      <w:marRight w:val="0"/>
      <w:marTop w:val="0"/>
      <w:marBottom w:val="0"/>
      <w:divBdr>
        <w:top w:val="none" w:sz="0" w:space="0" w:color="auto"/>
        <w:left w:val="none" w:sz="0" w:space="0" w:color="auto"/>
        <w:bottom w:val="none" w:sz="0" w:space="0" w:color="auto"/>
        <w:right w:val="none" w:sz="0" w:space="0" w:color="auto"/>
      </w:divBdr>
    </w:div>
    <w:div w:id="2146660626">
      <w:bodyDiv w:val="1"/>
      <w:marLeft w:val="0"/>
      <w:marRight w:val="0"/>
      <w:marTop w:val="0"/>
      <w:marBottom w:val="0"/>
      <w:divBdr>
        <w:top w:val="none" w:sz="0" w:space="0" w:color="auto"/>
        <w:left w:val="none" w:sz="0" w:space="0" w:color="auto"/>
        <w:bottom w:val="none" w:sz="0" w:space="0" w:color="auto"/>
        <w:right w:val="none" w:sz="0" w:space="0" w:color="auto"/>
      </w:divBdr>
    </w:div>
    <w:div w:id="2146728414">
      <w:bodyDiv w:val="1"/>
      <w:marLeft w:val="0"/>
      <w:marRight w:val="0"/>
      <w:marTop w:val="0"/>
      <w:marBottom w:val="0"/>
      <w:divBdr>
        <w:top w:val="none" w:sz="0" w:space="0" w:color="auto"/>
        <w:left w:val="none" w:sz="0" w:space="0" w:color="auto"/>
        <w:bottom w:val="none" w:sz="0" w:space="0" w:color="auto"/>
        <w:right w:val="none" w:sz="0" w:space="0" w:color="auto"/>
      </w:divBdr>
    </w:div>
    <w:div w:id="2146728727">
      <w:bodyDiv w:val="1"/>
      <w:marLeft w:val="0"/>
      <w:marRight w:val="0"/>
      <w:marTop w:val="0"/>
      <w:marBottom w:val="0"/>
      <w:divBdr>
        <w:top w:val="none" w:sz="0" w:space="0" w:color="auto"/>
        <w:left w:val="none" w:sz="0" w:space="0" w:color="auto"/>
        <w:bottom w:val="none" w:sz="0" w:space="0" w:color="auto"/>
        <w:right w:val="none" w:sz="0" w:space="0" w:color="auto"/>
      </w:divBdr>
    </w:div>
    <w:div w:id="2146771584">
      <w:bodyDiv w:val="1"/>
      <w:marLeft w:val="0"/>
      <w:marRight w:val="0"/>
      <w:marTop w:val="0"/>
      <w:marBottom w:val="0"/>
      <w:divBdr>
        <w:top w:val="none" w:sz="0" w:space="0" w:color="auto"/>
        <w:left w:val="none" w:sz="0" w:space="0" w:color="auto"/>
        <w:bottom w:val="none" w:sz="0" w:space="0" w:color="auto"/>
        <w:right w:val="none" w:sz="0" w:space="0" w:color="auto"/>
      </w:divBdr>
    </w:div>
    <w:div w:id="2146925886">
      <w:bodyDiv w:val="1"/>
      <w:marLeft w:val="0"/>
      <w:marRight w:val="0"/>
      <w:marTop w:val="0"/>
      <w:marBottom w:val="0"/>
      <w:divBdr>
        <w:top w:val="none" w:sz="0" w:space="0" w:color="auto"/>
        <w:left w:val="none" w:sz="0" w:space="0" w:color="auto"/>
        <w:bottom w:val="none" w:sz="0" w:space="0" w:color="auto"/>
        <w:right w:val="none" w:sz="0" w:space="0" w:color="auto"/>
      </w:divBdr>
    </w:div>
    <w:div w:id="2146963439">
      <w:bodyDiv w:val="1"/>
      <w:marLeft w:val="0"/>
      <w:marRight w:val="0"/>
      <w:marTop w:val="0"/>
      <w:marBottom w:val="0"/>
      <w:divBdr>
        <w:top w:val="none" w:sz="0" w:space="0" w:color="auto"/>
        <w:left w:val="none" w:sz="0" w:space="0" w:color="auto"/>
        <w:bottom w:val="none" w:sz="0" w:space="0" w:color="auto"/>
        <w:right w:val="none" w:sz="0" w:space="0" w:color="auto"/>
      </w:divBdr>
    </w:div>
    <w:div w:id="2147308705">
      <w:bodyDiv w:val="1"/>
      <w:marLeft w:val="0"/>
      <w:marRight w:val="0"/>
      <w:marTop w:val="0"/>
      <w:marBottom w:val="0"/>
      <w:divBdr>
        <w:top w:val="none" w:sz="0" w:space="0" w:color="auto"/>
        <w:left w:val="none" w:sz="0" w:space="0" w:color="auto"/>
        <w:bottom w:val="none" w:sz="0" w:space="0" w:color="auto"/>
        <w:right w:val="none" w:sz="0" w:space="0" w:color="auto"/>
      </w:divBdr>
    </w:div>
    <w:div w:id="2147354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5.jpg"/><Relationship Id="rId26" Type="http://schemas.openxmlformats.org/officeDocument/2006/relationships/image" Target="media/image13.jpeg"/><Relationship Id="rId3" Type="http://schemas.openxmlformats.org/officeDocument/2006/relationships/customXml" Target="../customXml/item3.xml"/><Relationship Id="rId21" Type="http://schemas.openxmlformats.org/officeDocument/2006/relationships/image" Target="media/image8.jpe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eamfeelgood.com/onDemand/list/kidney-disease" TargetMode="External"/><Relationship Id="rId17" Type="http://schemas.openxmlformats.org/officeDocument/2006/relationships/image" Target="media/image4.jpg"/><Relationship Id="rId25" Type="http://schemas.openxmlformats.org/officeDocument/2006/relationships/image" Target="media/image12.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image" Target="media/image7.jpeg"/><Relationship Id="rId29" Type="http://schemas.openxmlformats.org/officeDocument/2006/relationships/hyperlink" Target="https://faseb.onlinelibrary.wiley.com/doi/pdfdirect/10.1096/fj.201901936R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1.jpeg"/><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image" Target="media/image10.jpeg"/><Relationship Id="rId28" Type="http://schemas.openxmlformats.org/officeDocument/2006/relationships/image" Target="media/image15.jpeg"/><Relationship Id="rId10" Type="http://schemas.openxmlformats.org/officeDocument/2006/relationships/endnotes" Target="endnotes.xml"/><Relationship Id="rId19" Type="http://schemas.openxmlformats.org/officeDocument/2006/relationships/image" Target="media/image6.jp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eamfeelgood.com/onDemand/list/kidney-disease" TargetMode="External"/><Relationship Id="rId22" Type="http://schemas.openxmlformats.org/officeDocument/2006/relationships/image" Target="media/image9.jpeg"/><Relationship Id="rId27" Type="http://schemas.openxmlformats.org/officeDocument/2006/relationships/image" Target="media/image14.emf"/><Relationship Id="rId30" Type="http://schemas.openxmlformats.org/officeDocument/2006/relationships/header" Target="header1.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jpeg"/><Relationship Id="rId4" Type="http://schemas.openxmlformats.org/officeDocument/2006/relationships/image" Target="media/image19.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oleObject" Target="file:///C:\Users\k0840058\Downloads\Iron%20and%20Muscle%20Recruitment%20Database%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Iron and Muscle CKD Deplete Recruitment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2955437021985156E-2"/>
          <c:y val="0.1068106551475882"/>
          <c:w val="0.95672974345948691"/>
          <c:h val="0.82638367828211534"/>
        </c:manualLayout>
      </c:layout>
      <c:lineChart>
        <c:grouping val="standard"/>
        <c:varyColors val="0"/>
        <c:ser>
          <c:idx val="0"/>
          <c:order val="0"/>
          <c:tx>
            <c:strRef>
              <c:f>'Updated Projected Recruitment'!$B$1</c:f>
              <c:strCache>
                <c:ptCount val="1"/>
                <c:pt idx="0">
                  <c:v>Original Target</c:v>
                </c:pt>
              </c:strCache>
            </c:strRef>
          </c:tx>
          <c:spPr>
            <a:ln w="19050" cap="rnd">
              <a:solidFill>
                <a:schemeClr val="accent1"/>
              </a:solidFill>
              <a:prstDash val="dash"/>
              <a:round/>
            </a:ln>
            <a:effectLst/>
          </c:spPr>
          <c:marker>
            <c:symbol val="none"/>
          </c:marker>
          <c:cat>
            <c:numRef>
              <c:f>'Updated Projected Recruitment'!$A$2:$A$32</c:f>
              <c:numCache>
                <c:formatCode>mmm\-yy</c:formatCode>
                <c:ptCount val="31"/>
                <c:pt idx="0">
                  <c:v>43586</c:v>
                </c:pt>
                <c:pt idx="1">
                  <c:v>43617</c:v>
                </c:pt>
                <c:pt idx="2">
                  <c:v>43647</c:v>
                </c:pt>
                <c:pt idx="3">
                  <c:v>43678</c:v>
                </c:pt>
                <c:pt idx="4">
                  <c:v>43709</c:v>
                </c:pt>
                <c:pt idx="5">
                  <c:v>43739</c:v>
                </c:pt>
                <c:pt idx="6">
                  <c:v>43770</c:v>
                </c:pt>
                <c:pt idx="7">
                  <c:v>43800</c:v>
                </c:pt>
                <c:pt idx="8">
                  <c:v>43831</c:v>
                </c:pt>
                <c:pt idx="9">
                  <c:v>43862</c:v>
                </c:pt>
                <c:pt idx="10">
                  <c:v>43891</c:v>
                </c:pt>
                <c:pt idx="11">
                  <c:v>43922</c:v>
                </c:pt>
                <c:pt idx="12">
                  <c:v>43952</c:v>
                </c:pt>
                <c:pt idx="13">
                  <c:v>43983</c:v>
                </c:pt>
                <c:pt idx="14">
                  <c:v>44013</c:v>
                </c:pt>
                <c:pt idx="15">
                  <c:v>44044</c:v>
                </c:pt>
                <c:pt idx="16">
                  <c:v>44075</c:v>
                </c:pt>
                <c:pt idx="17">
                  <c:v>44105</c:v>
                </c:pt>
                <c:pt idx="18">
                  <c:v>44136</c:v>
                </c:pt>
                <c:pt idx="19">
                  <c:v>44166</c:v>
                </c:pt>
                <c:pt idx="20">
                  <c:v>44197</c:v>
                </c:pt>
                <c:pt idx="21">
                  <c:v>44228</c:v>
                </c:pt>
                <c:pt idx="22">
                  <c:v>44256</c:v>
                </c:pt>
                <c:pt idx="23">
                  <c:v>44287</c:v>
                </c:pt>
                <c:pt idx="24">
                  <c:v>44317</c:v>
                </c:pt>
                <c:pt idx="25">
                  <c:v>44348</c:v>
                </c:pt>
                <c:pt idx="26">
                  <c:v>44378</c:v>
                </c:pt>
                <c:pt idx="27">
                  <c:v>44409</c:v>
                </c:pt>
                <c:pt idx="28">
                  <c:v>44440</c:v>
                </c:pt>
                <c:pt idx="29">
                  <c:v>44470</c:v>
                </c:pt>
                <c:pt idx="30">
                  <c:v>44501</c:v>
                </c:pt>
              </c:numCache>
            </c:numRef>
          </c:cat>
          <c:val>
            <c:numRef>
              <c:f>'Updated Projected Recruitment'!$B$2:$B$31</c:f>
              <c:numCache>
                <c:formatCode>0;[Red]0</c:formatCode>
                <c:ptCount val="30"/>
                <c:pt idx="0">
                  <c:v>3</c:v>
                </c:pt>
                <c:pt idx="1">
                  <c:v>5</c:v>
                </c:pt>
                <c:pt idx="2">
                  <c:v>15</c:v>
                </c:pt>
                <c:pt idx="3">
                  <c:v>27</c:v>
                </c:pt>
                <c:pt idx="4">
                  <c:v>41</c:v>
                </c:pt>
                <c:pt idx="5">
                  <c:v>55</c:v>
                </c:pt>
                <c:pt idx="6">
                  <c:v>65</c:v>
                </c:pt>
                <c:pt idx="7">
                  <c:v>70</c:v>
                </c:pt>
              </c:numCache>
            </c:numRef>
          </c:val>
          <c:smooth val="0"/>
          <c:extLst>
            <c:ext xmlns:c16="http://schemas.microsoft.com/office/drawing/2014/chart" uri="{C3380CC4-5D6E-409C-BE32-E72D297353CC}">
              <c16:uniqueId val="{00000000-6387-2D49-8362-5DAAE5ABB3ED}"/>
            </c:ext>
          </c:extLst>
        </c:ser>
        <c:ser>
          <c:idx val="1"/>
          <c:order val="1"/>
          <c:tx>
            <c:strRef>
              <c:f>'Updated Projected Recruitment'!$C$1</c:f>
              <c:strCache>
                <c:ptCount val="1"/>
                <c:pt idx="0">
                  <c:v>Revised Target</c:v>
                </c:pt>
              </c:strCache>
            </c:strRef>
          </c:tx>
          <c:spPr>
            <a:ln w="19050" cap="rnd">
              <a:solidFill>
                <a:schemeClr val="accent2"/>
              </a:solidFill>
              <a:prstDash val="dash"/>
              <a:round/>
            </a:ln>
            <a:effectLst/>
          </c:spPr>
          <c:marker>
            <c:symbol val="none"/>
          </c:marker>
          <c:cat>
            <c:numRef>
              <c:f>'Updated Projected Recruitment'!$A$2:$A$32</c:f>
              <c:numCache>
                <c:formatCode>mmm\-yy</c:formatCode>
                <c:ptCount val="31"/>
                <c:pt idx="0">
                  <c:v>43586</c:v>
                </c:pt>
                <c:pt idx="1">
                  <c:v>43617</c:v>
                </c:pt>
                <c:pt idx="2">
                  <c:v>43647</c:v>
                </c:pt>
                <c:pt idx="3">
                  <c:v>43678</c:v>
                </c:pt>
                <c:pt idx="4">
                  <c:v>43709</c:v>
                </c:pt>
                <c:pt idx="5">
                  <c:v>43739</c:v>
                </c:pt>
                <c:pt idx="6">
                  <c:v>43770</c:v>
                </c:pt>
                <c:pt idx="7">
                  <c:v>43800</c:v>
                </c:pt>
                <c:pt idx="8">
                  <c:v>43831</c:v>
                </c:pt>
                <c:pt idx="9">
                  <c:v>43862</c:v>
                </c:pt>
                <c:pt idx="10">
                  <c:v>43891</c:v>
                </c:pt>
                <c:pt idx="11">
                  <c:v>43922</c:v>
                </c:pt>
                <c:pt idx="12">
                  <c:v>43952</c:v>
                </c:pt>
                <c:pt idx="13">
                  <c:v>43983</c:v>
                </c:pt>
                <c:pt idx="14">
                  <c:v>44013</c:v>
                </c:pt>
                <c:pt idx="15">
                  <c:v>44044</c:v>
                </c:pt>
                <c:pt idx="16">
                  <c:v>44075</c:v>
                </c:pt>
                <c:pt idx="17">
                  <c:v>44105</c:v>
                </c:pt>
                <c:pt idx="18">
                  <c:v>44136</c:v>
                </c:pt>
                <c:pt idx="19">
                  <c:v>44166</c:v>
                </c:pt>
                <c:pt idx="20">
                  <c:v>44197</c:v>
                </c:pt>
                <c:pt idx="21">
                  <c:v>44228</c:v>
                </c:pt>
                <c:pt idx="22">
                  <c:v>44256</c:v>
                </c:pt>
                <c:pt idx="23">
                  <c:v>44287</c:v>
                </c:pt>
                <c:pt idx="24">
                  <c:v>44317</c:v>
                </c:pt>
                <c:pt idx="25">
                  <c:v>44348</c:v>
                </c:pt>
                <c:pt idx="26">
                  <c:v>44378</c:v>
                </c:pt>
                <c:pt idx="27">
                  <c:v>44409</c:v>
                </c:pt>
                <c:pt idx="28">
                  <c:v>44440</c:v>
                </c:pt>
                <c:pt idx="29">
                  <c:v>44470</c:v>
                </c:pt>
                <c:pt idx="30">
                  <c:v>44501</c:v>
                </c:pt>
              </c:numCache>
            </c:numRef>
          </c:cat>
          <c:val>
            <c:numRef>
              <c:f>'Updated Projected Recruitment'!$C$2:$C$31</c:f>
              <c:numCache>
                <c:formatCode>General</c:formatCode>
                <c:ptCount val="30"/>
                <c:pt idx="0">
                  <c:v>1</c:v>
                </c:pt>
                <c:pt idx="1">
                  <c:v>2</c:v>
                </c:pt>
                <c:pt idx="2">
                  <c:v>3</c:v>
                </c:pt>
                <c:pt idx="3">
                  <c:v>6</c:v>
                </c:pt>
                <c:pt idx="4">
                  <c:v>9</c:v>
                </c:pt>
                <c:pt idx="5">
                  <c:v>17</c:v>
                </c:pt>
                <c:pt idx="6">
                  <c:v>25</c:v>
                </c:pt>
                <c:pt idx="7">
                  <c:v>35</c:v>
                </c:pt>
                <c:pt idx="8">
                  <c:v>42</c:v>
                </c:pt>
                <c:pt idx="9">
                  <c:v>49</c:v>
                </c:pt>
                <c:pt idx="10">
                  <c:v>56</c:v>
                </c:pt>
                <c:pt idx="11">
                  <c:v>63</c:v>
                </c:pt>
                <c:pt idx="12">
                  <c:v>68</c:v>
                </c:pt>
                <c:pt idx="13">
                  <c:v>70</c:v>
                </c:pt>
              </c:numCache>
            </c:numRef>
          </c:val>
          <c:smooth val="0"/>
          <c:extLst>
            <c:ext xmlns:c16="http://schemas.microsoft.com/office/drawing/2014/chart" uri="{C3380CC4-5D6E-409C-BE32-E72D297353CC}">
              <c16:uniqueId val="{00000001-6387-2D49-8362-5DAAE5ABB3ED}"/>
            </c:ext>
          </c:extLst>
        </c:ser>
        <c:ser>
          <c:idx val="2"/>
          <c:order val="2"/>
          <c:tx>
            <c:strRef>
              <c:f>'Updated Projected Recruitment'!$D$1</c:f>
              <c:strCache>
                <c:ptCount val="1"/>
                <c:pt idx="0">
                  <c:v>Revised target (March 2021)</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cat>
            <c:numRef>
              <c:f>'Updated Projected Recruitment'!$A$2:$A$32</c:f>
              <c:numCache>
                <c:formatCode>mmm\-yy</c:formatCode>
                <c:ptCount val="31"/>
                <c:pt idx="0">
                  <c:v>43586</c:v>
                </c:pt>
                <c:pt idx="1">
                  <c:v>43617</c:v>
                </c:pt>
                <c:pt idx="2">
                  <c:v>43647</c:v>
                </c:pt>
                <c:pt idx="3">
                  <c:v>43678</c:v>
                </c:pt>
                <c:pt idx="4">
                  <c:v>43709</c:v>
                </c:pt>
                <c:pt idx="5">
                  <c:v>43739</c:v>
                </c:pt>
                <c:pt idx="6">
                  <c:v>43770</c:v>
                </c:pt>
                <c:pt idx="7">
                  <c:v>43800</c:v>
                </c:pt>
                <c:pt idx="8">
                  <c:v>43831</c:v>
                </c:pt>
                <c:pt idx="9">
                  <c:v>43862</c:v>
                </c:pt>
                <c:pt idx="10">
                  <c:v>43891</c:v>
                </c:pt>
                <c:pt idx="11">
                  <c:v>43922</c:v>
                </c:pt>
                <c:pt idx="12">
                  <c:v>43952</c:v>
                </c:pt>
                <c:pt idx="13">
                  <c:v>43983</c:v>
                </c:pt>
                <c:pt idx="14">
                  <c:v>44013</c:v>
                </c:pt>
                <c:pt idx="15">
                  <c:v>44044</c:v>
                </c:pt>
                <c:pt idx="16">
                  <c:v>44075</c:v>
                </c:pt>
                <c:pt idx="17">
                  <c:v>44105</c:v>
                </c:pt>
                <c:pt idx="18">
                  <c:v>44136</c:v>
                </c:pt>
                <c:pt idx="19">
                  <c:v>44166</c:v>
                </c:pt>
                <c:pt idx="20">
                  <c:v>44197</c:v>
                </c:pt>
                <c:pt idx="21">
                  <c:v>44228</c:v>
                </c:pt>
                <c:pt idx="22">
                  <c:v>44256</c:v>
                </c:pt>
                <c:pt idx="23">
                  <c:v>44287</c:v>
                </c:pt>
                <c:pt idx="24">
                  <c:v>44317</c:v>
                </c:pt>
                <c:pt idx="25">
                  <c:v>44348</c:v>
                </c:pt>
                <c:pt idx="26">
                  <c:v>44378</c:v>
                </c:pt>
                <c:pt idx="27">
                  <c:v>44409</c:v>
                </c:pt>
                <c:pt idx="28">
                  <c:v>44440</c:v>
                </c:pt>
                <c:pt idx="29">
                  <c:v>44470</c:v>
                </c:pt>
                <c:pt idx="30">
                  <c:v>44501</c:v>
                </c:pt>
              </c:numCache>
            </c:numRef>
          </c:cat>
          <c:val>
            <c:numRef>
              <c:f>'Updated Projected Recruitment'!$D$2:$D$31</c:f>
              <c:numCache>
                <c:formatCode>General</c:formatCode>
                <c:ptCount val="30"/>
                <c:pt idx="0">
                  <c:v>1</c:v>
                </c:pt>
                <c:pt idx="1">
                  <c:v>1</c:v>
                </c:pt>
                <c:pt idx="2">
                  <c:v>1</c:v>
                </c:pt>
                <c:pt idx="3">
                  <c:v>6</c:v>
                </c:pt>
                <c:pt idx="4">
                  <c:v>9</c:v>
                </c:pt>
                <c:pt idx="5">
                  <c:v>12</c:v>
                </c:pt>
                <c:pt idx="6">
                  <c:v>17</c:v>
                </c:pt>
                <c:pt idx="7">
                  <c:v>29</c:v>
                </c:pt>
                <c:pt idx="8">
                  <c:v>33</c:v>
                </c:pt>
                <c:pt idx="9">
                  <c:v>35</c:v>
                </c:pt>
                <c:pt idx="10">
                  <c:v>37</c:v>
                </c:pt>
                <c:pt idx="11">
                  <c:v>37</c:v>
                </c:pt>
                <c:pt idx="12">
                  <c:v>37</c:v>
                </c:pt>
                <c:pt idx="13">
                  <c:v>37</c:v>
                </c:pt>
                <c:pt idx="14">
                  <c:v>37</c:v>
                </c:pt>
                <c:pt idx="15">
                  <c:v>37</c:v>
                </c:pt>
                <c:pt idx="16">
                  <c:v>37</c:v>
                </c:pt>
                <c:pt idx="17">
                  <c:v>37</c:v>
                </c:pt>
                <c:pt idx="18">
                  <c:v>37</c:v>
                </c:pt>
                <c:pt idx="19">
                  <c:v>38</c:v>
                </c:pt>
                <c:pt idx="20">
                  <c:v>38</c:v>
                </c:pt>
                <c:pt idx="21">
                  <c:v>38</c:v>
                </c:pt>
                <c:pt idx="22">
                  <c:v>40</c:v>
                </c:pt>
                <c:pt idx="23">
                  <c:v>46</c:v>
                </c:pt>
                <c:pt idx="24">
                  <c:v>52</c:v>
                </c:pt>
                <c:pt idx="25">
                  <c:v>58</c:v>
                </c:pt>
                <c:pt idx="26">
                  <c:v>64</c:v>
                </c:pt>
                <c:pt idx="27">
                  <c:v>67</c:v>
                </c:pt>
                <c:pt idx="28">
                  <c:v>70</c:v>
                </c:pt>
              </c:numCache>
            </c:numRef>
          </c:val>
          <c:smooth val="0"/>
          <c:extLst>
            <c:ext xmlns:c16="http://schemas.microsoft.com/office/drawing/2014/chart" uri="{C3380CC4-5D6E-409C-BE32-E72D297353CC}">
              <c16:uniqueId val="{00000002-6387-2D49-8362-5DAAE5ABB3ED}"/>
            </c:ext>
          </c:extLst>
        </c:ser>
        <c:ser>
          <c:idx val="3"/>
          <c:order val="3"/>
          <c:tx>
            <c:strRef>
              <c:f>'Updated Projected Recruitment'!$E$1</c:f>
              <c:strCache>
                <c:ptCount val="1"/>
                <c:pt idx="0">
                  <c:v>Actual</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cat>
            <c:numRef>
              <c:f>'Updated Projected Recruitment'!$A$2:$A$32</c:f>
              <c:numCache>
                <c:formatCode>mmm\-yy</c:formatCode>
                <c:ptCount val="31"/>
                <c:pt idx="0">
                  <c:v>43586</c:v>
                </c:pt>
                <c:pt idx="1">
                  <c:v>43617</c:v>
                </c:pt>
                <c:pt idx="2">
                  <c:v>43647</c:v>
                </c:pt>
                <c:pt idx="3">
                  <c:v>43678</c:v>
                </c:pt>
                <c:pt idx="4">
                  <c:v>43709</c:v>
                </c:pt>
                <c:pt idx="5">
                  <c:v>43739</c:v>
                </c:pt>
                <c:pt idx="6">
                  <c:v>43770</c:v>
                </c:pt>
                <c:pt idx="7">
                  <c:v>43800</c:v>
                </c:pt>
                <c:pt idx="8">
                  <c:v>43831</c:v>
                </c:pt>
                <c:pt idx="9">
                  <c:v>43862</c:v>
                </c:pt>
                <c:pt idx="10">
                  <c:v>43891</c:v>
                </c:pt>
                <c:pt idx="11">
                  <c:v>43922</c:v>
                </c:pt>
                <c:pt idx="12">
                  <c:v>43952</c:v>
                </c:pt>
                <c:pt idx="13">
                  <c:v>43983</c:v>
                </c:pt>
                <c:pt idx="14">
                  <c:v>44013</c:v>
                </c:pt>
                <c:pt idx="15">
                  <c:v>44044</c:v>
                </c:pt>
                <c:pt idx="16">
                  <c:v>44075</c:v>
                </c:pt>
                <c:pt idx="17">
                  <c:v>44105</c:v>
                </c:pt>
                <c:pt idx="18">
                  <c:v>44136</c:v>
                </c:pt>
                <c:pt idx="19">
                  <c:v>44166</c:v>
                </c:pt>
                <c:pt idx="20">
                  <c:v>44197</c:v>
                </c:pt>
                <c:pt idx="21">
                  <c:v>44228</c:v>
                </c:pt>
                <c:pt idx="22">
                  <c:v>44256</c:v>
                </c:pt>
                <c:pt idx="23">
                  <c:v>44287</c:v>
                </c:pt>
                <c:pt idx="24">
                  <c:v>44317</c:v>
                </c:pt>
                <c:pt idx="25">
                  <c:v>44348</c:v>
                </c:pt>
                <c:pt idx="26">
                  <c:v>44378</c:v>
                </c:pt>
                <c:pt idx="27">
                  <c:v>44409</c:v>
                </c:pt>
                <c:pt idx="28">
                  <c:v>44440</c:v>
                </c:pt>
                <c:pt idx="29">
                  <c:v>44470</c:v>
                </c:pt>
                <c:pt idx="30">
                  <c:v>44501</c:v>
                </c:pt>
              </c:numCache>
            </c:numRef>
          </c:cat>
          <c:val>
            <c:numRef>
              <c:f>'Updated Projected Recruitment'!$E$2:$E$31</c:f>
              <c:numCache>
                <c:formatCode>General</c:formatCode>
                <c:ptCount val="30"/>
                <c:pt idx="0">
                  <c:v>1</c:v>
                </c:pt>
                <c:pt idx="1">
                  <c:v>1</c:v>
                </c:pt>
                <c:pt idx="2">
                  <c:v>1</c:v>
                </c:pt>
                <c:pt idx="3">
                  <c:v>6</c:v>
                </c:pt>
                <c:pt idx="4">
                  <c:v>9</c:v>
                </c:pt>
                <c:pt idx="5">
                  <c:v>12</c:v>
                </c:pt>
                <c:pt idx="6">
                  <c:v>17</c:v>
                </c:pt>
                <c:pt idx="7">
                  <c:v>29</c:v>
                </c:pt>
                <c:pt idx="8">
                  <c:v>33</c:v>
                </c:pt>
                <c:pt idx="9">
                  <c:v>35</c:v>
                </c:pt>
                <c:pt idx="10">
                  <c:v>37</c:v>
                </c:pt>
                <c:pt idx="11">
                  <c:v>37</c:v>
                </c:pt>
                <c:pt idx="12">
                  <c:v>37</c:v>
                </c:pt>
                <c:pt idx="13">
                  <c:v>37</c:v>
                </c:pt>
                <c:pt idx="14">
                  <c:v>37</c:v>
                </c:pt>
                <c:pt idx="15">
                  <c:v>37</c:v>
                </c:pt>
                <c:pt idx="16">
                  <c:v>37</c:v>
                </c:pt>
                <c:pt idx="17">
                  <c:v>37</c:v>
                </c:pt>
                <c:pt idx="18">
                  <c:v>37</c:v>
                </c:pt>
                <c:pt idx="19">
                  <c:v>38</c:v>
                </c:pt>
                <c:pt idx="20">
                  <c:v>38</c:v>
                </c:pt>
                <c:pt idx="21">
                  <c:v>38</c:v>
                </c:pt>
                <c:pt idx="22">
                  <c:v>41</c:v>
                </c:pt>
                <c:pt idx="23">
                  <c:v>46</c:v>
                </c:pt>
                <c:pt idx="24">
                  <c:v>47</c:v>
                </c:pt>
                <c:pt idx="25">
                  <c:v>50</c:v>
                </c:pt>
                <c:pt idx="26">
                  <c:v>51</c:v>
                </c:pt>
                <c:pt idx="27">
                  <c:v>59</c:v>
                </c:pt>
                <c:pt idx="28">
                  <c:v>62</c:v>
                </c:pt>
              </c:numCache>
            </c:numRef>
          </c:val>
          <c:smooth val="0"/>
          <c:extLst>
            <c:ext xmlns:c16="http://schemas.microsoft.com/office/drawing/2014/chart" uri="{C3380CC4-5D6E-409C-BE32-E72D297353CC}">
              <c16:uniqueId val="{00000003-6387-2D49-8362-5DAAE5ABB3ED}"/>
            </c:ext>
          </c:extLst>
        </c:ser>
        <c:ser>
          <c:idx val="4"/>
          <c:order val="4"/>
          <c:tx>
            <c:strRef>
              <c:f>'Updated Projected Recruitment'!$F$1</c:f>
              <c:strCache>
                <c:ptCount val="1"/>
                <c:pt idx="0">
                  <c:v>Minimum to Complete Primary Outcome (4-Week</c:v>
                </c:pt>
              </c:strCache>
            </c:strRef>
          </c:tx>
          <c:spPr>
            <a:ln w="31750" cap="rnd" cmpd="sng">
              <a:solidFill>
                <a:srgbClr val="FF0000"/>
              </a:solidFill>
              <a:round/>
            </a:ln>
            <a:effectLst/>
          </c:spPr>
          <c:marker>
            <c:symbol val="none"/>
          </c:marker>
          <c:cat>
            <c:numRef>
              <c:f>'Updated Projected Recruitment'!$A$2:$A$32</c:f>
              <c:numCache>
                <c:formatCode>mmm\-yy</c:formatCode>
                <c:ptCount val="31"/>
                <c:pt idx="0">
                  <c:v>43586</c:v>
                </c:pt>
                <c:pt idx="1">
                  <c:v>43617</c:v>
                </c:pt>
                <c:pt idx="2">
                  <c:v>43647</c:v>
                </c:pt>
                <c:pt idx="3">
                  <c:v>43678</c:v>
                </c:pt>
                <c:pt idx="4">
                  <c:v>43709</c:v>
                </c:pt>
                <c:pt idx="5">
                  <c:v>43739</c:v>
                </c:pt>
                <c:pt idx="6">
                  <c:v>43770</c:v>
                </c:pt>
                <c:pt idx="7">
                  <c:v>43800</c:v>
                </c:pt>
                <c:pt idx="8">
                  <c:v>43831</c:v>
                </c:pt>
                <c:pt idx="9">
                  <c:v>43862</c:v>
                </c:pt>
                <c:pt idx="10">
                  <c:v>43891</c:v>
                </c:pt>
                <c:pt idx="11">
                  <c:v>43922</c:v>
                </c:pt>
                <c:pt idx="12">
                  <c:v>43952</c:v>
                </c:pt>
                <c:pt idx="13">
                  <c:v>43983</c:v>
                </c:pt>
                <c:pt idx="14">
                  <c:v>44013</c:v>
                </c:pt>
                <c:pt idx="15">
                  <c:v>44044</c:v>
                </c:pt>
                <c:pt idx="16">
                  <c:v>44075</c:v>
                </c:pt>
                <c:pt idx="17">
                  <c:v>44105</c:v>
                </c:pt>
                <c:pt idx="18">
                  <c:v>44136</c:v>
                </c:pt>
                <c:pt idx="19">
                  <c:v>44166</c:v>
                </c:pt>
                <c:pt idx="20">
                  <c:v>44197</c:v>
                </c:pt>
                <c:pt idx="21">
                  <c:v>44228</c:v>
                </c:pt>
                <c:pt idx="22">
                  <c:v>44256</c:v>
                </c:pt>
                <c:pt idx="23">
                  <c:v>44287</c:v>
                </c:pt>
                <c:pt idx="24">
                  <c:v>44317</c:v>
                </c:pt>
                <c:pt idx="25">
                  <c:v>44348</c:v>
                </c:pt>
                <c:pt idx="26">
                  <c:v>44378</c:v>
                </c:pt>
                <c:pt idx="27">
                  <c:v>44409</c:v>
                </c:pt>
                <c:pt idx="28">
                  <c:v>44440</c:v>
                </c:pt>
                <c:pt idx="29">
                  <c:v>44470</c:v>
                </c:pt>
                <c:pt idx="30">
                  <c:v>44501</c:v>
                </c:pt>
              </c:numCache>
            </c:numRef>
          </c:cat>
          <c:val>
            <c:numRef>
              <c:f>'Updated Projected Recruitment'!$F$2:$F$31</c:f>
              <c:numCache>
                <c:formatCode>General</c:formatCode>
                <c:ptCount val="30"/>
                <c:pt idx="0">
                  <c:v>62</c:v>
                </c:pt>
                <c:pt idx="1">
                  <c:v>62</c:v>
                </c:pt>
                <c:pt idx="2">
                  <c:v>62</c:v>
                </c:pt>
                <c:pt idx="3">
                  <c:v>62</c:v>
                </c:pt>
                <c:pt idx="4">
                  <c:v>62</c:v>
                </c:pt>
                <c:pt idx="5">
                  <c:v>62</c:v>
                </c:pt>
                <c:pt idx="6">
                  <c:v>62</c:v>
                </c:pt>
                <c:pt idx="7">
                  <c:v>62</c:v>
                </c:pt>
                <c:pt idx="8">
                  <c:v>62</c:v>
                </c:pt>
                <c:pt idx="9">
                  <c:v>62</c:v>
                </c:pt>
                <c:pt idx="10">
                  <c:v>62</c:v>
                </c:pt>
                <c:pt idx="11">
                  <c:v>62</c:v>
                </c:pt>
                <c:pt idx="12">
                  <c:v>62</c:v>
                </c:pt>
                <c:pt idx="13">
                  <c:v>62</c:v>
                </c:pt>
                <c:pt idx="14">
                  <c:v>62</c:v>
                </c:pt>
                <c:pt idx="15">
                  <c:v>62</c:v>
                </c:pt>
                <c:pt idx="16">
                  <c:v>62</c:v>
                </c:pt>
                <c:pt idx="17">
                  <c:v>62</c:v>
                </c:pt>
                <c:pt idx="18">
                  <c:v>62</c:v>
                </c:pt>
                <c:pt idx="19">
                  <c:v>62</c:v>
                </c:pt>
                <c:pt idx="20">
                  <c:v>62</c:v>
                </c:pt>
                <c:pt idx="21">
                  <c:v>62</c:v>
                </c:pt>
                <c:pt idx="22">
                  <c:v>62</c:v>
                </c:pt>
                <c:pt idx="23">
                  <c:v>62</c:v>
                </c:pt>
                <c:pt idx="24">
                  <c:v>62</c:v>
                </c:pt>
                <c:pt idx="25">
                  <c:v>62</c:v>
                </c:pt>
                <c:pt idx="26">
                  <c:v>62</c:v>
                </c:pt>
                <c:pt idx="27">
                  <c:v>62</c:v>
                </c:pt>
                <c:pt idx="28">
                  <c:v>62</c:v>
                </c:pt>
                <c:pt idx="29">
                  <c:v>62</c:v>
                </c:pt>
              </c:numCache>
            </c:numRef>
          </c:val>
          <c:smooth val="0"/>
          <c:extLst>
            <c:ext xmlns:c16="http://schemas.microsoft.com/office/drawing/2014/chart" uri="{C3380CC4-5D6E-409C-BE32-E72D297353CC}">
              <c16:uniqueId val="{00000004-6387-2D49-8362-5DAAE5ABB3ED}"/>
            </c:ext>
          </c:extLst>
        </c:ser>
        <c:ser>
          <c:idx val="5"/>
          <c:order val="5"/>
          <c:tx>
            <c:strRef>
              <c:f>'Updated Projected Recruitment'!$G$1</c:f>
              <c:strCache>
                <c:ptCount val="1"/>
                <c:pt idx="0">
                  <c:v>4-Week Completion</c:v>
                </c:pt>
              </c:strCache>
            </c:strRef>
          </c:tx>
          <c:spPr>
            <a:ln w="19050" cap="rnd">
              <a:solidFill>
                <a:schemeClr val="accent6"/>
              </a:solidFill>
              <a:round/>
            </a:ln>
            <a:effectLst/>
          </c:spPr>
          <c:marker>
            <c:symbol val="none"/>
          </c:marker>
          <c:cat>
            <c:numRef>
              <c:f>'Updated Projected Recruitment'!$A$2:$A$32</c:f>
              <c:numCache>
                <c:formatCode>mmm\-yy</c:formatCode>
                <c:ptCount val="31"/>
                <c:pt idx="0">
                  <c:v>43586</c:v>
                </c:pt>
                <c:pt idx="1">
                  <c:v>43617</c:v>
                </c:pt>
                <c:pt idx="2">
                  <c:v>43647</c:v>
                </c:pt>
                <c:pt idx="3">
                  <c:v>43678</c:v>
                </c:pt>
                <c:pt idx="4">
                  <c:v>43709</c:v>
                </c:pt>
                <c:pt idx="5">
                  <c:v>43739</c:v>
                </c:pt>
                <c:pt idx="6">
                  <c:v>43770</c:v>
                </c:pt>
                <c:pt idx="7">
                  <c:v>43800</c:v>
                </c:pt>
                <c:pt idx="8">
                  <c:v>43831</c:v>
                </c:pt>
                <c:pt idx="9">
                  <c:v>43862</c:v>
                </c:pt>
                <c:pt idx="10">
                  <c:v>43891</c:v>
                </c:pt>
                <c:pt idx="11">
                  <c:v>43922</c:v>
                </c:pt>
                <c:pt idx="12">
                  <c:v>43952</c:v>
                </c:pt>
                <c:pt idx="13">
                  <c:v>43983</c:v>
                </c:pt>
                <c:pt idx="14">
                  <c:v>44013</c:v>
                </c:pt>
                <c:pt idx="15">
                  <c:v>44044</c:v>
                </c:pt>
                <c:pt idx="16">
                  <c:v>44075</c:v>
                </c:pt>
                <c:pt idx="17">
                  <c:v>44105</c:v>
                </c:pt>
                <c:pt idx="18">
                  <c:v>44136</c:v>
                </c:pt>
                <c:pt idx="19">
                  <c:v>44166</c:v>
                </c:pt>
                <c:pt idx="20">
                  <c:v>44197</c:v>
                </c:pt>
                <c:pt idx="21">
                  <c:v>44228</c:v>
                </c:pt>
                <c:pt idx="22">
                  <c:v>44256</c:v>
                </c:pt>
                <c:pt idx="23">
                  <c:v>44287</c:v>
                </c:pt>
                <c:pt idx="24">
                  <c:v>44317</c:v>
                </c:pt>
                <c:pt idx="25">
                  <c:v>44348</c:v>
                </c:pt>
                <c:pt idx="26">
                  <c:v>44378</c:v>
                </c:pt>
                <c:pt idx="27">
                  <c:v>44409</c:v>
                </c:pt>
                <c:pt idx="28">
                  <c:v>44440</c:v>
                </c:pt>
                <c:pt idx="29">
                  <c:v>44470</c:v>
                </c:pt>
                <c:pt idx="30">
                  <c:v>44501</c:v>
                </c:pt>
              </c:numCache>
            </c:numRef>
          </c:cat>
          <c:val>
            <c:numRef>
              <c:f>'Updated Projected Recruitment'!$G$2:$G$32</c:f>
              <c:numCache>
                <c:formatCode>General</c:formatCode>
                <c:ptCount val="31"/>
                <c:pt idx="1">
                  <c:v>1</c:v>
                </c:pt>
                <c:pt idx="2">
                  <c:v>1</c:v>
                </c:pt>
                <c:pt idx="3">
                  <c:v>2</c:v>
                </c:pt>
                <c:pt idx="4">
                  <c:v>4</c:v>
                </c:pt>
                <c:pt idx="5">
                  <c:v>7</c:v>
                </c:pt>
                <c:pt idx="6">
                  <c:v>9</c:v>
                </c:pt>
                <c:pt idx="7">
                  <c:v>10</c:v>
                </c:pt>
                <c:pt idx="8">
                  <c:v>19</c:v>
                </c:pt>
                <c:pt idx="9">
                  <c:v>21</c:v>
                </c:pt>
                <c:pt idx="10">
                  <c:v>24</c:v>
                </c:pt>
                <c:pt idx="11">
                  <c:v>26</c:v>
                </c:pt>
                <c:pt idx="12">
                  <c:v>26</c:v>
                </c:pt>
                <c:pt idx="13">
                  <c:v>26</c:v>
                </c:pt>
                <c:pt idx="14">
                  <c:v>26</c:v>
                </c:pt>
                <c:pt idx="15">
                  <c:v>26</c:v>
                </c:pt>
                <c:pt idx="16">
                  <c:v>26</c:v>
                </c:pt>
                <c:pt idx="17">
                  <c:v>26</c:v>
                </c:pt>
                <c:pt idx="18">
                  <c:v>26</c:v>
                </c:pt>
                <c:pt idx="19">
                  <c:v>26</c:v>
                </c:pt>
                <c:pt idx="20">
                  <c:v>26</c:v>
                </c:pt>
                <c:pt idx="21">
                  <c:v>26</c:v>
                </c:pt>
                <c:pt idx="22">
                  <c:v>26</c:v>
                </c:pt>
                <c:pt idx="23">
                  <c:v>31</c:v>
                </c:pt>
                <c:pt idx="24">
                  <c:v>32</c:v>
                </c:pt>
                <c:pt idx="25">
                  <c:v>35</c:v>
                </c:pt>
                <c:pt idx="26">
                  <c:v>37</c:v>
                </c:pt>
                <c:pt idx="27">
                  <c:v>42</c:v>
                </c:pt>
                <c:pt idx="28">
                  <c:v>45</c:v>
                </c:pt>
                <c:pt idx="29">
                  <c:v>69</c:v>
                </c:pt>
                <c:pt idx="30">
                  <c:v>75</c:v>
                </c:pt>
              </c:numCache>
            </c:numRef>
          </c:val>
          <c:smooth val="0"/>
          <c:extLst>
            <c:ext xmlns:c16="http://schemas.microsoft.com/office/drawing/2014/chart" uri="{C3380CC4-5D6E-409C-BE32-E72D297353CC}">
              <c16:uniqueId val="{00000005-6387-2D49-8362-5DAAE5ABB3ED}"/>
            </c:ext>
          </c:extLst>
        </c:ser>
        <c:dLbls>
          <c:showLegendKey val="0"/>
          <c:showVal val="0"/>
          <c:showCatName val="0"/>
          <c:showSerName val="0"/>
          <c:showPercent val="0"/>
          <c:showBubbleSize val="0"/>
        </c:dLbls>
        <c:smooth val="0"/>
        <c:axId val="522686767"/>
        <c:axId val="522687183"/>
      </c:lineChart>
      <c:dateAx>
        <c:axId val="522686767"/>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mmm\-yy"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687183"/>
        <c:crosses val="autoZero"/>
        <c:auto val="1"/>
        <c:lblOffset val="100"/>
        <c:baseTimeUnit val="months"/>
        <c:minorUnit val="20"/>
      </c:dateAx>
      <c:valAx>
        <c:axId val="522687183"/>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Red]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686767"/>
        <c:crosses val="autoZero"/>
        <c:crossBetween val="between"/>
      </c:valAx>
      <c:spPr>
        <a:noFill/>
        <a:ln>
          <a:noFill/>
        </a:ln>
        <a:effectLst/>
      </c:spPr>
    </c:plotArea>
    <c:legend>
      <c:legendPos val="r"/>
      <c:legendEntry>
        <c:idx val="4"/>
        <c:delete val="1"/>
      </c:legendEntry>
      <c:layout>
        <c:manualLayout>
          <c:xMode val="edge"/>
          <c:yMode val="edge"/>
          <c:x val="0.69008773903262088"/>
          <c:y val="0.6640786330280144"/>
          <c:w val="0.29885785329465397"/>
          <c:h val="0.21654293213348333"/>
        </c:manualLayout>
      </c:layout>
      <c:overlay val="0"/>
      <c:spPr>
        <a:solidFill>
          <a:schemeClr val="bg1">
            <a:lumMod val="85000"/>
          </a:schemeClr>
        </a:solid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0.55982</cdr:x>
      <cdr:y>0.09002</cdr:y>
    </cdr:from>
    <cdr:to>
      <cdr:x>0.80082</cdr:x>
      <cdr:y>0.27104</cdr:y>
    </cdr:to>
    <cdr:sp macro="" textlink="">
      <cdr:nvSpPr>
        <cdr:cNvPr id="2" name="Google Shape;96;p18"/>
        <cdr:cNvSpPr/>
      </cdr:nvSpPr>
      <cdr:spPr>
        <a:xfrm xmlns:a="http://schemas.openxmlformats.org/drawingml/2006/main">
          <a:off x="3020906" y="331894"/>
          <a:ext cx="1300480" cy="667364"/>
        </a:xfrm>
        <a:prstGeom xmlns:a="http://schemas.openxmlformats.org/drawingml/2006/main" prst="roundRect">
          <a:avLst>
            <a:gd name="adj" fmla="val 16667"/>
          </a:avLst>
        </a:prstGeom>
        <a:solidFill xmlns:a="http://schemas.openxmlformats.org/drawingml/2006/main">
          <a:srgbClr val="C00000"/>
        </a:solidFill>
        <a:ln xmlns:a="http://schemas.openxmlformats.org/drawingml/2006/main" w="19050" cap="flat" cmpd="sng">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prstDash val="solid"/>
          <a:round/>
          <a:headEnd type="none" w="sm" len="sm"/>
          <a:tailEnd type="none" w="sm" len="sm"/>
        </a:ln>
      </cdr:spPr>
      <cdr:txBody>
        <a:bodyPr xmlns:a="http://schemas.openxmlformats.org/drawingml/2006/main" spcFirstLastPara="1" wrap="square" lIns="91425" tIns="91425" rIns="91425" bIns="91425" anchor="ctr"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GB" sz="800" b="1">
              <a:solidFill>
                <a:schemeClr val="lt1"/>
              </a:solidFill>
              <a:latin typeface="Montserrat"/>
              <a:ea typeface="Montserrat"/>
              <a:cs typeface="Montserrat"/>
              <a:sym typeface="Montserrat"/>
            </a:rPr>
            <a:t>Minimum patients</a:t>
          </a:r>
          <a:r>
            <a:rPr lang="en-GB" sz="800" b="1" baseline="0">
              <a:solidFill>
                <a:schemeClr val="lt1"/>
              </a:solidFill>
              <a:latin typeface="Montserrat"/>
              <a:ea typeface="Montserrat"/>
              <a:cs typeface="Montserrat"/>
              <a:sym typeface="Montserrat"/>
            </a:rPr>
            <a:t> to reach Primary Outcome at 4-Week</a:t>
          </a:r>
          <a:endParaRPr sz="800" b="1">
            <a:solidFill>
              <a:schemeClr val="lt1"/>
            </a:solidFill>
            <a:latin typeface="Montserrat"/>
            <a:ea typeface="Montserrat"/>
            <a:cs typeface="Montserrat"/>
            <a:sym typeface="Montserrat"/>
          </a:endParaRPr>
        </a:p>
      </cdr:txBody>
    </cdr:sp>
  </cdr:relSizeAnchor>
  <cdr:relSizeAnchor xmlns:cdr="http://schemas.openxmlformats.org/drawingml/2006/chartDrawing">
    <cdr:from>
      <cdr:x>0.85318</cdr:x>
      <cdr:y>0.04671</cdr:y>
    </cdr:from>
    <cdr:to>
      <cdr:x>0.99597</cdr:x>
      <cdr:y>0.14859</cdr:y>
    </cdr:to>
    <cdr:sp macro="" textlink="">
      <cdr:nvSpPr>
        <cdr:cNvPr id="3" name="Google Shape;96;p18">
          <a:extLst xmlns:a="http://schemas.openxmlformats.org/drawingml/2006/main">
            <a:ext uri="{FF2B5EF4-FFF2-40B4-BE49-F238E27FC236}">
              <a16:creationId xmlns:a16="http://schemas.microsoft.com/office/drawing/2014/main" id="{5A37C6F7-A2C3-4875-9F82-56F303DA35F5}"/>
            </a:ext>
          </a:extLst>
        </cdr:cNvPr>
        <cdr:cNvSpPr/>
      </cdr:nvSpPr>
      <cdr:spPr>
        <a:xfrm xmlns:a="http://schemas.openxmlformats.org/drawingml/2006/main">
          <a:off x="6047740" y="210820"/>
          <a:ext cx="1012190" cy="459741"/>
        </a:xfrm>
        <a:prstGeom xmlns:a="http://schemas.openxmlformats.org/drawingml/2006/main" prst="roundRect">
          <a:avLst>
            <a:gd name="adj" fmla="val 16667"/>
          </a:avLst>
        </a:prstGeom>
        <a:solidFill xmlns:a="http://schemas.openxmlformats.org/drawingml/2006/main">
          <a:srgbClr val="FFFF00"/>
        </a:solidFill>
        <a:ln xmlns:a="http://schemas.openxmlformats.org/drawingml/2006/main" w="19050" cap="flat" cmpd="sng">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prstDash val="solid"/>
          <a:round/>
          <a:headEnd type="none" w="sm" len="sm"/>
          <a:tailEnd type="none" w="sm" len="sm"/>
        </a:ln>
      </cdr:spPr>
      <cdr:txBody>
        <a:bodyPr xmlns:a="http://schemas.openxmlformats.org/drawingml/2006/main" spcFirstLastPara="1" wrap="square" lIns="91425" tIns="91425" rIns="91425" bIns="91425" anchor="ctr"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GB" sz="800" b="1">
              <a:solidFill>
                <a:sysClr val="windowText" lastClr="000000"/>
              </a:solidFill>
              <a:latin typeface="Montserrat"/>
              <a:ea typeface="Montserrat"/>
              <a:cs typeface="Montserrat"/>
              <a:sym typeface="Montserrat"/>
            </a:rPr>
            <a:t>75 Patients Enrolled</a:t>
          </a:r>
          <a:endParaRPr sz="800" b="1">
            <a:solidFill>
              <a:sysClr val="windowText" lastClr="000000"/>
            </a:solidFill>
            <a:latin typeface="Montserrat"/>
            <a:ea typeface="Montserrat"/>
            <a:cs typeface="Montserrat"/>
            <a:sym typeface="Montserrat"/>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C6A02E7-CEA4-7D47-8B0C-B2E6717D7460}">
  <we:reference id="f78a3046-9e99-4300-aa2b-5814002b01a2" version="1.28.0.0" store="EXCatalog" storeType="EXCatalog"/>
  <we:alternateReferences>
    <we:reference id="WA104382081" version="1.28.0.0" store="en-GB" storeType="OMEX"/>
  </we:alternateReferences>
  <we:properties>
    <we:property name="MENDELEY_CITATIONS" value="[{&quot;citationID&quot;:&quot;MENDELEY_CITATION_3afef7ea-add3-4181-92d3-195cd102dbbe&quot;,&quot;citationItems&quot;:[{&quot;id&quot;:&quot;8fae44f1-7c5f-3a39-91cb-f51010420270&quot;,&quot;itemData&quot;:{&quot;type&quot;:&quot;book&quot;,&quot;id&quot;:&quot;8fae44f1-7c5f-3a39-91cb-f51010420270&quot;,&quot;title&quot;:&quot;Renal Physiology&quot;,&quot;author&quot;:[{&quot;family&quot;:&quot;Koeppen&quot;,&quot;given&quot;:&quot;B&quot;,&quot;parse-names&quot;:false,&quot;dropping-particle&quot;:&quot;&quot;,&quot;non-dropping-particle&quot;:&quot;&quot;},{&quot;family&quot;:&quot;Stanton&quot;,&quot;given&quot;:&quot;B&quot;,&quot;parse-names&quot;:false,&quot;dropping-particle&quot;:&quot;&quot;,&quot;non-dropping-particle&quot;:&quot;&quot;}],&quot;ISBN&quot;:&quot;978-0-323-59568&quot;,&quot;issued&quot;:{&quot;date-parts&quot;:[[2019]]},&quot;publisher-place&quot;:&quot;Philadelphia, Pennsylvania&quot;,&quot;publisher&quot;:&quot;Elsevier&quot;},&quot;isTemporary&quot;:false}],&quot;properties&quot;:{&quot;noteIndex&quot;:0},&quot;isEdited&quot;:false,&quot;manualOverride&quot;:{&quot;isManuallyOverriden&quot;:false,&quot;citeprocText&quot;:&quot;(Koeppen &amp;#38; Stanton, 2019)&quot;,&quot;manualOverrideText&quot;:&quot;&quot;,&quot;isManuallyOverridden&quot;:false},&quot;citationTag&quot;:&quot;MENDELEY_CITATION_v3_eyJjaXRhdGlvbklEIjoiTUVOREVMRVlfQ0lUQVRJT05fM2FmZWY3ZWEtYWRkMy00MTgxLTkyZDMtMTk1Y2QxMDJkYmJlIiwiY2l0YXRpb25JdGVtcyI6W3siaWQiOiI4ZmFlNDRmMS03YzVmLTNhMzktOTFjYi1mNTEwMTA0MjAyNzAiLCJpdGVtRGF0YSI6eyJ0eXBlIjoiYm9vayIsImlkIjoiOGZhZTQ0ZjEtN2M1Zi0zYTM5LTkxY2ItZjUxMDEwNDIwMjcwIiwidGl0bGUiOiJSZW5hbCBQaHlzaW9sb2d5IiwiYXV0aG9yIjpbeyJmYW1pbHkiOiJLb2VwcGVuIiwiZ2l2ZW4iOiJCIiwicGFyc2UtbmFtZXMiOmZhbHNlLCJkcm9wcGluZy1wYXJ0aWNsZSI6IiIsIm5vbi1kcm9wcGluZy1wYXJ0aWNsZSI6IiJ9LHsiZmFtaWx5IjoiU3RhbnRvbiIsImdpdmVuIjoiQiIsInBhcnNlLW5hbWVzIjpmYWxzZSwiZHJvcHBpbmctcGFydGljbGUiOiIiLCJub24tZHJvcHBpbmctcGFydGljbGUiOiIifV0sIklTQk4iOiI5NzgtMC0zMjMtNTk1NjgiLCJpc3N1ZWQiOnsiZGF0ZS1wYXJ0cyI6W1syMDE5XV19LCJwdWJsaXNoZXItcGxhY2UiOiJQaGlsYWRlbHBoaWEsIFBlbm5zeWx2YW5pYSIsInB1Ymxpc2hlciI6IkVsc2V2aWVyIn0sImlzVGVtcG9yYXJ5IjpmYWxzZX1dLCJwcm9wZXJ0aWVzIjp7Im5vdGVJbmRleCI6MH0sImlzRWRpdGVkIjpmYWxzZSwibWFudWFsT3ZlcnJpZGUiOnsiaXNNYW51YWxseU92ZXJyaWRlbiI6ZmFsc2UsImNpdGVwcm9jVGV4dCI6IihLb2VwcGVuICYjMzg7IFN0YW50b24sIDIwMTkpIiwibWFudWFsT3ZlcnJpZGVUZXh0IjoiIiwiaXNNYW51YWxseU92ZXJyaWRkZW4iOmZhbHNlfX0=&quot;},{&quot;citationID&quot;:&quot;MENDELEY_CITATION_76d9d19c-85cd-498c-ad43-a5036e1b595a&quot;,&quot;citationItems&quot;:[{&quot;id&quot;:&quot;8fae44f1-7c5f-3a39-91cb-f51010420270&quot;,&quot;itemData&quot;:{&quot;type&quot;:&quot;book&quot;,&quot;id&quot;:&quot;8fae44f1-7c5f-3a39-91cb-f51010420270&quot;,&quot;title&quot;:&quot;Renal Physiology&quot;,&quot;author&quot;:[{&quot;family&quot;:&quot;Koeppen&quot;,&quot;given&quot;:&quot;B&quot;,&quot;parse-names&quot;:false,&quot;dropping-particle&quot;:&quot;&quot;,&quot;non-dropping-particle&quot;:&quot;&quot;},{&quot;family&quot;:&quot;Stanton&quot;,&quot;given&quot;:&quot;B&quot;,&quot;parse-names&quot;:false,&quot;dropping-particle&quot;:&quot;&quot;,&quot;non-dropping-particle&quot;:&quot;&quot;}],&quot;ISBN&quot;:&quot;978-0-323-59568&quot;,&quot;issued&quot;:{&quot;date-parts&quot;:[[2019]]},&quot;publisher-place&quot;:&quot;Philadelphia, Pennsylvania&quot;,&quot;publisher&quot;:&quot;Elsevier&quot;},&quot;isTemporary&quot;:false}],&quot;properties&quot;:{&quot;noteIndex&quot;:0},&quot;isEdited&quot;:false,&quot;manualOverride&quot;:{&quot;isManuallyOverridden&quot;:false,&quot;citeprocText&quot;:&quot;(Koeppen &amp;#38; Stanton, 2019)&quot;,&quot;manualOverrideText&quot;:&quot;&quot;},&quot;citationTag&quot;:&quot;MENDELEY_CITATION_v3_eyJjaXRhdGlvbklEIjoiTUVOREVMRVlfQ0lUQVRJT05fNzZkOWQxOWMtODVjZC00OThjLWFkNDMtYTUwMzZlMWI1OTVhIiwiY2l0YXRpb25JdGVtcyI6W3siaWQiOiI4ZmFlNDRmMS03YzVmLTNhMzktOTFjYi1mNTEwMTA0MjAyNzAiLCJpdGVtRGF0YSI6eyJ0eXBlIjoiYm9vayIsImlkIjoiOGZhZTQ0ZjEtN2M1Zi0zYTM5LTkxY2ItZjUxMDEwNDIwMjcwIiwidGl0bGUiOiJSZW5hbCBQaHlzaW9sb2d5IiwiYXV0aG9yIjpbeyJmYW1pbHkiOiJLb2VwcGVuIiwiZ2l2ZW4iOiJCIiwicGFyc2UtbmFtZXMiOmZhbHNlLCJkcm9wcGluZy1wYXJ0aWNsZSI6IiIsIm5vbi1kcm9wcGluZy1wYXJ0aWNsZSI6IiJ9LHsiZmFtaWx5IjoiU3RhbnRvbiIsImdpdmVuIjoiQiIsInBhcnNlLW5hbWVzIjpmYWxzZSwiZHJvcHBpbmctcGFydGljbGUiOiIiLCJub24tZHJvcHBpbmctcGFydGljbGUiOiIifV0sIklTQk4iOiI5NzgtMC0zMjMtNTk1NjgiLCJpc3N1ZWQiOnsiZGF0ZS1wYXJ0cyI6W1syMDE5XV19LCJwdWJsaXNoZXItcGxhY2UiOiJQaGlsYWRlbHBoaWEsIFBlbm5zeWx2YW5pYSIsInB1Ymxpc2hlciI6IkVsc2V2aWVyIn0sImlzVGVtcG9yYXJ5IjpmYWxzZX1dLCJwcm9wZXJ0aWVzIjp7Im5vdGVJbmRleCI6MH0sImlzRWRpdGVkIjpmYWxzZSwibWFudWFsT3ZlcnJpZGUiOnsiaXNNYW51YWxseU92ZXJyaWRkZW4iOmZhbHNlLCJjaXRlcHJvY1RleHQiOiIoS29lcHBlbiAmIzM4OyBTdGFudG9uLCAyMDE5KSIsIm1hbnVhbE92ZXJyaWRlVGV4dCI6IiJ9fQ==&quot;},{&quot;citationID&quot;:&quot;MENDELEY_CITATION_5c5d56ab-7e3e-4fe4-b6f7-e5ecfbfb639b&quot;,&quot;citationItems&quot;:[{&quot;id&quot;:&quot;8fae44f1-7c5f-3a39-91cb-f51010420270&quot;,&quot;itemData&quot;:{&quot;type&quot;:&quot;book&quot;,&quot;id&quot;:&quot;8fae44f1-7c5f-3a39-91cb-f51010420270&quot;,&quot;title&quot;:&quot;Renal Physiology&quot;,&quot;author&quot;:[{&quot;family&quot;:&quot;Koeppen&quot;,&quot;given&quot;:&quot;B&quot;,&quot;parse-names&quot;:false,&quot;dropping-particle&quot;:&quot;&quot;,&quot;non-dropping-particle&quot;:&quot;&quot;},{&quot;family&quot;:&quot;Stanton&quot;,&quot;given&quot;:&quot;B&quot;,&quot;parse-names&quot;:false,&quot;dropping-particle&quot;:&quot;&quot;,&quot;non-dropping-particle&quot;:&quot;&quot;}],&quot;ISBN&quot;:&quot;978-0-323-59568&quot;,&quot;issued&quot;:{&quot;date-parts&quot;:[[2019]]},&quot;publisher-place&quot;:&quot;Philadelphia, Pennsylvania&quot;,&quot;publisher&quot;:&quot;Elsevier&quot;},&quot;isTemporary&quot;:false}],&quot;properties&quot;:{&quot;noteIndex&quot;:0},&quot;isEdited&quot;:false,&quot;manualOverride&quot;:{&quot;isManuallyOverridden&quot;:false,&quot;citeprocText&quot;:&quot;(Koeppen &amp;#38; Stanton, 2019)&quot;,&quot;manualOverrideText&quot;:&quot;&quot;},&quot;citationTag&quot;:&quot;MENDELEY_CITATION_v3_eyJjaXRhdGlvbklEIjoiTUVOREVMRVlfQ0lUQVRJT05fNWM1ZDU2YWItN2UzZS00ZmU0LWI2ZjctZTVlY2ZiZmI2MzliIiwiY2l0YXRpb25JdGVtcyI6W3siaWQiOiI4ZmFlNDRmMS03YzVmLTNhMzktOTFjYi1mNTEwMTA0MjAyNzAiLCJpdGVtRGF0YSI6eyJ0eXBlIjoiYm9vayIsImlkIjoiOGZhZTQ0ZjEtN2M1Zi0zYTM5LTkxY2ItZjUxMDEwNDIwMjcwIiwidGl0bGUiOiJSZW5hbCBQaHlzaW9sb2d5IiwiYXV0aG9yIjpbeyJmYW1pbHkiOiJLb2VwcGVuIiwiZ2l2ZW4iOiJCIiwicGFyc2UtbmFtZXMiOmZhbHNlLCJkcm9wcGluZy1wYXJ0aWNsZSI6IiIsIm5vbi1kcm9wcGluZy1wYXJ0aWNsZSI6IiJ9LHsiZmFtaWx5IjoiU3RhbnRvbiIsImdpdmVuIjoiQiIsInBhcnNlLW5hbWVzIjpmYWxzZSwiZHJvcHBpbmctcGFydGljbGUiOiIiLCJub24tZHJvcHBpbmctcGFydGljbGUiOiIifV0sIklTQk4iOiI5NzgtMC0zMjMtNTk1NjgiLCJpc3N1ZWQiOnsiZGF0ZS1wYXJ0cyI6W1syMDE5XV19LCJwdWJsaXNoZXItcGxhY2UiOiJQaGlsYWRlbHBoaWEsIFBlbm5zeWx2YW5pYSIsInB1Ymxpc2hlciI6IkVsc2V2aWVyIn0sImlzVGVtcG9yYXJ5IjpmYWxzZX1dLCJwcm9wZXJ0aWVzIjp7Im5vdGVJbmRleCI6MH0sImlzRWRpdGVkIjpmYWxzZSwibWFudWFsT3ZlcnJpZGUiOnsiaXNNYW51YWxseU92ZXJyaWRkZW4iOmZhbHNlLCJjaXRlcHJvY1RleHQiOiIoS29lcHBlbiAmIzM4OyBTdGFudG9uLCAyMDE5KSIsIm1hbnVhbE92ZXJyaWRlVGV4dCI6IiJ9fQ==&quot;},{&quot;citationID&quot;:&quot;MENDELEY_CITATION_eda5f105-1916-457a-8455-1ee85415c16a&quot;,&quot;citationItems&quot;:[{&quot;id&quot;:&quot;8fae44f1-7c5f-3a39-91cb-f51010420270&quot;,&quot;itemData&quot;:{&quot;type&quot;:&quot;book&quot;,&quot;id&quot;:&quot;8fae44f1-7c5f-3a39-91cb-f51010420270&quot;,&quot;title&quot;:&quot;Renal Physiology&quot;,&quot;author&quot;:[{&quot;family&quot;:&quot;Koeppen&quot;,&quot;given&quot;:&quot;B&quot;,&quot;parse-names&quot;:false,&quot;dropping-particle&quot;:&quot;&quot;,&quot;non-dropping-particle&quot;:&quot;&quot;},{&quot;family&quot;:&quot;Stanton&quot;,&quot;given&quot;:&quot;B&quot;,&quot;parse-names&quot;:false,&quot;dropping-particle&quot;:&quot;&quot;,&quot;non-dropping-particle&quot;:&quot;&quot;}],&quot;ISBN&quot;:&quot;978-0-323-59568&quot;,&quot;issued&quot;:{&quot;date-parts&quot;:[[2019]]},&quot;publisher-place&quot;:&quot;Philadelphia, Pennsylvania&quot;,&quot;publisher&quot;:&quot;Elsevier&quot;},&quot;isTemporary&quot;:false}],&quot;properties&quot;:{&quot;noteIndex&quot;:0},&quot;isEdited&quot;:false,&quot;manualOverride&quot;:{&quot;isManuallyOverriden&quot;:false,&quot;citeprocText&quot;:&quot;(Koeppen &amp;#38; Stanton, 2019)&quot;,&quot;manualOverrideText&quot;:&quot;&quot;,&quot;isManuallyOverridden&quot;:false},&quot;citationTag&quot;:&quot;MENDELEY_CITATION_v3_eyJjaXRhdGlvbklEIjoiTUVOREVMRVlfQ0lUQVRJT05fZWRhNWYxMDUtMTkxNi00NTdhLTg0NTUtMWVlODU0MTVjMTZhIiwiY2l0YXRpb25JdGVtcyI6W3siaWQiOiI4ZmFlNDRmMS03YzVmLTNhMzktOTFjYi1mNTEwMTA0MjAyNzAiLCJpdGVtRGF0YSI6eyJ0eXBlIjoiYm9vayIsImlkIjoiOGZhZTQ0ZjEtN2M1Zi0zYTM5LTkxY2ItZjUxMDEwNDIwMjcwIiwidGl0bGUiOiJSZW5hbCBQaHlzaW9sb2d5IiwiYXV0aG9yIjpbeyJmYW1pbHkiOiJLb2VwcGVuIiwiZ2l2ZW4iOiJCIiwicGFyc2UtbmFtZXMiOmZhbHNlLCJkcm9wcGluZy1wYXJ0aWNsZSI6IiIsIm5vbi1kcm9wcGluZy1wYXJ0aWNsZSI6IiJ9LHsiZmFtaWx5IjoiU3RhbnRvbiIsImdpdmVuIjoiQiIsInBhcnNlLW5hbWVzIjpmYWxzZSwiZHJvcHBpbmctcGFydGljbGUiOiIiLCJub24tZHJvcHBpbmctcGFydGljbGUiOiIifV0sIklTQk4iOiI5NzgtMC0zMjMtNTk1NjgiLCJpc3N1ZWQiOnsiZGF0ZS1wYXJ0cyI6W1syMDE5XV19LCJwdWJsaXNoZXItcGxhY2UiOiJQaGlsYWRlbHBoaWEsIFBlbm5zeWx2YW5pYSIsInB1Ymxpc2hlciI6IkVsc2V2aWVyIn0sImlzVGVtcG9yYXJ5IjpmYWxzZX1dLCJwcm9wZXJ0aWVzIjp7Im5vdGVJbmRleCI6MH0sImlzRWRpdGVkIjpmYWxzZSwibWFudWFsT3ZlcnJpZGUiOnsiaXNNYW51YWxseU92ZXJyaWRlbiI6ZmFsc2UsImNpdGVwcm9jVGV4dCI6IihLb2VwcGVuICYjMzg7IFN0YW50b24sIDIwMTkpIiwibWFudWFsT3ZlcnJpZGVUZXh0IjoiIiwiaXNNYW51YWxseU92ZXJyaWRkZW4iOmZhbHNlfX0=&quot;},{&quot;citationID&quot;:&quot;MENDELEY_CITATION_d0702fed-b8be-47c7-a72c-6e0439eaa255&quot;,&quot;citationItems&quot;:[{&quot;id&quot;:&quot;6ab26968-574b-3e1b-95d2-d49fc554f9d8&quot;,&quot;itemData&quot;:{&quot;type&quot;:&quot;article-journal&quot;,&quot;id&quot;:&quot;6ab26968-574b-3e1b-95d2-d49fc554f9d8&quot;,&quot;title&quot;:&quot;Human nephron number: implications for health and disease&quot;,&quot;author&quot;:[{&quot;family&quot;:&quot;Bertram&quot;,&quot;given&quot;:&quot;John F.&quot;,&quot;parse-names&quot;:false,&quot;dropping-particle&quot;:&quot;&quot;,&quot;non-dropping-particle&quot;:&quot;&quot;},{&quot;family&quot;:&quot;Douglas-Denton&quot;,&quot;given&quot;:&quot;Rebecca N.&quot;,&quot;parse-names&quot;:false,&quot;dropping-particle&quot;:&quot;&quot;,&quot;non-dropping-particle&quot;:&quot;&quot;},{&quot;family&quot;:&quot;Diouf&quot;,&quot;given&quot;:&quot;Boucar&quot;,&quot;parse-names&quot;:false,&quot;dropping-particle&quot;:&quot;&quot;,&quot;non-dropping-particle&quot;:&quot;&quot;},{&quot;family&quot;:&quot;Hughson&quot;,&quot;given&quot;:&quot;Michael D.&quot;,&quot;parse-names&quot;:false,&quot;dropping-particle&quot;:&quot;&quot;,&quot;non-dropping-particle&quot;:&quot;&quot;},{&quot;family&quot;:&quot;Hoy&quot;,&quot;given&quot;:&quot;Wendy E.&quot;,&quot;parse-names&quot;:false,&quot;dropping-particle&quot;:&quot;&quot;,&quot;non-dropping-particle&quot;:&quot;&quot;}],&quot;container-title&quot;:&quot;Pediatric Nephrology&quot;,&quot;DOI&quot;:&quot;10.1007/s00467-011-1843-8&quot;,&quot;ISSN&quot;:&quot;0931-041X&quot;,&quot;issued&quot;:{&quot;date-parts&quot;:[[2011,9,1]]},&quot;page&quot;:&quot;1529-1533&quot;,&quot;issue&quot;:&quot;9&quot;,&quot;volume&quot;:&quot;26&quot;},&quot;isTemporary&quot;:false}],&quot;properties&quot;:{&quot;noteIndex&quot;:0},&quot;isEdited&quot;:false,&quot;manualOverride&quot;:{&quot;isManuallyOverridden&quot;:false,&quot;citeprocText&quot;:&quot;(Bertram et al., 2011)&quot;,&quot;manualOverrideText&quot;:&quot;&quot;},&quot;citationTag&quot;:&quot;MENDELEY_CITATION_v3_eyJjaXRhdGlvbklEIjoiTUVOREVMRVlfQ0lUQVRJT05fZDA3MDJmZWQtYjhiZS00N2M3LWE3MmMtNmUwNDM5ZWFhMjU1IiwiY2l0YXRpb25JdGVtcyI6W3siaWQiOiI2YWIyNjk2OC01NzRiLTNlMWItOTVkMi1kNDlmYzU1NGY5ZDgiLCJpdGVtRGF0YSI6eyJ0eXBlIjoiYXJ0aWNsZS1qb3VybmFsIiwiaWQiOiI2YWIyNjk2OC01NzRiLTNlMWItOTVkMi1kNDlmYzU1NGY5ZDgiLCJ0aXRsZSI6Ikh1bWFuIG5lcGhyb24gbnVtYmVyOiBpbXBsaWNhdGlvbnMgZm9yIGhlYWx0aCBhbmQgZGlzZWFzZSIsImF1dGhvciI6W3siZmFtaWx5IjoiQmVydHJhbSIsImdpdmVuIjoiSm9obiBGLiIsInBhcnNlLW5hbWVzIjpmYWxzZSwiZHJvcHBpbmctcGFydGljbGUiOiIiLCJub24tZHJvcHBpbmctcGFydGljbGUiOiIifSx7ImZhbWlseSI6IkRvdWdsYXMtRGVudG9uIiwiZ2l2ZW4iOiJSZWJlY2NhIE4uIiwicGFyc2UtbmFtZXMiOmZhbHNlLCJkcm9wcGluZy1wYXJ0aWNsZSI6IiIsIm5vbi1kcm9wcGluZy1wYXJ0aWNsZSI6IiJ9LHsiZmFtaWx5IjoiRGlvdWYiLCJnaXZlbiI6IkJvdWNhciIsInBhcnNlLW5hbWVzIjpmYWxzZSwiZHJvcHBpbmctcGFydGljbGUiOiIiLCJub24tZHJvcHBpbmctcGFydGljbGUiOiIifSx7ImZhbWlseSI6Ikh1Z2hzb24iLCJnaXZlbiI6Ik1pY2hhZWwgRC4iLCJwYXJzZS1uYW1lcyI6ZmFsc2UsImRyb3BwaW5nLXBhcnRpY2xlIjoiIiwibm9uLWRyb3BwaW5nLXBhcnRpY2xlIjoiIn0seyJmYW1pbHkiOiJIb3kiLCJnaXZlbiI6IldlbmR5IEUuIiwicGFyc2UtbmFtZXMiOmZhbHNlLCJkcm9wcGluZy1wYXJ0aWNsZSI6IiIsIm5vbi1kcm9wcGluZy1wYXJ0aWNsZSI6IiJ9XSwiY29udGFpbmVyLXRpdGxlIjoiUGVkaWF0cmljIE5lcGhyb2xvZ3kiLCJET0kiOiIxMC4xMDA3L3MwMDQ2Ny0wMTEtMTg0My04IiwiSVNTTiI6IjA5MzEtMDQxWCIsImlzc3VlZCI6eyJkYXRlLXBhcnRzIjpbWzIwMTEsOSwxXV19LCJwYWdlIjoiMTUyOS0xNTMzIiwiaXNzdWUiOiI5Iiwidm9sdW1lIjoiMjYifSwiaXNUZW1wb3JhcnkiOmZhbHNlfV0sInByb3BlcnRpZXMiOnsibm90ZUluZGV4IjowfSwiaXNFZGl0ZWQiOmZhbHNlLCJtYW51YWxPdmVycmlkZSI6eyJpc01hbnVhbGx5T3ZlcnJpZGRlbiI6ZmFsc2UsImNpdGVwcm9jVGV4dCI6IihCZXJ0cmFtIGV0IGFsLiwgMjAxMSkiLCJtYW51YWxPdmVycmlkZVRleHQiOiIifX0=&quot;},{&quot;citationID&quot;:&quot;MENDELEY_CITATION_f0acfd1d-592d-45d3-b21f-dddbf8946c57&quot;,&quot;citationItems&quot;:[{&quot;id&quot;:&quot;edeffa53-00e3-3fe4-8930-aba37b575155&quot;,&quot;itemData&quot;:{&quot;type&quot;:&quot;article-journal&quot;,&quot;id&quot;:&quot;edeffa53-00e3-3fe4-8930-aba37b575155&quot;,&quot;title&quot;:&quot;Adult renal size is not a suitable marker for nephron numbers: An individual patient data meta-analysis&quot;,&quot;author&quot;:[{&quot;family&quot;:&quot;Bueters&quot;,&quot;given&quot;:&quot;Ruud R.G.&quot;,&quot;parse-names&quot;:false,&quot;dropping-particle&quot;:&quot;&quot;,&quot;non-dropping-particle&quot;:&quot;&quot;},{&quot;family&quot;:&quot;Kar&quot;,&quot;given&quot;:&quot;Nicole C.A.J.&quot;,&quot;parse-names&quot;:false,&quot;dropping-particle&quot;:&quot;&quot;,&quot;non-dropping-particle&quot;:&quot;van de&quot;},{&quot;family&quot;:&quot;Schreuder&quot;,&quot;given&quot;:&quot;Michiel F.&quot;,&quot;parse-names&quot;:false,&quot;dropping-particle&quot;:&quot;&quot;,&quot;non-dropping-particle&quot;:&quot;&quot;}],&quot;container-title&quot;:&quot;Kidney and Blood Pressure Research&quot;,&quot;DOI&quot;:&quot;10.1159/000355734&quot;,&quot;ISSN&quot;:&quot;14204096&quot;,&quot;PMID&quot;:&quot;24356546&quot;,&quot;issued&quot;:{&quot;date-parts&quot;:[[2013,12]]},&quot;page&quot;:&quot;540-546&quot;,&quot;abstract&quot;:&quot;Background: Renal size is often used as a marker for nephron numbers as estimation of glomerular numbers is not yet possible in vivo. However, the validity of an association between the two is questionable. As a proper marker for nephron number in an individual is needed in clinical practice, this study was designed to assess the association between renal size and nephron numbers. Methods: An individual patient data meta-analysis was performed on data retrieved with a PubMed and Embase search. Only studies were included that described individual human data on kidney size and nephron numbers determined by stereology, the gold standard methodology to estimate nephron numbers. As renal size increases until the end of puberty, and nephron numbers decline after the age of 60 years, only data from individuals aged 18-60 years without renal disease were included. Results: Six papers were identified that provided data on renal weight and nephron numbers from 114 individuals. Backward linear regression identified kidney weight and race as the only 2 significant factors explaining nephron numbers (R square 0.085, p=0.007). Controlling for race, there was a significant correlation between nephron number and kidney weight (r=0.231, r square=0.053, p=0.01). Conclusion: These data indicate that only ∼5% of the variation in nephron numbers is explained by differences in renal size. Renal size in adulthood should not be used as a marker for nephron numbers in an individual. © 2013 S. Karger AG, Basel.&quot;,&quot;issue&quot;:&quot;6&quot;,&quot;volume&quot;:&quot;37&quot;},&quot;isTemporary&quot;:false}],&quot;properties&quot;:{&quot;noteIndex&quot;:0},&quot;isEdited&quot;:false,&quot;manualOverride&quot;:{&quot;isManuallyOverridden&quot;:false,&quot;citeprocText&quot;:&quot;(Bueters et al., 2013)&quot;,&quot;manualOverrideText&quot;:&quot;&quot;},&quot;citationTag&quot;:&quot;MENDELEY_CITATION_v3_eyJjaXRhdGlvbklEIjoiTUVOREVMRVlfQ0lUQVRJT05fZjBhY2ZkMWQtNTkyZC00NWQzLWIyMWYtZGRkYmY4OTQ2YzU3IiwiY2l0YXRpb25JdGVtcyI6W3siaWQiOiJlZGVmZmE1My0wMGUzLTNmZTQtODkzMC1hYmEzN2I1NzUxNTUiLCJpdGVtRGF0YSI6eyJ0eXBlIjoiYXJ0aWNsZS1qb3VybmFsIiwiaWQiOiJlZGVmZmE1My0wMGUzLTNmZTQtODkzMC1hYmEzN2I1NzUxNTUiLCJ0aXRsZSI6IkFkdWx0IHJlbmFsIHNpemUgaXMgbm90IGEgc3VpdGFibGUgbWFya2VyIGZvciBuZXBocm9uIG51bWJlcnM6IEFuIGluZGl2aWR1YWwgcGF0aWVudCBkYXRhIG1ldGEtYW5hbHlzaXMiLCJhdXRob3IiOlt7ImZhbWlseSI6IkJ1ZXRlcnMiLCJnaXZlbiI6IlJ1dWQgUi5HLiIsInBhcnNlLW5hbWVzIjpmYWxzZSwiZHJvcHBpbmctcGFydGljbGUiOiIiLCJub24tZHJvcHBpbmctcGFydGljbGUiOiIifSx7ImZhbWlseSI6IkthciIsImdpdmVuIjoiTmljb2xlIEMuQS5KLiIsInBhcnNlLW5hbWVzIjpmYWxzZSwiZHJvcHBpbmctcGFydGljbGUiOiIiLCJub24tZHJvcHBpbmctcGFydGljbGUiOiJ2YW4gZGUifSx7ImZhbWlseSI6IlNjaHJldWRlciIsImdpdmVuIjoiTWljaGllbCBGLiIsInBhcnNlLW5hbWVzIjpmYWxzZSwiZHJvcHBpbmctcGFydGljbGUiOiIiLCJub24tZHJvcHBpbmctcGFydGljbGUiOiIifV0sImNvbnRhaW5lci10aXRsZSI6IktpZG5leSBhbmQgQmxvb2QgUHJlc3N1cmUgUmVzZWFyY2giLCJET0kiOiIxMC4xMTU5LzAwMDM1NTczNCIsIklTU04iOiIxNDIwNDA5NiIsIlBNSUQiOiIyNDM1NjU0NiIsImlzc3VlZCI6eyJkYXRlLXBhcnRzIjpbWzIwMTMsMTJdXX0sInBhZ2UiOiI1NDAtNTQ2IiwiYWJzdHJhY3QiOiJCYWNrZ3JvdW5kOiBSZW5hbCBzaXplIGlzIG9mdGVuIHVzZWQgYXMgYSBtYXJrZXIgZm9yIG5lcGhyb24gbnVtYmVycyBhcyBlc3RpbWF0aW9uIG9mIGdsb21lcnVsYXIgbnVtYmVycyBpcyBub3QgeWV0IHBvc3NpYmxlIGluIHZpdm8uIEhvd2V2ZXIsIHRoZSB2YWxpZGl0eSBvZiBhbiBhc3NvY2lhdGlvbiBiZXR3ZWVuIHRoZSB0d28gaXMgcXVlc3Rpb25hYmxlLiBBcyBhIHByb3BlciBtYXJrZXIgZm9yIG5lcGhyb24gbnVtYmVyIGluIGFuIGluZGl2aWR1YWwgaXMgbmVlZGVkIGluIGNsaW5pY2FsIHByYWN0aWNlLCB0aGlzIHN0dWR5IHdhcyBkZXNpZ25lZCB0byBhc3Nlc3MgdGhlIGFzc29jaWF0aW9uIGJldHdlZW4gcmVuYWwgc2l6ZSBhbmQgbmVwaHJvbiBudW1iZXJzLiBNZXRob2RzOiBBbiBpbmRpdmlkdWFsIHBhdGllbnQgZGF0YSBtZXRhLWFuYWx5c2lzIHdhcyBwZXJmb3JtZWQgb24gZGF0YSByZXRyaWV2ZWQgd2l0aCBhIFB1Yk1lZCBhbmQgRW1iYXNlIHNlYXJjaC4gT25seSBzdHVkaWVzIHdlcmUgaW5jbHVkZWQgdGhhdCBkZXNjcmliZWQgaW5kaXZpZHVhbCBodW1hbiBkYXRhIG9uIGtpZG5leSBzaXplIGFuZCBuZXBocm9uIG51bWJlcnMgZGV0ZXJtaW5lZCBieSBzdGVyZW9sb2d5LCB0aGUgZ29sZCBzdGFuZGFyZCBtZXRob2RvbG9neSB0byBlc3RpbWF0ZSBuZXBocm9uIG51bWJlcnMuIEFzIHJlbmFsIHNpemUgaW5jcmVhc2VzIHVudGlsIHRoZSBlbmQgb2YgcHViZXJ0eSwgYW5kIG5lcGhyb24gbnVtYmVycyBkZWNsaW5lIGFmdGVyIHRoZSBhZ2Ugb2YgNjAgeWVhcnMsIG9ubHkgZGF0YSBmcm9tIGluZGl2aWR1YWxzIGFnZWQgMTgtNjAgeWVhcnMgd2l0aG91dCByZW5hbCBkaXNlYXNlIHdlcmUgaW5jbHVkZWQuIFJlc3VsdHM6IFNpeCBwYXBlcnMgd2VyZSBpZGVudGlmaWVkIHRoYXQgcHJvdmlkZWQgZGF0YSBvbiByZW5hbCB3ZWlnaHQgYW5kIG5lcGhyb24gbnVtYmVycyBmcm9tIDExNCBpbmRpdmlkdWFscy4gQmFja3dhcmQgbGluZWFyIHJlZ3Jlc3Npb24gaWRlbnRpZmllZCBraWRuZXkgd2VpZ2h0IGFuZCByYWNlIGFzIHRoZSBvbmx5IDIgc2lnbmlmaWNhbnQgZmFjdG9ycyBleHBsYWluaW5nIG5lcGhyb24gbnVtYmVycyAoUiBzcXVhcmUgMC4wODUsIHA9MC4wMDcpLiBDb250cm9sbGluZyBmb3IgcmFjZSwgdGhlcmUgd2FzIGEgc2lnbmlmaWNhbnQgY29ycmVsYXRpb24gYmV0d2VlbiBuZXBocm9uIG51bWJlciBhbmQga2lkbmV5IHdlaWdodCAocj0wLjIzMSwgciBzcXVhcmU9MC4wNTMsIHA9MC4wMSkuIENvbmNsdXNpb246IFRoZXNlIGRhdGEgaW5kaWNhdGUgdGhhdCBvbmx5IOKIvDUlIG9mIHRoZSB2YXJpYXRpb24gaW4gbmVwaHJvbiBudW1iZXJzIGlzIGV4cGxhaW5lZCBieSBkaWZmZXJlbmNlcyBpbiByZW5hbCBzaXplLiBSZW5hbCBzaXplIGluIGFkdWx0aG9vZCBzaG91bGQgbm90IGJlIHVzZWQgYXMgYSBtYXJrZXIgZm9yIG5lcGhyb24gbnVtYmVycyBpbiBhbiBpbmRpdmlkdWFsLiDCqSAyMDEzIFMuIEthcmdlciBBRywgQmFzZWwuIiwiaXNzdWUiOiI2Iiwidm9sdW1lIjoiMzcifSwiaXNUZW1wb3JhcnkiOmZhbHNlfV0sInByb3BlcnRpZXMiOnsibm90ZUluZGV4IjowfSwiaXNFZGl0ZWQiOmZhbHNlLCJtYW51YWxPdmVycmlkZSI6eyJpc01hbnVhbGx5T3ZlcnJpZGRlbiI6ZmFsc2UsImNpdGVwcm9jVGV4dCI6IihCdWV0ZXJzIGV0IGFsLiwgMjAxMykiLCJtYW51YWxPdmVycmlkZVRleHQiOiIifX0=&quot;},{&quot;citationID&quot;:&quot;MENDELEY_CITATION_ee99b7a3-3950-4301-845b-234441a14fb8&quot;,&quot;citationItems&quot;:[{&quot;id&quot;:&quot;0785494d-9a2d-3d5e-b66e-337d0a3aabd6&quot;,&quot;itemData&quot;:{&quot;type&quot;:&quot;article-journal&quot;,&quot;id&quot;:&quot;0785494d-9a2d-3d5e-b66e-337d0a3aabd6&quot;,&quot;title&quot;:&quot;Glomerular number and size in autopsy kidneys: The relationship to birth weight&quot;,&quot;author&quot;:[{&quot;family&quot;:&quot;Hughson&quot;,&quot;given&quot;:&quot;Michael&quot;,&quot;parse-names&quot;:false,&quot;dropping-particle&quot;:&quot;&quot;,&quot;non-dropping-particle&quot;:&quot;&quot;},{&quot;family&quot;:&quot;Farris&quot;,&quot;given&quot;:&quot;Alton B.&quot;,&quot;parse-names&quot;:false,&quot;dropping-particle&quot;:&quot;&quot;,&quot;non-dropping-particle&quot;:&quot;&quot;},{&quot;family&quot;:&quot;Douglas-Denton&quot;,&quot;given&quot;:&quot;Rebecca&quot;,&quot;parse-names&quot;:false,&quot;dropping-particle&quot;:&quot;&quot;,&quot;non-dropping-particle&quot;:&quot;&quot;},{&quot;family&quot;:&quot;Hoy&quot;,&quot;given&quot;:&quot;Wendy E.&quot;,&quot;parse-names&quot;:false,&quot;dropping-particle&quot;:&quot;&quot;,&quot;non-dropping-particle&quot;:&quot;&quot;},{&quot;family&quot;:&quot;Bertram&quot;,&quot;given&quot;:&quot;John F.&quot;,&quot;parse-names&quot;:false,&quot;dropping-particle&quot;:&quot;&quot;,&quot;non-dropping-particle&quot;:&quot;&quot;}],&quot;container-title&quot;:&quot;Kidney International&quot;,&quot;DOI&quot;:&quot;10.1046/j.1523-1755.2003.00018.x&quot;,&quot;ISSN&quot;:&quot;00852538&quot;,&quot;issued&quot;:{&quot;date-parts&quot;:[[2003,6]]},&quot;page&quot;:&quot;2113-2122&quot;,&quot;issue&quot;:&quot;6&quot;,&quot;volume&quot;:&quot;63&quot;},&quot;isTemporary&quot;:false}],&quot;properties&quot;:{&quot;noteIndex&quot;:0},&quot;isEdited&quot;:false,&quot;manualOverride&quot;:{&quot;isManuallyOverridden&quot;:false,&quot;citeprocText&quot;:&quot;(Hughson et al., 2003)&quot;,&quot;manualOverrideText&quot;:&quot;&quot;},&quot;citationTag&quot;:&quot;MENDELEY_CITATION_v3_eyJjaXRhdGlvbklEIjoiTUVOREVMRVlfQ0lUQVRJT05fZWU5OWI3YTMtMzk1MC00MzAxLTg0NWItMjM0NDQxYTE0ZmI4IiwiY2l0YXRpb25JdGVtcyI6W3siaWQiOiIwNzg1NDk0ZC05YTJkLTNkNWUtYjY2ZS0zMzdkMGEzYWFiZDYiLCJpdGVtRGF0YSI6eyJ0eXBlIjoiYXJ0aWNsZS1qb3VybmFsIiwiaWQiOiIwNzg1NDk0ZC05YTJkLTNkNWUtYjY2ZS0zMzdkMGEzYWFiZDYiLCJ0aXRsZSI6Ikdsb21lcnVsYXIgbnVtYmVyIGFuZCBzaXplIGluIGF1dG9wc3kga2lkbmV5czogVGhlIHJlbGF0aW9uc2hpcCB0byBiaXJ0aCB3ZWlnaHQiLCJhdXRob3IiOlt7ImZhbWlseSI6Ikh1Z2hzb24iLCJnaXZlbiI6Ik1pY2hhZWwiLCJwYXJzZS1uYW1lcyI6ZmFsc2UsImRyb3BwaW5nLXBhcnRpY2xlIjoiIiwibm9uLWRyb3BwaW5nLXBhcnRpY2xlIjoiIn0seyJmYW1pbHkiOiJGYXJyaXMiLCJnaXZlbiI6IkFsdG9uIEIuIiwicGFyc2UtbmFtZXMiOmZhbHNlLCJkcm9wcGluZy1wYXJ0aWNsZSI6IiIsIm5vbi1kcm9wcGluZy1wYXJ0aWNsZSI6IiJ9LHsiZmFtaWx5IjoiRG91Z2xhcy1EZW50b24iLCJnaXZlbiI6IlJlYmVjY2EiLCJwYXJzZS1uYW1lcyI6ZmFsc2UsImRyb3BwaW5nLXBhcnRpY2xlIjoiIiwibm9uLWRyb3BwaW5nLXBhcnRpY2xlIjoiIn0seyJmYW1pbHkiOiJIb3kiLCJnaXZlbiI6IldlbmR5IEUuIiwicGFyc2UtbmFtZXMiOmZhbHNlLCJkcm9wcGluZy1wYXJ0aWNsZSI6IiIsIm5vbi1kcm9wcGluZy1wYXJ0aWNsZSI6IiJ9LHsiZmFtaWx5IjoiQmVydHJhbSIsImdpdmVuIjoiSm9obiBGLiIsInBhcnNlLW5hbWVzIjpmYWxzZSwiZHJvcHBpbmctcGFydGljbGUiOiIiLCJub24tZHJvcHBpbmctcGFydGljbGUiOiIifV0sImNvbnRhaW5lci10aXRsZSI6IktpZG5leSBJbnRlcm5hdGlvbmFsIiwiRE9JIjoiMTAuMTA0Ni9qLjE1MjMtMTc1NS4yMDAzLjAwMDE4LngiLCJJU1NOIjoiMDA4NTI1MzgiLCJpc3N1ZWQiOnsiZGF0ZS1wYXJ0cyI6W1syMDAzLDZdXX0sInBhZ2UiOiIyMTEzLTIxMjIiLCJpc3N1ZSI6IjYiLCJ2b2x1bWUiOiI2MyJ9LCJpc1RlbXBvcmFyeSI6ZmFsc2V9XSwicHJvcGVydGllcyI6eyJub3RlSW5kZXgiOjB9LCJpc0VkaXRlZCI6ZmFsc2UsIm1hbnVhbE92ZXJyaWRlIjp7ImlzTWFudWFsbHlPdmVycmlkZGVuIjpmYWxzZSwiY2l0ZXByb2NUZXh0IjoiKEh1Z2hzb24gZXQgYWwuLCAyMDAzKSIsIm1hbnVhbE92ZXJyaWRlVGV4dCI6IiJ9fQ==&quot;},{&quot;citationID&quot;:&quot;MENDELEY_CITATION_a7573b9b-fefb-4f41-a404-7d107cb71feb&quot;,&quot;citationItems&quot;:[{&quot;id&quot;:&quot;0785494d-9a2d-3d5e-b66e-337d0a3aabd6&quot;,&quot;itemData&quot;:{&quot;type&quot;:&quot;article-journal&quot;,&quot;id&quot;:&quot;0785494d-9a2d-3d5e-b66e-337d0a3aabd6&quot;,&quot;title&quot;:&quot;Glomerular number and size in autopsy kidneys: The relationship to birth weight&quot;,&quot;author&quot;:[{&quot;family&quot;:&quot;Hughson&quot;,&quot;given&quot;:&quot;Michael&quot;,&quot;parse-names&quot;:false,&quot;dropping-particle&quot;:&quot;&quot;,&quot;non-dropping-particle&quot;:&quot;&quot;},{&quot;family&quot;:&quot;Farris&quot;,&quot;given&quot;:&quot;Alton B.&quot;,&quot;parse-names&quot;:false,&quot;dropping-particle&quot;:&quot;&quot;,&quot;non-dropping-particle&quot;:&quot;&quot;},{&quot;family&quot;:&quot;Douglas-Denton&quot;,&quot;given&quot;:&quot;Rebecca&quot;,&quot;parse-names&quot;:false,&quot;dropping-particle&quot;:&quot;&quot;,&quot;non-dropping-particle&quot;:&quot;&quot;},{&quot;family&quot;:&quot;Hoy&quot;,&quot;given&quot;:&quot;Wendy E.&quot;,&quot;parse-names&quot;:false,&quot;dropping-particle&quot;:&quot;&quot;,&quot;non-dropping-particle&quot;:&quot;&quot;},{&quot;family&quot;:&quot;Bertram&quot;,&quot;given&quot;:&quot;John F.&quot;,&quot;parse-names&quot;:false,&quot;dropping-particle&quot;:&quot;&quot;,&quot;non-dropping-particle&quot;:&quot;&quot;}],&quot;container-title&quot;:&quot;Kidney International&quot;,&quot;DOI&quot;:&quot;10.1046/j.1523-1755.2003.00018.x&quot;,&quot;ISSN&quot;:&quot;00852538&quot;,&quot;issued&quot;:{&quot;date-parts&quot;:[[2003,6]]},&quot;page&quot;:&quot;2113-2122&quot;,&quot;issue&quot;:&quot;6&quot;,&quot;volume&quot;:&quot;63&quot;},&quot;isTemporary&quot;:false}],&quot;properties&quot;:{&quot;noteIndex&quot;:0},&quot;isEdited&quot;:false,&quot;manualOverride&quot;:{&quot;isManuallyOverridden&quot;:false,&quot;citeprocText&quot;:&quot;(Hughson et al., 2003)&quot;,&quot;manualOverrideText&quot;:&quot;&quot;},&quot;citationTag&quot;:&quot;MENDELEY_CITATION_v3_eyJjaXRhdGlvbklEIjoiTUVOREVMRVlfQ0lUQVRJT05fYTc1NzNiOWItZmVmYi00ZjQxLWE0MDQtN2QxMDdjYjcxZmViIiwiY2l0YXRpb25JdGVtcyI6W3siaWQiOiIwNzg1NDk0ZC05YTJkLTNkNWUtYjY2ZS0zMzdkMGEzYWFiZDYiLCJpdGVtRGF0YSI6eyJ0eXBlIjoiYXJ0aWNsZS1qb3VybmFsIiwiaWQiOiIwNzg1NDk0ZC05YTJkLTNkNWUtYjY2ZS0zMzdkMGEzYWFiZDYiLCJ0aXRsZSI6Ikdsb21lcnVsYXIgbnVtYmVyIGFuZCBzaXplIGluIGF1dG9wc3kga2lkbmV5czogVGhlIHJlbGF0aW9uc2hpcCB0byBiaXJ0aCB3ZWlnaHQiLCJhdXRob3IiOlt7ImZhbWlseSI6Ikh1Z2hzb24iLCJnaXZlbiI6Ik1pY2hhZWwiLCJwYXJzZS1uYW1lcyI6ZmFsc2UsImRyb3BwaW5nLXBhcnRpY2xlIjoiIiwibm9uLWRyb3BwaW5nLXBhcnRpY2xlIjoiIn0seyJmYW1pbHkiOiJGYXJyaXMiLCJnaXZlbiI6IkFsdG9uIEIuIiwicGFyc2UtbmFtZXMiOmZhbHNlLCJkcm9wcGluZy1wYXJ0aWNsZSI6IiIsIm5vbi1kcm9wcGluZy1wYXJ0aWNsZSI6IiJ9LHsiZmFtaWx5IjoiRG91Z2xhcy1EZW50b24iLCJnaXZlbiI6IlJlYmVjY2EiLCJwYXJzZS1uYW1lcyI6ZmFsc2UsImRyb3BwaW5nLXBhcnRpY2xlIjoiIiwibm9uLWRyb3BwaW5nLXBhcnRpY2xlIjoiIn0seyJmYW1pbHkiOiJIb3kiLCJnaXZlbiI6IldlbmR5IEUuIiwicGFyc2UtbmFtZXMiOmZhbHNlLCJkcm9wcGluZy1wYXJ0aWNsZSI6IiIsIm5vbi1kcm9wcGluZy1wYXJ0aWNsZSI6IiJ9LHsiZmFtaWx5IjoiQmVydHJhbSIsImdpdmVuIjoiSm9obiBGLiIsInBhcnNlLW5hbWVzIjpmYWxzZSwiZHJvcHBpbmctcGFydGljbGUiOiIiLCJub24tZHJvcHBpbmctcGFydGljbGUiOiIifV0sImNvbnRhaW5lci10aXRsZSI6IktpZG5leSBJbnRlcm5hdGlvbmFsIiwiRE9JIjoiMTAuMTA0Ni9qLjE1MjMtMTc1NS4yMDAzLjAwMDE4LngiLCJJU1NOIjoiMDA4NTI1MzgiLCJpc3N1ZWQiOnsiZGF0ZS1wYXJ0cyI6W1syMDAzLDZdXX0sInBhZ2UiOiIyMTEzLTIxMjIiLCJpc3N1ZSI6IjYiLCJ2b2x1bWUiOiI2MyJ9LCJpc1RlbXBvcmFyeSI6ZmFsc2V9XSwicHJvcGVydGllcyI6eyJub3RlSW5kZXgiOjB9LCJpc0VkaXRlZCI6ZmFsc2UsIm1hbnVhbE92ZXJyaWRlIjp7ImlzTWFudWFsbHlPdmVycmlkZGVuIjpmYWxzZSwiY2l0ZXByb2NUZXh0IjoiKEh1Z2hzb24gZXQgYWwuLCAyMDAzKSIsIm1hbnVhbE92ZXJyaWRlVGV4dCI6IiJ9fQ==&quot;},{&quot;citationID&quot;:&quot;MENDELEY_CITATION_79c81d58-404d-4fe7-9400-79125c249947&quot;,&quot;citationItems&quot;:[{&quot;id&quot;:&quot;8fae44f1-7c5f-3a39-91cb-f51010420270&quot;,&quot;itemData&quot;:{&quot;type&quot;:&quot;book&quot;,&quot;id&quot;:&quot;8fae44f1-7c5f-3a39-91cb-f51010420270&quot;,&quot;title&quot;:&quot;Renal Physiology&quot;,&quot;author&quot;:[{&quot;family&quot;:&quot;Koeppen&quot;,&quot;given&quot;:&quot;B&quot;,&quot;parse-names&quot;:false,&quot;dropping-particle&quot;:&quot;&quot;,&quot;non-dropping-particle&quot;:&quot;&quot;},{&quot;family&quot;:&quot;Stanton&quot;,&quot;given&quot;:&quot;B&quot;,&quot;parse-names&quot;:false,&quot;dropping-particle&quot;:&quot;&quot;,&quot;non-dropping-particle&quot;:&quot;&quot;}],&quot;ISBN&quot;:&quot;978-0-323-59568&quot;,&quot;issued&quot;:{&quot;date-parts&quot;:[[2019]]},&quot;publisher-place&quot;:&quot;Philadelphia, Pennsylvania&quot;,&quot;publisher&quot;:&quot;Elsevier&quot;},&quot;isTemporary&quot;:false}],&quot;properties&quot;:{&quot;noteIndex&quot;:0},&quot;isEdited&quot;:false,&quot;manualOverride&quot;:{&quot;isManuallyOverriden&quot;:false,&quot;citeprocText&quot;:&quot;(Koeppen &amp;#38; Stanton, 2019)&quot;,&quot;manualOverrideText&quot;:&quot;&quot;,&quot;isManuallyOverridden&quot;:false},&quot;citationTag&quot;:&quot;MENDELEY_CITATION_v3_eyJjaXRhdGlvbklEIjoiTUVOREVMRVlfQ0lUQVRJT05fNzljODFkNTgtNDA0ZC00ZmU3LTk0MDAtNzkxMjVjMjQ5OTQ3IiwiY2l0YXRpb25JdGVtcyI6W3siaWQiOiI4ZmFlNDRmMS03YzVmLTNhMzktOTFjYi1mNTEwMTA0MjAyNzAiLCJpdGVtRGF0YSI6eyJ0eXBlIjoiYm9vayIsImlkIjoiOGZhZTQ0ZjEtN2M1Zi0zYTM5LTkxY2ItZjUxMDEwNDIwMjcwIiwidGl0bGUiOiJSZW5hbCBQaHlzaW9sb2d5IiwiYXV0aG9yIjpbeyJmYW1pbHkiOiJLb2VwcGVuIiwiZ2l2ZW4iOiJCIiwicGFyc2UtbmFtZXMiOmZhbHNlLCJkcm9wcGluZy1wYXJ0aWNsZSI6IiIsIm5vbi1kcm9wcGluZy1wYXJ0aWNsZSI6IiJ9LHsiZmFtaWx5IjoiU3RhbnRvbiIsImdpdmVuIjoiQiIsInBhcnNlLW5hbWVzIjpmYWxzZSwiZHJvcHBpbmctcGFydGljbGUiOiIiLCJub24tZHJvcHBpbmctcGFydGljbGUiOiIifV0sIklTQk4iOiI5NzgtMC0zMjMtNTk1NjgiLCJpc3N1ZWQiOnsiZGF0ZS1wYXJ0cyI6W1syMDE5XV19LCJwdWJsaXNoZXItcGxhY2UiOiJQaGlsYWRlbHBoaWEsIFBlbm5zeWx2YW5pYSIsInB1Ymxpc2hlciI6IkVsc2V2aWVyIn0sImlzVGVtcG9yYXJ5IjpmYWxzZX1dLCJwcm9wZXJ0aWVzIjp7Im5vdGVJbmRleCI6MH0sImlzRWRpdGVkIjpmYWxzZSwibWFudWFsT3ZlcnJpZGUiOnsiaXNNYW51YWxseU92ZXJyaWRlbiI6ZmFsc2UsImNpdGVwcm9jVGV4dCI6IihLb2VwcGVuICYjMzg7IFN0YW50b24sIDIwMTkpIiwibWFudWFsT3ZlcnJpZGVUZXh0IjoiIiwiaXNNYW51YWxseU92ZXJyaWRkZW4iOmZhbHNlfX0=&quot;},{&quot;citationID&quot;:&quot;MENDELEY_CITATION_6c667342-600a-4ae6-8f1d-30d7eac52c8f&quot;,&quot;citationItems&quot;:[{&quot;id&quot;:&quot;8fae44f1-7c5f-3a39-91cb-f51010420270&quot;,&quot;itemData&quot;:{&quot;type&quot;:&quot;book&quot;,&quot;id&quot;:&quot;8fae44f1-7c5f-3a39-91cb-f51010420270&quot;,&quot;title&quot;:&quot;Renal Physiology&quot;,&quot;author&quot;:[{&quot;family&quot;:&quot;Koeppen&quot;,&quot;given&quot;:&quot;B&quot;,&quot;parse-names&quot;:false,&quot;dropping-particle&quot;:&quot;&quot;,&quot;non-dropping-particle&quot;:&quot;&quot;},{&quot;family&quot;:&quot;Stanton&quot;,&quot;given&quot;:&quot;B&quot;,&quot;parse-names&quot;:false,&quot;dropping-particle&quot;:&quot;&quot;,&quot;non-dropping-particle&quot;:&quot;&quot;}],&quot;ISBN&quot;:&quot;978-0-323-59568&quot;,&quot;issued&quot;:{&quot;date-parts&quot;:[[2019]]},&quot;publisher-place&quot;:&quot;Philadelphia, Pennsylvania&quot;,&quot;publisher&quot;:&quot;Elsevier&quot;},&quot;isTemporary&quot;:false}],&quot;properties&quot;:{&quot;noteIndex&quot;:0},&quot;isEdited&quot;:false,&quot;manualOverride&quot;:{&quot;isManuallyOverriden&quot;:false,&quot;citeprocText&quot;:&quot;(Koeppen &amp;#38; Stanton, 2019)&quot;,&quot;manualOverrideText&quot;:&quot;&quot;,&quot;isManuallyOverridden&quot;:false},&quot;citationTag&quot;:&quot;MENDELEY_CITATION_v3_eyJjaXRhdGlvbklEIjoiTUVOREVMRVlfQ0lUQVRJT05fNmM2NjczNDItNjAwYS00YWU2LThmMWQtMzBkN2VhYzUyYzhmIiwiY2l0YXRpb25JdGVtcyI6W3siaWQiOiI4ZmFlNDRmMS03YzVmLTNhMzktOTFjYi1mNTEwMTA0MjAyNzAiLCJpdGVtRGF0YSI6eyJ0eXBlIjoiYm9vayIsImlkIjoiOGZhZTQ0ZjEtN2M1Zi0zYTM5LTkxY2ItZjUxMDEwNDIwMjcwIiwidGl0bGUiOiJSZW5hbCBQaHlzaW9sb2d5IiwiYXV0aG9yIjpbeyJmYW1pbHkiOiJLb2VwcGVuIiwiZ2l2ZW4iOiJCIiwicGFyc2UtbmFtZXMiOmZhbHNlLCJkcm9wcGluZy1wYXJ0aWNsZSI6IiIsIm5vbi1kcm9wcGluZy1wYXJ0aWNsZSI6IiJ9LHsiZmFtaWx5IjoiU3RhbnRvbiIsImdpdmVuIjoiQiIsInBhcnNlLW5hbWVzIjpmYWxzZSwiZHJvcHBpbmctcGFydGljbGUiOiIiLCJub24tZHJvcHBpbmctcGFydGljbGUiOiIifV0sIklTQk4iOiI5NzgtMC0zMjMtNTk1NjgiLCJpc3N1ZWQiOnsiZGF0ZS1wYXJ0cyI6W1syMDE5XV19LCJwdWJsaXNoZXItcGxhY2UiOiJQaGlsYWRlbHBoaWEsIFBlbm5zeWx2YW5pYSIsInB1Ymxpc2hlciI6IkVsc2V2aWVyIn0sImlzVGVtcG9yYXJ5IjpmYWxzZX1dLCJwcm9wZXJ0aWVzIjp7Im5vdGVJbmRleCI6MH0sImlzRWRpdGVkIjpmYWxzZSwibWFudWFsT3ZlcnJpZGUiOnsiaXNNYW51YWxseU92ZXJyaWRlbiI6ZmFsc2UsImNpdGVwcm9jVGV4dCI6IihLb2VwcGVuICYjMzg7IFN0YW50b24sIDIwMTkpIiwibWFudWFsT3ZlcnJpZGVUZXh0IjoiIiwiaXNNYW51YWxseU92ZXJyaWRkZW4iOmZhbHNlfX0=&quot;},{&quot;citationID&quot;:&quot;MENDELEY_CITATION_18a596bd-fa58-495a-b5d2-9d2191834703&quot;,&quot;citationItems&quot;:[{&quot;id&quot;:&quot;1439b0ba-fc09-3507-9b05-362b7e18f18f&quot;,&quot;itemData&quot;:{&quot;type&quot;:&quot;book&quot;,&quot;id&quot;:&quot;1439b0ba-fc09-3507-9b05-362b7e18f18f&quot;,&quot;title&quot;:&quot;Principles of Renal Physiology&quot;,&quot;author&quot;:[{&quot;family&quot;:&quot;Lote&quot;,&quot;given&quot;:&quot;Christopher&quot;,&quot;parse-names&quot;:false,&quot;dropping-particle&quot;:&quot;&quot;,&quot;non-dropping-particle&quot;:&quot;&quot;}],&quot;ISBN&quot;:&quot;978-1-4614-3785-7&quot;,&quot;issued&quot;:{&quot;date-parts&quot;:[[2012]]},&quot;publisher-place&quot;:&quot;New York&quot;,&quot;edition&quot;:&quot;Fith&quot;,&quot;publisher&quot;:&quot;Springer&quot;},&quot;isTemporary&quot;:false}],&quot;properties&quot;:{&quot;noteIndex&quot;:0},&quot;isEdited&quot;:false,&quot;manualOverride&quot;:{&quot;isManuallyOverriden&quot;:false,&quot;citeprocText&quot;:&quot;(Lote, 2012)&quot;,&quot;manualOverrideText&quot;:&quot;&quot;,&quot;isManuallyOverridden&quot;:false},&quot;citationTag&quot;:&quot;MENDELEY_CITATION_v3_eyJjaXRhdGlvbklEIjoiTUVOREVMRVlfQ0lUQVRJT05fMThhNTk2YmQtZmE1OC00OTVhLWI1ZDItOWQyMTkxODM0NzAzIiwiY2l0YXRpb25JdGVtcyI6W3siaWQiOiIxNDM5YjBiYS1mYzA5LTM1MDctOWIwNS0zNjJiN2UxOGYxOGYiLCJpdGVtRGF0YSI6eyJ0eXBlIjoiYm9vayIsImlkIjoiMTQzOWIwYmEtZmMwOS0zNTA3LTliMDUtMzYyYjdlMThmMThmIiwidGl0bGUiOiJQcmluY2lwbGVzIG9mIFJlbmFsIFBoeXNpb2xvZ3kiLCJhdXRob3IiOlt7ImZhbWlseSI6IkxvdGUiLCJnaXZlbiI6IkNocmlzdG9waGVyIiwicGFyc2UtbmFtZXMiOmZhbHNlLCJkcm9wcGluZy1wYXJ0aWNsZSI6IiIsIm5vbi1kcm9wcGluZy1wYXJ0aWNsZSI6IiJ9XSwiSVNCTiI6Ijk3OC0xLTQ2MTQtMzc4NS03IiwiaXNzdWVkIjp7ImRhdGUtcGFydHMiOltbMjAxMl1dfSwicHVibGlzaGVyLXBsYWNlIjoiTmV3IFlvcmsiLCJlZGl0aW9uIjoiRml0aCIsInB1Ymxpc2hlciI6IlNwcmluZ2VyIn0sImlzVGVtcG9yYXJ5IjpmYWxzZX1dLCJwcm9wZXJ0aWVzIjp7Im5vdGVJbmRleCI6MH0sImlzRWRpdGVkIjpmYWxzZSwibWFudWFsT3ZlcnJpZGUiOnsiaXNNYW51YWxseU92ZXJyaWRlbiI6ZmFsc2UsImNpdGVwcm9jVGV4dCI6IihMb3RlLCAyMDEyKSIsIm1hbnVhbE92ZXJyaWRlVGV4dCI6IiIsImlzTWFudWFsbHlPdmVycmlkZGVuIjpmYWxzZX19&quot;},{&quot;citationID&quot;:&quot;MENDELEY_CITATION_cdc8f585-bfa2-42b4-8e13-5d8ab6fd0b6d&quot;,&quot;citationItems&quot;:[{&quot;id&quot;:&quot;1439b0ba-fc09-3507-9b05-362b7e18f18f&quot;,&quot;itemData&quot;:{&quot;type&quot;:&quot;book&quot;,&quot;id&quot;:&quot;1439b0ba-fc09-3507-9b05-362b7e18f18f&quot;,&quot;title&quot;:&quot;Principles of Renal Physiology&quot;,&quot;author&quot;:[{&quot;family&quot;:&quot;Lote&quot;,&quot;given&quot;:&quot;Christopher&quot;,&quot;parse-names&quot;:false,&quot;dropping-particle&quot;:&quot;&quot;,&quot;non-dropping-particle&quot;:&quot;&quot;}],&quot;ISBN&quot;:&quot;978-1-4614-3785-7&quot;,&quot;issued&quot;:{&quot;date-parts&quot;:[[2012]]},&quot;publisher-place&quot;:&quot;New York&quot;,&quot;edition&quot;:&quot;Fith&quot;,&quot;publisher&quot;:&quot;Springer&quot;},&quot;isTemporary&quot;:false}],&quot;properties&quot;:{&quot;noteIndex&quot;:0},&quot;isEdited&quot;:false,&quot;manualOverride&quot;:{&quot;isManuallyOverriden&quot;:false,&quot;citeprocText&quot;:&quot;(Lote, 2012)&quot;,&quot;manualOverrideText&quot;:&quot;&quot;,&quot;isManuallyOverridden&quot;:false},&quot;citationTag&quot;:&quot;MENDELEY_CITATION_v3_eyJjaXRhdGlvbklEIjoiTUVOREVMRVlfQ0lUQVRJT05fY2RjOGY1ODUtYmZhMi00MmI0LThlMTMtNWQ4YWI2ZmQwYjZkIiwiY2l0YXRpb25JdGVtcyI6W3siaWQiOiIxNDM5YjBiYS1mYzA5LTM1MDctOWIwNS0zNjJiN2UxOGYxOGYiLCJpdGVtRGF0YSI6eyJ0eXBlIjoiYm9vayIsImlkIjoiMTQzOWIwYmEtZmMwOS0zNTA3LTliMDUtMzYyYjdlMThmMThmIiwidGl0bGUiOiJQcmluY2lwbGVzIG9mIFJlbmFsIFBoeXNpb2xvZ3kiLCJhdXRob3IiOlt7ImZhbWlseSI6IkxvdGUiLCJnaXZlbiI6IkNocmlzdG9waGVyIiwicGFyc2UtbmFtZXMiOmZhbHNlLCJkcm9wcGluZy1wYXJ0aWNsZSI6IiIsIm5vbi1kcm9wcGluZy1wYXJ0aWNsZSI6IiJ9XSwiSVNCTiI6Ijk3OC0xLTQ2MTQtMzc4NS03IiwiaXNzdWVkIjp7ImRhdGUtcGFydHMiOltbMjAxMl1dfSwicHVibGlzaGVyLXBsYWNlIjoiTmV3IFlvcmsiLCJlZGl0aW9uIjoiRml0aCIsInB1Ymxpc2hlciI6IlNwcmluZ2VyIn0sImlzVGVtcG9yYXJ5IjpmYWxzZX1dLCJwcm9wZXJ0aWVzIjp7Im5vdGVJbmRleCI6MH0sImlzRWRpdGVkIjpmYWxzZSwibWFudWFsT3ZlcnJpZGUiOnsiaXNNYW51YWxseU92ZXJyaWRlbiI6ZmFsc2UsImNpdGVwcm9jVGV4dCI6IihMb3RlLCAyMDEyKSIsIm1hbnVhbE92ZXJyaWRlVGV4dCI6IiIsImlzTWFudWFsbHlPdmVycmlkZGVuIjpmYWxzZX19&quot;},{&quot;citationID&quot;:&quot;MENDELEY_CITATION_9e44e922-07df-475e-82a5-351b7673f80e&quot;,&quot;citationItems&quot;:[{&quot;id&quot;:&quot;9edd8fcf-e627-3a53-b810-ecd0f087b72a&quot;,&quot;itemData&quot;:{&quot;type&quot;:&quot;article-journal&quot;,&quot;id&quot;:&quot;9edd8fcf-e627-3a53-b810-ecd0f087b72a&quot;,&quot;title&quot;:&quot;Serial changes in 24 hour creatinine clearance during normal menstrual cycles and the first trimester of pregnancy&quot;,&quot;author&quot;:[{&quot;family&quot;:&quot;Davison&quot;,&quot;given&quot;:&quot;J. M.&quot;,&quot;parse-names&quot;:false,&quot;dropping-particle&quot;:&quot;&quot;,&quot;non-dropping-particle&quot;:&quot;&quot;},{&quot;family&quot;:&quot;Noble&quot;,&quot;given&quot;:&quot;M. C. B.&quot;,&quot;parse-names&quot;:false,&quot;dropping-particle&quot;:&quot;&quot;,&quot;non-dropping-particle&quot;:&quot;&quot;}],&quot;container-title&quot;:&quot;BJOG: An International Journal of Obstetrics and Gynaecology&quot;,&quot;DOI&quot;:&quot;10.1111/j.1471-0528.1981.tb00930.x&quot;,&quot;ISSN&quot;:&quot;1470-0328&quot;,&quot;issued&quot;:{&quot;date-parts&quot;:[[1981,1]]},&quot;page&quot;:&quot;10-17&quot;,&quot;issue&quot;:&quot;1&quot;,&quot;volume&quot;:&quot;88&quot;},&quot;isTemporary&quot;:false}],&quot;properties&quot;:{&quot;noteIndex&quot;:0},&quot;isEdited&quot;:false,&quot;manualOverride&quot;:{&quot;isManuallyOverridden&quot;:false,&quot;citeprocText&quot;:&quot;(Davison &amp;#38; Noble, 1981)&quot;,&quot;manualOverrideText&quot;:&quot;&quot;},&quot;citationTag&quot;:&quot;MENDELEY_CITATION_v3_eyJjaXRhdGlvbklEIjoiTUVOREVMRVlfQ0lUQVRJT05fOWU0NGU5MjItMDdkZi00NzVlLTgyYTUtMzUxYjc2NzNmODBlIiwiY2l0YXRpb25JdGVtcyI6W3siaWQiOiI5ZWRkOGZjZi1lNjI3LTNhNTMtYjgxMC1lY2QwZjA4N2I3MmEiLCJpdGVtRGF0YSI6eyJ0eXBlIjoiYXJ0aWNsZS1qb3VybmFsIiwiaWQiOiI5ZWRkOGZjZi1lNjI3LTNhNTMtYjgxMC1lY2QwZjA4N2I3MmEiLCJ0aXRsZSI6IlNlcmlhbCBjaGFuZ2VzIGluIDI0IGhvdXIgY3JlYXRpbmluZSBjbGVhcmFuY2UgZHVyaW5nIG5vcm1hbCBtZW5zdHJ1YWwgY3ljbGVzIGFuZCB0aGUgZmlyc3QgdHJpbWVzdGVyIG9mIHByZWduYW5jeSIsImF1dGhvciI6W3siZmFtaWx5IjoiRGF2aXNvbiIsImdpdmVuIjoiSi4gTS4iLCJwYXJzZS1uYW1lcyI6ZmFsc2UsImRyb3BwaW5nLXBhcnRpY2xlIjoiIiwibm9uLWRyb3BwaW5nLXBhcnRpY2xlIjoiIn0seyJmYW1pbHkiOiJOb2JsZSIsImdpdmVuIjoiTS4gQy4gQi4iLCJwYXJzZS1uYW1lcyI6ZmFsc2UsImRyb3BwaW5nLXBhcnRpY2xlIjoiIiwibm9uLWRyb3BwaW5nLXBhcnRpY2xlIjoiIn1dLCJjb250YWluZXItdGl0bGUiOiJCSk9HOiBBbiBJbnRlcm5hdGlvbmFsIEpvdXJuYWwgb2YgT2JzdGV0cmljcyBhbmQgR3luYWVjb2xvZ3kiLCJET0kiOiIxMC4xMTExL2ouMTQ3MS0wNTI4LjE5ODEudGIwMDkzMC54IiwiSVNTTiI6IjE0NzAtMDMyOCIsImlzc3VlZCI6eyJkYXRlLXBhcnRzIjpbWzE5ODEsMV1dfSwicGFnZSI6IjEwLTE3IiwiaXNzdWUiOiIxIiwidm9sdW1lIjoiODgifSwiaXNUZW1wb3JhcnkiOmZhbHNlfV0sInByb3BlcnRpZXMiOnsibm90ZUluZGV4IjowfSwiaXNFZGl0ZWQiOmZhbHNlLCJtYW51YWxPdmVycmlkZSI6eyJpc01hbnVhbGx5T3ZlcnJpZGRlbiI6ZmFsc2UsImNpdGVwcm9jVGV4dCI6IihEYXZpc29uICYjMzg7IE5vYmxlLCAxOTgxKSIsIm1hbnVhbE92ZXJyaWRlVGV4dCI6IiJ9fQ==&quot;},{&quot;citationID&quot;:&quot;MENDELEY_CITATION_ad4f4ae8-2a63-48e3-b0bf-e7662238dabb&quot;,&quot;citationItems&quot;:[{&quot;id&quot;:&quot;5fb38bac-26fd-3748-8274-7b96b10ca4bb&quot;,&quot;itemData&quot;:{&quot;type&quot;:&quot;chapter&quot;,&quot;id&quot;:&quot;5fb38bac-26fd-3748-8274-7b96b10ca4bb&quot;,&quot;title&quot;:&quot;The kidney in normal pregnancy and preeclampsia&quot;,&quot;author&quot;:[{&quot;family&quot;:&quot;Conrad&quot;,&quot;given&quot;:&quot;K&quot;,&quot;parse-names&quot;:false,&quot;dropping-particle&quot;:&quot;&quot;,&quot;non-dropping-particle&quot;:&quot;&quot;},{&quot;family&quot;:&quot;Stillman&quot;,&quot;given&quot;:&quot;I&quot;,&quot;parse-names&quot;:false,&quot;dropping-particle&quot;:&quot;&quot;,&quot;non-dropping-particle&quot;:&quot;&quot;},{&quot;family&quot;:&quot;Lindheimer&quot;,&quot;given&quot;:&quot;M&quot;,&quot;parse-names&quot;:false,&quot;dropping-particle&quot;:&quot;&quot;,&quot;non-dropping-particle&quot;:&quot;&quot;}],&quot;container-title&quot;:&quot;Chesley’s hypertensive disorders in pregnancy.&quot;,&quot;chapter-number&quot;:&quot;16&quot;,&quot;editor&quot;:[{&quot;family&quot;:&quot;Taylor&quot;,&quot;given&quot;:&quot;R&quot;,&quot;parse-names&quot;:false,&quot;dropping-particle&quot;:&quot;&quot;,&quot;non-dropping-particle&quot;:&quot;&quot;},{&quot;family&quot;:&quot;Roberts&quot;,&quot;given&quot;:&quot;J&quot;,&quot;parse-names&quot;:false,&quot;dropping-particle&quot;:&quot;&quot;,&quot;non-dropping-particle&quot;:&quot;&quot;},{&quot;family&quot;:&quot;Cunningham&quot;,&quot;given&quot;:&quot;G&quot;,&quot;parse-names&quot;:false,&quot;dropping-particle&quot;:&quot;&quot;,&quot;non-dropping-particle&quot;:&quot;&quot;},{&quot;family&quot;:&quot;Lindheimer&quot;,&quot;given&quot;:&quot;M&quot;,&quot;parse-names&quot;:false,&quot;dropping-particle&quot;:&quot;&quot;,&quot;non-dropping-particle&quot;:&quot;&quot;}],&quot;issued&quot;:{&quot;date-parts&quot;:[[2015]]},&quot;publisher-place&quot;:&quot;San Diego&quot;,&quot;page&quot;:&quot;335-377&quot;,&quot;edition&quot;:&quot;Fourth edition&quot;,&quot;publisher&quot;:&quot;Elsevier&quot;},&quot;isTemporary&quot;:false}],&quot;properties&quot;:{&quot;noteIndex&quot;:0},&quot;isEdited&quot;:false,&quot;manualOverride&quot;:{&quot;isManuallyOverridden&quot;:false,&quot;citeprocText&quot;:&quot;(Conrad et al., 2015)&quot;,&quot;manualOverrideText&quot;:&quot;&quot;},&quot;citationTag&quot;:&quot;MENDELEY_CITATION_v3_eyJjaXRhdGlvbklEIjoiTUVOREVMRVlfQ0lUQVRJT05fYWQ0ZjRhZTgtMmE2My00OGUzLWIwYmYtZTc2NjIyMzhkYWJiIiwiY2l0YXRpb25JdGVtcyI6W3siaWQiOiI1ZmIzOGJhYy0yNmZkLTM3NDgtODI3NC03Yjk2YjEwY2E0YmIiLCJpdGVtRGF0YSI6eyJ0eXBlIjoiY2hhcHRlciIsImlkIjoiNWZiMzhiYWMtMjZmZC0zNzQ4LTgyNzQtN2I5NmIxMGNhNGJiIiwidGl0bGUiOiJUaGUga2lkbmV5IGluIG5vcm1hbCBwcmVnbmFuY3kgYW5kIHByZWVjbGFtcHNpYSIsImF1dGhvciI6W3siZmFtaWx5IjoiQ29ucmFkIiwiZ2l2ZW4iOiJLIiwicGFyc2UtbmFtZXMiOmZhbHNlLCJkcm9wcGluZy1wYXJ0aWNsZSI6IiIsIm5vbi1kcm9wcGluZy1wYXJ0aWNsZSI6IiJ9LHsiZmFtaWx5IjoiU3RpbGxtYW4iLCJnaXZlbiI6IkkiLCJwYXJzZS1uYW1lcyI6ZmFsc2UsImRyb3BwaW5nLXBhcnRpY2xlIjoiIiwibm9uLWRyb3BwaW5nLXBhcnRpY2xlIjoiIn0seyJmYW1pbHkiOiJMaW5kaGVpbWVyIiwiZ2l2ZW4iOiJNIiwicGFyc2UtbmFtZXMiOmZhbHNlLCJkcm9wcGluZy1wYXJ0aWNsZSI6IiIsIm5vbi1kcm9wcGluZy1wYXJ0aWNsZSI6IiJ9XSwiY29udGFpbmVyLXRpdGxlIjoiQ2hlc2xleeKAmXMgaHlwZXJ0ZW5zaXZlIGRpc29yZGVycyBpbiBwcmVnbmFuY3kuIiwiY2hhcHRlci1udW1iZXIiOiIxNiIsImVkaXRvciI6W3siZmFtaWx5IjoiVGF5bG9yIiwiZ2l2ZW4iOiJSIiwicGFyc2UtbmFtZXMiOmZhbHNlLCJkcm9wcGluZy1wYXJ0aWNsZSI6IiIsIm5vbi1kcm9wcGluZy1wYXJ0aWNsZSI6IiJ9LHsiZmFtaWx5IjoiUm9iZXJ0cyIsImdpdmVuIjoiSiIsInBhcnNlLW5hbWVzIjpmYWxzZSwiZHJvcHBpbmctcGFydGljbGUiOiIiLCJub24tZHJvcHBpbmctcGFydGljbGUiOiIifSx7ImZhbWlseSI6IkN1bm5pbmdoYW0iLCJnaXZlbiI6IkciLCJwYXJzZS1uYW1lcyI6ZmFsc2UsImRyb3BwaW5nLXBhcnRpY2xlIjoiIiwibm9uLWRyb3BwaW5nLXBhcnRpY2xlIjoiIn0seyJmYW1pbHkiOiJMaW5kaGVpbWVyIiwiZ2l2ZW4iOiJNIiwicGFyc2UtbmFtZXMiOmZhbHNlLCJkcm9wcGluZy1wYXJ0aWNsZSI6IiIsIm5vbi1kcm9wcGluZy1wYXJ0aWNsZSI6IiJ9XSwiaXNzdWVkIjp7ImRhdGUtcGFydHMiOltbMjAxNV1dfSwicHVibGlzaGVyLXBsYWNlIjoiU2FuIERpZWdvIiwicGFnZSI6IjMzNS0zNzciLCJlZGl0aW9uIjoiRm91cnRoIGVkaXRpb24iLCJwdWJsaXNoZXIiOiJFbHNldmllciJ9LCJpc1RlbXBvcmFyeSI6ZmFsc2V9XSwicHJvcGVydGllcyI6eyJub3RlSW5kZXgiOjB9LCJpc0VkaXRlZCI6ZmFsc2UsIm1hbnVhbE92ZXJyaWRlIjp7ImlzTWFudWFsbHlPdmVycmlkZGVuIjpmYWxzZSwiY2l0ZXByb2NUZXh0IjoiKENvbnJhZCBldCBhbC4sIDIwMTUpIiwibWFudWFsT3ZlcnJpZGVUZXh0IjoiIn19&quot;},{&quot;citationID&quot;:&quot;MENDELEY_CITATION_a4824caa-e5a0-4ee3-8bc9-0722ac39d3c8&quot;,&quot;citationItems&quot;:[{&quot;id&quot;:&quot;4abbccf7-d207-3af0-b96d-5963cb55295c&quot;,&quot;itemData&quot;:{&quot;type&quot;:&quot;article-journal&quot;,&quot;id&quot;:&quot;4abbccf7-d207-3af0-b96d-5963cb55295c&quot;,&quot;title&quot;:&quot;Altered glomerular permselectivity to neutral dextrans and heteroporous membrane modeling in human pregnancy&quot;,&quot;author&quot;:[{&quot;family&quot;:&quot;Roberts&quot;,&quot;given&quot;:&quot;M.&quot;,&quot;parse-names&quot;:false,&quot;dropping-particle&quot;:&quot;&quot;,&quot;non-dropping-particle&quot;:&quot;&quot;},{&quot;family&quot;:&quot;Lindheimer&quot;,&quot;given&quot;:&quot;M. D.&quot;,&quot;parse-names&quot;:false,&quot;dropping-particle&quot;:&quot;&quot;,&quot;non-dropping-particle&quot;:&quot;&quot;},{&quot;family&quot;:&quot;Davison&quot;,&quot;given&quot;:&quot;J. M.&quot;,&quot;parse-names&quot;:false,&quot;dropping-particle&quot;:&quot;&quot;,&quot;non-dropping-particle&quot;:&quot;&quot;}],&quot;container-title&quot;:&quot;American Journal of Physiology-Renal Physiology&quot;,&quot;DOI&quot;:&quot;10.1152/ajprenal.1996.270.2.F338&quot;,&quot;ISSN&quot;:&quot;1931-857X&quot;,&quot;issued&quot;:{&quot;date-parts&quot;:[[1996,2,1]]},&quot;page&quot;:&quot;F338-F343&quot;,&quot;abstract&quot;:&quot;&lt;p&gt;Hyperfiltration precedes renal function loss in several nephropathies. Animal studies suggest this may be due to accompanying increases in transglomerular capillary hydrostatic pressure difference (delta P) and/or altered glomerular processing of macromolecules. Renal hemodynamics increase strikingly in human pregnancy. To test the hypothesis that these alterations are not potentially harmful, clearances of inulin, p-aminohippurate, and neutral dextrans were measured at 16- and 36-wk gestation, then 4 mo postpartum, in 11 normotensive women. Results were analyzed using two computer modeling programs. Glomerular filtration rate and renal plasma flow (RPF) were markedly elevated in early and late pregnancy (135 +/- 6 and 895 +/- 53 and 135 +/- 6 and 754 +/- 32 ml/min, respectively, vs. 87 +/- 7 and 520 +/- 17 ml/min postpartum). Gestational hyperfiltration was primarily due to RPF increments with a minor contribution from decrements in capillary oncotic pressure. Fractional dextran clearances (particularly the smaller dextrans, 30-39 A radii) were lower in early pregnancy, decreasing further in late pregnancy. There was no evidence of increased delta P and alterations in glomerular membrane porosity resolved postpartum. These data provide a database by which to study effects of pregnancy on chronic renal disease.&lt;/p&gt;&quot;,&quot;issue&quot;:&quot;2&quot;,&quot;volume&quot;:&quot;270&quot;},&quot;isTemporary&quot;:false}],&quot;properties&quot;:{&quot;noteIndex&quot;:0},&quot;isEdited&quot;:false,&quot;manualOverride&quot;:{&quot;isManuallyOverridden&quot;:false,&quot;citeprocText&quot;:&quot;(Roberts et al., 1996)&quot;,&quot;manualOverrideText&quot;:&quot;&quot;},&quot;citationTag&quot;:&quot;MENDELEY_CITATION_v3_eyJjaXRhdGlvbklEIjoiTUVOREVMRVlfQ0lUQVRJT05fYTQ4MjRjYWEtZTVhMC00ZWUzLThiYzktMDcyMmFjMzlkM2M4IiwiY2l0YXRpb25JdGVtcyI6W3siaWQiOiI0YWJiY2NmNy1kMjA3LTNhZjAtYjk2ZC01OTYzY2I1NTI5NWMiLCJpdGVtRGF0YSI6eyJ0eXBlIjoiYXJ0aWNsZS1qb3VybmFsIiwiaWQiOiI0YWJiY2NmNy1kMjA3LTNhZjAtYjk2ZC01OTYzY2I1NTI5NWMiLCJ0aXRsZSI6IkFsdGVyZWQgZ2xvbWVydWxhciBwZXJtc2VsZWN0aXZpdHkgdG8gbmV1dHJhbCBkZXh0cmFucyBhbmQgaGV0ZXJvcG9yb3VzIG1lbWJyYW5lIG1vZGVsaW5nIGluIGh1bWFuIHByZWduYW5jeSIsImF1dGhvciI6W3siZmFtaWx5IjoiUm9iZXJ0cyIsImdpdmVuIjoiTS4iLCJwYXJzZS1uYW1lcyI6ZmFsc2UsImRyb3BwaW5nLXBhcnRpY2xlIjoiIiwibm9uLWRyb3BwaW5nLXBhcnRpY2xlIjoiIn0seyJmYW1pbHkiOiJMaW5kaGVpbWVyIiwiZ2l2ZW4iOiJNLiBELiIsInBhcnNlLW5hbWVzIjpmYWxzZSwiZHJvcHBpbmctcGFydGljbGUiOiIiLCJub24tZHJvcHBpbmctcGFydGljbGUiOiIifSx7ImZhbWlseSI6IkRhdmlzb24iLCJnaXZlbiI6IkouIE0uIiwicGFyc2UtbmFtZXMiOmZhbHNlLCJkcm9wcGluZy1wYXJ0aWNsZSI6IiIsIm5vbi1kcm9wcGluZy1wYXJ0aWNsZSI6IiJ9XSwiY29udGFpbmVyLXRpdGxlIjoiQW1lcmljYW4gSm91cm5hbCBvZiBQaHlzaW9sb2d5LVJlbmFsIFBoeXNpb2xvZ3kiLCJET0kiOiIxMC4xMTUyL2FqcHJlbmFsLjE5OTYuMjcwLjIuRjMzOCIsIklTU04iOiIxOTMxLTg1N1giLCJpc3N1ZWQiOnsiZGF0ZS1wYXJ0cyI6W1sxOTk2LDIsMV1dfSwicGFnZSI6IkYzMzgtRjM0MyIsImFic3RyYWN0IjoiPHA+SHlwZXJmaWx0cmF0aW9uIHByZWNlZGVzIHJlbmFsIGZ1bmN0aW9uIGxvc3MgaW4gc2V2ZXJhbCBuZXBocm9wYXRoaWVzLiBBbmltYWwgc3R1ZGllcyBzdWdnZXN0IHRoaXMgbWF5IGJlIGR1ZSB0byBhY2NvbXBhbnlpbmcgaW5jcmVhc2VzIGluIHRyYW5zZ2xvbWVydWxhciBjYXBpbGxhcnkgaHlkcm9zdGF0aWMgcHJlc3N1cmUgZGlmZmVyZW5jZSAoZGVsdGEgUCkgYW5kL29yIGFsdGVyZWQgZ2xvbWVydWxhciBwcm9jZXNzaW5nIG9mIG1hY3JvbW9sZWN1bGVzLiBSZW5hbCBoZW1vZHluYW1pY3MgaW5jcmVhc2Ugc3RyaWtpbmdseSBpbiBodW1hbiBwcmVnbmFuY3kuIFRvIHRlc3QgdGhlIGh5cG90aGVzaXMgdGhhdCB0aGVzZSBhbHRlcmF0aW9ucyBhcmUgbm90IHBvdGVudGlhbGx5IGhhcm1mdWwsIGNsZWFyYW5jZXMgb2YgaW51bGluLCBwLWFtaW5vaGlwcHVyYXRlLCBhbmQgbmV1dHJhbCBkZXh0cmFucyB3ZXJlIG1lYXN1cmVkIGF0IDE2LSBhbmQgMzYtd2sgZ2VzdGF0aW9uLCB0aGVuIDQgbW8gcG9zdHBhcnR1bSwgaW4gMTEgbm9ybW90ZW5zaXZlIHdvbWVuLiBSZXN1bHRzIHdlcmUgYW5hbHl6ZWQgdXNpbmcgdHdvIGNvbXB1dGVyIG1vZGVsaW5nIHByb2dyYW1zLiBHbG9tZXJ1bGFyIGZpbHRyYXRpb24gcmF0ZSBhbmQgcmVuYWwgcGxhc21hIGZsb3cgKFJQRikgd2VyZSBtYXJrZWRseSBlbGV2YXRlZCBpbiBlYXJseSBhbmQgbGF0ZSBwcmVnbmFuY3kgKDEzNSArLy0gNiBhbmQgODk1ICsvLSA1MyBhbmQgMTM1ICsvLSA2IGFuZCA3NTQgKy8tIDMyIG1sL21pbiwgcmVzcGVjdGl2ZWx5LCB2cy4gODcgKy8tIDcgYW5kIDUyMCArLy0gMTcgbWwvbWluIHBvc3RwYXJ0dW0pLiBHZXN0YXRpb25hbCBoeXBlcmZpbHRyYXRpb24gd2FzIHByaW1hcmlseSBkdWUgdG8gUlBGIGluY3JlbWVudHMgd2l0aCBhIG1pbm9yIGNvbnRyaWJ1dGlvbiBmcm9tIGRlY3JlbWVudHMgaW4gY2FwaWxsYXJ5IG9uY290aWMgcHJlc3N1cmUuIEZyYWN0aW9uYWwgZGV4dHJhbiBjbGVhcmFuY2VzIChwYXJ0aWN1bGFybHkgdGhlIHNtYWxsZXIgZGV4dHJhbnMsIDMwLTM5IEEgcmFkaWkpIHdlcmUgbG93ZXIgaW4gZWFybHkgcHJlZ25hbmN5LCBkZWNyZWFzaW5nIGZ1cnRoZXIgaW4gbGF0ZSBwcmVnbmFuY3kuIFRoZXJlIHdhcyBubyBldmlkZW5jZSBvZiBpbmNyZWFzZWQgZGVsdGEgUCBhbmQgYWx0ZXJhdGlvbnMgaW4gZ2xvbWVydWxhciBtZW1icmFuZSBwb3Jvc2l0eSByZXNvbHZlZCBwb3N0cGFydHVtLiBUaGVzZSBkYXRhIHByb3ZpZGUgYSBkYXRhYmFzZSBieSB3aGljaCB0byBzdHVkeSBlZmZlY3RzIG9mIHByZWduYW5jeSBvbiBjaHJvbmljIHJlbmFsIGRpc2Vhc2UuPC9wPiIsImlzc3VlIjoiMiIsInZvbHVtZSI6IjI3MCJ9LCJpc1RlbXBvcmFyeSI6ZmFsc2V9XSwicHJvcGVydGllcyI6eyJub3RlSW5kZXgiOjB9LCJpc0VkaXRlZCI6ZmFsc2UsIm1hbnVhbE92ZXJyaWRlIjp7ImlzTWFudWFsbHlPdmVycmlkZGVuIjpmYWxzZSwiY2l0ZXByb2NUZXh0IjoiKFJvYmVydHMgZXQgYWwuLCAxOTk2KSIsIm1hbnVhbE92ZXJyaWRlVGV4dCI6IiJ9fQ==&quot;},{&quot;citationID&quot;:&quot;MENDELEY_CITATION_ac917bc8-2b4c-476a-b423-23e55d4b46b4&quot;,&quot;citationItems&quot;:[{&quot;id&quot;:&quot;0d89e2e8-4108-3c5c-af16-f1c5a763f691&quot;,&quot;itemData&quot;:{&quot;ISBN&quot;:&quot;9781107124073&quot;,&quot;author&quot;:[{&quot;dropping-particle&quot;:&quot;&quot;,&quot;family&quot;:&quot;Bramham&quot;,&quot;given&quot;:&quot;Kate&quot;,&quot;non-dropping-particle&quot;:&quot;&quot;,&quot;parse-names&quot;:false,&quot;suffix&quot;:&quot;&quot;},{&quot;dropping-particle&quot;:&quot;&quot;,&quot;family&quot;:&quot;Salter&quot;,&quot;given&quot;:&quot;Tracey&quot;,&quot;non-dropping-particle&quot;:&quot;&quot;,&quot;parse-names&quot;:false,&quot;suffix&quot;:&quot;&quot;}],&quot;chapter-number&quot;:&quot;One&quot;,&quot;container-title&quot;:&quot;Renal Disease in Pregnancy&quot;,&quot;edition&quot;:&quot;Second&quot;,&quot;editor&quot;:[{&quot;dropping-particle&quot;:&quot;&quot;,&quot;family&quot;:&quot;Bramham&quot;,&quot;given&quot;:&quot;Kate&quot;,&quot;non-dropping-particle&quot;:&quot;&quot;,&quot;parse-names&quot;:false,&quot;suffix&quot;:&quot;&quot;},{&quot;dropping-particle&quot;:&quot;&quot;,&quot;family&quot;:&quot;Hall&quot;,&quot;given&quot;:&quot;Matt&quot;,&quot;non-dropping-particle&quot;:&quot;&quot;,&quot;parse-names&quot;:false,&quot;suffix&quot;:&quot;&quot;},{&quot;dropping-particle&quot;:&quot;&quot;,&quot;family&quot;:&quot;Nelson-Piercy&quot;,&quot;given&quot;:&quot;Catherine&quot;,&quot;non-dropping-particle&quot;:&quot;&quot;,&quot;parse-names&quot;:false,&quot;suffix&quot;:&quot;&quot;}],&quot;id&quot;:&quot;0d89e2e8-4108-3c5c-af16-f1c5a763f691&quot;,&quot;issued&quot;:{&quot;date-parts&quot;:[[&quot;2018&quot;]]},&quot;page&quot;:&quot;1-12&quot;,&quot;publisher&quot;:&quot;Cambridge University Press&quot;,&quot;publisher-place&quot;:&quot;Cambridge&quot;,&quot;title&quot;:&quot;Renal Physiology&quot;,&quot;type&quot;:&quot;chapter&quot;},&quot;uris&quot;:[&quot;http://www.mendeley.com/documents/?uuid=0a87e726-e9a6-4fca-9a68-f78fdb1edf9a&quot;],&quot;isTemporary&quot;:false,&quot;legacyDesktopId&quot;:&quot;0a87e726-e9a6-4fca-9a68-f78fdb1edf9a&quot;}],&quot;properties&quot;:{&quot;noteIndex&quot;:0},&quot;isEdited&quot;:false,&quot;manualOverride&quot;:{&quot;citeprocText&quot;:&quot;(Bramham &amp;#38; Salter, 2018)&quot;,&quot;isManuallyOverriden&quot;:false,&quot;manualOverrideText&quot;:&quot;&quot;,&quot;isManuallyOverridden&quot;:false},&quot;citationTag&quot;:&quot;MENDELEY_CITATION_v3_eyJjaXRhdGlvbklEIjoiTUVOREVMRVlfQ0lUQVRJT05fYWM5MTdiYzgtMmI0Yy00NzZhLWI0MjMtMjNlNTVkNGI0NmI0IiwiY2l0YXRpb25JdGVtcyI6W3siaWQiOiIwZDg5ZTJlOC00MTA4LTNjNWMtYWYxNi1mMWM1YTc2M2Y2OTEiLCJpdGVtRGF0YSI6eyJJU0JOIjoiOTc4MTEwNzEyNDA3MyIsImF1dGhvciI6W3siZHJvcHBpbmctcGFydGljbGUiOiIiLCJmYW1pbHkiOiJCcmFtaGFtIiwiZ2l2ZW4iOiJLYXRlIiwibm9uLWRyb3BwaW5nLXBhcnRpY2xlIjoiIiwicGFyc2UtbmFtZXMiOmZhbHNlLCJzdWZmaXgiOiIifSx7ImRyb3BwaW5nLXBhcnRpY2xlIjoiIiwiZmFtaWx5IjoiU2FsdGVyIiwiZ2l2ZW4iOiJUcmFjZXkiLCJub24tZHJvcHBpbmctcGFydGljbGUiOiIiLCJwYXJzZS1uYW1lcyI6ZmFsc2UsInN1ZmZpeCI6IiJ9XSwiY2hhcHRlci1udW1iZXIiOiJPbmUiLCJjb250YWluZXItdGl0bGUiOiJSZW5hbCBEaXNlYXNlIGluIFByZWduYW5jeSIsImVkaXRpb24iOiJTZWNvbmQiLCJlZGl0b3IiOlt7ImRyb3BwaW5nLXBhcnRpY2xlIjoiIiwiZmFtaWx5IjoiQnJhbWhhbSIsImdpdmVuIjoiS2F0ZSIsIm5vbi1kcm9wcGluZy1wYXJ0aWNsZSI6IiIsInBhcnNlLW5hbWVzIjpmYWxzZSwic3VmZml4IjoiIn0seyJkcm9wcGluZy1wYXJ0aWNsZSI6IiIsImZhbWlseSI6IkhhbGwiLCJnaXZlbiI6Ik1hdHQiLCJub24tZHJvcHBpbmctcGFydGljbGUiOiIiLCJwYXJzZS1uYW1lcyI6ZmFsc2UsInN1ZmZpeCI6IiJ9LHsiZHJvcHBpbmctcGFydGljbGUiOiIiLCJmYW1pbHkiOiJOZWxzb24tUGllcmN5IiwiZ2l2ZW4iOiJDYXRoZXJpbmUiLCJub24tZHJvcHBpbmctcGFydGljbGUiOiIiLCJwYXJzZS1uYW1lcyI6ZmFsc2UsInN1ZmZpeCI6IiJ9XSwiaWQiOiIwZDg5ZTJlOC00MTA4LTNjNWMtYWYxNi1mMWM1YTc2M2Y2OTEiLCJpc3N1ZWQiOnsiZGF0ZS1wYXJ0cyI6W1siMjAxOCJdXX0sInBhZ2UiOiIxLTEyIiwicHVibGlzaGVyIjoiQ2FtYnJpZGdlIFVuaXZlcnNpdHkgUHJlc3MiLCJwdWJsaXNoZXItcGxhY2UiOiJDYW1icmlkZ2UiLCJ0aXRsZSI6IlJlbmFsIFBoeXNpb2xvZ3kiLCJ0eXBlIjoiY2hhcHRlciJ9LCJ1cmlzIjpbImh0dHA6Ly93d3cubWVuZGVsZXkuY29tL2RvY3VtZW50cy8/dXVpZD0wYTg3ZTcyNi1lOWE2LTRmY2EtOWE2OC1mNzhmZGIxZWRmOWEiXSwiaXNUZW1wb3JhcnkiOmZhbHNlLCJsZWdhY3lEZXNrdG9wSWQiOiIwYTg3ZTcyNi1lOWE2LTRmY2EtOWE2OC1mNzhmZGIxZWRmOWEifV0sInByb3BlcnRpZXMiOnsibm90ZUluZGV4IjowfSwiaXNFZGl0ZWQiOmZhbHNlLCJtYW51YWxPdmVycmlkZSI6eyJjaXRlcHJvY1RleHQiOiIoQnJhbWhhbSAmIzM4OyBTYWx0ZXIsIDIwMTgpIiwiaXNNYW51YWxseU92ZXJyaWRlbiI6ZmFsc2UsIm1hbnVhbE92ZXJyaWRlVGV4dCI6IiIsImlzTWFudWFsbHlPdmVycmlkZGVuIjpmYWxzZX19&quot;},{&quot;citationID&quot;:&quot;MENDELEY_CITATION_a26318a9-2f14-4cf7-bd0f-bb08df7f1f31&quot;,&quot;citationItems&quot;:[{&quot;id&quot;:&quot;0d89e2e8-4108-3c5c-af16-f1c5a763f691&quot;,&quot;itemData&quot;:{&quot;ISBN&quot;:&quot;9781107124073&quot;,&quot;author&quot;:[{&quot;dropping-particle&quot;:&quot;&quot;,&quot;family&quot;:&quot;Bramham&quot;,&quot;given&quot;:&quot;Kate&quot;,&quot;non-dropping-particle&quot;:&quot;&quot;,&quot;parse-names&quot;:false,&quot;suffix&quot;:&quot;&quot;},{&quot;dropping-particle&quot;:&quot;&quot;,&quot;family&quot;:&quot;Salter&quot;,&quot;given&quot;:&quot;Tracey&quot;,&quot;non-dropping-particle&quot;:&quot;&quot;,&quot;parse-names&quot;:false,&quot;suffix&quot;:&quot;&quot;}],&quot;chapter-number&quot;:&quot;One&quot;,&quot;container-title&quot;:&quot;Renal Disease in Pregnancy&quot;,&quot;edition&quot;:&quot;Second&quot;,&quot;editor&quot;:[{&quot;dropping-particle&quot;:&quot;&quot;,&quot;family&quot;:&quot;Bramham&quot;,&quot;given&quot;:&quot;Kate&quot;,&quot;non-dropping-particle&quot;:&quot;&quot;,&quot;parse-names&quot;:false,&quot;suffix&quot;:&quot;&quot;},{&quot;dropping-particle&quot;:&quot;&quot;,&quot;family&quot;:&quot;Hall&quot;,&quot;given&quot;:&quot;Matt&quot;,&quot;non-dropping-particle&quot;:&quot;&quot;,&quot;parse-names&quot;:false,&quot;suffix&quot;:&quot;&quot;},{&quot;dropping-particle&quot;:&quot;&quot;,&quot;family&quot;:&quot;Nelson-Piercy&quot;,&quot;given&quot;:&quot;Catherine&quot;,&quot;non-dropping-particle&quot;:&quot;&quot;,&quot;parse-names&quot;:false,&quot;suffix&quot;:&quot;&quot;}],&quot;id&quot;:&quot;0d89e2e8-4108-3c5c-af16-f1c5a763f691&quot;,&quot;issued&quot;:{&quot;date-parts&quot;:[[&quot;2018&quot;]]},&quot;page&quot;:&quot;1-12&quot;,&quot;publisher&quot;:&quot;Cambridge University Press&quot;,&quot;publisher-place&quot;:&quot;Cambridge&quot;,&quot;title&quot;:&quot;Renal Physiology&quot;,&quot;type&quot;:&quot;chapter&quot;},&quot;uris&quot;:[&quot;http://www.mendeley.com/documents/?uuid=0a87e726-e9a6-4fca-9a68-f78fdb1edf9a&quot;],&quot;isTemporary&quot;:false,&quot;legacyDesktopId&quot;:&quot;0a87e726-e9a6-4fca-9a68-f78fdb1edf9a&quot;}],&quot;properties&quot;:{&quot;noteIndex&quot;:0},&quot;isEdited&quot;:false,&quot;manualOverride&quot;:{&quot;citeprocText&quot;:&quot;(Bramham &amp;#38; Salter, 2018)&quot;,&quot;isManuallyOverriden&quot;:false,&quot;manualOverrideText&quot;:&quot;&quot;,&quot;isManuallyOverridden&quot;:false},&quot;citationTag&quot;:&quot;MENDELEY_CITATION_v3_eyJjaXRhdGlvbklEIjoiTUVOREVMRVlfQ0lUQVRJT05fYTI2MzE4YTktMmYxNC00Y2Y3LWJkMGYtYmIwOGRmN2YxZjMxIiwiY2l0YXRpb25JdGVtcyI6W3siaWQiOiIwZDg5ZTJlOC00MTA4LTNjNWMtYWYxNi1mMWM1YTc2M2Y2OTEiLCJpdGVtRGF0YSI6eyJJU0JOIjoiOTc4MTEwNzEyNDA3MyIsImF1dGhvciI6W3siZHJvcHBpbmctcGFydGljbGUiOiIiLCJmYW1pbHkiOiJCcmFtaGFtIiwiZ2l2ZW4iOiJLYXRlIiwibm9uLWRyb3BwaW5nLXBhcnRpY2xlIjoiIiwicGFyc2UtbmFtZXMiOmZhbHNlLCJzdWZmaXgiOiIifSx7ImRyb3BwaW5nLXBhcnRpY2xlIjoiIiwiZmFtaWx5IjoiU2FsdGVyIiwiZ2l2ZW4iOiJUcmFjZXkiLCJub24tZHJvcHBpbmctcGFydGljbGUiOiIiLCJwYXJzZS1uYW1lcyI6ZmFsc2UsInN1ZmZpeCI6IiJ9XSwiY2hhcHRlci1udW1iZXIiOiJPbmUiLCJjb250YWluZXItdGl0bGUiOiJSZW5hbCBEaXNlYXNlIGluIFByZWduYW5jeSIsImVkaXRpb24iOiJTZWNvbmQiLCJlZGl0b3IiOlt7ImRyb3BwaW5nLXBhcnRpY2xlIjoiIiwiZmFtaWx5IjoiQnJhbWhhbSIsImdpdmVuIjoiS2F0ZSIsIm5vbi1kcm9wcGluZy1wYXJ0aWNsZSI6IiIsInBhcnNlLW5hbWVzIjpmYWxzZSwic3VmZml4IjoiIn0seyJkcm9wcGluZy1wYXJ0aWNsZSI6IiIsImZhbWlseSI6IkhhbGwiLCJnaXZlbiI6Ik1hdHQiLCJub24tZHJvcHBpbmctcGFydGljbGUiOiIiLCJwYXJzZS1uYW1lcyI6ZmFsc2UsInN1ZmZpeCI6IiJ9LHsiZHJvcHBpbmctcGFydGljbGUiOiIiLCJmYW1pbHkiOiJOZWxzb24tUGllcmN5IiwiZ2l2ZW4iOiJDYXRoZXJpbmUiLCJub24tZHJvcHBpbmctcGFydGljbGUiOiIiLCJwYXJzZS1uYW1lcyI6ZmFsc2UsInN1ZmZpeCI6IiJ9XSwiaWQiOiIwZDg5ZTJlOC00MTA4LTNjNWMtYWYxNi1mMWM1YTc2M2Y2OTEiLCJpc3N1ZWQiOnsiZGF0ZS1wYXJ0cyI6W1siMjAxOCJdXX0sInBhZ2UiOiIxLTEyIiwicHVibGlzaGVyIjoiQ2FtYnJpZGdlIFVuaXZlcnNpdHkgUHJlc3MiLCJwdWJsaXNoZXItcGxhY2UiOiJDYW1icmlkZ2UiLCJ0aXRsZSI6IlJlbmFsIFBoeXNpb2xvZ3kiLCJ0eXBlIjoiY2hhcHRlciJ9LCJ1cmlzIjpbImh0dHA6Ly93d3cubWVuZGVsZXkuY29tL2RvY3VtZW50cy8/dXVpZD0wYTg3ZTcyNi1lOWE2LTRmY2EtOWE2OC1mNzhmZGIxZWRmOWEiXSwiaXNUZW1wb3JhcnkiOmZhbHNlLCJsZWdhY3lEZXNrdG9wSWQiOiIwYTg3ZTcyNi1lOWE2LTRmY2EtOWE2OC1mNzhmZGIxZWRmOWEifV0sInByb3BlcnRpZXMiOnsibm90ZUluZGV4IjowfSwiaXNFZGl0ZWQiOmZhbHNlLCJtYW51YWxPdmVycmlkZSI6eyJjaXRlcHJvY1RleHQiOiIoQnJhbWhhbSAmIzM4OyBTYWx0ZXIsIDIwMTgpIiwiaXNNYW51YWxseU92ZXJyaWRlbiI6ZmFsc2UsIm1hbnVhbE92ZXJyaWRlVGV4dCI6IiIsImlzTWFudWFsbHlPdmVycmlkZGVuIjpmYWxzZX19&quot;},{&quot;citationID&quot;:&quot;MENDELEY_CITATION_fbf5ecc4-5a91-41c7-bc0c-f85f18b8dc17&quot;,&quot;citationItems&quot;:[{&quot;id&quot;:&quot;8fae44f1-7c5f-3a39-91cb-f51010420270&quot;,&quot;itemData&quot;:{&quot;type&quot;:&quot;book&quot;,&quot;id&quot;:&quot;8fae44f1-7c5f-3a39-91cb-f51010420270&quot;,&quot;title&quot;:&quot;Renal Physiology&quot;,&quot;author&quot;:[{&quot;family&quot;:&quot;Koeppen&quot;,&quot;given&quot;:&quot;B&quot;,&quot;parse-names&quot;:false,&quot;dropping-particle&quot;:&quot;&quot;,&quot;non-dropping-particle&quot;:&quot;&quot;},{&quot;family&quot;:&quot;Stanton&quot;,&quot;given&quot;:&quot;B&quot;,&quot;parse-names&quot;:false,&quot;dropping-particle&quot;:&quot;&quot;,&quot;non-dropping-particle&quot;:&quot;&quot;}],&quot;ISBN&quot;:&quot;978-0-323-59568&quot;,&quot;issued&quot;:{&quot;date-parts&quot;:[[2019]]},&quot;publisher-place&quot;:&quot;Philadelphia, Pennsylvania&quot;,&quot;publisher&quot;:&quot;Elsevier&quot;},&quot;isTemporary&quot;:false}],&quot;properties&quot;:{&quot;noteIndex&quot;:0},&quot;isEdited&quot;:false,&quot;manualOverride&quot;:{&quot;isManuallyOverriden&quot;:false,&quot;citeprocText&quot;:&quot;(Koeppen &amp;#38; Stanton, 2019)&quot;,&quot;manualOverrideText&quot;:&quot;&quot;,&quot;isManuallyOverridden&quot;:false},&quot;citationTag&quot;:&quot;MENDELEY_CITATION_v3_eyJjaXRhdGlvbklEIjoiTUVOREVMRVlfQ0lUQVRJT05fZmJmNWVjYzQtNWE5MS00MWM3LWJjMGMtZjg1ZjE4YjhkYzE3IiwiY2l0YXRpb25JdGVtcyI6W3siaWQiOiI4ZmFlNDRmMS03YzVmLTNhMzktOTFjYi1mNTEwMTA0MjAyNzAiLCJpdGVtRGF0YSI6eyJ0eXBlIjoiYm9vayIsImlkIjoiOGZhZTQ0ZjEtN2M1Zi0zYTM5LTkxY2ItZjUxMDEwNDIwMjcwIiwidGl0bGUiOiJSZW5hbCBQaHlzaW9sb2d5IiwiYXV0aG9yIjpbeyJmYW1pbHkiOiJLb2VwcGVuIiwiZ2l2ZW4iOiJCIiwicGFyc2UtbmFtZXMiOmZhbHNlLCJkcm9wcGluZy1wYXJ0aWNsZSI6IiIsIm5vbi1kcm9wcGluZy1wYXJ0aWNsZSI6IiJ9LHsiZmFtaWx5IjoiU3RhbnRvbiIsImdpdmVuIjoiQiIsInBhcnNlLW5hbWVzIjpmYWxzZSwiZHJvcHBpbmctcGFydGljbGUiOiIiLCJub24tZHJvcHBpbmctcGFydGljbGUiOiIifV0sIklTQk4iOiI5NzgtMC0zMjMtNTk1NjgiLCJpc3N1ZWQiOnsiZGF0ZS1wYXJ0cyI6W1syMDE5XV19LCJwdWJsaXNoZXItcGxhY2UiOiJQaGlsYWRlbHBoaWEsIFBlbm5zeWx2YW5pYSIsInB1Ymxpc2hlciI6IkVsc2V2aWVyIn0sImlzVGVtcG9yYXJ5IjpmYWxzZX1dLCJwcm9wZXJ0aWVzIjp7Im5vdGVJbmRleCI6MH0sImlzRWRpdGVkIjpmYWxzZSwibWFudWFsT3ZlcnJpZGUiOnsiaXNNYW51YWxseU92ZXJyaWRlbiI6ZmFsc2UsImNpdGVwcm9jVGV4dCI6IihLb2VwcGVuICYjMzg7IFN0YW50b24sIDIwMTkpIiwibWFudWFsT3ZlcnJpZGVUZXh0IjoiIiwiaXNNYW51YWxseU92ZXJyaWRkZW4iOmZhbHNlfX0=&quot;},{&quot;citationID&quot;:&quot;MENDELEY_CITATION_e08e96f8-3882-4457-9a5f-33a5f649af38&quot;,&quot;citationItems&quot;:[{&quot;id&quot;:&quot;8fae44f1-7c5f-3a39-91cb-f51010420270&quot;,&quot;itemData&quot;:{&quot;type&quot;:&quot;book&quot;,&quot;id&quot;:&quot;8fae44f1-7c5f-3a39-91cb-f51010420270&quot;,&quot;title&quot;:&quot;Renal Physiology&quot;,&quot;author&quot;:[{&quot;family&quot;:&quot;Koeppen&quot;,&quot;given&quot;:&quot;B&quot;,&quot;parse-names&quot;:false,&quot;dropping-particle&quot;:&quot;&quot;,&quot;non-dropping-particle&quot;:&quot;&quot;},{&quot;family&quot;:&quot;Stanton&quot;,&quot;given&quot;:&quot;B&quot;,&quot;parse-names&quot;:false,&quot;dropping-particle&quot;:&quot;&quot;,&quot;non-dropping-particle&quot;:&quot;&quot;}],&quot;ISBN&quot;:&quot;978-0-323-59568&quot;,&quot;issued&quot;:{&quot;date-parts&quot;:[[2019]]},&quot;publisher-place&quot;:&quot;Philadelphia, Pennsylvania&quot;,&quot;publisher&quot;:&quot;Elsevier&quot;},&quot;isTemporary&quot;:false}],&quot;properties&quot;:{&quot;noteIndex&quot;:0},&quot;isEdited&quot;:false,&quot;manualOverride&quot;:{&quot;isManuallyOverriden&quot;:false,&quot;citeprocText&quot;:&quot;(Koeppen &amp;#38; Stanton, 2019)&quot;,&quot;manualOverrideText&quot;:&quot;&quot;,&quot;isManuallyOverridden&quot;:false},&quot;citationTag&quot;:&quot;MENDELEY_CITATION_v3_eyJjaXRhdGlvbklEIjoiTUVOREVMRVlfQ0lUQVRJT05fZTA4ZTk2ZjgtMzg4Mi00NDU3LTlhNWYtMzNhNWY2NDlhZjM4IiwiY2l0YXRpb25JdGVtcyI6W3siaWQiOiI4ZmFlNDRmMS03YzVmLTNhMzktOTFjYi1mNTEwMTA0MjAyNzAiLCJpdGVtRGF0YSI6eyJ0eXBlIjoiYm9vayIsImlkIjoiOGZhZTQ0ZjEtN2M1Zi0zYTM5LTkxY2ItZjUxMDEwNDIwMjcwIiwidGl0bGUiOiJSZW5hbCBQaHlzaW9sb2d5IiwiYXV0aG9yIjpbeyJmYW1pbHkiOiJLb2VwcGVuIiwiZ2l2ZW4iOiJCIiwicGFyc2UtbmFtZXMiOmZhbHNlLCJkcm9wcGluZy1wYXJ0aWNsZSI6IiIsIm5vbi1kcm9wcGluZy1wYXJ0aWNsZSI6IiJ9LHsiZmFtaWx5IjoiU3RhbnRvbiIsImdpdmVuIjoiQiIsInBhcnNlLW5hbWVzIjpmYWxzZSwiZHJvcHBpbmctcGFydGljbGUiOiIiLCJub24tZHJvcHBpbmctcGFydGljbGUiOiIifV0sIklTQk4iOiI5NzgtMC0zMjMtNTk1NjgiLCJpc3N1ZWQiOnsiZGF0ZS1wYXJ0cyI6W1syMDE5XV19LCJwdWJsaXNoZXItcGxhY2UiOiJQaGlsYWRlbHBoaWEsIFBlbm5zeWx2YW5pYSIsInB1Ymxpc2hlciI6IkVsc2V2aWVyIn0sImlzVGVtcG9yYXJ5IjpmYWxzZX1dLCJwcm9wZXJ0aWVzIjp7Im5vdGVJbmRleCI6MH0sImlzRWRpdGVkIjpmYWxzZSwibWFudWFsT3ZlcnJpZGUiOnsiaXNNYW51YWxseU92ZXJyaWRlbiI6ZmFsc2UsImNpdGVwcm9jVGV4dCI6IihLb2VwcGVuICYjMzg7IFN0YW50b24sIDIwMTkpIiwibWFudWFsT3ZlcnJpZGVUZXh0IjoiIiwiaXNNYW51YWxseU92ZXJyaWRkZW4iOmZhbHNlfX0=&quot;},{&quot;citationID&quot;:&quot;MENDELEY_CITATION_0bfb9bde-0fce-4cf0-a70a-88d25982a722&quot;,&quot;citationItems&quot;:[{&quot;id&quot;:&quot;7ee2ddaa-09f6-335a-b525-a1a6ae0df89e&quot;,&quot;itemData&quot;:{&quot;type&quot;:&quot;article-journal&quot;,&quot;id&quot;:&quot;7ee2ddaa-09f6-335a-b525-a1a6ae0df89e&quot;,&quot;title&quot;:&quot;Pregnancy and the Kidney&quot;,&quot;author&quot;:[{&quot;family&quot;:&quot;Maynard&quot;,&quot;given&quot;:&quot;Sharon E.&quot;,&quot;parse-names&quot;:false,&quot;dropping-particle&quot;:&quot;&quot;,&quot;non-dropping-particle&quot;:&quot;&quot;},{&quot;family&quot;:&quot;Thadhani&quot;,&quot;given&quot;:&quot;Ravi&quot;,&quot;parse-names&quot;:false,&quot;dropping-particle&quot;:&quot;&quot;,&quot;non-dropping-particle&quot;:&quot;&quot;}],&quot;container-title&quot;:&quot;Journal of the American Society of Nephrology&quot;,&quot;DOI&quot;:&quot;10.1681/ASN.2008050493&quot;,&quot;ISSN&quot;:&quot;1046-6673&quot;,&quot;issued&quot;:{&quot;date-parts&quot;:[[2009,1]]},&quot;page&quot;:&quot;14-22&quot;,&quot;issue&quot;:&quot;1&quot;,&quot;volume&quot;:&quot;20&quot;},&quot;isTemporary&quot;:false}],&quot;properties&quot;:{&quot;noteIndex&quot;:0},&quot;isEdited&quot;:false,&quot;manualOverride&quot;:{&quot;isManuallyOverridden&quot;:false,&quot;citeprocText&quot;:&quot;(Maynard &amp;#38; Thadhani, 2009)&quot;,&quot;manualOverrideText&quot;:&quot;&quot;},&quot;citationTag&quot;:&quot;MENDELEY_CITATION_v3_eyJjaXRhdGlvbklEIjoiTUVOREVMRVlfQ0lUQVRJT05fMGJmYjliZGUtMGZjZS00Y2YwLWE3MGEtODhkMjU5ODJhNzIyIiwiY2l0YXRpb25JdGVtcyI6W3siaWQiOiI3ZWUyZGRhYS0wOWY2LTMzNWEtYjUyNS1hMWE2YWUwZGY4OWUiLCJpdGVtRGF0YSI6eyJ0eXBlIjoiYXJ0aWNsZS1qb3VybmFsIiwiaWQiOiI3ZWUyZGRhYS0wOWY2LTMzNWEtYjUyNS1hMWE2YWUwZGY4OWUiLCJ0aXRsZSI6IlByZWduYW5jeSBhbmQgdGhlIEtpZG5leSIsImF1dGhvciI6W3siZmFtaWx5IjoiTWF5bmFyZCIsImdpdmVuIjoiU2hhcm9uIEUuIiwicGFyc2UtbmFtZXMiOmZhbHNlLCJkcm9wcGluZy1wYXJ0aWNsZSI6IiIsIm5vbi1kcm9wcGluZy1wYXJ0aWNsZSI6IiJ9LHsiZmFtaWx5IjoiVGhhZGhhbmkiLCJnaXZlbiI6IlJhdmkiLCJwYXJzZS1uYW1lcyI6ZmFsc2UsImRyb3BwaW5nLXBhcnRpY2xlIjoiIiwibm9uLWRyb3BwaW5nLXBhcnRpY2xlIjoiIn1dLCJjb250YWluZXItdGl0bGUiOiJKb3VybmFsIG9mIHRoZSBBbWVyaWNhbiBTb2NpZXR5IG9mIE5lcGhyb2xvZ3kiLCJET0kiOiIxMC4xNjgxL0FTTi4yMDA4MDUwNDkzIiwiSVNTTiI6IjEwNDYtNjY3MyIsImlzc3VlZCI6eyJkYXRlLXBhcnRzIjpbWzIwMDksMV1dfSwicGFnZSI6IjE0LTIyIiwiaXNzdWUiOiIxIiwidm9sdW1lIjoiMjAifSwiaXNUZW1wb3JhcnkiOmZhbHNlfV0sInByb3BlcnRpZXMiOnsibm90ZUluZGV4IjowfSwiaXNFZGl0ZWQiOmZhbHNlLCJtYW51YWxPdmVycmlkZSI6eyJpc01hbnVhbGx5T3ZlcnJpZGRlbiI6ZmFsc2UsImNpdGVwcm9jVGV4dCI6IihNYXluYXJkICYjMzg7IFRoYWRoYW5pLCAyMDA5KSIsIm1hbnVhbE92ZXJyaWRlVGV4dCI6IiJ9fQ==&quot;},{&quot;citationID&quot;:&quot;MENDELEY_CITATION_d946e0af-9bcf-4841-9a04-1f253d14c8a2&quot;,&quot;citationItems&quot;:[{&quot;id&quot;:&quot;6495d6df-3bda-3e4e-8b33-fc0674563145&quot;,&quot;itemData&quot;:{&quot;type&quot;:&quot;article-journal&quot;,&quot;id&quot;:&quot;6495d6df-3bda-3e4e-8b33-fc0674563145&quot;,&quot;title&quot;:&quot;Serum Creatinine Levels Before, During, and after Pregnancy&quot;,&quot;author&quot;:[{&quot;family&quot;:&quot;Harel&quot;,&quot;given&quot;:&quot;Ziv&quot;,&quot;parse-names&quot;:false,&quot;dropping-particle&quot;:&quot;&quot;,&quot;non-dropping-particle&quot;:&quot;&quot;},{&quot;family&quot;:&quot;McArthur&quot;,&quot;given&quot;:&quot;Eric&quot;,&quot;parse-names&quot;:false,&quot;dropping-particle&quot;:&quot;&quot;,&quot;non-dropping-particle&quot;:&quot;&quot;},{&quot;family&quot;:&quot;Hladunewich&quot;,&quot;given&quot;:&quot;Michelle&quot;,&quot;parse-names&quot;:false,&quot;dropping-particle&quot;:&quot;&quot;,&quot;non-dropping-particle&quot;:&quot;&quot;},{&quot;family&quot;:&quot;Dirk&quot;,&quot;given&quot;:&quot;Jade S.&quot;,&quot;parse-names&quot;:false,&quot;dropping-particle&quot;:&quot;&quot;,&quot;non-dropping-particle&quot;:&quot;&quot;},{&quot;family&quot;:&quot;Wald&quot;,&quot;given&quot;:&quot;Ron&quot;,&quot;parse-names&quot;:false,&quot;dropping-particle&quot;:&quot;&quot;,&quot;non-dropping-particle&quot;:&quot;&quot;},{&quot;family&quot;:&quot;Garg&quot;,&quot;given&quot;:&quot;Amit X.&quot;,&quot;parse-names&quot;:false,&quot;dropping-particle&quot;:&quot;&quot;,&quot;non-dropping-particle&quot;:&quot;&quot;},{&quot;family&quot;:&quot;Ray&quot;,&quot;given&quot;:&quot;Joel G.&quot;,&quot;parse-names&quot;:false,&quot;dropping-particle&quot;:&quot;&quot;,&quot;non-dropping-particle&quot;:&quot;&quot;}],&quot;container-title&quot;:&quot;JAMA - Journal of the American Medical Association&quot;,&quot;accessed&quot;:{&quot;date-parts&quot;:[[2020,7,8]]},&quot;DOI&quot;:&quot;10.1001/jama.2018.17948&quot;,&quot;ISSN&quot;:&quot;15383598&quot;,&quot;PMID&quot;:&quot;30644975&quot;,&quot;URL&quot;:&quot;https://doi.org/10.1001/jama.2018.17948&quot;,&quot;issued&quot;:{&quot;date-parts&quot;:[[2019,1,15]]},&quot;page&quot;:&quot;205-207&quot;,&quot;abstract&quot;:&quot;Estimating renal function before and during pregnancy has clinical importance: kidney dysfunction can affect maternal and perinatal health. Glomerular hyperfiltration is a typical physiological adaptation to pregnancy, reflected by a decrease in levels of serum creatinine (SCr) with advancing gestational age. Creatinine-based equations used to estimate glomerular filtration may misclassify renal function during pregnancy, as they depend on a steady state of creatinine balance. Moreover, a 24-hour collection of urine to measure creatinine clearance is impractical. Accordingly, physicians typically rely on SCr level.&quot;,&quot;publisher&quot;:&quot;American Medical Association&quot;,&quot;issue&quot;:&quot;2&quot;,&quot;volume&quot;:&quot;321&quot;},&quot;isTemporary&quot;:false}],&quot;properties&quot;:{&quot;noteIndex&quot;:0},&quot;isEdited&quot;:false,&quot;manualOverride&quot;:{&quot;isManuallyOverridden&quot;:false,&quot;citeprocText&quot;:&quot;(Harel et al., 2019)&quot;,&quot;manualOverrideText&quot;:&quot;&quot;},&quot;citationTag&quot;:&quot;MENDELEY_CITATION_v3_eyJjaXRhdGlvbklEIjoiTUVOREVMRVlfQ0lUQVRJT05fZDk0NmUwYWYtOWJjZi00ODQxLTlhMDQtMWYyNTNkMTRjOGEyIiwiY2l0YXRpb25JdGVtcyI6W3siaWQiOiI2NDk1ZDZkZi0zYmRhLTNlNGUtOGIzMy1mYzA2NzQ1NjMxNDUiLCJpdGVtRGF0YSI6eyJ0eXBlIjoiYXJ0aWNsZS1qb3VybmFsIiwiaWQiOiI2NDk1ZDZkZi0zYmRhLTNlNGUtOGIzMy1mYzA2NzQ1NjMxNDUiLCJ0aXRsZSI6IlNlcnVtIENyZWF0aW5pbmUgTGV2ZWxzIEJlZm9yZSwgRHVyaW5nLCBhbmQgYWZ0ZXIgUHJlZ25hbmN5IiwiYXV0aG9yIjpbeyJmYW1pbHkiOiJIYXJlbCIsImdpdmVuIjoiWml2IiwicGFyc2UtbmFtZXMiOmZhbHNlLCJkcm9wcGluZy1wYXJ0aWNsZSI6IiIsIm5vbi1kcm9wcGluZy1wYXJ0aWNsZSI6IiJ9LHsiZmFtaWx5IjoiTWNBcnRodXIiLCJnaXZlbiI6IkVyaWMiLCJwYXJzZS1uYW1lcyI6ZmFsc2UsImRyb3BwaW5nLXBhcnRpY2xlIjoiIiwibm9uLWRyb3BwaW5nLXBhcnRpY2xlIjoiIn0seyJmYW1pbHkiOiJIbGFkdW5ld2ljaCIsImdpdmVuIjoiTWljaGVsbGUiLCJwYXJzZS1uYW1lcyI6ZmFsc2UsImRyb3BwaW5nLXBhcnRpY2xlIjoiIiwibm9uLWRyb3BwaW5nLXBhcnRpY2xlIjoiIn0seyJmYW1pbHkiOiJEaXJrIiwiZ2l2ZW4iOiJKYWRlIFMuIiwicGFyc2UtbmFtZXMiOmZhbHNlLCJkcm9wcGluZy1wYXJ0aWNsZSI6IiIsIm5vbi1kcm9wcGluZy1wYXJ0aWNsZSI6IiJ9LHsiZmFtaWx5IjoiV2FsZCIsImdpdmVuIjoiUm9uIiwicGFyc2UtbmFtZXMiOmZhbHNlLCJkcm9wcGluZy1wYXJ0aWNsZSI6IiIsIm5vbi1kcm9wcGluZy1wYXJ0aWNsZSI6IiJ9LHsiZmFtaWx5IjoiR2FyZyIsImdpdmVuIjoiQW1pdCBYLiIsInBhcnNlLW5hbWVzIjpmYWxzZSwiZHJvcHBpbmctcGFydGljbGUiOiIiLCJub24tZHJvcHBpbmctcGFydGljbGUiOiIifSx7ImZhbWlseSI6IlJheSIsImdpdmVuIjoiSm9lbCBHLiIsInBhcnNlLW5hbWVzIjpmYWxzZSwiZHJvcHBpbmctcGFydGljbGUiOiIiLCJub24tZHJvcHBpbmctcGFydGljbGUiOiIifV0sImNvbnRhaW5lci10aXRsZSI6IkpBTUEgLSBKb3VybmFsIG9mIHRoZSBBbWVyaWNhbiBNZWRpY2FsIEFzc29jaWF0aW9uIiwiYWNjZXNzZWQiOnsiZGF0ZS1wYXJ0cyI6W1syMDIwLDcsOF1dfSwiRE9JIjoiMTAuMTAwMS9qYW1hLjIwMTguMTc5NDgiLCJJU1NOIjoiMTUzODM1OTgiLCJQTUlEIjoiMzA2NDQ5NzUiLCJVUkwiOiJodHRwczovL2RvaS5vcmcvMTAuMTAwMS9qYW1hLjIwMTguMTc5NDgiLCJpc3N1ZWQiOnsiZGF0ZS1wYXJ0cyI6W1syMDE5LDEsMTVdXX0sInBhZ2UiOiIyMDUtMjA3IiwiYWJzdHJhY3QiOiJFc3RpbWF0aW5nIHJlbmFsIGZ1bmN0aW9uIGJlZm9yZSBhbmQgZHVyaW5nIHByZWduYW5jeSBoYXMgY2xpbmljYWwgaW1wb3J0YW5jZToga2lkbmV5IGR5c2Z1bmN0aW9uIGNhbiBhZmZlY3QgbWF0ZXJuYWwgYW5kIHBlcmluYXRhbCBoZWFsdGguIEdsb21lcnVsYXIgaHlwZXJmaWx0cmF0aW9uIGlzIGEgdHlwaWNhbCBwaHlzaW9sb2dpY2FsIGFkYXB0YXRpb24gdG8gcHJlZ25hbmN5LCByZWZsZWN0ZWQgYnkgYSBkZWNyZWFzZSBpbiBsZXZlbHMgb2Ygc2VydW0gY3JlYXRpbmluZSAoU0NyKSB3aXRoIGFkdmFuY2luZyBnZXN0YXRpb25hbCBhZ2UuIENyZWF0aW5pbmUtYmFzZWQgZXF1YXRpb25zIHVzZWQgdG8gZXN0aW1hdGUgZ2xvbWVydWxhciBmaWx0cmF0aW9uIG1heSBtaXNjbGFzc2lmeSByZW5hbCBmdW5jdGlvbiBkdXJpbmcgcHJlZ25hbmN5LCBhcyB0aGV5IGRlcGVuZCBvbiBhIHN0ZWFkeSBzdGF0ZSBvZiBjcmVhdGluaW5lIGJhbGFuY2UuIE1vcmVvdmVyLCBhIDI0LWhvdXIgY29sbGVjdGlvbiBvZiB1cmluZSB0byBtZWFzdXJlIGNyZWF0aW5pbmUgY2xlYXJhbmNlIGlzIGltcHJhY3RpY2FsLiBBY2NvcmRpbmdseSwgcGh5c2ljaWFucyB0eXBpY2FsbHkgcmVseSBvbiBTQ3IgbGV2ZWwuIiwicHVibGlzaGVyIjoiQW1lcmljYW4gTWVkaWNhbCBBc3NvY2lhdGlvbiIsImlzc3VlIjoiMiIsInZvbHVtZSI6IjMyMSJ9LCJpc1RlbXBvcmFyeSI6ZmFsc2V9XSwicHJvcGVydGllcyI6eyJub3RlSW5kZXgiOjB9LCJpc0VkaXRlZCI6ZmFsc2UsIm1hbnVhbE92ZXJyaWRlIjp7ImlzTWFudWFsbHlPdmVycmlkZGVuIjpmYWxzZSwiY2l0ZXByb2NUZXh0IjoiKEhhcmVsIGV0IGFsLiwgMjAxOSkiLCJtYW51YWxPdmVycmlkZVRleHQiOiIifX0=&quot;},{&quot;citationID&quot;:&quot;MENDELEY_CITATION_5d2b847c-a550-4735-a604-d9f24b8d2c56&quot;,&quot;citationItems&quot;:[{&quot;id&quot;:&quot;0d89e2e8-4108-3c5c-af16-f1c5a763f691&quot;,&quot;itemData&quot;:{&quot;ISBN&quot;:&quot;9781107124073&quot;,&quot;author&quot;:[{&quot;dropping-particle&quot;:&quot;&quot;,&quot;family&quot;:&quot;Bramham&quot;,&quot;given&quot;:&quot;Kate&quot;,&quot;non-dropping-particle&quot;:&quot;&quot;,&quot;parse-names&quot;:false,&quot;suffix&quot;:&quot;&quot;},{&quot;dropping-particle&quot;:&quot;&quot;,&quot;family&quot;:&quot;Salter&quot;,&quot;given&quot;:&quot;Tracey&quot;,&quot;non-dropping-particle&quot;:&quot;&quot;,&quot;parse-names&quot;:false,&quot;suffix&quot;:&quot;&quot;}],&quot;chapter-number&quot;:&quot;One&quot;,&quot;container-title&quot;:&quot;Renal Disease in Pregnancy&quot;,&quot;edition&quot;:&quot;Second&quot;,&quot;editor&quot;:[{&quot;dropping-particle&quot;:&quot;&quot;,&quot;family&quot;:&quot;Bramham&quot;,&quot;given&quot;:&quot;Kate&quot;,&quot;non-dropping-particle&quot;:&quot;&quot;,&quot;parse-names&quot;:false,&quot;suffix&quot;:&quot;&quot;},{&quot;dropping-particle&quot;:&quot;&quot;,&quot;family&quot;:&quot;Hall&quot;,&quot;given&quot;:&quot;Matt&quot;,&quot;non-dropping-particle&quot;:&quot;&quot;,&quot;parse-names&quot;:false,&quot;suffix&quot;:&quot;&quot;},{&quot;dropping-particle&quot;:&quot;&quot;,&quot;family&quot;:&quot;Nelson-Piercy&quot;,&quot;given&quot;:&quot;Catherine&quot;,&quot;non-dropping-particle&quot;:&quot;&quot;,&quot;parse-names&quot;:false,&quot;suffix&quot;:&quot;&quot;}],&quot;id&quot;:&quot;0d89e2e8-4108-3c5c-af16-f1c5a763f691&quot;,&quot;issued&quot;:{&quot;date-parts&quot;:[[&quot;2018&quot;]]},&quot;page&quot;:&quot;1-12&quot;,&quot;publisher&quot;:&quot;Cambridge University Press&quot;,&quot;publisher-place&quot;:&quot;Cambridge&quot;,&quot;title&quot;:&quot;Renal Physiology&quot;,&quot;type&quot;:&quot;chapter&quot;},&quot;uris&quot;:[&quot;http://www.mendeley.com/documents/?uuid=0a87e726-e9a6-4fca-9a68-f78fdb1edf9a&quot;],&quot;isTemporary&quot;:false,&quot;legacyDesktopId&quot;:&quot;0a87e726-e9a6-4fca-9a68-f78fdb1edf9a&quot;}],&quot;properties&quot;:{&quot;noteIndex&quot;:0},&quot;isEdited&quot;:false,&quot;manualOverride&quot;:{&quot;citeprocText&quot;:&quot;(Bramham &amp;#38; Salter, 2018)&quot;,&quot;isManuallyOverriden&quot;:false,&quot;manualOverrideText&quot;:&quot;&quot;,&quot;isManuallyOverridden&quot;:false},&quot;citationTag&quot;:&quot;MENDELEY_CITATION_v3_eyJjaXRhdGlvbklEIjoiTUVOREVMRVlfQ0lUQVRJT05fNWQyYjg0N2MtYTU1MC00NzM1LWE2MDQtZDlmMjRiOGQyYzU2IiwiY2l0YXRpb25JdGVtcyI6W3siaWQiOiIwZDg5ZTJlOC00MTA4LTNjNWMtYWYxNi1mMWM1YTc2M2Y2OTEiLCJpdGVtRGF0YSI6eyJJU0JOIjoiOTc4MTEwNzEyNDA3MyIsImF1dGhvciI6W3siZHJvcHBpbmctcGFydGljbGUiOiIiLCJmYW1pbHkiOiJCcmFtaGFtIiwiZ2l2ZW4iOiJLYXRlIiwibm9uLWRyb3BwaW5nLXBhcnRpY2xlIjoiIiwicGFyc2UtbmFtZXMiOmZhbHNlLCJzdWZmaXgiOiIifSx7ImRyb3BwaW5nLXBhcnRpY2xlIjoiIiwiZmFtaWx5IjoiU2FsdGVyIiwiZ2l2ZW4iOiJUcmFjZXkiLCJub24tZHJvcHBpbmctcGFydGljbGUiOiIiLCJwYXJzZS1uYW1lcyI6ZmFsc2UsInN1ZmZpeCI6IiJ9XSwiY2hhcHRlci1udW1iZXIiOiJPbmUiLCJjb250YWluZXItdGl0bGUiOiJSZW5hbCBEaXNlYXNlIGluIFByZWduYW5jeSIsImVkaXRpb24iOiJTZWNvbmQiLCJlZGl0b3IiOlt7ImRyb3BwaW5nLXBhcnRpY2xlIjoiIiwiZmFtaWx5IjoiQnJhbWhhbSIsImdpdmVuIjoiS2F0ZSIsIm5vbi1kcm9wcGluZy1wYXJ0aWNsZSI6IiIsInBhcnNlLW5hbWVzIjpmYWxzZSwic3VmZml4IjoiIn0seyJkcm9wcGluZy1wYXJ0aWNsZSI6IiIsImZhbWlseSI6IkhhbGwiLCJnaXZlbiI6Ik1hdHQiLCJub24tZHJvcHBpbmctcGFydGljbGUiOiIiLCJwYXJzZS1uYW1lcyI6ZmFsc2UsInN1ZmZpeCI6IiJ9LHsiZHJvcHBpbmctcGFydGljbGUiOiIiLCJmYW1pbHkiOiJOZWxzb24tUGllcmN5IiwiZ2l2ZW4iOiJDYXRoZXJpbmUiLCJub24tZHJvcHBpbmctcGFydGljbGUiOiIiLCJwYXJzZS1uYW1lcyI6ZmFsc2UsInN1ZmZpeCI6IiJ9XSwiaWQiOiIwZDg5ZTJlOC00MTA4LTNjNWMtYWYxNi1mMWM1YTc2M2Y2OTEiLCJpc3N1ZWQiOnsiZGF0ZS1wYXJ0cyI6W1siMjAxOCJdXX0sInBhZ2UiOiIxLTEyIiwicHVibGlzaGVyIjoiQ2FtYnJpZGdlIFVuaXZlcnNpdHkgUHJlc3MiLCJwdWJsaXNoZXItcGxhY2UiOiJDYW1icmlkZ2UiLCJ0aXRsZSI6IlJlbmFsIFBoeXNpb2xvZ3kiLCJ0eXBlIjoiY2hhcHRlciJ9LCJ1cmlzIjpbImh0dHA6Ly93d3cubWVuZGVsZXkuY29tL2RvY3VtZW50cy8/dXVpZD0wYTg3ZTcyNi1lOWE2LTRmY2EtOWE2OC1mNzhmZGIxZWRmOWEiXSwiaXNUZW1wb3JhcnkiOmZhbHNlLCJsZWdhY3lEZXNrdG9wSWQiOiIwYTg3ZTcyNi1lOWE2LTRmY2EtOWE2OC1mNzhmZGIxZWRmOWEifV0sInByb3BlcnRpZXMiOnsibm90ZUluZGV4IjowfSwiaXNFZGl0ZWQiOmZhbHNlLCJtYW51YWxPdmVycmlkZSI6eyJjaXRlcHJvY1RleHQiOiIoQnJhbWhhbSAmIzM4OyBTYWx0ZXIsIDIwMTgpIiwiaXNNYW51YWxseU92ZXJyaWRlbiI6ZmFsc2UsIm1hbnVhbE92ZXJyaWRlVGV4dCI6IiIsImlzTWFudWFsbHlPdmVycmlkZGVuIjpmYWxzZX19&quot;},{&quot;citationID&quot;:&quot;MENDELEY_CITATION_14b192d6-e121-4a48-8949-996f281c8b63&quot;,&quot;citationItems&quot;:[{&quot;id&quot;:&quot;8fae44f1-7c5f-3a39-91cb-f51010420270&quot;,&quot;itemData&quot;:{&quot;type&quot;:&quot;book&quot;,&quot;id&quot;:&quot;8fae44f1-7c5f-3a39-91cb-f51010420270&quot;,&quot;title&quot;:&quot;Renal Physiology&quot;,&quot;author&quot;:[{&quot;family&quot;:&quot;Koeppen&quot;,&quot;given&quot;:&quot;B&quot;,&quot;parse-names&quot;:false,&quot;dropping-particle&quot;:&quot;&quot;,&quot;non-dropping-particle&quot;:&quot;&quot;},{&quot;family&quot;:&quot;Stanton&quot;,&quot;given&quot;:&quot;B&quot;,&quot;parse-names&quot;:false,&quot;dropping-particle&quot;:&quot;&quot;,&quot;non-dropping-particle&quot;:&quot;&quot;}],&quot;ISBN&quot;:&quot;978-0-323-59568&quot;,&quot;issued&quot;:{&quot;date-parts&quot;:[[2019]]},&quot;publisher-place&quot;:&quot;Philadelphia, Pennsylvania&quot;,&quot;publisher&quot;:&quot;Elsevier&quot;},&quot;isTemporary&quot;:false}],&quot;properties&quot;:{&quot;noteIndex&quot;:0},&quot;isEdited&quot;:false,&quot;manualOverride&quot;:{&quot;isManuallyOverriden&quot;:false,&quot;citeprocText&quot;:&quot;(Koeppen &amp;#38; Stanton, 2019)&quot;,&quot;manualOverrideText&quot;:&quot;&quot;,&quot;isManuallyOverridden&quot;:false},&quot;citationTag&quot;:&quot;MENDELEY_CITATION_v3_eyJjaXRhdGlvbklEIjoiTUVOREVMRVlfQ0lUQVRJT05fMTRiMTkyZDYtZTEyMS00YTQ4LTg5NDktOTk2ZjI4MWM4YjYzIiwiY2l0YXRpb25JdGVtcyI6W3siaWQiOiI4ZmFlNDRmMS03YzVmLTNhMzktOTFjYi1mNTEwMTA0MjAyNzAiLCJpdGVtRGF0YSI6eyJ0eXBlIjoiYm9vayIsImlkIjoiOGZhZTQ0ZjEtN2M1Zi0zYTM5LTkxY2ItZjUxMDEwNDIwMjcwIiwidGl0bGUiOiJSZW5hbCBQaHlzaW9sb2d5IiwiYXV0aG9yIjpbeyJmYW1pbHkiOiJLb2VwcGVuIiwiZ2l2ZW4iOiJCIiwicGFyc2UtbmFtZXMiOmZhbHNlLCJkcm9wcGluZy1wYXJ0aWNsZSI6IiIsIm5vbi1kcm9wcGluZy1wYXJ0aWNsZSI6IiJ9LHsiZmFtaWx5IjoiU3RhbnRvbiIsImdpdmVuIjoiQiIsInBhcnNlLW5hbWVzIjpmYWxzZSwiZHJvcHBpbmctcGFydGljbGUiOiIiLCJub24tZHJvcHBpbmctcGFydGljbGUiOiIifV0sIklTQk4iOiI5NzgtMC0zMjMtNTk1NjgiLCJpc3N1ZWQiOnsiZGF0ZS1wYXJ0cyI6W1syMDE5XV19LCJwdWJsaXNoZXItcGxhY2UiOiJQaGlsYWRlbHBoaWEsIFBlbm5zeWx2YW5pYSIsInB1Ymxpc2hlciI6IkVsc2V2aWVyIn0sImlzVGVtcG9yYXJ5IjpmYWxzZX1dLCJwcm9wZXJ0aWVzIjp7Im5vdGVJbmRleCI6MH0sImlzRWRpdGVkIjpmYWxzZSwibWFudWFsT3ZlcnJpZGUiOnsiaXNNYW51YWxseU92ZXJyaWRlbiI6ZmFsc2UsImNpdGVwcm9jVGV4dCI6IihLb2VwcGVuICYjMzg7IFN0YW50b24sIDIwMTkpIiwibWFudWFsT3ZlcnJpZGVUZXh0IjoiIiwiaXNNYW51YWxseU92ZXJyaWRkZW4iOmZhbHNlfX0=&quot;},{&quot;citationID&quot;:&quot;MENDELEY_CITATION_5320636a-cfad-4e57-8186-bf8d0fca2777&quot;,&quot;citationItems&quot;:[{&quot;id&quot;:&quot;6b33178e-6adc-3fe9-9af7-8038d8ca8437&quot;,&quot;itemData&quot;:{&quot;type&quot;:&quot;article-journal&quot;,&quot;id&quot;:&quot;6b33178e-6adc-3fe9-9af7-8038d8ca8437&quot;,&quot;title&quot;:&quot;Assessment of Glomerular Filtration Rate in Health and Disease: A State of the Art Review&quot;,&quot;author&quot;:[{&quot;family&quot;:&quot;Levey&quot;,&quot;given&quot;:&quot;A. S.&quot;,&quot;parse-names&quot;:false,&quot;dropping-particle&quot;:&quot;&quot;,&quot;non-dropping-particle&quot;:&quot;&quot;},{&quot;family&quot;:&quot;Inker&quot;,&quot;given&quot;:&quot;L. A.&quot;,&quot;parse-names&quot;:false,&quot;dropping-particle&quot;:&quot;&quot;,&quot;non-dropping-particle&quot;:&quot;&quot;}],&quot;container-title&quot;:&quot;Clinical Pharmacology and Therapeutics&quot;,&quot;DOI&quot;:&quot;10.1002/cpt.729&quot;,&quot;ISSN&quot;:&quot;15326535&quot;,&quot;PMID&quot;:&quot;28474735&quot;,&quot;issued&quot;:{&quot;date-parts&quot;:[[2017,9,1]]},&quot;page&quot;:&quot;405-419&quot;,&quot;abstract&quot;:&quot;Acute and chronic kidney diseases affect pharmacokinetics and pharmacodynamics. There has been substantial progress in the past 20 years in the use of glomerular filtration rate (GFR) estimating equations. In principle, use of a single equation for each filtration marker (creatinine, cystatin C, or the combination) for detection, evaluation, and management of kidney disease and for drug development and dosing would facilitate clinical practice. We review the principles for assessment of GFR, provide historical perspectives and updates regarding use of GFR estimating equations, including assay methods for filtration markers, performance of estimating equations, and recommendations by clinical practice guideline groups and regulatory agencies. We conclude that it is time to change from rigid adherence to the use of the Cockcroft-Gault equation for use in drug development and drug dosing to the more accurate and more widely used Modification of Diet in Renal Disease (MDRD) study and the Chronic Kidney Disease Epidemiology Collaboration (CKD-EPI) equations.&quot;,&quot;publisher&quot;:&quot;Nature Publishing Group&quot;,&quot;issue&quot;:&quot;3&quot;,&quot;volume&quot;:&quot;102&quot;},&quot;isTemporary&quot;:false}],&quot;properties&quot;:{&quot;noteIndex&quot;:0},&quot;isEdited&quot;:false,&quot;manualOverride&quot;:{&quot;isManuallyOverridden&quot;:false,&quot;citeprocText&quot;:&quot;(A. S. Levey &amp;#38; Inker, 2017)&quot;,&quot;manualOverrideText&quot;:&quot;&quot;},&quot;citationTag&quot;:&quot;MENDELEY_CITATION_v3_eyJjaXRhdGlvbklEIjoiTUVOREVMRVlfQ0lUQVRJT05fNTMyMDYzNmEtY2ZhZC00ZTU3LTgxODYtYmY4ZDBmY2EyNzc3IiwiY2l0YXRpb25JdGVtcyI6W3siaWQiOiI2YjMzMTc4ZS02YWRjLTNmZTktOWFmNy04MDM4ZDhjYTg0MzciLCJpdGVtRGF0YSI6eyJ0eXBlIjoiYXJ0aWNsZS1qb3VybmFsIiwiaWQiOiI2YjMzMTc4ZS02YWRjLTNmZTktOWFmNy04MDM4ZDhjYTg0MzciLCJ0aXRsZSI6IkFzc2Vzc21lbnQgb2YgR2xvbWVydWxhciBGaWx0cmF0aW9uIFJhdGUgaW4gSGVhbHRoIGFuZCBEaXNlYXNlOiBBIFN0YXRlIG9mIHRoZSBBcnQgUmV2aWV3IiwiYXV0aG9yIjpbeyJmYW1pbHkiOiJMZXZleSIsImdpdmVuIjoiQS4gUy4iLCJwYXJzZS1uYW1lcyI6ZmFsc2UsImRyb3BwaW5nLXBhcnRpY2xlIjoiIiwibm9uLWRyb3BwaW5nLXBhcnRpY2xlIjoiIn0seyJmYW1pbHkiOiJJbmtlciIsImdpdmVuIjoiTC4gQS4iLCJwYXJzZS1uYW1lcyI6ZmFsc2UsImRyb3BwaW5nLXBhcnRpY2xlIjoiIiwibm9uLWRyb3BwaW5nLXBhcnRpY2xlIjoiIn1dLCJjb250YWluZXItdGl0bGUiOiJDbGluaWNhbCBQaGFybWFjb2xvZ3kgYW5kIFRoZXJhcGV1dGljcyIsIkRPSSI6IjEwLjEwMDIvY3B0LjcyOSIsIklTU04iOiIxNTMyNjUzNSIsIlBNSUQiOiIyODQ3NDczNSIsImlzc3VlZCI6eyJkYXRlLXBhcnRzIjpbWzIwMTcsOSwxXV19LCJwYWdlIjoiNDA1LTQxOSIsImFic3RyYWN0IjoiQWN1dGUgYW5kIGNocm9uaWMga2lkbmV5IGRpc2Vhc2VzIGFmZmVjdCBwaGFybWFjb2tpbmV0aWNzIGFuZCBwaGFybWFjb2R5bmFtaWNzLiBUaGVyZSBoYXMgYmVlbiBzdWJzdGFudGlhbCBwcm9ncmVzcyBpbiB0aGUgcGFzdCAyMCB5ZWFycyBpbiB0aGUgdXNlIG9mIGdsb21lcnVsYXIgZmlsdHJhdGlvbiByYXRlIChHRlIpIGVzdGltYXRpbmcgZXF1YXRpb25zLiBJbiBwcmluY2lwbGUsIHVzZSBvZiBhIHNpbmdsZSBlcXVhdGlvbiBmb3IgZWFjaCBmaWx0cmF0aW9uIG1hcmtlciAoY3JlYXRpbmluZSwgY3lzdGF0aW4gQywgb3IgdGhlIGNvbWJpbmF0aW9uKSBmb3IgZGV0ZWN0aW9uLCBldmFsdWF0aW9uLCBhbmQgbWFuYWdlbWVudCBvZiBraWRuZXkgZGlzZWFzZSBhbmQgZm9yIGRydWcgZGV2ZWxvcG1lbnQgYW5kIGRvc2luZyB3b3VsZCBmYWNpbGl0YXRlIGNsaW5pY2FsIHByYWN0aWNlLiBXZSByZXZpZXcgdGhlIHByaW5jaXBsZXMgZm9yIGFzc2Vzc21lbnQgb2YgR0ZSLCBwcm92aWRlIGhpc3RvcmljYWwgcGVyc3BlY3RpdmVzIGFuZCB1cGRhdGVzIHJlZ2FyZGluZyB1c2Ugb2YgR0ZSIGVzdGltYXRpbmcgZXF1YXRpb25zLCBpbmNsdWRpbmcgYXNzYXkgbWV0aG9kcyBmb3IgZmlsdHJhdGlvbiBtYXJrZXJzLCBwZXJmb3JtYW5jZSBvZiBlc3RpbWF0aW5nIGVxdWF0aW9ucywgYW5kIHJlY29tbWVuZGF0aW9ucyBieSBjbGluaWNhbCBwcmFjdGljZSBndWlkZWxpbmUgZ3JvdXBzIGFuZCByZWd1bGF0b3J5IGFnZW5jaWVzLiBXZSBjb25jbHVkZSB0aGF0IGl0IGlzIHRpbWUgdG8gY2hhbmdlIGZyb20gcmlnaWQgYWRoZXJlbmNlIHRvIHRoZSB1c2Ugb2YgdGhlIENvY2tjcm9mdC1HYXVsdCBlcXVhdGlvbiBmb3IgdXNlIGluIGRydWcgZGV2ZWxvcG1lbnQgYW5kIGRydWcgZG9zaW5nIHRvIHRoZSBtb3JlIGFjY3VyYXRlIGFuZCBtb3JlIHdpZGVseSB1c2VkIE1vZGlmaWNhdGlvbiBvZiBEaWV0IGluIFJlbmFsIERpc2Vhc2UgKE1EUkQpIHN0dWR5IGFuZCB0aGUgQ2hyb25pYyBLaWRuZXkgRGlzZWFzZSBFcGlkZW1pb2xvZ3kgQ29sbGFib3JhdGlvbiAoQ0tELUVQSSkgZXF1YXRpb25zLiIsInB1Ymxpc2hlciI6Ik5hdHVyZSBQdWJsaXNoaW5nIEdyb3VwIiwiaXNzdWUiOiIzIiwidm9sdW1lIjoiMTAyIn0sImlzVGVtcG9yYXJ5IjpmYWxzZX1dLCJwcm9wZXJ0aWVzIjp7Im5vdGVJbmRleCI6MH0sImlzRWRpdGVkIjpmYWxzZSwibWFudWFsT3ZlcnJpZGUiOnsiaXNNYW51YWxseU92ZXJyaWRkZW4iOmZhbHNlLCJjaXRlcHJvY1RleHQiOiIoQS4gUy4gTGV2ZXkgJiMzODsgSW5rZXIsIDIwMTcpIiwibWFudWFsT3ZlcnJpZGVUZXh0IjoiIn19&quot;},{&quot;citationID&quot;:&quot;MENDELEY_CITATION_5298e44d-9efa-49d7-b765-8ccf8b97d1d0&quot;,&quot;citationItems&quot;:[{&quot;id&quot;:&quot;7397fa9c-fb1c-3905-9d72-0178899c4d41&quot;,&quot;itemData&quot;:{&quot;type&quot;:&quot;article-journal&quot;,&quot;id&quot;:&quot;7397fa9c-fb1c-3905-9d72-0178899c4d41&quot;,&quot;title&quot;:&quot;Measurement of glomerular filtration rate.&quot;,&quot;author&quot;:[{&quot;family&quot;:&quot;Gaspari&quot;,&quot;given&quot;:&quot;F&quot;,&quot;parse-names&quot;:false,&quot;dropping-particle&quot;:&quot;&quot;,&quot;non-dropping-particle&quot;:&quot;&quot;},{&quot;family&quot;:&quot;Perico&quot;,&quot;given&quot;:&quot;N&quot;,&quot;parse-names&quot;:false,&quot;dropping-particle&quot;:&quot;&quot;,&quot;non-dropping-particle&quot;:&quot;&quot;},{&quot;family&quot;:&quot;Remuzzi&quot;,&quot;given&quot;:&quot;G&quot;,&quot;parse-names&quot;:false,&quot;dropping-particle&quot;:&quot;&quot;,&quot;non-dropping-particle&quot;:&quot;&quot;}],&quot;container-title&quot;:&quot;Kidney international. Supplement&quot;,&quot;ISSN&quot;:&quot;0098-6577&quot;,&quot;PMID&quot;:&quot;9407445&quot;,&quot;issued&quot;:{&quot;date-parts&quot;:[[1997,12]]},&quot;page&quot;:&quot;S151-4&quot;,&quot;abstract&quot;:&quot;Glomerular filtration rate (GFR) is the standard measure of renal function and is critical for the diagnosis and management of renal diseases. Rigorous assessment of GFR requires the measurement of renal clearance of an exogenous marker that is freely filtered by the kidney, and that does not undergo metabolism, tubular secretion or absorption, such as inulin. While its clearance provides the most accurate method of measuring GFR, it is not suitable for routine clinical practice. Labeled compounds as alternative filtration markers, including 125I-iothalamate and 99mTc-diethylenetriaminepenta-acetic acid (DTPA), provide accurate and precise GFR measurements, but their use may be limited for safety reasons. To avoid exposing patients to radiation, investigators have proposed clearance procedures using minute doses of non-radioactive contrast agents, including iothalamate (ionic) and iohexol (non-ionic). This approach provides similar accuracy to inulin clearance. The most important limitation of all renal clearance methods is that urine is collected by spontaneous voiding, stimulated by water loading, and thus subject to errors due to incomplete emptying of the bladder. Thus, plasma clearance of a suitable exogenous marker (51Cr-EDTA, 125I-iothalamate, iohexol) has been suggested for measuring renal function, in which the elimination rate of the tracer after a single intravenous injection is evaluated. Plasma clearance of these markers estimated by multiple blood samples provides more precise information, but repeated sampling makes this method cumbersome. To overcome this drawback, abbreviated kinetic profiles have been proposed to predict GFR from the plasma disappearance curve (elimination phase). On analyzing the data with a simplified method that uses a one-compartment model (six blood samples only in the elimination phase), corrected with the Bröchner-Mortensen formula, an excellent correlation was found with inulin clearance. This method is currently employed for measuring GFR in multicenter clinical trials.&quot;,&quot;volume&quot;:&quot;63&quot;},&quot;isTemporary&quot;:false},{&quot;id&quot;:&quot;6b33178e-6adc-3fe9-9af7-8038d8ca8437&quot;,&quot;itemData&quot;:{&quot;type&quot;:&quot;article-journal&quot;,&quot;id&quot;:&quot;6b33178e-6adc-3fe9-9af7-8038d8ca8437&quot;,&quot;title&quot;:&quot;Assessment of Glomerular Filtration Rate in Health and Disease: A State of the Art Review&quot;,&quot;author&quot;:[{&quot;family&quot;:&quot;Levey&quot;,&quot;given&quot;:&quot;A. S.&quot;,&quot;parse-names&quot;:false,&quot;dropping-particle&quot;:&quot;&quot;,&quot;non-dropping-particle&quot;:&quot;&quot;},{&quot;family&quot;:&quot;Inker&quot;,&quot;given&quot;:&quot;L. A.&quot;,&quot;parse-names&quot;:false,&quot;dropping-particle&quot;:&quot;&quot;,&quot;non-dropping-particle&quot;:&quot;&quot;}],&quot;container-title&quot;:&quot;Clinical Pharmacology and Therapeutics&quot;,&quot;DOI&quot;:&quot;10.1002/cpt.729&quot;,&quot;ISSN&quot;:&quot;15326535&quot;,&quot;PMID&quot;:&quot;28474735&quot;,&quot;issued&quot;:{&quot;date-parts&quot;:[[2017,9,1]]},&quot;page&quot;:&quot;405-419&quot;,&quot;abstract&quot;:&quot;Acute and chronic kidney diseases affect pharmacokinetics and pharmacodynamics. There has been substantial progress in the past 20 years in the use of glomerular filtration rate (GFR) estimating equations. In principle, use of a single equation for each filtration marker (creatinine, cystatin C, or the combination) for detection, evaluation, and management of kidney disease and for drug development and dosing would facilitate clinical practice. We review the principles for assessment of GFR, provide historical perspectives and updates regarding use of GFR estimating equations, including assay methods for filtration markers, performance of estimating equations, and recommendations by clinical practice guideline groups and regulatory agencies. We conclude that it is time to change from rigid adherence to the use of the Cockcroft-Gault equation for use in drug development and drug dosing to the more accurate and more widely used Modification of Diet in Renal Disease (MDRD) study and the Chronic Kidney Disease Epidemiology Collaboration (CKD-EPI) equations.&quot;,&quot;publisher&quot;:&quot;Nature Publishing Group&quot;,&quot;issue&quot;:&quot;3&quot;,&quot;volume&quot;:&quot;102&quot;},&quot;isTemporary&quot;:false}],&quot;properties&quot;:{&quot;noteIndex&quot;:0},&quot;isEdited&quot;:false,&quot;manualOverride&quot;:{&quot;isManuallyOverridden&quot;:false,&quot;citeprocText&quot;:&quot;(Gaspari et al., 1997; A. S. Levey &amp;#38; Inker, 2017)&quot;,&quot;manualOverrideText&quot;:&quot;&quot;},&quot;citationTag&quot;:&quot;MENDELEY_CITATION_v3_eyJjaXRhdGlvbklEIjoiTUVOREVMRVlfQ0lUQVRJT05fNTI5OGU0NGQtOWVmYS00OWQ3LWI3NjUtOGNjZjhiOTdkMWQwIiwiY2l0YXRpb25JdGVtcyI6W3siaWQiOiI3Mzk3ZmE5Yy1mYjFjLTM5MDUtOWQ3Mi0wMTc4ODk5YzRkNDEiLCJpdGVtRGF0YSI6eyJ0eXBlIjoiYXJ0aWNsZS1qb3VybmFsIiwiaWQiOiI3Mzk3ZmE5Yy1mYjFjLTM5MDUtOWQ3Mi0wMTc4ODk5YzRkNDEiLCJ0aXRsZSI6Ik1lYXN1cmVtZW50IG9mIGdsb21lcnVsYXIgZmlsdHJhdGlvbiByYXRlLiIsImF1dGhvciI6W3siZmFtaWx5IjoiR2FzcGFyaSIsImdpdmVuIjoiRiIsInBhcnNlLW5hbWVzIjpmYWxzZSwiZHJvcHBpbmctcGFydGljbGUiOiIiLCJub24tZHJvcHBpbmctcGFydGljbGUiOiIifSx7ImZhbWlseSI6IlBlcmljbyIsImdpdmVuIjoiTiIsInBhcnNlLW5hbWVzIjpmYWxzZSwiZHJvcHBpbmctcGFydGljbGUiOiIiLCJub24tZHJvcHBpbmctcGFydGljbGUiOiIifSx7ImZhbWlseSI6IlJlbXV6emkiLCJnaXZlbiI6IkciLCJwYXJzZS1uYW1lcyI6ZmFsc2UsImRyb3BwaW5nLXBhcnRpY2xlIjoiIiwibm9uLWRyb3BwaW5nLXBhcnRpY2xlIjoiIn1dLCJjb250YWluZXItdGl0bGUiOiJLaWRuZXkgaW50ZXJuYXRpb25hbC4gU3VwcGxlbWVudCIsIklTU04iOiIwMDk4LTY1NzciLCJQTUlEIjoiOTQwNzQ0NSIsImlzc3VlZCI6eyJkYXRlLXBhcnRzIjpbWzE5OTcsMTJdXX0sInBhZ2UiOiJTMTUxLTQiLCJhYnN0cmFjdCI6Ikdsb21lcnVsYXIgZmlsdHJhdGlvbiByYXRlIChHRlIpIGlzIHRoZSBzdGFuZGFyZCBtZWFzdXJlIG9mIHJlbmFsIGZ1bmN0aW9uIGFuZCBpcyBjcml0aWNhbCBmb3IgdGhlIGRpYWdub3NpcyBhbmQgbWFuYWdlbWVudCBvZiByZW5hbCBkaXNlYXNlcy4gUmlnb3JvdXMgYXNzZXNzbWVudCBvZiBHRlIgcmVxdWlyZXMgdGhlIG1lYXN1cmVtZW50IG9mIHJlbmFsIGNsZWFyYW5jZSBvZiBhbiBleG9nZW5vdXMgbWFya2VyIHRoYXQgaXMgZnJlZWx5IGZpbHRlcmVkIGJ5IHRoZSBraWRuZXksIGFuZCB0aGF0IGRvZXMgbm90IHVuZGVyZ28gbWV0YWJvbGlzbSwgdHVidWxhciBzZWNyZXRpb24gb3IgYWJzb3JwdGlvbiwgc3VjaCBhcyBpbnVsaW4uIFdoaWxlIGl0cyBjbGVhcmFuY2UgcHJvdmlkZXMgdGhlIG1vc3QgYWNjdXJhdGUgbWV0aG9kIG9mIG1lYXN1cmluZyBHRlIsIGl0IGlzIG5vdCBzdWl0YWJsZSBmb3Igcm91dGluZSBjbGluaWNhbCBwcmFjdGljZS4gTGFiZWxlZCBjb21wb3VuZHMgYXMgYWx0ZXJuYXRpdmUgZmlsdHJhdGlvbiBtYXJrZXJzLCBpbmNsdWRpbmcgMTI1SS1pb3RoYWxhbWF0ZSBhbmQgOTltVGMtZGlldGh5bGVuZXRyaWFtaW5lcGVudGEtYWNldGljIGFjaWQgKERUUEEpLCBwcm92aWRlIGFjY3VyYXRlIGFuZCBwcmVjaXNlIEdGUiBtZWFzdXJlbWVudHMsIGJ1dCB0aGVpciB1c2UgbWF5IGJlIGxpbWl0ZWQgZm9yIHNhZmV0eSByZWFzb25zLiBUbyBhdm9pZCBleHBvc2luZyBwYXRpZW50cyB0byByYWRpYXRpb24sIGludmVzdGlnYXRvcnMgaGF2ZSBwcm9wb3NlZCBjbGVhcmFuY2UgcHJvY2VkdXJlcyB1c2luZyBtaW51dGUgZG9zZXMgb2Ygbm9uLXJhZGlvYWN0aXZlIGNvbnRyYXN0IGFnZW50cywgaW5jbHVkaW5nIGlvdGhhbGFtYXRlIChpb25pYykgYW5kIGlvaGV4b2wgKG5vbi1pb25pYykuIFRoaXMgYXBwcm9hY2ggcHJvdmlkZXMgc2ltaWxhciBhY2N1cmFjeSB0byBpbnVsaW4gY2xlYXJhbmNlLiBUaGUgbW9zdCBpbXBvcnRhbnQgbGltaXRhdGlvbiBvZiBhbGwgcmVuYWwgY2xlYXJhbmNlIG1ldGhvZHMgaXMgdGhhdCB1cmluZSBpcyBjb2xsZWN0ZWQgYnkgc3BvbnRhbmVvdXMgdm9pZGluZywgc3RpbXVsYXRlZCBieSB3YXRlciBsb2FkaW5nLCBhbmQgdGh1cyBzdWJqZWN0IHRvIGVycm9ycyBkdWUgdG8gaW5jb21wbGV0ZSBlbXB0eWluZyBvZiB0aGUgYmxhZGRlci4gVGh1cywgcGxhc21hIGNsZWFyYW5jZSBvZiBhIHN1aXRhYmxlIGV4b2dlbm91cyBtYXJrZXIgKDUxQ3ItRURUQSwgMTI1SS1pb3RoYWxhbWF0ZSwgaW9oZXhvbCkgaGFzIGJlZW4gc3VnZ2VzdGVkIGZvciBtZWFzdXJpbmcgcmVuYWwgZnVuY3Rpb24sIGluIHdoaWNoIHRoZSBlbGltaW5hdGlvbiByYXRlIG9mIHRoZSB0cmFjZXIgYWZ0ZXIgYSBzaW5nbGUgaW50cmF2ZW5vdXMgaW5qZWN0aW9uIGlzIGV2YWx1YXRlZC4gUGxhc21hIGNsZWFyYW5jZSBvZiB0aGVzZSBtYXJrZXJzIGVzdGltYXRlZCBieSBtdWx0aXBsZSBibG9vZCBzYW1wbGVzIHByb3ZpZGVzIG1vcmUgcHJlY2lzZSBpbmZvcm1hdGlvbiwgYnV0IHJlcGVhdGVkIHNhbXBsaW5nIG1ha2VzIHRoaXMgbWV0aG9kIGN1bWJlcnNvbWUuIFRvIG92ZXJjb21lIHRoaXMgZHJhd2JhY2ssIGFiYnJldmlhdGVkIGtpbmV0aWMgcHJvZmlsZXMgaGF2ZSBiZWVuIHByb3Bvc2VkIHRvIHByZWRpY3QgR0ZSIGZyb20gdGhlIHBsYXNtYSBkaXNhcHBlYXJhbmNlIGN1cnZlIChlbGltaW5hdGlvbiBwaGFzZSkuIE9uIGFuYWx5emluZyB0aGUgZGF0YSB3aXRoIGEgc2ltcGxpZmllZCBtZXRob2QgdGhhdCB1c2VzIGEgb25lLWNvbXBhcnRtZW50IG1vZGVsIChzaXggYmxvb2Qgc2FtcGxlcyBvbmx5IGluIHRoZSBlbGltaW5hdGlvbiBwaGFzZSksIGNvcnJlY3RlZCB3aXRoIHRoZSBCcsO2Y2huZXItTW9ydGVuc2VuIGZvcm11bGEsIGFuIGV4Y2VsbGVudCBjb3JyZWxhdGlvbiB3YXMgZm91bmQgd2l0aCBpbnVsaW4gY2xlYXJhbmNlLiBUaGlzIG1ldGhvZCBpcyBjdXJyZW50bHkgZW1wbG95ZWQgZm9yIG1lYXN1cmluZyBHRlIgaW4gbXVsdGljZW50ZXIgY2xpbmljYWwgdHJpYWxzLiIsInZvbHVtZSI6IjYzIn0sImlzVGVtcG9yYXJ5IjpmYWxzZX0seyJpZCI6IjZiMzMxNzhlLTZhZGMtM2ZlOS05YWY3LTgwMzhkOGNhODQzNyIsIml0ZW1EYXRhIjp7InR5cGUiOiJhcnRpY2xlLWpvdXJuYWwiLCJpZCI6IjZiMzMxNzhlLTZhZGMtM2ZlOS05YWY3LTgwMzhkOGNhODQzNyIsInRpdGxlIjoiQXNzZXNzbWVudCBvZiBHbG9tZXJ1bGFyIEZpbHRyYXRpb24gUmF0ZSBpbiBIZWFsdGggYW5kIERpc2Vhc2U6IEEgU3RhdGUgb2YgdGhlIEFydCBSZXZpZXciLCJhdXRob3IiOlt7ImZhbWlseSI6IkxldmV5IiwiZ2l2ZW4iOiJBLiBTLiIsInBhcnNlLW5hbWVzIjpmYWxzZSwiZHJvcHBpbmctcGFydGljbGUiOiIiLCJub24tZHJvcHBpbmctcGFydGljbGUiOiIifSx7ImZhbWlseSI6Iklua2VyIiwiZ2l2ZW4iOiJMLiBBLiIsInBhcnNlLW5hbWVzIjpmYWxzZSwiZHJvcHBpbmctcGFydGljbGUiOiIiLCJub24tZHJvcHBpbmctcGFydGljbGUiOiIifV0sImNvbnRhaW5lci10aXRsZSI6IkNsaW5pY2FsIFBoYXJtYWNvbG9neSBhbmQgVGhlcmFwZXV0aWNzIiwiRE9JIjoiMTAuMTAwMi9jcHQuNzI5IiwiSVNTTiI6IjE1MzI2NTM1IiwiUE1JRCI6IjI4NDc0NzM1IiwiaXNzdWVkIjp7ImRhdGUtcGFydHMiOltbMjAxNyw5LDFdXX0sInBhZ2UiOiI0MDUtNDE5IiwiYWJzdHJhY3QiOiJBY3V0ZSBhbmQgY2hyb25pYyBraWRuZXkgZGlzZWFzZXMgYWZmZWN0IHBoYXJtYWNva2luZXRpY3MgYW5kIHBoYXJtYWNvZHluYW1pY3MuIFRoZXJlIGhhcyBiZWVuIHN1YnN0YW50aWFsIHByb2dyZXNzIGluIHRoZSBwYXN0IDIwIHllYXJzIGluIHRoZSB1c2Ugb2YgZ2xvbWVydWxhciBmaWx0cmF0aW9uIHJhdGUgKEdGUikgZXN0aW1hdGluZyBlcXVhdGlvbnMuIEluIHByaW5jaXBsZSwgdXNlIG9mIGEgc2luZ2xlIGVxdWF0aW9uIGZvciBlYWNoIGZpbHRyYXRpb24gbWFya2VyIChjcmVhdGluaW5lLCBjeXN0YXRpbiBDLCBvciB0aGUgY29tYmluYXRpb24pIGZvciBkZXRlY3Rpb24sIGV2YWx1YXRpb24sIGFuZCBtYW5hZ2VtZW50IG9mIGtpZG5leSBkaXNlYXNlIGFuZCBmb3IgZHJ1ZyBkZXZlbG9wbWVudCBhbmQgZG9zaW5nIHdvdWxkIGZhY2lsaXRhdGUgY2xpbmljYWwgcHJhY3RpY2UuIFdlIHJldmlldyB0aGUgcHJpbmNpcGxlcyBmb3IgYXNzZXNzbWVudCBvZiBHRlIsIHByb3ZpZGUgaGlzdG9yaWNhbCBwZXJzcGVjdGl2ZXMgYW5kIHVwZGF0ZXMgcmVnYXJkaW5nIHVzZSBvZiBHRlIgZXN0aW1hdGluZyBlcXVhdGlvbnMsIGluY2x1ZGluZyBhc3NheSBtZXRob2RzIGZvciBmaWx0cmF0aW9uIG1hcmtlcnMsIHBlcmZvcm1hbmNlIG9mIGVzdGltYXRpbmcgZXF1YXRpb25zLCBhbmQgcmVjb21tZW5kYXRpb25zIGJ5IGNsaW5pY2FsIHByYWN0aWNlIGd1aWRlbGluZSBncm91cHMgYW5kIHJlZ3VsYXRvcnkgYWdlbmNpZXMuIFdlIGNvbmNsdWRlIHRoYXQgaXQgaXMgdGltZSB0byBjaGFuZ2UgZnJvbSByaWdpZCBhZGhlcmVuY2UgdG8gdGhlIHVzZSBvZiB0aGUgQ29ja2Nyb2Z0LUdhdWx0IGVxdWF0aW9uIGZvciB1c2UgaW4gZHJ1ZyBkZXZlbG9wbWVudCBhbmQgZHJ1ZyBkb3NpbmcgdG8gdGhlIG1vcmUgYWNjdXJhdGUgYW5kIG1vcmUgd2lkZWx5IHVzZWQgTW9kaWZpY2F0aW9uIG9mIERpZXQgaW4gUmVuYWwgRGlzZWFzZSAoTURSRCkgc3R1ZHkgYW5kIHRoZSBDaHJvbmljIEtpZG5leSBEaXNlYXNlIEVwaWRlbWlvbG9neSBDb2xsYWJvcmF0aW9uIChDS0QtRVBJKSBlcXVhdGlvbnMuIiwicHVibGlzaGVyIjoiTmF0dXJlIFB1Ymxpc2hpbmcgR3JvdXAiLCJpc3N1ZSI6IjMiLCJ2b2x1bWUiOiIxMDIifSwiaXNUZW1wb3JhcnkiOmZhbHNlfV0sInByb3BlcnRpZXMiOnsibm90ZUluZGV4IjowfSwiaXNFZGl0ZWQiOmZhbHNlLCJtYW51YWxPdmVycmlkZSI6eyJpc01hbnVhbGx5T3ZlcnJpZGRlbiI6ZmFsc2UsImNpdGVwcm9jVGV4dCI6IihHYXNwYXJpIGV0IGFsLiwgMTk5NzsgQS4gUy4gTGV2ZXkgJiMzODsgSW5rZXIsIDIwMTcpIiwibWFudWFsT3ZlcnJpZGVUZXh0IjoiIn19&quot;},{&quot;citationID&quot;:&quot;MENDELEY_CITATION_a19546d4-6cb2-4c08-9ad5-dcd6eba22bd4&quot;,&quot;citationItems&quot;:[{&quot;id&quot;:&quot;25175607-e134-375c-bcdd-9f44aa596518&quot;,&quot;itemData&quot;:{&quot;type&quot;:&quot;chapter&quot;,&quot;id&quot;:&quot;25175607-e134-375c-bcdd-9f44aa596518&quot;,&quot;title&quot;:&quot;Laboratory Evaluation at Different Ages&quot;,&quot;author&quot;:[{&quot;family&quot;:&quot;Langlois&quot;,&quot;given&quot;:&quot;Valerie&quot;,&quot;parse-names&quot;:false,&quot;dropping-particle&quot;:&quot;&quot;,&quot;non-dropping-particle&quot;:&quot;&quot;}],&quot;container-title&quot;:&quot;Comprehensive Pediatric Nephrology&quot;,&quot;chapter-number&quot;:&quot;2&quot;,&quot;editor&quot;:[{&quot;family&quot;:&quot;Geary&quot;,&quot;given&quot;:&quot;D&quot;,&quot;parse-names&quot;:false,&quot;dropping-particle&quot;:&quot;&quot;,&quot;non-dropping-particle&quot;:&quot;&quot;},{&quot;family&quot;:&quot;Schaefer&quot;,&quot;given&quot;:&quot;F&quot;,&quot;parse-names&quot;:false,&quot;dropping-particle&quot;:&quot;&quot;,&quot;non-dropping-particle&quot;:&quot;&quot;}],&quot;DOI&quot;:&quot;10.1016/B978-0-323-04883-5.50008-8&quot;,&quot;issued&quot;:{&quot;date-parts&quot;:[[2008]]},&quot;page&quot;:&quot;39-54&quot;,&quot;publisher&quot;:&quot;Elsevier&quot;},&quot;isTemporary&quot;:false},{&quot;id&quot;:&quot;794875b0-7f28-3182-b4d2-a7f36765620d&quot;,&quot;itemData&quot;:{&quot;type&quot;:&quot;article-journal&quot;,&quot;id&quot;:&quot;794875b0-7f28-3182-b4d2-a7f36765620d&quot;,&quot;title&quot;:&quot;Regional variation in use of exogenous and endogenous glomerular filtration rate (GFR) markers in Sweden&quot;,&quot;author&quot;:[{&quot;family&quot;:&quot;Allander&quot;,&quot;given&quot;:&quot;Susanne&quot;,&quot;parse-names&quot;:false,&quot;dropping-particle&quot;:&quot;&quot;,&quot;non-dropping-particle&quot;:&quot;&quot;},{&quot;family&quot;:&quot;Marké&quot;,&quot;given&quot;:&quot;Lars Åke&quot;,&quot;parse-names&quot;:false,&quot;dropping-particle&quot;:&quot;&quot;,&quot;non-dropping-particle&quot;:&quot;&quot;},{&quot;family&quot;:&quot;Wihlen&quot;,&quot;given&quot;:&quot;Björn&quot;,&quot;parse-names&quot;:false,&quot;dropping-particle&quot;:&quot;&quot;,&quot;non-dropping-particle&quot;:&quot;&quot;},{&quot;family&quot;:&quot;Svensson&quot;,&quot;given&quot;:&quot;Maria&quot;,&quot;parse-names&quot;:false,&quot;dropping-particle&quot;:&quot;&quot;,&quot;non-dropping-particle&quot;:&quot;&quot;},{&quot;family&quot;:&quot;Elinder&quot;,&quot;given&quot;:&quot;Carl Gustaf&quot;,&quot;parse-names&quot;:false,&quot;dropping-particle&quot;:&quot;&quot;,&quot;non-dropping-particle&quot;:&quot;&quot;},{&quot;family&quot;:&quot;Larsson&quot;,&quot;given&quot;:&quot;Anders&quot;,&quot;parse-names&quot;:false,&quot;dropping-particle&quot;:&quot;&quot;,&quot;non-dropping-particle&quot;:&quot;&quot;}],&quot;container-title&quot;:&quot;Upsala Journal of Medical Sciences&quot;,&quot;DOI&quot;:&quot;10.3109/03009734.2012.664179&quot;,&quot;ISSN&quot;:&quot;03009734&quot;,&quot;PMID&quot;:&quot;22401136&quot;,&quot;issued&quot;:{&quot;date-parts&quot;:[[2012,8]]},&quot;page&quot;:&quot;273-278&quot;,&quot;abstract&quot;:&quot;Background. Markers of renal function (glomerular filtration rate (GFR)) are frequently used in the Swedish health care. GFR is usually estimated based on plasma creatinine concentration, but plasma cystatin C concentration, creatinine clearance, iohexol clearance, and 51Cr-EDTA clearance are also used. These markers are all part of the daily patient care, but there is little specific information on the clinical use of these markers. The aim of this study was to compare the use of these various GFR markers in different parts of Sweden and potential changes over time. Methods. Retrospective study using questionnaires to collect information for the years 20062009 divided per county on the specific use of GFR markers with type of test reports. Results. Plasma/serum creatinine concentration (96%) is by far the dominating GFR marker in Sweden, while cystatin C concentration (3.5%), creatinine clearance (0.1%), iohexol clearance (0.1%), and 51Cr-EDTA clearance (0.1%) are less frequently used. The use of GFR markers, including creatinine, continues to increase on a national level with the exception of creatinine clearance and 51Cr-EDTA clearance. There were considerable variations between different counties in the use of GFR markers and the type of test reports that the laboratories provided. Conclusions. The inter-county variations of GFR markers used in Sweden are large and indicate that savings associated with optimized test utilization in this regard could be substantial. Regional habits and traditions are likely to influence the variations in GFR marker use. © 2012 Informa Healthcare.&quot;,&quot;issue&quot;:&quot;3&quot;,&quot;volume&quot;:&quot;117&quot;},&quot;isTemporary&quot;:false}],&quot;properties&quot;:{&quot;noteIndex&quot;:0},&quot;isEdited&quot;:false,&quot;manualOverride&quot;:{&quot;isManuallyOverridden&quot;:false,&quot;citeprocText&quot;:&quot;(Allander et al., 2012; Langlois, 2008)&quot;,&quot;manualOverrideText&quot;:&quot;&quot;},&quot;citationTag&quot;:&quot;MENDELEY_CITATION_v3_eyJjaXRhdGlvbklEIjoiTUVOREVMRVlfQ0lUQVRJT05fYTE5NTQ2ZDQtNmNiMi00YzA4LTlhZDUtZGNkNmViYTIyYmQ0IiwiY2l0YXRpb25JdGVtcyI6W3siaWQiOiIyNTE3NTYwNy1lMTM0LTM3NWMtYmNkZC05ZjQ0YWE1OTY1MTgiLCJpdGVtRGF0YSI6eyJ0eXBlIjoiY2hhcHRlciIsImlkIjoiMjUxNzU2MDctZTEzNC0zNzVjLWJjZGQtOWY0NGFhNTk2NTE4IiwidGl0bGUiOiJMYWJvcmF0b3J5IEV2YWx1YXRpb24gYXQgRGlmZmVyZW50IEFnZXMiLCJhdXRob3IiOlt7ImZhbWlseSI6Ikxhbmdsb2lzIiwiZ2l2ZW4iOiJWYWxlcmllIiwicGFyc2UtbmFtZXMiOmZhbHNlLCJkcm9wcGluZy1wYXJ0aWNsZSI6IiIsIm5vbi1kcm9wcGluZy1wYXJ0aWNsZSI6IiJ9XSwiY29udGFpbmVyLXRpdGxlIjoiQ29tcHJlaGVuc2l2ZSBQZWRpYXRyaWMgTmVwaHJvbG9neSIsImNoYXB0ZXItbnVtYmVyIjoiMiIsImVkaXRvciI6W3siZmFtaWx5IjoiR2VhcnkiLCJnaXZlbiI6IkQiLCJwYXJzZS1uYW1lcyI6ZmFsc2UsImRyb3BwaW5nLXBhcnRpY2xlIjoiIiwibm9uLWRyb3BwaW5nLXBhcnRpY2xlIjoiIn0seyJmYW1pbHkiOiJTY2hhZWZlciIsImdpdmVuIjoiRiIsInBhcnNlLW5hbWVzIjpmYWxzZSwiZHJvcHBpbmctcGFydGljbGUiOiIiLCJub24tZHJvcHBpbmctcGFydGljbGUiOiIifV0sIkRPSSI6IjEwLjEwMTYvQjk3OC0wLTMyMy0wNDg4My01LjUwMDA4LTgiLCJpc3N1ZWQiOnsiZGF0ZS1wYXJ0cyI6W1syMDA4XV19LCJwYWdlIjoiMzktNTQiLCJwdWJsaXNoZXIiOiJFbHNldmllciJ9LCJpc1RlbXBvcmFyeSI6ZmFsc2V9LHsiaWQiOiI3OTQ4NzViMC03ZjI4LTMxODItYjRkMi1hN2YzNjc2NTYyMGQiLCJpdGVtRGF0YSI6eyJ0eXBlIjoiYXJ0aWNsZS1qb3VybmFsIiwiaWQiOiI3OTQ4NzViMC03ZjI4LTMxODItYjRkMi1hN2YzNjc2NTYyMGQiLCJ0aXRsZSI6IlJlZ2lvbmFsIHZhcmlhdGlvbiBpbiB1c2Ugb2YgZXhvZ2Vub3VzIGFuZCBlbmRvZ2Vub3VzIGdsb21lcnVsYXIgZmlsdHJhdGlvbiByYXRlIChHRlIpIG1hcmtlcnMgaW4gU3dlZGVuIiwiYXV0aG9yIjpbeyJmYW1pbHkiOiJBbGxhbmRlciIsImdpdmVuIjoiU3VzYW5uZSIsInBhcnNlLW5hbWVzIjpmYWxzZSwiZHJvcHBpbmctcGFydGljbGUiOiIiLCJub24tZHJvcHBpbmctcGFydGljbGUiOiIifSx7ImZhbWlseSI6Ik1hcmvDqSIsImdpdmVuIjoiTGFycyDDhWtlIiwicGFyc2UtbmFtZXMiOmZhbHNlLCJkcm9wcGluZy1wYXJ0aWNsZSI6IiIsIm5vbi1kcm9wcGluZy1wYXJ0aWNsZSI6IiJ9LHsiZmFtaWx5IjoiV2lobGVuIiwiZ2l2ZW4iOiJCasO2cm4iLCJwYXJzZS1uYW1lcyI6ZmFsc2UsImRyb3BwaW5nLXBhcnRpY2xlIjoiIiwibm9uLWRyb3BwaW5nLXBhcnRpY2xlIjoiIn0seyJmYW1pbHkiOiJTdmVuc3NvbiIsImdpdmVuIjoiTWFyaWEiLCJwYXJzZS1uYW1lcyI6ZmFsc2UsImRyb3BwaW5nLXBhcnRpY2xlIjoiIiwibm9uLWRyb3BwaW5nLXBhcnRpY2xlIjoiIn0seyJmYW1pbHkiOiJFbGluZGVyIiwiZ2l2ZW4iOiJDYXJsIEd1c3RhZiIsInBhcnNlLW5hbWVzIjpmYWxzZSwiZHJvcHBpbmctcGFydGljbGUiOiIiLCJub24tZHJvcHBpbmctcGFydGljbGUiOiIifSx7ImZhbWlseSI6IkxhcnNzb24iLCJnaXZlbiI6IkFuZGVycyIsInBhcnNlLW5hbWVzIjpmYWxzZSwiZHJvcHBpbmctcGFydGljbGUiOiIiLCJub24tZHJvcHBpbmctcGFydGljbGUiOiIifV0sImNvbnRhaW5lci10aXRsZSI6IlVwc2FsYSBKb3VybmFsIG9mIE1lZGljYWwgU2NpZW5jZXMiLCJET0kiOiIxMC4zMTA5LzAzMDA5NzM0LjIwMTIuNjY0MTc5IiwiSVNTTiI6IjAzMDA5NzM0IiwiUE1JRCI6IjIyNDAxMTM2IiwiaXNzdWVkIjp7ImRhdGUtcGFydHMiOltbMjAxMiw4XV19LCJwYWdlIjoiMjczLTI3OCIsImFic3RyYWN0IjoiQmFja2dyb3VuZC4gTWFya2VycyBvZiByZW5hbCBmdW5jdGlvbiAoZ2xvbWVydWxhciBmaWx0cmF0aW9uIHJhdGUgKEdGUikpIGFyZSBmcmVxdWVudGx5IHVzZWQgaW4gdGhlIFN3ZWRpc2ggaGVhbHRoIGNhcmUuIEdGUiBpcyB1c3VhbGx5IGVzdGltYXRlZCBiYXNlZCBvbiBwbGFzbWEgY3JlYXRpbmluZSBjb25jZW50cmF0aW9uLCBidXQgcGxhc21hIGN5c3RhdGluIEMgY29uY2VudHJhdGlvbiwgY3JlYXRpbmluZSBjbGVhcmFuY2UsIGlvaGV4b2wgY2xlYXJhbmNlLCBhbmQgNTFDci1FRFRBIGNsZWFyYW5jZSBhcmUgYWxzbyB1c2VkLiBUaGVzZSBtYXJrZXJzIGFyZSBhbGwgcGFydCBvZiB0aGUgZGFpbHkgcGF0aWVudCBjYXJlLCBidXQgdGhlcmUgaXMgbGl0dGxlIHNwZWNpZmljIGluZm9ybWF0aW9uIG9uIHRoZSBjbGluaWNhbCB1c2Ugb2YgdGhlc2UgbWFya2Vycy4gVGhlIGFpbSBvZiB0aGlzIHN0dWR5IHdhcyB0byBjb21wYXJlIHRoZSB1c2Ugb2YgdGhlc2UgdmFyaW91cyBHRlIgbWFya2VycyBpbiBkaWZmZXJlbnQgcGFydHMgb2YgU3dlZGVuIGFuZCBwb3RlbnRpYWwgY2hhbmdlcyBvdmVyIHRpbWUuIE1ldGhvZHMuIFJldHJvc3BlY3RpdmUgc3R1ZHkgdXNpbmcgcXVlc3Rpb25uYWlyZXMgdG8gY29sbGVjdCBpbmZvcm1hdGlvbiBmb3IgdGhlIHllYXJzIDIwMDYyMDA5IGRpdmlkZWQgcGVyIGNvdW50eSBvbiB0aGUgc3BlY2lmaWMgdXNlIG9mIEdGUiBtYXJrZXJzIHdpdGggdHlwZSBvZiB0ZXN0IHJlcG9ydHMuIFJlc3VsdHMuIFBsYXNtYS9zZXJ1bSBjcmVhdGluaW5lIGNvbmNlbnRyYXRpb24gKDk2JSkgaXMgYnkgZmFyIHRoZSBkb21pbmF0aW5nIEdGUiBtYXJrZXIgaW4gU3dlZGVuLCB3aGlsZSBjeXN0YXRpbiBDIGNvbmNlbnRyYXRpb24gKDMuNSUpLCBjcmVhdGluaW5lIGNsZWFyYW5jZSAoMC4xJSksIGlvaGV4b2wgY2xlYXJhbmNlICgwLjElKSwgYW5kIDUxQ3ItRURUQSBjbGVhcmFuY2UgKDAuMSUpIGFyZSBsZXNzIGZyZXF1ZW50bHkgdXNlZC4gVGhlIHVzZSBvZiBHRlIgbWFya2VycywgaW5jbHVkaW5nIGNyZWF0aW5pbmUsIGNvbnRpbnVlcyB0byBpbmNyZWFzZSBvbiBhIG5hdGlvbmFsIGxldmVsIHdpdGggdGhlIGV4Y2VwdGlvbiBvZiBjcmVhdGluaW5lIGNsZWFyYW5jZSBhbmQgNTFDci1FRFRBIGNsZWFyYW5jZS4gVGhlcmUgd2VyZSBjb25zaWRlcmFibGUgdmFyaWF0aW9ucyBiZXR3ZWVuIGRpZmZlcmVudCBjb3VudGllcyBpbiB0aGUgdXNlIG9mIEdGUiBtYXJrZXJzIGFuZCB0aGUgdHlwZSBvZiB0ZXN0IHJlcG9ydHMgdGhhdCB0aGUgbGFib3JhdG9yaWVzIHByb3ZpZGVkLiBDb25jbHVzaW9ucy4gVGhlIGludGVyLWNvdW50eSB2YXJpYXRpb25zIG9mIEdGUiBtYXJrZXJzIHVzZWQgaW4gU3dlZGVuIGFyZSBsYXJnZSBhbmQgaW5kaWNhdGUgdGhhdCBzYXZpbmdzIGFzc29jaWF0ZWQgd2l0aCBvcHRpbWl6ZWQgdGVzdCB1dGlsaXphdGlvbiBpbiB0aGlzIHJlZ2FyZCBjb3VsZCBiZSBzdWJzdGFudGlhbC4gUmVnaW9uYWwgaGFiaXRzIGFuZCB0cmFkaXRpb25zIGFyZSBsaWtlbHkgdG8gaW5mbHVlbmNlIHRoZSB2YXJpYXRpb25zIGluIEdGUiBtYXJrZXIgdXNlLiDCqSAyMDEyIEluZm9ybWEgSGVhbHRoY2FyZS4iLCJpc3N1ZSI6IjMiLCJ2b2x1bWUiOiIxMTcifSwiaXNUZW1wb3JhcnkiOmZhbHNlfV0sInByb3BlcnRpZXMiOnsibm90ZUluZGV4IjowfSwiaXNFZGl0ZWQiOmZhbHNlLCJtYW51YWxPdmVycmlkZSI6eyJpc01hbnVhbGx5T3ZlcnJpZGRlbiI6ZmFsc2UsImNpdGVwcm9jVGV4dCI6IihBbGxhbmRlciBldCBhbC4sIDIwMTI7IExhbmdsb2lzLCAyMDA4KSIsIm1hbnVhbE92ZXJyaWRlVGV4dCI6IiJ9fQ==&quot;},{&quot;citationID&quot;:&quot;MENDELEY_CITATION_d095e426-fdb9-4cba-9881-7ec73822fe42&quot;,&quot;citationItems&quot;:[{&quot;id&quot;:&quot;9787d16e-0741-340e-bb34-0f351d454621&quot;,&quot;itemData&quot;:{&quot;type&quot;:&quot;article-journal&quot;,&quot;id&quot;:&quot;9787d16e-0741-340e-bb34-0f351d454621&quot;,&quot;title&quot;:&quot;Measured GFR in Routine Clinical Practice—The Promise of Dried Blood Spots&quot;,&quot;author&quot;:[{&quot;family&quot;:&quot;Bjornstad&quot;,&quot;given&quot;:&quot;Petter&quot;,&quot;parse-names&quot;:false,&quot;dropping-particle&quot;:&quot;&quot;,&quot;non-dropping-particle&quot;:&quot;&quot;},{&quot;family&quot;:&quot;Karger&quot;,&quot;given&quot;:&quot;Amy B.&quot;,&quot;parse-names&quot;:false,&quot;dropping-particle&quot;:&quot;&quot;,&quot;non-dropping-particle&quot;:&quot;&quot;},{&quot;family&quot;:&quot;Maahs&quot;,&quot;given&quot;:&quot;David M.&quot;,&quot;parse-names&quot;:false,&quot;dropping-particle&quot;:&quot;&quot;,&quot;non-dropping-particle&quot;:&quot;&quot;}],&quot;container-title&quot;:&quot;Advances in Chronic Kidney Disease&quot;,&quot;DOI&quot;:&quot;10.1053/j.ackd.2017.09.003&quot;,&quot;ISSN&quot;:&quot;15485609&quot;,&quot;PMID&quot;:&quot;29499891&quot;,&quot;URL&quot;:&quot;https://doi.org/10.1053/j.ackd.2017.09.003&quot;,&quot;issued&quot;:{&quot;date-parts&quot;:[[2018]]},&quot;page&quot;:&quot;76-83&quot;,&quot;abstract&quot;:&quot;Accurate determination of glomerular filtration rate (GFR) is crucial for the diagnosis of kidney disease. Estimated GFR (eGFR) calculated by serum creatinine and/or cystatin C is a mainstay in clinical practice and epidemiologic research but lacks precision and accuracy until GFR &lt;60 mL/min/1.73 m2. Furthermore, eGFR may not precisely and accurately represent changes in GFR longitudinally. The lack of precision and accuracy is of concern in populations at high risk for kidney disease, as the dissociation between changes in eGFR and GFR may lead to missed diagnoses of early kidney disease. Therefore, improved methods to quantify GFR are needed. Whereas direct measures of GFR have been too cumbersome for screening and ambulatory care, a practical method of measuring GFR by iohexol clearance using dried capillary blood spots exists. In this review, we examine the current literature and data addressing GFR measurements by dried capillary blood spots and its potential application in high-risk groups.&quot;,&quot;publisher&quot;:&quot;Elsevier Ltd&quot;,&quot;issue&quot;:&quot;1&quot;,&quot;volume&quot;:&quot;25&quot;},&quot;isTemporary&quot;:false}],&quot;properties&quot;:{&quot;noteIndex&quot;:0},&quot;isEdited&quot;:false,&quot;manualOverride&quot;:{&quot;isManuallyOverriden&quot;:false,&quot;citeprocText&quot;:&quot;(Bjornstad et al., 2018)&quot;,&quot;manualOverrideText&quot;:&quot;&quot;,&quot;isManuallyOverridden&quot;:false},&quot;citationTag&quot;:&quot;MENDELEY_CITATION_v3_eyJjaXRhdGlvbklEIjoiTUVOREVMRVlfQ0lUQVRJT05fZDA5NWU0MjYtZmRiOS00Y2JhLTk4ODEtN2VjNzM4MjJmZTQyIiwiY2l0YXRpb25JdGVtcyI6W3siaWQiOiI5Nzg3ZDE2ZS0wNzQxLTM0MGUtYmIzNC0wZjM1MWQ0NTQ2MjEiLCJpdGVtRGF0YSI6eyJ0eXBlIjoiYXJ0aWNsZS1qb3VybmFsIiwiaWQiOiI5Nzg3ZDE2ZS0wNzQxLTM0MGUtYmIzNC0wZjM1MWQ0NTQ2MjEiLCJ0aXRsZSI6Ik1lYXN1cmVkIEdGUiBpbiBSb3V0aW5lIENsaW5pY2FsIFByYWN0aWNl4oCUVGhlIFByb21pc2Ugb2YgRHJpZWQgQmxvb2QgU3BvdHMiLCJhdXRob3IiOlt7ImZhbWlseSI6IkJqb3Juc3RhZCIsImdpdmVuIjoiUGV0dGVyIiwicGFyc2UtbmFtZXMiOmZhbHNlLCJkcm9wcGluZy1wYXJ0aWNsZSI6IiIsIm5vbi1kcm9wcGluZy1wYXJ0aWNsZSI6IiJ9LHsiZmFtaWx5IjoiS2FyZ2VyIiwiZ2l2ZW4iOiJBbXkgQi4iLCJwYXJzZS1uYW1lcyI6ZmFsc2UsImRyb3BwaW5nLXBhcnRpY2xlIjoiIiwibm9uLWRyb3BwaW5nLXBhcnRpY2xlIjoiIn0seyJmYW1pbHkiOiJNYWFocyIsImdpdmVuIjoiRGF2aWQgTS4iLCJwYXJzZS1uYW1lcyI6ZmFsc2UsImRyb3BwaW5nLXBhcnRpY2xlIjoiIiwibm9uLWRyb3BwaW5nLXBhcnRpY2xlIjoiIn1dLCJjb250YWluZXItdGl0bGUiOiJBZHZhbmNlcyBpbiBDaHJvbmljIEtpZG5leSBEaXNlYXNlIiwiRE9JIjoiMTAuMTA1My9qLmFja2QuMjAxNy4wOS4wMDMiLCJJU1NOIjoiMTU0ODU2MDkiLCJQTUlEIjoiMjk0OTk4OTEiLCJVUkwiOiJodHRwczovL2RvaS5vcmcvMTAuMTA1My9qLmFja2QuMjAxNy4wOS4wMDMiLCJpc3N1ZWQiOnsiZGF0ZS1wYXJ0cyI6W1syMDE4XV19LCJwYWdlIjoiNzYtODMiLCJhYnN0cmFjdCI6IkFjY3VyYXRlIGRldGVybWluYXRpb24gb2YgZ2xvbWVydWxhciBmaWx0cmF0aW9uIHJhdGUgKEdGUikgaXMgY3J1Y2lhbCBmb3IgdGhlIGRpYWdub3NpcyBvZiBraWRuZXkgZGlzZWFzZS4gRXN0aW1hdGVkIEdGUiAoZUdGUikgY2FsY3VsYXRlZCBieSBzZXJ1bSBjcmVhdGluaW5lIGFuZC9vciBjeXN0YXRpbiBDIGlzIGEgbWFpbnN0YXkgaW4gY2xpbmljYWwgcHJhY3RpY2UgYW5kIGVwaWRlbWlvbG9naWMgcmVzZWFyY2ggYnV0IGxhY2tzIHByZWNpc2lvbiBhbmQgYWNjdXJhY3kgdW50aWwgR0ZSIDw2MCBtTC9taW4vMS43MyBtMi4gRnVydGhlcm1vcmUsIGVHRlIgbWF5IG5vdCBwcmVjaXNlbHkgYW5kIGFjY3VyYXRlbHkgcmVwcmVzZW50IGNoYW5nZXMgaW4gR0ZSIGxvbmdpdHVkaW5hbGx5LiBUaGUgbGFjayBvZiBwcmVjaXNpb24gYW5kIGFjY3VyYWN5IGlzIG9mIGNvbmNlcm4gaW4gcG9wdWxhdGlvbnMgYXQgaGlnaCByaXNrIGZvciBraWRuZXkgZGlzZWFzZSwgYXMgdGhlIGRpc3NvY2lhdGlvbiBiZXR3ZWVuIGNoYW5nZXMgaW4gZUdGUiBhbmQgR0ZSIG1heSBsZWFkIHRvIG1pc3NlZCBkaWFnbm9zZXMgb2YgZWFybHkga2lkbmV5IGRpc2Vhc2UuIFRoZXJlZm9yZSwgaW1wcm92ZWQgbWV0aG9kcyB0byBxdWFudGlmeSBHRlIgYXJlIG5lZWRlZC4gV2hlcmVhcyBkaXJlY3QgbWVhc3VyZXMgb2YgR0ZSIGhhdmUgYmVlbiB0b28gY3VtYmVyc29tZSBmb3Igc2NyZWVuaW5nIGFuZCBhbWJ1bGF0b3J5IGNhcmUsIGEgcHJhY3RpY2FsIG1ldGhvZCBvZiBtZWFzdXJpbmcgR0ZSIGJ5IGlvaGV4b2wgY2xlYXJhbmNlIHVzaW5nIGRyaWVkIGNhcGlsbGFyeSBibG9vZCBzcG90cyBleGlzdHMuIEluIHRoaXMgcmV2aWV3LCB3ZSBleGFtaW5lIHRoZSBjdXJyZW50IGxpdGVyYXR1cmUgYW5kIGRhdGEgYWRkcmVzc2luZyBHRlIgbWVhc3VyZW1lbnRzIGJ5IGRyaWVkIGNhcGlsbGFyeSBibG9vZCBzcG90cyBhbmQgaXRzIHBvdGVudGlhbCBhcHBsaWNhdGlvbiBpbiBoaWdoLXJpc2sgZ3JvdXBzLiIsInB1Ymxpc2hlciI6IkVsc2V2aWVyIEx0ZCIsImlzc3VlIjoiMSIsInZvbHVtZSI6IjI1In0sImlzVGVtcG9yYXJ5IjpmYWxzZX1dLCJwcm9wZXJ0aWVzIjp7Im5vdGVJbmRleCI6MH0sImlzRWRpdGVkIjpmYWxzZSwibWFudWFsT3ZlcnJpZGUiOnsiaXNNYW51YWxseU92ZXJyaWRlbiI6ZmFsc2UsImNpdGVwcm9jVGV4dCI6IihCam9ybnN0YWQgZXQgYWwuLCAyMDE4KSIsIm1hbnVhbE92ZXJyaWRlVGV4dCI6IiIsImlzTWFudWFsbHlPdmVycmlkZGVuIjpmYWxzZX19&quot;},{&quot;citationID&quot;:&quot;MENDELEY_CITATION_d396bbf2-27ce-4466-9b63-6201a1b22905&quot;,&quot;citationItems&quot;:[{&quot;id&quot;:&quot;37f7f1fe-f1f8-3f2c-b51c-8580b69b0037&quot;,&quot;itemData&quot;:{&quot;type&quot;:&quot;article-journal&quot;,&quot;id&quot;:&quot;37f7f1fe-f1f8-3f2c-b51c-8580b69b0037&quot;,&quot;title&quot;:&quot;Prediction of creatinine clearance from serum creatinine.&quot;,&quot;author&quot;:[{&quot;family&quot;:&quot;Cockcroft&quot;,&quot;given&quot;:&quot;D W&quot;,&quot;parse-names&quot;:false,&quot;dropping-particle&quot;:&quot;&quot;,&quot;non-dropping-particle&quot;:&quot;&quot;},{&quot;family&quot;:&quot;Gault&quot;,&quot;given&quot;:&quot;M H&quot;,&quot;parse-names&quot;:false,&quot;dropping-particle&quot;:&quot;&quot;,&quot;non-dropping-particle&quot;:&quot;&quot;}],&quot;container-title&quot;:&quot;Nephron&quot;,&quot;DOI&quot;:&quot;10.1159/000180580&quot;,&quot;ISSN&quot;:&quot;1660-8151 (Print)&quot;,&quot;PMID&quot;:&quot;1244564&quot;,&quot;issued&quot;:{&quot;date-parts&quot;:[[1976]]},&quot;publisher-place&quot;:&quot;Switzerland&quot;,&quot;page&quot;:&quot;31-41&quot;,&quot;language&quot;:&quot;eng&quot;,&quot;abstract&quot;:&quot;A formula has been developed to predict creatinine clearance (Ccr) from serum  creatinine (Scr) in adult males: (see article)(15% less in females). Derivation included the relationship found between age and 24-hour creatinine excretion/kg in 249 patients aged 18-92. Values for Ccr were predicted by this formula and four other methods and the results compared with the means of two 24-hour Ccr's measured in 236 patients. The above formula gave a correlation coefficient between predicted and mean measured Ccr's of 0.83; on average, the difference predicted and mean measured values was no greater than that between paired clearances. Factors for age and body weight must be included for reasonable prediction.&quot;,&quot;issue&quot;:&quot;1&quot;,&quot;volume&quot;:&quot;16&quot;},&quot;isTemporary&quot;:false}],&quot;properties&quot;:{&quot;noteIndex&quot;:0},&quot;isEdited&quot;:false,&quot;manualOverride&quot;:{&quot;isManuallyOverriden&quot;:false,&quot;citeprocText&quot;:&quot;(Cockcroft &amp;#38; Gault, 1976)&quot;,&quot;manualOverrideText&quot;:&quot;&quot;,&quot;isManuallyOverridden&quot;:false},&quot;citationTag&quot;:&quot;MENDELEY_CITATION_v3_eyJjaXRhdGlvbklEIjoiTUVOREVMRVlfQ0lUQVRJT05fZDM5NmJiZjItMjdjZS00NDY2LTliNjMtNjIwMWExYjIyOTA1IiwiY2l0YXRpb25JdGVtcyI6W3siaWQiOiIzN2Y3ZjFmZS1mMWY4LTNmMmMtYjUxYy04NTgwYjY5YjAwMzciLCJpdGVtRGF0YSI6eyJ0eXBlIjoiYXJ0aWNsZS1qb3VybmFsIiwiaWQiOiIzN2Y3ZjFmZS1mMWY4LTNmMmMtYjUxYy04NTgwYjY5YjAwMzciLCJ0aXRsZSI6IlByZWRpY3Rpb24gb2YgY3JlYXRpbmluZSBjbGVhcmFuY2UgZnJvbSBzZXJ1bSBjcmVhdGluaW5lLiIsImF1dGhvciI6W3siZmFtaWx5IjoiQ29ja2Nyb2Z0IiwiZ2l2ZW4iOiJEIFciLCJwYXJzZS1uYW1lcyI6ZmFsc2UsImRyb3BwaW5nLXBhcnRpY2xlIjoiIiwibm9uLWRyb3BwaW5nLXBhcnRpY2xlIjoiIn0seyJmYW1pbHkiOiJHYXVsdCIsImdpdmVuIjoiTSBIIiwicGFyc2UtbmFtZXMiOmZhbHNlLCJkcm9wcGluZy1wYXJ0aWNsZSI6IiIsIm5vbi1kcm9wcGluZy1wYXJ0aWNsZSI6IiJ9XSwiY29udGFpbmVyLXRpdGxlIjoiTmVwaHJvbiIsIkRPSSI6IjEwLjExNTkvMDAwMTgwNTgwIiwiSVNTTiI6IjE2NjAtODE1MSAoUHJpbnQpIiwiUE1JRCI6IjEyNDQ1NjQiLCJpc3N1ZWQiOnsiZGF0ZS1wYXJ0cyI6W1sxOTc2XV19LCJwdWJsaXNoZXItcGxhY2UiOiJTd2l0emVybGFuZCIsInBhZ2UiOiIzMS00MSIsImxhbmd1YWdlIjoiZW5nIiwiYWJzdHJhY3QiOiJBIGZvcm11bGEgaGFzIGJlZW4gZGV2ZWxvcGVkIHRvIHByZWRpY3QgY3JlYXRpbmluZSBjbGVhcmFuY2UgKENjcikgZnJvbSBzZXJ1bSAgY3JlYXRpbmluZSAoU2NyKSBpbiBhZHVsdCBtYWxlczogKHNlZSBhcnRpY2xlKSgxNSUgbGVzcyBpbiBmZW1hbGVzKS4gRGVyaXZhdGlvbiBpbmNsdWRlZCB0aGUgcmVsYXRpb25zaGlwIGZvdW5kIGJldHdlZW4gYWdlIGFuZCAyNC1ob3VyIGNyZWF0aW5pbmUgZXhjcmV0aW9uL2tnIGluIDI0OSBwYXRpZW50cyBhZ2VkIDE4LTkyLiBWYWx1ZXMgZm9yIENjciB3ZXJlIHByZWRpY3RlZCBieSB0aGlzIGZvcm11bGEgYW5kIGZvdXIgb3RoZXIgbWV0aG9kcyBhbmQgdGhlIHJlc3VsdHMgY29tcGFyZWQgd2l0aCB0aGUgbWVhbnMgb2YgdHdvIDI0LWhvdXIgQ2NyJ3MgbWVhc3VyZWQgaW4gMjM2IHBhdGllbnRzLiBUaGUgYWJvdmUgZm9ybXVsYSBnYXZlIGEgY29ycmVsYXRpb24gY29lZmZpY2llbnQgYmV0d2VlbiBwcmVkaWN0ZWQgYW5kIG1lYW4gbWVhc3VyZWQgQ2NyJ3Mgb2YgMC44Mzsgb24gYXZlcmFnZSwgdGhlIGRpZmZlcmVuY2UgcHJlZGljdGVkIGFuZCBtZWFuIG1lYXN1cmVkIHZhbHVlcyB3YXMgbm8gZ3JlYXRlciB0aGFuIHRoYXQgYmV0d2VlbiBwYWlyZWQgY2xlYXJhbmNlcy4gRmFjdG9ycyBmb3IgYWdlIGFuZCBib2R5IHdlaWdodCBtdXN0IGJlIGluY2x1ZGVkIGZvciByZWFzb25hYmxlIHByZWRpY3Rpb24uIiwiaXNzdWUiOiIxIiwidm9sdW1lIjoiMTYifSwiaXNUZW1wb3JhcnkiOmZhbHNlfV0sInByb3BlcnRpZXMiOnsibm90ZUluZGV4IjowfSwiaXNFZGl0ZWQiOmZhbHNlLCJtYW51YWxPdmVycmlkZSI6eyJpc01hbnVhbGx5T3ZlcnJpZGVuIjpmYWxzZSwiY2l0ZXByb2NUZXh0IjoiKENvY2tjcm9mdCAmIzM4OyBHYXVsdCwgMTk3NikiLCJtYW51YWxPdmVycmlkZVRleHQiOiIiLCJpc01hbnVhbGx5T3ZlcnJpZGRlbiI6ZmFsc2V9fQ==&quot;},{&quot;citationID&quot;:&quot;MENDELEY_CITATION_2c9c6944-884d-42cb-9b45-77fc288d5183&quot;,&quot;citationItems&quot;:[{&quot;id&quot;:&quot;35d54c9a-c6bd-3e07-bfef-575c65f1c267&quot;,&quot;itemData&quot;:{&quot;type&quot;:&quot;article-journal&quot;,&quot;id&quot;:&quot;35d54c9a-c6bd-3e07-bfef-575c65f1c267&quot;,&quot;title&quot;:&quot;A more accurate method to estimate glomerular filtration rate from serum creatinine: a new prediction equation. Modification of Diet in Renal Disease Study Group.&quot;,&quot;author&quot;:[{&quot;family&quot;:&quot;Levey&quot;,&quot;given&quot;:&quot;A&quot;,&quot;parse-names&quot;:false,&quot;dropping-particle&quot;:&quot;&quot;,&quot;non-dropping-particle&quot;:&quot;&quot;},{&quot;family&quot;:&quot;Bosch&quot;,&quot;given&quot;:&quot;J&quot;,&quot;parse-names&quot;:false,&quot;dropping-particle&quot;:&quot;&quot;,&quot;non-dropping-particle&quot;:&quot;&quot;},{&quot;family&quot;:&quot;Lewis&quot;,&quot;given&quot;:&quot;J&quot;,&quot;parse-names&quot;:false,&quot;dropping-particle&quot;:&quot;&quot;,&quot;non-dropping-particle&quot;:&quot;&quot;},{&quot;family&quot;:&quot;Greene&quot;,&quot;given&quot;:&quot;T&quot;,&quot;parse-names&quot;:false,&quot;dropping-particle&quot;:&quot;&quot;,&quot;non-dropping-particle&quot;:&quot;&quot;},{&quot;family&quot;:&quot;Rogers&quot;,&quot;given&quot;:&quot;N&quot;,&quot;parse-names&quot;:false,&quot;dropping-particle&quot;:&quot;&quot;,&quot;non-dropping-particle&quot;:&quot;&quot;},{&quot;family&quot;:&quot;Roth&quot;,&quot;given&quot;:&quot;D&quot;,&quot;parse-names&quot;:false,&quot;dropping-particle&quot;:&quot;&quot;,&quot;non-dropping-particle&quot;:&quot;&quot;}],&quot;container-title&quot;:&quot;Annals of internal medicine&quot;,&quot;DOI&quot;:&quot;10.7326/0003-4819-130-6-199903160-00002&quot;,&quot;ISSN&quot;:&quot;0003-4819 (Print)&quot;,&quot;PMID&quot;:&quot;10075613&quot;,&quot;issued&quot;:{&quot;date-parts&quot;:[[1999,3]]},&quot;publisher-place&quot;:&quot;United States&quot;,&quot;page&quot;:&quot;461-470&quot;,&quot;language&quot;:&quot;eng&quot;,&quot;abstract&quot;:&quot;BACKGROUND: Serum creatinine concentration is widely used as an index of renal function, but this concentration is affected by factors other than glomerular filtration rate (GFR). OBJECTIVE: To develop an equation to predict GFR from serum creatinine concentration and other factors. DESIGN: Cross-sectional study of GFR, creatinine clearance, serum creatinine concentration, and demographic and clinical characteristics in patients with chronic renal disease. PATIENTS: 1628 patients enrolled in the baseline period of the Modification of Diet in Renal Disease (MDRD) Study, of whom 1070 were randomly selected as the training sample; the remaining 558 patients constituted the validation sample. METHODS: The prediction equation was developed by stepwise regression applied to the training sample. The equation was then tested and compared with other prediction equations in the validation sample. RESULTS: To simplify prediction of GFR, the equation included only demographic and serum variables. Independent factors associated with a lower GFR included a higher serum creatinine concentration, older age, female sex, nonblack ethnicity, higher serum urea nitrogen levels, and lower serum albumin levels (P &lt; 0.001 for all factors). The multiple regression model explained 90.3% of the variance in the logarithm of GFR in the validation sample. Measured creatinine clearance overestimated GFR by 19%, and creatinine clearance predicted by the Cockcroft-Gault formula overestimated GFR by 16%. After adjustment for this overestimation, the percentage of variance of the logarithm of GFR predicted by measured creatinine clearance or the Cockcroft-Gault formula was 86.6% and 84.2%, respectively. CONCLUSION: The equation developed from the MDRD Study provided a more accurate estimate of GFR in our study group than measured creatinine clearance or other commonly used equations.&quot;,&quot;issue&quot;:&quot;6&quot;,&quot;volume&quot;:&quot;130&quot;},&quot;isTemporary&quot;:false}],&quot;properties&quot;:{&quot;noteIndex&quot;:0},&quot;isEdited&quot;:false,&quot;manualOverride&quot;:{&quot;isManuallyOverriden&quot;:false,&quot;citeprocText&quot;:&quot;(A. Levey et al., 1999)&quot;,&quot;manualOverrideText&quot;:&quot;&quot;,&quot;isManuallyOverridden&quot;:false},&quot;citationTag&quot;:&quot;MENDELEY_CITATION_v3_eyJjaXRhdGlvbklEIjoiTUVOREVMRVlfQ0lUQVRJT05fMmM5YzY5NDQtODg0ZC00MmNiLTliNDUtNzdmYzI4OGQ1MTgzIiwiY2l0YXRpb25JdGVtcyI6W3siaWQiOiIzNWQ1NGM5YS1jNmJkLTNlMDctYmZlZi01NzVjNjVmMWMyNjciLCJpdGVtRGF0YSI6eyJ0eXBlIjoiYXJ0aWNsZS1qb3VybmFsIiwiaWQiOiIzNWQ1NGM5YS1jNmJkLTNlMDctYmZlZi01NzVjNjVmMWMyNjciLCJ0aXRsZSI6IkEgbW9yZSBhY2N1cmF0ZSBtZXRob2QgdG8gZXN0aW1hdGUgZ2xvbWVydWxhciBmaWx0cmF0aW9uIHJhdGUgZnJvbSBzZXJ1bSBjcmVhdGluaW5lOiBhIG5ldyBwcmVkaWN0aW9uIGVxdWF0aW9uLiBNb2RpZmljYXRpb24gb2YgRGlldCBpbiBSZW5hbCBEaXNlYXNlIFN0dWR5IEdyb3VwLiIsImF1dGhvciI6W3siZmFtaWx5IjoiTGV2ZXkiLCJnaXZlbiI6IkEiLCJwYXJzZS1uYW1lcyI6ZmFsc2UsImRyb3BwaW5nLXBhcnRpY2xlIjoiIiwibm9uLWRyb3BwaW5nLXBhcnRpY2xlIjoiIn0seyJmYW1pbHkiOiJCb3NjaCIsImdpdmVuIjoiSiIsInBhcnNlLW5hbWVzIjpmYWxzZSwiZHJvcHBpbmctcGFydGljbGUiOiIiLCJub24tZHJvcHBpbmctcGFydGljbGUiOiIifSx7ImZhbWlseSI6Ikxld2lzIiwiZ2l2ZW4iOiJKIiwicGFyc2UtbmFtZXMiOmZhbHNlLCJkcm9wcGluZy1wYXJ0aWNsZSI6IiIsIm5vbi1kcm9wcGluZy1wYXJ0aWNsZSI6IiJ9LHsiZmFtaWx5IjoiR3JlZW5lIiwiZ2l2ZW4iOiJUIiwicGFyc2UtbmFtZXMiOmZhbHNlLCJkcm9wcGluZy1wYXJ0aWNsZSI6IiIsIm5vbi1kcm9wcGluZy1wYXJ0aWNsZSI6IiJ9LHsiZmFtaWx5IjoiUm9nZXJzIiwiZ2l2ZW4iOiJOIiwicGFyc2UtbmFtZXMiOmZhbHNlLCJkcm9wcGluZy1wYXJ0aWNsZSI6IiIsIm5vbi1kcm9wcGluZy1wYXJ0aWNsZSI6IiJ9LHsiZmFtaWx5IjoiUm90aCIsImdpdmVuIjoiRCIsInBhcnNlLW5hbWVzIjpmYWxzZSwiZHJvcHBpbmctcGFydGljbGUiOiIiLCJub24tZHJvcHBpbmctcGFydGljbGUiOiIifV0sImNvbnRhaW5lci10aXRsZSI6IkFubmFscyBvZiBpbnRlcm5hbCBtZWRpY2luZSIsIkRPSSI6IjEwLjczMjYvMDAwMy00ODE5LTEzMC02LTE5OTkwMzE2MC0wMDAwMiIsIklTU04iOiIwMDAzLTQ4MTkgKFByaW50KSIsIlBNSUQiOiIxMDA3NTYxMyIsImlzc3VlZCI6eyJkYXRlLXBhcnRzIjpbWzE5OTksM11dfSwicHVibGlzaGVyLXBsYWNlIjoiVW5pdGVkIFN0YXRlcyIsInBhZ2UiOiI0NjEtNDcwIiwibGFuZ3VhZ2UiOiJlbmciLCJhYnN0cmFjdCI6IkJBQ0tHUk9VTkQ6IFNlcnVtIGNyZWF0aW5pbmUgY29uY2VudHJhdGlvbiBpcyB3aWRlbHkgdXNlZCBhcyBhbiBpbmRleCBvZiByZW5hbCBmdW5jdGlvbiwgYnV0IHRoaXMgY29uY2VudHJhdGlvbiBpcyBhZmZlY3RlZCBieSBmYWN0b3JzIG90aGVyIHRoYW4gZ2xvbWVydWxhciBmaWx0cmF0aW9uIHJhdGUgKEdGUikuIE9CSkVDVElWRTogVG8gZGV2ZWxvcCBhbiBlcXVhdGlvbiB0byBwcmVkaWN0IEdGUiBmcm9tIHNlcnVtIGNyZWF0aW5pbmUgY29uY2VudHJhdGlvbiBhbmQgb3RoZXIgZmFjdG9ycy4gREVTSUdOOiBDcm9zcy1zZWN0aW9uYWwgc3R1ZHkgb2YgR0ZSLCBjcmVhdGluaW5lIGNsZWFyYW5jZSwgc2VydW0gY3JlYXRpbmluZSBjb25jZW50cmF0aW9uLCBhbmQgZGVtb2dyYXBoaWMgYW5kIGNsaW5pY2FsIGNoYXJhY3RlcmlzdGljcyBpbiBwYXRpZW50cyB3aXRoIGNocm9uaWMgcmVuYWwgZGlzZWFzZS4gUEFUSUVOVFM6IDE2MjggcGF0aWVudHMgZW5yb2xsZWQgaW4gdGhlIGJhc2VsaW5lIHBlcmlvZCBvZiB0aGUgTW9kaWZpY2F0aW9uIG9mIERpZXQgaW4gUmVuYWwgRGlzZWFzZSAoTURSRCkgU3R1ZHksIG9mIHdob20gMTA3MCB3ZXJlIHJhbmRvbWx5IHNlbGVjdGVkIGFzIHRoZSB0cmFpbmluZyBzYW1wbGU7IHRoZSByZW1haW5pbmcgNTU4IHBhdGllbnRzIGNvbnN0aXR1dGVkIHRoZSB2YWxpZGF0aW9uIHNhbXBsZS4gTUVUSE9EUzogVGhlIHByZWRpY3Rpb24gZXF1YXRpb24gd2FzIGRldmVsb3BlZCBieSBzdGVwd2lzZSByZWdyZXNzaW9uIGFwcGxpZWQgdG8gdGhlIHRyYWluaW5nIHNhbXBsZS4gVGhlIGVxdWF0aW9uIHdhcyB0aGVuIHRlc3RlZCBhbmQgY29tcGFyZWQgd2l0aCBvdGhlciBwcmVkaWN0aW9uIGVxdWF0aW9ucyBpbiB0aGUgdmFsaWRhdGlvbiBzYW1wbGUuIFJFU1VMVFM6IFRvIHNpbXBsaWZ5IHByZWRpY3Rpb24gb2YgR0ZSLCB0aGUgZXF1YXRpb24gaW5jbHVkZWQgb25seSBkZW1vZ3JhcGhpYyBhbmQgc2VydW0gdmFyaWFibGVzLiBJbmRlcGVuZGVudCBmYWN0b3JzIGFzc29jaWF0ZWQgd2l0aCBhIGxvd2VyIEdGUiBpbmNsdWRlZCBhIGhpZ2hlciBzZXJ1bSBjcmVhdGluaW5lIGNvbmNlbnRyYXRpb24sIG9sZGVyIGFnZSwgZmVtYWxlIHNleCwgbm9uYmxhY2sgZXRobmljaXR5LCBoaWdoZXIgc2VydW0gdXJlYSBuaXRyb2dlbiBsZXZlbHMsIGFuZCBsb3dlciBzZXJ1bSBhbGJ1bWluIGxldmVscyAoUCA8IDAuMDAxIGZvciBhbGwgZmFjdG9ycykuIFRoZSBtdWx0aXBsZSByZWdyZXNzaW9uIG1vZGVsIGV4cGxhaW5lZCA5MC4zJSBvZiB0aGUgdmFyaWFuY2UgaW4gdGhlIGxvZ2FyaXRobSBvZiBHRlIgaW4gdGhlIHZhbGlkYXRpb24gc2FtcGxlLiBNZWFzdXJlZCBjcmVhdGluaW5lIGNsZWFyYW5jZSBvdmVyZXN0aW1hdGVkIEdGUiBieSAxOSUsIGFuZCBjcmVhdGluaW5lIGNsZWFyYW5jZSBwcmVkaWN0ZWQgYnkgdGhlIENvY2tjcm9mdC1HYXVsdCBmb3JtdWxhIG92ZXJlc3RpbWF0ZWQgR0ZSIGJ5IDE2JS4gQWZ0ZXIgYWRqdXN0bWVudCBmb3IgdGhpcyBvdmVyZXN0aW1hdGlvbiwgdGhlIHBlcmNlbnRhZ2Ugb2YgdmFyaWFuY2Ugb2YgdGhlIGxvZ2FyaXRobSBvZiBHRlIgcHJlZGljdGVkIGJ5IG1lYXN1cmVkIGNyZWF0aW5pbmUgY2xlYXJhbmNlIG9yIHRoZSBDb2NrY3JvZnQtR2F1bHQgZm9ybXVsYSB3YXMgODYuNiUgYW5kIDg0LjIlLCByZXNwZWN0aXZlbHkuIENPTkNMVVNJT046IFRoZSBlcXVhdGlvbiBkZXZlbG9wZWQgZnJvbSB0aGUgTURSRCBTdHVkeSBwcm92aWRlZCBhIG1vcmUgYWNjdXJhdGUgZXN0aW1hdGUgb2YgR0ZSIGluIG91ciBzdHVkeSBncm91cCB0aGFuIG1lYXN1cmVkIGNyZWF0aW5pbmUgY2xlYXJhbmNlIG9yIG90aGVyIGNvbW1vbmx5IHVzZWQgZXF1YXRpb25zLiIsImlzc3VlIjoiNiIsInZvbHVtZSI6IjEzMCJ9LCJpc1RlbXBvcmFyeSI6ZmFsc2V9XSwicHJvcGVydGllcyI6eyJub3RlSW5kZXgiOjB9LCJpc0VkaXRlZCI6ZmFsc2UsIm1hbnVhbE92ZXJyaWRlIjp7ImlzTWFudWFsbHlPdmVycmlkZW4iOmZhbHNlLCJjaXRlcHJvY1RleHQiOiIoQS4gTGV2ZXkgZXQgYWwuLCAxOTk5KSIsIm1hbnVhbE92ZXJyaWRlVGV4dCI6IiIsImlzTWFudWFsbHlPdmVycmlkZGVuIjpmYWxzZX19&quot;},{&quot;citationID&quot;:&quot;MENDELEY_CITATION_8c06bbcb-3484-4f1e-8f1a-8430118b4db1&quot;,&quot;citationItems&quot;:[{&quot;id&quot;:&quot;0926fc3a-ec79-3586-846d-0571bce84682&quot;,&quot;itemData&quot;:{&quot;type&quot;:&quot;article-journal&quot;,&quot;id&quot;:&quot;0926fc3a-ec79-3586-846d-0571bce84682&quot;,&quot;title&quot;:&quot;A new equation to estimate glomerular filtration rate&quot;,&quot;author&quot;:[{&quot;family&quot;:&quot;Levey&quot;,&quot;given&quot;:&quot;Andrew&quot;,&quot;parse-names&quot;:false,&quot;dropping-particle&quot;:&quot;&quot;,&quot;non-dropping-particle&quot;:&quot;&quot;},{&quot;family&quot;:&quot;Stevens&quot;,&quot;given&quot;:&quot;Lesley&quot;,&quot;parse-names&quot;:false,&quot;dropping-particle&quot;:&quot;&quot;,&quot;non-dropping-particle&quot;:&quot;&quot;},{&quot;family&quot;:&quot;Schmid&quot;,&quot;given&quot;:&quot;Christopher&quot;,&quot;parse-names&quot;:false,&quot;dropping-particle&quot;:&quot;&quot;,&quot;non-dropping-particle&quot;:&quot;&quot;},{&quot;family&quot;:&quot;Zhang&quot;,&quot;given&quot;:&quot;Yaping&quot;,&quot;parse-names&quot;:false,&quot;dropping-particle&quot;:&quot;&quot;,&quot;non-dropping-particle&quot;:&quot;&quot;},{&quot;family&quot;:&quot;Castro&quot;,&quot;given&quot;:&quot;Alejandro&quot;,&quot;parse-names&quot;:false,&quot;dropping-particle&quot;:&quot;&quot;,&quot;non-dropping-particle&quot;:&quot;&quot;},{&quot;family&quot;:&quot;Feldman&quot;,&quot;given&quot;:&quot;Harold&quot;,&quot;parse-names&quot;:false,&quot;dropping-particle&quot;:&quot;&quot;,&quot;non-dropping-particle&quot;:&quot;&quot;},{&quot;family&quot;:&quot;Kusek&quot;,&quot;given&quot;:&quot;John&quot;,&quot;parse-names&quot;:false,&quot;dropping-particle&quot;:&quot;&quot;,&quot;non-dropping-particle&quot;:&quot;&quot;},{&quot;family&quot;:&quot;Eggers&quot;,&quot;given&quot;:&quot;Paul&quot;,&quot;parse-names&quot;:false,&quot;dropping-particle&quot;:&quot;&quot;,&quot;non-dropping-particle&quot;:&quot;&quot;},{&quot;family&quot;:&quot;Lente&quot;,&quot;given&quot;:&quot;Frederick&quot;,&quot;parse-names&quot;:false,&quot;dropping-particle&quot;:&quot;van&quot;,&quot;non-dropping-particle&quot;:&quot;&quot;},{&quot;family&quot;:&quot;Greene&quot;,&quot;given&quot;:&quot;Tom&quot;,&quot;parse-names&quot;:false,&quot;dropping-particle&quot;:&quot;&quot;,&quot;non-dropping-particle&quot;:&quot;&quot;},{&quot;family&quot;:&quot;Coresh&quot;,&quot;given&quot;:&quot;Josef&quot;,&quot;parse-names&quot;:false,&quot;dropping-particle&quot;:&quot;&quot;,&quot;non-dropping-particle&quot;:&quot;&quot;}],&quot;container-title&quot;:&quot;Annals of Internal Medicine&quot;,&quot;accessed&quot;:{&quot;date-parts&quot;:[[2020,6,16]]},&quot;DOI&quot;:&quot;10.7326/0003-4819-150-9-200905050-00006&quot;,&quot;ISSN&quot;:&quot;15393704&quot;,&quot;PMID&quot;:&quot;19414839&quot;,&quot;issued&quot;:{&quot;date-parts&quot;:[[2009,5,5]]},&quot;page&quot;:&quot;604-612&quot;,&quot;abstract&quot;:&quot;Background: Equations to estimate glomerular filtration rate (GFR) are routinely used to assess kidney function. Current equations have limited precision and systematically underestimate measured GFR at higher values. Objective: To develop a new estimating equation for GFR: the Chronic Kidney Disease Epidemiology Collaboration (CKD-EPI) equation. Design: Cross-sectional analysis with separate pooled data sets for equation development and validation and a representative sample of the U.S. population for prevalence estimates. Setting: Research studies and clinical populations (\&quot;studies\&quot;) with measured GFR and NHANES (National Health and Nutrition Examination Survey), 1999 to 2006. Participants: 8254 participants in 10 studies (equation development data set) and 3896 participants in 16 studies (validation data set). Prevalence estimates were based on 16 032 participants in NHANES. Measurements: GFR, measured as the clearance of exogenous filtration markers (iothalamate in the development data set; iothalamate and other markers in the validation data set), and linear regression to estimate the logarithm of measured GFR from standardized creatinine levels, sex, race, and age. Results: In the validation data set, the CKD-EPI equation performed better than the Modification of Diet in Renal Disease Study equation, especially at higher GFR (P &lt; 0.001 for all subsequent comparisons), with less bias (median difference between measured and estimated GFR, 2.5 vs. 5.5 mL/min per 1.73 m2), improved precision (interquartile range [IQR] of the differences, 16.6 vs. 18.3 mL/min per 1.73 m2), and greater accuracy (percentage of estimated GFR within 30% of measured GFR, 84.1% vs. 80.6%). In NHANES, the median estimated GFR was 94.5 mL/min per 1.73 m2 (IQR, 79.7 to 108.1) vs. 85.0 (IQR, 72.9 to 98.5) mL/min per 1.73 m2, and the prevalence of chronic kidney disease was 11.5% (95% CI, 10.6% to 12.4%) versus 13.1% (CI, 12.1% to 14.0%). Limitation: The sample contained a limited number of elderly people and racial and ethnic minorities with measured GFR. Conclusion: The CKD-EPI creatinine equation is more accurate than the Modification of Diet in Renal Disease Study equation and could replace it for routine clinical use. © 2009 American College of Physicians.&quot;,&quot;publisher&quot;:&quot;American College of Physicians&quot;,&quot;issue&quot;:&quot;9&quot;,&quot;volume&quot;:&quot;150&quot;},&quot;isTemporary&quot;:false}],&quot;properties&quot;:{&quot;noteIndex&quot;:0},&quot;isEdited&quot;:false,&quot;manualOverride&quot;:{&quot;isManuallyOverriden&quot;:false,&quot;citeprocText&quot;:&quot;(A. Levey et al., 2009)&quot;,&quot;manualOverrideText&quot;:&quot;&quot;,&quot;isManuallyOverridden&quot;:false},&quot;citationTag&quot;:&quot;MENDELEY_CITATION_v3_eyJjaXRhdGlvbklEIjoiTUVOREVMRVlfQ0lUQVRJT05fOGMwNmJiY2ItMzQ4NC00ZjFlLThmMWEtODQzMDExOGI0ZGIxIiwiY2l0YXRpb25JdGVtcyI6W3siaWQiOiIwOTI2ZmMzYS1lYzc5LTM1ODYtODQ2ZC0wNTcxYmNlODQ2ODIiLCJpdGVtRGF0YSI6eyJ0eXBlIjoiYXJ0aWNsZS1qb3VybmFsIiwiaWQiOiIwOTI2ZmMzYS1lYzc5LTM1ODYtODQ2ZC0wNTcxYmNlODQ2ODIiLCJ0aXRsZSI6IkEgbmV3IGVxdWF0aW9uIHRvIGVzdGltYXRlIGdsb21lcnVsYXIgZmlsdHJhdGlvbiByYXRlIiwiYXV0aG9yIjpbeyJmYW1pbHkiOiJMZXZleSIsImdpdmVuIjoiQW5kcmV3IiwicGFyc2UtbmFtZXMiOmZhbHNlLCJkcm9wcGluZy1wYXJ0aWNsZSI6IiIsIm5vbi1kcm9wcGluZy1wYXJ0aWNsZSI6IiJ9LHsiZmFtaWx5IjoiU3RldmVucyIsImdpdmVuIjoiTGVzbGV5IiwicGFyc2UtbmFtZXMiOmZhbHNlLCJkcm9wcGluZy1wYXJ0aWNsZSI6IiIsIm5vbi1kcm9wcGluZy1wYXJ0aWNsZSI6IiJ9LHsiZmFtaWx5IjoiU2NobWlkIiwiZ2l2ZW4iOiJDaHJpc3RvcGhlciIsInBhcnNlLW5hbWVzIjpmYWxzZSwiZHJvcHBpbmctcGFydGljbGUiOiIiLCJub24tZHJvcHBpbmctcGFydGljbGUiOiIifSx7ImZhbWlseSI6IlpoYW5nIiwiZ2l2ZW4iOiJZYXBpbmciLCJwYXJzZS1uYW1lcyI6ZmFsc2UsImRyb3BwaW5nLXBhcnRpY2xlIjoiIiwibm9uLWRyb3BwaW5nLXBhcnRpY2xlIjoiIn0seyJmYW1pbHkiOiJDYXN0cm8iLCJnaXZlbiI6IkFsZWphbmRybyIsInBhcnNlLW5hbWVzIjpmYWxzZSwiZHJvcHBpbmctcGFydGljbGUiOiIiLCJub24tZHJvcHBpbmctcGFydGljbGUiOiIifSx7ImZhbWlseSI6IkZlbGRtYW4iLCJnaXZlbiI6Ikhhcm9sZCIsInBhcnNlLW5hbWVzIjpmYWxzZSwiZHJvcHBpbmctcGFydGljbGUiOiIiLCJub24tZHJvcHBpbmctcGFydGljbGUiOiIifSx7ImZhbWlseSI6Ikt1c2VrIiwiZ2l2ZW4iOiJKb2huIiwicGFyc2UtbmFtZXMiOmZhbHNlLCJkcm9wcGluZy1wYXJ0aWNsZSI6IiIsIm5vbi1kcm9wcGluZy1wYXJ0aWNsZSI6IiJ9LHsiZmFtaWx5IjoiRWdnZXJzIiwiZ2l2ZW4iOiJQYXVsIiwicGFyc2UtbmFtZXMiOmZhbHNlLCJkcm9wcGluZy1wYXJ0aWNsZSI6IiIsIm5vbi1kcm9wcGluZy1wYXJ0aWNsZSI6IiJ9LHsiZmFtaWx5IjoiTGVudGUiLCJnaXZlbiI6IkZyZWRlcmljayIsInBhcnNlLW5hbWVzIjpmYWxzZSwiZHJvcHBpbmctcGFydGljbGUiOiJ2YW4iLCJub24tZHJvcHBpbmctcGFydGljbGUiOiIifSx7ImZhbWlseSI6IkdyZWVuZSIsImdpdmVuIjoiVG9tIiwicGFyc2UtbmFtZXMiOmZhbHNlLCJkcm9wcGluZy1wYXJ0aWNsZSI6IiIsIm5vbi1kcm9wcGluZy1wYXJ0aWNsZSI6IiJ9LHsiZmFtaWx5IjoiQ29yZXNoIiwiZ2l2ZW4iOiJKb3NlZiIsInBhcnNlLW5hbWVzIjpmYWxzZSwiZHJvcHBpbmctcGFydGljbGUiOiIiLCJub24tZHJvcHBpbmctcGFydGljbGUiOiIifV0sImNvbnRhaW5lci10aXRsZSI6IkFubmFscyBvZiBJbnRlcm5hbCBNZWRpY2luZSIsImFjY2Vzc2VkIjp7ImRhdGUtcGFydHMiOltbMjAyMCw2LDE2XV19LCJET0kiOiIxMC43MzI2LzAwMDMtNDgxOS0xNTAtOS0yMDA5MDUwNTAtMDAwMDYiLCJJU1NOIjoiMTUzOTM3MDQiLCJQTUlEIjoiMTk0MTQ4MzkiLCJpc3N1ZWQiOnsiZGF0ZS1wYXJ0cyI6W1syMDA5LDUsNV1dfSwicGFnZSI6IjYwNC02MTIiLCJhYnN0cmFjdCI6IkJhY2tncm91bmQ6IEVxdWF0aW9ucyB0byBlc3RpbWF0ZSBnbG9tZXJ1bGFyIGZpbHRyYXRpb24gcmF0ZSAoR0ZSKSBhcmUgcm91dGluZWx5IHVzZWQgdG8gYXNzZXNzIGtpZG5leSBmdW5jdGlvbi4gQ3VycmVudCBlcXVhdGlvbnMgaGF2ZSBsaW1pdGVkIHByZWNpc2lvbiBhbmQgc3lzdGVtYXRpY2FsbHkgdW5kZXJlc3RpbWF0ZSBtZWFzdXJlZCBHRlIgYXQgaGlnaGVyIHZhbHVlcy4gT2JqZWN0aXZlOiBUbyBkZXZlbG9wIGEgbmV3IGVzdGltYXRpbmcgZXF1YXRpb24gZm9yIEdGUjogdGhlIENocm9uaWMgS2lkbmV5IERpc2Vhc2UgRXBpZGVtaW9sb2d5IENvbGxhYm9yYXRpb24gKENLRC1FUEkpIGVxdWF0aW9uLiBEZXNpZ246IENyb3NzLXNlY3Rpb25hbCBhbmFseXNpcyB3aXRoIHNlcGFyYXRlIHBvb2xlZCBkYXRhIHNldHMgZm9yIGVxdWF0aW9uIGRldmVsb3BtZW50IGFuZCB2YWxpZGF0aW9uIGFuZCBhIHJlcHJlc2VudGF0aXZlIHNhbXBsZSBvZiB0aGUgVS5TLiBwb3B1bGF0aW9uIGZvciBwcmV2YWxlbmNlIGVzdGltYXRlcy4gU2V0dGluZzogUmVzZWFyY2ggc3R1ZGllcyBhbmQgY2xpbmljYWwgcG9wdWxhdGlvbnMgKFwic3R1ZGllc1wiKSB3aXRoIG1lYXN1cmVkIEdGUiBhbmQgTkhBTkVTIChOYXRpb25hbCBIZWFsdGggYW5kIE51dHJpdGlvbiBFeGFtaW5hdGlvbiBTdXJ2ZXkpLCAxOTk5IHRvIDIwMDYuIFBhcnRpY2lwYW50czogODI1NCBwYXJ0aWNpcGFudHMgaW4gMTAgc3R1ZGllcyAoZXF1YXRpb24gZGV2ZWxvcG1lbnQgZGF0YSBzZXQpIGFuZCAzODk2IHBhcnRpY2lwYW50cyBpbiAxNiBzdHVkaWVzICh2YWxpZGF0aW9uIGRhdGEgc2V0KS4gUHJldmFsZW5jZSBlc3RpbWF0ZXMgd2VyZSBiYXNlZCBvbiAxNiAwMzIgcGFydGljaXBhbnRzIGluIE5IQU5FUy4gTWVhc3VyZW1lbnRzOiBHRlIsIG1lYXN1cmVkIGFzIHRoZSBjbGVhcmFuY2Ugb2YgZXhvZ2Vub3VzIGZpbHRyYXRpb24gbWFya2VycyAoaW90aGFsYW1hdGUgaW4gdGhlIGRldmVsb3BtZW50IGRhdGEgc2V0OyBpb3RoYWxhbWF0ZSBhbmQgb3RoZXIgbWFya2VycyBpbiB0aGUgdmFsaWRhdGlvbiBkYXRhIHNldCksIGFuZCBsaW5lYXIgcmVncmVzc2lvbiB0byBlc3RpbWF0ZSB0aGUgbG9nYXJpdGhtIG9mIG1lYXN1cmVkIEdGUiBmcm9tIHN0YW5kYXJkaXplZCBjcmVhdGluaW5lIGxldmVscywgc2V4LCByYWNlLCBhbmQgYWdlLiBSZXN1bHRzOiBJbiB0aGUgdmFsaWRhdGlvbiBkYXRhIHNldCwgdGhlIENLRC1FUEkgZXF1YXRpb24gcGVyZm9ybWVkIGJldHRlciB0aGFuIHRoZSBNb2RpZmljYXRpb24gb2YgRGlldCBpbiBSZW5hbCBEaXNlYXNlIFN0dWR5IGVxdWF0aW9uLCBlc3BlY2lhbGx5IGF0IGhpZ2hlciBHRlIgKFAgPCAwLjAwMSBmb3IgYWxsIHN1YnNlcXVlbnQgY29tcGFyaXNvbnMpLCB3aXRoIGxlc3MgYmlhcyAobWVkaWFuIGRpZmZlcmVuY2UgYmV0d2VlbiBtZWFzdXJlZCBhbmQgZXN0aW1hdGVkIEdGUiwgMi41IHZzLiA1LjUgbUwvbWluIHBlciAxLjczIG0yKSwgaW1wcm92ZWQgcHJlY2lzaW9uIChpbnRlcnF1YXJ0aWxlIHJhbmdlIFtJUVJdIG9mIHRoZSBkaWZmZXJlbmNlcywgMTYuNiB2cy4gMTguMyBtTC9taW4gcGVyIDEuNzMgbTIpLCBhbmQgZ3JlYXRlciBhY2N1cmFjeSAocGVyY2VudGFnZSBvZiBlc3RpbWF0ZWQgR0ZSIHdpdGhpbiAzMCUgb2YgbWVhc3VyZWQgR0ZSLCA4NC4xJSB2cy4gODAuNiUpLiBJbiBOSEFORVMsIHRoZSBtZWRpYW4gZXN0aW1hdGVkIEdGUiB3YXMgOTQuNSBtTC9taW4gcGVyIDEuNzMgbTIgKElRUiwgNzkuNyB0byAxMDguMSkgdnMuIDg1LjAgKElRUiwgNzIuOSB0byA5OC41KSBtTC9taW4gcGVyIDEuNzMgbTIsIGFuZCB0aGUgcHJldmFsZW5jZSBvZiBjaHJvbmljIGtpZG5leSBkaXNlYXNlIHdhcyAxMS41JSAoOTUlIENJLCAxMC42JSB0byAxMi40JSkgdmVyc3VzIDEzLjElIChDSSwgMTIuMSUgdG8gMTQuMCUpLiBMaW1pdGF0aW9uOiBUaGUgc2FtcGxlIGNvbnRhaW5lZCBhIGxpbWl0ZWQgbnVtYmVyIG9mIGVsZGVybHkgcGVvcGxlIGFuZCByYWNpYWwgYW5kIGV0aG5pYyBtaW5vcml0aWVzIHdpdGggbWVhc3VyZWQgR0ZSLiBDb25jbHVzaW9uOiBUaGUgQ0tELUVQSSBjcmVhdGluaW5lIGVxdWF0aW9uIGlzIG1vcmUgYWNjdXJhdGUgdGhhbiB0aGUgTW9kaWZpY2F0aW9uIG9mIERpZXQgaW4gUmVuYWwgRGlzZWFzZSBTdHVkeSBlcXVhdGlvbiBhbmQgY291bGQgcmVwbGFjZSBpdCBmb3Igcm91dGluZSBjbGluaWNhbCB1c2UuIMKpIDIwMDkgQW1lcmljYW4gQ29sbGVnZSBvZiBQaHlzaWNpYW5zLiIsInB1Ymxpc2hlciI6IkFtZXJpY2FuIENvbGxlZ2Ugb2YgUGh5c2ljaWFucyIsImlzc3VlIjoiOSIsInZvbHVtZSI6IjE1MCJ9LCJpc1RlbXBvcmFyeSI6ZmFsc2V9XSwicHJvcGVydGllcyI6eyJub3RlSW5kZXgiOjB9LCJpc0VkaXRlZCI6ZmFsc2UsIm1hbnVhbE92ZXJyaWRlIjp7ImlzTWFudWFsbHlPdmVycmlkZW4iOmZhbHNlLCJjaXRlcHJvY1RleHQiOiIoQS4gTGV2ZXkgZXQgYWwuLCAyMDA5KSIsIm1hbnVhbE92ZXJyaWRlVGV4dCI6IiIsImlzTWFudWFsbHlPdmVycmlkZGVuIjpmYWxzZX19&quot;},{&quot;citationID&quot;:&quot;MENDELEY_CITATION_4bafba8f-84db-4b02-b995-c950e3ddcf47&quot;,&quot;citationItems&quot;:[{&quot;id&quot;:&quot;37f7f1fe-f1f8-3f2c-b51c-8580b69b0037&quot;,&quot;itemData&quot;:{&quot;type&quot;:&quot;article-journal&quot;,&quot;id&quot;:&quot;37f7f1fe-f1f8-3f2c-b51c-8580b69b0037&quot;,&quot;title&quot;:&quot;Prediction of creatinine clearance from serum creatinine.&quot;,&quot;author&quot;:[{&quot;family&quot;:&quot;Cockcroft&quot;,&quot;given&quot;:&quot;D W&quot;,&quot;parse-names&quot;:false,&quot;dropping-particle&quot;:&quot;&quot;,&quot;non-dropping-particle&quot;:&quot;&quot;},{&quot;family&quot;:&quot;Gault&quot;,&quot;given&quot;:&quot;M H&quot;,&quot;parse-names&quot;:false,&quot;dropping-particle&quot;:&quot;&quot;,&quot;non-dropping-particle&quot;:&quot;&quot;}],&quot;container-title&quot;:&quot;Nephron&quot;,&quot;DOI&quot;:&quot;10.1159/000180580&quot;,&quot;ISSN&quot;:&quot;1660-8151 (Print)&quot;,&quot;PMID&quot;:&quot;1244564&quot;,&quot;issued&quot;:{&quot;date-parts&quot;:[[1976]]},&quot;publisher-place&quot;:&quot;Switzerland&quot;,&quot;page&quot;:&quot;31-41&quot;,&quot;language&quot;:&quot;eng&quot;,&quot;abstract&quot;:&quot;A formula has been developed to predict creatinine clearance (Ccr) from serum  creatinine (Scr) in adult males: (see article)(15% less in females). Derivation included the relationship found between age and 24-hour creatinine excretion/kg in 249 patients aged 18-92. Values for Ccr were predicted by this formula and four other methods and the results compared with the means of two 24-hour Ccr's measured in 236 patients. The above formula gave a correlation coefficient between predicted and mean measured Ccr's of 0.83; on average, the difference predicted and mean measured values was no greater than that between paired clearances. Factors for age and body weight must be included for reasonable prediction.&quot;,&quot;issue&quot;:&quot;1&quot;,&quot;volume&quot;:&quot;16&quot;},&quot;isTemporary&quot;:false}],&quot;properties&quot;:{&quot;noteIndex&quot;:0},&quot;isEdited&quot;:false,&quot;manualOverride&quot;:{&quot;isManuallyOverridden&quot;:false,&quot;citeprocText&quot;:&quot;(Cockcroft &amp;#38; Gault, 1976)&quot;,&quot;manualOverrideText&quot;:&quot;&quot;},&quot;citationTag&quot;:&quot;MENDELEY_CITATION_v3_eyJjaXRhdGlvbklEIjoiTUVOREVMRVlfQ0lUQVRJT05fNGJhZmJhOGYtODRkYi00YjAyLWI5OTUtYzk1MGUzZGRjZjQ3IiwiY2l0YXRpb25JdGVtcyI6W3siaWQiOiIzN2Y3ZjFmZS1mMWY4LTNmMmMtYjUxYy04NTgwYjY5YjAwMzciLCJpdGVtRGF0YSI6eyJ0eXBlIjoiYXJ0aWNsZS1qb3VybmFsIiwiaWQiOiIzN2Y3ZjFmZS1mMWY4LTNmMmMtYjUxYy04NTgwYjY5YjAwMzciLCJ0aXRsZSI6IlByZWRpY3Rpb24gb2YgY3JlYXRpbmluZSBjbGVhcmFuY2UgZnJvbSBzZXJ1bSBjcmVhdGluaW5lLiIsImF1dGhvciI6W3siZmFtaWx5IjoiQ29ja2Nyb2Z0IiwiZ2l2ZW4iOiJEIFciLCJwYXJzZS1uYW1lcyI6ZmFsc2UsImRyb3BwaW5nLXBhcnRpY2xlIjoiIiwibm9uLWRyb3BwaW5nLXBhcnRpY2xlIjoiIn0seyJmYW1pbHkiOiJHYXVsdCIsImdpdmVuIjoiTSBIIiwicGFyc2UtbmFtZXMiOmZhbHNlLCJkcm9wcGluZy1wYXJ0aWNsZSI6IiIsIm5vbi1kcm9wcGluZy1wYXJ0aWNsZSI6IiJ9XSwiY29udGFpbmVyLXRpdGxlIjoiTmVwaHJvbiIsIkRPSSI6IjEwLjExNTkvMDAwMTgwNTgwIiwiSVNTTiI6IjE2NjAtODE1MSAoUHJpbnQpIiwiUE1JRCI6IjEyNDQ1NjQiLCJpc3N1ZWQiOnsiZGF0ZS1wYXJ0cyI6W1sxOTc2XV19LCJwdWJsaXNoZXItcGxhY2UiOiJTd2l0emVybGFuZCIsInBhZ2UiOiIzMS00MSIsImxhbmd1YWdlIjoiZW5nIiwiYWJzdHJhY3QiOiJBIGZvcm11bGEgaGFzIGJlZW4gZGV2ZWxvcGVkIHRvIHByZWRpY3QgY3JlYXRpbmluZSBjbGVhcmFuY2UgKENjcikgZnJvbSBzZXJ1bSAgY3JlYXRpbmluZSAoU2NyKSBpbiBhZHVsdCBtYWxlczogKHNlZSBhcnRpY2xlKSgxNSUgbGVzcyBpbiBmZW1hbGVzKS4gRGVyaXZhdGlvbiBpbmNsdWRlZCB0aGUgcmVsYXRpb25zaGlwIGZvdW5kIGJldHdlZW4gYWdlIGFuZCAyNC1ob3VyIGNyZWF0aW5pbmUgZXhjcmV0aW9uL2tnIGluIDI0OSBwYXRpZW50cyBhZ2VkIDE4LTkyLiBWYWx1ZXMgZm9yIENjciB3ZXJlIHByZWRpY3RlZCBieSB0aGlzIGZvcm11bGEgYW5kIGZvdXIgb3RoZXIgbWV0aG9kcyBhbmQgdGhlIHJlc3VsdHMgY29tcGFyZWQgd2l0aCB0aGUgbWVhbnMgb2YgdHdvIDI0LWhvdXIgQ2NyJ3MgbWVhc3VyZWQgaW4gMjM2IHBhdGllbnRzLiBUaGUgYWJvdmUgZm9ybXVsYSBnYXZlIGEgY29ycmVsYXRpb24gY29lZmZpY2llbnQgYmV0d2VlbiBwcmVkaWN0ZWQgYW5kIG1lYW4gbWVhc3VyZWQgQ2NyJ3Mgb2YgMC44Mzsgb24gYXZlcmFnZSwgdGhlIGRpZmZlcmVuY2UgcHJlZGljdGVkIGFuZCBtZWFuIG1lYXN1cmVkIHZhbHVlcyB3YXMgbm8gZ3JlYXRlciB0aGFuIHRoYXQgYmV0d2VlbiBwYWlyZWQgY2xlYXJhbmNlcy4gRmFjdG9ycyBmb3IgYWdlIGFuZCBib2R5IHdlaWdodCBtdXN0IGJlIGluY2x1ZGVkIGZvciByZWFzb25hYmxlIHByZWRpY3Rpb24uIiwiaXNzdWUiOiIxIiwidm9sdW1lIjoiMTYifSwiaXNUZW1wb3JhcnkiOmZhbHNlfV0sInByb3BlcnRpZXMiOnsibm90ZUluZGV4IjowfSwiaXNFZGl0ZWQiOmZhbHNlLCJtYW51YWxPdmVycmlkZSI6eyJpc01hbnVhbGx5T3ZlcnJpZGRlbiI6ZmFsc2UsImNpdGVwcm9jVGV4dCI6IihDb2NrY3JvZnQgJiMzODsgR2F1bHQsIDE5NzYpIiwibWFudWFsT3ZlcnJpZGVUZXh0IjoiIn19&quot;},{&quot;citationID&quot;:&quot;MENDELEY_CITATION_b5f5820c-8555-41c6-a32b-5bc6d761c85d&quot;,&quot;citationItems&quot;:[{&quot;id&quot;:&quot;142a6e24-5585-33a9-b758-e77994508a5a&quot;,&quot;itemData&quot;:{&quot;type&quot;:&quot;article-journal&quot;,&quot;id&quot;:&quot;142a6e24-5585-33a9-b758-e77994508a5a&quot;,&quot;title&quot;:&quot;Did Creatinine Standardization Give Benefits to the Evaluation of Glomerular Filtration Rate?&quot;,&quot;author&quot;:[{&quot;family&quot;:&quot;Piéroni&quot;,&quot;given&quot;:&quot;Laurence&quot;,&quot;parse-names&quot;:false,&quot;dropping-particle&quot;:&quot;&quot;,&quot;non-dropping-particle&quot;:&quot;&quot;},{&quot;family&quot;:&quot;Bargnoux&quot;,&quot;given&quot;:&quot;Anne-Sophie&quot;,&quot;parse-names&quot;:false,&quot;dropping-particle&quot;:&quot;&quot;,&quot;non-dropping-particle&quot;:&quot;&quot;},{&quot;family&quot;:&quot;Cristol&quot;,&quot;given&quot;:&quot;Jean-Paul&quot;,&quot;parse-names&quot;:false,&quot;dropping-particle&quot;:&quot;&quot;,&quot;non-dropping-particle&quot;:&quot;&quot;},{&quot;family&quot;:&quot;Cavalier&quot;,&quot;given&quot;:&quot;Etienne&quot;,&quot;parse-names&quot;:false,&quot;dropping-particle&quot;:&quot;&quot;,&quot;non-dropping-particle&quot;:&quot;&quot;},{&quot;family&quot;:&quot;Delanaye&quot;,&quot;given&quot;:&quot;Pierre&quot;,&quot;parse-names&quot;:false,&quot;dropping-particle&quot;:&quot;&quot;,&quot;non-dropping-particle&quot;:&quot;&quot;}],&quot;container-title&quot;:&quot;Ejifcc&quot;,&quot;ISSN&quot;:&quot;1650-3414&quot;,&quot;PMID&quot;:&quot;29333144&quot;,&quot;URL&quot;:&quot;http://www.ncbi.nlm.nih.gov/pubmed/29333144%0Ahttp://www.pubmedcentral.nih.gov/articlerender.fcgi?artid=PMC5746834&quot;,&quot;issued&quot;:{&quot;date-parts&quot;:[[2017]]},&quot;page&quot;:&quot;251-257&quot;,&quot;abstract&quot;:&quot;During the last decade, a lot of efforts has been made to improve the evaluation of renal functions. Measured Glomerular Filtration Rate (GFR) remains the only valuable test to confirm or confute the status of chronic kidney disease (CKD) and is recommended by Kidney Disease Global Outcomes guidelines when estimation of GFR is not reliable. However, in routine clinical practice, serum creatinine remains the one of the most prescribed biological parameters and is an undeniable factor, alone or in association with other parameters, of the estimation of GFR. Since many years, a great improvement in the creatinine measurements was realized because of the standardization of the methods and fabrication of an international standard with concentration near to physiological ones (SRM967). Standardization according to Isotopic Dilution Mass Spectrometry dramatically improves the analytical performances of creatinine assays resulting in a more accurate estimation of GFR using creatinine based equations. Indeed, the standardization of creatinine improves the analytical performance by reducing the bias and removing the influence of the interfering substances. However, biological variability of creatinine is not affected by analytical standardization and remains a limitation to the use of creatinine in some selected populations, having extreme ages or weights like children, elderly subjects, obese or malnourished populations. Standardization of creatinine assays result in a clear improvement of estimated GFR in general population but alternative methods should be used when creatinine production or metabolism is impaired.&quot;,&quot;issue&quot;:&quot;4&quot;,&quot;volume&quot;:&quot;28&quot;},&quot;isTemporary&quot;:false},{&quot;id&quot;:&quot;5f5d38fd-c8df-3676-a75a-ebea3203d5db&quot;,&quot;itemData&quot;:{&quot;type&quot;:&quot;article-journal&quot;,&quot;id&quot;:&quot;5f5d38fd-c8df-3676-a75a-ebea3203d5db&quot;,&quot;title&quot;:&quot;Impact of Creatinine Calibration on Performance of GFR Estimating Equations in a Pooled Individual Patient Database&quot;,&quot;author&quot;:[{&quot;family&quot;:&quot;Stevens&quot;,&quot;given&quot;:&quot;Lesley A.&quot;,&quot;parse-names&quot;:false,&quot;dropping-particle&quot;:&quot;&quot;,&quot;non-dropping-particle&quot;:&quot;&quot;},{&quot;family&quot;:&quot;Manzi&quot;,&quot;given&quot;:&quot;Jane&quot;,&quot;parse-names&quot;:false,&quot;dropping-particle&quot;:&quot;&quot;,&quot;non-dropping-particle&quot;:&quot;&quot;},{&quot;family&quot;:&quot;Levey&quot;,&quot;given&quot;:&quot;Andrew S.&quot;,&quot;parse-names&quot;:false,&quot;dropping-particle&quot;:&quot;&quot;,&quot;non-dropping-particle&quot;:&quot;&quot;},{&quot;family&quot;:&quot;Chen&quot;,&quot;given&quot;:&quot;Jing&quot;,&quot;parse-names&quot;:false,&quot;dropping-particle&quot;:&quot;&quot;,&quot;non-dropping-particle&quot;:&quot;&quot;},{&quot;family&quot;:&quot;Deysher&quot;,&quot;given&quot;:&quot;Amy E.&quot;,&quot;parse-names&quot;:false,&quot;dropping-particle&quot;:&quot;&quot;,&quot;non-dropping-particle&quot;:&quot;&quot;},{&quot;family&quot;:&quot;Greene&quot;,&quot;given&quot;:&quot;Tom&quot;,&quot;parse-names&quot;:false,&quot;dropping-particle&quot;:&quot;&quot;,&quot;non-dropping-particle&quot;:&quot;&quot;},{&quot;family&quot;:&quot;Poggio&quot;,&quot;given&quot;:&quot;Emilio D.&quot;,&quot;parse-names&quot;:false,&quot;dropping-particle&quot;:&quot;&quot;,&quot;non-dropping-particle&quot;:&quot;&quot;},{&quot;family&quot;:&quot;Schmid&quot;,&quot;given&quot;:&quot;Christopher H.&quot;,&quot;parse-names&quot;:false,&quot;dropping-particle&quot;:&quot;&quot;,&quot;non-dropping-particle&quot;:&quot;&quot;},{&quot;family&quot;:&quot;Steffes&quot;,&quot;given&quot;:&quot;Michael W.&quot;,&quot;parse-names&quot;:false,&quot;dropping-particle&quot;:&quot;&quot;,&quot;non-dropping-particle&quot;:&quot;&quot;},{&quot;family&quot;:&quot;Zhang&quot;,&quot;given&quot;:&quot;Yaping (Lucy)&quot;,&quot;parse-names&quot;:false,&quot;dropping-particle&quot;:&quot;&quot;,&quot;non-dropping-particle&quot;:&quot;&quot;},{&quot;family&quot;:&quot;Lente&quot;,&quot;given&quot;:&quot;Frederick&quot;,&quot;parse-names&quot;:false,&quot;dropping-particle&quot;:&quot;&quot;,&quot;non-dropping-particle&quot;:&quot;van&quot;},{&quot;family&quot;:&quot;Coresh&quot;,&quot;given&quot;:&quot;Josef&quot;,&quot;parse-names&quot;:false,&quot;dropping-particle&quot;:&quot;&quot;,&quot;non-dropping-particle&quot;:&quot;&quot;}],&quot;container-title&quot;:&quot;American Journal of Kidney Diseases&quot;,&quot;DOI&quot;:&quot;10.1053/j.ajkd.2007.04.004&quot;,&quot;ISSN&quot;:&quot;02726386&quot;,&quot;issued&quot;:{&quot;date-parts&quot;:[[2007,7]]},&quot;page&quot;:&quot;21-35&quot;,&quot;issue&quot;:&quot;1&quot;,&quot;volume&quot;:&quot;50&quot;},&quot;isTemporary&quot;:false}],&quot;properties&quot;:{&quot;noteIndex&quot;:0},&quot;isEdited&quot;:false,&quot;manualOverride&quot;:{&quot;isManuallyOverriden&quot;:false,&quot;citeprocText&quot;:&quot;(Piéroni et al., 2017; Stevens et al., 2007)&quot;,&quot;manualOverrideText&quot;:&quot;&quot;,&quot;isManuallyOverridden&quot;:false},&quot;citationTag&quot;:&quot;MENDELEY_CITATION_v3_eyJjaXRhdGlvbklEIjoiTUVOREVMRVlfQ0lUQVRJT05fYjVmNTgyMGMtODU1NS00MWM2LWEzMmItNWJjNmQ3NjFjODVkIiwiY2l0YXRpb25JdGVtcyI6W3siaWQiOiIxNDJhNmUyNC01NTg1LTMzYTktYjc1OC1lNzc5OTQ1MDhhNWEiLCJpdGVtRGF0YSI6eyJ0eXBlIjoiYXJ0aWNsZS1qb3VybmFsIiwiaWQiOiIxNDJhNmUyNC01NTg1LTMzYTktYjc1OC1lNzc5OTQ1MDhhNWEiLCJ0aXRsZSI6IkRpZCBDcmVhdGluaW5lIFN0YW5kYXJkaXphdGlvbiBHaXZlIEJlbmVmaXRzIHRvIHRoZSBFdmFsdWF0aW9uIG9mIEdsb21lcnVsYXIgRmlsdHJhdGlvbiBSYXRlPyIsImF1dGhvciI6W3siZmFtaWx5IjoiUGnDqXJvbmkiLCJnaXZlbiI6IkxhdXJlbmNlIiwicGFyc2UtbmFtZXMiOmZhbHNlLCJkcm9wcGluZy1wYXJ0aWNsZSI6IiIsIm5vbi1kcm9wcGluZy1wYXJ0aWNsZSI6IiJ9LHsiZmFtaWx5IjoiQmFyZ25vdXgiLCJnaXZlbiI6IkFubmUtU29waGllIiwicGFyc2UtbmFtZXMiOmZhbHNlLCJkcm9wcGluZy1wYXJ0aWNsZSI6IiIsIm5vbi1kcm9wcGluZy1wYXJ0aWNsZSI6IiJ9LHsiZmFtaWx5IjoiQ3Jpc3RvbCIsImdpdmVuIjoiSmVhbi1QYXVsIiwicGFyc2UtbmFtZXMiOmZhbHNlLCJkcm9wcGluZy1wYXJ0aWNsZSI6IiIsIm5vbi1kcm9wcGluZy1wYXJ0aWNsZSI6IiJ9LHsiZmFtaWx5IjoiQ2F2YWxpZXIiLCJnaXZlbiI6IkV0aWVubmUiLCJwYXJzZS1uYW1lcyI6ZmFsc2UsImRyb3BwaW5nLXBhcnRpY2xlIjoiIiwibm9uLWRyb3BwaW5nLXBhcnRpY2xlIjoiIn0seyJmYW1pbHkiOiJEZWxhbmF5ZSIsImdpdmVuIjoiUGllcnJlIiwicGFyc2UtbmFtZXMiOmZhbHNlLCJkcm9wcGluZy1wYXJ0aWNsZSI6IiIsIm5vbi1kcm9wcGluZy1wYXJ0aWNsZSI6IiJ9XSwiY29udGFpbmVyLXRpdGxlIjoiRWppZmNjIiwiSVNTTiI6IjE2NTAtMzQxNCIsIlBNSUQiOiIyOTMzMzE0NCIsIlVSTCI6Imh0dHA6Ly93d3cubmNiaS5ubG0ubmloLmdvdi9wdWJtZWQvMjkzMzMxNDQlMEFodHRwOi8vd3d3LnB1Ym1lZGNlbnRyYWwubmloLmdvdi9hcnRpY2xlcmVuZGVyLmZjZ2k/YXJ0aWQ9UE1DNTc0NjgzNCIsImlzc3VlZCI6eyJkYXRlLXBhcnRzIjpbWzIwMTddXX0sInBhZ2UiOiIyNTEtMjU3IiwiYWJzdHJhY3QiOiJEdXJpbmcgdGhlIGxhc3QgZGVjYWRlLCBhIGxvdCBvZiBlZmZvcnRzIGhhcyBiZWVuIG1hZGUgdG8gaW1wcm92ZSB0aGUgZXZhbHVhdGlvbiBvZiByZW5hbCBmdW5jdGlvbnMuIE1lYXN1cmVkIEdsb21lcnVsYXIgRmlsdHJhdGlvbiBSYXRlIChHRlIpIHJlbWFpbnMgdGhlIG9ubHkgdmFsdWFibGUgdGVzdCB0byBjb25maXJtIG9yIGNvbmZ1dGUgdGhlIHN0YXR1cyBvZiBjaHJvbmljIGtpZG5leSBkaXNlYXNlIChDS0QpIGFuZCBpcyByZWNvbW1lbmRlZCBieSBLaWRuZXkgRGlzZWFzZSBHbG9iYWwgT3V0Y29tZXMgZ3VpZGVsaW5lcyB3aGVuIGVzdGltYXRpb24gb2YgR0ZSIGlzIG5vdCByZWxpYWJsZS4gSG93ZXZlciwgaW4gcm91dGluZSBjbGluaWNhbCBwcmFjdGljZSwgc2VydW0gY3JlYXRpbmluZSByZW1haW5zIHRoZSBvbmUgb2YgdGhlIG1vc3QgcHJlc2NyaWJlZCBiaW9sb2dpY2FsIHBhcmFtZXRlcnMgYW5kIGlzIGFuIHVuZGVuaWFibGUgZmFjdG9yLCBhbG9uZSBvciBpbiBhc3NvY2lhdGlvbiB3aXRoIG90aGVyIHBhcmFtZXRlcnMsIG9mIHRoZSBlc3RpbWF0aW9uIG9mIEdGUi4gU2luY2UgbWFueSB5ZWFycywgYSBncmVhdCBpbXByb3ZlbWVudCBpbiB0aGUgY3JlYXRpbmluZSBtZWFzdXJlbWVudHMgd2FzIHJlYWxpemVkIGJlY2F1c2Ugb2YgdGhlIHN0YW5kYXJkaXphdGlvbiBvZiB0aGUgbWV0aG9kcyBhbmQgZmFicmljYXRpb24gb2YgYW4gaW50ZXJuYXRpb25hbCBzdGFuZGFyZCB3aXRoIGNvbmNlbnRyYXRpb24gbmVhciB0byBwaHlzaW9sb2dpY2FsIG9uZXMgKFNSTTk2NykuIFN0YW5kYXJkaXphdGlvbiBhY2NvcmRpbmcgdG8gSXNvdG9waWMgRGlsdXRpb24gTWFzcyBTcGVjdHJvbWV0cnkgZHJhbWF0aWNhbGx5IGltcHJvdmVzIHRoZSBhbmFseXRpY2FsIHBlcmZvcm1hbmNlcyBvZiBjcmVhdGluaW5lIGFzc2F5cyByZXN1bHRpbmcgaW4gYSBtb3JlIGFjY3VyYXRlIGVzdGltYXRpb24gb2YgR0ZSIHVzaW5nIGNyZWF0aW5pbmUgYmFzZWQgZXF1YXRpb25zLiBJbmRlZWQsIHRoZSBzdGFuZGFyZGl6YXRpb24gb2YgY3JlYXRpbmluZSBpbXByb3ZlcyB0aGUgYW5hbHl0aWNhbCBwZXJmb3JtYW5jZSBieSByZWR1Y2luZyB0aGUgYmlhcyBhbmQgcmVtb3ZpbmcgdGhlIGluZmx1ZW5jZSBvZiB0aGUgaW50ZXJmZXJpbmcgc3Vic3RhbmNlcy4gSG93ZXZlciwgYmlvbG9naWNhbCB2YXJpYWJpbGl0eSBvZiBjcmVhdGluaW5lIGlzIG5vdCBhZmZlY3RlZCBieSBhbmFseXRpY2FsIHN0YW5kYXJkaXphdGlvbiBhbmQgcmVtYWlucyBhIGxpbWl0YXRpb24gdG8gdGhlIHVzZSBvZiBjcmVhdGluaW5lIGluIHNvbWUgc2VsZWN0ZWQgcG9wdWxhdGlvbnMsIGhhdmluZyBleHRyZW1lIGFnZXMgb3Igd2VpZ2h0cyBsaWtlIGNoaWxkcmVuLCBlbGRlcmx5IHN1YmplY3RzLCBvYmVzZSBvciBtYWxub3VyaXNoZWQgcG9wdWxhdGlvbnMuIFN0YW5kYXJkaXphdGlvbiBvZiBjcmVhdGluaW5lIGFzc2F5cyByZXN1bHQgaW4gYSBjbGVhciBpbXByb3ZlbWVudCBvZiBlc3RpbWF0ZWQgR0ZSIGluIGdlbmVyYWwgcG9wdWxhdGlvbiBidXQgYWx0ZXJuYXRpdmUgbWV0aG9kcyBzaG91bGQgYmUgdXNlZCB3aGVuIGNyZWF0aW5pbmUgcHJvZHVjdGlvbiBvciBtZXRhYm9saXNtIGlzIGltcGFpcmVkLiIsImlzc3VlIjoiNCIsInZvbHVtZSI6IjI4In0sImlzVGVtcG9yYXJ5IjpmYWxzZX0seyJpZCI6IjVmNWQzOGZkLWM4ZGYtMzY3Ni1hNzVhLWViZWEzMjAzZDVkYiIsIml0ZW1EYXRhIjp7InR5cGUiOiJhcnRpY2xlLWpvdXJuYWwiLCJpZCI6IjVmNWQzOGZkLWM4ZGYtMzY3Ni1hNzVhLWViZWEzMjAzZDVkYiIsInRpdGxlIjoiSW1wYWN0IG9mIENyZWF0aW5pbmUgQ2FsaWJyYXRpb24gb24gUGVyZm9ybWFuY2Ugb2YgR0ZSIEVzdGltYXRpbmcgRXF1YXRpb25zIGluIGEgUG9vbGVkIEluZGl2aWR1YWwgUGF0aWVudCBEYXRhYmFzZSIsImF1dGhvciI6W3siZmFtaWx5IjoiU3RldmVucyIsImdpdmVuIjoiTGVzbGV5IEEuIiwicGFyc2UtbmFtZXMiOmZhbHNlLCJkcm9wcGluZy1wYXJ0aWNsZSI6IiIsIm5vbi1kcm9wcGluZy1wYXJ0aWNsZSI6IiJ9LHsiZmFtaWx5IjoiTWFuemkiLCJnaXZlbiI6IkphbmUiLCJwYXJzZS1uYW1lcyI6ZmFsc2UsImRyb3BwaW5nLXBhcnRpY2xlIjoiIiwibm9uLWRyb3BwaW5nLXBhcnRpY2xlIjoiIn0seyJmYW1pbHkiOiJMZXZleSIsImdpdmVuIjoiQW5kcmV3IFMuIiwicGFyc2UtbmFtZXMiOmZhbHNlLCJkcm9wcGluZy1wYXJ0aWNsZSI6IiIsIm5vbi1kcm9wcGluZy1wYXJ0aWNsZSI6IiJ9LHsiZmFtaWx5IjoiQ2hlbiIsImdpdmVuIjoiSmluZyIsInBhcnNlLW5hbWVzIjpmYWxzZSwiZHJvcHBpbmctcGFydGljbGUiOiIiLCJub24tZHJvcHBpbmctcGFydGljbGUiOiIifSx7ImZhbWlseSI6IkRleXNoZXIiLCJnaXZlbiI6IkFteSBFLiIsInBhcnNlLW5hbWVzIjpmYWxzZSwiZHJvcHBpbmctcGFydGljbGUiOiIiLCJub24tZHJvcHBpbmctcGFydGljbGUiOiIifSx7ImZhbWlseSI6IkdyZWVuZSIsImdpdmVuIjoiVG9tIiwicGFyc2UtbmFtZXMiOmZhbHNlLCJkcm9wcGluZy1wYXJ0aWNsZSI6IiIsIm5vbi1kcm9wcGluZy1wYXJ0aWNsZSI6IiJ9LHsiZmFtaWx5IjoiUG9nZ2lvIiwiZ2l2ZW4iOiJFbWlsaW8gRC4iLCJwYXJzZS1uYW1lcyI6ZmFsc2UsImRyb3BwaW5nLXBhcnRpY2xlIjoiIiwibm9uLWRyb3BwaW5nLXBhcnRpY2xlIjoiIn0seyJmYW1pbHkiOiJTY2htaWQiLCJnaXZlbiI6IkNocmlzdG9waGVyIEguIiwicGFyc2UtbmFtZXMiOmZhbHNlLCJkcm9wcGluZy1wYXJ0aWNsZSI6IiIsIm5vbi1kcm9wcGluZy1wYXJ0aWNsZSI6IiJ9LHsiZmFtaWx5IjoiU3RlZmZlcyIsImdpdmVuIjoiTWljaGFlbCBXLiIsInBhcnNlLW5hbWVzIjpmYWxzZSwiZHJvcHBpbmctcGFydGljbGUiOiIiLCJub24tZHJvcHBpbmctcGFydGljbGUiOiIifSx7ImZhbWlseSI6IlpoYW5nIiwiZ2l2ZW4iOiJZYXBpbmcgKEx1Y3kpIiwicGFyc2UtbmFtZXMiOmZhbHNlLCJkcm9wcGluZy1wYXJ0aWNsZSI6IiIsIm5vbi1kcm9wcGluZy1wYXJ0aWNsZSI6IiJ9LHsiZmFtaWx5IjoiTGVudGUiLCJnaXZlbiI6IkZyZWRlcmljayIsInBhcnNlLW5hbWVzIjpmYWxzZSwiZHJvcHBpbmctcGFydGljbGUiOiIiLCJub24tZHJvcHBpbmctcGFydGljbGUiOiJ2YW4ifSx7ImZhbWlseSI6IkNvcmVzaCIsImdpdmVuIjoiSm9zZWYiLCJwYXJzZS1uYW1lcyI6ZmFsc2UsImRyb3BwaW5nLXBhcnRpY2xlIjoiIiwibm9uLWRyb3BwaW5nLXBhcnRpY2xlIjoiIn1dLCJjb250YWluZXItdGl0bGUiOiJBbWVyaWNhbiBKb3VybmFsIG9mIEtpZG5leSBEaXNlYXNlcyIsIkRPSSI6IjEwLjEwNTMvai5hamtkLjIwMDcuMDQuMDA0IiwiSVNTTiI6IjAyNzI2Mzg2IiwiaXNzdWVkIjp7ImRhdGUtcGFydHMiOltbMjAwNyw3XV19LCJwYWdlIjoiMjEtMzUiLCJpc3N1ZSI6IjEiLCJ2b2x1bWUiOiI1MCJ9LCJpc1RlbXBvcmFyeSI6ZmFsc2V9XSwicHJvcGVydGllcyI6eyJub3RlSW5kZXgiOjB9LCJpc0VkaXRlZCI6ZmFsc2UsIm1hbnVhbE92ZXJyaWRlIjp7ImlzTWFudWFsbHlPdmVycmlkZW4iOmZhbHNlLCJjaXRlcHJvY1RleHQiOiIoUGnDqXJvbmkgZXQgYWwuLCAyMDE3OyBTdGV2ZW5zIGV0IGFsLiwgMjAwNykiLCJtYW51YWxPdmVycmlkZVRleHQiOiIiLCJpc01hbnVhbGx5T3ZlcnJpZGRlbiI6ZmFsc2V9fQ==&quot;},{&quot;citationID&quot;:&quot;MENDELEY_CITATION_0b94d39a-d5e3-445f-b549-ba4fb6367cf6&quot;,&quot;citationItems&quot;:[{&quot;id&quot;:&quot;35d54c9a-c6bd-3e07-bfef-575c65f1c267&quot;,&quot;itemData&quot;:{&quot;type&quot;:&quot;article-journal&quot;,&quot;id&quot;:&quot;35d54c9a-c6bd-3e07-bfef-575c65f1c267&quot;,&quot;title&quot;:&quot;A more accurate method to estimate glomerular filtration rate from serum creatinine: a new prediction equation. Modification of Diet in Renal Disease Study Group.&quot;,&quot;author&quot;:[{&quot;family&quot;:&quot;Levey&quot;,&quot;given&quot;:&quot;A&quot;,&quot;parse-names&quot;:false,&quot;dropping-particle&quot;:&quot;&quot;,&quot;non-dropping-particle&quot;:&quot;&quot;},{&quot;family&quot;:&quot;Bosch&quot;,&quot;given&quot;:&quot;J&quot;,&quot;parse-names&quot;:false,&quot;dropping-particle&quot;:&quot;&quot;,&quot;non-dropping-particle&quot;:&quot;&quot;},{&quot;family&quot;:&quot;Lewis&quot;,&quot;given&quot;:&quot;J&quot;,&quot;parse-names&quot;:false,&quot;dropping-particle&quot;:&quot;&quot;,&quot;non-dropping-particle&quot;:&quot;&quot;},{&quot;family&quot;:&quot;Greene&quot;,&quot;given&quot;:&quot;T&quot;,&quot;parse-names&quot;:false,&quot;dropping-particle&quot;:&quot;&quot;,&quot;non-dropping-particle&quot;:&quot;&quot;},{&quot;family&quot;:&quot;Rogers&quot;,&quot;given&quot;:&quot;N&quot;,&quot;parse-names&quot;:false,&quot;dropping-particle&quot;:&quot;&quot;,&quot;non-dropping-particle&quot;:&quot;&quot;},{&quot;family&quot;:&quot;Roth&quot;,&quot;given&quot;:&quot;D&quot;,&quot;parse-names&quot;:false,&quot;dropping-particle&quot;:&quot;&quot;,&quot;non-dropping-particle&quot;:&quot;&quot;}],&quot;container-title&quot;:&quot;Annals of internal medicine&quot;,&quot;DOI&quot;:&quot;10.7326/0003-4819-130-6-199903160-00002&quot;,&quot;ISSN&quot;:&quot;0003-4819 (Print)&quot;,&quot;PMID&quot;:&quot;10075613&quot;,&quot;issued&quot;:{&quot;date-parts&quot;:[[1999,3]]},&quot;publisher-place&quot;:&quot;United States&quot;,&quot;page&quot;:&quot;461-470&quot;,&quot;language&quot;:&quot;eng&quot;,&quot;abstract&quot;:&quot;BACKGROUND: Serum creatinine concentration is widely used as an index of renal function, but this concentration is affected by factors other than glomerular filtration rate (GFR). OBJECTIVE: To develop an equation to predict GFR from serum creatinine concentration and other factors. DESIGN: Cross-sectional study of GFR, creatinine clearance, serum creatinine concentration, and demographic and clinical characteristics in patients with chronic renal disease. PATIENTS: 1628 patients enrolled in the baseline period of the Modification of Diet in Renal Disease (MDRD) Study, of whom 1070 were randomly selected as the training sample; the remaining 558 patients constituted the validation sample. METHODS: The prediction equation was developed by stepwise regression applied to the training sample. The equation was then tested and compared with other prediction equations in the validation sample. RESULTS: To simplify prediction of GFR, the equation included only demographic and serum variables. Independent factors associated with a lower GFR included a higher serum creatinine concentration, older age, female sex, nonblack ethnicity, higher serum urea nitrogen levels, and lower serum albumin levels (P &lt; 0.001 for all factors). The multiple regression model explained 90.3% of the variance in the logarithm of GFR in the validation sample. Measured creatinine clearance overestimated GFR by 19%, and creatinine clearance predicted by the Cockcroft-Gault formula overestimated GFR by 16%. After adjustment for this overestimation, the percentage of variance of the logarithm of GFR predicted by measured creatinine clearance or the Cockcroft-Gault formula was 86.6% and 84.2%, respectively. CONCLUSION: The equation developed from the MDRD Study provided a more accurate estimate of GFR in our study group than measured creatinine clearance or other commonly used equations.&quot;,&quot;issue&quot;:&quot;6&quot;,&quot;volume&quot;:&quot;130&quot;},&quot;isTemporary&quot;:false}],&quot;properties&quot;:{&quot;noteIndex&quot;:0},&quot;isEdited&quot;:false,&quot;manualOverride&quot;:{&quot;isManuallyOverridden&quot;:false,&quot;citeprocText&quot;:&quot;(A. Levey et al., 1999)&quot;,&quot;manualOverrideText&quot;:&quot;&quot;},&quot;citationTag&quot;:&quot;MENDELEY_CITATION_v3_eyJjaXRhdGlvbklEIjoiTUVOREVMRVlfQ0lUQVRJT05fMGI5NGQzOWEtZDVlMy00NDVmLWI1NDktYmE0ZmI2MzY3Y2Y2IiwiY2l0YXRpb25JdGVtcyI6W3siaWQiOiIzNWQ1NGM5YS1jNmJkLTNlMDctYmZlZi01NzVjNjVmMWMyNjciLCJpdGVtRGF0YSI6eyJ0eXBlIjoiYXJ0aWNsZS1qb3VybmFsIiwiaWQiOiIzNWQ1NGM5YS1jNmJkLTNlMDctYmZlZi01NzVjNjVmMWMyNjciLCJ0aXRsZSI6IkEgbW9yZSBhY2N1cmF0ZSBtZXRob2QgdG8gZXN0aW1hdGUgZ2xvbWVydWxhciBmaWx0cmF0aW9uIHJhdGUgZnJvbSBzZXJ1bSBjcmVhdGluaW5lOiBhIG5ldyBwcmVkaWN0aW9uIGVxdWF0aW9uLiBNb2RpZmljYXRpb24gb2YgRGlldCBpbiBSZW5hbCBEaXNlYXNlIFN0dWR5IEdyb3VwLiIsImF1dGhvciI6W3siZmFtaWx5IjoiTGV2ZXkiLCJnaXZlbiI6IkEiLCJwYXJzZS1uYW1lcyI6ZmFsc2UsImRyb3BwaW5nLXBhcnRpY2xlIjoiIiwibm9uLWRyb3BwaW5nLXBhcnRpY2xlIjoiIn0seyJmYW1pbHkiOiJCb3NjaCIsImdpdmVuIjoiSiIsInBhcnNlLW5hbWVzIjpmYWxzZSwiZHJvcHBpbmctcGFydGljbGUiOiIiLCJub24tZHJvcHBpbmctcGFydGljbGUiOiIifSx7ImZhbWlseSI6Ikxld2lzIiwiZ2l2ZW4iOiJKIiwicGFyc2UtbmFtZXMiOmZhbHNlLCJkcm9wcGluZy1wYXJ0aWNsZSI6IiIsIm5vbi1kcm9wcGluZy1wYXJ0aWNsZSI6IiJ9LHsiZmFtaWx5IjoiR3JlZW5lIiwiZ2l2ZW4iOiJUIiwicGFyc2UtbmFtZXMiOmZhbHNlLCJkcm9wcGluZy1wYXJ0aWNsZSI6IiIsIm5vbi1kcm9wcGluZy1wYXJ0aWNsZSI6IiJ9LHsiZmFtaWx5IjoiUm9nZXJzIiwiZ2l2ZW4iOiJOIiwicGFyc2UtbmFtZXMiOmZhbHNlLCJkcm9wcGluZy1wYXJ0aWNsZSI6IiIsIm5vbi1kcm9wcGluZy1wYXJ0aWNsZSI6IiJ9LHsiZmFtaWx5IjoiUm90aCIsImdpdmVuIjoiRCIsInBhcnNlLW5hbWVzIjpmYWxzZSwiZHJvcHBpbmctcGFydGljbGUiOiIiLCJub24tZHJvcHBpbmctcGFydGljbGUiOiIifV0sImNvbnRhaW5lci10aXRsZSI6IkFubmFscyBvZiBpbnRlcm5hbCBtZWRpY2luZSIsIkRPSSI6IjEwLjczMjYvMDAwMy00ODE5LTEzMC02LTE5OTkwMzE2MC0wMDAwMiIsIklTU04iOiIwMDAzLTQ4MTkgKFByaW50KSIsIlBNSUQiOiIxMDA3NTYxMyIsImlzc3VlZCI6eyJkYXRlLXBhcnRzIjpbWzE5OTksM11dfSwicHVibGlzaGVyLXBsYWNlIjoiVW5pdGVkIFN0YXRlcyIsInBhZ2UiOiI0NjEtNDcwIiwibGFuZ3VhZ2UiOiJlbmciLCJhYnN0cmFjdCI6IkJBQ0tHUk9VTkQ6IFNlcnVtIGNyZWF0aW5pbmUgY29uY2VudHJhdGlvbiBpcyB3aWRlbHkgdXNlZCBhcyBhbiBpbmRleCBvZiByZW5hbCBmdW5jdGlvbiwgYnV0IHRoaXMgY29uY2VudHJhdGlvbiBpcyBhZmZlY3RlZCBieSBmYWN0b3JzIG90aGVyIHRoYW4gZ2xvbWVydWxhciBmaWx0cmF0aW9uIHJhdGUgKEdGUikuIE9CSkVDVElWRTogVG8gZGV2ZWxvcCBhbiBlcXVhdGlvbiB0byBwcmVkaWN0IEdGUiBmcm9tIHNlcnVtIGNyZWF0aW5pbmUgY29uY2VudHJhdGlvbiBhbmQgb3RoZXIgZmFjdG9ycy4gREVTSUdOOiBDcm9zcy1zZWN0aW9uYWwgc3R1ZHkgb2YgR0ZSLCBjcmVhdGluaW5lIGNsZWFyYW5jZSwgc2VydW0gY3JlYXRpbmluZSBjb25jZW50cmF0aW9uLCBhbmQgZGVtb2dyYXBoaWMgYW5kIGNsaW5pY2FsIGNoYXJhY3RlcmlzdGljcyBpbiBwYXRpZW50cyB3aXRoIGNocm9uaWMgcmVuYWwgZGlzZWFzZS4gUEFUSUVOVFM6IDE2MjggcGF0aWVudHMgZW5yb2xsZWQgaW4gdGhlIGJhc2VsaW5lIHBlcmlvZCBvZiB0aGUgTW9kaWZpY2F0aW9uIG9mIERpZXQgaW4gUmVuYWwgRGlzZWFzZSAoTURSRCkgU3R1ZHksIG9mIHdob20gMTA3MCB3ZXJlIHJhbmRvbWx5IHNlbGVjdGVkIGFzIHRoZSB0cmFpbmluZyBzYW1wbGU7IHRoZSByZW1haW5pbmcgNTU4IHBhdGllbnRzIGNvbnN0aXR1dGVkIHRoZSB2YWxpZGF0aW9uIHNhbXBsZS4gTUVUSE9EUzogVGhlIHByZWRpY3Rpb24gZXF1YXRpb24gd2FzIGRldmVsb3BlZCBieSBzdGVwd2lzZSByZWdyZXNzaW9uIGFwcGxpZWQgdG8gdGhlIHRyYWluaW5nIHNhbXBsZS4gVGhlIGVxdWF0aW9uIHdhcyB0aGVuIHRlc3RlZCBhbmQgY29tcGFyZWQgd2l0aCBvdGhlciBwcmVkaWN0aW9uIGVxdWF0aW9ucyBpbiB0aGUgdmFsaWRhdGlvbiBzYW1wbGUuIFJFU1VMVFM6IFRvIHNpbXBsaWZ5IHByZWRpY3Rpb24gb2YgR0ZSLCB0aGUgZXF1YXRpb24gaW5jbHVkZWQgb25seSBkZW1vZ3JhcGhpYyBhbmQgc2VydW0gdmFyaWFibGVzLiBJbmRlcGVuZGVudCBmYWN0b3JzIGFzc29jaWF0ZWQgd2l0aCBhIGxvd2VyIEdGUiBpbmNsdWRlZCBhIGhpZ2hlciBzZXJ1bSBjcmVhdGluaW5lIGNvbmNlbnRyYXRpb24sIG9sZGVyIGFnZSwgZmVtYWxlIHNleCwgbm9uYmxhY2sgZXRobmljaXR5LCBoaWdoZXIgc2VydW0gdXJlYSBuaXRyb2dlbiBsZXZlbHMsIGFuZCBsb3dlciBzZXJ1bSBhbGJ1bWluIGxldmVscyAoUCA8IDAuMDAxIGZvciBhbGwgZmFjdG9ycykuIFRoZSBtdWx0aXBsZSByZWdyZXNzaW9uIG1vZGVsIGV4cGxhaW5lZCA5MC4zJSBvZiB0aGUgdmFyaWFuY2UgaW4gdGhlIGxvZ2FyaXRobSBvZiBHRlIgaW4gdGhlIHZhbGlkYXRpb24gc2FtcGxlLiBNZWFzdXJlZCBjcmVhdGluaW5lIGNsZWFyYW5jZSBvdmVyZXN0aW1hdGVkIEdGUiBieSAxOSUsIGFuZCBjcmVhdGluaW5lIGNsZWFyYW5jZSBwcmVkaWN0ZWQgYnkgdGhlIENvY2tjcm9mdC1HYXVsdCBmb3JtdWxhIG92ZXJlc3RpbWF0ZWQgR0ZSIGJ5IDE2JS4gQWZ0ZXIgYWRqdXN0bWVudCBmb3IgdGhpcyBvdmVyZXN0aW1hdGlvbiwgdGhlIHBlcmNlbnRhZ2Ugb2YgdmFyaWFuY2Ugb2YgdGhlIGxvZ2FyaXRobSBvZiBHRlIgcHJlZGljdGVkIGJ5IG1lYXN1cmVkIGNyZWF0aW5pbmUgY2xlYXJhbmNlIG9yIHRoZSBDb2NrY3JvZnQtR2F1bHQgZm9ybXVsYSB3YXMgODYuNiUgYW5kIDg0LjIlLCByZXNwZWN0aXZlbHkuIENPTkNMVVNJT046IFRoZSBlcXVhdGlvbiBkZXZlbG9wZWQgZnJvbSB0aGUgTURSRCBTdHVkeSBwcm92aWRlZCBhIG1vcmUgYWNjdXJhdGUgZXN0aW1hdGUgb2YgR0ZSIGluIG91ciBzdHVkeSBncm91cCB0aGFuIG1lYXN1cmVkIGNyZWF0aW5pbmUgY2xlYXJhbmNlIG9yIG90aGVyIGNvbW1vbmx5IHVzZWQgZXF1YXRpb25zLiIsImlzc3VlIjoiNiIsInZvbHVtZSI6IjEzMCJ9LCJpc1RlbXBvcmFyeSI6ZmFsc2V9XSwicHJvcGVydGllcyI6eyJub3RlSW5kZXgiOjB9LCJpc0VkaXRlZCI6ZmFsc2UsIm1hbnVhbE92ZXJyaWRlIjp7ImlzTWFudWFsbHlPdmVycmlkZGVuIjpmYWxzZSwiY2l0ZXByb2NUZXh0IjoiKEEuIExldmV5IGV0IGFsLiwgMTk5OSkiLCJtYW51YWxPdmVycmlkZVRleHQiOiIifX0=&quot;},{&quot;citationID&quot;:&quot;MENDELEY_CITATION_51276422-ee03-48df-98e7-97c84db6939f&quot;,&quot;citationItems&quot;:[{&quot;id&quot;:&quot;5f5d38fd-c8df-3676-a75a-ebea3203d5db&quot;,&quot;itemData&quot;:{&quot;type&quot;:&quot;article-journal&quot;,&quot;id&quot;:&quot;5f5d38fd-c8df-3676-a75a-ebea3203d5db&quot;,&quot;title&quot;:&quot;Impact of Creatinine Calibration on Performance of GFR Estimating Equations in a Pooled Individual Patient Database&quot;,&quot;author&quot;:[{&quot;family&quot;:&quot;Stevens&quot;,&quot;given&quot;:&quot;Lesley A.&quot;,&quot;parse-names&quot;:false,&quot;dropping-particle&quot;:&quot;&quot;,&quot;non-dropping-particle&quot;:&quot;&quot;},{&quot;family&quot;:&quot;Manzi&quot;,&quot;given&quot;:&quot;Jane&quot;,&quot;parse-names&quot;:false,&quot;dropping-particle&quot;:&quot;&quot;,&quot;non-dropping-particle&quot;:&quot;&quot;},{&quot;family&quot;:&quot;Levey&quot;,&quot;given&quot;:&quot;Andrew S.&quot;,&quot;parse-names&quot;:false,&quot;dropping-particle&quot;:&quot;&quot;,&quot;non-dropping-particle&quot;:&quot;&quot;},{&quot;family&quot;:&quot;Chen&quot;,&quot;given&quot;:&quot;Jing&quot;,&quot;parse-names&quot;:false,&quot;dropping-particle&quot;:&quot;&quot;,&quot;non-dropping-particle&quot;:&quot;&quot;},{&quot;family&quot;:&quot;Deysher&quot;,&quot;given&quot;:&quot;Amy E.&quot;,&quot;parse-names&quot;:false,&quot;dropping-particle&quot;:&quot;&quot;,&quot;non-dropping-particle&quot;:&quot;&quot;},{&quot;family&quot;:&quot;Greene&quot;,&quot;given&quot;:&quot;Tom&quot;,&quot;parse-names&quot;:false,&quot;dropping-particle&quot;:&quot;&quot;,&quot;non-dropping-particle&quot;:&quot;&quot;},{&quot;family&quot;:&quot;Poggio&quot;,&quot;given&quot;:&quot;Emilio D.&quot;,&quot;parse-names&quot;:false,&quot;dropping-particle&quot;:&quot;&quot;,&quot;non-dropping-particle&quot;:&quot;&quot;},{&quot;family&quot;:&quot;Schmid&quot;,&quot;given&quot;:&quot;Christopher H.&quot;,&quot;parse-names&quot;:false,&quot;dropping-particle&quot;:&quot;&quot;,&quot;non-dropping-particle&quot;:&quot;&quot;},{&quot;family&quot;:&quot;Steffes&quot;,&quot;given&quot;:&quot;Michael W.&quot;,&quot;parse-names&quot;:false,&quot;dropping-particle&quot;:&quot;&quot;,&quot;non-dropping-particle&quot;:&quot;&quot;},{&quot;family&quot;:&quot;Zhang&quot;,&quot;given&quot;:&quot;Yaping (Lucy)&quot;,&quot;parse-names&quot;:false,&quot;dropping-particle&quot;:&quot;&quot;,&quot;non-dropping-particle&quot;:&quot;&quot;},{&quot;family&quot;:&quot;Lente&quot;,&quot;given&quot;:&quot;Frederick&quot;,&quot;parse-names&quot;:false,&quot;dropping-particle&quot;:&quot;&quot;,&quot;non-dropping-particle&quot;:&quot;van&quot;},{&quot;family&quot;:&quot;Coresh&quot;,&quot;given&quot;:&quot;Josef&quot;,&quot;parse-names&quot;:false,&quot;dropping-particle&quot;:&quot;&quot;,&quot;non-dropping-particle&quot;:&quot;&quot;}],&quot;container-title&quot;:&quot;American Journal of Kidney Diseases&quot;,&quot;DOI&quot;:&quot;10.1053/j.ajkd.2007.04.004&quot;,&quot;ISSN&quot;:&quot;02726386&quot;,&quot;issued&quot;:{&quot;date-parts&quot;:[[2007,7]]},&quot;page&quot;:&quot;21-35&quot;,&quot;issue&quot;:&quot;1&quot;,&quot;volume&quot;:&quot;50&quot;},&quot;isTemporary&quot;:false}],&quot;properties&quot;:{&quot;noteIndex&quot;:0},&quot;isEdited&quot;:false,&quot;manualOverride&quot;:{&quot;isManuallyOverridden&quot;:false,&quot;citeprocText&quot;:&quot;(Stevens et al., 2007)&quot;,&quot;manualOverrideText&quot;:&quot;&quot;},&quot;citationTag&quot;:&quot;MENDELEY_CITATION_v3_eyJjaXRhdGlvbklEIjoiTUVOREVMRVlfQ0lUQVRJT05fNTEyNzY0MjItZWUwMy00OGRmLTk4ZTctOTdjODRkYjY5MzlmIiwiY2l0YXRpb25JdGVtcyI6W3siaWQiOiI1ZjVkMzhmZC1jOGRmLTM2NzYtYTc1YS1lYmVhMzIwM2Q1ZGIiLCJpdGVtRGF0YSI6eyJ0eXBlIjoiYXJ0aWNsZS1qb3VybmFsIiwiaWQiOiI1ZjVkMzhmZC1jOGRmLTM2NzYtYTc1YS1lYmVhMzIwM2Q1ZGIiLCJ0aXRsZSI6IkltcGFjdCBvZiBDcmVhdGluaW5lIENhbGlicmF0aW9uIG9uIFBlcmZvcm1hbmNlIG9mIEdGUiBFc3RpbWF0aW5nIEVxdWF0aW9ucyBpbiBhIFBvb2xlZCBJbmRpdmlkdWFsIFBhdGllbnQgRGF0YWJhc2UiLCJhdXRob3IiOlt7ImZhbWlseSI6IlN0ZXZlbnMiLCJnaXZlbiI6Ikxlc2xleSBBLiIsInBhcnNlLW5hbWVzIjpmYWxzZSwiZHJvcHBpbmctcGFydGljbGUiOiIiLCJub24tZHJvcHBpbmctcGFydGljbGUiOiIifSx7ImZhbWlseSI6Ik1hbnppIiwiZ2l2ZW4iOiJKYW5lIiwicGFyc2UtbmFtZXMiOmZhbHNlLCJkcm9wcGluZy1wYXJ0aWNsZSI6IiIsIm5vbi1kcm9wcGluZy1wYXJ0aWNsZSI6IiJ9LHsiZmFtaWx5IjoiTGV2ZXkiLCJnaXZlbiI6IkFuZHJldyBTLiIsInBhcnNlLW5hbWVzIjpmYWxzZSwiZHJvcHBpbmctcGFydGljbGUiOiIiLCJub24tZHJvcHBpbmctcGFydGljbGUiOiIifSx7ImZhbWlseSI6IkNoZW4iLCJnaXZlbiI6IkppbmciLCJwYXJzZS1uYW1lcyI6ZmFsc2UsImRyb3BwaW5nLXBhcnRpY2xlIjoiIiwibm9uLWRyb3BwaW5nLXBhcnRpY2xlIjoiIn0seyJmYW1pbHkiOiJEZXlzaGVyIiwiZ2l2ZW4iOiJBbXkgRS4iLCJwYXJzZS1uYW1lcyI6ZmFsc2UsImRyb3BwaW5nLXBhcnRpY2xlIjoiIiwibm9uLWRyb3BwaW5nLXBhcnRpY2xlIjoiIn0seyJmYW1pbHkiOiJHcmVlbmUiLCJnaXZlbiI6IlRvbSIsInBhcnNlLW5hbWVzIjpmYWxzZSwiZHJvcHBpbmctcGFydGljbGUiOiIiLCJub24tZHJvcHBpbmctcGFydGljbGUiOiIifSx7ImZhbWlseSI6IlBvZ2dpbyIsImdpdmVuIjoiRW1pbGlvIEQuIiwicGFyc2UtbmFtZXMiOmZhbHNlLCJkcm9wcGluZy1wYXJ0aWNsZSI6IiIsIm5vbi1kcm9wcGluZy1wYXJ0aWNsZSI6IiJ9LHsiZmFtaWx5IjoiU2NobWlkIiwiZ2l2ZW4iOiJDaHJpc3RvcGhlciBILiIsInBhcnNlLW5hbWVzIjpmYWxzZSwiZHJvcHBpbmctcGFydGljbGUiOiIiLCJub24tZHJvcHBpbmctcGFydGljbGUiOiIifSx7ImZhbWlseSI6IlN0ZWZmZXMiLCJnaXZlbiI6Ik1pY2hhZWwgVy4iLCJwYXJzZS1uYW1lcyI6ZmFsc2UsImRyb3BwaW5nLXBhcnRpY2xlIjoiIiwibm9uLWRyb3BwaW5nLXBhcnRpY2xlIjoiIn0seyJmYW1pbHkiOiJaaGFuZyIsImdpdmVuIjoiWWFwaW5nIChMdWN5KSIsInBhcnNlLW5hbWVzIjpmYWxzZSwiZHJvcHBpbmctcGFydGljbGUiOiIiLCJub24tZHJvcHBpbmctcGFydGljbGUiOiIifSx7ImZhbWlseSI6IkxlbnRlIiwiZ2l2ZW4iOiJGcmVkZXJpY2siLCJwYXJzZS1uYW1lcyI6ZmFsc2UsImRyb3BwaW5nLXBhcnRpY2xlIjoiIiwibm9uLWRyb3BwaW5nLXBhcnRpY2xlIjoidmFuIn0seyJmYW1pbHkiOiJDb3Jlc2giLCJnaXZlbiI6Ikpvc2VmIiwicGFyc2UtbmFtZXMiOmZhbHNlLCJkcm9wcGluZy1wYXJ0aWNsZSI6IiIsIm5vbi1kcm9wcGluZy1wYXJ0aWNsZSI6IiJ9XSwiY29udGFpbmVyLXRpdGxlIjoiQW1lcmljYW4gSm91cm5hbCBvZiBLaWRuZXkgRGlzZWFzZXMiLCJET0kiOiIxMC4xMDUzL2ouYWprZC4yMDA3LjA0LjAwNCIsIklTU04iOiIwMjcyNjM4NiIsImlzc3VlZCI6eyJkYXRlLXBhcnRzIjpbWzIwMDcsN11dfSwicGFnZSI6IjIxLTM1IiwiaXNzdWUiOiIxIiwidm9sdW1lIjoiNTAifSwiaXNUZW1wb3JhcnkiOmZhbHNlfV0sInByb3BlcnRpZXMiOnsibm90ZUluZGV4IjowfSwiaXNFZGl0ZWQiOmZhbHNlLCJtYW51YWxPdmVycmlkZSI6eyJpc01hbnVhbGx5T3ZlcnJpZGRlbiI6ZmFsc2UsImNpdGVwcm9jVGV4dCI6IihTdGV2ZW5zIGV0IGFsLiwgMjAwNykiLCJtYW51YWxPdmVycmlkZVRleHQiOiIifX0=&quot;},{&quot;citationID&quot;:&quot;MENDELEY_CITATION_b12c8ebb-a78b-4c9a-8200-2ee756d0e34a&quot;,&quot;citationItems&quot;:[{&quot;id&quot;:&quot;6b33178e-6adc-3fe9-9af7-8038d8ca8437&quot;,&quot;itemData&quot;:{&quot;type&quot;:&quot;article-journal&quot;,&quot;id&quot;:&quot;6b33178e-6adc-3fe9-9af7-8038d8ca8437&quot;,&quot;title&quot;:&quot;Assessment of Glomerular Filtration Rate in Health and Disease: A State of the Art Review&quot;,&quot;author&quot;:[{&quot;family&quot;:&quot;Levey&quot;,&quot;given&quot;:&quot;A. S.&quot;,&quot;parse-names&quot;:false,&quot;dropping-particle&quot;:&quot;&quot;,&quot;non-dropping-particle&quot;:&quot;&quot;},{&quot;family&quot;:&quot;Inker&quot;,&quot;given&quot;:&quot;L. A.&quot;,&quot;parse-names&quot;:false,&quot;dropping-particle&quot;:&quot;&quot;,&quot;non-dropping-particle&quot;:&quot;&quot;}],&quot;container-title&quot;:&quot;Clinical Pharmacology and Therapeutics&quot;,&quot;DOI&quot;:&quot;10.1002/cpt.729&quot;,&quot;ISSN&quot;:&quot;15326535&quot;,&quot;PMID&quot;:&quot;28474735&quot;,&quot;issued&quot;:{&quot;date-parts&quot;:[[2017,9,1]]},&quot;page&quot;:&quot;405-419&quot;,&quot;abstract&quot;:&quot;Acute and chronic kidney diseases affect pharmacokinetics and pharmacodynamics. There has been substantial progress in the past 20 years in the use of glomerular filtration rate (GFR) estimating equations. In principle, use of a single equation for each filtration marker (creatinine, cystatin C, or the combination) for detection, evaluation, and management of kidney disease and for drug development and dosing would facilitate clinical practice. We review the principles for assessment of GFR, provide historical perspectives and updates regarding use of GFR estimating equations, including assay methods for filtration markers, performance of estimating equations, and recommendations by clinical practice guideline groups and regulatory agencies. We conclude that it is time to change from rigid adherence to the use of the Cockcroft-Gault equation for use in drug development and drug dosing to the more accurate and more widely used Modification of Diet in Renal Disease (MDRD) study and the Chronic Kidney Disease Epidemiology Collaboration (CKD-EPI) equations.&quot;,&quot;publisher&quot;:&quot;Nature Publishing Group&quot;,&quot;issue&quot;:&quot;3&quot;,&quot;volume&quot;:&quot;102&quot;},&quot;isTemporary&quot;:false},{&quot;id&quot;:&quot;5f5d38fd-c8df-3676-a75a-ebea3203d5db&quot;,&quot;itemData&quot;:{&quot;type&quot;:&quot;article-journal&quot;,&quot;id&quot;:&quot;5f5d38fd-c8df-3676-a75a-ebea3203d5db&quot;,&quot;title&quot;:&quot;Impact of Creatinine Calibration on Performance of GFR Estimating Equations in a Pooled Individual Patient Database&quot;,&quot;author&quot;:[{&quot;family&quot;:&quot;Stevens&quot;,&quot;given&quot;:&quot;Lesley A.&quot;,&quot;parse-names&quot;:false,&quot;dropping-particle&quot;:&quot;&quot;,&quot;non-dropping-particle&quot;:&quot;&quot;},{&quot;family&quot;:&quot;Manzi&quot;,&quot;given&quot;:&quot;Jane&quot;,&quot;parse-names&quot;:false,&quot;dropping-particle&quot;:&quot;&quot;,&quot;non-dropping-particle&quot;:&quot;&quot;},{&quot;family&quot;:&quot;Levey&quot;,&quot;given&quot;:&quot;Andrew S.&quot;,&quot;parse-names&quot;:false,&quot;dropping-particle&quot;:&quot;&quot;,&quot;non-dropping-particle&quot;:&quot;&quot;},{&quot;family&quot;:&quot;Chen&quot;,&quot;given&quot;:&quot;Jing&quot;,&quot;parse-names&quot;:false,&quot;dropping-particle&quot;:&quot;&quot;,&quot;non-dropping-particle&quot;:&quot;&quot;},{&quot;family&quot;:&quot;Deysher&quot;,&quot;given&quot;:&quot;Amy E.&quot;,&quot;parse-names&quot;:false,&quot;dropping-particle&quot;:&quot;&quot;,&quot;non-dropping-particle&quot;:&quot;&quot;},{&quot;family&quot;:&quot;Greene&quot;,&quot;given&quot;:&quot;Tom&quot;,&quot;parse-names&quot;:false,&quot;dropping-particle&quot;:&quot;&quot;,&quot;non-dropping-particle&quot;:&quot;&quot;},{&quot;family&quot;:&quot;Poggio&quot;,&quot;given&quot;:&quot;Emilio D.&quot;,&quot;parse-names&quot;:false,&quot;dropping-particle&quot;:&quot;&quot;,&quot;non-dropping-particle&quot;:&quot;&quot;},{&quot;family&quot;:&quot;Schmid&quot;,&quot;given&quot;:&quot;Christopher H.&quot;,&quot;parse-names&quot;:false,&quot;dropping-particle&quot;:&quot;&quot;,&quot;non-dropping-particle&quot;:&quot;&quot;},{&quot;family&quot;:&quot;Steffes&quot;,&quot;given&quot;:&quot;Michael W.&quot;,&quot;parse-names&quot;:false,&quot;dropping-particle&quot;:&quot;&quot;,&quot;non-dropping-particle&quot;:&quot;&quot;},{&quot;family&quot;:&quot;Zhang&quot;,&quot;given&quot;:&quot;Yaping (Lucy)&quot;,&quot;parse-names&quot;:false,&quot;dropping-particle&quot;:&quot;&quot;,&quot;non-dropping-particle&quot;:&quot;&quot;},{&quot;family&quot;:&quot;Lente&quot;,&quot;given&quot;:&quot;Frederick&quot;,&quot;parse-names&quot;:false,&quot;dropping-particle&quot;:&quot;&quot;,&quot;non-dropping-particle&quot;:&quot;van&quot;},{&quot;family&quot;:&quot;Coresh&quot;,&quot;given&quot;:&quot;Josef&quot;,&quot;parse-names&quot;:false,&quot;dropping-particle&quot;:&quot;&quot;,&quot;non-dropping-particle&quot;:&quot;&quot;}],&quot;container-title&quot;:&quot;American Journal of Kidney Diseases&quot;,&quot;DOI&quot;:&quot;10.1053/j.ajkd.2007.04.004&quot;,&quot;ISSN&quot;:&quot;02726386&quot;,&quot;issued&quot;:{&quot;date-parts&quot;:[[2007,7]]},&quot;page&quot;:&quot;21-35&quot;,&quot;issue&quot;:&quot;1&quot;,&quot;volume&quot;:&quot;50&quot;},&quot;isTemporary&quot;:false}],&quot;properties&quot;:{&quot;noteIndex&quot;:0},&quot;isEdited&quot;:false,&quot;manualOverride&quot;:{&quot;isManuallyOverridden&quot;:false,&quot;citeprocText&quot;:&quot;(A. S. Levey &amp;#38; Inker, 2017; Stevens et al., 2007)&quot;,&quot;manualOverrideText&quot;:&quot;&quot;},&quot;citationTag&quot;:&quot;MENDELEY_CITATION_v3_eyJjaXRhdGlvbklEIjoiTUVOREVMRVlfQ0lUQVRJT05fYjEyYzhlYmItYTc4Yi00YzlhLTgyMDAtMmVlNzU2ZDBlMzRhIiwiY2l0YXRpb25JdGVtcyI6W3siaWQiOiI2YjMzMTc4ZS02YWRjLTNmZTktOWFmNy04MDM4ZDhjYTg0MzciLCJpdGVtRGF0YSI6eyJ0eXBlIjoiYXJ0aWNsZS1qb3VybmFsIiwiaWQiOiI2YjMzMTc4ZS02YWRjLTNmZTktOWFmNy04MDM4ZDhjYTg0MzciLCJ0aXRsZSI6IkFzc2Vzc21lbnQgb2YgR2xvbWVydWxhciBGaWx0cmF0aW9uIFJhdGUgaW4gSGVhbHRoIGFuZCBEaXNlYXNlOiBBIFN0YXRlIG9mIHRoZSBBcnQgUmV2aWV3IiwiYXV0aG9yIjpbeyJmYW1pbHkiOiJMZXZleSIsImdpdmVuIjoiQS4gUy4iLCJwYXJzZS1uYW1lcyI6ZmFsc2UsImRyb3BwaW5nLXBhcnRpY2xlIjoiIiwibm9uLWRyb3BwaW5nLXBhcnRpY2xlIjoiIn0seyJmYW1pbHkiOiJJbmtlciIsImdpdmVuIjoiTC4gQS4iLCJwYXJzZS1uYW1lcyI6ZmFsc2UsImRyb3BwaW5nLXBhcnRpY2xlIjoiIiwibm9uLWRyb3BwaW5nLXBhcnRpY2xlIjoiIn1dLCJjb250YWluZXItdGl0bGUiOiJDbGluaWNhbCBQaGFybWFjb2xvZ3kgYW5kIFRoZXJhcGV1dGljcyIsIkRPSSI6IjEwLjEwMDIvY3B0LjcyOSIsIklTU04iOiIxNTMyNjUzNSIsIlBNSUQiOiIyODQ3NDczNSIsImlzc3VlZCI6eyJkYXRlLXBhcnRzIjpbWzIwMTcsOSwxXV19LCJwYWdlIjoiNDA1LTQxOSIsImFic3RyYWN0IjoiQWN1dGUgYW5kIGNocm9uaWMga2lkbmV5IGRpc2Vhc2VzIGFmZmVjdCBwaGFybWFjb2tpbmV0aWNzIGFuZCBwaGFybWFjb2R5bmFtaWNzLiBUaGVyZSBoYXMgYmVlbiBzdWJzdGFudGlhbCBwcm9ncmVzcyBpbiB0aGUgcGFzdCAyMCB5ZWFycyBpbiB0aGUgdXNlIG9mIGdsb21lcnVsYXIgZmlsdHJhdGlvbiByYXRlIChHRlIpIGVzdGltYXRpbmcgZXF1YXRpb25zLiBJbiBwcmluY2lwbGUsIHVzZSBvZiBhIHNpbmdsZSBlcXVhdGlvbiBmb3IgZWFjaCBmaWx0cmF0aW9uIG1hcmtlciAoY3JlYXRpbmluZSwgY3lzdGF0aW4gQywgb3IgdGhlIGNvbWJpbmF0aW9uKSBmb3IgZGV0ZWN0aW9uLCBldmFsdWF0aW9uLCBhbmQgbWFuYWdlbWVudCBvZiBraWRuZXkgZGlzZWFzZSBhbmQgZm9yIGRydWcgZGV2ZWxvcG1lbnQgYW5kIGRvc2luZyB3b3VsZCBmYWNpbGl0YXRlIGNsaW5pY2FsIHByYWN0aWNlLiBXZSByZXZpZXcgdGhlIHByaW5jaXBsZXMgZm9yIGFzc2Vzc21lbnQgb2YgR0ZSLCBwcm92aWRlIGhpc3RvcmljYWwgcGVyc3BlY3RpdmVzIGFuZCB1cGRhdGVzIHJlZ2FyZGluZyB1c2Ugb2YgR0ZSIGVzdGltYXRpbmcgZXF1YXRpb25zLCBpbmNsdWRpbmcgYXNzYXkgbWV0aG9kcyBmb3IgZmlsdHJhdGlvbiBtYXJrZXJzLCBwZXJmb3JtYW5jZSBvZiBlc3RpbWF0aW5nIGVxdWF0aW9ucywgYW5kIHJlY29tbWVuZGF0aW9ucyBieSBjbGluaWNhbCBwcmFjdGljZSBndWlkZWxpbmUgZ3JvdXBzIGFuZCByZWd1bGF0b3J5IGFnZW5jaWVzLiBXZSBjb25jbHVkZSB0aGF0IGl0IGlzIHRpbWUgdG8gY2hhbmdlIGZyb20gcmlnaWQgYWRoZXJlbmNlIHRvIHRoZSB1c2Ugb2YgdGhlIENvY2tjcm9mdC1HYXVsdCBlcXVhdGlvbiBmb3IgdXNlIGluIGRydWcgZGV2ZWxvcG1lbnQgYW5kIGRydWcgZG9zaW5nIHRvIHRoZSBtb3JlIGFjY3VyYXRlIGFuZCBtb3JlIHdpZGVseSB1c2VkIE1vZGlmaWNhdGlvbiBvZiBEaWV0IGluIFJlbmFsIERpc2Vhc2UgKE1EUkQpIHN0dWR5IGFuZCB0aGUgQ2hyb25pYyBLaWRuZXkgRGlzZWFzZSBFcGlkZW1pb2xvZ3kgQ29sbGFib3JhdGlvbiAoQ0tELUVQSSkgZXF1YXRpb25zLiIsInB1Ymxpc2hlciI6Ik5hdHVyZSBQdWJsaXNoaW5nIEdyb3VwIiwiaXNzdWUiOiIzIiwidm9sdW1lIjoiMTAyIn0sImlzVGVtcG9yYXJ5IjpmYWxzZX0seyJpZCI6IjVmNWQzOGZkLWM4ZGYtMzY3Ni1hNzVhLWViZWEzMjAzZDVkYiIsIml0ZW1EYXRhIjp7InR5cGUiOiJhcnRpY2xlLWpvdXJuYWwiLCJpZCI6IjVmNWQzOGZkLWM4ZGYtMzY3Ni1hNzVhLWViZWEzMjAzZDVkYiIsInRpdGxlIjoiSW1wYWN0IG9mIENyZWF0aW5pbmUgQ2FsaWJyYXRpb24gb24gUGVyZm9ybWFuY2Ugb2YgR0ZSIEVzdGltYXRpbmcgRXF1YXRpb25zIGluIGEgUG9vbGVkIEluZGl2aWR1YWwgUGF0aWVudCBEYXRhYmFzZSIsImF1dGhvciI6W3siZmFtaWx5IjoiU3RldmVucyIsImdpdmVuIjoiTGVzbGV5IEEuIiwicGFyc2UtbmFtZXMiOmZhbHNlLCJkcm9wcGluZy1wYXJ0aWNsZSI6IiIsIm5vbi1kcm9wcGluZy1wYXJ0aWNsZSI6IiJ9LHsiZmFtaWx5IjoiTWFuemkiLCJnaXZlbiI6IkphbmUiLCJwYXJzZS1uYW1lcyI6ZmFsc2UsImRyb3BwaW5nLXBhcnRpY2xlIjoiIiwibm9uLWRyb3BwaW5nLXBhcnRpY2xlIjoiIn0seyJmYW1pbHkiOiJMZXZleSIsImdpdmVuIjoiQW5kcmV3IFMuIiwicGFyc2UtbmFtZXMiOmZhbHNlLCJkcm9wcGluZy1wYXJ0aWNsZSI6IiIsIm5vbi1kcm9wcGluZy1wYXJ0aWNsZSI6IiJ9LHsiZmFtaWx5IjoiQ2hlbiIsImdpdmVuIjoiSmluZyIsInBhcnNlLW5hbWVzIjpmYWxzZSwiZHJvcHBpbmctcGFydGljbGUiOiIiLCJub24tZHJvcHBpbmctcGFydGljbGUiOiIifSx7ImZhbWlseSI6IkRleXNoZXIiLCJnaXZlbiI6IkFteSBFLiIsInBhcnNlLW5hbWVzIjpmYWxzZSwiZHJvcHBpbmctcGFydGljbGUiOiIiLCJub24tZHJvcHBpbmctcGFydGljbGUiOiIifSx7ImZhbWlseSI6IkdyZWVuZSIsImdpdmVuIjoiVG9tIiwicGFyc2UtbmFtZXMiOmZhbHNlLCJkcm9wcGluZy1wYXJ0aWNsZSI6IiIsIm5vbi1kcm9wcGluZy1wYXJ0aWNsZSI6IiJ9LHsiZmFtaWx5IjoiUG9nZ2lvIiwiZ2l2ZW4iOiJFbWlsaW8gRC4iLCJwYXJzZS1uYW1lcyI6ZmFsc2UsImRyb3BwaW5nLXBhcnRpY2xlIjoiIiwibm9uLWRyb3BwaW5nLXBhcnRpY2xlIjoiIn0seyJmYW1pbHkiOiJTY2htaWQiLCJnaXZlbiI6IkNocmlzdG9waGVyIEguIiwicGFyc2UtbmFtZXMiOmZhbHNlLCJkcm9wcGluZy1wYXJ0aWNsZSI6IiIsIm5vbi1kcm9wcGluZy1wYXJ0aWNsZSI6IiJ9LHsiZmFtaWx5IjoiU3RlZmZlcyIsImdpdmVuIjoiTWljaGFlbCBXLiIsInBhcnNlLW5hbWVzIjpmYWxzZSwiZHJvcHBpbmctcGFydGljbGUiOiIiLCJub24tZHJvcHBpbmctcGFydGljbGUiOiIifSx7ImZhbWlseSI6IlpoYW5nIiwiZ2l2ZW4iOiJZYXBpbmcgKEx1Y3kpIiwicGFyc2UtbmFtZXMiOmZhbHNlLCJkcm9wcGluZy1wYXJ0aWNsZSI6IiIsIm5vbi1kcm9wcGluZy1wYXJ0aWNsZSI6IiJ9LHsiZmFtaWx5IjoiTGVudGUiLCJnaXZlbiI6IkZyZWRlcmljayIsInBhcnNlLW5hbWVzIjpmYWxzZSwiZHJvcHBpbmctcGFydGljbGUiOiIiLCJub24tZHJvcHBpbmctcGFydGljbGUiOiJ2YW4ifSx7ImZhbWlseSI6IkNvcmVzaCIsImdpdmVuIjoiSm9zZWYiLCJwYXJzZS1uYW1lcyI6ZmFsc2UsImRyb3BwaW5nLXBhcnRpY2xlIjoiIiwibm9uLWRyb3BwaW5nLXBhcnRpY2xlIjoiIn1dLCJjb250YWluZXItdGl0bGUiOiJBbWVyaWNhbiBKb3VybmFsIG9mIEtpZG5leSBEaXNlYXNlcyIsIkRPSSI6IjEwLjEwNTMvai5hamtkLjIwMDcuMDQuMDA0IiwiSVNTTiI6IjAyNzI2Mzg2IiwiaXNzdWVkIjp7ImRhdGUtcGFydHMiOltbMjAwNyw3XV19LCJwYWdlIjoiMjEtMzUiLCJpc3N1ZSI6IjEiLCJ2b2x1bWUiOiI1MCJ9LCJpc1RlbXBvcmFyeSI6ZmFsc2V9XSwicHJvcGVydGllcyI6eyJub3RlSW5kZXgiOjB9LCJpc0VkaXRlZCI6ZmFsc2UsIm1hbnVhbE92ZXJyaWRlIjp7ImlzTWFudWFsbHlPdmVycmlkZGVuIjpmYWxzZSwiY2l0ZXByb2NUZXh0IjoiKEEuIFMuIExldmV5ICYjMzg7IElua2VyLCAyMDE3OyBTdGV2ZW5zIGV0IGFsLiwgMjAwNykiLCJtYW51YWxPdmVycmlkZVRleHQiOiIifX0=&quot;},{&quot;citationID&quot;:&quot;MENDELEY_CITATION_1d61f012-817e-44e4-9d75-5dc0ff58064c&quot;,&quot;citationItems&quot;:[{&quot;id&quot;:&quot;0926fc3a-ec79-3586-846d-0571bce84682&quot;,&quot;itemData&quot;:{&quot;type&quot;:&quot;article-journal&quot;,&quot;id&quot;:&quot;0926fc3a-ec79-3586-846d-0571bce84682&quot;,&quot;title&quot;:&quot;A new equation to estimate glomerular filtration rate&quot;,&quot;author&quot;:[{&quot;family&quot;:&quot;Levey&quot;,&quot;given&quot;:&quot;Andrew&quot;,&quot;parse-names&quot;:false,&quot;dropping-particle&quot;:&quot;&quot;,&quot;non-dropping-particle&quot;:&quot;&quot;},{&quot;family&quot;:&quot;Stevens&quot;,&quot;given&quot;:&quot;Lesley&quot;,&quot;parse-names&quot;:false,&quot;dropping-particle&quot;:&quot;&quot;,&quot;non-dropping-particle&quot;:&quot;&quot;},{&quot;family&quot;:&quot;Schmid&quot;,&quot;given&quot;:&quot;Christopher&quot;,&quot;parse-names&quot;:false,&quot;dropping-particle&quot;:&quot;&quot;,&quot;non-dropping-particle&quot;:&quot;&quot;},{&quot;family&quot;:&quot;Zhang&quot;,&quot;given&quot;:&quot;Yaping&quot;,&quot;parse-names&quot;:false,&quot;dropping-particle&quot;:&quot;&quot;,&quot;non-dropping-particle&quot;:&quot;&quot;},{&quot;family&quot;:&quot;Castro&quot;,&quot;given&quot;:&quot;Alejandro&quot;,&quot;parse-names&quot;:false,&quot;dropping-particle&quot;:&quot;&quot;,&quot;non-dropping-particle&quot;:&quot;&quot;},{&quot;family&quot;:&quot;Feldman&quot;,&quot;given&quot;:&quot;Harold&quot;,&quot;parse-names&quot;:false,&quot;dropping-particle&quot;:&quot;&quot;,&quot;non-dropping-particle&quot;:&quot;&quot;},{&quot;family&quot;:&quot;Kusek&quot;,&quot;given&quot;:&quot;John&quot;,&quot;parse-names&quot;:false,&quot;dropping-particle&quot;:&quot;&quot;,&quot;non-dropping-particle&quot;:&quot;&quot;},{&quot;family&quot;:&quot;Eggers&quot;,&quot;given&quot;:&quot;Paul&quot;,&quot;parse-names&quot;:false,&quot;dropping-particle&quot;:&quot;&quot;,&quot;non-dropping-particle&quot;:&quot;&quot;},{&quot;family&quot;:&quot;Lente&quot;,&quot;given&quot;:&quot;Frederick&quot;,&quot;parse-names&quot;:false,&quot;dropping-particle&quot;:&quot;van&quot;,&quot;non-dropping-particle&quot;:&quot;&quot;},{&quot;family&quot;:&quot;Greene&quot;,&quot;given&quot;:&quot;Tom&quot;,&quot;parse-names&quot;:false,&quot;dropping-particle&quot;:&quot;&quot;,&quot;non-dropping-particle&quot;:&quot;&quot;},{&quot;family&quot;:&quot;Coresh&quot;,&quot;given&quot;:&quot;Josef&quot;,&quot;parse-names&quot;:false,&quot;dropping-particle&quot;:&quot;&quot;,&quot;non-dropping-particle&quot;:&quot;&quot;}],&quot;container-title&quot;:&quot;Annals of Internal Medicine&quot;,&quot;accessed&quot;:{&quot;date-parts&quot;:[[2020,6,16]]},&quot;DOI&quot;:&quot;10.7326/0003-4819-150-9-200905050-00006&quot;,&quot;ISSN&quot;:&quot;15393704&quot;,&quot;PMID&quot;:&quot;19414839&quot;,&quot;issued&quot;:{&quot;date-parts&quot;:[[2009,5,5]]},&quot;page&quot;:&quot;604-612&quot;,&quot;abstract&quot;:&quot;Background: Equations to estimate glomerular filtration rate (GFR) are routinely used to assess kidney function. Current equations have limited precision and systematically underestimate measured GFR at higher values. Objective: To develop a new estimating equation for GFR: the Chronic Kidney Disease Epidemiology Collaboration (CKD-EPI) equation. Design: Cross-sectional analysis with separate pooled data sets for equation development and validation and a representative sample of the U.S. population for prevalence estimates. Setting: Research studies and clinical populations (\&quot;studies\&quot;) with measured GFR and NHANES (National Health and Nutrition Examination Survey), 1999 to 2006. Participants: 8254 participants in 10 studies (equation development data set) and 3896 participants in 16 studies (validation data set). Prevalence estimates were based on 16 032 participants in NHANES. Measurements: GFR, measured as the clearance of exogenous filtration markers (iothalamate in the development data set; iothalamate and other markers in the validation data set), and linear regression to estimate the logarithm of measured GFR from standardized creatinine levels, sex, race, and age. Results: In the validation data set, the CKD-EPI equation performed better than the Modification of Diet in Renal Disease Study equation, especially at higher GFR (P &lt; 0.001 for all subsequent comparisons), with less bias (median difference between measured and estimated GFR, 2.5 vs. 5.5 mL/min per 1.73 m2), improved precision (interquartile range [IQR] of the differences, 16.6 vs. 18.3 mL/min per 1.73 m2), and greater accuracy (percentage of estimated GFR within 30% of measured GFR, 84.1% vs. 80.6%). In NHANES, the median estimated GFR was 94.5 mL/min per 1.73 m2 (IQR, 79.7 to 108.1) vs. 85.0 (IQR, 72.9 to 98.5) mL/min per 1.73 m2, and the prevalence of chronic kidney disease was 11.5% (95% CI, 10.6% to 12.4%) versus 13.1% (CI, 12.1% to 14.0%). Limitation: The sample contained a limited number of elderly people and racial and ethnic minorities with measured GFR. Conclusion: The CKD-EPI creatinine equation is more accurate than the Modification of Diet in Renal Disease Study equation and could replace it for routine clinical use. © 2009 American College of Physicians.&quot;,&quot;publisher&quot;:&quot;American College of Physicians&quot;,&quot;issue&quot;:&quot;9&quot;,&quot;volume&quot;:&quot;150&quot;},&quot;isTemporary&quot;:false}],&quot;properties&quot;:{&quot;noteIndex&quot;:0},&quot;isEdited&quot;:false,&quot;manualOverride&quot;:{&quot;isManuallyOverridden&quot;:false,&quot;citeprocText&quot;:&quot;(A. Levey et al., 2009)&quot;,&quot;manualOverrideText&quot;:&quot;&quot;},&quot;citationTag&quot;:&quot;MENDELEY_CITATION_v3_eyJjaXRhdGlvbklEIjoiTUVOREVMRVlfQ0lUQVRJT05fMWQ2MWYwMTItODE3ZS00NGU0LTlkNzUtNWRjMGZmNTgwNjRjIiwiY2l0YXRpb25JdGVtcyI6W3siaWQiOiIwOTI2ZmMzYS1lYzc5LTM1ODYtODQ2ZC0wNTcxYmNlODQ2ODIiLCJpdGVtRGF0YSI6eyJ0eXBlIjoiYXJ0aWNsZS1qb3VybmFsIiwiaWQiOiIwOTI2ZmMzYS1lYzc5LTM1ODYtODQ2ZC0wNTcxYmNlODQ2ODIiLCJ0aXRsZSI6IkEgbmV3IGVxdWF0aW9uIHRvIGVzdGltYXRlIGdsb21lcnVsYXIgZmlsdHJhdGlvbiByYXRlIiwiYXV0aG9yIjpbeyJmYW1pbHkiOiJMZXZleSIsImdpdmVuIjoiQW5kcmV3IiwicGFyc2UtbmFtZXMiOmZhbHNlLCJkcm9wcGluZy1wYXJ0aWNsZSI6IiIsIm5vbi1kcm9wcGluZy1wYXJ0aWNsZSI6IiJ9LHsiZmFtaWx5IjoiU3RldmVucyIsImdpdmVuIjoiTGVzbGV5IiwicGFyc2UtbmFtZXMiOmZhbHNlLCJkcm9wcGluZy1wYXJ0aWNsZSI6IiIsIm5vbi1kcm9wcGluZy1wYXJ0aWNsZSI6IiJ9LHsiZmFtaWx5IjoiU2NobWlkIiwiZ2l2ZW4iOiJDaHJpc3RvcGhlciIsInBhcnNlLW5hbWVzIjpmYWxzZSwiZHJvcHBpbmctcGFydGljbGUiOiIiLCJub24tZHJvcHBpbmctcGFydGljbGUiOiIifSx7ImZhbWlseSI6IlpoYW5nIiwiZ2l2ZW4iOiJZYXBpbmciLCJwYXJzZS1uYW1lcyI6ZmFsc2UsImRyb3BwaW5nLXBhcnRpY2xlIjoiIiwibm9uLWRyb3BwaW5nLXBhcnRpY2xlIjoiIn0seyJmYW1pbHkiOiJDYXN0cm8iLCJnaXZlbiI6IkFsZWphbmRybyIsInBhcnNlLW5hbWVzIjpmYWxzZSwiZHJvcHBpbmctcGFydGljbGUiOiIiLCJub24tZHJvcHBpbmctcGFydGljbGUiOiIifSx7ImZhbWlseSI6IkZlbGRtYW4iLCJnaXZlbiI6Ikhhcm9sZCIsInBhcnNlLW5hbWVzIjpmYWxzZSwiZHJvcHBpbmctcGFydGljbGUiOiIiLCJub24tZHJvcHBpbmctcGFydGljbGUiOiIifSx7ImZhbWlseSI6Ikt1c2VrIiwiZ2l2ZW4iOiJKb2huIiwicGFyc2UtbmFtZXMiOmZhbHNlLCJkcm9wcGluZy1wYXJ0aWNsZSI6IiIsIm5vbi1kcm9wcGluZy1wYXJ0aWNsZSI6IiJ9LHsiZmFtaWx5IjoiRWdnZXJzIiwiZ2l2ZW4iOiJQYXVsIiwicGFyc2UtbmFtZXMiOmZhbHNlLCJkcm9wcGluZy1wYXJ0aWNsZSI6IiIsIm5vbi1kcm9wcGluZy1wYXJ0aWNsZSI6IiJ9LHsiZmFtaWx5IjoiTGVudGUiLCJnaXZlbiI6IkZyZWRlcmljayIsInBhcnNlLW5hbWVzIjpmYWxzZSwiZHJvcHBpbmctcGFydGljbGUiOiJ2YW4iLCJub24tZHJvcHBpbmctcGFydGljbGUiOiIifSx7ImZhbWlseSI6IkdyZWVuZSIsImdpdmVuIjoiVG9tIiwicGFyc2UtbmFtZXMiOmZhbHNlLCJkcm9wcGluZy1wYXJ0aWNsZSI6IiIsIm5vbi1kcm9wcGluZy1wYXJ0aWNsZSI6IiJ9LHsiZmFtaWx5IjoiQ29yZXNoIiwiZ2l2ZW4iOiJKb3NlZiIsInBhcnNlLW5hbWVzIjpmYWxzZSwiZHJvcHBpbmctcGFydGljbGUiOiIiLCJub24tZHJvcHBpbmctcGFydGljbGUiOiIifV0sImNvbnRhaW5lci10aXRsZSI6IkFubmFscyBvZiBJbnRlcm5hbCBNZWRpY2luZSIsImFjY2Vzc2VkIjp7ImRhdGUtcGFydHMiOltbMjAyMCw2LDE2XV19LCJET0kiOiIxMC43MzI2LzAwMDMtNDgxOS0xNTAtOS0yMDA5MDUwNTAtMDAwMDYiLCJJU1NOIjoiMTUzOTM3MDQiLCJQTUlEIjoiMTk0MTQ4MzkiLCJpc3N1ZWQiOnsiZGF0ZS1wYXJ0cyI6W1syMDA5LDUsNV1dfSwicGFnZSI6IjYwNC02MTIiLCJhYnN0cmFjdCI6IkJhY2tncm91bmQ6IEVxdWF0aW9ucyB0byBlc3RpbWF0ZSBnbG9tZXJ1bGFyIGZpbHRyYXRpb24gcmF0ZSAoR0ZSKSBhcmUgcm91dGluZWx5IHVzZWQgdG8gYXNzZXNzIGtpZG5leSBmdW5jdGlvbi4gQ3VycmVudCBlcXVhdGlvbnMgaGF2ZSBsaW1pdGVkIHByZWNpc2lvbiBhbmQgc3lzdGVtYXRpY2FsbHkgdW5kZXJlc3RpbWF0ZSBtZWFzdXJlZCBHRlIgYXQgaGlnaGVyIHZhbHVlcy4gT2JqZWN0aXZlOiBUbyBkZXZlbG9wIGEgbmV3IGVzdGltYXRpbmcgZXF1YXRpb24gZm9yIEdGUjogdGhlIENocm9uaWMgS2lkbmV5IERpc2Vhc2UgRXBpZGVtaW9sb2d5IENvbGxhYm9yYXRpb24gKENLRC1FUEkpIGVxdWF0aW9uLiBEZXNpZ246IENyb3NzLXNlY3Rpb25hbCBhbmFseXNpcyB3aXRoIHNlcGFyYXRlIHBvb2xlZCBkYXRhIHNldHMgZm9yIGVxdWF0aW9uIGRldmVsb3BtZW50IGFuZCB2YWxpZGF0aW9uIGFuZCBhIHJlcHJlc2VudGF0aXZlIHNhbXBsZSBvZiB0aGUgVS5TLiBwb3B1bGF0aW9uIGZvciBwcmV2YWxlbmNlIGVzdGltYXRlcy4gU2V0dGluZzogUmVzZWFyY2ggc3R1ZGllcyBhbmQgY2xpbmljYWwgcG9wdWxhdGlvbnMgKFwic3R1ZGllc1wiKSB3aXRoIG1lYXN1cmVkIEdGUiBhbmQgTkhBTkVTIChOYXRpb25hbCBIZWFsdGggYW5kIE51dHJpdGlvbiBFeGFtaW5hdGlvbiBTdXJ2ZXkpLCAxOTk5IHRvIDIwMDYuIFBhcnRpY2lwYW50czogODI1NCBwYXJ0aWNpcGFudHMgaW4gMTAgc3R1ZGllcyAoZXF1YXRpb24gZGV2ZWxvcG1lbnQgZGF0YSBzZXQpIGFuZCAzODk2IHBhcnRpY2lwYW50cyBpbiAxNiBzdHVkaWVzICh2YWxpZGF0aW9uIGRhdGEgc2V0KS4gUHJldmFsZW5jZSBlc3RpbWF0ZXMgd2VyZSBiYXNlZCBvbiAxNiAwMzIgcGFydGljaXBhbnRzIGluIE5IQU5FUy4gTWVhc3VyZW1lbnRzOiBHRlIsIG1lYXN1cmVkIGFzIHRoZSBjbGVhcmFuY2Ugb2YgZXhvZ2Vub3VzIGZpbHRyYXRpb24gbWFya2VycyAoaW90aGFsYW1hdGUgaW4gdGhlIGRldmVsb3BtZW50IGRhdGEgc2V0OyBpb3RoYWxhbWF0ZSBhbmQgb3RoZXIgbWFya2VycyBpbiB0aGUgdmFsaWRhdGlvbiBkYXRhIHNldCksIGFuZCBsaW5lYXIgcmVncmVzc2lvbiB0byBlc3RpbWF0ZSB0aGUgbG9nYXJpdGhtIG9mIG1lYXN1cmVkIEdGUiBmcm9tIHN0YW5kYXJkaXplZCBjcmVhdGluaW5lIGxldmVscywgc2V4LCByYWNlLCBhbmQgYWdlLiBSZXN1bHRzOiBJbiB0aGUgdmFsaWRhdGlvbiBkYXRhIHNldCwgdGhlIENLRC1FUEkgZXF1YXRpb24gcGVyZm9ybWVkIGJldHRlciB0aGFuIHRoZSBNb2RpZmljYXRpb24gb2YgRGlldCBpbiBSZW5hbCBEaXNlYXNlIFN0dWR5IGVxdWF0aW9uLCBlc3BlY2lhbGx5IGF0IGhpZ2hlciBHRlIgKFAgPCAwLjAwMSBmb3IgYWxsIHN1YnNlcXVlbnQgY29tcGFyaXNvbnMpLCB3aXRoIGxlc3MgYmlhcyAobWVkaWFuIGRpZmZlcmVuY2UgYmV0d2VlbiBtZWFzdXJlZCBhbmQgZXN0aW1hdGVkIEdGUiwgMi41IHZzLiA1LjUgbUwvbWluIHBlciAxLjczIG0yKSwgaW1wcm92ZWQgcHJlY2lzaW9uIChpbnRlcnF1YXJ0aWxlIHJhbmdlIFtJUVJdIG9mIHRoZSBkaWZmZXJlbmNlcywgMTYuNiB2cy4gMTguMyBtTC9taW4gcGVyIDEuNzMgbTIpLCBhbmQgZ3JlYXRlciBhY2N1cmFjeSAocGVyY2VudGFnZSBvZiBlc3RpbWF0ZWQgR0ZSIHdpdGhpbiAzMCUgb2YgbWVhc3VyZWQgR0ZSLCA4NC4xJSB2cy4gODAuNiUpLiBJbiBOSEFORVMsIHRoZSBtZWRpYW4gZXN0aW1hdGVkIEdGUiB3YXMgOTQuNSBtTC9taW4gcGVyIDEuNzMgbTIgKElRUiwgNzkuNyB0byAxMDguMSkgdnMuIDg1LjAgKElRUiwgNzIuOSB0byA5OC41KSBtTC9taW4gcGVyIDEuNzMgbTIsIGFuZCB0aGUgcHJldmFsZW5jZSBvZiBjaHJvbmljIGtpZG5leSBkaXNlYXNlIHdhcyAxMS41JSAoOTUlIENJLCAxMC42JSB0byAxMi40JSkgdmVyc3VzIDEzLjElIChDSSwgMTIuMSUgdG8gMTQuMCUpLiBMaW1pdGF0aW9uOiBUaGUgc2FtcGxlIGNvbnRhaW5lZCBhIGxpbWl0ZWQgbnVtYmVyIG9mIGVsZGVybHkgcGVvcGxlIGFuZCByYWNpYWwgYW5kIGV0aG5pYyBtaW5vcml0aWVzIHdpdGggbWVhc3VyZWQgR0ZSLiBDb25jbHVzaW9uOiBUaGUgQ0tELUVQSSBjcmVhdGluaW5lIGVxdWF0aW9uIGlzIG1vcmUgYWNjdXJhdGUgdGhhbiB0aGUgTW9kaWZpY2F0aW9uIG9mIERpZXQgaW4gUmVuYWwgRGlzZWFzZSBTdHVkeSBlcXVhdGlvbiBhbmQgY291bGQgcmVwbGFjZSBpdCBmb3Igcm91dGluZSBjbGluaWNhbCB1c2UuIMKpIDIwMDkgQW1lcmljYW4gQ29sbGVnZSBvZiBQaHlzaWNpYW5zLiIsInB1Ymxpc2hlciI6IkFtZXJpY2FuIENvbGxlZ2Ugb2YgUGh5c2ljaWFucyIsImlzc3VlIjoiOSIsInZvbHVtZSI6IjE1MCJ9LCJpc1RlbXBvcmFyeSI6ZmFsc2V9XSwicHJvcGVydGllcyI6eyJub3RlSW5kZXgiOjB9LCJpc0VkaXRlZCI6ZmFsc2UsIm1hbnVhbE92ZXJyaWRlIjp7ImlzTWFudWFsbHlPdmVycmlkZGVuIjpmYWxzZSwiY2l0ZXByb2NUZXh0IjoiKEEuIExldmV5IGV0IGFsLiwgMjAwOSkiLCJtYW51YWxPdmVycmlkZVRleHQiOiIifX0=&quot;},{&quot;citationID&quot;:&quot;MENDELEY_CITATION_483777cc-5e70-471d-b25c-bd5e822a2e7f&quot;,&quot;citationItems&quot;:[{&quot;id&quot;:&quot;0926fc3a-ec79-3586-846d-0571bce84682&quot;,&quot;itemData&quot;:{&quot;type&quot;:&quot;article-journal&quot;,&quot;id&quot;:&quot;0926fc3a-ec79-3586-846d-0571bce84682&quot;,&quot;title&quot;:&quot;A new equation to estimate glomerular filtration rate&quot;,&quot;author&quot;:[{&quot;family&quot;:&quot;Levey&quot;,&quot;given&quot;:&quot;Andrew&quot;,&quot;parse-names&quot;:false,&quot;dropping-particle&quot;:&quot;&quot;,&quot;non-dropping-particle&quot;:&quot;&quot;},{&quot;family&quot;:&quot;Stevens&quot;,&quot;given&quot;:&quot;Lesley&quot;,&quot;parse-names&quot;:false,&quot;dropping-particle&quot;:&quot;&quot;,&quot;non-dropping-particle&quot;:&quot;&quot;},{&quot;family&quot;:&quot;Schmid&quot;,&quot;given&quot;:&quot;Christopher&quot;,&quot;parse-names&quot;:false,&quot;dropping-particle&quot;:&quot;&quot;,&quot;non-dropping-particle&quot;:&quot;&quot;},{&quot;family&quot;:&quot;Zhang&quot;,&quot;given&quot;:&quot;Yaping&quot;,&quot;parse-names&quot;:false,&quot;dropping-particle&quot;:&quot;&quot;,&quot;non-dropping-particle&quot;:&quot;&quot;},{&quot;family&quot;:&quot;Castro&quot;,&quot;given&quot;:&quot;Alejandro&quot;,&quot;parse-names&quot;:false,&quot;dropping-particle&quot;:&quot;&quot;,&quot;non-dropping-particle&quot;:&quot;&quot;},{&quot;family&quot;:&quot;Feldman&quot;,&quot;given&quot;:&quot;Harold&quot;,&quot;parse-names&quot;:false,&quot;dropping-particle&quot;:&quot;&quot;,&quot;non-dropping-particle&quot;:&quot;&quot;},{&quot;family&quot;:&quot;Kusek&quot;,&quot;given&quot;:&quot;John&quot;,&quot;parse-names&quot;:false,&quot;dropping-particle&quot;:&quot;&quot;,&quot;non-dropping-particle&quot;:&quot;&quot;},{&quot;family&quot;:&quot;Eggers&quot;,&quot;given&quot;:&quot;Paul&quot;,&quot;parse-names&quot;:false,&quot;dropping-particle&quot;:&quot;&quot;,&quot;non-dropping-particle&quot;:&quot;&quot;},{&quot;family&quot;:&quot;Lente&quot;,&quot;given&quot;:&quot;Frederick&quot;,&quot;parse-names&quot;:false,&quot;dropping-particle&quot;:&quot;van&quot;,&quot;non-dropping-particle&quot;:&quot;&quot;},{&quot;family&quot;:&quot;Greene&quot;,&quot;given&quot;:&quot;Tom&quot;,&quot;parse-names&quot;:false,&quot;dropping-particle&quot;:&quot;&quot;,&quot;non-dropping-particle&quot;:&quot;&quot;},{&quot;family&quot;:&quot;Coresh&quot;,&quot;given&quot;:&quot;Josef&quot;,&quot;parse-names&quot;:false,&quot;dropping-particle&quot;:&quot;&quot;,&quot;non-dropping-particle&quot;:&quot;&quot;}],&quot;container-title&quot;:&quot;Annals of Internal Medicine&quot;,&quot;accessed&quot;:{&quot;date-parts&quot;:[[2020,6,16]]},&quot;DOI&quot;:&quot;10.7326/0003-4819-150-9-200905050-00006&quot;,&quot;ISSN&quot;:&quot;15393704&quot;,&quot;PMID&quot;:&quot;19414839&quot;,&quot;issued&quot;:{&quot;date-parts&quot;:[[2009,5,5]]},&quot;page&quot;:&quot;604-612&quot;,&quot;abstract&quot;:&quot;Background: Equations to estimate glomerular filtration rate (GFR) are routinely used to assess kidney function. Current equations have limited precision and systematically underestimate measured GFR at higher values. Objective: To develop a new estimating equation for GFR: the Chronic Kidney Disease Epidemiology Collaboration (CKD-EPI) equation. Design: Cross-sectional analysis with separate pooled data sets for equation development and validation and a representative sample of the U.S. population for prevalence estimates. Setting: Research studies and clinical populations (\&quot;studies\&quot;) with measured GFR and NHANES (National Health and Nutrition Examination Survey), 1999 to 2006. Participants: 8254 participants in 10 studies (equation development data set) and 3896 participants in 16 studies (validation data set). Prevalence estimates were based on 16 032 participants in NHANES. Measurements: GFR, measured as the clearance of exogenous filtration markers (iothalamate in the development data set; iothalamate and other markers in the validation data set), and linear regression to estimate the logarithm of measured GFR from standardized creatinine levels, sex, race, and age. Results: In the validation data set, the CKD-EPI equation performed better than the Modification of Diet in Renal Disease Study equation, especially at higher GFR (P &lt; 0.001 for all subsequent comparisons), with less bias (median difference between measured and estimated GFR, 2.5 vs. 5.5 mL/min per 1.73 m2), improved precision (interquartile range [IQR] of the differences, 16.6 vs. 18.3 mL/min per 1.73 m2), and greater accuracy (percentage of estimated GFR within 30% of measured GFR, 84.1% vs. 80.6%). In NHANES, the median estimated GFR was 94.5 mL/min per 1.73 m2 (IQR, 79.7 to 108.1) vs. 85.0 (IQR, 72.9 to 98.5) mL/min per 1.73 m2, and the prevalence of chronic kidney disease was 11.5% (95% CI, 10.6% to 12.4%) versus 13.1% (CI, 12.1% to 14.0%). Limitation: The sample contained a limited number of elderly people and racial and ethnic minorities with measured GFR. Conclusion: The CKD-EPI creatinine equation is more accurate than the Modification of Diet in Renal Disease Study equation and could replace it for routine clinical use. © 2009 American College of Physicians.&quot;,&quot;publisher&quot;:&quot;American College of Physicians&quot;,&quot;issue&quot;:&quot;9&quot;,&quot;volume&quot;:&quot;150&quot;},&quot;isTemporary&quot;:false}],&quot;properties&quot;:{&quot;noteIndex&quot;:0},&quot;isEdited&quot;:false,&quot;manualOverride&quot;:{&quot;isManuallyOverridden&quot;:false,&quot;citeprocText&quot;:&quot;(A. Levey et al., 2009)&quot;,&quot;manualOverrideText&quot;:&quot;&quot;},&quot;citationTag&quot;:&quot;MENDELEY_CITATION_v3_eyJjaXRhdGlvbklEIjoiTUVOREVMRVlfQ0lUQVRJT05fNDgzNzc3Y2MtNWU3MC00NzFkLWIyNWMtYmQ1ZTgyMmEyZTdmIiwiY2l0YXRpb25JdGVtcyI6W3siaWQiOiIwOTI2ZmMzYS1lYzc5LTM1ODYtODQ2ZC0wNTcxYmNlODQ2ODIiLCJpdGVtRGF0YSI6eyJ0eXBlIjoiYXJ0aWNsZS1qb3VybmFsIiwiaWQiOiIwOTI2ZmMzYS1lYzc5LTM1ODYtODQ2ZC0wNTcxYmNlODQ2ODIiLCJ0aXRsZSI6IkEgbmV3IGVxdWF0aW9uIHRvIGVzdGltYXRlIGdsb21lcnVsYXIgZmlsdHJhdGlvbiByYXRlIiwiYXV0aG9yIjpbeyJmYW1pbHkiOiJMZXZleSIsImdpdmVuIjoiQW5kcmV3IiwicGFyc2UtbmFtZXMiOmZhbHNlLCJkcm9wcGluZy1wYXJ0aWNsZSI6IiIsIm5vbi1kcm9wcGluZy1wYXJ0aWNsZSI6IiJ9LHsiZmFtaWx5IjoiU3RldmVucyIsImdpdmVuIjoiTGVzbGV5IiwicGFyc2UtbmFtZXMiOmZhbHNlLCJkcm9wcGluZy1wYXJ0aWNsZSI6IiIsIm5vbi1kcm9wcGluZy1wYXJ0aWNsZSI6IiJ9LHsiZmFtaWx5IjoiU2NobWlkIiwiZ2l2ZW4iOiJDaHJpc3RvcGhlciIsInBhcnNlLW5hbWVzIjpmYWxzZSwiZHJvcHBpbmctcGFydGljbGUiOiIiLCJub24tZHJvcHBpbmctcGFydGljbGUiOiIifSx7ImZhbWlseSI6IlpoYW5nIiwiZ2l2ZW4iOiJZYXBpbmciLCJwYXJzZS1uYW1lcyI6ZmFsc2UsImRyb3BwaW5nLXBhcnRpY2xlIjoiIiwibm9uLWRyb3BwaW5nLXBhcnRpY2xlIjoiIn0seyJmYW1pbHkiOiJDYXN0cm8iLCJnaXZlbiI6IkFsZWphbmRybyIsInBhcnNlLW5hbWVzIjpmYWxzZSwiZHJvcHBpbmctcGFydGljbGUiOiIiLCJub24tZHJvcHBpbmctcGFydGljbGUiOiIifSx7ImZhbWlseSI6IkZlbGRtYW4iLCJnaXZlbiI6Ikhhcm9sZCIsInBhcnNlLW5hbWVzIjpmYWxzZSwiZHJvcHBpbmctcGFydGljbGUiOiIiLCJub24tZHJvcHBpbmctcGFydGljbGUiOiIifSx7ImZhbWlseSI6Ikt1c2VrIiwiZ2l2ZW4iOiJKb2huIiwicGFyc2UtbmFtZXMiOmZhbHNlLCJkcm9wcGluZy1wYXJ0aWNsZSI6IiIsIm5vbi1kcm9wcGluZy1wYXJ0aWNsZSI6IiJ9LHsiZmFtaWx5IjoiRWdnZXJzIiwiZ2l2ZW4iOiJQYXVsIiwicGFyc2UtbmFtZXMiOmZhbHNlLCJkcm9wcGluZy1wYXJ0aWNsZSI6IiIsIm5vbi1kcm9wcGluZy1wYXJ0aWNsZSI6IiJ9LHsiZmFtaWx5IjoiTGVudGUiLCJnaXZlbiI6IkZyZWRlcmljayIsInBhcnNlLW5hbWVzIjpmYWxzZSwiZHJvcHBpbmctcGFydGljbGUiOiJ2YW4iLCJub24tZHJvcHBpbmctcGFydGljbGUiOiIifSx7ImZhbWlseSI6IkdyZWVuZSIsImdpdmVuIjoiVG9tIiwicGFyc2UtbmFtZXMiOmZhbHNlLCJkcm9wcGluZy1wYXJ0aWNsZSI6IiIsIm5vbi1kcm9wcGluZy1wYXJ0aWNsZSI6IiJ9LHsiZmFtaWx5IjoiQ29yZXNoIiwiZ2l2ZW4iOiJKb3NlZiIsInBhcnNlLW5hbWVzIjpmYWxzZSwiZHJvcHBpbmctcGFydGljbGUiOiIiLCJub24tZHJvcHBpbmctcGFydGljbGUiOiIifV0sImNvbnRhaW5lci10aXRsZSI6IkFubmFscyBvZiBJbnRlcm5hbCBNZWRpY2luZSIsImFjY2Vzc2VkIjp7ImRhdGUtcGFydHMiOltbMjAyMCw2LDE2XV19LCJET0kiOiIxMC43MzI2LzAwMDMtNDgxOS0xNTAtOS0yMDA5MDUwNTAtMDAwMDYiLCJJU1NOIjoiMTUzOTM3MDQiLCJQTUlEIjoiMTk0MTQ4MzkiLCJpc3N1ZWQiOnsiZGF0ZS1wYXJ0cyI6W1syMDA5LDUsNV1dfSwicGFnZSI6IjYwNC02MTIiLCJhYnN0cmFjdCI6IkJhY2tncm91bmQ6IEVxdWF0aW9ucyB0byBlc3RpbWF0ZSBnbG9tZXJ1bGFyIGZpbHRyYXRpb24gcmF0ZSAoR0ZSKSBhcmUgcm91dGluZWx5IHVzZWQgdG8gYXNzZXNzIGtpZG5leSBmdW5jdGlvbi4gQ3VycmVudCBlcXVhdGlvbnMgaGF2ZSBsaW1pdGVkIHByZWNpc2lvbiBhbmQgc3lzdGVtYXRpY2FsbHkgdW5kZXJlc3RpbWF0ZSBtZWFzdXJlZCBHRlIgYXQgaGlnaGVyIHZhbHVlcy4gT2JqZWN0aXZlOiBUbyBkZXZlbG9wIGEgbmV3IGVzdGltYXRpbmcgZXF1YXRpb24gZm9yIEdGUjogdGhlIENocm9uaWMgS2lkbmV5IERpc2Vhc2UgRXBpZGVtaW9sb2d5IENvbGxhYm9yYXRpb24gKENLRC1FUEkpIGVxdWF0aW9uLiBEZXNpZ246IENyb3NzLXNlY3Rpb25hbCBhbmFseXNpcyB3aXRoIHNlcGFyYXRlIHBvb2xlZCBkYXRhIHNldHMgZm9yIGVxdWF0aW9uIGRldmVsb3BtZW50IGFuZCB2YWxpZGF0aW9uIGFuZCBhIHJlcHJlc2VudGF0aXZlIHNhbXBsZSBvZiB0aGUgVS5TLiBwb3B1bGF0aW9uIGZvciBwcmV2YWxlbmNlIGVzdGltYXRlcy4gU2V0dGluZzogUmVzZWFyY2ggc3R1ZGllcyBhbmQgY2xpbmljYWwgcG9wdWxhdGlvbnMgKFwic3R1ZGllc1wiKSB3aXRoIG1lYXN1cmVkIEdGUiBhbmQgTkhBTkVTIChOYXRpb25hbCBIZWFsdGggYW5kIE51dHJpdGlvbiBFeGFtaW5hdGlvbiBTdXJ2ZXkpLCAxOTk5IHRvIDIwMDYuIFBhcnRpY2lwYW50czogODI1NCBwYXJ0aWNpcGFudHMgaW4gMTAgc3R1ZGllcyAoZXF1YXRpb24gZGV2ZWxvcG1lbnQgZGF0YSBzZXQpIGFuZCAzODk2IHBhcnRpY2lwYW50cyBpbiAxNiBzdHVkaWVzICh2YWxpZGF0aW9uIGRhdGEgc2V0KS4gUHJldmFsZW5jZSBlc3RpbWF0ZXMgd2VyZSBiYXNlZCBvbiAxNiAwMzIgcGFydGljaXBhbnRzIGluIE5IQU5FUy4gTWVhc3VyZW1lbnRzOiBHRlIsIG1lYXN1cmVkIGFzIHRoZSBjbGVhcmFuY2Ugb2YgZXhvZ2Vub3VzIGZpbHRyYXRpb24gbWFya2VycyAoaW90aGFsYW1hdGUgaW4gdGhlIGRldmVsb3BtZW50IGRhdGEgc2V0OyBpb3RoYWxhbWF0ZSBhbmQgb3RoZXIgbWFya2VycyBpbiB0aGUgdmFsaWRhdGlvbiBkYXRhIHNldCksIGFuZCBsaW5lYXIgcmVncmVzc2lvbiB0byBlc3RpbWF0ZSB0aGUgbG9nYXJpdGhtIG9mIG1lYXN1cmVkIEdGUiBmcm9tIHN0YW5kYXJkaXplZCBjcmVhdGluaW5lIGxldmVscywgc2V4LCByYWNlLCBhbmQgYWdlLiBSZXN1bHRzOiBJbiB0aGUgdmFsaWRhdGlvbiBkYXRhIHNldCwgdGhlIENLRC1FUEkgZXF1YXRpb24gcGVyZm9ybWVkIGJldHRlciB0aGFuIHRoZSBNb2RpZmljYXRpb24gb2YgRGlldCBpbiBSZW5hbCBEaXNlYXNlIFN0dWR5IGVxdWF0aW9uLCBlc3BlY2lhbGx5IGF0IGhpZ2hlciBHRlIgKFAgPCAwLjAwMSBmb3IgYWxsIHN1YnNlcXVlbnQgY29tcGFyaXNvbnMpLCB3aXRoIGxlc3MgYmlhcyAobWVkaWFuIGRpZmZlcmVuY2UgYmV0d2VlbiBtZWFzdXJlZCBhbmQgZXN0aW1hdGVkIEdGUiwgMi41IHZzLiA1LjUgbUwvbWluIHBlciAxLjczIG0yKSwgaW1wcm92ZWQgcHJlY2lzaW9uIChpbnRlcnF1YXJ0aWxlIHJhbmdlIFtJUVJdIG9mIHRoZSBkaWZmZXJlbmNlcywgMTYuNiB2cy4gMTguMyBtTC9taW4gcGVyIDEuNzMgbTIpLCBhbmQgZ3JlYXRlciBhY2N1cmFjeSAocGVyY2VudGFnZSBvZiBlc3RpbWF0ZWQgR0ZSIHdpdGhpbiAzMCUgb2YgbWVhc3VyZWQgR0ZSLCA4NC4xJSB2cy4gODAuNiUpLiBJbiBOSEFORVMsIHRoZSBtZWRpYW4gZXN0aW1hdGVkIEdGUiB3YXMgOTQuNSBtTC9taW4gcGVyIDEuNzMgbTIgKElRUiwgNzkuNyB0byAxMDguMSkgdnMuIDg1LjAgKElRUiwgNzIuOSB0byA5OC41KSBtTC9taW4gcGVyIDEuNzMgbTIsIGFuZCB0aGUgcHJldmFsZW5jZSBvZiBjaHJvbmljIGtpZG5leSBkaXNlYXNlIHdhcyAxMS41JSAoOTUlIENJLCAxMC42JSB0byAxMi40JSkgdmVyc3VzIDEzLjElIChDSSwgMTIuMSUgdG8gMTQuMCUpLiBMaW1pdGF0aW9uOiBUaGUgc2FtcGxlIGNvbnRhaW5lZCBhIGxpbWl0ZWQgbnVtYmVyIG9mIGVsZGVybHkgcGVvcGxlIGFuZCByYWNpYWwgYW5kIGV0aG5pYyBtaW5vcml0aWVzIHdpdGggbWVhc3VyZWQgR0ZSLiBDb25jbHVzaW9uOiBUaGUgQ0tELUVQSSBjcmVhdGluaW5lIGVxdWF0aW9uIGlzIG1vcmUgYWNjdXJhdGUgdGhhbiB0aGUgTW9kaWZpY2F0aW9uIG9mIERpZXQgaW4gUmVuYWwgRGlzZWFzZSBTdHVkeSBlcXVhdGlvbiBhbmQgY291bGQgcmVwbGFjZSBpdCBmb3Igcm91dGluZSBjbGluaWNhbCB1c2UuIMKpIDIwMDkgQW1lcmljYW4gQ29sbGVnZSBvZiBQaHlzaWNpYW5zLiIsInB1Ymxpc2hlciI6IkFtZXJpY2FuIENvbGxlZ2Ugb2YgUGh5c2ljaWFucyIsImlzc3VlIjoiOSIsInZvbHVtZSI6IjE1MCJ9LCJpc1RlbXBvcmFyeSI6ZmFsc2V9XSwicHJvcGVydGllcyI6eyJub3RlSW5kZXgiOjB9LCJpc0VkaXRlZCI6ZmFsc2UsIm1hbnVhbE92ZXJyaWRlIjp7ImlzTWFudWFsbHlPdmVycmlkZGVuIjpmYWxzZSwiY2l0ZXByb2NUZXh0IjoiKEEuIExldmV5IGV0IGFsLiwgMjAwOSkiLCJtYW51YWxPdmVycmlkZVRleHQiOiIifX0=&quot;},{&quot;citationID&quot;:&quot;MENDELEY_CITATION_3bfce66a-a370-4bd6-b58d-1be852e1ba8f&quot;,&quot;citationItems&quot;:[{&quot;id&quot;:&quot;ebb83ac8-d55d-39a0-beac-0c80b5b51085&quot;,&quot;itemData&quot;:{&quot;type&quot;:&quot;report&quot;,&quot;id&quot;:&quot;ebb83ac8-d55d-39a0-beac-0c80b5b51085&quot;,&quot;title&quot;:&quot;Chronic kidney disease: assessment and management [NG203]&quot;,&quot;author&quot;:[{&quot;family&quot;:&quot;National Institute for Health and Care Excellence&quot;,&quot;given&quot;:&quot;&quot;,&quot;parse-names&quot;:false,&quot;dropping-particle&quot;:&quot;&quot;,&quot;non-dropping-particle&quot;:&quot;&quot;}],&quot;issued&quot;:{&quot;date-parts&quot;:[[2021,11,24]]}},&quot;isTemporary&quot;:false}],&quot;properties&quot;:{&quot;noteIndex&quot;:0},&quot;isEdited&quot;:false,&quot;manualOverride&quot;:{&quot;isManuallyOverridden&quot;:false,&quot;citeprocText&quot;:&quot;(National Institute for Health and Care Excellence, 2021b)&quot;,&quot;manualOverrideText&quot;:&quot;&quot;},&quot;citationTag&quot;:&quot;MENDELEY_CITATION_v3_eyJjaXRhdGlvbklEIjoiTUVOREVMRVlfQ0lUQVRJT05fM2JmY2U2NmEtYTM3MC00YmQ2LWI1OGQtMWJlODUyZTFiYThmIiwiY2l0YXRpb25JdGVtcyI6W3siaWQiOiJlYmI4M2FjOC1kNTVkLTM5YTAtYmVhYy0wYzgwYjViNTEwODUiLCJpdGVtRGF0YSI6eyJ0eXBlIjoicmVwb3J0IiwiaWQiOiJlYmI4M2FjOC1kNTVkLTM5YTAtYmVhYy0wYzgwYjViNTEwODUiLCJ0aXRsZSI6IkNocm9uaWMga2lkbmV5IGRpc2Vhc2U6IGFzc2Vzc21lbnQgYW5kIG1hbmFnZW1lbnQgW05HMjAzXSIsImF1dGhvciI6W3siZmFtaWx5IjoiTmF0aW9uYWwgSW5zdGl0dXRlIGZvciBIZWFsdGggYW5kIENhcmUgRXhjZWxsZW5jZSIsImdpdmVuIjoiIiwicGFyc2UtbmFtZXMiOmZhbHNlLCJkcm9wcGluZy1wYXJ0aWNsZSI6IiIsIm5vbi1kcm9wcGluZy1wYXJ0aWNsZSI6IiJ9XSwiaXNzdWVkIjp7ImRhdGUtcGFydHMiOltbMjAyMSwxMSwyNF1dfX0sImlzVGVtcG9yYXJ5IjpmYWxzZX1dLCJwcm9wZXJ0aWVzIjp7Im5vdGVJbmRleCI6MH0sImlzRWRpdGVkIjpmYWxzZSwibWFudWFsT3ZlcnJpZGUiOnsiaXNNYW51YWxseU92ZXJyaWRkZW4iOmZhbHNlLCJjaXRlcHJvY1RleHQiOiIoTmF0aW9uYWwgSW5zdGl0dXRlIGZvciBIZWFsdGggYW5kIENhcmUgRXhjZWxsZW5jZSwgMjAyMWIpIiwibWFudWFsT3ZlcnJpZGVUZXh0IjoiIn19&quot;},{&quot;citationID&quot;:&quot;MENDELEY_CITATION_2b32f1ff-4d44-4d6f-b51e-0804c0baed4b&quot;,&quot;citationItems&quot;:[{&quot;id&quot;:&quot;6cd16ec1-7eb0-3f96-9021-79f63ff13f32&quot;,&quot;itemData&quot;:{&quot;type&quot;:&quot;article&quot;,&quot;id&quot;:&quot;6cd16ec1-7eb0-3f96-9021-79f63ff13f32&quot;,&quot;title&quot;:&quot;Chronic kidney disease: Summary of updated NICE guidance&quot;,&quot;author&quot;:[{&quot;family&quot;:&quot;Martinez&quot;,&quot;given&quot;:&quot;Yolanda&quot;,&quot;parse-names&quot;:false,&quot;dropping-particle&quot;:&quot;v.&quot;,&quot;non-dropping-particle&quot;:&quot;&quot;},{&quot;family&quot;:&quot;Benett&quot;,&quot;given&quot;:&quot;Ivan&quot;,&quot;parse-names&quot;:false,&quot;dropping-particle&quot;:&quot;&quot;,&quot;non-dropping-particle&quot;:&quot;&quot;},{&quot;family&quot;:&quot;Lewington&quot;,&quot;given&quot;:&quot;Andrew J.P.&quot;,&quot;parse-names&quot;:false,&quot;dropping-particle&quot;:&quot;&quot;,&quot;non-dropping-particle&quot;:&quot;&quot;},{&quot;family&quot;:&quot;Wierzbicki&quot;,&quot;given&quot;:&quot;Anthony S.&quot;,&quot;parse-names&quot;:false,&quot;dropping-particle&quot;:&quot;&quot;,&quot;non-dropping-particle&quot;:&quot;&quot;}],&quot;container-title&quot;:&quot;The BMJ&quot;,&quot;DOI&quot;:&quot;10.1136/bmj.n1992&quot;,&quot;ISSN&quot;:&quot;17561833&quot;,&quot;PMID&quot;:&quot;34489303&quot;,&quot;issued&quot;:{&quot;date-parts&quot;:[[2021,9,6]]},&quot;publisher&quot;:&quot;BMJ Publishing Group&quot;,&quot;volume&quot;:&quot;374&quot;},&quot;isTemporary&quot;:false},{&quot;id&quot;:&quot;c9e4186c-9a00-3b38-8942-45ca70eb0a69&quot;,&quot;itemData&quot;:{&quot;type&quot;:&quot;article-journal&quot;,&quot;id&quot;:&quot;c9e4186c-9a00-3b38-8942-45ca70eb0a69&quot;,&quot;title&quot;:&quot;NICE takes ethnicity out of estimating kidney function&quot;,&quot;author&quot;:[{&quot;family&quot;:&quot;Gama&quot;,&quot;given&quot;:&quot;Rouvick M&quot;,&quot;parse-names&quot;:false,&quot;dropping-particle&quot;:&quot;&quot;,&quot;non-dropping-particle&quot;:&quot;&quot;},{&quot;family&quot;:&quot;Kalyesubula&quot;,&quot;given&quot;:&quot;Robert&quot;,&quot;parse-names&quot;:false,&quot;dropping-particle&quot;:&quot;&quot;,&quot;non-dropping-particle&quot;:&quot;&quot;},{&quot;family&quot;:&quot;Fabian&quot;,&quot;given&quot;:&quot;June&quot;,&quot;parse-names&quot;:false,&quot;dropping-particle&quot;:&quot;&quot;,&quot;non-dropping-particle&quot;:&quot;&quot;},{&quot;family&quot;:&quot;Mahalingasivam&quot;,&quot;given&quot;:&quot;Viyaasan&quot;,&quot;parse-names&quot;:false,&quot;dropping-particle&quot;:&quot;&quot;,&quot;non-dropping-particle&quot;:&quot;&quot;}],&quot;container-title&quot;:&quot;Bmj&quot;,&quot;DOI&quot;:&quot;10.1136/bmj.n2159&quot;,&quot;ISBN&quot;:&quot;0003481915092&quot;,&quot;ISSN&quot;:&quot;1756-1833&quot;,&quot;URL&quot;:&quot;https://www.bmj.com/lookup/doi/10.1136/bmj.n2159&quot;,&quot;issued&quot;:{&quot;date-parts&quot;:[[2021,9,10]]},&quot;page&quot;:&quot;n2159&quot;,&quot;issue&quot;:&quot;September&quot;},&quot;isTemporary&quot;:false}],&quot;properties&quot;:{&quot;noteIndex&quot;:0},&quot;isEdited&quot;:false,&quot;manualOverride&quot;:{&quot;isManuallyOverridden&quot;:false,&quot;citeprocText&quot;:&quot;(Gama, Kalyesubula, et al., 2021; Martinez et al., 2021)&quot;,&quot;manualOverrideText&quot;:&quot;&quot;},&quot;citationTag&quot;:&quot;MENDELEY_CITATION_v3_eyJjaXRhdGlvbklEIjoiTUVOREVMRVlfQ0lUQVRJT05fMmIzMmYxZmYtNGQ0NC00ZDZmLWI1MWUtMDgwNGMwYmFlZDRiIiwiY2l0YXRpb25JdGVtcyI6W3siaWQiOiI2Y2QxNmVjMS03ZWIwLTNmOTYtOTAyMS03OWY2M2ZmMTNmMzIiLCJpdGVtRGF0YSI6eyJ0eXBlIjoiYXJ0aWNsZSIsImlkIjoiNmNkMTZlYzEtN2ViMC0zZjk2LTkwMjEtNzlmNjNmZjEzZjMyIiwidGl0bGUiOiJDaHJvbmljIGtpZG5leSBkaXNlYXNlOiBTdW1tYXJ5IG9mIHVwZGF0ZWQgTklDRSBndWlkYW5jZSIsImF1dGhvciI6W3siZmFtaWx5IjoiTWFydGluZXoiLCJnaXZlbiI6IllvbGFuZGEiLCJwYXJzZS1uYW1lcyI6ZmFsc2UsImRyb3BwaW5nLXBhcnRpY2xlIjoidi4iLCJub24tZHJvcHBpbmctcGFydGljbGUiOiIifSx7ImZhbWlseSI6IkJlbmV0dCIsImdpdmVuIjoiSXZhbiIsInBhcnNlLW5hbWVzIjpmYWxzZSwiZHJvcHBpbmctcGFydGljbGUiOiIiLCJub24tZHJvcHBpbmctcGFydGljbGUiOiIifSx7ImZhbWlseSI6Ikxld2luZ3RvbiIsImdpdmVuIjoiQW5kcmV3IEouUC4iLCJwYXJzZS1uYW1lcyI6ZmFsc2UsImRyb3BwaW5nLXBhcnRpY2xlIjoiIiwibm9uLWRyb3BwaW5nLXBhcnRpY2xlIjoiIn0seyJmYW1pbHkiOiJXaWVyemJpY2tpIiwiZ2l2ZW4iOiJBbnRob255IFMuIiwicGFyc2UtbmFtZXMiOmZhbHNlLCJkcm9wcGluZy1wYXJ0aWNsZSI6IiIsIm5vbi1kcm9wcGluZy1wYXJ0aWNsZSI6IiJ9XSwiY29udGFpbmVyLXRpdGxlIjoiVGhlIEJNSiIsIkRPSSI6IjEwLjExMzYvYm1qLm4xOTkyIiwiSVNTTiI6IjE3NTYxODMzIiwiUE1JRCI6IjM0NDg5MzAzIiwiaXNzdWVkIjp7ImRhdGUtcGFydHMiOltbMjAyMSw5LDZdXX0sInB1Ymxpc2hlciI6IkJNSiBQdWJsaXNoaW5nIEdyb3VwIiwidm9sdW1lIjoiMzc0In0sImlzVGVtcG9yYXJ5IjpmYWxzZX0seyJpZCI6ImM5ZTQxODZjLTlhMDAtM2IzOC04OTQyLTQ1Y2E3MGViMGE2OSIsIml0ZW1EYXRhIjp7InR5cGUiOiJhcnRpY2xlLWpvdXJuYWwiLCJpZCI6ImM5ZTQxODZjLTlhMDAtM2IzOC04OTQyLTQ1Y2E3MGViMGE2OSIsInRpdGxlIjoiTklDRSB0YWtlcyBldGhuaWNpdHkgb3V0IG9mIGVzdGltYXRpbmcga2lkbmV5IGZ1bmN0aW9uIiwiYXV0aG9yIjpbeyJmYW1pbHkiOiJHYW1hIiwiZ2l2ZW4iOiJSb3V2aWNrIE0iLCJwYXJzZS1uYW1lcyI6ZmFsc2UsImRyb3BwaW5nLXBhcnRpY2xlIjoiIiwibm9uLWRyb3BwaW5nLXBhcnRpY2xlIjoiIn0seyJmYW1pbHkiOiJLYWx5ZXN1YnVsYSIsImdpdmVuIjoiUm9iZXJ0IiwicGFyc2UtbmFtZXMiOmZhbHNlLCJkcm9wcGluZy1wYXJ0aWNsZSI6IiIsIm5vbi1kcm9wcGluZy1wYXJ0aWNsZSI6IiJ9LHsiZmFtaWx5IjoiRmFiaWFuIiwiZ2l2ZW4iOiJKdW5lIiwicGFyc2UtbmFtZXMiOmZhbHNlLCJkcm9wcGluZy1wYXJ0aWNsZSI6IiIsIm5vbi1kcm9wcGluZy1wYXJ0aWNsZSI6IiJ9LHsiZmFtaWx5IjoiTWFoYWxpbmdhc2l2YW0iLCJnaXZlbiI6IlZpeWFhc2FuIiwicGFyc2UtbmFtZXMiOmZhbHNlLCJkcm9wcGluZy1wYXJ0aWNsZSI6IiIsIm5vbi1kcm9wcGluZy1wYXJ0aWNsZSI6IiJ9XSwiY29udGFpbmVyLXRpdGxlIjoiQm1qIiwiRE9JIjoiMTAuMTEzNi9ibWoubjIxNTkiLCJJU0JOIjoiMDAwMzQ4MTkxNTA5MiIsIklTU04iOiIxNzU2LTE4MzMiLCJVUkwiOiJodHRwczovL3d3dy5ibWouY29tL2xvb2t1cC9kb2kvMTAuMTEzNi9ibWoubjIxNTkiLCJpc3N1ZWQiOnsiZGF0ZS1wYXJ0cyI6W1syMDIxLDksMTBdXX0sInBhZ2UiOiJuMjE1OSIsImlzc3VlIjoiU2VwdGVtYmVyIn0sImlzVGVtcG9yYXJ5IjpmYWxzZX1dLCJwcm9wZXJ0aWVzIjp7Im5vdGVJbmRleCI6MH0sImlzRWRpdGVkIjpmYWxzZSwibWFudWFsT3ZlcnJpZGUiOnsiaXNNYW51YWxseU92ZXJyaWRkZW4iOmZhbHNlLCJjaXRlcHJvY1RleHQiOiIoR2FtYSwgS2FseWVzdWJ1bGEsIGV0IGFsLiwgMjAyMTsgTWFydGluZXogZXQgYWwuLCAyMDIxKSIsIm1hbnVhbE92ZXJyaWRlVGV4dCI6IiJ9fQ==&quot;},{&quot;citationID&quot;:&quot;MENDELEY_CITATION_0cc0d3ed-82cc-4752-a310-79814f8a9015&quot;,&quot;citationItems&quot;:[{&quot;id&quot;:&quot;ef9dd347-7df0-34c1-999f-23f3ee23b580&quot;,&quot;itemData&quot;:{&quot;type&quot;:&quot;article-journal&quot;,&quot;id&quot;:&quot;ef9dd347-7df0-34c1-999f-23f3ee23b580&quot;,&quot;title&quot;:&quot;Estimated glomerular filtration rate equations in people of self-reported black ethnicity in the United Kingdom: Inappropriate adjustment for ethnicity may lead to reduced access to care&quot;,&quot;author&quot;:[{&quot;family&quot;:&quot;Gama&quot;,&quot;given&quot;:&quot;Rouvick M.&quot;,&quot;parse-names&quot;:false,&quot;dropping-particle&quot;:&quot;&quot;,&quot;non-dropping-particle&quot;:&quot;&quot;},{&quot;family&quot;:&quot;Clery&quot;,&quot;given&quot;:&quot;Amanda&quot;,&quot;parse-names&quot;:false,&quot;dropping-particle&quot;:&quot;&quot;,&quot;non-dropping-particle&quot;:&quot;&quot;},{&quot;family&quot;:&quot;Griffiths&quot;,&quot;given&quot;:&quot;Kathryn&quot;,&quot;parse-names&quot;:false,&quot;dropping-particle&quot;:&quot;&quot;,&quot;non-dropping-particle&quot;:&quot;&quot;},{&quot;family&quot;:&quot;Heraghty&quot;,&quot;given&quot;:&quot;Neil&quot;,&quot;parse-names&quot;:false,&quot;dropping-particle&quot;:&quot;&quot;,&quot;non-dropping-particle&quot;:&quot;&quot;},{&quot;family&quot;:&quot;Peters&quot;,&quot;given&quot;:&quot;Adrien M.&quot;,&quot;parse-names&quot;:false,&quot;dropping-particle&quot;:&quot;&quot;,&quot;non-dropping-particle&quot;:&quot;&quot;},{&quot;family&quot;:&quot;Palmer&quot;,&quot;given&quot;:&quot;Kieran&quot;,&quot;parse-names&quot;:false,&quot;dropping-particle&quot;:&quot;&quot;,&quot;non-dropping-particle&quot;:&quot;&quot;},{&quot;family&quot;:&quot;Kibble&quot;,&quot;given&quot;:&quot;Henry&quot;,&quot;parse-names&quot;:false,&quot;dropping-particle&quot;:&quot;&quot;,&quot;non-dropping-particle&quot;:&quot;&quot;},{&quot;family&quot;:&quot;Vincent&quot;,&quot;given&quot;:&quot;Royce P.&quot;,&quot;parse-names&quot;:false,&quot;dropping-particle&quot;:&quot;&quot;,&quot;non-dropping-particle&quot;:&quot;&quot;},{&quot;family&quot;:&quot;Sharpe&quot;,&quot;given&quot;:&quot;Claire C.&quot;,&quot;parse-names&quot;:false,&quot;dropping-particle&quot;:&quot;&quot;,&quot;non-dropping-particle&quot;:&quot;&quot;},{&quot;family&quot;:&quot;Cairns&quot;,&quot;given&quot;:&quot;Hugh&quot;,&quot;parse-names&quot;:false,&quot;dropping-particle&quot;:&quot;&quot;,&quot;non-dropping-particle&quot;:&quot;&quot;},{&quot;family&quot;:&quot;Bramham&quot;,&quot;given&quot;:&quot;Kate&quot;,&quot;parse-names&quot;:false,&quot;dropping-particle&quot;:&quot;&quot;,&quot;non-dropping-particle&quot;:&quot;&quot;}],&quot;container-title&quot;:&quot;PLoS ONE&quot;,&quot;DOI&quot;:&quot;10.1371/journal.pone.0255869&quot;,&quot;ISSN&quot;:&quot;19326203&quot;,&quot;PMID&quot;:&quot;34383841&quot;,&quot;issued&quot;:{&quot;date-parts&quot;:[[2021,8,1]]},&quot;abstract&quot;:&quot;Assessment in African populations suggest adjustment for ethnicity in estimated glomerular filtration rate (eGFR) equations derived from African Americans lead to overestimation of GFR and failure to determine severity in chronic kidney disease (CKD). However, studies in African Europeans are limited. We aimed to assess accuracy of eGFR equations, with and without ethnicity adjustment compared with measured GFR in people of Black ethnicity in the United Kingdom. Performance of MDRD, CKD-EPI (with and without ethnicity adjustment), Full Age Spectrum (FAS), revised Lund Malmö (LM Revised), and European Kidney Function Consortium (EKFC) eGFR equations were assessed compared to 51Cr-EDTA GFR studies extracted from hospital databases. Participants with albumin &lt;30g/l, liver disease, &lt;18 years, of non-Black or non-White self-reported ethnicity were excluded. Agreement was assessed by bias, precision and 30%-accuracy and was stratified for ethnicity and GFR. 1888 51Cr-EDTA studies were included (Mean age-53.7yrs; 43.6% female; 14.1% Black ethnicity). Compared to White participants, eGFR-MDRD and eGFR-CKD-EPI equations in Black participants significantly overestimated GFR (bias 20.3 and 19.7 ml/min/ 1.73m2 respectively, p&lt;0.001). Disregarding the ethnicity adjustment significantly improved GFR estimates for Black participants (bias 6.7 and 2.4ml/min/1.73m2 for eGFR-MDRD and eGFR-CKD-EPI respectively, p&lt;0.001). The LM Revised equation had the smallest bias for both White and Black participants (5.8ml and -1.1ml/min/1.73m2 respectively). 30%-accu-racy was superior for GFR≥60ml/min/1.73m2 compared to &lt;60ml/min/1.73m2 using eGFR-CKD-EPI equation for both White and Black participants (p&lt;0.001). Multivariate regression methodology with adjustment for age, sex and log(serum creatinine) in the cohort yielded an ethnicity coefficient of 1.018 (95% CI: 1.009–1.027). Overestimation of measured GFR with eGFR equations using ethnicity adjustment factors may lead to reduced CKD diagnosis and under-recognition of severity in people of Black ethnicity. Our findings suggest that ethnicity adjustment for GFR estimation in non-African Americans may not be appropriate for use in people of Black ethnicity in the UK.&quot;,&quot;publisher&quot;:&quot;Public Library of Science&quot;,&quot;issue&quot;:&quot;8 August&quot;,&quot;volume&quot;:&quot;16&quot;},&quot;isTemporary&quot;:false}],&quot;properties&quot;:{&quot;noteIndex&quot;:0},&quot;isEdited&quot;:false,&quot;manualOverride&quot;:{&quot;isManuallyOverridden&quot;:false,&quot;citeprocText&quot;:&quot;(Gama, Clery, et al., 2021)&quot;,&quot;manualOverrideText&quot;:&quot;&quot;},&quot;citationTag&quot;:&quot;MENDELEY_CITATION_v3_eyJjaXRhdGlvbklEIjoiTUVOREVMRVlfQ0lUQVRJT05fMGNjMGQzZWQtODJjYy00NzUyLWEzMTAtNzk4MTRmOGE5MDE1IiwiY2l0YXRpb25JdGVtcyI6W3siaWQiOiJlZjlkZDM0Ny03ZGYwLTM0YzEtOTk5Zi0yM2YzZWUyM2I1ODAiLCJpdGVtRGF0YSI6eyJ0eXBlIjoiYXJ0aWNsZS1qb3VybmFsIiwiaWQiOiJlZjlkZDM0Ny03ZGYwLTM0YzEtOTk5Zi0yM2YzZWUyM2I1ODAiLCJ0aXRsZSI6IkVzdGltYXRlZCBnbG9tZXJ1bGFyIGZpbHRyYXRpb24gcmF0ZSBlcXVhdGlvbnMgaW4gcGVvcGxlIG9mIHNlbGYtcmVwb3J0ZWQgYmxhY2sgZXRobmljaXR5IGluIHRoZSBVbml0ZWQgS2luZ2RvbTogSW5hcHByb3ByaWF0ZSBhZGp1c3RtZW50IGZvciBldGhuaWNpdHkgbWF5IGxlYWQgdG8gcmVkdWNlZCBhY2Nlc3MgdG8gY2FyZSIsImF1dGhvciI6W3siZmFtaWx5IjoiR2FtYSIsImdpdmVuIjoiUm91dmljayBNLiIsInBhcnNlLW5hbWVzIjpmYWxzZSwiZHJvcHBpbmctcGFydGljbGUiOiIiLCJub24tZHJvcHBpbmctcGFydGljbGUiOiIifSx7ImZhbWlseSI6IkNsZXJ5IiwiZ2l2ZW4iOiJBbWFuZGEiLCJwYXJzZS1uYW1lcyI6ZmFsc2UsImRyb3BwaW5nLXBhcnRpY2xlIjoiIiwibm9uLWRyb3BwaW5nLXBhcnRpY2xlIjoiIn0seyJmYW1pbHkiOiJHcmlmZml0aHMiLCJnaXZlbiI6IkthdGhyeW4iLCJwYXJzZS1uYW1lcyI6ZmFsc2UsImRyb3BwaW5nLXBhcnRpY2xlIjoiIiwibm9uLWRyb3BwaW5nLXBhcnRpY2xlIjoiIn0seyJmYW1pbHkiOiJIZXJhZ2h0eSIsImdpdmVuIjoiTmVpbCIsInBhcnNlLW5hbWVzIjpmYWxzZSwiZHJvcHBpbmctcGFydGljbGUiOiIiLCJub24tZHJvcHBpbmctcGFydGljbGUiOiIifSx7ImZhbWlseSI6IlBldGVycyIsImdpdmVuIjoiQWRyaWVuIE0uIiwicGFyc2UtbmFtZXMiOmZhbHNlLCJkcm9wcGluZy1wYXJ0aWNsZSI6IiIsIm5vbi1kcm9wcGluZy1wYXJ0aWNsZSI6IiJ9LHsiZmFtaWx5IjoiUGFsbWVyIiwiZ2l2ZW4iOiJLaWVyYW4iLCJwYXJzZS1uYW1lcyI6ZmFsc2UsImRyb3BwaW5nLXBhcnRpY2xlIjoiIiwibm9uLWRyb3BwaW5nLXBhcnRpY2xlIjoiIn0seyJmYW1pbHkiOiJLaWJibGUiLCJnaXZlbiI6IkhlbnJ5IiwicGFyc2UtbmFtZXMiOmZhbHNlLCJkcm9wcGluZy1wYXJ0aWNsZSI6IiIsIm5vbi1kcm9wcGluZy1wYXJ0aWNsZSI6IiJ9LHsiZmFtaWx5IjoiVmluY2VudCIsImdpdmVuIjoiUm95Y2UgUC4iLCJwYXJzZS1uYW1lcyI6ZmFsc2UsImRyb3BwaW5nLXBhcnRpY2xlIjoiIiwibm9uLWRyb3BwaW5nLXBhcnRpY2xlIjoiIn0seyJmYW1pbHkiOiJTaGFycGUiLCJnaXZlbiI6IkNsYWlyZSBDLiIsInBhcnNlLW5hbWVzIjpmYWxzZSwiZHJvcHBpbmctcGFydGljbGUiOiIiLCJub24tZHJvcHBpbmctcGFydGljbGUiOiIifSx7ImZhbWlseSI6IkNhaXJucyIsImdpdmVuIjoiSHVnaCIsInBhcnNlLW5hbWVzIjpmYWxzZSwiZHJvcHBpbmctcGFydGljbGUiOiIiLCJub24tZHJvcHBpbmctcGFydGljbGUiOiIifSx7ImZhbWlseSI6IkJyYW1oYW0iLCJnaXZlbiI6IkthdGUiLCJwYXJzZS1uYW1lcyI6ZmFsc2UsImRyb3BwaW5nLXBhcnRpY2xlIjoiIiwibm9uLWRyb3BwaW5nLXBhcnRpY2xlIjoiIn1dLCJjb250YWluZXItdGl0bGUiOiJQTG9TIE9ORSIsIkRPSSI6IjEwLjEzNzEvam91cm5hbC5wb25lLjAyNTU4NjkiLCJJU1NOIjoiMTkzMjYyMDMiLCJQTUlEIjoiMzQzODM4NDEiLCJpc3N1ZWQiOnsiZGF0ZS1wYXJ0cyI6W1syMDIxLDgsMV1dfSwiYWJzdHJhY3QiOiJBc3Nlc3NtZW50IGluIEFmcmljYW4gcG9wdWxhdGlvbnMgc3VnZ2VzdCBhZGp1c3RtZW50IGZvciBldGhuaWNpdHkgaW4gZXN0aW1hdGVkIGdsb21lcnVsYXIgZmlsdHJhdGlvbiByYXRlIChlR0ZSKSBlcXVhdGlvbnMgZGVyaXZlZCBmcm9tIEFmcmljYW4gQW1lcmljYW5zIGxlYWQgdG8gb3ZlcmVzdGltYXRpb24gb2YgR0ZSIGFuZCBmYWlsdXJlIHRvIGRldGVybWluZSBzZXZlcml0eSBpbiBjaHJvbmljIGtpZG5leSBkaXNlYXNlIChDS0QpLiBIb3dldmVyLCBzdHVkaWVzIGluIEFmcmljYW4gRXVyb3BlYW5zIGFyZSBsaW1pdGVkLiBXZSBhaW1lZCB0byBhc3Nlc3MgYWNjdXJhY3kgb2YgZUdGUiBlcXVhdGlvbnMsIHdpdGggYW5kIHdpdGhvdXQgZXRobmljaXR5IGFkanVzdG1lbnQgY29tcGFyZWQgd2l0aCBtZWFzdXJlZCBHRlIgaW4gcGVvcGxlIG9mIEJsYWNrIGV0aG5pY2l0eSBpbiB0aGUgVW5pdGVkIEtpbmdkb20uIFBlcmZvcm1hbmNlIG9mIE1EUkQsIENLRC1FUEkgKHdpdGggYW5kIHdpdGhvdXQgZXRobmljaXR5IGFkanVzdG1lbnQpLCBGdWxsIEFnZSBTcGVjdHJ1bSAoRkFTKSwgcmV2aXNlZCBMdW5kIE1hbG3DtiAoTE0gUmV2aXNlZCksIGFuZCBFdXJvcGVhbiBLaWRuZXkgRnVuY3Rpb24gQ29uc29ydGl1bSAoRUtGQykgZUdGUiBlcXVhdGlvbnMgd2VyZSBhc3Nlc3NlZCBjb21wYXJlZCB0byA1MUNyLUVEVEEgR0ZSIHN0dWRpZXMgZXh0cmFjdGVkIGZyb20gaG9zcGl0YWwgZGF0YWJhc2VzLiBQYXJ0aWNpcGFudHMgd2l0aCBhbGJ1bWluIDwzMGcvbCwgbGl2ZXIgZGlzZWFzZSwgPDE4IHllYXJzLCBvZiBub24tQmxhY2sgb3Igbm9uLVdoaXRlIHNlbGYtcmVwb3J0ZWQgZXRobmljaXR5IHdlcmUgZXhjbHVkZWQuIEFncmVlbWVudCB3YXMgYXNzZXNzZWQgYnkgYmlhcywgcHJlY2lzaW9uIGFuZCAzMCUtYWNjdXJhY3kgYW5kIHdhcyBzdHJhdGlmaWVkIGZvciBldGhuaWNpdHkgYW5kIEdGUi4gMTg4OCA1MUNyLUVEVEEgc3R1ZGllcyB3ZXJlIGluY2x1ZGVkIChNZWFuIGFnZS01My43eXJzOyA0My42JSBmZW1hbGU7IDE0LjElIEJsYWNrIGV0aG5pY2l0eSkuIENvbXBhcmVkIHRvIFdoaXRlIHBhcnRpY2lwYW50cywgZUdGUi1NRFJEIGFuZCBlR0ZSLUNLRC1FUEkgZXF1YXRpb25zIGluIEJsYWNrIHBhcnRpY2lwYW50cyBzaWduaWZpY2FudGx5IG92ZXJlc3RpbWF0ZWQgR0ZSIChiaWFzIDIwLjMgYW5kIDE5LjcgbWwvbWluLyAxLjczbTIgcmVzcGVjdGl2ZWx5LCBwPDAuMDAxKS4gRGlzcmVnYXJkaW5nIHRoZSBldGhuaWNpdHkgYWRqdXN0bWVudCBzaWduaWZpY2FudGx5IGltcHJvdmVkIEdGUiBlc3RpbWF0ZXMgZm9yIEJsYWNrIHBhcnRpY2lwYW50cyAoYmlhcyA2LjcgYW5kIDIuNG1sL21pbi8xLjczbTIgZm9yIGVHRlItTURSRCBhbmQgZUdGUi1DS0QtRVBJIHJlc3BlY3RpdmVseSwgcDwwLjAwMSkuIFRoZSBMTSBSZXZpc2VkIGVxdWF0aW9uIGhhZCB0aGUgc21hbGxlc3QgYmlhcyBmb3IgYm90aCBXaGl0ZSBhbmQgQmxhY2sgcGFydGljaXBhbnRzICg1LjhtbCBhbmQgLTEuMW1sL21pbi8xLjczbTIgcmVzcGVjdGl2ZWx5KS4gMzAlLWFjY3UtcmFjeSB3YXMgc3VwZXJpb3IgZm9yIEdGUuKJpTYwbWwvbWluLzEuNzNtMiBjb21wYXJlZCB0byA8NjBtbC9taW4vMS43M20yIHVzaW5nIGVHRlItQ0tELUVQSSBlcXVhdGlvbiBmb3IgYm90aCBXaGl0ZSBhbmQgQmxhY2sgcGFydGljaXBhbnRzIChwPDAuMDAxKS4gTXVsdGl2YXJpYXRlIHJlZ3Jlc3Npb24gbWV0aG9kb2xvZ3kgd2l0aCBhZGp1c3RtZW50IGZvciBhZ2UsIHNleCBhbmQgbG9nKHNlcnVtIGNyZWF0aW5pbmUpIGluIHRoZSBjb2hvcnQgeWllbGRlZCBhbiBldGhuaWNpdHkgY29lZmZpY2llbnQgb2YgMS4wMTggKDk1JSBDSTogMS4wMDnigJMxLjAyNykuIE92ZXJlc3RpbWF0aW9uIG9mIG1lYXN1cmVkIEdGUiB3aXRoIGVHRlIgZXF1YXRpb25zIHVzaW5nIGV0aG5pY2l0eSBhZGp1c3RtZW50IGZhY3RvcnMgbWF5IGxlYWQgdG8gcmVkdWNlZCBDS0QgZGlhZ25vc2lzIGFuZCB1bmRlci1yZWNvZ25pdGlvbiBvZiBzZXZlcml0eSBpbiBwZW9wbGUgb2YgQmxhY2sgZXRobmljaXR5LiBPdXIgZmluZGluZ3Mgc3VnZ2VzdCB0aGF0IGV0aG5pY2l0eSBhZGp1c3RtZW50IGZvciBHRlIgZXN0aW1hdGlvbiBpbiBub24tQWZyaWNhbiBBbWVyaWNhbnMgbWF5IG5vdCBiZSBhcHByb3ByaWF0ZSBmb3IgdXNlIGluIHBlb3BsZSBvZiBCbGFjayBldGhuaWNpdHkgaW4gdGhlIFVLLiIsInB1Ymxpc2hlciI6IlB1YmxpYyBMaWJyYXJ5IG9mIFNjaWVuY2UiLCJpc3N1ZSI6IjggQXVndXN0Iiwidm9sdW1lIjoiMTYifSwiaXNUZW1wb3JhcnkiOmZhbHNlfV0sInByb3BlcnRpZXMiOnsibm90ZUluZGV4IjowfSwiaXNFZGl0ZWQiOmZhbHNlLCJtYW51YWxPdmVycmlkZSI6eyJpc01hbnVhbGx5T3ZlcnJpZGRlbiI6ZmFsc2UsImNpdGVwcm9jVGV4dCI6IihHYW1hLCBDbGVyeSwgZXQgYWwuLCAyMDIxKSIsIm1hbnVhbE92ZXJyaWRlVGV4dCI6IiJ9fQ==&quot;},{&quot;citationID&quot;:&quot;MENDELEY_CITATION_0cd2140c-27fe-4d48-810d-2195e975f435&quot;,&quot;citationItems&quot;:[{&quot;id&quot;:&quot;350219b0-600b-34b6-b971-a6986be28eb6&quot;,&quot;itemData&quot;:{&quot;type&quot;:&quot;article-journal&quot;,&quot;id&quot;:&quot;350219b0-600b-34b6-b971-a6986be28eb6&quot;,&quot;title&quot;:&quot;Reconsidering the Consequences of Using Race to Estimate Kidney Function&quot;,&quot;author&quot;:[{&quot;family&quot;:&quot;Eneanya&quot;,&quot;given&quot;:&quot;Nwamaka Denise&quot;,&quot;parse-names&quot;:false,&quot;dropping-particle&quot;:&quot;&quot;,&quot;non-dropping-particle&quot;:&quot;&quot;},{&quot;family&quot;:&quot;Yang&quot;,&quot;given&quot;:&quot;Wei&quot;,&quot;parse-names&quot;:false,&quot;dropping-particle&quot;:&quot;&quot;,&quot;non-dropping-particle&quot;:&quot;&quot;},{&quot;family&quot;:&quot;Reese&quot;,&quot;given&quot;:&quot;Peter Philip&quot;,&quot;parse-names&quot;:false,&quot;dropping-particle&quot;:&quot;&quot;,&quot;non-dropping-particle&quot;:&quot;&quot;}],&quot;container-title&quot;:&quot;JAMA - Journal of the American Medical Association&quot;,&quot;DOI&quot;:&quot;10.1001/jama.2019.5774&quot;,&quot;ISSN&quot;:&quot;15383598&quot;,&quot;PMID&quot;:&quot;31169890&quot;,&quot;issued&quot;:{&quot;date-parts&quot;:[[2019,7,9]]},&quot;page&quot;:&quot;113-114&quot;,&quot;publisher&quot;:&quot;American Medical Association&quot;,&quot;issue&quot;:&quot;2&quot;,&quot;volume&quot;:&quot;322&quot;},&quot;isTemporary&quot;:false}],&quot;properties&quot;:{&quot;noteIndex&quot;:0},&quot;isEdited&quot;:false,&quot;manualOverride&quot;:{&quot;isManuallyOverridden&quot;:false,&quot;citeprocText&quot;:&quot;(Eneanya et al., 2019)&quot;,&quot;manualOverrideText&quot;:&quot;&quot;},&quot;citationTag&quot;:&quot;MENDELEY_CITATION_v3_eyJjaXRhdGlvbklEIjoiTUVOREVMRVlfQ0lUQVRJT05fMGNkMjE0MGMtMjdmZS00ZDQ4LTgxMGQtMjE5NWU5NzVmNDM1IiwiY2l0YXRpb25JdGVtcyI6W3siaWQiOiIzNTAyMTliMC02MDBiLTM0YjYtYjk3MS1hNjk4NmJlMjhlYjYiLCJpdGVtRGF0YSI6eyJ0eXBlIjoiYXJ0aWNsZS1qb3VybmFsIiwiaWQiOiIzNTAyMTliMC02MDBiLTM0YjYtYjk3MS1hNjk4NmJlMjhlYjYiLCJ0aXRsZSI6IlJlY29uc2lkZXJpbmcgdGhlIENvbnNlcXVlbmNlcyBvZiBVc2luZyBSYWNlIHRvIEVzdGltYXRlIEtpZG5leSBGdW5jdGlvbiIsImF1dGhvciI6W3siZmFtaWx5IjoiRW5lYW55YSIsImdpdmVuIjoiTndhbWFrYSBEZW5pc2UiLCJwYXJzZS1uYW1lcyI6ZmFsc2UsImRyb3BwaW5nLXBhcnRpY2xlIjoiIiwibm9uLWRyb3BwaW5nLXBhcnRpY2xlIjoiIn0seyJmYW1pbHkiOiJZYW5nIiwiZ2l2ZW4iOiJXZWkiLCJwYXJzZS1uYW1lcyI6ZmFsc2UsImRyb3BwaW5nLXBhcnRpY2xlIjoiIiwibm9uLWRyb3BwaW5nLXBhcnRpY2xlIjoiIn0seyJmYW1pbHkiOiJSZWVzZSIsImdpdmVuIjoiUGV0ZXIgUGhpbGlwIiwicGFyc2UtbmFtZXMiOmZhbHNlLCJkcm9wcGluZy1wYXJ0aWNsZSI6IiIsIm5vbi1kcm9wcGluZy1wYXJ0aWNsZSI6IiJ9XSwiY29udGFpbmVyLXRpdGxlIjoiSkFNQSAtIEpvdXJuYWwgb2YgdGhlIEFtZXJpY2FuIE1lZGljYWwgQXNzb2NpYXRpb24iLCJET0kiOiIxMC4xMDAxL2phbWEuMjAxOS41Nzc0IiwiSVNTTiI6IjE1MzgzNTk4IiwiUE1JRCI6IjMxMTY5ODkwIiwiaXNzdWVkIjp7ImRhdGUtcGFydHMiOltbMjAxOSw3LDldXX0sInBhZ2UiOiIxMTMtMTE0IiwicHVibGlzaGVyIjoiQW1lcmljYW4gTWVkaWNhbCBBc3NvY2lhdGlvbiIsImlzc3VlIjoiMiIsInZvbHVtZSI6IjMyMiJ9LCJpc1RlbXBvcmFyeSI6ZmFsc2V9XSwicHJvcGVydGllcyI6eyJub3RlSW5kZXgiOjB9LCJpc0VkaXRlZCI6ZmFsc2UsIm1hbnVhbE92ZXJyaWRlIjp7ImlzTWFudWFsbHlPdmVycmlkZGVuIjpmYWxzZSwiY2l0ZXByb2NUZXh0IjoiKEVuZWFueWEgZXQgYWwuLCAyMDE5KSIsIm1hbnVhbE92ZXJyaWRlVGV4dCI6IiJ9fQ==&quot;},{&quot;citationID&quot;:&quot;MENDELEY_CITATION_0d18f561-2751-4a64-886e-2a29216f865d&quot;,&quot;citationItems&quot;:[{&quot;id&quot;:&quot;350219b0-600b-34b6-b971-a6986be28eb6&quot;,&quot;itemData&quot;:{&quot;type&quot;:&quot;article-journal&quot;,&quot;id&quot;:&quot;350219b0-600b-34b6-b971-a6986be28eb6&quot;,&quot;title&quot;:&quot;Reconsidering the Consequences of Using Race to Estimate Kidney Function&quot;,&quot;author&quot;:[{&quot;family&quot;:&quot;Eneanya&quot;,&quot;given&quot;:&quot;Nwamaka Denise&quot;,&quot;parse-names&quot;:false,&quot;dropping-particle&quot;:&quot;&quot;,&quot;non-dropping-particle&quot;:&quot;&quot;},{&quot;family&quot;:&quot;Yang&quot;,&quot;given&quot;:&quot;Wei&quot;,&quot;parse-names&quot;:false,&quot;dropping-particle&quot;:&quot;&quot;,&quot;non-dropping-particle&quot;:&quot;&quot;},{&quot;family&quot;:&quot;Reese&quot;,&quot;given&quot;:&quot;Peter Philip&quot;,&quot;parse-names&quot;:false,&quot;dropping-particle&quot;:&quot;&quot;,&quot;non-dropping-particle&quot;:&quot;&quot;}],&quot;container-title&quot;:&quot;JAMA - Journal of the American Medical Association&quot;,&quot;DOI&quot;:&quot;10.1001/jama.2019.5774&quot;,&quot;ISSN&quot;:&quot;15383598&quot;,&quot;PMID&quot;:&quot;31169890&quot;,&quot;issued&quot;:{&quot;date-parts&quot;:[[2019,7,9]]},&quot;page&quot;:&quot;113-114&quot;,&quot;publisher&quot;:&quot;American Medical Association&quot;,&quot;issue&quot;:&quot;2&quot;,&quot;volume&quot;:&quot;322&quot;},&quot;isTemporary&quot;:false},{&quot;id&quot;:&quot;965f9b8b-d018-37ac-bad6-196f33a92ef7&quot;,&quot;itemData&quot;:{&quot;type&quot;:&quot;article-journal&quot;,&quot;id&quot;:&quot;965f9b8b-d018-37ac-bad6-196f33a92ef7&quot;,&quot;title&quot;:&quot;Kidney disease, race, and gfr estimation&quot;,&quot;author&quot;:[{&quot;family&quot;:&quot;Levey&quot;,&quot;given&quot;:&quot;Andrew S.&quot;,&quot;parse-names&quot;:false,&quot;dropping-particle&quot;:&quot;&quot;,&quot;non-dropping-particle&quot;:&quot;&quot;},{&quot;family&quot;:&quot;Titan&quot;,&quot;given&quot;:&quot;Silvia M.&quot;,&quot;parse-names&quot;:false,&quot;dropping-particle&quot;:&quot;&quot;,&quot;non-dropping-particle&quot;:&quot;&quot;},{&quot;family&quot;:&quot;Powe&quot;,&quot;given&quot;:&quot;Neil R.&quot;,&quot;parse-names&quot;:false,&quot;dropping-particle&quot;:&quot;&quot;,&quot;non-dropping-particle&quot;:&quot;&quot;},{&quot;family&quot;:&quot;Coresh&quot;,&quot;given&quot;:&quot;Josef&quot;,&quot;parse-names&quot;:false,&quot;dropping-particle&quot;:&quot;&quot;,&quot;non-dropping-particle&quot;:&quot;&quot;},{&quot;family&quot;:&quot;Inker&quot;,&quot;given&quot;:&quot;Lesley A.&quot;,&quot;parse-names&quot;:false,&quot;dropping-particle&quot;:&quot;&quot;,&quot;non-dropping-particle&quot;:&quot;&quot;}],&quot;container-title&quot;:&quot;Clinical Journal of the American Society of Nephrology&quot;,&quot;DOI&quot;:&quot;10.2215/CJN.12791019&quot;,&quot;ISSN&quot;:&quot;1555905X&quot;,&quot;PMID&quot;:&quot;32393465&quot;,&quot;issued&quot;:{&quot;date-parts&quot;:[[2020,8,7]]},&quot;page&quot;:&quot;1203-1212&quot;,&quot;abstract&quot;:&quot;Assessment of GFR is central to clinical practice, research, and public health. Current Kidney Disease Improving Global Outcomes guidelines recommend measurement of serum creatinine to estimate GFR as the initial step in GFR evaluation. Serum creatinine is influenced by creatinine metabolism as well as GFR; hence, all equations to estimate GFR from serum creatinine include surrogates for muscle mass, such as age, sex, race, height, or weight. The guideline-recommended equation in adults (the 2009 Chronic Kidney Disease Epidemiology Collaboration creatinine equation) includes a term for race (specified as black versus nonblack), which improves the accuracy of GFR estimation by accounting for differences in non-GFR determinants of serum creatinine by race in the study populations used to develop the equation. In that study, blacks had a 16% higher average measured GFR compared with nonblacks with the same age, sex, and serum creatinine. The reasons for this difference are only partly understood, and the use of race in GFR estimation has limitations. Some have proposed eliminating the race coefficient, but this would induce a systematic underestimation of measured GFR in blacks, with potential unintended consequences at the individual and population levels. We propose a more cautious approach that maintains and improves accuracy of GFR estimates and avoids disadvantaging any racial group. We suggest full disclosure of use of race in GFR estimation, accommodation of those who decline to identify their race, and shared decision making between health care providers and patients. We also suggest mindful use of cystatin C as a confirmatory test as well as clearance measurements. It would be preferable to avoid specification of race in GFR estimation if there was a superior, evidence-based substitute. The goal of future research should be to develop more accurate methods for GFR estimation that do not require use of race or other demographic characteristics.&quot;,&quot;publisher&quot;:&quot;American Society of Nephrology&quot;,&quot;issue&quot;:&quot;8&quot;,&quot;volume&quot;:&quot;15&quot;},&quot;isTemporary&quot;:false}],&quot;properties&quot;:{&quot;noteIndex&quot;:0},&quot;isEdited&quot;:false,&quot;manualOverride&quot;:{&quot;isManuallyOverridden&quot;:false,&quot;citeprocText&quot;:&quot;(Eneanya et al., 2019; A. S. Levey et al., 2020)&quot;,&quot;manualOverrideText&quot;:&quot;&quot;},&quot;citationTag&quot;:&quot;MENDELEY_CITATION_v3_eyJjaXRhdGlvbklEIjoiTUVOREVMRVlfQ0lUQVRJT05fMGQxOGY1NjEtMjc1MS00YTY0LTg4NmUtMmEyOTIxNmY4NjVkIiwiY2l0YXRpb25JdGVtcyI6W3siaWQiOiIzNTAyMTliMC02MDBiLTM0YjYtYjk3MS1hNjk4NmJlMjhlYjYiLCJpdGVtRGF0YSI6eyJ0eXBlIjoiYXJ0aWNsZS1qb3VybmFsIiwiaWQiOiIzNTAyMTliMC02MDBiLTM0YjYtYjk3MS1hNjk4NmJlMjhlYjYiLCJ0aXRsZSI6IlJlY29uc2lkZXJpbmcgdGhlIENvbnNlcXVlbmNlcyBvZiBVc2luZyBSYWNlIHRvIEVzdGltYXRlIEtpZG5leSBGdW5jdGlvbiIsImF1dGhvciI6W3siZmFtaWx5IjoiRW5lYW55YSIsImdpdmVuIjoiTndhbWFrYSBEZW5pc2UiLCJwYXJzZS1uYW1lcyI6ZmFsc2UsImRyb3BwaW5nLXBhcnRpY2xlIjoiIiwibm9uLWRyb3BwaW5nLXBhcnRpY2xlIjoiIn0seyJmYW1pbHkiOiJZYW5nIiwiZ2l2ZW4iOiJXZWkiLCJwYXJzZS1uYW1lcyI6ZmFsc2UsImRyb3BwaW5nLXBhcnRpY2xlIjoiIiwibm9uLWRyb3BwaW5nLXBhcnRpY2xlIjoiIn0seyJmYW1pbHkiOiJSZWVzZSIsImdpdmVuIjoiUGV0ZXIgUGhpbGlwIiwicGFyc2UtbmFtZXMiOmZhbHNlLCJkcm9wcGluZy1wYXJ0aWNsZSI6IiIsIm5vbi1kcm9wcGluZy1wYXJ0aWNsZSI6IiJ9XSwiY29udGFpbmVyLXRpdGxlIjoiSkFNQSAtIEpvdXJuYWwgb2YgdGhlIEFtZXJpY2FuIE1lZGljYWwgQXNzb2NpYXRpb24iLCJET0kiOiIxMC4xMDAxL2phbWEuMjAxOS41Nzc0IiwiSVNTTiI6IjE1MzgzNTk4IiwiUE1JRCI6IjMxMTY5ODkwIiwiaXNzdWVkIjp7ImRhdGUtcGFydHMiOltbMjAxOSw3LDldXX0sInBhZ2UiOiIxMTMtMTE0IiwicHVibGlzaGVyIjoiQW1lcmljYW4gTWVkaWNhbCBBc3NvY2lhdGlvbiIsImlzc3VlIjoiMiIsInZvbHVtZSI6IjMyMiJ9LCJpc1RlbXBvcmFyeSI6ZmFsc2V9LHsiaWQiOiI5NjVmOWI4Yi1kMDE4LTM3YWMtYmFkNi0xOTZmMzNhOTJlZjciLCJpdGVtRGF0YSI6eyJ0eXBlIjoiYXJ0aWNsZS1qb3VybmFsIiwiaWQiOiI5NjVmOWI4Yi1kMDE4LTM3YWMtYmFkNi0xOTZmMzNhOTJlZjciLCJ0aXRsZSI6IktpZG5leSBkaXNlYXNlLCByYWNlLCBhbmQgZ2ZyIGVzdGltYXRpb24iLCJhdXRob3IiOlt7ImZhbWlseSI6IkxldmV5IiwiZ2l2ZW4iOiJBbmRyZXcgUy4iLCJwYXJzZS1uYW1lcyI6ZmFsc2UsImRyb3BwaW5nLXBhcnRpY2xlIjoiIiwibm9uLWRyb3BwaW5nLXBhcnRpY2xlIjoiIn0seyJmYW1pbHkiOiJUaXRhbiIsImdpdmVuIjoiU2lsdmlhIE0uIiwicGFyc2UtbmFtZXMiOmZhbHNlLCJkcm9wcGluZy1wYXJ0aWNsZSI6IiIsIm5vbi1kcm9wcGluZy1wYXJ0aWNsZSI6IiJ9LHsiZmFtaWx5IjoiUG93ZSIsImdpdmVuIjoiTmVpbCBSLiIsInBhcnNlLW5hbWVzIjpmYWxzZSwiZHJvcHBpbmctcGFydGljbGUiOiIiLCJub24tZHJvcHBpbmctcGFydGljbGUiOiIifSx7ImZhbWlseSI6IkNvcmVzaCIsImdpdmVuIjoiSm9zZWYiLCJwYXJzZS1uYW1lcyI6ZmFsc2UsImRyb3BwaW5nLXBhcnRpY2xlIjoiIiwibm9uLWRyb3BwaW5nLXBhcnRpY2xlIjoiIn0seyJmYW1pbHkiOiJJbmtlciIsImdpdmVuIjoiTGVzbGV5IEEuIiwicGFyc2UtbmFtZXMiOmZhbHNlLCJkcm9wcGluZy1wYXJ0aWNsZSI6IiIsIm5vbi1kcm9wcGluZy1wYXJ0aWNsZSI6IiJ9XSwiY29udGFpbmVyLXRpdGxlIjoiQ2xpbmljYWwgSm91cm5hbCBvZiB0aGUgQW1lcmljYW4gU29jaWV0eSBvZiBOZXBocm9sb2d5IiwiRE9JIjoiMTAuMjIxNS9DSk4uMTI3OTEwMTkiLCJJU1NOIjoiMTU1NTkwNVgiLCJQTUlEIjoiMzIzOTM0NjUiLCJpc3N1ZWQiOnsiZGF0ZS1wYXJ0cyI6W1syMDIwLDgsN11dfSwicGFnZSI6IjEyMDMtMTIxMiIsImFic3RyYWN0IjoiQXNzZXNzbWVudCBvZiBHRlIgaXMgY2VudHJhbCB0byBjbGluaWNhbCBwcmFjdGljZSwgcmVzZWFyY2gsIGFuZCBwdWJsaWMgaGVhbHRoLiBDdXJyZW50IEtpZG5leSBEaXNlYXNlIEltcHJvdmluZyBHbG9iYWwgT3V0Y29tZXMgZ3VpZGVsaW5lcyByZWNvbW1lbmQgbWVhc3VyZW1lbnQgb2Ygc2VydW0gY3JlYXRpbmluZSB0byBlc3RpbWF0ZSBHRlIgYXMgdGhlIGluaXRpYWwgc3RlcCBpbiBHRlIgZXZhbHVhdGlvbi4gU2VydW0gY3JlYXRpbmluZSBpcyBpbmZsdWVuY2VkIGJ5IGNyZWF0aW5pbmUgbWV0YWJvbGlzbSBhcyB3ZWxsIGFzIEdGUjsgaGVuY2UsIGFsbCBlcXVhdGlvbnMgdG8gZXN0aW1hdGUgR0ZSIGZyb20gc2VydW0gY3JlYXRpbmluZSBpbmNsdWRlIHN1cnJvZ2F0ZXMgZm9yIG11c2NsZSBtYXNzLCBzdWNoIGFzIGFnZSwgc2V4LCByYWNlLCBoZWlnaHQsIG9yIHdlaWdodC4gVGhlIGd1aWRlbGluZS1yZWNvbW1lbmRlZCBlcXVhdGlvbiBpbiBhZHVsdHMgKHRoZSAyMDA5IENocm9uaWMgS2lkbmV5IERpc2Vhc2UgRXBpZGVtaW9sb2d5IENvbGxhYm9yYXRpb24gY3JlYXRpbmluZSBlcXVhdGlvbikgaW5jbHVkZXMgYSB0ZXJtIGZvciByYWNlIChzcGVjaWZpZWQgYXMgYmxhY2sgdmVyc3VzIG5vbmJsYWNrKSwgd2hpY2ggaW1wcm92ZXMgdGhlIGFjY3VyYWN5IG9mIEdGUiBlc3RpbWF0aW9uIGJ5IGFjY291bnRpbmcgZm9yIGRpZmZlcmVuY2VzIGluIG5vbi1HRlIgZGV0ZXJtaW5hbnRzIG9mIHNlcnVtIGNyZWF0aW5pbmUgYnkgcmFjZSBpbiB0aGUgc3R1ZHkgcG9wdWxhdGlvbnMgdXNlZCB0byBkZXZlbG9wIHRoZSBlcXVhdGlvbi4gSW4gdGhhdCBzdHVkeSwgYmxhY2tzIGhhZCBhIDE2JSBoaWdoZXIgYXZlcmFnZSBtZWFzdXJlZCBHRlIgY29tcGFyZWQgd2l0aCBub25ibGFja3Mgd2l0aCB0aGUgc2FtZSBhZ2UsIHNleCwgYW5kIHNlcnVtIGNyZWF0aW5pbmUuIFRoZSByZWFzb25zIGZvciB0aGlzIGRpZmZlcmVuY2UgYXJlIG9ubHkgcGFydGx5IHVuZGVyc3Rvb2QsIGFuZCB0aGUgdXNlIG9mIHJhY2UgaW4gR0ZSIGVzdGltYXRpb24gaGFzIGxpbWl0YXRpb25zLiBTb21lIGhhdmUgcHJvcG9zZWQgZWxpbWluYXRpbmcgdGhlIHJhY2UgY29lZmZpY2llbnQsIGJ1dCB0aGlzIHdvdWxkIGluZHVjZSBhIHN5c3RlbWF0aWMgdW5kZXJlc3RpbWF0aW9uIG9mIG1lYXN1cmVkIEdGUiBpbiBibGFja3MsIHdpdGggcG90ZW50aWFsIHVuaW50ZW5kZWQgY29uc2VxdWVuY2VzIGF0IHRoZSBpbmRpdmlkdWFsIGFuZCBwb3B1bGF0aW9uIGxldmVscy4gV2UgcHJvcG9zZSBhIG1vcmUgY2F1dGlvdXMgYXBwcm9hY2ggdGhhdCBtYWludGFpbnMgYW5kIGltcHJvdmVzIGFjY3VyYWN5IG9mIEdGUiBlc3RpbWF0ZXMgYW5kIGF2b2lkcyBkaXNhZHZhbnRhZ2luZyBhbnkgcmFjaWFsIGdyb3VwLiBXZSBzdWdnZXN0IGZ1bGwgZGlzY2xvc3VyZSBvZiB1c2Ugb2YgcmFjZSBpbiBHRlIgZXN0aW1hdGlvbiwgYWNjb21tb2RhdGlvbiBvZiB0aG9zZSB3aG8gZGVjbGluZSB0byBpZGVudGlmeSB0aGVpciByYWNlLCBhbmQgc2hhcmVkIGRlY2lzaW9uIG1ha2luZyBiZXR3ZWVuIGhlYWx0aCBjYXJlIHByb3ZpZGVycyBhbmQgcGF0aWVudHMuIFdlIGFsc28gc3VnZ2VzdCBtaW5kZnVsIHVzZSBvZiBjeXN0YXRpbiBDIGFzIGEgY29uZmlybWF0b3J5IHRlc3QgYXMgd2VsbCBhcyBjbGVhcmFuY2UgbWVhc3VyZW1lbnRzLiBJdCB3b3VsZCBiZSBwcmVmZXJhYmxlIHRvIGF2b2lkIHNwZWNpZmljYXRpb24gb2YgcmFjZSBpbiBHRlIgZXN0aW1hdGlvbiBpZiB0aGVyZSB3YXMgYSBzdXBlcmlvciwgZXZpZGVuY2UtYmFzZWQgc3Vic3RpdHV0ZS4gVGhlIGdvYWwgb2YgZnV0dXJlIHJlc2VhcmNoIHNob3VsZCBiZSB0byBkZXZlbG9wIG1vcmUgYWNjdXJhdGUgbWV0aG9kcyBmb3IgR0ZSIGVzdGltYXRpb24gdGhhdCBkbyBub3QgcmVxdWlyZSB1c2Ugb2YgcmFjZSBvciBvdGhlciBkZW1vZ3JhcGhpYyBjaGFyYWN0ZXJpc3RpY3MuIiwicHVibGlzaGVyIjoiQW1lcmljYW4gU29jaWV0eSBvZiBOZXBocm9sb2d5IiwiaXNzdWUiOiI4Iiwidm9sdW1lIjoiMTUifSwiaXNUZW1wb3JhcnkiOmZhbHNlfV0sInByb3BlcnRpZXMiOnsibm90ZUluZGV4IjowfSwiaXNFZGl0ZWQiOmZhbHNlLCJtYW51YWxPdmVycmlkZSI6eyJpc01hbnVhbGx5T3ZlcnJpZGRlbiI6ZmFsc2UsImNpdGVwcm9jVGV4dCI6IihFbmVhbnlhIGV0IGFsLiwgMjAxOTsgQS4gUy4gTGV2ZXkgZXQgYWwuLCAyMDIwKSIsIm1hbnVhbE92ZXJyaWRlVGV4dCI6IiJ9fQ==&quot;},{&quot;citationID&quot;:&quot;MENDELEY_CITATION_869120de-b163-486e-9357-29df4d7632bb&quot;,&quot;citationItems&quot;:[{&quot;id&quot;:&quot;c9e4186c-9a00-3b38-8942-45ca70eb0a69&quot;,&quot;itemData&quot;:{&quot;type&quot;:&quot;article-journal&quot;,&quot;id&quot;:&quot;c9e4186c-9a00-3b38-8942-45ca70eb0a69&quot;,&quot;title&quot;:&quot;NICE takes ethnicity out of estimating kidney function&quot;,&quot;author&quot;:[{&quot;family&quot;:&quot;Gama&quot;,&quot;given&quot;:&quot;Rouvick M&quot;,&quot;parse-names&quot;:false,&quot;dropping-particle&quot;:&quot;&quot;,&quot;non-dropping-particle&quot;:&quot;&quot;},{&quot;family&quot;:&quot;Kalyesubula&quot;,&quot;given&quot;:&quot;Robert&quot;,&quot;parse-names&quot;:false,&quot;dropping-particle&quot;:&quot;&quot;,&quot;non-dropping-particle&quot;:&quot;&quot;},{&quot;family&quot;:&quot;Fabian&quot;,&quot;given&quot;:&quot;June&quot;,&quot;parse-names&quot;:false,&quot;dropping-particle&quot;:&quot;&quot;,&quot;non-dropping-particle&quot;:&quot;&quot;},{&quot;family&quot;:&quot;Mahalingasivam&quot;,&quot;given&quot;:&quot;Viyaasan&quot;,&quot;parse-names&quot;:false,&quot;dropping-particle&quot;:&quot;&quot;,&quot;non-dropping-particle&quot;:&quot;&quot;}],&quot;container-title&quot;:&quot;Bmj&quot;,&quot;DOI&quot;:&quot;10.1136/bmj.n2159&quot;,&quot;ISBN&quot;:&quot;0003481915092&quot;,&quot;ISSN&quot;:&quot;1756-1833&quot;,&quot;URL&quot;:&quot;https://www.bmj.com/lookup/doi/10.1136/bmj.n2159&quot;,&quot;issued&quot;:{&quot;date-parts&quot;:[[2021,9,10]]},&quot;page&quot;:&quot;n2159&quot;,&quot;issue&quot;:&quot;September&quot;},&quot;isTemporary&quot;:false},{&quot;id&quot;:&quot;3f70eaac-8d44-323b-87bf-3af5be9e508d&quot;,&quot;itemData&quot;:{&quot;type&quot;:&quot;article-journal&quot;,&quot;id&quot;:&quot;3f70eaac-8d44-323b-87bf-3af5be9e508d&quot;,&quot;title&quot;:&quot;Hidden in Plain Sight — Reconsidering the Use of Race Correction in Clinical Algorithms&quot;,&quot;author&quot;:[{&quot;family&quot;:&quot;Vyas&quot;,&quot;given&quot;:&quot;Darshali A&quot;,&quot;parse-names&quot;:false,&quot;dropping-particle&quot;:&quot;&quot;,&quot;non-dropping-particle&quot;:&quot;&quot;},{&quot;family&quot;:&quot;Eisenstein&quot;,&quot;given&quot;:&quot;Leo G&quot;,&quot;parse-names&quot;:false,&quot;dropping-particle&quot;:&quot;&quot;,&quot;non-dropping-particle&quot;:&quot;&quot;},{&quot;family&quot;:&quot;Jones&quot;,&quot;given&quot;:&quot;David S&quot;,&quot;parse-names&quot;:false,&quot;dropping-particle&quot;:&quot;&quot;,&quot;non-dropping-particle&quot;:&quot;&quot;}],&quot;container-title&quot;:&quot;New England Journal of Medicine&quot;,&quot;accessed&quot;:{&quot;date-parts&quot;:[[2020,7,8]]},&quot;DOI&quot;:&quot;10.1056/NEJMms2004740&quot;,&quot;ISSN&quot;:&quot;0028-4793&quot;,&quot;URL&quot;:&quot;https://doi.org/10.1056/NEJMms2004740&quot;,&quot;issued&quot;:{&quot;date-parts&quot;:[[2020,6,17]]},&quot;abstract&quot;:&quot;Hidden in Plain Sight Diagnostic algorithms and practice guidelines that adjust or “correct” their outputs on the basis of a patient’s race or ethnicity guide decisions in ways that may direct more...&quot;,&quot;publisher&quot;:&quot;Massachusetts Medical Society&quot;},&quot;isTemporary&quot;:false}],&quot;properties&quot;:{&quot;noteIndex&quot;:0},&quot;isEdited&quot;:false,&quot;manualOverride&quot;:{&quot;isManuallyOverridden&quot;:false,&quot;citeprocText&quot;:&quot;(Gama, Kalyesubula, et al., 2021; Vyas et al., 2020)&quot;,&quot;manualOverrideText&quot;:&quot;&quot;},&quot;citationTag&quot;:&quot;MENDELEY_CITATION_v3_eyJjaXRhdGlvbklEIjoiTUVOREVMRVlfQ0lUQVRJT05fODY5MTIwZGUtYjE2My00ODZlLTkzNTctMjlkZjRkNzYzMmJiIiwiY2l0YXRpb25JdGVtcyI6W3siaWQiOiJjOWU0MTg2Yy05YTAwLTNiMzgtODk0Mi00NWNhNzBlYjBhNjkiLCJpdGVtRGF0YSI6eyJ0eXBlIjoiYXJ0aWNsZS1qb3VybmFsIiwiaWQiOiJjOWU0MTg2Yy05YTAwLTNiMzgtODk0Mi00NWNhNzBlYjBhNjkiLCJ0aXRsZSI6Ik5JQ0UgdGFrZXMgZXRobmljaXR5IG91dCBvZiBlc3RpbWF0aW5nIGtpZG5leSBmdW5jdGlvbiIsImF1dGhvciI6W3siZmFtaWx5IjoiR2FtYSIsImdpdmVuIjoiUm91dmljayBNIiwicGFyc2UtbmFtZXMiOmZhbHNlLCJkcm9wcGluZy1wYXJ0aWNsZSI6IiIsIm5vbi1kcm9wcGluZy1wYXJ0aWNsZSI6IiJ9LHsiZmFtaWx5IjoiS2FseWVzdWJ1bGEiLCJnaXZlbiI6IlJvYmVydCIsInBhcnNlLW5hbWVzIjpmYWxzZSwiZHJvcHBpbmctcGFydGljbGUiOiIiLCJub24tZHJvcHBpbmctcGFydGljbGUiOiIifSx7ImZhbWlseSI6IkZhYmlhbiIsImdpdmVuIjoiSnVuZSIsInBhcnNlLW5hbWVzIjpmYWxzZSwiZHJvcHBpbmctcGFydGljbGUiOiIiLCJub24tZHJvcHBpbmctcGFydGljbGUiOiIifSx7ImZhbWlseSI6Ik1haGFsaW5nYXNpdmFtIiwiZ2l2ZW4iOiJWaXlhYXNhbiIsInBhcnNlLW5hbWVzIjpmYWxzZSwiZHJvcHBpbmctcGFydGljbGUiOiIiLCJub24tZHJvcHBpbmctcGFydGljbGUiOiIifV0sImNvbnRhaW5lci10aXRsZSI6IkJtaiIsIkRPSSI6IjEwLjExMzYvYm1qLm4yMTU5IiwiSVNCTiI6IjAwMDM0ODE5MTUwOTIiLCJJU1NOIjoiMTc1Ni0xODMzIiwiVVJMIjoiaHR0cHM6Ly93d3cuYm1qLmNvbS9sb29rdXAvZG9pLzEwLjExMzYvYm1qLm4yMTU5IiwiaXNzdWVkIjp7ImRhdGUtcGFydHMiOltbMjAyMSw5LDEwXV19LCJwYWdlIjoibjIxNTkiLCJpc3N1ZSI6IlNlcHRlbWJlciJ9LCJpc1RlbXBvcmFyeSI6ZmFsc2V9LHsiaWQiOiIzZjcwZWFhYy04ZDQ0LTMyM2ItODdiZi0zYWY1YmU5ZTUwOGQiLCJpdGVtRGF0YSI6eyJ0eXBlIjoiYXJ0aWNsZS1qb3VybmFsIiwiaWQiOiIzZjcwZWFhYy04ZDQ0LTMyM2ItODdiZi0zYWY1YmU5ZTUwOGQiLCJ0aXRsZSI6IkhpZGRlbiBpbiBQbGFpbiBTaWdodCDigJQgUmVjb25zaWRlcmluZyB0aGUgVXNlIG9mIFJhY2UgQ29ycmVjdGlvbiBpbiBDbGluaWNhbCBBbGdvcml0aG1zIiwiYXV0aG9yIjpbeyJmYW1pbHkiOiJWeWFzIiwiZ2l2ZW4iOiJEYXJzaGFsaSBBIiwicGFyc2UtbmFtZXMiOmZhbHNlLCJkcm9wcGluZy1wYXJ0aWNsZSI6IiIsIm5vbi1kcm9wcGluZy1wYXJ0aWNsZSI6IiJ9LHsiZmFtaWx5IjoiRWlzZW5zdGVpbiIsImdpdmVuIjoiTGVvIEciLCJwYXJzZS1uYW1lcyI6ZmFsc2UsImRyb3BwaW5nLXBhcnRpY2xlIjoiIiwibm9uLWRyb3BwaW5nLXBhcnRpY2xlIjoiIn0seyJmYW1pbHkiOiJKb25lcyIsImdpdmVuIjoiRGF2aWQgUyIsInBhcnNlLW5hbWVzIjpmYWxzZSwiZHJvcHBpbmctcGFydGljbGUiOiIiLCJub24tZHJvcHBpbmctcGFydGljbGUiOiIifV0sImNvbnRhaW5lci10aXRsZSI6Ik5ldyBFbmdsYW5kIEpvdXJuYWwgb2YgTWVkaWNpbmUiLCJhY2Nlc3NlZCI6eyJkYXRlLXBhcnRzIjpbWzIwMjAsNyw4XV19LCJET0kiOiIxMC4xMDU2L05FSk1tczIwMDQ3NDAiLCJJU1NOIjoiMDAyOC00NzkzIiwiVVJMIjoiaHR0cHM6Ly9kb2kub3JnLzEwLjEwNTYvTkVKTW1zMjAwNDc0MCIsImlzc3VlZCI6eyJkYXRlLXBhcnRzIjpbWzIwMjAsNiwxN11dfSwiYWJzdHJhY3QiOiJIaWRkZW4gaW4gUGxhaW4gU2lnaHQgRGlhZ25vc3RpYyBhbGdvcml0aG1zIGFuZCBwcmFjdGljZSBndWlkZWxpbmVzIHRoYXQgYWRqdXN0IG9yIOKAnGNvcnJlY3TigJ0gdGhlaXIgb3V0cHV0cyBvbiB0aGUgYmFzaXMgb2YgYSBwYXRpZW504oCZcyByYWNlIG9yIGV0aG5pY2l0eSBndWlkZSBkZWNpc2lvbnMgaW4gd2F5cyB0aGF0IG1heSBkaXJlY3QgbW9yZS4uLiIsInB1Ymxpc2hlciI6Ik1hc3NhY2h1c2V0dHMgTWVkaWNhbCBTb2NpZXR5In0sImlzVGVtcG9yYXJ5IjpmYWxzZX1dLCJwcm9wZXJ0aWVzIjp7Im5vdGVJbmRleCI6MH0sImlzRWRpdGVkIjpmYWxzZSwibWFudWFsT3ZlcnJpZGUiOnsiaXNNYW51YWxseU92ZXJyaWRkZW4iOmZhbHNlLCJjaXRlcHJvY1RleHQiOiIoR2FtYSwgS2FseWVzdWJ1bGEsIGV0IGFsLiwgMjAyMTsgVnlhcyBldCBhbC4sIDIwMjApIiwibWFudWFsT3ZlcnJpZGVUZXh0IjoiIn19&quot;},{&quot;citationID&quot;:&quot;MENDELEY_CITATION_55770ef4-deec-4ad0-a738-c03a8af125e7&quot;,&quot;citationItems&quot;:[{&quot;id&quot;:&quot;6495d6df-3bda-3e4e-8b33-fc0674563145&quot;,&quot;itemData&quot;:{&quot;type&quot;:&quot;article-journal&quot;,&quot;id&quot;:&quot;6495d6df-3bda-3e4e-8b33-fc0674563145&quot;,&quot;title&quot;:&quot;Serum Creatinine Levels Before, During, and after Pregnancy&quot;,&quot;author&quot;:[{&quot;family&quot;:&quot;Harel&quot;,&quot;given&quot;:&quot;Ziv&quot;,&quot;parse-names&quot;:false,&quot;dropping-particle&quot;:&quot;&quot;,&quot;non-dropping-particle&quot;:&quot;&quot;},{&quot;family&quot;:&quot;McArthur&quot;,&quot;given&quot;:&quot;Eric&quot;,&quot;parse-names&quot;:false,&quot;dropping-particle&quot;:&quot;&quot;,&quot;non-dropping-particle&quot;:&quot;&quot;},{&quot;family&quot;:&quot;Hladunewich&quot;,&quot;given&quot;:&quot;Michelle&quot;,&quot;parse-names&quot;:false,&quot;dropping-particle&quot;:&quot;&quot;,&quot;non-dropping-particle&quot;:&quot;&quot;},{&quot;family&quot;:&quot;Dirk&quot;,&quot;given&quot;:&quot;Jade S.&quot;,&quot;parse-names&quot;:false,&quot;dropping-particle&quot;:&quot;&quot;,&quot;non-dropping-particle&quot;:&quot;&quot;},{&quot;family&quot;:&quot;Wald&quot;,&quot;given&quot;:&quot;Ron&quot;,&quot;parse-names&quot;:false,&quot;dropping-particle&quot;:&quot;&quot;,&quot;non-dropping-particle&quot;:&quot;&quot;},{&quot;family&quot;:&quot;Garg&quot;,&quot;given&quot;:&quot;Amit X.&quot;,&quot;parse-names&quot;:false,&quot;dropping-particle&quot;:&quot;&quot;,&quot;non-dropping-particle&quot;:&quot;&quot;},{&quot;family&quot;:&quot;Ray&quot;,&quot;given&quot;:&quot;Joel G.&quot;,&quot;parse-names&quot;:false,&quot;dropping-particle&quot;:&quot;&quot;,&quot;non-dropping-particle&quot;:&quot;&quot;}],&quot;container-title&quot;:&quot;JAMA - Journal of the American Medical Association&quot;,&quot;accessed&quot;:{&quot;date-parts&quot;:[[2020,7,8]]},&quot;DOI&quot;:&quot;10.1001/jama.2018.17948&quot;,&quot;ISSN&quot;:&quot;15383598&quot;,&quot;PMID&quot;:&quot;30644975&quot;,&quot;URL&quot;:&quot;https://doi.org/10.1001/jama.2018.17948&quot;,&quot;issued&quot;:{&quot;date-parts&quot;:[[2019,1,15]]},&quot;page&quot;:&quot;205-207&quot;,&quot;abstract&quot;:&quot;Estimating renal function before and during pregnancy has clinical importance: kidney dysfunction can affect maternal and perinatal health. Glomerular hyperfiltration is a typical physiological adaptation to pregnancy, reflected by a decrease in levels of serum creatinine (SCr) with advancing gestational age. Creatinine-based equations used to estimate glomerular filtration may misclassify renal function during pregnancy, as they depend on a steady state of creatinine balance. Moreover, a 24-hour collection of urine to measure creatinine clearance is impractical. Accordingly, physicians typically rely on SCr level.&quot;,&quot;publisher&quot;:&quot;American Medical Association&quot;,&quot;issue&quot;:&quot;2&quot;,&quot;volume&quot;:&quot;321&quot;},&quot;isTemporary&quot;:false}],&quot;properties&quot;:{&quot;noteIndex&quot;:0},&quot;isEdited&quot;:false,&quot;manualOverride&quot;:{&quot;isManuallyOverridden&quot;:false,&quot;citeprocText&quot;:&quot;(Harel et al., 2019)&quot;,&quot;manualOverrideText&quot;:&quot;&quot;},&quot;citationTag&quot;:&quot;MENDELEY_CITATION_v3_eyJjaXRhdGlvbklEIjoiTUVOREVMRVlfQ0lUQVRJT05fNTU3NzBlZjQtZGVlYy00YWQwLWE3MzgtYzAzYThhZjEyNWU3IiwiY2l0YXRpb25JdGVtcyI6W3siaWQiOiI2NDk1ZDZkZi0zYmRhLTNlNGUtOGIzMy1mYzA2NzQ1NjMxNDUiLCJpdGVtRGF0YSI6eyJ0eXBlIjoiYXJ0aWNsZS1qb3VybmFsIiwiaWQiOiI2NDk1ZDZkZi0zYmRhLTNlNGUtOGIzMy1mYzA2NzQ1NjMxNDUiLCJ0aXRsZSI6IlNlcnVtIENyZWF0aW5pbmUgTGV2ZWxzIEJlZm9yZSwgRHVyaW5nLCBhbmQgYWZ0ZXIgUHJlZ25hbmN5IiwiYXV0aG9yIjpbeyJmYW1pbHkiOiJIYXJlbCIsImdpdmVuIjoiWml2IiwicGFyc2UtbmFtZXMiOmZhbHNlLCJkcm9wcGluZy1wYXJ0aWNsZSI6IiIsIm5vbi1kcm9wcGluZy1wYXJ0aWNsZSI6IiJ9LHsiZmFtaWx5IjoiTWNBcnRodXIiLCJnaXZlbiI6IkVyaWMiLCJwYXJzZS1uYW1lcyI6ZmFsc2UsImRyb3BwaW5nLXBhcnRpY2xlIjoiIiwibm9uLWRyb3BwaW5nLXBhcnRpY2xlIjoiIn0seyJmYW1pbHkiOiJIbGFkdW5ld2ljaCIsImdpdmVuIjoiTWljaGVsbGUiLCJwYXJzZS1uYW1lcyI6ZmFsc2UsImRyb3BwaW5nLXBhcnRpY2xlIjoiIiwibm9uLWRyb3BwaW5nLXBhcnRpY2xlIjoiIn0seyJmYW1pbHkiOiJEaXJrIiwiZ2l2ZW4iOiJKYWRlIFMuIiwicGFyc2UtbmFtZXMiOmZhbHNlLCJkcm9wcGluZy1wYXJ0aWNsZSI6IiIsIm5vbi1kcm9wcGluZy1wYXJ0aWNsZSI6IiJ9LHsiZmFtaWx5IjoiV2FsZCIsImdpdmVuIjoiUm9uIiwicGFyc2UtbmFtZXMiOmZhbHNlLCJkcm9wcGluZy1wYXJ0aWNsZSI6IiIsIm5vbi1kcm9wcGluZy1wYXJ0aWNsZSI6IiJ9LHsiZmFtaWx5IjoiR2FyZyIsImdpdmVuIjoiQW1pdCBYLiIsInBhcnNlLW5hbWVzIjpmYWxzZSwiZHJvcHBpbmctcGFydGljbGUiOiIiLCJub24tZHJvcHBpbmctcGFydGljbGUiOiIifSx7ImZhbWlseSI6IlJheSIsImdpdmVuIjoiSm9lbCBHLiIsInBhcnNlLW5hbWVzIjpmYWxzZSwiZHJvcHBpbmctcGFydGljbGUiOiIiLCJub24tZHJvcHBpbmctcGFydGljbGUiOiIifV0sImNvbnRhaW5lci10aXRsZSI6IkpBTUEgLSBKb3VybmFsIG9mIHRoZSBBbWVyaWNhbiBNZWRpY2FsIEFzc29jaWF0aW9uIiwiYWNjZXNzZWQiOnsiZGF0ZS1wYXJ0cyI6W1syMDIwLDcsOF1dfSwiRE9JIjoiMTAuMTAwMS9qYW1hLjIwMTguMTc5NDgiLCJJU1NOIjoiMTUzODM1OTgiLCJQTUlEIjoiMzA2NDQ5NzUiLCJVUkwiOiJodHRwczovL2RvaS5vcmcvMTAuMTAwMS9qYW1hLjIwMTguMTc5NDgiLCJpc3N1ZWQiOnsiZGF0ZS1wYXJ0cyI6W1syMDE5LDEsMTVdXX0sInBhZ2UiOiIyMDUtMjA3IiwiYWJzdHJhY3QiOiJFc3RpbWF0aW5nIHJlbmFsIGZ1bmN0aW9uIGJlZm9yZSBhbmQgZHVyaW5nIHByZWduYW5jeSBoYXMgY2xpbmljYWwgaW1wb3J0YW5jZToga2lkbmV5IGR5c2Z1bmN0aW9uIGNhbiBhZmZlY3QgbWF0ZXJuYWwgYW5kIHBlcmluYXRhbCBoZWFsdGguIEdsb21lcnVsYXIgaHlwZXJmaWx0cmF0aW9uIGlzIGEgdHlwaWNhbCBwaHlzaW9sb2dpY2FsIGFkYXB0YXRpb24gdG8gcHJlZ25hbmN5LCByZWZsZWN0ZWQgYnkgYSBkZWNyZWFzZSBpbiBsZXZlbHMgb2Ygc2VydW0gY3JlYXRpbmluZSAoU0NyKSB3aXRoIGFkdmFuY2luZyBnZXN0YXRpb25hbCBhZ2UuIENyZWF0aW5pbmUtYmFzZWQgZXF1YXRpb25zIHVzZWQgdG8gZXN0aW1hdGUgZ2xvbWVydWxhciBmaWx0cmF0aW9uIG1heSBtaXNjbGFzc2lmeSByZW5hbCBmdW5jdGlvbiBkdXJpbmcgcHJlZ25hbmN5LCBhcyB0aGV5IGRlcGVuZCBvbiBhIHN0ZWFkeSBzdGF0ZSBvZiBjcmVhdGluaW5lIGJhbGFuY2UuIE1vcmVvdmVyLCBhIDI0LWhvdXIgY29sbGVjdGlvbiBvZiB1cmluZSB0byBtZWFzdXJlIGNyZWF0aW5pbmUgY2xlYXJhbmNlIGlzIGltcHJhY3RpY2FsLiBBY2NvcmRpbmdseSwgcGh5c2ljaWFucyB0eXBpY2FsbHkgcmVseSBvbiBTQ3IgbGV2ZWwuIiwicHVibGlzaGVyIjoiQW1lcmljYW4gTWVkaWNhbCBBc3NvY2lhdGlvbiIsImlzc3VlIjoiMiIsInZvbHVtZSI6IjMyMSJ9LCJpc1RlbXBvcmFyeSI6ZmFsc2V9XSwicHJvcGVydGllcyI6eyJub3RlSW5kZXgiOjB9LCJpc0VkaXRlZCI6ZmFsc2UsIm1hbnVhbE92ZXJyaWRlIjp7ImlzTWFudWFsbHlPdmVycmlkZGVuIjpmYWxzZSwiY2l0ZXByb2NUZXh0IjoiKEhhcmVsIGV0IGFsLiwgMjAxOSkiLCJtYW51YWxPdmVycmlkZVRleHQiOiIifX0=&quot;},{&quot;citationID&quot;:&quot;MENDELEY_CITATION_2625c549-664c-4501-9d4b-c0e3ae9326c1&quot;,&quot;citationItems&quot;:[{&quot;id&quot;:&quot;be90ca2b-a78b-3e15-8540-80fbc146a4e6&quot;,&quot;itemData&quot;:{&quot;type&quot;:&quot;article-journal&quot;,&quot;id&quot;:&quot;be90ca2b-a78b-3e15-8540-80fbc146a4e6&quot;,&quot;title&quot;:&quot;EPI-CKD is a poor predictor of GFR in pregnancy&quot;,&quot;author&quot;:[{&quot;family&quot;:&quot;Smith&quot;,&quot;given&quot;:&quot;M C&quot;,&quot;parse-names&quot;:false,&quot;dropping-particle&quot;:&quot;&quot;,&quot;non-dropping-particle&quot;:&quot;&quot;},{&quot;family&quot;:&quot;Moran&quot;,&quot;given&quot;:&quot;P&quot;,&quot;parse-names&quot;:false,&quot;dropping-particle&quot;:&quot;&quot;,&quot;non-dropping-particle&quot;:&quot;&quot;},{&quot;family&quot;:&quot;Davison&quot;,&quot;given&quot;:&quot;J M&quot;,&quot;parse-names&quot;:false,&quot;dropping-particle&quot;:&quot;&quot;,&quot;non-dropping-particle&quot;:&quot;&quot;}],&quot;container-title&quot;:&quot;Archives of Disease in Childhood - Fetal and Neonatal Edition&quot;,&quot;DOI&quot;:&quot;10.1136/adc.2011.300163.8&quot;,&quot;URL&quot;:&quot;http://fn.bmj.com/content/96/Suppl_1/Fa99.2.abstract&quot;,&quot;issued&quot;:{&quot;date-parts&quot;:[[2011,6,1]]},&quot;page&quot;:&quot;Fa99&quot;,&quot;abstract&quot;:&quot;Background Estimated glomerular filtration rate (eGFR) is a widespread tool used to screen high risk populations for renal disease. We have previously reported that the Modified Diet in Renal Disease (MDRD) equation is not a clinically useful in pregnancy.1 Recently, Levey et al2 have published a modification of the previous formula (epi-CKD) to improve prediction at higher filtration rates. Using our previously published data we have evaluated the new equation in pregnancy. Methods 24 women were serially studied in early and late pregnancy and postpartum. On each occasion GFR was measured using the ‘gold standard’ method of inulin clearance (Cin) and this value compared to predicted GFR using the epi-CKD formula. Results There was no significant difference between Cin and epi-CKD values (p&amp;amp;gt;0.05) in the postnatal period in keeping with the formula being a useful tool in healthy adults outside of pregnancy. Throughout pregnancy, however, the formula significantly underestimated GFR. This was most pronounced in late pregnancy when precision testing as measured by linear regression, yielded an R2 value of 0.01 and concordance, measured by the Bland-Altman method, was poor with a bias of 40 ml/min/1.73 m2. Conclusion The epi-CKD formula significantly underestimates GFR in pregnancy, similarly to the previously reported MDRD formula. Correlation is poor and the magnitude of discrepancy with actual GFR is such that it would be expected to mislead clinical decisions.&quot;,&quot;issue&quot;:&quot;Suppl 1&quot;,&quot;volume&quot;:&quot;96&quot;},&quot;isTemporary&quot;:false},{&quot;id&quot;:&quot;14ce550e-0bba-3638-bfbc-3434a1a4720c&quot;,&quot;itemData&quot;:{&quot;type&quot;:&quot;article-journal&quot;,&quot;id&quot;:&quot;14ce550e-0bba-3638-bfbc-3434a1a4720c&quot;,&quot;title&quot;:&quot;Assessment of glomerular filtration rate during pregnancy using the MDRD formula&quot;,&quot;author&quot;:[{&quot;family&quot;:&quot;Smith&quot;,&quot;given&quot;:&quot;MC&quot;,&quot;parse-names&quot;:false,&quot;dropping-particle&quot;:&quot;&quot;,&quot;non-dropping-particle&quot;:&quot;&quot;},{&quot;family&quot;:&quot;Moran&quot;,&quot;given&quot;:&quot;P&quot;,&quot;parse-names&quot;:false,&quot;dropping-particle&quot;:&quot;&quot;,&quot;non-dropping-particle&quot;:&quot;&quot;},{&quot;family&quot;:&quot;Ward&quot;,&quot;given&quot;:&quot;MK&quot;,&quot;parse-names&quot;:false,&quot;dropping-particle&quot;:&quot;&quot;,&quot;non-dropping-particle&quot;:&quot;&quot;},{&quot;family&quot;:&quot;Davison&quot;,&quot;given&quot;:&quot;JM&quot;,&quot;parse-names&quot;:false,&quot;dropping-particle&quot;:&quot;&quot;,&quot;non-dropping-particle&quot;:&quot;&quot;}],&quot;container-title&quot;:&quot;BJOG: An International Journal of Obstetrics &amp; Gynaecology&quot;,&quot;DOI&quot;:&quot;10.1111/j.1471-0528.2007.01529.x&quot;,&quot;ISSN&quot;:&quot;14700328&quot;,&quot;issued&quot;:{&quot;date-parts&quot;:[[2007,10,26]]},&quot;page&quot;:&quot;109-112&quot;,&quot;issue&quot;:&quot;1&quot;,&quot;volume&quot;:&quot;115&quot;},&quot;isTemporary&quot;:false},{&quot;id&quot;:&quot;6495d6df-3bda-3e4e-8b33-fc0674563145&quot;,&quot;itemData&quot;:{&quot;type&quot;:&quot;article-journal&quot;,&quot;id&quot;:&quot;6495d6df-3bda-3e4e-8b33-fc0674563145&quot;,&quot;title&quot;:&quot;Serum Creatinine Levels Before, During, and after Pregnancy&quot;,&quot;author&quot;:[{&quot;family&quot;:&quot;Harel&quot;,&quot;given&quot;:&quot;Ziv&quot;,&quot;parse-names&quot;:false,&quot;dropping-particle&quot;:&quot;&quot;,&quot;non-dropping-particle&quot;:&quot;&quot;},{&quot;family&quot;:&quot;McArthur&quot;,&quot;given&quot;:&quot;Eric&quot;,&quot;parse-names&quot;:false,&quot;dropping-particle&quot;:&quot;&quot;,&quot;non-dropping-particle&quot;:&quot;&quot;},{&quot;family&quot;:&quot;Hladunewich&quot;,&quot;given&quot;:&quot;Michelle&quot;,&quot;parse-names&quot;:false,&quot;dropping-particle&quot;:&quot;&quot;,&quot;non-dropping-particle&quot;:&quot;&quot;},{&quot;family&quot;:&quot;Dirk&quot;,&quot;given&quot;:&quot;Jade S.&quot;,&quot;parse-names&quot;:false,&quot;dropping-particle&quot;:&quot;&quot;,&quot;non-dropping-particle&quot;:&quot;&quot;},{&quot;family&quot;:&quot;Wald&quot;,&quot;given&quot;:&quot;Ron&quot;,&quot;parse-names&quot;:false,&quot;dropping-particle&quot;:&quot;&quot;,&quot;non-dropping-particle&quot;:&quot;&quot;},{&quot;family&quot;:&quot;Garg&quot;,&quot;given&quot;:&quot;Amit X.&quot;,&quot;parse-names&quot;:false,&quot;dropping-particle&quot;:&quot;&quot;,&quot;non-dropping-particle&quot;:&quot;&quot;},{&quot;family&quot;:&quot;Ray&quot;,&quot;given&quot;:&quot;Joel G.&quot;,&quot;parse-names&quot;:false,&quot;dropping-particle&quot;:&quot;&quot;,&quot;non-dropping-particle&quot;:&quot;&quot;}],&quot;container-title&quot;:&quot;JAMA - Journal of the American Medical Association&quot;,&quot;accessed&quot;:{&quot;date-parts&quot;:[[2020,7,8]]},&quot;DOI&quot;:&quot;10.1001/jama.2018.17948&quot;,&quot;ISSN&quot;:&quot;15383598&quot;,&quot;PMID&quot;:&quot;30644975&quot;,&quot;URL&quot;:&quot;https://doi.org/10.1001/jama.2018.17948&quot;,&quot;issued&quot;:{&quot;date-parts&quot;:[[2019,1,15]]},&quot;page&quot;:&quot;205-207&quot;,&quot;abstract&quot;:&quot;Estimating renal function before and during pregnancy has clinical importance: kidney dysfunction can affect maternal and perinatal health. Glomerular hyperfiltration is a typical physiological adaptation to pregnancy, reflected by a decrease in levels of serum creatinine (SCr) with advancing gestational age. Creatinine-based equations used to estimate glomerular filtration may misclassify renal function during pregnancy, as they depend on a steady state of creatinine balance. Moreover, a 24-hour collection of urine to measure creatinine clearance is impractical. Accordingly, physicians typically rely on SCr level.&quot;,&quot;publisher&quot;:&quot;American Medical Association&quot;,&quot;issue&quot;:&quot;2&quot;,&quot;volume&quot;:&quot;321&quot;},&quot;isTemporary&quot;:false}],&quot;properties&quot;:{&quot;noteIndex&quot;:0},&quot;isEdited&quot;:false,&quot;manualOverride&quot;:{&quot;isManuallyOverridden&quot;:false,&quot;citeprocText&quot;:&quot;(Harel et al., 2019; M. Smith et al., 2007; M. C. Smith et al., 2011)&quot;,&quot;manualOverrideText&quot;:&quot;&quot;},&quot;citationTag&quot;:&quot;MENDELEY_CITATION_v3_eyJjaXRhdGlvbklEIjoiTUVOREVMRVlfQ0lUQVRJT05fMjYyNWM1NDktNjY0Yy00NTAxLTlkNGItYzBlM2FlOTMyNmMxIiwiY2l0YXRpb25JdGVtcyI6W3siaWQiOiJiZTkwY2EyYi1hNzhiLTNlMTUtODU0MC04MGZiYzE0NmE0ZTYiLCJpdGVtRGF0YSI6eyJ0eXBlIjoiYXJ0aWNsZS1qb3VybmFsIiwiaWQiOiJiZTkwY2EyYi1hNzhiLTNlMTUtODU0MC04MGZiYzE0NmE0ZTYiLCJ0aXRsZSI6IkVQSS1DS0QgaXMgYSBwb29yIHByZWRpY3RvciBvZiBHRlIgaW4gcHJlZ25hbmN5IiwiYXV0aG9yIjpbeyJmYW1pbHkiOiJTbWl0aCIsImdpdmVuIjoiTSBDIiwicGFyc2UtbmFtZXMiOmZhbHNlLCJkcm9wcGluZy1wYXJ0aWNsZSI6IiIsIm5vbi1kcm9wcGluZy1wYXJ0aWNsZSI6IiJ9LHsiZmFtaWx5IjoiTW9yYW4iLCJnaXZlbiI6IlAiLCJwYXJzZS1uYW1lcyI6ZmFsc2UsImRyb3BwaW5nLXBhcnRpY2xlIjoiIiwibm9uLWRyb3BwaW5nLXBhcnRpY2xlIjoiIn0seyJmYW1pbHkiOiJEYXZpc29uIiwiZ2l2ZW4iOiJKIE0iLCJwYXJzZS1uYW1lcyI6ZmFsc2UsImRyb3BwaW5nLXBhcnRpY2xlIjoiIiwibm9uLWRyb3BwaW5nLXBhcnRpY2xlIjoiIn1dLCJjb250YWluZXItdGl0bGUiOiJBcmNoaXZlcyBvZiBEaXNlYXNlIGluIENoaWxkaG9vZCAtIEZldGFsIGFuZCBOZW9uYXRhbCBFZGl0aW9uIiwiRE9JIjoiMTAuMTEzNi9hZGMuMjAxMS4zMDAxNjMuOCIsIlVSTCI6Imh0dHA6Ly9mbi5ibWouY29tL2NvbnRlbnQvOTYvU3VwcGxfMS9GYTk5LjIuYWJzdHJhY3QiLCJpc3N1ZWQiOnsiZGF0ZS1wYXJ0cyI6W1syMDExLDYsMV1dfSwicGFnZSI6IkZhOTkiLCJhYnN0cmFjdCI6IkJhY2tncm91bmQgRXN0aW1hdGVkIGdsb21lcnVsYXIgZmlsdHJhdGlvbiByYXRlIChlR0ZSKSBpcyBhIHdpZGVzcHJlYWQgdG9vbCB1c2VkIHRvIHNjcmVlbiBoaWdoIHJpc2sgcG9wdWxhdGlvbnMgZm9yIHJlbmFsIGRpc2Vhc2UuIFdlIGhhdmUgcHJldmlvdXNseSByZXBvcnRlZCB0aGF0IHRoZSBNb2RpZmllZCBEaWV0IGluIFJlbmFsIERpc2Vhc2UgKE1EUkQpIGVxdWF0aW9uIGlzIG5vdCBhIGNsaW5pY2FsbHkgdXNlZnVsIGluIHByZWduYW5jeS4xIFJlY2VudGx5LCBMZXZleSBldCBhbDIgaGF2ZSBwdWJsaXNoZWQgYSBtb2RpZmljYXRpb24gb2YgdGhlIHByZXZpb3VzIGZvcm11bGEgKGVwaS1DS0QpIHRvIGltcHJvdmUgcHJlZGljdGlvbiBhdCBoaWdoZXIgZmlsdHJhdGlvbiByYXRlcy4gVXNpbmcgb3VyIHByZXZpb3VzbHkgcHVibGlzaGVkIGRhdGEgd2UgaGF2ZSBldmFsdWF0ZWQgdGhlIG5ldyBlcXVhdGlvbiBpbiBwcmVnbmFuY3kuIE1ldGhvZHMgMjQgd29tZW4gd2VyZSBzZXJpYWxseSBzdHVkaWVkIGluIGVhcmx5IGFuZCBsYXRlIHByZWduYW5jeSBhbmQgcG9zdHBhcnR1bS4gT24gZWFjaCBvY2Nhc2lvbiBHRlIgd2FzIG1lYXN1cmVkIHVzaW5nIHRoZSDigJhnb2xkIHN0YW5kYXJk4oCZIG1ldGhvZCBvZiBpbnVsaW4gY2xlYXJhbmNlIChDaW4pIGFuZCB0aGlzIHZhbHVlIGNvbXBhcmVkIHRvIHByZWRpY3RlZCBHRlIgdXNpbmcgdGhlIGVwaS1DS0QgZm9ybXVsYS4gUmVzdWx0cyBUaGVyZSB3YXMgbm8gc2lnbmlmaWNhbnQgZGlmZmVyZW5jZSBiZXR3ZWVuIENpbiBhbmQgZXBpLUNLRCB2YWx1ZXMgKHAmYW1wO2d0OzAuMDUpIGluIHRoZSBwb3N0bmF0YWwgcGVyaW9kIGluIGtlZXBpbmcgd2l0aCB0aGUgZm9ybXVsYSBiZWluZyBhIHVzZWZ1bCB0b29sIGluIGhlYWx0aHkgYWR1bHRzIG91dHNpZGUgb2YgcHJlZ25hbmN5LiBUaHJvdWdob3V0IHByZWduYW5jeSwgaG93ZXZlciwgdGhlIGZvcm11bGEgc2lnbmlmaWNhbnRseSB1bmRlcmVzdGltYXRlZCBHRlIuIFRoaXMgd2FzIG1vc3QgcHJvbm91bmNlZCBpbiBsYXRlIHByZWduYW5jeSB3aGVuIHByZWNpc2lvbiB0ZXN0aW5nIGFzIG1lYXN1cmVkIGJ5IGxpbmVhciByZWdyZXNzaW9uLCB5aWVsZGVkIGFuIFIyIHZhbHVlIG9mIDAuMDEgYW5kIGNvbmNvcmRhbmNlLCBtZWFzdXJlZCBieSB0aGUgQmxhbmQtQWx0bWFuIG1ldGhvZCwgd2FzIHBvb3Igd2l0aCBhIGJpYXMgb2YgNDAgbWwvbWluLzEuNzMgbTIuIENvbmNsdXNpb24gVGhlIGVwaS1DS0QgZm9ybXVsYSBzaWduaWZpY2FudGx5IHVuZGVyZXN0aW1hdGVzIEdGUiBpbiBwcmVnbmFuY3ksIHNpbWlsYXJseSB0byB0aGUgcHJldmlvdXNseSByZXBvcnRlZCBNRFJEIGZvcm11bGEuIENvcnJlbGF0aW9uIGlzIHBvb3IgYW5kIHRoZSBtYWduaXR1ZGUgb2YgZGlzY3JlcGFuY3kgd2l0aCBhY3R1YWwgR0ZSIGlzIHN1Y2ggdGhhdCBpdCB3b3VsZCBiZSBleHBlY3RlZCB0byBtaXNsZWFkIGNsaW5pY2FsIGRlY2lzaW9ucy4iLCJpc3N1ZSI6IlN1cHBsIDEiLCJ2b2x1bWUiOiI5NiJ9LCJpc1RlbXBvcmFyeSI6ZmFsc2V9LHsiaWQiOiIxNGNlNTUwZS0wYmJhLTM2MzgtYmZiYy0zNDM0YTFhNDcyMGMiLCJpdGVtRGF0YSI6eyJ0eXBlIjoiYXJ0aWNsZS1qb3VybmFsIiwiaWQiOiIxNGNlNTUwZS0wYmJhLTM2MzgtYmZiYy0zNDM0YTFhNDcyMGMiLCJ0aXRsZSI6IkFzc2Vzc21lbnQgb2YgZ2xvbWVydWxhciBmaWx0cmF0aW9uIHJhdGUgZHVyaW5nIHByZWduYW5jeSB1c2luZyB0aGUgTURSRCBmb3JtdWxhIiwiYXV0aG9yIjpbeyJmYW1pbHkiOiJTbWl0aCIsImdpdmVuIjoiTUMiLCJwYXJzZS1uYW1lcyI6ZmFsc2UsImRyb3BwaW5nLXBhcnRpY2xlIjoiIiwibm9uLWRyb3BwaW5nLXBhcnRpY2xlIjoiIn0seyJmYW1pbHkiOiJNb3JhbiIsImdpdmVuIjoiUCIsInBhcnNlLW5hbWVzIjpmYWxzZSwiZHJvcHBpbmctcGFydGljbGUiOiIiLCJub24tZHJvcHBpbmctcGFydGljbGUiOiIifSx7ImZhbWlseSI6IldhcmQiLCJnaXZlbiI6Ik1LIiwicGFyc2UtbmFtZXMiOmZhbHNlLCJkcm9wcGluZy1wYXJ0aWNsZSI6IiIsIm5vbi1kcm9wcGluZy1wYXJ0aWNsZSI6IiJ9LHsiZmFtaWx5IjoiRGF2aXNvbiIsImdpdmVuIjoiSk0iLCJwYXJzZS1uYW1lcyI6ZmFsc2UsImRyb3BwaW5nLXBhcnRpY2xlIjoiIiwibm9uLWRyb3BwaW5nLXBhcnRpY2xlIjoiIn1dLCJjb250YWluZXItdGl0bGUiOiJCSk9HOiBBbiBJbnRlcm5hdGlvbmFsIEpvdXJuYWwgb2YgT2JzdGV0cmljcyAmIEd5bmFlY29sb2d5IiwiRE9JIjoiMTAuMTExMS9qLjE0NzEtMDUyOC4yMDA3LjAxNTI5LngiLCJJU1NOIjoiMTQ3MDAzMjgiLCJpc3N1ZWQiOnsiZGF0ZS1wYXJ0cyI6W1syMDA3LDEwLDI2XV19LCJwYWdlIjoiMTA5LTExMiIsImlzc3VlIjoiMSIsInZvbHVtZSI6IjExNSJ9LCJpc1RlbXBvcmFyeSI6ZmFsc2V9LHsiaWQiOiI2NDk1ZDZkZi0zYmRhLTNlNGUtOGIzMy1mYzA2NzQ1NjMxNDUiLCJpdGVtRGF0YSI6eyJ0eXBlIjoiYXJ0aWNsZS1qb3VybmFsIiwiaWQiOiI2NDk1ZDZkZi0zYmRhLTNlNGUtOGIzMy1mYzA2NzQ1NjMxNDUiLCJ0aXRsZSI6IlNlcnVtIENyZWF0aW5pbmUgTGV2ZWxzIEJlZm9yZSwgRHVyaW5nLCBhbmQgYWZ0ZXIgUHJlZ25hbmN5IiwiYXV0aG9yIjpbeyJmYW1pbHkiOiJIYXJlbCIsImdpdmVuIjoiWml2IiwicGFyc2UtbmFtZXMiOmZhbHNlLCJkcm9wcGluZy1wYXJ0aWNsZSI6IiIsIm5vbi1kcm9wcGluZy1wYXJ0aWNsZSI6IiJ9LHsiZmFtaWx5IjoiTWNBcnRodXIiLCJnaXZlbiI6IkVyaWMiLCJwYXJzZS1uYW1lcyI6ZmFsc2UsImRyb3BwaW5nLXBhcnRpY2xlIjoiIiwibm9uLWRyb3BwaW5nLXBhcnRpY2xlIjoiIn0seyJmYW1pbHkiOiJIbGFkdW5ld2ljaCIsImdpdmVuIjoiTWljaGVsbGUiLCJwYXJzZS1uYW1lcyI6ZmFsc2UsImRyb3BwaW5nLXBhcnRpY2xlIjoiIiwibm9uLWRyb3BwaW5nLXBhcnRpY2xlIjoiIn0seyJmYW1pbHkiOiJEaXJrIiwiZ2l2ZW4iOiJKYWRlIFMuIiwicGFyc2UtbmFtZXMiOmZhbHNlLCJkcm9wcGluZy1wYXJ0aWNsZSI6IiIsIm5vbi1kcm9wcGluZy1wYXJ0aWNsZSI6IiJ9LHsiZmFtaWx5IjoiV2FsZCIsImdpdmVuIjoiUm9uIiwicGFyc2UtbmFtZXMiOmZhbHNlLCJkcm9wcGluZy1wYXJ0aWNsZSI6IiIsIm5vbi1kcm9wcGluZy1wYXJ0aWNsZSI6IiJ9LHsiZmFtaWx5IjoiR2FyZyIsImdpdmVuIjoiQW1pdCBYLiIsInBhcnNlLW5hbWVzIjpmYWxzZSwiZHJvcHBpbmctcGFydGljbGUiOiIiLCJub24tZHJvcHBpbmctcGFydGljbGUiOiIifSx7ImZhbWlseSI6IlJheSIsImdpdmVuIjoiSm9lbCBHLiIsInBhcnNlLW5hbWVzIjpmYWxzZSwiZHJvcHBpbmctcGFydGljbGUiOiIiLCJub24tZHJvcHBpbmctcGFydGljbGUiOiIifV0sImNvbnRhaW5lci10aXRsZSI6IkpBTUEgLSBKb3VybmFsIG9mIHRoZSBBbWVyaWNhbiBNZWRpY2FsIEFzc29jaWF0aW9uIiwiYWNjZXNzZWQiOnsiZGF0ZS1wYXJ0cyI6W1syMDIwLDcsOF1dfSwiRE9JIjoiMTAuMTAwMS9qYW1hLjIwMTguMTc5NDgiLCJJU1NOIjoiMTUzODM1OTgiLCJQTUlEIjoiMzA2NDQ5NzUiLCJVUkwiOiJodHRwczovL2RvaS5vcmcvMTAuMTAwMS9qYW1hLjIwMTguMTc5NDgiLCJpc3N1ZWQiOnsiZGF0ZS1wYXJ0cyI6W1syMDE5LDEsMTVdXX0sInBhZ2UiOiIyMDUtMjA3IiwiYWJzdHJhY3QiOiJFc3RpbWF0aW5nIHJlbmFsIGZ1bmN0aW9uIGJlZm9yZSBhbmQgZHVyaW5nIHByZWduYW5jeSBoYXMgY2xpbmljYWwgaW1wb3J0YW5jZToga2lkbmV5IGR5c2Z1bmN0aW9uIGNhbiBhZmZlY3QgbWF0ZXJuYWwgYW5kIHBlcmluYXRhbCBoZWFsdGguIEdsb21lcnVsYXIgaHlwZXJmaWx0cmF0aW9uIGlzIGEgdHlwaWNhbCBwaHlzaW9sb2dpY2FsIGFkYXB0YXRpb24gdG8gcHJlZ25hbmN5LCByZWZsZWN0ZWQgYnkgYSBkZWNyZWFzZSBpbiBsZXZlbHMgb2Ygc2VydW0gY3JlYXRpbmluZSAoU0NyKSB3aXRoIGFkdmFuY2luZyBnZXN0YXRpb25hbCBhZ2UuIENyZWF0aW5pbmUtYmFzZWQgZXF1YXRpb25zIHVzZWQgdG8gZXN0aW1hdGUgZ2xvbWVydWxhciBmaWx0cmF0aW9uIG1heSBtaXNjbGFzc2lmeSByZW5hbCBmdW5jdGlvbiBkdXJpbmcgcHJlZ25hbmN5LCBhcyB0aGV5IGRlcGVuZCBvbiBhIHN0ZWFkeSBzdGF0ZSBvZiBjcmVhdGluaW5lIGJhbGFuY2UuIE1vcmVvdmVyLCBhIDI0LWhvdXIgY29sbGVjdGlvbiBvZiB1cmluZSB0byBtZWFzdXJlIGNyZWF0aW5pbmUgY2xlYXJhbmNlIGlzIGltcHJhY3RpY2FsLiBBY2NvcmRpbmdseSwgcGh5c2ljaWFucyB0eXBpY2FsbHkgcmVseSBvbiBTQ3IgbGV2ZWwuIiwicHVibGlzaGVyIjoiQW1lcmljYW4gTWVkaWNhbCBBc3NvY2lhdGlvbiIsImlzc3VlIjoiMiIsInZvbHVtZSI6IjMyMSJ9LCJpc1RlbXBvcmFyeSI6ZmFsc2V9XSwicHJvcGVydGllcyI6eyJub3RlSW5kZXgiOjB9LCJpc0VkaXRlZCI6ZmFsc2UsIm1hbnVhbE92ZXJyaWRlIjp7ImlzTWFudWFsbHlPdmVycmlkZGVuIjpmYWxzZSwiY2l0ZXByb2NUZXh0IjoiKEhhcmVsIGV0IGFsLiwgMjAxOTsgTS4gU21pdGggZXQgYWwuLCAyMDA3OyBNLiBDLiBTbWl0aCBldCBhbC4sIDIwMTEpIiwibWFudWFsT3ZlcnJpZGVUZXh0IjoiIn19&quot;},{&quot;citationID&quot;:&quot;MENDELEY_CITATION_7e842674-74f1-4403-8b82-a706379d1819&quot;,&quot;citationItems&quot;:[{&quot;id&quot;:&quot;7a9d807f-2757-346e-9399-a667dad5b1d6&quot;,&quot;itemData&quot;:{&quot;type&quot;:&quot;article-journal&quot;,&quot;id&quot;:&quot;7a9d807f-2757-346e-9399-a667dad5b1d6&quot;,&quot;title&quot;:&quot;Summary of KDIGO 2012 CKD Guideline: behind the scenes, need for guidance, and a framework for moving forward&quot;,&quot;author&quot;:[{&quot;family&quot;:&quot;Levin&quot;,&quot;given&quot;:&quot;Adeera&quot;,&quot;parse-names&quot;:false,&quot;dropping-particle&quot;:&quot;&quot;,&quot;non-dropping-particle&quot;:&quot;&quot;},{&quot;family&quot;:&quot;Stevens&quot;,&quot;given&quot;:&quot;Paul E.&quot;,&quot;parse-names&quot;:false,&quot;dropping-particle&quot;:&quot;&quot;,&quot;non-dropping-particle&quot;:&quot;&quot;}],&quot;container-title&quot;:&quot;Kidney International&quot;,&quot;DOI&quot;:&quot;10.1038/ki.2013.444&quot;,&quot;ISSN&quot;:&quot;00852538&quot;,&quot;issued&quot;:{&quot;date-parts&quot;:[[2014,1]]},&quot;page&quot;:&quot;49-61&quot;,&quot;issue&quot;:&quot;1&quot;,&quot;volume&quot;:&quot;85&quot;},&quot;isTemporary&quot;:false}],&quot;properties&quot;:{&quot;noteIndex&quot;:0},&quot;isEdited&quot;:false,&quot;manualOverride&quot;:{&quot;isManuallyOverridden&quot;:false,&quot;citeprocText&quot;:&quot;(Levin &amp;#38; Stevens, 2014)&quot;,&quot;manualOverrideText&quot;:&quot;&quot;},&quot;citationTag&quot;:&quot;MENDELEY_CITATION_v3_eyJjaXRhdGlvbklEIjoiTUVOREVMRVlfQ0lUQVRJT05fN2U4NDI2NzQtNzRmMS00NDAzLThiODItYTcwNjM3OWQxODE5IiwiY2l0YXRpb25JdGVtcyI6W3siaWQiOiI3YTlkODA3Zi0yNzU3LTM0NmUtOTM5OS1hNjY3ZGFkNWIxZDYiLCJpdGVtRGF0YSI6eyJ0eXBlIjoiYXJ0aWNsZS1qb3VybmFsIiwiaWQiOiI3YTlkODA3Zi0yNzU3LTM0NmUtOTM5OS1hNjY3ZGFkNWIxZDYiLCJ0aXRsZSI6IlN1bW1hcnkgb2YgS0RJR08gMjAxMiBDS0QgR3VpZGVsaW5lOiBiZWhpbmQgdGhlIHNjZW5lcywgbmVlZCBmb3IgZ3VpZGFuY2UsIGFuZCBhIGZyYW1ld29yayBmb3IgbW92aW5nIGZvcndhcmQiLCJhdXRob3IiOlt7ImZhbWlseSI6IkxldmluIiwiZ2l2ZW4iOiJBZGVlcmEiLCJwYXJzZS1uYW1lcyI6ZmFsc2UsImRyb3BwaW5nLXBhcnRpY2xlIjoiIiwibm9uLWRyb3BwaW5nLXBhcnRpY2xlIjoiIn0seyJmYW1pbHkiOiJTdGV2ZW5zIiwiZ2l2ZW4iOiJQYXVsIEUuIiwicGFyc2UtbmFtZXMiOmZhbHNlLCJkcm9wcGluZy1wYXJ0aWNsZSI6IiIsIm5vbi1kcm9wcGluZy1wYXJ0aWNsZSI6IiJ9XSwiY29udGFpbmVyLXRpdGxlIjoiS2lkbmV5IEludGVybmF0aW9uYWwiLCJET0kiOiIxMC4xMDM4L2tpLjIwMTMuNDQ0IiwiSVNTTiI6IjAwODUyNTM4IiwiaXNzdWVkIjp7ImRhdGUtcGFydHMiOltbMjAxNCwxXV19LCJwYWdlIjoiNDktNjEiLCJpc3N1ZSI6IjEiLCJ2b2x1bWUiOiI4NSJ9LCJpc1RlbXBvcmFyeSI6ZmFsc2V9XSwicHJvcGVydGllcyI6eyJub3RlSW5kZXgiOjB9LCJpc0VkaXRlZCI6ZmFsc2UsIm1hbnVhbE92ZXJyaWRlIjp7ImlzTWFudWFsbHlPdmVycmlkZGVuIjpmYWxzZSwiY2l0ZXByb2NUZXh0IjoiKExldmluICYjMzg7IFN0ZXZlbnMsIDIwMTQpIiwibWFudWFsT3ZlcnJpZGVUZXh0IjoiIn19&quot;},{&quot;citationID&quot;:&quot;MENDELEY_CITATION_a6fb9178-e3a9-429e-9022-8c3456d6122a&quot;,&quot;citationItems&quot;:[{&quot;id&quot;:&quot;9922dc3c-4c90-3c20-b586-f68cc12ee33d&quot;,&quot;itemData&quot;:{&quot;type&quot;:&quot;article-journal&quot;,&quot;id&quot;:&quot;9922dc3c-4c90-3c20-b586-f68cc12ee33d&quot;,&quot;title&quot;:&quot;KDIGO 2012 Clinical Practice Guideline for Evaluation &amp; Management of CKD&quot;,&quot;author&quot;:[{&quot;family&quot;:&quot;Kidney Disease: Improving Global Outcomes&quot;,&quot;given&quot;:&quot;&quot;,&quot;parse-names&quot;:false,&quot;dropping-particle&quot;:&quot;&quot;,&quot;non-dropping-particle&quot;:&quot;&quot;}],&quot;container-title&quot;:&quot;Kidney International Supplements&quot;,&quot;DOI&quot;:&quot;10.1038/kisup.2012.76&quot;,&quot;ISBN&quot;:&quot;979-448-732-5&quot;,&quot;ISSN&quot;:&quot;2157-1724&quot;,&quot;PMID&quot;:&quot;23989362&quot;,&quot;URL&quot;:&quot;https://kdigo.org/wp-content/uploads/2017/02/KDIGO_2012_CKD_GL.pdf&quot;,&quot;issued&quot;:{&quot;date-parts&quot;:[[2012]]},&quot;abstract&quot;:&quot;The 2009 Kidney Disease: Improving Global Outcomes (KDIGO) clinical practice guideline on the management of chronic kidney disease–mineral and bone disorder (CKD–MBD) is intended to assist the practitioner caring for adults and children with CKD stages 3–5, on chronic dialysis therapy, or with a kidney transplant. The guideline contains recommendations on evaluation and treatment for abnormalities of CKD–MBD. This disease concept of CKD–MBD is based on a prior KDIGO consensus conference. Tests considered are those that relate to the detection and monitoring of laboratory, bone, and cardiovascular abnormalities. Treatments considered are interventions to treat hyperphosphatemia, hyperparathyroidism, and bone disease in patients with CKD stages 3–5D and 1–5T. The guideline development process followed an evidence based approach and treatment recommendations are based on systematic reviews of relevant treatment trials. Recommendations for testing used evidence based on diagnostic accuracy or risk prediction and linked it indirectly with how this would be expected to achieve better outcomes for patients through better detection, evaluation or treatment of disease. Critical appraisal of the quality of the evidence and the strength of recommendations followed the GRADE approach. An ungraded statement was provided when a question did not lend itself to systematic literature review. Limitations of the evidence, especially the lack of definitive clinical outcome trials, are discussed and suggestions are provided for future research.&quot;,&quot;issue&quot;:&quot;1&quot;,&quot;volume&quot;:&quot;3&quot;},&quot;isTemporary&quot;:false}],&quot;properties&quot;:{&quot;noteIndex&quot;:0},&quot;isEdited&quot;:false,&quot;manualOverride&quot;:{&quot;isManuallyOverridden&quot;:false,&quot;citeprocText&quot;:&quot;(Kidney Disease: Improving Global Outcomes, 2012)&quot;,&quot;manualOverrideText&quot;:&quot;&quot;},&quot;citationTag&quot;:&quot;MENDELEY_CITATION_v3_eyJjaXRhdGlvbklEIjoiTUVOREVMRVlfQ0lUQVRJT05fYTZmYjkxNzgtZTNhOS00MjllLTkwMjItOGMzNDU2ZDYxMjJhIiwiY2l0YXRpb25JdGVtcyI6W3siaWQiOiI5OTIyZGMzYy00YzkwLTNjMjAtYjU4Ni1mNjhjYzEyZWUzM2QiLCJpdGVtRGF0YSI6eyJ0eXBlIjoiYXJ0aWNsZS1qb3VybmFsIiwiaWQiOiI5OTIyZGMzYy00YzkwLTNjMjAtYjU4Ni1mNjhjYzEyZWUzM2QiLCJ0aXRsZSI6IktESUdPIDIwMTIgQ2xpbmljYWwgUHJhY3RpY2UgR3VpZGVsaW5lIGZvciBFdmFsdWF0aW9uICYgTWFuYWdlbWVudCBvZiBDS0QiLCJhdXRob3IiOlt7ImZhbWlseSI6IktpZG5leSBEaXNlYXNlOiBJbXByb3ZpbmcgR2xvYmFsIE91dGNvbWVzIiwiZ2l2ZW4iOiIiLCJwYXJzZS1uYW1lcyI6ZmFsc2UsImRyb3BwaW5nLXBhcnRpY2xlIjoiIiwibm9uLWRyb3BwaW5nLXBhcnRpY2xlIjoiIn1dLCJjb250YWluZXItdGl0bGUiOiJLaWRuZXkgSW50ZXJuYXRpb25hbCBTdXBwbGVtZW50cyIsIkRPSSI6IjEwLjEwMzgva2lzdXAuMjAxMi43NiIsIklTQk4iOiI5NzktNDQ4LTczMi01IiwiSVNTTiI6IjIxNTctMTcyNCIsIlBNSUQiOiIyMzk4OTM2MiIsIlVSTCI6Imh0dHBzOi8va2RpZ28ub3JnL3dwLWNvbnRlbnQvdXBsb2Fkcy8yMDE3LzAyL0tESUdPXzIwMTJfQ0tEX0dMLnBkZiIsImlzc3VlZCI6eyJkYXRlLXBhcnRzIjpbWzIwMTJdXX0sImFic3RyYWN0IjoiVGhlIDIwMDkgS2lkbmV5IERpc2Vhc2U6IEltcHJvdmluZyBHbG9iYWwgT3V0Y29tZXMgKEtESUdPKSBjbGluaWNhbCBwcmFjdGljZSBndWlkZWxpbmUgb24gdGhlIG1hbmFnZW1lbnQgb2YgY2hyb25pYyBraWRuZXkgZGlzZWFzZeKAk21pbmVyYWwgYW5kIGJvbmUgZGlzb3JkZXIgKENLROKAk01CRCkgaXMgaW50ZW5kZWQgdG8gYXNzaXN0IHRoZSBwcmFjdGl0aW9uZXIgY2FyaW5nIGZvciBhZHVsdHMgYW5kIGNoaWxkcmVuIHdpdGggQ0tEIHN0YWdlcyAz4oCTNSwgb24gY2hyb25pYyBkaWFseXNpcyB0aGVyYXB5LCBvciB3aXRoIGEga2lkbmV5IHRyYW5zcGxhbnQuIFRoZSBndWlkZWxpbmUgY29udGFpbnMgcmVjb21tZW5kYXRpb25zIG9uIGV2YWx1YXRpb24gYW5kIHRyZWF0bWVudCBmb3IgYWJub3JtYWxpdGllcyBvZiBDS0TigJNNQkQuIFRoaXMgZGlzZWFzZSBjb25jZXB0IG9mIENLROKAk01CRCBpcyBiYXNlZCBvbiBhIHByaW9yIEtESUdPIGNvbnNlbnN1cyBjb25mZXJlbmNlLiBUZXN0cyBjb25zaWRlcmVkIGFyZSB0aG9zZSB0aGF0IHJlbGF0ZSB0byB0aGUgZGV0ZWN0aW9uIGFuZCBtb25pdG9yaW5nIG9mIGxhYm9yYXRvcnksIGJvbmUsIGFuZCBjYXJkaW92YXNjdWxhciBhYm5vcm1hbGl0aWVzLiBUcmVhdG1lbnRzIGNvbnNpZGVyZWQgYXJlIGludGVydmVudGlvbnMgdG8gdHJlYXQgaHlwZXJwaG9zcGhhdGVtaWEsIGh5cGVycGFyYXRoeXJvaWRpc20sIGFuZCBib25lIGRpc2Vhc2UgaW4gcGF0aWVudHMgd2l0aCBDS0Qgc3RhZ2VzIDPigJM1RCBhbmQgMeKAkzVULiBUaGUgZ3VpZGVsaW5lIGRldmVsb3BtZW50IHByb2Nlc3MgZm9sbG93ZWQgYW4gZXZpZGVuY2UgYmFzZWQgYXBwcm9hY2ggYW5kIHRyZWF0bWVudCByZWNvbW1lbmRhdGlvbnMgYXJlIGJhc2VkIG9uIHN5c3RlbWF0aWMgcmV2aWV3cyBvZiByZWxldmFudCB0cmVhdG1lbnQgdHJpYWxzLiBSZWNvbW1lbmRhdGlvbnMgZm9yIHRlc3RpbmcgdXNlZCBldmlkZW5jZSBiYXNlZCBvbiBkaWFnbm9zdGljIGFjY3VyYWN5IG9yIHJpc2sgcHJlZGljdGlvbiBhbmQgbGlua2VkIGl0IGluZGlyZWN0bHkgd2l0aCBob3cgdGhpcyB3b3VsZCBiZSBleHBlY3RlZCB0byBhY2hpZXZlIGJldHRlciBvdXRjb21lcyBmb3IgcGF0aWVudHMgdGhyb3VnaCBiZXR0ZXIgZGV0ZWN0aW9uLCBldmFsdWF0aW9uIG9yIHRyZWF0bWVudCBvZiBkaXNlYXNlLiBDcml0aWNhbCBhcHByYWlzYWwgb2YgdGhlIHF1YWxpdHkgb2YgdGhlIGV2aWRlbmNlIGFuZCB0aGUgc3RyZW5ndGggb2YgcmVjb21tZW5kYXRpb25zIGZvbGxvd2VkIHRoZSBHUkFERSBhcHByb2FjaC4gQW4gdW5ncmFkZWQgc3RhdGVtZW50IHdhcyBwcm92aWRlZCB3aGVuIGEgcXVlc3Rpb24gZGlkIG5vdCBsZW5kIGl0c2VsZiB0byBzeXN0ZW1hdGljIGxpdGVyYXR1cmUgcmV2aWV3LiBMaW1pdGF0aW9ucyBvZiB0aGUgZXZpZGVuY2UsIGVzcGVjaWFsbHkgdGhlIGxhY2sgb2YgZGVmaW5pdGl2ZSBjbGluaWNhbCBvdXRjb21lIHRyaWFscywgYXJlIGRpc2N1c3NlZCBhbmQgc3VnZ2VzdGlvbnMgYXJlIHByb3ZpZGVkIGZvciBmdXR1cmUgcmVzZWFyY2guIiwiaXNzdWUiOiIxIiwidm9sdW1lIjoiMyJ9LCJpc1RlbXBvcmFyeSI6ZmFsc2V9XSwicHJvcGVydGllcyI6eyJub3RlSW5kZXgiOjB9LCJpc0VkaXRlZCI6ZmFsc2UsIm1hbnVhbE92ZXJyaWRlIjp7ImlzTWFudWFsbHlPdmVycmlkZGVuIjpmYWxzZSwiY2l0ZXByb2NUZXh0IjoiKEtpZG5leSBEaXNlYXNlOiBJbXByb3ZpbmcgR2xvYmFsIE91dGNvbWVzLCAyMDEyKSIsIm1hbnVhbE92ZXJyaWRlVGV4dCI6IiJ9fQ==&quot;},{&quot;citationID&quot;:&quot;MENDELEY_CITATION_c80f30fe-dfe7-418c-8074-57bcd1d2e18a&quot;,&quot;citationItems&quot;:[{&quot;id&quot;:&quot;9922dc3c-4c90-3c20-b586-f68cc12ee33d&quot;,&quot;itemData&quot;:{&quot;type&quot;:&quot;article-journal&quot;,&quot;id&quot;:&quot;9922dc3c-4c90-3c20-b586-f68cc12ee33d&quot;,&quot;title&quot;:&quot;KDIGO 2012 Clinical Practice Guideline for Evaluation &amp; Management of CKD&quot;,&quot;author&quot;:[{&quot;family&quot;:&quot;Kidney Disease: Improving Global Outcomes&quot;,&quot;given&quot;:&quot;&quot;,&quot;parse-names&quot;:false,&quot;dropping-particle&quot;:&quot;&quot;,&quot;non-dropping-particle&quot;:&quot;&quot;}],&quot;container-title&quot;:&quot;Kidney International Supplements&quot;,&quot;DOI&quot;:&quot;10.1038/kisup.2012.76&quot;,&quot;ISBN&quot;:&quot;979-448-732-5&quot;,&quot;ISSN&quot;:&quot;2157-1724&quot;,&quot;PMID&quot;:&quot;23989362&quot;,&quot;URL&quot;:&quot;https://kdigo.org/wp-content/uploads/2017/02/KDIGO_2012_CKD_GL.pdf&quot;,&quot;issued&quot;:{&quot;date-parts&quot;:[[2012]]},&quot;abstract&quot;:&quot;The 2009 Kidney Disease: Improving Global Outcomes (KDIGO) clinical practice guideline on the management of chronic kidney disease–mineral and bone disorder (CKD–MBD) is intended to assist the practitioner caring for adults and children with CKD stages 3–5, on chronic dialysis therapy, or with a kidney transplant. The guideline contains recommendations on evaluation and treatment for abnormalities of CKD–MBD. This disease concept of CKD–MBD is based on a prior KDIGO consensus conference. Tests considered are those that relate to the detection and monitoring of laboratory, bone, and cardiovascular abnormalities. Treatments considered are interventions to treat hyperphosphatemia, hyperparathyroidism, and bone disease in patients with CKD stages 3–5D and 1–5T. The guideline development process followed an evidence based approach and treatment recommendations are based on systematic reviews of relevant treatment trials. Recommendations for testing used evidence based on diagnostic accuracy or risk prediction and linked it indirectly with how this would be expected to achieve better outcomes for patients through better detection, evaluation or treatment of disease. Critical appraisal of the quality of the evidence and the strength of recommendations followed the GRADE approach. An ungraded statement was provided when a question did not lend itself to systematic literature review. Limitations of the evidence, especially the lack of definitive clinical outcome trials, are discussed and suggestions are provided for future research.&quot;,&quot;issue&quot;:&quot;1&quot;,&quot;volume&quot;:&quot;3&quot;},&quot;isTemporary&quot;:false}],&quot;properties&quot;:{&quot;noteIndex&quot;:0},&quot;isEdited&quot;:false,&quot;manualOverride&quot;:{&quot;isManuallyOverridden&quot;:false,&quot;citeprocText&quot;:&quot;(Kidney Disease: Improving Global Outcomes, 2012)&quot;,&quot;manualOverrideText&quot;:&quot;&quot;},&quot;citationTag&quot;:&quot;MENDELEY_CITATION_v3_eyJjaXRhdGlvbklEIjoiTUVOREVMRVlfQ0lUQVRJT05fYzgwZjMwZmUtZGZlNy00MThjLTgwNzQtNTdiY2QxZDJlMThhIiwiY2l0YXRpb25JdGVtcyI6W3siaWQiOiI5OTIyZGMzYy00YzkwLTNjMjAtYjU4Ni1mNjhjYzEyZWUzM2QiLCJpdGVtRGF0YSI6eyJ0eXBlIjoiYXJ0aWNsZS1qb3VybmFsIiwiaWQiOiI5OTIyZGMzYy00YzkwLTNjMjAtYjU4Ni1mNjhjYzEyZWUzM2QiLCJ0aXRsZSI6IktESUdPIDIwMTIgQ2xpbmljYWwgUHJhY3RpY2UgR3VpZGVsaW5lIGZvciBFdmFsdWF0aW9uICYgTWFuYWdlbWVudCBvZiBDS0QiLCJhdXRob3IiOlt7ImZhbWlseSI6IktpZG5leSBEaXNlYXNlOiBJbXByb3ZpbmcgR2xvYmFsIE91dGNvbWVzIiwiZ2l2ZW4iOiIiLCJwYXJzZS1uYW1lcyI6ZmFsc2UsImRyb3BwaW5nLXBhcnRpY2xlIjoiIiwibm9uLWRyb3BwaW5nLXBhcnRpY2xlIjoiIn1dLCJjb250YWluZXItdGl0bGUiOiJLaWRuZXkgSW50ZXJuYXRpb25hbCBTdXBwbGVtZW50cyIsIkRPSSI6IjEwLjEwMzgva2lzdXAuMjAxMi43NiIsIklTQk4iOiI5NzktNDQ4LTczMi01IiwiSVNTTiI6IjIxNTctMTcyNCIsIlBNSUQiOiIyMzk4OTM2MiIsIlVSTCI6Imh0dHBzOi8va2RpZ28ub3JnL3dwLWNvbnRlbnQvdXBsb2Fkcy8yMDE3LzAyL0tESUdPXzIwMTJfQ0tEX0dMLnBkZiIsImlzc3VlZCI6eyJkYXRlLXBhcnRzIjpbWzIwMTJdXX0sImFic3RyYWN0IjoiVGhlIDIwMDkgS2lkbmV5IERpc2Vhc2U6IEltcHJvdmluZyBHbG9iYWwgT3V0Y29tZXMgKEtESUdPKSBjbGluaWNhbCBwcmFjdGljZSBndWlkZWxpbmUgb24gdGhlIG1hbmFnZW1lbnQgb2YgY2hyb25pYyBraWRuZXkgZGlzZWFzZeKAk21pbmVyYWwgYW5kIGJvbmUgZGlzb3JkZXIgKENLROKAk01CRCkgaXMgaW50ZW5kZWQgdG8gYXNzaXN0IHRoZSBwcmFjdGl0aW9uZXIgY2FyaW5nIGZvciBhZHVsdHMgYW5kIGNoaWxkcmVuIHdpdGggQ0tEIHN0YWdlcyAz4oCTNSwgb24gY2hyb25pYyBkaWFseXNpcyB0aGVyYXB5LCBvciB3aXRoIGEga2lkbmV5IHRyYW5zcGxhbnQuIFRoZSBndWlkZWxpbmUgY29udGFpbnMgcmVjb21tZW5kYXRpb25zIG9uIGV2YWx1YXRpb24gYW5kIHRyZWF0bWVudCBmb3IgYWJub3JtYWxpdGllcyBvZiBDS0TigJNNQkQuIFRoaXMgZGlzZWFzZSBjb25jZXB0IG9mIENLROKAk01CRCBpcyBiYXNlZCBvbiBhIHByaW9yIEtESUdPIGNvbnNlbnN1cyBjb25mZXJlbmNlLiBUZXN0cyBjb25zaWRlcmVkIGFyZSB0aG9zZSB0aGF0IHJlbGF0ZSB0byB0aGUgZGV0ZWN0aW9uIGFuZCBtb25pdG9yaW5nIG9mIGxhYm9yYXRvcnksIGJvbmUsIGFuZCBjYXJkaW92YXNjdWxhciBhYm5vcm1hbGl0aWVzLiBUcmVhdG1lbnRzIGNvbnNpZGVyZWQgYXJlIGludGVydmVudGlvbnMgdG8gdHJlYXQgaHlwZXJwaG9zcGhhdGVtaWEsIGh5cGVycGFyYXRoeXJvaWRpc20sIGFuZCBib25lIGRpc2Vhc2UgaW4gcGF0aWVudHMgd2l0aCBDS0Qgc3RhZ2VzIDPigJM1RCBhbmQgMeKAkzVULiBUaGUgZ3VpZGVsaW5lIGRldmVsb3BtZW50IHByb2Nlc3MgZm9sbG93ZWQgYW4gZXZpZGVuY2UgYmFzZWQgYXBwcm9hY2ggYW5kIHRyZWF0bWVudCByZWNvbW1lbmRhdGlvbnMgYXJlIGJhc2VkIG9uIHN5c3RlbWF0aWMgcmV2aWV3cyBvZiByZWxldmFudCB0cmVhdG1lbnQgdHJpYWxzLiBSZWNvbW1lbmRhdGlvbnMgZm9yIHRlc3RpbmcgdXNlZCBldmlkZW5jZSBiYXNlZCBvbiBkaWFnbm9zdGljIGFjY3VyYWN5IG9yIHJpc2sgcHJlZGljdGlvbiBhbmQgbGlua2VkIGl0IGluZGlyZWN0bHkgd2l0aCBob3cgdGhpcyB3b3VsZCBiZSBleHBlY3RlZCB0byBhY2hpZXZlIGJldHRlciBvdXRjb21lcyBmb3IgcGF0aWVudHMgdGhyb3VnaCBiZXR0ZXIgZGV0ZWN0aW9uLCBldmFsdWF0aW9uIG9yIHRyZWF0bWVudCBvZiBkaXNlYXNlLiBDcml0aWNhbCBhcHByYWlzYWwgb2YgdGhlIHF1YWxpdHkgb2YgdGhlIGV2aWRlbmNlIGFuZCB0aGUgc3RyZW5ndGggb2YgcmVjb21tZW5kYXRpb25zIGZvbGxvd2VkIHRoZSBHUkFERSBhcHByb2FjaC4gQW4gdW5ncmFkZWQgc3RhdGVtZW50IHdhcyBwcm92aWRlZCB3aGVuIGEgcXVlc3Rpb24gZGlkIG5vdCBsZW5kIGl0c2VsZiB0byBzeXN0ZW1hdGljIGxpdGVyYXR1cmUgcmV2aWV3LiBMaW1pdGF0aW9ucyBvZiB0aGUgZXZpZGVuY2UsIGVzcGVjaWFsbHkgdGhlIGxhY2sgb2YgZGVmaW5pdGl2ZSBjbGluaWNhbCBvdXRjb21lIHRyaWFscywgYXJlIGRpc2N1c3NlZCBhbmQgc3VnZ2VzdGlvbnMgYXJlIHByb3ZpZGVkIGZvciBmdXR1cmUgcmVzZWFyY2guIiwiaXNzdWUiOiIxIiwidm9sdW1lIjoiMyJ9LCJpc1RlbXBvcmFyeSI6ZmFsc2V9XSwicHJvcGVydGllcyI6eyJub3RlSW5kZXgiOjB9LCJpc0VkaXRlZCI6ZmFsc2UsIm1hbnVhbE92ZXJyaWRlIjp7ImlzTWFudWFsbHlPdmVycmlkZGVuIjpmYWxzZSwiY2l0ZXByb2NUZXh0IjoiKEtpZG5leSBEaXNlYXNlOiBJbXByb3ZpbmcgR2xvYmFsIE91dGNvbWVzLCAyMDEyKSIsIm1hbnVhbE92ZXJyaWRlVGV4dCI6IiJ9fQ==&quot;},{&quot;citationID&quot;:&quot;MENDELEY_CITATION_d798b1f3-3dde-47ae-9182-b90517a5ab1a&quot;,&quot;citationItems&quot;:[{&quot;id&quot;:&quot;c17b9a73-8089-33e0-8633-87c9678c2618&quot;,&quot;itemData&quot;:{&quot;type&quot;:&quot;chapter&quot;,&quot;id&quot;:&quot;c17b9a73-8089-33e0-8633-87c9678c2618&quot;,&quot;title&quot;:&quot;Chronic kidney disease: classification, risk factors, and natural history&quot;,&quot;author&quot;:[{&quot;family&quot;:&quot;Assiago&quot;,&quot;given&quot;:&quot;Marcellus&quot;,&quot;parse-names&quot;:false,&quot;dropping-particle&quot;:&quot;&quot;,&quot;non-dropping-particle&quot;:&quot;&quot;},{&quot;family&quot;:&quot;Levey&quot;,&quot;given&quot;:&quot;Andrew S.&quot;,&quot;parse-names&quot;:false,&quot;dropping-particle&quot;:&quot;&quot;,&quot;non-dropping-particle&quot;:&quot;&quot;},{&quot;family&quot;:&quot;Stevens&quot;,&quot;given&quot;:&quot;Lesley A.&quot;,&quot;parse-names&quot;:false,&quot;dropping-particle&quot;:&quot;&quot;,&quot;non-dropping-particle&quot;:&quot;&quot;}],&quot;container-title&quot;:&quot;Chronic Kidney Disease: A practical guide to understanding and management&quot;,&quot;editor&quot;:[{&quot;family&quot;:&quot;Nahas&quot;,&quot;given&quot;:&quot;M&quot;,&quot;parse-names&quot;:false,&quot;dropping-particle&quot;:&quot;&quot;,&quot;non-dropping-particle&quot;:&quot;el&quot;},{&quot;family&quot;:&quot;Levin&quot;,&quot;given&quot;:&quot;A&quot;,&quot;parse-names&quot;:false,&quot;dropping-particle&quot;:&quot;&quot;,&quot;non-dropping-particle&quot;:&quot;&quot;}],&quot;DOI&quot;:&quot;10.1093/med/9780199549313.003.0003&quot;,&quot;issued&quot;:{&quot;date-parts&quot;:[[2009,12]]},&quot;page&quot;:&quot;77-96&quot;,&quot;publisher&quot;:&quot;Oxford University Press&quot;},&quot;isTemporary&quot;:false}],&quot;properties&quot;:{&quot;noteIndex&quot;:0},&quot;isEdited&quot;:false,&quot;manualOverride&quot;:{&quot;isManuallyOverridden&quot;:false,&quot;citeprocText&quot;:&quot;(Assiago et al., 2009)&quot;,&quot;manualOverrideText&quot;:&quot;&quot;},&quot;citationTag&quot;:&quot;MENDELEY_CITATION_v3_eyJjaXRhdGlvbklEIjoiTUVOREVMRVlfQ0lUQVRJT05fZDc5OGIxZjMtM2RkZS00N2FlLTkxODItYjkwNTE3YTVhYjFhIiwiY2l0YXRpb25JdGVtcyI6W3siaWQiOiJjMTdiOWE3My04MDg5LTMzZTAtODYzMy04N2M5Njc4YzI2MTgiLCJpdGVtRGF0YSI6eyJ0eXBlIjoiY2hhcHRlciIsImlkIjoiYzE3YjlhNzMtODA4OS0zM2UwLTg2MzMtODdjOTY3OGMyNjE4IiwidGl0bGUiOiJDaHJvbmljIGtpZG5leSBkaXNlYXNlOiBjbGFzc2lmaWNhdGlvbiwgcmlzayBmYWN0b3JzLCBhbmQgbmF0dXJhbCBoaXN0b3J5IiwiYXV0aG9yIjpbeyJmYW1pbHkiOiJBc3NpYWdvIiwiZ2l2ZW4iOiJNYXJjZWxsdXMiLCJwYXJzZS1uYW1lcyI6ZmFsc2UsImRyb3BwaW5nLXBhcnRpY2xlIjoiIiwibm9uLWRyb3BwaW5nLXBhcnRpY2xlIjoiIn0seyJmYW1pbHkiOiJMZXZleSIsImdpdmVuIjoiQW5kcmV3IFMuIiwicGFyc2UtbmFtZXMiOmZhbHNlLCJkcm9wcGluZy1wYXJ0aWNsZSI6IiIsIm5vbi1kcm9wcGluZy1wYXJ0aWNsZSI6IiJ9LHsiZmFtaWx5IjoiU3RldmVucyIsImdpdmVuIjoiTGVzbGV5IEEuIiwicGFyc2UtbmFtZXMiOmZhbHNlLCJkcm9wcGluZy1wYXJ0aWNsZSI6IiIsIm5vbi1kcm9wcGluZy1wYXJ0aWNsZSI6IiJ9XSwiY29udGFpbmVyLXRpdGxlIjoiQ2hyb25pYyBLaWRuZXkgRGlzZWFzZTogQSBwcmFjdGljYWwgZ3VpZGUgdG8gdW5kZXJzdGFuZGluZyBhbmQgbWFuYWdlbWVudCIsImVkaXRvciI6W3siZmFtaWx5IjoiTmFoYXMiLCJnaXZlbiI6Ik0iLCJwYXJzZS1uYW1lcyI6ZmFsc2UsImRyb3BwaW5nLXBhcnRpY2xlIjoiIiwibm9uLWRyb3BwaW5nLXBhcnRpY2xlIjoiZWwifSx7ImZhbWlseSI6IkxldmluIiwiZ2l2ZW4iOiJBIiwicGFyc2UtbmFtZXMiOmZhbHNlLCJkcm9wcGluZy1wYXJ0aWNsZSI6IiIsIm5vbi1kcm9wcGluZy1wYXJ0aWNsZSI6IiJ9XSwiRE9JIjoiMTAuMTA5My9tZWQvOTc4MDE5OTU0OTMxMy4wMDMuMDAwMyIsImlzc3VlZCI6eyJkYXRlLXBhcnRzIjpbWzIwMDksMTJdXX0sInBhZ2UiOiI3Ny05NiIsInB1Ymxpc2hlciI6Ik94Zm9yZCBVbml2ZXJzaXR5IFByZXNzIn0sImlzVGVtcG9yYXJ5IjpmYWxzZX1dLCJwcm9wZXJ0aWVzIjp7Im5vdGVJbmRleCI6MH0sImlzRWRpdGVkIjpmYWxzZSwibWFudWFsT3ZlcnJpZGUiOnsiaXNNYW51YWxseU92ZXJyaWRkZW4iOmZhbHNlLCJjaXRlcHJvY1RleHQiOiIoQXNzaWFnbyBldCBhbC4sIDIwMDkpIiwibWFudWFsT3ZlcnJpZGVUZXh0IjoiIn19&quot;},{&quot;citationID&quot;:&quot;MENDELEY_CITATION_b3da0d39-722b-4ef6-b747-72a216aefacc&quot;,&quot;citationItems&quot;:[{&quot;id&quot;:&quot;9922dc3c-4c90-3c20-b586-f68cc12ee33d&quot;,&quot;itemData&quot;:{&quot;type&quot;:&quot;article-journal&quot;,&quot;id&quot;:&quot;9922dc3c-4c90-3c20-b586-f68cc12ee33d&quot;,&quot;title&quot;:&quot;KDIGO 2012 Clinical Practice Guideline for Evaluation &amp; Management of CKD&quot;,&quot;author&quot;:[{&quot;family&quot;:&quot;Kidney Disease: Improving Global Outcomes&quot;,&quot;given&quot;:&quot;&quot;,&quot;parse-names&quot;:false,&quot;dropping-particle&quot;:&quot;&quot;,&quot;non-dropping-particle&quot;:&quot;&quot;}],&quot;container-title&quot;:&quot;Kidney International Supplements&quot;,&quot;DOI&quot;:&quot;10.1038/kisup.2012.76&quot;,&quot;ISBN&quot;:&quot;979-448-732-5&quot;,&quot;ISSN&quot;:&quot;2157-1724&quot;,&quot;PMID&quot;:&quot;23989362&quot;,&quot;URL&quot;:&quot;https://kdigo.org/wp-content/uploads/2017/02/KDIGO_2012_CKD_GL.pdf&quot;,&quot;issued&quot;:{&quot;date-parts&quot;:[[2012]]},&quot;abstract&quot;:&quot;The 2009 Kidney Disease: Improving Global Outcomes (KDIGO) clinical practice guideline on the management of chronic kidney disease–mineral and bone disorder (CKD–MBD) is intended to assist the practitioner caring for adults and children with CKD stages 3–5, on chronic dialysis therapy, or with a kidney transplant. The guideline contains recommendations on evaluation and treatment for abnormalities of CKD–MBD. This disease concept of CKD–MBD is based on a prior KDIGO consensus conference. Tests considered are those that relate to the detection and monitoring of laboratory, bone, and cardiovascular abnormalities. Treatments considered are interventions to treat hyperphosphatemia, hyperparathyroidism, and bone disease in patients with CKD stages 3–5D and 1–5T. The guideline development process followed an evidence based approach and treatment recommendations are based on systematic reviews of relevant treatment trials. Recommendations for testing used evidence based on diagnostic accuracy or risk prediction and linked it indirectly with how this would be expected to achieve better outcomes for patients through better detection, evaluation or treatment of disease. Critical appraisal of the quality of the evidence and the strength of recommendations followed the GRADE approach. An ungraded statement was provided when a question did not lend itself to systematic literature review. Limitations of the evidence, especially the lack of definitive clinical outcome trials, are discussed and suggestions are provided for future research.&quot;,&quot;issue&quot;:&quot;1&quot;,&quot;volume&quot;:&quot;3&quot;},&quot;isTemporary&quot;:false}],&quot;properties&quot;:{&quot;noteIndex&quot;:0},&quot;isEdited&quot;:false,&quot;manualOverride&quot;:{&quot;isManuallyOverridden&quot;:false,&quot;citeprocText&quot;:&quot;(Kidney Disease: Improving Global Outcomes, 2012)&quot;,&quot;manualOverrideText&quot;:&quot;&quot;},&quot;citationTag&quot;:&quot;MENDELEY_CITATION_v3_eyJjaXRhdGlvbklEIjoiTUVOREVMRVlfQ0lUQVRJT05fYjNkYTBkMzktNzIyYi00ZWY2LWI3NDctNzJhMjE2YWVmYWNjIiwiY2l0YXRpb25JdGVtcyI6W3siaWQiOiI5OTIyZGMzYy00YzkwLTNjMjAtYjU4Ni1mNjhjYzEyZWUzM2QiLCJpdGVtRGF0YSI6eyJ0eXBlIjoiYXJ0aWNsZS1qb3VybmFsIiwiaWQiOiI5OTIyZGMzYy00YzkwLTNjMjAtYjU4Ni1mNjhjYzEyZWUzM2QiLCJ0aXRsZSI6IktESUdPIDIwMTIgQ2xpbmljYWwgUHJhY3RpY2UgR3VpZGVsaW5lIGZvciBFdmFsdWF0aW9uICYgTWFuYWdlbWVudCBvZiBDS0QiLCJhdXRob3IiOlt7ImZhbWlseSI6IktpZG5leSBEaXNlYXNlOiBJbXByb3ZpbmcgR2xvYmFsIE91dGNvbWVzIiwiZ2l2ZW4iOiIiLCJwYXJzZS1uYW1lcyI6ZmFsc2UsImRyb3BwaW5nLXBhcnRpY2xlIjoiIiwibm9uLWRyb3BwaW5nLXBhcnRpY2xlIjoiIn1dLCJjb250YWluZXItdGl0bGUiOiJLaWRuZXkgSW50ZXJuYXRpb25hbCBTdXBwbGVtZW50cyIsIkRPSSI6IjEwLjEwMzgva2lzdXAuMjAxMi43NiIsIklTQk4iOiI5NzktNDQ4LTczMi01IiwiSVNTTiI6IjIxNTctMTcyNCIsIlBNSUQiOiIyMzk4OTM2MiIsIlVSTCI6Imh0dHBzOi8va2RpZ28ub3JnL3dwLWNvbnRlbnQvdXBsb2Fkcy8yMDE3LzAyL0tESUdPXzIwMTJfQ0tEX0dMLnBkZiIsImlzc3VlZCI6eyJkYXRlLXBhcnRzIjpbWzIwMTJdXX0sImFic3RyYWN0IjoiVGhlIDIwMDkgS2lkbmV5IERpc2Vhc2U6IEltcHJvdmluZyBHbG9iYWwgT3V0Y29tZXMgKEtESUdPKSBjbGluaWNhbCBwcmFjdGljZSBndWlkZWxpbmUgb24gdGhlIG1hbmFnZW1lbnQgb2YgY2hyb25pYyBraWRuZXkgZGlzZWFzZeKAk21pbmVyYWwgYW5kIGJvbmUgZGlzb3JkZXIgKENLROKAk01CRCkgaXMgaW50ZW5kZWQgdG8gYXNzaXN0IHRoZSBwcmFjdGl0aW9uZXIgY2FyaW5nIGZvciBhZHVsdHMgYW5kIGNoaWxkcmVuIHdpdGggQ0tEIHN0YWdlcyAz4oCTNSwgb24gY2hyb25pYyBkaWFseXNpcyB0aGVyYXB5LCBvciB3aXRoIGEga2lkbmV5IHRyYW5zcGxhbnQuIFRoZSBndWlkZWxpbmUgY29udGFpbnMgcmVjb21tZW5kYXRpb25zIG9uIGV2YWx1YXRpb24gYW5kIHRyZWF0bWVudCBmb3IgYWJub3JtYWxpdGllcyBvZiBDS0TigJNNQkQuIFRoaXMgZGlzZWFzZSBjb25jZXB0IG9mIENLROKAk01CRCBpcyBiYXNlZCBvbiBhIHByaW9yIEtESUdPIGNvbnNlbnN1cyBjb25mZXJlbmNlLiBUZXN0cyBjb25zaWRlcmVkIGFyZSB0aG9zZSB0aGF0IHJlbGF0ZSB0byB0aGUgZGV0ZWN0aW9uIGFuZCBtb25pdG9yaW5nIG9mIGxhYm9yYXRvcnksIGJvbmUsIGFuZCBjYXJkaW92YXNjdWxhciBhYm5vcm1hbGl0aWVzLiBUcmVhdG1lbnRzIGNvbnNpZGVyZWQgYXJlIGludGVydmVudGlvbnMgdG8gdHJlYXQgaHlwZXJwaG9zcGhhdGVtaWEsIGh5cGVycGFyYXRoeXJvaWRpc20sIGFuZCBib25lIGRpc2Vhc2UgaW4gcGF0aWVudHMgd2l0aCBDS0Qgc3RhZ2VzIDPigJM1RCBhbmQgMeKAkzVULiBUaGUgZ3VpZGVsaW5lIGRldmVsb3BtZW50IHByb2Nlc3MgZm9sbG93ZWQgYW4gZXZpZGVuY2UgYmFzZWQgYXBwcm9hY2ggYW5kIHRyZWF0bWVudCByZWNvbW1lbmRhdGlvbnMgYXJlIGJhc2VkIG9uIHN5c3RlbWF0aWMgcmV2aWV3cyBvZiByZWxldmFudCB0cmVhdG1lbnQgdHJpYWxzLiBSZWNvbW1lbmRhdGlvbnMgZm9yIHRlc3RpbmcgdXNlZCBldmlkZW5jZSBiYXNlZCBvbiBkaWFnbm9zdGljIGFjY3VyYWN5IG9yIHJpc2sgcHJlZGljdGlvbiBhbmQgbGlua2VkIGl0IGluZGlyZWN0bHkgd2l0aCBob3cgdGhpcyB3b3VsZCBiZSBleHBlY3RlZCB0byBhY2hpZXZlIGJldHRlciBvdXRjb21lcyBmb3IgcGF0aWVudHMgdGhyb3VnaCBiZXR0ZXIgZGV0ZWN0aW9uLCBldmFsdWF0aW9uIG9yIHRyZWF0bWVudCBvZiBkaXNlYXNlLiBDcml0aWNhbCBhcHByYWlzYWwgb2YgdGhlIHF1YWxpdHkgb2YgdGhlIGV2aWRlbmNlIGFuZCB0aGUgc3RyZW5ndGggb2YgcmVjb21tZW5kYXRpb25zIGZvbGxvd2VkIHRoZSBHUkFERSBhcHByb2FjaC4gQW4gdW5ncmFkZWQgc3RhdGVtZW50IHdhcyBwcm92aWRlZCB3aGVuIGEgcXVlc3Rpb24gZGlkIG5vdCBsZW5kIGl0c2VsZiB0byBzeXN0ZW1hdGljIGxpdGVyYXR1cmUgcmV2aWV3LiBMaW1pdGF0aW9ucyBvZiB0aGUgZXZpZGVuY2UsIGVzcGVjaWFsbHkgdGhlIGxhY2sgb2YgZGVmaW5pdGl2ZSBjbGluaWNhbCBvdXRjb21lIHRyaWFscywgYXJlIGRpc2N1c3NlZCBhbmQgc3VnZ2VzdGlvbnMgYXJlIHByb3ZpZGVkIGZvciBmdXR1cmUgcmVzZWFyY2guIiwiaXNzdWUiOiIxIiwidm9sdW1lIjoiMyJ9LCJpc1RlbXBvcmFyeSI6ZmFsc2V9XSwicHJvcGVydGllcyI6eyJub3RlSW5kZXgiOjB9LCJpc0VkaXRlZCI6ZmFsc2UsIm1hbnVhbE92ZXJyaWRlIjp7ImlzTWFudWFsbHlPdmVycmlkZGVuIjpmYWxzZSwiY2l0ZXByb2NUZXh0IjoiKEtpZG5leSBEaXNlYXNlOiBJbXByb3ZpbmcgR2xvYmFsIE91dGNvbWVzLCAyMDEyKSIsIm1hbnVhbE92ZXJyaWRlVGV4dCI6IiJ9fQ==&quot;},{&quot;citationID&quot;:&quot;MENDELEY_CITATION_2778ed30-23f9-40ea-b594-247d734e1931&quot;,&quot;citationItems&quot;:[{&quot;id&quot;:&quot;c17b9a73-8089-33e0-8633-87c9678c2618&quot;,&quot;itemData&quot;:{&quot;type&quot;:&quot;chapter&quot;,&quot;id&quot;:&quot;c17b9a73-8089-33e0-8633-87c9678c2618&quot;,&quot;title&quot;:&quot;Chronic kidney disease: classification, risk factors, and natural history&quot;,&quot;author&quot;:[{&quot;family&quot;:&quot;Assiago&quot;,&quot;given&quot;:&quot;Marcellus&quot;,&quot;parse-names&quot;:false,&quot;dropping-particle&quot;:&quot;&quot;,&quot;non-dropping-particle&quot;:&quot;&quot;},{&quot;family&quot;:&quot;Levey&quot;,&quot;given&quot;:&quot;Andrew S.&quot;,&quot;parse-names&quot;:false,&quot;dropping-particle&quot;:&quot;&quot;,&quot;non-dropping-particle&quot;:&quot;&quot;},{&quot;family&quot;:&quot;Stevens&quot;,&quot;given&quot;:&quot;Lesley A.&quot;,&quot;parse-names&quot;:false,&quot;dropping-particle&quot;:&quot;&quot;,&quot;non-dropping-particle&quot;:&quot;&quot;}],&quot;container-title&quot;:&quot;Chronic Kidney Disease: A practical guide to understanding and management&quot;,&quot;editor&quot;:[{&quot;family&quot;:&quot;Nahas&quot;,&quot;given&quot;:&quot;M&quot;,&quot;parse-names&quot;:false,&quot;dropping-particle&quot;:&quot;&quot;,&quot;non-dropping-particle&quot;:&quot;el&quot;},{&quot;family&quot;:&quot;Levin&quot;,&quot;given&quot;:&quot;A&quot;,&quot;parse-names&quot;:false,&quot;dropping-particle&quot;:&quot;&quot;,&quot;non-dropping-particle&quot;:&quot;&quot;}],&quot;DOI&quot;:&quot;10.1093/med/9780199549313.003.0003&quot;,&quot;issued&quot;:{&quot;date-parts&quot;:[[2009,12]]},&quot;page&quot;:&quot;77-96&quot;,&quot;publisher&quot;:&quot;Oxford University Press&quot;},&quot;isTemporary&quot;:false}],&quot;properties&quot;:{&quot;noteIndex&quot;:0},&quot;isEdited&quot;:false,&quot;manualOverride&quot;:{&quot;isManuallyOverridden&quot;:false,&quot;citeprocText&quot;:&quot;(Assiago et al., 2009)&quot;,&quot;manualOverrideText&quot;:&quot;&quot;},&quot;citationTag&quot;:&quot;MENDELEY_CITATION_v3_eyJjaXRhdGlvbklEIjoiTUVOREVMRVlfQ0lUQVRJT05fMjc3OGVkMzAtMjNmOS00MGVhLWI1OTQtMjQ3ZDczNGUxOTMxIiwiY2l0YXRpb25JdGVtcyI6W3siaWQiOiJjMTdiOWE3My04MDg5LTMzZTAtODYzMy04N2M5Njc4YzI2MTgiLCJpdGVtRGF0YSI6eyJ0eXBlIjoiY2hhcHRlciIsImlkIjoiYzE3YjlhNzMtODA4OS0zM2UwLTg2MzMtODdjOTY3OGMyNjE4IiwidGl0bGUiOiJDaHJvbmljIGtpZG5leSBkaXNlYXNlOiBjbGFzc2lmaWNhdGlvbiwgcmlzayBmYWN0b3JzLCBhbmQgbmF0dXJhbCBoaXN0b3J5IiwiYXV0aG9yIjpbeyJmYW1pbHkiOiJBc3NpYWdvIiwiZ2l2ZW4iOiJNYXJjZWxsdXMiLCJwYXJzZS1uYW1lcyI6ZmFsc2UsImRyb3BwaW5nLXBhcnRpY2xlIjoiIiwibm9uLWRyb3BwaW5nLXBhcnRpY2xlIjoiIn0seyJmYW1pbHkiOiJMZXZleSIsImdpdmVuIjoiQW5kcmV3IFMuIiwicGFyc2UtbmFtZXMiOmZhbHNlLCJkcm9wcGluZy1wYXJ0aWNsZSI6IiIsIm5vbi1kcm9wcGluZy1wYXJ0aWNsZSI6IiJ9LHsiZmFtaWx5IjoiU3RldmVucyIsImdpdmVuIjoiTGVzbGV5IEEuIiwicGFyc2UtbmFtZXMiOmZhbHNlLCJkcm9wcGluZy1wYXJ0aWNsZSI6IiIsIm5vbi1kcm9wcGluZy1wYXJ0aWNsZSI6IiJ9XSwiY29udGFpbmVyLXRpdGxlIjoiQ2hyb25pYyBLaWRuZXkgRGlzZWFzZTogQSBwcmFjdGljYWwgZ3VpZGUgdG8gdW5kZXJzdGFuZGluZyBhbmQgbWFuYWdlbWVudCIsImVkaXRvciI6W3siZmFtaWx5IjoiTmFoYXMiLCJnaXZlbiI6Ik0iLCJwYXJzZS1uYW1lcyI6ZmFsc2UsImRyb3BwaW5nLXBhcnRpY2xlIjoiIiwibm9uLWRyb3BwaW5nLXBhcnRpY2xlIjoiZWwifSx7ImZhbWlseSI6IkxldmluIiwiZ2l2ZW4iOiJBIiwicGFyc2UtbmFtZXMiOmZhbHNlLCJkcm9wcGluZy1wYXJ0aWNsZSI6IiIsIm5vbi1kcm9wcGluZy1wYXJ0aWNsZSI6IiJ9XSwiRE9JIjoiMTAuMTA5My9tZWQvOTc4MDE5OTU0OTMxMy4wMDMuMDAwMyIsImlzc3VlZCI6eyJkYXRlLXBhcnRzIjpbWzIwMDksMTJdXX0sInBhZ2UiOiI3Ny05NiIsInB1Ymxpc2hlciI6Ik94Zm9yZCBVbml2ZXJzaXR5IFByZXNzIn0sImlzVGVtcG9yYXJ5IjpmYWxzZX1dLCJwcm9wZXJ0aWVzIjp7Im5vdGVJbmRleCI6MH0sImlzRWRpdGVkIjpmYWxzZSwibWFudWFsT3ZlcnJpZGUiOnsiaXNNYW51YWxseU92ZXJyaWRkZW4iOmZhbHNlLCJjaXRlcHJvY1RleHQiOiIoQXNzaWFnbyBldCBhbC4sIDIwMDkpIiwibWFudWFsT3ZlcnJpZGVUZXh0IjoiIn19&quot;},{&quot;citationID&quot;:&quot;MENDELEY_CITATION_625119e0-55bd-464e-93f6-13673c04d733&quot;,&quot;citationItems&quot;:[{&quot;id&quot;:&quot;63467d8e-5a6f-3c01-b00c-9a834bb18532&quot;,&quot;itemData&quot;:{&quot;type&quot;:&quot;article-journal&quot;,&quot;id&quot;:&quot;63467d8e-5a6f-3c01-b00c-9a834bb18532&quot;,&quot;title&quot;:&quot;Time-Centered Approach to Understanding Risk Factors for the Progression of CKD&quot;,&quot;author&quot;:[{&quot;family&quot;:&quot;Ku&quot;,&quot;given&quot;:&quot;Elaine&quot;,&quot;parse-names&quot;:false,&quot;dropping-particle&quot;:&quot;&quot;,&quot;non-dropping-particle&quot;:&quot;&quot;},{&quot;family&quot;:&quot;Johansen&quot;,&quot;given&quot;:&quot;Kirsten L.&quot;,&quot;parse-names&quot;:false,&quot;dropping-particle&quot;:&quot;&quot;,&quot;non-dropping-particle&quot;:&quot;&quot;},{&quot;family&quot;:&quot;McCulloch&quot;,&quot;given&quot;:&quot;Charles E.&quot;,&quot;parse-names&quot;:false,&quot;dropping-particle&quot;:&quot;&quot;,&quot;non-dropping-particle&quot;:&quot;&quot;}],&quot;container-title&quot;:&quot;Clinical Journal of the American Society of Nephrology&quot;,&quot;DOI&quot;:&quot;10.2215/CJN.10360917&quot;,&quot;ISSN&quot;:&quot;1555-9041&quot;,&quot;issued&quot;:{&quot;date-parts&quot;:[[2018,5,7]]},&quot;page&quot;:&quot;693-701&quot;,&quot;issue&quot;:&quot;5&quot;,&quot;volume&quot;:&quot;13&quot;},&quot;isTemporary&quot;:false}],&quot;properties&quot;:{&quot;noteIndex&quot;:0},&quot;isEdited&quot;:false,&quot;manualOverride&quot;:{&quot;isManuallyOverridden&quot;:false,&quot;citeprocText&quot;:&quot;(Ku et al., 2018)&quot;,&quot;manualOverrideText&quot;:&quot;&quot;},&quot;citationTag&quot;:&quot;MENDELEY_CITATION_v3_eyJjaXRhdGlvbklEIjoiTUVOREVMRVlfQ0lUQVRJT05fNjI1MTE5ZTAtNTViZC00NjRlLTkzZjYtMTM2NzNjMDRkNzMzIiwiY2l0YXRpb25JdGVtcyI6W3siaWQiOiI2MzQ2N2Q4ZS01YTZmLTNjMDEtYjAwYy05YTgzNGJiMTg1MzIiLCJpdGVtRGF0YSI6eyJ0eXBlIjoiYXJ0aWNsZS1qb3VybmFsIiwiaWQiOiI2MzQ2N2Q4ZS01YTZmLTNjMDEtYjAwYy05YTgzNGJiMTg1MzIiLCJ0aXRsZSI6IlRpbWUtQ2VudGVyZWQgQXBwcm9hY2ggdG8gVW5kZXJzdGFuZGluZyBSaXNrIEZhY3RvcnMgZm9yIHRoZSBQcm9ncmVzc2lvbiBvZiBDS0QiLCJhdXRob3IiOlt7ImZhbWlseSI6Ikt1IiwiZ2l2ZW4iOiJFbGFpbmUiLCJwYXJzZS1uYW1lcyI6ZmFsc2UsImRyb3BwaW5nLXBhcnRpY2xlIjoiIiwibm9uLWRyb3BwaW5nLXBhcnRpY2xlIjoiIn0seyJmYW1pbHkiOiJKb2hhbnNlbiIsImdpdmVuIjoiS2lyc3RlbiBMLiIsInBhcnNlLW5hbWVzIjpmYWxzZSwiZHJvcHBpbmctcGFydGljbGUiOiIiLCJub24tZHJvcHBpbmctcGFydGljbGUiOiIifSx7ImZhbWlseSI6Ik1jQ3VsbG9jaCIsImdpdmVuIjoiQ2hhcmxlcyBFLiIsInBhcnNlLW5hbWVzIjpmYWxzZSwiZHJvcHBpbmctcGFydGljbGUiOiIiLCJub24tZHJvcHBpbmctcGFydGljbGUiOiIifV0sImNvbnRhaW5lci10aXRsZSI6IkNsaW5pY2FsIEpvdXJuYWwgb2YgdGhlIEFtZXJpY2FuIFNvY2lldHkgb2YgTmVwaHJvbG9neSIsIkRPSSI6IjEwLjIyMTUvQ0pOLjEwMzYwOTE3IiwiSVNTTiI6IjE1NTUtOTA0MSIsImlzc3VlZCI6eyJkYXRlLXBhcnRzIjpbWzIwMTgsNSw3XV19LCJwYWdlIjoiNjkzLTcwMSIsImlzc3VlIjoiNSIsInZvbHVtZSI6IjEzIn0sImlzVGVtcG9yYXJ5IjpmYWxzZX1dLCJwcm9wZXJ0aWVzIjp7Im5vdGVJbmRleCI6MH0sImlzRWRpdGVkIjpmYWxzZSwibWFudWFsT3ZlcnJpZGUiOnsiaXNNYW51YWxseU92ZXJyaWRkZW4iOmZhbHNlLCJjaXRlcHJvY1RleHQiOiIoS3UgZXQgYWwuLCAyMDE4KSIsIm1hbnVhbE92ZXJyaWRlVGV4dCI6IiJ9fQ==&quot;},{&quot;citationID&quot;:&quot;MENDELEY_CITATION_f332fe1b-d180-433c-a4b5-bd18e417e99f&quot;,&quot;citationItems&quot;:[{&quot;id&quot;:&quot;9922dc3c-4c90-3c20-b586-f68cc12ee33d&quot;,&quot;itemData&quot;:{&quot;type&quot;:&quot;article-journal&quot;,&quot;id&quot;:&quot;9922dc3c-4c90-3c20-b586-f68cc12ee33d&quot;,&quot;title&quot;:&quot;KDIGO 2012 Clinical Practice Guideline for Evaluation &amp; Management of CKD&quot;,&quot;author&quot;:[{&quot;family&quot;:&quot;Kidney Disease: Improving Global Outcomes&quot;,&quot;given&quot;:&quot;&quot;,&quot;parse-names&quot;:false,&quot;dropping-particle&quot;:&quot;&quot;,&quot;non-dropping-particle&quot;:&quot;&quot;}],&quot;container-title&quot;:&quot;Kidney International Supplements&quot;,&quot;DOI&quot;:&quot;10.1038/kisup.2012.76&quot;,&quot;ISBN&quot;:&quot;979-448-732-5&quot;,&quot;ISSN&quot;:&quot;2157-1724&quot;,&quot;PMID&quot;:&quot;23989362&quot;,&quot;URL&quot;:&quot;https://kdigo.org/wp-content/uploads/2017/02/KDIGO_2012_CKD_GL.pdf&quot;,&quot;issued&quot;:{&quot;date-parts&quot;:[[2012]]},&quot;abstract&quot;:&quot;The 2009 Kidney Disease: Improving Global Outcomes (KDIGO) clinical practice guideline on the management of chronic kidney disease–mineral and bone disorder (CKD–MBD) is intended to assist the practitioner caring for adults and children with CKD stages 3–5, on chronic dialysis therapy, or with a kidney transplant. The guideline contains recommendations on evaluation and treatment for abnormalities of CKD–MBD. This disease concept of CKD–MBD is based on a prior KDIGO consensus conference. Tests considered are those that relate to the detection and monitoring of laboratory, bone, and cardiovascular abnormalities. Treatments considered are interventions to treat hyperphosphatemia, hyperparathyroidism, and bone disease in patients with CKD stages 3–5D and 1–5T. The guideline development process followed an evidence based approach and treatment recommendations are based on systematic reviews of relevant treatment trials. Recommendations for testing used evidence based on diagnostic accuracy or risk prediction and linked it indirectly with how this would be expected to achieve better outcomes for patients through better detection, evaluation or treatment of disease. Critical appraisal of the quality of the evidence and the strength of recommendations followed the GRADE approach. An ungraded statement was provided when a question did not lend itself to systematic literature review. Limitations of the evidence, especially the lack of definitive clinical outcome trials, are discussed and suggestions are provided for future research.&quot;,&quot;issue&quot;:&quot;1&quot;,&quot;volume&quot;:&quot;3&quot;},&quot;isTemporary&quot;:false}],&quot;properties&quot;:{&quot;noteIndex&quot;:0},&quot;isEdited&quot;:false,&quot;manualOverride&quot;:{&quot;isManuallyOverridden&quot;:false,&quot;citeprocText&quot;:&quot;(Kidney Disease: Improving Global Outcomes, 2012)&quot;,&quot;manualOverrideText&quot;:&quot;&quot;},&quot;citationTag&quot;:&quot;MENDELEY_CITATION_v3_eyJjaXRhdGlvbklEIjoiTUVOREVMRVlfQ0lUQVRJT05fZjMzMmZlMWItZDE4MC00MzNjLWE0YjUtYmQxOGU0MTdlOTlmIiwiY2l0YXRpb25JdGVtcyI6W3siaWQiOiI5OTIyZGMzYy00YzkwLTNjMjAtYjU4Ni1mNjhjYzEyZWUzM2QiLCJpdGVtRGF0YSI6eyJ0eXBlIjoiYXJ0aWNsZS1qb3VybmFsIiwiaWQiOiI5OTIyZGMzYy00YzkwLTNjMjAtYjU4Ni1mNjhjYzEyZWUzM2QiLCJ0aXRsZSI6IktESUdPIDIwMTIgQ2xpbmljYWwgUHJhY3RpY2UgR3VpZGVsaW5lIGZvciBFdmFsdWF0aW9uICYgTWFuYWdlbWVudCBvZiBDS0QiLCJhdXRob3IiOlt7ImZhbWlseSI6IktpZG5leSBEaXNlYXNlOiBJbXByb3ZpbmcgR2xvYmFsIE91dGNvbWVzIiwiZ2l2ZW4iOiIiLCJwYXJzZS1uYW1lcyI6ZmFsc2UsImRyb3BwaW5nLXBhcnRpY2xlIjoiIiwibm9uLWRyb3BwaW5nLXBhcnRpY2xlIjoiIn1dLCJjb250YWluZXItdGl0bGUiOiJLaWRuZXkgSW50ZXJuYXRpb25hbCBTdXBwbGVtZW50cyIsIkRPSSI6IjEwLjEwMzgva2lzdXAuMjAxMi43NiIsIklTQk4iOiI5NzktNDQ4LTczMi01IiwiSVNTTiI6IjIxNTctMTcyNCIsIlBNSUQiOiIyMzk4OTM2MiIsIlVSTCI6Imh0dHBzOi8va2RpZ28ub3JnL3dwLWNvbnRlbnQvdXBsb2Fkcy8yMDE3LzAyL0tESUdPXzIwMTJfQ0tEX0dMLnBkZiIsImlzc3VlZCI6eyJkYXRlLXBhcnRzIjpbWzIwMTJdXX0sImFic3RyYWN0IjoiVGhlIDIwMDkgS2lkbmV5IERpc2Vhc2U6IEltcHJvdmluZyBHbG9iYWwgT3V0Y29tZXMgKEtESUdPKSBjbGluaWNhbCBwcmFjdGljZSBndWlkZWxpbmUgb24gdGhlIG1hbmFnZW1lbnQgb2YgY2hyb25pYyBraWRuZXkgZGlzZWFzZeKAk21pbmVyYWwgYW5kIGJvbmUgZGlzb3JkZXIgKENLROKAk01CRCkgaXMgaW50ZW5kZWQgdG8gYXNzaXN0IHRoZSBwcmFjdGl0aW9uZXIgY2FyaW5nIGZvciBhZHVsdHMgYW5kIGNoaWxkcmVuIHdpdGggQ0tEIHN0YWdlcyAz4oCTNSwgb24gY2hyb25pYyBkaWFseXNpcyB0aGVyYXB5LCBvciB3aXRoIGEga2lkbmV5IHRyYW5zcGxhbnQuIFRoZSBndWlkZWxpbmUgY29udGFpbnMgcmVjb21tZW5kYXRpb25zIG9uIGV2YWx1YXRpb24gYW5kIHRyZWF0bWVudCBmb3IgYWJub3JtYWxpdGllcyBvZiBDS0TigJNNQkQuIFRoaXMgZGlzZWFzZSBjb25jZXB0IG9mIENLROKAk01CRCBpcyBiYXNlZCBvbiBhIHByaW9yIEtESUdPIGNvbnNlbnN1cyBjb25mZXJlbmNlLiBUZXN0cyBjb25zaWRlcmVkIGFyZSB0aG9zZSB0aGF0IHJlbGF0ZSB0byB0aGUgZGV0ZWN0aW9uIGFuZCBtb25pdG9yaW5nIG9mIGxhYm9yYXRvcnksIGJvbmUsIGFuZCBjYXJkaW92YXNjdWxhciBhYm5vcm1hbGl0aWVzLiBUcmVhdG1lbnRzIGNvbnNpZGVyZWQgYXJlIGludGVydmVudGlvbnMgdG8gdHJlYXQgaHlwZXJwaG9zcGhhdGVtaWEsIGh5cGVycGFyYXRoeXJvaWRpc20sIGFuZCBib25lIGRpc2Vhc2UgaW4gcGF0aWVudHMgd2l0aCBDS0Qgc3RhZ2VzIDPigJM1RCBhbmQgMeKAkzVULiBUaGUgZ3VpZGVsaW5lIGRldmVsb3BtZW50IHByb2Nlc3MgZm9sbG93ZWQgYW4gZXZpZGVuY2UgYmFzZWQgYXBwcm9hY2ggYW5kIHRyZWF0bWVudCByZWNvbW1lbmRhdGlvbnMgYXJlIGJhc2VkIG9uIHN5c3RlbWF0aWMgcmV2aWV3cyBvZiByZWxldmFudCB0cmVhdG1lbnQgdHJpYWxzLiBSZWNvbW1lbmRhdGlvbnMgZm9yIHRlc3RpbmcgdXNlZCBldmlkZW5jZSBiYXNlZCBvbiBkaWFnbm9zdGljIGFjY3VyYWN5IG9yIHJpc2sgcHJlZGljdGlvbiBhbmQgbGlua2VkIGl0IGluZGlyZWN0bHkgd2l0aCBob3cgdGhpcyB3b3VsZCBiZSBleHBlY3RlZCB0byBhY2hpZXZlIGJldHRlciBvdXRjb21lcyBmb3IgcGF0aWVudHMgdGhyb3VnaCBiZXR0ZXIgZGV0ZWN0aW9uLCBldmFsdWF0aW9uIG9yIHRyZWF0bWVudCBvZiBkaXNlYXNlLiBDcml0aWNhbCBhcHByYWlzYWwgb2YgdGhlIHF1YWxpdHkgb2YgdGhlIGV2aWRlbmNlIGFuZCB0aGUgc3RyZW5ndGggb2YgcmVjb21tZW5kYXRpb25zIGZvbGxvd2VkIHRoZSBHUkFERSBhcHByb2FjaC4gQW4gdW5ncmFkZWQgc3RhdGVtZW50IHdhcyBwcm92aWRlZCB3aGVuIGEgcXVlc3Rpb24gZGlkIG5vdCBsZW5kIGl0c2VsZiB0byBzeXN0ZW1hdGljIGxpdGVyYXR1cmUgcmV2aWV3LiBMaW1pdGF0aW9ucyBvZiB0aGUgZXZpZGVuY2UsIGVzcGVjaWFsbHkgdGhlIGxhY2sgb2YgZGVmaW5pdGl2ZSBjbGluaWNhbCBvdXRjb21lIHRyaWFscywgYXJlIGRpc2N1c3NlZCBhbmQgc3VnZ2VzdGlvbnMgYXJlIHByb3ZpZGVkIGZvciBmdXR1cmUgcmVzZWFyY2guIiwiaXNzdWUiOiIxIiwidm9sdW1lIjoiMyJ9LCJpc1RlbXBvcmFyeSI6ZmFsc2V9XSwicHJvcGVydGllcyI6eyJub3RlSW5kZXgiOjB9LCJpc0VkaXRlZCI6ZmFsc2UsIm1hbnVhbE92ZXJyaWRlIjp7ImlzTWFudWFsbHlPdmVycmlkZGVuIjpmYWxzZSwiY2l0ZXByb2NUZXh0IjoiKEtpZG5leSBEaXNlYXNlOiBJbXByb3ZpbmcgR2xvYmFsIE91dGNvbWVzLCAyMDEyKSIsIm1hbnVhbE92ZXJyaWRlVGV4dCI6IiJ9fQ==&quot;},{&quot;citationID&quot;:&quot;MENDELEY_CITATION_6b7a1b2e-7253-4485-902f-d9bfbd96ac68&quot;,&quot;citationItems&quot;:[{&quot;label&quot;:&quot;page&quot;,&quot;id&quot;:&quot;3d20d425-55d0-30e8-8a31-3b5d8346d9a6&quot;,&quot;itemData&quot;:{&quot;type&quot;:&quot;article-journal&quot;,&quot;id&quot;:&quot;3d20d425-55d0-30e8-8a31-3b5d8346d9a6&quot;,&quot;title&quot;:&quot;Outcome of Pregnancy In Women With Moderate Or Severe Renal Insufficiency&quot;,&quot;author&quot;:[{&quot;family&quot;:&quot;Jones&quot;,&quot;given&quot;:&quot;David&quot;,&quot;parse-names&quot;:false,&quot;dropping-particle&quot;:&quot;&quot;,&quot;non-dropping-particle&quot;:&quot;&quot;},{&quot;family&quot;:&quot;Hayslett&quot;,&quot;given&quot;:&quot;John&quot;,&quot;parse-names&quot;:false,&quot;dropping-particle&quot;:&quot;&quot;,&quot;non-dropping-particle&quot;:&quot;&quot;}],&quot;container-title&quot;:&quot;The New England Journal of Medicine&quot;,&quot;issued&quot;:{&quot;date-parts&quot;:[[1996]]},&quot;page&quot;:&quot;226-232&quot;,&quot;issue&quot;:&quot;4&quot;,&quot;volume&quot;:&quot;355&quot;},&quot;isTemporary&quot;:false,&quot;suppress-author&quot;:true}],&quot;properties&quot;:{&quot;noteIndex&quot;:0},&quot;isEdited&quot;:false,&quot;manualOverride&quot;:{&quot;isManuallyOverridden&quot;:false,&quot;citeprocText&quot;:&quot;(1996)&quot;,&quot;manualOverrideText&quot;:&quot;&quot;},&quot;citationTag&quot;:&quot;MENDELEY_CITATION_v3_eyJjaXRhdGlvbklEIjoiTUVOREVMRVlfQ0lUQVRJT05fNmI3YTFiMmUtNzI1My00NDg1LTkwMmYtZDliZmJkOTZhYzY4IiwiY2l0YXRpb25JdGVtcyI6W3sibGFiZWwiOiJwYWdlIiwiaWQiOiIzZDIwZDQyNS01NWQwLTMwZTgtOGEzMS0zYjVkODM0NmQ5YTYiLCJpdGVtRGF0YSI6eyJ0eXBlIjoiYXJ0aWNsZS1qb3VybmFsIiwiaWQiOiIzZDIwZDQyNS01NWQwLTMwZTgtOGEzMS0zYjVkODM0NmQ5YTYiLCJ0aXRsZSI6Ik91dGNvbWUgb2YgUHJlZ25hbmN5IEluIFdvbWVuIFdpdGggTW9kZXJhdGUgT3IgU2V2ZXJlIFJlbmFsIEluc3VmZmljaWVuY3kiLCJhdXRob3IiOlt7ImZhbWlseSI6IkpvbmVzIiwiZ2l2ZW4iOiJEYXZpZCIsInBhcnNlLW5hbWVzIjpmYWxzZSwiZHJvcHBpbmctcGFydGljbGUiOiIiLCJub24tZHJvcHBpbmctcGFydGljbGUiOiIifSx7ImZhbWlseSI6IkhheXNsZXR0IiwiZ2l2ZW4iOiJKb2huIiwicGFyc2UtbmFtZXMiOmZhbHNlLCJkcm9wcGluZy1wYXJ0aWNsZSI6IiIsIm5vbi1kcm9wcGluZy1wYXJ0aWNsZSI6IiJ9XSwiY29udGFpbmVyLXRpdGxlIjoiVGhlIE5ldyBFbmdsYW5kIEpvdXJuYWwgb2YgTWVkaWNpbmUiLCJpc3N1ZWQiOnsiZGF0ZS1wYXJ0cyI6W1sxOTk2XV19LCJwYWdlIjoiMjI2LTIzMiIsImlzc3VlIjoiNCIsInZvbHVtZSI6IjM1NSJ9LCJpc1RlbXBvcmFyeSI6ZmFsc2UsInN1cHByZXNzLWF1dGhvciI6dHJ1ZX1dLCJwcm9wZXJ0aWVzIjp7Im5vdGVJbmRleCI6MH0sImlzRWRpdGVkIjpmYWxzZSwibWFudWFsT3ZlcnJpZGUiOnsiaXNNYW51YWxseU92ZXJyaWRkZW4iOmZhbHNlLCJjaXRlcHJvY1RleHQiOiIoMTk5NikiLCJtYW51YWxPdmVycmlkZVRleHQiOiIifX0=&quot;},{&quot;citationID&quot;:&quot;MENDELEY_CITATION_bad1072c-f983-45f4-ac81-ef89a96d8df7&quot;,&quot;citationItems&quot;:[{&quot;label&quot;:&quot;page&quot;,&quot;id&quot;:&quot;2f3cb906-91ca-3791-acc9-709eda0eaae5&quot;,&quot;itemData&quot;:{&quot;type&quot;:&quot;article-journal&quot;,&quot;id&quot;:&quot;2f3cb906-91ca-3791-acc9-709eda0eaae5&quot;,&quot;title&quot;:&quot;Pregnancy in CKD Stages 3 to 5: Fetal and Maternal Outcomes&quot;,&quot;author&quot;:[{&quot;family&quot;:&quot;Imbasciati&quot;,&quot;given&quot;:&quot;Enrico&quot;,&quot;parse-names&quot;:false,&quot;dropping-particle&quot;:&quot;&quot;,&quot;non-dropping-particle&quot;:&quot;&quot;},{&quot;family&quot;:&quot;Gregorini&quot;,&quot;given&quot;:&quot;Gina&quot;,&quot;parse-names&quot;:false,&quot;dropping-particle&quot;:&quot;&quot;,&quot;non-dropping-particle&quot;:&quot;&quot;},{&quot;family&quot;:&quot;Cabiddu&quot;,&quot;given&quot;:&quot;Gianfranca&quot;,&quot;parse-names&quot;:false,&quot;dropping-particle&quot;:&quot;&quot;,&quot;non-dropping-particle&quot;:&quot;&quot;},{&quot;family&quot;:&quot;Gammaro&quot;,&quot;given&quot;:&quot;Linda&quot;,&quot;parse-names&quot;:false,&quot;dropping-particle&quot;:&quot;&quot;,&quot;non-dropping-particle&quot;:&quot;&quot;},{&quot;family&quot;:&quot;Ambroso&quot;,&quot;given&quot;:&quot;Giancarlo&quot;,&quot;parse-names&quot;:false,&quot;dropping-particle&quot;:&quot;&quot;,&quot;non-dropping-particle&quot;:&quot;&quot;},{&quot;family&quot;:&quot;Giudice&quot;,&quot;given&quot;:&quot;Antonio&quot;,&quot;parse-names&quot;:false,&quot;dropping-particle&quot;:&quot;&quot;,&quot;non-dropping-particle&quot;:&quot;del&quot;},{&quot;family&quot;:&quot;Ravani&quot;,&quot;given&quot;:&quot;Pietro&quot;,&quot;parse-names&quot;:false,&quot;dropping-particle&quot;:&quot;&quot;,&quot;non-dropping-particle&quot;:&quot;&quot;}],&quot;container-title&quot;:&quot;American Journal of Kidney Diseases&quot;,&quot;DOI&quot;:&quot;10.1053/j.ajkd.2007.03.022&quot;,&quot;ISBN&quot;:&quot;0272-6386&quot;,&quot;ISSN&quot;:&quot;02726386&quot;,&quot;PMID&quot;:&quot;17533018&quot;,&quot;URL&quot;:&quot;https://doi.org/10.1053/j.ajkd.2007.03.022&quot;,&quot;issued&quot;:{&quot;date-parts&quot;:[[2007,6,1]]},&quot;page&quot;:&quot;753-762&quot;,&quot;abstract&quot;:&quot;Background: Prognostic criteria to inform women with moderate to severe renal insufficiency who wish to bear children are not well established. Study Design: Longitudinal multicenter cohort study. Settings &amp; Participants: Nondiabetic white women with pregnancies proceeded beyond the 20th week and estimated glomerular filtration rate (GFR) less than 60 mL/min/1.73 m2(&lt;1 mL/s/1.73 m2) before conception. Predictors: Baseline GFR and proteinuria (exposure); other clinical characteristics at conception (covariates). Outcomes &amp; Measurements: Difference in GFR decreases before conception versus after delivery (mixed linear models); low birth weight (&lt;2,500 g), and maternal renal survival (logistic and Cox regressions). Results: 49 women were studied. Mean serum creatinine and GFR at conception were 2.1 ± 1 (SD) mg/dL (186 ± 88 μmol/L) and 35 ± 12 mL/min/1.73 m2(0.58 ± 0.2 mL/s/1.73 m2), respectively. Overall mean GFR after delivery was less than before conception (30 ± 13.8 versus 35 ± 12.2 mL/min/1.73 m2[0.50 ± 0.23 versus 0.58 ± 0.20 mL/s/1.73 m2]; P &lt; 0.001), but the rate of GFR decrease did not change (0.55 ± 0.8 versus 0.50 ± 0.3 mL/min/mo [0.0092 ± 0.013 versus 0.0083 ± 0.005 mL/s/mo]; P = 0.661). Independent of potential confounders, the combined presence of baseline GFR less than 40 mL/min/m2(&lt;0.67 mL/s/m2) and proteinuria with protein greater than 1 g/d, but not either factor alone, predicted faster GFR loss after delivery compared with before conception (1.17 ± 1.23 versus 0.55 ± 0.39 mL/min/mo; difference, 0.62 mL/min/mo; 95% confidence interval [CI], 0.27 to 0.96 mL/min/mo [0.020 ± 0.021 versus 0.0092 ± 0.007 mL/s/mo; difference, 0.10 mL/s/mo; 95% CI, 0.005 to 0.016 mL/s/mo]). The presence of both risk factors, but not either alone, also predicted shorter time to dialysis therapy or GFR halving (N = 20; hazard ratio, 5.2; 95% CI, 1.7 to 15.9) and low birth weight (N = 29; odds ratio, 5.1; 95% CI, 1.03 to 25.6). Limitations: Generalizability to other settings; study power. Conclusion: In women with renal insufficiency, the presence of both GFR less than 40 mL/min/1.73 m2(&lt;0.67 mL/s/m2) and proteinuria with protein greater than 1 g/d before conception predicts poor maternal and fetal outcomes. © 2007 National Kidney Foundation, Inc.&quot;,&quot;publisher&quot;:&quot;Elsevier&quot;,&quot;issue&quot;:&quot;6&quot;,&quot;volume&quot;:&quot;49&quot;},&quot;isTemporary&quot;:false,&quot;suppress-author&quot;:true}],&quot;properties&quot;:{&quot;noteIndex&quot;:0},&quot;isEdited&quot;:false,&quot;manualOverride&quot;:{&quot;isManuallyOverridden&quot;:false,&quot;citeprocText&quot;:&quot;(2007)&quot;,&quot;manualOverrideText&quot;:&quot;&quot;},&quot;citationTag&quot;:&quot;MENDELEY_CITATION_v3_eyJjaXRhdGlvbklEIjoiTUVOREVMRVlfQ0lUQVRJT05fYmFkMTA3MmMtZjk4My00NWY0LWFjODEtZWY4OWE5NmQ4ZGY3IiwiY2l0YXRpb25JdGVtcyI6W3sibGFiZWwiOiJwYWdlIiwiaWQiOiIyZjNjYjkwNi05MWNhLTM3OTEtYWNjOS03MDllZGEwZWFhZTUiLCJpdGVtRGF0YSI6eyJ0eXBlIjoiYXJ0aWNsZS1qb3VybmFsIiwiaWQiOiIyZjNjYjkwNi05MWNhLTM3OTEtYWNjOS03MDllZGEwZWFhZTUiLCJ0aXRsZSI6IlByZWduYW5jeSBpbiBDS0QgU3RhZ2VzIDMgdG8gNTogRmV0YWwgYW5kIE1hdGVybmFsIE91dGNvbWVzIiwiYXV0aG9yIjpbeyJmYW1pbHkiOiJJbWJhc2NpYXRpIiwiZ2l2ZW4iOiJFbnJpY28iLCJwYXJzZS1uYW1lcyI6ZmFsc2UsImRyb3BwaW5nLXBhcnRpY2xlIjoiIiwibm9uLWRyb3BwaW5nLXBhcnRpY2xlIjoiIn0seyJmYW1pbHkiOiJHcmVnb3JpbmkiLCJnaXZlbiI6IkdpbmEiLCJwYXJzZS1uYW1lcyI6ZmFsc2UsImRyb3BwaW5nLXBhcnRpY2xlIjoiIiwibm9uLWRyb3BwaW5nLXBhcnRpY2xlIjoiIn0seyJmYW1pbHkiOiJDYWJpZGR1IiwiZ2l2ZW4iOiJHaWFuZnJhbmNhIiwicGFyc2UtbmFtZXMiOmZhbHNlLCJkcm9wcGluZy1wYXJ0aWNsZSI6IiIsIm5vbi1kcm9wcGluZy1wYXJ0aWNsZSI6IiJ9LHsiZmFtaWx5IjoiR2FtbWFybyIsImdpdmVuIjoiTGluZGEiLCJwYXJzZS1uYW1lcyI6ZmFsc2UsImRyb3BwaW5nLXBhcnRpY2xlIjoiIiwibm9uLWRyb3BwaW5nLXBhcnRpY2xlIjoiIn0seyJmYW1pbHkiOiJBbWJyb3NvIiwiZ2l2ZW4iOiJHaWFuY2FybG8iLCJwYXJzZS1uYW1lcyI6ZmFsc2UsImRyb3BwaW5nLXBhcnRpY2xlIjoiIiwibm9uLWRyb3BwaW5nLXBhcnRpY2xlIjoiIn0seyJmYW1pbHkiOiJHaXVkaWNlIiwiZ2l2ZW4iOiJBbnRvbmlvIiwicGFyc2UtbmFtZXMiOmZhbHNlLCJkcm9wcGluZy1wYXJ0aWNsZSI6IiIsIm5vbi1kcm9wcGluZy1wYXJ0aWNsZSI6ImRlbCJ9LHsiZmFtaWx5IjoiUmF2YW5pIiwiZ2l2ZW4iOiJQaWV0cm8iLCJwYXJzZS1uYW1lcyI6ZmFsc2UsImRyb3BwaW5nLXBhcnRpY2xlIjoiIiwibm9uLWRyb3BwaW5nLXBhcnRpY2xlIjoiIn1dLCJjb250YWluZXItdGl0bGUiOiJBbWVyaWNhbiBKb3VybmFsIG9mIEtpZG5leSBEaXNlYXNlcyIsIkRPSSI6IjEwLjEwNTMvai5hamtkLjIwMDcuMDMuMDIyIiwiSVNCTiI6IjAyNzItNjM4NiIsIklTU04iOiIwMjcyNjM4NiIsIlBNSUQiOiIxNzUzMzAxOCIsIlVSTCI6Imh0dHBzOi8vZG9pLm9yZy8xMC4xMDUzL2ouYWprZC4yMDA3LjAzLjAyMiIsImlzc3VlZCI6eyJkYXRlLXBhcnRzIjpbWzIwMDcsNiwxXV19LCJwYWdlIjoiNzUzLTc2MiIsImFic3RyYWN0IjoiQmFja2dyb3VuZDogUHJvZ25vc3RpYyBjcml0ZXJpYSB0byBpbmZvcm0gd29tZW4gd2l0aCBtb2RlcmF0ZSB0byBzZXZlcmUgcmVuYWwgaW5zdWZmaWNpZW5jeSB3aG8gd2lzaCB0byBiZWFyIGNoaWxkcmVuIGFyZSBub3Qgd2VsbCBlc3RhYmxpc2hlZC4gU3R1ZHkgRGVzaWduOiBMb25naXR1ZGluYWwgbXVsdGljZW50ZXIgY29ob3J0IHN0dWR5LiBTZXR0aW5ncyAmIFBhcnRpY2lwYW50czogTm9uZGlhYmV0aWMgd2hpdGUgd29tZW4gd2l0aCBwcmVnbmFuY2llcyBwcm9jZWVkZWQgYmV5b25kIHRoZSAyMHRoIHdlZWsgYW5kIGVzdGltYXRlZCBnbG9tZXJ1bGFyIGZpbHRyYXRpb24gcmF0ZSAoR0ZSKSBsZXNzIHRoYW4gNjAgbUwvbWluLzEuNzMgbTIoPDEgbUwvcy8xLjczIG0yKSBiZWZvcmUgY29uY2VwdGlvbi4gUHJlZGljdG9yczogQmFzZWxpbmUgR0ZSIGFuZCBwcm90ZWludXJpYSAoZXhwb3N1cmUpOyBvdGhlciBjbGluaWNhbCBjaGFyYWN0ZXJpc3RpY3MgYXQgY29uY2VwdGlvbiAoY292YXJpYXRlcykuIE91dGNvbWVzICYgTWVhc3VyZW1lbnRzOiBEaWZmZXJlbmNlIGluIEdGUiBkZWNyZWFzZXMgYmVmb3JlIGNvbmNlcHRpb24gdmVyc3VzIGFmdGVyIGRlbGl2ZXJ5IChtaXhlZCBsaW5lYXIgbW9kZWxzKTsgbG93IGJpcnRoIHdlaWdodCAoPDIsNTAwIGcpLCBhbmQgbWF0ZXJuYWwgcmVuYWwgc3Vydml2YWwgKGxvZ2lzdGljIGFuZCBDb3ggcmVncmVzc2lvbnMpLiBSZXN1bHRzOiA0OSB3b21lbiB3ZXJlIHN0dWRpZWQuIE1lYW4gc2VydW0gY3JlYXRpbmluZSBhbmQgR0ZSIGF0IGNvbmNlcHRpb24gd2VyZSAyLjEgwrEgMSAoU0QpIG1nL2RMICgxODYgwrEgODggzrxtb2wvTCkgYW5kIDM1IMKxIDEyIG1ML21pbi8xLjczIG0yKDAuNTggwrEgMC4yIG1ML3MvMS43MyBtMiksIHJlc3BlY3RpdmVseS4gT3ZlcmFsbCBtZWFuIEdGUiBhZnRlciBkZWxpdmVyeSB3YXMgbGVzcyB0aGFuIGJlZm9yZSBjb25jZXB0aW9uICgzMCDCsSAxMy44IHZlcnN1cyAzNSDCsSAxMi4yIG1ML21pbi8xLjczIG0yWzAuNTAgwrEgMC4yMyB2ZXJzdXMgMC41OCDCsSAwLjIwIG1ML3MvMS43MyBtMl07IFAgPCAwLjAwMSksIGJ1dCB0aGUgcmF0ZSBvZiBHRlIgZGVjcmVhc2UgZGlkIG5vdCBjaGFuZ2UgKDAuNTUgwrEgMC44IHZlcnN1cyAwLjUwIMKxIDAuMyBtTC9taW4vbW8gWzAuMDA5MiDCsSAwLjAxMyB2ZXJzdXMgMC4wMDgzIMKxIDAuMDA1IG1ML3MvbW9dOyBQID0gMC42NjEpLiBJbmRlcGVuZGVudCBvZiBwb3RlbnRpYWwgY29uZm91bmRlcnMsIHRoZSBjb21iaW5lZCBwcmVzZW5jZSBvZiBiYXNlbGluZSBHRlIgbGVzcyB0aGFuIDQwIG1ML21pbi9tMig8MC42NyBtTC9zL20yKSBhbmQgcHJvdGVpbnVyaWEgd2l0aCBwcm90ZWluIGdyZWF0ZXIgdGhhbiAxIGcvZCwgYnV0IG5vdCBlaXRoZXIgZmFjdG9yIGFsb25lLCBwcmVkaWN0ZWQgZmFzdGVyIEdGUiBsb3NzIGFmdGVyIGRlbGl2ZXJ5IGNvbXBhcmVkIHdpdGggYmVmb3JlIGNvbmNlcHRpb24gKDEuMTcgwrEgMS4yMyB2ZXJzdXMgMC41NSDCsSAwLjM5IG1ML21pbi9tbzsgZGlmZmVyZW5jZSwgMC42MiBtTC9taW4vbW87IDk1JSBjb25maWRlbmNlIGludGVydmFsIFtDSV0sIDAuMjcgdG8gMC45NiBtTC9taW4vbW8gWzAuMDIwIMKxIDAuMDIxIHZlcnN1cyAwLjAwOTIgwrEgMC4wMDcgbUwvcy9tbzsgZGlmZmVyZW5jZSwgMC4xMCBtTC9zL21vOyA5NSUgQ0ksIDAuMDA1IHRvIDAuMDE2IG1ML3MvbW9dKS4gVGhlIHByZXNlbmNlIG9mIGJvdGggcmlzayBmYWN0b3JzLCBidXQgbm90IGVpdGhlciBhbG9uZSwgYWxzbyBwcmVkaWN0ZWQgc2hvcnRlciB0aW1lIHRvIGRpYWx5c2lzIHRoZXJhcHkgb3IgR0ZSIGhhbHZpbmcgKE4gPSAyMDsgaGF6YXJkIHJhdGlvLCA1LjI7IDk1JSBDSSwgMS43IHRvIDE1LjkpIGFuZCBsb3cgYmlydGggd2VpZ2h0IChOID0gMjk7IG9kZHMgcmF0aW8sIDUuMTsgOTUlIENJLCAxLjAzIHRvIDI1LjYpLiBMaW1pdGF0aW9uczogR2VuZXJhbGl6YWJpbGl0eSB0byBvdGhlciBzZXR0aW5nczsgc3R1ZHkgcG93ZXIuIENvbmNsdXNpb246IEluIHdvbWVuIHdpdGggcmVuYWwgaW5zdWZmaWNpZW5jeSwgdGhlIHByZXNlbmNlIG9mIGJvdGggR0ZSIGxlc3MgdGhhbiA0MCBtTC9taW4vMS43MyBtMig8MC42NyBtTC9zL20yKSBhbmQgcHJvdGVpbnVyaWEgd2l0aCBwcm90ZWluIGdyZWF0ZXIgdGhhbiAxIGcvZCBiZWZvcmUgY29uY2VwdGlvbiBwcmVkaWN0cyBwb29yIG1hdGVybmFsIGFuZCBmZXRhbCBvdXRjb21lcy4gwqkgMjAwNyBOYXRpb25hbCBLaWRuZXkgRm91bmRhdGlvbiwgSW5jLiIsInB1Ymxpc2hlciI6IkVsc2V2aWVyIiwiaXNzdWUiOiI2Iiwidm9sdW1lIjoiNDkifSwiaXNUZW1wb3JhcnkiOmZhbHNlLCJzdXBwcmVzcy1hdXRob3IiOnRydWV9XSwicHJvcGVydGllcyI6eyJub3RlSW5kZXgiOjB9LCJpc0VkaXRlZCI6ZmFsc2UsIm1hbnVhbE92ZXJyaWRlIjp7ImlzTWFudWFsbHlPdmVycmlkZGVuIjpmYWxzZSwiY2l0ZXByb2NUZXh0IjoiKDIwMDcpIiwibWFudWFsT3ZlcnJpZGVUZXh0IjoiIn19&quot;},{&quot;citationID&quot;:&quot;MENDELEY_CITATION_dba82ddd-ee90-4de3-8c3a-24b0d37306e2&quot;,&quot;citationItems&quot;:[{&quot;label&quot;:&quot;page&quot;,&quot;id&quot;:&quot;559bba0d-6fec-39e8-84d2-6152eaede80b&quot;,&quot;itemData&quot;:{&quot;type&quot;:&quot;article-journal&quot;,&quot;id&quot;:&quot;559bba0d-6fec-39e8-84d2-6152eaede80b&quot;,&quot;title&quot;:&quot;Risk of Adverse Pregnancy Outcomes in Women with CKD&quot;,&quot;author&quot;:[{&quot;family&quot;:&quot;Piccoli&quot;,&quot;given&quot;:&quot;Giorgina Barbara&quot;,&quot;parse-names&quot;:false,&quot;dropping-particle&quot;:&quot;&quot;,&quot;non-dropping-particle&quot;:&quot;&quot;},{&quot;family&quot;:&quot;Cabiddu&quot;,&quot;given&quot;:&quot;Gianfranca&quot;,&quot;parse-names&quot;:false,&quot;dropping-particle&quot;:&quot;&quot;,&quot;non-dropping-particle&quot;:&quot;&quot;},{&quot;family&quot;:&quot;Attini&quot;,&quot;given&quot;:&quot;Rossella&quot;,&quot;parse-names&quot;:false,&quot;dropping-particle&quot;:&quot;&quot;,&quot;non-dropping-particle&quot;:&quot;&quot;},{&quot;family&quot;:&quot;Vigotti&quot;,&quot;given&quot;:&quot;Federica Neve&quot;,&quot;parse-names&quot;:false,&quot;dropping-particle&quot;:&quot;&quot;,&quot;non-dropping-particle&quot;:&quot;&quot;},{&quot;family&quot;:&quot;Maxia&quot;,&quot;given&quot;:&quot;Stefania&quot;,&quot;parse-names&quot;:false,&quot;dropping-particle&quot;:&quot;&quot;,&quot;non-dropping-particle&quot;:&quot;&quot;},{&quot;family&quot;:&quot;Lepori&quot;,&quot;given&quot;:&quot;Nicola&quot;,&quot;parse-names&quot;:false,&quot;dropping-particle&quot;:&quot;&quot;,&quot;non-dropping-particle&quot;:&quot;&quot;},{&quot;family&quot;:&quot;Tuveri&quot;,&quot;given&quot;:&quot;Milena&quot;,&quot;parse-names&quot;:false,&quot;dropping-particle&quot;:&quot;&quot;,&quot;non-dropping-particle&quot;:&quot;&quot;},{&quot;family&quot;:&quot;Massidda&quot;,&quot;given&quot;:&quot;Marco&quot;,&quot;parse-names&quot;:false,&quot;dropping-particle&quot;:&quot;&quot;,&quot;non-dropping-particle&quot;:&quot;&quot;},{&quot;family&quot;:&quot;Marchi&quot;,&quot;given&quot;:&quot;Cecilia&quot;,&quot;parse-names&quot;:false,&quot;dropping-particle&quot;:&quot;&quot;,&quot;non-dropping-particle&quot;:&quot;&quot;},{&quot;family&quot;:&quot;Mura&quot;,&quot;given&quot;:&quot;Silvia&quot;,&quot;parse-names&quot;:false,&quot;dropping-particle&quot;:&quot;&quot;,&quot;non-dropping-particle&quot;:&quot;&quot;},{&quot;family&quot;:&quot;Coscia&quot;,&quot;given&quot;:&quot;Alessandra&quot;,&quot;parse-names&quot;:false,&quot;dropping-particle&quot;:&quot;&quot;,&quot;non-dropping-particle&quot;:&quot;&quot;},{&quot;family&quot;:&quot;Biolcati&quot;,&quot;given&quot;:&quot;Marilisa&quot;,&quot;parse-names&quot;:false,&quot;dropping-particle&quot;:&quot;&quot;,&quot;non-dropping-particle&quot;:&quot;&quot;},{&quot;family&quot;:&quot;Gaglioti&quot;,&quot;given&quot;:&quot;Pietro&quot;,&quot;parse-names&quot;:false,&quot;dropping-particle&quot;:&quot;&quot;,&quot;non-dropping-particle&quot;:&quot;&quot;},{&quot;family&quot;:&quot;Nichelatti&quot;,&quot;given&quot;:&quot;Michele&quot;,&quot;parse-names&quot;:false,&quot;dropping-particle&quot;:&quot;&quot;,&quot;non-dropping-particle&quot;:&quot;&quot;},{&quot;family&quot;:&quot;Pibiri&quot;,&quot;given&quot;:&quot;Luciana&quot;,&quot;parse-names&quot;:false,&quot;dropping-particle&quot;:&quot;&quot;,&quot;non-dropping-particle&quot;:&quot;&quot;},{&quot;family&quot;:&quot;Chessa&quot;,&quot;given&quot;:&quot;Giuseppe&quot;,&quot;parse-names&quot;:false,&quot;dropping-particle&quot;:&quot;&quot;,&quot;non-dropping-particle&quot;:&quot;&quot;},{&quot;family&quot;:&quot;Pani&quot;,&quot;given&quot;:&quot;Antonello&quot;,&quot;parse-names&quot;:false,&quot;dropping-particle&quot;:&quot;&quot;,&quot;non-dropping-particle&quot;:&quot;&quot;},{&quot;family&quot;:&quot;Todros&quot;,&quot;given&quot;:&quot;Tullia&quot;,&quot;parse-names&quot;:false,&quot;dropping-particle&quot;:&quot;&quot;,&quot;non-dropping-particle&quot;:&quot;&quot;}],&quot;container-title&quot;:&quot;Journal of the American Society of Nephrology&quot;,&quot;DOI&quot;:&quot;10.1681/ASN.2014050459&quot;,&quot;ISBN&quot;:&quot;1533-3450&quot;,&quot;ISSN&quot;:&quot;1046-6673&quot;,&quot;PMID&quot;:&quot;25766536&quot;,&quot;URL&quot;:&quot;http://www.jasn.org/cgi/doi/10.1681/ASN.2014050459&quot;,&quot;issued&quot;:{&quot;date-parts&quot;:[[2015]]},&quot;page&quot;:&quot;2011-2022&quot;,&quot;abstract&quot;:&quot;CKD is increasingly prevalent in pregnancy. In the Torino-Cagliari Observational Study (TOCOS), we assessed whether the risk for adverse pregnancy outcomes is associated with CKD by comparing pregnancy outcomes of 504 pregnancies in women with CKD to outcomes of 836 low-risk pregnancies in women without CKD. The presence of hypertension, proteinuria (&gt;1 g/d), systemic disease, and CKD stage (at referral) were assessed at baseline. The following outcomes were studied: cesarean section, preterm delivery, and early preterm delivery; small for gestational age (SGA); need for neonatal intensive care unit (NICU); new onset of hypertension; new onset/doubling of proteinuria; CKD stage shift; \&quot;general\&quot; combined outcome (preterm delivery, NICU, SGA); and \&quot;severe\&quot; combined outcome (early preterm delivery, NICU, SGA). The risk for adverse outcomes increased across stages (for stage 1 versus stages 4-5: \&quot;general\&quot; combined outcome, 34.1% versus 90.0%; \&quot;severe\&quot; combined outcome, 21.4% versus 80.0%; P&lt;0.001). In women with stage 1 CKD, preterm delivery was associated with baseline hypertension (odds ratio [OR], 3.42; 95% confidence interval [95% CI], 1.87 to 6.21), systemic disease (OR, 3.13; 95% CI, 1.51 to 6.50), and proteinuria (OR, 3.69; 95% CI, 1.63 to 8.36). However, stage 1 CKD remained associated with adverse pregnancy outcomes (general combined outcome) in women without baseline hypertension, proteinuria, or systemic disease (OR, 1.88; 95% CI, 1.27 to 2.79). The risk of intrauterine death did not differ between patients and controls. Findings from this prospective study suggest a \&quot;baseline risk\&quot; for adverse pregnancy-related outcomes linked to CKD.&quot;,&quot;issue&quot;:&quot;8&quot;,&quot;volume&quot;:&quot;26&quot;},&quot;isTemporary&quot;:false,&quot;suppress-author&quot;:true}],&quot;properties&quot;:{&quot;noteIndex&quot;:0},&quot;isEdited&quot;:false,&quot;manualOverride&quot;:{&quot;isManuallyOverridden&quot;:false,&quot;citeprocText&quot;:&quot;(2015)&quot;,&quot;manualOverrideText&quot;:&quot;&quot;},&quot;citationTag&quot;:&quot;MENDELEY_CITATION_v3_eyJjaXRhdGlvbklEIjoiTUVOREVMRVlfQ0lUQVRJT05fZGJhODJkZGQtZWU5MC00ZGUzLThjM2EtMjRiMGQzNzMwNmUyIiwiY2l0YXRpb25JdGVtcyI6W3sibGFiZWwiOiJwYWdlIiwiaWQiOiI1NTliYmEwZC02ZmVjLTM5ZTgtODRkMi02MTUyZWFlZGU4MGIiLCJpdGVtRGF0YSI6eyJ0eXBlIjoiYXJ0aWNsZS1qb3VybmFsIiwiaWQiOiI1NTliYmEwZC02ZmVjLTM5ZTgtODRkMi02MTUyZWFlZGU4MGIiLCJ0aXRsZSI6IlJpc2sgb2YgQWR2ZXJzZSBQcmVnbmFuY3kgT3V0Y29tZXMgaW4gV29tZW4gd2l0aCBDS0QiLCJhdXRob3IiOlt7ImZhbWlseSI6IlBpY2NvbGkiLCJnaXZlbiI6Ikdpb3JnaW5hIEJhcmJhcmEiLCJwYXJzZS1uYW1lcyI6ZmFsc2UsImRyb3BwaW5nLXBhcnRpY2xlIjoiIiwibm9uLWRyb3BwaW5nLXBhcnRpY2xlIjoiIn0seyJmYW1pbHkiOiJDYWJpZGR1IiwiZ2l2ZW4iOiJHaWFuZnJhbmNhIiwicGFyc2UtbmFtZXMiOmZhbHNlLCJkcm9wcGluZy1wYXJ0aWNsZSI6IiIsIm5vbi1kcm9wcGluZy1wYXJ0aWNsZSI6IiJ9LHsiZmFtaWx5IjoiQXR0aW5pIiwiZ2l2ZW4iOiJSb3NzZWxsYSIsInBhcnNlLW5hbWVzIjpmYWxzZSwiZHJvcHBpbmctcGFydGljbGUiOiIiLCJub24tZHJvcHBpbmctcGFydGljbGUiOiIifSx7ImZhbWlseSI6IlZpZ290dGkiLCJnaXZlbiI6IkZlZGVyaWNhIE5ldmUiLCJwYXJzZS1uYW1lcyI6ZmFsc2UsImRyb3BwaW5nLXBhcnRpY2xlIjoiIiwibm9uLWRyb3BwaW5nLXBhcnRpY2xlIjoiIn0seyJmYW1pbHkiOiJNYXhpYSIsImdpdmVuIjoiU3RlZmFuaWEiLCJwYXJzZS1uYW1lcyI6ZmFsc2UsImRyb3BwaW5nLXBhcnRpY2xlIjoiIiwibm9uLWRyb3BwaW5nLXBhcnRpY2xlIjoiIn0seyJmYW1pbHkiOiJMZXBvcmkiLCJnaXZlbiI6Ik5pY29sYSIsInBhcnNlLW5hbWVzIjpmYWxzZSwiZHJvcHBpbmctcGFydGljbGUiOiIiLCJub24tZHJvcHBpbmctcGFydGljbGUiOiIifSx7ImZhbWlseSI6IlR1dmVyaSIsImdpdmVuIjoiTWlsZW5hIiwicGFyc2UtbmFtZXMiOmZhbHNlLCJkcm9wcGluZy1wYXJ0aWNsZSI6IiIsIm5vbi1kcm9wcGluZy1wYXJ0aWNsZSI6IiJ9LHsiZmFtaWx5IjoiTWFzc2lkZGEiLCJnaXZlbiI6Ik1hcmNvIiwicGFyc2UtbmFtZXMiOmZhbHNlLCJkcm9wcGluZy1wYXJ0aWNsZSI6IiIsIm5vbi1kcm9wcGluZy1wYXJ0aWNsZSI6IiJ9LHsiZmFtaWx5IjoiTWFyY2hpIiwiZ2l2ZW4iOiJDZWNpbGlhIiwicGFyc2UtbmFtZXMiOmZhbHNlLCJkcm9wcGluZy1wYXJ0aWNsZSI6IiIsIm5vbi1kcm9wcGluZy1wYXJ0aWNsZSI6IiJ9LHsiZmFtaWx5IjoiTXVyYSIsImdpdmVuIjoiU2lsdmlhIiwicGFyc2UtbmFtZXMiOmZhbHNlLCJkcm9wcGluZy1wYXJ0aWNsZSI6IiIsIm5vbi1kcm9wcGluZy1wYXJ0aWNsZSI6IiJ9LHsiZmFtaWx5IjoiQ29zY2lhIiwiZ2l2ZW4iOiJBbGVzc2FuZHJhIiwicGFyc2UtbmFtZXMiOmZhbHNlLCJkcm9wcGluZy1wYXJ0aWNsZSI6IiIsIm5vbi1kcm9wcGluZy1wYXJ0aWNsZSI6IiJ9LHsiZmFtaWx5IjoiQmlvbGNhdGkiLCJnaXZlbiI6Ik1hcmlsaXNhIiwicGFyc2UtbmFtZXMiOmZhbHNlLCJkcm9wcGluZy1wYXJ0aWNsZSI6IiIsIm5vbi1kcm9wcGluZy1wYXJ0aWNsZSI6IiJ9LHsiZmFtaWx5IjoiR2FnbGlvdGkiLCJnaXZlbiI6IlBpZXRybyIsInBhcnNlLW5hbWVzIjpmYWxzZSwiZHJvcHBpbmctcGFydGljbGUiOiIiLCJub24tZHJvcHBpbmctcGFydGljbGUiOiIifSx7ImZhbWlseSI6Ik5pY2hlbGF0dGkiLCJnaXZlbiI6Ik1pY2hlbGUiLCJwYXJzZS1uYW1lcyI6ZmFsc2UsImRyb3BwaW5nLXBhcnRpY2xlIjoiIiwibm9uLWRyb3BwaW5nLXBhcnRpY2xlIjoiIn0seyJmYW1pbHkiOiJQaWJpcmkiLCJnaXZlbiI6Ikx1Y2lhbmEiLCJwYXJzZS1uYW1lcyI6ZmFsc2UsImRyb3BwaW5nLXBhcnRpY2xlIjoiIiwibm9uLWRyb3BwaW5nLXBhcnRpY2xlIjoiIn0seyJmYW1pbHkiOiJDaGVzc2EiLCJnaXZlbiI6IkdpdXNlcHBlIiwicGFyc2UtbmFtZXMiOmZhbHNlLCJkcm9wcGluZy1wYXJ0aWNsZSI6IiIsIm5vbi1kcm9wcGluZy1wYXJ0aWNsZSI6IiJ9LHsiZmFtaWx5IjoiUGFuaSIsImdpdmVuIjoiQW50b25lbGxvIiwicGFyc2UtbmFtZXMiOmZhbHNlLCJkcm9wcGluZy1wYXJ0aWNsZSI6IiIsIm5vbi1kcm9wcGluZy1wYXJ0aWNsZSI6IiJ9LHsiZmFtaWx5IjoiVG9kcm9zIiwiZ2l2ZW4iOiJUdWxsaWEiLCJwYXJzZS1uYW1lcyI6ZmFsc2UsImRyb3BwaW5nLXBhcnRpY2xlIjoiIiwibm9uLWRyb3BwaW5nLXBhcnRpY2xlIjoiIn1dLCJjb250YWluZXItdGl0bGUiOiJKb3VybmFsIG9mIHRoZSBBbWVyaWNhbiBTb2NpZXR5IG9mIE5lcGhyb2xvZ3kiLCJET0kiOiIxMC4xNjgxL0FTTi4yMDE0MDUwNDU5IiwiSVNCTiI6IjE1MzMtMzQ1MCIsIklTU04iOiIxMDQ2LTY2NzMiLCJQTUlEIjoiMjU3NjY1MzYiLCJVUkwiOiJodHRwOi8vd3d3Lmphc24ub3JnL2NnaS9kb2kvMTAuMTY4MS9BU04uMjAxNDA1MDQ1OSIsImlzc3VlZCI6eyJkYXRlLXBhcnRzIjpbWzIwMTVdXX0sInBhZ2UiOiIyMDExLTIwMjIiLCJhYnN0cmFjdCI6IkNLRCBpcyBpbmNyZWFzaW5nbHkgcHJldmFsZW50IGluIHByZWduYW5jeS4gSW4gdGhlIFRvcmluby1DYWdsaWFyaSBPYnNlcnZhdGlvbmFsIFN0dWR5IChUT0NPUyksIHdlIGFzc2Vzc2VkIHdoZXRoZXIgdGhlIHJpc2sgZm9yIGFkdmVyc2UgcHJlZ25hbmN5IG91dGNvbWVzIGlzIGFzc29jaWF0ZWQgd2l0aCBDS0QgYnkgY29tcGFyaW5nIHByZWduYW5jeSBvdXRjb21lcyBvZiA1MDQgcHJlZ25hbmNpZXMgaW4gd29tZW4gd2l0aCBDS0QgdG8gb3V0Y29tZXMgb2YgODM2IGxvdy1yaXNrIHByZWduYW5jaWVzIGluIHdvbWVuIHdpdGhvdXQgQ0tELiBUaGUgcHJlc2VuY2Ugb2YgaHlwZXJ0ZW5zaW9uLCBwcm90ZWludXJpYSAoPjEgZy9kKSwgc3lzdGVtaWMgZGlzZWFzZSwgYW5kIENLRCBzdGFnZSAoYXQgcmVmZXJyYWwpIHdlcmUgYXNzZXNzZWQgYXQgYmFzZWxpbmUuIFRoZSBmb2xsb3dpbmcgb3V0Y29tZXMgd2VyZSBzdHVkaWVkOiBjZXNhcmVhbiBzZWN0aW9uLCBwcmV0ZXJtIGRlbGl2ZXJ5LCBhbmQgZWFybHkgcHJldGVybSBkZWxpdmVyeTsgc21hbGwgZm9yIGdlc3RhdGlvbmFsIGFnZSAoU0dBKTsgbmVlZCBmb3IgbmVvbmF0YWwgaW50ZW5zaXZlIGNhcmUgdW5pdCAoTklDVSk7IG5ldyBvbnNldCBvZiBoeXBlcnRlbnNpb247IG5ldyBvbnNldC9kb3VibGluZyBvZiBwcm90ZWludXJpYTsgQ0tEIHN0YWdlIHNoaWZ0OyBcImdlbmVyYWxcIiBjb21iaW5lZCBvdXRjb21lIChwcmV0ZXJtIGRlbGl2ZXJ5LCBOSUNVLCBTR0EpOyBhbmQgXCJzZXZlcmVcIiBjb21iaW5lZCBvdXRjb21lIChlYXJseSBwcmV0ZXJtIGRlbGl2ZXJ5LCBOSUNVLCBTR0EpLiBUaGUgcmlzayBmb3IgYWR2ZXJzZSBvdXRjb21lcyBpbmNyZWFzZWQgYWNyb3NzIHN0YWdlcyAoZm9yIHN0YWdlIDEgdmVyc3VzIHN0YWdlcyA0LTU6IFwiZ2VuZXJhbFwiIGNvbWJpbmVkIG91dGNvbWUsIDM0LjElIHZlcnN1cyA5MC4wJTsgXCJzZXZlcmVcIiBjb21iaW5lZCBvdXRjb21lLCAyMS40JSB2ZXJzdXMgODAuMCU7IFA8MC4wMDEpLiBJbiB3b21lbiB3aXRoIHN0YWdlIDEgQ0tELCBwcmV0ZXJtIGRlbGl2ZXJ5IHdhcyBhc3NvY2lhdGVkIHdpdGggYmFzZWxpbmUgaHlwZXJ0ZW5zaW9uIChvZGRzIHJhdGlvIFtPUl0sIDMuNDI7IDk1JSBjb25maWRlbmNlIGludGVydmFsIFs5NSUgQ0ldLCAxLjg3IHRvIDYuMjEpLCBzeXN0ZW1pYyBkaXNlYXNlIChPUiwgMy4xMzsgOTUlIENJLCAxLjUxIHRvIDYuNTApLCBhbmQgcHJvdGVpbnVyaWEgKE9SLCAzLjY5OyA5NSUgQ0ksIDEuNjMgdG8gOC4zNikuIEhvd2V2ZXIsIHN0YWdlIDEgQ0tEIHJlbWFpbmVkIGFzc29jaWF0ZWQgd2l0aCBhZHZlcnNlIHByZWduYW5jeSBvdXRjb21lcyAoZ2VuZXJhbCBjb21iaW5lZCBvdXRjb21lKSBpbiB3b21lbiB3aXRob3V0IGJhc2VsaW5lIGh5cGVydGVuc2lvbiwgcHJvdGVpbnVyaWEsIG9yIHN5c3RlbWljIGRpc2Vhc2UgKE9SLCAxLjg4OyA5NSUgQ0ksIDEuMjcgdG8gMi43OSkuIFRoZSByaXNrIG9mIGludHJhdXRlcmluZSBkZWF0aCBkaWQgbm90IGRpZmZlciBiZXR3ZWVuIHBhdGllbnRzIGFuZCBjb250cm9scy4gRmluZGluZ3MgZnJvbSB0aGlzIHByb3NwZWN0aXZlIHN0dWR5IHN1Z2dlc3QgYSBcImJhc2VsaW5lIHJpc2tcIiBmb3IgYWR2ZXJzZSBwcmVnbmFuY3ktcmVsYXRlZCBvdXRjb21lcyBsaW5rZWQgdG8gQ0tELiIsImlzc3VlIjoiOCIsInZvbHVtZSI6IjI2In0sImlzVGVtcG9yYXJ5IjpmYWxzZSwic3VwcHJlc3MtYXV0aG9yIjp0cnVlfV0sInByb3BlcnRpZXMiOnsibm90ZUluZGV4IjowfSwiaXNFZGl0ZWQiOmZhbHNlLCJtYW51YWxPdmVycmlkZSI6eyJpc01hbnVhbGx5T3ZlcnJpZGRlbiI6ZmFsc2UsImNpdGVwcm9jVGV4dCI6IigyMDE1KSIsIm1hbnVhbE92ZXJyaWRlVGV4dCI6IiJ9fQ==&quot;},{&quot;citationID&quot;:&quot;MENDELEY_CITATION_be7c3ecc-048f-409d-b947-c17c9e152ae5&quot;,&quot;citationItems&quot;:[{&quot;label&quot;:&quot;page&quot;,&quot;id&quot;:&quot;c21403e9-9a0f-326d-8481-b60f0df3acf9&quot;,&quot;itemData&quot;:{&quot;type&quot;:&quot;article-journal&quot;,&quot;id&quot;:&quot;c21403e9-9a0f-326d-8481-b60f0df3acf9&quot;,&quot;title&quot;:&quot;The impact of chronic kidney disease Stages 3–5 on pregnancy outcomes&quot;,&quot;author&quot;:[{&quot;family&quot;:&quot;Wiles&quot;,&quot;given&quot;:&quot;Kate&quot;,&quot;parse-names&quot;:false,&quot;dropping-particle&quot;:&quot;&quot;,&quot;non-dropping-particle&quot;:&quot;&quot;},{&quot;family&quot;:&quot;Webster&quot;,&quot;given&quot;:&quot;Philip&quot;,&quot;parse-names&quot;:false,&quot;dropping-particle&quot;:&quot;&quot;,&quot;non-dropping-particle&quot;:&quot;&quot;},{&quot;family&quot;:&quot;Seed&quot;,&quot;given&quot;:&quot;Paul T&quot;,&quot;parse-names&quot;:false,&quot;dropping-particle&quot;:&quot;&quot;,&quot;non-dropping-particle&quot;:&quot;&quot;},{&quot;family&quot;:&quot;Bennett-richards&quot;,&quot;given&quot;:&quot;Katy&quot;,&quot;parse-names&quot;:false,&quot;dropping-particle&quot;:&quot;&quot;,&quot;non-dropping-particle&quot;:&quot;&quot;},{&quot;family&quot;:&quot;Bramham&quot;,&quot;given&quot;:&quot;Kate&quot;,&quot;parse-names&quot;:false,&quot;dropping-particle&quot;:&quot;&quot;,&quot;non-dropping-particle&quot;:&quot;&quot;},{&quot;family&quot;:&quot;Brunskill&quot;,&quot;given&quot;:&quot;Nigel&quot;,&quot;parse-names&quot;:false,&quot;dropping-particle&quot;:&quot;&quot;,&quot;non-dropping-particle&quot;:&quot;&quot;},{&quot;family&quot;:&quot;Carr&quot;,&quot;given&quot;:&quot;Sue&quot;,&quot;parse-names&quot;:false,&quot;dropping-particle&quot;:&quot;&quot;,&quot;non-dropping-particle&quot;:&quot;&quot;},{&quot;family&quot;:&quot;Hall&quot;,&quot;given&quot;:&quot;Matt&quot;,&quot;parse-names&quot;:false,&quot;dropping-particle&quot;:&quot;&quot;,&quot;non-dropping-particle&quot;:&quot;&quot;},{&quot;family&quot;:&quot;Khan&quot;,&quot;given&quot;:&quot;Rehan&quot;,&quot;parse-names&quot;:false,&quot;dropping-particle&quot;:&quot;&quot;,&quot;non-dropping-particle&quot;:&quot;&quot;},{&quot;family&quot;:&quot;Nelson-piercy&quot;,&quot;given&quot;:&quot;Catherine&quot;,&quot;parse-names&quot;:false,&quot;dropping-particle&quot;:&quot;&quot;,&quot;non-dropping-particle&quot;:&quot;&quot;},{&quot;family&quot;:&quot;Webster&quot;,&quot;given&quot;:&quot;Louise M&quot;,&quot;parse-names&quot;:false,&quot;dropping-particle&quot;:&quot;&quot;,&quot;non-dropping-particle&quot;:&quot;&quot;},{&quot;family&quot;:&quot;Chappell&quot;,&quot;given&quot;:&quot;Lucy C&quot;,&quot;parse-names&quot;:false,&quot;dropping-particle&quot;:&quot;&quot;,&quot;non-dropping-particle&quot;:&quot;&quot;},{&quot;family&quot;:&quot;Lightstone&quot;,&quot;given&quot;:&quot;Liz&quot;,&quot;parse-names&quot;:false,&quot;dropping-particle&quot;:&quot;&quot;,&quot;non-dropping-particle&quot;:&quot;&quot;}],&quot;container-title&quot;:&quot;Nephrology Dialysis Transplantation&quot;,&quot;DOI&quot;:&quot;10.1093/ndt/gfaa247&quot;,&quot;ISSN&quot;:&quot;0931-0509&quot;,&quot;issued&quot;:{&quot;date-parts&quot;:[[2020]]},&quot;page&quot;:&quot;1-10&quot;},&quot;isTemporary&quot;:false,&quot;suppress-author&quot;:true}],&quot;properties&quot;:{&quot;noteIndex&quot;:0},&quot;isEdited&quot;:false,&quot;manualOverride&quot;:{&quot;isManuallyOverridden&quot;:false,&quot;citeprocText&quot;:&quot;(2020)&quot;,&quot;manualOverrideText&quot;:&quot;&quot;},&quot;citationTag&quot;:&quot;MENDELEY_CITATION_v3_eyJjaXRhdGlvbklEIjoiTUVOREVMRVlfQ0lUQVRJT05fYmU3YzNlY2MtMDQ4Zi00MDlkLWI5NDctYzE3YzllMTUyYWU1IiwiY2l0YXRpb25JdGVtcyI6W3sibGFiZWwiOiJwYWdlIiwiaWQiOiJjMjE0MDNlOS05YTBmLTMyNmQtODQ4MS1iNjBmMGRmM2FjZjkiLCJpdGVtRGF0YSI6eyJ0eXBlIjoiYXJ0aWNsZS1qb3VybmFsIiwiaWQiOiJjMjE0MDNlOS05YTBmLTMyNmQtODQ4MS1iNjBmMGRmM2FjZjkiLCJ0aXRsZSI6IlRoZSBpbXBhY3Qgb2YgY2hyb25pYyBraWRuZXkgZGlzZWFzZSBTdGFnZXMgM+KAkzUgb24gcHJlZ25hbmN5IG91dGNvbWVzIiwiYXV0aG9yIjpbeyJmYW1pbHkiOiJXaWxlcyIsImdpdmVuIjoiS2F0ZSIsInBhcnNlLW5hbWVzIjpmYWxzZSwiZHJvcHBpbmctcGFydGljbGUiOiIiLCJub24tZHJvcHBpbmctcGFydGljbGUiOiIifSx7ImZhbWlseSI6IldlYnN0ZXIiLCJnaXZlbiI6IlBoaWxpcCIsInBhcnNlLW5hbWVzIjpmYWxzZSwiZHJvcHBpbmctcGFydGljbGUiOiIiLCJub24tZHJvcHBpbmctcGFydGljbGUiOiIifSx7ImZhbWlseSI6IlNlZWQiLCJnaXZlbiI6IlBhdWwgVCIsInBhcnNlLW5hbWVzIjpmYWxzZSwiZHJvcHBpbmctcGFydGljbGUiOiIiLCJub24tZHJvcHBpbmctcGFydGljbGUiOiIifSx7ImZhbWlseSI6IkJlbm5ldHQtcmljaGFyZHMiLCJnaXZlbiI6IkthdHkiLCJwYXJzZS1uYW1lcyI6ZmFsc2UsImRyb3BwaW5nLXBhcnRpY2xlIjoiIiwibm9uLWRyb3BwaW5nLXBhcnRpY2xlIjoiIn0seyJmYW1pbHkiOiJCcmFtaGFtIiwiZ2l2ZW4iOiJLYXRlIiwicGFyc2UtbmFtZXMiOmZhbHNlLCJkcm9wcGluZy1wYXJ0aWNsZSI6IiIsIm5vbi1kcm9wcGluZy1wYXJ0aWNsZSI6IiJ9LHsiZmFtaWx5IjoiQnJ1bnNraWxsIiwiZ2l2ZW4iOiJOaWdlbCIsInBhcnNlLW5hbWVzIjpmYWxzZSwiZHJvcHBpbmctcGFydGljbGUiOiIiLCJub24tZHJvcHBpbmctcGFydGljbGUiOiIifSx7ImZhbWlseSI6IkNhcnIiLCJnaXZlbiI6IlN1ZSIsInBhcnNlLW5hbWVzIjpmYWxzZSwiZHJvcHBpbmctcGFydGljbGUiOiIiLCJub24tZHJvcHBpbmctcGFydGljbGUiOiIifSx7ImZhbWlseSI6IkhhbGwiLCJnaXZlbiI6Ik1hdHQiLCJwYXJzZS1uYW1lcyI6ZmFsc2UsImRyb3BwaW5nLXBhcnRpY2xlIjoiIiwibm9uLWRyb3BwaW5nLXBhcnRpY2xlIjoiIn0seyJmYW1pbHkiOiJLaGFuIiwiZ2l2ZW4iOiJSZWhhbiIsInBhcnNlLW5hbWVzIjpmYWxzZSwiZHJvcHBpbmctcGFydGljbGUiOiIiLCJub24tZHJvcHBpbmctcGFydGljbGUiOiIifSx7ImZhbWlseSI6Ik5lbHNvbi1waWVyY3kiLCJnaXZlbiI6IkNhdGhlcmluZSIsInBhcnNlLW5hbWVzIjpmYWxzZSwiZHJvcHBpbmctcGFydGljbGUiOiIiLCJub24tZHJvcHBpbmctcGFydGljbGUiOiIifSx7ImZhbWlseSI6IldlYnN0ZXIiLCJnaXZlbiI6IkxvdWlzZSBNIiwicGFyc2UtbmFtZXMiOmZhbHNlLCJkcm9wcGluZy1wYXJ0aWNsZSI6IiIsIm5vbi1kcm9wcGluZy1wYXJ0aWNsZSI6IiJ9LHsiZmFtaWx5IjoiQ2hhcHBlbGwiLCJnaXZlbiI6Ikx1Y3kgQyIsInBhcnNlLW5hbWVzIjpmYWxzZSwiZHJvcHBpbmctcGFydGljbGUiOiIiLCJub24tZHJvcHBpbmctcGFydGljbGUiOiIifSx7ImZhbWlseSI6IkxpZ2h0c3RvbmUiLCJnaXZlbiI6IkxpeiIsInBhcnNlLW5hbWVzIjpmYWxzZSwiZHJvcHBpbmctcGFydGljbGUiOiIiLCJub24tZHJvcHBpbmctcGFydGljbGUiOiIifV0sImNvbnRhaW5lci10aXRsZSI6Ik5lcGhyb2xvZ3kgRGlhbHlzaXMgVHJhbnNwbGFudGF0aW9uIiwiRE9JIjoiMTAuMTA5My9uZHQvZ2ZhYTI0NyIsIklTU04iOiIwOTMxLTA1MDkiLCJpc3N1ZWQiOnsiZGF0ZS1wYXJ0cyI6W1syMDIwXV19LCJwYWdlIjoiMS0xMCJ9LCJpc1RlbXBvcmFyeSI6ZmFsc2UsInN1cHByZXNzLWF1dGhvciI6dHJ1ZX1dLCJwcm9wZXJ0aWVzIjp7Im5vdGVJbmRleCI6MH0sImlzRWRpdGVkIjpmYWxzZSwibWFudWFsT3ZlcnJpZGUiOnsiaXNNYW51YWxseU92ZXJyaWRkZW4iOmZhbHNlLCJjaXRlcHJvY1RleHQiOiIoMjAyMCkiLCJtYW51YWxPdmVycmlkZVRleHQiOiIifX0=&quot;},{&quot;citationID&quot;:&quot;MENDELEY_CITATION_bcae6d21-98e1-46f9-9c4b-5c5fcdaa95ee&quot;,&quot;citationItems&quot;:[{&quot;id&quot;:&quot;b0750b62-ae7d-344b-b8eb-d1854a0bbe6c&quot;,&quot;itemData&quot;:{&quot;type&quot;:&quot;article-journal&quot;,&quot;id&quot;:&quot;b0750b62-ae7d-344b-b8eb-d1854a0bbe6c&quot;,&quot;title&quot;:&quot;Structural and Functional Changes With the Aging Kidney&quot;,&quot;author&quot;:[{&quot;family&quot;:&quot;Denic&quot;,&quot;given&quot;:&quot;Aleksandar&quot;,&quot;parse-names&quot;:false,&quot;dropping-particle&quot;:&quot;&quot;,&quot;non-dropping-particle&quot;:&quot;&quot;},{&quot;family&quot;:&quot;Glassock&quot;,&quot;given&quot;:&quot;Richard J.&quot;,&quot;parse-names&quot;:false,&quot;dropping-particle&quot;:&quot;&quot;,&quot;non-dropping-particle&quot;:&quot;&quot;},{&quot;family&quot;:&quot;Rule&quot;,&quot;given&quot;:&quot;Andrew D.&quot;,&quot;parse-names&quot;:false,&quot;dropping-particle&quot;:&quot;&quot;,&quot;non-dropping-particle&quot;:&quot;&quot;}],&quot;container-title&quot;:&quot;Advances in Chronic Kidney Disease&quot;,&quot;DOI&quot;:&quot;10.1053/j.ackd.2015.08.004&quot;,&quot;ISSN&quot;:&quot;15485609&quot;,&quot;PMID&quot;:&quot;26709059&quot;,&quot;issued&quot;:{&quot;date-parts&quot;:[[2016]]},&quot;page&quot;:&quot;19-28&quot;,&quot;abstract&quot;:&quot;Senescence or normal physiologic aging portrays the expected age-related changes in the kidney as compared to a disease that occurs in some but not all individuals. The microanatomical structural changes of the kidney with older age include a decreased number of functional glomeruli from an increased prevalence of nephrosclerosis (arteriosclerosis, glomerulosclerosis, and tubular atrophy with interstitial fibrosis), and to some extent, compensatory hypertrophy of remaining nephrons. Among the macroanatomical structural changes, older age associates with smaller cortical volume, larger medullary volume until middle age, and larger and more numerous kidney cysts. Among carefully screened healthy kidney donors, glomerular filtration rate (GFR) declines at a rate of 6.3 mL/min/1.73 m2 per decade. There is reason to be concerned that the elderly are being misdiagnosed with CKD. Besides this expected kidney function decline, the lowest risk of mortality is at a GFR of ≥75 mL/min/1.73 m2 for age &lt;55 years but at a lower GFR of 45 to 104 mL/min/1.73 m2 for age ≥65 years. Changes with normal aging are still of clinical significance. The elderly have less kidney functional reserve when they do actually develop CKD, and they are at higher risk for acute kidney injury.&quot;,&quot;issue&quot;:&quot;1&quot;,&quot;volume&quot;:&quot;23&quot;},&quot;isTemporary&quot;:false}],&quot;properties&quot;:{&quot;noteIndex&quot;:0},&quot;isEdited&quot;:false,&quot;manualOverride&quot;:{&quot;isManuallyOverriden&quot;:false,&quot;citeprocText&quot;:&quot;(Denic et al., 2016)&quot;,&quot;manualOverrideText&quot;:&quot;&quot;,&quot;isManuallyOverridden&quot;:false},&quot;citationTag&quot;:&quot;MENDELEY_CITATION_v3_eyJjaXRhdGlvbklEIjoiTUVOREVMRVlfQ0lUQVRJT05fYmNhZTZkMjEtOThlMS00NmY5LTljNGItNWM1ZmNkYWE5NWVlIiwiY2l0YXRpb25JdGVtcyI6W3siaWQiOiJiMDc1MGI2Mi1hZTdkLTM0NGItYjhlYi1kMTg1NGEwYmJlNmMiLCJpdGVtRGF0YSI6eyJ0eXBlIjoiYXJ0aWNsZS1qb3VybmFsIiwiaWQiOiJiMDc1MGI2Mi1hZTdkLTM0NGItYjhlYi1kMTg1NGEwYmJlNmMiLCJ0aXRsZSI6IlN0cnVjdHVyYWwgYW5kIEZ1bmN0aW9uYWwgQ2hhbmdlcyBXaXRoIHRoZSBBZ2luZyBLaWRuZXkiLCJhdXRob3IiOlt7ImZhbWlseSI6IkRlbmljIiwiZ2l2ZW4iOiJBbGVrc2FuZGFyIiwicGFyc2UtbmFtZXMiOmZhbHNlLCJkcm9wcGluZy1wYXJ0aWNsZSI6IiIsIm5vbi1kcm9wcGluZy1wYXJ0aWNsZSI6IiJ9LHsiZmFtaWx5IjoiR2xhc3NvY2siLCJnaXZlbiI6IlJpY2hhcmQgSi4iLCJwYXJzZS1uYW1lcyI6ZmFsc2UsImRyb3BwaW5nLXBhcnRpY2xlIjoiIiwibm9uLWRyb3BwaW5nLXBhcnRpY2xlIjoiIn0seyJmYW1pbHkiOiJSdWxlIiwiZ2l2ZW4iOiJBbmRyZXcgRC4iLCJwYXJzZS1uYW1lcyI6ZmFsc2UsImRyb3BwaW5nLXBhcnRpY2xlIjoiIiwibm9uLWRyb3BwaW5nLXBhcnRpY2xlIjoiIn1dLCJjb250YWluZXItdGl0bGUiOiJBZHZhbmNlcyBpbiBDaHJvbmljIEtpZG5leSBEaXNlYXNlIiwiRE9JIjoiMTAuMTA1My9qLmFja2QuMjAxNS4wOC4wMDQiLCJJU1NOIjoiMTU0ODU2MDkiLCJQTUlEIjoiMjY3MDkwNTkiLCJpc3N1ZWQiOnsiZGF0ZS1wYXJ0cyI6W1syMDE2XV19LCJwYWdlIjoiMTktMjgiLCJhYnN0cmFjdCI6IlNlbmVzY2VuY2Ugb3Igbm9ybWFsIHBoeXNpb2xvZ2ljIGFnaW5nIHBvcnRyYXlzIHRoZSBleHBlY3RlZCBhZ2UtcmVsYXRlZCBjaGFuZ2VzIGluIHRoZSBraWRuZXkgYXMgY29tcGFyZWQgdG8gYSBkaXNlYXNlIHRoYXQgb2NjdXJzIGluIHNvbWUgYnV0IG5vdCBhbGwgaW5kaXZpZHVhbHMuIFRoZSBtaWNyb2FuYXRvbWljYWwgc3RydWN0dXJhbCBjaGFuZ2VzIG9mIHRoZSBraWRuZXkgd2l0aCBvbGRlciBhZ2UgaW5jbHVkZSBhIGRlY3JlYXNlZCBudW1iZXIgb2YgZnVuY3Rpb25hbCBnbG9tZXJ1bGkgZnJvbSBhbiBpbmNyZWFzZWQgcHJldmFsZW5jZSBvZiBuZXBocm9zY2xlcm9zaXMgKGFydGVyaW9zY2xlcm9zaXMsIGdsb21lcnVsb3NjbGVyb3NpcywgYW5kIHR1YnVsYXIgYXRyb3BoeSB3aXRoIGludGVyc3RpdGlhbCBmaWJyb3NpcyksIGFuZCB0byBzb21lIGV4dGVudCwgY29tcGVuc2F0b3J5IGh5cGVydHJvcGh5IG9mIHJlbWFpbmluZyBuZXBocm9ucy4gQW1vbmcgdGhlIG1hY3JvYW5hdG9taWNhbCBzdHJ1Y3R1cmFsIGNoYW5nZXMsIG9sZGVyIGFnZSBhc3NvY2lhdGVzIHdpdGggc21hbGxlciBjb3J0aWNhbCB2b2x1bWUsIGxhcmdlciBtZWR1bGxhcnkgdm9sdW1lIHVudGlsIG1pZGRsZSBhZ2UsIGFuZCBsYXJnZXIgYW5kIG1vcmUgbnVtZXJvdXMga2lkbmV5IGN5c3RzLiBBbW9uZyBjYXJlZnVsbHkgc2NyZWVuZWQgaGVhbHRoeSBraWRuZXkgZG9ub3JzLCBnbG9tZXJ1bGFyIGZpbHRyYXRpb24gcmF0ZSAoR0ZSKSBkZWNsaW5lcyBhdCBhIHJhdGUgb2YgNi4zIG1ML21pbi8xLjczIG0yIHBlciBkZWNhZGUuIFRoZXJlIGlzIHJlYXNvbiB0byBiZSBjb25jZXJuZWQgdGhhdCB0aGUgZWxkZXJseSBhcmUgYmVpbmcgbWlzZGlhZ25vc2VkIHdpdGggQ0tELiBCZXNpZGVzIHRoaXMgZXhwZWN0ZWQga2lkbmV5IGZ1bmN0aW9uIGRlY2xpbmUsIHRoZSBsb3dlc3QgcmlzayBvZiBtb3J0YWxpdHkgaXMgYXQgYSBHRlIgb2Yg4omlNzUgbUwvbWluLzEuNzMgbTIgZm9yIGFnZSA8NTUgeWVhcnMgYnV0IGF0IGEgbG93ZXIgR0ZSIG9mIDQ1IHRvIDEwNCBtTC9taW4vMS43MyBtMiBmb3IgYWdlIOKJpTY1IHllYXJzLiBDaGFuZ2VzIHdpdGggbm9ybWFsIGFnaW5nIGFyZSBzdGlsbCBvZiBjbGluaWNhbCBzaWduaWZpY2FuY2UuIFRoZSBlbGRlcmx5IGhhdmUgbGVzcyBraWRuZXkgZnVuY3Rpb25hbCByZXNlcnZlIHdoZW4gdGhleSBkbyBhY3R1YWxseSBkZXZlbG9wIENLRCwgYW5kIHRoZXkgYXJlIGF0IGhpZ2hlciByaXNrIGZvciBhY3V0ZSBraWRuZXkgaW5qdXJ5LiIsImlzc3VlIjoiMSIsInZvbHVtZSI6IjIzIn0sImlzVGVtcG9yYXJ5IjpmYWxzZX1dLCJwcm9wZXJ0aWVzIjp7Im5vdGVJbmRleCI6MH0sImlzRWRpdGVkIjpmYWxzZSwibWFudWFsT3ZlcnJpZGUiOnsiaXNNYW51YWxseU92ZXJyaWRlbiI6ZmFsc2UsImNpdGVwcm9jVGV4dCI6IihEZW5pYyBldCBhbC4sIDIwMTYpIiwibWFudWFsT3ZlcnJpZGVUZXh0IjoiIiwiaXNNYW51YWxseU92ZXJyaWRkZW4iOmZhbHNlfX0=&quot;},{&quot;citationID&quot;:&quot;MENDELEY_CITATION_cfd81504-9e36-4aa8-8e7f-77554565a8f6&quot;,&quot;citationItems&quot;:[{&quot;id&quot;:&quot;c17b9a73-8089-33e0-8633-87c9678c2618&quot;,&quot;itemData&quot;:{&quot;type&quot;:&quot;chapter&quot;,&quot;id&quot;:&quot;c17b9a73-8089-33e0-8633-87c9678c2618&quot;,&quot;title&quot;:&quot;Chronic kidney disease: classification, risk factors, and natural history&quot;,&quot;author&quot;:[{&quot;family&quot;:&quot;Assiago&quot;,&quot;given&quot;:&quot;Marcellus&quot;,&quot;parse-names&quot;:false,&quot;dropping-particle&quot;:&quot;&quot;,&quot;non-dropping-particle&quot;:&quot;&quot;},{&quot;family&quot;:&quot;Levey&quot;,&quot;given&quot;:&quot;Andrew S.&quot;,&quot;parse-names&quot;:false,&quot;dropping-particle&quot;:&quot;&quot;,&quot;non-dropping-particle&quot;:&quot;&quot;},{&quot;family&quot;:&quot;Stevens&quot;,&quot;given&quot;:&quot;Lesley A.&quot;,&quot;parse-names&quot;:false,&quot;dropping-particle&quot;:&quot;&quot;,&quot;non-dropping-particle&quot;:&quot;&quot;}],&quot;container-title&quot;:&quot;Chronic Kidney Disease: A practical guide to understanding and management&quot;,&quot;editor&quot;:[{&quot;family&quot;:&quot;Nahas&quot;,&quot;given&quot;:&quot;M&quot;,&quot;parse-names&quot;:false,&quot;dropping-particle&quot;:&quot;&quot;,&quot;non-dropping-particle&quot;:&quot;el&quot;},{&quot;family&quot;:&quot;Levin&quot;,&quot;given&quot;:&quot;A&quot;,&quot;parse-names&quot;:false,&quot;dropping-particle&quot;:&quot;&quot;,&quot;non-dropping-particle&quot;:&quot;&quot;}],&quot;DOI&quot;:&quot;10.1093/med/9780199549313.003.0003&quot;,&quot;issued&quot;:{&quot;date-parts&quot;:[[2009,12]]},&quot;page&quot;:&quot;77-96&quot;,&quot;publisher&quot;:&quot;Oxford University Press&quot;},&quot;isTemporary&quot;:false}],&quot;properties&quot;:{&quot;noteIndex&quot;:0},&quot;isEdited&quot;:false,&quot;manualOverride&quot;:{&quot;isManuallyOverridden&quot;:false,&quot;citeprocText&quot;:&quot;(Assiago et al., 2009)&quot;,&quot;manualOverrideText&quot;:&quot;&quot;},&quot;citationTag&quot;:&quot;MENDELEY_CITATION_v3_eyJjaXRhdGlvbklEIjoiTUVOREVMRVlfQ0lUQVRJT05fY2ZkODE1MDQtOWUzNi00YWE4LThlN2YtNzc1NTQ1NjVhOGY2IiwiY2l0YXRpb25JdGVtcyI6W3siaWQiOiJjMTdiOWE3My04MDg5LTMzZTAtODYzMy04N2M5Njc4YzI2MTgiLCJpdGVtRGF0YSI6eyJ0eXBlIjoiY2hhcHRlciIsImlkIjoiYzE3YjlhNzMtODA4OS0zM2UwLTg2MzMtODdjOTY3OGMyNjE4IiwidGl0bGUiOiJDaHJvbmljIGtpZG5leSBkaXNlYXNlOiBjbGFzc2lmaWNhdGlvbiwgcmlzayBmYWN0b3JzLCBhbmQgbmF0dXJhbCBoaXN0b3J5IiwiYXV0aG9yIjpbeyJmYW1pbHkiOiJBc3NpYWdvIiwiZ2l2ZW4iOiJNYXJjZWxsdXMiLCJwYXJzZS1uYW1lcyI6ZmFsc2UsImRyb3BwaW5nLXBhcnRpY2xlIjoiIiwibm9uLWRyb3BwaW5nLXBhcnRpY2xlIjoiIn0seyJmYW1pbHkiOiJMZXZleSIsImdpdmVuIjoiQW5kcmV3IFMuIiwicGFyc2UtbmFtZXMiOmZhbHNlLCJkcm9wcGluZy1wYXJ0aWNsZSI6IiIsIm5vbi1kcm9wcGluZy1wYXJ0aWNsZSI6IiJ9LHsiZmFtaWx5IjoiU3RldmVucyIsImdpdmVuIjoiTGVzbGV5IEEuIiwicGFyc2UtbmFtZXMiOmZhbHNlLCJkcm9wcGluZy1wYXJ0aWNsZSI6IiIsIm5vbi1kcm9wcGluZy1wYXJ0aWNsZSI6IiJ9XSwiY29udGFpbmVyLXRpdGxlIjoiQ2hyb25pYyBLaWRuZXkgRGlzZWFzZTogQSBwcmFjdGljYWwgZ3VpZGUgdG8gdW5kZXJzdGFuZGluZyBhbmQgbWFuYWdlbWVudCIsImVkaXRvciI6W3siZmFtaWx5IjoiTmFoYXMiLCJnaXZlbiI6Ik0iLCJwYXJzZS1uYW1lcyI6ZmFsc2UsImRyb3BwaW5nLXBhcnRpY2xlIjoiIiwibm9uLWRyb3BwaW5nLXBhcnRpY2xlIjoiZWwifSx7ImZhbWlseSI6IkxldmluIiwiZ2l2ZW4iOiJBIiwicGFyc2UtbmFtZXMiOmZhbHNlLCJkcm9wcGluZy1wYXJ0aWNsZSI6IiIsIm5vbi1kcm9wcGluZy1wYXJ0aWNsZSI6IiJ9XSwiRE9JIjoiMTAuMTA5My9tZWQvOTc4MDE5OTU0OTMxMy4wMDMuMDAwMyIsImlzc3VlZCI6eyJkYXRlLXBhcnRzIjpbWzIwMDksMTJdXX0sInBhZ2UiOiI3Ny05NiIsInB1Ymxpc2hlciI6Ik94Zm9yZCBVbml2ZXJzaXR5IFByZXNzIn0sImlzVGVtcG9yYXJ5IjpmYWxzZX1dLCJwcm9wZXJ0aWVzIjp7Im5vdGVJbmRleCI6MH0sImlzRWRpdGVkIjpmYWxzZSwibWFudWFsT3ZlcnJpZGUiOnsiaXNNYW51YWxseU92ZXJyaWRkZW4iOmZhbHNlLCJjaXRlcHJvY1RleHQiOiIoQXNzaWFnbyBldCBhbC4sIDIwMDkpIiwibWFudWFsT3ZlcnJpZGVUZXh0IjoiIn19&quot;},{&quot;citationID&quot;:&quot;MENDELEY_CITATION_4893ff5f-38a2-4f19-9851-21b4b3895ab1&quot;,&quot;citationItems&quot;:[{&quot;id&quot;:&quot;e431f3fc-227b-3260-a5c9-c24fd4d55cf6&quot;,&quot;itemData&quot;:{&quot;type&quot;:&quot;article-journal&quot;,&quot;id&quot;:&quot;e431f3fc-227b-3260-a5c9-c24fd4d55cf6&quot;,&quot;title&quot;:&quot;Global, regional, and national burden of chronic kidney disease, 1990–2017: a systematic analysis for the Global Burden of Disease Study 2017&quot;,&quot;author&quot;:[{&quot;family&quot;:&quot;Bikbov&quot;,&quot;given&quot;:&quot;Boris&quot;,&quot;parse-names&quot;:false,&quot;dropping-particle&quot;:&quot;&quot;,&quot;non-dropping-particle&quot;:&quot;&quot;},{&quot;family&quot;:&quot;Purcell&quot;,&quot;given&quot;:&quot;Caroline A.&quot;,&quot;parse-names&quot;:false,&quot;dropping-particle&quot;:&quot;&quot;,&quot;non-dropping-particle&quot;:&quot;&quot;},{&quot;family&quot;:&quot;Levey&quot;,&quot;given&quot;:&quot;Andrew S.&quot;,&quot;parse-names&quot;:false,&quot;dropping-particle&quot;:&quot;&quot;,&quot;non-dropping-particle&quot;:&quot;&quot;},{&quot;family&quot;:&quot;Smith&quot;,&quot;given&quot;:&quot;Mari&quot;,&quot;parse-names&quot;:false,&quot;dropping-particle&quot;:&quot;&quot;,&quot;non-dropping-particle&quot;:&quot;&quot;},{&quot;family&quot;:&quot;Abdoli&quot;,&quot;given&quot;:&quot;Amir&quot;,&quot;parse-names&quot;:false,&quot;dropping-particle&quot;:&quot;&quot;,&quot;non-dropping-particle&quot;:&quot;&quot;},{&quot;family&quot;:&quot;Abebe&quot;,&quot;given&quot;:&quot;Molla&quot;,&quot;parse-names&quot;:false,&quot;dropping-particle&quot;:&quot;&quot;,&quot;non-dropping-particle&quot;:&quot;&quot;},{&quot;family&quot;:&quot;Adebayo&quot;,&quot;given&quot;:&quot;Oladimeji M.&quot;,&quot;parse-names&quot;:false,&quot;dropping-particle&quot;:&quot;&quot;,&quot;non-dropping-particle&quot;:&quot;&quot;},{&quot;family&quot;:&quot;Afarideh&quot;,&quot;given&quot;:&quot;Mohsen&quot;,&quot;parse-names&quot;:false,&quot;dropping-particle&quot;:&quot;&quot;,&quot;non-dropping-particle&quot;:&quot;&quot;},{&quot;family&quot;:&quot;Agarwal&quot;,&quot;given&quot;:&quot;Sanjay Kumar&quot;,&quot;parse-names&quot;:false,&quot;dropping-particle&quot;:&quot;&quot;,&quot;non-dropping-particle&quot;:&quot;&quot;},{&quot;family&quot;:&quot;Agudelo-Botero&quot;,&quot;given&quot;:&quot;Marcela&quot;,&quot;parse-names&quot;:false,&quot;dropping-particle&quot;:&quot;&quot;,&quot;non-dropping-particle&quot;:&quot;&quot;},{&quot;family&quot;:&quot;Ahmadian&quot;,&quot;given&quot;:&quot;Elham&quot;,&quot;parse-names&quot;:false,&quot;dropping-particle&quot;:&quot;&quot;,&quot;non-dropping-particle&quot;:&quot;&quot;},{&quot;family&quot;:&quot;Al-Aly&quot;,&quot;given&quot;:&quot;Ziyad&quot;,&quot;parse-names&quot;:false,&quot;dropping-particle&quot;:&quot;&quot;,&quot;non-dropping-particle&quot;:&quot;&quot;},{&quot;family&quot;:&quot;Alipour&quot;,&quot;given&quot;:&quot;Vahid&quot;,&quot;parse-names&quot;:false,&quot;dropping-particle&quot;:&quot;&quot;,&quot;non-dropping-particle&quot;:&quot;&quot;},{&quot;family&quot;:&quot;Almasi-Hashiani&quot;,&quot;given&quot;:&quot;Amir&quot;,&quot;parse-names&quot;:false,&quot;dropping-particle&quot;:&quot;&quot;,&quot;non-dropping-particle&quot;:&quot;&quot;},{&quot;family&quot;:&quot;Al-Raddadi&quot;,&quot;given&quot;:&quot;Rajaa M.&quot;,&quot;parse-names&quot;:false,&quot;dropping-particle&quot;:&quot;&quot;,&quot;non-dropping-particle&quot;:&quot;&quot;},{&quot;family&quot;:&quot;Alvis-Guzman&quot;,&quot;given&quot;:&quot;Nelson&quot;,&quot;parse-names&quot;:false,&quot;dropping-particle&quot;:&quot;&quot;,&quot;non-dropping-particle&quot;:&quot;&quot;},{&quot;family&quot;:&quot;Amini&quot;,&quot;given&quot;:&quot;Saeed&quot;,&quot;parse-names&quot;:false,&quot;dropping-particle&quot;:&quot;&quot;,&quot;non-dropping-particle&quot;:&quot;&quot;},{&quot;family&quot;:&quot;Andrei&quot;,&quot;given&quot;:&quot;Tudorel&quot;,&quot;parse-names&quot;:false,&quot;dropping-particle&quot;:&quot;&quot;,&quot;non-dropping-particle&quot;:&quot;&quot;},{&quot;family&quot;:&quot;Andrei&quot;,&quot;given&quot;:&quot;Catalina Liliana&quot;,&quot;parse-names&quot;:false,&quot;dropping-particle&quot;:&quot;&quot;,&quot;non-dropping-particle&quot;:&quot;&quot;},{&quot;family&quot;:&quot;Andualem&quot;,&quot;given&quot;:&quot;Zewudu&quot;,&quot;parse-names&quot;:false,&quot;dropping-particle&quot;:&quot;&quot;,&quot;non-dropping-particle&quot;:&quot;&quot;},{&quot;family&quot;:&quot;Anjomshoa&quot;,&quot;given&quot;:&quot;Mina&quot;,&quot;parse-names&quot;:false,&quot;dropping-particle&quot;:&quot;&quot;,&quot;non-dropping-particle&quot;:&quot;&quot;},{&quot;family&quot;:&quot;Arabloo&quot;,&quot;given&quot;:&quot;Jalal&quot;,&quot;parse-names&quot;:false,&quot;dropping-particle&quot;:&quot;&quot;,&quot;non-dropping-particle&quot;:&quot;&quot;},{&quot;family&quot;:&quot;Ashagre&quot;,&quot;given&quot;:&quot;Alebachew Fasil&quot;,&quot;parse-names&quot;:false,&quot;dropping-particle&quot;:&quot;&quot;,&quot;non-dropping-particle&quot;:&quot;&quot;},{&quot;family&quot;:&quot;Asmelash&quot;,&quot;given&quot;:&quot;Daniel&quot;,&quot;parse-names&quot;:false,&quot;dropping-particle&quot;:&quot;&quot;,&quot;non-dropping-particle&quot;:&quot;&quot;},{&quot;family&quot;:&quot;Ataro&quot;,&quot;given&quot;:&quot;Zerihun&quot;,&quot;parse-names&quot;:false,&quot;dropping-particle&quot;:&quot;&quot;,&quot;non-dropping-particle&quot;:&quot;&quot;},{&quot;family&quot;:&quot;Atout&quot;,&quot;given&quot;:&quot;Maha Moh d.Wahbi&quot;,&quot;parse-names&quot;:false,&quot;dropping-particle&quot;:&quot;&quot;,&quot;non-dropping-particle&quot;:&quot;&quot;},{&quot;family&quot;:&quot;Ayanore&quot;,&quot;given&quot;:&quot;Martin Amogre&quot;,&quot;parse-names&quot;:false,&quot;dropping-particle&quot;:&quot;&quot;,&quot;non-dropping-particle&quot;:&quot;&quot;},{&quot;family&quot;:&quot;Badawi&quot;,&quot;given&quot;:&quot;Alaa&quot;,&quot;parse-names&quot;:false,&quot;dropping-particle&quot;:&quot;&quot;,&quot;non-dropping-particle&quot;:&quot;&quot;},{&quot;family&quot;:&quot;Bakhtiari&quot;,&quot;given&quot;:&quot;Ahad&quot;,&quot;parse-names&quot;:false,&quot;dropping-particle&quot;:&quot;&quot;,&quot;non-dropping-particle&quot;:&quot;&quot;},{&quot;family&quot;:&quot;Ballew&quot;,&quot;given&quot;:&quot;Shoshana H.&quot;,&quot;parse-names&quot;:false,&quot;dropping-particle&quot;:&quot;&quot;,&quot;non-dropping-particle&quot;:&quot;&quot;},{&quot;family&quot;:&quot;Balouchi&quot;,&quot;given&quot;:&quot;Abbas&quot;,&quot;parse-names&quot;:false,&quot;dropping-particle&quot;:&quot;&quot;,&quot;non-dropping-particle&quot;:&quot;&quot;},{&quot;family&quot;:&quot;Banach&quot;,&quot;given&quot;:&quot;Maciej&quot;,&quot;parse-names&quot;:false,&quot;dropping-particle&quot;:&quot;&quot;,&quot;non-dropping-particle&quot;:&quot;&quot;},{&quot;family&quot;:&quot;Barquera&quot;,&quot;given&quot;:&quot;Simon&quot;,&quot;parse-names&quot;:false,&quot;dropping-particle&quot;:&quot;&quot;,&quot;non-dropping-particle&quot;:&quot;&quot;},{&quot;family&quot;:&quot;Basu&quot;,&quot;given&quot;:&quot;Sanjay&quot;,&quot;parse-names&quot;:false,&quot;dropping-particle&quot;:&quot;&quot;,&quot;non-dropping-particle&quot;:&quot;&quot;},{&quot;family&quot;:&quot;Bayih&quot;,&quot;given&quot;:&quot;Mulat Tirfie&quot;,&quot;parse-names&quot;:false,&quot;dropping-particle&quot;:&quot;&quot;,&quot;non-dropping-particle&quot;:&quot;&quot;},{&quot;family&quot;:&quot;Bedi&quot;,&quot;given&quot;:&quot;Neeraj&quot;,&quot;parse-names&quot;:false,&quot;dropping-particle&quot;:&quot;&quot;,&quot;non-dropping-particle&quot;:&quot;&quot;},{&quot;family&quot;:&quot;Bello&quot;,&quot;given&quot;:&quot;Aminu K.&quot;,&quot;parse-names&quot;:false,&quot;dropping-particle&quot;:&quot;&quot;,&quot;non-dropping-particle&quot;:&quot;&quot;},{&quot;family&quot;:&quot;Bensenor&quot;,&quot;given&quot;:&quot;Isabela M.&quot;,&quot;parse-names&quot;:false,&quot;dropping-particle&quot;:&quot;&quot;,&quot;non-dropping-particle&quot;:&quot;&quot;},{&quot;family&quot;:&quot;Bijani&quot;,&quot;given&quot;:&quot;Ali&quot;,&quot;parse-names&quot;:false,&quot;dropping-particle&quot;:&quot;&quot;,&quot;non-dropping-particle&quot;:&quot;&quot;},{&quot;family&quot;:&quot;Boloor&quot;,&quot;given&quot;:&quot;Archith&quot;,&quot;parse-names&quot;:false,&quot;dropping-particle&quot;:&quot;&quot;,&quot;non-dropping-particle&quot;:&quot;&quot;},{&quot;family&quot;:&quot;Borzì&quot;,&quot;given&quot;:&quot;Antonio M.&quot;,&quot;parse-names&quot;:false,&quot;dropping-particle&quot;:&quot;&quot;,&quot;non-dropping-particle&quot;:&quot;&quot;},{&quot;family&quot;:&quot;Cámera&quot;,&quot;given&quot;:&quot;Luis Alberto&quot;,&quot;parse-names&quot;:false,&quot;dropping-particle&quot;:&quot;&quot;,&quot;non-dropping-particle&quot;:&quot;&quot;},{&quot;family&quot;:&quot;Carrero&quot;,&quot;given&quot;:&quot;Juan J.&quot;,&quot;parse-names&quot;:false,&quot;dropping-particle&quot;:&quot;&quot;,&quot;non-dropping-particle&quot;:&quot;&quot;},{&quot;family&quot;:&quot;Carvalho&quot;,&quot;given&quot;:&quot;Félix&quot;,&quot;parse-names&quot;:false,&quot;dropping-particle&quot;:&quot;&quot;,&quot;non-dropping-particle&quot;:&quot;&quot;},{&quot;family&quot;:&quot;Castro&quot;,&quot;given&quot;:&quot;Franz&quot;,&quot;parse-names&quot;:false,&quot;dropping-particle&quot;:&quot;&quot;,&quot;non-dropping-particle&quot;:&quot;&quot;},{&quot;family&quot;:&quot;Catalá-López&quot;,&quot;given&quot;:&quot;Ferrán&quot;,&quot;parse-names&quot;:false,&quot;dropping-particle&quot;:&quot;&quot;,&quot;non-dropping-particle&quot;:&quot;&quot;},{&quot;family&quot;:&quot;Chang&quot;,&quot;given&quot;:&quot;Alex R.&quot;,&quot;parse-names&quot;:false,&quot;dropping-particle&quot;:&quot;&quot;,&quot;non-dropping-particle&quot;:&quot;&quot;},{&quot;family&quot;:&quot;Chin&quot;,&quot;given&quot;:&quot;Ken Lee&quot;,&quot;parse-names&quot;:false,&quot;dropping-particle&quot;:&quot;&quot;,&quot;non-dropping-particle&quot;:&quot;&quot;},{&quot;family&quot;:&quot;Chung&quot;,&quot;given&quot;:&quot;Sheng Chia&quot;,&quot;parse-names&quot;:false,&quot;dropping-particle&quot;:&quot;&quot;,&quot;non-dropping-particle&quot;:&quot;&quot;},{&quot;family&quot;:&quot;Cirillo&quot;,&quot;given&quot;:&quot;Massimo&quot;,&quot;parse-names&quot;:false,&quot;dropping-particle&quot;:&quot;&quot;,&quot;non-dropping-particle&quot;:&quot;&quot;},{&quot;family&quot;:&quot;Cousin&quot;,&quot;given&quot;:&quot;Ewerton&quot;,&quot;parse-names&quot;:false,&quot;dropping-particle&quot;:&quot;&quot;,&quot;non-dropping-particle&quot;:&quot;&quot;},{&quot;family&quot;:&quot;Dandona&quot;,&quot;given&quot;:&quot;Lalit&quot;,&quot;parse-names&quot;:false,&quot;dropping-particle&quot;:&quot;&quot;,&quot;non-dropping-particle&quot;:&quot;&quot;},{&quot;family&quot;:&quot;Dandona&quot;,&quot;given&quot;:&quot;Rakhi&quot;,&quot;parse-names&quot;:false,&quot;dropping-particle&quot;:&quot;&quot;,&quot;non-dropping-particle&quot;:&quot;&quot;},{&quot;family&quot;:&quot;Daryani&quot;,&quot;given&quot;:&quot;Ahmad&quot;,&quot;parse-names&quot;:false,&quot;dropping-particle&quot;:&quot;&quot;,&quot;non-dropping-particle&quot;:&quot;&quot;},{&quot;family&quot;:&quot;Gupta&quot;,&quot;given&quot;:&quot;Rajat&quot;,&quot;parse-names&quot;:false,&quot;dropping-particle&quot;:&quot;&quot;,&quot;non-dropping-particle&quot;:&quot;das&quot;},{&quot;family&quot;:&quot;Demeke&quot;,&quot;given&quot;:&quot;Feleke Mekonnen&quot;,&quot;parse-names&quot;:false,&quot;dropping-particle&quot;:&quot;&quot;,&quot;non-dropping-particle&quot;:&quot;&quot;},{&quot;family&quot;:&quot;Demoz&quot;,&quot;given&quot;:&quot;Gebre Teklemariam&quot;,&quot;parse-names&quot;:false,&quot;dropping-particle&quot;:&quot;&quot;,&quot;non-dropping-particle&quot;:&quot;&quot;},{&quot;family&quot;:&quot;Desta&quot;,&quot;given&quot;:&quot;Desilu Mahari&quot;,&quot;parse-names&quot;:false,&quot;dropping-particle&quot;:&quot;&quot;,&quot;non-dropping-particle&quot;:&quot;&quot;},{&quot;family&quot;:&quot;Do&quot;,&quot;given&quot;:&quot;Huyen Phuc&quot;,&quot;parse-names&quot;:false,&quot;dropping-particle&quot;:&quot;&quot;,&quot;non-dropping-particle&quot;:&quot;&quot;},{&quot;family&quot;:&quot;Duncan&quot;,&quot;given&quot;:&quot;Bruce B.&quot;,&quot;parse-names&quot;:false,&quot;dropping-particle&quot;:&quot;&quot;,&quot;non-dropping-particle&quot;:&quot;&quot;},{&quot;family&quot;:&quot;Eftekhari&quot;,&quot;given&quot;:&quot;Aziz&quot;,&quot;parse-names&quot;:false,&quot;dropping-particle&quot;:&quot;&quot;,&quot;non-dropping-particle&quot;:&quot;&quot;},{&quot;family&quot;:&quot;Esteghamati&quot;,&quot;given&quot;:&quot;Alireza&quot;,&quot;parse-names&quot;:false,&quot;dropping-particle&quot;:&quot;&quot;,&quot;non-dropping-particle&quot;:&quot;&quot;},{&quot;family&quot;:&quot;Fatima&quot;,&quot;given&quot;:&quot;Syeda Sadia&quot;,&quot;parse-names&quot;:false,&quot;dropping-particle&quot;:&quot;&quot;,&quot;non-dropping-particle&quot;:&quot;&quot;},{&quot;family&quot;:&quot;Fernandes&quot;,&quot;given&quot;:&quot;João C.&quot;,&quot;parse-names&quot;:false,&quot;dropping-particle&quot;:&quot;&quot;,&quot;non-dropping-particle&quot;:&quot;&quot;},{&quot;family&quot;:&quot;Fernandes&quot;,&quot;given&quot;:&quot;Eduarda&quot;,&quot;parse-names&quot;:false,&quot;dropping-particle&quot;:&quot;&quot;,&quot;non-dropping-particle&quot;:&quot;&quot;},{&quot;family&quot;:&quot;Fischer&quot;,&quot;given&quot;:&quot;Florian&quot;,&quot;parse-names&quot;:false,&quot;dropping-particle&quot;:&quot;&quot;,&quot;non-dropping-particle&quot;:&quot;&quot;},{&quot;family&quot;:&quot;Freitas&quot;,&quot;given&quot;:&quot;Marisa&quot;,&quot;parse-names&quot;:false,&quot;dropping-particle&quot;:&quot;&quot;,&quot;non-dropping-particle&quot;:&quot;&quot;},{&quot;family&quot;:&quot;Gad&quot;,&quot;given&quot;:&quot;Mohamed M.&quot;,&quot;parse-names&quot;:false,&quot;dropping-particle&quot;:&quot;&quot;,&quot;non-dropping-particle&quot;:&quot;&quot;},{&quot;family&quot;:&quot;Gebremeskel&quot;,&quot;given&quot;:&quot;Gebreamlak Gebremedhn&quot;,&quot;parse-names&quot;:false,&quot;dropping-particle&quot;:&quot;&quot;,&quot;non-dropping-particle&quot;:&quot;&quot;},{&quot;family&quot;:&quot;Gebresillassie&quot;,&quot;given&quot;:&quot;Begashaw Melaku&quot;,&quot;parse-names&quot;:false,&quot;dropping-particle&quot;:&quot;&quot;,&quot;non-dropping-particle&quot;:&quot;&quot;},{&quot;family&quot;:&quot;Geta&quot;,&quot;given&quot;:&quot;Birhanu&quot;,&quot;parse-names&quot;:false,&quot;dropping-particle&quot;:&quot;&quot;,&quot;non-dropping-particle&quot;:&quot;&quot;},{&quot;family&quot;:&quot;Ghafourifard&quot;,&quot;given&quot;:&quot;Mansour&quot;,&quot;parse-names&quot;:false,&quot;dropping-particle&quot;:&quot;&quot;,&quot;non-dropping-particle&quot;:&quot;&quot;},{&quot;family&quot;:&quot;Ghajar&quot;,&quot;given&quot;:&quot;Alireza&quot;,&quot;parse-names&quot;:false,&quot;dropping-particle&quot;:&quot;&quot;,&quot;non-dropping-particle&quot;:&quot;&quot;},{&quot;family&quot;:&quot;Ghith&quot;,&quot;given&quot;:&quot;Nermin&quot;,&quot;parse-names&quot;:false,&quot;dropping-particle&quot;:&quot;&quot;,&quot;non-dropping-particle&quot;:&quot;&quot;},{&quot;family&quot;:&quot;Gill&quot;,&quot;given&quot;:&quot;Paramjit Singh&quot;,&quot;parse-names&quot;:false,&quot;dropping-particle&quot;:&quot;&quot;,&quot;non-dropping-particle&quot;:&quot;&quot;},{&quot;family&quot;:&quot;Ginawi&quot;,&quot;given&quot;:&quot;Ibrahim Abdelmageed&quot;,&quot;parse-names&quot;:false,&quot;dropping-particle&quot;:&quot;&quot;,&quot;non-dropping-particle&quot;:&quot;&quot;},{&quot;family&quot;:&quot;Gupta&quot;,&quot;given&quot;:&quot;Rajeev&quot;,&quot;parse-names&quot;:false,&quot;dropping-particle&quot;:&quot;&quot;,&quot;non-dropping-particle&quot;:&quot;&quot;},{&quot;family&quot;:&quot;Hafezi-Nejad&quot;,&quot;given&quot;:&quot;Nima&quot;,&quot;parse-names&quot;:false,&quot;dropping-particle&quot;:&quot;&quot;,&quot;non-dropping-particle&quot;:&quot;&quot;},{&quot;family&quot;:&quot;Haj-Mirzaian&quot;,&quot;given&quot;:&quot;Arvin&quot;,&quot;parse-names&quot;:false,&quot;dropping-particle&quot;:&quot;&quot;,&quot;non-dropping-particle&quot;:&quot;&quot;},{&quot;family&quot;:&quot;Haj-Mirzaian&quot;,&quot;given&quot;:&quot;Arya&quot;,&quot;parse-names&quot;:false,&quot;dropping-particle&quot;:&quot;&quot;,&quot;non-dropping-particle&quot;:&quot;&quot;},{&quot;family&quot;:&quot;Hariyani&quot;,&quot;given&quot;:&quot;Ninuk&quot;,&quot;parse-names&quot;:false,&quot;dropping-particle&quot;:&quot;&quot;,&quot;non-dropping-particle&quot;:&quot;&quot;},{&quot;family&quot;:&quot;Hasan&quot;,&quot;given&quot;:&quot;Mehedi&quot;,&quot;parse-names&quot;:false,&quot;dropping-particle&quot;:&quot;&quot;,&quot;non-dropping-particle&quot;:&quot;&quot;},{&quot;family&quot;:&quot;Hasankhani&quot;,&quot;given&quot;:&quot;Milad&quot;,&quot;parse-names&quot;:false,&quot;dropping-particle&quot;:&quot;&quot;,&quot;non-dropping-particle&quot;:&quot;&quot;},{&quot;family&quot;:&quot;Hasanzadeh&quot;,&quot;given&quot;:&quot;Amir&quot;,&quot;parse-names&quot;:false,&quot;dropping-particle&quot;:&quot;&quot;,&quot;non-dropping-particle&quot;:&quot;&quot;},{&quot;family&quot;:&quot;Hassen&quot;,&quot;given&quot;:&quot;Hamid Yimam&quot;,&quot;parse-names&quot;:false,&quot;dropping-particle&quot;:&quot;&quot;,&quot;non-dropping-particle&quot;:&quot;&quot;},{&quot;family&quot;:&quot;Hay&quot;,&quot;given&quot;:&quot;Simon I.&quot;,&quot;parse-names&quot;:false,&quot;dropping-particle&quot;:&quot;&quot;,&quot;non-dropping-particle&quot;:&quot;&quot;},{&quot;family&quot;:&quot;Heidari&quot;,&quot;given&quot;:&quot;Behnam&quot;,&quot;parse-names&quot;:false,&quot;dropping-particle&quot;:&quot;&quot;,&quot;non-dropping-particle&quot;:&quot;&quot;},{&quot;family&quot;:&quot;Herteliu&quot;,&quot;given&quot;:&quot;Claudiu&quot;,&quot;parse-names&quot;:false,&quot;dropping-particle&quot;:&quot;&quot;,&quot;non-dropping-particle&quot;:&quot;&quot;},{&quot;family&quot;:&quot;Hoang&quot;,&quot;given&quot;:&quot;Chi Linh&quot;,&quot;parse-names&quot;:false,&quot;dropping-particle&quot;:&quot;&quot;,&quot;non-dropping-particle&quot;:&quot;&quot;},{&quot;family&quot;:&quot;Hosseini&quot;,&quot;given&quot;:&quot;Mostafa&quot;,&quot;parse-names&quot;:false,&quot;dropping-particle&quot;:&quot;&quot;,&quot;non-dropping-particle&quot;:&quot;&quot;},{&quot;family&quot;:&quot;Hostiuc&quot;,&quot;given&quot;:&quot;Mihaela&quot;,&quot;parse-names&quot;:false,&quot;dropping-particle&quot;:&quot;&quot;,&quot;non-dropping-particle&quot;:&quot;&quot;},{&quot;family&quot;:&quot;Irvani&quot;,&quot;given&quot;:&quot;Seyed Sina Naghibi&quot;,&quot;parse-names&quot;:false,&quot;dropping-particle&quot;:&quot;&quot;,&quot;non-dropping-particle&quot;:&quot;&quot;},{&quot;family&quot;:&quot;Islam&quot;,&quot;given&quot;:&quot;Sheikh Mohammed Shariful&quot;,&quot;parse-names&quot;:false,&quot;dropping-particle&quot;:&quot;&quot;,&quot;non-dropping-particle&quot;:&quot;&quot;},{&quot;family&quot;:&quot;Jafari Balalami&quot;,&quot;given&quot;:&quot;Nader&quot;,&quot;parse-names&quot;:false,&quot;dropping-particle&quot;:&quot;&quot;,&quot;non-dropping-particle&quot;:&quot;&quot;},{&quot;family&quot;:&quot;James&quot;,&quot;given&quot;:&quot;Spencer L.&quot;,&quot;parse-names&quot;:false,&quot;dropping-particle&quot;:&quot;&quot;,&quot;non-dropping-particle&quot;:&quot;&quot;},{&quot;family&quot;:&quot;Jassal&quot;,&quot;given&quot;:&quot;Simerjot K.&quot;,&quot;parse-names&quot;:false,&quot;dropping-particle&quot;:&quot;&quot;,&quot;non-dropping-particle&quot;:&quot;&quot;},{&quot;family&quot;:&quot;Jha&quot;,&quot;given&quot;:&quot;Vivekanand&quot;,&quot;parse-names&quot;:false,&quot;dropping-particle&quot;:&quot;&quot;,&quot;non-dropping-particle&quot;:&quot;&quot;},{&quot;family&quot;:&quot;Jonas&quot;,&quot;given&quot;:&quot;Jost B.&quot;,&quot;parse-names&quot;:false,&quot;dropping-particle&quot;:&quot;&quot;,&quot;non-dropping-particle&quot;:&quot;&quot;},{&quot;family&quot;:&quot;Joukar&quot;,&quot;given&quot;:&quot;Farahnaz&quot;,&quot;parse-names&quot;:false,&quot;dropping-particle&quot;:&quot;&quot;,&quot;non-dropping-particle&quot;:&quot;&quot;},{&quot;family&quot;:&quot;Jozwiak&quot;,&quot;given&quot;:&quot;Jacek Jerzy&quot;,&quot;parse-names&quot;:false,&quot;dropping-particle&quot;:&quot;&quot;,&quot;non-dropping-particle&quot;:&quot;&quot;},{&quot;family&quot;:&quot;Kabir&quot;,&quot;given&quot;:&quot;Ali&quot;,&quot;parse-names&quot;:false,&quot;dropping-particle&quot;:&quot;&quot;,&quot;non-dropping-particle&quot;:&quot;&quot;},{&quot;family&quot;:&quot;Kahsay&quot;,&quot;given&quot;:&quot;Amaha&quot;,&quot;parse-names&quot;:false,&quot;dropping-particle&quot;:&quot;&quot;,&quot;non-dropping-particle&quot;:&quot;&quot;},{&quot;family&quot;:&quot;Kasaeian&quot;,&quot;given&quot;:&quot;Amir&quot;,&quot;parse-names&quot;:false,&quot;dropping-particle&quot;:&quot;&quot;,&quot;non-dropping-particle&quot;:&quot;&quot;},{&quot;family&quot;:&quot;Kassa&quot;,&quot;given&quot;:&quot;Tesfaye Dessale&quot;,&quot;parse-names&quot;:false,&quot;dropping-particle&quot;:&quot;&quot;,&quot;non-dropping-particle&quot;:&quot;&quot;},{&quot;family&quot;:&quot;Kassaye&quot;,&quot;given&quot;:&quot;Hagazi Gebremedhin&quot;,&quot;parse-names&quot;:false,&quot;dropping-particle&quot;:&quot;&quot;,&quot;non-dropping-particle&quot;:&quot;&quot;},{&quot;family&quot;:&quot;Khader&quot;,&quot;given&quot;:&quot;Yousef Saleh&quot;,&quot;parse-names&quot;:false,&quot;dropping-particle&quot;:&quot;&quot;,&quot;non-dropping-particle&quot;:&quot;&quot;},{&quot;family&quot;:&quot;Khalilov&quot;,&quot;given&quot;:&quot;Rovshan&quot;,&quot;parse-names&quot;:false,&quot;dropping-particle&quot;:&quot;&quot;,&quot;non-dropping-particle&quot;:&quot;&quot;},{&quot;family&quot;:&quot;Khan&quot;,&quot;given&quot;:&quot;Ejaz Ahmad&quot;,&quot;parse-names&quot;:false,&quot;dropping-particle&quot;:&quot;&quot;,&quot;non-dropping-particle&quot;:&quot;&quot;},{&quot;family&quot;:&quot;Khan&quot;,&quot;given&quot;:&quot;Mohammad Saud&quot;,&quot;parse-names&quot;:false,&quot;dropping-particle&quot;:&quot;&quot;,&quot;non-dropping-particle&quot;:&quot;&quot;},{&quot;family&quot;:&quot;Khang&quot;,&quot;given&quot;:&quot;Young Ho&quot;,&quot;parse-names&quot;:false,&quot;dropping-particle&quot;:&quot;&quot;,&quot;non-dropping-particle&quot;:&quot;&quot;},{&quot;family&quot;:&quot;Kisa&quot;,&quot;given&quot;:&quot;Adnan&quot;,&quot;parse-names&quot;:false,&quot;dropping-particle&quot;:&quot;&quot;,&quot;non-dropping-particle&quot;:&quot;&quot;},{&quot;family&quot;:&quot;Kovesdy&quot;,&quot;given&quot;:&quot;Csaba P.&quot;,&quot;parse-names&quot;:false,&quot;dropping-particle&quot;:&quot;&quot;,&quot;non-dropping-particle&quot;:&quot;&quot;},{&quot;family&quot;:&quot;Kuate Defo&quot;,&quot;given&quot;:&quot;Barthelemy&quot;,&quot;parse-names&quot;:false,&quot;dropping-particle&quot;:&quot;&quot;,&quot;non-dropping-particle&quot;:&quot;&quot;},{&quot;family&quot;:&quot;Kumar&quot;,&quot;given&quot;:&quot;G. Anil&quot;,&quot;parse-names&quot;:false,&quot;dropping-particle&quot;:&quot;&quot;,&quot;non-dropping-particle&quot;:&quot;&quot;},{&quot;family&quot;:&quot;Larsson&quot;,&quot;given&quot;:&quot;Anders O.&quot;,&quot;parse-names&quot;:false,&quot;dropping-particle&quot;:&quot;&quot;,&quot;non-dropping-particle&quot;:&quot;&quot;},{&quot;family&quot;:&quot;Lim&quot;,&quot;given&quot;:&quot;Lee Ling&quot;,&quot;parse-names&quot;:false,&quot;dropping-particle&quot;:&quot;&quot;,&quot;non-dropping-particle&quot;:&quot;&quot;},{&quot;family&quot;:&quot;Lopez&quot;,&quot;given&quot;:&quot;Alan D.&quot;,&quot;parse-names&quot;:false,&quot;dropping-particle&quot;:&quot;&quot;,&quot;non-dropping-particle&quot;:&quot;&quot;},{&quot;family&quot;:&quot;Lotufo&quot;,&quot;given&quot;:&quot;Paulo A.&quot;,&quot;parse-names&quot;:false,&quot;dropping-particle&quot;:&quot;&quot;,&quot;non-dropping-particle&quot;:&quot;&quot;},{&quot;family&quot;:&quot;Majeed&quot;,&quot;given&quot;:&quot;Azeem&quot;,&quot;parse-names&quot;:false,&quot;dropping-particle&quot;:&quot;&quot;,&quot;non-dropping-particle&quot;:&quot;&quot;},{&quot;family&quot;:&quot;Malekzadeh&quot;,&quot;given&quot;:&quot;Reza&quot;,&quot;parse-names&quot;:false,&quot;dropping-particle&quot;:&quot;&quot;,&quot;non-dropping-particle&quot;:&quot;&quot;},{&quot;family&quot;:&quot;März&quot;,&quot;given&quot;:&quot;Winfried&quot;,&quot;parse-names&quot;:false,&quot;dropping-particle&quot;:&quot;&quot;,&quot;non-dropping-particle&quot;:&quot;&quot;},{&quot;family&quot;:&quot;Masaka&quot;,&quot;given&quot;:&quot;Anthony&quot;,&quot;parse-names&quot;:false,&quot;dropping-particle&quot;:&quot;&quot;,&quot;non-dropping-particle&quot;:&quot;&quot;},{&quot;family&quot;:&quot;Meheretu&quot;,&quot;given&quot;:&quot;Hailemariam Abiy Alemu&quot;,&quot;parse-names&quot;:false,&quot;dropping-particle&quot;:&quot;&quot;,&quot;non-dropping-particle&quot;:&quot;&quot;},{&quot;family&quot;:&quot;Miazgowski&quot;,&quot;given&quot;:&quot;Tomasz&quot;,&quot;parse-names&quot;:false,&quot;dropping-particle&quot;:&quot;&quot;,&quot;non-dropping-particle&quot;:&quot;&quot;},{&quot;family&quot;:&quot;Mirica&quot;,&quot;given&quot;:&quot;Andreea&quot;,&quot;parse-names&quot;:false,&quot;dropping-particle&quot;:&quot;&quot;,&quot;non-dropping-particle&quot;:&quot;&quot;},{&quot;family&quot;:&quot;Mirrakhimov&quot;,&quot;given&quot;:&quot;Erkin M.&quot;,&quot;parse-names&quot;:false,&quot;dropping-particle&quot;:&quot;&quot;,&quot;non-dropping-particle&quot;:&quot;&quot;},{&quot;family&quot;:&quot;Mithra&quot;,&quot;given&quot;:&quot;Prasanna&quot;,&quot;parse-names&quot;:false,&quot;dropping-particle&quot;:&quot;&quot;,&quot;non-dropping-particle&quot;:&quot;&quot;},{&quot;family&quot;:&quot;Moazen&quot;,&quot;given&quot;:&quot;Babak&quot;,&quot;parse-names&quot;:false,&quot;dropping-particle&quot;:&quot;&quot;,&quot;non-dropping-particle&quot;:&quot;&quot;},{&quot;family&quot;:&quot;Mohammad&quot;,&quot;given&quot;:&quot;Dara K.&quot;,&quot;parse-names&quot;:false,&quot;dropping-particle&quot;:&quot;&quot;,&quot;non-dropping-particle&quot;:&quot;&quot;},{&quot;family&quot;:&quot;Mohammadpourhodki&quot;,&quot;given&quot;:&quot;Reza&quot;,&quot;parse-names&quot;:false,&quot;dropping-particle&quot;:&quot;&quot;,&quot;non-dropping-particle&quot;:&quot;&quot;},{&quot;family&quot;:&quot;Mohammed&quot;,&quot;given&quot;:&quot;Shafiu&quot;,&quot;parse-names&quot;:false,&quot;dropping-particle&quot;:&quot;&quot;,&quot;non-dropping-particle&quot;:&quot;&quot;},{&quot;family&quot;:&quot;Mokdad&quot;,&quot;given&quot;:&quot;Ali H.&quot;,&quot;parse-names&quot;:false,&quot;dropping-particle&quot;:&quot;&quot;,&quot;non-dropping-particle&quot;:&quot;&quot;},{&quot;family&quot;:&quot;Morales&quot;,&quot;given&quot;:&quot;Linda&quot;,&quot;parse-names&quot;:false,&quot;dropping-particle&quot;:&quot;&quot;,&quot;non-dropping-particle&quot;:&quot;&quot;},{&quot;family&quot;:&quot;Moreno Velasquez&quot;,&quot;given&quot;:&quot;Ilais&quot;,&quot;parse-names&quot;:false,&quot;dropping-particle&quot;:&quot;&quot;,&quot;non-dropping-particle&quot;:&quot;&quot;},{&quot;family&quot;:&quot;Mousavi&quot;,&quot;given&quot;:&quot;Seyyed Meysam&quot;,&quot;parse-names&quot;:false,&quot;dropping-particle&quot;:&quot;&quot;,&quot;non-dropping-particle&quot;:&quot;&quot;},{&quot;family&quot;:&quot;Mukhopadhyay&quot;,&quot;given&quot;:&quot;Satinath&quot;,&quot;parse-names&quot;:false,&quot;dropping-particle&quot;:&quot;&quot;,&quot;non-dropping-particle&quot;:&quot;&quot;},{&quot;family&quot;:&quot;Nachega&quot;,&quot;given&quot;:&quot;Jean B.&quot;,&quot;parse-names&quot;:false,&quot;dropping-particle&quot;:&quot;&quot;,&quot;non-dropping-particle&quot;:&quot;&quot;},{&quot;family&quot;:&quot;Nadkarni&quot;,&quot;given&quot;:&quot;Girish N.&quot;,&quot;parse-names&quot;:false,&quot;dropping-particle&quot;:&quot;&quot;,&quot;non-dropping-particle&quot;:&quot;&quot;},{&quot;family&quot;:&quot;Nansseu&quot;,&quot;given&quot;:&quot;Jobert Richie&quot;,&quot;parse-names&quot;:false,&quot;dropping-particle&quot;:&quot;&quot;,&quot;non-dropping-particle&quot;:&quot;&quot;},{&quot;family&quot;:&quot;Natarajan&quot;,&quot;given&quot;:&quot;Gopalakrishnan&quot;,&quot;parse-names&quot;:false,&quot;dropping-particle&quot;:&quot;&quot;,&quot;non-dropping-particle&quot;:&quot;&quot;},{&quot;family&quot;:&quot;Nazari&quot;,&quot;given&quot;:&quot;Javad&quot;,&quot;parse-names&quot;:false,&quot;dropping-particle&quot;:&quot;&quot;,&quot;non-dropping-particle&quot;:&quot;&quot;},{&quot;family&quot;:&quot;Neal&quot;,&quot;given&quot;:&quot;Bruce&quot;,&quot;parse-names&quot;:false,&quot;dropping-particle&quot;:&quot;&quot;,&quot;non-dropping-particle&quot;:&quot;&quot;},{&quot;family&quot;:&quot;Negoi&quot;,&quot;given&quot;:&quot;Ruxandra Irina&quot;,&quot;parse-names&quot;:false,&quot;dropping-particle&quot;:&quot;&quot;,&quot;non-dropping-particle&quot;:&quot;&quot;},{&quot;family&quot;:&quot;Nguyen&quot;,&quot;given&quot;:&quot;Cuong Tat&quot;,&quot;parse-names&quot;:false,&quot;dropping-particle&quot;:&quot;&quot;,&quot;non-dropping-particle&quot;:&quot;&quot;},{&quot;family&quot;:&quot;Nikbakhsh&quot;,&quot;given&quot;:&quot;Rajan&quot;,&quot;parse-names&quot;:false,&quot;dropping-particle&quot;:&quot;&quot;,&quot;non-dropping-particle&quot;:&quot;&quot;},{&quot;family&quot;:&quot;Noubiap&quot;,&quot;given&quot;:&quot;Jean Jacques&quot;,&quot;parse-names&quot;:false,&quot;dropping-particle&quot;:&quot;&quot;,&quot;non-dropping-particle&quot;:&quot;&quot;},{&quot;family&quot;:&quot;Nowak&quot;,&quot;given&quot;:&quot;Christoph&quot;,&quot;parse-names&quot;:false,&quot;dropping-particle&quot;:&quot;&quot;,&quot;non-dropping-particle&quot;:&quot;&quot;},{&quot;family&quot;:&quot;Olagunju&quot;,&quot;given&quot;:&quot;Andrew T.&quot;,&quot;parse-names&quot;:false,&quot;dropping-particle&quot;:&quot;&quot;,&quot;non-dropping-particle&quot;:&quot;&quot;},{&quot;family&quot;:&quot;Ortiz&quot;,&quot;given&quot;:&quot;Alberto&quot;,&quot;parse-names&quot;:false,&quot;dropping-particle&quot;:&quot;&quot;,&quot;non-dropping-particle&quot;:&quot;&quot;},{&quot;family&quot;:&quot;Owolabi&quot;,&quot;given&quot;:&quot;Mayowa Ojo&quot;,&quot;parse-names&quot;:false,&quot;dropping-particle&quot;:&quot;&quot;,&quot;non-dropping-particle&quot;:&quot;&quot;},{&quot;family&quot;:&quot;Palladino&quot;,&quot;given&quot;:&quot;Raffaele&quot;,&quot;parse-names&quot;:false,&quot;dropping-particle&quot;:&quot;&quot;,&quot;non-dropping-particle&quot;:&quot;&quot;},{&quot;family&quot;:&quot;Pathak&quot;,&quot;given&quot;:&quot;Mona&quot;,&quot;parse-names&quot;:false,&quot;dropping-particle&quot;:&quot;&quot;,&quot;non-dropping-particle&quot;:&quot;&quot;},{&quot;family&quot;:&quot;Poustchi&quot;,&quot;given&quot;:&quot;Hossein&quot;,&quot;parse-names&quot;:false,&quot;dropping-particle&quot;:&quot;&quot;,&quot;non-dropping-particle&quot;:&quot;&quot;},{&quot;family&quot;:&quot;Prakash&quot;,&quot;given&quot;:&quot;Swayam&quot;,&quot;parse-names&quot;:false,&quot;dropping-particle&quot;:&quot;&quot;,&quot;non-dropping-particle&quot;:&quot;&quot;},{&quot;family&quot;:&quot;Prasad&quot;,&quot;given&quot;:&quot;Narayan&quot;,&quot;parse-names&quot;:false,&quot;dropping-particle&quot;:&quot;&quot;,&quot;non-dropping-particle&quot;:&quot;&quot;},{&quot;family&quot;:&quot;Rafiei&quot;,&quot;given&quot;:&quot;Alireza&quot;,&quot;parse-names&quot;:false,&quot;dropping-particle&quot;:&quot;&quot;,&quot;non-dropping-particle&quot;:&quot;&quot;},{&quot;family&quot;:&quot;Raju&quot;,&quot;given&quot;:&quot;Sree Bhushan&quot;,&quot;parse-names&quot;:false,&quot;dropping-particle&quot;:&quot;&quot;,&quot;non-dropping-particle&quot;:&quot;&quot;},{&quot;family&quot;:&quot;Ramezanzadeh&quot;,&quot;given&quot;:&quot;Kiana&quot;,&quot;parse-names&quot;:false,&quot;dropping-particle&quot;:&quot;&quot;,&quot;non-dropping-particle&quot;:&quot;&quot;},{&quot;family&quot;:&quot;Rawaf&quot;,&quot;given&quot;:&quot;Salman&quot;,&quot;parse-names&quot;:false,&quot;dropping-particle&quot;:&quot;&quot;,&quot;non-dropping-particle&quot;:&quot;&quot;},{&quot;family&quot;:&quot;Rawaf&quot;,&quot;given&quot;:&quot;David Laith&quot;,&quot;parse-names&quot;:false,&quot;dropping-particle&quot;:&quot;&quot;,&quot;non-dropping-particle&quot;:&quot;&quot;},{&quot;family&quot;:&quot;Rawal&quot;,&quot;given&quot;:&quot;Lal&quot;,&quot;parse-names&quot;:false,&quot;dropping-particle&quot;:&quot;&quot;,&quot;non-dropping-particle&quot;:&quot;&quot;},{&quot;family&quot;:&quot;Reiner&quot;,&quot;given&quot;:&quot;Robert C.&quot;,&quot;parse-names&quot;:false,&quot;dropping-particle&quot;:&quot;&quot;,&quot;non-dropping-particle&quot;:&quot;&quot;},{&quot;family&quot;:&quot;Rezapour&quot;,&quot;given&quot;:&quot;Aziz&quot;,&quot;parse-names&quot;:false,&quot;dropping-particle&quot;:&quot;&quot;,&quot;non-dropping-particle&quot;:&quot;&quot;},{&quot;family&quot;:&quot;Ribeiro&quot;,&quot;given&quot;:&quot;Daniel Cury&quot;,&quot;parse-names&quot;:false,&quot;dropping-particle&quot;:&quot;&quot;,&quot;non-dropping-particle&quot;:&quot;&quot;},{&quot;family&quot;:&quot;Roever&quot;,&quot;given&quot;:&quot;Leonardo&quot;,&quot;parse-names&quot;:false,&quot;dropping-particle&quot;:&quot;&quot;,&quot;non-dropping-particle&quot;:&quot;&quot;},{&quot;family&quot;:&quot;Rothenbacher&quot;,&quot;given&quot;:&quot;Dietrich&quot;,&quot;parse-names&quot;:false,&quot;dropping-particle&quot;:&quot;&quot;,&quot;non-dropping-particle&quot;:&quot;&quot;},{&quot;family&quot;:&quot;Rwegerera&quot;,&quot;given&quot;:&quot;Godfrey M.&quot;,&quot;parse-names&quot;:false,&quot;dropping-particle&quot;:&quot;&quot;,&quot;non-dropping-particle&quot;:&quot;&quot;},{&quot;family&quot;:&quot;Saadatagah&quot;,&quot;given&quot;:&quot;Seyedmohammad&quot;,&quot;parse-names&quot;:false,&quot;dropping-particle&quot;:&quot;&quot;,&quot;non-dropping-particle&quot;:&quot;&quot;},{&quot;family&quot;:&quot;Safari&quot;,&quot;given&quot;:&quot;Saeed&quot;,&quot;parse-names&quot;:false,&quot;dropping-particle&quot;:&quot;&quot;,&quot;non-dropping-particle&quot;:&quot;&quot;},{&quot;family&quot;:&quot;Sahle&quot;,&quot;given&quot;:&quot;Berhe Weldearegawi&quot;,&quot;parse-names&quot;:false,&quot;dropping-particle&quot;:&quot;&quot;,&quot;non-dropping-particle&quot;:&quot;&quot;},{&quot;family&quot;:&quot;Salem&quot;,&quot;given&quot;:&quot;Hosni&quot;,&quot;parse-names&quot;:false,&quot;dropping-particle&quot;:&quot;&quot;,&quot;non-dropping-particle&quot;:&quot;&quot;},{&quot;family&quot;:&quot;Sanabria&quot;,&quot;given&quot;:&quot;Juan&quot;,&quot;parse-names&quot;:false,&quot;dropping-particle&quot;:&quot;&quot;,&quot;non-dropping-particle&quot;:&quot;&quot;},{&quot;family&quot;:&quot;Santos&quot;,&quot;given&quot;:&quot;Itamar S.&quot;,&quot;parse-names&quot;:false,&quot;dropping-particle&quot;:&quot;&quot;,&quot;non-dropping-particle&quot;:&quot;&quot;},{&quot;family&quot;:&quot;Sarveazad&quot;,&quot;given&quot;:&quot;Arash&quot;,&quot;parse-names&quot;:false,&quot;dropping-particle&quot;:&quot;&quot;,&quot;non-dropping-particle&quot;:&quot;&quot;},{&quot;family&quot;:&quot;Sawhney&quot;,&quot;given&quot;:&quot;Monika&quot;,&quot;parse-names&quot;:false,&quot;dropping-particle&quot;:&quot;&quot;,&quot;non-dropping-particle&quot;:&quot;&quot;},{&quot;family&quot;:&quot;Schaeffner&quot;,&quot;given&quot;:&quot;Elke&quot;,&quot;parse-names&quot;:false,&quot;dropping-particle&quot;:&quot;&quot;,&quot;non-dropping-particle&quot;:&quot;&quot;},{&quot;family&quot;:&quot;Schmidt&quot;,&quot;given&quot;:&quot;Maria Inês&quot;,&quot;parse-names&quot;:false,&quot;dropping-particle&quot;:&quot;&quot;,&quot;non-dropping-particle&quot;:&quot;&quot;},{&quot;family&quot;:&quot;Schutte&quot;,&quot;given&quot;:&quot;Aletta Elisabeth&quot;,&quot;parse-names&quot;:false,&quot;dropping-particle&quot;:&quot;&quot;,&quot;non-dropping-particle&quot;:&quot;&quot;},{&quot;family&quot;:&quot;Sepanlou&quot;,&quot;given&quot;:&quot;Sadaf G.&quot;,&quot;parse-names&quot;:false,&quot;dropping-particle&quot;:&quot;&quot;,&quot;non-dropping-particle&quot;:&quot;&quot;},{&quot;family&quot;:&quot;Shaikh&quot;,&quot;given&quot;:&quot;Masood Ali&quot;,&quot;parse-names&quot;:false,&quot;dropping-particle&quot;:&quot;&quot;,&quot;non-dropping-particle&quot;:&quot;&quot;},{&quot;family&quot;:&quot;Sharafi&quot;,&quot;given&quot;:&quot;Zeinab&quot;,&quot;parse-names&quot;:false,&quot;dropping-particle&quot;:&quot;&quot;,&quot;non-dropping-particle&quot;:&quot;&quot;},{&quot;family&quot;:&quot;Sharif&quot;,&quot;given&quot;:&quot;Mehdi&quot;,&quot;parse-names&quot;:false,&quot;dropping-particle&quot;:&quot;&quot;,&quot;non-dropping-particle&quot;:&quot;&quot;},{&quot;family&quot;:&quot;Sharifi&quot;,&quot;given&quot;:&quot;Amrollah&quot;,&quot;parse-names&quot;:false,&quot;dropping-particle&quot;:&quot;&quot;,&quot;non-dropping-particle&quot;:&quot;&quot;},{&quot;family&quot;:&quot;Silva&quot;,&quot;given&quot;:&quot;Diego Augusto Santos&quot;,&quot;parse-names&quot;:false,&quot;dropping-particle&quot;:&quot;&quot;,&quot;non-dropping-particle&quot;:&quot;&quot;},{&quot;family&quot;:&quot;Singh&quot;,&quot;given&quot;:&quot;Jasvinder A.&quot;,&quot;parse-names&quot;:false,&quot;dropping-particle&quot;:&quot;&quot;,&quot;non-dropping-particle&quot;:&quot;&quot;},{&quot;family&quot;:&quot;Singh&quot;,&quot;given&quot;:&quot;Narinder Pal&quot;,&quot;parse-names&quot;:false,&quot;dropping-particle&quot;:&quot;&quot;,&quot;non-dropping-particle&quot;:&quot;&quot;},{&quot;family&quot;:&quot;Sisay&quot;,&quot;given&quot;:&quot;Malede Mequanent M.&quot;,&quot;parse-names&quot;:false,&quot;dropping-particle&quot;:&quot;&quot;,&quot;non-dropping-particle&quot;:&quot;&quot;},{&quot;family&quot;:&quot;Soheili&quot;,&quot;given&quot;:&quot;Amin&quot;,&quot;parse-names&quot;:false,&quot;dropping-particle&quot;:&quot;&quot;,&quot;non-dropping-particle&quot;:&quot;&quot;},{&quot;family&quot;:&quot;Sutradhar&quot;,&quot;given&quot;:&quot;Ipsita&quot;,&quot;parse-names&quot;:false,&quot;dropping-particle&quot;:&quot;&quot;,&quot;non-dropping-particle&quot;:&quot;&quot;},{&quot;family&quot;:&quot;Teklehaimanot&quot;,&quot;given&quot;:&quot;Berhane Fseha&quot;,&quot;parse-names&quot;:false,&quot;dropping-particle&quot;:&quot;&quot;,&quot;non-dropping-particle&quot;:&quot;&quot;},{&quot;family&quot;:&quot;Tesfay&quot;,&quot;given&quot;:&quot;Berhe etsay&quot;,&quot;parse-names&quot;:false,&quot;dropping-particle&quot;:&quot;&quot;,&quot;non-dropping-particle&quot;:&quot;&quot;},{&quot;family&quot;:&quot;Teshome&quot;,&quot;given&quot;:&quot;Getnet Fetene&quot;,&quot;parse-names&quot;:false,&quot;dropping-particle&quot;:&quot;&quot;,&quot;non-dropping-particle&quot;:&quot;&quot;},{&quot;family&quot;:&quot;Thakur&quot;,&quot;given&quot;:&quot;Jarnail Singh&quot;,&quot;parse-names&quot;:false,&quot;dropping-particle&quot;:&quot;&quot;,&quot;non-dropping-particle&quot;:&quot;&quot;},{&quot;family&quot;:&quot;Tonelli&quot;,&quot;given&quot;:&quot;Marcello&quot;,&quot;parse-names&quot;:false,&quot;dropping-particle&quot;:&quot;&quot;,&quot;non-dropping-particle&quot;:&quot;&quot;},{&quot;family&quot;:&quot;Tran&quot;,&quot;given&quot;:&quot;Khanh Bao&quot;,&quot;parse-names&quot;:false,&quot;dropping-particle&quot;:&quot;&quot;,&quot;non-dropping-particle&quot;:&quot;&quot;},{&quot;family&quot;:&quot;Tran&quot;,&quot;given&quot;:&quot;Bach Xuan&quot;,&quot;parse-names&quot;:false,&quot;dropping-particle&quot;:&quot;&quot;,&quot;non-dropping-particle&quot;:&quot;&quot;},{&quot;family&quot;:&quot;Tran Ngoc&quot;,&quot;given&quot;:&quot;Candide&quot;,&quot;parse-names&quot;:false,&quot;dropping-particle&quot;:&quot;&quot;,&quot;non-dropping-particle&quot;:&quot;&quot;},{&quot;family&quot;:&quot;Ullah&quot;,&quot;given&quot;:&quot;Irfan&quot;,&quot;parse-names&quot;:false,&quot;dropping-particle&quot;:&quot;&quot;,&quot;non-dropping-particle&quot;:&quot;&quot;},{&quot;family&quot;:&quot;Valdez&quot;,&quot;given&quot;:&quot;Pascual R.&quot;,&quot;parse-names&quot;:false,&quot;dropping-particle&quot;:&quot;&quot;,&quot;non-dropping-particle&quot;:&quot;&quot;},{&quot;family&quot;:&quot;Varughese&quot;,&quot;given&quot;:&quot;Santosh&quot;,&quot;parse-names&quot;:false,&quot;dropping-particle&quot;:&quot;&quot;,&quot;non-dropping-particle&quot;:&quot;&quot;},{&quot;family&quot;:&quot;Vos&quot;,&quot;given&quot;:&quot;Theo&quot;,&quot;parse-names&quot;:false,&quot;dropping-particle&quot;:&quot;&quot;,&quot;non-dropping-particle&quot;:&quot;&quot;},{&quot;family&quot;:&quot;Vu&quot;,&quot;given&quot;:&quot;Linh Gia&quot;,&quot;parse-names&quot;:false,&quot;dropping-particle&quot;:&quot;&quot;,&quot;non-dropping-particle&quot;:&quot;&quot;},{&quot;family&quot;:&quot;Waheed&quot;,&quot;given&quot;:&quot;Yasir&quot;,&quot;parse-names&quot;:false,&quot;dropping-particle&quot;:&quot;&quot;,&quot;non-dropping-particle&quot;:&quot;&quot;},{&quot;family&quot;:&quot;Werdecker&quot;,&quot;given&quot;:&quot;Andrea&quot;,&quot;parse-names&quot;:false,&quot;dropping-particle&quot;:&quot;&quot;,&quot;non-dropping-particle&quot;:&quot;&quot;},{&quot;family&quot;:&quot;Wolde&quot;,&quot;given&quot;:&quot;Haileab Fekadu&quot;,&quot;parse-names&quot;:false,&quot;dropping-particle&quot;:&quot;&quot;,&quot;non-dropping-particle&quot;:&quot;&quot;},{&quot;family&quot;:&quot;Wondmieneh&quot;,&quot;given&quot;:&quot;Adam Belay&quot;,&quot;parse-names&quot;:false,&quot;dropping-particle&quot;:&quot;&quot;,&quot;non-dropping-particle&quot;:&quot;&quot;},{&quot;family&quot;:&quot;Wulf Hanson&quot;,&quot;given&quot;:&quot;Sarah&quot;,&quot;parse-names&quot;:false,&quot;dropping-particle&quot;:&quot;&quot;,&quot;non-dropping-particle&quot;:&quot;&quot;},{&quot;family&quot;:&quot;Yamada&quot;,&quot;given&quot;:&quot;Tomohide&quot;,&quot;parse-names&quot;:false,&quot;dropping-particle&quot;:&quot;&quot;,&quot;non-dropping-particle&quot;:&quot;&quot;},{&quot;family&quot;:&quot;Yeshaw&quot;,&quot;given&quot;:&quot;Yigizie&quot;,&quot;parse-names&quot;:false,&quot;dropping-particle&quot;:&quot;&quot;,&quot;non-dropping-particle&quot;:&quot;&quot;},{&quot;family&quot;:&quot;Yonemoto&quot;,&quot;given&quot;:&quot;Naohiro&quot;,&quot;parse-names&quot;:false,&quot;dropping-particle&quot;:&quot;&quot;,&quot;non-dropping-particle&quot;:&quot;&quot;},{&quot;family&quot;:&quot;Yusefzadeh&quot;,&quot;given&quot;:&quot;Hasan&quot;,&quot;parse-names&quot;:false,&quot;dropping-particle&quot;:&quot;&quot;,&quot;non-dropping-particle&quot;:&quot;&quot;},{&quot;family&quot;:&quot;Zaidi&quot;,&quot;given&quot;:&quot;Zoubida&quot;,&quot;parse-names&quot;:false,&quot;dropping-particle&quot;:&quot;&quot;,&quot;non-dropping-particle&quot;:&quot;&quot;},{&quot;family&quot;:&quot;Zaki&quot;,&quot;given&quot;:&quot;Leila&quot;,&quot;parse-names&quot;:false,&quot;dropping-particle&quot;:&quot;&quot;,&quot;non-dropping-particle&quot;:&quot;&quot;},{&quot;family&quot;:&quot;Zaman&quot;,&quot;given&quot;:&quot;Sojib&quot;,&quot;parse-names&quot;:false,&quot;dropping-particle&quot;:&quot;bin&quot;,&quot;non-dropping-particle&quot;:&quot;&quot;},{&quot;family&quot;:&quot;Zamora&quot;,&quot;given&quot;:&quot;Nelson&quot;,&quot;parse-names&quot;:false,&quot;dropping-particle&quot;:&quot;&quot;,&quot;non-dropping-particle&quot;:&quot;&quot;},{&quot;family&quot;:&quot;Zarghi&quot;,&quot;given&quot;:&quot;Afshin&quot;,&quot;parse-names&quot;:false,&quot;dropping-particle&quot;:&quot;&quot;,&quot;non-dropping-particle&quot;:&quot;&quot;},{&quot;family&quot;:&quot;Zewdie&quot;,&quot;given&quot;:&quot;Kaleab Alemayehu&quot;,&quot;parse-names&quot;:false,&quot;dropping-particle&quot;:&quot;&quot;,&quot;non-dropping-particle&quot;:&quot;&quot;},{&quot;family&quot;:&quot;Ärnlöv&quot;,&quot;given&quot;:&quot;Johan&quot;,&quot;parse-names&quot;:false,&quot;dropping-particle&quot;:&quot;&quot;,&quot;non-dropping-particle&quot;:&quot;&quot;},{&quot;family&quot;:&quot;Coresh&quot;,&quot;given&quot;:&quot;Josef&quot;,&quot;parse-names&quot;:false,&quot;dropping-particle&quot;:&quot;&quot;,&quot;non-dropping-particle&quot;:&quot;&quot;},{&quot;family&quot;:&quot;Perico&quot;,&quot;given&quot;:&quot;Norberto&quot;,&quot;parse-names&quot;:false,&quot;dropping-particle&quot;:&quot;&quot;,&quot;non-dropping-particle&quot;:&quot;&quot;},{&quot;family&quot;:&quot;Remuzzi&quot;,&quot;given&quot;:&quot;Giuseppe&quot;,&quot;parse-names&quot;:false,&quot;dropping-particle&quot;:&quot;&quot;,&quot;non-dropping-particle&quot;:&quot;&quot;},{&quot;family&quot;:&quot;Murray&quot;,&quot;given&quot;:&quot;Chris J.L.&quot;,&quot;parse-names&quot;:false,&quot;dropping-particle&quot;:&quot;&quot;,&quot;non-dropping-particle&quot;:&quot;&quot;}],&quot;container-title&quot;:&quot;The Lancet&quot;,&quot;DOI&quot;:&quot;10.1016/S0140-6736(20)30045-3&quot;,&quot;ISSN&quot;:&quot;1474547X&quot;,&quot;PMID&quot;:&quot;32061315&quot;,&quot;issued&quot;:{&quot;date-parts&quot;:[[2020]]},&quot;page&quot;:&quot;709-733&quot;,&quot;abstract&quot;:&quot;Background: Health system planning requires careful assessment of chronic kidney disease (CKD) epidemiology, but data for morbidity and mortality of this disease are scarce or non-existent in many countries. We estimated the global, regional, and national burden of CKD, as well as the burden of cardiovascular disease and gout attributable to impaired kidney function, for the Global Burden of Diseases, Injuries, and Risk Factors Study 2017. We use the term CKD to refer to the morbidity and mortality that can be directly attributed to all stages of CKD, and we use the term impaired kidney function to refer to the additional risk of CKD from cardiovascular disease and gout. Methods: The main data sources we used were published literature, vital registration systems, end-stage kidney disease registries, and household surveys. Estimates of CKD burden were produced using a Cause of Death Ensemble model and a Bayesian meta-regression analytical tool, and included incidence, prevalence, years lived with disability, mortality, years of life lost, and disability-adjusted life-years (DALYs). A comparative risk assessment approach was used to estimate the proportion of cardiovascular diseases and gout burden attributable to impaired kidney function. Findings: Globally, in 2017, 1·2 million (95% uncertainty interval [UI] 1·2 to 1·3) people died from CKD. The global all-age mortality rate from CKD increased 41·5% (95% UI 35·2 to 46·5) between 1990 and 2017, although there was no significant change in the age-standardised mortality rate (2·8%, −1·5 to 6·3). In 2017, 697·5 million (95% UI 649·2 to 752·0) cases of all-stage CKD were recorded, for a global prevalence of 9·1% (8·5 to 9·8). The global all-age prevalence of CKD increased 29·3% (95% UI 26·4 to 32·6) since 1990, whereas the age-standardised prevalence remained stable (1·2%, −1·1 to 3·5). CKD resulted in 35·8 million (95% UI 33·7 to 38·0) DALYs in 2017, with diabetic nephropathy accounting for almost a third of DALYs. Most of the burden of CKD was concentrated in the three lowest quintiles of Socio-demographic Index (SDI). In several regions, particularly Oceania, sub-Saharan Africa, and Latin America, the burden of CKD was much higher than expected for the level of development, whereas the disease burden in western, eastern, and central sub-Saharan Africa, east Asia, south Asia, central and eastern Europe, Australasia, and western Europe was lower than expected. 1·4 million (95% UI 1·2 to 1·6) cardiovascular disease-related deaths and 25·3 million (22·2 to 28·9) cardiovascular disease DALYs were attributable to impaired kidney function. Interpretation: Kidney disease has a major effect on global health, both as a direct cause of global morbidity and mortality and as an important risk factor for cardiovascular disease. CKD is largely preventable and treatable and deserves greater attention in global health policy decision making, particularly in locations with low and middle SDI. Funding: Bill &amp; Melinda Gates Foundation.&quot;,&quot;issue&quot;:&quot;10225&quot;,&quot;volume&quot;:&quot;395&quot;},&quot;isTemporary&quot;:false}],&quot;properties&quot;:{&quot;noteIndex&quot;:0},&quot;isEdited&quot;:false,&quot;manualOverride&quot;:{&quot;isManuallyOverriden&quot;:false,&quot;citeprocText&quot;:&quot;(Bikbov et al., 2020)&quot;,&quot;manualOverrideText&quot;:&quot;&quot;,&quot;isManuallyOverridden&quot;:false},&quot;citationTag&quot;:&quot;MENDELEY_CITATION_v3_eyJjaXRhdGlvbklEIjoiTUVOREVMRVlfQ0lUQVRJT05fNDg5M2ZmNWYtMzhhMi00ZjE5LTk4NTEtMjFiNGIzODk1YWIxIiwiY2l0YXRpb25JdGVtcyI6W3siaWQiOiJlNDMxZjNmYy0yMjdiLTMyNjAtYTVjOS1jMjRmZDRkNTVjZjYiLCJpdGVtRGF0YSI6eyJ0eXBlIjoiYXJ0aWNsZS1qb3VybmFsIiwiaWQiOiJlNDMxZjNmYy0yMjdiLTMyNjAtYTVjOS1jMjRmZDRkNTVjZjYiLCJ0aXRsZSI6Ikdsb2JhbCwgcmVnaW9uYWwsIGFuZCBuYXRpb25hbCBidXJkZW4gb2YgY2hyb25pYyBraWRuZXkgZGlzZWFzZSwgMTk5MOKAkzIwMTc6IGEgc3lzdGVtYXRpYyBhbmFseXNpcyBmb3IgdGhlIEdsb2JhbCBCdXJkZW4gb2YgRGlzZWFzZSBTdHVkeSAyMDE3IiwiYXV0aG9yIjpbeyJmYW1pbHkiOiJCaWtib3YiLCJnaXZlbiI6IkJvcmlzIiwicGFyc2UtbmFtZXMiOmZhbHNlLCJkcm9wcGluZy1wYXJ0aWNsZSI6IiIsIm5vbi1kcm9wcGluZy1wYXJ0aWNsZSI6IiJ9LHsiZmFtaWx5IjoiUHVyY2VsbCIsImdpdmVuIjoiQ2Fyb2xpbmUgQS4iLCJwYXJzZS1uYW1lcyI6ZmFsc2UsImRyb3BwaW5nLXBhcnRpY2xlIjoiIiwibm9uLWRyb3BwaW5nLXBhcnRpY2xlIjoiIn0seyJmYW1pbHkiOiJMZXZleSIsImdpdmVuIjoiQW5kcmV3IFMuIiwicGFyc2UtbmFtZXMiOmZhbHNlLCJkcm9wcGluZy1wYXJ0aWNsZSI6IiIsIm5vbi1kcm9wcGluZy1wYXJ0aWNsZSI6IiJ9LHsiZmFtaWx5IjoiU21pdGgiLCJnaXZlbiI6Ik1hcmkiLCJwYXJzZS1uYW1lcyI6ZmFsc2UsImRyb3BwaW5nLXBhcnRpY2xlIjoiIiwibm9uLWRyb3BwaW5nLXBhcnRpY2xlIjoiIn0seyJmYW1pbHkiOiJBYmRvbGkiLCJnaXZlbiI6IkFtaXIiLCJwYXJzZS1uYW1lcyI6ZmFsc2UsImRyb3BwaW5nLXBhcnRpY2xlIjoiIiwibm9uLWRyb3BwaW5nLXBhcnRpY2xlIjoiIn0seyJmYW1pbHkiOiJBYmViZSIsImdpdmVuIjoiTW9sbGEiLCJwYXJzZS1uYW1lcyI6ZmFsc2UsImRyb3BwaW5nLXBhcnRpY2xlIjoiIiwibm9uLWRyb3BwaW5nLXBhcnRpY2xlIjoiIn0seyJmYW1pbHkiOiJBZGViYXlvIiwiZ2l2ZW4iOiJPbGFkaW1lamkgTS4iLCJwYXJzZS1uYW1lcyI6ZmFsc2UsImRyb3BwaW5nLXBhcnRpY2xlIjoiIiwibm9uLWRyb3BwaW5nLXBhcnRpY2xlIjoiIn0seyJmYW1pbHkiOiJBZmFyaWRlaCIsImdpdmVuIjoiTW9oc2VuIiwicGFyc2UtbmFtZXMiOmZhbHNlLCJkcm9wcGluZy1wYXJ0aWNsZSI6IiIsIm5vbi1kcm9wcGluZy1wYXJ0aWNsZSI6IiJ9LHsiZmFtaWx5IjoiQWdhcndhbCIsImdpdmVuIjoiU2FuamF5IEt1bWFyIiwicGFyc2UtbmFtZXMiOmZhbHNlLCJkcm9wcGluZy1wYXJ0aWNsZSI6IiIsIm5vbi1kcm9wcGluZy1wYXJ0aWNsZSI6IiJ9LHsiZmFtaWx5IjoiQWd1ZGVsby1Cb3Rlcm8iLCJnaXZlbiI6Ik1hcmNlbGEiLCJwYXJzZS1uYW1lcyI6ZmFsc2UsImRyb3BwaW5nLXBhcnRpY2xlIjoiIiwibm9uLWRyb3BwaW5nLXBhcnRpY2xlIjoiIn0seyJmYW1pbHkiOiJBaG1hZGlhbiIsImdpdmVuIjoiRWxoYW0iLCJwYXJzZS1uYW1lcyI6ZmFsc2UsImRyb3BwaW5nLXBhcnRpY2xlIjoiIiwibm9uLWRyb3BwaW5nLXBhcnRpY2xlIjoiIn0seyJmYW1pbHkiOiJBbC1BbHkiLCJnaXZlbiI6IlppeWFkIiwicGFyc2UtbmFtZXMiOmZhbHNlLCJkcm9wcGluZy1wYXJ0aWNsZSI6IiIsIm5vbi1kcm9wcGluZy1wYXJ0aWNsZSI6IiJ9LHsiZmFtaWx5IjoiQWxpcG91ciIsImdpdmVuIjoiVmFoaWQiLCJwYXJzZS1uYW1lcyI6ZmFsc2UsImRyb3BwaW5nLXBhcnRpY2xlIjoiIiwibm9uLWRyb3BwaW5nLXBhcnRpY2xlIjoiIn0seyJmYW1pbHkiOiJBbG1hc2ktSGFzaGlhbmkiLCJnaXZlbiI6IkFtaXIiLCJwYXJzZS1uYW1lcyI6ZmFsc2UsImRyb3BwaW5nLXBhcnRpY2xlIjoiIiwibm9uLWRyb3BwaW5nLXBhcnRpY2xlIjoiIn0seyJmYW1pbHkiOiJBbC1SYWRkYWRpIiwiZ2l2ZW4iOiJSYWphYSBNLiIsInBhcnNlLW5hbWVzIjpmYWxzZSwiZHJvcHBpbmctcGFydGljbGUiOiIiLCJub24tZHJvcHBpbmctcGFydGljbGUiOiIifSx7ImZhbWlseSI6IkFsdmlzLUd1em1hbiIsImdpdmVuIjoiTmVsc29uIiwicGFyc2UtbmFtZXMiOmZhbHNlLCJkcm9wcGluZy1wYXJ0aWNsZSI6IiIsIm5vbi1kcm9wcGluZy1wYXJ0aWNsZSI6IiJ9LHsiZmFtaWx5IjoiQW1pbmkiLCJnaXZlbiI6IlNhZWVkIiwicGFyc2UtbmFtZXMiOmZhbHNlLCJkcm9wcGluZy1wYXJ0aWNsZSI6IiIsIm5vbi1kcm9wcGluZy1wYXJ0aWNsZSI6IiJ9LHsiZmFtaWx5IjoiQW5kcmVpIiwiZ2l2ZW4iOiJUdWRvcmVsIiwicGFyc2UtbmFtZXMiOmZhbHNlLCJkcm9wcGluZy1wYXJ0aWNsZSI6IiIsIm5vbi1kcm9wcGluZy1wYXJ0aWNsZSI6IiJ9LHsiZmFtaWx5IjoiQW5kcmVpIiwiZ2l2ZW4iOiJDYXRhbGluYSBMaWxpYW5hIiwicGFyc2UtbmFtZXMiOmZhbHNlLCJkcm9wcGluZy1wYXJ0aWNsZSI6IiIsIm5vbi1kcm9wcGluZy1wYXJ0aWNsZSI6IiJ9LHsiZmFtaWx5IjoiQW5kdWFsZW0iLCJnaXZlbiI6Ilpld3VkdSIsInBhcnNlLW5hbWVzIjpmYWxzZSwiZHJvcHBpbmctcGFydGljbGUiOiIiLCJub24tZHJvcHBpbmctcGFydGljbGUiOiIifSx7ImZhbWlseSI6IkFuam9tc2hvYSIsImdpdmVuIjoiTWluYSIsInBhcnNlLW5hbWVzIjpmYWxzZSwiZHJvcHBpbmctcGFydGljbGUiOiIiLCJub24tZHJvcHBpbmctcGFydGljbGUiOiIifSx7ImZhbWlseSI6IkFyYWJsb28iLCJnaXZlbiI6IkphbGFsIiwicGFyc2UtbmFtZXMiOmZhbHNlLCJkcm9wcGluZy1wYXJ0aWNsZSI6IiIsIm5vbi1kcm9wcGluZy1wYXJ0aWNsZSI6IiJ9LHsiZmFtaWx5IjoiQXNoYWdyZSIsImdpdmVuIjoiQWxlYmFjaGV3IEZhc2lsIiwicGFyc2UtbmFtZXMiOmZhbHNlLCJkcm9wcGluZy1wYXJ0aWNsZSI6IiIsIm5vbi1kcm9wcGluZy1wYXJ0aWNsZSI6IiJ9LHsiZmFtaWx5IjoiQXNtZWxhc2giLCJnaXZlbiI6IkRhbmllbCIsInBhcnNlLW5hbWVzIjpmYWxzZSwiZHJvcHBpbmctcGFydGljbGUiOiIiLCJub24tZHJvcHBpbmctcGFydGljbGUiOiIifSx7ImZhbWlseSI6IkF0YXJvIiwiZ2l2ZW4iOiJaZXJpaHVuIiwicGFyc2UtbmFtZXMiOmZhbHNlLCJkcm9wcGluZy1wYXJ0aWNsZSI6IiIsIm5vbi1kcm9wcGluZy1wYXJ0aWNsZSI6IiJ9LHsiZmFtaWx5IjoiQXRvdXQiLCJnaXZlbiI6Ik1haGEgTW9oIGQuV2FoYmkiLCJwYXJzZS1uYW1lcyI6ZmFsc2UsImRyb3BwaW5nLXBhcnRpY2xlIjoiIiwibm9uLWRyb3BwaW5nLXBhcnRpY2xlIjoiIn0seyJmYW1pbHkiOiJBeWFub3JlIiwiZ2l2ZW4iOiJNYXJ0aW4gQW1vZ3JlIiwicGFyc2UtbmFtZXMiOmZhbHNlLCJkcm9wcGluZy1wYXJ0aWNsZSI6IiIsIm5vbi1kcm9wcGluZy1wYXJ0aWNsZSI6IiJ9LHsiZmFtaWx5IjoiQmFkYXdpIiwiZ2l2ZW4iOiJBbGFhIiwicGFyc2UtbmFtZXMiOmZhbHNlLCJkcm9wcGluZy1wYXJ0aWNsZSI6IiIsIm5vbi1kcm9wcGluZy1wYXJ0aWNsZSI6IiJ9LHsiZmFtaWx5IjoiQmFraHRpYXJpIiwiZ2l2ZW4iOiJBaGFkIiwicGFyc2UtbmFtZXMiOmZhbHNlLCJkcm9wcGluZy1wYXJ0aWNsZSI6IiIsIm5vbi1kcm9wcGluZy1wYXJ0aWNsZSI6IiJ9LHsiZmFtaWx5IjoiQmFsbGV3IiwiZ2l2ZW4iOiJTaG9zaGFuYSBILiIsInBhcnNlLW5hbWVzIjpmYWxzZSwiZHJvcHBpbmctcGFydGljbGUiOiIiLCJub24tZHJvcHBpbmctcGFydGljbGUiOiIifSx7ImZhbWlseSI6IkJhbG91Y2hpIiwiZ2l2ZW4iOiJBYmJhcyIsInBhcnNlLW5hbWVzIjpmYWxzZSwiZHJvcHBpbmctcGFydGljbGUiOiIiLCJub24tZHJvcHBpbmctcGFydGljbGUiOiIifSx7ImZhbWlseSI6IkJhbmFjaCIsImdpdmVuIjoiTWFjaWVqIiwicGFyc2UtbmFtZXMiOmZhbHNlLCJkcm9wcGluZy1wYXJ0aWNsZSI6IiIsIm5vbi1kcm9wcGluZy1wYXJ0aWNsZSI6IiJ9LHsiZmFtaWx5IjoiQmFycXVlcmEiLCJnaXZlbiI6IlNpbW9uIiwicGFyc2UtbmFtZXMiOmZhbHNlLCJkcm9wcGluZy1wYXJ0aWNsZSI6IiIsIm5vbi1kcm9wcGluZy1wYXJ0aWNsZSI6IiJ9LHsiZmFtaWx5IjoiQmFzdSIsImdpdmVuIjoiU2FuamF5IiwicGFyc2UtbmFtZXMiOmZhbHNlLCJkcm9wcGluZy1wYXJ0aWNsZSI6IiIsIm5vbi1kcm9wcGluZy1wYXJ0aWNsZSI6IiJ9LHsiZmFtaWx5IjoiQmF5aWgiLCJnaXZlbiI6Ik11bGF0IFRpcmZpZSIsInBhcnNlLW5hbWVzIjpmYWxzZSwiZHJvcHBpbmctcGFydGljbGUiOiIiLCJub24tZHJvcHBpbmctcGFydGljbGUiOiIifSx7ImZhbWlseSI6IkJlZGkiLCJnaXZlbiI6Ik5lZXJhaiIsInBhcnNlLW5hbWVzIjpmYWxzZSwiZHJvcHBpbmctcGFydGljbGUiOiIiLCJub24tZHJvcHBpbmctcGFydGljbGUiOiIifSx7ImZhbWlseSI6IkJlbGxvIiwiZ2l2ZW4iOiJBbWludSBLLiIsInBhcnNlLW5hbWVzIjpmYWxzZSwiZHJvcHBpbmctcGFydGljbGUiOiIiLCJub24tZHJvcHBpbmctcGFydGljbGUiOiIifSx7ImZhbWlseSI6IkJlbnNlbm9yIiwiZ2l2ZW4iOiJJc2FiZWxhIE0uIiwicGFyc2UtbmFtZXMiOmZhbHNlLCJkcm9wcGluZy1wYXJ0aWNsZSI6IiIsIm5vbi1kcm9wcGluZy1wYXJ0aWNsZSI6IiJ9LHsiZmFtaWx5IjoiQmlqYW5pIiwiZ2l2ZW4iOiJBbGkiLCJwYXJzZS1uYW1lcyI6ZmFsc2UsImRyb3BwaW5nLXBhcnRpY2xlIjoiIiwibm9uLWRyb3BwaW5nLXBhcnRpY2xlIjoiIn0seyJmYW1pbHkiOiJCb2xvb3IiLCJnaXZlbiI6IkFyY2hpdGgiLCJwYXJzZS1uYW1lcyI6ZmFsc2UsImRyb3BwaW5nLXBhcnRpY2xlIjoiIiwibm9uLWRyb3BwaW5nLXBhcnRpY2xlIjoiIn0seyJmYW1pbHkiOiJCb3J6w6wiLCJnaXZlbiI6IkFudG9uaW8gTS4iLCJwYXJzZS1uYW1lcyI6ZmFsc2UsImRyb3BwaW5nLXBhcnRpY2xlIjoiIiwibm9uLWRyb3BwaW5nLXBhcnRpY2xlIjoiIn0seyJmYW1pbHkiOiJDw6FtZXJhIiwiZ2l2ZW4iOiJMdWlzIEFsYmVydG8iLCJwYXJzZS1uYW1lcyI6ZmFsc2UsImRyb3BwaW5nLXBhcnRpY2xlIjoiIiwibm9uLWRyb3BwaW5nLXBhcnRpY2xlIjoiIn0seyJmYW1pbHkiOiJDYXJyZXJvIiwiZ2l2ZW4iOiJKdWFuIEouIiwicGFyc2UtbmFtZXMiOmZhbHNlLCJkcm9wcGluZy1wYXJ0aWNsZSI6IiIsIm5vbi1kcm9wcGluZy1wYXJ0aWNsZSI6IiJ9LHsiZmFtaWx5IjoiQ2FydmFsaG8iLCJnaXZlbiI6IkbDqWxpeCIsInBhcnNlLW5hbWVzIjpmYWxzZSwiZHJvcHBpbmctcGFydGljbGUiOiIiLCJub24tZHJvcHBpbmctcGFydGljbGUiOiIifSx7ImZhbWlseSI6IkNhc3RybyIsImdpdmVuIjoiRnJhbnoiLCJwYXJzZS1uYW1lcyI6ZmFsc2UsImRyb3BwaW5nLXBhcnRpY2xlIjoiIiwibm9uLWRyb3BwaW5nLXBhcnRpY2xlIjoiIn0seyJmYW1pbHkiOiJDYXRhbMOhLUzDs3BleiIsImdpdmVuIjoiRmVycsOhbiIsInBhcnNlLW5hbWVzIjpmYWxzZSwiZHJvcHBpbmctcGFydGljbGUiOiIiLCJub24tZHJvcHBpbmctcGFydGljbGUiOiIifSx7ImZhbWlseSI6IkNoYW5nIiwiZ2l2ZW4iOiJBbGV4IFIuIiwicGFyc2UtbmFtZXMiOmZhbHNlLCJkcm9wcGluZy1wYXJ0aWNsZSI6IiIsIm5vbi1kcm9wcGluZy1wYXJ0aWNsZSI6IiJ9LHsiZmFtaWx5IjoiQ2hpbiIsImdpdmVuIjoiS2VuIExlZSIsInBhcnNlLW5hbWVzIjpmYWxzZSwiZHJvcHBpbmctcGFydGljbGUiOiIiLCJub24tZHJvcHBpbmctcGFydGljbGUiOiIifSx7ImZhbWlseSI6IkNodW5nIiwiZ2l2ZW4iOiJTaGVuZyBDaGlhIiwicGFyc2UtbmFtZXMiOmZhbHNlLCJkcm9wcGluZy1wYXJ0aWNsZSI6IiIsIm5vbi1kcm9wcGluZy1wYXJ0aWNsZSI6IiJ9LHsiZmFtaWx5IjoiQ2lyaWxsbyIsImdpdmVuIjoiTWFzc2ltbyIsInBhcnNlLW5hbWVzIjpmYWxzZSwiZHJvcHBpbmctcGFydGljbGUiOiIiLCJub24tZHJvcHBpbmctcGFydGljbGUiOiIifSx7ImZhbWlseSI6IkNvdXNpbiIsImdpdmVuIjoiRXdlcnRvbiIsInBhcnNlLW5hbWVzIjpmYWxzZSwiZHJvcHBpbmctcGFydGljbGUiOiIiLCJub24tZHJvcHBpbmctcGFydGljbGUiOiIifSx7ImZhbWlseSI6IkRhbmRvbmEiLCJnaXZlbiI6IkxhbGl0IiwicGFyc2UtbmFtZXMiOmZhbHNlLCJkcm9wcGluZy1wYXJ0aWNsZSI6IiIsIm5vbi1kcm9wcGluZy1wYXJ0aWNsZSI6IiJ9LHsiZmFtaWx5IjoiRGFuZG9uYSIsImdpdmVuIjoiUmFraGkiLCJwYXJzZS1uYW1lcyI6ZmFsc2UsImRyb3BwaW5nLXBhcnRpY2xlIjoiIiwibm9uLWRyb3BwaW5nLXBhcnRpY2xlIjoiIn0seyJmYW1pbHkiOiJEYXJ5YW5pIiwiZ2l2ZW4iOiJBaG1hZCIsInBhcnNlLW5hbWVzIjpmYWxzZSwiZHJvcHBpbmctcGFydGljbGUiOiIiLCJub24tZHJvcHBpbmctcGFydGljbGUiOiIifSx7ImZhbWlseSI6Ikd1cHRhIiwiZ2l2ZW4iOiJSYWphdCIsInBhcnNlLW5hbWVzIjpmYWxzZSwiZHJvcHBpbmctcGFydGljbGUiOiIiLCJub24tZHJvcHBpbmctcGFydGljbGUiOiJkYXMifSx7ImZhbWlseSI6IkRlbWVrZSIsImdpdmVuIjoiRmVsZWtlIE1la29ubmVuIiwicGFyc2UtbmFtZXMiOmZhbHNlLCJkcm9wcGluZy1wYXJ0aWNsZSI6IiIsIm5vbi1kcm9wcGluZy1wYXJ0aWNsZSI6IiJ9LHsiZmFtaWx5IjoiRGVtb3oiLCJnaXZlbiI6IkdlYnJlIFRla2xlbWFyaWFtIiwicGFyc2UtbmFtZXMiOmZhbHNlLCJkcm9wcGluZy1wYXJ0aWNsZSI6IiIsIm5vbi1kcm9wcGluZy1wYXJ0aWNsZSI6IiJ9LHsiZmFtaWx5IjoiRGVzdGEiLCJnaXZlbiI6IkRlc2lsdSBNYWhhcmkiLCJwYXJzZS1uYW1lcyI6ZmFsc2UsImRyb3BwaW5nLXBhcnRpY2xlIjoiIiwibm9uLWRyb3BwaW5nLXBhcnRpY2xlIjoiIn0seyJmYW1pbHkiOiJEbyIsImdpdmVuIjoiSHV5ZW4gUGh1YyIsInBhcnNlLW5hbWVzIjpmYWxzZSwiZHJvcHBpbmctcGFydGljbGUiOiIiLCJub24tZHJvcHBpbmctcGFydGljbGUiOiIifSx7ImZhbWlseSI6IkR1bmNhbiIsImdpdmVuIjoiQnJ1Y2UgQi4iLCJwYXJzZS1uYW1lcyI6ZmFsc2UsImRyb3BwaW5nLXBhcnRpY2xlIjoiIiwibm9uLWRyb3BwaW5nLXBhcnRpY2xlIjoiIn0seyJmYW1pbHkiOiJFZnRla2hhcmkiLCJnaXZlbiI6IkF6aXoiLCJwYXJzZS1uYW1lcyI6ZmFsc2UsImRyb3BwaW5nLXBhcnRpY2xlIjoiIiwibm9uLWRyb3BwaW5nLXBhcnRpY2xlIjoiIn0seyJmYW1pbHkiOiJFc3RlZ2hhbWF0aSIsImdpdmVuIjoiQWxpcmV6YSIsInBhcnNlLW5hbWVzIjpmYWxzZSwiZHJvcHBpbmctcGFydGljbGUiOiIiLCJub24tZHJvcHBpbmctcGFydGljbGUiOiIifSx7ImZhbWlseSI6IkZhdGltYSIsImdpdmVuIjoiU3llZGEgU2FkaWEiLCJwYXJzZS1uYW1lcyI6ZmFsc2UsImRyb3BwaW5nLXBhcnRpY2xlIjoiIiwibm9uLWRyb3BwaW5nLXBhcnRpY2xlIjoiIn0seyJmYW1pbHkiOiJGZXJuYW5kZXMiLCJnaXZlbiI6Ikpvw6NvIEMuIiwicGFyc2UtbmFtZXMiOmZhbHNlLCJkcm9wcGluZy1wYXJ0aWNsZSI6IiIsIm5vbi1kcm9wcGluZy1wYXJ0aWNsZSI6IiJ9LHsiZmFtaWx5IjoiRmVybmFuZGVzIiwiZ2l2ZW4iOiJFZHVhcmRhIiwicGFyc2UtbmFtZXMiOmZhbHNlLCJkcm9wcGluZy1wYXJ0aWNsZSI6IiIsIm5vbi1kcm9wcGluZy1wYXJ0aWNsZSI6IiJ9LHsiZmFtaWx5IjoiRmlzY2hlciIsImdpdmVuIjoiRmxvcmlhbiIsInBhcnNlLW5hbWVzIjpmYWxzZSwiZHJvcHBpbmctcGFydGljbGUiOiIiLCJub24tZHJvcHBpbmctcGFydGljbGUiOiIifSx7ImZhbWlseSI6IkZyZWl0YXMiLCJnaXZlbiI6Ik1hcmlzYSIsInBhcnNlLW5hbWVzIjpmYWxzZSwiZHJvcHBpbmctcGFydGljbGUiOiIiLCJub24tZHJvcHBpbmctcGFydGljbGUiOiIifSx7ImZhbWlseSI6IkdhZCIsImdpdmVuIjoiTW9oYW1lZCBNLiIsInBhcnNlLW5hbWVzIjpmYWxzZSwiZHJvcHBpbmctcGFydGljbGUiOiIiLCJub24tZHJvcHBpbmctcGFydGljbGUiOiIifSx7ImZhbWlseSI6IkdlYnJlbWVza2VsIiwiZ2l2ZW4iOiJHZWJyZWFtbGFrIEdlYnJlbWVkaG4iLCJwYXJzZS1uYW1lcyI6ZmFsc2UsImRyb3BwaW5nLXBhcnRpY2xlIjoiIiwibm9uLWRyb3BwaW5nLXBhcnRpY2xlIjoiIn0seyJmYW1pbHkiOiJHZWJyZXNpbGxhc3NpZSIsImdpdmVuIjoiQmVnYXNoYXcgTWVsYWt1IiwicGFyc2UtbmFtZXMiOmZhbHNlLCJkcm9wcGluZy1wYXJ0aWNsZSI6IiIsIm5vbi1kcm9wcGluZy1wYXJ0aWNsZSI6IiJ9LHsiZmFtaWx5IjoiR2V0YSIsImdpdmVuIjoiQmlyaGFudSIsInBhcnNlLW5hbWVzIjpmYWxzZSwiZHJvcHBpbmctcGFydGljbGUiOiIiLCJub24tZHJvcHBpbmctcGFydGljbGUiOiIifSx7ImZhbWlseSI6IkdoYWZvdXJpZmFyZCIsImdpdmVuIjoiTWFuc291ciIsInBhcnNlLW5hbWVzIjpmYWxzZSwiZHJvcHBpbmctcGFydGljbGUiOiIiLCJub24tZHJvcHBpbmctcGFydGljbGUiOiIifSx7ImZhbWlseSI6IkdoYWphciIsImdpdmVuIjoiQWxpcmV6YSIsInBhcnNlLW5hbWVzIjpmYWxzZSwiZHJvcHBpbmctcGFydGljbGUiOiIiLCJub24tZHJvcHBpbmctcGFydGljbGUiOiIifSx7ImZhbWlseSI6IkdoaXRoIiwiZ2l2ZW4iOiJOZXJtaW4iLCJwYXJzZS1uYW1lcyI6ZmFsc2UsImRyb3BwaW5nLXBhcnRpY2xlIjoiIiwibm9uLWRyb3BwaW5nLXBhcnRpY2xlIjoiIn0seyJmYW1pbHkiOiJHaWxsIiwiZ2l2ZW4iOiJQYXJhbWppdCBTaW5naCIsInBhcnNlLW5hbWVzIjpmYWxzZSwiZHJvcHBpbmctcGFydGljbGUiOiIiLCJub24tZHJvcHBpbmctcGFydGljbGUiOiIifSx7ImZhbWlseSI6IkdpbmF3aSIsImdpdmVuIjoiSWJyYWhpbSBBYmRlbG1hZ2VlZCIsInBhcnNlLW5hbWVzIjpmYWxzZSwiZHJvcHBpbmctcGFydGljbGUiOiIiLCJub24tZHJvcHBpbmctcGFydGljbGUiOiIifSx7ImZhbWlseSI6Ikd1cHRhIiwiZ2l2ZW4iOiJSYWplZXYiLCJwYXJzZS1uYW1lcyI6ZmFsc2UsImRyb3BwaW5nLXBhcnRpY2xlIjoiIiwibm9uLWRyb3BwaW5nLXBhcnRpY2xlIjoiIn0seyJmYW1pbHkiOiJIYWZlemktTmVqYWQiLCJnaXZlbiI6Ik5pbWEiLCJwYXJzZS1uYW1lcyI6ZmFsc2UsImRyb3BwaW5nLXBhcnRpY2xlIjoiIiwibm9uLWRyb3BwaW5nLXBhcnRpY2xlIjoiIn0seyJmYW1pbHkiOiJIYWotTWlyemFpYW4iLCJnaXZlbiI6IkFydmluIiwicGFyc2UtbmFtZXMiOmZhbHNlLCJkcm9wcGluZy1wYXJ0aWNsZSI6IiIsIm5vbi1kcm9wcGluZy1wYXJ0aWNsZSI6IiJ9LHsiZmFtaWx5IjoiSGFqLU1pcnphaWFuIiwiZ2l2ZW4iOiJBcnlhIiwicGFyc2UtbmFtZXMiOmZhbHNlLCJkcm9wcGluZy1wYXJ0aWNsZSI6IiIsIm5vbi1kcm9wcGluZy1wYXJ0aWNsZSI6IiJ9LHsiZmFtaWx5IjoiSGFyaXlhbmkiLCJnaXZlbiI6Ik5pbnVrIiwicGFyc2UtbmFtZXMiOmZhbHNlLCJkcm9wcGluZy1wYXJ0aWNsZSI6IiIsIm5vbi1kcm9wcGluZy1wYXJ0aWNsZSI6IiJ9LHsiZmFtaWx5IjoiSGFzYW4iLCJnaXZlbiI6Ik1laGVkaSIsInBhcnNlLW5hbWVzIjpmYWxzZSwiZHJvcHBpbmctcGFydGljbGUiOiIiLCJub24tZHJvcHBpbmctcGFydGljbGUiOiIifSx7ImZhbWlseSI6Ikhhc2Fua2hhbmkiLCJnaXZlbiI6Ik1pbGFkIiwicGFyc2UtbmFtZXMiOmZhbHNlLCJkcm9wcGluZy1wYXJ0aWNsZSI6IiIsIm5vbi1kcm9wcGluZy1wYXJ0aWNsZSI6IiJ9LHsiZmFtaWx5IjoiSGFzYW56YWRlaCIsImdpdmVuIjoiQW1pciIsInBhcnNlLW5hbWVzIjpmYWxzZSwiZHJvcHBpbmctcGFydGljbGUiOiIiLCJub24tZHJvcHBpbmctcGFydGljbGUiOiIifSx7ImZhbWlseSI6Ikhhc3NlbiIsImdpdmVuIjoiSGFtaWQgWWltYW0iLCJwYXJzZS1uYW1lcyI6ZmFsc2UsImRyb3BwaW5nLXBhcnRpY2xlIjoiIiwibm9uLWRyb3BwaW5nLXBhcnRpY2xlIjoiIn0seyJmYW1pbHkiOiJIYXkiLCJnaXZlbiI6IlNpbW9uIEkuIiwicGFyc2UtbmFtZXMiOmZhbHNlLCJkcm9wcGluZy1wYXJ0aWNsZSI6IiIsIm5vbi1kcm9wcGluZy1wYXJ0aWNsZSI6IiJ9LHsiZmFtaWx5IjoiSGVpZGFyaSIsImdpdmVuIjoiQmVobmFtIiwicGFyc2UtbmFtZXMiOmZhbHNlLCJkcm9wcGluZy1wYXJ0aWNsZSI6IiIsIm5vbi1kcm9wcGluZy1wYXJ0aWNsZSI6IiJ9LHsiZmFtaWx5IjoiSGVydGVsaXUiLCJnaXZlbiI6IkNsYXVkaXUiLCJwYXJzZS1uYW1lcyI6ZmFsc2UsImRyb3BwaW5nLXBhcnRpY2xlIjoiIiwibm9uLWRyb3BwaW5nLXBhcnRpY2xlIjoiIn0seyJmYW1pbHkiOiJIb2FuZyIsImdpdmVuIjoiQ2hpIExpbmgiLCJwYXJzZS1uYW1lcyI6ZmFsc2UsImRyb3BwaW5nLXBhcnRpY2xlIjoiIiwibm9uLWRyb3BwaW5nLXBhcnRpY2xlIjoiIn0seyJmYW1pbHkiOiJIb3NzZWluaSIsImdpdmVuIjoiTW9zdGFmYSIsInBhcnNlLW5hbWVzIjpmYWxzZSwiZHJvcHBpbmctcGFydGljbGUiOiIiLCJub24tZHJvcHBpbmctcGFydGljbGUiOiIifSx7ImZhbWlseSI6Ikhvc3RpdWMiLCJnaXZlbiI6Ik1paGFlbGEiLCJwYXJzZS1uYW1lcyI6ZmFsc2UsImRyb3BwaW5nLXBhcnRpY2xlIjoiIiwibm9uLWRyb3BwaW5nLXBhcnRpY2xlIjoiIn0seyJmYW1pbHkiOiJJcnZhbmkiLCJnaXZlbiI6IlNleWVkIFNpbmEgTmFnaGliaSIsInBhcnNlLW5hbWVzIjpmYWxzZSwiZHJvcHBpbmctcGFydGljbGUiOiIiLCJub24tZHJvcHBpbmctcGFydGljbGUiOiIifSx7ImZhbWlseSI6IklzbGFtIiwiZ2l2ZW4iOiJTaGVpa2ggTW9oYW1tZWQgU2hhcmlmdWwiLCJwYXJzZS1uYW1lcyI6ZmFsc2UsImRyb3BwaW5nLXBhcnRpY2xlIjoiIiwibm9uLWRyb3BwaW5nLXBhcnRpY2xlIjoiIn0seyJmYW1pbHkiOiJKYWZhcmkgQmFsYWxhbWkiLCJnaXZlbiI6Ik5hZGVyIiwicGFyc2UtbmFtZXMiOmZhbHNlLCJkcm9wcGluZy1wYXJ0aWNsZSI6IiIsIm5vbi1kcm9wcGluZy1wYXJ0aWNsZSI6IiJ9LHsiZmFtaWx5IjoiSmFtZXMiLCJnaXZlbiI6IlNwZW5jZXIgTC4iLCJwYXJzZS1uYW1lcyI6ZmFsc2UsImRyb3BwaW5nLXBhcnRpY2xlIjoiIiwibm9uLWRyb3BwaW5nLXBhcnRpY2xlIjoiIn0seyJmYW1pbHkiOiJKYXNzYWwiLCJnaXZlbiI6IlNpbWVyam90IEsuIiwicGFyc2UtbmFtZXMiOmZhbHNlLCJkcm9wcGluZy1wYXJ0aWNsZSI6IiIsIm5vbi1kcm9wcGluZy1wYXJ0aWNsZSI6IiJ9LHsiZmFtaWx5IjoiSmhhIiwiZ2l2ZW4iOiJWaXZla2FuYW5kIiwicGFyc2UtbmFtZXMiOmZhbHNlLCJkcm9wcGluZy1wYXJ0aWNsZSI6IiIsIm5vbi1kcm9wcGluZy1wYXJ0aWNsZSI6IiJ9LHsiZmFtaWx5IjoiSm9uYXMiLCJnaXZlbiI6Ikpvc3QgQi4iLCJwYXJzZS1uYW1lcyI6ZmFsc2UsImRyb3BwaW5nLXBhcnRpY2xlIjoiIiwibm9uLWRyb3BwaW5nLXBhcnRpY2xlIjoiIn0seyJmYW1pbHkiOiJKb3VrYXIiLCJnaXZlbiI6IkZhcmFobmF6IiwicGFyc2UtbmFtZXMiOmZhbHNlLCJkcm9wcGluZy1wYXJ0aWNsZSI6IiIsIm5vbi1kcm9wcGluZy1wYXJ0aWNsZSI6IiJ9LHsiZmFtaWx5IjoiSm96d2lhayIsImdpdmVuIjoiSmFjZWsgSmVyenkiLCJwYXJzZS1uYW1lcyI6ZmFsc2UsImRyb3BwaW5nLXBhcnRpY2xlIjoiIiwibm9uLWRyb3BwaW5nLXBhcnRpY2xlIjoiIn0seyJmYW1pbHkiOiJLYWJpciIsImdpdmVuIjoiQWxpIiwicGFyc2UtbmFtZXMiOmZhbHNlLCJkcm9wcGluZy1wYXJ0aWNsZSI6IiIsIm5vbi1kcm9wcGluZy1wYXJ0aWNsZSI6IiJ9LHsiZmFtaWx5IjoiS2Foc2F5IiwiZ2l2ZW4iOiJBbWFoYSIsInBhcnNlLW5hbWVzIjpmYWxzZSwiZHJvcHBpbmctcGFydGljbGUiOiIiLCJub24tZHJvcHBpbmctcGFydGljbGUiOiIifSx7ImZhbWlseSI6Ikthc2FlaWFuIiwiZ2l2ZW4iOiJBbWlyIiwicGFyc2UtbmFtZXMiOmZhbHNlLCJkcm9wcGluZy1wYXJ0aWNsZSI6IiIsIm5vbi1kcm9wcGluZy1wYXJ0aWNsZSI6IiJ9LHsiZmFtaWx5IjoiS2Fzc2EiLCJnaXZlbiI6IlRlc2ZheWUgRGVzc2FsZSIsInBhcnNlLW5hbWVzIjpmYWxzZSwiZHJvcHBpbmctcGFydGljbGUiOiIiLCJub24tZHJvcHBpbmctcGFydGljbGUiOiIifSx7ImZhbWlseSI6Ikthc3NheWUiLCJnaXZlbiI6IkhhZ2F6aSBHZWJyZW1lZGhpbiIsInBhcnNlLW5hbWVzIjpmYWxzZSwiZHJvcHBpbmctcGFydGljbGUiOiIiLCJub24tZHJvcHBpbmctcGFydGljbGUiOiIifSx7ImZhbWlseSI6IktoYWRlciIsImdpdmVuIjoiWW91c2VmIFNhbGVoIiwicGFyc2UtbmFtZXMiOmZhbHNlLCJkcm9wcGluZy1wYXJ0aWNsZSI6IiIsIm5vbi1kcm9wcGluZy1wYXJ0aWNsZSI6IiJ9LHsiZmFtaWx5IjoiS2hhbGlsb3YiLCJnaXZlbiI6IlJvdnNoYW4iLCJwYXJzZS1uYW1lcyI6ZmFsc2UsImRyb3BwaW5nLXBhcnRpY2xlIjoiIiwibm9uLWRyb3BwaW5nLXBhcnRpY2xlIjoiIn0seyJmYW1pbHkiOiJLaGFuIiwiZ2l2ZW4iOiJFamF6IEFobWFkIiwicGFyc2UtbmFtZXMiOmZhbHNlLCJkcm9wcGluZy1wYXJ0aWNsZSI6IiIsIm5vbi1kcm9wcGluZy1wYXJ0aWNsZSI6IiJ9LHsiZmFtaWx5IjoiS2hhbiIsImdpdmVuIjoiTW9oYW1tYWQgU2F1ZCIsInBhcnNlLW5hbWVzIjpmYWxzZSwiZHJvcHBpbmctcGFydGljbGUiOiIiLCJub24tZHJvcHBpbmctcGFydGljbGUiOiIifSx7ImZhbWlseSI6IktoYW5nIiwiZ2l2ZW4iOiJZb3VuZyBIbyIsInBhcnNlLW5hbWVzIjpmYWxzZSwiZHJvcHBpbmctcGFydGljbGUiOiIiLCJub24tZHJvcHBpbmctcGFydGljbGUiOiIifSx7ImZhbWlseSI6Iktpc2EiLCJnaXZlbiI6IkFkbmFuIiwicGFyc2UtbmFtZXMiOmZhbHNlLCJkcm9wcGluZy1wYXJ0aWNsZSI6IiIsIm5vbi1kcm9wcGluZy1wYXJ0aWNsZSI6IiJ9LHsiZmFtaWx5IjoiS292ZXNkeSIsImdpdmVuIjoiQ3NhYmEgUC4iLCJwYXJzZS1uYW1lcyI6ZmFsc2UsImRyb3BwaW5nLXBhcnRpY2xlIjoiIiwibm9uLWRyb3BwaW5nLXBhcnRpY2xlIjoiIn0seyJmYW1pbHkiOiJLdWF0ZSBEZWZvIiwiZ2l2ZW4iOiJCYXJ0aGVsZW15IiwicGFyc2UtbmFtZXMiOmZhbHNlLCJkcm9wcGluZy1wYXJ0aWNsZSI6IiIsIm5vbi1kcm9wcGluZy1wYXJ0aWNsZSI6IiJ9LHsiZmFtaWx5IjoiS3VtYXIiLCJnaXZlbiI6IkcuIEFuaWwiLCJwYXJzZS1uYW1lcyI6ZmFsc2UsImRyb3BwaW5nLXBhcnRpY2xlIjoiIiwibm9uLWRyb3BwaW5nLXBhcnRpY2xlIjoiIn0seyJmYW1pbHkiOiJMYXJzc29uIiwiZ2l2ZW4iOiJBbmRlcnMgTy4iLCJwYXJzZS1uYW1lcyI6ZmFsc2UsImRyb3BwaW5nLXBhcnRpY2xlIjoiIiwibm9uLWRyb3BwaW5nLXBhcnRpY2xlIjoiIn0seyJmYW1pbHkiOiJMaW0iLCJnaXZlbiI6IkxlZSBMaW5nIiwicGFyc2UtbmFtZXMiOmZhbHNlLCJkcm9wcGluZy1wYXJ0aWNsZSI6IiIsIm5vbi1kcm9wcGluZy1wYXJ0aWNsZSI6IiJ9LHsiZmFtaWx5IjoiTG9wZXoiLCJnaXZlbiI6IkFsYW4gRC4iLCJwYXJzZS1uYW1lcyI6ZmFsc2UsImRyb3BwaW5nLXBhcnRpY2xlIjoiIiwibm9uLWRyb3BwaW5nLXBhcnRpY2xlIjoiIn0seyJmYW1pbHkiOiJMb3R1Zm8iLCJnaXZlbiI6IlBhdWxvIEEuIiwicGFyc2UtbmFtZXMiOmZhbHNlLCJkcm9wcGluZy1wYXJ0aWNsZSI6IiIsIm5vbi1kcm9wcGluZy1wYXJ0aWNsZSI6IiJ9LHsiZmFtaWx5IjoiTWFqZWVkIiwiZ2l2ZW4iOiJBemVlbSIsInBhcnNlLW5hbWVzIjpmYWxzZSwiZHJvcHBpbmctcGFydGljbGUiOiIiLCJub24tZHJvcHBpbmctcGFydGljbGUiOiIifSx7ImZhbWlseSI6Ik1hbGVremFkZWgiLCJnaXZlbiI6IlJlemEiLCJwYXJzZS1uYW1lcyI6ZmFsc2UsImRyb3BwaW5nLXBhcnRpY2xlIjoiIiwibm9uLWRyb3BwaW5nLXBhcnRpY2xlIjoiIn0seyJmYW1pbHkiOiJNw6RyeiIsImdpdmVuIjoiV2luZnJpZWQiLCJwYXJzZS1uYW1lcyI6ZmFsc2UsImRyb3BwaW5nLXBhcnRpY2xlIjoiIiwibm9uLWRyb3BwaW5nLXBhcnRpY2xlIjoiIn0seyJmYW1pbHkiOiJNYXNha2EiLCJnaXZlbiI6IkFudGhvbnkiLCJwYXJzZS1uYW1lcyI6ZmFsc2UsImRyb3BwaW5nLXBhcnRpY2xlIjoiIiwibm9uLWRyb3BwaW5nLXBhcnRpY2xlIjoiIn0seyJmYW1pbHkiOiJNZWhlcmV0dSIsImdpdmVuIjoiSGFpbGVtYXJpYW0gQWJpeSBBbGVtdSIsInBhcnNlLW5hbWVzIjpmYWxzZSwiZHJvcHBpbmctcGFydGljbGUiOiIiLCJub24tZHJvcHBpbmctcGFydGljbGUiOiIifSx7ImZhbWlseSI6Ik1pYXpnb3dza2kiLCJnaXZlbiI6IlRvbWFzeiIsInBhcnNlLW5hbWVzIjpmYWxzZSwiZHJvcHBpbmctcGFydGljbGUiOiIiLCJub24tZHJvcHBpbmctcGFydGljbGUiOiIifSx7ImZhbWlseSI6Ik1pcmljYSIsImdpdmVuIjoiQW5kcmVlYSIsInBhcnNlLW5hbWVzIjpmYWxzZSwiZHJvcHBpbmctcGFydGljbGUiOiIiLCJub24tZHJvcHBpbmctcGFydGljbGUiOiIifSx7ImZhbWlseSI6Ik1pcnJha2hpbW92IiwiZ2l2ZW4iOiJFcmtpbiBNLiIsInBhcnNlLW5hbWVzIjpmYWxzZSwiZHJvcHBpbmctcGFydGljbGUiOiIiLCJub24tZHJvcHBpbmctcGFydGljbGUiOiIifSx7ImZhbWlseSI6Ik1pdGhyYSIsImdpdmVuIjoiUHJhc2FubmEiLCJwYXJzZS1uYW1lcyI6ZmFsc2UsImRyb3BwaW5nLXBhcnRpY2xlIjoiIiwibm9uLWRyb3BwaW5nLXBhcnRpY2xlIjoiIn0seyJmYW1pbHkiOiJNb2F6ZW4iLCJnaXZlbiI6IkJhYmFrIiwicGFyc2UtbmFtZXMiOmZhbHNlLCJkcm9wcGluZy1wYXJ0aWNsZSI6IiIsIm5vbi1kcm9wcGluZy1wYXJ0aWNsZSI6IiJ9LHsiZmFtaWx5IjoiTW9oYW1tYWQiLCJnaXZlbiI6IkRhcmEgSy4iLCJwYXJzZS1uYW1lcyI6ZmFsc2UsImRyb3BwaW5nLXBhcnRpY2xlIjoiIiwibm9uLWRyb3BwaW5nLXBhcnRpY2xlIjoiIn0seyJmYW1pbHkiOiJNb2hhbW1hZHBvdXJob2RraSIsImdpdmVuIjoiUmV6YSIsInBhcnNlLW5hbWVzIjpmYWxzZSwiZHJvcHBpbmctcGFydGljbGUiOiIiLCJub24tZHJvcHBpbmctcGFydGljbGUiOiIifSx7ImZhbWlseSI6Ik1vaGFtbWVkIiwiZ2l2ZW4iOiJTaGFmaXUiLCJwYXJzZS1uYW1lcyI6ZmFsc2UsImRyb3BwaW5nLXBhcnRpY2xlIjoiIiwibm9uLWRyb3BwaW5nLXBhcnRpY2xlIjoiIn0seyJmYW1pbHkiOiJNb2tkYWQiLCJnaXZlbiI6IkFsaSBILiIsInBhcnNlLW5hbWVzIjpmYWxzZSwiZHJvcHBpbmctcGFydGljbGUiOiIiLCJub24tZHJvcHBpbmctcGFydGljbGUiOiIifSx7ImZhbWlseSI6Ik1vcmFsZXMiLCJnaXZlbiI6IkxpbmRhIiwicGFyc2UtbmFtZXMiOmZhbHNlLCJkcm9wcGluZy1wYXJ0aWNsZSI6IiIsIm5vbi1kcm9wcGluZy1wYXJ0aWNsZSI6IiJ9LHsiZmFtaWx5IjoiTW9yZW5vIFZlbGFzcXVleiIsImdpdmVuIjoiSWxhaXMiLCJwYXJzZS1uYW1lcyI6ZmFsc2UsImRyb3BwaW5nLXBhcnRpY2xlIjoiIiwibm9uLWRyb3BwaW5nLXBhcnRpY2xlIjoiIn0seyJmYW1pbHkiOiJNb3VzYXZpIiwiZ2l2ZW4iOiJTZXl5ZWQgTWV5c2FtIiwicGFyc2UtbmFtZXMiOmZhbHNlLCJkcm9wcGluZy1wYXJ0aWNsZSI6IiIsIm5vbi1kcm9wcGluZy1wYXJ0aWNsZSI6IiJ9LHsiZmFtaWx5IjoiTXVraG9wYWRoeWF5IiwiZ2l2ZW4iOiJTYXRpbmF0aCIsInBhcnNlLW5hbWVzIjpmYWxzZSwiZHJvcHBpbmctcGFydGljbGUiOiIiLCJub24tZHJvcHBpbmctcGFydGljbGUiOiIifSx7ImZhbWlseSI6Ik5hY2hlZ2EiLCJnaXZlbiI6IkplYW4gQi4iLCJwYXJzZS1uYW1lcyI6ZmFsc2UsImRyb3BwaW5nLXBhcnRpY2xlIjoiIiwibm9uLWRyb3BwaW5nLXBhcnRpY2xlIjoiIn0seyJmYW1pbHkiOiJOYWRrYXJuaSIsImdpdmVuIjoiR2lyaXNoIE4uIiwicGFyc2UtbmFtZXMiOmZhbHNlLCJkcm9wcGluZy1wYXJ0aWNsZSI6IiIsIm5vbi1kcm9wcGluZy1wYXJ0aWNsZSI6IiJ9LHsiZmFtaWx5IjoiTmFuc3NldSIsImdpdmVuIjoiSm9iZXJ0IFJpY2hpZSIsInBhcnNlLW5hbWVzIjpmYWxzZSwiZHJvcHBpbmctcGFydGljbGUiOiIiLCJub24tZHJvcHBpbmctcGFydGljbGUiOiIifSx7ImZhbWlseSI6Ik5hdGFyYWphbiIsImdpdmVuIjoiR29wYWxha3Jpc2huYW4iLCJwYXJzZS1uYW1lcyI6ZmFsc2UsImRyb3BwaW5nLXBhcnRpY2xlIjoiIiwibm9uLWRyb3BwaW5nLXBhcnRpY2xlIjoiIn0seyJmYW1pbHkiOiJOYXphcmkiLCJnaXZlbiI6IkphdmFkIiwicGFyc2UtbmFtZXMiOmZhbHNlLCJkcm9wcGluZy1wYXJ0aWNsZSI6IiIsIm5vbi1kcm9wcGluZy1wYXJ0aWNsZSI6IiJ9LHsiZmFtaWx5IjoiTmVhbCIsImdpdmVuIjoiQnJ1Y2UiLCJwYXJzZS1uYW1lcyI6ZmFsc2UsImRyb3BwaW5nLXBhcnRpY2xlIjoiIiwibm9uLWRyb3BwaW5nLXBhcnRpY2xlIjoiIn0seyJmYW1pbHkiOiJOZWdvaSIsImdpdmVuIjoiUnV4YW5kcmEgSXJpbmEiLCJwYXJzZS1uYW1lcyI6ZmFsc2UsImRyb3BwaW5nLXBhcnRpY2xlIjoiIiwibm9uLWRyb3BwaW5nLXBhcnRpY2xlIjoiIn0seyJmYW1pbHkiOiJOZ3V5ZW4iLCJnaXZlbiI6IkN1b25nIFRhdCIsInBhcnNlLW5hbWVzIjpmYWxzZSwiZHJvcHBpbmctcGFydGljbGUiOiIiLCJub24tZHJvcHBpbmctcGFydGljbGUiOiIifSx7ImZhbWlseSI6Ik5pa2Jha2hzaCIsImdpdmVuIjoiUmFqYW4iLCJwYXJzZS1uYW1lcyI6ZmFsc2UsImRyb3BwaW5nLXBhcnRpY2xlIjoiIiwibm9uLWRyb3BwaW5nLXBhcnRpY2xlIjoiIn0seyJmYW1pbHkiOiJOb3ViaWFwIiwiZ2l2ZW4iOiJKZWFuIEphY3F1ZXMiLCJwYXJzZS1uYW1lcyI6ZmFsc2UsImRyb3BwaW5nLXBhcnRpY2xlIjoiIiwibm9uLWRyb3BwaW5nLXBhcnRpY2xlIjoiIn0seyJmYW1pbHkiOiJOb3dhayIsImdpdmVuIjoiQ2hyaXN0b3BoIiwicGFyc2UtbmFtZXMiOmZhbHNlLCJkcm9wcGluZy1wYXJ0aWNsZSI6IiIsIm5vbi1kcm9wcGluZy1wYXJ0aWNsZSI6IiJ9LHsiZmFtaWx5IjoiT2xhZ3VuanUiLCJnaXZlbiI6IkFuZHJldyBULiIsInBhcnNlLW5hbWVzIjpmYWxzZSwiZHJvcHBpbmctcGFydGljbGUiOiIiLCJub24tZHJvcHBpbmctcGFydGljbGUiOiIifSx7ImZhbWlseSI6Ik9ydGl6IiwiZ2l2ZW4iOiJBbGJlcnRvIiwicGFyc2UtbmFtZXMiOmZhbHNlLCJkcm9wcGluZy1wYXJ0aWNsZSI6IiIsIm5vbi1kcm9wcGluZy1wYXJ0aWNsZSI6IiJ9LHsiZmFtaWx5IjoiT3dvbGFiaSIsImdpdmVuIjoiTWF5b3dhIE9qbyIsInBhcnNlLW5hbWVzIjpmYWxzZSwiZHJvcHBpbmctcGFydGljbGUiOiIiLCJub24tZHJvcHBpbmctcGFydGljbGUiOiIifSx7ImZhbWlseSI6IlBhbGxhZGlubyIsImdpdmVuIjoiUmFmZmFlbGUiLCJwYXJzZS1uYW1lcyI6ZmFsc2UsImRyb3BwaW5nLXBhcnRpY2xlIjoiIiwibm9uLWRyb3BwaW5nLXBhcnRpY2xlIjoiIn0seyJmYW1pbHkiOiJQYXRoYWsiLCJnaXZlbiI6Ik1vbmEiLCJwYXJzZS1uYW1lcyI6ZmFsc2UsImRyb3BwaW5nLXBhcnRpY2xlIjoiIiwibm9uLWRyb3BwaW5nLXBhcnRpY2xlIjoiIn0seyJmYW1pbHkiOiJQb3VzdGNoaSIsImdpdmVuIjoiSG9zc2VpbiIsInBhcnNlLW5hbWVzIjpmYWxzZSwiZHJvcHBpbmctcGFydGljbGUiOiIiLCJub24tZHJvcHBpbmctcGFydGljbGUiOiIifSx7ImZhbWlseSI6IlByYWthc2giLCJnaXZlbiI6IlN3YXlhbSIsInBhcnNlLW5hbWVzIjpmYWxzZSwiZHJvcHBpbmctcGFydGljbGUiOiIiLCJub24tZHJvcHBpbmctcGFydGljbGUiOiIifSx7ImZhbWlseSI6IlByYXNhZCIsImdpdmVuIjoiTmFyYXlhbiIsInBhcnNlLW5hbWVzIjpmYWxzZSwiZHJvcHBpbmctcGFydGljbGUiOiIiLCJub24tZHJvcHBpbmctcGFydGljbGUiOiIifSx7ImZhbWlseSI6IlJhZmllaSIsImdpdmVuIjoiQWxpcmV6YSIsInBhcnNlLW5hbWVzIjpmYWxzZSwiZHJvcHBpbmctcGFydGljbGUiOiIiLCJub24tZHJvcHBpbmctcGFydGljbGUiOiIifSx7ImZhbWlseSI6IlJhanUiLCJnaXZlbiI6IlNyZWUgQmh1c2hhbiIsInBhcnNlLW5hbWVzIjpmYWxzZSwiZHJvcHBpbmctcGFydGljbGUiOiIiLCJub24tZHJvcHBpbmctcGFydGljbGUiOiIifSx7ImZhbWlseSI6IlJhbWV6YW56YWRlaCIsImdpdmVuIjoiS2lhbmEiLCJwYXJzZS1uYW1lcyI6ZmFsc2UsImRyb3BwaW5nLXBhcnRpY2xlIjoiIiwibm9uLWRyb3BwaW5nLXBhcnRpY2xlIjoiIn0seyJmYW1pbHkiOiJSYXdhZiIsImdpdmVuIjoiU2FsbWFuIiwicGFyc2UtbmFtZXMiOmZhbHNlLCJkcm9wcGluZy1wYXJ0aWNsZSI6IiIsIm5vbi1kcm9wcGluZy1wYXJ0aWNsZSI6IiJ9LHsiZmFtaWx5IjoiUmF3YWYiLCJnaXZlbiI6IkRhdmlkIExhaXRoIiwicGFyc2UtbmFtZXMiOmZhbHNlLCJkcm9wcGluZy1wYXJ0aWNsZSI6IiIsIm5vbi1kcm9wcGluZy1wYXJ0aWNsZSI6IiJ9LHsiZmFtaWx5IjoiUmF3YWwiLCJnaXZlbiI6IkxhbCIsInBhcnNlLW5hbWVzIjpmYWxzZSwiZHJvcHBpbmctcGFydGljbGUiOiIiLCJub24tZHJvcHBpbmctcGFydGljbGUiOiIifSx7ImZhbWlseSI6IlJlaW5lciIsImdpdmVuIjoiUm9iZXJ0IEMuIiwicGFyc2UtbmFtZXMiOmZhbHNlLCJkcm9wcGluZy1wYXJ0aWNsZSI6IiIsIm5vbi1kcm9wcGluZy1wYXJ0aWNsZSI6IiJ9LHsiZmFtaWx5IjoiUmV6YXBvdXIiLCJnaXZlbiI6IkF6aXoiLCJwYXJzZS1uYW1lcyI6ZmFsc2UsImRyb3BwaW5nLXBhcnRpY2xlIjoiIiwibm9uLWRyb3BwaW5nLXBhcnRpY2xlIjoiIn0seyJmYW1pbHkiOiJSaWJlaXJvIiwiZ2l2ZW4iOiJEYW5pZWwgQ3VyeSIsInBhcnNlLW5hbWVzIjpmYWxzZSwiZHJvcHBpbmctcGFydGljbGUiOiIiLCJub24tZHJvcHBpbmctcGFydGljbGUiOiIifSx7ImZhbWlseSI6IlJvZXZlciIsImdpdmVuIjoiTGVvbmFyZG8iLCJwYXJzZS1uYW1lcyI6ZmFsc2UsImRyb3BwaW5nLXBhcnRpY2xlIjoiIiwibm9uLWRyb3BwaW5nLXBhcnRpY2xlIjoiIn0seyJmYW1pbHkiOiJSb3RoZW5iYWNoZXIiLCJnaXZlbiI6IkRpZXRyaWNoIiwicGFyc2UtbmFtZXMiOmZhbHNlLCJkcm9wcGluZy1wYXJ0aWNsZSI6IiIsIm5vbi1kcm9wcGluZy1wYXJ0aWNsZSI6IiJ9LHsiZmFtaWx5IjoiUndlZ2VyZXJhIiwiZ2l2ZW4iOiJHb2RmcmV5IE0uIiwicGFyc2UtbmFtZXMiOmZhbHNlLCJkcm9wcGluZy1wYXJ0aWNsZSI6IiIsIm5vbi1kcm9wcGluZy1wYXJ0aWNsZSI6IiJ9LHsiZmFtaWx5IjoiU2FhZGF0YWdhaCIsImdpdmVuIjoiU2V5ZWRtb2hhbW1hZCIsInBhcnNlLW5hbWVzIjpmYWxzZSwiZHJvcHBpbmctcGFydGljbGUiOiIiLCJub24tZHJvcHBpbmctcGFydGljbGUiOiIifSx7ImZhbWlseSI6IlNhZmFyaSIsImdpdmVuIjoiU2FlZWQiLCJwYXJzZS1uYW1lcyI6ZmFsc2UsImRyb3BwaW5nLXBhcnRpY2xlIjoiIiwibm9uLWRyb3BwaW5nLXBhcnRpY2xlIjoiIn0seyJmYW1pbHkiOiJTYWhsZSIsImdpdmVuIjoiQmVyaGUgV2VsZGVhcmVnYXdpIiwicGFyc2UtbmFtZXMiOmZhbHNlLCJkcm9wcGluZy1wYXJ0aWNsZSI6IiIsIm5vbi1kcm9wcGluZy1wYXJ0aWNsZSI6IiJ9LHsiZmFtaWx5IjoiU2FsZW0iLCJnaXZlbiI6Ikhvc25pIiwicGFyc2UtbmFtZXMiOmZhbHNlLCJkcm9wcGluZy1wYXJ0aWNsZSI6IiIsIm5vbi1kcm9wcGluZy1wYXJ0aWNsZSI6IiJ9LHsiZmFtaWx5IjoiU2FuYWJyaWEiLCJnaXZlbiI6Ikp1YW4iLCJwYXJzZS1uYW1lcyI6ZmFsc2UsImRyb3BwaW5nLXBhcnRpY2xlIjoiIiwibm9uLWRyb3BwaW5nLXBhcnRpY2xlIjoiIn0seyJmYW1pbHkiOiJTYW50b3MiLCJnaXZlbiI6Ikl0YW1hciBTLiIsInBhcnNlLW5hbWVzIjpmYWxzZSwiZHJvcHBpbmctcGFydGljbGUiOiIiLCJub24tZHJvcHBpbmctcGFydGljbGUiOiIifSx7ImZhbWlseSI6IlNhcnZlYXphZCIsImdpdmVuIjoiQXJhc2giLCJwYXJzZS1uYW1lcyI6ZmFsc2UsImRyb3BwaW5nLXBhcnRpY2xlIjoiIiwibm9uLWRyb3BwaW5nLXBhcnRpY2xlIjoiIn0seyJmYW1pbHkiOiJTYXdobmV5IiwiZ2l2ZW4iOiJNb25pa2EiLCJwYXJzZS1uYW1lcyI6ZmFsc2UsImRyb3BwaW5nLXBhcnRpY2xlIjoiIiwibm9uLWRyb3BwaW5nLXBhcnRpY2xlIjoiIn0seyJmYW1pbHkiOiJTY2hhZWZmbmVyIiwiZ2l2ZW4iOiJFbGtlIiwicGFyc2UtbmFtZXMiOmZhbHNlLCJkcm9wcGluZy1wYXJ0aWNsZSI6IiIsIm5vbi1kcm9wcGluZy1wYXJ0aWNsZSI6IiJ9LHsiZmFtaWx5IjoiU2NobWlkdCIsImdpdmVuIjoiTWFyaWEgSW7DqnMiLCJwYXJzZS1uYW1lcyI6ZmFsc2UsImRyb3BwaW5nLXBhcnRpY2xlIjoiIiwibm9uLWRyb3BwaW5nLXBhcnRpY2xlIjoiIn0seyJmYW1pbHkiOiJTY2h1dHRlIiwiZ2l2ZW4iOiJBbGV0dGEgRWxpc2FiZXRoIiwicGFyc2UtbmFtZXMiOmZhbHNlLCJkcm9wcGluZy1wYXJ0aWNsZSI6IiIsIm5vbi1kcm9wcGluZy1wYXJ0aWNsZSI6IiJ9LHsiZmFtaWx5IjoiU2VwYW5sb3UiLCJnaXZlbiI6IlNhZGFmIEcuIiwicGFyc2UtbmFtZXMiOmZhbHNlLCJkcm9wcGluZy1wYXJ0aWNsZSI6IiIsIm5vbi1kcm9wcGluZy1wYXJ0aWNsZSI6IiJ9LHsiZmFtaWx5IjoiU2hhaWtoIiwiZ2l2ZW4iOiJNYXNvb2QgQWxpIiwicGFyc2UtbmFtZXMiOmZhbHNlLCJkcm9wcGluZy1wYXJ0aWNsZSI6IiIsIm5vbi1kcm9wcGluZy1wYXJ0aWNsZSI6IiJ9LHsiZmFtaWx5IjoiU2hhcmFmaSIsImdpdmVuIjoiWmVpbmFiIiwicGFyc2UtbmFtZXMiOmZhbHNlLCJkcm9wcGluZy1wYXJ0aWNsZSI6IiIsIm5vbi1kcm9wcGluZy1wYXJ0aWNsZSI6IiJ9LHsiZmFtaWx5IjoiU2hhcmlmIiwiZ2l2ZW4iOiJNZWhkaSIsInBhcnNlLW5hbWVzIjpmYWxzZSwiZHJvcHBpbmctcGFydGljbGUiOiIiLCJub24tZHJvcHBpbmctcGFydGljbGUiOiIifSx7ImZhbWlseSI6IlNoYXJpZmkiLCJnaXZlbiI6IkFtcm9sbGFoIiwicGFyc2UtbmFtZXMiOmZhbHNlLCJkcm9wcGluZy1wYXJ0aWNsZSI6IiIsIm5vbi1kcm9wcGluZy1wYXJ0aWNsZSI6IiJ9LHsiZmFtaWx5IjoiU2lsdmEiLCJnaXZlbiI6IkRpZWdvIEF1Z3VzdG8gU2FudG9zIiwicGFyc2UtbmFtZXMiOmZhbHNlLCJkcm9wcGluZy1wYXJ0aWNsZSI6IiIsIm5vbi1kcm9wcGluZy1wYXJ0aWNsZSI6IiJ9LHsiZmFtaWx5IjoiU2luZ2giLCJnaXZlbiI6Ikphc3ZpbmRlciBBLiIsInBhcnNlLW5hbWVzIjpmYWxzZSwiZHJvcHBpbmctcGFydGljbGUiOiIiLCJub24tZHJvcHBpbmctcGFydGljbGUiOiIifSx7ImZhbWlseSI6IlNpbmdoIiwiZ2l2ZW4iOiJOYXJpbmRlciBQYWwiLCJwYXJzZS1uYW1lcyI6ZmFsc2UsImRyb3BwaW5nLXBhcnRpY2xlIjoiIiwibm9uLWRyb3BwaW5nLXBhcnRpY2xlIjoiIn0seyJmYW1pbHkiOiJTaXNheSIsImdpdmVuIjoiTWFsZWRlIE1lcXVhbmVudCBNLiIsInBhcnNlLW5hbWVzIjpmYWxzZSwiZHJvcHBpbmctcGFydGljbGUiOiIiLCJub24tZHJvcHBpbmctcGFydGljbGUiOiIifSx7ImZhbWlseSI6IlNvaGVpbGkiLCJnaXZlbiI6IkFtaW4iLCJwYXJzZS1uYW1lcyI6ZmFsc2UsImRyb3BwaW5nLXBhcnRpY2xlIjoiIiwibm9uLWRyb3BwaW5nLXBhcnRpY2xlIjoiIn0seyJmYW1pbHkiOiJTdXRyYWRoYXIiLCJnaXZlbiI6Iklwc2l0YSIsInBhcnNlLW5hbWVzIjpmYWxzZSwiZHJvcHBpbmctcGFydGljbGUiOiIiLCJub24tZHJvcHBpbmctcGFydGljbGUiOiIifSx7ImZhbWlseSI6IlRla2xlaGFpbWFub3QiLCJnaXZlbiI6IkJlcmhhbmUgRnNlaGEiLCJwYXJzZS1uYW1lcyI6ZmFsc2UsImRyb3BwaW5nLXBhcnRpY2xlIjoiIiwibm9uLWRyb3BwaW5nLXBhcnRpY2xlIjoiIn0seyJmYW1pbHkiOiJUZXNmYXkiLCJnaXZlbiI6IkJlcmhlIGV0c2F5IiwicGFyc2UtbmFtZXMiOmZhbHNlLCJkcm9wcGluZy1wYXJ0aWNsZSI6IiIsIm5vbi1kcm9wcGluZy1wYXJ0aWNsZSI6IiJ9LHsiZmFtaWx5IjoiVGVzaG9tZSIsImdpdmVuIjoiR2V0bmV0IEZldGVuZSIsInBhcnNlLW5hbWVzIjpmYWxzZSwiZHJvcHBpbmctcGFydGljbGUiOiIiLCJub24tZHJvcHBpbmctcGFydGljbGUiOiIifSx7ImZhbWlseSI6IlRoYWt1ciIsImdpdmVuIjoiSmFybmFpbCBTaW5naCIsInBhcnNlLW5hbWVzIjpmYWxzZSwiZHJvcHBpbmctcGFydGljbGUiOiIiLCJub24tZHJvcHBpbmctcGFydGljbGUiOiIifSx7ImZhbWlseSI6IlRvbmVsbGkiLCJnaXZlbiI6Ik1hcmNlbGxvIiwicGFyc2UtbmFtZXMiOmZhbHNlLCJkcm9wcGluZy1wYXJ0aWNsZSI6IiIsIm5vbi1kcm9wcGluZy1wYXJ0aWNsZSI6IiJ9LHsiZmFtaWx5IjoiVHJhbiIsImdpdmVuIjoiS2hhbmggQmFvIiwicGFyc2UtbmFtZXMiOmZhbHNlLCJkcm9wcGluZy1wYXJ0aWNsZSI6IiIsIm5vbi1kcm9wcGluZy1wYXJ0aWNsZSI6IiJ9LHsiZmFtaWx5IjoiVHJhbiIsImdpdmVuIjoiQmFjaCBYdWFuIiwicGFyc2UtbmFtZXMiOmZhbHNlLCJkcm9wcGluZy1wYXJ0aWNsZSI6IiIsIm5vbi1kcm9wcGluZy1wYXJ0aWNsZSI6IiJ9LHsiZmFtaWx5IjoiVHJhbiBOZ29jIiwiZ2l2ZW4iOiJDYW5kaWRlIiwicGFyc2UtbmFtZXMiOmZhbHNlLCJkcm9wcGluZy1wYXJ0aWNsZSI6IiIsIm5vbi1kcm9wcGluZy1wYXJ0aWNsZSI6IiJ9LHsiZmFtaWx5IjoiVWxsYWgiLCJnaXZlbiI6IklyZmFuIiwicGFyc2UtbmFtZXMiOmZhbHNlLCJkcm9wcGluZy1wYXJ0aWNsZSI6IiIsIm5vbi1kcm9wcGluZy1wYXJ0aWNsZSI6IiJ9LHsiZmFtaWx5IjoiVmFsZGV6IiwiZ2l2ZW4iOiJQYXNjdWFsIFIuIiwicGFyc2UtbmFtZXMiOmZhbHNlLCJkcm9wcGluZy1wYXJ0aWNsZSI6IiIsIm5vbi1kcm9wcGluZy1wYXJ0aWNsZSI6IiJ9LHsiZmFtaWx5IjoiVmFydWdoZXNlIiwiZ2l2ZW4iOiJTYW50b3NoIiwicGFyc2UtbmFtZXMiOmZhbHNlLCJkcm9wcGluZy1wYXJ0aWNsZSI6IiIsIm5vbi1kcm9wcGluZy1wYXJ0aWNsZSI6IiJ9LHsiZmFtaWx5IjoiVm9zIiwiZ2l2ZW4iOiJUaGVvIiwicGFyc2UtbmFtZXMiOmZhbHNlLCJkcm9wcGluZy1wYXJ0aWNsZSI6IiIsIm5vbi1kcm9wcGluZy1wYXJ0aWNsZSI6IiJ9LHsiZmFtaWx5IjoiVnUiLCJnaXZlbiI6IkxpbmggR2lhIiwicGFyc2UtbmFtZXMiOmZhbHNlLCJkcm9wcGluZy1wYXJ0aWNsZSI6IiIsIm5vbi1kcm9wcGluZy1wYXJ0aWNsZSI6IiJ9LHsiZmFtaWx5IjoiV2FoZWVkIiwiZ2l2ZW4iOiJZYXNpciIsInBhcnNlLW5hbWVzIjpmYWxzZSwiZHJvcHBpbmctcGFydGljbGUiOiIiLCJub24tZHJvcHBpbmctcGFydGljbGUiOiIifSx7ImZhbWlseSI6IldlcmRlY2tlciIsImdpdmVuIjoiQW5kcmVhIiwicGFyc2UtbmFtZXMiOmZhbHNlLCJkcm9wcGluZy1wYXJ0aWNsZSI6IiIsIm5vbi1kcm9wcGluZy1wYXJ0aWNsZSI6IiJ9LHsiZmFtaWx5IjoiV29sZGUiLCJnaXZlbiI6IkhhaWxlYWIgRmVrYWR1IiwicGFyc2UtbmFtZXMiOmZhbHNlLCJkcm9wcGluZy1wYXJ0aWNsZSI6IiIsIm5vbi1kcm9wcGluZy1wYXJ0aWNsZSI6IiJ9LHsiZmFtaWx5IjoiV29uZG1pZW5laCIsImdpdmVuIjoiQWRhbSBCZWxheSIsInBhcnNlLW5hbWVzIjpmYWxzZSwiZHJvcHBpbmctcGFydGljbGUiOiIiLCJub24tZHJvcHBpbmctcGFydGljbGUiOiIifSx7ImZhbWlseSI6Ild1bGYgSGFuc29uIiwiZ2l2ZW4iOiJTYXJhaCIsInBhcnNlLW5hbWVzIjpmYWxzZSwiZHJvcHBpbmctcGFydGljbGUiOiIiLCJub24tZHJvcHBpbmctcGFydGljbGUiOiIifSx7ImZhbWlseSI6IllhbWFkYSIsImdpdmVuIjoiVG9tb2hpZGUiLCJwYXJzZS1uYW1lcyI6ZmFsc2UsImRyb3BwaW5nLXBhcnRpY2xlIjoiIiwibm9uLWRyb3BwaW5nLXBhcnRpY2xlIjoiIn0seyJmYW1pbHkiOiJZZXNoYXciLCJnaXZlbiI6IllpZ2l6aWUiLCJwYXJzZS1uYW1lcyI6ZmFsc2UsImRyb3BwaW5nLXBhcnRpY2xlIjoiIiwibm9uLWRyb3BwaW5nLXBhcnRpY2xlIjoiIn0seyJmYW1pbHkiOiJZb25lbW90byIsImdpdmVuIjoiTmFvaGlybyIsInBhcnNlLW5hbWVzIjpmYWxzZSwiZHJvcHBpbmctcGFydGljbGUiOiIiLCJub24tZHJvcHBpbmctcGFydGljbGUiOiIifSx7ImZhbWlseSI6Ill1c2VmemFkZWgiLCJnaXZlbiI6Ikhhc2FuIiwicGFyc2UtbmFtZXMiOmZhbHNlLCJkcm9wcGluZy1wYXJ0aWNsZSI6IiIsIm5vbi1kcm9wcGluZy1wYXJ0aWNsZSI6IiJ9LHsiZmFtaWx5IjoiWmFpZGkiLCJnaXZlbiI6IlpvdWJpZGEiLCJwYXJzZS1uYW1lcyI6ZmFsc2UsImRyb3BwaW5nLXBhcnRpY2xlIjoiIiwibm9uLWRyb3BwaW5nLXBhcnRpY2xlIjoiIn0seyJmYW1pbHkiOiJaYWtpIiwiZ2l2ZW4iOiJMZWlsYSIsInBhcnNlLW5hbWVzIjpmYWxzZSwiZHJvcHBpbmctcGFydGljbGUiOiIiLCJub24tZHJvcHBpbmctcGFydGljbGUiOiIifSx7ImZhbWlseSI6IlphbWFuIiwiZ2l2ZW4iOiJTb2ppYiIsInBhcnNlLW5hbWVzIjpmYWxzZSwiZHJvcHBpbmctcGFydGljbGUiOiJiaW4iLCJub24tZHJvcHBpbmctcGFydGljbGUiOiIifSx7ImZhbWlseSI6IlphbW9yYSIsImdpdmVuIjoiTmVsc29uIiwicGFyc2UtbmFtZXMiOmZhbHNlLCJkcm9wcGluZy1wYXJ0aWNsZSI6IiIsIm5vbi1kcm9wcGluZy1wYXJ0aWNsZSI6IiJ9LHsiZmFtaWx5IjoiWmFyZ2hpIiwiZ2l2ZW4iOiJBZnNoaW4iLCJwYXJzZS1uYW1lcyI6ZmFsc2UsImRyb3BwaW5nLXBhcnRpY2xlIjoiIiwibm9uLWRyb3BwaW5nLXBhcnRpY2xlIjoiIn0seyJmYW1pbHkiOiJaZXdkaWUiLCJnaXZlbiI6IkthbGVhYiBBbGVtYXllaHUiLCJwYXJzZS1uYW1lcyI6ZmFsc2UsImRyb3BwaW5nLXBhcnRpY2xlIjoiIiwibm9uLWRyb3BwaW5nLXBhcnRpY2xlIjoiIn0seyJmYW1pbHkiOiLDhHJubMO2diIsImdpdmVuIjoiSm9oYW4iLCJwYXJzZS1uYW1lcyI6ZmFsc2UsImRyb3BwaW5nLXBhcnRpY2xlIjoiIiwibm9uLWRyb3BwaW5nLXBhcnRpY2xlIjoiIn0seyJmYW1pbHkiOiJDb3Jlc2giLCJnaXZlbiI6Ikpvc2VmIiwicGFyc2UtbmFtZXMiOmZhbHNlLCJkcm9wcGluZy1wYXJ0aWNsZSI6IiIsIm5vbi1kcm9wcGluZy1wYXJ0aWNsZSI6IiJ9LHsiZmFtaWx5IjoiUGVyaWNvIiwiZ2l2ZW4iOiJOb3JiZXJ0byIsInBhcnNlLW5hbWVzIjpmYWxzZSwiZHJvcHBpbmctcGFydGljbGUiOiIiLCJub24tZHJvcHBpbmctcGFydGljbGUiOiIifSx7ImZhbWlseSI6IlJlbXV6emkiLCJnaXZlbiI6IkdpdXNlcHBlIiwicGFyc2UtbmFtZXMiOmZhbHNlLCJkcm9wcGluZy1wYXJ0aWNsZSI6IiIsIm5vbi1kcm9wcGluZy1wYXJ0aWNsZSI6IiJ9LHsiZmFtaWx5IjoiTXVycmF5IiwiZ2l2ZW4iOiJDaHJpcyBKLkwuIiwicGFyc2UtbmFtZXMiOmZhbHNlLCJkcm9wcGluZy1wYXJ0aWNsZSI6IiIsIm5vbi1kcm9wcGluZy1wYXJ0aWNsZSI6IiJ9XSwiY29udGFpbmVyLXRpdGxlIjoiVGhlIExhbmNldCIsIkRPSSI6IjEwLjEwMTYvUzAxNDAtNjczNigyMCkzMDA0NS0zIiwiSVNTTiI6IjE0NzQ1NDdYIiwiUE1JRCI6IjMyMDYxMzE1IiwiaXNzdWVkIjp7ImRhdGUtcGFydHMiOltbMjAyMF1dfSwicGFnZSI6IjcwOS03MzMiLCJhYnN0cmFjdCI6IkJhY2tncm91bmQ6IEhlYWx0aCBzeXN0ZW0gcGxhbm5pbmcgcmVxdWlyZXMgY2FyZWZ1bCBhc3Nlc3NtZW50IG9mIGNocm9uaWMga2lkbmV5IGRpc2Vhc2UgKENLRCkgZXBpZGVtaW9sb2d5LCBidXQgZGF0YSBmb3IgbW9yYmlkaXR5IGFuZCBtb3J0YWxpdHkgb2YgdGhpcyBkaXNlYXNlIGFyZSBzY2FyY2Ugb3Igbm9uLWV4aXN0ZW50IGluIG1hbnkgY291bnRyaWVzLiBXZSBlc3RpbWF0ZWQgdGhlIGdsb2JhbCwgcmVnaW9uYWwsIGFuZCBuYXRpb25hbCBidXJkZW4gb2YgQ0tELCBhcyB3ZWxsIGFzIHRoZSBidXJkZW4gb2YgY2FyZGlvdmFzY3VsYXIgZGlzZWFzZSBhbmQgZ291dCBhdHRyaWJ1dGFibGUgdG8gaW1wYWlyZWQga2lkbmV5IGZ1bmN0aW9uLCBmb3IgdGhlIEdsb2JhbCBCdXJkZW4gb2YgRGlzZWFzZXMsIEluanVyaWVzLCBhbmQgUmlzayBGYWN0b3JzIFN0dWR5IDIwMTcuIFdlIHVzZSB0aGUgdGVybSBDS0QgdG8gcmVmZXIgdG8gdGhlIG1vcmJpZGl0eSBhbmQgbW9ydGFsaXR5IHRoYXQgY2FuIGJlIGRpcmVjdGx5IGF0dHJpYnV0ZWQgdG8gYWxsIHN0YWdlcyBvZiBDS0QsIGFuZCB3ZSB1c2UgdGhlIHRlcm0gaW1wYWlyZWQga2lkbmV5IGZ1bmN0aW9uIHRvIHJlZmVyIHRvIHRoZSBhZGRpdGlvbmFsIHJpc2sgb2YgQ0tEIGZyb20gY2FyZGlvdmFzY3VsYXIgZGlzZWFzZSBhbmQgZ291dC4gTWV0aG9kczogVGhlIG1haW4gZGF0YSBzb3VyY2VzIHdlIHVzZWQgd2VyZSBwdWJsaXNoZWQgbGl0ZXJhdHVyZSwgdml0YWwgcmVnaXN0cmF0aW9uIHN5c3RlbXMsIGVuZC1zdGFnZSBraWRuZXkgZGlzZWFzZSByZWdpc3RyaWVzLCBhbmQgaG91c2Vob2xkIHN1cnZleXMuIEVzdGltYXRlcyBvZiBDS0QgYnVyZGVuIHdlcmUgcHJvZHVjZWQgdXNpbmcgYSBDYXVzZSBvZiBEZWF0aCBFbnNlbWJsZSBtb2RlbCBhbmQgYSBCYXllc2lhbiBtZXRhLXJlZ3Jlc3Npb24gYW5hbHl0aWNhbCB0b29sLCBhbmQgaW5jbHVkZWQgaW5jaWRlbmNlLCBwcmV2YWxlbmNlLCB5ZWFycyBsaXZlZCB3aXRoIGRpc2FiaWxpdHksIG1vcnRhbGl0eSwgeWVhcnMgb2YgbGlmZSBsb3N0LCBhbmQgZGlzYWJpbGl0eS1hZGp1c3RlZCBsaWZlLXllYXJzIChEQUxZcykuIEEgY29tcGFyYXRpdmUgcmlzayBhc3Nlc3NtZW50IGFwcHJvYWNoIHdhcyB1c2VkIHRvIGVzdGltYXRlIHRoZSBwcm9wb3J0aW9uIG9mIGNhcmRpb3Zhc2N1bGFyIGRpc2Vhc2VzIGFuZCBnb3V0IGJ1cmRlbiBhdHRyaWJ1dGFibGUgdG8gaW1wYWlyZWQga2lkbmV5IGZ1bmN0aW9uLiBGaW5kaW5nczogR2xvYmFsbHksIGluIDIwMTcsIDHCtzIgbWlsbGlvbiAoOTUlIHVuY2VydGFpbnR5IGludGVydmFsIFtVSV0gMcK3MiB0byAxwrczKSBwZW9wbGUgZGllZCBmcm9tIENLRC4gVGhlIGdsb2JhbCBhbGwtYWdlIG1vcnRhbGl0eSByYXRlIGZyb20gQ0tEIGluY3JlYXNlZCA0McK3NSUgKDk1JSBVSSAzNcK3MiB0byA0NsK3NSkgYmV0d2VlbiAxOTkwIGFuZCAyMDE3LCBhbHRob3VnaCB0aGVyZSB3YXMgbm8gc2lnbmlmaWNhbnQgY2hhbmdlIGluIHRoZSBhZ2Utc3RhbmRhcmRpc2VkIG1vcnRhbGl0eSByYXRlICgywrc4JSwg4oiSMcK3NSB0byA2wrczKS4gSW4gMjAxNywgNjk3wrc1IG1pbGxpb24gKDk1JSBVSSA2NDnCtzIgdG8gNzUywrcwKSBjYXNlcyBvZiBhbGwtc3RhZ2UgQ0tEIHdlcmUgcmVjb3JkZWQsIGZvciBhIGdsb2JhbCBwcmV2YWxlbmNlIG9mIDnCtzElICg4wrc1IHRvIDnCtzgpLiBUaGUgZ2xvYmFsIGFsbC1hZ2UgcHJldmFsZW5jZSBvZiBDS0QgaW5jcmVhc2VkIDI5wrczJSAoOTUlIFVJIDI2wrc0IHRvIDMywrc2KSBzaW5jZSAxOTkwLCB3aGVyZWFzIHRoZSBhZ2Utc3RhbmRhcmRpc2VkIHByZXZhbGVuY2UgcmVtYWluZWQgc3RhYmxlICgxwrcyJSwg4oiSMcK3MSB0byAzwrc1KS4gQ0tEIHJlc3VsdGVkIGluIDM1wrc4IG1pbGxpb24gKDk1JSBVSSAzM8K3NyB0byAzOMK3MCkgREFMWXMgaW4gMjAxNywgd2l0aCBkaWFiZXRpYyBuZXBocm9wYXRoeSBhY2NvdW50aW5nIGZvciBhbG1vc3QgYSB0aGlyZCBvZiBEQUxZcy4gTW9zdCBvZiB0aGUgYnVyZGVuIG9mIENLRCB3YXMgY29uY2VudHJhdGVkIGluIHRoZSB0aHJlZSBsb3dlc3QgcXVpbnRpbGVzIG9mIFNvY2lvLWRlbW9ncmFwaGljIEluZGV4IChTREkpLiBJbiBzZXZlcmFsIHJlZ2lvbnMsIHBhcnRpY3VsYXJseSBPY2VhbmlhLCBzdWItU2FoYXJhbiBBZnJpY2EsIGFuZCBMYXRpbiBBbWVyaWNhLCB0aGUgYnVyZGVuIG9mIENLRCB3YXMgbXVjaCBoaWdoZXIgdGhhbiBleHBlY3RlZCBmb3IgdGhlIGxldmVsIG9mIGRldmVsb3BtZW50LCB3aGVyZWFzIHRoZSBkaXNlYXNlIGJ1cmRlbiBpbiB3ZXN0ZXJuLCBlYXN0ZXJuLCBhbmQgY2VudHJhbCBzdWItU2FoYXJhbiBBZnJpY2EsIGVhc3QgQXNpYSwgc291dGggQXNpYSwgY2VudHJhbCBhbmQgZWFzdGVybiBFdXJvcGUsIEF1c3RyYWxhc2lhLCBhbmQgd2VzdGVybiBFdXJvcGUgd2FzIGxvd2VyIHRoYW4gZXhwZWN0ZWQuIDHCtzQgbWlsbGlvbiAoOTUlIFVJIDHCtzIgdG8gMcK3NikgY2FyZGlvdmFzY3VsYXIgZGlzZWFzZS1yZWxhdGVkIGRlYXRocyBhbmQgMjXCtzMgbWlsbGlvbiAoMjLCtzIgdG8gMjjCtzkpIGNhcmRpb3Zhc2N1bGFyIGRpc2Vhc2UgREFMWXMgd2VyZSBhdHRyaWJ1dGFibGUgdG8gaW1wYWlyZWQga2lkbmV5IGZ1bmN0aW9uLiBJbnRlcnByZXRhdGlvbjogS2lkbmV5IGRpc2Vhc2UgaGFzIGEgbWFqb3IgZWZmZWN0IG9uIGdsb2JhbCBoZWFsdGgsIGJvdGggYXMgYSBkaXJlY3QgY2F1c2Ugb2YgZ2xvYmFsIG1vcmJpZGl0eSBhbmQgbW9ydGFsaXR5IGFuZCBhcyBhbiBpbXBvcnRhbnQgcmlzayBmYWN0b3IgZm9yIGNhcmRpb3Zhc2N1bGFyIGRpc2Vhc2UuIENLRCBpcyBsYXJnZWx5IHByZXZlbnRhYmxlIGFuZCB0cmVhdGFibGUgYW5kIGRlc2VydmVzIGdyZWF0ZXIgYXR0ZW50aW9uIGluIGdsb2JhbCBoZWFsdGggcG9saWN5IGRlY2lzaW9uIG1ha2luZywgcGFydGljdWxhcmx5IGluIGxvY2F0aW9ucyB3aXRoIGxvdyBhbmQgbWlkZGxlIFNESS4gRnVuZGluZzogQmlsbCAmIE1lbGluZGEgR2F0ZXMgRm91bmRhdGlvbi4iLCJpc3N1ZSI6IjEwMjI1Iiwidm9sdW1lIjoiMzk1In0sImlzVGVtcG9yYXJ5IjpmYWxzZX1dLCJwcm9wZXJ0aWVzIjp7Im5vdGVJbmRleCI6MH0sImlzRWRpdGVkIjpmYWxzZSwibWFudWFsT3ZlcnJpZGUiOnsiaXNNYW51YWxseU92ZXJyaWRlbiI6ZmFsc2UsImNpdGVwcm9jVGV4dCI6IihCaWtib3YgZXQgYWwuLCAyMDIwKSIsIm1hbnVhbE92ZXJyaWRlVGV4dCI6IiIsImlzTWFudWFsbHlPdmVycmlkZGVuIjpmYWxzZX19&quot;},{&quot;citationID&quot;:&quot;MENDELEY_CITATION_78117581-b4de-40d6-9cf3-768ac4c7f940&quot;,&quot;citationItems&quot;:[{&quot;id&quot;:&quot;e431f3fc-227b-3260-a5c9-c24fd4d55cf6&quot;,&quot;itemData&quot;:{&quot;type&quot;:&quot;article-journal&quot;,&quot;id&quot;:&quot;e431f3fc-227b-3260-a5c9-c24fd4d55cf6&quot;,&quot;title&quot;:&quot;Global, regional, and national burden of chronic kidney disease, 1990–2017: a systematic analysis for the Global Burden of Disease Study 2017&quot;,&quot;author&quot;:[{&quot;family&quot;:&quot;Bikbov&quot;,&quot;given&quot;:&quot;Boris&quot;,&quot;parse-names&quot;:false,&quot;dropping-particle&quot;:&quot;&quot;,&quot;non-dropping-particle&quot;:&quot;&quot;},{&quot;family&quot;:&quot;Purcell&quot;,&quot;given&quot;:&quot;Caroline A.&quot;,&quot;parse-names&quot;:false,&quot;dropping-particle&quot;:&quot;&quot;,&quot;non-dropping-particle&quot;:&quot;&quot;},{&quot;family&quot;:&quot;Levey&quot;,&quot;given&quot;:&quot;Andrew S.&quot;,&quot;parse-names&quot;:false,&quot;dropping-particle&quot;:&quot;&quot;,&quot;non-dropping-particle&quot;:&quot;&quot;},{&quot;family&quot;:&quot;Smith&quot;,&quot;given&quot;:&quot;Mari&quot;,&quot;parse-names&quot;:false,&quot;dropping-particle&quot;:&quot;&quot;,&quot;non-dropping-particle&quot;:&quot;&quot;},{&quot;family&quot;:&quot;Abdoli&quot;,&quot;given&quot;:&quot;Amir&quot;,&quot;parse-names&quot;:false,&quot;dropping-particle&quot;:&quot;&quot;,&quot;non-dropping-particle&quot;:&quot;&quot;},{&quot;family&quot;:&quot;Abebe&quot;,&quot;given&quot;:&quot;Molla&quot;,&quot;parse-names&quot;:false,&quot;dropping-particle&quot;:&quot;&quot;,&quot;non-dropping-particle&quot;:&quot;&quot;},{&quot;family&quot;:&quot;Adebayo&quot;,&quot;given&quot;:&quot;Oladimeji M.&quot;,&quot;parse-names&quot;:false,&quot;dropping-particle&quot;:&quot;&quot;,&quot;non-dropping-particle&quot;:&quot;&quot;},{&quot;family&quot;:&quot;Afarideh&quot;,&quot;given&quot;:&quot;Mohsen&quot;,&quot;parse-names&quot;:false,&quot;dropping-particle&quot;:&quot;&quot;,&quot;non-dropping-particle&quot;:&quot;&quot;},{&quot;family&quot;:&quot;Agarwal&quot;,&quot;given&quot;:&quot;Sanjay Kumar&quot;,&quot;parse-names&quot;:false,&quot;dropping-particle&quot;:&quot;&quot;,&quot;non-dropping-particle&quot;:&quot;&quot;},{&quot;family&quot;:&quot;Agudelo-Botero&quot;,&quot;given&quot;:&quot;Marcela&quot;,&quot;parse-names&quot;:false,&quot;dropping-particle&quot;:&quot;&quot;,&quot;non-dropping-particle&quot;:&quot;&quot;},{&quot;family&quot;:&quot;Ahmadian&quot;,&quot;given&quot;:&quot;Elham&quot;,&quot;parse-names&quot;:false,&quot;dropping-particle&quot;:&quot;&quot;,&quot;non-dropping-particle&quot;:&quot;&quot;},{&quot;family&quot;:&quot;Al-Aly&quot;,&quot;given&quot;:&quot;Ziyad&quot;,&quot;parse-names&quot;:false,&quot;dropping-particle&quot;:&quot;&quot;,&quot;non-dropping-particle&quot;:&quot;&quot;},{&quot;family&quot;:&quot;Alipour&quot;,&quot;given&quot;:&quot;Vahid&quot;,&quot;parse-names&quot;:false,&quot;dropping-particle&quot;:&quot;&quot;,&quot;non-dropping-particle&quot;:&quot;&quot;},{&quot;family&quot;:&quot;Almasi-Hashiani&quot;,&quot;given&quot;:&quot;Amir&quot;,&quot;parse-names&quot;:false,&quot;dropping-particle&quot;:&quot;&quot;,&quot;non-dropping-particle&quot;:&quot;&quot;},{&quot;family&quot;:&quot;Al-Raddadi&quot;,&quot;given&quot;:&quot;Rajaa M.&quot;,&quot;parse-names&quot;:false,&quot;dropping-particle&quot;:&quot;&quot;,&quot;non-dropping-particle&quot;:&quot;&quot;},{&quot;family&quot;:&quot;Alvis-Guzman&quot;,&quot;given&quot;:&quot;Nelson&quot;,&quot;parse-names&quot;:false,&quot;dropping-particle&quot;:&quot;&quot;,&quot;non-dropping-particle&quot;:&quot;&quot;},{&quot;family&quot;:&quot;Amini&quot;,&quot;given&quot;:&quot;Saeed&quot;,&quot;parse-names&quot;:false,&quot;dropping-particle&quot;:&quot;&quot;,&quot;non-dropping-particle&quot;:&quot;&quot;},{&quot;family&quot;:&quot;Andrei&quot;,&quot;given&quot;:&quot;Tudorel&quot;,&quot;parse-names&quot;:false,&quot;dropping-particle&quot;:&quot;&quot;,&quot;non-dropping-particle&quot;:&quot;&quot;},{&quot;family&quot;:&quot;Andrei&quot;,&quot;given&quot;:&quot;Catalina Liliana&quot;,&quot;parse-names&quot;:false,&quot;dropping-particle&quot;:&quot;&quot;,&quot;non-dropping-particle&quot;:&quot;&quot;},{&quot;family&quot;:&quot;Andualem&quot;,&quot;given&quot;:&quot;Zewudu&quot;,&quot;parse-names&quot;:false,&quot;dropping-particle&quot;:&quot;&quot;,&quot;non-dropping-particle&quot;:&quot;&quot;},{&quot;family&quot;:&quot;Anjomshoa&quot;,&quot;given&quot;:&quot;Mina&quot;,&quot;parse-names&quot;:false,&quot;dropping-particle&quot;:&quot;&quot;,&quot;non-dropping-particle&quot;:&quot;&quot;},{&quot;family&quot;:&quot;Arabloo&quot;,&quot;given&quot;:&quot;Jalal&quot;,&quot;parse-names&quot;:false,&quot;dropping-particle&quot;:&quot;&quot;,&quot;non-dropping-particle&quot;:&quot;&quot;},{&quot;family&quot;:&quot;Ashagre&quot;,&quot;given&quot;:&quot;Alebachew Fasil&quot;,&quot;parse-names&quot;:false,&quot;dropping-particle&quot;:&quot;&quot;,&quot;non-dropping-particle&quot;:&quot;&quot;},{&quot;family&quot;:&quot;Asmelash&quot;,&quot;given&quot;:&quot;Daniel&quot;,&quot;parse-names&quot;:false,&quot;dropping-particle&quot;:&quot;&quot;,&quot;non-dropping-particle&quot;:&quot;&quot;},{&quot;family&quot;:&quot;Ataro&quot;,&quot;given&quot;:&quot;Zerihun&quot;,&quot;parse-names&quot;:false,&quot;dropping-particle&quot;:&quot;&quot;,&quot;non-dropping-particle&quot;:&quot;&quot;},{&quot;family&quot;:&quot;Atout&quot;,&quot;given&quot;:&quot;Maha Moh d.Wahbi&quot;,&quot;parse-names&quot;:false,&quot;dropping-particle&quot;:&quot;&quot;,&quot;non-dropping-particle&quot;:&quot;&quot;},{&quot;family&quot;:&quot;Ayanore&quot;,&quot;given&quot;:&quot;Martin Amogre&quot;,&quot;parse-names&quot;:false,&quot;dropping-particle&quot;:&quot;&quot;,&quot;non-dropping-particle&quot;:&quot;&quot;},{&quot;family&quot;:&quot;Badawi&quot;,&quot;given&quot;:&quot;Alaa&quot;,&quot;parse-names&quot;:false,&quot;dropping-particle&quot;:&quot;&quot;,&quot;non-dropping-particle&quot;:&quot;&quot;},{&quot;family&quot;:&quot;Bakhtiari&quot;,&quot;given&quot;:&quot;Ahad&quot;,&quot;parse-names&quot;:false,&quot;dropping-particle&quot;:&quot;&quot;,&quot;non-dropping-particle&quot;:&quot;&quot;},{&quot;family&quot;:&quot;Ballew&quot;,&quot;given&quot;:&quot;Shoshana H.&quot;,&quot;parse-names&quot;:false,&quot;dropping-particle&quot;:&quot;&quot;,&quot;non-dropping-particle&quot;:&quot;&quot;},{&quot;family&quot;:&quot;Balouchi&quot;,&quot;given&quot;:&quot;Abbas&quot;,&quot;parse-names&quot;:false,&quot;dropping-particle&quot;:&quot;&quot;,&quot;non-dropping-particle&quot;:&quot;&quot;},{&quot;family&quot;:&quot;Banach&quot;,&quot;given&quot;:&quot;Maciej&quot;,&quot;parse-names&quot;:false,&quot;dropping-particle&quot;:&quot;&quot;,&quot;non-dropping-particle&quot;:&quot;&quot;},{&quot;family&quot;:&quot;Barquera&quot;,&quot;given&quot;:&quot;Simon&quot;,&quot;parse-names&quot;:false,&quot;dropping-particle&quot;:&quot;&quot;,&quot;non-dropping-particle&quot;:&quot;&quot;},{&quot;family&quot;:&quot;Basu&quot;,&quot;given&quot;:&quot;Sanjay&quot;,&quot;parse-names&quot;:false,&quot;dropping-particle&quot;:&quot;&quot;,&quot;non-dropping-particle&quot;:&quot;&quot;},{&quot;family&quot;:&quot;Bayih&quot;,&quot;given&quot;:&quot;Mulat Tirfie&quot;,&quot;parse-names&quot;:false,&quot;dropping-particle&quot;:&quot;&quot;,&quot;non-dropping-particle&quot;:&quot;&quot;},{&quot;family&quot;:&quot;Bedi&quot;,&quot;given&quot;:&quot;Neeraj&quot;,&quot;parse-names&quot;:false,&quot;dropping-particle&quot;:&quot;&quot;,&quot;non-dropping-particle&quot;:&quot;&quot;},{&quot;family&quot;:&quot;Bello&quot;,&quot;given&quot;:&quot;Aminu K.&quot;,&quot;parse-names&quot;:false,&quot;dropping-particle&quot;:&quot;&quot;,&quot;non-dropping-particle&quot;:&quot;&quot;},{&quot;family&quot;:&quot;Bensenor&quot;,&quot;given&quot;:&quot;Isabela M.&quot;,&quot;parse-names&quot;:false,&quot;dropping-particle&quot;:&quot;&quot;,&quot;non-dropping-particle&quot;:&quot;&quot;},{&quot;family&quot;:&quot;Bijani&quot;,&quot;given&quot;:&quot;Ali&quot;,&quot;parse-names&quot;:false,&quot;dropping-particle&quot;:&quot;&quot;,&quot;non-dropping-particle&quot;:&quot;&quot;},{&quot;family&quot;:&quot;Boloor&quot;,&quot;given&quot;:&quot;Archith&quot;,&quot;parse-names&quot;:false,&quot;dropping-particle&quot;:&quot;&quot;,&quot;non-dropping-particle&quot;:&quot;&quot;},{&quot;family&quot;:&quot;Borzì&quot;,&quot;given&quot;:&quot;Antonio M.&quot;,&quot;parse-names&quot;:false,&quot;dropping-particle&quot;:&quot;&quot;,&quot;non-dropping-particle&quot;:&quot;&quot;},{&quot;family&quot;:&quot;Cámera&quot;,&quot;given&quot;:&quot;Luis Alberto&quot;,&quot;parse-names&quot;:false,&quot;dropping-particle&quot;:&quot;&quot;,&quot;non-dropping-particle&quot;:&quot;&quot;},{&quot;family&quot;:&quot;Carrero&quot;,&quot;given&quot;:&quot;Juan J.&quot;,&quot;parse-names&quot;:false,&quot;dropping-particle&quot;:&quot;&quot;,&quot;non-dropping-particle&quot;:&quot;&quot;},{&quot;family&quot;:&quot;Carvalho&quot;,&quot;given&quot;:&quot;Félix&quot;,&quot;parse-names&quot;:false,&quot;dropping-particle&quot;:&quot;&quot;,&quot;non-dropping-particle&quot;:&quot;&quot;},{&quot;family&quot;:&quot;Castro&quot;,&quot;given&quot;:&quot;Franz&quot;,&quot;parse-names&quot;:false,&quot;dropping-particle&quot;:&quot;&quot;,&quot;non-dropping-particle&quot;:&quot;&quot;},{&quot;family&quot;:&quot;Catalá-López&quot;,&quot;given&quot;:&quot;Ferrán&quot;,&quot;parse-names&quot;:false,&quot;dropping-particle&quot;:&quot;&quot;,&quot;non-dropping-particle&quot;:&quot;&quot;},{&quot;family&quot;:&quot;Chang&quot;,&quot;given&quot;:&quot;Alex R.&quot;,&quot;parse-names&quot;:false,&quot;dropping-particle&quot;:&quot;&quot;,&quot;non-dropping-particle&quot;:&quot;&quot;},{&quot;family&quot;:&quot;Chin&quot;,&quot;given&quot;:&quot;Ken Lee&quot;,&quot;parse-names&quot;:false,&quot;dropping-particle&quot;:&quot;&quot;,&quot;non-dropping-particle&quot;:&quot;&quot;},{&quot;family&quot;:&quot;Chung&quot;,&quot;given&quot;:&quot;Sheng Chia&quot;,&quot;parse-names&quot;:false,&quot;dropping-particle&quot;:&quot;&quot;,&quot;non-dropping-particle&quot;:&quot;&quot;},{&quot;family&quot;:&quot;Cirillo&quot;,&quot;given&quot;:&quot;Massimo&quot;,&quot;parse-names&quot;:false,&quot;dropping-particle&quot;:&quot;&quot;,&quot;non-dropping-particle&quot;:&quot;&quot;},{&quot;family&quot;:&quot;Cousin&quot;,&quot;given&quot;:&quot;Ewerton&quot;,&quot;parse-names&quot;:false,&quot;dropping-particle&quot;:&quot;&quot;,&quot;non-dropping-particle&quot;:&quot;&quot;},{&quot;family&quot;:&quot;Dandona&quot;,&quot;given&quot;:&quot;Lalit&quot;,&quot;parse-names&quot;:false,&quot;dropping-particle&quot;:&quot;&quot;,&quot;non-dropping-particle&quot;:&quot;&quot;},{&quot;family&quot;:&quot;Dandona&quot;,&quot;given&quot;:&quot;Rakhi&quot;,&quot;parse-names&quot;:false,&quot;dropping-particle&quot;:&quot;&quot;,&quot;non-dropping-particle&quot;:&quot;&quot;},{&quot;family&quot;:&quot;Daryani&quot;,&quot;given&quot;:&quot;Ahmad&quot;,&quot;parse-names&quot;:false,&quot;dropping-particle&quot;:&quot;&quot;,&quot;non-dropping-particle&quot;:&quot;&quot;},{&quot;family&quot;:&quot;Gupta&quot;,&quot;given&quot;:&quot;Rajat&quot;,&quot;parse-names&quot;:false,&quot;dropping-particle&quot;:&quot;&quot;,&quot;non-dropping-particle&quot;:&quot;das&quot;},{&quot;family&quot;:&quot;Demeke&quot;,&quot;given&quot;:&quot;Feleke Mekonnen&quot;,&quot;parse-names&quot;:false,&quot;dropping-particle&quot;:&quot;&quot;,&quot;non-dropping-particle&quot;:&quot;&quot;},{&quot;family&quot;:&quot;Demoz&quot;,&quot;given&quot;:&quot;Gebre Teklemariam&quot;,&quot;parse-names&quot;:false,&quot;dropping-particle&quot;:&quot;&quot;,&quot;non-dropping-particle&quot;:&quot;&quot;},{&quot;family&quot;:&quot;Desta&quot;,&quot;given&quot;:&quot;Desilu Mahari&quot;,&quot;parse-names&quot;:false,&quot;dropping-particle&quot;:&quot;&quot;,&quot;non-dropping-particle&quot;:&quot;&quot;},{&quot;family&quot;:&quot;Do&quot;,&quot;given&quot;:&quot;Huyen Phuc&quot;,&quot;parse-names&quot;:false,&quot;dropping-particle&quot;:&quot;&quot;,&quot;non-dropping-particle&quot;:&quot;&quot;},{&quot;family&quot;:&quot;Duncan&quot;,&quot;given&quot;:&quot;Bruce B.&quot;,&quot;parse-names&quot;:false,&quot;dropping-particle&quot;:&quot;&quot;,&quot;non-dropping-particle&quot;:&quot;&quot;},{&quot;family&quot;:&quot;Eftekhari&quot;,&quot;given&quot;:&quot;Aziz&quot;,&quot;parse-names&quot;:false,&quot;dropping-particle&quot;:&quot;&quot;,&quot;non-dropping-particle&quot;:&quot;&quot;},{&quot;family&quot;:&quot;Esteghamati&quot;,&quot;given&quot;:&quot;Alireza&quot;,&quot;parse-names&quot;:false,&quot;dropping-particle&quot;:&quot;&quot;,&quot;non-dropping-particle&quot;:&quot;&quot;},{&quot;family&quot;:&quot;Fatima&quot;,&quot;given&quot;:&quot;Syeda Sadia&quot;,&quot;parse-names&quot;:false,&quot;dropping-particle&quot;:&quot;&quot;,&quot;non-dropping-particle&quot;:&quot;&quot;},{&quot;family&quot;:&quot;Fernandes&quot;,&quot;given&quot;:&quot;João C.&quot;,&quot;parse-names&quot;:false,&quot;dropping-particle&quot;:&quot;&quot;,&quot;non-dropping-particle&quot;:&quot;&quot;},{&quot;family&quot;:&quot;Fernandes&quot;,&quot;given&quot;:&quot;Eduarda&quot;,&quot;parse-names&quot;:false,&quot;dropping-particle&quot;:&quot;&quot;,&quot;non-dropping-particle&quot;:&quot;&quot;},{&quot;family&quot;:&quot;Fischer&quot;,&quot;given&quot;:&quot;Florian&quot;,&quot;parse-names&quot;:false,&quot;dropping-particle&quot;:&quot;&quot;,&quot;non-dropping-particle&quot;:&quot;&quot;},{&quot;family&quot;:&quot;Freitas&quot;,&quot;given&quot;:&quot;Marisa&quot;,&quot;parse-names&quot;:false,&quot;dropping-particle&quot;:&quot;&quot;,&quot;non-dropping-particle&quot;:&quot;&quot;},{&quot;family&quot;:&quot;Gad&quot;,&quot;given&quot;:&quot;Mohamed M.&quot;,&quot;parse-names&quot;:false,&quot;dropping-particle&quot;:&quot;&quot;,&quot;non-dropping-particle&quot;:&quot;&quot;},{&quot;family&quot;:&quot;Gebremeskel&quot;,&quot;given&quot;:&quot;Gebreamlak Gebremedhn&quot;,&quot;parse-names&quot;:false,&quot;dropping-particle&quot;:&quot;&quot;,&quot;non-dropping-particle&quot;:&quot;&quot;},{&quot;family&quot;:&quot;Gebresillassie&quot;,&quot;given&quot;:&quot;Begashaw Melaku&quot;,&quot;parse-names&quot;:false,&quot;dropping-particle&quot;:&quot;&quot;,&quot;non-dropping-particle&quot;:&quot;&quot;},{&quot;family&quot;:&quot;Geta&quot;,&quot;given&quot;:&quot;Birhanu&quot;,&quot;parse-names&quot;:false,&quot;dropping-particle&quot;:&quot;&quot;,&quot;non-dropping-particle&quot;:&quot;&quot;},{&quot;family&quot;:&quot;Ghafourifard&quot;,&quot;given&quot;:&quot;Mansour&quot;,&quot;parse-names&quot;:false,&quot;dropping-particle&quot;:&quot;&quot;,&quot;non-dropping-particle&quot;:&quot;&quot;},{&quot;family&quot;:&quot;Ghajar&quot;,&quot;given&quot;:&quot;Alireza&quot;,&quot;parse-names&quot;:false,&quot;dropping-particle&quot;:&quot;&quot;,&quot;non-dropping-particle&quot;:&quot;&quot;},{&quot;family&quot;:&quot;Ghith&quot;,&quot;given&quot;:&quot;Nermin&quot;,&quot;parse-names&quot;:false,&quot;dropping-particle&quot;:&quot;&quot;,&quot;non-dropping-particle&quot;:&quot;&quot;},{&quot;family&quot;:&quot;Gill&quot;,&quot;given&quot;:&quot;Paramjit Singh&quot;,&quot;parse-names&quot;:false,&quot;dropping-particle&quot;:&quot;&quot;,&quot;non-dropping-particle&quot;:&quot;&quot;},{&quot;family&quot;:&quot;Ginawi&quot;,&quot;given&quot;:&quot;Ibrahim Abdelmageed&quot;,&quot;parse-names&quot;:false,&quot;dropping-particle&quot;:&quot;&quot;,&quot;non-dropping-particle&quot;:&quot;&quot;},{&quot;family&quot;:&quot;Gupta&quot;,&quot;given&quot;:&quot;Rajeev&quot;,&quot;parse-names&quot;:false,&quot;dropping-particle&quot;:&quot;&quot;,&quot;non-dropping-particle&quot;:&quot;&quot;},{&quot;family&quot;:&quot;Hafezi-Nejad&quot;,&quot;given&quot;:&quot;Nima&quot;,&quot;parse-names&quot;:false,&quot;dropping-particle&quot;:&quot;&quot;,&quot;non-dropping-particle&quot;:&quot;&quot;},{&quot;family&quot;:&quot;Haj-Mirzaian&quot;,&quot;given&quot;:&quot;Arvin&quot;,&quot;parse-names&quot;:false,&quot;dropping-particle&quot;:&quot;&quot;,&quot;non-dropping-particle&quot;:&quot;&quot;},{&quot;family&quot;:&quot;Haj-Mirzaian&quot;,&quot;given&quot;:&quot;Arya&quot;,&quot;parse-names&quot;:false,&quot;dropping-particle&quot;:&quot;&quot;,&quot;non-dropping-particle&quot;:&quot;&quot;},{&quot;family&quot;:&quot;Hariyani&quot;,&quot;given&quot;:&quot;Ninuk&quot;,&quot;parse-names&quot;:false,&quot;dropping-particle&quot;:&quot;&quot;,&quot;non-dropping-particle&quot;:&quot;&quot;},{&quot;family&quot;:&quot;Hasan&quot;,&quot;given&quot;:&quot;Mehedi&quot;,&quot;parse-names&quot;:false,&quot;dropping-particle&quot;:&quot;&quot;,&quot;non-dropping-particle&quot;:&quot;&quot;},{&quot;family&quot;:&quot;Hasankhani&quot;,&quot;given&quot;:&quot;Milad&quot;,&quot;parse-names&quot;:false,&quot;dropping-particle&quot;:&quot;&quot;,&quot;non-dropping-particle&quot;:&quot;&quot;},{&quot;family&quot;:&quot;Hasanzadeh&quot;,&quot;given&quot;:&quot;Amir&quot;,&quot;parse-names&quot;:false,&quot;dropping-particle&quot;:&quot;&quot;,&quot;non-dropping-particle&quot;:&quot;&quot;},{&quot;family&quot;:&quot;Hassen&quot;,&quot;given&quot;:&quot;Hamid Yimam&quot;,&quot;parse-names&quot;:false,&quot;dropping-particle&quot;:&quot;&quot;,&quot;non-dropping-particle&quot;:&quot;&quot;},{&quot;family&quot;:&quot;Hay&quot;,&quot;given&quot;:&quot;Simon I.&quot;,&quot;parse-names&quot;:false,&quot;dropping-particle&quot;:&quot;&quot;,&quot;non-dropping-particle&quot;:&quot;&quot;},{&quot;family&quot;:&quot;Heidari&quot;,&quot;given&quot;:&quot;Behnam&quot;,&quot;parse-names&quot;:false,&quot;dropping-particle&quot;:&quot;&quot;,&quot;non-dropping-particle&quot;:&quot;&quot;},{&quot;family&quot;:&quot;Herteliu&quot;,&quot;given&quot;:&quot;Claudiu&quot;,&quot;parse-names&quot;:false,&quot;dropping-particle&quot;:&quot;&quot;,&quot;non-dropping-particle&quot;:&quot;&quot;},{&quot;family&quot;:&quot;Hoang&quot;,&quot;given&quot;:&quot;Chi Linh&quot;,&quot;parse-names&quot;:false,&quot;dropping-particle&quot;:&quot;&quot;,&quot;non-dropping-particle&quot;:&quot;&quot;},{&quot;family&quot;:&quot;Hosseini&quot;,&quot;given&quot;:&quot;Mostafa&quot;,&quot;parse-names&quot;:false,&quot;dropping-particle&quot;:&quot;&quot;,&quot;non-dropping-particle&quot;:&quot;&quot;},{&quot;family&quot;:&quot;Hostiuc&quot;,&quot;given&quot;:&quot;Mihaela&quot;,&quot;parse-names&quot;:false,&quot;dropping-particle&quot;:&quot;&quot;,&quot;non-dropping-particle&quot;:&quot;&quot;},{&quot;family&quot;:&quot;Irvani&quot;,&quot;given&quot;:&quot;Seyed Sina Naghibi&quot;,&quot;parse-names&quot;:false,&quot;dropping-particle&quot;:&quot;&quot;,&quot;non-dropping-particle&quot;:&quot;&quot;},{&quot;family&quot;:&quot;Islam&quot;,&quot;given&quot;:&quot;Sheikh Mohammed Shariful&quot;,&quot;parse-names&quot;:false,&quot;dropping-particle&quot;:&quot;&quot;,&quot;non-dropping-particle&quot;:&quot;&quot;},{&quot;family&quot;:&quot;Jafari Balalami&quot;,&quot;given&quot;:&quot;Nader&quot;,&quot;parse-names&quot;:false,&quot;dropping-particle&quot;:&quot;&quot;,&quot;non-dropping-particle&quot;:&quot;&quot;},{&quot;family&quot;:&quot;James&quot;,&quot;given&quot;:&quot;Spencer L.&quot;,&quot;parse-names&quot;:false,&quot;dropping-particle&quot;:&quot;&quot;,&quot;non-dropping-particle&quot;:&quot;&quot;},{&quot;family&quot;:&quot;Jassal&quot;,&quot;given&quot;:&quot;Simerjot K.&quot;,&quot;parse-names&quot;:false,&quot;dropping-particle&quot;:&quot;&quot;,&quot;non-dropping-particle&quot;:&quot;&quot;},{&quot;family&quot;:&quot;Jha&quot;,&quot;given&quot;:&quot;Vivekanand&quot;,&quot;parse-names&quot;:false,&quot;dropping-particle&quot;:&quot;&quot;,&quot;non-dropping-particle&quot;:&quot;&quot;},{&quot;family&quot;:&quot;Jonas&quot;,&quot;given&quot;:&quot;Jost B.&quot;,&quot;parse-names&quot;:false,&quot;dropping-particle&quot;:&quot;&quot;,&quot;non-dropping-particle&quot;:&quot;&quot;},{&quot;family&quot;:&quot;Joukar&quot;,&quot;given&quot;:&quot;Farahnaz&quot;,&quot;parse-names&quot;:false,&quot;dropping-particle&quot;:&quot;&quot;,&quot;non-dropping-particle&quot;:&quot;&quot;},{&quot;family&quot;:&quot;Jozwiak&quot;,&quot;given&quot;:&quot;Jacek Jerzy&quot;,&quot;parse-names&quot;:false,&quot;dropping-particle&quot;:&quot;&quot;,&quot;non-dropping-particle&quot;:&quot;&quot;},{&quot;family&quot;:&quot;Kabir&quot;,&quot;given&quot;:&quot;Ali&quot;,&quot;parse-names&quot;:false,&quot;dropping-particle&quot;:&quot;&quot;,&quot;non-dropping-particle&quot;:&quot;&quot;},{&quot;family&quot;:&quot;Kahsay&quot;,&quot;given&quot;:&quot;Amaha&quot;,&quot;parse-names&quot;:false,&quot;dropping-particle&quot;:&quot;&quot;,&quot;non-dropping-particle&quot;:&quot;&quot;},{&quot;family&quot;:&quot;Kasaeian&quot;,&quot;given&quot;:&quot;Amir&quot;,&quot;parse-names&quot;:false,&quot;dropping-particle&quot;:&quot;&quot;,&quot;non-dropping-particle&quot;:&quot;&quot;},{&quot;family&quot;:&quot;Kassa&quot;,&quot;given&quot;:&quot;Tesfaye Dessale&quot;,&quot;parse-names&quot;:false,&quot;dropping-particle&quot;:&quot;&quot;,&quot;non-dropping-particle&quot;:&quot;&quot;},{&quot;family&quot;:&quot;Kassaye&quot;,&quot;given&quot;:&quot;Hagazi Gebremedhin&quot;,&quot;parse-names&quot;:false,&quot;dropping-particle&quot;:&quot;&quot;,&quot;non-dropping-particle&quot;:&quot;&quot;},{&quot;family&quot;:&quot;Khader&quot;,&quot;given&quot;:&quot;Yousef Saleh&quot;,&quot;parse-names&quot;:false,&quot;dropping-particle&quot;:&quot;&quot;,&quot;non-dropping-particle&quot;:&quot;&quot;},{&quot;family&quot;:&quot;Khalilov&quot;,&quot;given&quot;:&quot;Rovshan&quot;,&quot;parse-names&quot;:false,&quot;dropping-particle&quot;:&quot;&quot;,&quot;non-dropping-particle&quot;:&quot;&quot;},{&quot;family&quot;:&quot;Khan&quot;,&quot;given&quot;:&quot;Ejaz Ahmad&quot;,&quot;parse-names&quot;:false,&quot;dropping-particle&quot;:&quot;&quot;,&quot;non-dropping-particle&quot;:&quot;&quot;},{&quot;family&quot;:&quot;Khan&quot;,&quot;given&quot;:&quot;Mohammad Saud&quot;,&quot;parse-names&quot;:false,&quot;dropping-particle&quot;:&quot;&quot;,&quot;non-dropping-particle&quot;:&quot;&quot;},{&quot;family&quot;:&quot;Khang&quot;,&quot;given&quot;:&quot;Young Ho&quot;,&quot;parse-names&quot;:false,&quot;dropping-particle&quot;:&quot;&quot;,&quot;non-dropping-particle&quot;:&quot;&quot;},{&quot;family&quot;:&quot;Kisa&quot;,&quot;given&quot;:&quot;Adnan&quot;,&quot;parse-names&quot;:false,&quot;dropping-particle&quot;:&quot;&quot;,&quot;non-dropping-particle&quot;:&quot;&quot;},{&quot;family&quot;:&quot;Kovesdy&quot;,&quot;given&quot;:&quot;Csaba P.&quot;,&quot;parse-names&quot;:false,&quot;dropping-particle&quot;:&quot;&quot;,&quot;non-dropping-particle&quot;:&quot;&quot;},{&quot;family&quot;:&quot;Kuate Defo&quot;,&quot;given&quot;:&quot;Barthelemy&quot;,&quot;parse-names&quot;:false,&quot;dropping-particle&quot;:&quot;&quot;,&quot;non-dropping-particle&quot;:&quot;&quot;},{&quot;family&quot;:&quot;Kumar&quot;,&quot;given&quot;:&quot;G. Anil&quot;,&quot;parse-names&quot;:false,&quot;dropping-particle&quot;:&quot;&quot;,&quot;non-dropping-particle&quot;:&quot;&quot;},{&quot;family&quot;:&quot;Larsson&quot;,&quot;given&quot;:&quot;Anders O.&quot;,&quot;parse-names&quot;:false,&quot;dropping-particle&quot;:&quot;&quot;,&quot;non-dropping-particle&quot;:&quot;&quot;},{&quot;family&quot;:&quot;Lim&quot;,&quot;given&quot;:&quot;Lee Ling&quot;,&quot;parse-names&quot;:false,&quot;dropping-particle&quot;:&quot;&quot;,&quot;non-dropping-particle&quot;:&quot;&quot;},{&quot;family&quot;:&quot;Lopez&quot;,&quot;given&quot;:&quot;Alan D.&quot;,&quot;parse-names&quot;:false,&quot;dropping-particle&quot;:&quot;&quot;,&quot;non-dropping-particle&quot;:&quot;&quot;},{&quot;family&quot;:&quot;Lotufo&quot;,&quot;given&quot;:&quot;Paulo A.&quot;,&quot;parse-names&quot;:false,&quot;dropping-particle&quot;:&quot;&quot;,&quot;non-dropping-particle&quot;:&quot;&quot;},{&quot;family&quot;:&quot;Majeed&quot;,&quot;given&quot;:&quot;Azeem&quot;,&quot;parse-names&quot;:false,&quot;dropping-particle&quot;:&quot;&quot;,&quot;non-dropping-particle&quot;:&quot;&quot;},{&quot;family&quot;:&quot;Malekzadeh&quot;,&quot;given&quot;:&quot;Reza&quot;,&quot;parse-names&quot;:false,&quot;dropping-particle&quot;:&quot;&quot;,&quot;non-dropping-particle&quot;:&quot;&quot;},{&quot;family&quot;:&quot;März&quot;,&quot;given&quot;:&quot;Winfried&quot;,&quot;parse-names&quot;:false,&quot;dropping-particle&quot;:&quot;&quot;,&quot;non-dropping-particle&quot;:&quot;&quot;},{&quot;family&quot;:&quot;Masaka&quot;,&quot;given&quot;:&quot;Anthony&quot;,&quot;parse-names&quot;:false,&quot;dropping-particle&quot;:&quot;&quot;,&quot;non-dropping-particle&quot;:&quot;&quot;},{&quot;family&quot;:&quot;Meheretu&quot;,&quot;given&quot;:&quot;Hailemariam Abiy Alemu&quot;,&quot;parse-names&quot;:false,&quot;dropping-particle&quot;:&quot;&quot;,&quot;non-dropping-particle&quot;:&quot;&quot;},{&quot;family&quot;:&quot;Miazgowski&quot;,&quot;given&quot;:&quot;Tomasz&quot;,&quot;parse-names&quot;:false,&quot;dropping-particle&quot;:&quot;&quot;,&quot;non-dropping-particle&quot;:&quot;&quot;},{&quot;family&quot;:&quot;Mirica&quot;,&quot;given&quot;:&quot;Andreea&quot;,&quot;parse-names&quot;:false,&quot;dropping-particle&quot;:&quot;&quot;,&quot;non-dropping-particle&quot;:&quot;&quot;},{&quot;family&quot;:&quot;Mirrakhimov&quot;,&quot;given&quot;:&quot;Erkin M.&quot;,&quot;parse-names&quot;:false,&quot;dropping-particle&quot;:&quot;&quot;,&quot;non-dropping-particle&quot;:&quot;&quot;},{&quot;family&quot;:&quot;Mithra&quot;,&quot;given&quot;:&quot;Prasanna&quot;,&quot;parse-names&quot;:false,&quot;dropping-particle&quot;:&quot;&quot;,&quot;non-dropping-particle&quot;:&quot;&quot;},{&quot;family&quot;:&quot;Moazen&quot;,&quot;given&quot;:&quot;Babak&quot;,&quot;parse-names&quot;:false,&quot;dropping-particle&quot;:&quot;&quot;,&quot;non-dropping-particle&quot;:&quot;&quot;},{&quot;family&quot;:&quot;Mohammad&quot;,&quot;given&quot;:&quot;Dara K.&quot;,&quot;parse-names&quot;:false,&quot;dropping-particle&quot;:&quot;&quot;,&quot;non-dropping-particle&quot;:&quot;&quot;},{&quot;family&quot;:&quot;Mohammadpourhodki&quot;,&quot;given&quot;:&quot;Reza&quot;,&quot;parse-names&quot;:false,&quot;dropping-particle&quot;:&quot;&quot;,&quot;non-dropping-particle&quot;:&quot;&quot;},{&quot;family&quot;:&quot;Mohammed&quot;,&quot;given&quot;:&quot;Shafiu&quot;,&quot;parse-names&quot;:false,&quot;dropping-particle&quot;:&quot;&quot;,&quot;non-dropping-particle&quot;:&quot;&quot;},{&quot;family&quot;:&quot;Mokdad&quot;,&quot;given&quot;:&quot;Ali H.&quot;,&quot;parse-names&quot;:false,&quot;dropping-particle&quot;:&quot;&quot;,&quot;non-dropping-particle&quot;:&quot;&quot;},{&quot;family&quot;:&quot;Morales&quot;,&quot;given&quot;:&quot;Linda&quot;,&quot;parse-names&quot;:false,&quot;dropping-particle&quot;:&quot;&quot;,&quot;non-dropping-particle&quot;:&quot;&quot;},{&quot;family&quot;:&quot;Moreno Velasquez&quot;,&quot;given&quot;:&quot;Ilais&quot;,&quot;parse-names&quot;:false,&quot;dropping-particle&quot;:&quot;&quot;,&quot;non-dropping-particle&quot;:&quot;&quot;},{&quot;family&quot;:&quot;Mousavi&quot;,&quot;given&quot;:&quot;Seyyed Meysam&quot;,&quot;parse-names&quot;:false,&quot;dropping-particle&quot;:&quot;&quot;,&quot;non-dropping-particle&quot;:&quot;&quot;},{&quot;family&quot;:&quot;Mukhopadhyay&quot;,&quot;given&quot;:&quot;Satinath&quot;,&quot;parse-names&quot;:false,&quot;dropping-particle&quot;:&quot;&quot;,&quot;non-dropping-particle&quot;:&quot;&quot;},{&quot;family&quot;:&quot;Nachega&quot;,&quot;given&quot;:&quot;Jean B.&quot;,&quot;parse-names&quot;:false,&quot;dropping-particle&quot;:&quot;&quot;,&quot;non-dropping-particle&quot;:&quot;&quot;},{&quot;family&quot;:&quot;Nadkarni&quot;,&quot;given&quot;:&quot;Girish N.&quot;,&quot;parse-names&quot;:false,&quot;dropping-particle&quot;:&quot;&quot;,&quot;non-dropping-particle&quot;:&quot;&quot;},{&quot;family&quot;:&quot;Nansseu&quot;,&quot;given&quot;:&quot;Jobert Richie&quot;,&quot;parse-names&quot;:false,&quot;dropping-particle&quot;:&quot;&quot;,&quot;non-dropping-particle&quot;:&quot;&quot;},{&quot;family&quot;:&quot;Natarajan&quot;,&quot;given&quot;:&quot;Gopalakrishnan&quot;,&quot;parse-names&quot;:false,&quot;dropping-particle&quot;:&quot;&quot;,&quot;non-dropping-particle&quot;:&quot;&quot;},{&quot;family&quot;:&quot;Nazari&quot;,&quot;given&quot;:&quot;Javad&quot;,&quot;parse-names&quot;:false,&quot;dropping-particle&quot;:&quot;&quot;,&quot;non-dropping-particle&quot;:&quot;&quot;},{&quot;family&quot;:&quot;Neal&quot;,&quot;given&quot;:&quot;Bruce&quot;,&quot;parse-names&quot;:false,&quot;dropping-particle&quot;:&quot;&quot;,&quot;non-dropping-particle&quot;:&quot;&quot;},{&quot;family&quot;:&quot;Negoi&quot;,&quot;given&quot;:&quot;Ruxandra Irina&quot;,&quot;parse-names&quot;:false,&quot;dropping-particle&quot;:&quot;&quot;,&quot;non-dropping-particle&quot;:&quot;&quot;},{&quot;family&quot;:&quot;Nguyen&quot;,&quot;given&quot;:&quot;Cuong Tat&quot;,&quot;parse-names&quot;:false,&quot;dropping-particle&quot;:&quot;&quot;,&quot;non-dropping-particle&quot;:&quot;&quot;},{&quot;family&quot;:&quot;Nikbakhsh&quot;,&quot;given&quot;:&quot;Rajan&quot;,&quot;parse-names&quot;:false,&quot;dropping-particle&quot;:&quot;&quot;,&quot;non-dropping-particle&quot;:&quot;&quot;},{&quot;family&quot;:&quot;Noubiap&quot;,&quot;given&quot;:&quot;Jean Jacques&quot;,&quot;parse-names&quot;:false,&quot;dropping-particle&quot;:&quot;&quot;,&quot;non-dropping-particle&quot;:&quot;&quot;},{&quot;family&quot;:&quot;Nowak&quot;,&quot;given&quot;:&quot;Christoph&quot;,&quot;parse-names&quot;:false,&quot;dropping-particle&quot;:&quot;&quot;,&quot;non-dropping-particle&quot;:&quot;&quot;},{&quot;family&quot;:&quot;Olagunju&quot;,&quot;given&quot;:&quot;Andrew T.&quot;,&quot;parse-names&quot;:false,&quot;dropping-particle&quot;:&quot;&quot;,&quot;non-dropping-particle&quot;:&quot;&quot;},{&quot;family&quot;:&quot;Ortiz&quot;,&quot;given&quot;:&quot;Alberto&quot;,&quot;parse-names&quot;:false,&quot;dropping-particle&quot;:&quot;&quot;,&quot;non-dropping-particle&quot;:&quot;&quot;},{&quot;family&quot;:&quot;Owolabi&quot;,&quot;given&quot;:&quot;Mayowa Ojo&quot;,&quot;parse-names&quot;:false,&quot;dropping-particle&quot;:&quot;&quot;,&quot;non-dropping-particle&quot;:&quot;&quot;},{&quot;family&quot;:&quot;Palladino&quot;,&quot;given&quot;:&quot;Raffaele&quot;,&quot;parse-names&quot;:false,&quot;dropping-particle&quot;:&quot;&quot;,&quot;non-dropping-particle&quot;:&quot;&quot;},{&quot;family&quot;:&quot;Pathak&quot;,&quot;given&quot;:&quot;Mona&quot;,&quot;parse-names&quot;:false,&quot;dropping-particle&quot;:&quot;&quot;,&quot;non-dropping-particle&quot;:&quot;&quot;},{&quot;family&quot;:&quot;Poustchi&quot;,&quot;given&quot;:&quot;Hossein&quot;,&quot;parse-names&quot;:false,&quot;dropping-particle&quot;:&quot;&quot;,&quot;non-dropping-particle&quot;:&quot;&quot;},{&quot;family&quot;:&quot;Prakash&quot;,&quot;given&quot;:&quot;Swayam&quot;,&quot;parse-names&quot;:false,&quot;dropping-particle&quot;:&quot;&quot;,&quot;non-dropping-particle&quot;:&quot;&quot;},{&quot;family&quot;:&quot;Prasad&quot;,&quot;given&quot;:&quot;Narayan&quot;,&quot;parse-names&quot;:false,&quot;dropping-particle&quot;:&quot;&quot;,&quot;non-dropping-particle&quot;:&quot;&quot;},{&quot;family&quot;:&quot;Rafiei&quot;,&quot;given&quot;:&quot;Alireza&quot;,&quot;parse-names&quot;:false,&quot;dropping-particle&quot;:&quot;&quot;,&quot;non-dropping-particle&quot;:&quot;&quot;},{&quot;family&quot;:&quot;Raju&quot;,&quot;given&quot;:&quot;Sree Bhushan&quot;,&quot;parse-names&quot;:false,&quot;dropping-particle&quot;:&quot;&quot;,&quot;non-dropping-particle&quot;:&quot;&quot;},{&quot;family&quot;:&quot;Ramezanzadeh&quot;,&quot;given&quot;:&quot;Kiana&quot;,&quot;parse-names&quot;:false,&quot;dropping-particle&quot;:&quot;&quot;,&quot;non-dropping-particle&quot;:&quot;&quot;},{&quot;family&quot;:&quot;Rawaf&quot;,&quot;given&quot;:&quot;Salman&quot;,&quot;parse-names&quot;:false,&quot;dropping-particle&quot;:&quot;&quot;,&quot;non-dropping-particle&quot;:&quot;&quot;},{&quot;family&quot;:&quot;Rawaf&quot;,&quot;given&quot;:&quot;David Laith&quot;,&quot;parse-names&quot;:false,&quot;dropping-particle&quot;:&quot;&quot;,&quot;non-dropping-particle&quot;:&quot;&quot;},{&quot;family&quot;:&quot;Rawal&quot;,&quot;given&quot;:&quot;Lal&quot;,&quot;parse-names&quot;:false,&quot;dropping-particle&quot;:&quot;&quot;,&quot;non-dropping-particle&quot;:&quot;&quot;},{&quot;family&quot;:&quot;Reiner&quot;,&quot;given&quot;:&quot;Robert C.&quot;,&quot;parse-names&quot;:false,&quot;dropping-particle&quot;:&quot;&quot;,&quot;non-dropping-particle&quot;:&quot;&quot;},{&quot;family&quot;:&quot;Rezapour&quot;,&quot;given&quot;:&quot;Aziz&quot;,&quot;parse-names&quot;:false,&quot;dropping-particle&quot;:&quot;&quot;,&quot;non-dropping-particle&quot;:&quot;&quot;},{&quot;family&quot;:&quot;Ribeiro&quot;,&quot;given&quot;:&quot;Daniel Cury&quot;,&quot;parse-names&quot;:false,&quot;dropping-particle&quot;:&quot;&quot;,&quot;non-dropping-particle&quot;:&quot;&quot;},{&quot;family&quot;:&quot;Roever&quot;,&quot;given&quot;:&quot;Leonardo&quot;,&quot;parse-names&quot;:false,&quot;dropping-particle&quot;:&quot;&quot;,&quot;non-dropping-particle&quot;:&quot;&quot;},{&quot;family&quot;:&quot;Rothenbacher&quot;,&quot;given&quot;:&quot;Dietrich&quot;,&quot;parse-names&quot;:false,&quot;dropping-particle&quot;:&quot;&quot;,&quot;non-dropping-particle&quot;:&quot;&quot;},{&quot;family&quot;:&quot;Rwegerera&quot;,&quot;given&quot;:&quot;Godfrey M.&quot;,&quot;parse-names&quot;:false,&quot;dropping-particle&quot;:&quot;&quot;,&quot;non-dropping-particle&quot;:&quot;&quot;},{&quot;family&quot;:&quot;Saadatagah&quot;,&quot;given&quot;:&quot;Seyedmohammad&quot;,&quot;parse-names&quot;:false,&quot;dropping-particle&quot;:&quot;&quot;,&quot;non-dropping-particle&quot;:&quot;&quot;},{&quot;family&quot;:&quot;Safari&quot;,&quot;given&quot;:&quot;Saeed&quot;,&quot;parse-names&quot;:false,&quot;dropping-particle&quot;:&quot;&quot;,&quot;non-dropping-particle&quot;:&quot;&quot;},{&quot;family&quot;:&quot;Sahle&quot;,&quot;given&quot;:&quot;Berhe Weldearegawi&quot;,&quot;parse-names&quot;:false,&quot;dropping-particle&quot;:&quot;&quot;,&quot;non-dropping-particle&quot;:&quot;&quot;},{&quot;family&quot;:&quot;Salem&quot;,&quot;given&quot;:&quot;Hosni&quot;,&quot;parse-names&quot;:false,&quot;dropping-particle&quot;:&quot;&quot;,&quot;non-dropping-particle&quot;:&quot;&quot;},{&quot;family&quot;:&quot;Sanabria&quot;,&quot;given&quot;:&quot;Juan&quot;,&quot;parse-names&quot;:false,&quot;dropping-particle&quot;:&quot;&quot;,&quot;non-dropping-particle&quot;:&quot;&quot;},{&quot;family&quot;:&quot;Santos&quot;,&quot;given&quot;:&quot;Itamar S.&quot;,&quot;parse-names&quot;:false,&quot;dropping-particle&quot;:&quot;&quot;,&quot;non-dropping-particle&quot;:&quot;&quot;},{&quot;family&quot;:&quot;Sarveazad&quot;,&quot;given&quot;:&quot;Arash&quot;,&quot;parse-names&quot;:false,&quot;dropping-particle&quot;:&quot;&quot;,&quot;non-dropping-particle&quot;:&quot;&quot;},{&quot;family&quot;:&quot;Sawhney&quot;,&quot;given&quot;:&quot;Monika&quot;,&quot;parse-names&quot;:false,&quot;dropping-particle&quot;:&quot;&quot;,&quot;non-dropping-particle&quot;:&quot;&quot;},{&quot;family&quot;:&quot;Schaeffner&quot;,&quot;given&quot;:&quot;Elke&quot;,&quot;parse-names&quot;:false,&quot;dropping-particle&quot;:&quot;&quot;,&quot;non-dropping-particle&quot;:&quot;&quot;},{&quot;family&quot;:&quot;Schmidt&quot;,&quot;given&quot;:&quot;Maria Inês&quot;,&quot;parse-names&quot;:false,&quot;dropping-particle&quot;:&quot;&quot;,&quot;non-dropping-particle&quot;:&quot;&quot;},{&quot;family&quot;:&quot;Schutte&quot;,&quot;given&quot;:&quot;Aletta Elisabeth&quot;,&quot;parse-names&quot;:false,&quot;dropping-particle&quot;:&quot;&quot;,&quot;non-dropping-particle&quot;:&quot;&quot;},{&quot;family&quot;:&quot;Sepanlou&quot;,&quot;given&quot;:&quot;Sadaf G.&quot;,&quot;parse-names&quot;:false,&quot;dropping-particle&quot;:&quot;&quot;,&quot;non-dropping-particle&quot;:&quot;&quot;},{&quot;family&quot;:&quot;Shaikh&quot;,&quot;given&quot;:&quot;Masood Ali&quot;,&quot;parse-names&quot;:false,&quot;dropping-particle&quot;:&quot;&quot;,&quot;non-dropping-particle&quot;:&quot;&quot;},{&quot;family&quot;:&quot;Sharafi&quot;,&quot;given&quot;:&quot;Zeinab&quot;,&quot;parse-names&quot;:false,&quot;dropping-particle&quot;:&quot;&quot;,&quot;non-dropping-particle&quot;:&quot;&quot;},{&quot;family&quot;:&quot;Sharif&quot;,&quot;given&quot;:&quot;Mehdi&quot;,&quot;parse-names&quot;:false,&quot;dropping-particle&quot;:&quot;&quot;,&quot;non-dropping-particle&quot;:&quot;&quot;},{&quot;family&quot;:&quot;Sharifi&quot;,&quot;given&quot;:&quot;Amrollah&quot;,&quot;parse-names&quot;:false,&quot;dropping-particle&quot;:&quot;&quot;,&quot;non-dropping-particle&quot;:&quot;&quot;},{&quot;family&quot;:&quot;Silva&quot;,&quot;given&quot;:&quot;Diego Augusto Santos&quot;,&quot;parse-names&quot;:false,&quot;dropping-particle&quot;:&quot;&quot;,&quot;non-dropping-particle&quot;:&quot;&quot;},{&quot;family&quot;:&quot;Singh&quot;,&quot;given&quot;:&quot;Jasvinder A.&quot;,&quot;parse-names&quot;:false,&quot;dropping-particle&quot;:&quot;&quot;,&quot;non-dropping-particle&quot;:&quot;&quot;},{&quot;family&quot;:&quot;Singh&quot;,&quot;given&quot;:&quot;Narinder Pal&quot;,&quot;parse-names&quot;:false,&quot;dropping-particle&quot;:&quot;&quot;,&quot;non-dropping-particle&quot;:&quot;&quot;},{&quot;family&quot;:&quot;Sisay&quot;,&quot;given&quot;:&quot;Malede Mequanent M.&quot;,&quot;parse-names&quot;:false,&quot;dropping-particle&quot;:&quot;&quot;,&quot;non-dropping-particle&quot;:&quot;&quot;},{&quot;family&quot;:&quot;Soheili&quot;,&quot;given&quot;:&quot;Amin&quot;,&quot;parse-names&quot;:false,&quot;dropping-particle&quot;:&quot;&quot;,&quot;non-dropping-particle&quot;:&quot;&quot;},{&quot;family&quot;:&quot;Sutradhar&quot;,&quot;given&quot;:&quot;Ipsita&quot;,&quot;parse-names&quot;:false,&quot;dropping-particle&quot;:&quot;&quot;,&quot;non-dropping-particle&quot;:&quot;&quot;},{&quot;family&quot;:&quot;Teklehaimanot&quot;,&quot;given&quot;:&quot;Berhane Fseha&quot;,&quot;parse-names&quot;:false,&quot;dropping-particle&quot;:&quot;&quot;,&quot;non-dropping-particle&quot;:&quot;&quot;},{&quot;family&quot;:&quot;Tesfay&quot;,&quot;given&quot;:&quot;Berhe etsay&quot;,&quot;parse-names&quot;:false,&quot;dropping-particle&quot;:&quot;&quot;,&quot;non-dropping-particle&quot;:&quot;&quot;},{&quot;family&quot;:&quot;Teshome&quot;,&quot;given&quot;:&quot;Getnet Fetene&quot;,&quot;parse-names&quot;:false,&quot;dropping-particle&quot;:&quot;&quot;,&quot;non-dropping-particle&quot;:&quot;&quot;},{&quot;family&quot;:&quot;Thakur&quot;,&quot;given&quot;:&quot;Jarnail Singh&quot;,&quot;parse-names&quot;:false,&quot;dropping-particle&quot;:&quot;&quot;,&quot;non-dropping-particle&quot;:&quot;&quot;},{&quot;family&quot;:&quot;Tonelli&quot;,&quot;given&quot;:&quot;Marcello&quot;,&quot;parse-names&quot;:false,&quot;dropping-particle&quot;:&quot;&quot;,&quot;non-dropping-particle&quot;:&quot;&quot;},{&quot;family&quot;:&quot;Tran&quot;,&quot;given&quot;:&quot;Khanh Bao&quot;,&quot;parse-names&quot;:false,&quot;dropping-particle&quot;:&quot;&quot;,&quot;non-dropping-particle&quot;:&quot;&quot;},{&quot;family&quot;:&quot;Tran&quot;,&quot;given&quot;:&quot;Bach Xuan&quot;,&quot;parse-names&quot;:false,&quot;dropping-particle&quot;:&quot;&quot;,&quot;non-dropping-particle&quot;:&quot;&quot;},{&quot;family&quot;:&quot;Tran Ngoc&quot;,&quot;given&quot;:&quot;Candide&quot;,&quot;parse-names&quot;:false,&quot;dropping-particle&quot;:&quot;&quot;,&quot;non-dropping-particle&quot;:&quot;&quot;},{&quot;family&quot;:&quot;Ullah&quot;,&quot;given&quot;:&quot;Irfan&quot;,&quot;parse-names&quot;:false,&quot;dropping-particle&quot;:&quot;&quot;,&quot;non-dropping-particle&quot;:&quot;&quot;},{&quot;family&quot;:&quot;Valdez&quot;,&quot;given&quot;:&quot;Pascual R.&quot;,&quot;parse-names&quot;:false,&quot;dropping-particle&quot;:&quot;&quot;,&quot;non-dropping-particle&quot;:&quot;&quot;},{&quot;family&quot;:&quot;Varughese&quot;,&quot;given&quot;:&quot;Santosh&quot;,&quot;parse-names&quot;:false,&quot;dropping-particle&quot;:&quot;&quot;,&quot;non-dropping-particle&quot;:&quot;&quot;},{&quot;family&quot;:&quot;Vos&quot;,&quot;given&quot;:&quot;Theo&quot;,&quot;parse-names&quot;:false,&quot;dropping-particle&quot;:&quot;&quot;,&quot;non-dropping-particle&quot;:&quot;&quot;},{&quot;family&quot;:&quot;Vu&quot;,&quot;given&quot;:&quot;Linh Gia&quot;,&quot;parse-names&quot;:false,&quot;dropping-particle&quot;:&quot;&quot;,&quot;non-dropping-particle&quot;:&quot;&quot;},{&quot;family&quot;:&quot;Waheed&quot;,&quot;given&quot;:&quot;Yasir&quot;,&quot;parse-names&quot;:false,&quot;dropping-particle&quot;:&quot;&quot;,&quot;non-dropping-particle&quot;:&quot;&quot;},{&quot;family&quot;:&quot;Werdecker&quot;,&quot;given&quot;:&quot;Andrea&quot;,&quot;parse-names&quot;:false,&quot;dropping-particle&quot;:&quot;&quot;,&quot;non-dropping-particle&quot;:&quot;&quot;},{&quot;family&quot;:&quot;Wolde&quot;,&quot;given&quot;:&quot;Haileab Fekadu&quot;,&quot;parse-names&quot;:false,&quot;dropping-particle&quot;:&quot;&quot;,&quot;non-dropping-particle&quot;:&quot;&quot;},{&quot;family&quot;:&quot;Wondmieneh&quot;,&quot;given&quot;:&quot;Adam Belay&quot;,&quot;parse-names&quot;:false,&quot;dropping-particle&quot;:&quot;&quot;,&quot;non-dropping-particle&quot;:&quot;&quot;},{&quot;family&quot;:&quot;Wulf Hanson&quot;,&quot;given&quot;:&quot;Sarah&quot;,&quot;parse-names&quot;:false,&quot;dropping-particle&quot;:&quot;&quot;,&quot;non-dropping-particle&quot;:&quot;&quot;},{&quot;family&quot;:&quot;Yamada&quot;,&quot;given&quot;:&quot;Tomohide&quot;,&quot;parse-names&quot;:false,&quot;dropping-particle&quot;:&quot;&quot;,&quot;non-dropping-particle&quot;:&quot;&quot;},{&quot;family&quot;:&quot;Yeshaw&quot;,&quot;given&quot;:&quot;Yigizie&quot;,&quot;parse-names&quot;:false,&quot;dropping-particle&quot;:&quot;&quot;,&quot;non-dropping-particle&quot;:&quot;&quot;},{&quot;family&quot;:&quot;Yonemoto&quot;,&quot;given&quot;:&quot;Naohiro&quot;,&quot;parse-names&quot;:false,&quot;dropping-particle&quot;:&quot;&quot;,&quot;non-dropping-particle&quot;:&quot;&quot;},{&quot;family&quot;:&quot;Yusefzadeh&quot;,&quot;given&quot;:&quot;Hasan&quot;,&quot;parse-names&quot;:false,&quot;dropping-particle&quot;:&quot;&quot;,&quot;non-dropping-particle&quot;:&quot;&quot;},{&quot;family&quot;:&quot;Zaidi&quot;,&quot;given&quot;:&quot;Zoubida&quot;,&quot;parse-names&quot;:false,&quot;dropping-particle&quot;:&quot;&quot;,&quot;non-dropping-particle&quot;:&quot;&quot;},{&quot;family&quot;:&quot;Zaki&quot;,&quot;given&quot;:&quot;Leila&quot;,&quot;parse-names&quot;:false,&quot;dropping-particle&quot;:&quot;&quot;,&quot;non-dropping-particle&quot;:&quot;&quot;},{&quot;family&quot;:&quot;Zaman&quot;,&quot;given&quot;:&quot;Sojib&quot;,&quot;parse-names&quot;:false,&quot;dropping-particle&quot;:&quot;bin&quot;,&quot;non-dropping-particle&quot;:&quot;&quot;},{&quot;family&quot;:&quot;Zamora&quot;,&quot;given&quot;:&quot;Nelson&quot;,&quot;parse-names&quot;:false,&quot;dropping-particle&quot;:&quot;&quot;,&quot;non-dropping-particle&quot;:&quot;&quot;},{&quot;family&quot;:&quot;Zarghi&quot;,&quot;given&quot;:&quot;Afshin&quot;,&quot;parse-names&quot;:false,&quot;dropping-particle&quot;:&quot;&quot;,&quot;non-dropping-particle&quot;:&quot;&quot;},{&quot;family&quot;:&quot;Zewdie&quot;,&quot;given&quot;:&quot;Kaleab Alemayehu&quot;,&quot;parse-names&quot;:false,&quot;dropping-particle&quot;:&quot;&quot;,&quot;non-dropping-particle&quot;:&quot;&quot;},{&quot;family&quot;:&quot;Ärnlöv&quot;,&quot;given&quot;:&quot;Johan&quot;,&quot;parse-names&quot;:false,&quot;dropping-particle&quot;:&quot;&quot;,&quot;non-dropping-particle&quot;:&quot;&quot;},{&quot;family&quot;:&quot;Coresh&quot;,&quot;given&quot;:&quot;Josef&quot;,&quot;parse-names&quot;:false,&quot;dropping-particle&quot;:&quot;&quot;,&quot;non-dropping-particle&quot;:&quot;&quot;},{&quot;family&quot;:&quot;Perico&quot;,&quot;given&quot;:&quot;Norberto&quot;,&quot;parse-names&quot;:false,&quot;dropping-particle&quot;:&quot;&quot;,&quot;non-dropping-particle&quot;:&quot;&quot;},{&quot;family&quot;:&quot;Remuzzi&quot;,&quot;given&quot;:&quot;Giuseppe&quot;,&quot;parse-names&quot;:false,&quot;dropping-particle&quot;:&quot;&quot;,&quot;non-dropping-particle&quot;:&quot;&quot;},{&quot;family&quot;:&quot;Murray&quot;,&quot;given&quot;:&quot;Chris J.L.&quot;,&quot;parse-names&quot;:false,&quot;dropping-particle&quot;:&quot;&quot;,&quot;non-dropping-particle&quot;:&quot;&quot;}],&quot;container-title&quot;:&quot;The Lancet&quot;,&quot;DOI&quot;:&quot;10.1016/S0140-6736(20)30045-3&quot;,&quot;ISSN&quot;:&quot;1474547X&quot;,&quot;PMID&quot;:&quot;32061315&quot;,&quot;issued&quot;:{&quot;date-parts&quot;:[[2020]]},&quot;page&quot;:&quot;709-733&quot;,&quot;abstract&quot;:&quot;Background: Health system planning requires careful assessment of chronic kidney disease (CKD) epidemiology, but data for morbidity and mortality of this disease are scarce or non-existent in many countries. We estimated the global, regional, and national burden of CKD, as well as the burden of cardiovascular disease and gout attributable to impaired kidney function, for the Global Burden of Diseases, Injuries, and Risk Factors Study 2017. We use the term CKD to refer to the morbidity and mortality that can be directly attributed to all stages of CKD, and we use the term impaired kidney function to refer to the additional risk of CKD from cardiovascular disease and gout. Methods: The main data sources we used were published literature, vital registration systems, end-stage kidney disease registries, and household surveys. Estimates of CKD burden were produced using a Cause of Death Ensemble model and a Bayesian meta-regression analytical tool, and included incidence, prevalence, years lived with disability, mortality, years of life lost, and disability-adjusted life-years (DALYs). A comparative risk assessment approach was used to estimate the proportion of cardiovascular diseases and gout burden attributable to impaired kidney function. Findings: Globally, in 2017, 1·2 million (95% uncertainty interval [UI] 1·2 to 1·3) people died from CKD. The global all-age mortality rate from CKD increased 41·5% (95% UI 35·2 to 46·5) between 1990 and 2017, although there was no significant change in the age-standardised mortality rate (2·8%, −1·5 to 6·3). In 2017, 697·5 million (95% UI 649·2 to 752·0) cases of all-stage CKD were recorded, for a global prevalence of 9·1% (8·5 to 9·8). The global all-age prevalence of CKD increased 29·3% (95% UI 26·4 to 32·6) since 1990, whereas the age-standardised prevalence remained stable (1·2%, −1·1 to 3·5). CKD resulted in 35·8 million (95% UI 33·7 to 38·0) DALYs in 2017, with diabetic nephropathy accounting for almost a third of DALYs. Most of the burden of CKD was concentrated in the three lowest quintiles of Socio-demographic Index (SDI). In several regions, particularly Oceania, sub-Saharan Africa, and Latin America, the burden of CKD was much higher than expected for the level of development, whereas the disease burden in western, eastern, and central sub-Saharan Africa, east Asia, south Asia, central and eastern Europe, Australasia, and western Europe was lower than expected. 1·4 million (95% UI 1·2 to 1·6) cardiovascular disease-related deaths and 25·3 million (22·2 to 28·9) cardiovascular disease DALYs were attributable to impaired kidney function. Interpretation: Kidney disease has a major effect on global health, both as a direct cause of global morbidity and mortality and as an important risk factor for cardiovascular disease. CKD is largely preventable and treatable and deserves greater attention in global health policy decision making, particularly in locations with low and middle SDI. Funding: Bill &amp; Melinda Gates Foundation.&quot;,&quot;issue&quot;:&quot;10225&quot;,&quot;volume&quot;:&quot;395&quot;},&quot;isTemporary&quot;:false}],&quot;properties&quot;:{&quot;noteIndex&quot;:0},&quot;isEdited&quot;:false,&quot;manualOverride&quot;:{&quot;isManuallyOverriden&quot;:false,&quot;citeprocText&quot;:&quot;(Bikbov et al., 2020)&quot;,&quot;manualOverrideText&quot;:&quot;&quot;,&quot;isManuallyOverridden&quot;:false},&quot;citationTag&quot;:&quot;MENDELEY_CITATION_v3_eyJjaXRhdGlvbklEIjoiTUVOREVMRVlfQ0lUQVRJT05fNzgxMTc1ODEtYjRkZS00MGQ2LTljZjMtNzY4YWM0YzdmOTQwIiwiY2l0YXRpb25JdGVtcyI6W3siaWQiOiJlNDMxZjNmYy0yMjdiLTMyNjAtYTVjOS1jMjRmZDRkNTVjZjYiLCJpdGVtRGF0YSI6eyJ0eXBlIjoiYXJ0aWNsZS1qb3VybmFsIiwiaWQiOiJlNDMxZjNmYy0yMjdiLTMyNjAtYTVjOS1jMjRmZDRkNTVjZjYiLCJ0aXRsZSI6Ikdsb2JhbCwgcmVnaW9uYWwsIGFuZCBuYXRpb25hbCBidXJkZW4gb2YgY2hyb25pYyBraWRuZXkgZGlzZWFzZSwgMTk5MOKAkzIwMTc6IGEgc3lzdGVtYXRpYyBhbmFseXNpcyBmb3IgdGhlIEdsb2JhbCBCdXJkZW4gb2YgRGlzZWFzZSBTdHVkeSAyMDE3IiwiYXV0aG9yIjpbeyJmYW1pbHkiOiJCaWtib3YiLCJnaXZlbiI6IkJvcmlzIiwicGFyc2UtbmFtZXMiOmZhbHNlLCJkcm9wcGluZy1wYXJ0aWNsZSI6IiIsIm5vbi1kcm9wcGluZy1wYXJ0aWNsZSI6IiJ9LHsiZmFtaWx5IjoiUHVyY2VsbCIsImdpdmVuIjoiQ2Fyb2xpbmUgQS4iLCJwYXJzZS1uYW1lcyI6ZmFsc2UsImRyb3BwaW5nLXBhcnRpY2xlIjoiIiwibm9uLWRyb3BwaW5nLXBhcnRpY2xlIjoiIn0seyJmYW1pbHkiOiJMZXZleSIsImdpdmVuIjoiQW5kcmV3IFMuIiwicGFyc2UtbmFtZXMiOmZhbHNlLCJkcm9wcGluZy1wYXJ0aWNsZSI6IiIsIm5vbi1kcm9wcGluZy1wYXJ0aWNsZSI6IiJ9LHsiZmFtaWx5IjoiU21pdGgiLCJnaXZlbiI6Ik1hcmkiLCJwYXJzZS1uYW1lcyI6ZmFsc2UsImRyb3BwaW5nLXBhcnRpY2xlIjoiIiwibm9uLWRyb3BwaW5nLXBhcnRpY2xlIjoiIn0seyJmYW1pbHkiOiJBYmRvbGkiLCJnaXZlbiI6IkFtaXIiLCJwYXJzZS1uYW1lcyI6ZmFsc2UsImRyb3BwaW5nLXBhcnRpY2xlIjoiIiwibm9uLWRyb3BwaW5nLXBhcnRpY2xlIjoiIn0seyJmYW1pbHkiOiJBYmViZSIsImdpdmVuIjoiTW9sbGEiLCJwYXJzZS1uYW1lcyI6ZmFsc2UsImRyb3BwaW5nLXBhcnRpY2xlIjoiIiwibm9uLWRyb3BwaW5nLXBhcnRpY2xlIjoiIn0seyJmYW1pbHkiOiJBZGViYXlvIiwiZ2l2ZW4iOiJPbGFkaW1lamkgTS4iLCJwYXJzZS1uYW1lcyI6ZmFsc2UsImRyb3BwaW5nLXBhcnRpY2xlIjoiIiwibm9uLWRyb3BwaW5nLXBhcnRpY2xlIjoiIn0seyJmYW1pbHkiOiJBZmFyaWRlaCIsImdpdmVuIjoiTW9oc2VuIiwicGFyc2UtbmFtZXMiOmZhbHNlLCJkcm9wcGluZy1wYXJ0aWNsZSI6IiIsIm5vbi1kcm9wcGluZy1wYXJ0aWNsZSI6IiJ9LHsiZmFtaWx5IjoiQWdhcndhbCIsImdpdmVuIjoiU2FuamF5IEt1bWFyIiwicGFyc2UtbmFtZXMiOmZhbHNlLCJkcm9wcGluZy1wYXJ0aWNsZSI6IiIsIm5vbi1kcm9wcGluZy1wYXJ0aWNsZSI6IiJ9LHsiZmFtaWx5IjoiQWd1ZGVsby1Cb3Rlcm8iLCJnaXZlbiI6Ik1hcmNlbGEiLCJwYXJzZS1uYW1lcyI6ZmFsc2UsImRyb3BwaW5nLXBhcnRpY2xlIjoiIiwibm9uLWRyb3BwaW5nLXBhcnRpY2xlIjoiIn0seyJmYW1pbHkiOiJBaG1hZGlhbiIsImdpdmVuIjoiRWxoYW0iLCJwYXJzZS1uYW1lcyI6ZmFsc2UsImRyb3BwaW5nLXBhcnRpY2xlIjoiIiwibm9uLWRyb3BwaW5nLXBhcnRpY2xlIjoiIn0seyJmYW1pbHkiOiJBbC1BbHkiLCJnaXZlbiI6IlppeWFkIiwicGFyc2UtbmFtZXMiOmZhbHNlLCJkcm9wcGluZy1wYXJ0aWNsZSI6IiIsIm5vbi1kcm9wcGluZy1wYXJ0aWNsZSI6IiJ9LHsiZmFtaWx5IjoiQWxpcG91ciIsImdpdmVuIjoiVmFoaWQiLCJwYXJzZS1uYW1lcyI6ZmFsc2UsImRyb3BwaW5nLXBhcnRpY2xlIjoiIiwibm9uLWRyb3BwaW5nLXBhcnRpY2xlIjoiIn0seyJmYW1pbHkiOiJBbG1hc2ktSGFzaGlhbmkiLCJnaXZlbiI6IkFtaXIiLCJwYXJzZS1uYW1lcyI6ZmFsc2UsImRyb3BwaW5nLXBhcnRpY2xlIjoiIiwibm9uLWRyb3BwaW5nLXBhcnRpY2xlIjoiIn0seyJmYW1pbHkiOiJBbC1SYWRkYWRpIiwiZ2l2ZW4iOiJSYWphYSBNLiIsInBhcnNlLW5hbWVzIjpmYWxzZSwiZHJvcHBpbmctcGFydGljbGUiOiIiLCJub24tZHJvcHBpbmctcGFydGljbGUiOiIifSx7ImZhbWlseSI6IkFsdmlzLUd1em1hbiIsImdpdmVuIjoiTmVsc29uIiwicGFyc2UtbmFtZXMiOmZhbHNlLCJkcm9wcGluZy1wYXJ0aWNsZSI6IiIsIm5vbi1kcm9wcGluZy1wYXJ0aWNsZSI6IiJ9LHsiZmFtaWx5IjoiQW1pbmkiLCJnaXZlbiI6IlNhZWVkIiwicGFyc2UtbmFtZXMiOmZhbHNlLCJkcm9wcGluZy1wYXJ0aWNsZSI6IiIsIm5vbi1kcm9wcGluZy1wYXJ0aWNsZSI6IiJ9LHsiZmFtaWx5IjoiQW5kcmVpIiwiZ2l2ZW4iOiJUdWRvcmVsIiwicGFyc2UtbmFtZXMiOmZhbHNlLCJkcm9wcGluZy1wYXJ0aWNsZSI6IiIsIm5vbi1kcm9wcGluZy1wYXJ0aWNsZSI6IiJ9LHsiZmFtaWx5IjoiQW5kcmVpIiwiZ2l2ZW4iOiJDYXRhbGluYSBMaWxpYW5hIiwicGFyc2UtbmFtZXMiOmZhbHNlLCJkcm9wcGluZy1wYXJ0aWNsZSI6IiIsIm5vbi1kcm9wcGluZy1wYXJ0aWNsZSI6IiJ9LHsiZmFtaWx5IjoiQW5kdWFsZW0iLCJnaXZlbiI6Ilpld3VkdSIsInBhcnNlLW5hbWVzIjpmYWxzZSwiZHJvcHBpbmctcGFydGljbGUiOiIiLCJub24tZHJvcHBpbmctcGFydGljbGUiOiIifSx7ImZhbWlseSI6IkFuam9tc2hvYSIsImdpdmVuIjoiTWluYSIsInBhcnNlLW5hbWVzIjpmYWxzZSwiZHJvcHBpbmctcGFydGljbGUiOiIiLCJub24tZHJvcHBpbmctcGFydGljbGUiOiIifSx7ImZhbWlseSI6IkFyYWJsb28iLCJnaXZlbiI6IkphbGFsIiwicGFyc2UtbmFtZXMiOmZhbHNlLCJkcm9wcGluZy1wYXJ0aWNsZSI6IiIsIm5vbi1kcm9wcGluZy1wYXJ0aWNsZSI6IiJ9LHsiZmFtaWx5IjoiQXNoYWdyZSIsImdpdmVuIjoiQWxlYmFjaGV3IEZhc2lsIiwicGFyc2UtbmFtZXMiOmZhbHNlLCJkcm9wcGluZy1wYXJ0aWNsZSI6IiIsIm5vbi1kcm9wcGluZy1wYXJ0aWNsZSI6IiJ9LHsiZmFtaWx5IjoiQXNtZWxhc2giLCJnaXZlbiI6IkRhbmllbCIsInBhcnNlLW5hbWVzIjpmYWxzZSwiZHJvcHBpbmctcGFydGljbGUiOiIiLCJub24tZHJvcHBpbmctcGFydGljbGUiOiIifSx7ImZhbWlseSI6IkF0YXJvIiwiZ2l2ZW4iOiJaZXJpaHVuIiwicGFyc2UtbmFtZXMiOmZhbHNlLCJkcm9wcGluZy1wYXJ0aWNsZSI6IiIsIm5vbi1kcm9wcGluZy1wYXJ0aWNsZSI6IiJ9LHsiZmFtaWx5IjoiQXRvdXQiLCJnaXZlbiI6Ik1haGEgTW9oIGQuV2FoYmkiLCJwYXJzZS1uYW1lcyI6ZmFsc2UsImRyb3BwaW5nLXBhcnRpY2xlIjoiIiwibm9uLWRyb3BwaW5nLXBhcnRpY2xlIjoiIn0seyJmYW1pbHkiOiJBeWFub3JlIiwiZ2l2ZW4iOiJNYXJ0aW4gQW1vZ3JlIiwicGFyc2UtbmFtZXMiOmZhbHNlLCJkcm9wcGluZy1wYXJ0aWNsZSI6IiIsIm5vbi1kcm9wcGluZy1wYXJ0aWNsZSI6IiJ9LHsiZmFtaWx5IjoiQmFkYXdpIiwiZ2l2ZW4iOiJBbGFhIiwicGFyc2UtbmFtZXMiOmZhbHNlLCJkcm9wcGluZy1wYXJ0aWNsZSI6IiIsIm5vbi1kcm9wcGluZy1wYXJ0aWNsZSI6IiJ9LHsiZmFtaWx5IjoiQmFraHRpYXJpIiwiZ2l2ZW4iOiJBaGFkIiwicGFyc2UtbmFtZXMiOmZhbHNlLCJkcm9wcGluZy1wYXJ0aWNsZSI6IiIsIm5vbi1kcm9wcGluZy1wYXJ0aWNsZSI6IiJ9LHsiZmFtaWx5IjoiQmFsbGV3IiwiZ2l2ZW4iOiJTaG9zaGFuYSBILiIsInBhcnNlLW5hbWVzIjpmYWxzZSwiZHJvcHBpbmctcGFydGljbGUiOiIiLCJub24tZHJvcHBpbmctcGFydGljbGUiOiIifSx7ImZhbWlseSI6IkJhbG91Y2hpIiwiZ2l2ZW4iOiJBYmJhcyIsInBhcnNlLW5hbWVzIjpmYWxzZSwiZHJvcHBpbmctcGFydGljbGUiOiIiLCJub24tZHJvcHBpbmctcGFydGljbGUiOiIifSx7ImZhbWlseSI6IkJhbmFjaCIsImdpdmVuIjoiTWFjaWVqIiwicGFyc2UtbmFtZXMiOmZhbHNlLCJkcm9wcGluZy1wYXJ0aWNsZSI6IiIsIm5vbi1kcm9wcGluZy1wYXJ0aWNsZSI6IiJ9LHsiZmFtaWx5IjoiQmFycXVlcmEiLCJnaXZlbiI6IlNpbW9uIiwicGFyc2UtbmFtZXMiOmZhbHNlLCJkcm9wcGluZy1wYXJ0aWNsZSI6IiIsIm5vbi1kcm9wcGluZy1wYXJ0aWNsZSI6IiJ9LHsiZmFtaWx5IjoiQmFzdSIsImdpdmVuIjoiU2FuamF5IiwicGFyc2UtbmFtZXMiOmZhbHNlLCJkcm9wcGluZy1wYXJ0aWNsZSI6IiIsIm5vbi1kcm9wcGluZy1wYXJ0aWNsZSI6IiJ9LHsiZmFtaWx5IjoiQmF5aWgiLCJnaXZlbiI6Ik11bGF0IFRpcmZpZSIsInBhcnNlLW5hbWVzIjpmYWxzZSwiZHJvcHBpbmctcGFydGljbGUiOiIiLCJub24tZHJvcHBpbmctcGFydGljbGUiOiIifSx7ImZhbWlseSI6IkJlZGkiLCJnaXZlbiI6Ik5lZXJhaiIsInBhcnNlLW5hbWVzIjpmYWxzZSwiZHJvcHBpbmctcGFydGljbGUiOiIiLCJub24tZHJvcHBpbmctcGFydGljbGUiOiIifSx7ImZhbWlseSI6IkJlbGxvIiwiZ2l2ZW4iOiJBbWludSBLLiIsInBhcnNlLW5hbWVzIjpmYWxzZSwiZHJvcHBpbmctcGFydGljbGUiOiIiLCJub24tZHJvcHBpbmctcGFydGljbGUiOiIifSx7ImZhbWlseSI6IkJlbnNlbm9yIiwiZ2l2ZW4iOiJJc2FiZWxhIE0uIiwicGFyc2UtbmFtZXMiOmZhbHNlLCJkcm9wcGluZy1wYXJ0aWNsZSI6IiIsIm5vbi1kcm9wcGluZy1wYXJ0aWNsZSI6IiJ9LHsiZmFtaWx5IjoiQmlqYW5pIiwiZ2l2ZW4iOiJBbGkiLCJwYXJzZS1uYW1lcyI6ZmFsc2UsImRyb3BwaW5nLXBhcnRpY2xlIjoiIiwibm9uLWRyb3BwaW5nLXBhcnRpY2xlIjoiIn0seyJmYW1pbHkiOiJCb2xvb3IiLCJnaXZlbiI6IkFyY2hpdGgiLCJwYXJzZS1uYW1lcyI6ZmFsc2UsImRyb3BwaW5nLXBhcnRpY2xlIjoiIiwibm9uLWRyb3BwaW5nLXBhcnRpY2xlIjoiIn0seyJmYW1pbHkiOiJCb3J6w6wiLCJnaXZlbiI6IkFudG9uaW8gTS4iLCJwYXJzZS1uYW1lcyI6ZmFsc2UsImRyb3BwaW5nLXBhcnRpY2xlIjoiIiwibm9uLWRyb3BwaW5nLXBhcnRpY2xlIjoiIn0seyJmYW1pbHkiOiJDw6FtZXJhIiwiZ2l2ZW4iOiJMdWlzIEFsYmVydG8iLCJwYXJzZS1uYW1lcyI6ZmFsc2UsImRyb3BwaW5nLXBhcnRpY2xlIjoiIiwibm9uLWRyb3BwaW5nLXBhcnRpY2xlIjoiIn0seyJmYW1pbHkiOiJDYXJyZXJvIiwiZ2l2ZW4iOiJKdWFuIEouIiwicGFyc2UtbmFtZXMiOmZhbHNlLCJkcm9wcGluZy1wYXJ0aWNsZSI6IiIsIm5vbi1kcm9wcGluZy1wYXJ0aWNsZSI6IiJ9LHsiZmFtaWx5IjoiQ2FydmFsaG8iLCJnaXZlbiI6IkbDqWxpeCIsInBhcnNlLW5hbWVzIjpmYWxzZSwiZHJvcHBpbmctcGFydGljbGUiOiIiLCJub24tZHJvcHBpbmctcGFydGljbGUiOiIifSx7ImZhbWlseSI6IkNhc3RybyIsImdpdmVuIjoiRnJhbnoiLCJwYXJzZS1uYW1lcyI6ZmFsc2UsImRyb3BwaW5nLXBhcnRpY2xlIjoiIiwibm9uLWRyb3BwaW5nLXBhcnRpY2xlIjoiIn0seyJmYW1pbHkiOiJDYXRhbMOhLUzDs3BleiIsImdpdmVuIjoiRmVycsOhbiIsInBhcnNlLW5hbWVzIjpmYWxzZSwiZHJvcHBpbmctcGFydGljbGUiOiIiLCJub24tZHJvcHBpbmctcGFydGljbGUiOiIifSx7ImZhbWlseSI6IkNoYW5nIiwiZ2l2ZW4iOiJBbGV4IFIuIiwicGFyc2UtbmFtZXMiOmZhbHNlLCJkcm9wcGluZy1wYXJ0aWNsZSI6IiIsIm5vbi1kcm9wcGluZy1wYXJ0aWNsZSI6IiJ9LHsiZmFtaWx5IjoiQ2hpbiIsImdpdmVuIjoiS2VuIExlZSIsInBhcnNlLW5hbWVzIjpmYWxzZSwiZHJvcHBpbmctcGFydGljbGUiOiIiLCJub24tZHJvcHBpbmctcGFydGljbGUiOiIifSx7ImZhbWlseSI6IkNodW5nIiwiZ2l2ZW4iOiJTaGVuZyBDaGlhIiwicGFyc2UtbmFtZXMiOmZhbHNlLCJkcm9wcGluZy1wYXJ0aWNsZSI6IiIsIm5vbi1kcm9wcGluZy1wYXJ0aWNsZSI6IiJ9LHsiZmFtaWx5IjoiQ2lyaWxsbyIsImdpdmVuIjoiTWFzc2ltbyIsInBhcnNlLW5hbWVzIjpmYWxzZSwiZHJvcHBpbmctcGFydGljbGUiOiIiLCJub24tZHJvcHBpbmctcGFydGljbGUiOiIifSx7ImZhbWlseSI6IkNvdXNpbiIsImdpdmVuIjoiRXdlcnRvbiIsInBhcnNlLW5hbWVzIjpmYWxzZSwiZHJvcHBpbmctcGFydGljbGUiOiIiLCJub24tZHJvcHBpbmctcGFydGljbGUiOiIifSx7ImZhbWlseSI6IkRhbmRvbmEiLCJnaXZlbiI6IkxhbGl0IiwicGFyc2UtbmFtZXMiOmZhbHNlLCJkcm9wcGluZy1wYXJ0aWNsZSI6IiIsIm5vbi1kcm9wcGluZy1wYXJ0aWNsZSI6IiJ9LHsiZmFtaWx5IjoiRGFuZG9uYSIsImdpdmVuIjoiUmFraGkiLCJwYXJzZS1uYW1lcyI6ZmFsc2UsImRyb3BwaW5nLXBhcnRpY2xlIjoiIiwibm9uLWRyb3BwaW5nLXBhcnRpY2xlIjoiIn0seyJmYW1pbHkiOiJEYXJ5YW5pIiwiZ2l2ZW4iOiJBaG1hZCIsInBhcnNlLW5hbWVzIjpmYWxzZSwiZHJvcHBpbmctcGFydGljbGUiOiIiLCJub24tZHJvcHBpbmctcGFydGljbGUiOiIifSx7ImZhbWlseSI6Ikd1cHRhIiwiZ2l2ZW4iOiJSYWphdCIsInBhcnNlLW5hbWVzIjpmYWxzZSwiZHJvcHBpbmctcGFydGljbGUiOiIiLCJub24tZHJvcHBpbmctcGFydGljbGUiOiJkYXMifSx7ImZhbWlseSI6IkRlbWVrZSIsImdpdmVuIjoiRmVsZWtlIE1la29ubmVuIiwicGFyc2UtbmFtZXMiOmZhbHNlLCJkcm9wcGluZy1wYXJ0aWNsZSI6IiIsIm5vbi1kcm9wcGluZy1wYXJ0aWNsZSI6IiJ9LHsiZmFtaWx5IjoiRGVtb3oiLCJnaXZlbiI6IkdlYnJlIFRla2xlbWFyaWFtIiwicGFyc2UtbmFtZXMiOmZhbHNlLCJkcm9wcGluZy1wYXJ0aWNsZSI6IiIsIm5vbi1kcm9wcGluZy1wYXJ0aWNsZSI6IiJ9LHsiZmFtaWx5IjoiRGVzdGEiLCJnaXZlbiI6IkRlc2lsdSBNYWhhcmkiLCJwYXJzZS1uYW1lcyI6ZmFsc2UsImRyb3BwaW5nLXBhcnRpY2xlIjoiIiwibm9uLWRyb3BwaW5nLXBhcnRpY2xlIjoiIn0seyJmYW1pbHkiOiJEbyIsImdpdmVuIjoiSHV5ZW4gUGh1YyIsInBhcnNlLW5hbWVzIjpmYWxzZSwiZHJvcHBpbmctcGFydGljbGUiOiIiLCJub24tZHJvcHBpbmctcGFydGljbGUiOiIifSx7ImZhbWlseSI6IkR1bmNhbiIsImdpdmVuIjoiQnJ1Y2UgQi4iLCJwYXJzZS1uYW1lcyI6ZmFsc2UsImRyb3BwaW5nLXBhcnRpY2xlIjoiIiwibm9uLWRyb3BwaW5nLXBhcnRpY2xlIjoiIn0seyJmYW1pbHkiOiJFZnRla2hhcmkiLCJnaXZlbiI6IkF6aXoiLCJwYXJzZS1uYW1lcyI6ZmFsc2UsImRyb3BwaW5nLXBhcnRpY2xlIjoiIiwibm9uLWRyb3BwaW5nLXBhcnRpY2xlIjoiIn0seyJmYW1pbHkiOiJFc3RlZ2hhbWF0aSIsImdpdmVuIjoiQWxpcmV6YSIsInBhcnNlLW5hbWVzIjpmYWxzZSwiZHJvcHBpbmctcGFydGljbGUiOiIiLCJub24tZHJvcHBpbmctcGFydGljbGUiOiIifSx7ImZhbWlseSI6IkZhdGltYSIsImdpdmVuIjoiU3llZGEgU2FkaWEiLCJwYXJzZS1uYW1lcyI6ZmFsc2UsImRyb3BwaW5nLXBhcnRpY2xlIjoiIiwibm9uLWRyb3BwaW5nLXBhcnRpY2xlIjoiIn0seyJmYW1pbHkiOiJGZXJuYW5kZXMiLCJnaXZlbiI6Ikpvw6NvIEMuIiwicGFyc2UtbmFtZXMiOmZhbHNlLCJkcm9wcGluZy1wYXJ0aWNsZSI6IiIsIm5vbi1kcm9wcGluZy1wYXJ0aWNsZSI6IiJ9LHsiZmFtaWx5IjoiRmVybmFuZGVzIiwiZ2l2ZW4iOiJFZHVhcmRhIiwicGFyc2UtbmFtZXMiOmZhbHNlLCJkcm9wcGluZy1wYXJ0aWNsZSI6IiIsIm5vbi1kcm9wcGluZy1wYXJ0aWNsZSI6IiJ9LHsiZmFtaWx5IjoiRmlzY2hlciIsImdpdmVuIjoiRmxvcmlhbiIsInBhcnNlLW5hbWVzIjpmYWxzZSwiZHJvcHBpbmctcGFydGljbGUiOiIiLCJub24tZHJvcHBpbmctcGFydGljbGUiOiIifSx7ImZhbWlseSI6IkZyZWl0YXMiLCJnaXZlbiI6Ik1hcmlzYSIsInBhcnNlLW5hbWVzIjpmYWxzZSwiZHJvcHBpbmctcGFydGljbGUiOiIiLCJub24tZHJvcHBpbmctcGFydGljbGUiOiIifSx7ImZhbWlseSI6IkdhZCIsImdpdmVuIjoiTW9oYW1lZCBNLiIsInBhcnNlLW5hbWVzIjpmYWxzZSwiZHJvcHBpbmctcGFydGljbGUiOiIiLCJub24tZHJvcHBpbmctcGFydGljbGUiOiIifSx7ImZhbWlseSI6IkdlYnJlbWVza2VsIiwiZ2l2ZW4iOiJHZWJyZWFtbGFrIEdlYnJlbWVkaG4iLCJwYXJzZS1uYW1lcyI6ZmFsc2UsImRyb3BwaW5nLXBhcnRpY2xlIjoiIiwibm9uLWRyb3BwaW5nLXBhcnRpY2xlIjoiIn0seyJmYW1pbHkiOiJHZWJyZXNpbGxhc3NpZSIsImdpdmVuIjoiQmVnYXNoYXcgTWVsYWt1IiwicGFyc2UtbmFtZXMiOmZhbHNlLCJkcm9wcGluZy1wYXJ0aWNsZSI6IiIsIm5vbi1kcm9wcGluZy1wYXJ0aWNsZSI6IiJ9LHsiZmFtaWx5IjoiR2V0YSIsImdpdmVuIjoiQmlyaGFudSIsInBhcnNlLW5hbWVzIjpmYWxzZSwiZHJvcHBpbmctcGFydGljbGUiOiIiLCJub24tZHJvcHBpbmctcGFydGljbGUiOiIifSx7ImZhbWlseSI6IkdoYWZvdXJpZmFyZCIsImdpdmVuIjoiTWFuc291ciIsInBhcnNlLW5hbWVzIjpmYWxzZSwiZHJvcHBpbmctcGFydGljbGUiOiIiLCJub24tZHJvcHBpbmctcGFydGljbGUiOiIifSx7ImZhbWlseSI6IkdoYWphciIsImdpdmVuIjoiQWxpcmV6YSIsInBhcnNlLW5hbWVzIjpmYWxzZSwiZHJvcHBpbmctcGFydGljbGUiOiIiLCJub24tZHJvcHBpbmctcGFydGljbGUiOiIifSx7ImZhbWlseSI6IkdoaXRoIiwiZ2l2ZW4iOiJOZXJtaW4iLCJwYXJzZS1uYW1lcyI6ZmFsc2UsImRyb3BwaW5nLXBhcnRpY2xlIjoiIiwibm9uLWRyb3BwaW5nLXBhcnRpY2xlIjoiIn0seyJmYW1pbHkiOiJHaWxsIiwiZ2l2ZW4iOiJQYXJhbWppdCBTaW5naCIsInBhcnNlLW5hbWVzIjpmYWxzZSwiZHJvcHBpbmctcGFydGljbGUiOiIiLCJub24tZHJvcHBpbmctcGFydGljbGUiOiIifSx7ImZhbWlseSI6IkdpbmF3aSIsImdpdmVuIjoiSWJyYWhpbSBBYmRlbG1hZ2VlZCIsInBhcnNlLW5hbWVzIjpmYWxzZSwiZHJvcHBpbmctcGFydGljbGUiOiIiLCJub24tZHJvcHBpbmctcGFydGljbGUiOiIifSx7ImZhbWlseSI6Ikd1cHRhIiwiZ2l2ZW4iOiJSYWplZXYiLCJwYXJzZS1uYW1lcyI6ZmFsc2UsImRyb3BwaW5nLXBhcnRpY2xlIjoiIiwibm9uLWRyb3BwaW5nLXBhcnRpY2xlIjoiIn0seyJmYW1pbHkiOiJIYWZlemktTmVqYWQiLCJnaXZlbiI6Ik5pbWEiLCJwYXJzZS1uYW1lcyI6ZmFsc2UsImRyb3BwaW5nLXBhcnRpY2xlIjoiIiwibm9uLWRyb3BwaW5nLXBhcnRpY2xlIjoiIn0seyJmYW1pbHkiOiJIYWotTWlyemFpYW4iLCJnaXZlbiI6IkFydmluIiwicGFyc2UtbmFtZXMiOmZhbHNlLCJkcm9wcGluZy1wYXJ0aWNsZSI6IiIsIm5vbi1kcm9wcGluZy1wYXJ0aWNsZSI6IiJ9LHsiZmFtaWx5IjoiSGFqLU1pcnphaWFuIiwiZ2l2ZW4iOiJBcnlhIiwicGFyc2UtbmFtZXMiOmZhbHNlLCJkcm9wcGluZy1wYXJ0aWNsZSI6IiIsIm5vbi1kcm9wcGluZy1wYXJ0aWNsZSI6IiJ9LHsiZmFtaWx5IjoiSGFyaXlhbmkiLCJnaXZlbiI6Ik5pbnVrIiwicGFyc2UtbmFtZXMiOmZhbHNlLCJkcm9wcGluZy1wYXJ0aWNsZSI6IiIsIm5vbi1kcm9wcGluZy1wYXJ0aWNsZSI6IiJ9LHsiZmFtaWx5IjoiSGFzYW4iLCJnaXZlbiI6Ik1laGVkaSIsInBhcnNlLW5hbWVzIjpmYWxzZSwiZHJvcHBpbmctcGFydGljbGUiOiIiLCJub24tZHJvcHBpbmctcGFydGljbGUiOiIifSx7ImZhbWlseSI6Ikhhc2Fua2hhbmkiLCJnaXZlbiI6Ik1pbGFkIiwicGFyc2UtbmFtZXMiOmZhbHNlLCJkcm9wcGluZy1wYXJ0aWNsZSI6IiIsIm5vbi1kcm9wcGluZy1wYXJ0aWNsZSI6IiJ9LHsiZmFtaWx5IjoiSGFzYW56YWRlaCIsImdpdmVuIjoiQW1pciIsInBhcnNlLW5hbWVzIjpmYWxzZSwiZHJvcHBpbmctcGFydGljbGUiOiIiLCJub24tZHJvcHBpbmctcGFydGljbGUiOiIifSx7ImZhbWlseSI6Ikhhc3NlbiIsImdpdmVuIjoiSGFtaWQgWWltYW0iLCJwYXJzZS1uYW1lcyI6ZmFsc2UsImRyb3BwaW5nLXBhcnRpY2xlIjoiIiwibm9uLWRyb3BwaW5nLXBhcnRpY2xlIjoiIn0seyJmYW1pbHkiOiJIYXkiLCJnaXZlbiI6IlNpbW9uIEkuIiwicGFyc2UtbmFtZXMiOmZhbHNlLCJkcm9wcGluZy1wYXJ0aWNsZSI6IiIsIm5vbi1kcm9wcGluZy1wYXJ0aWNsZSI6IiJ9LHsiZmFtaWx5IjoiSGVpZGFyaSIsImdpdmVuIjoiQmVobmFtIiwicGFyc2UtbmFtZXMiOmZhbHNlLCJkcm9wcGluZy1wYXJ0aWNsZSI6IiIsIm5vbi1kcm9wcGluZy1wYXJ0aWNsZSI6IiJ9LHsiZmFtaWx5IjoiSGVydGVsaXUiLCJnaXZlbiI6IkNsYXVkaXUiLCJwYXJzZS1uYW1lcyI6ZmFsc2UsImRyb3BwaW5nLXBhcnRpY2xlIjoiIiwibm9uLWRyb3BwaW5nLXBhcnRpY2xlIjoiIn0seyJmYW1pbHkiOiJIb2FuZyIsImdpdmVuIjoiQ2hpIExpbmgiLCJwYXJzZS1uYW1lcyI6ZmFsc2UsImRyb3BwaW5nLXBhcnRpY2xlIjoiIiwibm9uLWRyb3BwaW5nLXBhcnRpY2xlIjoiIn0seyJmYW1pbHkiOiJIb3NzZWluaSIsImdpdmVuIjoiTW9zdGFmYSIsInBhcnNlLW5hbWVzIjpmYWxzZSwiZHJvcHBpbmctcGFydGljbGUiOiIiLCJub24tZHJvcHBpbmctcGFydGljbGUiOiIifSx7ImZhbWlseSI6Ikhvc3RpdWMiLCJnaXZlbiI6Ik1paGFlbGEiLCJwYXJzZS1uYW1lcyI6ZmFsc2UsImRyb3BwaW5nLXBhcnRpY2xlIjoiIiwibm9uLWRyb3BwaW5nLXBhcnRpY2xlIjoiIn0seyJmYW1pbHkiOiJJcnZhbmkiLCJnaXZlbiI6IlNleWVkIFNpbmEgTmFnaGliaSIsInBhcnNlLW5hbWVzIjpmYWxzZSwiZHJvcHBpbmctcGFydGljbGUiOiIiLCJub24tZHJvcHBpbmctcGFydGljbGUiOiIifSx7ImZhbWlseSI6IklzbGFtIiwiZ2l2ZW4iOiJTaGVpa2ggTW9oYW1tZWQgU2hhcmlmdWwiLCJwYXJzZS1uYW1lcyI6ZmFsc2UsImRyb3BwaW5nLXBhcnRpY2xlIjoiIiwibm9uLWRyb3BwaW5nLXBhcnRpY2xlIjoiIn0seyJmYW1pbHkiOiJKYWZhcmkgQmFsYWxhbWkiLCJnaXZlbiI6Ik5hZGVyIiwicGFyc2UtbmFtZXMiOmZhbHNlLCJkcm9wcGluZy1wYXJ0aWNsZSI6IiIsIm5vbi1kcm9wcGluZy1wYXJ0aWNsZSI6IiJ9LHsiZmFtaWx5IjoiSmFtZXMiLCJnaXZlbiI6IlNwZW5jZXIgTC4iLCJwYXJzZS1uYW1lcyI6ZmFsc2UsImRyb3BwaW5nLXBhcnRpY2xlIjoiIiwibm9uLWRyb3BwaW5nLXBhcnRpY2xlIjoiIn0seyJmYW1pbHkiOiJKYXNzYWwiLCJnaXZlbiI6IlNpbWVyam90IEsuIiwicGFyc2UtbmFtZXMiOmZhbHNlLCJkcm9wcGluZy1wYXJ0aWNsZSI6IiIsIm5vbi1kcm9wcGluZy1wYXJ0aWNsZSI6IiJ9LHsiZmFtaWx5IjoiSmhhIiwiZ2l2ZW4iOiJWaXZla2FuYW5kIiwicGFyc2UtbmFtZXMiOmZhbHNlLCJkcm9wcGluZy1wYXJ0aWNsZSI6IiIsIm5vbi1kcm9wcGluZy1wYXJ0aWNsZSI6IiJ9LHsiZmFtaWx5IjoiSm9uYXMiLCJnaXZlbiI6Ikpvc3QgQi4iLCJwYXJzZS1uYW1lcyI6ZmFsc2UsImRyb3BwaW5nLXBhcnRpY2xlIjoiIiwibm9uLWRyb3BwaW5nLXBhcnRpY2xlIjoiIn0seyJmYW1pbHkiOiJKb3VrYXIiLCJnaXZlbiI6IkZhcmFobmF6IiwicGFyc2UtbmFtZXMiOmZhbHNlLCJkcm9wcGluZy1wYXJ0aWNsZSI6IiIsIm5vbi1kcm9wcGluZy1wYXJ0aWNsZSI6IiJ9LHsiZmFtaWx5IjoiSm96d2lhayIsImdpdmVuIjoiSmFjZWsgSmVyenkiLCJwYXJzZS1uYW1lcyI6ZmFsc2UsImRyb3BwaW5nLXBhcnRpY2xlIjoiIiwibm9uLWRyb3BwaW5nLXBhcnRpY2xlIjoiIn0seyJmYW1pbHkiOiJLYWJpciIsImdpdmVuIjoiQWxpIiwicGFyc2UtbmFtZXMiOmZhbHNlLCJkcm9wcGluZy1wYXJ0aWNsZSI6IiIsIm5vbi1kcm9wcGluZy1wYXJ0aWNsZSI6IiJ9LHsiZmFtaWx5IjoiS2Foc2F5IiwiZ2l2ZW4iOiJBbWFoYSIsInBhcnNlLW5hbWVzIjpmYWxzZSwiZHJvcHBpbmctcGFydGljbGUiOiIiLCJub24tZHJvcHBpbmctcGFydGljbGUiOiIifSx7ImZhbWlseSI6Ikthc2FlaWFuIiwiZ2l2ZW4iOiJBbWlyIiwicGFyc2UtbmFtZXMiOmZhbHNlLCJkcm9wcGluZy1wYXJ0aWNsZSI6IiIsIm5vbi1kcm9wcGluZy1wYXJ0aWNsZSI6IiJ9LHsiZmFtaWx5IjoiS2Fzc2EiLCJnaXZlbiI6IlRlc2ZheWUgRGVzc2FsZSIsInBhcnNlLW5hbWVzIjpmYWxzZSwiZHJvcHBpbmctcGFydGljbGUiOiIiLCJub24tZHJvcHBpbmctcGFydGljbGUiOiIifSx7ImZhbWlseSI6Ikthc3NheWUiLCJnaXZlbiI6IkhhZ2F6aSBHZWJyZW1lZGhpbiIsInBhcnNlLW5hbWVzIjpmYWxzZSwiZHJvcHBpbmctcGFydGljbGUiOiIiLCJub24tZHJvcHBpbmctcGFydGljbGUiOiIifSx7ImZhbWlseSI6IktoYWRlciIsImdpdmVuIjoiWW91c2VmIFNhbGVoIiwicGFyc2UtbmFtZXMiOmZhbHNlLCJkcm9wcGluZy1wYXJ0aWNsZSI6IiIsIm5vbi1kcm9wcGluZy1wYXJ0aWNsZSI6IiJ9LHsiZmFtaWx5IjoiS2hhbGlsb3YiLCJnaXZlbiI6IlJvdnNoYW4iLCJwYXJzZS1uYW1lcyI6ZmFsc2UsImRyb3BwaW5nLXBhcnRpY2xlIjoiIiwibm9uLWRyb3BwaW5nLXBhcnRpY2xlIjoiIn0seyJmYW1pbHkiOiJLaGFuIiwiZ2l2ZW4iOiJFamF6IEFobWFkIiwicGFyc2UtbmFtZXMiOmZhbHNlLCJkcm9wcGluZy1wYXJ0aWNsZSI6IiIsIm5vbi1kcm9wcGluZy1wYXJ0aWNsZSI6IiJ9LHsiZmFtaWx5IjoiS2hhbiIsImdpdmVuIjoiTW9oYW1tYWQgU2F1ZCIsInBhcnNlLW5hbWVzIjpmYWxzZSwiZHJvcHBpbmctcGFydGljbGUiOiIiLCJub24tZHJvcHBpbmctcGFydGljbGUiOiIifSx7ImZhbWlseSI6IktoYW5nIiwiZ2l2ZW4iOiJZb3VuZyBIbyIsInBhcnNlLW5hbWVzIjpmYWxzZSwiZHJvcHBpbmctcGFydGljbGUiOiIiLCJub24tZHJvcHBpbmctcGFydGljbGUiOiIifSx7ImZhbWlseSI6Iktpc2EiLCJnaXZlbiI6IkFkbmFuIiwicGFyc2UtbmFtZXMiOmZhbHNlLCJkcm9wcGluZy1wYXJ0aWNsZSI6IiIsIm5vbi1kcm9wcGluZy1wYXJ0aWNsZSI6IiJ9LHsiZmFtaWx5IjoiS292ZXNkeSIsImdpdmVuIjoiQ3NhYmEgUC4iLCJwYXJzZS1uYW1lcyI6ZmFsc2UsImRyb3BwaW5nLXBhcnRpY2xlIjoiIiwibm9uLWRyb3BwaW5nLXBhcnRpY2xlIjoiIn0seyJmYW1pbHkiOiJLdWF0ZSBEZWZvIiwiZ2l2ZW4iOiJCYXJ0aGVsZW15IiwicGFyc2UtbmFtZXMiOmZhbHNlLCJkcm9wcGluZy1wYXJ0aWNsZSI6IiIsIm5vbi1kcm9wcGluZy1wYXJ0aWNsZSI6IiJ9LHsiZmFtaWx5IjoiS3VtYXIiLCJnaXZlbiI6IkcuIEFuaWwiLCJwYXJzZS1uYW1lcyI6ZmFsc2UsImRyb3BwaW5nLXBhcnRpY2xlIjoiIiwibm9uLWRyb3BwaW5nLXBhcnRpY2xlIjoiIn0seyJmYW1pbHkiOiJMYXJzc29uIiwiZ2l2ZW4iOiJBbmRlcnMgTy4iLCJwYXJzZS1uYW1lcyI6ZmFsc2UsImRyb3BwaW5nLXBhcnRpY2xlIjoiIiwibm9uLWRyb3BwaW5nLXBhcnRpY2xlIjoiIn0seyJmYW1pbHkiOiJMaW0iLCJnaXZlbiI6IkxlZSBMaW5nIiwicGFyc2UtbmFtZXMiOmZhbHNlLCJkcm9wcGluZy1wYXJ0aWNsZSI6IiIsIm5vbi1kcm9wcGluZy1wYXJ0aWNsZSI6IiJ9LHsiZmFtaWx5IjoiTG9wZXoiLCJnaXZlbiI6IkFsYW4gRC4iLCJwYXJzZS1uYW1lcyI6ZmFsc2UsImRyb3BwaW5nLXBhcnRpY2xlIjoiIiwibm9uLWRyb3BwaW5nLXBhcnRpY2xlIjoiIn0seyJmYW1pbHkiOiJMb3R1Zm8iLCJnaXZlbiI6IlBhdWxvIEEuIiwicGFyc2UtbmFtZXMiOmZhbHNlLCJkcm9wcGluZy1wYXJ0aWNsZSI6IiIsIm5vbi1kcm9wcGluZy1wYXJ0aWNsZSI6IiJ9LHsiZmFtaWx5IjoiTWFqZWVkIiwiZ2l2ZW4iOiJBemVlbSIsInBhcnNlLW5hbWVzIjpmYWxzZSwiZHJvcHBpbmctcGFydGljbGUiOiIiLCJub24tZHJvcHBpbmctcGFydGljbGUiOiIifSx7ImZhbWlseSI6Ik1hbGVremFkZWgiLCJnaXZlbiI6IlJlemEiLCJwYXJzZS1uYW1lcyI6ZmFsc2UsImRyb3BwaW5nLXBhcnRpY2xlIjoiIiwibm9uLWRyb3BwaW5nLXBhcnRpY2xlIjoiIn0seyJmYW1pbHkiOiJNw6RyeiIsImdpdmVuIjoiV2luZnJpZWQiLCJwYXJzZS1uYW1lcyI6ZmFsc2UsImRyb3BwaW5nLXBhcnRpY2xlIjoiIiwibm9uLWRyb3BwaW5nLXBhcnRpY2xlIjoiIn0seyJmYW1pbHkiOiJNYXNha2EiLCJnaXZlbiI6IkFudGhvbnkiLCJwYXJzZS1uYW1lcyI6ZmFsc2UsImRyb3BwaW5nLXBhcnRpY2xlIjoiIiwibm9uLWRyb3BwaW5nLXBhcnRpY2xlIjoiIn0seyJmYW1pbHkiOiJNZWhlcmV0dSIsImdpdmVuIjoiSGFpbGVtYXJpYW0gQWJpeSBBbGVtdSIsInBhcnNlLW5hbWVzIjpmYWxzZSwiZHJvcHBpbmctcGFydGljbGUiOiIiLCJub24tZHJvcHBpbmctcGFydGljbGUiOiIifSx7ImZhbWlseSI6Ik1pYXpnb3dza2kiLCJnaXZlbiI6IlRvbWFzeiIsInBhcnNlLW5hbWVzIjpmYWxzZSwiZHJvcHBpbmctcGFydGljbGUiOiIiLCJub24tZHJvcHBpbmctcGFydGljbGUiOiIifSx7ImZhbWlseSI6Ik1pcmljYSIsImdpdmVuIjoiQW5kcmVlYSIsInBhcnNlLW5hbWVzIjpmYWxzZSwiZHJvcHBpbmctcGFydGljbGUiOiIiLCJub24tZHJvcHBpbmctcGFydGljbGUiOiIifSx7ImZhbWlseSI6Ik1pcnJha2hpbW92IiwiZ2l2ZW4iOiJFcmtpbiBNLiIsInBhcnNlLW5hbWVzIjpmYWxzZSwiZHJvcHBpbmctcGFydGljbGUiOiIiLCJub24tZHJvcHBpbmctcGFydGljbGUiOiIifSx7ImZhbWlseSI6Ik1pdGhyYSIsImdpdmVuIjoiUHJhc2FubmEiLCJwYXJzZS1uYW1lcyI6ZmFsc2UsImRyb3BwaW5nLXBhcnRpY2xlIjoiIiwibm9uLWRyb3BwaW5nLXBhcnRpY2xlIjoiIn0seyJmYW1pbHkiOiJNb2F6ZW4iLCJnaXZlbiI6IkJhYmFrIiwicGFyc2UtbmFtZXMiOmZhbHNlLCJkcm9wcGluZy1wYXJ0aWNsZSI6IiIsIm5vbi1kcm9wcGluZy1wYXJ0aWNsZSI6IiJ9LHsiZmFtaWx5IjoiTW9oYW1tYWQiLCJnaXZlbiI6IkRhcmEgSy4iLCJwYXJzZS1uYW1lcyI6ZmFsc2UsImRyb3BwaW5nLXBhcnRpY2xlIjoiIiwibm9uLWRyb3BwaW5nLXBhcnRpY2xlIjoiIn0seyJmYW1pbHkiOiJNb2hhbW1hZHBvdXJob2RraSIsImdpdmVuIjoiUmV6YSIsInBhcnNlLW5hbWVzIjpmYWxzZSwiZHJvcHBpbmctcGFydGljbGUiOiIiLCJub24tZHJvcHBpbmctcGFydGljbGUiOiIifSx7ImZhbWlseSI6Ik1vaGFtbWVkIiwiZ2l2ZW4iOiJTaGFmaXUiLCJwYXJzZS1uYW1lcyI6ZmFsc2UsImRyb3BwaW5nLXBhcnRpY2xlIjoiIiwibm9uLWRyb3BwaW5nLXBhcnRpY2xlIjoiIn0seyJmYW1pbHkiOiJNb2tkYWQiLCJnaXZlbiI6IkFsaSBILiIsInBhcnNlLW5hbWVzIjpmYWxzZSwiZHJvcHBpbmctcGFydGljbGUiOiIiLCJub24tZHJvcHBpbmctcGFydGljbGUiOiIifSx7ImZhbWlseSI6Ik1vcmFsZXMiLCJnaXZlbiI6IkxpbmRhIiwicGFyc2UtbmFtZXMiOmZhbHNlLCJkcm9wcGluZy1wYXJ0aWNsZSI6IiIsIm5vbi1kcm9wcGluZy1wYXJ0aWNsZSI6IiJ9LHsiZmFtaWx5IjoiTW9yZW5vIFZlbGFzcXVleiIsImdpdmVuIjoiSWxhaXMiLCJwYXJzZS1uYW1lcyI6ZmFsc2UsImRyb3BwaW5nLXBhcnRpY2xlIjoiIiwibm9uLWRyb3BwaW5nLXBhcnRpY2xlIjoiIn0seyJmYW1pbHkiOiJNb3VzYXZpIiwiZ2l2ZW4iOiJTZXl5ZWQgTWV5c2FtIiwicGFyc2UtbmFtZXMiOmZhbHNlLCJkcm9wcGluZy1wYXJ0aWNsZSI6IiIsIm5vbi1kcm9wcGluZy1wYXJ0aWNsZSI6IiJ9LHsiZmFtaWx5IjoiTXVraG9wYWRoeWF5IiwiZ2l2ZW4iOiJTYXRpbmF0aCIsInBhcnNlLW5hbWVzIjpmYWxzZSwiZHJvcHBpbmctcGFydGljbGUiOiIiLCJub24tZHJvcHBpbmctcGFydGljbGUiOiIifSx7ImZhbWlseSI6Ik5hY2hlZ2EiLCJnaXZlbiI6IkplYW4gQi4iLCJwYXJzZS1uYW1lcyI6ZmFsc2UsImRyb3BwaW5nLXBhcnRpY2xlIjoiIiwibm9uLWRyb3BwaW5nLXBhcnRpY2xlIjoiIn0seyJmYW1pbHkiOiJOYWRrYXJuaSIsImdpdmVuIjoiR2lyaXNoIE4uIiwicGFyc2UtbmFtZXMiOmZhbHNlLCJkcm9wcGluZy1wYXJ0aWNsZSI6IiIsIm5vbi1kcm9wcGluZy1wYXJ0aWNsZSI6IiJ9LHsiZmFtaWx5IjoiTmFuc3NldSIsImdpdmVuIjoiSm9iZXJ0IFJpY2hpZSIsInBhcnNlLW5hbWVzIjpmYWxzZSwiZHJvcHBpbmctcGFydGljbGUiOiIiLCJub24tZHJvcHBpbmctcGFydGljbGUiOiIifSx7ImZhbWlseSI6Ik5hdGFyYWphbiIsImdpdmVuIjoiR29wYWxha3Jpc2huYW4iLCJwYXJzZS1uYW1lcyI6ZmFsc2UsImRyb3BwaW5nLXBhcnRpY2xlIjoiIiwibm9uLWRyb3BwaW5nLXBhcnRpY2xlIjoiIn0seyJmYW1pbHkiOiJOYXphcmkiLCJnaXZlbiI6IkphdmFkIiwicGFyc2UtbmFtZXMiOmZhbHNlLCJkcm9wcGluZy1wYXJ0aWNsZSI6IiIsIm5vbi1kcm9wcGluZy1wYXJ0aWNsZSI6IiJ9LHsiZmFtaWx5IjoiTmVhbCIsImdpdmVuIjoiQnJ1Y2UiLCJwYXJzZS1uYW1lcyI6ZmFsc2UsImRyb3BwaW5nLXBhcnRpY2xlIjoiIiwibm9uLWRyb3BwaW5nLXBhcnRpY2xlIjoiIn0seyJmYW1pbHkiOiJOZWdvaSIsImdpdmVuIjoiUnV4YW5kcmEgSXJpbmEiLCJwYXJzZS1uYW1lcyI6ZmFsc2UsImRyb3BwaW5nLXBhcnRpY2xlIjoiIiwibm9uLWRyb3BwaW5nLXBhcnRpY2xlIjoiIn0seyJmYW1pbHkiOiJOZ3V5ZW4iLCJnaXZlbiI6IkN1b25nIFRhdCIsInBhcnNlLW5hbWVzIjpmYWxzZSwiZHJvcHBpbmctcGFydGljbGUiOiIiLCJub24tZHJvcHBpbmctcGFydGljbGUiOiIifSx7ImZhbWlseSI6Ik5pa2Jha2hzaCIsImdpdmVuIjoiUmFqYW4iLCJwYXJzZS1uYW1lcyI6ZmFsc2UsImRyb3BwaW5nLXBhcnRpY2xlIjoiIiwibm9uLWRyb3BwaW5nLXBhcnRpY2xlIjoiIn0seyJmYW1pbHkiOiJOb3ViaWFwIiwiZ2l2ZW4iOiJKZWFuIEphY3F1ZXMiLCJwYXJzZS1uYW1lcyI6ZmFsc2UsImRyb3BwaW5nLXBhcnRpY2xlIjoiIiwibm9uLWRyb3BwaW5nLXBhcnRpY2xlIjoiIn0seyJmYW1pbHkiOiJOb3dhayIsImdpdmVuIjoiQ2hyaXN0b3BoIiwicGFyc2UtbmFtZXMiOmZhbHNlLCJkcm9wcGluZy1wYXJ0aWNsZSI6IiIsIm5vbi1kcm9wcGluZy1wYXJ0aWNsZSI6IiJ9LHsiZmFtaWx5IjoiT2xhZ3VuanUiLCJnaXZlbiI6IkFuZHJldyBULiIsInBhcnNlLW5hbWVzIjpmYWxzZSwiZHJvcHBpbmctcGFydGljbGUiOiIiLCJub24tZHJvcHBpbmctcGFydGljbGUiOiIifSx7ImZhbWlseSI6Ik9ydGl6IiwiZ2l2ZW4iOiJBbGJlcnRvIiwicGFyc2UtbmFtZXMiOmZhbHNlLCJkcm9wcGluZy1wYXJ0aWNsZSI6IiIsIm5vbi1kcm9wcGluZy1wYXJ0aWNsZSI6IiJ9LHsiZmFtaWx5IjoiT3dvbGFiaSIsImdpdmVuIjoiTWF5b3dhIE9qbyIsInBhcnNlLW5hbWVzIjpmYWxzZSwiZHJvcHBpbmctcGFydGljbGUiOiIiLCJub24tZHJvcHBpbmctcGFydGljbGUiOiIifSx7ImZhbWlseSI6IlBhbGxhZGlubyIsImdpdmVuIjoiUmFmZmFlbGUiLCJwYXJzZS1uYW1lcyI6ZmFsc2UsImRyb3BwaW5nLXBhcnRpY2xlIjoiIiwibm9uLWRyb3BwaW5nLXBhcnRpY2xlIjoiIn0seyJmYW1pbHkiOiJQYXRoYWsiLCJnaXZlbiI6Ik1vbmEiLCJwYXJzZS1uYW1lcyI6ZmFsc2UsImRyb3BwaW5nLXBhcnRpY2xlIjoiIiwibm9uLWRyb3BwaW5nLXBhcnRpY2xlIjoiIn0seyJmYW1pbHkiOiJQb3VzdGNoaSIsImdpdmVuIjoiSG9zc2VpbiIsInBhcnNlLW5hbWVzIjpmYWxzZSwiZHJvcHBpbmctcGFydGljbGUiOiIiLCJub24tZHJvcHBpbmctcGFydGljbGUiOiIifSx7ImZhbWlseSI6IlByYWthc2giLCJnaXZlbiI6IlN3YXlhbSIsInBhcnNlLW5hbWVzIjpmYWxzZSwiZHJvcHBpbmctcGFydGljbGUiOiIiLCJub24tZHJvcHBpbmctcGFydGljbGUiOiIifSx7ImZhbWlseSI6IlByYXNhZCIsImdpdmVuIjoiTmFyYXlhbiIsInBhcnNlLW5hbWVzIjpmYWxzZSwiZHJvcHBpbmctcGFydGljbGUiOiIiLCJub24tZHJvcHBpbmctcGFydGljbGUiOiIifSx7ImZhbWlseSI6IlJhZmllaSIsImdpdmVuIjoiQWxpcmV6YSIsInBhcnNlLW5hbWVzIjpmYWxzZSwiZHJvcHBpbmctcGFydGljbGUiOiIiLCJub24tZHJvcHBpbmctcGFydGljbGUiOiIifSx7ImZhbWlseSI6IlJhanUiLCJnaXZlbiI6IlNyZWUgQmh1c2hhbiIsInBhcnNlLW5hbWVzIjpmYWxzZSwiZHJvcHBpbmctcGFydGljbGUiOiIiLCJub24tZHJvcHBpbmctcGFydGljbGUiOiIifSx7ImZhbWlseSI6IlJhbWV6YW56YWRlaCIsImdpdmVuIjoiS2lhbmEiLCJwYXJzZS1uYW1lcyI6ZmFsc2UsImRyb3BwaW5nLXBhcnRpY2xlIjoiIiwibm9uLWRyb3BwaW5nLXBhcnRpY2xlIjoiIn0seyJmYW1pbHkiOiJSYXdhZiIsImdpdmVuIjoiU2FsbWFuIiwicGFyc2UtbmFtZXMiOmZhbHNlLCJkcm9wcGluZy1wYXJ0aWNsZSI6IiIsIm5vbi1kcm9wcGluZy1wYXJ0aWNsZSI6IiJ9LHsiZmFtaWx5IjoiUmF3YWYiLCJnaXZlbiI6IkRhdmlkIExhaXRoIiwicGFyc2UtbmFtZXMiOmZhbHNlLCJkcm9wcGluZy1wYXJ0aWNsZSI6IiIsIm5vbi1kcm9wcGluZy1wYXJ0aWNsZSI6IiJ9LHsiZmFtaWx5IjoiUmF3YWwiLCJnaXZlbiI6IkxhbCIsInBhcnNlLW5hbWVzIjpmYWxzZSwiZHJvcHBpbmctcGFydGljbGUiOiIiLCJub24tZHJvcHBpbmctcGFydGljbGUiOiIifSx7ImZhbWlseSI6IlJlaW5lciIsImdpdmVuIjoiUm9iZXJ0IEMuIiwicGFyc2UtbmFtZXMiOmZhbHNlLCJkcm9wcGluZy1wYXJ0aWNsZSI6IiIsIm5vbi1kcm9wcGluZy1wYXJ0aWNsZSI6IiJ9LHsiZmFtaWx5IjoiUmV6YXBvdXIiLCJnaXZlbiI6IkF6aXoiLCJwYXJzZS1uYW1lcyI6ZmFsc2UsImRyb3BwaW5nLXBhcnRpY2xlIjoiIiwibm9uLWRyb3BwaW5nLXBhcnRpY2xlIjoiIn0seyJmYW1pbHkiOiJSaWJlaXJvIiwiZ2l2ZW4iOiJEYW5pZWwgQ3VyeSIsInBhcnNlLW5hbWVzIjpmYWxzZSwiZHJvcHBpbmctcGFydGljbGUiOiIiLCJub24tZHJvcHBpbmctcGFydGljbGUiOiIifSx7ImZhbWlseSI6IlJvZXZlciIsImdpdmVuIjoiTGVvbmFyZG8iLCJwYXJzZS1uYW1lcyI6ZmFsc2UsImRyb3BwaW5nLXBhcnRpY2xlIjoiIiwibm9uLWRyb3BwaW5nLXBhcnRpY2xlIjoiIn0seyJmYW1pbHkiOiJSb3RoZW5iYWNoZXIiLCJnaXZlbiI6IkRpZXRyaWNoIiwicGFyc2UtbmFtZXMiOmZhbHNlLCJkcm9wcGluZy1wYXJ0aWNsZSI6IiIsIm5vbi1kcm9wcGluZy1wYXJ0aWNsZSI6IiJ9LHsiZmFtaWx5IjoiUndlZ2VyZXJhIiwiZ2l2ZW4iOiJHb2RmcmV5IE0uIiwicGFyc2UtbmFtZXMiOmZhbHNlLCJkcm9wcGluZy1wYXJ0aWNsZSI6IiIsIm5vbi1kcm9wcGluZy1wYXJ0aWNsZSI6IiJ9LHsiZmFtaWx5IjoiU2FhZGF0YWdhaCIsImdpdmVuIjoiU2V5ZWRtb2hhbW1hZCIsInBhcnNlLW5hbWVzIjpmYWxzZSwiZHJvcHBpbmctcGFydGljbGUiOiIiLCJub24tZHJvcHBpbmctcGFydGljbGUiOiIifSx7ImZhbWlseSI6IlNhZmFyaSIsImdpdmVuIjoiU2FlZWQiLCJwYXJzZS1uYW1lcyI6ZmFsc2UsImRyb3BwaW5nLXBhcnRpY2xlIjoiIiwibm9uLWRyb3BwaW5nLXBhcnRpY2xlIjoiIn0seyJmYW1pbHkiOiJTYWhsZSIsImdpdmVuIjoiQmVyaGUgV2VsZGVhcmVnYXdpIiwicGFyc2UtbmFtZXMiOmZhbHNlLCJkcm9wcGluZy1wYXJ0aWNsZSI6IiIsIm5vbi1kcm9wcGluZy1wYXJ0aWNsZSI6IiJ9LHsiZmFtaWx5IjoiU2FsZW0iLCJnaXZlbiI6Ikhvc25pIiwicGFyc2UtbmFtZXMiOmZhbHNlLCJkcm9wcGluZy1wYXJ0aWNsZSI6IiIsIm5vbi1kcm9wcGluZy1wYXJ0aWNsZSI6IiJ9LHsiZmFtaWx5IjoiU2FuYWJyaWEiLCJnaXZlbiI6Ikp1YW4iLCJwYXJzZS1uYW1lcyI6ZmFsc2UsImRyb3BwaW5nLXBhcnRpY2xlIjoiIiwibm9uLWRyb3BwaW5nLXBhcnRpY2xlIjoiIn0seyJmYW1pbHkiOiJTYW50b3MiLCJnaXZlbiI6Ikl0YW1hciBTLiIsInBhcnNlLW5hbWVzIjpmYWxzZSwiZHJvcHBpbmctcGFydGljbGUiOiIiLCJub24tZHJvcHBpbmctcGFydGljbGUiOiIifSx7ImZhbWlseSI6IlNhcnZlYXphZCIsImdpdmVuIjoiQXJhc2giLCJwYXJzZS1uYW1lcyI6ZmFsc2UsImRyb3BwaW5nLXBhcnRpY2xlIjoiIiwibm9uLWRyb3BwaW5nLXBhcnRpY2xlIjoiIn0seyJmYW1pbHkiOiJTYXdobmV5IiwiZ2l2ZW4iOiJNb25pa2EiLCJwYXJzZS1uYW1lcyI6ZmFsc2UsImRyb3BwaW5nLXBhcnRpY2xlIjoiIiwibm9uLWRyb3BwaW5nLXBhcnRpY2xlIjoiIn0seyJmYW1pbHkiOiJTY2hhZWZmbmVyIiwiZ2l2ZW4iOiJFbGtlIiwicGFyc2UtbmFtZXMiOmZhbHNlLCJkcm9wcGluZy1wYXJ0aWNsZSI6IiIsIm5vbi1kcm9wcGluZy1wYXJ0aWNsZSI6IiJ9LHsiZmFtaWx5IjoiU2NobWlkdCIsImdpdmVuIjoiTWFyaWEgSW7DqnMiLCJwYXJzZS1uYW1lcyI6ZmFsc2UsImRyb3BwaW5nLXBhcnRpY2xlIjoiIiwibm9uLWRyb3BwaW5nLXBhcnRpY2xlIjoiIn0seyJmYW1pbHkiOiJTY2h1dHRlIiwiZ2l2ZW4iOiJBbGV0dGEgRWxpc2FiZXRoIiwicGFyc2UtbmFtZXMiOmZhbHNlLCJkcm9wcGluZy1wYXJ0aWNsZSI6IiIsIm5vbi1kcm9wcGluZy1wYXJ0aWNsZSI6IiJ9LHsiZmFtaWx5IjoiU2VwYW5sb3UiLCJnaXZlbiI6IlNhZGFmIEcuIiwicGFyc2UtbmFtZXMiOmZhbHNlLCJkcm9wcGluZy1wYXJ0aWNsZSI6IiIsIm5vbi1kcm9wcGluZy1wYXJ0aWNsZSI6IiJ9LHsiZmFtaWx5IjoiU2hhaWtoIiwiZ2l2ZW4iOiJNYXNvb2QgQWxpIiwicGFyc2UtbmFtZXMiOmZhbHNlLCJkcm9wcGluZy1wYXJ0aWNsZSI6IiIsIm5vbi1kcm9wcGluZy1wYXJ0aWNsZSI6IiJ9LHsiZmFtaWx5IjoiU2hhcmFmaSIsImdpdmVuIjoiWmVpbmFiIiwicGFyc2UtbmFtZXMiOmZhbHNlLCJkcm9wcGluZy1wYXJ0aWNsZSI6IiIsIm5vbi1kcm9wcGluZy1wYXJ0aWNsZSI6IiJ9LHsiZmFtaWx5IjoiU2hhcmlmIiwiZ2l2ZW4iOiJNZWhkaSIsInBhcnNlLW5hbWVzIjpmYWxzZSwiZHJvcHBpbmctcGFydGljbGUiOiIiLCJub24tZHJvcHBpbmctcGFydGljbGUiOiIifSx7ImZhbWlseSI6IlNoYXJpZmkiLCJnaXZlbiI6IkFtcm9sbGFoIiwicGFyc2UtbmFtZXMiOmZhbHNlLCJkcm9wcGluZy1wYXJ0aWNsZSI6IiIsIm5vbi1kcm9wcGluZy1wYXJ0aWNsZSI6IiJ9LHsiZmFtaWx5IjoiU2lsdmEiLCJnaXZlbiI6IkRpZWdvIEF1Z3VzdG8gU2FudG9zIiwicGFyc2UtbmFtZXMiOmZhbHNlLCJkcm9wcGluZy1wYXJ0aWNsZSI6IiIsIm5vbi1kcm9wcGluZy1wYXJ0aWNsZSI6IiJ9LHsiZmFtaWx5IjoiU2luZ2giLCJnaXZlbiI6Ikphc3ZpbmRlciBBLiIsInBhcnNlLW5hbWVzIjpmYWxzZSwiZHJvcHBpbmctcGFydGljbGUiOiIiLCJub24tZHJvcHBpbmctcGFydGljbGUiOiIifSx7ImZhbWlseSI6IlNpbmdoIiwiZ2l2ZW4iOiJOYXJpbmRlciBQYWwiLCJwYXJzZS1uYW1lcyI6ZmFsc2UsImRyb3BwaW5nLXBhcnRpY2xlIjoiIiwibm9uLWRyb3BwaW5nLXBhcnRpY2xlIjoiIn0seyJmYW1pbHkiOiJTaXNheSIsImdpdmVuIjoiTWFsZWRlIE1lcXVhbmVudCBNLiIsInBhcnNlLW5hbWVzIjpmYWxzZSwiZHJvcHBpbmctcGFydGljbGUiOiIiLCJub24tZHJvcHBpbmctcGFydGljbGUiOiIifSx7ImZhbWlseSI6IlNvaGVpbGkiLCJnaXZlbiI6IkFtaW4iLCJwYXJzZS1uYW1lcyI6ZmFsc2UsImRyb3BwaW5nLXBhcnRpY2xlIjoiIiwibm9uLWRyb3BwaW5nLXBhcnRpY2xlIjoiIn0seyJmYW1pbHkiOiJTdXRyYWRoYXIiLCJnaXZlbiI6Iklwc2l0YSIsInBhcnNlLW5hbWVzIjpmYWxzZSwiZHJvcHBpbmctcGFydGljbGUiOiIiLCJub24tZHJvcHBpbmctcGFydGljbGUiOiIifSx7ImZhbWlseSI6IlRla2xlaGFpbWFub3QiLCJnaXZlbiI6IkJlcmhhbmUgRnNlaGEiLCJwYXJzZS1uYW1lcyI6ZmFsc2UsImRyb3BwaW5nLXBhcnRpY2xlIjoiIiwibm9uLWRyb3BwaW5nLXBhcnRpY2xlIjoiIn0seyJmYW1pbHkiOiJUZXNmYXkiLCJnaXZlbiI6IkJlcmhlIGV0c2F5IiwicGFyc2UtbmFtZXMiOmZhbHNlLCJkcm9wcGluZy1wYXJ0aWNsZSI6IiIsIm5vbi1kcm9wcGluZy1wYXJ0aWNsZSI6IiJ9LHsiZmFtaWx5IjoiVGVzaG9tZSIsImdpdmVuIjoiR2V0bmV0IEZldGVuZSIsInBhcnNlLW5hbWVzIjpmYWxzZSwiZHJvcHBpbmctcGFydGljbGUiOiIiLCJub24tZHJvcHBpbmctcGFydGljbGUiOiIifSx7ImZhbWlseSI6IlRoYWt1ciIsImdpdmVuIjoiSmFybmFpbCBTaW5naCIsInBhcnNlLW5hbWVzIjpmYWxzZSwiZHJvcHBpbmctcGFydGljbGUiOiIiLCJub24tZHJvcHBpbmctcGFydGljbGUiOiIifSx7ImZhbWlseSI6IlRvbmVsbGkiLCJnaXZlbiI6Ik1hcmNlbGxvIiwicGFyc2UtbmFtZXMiOmZhbHNlLCJkcm9wcGluZy1wYXJ0aWNsZSI6IiIsIm5vbi1kcm9wcGluZy1wYXJ0aWNsZSI6IiJ9LHsiZmFtaWx5IjoiVHJhbiIsImdpdmVuIjoiS2hhbmggQmFvIiwicGFyc2UtbmFtZXMiOmZhbHNlLCJkcm9wcGluZy1wYXJ0aWNsZSI6IiIsIm5vbi1kcm9wcGluZy1wYXJ0aWNsZSI6IiJ9LHsiZmFtaWx5IjoiVHJhbiIsImdpdmVuIjoiQmFjaCBYdWFuIiwicGFyc2UtbmFtZXMiOmZhbHNlLCJkcm9wcGluZy1wYXJ0aWNsZSI6IiIsIm5vbi1kcm9wcGluZy1wYXJ0aWNsZSI6IiJ9LHsiZmFtaWx5IjoiVHJhbiBOZ29jIiwiZ2l2ZW4iOiJDYW5kaWRlIiwicGFyc2UtbmFtZXMiOmZhbHNlLCJkcm9wcGluZy1wYXJ0aWNsZSI6IiIsIm5vbi1kcm9wcGluZy1wYXJ0aWNsZSI6IiJ9LHsiZmFtaWx5IjoiVWxsYWgiLCJnaXZlbiI6IklyZmFuIiwicGFyc2UtbmFtZXMiOmZhbHNlLCJkcm9wcGluZy1wYXJ0aWNsZSI6IiIsIm5vbi1kcm9wcGluZy1wYXJ0aWNsZSI6IiJ9LHsiZmFtaWx5IjoiVmFsZGV6IiwiZ2l2ZW4iOiJQYXNjdWFsIFIuIiwicGFyc2UtbmFtZXMiOmZhbHNlLCJkcm9wcGluZy1wYXJ0aWNsZSI6IiIsIm5vbi1kcm9wcGluZy1wYXJ0aWNsZSI6IiJ9LHsiZmFtaWx5IjoiVmFydWdoZXNlIiwiZ2l2ZW4iOiJTYW50b3NoIiwicGFyc2UtbmFtZXMiOmZhbHNlLCJkcm9wcGluZy1wYXJ0aWNsZSI6IiIsIm5vbi1kcm9wcGluZy1wYXJ0aWNsZSI6IiJ9LHsiZmFtaWx5IjoiVm9zIiwiZ2l2ZW4iOiJUaGVvIiwicGFyc2UtbmFtZXMiOmZhbHNlLCJkcm9wcGluZy1wYXJ0aWNsZSI6IiIsIm5vbi1kcm9wcGluZy1wYXJ0aWNsZSI6IiJ9LHsiZmFtaWx5IjoiVnUiLCJnaXZlbiI6IkxpbmggR2lhIiwicGFyc2UtbmFtZXMiOmZhbHNlLCJkcm9wcGluZy1wYXJ0aWNsZSI6IiIsIm5vbi1kcm9wcGluZy1wYXJ0aWNsZSI6IiJ9LHsiZmFtaWx5IjoiV2FoZWVkIiwiZ2l2ZW4iOiJZYXNpciIsInBhcnNlLW5hbWVzIjpmYWxzZSwiZHJvcHBpbmctcGFydGljbGUiOiIiLCJub24tZHJvcHBpbmctcGFydGljbGUiOiIifSx7ImZhbWlseSI6IldlcmRlY2tlciIsImdpdmVuIjoiQW5kcmVhIiwicGFyc2UtbmFtZXMiOmZhbHNlLCJkcm9wcGluZy1wYXJ0aWNsZSI6IiIsIm5vbi1kcm9wcGluZy1wYXJ0aWNsZSI6IiJ9LHsiZmFtaWx5IjoiV29sZGUiLCJnaXZlbiI6IkhhaWxlYWIgRmVrYWR1IiwicGFyc2UtbmFtZXMiOmZhbHNlLCJkcm9wcGluZy1wYXJ0aWNsZSI6IiIsIm5vbi1kcm9wcGluZy1wYXJ0aWNsZSI6IiJ9LHsiZmFtaWx5IjoiV29uZG1pZW5laCIsImdpdmVuIjoiQWRhbSBCZWxheSIsInBhcnNlLW5hbWVzIjpmYWxzZSwiZHJvcHBpbmctcGFydGljbGUiOiIiLCJub24tZHJvcHBpbmctcGFydGljbGUiOiIifSx7ImZhbWlseSI6Ild1bGYgSGFuc29uIiwiZ2l2ZW4iOiJTYXJhaCIsInBhcnNlLW5hbWVzIjpmYWxzZSwiZHJvcHBpbmctcGFydGljbGUiOiIiLCJub24tZHJvcHBpbmctcGFydGljbGUiOiIifSx7ImZhbWlseSI6IllhbWFkYSIsImdpdmVuIjoiVG9tb2hpZGUiLCJwYXJzZS1uYW1lcyI6ZmFsc2UsImRyb3BwaW5nLXBhcnRpY2xlIjoiIiwibm9uLWRyb3BwaW5nLXBhcnRpY2xlIjoiIn0seyJmYW1pbHkiOiJZZXNoYXciLCJnaXZlbiI6IllpZ2l6aWUiLCJwYXJzZS1uYW1lcyI6ZmFsc2UsImRyb3BwaW5nLXBhcnRpY2xlIjoiIiwibm9uLWRyb3BwaW5nLXBhcnRpY2xlIjoiIn0seyJmYW1pbHkiOiJZb25lbW90byIsImdpdmVuIjoiTmFvaGlybyIsInBhcnNlLW5hbWVzIjpmYWxzZSwiZHJvcHBpbmctcGFydGljbGUiOiIiLCJub24tZHJvcHBpbmctcGFydGljbGUiOiIifSx7ImZhbWlseSI6Ill1c2VmemFkZWgiLCJnaXZlbiI6Ikhhc2FuIiwicGFyc2UtbmFtZXMiOmZhbHNlLCJkcm9wcGluZy1wYXJ0aWNsZSI6IiIsIm5vbi1kcm9wcGluZy1wYXJ0aWNsZSI6IiJ9LHsiZmFtaWx5IjoiWmFpZGkiLCJnaXZlbiI6IlpvdWJpZGEiLCJwYXJzZS1uYW1lcyI6ZmFsc2UsImRyb3BwaW5nLXBhcnRpY2xlIjoiIiwibm9uLWRyb3BwaW5nLXBhcnRpY2xlIjoiIn0seyJmYW1pbHkiOiJaYWtpIiwiZ2l2ZW4iOiJMZWlsYSIsInBhcnNlLW5hbWVzIjpmYWxzZSwiZHJvcHBpbmctcGFydGljbGUiOiIiLCJub24tZHJvcHBpbmctcGFydGljbGUiOiIifSx7ImZhbWlseSI6IlphbWFuIiwiZ2l2ZW4iOiJTb2ppYiIsInBhcnNlLW5hbWVzIjpmYWxzZSwiZHJvcHBpbmctcGFydGljbGUiOiJiaW4iLCJub24tZHJvcHBpbmctcGFydGljbGUiOiIifSx7ImZhbWlseSI6IlphbW9yYSIsImdpdmVuIjoiTmVsc29uIiwicGFyc2UtbmFtZXMiOmZhbHNlLCJkcm9wcGluZy1wYXJ0aWNsZSI6IiIsIm5vbi1kcm9wcGluZy1wYXJ0aWNsZSI6IiJ9LHsiZmFtaWx5IjoiWmFyZ2hpIiwiZ2l2ZW4iOiJBZnNoaW4iLCJwYXJzZS1uYW1lcyI6ZmFsc2UsImRyb3BwaW5nLXBhcnRpY2xlIjoiIiwibm9uLWRyb3BwaW5nLXBhcnRpY2xlIjoiIn0seyJmYW1pbHkiOiJaZXdkaWUiLCJnaXZlbiI6IkthbGVhYiBBbGVtYXllaHUiLCJwYXJzZS1uYW1lcyI6ZmFsc2UsImRyb3BwaW5nLXBhcnRpY2xlIjoiIiwibm9uLWRyb3BwaW5nLXBhcnRpY2xlIjoiIn0seyJmYW1pbHkiOiLDhHJubMO2diIsImdpdmVuIjoiSm9oYW4iLCJwYXJzZS1uYW1lcyI6ZmFsc2UsImRyb3BwaW5nLXBhcnRpY2xlIjoiIiwibm9uLWRyb3BwaW5nLXBhcnRpY2xlIjoiIn0seyJmYW1pbHkiOiJDb3Jlc2giLCJnaXZlbiI6Ikpvc2VmIiwicGFyc2UtbmFtZXMiOmZhbHNlLCJkcm9wcGluZy1wYXJ0aWNsZSI6IiIsIm5vbi1kcm9wcGluZy1wYXJ0aWNsZSI6IiJ9LHsiZmFtaWx5IjoiUGVyaWNvIiwiZ2l2ZW4iOiJOb3JiZXJ0byIsInBhcnNlLW5hbWVzIjpmYWxzZSwiZHJvcHBpbmctcGFydGljbGUiOiIiLCJub24tZHJvcHBpbmctcGFydGljbGUiOiIifSx7ImZhbWlseSI6IlJlbXV6emkiLCJnaXZlbiI6IkdpdXNlcHBlIiwicGFyc2UtbmFtZXMiOmZhbHNlLCJkcm9wcGluZy1wYXJ0aWNsZSI6IiIsIm5vbi1kcm9wcGluZy1wYXJ0aWNsZSI6IiJ9LHsiZmFtaWx5IjoiTXVycmF5IiwiZ2l2ZW4iOiJDaHJpcyBKLkwuIiwicGFyc2UtbmFtZXMiOmZhbHNlLCJkcm9wcGluZy1wYXJ0aWNsZSI6IiIsIm5vbi1kcm9wcGluZy1wYXJ0aWNsZSI6IiJ9XSwiY29udGFpbmVyLXRpdGxlIjoiVGhlIExhbmNldCIsIkRPSSI6IjEwLjEwMTYvUzAxNDAtNjczNigyMCkzMDA0NS0zIiwiSVNTTiI6IjE0NzQ1NDdYIiwiUE1JRCI6IjMyMDYxMzE1IiwiaXNzdWVkIjp7ImRhdGUtcGFydHMiOltbMjAyMF1dfSwicGFnZSI6IjcwOS03MzMiLCJhYnN0cmFjdCI6IkJhY2tncm91bmQ6IEhlYWx0aCBzeXN0ZW0gcGxhbm5pbmcgcmVxdWlyZXMgY2FyZWZ1bCBhc3Nlc3NtZW50IG9mIGNocm9uaWMga2lkbmV5IGRpc2Vhc2UgKENLRCkgZXBpZGVtaW9sb2d5LCBidXQgZGF0YSBmb3IgbW9yYmlkaXR5IGFuZCBtb3J0YWxpdHkgb2YgdGhpcyBkaXNlYXNlIGFyZSBzY2FyY2Ugb3Igbm9uLWV4aXN0ZW50IGluIG1hbnkgY291bnRyaWVzLiBXZSBlc3RpbWF0ZWQgdGhlIGdsb2JhbCwgcmVnaW9uYWwsIGFuZCBuYXRpb25hbCBidXJkZW4gb2YgQ0tELCBhcyB3ZWxsIGFzIHRoZSBidXJkZW4gb2YgY2FyZGlvdmFzY3VsYXIgZGlzZWFzZSBhbmQgZ291dCBhdHRyaWJ1dGFibGUgdG8gaW1wYWlyZWQga2lkbmV5IGZ1bmN0aW9uLCBmb3IgdGhlIEdsb2JhbCBCdXJkZW4gb2YgRGlzZWFzZXMsIEluanVyaWVzLCBhbmQgUmlzayBGYWN0b3JzIFN0dWR5IDIwMTcuIFdlIHVzZSB0aGUgdGVybSBDS0QgdG8gcmVmZXIgdG8gdGhlIG1vcmJpZGl0eSBhbmQgbW9ydGFsaXR5IHRoYXQgY2FuIGJlIGRpcmVjdGx5IGF0dHJpYnV0ZWQgdG8gYWxsIHN0YWdlcyBvZiBDS0QsIGFuZCB3ZSB1c2UgdGhlIHRlcm0gaW1wYWlyZWQga2lkbmV5IGZ1bmN0aW9uIHRvIHJlZmVyIHRvIHRoZSBhZGRpdGlvbmFsIHJpc2sgb2YgQ0tEIGZyb20gY2FyZGlvdmFzY3VsYXIgZGlzZWFzZSBhbmQgZ291dC4gTWV0aG9kczogVGhlIG1haW4gZGF0YSBzb3VyY2VzIHdlIHVzZWQgd2VyZSBwdWJsaXNoZWQgbGl0ZXJhdHVyZSwgdml0YWwgcmVnaXN0cmF0aW9uIHN5c3RlbXMsIGVuZC1zdGFnZSBraWRuZXkgZGlzZWFzZSByZWdpc3RyaWVzLCBhbmQgaG91c2Vob2xkIHN1cnZleXMuIEVzdGltYXRlcyBvZiBDS0QgYnVyZGVuIHdlcmUgcHJvZHVjZWQgdXNpbmcgYSBDYXVzZSBvZiBEZWF0aCBFbnNlbWJsZSBtb2RlbCBhbmQgYSBCYXllc2lhbiBtZXRhLXJlZ3Jlc3Npb24gYW5hbHl0aWNhbCB0b29sLCBhbmQgaW5jbHVkZWQgaW5jaWRlbmNlLCBwcmV2YWxlbmNlLCB5ZWFycyBsaXZlZCB3aXRoIGRpc2FiaWxpdHksIG1vcnRhbGl0eSwgeWVhcnMgb2YgbGlmZSBsb3N0LCBhbmQgZGlzYWJpbGl0eS1hZGp1c3RlZCBsaWZlLXllYXJzIChEQUxZcykuIEEgY29tcGFyYXRpdmUgcmlzayBhc3Nlc3NtZW50IGFwcHJvYWNoIHdhcyB1c2VkIHRvIGVzdGltYXRlIHRoZSBwcm9wb3J0aW9uIG9mIGNhcmRpb3Zhc2N1bGFyIGRpc2Vhc2VzIGFuZCBnb3V0IGJ1cmRlbiBhdHRyaWJ1dGFibGUgdG8gaW1wYWlyZWQga2lkbmV5IGZ1bmN0aW9uLiBGaW5kaW5nczogR2xvYmFsbHksIGluIDIwMTcsIDHCtzIgbWlsbGlvbiAoOTUlIHVuY2VydGFpbnR5IGludGVydmFsIFtVSV0gMcK3MiB0byAxwrczKSBwZW9wbGUgZGllZCBmcm9tIENLRC4gVGhlIGdsb2JhbCBhbGwtYWdlIG1vcnRhbGl0eSByYXRlIGZyb20gQ0tEIGluY3JlYXNlZCA0McK3NSUgKDk1JSBVSSAzNcK3MiB0byA0NsK3NSkgYmV0d2VlbiAxOTkwIGFuZCAyMDE3LCBhbHRob3VnaCB0aGVyZSB3YXMgbm8gc2lnbmlmaWNhbnQgY2hhbmdlIGluIHRoZSBhZ2Utc3RhbmRhcmRpc2VkIG1vcnRhbGl0eSByYXRlICgywrc4JSwg4oiSMcK3NSB0byA2wrczKS4gSW4gMjAxNywgNjk3wrc1IG1pbGxpb24gKDk1JSBVSSA2NDnCtzIgdG8gNzUywrcwKSBjYXNlcyBvZiBhbGwtc3RhZ2UgQ0tEIHdlcmUgcmVjb3JkZWQsIGZvciBhIGdsb2JhbCBwcmV2YWxlbmNlIG9mIDnCtzElICg4wrc1IHRvIDnCtzgpLiBUaGUgZ2xvYmFsIGFsbC1hZ2UgcHJldmFsZW5jZSBvZiBDS0QgaW5jcmVhc2VkIDI5wrczJSAoOTUlIFVJIDI2wrc0IHRvIDMywrc2KSBzaW5jZSAxOTkwLCB3aGVyZWFzIHRoZSBhZ2Utc3RhbmRhcmRpc2VkIHByZXZhbGVuY2UgcmVtYWluZWQgc3RhYmxlICgxwrcyJSwg4oiSMcK3MSB0byAzwrc1KS4gQ0tEIHJlc3VsdGVkIGluIDM1wrc4IG1pbGxpb24gKDk1JSBVSSAzM8K3NyB0byAzOMK3MCkgREFMWXMgaW4gMjAxNywgd2l0aCBkaWFiZXRpYyBuZXBocm9wYXRoeSBhY2NvdW50aW5nIGZvciBhbG1vc3QgYSB0aGlyZCBvZiBEQUxZcy4gTW9zdCBvZiB0aGUgYnVyZGVuIG9mIENLRCB3YXMgY29uY2VudHJhdGVkIGluIHRoZSB0aHJlZSBsb3dlc3QgcXVpbnRpbGVzIG9mIFNvY2lvLWRlbW9ncmFwaGljIEluZGV4IChTREkpLiBJbiBzZXZlcmFsIHJlZ2lvbnMsIHBhcnRpY3VsYXJseSBPY2VhbmlhLCBzdWItU2FoYXJhbiBBZnJpY2EsIGFuZCBMYXRpbiBBbWVyaWNhLCB0aGUgYnVyZGVuIG9mIENLRCB3YXMgbXVjaCBoaWdoZXIgdGhhbiBleHBlY3RlZCBmb3IgdGhlIGxldmVsIG9mIGRldmVsb3BtZW50LCB3aGVyZWFzIHRoZSBkaXNlYXNlIGJ1cmRlbiBpbiB3ZXN0ZXJuLCBlYXN0ZXJuLCBhbmQgY2VudHJhbCBzdWItU2FoYXJhbiBBZnJpY2EsIGVhc3QgQXNpYSwgc291dGggQXNpYSwgY2VudHJhbCBhbmQgZWFzdGVybiBFdXJvcGUsIEF1c3RyYWxhc2lhLCBhbmQgd2VzdGVybiBFdXJvcGUgd2FzIGxvd2VyIHRoYW4gZXhwZWN0ZWQuIDHCtzQgbWlsbGlvbiAoOTUlIFVJIDHCtzIgdG8gMcK3NikgY2FyZGlvdmFzY3VsYXIgZGlzZWFzZS1yZWxhdGVkIGRlYXRocyBhbmQgMjXCtzMgbWlsbGlvbiAoMjLCtzIgdG8gMjjCtzkpIGNhcmRpb3Zhc2N1bGFyIGRpc2Vhc2UgREFMWXMgd2VyZSBhdHRyaWJ1dGFibGUgdG8gaW1wYWlyZWQga2lkbmV5IGZ1bmN0aW9uLiBJbnRlcnByZXRhdGlvbjogS2lkbmV5IGRpc2Vhc2UgaGFzIGEgbWFqb3IgZWZmZWN0IG9uIGdsb2JhbCBoZWFsdGgsIGJvdGggYXMgYSBkaXJlY3QgY2F1c2Ugb2YgZ2xvYmFsIG1vcmJpZGl0eSBhbmQgbW9ydGFsaXR5IGFuZCBhcyBhbiBpbXBvcnRhbnQgcmlzayBmYWN0b3IgZm9yIGNhcmRpb3Zhc2N1bGFyIGRpc2Vhc2UuIENLRCBpcyBsYXJnZWx5IHByZXZlbnRhYmxlIGFuZCB0cmVhdGFibGUgYW5kIGRlc2VydmVzIGdyZWF0ZXIgYXR0ZW50aW9uIGluIGdsb2JhbCBoZWFsdGggcG9saWN5IGRlY2lzaW9uIG1ha2luZywgcGFydGljdWxhcmx5IGluIGxvY2F0aW9ucyB3aXRoIGxvdyBhbmQgbWlkZGxlIFNESS4gRnVuZGluZzogQmlsbCAmIE1lbGluZGEgR2F0ZXMgRm91bmRhdGlvbi4iLCJpc3N1ZSI6IjEwMjI1Iiwidm9sdW1lIjoiMzk1In0sImlzVGVtcG9yYXJ5IjpmYWxzZX1dLCJwcm9wZXJ0aWVzIjp7Im5vdGVJbmRleCI6MH0sImlzRWRpdGVkIjpmYWxzZSwibWFudWFsT3ZlcnJpZGUiOnsiaXNNYW51YWxseU92ZXJyaWRlbiI6ZmFsc2UsImNpdGVwcm9jVGV4dCI6IihCaWtib3YgZXQgYWwuLCAyMDIwKSIsIm1hbnVhbE92ZXJyaWRlVGV4dCI6IiIsImlzTWFudWFsbHlPdmVycmlkZGVuIjpmYWxzZX19&quot;},{&quot;citationID&quot;:&quot;MENDELEY_CITATION_5e3aff8b-54e8-48ee-80e3-98151d059234&quot;,&quot;citationItems&quot;:[{&quot;id&quot;:&quot;eef565fb-fe80-3c9b-b20a-67c97d75333b&quot;,&quot;itemData&quot;:{&quot;type&quot;:&quot;article-journal&quot;,&quot;id&quot;:&quot;eef565fb-fe80-3c9b-b20a-67c97d75333b&quot;,&quot;title&quot;:&quot;K/DOQI clinical practice guidelines for chronic kidney disease: evaluation, classification, and stratification.&quot;,&quot;author&quot;:[{&quot;family&quot;:&quot;National Kidney Foundation&quot;,&quot;given&quot;:&quot;&quot;,&quot;parse-names&quot;:false,&quot;dropping-particle&quot;:&quot;&quot;,&quot;non-dropping-particle&quot;:&quot;&quot;}],&quot;container-title&quot;:&quot;American journal of kidney diseases : the official journal of the National Kidney Foundation&quot;,&quot;ISSN&quot;:&quot;1523-6838&quot;,&quot;PMID&quot;:&quot;11904577&quot;,&quot;issued&quot;:{&quot;date-parts&quot;:[[2002,2]]},&quot;page&quot;:&quot;S1-266&quot;,&quot;issue&quot;:&quot;2 Suppl 1&quot;,&quot;volume&quot;:&quot;39&quot;},&quot;isTemporary&quot;:false},{&quot;id&quot;:&quot;5de45813-ffa6-3aa4-a2fa-00b0f572777f&quot;,&quot;itemData&quot;:{&quot;type&quot;:&quot;article-journal&quot;,&quot;id&quot;:&quot;5de45813-ffa6-3aa4-a2fa-00b0f572777f&quot;,&quot;title&quot;:&quot;APOL1 Genotype and Race Differences in Incident Albuminuria and Renal Function Decline&quot;,&quot;author&quot;:[{&quot;family&quot;:&quot;Peralta&quot;,&quot;given&quot;:&quot;Carmen A&quot;,&quot;parse-names&quot;:false,&quot;dropping-particle&quot;:&quot;&quot;,&quot;non-dropping-particle&quot;:&quot;&quot;},{&quot;family&quot;:&quot;Bibbins-Domingo&quot;,&quot;given&quot;:&quot;Kirsten&quot;,&quot;parse-names&quot;:false,&quot;dropping-particle&quot;:&quot;&quot;,&quot;non-dropping-particle&quot;:&quot;&quot;},{&quot;family&quot;:&quot;Vittinghoff&quot;,&quot;given&quot;:&quot;Eric&quot;,&quot;parse-names&quot;:false,&quot;dropping-particle&quot;:&quot;&quot;,&quot;non-dropping-particle&quot;:&quot;&quot;},{&quot;family&quot;:&quot;Lin&quot;,&quot;given&quot;:&quot;Feng&quot;,&quot;parse-names&quot;:false,&quot;dropping-particle&quot;:&quot;&quot;,&quot;non-dropping-particle&quot;:&quot;&quot;},{&quot;family&quot;:&quot;Fornage&quot;,&quot;given&quot;:&quot;Myriam&quot;,&quot;parse-names&quot;:false,&quot;dropping-particle&quot;:&quot;&quot;,&quot;non-dropping-particle&quot;:&quot;&quot;},{&quot;family&quot;:&quot;Kopp&quot;,&quot;given&quot;:&quot;Jeffrey B&quot;,&quot;parse-names&quot;:false,&quot;dropping-particle&quot;:&quot;&quot;,&quot;non-dropping-particle&quot;:&quot;&quot;},{&quot;family&quot;:&quot;Winkler&quot;,&quot;given&quot;:&quot;Cheryl A&quot;,&quot;parse-names&quot;:false,&quot;dropping-particle&quot;:&quot;&quot;,&quot;non-dropping-particle&quot;:&quot;&quot;}],&quot;container-title&quot;:&quot;Journal of the American Society of Nephrology&quot;,&quot;DOI&quot;:&quot;10.1681/ASN.2015020124&quot;,&quot;URL&quot;:&quot;http://jasn.asnjournals.org/content/27/3/887.abstract&quot;,&quot;issued&quot;:{&quot;date-parts&quot;:[[2016,3,1]]},&quot;page&quot;:&quot;887 LP - 893&quot;,&quot;abstract&quot;:&quot;Variants in the APOL1 gene are associated with kidney disease in blacks. We examined associations of APOL1 with incident albuminuria and kidney function decline among 3030 young adults with preserved GFR in the Coronary Artery Risk Development in Young Adults (CARDIA) study. eGFR by cystatin C (eGFRcys) and albumin-to-creatinine ratio were measured at scheduled examinations. Participants were white (n=1700), high-risk black (two APOL1 risk alleles, n=176), and low-risk black (zero/one risk allele, n=1154). Mean age was 35 years, mean eGFRcys was 107 ml/min per 1.73 m2, and 13.2% of blacks had two APOL1 alleles. The incidence rate per 1000 person-years (95% confidence interval) for albuminuria over 15 years was 15.6 (10.6–22.1) for high-risk blacks, 7.8 (6.4–9.4) for low-risk blacks, and 3.9 (3.1–4.8) for whites. Compared with whites, the odds ratio (95% confidence interval) for incident albuminuria was 5.71 (3.64–8.94) for high-risk blacks and 2.32 (1.73–3.13) for low-risk blacks. Adjustment for risk factors attenuated the difference between low-risk blacks and whites (odds ratio 1.21, 95% confidence interval 0.86–1.71). After adjustment, high-risk blacks had a 0.45% faster yearly eGFRcys decline over 9.3 years compared with whites. Low-risk blacks also had a faster yearly eGFRcys decline compared with whites, but this difference was attenuated after adjustment for risk factors and socioeconomic position. In conclusion, blacks with two APOL1 risk alleles had the highest risk for albuminuria and eGFRcys decline in young adulthood, whereas disparities between low-risk blacks and whites were related to differences in traditional risk factors.&quot;,&quot;issue&quot;:&quot;3&quot;,&quot;volume&quot;:&quot;27&quot;},&quot;isTemporary&quot;:false}],&quot;properties&quot;:{&quot;noteIndex&quot;:0},&quot;isEdited&quot;:false,&quot;manualOverride&quot;:{&quot;isManuallyOverridden&quot;:false,&quot;citeprocText&quot;:&quot;(National Kidney Foundation, 2002; Peralta et al., 2016)&quot;,&quot;manualOverrideText&quot;:&quot;&quot;},&quot;citationTag&quot;:&quot;MENDELEY_CITATION_v3_eyJjaXRhdGlvbklEIjoiTUVOREVMRVlfQ0lUQVRJT05fNWUzYWZmOGItNTRlOC00OGVlLTgwZTMtOTgxNTFkMDU5MjM0IiwiY2l0YXRpb25JdGVtcyI6W3siaWQiOiJlZWY1NjVmYi1mZTgwLTNjOWItYjIwYS02N2M5N2Q3NTMzM2IiLCJpdGVtRGF0YSI6eyJ0eXBlIjoiYXJ0aWNsZS1qb3VybmFsIiwiaWQiOiJlZWY1NjVmYi1mZTgwLTNjOWItYjIwYS02N2M5N2Q3NTMzM2IiLCJ0aXRsZSI6IksvRE9RSSBjbGluaWNhbCBwcmFjdGljZSBndWlkZWxpbmVzIGZvciBjaHJvbmljIGtpZG5leSBkaXNlYXNlOiBldmFsdWF0aW9uLCBjbGFzc2lmaWNhdGlvbiwgYW5kIHN0cmF0aWZpY2F0aW9uLiIsImF1dGhvciI6W3siZmFtaWx5IjoiTmF0aW9uYWwgS2lkbmV5IEZvdW5kYXRpb24iLCJnaXZlbiI6IiIsInBhcnNlLW5hbWVzIjpmYWxzZSwiZHJvcHBpbmctcGFydGljbGUiOiIiLCJub24tZHJvcHBpbmctcGFydGljbGUiOiIifV0sImNvbnRhaW5lci10aXRsZSI6IkFtZXJpY2FuIGpvdXJuYWwgb2Yga2lkbmV5IGRpc2Vhc2VzIDogdGhlIG9mZmljaWFsIGpvdXJuYWwgb2YgdGhlIE5hdGlvbmFsIEtpZG5leSBGb3VuZGF0aW9uIiwiSVNTTiI6IjE1MjMtNjgzOCIsIlBNSUQiOiIxMTkwNDU3NyIsImlzc3VlZCI6eyJkYXRlLXBhcnRzIjpbWzIwMDIsMl1dfSwicGFnZSI6IlMxLTI2NiIsImlzc3VlIjoiMiBTdXBwbCAxIiwidm9sdW1lIjoiMzkifSwiaXNUZW1wb3JhcnkiOmZhbHNlfSx7ImlkIjoiNWRlNDU4MTMtZmZhNi0zYWE0LWEyZmEtMDBiMGY1NzI3NzdmIiwiaXRlbURhdGEiOnsidHlwZSI6ImFydGljbGUtam91cm5hbCIsImlkIjoiNWRlNDU4MTMtZmZhNi0zYWE0LWEyZmEtMDBiMGY1NzI3NzdmIiwidGl0bGUiOiJBUE9MMSBHZW5vdHlwZSBhbmQgUmFjZSBEaWZmZXJlbmNlcyBpbiBJbmNpZGVudCBBbGJ1bWludXJpYSBhbmQgUmVuYWwgRnVuY3Rpb24gRGVjbGluZSIsImF1dGhvciI6W3siZmFtaWx5IjoiUGVyYWx0YSIsImdpdmVuIjoiQ2FybWVuIEEiLCJwYXJzZS1uYW1lcyI6ZmFsc2UsImRyb3BwaW5nLXBhcnRpY2xlIjoiIiwibm9uLWRyb3BwaW5nLXBhcnRpY2xlIjoiIn0seyJmYW1pbHkiOiJCaWJiaW5zLURvbWluZ28iLCJnaXZlbiI6IktpcnN0ZW4iLCJwYXJzZS1uYW1lcyI6ZmFsc2UsImRyb3BwaW5nLXBhcnRpY2xlIjoiIiwibm9uLWRyb3BwaW5nLXBhcnRpY2xlIjoiIn0seyJmYW1pbHkiOiJWaXR0aW5naG9mZiIsImdpdmVuIjoiRXJpYyIsInBhcnNlLW5hbWVzIjpmYWxzZSwiZHJvcHBpbmctcGFydGljbGUiOiIiLCJub24tZHJvcHBpbmctcGFydGljbGUiOiIifSx7ImZhbWlseSI6IkxpbiIsImdpdmVuIjoiRmVuZyIsInBhcnNlLW5hbWVzIjpmYWxzZSwiZHJvcHBpbmctcGFydGljbGUiOiIiLCJub24tZHJvcHBpbmctcGFydGljbGUiOiIifSx7ImZhbWlseSI6IkZvcm5hZ2UiLCJnaXZlbiI6Ik15cmlhbSIsInBhcnNlLW5hbWVzIjpmYWxzZSwiZHJvcHBpbmctcGFydGljbGUiOiIiLCJub24tZHJvcHBpbmctcGFydGljbGUiOiIifSx7ImZhbWlseSI6IktvcHAiLCJnaXZlbiI6IkplZmZyZXkgQiIsInBhcnNlLW5hbWVzIjpmYWxzZSwiZHJvcHBpbmctcGFydGljbGUiOiIiLCJub24tZHJvcHBpbmctcGFydGljbGUiOiIifSx7ImZhbWlseSI6IldpbmtsZXIiLCJnaXZlbiI6IkNoZXJ5bCBBIiwicGFyc2UtbmFtZXMiOmZhbHNlLCJkcm9wcGluZy1wYXJ0aWNsZSI6IiIsIm5vbi1kcm9wcGluZy1wYXJ0aWNsZSI6IiJ9XSwiY29udGFpbmVyLXRpdGxlIjoiSm91cm5hbCBvZiB0aGUgQW1lcmljYW4gU29jaWV0eSBvZiBOZXBocm9sb2d5IiwiRE9JIjoiMTAuMTY4MS9BU04uMjAxNTAyMDEyNCIsIlVSTCI6Imh0dHA6Ly9qYXNuLmFzbmpvdXJuYWxzLm9yZy9jb250ZW50LzI3LzMvODg3LmFic3RyYWN0IiwiaXNzdWVkIjp7ImRhdGUtcGFydHMiOltbMjAxNiwzLDFdXX0sInBhZ2UiOiI4ODcgTFAgLSA4OTMiLCJhYnN0cmFjdCI6IlZhcmlhbnRzIGluIHRoZSBBUE9MMSBnZW5lIGFyZSBhc3NvY2lhdGVkIHdpdGgga2lkbmV5IGRpc2Vhc2UgaW4gYmxhY2tzLiBXZSBleGFtaW5lZCBhc3NvY2lhdGlvbnMgb2YgQVBPTDEgd2l0aCBpbmNpZGVudCBhbGJ1bWludXJpYSBhbmQga2lkbmV5IGZ1bmN0aW9uIGRlY2xpbmUgYW1vbmcgMzAzMCB5b3VuZyBhZHVsdHMgd2l0aCBwcmVzZXJ2ZWQgR0ZSIGluIHRoZSBDb3JvbmFyeSBBcnRlcnkgUmlzayBEZXZlbG9wbWVudCBpbiBZb3VuZyBBZHVsdHMgKENBUkRJQSkgc3R1ZHkuIGVHRlIgYnkgY3lzdGF0aW4gQyAoZUdGUmN5cykgYW5kIGFsYnVtaW4tdG8tY3JlYXRpbmluZSByYXRpbyB3ZXJlIG1lYXN1cmVkIGF0IHNjaGVkdWxlZCBleGFtaW5hdGlvbnMuIFBhcnRpY2lwYW50cyB3ZXJlIHdoaXRlIChuPTE3MDApLCBoaWdoLXJpc2sgYmxhY2sgKHR3byBBUE9MMSByaXNrIGFsbGVsZXMsIG49MTc2KSwgYW5kIGxvdy1yaXNrIGJsYWNrICh6ZXJvL29uZSByaXNrIGFsbGVsZSwgbj0xMTU0KS4gTWVhbiBhZ2Ugd2FzIDM1IHllYXJzLCBtZWFuIGVHRlJjeXMgd2FzIDEwNyBtbC9taW4gcGVyIDEuNzMgbTIsIGFuZCAxMy4yJSBvZiBibGFja3MgaGFkIHR3byBBUE9MMSBhbGxlbGVzLiBUaGUgaW5jaWRlbmNlIHJhdGUgcGVyIDEwMDAgcGVyc29uLXllYXJzICg5NSUgY29uZmlkZW5jZSBpbnRlcnZhbCkgZm9yIGFsYnVtaW51cmlhIG92ZXIgMTUgeWVhcnMgd2FzIDE1LjYgKDEwLjbigJMyMi4xKSBmb3IgaGlnaC1yaXNrIGJsYWNrcywgNy44ICg2LjTigJM5LjQpIGZvciBsb3ctcmlzayBibGFja3MsIGFuZCAzLjkgKDMuMeKAkzQuOCkgZm9yIHdoaXRlcy4gQ29tcGFyZWQgd2l0aCB3aGl0ZXMsIHRoZSBvZGRzIHJhdGlvICg5NSUgY29uZmlkZW5jZSBpbnRlcnZhbCkgZm9yIGluY2lkZW50IGFsYnVtaW51cmlhIHdhcyA1LjcxICgzLjY04oCTOC45NCkgZm9yIGhpZ2gtcmlzayBibGFja3MgYW5kIDIuMzIgKDEuNzPigJMzLjEzKSBmb3IgbG93LXJpc2sgYmxhY2tzLiBBZGp1c3RtZW50IGZvciByaXNrIGZhY3RvcnMgYXR0ZW51YXRlZCB0aGUgZGlmZmVyZW5jZSBiZXR3ZWVuIGxvdy1yaXNrIGJsYWNrcyBhbmQgd2hpdGVzIChvZGRzIHJhdGlvIDEuMjEsIDk1JSBjb25maWRlbmNlIGludGVydmFsIDAuODbigJMxLjcxKS4gQWZ0ZXIgYWRqdXN0bWVudCwgaGlnaC1yaXNrIGJsYWNrcyBoYWQgYSAwLjQ1JSBmYXN0ZXIgeWVhcmx5IGVHRlJjeXMgZGVjbGluZSBvdmVyIDkuMyB5ZWFycyBjb21wYXJlZCB3aXRoIHdoaXRlcy4gTG93LXJpc2sgYmxhY2tzIGFsc28gaGFkIGEgZmFzdGVyIHllYXJseSBlR0ZSY3lzIGRlY2xpbmUgY29tcGFyZWQgd2l0aCB3aGl0ZXMsIGJ1dCB0aGlzIGRpZmZlcmVuY2Ugd2FzIGF0dGVudWF0ZWQgYWZ0ZXIgYWRqdXN0bWVudCBmb3IgcmlzayBmYWN0b3JzIGFuZCBzb2Npb2Vjb25vbWljIHBvc2l0aW9uLiBJbiBjb25jbHVzaW9uLCBibGFja3Mgd2l0aCB0d28gQVBPTDEgcmlzayBhbGxlbGVzIGhhZCB0aGUgaGlnaGVzdCByaXNrIGZvciBhbGJ1bWludXJpYSBhbmQgZUdGUmN5cyBkZWNsaW5lIGluIHlvdW5nIGFkdWx0aG9vZCwgd2hlcmVhcyBkaXNwYXJpdGllcyBiZXR3ZWVuIGxvdy1yaXNrIGJsYWNrcyBhbmQgd2hpdGVzIHdlcmUgcmVsYXRlZCB0byBkaWZmZXJlbmNlcyBpbiB0cmFkaXRpb25hbCByaXNrIGZhY3RvcnMuIiwiaXNzdWUiOiIzIiwidm9sdW1lIjoiMjcifSwiaXNUZW1wb3JhcnkiOmZhbHNlfV0sInByb3BlcnRpZXMiOnsibm90ZUluZGV4IjowfSwiaXNFZGl0ZWQiOmZhbHNlLCJtYW51YWxPdmVycmlkZSI6eyJpc01hbnVhbGx5T3ZlcnJpZGRlbiI6ZmFsc2UsImNpdGVwcm9jVGV4dCI6IihOYXRpb25hbCBLaWRuZXkgRm91bmRhdGlvbiwgMjAwMjsgUGVyYWx0YSBldCBhbC4sIDIwMTYpIiwibWFudWFsT3ZlcnJpZGVUZXh0IjoiIn19&quot;},{&quot;citationID&quot;:&quot;MENDELEY_CITATION_48ffaadf-d233-480f-898b-61b2aabf54c5&quot;,&quot;citationItems&quot;:[{&quot;id&quot;:&quot;b06cd134-a5a7-3b49-a30e-1d194a892706&quot;,&quot;itemData&quot;:{&quot;type&quot;:&quot;chapter&quot;,&quot;id&quot;:&quot;b06cd134-a5a7-3b49-a30e-1d194a892706&quot;,&quot;title&quot;:&quot;Screening Tests for CKD Detection&quot;,&quot;author&quot;:[{&quot;family&quot;:&quot;Gupta&quot;,&quot;given&quot;:&quot;Maitreyee M.&quot;,&quot;parse-names&quot;:false,&quot;dropping-particle&quot;:&quot;&quot;,&quot;non-dropping-particle&quot;:&quot;&quot;},{&quot;family&quot;:&quot;Coffey&quot;,&quot;given&quot;:&quot;William Dennis&quot;,&quot;parse-names&quot;:false,&quot;dropping-particle&quot;:&quot;&quot;,&quot;non-dropping-particle&quot;:&quot;&quot;}],&quot;container-title&quot;:&quot;Approaches to Chronic Kidney Disease&quot;,&quot;editor&quot;:[{&quot;family&quot;:&quot;McCauley&quot;,&quot;given&quot;:&quot;J&quot;,&quot;parse-names&quot;:false,&quot;dropping-particle&quot;:&quot;&quot;,&quot;non-dropping-particle&quot;:&quot;&quot;},{&quot;family&quot;:&quot;Hamrahian&quot;,&quot;given&quot;:&quot;S&quot;,&quot;parse-names&quot;:false,&quot;dropping-particle&quot;:&quot;&quot;,&quot;non-dropping-particle&quot;:&quot;&quot;},{&quot;family&quot;:&quot;Maarouf&quot;,&quot;given&quot;:&quot;O&quot;,&quot;parse-names&quot;:false,&quot;dropping-particle&quot;:&quot;&quot;,&quot;non-dropping-particle&quot;:&quot;&quot;}],&quot;DOI&quot;:&quot;10.1007/978-3-030-83082-3_3&quot;,&quot;issued&quot;:{&quot;date-parts&quot;:[[2022]]},&quot;publisher-place&quot;:&quot;Switzerland&quot;,&quot;page&quot;:&quot;25-50&quot;,&quot;publisher&quot;:&quot;Springer International Publishing&quot;},&quot;isTemporary&quot;:false}],&quot;properties&quot;:{&quot;noteIndex&quot;:0},&quot;isEdited&quot;:false,&quot;manualOverride&quot;:{&quot;isManuallyOverridden&quot;:false,&quot;citeprocText&quot;:&quot;(Gupta &amp;#38; Coffey, 2022)&quot;,&quot;manualOverrideText&quot;:&quot;&quot;},&quot;citationTag&quot;:&quot;MENDELEY_CITATION_v3_eyJjaXRhdGlvbklEIjoiTUVOREVMRVlfQ0lUQVRJT05fNDhmZmFhZGYtZDIzMy00ODBmLTg5OGItNjFiMmFhYmY1NGM1IiwiY2l0YXRpb25JdGVtcyI6W3siaWQiOiJiMDZjZDEzNC1hNWE3LTNiNDktYTMwZS0xZDE5NGE4OTI3MDYiLCJpdGVtRGF0YSI6eyJ0eXBlIjoiY2hhcHRlciIsImlkIjoiYjA2Y2QxMzQtYTVhNy0zYjQ5LWEzMGUtMWQxOTRhODkyNzA2IiwidGl0bGUiOiJTY3JlZW5pbmcgVGVzdHMgZm9yIENLRCBEZXRlY3Rpb24iLCJhdXRob3IiOlt7ImZhbWlseSI6Ikd1cHRhIiwiZ2l2ZW4iOiJNYWl0cmV5ZWUgTS4iLCJwYXJzZS1uYW1lcyI6ZmFsc2UsImRyb3BwaW5nLXBhcnRpY2xlIjoiIiwibm9uLWRyb3BwaW5nLXBhcnRpY2xlIjoiIn0seyJmYW1pbHkiOiJDb2ZmZXkiLCJnaXZlbiI6IldpbGxpYW0gRGVubmlzIiwicGFyc2UtbmFtZXMiOmZhbHNlLCJkcm9wcGluZy1wYXJ0aWNsZSI6IiIsIm5vbi1kcm9wcGluZy1wYXJ0aWNsZSI6IiJ9XSwiY29udGFpbmVyLXRpdGxlIjoiQXBwcm9hY2hlcyB0byBDaHJvbmljIEtpZG5leSBEaXNlYXNlIiwiZWRpdG9yIjpbeyJmYW1pbHkiOiJNY0NhdWxleSIsImdpdmVuIjoiSiIsInBhcnNlLW5hbWVzIjpmYWxzZSwiZHJvcHBpbmctcGFydGljbGUiOiIiLCJub24tZHJvcHBpbmctcGFydGljbGUiOiIifSx7ImZhbWlseSI6IkhhbXJhaGlhbiIsImdpdmVuIjoiUyIsInBhcnNlLW5hbWVzIjpmYWxzZSwiZHJvcHBpbmctcGFydGljbGUiOiIiLCJub24tZHJvcHBpbmctcGFydGljbGUiOiIifSx7ImZhbWlseSI6Ik1hYXJvdWYiLCJnaXZlbiI6Ik8iLCJwYXJzZS1uYW1lcyI6ZmFsc2UsImRyb3BwaW5nLXBhcnRpY2xlIjoiIiwibm9uLWRyb3BwaW5nLXBhcnRpY2xlIjoiIn1dLCJET0kiOiIxMC4xMDA3Lzk3OC0zLTAzMC04MzA4Mi0zXzMiLCJpc3N1ZWQiOnsiZGF0ZS1wYXJ0cyI6W1syMDIyXV19LCJwdWJsaXNoZXItcGxhY2UiOiJTd2l0emVybGFuZCIsInBhZ2UiOiIyNS01MCIsInB1Ymxpc2hlciI6IlNwcmluZ2VyIEludGVybmF0aW9uYWwgUHVibGlzaGluZyJ9LCJpc1RlbXBvcmFyeSI6ZmFsc2V9XSwicHJvcGVydGllcyI6eyJub3RlSW5kZXgiOjB9LCJpc0VkaXRlZCI6ZmFsc2UsIm1hbnVhbE92ZXJyaWRlIjp7ImlzTWFudWFsbHlPdmVycmlkZGVuIjpmYWxzZSwiY2l0ZXByb2NUZXh0IjoiKEd1cHRhICYjMzg7IENvZmZleSwgMjAyMikiLCJtYW51YWxPdmVycmlkZVRleHQiOiIifX0=&quot;},{&quot;citationID&quot;:&quot;MENDELEY_CITATION_8fcb00d6-7da6-499a-86ab-15175f52f6b1&quot;,&quot;citationItems&quot;:[{&quot;id&quot;:&quot;397cce3a-4def-32dd-b0cc-85c46965965e&quot;,&quot;itemData&quot;:{&quot;type&quot;:&quot;article-journal&quot;,&quot;id&quot;:&quot;397cce3a-4def-32dd-b0cc-85c46965965e&quot;,&quot;title&quot;:&quot;A predictive model for progression of chronic kidney disease to kidney failure&quot;,&quot;author&quot;:[{&quot;family&quot;:&quot;Tangri&quot;,&quot;given&quot;:&quot;Navdeep&quot;,&quot;parse-names&quot;:false,&quot;dropping-particle&quot;:&quot;&quot;,&quot;non-dropping-particle&quot;:&quot;&quot;},{&quot;family&quot;:&quot;Stevens&quot;,&quot;given&quot;:&quot;Lesley A.&quot;,&quot;parse-names&quot;:false,&quot;dropping-particle&quot;:&quot;&quot;,&quot;non-dropping-particle&quot;:&quot;&quot;},{&quot;family&quot;:&quot;Griffith&quot;,&quot;given&quot;:&quot;John&quot;,&quot;parse-names&quot;:false,&quot;dropping-particle&quot;:&quot;&quot;,&quot;non-dropping-particle&quot;:&quot;&quot;},{&quot;family&quot;:&quot;Tighiouart&quot;,&quot;given&quot;:&quot;Hocine&quot;,&quot;parse-names&quot;:false,&quot;dropping-particle&quot;:&quot;&quot;,&quot;non-dropping-particle&quot;:&quot;&quot;},{&quot;family&quot;:&quot;Djurdjev&quot;,&quot;given&quot;:&quot;Ognjenka&quot;,&quot;parse-names&quot;:false,&quot;dropping-particle&quot;:&quot;&quot;,&quot;non-dropping-particle&quot;:&quot;&quot;},{&quot;family&quot;:&quot;Naimark&quot;,&quot;given&quot;:&quot;David&quot;,&quot;parse-names&quot;:false,&quot;dropping-particle&quot;:&quot;&quot;,&quot;non-dropping-particle&quot;:&quot;&quot;},{&quot;family&quot;:&quot;Levin&quot;,&quot;given&quot;:&quot;Adeera&quot;,&quot;parse-names&quot;:false,&quot;dropping-particle&quot;:&quot;&quot;,&quot;non-dropping-particle&quot;:&quot;&quot;},{&quot;family&quot;:&quot;Levey&quot;,&quot;given&quot;:&quot;Andrew S.&quot;,&quot;parse-names&quot;:false,&quot;dropping-particle&quot;:&quot;&quot;,&quot;non-dropping-particle&quot;:&quot;&quot;}],&quot;container-title&quot;:&quot;JAMA - Journal of the American Medical Association&quot;,&quot;DOI&quot;:&quot;10.1001/jama.2011.451&quot;,&quot;ISBN&quot;:&quot;1538-3598 (Electronic)\\n0098-7484 (Linking)&quot;,&quot;ISSN&quot;:&quot;00987484&quot;,&quot;PMID&quot;:&quot;21482743&quot;,&quot;issued&quot;:{&quot;date-parts&quot;:[[2011]]},&quot;page&quot;:&quot;1553-1559&quot;,&quot;abstract&quot;:&quot;&lt;h3&gt;Context&lt;/h3&gt;Chronic kidney disease (CKD) is common. Kidney disease severity can be classified by estimated glomerular filtration rate (GFR) and albuminuria, but more accurate information regarding risk for progression to kidney failure is required for clinical decisions about testing, treatment, and referral.&lt;h3&gt;Objective&lt;/h3&gt;To develop and validate predictive models for progression of CKD.&lt;h3&gt;Design, Setting, and Participants&lt;/h3&gt;Development and validation of prediction models using demographic, clinical, and laboratory data from 2 independent Canadian cohorts of patients with CKD stages 3 to 5 (estimated GFR, 10-59 mL/min/1.73 m&lt;sup&gt;2&lt;/sup&gt;) who were referred to nephrologists between April 1, 2001, and December 31, 2008. Models were developed using Cox proportional hazards regression methods and evaluated using C statistics and integrated discrimination improvement for discrimination, calibration plots and Akaike Information Criterion for goodness of fit, and net reclassification improvement (NRI) at 1, 3, and 5 years.&lt;h3&gt;Main Outcome Measure&lt;/h3&gt;Kidney failure, defined as need for dialysis or preemptive kidney transplantation.&lt;h3&gt;Results&lt;/h3&gt;The development and validation cohorts included 3449 patients (386 with kidney failure [11%]) and 4942 patients (1177 with kidney failure [24%]), respectively. The most accurate model included age, sex, estimated GFR, albuminuria, serum calcium, serum phosphate, serum bicarbonate, and serum albumin (C statistic, 0.917; 95% confidence interval [CI], 0.901-0.933 in the development cohort and 0.841; 95% CI, 0.825-0.857 in the validation cohort). In the validation cohort, this model was more accurate than a simpler model that included age, sex, estimated GFR, and albuminuria (integrated discrimination improvement, 3.2%; 95% CI, 2.4%-4.2%; calibration [Nam and D’Agostino χ&lt;sup&gt;2&lt;/sup&gt; statistic, 19 vs 32]; and reclassification for CKD stage 3 [NRI, 8.0%; 95% CI, 2.1%-13.9%] and for CKD stage 4 [NRI, 4.1%; 95% CI, −0.5% to 8.8%]).&lt;h3&gt;Conclusion&lt;/h3&gt;A model using routinely obtained laboratory tests can accurately predict progression to kidney failure in patients with CKD stages 3 to 5.&quot;,&quot;issue&quot;:&quot;15&quot;,&quot;volume&quot;:&quot;305&quot;},&quot;isTemporary&quot;:false},{&quot;id&quot;:&quot;7194560b-b3d1-3a99-b08c-b3c0d29a35cd&quot;,&quot;itemData&quot;:{&quot;type&quot;:&quot;article-journal&quot;,&quot;id&quot;:&quot;7194560b-b3d1-3a99-b08c-b3c0d29a35cd&quot;,&quot;title&quot;:&quot;The kidney failure risk equation for prediction of end stage renal disease in UK primary care: An external validation and clinical impact projection cohort study&quot;,&quot;author&quot;:[{&quot;family&quot;:&quot;Major&quot;,&quot;given&quot;:&quot;Rupert W.&quot;,&quot;parse-names&quot;:false,&quot;dropping-particle&quot;:&quot;&quot;,&quot;non-dropping-particle&quot;:&quot;&quot;},{&quot;family&quot;:&quot;Shepherd&quot;,&quot;given&quot;:&quot;David&quot;,&quot;parse-names&quot;:false,&quot;dropping-particle&quot;:&quot;&quot;,&quot;non-dropping-particle&quot;:&quot;&quot;},{&quot;family&quot;:&quot;Medcalf&quot;,&quot;given&quot;:&quot;James F.&quot;,&quot;parse-names&quot;:false,&quot;dropping-particle&quot;:&quot;&quot;,&quot;non-dropping-particle&quot;:&quot;&quot;},{&quot;family&quot;:&quot;Xu&quot;,&quot;given&quot;:&quot;Gang&quot;,&quot;parse-names&quot;:false,&quot;dropping-particle&quot;:&quot;&quot;,&quot;non-dropping-particle&quot;:&quot;&quot;},{&quot;family&quot;:&quot;Gray&quot;,&quot;given&quot;:&quot;Laura J.&quot;,&quot;parse-names&quot;:false,&quot;dropping-particle&quot;:&quot;&quot;,&quot;non-dropping-particle&quot;:&quot;&quot;},{&quot;family&quot;:&quot;Brunskill&quot;,&quot;given&quot;:&quot;Nigel J.&quot;,&quot;parse-names&quot;:false,&quot;dropping-particle&quot;:&quot;&quot;,&quot;non-dropping-particle&quot;:&quot;&quot;}],&quot;container-title&quot;:&quot;PLoS Medicine&quot;,&quot;DOI&quot;:&quot;10.1371/journal.pmed.1002955&quot;,&quot;ISBN&quot;:&quot;1111111111&quot;,&quot;ISSN&quot;:&quot;15491676&quot;,&quot;PMID&quot;:&quot;31693662&quot;,&quot;URL&quot;:&quot;http://dx.doi.org/10.1371/journal.pmed.1002955&quot;,&quot;issued&quot;:{&quot;date-parts&quot;:[[2019]]},&quot;page&quot;:&quot;1-16&quot;,&quot;abstract&quot;:&quot;Background The Kidney Failure Risk Equation (KFRE) uses the 4 variables of age, sex, urine albuminto- creatinine ratio (ACR), and estimated glomerular filtration rate (eGFR) in individuals with chronic kidney disease (CKD) to predict the risk of end stage renal disease (ESRD), i.e., the need for dialysis or a kidney transplant, within 2 and 5 years. Currently, national guideline writers in the UK and other countries are evaluating the role of the KFRE in renal referrals from primary care to secondary care, but the KFRE has had limited external validation in primary care. The study's objectives were therefore to externally validate the KFRE's prediction of ESRD events in primary care, perform model recalibration if necessary, and assess its projected impact on referral rates to secondary care renal services. Methods and findings Individuals with 2 or more Chronic Kidney Disease Epidemiology Collaboration (CKD-EPI) eGFR values &lt; 60 ml/min/1.73 m2 more than 90 days apart and a urine ACR or protein-tocreatinine ratio measurement between 1 December 2004 and 1 November 2016 were included in the cohort. The cohort included 35,539 (5.6%) individuals (57.5% female, mean age 75.9 years, median CKD-EPI eGFR 51 ml/min/1.73 m2, median ACR 3.2 mg/mmol) from a total adult practice population of 630,504. Overall, 176 (0.50%) and 429 (1.21%) ESRD events occurred within 2 and 5 years, respectively. Median length of follow-up was 4.7 years (IQR 2.8 to 6.6). Model discrimination was excellent for both 2-year (C-statistic 0.932, 95% CI 0.909 to 0.954) and 5-year (C-statistic 0.924, 95% 0.909 to 0.938) ESRD prediction. The KFRE overpredicted risk in lower (&lt;20%) risk groups. Reducing the model's baseline risk improved calibration for both 2- and 5-year risk for lower risk groups, but led to some underprediction of risk in higher risk groups. Compared to current criteria, using referral criteria based on a KFRE-calculated 5-year ESRD risk of ≥5% and/or an ACR of ≥70 mg/mmol reduced the number of individuals eligible for referral who did not develop ESRD, increased the likelihood of referral eligibility in those who did develop ESRD, and referred the latter at a younger age and with a higher eGFR. The main limitation of the current study is that the cohort is from one region of the UK and therefore may not be representative of primary care CKD care in other countries. Conclusions In this cohort, the recalibrated KFRE accurately predicted the risk of ESRD at 2 and 5 years in primary care. Its introduction into primary care for referrals to secondary care renal services may lead to a reduction in unnecessary referrals, and earlier referrals in those who go on to develop ESRD. However, further validation studies in more diverse cohorts of the clinical impact projections and suggested referral criteria are required before the latter can be clinically implemented.&quot;,&quot;issue&quot;:&quot;11&quot;,&quot;volume&quot;:&quot;16&quot;},&quot;isTemporary&quot;:false},{&quot;id&quot;:&quot;c21403e9-9a0f-326d-8481-b60f0df3acf9&quot;,&quot;itemData&quot;:{&quot;type&quot;:&quot;article-journal&quot;,&quot;id&quot;:&quot;c21403e9-9a0f-326d-8481-b60f0df3acf9&quot;,&quot;title&quot;:&quot;The impact of chronic kidney disease Stages 3–5 on pregnancy outcomes&quot;,&quot;author&quot;:[{&quot;family&quot;:&quot;Wiles&quot;,&quot;given&quot;:&quot;Kate&quot;,&quot;parse-names&quot;:false,&quot;dropping-particle&quot;:&quot;&quot;,&quot;non-dropping-particle&quot;:&quot;&quot;},{&quot;family&quot;:&quot;Webster&quot;,&quot;given&quot;:&quot;Philip&quot;,&quot;parse-names&quot;:false,&quot;dropping-particle&quot;:&quot;&quot;,&quot;non-dropping-particle&quot;:&quot;&quot;},{&quot;family&quot;:&quot;Seed&quot;,&quot;given&quot;:&quot;Paul T&quot;,&quot;parse-names&quot;:false,&quot;dropping-particle&quot;:&quot;&quot;,&quot;non-dropping-particle&quot;:&quot;&quot;},{&quot;family&quot;:&quot;Bennett-richards&quot;,&quot;given&quot;:&quot;Katy&quot;,&quot;parse-names&quot;:false,&quot;dropping-particle&quot;:&quot;&quot;,&quot;non-dropping-particle&quot;:&quot;&quot;},{&quot;family&quot;:&quot;Bramham&quot;,&quot;given&quot;:&quot;Kate&quot;,&quot;parse-names&quot;:false,&quot;dropping-particle&quot;:&quot;&quot;,&quot;non-dropping-particle&quot;:&quot;&quot;},{&quot;family&quot;:&quot;Brunskill&quot;,&quot;given&quot;:&quot;Nigel&quot;,&quot;parse-names&quot;:false,&quot;dropping-particle&quot;:&quot;&quot;,&quot;non-dropping-particle&quot;:&quot;&quot;},{&quot;family&quot;:&quot;Carr&quot;,&quot;given&quot;:&quot;Sue&quot;,&quot;parse-names&quot;:false,&quot;dropping-particle&quot;:&quot;&quot;,&quot;non-dropping-particle&quot;:&quot;&quot;},{&quot;family&quot;:&quot;Hall&quot;,&quot;given&quot;:&quot;Matt&quot;,&quot;parse-names&quot;:false,&quot;dropping-particle&quot;:&quot;&quot;,&quot;non-dropping-particle&quot;:&quot;&quot;},{&quot;family&quot;:&quot;Khan&quot;,&quot;given&quot;:&quot;Rehan&quot;,&quot;parse-names&quot;:false,&quot;dropping-particle&quot;:&quot;&quot;,&quot;non-dropping-particle&quot;:&quot;&quot;},{&quot;family&quot;:&quot;Nelson-piercy&quot;,&quot;given&quot;:&quot;Catherine&quot;,&quot;parse-names&quot;:false,&quot;dropping-particle&quot;:&quot;&quot;,&quot;non-dropping-particle&quot;:&quot;&quot;},{&quot;family&quot;:&quot;Webster&quot;,&quot;given&quot;:&quot;Louise M&quot;,&quot;parse-names&quot;:false,&quot;dropping-particle&quot;:&quot;&quot;,&quot;non-dropping-particle&quot;:&quot;&quot;},{&quot;family&quot;:&quot;Chappell&quot;,&quot;given&quot;:&quot;Lucy C&quot;,&quot;parse-names&quot;:false,&quot;dropping-particle&quot;:&quot;&quot;,&quot;non-dropping-particle&quot;:&quot;&quot;},{&quot;family&quot;:&quot;Lightstone&quot;,&quot;given&quot;:&quot;Liz&quot;,&quot;parse-names&quot;:false,&quot;dropping-particle&quot;:&quot;&quot;,&quot;non-dropping-particle&quot;:&quot;&quot;}],&quot;container-title&quot;:&quot;Nephrology Dialysis Transplantation&quot;,&quot;DOI&quot;:&quot;10.1093/ndt/gfaa247&quot;,&quot;ISSN&quot;:&quot;0931-0509&quot;,&quot;issued&quot;:{&quot;date-parts&quot;:[[2020]]},&quot;page&quot;:&quot;1-10&quot;},&quot;isTemporary&quot;:false}],&quot;properties&quot;:{&quot;noteIndex&quot;:0},&quot;isEdited&quot;:false,&quot;manualOverride&quot;:{&quot;isManuallyOverridden&quot;:false,&quot;citeprocText&quot;:&quot;(Major et al., 2019; Tangri et al., 2011; K. Wiles et al., 2020)&quot;,&quot;manualOverrideText&quot;:&quot;&quot;},&quot;citationTag&quot;:&quot;MENDELEY_CITATION_v3_eyJjaXRhdGlvbklEIjoiTUVOREVMRVlfQ0lUQVRJT05fOGZjYjAwZDYtN2RhNi00OTlhLTg2YWItMTUxNzVmNTJmNmIxIiwiY2l0YXRpb25JdGVtcyI6W3siaWQiOiIzOTdjY2UzYS00ZGVmLTMyZGQtYjBjYy04NWM0Njk2NTk2NWUiLCJpdGVtRGF0YSI6eyJ0eXBlIjoiYXJ0aWNsZS1qb3VybmFsIiwiaWQiOiIzOTdjY2UzYS00ZGVmLTMyZGQtYjBjYy04NWM0Njk2NTk2NWUiLCJ0aXRsZSI6IkEgcHJlZGljdGl2ZSBtb2RlbCBmb3IgcHJvZ3Jlc3Npb24gb2YgY2hyb25pYyBraWRuZXkgZGlzZWFzZSB0byBraWRuZXkgZmFpbHVyZSIsImF1dGhvciI6W3siZmFtaWx5IjoiVGFuZ3JpIiwiZ2l2ZW4iOiJOYXZkZWVwIiwicGFyc2UtbmFtZXMiOmZhbHNlLCJkcm9wcGluZy1wYXJ0aWNsZSI6IiIsIm5vbi1kcm9wcGluZy1wYXJ0aWNsZSI6IiJ9LHsiZmFtaWx5IjoiU3RldmVucyIsImdpdmVuIjoiTGVzbGV5IEEuIiwicGFyc2UtbmFtZXMiOmZhbHNlLCJkcm9wcGluZy1wYXJ0aWNsZSI6IiIsIm5vbi1kcm9wcGluZy1wYXJ0aWNsZSI6IiJ9LHsiZmFtaWx5IjoiR3JpZmZpdGgiLCJnaXZlbiI6IkpvaG4iLCJwYXJzZS1uYW1lcyI6ZmFsc2UsImRyb3BwaW5nLXBhcnRpY2xlIjoiIiwibm9uLWRyb3BwaW5nLXBhcnRpY2xlIjoiIn0seyJmYW1pbHkiOiJUaWdoaW91YXJ0IiwiZ2l2ZW4iOiJIb2NpbmUiLCJwYXJzZS1uYW1lcyI6ZmFsc2UsImRyb3BwaW5nLXBhcnRpY2xlIjoiIiwibm9uLWRyb3BwaW5nLXBhcnRpY2xlIjoiIn0seyJmYW1pbHkiOiJEanVyZGpldiIsImdpdmVuIjoiT2duamVua2EiLCJwYXJzZS1uYW1lcyI6ZmFsc2UsImRyb3BwaW5nLXBhcnRpY2xlIjoiIiwibm9uLWRyb3BwaW5nLXBhcnRpY2xlIjoiIn0seyJmYW1pbHkiOiJOYWltYXJrIiwiZ2l2ZW4iOiJEYXZpZCIsInBhcnNlLW5hbWVzIjpmYWxzZSwiZHJvcHBpbmctcGFydGljbGUiOiIiLCJub24tZHJvcHBpbmctcGFydGljbGUiOiIifSx7ImZhbWlseSI6IkxldmluIiwiZ2l2ZW4iOiJBZGVlcmEiLCJwYXJzZS1uYW1lcyI6ZmFsc2UsImRyb3BwaW5nLXBhcnRpY2xlIjoiIiwibm9uLWRyb3BwaW5nLXBhcnRpY2xlIjoiIn0seyJmYW1pbHkiOiJMZXZleSIsImdpdmVuIjoiQW5kcmV3IFMuIiwicGFyc2UtbmFtZXMiOmZhbHNlLCJkcm9wcGluZy1wYXJ0aWNsZSI6IiIsIm5vbi1kcm9wcGluZy1wYXJ0aWNsZSI6IiJ9XSwiY29udGFpbmVyLXRpdGxlIjoiSkFNQSAtIEpvdXJuYWwgb2YgdGhlIEFtZXJpY2FuIE1lZGljYWwgQXNzb2NpYXRpb24iLCJET0kiOiIxMC4xMDAxL2phbWEuMjAxMS40NTEiLCJJU0JOIjoiMTUzOC0zNTk4IChFbGVjdHJvbmljKVxcbjAwOTgtNzQ4NCAoTGlua2luZykiLCJJU1NOIjoiMDA5ODc0ODQiLCJQTUlEIjoiMjE0ODI3NDMiLCJpc3N1ZWQiOnsiZGF0ZS1wYXJ0cyI6W1syMDExXV19LCJwYWdlIjoiMTU1My0xNTU5IiwiYWJzdHJhY3QiOiI8aDM+Q29udGV4dDwvaDM+Q2hyb25pYyBraWRuZXkgZGlzZWFzZSAoQ0tEKSBpcyBjb21tb24uIEtpZG5leSBkaXNlYXNlIHNldmVyaXR5IGNhbiBiZSBjbGFzc2lmaWVkIGJ5IGVzdGltYXRlZCBnbG9tZXJ1bGFyIGZpbHRyYXRpb24gcmF0ZSAoR0ZSKSBhbmQgYWxidW1pbnVyaWEsIGJ1dCBtb3JlIGFjY3VyYXRlIGluZm9ybWF0aW9uIHJlZ2FyZGluZyByaXNrIGZvciBwcm9ncmVzc2lvbiB0byBraWRuZXkgZmFpbHVyZSBpcyByZXF1aXJlZCBmb3IgY2xpbmljYWwgZGVjaXNpb25zIGFib3V0IHRlc3RpbmcsIHRyZWF0bWVudCwgYW5kIHJlZmVycmFsLjxoMz5PYmplY3RpdmU8L2gzPlRvIGRldmVsb3AgYW5kIHZhbGlkYXRlIHByZWRpY3RpdmUgbW9kZWxzIGZvciBwcm9ncmVzc2lvbiBvZiBDS0QuPGgzPkRlc2lnbiwgU2V0dGluZywgYW5kIFBhcnRpY2lwYW50czwvaDM+RGV2ZWxvcG1lbnQgYW5kIHZhbGlkYXRpb24gb2YgcHJlZGljdGlvbiBtb2RlbHMgdXNpbmcgZGVtb2dyYXBoaWMsIGNsaW5pY2FsLCBhbmQgbGFib3JhdG9yeSBkYXRhIGZyb20gMiBpbmRlcGVuZGVudCBDYW5hZGlhbiBjb2hvcnRzIG9mIHBhdGllbnRzIHdpdGggQ0tEIHN0YWdlcyAzIHRvIDUgKGVzdGltYXRlZCBHRlIsIDEwLTU5IG1ML21pbi8xLjczIG08c3VwPjI8L3N1cD4pIHdobyB3ZXJlIHJlZmVycmVkIHRvIG5lcGhyb2xvZ2lzdHMgYmV0d2VlbiBBcHJpbCAxLCAyMDAxLCBhbmQgRGVjZW1iZXIgMzEsIDIwMDguIE1vZGVscyB3ZXJlIGRldmVsb3BlZCB1c2luZyBDb3ggcHJvcG9ydGlvbmFsIGhhemFyZHMgcmVncmVzc2lvbiBtZXRob2RzIGFuZCBldmFsdWF0ZWQgdXNpbmcgQyBzdGF0aXN0aWNzIGFuZCBpbnRlZ3JhdGVkIGRpc2NyaW1pbmF0aW9uIGltcHJvdmVtZW50IGZvciBkaXNjcmltaW5hdGlvbiwgY2FsaWJyYXRpb24gcGxvdHMgYW5kIEFrYWlrZSBJbmZvcm1hdGlvbiBDcml0ZXJpb24gZm9yIGdvb2RuZXNzIG9mIGZpdCwgYW5kIG5ldCByZWNsYXNzaWZpY2F0aW9uIGltcHJvdmVtZW50IChOUkkpIGF0IDEsIDMsIGFuZCA1IHllYXJzLjxoMz5NYWluIE91dGNvbWUgTWVhc3VyZTwvaDM+S2lkbmV5IGZhaWx1cmUsIGRlZmluZWQgYXMgbmVlZCBmb3IgZGlhbHlzaXMgb3IgcHJlZW1wdGl2ZSBraWRuZXkgdHJhbnNwbGFudGF0aW9uLjxoMz5SZXN1bHRzPC9oMz5UaGUgZGV2ZWxvcG1lbnQgYW5kIHZhbGlkYXRpb24gY29ob3J0cyBpbmNsdWRlZCAzNDQ5IHBhdGllbnRzICgzODYgd2l0aCBraWRuZXkgZmFpbHVyZSBbMTElXSkgYW5kIDQ5NDIgcGF0aWVudHMgKDExNzcgd2l0aCBraWRuZXkgZmFpbHVyZSBbMjQlXSksIHJlc3BlY3RpdmVseS4gVGhlIG1vc3QgYWNjdXJhdGUgbW9kZWwgaW5jbHVkZWQgYWdlLCBzZXgsIGVzdGltYXRlZCBHRlIsIGFsYnVtaW51cmlhLCBzZXJ1bSBjYWxjaXVtLCBzZXJ1bSBwaG9zcGhhdGUsIHNlcnVtIGJpY2FyYm9uYXRlLCBhbmQgc2VydW0gYWxidW1pbiAoQyBzdGF0aXN0aWMsIDAuOTE3OyA5NSUgY29uZmlkZW5jZSBpbnRlcnZhbCBbQ0ldLCAwLjkwMS0wLjkzMyBpbiB0aGUgZGV2ZWxvcG1lbnQgY29ob3J0IGFuZCAwLjg0MTsgOTUlIENJLCAwLjgyNS0wLjg1NyBpbiB0aGUgdmFsaWRhdGlvbiBjb2hvcnQpLiBJbiB0aGUgdmFsaWRhdGlvbiBjb2hvcnQsIHRoaXMgbW9kZWwgd2FzIG1vcmUgYWNjdXJhdGUgdGhhbiBhIHNpbXBsZXIgbW9kZWwgdGhhdCBpbmNsdWRlZCBhZ2UsIHNleCwgZXN0aW1hdGVkIEdGUiwgYW5kIGFsYnVtaW51cmlhIChpbnRlZ3JhdGVkIGRpc2NyaW1pbmF0aW9uIGltcHJvdmVtZW50LCAzLjIlOyA5NSUgQ0ksIDIuNCUtNC4yJTsgY2FsaWJyYXRpb24gW05hbSBhbmQgROKAmUFnb3N0aW5vIM+HPHN1cD4yPC9zdXA+IHN0YXRpc3RpYywgMTkgdnMgMzJdOyBhbmQgcmVjbGFzc2lmaWNhdGlvbiBmb3IgQ0tEIHN0YWdlIDMgW05SSSwgOC4wJTsgOTUlIENJLCAyLjElLTEzLjklXSBhbmQgZm9yIENLRCBzdGFnZSA0IFtOUkksIDQuMSU7IDk1JSBDSSwg4oiSMC41JSB0byA4LjglXSkuPGgzPkNvbmNsdXNpb248L2gzPkEgbW9kZWwgdXNpbmcgcm91dGluZWx5IG9idGFpbmVkIGxhYm9yYXRvcnkgdGVzdHMgY2FuIGFjY3VyYXRlbHkgcHJlZGljdCBwcm9ncmVzc2lvbiB0byBraWRuZXkgZmFpbHVyZSBpbiBwYXRpZW50cyB3aXRoIENLRCBzdGFnZXMgMyB0byA1LiIsImlzc3VlIjoiMTUiLCJ2b2x1bWUiOiIzMDUifSwiaXNUZW1wb3JhcnkiOmZhbHNlfSx7ImlkIjoiNzE5NDU2MGItYjNkMS0zYTk5LWIwOGMtYjNjMGQyOWEzNWNkIiwiaXRlbURhdGEiOnsidHlwZSI6ImFydGljbGUtam91cm5hbCIsImlkIjoiNzE5NDU2MGItYjNkMS0zYTk5LWIwOGMtYjNjMGQyOWEzNWNkIiwidGl0bGUiOiJUaGUga2lkbmV5IGZhaWx1cmUgcmlzayBlcXVhdGlvbiBmb3IgcHJlZGljdGlvbiBvZiBlbmQgc3RhZ2UgcmVuYWwgZGlzZWFzZSBpbiBVSyBwcmltYXJ5IGNhcmU6IEFuIGV4dGVybmFsIHZhbGlkYXRpb24gYW5kIGNsaW5pY2FsIGltcGFjdCBwcm9qZWN0aW9uIGNvaG9ydCBzdHVkeSIsImF1dGhvciI6W3siZmFtaWx5IjoiTWFqb3IiLCJnaXZlbiI6IlJ1cGVydCBXLiIsInBhcnNlLW5hbWVzIjpmYWxzZSwiZHJvcHBpbmctcGFydGljbGUiOiIiLCJub24tZHJvcHBpbmctcGFydGljbGUiOiIifSx7ImZhbWlseSI6IlNoZXBoZXJkIiwiZ2l2ZW4iOiJEYXZpZCIsInBhcnNlLW5hbWVzIjpmYWxzZSwiZHJvcHBpbmctcGFydGljbGUiOiIiLCJub24tZHJvcHBpbmctcGFydGljbGUiOiIifSx7ImZhbWlseSI6Ik1lZGNhbGYiLCJnaXZlbiI6IkphbWVzIEYuIiwicGFyc2UtbmFtZXMiOmZhbHNlLCJkcm9wcGluZy1wYXJ0aWNsZSI6IiIsIm5vbi1kcm9wcGluZy1wYXJ0aWNsZSI6IiJ9LHsiZmFtaWx5IjoiWHUiLCJnaXZlbiI6IkdhbmciLCJwYXJzZS1uYW1lcyI6ZmFsc2UsImRyb3BwaW5nLXBhcnRpY2xlIjoiIiwibm9uLWRyb3BwaW5nLXBhcnRpY2xlIjoiIn0seyJmYW1pbHkiOiJHcmF5IiwiZ2l2ZW4iOiJMYXVyYSBKLiIsInBhcnNlLW5hbWVzIjpmYWxzZSwiZHJvcHBpbmctcGFydGljbGUiOiIiLCJub24tZHJvcHBpbmctcGFydGljbGUiOiIifSx7ImZhbWlseSI6IkJydW5za2lsbCIsImdpdmVuIjoiTmlnZWwgSi4iLCJwYXJzZS1uYW1lcyI6ZmFsc2UsImRyb3BwaW5nLXBhcnRpY2xlIjoiIiwibm9uLWRyb3BwaW5nLXBhcnRpY2xlIjoiIn1dLCJjb250YWluZXItdGl0bGUiOiJQTG9TIE1lZGljaW5lIiwiRE9JIjoiMTAuMTM3MS9qb3VybmFsLnBtZWQuMTAwMjk1NSIsIklTQk4iOiIxMTExMTExMTExIiwiSVNTTiI6IjE1NDkxNjc2IiwiUE1JRCI6IjMxNjkzNjYyIiwiVVJMIjoiaHR0cDovL2R4LmRvaS5vcmcvMTAuMTM3MS9qb3VybmFsLnBtZWQuMTAwMjk1NSIsImlzc3VlZCI6eyJkYXRlLXBhcnRzIjpbWzIwMTldXX0sInBhZ2UiOiIxLTE2IiwiYWJzdHJhY3QiOiJCYWNrZ3JvdW5kIFRoZSBLaWRuZXkgRmFpbHVyZSBSaXNrIEVxdWF0aW9uIChLRlJFKSB1c2VzIHRoZSA0IHZhcmlhYmxlcyBvZiBhZ2UsIHNleCwgdXJpbmUgYWxidW1pbnRvLSBjcmVhdGluaW5lIHJhdGlvIChBQ1IpLCBhbmQgZXN0aW1hdGVkIGdsb21lcnVsYXIgZmlsdHJhdGlvbiByYXRlIChlR0ZSKSBpbiBpbmRpdmlkdWFscyB3aXRoIGNocm9uaWMga2lkbmV5IGRpc2Vhc2UgKENLRCkgdG8gcHJlZGljdCB0aGUgcmlzayBvZiBlbmQgc3RhZ2UgcmVuYWwgZGlzZWFzZSAoRVNSRCksIGkuZS4sIHRoZSBuZWVkIGZvciBkaWFseXNpcyBvciBhIGtpZG5leSB0cmFuc3BsYW50LCB3aXRoaW4gMiBhbmQgNSB5ZWFycy4gQ3VycmVudGx5LCBuYXRpb25hbCBndWlkZWxpbmUgd3JpdGVycyBpbiB0aGUgVUsgYW5kIG90aGVyIGNvdW50cmllcyBhcmUgZXZhbHVhdGluZyB0aGUgcm9sZSBvZiB0aGUgS0ZSRSBpbiByZW5hbCByZWZlcnJhbHMgZnJvbSBwcmltYXJ5IGNhcmUgdG8gc2Vjb25kYXJ5IGNhcmUsIGJ1dCB0aGUgS0ZSRSBoYXMgaGFkIGxpbWl0ZWQgZXh0ZXJuYWwgdmFsaWRhdGlvbiBpbiBwcmltYXJ5IGNhcmUuIFRoZSBzdHVkeSdzIG9iamVjdGl2ZXMgd2VyZSB0aGVyZWZvcmUgdG8gZXh0ZXJuYWxseSB2YWxpZGF0ZSB0aGUgS0ZSRSdzIHByZWRpY3Rpb24gb2YgRVNSRCBldmVudHMgaW4gcHJpbWFyeSBjYXJlLCBwZXJmb3JtIG1vZGVsIHJlY2FsaWJyYXRpb24gaWYgbmVjZXNzYXJ5LCBhbmQgYXNzZXNzIGl0cyBwcm9qZWN0ZWQgaW1wYWN0IG9uIHJlZmVycmFsIHJhdGVzIHRvIHNlY29uZGFyeSBjYXJlIHJlbmFsIHNlcnZpY2VzLiBNZXRob2RzIGFuZCBmaW5kaW5ncyBJbmRpdmlkdWFscyB3aXRoIDIgb3IgbW9yZSBDaHJvbmljIEtpZG5leSBEaXNlYXNlIEVwaWRlbWlvbG9neSBDb2xsYWJvcmF0aW9uIChDS0QtRVBJKSBlR0ZSIHZhbHVlcyA8IDYwIG1sL21pbi8xLjczIG0yIG1vcmUgdGhhbiA5MCBkYXlzIGFwYXJ0IGFuZCBhIHVyaW5lIEFDUiBvciBwcm90ZWluLXRvY3JlYXRpbmluZSByYXRpbyBtZWFzdXJlbWVudCBiZXR3ZWVuIDEgRGVjZW1iZXIgMjAwNCBhbmQgMSBOb3ZlbWJlciAyMDE2IHdlcmUgaW5jbHVkZWQgaW4gdGhlIGNvaG9ydC4gVGhlIGNvaG9ydCBpbmNsdWRlZCAzNSw1MzkgKDUuNiUpIGluZGl2aWR1YWxzICg1Ny41JSBmZW1hbGUsIG1lYW4gYWdlIDc1LjkgeWVhcnMsIG1lZGlhbiBDS0QtRVBJIGVHRlIgNTEgbWwvbWluLzEuNzMgbTIsIG1lZGlhbiBBQ1IgMy4yIG1nL21tb2wpIGZyb20gYSB0b3RhbCBhZHVsdCBwcmFjdGljZSBwb3B1bGF0aW9uIG9mIDYzMCw1MDQuIE92ZXJhbGwsIDE3NiAoMC41MCUpIGFuZCA0MjkgKDEuMjElKSBFU1JEIGV2ZW50cyBvY2N1cnJlZCB3aXRoaW4gMiBhbmQgNSB5ZWFycywgcmVzcGVjdGl2ZWx5LiBNZWRpYW4gbGVuZ3RoIG9mIGZvbGxvdy11cCB3YXMgNC43IHllYXJzIChJUVIgMi44IHRvIDYuNikuIE1vZGVsIGRpc2NyaW1pbmF0aW9uIHdhcyBleGNlbGxlbnQgZm9yIGJvdGggMi15ZWFyIChDLXN0YXRpc3RpYyAwLjkzMiwgOTUlIENJIDAuOTA5IHRvIDAuOTU0KSBhbmQgNS15ZWFyIChDLXN0YXRpc3RpYyAwLjkyNCwgOTUlIDAuOTA5IHRvIDAuOTM4KSBFU1JEIHByZWRpY3Rpb24uIFRoZSBLRlJFIG92ZXJwcmVkaWN0ZWQgcmlzayBpbiBsb3dlciAoPDIwJSkgcmlzayBncm91cHMuIFJlZHVjaW5nIHRoZSBtb2RlbCdzIGJhc2VsaW5lIHJpc2sgaW1wcm92ZWQgY2FsaWJyYXRpb24gZm9yIGJvdGggMi0gYW5kIDUteWVhciByaXNrIGZvciBsb3dlciByaXNrIGdyb3VwcywgYnV0IGxlZCB0byBzb21lIHVuZGVycHJlZGljdGlvbiBvZiByaXNrIGluIGhpZ2hlciByaXNrIGdyb3Vwcy4gQ29tcGFyZWQgdG8gY3VycmVudCBjcml0ZXJpYSwgdXNpbmcgcmVmZXJyYWwgY3JpdGVyaWEgYmFzZWQgb24gYSBLRlJFLWNhbGN1bGF0ZWQgNS15ZWFyIEVTUkQgcmlzayBvZiDiiaU1JSBhbmQvb3IgYW4gQUNSIG9mIOKJpTcwIG1nL21tb2wgcmVkdWNlZCB0aGUgbnVtYmVyIG9mIGluZGl2aWR1YWxzIGVsaWdpYmxlIGZvciByZWZlcnJhbCB3aG8gZGlkIG5vdCBkZXZlbG9wIEVTUkQsIGluY3JlYXNlZCB0aGUgbGlrZWxpaG9vZCBvZiByZWZlcnJhbCBlbGlnaWJpbGl0eSBpbiB0aG9zZSB3aG8gZGlkIGRldmVsb3AgRVNSRCwgYW5kIHJlZmVycmVkIHRoZSBsYXR0ZXIgYXQgYSB5b3VuZ2VyIGFnZSBhbmQgd2l0aCBhIGhpZ2hlciBlR0ZSLiBUaGUgbWFpbiBsaW1pdGF0aW9uIG9mIHRoZSBjdXJyZW50IHN0dWR5IGlzIHRoYXQgdGhlIGNvaG9ydCBpcyBmcm9tIG9uZSByZWdpb24gb2YgdGhlIFVLIGFuZCB0aGVyZWZvcmUgbWF5IG5vdCBiZSByZXByZXNlbnRhdGl2ZSBvZiBwcmltYXJ5IGNhcmUgQ0tEIGNhcmUgaW4gb3RoZXIgY291bnRyaWVzLiBDb25jbHVzaW9ucyBJbiB0aGlzIGNvaG9ydCwgdGhlIHJlY2FsaWJyYXRlZCBLRlJFIGFjY3VyYXRlbHkgcHJlZGljdGVkIHRoZSByaXNrIG9mIEVTUkQgYXQgMiBhbmQgNSB5ZWFycyBpbiBwcmltYXJ5IGNhcmUuIEl0cyBpbnRyb2R1Y3Rpb24gaW50byBwcmltYXJ5IGNhcmUgZm9yIHJlZmVycmFscyB0byBzZWNvbmRhcnkgY2FyZSByZW5hbCBzZXJ2aWNlcyBtYXkgbGVhZCB0byBhIHJlZHVjdGlvbiBpbiB1bm5lY2Vzc2FyeSByZWZlcnJhbHMsIGFuZCBlYXJsaWVyIHJlZmVycmFscyBpbiB0aG9zZSB3aG8gZ28gb24gdG8gZGV2ZWxvcCBFU1JELiBIb3dldmVyLCBmdXJ0aGVyIHZhbGlkYXRpb24gc3R1ZGllcyBpbiBtb3JlIGRpdmVyc2UgY29ob3J0cyBvZiB0aGUgY2xpbmljYWwgaW1wYWN0IHByb2plY3Rpb25zIGFuZCBzdWdnZXN0ZWQgcmVmZXJyYWwgY3JpdGVyaWEgYXJlIHJlcXVpcmVkIGJlZm9yZSB0aGUgbGF0dGVyIGNhbiBiZSBjbGluaWNhbGx5IGltcGxlbWVudGVkLiIsImlzc3VlIjoiMTEiLCJ2b2x1bWUiOiIxNiJ9LCJpc1RlbXBvcmFyeSI6ZmFsc2V9LHsiaWQiOiJjMjE0MDNlOS05YTBmLTMyNmQtODQ4MS1iNjBmMGRmM2FjZjkiLCJpdGVtRGF0YSI6eyJ0eXBlIjoiYXJ0aWNsZS1qb3VybmFsIiwiaWQiOiJjMjE0MDNlOS05YTBmLTMyNmQtODQ4MS1iNjBmMGRmM2FjZjkiLCJ0aXRsZSI6IlRoZSBpbXBhY3Qgb2YgY2hyb25pYyBraWRuZXkgZGlzZWFzZSBTdGFnZXMgM+KAkzUgb24gcHJlZ25hbmN5IG91dGNvbWVzIiwiYXV0aG9yIjpbeyJmYW1pbHkiOiJXaWxlcyIsImdpdmVuIjoiS2F0ZSIsInBhcnNlLW5hbWVzIjpmYWxzZSwiZHJvcHBpbmctcGFydGljbGUiOiIiLCJub24tZHJvcHBpbmctcGFydGljbGUiOiIifSx7ImZhbWlseSI6IldlYnN0ZXIiLCJnaXZlbiI6IlBoaWxpcCIsInBhcnNlLW5hbWVzIjpmYWxzZSwiZHJvcHBpbmctcGFydGljbGUiOiIiLCJub24tZHJvcHBpbmctcGFydGljbGUiOiIifSx7ImZhbWlseSI6IlNlZWQiLCJnaXZlbiI6IlBhdWwgVCIsInBhcnNlLW5hbWVzIjpmYWxzZSwiZHJvcHBpbmctcGFydGljbGUiOiIiLCJub24tZHJvcHBpbmctcGFydGljbGUiOiIifSx7ImZhbWlseSI6IkJlbm5ldHQtcmljaGFyZHMiLCJnaXZlbiI6IkthdHkiLCJwYXJzZS1uYW1lcyI6ZmFsc2UsImRyb3BwaW5nLXBhcnRpY2xlIjoiIiwibm9uLWRyb3BwaW5nLXBhcnRpY2xlIjoiIn0seyJmYW1pbHkiOiJCcmFtaGFtIiwiZ2l2ZW4iOiJLYXRlIiwicGFyc2UtbmFtZXMiOmZhbHNlLCJkcm9wcGluZy1wYXJ0aWNsZSI6IiIsIm5vbi1kcm9wcGluZy1wYXJ0aWNsZSI6IiJ9LHsiZmFtaWx5IjoiQnJ1bnNraWxsIiwiZ2l2ZW4iOiJOaWdlbCIsInBhcnNlLW5hbWVzIjpmYWxzZSwiZHJvcHBpbmctcGFydGljbGUiOiIiLCJub24tZHJvcHBpbmctcGFydGljbGUiOiIifSx7ImZhbWlseSI6IkNhcnIiLCJnaXZlbiI6IlN1ZSIsInBhcnNlLW5hbWVzIjpmYWxzZSwiZHJvcHBpbmctcGFydGljbGUiOiIiLCJub24tZHJvcHBpbmctcGFydGljbGUiOiIifSx7ImZhbWlseSI6IkhhbGwiLCJnaXZlbiI6Ik1hdHQiLCJwYXJzZS1uYW1lcyI6ZmFsc2UsImRyb3BwaW5nLXBhcnRpY2xlIjoiIiwibm9uLWRyb3BwaW5nLXBhcnRpY2xlIjoiIn0seyJmYW1pbHkiOiJLaGFuIiwiZ2l2ZW4iOiJSZWhhbiIsInBhcnNlLW5hbWVzIjpmYWxzZSwiZHJvcHBpbmctcGFydGljbGUiOiIiLCJub24tZHJvcHBpbmctcGFydGljbGUiOiIifSx7ImZhbWlseSI6Ik5lbHNvbi1waWVyY3kiLCJnaXZlbiI6IkNhdGhlcmluZSIsInBhcnNlLW5hbWVzIjpmYWxzZSwiZHJvcHBpbmctcGFydGljbGUiOiIiLCJub24tZHJvcHBpbmctcGFydGljbGUiOiIifSx7ImZhbWlseSI6IldlYnN0ZXIiLCJnaXZlbiI6IkxvdWlzZSBNIiwicGFyc2UtbmFtZXMiOmZhbHNlLCJkcm9wcGluZy1wYXJ0aWNsZSI6IiIsIm5vbi1kcm9wcGluZy1wYXJ0aWNsZSI6IiJ9LHsiZmFtaWx5IjoiQ2hhcHBlbGwiLCJnaXZlbiI6Ikx1Y3kgQyIsInBhcnNlLW5hbWVzIjpmYWxzZSwiZHJvcHBpbmctcGFydGljbGUiOiIiLCJub24tZHJvcHBpbmctcGFydGljbGUiOiIifSx7ImZhbWlseSI6IkxpZ2h0c3RvbmUiLCJnaXZlbiI6IkxpeiIsInBhcnNlLW5hbWVzIjpmYWxzZSwiZHJvcHBpbmctcGFydGljbGUiOiIiLCJub24tZHJvcHBpbmctcGFydGljbGUiOiIifV0sImNvbnRhaW5lci10aXRsZSI6Ik5lcGhyb2xvZ3kgRGlhbHlzaXMgVHJhbnNwbGFudGF0aW9uIiwiRE9JIjoiMTAuMTA5My9uZHQvZ2ZhYTI0NyIsIklTU04iOiIwOTMxLTA1MDkiLCJpc3N1ZWQiOnsiZGF0ZS1wYXJ0cyI6W1syMDIwXV19LCJwYWdlIjoiMS0xMCJ9LCJpc1RlbXBvcmFyeSI6ZmFsc2V9XSwicHJvcGVydGllcyI6eyJub3RlSW5kZXgiOjB9LCJpc0VkaXRlZCI6ZmFsc2UsIm1hbnVhbE92ZXJyaWRlIjp7ImlzTWFudWFsbHlPdmVycmlkZGVuIjpmYWxzZSwiY2l0ZXByb2NUZXh0IjoiKE1ham9yIGV0IGFsLiwgMjAxOTsgVGFuZ3JpIGV0IGFsLiwgMjAxMTsgSy4gV2lsZXMgZXQgYWwuLCAyMDIwKSIsIm1hbnVhbE92ZXJyaWRlVGV4dCI6IiJ9fQ==&quot;},{&quot;citationID&quot;:&quot;MENDELEY_CITATION_15bded95-4a8a-4473-9d34-4c915c7988c9&quot;,&quot;citationItems&quot;:[{&quot;id&quot;:&quot;3c46c31c-cf42-3b1e-b505-ecf4c377a13a&quot;,&quot;itemData&quot;:{&quot;type&quot;:&quot;article-journal&quot;,&quot;id&quot;:&quot;3c46c31c-cf42-3b1e-b505-ecf4c377a13a&quot;,&quot;title&quot;:&quot;Proteinuria, a modifiable risk factor: angiotensin converting enzyme inhibitors (ACEIs) and angiotensin II receptor blockers (ARBs)&quot;,&quot;author&quot;:[{&quot;family&quot;:&quot;Dykeman-Sharpe&quot;,&quot;given&quot;:&quot;J&quot;,&quot;parse-names&quot;:false,&quot;dropping-particle&quot;:&quot;&quot;,&quot;non-dropping-particle&quot;:&quot;&quot;}],&quot;container-title&quot;:&quot;CANNT &quot;,&quot;issued&quot;:{&quot;date-parts&quot;:[[2003]]},&quot;page&quot;:&quot;37-38&quot;,&quot;issue&quot;:&quot;4&quot;,&quot;volume&quot;:&quot;13&quot;},&quot;isTemporary&quot;:false}],&quot;properties&quot;:{&quot;noteIndex&quot;:0},&quot;isEdited&quot;:false,&quot;manualOverride&quot;:{&quot;isManuallyOverridden&quot;:false,&quot;citeprocText&quot;:&quot;(Dykeman-Sharpe, 2003)&quot;,&quot;manualOverrideText&quot;:&quot;&quot;},&quot;citationTag&quot;:&quot;MENDELEY_CITATION_v3_eyJjaXRhdGlvbklEIjoiTUVOREVMRVlfQ0lUQVRJT05fMTViZGVkOTUtNGE4YS00NDczLTlkMzQtNGM5MTVjNzk4OGM5IiwiY2l0YXRpb25JdGVtcyI6W3siaWQiOiIzYzQ2YzMxYy1jZjQyLTNiMWUtYjUwNS1lY2Y0YzM3N2ExM2EiLCJpdGVtRGF0YSI6eyJ0eXBlIjoiYXJ0aWNsZS1qb3VybmFsIiwiaWQiOiIzYzQ2YzMxYy1jZjQyLTNiMWUtYjUwNS1lY2Y0YzM3N2ExM2EiLCJ0aXRsZSI6IlByb3RlaW51cmlhLCBhIG1vZGlmaWFibGUgcmlzayBmYWN0b3I6IGFuZ2lvdGVuc2luIGNvbnZlcnRpbmcgZW56eW1lIGluaGliaXRvcnMgKEFDRUlzKSBhbmQgYW5naW90ZW5zaW4gSUkgcmVjZXB0b3IgYmxvY2tlcnMgKEFSQnMpIiwiYXV0aG9yIjpbeyJmYW1pbHkiOiJEeWtlbWFuLVNoYXJwZSIsImdpdmVuIjoiSiIsInBhcnNlLW5hbWVzIjpmYWxzZSwiZHJvcHBpbmctcGFydGljbGUiOiIiLCJub24tZHJvcHBpbmctcGFydGljbGUiOiIifV0sImNvbnRhaW5lci10aXRsZSI6IkNBTk5UICIsImlzc3VlZCI6eyJkYXRlLXBhcnRzIjpbWzIwMDNdXX0sInBhZ2UiOiIzNy0zOCIsImlzc3VlIjoiNCIsInZvbHVtZSI6IjEzIn0sImlzVGVtcG9yYXJ5IjpmYWxzZX1dLCJwcm9wZXJ0aWVzIjp7Im5vdGVJbmRleCI6MH0sImlzRWRpdGVkIjpmYWxzZSwibWFudWFsT3ZlcnJpZGUiOnsiaXNNYW51YWxseU92ZXJyaWRkZW4iOmZhbHNlLCJjaXRlcHJvY1RleHQiOiIoRHlrZW1hbi1TaGFycGUsIDIwMDMpIiwibWFudWFsT3ZlcnJpZGVUZXh0IjoiIn19&quot;},{&quot;citationID&quot;:&quot;MENDELEY_CITATION_f607e3f0-a644-42a0-8b52-ed095329ad9f&quot;,&quot;citationItems&quot;:[{&quot;id&quot;:&quot;417b0112-cd8d-3c00-988f-8414e7c13f24&quot;,&quot;itemData&quot;:{&quot;type&quot;:&quot;chapter&quot;,&quot;id&quot;:&quot;417b0112-cd8d-3c00-988f-8414e7c13f24&quot;,&quot;title&quot;:&quot;Prepregnancy Counseling and Risk Assessment&quot;,&quot;author&quot;:[{&quot;family&quot;:&quot;Hall&quot;,&quot;given&quot;:&quot;Matt&quot;,&quot;parse-names&quot;:false,&quot;dropping-particle&quot;:&quot;&quot;,&quot;non-dropping-particle&quot;:&quot;&quot;},{&quot;family&quot;:&quot;Lightstone&quot;,&quot;given&quot;:&quot;Liz&quot;,&quot;parse-names&quot;:false,&quot;dropping-particle&quot;:&quot;&quot;,&quot;non-dropping-particle&quot;:&quot;&quot;}],&quot;container-title&quot;:&quot;Renal Disease in Pregnancy&quot;,&quot;DOI&quot;:&quot;10.1017/9781316403839.003&quot;,&quot;page&quot;:&quot;13-24&quot;,&quot;publisher&quot;:&quot;Cambridge University Press&quot;},&quot;isTemporary&quot;:false}],&quot;properties&quot;:{&quot;noteIndex&quot;:0},&quot;isEdited&quot;:false,&quot;manualOverride&quot;:{&quot;isManuallyOverridden&quot;:false,&quot;citeprocText&quot;:&quot;(Hall &amp;#38; Lightstone, n.d.)&quot;,&quot;manualOverrideText&quot;:&quot;&quot;},&quot;citationTag&quot;:&quot;MENDELEY_CITATION_v3_eyJjaXRhdGlvbklEIjoiTUVOREVMRVlfQ0lUQVRJT05fZjYwN2UzZjAtYTY0NC00MmEwLThiNTItZWQwOTUzMjlhZDlmIiwiY2l0YXRpb25JdGVtcyI6W3siaWQiOiI0MTdiMDExMi1jZDhkLTNjMDAtOTg4Zi04NDE0ZTdjMTNmMjQiLCJpdGVtRGF0YSI6eyJ0eXBlIjoiY2hhcHRlciIsImlkIjoiNDE3YjAxMTItY2Q4ZC0zYzAwLTk4OGYtODQxNGU3YzEzZjI0IiwidGl0bGUiOiJQcmVwcmVnbmFuY3kgQ291bnNlbGluZyBhbmQgUmlzayBBc3Nlc3NtZW50IiwiYXV0aG9yIjpbeyJmYW1pbHkiOiJIYWxsIiwiZ2l2ZW4iOiJNYXR0IiwicGFyc2UtbmFtZXMiOmZhbHNlLCJkcm9wcGluZy1wYXJ0aWNsZSI6IiIsIm5vbi1kcm9wcGluZy1wYXJ0aWNsZSI6IiJ9LHsiZmFtaWx5IjoiTGlnaHRzdG9uZSIsImdpdmVuIjoiTGl6IiwicGFyc2UtbmFtZXMiOmZhbHNlLCJkcm9wcGluZy1wYXJ0aWNsZSI6IiIsIm5vbi1kcm9wcGluZy1wYXJ0aWNsZSI6IiJ9XSwiY29udGFpbmVyLXRpdGxlIjoiUmVuYWwgRGlzZWFzZSBpbiBQcmVnbmFuY3kiLCJET0kiOiIxMC4xMDE3Lzk3ODEzMTY0MDM4MzkuMDAzIiwicGFnZSI6IjEzLTI0IiwicHVibGlzaGVyIjoiQ2FtYnJpZGdlIFVuaXZlcnNpdHkgUHJlc3MifSwiaXNUZW1wb3JhcnkiOmZhbHNlfV0sInByb3BlcnRpZXMiOnsibm90ZUluZGV4IjowfSwiaXNFZGl0ZWQiOmZhbHNlLCJtYW51YWxPdmVycmlkZSI6eyJpc01hbnVhbGx5T3ZlcnJpZGRlbiI6ZmFsc2UsImNpdGVwcm9jVGV4dCI6IihIYWxsICYjMzg7IExpZ2h0c3RvbmUsIG4uZC4pIiwibWFudWFsT3ZlcnJpZGVUZXh0IjoiIn19&quot;},{&quot;citationID&quot;:&quot;MENDELEY_CITATION_51e80f6e-e778-43d8-9bfe-73b9ea6bb2b1&quot;,&quot;citationItems&quot;:[{&quot;id&quot;:&quot;e81e8afd-3abe-377b-9a62-57c00ec10a1e&quot;,&quot;itemData&quot;:{&quot;type&quot;:&quot;chapter&quot;,&quot;id&quot;:&quot;e81e8afd-3abe-377b-9a62-57c00ec10a1e&quot;,&quot;title&quot;:&quot;Management of chronic kidney disease: controlling hypertension and reducing proteinuria&quot;,&quot;author&quot;:[{&quot;family&quot;:&quot;Ahmed&quot;,&quot;given&quot;:&quot;Aimun&quot;,&quot;parse-names&quot;:false,&quot;dropping-particle&quot;:&quot;&quot;,&quot;non-dropping-particle&quot;:&quot;&quot;},{&quot;family&quot;:&quot;Ibrahim&quot;,&quot;given&quot;:&quot;Fairol H.&quot;,&quot;parse-names&quot;:false,&quot;dropping-particle&quot;:&quot;&quot;,&quot;non-dropping-particle&quot;:&quot;&quot;},{&quot;family&quot;:&quot;Nahas&quot;,&quot;given&quot;:&quot;Meguid&quot;,&quot;parse-names&quot;:false,&quot;dropping-particle&quot;:&quot;el&quot;,&quot;non-dropping-particle&quot;:&quot;&quot;}],&quot;container-title&quot;:&quot;Chronic Kidney Disease&quot;,&quot;DOI&quot;:&quot;10.1093/med/9780199549313.003.0008&quot;,&quot;issued&quot;:{&quot;date-parts&quot;:[[2009,12]]},&quot;page&quot;:&quot;207-230&quot;,&quot;publisher&quot;:&quot;Oxford University Press&quot;},&quot;isTemporary&quot;:false}],&quot;properties&quot;:{&quot;noteIndex&quot;:0},&quot;isEdited&quot;:false,&quot;manualOverride&quot;:{&quot;isManuallyOverridden&quot;:false,&quot;citeprocText&quot;:&quot;(Ahmed et al., 2009)&quot;,&quot;manualOverrideText&quot;:&quot;&quot;},&quot;citationTag&quot;:&quot;MENDELEY_CITATION_v3_eyJjaXRhdGlvbklEIjoiTUVOREVMRVlfQ0lUQVRJT05fNTFlODBmNmUtZTc3OC00M2Q4LTliZmUtNzNiOWVhNmJiMmIxIiwiY2l0YXRpb25JdGVtcyI6W3siaWQiOiJlODFlOGFmZC0zYWJlLTM3N2ItOWE2Mi01N2MwMGVjMTBhMWUiLCJpdGVtRGF0YSI6eyJ0eXBlIjoiY2hhcHRlciIsImlkIjoiZTgxZThhZmQtM2FiZS0zNzdiLTlhNjItNTdjMDBlYzEwYTFlIiwidGl0bGUiOiJNYW5hZ2VtZW50IG9mIGNocm9uaWMga2lkbmV5IGRpc2Vhc2U6IGNvbnRyb2xsaW5nIGh5cGVydGVuc2lvbiBhbmQgcmVkdWNpbmcgcHJvdGVpbnVyaWEiLCJhdXRob3IiOlt7ImZhbWlseSI6IkFobWVkIiwiZ2l2ZW4iOiJBaW11biIsInBhcnNlLW5hbWVzIjpmYWxzZSwiZHJvcHBpbmctcGFydGljbGUiOiIiLCJub24tZHJvcHBpbmctcGFydGljbGUiOiIifSx7ImZhbWlseSI6IklicmFoaW0iLCJnaXZlbiI6IkZhaXJvbCBILiIsInBhcnNlLW5hbWVzIjpmYWxzZSwiZHJvcHBpbmctcGFydGljbGUiOiIiLCJub24tZHJvcHBpbmctcGFydGljbGUiOiIifSx7ImZhbWlseSI6Ik5haGFzIiwiZ2l2ZW4iOiJNZWd1aWQiLCJwYXJzZS1uYW1lcyI6ZmFsc2UsImRyb3BwaW5nLXBhcnRpY2xlIjoiZWwiLCJub24tZHJvcHBpbmctcGFydGljbGUiOiIifV0sImNvbnRhaW5lci10aXRsZSI6IkNocm9uaWMgS2lkbmV5IERpc2Vhc2UiLCJET0kiOiIxMC4xMDkzL21lZC85NzgwMTk5NTQ5MzEzLjAwMy4wMDA4IiwiaXNzdWVkIjp7ImRhdGUtcGFydHMiOltbMjAwOSwxMl1dfSwicGFnZSI6IjIwNy0yMzAiLCJwdWJsaXNoZXIiOiJPeGZvcmQgVW5pdmVyc2l0eSBQcmVzcyJ9LCJpc1RlbXBvcmFyeSI6ZmFsc2V9XSwicHJvcGVydGllcyI6eyJub3RlSW5kZXgiOjB9LCJpc0VkaXRlZCI6ZmFsc2UsIm1hbnVhbE92ZXJyaWRlIjp7ImlzTWFudWFsbHlPdmVycmlkZGVuIjpmYWxzZSwiY2l0ZXByb2NUZXh0IjoiKEFobWVkIGV0IGFsLiwgMjAwOSkiLCJtYW51YWxPdmVycmlkZVRleHQiOiIifX0=&quot;},{&quot;citationID&quot;:&quot;MENDELEY_CITATION_e91b9a29-dc1b-4d3e-8fce-e5cd7aa816ad&quot;,&quot;citationItems&quot;:[{&quot;id&quot;:&quot;5b84d53a-07b3-351c-b2ed-0ca370c73f0a&quot;,&quot;itemData&quot;:{&quot;type&quot;:&quot;article-journal&quot;,&quot;id&quot;:&quot;5b84d53a-07b3-351c-b2ed-0ca370c73f0a&quot;,&quot;title&quot;:&quot;Mechanisms of progression of chronic kidney disease&quot;,&quot;author&quot;:[{&quot;family&quot;:&quot;Fogo&quot;,&quot;given&quot;:&quot;Agnes B.&quot;,&quot;parse-names&quot;:false,&quot;dropping-particle&quot;:&quot;&quot;,&quot;non-dropping-particle&quot;:&quot;&quot;}],&quot;container-title&quot;:&quot;Pediatric Nephrology&quot;,&quot;DOI&quot;:&quot;10.1007/s00467-007-0524-0&quot;,&quot;ISSN&quot;:&quot;0931-041X&quot;,&quot;issued&quot;:{&quot;date-parts&quot;:[[2007,12,24]]},&quot;page&quot;:&quot;2011-2022&quot;,&quot;abstract&quot;:&quot;&lt;p&gt;Chronic kidney disease (CKD) occurs in all age groups, including children. Regardless of the underlying cause, CKD is characterized by progressive scarring that ultimately affects all structures of the kidney. The relentless progression of CKD is postulated to result from a self-perpetuating vicious cycle of fibrosis activated after initial injury. We will review possible mechanisms of progressive renal damage, including systemic and glomerular hypertension, various cytokines and growth factors, with special emphasis on the renin–angiotensin–aldosterone system (RAAS), podocyte loss, dyslipidemia and proteinuria. We will also discuss possible specific mechanisms of tubulointerstitial fibrosis that are not dependent on glomerulosclerosis, and possible underlying predispositions for CKD, such as genetic factors and low nephron number.&lt;/p&gt;&quot;,&quot;issue&quot;:&quot;12&quot;,&quot;volume&quot;:&quot;22&quot;},&quot;isTemporary&quot;:false},{&quot;id&quot;:&quot;e81e8afd-3abe-377b-9a62-57c00ec10a1e&quot;,&quot;itemData&quot;:{&quot;type&quot;:&quot;chapter&quot;,&quot;id&quot;:&quot;e81e8afd-3abe-377b-9a62-57c00ec10a1e&quot;,&quot;title&quot;:&quot;Management of chronic kidney disease: controlling hypertension and reducing proteinuria&quot;,&quot;author&quot;:[{&quot;family&quot;:&quot;Ahmed&quot;,&quot;given&quot;:&quot;Aimun&quot;,&quot;parse-names&quot;:false,&quot;dropping-particle&quot;:&quot;&quot;,&quot;non-dropping-particle&quot;:&quot;&quot;},{&quot;family&quot;:&quot;Ibrahim&quot;,&quot;given&quot;:&quot;Fairol H.&quot;,&quot;parse-names&quot;:false,&quot;dropping-particle&quot;:&quot;&quot;,&quot;non-dropping-particle&quot;:&quot;&quot;},{&quot;family&quot;:&quot;Nahas&quot;,&quot;given&quot;:&quot;Meguid&quot;,&quot;parse-names&quot;:false,&quot;dropping-particle&quot;:&quot;el&quot;,&quot;non-dropping-particle&quot;:&quot;&quot;}],&quot;container-title&quot;:&quot;Chronic Kidney Disease&quot;,&quot;DOI&quot;:&quot;10.1093/med/9780199549313.003.0008&quot;,&quot;issued&quot;:{&quot;date-parts&quot;:[[2009,12]]},&quot;page&quot;:&quot;207-230&quot;,&quot;publisher&quot;:&quot;Oxford University Press&quot;},&quot;isTemporary&quot;:false},{&quot;id&quot;:&quot;84fc592a-4c6a-357c-b80f-93c83b757cd8&quot;,&quot;itemData&quot;:{&quot;type&quot;:&quot;article-journal&quot;,&quot;id&quot;:&quot;84fc592a-4c6a-357c-b80f-93c83b757cd8&quot;,&quot;title&quot;:&quot;Predicting initiation and progression of chronic kidney disease: Developing renal risk scores&quot;,&quot;author&quot;:[{&quot;family&quot;:&quot;Taal&quot;,&quot;given&quot;:&quot;M. W.&quot;,&quot;parse-names&quot;:false,&quot;dropping-particle&quot;:&quot;&quot;,&quot;non-dropping-particle&quot;:&quot;&quot;},{&quot;family&quot;:&quot;Brenner&quot;,&quot;given&quot;:&quot;B. M.&quot;,&quot;parse-names&quot;:false,&quot;dropping-particle&quot;:&quot;&quot;,&quot;non-dropping-particle&quot;:&quot;&quot;}],&quot;container-title&quot;:&quot;Kidney International&quot;,&quot;DOI&quot;:&quot;10.1038/sj.ki.5001794&quot;,&quot;ISSN&quot;:&quot;00852538&quot;,&quot;PMID&quot;:&quot;16969387&quot;,&quot;URL&quot;:&quot;http://dx.doi.org/10.1038/sj.ki.5001794&quot;,&quot;issued&quot;:{&quot;date-parts&quot;:[[2006]]},&quot;page&quot;:&quot;1694-1705&quot;,&quot;abstract&quot;:&quot;Epidemiological studies have raised awareness of the problem of undiagnosed chronic kidney disease (CKD) and suggest that early identification and treatment will reduce the global burden of patients requiring dialysis. This has highlighted the twin problems of how to identify subjects for screening and target intervention to those with CKD most likely to progress to end-stage renal disease. Prospective studies have identified risk factors for CKD in the general population as well as risk factors for progression in patients with established CKD. Risk factors may thus be divided into initiating factors and perpetuating factors, with some overlap between the groups. In this paper, we review current data regarding CKD risk factors and illustrate how each may impact upon the mechanisms underlying CKD progression to accelerate loss of renal function. We propose that these risk factors should be used as a basis for developing a renal risk score, analogous to the Framingham risk score for ischemic heart disease, which will allow accurate determination of renal risk in the general population and among CKD patients. © 2006 International Society of Nephrology.&quot;,&quot;publisher&quot;:&quot;Elsevier Masson SAS&quot;,&quot;issue&quot;:&quot;10&quot;,&quot;volume&quot;:&quot;70&quot;},&quot;isTemporary&quot;:false},{&quot;id&quot;:&quot;c21403e9-9a0f-326d-8481-b60f0df3acf9&quot;,&quot;itemData&quot;:{&quot;type&quot;:&quot;article-journal&quot;,&quot;id&quot;:&quot;c21403e9-9a0f-326d-8481-b60f0df3acf9&quot;,&quot;title&quot;:&quot;The impact of chronic kidney disease Stages 3–5 on pregnancy outcomes&quot;,&quot;author&quot;:[{&quot;family&quot;:&quot;Wiles&quot;,&quot;given&quot;:&quot;Kate&quot;,&quot;parse-names&quot;:false,&quot;dropping-particle&quot;:&quot;&quot;,&quot;non-dropping-particle&quot;:&quot;&quot;},{&quot;family&quot;:&quot;Webster&quot;,&quot;given&quot;:&quot;Philip&quot;,&quot;parse-names&quot;:false,&quot;dropping-particle&quot;:&quot;&quot;,&quot;non-dropping-particle&quot;:&quot;&quot;},{&quot;family&quot;:&quot;Seed&quot;,&quot;given&quot;:&quot;Paul T&quot;,&quot;parse-names&quot;:false,&quot;dropping-particle&quot;:&quot;&quot;,&quot;non-dropping-particle&quot;:&quot;&quot;},{&quot;family&quot;:&quot;Bennett-richards&quot;,&quot;given&quot;:&quot;Katy&quot;,&quot;parse-names&quot;:false,&quot;dropping-particle&quot;:&quot;&quot;,&quot;non-dropping-particle&quot;:&quot;&quot;},{&quot;family&quot;:&quot;Bramham&quot;,&quot;given&quot;:&quot;Kate&quot;,&quot;parse-names&quot;:false,&quot;dropping-particle&quot;:&quot;&quot;,&quot;non-dropping-particle&quot;:&quot;&quot;},{&quot;family&quot;:&quot;Brunskill&quot;,&quot;given&quot;:&quot;Nigel&quot;,&quot;parse-names&quot;:false,&quot;dropping-particle&quot;:&quot;&quot;,&quot;non-dropping-particle&quot;:&quot;&quot;},{&quot;family&quot;:&quot;Carr&quot;,&quot;given&quot;:&quot;Sue&quot;,&quot;parse-names&quot;:false,&quot;dropping-particle&quot;:&quot;&quot;,&quot;non-dropping-particle&quot;:&quot;&quot;},{&quot;family&quot;:&quot;Hall&quot;,&quot;given&quot;:&quot;Matt&quot;,&quot;parse-names&quot;:false,&quot;dropping-particle&quot;:&quot;&quot;,&quot;non-dropping-particle&quot;:&quot;&quot;},{&quot;family&quot;:&quot;Khan&quot;,&quot;given&quot;:&quot;Rehan&quot;,&quot;parse-names&quot;:false,&quot;dropping-particle&quot;:&quot;&quot;,&quot;non-dropping-particle&quot;:&quot;&quot;},{&quot;family&quot;:&quot;Nelson-piercy&quot;,&quot;given&quot;:&quot;Catherine&quot;,&quot;parse-names&quot;:false,&quot;dropping-particle&quot;:&quot;&quot;,&quot;non-dropping-particle&quot;:&quot;&quot;},{&quot;family&quot;:&quot;Webster&quot;,&quot;given&quot;:&quot;Louise M&quot;,&quot;parse-names&quot;:false,&quot;dropping-particle&quot;:&quot;&quot;,&quot;non-dropping-particle&quot;:&quot;&quot;},{&quot;family&quot;:&quot;Chappell&quot;,&quot;given&quot;:&quot;Lucy C&quot;,&quot;parse-names&quot;:false,&quot;dropping-particle&quot;:&quot;&quot;,&quot;non-dropping-particle&quot;:&quot;&quot;},{&quot;family&quot;:&quot;Lightstone&quot;,&quot;given&quot;:&quot;Liz&quot;,&quot;parse-names&quot;:false,&quot;dropping-particle&quot;:&quot;&quot;,&quot;non-dropping-particle&quot;:&quot;&quot;}],&quot;container-title&quot;:&quot;Nephrology Dialysis Transplantation&quot;,&quot;DOI&quot;:&quot;10.1093/ndt/gfaa247&quot;,&quot;ISSN&quot;:&quot;0931-0509&quot;,&quot;issued&quot;:{&quot;date-parts&quot;:[[2020]]},&quot;page&quot;:&quot;1-10&quot;},&quot;isTemporary&quot;:false}],&quot;properties&quot;:{&quot;noteIndex&quot;:0},&quot;isEdited&quot;:false,&quot;manualOverride&quot;:{&quot;isManuallyOverridden&quot;:false,&quot;citeprocText&quot;:&quot;(Ahmed et al., 2009; Fogo, 2007; Taal &amp;#38; Brenner, 2006; K. Wiles et al., 2020)&quot;,&quot;manualOverrideText&quot;:&quot;&quot;},&quot;citationTag&quot;:&quot;MENDELEY_CITATION_v3_eyJjaXRhdGlvbklEIjoiTUVOREVMRVlfQ0lUQVRJT05fZTkxYjlhMjktZGMxYi00ZDNlLThmY2UtZTVjZDdhYTgxNmFkIiwiY2l0YXRpb25JdGVtcyI6W3siaWQiOiI1Yjg0ZDUzYS0wN2IzLTM1MWMtYjJlZC0wY2EzNzBjNzNmMGEiLCJpdGVtRGF0YSI6eyJ0eXBlIjoiYXJ0aWNsZS1qb3VybmFsIiwiaWQiOiI1Yjg0ZDUzYS0wN2IzLTM1MWMtYjJlZC0wY2EzNzBjNzNmMGEiLCJ0aXRsZSI6Ik1lY2hhbmlzbXMgb2YgcHJvZ3Jlc3Npb24gb2YgY2hyb25pYyBraWRuZXkgZGlzZWFzZSIsImF1dGhvciI6W3siZmFtaWx5IjoiRm9nbyIsImdpdmVuIjoiQWduZXMgQi4iLCJwYXJzZS1uYW1lcyI6ZmFsc2UsImRyb3BwaW5nLXBhcnRpY2xlIjoiIiwibm9uLWRyb3BwaW5nLXBhcnRpY2xlIjoiIn1dLCJjb250YWluZXItdGl0bGUiOiJQZWRpYXRyaWMgTmVwaHJvbG9neSIsIkRPSSI6IjEwLjEwMDcvczAwNDY3LTAwNy0wNTI0LTAiLCJJU1NOIjoiMDkzMS0wNDFYIiwiaXNzdWVkIjp7ImRhdGUtcGFydHMiOltbMjAwNywxMiwyNF1dfSwicGFnZSI6IjIwMTEtMjAyMiIsImFic3RyYWN0IjoiPHA+Q2hyb25pYyBraWRuZXkgZGlzZWFzZSAoQ0tEKSBvY2N1cnMgaW4gYWxsIGFnZSBncm91cHMsIGluY2x1ZGluZyBjaGlsZHJlbi4gUmVnYXJkbGVzcyBvZiB0aGUgdW5kZXJseWluZyBjYXVzZSwgQ0tEIGlzIGNoYXJhY3Rlcml6ZWQgYnkgcHJvZ3Jlc3NpdmUgc2NhcnJpbmcgdGhhdCB1bHRpbWF0ZWx5IGFmZmVjdHMgYWxsIHN0cnVjdHVyZXMgb2YgdGhlIGtpZG5leS4gVGhlIHJlbGVudGxlc3MgcHJvZ3Jlc3Npb24gb2YgQ0tEIGlzIHBvc3R1bGF0ZWQgdG8gcmVzdWx0IGZyb20gYSBzZWxmLXBlcnBldHVhdGluZyB2aWNpb3VzIGN5Y2xlIG9mIGZpYnJvc2lzIGFjdGl2YXRlZCBhZnRlciBpbml0aWFsIGluanVyeS4gV2Ugd2lsbCByZXZpZXcgcG9zc2libGUgbWVjaGFuaXNtcyBvZiBwcm9ncmVzc2l2ZSByZW5hbCBkYW1hZ2UsIGluY2x1ZGluZyBzeXN0ZW1pYyBhbmQgZ2xvbWVydWxhciBoeXBlcnRlbnNpb24sIHZhcmlvdXMgY3l0b2tpbmVzIGFuZCBncm93dGggZmFjdG9ycywgd2l0aCBzcGVjaWFsIGVtcGhhc2lzIG9uIHRoZSByZW5pbuKAk2FuZ2lvdGVuc2lu4oCTYWxkb3N0ZXJvbmUgc3lzdGVtIChSQUFTKSwgcG9kb2N5dGUgbG9zcywgZHlzbGlwaWRlbWlhIGFuZCBwcm90ZWludXJpYS4gV2Ugd2lsbCBhbHNvIGRpc2N1c3MgcG9zc2libGUgc3BlY2lmaWMgbWVjaGFuaXNtcyBvZiB0dWJ1bG9pbnRlcnN0aXRpYWwgZmlicm9zaXMgdGhhdCBhcmUgbm90IGRlcGVuZGVudCBvbiBnbG9tZXJ1bG9zY2xlcm9zaXMsIGFuZCBwb3NzaWJsZSB1bmRlcmx5aW5nIHByZWRpc3Bvc2l0aW9ucyBmb3IgQ0tELCBzdWNoIGFzIGdlbmV0aWMgZmFjdG9ycyBhbmQgbG93IG5lcGhyb24gbnVtYmVyLjwvcD4iLCJpc3N1ZSI6IjEyIiwidm9sdW1lIjoiMjIifSwiaXNUZW1wb3JhcnkiOmZhbHNlfSx7ImlkIjoiZTgxZThhZmQtM2FiZS0zNzdiLTlhNjItNTdjMDBlYzEwYTFlIiwiaXRlbURhdGEiOnsidHlwZSI6ImNoYXB0ZXIiLCJpZCI6ImU4MWU4YWZkLTNhYmUtMzc3Yi05YTYyLTU3YzAwZWMxMGExZSIsInRpdGxlIjoiTWFuYWdlbWVudCBvZiBjaHJvbmljIGtpZG5leSBkaXNlYXNlOiBjb250cm9sbGluZyBoeXBlcnRlbnNpb24gYW5kIHJlZHVjaW5nIHByb3RlaW51cmlhIiwiYXV0aG9yIjpbeyJmYW1pbHkiOiJBaG1lZCIsImdpdmVuIjoiQWltdW4iLCJwYXJzZS1uYW1lcyI6ZmFsc2UsImRyb3BwaW5nLXBhcnRpY2xlIjoiIiwibm9uLWRyb3BwaW5nLXBhcnRpY2xlIjoiIn0seyJmYW1pbHkiOiJJYnJhaGltIiwiZ2l2ZW4iOiJGYWlyb2wgSC4iLCJwYXJzZS1uYW1lcyI6ZmFsc2UsImRyb3BwaW5nLXBhcnRpY2xlIjoiIiwibm9uLWRyb3BwaW5nLXBhcnRpY2xlIjoiIn0seyJmYW1pbHkiOiJOYWhhcyIsImdpdmVuIjoiTWVndWlkIiwicGFyc2UtbmFtZXMiOmZhbHNlLCJkcm9wcGluZy1wYXJ0aWNsZSI6ImVsIiwibm9uLWRyb3BwaW5nLXBhcnRpY2xlIjoiIn1dLCJjb250YWluZXItdGl0bGUiOiJDaHJvbmljIEtpZG5leSBEaXNlYXNlIiwiRE9JIjoiMTAuMTA5My9tZWQvOTc4MDE5OTU0OTMxMy4wMDMuMDAwOCIsImlzc3VlZCI6eyJkYXRlLXBhcnRzIjpbWzIwMDksMTJdXX0sInBhZ2UiOiIyMDctMjMwIiwicHVibGlzaGVyIjoiT3hmb3JkIFVuaXZlcnNpdHkgUHJlc3MifSwiaXNUZW1wb3JhcnkiOmZhbHNlfSx7ImlkIjoiODRmYzU5MmEtNGM2YS0zNTdjLWI4MGYtOTNjODNiNzU3Y2Q4IiwiaXRlbURhdGEiOnsidHlwZSI6ImFydGljbGUtam91cm5hbCIsImlkIjoiODRmYzU5MmEtNGM2YS0zNTdjLWI4MGYtOTNjODNiNzU3Y2Q4IiwidGl0bGUiOiJQcmVkaWN0aW5nIGluaXRpYXRpb24gYW5kIHByb2dyZXNzaW9uIG9mIGNocm9uaWMga2lkbmV5IGRpc2Vhc2U6IERldmVsb3BpbmcgcmVuYWwgcmlzayBzY29yZXMiLCJhdXRob3IiOlt7ImZhbWlseSI6IlRhYWwiLCJnaXZlbiI6Ik0uIFcuIiwicGFyc2UtbmFtZXMiOmZhbHNlLCJkcm9wcGluZy1wYXJ0aWNsZSI6IiIsIm5vbi1kcm9wcGluZy1wYXJ0aWNsZSI6IiJ9LHsiZmFtaWx5IjoiQnJlbm5lciIsImdpdmVuIjoiQi4gTS4iLCJwYXJzZS1uYW1lcyI6ZmFsc2UsImRyb3BwaW5nLXBhcnRpY2xlIjoiIiwibm9uLWRyb3BwaW5nLXBhcnRpY2xlIjoiIn1dLCJjb250YWluZXItdGl0bGUiOiJLaWRuZXkgSW50ZXJuYXRpb25hbCIsIkRPSSI6IjEwLjEwMzgvc2oua2kuNTAwMTc5NCIsIklTU04iOiIwMDg1MjUzOCIsIlBNSUQiOiIxNjk2OTM4NyIsIlVSTCI6Imh0dHA6Ly9keC5kb2kub3JnLzEwLjEwMzgvc2oua2kuNTAwMTc5NCIsImlzc3VlZCI6eyJkYXRlLXBhcnRzIjpbWzIwMDZdXX0sInBhZ2UiOiIxNjk0LTE3MDUiLCJhYnN0cmFjdCI6IkVwaWRlbWlvbG9naWNhbCBzdHVkaWVzIGhhdmUgcmFpc2VkIGF3YXJlbmVzcyBvZiB0aGUgcHJvYmxlbSBvZiB1bmRpYWdub3NlZCBjaHJvbmljIGtpZG5leSBkaXNlYXNlIChDS0QpIGFuZCBzdWdnZXN0IHRoYXQgZWFybHkgaWRlbnRpZmljYXRpb24gYW5kIHRyZWF0bWVudCB3aWxsIHJlZHVjZSB0aGUgZ2xvYmFsIGJ1cmRlbiBvZiBwYXRpZW50cyByZXF1aXJpbmcgZGlhbHlzaXMuIFRoaXMgaGFzIGhpZ2hsaWdodGVkIHRoZSB0d2luIHByb2JsZW1zIG9mIGhvdyB0byBpZGVudGlmeSBzdWJqZWN0cyBmb3Igc2NyZWVuaW5nIGFuZCB0YXJnZXQgaW50ZXJ2ZW50aW9uIHRvIHRob3NlIHdpdGggQ0tEIG1vc3QgbGlrZWx5IHRvIHByb2dyZXNzIHRvIGVuZC1zdGFnZSByZW5hbCBkaXNlYXNlLiBQcm9zcGVjdGl2ZSBzdHVkaWVzIGhhdmUgaWRlbnRpZmllZCByaXNrIGZhY3RvcnMgZm9yIENLRCBpbiB0aGUgZ2VuZXJhbCBwb3B1bGF0aW9uIGFzIHdlbGwgYXMgcmlzayBmYWN0b3JzIGZvciBwcm9ncmVzc2lvbiBpbiBwYXRpZW50cyB3aXRoIGVzdGFibGlzaGVkIENLRC4gUmlzayBmYWN0b3JzIG1heSB0aHVzIGJlIGRpdmlkZWQgaW50byBpbml0aWF0aW5nIGZhY3RvcnMgYW5kIHBlcnBldHVhdGluZyBmYWN0b3JzLCB3aXRoIHNvbWUgb3ZlcmxhcCBiZXR3ZWVuIHRoZSBncm91cHMuIEluIHRoaXMgcGFwZXIsIHdlIHJldmlldyBjdXJyZW50IGRhdGEgcmVnYXJkaW5nIENLRCByaXNrIGZhY3RvcnMgYW5kIGlsbHVzdHJhdGUgaG93IGVhY2ggbWF5IGltcGFjdCB1cG9uIHRoZSBtZWNoYW5pc21zIHVuZGVybHlpbmcgQ0tEIHByb2dyZXNzaW9uIHRvIGFjY2VsZXJhdGUgbG9zcyBvZiByZW5hbCBmdW5jdGlvbi4gV2UgcHJvcG9zZSB0aGF0IHRoZXNlIHJpc2sgZmFjdG9ycyBzaG91bGQgYmUgdXNlZCBhcyBhIGJhc2lzIGZvciBkZXZlbG9waW5nIGEgcmVuYWwgcmlzayBzY29yZSwgYW5hbG9nb3VzIHRvIHRoZSBGcmFtaW5naGFtIHJpc2sgc2NvcmUgZm9yIGlzY2hlbWljIGhlYXJ0IGRpc2Vhc2UsIHdoaWNoIHdpbGwgYWxsb3cgYWNjdXJhdGUgZGV0ZXJtaW5hdGlvbiBvZiByZW5hbCByaXNrIGluIHRoZSBnZW5lcmFsIHBvcHVsYXRpb24gYW5kIGFtb25nIENLRCBwYXRpZW50cy4gwqkgMjAwNiBJbnRlcm5hdGlvbmFsIFNvY2lldHkgb2YgTmVwaHJvbG9neS4iLCJwdWJsaXNoZXIiOiJFbHNldmllciBNYXNzb24gU0FTIiwiaXNzdWUiOiIxMCIsInZvbHVtZSI6IjcwIn0sImlzVGVtcG9yYXJ5IjpmYWxzZX0seyJpZCI6ImMyMTQwM2U5LTlhMGYtMzI2ZC04NDgxLWI2MGYwZGYzYWNmOSIsIml0ZW1EYXRhIjp7InR5cGUiOiJhcnRpY2xlLWpvdXJuYWwiLCJpZCI6ImMyMTQwM2U5LTlhMGYtMzI2ZC04NDgxLWI2MGYwZGYzYWNmOSIsInRpdGxlIjoiVGhlIGltcGFjdCBvZiBjaHJvbmljIGtpZG5leSBkaXNlYXNlIFN0YWdlcyAz4oCTNSBvbiBwcmVnbmFuY3kgb3V0Y29tZXMiLCJhdXRob3IiOlt7ImZhbWlseSI6IldpbGVzIiwiZ2l2ZW4iOiJLYXRlIiwicGFyc2UtbmFtZXMiOmZhbHNlLCJkcm9wcGluZy1wYXJ0aWNsZSI6IiIsIm5vbi1kcm9wcGluZy1wYXJ0aWNsZSI6IiJ9LHsiZmFtaWx5IjoiV2Vic3RlciIsImdpdmVuIjoiUGhpbGlwIiwicGFyc2UtbmFtZXMiOmZhbHNlLCJkcm9wcGluZy1wYXJ0aWNsZSI6IiIsIm5vbi1kcm9wcGluZy1wYXJ0aWNsZSI6IiJ9LHsiZmFtaWx5IjoiU2VlZCIsImdpdmVuIjoiUGF1bCBUIiwicGFyc2UtbmFtZXMiOmZhbHNlLCJkcm9wcGluZy1wYXJ0aWNsZSI6IiIsIm5vbi1kcm9wcGluZy1wYXJ0aWNsZSI6IiJ9LHsiZmFtaWx5IjoiQmVubmV0dC1yaWNoYXJkcyIsImdpdmVuIjoiS2F0eSIsInBhcnNlLW5hbWVzIjpmYWxzZSwiZHJvcHBpbmctcGFydGljbGUiOiIiLCJub24tZHJvcHBpbmctcGFydGljbGUiOiIifSx7ImZhbWlseSI6IkJyYW1oYW0iLCJnaXZlbiI6IkthdGUiLCJwYXJzZS1uYW1lcyI6ZmFsc2UsImRyb3BwaW5nLXBhcnRpY2xlIjoiIiwibm9uLWRyb3BwaW5nLXBhcnRpY2xlIjoiIn0seyJmYW1pbHkiOiJCcnVuc2tpbGwiLCJnaXZlbiI6Ik5pZ2VsIiwicGFyc2UtbmFtZXMiOmZhbHNlLCJkcm9wcGluZy1wYXJ0aWNsZSI6IiIsIm5vbi1kcm9wcGluZy1wYXJ0aWNsZSI6IiJ9LHsiZmFtaWx5IjoiQ2FyciIsImdpdmVuIjoiU3VlIiwicGFyc2UtbmFtZXMiOmZhbHNlLCJkcm9wcGluZy1wYXJ0aWNsZSI6IiIsIm5vbi1kcm9wcGluZy1wYXJ0aWNsZSI6IiJ9LHsiZmFtaWx5IjoiSGFsbCIsImdpdmVuIjoiTWF0dCIsInBhcnNlLW5hbWVzIjpmYWxzZSwiZHJvcHBpbmctcGFydGljbGUiOiIiLCJub24tZHJvcHBpbmctcGFydGljbGUiOiIifSx7ImZhbWlseSI6IktoYW4iLCJnaXZlbiI6IlJlaGFuIiwicGFyc2UtbmFtZXMiOmZhbHNlLCJkcm9wcGluZy1wYXJ0aWNsZSI6IiIsIm5vbi1kcm9wcGluZy1wYXJ0aWNsZSI6IiJ9LHsiZmFtaWx5IjoiTmVsc29uLXBpZXJjeSIsImdpdmVuIjoiQ2F0aGVyaW5lIiwicGFyc2UtbmFtZXMiOmZhbHNlLCJkcm9wcGluZy1wYXJ0aWNsZSI6IiIsIm5vbi1kcm9wcGluZy1wYXJ0aWNsZSI6IiJ9LHsiZmFtaWx5IjoiV2Vic3RlciIsImdpdmVuIjoiTG91aXNlIE0iLCJwYXJzZS1uYW1lcyI6ZmFsc2UsImRyb3BwaW5nLXBhcnRpY2xlIjoiIiwibm9uLWRyb3BwaW5nLXBhcnRpY2xlIjoiIn0seyJmYW1pbHkiOiJDaGFwcGVsbCIsImdpdmVuIjoiTHVjeSBDIiwicGFyc2UtbmFtZXMiOmZhbHNlLCJkcm9wcGluZy1wYXJ0aWNsZSI6IiIsIm5vbi1kcm9wcGluZy1wYXJ0aWNsZSI6IiJ9LHsiZmFtaWx5IjoiTGlnaHRzdG9uZSIsImdpdmVuIjoiTGl6IiwicGFyc2UtbmFtZXMiOmZhbHNlLCJkcm9wcGluZy1wYXJ0aWNsZSI6IiIsIm5vbi1kcm9wcGluZy1wYXJ0aWNsZSI6IiJ9XSwiY29udGFpbmVyLXRpdGxlIjoiTmVwaHJvbG9neSBEaWFseXNpcyBUcmFuc3BsYW50YXRpb24iLCJET0kiOiIxMC4xMDkzL25kdC9nZmFhMjQ3IiwiSVNTTiI6IjA5MzEtMDUwOSIsImlzc3VlZCI6eyJkYXRlLXBhcnRzIjpbWzIwMjBdXX0sInBhZ2UiOiIxLTEwIn0sImlzVGVtcG9yYXJ5IjpmYWxzZX1dLCJwcm9wZXJ0aWVzIjp7Im5vdGVJbmRleCI6MH0sImlzRWRpdGVkIjpmYWxzZSwibWFudWFsT3ZlcnJpZGUiOnsiaXNNYW51YWxseU92ZXJyaWRkZW4iOmZhbHNlLCJjaXRlcHJvY1RleHQiOiIoQWhtZWQgZXQgYWwuLCAyMDA5OyBGb2dvLCAyMDA3OyBUYWFsICYjMzg7IEJyZW5uZXIsIDIwMDY7IEsuIFdpbGVzIGV0IGFsLiwgMjAyMCkiLCJtYW51YWxPdmVycmlkZVRleHQiOiIifX0=&quot;},{&quot;citationID&quot;:&quot;MENDELEY_CITATION_2bf6f085-80cd-4e47-aee2-85447921e187&quot;,&quot;citationItems&quot;:[{&quot;label&quot;:&quot;page&quot;,&quot;id&quot;:&quot;559bba0d-6fec-39e8-84d2-6152eaede80b&quot;,&quot;itemData&quot;:{&quot;type&quot;:&quot;article-journal&quot;,&quot;id&quot;:&quot;559bba0d-6fec-39e8-84d2-6152eaede80b&quot;,&quot;title&quot;:&quot;Risk of Adverse Pregnancy Outcomes in Women with CKD&quot;,&quot;author&quot;:[{&quot;family&quot;:&quot;Piccoli&quot;,&quot;given&quot;:&quot;Giorgina Barbara&quot;,&quot;parse-names&quot;:false,&quot;dropping-particle&quot;:&quot;&quot;,&quot;non-dropping-particle&quot;:&quot;&quot;},{&quot;family&quot;:&quot;Cabiddu&quot;,&quot;given&quot;:&quot;Gianfranca&quot;,&quot;parse-names&quot;:false,&quot;dropping-particle&quot;:&quot;&quot;,&quot;non-dropping-particle&quot;:&quot;&quot;},{&quot;family&quot;:&quot;Attini&quot;,&quot;given&quot;:&quot;Rossella&quot;,&quot;parse-names&quot;:false,&quot;dropping-particle&quot;:&quot;&quot;,&quot;non-dropping-particle&quot;:&quot;&quot;},{&quot;family&quot;:&quot;Vigotti&quot;,&quot;given&quot;:&quot;Federica Neve&quot;,&quot;parse-names&quot;:false,&quot;dropping-particle&quot;:&quot;&quot;,&quot;non-dropping-particle&quot;:&quot;&quot;},{&quot;family&quot;:&quot;Maxia&quot;,&quot;given&quot;:&quot;Stefania&quot;,&quot;parse-names&quot;:false,&quot;dropping-particle&quot;:&quot;&quot;,&quot;non-dropping-particle&quot;:&quot;&quot;},{&quot;family&quot;:&quot;Lepori&quot;,&quot;given&quot;:&quot;Nicola&quot;,&quot;parse-names&quot;:false,&quot;dropping-particle&quot;:&quot;&quot;,&quot;non-dropping-particle&quot;:&quot;&quot;},{&quot;family&quot;:&quot;Tuveri&quot;,&quot;given&quot;:&quot;Milena&quot;,&quot;parse-names&quot;:false,&quot;dropping-particle&quot;:&quot;&quot;,&quot;non-dropping-particle&quot;:&quot;&quot;},{&quot;family&quot;:&quot;Massidda&quot;,&quot;given&quot;:&quot;Marco&quot;,&quot;parse-names&quot;:false,&quot;dropping-particle&quot;:&quot;&quot;,&quot;non-dropping-particle&quot;:&quot;&quot;},{&quot;family&quot;:&quot;Marchi&quot;,&quot;given&quot;:&quot;Cecilia&quot;,&quot;parse-names&quot;:false,&quot;dropping-particle&quot;:&quot;&quot;,&quot;non-dropping-particle&quot;:&quot;&quot;},{&quot;family&quot;:&quot;Mura&quot;,&quot;given&quot;:&quot;Silvia&quot;,&quot;parse-names&quot;:false,&quot;dropping-particle&quot;:&quot;&quot;,&quot;non-dropping-particle&quot;:&quot;&quot;},{&quot;family&quot;:&quot;Coscia&quot;,&quot;given&quot;:&quot;Alessandra&quot;,&quot;parse-names&quot;:false,&quot;dropping-particle&quot;:&quot;&quot;,&quot;non-dropping-particle&quot;:&quot;&quot;},{&quot;family&quot;:&quot;Biolcati&quot;,&quot;given&quot;:&quot;Marilisa&quot;,&quot;parse-names&quot;:false,&quot;dropping-particle&quot;:&quot;&quot;,&quot;non-dropping-particle&quot;:&quot;&quot;},{&quot;family&quot;:&quot;Gaglioti&quot;,&quot;given&quot;:&quot;Pietro&quot;,&quot;parse-names&quot;:false,&quot;dropping-particle&quot;:&quot;&quot;,&quot;non-dropping-particle&quot;:&quot;&quot;},{&quot;family&quot;:&quot;Nichelatti&quot;,&quot;given&quot;:&quot;Michele&quot;,&quot;parse-names&quot;:false,&quot;dropping-particle&quot;:&quot;&quot;,&quot;non-dropping-particle&quot;:&quot;&quot;},{&quot;family&quot;:&quot;Pibiri&quot;,&quot;given&quot;:&quot;Luciana&quot;,&quot;parse-names&quot;:false,&quot;dropping-particle&quot;:&quot;&quot;,&quot;non-dropping-particle&quot;:&quot;&quot;},{&quot;family&quot;:&quot;Chessa&quot;,&quot;given&quot;:&quot;Giuseppe&quot;,&quot;parse-names&quot;:false,&quot;dropping-particle&quot;:&quot;&quot;,&quot;non-dropping-particle&quot;:&quot;&quot;},{&quot;family&quot;:&quot;Pani&quot;,&quot;given&quot;:&quot;Antonello&quot;,&quot;parse-names&quot;:false,&quot;dropping-particle&quot;:&quot;&quot;,&quot;non-dropping-particle&quot;:&quot;&quot;},{&quot;family&quot;:&quot;Todros&quot;,&quot;given&quot;:&quot;Tullia&quot;,&quot;parse-names&quot;:false,&quot;dropping-particle&quot;:&quot;&quot;,&quot;non-dropping-particle&quot;:&quot;&quot;}],&quot;container-title&quot;:&quot;Journal of the American Society of Nephrology&quot;,&quot;DOI&quot;:&quot;10.1681/ASN.2014050459&quot;,&quot;ISBN&quot;:&quot;1533-3450&quot;,&quot;ISSN&quot;:&quot;1046-6673&quot;,&quot;PMID&quot;:&quot;25766536&quot;,&quot;URL&quot;:&quot;http://www.jasn.org/cgi/doi/10.1681/ASN.2014050459&quot;,&quot;issued&quot;:{&quot;date-parts&quot;:[[2015]]},&quot;page&quot;:&quot;2011-2022&quot;,&quot;abstract&quot;:&quot;CKD is increasingly prevalent in pregnancy. In the Torino-Cagliari Observational Study (TOCOS), we assessed whether the risk for adverse pregnancy outcomes is associated with CKD by comparing pregnancy outcomes of 504 pregnancies in women with CKD to outcomes of 836 low-risk pregnancies in women without CKD. The presence of hypertension, proteinuria (&gt;1 g/d), systemic disease, and CKD stage (at referral) were assessed at baseline. The following outcomes were studied: cesarean section, preterm delivery, and early preterm delivery; small for gestational age (SGA); need for neonatal intensive care unit (NICU); new onset of hypertension; new onset/doubling of proteinuria; CKD stage shift; \&quot;general\&quot; combined outcome (preterm delivery, NICU, SGA); and \&quot;severe\&quot; combined outcome (early preterm delivery, NICU, SGA). The risk for adverse outcomes increased across stages (for stage 1 versus stages 4-5: \&quot;general\&quot; combined outcome, 34.1% versus 90.0%; \&quot;severe\&quot; combined outcome, 21.4% versus 80.0%; P&lt;0.001). In women with stage 1 CKD, preterm delivery was associated with baseline hypertension (odds ratio [OR], 3.42; 95% confidence interval [95% CI], 1.87 to 6.21), systemic disease (OR, 3.13; 95% CI, 1.51 to 6.50), and proteinuria (OR, 3.69; 95% CI, 1.63 to 8.36). However, stage 1 CKD remained associated with adverse pregnancy outcomes (general combined outcome) in women without baseline hypertension, proteinuria, or systemic disease (OR, 1.88; 95% CI, 1.27 to 2.79). The risk of intrauterine death did not differ between patients and controls. Findings from this prospective study suggest a \&quot;baseline risk\&quot; for adverse pregnancy-related outcomes linked to CKD.&quot;,&quot;issue&quot;:&quot;8&quot;,&quot;volume&quot;:&quot;26&quot;},&quot;isTemporary&quot;:false,&quot;suppress-author&quot;:true}],&quot;properties&quot;:{&quot;noteIndex&quot;:0},&quot;isEdited&quot;:false,&quot;manualOverride&quot;:{&quot;isManuallyOverridden&quot;:false,&quot;citeprocText&quot;:&quot;(2015)&quot;,&quot;manualOverrideText&quot;:&quot;&quot;},&quot;citationTag&quot;:&quot;MENDELEY_CITATION_v3_eyJjaXRhdGlvbklEIjoiTUVOREVMRVlfQ0lUQVRJT05fMmJmNmYwODUtODBjZC00ZTQ3LWFlZTItODU0NDc5MjFlMTg3IiwiY2l0YXRpb25JdGVtcyI6W3sibGFiZWwiOiJwYWdlIiwiaWQiOiI1NTliYmEwZC02ZmVjLTM5ZTgtODRkMi02MTUyZWFlZGU4MGIiLCJpdGVtRGF0YSI6eyJ0eXBlIjoiYXJ0aWNsZS1qb3VybmFsIiwiaWQiOiI1NTliYmEwZC02ZmVjLTM5ZTgtODRkMi02MTUyZWFlZGU4MGIiLCJ0aXRsZSI6IlJpc2sgb2YgQWR2ZXJzZSBQcmVnbmFuY3kgT3V0Y29tZXMgaW4gV29tZW4gd2l0aCBDS0QiLCJhdXRob3IiOlt7ImZhbWlseSI6IlBpY2NvbGkiLCJnaXZlbiI6Ikdpb3JnaW5hIEJhcmJhcmEiLCJwYXJzZS1uYW1lcyI6ZmFsc2UsImRyb3BwaW5nLXBhcnRpY2xlIjoiIiwibm9uLWRyb3BwaW5nLXBhcnRpY2xlIjoiIn0seyJmYW1pbHkiOiJDYWJpZGR1IiwiZ2l2ZW4iOiJHaWFuZnJhbmNhIiwicGFyc2UtbmFtZXMiOmZhbHNlLCJkcm9wcGluZy1wYXJ0aWNsZSI6IiIsIm5vbi1kcm9wcGluZy1wYXJ0aWNsZSI6IiJ9LHsiZmFtaWx5IjoiQXR0aW5pIiwiZ2l2ZW4iOiJSb3NzZWxsYSIsInBhcnNlLW5hbWVzIjpmYWxzZSwiZHJvcHBpbmctcGFydGljbGUiOiIiLCJub24tZHJvcHBpbmctcGFydGljbGUiOiIifSx7ImZhbWlseSI6IlZpZ290dGkiLCJnaXZlbiI6IkZlZGVyaWNhIE5ldmUiLCJwYXJzZS1uYW1lcyI6ZmFsc2UsImRyb3BwaW5nLXBhcnRpY2xlIjoiIiwibm9uLWRyb3BwaW5nLXBhcnRpY2xlIjoiIn0seyJmYW1pbHkiOiJNYXhpYSIsImdpdmVuIjoiU3RlZmFuaWEiLCJwYXJzZS1uYW1lcyI6ZmFsc2UsImRyb3BwaW5nLXBhcnRpY2xlIjoiIiwibm9uLWRyb3BwaW5nLXBhcnRpY2xlIjoiIn0seyJmYW1pbHkiOiJMZXBvcmkiLCJnaXZlbiI6Ik5pY29sYSIsInBhcnNlLW5hbWVzIjpmYWxzZSwiZHJvcHBpbmctcGFydGljbGUiOiIiLCJub24tZHJvcHBpbmctcGFydGljbGUiOiIifSx7ImZhbWlseSI6IlR1dmVyaSIsImdpdmVuIjoiTWlsZW5hIiwicGFyc2UtbmFtZXMiOmZhbHNlLCJkcm9wcGluZy1wYXJ0aWNsZSI6IiIsIm5vbi1kcm9wcGluZy1wYXJ0aWNsZSI6IiJ9LHsiZmFtaWx5IjoiTWFzc2lkZGEiLCJnaXZlbiI6Ik1hcmNvIiwicGFyc2UtbmFtZXMiOmZhbHNlLCJkcm9wcGluZy1wYXJ0aWNsZSI6IiIsIm5vbi1kcm9wcGluZy1wYXJ0aWNsZSI6IiJ9LHsiZmFtaWx5IjoiTWFyY2hpIiwiZ2l2ZW4iOiJDZWNpbGlhIiwicGFyc2UtbmFtZXMiOmZhbHNlLCJkcm9wcGluZy1wYXJ0aWNsZSI6IiIsIm5vbi1kcm9wcGluZy1wYXJ0aWNsZSI6IiJ9LHsiZmFtaWx5IjoiTXVyYSIsImdpdmVuIjoiU2lsdmlhIiwicGFyc2UtbmFtZXMiOmZhbHNlLCJkcm9wcGluZy1wYXJ0aWNsZSI6IiIsIm5vbi1kcm9wcGluZy1wYXJ0aWNsZSI6IiJ9LHsiZmFtaWx5IjoiQ29zY2lhIiwiZ2l2ZW4iOiJBbGVzc2FuZHJhIiwicGFyc2UtbmFtZXMiOmZhbHNlLCJkcm9wcGluZy1wYXJ0aWNsZSI6IiIsIm5vbi1kcm9wcGluZy1wYXJ0aWNsZSI6IiJ9LHsiZmFtaWx5IjoiQmlvbGNhdGkiLCJnaXZlbiI6Ik1hcmlsaXNhIiwicGFyc2UtbmFtZXMiOmZhbHNlLCJkcm9wcGluZy1wYXJ0aWNsZSI6IiIsIm5vbi1kcm9wcGluZy1wYXJ0aWNsZSI6IiJ9LHsiZmFtaWx5IjoiR2FnbGlvdGkiLCJnaXZlbiI6IlBpZXRybyIsInBhcnNlLW5hbWVzIjpmYWxzZSwiZHJvcHBpbmctcGFydGljbGUiOiIiLCJub24tZHJvcHBpbmctcGFydGljbGUiOiIifSx7ImZhbWlseSI6Ik5pY2hlbGF0dGkiLCJnaXZlbiI6Ik1pY2hlbGUiLCJwYXJzZS1uYW1lcyI6ZmFsc2UsImRyb3BwaW5nLXBhcnRpY2xlIjoiIiwibm9uLWRyb3BwaW5nLXBhcnRpY2xlIjoiIn0seyJmYW1pbHkiOiJQaWJpcmkiLCJnaXZlbiI6Ikx1Y2lhbmEiLCJwYXJzZS1uYW1lcyI6ZmFsc2UsImRyb3BwaW5nLXBhcnRpY2xlIjoiIiwibm9uLWRyb3BwaW5nLXBhcnRpY2xlIjoiIn0seyJmYW1pbHkiOiJDaGVzc2EiLCJnaXZlbiI6IkdpdXNlcHBlIiwicGFyc2UtbmFtZXMiOmZhbHNlLCJkcm9wcGluZy1wYXJ0aWNsZSI6IiIsIm5vbi1kcm9wcGluZy1wYXJ0aWNsZSI6IiJ9LHsiZmFtaWx5IjoiUGFuaSIsImdpdmVuIjoiQW50b25lbGxvIiwicGFyc2UtbmFtZXMiOmZhbHNlLCJkcm9wcGluZy1wYXJ0aWNsZSI6IiIsIm5vbi1kcm9wcGluZy1wYXJ0aWNsZSI6IiJ9LHsiZmFtaWx5IjoiVG9kcm9zIiwiZ2l2ZW4iOiJUdWxsaWEiLCJwYXJzZS1uYW1lcyI6ZmFsc2UsImRyb3BwaW5nLXBhcnRpY2xlIjoiIiwibm9uLWRyb3BwaW5nLXBhcnRpY2xlIjoiIn1dLCJjb250YWluZXItdGl0bGUiOiJKb3VybmFsIG9mIHRoZSBBbWVyaWNhbiBTb2NpZXR5IG9mIE5lcGhyb2xvZ3kiLCJET0kiOiIxMC4xNjgxL0FTTi4yMDE0MDUwNDU5IiwiSVNCTiI6IjE1MzMtMzQ1MCIsIklTU04iOiIxMDQ2LTY2NzMiLCJQTUlEIjoiMjU3NjY1MzYiLCJVUkwiOiJodHRwOi8vd3d3Lmphc24ub3JnL2NnaS9kb2kvMTAuMTY4MS9BU04uMjAxNDA1MDQ1OSIsImlzc3VlZCI6eyJkYXRlLXBhcnRzIjpbWzIwMTVdXX0sInBhZ2UiOiIyMDExLTIwMjIiLCJhYnN0cmFjdCI6IkNLRCBpcyBpbmNyZWFzaW5nbHkgcHJldmFsZW50IGluIHByZWduYW5jeS4gSW4gdGhlIFRvcmluby1DYWdsaWFyaSBPYnNlcnZhdGlvbmFsIFN0dWR5IChUT0NPUyksIHdlIGFzc2Vzc2VkIHdoZXRoZXIgdGhlIHJpc2sgZm9yIGFkdmVyc2UgcHJlZ25hbmN5IG91dGNvbWVzIGlzIGFzc29jaWF0ZWQgd2l0aCBDS0QgYnkgY29tcGFyaW5nIHByZWduYW5jeSBvdXRjb21lcyBvZiA1MDQgcHJlZ25hbmNpZXMgaW4gd29tZW4gd2l0aCBDS0QgdG8gb3V0Y29tZXMgb2YgODM2IGxvdy1yaXNrIHByZWduYW5jaWVzIGluIHdvbWVuIHdpdGhvdXQgQ0tELiBUaGUgcHJlc2VuY2Ugb2YgaHlwZXJ0ZW5zaW9uLCBwcm90ZWludXJpYSAoPjEgZy9kKSwgc3lzdGVtaWMgZGlzZWFzZSwgYW5kIENLRCBzdGFnZSAoYXQgcmVmZXJyYWwpIHdlcmUgYXNzZXNzZWQgYXQgYmFzZWxpbmUuIFRoZSBmb2xsb3dpbmcgb3V0Y29tZXMgd2VyZSBzdHVkaWVkOiBjZXNhcmVhbiBzZWN0aW9uLCBwcmV0ZXJtIGRlbGl2ZXJ5LCBhbmQgZWFybHkgcHJldGVybSBkZWxpdmVyeTsgc21hbGwgZm9yIGdlc3RhdGlvbmFsIGFnZSAoU0dBKTsgbmVlZCBmb3IgbmVvbmF0YWwgaW50ZW5zaXZlIGNhcmUgdW5pdCAoTklDVSk7IG5ldyBvbnNldCBvZiBoeXBlcnRlbnNpb247IG5ldyBvbnNldC9kb3VibGluZyBvZiBwcm90ZWludXJpYTsgQ0tEIHN0YWdlIHNoaWZ0OyBcImdlbmVyYWxcIiBjb21iaW5lZCBvdXRjb21lIChwcmV0ZXJtIGRlbGl2ZXJ5LCBOSUNVLCBTR0EpOyBhbmQgXCJzZXZlcmVcIiBjb21iaW5lZCBvdXRjb21lIChlYXJseSBwcmV0ZXJtIGRlbGl2ZXJ5LCBOSUNVLCBTR0EpLiBUaGUgcmlzayBmb3IgYWR2ZXJzZSBvdXRjb21lcyBpbmNyZWFzZWQgYWNyb3NzIHN0YWdlcyAoZm9yIHN0YWdlIDEgdmVyc3VzIHN0YWdlcyA0LTU6IFwiZ2VuZXJhbFwiIGNvbWJpbmVkIG91dGNvbWUsIDM0LjElIHZlcnN1cyA5MC4wJTsgXCJzZXZlcmVcIiBjb21iaW5lZCBvdXRjb21lLCAyMS40JSB2ZXJzdXMgODAuMCU7IFA8MC4wMDEpLiBJbiB3b21lbiB3aXRoIHN0YWdlIDEgQ0tELCBwcmV0ZXJtIGRlbGl2ZXJ5IHdhcyBhc3NvY2lhdGVkIHdpdGggYmFzZWxpbmUgaHlwZXJ0ZW5zaW9uIChvZGRzIHJhdGlvIFtPUl0sIDMuNDI7IDk1JSBjb25maWRlbmNlIGludGVydmFsIFs5NSUgQ0ldLCAxLjg3IHRvIDYuMjEpLCBzeXN0ZW1pYyBkaXNlYXNlIChPUiwgMy4xMzsgOTUlIENJLCAxLjUxIHRvIDYuNTApLCBhbmQgcHJvdGVpbnVyaWEgKE9SLCAzLjY5OyA5NSUgQ0ksIDEuNjMgdG8gOC4zNikuIEhvd2V2ZXIsIHN0YWdlIDEgQ0tEIHJlbWFpbmVkIGFzc29jaWF0ZWQgd2l0aCBhZHZlcnNlIHByZWduYW5jeSBvdXRjb21lcyAoZ2VuZXJhbCBjb21iaW5lZCBvdXRjb21lKSBpbiB3b21lbiB3aXRob3V0IGJhc2VsaW5lIGh5cGVydGVuc2lvbiwgcHJvdGVpbnVyaWEsIG9yIHN5c3RlbWljIGRpc2Vhc2UgKE9SLCAxLjg4OyA5NSUgQ0ksIDEuMjcgdG8gMi43OSkuIFRoZSByaXNrIG9mIGludHJhdXRlcmluZSBkZWF0aCBkaWQgbm90IGRpZmZlciBiZXR3ZWVuIHBhdGllbnRzIGFuZCBjb250cm9scy4gRmluZGluZ3MgZnJvbSB0aGlzIHByb3NwZWN0aXZlIHN0dWR5IHN1Z2dlc3QgYSBcImJhc2VsaW5lIHJpc2tcIiBmb3IgYWR2ZXJzZSBwcmVnbmFuY3ktcmVsYXRlZCBvdXRjb21lcyBsaW5rZWQgdG8gQ0tELiIsImlzc3VlIjoiOCIsInZvbHVtZSI6IjI2In0sImlzVGVtcG9yYXJ5IjpmYWxzZSwic3VwcHJlc3MtYXV0aG9yIjp0cnVlfV0sInByb3BlcnRpZXMiOnsibm90ZUluZGV4IjowfSwiaXNFZGl0ZWQiOmZhbHNlLCJtYW51YWxPdmVycmlkZSI6eyJpc01hbnVhbGx5T3ZlcnJpZGRlbiI6ZmFsc2UsImNpdGVwcm9jVGV4dCI6IigyMDE1KSIsIm1hbnVhbE92ZXJyaWRlVGV4dCI6IiJ9fQ==&quot;},{&quot;citationID&quot;:&quot;MENDELEY_CITATION_902d77fe-a4fe-4433-a251-4f8299c76ef9&quot;,&quot;citationItems&quot;:[{&quot;id&quot;:&quot;6e8c8421-8755-3cba-a6cf-277ba0268dc3&quot;,&quot;itemData&quot;:{&quot;type&quot;:&quot;article-journal&quot;,&quot;id&quot;:&quot;6e8c8421-8755-3cba-a6cf-277ba0268dc3&quot;,&quot;title&quot;:&quot;Glucose handling by the kidney&quot;,&quot;author&quot;:[{&quot;family&quot;:&quot;Mather&quot;,&quot;given&quot;:&quot;Amanda&quot;,&quot;parse-names&quot;:false,&quot;dropping-particle&quot;:&quot;&quot;,&quot;non-dropping-particle&quot;:&quot;&quot;},{&quot;family&quot;:&quot;Pollock&quot;,&quot;given&quot;:&quot;Carol&quot;,&quot;parse-names&quot;:false,&quot;dropping-particle&quot;:&quot;&quot;,&quot;non-dropping-particle&quot;:&quot;&quot;}],&quot;container-title&quot;:&quot;Kidney International&quot;,&quot;DOI&quot;:&quot;10.1038/ki.2010.509&quot;,&quot;ISSN&quot;:&quot;00852538&quot;,&quot;issued&quot;:{&quot;date-parts&quot;:[[2011,3]]},&quot;page&quot;:&quot;S1-S6&quot;,&quot;volume&quot;:&quot;79&quot;},&quot;isTemporary&quot;:false}],&quot;properties&quot;:{&quot;noteIndex&quot;:0},&quot;isEdited&quot;:false,&quot;manualOverride&quot;:{&quot;isManuallyOverridden&quot;:false,&quot;citeprocText&quot;:&quot;(Mather &amp;#38; Pollock, 2011)&quot;,&quot;manualOverrideText&quot;:&quot;&quot;},&quot;citationTag&quot;:&quot;MENDELEY_CITATION_v3_eyJjaXRhdGlvbklEIjoiTUVOREVMRVlfQ0lUQVRJT05fOTAyZDc3ZmUtYTRmZS00NDMzLWEyNTEtNGY4Mjk5Yzc2ZWY5IiwiY2l0YXRpb25JdGVtcyI6W3siaWQiOiI2ZThjODQyMS04NzU1LTNjYmEtYTZjZi0yNzdiYTAyNjhkYzMiLCJpdGVtRGF0YSI6eyJ0eXBlIjoiYXJ0aWNsZS1qb3VybmFsIiwiaWQiOiI2ZThjODQyMS04NzU1LTNjYmEtYTZjZi0yNzdiYTAyNjhkYzMiLCJ0aXRsZSI6IkdsdWNvc2UgaGFuZGxpbmcgYnkgdGhlIGtpZG5leSIsImF1dGhvciI6W3siZmFtaWx5IjoiTWF0aGVyIiwiZ2l2ZW4iOiJBbWFuZGEiLCJwYXJzZS1uYW1lcyI6ZmFsc2UsImRyb3BwaW5nLXBhcnRpY2xlIjoiIiwibm9uLWRyb3BwaW5nLXBhcnRpY2xlIjoiIn0seyJmYW1pbHkiOiJQb2xsb2NrIiwiZ2l2ZW4iOiJDYXJvbCIsInBhcnNlLW5hbWVzIjpmYWxzZSwiZHJvcHBpbmctcGFydGljbGUiOiIiLCJub24tZHJvcHBpbmctcGFydGljbGUiOiIifV0sImNvbnRhaW5lci10aXRsZSI6IktpZG5leSBJbnRlcm5hdGlvbmFsIiwiRE9JIjoiMTAuMTAzOC9raS4yMDEwLjUwOSIsIklTU04iOiIwMDg1MjUzOCIsImlzc3VlZCI6eyJkYXRlLXBhcnRzIjpbWzIwMTEsM11dfSwicGFnZSI6IlMxLVM2Iiwidm9sdW1lIjoiNzkifSwiaXNUZW1wb3JhcnkiOmZhbHNlfV0sInByb3BlcnRpZXMiOnsibm90ZUluZGV4IjowfSwiaXNFZGl0ZWQiOmZhbHNlLCJtYW51YWxPdmVycmlkZSI6eyJpc01hbnVhbGx5T3ZlcnJpZGRlbiI6ZmFsc2UsImNpdGVwcm9jVGV4dCI6IihNYXRoZXIgJiMzODsgUG9sbG9jaywgMjAxMSkiLCJtYW51YWxPdmVycmlkZVRleHQiOiIifX0=&quot;},{&quot;citationID&quot;:&quot;MENDELEY_CITATION_75d15501-1071-4892-b593-26bc05e38860&quot;,&quot;citationItems&quot;:[{&quot;id&quot;:&quot;0e496964-da57-31f1-92c3-53b887443f05&quot;,&quot;itemData&quot;:{&quot;type&quot;:&quot;chapter&quot;,&quot;id&quot;:&quot;0e496964-da57-31f1-92c3-53b887443f05&quot;,&quot;title&quot;:&quot;Diabetic Kidney Disease&quot;,&quot;author&quot;:[{&quot;family&quot;:&quot;Maarouf&quot;,&quot;given&quot;:&quot;Omar H.&quot;,&quot;parse-names&quot;:false,&quot;dropping-particle&quot;:&quot;&quot;,&quot;non-dropping-particle&quot;:&quot;&quot;}],&quot;container-title&quot;:&quot;Approaches to Chronic Kidney Disease A Guide for Primary Care Providers and Non-Nephrologists&quot;,&quot;editor&quot;:[{&quot;family&quot;:&quot;McCauley&quot;,&quot;given&quot;:&quot;J&quot;,&quot;parse-names&quot;:false,&quot;dropping-particle&quot;:&quot;&quot;,&quot;non-dropping-particle&quot;:&quot;&quot;},{&quot;family&quot;:&quot;Hamrahian&quot;,&quot;given&quot;:&quot;S&quot;,&quot;parse-names&quot;:false,&quot;dropping-particle&quot;:&quot;&quot;,&quot;non-dropping-particle&quot;:&quot;&quot;},{&quot;family&quot;:&quot;Maarouf&quot;,&quot;given&quot;:&quot;O&quot;,&quot;parse-names&quot;:false,&quot;dropping-particle&quot;:&quot;&quot;,&quot;non-dropping-particle&quot;:&quot;&quot;}],&quot;DOI&quot;:&quot;10.1007/978-3-030-83082-3_6&quot;,&quot;issued&quot;:{&quot;date-parts&quot;:[[2022]]},&quot;publisher-place&quot;:&quot;Cham&quot;,&quot;page&quot;:&quot;87-102&quot;,&quot;edition&quot;:&quot;1&quot;,&quot;publisher&quot;:&quot;Springer International Publishing&quot;},&quot;isTemporary&quot;:false}],&quot;properties&quot;:{&quot;noteIndex&quot;:0},&quot;isEdited&quot;:false,&quot;manualOverride&quot;:{&quot;isManuallyOverridden&quot;:false,&quot;citeprocText&quot;:&quot;(Maarouf, 2022)&quot;,&quot;manualOverrideText&quot;:&quot;&quot;},&quot;citationTag&quot;:&quot;MENDELEY_CITATION_v3_eyJjaXRhdGlvbklEIjoiTUVOREVMRVlfQ0lUQVRJT05fNzVkMTU1MDEtMTA3MS00ODkyLWI1OTMtMjZiYzA1ZTM4ODYwIiwiY2l0YXRpb25JdGVtcyI6W3siaWQiOiIwZTQ5Njk2NC1kYTU3LTMxZjEtOTJjMy01M2I4ODc0NDNmMDUiLCJpdGVtRGF0YSI6eyJ0eXBlIjoiY2hhcHRlciIsImlkIjoiMGU0OTY5NjQtZGE1Ny0zMWYxLTkyYzMtNTNiODg3NDQzZjA1IiwidGl0bGUiOiJEaWFiZXRpYyBLaWRuZXkgRGlzZWFzZSIsImF1dGhvciI6W3siZmFtaWx5IjoiTWFhcm91ZiIsImdpdmVuIjoiT21hciBILiIsInBhcnNlLW5hbWVzIjpmYWxzZSwiZHJvcHBpbmctcGFydGljbGUiOiIiLCJub24tZHJvcHBpbmctcGFydGljbGUiOiIifV0sImNvbnRhaW5lci10aXRsZSI6IkFwcHJvYWNoZXMgdG8gQ2hyb25pYyBLaWRuZXkgRGlzZWFzZSBBIEd1aWRlIGZvciBQcmltYXJ5IENhcmUgUHJvdmlkZXJzIGFuZCBOb24tTmVwaHJvbG9naXN0cyIsImVkaXRvciI6W3siZmFtaWx5IjoiTWNDYXVsZXkiLCJnaXZlbiI6IkoiLCJwYXJzZS1uYW1lcyI6ZmFsc2UsImRyb3BwaW5nLXBhcnRpY2xlIjoiIiwibm9uLWRyb3BwaW5nLXBhcnRpY2xlIjoiIn0seyJmYW1pbHkiOiJIYW1yYWhpYW4iLCJnaXZlbiI6IlMiLCJwYXJzZS1uYW1lcyI6ZmFsc2UsImRyb3BwaW5nLXBhcnRpY2xlIjoiIiwibm9uLWRyb3BwaW5nLXBhcnRpY2xlIjoiIn0seyJmYW1pbHkiOiJNYWFyb3VmIiwiZ2l2ZW4iOiJPIiwicGFyc2UtbmFtZXMiOmZhbHNlLCJkcm9wcGluZy1wYXJ0aWNsZSI6IiIsIm5vbi1kcm9wcGluZy1wYXJ0aWNsZSI6IiJ9XSwiRE9JIjoiMTAuMTAwNy85NzgtMy0wMzAtODMwODItM182IiwiaXNzdWVkIjp7ImRhdGUtcGFydHMiOltbMjAyMl1dfSwicHVibGlzaGVyLXBsYWNlIjoiQ2hhbSIsInBhZ2UiOiI4Ny0xMDIiLCJlZGl0aW9uIjoiMSIsInB1Ymxpc2hlciI6IlNwcmluZ2VyIEludGVybmF0aW9uYWwgUHVibGlzaGluZyJ9LCJpc1RlbXBvcmFyeSI6ZmFsc2V9XSwicHJvcGVydGllcyI6eyJub3RlSW5kZXgiOjB9LCJpc0VkaXRlZCI6ZmFsc2UsIm1hbnVhbE92ZXJyaWRlIjp7ImlzTWFudWFsbHlPdmVycmlkZGVuIjpmYWxzZSwiY2l0ZXByb2NUZXh0IjoiKE1hYXJvdWYsIDIwMjIpIiwibWFudWFsT3ZlcnJpZGVUZXh0IjoiIn19&quot;},{&quot;citationID&quot;:&quot;MENDELEY_CITATION_1f05aa54-6245-4a57-aa4f-e71474c7cdf2&quot;,&quot;citationItems&quot;:[{&quot;id&quot;:&quot;0e496964-da57-31f1-92c3-53b887443f05&quot;,&quot;itemData&quot;:{&quot;type&quot;:&quot;chapter&quot;,&quot;id&quot;:&quot;0e496964-da57-31f1-92c3-53b887443f05&quot;,&quot;title&quot;:&quot;Diabetic Kidney Disease&quot;,&quot;author&quot;:[{&quot;family&quot;:&quot;Maarouf&quot;,&quot;given&quot;:&quot;Omar H.&quot;,&quot;parse-names&quot;:false,&quot;dropping-particle&quot;:&quot;&quot;,&quot;non-dropping-particle&quot;:&quot;&quot;}],&quot;container-title&quot;:&quot;Approaches to Chronic Kidney Disease A Guide for Primary Care Providers and Non-Nephrologists&quot;,&quot;editor&quot;:[{&quot;family&quot;:&quot;McCauley&quot;,&quot;given&quot;:&quot;J&quot;,&quot;parse-names&quot;:false,&quot;dropping-particle&quot;:&quot;&quot;,&quot;non-dropping-particle&quot;:&quot;&quot;},{&quot;family&quot;:&quot;Hamrahian&quot;,&quot;given&quot;:&quot;S&quot;,&quot;parse-names&quot;:false,&quot;dropping-particle&quot;:&quot;&quot;,&quot;non-dropping-particle&quot;:&quot;&quot;},{&quot;family&quot;:&quot;Maarouf&quot;,&quot;given&quot;:&quot;O&quot;,&quot;parse-names&quot;:false,&quot;dropping-particle&quot;:&quot;&quot;,&quot;non-dropping-particle&quot;:&quot;&quot;}],&quot;DOI&quot;:&quot;10.1007/978-3-030-83082-3_6&quot;,&quot;issued&quot;:{&quot;date-parts&quot;:[[2022]]},&quot;publisher-place&quot;:&quot;Cham&quot;,&quot;page&quot;:&quot;87-102&quot;,&quot;edition&quot;:&quot;1&quot;,&quot;publisher&quot;:&quot;Springer International Publishing&quot;},&quot;isTemporary&quot;:false}],&quot;properties&quot;:{&quot;noteIndex&quot;:0},&quot;isEdited&quot;:false,&quot;manualOverride&quot;:{&quot;isManuallyOverridden&quot;:false,&quot;citeprocText&quot;:&quot;(Maarouf, 2022)&quot;,&quot;manualOverrideText&quot;:&quot;&quot;},&quot;citationTag&quot;:&quot;MENDELEY_CITATION_v3_eyJjaXRhdGlvbklEIjoiTUVOREVMRVlfQ0lUQVRJT05fMWYwNWFhNTQtNjI0NS00YTU3LWFhNGYtZTcxNDc0YzdjZGYyIiwiY2l0YXRpb25JdGVtcyI6W3siaWQiOiIwZTQ5Njk2NC1kYTU3LTMxZjEtOTJjMy01M2I4ODc0NDNmMDUiLCJpdGVtRGF0YSI6eyJ0eXBlIjoiY2hhcHRlciIsImlkIjoiMGU0OTY5NjQtZGE1Ny0zMWYxLTkyYzMtNTNiODg3NDQzZjA1IiwidGl0bGUiOiJEaWFiZXRpYyBLaWRuZXkgRGlzZWFzZSIsImF1dGhvciI6W3siZmFtaWx5IjoiTWFhcm91ZiIsImdpdmVuIjoiT21hciBILiIsInBhcnNlLW5hbWVzIjpmYWxzZSwiZHJvcHBpbmctcGFydGljbGUiOiIiLCJub24tZHJvcHBpbmctcGFydGljbGUiOiIifV0sImNvbnRhaW5lci10aXRsZSI6IkFwcHJvYWNoZXMgdG8gQ2hyb25pYyBLaWRuZXkgRGlzZWFzZSBBIEd1aWRlIGZvciBQcmltYXJ5IENhcmUgUHJvdmlkZXJzIGFuZCBOb24tTmVwaHJvbG9naXN0cyIsImVkaXRvciI6W3siZmFtaWx5IjoiTWNDYXVsZXkiLCJnaXZlbiI6IkoiLCJwYXJzZS1uYW1lcyI6ZmFsc2UsImRyb3BwaW5nLXBhcnRpY2xlIjoiIiwibm9uLWRyb3BwaW5nLXBhcnRpY2xlIjoiIn0seyJmYW1pbHkiOiJIYW1yYWhpYW4iLCJnaXZlbiI6IlMiLCJwYXJzZS1uYW1lcyI6ZmFsc2UsImRyb3BwaW5nLXBhcnRpY2xlIjoiIiwibm9uLWRyb3BwaW5nLXBhcnRpY2xlIjoiIn0seyJmYW1pbHkiOiJNYWFyb3VmIiwiZ2l2ZW4iOiJPIiwicGFyc2UtbmFtZXMiOmZhbHNlLCJkcm9wcGluZy1wYXJ0aWNsZSI6IiIsIm5vbi1kcm9wcGluZy1wYXJ0aWNsZSI6IiJ9XSwiRE9JIjoiMTAuMTAwNy85NzgtMy0wMzAtODMwODItM182IiwiaXNzdWVkIjp7ImRhdGUtcGFydHMiOltbMjAyMl1dfSwicHVibGlzaGVyLXBsYWNlIjoiQ2hhbSIsInBhZ2UiOiI4Ny0xMDIiLCJlZGl0aW9uIjoiMSIsInB1Ymxpc2hlciI6IlNwcmluZ2VyIEludGVybmF0aW9uYWwgUHVibGlzaGluZyJ9LCJpc1RlbXBvcmFyeSI6ZmFsc2V9XSwicHJvcGVydGllcyI6eyJub3RlSW5kZXgiOjB9LCJpc0VkaXRlZCI6ZmFsc2UsIm1hbnVhbE92ZXJyaWRlIjp7ImlzTWFudWFsbHlPdmVycmlkZGVuIjpmYWxzZSwiY2l0ZXByb2NUZXh0IjoiKE1hYXJvdWYsIDIwMjIpIiwibWFudWFsT3ZlcnJpZGVUZXh0IjoiIn19&quot;},{&quot;citationID&quot;:&quot;MENDELEY_CITATION_a9485aa1-ac4b-4c02-9850-2faf01924129&quot;,&quot;citationItems&quot;:[{&quot;id&quot;:&quot;0e496964-da57-31f1-92c3-53b887443f05&quot;,&quot;itemData&quot;:{&quot;type&quot;:&quot;chapter&quot;,&quot;id&quot;:&quot;0e496964-da57-31f1-92c3-53b887443f05&quot;,&quot;title&quot;:&quot;Diabetic Kidney Disease&quot;,&quot;author&quot;:[{&quot;family&quot;:&quot;Maarouf&quot;,&quot;given&quot;:&quot;Omar H.&quot;,&quot;parse-names&quot;:false,&quot;dropping-particle&quot;:&quot;&quot;,&quot;non-dropping-particle&quot;:&quot;&quot;}],&quot;container-title&quot;:&quot;Approaches to Chronic Kidney Disease A Guide for Primary Care Providers and Non-Nephrologists&quot;,&quot;editor&quot;:[{&quot;family&quot;:&quot;McCauley&quot;,&quot;given&quot;:&quot;J&quot;,&quot;parse-names&quot;:false,&quot;dropping-particle&quot;:&quot;&quot;,&quot;non-dropping-particle&quot;:&quot;&quot;},{&quot;family&quot;:&quot;Hamrahian&quot;,&quot;given&quot;:&quot;S&quot;,&quot;parse-names&quot;:false,&quot;dropping-particle&quot;:&quot;&quot;,&quot;non-dropping-particle&quot;:&quot;&quot;},{&quot;family&quot;:&quot;Maarouf&quot;,&quot;given&quot;:&quot;O&quot;,&quot;parse-names&quot;:false,&quot;dropping-particle&quot;:&quot;&quot;,&quot;non-dropping-particle&quot;:&quot;&quot;}],&quot;DOI&quot;:&quot;10.1007/978-3-030-83082-3_6&quot;,&quot;issued&quot;:{&quot;date-parts&quot;:[[2022]]},&quot;publisher-place&quot;:&quot;Cham&quot;,&quot;page&quot;:&quot;87-102&quot;,&quot;edition&quot;:&quot;1&quot;,&quot;publisher&quot;:&quot;Springer International Publishing&quot;},&quot;isTemporary&quot;:false}],&quot;properties&quot;:{&quot;noteIndex&quot;:0},&quot;isEdited&quot;:false,&quot;manualOverride&quot;:{&quot;isManuallyOverridden&quot;:false,&quot;citeprocText&quot;:&quot;(Maarouf, 2022)&quot;,&quot;manualOverrideText&quot;:&quot;&quot;},&quot;citationTag&quot;:&quot;MENDELEY_CITATION_v3_eyJjaXRhdGlvbklEIjoiTUVOREVMRVlfQ0lUQVRJT05fYTk0ODVhYTEtYWM0Yi00YzAyLTk4NTAtMmZhZjAxOTI0MTI5IiwiY2l0YXRpb25JdGVtcyI6W3siaWQiOiIwZTQ5Njk2NC1kYTU3LTMxZjEtOTJjMy01M2I4ODc0NDNmMDUiLCJpdGVtRGF0YSI6eyJ0eXBlIjoiY2hhcHRlciIsImlkIjoiMGU0OTY5NjQtZGE1Ny0zMWYxLTkyYzMtNTNiODg3NDQzZjA1IiwidGl0bGUiOiJEaWFiZXRpYyBLaWRuZXkgRGlzZWFzZSIsImF1dGhvciI6W3siZmFtaWx5IjoiTWFhcm91ZiIsImdpdmVuIjoiT21hciBILiIsInBhcnNlLW5hbWVzIjpmYWxzZSwiZHJvcHBpbmctcGFydGljbGUiOiIiLCJub24tZHJvcHBpbmctcGFydGljbGUiOiIifV0sImNvbnRhaW5lci10aXRsZSI6IkFwcHJvYWNoZXMgdG8gQ2hyb25pYyBLaWRuZXkgRGlzZWFzZSBBIEd1aWRlIGZvciBQcmltYXJ5IENhcmUgUHJvdmlkZXJzIGFuZCBOb24tTmVwaHJvbG9naXN0cyIsImVkaXRvciI6W3siZmFtaWx5IjoiTWNDYXVsZXkiLCJnaXZlbiI6IkoiLCJwYXJzZS1uYW1lcyI6ZmFsc2UsImRyb3BwaW5nLXBhcnRpY2xlIjoiIiwibm9uLWRyb3BwaW5nLXBhcnRpY2xlIjoiIn0seyJmYW1pbHkiOiJIYW1yYWhpYW4iLCJnaXZlbiI6IlMiLCJwYXJzZS1uYW1lcyI6ZmFsc2UsImRyb3BwaW5nLXBhcnRpY2xlIjoiIiwibm9uLWRyb3BwaW5nLXBhcnRpY2xlIjoiIn0seyJmYW1pbHkiOiJNYWFyb3VmIiwiZ2l2ZW4iOiJPIiwicGFyc2UtbmFtZXMiOmZhbHNlLCJkcm9wcGluZy1wYXJ0aWNsZSI6IiIsIm5vbi1kcm9wcGluZy1wYXJ0aWNsZSI6IiJ9XSwiRE9JIjoiMTAuMTAwNy85NzgtMy0wMzAtODMwODItM182IiwiaXNzdWVkIjp7ImRhdGUtcGFydHMiOltbMjAyMl1dfSwicHVibGlzaGVyLXBsYWNlIjoiQ2hhbSIsInBhZ2UiOiI4Ny0xMDIiLCJlZGl0aW9uIjoiMSIsInB1Ymxpc2hlciI6IlNwcmluZ2VyIEludGVybmF0aW9uYWwgUHVibGlzaGluZyJ9LCJpc1RlbXBvcmFyeSI6ZmFsc2V9XSwicHJvcGVydGllcyI6eyJub3RlSW5kZXgiOjB9LCJpc0VkaXRlZCI6ZmFsc2UsIm1hbnVhbE92ZXJyaWRlIjp7ImlzTWFudWFsbHlPdmVycmlkZGVuIjpmYWxzZSwiY2l0ZXByb2NUZXh0IjoiKE1hYXJvdWYsIDIwMjIpIiwibWFudWFsT3ZlcnJpZGVUZXh0IjoiIn19&quot;},{&quot;citationID&quot;:&quot;MENDELEY_CITATION_560772a7-b1cb-4100-903d-2b7801d18cf4&quot;,&quot;citationItems&quot;:[{&quot;id&quot;:&quot;0e496964-da57-31f1-92c3-53b887443f05&quot;,&quot;itemData&quot;:{&quot;type&quot;:&quot;chapter&quot;,&quot;id&quot;:&quot;0e496964-da57-31f1-92c3-53b887443f05&quot;,&quot;title&quot;:&quot;Diabetic Kidney Disease&quot;,&quot;author&quot;:[{&quot;family&quot;:&quot;Maarouf&quot;,&quot;given&quot;:&quot;Omar H.&quot;,&quot;parse-names&quot;:false,&quot;dropping-particle&quot;:&quot;&quot;,&quot;non-dropping-particle&quot;:&quot;&quot;}],&quot;container-title&quot;:&quot;Approaches to Chronic Kidney Disease A Guide for Primary Care Providers and Non-Nephrologists&quot;,&quot;editor&quot;:[{&quot;family&quot;:&quot;McCauley&quot;,&quot;given&quot;:&quot;J&quot;,&quot;parse-names&quot;:false,&quot;dropping-particle&quot;:&quot;&quot;,&quot;non-dropping-particle&quot;:&quot;&quot;},{&quot;family&quot;:&quot;Hamrahian&quot;,&quot;given&quot;:&quot;S&quot;,&quot;parse-names&quot;:false,&quot;dropping-particle&quot;:&quot;&quot;,&quot;non-dropping-particle&quot;:&quot;&quot;},{&quot;family&quot;:&quot;Maarouf&quot;,&quot;given&quot;:&quot;O&quot;,&quot;parse-names&quot;:false,&quot;dropping-particle&quot;:&quot;&quot;,&quot;non-dropping-particle&quot;:&quot;&quot;}],&quot;DOI&quot;:&quot;10.1007/978-3-030-83082-3_6&quot;,&quot;issued&quot;:{&quot;date-parts&quot;:[[2022]]},&quot;publisher-place&quot;:&quot;Cham&quot;,&quot;page&quot;:&quot;87-102&quot;,&quot;edition&quot;:&quot;1&quot;,&quot;publisher&quot;:&quot;Springer International Publishing&quot;},&quot;isTemporary&quot;:false}],&quot;properties&quot;:{&quot;noteIndex&quot;:0},&quot;isEdited&quot;:false,&quot;manualOverride&quot;:{&quot;isManuallyOverridden&quot;:false,&quot;citeprocText&quot;:&quot;(Maarouf, 2022)&quot;,&quot;manualOverrideText&quot;:&quot;&quot;},&quot;citationTag&quot;:&quot;MENDELEY_CITATION_v3_eyJjaXRhdGlvbklEIjoiTUVOREVMRVlfQ0lUQVRJT05fNTYwNzcyYTctYjFjYi00MTAwLTkwM2QtMmI3ODAxZDE4Y2Y0IiwiY2l0YXRpb25JdGVtcyI6W3siaWQiOiIwZTQ5Njk2NC1kYTU3LTMxZjEtOTJjMy01M2I4ODc0NDNmMDUiLCJpdGVtRGF0YSI6eyJ0eXBlIjoiY2hhcHRlciIsImlkIjoiMGU0OTY5NjQtZGE1Ny0zMWYxLTkyYzMtNTNiODg3NDQzZjA1IiwidGl0bGUiOiJEaWFiZXRpYyBLaWRuZXkgRGlzZWFzZSIsImF1dGhvciI6W3siZmFtaWx5IjoiTWFhcm91ZiIsImdpdmVuIjoiT21hciBILiIsInBhcnNlLW5hbWVzIjpmYWxzZSwiZHJvcHBpbmctcGFydGljbGUiOiIiLCJub24tZHJvcHBpbmctcGFydGljbGUiOiIifV0sImNvbnRhaW5lci10aXRsZSI6IkFwcHJvYWNoZXMgdG8gQ2hyb25pYyBLaWRuZXkgRGlzZWFzZSBBIEd1aWRlIGZvciBQcmltYXJ5IENhcmUgUHJvdmlkZXJzIGFuZCBOb24tTmVwaHJvbG9naXN0cyIsImVkaXRvciI6W3siZmFtaWx5IjoiTWNDYXVsZXkiLCJnaXZlbiI6IkoiLCJwYXJzZS1uYW1lcyI6ZmFsc2UsImRyb3BwaW5nLXBhcnRpY2xlIjoiIiwibm9uLWRyb3BwaW5nLXBhcnRpY2xlIjoiIn0seyJmYW1pbHkiOiJIYW1yYWhpYW4iLCJnaXZlbiI6IlMiLCJwYXJzZS1uYW1lcyI6ZmFsc2UsImRyb3BwaW5nLXBhcnRpY2xlIjoiIiwibm9uLWRyb3BwaW5nLXBhcnRpY2xlIjoiIn0seyJmYW1pbHkiOiJNYWFyb3VmIiwiZ2l2ZW4iOiJPIiwicGFyc2UtbmFtZXMiOmZhbHNlLCJkcm9wcGluZy1wYXJ0aWNsZSI6IiIsIm5vbi1kcm9wcGluZy1wYXJ0aWNsZSI6IiJ9XSwiRE9JIjoiMTAuMTAwNy85NzgtMy0wMzAtODMwODItM182IiwiaXNzdWVkIjp7ImRhdGUtcGFydHMiOltbMjAyMl1dfSwicHVibGlzaGVyLXBsYWNlIjoiQ2hhbSIsInBhZ2UiOiI4Ny0xMDIiLCJlZGl0aW9uIjoiMSIsInB1Ymxpc2hlciI6IlNwcmluZ2VyIEludGVybmF0aW9uYWwgUHVibGlzaGluZyJ9LCJpc1RlbXBvcmFyeSI6ZmFsc2V9XSwicHJvcGVydGllcyI6eyJub3RlSW5kZXgiOjB9LCJpc0VkaXRlZCI6ZmFsc2UsIm1hbnVhbE92ZXJyaWRlIjp7ImlzTWFudWFsbHlPdmVycmlkZGVuIjpmYWxzZSwiY2l0ZXByb2NUZXh0IjoiKE1hYXJvdWYsIDIwMjIpIiwibWFudWFsT3ZlcnJpZGVUZXh0IjoiIn19&quot;},{&quot;citationID&quot;:&quot;MENDELEY_CITATION_9e70e383-e182-4169-93cc-a337b5d15376&quot;,&quot;citationItems&quot;:[{&quot;id&quot;:&quot;0350b922-0c9c-3a5d-ae5a-b5c0046aaac6&quot;,&quot;itemData&quot;:{&quot;type&quot;:&quot;webpage&quot;,&quot;id&quot;:&quot;0350b922-0c9c-3a5d-ae5a-b5c0046aaac6&quot;,&quot;title&quot;:&quot;Diabetes - type 1&quot;,&quot;author&quot;:[{&quot;family&quot;:&quot;National Institute for Health and Care Excellence&quot;,&quot;given&quot;:&quot;&quot;,&quot;parse-names&quot;:false,&quot;dropping-particle&quot;:&quot;&quot;,&quot;non-dropping-particle&quot;:&quot;&quot;}],&quot;accessed&quot;:{&quot;date-parts&quot;:[[2021,12,5]]},&quot;URL&quot;:&quot;https://cks.nice.org.uk/topics/diabetes-type-1/&quot;,&quot;issued&quot;:{&quot;date-parts&quot;:[[2020,11]]}},&quot;isTemporary&quot;:false}],&quot;properties&quot;:{&quot;noteIndex&quot;:0},&quot;isEdited&quot;:false,&quot;manualOverride&quot;:{&quot;isManuallyOverridden&quot;:false,&quot;citeprocText&quot;:&quot;(National Institute for Health and Care Excellence, 2020)&quot;,&quot;manualOverrideText&quot;:&quot;&quot;},&quot;citationTag&quot;:&quot;MENDELEY_CITATION_v3_eyJjaXRhdGlvbklEIjoiTUVOREVMRVlfQ0lUQVRJT05fOWU3MGUzODMtZTE4Mi00MTY5LTkzY2MtYTMzN2I1ZDE1Mzc2IiwiY2l0YXRpb25JdGVtcyI6W3siaWQiOiIwMzUwYjkyMi0wYzljLTNhNWQtYWU1YS1iNWMwMDQ2YWFhYzYiLCJpdGVtRGF0YSI6eyJ0eXBlIjoid2VicGFnZSIsImlkIjoiMDM1MGI5MjItMGM5Yy0zYTVkLWFlNWEtYjVjMDA0NmFhYWM2IiwidGl0bGUiOiJEaWFiZXRlcyAtIHR5cGUgMSIsImF1dGhvciI6W3siZmFtaWx5IjoiTmF0aW9uYWwgSW5zdGl0dXRlIGZvciBIZWFsdGggYW5kIENhcmUgRXhjZWxsZW5jZSIsImdpdmVuIjoiIiwicGFyc2UtbmFtZXMiOmZhbHNlLCJkcm9wcGluZy1wYXJ0aWNsZSI6IiIsIm5vbi1kcm9wcGluZy1wYXJ0aWNsZSI6IiJ9XSwiYWNjZXNzZWQiOnsiZGF0ZS1wYXJ0cyI6W1syMDIxLDEyLDVdXX0sIlVSTCI6Imh0dHBzOi8vY2tzLm5pY2Uub3JnLnVrL3RvcGljcy9kaWFiZXRlcy10eXBlLTEvIiwiaXNzdWVkIjp7ImRhdGUtcGFydHMiOltbMjAyMCwxMV1dfX0sImlzVGVtcG9yYXJ5IjpmYWxzZX1dLCJwcm9wZXJ0aWVzIjp7Im5vdGVJbmRleCI6MH0sImlzRWRpdGVkIjpmYWxzZSwibWFudWFsT3ZlcnJpZGUiOnsiaXNNYW51YWxseU92ZXJyaWRkZW4iOmZhbHNlLCJjaXRlcHJvY1RleHQiOiIoTmF0aW9uYWwgSW5zdGl0dXRlIGZvciBIZWFsdGggYW5kIENhcmUgRXhjZWxsZW5jZSwgMjAyMCkiLCJtYW51YWxPdmVycmlkZVRleHQiOiIifX0=&quot;},{&quot;citationID&quot;:&quot;MENDELEY_CITATION_3a082461-a3d7-41fe-ab0d-69677d2772f7&quot;,&quot;citationItems&quot;:[{&quot;id&quot;:&quot;7d3ccb9b-6829-3e0f-bb3c-30cac1ab7fb9&quot;,&quot;itemData&quot;:{&quot;type&quot;:&quot;webpage&quot;,&quot;id&quot;:&quot;7d3ccb9b-6829-3e0f-bb3c-30cac1ab7fb9&quot;,&quot;title&quot;:&quot;Diabetes - type 2&quot;,&quot;author&quot;:[{&quot;family&quot;:&quot;National Institute for Health and Care Excellence&quot;,&quot;given&quot;:&quot;&quot;,&quot;parse-names&quot;:false,&quot;dropping-particle&quot;:&quot;&quot;,&quot;non-dropping-particle&quot;:&quot;&quot;}],&quot;accessed&quot;:{&quot;date-parts&quot;:[[2021,12,5]]},&quot;URL&quot;:&quot;https://cks.nice.org.uk/topics/diabetes-type-2/&quot;,&quot;issued&quot;:{&quot;date-parts&quot;:[[2021,11]]}},&quot;isTemporary&quot;:false}],&quot;properties&quot;:{&quot;noteIndex&quot;:0},&quot;isEdited&quot;:false,&quot;manualOverride&quot;:{&quot;isManuallyOverridden&quot;:false,&quot;citeprocText&quot;:&quot;(National Institute for Health and Care Excellence, 2021a)&quot;,&quot;manualOverrideText&quot;:&quot;&quot;},&quot;citationTag&quot;:&quot;MENDELEY_CITATION_v3_eyJjaXRhdGlvbklEIjoiTUVOREVMRVlfQ0lUQVRJT05fM2EwODI0NjEtYTNkNy00MWZlLWFiMGQtNjk2NzdkMjc3MmY3IiwiY2l0YXRpb25JdGVtcyI6W3siaWQiOiI3ZDNjY2I5Yi02ODI5LTNlMGYtYmIzYy0zMGNhYzFhYjdmYjkiLCJpdGVtRGF0YSI6eyJ0eXBlIjoid2VicGFnZSIsImlkIjoiN2QzY2NiOWItNjgyOS0zZTBmLWJiM2MtMzBjYWMxYWI3ZmI5IiwidGl0bGUiOiJEaWFiZXRlcyAtIHR5cGUgMiIsImF1dGhvciI6W3siZmFtaWx5IjoiTmF0aW9uYWwgSW5zdGl0dXRlIGZvciBIZWFsdGggYW5kIENhcmUgRXhjZWxsZW5jZSIsImdpdmVuIjoiIiwicGFyc2UtbmFtZXMiOmZhbHNlLCJkcm9wcGluZy1wYXJ0aWNsZSI6IiIsIm5vbi1kcm9wcGluZy1wYXJ0aWNsZSI6IiJ9XSwiYWNjZXNzZWQiOnsiZGF0ZS1wYXJ0cyI6W1syMDIxLDEyLDVdXX0sIlVSTCI6Imh0dHBzOi8vY2tzLm5pY2Uub3JnLnVrL3RvcGljcy9kaWFiZXRlcy10eXBlLTIvIiwiaXNzdWVkIjp7ImRhdGUtcGFydHMiOltbMjAyMSwxMV1dfX0sImlzVGVtcG9yYXJ5IjpmYWxzZX1dLCJwcm9wZXJ0aWVzIjp7Im5vdGVJbmRleCI6MH0sImlzRWRpdGVkIjpmYWxzZSwibWFudWFsT3ZlcnJpZGUiOnsiaXNNYW51YWxseU92ZXJyaWRkZW4iOmZhbHNlLCJjaXRlcHJvY1RleHQiOiIoTmF0aW9uYWwgSW5zdGl0dXRlIGZvciBIZWFsdGggYW5kIENhcmUgRXhjZWxsZW5jZSwgMjAyMWEpIiwibWFudWFsT3ZlcnJpZGVUZXh0IjoiIn19&quot;},{&quot;citationID&quot;:&quot;MENDELEY_CITATION_31f25841-7351-48f2-84c6-aadedd90b0da&quot;,&quot;citationItems&quot;:[{&quot;id&quot;:&quot;6e8c8421-8755-3cba-a6cf-277ba0268dc3&quot;,&quot;itemData&quot;:{&quot;type&quot;:&quot;article-journal&quot;,&quot;id&quot;:&quot;6e8c8421-8755-3cba-a6cf-277ba0268dc3&quot;,&quot;title&quot;:&quot;Glucose handling by the kidney&quot;,&quot;author&quot;:[{&quot;family&quot;:&quot;Mather&quot;,&quot;given&quot;:&quot;Amanda&quot;,&quot;parse-names&quot;:false,&quot;dropping-particle&quot;:&quot;&quot;,&quot;non-dropping-particle&quot;:&quot;&quot;},{&quot;family&quot;:&quot;Pollock&quot;,&quot;given&quot;:&quot;Carol&quot;,&quot;parse-names&quot;:false,&quot;dropping-particle&quot;:&quot;&quot;,&quot;non-dropping-particle&quot;:&quot;&quot;}],&quot;container-title&quot;:&quot;Kidney International&quot;,&quot;DOI&quot;:&quot;10.1038/ki.2010.509&quot;,&quot;ISSN&quot;:&quot;00852538&quot;,&quot;issued&quot;:{&quot;date-parts&quot;:[[2011,3]]},&quot;page&quot;:&quot;S1-S6&quot;,&quot;volume&quot;:&quot;79&quot;},&quot;isTemporary&quot;:false}],&quot;properties&quot;:{&quot;noteIndex&quot;:0},&quot;isEdited&quot;:false,&quot;manualOverride&quot;:{&quot;isManuallyOverridden&quot;:false,&quot;citeprocText&quot;:&quot;(Mather &amp;#38; Pollock, 2011)&quot;,&quot;manualOverrideText&quot;:&quot;&quot;},&quot;citationTag&quot;:&quot;MENDELEY_CITATION_v3_eyJjaXRhdGlvbklEIjoiTUVOREVMRVlfQ0lUQVRJT05fMzFmMjU4NDEtNzM1MS00OGYyLTg0YzYtYWFkZWRkOTBiMGRhIiwiY2l0YXRpb25JdGVtcyI6W3siaWQiOiI2ZThjODQyMS04NzU1LTNjYmEtYTZjZi0yNzdiYTAyNjhkYzMiLCJpdGVtRGF0YSI6eyJ0eXBlIjoiYXJ0aWNsZS1qb3VybmFsIiwiaWQiOiI2ZThjODQyMS04NzU1LTNjYmEtYTZjZi0yNzdiYTAyNjhkYzMiLCJ0aXRsZSI6IkdsdWNvc2UgaGFuZGxpbmcgYnkgdGhlIGtpZG5leSIsImF1dGhvciI6W3siZmFtaWx5IjoiTWF0aGVyIiwiZ2l2ZW4iOiJBbWFuZGEiLCJwYXJzZS1uYW1lcyI6ZmFsc2UsImRyb3BwaW5nLXBhcnRpY2xlIjoiIiwibm9uLWRyb3BwaW5nLXBhcnRpY2xlIjoiIn0seyJmYW1pbHkiOiJQb2xsb2NrIiwiZ2l2ZW4iOiJDYXJvbCIsInBhcnNlLW5hbWVzIjpmYWxzZSwiZHJvcHBpbmctcGFydGljbGUiOiIiLCJub24tZHJvcHBpbmctcGFydGljbGUiOiIifV0sImNvbnRhaW5lci10aXRsZSI6IktpZG5leSBJbnRlcm5hdGlvbmFsIiwiRE9JIjoiMTAuMTAzOC9raS4yMDEwLjUwOSIsIklTU04iOiIwMDg1MjUzOCIsImlzc3VlZCI6eyJkYXRlLXBhcnRzIjpbWzIwMTEsM11dfSwicGFnZSI6IlMxLVM2Iiwidm9sdW1lIjoiNzkifSwiaXNUZW1wb3JhcnkiOmZhbHNlfV0sInByb3BlcnRpZXMiOnsibm90ZUluZGV4IjowfSwiaXNFZGl0ZWQiOmZhbHNlLCJtYW51YWxPdmVycmlkZSI6eyJpc01hbnVhbGx5T3ZlcnJpZGRlbiI6ZmFsc2UsImNpdGVwcm9jVGV4dCI6IihNYXRoZXIgJiMzODsgUG9sbG9jaywgMjAxMSkiLCJtYW51YWxPdmVycmlkZVRleHQiOiIifX0=&quot;},{&quot;citationID&quot;:&quot;MENDELEY_CITATION_5b3eaca8-6c5e-4b9a-94d8-a6a3a2a0bb7e&quot;,&quot;citationItems&quot;:[{&quot;id&quot;:&quot;9f92ea82-b6fb-3cf6-bf37-b64d6ab76bd0&quot;,&quot;itemData&quot;:{&quot;type&quot;:&quot;chapter&quot;,&quot;id&quot;:&quot;9f92ea82-b6fb-3cf6-bf37-b64d6ab76bd0&quot;,&quot;title&quot;:&quot;Practical approaches to the diagnosis and management of common nephrological problems&quot;,&quot;author&quot;:[{&quot;family&quot;:&quot;Kawar&quot;,&quot;given&quot;:&quot;Bisher&quot;,&quot;parse-names&quot;:false,&quot;dropping-particle&quot;:&quot;&quot;,&quot;non-dropping-particle&quot;:&quot;&quot;},{&quot;family&quot;:&quot;Kossi&quot;,&quot;given&quot;:&quot;Mohsen&quot;,&quot;parse-names&quot;:false,&quot;dropping-particle&quot;:&quot;el&quot;,&quot;non-dropping-particle&quot;:&quot;&quot;},{&quot;family&quot;:&quot;Patel&quot;,&quot;given&quot;:&quot;Rakesh&quot;,&quot;parse-names&quot;:false,&quot;dropping-particle&quot;:&quot;&quot;,&quot;non-dropping-particle&quot;:&quot;&quot;},{&quot;family&quot;:&quot;Harris&quot;,&quot;given&quot;:&quot;Kevin&quot;,&quot;parse-names&quot;:false,&quot;dropping-particle&quot;:&quot;&quot;,&quot;non-dropping-particle&quot;:&quot;&quot;},{&quot;family&quot;:&quot;Nahas&quot;,&quot;given&quot;:&quot;Meguid&quot;,&quot;parse-names&quot;:false,&quot;dropping-particle&quot;:&quot;el&quot;,&quot;non-dropping-particle&quot;:&quot;&quot;}],&quot;container-title&quot;:&quot;Chronic Kidney Disease&quot;,&quot;DOI&quot;:&quot;10.1093/med/9780199549313.003.0001&quot;,&quot;issued&quot;:{&quot;date-parts&quot;:[[2009,12]]},&quot;page&quot;:&quot;1-38&quot;,&quot;publisher&quot;:&quot;Oxford University Press&quot;},&quot;isTemporary&quot;:false}],&quot;properties&quot;:{&quot;noteIndex&quot;:0},&quot;isEdited&quot;:false,&quot;manualOverride&quot;:{&quot;isManuallyOverridden&quot;:true,&quot;citeprocText&quot;:&quot;(Kawar et al., 2009)&quot;,&quot;manualOverrideText&quot;:&quot;(Barsoum, 2009; Kawar et al., 2009)&quot;},&quot;citationTag&quot;:&quot;MENDELEY_CITATION_v3_eyJjaXRhdGlvbklEIjoiTUVOREVMRVlfQ0lUQVRJT05fNWIzZWFjYTgtNmM1ZS00YjlhLTk0ZDgtYTZhM2EyYTBiYjdlIiwiY2l0YXRpb25JdGVtcyI6W3siaWQiOiI5ZjkyZWE4Mi1iNmZiLTNjZjYtYmYzNy1iNjRkNmFiNzZiZDAiLCJpdGVtRGF0YSI6eyJ0eXBlIjoiY2hhcHRlciIsImlkIjoiOWY5MmVhODItYjZmYi0zY2Y2LWJmMzctYjY0ZDZhYjc2YmQwIiwidGl0bGUiOiJQcmFjdGljYWwgYXBwcm9hY2hlcyB0byB0aGUgZGlhZ25vc2lzIGFuZCBtYW5hZ2VtZW50IG9mIGNvbW1vbiBuZXBocm9sb2dpY2FsIHByb2JsZW1zIiwiYXV0aG9yIjpbeyJmYW1pbHkiOiJLYXdhciIsImdpdmVuIjoiQmlzaGVyIiwicGFyc2UtbmFtZXMiOmZhbHNlLCJkcm9wcGluZy1wYXJ0aWNsZSI6IiIsIm5vbi1kcm9wcGluZy1wYXJ0aWNsZSI6IiJ9LHsiZmFtaWx5IjoiS29zc2kiLCJnaXZlbiI6Ik1vaHNlbiIsInBhcnNlLW5hbWVzIjpmYWxzZSwiZHJvcHBpbmctcGFydGljbGUiOiJlbCIsIm5vbi1kcm9wcGluZy1wYXJ0aWNsZSI6IiJ9LHsiZmFtaWx5IjoiUGF0ZWwiLCJnaXZlbiI6IlJha2VzaCIsInBhcnNlLW5hbWVzIjpmYWxzZSwiZHJvcHBpbmctcGFydGljbGUiOiIiLCJub24tZHJvcHBpbmctcGFydGljbGUiOiIifSx7ImZhbWlseSI6IkhhcnJpcyIsImdpdmVuIjoiS2V2aW4iLCJwYXJzZS1uYW1lcyI6ZmFsc2UsImRyb3BwaW5nLXBhcnRpY2xlIjoiIiwibm9uLWRyb3BwaW5nLXBhcnRpY2xlIjoiIn0seyJmYW1pbHkiOiJOYWhhcyIsImdpdmVuIjoiTWVndWlkIiwicGFyc2UtbmFtZXMiOmZhbHNlLCJkcm9wcGluZy1wYXJ0aWNsZSI6ImVsIiwibm9uLWRyb3BwaW5nLXBhcnRpY2xlIjoiIn1dLCJjb250YWluZXItdGl0bGUiOiJDaHJvbmljIEtpZG5leSBEaXNlYXNlIiwiRE9JIjoiMTAuMTA5My9tZWQvOTc4MDE5OTU0OTMxMy4wMDMuMDAwMSIsImlzc3VlZCI6eyJkYXRlLXBhcnRzIjpbWzIwMDksMTJdXX0sInBhZ2UiOiIxLTM4IiwicHVibGlzaGVyIjoiT3hmb3JkIFVuaXZlcnNpdHkgUHJlc3MifSwiaXNUZW1wb3JhcnkiOmZhbHNlfV0sInByb3BlcnRpZXMiOnsibm90ZUluZGV4IjowfSwiaXNFZGl0ZWQiOmZhbHNlLCJtYW51YWxPdmVycmlkZSI6eyJpc01hbnVhbGx5T3ZlcnJpZGRlbiI6dHJ1ZSwiY2l0ZXByb2NUZXh0IjoiKEthd2FyIGV0IGFsLiwgMjAwOSkiLCJtYW51YWxPdmVycmlkZVRleHQiOiIoQmFyc291bSwgMjAwOTsgS2F3YXIgZXQgYWwuLCAyMDA5KSJ9fQ==&quot;},{&quot;citationID&quot;:&quot;MENDELEY_CITATION_ccd6e0d2-5bde-4b33-b7e3-05a7fed0c5ff&quot;,&quot;citationItems&quot;:[{&quot;id&quot;:&quot;3efc0d9b-f51e-3356-87e7-f64788949b4c&quot;,&quot;itemData&quot;:{&quot;type&quot;:&quot;article-journal&quot;,&quot;id&quot;:&quot;3efc0d9b-f51e-3356-87e7-f64788949b4c&quot;,&quot;title&quot;:&quot;Diabetic nephropathy in pregnancy: Report of two cases progressing to end-stage renal disease within one year postpartum&quot;,&quot;author&quot;:[{&quot;family&quot;:&quot;Attique&quot;,&quot;given&quot;:&quot;Hassan&quot;,&quot;parse-names&quot;:false,&quot;dropping-particle&quot;:&quot;bin&quot;,&quot;non-dropping-particle&quot;:&quot;&quot;},{&quot;family&quot;:&quot;Phachu&quot;,&quot;given&quot;:&quot;Deep&quot;,&quot;parse-names&quot;:false,&quot;dropping-particle&quot;:&quot;&quot;,&quot;non-dropping-particle&quot;:&quot;&quot;},{&quot;family&quot;:&quot;Loza&quot;,&quot;given&quot;:&quot;Alexandra&quot;,&quot;parse-names&quot;:false,&quot;dropping-particle&quot;:&quot;&quot;,&quot;non-dropping-particle&quot;:&quot;&quot;},{&quot;family&quot;:&quot;Campbell&quot;,&quot;given&quot;:&quot;Winston&quot;,&quot;parse-names&quot;:false,&quot;dropping-particle&quot;:&quot;&quot;,&quot;non-dropping-particle&quot;:&quot;&quot;},{&quot;family&quot;:&quot;Hammer&quot;,&quot;given&quot;:&quot;Erica&quot;,&quot;parse-names&quot;:false,&quot;dropping-particle&quot;:&quot;&quot;,&quot;non-dropping-particle&quot;:&quot;&quot;},{&quot;family&quot;:&quot;Elali&quot;,&quot;given&quot;:&quot;Ibrahim&quot;,&quot;parse-names&quot;:false,&quot;dropping-particle&quot;:&quot;&quot;,&quot;non-dropping-particle&quot;:&quot;&quot;}],&quot;container-title&quot;:&quot;Case Reports in Women's Health&quot;,&quot;DOI&quot;:&quot;10.1016/j.crwh.2021.e00326&quot;,&quot;ISSN&quot;:&quot;22149112&quot;,&quot;issued&quot;:{&quot;date-parts&quot;:[[2021,7]]},&quot;page&quot;:&quot;e00326&quot;,&quot;abstract&quot;:&quot;Background: Diabetes mellitus is a leading cause of nephropathy and end-stage renal disease. However, diabetic nephropathy during pregnancy in patients with normal glomerular filtration rate and subsequent progression to end-stage renal disease has not been well studied.\n\nCases: This report presents two patients with poorly controlled type 1 diabetes mellitus who had diabetic nephropathy with preserved estimated glomerular filtration rate (Case 1: 117 mL/min/1.73m2; Case 2: 79 mL/min/1.73m2) and shared a similar clinical course, with glomerular filtration rates decreasing by approximately one-half during pregnancy and progression to end-stage renal disease within the first year postpartum. Both women had a long history of type 1 diabetes: 18 years and 24 years for case 1 and case 2 respectively. The first patient's course of pregnancy was complicated by difficult-to-control blood glucose and hypertension with subsequent preeclampsia. The second patient's course of pregnancy was complicated by difficult-to-control blood sugars and preterm labor resulting in classical cesarean delivery at 24 weeks. Both patients had renal biopsies shortly after delivery as their renal function continued to worsen postpartum. Both kidney biopsies demonstrated advanced diabetic nephropathy changes and ultimately required chronic renal replacement therapy within 7-9 months postpartum.\n\nConclusion: Comprehensive family planning discussions with women who have diabetic nephropathy should include the risks of renal disease progression, even in those patients with preserved renal function at the time of conception.&quot;,&quot;volume&quot;:&quot;31&quot;},&quot;isTemporary&quot;:false}],&quot;properties&quot;:{&quot;noteIndex&quot;:0},&quot;isEdited&quot;:false,&quot;manualOverride&quot;:{&quot;isManuallyOverridden&quot;:false,&quot;citeprocText&quot;:&quot;(Attique et al., 2021)&quot;,&quot;manualOverrideText&quot;:&quot;&quot;},&quot;citationTag&quot;:&quot;MENDELEY_CITATION_v3_eyJjaXRhdGlvbklEIjoiTUVOREVMRVlfQ0lUQVRJT05fY2NkNmUwZDItNWJkZS00YjMzLWI3ZTMtMDVhN2ZlZDBjNWZmIiwiY2l0YXRpb25JdGVtcyI6W3siaWQiOiIzZWZjMGQ5Yi1mNTFlLTMzNTYtODdlNy1mNjQ3ODg5NDliNGMiLCJpdGVtRGF0YSI6eyJ0eXBlIjoiYXJ0aWNsZS1qb3VybmFsIiwiaWQiOiIzZWZjMGQ5Yi1mNTFlLTMzNTYtODdlNy1mNjQ3ODg5NDliNGMiLCJ0aXRsZSI6IkRpYWJldGljIG5lcGhyb3BhdGh5IGluIHByZWduYW5jeTogUmVwb3J0IG9mIHR3byBjYXNlcyBwcm9ncmVzc2luZyB0byBlbmQtc3RhZ2UgcmVuYWwgZGlzZWFzZSB3aXRoaW4gb25lIHllYXIgcG9zdHBhcnR1bSIsImF1dGhvciI6W3siZmFtaWx5IjoiQXR0aXF1ZSIsImdpdmVuIjoiSGFzc2FuIiwicGFyc2UtbmFtZXMiOmZhbHNlLCJkcm9wcGluZy1wYXJ0aWNsZSI6ImJpbiIsIm5vbi1kcm9wcGluZy1wYXJ0aWNsZSI6IiJ9LHsiZmFtaWx5IjoiUGhhY2h1IiwiZ2l2ZW4iOiJEZWVwIiwicGFyc2UtbmFtZXMiOmZhbHNlLCJkcm9wcGluZy1wYXJ0aWNsZSI6IiIsIm5vbi1kcm9wcGluZy1wYXJ0aWNsZSI6IiJ9LHsiZmFtaWx5IjoiTG96YSIsImdpdmVuIjoiQWxleGFuZHJhIiwicGFyc2UtbmFtZXMiOmZhbHNlLCJkcm9wcGluZy1wYXJ0aWNsZSI6IiIsIm5vbi1kcm9wcGluZy1wYXJ0aWNsZSI6IiJ9LHsiZmFtaWx5IjoiQ2FtcGJlbGwiLCJnaXZlbiI6IldpbnN0b24iLCJwYXJzZS1uYW1lcyI6ZmFsc2UsImRyb3BwaW5nLXBhcnRpY2xlIjoiIiwibm9uLWRyb3BwaW5nLXBhcnRpY2xlIjoiIn0seyJmYW1pbHkiOiJIYW1tZXIiLCJnaXZlbiI6IkVyaWNhIiwicGFyc2UtbmFtZXMiOmZhbHNlLCJkcm9wcGluZy1wYXJ0aWNsZSI6IiIsIm5vbi1kcm9wcGluZy1wYXJ0aWNsZSI6IiJ9LHsiZmFtaWx5IjoiRWxhbGkiLCJnaXZlbiI6IklicmFoaW0iLCJwYXJzZS1uYW1lcyI6ZmFsc2UsImRyb3BwaW5nLXBhcnRpY2xlIjoiIiwibm9uLWRyb3BwaW5nLXBhcnRpY2xlIjoiIn1dLCJjb250YWluZXItdGl0bGUiOiJDYXNlIFJlcG9ydHMgaW4gV29tZW4ncyBIZWFsdGgiLCJET0kiOiIxMC4xMDE2L2ouY3J3aC4yMDIxLmUwMDMyNiIsIklTU04iOiIyMjE0OTExMiIsImlzc3VlZCI6eyJkYXRlLXBhcnRzIjpbWzIwMjEsN11dfSwicGFnZSI6ImUwMDMyNiIsImFic3RyYWN0IjoiQmFja2dyb3VuZDogRGlhYmV0ZXMgbWVsbGl0dXMgaXMgYSBsZWFkaW5nIGNhdXNlIG9mIG5lcGhyb3BhdGh5IGFuZCBlbmQtc3RhZ2UgcmVuYWwgZGlzZWFzZS4gSG93ZXZlciwgZGlhYmV0aWMgbmVwaHJvcGF0aHkgZHVyaW5nIHByZWduYW5jeSBpbiBwYXRpZW50cyB3aXRoIG5vcm1hbCBnbG9tZXJ1bGFyIGZpbHRyYXRpb24gcmF0ZSBhbmQgc3Vic2VxdWVudCBwcm9ncmVzc2lvbiB0byBlbmQtc3RhZ2UgcmVuYWwgZGlzZWFzZSBoYXMgbm90IGJlZW4gd2VsbCBzdHVkaWVkLlxuXG5DYXNlczogVGhpcyByZXBvcnQgcHJlc2VudHMgdHdvIHBhdGllbnRzIHdpdGggcG9vcmx5IGNvbnRyb2xsZWQgdHlwZSAxIGRpYWJldGVzIG1lbGxpdHVzIHdobyBoYWQgZGlhYmV0aWMgbmVwaHJvcGF0aHkgd2l0aCBwcmVzZXJ2ZWQgZXN0aW1hdGVkIGdsb21lcnVsYXIgZmlsdHJhdGlvbiByYXRlIChDYXNlIDE6IDExNyBtTC9taW4vMS43M20yOyBDYXNlIDI6IDc5IG1ML21pbi8xLjczbTIpIGFuZCBzaGFyZWQgYSBzaW1pbGFyIGNsaW5pY2FsIGNvdXJzZSwgd2l0aCBnbG9tZXJ1bGFyIGZpbHRyYXRpb24gcmF0ZXMgZGVjcmVhc2luZyBieSBhcHByb3hpbWF0ZWx5IG9uZS1oYWxmIGR1cmluZyBwcmVnbmFuY3kgYW5kIHByb2dyZXNzaW9uIHRvIGVuZC1zdGFnZSByZW5hbCBkaXNlYXNlIHdpdGhpbiB0aGUgZmlyc3QgeWVhciBwb3N0cGFydHVtLiBCb3RoIHdvbWVuIGhhZCBhIGxvbmcgaGlzdG9yeSBvZiB0eXBlIDEgZGlhYmV0ZXM6IDE4IHllYXJzIGFuZCAyNCB5ZWFycyBmb3IgY2FzZSAxIGFuZCBjYXNlIDIgcmVzcGVjdGl2ZWx5LiBUaGUgZmlyc3QgcGF0aWVudCdzIGNvdXJzZSBvZiBwcmVnbmFuY3kgd2FzIGNvbXBsaWNhdGVkIGJ5IGRpZmZpY3VsdC10by1jb250cm9sIGJsb29kIGdsdWNvc2UgYW5kIGh5cGVydGVuc2lvbiB3aXRoIHN1YnNlcXVlbnQgcHJlZWNsYW1wc2lhLiBUaGUgc2Vjb25kIHBhdGllbnQncyBjb3Vyc2Ugb2YgcHJlZ25hbmN5IHdhcyBjb21wbGljYXRlZCBieSBkaWZmaWN1bHQtdG8tY29udHJvbCBibG9vZCBzdWdhcnMgYW5kIHByZXRlcm0gbGFib3IgcmVzdWx0aW5nIGluIGNsYXNzaWNhbCBjZXNhcmVhbiBkZWxpdmVyeSBhdCAyNCB3ZWVrcy4gQm90aCBwYXRpZW50cyBoYWQgcmVuYWwgYmlvcHNpZXMgc2hvcnRseSBhZnRlciBkZWxpdmVyeSBhcyB0aGVpciByZW5hbCBmdW5jdGlvbiBjb250aW51ZWQgdG8gd29yc2VuIHBvc3RwYXJ0dW0uIEJvdGgga2lkbmV5IGJpb3BzaWVzIGRlbW9uc3RyYXRlZCBhZHZhbmNlZCBkaWFiZXRpYyBuZXBocm9wYXRoeSBjaGFuZ2VzIGFuZCB1bHRpbWF0ZWx5IHJlcXVpcmVkIGNocm9uaWMgcmVuYWwgcmVwbGFjZW1lbnQgdGhlcmFweSB3aXRoaW4gNy05IG1vbnRocyBwb3N0cGFydHVtLlxuXG5Db25jbHVzaW9uOiBDb21wcmVoZW5zaXZlIGZhbWlseSBwbGFubmluZyBkaXNjdXNzaW9ucyB3aXRoIHdvbWVuIHdobyBoYXZlIGRpYWJldGljIG5lcGhyb3BhdGh5IHNob3VsZCBpbmNsdWRlIHRoZSByaXNrcyBvZiByZW5hbCBkaXNlYXNlIHByb2dyZXNzaW9uLCBldmVuIGluIHRob3NlIHBhdGllbnRzIHdpdGggcHJlc2VydmVkIHJlbmFsIGZ1bmN0aW9uIGF0IHRoZSB0aW1lIG9mIGNvbmNlcHRpb24uIiwidm9sdW1lIjoiMzEifSwiaXNUZW1wb3JhcnkiOmZhbHNlfV0sInByb3BlcnRpZXMiOnsibm90ZUluZGV4IjowfSwiaXNFZGl0ZWQiOmZhbHNlLCJtYW51YWxPdmVycmlkZSI6eyJpc01hbnVhbGx5T3ZlcnJpZGRlbiI6ZmFsc2UsImNpdGVwcm9jVGV4dCI6IihBdHRpcXVlIGV0IGFsLiwgMjAyMSkiLCJtYW51YWxPdmVycmlkZVRleHQiOiIifX0=&quot;},{&quot;citationID&quot;:&quot;MENDELEY_CITATION_07778d01-2b59-4f99-b0d5-62343b52bc68&quot;,&quot;citationItems&quot;:[{&quot;id&quot;:&quot;402c25d6-3f83-3045-9de0-85ffe4d5b3fc&quot;,&quot;itemData&quot;:{&quot;DOI&quot;:&quot;10.1016/S0140-6736(11)60178-5&quot;,&quot;ISSN&quot;:&quot;1474547X&quot;,&quot;PMID&quot;:&quot;21840587&quot;,&quot;abstract&quot;:&quot;Chronic kidney disease is a general term for heterogeneous disorders affecting kidney structure and function. The 2002 guidelines for definition and classification of this disease represented an important shift towards its recognition as a worldwide public health problem that should be managed in its early stages by general internists. Disease and management are classified according to stages of disease severity, which are assessed from glomerular filtration rate (GFR) and albuminuria, and clinical diagnosis (cause and pathology). Chronic kidney disease can be detected with routine laboratory tests, and some treatments can prevent development and slow disease progression, reduce complications of decreased GFR and risk of cardiovascular disease, and improve survival and quality of life. In this Seminar we discuss disease burden, recommendations for assessment and management, and future challenges. We emphasise clinical practice guidelines, clinical trials, and areas of uncertainty. © 2012 Elsevier Ltd.&quot;,&quot;author&quot;:[{&quot;dropping-particle&quot;:&quot;&quot;,&quot;family&quot;:&quot;Levey&quot;,&quot;given&quot;:&quot;Andrew S.&quot;,&quot;non-dropping-particle&quot;:&quot;&quot;,&quot;parse-names&quot;:false,&quot;suffix&quot;:&quot;&quot;},{&quot;dropping-particle&quot;:&quot;&quot;,&quot;family&quot;:&quot;Coresh&quot;,&quot;given&quot;:&quot;Josef&quot;,&quot;non-dropping-particle&quot;:&quot;&quot;,&quot;parse-names&quot;:false,&quot;suffix&quot;:&quot;&quot;}],&quot;container-title&quot;:&quot;The Lancet&quot;,&quot;id&quot;:&quot;402c25d6-3f83-3045-9de0-85ffe4d5b3fc&quot;,&quot;issue&quot;:&quot;9811&quot;,&quot;issued&quot;:{&quot;date-parts&quot;:[[&quot;2012&quot;]]},&quot;page&quot;:&quot;165-180&quot;,&quot;publisher&quot;:&quot;Elsevier Ltd&quot;,&quot;title&quot;:&quot;Chronic kidney disease&quot;,&quot;type&quot;:&quot;article-journal&quot;,&quot;volume&quot;:&quot;379&quot;},&quot;uris&quot;:[&quot;http://www.mendeley.com/documents/?uuid=e75077bf-35cb-4b2e-9427-5099dc396839&quot;],&quot;isTemporary&quot;:false,&quot;legacyDesktopId&quot;:&quot;e75077bf-35cb-4b2e-9427-5099dc396839&quot;}],&quot;properties&quot;:{&quot;noteIndex&quot;:0},&quot;isEdited&quot;:false,&quot;manualOverride&quot;:{&quot;citeprocText&quot;:&quot;(A. S. Levey &amp;#38; Coresh, 2012)&quot;,&quot;isManuallyOverriden&quot;:false,&quot;manualOverrideText&quot;:&quot;&quot;,&quot;isManuallyOverridden&quot;:false},&quot;citationTag&quot;:&quot;MENDELEY_CITATION_v3_eyJjaXRhdGlvbklEIjoiTUVOREVMRVlfQ0lUQVRJT05fMDc3NzhkMDEtMmI1OS00Zjk5LWIwZDUtNjIzNDNiNTJiYzY4IiwiY2l0YXRpb25JdGVtcyI6W3siaWQiOiI0MDJjMjVkNi0zZjgzLTMwNDUtOWRlMC04NWZmZTRkNWIzZmMiLCJpdGVtRGF0YSI6eyJET0kiOiIxMC4xMDE2L1MwMTQwLTY3MzYoMTEpNjAxNzgtNSIsIklTU04iOiIxNDc0NTQ3WCIsIlBNSUQiOiIyMTg0MDU4NyIsImFic3RyYWN0IjoiQ2hyb25pYyBraWRuZXkgZGlzZWFzZSBpcyBhIGdlbmVyYWwgdGVybSBmb3IgaGV0ZXJvZ2VuZW91cyBkaXNvcmRlcnMgYWZmZWN0aW5nIGtpZG5leSBzdHJ1Y3R1cmUgYW5kIGZ1bmN0aW9uLiBUaGUgMjAwMiBndWlkZWxpbmVzIGZvciBkZWZpbml0aW9uIGFuZCBjbGFzc2lmaWNhdGlvbiBvZiB0aGlzIGRpc2Vhc2UgcmVwcmVzZW50ZWQgYW4gaW1wb3J0YW50IHNoaWZ0IHRvd2FyZHMgaXRzIHJlY29nbml0aW9uIGFzIGEgd29ybGR3aWRlIHB1YmxpYyBoZWFsdGggcHJvYmxlbSB0aGF0IHNob3VsZCBiZSBtYW5hZ2VkIGluIGl0cyBlYXJseSBzdGFnZXMgYnkgZ2VuZXJhbCBpbnRlcm5pc3RzLiBEaXNlYXNlIGFuZCBtYW5hZ2VtZW50IGFyZSBjbGFzc2lmaWVkIGFjY29yZGluZyB0byBzdGFnZXMgb2YgZGlzZWFzZSBzZXZlcml0eSwgd2hpY2ggYXJlIGFzc2Vzc2VkIGZyb20gZ2xvbWVydWxhciBmaWx0cmF0aW9uIHJhdGUgKEdGUikgYW5kIGFsYnVtaW51cmlhLCBhbmQgY2xpbmljYWwgZGlhZ25vc2lzIChjYXVzZSBhbmQgcGF0aG9sb2d5KS4gQ2hyb25pYyBraWRuZXkgZGlzZWFzZSBjYW4gYmUgZGV0ZWN0ZWQgd2l0aCByb3V0aW5lIGxhYm9yYXRvcnkgdGVzdHMsIGFuZCBzb21lIHRyZWF0bWVudHMgY2FuIHByZXZlbnQgZGV2ZWxvcG1lbnQgYW5kIHNsb3cgZGlzZWFzZSBwcm9ncmVzc2lvbiwgcmVkdWNlIGNvbXBsaWNhdGlvbnMgb2YgZGVjcmVhc2VkIEdGUiBhbmQgcmlzayBvZiBjYXJkaW92YXNjdWxhciBkaXNlYXNlLCBhbmQgaW1wcm92ZSBzdXJ2aXZhbCBhbmQgcXVhbGl0eSBvZiBsaWZlLiBJbiB0aGlzIFNlbWluYXIgd2UgZGlzY3VzcyBkaXNlYXNlIGJ1cmRlbiwgcmVjb21tZW5kYXRpb25zIGZvciBhc3Nlc3NtZW50IGFuZCBtYW5hZ2VtZW50LCBhbmQgZnV0dXJlIGNoYWxsZW5nZXMuIFdlIGVtcGhhc2lzZSBjbGluaWNhbCBwcmFjdGljZSBndWlkZWxpbmVzLCBjbGluaWNhbCB0cmlhbHMsIGFuZCBhcmVhcyBvZiB1bmNlcnRhaW50eS4gwqkgMjAxMiBFbHNldmllciBMdGQuIiwiYXV0aG9yIjpbeyJkcm9wcGluZy1wYXJ0aWNsZSI6IiIsImZhbWlseSI6IkxldmV5IiwiZ2l2ZW4iOiJBbmRyZXcgUy4iLCJub24tZHJvcHBpbmctcGFydGljbGUiOiIiLCJwYXJzZS1uYW1lcyI6ZmFsc2UsInN1ZmZpeCI6IiJ9LHsiZHJvcHBpbmctcGFydGljbGUiOiIiLCJmYW1pbHkiOiJDb3Jlc2giLCJnaXZlbiI6Ikpvc2VmIiwibm9uLWRyb3BwaW5nLXBhcnRpY2xlIjoiIiwicGFyc2UtbmFtZXMiOmZhbHNlLCJzdWZmaXgiOiIifV0sImNvbnRhaW5lci10aXRsZSI6IlRoZSBMYW5jZXQiLCJpZCI6IjQwMmMyNWQ2LTNmODMtMzA0NS05ZGUwLTg1ZmZlNGQ1YjNmYyIsImlzc3VlIjoiOTgxMSIsImlzc3VlZCI6eyJkYXRlLXBhcnRzIjpbWyIyMDEyIl1dfSwicGFnZSI6IjE2NS0xODAiLCJwdWJsaXNoZXIiOiJFbHNldmllciBMdGQiLCJ0aXRsZSI6IkNocm9uaWMga2lkbmV5IGRpc2Vhc2UiLCJ0eXBlIjoiYXJ0aWNsZS1qb3VybmFsIiwidm9sdW1lIjoiMzc5In0sInVyaXMiOlsiaHR0cDovL3d3dy5tZW5kZWxleS5jb20vZG9jdW1lbnRzLz91dWlkPWU3NTA3N2JmLTM1Y2ItNGIyZS05NDI3LTUwOTlkYzM5NjgzOSJdLCJpc1RlbXBvcmFyeSI6ZmFsc2UsImxlZ2FjeURlc2t0b3BJZCI6ImU3NTA3N2JmLTM1Y2ItNGIyZS05NDI3LTUwOTlkYzM5NjgzOSJ9XSwicHJvcGVydGllcyI6eyJub3RlSW5kZXgiOjB9LCJpc0VkaXRlZCI6ZmFsc2UsIm1hbnVhbE92ZXJyaWRlIjp7ImNpdGVwcm9jVGV4dCI6IihBLiBTLiBMZXZleSAmIzM4OyBDb3Jlc2gsIDIwMTIpIiwiaXNNYW51YWxseU92ZXJyaWRlbiI6ZmFsc2UsIm1hbnVhbE92ZXJyaWRlVGV4dCI6IiIsImlzTWFudWFsbHlPdmVycmlkZGVuIjpmYWxzZX19&quot;},{&quot;citationID&quot;:&quot;MENDELEY_CITATION_70e7acec-337f-4d3d-99db-b0e32cc4b211&quot;,&quot;citationItems&quot;:[{&quot;id&quot;:&quot;16a2b9cc-1d87-3139-8419-fb44d3b456c9&quot;,&quot;itemData&quot;:{&quot;type&quot;:&quot;article-journal&quot;,&quot;id&quot;:&quot;16a2b9cc-1d87-3139-8419-fb44d3b456c9&quot;,&quot;title&quot;:&quot;Pregnancy and chronic kidney disease: A challenge in all CKD stages&quot;,&quot;author&quot;:[{&quot;family&quot;:&quot;Piccoli&quot;,&quot;given&quot;:&quot;Giorgina Barbara&quot;,&quot;parse-names&quot;:false,&quot;dropping-particle&quot;:&quot;&quot;,&quot;non-dropping-particle&quot;:&quot;&quot;},{&quot;family&quot;:&quot;Attini&quot;,&quot;given&quot;:&quot;Rossella&quot;,&quot;parse-names&quot;:false,&quot;dropping-particle&quot;:&quot;&quot;,&quot;non-dropping-particle&quot;:&quot;&quot;},{&quot;family&quot;:&quot;Vasario&quot;,&quot;given&quot;:&quot;Elena&quot;,&quot;parse-names&quot;:false,&quot;dropping-particle&quot;:&quot;&quot;,&quot;non-dropping-particle&quot;:&quot;&quot;},{&quot;family&quot;:&quot;Conijn&quot;,&quot;given&quot;:&quot;Anne&quot;,&quot;parse-names&quot;:false,&quot;dropping-particle&quot;:&quot;&quot;,&quot;non-dropping-particle&quot;:&quot;&quot;},{&quot;family&quot;:&quot;Biolcati&quot;,&quot;given&quot;:&quot;Marilisa&quot;,&quot;parse-names&quot;:false,&quot;dropping-particle&quot;:&quot;&quot;,&quot;non-dropping-particle&quot;:&quot;&quot;},{&quot;family&quot;:&quot;D'Amico&quot;,&quot;given&quot;:&quot;Federica&quot;,&quot;parse-names&quot;:false,&quot;dropping-particle&quot;:&quot;&quot;,&quot;non-dropping-particle&quot;:&quot;&quot;},{&quot;family&quot;:&quot;Consiglio&quot;,&quot;given&quot;:&quot;Valentina&quot;,&quot;parse-names&quot;:false,&quot;dropping-particle&quot;:&quot;&quot;,&quot;non-dropping-particle&quot;:&quot;&quot;},{&quot;family&quot;:&quot;Bontempo&quot;,&quot;given&quot;:&quot;Salvatore&quot;,&quot;parse-names&quot;:false,&quot;dropping-particle&quot;:&quot;&quot;,&quot;non-dropping-particle&quot;:&quot;&quot;},{&quot;family&quot;:&quot;Todros&quot;,&quot;given&quot;:&quot;Tullia&quot;,&quot;parse-names&quot;:false,&quot;dropping-particle&quot;:&quot;&quot;,&quot;non-dropping-particle&quot;:&quot;&quot;}],&quot;container-title&quot;:&quot;Clinical Journal of the American Society of Nephrology&quot;,&quot;DOI&quot;:&quot;10.2215/CJN.07911109&quot;,&quot;ISSN&quot;:&quot;15559041&quot;,&quot;PMID&quot;:&quot;20413442&quot;,&quot;issued&quot;:{&quot;date-parts&quot;:[[2010]]},&quot;page&quot;:&quot;844-855&quot;,&quot;abstract&quot;:&quot;Background and objectives: Chronic kidney disease (CKD) is a challenge for pregnancy. Its recent classification underlines the importance of its early phases. This study's aim was to evaluate outcomes of pregnancy according to CKD stage versus low-risk pregnancies followed in the same center. Design, setting, participants, &amp; measurements: The prospective analysis was conducted from January 2000 to May 2009 with the start of observation at referral and end of observation 1 month after delivery. Ninety-one singleton deliveries were studied; 267 \&quot;low-risk\&quot; singleton pregnancies served as controls. Because of the lack of hard end points (death, start of dialysis), surrogate end points were analyzed (cesarean section, prematurity, neonatal intensive care). Results: CKD outcome was worse than physiologic pregnancies: preterm delivery (44% versus 5%); cesarean section (44% versus 25%); and need for neonatal intensive care (26% versus 1%). The differences were highly significant in stage 1 CKD (61 cases) versus controls (CKD stage 1: cesarean sections = 57%, preterm delivery = 33%, intensive care = 18%). In CKD, proteinuria and hypertension were correlated with outcomes [proteinuria dichotomized at 1 g/24 h at referral: need for intensive care, relative risk (RR) = 4.16 (1.05 to 16.46); hypertension: preterm delivery, RR = 7.24 (2.30 to 22.79); cesarean section, RR = 5.70 (1.69 to 19.24)]. Statistical significance across stages was reached for preterm delivery [RR = 3.32 (1.09 to 10.13)]. Conclusions: CKD is a challenge for pregnancy from early stages. Strict follow-up is needed for CKD patients, even when there is normal renal function. Copyright © 2010 by the American Society of Nephrology.&quot;,&quot;issue&quot;:&quot;5&quot;,&quot;volume&quot;:&quot;5&quot;},&quot;isTemporary&quot;:false}],&quot;properties&quot;:{&quot;noteIndex&quot;:0},&quot;isEdited&quot;:false,&quot;manualOverride&quot;:{&quot;isManuallyOverridden&quot;:true,&quot;citeprocText&quot;:&quot;(G. B. Piccoli et al., 2010)&quot;,&quot;manualOverrideText&quot;:&quot;(2010)&quot;},&quot;citationTag&quot;:&quot;MENDELEY_CITATION_v3_eyJjaXRhdGlvbklEIjoiTUVOREVMRVlfQ0lUQVRJT05fNzBlN2FjZWMtMzM3Zi00ZDNkLTk5ZGItYjBlMzJjYzRiMjExIiwiY2l0YXRpb25JdGVtcyI6W3siaWQiOiIxNmEyYjljYy0xZDg3LTMxMzktODQxOS1mYjQ0ZDNiNDU2YzkiLCJpdGVtRGF0YSI6eyJ0eXBlIjoiYXJ0aWNsZS1qb3VybmFsIiwiaWQiOiIxNmEyYjljYy0xZDg3LTMxMzktODQxOS1mYjQ0ZDNiNDU2YzkiLCJ0aXRsZSI6IlByZWduYW5jeSBhbmQgY2hyb25pYyBraWRuZXkgZGlzZWFzZTogQSBjaGFsbGVuZ2UgaW4gYWxsIENLRCBzdGFnZXMiLCJhdXRob3IiOlt7ImZhbWlseSI6IlBpY2NvbGkiLCJnaXZlbiI6Ikdpb3JnaW5hIEJhcmJhcmEiLCJwYXJzZS1uYW1lcyI6ZmFsc2UsImRyb3BwaW5nLXBhcnRpY2xlIjoiIiwibm9uLWRyb3BwaW5nLXBhcnRpY2xlIjoiIn0seyJmYW1pbHkiOiJBdHRpbmkiLCJnaXZlbiI6IlJvc3NlbGxhIiwicGFyc2UtbmFtZXMiOmZhbHNlLCJkcm9wcGluZy1wYXJ0aWNsZSI6IiIsIm5vbi1kcm9wcGluZy1wYXJ0aWNsZSI6IiJ9LHsiZmFtaWx5IjoiVmFzYXJpbyIsImdpdmVuIjoiRWxlbmEiLCJwYXJzZS1uYW1lcyI6ZmFsc2UsImRyb3BwaW5nLXBhcnRpY2xlIjoiIiwibm9uLWRyb3BwaW5nLXBhcnRpY2xlIjoiIn0seyJmYW1pbHkiOiJDb25pam4iLCJnaXZlbiI6IkFubmUiLCJwYXJzZS1uYW1lcyI6ZmFsc2UsImRyb3BwaW5nLXBhcnRpY2xlIjoiIiwibm9uLWRyb3BwaW5nLXBhcnRpY2xlIjoiIn0seyJmYW1pbHkiOiJCaW9sY2F0aSIsImdpdmVuIjoiTWFyaWxpc2EiLCJwYXJzZS1uYW1lcyI6ZmFsc2UsImRyb3BwaW5nLXBhcnRpY2xlIjoiIiwibm9uLWRyb3BwaW5nLXBhcnRpY2xlIjoiIn0seyJmYW1pbHkiOiJEJ0FtaWNvIiwiZ2l2ZW4iOiJGZWRlcmljYSIsInBhcnNlLW5hbWVzIjpmYWxzZSwiZHJvcHBpbmctcGFydGljbGUiOiIiLCJub24tZHJvcHBpbmctcGFydGljbGUiOiIifSx7ImZhbWlseSI6IkNvbnNpZ2xpbyIsImdpdmVuIjoiVmFsZW50aW5hIiwicGFyc2UtbmFtZXMiOmZhbHNlLCJkcm9wcGluZy1wYXJ0aWNsZSI6IiIsIm5vbi1kcm9wcGluZy1wYXJ0aWNsZSI6IiJ9LHsiZmFtaWx5IjoiQm9udGVtcG8iLCJnaXZlbiI6IlNhbHZhdG9yZSIsInBhcnNlLW5hbWVzIjpmYWxzZSwiZHJvcHBpbmctcGFydGljbGUiOiIiLCJub24tZHJvcHBpbmctcGFydGljbGUiOiIifSx7ImZhbWlseSI6IlRvZHJvcyIsImdpdmVuIjoiVHVsbGlhIiwicGFyc2UtbmFtZXMiOmZhbHNlLCJkcm9wcGluZy1wYXJ0aWNsZSI6IiIsIm5vbi1kcm9wcGluZy1wYXJ0aWNsZSI6IiJ9XSwiY29udGFpbmVyLXRpdGxlIjoiQ2xpbmljYWwgSm91cm5hbCBvZiB0aGUgQW1lcmljYW4gU29jaWV0eSBvZiBOZXBocm9sb2d5IiwiRE9JIjoiMTAuMjIxNS9DSk4uMDc5MTExMDkiLCJJU1NOIjoiMTU1NTkwNDEiLCJQTUlEIjoiMjA0MTM0NDIiLCJpc3N1ZWQiOnsiZGF0ZS1wYXJ0cyI6W1syMDEwXV19LCJwYWdlIjoiODQ0LTg1NSIsImFic3RyYWN0IjoiQmFja2dyb3VuZCBhbmQgb2JqZWN0aXZlczogQ2hyb25pYyBraWRuZXkgZGlzZWFzZSAoQ0tEKSBpcyBhIGNoYWxsZW5nZSBmb3IgcHJlZ25hbmN5LiBJdHMgcmVjZW50IGNsYXNzaWZpY2F0aW9uIHVuZGVybGluZXMgdGhlIGltcG9ydGFuY2Ugb2YgaXRzIGVhcmx5IHBoYXNlcy4gVGhpcyBzdHVkeSdzIGFpbSB3YXMgdG8gZXZhbHVhdGUgb3V0Y29tZXMgb2YgcHJlZ25hbmN5IGFjY29yZGluZyB0byBDS0Qgc3RhZ2UgdmVyc3VzIGxvdy1yaXNrIHByZWduYW5jaWVzIGZvbGxvd2VkIGluIHRoZSBzYW1lIGNlbnRlci4gRGVzaWduLCBzZXR0aW5nLCBwYXJ0aWNpcGFudHMsICYgbWVhc3VyZW1lbnRzOiBUaGUgcHJvc3BlY3RpdmUgYW5hbHlzaXMgd2FzIGNvbmR1Y3RlZCBmcm9tIEphbnVhcnkgMjAwMCB0byBNYXkgMjAwOSB3aXRoIHRoZSBzdGFydCBvZiBvYnNlcnZhdGlvbiBhdCByZWZlcnJhbCBhbmQgZW5kIG9mIG9ic2VydmF0aW9uIDEgbW9udGggYWZ0ZXIgZGVsaXZlcnkuIE5pbmV0eS1vbmUgc2luZ2xldG9uIGRlbGl2ZXJpZXMgd2VyZSBzdHVkaWVkOyAyNjcgXCJsb3ctcmlza1wiIHNpbmdsZXRvbiBwcmVnbmFuY2llcyBzZXJ2ZWQgYXMgY29udHJvbHMuIEJlY2F1c2Ugb2YgdGhlIGxhY2sgb2YgaGFyZCBlbmQgcG9pbnRzIChkZWF0aCwgc3RhcnQgb2YgZGlhbHlzaXMpLCBzdXJyb2dhdGUgZW5kIHBvaW50cyB3ZXJlIGFuYWx5emVkIChjZXNhcmVhbiBzZWN0aW9uLCBwcmVtYXR1cml0eSwgbmVvbmF0YWwgaW50ZW5zaXZlIGNhcmUpLiBSZXN1bHRzOiBDS0Qgb3V0Y29tZSB3YXMgd29yc2UgdGhhbiBwaHlzaW9sb2dpYyBwcmVnbmFuY2llczogcHJldGVybSBkZWxpdmVyeSAoNDQlIHZlcnN1cyA1JSk7IGNlc2FyZWFuIHNlY3Rpb24gKDQ0JSB2ZXJzdXMgMjUlKTsgYW5kIG5lZWQgZm9yIG5lb25hdGFsIGludGVuc2l2ZSBjYXJlICgyNiUgdmVyc3VzIDElKS4gVGhlIGRpZmZlcmVuY2VzIHdlcmUgaGlnaGx5IHNpZ25pZmljYW50IGluIHN0YWdlIDEgQ0tEICg2MSBjYXNlcykgdmVyc3VzIGNvbnRyb2xzIChDS0Qgc3RhZ2UgMTogY2VzYXJlYW4gc2VjdGlvbnMgPSA1NyUsIHByZXRlcm0gZGVsaXZlcnkgPSAzMyUsIGludGVuc2l2ZSBjYXJlID0gMTglKS4gSW4gQ0tELCBwcm90ZWludXJpYSBhbmQgaHlwZXJ0ZW5zaW9uIHdlcmUgY29ycmVsYXRlZCB3aXRoIG91dGNvbWVzIFtwcm90ZWludXJpYSBkaWNob3RvbWl6ZWQgYXQgMSBnLzI0IGggYXQgcmVmZXJyYWw6IG5lZWQgZm9yIGludGVuc2l2ZSBjYXJlLCByZWxhdGl2ZSByaXNrIChSUikgPSA0LjE2ICgxLjA1IHRvIDE2LjQ2KTsgaHlwZXJ0ZW5zaW9uOiBwcmV0ZXJtIGRlbGl2ZXJ5LCBSUiA9IDcuMjQgKDIuMzAgdG8gMjIuNzkpOyBjZXNhcmVhbiBzZWN0aW9uLCBSUiA9IDUuNzAgKDEuNjkgdG8gMTkuMjQpXS4gU3RhdGlzdGljYWwgc2lnbmlmaWNhbmNlIGFjcm9zcyBzdGFnZXMgd2FzIHJlYWNoZWQgZm9yIHByZXRlcm0gZGVsaXZlcnkgW1JSID0gMy4zMiAoMS4wOSB0byAxMC4xMyldLiBDb25jbHVzaW9uczogQ0tEIGlzIGEgY2hhbGxlbmdlIGZvciBwcmVnbmFuY3kgZnJvbSBlYXJseSBzdGFnZXMuIFN0cmljdCBmb2xsb3ctdXAgaXMgbmVlZGVkIGZvciBDS0QgcGF0aWVudHMsIGV2ZW4gd2hlbiB0aGVyZSBpcyBub3JtYWwgcmVuYWwgZnVuY3Rpb24uIENvcHlyaWdodCDCqSAyMDEwIGJ5IHRoZSBBbWVyaWNhbiBTb2NpZXR5IG9mIE5lcGhyb2xvZ3kuIiwiaXNzdWUiOiI1Iiwidm9sdW1lIjoiNSJ9LCJpc1RlbXBvcmFyeSI6ZmFsc2V9XSwicHJvcGVydGllcyI6eyJub3RlSW5kZXgiOjB9LCJpc0VkaXRlZCI6ZmFsc2UsIm1hbnVhbE92ZXJyaWRlIjp7ImlzTWFudWFsbHlPdmVycmlkZGVuIjp0cnVlLCJjaXRlcHJvY1RleHQiOiIoRy4gQi4gUGljY29saSBldCBhbC4sIDIwMTApIiwibWFudWFsT3ZlcnJpZGVUZXh0IjoiKDIwMTApIn19&quot;},{&quot;citationID&quot;:&quot;MENDELEY_CITATION_8e5d1960-6167-4484-aa2e-6ee8d88f5698&quot;,&quot;citationItems&quot;:[{&quot;id&quot;:&quot;cf864822-449e-33c6-ac90-cccdfe7e4e43&quot;,&quot;itemData&quot;:{&quot;type&quot;:&quot;article-journal&quot;,&quot;id&quot;:&quot;cf864822-449e-33c6-ac90-cccdfe7e4e43&quot;,&quot;title&quot;:&quot;Chronic Kidney Disease and Its Complications&quot;,&quot;author&quot;:[{&quot;family&quot;:&quot;Thomas&quot;,&quot;given&quot;:&quot;Robert&quot;,&quot;parse-names&quot;:false,&quot;dropping-particle&quot;:&quot;&quot;,&quot;non-dropping-particle&quot;:&quot;&quot;},{&quot;family&quot;:&quot;Kanso&quot;,&quot;given&quot;:&quot;Abbas&quot;,&quot;parse-names&quot;:false,&quot;dropping-particle&quot;:&quot;&quot;,&quot;non-dropping-particle&quot;:&quot;&quot;},{&quot;family&quot;:&quot;Sedor&quot;,&quot;given&quot;:&quot;John R.&quot;,&quot;parse-names&quot;:false,&quot;dropping-particle&quot;:&quot;&quot;,&quot;non-dropping-particle&quot;:&quot;&quot;}],&quot;container-title&quot;:&quot;Primary Care - Clinics in Office Practice&quot;,&quot;DOI&quot;:&quot;10.1016/j.pop.2008.01.008&quot;,&quot;ISSN&quot;:&quot;00954543&quot;,&quot;PMID&quot;:&quot;18486718&quot;,&quot;issued&quot;:{&quot;date-parts&quot;:[[2008]]},&quot;page&quot;:&quot;329-344&quot;,&quot;abstract&quot;:&quot;Chronic kidney disease (CKD) is a complex disease affecting more than 20 million individuals in the United States. Progression of CKD is associated with a number of serious complications, including increased incidence of cardiovascular disease, hyperlipidemia, anemia, and metabolic bone disease. CKD patients should be assessed for the presence of these complications and receive optimal treatment to reduce their morbidity and mortality. A multidisciplinary approach is required to accomplish this goal. © 2008 Elsevier Inc. All rights reserved.&quot;,&quot;issue&quot;:&quot;2&quot;,&quot;volume&quot;:&quot;35&quot;},&quot;isTemporary&quot;:false}],&quot;properties&quot;:{&quot;noteIndex&quot;:0},&quot;isEdited&quot;:false,&quot;manualOverride&quot;:{&quot;isManuallyOverriden&quot;:false,&quot;citeprocText&quot;:&quot;(Thomas et al., 2008)&quot;,&quot;manualOverrideText&quot;:&quot;&quot;,&quot;isManuallyOverridden&quot;:false},&quot;citationTag&quot;:&quot;MENDELEY_CITATION_v3_eyJjaXRhdGlvbklEIjoiTUVOREVMRVlfQ0lUQVRJT05fOGU1ZDE5NjAtNjE2Ny00NDg0LWFhMmUtNmVlOGQ4OGY1Njk4IiwiY2l0YXRpb25JdGVtcyI6W3siaWQiOiJjZjg2NDgyMi00NDllLTMzYzYtYWM5MC1jY2NkZmU3ZTRlNDMiLCJpdGVtRGF0YSI6eyJ0eXBlIjoiYXJ0aWNsZS1qb3VybmFsIiwiaWQiOiJjZjg2NDgyMi00NDllLTMzYzYtYWM5MC1jY2NkZmU3ZTRlNDMiLCJ0aXRsZSI6IkNocm9uaWMgS2lkbmV5IERpc2Vhc2UgYW5kIEl0cyBDb21wbGljYXRpb25zIiwiYXV0aG9yIjpbeyJmYW1pbHkiOiJUaG9tYXMiLCJnaXZlbiI6IlJvYmVydCIsInBhcnNlLW5hbWVzIjpmYWxzZSwiZHJvcHBpbmctcGFydGljbGUiOiIiLCJub24tZHJvcHBpbmctcGFydGljbGUiOiIifSx7ImZhbWlseSI6IkthbnNvIiwiZ2l2ZW4iOiJBYmJhcyIsInBhcnNlLW5hbWVzIjpmYWxzZSwiZHJvcHBpbmctcGFydGljbGUiOiIiLCJub24tZHJvcHBpbmctcGFydGljbGUiOiIifSx7ImZhbWlseSI6IlNlZG9yIiwiZ2l2ZW4iOiJKb2huIFIuIiwicGFyc2UtbmFtZXMiOmZhbHNlLCJkcm9wcGluZy1wYXJ0aWNsZSI6IiIsIm5vbi1kcm9wcGluZy1wYXJ0aWNsZSI6IiJ9XSwiY29udGFpbmVyLXRpdGxlIjoiUHJpbWFyeSBDYXJlIC0gQ2xpbmljcyBpbiBPZmZpY2UgUHJhY3RpY2UiLCJET0kiOiIxMC4xMDE2L2oucG9wLjIwMDguMDEuMDA4IiwiSVNTTiI6IjAwOTU0NTQzIiwiUE1JRCI6IjE4NDg2NzE4IiwiaXNzdWVkIjp7ImRhdGUtcGFydHMiOltbMjAwOF1dfSwicGFnZSI6IjMyOS0zNDQiLCJhYnN0cmFjdCI6IkNocm9uaWMga2lkbmV5IGRpc2Vhc2UgKENLRCkgaXMgYSBjb21wbGV4IGRpc2Vhc2UgYWZmZWN0aW5nIG1vcmUgdGhhbiAyMCBtaWxsaW9uIGluZGl2aWR1YWxzIGluIHRoZSBVbml0ZWQgU3RhdGVzLiBQcm9ncmVzc2lvbiBvZiBDS0QgaXMgYXNzb2NpYXRlZCB3aXRoIGEgbnVtYmVyIG9mIHNlcmlvdXMgY29tcGxpY2F0aW9ucywgaW5jbHVkaW5nIGluY3JlYXNlZCBpbmNpZGVuY2Ugb2YgY2FyZGlvdmFzY3VsYXIgZGlzZWFzZSwgaHlwZXJsaXBpZGVtaWEsIGFuZW1pYSwgYW5kIG1ldGFib2xpYyBib25lIGRpc2Vhc2UuIENLRCBwYXRpZW50cyBzaG91bGQgYmUgYXNzZXNzZWQgZm9yIHRoZSBwcmVzZW5jZSBvZiB0aGVzZSBjb21wbGljYXRpb25zIGFuZCByZWNlaXZlIG9wdGltYWwgdHJlYXRtZW50IHRvIHJlZHVjZSB0aGVpciBtb3JiaWRpdHkgYW5kIG1vcnRhbGl0eS4gQSBtdWx0aWRpc2NpcGxpbmFyeSBhcHByb2FjaCBpcyByZXF1aXJlZCB0byBhY2NvbXBsaXNoIHRoaXMgZ29hbC4gwqkgMjAwOCBFbHNldmllciBJbmMuIEFsbCByaWdodHMgcmVzZXJ2ZWQuIiwiaXNzdWUiOiIyIiwidm9sdW1lIjoiMzUifSwiaXNUZW1wb3JhcnkiOmZhbHNlfV0sInByb3BlcnRpZXMiOnsibm90ZUluZGV4IjowfSwiaXNFZGl0ZWQiOmZhbHNlLCJtYW51YWxPdmVycmlkZSI6eyJpc01hbnVhbGx5T3ZlcnJpZGVuIjpmYWxzZSwiY2l0ZXByb2NUZXh0IjoiKFRob21hcyBldCBhbC4sIDIwMDgpIiwibWFudWFsT3ZlcnJpZGVUZXh0IjoiIiwiaXNNYW51YWxseU92ZXJyaWRkZW4iOmZhbHNlfX0=&quot;},{&quot;citationID&quot;:&quot;MENDELEY_CITATION_48b85745-5c92-4517-8ae5-16af3684dfab&quot;,&quot;citationItems&quot;:[{&quot;id&quot;:&quot;cf864822-449e-33c6-ac90-cccdfe7e4e43&quot;,&quot;itemData&quot;:{&quot;type&quot;:&quot;article-journal&quot;,&quot;id&quot;:&quot;cf864822-449e-33c6-ac90-cccdfe7e4e43&quot;,&quot;title&quot;:&quot;Chronic Kidney Disease and Its Complications&quot;,&quot;author&quot;:[{&quot;family&quot;:&quot;Thomas&quot;,&quot;given&quot;:&quot;Robert&quot;,&quot;parse-names&quot;:false,&quot;dropping-particle&quot;:&quot;&quot;,&quot;non-dropping-particle&quot;:&quot;&quot;},{&quot;family&quot;:&quot;Kanso&quot;,&quot;given&quot;:&quot;Abbas&quot;,&quot;parse-names&quot;:false,&quot;dropping-particle&quot;:&quot;&quot;,&quot;non-dropping-particle&quot;:&quot;&quot;},{&quot;family&quot;:&quot;Sedor&quot;,&quot;given&quot;:&quot;John R.&quot;,&quot;parse-names&quot;:false,&quot;dropping-particle&quot;:&quot;&quot;,&quot;non-dropping-particle&quot;:&quot;&quot;}],&quot;container-title&quot;:&quot;Primary Care - Clinics in Office Practice&quot;,&quot;DOI&quot;:&quot;10.1016/j.pop.2008.01.008&quot;,&quot;ISSN&quot;:&quot;00954543&quot;,&quot;PMID&quot;:&quot;18486718&quot;,&quot;issued&quot;:{&quot;date-parts&quot;:[[2008]]},&quot;page&quot;:&quot;329-344&quot;,&quot;abstract&quot;:&quot;Chronic kidney disease (CKD) is a complex disease affecting more than 20 million individuals in the United States. Progression of CKD is associated with a number of serious complications, including increased incidence of cardiovascular disease, hyperlipidemia, anemia, and metabolic bone disease. CKD patients should be assessed for the presence of these complications and receive optimal treatment to reduce their morbidity and mortality. A multidisciplinary approach is required to accomplish this goal. © 2008 Elsevier Inc. All rights reserved.&quot;,&quot;issue&quot;:&quot;2&quot;,&quot;volume&quot;:&quot;35&quot;},&quot;isTemporary&quot;:false},{&quot;id&quot;:&quot;402c25d6-3f83-3045-9de0-85ffe4d5b3fc&quot;,&quot;itemData&quot;:{&quot;type&quot;:&quot;article-journal&quot;,&quot;id&quot;:&quot;402c25d6-3f83-3045-9de0-85ffe4d5b3fc&quot;,&quot;title&quot;:&quot;Chronic kidney disease&quot;,&quot;author&quot;:[{&quot;family&quot;:&quot;Levey&quot;,&quot;given&quot;:&quot;Andrew S.&quot;,&quot;parse-names&quot;:false,&quot;dropping-particle&quot;:&quot;&quot;,&quot;non-dropping-particle&quot;:&quot;&quot;},{&quot;family&quot;:&quot;Coresh&quot;,&quot;given&quot;:&quot;Josef&quot;,&quot;parse-names&quot;:false,&quot;dropping-particle&quot;:&quot;&quot;,&quot;non-dropping-particle&quot;:&quot;&quot;}],&quot;container-title&quot;:&quot;The Lancet&quot;,&quot;DOI&quot;:&quot;10.1016/S0140-6736(11)60178-5&quot;,&quot;ISSN&quot;:&quot;1474547X&quot;,&quot;PMID&quot;:&quot;21840587&quot;,&quot;URL&quot;:&quot;http://dx.doi.org/10.1016/S0140-6736(11)60178-5&quot;,&quot;issued&quot;:{&quot;date-parts&quot;:[[2012]]},&quot;page&quot;:&quot;165-180&quot;,&quot;abstract&quot;:&quot;Chronic kidney disease is a general term for heterogeneous disorders affecting kidney structure and function. The 2002 guidelines for definition and classification of this disease represented an important shift towards its recognition as a worldwide public health problem that should be managed in its early stages by general internists. Disease and management are classified according to stages of disease severity, which are assessed from glomerular filtration rate (GFR) and albuminuria, and clinical diagnosis (cause and pathology). Chronic kidney disease can be detected with routine laboratory tests, and some treatments can prevent development and slow disease progression, reduce complications of decreased GFR and risk of cardiovascular disease, and improve survival and quality of life. In this Seminar we discuss disease burden, recommendations for assessment and management, and future challenges. We emphasise clinical practice guidelines, clinical trials, and areas of uncertainty. © 2012 Elsevier Ltd.&quot;,&quot;publisher&quot;:&quot;Elsevier Ltd&quot;,&quot;issue&quot;:&quot;9811&quot;,&quot;volume&quot;:&quot;379&quot;},&quot;isTemporary&quot;:false},{&quot;id&quot;:&quot;7e99b4c8-2b7b-35bc-a589-718760a270ea&quot;,&quot;itemData&quot;:{&quot;type&quot;:&quot;article-journal&quot;,&quot;id&quot;:&quot;7e99b4c8-2b7b-35bc-a589-718760a270ea&quot;,&quot;title&quot;:&quot;Cardiovascular mortality risk in chronic kidney disease: comparison of traditional  and novel risk factors.&quot;,&quot;author&quot;:[{&quot;family&quot;:&quot;Shlipak&quot;,&quot;given&quot;:&quot;Michael G&quot;,&quot;parse-names&quot;:false,&quot;dropping-particle&quot;:&quot;&quot;,&quot;non-dropping-particle&quot;:&quot;&quot;},{&quot;family&quot;:&quot;Fried&quot;,&quot;given&quot;:&quot;Linda F&quot;,&quot;parse-names&quot;:false,&quot;dropping-particle&quot;:&quot;&quot;,&quot;non-dropping-particle&quot;:&quot;&quot;},{&quot;family&quot;:&quot;Cushman&quot;,&quot;given&quot;:&quot;Mary&quot;,&quot;parse-names&quot;:false,&quot;dropping-particle&quot;:&quot;&quot;,&quot;non-dropping-particle&quot;:&quot;&quot;},{&quot;family&quot;:&quot;Manolio&quot;,&quot;given&quot;:&quot;Teri A&quot;,&quot;parse-names&quot;:false,&quot;dropping-particle&quot;:&quot;&quot;,&quot;non-dropping-particle&quot;:&quot;&quot;},{&quot;family&quot;:&quot;Peterson&quot;,&quot;given&quot;:&quot;Do&quot;,&quot;parse-names&quot;:false,&quot;dropping-particle&quot;:&quot;&quot;,&quot;non-dropping-particle&quot;:&quot;&quot;},{&quot;family&quot;:&quot;Stehman-Breen&quot;,&quot;given&quot;:&quot;Catherine&quot;,&quot;parse-names&quot;:false,&quot;dropping-particle&quot;:&quot;&quot;,&quot;non-dropping-particle&quot;:&quot;&quot;},{&quot;family&quot;:&quot;Bleyer&quot;,&quot;given&quot;:&quot;Anthony&quot;,&quot;parse-names&quot;:false,&quot;dropping-particle&quot;:&quot;&quot;,&quot;non-dropping-particle&quot;:&quot;&quot;},{&quot;family&quot;:&quot;Newman&quot;,&quot;given&quot;:&quot;Anne&quot;,&quot;parse-names&quot;:false,&quot;dropping-particle&quot;:&quot;&quot;,&quot;non-dropping-particle&quot;:&quot;&quot;},{&quot;family&quot;:&quot;Siscovick&quot;,&quot;given&quot;:&quot;David&quot;,&quot;parse-names&quot;:false,&quot;dropping-particle&quot;:&quot;&quot;,&quot;non-dropping-particle&quot;:&quot;&quot;},{&quot;family&quot;:&quot;Psaty&quot;,&quot;given&quot;:&quot;Bruce&quot;,&quot;parse-names&quot;:false,&quot;dropping-particle&quot;:&quot;&quot;,&quot;non-dropping-particle&quot;:&quot;&quot;}],&quot;container-title&quot;:&quot;JAMA&quot;,&quot;DOI&quot;:&quot;10.1001/jama.293.14.1737&quot;,&quot;ISSN&quot;:&quot;1538-3598 (Electronic)&quot;,&quot;PMID&quot;:&quot;15827312&quot;,&quot;issued&quot;:{&quot;date-parts&quot;:[[2005,4]]},&quot;publisher-place&quot;:&quot;United States&quot;,&quot;page&quot;:&quot;1737-1745&quot;,&quot;language&quot;:&quot;eng&quot;,&quot;abstract&quot;:&quot;CONTEXT: Elderly persons with chronic kidney disease have substantial risk for  cardiovascular mortality, but the relative importance of traditional and novel risk factors is unknown. OBJECTIVE: To compare traditional and novel risk factors as predictors of cardiovascular mortality. DESIGN, SETTING, AND PATIENTS: A total of 5808 community-dwelling persons aged 65 years or older living in 4 communities in the United States participated in the Cardiovascular Health Study cohort. Participants were initially recruited from 1989 to June 1990; an additional 687 black participants were recruited in 1992-1993. The average length of follow-up in this longitudinal study was 8.6 years. MAIN OUTCOME MEASURES: Cardiovascular mortality among those with and without chronic kidney disease. Chronic kidney disease was defined as an estimated glomerular filtration rate of less than 60 mL/min per 1.73 m2. RESULTS: Among the participants, 1249 (22%) had chronic kidney disease at baseline. The cardiovascular mortality risk rate was 32 deaths/1000 person-years among those with chronic kidney disease vs 16/1000 person-years among those without it. In multivariate analyses, diabetes, systolic hypertension, smoking, low physical activity, nonuse of alcohol, and left ventricular hypertrophy were predictors of cardiovascular mortality in persons with chronic kidney disease (all P values &lt;.05). Among the novel risk factors, only log C-reactive protein (P = .05) and log interleukin 6 (P&lt;.001) were associated with the outcome as linear predictors. Traditional risk factors were associated with the largest absolute increases in risks for cardiovascular deaths among persons with chronic kidney disease: for left ventricular hypertrophy, there were 25 deaths per 1000 person-years; current smoking, 20 per 1000 person-years; physical inactivity, 15 per 1000 person-years; systolic hypertension, 14 per 1000 person-years; diabetes, 14 per 1000 person-years; and nonuse of alcohol, 11 per 1000 person-years vs 5 deaths per 1000 person-years for those with increased C-reactive protein and 5 per 1000 person-years for those with increased interleukin 6 levels. A receiver operating characteristic analysis found that traditional risk factors had an area under the curve of 0.73 (95% confidence interval, 0.70-0.77) among those with chronic kidney disease. Adding novel risk factors only increased the area under the curve to 0.74 (95% confidence interval, 0.71-0.78; P for difference = .15). CONCLUSIONS: Traditional cardiovascular risk factors had larger associations with cardiovascular mortality than novel risk factors in elderly persons with chronic kidney disease. Future research should investigate whether aggressive lifestyle intervention in patients with chronic kidney disease can reduce their substantial cardiovascular risk.&quot;,&quot;issue&quot;:&quot;14&quot;,&quot;volume&quot;:&quot;293&quot;},&quot;isTemporary&quot;:false}],&quot;properties&quot;:{&quot;noteIndex&quot;:0},&quot;isEdited&quot;:false,&quot;manualOverride&quot;:{&quot;isManuallyOverridden&quot;:false,&quot;citeprocText&quot;:&quot;(A. S. Levey &amp;#38; Coresh, 2012; Shlipak et al., 2005; Thomas et al., 2008)&quot;,&quot;manualOverrideText&quot;:&quot;&quot;},&quot;citationTag&quot;:&quot;MENDELEY_CITATION_v3_eyJjaXRhdGlvbklEIjoiTUVOREVMRVlfQ0lUQVRJT05fNDhiODU3NDUtNWM5Mi00NTE3LThhZTUtMTZhZjM2ODRkZmFiIiwiY2l0YXRpb25JdGVtcyI6W3siaWQiOiJjZjg2NDgyMi00NDllLTMzYzYtYWM5MC1jY2NkZmU3ZTRlNDMiLCJpdGVtRGF0YSI6eyJ0eXBlIjoiYXJ0aWNsZS1qb3VybmFsIiwiaWQiOiJjZjg2NDgyMi00NDllLTMzYzYtYWM5MC1jY2NkZmU3ZTRlNDMiLCJ0aXRsZSI6IkNocm9uaWMgS2lkbmV5IERpc2Vhc2UgYW5kIEl0cyBDb21wbGljYXRpb25zIiwiYXV0aG9yIjpbeyJmYW1pbHkiOiJUaG9tYXMiLCJnaXZlbiI6IlJvYmVydCIsInBhcnNlLW5hbWVzIjpmYWxzZSwiZHJvcHBpbmctcGFydGljbGUiOiIiLCJub24tZHJvcHBpbmctcGFydGljbGUiOiIifSx7ImZhbWlseSI6IkthbnNvIiwiZ2l2ZW4iOiJBYmJhcyIsInBhcnNlLW5hbWVzIjpmYWxzZSwiZHJvcHBpbmctcGFydGljbGUiOiIiLCJub24tZHJvcHBpbmctcGFydGljbGUiOiIifSx7ImZhbWlseSI6IlNlZG9yIiwiZ2l2ZW4iOiJKb2huIFIuIiwicGFyc2UtbmFtZXMiOmZhbHNlLCJkcm9wcGluZy1wYXJ0aWNsZSI6IiIsIm5vbi1kcm9wcGluZy1wYXJ0aWNsZSI6IiJ9XSwiY29udGFpbmVyLXRpdGxlIjoiUHJpbWFyeSBDYXJlIC0gQ2xpbmljcyBpbiBPZmZpY2UgUHJhY3RpY2UiLCJET0kiOiIxMC4xMDE2L2oucG9wLjIwMDguMDEuMDA4IiwiSVNTTiI6IjAwOTU0NTQzIiwiUE1JRCI6IjE4NDg2NzE4IiwiaXNzdWVkIjp7ImRhdGUtcGFydHMiOltbMjAwOF1dfSwicGFnZSI6IjMyOS0zNDQiLCJhYnN0cmFjdCI6IkNocm9uaWMga2lkbmV5IGRpc2Vhc2UgKENLRCkgaXMgYSBjb21wbGV4IGRpc2Vhc2UgYWZmZWN0aW5nIG1vcmUgdGhhbiAyMCBtaWxsaW9uIGluZGl2aWR1YWxzIGluIHRoZSBVbml0ZWQgU3RhdGVzLiBQcm9ncmVzc2lvbiBvZiBDS0QgaXMgYXNzb2NpYXRlZCB3aXRoIGEgbnVtYmVyIG9mIHNlcmlvdXMgY29tcGxpY2F0aW9ucywgaW5jbHVkaW5nIGluY3JlYXNlZCBpbmNpZGVuY2Ugb2YgY2FyZGlvdmFzY3VsYXIgZGlzZWFzZSwgaHlwZXJsaXBpZGVtaWEsIGFuZW1pYSwgYW5kIG1ldGFib2xpYyBib25lIGRpc2Vhc2UuIENLRCBwYXRpZW50cyBzaG91bGQgYmUgYXNzZXNzZWQgZm9yIHRoZSBwcmVzZW5jZSBvZiB0aGVzZSBjb21wbGljYXRpb25zIGFuZCByZWNlaXZlIG9wdGltYWwgdHJlYXRtZW50IHRvIHJlZHVjZSB0aGVpciBtb3JiaWRpdHkgYW5kIG1vcnRhbGl0eS4gQSBtdWx0aWRpc2NpcGxpbmFyeSBhcHByb2FjaCBpcyByZXF1aXJlZCB0byBhY2NvbXBsaXNoIHRoaXMgZ29hbC4gwqkgMjAwOCBFbHNldmllciBJbmMuIEFsbCByaWdodHMgcmVzZXJ2ZWQuIiwiaXNzdWUiOiIyIiwidm9sdW1lIjoiMzUifSwiaXNUZW1wb3JhcnkiOmZhbHNlfSx7ImlkIjoiNDAyYzI1ZDYtM2Y4My0zMDQ1LTlkZTAtODVmZmU0ZDViM2ZjIiwiaXRlbURhdGEiOnsidHlwZSI6ImFydGljbGUtam91cm5hbCIsImlkIjoiNDAyYzI1ZDYtM2Y4My0zMDQ1LTlkZTAtODVmZmU0ZDViM2ZjIiwidGl0bGUiOiJDaHJvbmljIGtpZG5leSBkaXNlYXNlIiwiYXV0aG9yIjpbeyJmYW1pbHkiOiJMZXZleSIsImdpdmVuIjoiQW5kcmV3IFMuIiwicGFyc2UtbmFtZXMiOmZhbHNlLCJkcm9wcGluZy1wYXJ0aWNsZSI6IiIsIm5vbi1kcm9wcGluZy1wYXJ0aWNsZSI6IiJ9LHsiZmFtaWx5IjoiQ29yZXNoIiwiZ2l2ZW4iOiJKb3NlZiIsInBhcnNlLW5hbWVzIjpmYWxzZSwiZHJvcHBpbmctcGFydGljbGUiOiIiLCJub24tZHJvcHBpbmctcGFydGljbGUiOiIifV0sImNvbnRhaW5lci10aXRsZSI6IlRoZSBMYW5jZXQiLCJET0kiOiIxMC4xMDE2L1MwMTQwLTY3MzYoMTEpNjAxNzgtNSIsIklTU04iOiIxNDc0NTQ3WCIsIlBNSUQiOiIyMTg0MDU4NyIsIlVSTCI6Imh0dHA6Ly9keC5kb2kub3JnLzEwLjEwMTYvUzAxNDAtNjczNigxMSk2MDE3OC01IiwiaXNzdWVkIjp7ImRhdGUtcGFydHMiOltbMjAxMl1dfSwicGFnZSI6IjE2NS0xODAiLCJhYnN0cmFjdCI6IkNocm9uaWMga2lkbmV5IGRpc2Vhc2UgaXMgYSBnZW5lcmFsIHRlcm0gZm9yIGhldGVyb2dlbmVvdXMgZGlzb3JkZXJzIGFmZmVjdGluZyBraWRuZXkgc3RydWN0dXJlIGFuZCBmdW5jdGlvbi4gVGhlIDIwMDIgZ3VpZGVsaW5lcyBmb3IgZGVmaW5pdGlvbiBhbmQgY2xhc3NpZmljYXRpb24gb2YgdGhpcyBkaXNlYXNlIHJlcHJlc2VudGVkIGFuIGltcG9ydGFudCBzaGlmdCB0b3dhcmRzIGl0cyByZWNvZ25pdGlvbiBhcyBhIHdvcmxkd2lkZSBwdWJsaWMgaGVhbHRoIHByb2JsZW0gdGhhdCBzaG91bGQgYmUgbWFuYWdlZCBpbiBpdHMgZWFybHkgc3RhZ2VzIGJ5IGdlbmVyYWwgaW50ZXJuaXN0cy4gRGlzZWFzZSBhbmQgbWFuYWdlbWVudCBhcmUgY2xhc3NpZmllZCBhY2NvcmRpbmcgdG8gc3RhZ2VzIG9mIGRpc2Vhc2Ugc2V2ZXJpdHksIHdoaWNoIGFyZSBhc3Nlc3NlZCBmcm9tIGdsb21lcnVsYXIgZmlsdHJhdGlvbiByYXRlIChHRlIpIGFuZCBhbGJ1bWludXJpYSwgYW5kIGNsaW5pY2FsIGRpYWdub3NpcyAoY2F1c2UgYW5kIHBhdGhvbG9neSkuIENocm9uaWMga2lkbmV5IGRpc2Vhc2UgY2FuIGJlIGRldGVjdGVkIHdpdGggcm91dGluZSBsYWJvcmF0b3J5IHRlc3RzLCBhbmQgc29tZSB0cmVhdG1lbnRzIGNhbiBwcmV2ZW50IGRldmVsb3BtZW50IGFuZCBzbG93IGRpc2Vhc2UgcHJvZ3Jlc3Npb24sIHJlZHVjZSBjb21wbGljYXRpb25zIG9mIGRlY3JlYXNlZCBHRlIgYW5kIHJpc2sgb2YgY2FyZGlvdmFzY3VsYXIgZGlzZWFzZSwgYW5kIGltcHJvdmUgc3Vydml2YWwgYW5kIHF1YWxpdHkgb2YgbGlmZS4gSW4gdGhpcyBTZW1pbmFyIHdlIGRpc2N1c3MgZGlzZWFzZSBidXJkZW4sIHJlY29tbWVuZGF0aW9ucyBmb3IgYXNzZXNzbWVudCBhbmQgbWFuYWdlbWVudCwgYW5kIGZ1dHVyZSBjaGFsbGVuZ2VzLiBXZSBlbXBoYXNpc2UgY2xpbmljYWwgcHJhY3RpY2UgZ3VpZGVsaW5lcywgY2xpbmljYWwgdHJpYWxzLCBhbmQgYXJlYXMgb2YgdW5jZXJ0YWludHkuIMKpIDIwMTIgRWxzZXZpZXIgTHRkLiIsInB1Ymxpc2hlciI6IkVsc2V2aWVyIEx0ZCIsImlzc3VlIjoiOTgxMSIsInZvbHVtZSI6IjM3OSJ9LCJpc1RlbXBvcmFyeSI6ZmFsc2V9LHsiaWQiOiI3ZTk5YjRjOC0yYjdiLTM1YmMtYTU4OS03MTg3NjBhMjcwZWEiLCJpdGVtRGF0YSI6eyJ0eXBlIjoiYXJ0aWNsZS1qb3VybmFsIiwiaWQiOiI3ZTk5YjRjOC0yYjdiLTM1YmMtYTU4OS03MTg3NjBhMjcwZWEiLCJ0aXRsZSI6IkNhcmRpb3Zhc2N1bGFyIG1vcnRhbGl0eSByaXNrIGluIGNocm9uaWMga2lkbmV5IGRpc2Vhc2U6IGNvbXBhcmlzb24gb2YgdHJhZGl0aW9uYWwgIGFuZCBub3ZlbCByaXNrIGZhY3RvcnMuIiwiYXV0aG9yIjpbeyJmYW1pbHkiOiJTaGxpcGFrIiwiZ2l2ZW4iOiJNaWNoYWVsIEciLCJwYXJzZS1uYW1lcyI6ZmFsc2UsImRyb3BwaW5nLXBhcnRpY2xlIjoiIiwibm9uLWRyb3BwaW5nLXBhcnRpY2xlIjoiIn0seyJmYW1pbHkiOiJGcmllZCIsImdpdmVuIjoiTGluZGEgRiIsInBhcnNlLW5hbWVzIjpmYWxzZSwiZHJvcHBpbmctcGFydGljbGUiOiIiLCJub24tZHJvcHBpbmctcGFydGljbGUiOiIifSx7ImZhbWlseSI6IkN1c2htYW4iLCJnaXZlbiI6Ik1hcnkiLCJwYXJzZS1uYW1lcyI6ZmFsc2UsImRyb3BwaW5nLXBhcnRpY2xlIjoiIiwibm9uLWRyb3BwaW5nLXBhcnRpY2xlIjoiIn0seyJmYW1pbHkiOiJNYW5vbGlvIiwiZ2l2ZW4iOiJUZXJpIEEiLCJwYXJzZS1uYW1lcyI6ZmFsc2UsImRyb3BwaW5nLXBhcnRpY2xlIjoiIiwibm9uLWRyb3BwaW5nLXBhcnRpY2xlIjoiIn0seyJmYW1pbHkiOiJQZXRlcnNvbiIsImdpdmVuIjoiRG8iLCJwYXJzZS1uYW1lcyI6ZmFsc2UsImRyb3BwaW5nLXBhcnRpY2xlIjoiIiwibm9uLWRyb3BwaW5nLXBhcnRpY2xlIjoiIn0seyJmYW1pbHkiOiJTdGVobWFuLUJyZWVuIiwiZ2l2ZW4iOiJDYXRoZXJpbmUiLCJwYXJzZS1uYW1lcyI6ZmFsc2UsImRyb3BwaW5nLXBhcnRpY2xlIjoiIiwibm9uLWRyb3BwaW5nLXBhcnRpY2xlIjoiIn0seyJmYW1pbHkiOiJCbGV5ZXIiLCJnaXZlbiI6IkFudGhvbnkiLCJwYXJzZS1uYW1lcyI6ZmFsc2UsImRyb3BwaW5nLXBhcnRpY2xlIjoiIiwibm9uLWRyb3BwaW5nLXBhcnRpY2xlIjoiIn0seyJmYW1pbHkiOiJOZXdtYW4iLCJnaXZlbiI6IkFubmUiLCJwYXJzZS1uYW1lcyI6ZmFsc2UsImRyb3BwaW5nLXBhcnRpY2xlIjoiIiwibm9uLWRyb3BwaW5nLXBhcnRpY2xlIjoiIn0seyJmYW1pbHkiOiJTaXNjb3ZpY2siLCJnaXZlbiI6IkRhdmlkIiwicGFyc2UtbmFtZXMiOmZhbHNlLCJkcm9wcGluZy1wYXJ0aWNsZSI6IiIsIm5vbi1kcm9wcGluZy1wYXJ0aWNsZSI6IiJ9LHsiZmFtaWx5IjoiUHNhdHkiLCJnaXZlbiI6IkJydWNlIiwicGFyc2UtbmFtZXMiOmZhbHNlLCJkcm9wcGluZy1wYXJ0aWNsZSI6IiIsIm5vbi1kcm9wcGluZy1wYXJ0aWNsZSI6IiJ9XSwiY29udGFpbmVyLXRpdGxlIjoiSkFNQSIsIkRPSSI6IjEwLjEwMDEvamFtYS4yOTMuMTQuMTczNyIsIklTU04iOiIxNTM4LTM1OTggKEVsZWN0cm9uaWMpIiwiUE1JRCI6IjE1ODI3MzEyIiwiaXNzdWVkIjp7ImRhdGUtcGFydHMiOltbMjAwNSw0XV19LCJwdWJsaXNoZXItcGxhY2UiOiJVbml0ZWQgU3RhdGVzIiwicGFnZSI6IjE3MzctMTc0NSIsImxhbmd1YWdlIjoiZW5nIiwiYWJzdHJhY3QiOiJDT05URVhUOiBFbGRlcmx5IHBlcnNvbnMgd2l0aCBjaHJvbmljIGtpZG5leSBkaXNlYXNlIGhhdmUgc3Vic3RhbnRpYWwgcmlzayBmb3IgIGNhcmRpb3Zhc2N1bGFyIG1vcnRhbGl0eSwgYnV0IHRoZSByZWxhdGl2ZSBpbXBvcnRhbmNlIG9mIHRyYWRpdGlvbmFsIGFuZCBub3ZlbCByaXNrIGZhY3RvcnMgaXMgdW5rbm93bi4gT0JKRUNUSVZFOiBUbyBjb21wYXJlIHRyYWRpdGlvbmFsIGFuZCBub3ZlbCByaXNrIGZhY3RvcnMgYXMgcHJlZGljdG9ycyBvZiBjYXJkaW92YXNjdWxhciBtb3J0YWxpdHkuIERFU0lHTiwgU0VUVElORywgQU5EIFBBVElFTlRTOiBBIHRvdGFsIG9mIDU4MDggY29tbXVuaXR5LWR3ZWxsaW5nIHBlcnNvbnMgYWdlZCA2NSB5ZWFycyBvciBvbGRlciBsaXZpbmcgaW4gNCBjb21tdW5pdGllcyBpbiB0aGUgVW5pdGVkIFN0YXRlcyBwYXJ0aWNpcGF0ZWQgaW4gdGhlIENhcmRpb3Zhc2N1bGFyIEhlYWx0aCBTdHVkeSBjb2hvcnQuIFBhcnRpY2lwYW50cyB3ZXJlIGluaXRpYWxseSByZWNydWl0ZWQgZnJvbSAxOTg5IHRvIEp1bmUgMTk5MDsgYW4gYWRkaXRpb25hbCA2ODcgYmxhY2sgcGFydGljaXBhbnRzIHdlcmUgcmVjcnVpdGVkIGluIDE5OTItMTk5My4gVGhlIGF2ZXJhZ2UgbGVuZ3RoIG9mIGZvbGxvdy11cCBpbiB0aGlzIGxvbmdpdHVkaW5hbCBzdHVkeSB3YXMgOC42IHllYXJzLiBNQUlOIE9VVENPTUUgTUVBU1VSRVM6IENhcmRpb3Zhc2N1bGFyIG1vcnRhbGl0eSBhbW9uZyB0aG9zZSB3aXRoIGFuZCB3aXRob3V0IGNocm9uaWMga2lkbmV5IGRpc2Vhc2UuIENocm9uaWMga2lkbmV5IGRpc2Vhc2Ugd2FzIGRlZmluZWQgYXMgYW4gZXN0aW1hdGVkIGdsb21lcnVsYXIgZmlsdHJhdGlvbiByYXRlIG9mIGxlc3MgdGhhbiA2MCBtTC9taW4gcGVyIDEuNzMgbTIuIFJFU1VMVFM6IEFtb25nIHRoZSBwYXJ0aWNpcGFudHMsIDEyNDkgKDIyJSkgaGFkIGNocm9uaWMga2lkbmV5IGRpc2Vhc2UgYXQgYmFzZWxpbmUuIFRoZSBjYXJkaW92YXNjdWxhciBtb3J0YWxpdHkgcmlzayByYXRlIHdhcyAzMiBkZWF0aHMvMTAwMCBwZXJzb24teWVhcnMgYW1vbmcgdGhvc2Ugd2l0aCBjaHJvbmljIGtpZG5leSBkaXNlYXNlIHZzIDE2LzEwMDAgcGVyc29uLXllYXJzIGFtb25nIHRob3NlIHdpdGhvdXQgaXQuIEluIG11bHRpdmFyaWF0ZSBhbmFseXNlcywgZGlhYmV0ZXMsIHN5c3RvbGljIGh5cGVydGVuc2lvbiwgc21va2luZywgbG93IHBoeXNpY2FsIGFjdGl2aXR5LCBub251c2Ugb2YgYWxjb2hvbCwgYW5kIGxlZnQgdmVudHJpY3VsYXIgaHlwZXJ0cm9waHkgd2VyZSBwcmVkaWN0b3JzIG9mIGNhcmRpb3Zhc2N1bGFyIG1vcnRhbGl0eSBpbiBwZXJzb25zIHdpdGggY2hyb25pYyBraWRuZXkgZGlzZWFzZSAoYWxsIFAgdmFsdWVzIDwuMDUpLiBBbW9uZyB0aGUgbm92ZWwgcmlzayBmYWN0b3JzLCBvbmx5IGxvZyBDLXJlYWN0aXZlIHByb3RlaW4gKFAgPSAuMDUpIGFuZCBsb2cgaW50ZXJsZXVraW4gNiAoUDwuMDAxKSB3ZXJlIGFzc29jaWF0ZWQgd2l0aCB0aGUgb3V0Y29tZSBhcyBsaW5lYXIgcHJlZGljdG9ycy4gVHJhZGl0aW9uYWwgcmlzayBmYWN0b3JzIHdlcmUgYXNzb2NpYXRlZCB3aXRoIHRoZSBsYXJnZXN0IGFic29sdXRlIGluY3JlYXNlcyBpbiByaXNrcyBmb3IgY2FyZGlvdmFzY3VsYXIgZGVhdGhzIGFtb25nIHBlcnNvbnMgd2l0aCBjaHJvbmljIGtpZG5leSBkaXNlYXNlOiBmb3IgbGVmdCB2ZW50cmljdWxhciBoeXBlcnRyb3BoeSwgdGhlcmUgd2VyZSAyNSBkZWF0aHMgcGVyIDEwMDAgcGVyc29uLXllYXJzOyBjdXJyZW50IHNtb2tpbmcsIDIwIHBlciAxMDAwIHBlcnNvbi15ZWFyczsgcGh5c2ljYWwgaW5hY3Rpdml0eSwgMTUgcGVyIDEwMDAgcGVyc29uLXllYXJzOyBzeXN0b2xpYyBoeXBlcnRlbnNpb24sIDE0IHBlciAxMDAwIHBlcnNvbi15ZWFyczsgZGlhYmV0ZXMsIDE0IHBlciAxMDAwIHBlcnNvbi15ZWFyczsgYW5kIG5vbnVzZSBvZiBhbGNvaG9sLCAxMSBwZXIgMTAwMCBwZXJzb24teWVhcnMgdnMgNSBkZWF0aHMgcGVyIDEwMDAgcGVyc29uLXllYXJzIGZvciB0aG9zZSB3aXRoIGluY3JlYXNlZCBDLXJlYWN0aXZlIHByb3RlaW4gYW5kIDUgcGVyIDEwMDAgcGVyc29uLXllYXJzIGZvciB0aG9zZSB3aXRoIGluY3JlYXNlZCBpbnRlcmxldWtpbiA2IGxldmVscy4gQSByZWNlaXZlciBvcGVyYXRpbmcgY2hhcmFjdGVyaXN0aWMgYW5hbHlzaXMgZm91bmQgdGhhdCB0cmFkaXRpb25hbCByaXNrIGZhY3RvcnMgaGFkIGFuIGFyZWEgdW5kZXIgdGhlIGN1cnZlIG9mIDAuNzMgKDk1JSBjb25maWRlbmNlIGludGVydmFsLCAwLjcwLTAuNzcpIGFtb25nIHRob3NlIHdpdGggY2hyb25pYyBraWRuZXkgZGlzZWFzZS4gQWRkaW5nIG5vdmVsIHJpc2sgZmFjdG9ycyBvbmx5IGluY3JlYXNlZCB0aGUgYXJlYSB1bmRlciB0aGUgY3VydmUgdG8gMC43NCAoOTUlIGNvbmZpZGVuY2UgaW50ZXJ2YWwsIDAuNzEtMC43ODsgUCBmb3IgZGlmZmVyZW5jZSA9IC4xNSkuIENPTkNMVVNJT05TOiBUcmFkaXRpb25hbCBjYXJkaW92YXNjdWxhciByaXNrIGZhY3RvcnMgaGFkIGxhcmdlciBhc3NvY2lhdGlvbnMgd2l0aCBjYXJkaW92YXNjdWxhciBtb3J0YWxpdHkgdGhhbiBub3ZlbCByaXNrIGZhY3RvcnMgaW4gZWxkZXJseSBwZXJzb25zIHdpdGggY2hyb25pYyBraWRuZXkgZGlzZWFzZS4gRnV0dXJlIHJlc2VhcmNoIHNob3VsZCBpbnZlc3RpZ2F0ZSB3aGV0aGVyIGFnZ3Jlc3NpdmUgbGlmZXN0eWxlIGludGVydmVudGlvbiBpbiBwYXRpZW50cyB3aXRoIGNocm9uaWMga2lkbmV5IGRpc2Vhc2UgY2FuIHJlZHVjZSB0aGVpciBzdWJzdGFudGlhbCBjYXJkaW92YXNjdWxhciByaXNrLiIsImlzc3VlIjoiMTQiLCJ2b2x1bWUiOiIyOTMifSwiaXNUZW1wb3JhcnkiOmZhbHNlfV0sInByb3BlcnRpZXMiOnsibm90ZUluZGV4IjowfSwiaXNFZGl0ZWQiOmZhbHNlLCJtYW51YWxPdmVycmlkZSI6eyJpc01hbnVhbGx5T3ZlcnJpZGRlbiI6ZmFsc2UsImNpdGVwcm9jVGV4dCI6IihBLiBTLiBMZXZleSAmIzM4OyBDb3Jlc2gsIDIwMTI7IFNobGlwYWsgZXQgYWwuLCAyMDA1OyBUaG9tYXMgZXQgYWwuLCAyMDA4KSIsIm1hbnVhbE92ZXJyaWRlVGV4dCI6IiJ9fQ==&quot;},{&quot;citationID&quot;:&quot;MENDELEY_CITATION_1bc5103c-8a00-4d9e-b97c-f006e8650a7a&quot;,&quot;citationItems&quot;:[{&quot;id&quot;:&quot;f17d0cc8-eb68-3a32-9679-b27fc647dc5f&quot;,&quot;itemData&quot;:{&quot;type&quot;:&quot;article-journal&quot;,&quot;id&quot;:&quot;f17d0cc8-eb68-3a32-9679-b27fc647dc5f&quot;,&quot;title&quot;:&quot;Anemia in Chronic Kidney Disease: From Pathophysiology and Current Treatments, to Future Agents&quot;,&quot;author&quot;:[{&quot;family&quot;:&quot;Portolés&quot;,&quot;given&quot;:&quot;Jose&quot;,&quot;parse-names&quot;:false,&quot;dropping-particle&quot;:&quot;&quot;,&quot;non-dropping-particle&quot;:&quot;&quot;},{&quot;family&quot;:&quot;Martín&quot;,&quot;given&quot;:&quot;Leyre&quot;,&quot;parse-names&quot;:false,&quot;dropping-particle&quot;:&quot;&quot;,&quot;non-dropping-particle&quot;:&quot;&quot;},{&quot;family&quot;:&quot;Broseta&quot;,&quot;given&quot;:&quot;José Jesús&quot;,&quot;parse-names&quot;:false,&quot;dropping-particle&quot;:&quot;&quot;,&quot;non-dropping-particle&quot;:&quot;&quot;},{&quot;family&quot;:&quot;Cases&quot;,&quot;given&quot;:&quot;Aleix&quot;,&quot;parse-names&quot;:false,&quot;dropping-particle&quot;:&quot;&quot;,&quot;non-dropping-particle&quot;:&quot;&quot;}],&quot;container-title&quot;:&quot;Frontiers in Medicine&quot;,&quot;DOI&quot;:&quot;10.3389/fmed.2021.642296&quot;,&quot;ISSN&quot;:&quot;2296-858X&quot;,&quot;issued&quot;:{&quot;date-parts&quot;:[[2021,3,26]]},&quot;abstract&quot;:&quot;&lt;p&gt;Anemia is a common complication in chronic kidney disease (CKD), and is associated with a reduced quality of life, and an increased morbidity and mortality. The mechanisms involved in anemia associated to CKD are diverse and complex. They include a decrease in endogenous erythropoietin (EPO) production, absolute and/or functional iron deficiency, and inflammation with increased hepcidin levels, among others. Patients are most commonly managed with oral or intravenous iron supplements and with erythropoiesis stimulating agents (ESA). However, these treatments have associated risks, and sometimes are insufficiently effective. Nonetheless, in the last years, there have been some remarkable advances in the treatment of CKD-related anemia, which have raised great expectations. On the one hand, a novel family of drugs has been developed: the hypoxia-inducible factor prolyl hydroxylase inhibitors (HIF-PHIs). These agents induce, among other effects, an increase in the production of endogenous EPO, improve iron availability and reduce hepcidin levels. Some of them have already received marketing authorization. On the other hand, recent clinical trials have elucidated important aspects of iron supplementation, which may change the treatment targets in the future. This article reviews the current knowledge of the pathophysiology CKD-related anemia, current and future therapies, the trends in patient management and the unmet goals.&lt;/p&gt;&quot;,&quot;volume&quot;:&quot;8&quot;},&quot;isTemporary&quot;:false},{&quot;id&quot;:&quot;cf864822-449e-33c6-ac90-cccdfe7e4e43&quot;,&quot;itemData&quot;:{&quot;type&quot;:&quot;article-journal&quot;,&quot;id&quot;:&quot;cf864822-449e-33c6-ac90-cccdfe7e4e43&quot;,&quot;title&quot;:&quot;Chronic Kidney Disease and Its Complications&quot;,&quot;author&quot;:[{&quot;family&quot;:&quot;Thomas&quot;,&quot;given&quot;:&quot;Robert&quot;,&quot;parse-names&quot;:false,&quot;dropping-particle&quot;:&quot;&quot;,&quot;non-dropping-particle&quot;:&quot;&quot;},{&quot;family&quot;:&quot;Kanso&quot;,&quot;given&quot;:&quot;Abbas&quot;,&quot;parse-names&quot;:false,&quot;dropping-particle&quot;:&quot;&quot;,&quot;non-dropping-particle&quot;:&quot;&quot;},{&quot;family&quot;:&quot;Sedor&quot;,&quot;given&quot;:&quot;John R.&quot;,&quot;parse-names&quot;:false,&quot;dropping-particle&quot;:&quot;&quot;,&quot;non-dropping-particle&quot;:&quot;&quot;}],&quot;container-title&quot;:&quot;Primary Care - Clinics in Office Practice&quot;,&quot;DOI&quot;:&quot;10.1016/j.pop.2008.01.008&quot;,&quot;ISSN&quot;:&quot;00954543&quot;,&quot;PMID&quot;:&quot;18486718&quot;,&quot;issued&quot;:{&quot;date-parts&quot;:[[2008]]},&quot;page&quot;:&quot;329-344&quot;,&quot;abstract&quot;:&quot;Chronic kidney disease (CKD) is a complex disease affecting more than 20 million individuals in the United States. Progression of CKD is associated with a number of serious complications, including increased incidence of cardiovascular disease, hyperlipidemia, anemia, and metabolic bone disease. CKD patients should be assessed for the presence of these complications and receive optimal treatment to reduce their morbidity and mortality. A multidisciplinary approach is required to accomplish this goal. © 2008 Elsevier Inc. All rights reserved.&quot;,&quot;issue&quot;:&quot;2&quot;,&quot;volume&quot;:&quot;35&quot;},&quot;isTemporary&quot;:false},{&quot;id&quot;:&quot;775f0c1d-a58d-356d-be5f-0b07c9c03dc2&quot;,&quot;itemData&quot;:{&quot;type&quot;:&quot;article-journal&quot;,&quot;id&quot;:&quot;775f0c1d-a58d-356d-be5f-0b07c9c03dc2&quot;,&quot;title&quot;:&quot;The prevalence of anemia in patients with chronic kidney disease.&quot;,&quot;author&quot;:[{&quot;family&quot;:&quot;McClellan&quot;,&quot;given&quot;:&quot;William&quot;,&quot;parse-names&quot;:false,&quot;dropping-particle&quot;:&quot;&quot;,&quot;non-dropping-particle&quot;:&quot;&quot;},{&quot;family&quot;:&quot;Aronoff&quot;,&quot;given&quot;:&quot;Stephen L&quot;,&quot;parse-names&quot;:false,&quot;dropping-particle&quot;:&quot;&quot;,&quot;non-dropping-particle&quot;:&quot;&quot;},{&quot;family&quot;:&quot;Bolton&quot;,&quot;given&quot;:&quot;W Kline&quot;,&quot;parse-names&quot;:false,&quot;dropping-particle&quot;:&quot;&quot;,&quot;non-dropping-particle&quot;:&quot;&quot;},{&quot;family&quot;:&quot;Hood&quot;,&quot;given&quot;:&quot;Sally&quot;,&quot;parse-names&quot;:false,&quot;dropping-particle&quot;:&quot;&quot;,&quot;non-dropping-particle&quot;:&quot;&quot;},{&quot;family&quot;:&quot;Lorber&quot;,&quot;given&quot;:&quot;Daniel L&quot;,&quot;parse-names&quot;:false,&quot;dropping-particle&quot;:&quot;&quot;,&quot;non-dropping-particle&quot;:&quot;&quot;},{&quot;family&quot;:&quot;Tang&quot;,&quot;given&quot;:&quot;K Linda&quot;,&quot;parse-names&quot;:false,&quot;dropping-particle&quot;:&quot;&quot;,&quot;non-dropping-particle&quot;:&quot;&quot;},{&quot;family&quot;:&quot;Tse&quot;,&quot;given&quot;:&quot;Thomas F&quot;,&quot;parse-names&quot;:false,&quot;dropping-particle&quot;:&quot;&quot;,&quot;non-dropping-particle&quot;:&quot;&quot;},{&quot;family&quot;:&quot;Wasserman&quot;,&quot;given&quot;:&quot;Brian&quot;,&quot;parse-names&quot;:false,&quot;dropping-particle&quot;:&quot;&quot;,&quot;non-dropping-particle&quot;:&quot;&quot;},{&quot;family&quot;:&quot;Leiserowitz&quot;,&quot;given&quot;:&quot;Marc&quot;,&quot;parse-names&quot;:false,&quot;dropping-particle&quot;:&quot;&quot;,&quot;non-dropping-particle&quot;:&quot;&quot;}],&quot;container-title&quot;:&quot;Current medical research and opinion&quot;,&quot;DOI&quot;:&quot;10.1185/030079904X2763&quot;,&quot;ISSN&quot;:&quot;0300-7995 (Print)&quot;,&quot;PMID&quot;:&quot;15383200&quot;,&quot;issued&quot;:{&quot;date-parts&quot;:[[2004,9]]},&quot;publisher-place&quot;:&quot;England&quot;,&quot;page&quot;:&quot;1501-1510&quot;,&quot;language&quot;:&quot;eng&quot;,&quot;abstract&quot;:&quot;OBJECTIVE: Anemia is a complication of chronic kidney disease and may contribute to  adverse clinical outcomes. Early identification and treatment of anemia may improve cardiovascular morbidity and mortality. No large-scale population data are available specifically for patients with chronic kidney disease regarding prevalence of anemia, subpopulations at risk, and relationships between anemia and kidney function. This study was undertaken to address these questions in patients with chronic kidney disease, and investigate the relationship between anemia and glomerular filtration rate. RESEARCH DESIGN AND METHODS: Large-scale, cross-sectional, US multicenter survey; 5222 patients (mean age, 68.2 years; 46.6% male); 237 physician practices. Eligible patients: &gt; or = 18 years of age; serum creatinine: 1.5 mg/dL-6.0 mg/dL (females), 2.0 mg/dL-6.0 mg/dL (males). MAIN OUTCOME MEASURES: Primary study end point: prevalence and severity of anemia (hemoglobin &lt; or = 12 g/dL). Data further stratified by hemoglobin (&lt; or = 12 g/dL, &lt; or = 10 g/dL). RESULTS: Primary etiologies of chronic kidney disease (5222 evaluable patients): diabetes (49.5%); hypertension (33.0%). Glomerular filtration rate: &lt; 60 mL/min/1.73 m2 for 97.7% of evaluable patients. Mean +/- SD serum creatinine level: 2.2 mg/dL +/- 0.9 mg/dL; 2.5 mg/dL +/- 1.0 mg/dL for males, 2.0 mg/dL +/- 0.8 mg/dL for females. Mean +/- SD hemoglobin: 12.2 g/dL +/- 1.6 g/dL (47.7% had hemoglobin &lt; or = 12 g/dL; 8.9% had hemoglobin &lt; or = 10 g/dL). Prevalence of anemia was strongly associated with declining glomerular filtration rate. Percentage of patients with hemoglobin &lt; or = 12 g/dL increased from 26.7% to 75.5% when glomerular filtration rate decreased from &gt; or = 60 mL/min/1.73 m2 to &lt; 15 mL/min/1.73 m2. Prevalence of hemoglobin &lt; or = 10 g/dL increased substantially from 5.2% to 27.2% when glomerular filtration rate diminished from &gt; or = 60 mL/min/1.73 m2 to &lt; 15 mL/min/1.73 m2. After controlling for other patient characteristics associated with increased prevalence of anemia, the prevalence odds ratio for hemoglobin &lt; or = 10 g/dL was 0.54 (0.49-0.60) and for hemoglobin &lt; or = 12 g/dL was 0.68 (0.65-0.72), with each 10-mL/min/1.73 m2 increase in glomerular filtration rate. Predictors of anemia: diabetes, female sex, and race/ethnicity. CONCLUSIONS: Anemia was present in 47.7% of 5222 predialysis patients with chronic kidney disease. Prevalence of anemia increased as kidney function decreased. Certain subgroups are at increased risk for anemia.&quot;,&quot;issue&quot;:&quot;9&quot;,&quot;volume&quot;:&quot;20&quot;},&quot;isTemporary&quot;:false}],&quot;properties&quot;:{&quot;noteIndex&quot;:0},&quot;isEdited&quot;:false,&quot;manualOverride&quot;:{&quot;isManuallyOverridden&quot;:false,&quot;citeprocText&quot;:&quot;(McClellan et al., 2004; Portolés et al., 2021; Thomas et al., 2008)&quot;,&quot;manualOverrideText&quot;:&quot;&quot;},&quot;citationTag&quot;:&quot;MENDELEY_CITATION_v3_eyJjaXRhdGlvbklEIjoiTUVOREVMRVlfQ0lUQVRJT05fMWJjNTEwM2MtOGEwMC00ZDllLWI5N2MtZjAwNmU4NjUwYTdhIiwiY2l0YXRpb25JdGVtcyI6W3siaWQiOiJmMTdkMGNjOC1lYjY4LTNhMzItOTY3OS1iMjdmYzY0N2RjNWYiLCJpdGVtRGF0YSI6eyJ0eXBlIjoiYXJ0aWNsZS1qb3VybmFsIiwiaWQiOiJmMTdkMGNjOC1lYjY4LTNhMzItOTY3OS1iMjdmYzY0N2RjNWYiLCJ0aXRsZSI6IkFuZW1pYSBpbiBDaHJvbmljIEtpZG5leSBEaXNlYXNlOiBGcm9tIFBhdGhvcGh5c2lvbG9neSBhbmQgQ3VycmVudCBUcmVhdG1lbnRzLCB0byBGdXR1cmUgQWdlbnRzIiwiYXV0aG9yIjpbeyJmYW1pbHkiOiJQb3J0b2zDqXMiLCJnaXZlbiI6Ikpvc2UiLCJwYXJzZS1uYW1lcyI6ZmFsc2UsImRyb3BwaW5nLXBhcnRpY2xlIjoiIiwibm9uLWRyb3BwaW5nLXBhcnRpY2xlIjoiIn0seyJmYW1pbHkiOiJNYXJ0w61uIiwiZ2l2ZW4iOiJMZXlyZSIsInBhcnNlLW5hbWVzIjpmYWxzZSwiZHJvcHBpbmctcGFydGljbGUiOiIiLCJub24tZHJvcHBpbmctcGFydGljbGUiOiIifSx7ImZhbWlseSI6IkJyb3NldGEiLCJnaXZlbiI6Ikpvc8OpIEplc8O6cyIsInBhcnNlLW5hbWVzIjpmYWxzZSwiZHJvcHBpbmctcGFydGljbGUiOiIiLCJub24tZHJvcHBpbmctcGFydGljbGUiOiIifSx7ImZhbWlseSI6IkNhc2VzIiwiZ2l2ZW4iOiJBbGVpeCIsInBhcnNlLW5hbWVzIjpmYWxzZSwiZHJvcHBpbmctcGFydGljbGUiOiIiLCJub24tZHJvcHBpbmctcGFydGljbGUiOiIifV0sImNvbnRhaW5lci10aXRsZSI6IkZyb250aWVycyBpbiBNZWRpY2luZSIsIkRPSSI6IjEwLjMzODkvZm1lZC4yMDIxLjY0MjI5NiIsIklTU04iOiIyMjk2LTg1OFgiLCJpc3N1ZWQiOnsiZGF0ZS1wYXJ0cyI6W1syMDIxLDMsMjZdXX0sImFic3RyYWN0IjoiPHA+QW5lbWlhIGlzIGEgY29tbW9uIGNvbXBsaWNhdGlvbiBpbiBjaHJvbmljIGtpZG5leSBkaXNlYXNlIChDS0QpLCBhbmQgaXMgYXNzb2NpYXRlZCB3aXRoIGEgcmVkdWNlZCBxdWFsaXR5IG9mIGxpZmUsIGFuZCBhbiBpbmNyZWFzZWQgbW9yYmlkaXR5IGFuZCBtb3J0YWxpdHkuIFRoZSBtZWNoYW5pc21zIGludm9sdmVkIGluIGFuZW1pYSBhc3NvY2lhdGVkIHRvIENLRCBhcmUgZGl2ZXJzZSBhbmQgY29tcGxleC4gVGhleSBpbmNsdWRlIGEgZGVjcmVhc2UgaW4gZW5kb2dlbm91cyBlcnl0aHJvcG9pZXRpbiAoRVBPKSBwcm9kdWN0aW9uLCBhYnNvbHV0ZSBhbmQvb3IgZnVuY3Rpb25hbCBpcm9uIGRlZmljaWVuY3ksIGFuZCBpbmZsYW1tYXRpb24gd2l0aCBpbmNyZWFzZWQgaGVwY2lkaW4gbGV2ZWxzLCBhbW9uZyBvdGhlcnMuIFBhdGllbnRzIGFyZSBtb3N0IGNvbW1vbmx5IG1hbmFnZWQgd2l0aCBvcmFsIG9yIGludHJhdmVub3VzIGlyb24gc3VwcGxlbWVudHMgYW5kIHdpdGggZXJ5dGhyb3BvaWVzaXMgc3RpbXVsYXRpbmcgYWdlbnRzIChFU0EpLiBIb3dldmVyLCB0aGVzZSB0cmVhdG1lbnRzIGhhdmUgYXNzb2NpYXRlZCByaXNrcywgYW5kIHNvbWV0aW1lcyBhcmUgaW5zdWZmaWNpZW50bHkgZWZmZWN0aXZlLiBOb25ldGhlbGVzcywgaW4gdGhlIGxhc3QgeWVhcnMsIHRoZXJlIGhhdmUgYmVlbiBzb21lIHJlbWFya2FibGUgYWR2YW5jZXMgaW4gdGhlIHRyZWF0bWVudCBvZiBDS0QtcmVsYXRlZCBhbmVtaWEsIHdoaWNoIGhhdmUgcmFpc2VkIGdyZWF0IGV4cGVjdGF0aW9ucy4gT24gdGhlIG9uZSBoYW5kLCBhIG5vdmVsIGZhbWlseSBvZiBkcnVncyBoYXMgYmVlbiBkZXZlbG9wZWQ6IHRoZSBoeXBveGlhLWluZHVjaWJsZSBmYWN0b3IgcHJvbHlsIGh5ZHJveHlsYXNlIGluaGliaXRvcnMgKEhJRi1QSElzKS4gVGhlc2UgYWdlbnRzIGluZHVjZSwgYW1vbmcgb3RoZXIgZWZmZWN0cywgYW4gaW5jcmVhc2UgaW4gdGhlIHByb2R1Y3Rpb24gb2YgZW5kb2dlbm91cyBFUE8sIGltcHJvdmUgaXJvbiBhdmFpbGFiaWxpdHkgYW5kIHJlZHVjZSBoZXBjaWRpbiBsZXZlbHMuIFNvbWUgb2YgdGhlbSBoYXZlIGFscmVhZHkgcmVjZWl2ZWQgbWFya2V0aW5nIGF1dGhvcml6YXRpb24uIE9uIHRoZSBvdGhlciBoYW5kLCByZWNlbnQgY2xpbmljYWwgdHJpYWxzIGhhdmUgZWx1Y2lkYXRlZCBpbXBvcnRhbnQgYXNwZWN0cyBvZiBpcm9uIHN1cHBsZW1lbnRhdGlvbiwgd2hpY2ggbWF5IGNoYW5nZSB0aGUgdHJlYXRtZW50IHRhcmdldHMgaW4gdGhlIGZ1dHVyZS4gVGhpcyBhcnRpY2xlIHJldmlld3MgdGhlIGN1cnJlbnQga25vd2xlZGdlIG9mIHRoZSBwYXRob3BoeXNpb2xvZ3kgQ0tELXJlbGF0ZWQgYW5lbWlhLCBjdXJyZW50IGFuZCBmdXR1cmUgdGhlcmFwaWVzLCB0aGUgdHJlbmRzIGluIHBhdGllbnQgbWFuYWdlbWVudCBhbmQgdGhlIHVubWV0IGdvYWxzLjwvcD4iLCJ2b2x1bWUiOiI4In0sImlzVGVtcG9yYXJ5IjpmYWxzZX0seyJpZCI6ImNmODY0ODIyLTQ0OWUtMzNjNi1hYzkwLWNjY2RmZTdlNGU0MyIsIml0ZW1EYXRhIjp7InR5cGUiOiJhcnRpY2xlLWpvdXJuYWwiLCJpZCI6ImNmODY0ODIyLTQ0OWUtMzNjNi1hYzkwLWNjY2RmZTdlNGU0MyIsInRpdGxlIjoiQ2hyb25pYyBLaWRuZXkgRGlzZWFzZSBhbmQgSXRzIENvbXBsaWNhdGlvbnMiLCJhdXRob3IiOlt7ImZhbWlseSI6IlRob21hcyIsImdpdmVuIjoiUm9iZXJ0IiwicGFyc2UtbmFtZXMiOmZhbHNlLCJkcm9wcGluZy1wYXJ0aWNsZSI6IiIsIm5vbi1kcm9wcGluZy1wYXJ0aWNsZSI6IiJ9LHsiZmFtaWx5IjoiS2Fuc28iLCJnaXZlbiI6IkFiYmFzIiwicGFyc2UtbmFtZXMiOmZhbHNlLCJkcm9wcGluZy1wYXJ0aWNsZSI6IiIsIm5vbi1kcm9wcGluZy1wYXJ0aWNsZSI6IiJ9LHsiZmFtaWx5IjoiU2Vkb3IiLCJnaXZlbiI6IkpvaG4gUi4iLCJwYXJzZS1uYW1lcyI6ZmFsc2UsImRyb3BwaW5nLXBhcnRpY2xlIjoiIiwibm9uLWRyb3BwaW5nLXBhcnRpY2xlIjoiIn1dLCJjb250YWluZXItdGl0bGUiOiJQcmltYXJ5IENhcmUgLSBDbGluaWNzIGluIE9mZmljZSBQcmFjdGljZSIsIkRPSSI6IjEwLjEwMTYvai5wb3AuMjAwOC4wMS4wMDgiLCJJU1NOIjoiMDA5NTQ1NDMiLCJQTUlEIjoiMTg0ODY3MTgiLCJpc3N1ZWQiOnsiZGF0ZS1wYXJ0cyI6W1syMDA4XV19LCJwYWdlIjoiMzI5LTM0NCIsImFic3RyYWN0IjoiQ2hyb25pYyBraWRuZXkgZGlzZWFzZSAoQ0tEKSBpcyBhIGNvbXBsZXggZGlzZWFzZSBhZmZlY3RpbmcgbW9yZSB0aGFuIDIwIG1pbGxpb24gaW5kaXZpZHVhbHMgaW4gdGhlIFVuaXRlZCBTdGF0ZXMuIFByb2dyZXNzaW9uIG9mIENLRCBpcyBhc3NvY2lhdGVkIHdpdGggYSBudW1iZXIgb2Ygc2VyaW91cyBjb21wbGljYXRpb25zLCBpbmNsdWRpbmcgaW5jcmVhc2VkIGluY2lkZW5jZSBvZiBjYXJkaW92YXNjdWxhciBkaXNlYXNlLCBoeXBlcmxpcGlkZW1pYSwgYW5lbWlhLCBhbmQgbWV0YWJvbGljIGJvbmUgZGlzZWFzZS4gQ0tEIHBhdGllbnRzIHNob3VsZCBiZSBhc3Nlc3NlZCBmb3IgdGhlIHByZXNlbmNlIG9mIHRoZXNlIGNvbXBsaWNhdGlvbnMgYW5kIHJlY2VpdmUgb3B0aW1hbCB0cmVhdG1lbnQgdG8gcmVkdWNlIHRoZWlyIG1vcmJpZGl0eSBhbmQgbW9ydGFsaXR5LiBBIG11bHRpZGlzY2lwbGluYXJ5IGFwcHJvYWNoIGlzIHJlcXVpcmVkIHRvIGFjY29tcGxpc2ggdGhpcyBnb2FsLiDCqSAyMDA4IEVsc2V2aWVyIEluYy4gQWxsIHJpZ2h0cyByZXNlcnZlZC4iLCJpc3N1ZSI6IjIiLCJ2b2x1bWUiOiIzNSJ9LCJpc1RlbXBvcmFyeSI6ZmFsc2V9LHsiaWQiOiI3NzVmMGMxZC1hNThkLTM1NmQtYmU1Zi0wYjA3YzljMDNkYzIiLCJpdGVtRGF0YSI6eyJ0eXBlIjoiYXJ0aWNsZS1qb3VybmFsIiwiaWQiOiI3NzVmMGMxZC1hNThkLTM1NmQtYmU1Zi0wYjA3YzljMDNkYzIiLCJ0aXRsZSI6IlRoZSBwcmV2YWxlbmNlIG9mIGFuZW1pYSBpbiBwYXRpZW50cyB3aXRoIGNocm9uaWMga2lkbmV5IGRpc2Vhc2UuIiwiYXV0aG9yIjpbeyJmYW1pbHkiOiJNY0NsZWxsYW4iLCJnaXZlbiI6IldpbGxpYW0iLCJwYXJzZS1uYW1lcyI6ZmFsc2UsImRyb3BwaW5nLXBhcnRpY2xlIjoiIiwibm9uLWRyb3BwaW5nLXBhcnRpY2xlIjoiIn0seyJmYW1pbHkiOiJBcm9ub2ZmIiwiZ2l2ZW4iOiJTdGVwaGVuIEwiLCJwYXJzZS1uYW1lcyI6ZmFsc2UsImRyb3BwaW5nLXBhcnRpY2xlIjoiIiwibm9uLWRyb3BwaW5nLXBhcnRpY2xlIjoiIn0seyJmYW1pbHkiOiJCb2x0b24iLCJnaXZlbiI6IlcgS2xpbmUiLCJwYXJzZS1uYW1lcyI6ZmFsc2UsImRyb3BwaW5nLXBhcnRpY2xlIjoiIiwibm9uLWRyb3BwaW5nLXBhcnRpY2xlIjoiIn0seyJmYW1pbHkiOiJIb29kIiwiZ2l2ZW4iOiJTYWxseSIsInBhcnNlLW5hbWVzIjpmYWxzZSwiZHJvcHBpbmctcGFydGljbGUiOiIiLCJub24tZHJvcHBpbmctcGFydGljbGUiOiIifSx7ImZhbWlseSI6IkxvcmJlciIsImdpdmVuIjoiRGFuaWVsIEwiLCJwYXJzZS1uYW1lcyI6ZmFsc2UsImRyb3BwaW5nLXBhcnRpY2xlIjoiIiwibm9uLWRyb3BwaW5nLXBhcnRpY2xlIjoiIn0seyJmYW1pbHkiOiJUYW5nIiwiZ2l2ZW4iOiJLIExpbmRhIiwicGFyc2UtbmFtZXMiOmZhbHNlLCJkcm9wcGluZy1wYXJ0aWNsZSI6IiIsIm5vbi1kcm9wcGluZy1wYXJ0aWNsZSI6IiJ9LHsiZmFtaWx5IjoiVHNlIiwiZ2l2ZW4iOiJUaG9tYXMgRiIsInBhcnNlLW5hbWVzIjpmYWxzZSwiZHJvcHBpbmctcGFydGljbGUiOiIiLCJub24tZHJvcHBpbmctcGFydGljbGUiOiIifSx7ImZhbWlseSI6Ildhc3Nlcm1hbiIsImdpdmVuIjoiQnJpYW4iLCJwYXJzZS1uYW1lcyI6ZmFsc2UsImRyb3BwaW5nLXBhcnRpY2xlIjoiIiwibm9uLWRyb3BwaW5nLXBhcnRpY2xlIjoiIn0seyJmYW1pbHkiOiJMZWlzZXJvd2l0eiIsImdpdmVuIjoiTWFyYyIsInBhcnNlLW5hbWVzIjpmYWxzZSwiZHJvcHBpbmctcGFydGljbGUiOiIiLCJub24tZHJvcHBpbmctcGFydGljbGUiOiIifV0sImNvbnRhaW5lci10aXRsZSI6IkN1cnJlbnQgbWVkaWNhbCByZXNlYXJjaCBhbmQgb3BpbmlvbiIsIkRPSSI6IjEwLjExODUvMDMwMDc5OTA0WDI3NjMiLCJJU1NOIjoiMDMwMC03OTk1IChQcmludCkiLCJQTUlEIjoiMTUzODMyMDAiLCJpc3N1ZWQiOnsiZGF0ZS1wYXJ0cyI6W1syMDA0LDldXX0sInB1Ymxpc2hlci1wbGFjZSI6IkVuZ2xhbmQiLCJwYWdlIjoiMTUwMS0xNTEwIiwibGFuZ3VhZ2UiOiJlbmciLCJhYnN0cmFjdCI6Ik9CSkVDVElWRTogQW5lbWlhIGlzIGEgY29tcGxpY2F0aW9uIG9mIGNocm9uaWMga2lkbmV5IGRpc2Vhc2UgYW5kIG1heSBjb250cmlidXRlIHRvICBhZHZlcnNlIGNsaW5pY2FsIG91dGNvbWVzLiBFYXJseSBpZGVudGlmaWNhdGlvbiBhbmQgdHJlYXRtZW50IG9mIGFuZW1pYSBtYXkgaW1wcm92ZSBjYXJkaW92YXNjdWxhciBtb3JiaWRpdHkgYW5kIG1vcnRhbGl0eS4gTm8gbGFyZ2Utc2NhbGUgcG9wdWxhdGlvbiBkYXRhIGFyZSBhdmFpbGFibGUgc3BlY2lmaWNhbGx5IGZvciBwYXRpZW50cyB3aXRoIGNocm9uaWMga2lkbmV5IGRpc2Vhc2UgcmVnYXJkaW5nIHByZXZhbGVuY2Ugb2YgYW5lbWlhLCBzdWJwb3B1bGF0aW9ucyBhdCByaXNrLCBhbmQgcmVsYXRpb25zaGlwcyBiZXR3ZWVuIGFuZW1pYSBhbmQga2lkbmV5IGZ1bmN0aW9uLiBUaGlzIHN0dWR5IHdhcyB1bmRlcnRha2VuIHRvIGFkZHJlc3MgdGhlc2UgcXVlc3Rpb25zIGluIHBhdGllbnRzIHdpdGggY2hyb25pYyBraWRuZXkgZGlzZWFzZSwgYW5kIGludmVzdGlnYXRlIHRoZSByZWxhdGlvbnNoaXAgYmV0d2VlbiBhbmVtaWEgYW5kIGdsb21lcnVsYXIgZmlsdHJhdGlvbiByYXRlLiBSRVNFQVJDSCBERVNJR04gQU5EIE1FVEhPRFM6IExhcmdlLXNjYWxlLCBjcm9zcy1zZWN0aW9uYWwsIFVTIG11bHRpY2VudGVyIHN1cnZleTsgNTIyMiBwYXRpZW50cyAobWVhbiBhZ2UsIDY4LjIgeWVhcnM7IDQ2LjYlIG1hbGUpOyAyMzcgcGh5c2ljaWFuIHByYWN0aWNlcy4gRWxpZ2libGUgcGF0aWVudHM6ID4gb3IgPSAxOCB5ZWFycyBvZiBhZ2U7IHNlcnVtIGNyZWF0aW5pbmU6IDEuNSBtZy9kTC02LjAgbWcvZEwgKGZlbWFsZXMpLCAyLjAgbWcvZEwtNi4wIG1nL2RMIChtYWxlcykuIE1BSU4gT1VUQ09NRSBNRUFTVVJFUzogUHJpbWFyeSBzdHVkeSBlbmQgcG9pbnQ6IHByZXZhbGVuY2UgYW5kIHNldmVyaXR5IG9mIGFuZW1pYSAoaGVtb2dsb2JpbiA8IG9yID0gMTIgZy9kTCkuIERhdGEgZnVydGhlciBzdHJhdGlmaWVkIGJ5IGhlbW9nbG9iaW4gKDwgb3IgPSAxMiBnL2RMLCA8IG9yID0gMTAgZy9kTCkuIFJFU1VMVFM6IFByaW1hcnkgZXRpb2xvZ2llcyBvZiBjaHJvbmljIGtpZG5leSBkaXNlYXNlICg1MjIyIGV2YWx1YWJsZSBwYXRpZW50cyk6IGRpYWJldGVzICg0OS41JSk7IGh5cGVydGVuc2lvbiAoMzMuMCUpLiBHbG9tZXJ1bGFyIGZpbHRyYXRpb24gcmF0ZTogPCA2MCBtTC9taW4vMS43MyBtMiBmb3IgOTcuNyUgb2YgZXZhbHVhYmxlIHBhdGllbnRzLiBNZWFuICsvLSBTRCBzZXJ1bSBjcmVhdGluaW5lIGxldmVsOiAyLjIgbWcvZEwgKy8tIDAuOSBtZy9kTDsgMi41IG1nL2RMICsvLSAxLjAgbWcvZEwgZm9yIG1hbGVzLCAyLjAgbWcvZEwgKy8tIDAuOCBtZy9kTCBmb3IgZmVtYWxlcy4gTWVhbiArLy0gU0QgaGVtb2dsb2JpbjogMTIuMiBnL2RMICsvLSAxLjYgZy9kTCAoNDcuNyUgaGFkIGhlbW9nbG9iaW4gPCBvciA9IDEyIGcvZEw7IDguOSUgaGFkIGhlbW9nbG9iaW4gPCBvciA9IDEwIGcvZEwpLiBQcmV2YWxlbmNlIG9mIGFuZW1pYSB3YXMgc3Ryb25nbHkgYXNzb2NpYXRlZCB3aXRoIGRlY2xpbmluZyBnbG9tZXJ1bGFyIGZpbHRyYXRpb24gcmF0ZS4gUGVyY2VudGFnZSBvZiBwYXRpZW50cyB3aXRoIGhlbW9nbG9iaW4gPCBvciA9IDEyIGcvZEwgaW5jcmVhc2VkIGZyb20gMjYuNyUgdG8gNzUuNSUgd2hlbiBnbG9tZXJ1bGFyIGZpbHRyYXRpb24gcmF0ZSBkZWNyZWFzZWQgZnJvbSA+IG9yID0gNjAgbUwvbWluLzEuNzMgbTIgdG8gPCAxNSBtTC9taW4vMS43MyBtMi4gUHJldmFsZW5jZSBvZiBoZW1vZ2xvYmluIDwgb3IgPSAxMCBnL2RMIGluY3JlYXNlZCBzdWJzdGFudGlhbGx5IGZyb20gNS4yJSB0byAyNy4yJSB3aGVuIGdsb21lcnVsYXIgZmlsdHJhdGlvbiByYXRlIGRpbWluaXNoZWQgZnJvbSA+IG9yID0gNjAgbUwvbWluLzEuNzMgbTIgdG8gPCAxNSBtTC9taW4vMS43MyBtMi4gQWZ0ZXIgY29udHJvbGxpbmcgZm9yIG90aGVyIHBhdGllbnQgY2hhcmFjdGVyaXN0aWNzIGFzc29jaWF0ZWQgd2l0aCBpbmNyZWFzZWQgcHJldmFsZW5jZSBvZiBhbmVtaWEsIHRoZSBwcmV2YWxlbmNlIG9kZHMgcmF0aW8gZm9yIGhlbW9nbG9iaW4gPCBvciA9IDEwIGcvZEwgd2FzIDAuNTQgKDAuNDktMC42MCkgYW5kIGZvciBoZW1vZ2xvYmluIDwgb3IgPSAxMiBnL2RMIHdhcyAwLjY4ICgwLjY1LTAuNzIpLCB3aXRoIGVhY2ggMTAtbUwvbWluLzEuNzMgbTIgaW5jcmVhc2UgaW4gZ2xvbWVydWxhciBmaWx0cmF0aW9uIHJhdGUuIFByZWRpY3RvcnMgb2YgYW5lbWlhOiBkaWFiZXRlcywgZmVtYWxlIHNleCwgYW5kIHJhY2UvZXRobmljaXR5LiBDT05DTFVTSU9OUzogQW5lbWlhIHdhcyBwcmVzZW50IGluIDQ3LjclIG9mIDUyMjIgcHJlZGlhbHlzaXMgcGF0aWVudHMgd2l0aCBjaHJvbmljIGtpZG5leSBkaXNlYXNlLiBQcmV2YWxlbmNlIG9mIGFuZW1pYSBpbmNyZWFzZWQgYXMga2lkbmV5IGZ1bmN0aW9uIGRlY3JlYXNlZC4gQ2VydGFpbiBzdWJncm91cHMgYXJlIGF0IGluY3JlYXNlZCByaXNrIGZvciBhbmVtaWEuIiwiaXNzdWUiOiI5Iiwidm9sdW1lIjoiMjAifSwiaXNUZW1wb3JhcnkiOmZhbHNlfV0sInByb3BlcnRpZXMiOnsibm90ZUluZGV4IjowfSwiaXNFZGl0ZWQiOmZhbHNlLCJtYW51YWxPdmVycmlkZSI6eyJpc01hbnVhbGx5T3ZlcnJpZGRlbiI6ZmFsc2UsImNpdGVwcm9jVGV4dCI6IihNY0NsZWxsYW4gZXQgYWwuLCAyMDA0OyBQb3J0b2zDqXMgZXQgYWwuLCAyMDIxOyBUaG9tYXMgZXQgYWwuLCAyMDA4KSIsIm1hbnVhbE92ZXJyaWRlVGV4dCI6IiJ9fQ==&quot;},{&quot;citationID&quot;:&quot;MENDELEY_CITATION_46a748b3-e544-4e4f-94f1-0754ccbd316d&quot;,&quot;citationItems&quot;:[{&quot;id&quot;:&quot;cf864822-449e-33c6-ac90-cccdfe7e4e43&quot;,&quot;itemData&quot;:{&quot;type&quot;:&quot;article-journal&quot;,&quot;id&quot;:&quot;cf864822-449e-33c6-ac90-cccdfe7e4e43&quot;,&quot;title&quot;:&quot;Chronic Kidney Disease and Its Complications&quot;,&quot;author&quot;:[{&quot;family&quot;:&quot;Thomas&quot;,&quot;given&quot;:&quot;Robert&quot;,&quot;parse-names&quot;:false,&quot;dropping-particle&quot;:&quot;&quot;,&quot;non-dropping-particle&quot;:&quot;&quot;},{&quot;family&quot;:&quot;Kanso&quot;,&quot;given&quot;:&quot;Abbas&quot;,&quot;parse-names&quot;:false,&quot;dropping-particle&quot;:&quot;&quot;,&quot;non-dropping-particle&quot;:&quot;&quot;},{&quot;family&quot;:&quot;Sedor&quot;,&quot;given&quot;:&quot;John R.&quot;,&quot;parse-names&quot;:false,&quot;dropping-particle&quot;:&quot;&quot;,&quot;non-dropping-particle&quot;:&quot;&quot;}],&quot;container-title&quot;:&quot;Primary Care - Clinics in Office Practice&quot;,&quot;DOI&quot;:&quot;10.1016/j.pop.2008.01.008&quot;,&quot;ISSN&quot;:&quot;00954543&quot;,&quot;PMID&quot;:&quot;18486718&quot;,&quot;issued&quot;:{&quot;date-parts&quot;:[[2008]]},&quot;page&quot;:&quot;329-344&quot;,&quot;abstract&quot;:&quot;Chronic kidney disease (CKD) is a complex disease affecting more than 20 million individuals in the United States. Progression of CKD is associated with a number of serious complications, including increased incidence of cardiovascular disease, hyperlipidemia, anemia, and metabolic bone disease. CKD patients should be assessed for the presence of these complications and receive optimal treatment to reduce their morbidity and mortality. A multidisciplinary approach is required to accomplish this goal. © 2008 Elsevier Inc. All rights reserved.&quot;,&quot;issue&quot;:&quot;2&quot;,&quot;volume&quot;:&quot;35&quot;},&quot;isTemporary&quot;:false}],&quot;properties&quot;:{&quot;noteIndex&quot;:0},&quot;isEdited&quot;:false,&quot;manualOverride&quot;:{&quot;isManuallyOverridden&quot;:false,&quot;citeprocText&quot;:&quot;(Thomas et al., 2008)&quot;,&quot;manualOverrideText&quot;:&quot;&quot;},&quot;citationTag&quot;:&quot;MENDELEY_CITATION_v3_eyJjaXRhdGlvbklEIjoiTUVOREVMRVlfQ0lUQVRJT05fNDZhNzQ4YjMtZTU0NC00ZTRmLTk0ZjEtMDc1NGNjYmQzMTZkIiwiY2l0YXRpb25JdGVtcyI6W3siaWQiOiJjZjg2NDgyMi00NDllLTMzYzYtYWM5MC1jY2NkZmU3ZTRlNDMiLCJpdGVtRGF0YSI6eyJ0eXBlIjoiYXJ0aWNsZS1qb3VybmFsIiwiaWQiOiJjZjg2NDgyMi00NDllLTMzYzYtYWM5MC1jY2NkZmU3ZTRlNDMiLCJ0aXRsZSI6IkNocm9uaWMgS2lkbmV5IERpc2Vhc2UgYW5kIEl0cyBDb21wbGljYXRpb25zIiwiYXV0aG9yIjpbeyJmYW1pbHkiOiJUaG9tYXMiLCJnaXZlbiI6IlJvYmVydCIsInBhcnNlLW5hbWVzIjpmYWxzZSwiZHJvcHBpbmctcGFydGljbGUiOiIiLCJub24tZHJvcHBpbmctcGFydGljbGUiOiIifSx7ImZhbWlseSI6IkthbnNvIiwiZ2l2ZW4iOiJBYmJhcyIsInBhcnNlLW5hbWVzIjpmYWxzZSwiZHJvcHBpbmctcGFydGljbGUiOiIiLCJub24tZHJvcHBpbmctcGFydGljbGUiOiIifSx7ImZhbWlseSI6IlNlZG9yIiwiZ2l2ZW4iOiJKb2huIFIuIiwicGFyc2UtbmFtZXMiOmZhbHNlLCJkcm9wcGluZy1wYXJ0aWNsZSI6IiIsIm5vbi1kcm9wcGluZy1wYXJ0aWNsZSI6IiJ9XSwiY29udGFpbmVyLXRpdGxlIjoiUHJpbWFyeSBDYXJlIC0gQ2xpbmljcyBpbiBPZmZpY2UgUHJhY3RpY2UiLCJET0kiOiIxMC4xMDE2L2oucG9wLjIwMDguMDEuMDA4IiwiSVNTTiI6IjAwOTU0NTQzIiwiUE1JRCI6IjE4NDg2NzE4IiwiaXNzdWVkIjp7ImRhdGUtcGFydHMiOltbMjAwOF1dfSwicGFnZSI6IjMyOS0zNDQiLCJhYnN0cmFjdCI6IkNocm9uaWMga2lkbmV5IGRpc2Vhc2UgKENLRCkgaXMgYSBjb21wbGV4IGRpc2Vhc2UgYWZmZWN0aW5nIG1vcmUgdGhhbiAyMCBtaWxsaW9uIGluZGl2aWR1YWxzIGluIHRoZSBVbml0ZWQgU3RhdGVzLiBQcm9ncmVzc2lvbiBvZiBDS0QgaXMgYXNzb2NpYXRlZCB3aXRoIGEgbnVtYmVyIG9mIHNlcmlvdXMgY29tcGxpY2F0aW9ucywgaW5jbHVkaW5nIGluY3JlYXNlZCBpbmNpZGVuY2Ugb2YgY2FyZGlvdmFzY3VsYXIgZGlzZWFzZSwgaHlwZXJsaXBpZGVtaWEsIGFuZW1pYSwgYW5kIG1ldGFib2xpYyBib25lIGRpc2Vhc2UuIENLRCBwYXRpZW50cyBzaG91bGQgYmUgYXNzZXNzZWQgZm9yIHRoZSBwcmVzZW5jZSBvZiB0aGVzZSBjb21wbGljYXRpb25zIGFuZCByZWNlaXZlIG9wdGltYWwgdHJlYXRtZW50IHRvIHJlZHVjZSB0aGVpciBtb3JiaWRpdHkgYW5kIG1vcnRhbGl0eS4gQSBtdWx0aWRpc2NpcGxpbmFyeSBhcHByb2FjaCBpcyByZXF1aXJlZCB0byBhY2NvbXBsaXNoIHRoaXMgZ29hbC4gwqkgMjAwOCBFbHNldmllciBJbmMuIEFsbCByaWdodHMgcmVzZXJ2ZWQuIiwiaXNzdWUiOiIyIiwidm9sdW1lIjoiMzUifSwiaXNUZW1wb3JhcnkiOmZhbHNlfV0sInByb3BlcnRpZXMiOnsibm90ZUluZGV4IjowfSwiaXNFZGl0ZWQiOmZhbHNlLCJtYW51YWxPdmVycmlkZSI6eyJpc01hbnVhbGx5T3ZlcnJpZGRlbiI6ZmFsc2UsImNpdGVwcm9jVGV4dCI6IihUaG9tYXMgZXQgYWwuLCAyMDA4KSIsIm1hbnVhbE92ZXJyaWRlVGV4dCI6IiJ9fQ==&quot;},{&quot;citationID&quot;:&quot;MENDELEY_CITATION_e979f4dc-ea48-44c0-abb8-c9db3ad59c18&quot;,&quot;citationItems&quot;:[{&quot;id&quot;:&quot;52d42e34-a404-3679-b351-8bf169e891b3&quot;,&quot;itemData&quot;:{&quot;type&quot;:&quot;article-journal&quot;,&quot;id&quot;:&quot;52d42e34-a404-3679-b351-8bf169e891b3&quot;,&quot;title&quot;:&quot;Chronic Kidney Disease and Hypothalamic–Pituitary Axis Dysfunction: The Chicken or the Egg?&quot;,&quot;author&quot;:[{&quot;family&quot;:&quot;Meuwese&quot;,&quot;given&quot;:&quot;Christiaan Lucas&quot;,&quot;parse-names&quot;:false,&quot;dropping-particle&quot;:&quot;&quot;,&quot;non-dropping-particle&quot;:&quot;&quot;},{&quot;family&quot;:&quot;Carrero&quot;,&quot;given&quot;:&quot;Juan Jesús&quot;,&quot;parse-names&quot;:false,&quot;dropping-particle&quot;:&quot;&quot;,&quot;non-dropping-particle&quot;:&quot;&quot;}],&quot;container-title&quot;:&quot;Archives of Medical Research&quot;,&quot;DOI&quot;:&quot;10.1016/j.arcmed.2013.10.009&quot;,&quot;ISSN&quot;:&quot;01884409&quot;,&quot;issued&quot;:{&quot;date-parts&quot;:[[2013,11]]},&quot;page&quot;:&quot;591-600&quot;,&quot;issue&quot;:&quot;8&quot;,&quot;volume&quot;:&quot;44&quot;},&quot;isTemporary&quot;:false},{&quot;id&quot;:&quot;281621e5-cc5d-33fd-9923-7d29d7a83c74&quot;,&quot;itemData&quot;:{&quot;type&quot;:&quot;article-journal&quot;,&quot;id&quot;:&quot;281621e5-cc5d-33fd-9923-7d29d7a83c74&quot;,&quot;title&quot;:&quot;Therapy Insight: sexual dysfunction in patients with chronic kidney disease&quot;,&quot;author&quot;:[{&quot;family&quot;:&quot;Finkelstein&quot;,&quot;given&quot;:&quot;Fredric O&quot;,&quot;parse-names&quot;:false,&quot;dropping-particle&quot;:&quot;&quot;,&quot;non-dropping-particle&quot;:&quot;&quot;},{&quot;family&quot;:&quot;Shirani&quot;,&quot;given&quot;:&quot;Shirin&quot;,&quot;parse-names&quot;:false,&quot;dropping-particle&quot;:&quot;&quot;,&quot;non-dropping-particle&quot;:&quot;&quot;},{&quot;family&quot;:&quot;Wuerth&quot;,&quot;given&quot;:&quot;Diane&quot;,&quot;parse-names&quot;:false,&quot;dropping-particle&quot;:&quot;&quot;,&quot;non-dropping-particle&quot;:&quot;&quot;},{&quot;family&quot;:&quot;Finkelstein&quot;,&quot;given&quot;:&quot;Susan H&quot;,&quot;parse-names&quot;:false,&quot;dropping-particle&quot;:&quot;&quot;,&quot;non-dropping-particle&quot;:&quot;&quot;}],&quot;container-title&quot;:&quot;Nature Clinical Practice Nephrology&quot;,&quot;DOI&quot;:&quot;10.1038/ncpneph0438&quot;,&quot;ISSN&quot;:&quot;1745-8323&quot;,&quot;issued&quot;:{&quot;date-parts&quot;:[[2007,4]]},&quot;page&quot;:&quot;200-207&quot;,&quot;issue&quot;:&quot;4&quot;,&quot;volume&quot;:&quot;3&quot;},&quot;isTemporary&quot;:false}],&quot;properties&quot;:{&quot;noteIndex&quot;:0},&quot;isEdited&quot;:false,&quot;manualOverride&quot;:{&quot;isManuallyOverridden&quot;:false,&quot;citeprocText&quot;:&quot;(Finkelstein et al., 2007; Meuwese &amp;#38; Carrero, 2013)&quot;,&quot;manualOverrideText&quot;:&quot;&quot;},&quot;citationTag&quot;:&quot;MENDELEY_CITATION_v3_eyJjaXRhdGlvbklEIjoiTUVOREVMRVlfQ0lUQVRJT05fZTk3OWY0ZGMtZWE0OC00NGMwLWFiYjgtYzlkYjNhZDU5YzE4IiwiY2l0YXRpb25JdGVtcyI6W3siaWQiOiI1MmQ0MmUzNC1hNDA0LTM2NzktYjM1MS04YmYxNjllODkxYjMiLCJpdGVtRGF0YSI6eyJ0eXBlIjoiYXJ0aWNsZS1qb3VybmFsIiwiaWQiOiI1MmQ0MmUzNC1hNDA0LTM2NzktYjM1MS04YmYxNjllODkxYjMiLCJ0aXRsZSI6IkNocm9uaWMgS2lkbmV5IERpc2Vhc2UgYW5kIEh5cG90aGFsYW1pY+KAk1BpdHVpdGFyeSBBeGlzIER5c2Z1bmN0aW9uOiBUaGXCoENoaWNrZW4gb3IgdGhlIEVnZz8iLCJhdXRob3IiOlt7ImZhbWlseSI6Ik1ldXdlc2UiLCJnaXZlbiI6IkNocmlzdGlhYW4gTHVjYXMiLCJwYXJzZS1uYW1lcyI6ZmFsc2UsImRyb3BwaW5nLXBhcnRpY2xlIjoiIiwibm9uLWRyb3BwaW5nLXBhcnRpY2xlIjoiIn0seyJmYW1pbHkiOiJDYXJyZXJvIiwiZ2l2ZW4iOiJKdWFuIEplc8O6cyIsInBhcnNlLW5hbWVzIjpmYWxzZSwiZHJvcHBpbmctcGFydGljbGUiOiIiLCJub24tZHJvcHBpbmctcGFydGljbGUiOiIifV0sImNvbnRhaW5lci10aXRsZSI6IkFyY2hpdmVzIG9mIE1lZGljYWwgUmVzZWFyY2giLCJET0kiOiIxMC4xMDE2L2ouYXJjbWVkLjIwMTMuMTAuMDA5IiwiSVNTTiI6IjAxODg0NDA5IiwiaXNzdWVkIjp7ImRhdGUtcGFydHMiOltbMjAxMywxMV1dfSwicGFnZSI6IjU5MS02MDAiLCJpc3N1ZSI6IjgiLCJ2b2x1bWUiOiI0NCJ9LCJpc1RlbXBvcmFyeSI6ZmFsc2V9LHsiaWQiOiIyODE2MjFlNS1jYzVkLTMzZmQtOTkyMy03ZDI5ZDdhODNjNzQiLCJpdGVtRGF0YSI6eyJ0eXBlIjoiYXJ0aWNsZS1qb3VybmFsIiwiaWQiOiIyODE2MjFlNS1jYzVkLTMzZmQtOTkyMy03ZDI5ZDdhODNjNzQiLCJ0aXRsZSI6IlRoZXJhcHkgSW5zaWdodDogc2V4dWFsIGR5c2Z1bmN0aW9uIGluIHBhdGllbnRzIHdpdGggY2hyb25pYyBraWRuZXkgZGlzZWFzZSIsImF1dGhvciI6W3siZmFtaWx5IjoiRmlua2Vsc3RlaW4iLCJnaXZlbiI6IkZyZWRyaWMgTyIsInBhcnNlLW5hbWVzIjpmYWxzZSwiZHJvcHBpbmctcGFydGljbGUiOiIiLCJub24tZHJvcHBpbmctcGFydGljbGUiOiIifSx7ImZhbWlseSI6IlNoaXJhbmkiLCJnaXZlbiI6IlNoaXJpbiIsInBhcnNlLW5hbWVzIjpmYWxzZSwiZHJvcHBpbmctcGFydGljbGUiOiIiLCJub24tZHJvcHBpbmctcGFydGljbGUiOiIifSx7ImZhbWlseSI6Ild1ZXJ0aCIsImdpdmVuIjoiRGlhbmUiLCJwYXJzZS1uYW1lcyI6ZmFsc2UsImRyb3BwaW5nLXBhcnRpY2xlIjoiIiwibm9uLWRyb3BwaW5nLXBhcnRpY2xlIjoiIn0seyJmYW1pbHkiOiJGaW5rZWxzdGVpbiIsImdpdmVuIjoiU3VzYW4gSCIsInBhcnNlLW5hbWVzIjpmYWxzZSwiZHJvcHBpbmctcGFydGljbGUiOiIiLCJub24tZHJvcHBpbmctcGFydGljbGUiOiIifV0sImNvbnRhaW5lci10aXRsZSI6Ik5hdHVyZSBDbGluaWNhbCBQcmFjdGljZSBOZXBocm9sb2d5IiwiRE9JIjoiMTAuMTAzOC9uY3BuZXBoMDQzOCIsIklTU04iOiIxNzQ1LTgzMjMiLCJpc3N1ZWQiOnsiZGF0ZS1wYXJ0cyI6W1syMDA3LDRdXX0sInBhZ2UiOiIyMDAtMjA3IiwiaXNzdWUiOiI0Iiwidm9sdW1lIjoiMyJ9LCJpc1RlbXBvcmFyeSI6ZmFsc2V9XSwicHJvcGVydGllcyI6eyJub3RlSW5kZXgiOjB9LCJpc0VkaXRlZCI6ZmFsc2UsIm1hbnVhbE92ZXJyaWRlIjp7ImlzTWFudWFsbHlPdmVycmlkZGVuIjpmYWxzZSwiY2l0ZXByb2NUZXh0IjoiKEZpbmtlbHN0ZWluIGV0IGFsLiwgMjAwNzsgTWV1d2VzZSAmIzM4OyBDYXJyZXJvLCAyMDEzKSIsIm1hbnVhbE92ZXJyaWRlVGV4dCI6IiJ9fQ==&quot;},{&quot;citationID&quot;:&quot;MENDELEY_CITATION_d95c08dc-8e78-4eac-b9f1-b178c551dd06&quot;,&quot;citationItems&quot;:[{&quot;id&quot;:&quot;281621e5-cc5d-33fd-9923-7d29d7a83c74&quot;,&quot;itemData&quot;:{&quot;type&quot;:&quot;article-journal&quot;,&quot;id&quot;:&quot;281621e5-cc5d-33fd-9923-7d29d7a83c74&quot;,&quot;title&quot;:&quot;Therapy Insight: sexual dysfunction in patients with chronic kidney disease&quot;,&quot;author&quot;:[{&quot;family&quot;:&quot;Finkelstein&quot;,&quot;given&quot;:&quot;Fredric O&quot;,&quot;parse-names&quot;:false,&quot;dropping-particle&quot;:&quot;&quot;,&quot;non-dropping-particle&quot;:&quot;&quot;},{&quot;family&quot;:&quot;Shirani&quot;,&quot;given&quot;:&quot;Shirin&quot;,&quot;parse-names&quot;:false,&quot;dropping-particle&quot;:&quot;&quot;,&quot;non-dropping-particle&quot;:&quot;&quot;},{&quot;family&quot;:&quot;Wuerth&quot;,&quot;given&quot;:&quot;Diane&quot;,&quot;parse-names&quot;:false,&quot;dropping-particle&quot;:&quot;&quot;,&quot;non-dropping-particle&quot;:&quot;&quot;},{&quot;family&quot;:&quot;Finkelstein&quot;,&quot;given&quot;:&quot;Susan H&quot;,&quot;parse-names&quot;:false,&quot;dropping-particle&quot;:&quot;&quot;,&quot;non-dropping-particle&quot;:&quot;&quot;}],&quot;container-title&quot;:&quot;Nature Clinical Practice Nephrology&quot;,&quot;DOI&quot;:&quot;10.1038/ncpneph0438&quot;,&quot;ISSN&quot;:&quot;1745-8323&quot;,&quot;issued&quot;:{&quot;date-parts&quot;:[[2007,4]]},&quot;page&quot;:&quot;200-207&quot;,&quot;issue&quot;:&quot;4&quot;,&quot;volume&quot;:&quot;3&quot;},&quot;isTemporary&quot;:false},{&quot;id&quot;:&quot;f03598d2-1f58-3575-bc60-e50131028a63&quot;,&quot;itemData&quot;:{&quot;type&quot;:&quot;article-journal&quot;,&quot;id&quot;:&quot;f03598d2-1f58-3575-bc60-e50131028a63&quot;,&quot;title&quot;:&quot;Pregnancy in chronic kidney disease and kidney transplantation&quot;,&quot;author&quot;:[{&quot;family&quot;:&quot;Webster&quot;,&quot;given&quot;:&quot;Philip&quot;,&quot;parse-names&quot;:false,&quot;dropping-particle&quot;:&quot;&quot;,&quot;non-dropping-particle&quot;:&quot;&quot;},{&quot;family&quot;:&quot;Lightstone&quot;,&quot;given&quot;:&quot;Liz&quot;,&quot;parse-names&quot;:false,&quot;dropping-particle&quot;:&quot;&quot;,&quot;non-dropping-particle&quot;:&quot;&quot;},{&quot;family&quot;:&quot;McKay&quot;,&quot;given&quot;:&quot;Dianne B.&quot;,&quot;parse-names&quot;:false,&quot;dropping-particle&quot;:&quot;&quot;,&quot;non-dropping-particle&quot;:&quot;&quot;},{&quot;family&quot;:&quot;Josephson&quot;,&quot;given&quot;:&quot;Michelle A.&quot;,&quot;parse-names&quot;:false,&quot;dropping-particle&quot;:&quot;&quot;,&quot;non-dropping-particle&quot;:&quot;&quot;}],&quot;container-title&quot;:&quot;Kidney International&quot;,&quot;DOI&quot;:&quot;10.1016/j.kint.2016.10.045&quot;,&quot;ISSN&quot;:&quot;15231755&quot;,&quot;PMID&quot;:&quot;28209334&quot;,&quot;URL&quot;:&quot;http://dx.doi.org/10.1016/j.kint.2016.10.045&quot;,&quot;issued&quot;:{&quot;date-parts&quot;:[[2017]]},&quot;page&quot;:&quot;1047-1056&quot;,&quot;abstract&quot;:&quot;Chronic kidney disease (CKD) affects up to 6% of women of childbearing age in high income countries, and is estimated to affect 3% of pregnant women. Advanced renal dysfunction, proteinuria, hypertension, and poorly controlled underlying primary renal disease are all significant risks for adverse maternal, fetal, and renal outcomes. In order to achieve the best outcomes, it is therefore of paramount importance that these pregnancies are planned, where possible, to allow the opportunity to counsel women and their partners in advance and to optimize these risks. These pregnancies should be deemed high risk and they require close antenatal monitoring from an expert multidisciplinary team. We discuss the effect of pregnancy on CKD, and also current guidelines and literature with specific reference to transplantation, autoimmune disease, and medication use in pregnancy. We also discuss the benefits of prepregnancy counseling and give practical recommendations to advise pregnant women with renal disease.&quot;,&quot;publisher&quot;:&quot;Elsevier Inc&quot;,&quot;issue&quot;:&quot;5&quot;,&quot;volume&quot;:&quot;91&quot;},&quot;isTemporary&quot;:false}],&quot;properties&quot;:{&quot;noteIndex&quot;:0},&quot;isEdited&quot;:false,&quot;manualOverride&quot;:{&quot;isManuallyOverridden&quot;:false,&quot;citeprocText&quot;:&quot;(Finkelstein et al., 2007; P. Webster et al., 2017)&quot;,&quot;manualOverrideText&quot;:&quot;&quot;},&quot;citationTag&quot;:&quot;MENDELEY_CITATION_v3_eyJjaXRhdGlvbklEIjoiTUVOREVMRVlfQ0lUQVRJT05fZDk1YzA4ZGMtOGU3OC00ZWFjLWI5ZjEtYjE3OGM1NTFkZDA2IiwiY2l0YXRpb25JdGVtcyI6W3siaWQiOiIyODE2MjFlNS1jYzVkLTMzZmQtOTkyMy03ZDI5ZDdhODNjNzQiLCJpdGVtRGF0YSI6eyJ0eXBlIjoiYXJ0aWNsZS1qb3VybmFsIiwiaWQiOiIyODE2MjFlNS1jYzVkLTMzZmQtOTkyMy03ZDI5ZDdhODNjNzQiLCJ0aXRsZSI6IlRoZXJhcHkgSW5zaWdodDogc2V4dWFsIGR5c2Z1bmN0aW9uIGluIHBhdGllbnRzIHdpdGggY2hyb25pYyBraWRuZXkgZGlzZWFzZSIsImF1dGhvciI6W3siZmFtaWx5IjoiRmlua2Vsc3RlaW4iLCJnaXZlbiI6IkZyZWRyaWMgTyIsInBhcnNlLW5hbWVzIjpmYWxzZSwiZHJvcHBpbmctcGFydGljbGUiOiIiLCJub24tZHJvcHBpbmctcGFydGljbGUiOiIifSx7ImZhbWlseSI6IlNoaXJhbmkiLCJnaXZlbiI6IlNoaXJpbiIsInBhcnNlLW5hbWVzIjpmYWxzZSwiZHJvcHBpbmctcGFydGljbGUiOiIiLCJub24tZHJvcHBpbmctcGFydGljbGUiOiIifSx7ImZhbWlseSI6Ild1ZXJ0aCIsImdpdmVuIjoiRGlhbmUiLCJwYXJzZS1uYW1lcyI6ZmFsc2UsImRyb3BwaW5nLXBhcnRpY2xlIjoiIiwibm9uLWRyb3BwaW5nLXBhcnRpY2xlIjoiIn0seyJmYW1pbHkiOiJGaW5rZWxzdGVpbiIsImdpdmVuIjoiU3VzYW4gSCIsInBhcnNlLW5hbWVzIjpmYWxzZSwiZHJvcHBpbmctcGFydGljbGUiOiIiLCJub24tZHJvcHBpbmctcGFydGljbGUiOiIifV0sImNvbnRhaW5lci10aXRsZSI6Ik5hdHVyZSBDbGluaWNhbCBQcmFjdGljZSBOZXBocm9sb2d5IiwiRE9JIjoiMTAuMTAzOC9uY3BuZXBoMDQzOCIsIklTU04iOiIxNzQ1LTgzMjMiLCJpc3N1ZWQiOnsiZGF0ZS1wYXJ0cyI6W1syMDA3LDRdXX0sInBhZ2UiOiIyMDAtMjA3IiwiaXNzdWUiOiI0Iiwidm9sdW1lIjoiMyJ9LCJpc1RlbXBvcmFyeSI6ZmFsc2V9LHsiaWQiOiJmMDM1OThkMi0xZjU4LTM1NzUtYmM2MC1lNTAxMzEwMjhhNjMiLCJpdGVtRGF0YSI6eyJ0eXBlIjoiYXJ0aWNsZS1qb3VybmFsIiwiaWQiOiJmMDM1OThkMi0xZjU4LTM1NzUtYmM2MC1lNTAxMzEwMjhhNjMiLCJ0aXRsZSI6IlByZWduYW5jeSBpbiBjaHJvbmljIGtpZG5leSBkaXNlYXNlIGFuZCBraWRuZXkgdHJhbnNwbGFudGF0aW9uIiwiYXV0aG9yIjpbeyJmYW1pbHkiOiJXZWJzdGVyIiwiZ2l2ZW4iOiJQaGlsaXAiLCJwYXJzZS1uYW1lcyI6ZmFsc2UsImRyb3BwaW5nLXBhcnRpY2xlIjoiIiwibm9uLWRyb3BwaW5nLXBhcnRpY2xlIjoiIn0seyJmYW1pbHkiOiJMaWdodHN0b25lIiwiZ2l2ZW4iOiJMaXoiLCJwYXJzZS1uYW1lcyI6ZmFsc2UsImRyb3BwaW5nLXBhcnRpY2xlIjoiIiwibm9uLWRyb3BwaW5nLXBhcnRpY2xlIjoiIn0seyJmYW1pbHkiOiJNY0theSIsImdpdmVuIjoiRGlhbm5lIEIuIiwicGFyc2UtbmFtZXMiOmZhbHNlLCJkcm9wcGluZy1wYXJ0aWNsZSI6IiIsIm5vbi1kcm9wcGluZy1wYXJ0aWNsZSI6IiJ9LHsiZmFtaWx5IjoiSm9zZXBoc29uIiwiZ2l2ZW4iOiJNaWNoZWxsZSBBLiIsInBhcnNlLW5hbWVzIjpmYWxzZSwiZHJvcHBpbmctcGFydGljbGUiOiIiLCJub24tZHJvcHBpbmctcGFydGljbGUiOiIifV0sImNvbnRhaW5lci10aXRsZSI6IktpZG5leSBJbnRlcm5hdGlvbmFsIiwiRE9JIjoiMTAuMTAxNi9qLmtpbnQuMjAxNi4xMC4wNDUiLCJJU1NOIjoiMTUyMzE3NTUiLCJQTUlEIjoiMjgyMDkzMzQiLCJVUkwiOiJodHRwOi8vZHguZG9pLm9yZy8xMC4xMDE2L2oua2ludC4yMDE2LjEwLjA0NSIsImlzc3VlZCI6eyJkYXRlLXBhcnRzIjpbWzIwMTddXX0sInBhZ2UiOiIxMDQ3LTEwNTYiLCJhYnN0cmFjdCI6IkNocm9uaWMga2lkbmV5IGRpc2Vhc2UgKENLRCkgYWZmZWN0cyB1cCB0byA2JSBvZiB3b21lbiBvZsKgY2hpbGRiZWFyaW5nIGFnZSBpbiBoaWdoIGluY29tZSBjb3VudHJpZXMsIGFuZCBpcyBlc3RpbWF0ZWQgdG8gYWZmZWN0IDMlIG9mIHByZWduYW50IHdvbWVuLiBBZHZhbmNlZCByZW5hbMKgZHlzZnVuY3Rpb24sIHByb3RlaW51cmlhLCBoeXBlcnRlbnNpb24sIGFuZCBwb29ybHkgY29udHJvbGxlZCB1bmRlcmx5aW5nIHByaW1hcnkgcmVuYWwgZGlzZWFzZSBhcmUgYWxsIHNpZ25pZmljYW50IHJpc2tzIGZvciBhZHZlcnNlIG1hdGVybmFsLCBmZXRhbCwgYW5kIHJlbmFsIG91dGNvbWVzLiBJbiBvcmRlciB0byBhY2hpZXZlIHRoZSBiZXN0IG91dGNvbWVzLCBpdCBpcyB0aGVyZWZvcmUgb2YgcGFyYW1vdW50IGltcG9ydGFuY2UgdGhhdCB0aGVzZSBwcmVnbmFuY2llcyBhcmUgcGxhbm5lZCwgd2hlcmUgcG9zc2libGUsIHRvIGFsbG93IHRoZSBvcHBvcnR1bml0eSB0byBjb3Vuc2VsIHdvbWVuIGFuZCB0aGVpciBwYXJ0bmVycyBpbiBhZHZhbmNlIGFuZCB0byBvcHRpbWl6ZSB0aGVzZSByaXNrcy4gVGhlc2UgcHJlZ25hbmNpZXMgc2hvdWxkIGJlIGRlZW1lZCBoaWdoIHJpc2sgYW5kIHRoZXkgcmVxdWlyZSBjbG9zZSBhbnRlbmF0YWwgbW9uaXRvcmluZyBmcm9tIGFuIGV4cGVydCBtdWx0aWRpc2NpcGxpbmFyeSB0ZWFtLiBXZSBkaXNjdXNzIHRoZSBlZmZlY3Qgb2YgcHJlZ25hbmN5IG9uIENLRCwgYW5kIGFsc28gY3VycmVudCBndWlkZWxpbmVzIGFuZCBsaXRlcmF0dXJlIHdpdGggc3BlY2lmaWMgcmVmZXJlbmNlIHRvIHRyYW5zcGxhbnRhdGlvbiwgYXV0b2ltbXVuZSBkaXNlYXNlLCBhbmQgbWVkaWNhdGlvbiB1c2UgaW4gcHJlZ25hbmN5LiBXZSBhbHNvIGRpc2N1c3MgdGhlIGJlbmVmaXRzIG9mIHByZXByZWduYW5jeSBjb3Vuc2VsaW5nIGFuZCBnaXZlIHByYWN0aWNhbCByZWNvbW1lbmRhdGlvbnMgdG8gYWR2aXNlIHByZWduYW50IHdvbWVuIHdpdGggcmVuYWwgZGlzZWFzZS4iLCJwdWJsaXNoZXIiOiJFbHNldmllcsKgSW5jIiwiaXNzdWUiOiI1Iiwidm9sdW1lIjoiOTEifSwiaXNUZW1wb3JhcnkiOmZhbHNlfV0sInByb3BlcnRpZXMiOnsibm90ZUluZGV4IjowfSwiaXNFZGl0ZWQiOmZhbHNlLCJtYW51YWxPdmVycmlkZSI6eyJpc01hbnVhbGx5T3ZlcnJpZGRlbiI6ZmFsc2UsImNpdGVwcm9jVGV4dCI6IihGaW5rZWxzdGVpbiBldCBhbC4sIDIwMDc7IFAuIFdlYnN0ZXIgZXQgYWwuLCAyMDE3KSIsIm1hbnVhbE92ZXJyaWRlVGV4dCI6IiJ9fQ==&quot;},{&quot;citationID&quot;:&quot;MENDELEY_CITATION_da9eb311-a92b-4b35-b146-bd07071beba7&quot;,&quot;citationItems&quot;:[{&quot;id&quot;:&quot;3d0bc6aa-a7fd-373c-b97c-29928dee0fbc&quot;,&quot;itemData&quot;:{&quot;type&quot;:&quot;article-journal&quot;,&quot;id&quot;:&quot;3d0bc6aa-a7fd-373c-b97c-29928dee0fbc&quot;,&quot;title&quot;:&quot;Hemodialysis&quot;,&quot;author&quot;:[{&quot;family&quot;:&quot;Himmelfarb&quot;,&quot;given&quot;:&quot;Jonathan&quot;,&quot;parse-names&quot;:false,&quot;dropping-particle&quot;:&quot;&quot;,&quot;non-dropping-particle&quot;:&quot;&quot;},{&quot;family&quot;:&quot;Ikizler&quot;,&quot;given&quot;:&quot;T&quot;,&quot;parse-names&quot;:false,&quot;dropping-particle&quot;:&quot;&quot;,&quot;non-dropping-particle&quot;:&quot;&quot;}],&quot;container-title&quot;:&quot;The New England Journal of Medicine&quot;,&quot;DOI&quot;:&quot;10.1080/714891067&quot;,&quot;ISSN&quot;:&quot;0269-2171&quot;,&quot;issued&quot;:{&quot;date-parts&quot;:[[2010]]},&quot;page&quot;:&quot;1833-1845&quot;,&quot;issue&quot;:&quot;19&quot;,&quot;volume&quot;:&quot;39&quot;},&quot;isTemporary&quot;:false}],&quot;properties&quot;:{&quot;noteIndex&quot;:0},&quot;isEdited&quot;:false,&quot;manualOverride&quot;:{&quot;isManuallyOverriden&quot;:false,&quot;citeprocText&quot;:&quot;(Himmelfarb &amp;#38; Ikizler, 2010)&quot;,&quot;manualOverrideText&quot;:&quot;&quot;,&quot;isManuallyOverridden&quot;:false},&quot;citationTag&quot;:&quot;MENDELEY_CITATION_v3_eyJjaXRhdGlvbklEIjoiTUVOREVMRVlfQ0lUQVRJT05fZGE5ZWIzMTEtYTkyYi00YjM1LWIxNDYtYmQwNzA3MWJlYmE3IiwiY2l0YXRpb25JdGVtcyI6W3siaWQiOiIzZDBiYzZhYS1hN2ZkLTM3M2MtYjk3Yy0yOTkyOGRlZTBmYmMiLCJpdGVtRGF0YSI6eyJ0eXBlIjoiYXJ0aWNsZS1qb3VybmFsIiwiaWQiOiIzZDBiYzZhYS1hN2ZkLTM3M2MtYjk3Yy0yOTkyOGRlZTBmYmMiLCJ0aXRsZSI6IkhlbW9kaWFseXNpcyIsImF1dGhvciI6W3siZmFtaWx5IjoiSGltbWVsZmFyYiIsImdpdmVuIjoiSm9uYXRoYW4iLCJwYXJzZS1uYW1lcyI6ZmFsc2UsImRyb3BwaW5nLXBhcnRpY2xlIjoiIiwibm9uLWRyb3BwaW5nLXBhcnRpY2xlIjoiIn0seyJmYW1pbHkiOiJJa2l6bGVyIiwiZ2l2ZW4iOiJUIiwicGFyc2UtbmFtZXMiOmZhbHNlLCJkcm9wcGluZy1wYXJ0aWNsZSI6IiIsIm5vbi1kcm9wcGluZy1wYXJ0aWNsZSI6IiJ9XSwiY29udGFpbmVyLXRpdGxlIjoiVGhlIE5ldyBFbmdsYW5kIEpvdXJuYWwgb2YgTWVkaWNpbmUiLCJET0kiOiIxMC4xMDgwLzcxNDg5MTA2NyIsIklTU04iOiIwMjY5LTIxNzEiLCJpc3N1ZWQiOnsiZGF0ZS1wYXJ0cyI6W1syMDEwXV19LCJwYWdlIjoiMTgzMy0xODQ1IiwiaXNzdWUiOiIxOSIsInZvbHVtZSI6IjM5In0sImlzVGVtcG9yYXJ5IjpmYWxzZX1dLCJwcm9wZXJ0aWVzIjp7Im5vdGVJbmRleCI6MH0sImlzRWRpdGVkIjpmYWxzZSwibWFudWFsT3ZlcnJpZGUiOnsiaXNNYW51YWxseU92ZXJyaWRlbiI6ZmFsc2UsImNpdGVwcm9jVGV4dCI6IihIaW1tZWxmYXJiICYjMzg7IElraXpsZXIsIDIwMTApIiwibWFudWFsT3ZlcnJpZGVUZXh0IjoiIiwiaXNNYW51YWxseU92ZXJyaWRkZW4iOmZhbHNlfX0=&quot;},{&quot;citationID&quot;:&quot;MENDELEY_CITATION_a2266046-7e66-4eb8-b4a0-66ffca458408&quot;,&quot;citationItems&quot;:[{&quot;id&quot;:&quot;3d0bc6aa-a7fd-373c-b97c-29928dee0fbc&quot;,&quot;itemData&quot;:{&quot;type&quot;:&quot;article-journal&quot;,&quot;id&quot;:&quot;3d0bc6aa-a7fd-373c-b97c-29928dee0fbc&quot;,&quot;title&quot;:&quot;Hemodialysis&quot;,&quot;author&quot;:[{&quot;family&quot;:&quot;Himmelfarb&quot;,&quot;given&quot;:&quot;Jonathan&quot;,&quot;parse-names&quot;:false,&quot;dropping-particle&quot;:&quot;&quot;,&quot;non-dropping-particle&quot;:&quot;&quot;},{&quot;family&quot;:&quot;Ikizler&quot;,&quot;given&quot;:&quot;T&quot;,&quot;parse-names&quot;:false,&quot;dropping-particle&quot;:&quot;&quot;,&quot;non-dropping-particle&quot;:&quot;&quot;}],&quot;container-title&quot;:&quot;The New England Journal of Medicine&quot;,&quot;DOI&quot;:&quot;10.1080/714891067&quot;,&quot;ISSN&quot;:&quot;0269-2171&quot;,&quot;issued&quot;:{&quot;date-parts&quot;:[[2010]]},&quot;page&quot;:&quot;1833-1845&quot;,&quot;issue&quot;:&quot;19&quot;,&quot;volume&quot;:&quot;39&quot;},&quot;isTemporary&quot;:false}],&quot;properties&quot;:{&quot;noteIndex&quot;:0},&quot;isEdited&quot;:false,&quot;manualOverride&quot;:{&quot;isManuallyOverriden&quot;:false,&quot;citeprocText&quot;:&quot;(Himmelfarb &amp;#38; Ikizler, 2010)&quot;,&quot;manualOverrideText&quot;:&quot;&quot;,&quot;isManuallyOverridden&quot;:false},&quot;citationTag&quot;:&quot;MENDELEY_CITATION_v3_eyJjaXRhdGlvbklEIjoiTUVOREVMRVlfQ0lUQVRJT05fYTIyNjYwNDYtN2U2Ni00ZWI4LWI0YTAtNjZmZmNhNDU4NDA4IiwiY2l0YXRpb25JdGVtcyI6W3siaWQiOiIzZDBiYzZhYS1hN2ZkLTM3M2MtYjk3Yy0yOTkyOGRlZTBmYmMiLCJpdGVtRGF0YSI6eyJ0eXBlIjoiYXJ0aWNsZS1qb3VybmFsIiwiaWQiOiIzZDBiYzZhYS1hN2ZkLTM3M2MtYjk3Yy0yOTkyOGRlZTBmYmMiLCJ0aXRsZSI6IkhlbW9kaWFseXNpcyIsImF1dGhvciI6W3siZmFtaWx5IjoiSGltbWVsZmFyYiIsImdpdmVuIjoiSm9uYXRoYW4iLCJwYXJzZS1uYW1lcyI6ZmFsc2UsImRyb3BwaW5nLXBhcnRpY2xlIjoiIiwibm9uLWRyb3BwaW5nLXBhcnRpY2xlIjoiIn0seyJmYW1pbHkiOiJJa2l6bGVyIiwiZ2l2ZW4iOiJUIiwicGFyc2UtbmFtZXMiOmZhbHNlLCJkcm9wcGluZy1wYXJ0aWNsZSI6IiIsIm5vbi1kcm9wcGluZy1wYXJ0aWNsZSI6IiJ9XSwiY29udGFpbmVyLXRpdGxlIjoiVGhlIE5ldyBFbmdsYW5kIEpvdXJuYWwgb2YgTWVkaWNpbmUiLCJET0kiOiIxMC4xMDgwLzcxNDg5MTA2NyIsIklTU04iOiIwMjY5LTIxNzEiLCJpc3N1ZWQiOnsiZGF0ZS1wYXJ0cyI6W1syMDEwXV19LCJwYWdlIjoiMTgzMy0xODQ1IiwiaXNzdWUiOiIxOSIsInZvbHVtZSI6IjM5In0sImlzVGVtcG9yYXJ5IjpmYWxzZX1dLCJwcm9wZXJ0aWVzIjp7Im5vdGVJbmRleCI6MH0sImlzRWRpdGVkIjpmYWxzZSwibWFudWFsT3ZlcnJpZGUiOnsiaXNNYW51YWxseU92ZXJyaWRlbiI6ZmFsc2UsImNpdGVwcm9jVGV4dCI6IihIaW1tZWxmYXJiICYjMzg7IElraXpsZXIsIDIwMTApIiwibWFudWFsT3ZlcnJpZGVUZXh0IjoiIiwiaXNNYW51YWxseU92ZXJyaWRkZW4iOmZhbHNlfX0=&quot;},{&quot;citationID&quot;:&quot;MENDELEY_CITATION_ea101abf-a354-4295-ab70-6a97243cb840&quot;,&quot;citationItems&quot;:[{&quot;id&quot;:&quot;4e5be43f-e151-3820-b323-6fd09b74ba4c&quot;,&quot;itemData&quot;:{&quot;author&quot;:[{&quot;dropping-particle&quot;:&quot;&quot;,&quot;family&quot;:&quot;Di&quot;,&quot;given&quot;:&quot;Jia&quot;,&quot;non-dropping-particle&quot;:&quot;&quot;,&quot;parse-names&quot;:false,&quot;suffix&quot;:&quot;&quot;}],&quot;chapter-number&quot;:&quot;18&quot;,&quot;container-title&quot;:&quot;Chronic Kidney Disease Diagnosis and Treatment&quot;,&quot;editor&quot;:[{&quot;dropping-particle&quot;:&quot;&quot;,&quot;family&quot;:&quot;Yang&quot;,&quot;given&quot;:&quot;Wei&quot;,&quot;non-dropping-particle&quot;:&quot;&quot;,&quot;parse-names&quot;:false,&quot;suffix&quot;:&quot;&quot;},{&quot;dropping-particle&quot;:&quot;&quot;,&quot;family&quot;:&quot;He&quot;,&quot;given&quot;:&quot;Weichun&quot;,&quot;non-dropping-particle&quot;:&quot;&quot;,&quot;parse-names&quot;:false,&quot;suffix&quot;:&quot;&quot;}],&quot;id&quot;:&quot;4e5be43f-e151-3820-b323-6fd09b74ba4c&quot;,&quot;issued&quot;:{&quot;date-parts&quot;:[[&quot;2020&quot;]]},&quot;page&quot;:&quot;233-241&quot;,&quot;publisher&quot;:&quot;Springer Nature Singapore&quot;,&quot;title&quot;:&quot;Peritoneal Dialysis&quot;,&quot;type&quot;:&quot;chapter&quot;},&quot;uris&quot;:[&quot;http://www.mendeley.com/documents/?uuid=115db458-14fa-41ef-8f39-4c66c391f3e9&quot;],&quot;isTemporary&quot;:false,&quot;legacyDesktopId&quot;:&quot;115db458-14fa-41ef-8f39-4c66c391f3e9&quot;}],&quot;properties&quot;:{&quot;noteIndex&quot;:0},&quot;isEdited&quot;:false,&quot;manualOverride&quot;:{&quot;citeprocText&quot;:&quot;(Di, 2020)&quot;,&quot;isManuallyOverriden&quot;:false,&quot;manualOverrideText&quot;:&quot;&quot;,&quot;isManuallyOverridden&quot;:false},&quot;citationTag&quot;:&quot;MENDELEY_CITATION_v3_eyJjaXRhdGlvbklEIjoiTUVOREVMRVlfQ0lUQVRJT05fZWExMDFhYmYtYTM1NC00Mjk1LWFiNzAtNmE5NzI0M2NiODQwIiwiY2l0YXRpb25JdGVtcyI6W3siaWQiOiI0ZTViZTQzZi1lMTUxLTM4MjAtYjMyMy02ZmQwOWI3NGJhNGMiLCJpdGVtRGF0YSI6eyJhdXRob3IiOlt7ImRyb3BwaW5nLXBhcnRpY2xlIjoiIiwiZmFtaWx5IjoiRGkiLCJnaXZlbiI6IkppYSIsIm5vbi1kcm9wcGluZy1wYXJ0aWNsZSI6IiIsInBhcnNlLW5hbWVzIjpmYWxzZSwic3VmZml4IjoiIn1dLCJjaGFwdGVyLW51bWJlciI6IjE4IiwiY29udGFpbmVyLXRpdGxlIjoiQ2hyb25pYyBLaWRuZXkgRGlzZWFzZSBEaWFnbm9zaXMgYW5kIFRyZWF0bWVudCIsImVkaXRvciI6W3siZHJvcHBpbmctcGFydGljbGUiOiIiLCJmYW1pbHkiOiJZYW5nIiwiZ2l2ZW4iOiJXZWkiLCJub24tZHJvcHBpbmctcGFydGljbGUiOiIiLCJwYXJzZS1uYW1lcyI6ZmFsc2UsInN1ZmZpeCI6IiJ9LHsiZHJvcHBpbmctcGFydGljbGUiOiIiLCJmYW1pbHkiOiJIZSIsImdpdmVuIjoiV2VpY2h1biIsIm5vbi1kcm9wcGluZy1wYXJ0aWNsZSI6IiIsInBhcnNlLW5hbWVzIjpmYWxzZSwic3VmZml4IjoiIn1dLCJpZCI6IjRlNWJlNDNmLWUxNTEtMzgyMC1iMzIzLTZmZDA5Yjc0YmE0YyIsImlzc3VlZCI6eyJkYXRlLXBhcnRzIjpbWyIyMDIwIl1dfSwicGFnZSI6IjIzMy0yNDEiLCJwdWJsaXNoZXIiOiJTcHJpbmdlciBOYXR1cmUgU2luZ2Fwb3JlIiwidGl0bGUiOiJQZXJpdG9uZWFsIERpYWx5c2lzIiwidHlwZSI6ImNoYXB0ZXIifSwidXJpcyI6WyJodHRwOi8vd3d3Lm1lbmRlbGV5LmNvbS9kb2N1bWVudHMvP3V1aWQ9MTE1ZGI0NTgtMTRmYS00MWVmLThmMzktNGM2NmMzOTFmM2U5Il0sImlzVGVtcG9yYXJ5IjpmYWxzZSwibGVnYWN5RGVza3RvcElkIjoiMTE1ZGI0NTgtMTRmYS00MWVmLThmMzktNGM2NmMzOTFmM2U5In1dLCJwcm9wZXJ0aWVzIjp7Im5vdGVJbmRleCI6MH0sImlzRWRpdGVkIjpmYWxzZSwibWFudWFsT3ZlcnJpZGUiOnsiY2l0ZXByb2NUZXh0IjoiKERpLCAyMDIwKSIsImlzTWFudWFsbHlPdmVycmlkZW4iOmZhbHNlLCJtYW51YWxPdmVycmlkZVRleHQiOiIiLCJpc01hbnVhbGx5T3ZlcnJpZGRlbiI6ZmFsc2V9fQ==&quot;},{&quot;citationID&quot;:&quot;MENDELEY_CITATION_b6d32409-bf74-419b-b871-0551b3f84017&quot;,&quot;citationItems&quot;:[{&quot;id&quot;:&quot;776da469-8165-31b3-9b09-d7c2ebf50825&quot;,&quot;itemData&quot;:{&quot;type&quot;:&quot;report&quot;,&quot;id&quot;:&quot;776da469-8165-31b3-9b09-d7c2ebf50825&quot;,&quot;title&quot;:&quot;Annual Report On Kidney Transplantation&quot;,&quot;author&quot;:[{&quot;family&quot;:&quot;NHS Blood and Transplant&quot;,&quot;given&quot;:&quot;&quot;,&quot;parse-names&quot;:false,&quot;dropping-particle&quot;:&quot;&quot;,&quot;non-dropping-particle&quot;:&quot;&quot;}],&quot;accessed&quot;:{&quot;date-parts&quot;:[[2021,12,2]]},&quot;URL&quot;:&quot;https://nhsbtdbe.blob.core.windows.net/umbraco-assets-corp/24800/kidney-annual-report-2020-21.pdf&quot;,&quot;issued&quot;:{&quot;date-parts&quot;:[[2021,9]]},&quot;number-of-pages&quot;:&quot;1-92&quot;},&quot;isTemporary&quot;:false}],&quot;properties&quot;:{&quot;noteIndex&quot;:0},&quot;isEdited&quot;:false,&quot;manualOverride&quot;:{&quot;isManuallyOverridden&quot;:false,&quot;citeprocText&quot;:&quot;(NHS Blood and Transplant, 2021)&quot;,&quot;manualOverrideText&quot;:&quot;&quot;},&quot;citationTag&quot;:&quot;MENDELEY_CITATION_v3_eyJjaXRhdGlvbklEIjoiTUVOREVMRVlfQ0lUQVRJT05fYjZkMzI0MDktYmY3NC00MTliLWI4NzEtMDU1MWIzZjg0MDE3IiwiY2l0YXRpb25JdGVtcyI6W3siaWQiOiI3NzZkYTQ2OS04MTY1LTMxYjMtOWIwOS1kN2MyZWJmNTA4MjUiLCJpdGVtRGF0YSI6eyJ0eXBlIjoicmVwb3J0IiwiaWQiOiI3NzZkYTQ2OS04MTY1LTMxYjMtOWIwOS1kN2MyZWJmNTA4MjUiLCJ0aXRsZSI6IkFubnVhbCBSZXBvcnQgT24gS2lkbmV5IFRyYW5zcGxhbnRhdGlvbiIsImF1dGhvciI6W3siZmFtaWx5IjoiTkhTIEJsb29kIGFuZCBUcmFuc3BsYW50IiwiZ2l2ZW4iOiIiLCJwYXJzZS1uYW1lcyI6ZmFsc2UsImRyb3BwaW5nLXBhcnRpY2xlIjoiIiwibm9uLWRyb3BwaW5nLXBhcnRpY2xlIjoiIn1dLCJhY2Nlc3NlZCI6eyJkYXRlLXBhcnRzIjpbWzIwMjEsMTIsMl1dfSwiVVJMIjoiaHR0cHM6Ly9uaHNidGRiZS5ibG9iLmNvcmUud2luZG93cy5uZXQvdW1icmFjby1hc3NldHMtY29ycC8yNDgwMC9raWRuZXktYW5udWFsLXJlcG9ydC0yMDIwLTIxLnBkZiIsImlzc3VlZCI6eyJkYXRlLXBhcnRzIjpbWzIwMjEsOV1dfSwibnVtYmVyLW9mLXBhZ2VzIjoiMS05MiJ9LCJpc1RlbXBvcmFyeSI6ZmFsc2V9XSwicHJvcGVydGllcyI6eyJub3RlSW5kZXgiOjB9LCJpc0VkaXRlZCI6ZmFsc2UsIm1hbnVhbE92ZXJyaWRlIjp7ImlzTWFudWFsbHlPdmVycmlkZGVuIjpmYWxzZSwiY2l0ZXByb2NUZXh0IjoiKE5IUyBCbG9vZCBhbmQgVHJhbnNwbGFudCwgMjAyMSkiLCJtYW51YWxPdmVycmlkZVRleHQiOiIifX0=&quot;},{&quot;citationID&quot;:&quot;MENDELEY_CITATION_e89ee4a3-4688-4b8f-a83b-f686b8dda56a&quot;,&quot;citationItems&quot;:[{&quot;id&quot;:&quot;00b899ae-0263-3d9b-84ad-95470430d9b8&quot;,&quot;itemData&quot;:{&quot;type&quot;:&quot;article-journal&quot;,&quot;id&quot;:&quot;00b899ae-0263-3d9b-84ad-95470430d9b8&quot;,&quot;title&quot;:&quot;The Psychosocial Experience of Patients with End-Stage Renal Disease and Its Impact on Quality of Life: Findings from a Needs Assessment to Shape a Service&quot;,&quot;author&quot;:[{&quot;family&quot;:&quot;Finnegan-John&quot;,&quot;given&quot;:&quot;Jennifer&quot;,&quot;parse-names&quot;:false,&quot;dropping-particle&quot;:&quot;&quot;,&quot;non-dropping-particle&quot;:&quot;&quot;},{&quot;family&quot;:&quot;Thomas&quot;,&quot;given&quot;:&quot;Veronica J&quot;,&quot;parse-names&quot;:false,&quot;dropping-particle&quot;:&quot;&quot;,&quot;non-dropping-particle&quot;:&quot;&quot;}],&quot;container-title&quot;:&quot;ISRN Nephrology&quot;,&quot;editor&quot;:[{&quot;family&quot;:&quot;Arici&quot;,&quot;given&quot;:&quot;M&quot;,&quot;parse-names&quot;:false,&quot;dropping-particle&quot;:&quot;&quot;,&quot;non-dropping-particle&quot;:&quot;&quot;},{&quot;family&quot;:&quot;Kim&quot;,&quot;given&quot;:&quot;G H&quot;,&quot;parse-names&quot;:false,&quot;dropping-particle&quot;:&quot;&quot;,&quot;non-dropping-particle&quot;:&quot;&quot;}],&quot;DOI&quot;:&quot;10.5402/2013/308986&quot;,&quot;ISSN&quot;:&quot;xxxx-xxxx&quot;,&quot;URL&quot;:&quot;https://doi.org/10.5402/2013/308986&quot;,&quot;issued&quot;:{&quot;date-parts&quot;:[[2013]]},&quot;page&quot;:&quot;308986&quot;,&quot;abstract&quot;:&quot;&lt;italic&gt;Background&lt;/italic&gt;. A needs assessment was conducted on renal patients registered to a leading hospital trust in London in order to explore their psychological, social, and spiritual needs. The aim of the needs assessment was to create an evidence base for the development of a comprehensive health psychology service to run concurrently with a renal counselling support service within the department. &lt;italic&gt;Methodology&lt;/italic&gt;. This study utilised a series of semistructured face-to-face interviews and focus groups with renal patients and their carers, to explore how ESRD impacted quality of life. &lt;italic&gt;Results&lt;/italic&gt;. A thematic analysis was undertaken. Seven emergent themes were identified that influenced the quality of life of people with EDRD: physiological impact, impact of treatment, impact on daily life, psychological impact, impact on relationships, social impact and coping responses. &lt;italic&gt;Conclusion&lt;/italic&gt;. The needs assessment clearly identified that ESRD carries with it emotional, physical, psychological, social, and existential burdens. The data from this needs assessment study has created an evidence base upon which future health psychology services can be built within this leading UK hospital.&quot;,&quot;publisher&quot;:&quot;Hindawi Publishing Corporation&quot;,&quot;volume&quot;:&quot;2013&quot;},&quot;isTemporary&quot;:false}],&quot;properties&quot;:{&quot;noteIndex&quot;:0},&quot;isEdited&quot;:false,&quot;manualOverride&quot;:{&quot;isManuallyOverriden&quot;:false,&quot;citeprocText&quot;:&quot;(Finnegan-John &amp;#38; Thomas, 2013)&quot;,&quot;manualOverrideText&quot;:&quot;&quot;,&quot;isManuallyOverridden&quot;:false},&quot;citationTag&quot;:&quot;MENDELEY_CITATION_v3_eyJjaXRhdGlvbklEIjoiTUVOREVMRVlfQ0lUQVRJT05fZTg5ZWU0YTMtNDY4OC00YjhmLWE4M2ItZjY4NmI4ZGRhNTZhIiwiY2l0YXRpb25JdGVtcyI6W3siaWQiOiIwMGI4OTlhZS0wMjYzLTNkOWItODRhZC05NTQ3MDQzMGQ5YjgiLCJpdGVtRGF0YSI6eyJ0eXBlIjoiYXJ0aWNsZS1qb3VybmFsIiwiaWQiOiIwMGI4OTlhZS0wMjYzLTNkOWItODRhZC05NTQ3MDQzMGQ5YjgiLCJ0aXRsZSI6IlRoZSBQc3ljaG9zb2NpYWwgRXhwZXJpZW5jZSBvZiBQYXRpZW50cyB3aXRoIEVuZC1TdGFnZSBSZW5hbCBEaXNlYXNlIGFuZCBJdHMgSW1wYWN0IG9uIFF1YWxpdHkgb2YgTGlmZTogRmluZGluZ3MgZnJvbSBhIE5lZWRzIEFzc2Vzc21lbnQgdG8gU2hhcGUgYSBTZXJ2aWNlIiwiYXV0aG9yIjpbeyJmYW1pbHkiOiJGaW5uZWdhbi1Kb2huIiwiZ2l2ZW4iOiJKZW5uaWZlciIsInBhcnNlLW5hbWVzIjpmYWxzZSwiZHJvcHBpbmctcGFydGljbGUiOiIiLCJub24tZHJvcHBpbmctcGFydGljbGUiOiIifSx7ImZhbWlseSI6IlRob21hcyIsImdpdmVuIjoiVmVyb25pY2EgSiIsInBhcnNlLW5hbWVzIjpmYWxzZSwiZHJvcHBpbmctcGFydGljbGUiOiIiLCJub24tZHJvcHBpbmctcGFydGljbGUiOiIifV0sImNvbnRhaW5lci10aXRsZSI6IklTUk4gTmVwaHJvbG9neSIsImVkaXRvciI6W3siZmFtaWx5IjoiQXJpY2kiLCJnaXZlbiI6Ik0iLCJwYXJzZS1uYW1lcyI6ZmFsc2UsImRyb3BwaW5nLXBhcnRpY2xlIjoiIiwibm9uLWRyb3BwaW5nLXBhcnRpY2xlIjoiIn0seyJmYW1pbHkiOiJLaW0iLCJnaXZlbiI6IkcgSCIsInBhcnNlLW5hbWVzIjpmYWxzZSwiZHJvcHBpbmctcGFydGljbGUiOiIiLCJub24tZHJvcHBpbmctcGFydGljbGUiOiIifV0sIkRPSSI6IjEwLjU0MDIvMjAxMy8zMDg5ODYiLCJJU1NOIjoieHh4eC14eHh4IiwiVVJMIjoiaHR0cHM6Ly9kb2kub3JnLzEwLjU0MDIvMjAxMy8zMDg5ODYiLCJpc3N1ZWQiOnsiZGF0ZS1wYXJ0cyI6W1syMDEzXV19LCJwYWdlIjoiMzA4OTg2IiwiYWJzdHJhY3QiOiI8aXRhbGljPkJhY2tncm91bmQ8L2l0YWxpYz4uIEEgbmVlZHMgYXNzZXNzbWVudCB3YXMgY29uZHVjdGVkIG9uIHJlbmFsIHBhdGllbnRzIHJlZ2lzdGVyZWQgdG8gYSBsZWFkaW5nIGhvc3BpdGFsIHRydXN0IGluIExvbmRvbiBpbiBvcmRlciB0byBleHBsb3JlIHRoZWlyIHBzeWNob2xvZ2ljYWwsIHNvY2lhbCwgYW5kIHNwaXJpdHVhbCBuZWVkcy4gVGhlIGFpbSBvZiB0aGUgbmVlZHMgYXNzZXNzbWVudCB3YXMgdG8gY3JlYXRlIGFuIGV2aWRlbmNlIGJhc2UgZm9yIHRoZSBkZXZlbG9wbWVudCBvZiBhIGNvbXByZWhlbnNpdmUgaGVhbHRoIHBzeWNob2xvZ3kgc2VydmljZSB0byBydW4gY29uY3VycmVudGx5IHdpdGggYSByZW5hbCBjb3Vuc2VsbGluZyBzdXBwb3J0IHNlcnZpY2Ugd2l0aGluIHRoZSBkZXBhcnRtZW50LiA8aXRhbGljPk1ldGhvZG9sb2d5PC9pdGFsaWM+LiBUaGlzIHN0dWR5IHV0aWxpc2VkIGEgc2VyaWVzIG9mIHNlbWlzdHJ1Y3R1cmVkIGZhY2UtdG8tZmFjZSBpbnRlcnZpZXdzIGFuZCBmb2N1cyBncm91cHMgd2l0aCByZW5hbCBwYXRpZW50cyBhbmQgdGhlaXIgY2FyZXJzLCB0byBleHBsb3JlIGhvdyBFU1JEIGltcGFjdGVkIHF1YWxpdHkgb2YgbGlmZS4gPGl0YWxpYz5SZXN1bHRzPC9pdGFsaWM+LiBBIHRoZW1hdGljIGFuYWx5c2lzIHdhcyB1bmRlcnRha2VuLiBTZXZlbiBlbWVyZ2VudCB0aGVtZXMgd2VyZSBpZGVudGlmaWVkIHRoYXQgaW5mbHVlbmNlZCB0aGUgcXVhbGl0eSBvZiBsaWZlIG9mIHBlb3BsZSB3aXRoIEVEUkQ6IHBoeXNpb2xvZ2ljYWwgaW1wYWN0LCBpbXBhY3Qgb2YgdHJlYXRtZW50LCBpbXBhY3Qgb24gZGFpbHkgbGlmZSwgcHN5Y2hvbG9naWNhbCBpbXBhY3QsIGltcGFjdCBvbiByZWxhdGlvbnNoaXBzLCBzb2NpYWwgaW1wYWN0IGFuZCBjb3BpbmcgcmVzcG9uc2VzLiA8aXRhbGljPkNvbmNsdXNpb248L2l0YWxpYz4uIFRoZSBuZWVkcyBhc3Nlc3NtZW50IGNsZWFybHkgaWRlbnRpZmllZCB0aGF0IEVTUkQgY2FycmllcyB3aXRoIGl0IGVtb3Rpb25hbCwgcGh5c2ljYWwsIHBzeWNob2xvZ2ljYWwsIHNvY2lhbCwgYW5kIGV4aXN0ZW50aWFsIGJ1cmRlbnMuIFRoZSBkYXRhIGZyb20gdGhpcyBuZWVkcyBhc3Nlc3NtZW50IHN0dWR5IGhhcyBjcmVhdGVkIGFuIGV2aWRlbmNlIGJhc2UgdXBvbiB3aGljaCBmdXR1cmUgaGVhbHRoIHBzeWNob2xvZ3kgc2VydmljZXMgY2FuIGJlIGJ1aWx0IHdpdGhpbiB0aGlzIGxlYWRpbmcgVUsgaG9zcGl0YWwuIiwicHVibGlzaGVyIjoiSGluZGF3aSBQdWJsaXNoaW5nIENvcnBvcmF0aW9uIiwidm9sdW1lIjoiMjAxMyJ9LCJpc1RlbXBvcmFyeSI6ZmFsc2V9XSwicHJvcGVydGllcyI6eyJub3RlSW5kZXgiOjB9LCJpc0VkaXRlZCI6ZmFsc2UsIm1hbnVhbE92ZXJyaWRlIjp7ImlzTWFudWFsbHlPdmVycmlkZW4iOmZhbHNlLCJjaXRlcHJvY1RleHQiOiIoRmlubmVnYW4tSm9obiAmIzM4OyBUaG9tYXMsIDIwMTMpIiwibWFudWFsT3ZlcnJpZGVUZXh0IjoiIiwiaXNNYW51YWxseU92ZXJyaWRkZW4iOmZhbHNlfX0=&quot;},{&quot;citationID&quot;:&quot;MENDELEY_CITATION_afc0605a-50b7-42a0-9e75-63d568d261f8&quot;,&quot;citationItems&quot;:[{&quot;id&quot;:&quot;00b899ae-0263-3d9b-84ad-95470430d9b8&quot;,&quot;itemData&quot;:{&quot;type&quot;:&quot;article-journal&quot;,&quot;id&quot;:&quot;00b899ae-0263-3d9b-84ad-95470430d9b8&quot;,&quot;title&quot;:&quot;The Psychosocial Experience of Patients with End-Stage Renal Disease and Its Impact on Quality of Life: Findings from a Needs Assessment to Shape a Service&quot;,&quot;author&quot;:[{&quot;family&quot;:&quot;Finnegan-John&quot;,&quot;given&quot;:&quot;Jennifer&quot;,&quot;parse-names&quot;:false,&quot;dropping-particle&quot;:&quot;&quot;,&quot;non-dropping-particle&quot;:&quot;&quot;},{&quot;family&quot;:&quot;Thomas&quot;,&quot;given&quot;:&quot;Veronica J&quot;,&quot;parse-names&quot;:false,&quot;dropping-particle&quot;:&quot;&quot;,&quot;non-dropping-particle&quot;:&quot;&quot;}],&quot;container-title&quot;:&quot;ISRN Nephrology&quot;,&quot;editor&quot;:[{&quot;family&quot;:&quot;Arici&quot;,&quot;given&quot;:&quot;M&quot;,&quot;parse-names&quot;:false,&quot;dropping-particle&quot;:&quot;&quot;,&quot;non-dropping-particle&quot;:&quot;&quot;},{&quot;family&quot;:&quot;Kim&quot;,&quot;given&quot;:&quot;G H&quot;,&quot;parse-names&quot;:false,&quot;dropping-particle&quot;:&quot;&quot;,&quot;non-dropping-particle&quot;:&quot;&quot;}],&quot;DOI&quot;:&quot;10.5402/2013/308986&quot;,&quot;ISSN&quot;:&quot;xxxx-xxxx&quot;,&quot;URL&quot;:&quot;https://doi.org/10.5402/2013/308986&quot;,&quot;issued&quot;:{&quot;date-parts&quot;:[[2013]]},&quot;page&quot;:&quot;308986&quot;,&quot;abstract&quot;:&quot;&lt;italic&gt;Background&lt;/italic&gt;. A needs assessment was conducted on renal patients registered to a leading hospital trust in London in order to explore their psychological, social, and spiritual needs. The aim of the needs assessment was to create an evidence base for the development of a comprehensive health psychology service to run concurrently with a renal counselling support service within the department. &lt;italic&gt;Methodology&lt;/italic&gt;. This study utilised a series of semistructured face-to-face interviews and focus groups with renal patients and their carers, to explore how ESRD impacted quality of life. &lt;italic&gt;Results&lt;/italic&gt;. A thematic analysis was undertaken. Seven emergent themes were identified that influenced the quality of life of people with EDRD: physiological impact, impact of treatment, impact on daily life, psychological impact, impact on relationships, social impact and coping responses. &lt;italic&gt;Conclusion&lt;/italic&gt;. The needs assessment clearly identified that ESRD carries with it emotional, physical, psychological, social, and existential burdens. The data from this needs assessment study has created an evidence base upon which future health psychology services can be built within this leading UK hospital.&quot;,&quot;publisher&quot;:&quot;Hindawi Publishing Corporation&quot;,&quot;volume&quot;:&quot;2013&quot;},&quot;isTemporary&quot;:false},{&quot;id&quot;:&quot;6c206bbe-9bec-375e-948c-abc4f36dddad&quot;,&quot;itemData&quot;:{&quot;type&quot;:&quot;article-journal&quot;,&quot;id&quot;:&quot;6c206bbe-9bec-375e-948c-abc4f36dddad&quot;,&quot;title&quot;:&quot;The Prevalence of Symptoms in End-Stage Renal Disease: A Systematic Review&quot;,&quot;author&quot;:[{&quot;family&quot;:&quot;Murtagh&quot;,&quot;given&quot;:&quot;Fliss E.M.&quot;,&quot;parse-names&quot;:false,&quot;dropping-particle&quot;:&quot;&quot;,&quot;non-dropping-particle&quot;:&quot;&quot;},{&quot;family&quot;:&quot;Addington-Hall&quot;,&quot;given&quot;:&quot;Julia&quot;,&quot;parse-names&quot;:false,&quot;dropping-particle&quot;:&quot;&quot;,&quot;non-dropping-particle&quot;:&quot;&quot;},{&quot;family&quot;:&quot;Higginson&quot;,&quot;given&quot;:&quot;Irene J.&quot;,&quot;parse-names&quot;:false,&quot;dropping-particle&quot;:&quot;&quot;,&quot;non-dropping-particle&quot;:&quot;&quot;}],&quot;container-title&quot;:&quot;Advances in Chronic Kidney Disease&quot;,&quot;DOI&quot;:&quot;10.1053/j.ackd.2006.10.001&quot;,&quot;ISSN&quot;:&quot;15485595&quot;,&quot;PMID&quot;:&quot;17200048&quot;,&quot;issued&quot;:{&quot;date-parts&quot;:[[2007]]},&quot;page&quot;:&quot;82-99&quot;,&quot;abstract&quot;:&quot;Symptoms in end-stage renal disease (ESRD) are underrecognized. Prevalence studies have focused on single symptoms rather than on the whole range of symptoms experienced. This systematic review aimed to describe prevalence of all symptoms, to better understand total symptom burden. Extensive database, \&quot;gray literature,\&quot; and hand searches were undertaken, by predefined protocol, for studies reporting symptom prevalence in ESRD populations on dialysis, discontinuing dialysis, or without dialysis. Prevalence data were extracted, study quality assessed by use of established criteria, and studies contrasted/combined to show weighted mean prevalence and range. Fifty-nine studies in dialysis patients, one in patients discontinuing dialysis, and none in patients without dialysis met the inclusion criteria. For the following symptoms, weighted mean prevalence (and range) were fatigue/tiredness 71% (12% to 97%), pruritus 55% (10% to 77%), constipation 53% (8% to 57%), anorexia 49% (25% to 61%), pain 47% (8% to 82%), sleep disturbance 44% (20% to 83%), anxiety 38% (12% to 52%), dyspnea 35% (11% to 55%), nausea 33% (15% to 48%), restless legs 30% (8%to 52%), and depression 27% (5%to 58%). Prevalence variations related to differences in symptom definition, period of prevalence, and level of severity reported. ESRD patients on dialysis experience multiple symptoms, with pain, fatigue, pruritus, and constipation in more than 1 in 2 patients. In patients discontinuing dialysis, evidence is more limited, but it suggests they too have significant symptom burden. No evidence is available on symptom prevalence in ESRD patients managed conservatively (without dialysis). The need for greater recognition of and research into symptom prevalence and causes, and interventions to alleviate them, is urgent. © 2007 National Kidney Foundation, Inc.&quot;,&quot;issue&quot;:&quot;1&quot;,&quot;volume&quot;:&quot;14&quot;},&quot;isTemporary&quot;:false}],&quot;properties&quot;:{&quot;noteIndex&quot;:0},&quot;isEdited&quot;:false,&quot;manualOverride&quot;:{&quot;isManuallyOverriden&quot;:false,&quot;citeprocText&quot;:&quot;(Finnegan-John &amp;#38; Thomas, 2013; Murtagh et al., 2007)&quot;,&quot;manualOverrideText&quot;:&quot;&quot;,&quot;isManuallyOverridden&quot;:false},&quot;citationTag&quot;:&quot;MENDELEY_CITATION_v3_eyJjaXRhdGlvbklEIjoiTUVOREVMRVlfQ0lUQVRJT05fYWZjMDYwNWEtNTBiNy00MmEwLTllNzUtNjNkNTY4ZDI2MWY4IiwiY2l0YXRpb25JdGVtcyI6W3siaWQiOiIwMGI4OTlhZS0wMjYzLTNkOWItODRhZC05NTQ3MDQzMGQ5YjgiLCJpdGVtRGF0YSI6eyJ0eXBlIjoiYXJ0aWNsZS1qb3VybmFsIiwiaWQiOiIwMGI4OTlhZS0wMjYzLTNkOWItODRhZC05NTQ3MDQzMGQ5YjgiLCJ0aXRsZSI6IlRoZSBQc3ljaG9zb2NpYWwgRXhwZXJpZW5jZSBvZiBQYXRpZW50cyB3aXRoIEVuZC1TdGFnZSBSZW5hbCBEaXNlYXNlIGFuZCBJdHMgSW1wYWN0IG9uIFF1YWxpdHkgb2YgTGlmZTogRmluZGluZ3MgZnJvbSBhIE5lZWRzIEFzc2Vzc21lbnQgdG8gU2hhcGUgYSBTZXJ2aWNlIiwiYXV0aG9yIjpbeyJmYW1pbHkiOiJGaW5uZWdhbi1Kb2huIiwiZ2l2ZW4iOiJKZW5uaWZlciIsInBhcnNlLW5hbWVzIjpmYWxzZSwiZHJvcHBpbmctcGFydGljbGUiOiIiLCJub24tZHJvcHBpbmctcGFydGljbGUiOiIifSx7ImZhbWlseSI6IlRob21hcyIsImdpdmVuIjoiVmVyb25pY2EgSiIsInBhcnNlLW5hbWVzIjpmYWxzZSwiZHJvcHBpbmctcGFydGljbGUiOiIiLCJub24tZHJvcHBpbmctcGFydGljbGUiOiIifV0sImNvbnRhaW5lci10aXRsZSI6IklTUk4gTmVwaHJvbG9neSIsImVkaXRvciI6W3siZmFtaWx5IjoiQXJpY2kiLCJnaXZlbiI6Ik0iLCJwYXJzZS1uYW1lcyI6ZmFsc2UsImRyb3BwaW5nLXBhcnRpY2xlIjoiIiwibm9uLWRyb3BwaW5nLXBhcnRpY2xlIjoiIn0seyJmYW1pbHkiOiJLaW0iLCJnaXZlbiI6IkcgSCIsInBhcnNlLW5hbWVzIjpmYWxzZSwiZHJvcHBpbmctcGFydGljbGUiOiIiLCJub24tZHJvcHBpbmctcGFydGljbGUiOiIifV0sIkRPSSI6IjEwLjU0MDIvMjAxMy8zMDg5ODYiLCJJU1NOIjoieHh4eC14eHh4IiwiVVJMIjoiaHR0cHM6Ly9kb2kub3JnLzEwLjU0MDIvMjAxMy8zMDg5ODYiLCJpc3N1ZWQiOnsiZGF0ZS1wYXJ0cyI6W1syMDEzXV19LCJwYWdlIjoiMzA4OTg2IiwiYWJzdHJhY3QiOiI8aXRhbGljPkJhY2tncm91bmQ8L2l0YWxpYz4uIEEgbmVlZHMgYXNzZXNzbWVudCB3YXMgY29uZHVjdGVkIG9uIHJlbmFsIHBhdGllbnRzIHJlZ2lzdGVyZWQgdG8gYSBsZWFkaW5nIGhvc3BpdGFsIHRydXN0IGluIExvbmRvbiBpbiBvcmRlciB0byBleHBsb3JlIHRoZWlyIHBzeWNob2xvZ2ljYWwsIHNvY2lhbCwgYW5kIHNwaXJpdHVhbCBuZWVkcy4gVGhlIGFpbSBvZiB0aGUgbmVlZHMgYXNzZXNzbWVudCB3YXMgdG8gY3JlYXRlIGFuIGV2aWRlbmNlIGJhc2UgZm9yIHRoZSBkZXZlbG9wbWVudCBvZiBhIGNvbXByZWhlbnNpdmUgaGVhbHRoIHBzeWNob2xvZ3kgc2VydmljZSB0byBydW4gY29uY3VycmVudGx5IHdpdGggYSByZW5hbCBjb3Vuc2VsbGluZyBzdXBwb3J0IHNlcnZpY2Ugd2l0aGluIHRoZSBkZXBhcnRtZW50LiA8aXRhbGljPk1ldGhvZG9sb2d5PC9pdGFsaWM+LiBUaGlzIHN0dWR5IHV0aWxpc2VkIGEgc2VyaWVzIG9mIHNlbWlzdHJ1Y3R1cmVkIGZhY2UtdG8tZmFjZSBpbnRlcnZpZXdzIGFuZCBmb2N1cyBncm91cHMgd2l0aCByZW5hbCBwYXRpZW50cyBhbmQgdGhlaXIgY2FyZXJzLCB0byBleHBsb3JlIGhvdyBFU1JEIGltcGFjdGVkIHF1YWxpdHkgb2YgbGlmZS4gPGl0YWxpYz5SZXN1bHRzPC9pdGFsaWM+LiBBIHRoZW1hdGljIGFuYWx5c2lzIHdhcyB1bmRlcnRha2VuLiBTZXZlbiBlbWVyZ2VudCB0aGVtZXMgd2VyZSBpZGVudGlmaWVkIHRoYXQgaW5mbHVlbmNlZCB0aGUgcXVhbGl0eSBvZiBsaWZlIG9mIHBlb3BsZSB3aXRoIEVEUkQ6IHBoeXNpb2xvZ2ljYWwgaW1wYWN0LCBpbXBhY3Qgb2YgdHJlYXRtZW50LCBpbXBhY3Qgb24gZGFpbHkgbGlmZSwgcHN5Y2hvbG9naWNhbCBpbXBhY3QsIGltcGFjdCBvbiByZWxhdGlvbnNoaXBzLCBzb2NpYWwgaW1wYWN0IGFuZCBjb3BpbmcgcmVzcG9uc2VzLiA8aXRhbGljPkNvbmNsdXNpb248L2l0YWxpYz4uIFRoZSBuZWVkcyBhc3Nlc3NtZW50IGNsZWFybHkgaWRlbnRpZmllZCB0aGF0IEVTUkQgY2FycmllcyB3aXRoIGl0IGVtb3Rpb25hbCwgcGh5c2ljYWwsIHBzeWNob2xvZ2ljYWwsIHNvY2lhbCwgYW5kIGV4aXN0ZW50aWFsIGJ1cmRlbnMuIFRoZSBkYXRhIGZyb20gdGhpcyBuZWVkcyBhc3Nlc3NtZW50IHN0dWR5IGhhcyBjcmVhdGVkIGFuIGV2aWRlbmNlIGJhc2UgdXBvbiB3aGljaCBmdXR1cmUgaGVhbHRoIHBzeWNob2xvZ3kgc2VydmljZXMgY2FuIGJlIGJ1aWx0IHdpdGhpbiB0aGlzIGxlYWRpbmcgVUsgaG9zcGl0YWwuIiwicHVibGlzaGVyIjoiSGluZGF3aSBQdWJsaXNoaW5nIENvcnBvcmF0aW9uIiwidm9sdW1lIjoiMjAxMyJ9LCJpc1RlbXBvcmFyeSI6ZmFsc2V9LHsiaWQiOiI2YzIwNmJiZS05YmVjLTM3NWUtOTQ4Yy1hYmM0ZjM2ZGRkYWQiLCJpdGVtRGF0YSI6eyJ0eXBlIjoiYXJ0aWNsZS1qb3VybmFsIiwiaWQiOiI2YzIwNmJiZS05YmVjLTM3NWUtOTQ4Yy1hYmM0ZjM2ZGRkYWQiLCJ0aXRsZSI6IlRoZSBQcmV2YWxlbmNlIG9mIFN5bXB0b21zIGluIEVuZC1TdGFnZSBSZW5hbCBEaXNlYXNlOiBBIFN5c3RlbWF0aWMgUmV2aWV3IiwiYXV0aG9yIjpbeyJmYW1pbHkiOiJNdXJ0YWdoIiwiZ2l2ZW4iOiJGbGlzcyBFLk0uIiwicGFyc2UtbmFtZXMiOmZhbHNlLCJkcm9wcGluZy1wYXJ0aWNsZSI6IiIsIm5vbi1kcm9wcGluZy1wYXJ0aWNsZSI6IiJ9LHsiZmFtaWx5IjoiQWRkaW5ndG9uLUhhbGwiLCJnaXZlbiI6Ikp1bGlhIiwicGFyc2UtbmFtZXMiOmZhbHNlLCJkcm9wcGluZy1wYXJ0aWNsZSI6IiIsIm5vbi1kcm9wcGluZy1wYXJ0aWNsZSI6IiJ9LHsiZmFtaWx5IjoiSGlnZ2luc29uIiwiZ2l2ZW4iOiJJcmVuZSBKLiIsInBhcnNlLW5hbWVzIjpmYWxzZSwiZHJvcHBpbmctcGFydGljbGUiOiIiLCJub24tZHJvcHBpbmctcGFydGljbGUiOiIifV0sImNvbnRhaW5lci10aXRsZSI6IkFkdmFuY2VzIGluIENocm9uaWMgS2lkbmV5IERpc2Vhc2UiLCJET0kiOiIxMC4xMDUzL2ouYWNrZC4yMDA2LjEwLjAwMSIsIklTU04iOiIxNTQ4NTU5NSIsIlBNSUQiOiIxNzIwMDA0OCIsImlzc3VlZCI6eyJkYXRlLXBhcnRzIjpbWzIwMDddXX0sInBhZ2UiOiI4Mi05OSIsImFic3RyYWN0IjoiU3ltcHRvbXMgaW4gZW5kLXN0YWdlIHJlbmFsIGRpc2Vhc2UgKEVTUkQpIGFyZSB1bmRlcnJlY29nbml6ZWQuIFByZXZhbGVuY2Ugc3R1ZGllcyBoYXZlIGZvY3VzZWQgb24gc2luZ2xlIHN5bXB0b21zIHJhdGhlciB0aGFuIG9uIHRoZSB3aG9sZSByYW5nZSBvZiBzeW1wdG9tcyBleHBlcmllbmNlZC4gVGhpcyBzeXN0ZW1hdGljIHJldmlldyBhaW1lZCB0byBkZXNjcmliZSBwcmV2YWxlbmNlIG9mIGFsbCBzeW1wdG9tcywgdG8gYmV0dGVyIHVuZGVyc3RhbmQgdG90YWwgc3ltcHRvbSBidXJkZW4uIEV4dGVuc2l2ZSBkYXRhYmFzZSwgXCJncmF5IGxpdGVyYXR1cmUsXCIgYW5kIGhhbmQgc2VhcmNoZXMgd2VyZSB1bmRlcnRha2VuLCBieSBwcmVkZWZpbmVkIHByb3RvY29sLCBmb3Igc3R1ZGllcyByZXBvcnRpbmcgc3ltcHRvbSBwcmV2YWxlbmNlIGluIEVTUkQgcG9wdWxhdGlvbnMgb24gZGlhbHlzaXMsIGRpc2NvbnRpbnVpbmcgZGlhbHlzaXMsIG9yIHdpdGhvdXQgZGlhbHlzaXMuIFByZXZhbGVuY2UgZGF0YSB3ZXJlIGV4dHJhY3RlZCwgc3R1ZHkgcXVhbGl0eSBhc3Nlc3NlZCBieSB1c2Ugb2YgZXN0YWJsaXNoZWQgY3JpdGVyaWEsIGFuZCBzdHVkaWVzIGNvbnRyYXN0ZWQvY29tYmluZWQgdG8gc2hvdyB3ZWlnaHRlZCBtZWFuIHByZXZhbGVuY2UgYW5kIHJhbmdlLiBGaWZ0eS1uaW5lIHN0dWRpZXMgaW4gZGlhbHlzaXMgcGF0aWVudHMsIG9uZSBpbiBwYXRpZW50cyBkaXNjb250aW51aW5nIGRpYWx5c2lzLCBhbmQgbm9uZSBpbiBwYXRpZW50cyB3aXRob3V0IGRpYWx5c2lzIG1ldCB0aGUgaW5jbHVzaW9uIGNyaXRlcmlhLiBGb3IgdGhlIGZvbGxvd2luZyBzeW1wdG9tcywgd2VpZ2h0ZWQgbWVhbiBwcmV2YWxlbmNlIChhbmQgcmFuZ2UpIHdlcmUgZmF0aWd1ZS90aXJlZG5lc3MgNzElICgxMiUgdG8gOTclKSwgcHJ1cml0dXMgNTUlICgxMCUgdG8gNzclKSwgY29uc3RpcGF0aW9uIDUzJSAoOCUgdG8gNTclKSwgYW5vcmV4aWEgNDklICgyNSUgdG8gNjElKSwgcGFpbiA0NyUgKDglIHRvIDgyJSksIHNsZWVwIGRpc3R1cmJhbmNlIDQ0JSAoMjAlIHRvIDgzJSksIGFueGlldHkgMzglICgxMiUgdG8gNTIlKSwgZHlzcG5lYSAzNSUgKDExJSB0byA1NSUpLCBuYXVzZWEgMzMlICgxNSUgdG8gNDglKSwgcmVzdGxlc3MgbGVncyAzMCUgKDgldG8gNTIlKSwgYW5kIGRlcHJlc3Npb24gMjclICg1JXRvIDU4JSkuIFByZXZhbGVuY2UgdmFyaWF0aW9ucyByZWxhdGVkIHRvIGRpZmZlcmVuY2VzIGluIHN5bXB0b20gZGVmaW5pdGlvbiwgcGVyaW9kIG9mIHByZXZhbGVuY2UsIGFuZCBsZXZlbCBvZiBzZXZlcml0eSByZXBvcnRlZC4gRVNSRCBwYXRpZW50cyBvbiBkaWFseXNpcyBleHBlcmllbmNlIG11bHRpcGxlIHN5bXB0b21zLCB3aXRoIHBhaW4sIGZhdGlndWUsIHBydXJpdHVzLCBhbmQgY29uc3RpcGF0aW9uIGluIG1vcmUgdGhhbiAxIGluIDIgcGF0aWVudHMuIEluIHBhdGllbnRzIGRpc2NvbnRpbnVpbmcgZGlhbHlzaXMsIGV2aWRlbmNlIGlzIG1vcmUgbGltaXRlZCwgYnV0IGl0IHN1Z2dlc3RzIHRoZXkgdG9vIGhhdmUgc2lnbmlmaWNhbnQgc3ltcHRvbSBidXJkZW4uIE5vIGV2aWRlbmNlIGlzIGF2YWlsYWJsZSBvbiBzeW1wdG9tIHByZXZhbGVuY2UgaW4gRVNSRCBwYXRpZW50cyBtYW5hZ2VkIGNvbnNlcnZhdGl2ZWx5ICh3aXRob3V0IGRpYWx5c2lzKS4gVGhlIG5lZWQgZm9yIGdyZWF0ZXIgcmVjb2duaXRpb24gb2YgYW5kIHJlc2VhcmNoIGludG8gc3ltcHRvbSBwcmV2YWxlbmNlIGFuZCBjYXVzZXMsIGFuZCBpbnRlcnZlbnRpb25zIHRvIGFsbGV2aWF0ZSB0aGVtLCBpcyB1cmdlbnQuIMKpIDIwMDcgTmF0aW9uYWwgS2lkbmV5IEZvdW5kYXRpb24sIEluYy4iLCJpc3N1ZSI6IjEiLCJ2b2x1bWUiOiIxNCJ9LCJpc1RlbXBvcmFyeSI6ZmFsc2V9XSwicHJvcGVydGllcyI6eyJub3RlSW5kZXgiOjB9LCJpc0VkaXRlZCI6ZmFsc2UsIm1hbnVhbE92ZXJyaWRlIjp7ImlzTWFudWFsbHlPdmVycmlkZW4iOmZhbHNlLCJjaXRlcHJvY1RleHQiOiIoRmlubmVnYW4tSm9obiAmIzM4OyBUaG9tYXMsIDIwMTM7IE11cnRhZ2ggZXQgYWwuLCAyMDA3KSIsIm1hbnVhbE92ZXJyaWRlVGV4dCI6IiIsImlzTWFudWFsbHlPdmVycmlkZGVuIjpmYWxzZX19&quot;},{&quot;citationID&quot;:&quot;MENDELEY_CITATION_32b4d9ea-1360-420e-a099-c3a6419dde9f&quot;,&quot;citationItems&quot;:[{&quot;id&quot;:&quot;fbda4bc6-fa85-3eea-8d47-1a17f78c467b&quot;,&quot;itemData&quot;:{&quot;type&quot;:&quot;article-journal&quot;,&quot;id&quot;:&quot;fbda4bc6-fa85-3eea-8d47-1a17f78c467b&quot;,&quot;title&quot;:&quot;Prevalence and determinants of anxiety and depression in end stage renal disease (ESRD). A comparison between ESRD patients with and without coexisting diabetes mellitus&quot;,&quot;author&quot;:[{&quot;family&quot;:&quot;Yoong&quot;,&quot;given&quot;:&quot;Russell K L&quot;,&quot;parse-names&quot;:false,&quot;dropping-particle&quot;:&quot;&quot;,&quot;non-dropping-particle&quot;:&quot;&quot;},{&quot;family&quot;:&quot;Mooppil&quot;,&quot;given&quot;:&quot;Nandakumar&quot;,&quot;parse-names&quot;:false,&quot;dropping-particle&quot;:&quot;&quot;,&quot;non-dropping-particle&quot;:&quot;&quot;},{&quot;family&quot;:&quot;Khoo&quot;,&quot;given&quot;:&quot;Eric Y H&quot;,&quot;parse-names&quot;:false,&quot;dropping-particle&quot;:&quot;&quot;,&quot;non-dropping-particle&quot;:&quot;&quot;},{&quot;family&quot;:&quot;Newman&quot;,&quot;given&quot;:&quot;Stanton P&quot;,&quot;parse-names&quot;:false,&quot;dropping-particle&quot;:&quot;&quot;,&quot;non-dropping-particle&quot;:&quot;&quot;},{&quot;family&quot;:&quot;Lee&quot;,&quot;given&quot;:&quot;Vanessa Y W&quot;,&quot;parse-names&quot;:false,&quot;dropping-particle&quot;:&quot;&quot;,&quot;non-dropping-particle&quot;:&quot;&quot;},{&quot;family&quot;:&quot;Kang&quot;,&quot;given&quot;:&quot;Augustine W C&quot;,&quot;parse-names&quot;:false,&quot;dropping-particle&quot;:&quot;&quot;,&quot;non-dropping-particle&quot;:&quot;&quot;},{&quot;family&quot;:&quot;Griva&quot;,&quot;given&quot;:&quot;Konstadina&quot;,&quot;parse-names&quot;:false,&quot;dropping-particle&quot;:&quot;&quot;,&quot;non-dropping-particle&quot;:&quot;&quot;}],&quot;container-title&quot;:&quot;Journal of Psychosomatic Research&quot;,&quot;DOI&quot;:&quot;https://doi.org/10.1016/j.jpsychores.2017.01.009&quot;,&quot;ISSN&quot;:&quot;0022-3999&quot;,&quot;URL&quot;:&quot;http://www.sciencedirect.com/science/article/pii/S0022399917300594&quot;,&quot;issued&quot;:{&quot;date-parts&quot;:[[2017]]},&quot;page&quot;:&quot;68-72&quot;,&quot;abstract&quot;:&quot;Objective To compare anxiety and/or depressive symptoms between patients with end-stage renal disease with and without comorbid diabetes and identify factors associated with symptoms of distress in this population. Methods Data from two studies (conducted between 2010 and 2014) were pooled. A total of 526 patients on hemodialysis (68.8% with diabetes) completed the Hospital Anxiety and Depression Scale (HADS). Elevated symptoms were defined as HADS-Anxiety or HADS-Depression≥8. Univariate and multivariate logistic regressions were used to estimate associations between diabetic status, and other socio-demographic and clinical factors with baseline clinical anxiety and depression. Results A total of 233 (45.4%) reported elevated anxiety symptoms and 256 (49.9%) reported elevated depressive symptoms sufficient for caseness. Rates were not different between patients with and without diabetes. Risk for clinical depression was higher in patients who were single/unpartnered (OR=1.828), Chinese vs. Malay (OR=2.05), or had lower albumin levels (OR=0.932). None of the parameters were associated with anxiety caseness. Conclusion Sociocultural factors rather than comorbid burden may help identify patients at risk for depression. The high rates of anxiety and depression underlie the importance for monitoring and intervention in dialysis care.&quot;,&quot;volume&quot;:&quot;94&quot;},&quot;isTemporary&quot;:false}],&quot;properties&quot;:{&quot;noteIndex&quot;:0},&quot;isEdited&quot;:false,&quot;manualOverride&quot;:{&quot;isManuallyOverriden&quot;:false,&quot;citeprocText&quot;:&quot;(Yoong et al., 2017)&quot;,&quot;manualOverrideText&quot;:&quot;(Finnegan-John &amp; Thomas, 2013; Murtagh et al., 2007; Yoong et al., 2017)&quot;,&quot;isManuallyOverridden&quot;:true},&quot;citationTag&quot;:&quot;MENDELEY_CITATION_v3_eyJjaXRhdGlvbklEIjoiTUVOREVMRVlfQ0lUQVRJT05fMzJiNGQ5ZWEtMTM2MC00MjBlLWEwOTktYzNhNjQxOWRkZTlmIiwiY2l0YXRpb25JdGVtcyI6W3siaWQiOiJmYmRhNGJjNi1mYTg1LTNlZWEtOGQ0Ny0xYTE3Zjc4YzQ2N2IiLCJpdGVtRGF0YSI6eyJ0eXBlIjoiYXJ0aWNsZS1qb3VybmFsIiwiaWQiOiJmYmRhNGJjNi1mYTg1LTNlZWEtOGQ0Ny0xYTE3Zjc4YzQ2N2IiLCJ0aXRsZSI6IlByZXZhbGVuY2UgYW5kIGRldGVybWluYW50cyBvZiBhbnhpZXR5IGFuZCBkZXByZXNzaW9uIGluIGVuZCBzdGFnZSByZW5hbCBkaXNlYXNlIChFU1JEKS4gQSBjb21wYXJpc29uIGJldHdlZW4gRVNSRCBwYXRpZW50cyB3aXRoIGFuZCB3aXRob3V0IGNvZXhpc3RpbmcgZGlhYmV0ZXMgbWVsbGl0dXMiLCJhdXRob3IiOlt7ImZhbWlseSI6Illvb25nIiwiZ2l2ZW4iOiJSdXNzZWxsIEsgTCIsInBhcnNlLW5hbWVzIjpmYWxzZSwiZHJvcHBpbmctcGFydGljbGUiOiIiLCJub24tZHJvcHBpbmctcGFydGljbGUiOiIifSx7ImZhbWlseSI6Ik1vb3BwaWwiLCJnaXZlbiI6Ik5hbmRha3VtYXIiLCJwYXJzZS1uYW1lcyI6ZmFsc2UsImRyb3BwaW5nLXBhcnRpY2xlIjoiIiwibm9uLWRyb3BwaW5nLXBhcnRpY2xlIjoiIn0seyJmYW1pbHkiOiJLaG9vIiwiZ2l2ZW4iOiJFcmljIFkgSCIsInBhcnNlLW5hbWVzIjpmYWxzZSwiZHJvcHBpbmctcGFydGljbGUiOiIiLCJub24tZHJvcHBpbmctcGFydGljbGUiOiIifSx7ImZhbWlseSI6Ik5ld21hbiIsImdpdmVuIjoiU3RhbnRvbiBQIiwicGFyc2UtbmFtZXMiOmZhbHNlLCJkcm9wcGluZy1wYXJ0aWNsZSI6IiIsIm5vbi1kcm9wcGluZy1wYXJ0aWNsZSI6IiJ9LHsiZmFtaWx5IjoiTGVlIiwiZ2l2ZW4iOiJWYW5lc3NhIFkgVyIsInBhcnNlLW5hbWVzIjpmYWxzZSwiZHJvcHBpbmctcGFydGljbGUiOiIiLCJub24tZHJvcHBpbmctcGFydGljbGUiOiIifSx7ImZhbWlseSI6IkthbmciLCJnaXZlbiI6IkF1Z3VzdGluZSBXIEMiLCJwYXJzZS1uYW1lcyI6ZmFsc2UsImRyb3BwaW5nLXBhcnRpY2xlIjoiIiwibm9uLWRyb3BwaW5nLXBhcnRpY2xlIjoiIn0seyJmYW1pbHkiOiJHcml2YSIsImdpdmVuIjoiS29uc3RhZGluYSIsInBhcnNlLW5hbWVzIjpmYWxzZSwiZHJvcHBpbmctcGFydGljbGUiOiIiLCJub24tZHJvcHBpbmctcGFydGljbGUiOiIifV0sImNvbnRhaW5lci10aXRsZSI6IkpvdXJuYWwgb2YgUHN5Y2hvc29tYXRpYyBSZXNlYXJjaCIsIkRPSSI6Imh0dHBzOi8vZG9pLm9yZy8xMC4xMDE2L2ouanBzeWNob3Jlcy4yMDE3LjAxLjAwOSIsIklTU04iOiIwMDIyLTM5OTkiLCJVUkwiOiJodHRwOi8vd3d3LnNjaWVuY2VkaXJlY3QuY29tL3NjaWVuY2UvYXJ0aWNsZS9waWkvUzAwMjIzOTk5MTczMDA1OTQiLCJpc3N1ZWQiOnsiZGF0ZS1wYXJ0cyI6W1syMDE3XV19LCJwYWdlIjoiNjgtNzIiLCJhYnN0cmFjdCI6Ik9iamVjdGl2ZSBUbyBjb21wYXJlIGFueGlldHkgYW5kL29yIGRlcHJlc3NpdmUgc3ltcHRvbXMgYmV0d2VlbiBwYXRpZW50cyB3aXRoIGVuZC1zdGFnZSByZW5hbCBkaXNlYXNlIHdpdGggYW5kIHdpdGhvdXQgY29tb3JiaWQgZGlhYmV0ZXMgYW5kIGlkZW50aWZ5IGZhY3RvcnMgYXNzb2NpYXRlZCB3aXRoIHN5bXB0b21zIG9mIGRpc3RyZXNzIGluIHRoaXMgcG9wdWxhdGlvbi4gTWV0aG9kcyBEYXRhIGZyb20gdHdvIHN0dWRpZXMgKGNvbmR1Y3RlZCBiZXR3ZWVuIDIwMTAgYW5kIDIwMTQpIHdlcmUgcG9vbGVkLiBBIHRvdGFsIG9mIDUyNiBwYXRpZW50cyBvbiBoZW1vZGlhbHlzaXMgKDY4LjglIHdpdGggZGlhYmV0ZXMpIGNvbXBsZXRlZCB0aGUgSG9zcGl0YWwgQW54aWV0eSBhbmQgRGVwcmVzc2lvbiBTY2FsZSAoSEFEUykuIEVsZXZhdGVkIHN5bXB0b21zIHdlcmUgZGVmaW5lZCBhcyBIQURTLUFueGlldHkgb3IgSEFEUy1EZXByZXNzaW9u4omlOC4gVW5pdmFyaWF0ZSBhbmQgbXVsdGl2YXJpYXRlIGxvZ2lzdGljIHJlZ3Jlc3Npb25zIHdlcmUgdXNlZCB0byBlc3RpbWF0ZSBhc3NvY2lhdGlvbnMgYmV0d2VlbiBkaWFiZXRpYyBzdGF0dXMsIGFuZCBvdGhlciBzb2Npby1kZW1vZ3JhcGhpYyBhbmQgY2xpbmljYWwgZmFjdG9ycyB3aXRoIGJhc2VsaW5lIGNsaW5pY2FsIGFueGlldHkgYW5kIGRlcHJlc3Npb24uIFJlc3VsdHMgQSB0b3RhbCBvZiAyMzMgKDQ1LjQlKSByZXBvcnRlZCBlbGV2YXRlZCBhbnhpZXR5IHN5bXB0b21zIGFuZCAyNTYgKDQ5LjklKSByZXBvcnRlZCBlbGV2YXRlZCBkZXByZXNzaXZlIHN5bXB0b21zIHN1ZmZpY2llbnQgZm9yIGNhc2VuZXNzLiBSYXRlcyB3ZXJlIG5vdCBkaWZmZXJlbnQgYmV0d2VlbiBwYXRpZW50cyB3aXRoIGFuZCB3aXRob3V0IGRpYWJldGVzLiBSaXNrIGZvciBjbGluaWNhbCBkZXByZXNzaW9uIHdhcyBoaWdoZXIgaW4gcGF0aWVudHMgd2hvIHdlcmUgc2luZ2xlL3VucGFydG5lcmVkIChPUj0xLjgyOCksIENoaW5lc2UgdnMuIE1hbGF5IChPUj0yLjA1KSwgb3IgaGFkIGxvd2VyIGFsYnVtaW4gbGV2ZWxzIChPUj0wLjkzMikuIE5vbmUgb2YgdGhlIHBhcmFtZXRlcnMgd2VyZSBhc3NvY2lhdGVkIHdpdGggYW54aWV0eSBjYXNlbmVzcy4gQ29uY2x1c2lvbiBTb2Npb2N1bHR1cmFsIGZhY3RvcnMgcmF0aGVyIHRoYW4gY29tb3JiaWQgYnVyZGVuIG1heSBoZWxwIGlkZW50aWZ5IHBhdGllbnRzIGF0IHJpc2sgZm9yIGRlcHJlc3Npb24uIFRoZSBoaWdoIHJhdGVzIG9mIGFueGlldHkgYW5kIGRlcHJlc3Npb24gdW5kZXJsaWUgdGhlIGltcG9ydGFuY2UgZm9yIG1vbml0b3JpbmcgYW5kIGludGVydmVudGlvbiBpbiBkaWFseXNpcyBjYXJlLiIsInZvbHVtZSI6Ijk0In0sImlzVGVtcG9yYXJ5IjpmYWxzZX1dLCJwcm9wZXJ0aWVzIjp7Im5vdGVJbmRleCI6MH0sImlzRWRpdGVkIjpmYWxzZSwibWFudWFsT3ZlcnJpZGUiOnsiaXNNYW51YWxseU92ZXJyaWRlbiI6ZmFsc2UsImNpdGVwcm9jVGV4dCI6IihZb29uZyBldCBhbC4sIDIwMTcpIiwibWFudWFsT3ZlcnJpZGVUZXh0IjoiKEZpbm5lZ2FuLUpvaG4gJiBUaG9tYXMsIDIwMTM7IE11cnRhZ2ggZXQgYWwuLCAyMDA3OyBZb29uZyBldCBhbC4sIDIwMTcpIiwiaXNNYW51YWxseU92ZXJyaWRkZW4iOnRydWV9fQ==&quot;},{&quot;citationID&quot;:&quot;MENDELEY_CITATION_416158a1-e754-4402-9a73-d3a7f6d00505&quot;,&quot;citationItems&quot;:[{&quot;id&quot;:&quot;e431f3fc-227b-3260-a5c9-c24fd4d55cf6&quot;,&quot;itemData&quot;:{&quot;DOI&quot;:&quot;10.1016/S0140-6736(20)30045-3&quot;,&quot;ISSN&quot;:&quot;1474547X&quot;,&quot;PMID&quot;:&quot;32061315&quot;,&quot;abstract&quot;:&quot;Background: Health system planning requires careful assessment of chronic kidney disease (CKD) epidemiology, but data for morbidity and mortality of this disease are scarce or non-existent in many countries. We estimated the global, regional, and national burden of CKD, as well as the burden of cardiovascular disease and gout attributable to impaired kidney function, for the Global Burden of Diseases, Injuries, and Risk Factors Study 2017. We use the term CKD to refer to the morbidity and mortality that can be directly attributed to all stages of CKD, and we use the term impaired kidney function to refer to the additional risk of CKD from cardiovascular disease and gout. Methods: The main data sources we used were published literature, vital registration systems, end-stage kidney disease registries, and household surveys. Estimates of CKD burden were produced using a Cause of Death Ensemble model and a Bayesian meta-regression analytical tool, and included incidence, prevalence, years lived with disability, mortality, years of life lost, and disability-adjusted life-years (DALYs). A comparative risk assessment approach was used to estimate the proportion of cardiovascular diseases and gout burden attributable to impaired kidney function. Findings: Globally, in 2017, 1·2 million (95% uncertainty interval [UI] 1·2 to 1·3) people died from CKD. The global all-age mortality rate from CKD increased 41·5% (95% UI 35·2 to 46·5) between 1990 and 2017, although there was no significant change in the age-standardised mortality rate (2·8%, −1·5 to 6·3). In 2017, 697·5 million (95% UI 649·2 to 752·0) cases of all-stage CKD were recorded, for a global prevalence of 9·1% (8·5 to 9·8). The global all-age prevalence of CKD increased 29·3% (95% UI 26·4 to 32·6) since 1990, whereas the age-standardised prevalence remained stable (1·2%, −1·1 to 3·5). CKD resulted in 35·8 million (95% UI 33·7 to 38·0) DALYs in 2017, with diabetic nephropathy accounting for almost a third of DALYs. Most of the burden of CKD was concentrated in the three lowest quintiles of Socio-demographic Index (SDI). In several regions, particularly Oceania, sub-Saharan Africa, and Latin America, the burden of CKD was much higher than expected for the level of development, whereas the disease burden in western, eastern, and central sub-Saharan Africa, east Asia, south Asia, central and eastern Europe, Australasia, and western Europe was lower than expected. 1·4 million (95% UI 1·2 to 1·6) cardiovascular …&quot;,&quot;author&quot;:[{&quot;dropping-particle&quot;:&quot;&quot;,&quot;family&quot;:&quot;Bikbov&quot;,&quot;given&quot;:&quot;Boris&quot;,&quot;non-dropping-particle&quot;:&quot;&quot;,&quot;parse-names&quot;:false,&quot;suffix&quot;:&quot;&quot;},{&quot;dropping-particle&quot;:&quot;&quot;,&quot;family&quot;:&quot;Purcell&quot;,&quot;given&quot;:&quot;Caroline A.&quot;,&quot;non-dropping-particle&quot;:&quot;&quot;,&quot;parse-names&quot;:false,&quot;suffix&quot;:&quot;&quot;},{&quot;dropping-particle&quot;:&quot;&quot;,&quot;family&quot;:&quot;Levey&quot;,&quot;given&quot;:&quot;Andrew S.&quot;,&quot;non-dropping-particle&quot;:&quot;&quot;,&quot;parse-names&quot;:false,&quot;suffix&quot;:&quot;&quot;},{&quot;dropping-particle&quot;:&quot;&quot;,&quot;family&quot;:&quot;Smith&quot;,&quot;given&quot;:&quot;Mari&quot;,&quot;non-dropping-particle&quot;:&quot;&quot;,&quot;parse-names&quot;:false,&quot;suffix&quot;:&quot;&quot;},{&quot;dropping-particle&quot;:&quot;&quot;,&quot;family&quot;:&quot;Abdoli&quot;,&quot;given&quot;:&quot;Amir&quot;,&quot;non-dropping-particle&quot;:&quot;&quot;,&quot;parse-names&quot;:false,&quot;suffix&quot;:&quot;&quot;},{&quot;dropping-particle&quot;:&quot;&quot;,&quot;family&quot;:&quot;Abebe&quot;,&quot;given&quot;:&quot;Molla&quot;,&quot;non-dropping-particle&quot;:&quot;&quot;,&quot;parse-names&quot;:false,&quot;suffix&quot;:&quot;&quot;},{&quot;dropping-particle&quot;:&quot;&quot;,&quot;family&quot;:&quot;Adebayo&quot;,&quot;given&quot;:&quot;Oladimeji M.&quot;,&quot;non-dropping-particle&quot;:&quot;&quot;,&quot;parse-names&quot;:false,&quot;suffix&quot;:&quot;&quot;},{&quot;dropping-particle&quot;:&quot;&quot;,&quot;family&quot;:&quot;Afarideh&quot;,&quot;given&quot;:&quot;Mohsen&quot;,&quot;non-dropping-particle&quot;:&quot;&quot;,&quot;parse-names&quot;:false,&quot;suffix&quot;:&quot;&quot;},{&quot;dropping-particle&quot;:&quot;&quot;,&quot;family&quot;:&quot;Agarwal&quot;,&quot;given&quot;:&quot;Sanjay Kumar&quot;,&quot;non-dropping-particle&quot;:&quot;&quot;,&quot;parse-names&quot;:false,&quot;suffix&quot;:&quot;&quot;},{&quot;dropping-particle&quot;:&quot;&quot;,&quot;family&quot;:&quot;Agudelo-Botero&quot;,&quot;given&quot;:&quot;Marcela&quot;,&quot;non-dropping-particle&quot;:&quot;&quot;,&quot;parse-names&quot;:false,&quot;suffix&quot;:&quot;&quot;},{&quot;dropping-particle&quot;:&quot;&quot;,&quot;family&quot;:&quot;Ahmadian&quot;,&quot;given&quot;:&quot;Elham&quot;,&quot;non-dropping-particle&quot;:&quot;&quot;,&quot;parse-names&quot;:false,&quot;suffix&quot;:&quot;&quot;},{&quot;dropping-particle&quot;:&quot;&quot;,&quot;family&quot;:&quot;Al-Aly&quot;,&quot;given&quot;:&quot;Ziyad&quot;,&quot;non-dropping-particle&quot;:&quot;&quot;,&quot;parse-names&quot;:false,&quot;suffix&quot;:&quot;&quot;},{&quot;dropping-particle&quot;:&quot;&quot;,&quot;family&quot;:&quot;Alipour&quot;,&quot;given&quot;:&quot;Vahid&quot;,&quot;non-dropping-particle&quot;:&quot;&quot;,&quot;parse-names&quot;:false,&quot;suffix&quot;:&quot;&quot;},{&quot;dropping-particle&quot;:&quot;&quot;,&quot;family&quot;:&quot;Almasi-Hashiani&quot;,&quot;given&quot;:&quot;Amir&quot;,&quot;non-dropping-particle&quot;:&quot;&quot;,&quot;parse-names&quot;:false,&quot;suffix&quot;:&quot;&quot;},{&quot;dropping-particle&quot;:&quot;&quot;,&quot;family&quot;:&quot;Al-Raddadi&quot;,&quot;given&quot;:&quot;Rajaa M.&quot;,&quot;non-dropping-particle&quot;:&quot;&quot;,&quot;parse-names&quot;:false,&quot;suffix&quot;:&quot;&quot;},{&quot;dropping-particle&quot;:&quot;&quot;,&quot;family&quot;:&quot;Alvis-Guzman&quot;,&quot;given&quot;:&quot;Nelson&quot;,&quot;non-dropping-particle&quot;:&quot;&quot;,&quot;parse-names&quot;:false,&quot;suffix&quot;:&quot;&quot;},{&quot;dropping-particle&quot;:&quot;&quot;,&quot;family&quot;:&quot;Amini&quot;,&quot;given&quot;:&quot;Saeed&quot;,&quot;non-dropping-particle&quot;:&quot;&quot;,&quot;parse-names&quot;:false,&quot;suffix&quot;:&quot;&quot;},{&quot;dropping-particle&quot;:&quot;&quot;,&quot;family&quot;:&quot;Andrei&quot;,&quot;given&quot;:&quot;Tudorel&quot;,&quot;non-dropping-particle&quot;:&quot;&quot;,&quot;parse-names&quot;:false,&quot;suffix&quot;:&quot;&quot;},{&quot;dropping-particle&quot;:&quot;&quot;,&quot;family&quot;:&quot;Andrei&quot;,&quot;given&quot;:&quot;Catalina Liliana&quot;,&quot;non-dropping-particle&quot;:&quot;&quot;,&quot;parse-names&quot;:false,&quot;suffix&quot;:&quot;&quot;},{&quot;dropping-particle&quot;:&quot;&quot;,&quot;family&quot;:&quot;Andualem&quot;,&quot;given&quot;:&quot;Zewudu&quot;,&quot;non-dropping-particle&quot;:&quot;&quot;,&quot;parse-names&quot;:false,&quot;suffix&quot;:&quot;&quot;},{&quot;dropping-particle&quot;:&quot;&quot;,&quot;family&quot;:&quot;Anjomshoa&quot;,&quot;given&quot;:&quot;Mina&quot;,&quot;non-dropping-particle&quot;:&quot;&quot;,&quot;parse-names&quot;:false,&quot;suffix&quot;:&quot;&quot;},{&quot;dropping-particle&quot;:&quot;&quot;,&quot;family&quot;:&quot;Arabloo&quot;,&quot;given&quot;:&quot;Jalal&quot;,&quot;non-dropping-particle&quot;:&quot;&quot;,&quot;parse-names&quot;:false,&quot;suffix&quot;:&quot;&quot;},{&quot;dropping-particle&quot;:&quot;&quot;,&quot;family&quot;:&quot;Ashagre&quot;,&quot;given&quot;:&quot;Alebachew Fasil&quot;,&quot;non-dropping-particle&quot;:&quot;&quot;,&quot;parse-names&quot;:false,&quot;suffix&quot;:&quot;&quot;},{&quot;dropping-particle&quot;:&quot;&quot;,&quot;family&quot;:&quot;Asmelash&quot;,&quot;given&quot;:&quot;Daniel&quot;,&quot;non-dropping-particle&quot;:&quot;&quot;,&quot;parse-names&quot;:false,&quot;suffix&quot;:&quot;&quot;},{&quot;dropping-particle&quot;:&quot;&quot;,&quot;family&quot;:&quot;Ataro&quot;,&quot;given&quot;:&quot;Zerihun&quot;,&quot;non-dropping-particle&quot;:&quot;&quot;,&quot;parse-names&quot;:false,&quot;suffix&quot;:&quot;&quot;},{&quot;dropping-particle&quot;:&quot;&quot;,&quot;family&quot;:&quot;Atout&quot;,&quot;given&quot;:&quot;Maha Moh d.Wahbi&quot;,&quot;non-dropping-particle&quot;:&quot;&quot;,&quot;parse-names&quot;:false,&quot;suffix&quot;:&quot;&quot;},{&quot;dropping-particle&quot;:&quot;&quot;,&quot;family&quot;:&quot;Ayanore&quot;,&quot;given&quot;:&quot;Martin Amogre&quot;,&quot;non-dropping-particle&quot;:&quot;&quot;,&quot;parse-names&quot;:false,&quot;suffix&quot;:&quot;&quot;},{&quot;dropping-particle&quot;:&quot;&quot;,&quot;family&quot;:&quot;Badawi&quot;,&quot;given&quot;:&quot;Alaa&quot;,&quot;non-dropping-particle&quot;:&quot;&quot;,&quot;parse-names&quot;:false,&quot;suffix&quot;:&quot;&quot;},{&quot;dropping-particle&quot;:&quot;&quot;,&quot;family&quot;:&quot;Bakhtiari&quot;,&quot;given&quot;:&quot;Ahad&quot;,&quot;non-dropping-particle&quot;:&quot;&quot;,&quot;parse-names&quot;:false,&quot;suffix&quot;:&quot;&quot;},{&quot;dropping-particle&quot;:&quot;&quot;,&quot;family&quot;:&quot;Ballew&quot;,&quot;given&quot;:&quot;Shoshana H.&quot;,&quot;non-dropping-particle&quot;:&quot;&quot;,&quot;parse-names&quot;:false,&quot;suffix&quot;:&quot;&quot;},{&quot;dropping-particle&quot;:&quot;&quot;,&quot;family&quot;:&quot;Balouchi&quot;,&quot;given&quot;:&quot;Abbas&quot;,&quot;non-dropping-particle&quot;:&quot;&quot;,&quot;parse-names&quot;:false,&quot;suffix&quot;:&quot;&quot;},{&quot;dropping-particle&quot;:&quot;&quot;,&quot;family&quot;:&quot;Banach&quot;,&quot;given&quot;:&quot;Maciej&quot;,&quot;non-dropping-particle&quot;:&quot;&quot;,&quot;parse-names&quot;:false,&quot;suffix&quot;:&quot;&quot;},{&quot;dropping-particle&quot;:&quot;&quot;,&quot;family&quot;:&quot;Barquera&quot;,&quot;given&quot;:&quot;Simon&quot;,&quot;non-dropping-particle&quot;:&quot;&quot;,&quot;parse-names&quot;:false,&quot;suffix&quot;:&quot;&quot;},{&quot;dropping-particle&quot;:&quot;&quot;,&quot;family&quot;:&quot;Basu&quot;,&quot;given&quot;:&quot;Sanjay&quot;,&quot;non-dropping-particle&quot;:&quot;&quot;,&quot;parse-names&quot;:false,&quot;suffix&quot;:&quot;&quot;},{&quot;dropping-particle&quot;:&quot;&quot;,&quot;family&quot;:&quot;Bayih&quot;,&quot;given&quot;:&quot;Mulat Tirfie&quot;,&quot;non-dropping-particle&quot;:&quot;&quot;,&quot;parse-names&quot;:false,&quot;suffix&quot;:&quot;&quot;},{&quot;dropping-particle&quot;:&quot;&quot;,&quot;family&quot;:&quot;Bedi&quot;,&quot;given&quot;:&quot;Neeraj&quot;,&quot;non-dropping-particle&quot;:&quot;&quot;,&quot;parse-names&quot;:false,&quot;suffix&quot;:&quot;&quot;},{&quot;dropping-particle&quot;:&quot;&quot;,&quot;family&quot;:&quot;Bello&quot;,&quot;given&quot;:&quot;Aminu K.&quot;,&quot;non-dropping-particle&quot;:&quot;&quot;,&quot;parse-names&quot;:false,&quot;suffix&quot;:&quot;&quot;},{&quot;dropping-particle&quot;:&quot;&quot;,&quot;family&quot;:&quot;Bensenor&quot;,&quot;given&quot;:&quot;Isabela M.&quot;,&quot;non-dropping-particle&quot;:&quot;&quot;,&quot;parse-names&quot;:false,&quot;suffix&quot;:&quot;&quot;},{&quot;dropping-particle&quot;:&quot;&quot;,&quot;family&quot;:&quot;Bijani&quot;,&quot;given&quot;:&quot;Ali&quot;,&quot;non-dropping-particle&quot;:&quot;&quot;,&quot;parse-names&quot;:false,&quot;suffix&quot;:&quot;&quot;},{&quot;dropping-particle&quot;:&quot;&quot;,&quot;family&quot;:&quot;Boloor&quot;,&quot;given&quot;:&quot;Archith&quot;,&quot;non-dropping-particle&quot;:&quot;&quot;,&quot;parse-names&quot;:false,&quot;suffix&quot;:&quot;&quot;},{&quot;dropping-particle&quot;:&quot;&quot;,&quot;family&quot;:&quot;Borzì&quot;,&quot;given&quot;:&quot;Antonio M.&quot;,&quot;non-dropping-particle&quot;:&quot;&quot;,&quot;parse-names&quot;:false,&quot;suffix&quot;:&quot;&quot;},{&quot;dropping-particle&quot;:&quot;&quot;,&quot;family&quot;:&quot;Cámera&quot;,&quot;given&quot;:&quot;Luis Alberto&quot;,&quot;non-dropping-particle&quot;:&quot;&quot;,&quot;parse-names&quot;:false,&quot;suffix&quot;:&quot;&quot;},{&quot;dropping-particle&quot;:&quot;&quot;,&quot;family&quot;:&quot;Carrero&quot;,&quot;given&quot;:&quot;Juan J.&quot;,&quot;non-dropping-particle&quot;:&quot;&quot;,&quot;parse-names&quot;:false,&quot;suffix&quot;:&quot;&quot;},{&quot;dropping-particle&quot;:&quot;&quot;,&quot;family&quot;:&quot;Carvalho&quot;,&quot;given&quot;:&quot;Félix&quot;,&quot;non-dropping-particle&quot;:&quot;&quot;,&quot;parse-names&quot;:false,&quot;suffix&quot;:&quot;&quot;},{&quot;dropping-particle&quot;:&quot;&quot;,&quot;family&quot;:&quot;Castro&quot;,&quot;given&quot;:&quot;Franz&quot;,&quot;non-dropping-particle&quot;:&quot;&quot;,&quot;parse-names&quot;:false,&quot;suffix&quot;:&quot;&quot;},{&quot;dropping-particle&quot;:&quot;&quot;,&quot;family&quot;:&quot;Catalá-López&quot;,&quot;given&quot;:&quot;Ferrán&quot;,&quot;non-dropping-particle&quot;:&quot;&quot;,&quot;parse-names&quot;:false,&quot;suffix&quot;:&quot;&quot;},{&quot;dropping-particle&quot;:&quot;&quot;,&quot;family&quot;:&quot;Chang&quot;,&quot;given&quot;:&quot;Alex R.&quot;,&quot;non-dropping-particle&quot;:&quot;&quot;,&quot;parse-names&quot;:false,&quot;suffix&quot;:&quot;&quot;},{&quot;dropping-particle&quot;:&quot;&quot;,&quot;family&quot;:&quot;Chin&quot;,&quot;given&quot;:&quot;Ken Lee&quot;,&quot;non-dropping-particle&quot;:&quot;&quot;,&quot;parse-names&quot;:false,&quot;suffix&quot;:&quot;&quot;},{&quot;dropping-particle&quot;:&quot;&quot;,&quot;family&quot;:&quot;Chung&quot;,&quot;given&quot;:&quot;Sheng Chia&quot;,&quot;non-dropping-particle&quot;:&quot;&quot;,&quot;parse-names&quot;:false,&quot;suffix&quot;:&quot;&quot;},{&quot;dropping-particle&quot;:&quot;&quot;,&quot;family&quot;:&quot;Cirillo&quot;,&quot;given&quot;:&quot;Massimo&quot;,&quot;non-dropping-particle&quot;:&quot;&quot;,&quot;parse-names&quot;:false,&quot;suffix&quot;:&quot;&quot;},{&quot;dropping-particle&quot;:&quot;&quot;,&quot;family&quot;:&quot;Cousin&quot;,&quot;given&quot;:&quot;Ewerton&quot;,&quot;non-dropping-particle&quot;:&quot;&quot;,&quot;parse-names&quot;:false,&quot;suffix&quot;:&quot;&quot;},{&quot;dropping-particle&quot;:&quot;&quot;,&quot;family&quot;:&quot;Dandona&quot;,&quot;given&quot;:&quot;Lalit&quot;,&quot;non-dropping-particle&quot;:&quot;&quot;,&quot;parse-names&quot;:false,&quot;suffix&quot;:&quot;&quot;},{&quot;dropping-particle&quot;:&quot;&quot;,&quot;family&quot;:&quot;Dandona&quot;,&quot;given&quot;:&quot;Rakhi&quot;,&quot;non-dropping-particle&quot;:&quot;&quot;,&quot;parse-names&quot;:false,&quot;suffix&quot;:&quot;&quot;},{&quot;dropping-particle&quot;:&quot;&quot;,&quot;family&quot;:&quot;Daryani&quot;,&quot;given&quot;:&quot;Ahmad&quot;,&quot;non-dropping-particle&quot;:&quot;&quot;,&quot;parse-names&quot;:false,&quot;suffix&quot;:&quot;&quot;},{&quot;dropping-particle&quot;:&quot;&quot;,&quot;family&quot;:&quot;Gupta&quot;,&quot;given&quot;:&quot;Rajat&quot;,&quot;non-dropping-particle&quot;:&quot;Das&quot;,&quot;parse-names&quot;:false,&quot;suffix&quot;:&quot;&quot;},{&quot;dropping-particle&quot;:&quot;&quot;,&quot;family&quot;:&quot;Demeke&quot;,&quot;given&quot;:&quot;Feleke Mekonnen&quot;,&quot;non-dropping-particle&quot;:&quot;&quot;,&quot;parse-names&quot;:false,&quot;suffix&quot;:&quot;&quot;},{&quot;dropping-particle&quot;:&quot;&quot;,&quot;family&quot;:&quot;Demoz&quot;,&quot;given&quot;:&quot;Gebre Teklemariam&quot;,&quot;non-dropping-particle&quot;:&quot;&quot;,&quot;parse-names&quot;:false,&quot;suffix&quot;:&quot;&quot;},{&quot;dropping-particle&quot;:&quot;&quot;,&quot;family&quot;:&quot;Desta&quot;,&quot;given&quot;:&quot;Desilu Mahari&quot;,&quot;non-dropping-particle&quot;:&quot;&quot;,&quot;parse-names&quot;:false,&quot;suffix&quot;:&quot;&quot;},{&quot;dropping-particle&quot;:&quot;&quot;,&quot;family&quot;:&quot;Do&quot;,&quot;given&quot;:&quot;Huyen Phuc&quot;,&quot;non-dropping-particle&quot;:&quot;&quot;,&quot;parse-names&quot;:false,&quot;suffix&quot;:&quot;&quot;},{&quot;dropping-particle&quot;:&quot;&quot;,&quot;family&quot;:&quot;Duncan&quot;,&quot;given&quot;:&quot;Bruce B.&quot;,&quot;non-dropping-particle&quot;:&quot;&quot;,&quot;parse-names&quot;:false,&quot;suffix&quot;:&quot;&quot;},{&quot;dropping-particle&quot;:&quot;&quot;,&quot;family&quot;:&quot;Eftekhari&quot;,&quot;given&quot;:&quot;Aziz&quot;,&quot;non-dropping-particle&quot;:&quot;&quot;,&quot;parse-names&quot;:false,&quot;suffix&quot;:&quot;&quot;},{&quot;dropping-particle&quot;:&quot;&quot;,&quot;family&quot;:&quot;Esteghamati&quot;,&quot;given&quot;:&quot;Alireza&quot;,&quot;non-dropping-particle&quot;:&quot;&quot;,&quot;parse-names&quot;:false,&quot;suffix&quot;:&quot;&quot;},{&quot;dropping-particle&quot;:&quot;&quot;,&quot;family&quot;:&quot;Fatima&quot;,&quot;given&quot;:&quot;Syeda Sadia&quot;,&quot;non-dropping-particle&quot;:&quot;&quot;,&quot;parse-names&quot;:false,&quot;suffix&quot;:&quot;&quot;},{&quot;dropping-particle&quot;:&quot;&quot;,&quot;family&quot;:&quot;Fernandes&quot;,&quot;given&quot;:&quot;João C.&quot;,&quot;non-dropping-particle&quot;:&quot;&quot;,&quot;parse-names&quot;:false,&quot;suffix&quot;:&quot;&quot;},{&quot;dropping-particle&quot;:&quot;&quot;,&quot;family&quot;:&quot;Fernandes&quot;,&quot;given&quot;:&quot;Eduarda&quot;,&quot;non-dropping-particle&quot;:&quot;&quot;,&quot;parse-names&quot;:false,&quot;suffix&quot;:&quot;&quot;},{&quot;dropping-particle&quot;:&quot;&quot;,&quot;family&quot;:&quot;Fischer&quot;,&quot;given&quot;:&quot;Florian&quot;,&quot;non-dropping-particle&quot;:&quot;&quot;,&quot;parse-names&quot;:false,&quot;suffix&quot;:&quot;&quot;},{&quot;dropping-particle&quot;:&quot;&quot;,&quot;family&quot;:&quot;Freitas&quot;,&quot;given&quot;:&quot;Marisa&quot;,&quot;non-dropping-particle&quot;:&quot;&quot;,&quot;parse-names&quot;:false,&quot;suffix&quot;:&quot;&quot;},{&quot;dropping-particle&quot;:&quot;&quot;,&quot;family&quot;:&quot;Gad&quot;,&quot;given&quot;:&quot;Mohamed M.&quot;,&quot;non-dropping-particle&quot;:&quot;&quot;,&quot;parse-names&quot;:false,&quot;suffix&quot;:&quot;&quot;},{&quot;dropping-particle&quot;:&quot;&quot;,&quot;family&quot;:&quot;Gebremeskel&quot;,&quot;given&quot;:&quot;Gebreamlak Gebremedhn&quot;,&quot;non-dropping-particle&quot;:&quot;&quot;,&quot;parse-names&quot;:false,&quot;suffix&quot;:&quot;&quot;},{&quot;dropping-particle&quot;:&quot;&quot;,&quot;family&quot;:&quot;Gebresillassie&quot;,&quot;given&quot;:&quot;Begashaw Melaku&quot;,&quot;non-dropping-particle&quot;:&quot;&quot;,&quot;parse-names&quot;:false,&quot;suffix&quot;:&quot;&quot;},{&quot;dropping-particle&quot;:&quot;&quot;,&quot;family&quot;:&quot;Geta&quot;,&quot;given&quot;:&quot;Birhanu&quot;,&quot;non-dropping-particle&quot;:&quot;&quot;,&quot;parse-names&quot;:false,&quot;suffix&quot;:&quot;&quot;},{&quot;dropping-particle&quot;:&quot;&quot;,&quot;family&quot;:&quot;Ghafourifard&quot;,&quot;given&quot;:&quot;Mansour&quot;,&quot;non-dropping-particle&quot;:&quot;&quot;,&quot;parse-names&quot;:false,&quot;suffix&quot;:&quot;&quot;},{&quot;dropping-particle&quot;:&quot;&quot;,&quot;family&quot;:&quot;Ghajar&quot;,&quot;given&quot;:&quot;Alireza&quot;,&quot;non-dropping-particle&quot;:&quot;&quot;,&quot;parse-names&quot;:false,&quot;suffix&quot;:&quot;&quot;},{&quot;dropping-particle&quot;:&quot;&quot;,&quot;family&quot;:&quot;Ghith&quot;,&quot;given&quot;:&quot;Nermin&quot;,&quot;non-dropping-particle&quot;:&quot;&quot;,&quot;parse-names&quot;:false,&quot;suffix&quot;:&quot;&quot;},{&quot;dropping-particle&quot;:&quot;&quot;,&quot;family&quot;:&quot;Gill&quot;,&quot;given&quot;:&quot;Paramjit Singh&quot;,&quot;non-dropping-particle&quot;:&quot;&quot;,&quot;parse-names&quot;:false,&quot;suffix&quot;:&quot;&quot;},{&quot;dropping-particle&quot;:&quot;&quot;,&quot;family&quot;:&quot;Ginawi&quot;,&quot;given&quot;:&quot;Ibrahim Abdelmageed&quot;,&quot;non-dropping-particle&quot;:&quot;&quot;,&quot;parse-names&quot;:false,&quot;suffix&quot;:&quot;&quot;},{&quot;dropping-particle&quot;:&quot;&quot;,&quot;family&quot;:&quot;Gupta&quot;,&quot;given&quot;:&quot;Rajeev&quot;,&quot;non-dropping-particle&quot;:&quot;&quot;,&quot;parse-names&quot;:false,&quot;suffix&quot;:&quot;&quot;},{&quot;dropping-particle&quot;:&quot;&quot;,&quot;family&quot;:&quot;Hafezi-Nejad&quot;,&quot;given&quot;:&quot;Nima&quot;,&quot;non-dropping-particle&quot;:&quot;&quot;,&quot;parse-names&quot;:false,&quot;suffix&quot;:&quot;&quot;},{&quot;dropping-particle&quot;:&quot;&quot;,&quot;family&quot;:&quot;Haj-Mirzaian&quot;,&quot;given&quot;:&quot;Arvin&quot;,&quot;non-dropping-particle&quot;:&quot;&quot;,&quot;parse-names&quot;:false,&quot;suffix&quot;:&quot;&quot;},{&quot;dropping-particle&quot;:&quot;&quot;,&quot;family&quot;:&quot;Haj-Mirzaian&quot;,&quot;given&quot;:&quot;Arya&quot;,&quot;non-dropping-particle&quot;:&quot;&quot;,&quot;parse-names&quot;:false,&quot;suffix&quot;:&quot;&quot;},{&quot;dropping-particle&quot;:&quot;&quot;,&quot;family&quot;:&quot;Hariyani&quot;,&quot;given&quot;:&quot;Ninuk&quot;,&quot;non-dropping-particle&quot;:&quot;&quot;,&quot;parse-names&quot;:false,&quot;suffix&quot;:&quot;&quot;},{&quot;dropping-particle&quot;:&quot;&quot;,&quot;family&quot;:&quot;Hasan&quot;,&quot;given&quot;:&quot;Mehedi&quot;,&quot;non-dropping-particle&quot;:&quot;&quot;,&quot;parse-names&quot;:false,&quot;suffix&quot;:&quot;&quot;},{&quot;dropping-particle&quot;:&quot;&quot;,&quot;family&quot;:&quot;Hasankhani&quot;,&quot;given&quot;:&quot;Milad&quot;,&quot;non-dropping-particle&quot;:&quot;&quot;,&quot;parse-names&quot;:false,&quot;suffix&quot;:&quot;&quot;},{&quot;dropping-particle&quot;:&quot;&quot;,&quot;family&quot;:&quot;Hasanzadeh&quot;,&quot;given&quot;:&quot;Amir&quot;,&quot;non-dropping-particle&quot;:&quot;&quot;,&quot;parse-names&quot;:false,&quot;suffix&quot;:&quot;&quot;},{&quot;dropping-particle&quot;:&quot;&quot;,&quot;family&quot;:&quot;Hassen&quot;,&quot;given&quot;:&quot;Hamid Yimam&quot;,&quot;non-dropping-particle&quot;:&quot;&quot;,&quot;parse-names&quot;:false,&quot;suffix&quot;:&quot;&quot;},{&quot;dropping-particle&quot;:&quot;&quot;,&quot;family&quot;:&quot;Hay&quot;,&quot;given&quot;:&quot;Simon I.&quot;,&quot;non-dropping-particle&quot;:&quot;&quot;,&quot;parse-names&quot;:false,&quot;suffix&quot;:&quot;&quot;},{&quot;dropping-particle&quot;:&quot;&quot;,&quot;family&quot;:&quot;Heidari&quot;,&quot;given&quot;:&quot;Behnam&quot;,&quot;non-dropping-particle&quot;:&quot;&quot;,&quot;parse-names&quot;:false,&quot;suffix&quot;:&quot;&quot;},{&quot;dropping-particle&quot;:&quot;&quot;,&quot;family&quot;:&quot;Herteliu&quot;,&quot;given&quot;:&quot;Claudiu&quot;,&quot;non-dropping-particle&quot;:&quot;&quot;,&quot;parse-names&quot;:false,&quot;suffix&quot;:&quot;&quot;},{&quot;dropping-particle&quot;:&quot;&quot;,&quot;family&quot;:&quot;Hoang&quot;,&quot;given&quot;:&quot;Chi Linh&quot;,&quot;non-dropping-particle&quot;:&quot;&quot;,&quot;parse-names&quot;:false,&quot;suffix&quot;:&quot;&quot;},{&quot;dropping-particle&quot;:&quot;&quot;,&quot;family&quot;:&quot;Hosseini&quot;,&quot;given&quot;:&quot;Mostafa&quot;,&quot;non-dropping-particle&quot;:&quot;&quot;,&quot;parse-names&quot;:false,&quot;suffix&quot;:&quot;&quot;},{&quot;dropping-particle&quot;:&quot;&quot;,&quot;family&quot;:&quot;Hostiuc&quot;,&quot;given&quot;:&quot;Mihaela&quot;,&quot;non-dropping-particle&quot;:&quot;&quot;,&quot;parse-names&quot;:false,&quot;suffix&quot;:&quot;&quot;},{&quot;dropping-particle&quot;:&quot;&quot;,&quot;family&quot;:&quot;Irvani&quot;,&quot;given&quot;:&quot;Seyed Sina Naghibi&quot;,&quot;non-dropping-particle&quot;:&quot;&quot;,&quot;parse-names&quot;:false,&quot;suffix&quot;:&quot;&quot;},{&quot;dropping-particle&quot;:&quot;&quot;,&quot;family&quot;:&quot;Islam&quot;,&quot;given&quot;:&quot;Sheikh Mohammed Shariful&quot;,&quot;non-dropping-particle&quot;:&quot;&quot;,&quot;parse-names&quot;:false,&quot;suffix&quot;:&quot;&quot;},{&quot;dropping-particle&quot;:&quot;&quot;,&quot;family&quot;:&quot;Jafari Balalami&quot;,&quot;given&quot;:&quot;Nader&quot;,&quot;non-dropping-particle&quot;:&quot;&quot;,&quot;parse-names&quot;:false,&quot;suffix&quot;:&quot;&quot;},{&quot;dropping-particle&quot;:&quot;&quot;,&quot;family&quot;:&quot;James&quot;,&quot;given&quot;:&quot;Spencer L.&quot;,&quot;non-dropping-particle&quot;:&quot;&quot;,&quot;parse-names&quot;:false,&quot;suffix&quot;:&quot;&quot;},{&quot;dropping-particle&quot;:&quot;&quot;,&quot;family&quot;:&quot;Jassal&quot;,&quot;given&quot;:&quot;Simerjot K.&quot;,&quot;non-dropping-particle&quot;:&quot;&quot;,&quot;parse-names&quot;:false,&quot;suffix&quot;:&quot;&quot;},{&quot;dropping-particle&quot;:&quot;&quot;,&quot;family&quot;:&quot;Jha&quot;,&quot;given&quot;:&quot;Vivekanand&quot;,&quot;non-dropping-particle&quot;:&quot;&quot;,&quot;parse-names&quot;:false,&quot;suffix&quot;:&quot;&quot;},{&quot;dropping-particle&quot;:&quot;&quot;,&quot;family&quot;:&quot;Jonas&quot;,&quot;given&quot;:&quot;Jost B.&quot;,&quot;non-dropping-particle&quot;:&quot;&quot;,&quot;parse-names&quot;:false,&quot;suffix&quot;:&quot;&quot;},{&quot;dropping-particle&quot;:&quot;&quot;,&quot;family&quot;:&quot;Joukar&quot;,&quot;given&quot;:&quot;Farahnaz&quot;,&quot;non-dropping-particle&quot;:&quot;&quot;,&quot;parse-names&quot;:false,&quot;suffix&quot;:&quot;&quot;},{&quot;dropping-particle&quot;:&quot;&quot;,&quot;family&quot;:&quot;Jozwiak&quot;,&quot;given&quot;:&quot;Jacek Jerzy&quot;,&quot;non-dropping-particle&quot;:&quot;&quot;,&quot;parse-names&quot;:false,&quot;suffix&quot;:&quot;&quot;},{&quot;dropping-particle&quot;:&quot;&quot;,&quot;family&quot;:&quot;Kabir&quot;,&quot;given&quot;:&quot;Ali&quot;,&quot;non-dropping-particle&quot;:&quot;&quot;,&quot;parse-names&quot;:false,&quot;suffix&quot;:&quot;&quot;},{&quot;dropping-particle&quot;:&quot;&quot;,&quot;family&quot;:&quot;Kahsay&quot;,&quot;given&quot;:&quot;Amaha&quot;,&quot;non-dropping-particle&quot;:&quot;&quot;,&quot;parse-names&quot;:false,&quot;suffix&quot;:&quot;&quot;},{&quot;dropping-particle&quot;:&quot;&quot;,&quot;family&quot;:&quot;Kasaeian&quot;,&quot;given&quot;:&quot;Amir&quot;,&quot;non-dropping-particle&quot;:&quot;&quot;,&quot;parse-names&quot;:false,&quot;suffix&quot;:&quot;&quot;},{&quot;dropping-particle&quot;:&quot;&quot;,&quot;family&quot;:&quot;Kassa&quot;,&quot;given&quot;:&quot;Tesfaye Dessale&quot;,&quot;non-dropping-particle&quot;:&quot;&quot;,&quot;parse-names&quot;:false,&quot;suffix&quot;:&quot;&quot;},{&quot;dropping-particle&quot;:&quot;&quot;,&quot;family&quot;:&quot;Kassaye&quot;,&quot;given&quot;:&quot;Hagazi Gebremedhin&quot;,&quot;non-dropping-particle&quot;:&quot;&quot;,&quot;parse-names&quot;:false,&quot;suffix&quot;:&quot;&quot;},{&quot;dropping-particle&quot;:&quot;&quot;,&quot;family&quot;:&quot;Khader&quot;,&quot;given&quot;:&quot;Yousef Saleh&quot;,&quot;non-dropping-particle&quot;:&quot;&quot;,&quot;parse-names&quot;:false,&quot;suffix&quot;:&quot;&quot;},{&quot;dropping-particle&quot;:&quot;&quot;,&quot;family&quot;:&quot;Khalilov&quot;,&quot;given&quot;:&quot;Rovshan&quot;,&quot;non-dropping-particle&quot;:&quot;&quot;,&quot;parse-names&quot;:false,&quot;suffix&quot;:&quot;&quot;},{&quot;dropping-particle&quot;:&quot;&quot;,&quot;family&quot;:&quot;Khan&quot;,&quot;given&quot;:&quot;Ejaz Ahmad&quot;,&quot;non-dropping-particle&quot;:&quot;&quot;,&quot;parse-names&quot;:false,&quot;suffix&quot;:&quot;&quot;},{&quot;dropping-particle&quot;:&quot;&quot;,&quot;family&quot;:&quot;Khan&quot;,&quot;given&quot;:&quot;Mohammad Saud&quot;,&quot;non-dropping-particle&quot;:&quot;&quot;,&quot;parse-names&quot;:false,&quot;suffix&quot;:&quot;&quot;},{&quot;dropping-particle&quot;:&quot;&quot;,&quot;family&quot;:&quot;Khang&quot;,&quot;given&quot;:&quot;Young Ho&quot;,&quot;non-dropping-particle&quot;:&quot;&quot;,&quot;parse-names&quot;:false,&quot;suffix&quot;:&quot;&quot;},{&quot;dropping-particle&quot;:&quot;&quot;,&quot;family&quot;:&quot;Kisa&quot;,&quot;given&quot;:&quot;Adnan&quot;,&quot;non-dropping-particle&quot;:&quot;&quot;,&quot;parse-names&quot;:false,&quot;suffix&quot;:&quot;&quot;},{&quot;dropping-particle&quot;:&quot;&quot;,&quot;family&quot;:&quot;Kovesdy&quot;,&quot;given&quot;:&quot;Csaba P.&quot;,&quot;non-dropping-particle&quot;:&quot;&quot;,&quot;parse-names&quot;:false,&quot;suffix&quot;:&quot;&quot;},{&quot;dropping-particle&quot;:&quot;&quot;,&quot;family&quot;:&quot;Kuate Defo&quot;,&quot;given&quot;:&quot;Barthelemy&quot;,&quot;non-dropping-particle&quot;:&quot;&quot;,&quot;parse-names&quot;:false,&quot;suffix&quot;:&quot;&quot;},{&quot;dropping-particle&quot;:&quot;&quot;,&quot;family&quot;:&quot;Kumar&quot;,&quot;given&quot;:&quot;G. Anil&quot;,&quot;non-dropping-particle&quot;:&quot;&quot;,&quot;parse-names&quot;:false,&quot;suffix&quot;:&quot;&quot;},{&quot;dropping-particle&quot;:&quot;&quot;,&quot;family&quot;:&quot;Larsson&quot;,&quot;given&quot;:&quot;Anders O.&quot;,&quot;non-dropping-particle&quot;:&quot;&quot;,&quot;parse-names&quot;:false,&quot;suffix&quot;:&quot;&quot;},{&quot;dropping-particle&quot;:&quot;&quot;,&quot;family&quot;:&quot;Lim&quot;,&quot;given&quot;:&quot;Lee Ling&quot;,&quot;non-dropping-particle&quot;:&quot;&quot;,&quot;parse-names&quot;:false,&quot;suffix&quot;:&quot;&quot;},{&quot;dropping-particle&quot;:&quot;&quot;,&quot;family&quot;:&quot;Lopez&quot;,&quot;given&quot;:&quot;Alan D.&quot;,&quot;non-dropping-particle&quot;:&quot;&quot;,&quot;parse-names&quot;:false,&quot;suffix&quot;:&quot;&quot;},{&quot;dropping-particle&quot;:&quot;&quot;,&quot;family&quot;:&quot;Lotufo&quot;,&quot;given&quot;:&quot;Paulo A.&quot;,&quot;non-dropping-particle&quot;:&quot;&quot;,&quot;parse-names&quot;:false,&quot;suffix&quot;:&quot;&quot;},{&quot;dropping-particle&quot;:&quot;&quot;,&quot;family&quot;:&quot;Majeed&quot;,&quot;given&quot;:&quot;Azeem&quot;,&quot;non-dropping-particle&quot;:&quot;&quot;,&quot;parse-names&quot;:false,&quot;suffix&quot;:&quot;&quot;},{&quot;dropping-particle&quot;:&quot;&quot;,&quot;family&quot;:&quot;Malekzadeh&quot;,&quot;given&quot;:&quot;Reza&quot;,&quot;non-dropping-particle&quot;:&quot;&quot;,&quot;parse-names&quot;:false,&quot;suffix&quot;:&quot;&quot;},{&quot;dropping-particle&quot;:&quot;&quot;,&quot;family&quot;:&quot;März&quot;,&quot;given&quot;:&quot;Winfried&quot;,&quot;non-dropping-particle&quot;:&quot;&quot;,&quot;parse-names&quot;:false,&quot;suffix&quot;:&quot;&quot;},{&quot;dropping-particle&quot;:&quot;&quot;,&quot;family&quot;:&quot;Masaka&quot;,&quot;given&quot;:&quot;Anthony&quot;,&quot;non-dropping-particle&quot;:&quot;&quot;,&quot;parse-names&quot;:false,&quot;suffix&quot;:&quot;&quot;},{&quot;dropping-particle&quot;:&quot;&quot;,&quot;family&quot;:&quot;Meheretu&quot;,&quot;given&quot;:&quot;Hailemariam Abiy Alemu&quot;,&quot;non-dropping-particle&quot;:&quot;&quot;,&quot;parse-names&quot;:false,&quot;suffix&quot;:&quot;&quot;},{&quot;dropping-particle&quot;:&quot;&quot;,&quot;family&quot;:&quot;Miazgowski&quot;,&quot;given&quot;:&quot;Tomasz&quot;,&quot;non-dropping-particle&quot;:&quot;&quot;,&quot;parse-names&quot;:false,&quot;suffix&quot;:&quot;&quot;},{&quot;dropping-particle&quot;:&quot;&quot;,&quot;family&quot;:&quot;Mirica&quot;,&quot;given&quot;:&quot;Andreea&quot;,&quot;non-dropping-particle&quot;:&quot;&quot;,&quot;parse-names&quot;:false,&quot;suffix&quot;:&quot;&quot;},{&quot;dropping-particle&quot;:&quot;&quot;,&quot;family&quot;:&quot;Mirrakhimov&quot;,&quot;given&quot;:&quot;Erkin M.&quot;,&quot;non-dropping-particle&quot;:&quot;&quot;,&quot;parse-names&quot;:false,&quot;suffix&quot;:&quot;&quot;},{&quot;dropping-particle&quot;:&quot;&quot;,&quot;family&quot;:&quot;Mithra&quot;,&quot;given&quot;:&quot;Prasanna&quot;,&quot;non-dropping-particle&quot;:&quot;&quot;,&quot;parse-names&quot;:false,&quot;suffix&quot;:&quot;&quot;},{&quot;dropping-particle&quot;:&quot;&quot;,&quot;family&quot;:&quot;Moazen&quot;,&quot;given&quot;:&quot;Babak&quot;,&quot;non-dropping-particle&quot;:&quot;&quot;,&quot;parse-names&quot;:false,&quot;suffix&quot;:&quot;&quot;},{&quot;dropping-particle&quot;:&quot;&quot;,&quot;family&quot;:&quot;Mohammad&quot;,&quot;given&quot;:&quot;Dara K.&quot;,&quot;non-dropping-particle&quot;:&quot;&quot;,&quot;parse-names&quot;:false,&quot;suffix&quot;:&quot;&quot;},{&quot;dropping-particle&quot;:&quot;&quot;,&quot;family&quot;:&quot;Mohammadpourhodki&quot;,&quot;given&quot;:&quot;Reza&quot;,&quot;non-dropping-particle&quot;:&quot;&quot;,&quot;parse-names&quot;:false,&quot;suffix&quot;:&quot;&quot;},{&quot;dropping-particle&quot;:&quot;&quot;,&quot;family&quot;:&quot;Mohammed&quot;,&quot;given&quot;:&quot;Shafiu&quot;,&quot;non-dropping-particle&quot;:&quot;&quot;,&quot;parse-names&quot;:false,&quot;suffix&quot;:&quot;&quot;},{&quot;dropping-particle&quot;:&quot;&quot;,&quot;family&quot;:&quot;Mokdad&quot;,&quot;given&quot;:&quot;Ali H.&quot;,&quot;non-dropping-particle&quot;:&quot;&quot;,&quot;parse-names&quot;:false,&quot;suffix&quot;:&quot;&quot;},{&quot;dropping-particle&quot;:&quot;&quot;,&quot;family&quot;:&quot;Morales&quot;,&quot;given&quot;:&quot;Linda&quot;,&quot;non-dropping-particle&quot;:&quot;&quot;,&quot;parse-names&quot;:false,&quot;suffix&quot;:&quot;&quot;},{&quot;dropping-particle&quot;:&quot;&quot;,&quot;family&quot;:&quot;Moreno Velasquez&quot;,&quot;given&quot;:&quot;Ilais&quot;,&quot;non-dropping-particle&quot;:&quot;&quot;,&quot;parse-names&quot;:false,&quot;suffix&quot;:&quot;&quot;},{&quot;dropping-particle&quot;:&quot;&quot;,&quot;family&quot;:&quot;Mousavi&quot;,&quot;given&quot;:&quot;Seyyed Meysam&quot;,&quot;non-dropping-particle&quot;:&quot;&quot;,&quot;parse-names&quot;:false,&quot;suffix&quot;:&quot;&quot;},{&quot;dropping-particle&quot;:&quot;&quot;,&quot;family&quot;:&quot;Mukhopadhyay&quot;,&quot;given&quot;:&quot;Satinath&quot;,&quot;non-dropping-particle&quot;:&quot;&quot;,&quot;parse-names&quot;:false,&quot;suffix&quot;:&quot;&quot;},{&quot;dropping-particle&quot;:&quot;&quot;,&quot;family&quot;:&quot;Nachega&quot;,&quot;given&quot;:&quot;Jean B.&quot;,&quot;non-dropping-particle&quot;:&quot;&quot;,&quot;parse-names&quot;:false,&quot;suffix&quot;:&quot;&quot;},{&quot;dropping-particle&quot;:&quot;&quot;,&quot;family&quot;:&quot;Nadkarni&quot;,&quot;given&quot;:&quot;Girish N.&quot;,&quot;non-dropping-particle&quot;:&quot;&quot;,&quot;parse-names&quot;:false,&quot;suffix&quot;:&quot;&quot;},{&quot;dropping-particle&quot;:&quot;&quot;,&quot;family&quot;:&quot;Nansseu&quot;,&quot;given&quot;:&quot;Jobert Richie&quot;,&quot;non-dropping-particle&quot;:&quot;&quot;,&quot;parse-names&quot;:false,&quot;suffix&quot;:&quot;&quot;},{&quot;dropping-particle&quot;:&quot;&quot;,&quot;family&quot;:&quot;Natarajan&quot;,&quot;given&quot;:&quot;Gopalakrishnan&quot;,&quot;non-dropping-particle&quot;:&quot;&quot;,&quot;parse-names&quot;:false,&quot;suffix&quot;:&quot;&quot;},{&quot;dropping-particle&quot;:&quot;&quot;,&quot;family&quot;:&quot;Nazari&quot;,&quot;given&quot;:&quot;Javad&quot;,&quot;non-dropping-particle&quot;:&quot;&quot;,&quot;parse-names&quot;:false,&quot;suffix&quot;:&quot;&quot;},{&quot;dropping-particle&quot;:&quot;&quot;,&quot;family&quot;:&quot;Neal&quot;,&quot;given&quot;:&quot;Bruce&quot;,&quot;non-dropping-particle&quot;:&quot;&quot;,&quot;parse-names&quot;:false,&quot;suffix&quot;:&quot;&quot;},{&quot;dropping-particle&quot;:&quot;&quot;,&quot;family&quot;:&quot;Negoi&quot;,&quot;given&quot;:&quot;Ruxandra Irina&quot;,&quot;non-dropping-particle&quot;:&quot;&quot;,&quot;parse-names&quot;:false,&quot;suffix&quot;:&quot;&quot;},{&quot;dropping-particle&quot;:&quot;&quot;,&quot;family&quot;:&quot;Nguyen&quot;,&quot;given&quot;:&quot;Cuong Tat&quot;,&quot;non-dropping-particle&quot;:&quot;&quot;,&quot;parse-names&quot;:false,&quot;suffix&quot;:&quot;&quot;},{&quot;dropping-particle&quot;:&quot;&quot;,&quot;family&quot;:&quot;Nikbakhsh&quot;,&quot;given&quot;:&quot;Rajan&quot;,&quot;non-dropping-particle&quot;:&quot;&quot;,&quot;parse-names&quot;:false,&quot;suffix&quot;:&quot;&quot;},{&quot;dropping-particle&quot;:&quot;&quot;,&quot;family&quot;:&quot;Noubiap&quot;,&quot;given&quot;:&quot;Jean Jacques&quot;,&quot;non-dropping-particle&quot;:&quot;&quot;,&quot;parse-names&quot;:false,&quot;suffix&quot;:&quot;&quot;},{&quot;dropping-particle&quot;:&quot;&quot;,&quot;family&quot;:&quot;Nowak&quot;,&quot;given&quot;:&quot;Christoph&quot;,&quot;non-dropping-particle&quot;:&quot;&quot;,&quot;parse-names&quot;:false,&quot;suffix&quot;:&quot;&quot;},{&quot;dropping-particle&quot;:&quot;&quot;,&quot;family&quot;:&quot;Olagunju&quot;,&quot;given&quot;:&quot;Andrew T.&quot;,&quot;non-dropping-particle&quot;:&quot;&quot;,&quot;parse-names&quot;:false,&quot;suffix&quot;:&quot;&quot;},{&quot;dropping-particle&quot;:&quot;&quot;,&quot;family&quot;:&quot;Ortiz&quot;,&quot;given&quot;:&quot;Alberto&quot;,&quot;non-dropping-particle&quot;:&quot;&quot;,&quot;parse-names&quot;:false,&quot;suffix&quot;:&quot;&quot;},{&quot;dropping-particle&quot;:&quot;&quot;,&quot;family&quot;:&quot;Owolabi&quot;,&quot;given&quot;:&quot;Mayowa Ojo&quot;,&quot;non-dropping-particle&quot;:&quot;&quot;,&quot;parse-names&quot;:false,&quot;suffix&quot;:&quot;&quot;},{&quot;dropping-particle&quot;:&quot;&quot;,&quot;family&quot;:&quot;Palladino&quot;,&quot;given&quot;:&quot;Raffaele&quot;,&quot;non-dropping-particle&quot;:&quot;&quot;,&quot;parse-names&quot;:false,&quot;suffix&quot;:&quot;&quot;},{&quot;dropping-particle&quot;:&quot;&quot;,&quot;family&quot;:&quot;Pathak&quot;,&quot;given&quot;:&quot;Mona&quot;,&quot;non-dropping-particle&quot;:&quot;&quot;,&quot;parse-names&quot;:false,&quot;suffix&quot;:&quot;&quot;},{&quot;dropping-particle&quot;:&quot;&quot;,&quot;family&quot;:&quot;Poustchi&quot;,&quot;given&quot;:&quot;Hossein&quot;,&quot;non-dropping-particle&quot;:&quot;&quot;,&quot;parse-names&quot;:false,&quot;suffix&quot;:&quot;&quot;},{&quot;dropping-particle&quot;:&quot;&quot;,&quot;family&quot;:&quot;Prakash&quot;,&quot;given&quot;:&quot;Swayam&quot;,&quot;non-dropping-particle&quot;:&quot;&quot;,&quot;parse-names&quot;:false,&quot;suffix&quot;:&quot;&quot;},{&quot;dropping-particle&quot;:&quot;&quot;,&quot;family&quot;:&quot;Prasad&quot;,&quot;given&quot;:&quot;Narayan&quot;,&quot;non-dropping-particle&quot;:&quot;&quot;,&quot;parse-names&quot;:false,&quot;suffix&quot;:&quot;&quot;},{&quot;dropping-particle&quot;:&quot;&quot;,&quot;family&quot;:&quot;Rafiei&quot;,&quot;given&quot;:&quot;Alireza&quot;,&quot;non-dropping-particle&quot;:&quot;&quot;,&quot;parse-names&quot;:false,&quot;suffix&quot;:&quot;&quot;},{&quot;dropping-particle&quot;:&quot;&quot;,&quot;family&quot;:&quot;Raju&quot;,&quot;given&quot;:&quot;Sree Bhushan&quot;,&quot;non-dropping-particle&quot;:&quot;&quot;,&quot;parse-names&quot;:false,&quot;suffix&quot;:&quot;&quot;},{&quot;dropping-particle&quot;:&quot;&quot;,&quot;family&quot;:&quot;Ramezanzadeh&quot;,&quot;given&quot;:&quot;Kiana&quot;,&quot;non-dropping-particle&quot;:&quot;&quot;,&quot;parse-names&quot;:false,&quot;suffix&quot;:&quot;&quot;},{&quot;dropping-particle&quot;:&quot;&quot;,&quot;family&quot;:&quot;Rawaf&quot;,&quot;given&quot;:&quot;Salman&quot;,&quot;non-dropping-particle&quot;:&quot;&quot;,&quot;parse-names&quot;:false,&quot;suffix&quot;:&quot;&quot;},{&quot;dropping-particle&quot;:&quot;&quot;,&quot;family&quot;:&quot;Rawaf&quot;,&quot;given&quot;:&quot;David Laith&quot;,&quot;non-dropping-particle&quot;:&quot;&quot;,&quot;parse-names&quot;:false,&quot;suffix&quot;:&quot;&quot;},{&quot;dropping-particle&quot;:&quot;&quot;,&quot;family&quot;:&quot;Rawal&quot;,&quot;given&quot;:&quot;Lal&quot;,&quot;non-dropping-particle&quot;:&quot;&quot;,&quot;parse-names&quot;:false,&quot;suffix&quot;:&quot;&quot;},{&quot;dropping-particle&quot;:&quot;&quot;,&quot;family&quot;:&quot;Reiner&quot;,&quot;given&quot;:&quot;Robert C.&quot;,&quot;non-dropping-particle&quot;:&quot;&quot;,&quot;parse-names&quot;:false,&quot;suffix&quot;:&quot;&quot;},{&quot;dropping-particle&quot;:&quot;&quot;,&quot;family&quot;:&quot;Rezapour&quot;,&quot;given&quot;:&quot;Aziz&quot;,&quot;non-dropping-particle&quot;:&quot;&quot;,&quot;parse-names&quot;:false,&quot;suffix&quot;:&quot;&quot;},{&quot;dropping-particle&quot;:&quot;&quot;,&quot;family&quot;:&quot;Ribeiro&quot;,&quot;given&quot;:&quot;Daniel Cury&quot;,&quot;non-dropping-particle&quot;:&quot;&quot;,&quot;parse-names&quot;:false,&quot;suffix&quot;:&quot;&quot;},{&quot;dropping-particle&quot;:&quot;&quot;,&quot;family&quot;:&quot;Roever&quot;,&quot;given&quot;:&quot;Leonardo&quot;,&quot;non-dropping-particle&quot;:&quot;&quot;,&quot;parse-names&quot;:false,&quot;suffix&quot;:&quot;&quot;},{&quot;dropping-particle&quot;:&quot;&quot;,&quot;family&quot;:&quot;Rothenbacher&quot;,&quot;given&quot;:&quot;Dietrich&quot;,&quot;non-dropping-particle&quot;:&quot;&quot;,&quot;parse-names&quot;:false,&quot;suffix&quot;:&quot;&quot;},{&quot;dropping-particle&quot;:&quot;&quot;,&quot;family&quot;:&quot;Rwegerera&quot;,&quot;given&quot;:&quot;Godfrey M.&quot;,&quot;non-dropping-particle&quot;:&quot;&quot;,&quot;parse-names&quot;:false,&quot;suffix&quot;:&quot;&quot;},{&quot;dropping-particle&quot;:&quot;&quot;,&quot;family&quot;:&quot;Saadatagah&quot;,&quot;given&quot;:&quot;Seyedmohammad&quot;,&quot;non-dropping-particle&quot;:&quot;&quot;,&quot;parse-names&quot;:false,&quot;suffix&quot;:&quot;&quot;},{&quot;dropping-particle&quot;:&quot;&quot;,&quot;family&quot;:&quot;Safari&quot;,&quot;given&quot;:&quot;Saeed&quot;,&quot;non-dropping-particle&quot;:&quot;&quot;,&quot;parse-names&quot;:false,&quot;suffix&quot;:&quot;&quot;},{&quot;dropping-particle&quot;:&quot;&quot;,&quot;family&quot;:&quot;Sahle&quot;,&quot;given&quot;:&quot;Berhe Weldearegawi&quot;,&quot;non-dropping-particle&quot;:&quot;&quot;,&quot;parse-names&quot;:false,&quot;suffix&quot;:&quot;&quot;},{&quot;dropping-particle&quot;:&quot;&quot;,&quot;family&quot;:&quot;Salem&quot;,&quot;given&quot;:&quot;Hosni&quot;,&quot;non-dropping-particle&quot;:&quot;&quot;,&quot;parse-names&quot;:false,&quot;suffix&quot;:&quot;&quot;},{&quot;dropping-particle&quot;:&quot;&quot;,&quot;family&quot;:&quot;Sanabria&quot;,&quot;given&quot;:&quot;Juan&quot;,&quot;non-dropping-particle&quot;:&quot;&quot;,&quot;parse-names&quot;:false,&quot;suffix&quot;:&quot;&quot;},{&quot;dropping-particle&quot;:&quot;&quot;,&quot;family&quot;:&quot;Santos&quot;,&quot;given&quot;:&quot;Itamar S.&quot;,&quot;non-dropping-particle&quot;:&quot;&quot;,&quot;parse-names&quot;:false,&quot;suffix&quot;:&quot;&quot;},{&quot;dropping-particle&quot;:&quot;&quot;,&quot;family&quot;:&quot;Sarveazad&quot;,&quot;given&quot;:&quot;Arash&quot;,&quot;non-dropping-particle&quot;:&quot;&quot;,&quot;parse-names&quot;:false,&quot;suffix&quot;:&quot;&quot;},{&quot;dropping-particle&quot;:&quot;&quot;,&quot;family&quot;:&quot;Sawhney&quot;,&quot;given&quot;:&quot;Monika&quot;,&quot;non-dropping-particle&quot;:&quot;&quot;,&quot;parse-names&quot;:false,&quot;suffix&quot;:&quot;&quot;},{&quot;dropping-particle&quot;:&quot;&quot;,&quot;family&quot;:&quot;Schaeffner&quot;,&quot;given&quot;:&quot;Elke&quot;,&quot;non-dropping-particle&quot;:&quot;&quot;,&quot;parse-names&quot;:false,&quot;suffix&quot;:&quot;&quot;},{&quot;dropping-particle&quot;:&quot;&quot;,&quot;family&quot;:&quot;Schmidt&quot;,&quot;given&quot;:&quot;Maria Inês&quot;,&quot;non-dropping-particle&quot;:&quot;&quot;,&quot;parse-names&quot;:false,&quot;suffix&quot;:&quot;&quot;},{&quot;dropping-particle&quot;:&quot;&quot;,&quot;family&quot;:&quot;Schutte&quot;,&quot;given&quot;:&quot;Aletta Elisabeth&quot;,&quot;non-dropping-particle&quot;:&quot;&quot;,&quot;parse-names&quot;:false,&quot;suffix&quot;:&quot;&quot;},{&quot;dropping-particle&quot;:&quot;&quot;,&quot;family&quot;:&quot;Sepanlou&quot;,&quot;given&quot;:&quot;Sadaf G.&quot;,&quot;non-dropping-particle&quot;:&quot;&quot;,&quot;parse-names&quot;:false,&quot;suffix&quot;:&quot;&quot;},{&quot;dropping-particle&quot;:&quot;&quot;,&quot;family&quot;:&quot;Shaikh&quot;,&quot;given&quot;:&quot;Masood Ali&quot;,&quot;non-dropping-particle&quot;:&quot;&quot;,&quot;parse-names&quot;:false,&quot;suffix&quot;:&quot;&quot;},{&quot;dropping-particle&quot;:&quot;&quot;,&quot;family&quot;:&quot;Sharafi&quot;,&quot;given&quot;:&quot;Zeinab&quot;,&quot;non-dropping-particle&quot;:&quot;&quot;,&quot;parse-names&quot;:false,&quot;suffix&quot;:&quot;&quot;},{&quot;dropping-particle&quot;:&quot;&quot;,&quot;family&quot;:&quot;Sharif&quot;,&quot;given&quot;:&quot;Mehdi&quot;,&quot;non-dropping-particle&quot;:&quot;&quot;,&quot;parse-names&quot;:false,&quot;suffix&quot;:&quot;&quot;},{&quot;dropping-particle&quot;:&quot;&quot;,&quot;family&quot;:&quot;Sharifi&quot;,&quot;given&quot;:&quot;Amrollah&quot;,&quot;non-dropping-particle&quot;:&quot;&quot;,&quot;parse-names&quot;:false,&quot;suffix&quot;:&quot;&quot;},{&quot;dropping-particle&quot;:&quot;&quot;,&quot;family&quot;:&quot;Silva&quot;,&quot;given&quot;:&quot;Diego Augusto Santos&quot;,&quot;non-dropping-particle&quot;:&quot;&quot;,&quot;parse-names&quot;:false,&quot;suffix&quot;:&quot;&quot;},{&quot;dropping-particle&quot;:&quot;&quot;,&quot;family&quot;:&quot;Singh&quot;,&quot;given&quot;:&quot;Jasvinder A.&quot;,&quot;non-dropping-particle&quot;:&quot;&quot;,&quot;parse-names&quot;:false,&quot;suffix&quot;:&quot;&quot;},{&quot;dropping-particle&quot;:&quot;&quot;,&quot;family&quot;:&quot;Singh&quot;,&quot;given&quot;:&quot;Narinder Pal&quot;,&quot;non-dropping-particle&quot;:&quot;&quot;,&quot;parse-names&quot;:false,&quot;suffix&quot;:&quot;&quot;},{&quot;dropping-particle&quot;:&quot;&quot;,&quot;family&quot;:&quot;Sisay&quot;,&quot;given&quot;:&quot;Malede Mequanent M.&quot;,&quot;non-dropping-particle&quot;:&quot;&quot;,&quot;parse-names&quot;:false,&quot;suffix&quot;:&quot;&quot;},{&quot;dropping-particle&quot;:&quot;&quot;,&quot;family&quot;:&quot;Soheili&quot;,&quot;given&quot;:&quot;Amin&quot;,&quot;non-dropping-particle&quot;:&quot;&quot;,&quot;parse-names&quot;:false,&quot;suffix&quot;:&quot;&quot;},{&quot;dropping-particle&quot;:&quot;&quot;,&quot;family&quot;:&quot;Sutradhar&quot;,&quot;given&quot;:&quot;Ipsita&quot;,&quot;non-dropping-particle&quot;:&quot;&quot;,&quot;parse-names&quot;:false,&quot;suffix&quot;:&quot;&quot;},{&quot;dropping-particle&quot;:&quot;&quot;,&quot;family&quot;:&quot;Teklehaimanot&quot;,&quot;given&quot;:&quot;Berhane Fseha&quot;,&quot;non-dropping-particle&quot;:&quot;&quot;,&quot;parse-names&quot;:false,&quot;suffix&quot;:&quot;&quot;},{&quot;dropping-particle&quot;:&quot;&quot;,&quot;family&quot;:&quot;Tesfay&quot;,&quot;given&quot;:&quot;Berhe etsay&quot;,&quot;non-dropping-particle&quot;:&quot;&quot;,&quot;parse-names&quot;:false,&quot;suffix&quot;:&quot;&quot;},{&quot;dropping-particle&quot;:&quot;&quot;,&quot;family&quot;:&quot;Teshome&quot;,&quot;given&quot;:&quot;Getnet Fetene&quot;,&quot;non-dropping-particle&quot;:&quot;&quot;,&quot;parse-names&quot;:false,&quot;suffix&quot;:&quot;&quot;},{&quot;dropping-particle&quot;:&quot;&quot;,&quot;family&quot;:&quot;Thakur&quot;,&quot;given&quot;:&quot;Jarnail Singh&quot;,&quot;non-dropping-particle&quot;:&quot;&quot;,&quot;parse-names&quot;:false,&quot;suffix&quot;:&quot;&quot;},{&quot;dropping-particle&quot;:&quot;&quot;,&quot;family&quot;:&quot;Tonelli&quot;,&quot;given&quot;:&quot;Marcello&quot;,&quot;non-dropping-particle&quot;:&quot;&quot;,&quot;parse-names&quot;:false,&quot;suffix&quot;:&quot;&quot;},{&quot;dropping-particle&quot;:&quot;&quot;,&quot;family&quot;:&quot;Tran&quot;,&quot;given&quot;:&quot;Khanh Bao&quot;,&quot;non-dropping-particle&quot;:&quot;&quot;,&quot;parse-names&quot;:false,&quot;suffix&quot;:&quot;&quot;},{&quot;dropping-particle&quot;:&quot;&quot;,&quot;family&quot;:&quot;Tran&quot;,&quot;given&quot;:&quot;Bach Xuan&quot;,&quot;non-dropping-particle&quot;:&quot;&quot;,&quot;parse-names&quot;:false,&quot;suffix&quot;:&quot;&quot;},{&quot;dropping-particle&quot;:&quot;&quot;,&quot;family&quot;:&quot;Tran Ngoc&quot;,&quot;given&quot;:&quot;Candide&quot;,&quot;non-dropping-particle&quot;:&quot;&quot;,&quot;parse-names&quot;:false,&quot;suffix&quot;:&quot;&quot;},{&quot;dropping-particle&quot;:&quot;&quot;,&quot;family&quot;:&quot;Ullah&quot;,&quot;given&quot;:&quot;Irfan&quot;,&quot;non-dropping-particle&quot;:&quot;&quot;,&quot;parse-names&quot;:false,&quot;suffix&quot;:&quot;&quot;},{&quot;dropping-particle&quot;:&quot;&quot;,&quot;family&quot;:&quot;Valdez&quot;,&quot;given&quot;:&quot;Pascual R.&quot;,&quot;non-dropping-particle&quot;:&quot;&quot;,&quot;parse-names&quot;:false,&quot;suffix&quot;:&quot;&quot;},{&quot;dropping-particle&quot;:&quot;&quot;,&quot;family&quot;:&quot;Varughese&quot;,&quot;given&quot;:&quot;Santosh&quot;,&quot;non-dropping-particle&quot;:&quot;&quot;,&quot;parse-names&quot;:false,&quot;suffix&quot;:&quot;&quot;},{&quot;dropping-particle&quot;:&quot;&quot;,&quot;family&quot;:&quot;Vos&quot;,&quot;given&quot;:&quot;Theo&quot;,&quot;non-dropping-particle&quot;:&quot;&quot;,&quot;parse-names&quot;:false,&quot;suffix&quot;:&quot;&quot;},{&quot;dropping-particle&quot;:&quot;&quot;,&quot;family&quot;:&quot;Vu&quot;,&quot;given&quot;:&quot;Linh Gia&quot;,&quot;non-dropping-particle&quot;:&quot;&quot;,&quot;parse-names&quot;:false,&quot;suffix&quot;:&quot;&quot;},{&quot;dropping-particle&quot;:&quot;&quot;,&quot;family&quot;:&quot;Waheed&quot;,&quot;given&quot;:&quot;Yasir&quot;,&quot;non-dropping-particle&quot;:&quot;&quot;,&quot;parse-names&quot;:false,&quot;suffix&quot;:&quot;&quot;},{&quot;dropping-particle&quot;:&quot;&quot;,&quot;family&quot;:&quot;Werdecker&quot;,&quot;given&quot;:&quot;Andrea&quot;,&quot;non-dropping-particle&quot;:&quot;&quot;,&quot;parse-names&quot;:false,&quot;suffix&quot;:&quot;&quot;},{&quot;dropping-particle&quot;:&quot;&quot;,&quot;family&quot;:&quot;Wolde&quot;,&quot;given&quot;:&quot;Haileab Fekadu&quot;,&quot;non-dropping-particle&quot;:&quot;&quot;,&quot;parse-names&quot;:false,&quot;suffix&quot;:&quot;&quot;},{&quot;dropping-particle&quot;:&quot;&quot;,&quot;family&quot;:&quot;Wondmieneh&quot;,&quot;given&quot;:&quot;Adam Belay&quot;,&quot;non-dropping-particle&quot;:&quot;&quot;,&quot;parse-names&quot;:false,&quot;suffix&quot;:&quot;&quot;},{&quot;dropping-particle&quot;:&quot;&quot;,&quot;family&quot;:&quot;Wulf Hanson&quot;,&quot;given&quot;:&quot;Sarah&quot;,&quot;non-dropping-particle&quot;:&quot;&quot;,&quot;parse-names&quot;:false,&quot;suffix&quot;:&quot;&quot;},{&quot;dropping-particle&quot;:&quot;&quot;,&quot;family&quot;:&quot;Yamada&quot;,&quot;given&quot;:&quot;Tomohide&quot;,&quot;non-dropping-particle&quot;:&quot;&quot;,&quot;parse-names&quot;:false,&quot;suffix&quot;:&quot;&quot;},{&quot;dropping-particle&quot;:&quot;&quot;,&quot;family&quot;:&quot;Yeshaw&quot;,&quot;given&quot;:&quot;Yigizie&quot;,&quot;non-dropping-particle&quot;:&quot;&quot;,&quot;parse-names&quot;:false,&quot;suffix&quot;:&quot;&quot;},{&quot;dropping-particle&quot;:&quot;&quot;,&quot;family&quot;:&quot;Yonemoto&quot;,&quot;given&quot;:&quot;Naohiro&quot;,&quot;non-dropping-particle&quot;:&quot;&quot;,&quot;parse-names&quot;:false,&quot;suffix&quot;:&quot;&quot;},{&quot;dropping-particle&quot;:&quot;&quot;,&quot;family&quot;:&quot;Yusefzadeh&quot;,&quot;given&quot;:&quot;Hasan&quot;,&quot;non-dropping-particle&quot;:&quot;&quot;,&quot;parse-names&quot;:false,&quot;suffix&quot;:&quot;&quot;},{&quot;dropping-particle&quot;:&quot;&quot;,&quot;family&quot;:&quot;Zaidi&quot;,&quot;given&quot;:&quot;Zoubida&quot;,&quot;non-dropping-particle&quot;:&quot;&quot;,&quot;parse-names&quot;:false,&quot;suffix&quot;:&quot;&quot;},{&quot;dropping-particle&quot;:&quot;&quot;,&quot;family&quot;:&quot;Zaki&quot;,&quot;given&quot;:&quot;Leila&quot;,&quot;non-dropping-particle&quot;:&quot;&quot;,&quot;parse-names&quot;:false,&quot;suffix&quot;:&quot;&quot;},{&quot;dropping-particle&quot;:&quot;Bin&quot;,&quot;family&quot;:&quot;Zaman&quot;,&quot;given&quot;:&quot;Sojib&quot;,&quot;non-dropping-particle&quot;:&quot;&quot;,&quot;parse-names&quot;:false,&quot;suffix&quot;:&quot;&quot;},{&quot;dropping-particle&quot;:&quot;&quot;,&quot;family&quot;:&quot;Zamora&quot;,&quot;given&quot;:&quot;Nelson&quot;,&quot;non-dropping-particle&quot;:&quot;&quot;,&quot;parse-names&quot;:false,&quot;suffix&quot;:&quot;&quot;},{&quot;dropping-particle&quot;:&quot;&quot;,&quot;family&quot;:&quot;Zarghi&quot;,&quot;given&quot;:&quot;Afshin&quot;,&quot;non-dropping-particle&quot;:&quot;&quot;,&quot;parse-names&quot;:false,&quot;suffix&quot;:&quot;&quot;},{&quot;dropping-particle&quot;:&quot;&quot;,&quot;family&quot;:&quot;Zewdie&quot;,&quot;given&quot;:&quot;Kaleab Alemayehu&quot;,&quot;non-dropping-particle&quot;:&quot;&quot;,&quot;parse-names&quot;:false,&quot;suffix&quot;:&quot;&quot;},{&quot;dropping-particle&quot;:&quot;&quot;,&quot;family&quot;:&quot;Ärnlöv&quot;,&quot;given&quot;:&quot;Johan&quot;,&quot;non-dropping-particle&quot;:&quot;&quot;,&quot;parse-names&quot;:false,&quot;suffix&quot;:&quot;&quot;},{&quot;dropping-particle&quot;:&quot;&quot;,&quot;family&quot;:&quot;Coresh&quot;,&quot;given&quot;:&quot;Josef&quot;,&quot;non-dropping-particle&quot;:&quot;&quot;,&quot;parse-names&quot;:false,&quot;suffix&quot;:&quot;&quot;},{&quot;dropping-particle&quot;:&quot;&quot;,&quot;family&quot;:&quot;Perico&quot;,&quot;given&quot;:&quot;Norberto&quot;,&quot;non-dropping-particle&quot;:&quot;&quot;,&quot;parse-names&quot;:false,&quot;suffix&quot;:&quot;&quot;},{&quot;dropping-particle&quot;:&quot;&quot;,&quot;family&quot;:&quot;Remuzzi&quot;,&quot;given&quot;:&quot;Giuseppe&quot;,&quot;non-dropping-particle&quot;:&quot;&quot;,&quot;parse-names&quot;:false,&quot;suffix&quot;:&quot;&quot;},{&quot;dropping-particle&quot;:&quot;&quot;,&quot;family&quot;:&quot;Murray&quot;,&quot;given&quot;:&quot;Chris J.L.&quot;,&quot;non-dropping-particle&quot;:&quot;&quot;,&quot;parse-names&quot;:false,&quot;suffix&quot;:&quot;&quot;}],&quot;container-title&quot;:&quot;The Lancet&quot;,&quot;id&quot;:&quot;e431f3fc-227b-3260-a5c9-c24fd4d55cf6&quot;,&quot;issue&quot;:&quot;10225&quot;,&quot;issued&quot;:{&quot;date-parts&quot;:[[&quot;2020&quot;]]},&quot;page&quot;:&quot;709-733&quot;,&quot;title&quot;:&quot;Global, regional, and national burden of chronic kidney disease, 1990–2017: a systematic analysis for the Global Burden of Disease Study 2017&quot;,&quot;type&quot;:&quot;article-journal&quot;,&quot;volume&quot;:&quot;395&quot;},&quot;suppress-author&quot;:1,&quot;uris&quot;:[&quot;http://www.mendeley.com/documents/?uuid=793cd24e-8d9e-41f1-9363-f859df1b13c7&quot;],&quot;isTemporary&quot;:false,&quot;legacyDesktopId&quot;:&quot;793cd24e-8d9e-41f1-9363-f859df1b13c7&quot;}],&quot;properties&quot;:{&quot;noteIndex&quot;:0},&quot;isEdited&quot;:true,&quot;manualOverride&quot;:{&quot;citeprocText&quot;:&quot;(2020)&quot;,&quot;isManuallyOverriden&quot;:false,&quot;manualOverrideText&quot;:&quot;&quot;,&quot;isManuallyOverridden&quot;:false},&quot;citationTag&quot;:&quot;MENDELEY_CITATION_v3_eyJjaXRhdGlvbklEIjoiTUVOREVMRVlfQ0lUQVRJT05fNDE2MTU4YTEtZTc1NC00NDAyLTlhNzMtZDNhN2Y2ZDAwNTA1IiwiY2l0YXRpb25JdGVtcyI6W3siaWQiOiJlNDMxZjNmYy0yMjdiLTMyNjAtYTVjOS1jMjRmZDRkNTVjZjYiLCJpdGVtRGF0YSI6eyJET0kiOiIxMC4xMDE2L1MwMTQwLTY3MzYoMjApMzAwNDUtMyIsIklTU04iOiIxNDc0NTQ3WCIsIlBNSUQiOiIzMjA2MTMxNSIsImFic3RyYWN0IjoiQmFja2dyb3VuZDogSGVhbHRoIHN5c3RlbSBwbGFubmluZyByZXF1aXJlcyBjYXJlZnVsIGFzc2Vzc21lbnQgb2YgY2hyb25pYyBraWRuZXkgZGlzZWFzZSAoQ0tEKSBlcGlkZW1pb2xvZ3ksIGJ1dCBkYXRhIGZvciBtb3JiaWRpdHkgYW5kIG1vcnRhbGl0eSBvZiB0aGlzIGRpc2Vhc2UgYXJlIHNjYXJjZSBvciBub24tZXhpc3RlbnQgaW4gbWFueSBjb3VudHJpZXMuIFdlIGVzdGltYXRlZCB0aGUgZ2xvYmFsLCByZWdpb25hbCwgYW5kIG5hdGlvbmFsIGJ1cmRlbiBvZiBDS0QsIGFzIHdlbGwgYXMgdGhlIGJ1cmRlbiBvZiBjYXJkaW92YXNjdWxhciBkaXNlYXNlIGFuZCBnb3V0IGF0dHJpYnV0YWJsZSB0byBpbXBhaXJlZCBraWRuZXkgZnVuY3Rpb24sIGZvciB0aGUgR2xvYmFsIEJ1cmRlbiBvZiBEaXNlYXNlcywgSW5qdXJpZXMsIGFuZCBSaXNrIEZhY3RvcnMgU3R1ZHkgMjAxNy4gV2UgdXNlIHRoZSB0ZXJtIENLRCB0byByZWZlciB0byB0aGUgbW9yYmlkaXR5IGFuZCBtb3J0YWxpdHkgdGhhdCBjYW4gYmUgZGlyZWN0bHkgYXR0cmlidXRlZCB0byBhbGwgc3RhZ2VzIG9mIENLRCwgYW5kIHdlIHVzZSB0aGUgdGVybSBpbXBhaXJlZCBraWRuZXkgZnVuY3Rpb24gdG8gcmVmZXIgdG8gdGhlIGFkZGl0aW9uYWwgcmlzayBvZiBDS0QgZnJvbSBjYXJkaW92YXNjdWxhciBkaXNlYXNlIGFuZCBnb3V0LiBNZXRob2RzOiBUaGUgbWFpbiBkYXRhIHNvdXJjZXMgd2UgdXNlZCB3ZXJlIHB1Ymxpc2hlZCBsaXRlcmF0dXJlLCB2aXRhbCByZWdpc3RyYXRpb24gc3lzdGVtcywgZW5kLXN0YWdlIGtpZG5leSBkaXNlYXNlIHJlZ2lzdHJpZXMsIGFuZCBob3VzZWhvbGQgc3VydmV5cy4gRXN0aW1hdGVzIG9mIENLRCBidXJkZW4gd2VyZSBwcm9kdWNlZCB1c2luZyBhIENhdXNlIG9mIERlYXRoIEVuc2VtYmxlIG1vZGVsIGFuZCBhIEJheWVzaWFuIG1ldGEtcmVncmVzc2lvbiBhbmFseXRpY2FsIHRvb2wsIGFuZCBpbmNsdWRlZCBpbmNpZGVuY2UsIHByZXZhbGVuY2UsIHllYXJzIGxpdmVkIHdpdGggZGlzYWJpbGl0eSwgbW9ydGFsaXR5LCB5ZWFycyBvZiBsaWZlIGxvc3QsIGFuZCBkaXNhYmlsaXR5LWFkanVzdGVkIGxpZmUteWVhcnMgKERBTFlzKS4gQSBjb21wYXJhdGl2ZSByaXNrIGFzc2Vzc21lbnQgYXBwcm9hY2ggd2FzIHVzZWQgdG8gZXN0aW1hdGUgdGhlIHByb3BvcnRpb24gb2YgY2FyZGlvdmFzY3VsYXIgZGlzZWFzZXMgYW5kIGdvdXQgYnVyZGVuIGF0dHJpYnV0YWJsZSB0byBpbXBhaXJlZCBraWRuZXkgZnVuY3Rpb24uIEZpbmRpbmdzOiBHbG9iYWxseSwgaW4gMjAxNywgMcK3MiBtaWxsaW9uICg5NSUgdW5jZXJ0YWludHkgaW50ZXJ2YWwgW1VJXSAxwrcyIHRvIDHCtzMpIHBlb3BsZSBkaWVkIGZyb20gQ0tELiBUaGUgZ2xvYmFsIGFsbC1hZ2UgbW9ydGFsaXR5IHJhdGUgZnJvbSBDS0QgaW5jcmVhc2VkIDQxwrc1JSAoOTUlIFVJIDM1wrcyIHRvIDQ2wrc1KSBiZXR3ZWVuIDE5OTAgYW5kIDIwMTcsIGFsdGhvdWdoIHRoZXJlIHdhcyBubyBzaWduaWZpY2FudCBjaGFuZ2UgaW4gdGhlIGFnZS1zdGFuZGFyZGlzZWQgbW9ydGFsaXR5IHJhdGUgKDLCtzglLCDiiJIxwrc1IHRvIDbCtzMpLiBJbiAyMDE3LCA2OTfCtzUgbWlsbGlvbiAoOTUlIFVJIDY0OcK3MiB0byA3NTLCtzApIGNhc2VzIG9mIGFsbC1zdGFnZSBDS0Qgd2VyZSByZWNvcmRlZCwgZm9yIGEgZ2xvYmFsIHByZXZhbGVuY2Ugb2YgOcK3MSUgKDjCtzUgdG8gOcK3OCkuIFRoZSBnbG9iYWwgYWxsLWFnZSBwcmV2YWxlbmNlIG9mIENLRCBpbmNyZWFzZWQgMjnCtzMlICg5NSUgVUkgMjbCtzQgdG8gMzLCtzYpIHNpbmNlIDE5OTAsIHdoZXJlYXMgdGhlIGFnZS1zdGFuZGFyZGlzZWQgcHJldmFsZW5jZSByZW1haW5lZCBzdGFibGUgKDHCtzIlLCDiiJIxwrcxIHRvIDPCtzUpLiBDS0QgcmVzdWx0ZWQgaW4gMzXCtzggbWlsbGlvbiAoOTUlIFVJIDMzwrc3IHRvIDM4wrcwKSBEQUxZcyBpbiAyMDE3LCB3aXRoIGRpYWJldGljIG5lcGhyb3BhdGh5IGFjY291bnRpbmcgZm9yIGFsbW9zdCBhIHRoaXJkIG9mIERBTFlzLiBNb3N0IG9mIHRoZSBidXJkZW4gb2YgQ0tEIHdhcyBjb25jZW50cmF0ZWQgaW4gdGhlIHRocmVlIGxvd2VzdCBxdWludGlsZXMgb2YgU29jaW8tZGVtb2dyYXBoaWMgSW5kZXggKFNESSkuIEluIHNldmVyYWwgcmVnaW9ucywgcGFydGljdWxhcmx5IE9jZWFuaWEsIHN1Yi1TYWhhcmFuIEFmcmljYSwgYW5kIExhdGluIEFtZXJpY2EsIHRoZSBidXJkZW4gb2YgQ0tEIHdhcyBtdWNoIGhpZ2hlciB0aGFuIGV4cGVjdGVkIGZvciB0aGUgbGV2ZWwgb2YgZGV2ZWxvcG1lbnQsIHdoZXJlYXMgdGhlIGRpc2Vhc2UgYnVyZGVuIGluIHdlc3Rlcm4sIGVhc3Rlcm4sIGFuZCBjZW50cmFsIHN1Yi1TYWhhcmFuIEFmcmljYSwgZWFzdCBBc2lhLCBzb3V0aCBBc2lhLCBjZW50cmFsIGFuZCBlYXN0ZXJuIEV1cm9wZSwgQXVzdHJhbGFzaWEsIGFuZCB3ZXN0ZXJuIEV1cm9wZSB3YXMgbG93ZXIgdGhhbiBleHBlY3RlZC4gMcK3NCBtaWxsaW9uICg5NSUgVUkgMcK3MiB0byAxwrc2KSBjYXJkaW92YXNjdWxhciDigKYiLCJhdXRob3IiOlt7ImRyb3BwaW5nLXBhcnRpY2xlIjoiIiwiZmFtaWx5IjoiQmlrYm92IiwiZ2l2ZW4iOiJCb3JpcyIsIm5vbi1kcm9wcGluZy1wYXJ0aWNsZSI6IiIsInBhcnNlLW5hbWVzIjpmYWxzZSwic3VmZml4IjoiIn0seyJkcm9wcGluZy1wYXJ0aWNsZSI6IiIsImZhbWlseSI6IlB1cmNlbGwiLCJnaXZlbiI6IkNhcm9saW5lIEEuIiwibm9uLWRyb3BwaW5nLXBhcnRpY2xlIjoiIiwicGFyc2UtbmFtZXMiOmZhbHNlLCJzdWZmaXgiOiIifSx7ImRyb3BwaW5nLXBhcnRpY2xlIjoiIiwiZmFtaWx5IjoiTGV2ZXkiLCJnaXZlbiI6IkFuZHJldyBTLiIsIm5vbi1kcm9wcGluZy1wYXJ0aWNsZSI6IiIsInBhcnNlLW5hbWVzIjpmYWxzZSwic3VmZml4IjoiIn0seyJkcm9wcGluZy1wYXJ0aWNsZSI6IiIsImZhbWlseSI6IlNtaXRoIiwiZ2l2ZW4iOiJNYXJpIiwibm9uLWRyb3BwaW5nLXBhcnRpY2xlIjoiIiwicGFyc2UtbmFtZXMiOmZhbHNlLCJzdWZmaXgiOiIifSx7ImRyb3BwaW5nLXBhcnRpY2xlIjoiIiwiZmFtaWx5IjoiQWJkb2xpIiwiZ2l2ZW4iOiJBbWlyIiwibm9uLWRyb3BwaW5nLXBhcnRpY2xlIjoiIiwicGFyc2UtbmFtZXMiOmZhbHNlLCJzdWZmaXgiOiIifSx7ImRyb3BwaW5nLXBhcnRpY2xlIjoiIiwiZmFtaWx5IjoiQWJlYmUiLCJnaXZlbiI6Ik1vbGxhIiwibm9uLWRyb3BwaW5nLXBhcnRpY2xlIjoiIiwicGFyc2UtbmFtZXMiOmZhbHNlLCJzdWZmaXgiOiIifSx7ImRyb3BwaW5nLXBhcnRpY2xlIjoiIiwiZmFtaWx5IjoiQWRlYmF5byIsImdpdmVuIjoiT2xhZGltZWppIE0uIiwibm9uLWRyb3BwaW5nLXBhcnRpY2xlIjoiIiwicGFyc2UtbmFtZXMiOmZhbHNlLCJzdWZmaXgiOiIifSx7ImRyb3BwaW5nLXBhcnRpY2xlIjoiIiwiZmFtaWx5IjoiQWZhcmlkZWgiLCJnaXZlbiI6Ik1vaHNlbiIsIm5vbi1kcm9wcGluZy1wYXJ0aWNsZSI6IiIsInBhcnNlLW5hbWVzIjpmYWxzZSwic3VmZml4IjoiIn0seyJkcm9wcGluZy1wYXJ0aWNsZSI6IiIsImZhbWlseSI6IkFnYXJ3YWwiLCJnaXZlbiI6IlNhbmpheSBLdW1hciIsIm5vbi1kcm9wcGluZy1wYXJ0aWNsZSI6IiIsInBhcnNlLW5hbWVzIjpmYWxzZSwic3VmZml4IjoiIn0seyJkcm9wcGluZy1wYXJ0aWNsZSI6IiIsImZhbWlseSI6IkFndWRlbG8tQm90ZXJvIiwiZ2l2ZW4iOiJNYXJjZWxhIiwibm9uLWRyb3BwaW5nLXBhcnRpY2xlIjoiIiwicGFyc2UtbmFtZXMiOmZhbHNlLCJzdWZmaXgiOiIifSx7ImRyb3BwaW5nLXBhcnRpY2xlIjoiIiwiZmFtaWx5IjoiQWhtYWRpYW4iLCJnaXZlbiI6IkVsaGFtIiwibm9uLWRyb3BwaW5nLXBhcnRpY2xlIjoiIiwicGFyc2UtbmFtZXMiOmZhbHNlLCJzdWZmaXgiOiIifSx7ImRyb3BwaW5nLXBhcnRpY2xlIjoiIiwiZmFtaWx5IjoiQWwtQWx5IiwiZ2l2ZW4iOiJaaXlhZCIsIm5vbi1kcm9wcGluZy1wYXJ0aWNsZSI6IiIsInBhcnNlLW5hbWVzIjpmYWxzZSwic3VmZml4IjoiIn0seyJkcm9wcGluZy1wYXJ0aWNsZSI6IiIsImZhbWlseSI6IkFsaXBvdXIiLCJnaXZlbiI6IlZhaGlkIiwibm9uLWRyb3BwaW5nLXBhcnRpY2xlIjoiIiwicGFyc2UtbmFtZXMiOmZhbHNlLCJzdWZmaXgiOiIifSx7ImRyb3BwaW5nLXBhcnRpY2xlIjoiIiwiZmFtaWx5IjoiQWxtYXNpLUhhc2hpYW5pIiwiZ2l2ZW4iOiJBbWlyIiwibm9uLWRyb3BwaW5nLXBhcnRpY2xlIjoiIiwicGFyc2UtbmFtZXMiOmZhbHNlLCJzdWZmaXgiOiIifSx7ImRyb3BwaW5nLXBhcnRpY2xlIjoiIiwiZmFtaWx5IjoiQWwtUmFkZGFkaSIsImdpdmVuIjoiUmFqYWEgTS4iLCJub24tZHJvcHBpbmctcGFydGljbGUiOiIiLCJwYXJzZS1uYW1lcyI6ZmFsc2UsInN1ZmZpeCI6IiJ9LHsiZHJvcHBpbmctcGFydGljbGUiOiIiLCJmYW1pbHkiOiJBbHZpcy1HdXptYW4iLCJnaXZlbiI6Ik5lbHNvbiIsIm5vbi1kcm9wcGluZy1wYXJ0aWNsZSI6IiIsInBhcnNlLW5hbWVzIjpmYWxzZSwic3VmZml4IjoiIn0seyJkcm9wcGluZy1wYXJ0aWNsZSI6IiIsImZhbWlseSI6IkFtaW5pIiwiZ2l2ZW4iOiJTYWVlZCIsIm5vbi1kcm9wcGluZy1wYXJ0aWNsZSI6IiIsInBhcnNlLW5hbWVzIjpmYWxzZSwic3VmZml4IjoiIn0seyJkcm9wcGluZy1wYXJ0aWNsZSI6IiIsImZhbWlseSI6IkFuZHJlaSIsImdpdmVuIjoiVHVkb3JlbCIsIm5vbi1kcm9wcGluZy1wYXJ0aWNsZSI6IiIsInBhcnNlLW5hbWVzIjpmYWxzZSwic3VmZml4IjoiIn0seyJkcm9wcGluZy1wYXJ0aWNsZSI6IiIsImZhbWlseSI6IkFuZHJlaSIsImdpdmVuIjoiQ2F0YWxpbmEgTGlsaWFuYSIsIm5vbi1kcm9wcGluZy1wYXJ0aWNsZSI6IiIsInBhcnNlLW5hbWVzIjpmYWxzZSwic3VmZml4IjoiIn0seyJkcm9wcGluZy1wYXJ0aWNsZSI6IiIsImZhbWlseSI6IkFuZHVhbGVtIiwiZ2l2ZW4iOiJaZXd1ZHUiLCJub24tZHJvcHBpbmctcGFydGljbGUiOiIiLCJwYXJzZS1uYW1lcyI6ZmFsc2UsInN1ZmZpeCI6IiJ9LHsiZHJvcHBpbmctcGFydGljbGUiOiIiLCJmYW1pbHkiOiJBbmpvbXNob2EiLCJnaXZlbiI6Ik1pbmEiLCJub24tZHJvcHBpbmctcGFydGljbGUiOiIiLCJwYXJzZS1uYW1lcyI6ZmFsc2UsInN1ZmZpeCI6IiJ9LHsiZHJvcHBpbmctcGFydGljbGUiOiIiLCJmYW1pbHkiOiJBcmFibG9vIiwiZ2l2ZW4iOiJKYWxhbCIsIm5vbi1kcm9wcGluZy1wYXJ0aWNsZSI6IiIsInBhcnNlLW5hbWVzIjpmYWxzZSwic3VmZml4IjoiIn0seyJkcm9wcGluZy1wYXJ0aWNsZSI6IiIsImZhbWlseSI6IkFzaGFncmUiLCJnaXZlbiI6IkFsZWJhY2hldyBGYXNpbCIsIm5vbi1kcm9wcGluZy1wYXJ0aWNsZSI6IiIsInBhcnNlLW5hbWVzIjpmYWxzZSwic3VmZml4IjoiIn0seyJkcm9wcGluZy1wYXJ0aWNsZSI6IiIsImZhbWlseSI6IkFzbWVsYXNoIiwiZ2l2ZW4iOiJEYW5pZWwiLCJub24tZHJvcHBpbmctcGFydGljbGUiOiIiLCJwYXJzZS1uYW1lcyI6ZmFsc2UsInN1ZmZpeCI6IiJ9LHsiZHJvcHBpbmctcGFydGljbGUiOiIiLCJmYW1pbHkiOiJBdGFybyIsImdpdmVuIjoiWmVyaWh1biIsIm5vbi1kcm9wcGluZy1wYXJ0aWNsZSI6IiIsInBhcnNlLW5hbWVzIjpmYWxzZSwic3VmZml4IjoiIn0seyJkcm9wcGluZy1wYXJ0aWNsZSI6IiIsImZhbWlseSI6IkF0b3V0IiwiZ2l2ZW4iOiJNYWhhIE1vaCBkLldhaGJpIiwibm9uLWRyb3BwaW5nLXBhcnRpY2xlIjoiIiwicGFyc2UtbmFtZXMiOmZhbHNlLCJzdWZmaXgiOiIifSx7ImRyb3BwaW5nLXBhcnRpY2xlIjoiIiwiZmFtaWx5IjoiQXlhbm9yZSIsImdpdmVuIjoiTWFydGluIEFtb2dyZSIsIm5vbi1kcm9wcGluZy1wYXJ0aWNsZSI6IiIsInBhcnNlLW5hbWVzIjpmYWxzZSwic3VmZml4IjoiIn0seyJkcm9wcGluZy1wYXJ0aWNsZSI6IiIsImZhbWlseSI6IkJhZGF3aSIsImdpdmVuIjoiQWxhYSIsIm5vbi1kcm9wcGluZy1wYXJ0aWNsZSI6IiIsInBhcnNlLW5hbWVzIjpmYWxzZSwic3VmZml4IjoiIn0seyJkcm9wcGluZy1wYXJ0aWNsZSI6IiIsImZhbWlseSI6IkJha2h0aWFyaSIsImdpdmVuIjoiQWhhZCIsIm5vbi1kcm9wcGluZy1wYXJ0aWNsZSI6IiIsInBhcnNlLW5hbWVzIjpmYWxzZSwic3VmZml4IjoiIn0seyJkcm9wcGluZy1wYXJ0aWNsZSI6IiIsImZhbWlseSI6IkJhbGxldyIsImdpdmVuIjoiU2hvc2hhbmEgSC4iLCJub24tZHJvcHBpbmctcGFydGljbGUiOiIiLCJwYXJzZS1uYW1lcyI6ZmFsc2UsInN1ZmZpeCI6IiJ9LHsiZHJvcHBpbmctcGFydGljbGUiOiIiLCJmYW1pbHkiOiJCYWxvdWNoaSIsImdpdmVuIjoiQWJiYXMiLCJub24tZHJvcHBpbmctcGFydGljbGUiOiIiLCJwYXJzZS1uYW1lcyI6ZmFsc2UsInN1ZmZpeCI6IiJ9LHsiZHJvcHBpbmctcGFydGljbGUiOiIiLCJmYW1pbHkiOiJCYW5hY2giLCJnaXZlbiI6Ik1hY2llaiIsIm5vbi1kcm9wcGluZy1wYXJ0aWNsZSI6IiIsInBhcnNlLW5hbWVzIjpmYWxzZSwic3VmZml4IjoiIn0seyJkcm9wcGluZy1wYXJ0aWNsZSI6IiIsImZhbWlseSI6IkJhcnF1ZXJhIiwiZ2l2ZW4iOiJTaW1vbiIsIm5vbi1kcm9wcGluZy1wYXJ0aWNsZSI6IiIsInBhcnNlLW5hbWVzIjpmYWxzZSwic3VmZml4IjoiIn0seyJkcm9wcGluZy1wYXJ0aWNsZSI6IiIsImZhbWlseSI6IkJhc3UiLCJnaXZlbiI6IlNhbmpheSIsIm5vbi1kcm9wcGluZy1wYXJ0aWNsZSI6IiIsInBhcnNlLW5hbWVzIjpmYWxzZSwic3VmZml4IjoiIn0seyJkcm9wcGluZy1wYXJ0aWNsZSI6IiIsImZhbWlseSI6IkJheWloIiwiZ2l2ZW4iOiJNdWxhdCBUaXJmaWUiLCJub24tZHJvcHBpbmctcGFydGljbGUiOiIiLCJwYXJzZS1uYW1lcyI6ZmFsc2UsInN1ZmZpeCI6IiJ9LHsiZHJvcHBpbmctcGFydGljbGUiOiIiLCJmYW1pbHkiOiJCZWRpIiwiZ2l2ZW4iOiJOZWVyYWoiLCJub24tZHJvcHBpbmctcGFydGljbGUiOiIiLCJwYXJzZS1uYW1lcyI6ZmFsc2UsInN1ZmZpeCI6IiJ9LHsiZHJvcHBpbmctcGFydGljbGUiOiIiLCJmYW1pbHkiOiJCZWxsbyIsImdpdmVuIjoiQW1pbnUgSy4iLCJub24tZHJvcHBpbmctcGFydGljbGUiOiIiLCJwYXJzZS1uYW1lcyI6ZmFsc2UsInN1ZmZpeCI6IiJ9LHsiZHJvcHBpbmctcGFydGljbGUiOiIiLCJmYW1pbHkiOiJCZW5zZW5vciIsImdpdmVuIjoiSXNhYmVsYSBNLiIsIm5vbi1kcm9wcGluZy1wYXJ0aWNsZSI6IiIsInBhcnNlLW5hbWVzIjpmYWxzZSwic3VmZml4IjoiIn0seyJkcm9wcGluZy1wYXJ0aWNsZSI6IiIsImZhbWlseSI6IkJpamFuaSIsImdpdmVuIjoiQWxpIiwibm9uLWRyb3BwaW5nLXBhcnRpY2xlIjoiIiwicGFyc2UtbmFtZXMiOmZhbHNlLCJzdWZmaXgiOiIifSx7ImRyb3BwaW5nLXBhcnRpY2xlIjoiIiwiZmFtaWx5IjoiQm9sb29yIiwiZ2l2ZW4iOiJBcmNoaXRoIiwibm9uLWRyb3BwaW5nLXBhcnRpY2xlIjoiIiwicGFyc2UtbmFtZXMiOmZhbHNlLCJzdWZmaXgiOiIifSx7ImRyb3BwaW5nLXBhcnRpY2xlIjoiIiwiZmFtaWx5IjoiQm9yesOsIiwiZ2l2ZW4iOiJBbnRvbmlvIE0uIiwibm9uLWRyb3BwaW5nLXBhcnRpY2xlIjoiIiwicGFyc2UtbmFtZXMiOmZhbHNlLCJzdWZmaXgiOiIifSx7ImRyb3BwaW5nLXBhcnRpY2xlIjoiIiwiZmFtaWx5IjoiQ8OhbWVyYSIsImdpdmVuIjoiTHVpcyBBbGJlcnRvIiwibm9uLWRyb3BwaW5nLXBhcnRpY2xlIjoiIiwicGFyc2UtbmFtZXMiOmZhbHNlLCJzdWZmaXgiOiIifSx7ImRyb3BwaW5nLXBhcnRpY2xlIjoiIiwiZmFtaWx5IjoiQ2FycmVybyIsImdpdmVuIjoiSnVhbiBKLiIsIm5vbi1kcm9wcGluZy1wYXJ0aWNsZSI6IiIsInBhcnNlLW5hbWVzIjpmYWxzZSwic3VmZml4IjoiIn0seyJkcm9wcGluZy1wYXJ0aWNsZSI6IiIsImZhbWlseSI6IkNhcnZhbGhvIiwiZ2l2ZW4iOiJGw6lsaXgiLCJub24tZHJvcHBpbmctcGFydGljbGUiOiIiLCJwYXJzZS1uYW1lcyI6ZmFsc2UsInN1ZmZpeCI6IiJ9LHsiZHJvcHBpbmctcGFydGljbGUiOiIiLCJmYW1pbHkiOiJDYXN0cm8iLCJnaXZlbiI6IkZyYW56Iiwibm9uLWRyb3BwaW5nLXBhcnRpY2xlIjoiIiwicGFyc2UtbmFtZXMiOmZhbHNlLCJzdWZmaXgiOiIifSx7ImRyb3BwaW5nLXBhcnRpY2xlIjoiIiwiZmFtaWx5IjoiQ2F0YWzDoS1Mw7NwZXoiLCJnaXZlbiI6IkZlcnLDoW4iLCJub24tZHJvcHBpbmctcGFydGljbGUiOiIiLCJwYXJzZS1uYW1lcyI6ZmFsc2UsInN1ZmZpeCI6IiJ9LHsiZHJvcHBpbmctcGFydGljbGUiOiIiLCJmYW1pbHkiOiJDaGFuZyIsImdpdmVuIjoiQWxleCBSLiIsIm5vbi1kcm9wcGluZy1wYXJ0aWNsZSI6IiIsInBhcnNlLW5hbWVzIjpmYWxzZSwic3VmZml4IjoiIn0seyJkcm9wcGluZy1wYXJ0aWNsZSI6IiIsImZhbWlseSI6IkNoaW4iLCJnaXZlbiI6IktlbiBMZWUiLCJub24tZHJvcHBpbmctcGFydGljbGUiOiIiLCJwYXJzZS1uYW1lcyI6ZmFsc2UsInN1ZmZpeCI6IiJ9LHsiZHJvcHBpbmctcGFydGljbGUiOiIiLCJmYW1pbHkiOiJDaHVuZyIsImdpdmVuIjoiU2hlbmcgQ2hpYSIsIm5vbi1kcm9wcGluZy1wYXJ0aWNsZSI6IiIsInBhcnNlLW5hbWVzIjpmYWxzZSwic3VmZml4IjoiIn0seyJkcm9wcGluZy1wYXJ0aWNsZSI6IiIsImZhbWlseSI6IkNpcmlsbG8iLCJnaXZlbiI6Ik1hc3NpbW8iLCJub24tZHJvcHBpbmctcGFydGljbGUiOiIiLCJwYXJzZS1uYW1lcyI6ZmFsc2UsInN1ZmZpeCI6IiJ9LHsiZHJvcHBpbmctcGFydGljbGUiOiIiLCJmYW1pbHkiOiJDb3VzaW4iLCJnaXZlbiI6IkV3ZXJ0b24iLCJub24tZHJvcHBpbmctcGFydGljbGUiOiIiLCJwYXJzZS1uYW1lcyI6ZmFsc2UsInN1ZmZpeCI6IiJ9LHsiZHJvcHBpbmctcGFydGljbGUiOiIiLCJmYW1pbHkiOiJEYW5kb25hIiwiZ2l2ZW4iOiJMYWxpdCIsIm5vbi1kcm9wcGluZy1wYXJ0aWNsZSI6IiIsInBhcnNlLW5hbWVzIjpmYWxzZSwic3VmZml4IjoiIn0seyJkcm9wcGluZy1wYXJ0aWNsZSI6IiIsImZhbWlseSI6IkRhbmRvbmEiLCJnaXZlbiI6IlJha2hpIiwibm9uLWRyb3BwaW5nLXBhcnRpY2xlIjoiIiwicGFyc2UtbmFtZXMiOmZhbHNlLCJzdWZmaXgiOiIifSx7ImRyb3BwaW5nLXBhcnRpY2xlIjoiIiwiZmFtaWx5IjoiRGFyeWFuaSIsImdpdmVuIjoiQWhtYWQiLCJub24tZHJvcHBpbmctcGFydGljbGUiOiIiLCJwYXJzZS1uYW1lcyI6ZmFsc2UsInN1ZmZpeCI6IiJ9LHsiZHJvcHBpbmctcGFydGljbGUiOiIiLCJmYW1pbHkiOiJHdXB0YSIsImdpdmVuIjoiUmFqYXQiLCJub24tZHJvcHBpbmctcGFydGljbGUiOiJEYXMiLCJwYXJzZS1uYW1lcyI6ZmFsc2UsInN1ZmZpeCI6IiJ9LHsiZHJvcHBpbmctcGFydGljbGUiOiIiLCJmYW1pbHkiOiJEZW1la2UiLCJnaXZlbiI6IkZlbGVrZSBNZWtvbm5lbiIsIm5vbi1kcm9wcGluZy1wYXJ0aWNsZSI6IiIsInBhcnNlLW5hbWVzIjpmYWxzZSwic3VmZml4IjoiIn0seyJkcm9wcGluZy1wYXJ0aWNsZSI6IiIsImZhbWlseSI6IkRlbW96IiwiZ2l2ZW4iOiJHZWJyZSBUZWtsZW1hcmlhbSIsIm5vbi1kcm9wcGluZy1wYXJ0aWNsZSI6IiIsInBhcnNlLW5hbWVzIjpmYWxzZSwic3VmZml4IjoiIn0seyJkcm9wcGluZy1wYXJ0aWNsZSI6IiIsImZhbWlseSI6IkRlc3RhIiwiZ2l2ZW4iOiJEZXNpbHUgTWFoYXJpIiwibm9uLWRyb3BwaW5nLXBhcnRpY2xlIjoiIiwicGFyc2UtbmFtZXMiOmZhbHNlLCJzdWZmaXgiOiIifSx7ImRyb3BwaW5nLXBhcnRpY2xlIjoiIiwiZmFtaWx5IjoiRG8iLCJnaXZlbiI6Ikh1eWVuIFBodWMiLCJub24tZHJvcHBpbmctcGFydGljbGUiOiIiLCJwYXJzZS1uYW1lcyI6ZmFsc2UsInN1ZmZpeCI6IiJ9LHsiZHJvcHBpbmctcGFydGljbGUiOiIiLCJmYW1pbHkiOiJEdW5jYW4iLCJnaXZlbiI6IkJydWNlIEIuIiwibm9uLWRyb3BwaW5nLXBhcnRpY2xlIjoiIiwicGFyc2UtbmFtZXMiOmZhbHNlLCJzdWZmaXgiOiIifSx7ImRyb3BwaW5nLXBhcnRpY2xlIjoiIiwiZmFtaWx5IjoiRWZ0ZWtoYXJpIiwiZ2l2ZW4iOiJBeml6Iiwibm9uLWRyb3BwaW5nLXBhcnRpY2xlIjoiIiwicGFyc2UtbmFtZXMiOmZhbHNlLCJzdWZmaXgiOiIifSx7ImRyb3BwaW5nLXBhcnRpY2xlIjoiIiwiZmFtaWx5IjoiRXN0ZWdoYW1hdGkiLCJnaXZlbiI6IkFsaXJlemEiLCJub24tZHJvcHBpbmctcGFydGljbGUiOiIiLCJwYXJzZS1uYW1lcyI6ZmFsc2UsInN1ZmZpeCI6IiJ9LHsiZHJvcHBpbmctcGFydGljbGUiOiIiLCJmYW1pbHkiOiJGYXRpbWEiLCJnaXZlbiI6IlN5ZWRhIFNhZGlhIiwibm9uLWRyb3BwaW5nLXBhcnRpY2xlIjoiIiwicGFyc2UtbmFtZXMiOmZhbHNlLCJzdWZmaXgiOiIifSx7ImRyb3BwaW5nLXBhcnRpY2xlIjoiIiwiZmFtaWx5IjoiRmVybmFuZGVzIiwiZ2l2ZW4iOiJKb8OjbyBDLiIsIm5vbi1kcm9wcGluZy1wYXJ0aWNsZSI6IiIsInBhcnNlLW5hbWVzIjpmYWxzZSwic3VmZml4IjoiIn0seyJkcm9wcGluZy1wYXJ0aWNsZSI6IiIsImZhbWlseSI6IkZlcm5hbmRlcyIsImdpdmVuIjoiRWR1YXJkYSIsIm5vbi1kcm9wcGluZy1wYXJ0aWNsZSI6IiIsInBhcnNlLW5hbWVzIjpmYWxzZSwic3VmZml4IjoiIn0seyJkcm9wcGluZy1wYXJ0aWNsZSI6IiIsImZhbWlseSI6IkZpc2NoZXIiLCJnaXZlbiI6IkZsb3JpYW4iLCJub24tZHJvcHBpbmctcGFydGljbGUiOiIiLCJwYXJzZS1uYW1lcyI6ZmFsc2UsInN1ZmZpeCI6IiJ9LHsiZHJvcHBpbmctcGFydGljbGUiOiIiLCJmYW1pbHkiOiJGcmVpdGFzIiwiZ2l2ZW4iOiJNYXJpc2EiLCJub24tZHJvcHBpbmctcGFydGljbGUiOiIiLCJwYXJzZS1uYW1lcyI6ZmFsc2UsInN1ZmZpeCI6IiJ9LHsiZHJvcHBpbmctcGFydGljbGUiOiIiLCJmYW1pbHkiOiJHYWQiLCJnaXZlbiI6Ik1vaGFtZWQgTS4iLCJub24tZHJvcHBpbmctcGFydGljbGUiOiIiLCJwYXJzZS1uYW1lcyI6ZmFsc2UsInN1ZmZpeCI6IiJ9LHsiZHJvcHBpbmctcGFydGljbGUiOiIiLCJmYW1pbHkiOiJHZWJyZW1lc2tlbCIsImdpdmVuIjoiR2VicmVhbWxhayBHZWJyZW1lZGhuIiwibm9uLWRyb3BwaW5nLXBhcnRpY2xlIjoiIiwicGFyc2UtbmFtZXMiOmZhbHNlLCJzdWZmaXgiOiIifSx7ImRyb3BwaW5nLXBhcnRpY2xlIjoiIiwiZmFtaWx5IjoiR2VicmVzaWxsYXNzaWUiLCJnaXZlbiI6IkJlZ2FzaGF3IE1lbGFrdSIsIm5vbi1kcm9wcGluZy1wYXJ0aWNsZSI6IiIsInBhcnNlLW5hbWVzIjpmYWxzZSwic3VmZml4IjoiIn0seyJkcm9wcGluZy1wYXJ0aWNsZSI6IiIsImZhbWlseSI6IkdldGEiLCJnaXZlbiI6IkJpcmhhbnUiLCJub24tZHJvcHBpbmctcGFydGljbGUiOiIiLCJwYXJzZS1uYW1lcyI6ZmFsc2UsInN1ZmZpeCI6IiJ9LHsiZHJvcHBpbmctcGFydGljbGUiOiIiLCJmYW1pbHkiOiJHaGFmb3VyaWZhcmQiLCJnaXZlbiI6Ik1hbnNvdXIiLCJub24tZHJvcHBpbmctcGFydGljbGUiOiIiLCJwYXJzZS1uYW1lcyI6ZmFsc2UsInN1ZmZpeCI6IiJ9LHsiZHJvcHBpbmctcGFydGljbGUiOiIiLCJmYW1pbHkiOiJHaGFqYXIiLCJnaXZlbiI6IkFsaXJlemEiLCJub24tZHJvcHBpbmctcGFydGljbGUiOiIiLCJwYXJzZS1uYW1lcyI6ZmFsc2UsInN1ZmZpeCI6IiJ9LHsiZHJvcHBpbmctcGFydGljbGUiOiIiLCJmYW1pbHkiOiJHaGl0aCIsImdpdmVuIjoiTmVybWluIiwibm9uLWRyb3BwaW5nLXBhcnRpY2xlIjoiIiwicGFyc2UtbmFtZXMiOmZhbHNlLCJzdWZmaXgiOiIifSx7ImRyb3BwaW5nLXBhcnRpY2xlIjoiIiwiZmFtaWx5IjoiR2lsbCIsImdpdmVuIjoiUGFyYW1qaXQgU2luZ2giLCJub24tZHJvcHBpbmctcGFydGljbGUiOiIiLCJwYXJzZS1uYW1lcyI6ZmFsc2UsInN1ZmZpeCI6IiJ9LHsiZHJvcHBpbmctcGFydGljbGUiOiIiLCJmYW1pbHkiOiJHaW5hd2kiLCJnaXZlbiI6IklicmFoaW0gQWJkZWxtYWdlZWQiLCJub24tZHJvcHBpbmctcGFydGljbGUiOiIiLCJwYXJzZS1uYW1lcyI6ZmFsc2UsInN1ZmZpeCI6IiJ9LHsiZHJvcHBpbmctcGFydGljbGUiOiIiLCJmYW1pbHkiOiJHdXB0YSIsImdpdmVuIjoiUmFqZWV2Iiwibm9uLWRyb3BwaW5nLXBhcnRpY2xlIjoiIiwicGFyc2UtbmFtZXMiOmZhbHNlLCJzdWZmaXgiOiIifSx7ImRyb3BwaW5nLXBhcnRpY2xlIjoiIiwiZmFtaWx5IjoiSGFmZXppLU5lamFkIiwiZ2l2ZW4iOiJOaW1hIiwibm9uLWRyb3BwaW5nLXBhcnRpY2xlIjoiIiwicGFyc2UtbmFtZXMiOmZhbHNlLCJzdWZmaXgiOiIifSx7ImRyb3BwaW5nLXBhcnRpY2xlIjoiIiwiZmFtaWx5IjoiSGFqLU1pcnphaWFuIiwiZ2l2ZW4iOiJBcnZpbiIsIm5vbi1kcm9wcGluZy1wYXJ0aWNsZSI6IiIsInBhcnNlLW5hbWVzIjpmYWxzZSwic3VmZml4IjoiIn0seyJkcm9wcGluZy1wYXJ0aWNsZSI6IiIsImZhbWlseSI6Ikhhai1NaXJ6YWlhbiIsImdpdmVuIjoiQXJ5YSIsIm5vbi1kcm9wcGluZy1wYXJ0aWNsZSI6IiIsInBhcnNlLW5hbWVzIjpmYWxzZSwic3VmZml4IjoiIn0seyJkcm9wcGluZy1wYXJ0aWNsZSI6IiIsImZhbWlseSI6Ikhhcml5YW5pIiwiZ2l2ZW4iOiJOaW51ayIsIm5vbi1kcm9wcGluZy1wYXJ0aWNsZSI6IiIsInBhcnNlLW5hbWVzIjpmYWxzZSwic3VmZml4IjoiIn0seyJkcm9wcGluZy1wYXJ0aWNsZSI6IiIsImZhbWlseSI6Ikhhc2FuIiwiZ2l2ZW4iOiJNZWhlZGkiLCJub24tZHJvcHBpbmctcGFydGljbGUiOiIiLCJwYXJzZS1uYW1lcyI6ZmFsc2UsInN1ZmZpeCI6IiJ9LHsiZHJvcHBpbmctcGFydGljbGUiOiIiLCJmYW1pbHkiOiJIYXNhbmtoYW5pIiwiZ2l2ZW4iOiJNaWxhZCIsIm5vbi1kcm9wcGluZy1wYXJ0aWNsZSI6IiIsInBhcnNlLW5hbWVzIjpmYWxzZSwic3VmZml4IjoiIn0seyJkcm9wcGluZy1wYXJ0aWNsZSI6IiIsImZhbWlseSI6Ikhhc2FuemFkZWgiLCJnaXZlbiI6IkFtaXIiLCJub24tZHJvcHBpbmctcGFydGljbGUiOiIiLCJwYXJzZS1uYW1lcyI6ZmFsc2UsInN1ZmZpeCI6IiJ9LHsiZHJvcHBpbmctcGFydGljbGUiOiIiLCJmYW1pbHkiOiJIYXNzZW4iLCJnaXZlbiI6IkhhbWlkIFlpbWFtIiwibm9uLWRyb3BwaW5nLXBhcnRpY2xlIjoiIiwicGFyc2UtbmFtZXMiOmZhbHNlLCJzdWZmaXgiOiIifSx7ImRyb3BwaW5nLXBhcnRpY2xlIjoiIiwiZmFtaWx5IjoiSGF5IiwiZ2l2ZW4iOiJTaW1vbiBJLiIsIm5vbi1kcm9wcGluZy1wYXJ0aWNsZSI6IiIsInBhcnNlLW5hbWVzIjpmYWxzZSwic3VmZml4IjoiIn0seyJkcm9wcGluZy1wYXJ0aWNsZSI6IiIsImZhbWlseSI6IkhlaWRhcmkiLCJnaXZlbiI6IkJlaG5hbSIsIm5vbi1kcm9wcGluZy1wYXJ0aWNsZSI6IiIsInBhcnNlLW5hbWVzIjpmYWxzZSwic3VmZml4IjoiIn0seyJkcm9wcGluZy1wYXJ0aWNsZSI6IiIsImZhbWlseSI6IkhlcnRlbGl1IiwiZ2l2ZW4iOiJDbGF1ZGl1Iiwibm9uLWRyb3BwaW5nLXBhcnRpY2xlIjoiIiwicGFyc2UtbmFtZXMiOmZhbHNlLCJzdWZmaXgiOiIifSx7ImRyb3BwaW5nLXBhcnRpY2xlIjoiIiwiZmFtaWx5IjoiSG9hbmciLCJnaXZlbiI6IkNoaSBMaW5oIiwibm9uLWRyb3BwaW5nLXBhcnRpY2xlIjoiIiwicGFyc2UtbmFtZXMiOmZhbHNlLCJzdWZmaXgiOiIifSx7ImRyb3BwaW5nLXBhcnRpY2xlIjoiIiwiZmFtaWx5IjoiSG9zc2VpbmkiLCJnaXZlbiI6Ik1vc3RhZmEiLCJub24tZHJvcHBpbmctcGFydGljbGUiOiIiLCJwYXJzZS1uYW1lcyI6ZmFsc2UsInN1ZmZpeCI6IiJ9LHsiZHJvcHBpbmctcGFydGljbGUiOiIiLCJmYW1pbHkiOiJIb3N0aXVjIiwiZ2l2ZW4iOiJNaWhhZWxhIiwibm9uLWRyb3BwaW5nLXBhcnRpY2xlIjoiIiwicGFyc2UtbmFtZXMiOmZhbHNlLCJzdWZmaXgiOiIifSx7ImRyb3BwaW5nLXBhcnRpY2xlIjoiIiwiZmFtaWx5IjoiSXJ2YW5pIiwiZ2l2ZW4iOiJTZXllZCBTaW5hIE5hZ2hpYmkiLCJub24tZHJvcHBpbmctcGFydGljbGUiOiIiLCJwYXJzZS1uYW1lcyI6ZmFsc2UsInN1ZmZpeCI6IiJ9LHsiZHJvcHBpbmctcGFydGljbGUiOiIiLCJmYW1pbHkiOiJJc2xhbSIsImdpdmVuIjoiU2hlaWtoIE1vaGFtbWVkIFNoYXJpZnVsIiwibm9uLWRyb3BwaW5nLXBhcnRpY2xlIjoiIiwicGFyc2UtbmFtZXMiOmZhbHNlLCJzdWZmaXgiOiIifSx7ImRyb3BwaW5nLXBhcnRpY2xlIjoiIiwiZmFtaWx5IjoiSmFmYXJpIEJhbGFsYW1pIiwiZ2l2ZW4iOiJOYWRlciIsIm5vbi1kcm9wcGluZy1wYXJ0aWNsZSI6IiIsInBhcnNlLW5hbWVzIjpmYWxzZSwic3VmZml4IjoiIn0seyJkcm9wcGluZy1wYXJ0aWNsZSI6IiIsImZhbWlseSI6IkphbWVzIiwiZ2l2ZW4iOiJTcGVuY2VyIEwuIiwibm9uLWRyb3BwaW5nLXBhcnRpY2xlIjoiIiwicGFyc2UtbmFtZXMiOmZhbHNlLCJzdWZmaXgiOiIifSx7ImRyb3BwaW5nLXBhcnRpY2xlIjoiIiwiZmFtaWx5IjoiSmFzc2FsIiwiZ2l2ZW4iOiJTaW1lcmpvdCBLLiIsIm5vbi1kcm9wcGluZy1wYXJ0aWNsZSI6IiIsInBhcnNlLW5hbWVzIjpmYWxzZSwic3VmZml4IjoiIn0seyJkcm9wcGluZy1wYXJ0aWNsZSI6IiIsImZhbWlseSI6IkpoYSIsImdpdmVuIjoiVml2ZWthbmFuZCIsIm5vbi1kcm9wcGluZy1wYXJ0aWNsZSI6IiIsInBhcnNlLW5hbWVzIjpmYWxzZSwic3VmZml4IjoiIn0seyJkcm9wcGluZy1wYXJ0aWNsZSI6IiIsImZhbWlseSI6IkpvbmFzIiwiZ2l2ZW4iOiJKb3N0IEIuIiwibm9uLWRyb3BwaW5nLXBhcnRpY2xlIjoiIiwicGFyc2UtbmFtZXMiOmZhbHNlLCJzdWZmaXgiOiIifSx7ImRyb3BwaW5nLXBhcnRpY2xlIjoiIiwiZmFtaWx5IjoiSm91a2FyIiwiZ2l2ZW4iOiJGYXJhaG5heiIsIm5vbi1kcm9wcGluZy1wYXJ0aWNsZSI6IiIsInBhcnNlLW5hbWVzIjpmYWxzZSwic3VmZml4IjoiIn0seyJkcm9wcGluZy1wYXJ0aWNsZSI6IiIsImZhbWlseSI6IkpvendpYWsiLCJnaXZlbiI6IkphY2VrIEplcnp5Iiwibm9uLWRyb3BwaW5nLXBhcnRpY2xlIjoiIiwicGFyc2UtbmFtZXMiOmZhbHNlLCJzdWZmaXgiOiIifSx7ImRyb3BwaW5nLXBhcnRpY2xlIjoiIiwiZmFtaWx5IjoiS2FiaXIiLCJnaXZlbiI6IkFsaSIsIm5vbi1kcm9wcGluZy1wYXJ0aWNsZSI6IiIsInBhcnNlLW5hbWVzIjpmYWxzZSwic3VmZml4IjoiIn0seyJkcm9wcGluZy1wYXJ0aWNsZSI6IiIsImZhbWlseSI6IkthaHNheSIsImdpdmVuIjoiQW1haGEiLCJub24tZHJvcHBpbmctcGFydGljbGUiOiIiLCJwYXJzZS1uYW1lcyI6ZmFsc2UsInN1ZmZpeCI6IiJ9LHsiZHJvcHBpbmctcGFydGljbGUiOiIiLCJmYW1pbHkiOiJLYXNhZWlhbiIsImdpdmVuIjoiQW1pciIsIm5vbi1kcm9wcGluZy1wYXJ0aWNsZSI6IiIsInBhcnNlLW5hbWVzIjpmYWxzZSwic3VmZml4IjoiIn0seyJkcm9wcGluZy1wYXJ0aWNsZSI6IiIsImZhbWlseSI6Ikthc3NhIiwiZ2l2ZW4iOiJUZXNmYXllIERlc3NhbGUiLCJub24tZHJvcHBpbmctcGFydGljbGUiOiIiLCJwYXJzZS1uYW1lcyI6ZmFsc2UsInN1ZmZpeCI6IiJ9LHsiZHJvcHBpbmctcGFydGljbGUiOiIiLCJmYW1pbHkiOiJLYXNzYXllIiwiZ2l2ZW4iOiJIYWdhemkgR2VicmVtZWRoaW4iLCJub24tZHJvcHBpbmctcGFydGljbGUiOiIiLCJwYXJzZS1uYW1lcyI6ZmFsc2UsInN1ZmZpeCI6IiJ9LHsiZHJvcHBpbmctcGFydGljbGUiOiIiLCJmYW1pbHkiOiJLaGFkZXIiLCJnaXZlbiI6IllvdXNlZiBTYWxlaCIsIm5vbi1kcm9wcGluZy1wYXJ0aWNsZSI6IiIsInBhcnNlLW5hbWVzIjpmYWxzZSwic3VmZml4IjoiIn0seyJkcm9wcGluZy1wYXJ0aWNsZSI6IiIsImZhbWlseSI6IktoYWxpbG92IiwiZ2l2ZW4iOiJSb3ZzaGFuIiwibm9uLWRyb3BwaW5nLXBhcnRpY2xlIjoiIiwicGFyc2UtbmFtZXMiOmZhbHNlLCJzdWZmaXgiOiIifSx7ImRyb3BwaW5nLXBhcnRpY2xlIjoiIiwiZmFtaWx5IjoiS2hhbiIsImdpdmVuIjoiRWpheiBBaG1hZCIsIm5vbi1kcm9wcGluZy1wYXJ0aWNsZSI6IiIsInBhcnNlLW5hbWVzIjpmYWxzZSwic3VmZml4IjoiIn0seyJkcm9wcGluZy1wYXJ0aWNsZSI6IiIsImZhbWlseSI6IktoYW4iLCJnaXZlbiI6Ik1vaGFtbWFkIFNhdWQiLCJub24tZHJvcHBpbmctcGFydGljbGUiOiIiLCJwYXJzZS1uYW1lcyI6ZmFsc2UsInN1ZmZpeCI6IiJ9LHsiZHJvcHBpbmctcGFydGljbGUiOiIiLCJmYW1pbHkiOiJLaGFuZyIsImdpdmVuIjoiWW91bmcgSG8iLCJub24tZHJvcHBpbmctcGFydGljbGUiOiIiLCJwYXJzZS1uYW1lcyI6ZmFsc2UsInN1ZmZpeCI6IiJ9LHsiZHJvcHBpbmctcGFydGljbGUiOiIiLCJmYW1pbHkiOiJLaXNhIiwiZ2l2ZW4iOiJBZG5hbiIsIm5vbi1kcm9wcGluZy1wYXJ0aWNsZSI6IiIsInBhcnNlLW5hbWVzIjpmYWxzZSwic3VmZml4IjoiIn0seyJkcm9wcGluZy1wYXJ0aWNsZSI6IiIsImZhbWlseSI6IktvdmVzZHkiLCJnaXZlbiI6IkNzYWJhIFAuIiwibm9uLWRyb3BwaW5nLXBhcnRpY2xlIjoiIiwicGFyc2UtbmFtZXMiOmZhbHNlLCJzdWZmaXgiOiIifSx7ImRyb3BwaW5nLXBhcnRpY2xlIjoiIiwiZmFtaWx5IjoiS3VhdGUgRGVmbyIsImdpdmVuIjoiQmFydGhlbGVteSIsIm5vbi1kcm9wcGluZy1wYXJ0aWNsZSI6IiIsInBhcnNlLW5hbWVzIjpmYWxzZSwic3VmZml4IjoiIn0seyJkcm9wcGluZy1wYXJ0aWNsZSI6IiIsImZhbWlseSI6Ikt1bWFyIiwiZ2l2ZW4iOiJHLiBBbmlsIiwibm9uLWRyb3BwaW5nLXBhcnRpY2xlIjoiIiwicGFyc2UtbmFtZXMiOmZhbHNlLCJzdWZmaXgiOiIifSx7ImRyb3BwaW5nLXBhcnRpY2xlIjoiIiwiZmFtaWx5IjoiTGFyc3NvbiIsImdpdmVuIjoiQW5kZXJzIE8uIiwibm9uLWRyb3BwaW5nLXBhcnRpY2xlIjoiIiwicGFyc2UtbmFtZXMiOmZhbHNlLCJzdWZmaXgiOiIifSx7ImRyb3BwaW5nLXBhcnRpY2xlIjoiIiwiZmFtaWx5IjoiTGltIiwiZ2l2ZW4iOiJMZWUgTGluZyIsIm5vbi1kcm9wcGluZy1wYXJ0aWNsZSI6IiIsInBhcnNlLW5hbWVzIjpmYWxzZSwic3VmZml4IjoiIn0seyJkcm9wcGluZy1wYXJ0aWNsZSI6IiIsImZhbWlseSI6IkxvcGV6IiwiZ2l2ZW4iOiJBbGFuIEQuIiwibm9uLWRyb3BwaW5nLXBhcnRpY2xlIjoiIiwicGFyc2UtbmFtZXMiOmZhbHNlLCJzdWZmaXgiOiIifSx7ImRyb3BwaW5nLXBhcnRpY2xlIjoiIiwiZmFtaWx5IjoiTG90dWZvIiwiZ2l2ZW4iOiJQYXVsbyBBLiIsIm5vbi1kcm9wcGluZy1wYXJ0aWNsZSI6IiIsInBhcnNlLW5hbWVzIjpmYWxzZSwic3VmZml4IjoiIn0seyJkcm9wcGluZy1wYXJ0aWNsZSI6IiIsImZhbWlseSI6Ik1hamVlZCIsImdpdmVuIjoiQXplZW0iLCJub24tZHJvcHBpbmctcGFydGljbGUiOiIiLCJwYXJzZS1uYW1lcyI6ZmFsc2UsInN1ZmZpeCI6IiJ9LHsiZHJvcHBpbmctcGFydGljbGUiOiIiLCJmYW1pbHkiOiJNYWxla3phZGVoIiwiZ2l2ZW4iOiJSZXphIiwibm9uLWRyb3BwaW5nLXBhcnRpY2xlIjoiIiwicGFyc2UtbmFtZXMiOmZhbHNlLCJzdWZmaXgiOiIifSx7ImRyb3BwaW5nLXBhcnRpY2xlIjoiIiwiZmFtaWx5IjoiTcOkcnoiLCJnaXZlbiI6IldpbmZyaWVkIiwibm9uLWRyb3BwaW5nLXBhcnRpY2xlIjoiIiwicGFyc2UtbmFtZXMiOmZhbHNlLCJzdWZmaXgiOiIifSx7ImRyb3BwaW5nLXBhcnRpY2xlIjoiIiwiZmFtaWx5IjoiTWFzYWthIiwiZ2l2ZW4iOiJBbnRob255Iiwibm9uLWRyb3BwaW5nLXBhcnRpY2xlIjoiIiwicGFyc2UtbmFtZXMiOmZhbHNlLCJzdWZmaXgiOiIifSx7ImRyb3BwaW5nLXBhcnRpY2xlIjoiIiwiZmFtaWx5IjoiTWVoZXJldHUiLCJnaXZlbiI6IkhhaWxlbWFyaWFtIEFiaXkgQWxlbXUiLCJub24tZHJvcHBpbmctcGFydGljbGUiOiIiLCJwYXJzZS1uYW1lcyI6ZmFsc2UsInN1ZmZpeCI6IiJ9LHsiZHJvcHBpbmctcGFydGljbGUiOiIiLCJmYW1pbHkiOiJNaWF6Z293c2tpIiwiZ2l2ZW4iOiJUb21hc3oiLCJub24tZHJvcHBpbmctcGFydGljbGUiOiIiLCJwYXJzZS1uYW1lcyI6ZmFsc2UsInN1ZmZpeCI6IiJ9LHsiZHJvcHBpbmctcGFydGljbGUiOiIiLCJmYW1pbHkiOiJNaXJpY2EiLCJnaXZlbiI6IkFuZHJlZWEiLCJub24tZHJvcHBpbmctcGFydGljbGUiOiIiLCJwYXJzZS1uYW1lcyI6ZmFsc2UsInN1ZmZpeCI6IiJ9LHsiZHJvcHBpbmctcGFydGljbGUiOiIiLCJmYW1pbHkiOiJNaXJyYWtoaW1vdiIsImdpdmVuIjoiRXJraW4gTS4iLCJub24tZHJvcHBpbmctcGFydGljbGUiOiIiLCJwYXJzZS1uYW1lcyI6ZmFsc2UsInN1ZmZpeCI6IiJ9LHsiZHJvcHBpbmctcGFydGljbGUiOiIiLCJmYW1pbHkiOiJNaXRocmEiLCJnaXZlbiI6IlByYXNhbm5hIiwibm9uLWRyb3BwaW5nLXBhcnRpY2xlIjoiIiwicGFyc2UtbmFtZXMiOmZhbHNlLCJzdWZmaXgiOiIifSx7ImRyb3BwaW5nLXBhcnRpY2xlIjoiIiwiZmFtaWx5IjoiTW9hemVuIiwiZ2l2ZW4iOiJCYWJhayIsIm5vbi1kcm9wcGluZy1wYXJ0aWNsZSI6IiIsInBhcnNlLW5hbWVzIjpmYWxzZSwic3VmZml4IjoiIn0seyJkcm9wcGluZy1wYXJ0aWNsZSI6IiIsImZhbWlseSI6Ik1vaGFtbWFkIiwiZ2l2ZW4iOiJEYXJhIEsuIiwibm9uLWRyb3BwaW5nLXBhcnRpY2xlIjoiIiwicGFyc2UtbmFtZXMiOmZhbHNlLCJzdWZmaXgiOiIifSx7ImRyb3BwaW5nLXBhcnRpY2xlIjoiIiwiZmFtaWx5IjoiTW9oYW1tYWRwb3VyaG9ka2kiLCJnaXZlbiI6IlJlemEiLCJub24tZHJvcHBpbmctcGFydGljbGUiOiIiLCJwYXJzZS1uYW1lcyI6ZmFsc2UsInN1ZmZpeCI6IiJ9LHsiZHJvcHBpbmctcGFydGljbGUiOiIiLCJmYW1pbHkiOiJNb2hhbW1lZCIsImdpdmVuIjoiU2hhZml1Iiwibm9uLWRyb3BwaW5nLXBhcnRpY2xlIjoiIiwicGFyc2UtbmFtZXMiOmZhbHNlLCJzdWZmaXgiOiIifSx7ImRyb3BwaW5nLXBhcnRpY2xlIjoiIiwiZmFtaWx5IjoiTW9rZGFkIiwiZ2l2ZW4iOiJBbGkgSC4iLCJub24tZHJvcHBpbmctcGFydGljbGUiOiIiLCJwYXJzZS1uYW1lcyI6ZmFsc2UsInN1ZmZpeCI6IiJ9LHsiZHJvcHBpbmctcGFydGljbGUiOiIiLCJmYW1pbHkiOiJNb3JhbGVzIiwiZ2l2ZW4iOiJMaW5kYSIsIm5vbi1kcm9wcGluZy1wYXJ0aWNsZSI6IiIsInBhcnNlLW5hbWVzIjpmYWxzZSwic3VmZml4IjoiIn0seyJkcm9wcGluZy1wYXJ0aWNsZSI6IiIsImZhbWlseSI6Ik1vcmVubyBWZWxhc3F1ZXoiLCJnaXZlbiI6IklsYWlzIiwibm9uLWRyb3BwaW5nLXBhcnRpY2xlIjoiIiwicGFyc2UtbmFtZXMiOmZhbHNlLCJzdWZmaXgiOiIifSx7ImRyb3BwaW5nLXBhcnRpY2xlIjoiIiwiZmFtaWx5IjoiTW91c2F2aSIsImdpdmVuIjoiU2V5eWVkIE1leXNhbSIsIm5vbi1kcm9wcGluZy1wYXJ0aWNsZSI6IiIsInBhcnNlLW5hbWVzIjpmYWxzZSwic3VmZml4IjoiIn0seyJkcm9wcGluZy1wYXJ0aWNsZSI6IiIsImZhbWlseSI6Ik11a2hvcGFkaHlheSIsImdpdmVuIjoiU2F0aW5hdGgiLCJub24tZHJvcHBpbmctcGFydGljbGUiOiIiLCJwYXJzZS1uYW1lcyI6ZmFsc2UsInN1ZmZpeCI6IiJ9LHsiZHJvcHBpbmctcGFydGljbGUiOiIiLCJmYW1pbHkiOiJOYWNoZWdhIiwiZ2l2ZW4iOiJKZWFuIEIuIiwibm9uLWRyb3BwaW5nLXBhcnRpY2xlIjoiIiwicGFyc2UtbmFtZXMiOmZhbHNlLCJzdWZmaXgiOiIifSx7ImRyb3BwaW5nLXBhcnRpY2xlIjoiIiwiZmFtaWx5IjoiTmFka2FybmkiLCJnaXZlbiI6IkdpcmlzaCBOLiIsIm5vbi1kcm9wcGluZy1wYXJ0aWNsZSI6IiIsInBhcnNlLW5hbWVzIjpmYWxzZSwic3VmZml4IjoiIn0seyJkcm9wcGluZy1wYXJ0aWNsZSI6IiIsImZhbWlseSI6Ik5hbnNzZXUiLCJnaXZlbiI6IkpvYmVydCBSaWNoaWUiLCJub24tZHJvcHBpbmctcGFydGljbGUiOiIiLCJwYXJzZS1uYW1lcyI6ZmFsc2UsInN1ZmZpeCI6IiJ9LHsiZHJvcHBpbmctcGFydGljbGUiOiIiLCJmYW1pbHkiOiJOYXRhcmFqYW4iLCJnaXZlbiI6IkdvcGFsYWtyaXNobmFuIiwibm9uLWRyb3BwaW5nLXBhcnRpY2xlIjoiIiwicGFyc2UtbmFtZXMiOmZhbHNlLCJzdWZmaXgiOiIifSx7ImRyb3BwaW5nLXBhcnRpY2xlIjoiIiwiZmFtaWx5IjoiTmF6YXJpIiwiZ2l2ZW4iOiJKYXZhZCIsIm5vbi1kcm9wcGluZy1wYXJ0aWNsZSI6IiIsInBhcnNlLW5hbWVzIjpmYWxzZSwic3VmZml4IjoiIn0seyJkcm9wcGluZy1wYXJ0aWNsZSI6IiIsImZhbWlseSI6Ik5lYWwiLCJnaXZlbiI6IkJydWNlIiwibm9uLWRyb3BwaW5nLXBhcnRpY2xlIjoiIiwicGFyc2UtbmFtZXMiOmZhbHNlLCJzdWZmaXgiOiIifSx7ImRyb3BwaW5nLXBhcnRpY2xlIjoiIiwiZmFtaWx5IjoiTmVnb2kiLCJnaXZlbiI6IlJ1eGFuZHJhIElyaW5hIiwibm9uLWRyb3BwaW5nLXBhcnRpY2xlIjoiIiwicGFyc2UtbmFtZXMiOmZhbHNlLCJzdWZmaXgiOiIifSx7ImRyb3BwaW5nLXBhcnRpY2xlIjoiIiwiZmFtaWx5IjoiTmd1eWVuIiwiZ2l2ZW4iOiJDdW9uZyBUYXQiLCJub24tZHJvcHBpbmctcGFydGljbGUiOiIiLCJwYXJzZS1uYW1lcyI6ZmFsc2UsInN1ZmZpeCI6IiJ9LHsiZHJvcHBpbmctcGFydGljbGUiOiIiLCJmYW1pbHkiOiJOaWtiYWtoc2giLCJnaXZlbiI6IlJhamFuIiwibm9uLWRyb3BwaW5nLXBhcnRpY2xlIjoiIiwicGFyc2UtbmFtZXMiOmZhbHNlLCJzdWZmaXgiOiIifSx7ImRyb3BwaW5nLXBhcnRpY2xlIjoiIiwiZmFtaWx5IjoiTm91YmlhcCIsImdpdmVuIjoiSmVhbiBKYWNxdWVzIiwibm9uLWRyb3BwaW5nLXBhcnRpY2xlIjoiIiwicGFyc2UtbmFtZXMiOmZhbHNlLCJzdWZmaXgiOiIifSx7ImRyb3BwaW5nLXBhcnRpY2xlIjoiIiwiZmFtaWx5IjoiTm93YWsiLCJnaXZlbiI6IkNocmlzdG9waCIsIm5vbi1kcm9wcGluZy1wYXJ0aWNsZSI6IiIsInBhcnNlLW5hbWVzIjpmYWxzZSwic3VmZml4IjoiIn0seyJkcm9wcGluZy1wYXJ0aWNsZSI6IiIsImZhbWlseSI6Ik9sYWd1bmp1IiwiZ2l2ZW4iOiJBbmRyZXcgVC4iLCJub24tZHJvcHBpbmctcGFydGljbGUiOiIiLCJwYXJzZS1uYW1lcyI6ZmFsc2UsInN1ZmZpeCI6IiJ9LHsiZHJvcHBpbmctcGFydGljbGUiOiIiLCJmYW1pbHkiOiJPcnRpeiIsImdpdmVuIjoiQWxiZXJ0byIsIm5vbi1kcm9wcGluZy1wYXJ0aWNsZSI6IiIsInBhcnNlLW5hbWVzIjpmYWxzZSwic3VmZml4IjoiIn0seyJkcm9wcGluZy1wYXJ0aWNsZSI6IiIsImZhbWlseSI6Ik93b2xhYmkiLCJnaXZlbiI6Ik1heW93YSBPam8iLCJub24tZHJvcHBpbmctcGFydGljbGUiOiIiLCJwYXJzZS1uYW1lcyI6ZmFsc2UsInN1ZmZpeCI6IiJ9LHsiZHJvcHBpbmctcGFydGljbGUiOiIiLCJmYW1pbHkiOiJQYWxsYWRpbm8iLCJnaXZlbiI6IlJhZmZhZWxlIiwibm9uLWRyb3BwaW5nLXBhcnRpY2xlIjoiIiwicGFyc2UtbmFtZXMiOmZhbHNlLCJzdWZmaXgiOiIifSx7ImRyb3BwaW5nLXBhcnRpY2xlIjoiIiwiZmFtaWx5IjoiUGF0aGFrIiwiZ2l2ZW4iOiJNb25hIiwibm9uLWRyb3BwaW5nLXBhcnRpY2xlIjoiIiwicGFyc2UtbmFtZXMiOmZhbHNlLCJzdWZmaXgiOiIifSx7ImRyb3BwaW5nLXBhcnRpY2xlIjoiIiwiZmFtaWx5IjoiUG91c3RjaGkiLCJnaXZlbiI6Ikhvc3NlaW4iLCJub24tZHJvcHBpbmctcGFydGljbGUiOiIiLCJwYXJzZS1uYW1lcyI6ZmFsc2UsInN1ZmZpeCI6IiJ9LHsiZHJvcHBpbmctcGFydGljbGUiOiIiLCJmYW1pbHkiOiJQcmFrYXNoIiwiZ2l2ZW4iOiJTd2F5YW0iLCJub24tZHJvcHBpbmctcGFydGljbGUiOiIiLCJwYXJzZS1uYW1lcyI6ZmFsc2UsInN1ZmZpeCI6IiJ9LHsiZHJvcHBpbmctcGFydGljbGUiOiIiLCJmYW1pbHkiOiJQcmFzYWQiLCJnaXZlbiI6Ik5hcmF5YW4iLCJub24tZHJvcHBpbmctcGFydGljbGUiOiIiLCJwYXJzZS1uYW1lcyI6ZmFsc2UsInN1ZmZpeCI6IiJ9LHsiZHJvcHBpbmctcGFydGljbGUiOiIiLCJmYW1pbHkiOiJSYWZpZWkiLCJnaXZlbiI6IkFsaXJlemEiLCJub24tZHJvcHBpbmctcGFydGljbGUiOiIiLCJwYXJzZS1uYW1lcyI6ZmFsc2UsInN1ZmZpeCI6IiJ9LHsiZHJvcHBpbmctcGFydGljbGUiOiIiLCJmYW1pbHkiOiJSYWp1IiwiZ2l2ZW4iOiJTcmVlIEJodXNoYW4iLCJub24tZHJvcHBpbmctcGFydGljbGUiOiIiLCJwYXJzZS1uYW1lcyI6ZmFsc2UsInN1ZmZpeCI6IiJ9LHsiZHJvcHBpbmctcGFydGljbGUiOiIiLCJmYW1pbHkiOiJSYW1lemFuemFkZWgiLCJnaXZlbiI6IktpYW5hIiwibm9uLWRyb3BwaW5nLXBhcnRpY2xlIjoiIiwicGFyc2UtbmFtZXMiOmZhbHNlLCJzdWZmaXgiOiIifSx7ImRyb3BwaW5nLXBhcnRpY2xlIjoiIiwiZmFtaWx5IjoiUmF3YWYiLCJnaXZlbiI6IlNhbG1hbiIsIm5vbi1kcm9wcGluZy1wYXJ0aWNsZSI6IiIsInBhcnNlLW5hbWVzIjpmYWxzZSwic3VmZml4IjoiIn0seyJkcm9wcGluZy1wYXJ0aWNsZSI6IiIsImZhbWlseSI6IlJhd2FmIiwiZ2l2ZW4iOiJEYXZpZCBMYWl0aCIsIm5vbi1kcm9wcGluZy1wYXJ0aWNsZSI6IiIsInBhcnNlLW5hbWVzIjpmYWxzZSwic3VmZml4IjoiIn0seyJkcm9wcGluZy1wYXJ0aWNsZSI6IiIsImZhbWlseSI6IlJhd2FsIiwiZ2l2ZW4iOiJMYWwiLCJub24tZHJvcHBpbmctcGFydGljbGUiOiIiLCJwYXJzZS1uYW1lcyI6ZmFsc2UsInN1ZmZpeCI6IiJ9LHsiZHJvcHBpbmctcGFydGljbGUiOiIiLCJmYW1pbHkiOiJSZWluZXIiLCJnaXZlbiI6IlJvYmVydCBDLiIsIm5vbi1kcm9wcGluZy1wYXJ0aWNsZSI6IiIsInBhcnNlLW5hbWVzIjpmYWxzZSwic3VmZml4IjoiIn0seyJkcm9wcGluZy1wYXJ0aWNsZSI6IiIsImZhbWlseSI6IlJlemFwb3VyIiwiZ2l2ZW4iOiJBeml6Iiwibm9uLWRyb3BwaW5nLXBhcnRpY2xlIjoiIiwicGFyc2UtbmFtZXMiOmZhbHNlLCJzdWZmaXgiOiIifSx7ImRyb3BwaW5nLXBhcnRpY2xlIjoiIiwiZmFtaWx5IjoiUmliZWlybyIsImdpdmVuIjoiRGFuaWVsIEN1cnkiLCJub24tZHJvcHBpbmctcGFydGljbGUiOiIiLCJwYXJzZS1uYW1lcyI6ZmFsc2UsInN1ZmZpeCI6IiJ9LHsiZHJvcHBpbmctcGFydGljbGUiOiIiLCJmYW1pbHkiOiJSb2V2ZXIiLCJnaXZlbiI6Ikxlb25hcmRvIiwibm9uLWRyb3BwaW5nLXBhcnRpY2xlIjoiIiwicGFyc2UtbmFtZXMiOmZhbHNlLCJzdWZmaXgiOiIifSx7ImRyb3BwaW5nLXBhcnRpY2xlIjoiIiwiZmFtaWx5IjoiUm90aGVuYmFjaGVyIiwiZ2l2ZW4iOiJEaWV0cmljaCIsIm5vbi1kcm9wcGluZy1wYXJ0aWNsZSI6IiIsInBhcnNlLW5hbWVzIjpmYWxzZSwic3VmZml4IjoiIn0seyJkcm9wcGluZy1wYXJ0aWNsZSI6IiIsImZhbWlseSI6IlJ3ZWdlcmVyYSIsImdpdmVuIjoiR29kZnJleSBNLiIsIm5vbi1kcm9wcGluZy1wYXJ0aWNsZSI6IiIsInBhcnNlLW5hbWVzIjpmYWxzZSwic3VmZml4IjoiIn0seyJkcm9wcGluZy1wYXJ0aWNsZSI6IiIsImZhbWlseSI6IlNhYWRhdGFnYWgiLCJnaXZlbiI6IlNleWVkbW9oYW1tYWQiLCJub24tZHJvcHBpbmctcGFydGljbGUiOiIiLCJwYXJzZS1uYW1lcyI6ZmFsc2UsInN1ZmZpeCI6IiJ9LHsiZHJvcHBpbmctcGFydGljbGUiOiIiLCJmYW1pbHkiOiJTYWZhcmkiLCJnaXZlbiI6IlNhZWVkIiwibm9uLWRyb3BwaW5nLXBhcnRpY2xlIjoiIiwicGFyc2UtbmFtZXMiOmZhbHNlLCJzdWZmaXgiOiIifSx7ImRyb3BwaW5nLXBhcnRpY2xlIjoiIiwiZmFtaWx5IjoiU2FobGUiLCJnaXZlbiI6IkJlcmhlIFdlbGRlYXJlZ2F3aSIsIm5vbi1kcm9wcGluZy1wYXJ0aWNsZSI6IiIsInBhcnNlLW5hbWVzIjpmYWxzZSwic3VmZml4IjoiIn0seyJkcm9wcGluZy1wYXJ0aWNsZSI6IiIsImZhbWlseSI6IlNhbGVtIiwiZ2l2ZW4iOiJIb3NuaSIsIm5vbi1kcm9wcGluZy1wYXJ0aWNsZSI6IiIsInBhcnNlLW5hbWVzIjpmYWxzZSwic3VmZml4IjoiIn0seyJkcm9wcGluZy1wYXJ0aWNsZSI6IiIsImZhbWlseSI6IlNhbmFicmlhIiwiZ2l2ZW4iOiJKdWFuIiwibm9uLWRyb3BwaW5nLXBhcnRpY2xlIjoiIiwicGFyc2UtbmFtZXMiOmZhbHNlLCJzdWZmaXgiOiIifSx7ImRyb3BwaW5nLXBhcnRpY2xlIjoiIiwiZmFtaWx5IjoiU2FudG9zIiwiZ2l2ZW4iOiJJdGFtYXIgUy4iLCJub24tZHJvcHBpbmctcGFydGljbGUiOiIiLCJwYXJzZS1uYW1lcyI6ZmFsc2UsInN1ZmZpeCI6IiJ9LHsiZHJvcHBpbmctcGFydGljbGUiOiIiLCJmYW1pbHkiOiJTYXJ2ZWF6YWQiLCJnaXZlbiI6IkFyYXNoIiwibm9uLWRyb3BwaW5nLXBhcnRpY2xlIjoiIiwicGFyc2UtbmFtZXMiOmZhbHNlLCJzdWZmaXgiOiIifSx7ImRyb3BwaW5nLXBhcnRpY2xlIjoiIiwiZmFtaWx5IjoiU2F3aG5leSIsImdpdmVuIjoiTW9uaWthIiwibm9uLWRyb3BwaW5nLXBhcnRpY2xlIjoiIiwicGFyc2UtbmFtZXMiOmZhbHNlLCJzdWZmaXgiOiIifSx7ImRyb3BwaW5nLXBhcnRpY2xlIjoiIiwiZmFtaWx5IjoiU2NoYWVmZm5lciIsImdpdmVuIjoiRWxrZSIsIm5vbi1kcm9wcGluZy1wYXJ0aWNsZSI6IiIsInBhcnNlLW5hbWVzIjpmYWxzZSwic3VmZml4IjoiIn0seyJkcm9wcGluZy1wYXJ0aWNsZSI6IiIsImZhbWlseSI6IlNjaG1pZHQiLCJnaXZlbiI6Ik1hcmlhIEluw6pzIiwibm9uLWRyb3BwaW5nLXBhcnRpY2xlIjoiIiwicGFyc2UtbmFtZXMiOmZhbHNlLCJzdWZmaXgiOiIifSx7ImRyb3BwaW5nLXBhcnRpY2xlIjoiIiwiZmFtaWx5IjoiU2NodXR0ZSIsImdpdmVuIjoiQWxldHRhIEVsaXNhYmV0aCIsIm5vbi1kcm9wcGluZy1wYXJ0aWNsZSI6IiIsInBhcnNlLW5hbWVzIjpmYWxzZSwic3VmZml4IjoiIn0seyJkcm9wcGluZy1wYXJ0aWNsZSI6IiIsImZhbWlseSI6IlNlcGFubG91IiwiZ2l2ZW4iOiJTYWRhZiBHLiIsIm5vbi1kcm9wcGluZy1wYXJ0aWNsZSI6IiIsInBhcnNlLW5hbWVzIjpmYWxzZSwic3VmZml4IjoiIn0seyJkcm9wcGluZy1wYXJ0aWNsZSI6IiIsImZhbWlseSI6IlNoYWlraCIsImdpdmVuIjoiTWFzb29kIEFsaSIsIm5vbi1kcm9wcGluZy1wYXJ0aWNsZSI6IiIsInBhcnNlLW5hbWVzIjpmYWxzZSwic3VmZml4IjoiIn0seyJkcm9wcGluZy1wYXJ0aWNsZSI6IiIsImZhbWlseSI6IlNoYXJhZmkiLCJnaXZlbiI6IlplaW5hYiIsIm5vbi1kcm9wcGluZy1wYXJ0aWNsZSI6IiIsInBhcnNlLW5hbWVzIjpmYWxzZSwic3VmZml4IjoiIn0seyJkcm9wcGluZy1wYXJ0aWNsZSI6IiIsImZhbWlseSI6IlNoYXJpZiIsImdpdmVuIjoiTWVoZGkiLCJub24tZHJvcHBpbmctcGFydGljbGUiOiIiLCJwYXJzZS1uYW1lcyI6ZmFsc2UsInN1ZmZpeCI6IiJ9LHsiZHJvcHBpbmctcGFydGljbGUiOiIiLCJmYW1pbHkiOiJTaGFyaWZpIiwiZ2l2ZW4iOiJBbXJvbGxhaCIsIm5vbi1kcm9wcGluZy1wYXJ0aWNsZSI6IiIsInBhcnNlLW5hbWVzIjpmYWxzZSwic3VmZml4IjoiIn0seyJkcm9wcGluZy1wYXJ0aWNsZSI6IiIsImZhbWlseSI6IlNpbHZhIiwiZ2l2ZW4iOiJEaWVnbyBBdWd1c3RvIFNhbnRvcyIsIm5vbi1kcm9wcGluZy1wYXJ0aWNsZSI6IiIsInBhcnNlLW5hbWVzIjpmYWxzZSwic3VmZml4IjoiIn0seyJkcm9wcGluZy1wYXJ0aWNsZSI6IiIsImZhbWlseSI6IlNpbmdoIiwiZ2l2ZW4iOiJKYXN2aW5kZXIgQS4iLCJub24tZHJvcHBpbmctcGFydGljbGUiOiIiLCJwYXJzZS1uYW1lcyI6ZmFsc2UsInN1ZmZpeCI6IiJ9LHsiZHJvcHBpbmctcGFydGljbGUiOiIiLCJmYW1pbHkiOiJTaW5naCIsImdpdmVuIjoiTmFyaW5kZXIgUGFsIiwibm9uLWRyb3BwaW5nLXBhcnRpY2xlIjoiIiwicGFyc2UtbmFtZXMiOmZhbHNlLCJzdWZmaXgiOiIifSx7ImRyb3BwaW5nLXBhcnRpY2xlIjoiIiwiZmFtaWx5IjoiU2lzYXkiLCJnaXZlbiI6Ik1hbGVkZSBNZXF1YW5lbnQgTS4iLCJub24tZHJvcHBpbmctcGFydGljbGUiOiIiLCJwYXJzZS1uYW1lcyI6ZmFsc2UsInN1ZmZpeCI6IiJ9LHsiZHJvcHBpbmctcGFydGljbGUiOiIiLCJmYW1pbHkiOiJTb2hlaWxpIiwiZ2l2ZW4iOiJBbWluIiwibm9uLWRyb3BwaW5nLXBhcnRpY2xlIjoiIiwicGFyc2UtbmFtZXMiOmZhbHNlLCJzdWZmaXgiOiIifSx7ImRyb3BwaW5nLXBhcnRpY2xlIjoiIiwiZmFtaWx5IjoiU3V0cmFkaGFyIiwiZ2l2ZW4iOiJJcHNpdGEiLCJub24tZHJvcHBpbmctcGFydGljbGUiOiIiLCJwYXJzZS1uYW1lcyI6ZmFsc2UsInN1ZmZpeCI6IiJ9LHsiZHJvcHBpbmctcGFydGljbGUiOiIiLCJmYW1pbHkiOiJUZWtsZWhhaW1hbm90IiwiZ2l2ZW4iOiJCZXJoYW5lIEZzZWhhIiwibm9uLWRyb3BwaW5nLXBhcnRpY2xlIjoiIiwicGFyc2UtbmFtZXMiOmZhbHNlLCJzdWZmaXgiOiIifSx7ImRyb3BwaW5nLXBhcnRpY2xlIjoiIiwiZmFtaWx5IjoiVGVzZmF5IiwiZ2l2ZW4iOiJCZXJoZSBldHNheSIsIm5vbi1kcm9wcGluZy1wYXJ0aWNsZSI6IiIsInBhcnNlLW5hbWVzIjpmYWxzZSwic3VmZml4IjoiIn0seyJkcm9wcGluZy1wYXJ0aWNsZSI6IiIsImZhbWlseSI6IlRlc2hvbWUiLCJnaXZlbiI6IkdldG5ldCBGZXRlbmUiLCJub24tZHJvcHBpbmctcGFydGljbGUiOiIiLCJwYXJzZS1uYW1lcyI6ZmFsc2UsInN1ZmZpeCI6IiJ9LHsiZHJvcHBpbmctcGFydGljbGUiOiIiLCJmYW1pbHkiOiJUaGFrdXIiLCJnaXZlbiI6Ikphcm5haWwgU2luZ2giLCJub24tZHJvcHBpbmctcGFydGljbGUiOiIiLCJwYXJzZS1uYW1lcyI6ZmFsc2UsInN1ZmZpeCI6IiJ9LHsiZHJvcHBpbmctcGFydGljbGUiOiIiLCJmYW1pbHkiOiJUb25lbGxpIiwiZ2l2ZW4iOiJNYXJjZWxsbyIsIm5vbi1kcm9wcGluZy1wYXJ0aWNsZSI6IiIsInBhcnNlLW5hbWVzIjpmYWxzZSwic3VmZml4IjoiIn0seyJkcm9wcGluZy1wYXJ0aWNsZSI6IiIsImZhbWlseSI6IlRyYW4iLCJnaXZlbiI6IktoYW5oIEJhbyIsIm5vbi1kcm9wcGluZy1wYXJ0aWNsZSI6IiIsInBhcnNlLW5hbWVzIjpmYWxzZSwic3VmZml4IjoiIn0seyJkcm9wcGluZy1wYXJ0aWNsZSI6IiIsImZhbWlseSI6IlRyYW4iLCJnaXZlbiI6IkJhY2ggWHVhbiIsIm5vbi1kcm9wcGluZy1wYXJ0aWNsZSI6IiIsInBhcnNlLW5hbWVzIjpmYWxzZSwic3VmZml4IjoiIn0seyJkcm9wcGluZy1wYXJ0aWNsZSI6IiIsImZhbWlseSI6IlRyYW4gTmdvYyIsImdpdmVuIjoiQ2FuZGlkZSIsIm5vbi1kcm9wcGluZy1wYXJ0aWNsZSI6IiIsInBhcnNlLW5hbWVzIjpmYWxzZSwic3VmZml4IjoiIn0seyJkcm9wcGluZy1wYXJ0aWNsZSI6IiIsImZhbWlseSI6IlVsbGFoIiwiZ2l2ZW4iOiJJcmZhbiIsIm5vbi1kcm9wcGluZy1wYXJ0aWNsZSI6IiIsInBhcnNlLW5hbWVzIjpmYWxzZSwic3VmZml4IjoiIn0seyJkcm9wcGluZy1wYXJ0aWNsZSI6IiIsImZhbWlseSI6IlZhbGRleiIsImdpdmVuIjoiUGFzY3VhbCBSLiIsIm5vbi1kcm9wcGluZy1wYXJ0aWNsZSI6IiIsInBhcnNlLW5hbWVzIjpmYWxzZSwic3VmZml4IjoiIn0seyJkcm9wcGluZy1wYXJ0aWNsZSI6IiIsImZhbWlseSI6IlZhcnVnaGVzZSIsImdpdmVuIjoiU2FudG9zaCIsIm5vbi1kcm9wcGluZy1wYXJ0aWNsZSI6IiIsInBhcnNlLW5hbWVzIjpmYWxzZSwic3VmZml4IjoiIn0seyJkcm9wcGluZy1wYXJ0aWNsZSI6IiIsImZhbWlseSI6IlZvcyIsImdpdmVuIjoiVGhlbyIsIm5vbi1kcm9wcGluZy1wYXJ0aWNsZSI6IiIsInBhcnNlLW5hbWVzIjpmYWxzZSwic3VmZml4IjoiIn0seyJkcm9wcGluZy1wYXJ0aWNsZSI6IiIsImZhbWlseSI6IlZ1IiwiZ2l2ZW4iOiJMaW5oIEdpYSIsIm5vbi1kcm9wcGluZy1wYXJ0aWNsZSI6IiIsInBhcnNlLW5hbWVzIjpmYWxzZSwic3VmZml4IjoiIn0seyJkcm9wcGluZy1wYXJ0aWNsZSI6IiIsImZhbWlseSI6IldhaGVlZCIsImdpdmVuIjoiWWFzaXIiLCJub24tZHJvcHBpbmctcGFydGljbGUiOiIiLCJwYXJzZS1uYW1lcyI6ZmFsc2UsInN1ZmZpeCI6IiJ9LHsiZHJvcHBpbmctcGFydGljbGUiOiIiLCJmYW1pbHkiOiJXZXJkZWNrZXIiLCJnaXZlbiI6IkFuZHJlYSIsIm5vbi1kcm9wcGluZy1wYXJ0aWNsZSI6IiIsInBhcnNlLW5hbWVzIjpmYWxzZSwic3VmZml4IjoiIn0seyJkcm9wcGluZy1wYXJ0aWNsZSI6IiIsImZhbWlseSI6IldvbGRlIiwiZ2l2ZW4iOiJIYWlsZWFiIEZla2FkdSIsIm5vbi1kcm9wcGluZy1wYXJ0aWNsZSI6IiIsInBhcnNlLW5hbWVzIjpmYWxzZSwic3VmZml4IjoiIn0seyJkcm9wcGluZy1wYXJ0aWNsZSI6IiIsImZhbWlseSI6IldvbmRtaWVuZWgiLCJnaXZlbiI6IkFkYW0gQmVsYXkiLCJub24tZHJvcHBpbmctcGFydGljbGUiOiIiLCJwYXJzZS1uYW1lcyI6ZmFsc2UsInN1ZmZpeCI6IiJ9LHsiZHJvcHBpbmctcGFydGljbGUiOiIiLCJmYW1pbHkiOiJXdWxmIEhhbnNvbiIsImdpdmVuIjoiU2FyYWgiLCJub24tZHJvcHBpbmctcGFydGljbGUiOiIiLCJwYXJzZS1uYW1lcyI6ZmFsc2UsInN1ZmZpeCI6IiJ9LHsiZHJvcHBpbmctcGFydGljbGUiOiIiLCJmYW1pbHkiOiJZYW1hZGEiLCJnaXZlbiI6IlRvbW9oaWRlIiwibm9uLWRyb3BwaW5nLXBhcnRpY2xlIjoiIiwicGFyc2UtbmFtZXMiOmZhbHNlLCJzdWZmaXgiOiIifSx7ImRyb3BwaW5nLXBhcnRpY2xlIjoiIiwiZmFtaWx5IjoiWWVzaGF3IiwiZ2l2ZW4iOiJZaWdpemllIiwibm9uLWRyb3BwaW5nLXBhcnRpY2xlIjoiIiwicGFyc2UtbmFtZXMiOmZhbHNlLCJzdWZmaXgiOiIifSx7ImRyb3BwaW5nLXBhcnRpY2xlIjoiIiwiZmFtaWx5IjoiWW9uZW1vdG8iLCJnaXZlbiI6Ik5hb2hpcm8iLCJub24tZHJvcHBpbmctcGFydGljbGUiOiIiLCJwYXJzZS1uYW1lcyI6ZmFsc2UsInN1ZmZpeCI6IiJ9LHsiZHJvcHBpbmctcGFydGljbGUiOiIiLCJmYW1pbHkiOiJZdXNlZnphZGVoIiwiZ2l2ZW4iOiJIYXNhbiIsIm5vbi1kcm9wcGluZy1wYXJ0aWNsZSI6IiIsInBhcnNlLW5hbWVzIjpmYWxzZSwic3VmZml4IjoiIn0seyJkcm9wcGluZy1wYXJ0aWNsZSI6IiIsImZhbWlseSI6IlphaWRpIiwiZ2l2ZW4iOiJab3ViaWRhIiwibm9uLWRyb3BwaW5nLXBhcnRpY2xlIjoiIiwicGFyc2UtbmFtZXMiOmZhbHNlLCJzdWZmaXgiOiIifSx7ImRyb3BwaW5nLXBhcnRpY2xlIjoiIiwiZmFtaWx5IjoiWmFraSIsImdpdmVuIjoiTGVpbGEiLCJub24tZHJvcHBpbmctcGFydGljbGUiOiIiLCJwYXJzZS1uYW1lcyI6ZmFsc2UsInN1ZmZpeCI6IiJ9LHsiZHJvcHBpbmctcGFydGljbGUiOiJCaW4iLCJmYW1pbHkiOiJaYW1hbiIsImdpdmVuIjoiU29qaWIiLCJub24tZHJvcHBpbmctcGFydGljbGUiOiIiLCJwYXJzZS1uYW1lcyI6ZmFsc2UsInN1ZmZpeCI6IiJ9LHsiZHJvcHBpbmctcGFydGljbGUiOiIiLCJmYW1pbHkiOiJaYW1vcmEiLCJnaXZlbiI6Ik5lbHNvbiIsIm5vbi1kcm9wcGluZy1wYXJ0aWNsZSI6IiIsInBhcnNlLW5hbWVzIjpmYWxzZSwic3VmZml4IjoiIn0seyJkcm9wcGluZy1wYXJ0aWNsZSI6IiIsImZhbWlseSI6IlphcmdoaSIsImdpdmVuIjoiQWZzaGluIiwibm9uLWRyb3BwaW5nLXBhcnRpY2xlIjoiIiwicGFyc2UtbmFtZXMiOmZhbHNlLCJzdWZmaXgiOiIifSx7ImRyb3BwaW5nLXBhcnRpY2xlIjoiIiwiZmFtaWx5IjoiWmV3ZGllIiwiZ2l2ZW4iOiJLYWxlYWIgQWxlbWF5ZWh1Iiwibm9uLWRyb3BwaW5nLXBhcnRpY2xlIjoiIiwicGFyc2UtbmFtZXMiOmZhbHNlLCJzdWZmaXgiOiIifSx7ImRyb3BwaW5nLXBhcnRpY2xlIjoiIiwiZmFtaWx5Ijoiw4RybmzDtnYiLCJnaXZlbiI6IkpvaGFuIiwibm9uLWRyb3BwaW5nLXBhcnRpY2xlIjoiIiwicGFyc2UtbmFtZXMiOmZhbHNlLCJzdWZmaXgiOiIifSx7ImRyb3BwaW5nLXBhcnRpY2xlIjoiIiwiZmFtaWx5IjoiQ29yZXNoIiwiZ2l2ZW4iOiJKb3NlZiIsIm5vbi1kcm9wcGluZy1wYXJ0aWNsZSI6IiIsInBhcnNlLW5hbWVzIjpmYWxzZSwic3VmZml4IjoiIn0seyJkcm9wcGluZy1wYXJ0aWNsZSI6IiIsImZhbWlseSI6IlBlcmljbyIsImdpdmVuIjoiTm9yYmVydG8iLCJub24tZHJvcHBpbmctcGFydGljbGUiOiIiLCJwYXJzZS1uYW1lcyI6ZmFsc2UsInN1ZmZpeCI6IiJ9LHsiZHJvcHBpbmctcGFydGljbGUiOiIiLCJmYW1pbHkiOiJSZW11enppIiwiZ2l2ZW4iOiJHaXVzZXBwZSIsIm5vbi1kcm9wcGluZy1wYXJ0aWNsZSI6IiIsInBhcnNlLW5hbWVzIjpmYWxzZSwic3VmZml4IjoiIn0seyJkcm9wcGluZy1wYXJ0aWNsZSI6IiIsImZhbWlseSI6Ik11cnJheSIsImdpdmVuIjoiQ2hyaXMgSi5MLiIsIm5vbi1kcm9wcGluZy1wYXJ0aWNsZSI6IiIsInBhcnNlLW5hbWVzIjpmYWxzZSwic3VmZml4IjoiIn1dLCJjb250YWluZXItdGl0bGUiOiJUaGUgTGFuY2V0IiwiaWQiOiJlNDMxZjNmYy0yMjdiLTMyNjAtYTVjOS1jMjRmZDRkNTVjZjYiLCJpc3N1ZSI6IjEwMjI1IiwiaXNzdWVkIjp7ImRhdGUtcGFydHMiOltbIjIwMjAiXV19LCJwYWdlIjoiNzA5LTczMyIsInRpdGxlIjoiR2xvYmFsLCByZWdpb25hbCwgYW5kIG5hdGlvbmFsIGJ1cmRlbiBvZiBjaHJvbmljIGtpZG5leSBkaXNlYXNlLCAxOTkw4oCTMjAxNzogYSBzeXN0ZW1hdGljIGFuYWx5c2lzIGZvciB0aGUgR2xvYmFsIEJ1cmRlbiBvZiBEaXNlYXNlIFN0dWR5IDIwMTciLCJ0eXBlIjoiYXJ0aWNsZS1qb3VybmFsIiwidm9sdW1lIjoiMzk1In0sInN1cHByZXNzLWF1dGhvciI6MSwidXJpcyI6WyJodHRwOi8vd3d3Lm1lbmRlbGV5LmNvbS9kb2N1bWVudHMvP3V1aWQ9NzkzY2QyNGUtOGQ5ZS00MWYxLTkzNjMtZjg1OWRmMWIxM2M3Il0sImlzVGVtcG9yYXJ5IjpmYWxzZSwibGVnYWN5RGVza3RvcElkIjoiNzkzY2QyNGUtOGQ5ZS00MWYxLTkzNjMtZjg1OWRmMWIxM2M3In1dLCJwcm9wZXJ0aWVzIjp7Im5vdGVJbmRleCI6MH0sImlzRWRpdGVkIjp0cnVlLCJtYW51YWxPdmVycmlkZSI6eyJjaXRlcHJvY1RleHQiOiIoMjAyMCkiLCJpc01hbnVhbGx5T3ZlcnJpZGVuIjpmYWxzZSwibWFudWFsT3ZlcnJpZGVUZXh0IjoiIiwiaXNNYW51YWxseU92ZXJyaWRkZW4iOmZhbHNlfX0=&quot;},{&quot;citationID&quot;:&quot;MENDELEY_CITATION_a2c48846-f418-433a-b6a5-51a878fcd678&quot;,&quot;citationItems&quot;:[{&quot;id&quot;:&quot;cf7d36af-3638-383a-8948-ec21acb9dd20&quot;,&quot;itemData&quot;:{&quot;DOI&quot;:&quot;10.1016/j.amjmed.2011.11.026&quot;,&quot;ISSN&quot;:&quot;1555-7162 (Electronic)&quot;,&quot;PMID&quot;:&quot;22626510&quot;,&quot;abstract&quot;:&quot;BACKGROUND: Often, patients with chronic kidney disease are reported to be unaware  of it. We prospectively evaluated the association between awareness of kidney disease to end-stage renal disease and mortality. METHODS: We utilized 2000-2009 data from the National Kidney Foundation's Kidney Early Evaluation Program. Mortality was determined by cross reference to the Social Security Administration Death Master File and development of end stage by cross reference with the United States Renal Data System. RESULTS: Of 109,285 participants, 28,244 (26%) had chronic kidney disease defined by albuminuria or estimated glomerular filtration rate (eGFR) &lt;60 mL/min/1.73 m(2). Only 9% (n=2660) reported being aware of kidney disease. Compared with those who were not aware, participants aware of chronic kidney disease had lower eGFR (49 vs 62 mL/min/1.73 m(2)) and a higher prevalence of albuminuria (52% vs. 46%), diabetes (47% vs 42%), cardiovascular disease (43% vs 28%), and cancer (23% vs 14%). Over 8.5 years of follow-up, aware participants compared with those unaware had a lower rate of survival for end stage (83% and 96%) and mortality (78% vs 81%), P &lt;.001. After adjustment for demographics, socioeconomic factors, comorbidity, and severity of kidney disease, aware participants continued to demonstrate an increased risk for end-stage renal disease (hazard ratio 1.37; 95% confidence interval, 1.07-1.75; P &lt;.0123) and mortality (hazard ratio 1.27; 95% confidence interval, 1.07-1.52; P &lt;.0077) relative to unaware participants with chronic kidney disease. CONCLUSIONS: Among patients identified as having chronic kidney disease at a health screening, only a small proportion had been made aware of their diagnosis previously by clinicians. This subgroup was at a disproportionately high risk for mortality and end-stage renal disease.&quot;,&quot;author&quot;:[{&quot;dropping-particle&quot;:&quot;&quot;,&quot;family&quot;:&quot;Whaley-Connell&quot;,&quot;given&quot;:&quot;Adam&quot;,&quot;non-dropping-particle&quot;:&quot;&quot;,&quot;parse-names&quot;:false,&quot;suffix&quot;:&quot;&quot;},{&quot;dropping-particle&quot;:&quot;&quot;,&quot;family&quot;:&quot;Shlipak&quot;,&quot;given&quot;:&quot;Michael G&quot;,&quot;non-dropping-particle&quot;:&quot;&quot;,&quot;parse-names&quot;:false,&quot;suffix&quot;:&quot;&quot;},{&quot;dropping-particle&quot;:&quot;&quot;,&quot;family&quot;:&quot;Inker&quot;,&quot;given&quot;:&quot;Lesley A&quot;,&quot;non-dropping-particle&quot;:&quot;&quot;,&quot;parse-names&quot;:false,&quot;suffix&quot;:&quot;&quot;},{&quot;dropping-particle&quot;:&quot;&quot;,&quot;family&quot;:&quot;Kurella Tamura&quot;,&quot;given&quot;:&quot;Manjula&quot;,&quot;non-dropping-particle&quot;:&quot;&quot;,&quot;parse-names&quot;:false,&quot;suffix&quot;:&quot;&quot;},{&quot;dropping-particle&quot;:&quot;&quot;,&quot;family&quot;:&quot;Bomback&quot;,&quot;given&quot;:&quot;Andrew S&quot;,&quot;non-dropping-particle&quot;:&quot;&quot;,&quot;parse-names&quot;:false,&quot;suffix&quot;:&quot;&quot;},{&quot;dropping-particle&quot;:&quot;&quot;,&quot;family&quot;:&quot;Saab&quot;,&quot;given&quot;:&quot;Georges&quot;,&quot;non-dropping-particle&quot;:&quot;&quot;,&quot;parse-names&quot;:false,&quot;suffix&quot;:&quot;&quot;},{&quot;dropping-particle&quot;:&quot;&quot;,&quot;family&quot;:&quot;Szpunar&quot;,&quot;given&quot;:&quot;Susanna M&quot;,&quot;non-dropping-particle&quot;:&quot;&quot;,&quot;parse-names&quot;:false,&quot;suffix&quot;:&quot;&quot;},{&quot;dropping-particle&quot;:&quot;&quot;,&quot;family&quot;:&quot;McFarlane&quot;,&quot;given&quot;:&quot;Samy I&quot;,&quot;non-dropping-particle&quot;:&quot;&quot;,&quot;parse-names&quot;:false,&quot;suffix&quot;:&quot;&quot;},{&quot;dropping-particle&quot;:&quot;&quot;,&quot;family&quot;:&quot;Li&quot;,&quot;given&quot;:&quot;Suying&quot;,&quot;non-dropping-particle&quot;:&quot;&quot;,&quot;parse-names&quot;:false,&quot;suffix&quot;:&quot;&quot;},{&quot;dropping-particle&quot;:&quot;&quot;,&quot;family&quot;:&quot;Chen&quot;,&quot;given&quot;:&quot;Shu-Cheng&quot;,&quot;non-dropping-particle&quot;:&quot;&quot;,&quot;parse-names&quot;:false,&quot;suffix&quot;:&quot;&quot;},{&quot;dropping-particle&quot;:&quot;&quot;,&quot;family&quot;:&quot;Norris&quot;,&quot;given&quot;:&quot;Keith&quot;,&quot;non-dropping-particle&quot;:&quot;&quot;,&quot;parse-names&quot;:false,&quot;suffix&quot;:&quot;&quot;},{&quot;dropping-particle&quot;:&quot;&quot;,&quot;family&quot;:&quot;Bakris&quot;,&quot;given&quot;:&quot;George L&quot;,&quot;non-dropping-particle&quot;:&quot;&quot;,&quot;parse-names&quot;:false,&quot;suffix&quot;:&quot;&quot;},{&quot;dropping-particle&quot;:&quot;&quot;,&quot;family&quot;:&quot;McCullough&quot;,&quot;given&quot;:&quot;Peter A&quot;,&quot;non-dropping-particle&quot;:&quot;&quot;,&quot;parse-names&quot;:false,&quot;suffix&quot;:&quot;&quot;}],&quot;container-title&quot;:&quot;The American journal of medicine&quot;,&quot;id&quot;:&quot;cf7d36af-3638-383a-8948-ec21acb9dd20&quot;,&quot;issue&quot;:&quot;7&quot;,&quot;issued&quot;:{&quot;date-parts&quot;:[[&quot;2012&quot;,&quot;7&quot;]]},&quot;language&quot;:&quot;eng&quot;,&quot;page&quot;:&quot;661-669&quot;,&quot;title&quot;:&quot;Awareness of kidney disease and relationship to end-stage renal disease and  mortality.&quot;,&quot;type&quot;:&quot;article-journal&quot;,&quot;volume&quot;:&quot;125&quot;},&quot;uris&quot;:[&quot;http://www.mendeley.com/documents/?uuid=4c679797-57f8-41a2-957c-88ace54cadf3&quot;],&quot;isTemporary&quot;:false,&quot;legacyDesktopId&quot;:&quot;4c679797-57f8-41a2-957c-88ace54cadf3&quot;}],&quot;properties&quot;:{&quot;noteIndex&quot;:0},&quot;isEdited&quot;:false,&quot;manualOverride&quot;:{&quot;citeprocText&quot;:&quot;(Whaley-Connell et al., 2012)&quot;,&quot;isManuallyOverriden&quot;:false,&quot;manualOverrideText&quot;:&quot;&quot;,&quot;isManuallyOverridden&quot;:false},&quot;citationTag&quot;:&quot;MENDELEY_CITATION_v3_eyJjaXRhdGlvbklEIjoiTUVOREVMRVlfQ0lUQVRJT05fYTJjNDg4NDYtZjQxOC00MzNhLWI2YTUtNTFhODc4ZmNkNjc4IiwiY2l0YXRpb25JdGVtcyI6W3siaWQiOiJjZjdkMzZhZi0zNjM4LTM4M2EtODk0OC1lYzIxYWNiOWRkMjAiLCJpdGVtRGF0YSI6eyJET0kiOiIxMC4xMDE2L2ouYW1qbWVkLjIwMTEuMTEuMDI2IiwiSVNTTiI6IjE1NTUtNzE2MiAoRWxlY3Ryb25pYykiLCJQTUlEIjoiMjI2MjY1MTAiLCJhYnN0cmFjdCI6IkJBQ0tHUk9VTkQ6IE9mdGVuLCBwYXRpZW50cyB3aXRoIGNocm9uaWMga2lkbmV5IGRpc2Vhc2UgYXJlIHJlcG9ydGVkIHRvIGJlIHVuYXdhcmUgIG9mIGl0LiBXZSBwcm9zcGVjdGl2ZWx5IGV2YWx1YXRlZCB0aGUgYXNzb2NpYXRpb24gYmV0d2VlbiBhd2FyZW5lc3Mgb2Yga2lkbmV5IGRpc2Vhc2UgdG8gZW5kLXN0YWdlIHJlbmFsIGRpc2Vhc2UgYW5kIG1vcnRhbGl0eS4gTUVUSE9EUzogV2UgdXRpbGl6ZWQgMjAwMC0yMDA5IGRhdGEgZnJvbSB0aGUgTmF0aW9uYWwgS2lkbmV5IEZvdW5kYXRpb24ncyBLaWRuZXkgRWFybHkgRXZhbHVhdGlvbiBQcm9ncmFtLiBNb3J0YWxpdHkgd2FzIGRldGVybWluZWQgYnkgY3Jvc3MgcmVmZXJlbmNlIHRvIHRoZSBTb2NpYWwgU2VjdXJpdHkgQWRtaW5pc3RyYXRpb24gRGVhdGggTWFzdGVyIEZpbGUgYW5kIGRldmVsb3BtZW50IG9mIGVuZCBzdGFnZSBieSBjcm9zcyByZWZlcmVuY2Ugd2l0aCB0aGUgVW5pdGVkIFN0YXRlcyBSZW5hbCBEYXRhIFN5c3RlbS4gUkVTVUxUUzogT2YgMTA5LDI4NSBwYXJ0aWNpcGFudHMsIDI4LDI0NCAoMjYlKSBoYWQgY2hyb25pYyBraWRuZXkgZGlzZWFzZSBkZWZpbmVkIGJ5IGFsYnVtaW51cmlhIG9yIGVzdGltYXRlZCBnbG9tZXJ1bGFyIGZpbHRyYXRpb24gcmF0ZSAoZUdGUikgPDYwIG1ML21pbi8xLjczIG0oMikuIE9ubHkgOSUgKG49MjY2MCkgcmVwb3J0ZWQgYmVpbmcgYXdhcmUgb2Yga2lkbmV5IGRpc2Vhc2UuIENvbXBhcmVkIHdpdGggdGhvc2Ugd2hvIHdlcmUgbm90IGF3YXJlLCBwYXJ0aWNpcGFudHMgYXdhcmUgb2YgY2hyb25pYyBraWRuZXkgZGlzZWFzZSBoYWQgbG93ZXIgZUdGUiAoNDkgdnMgNjIgbUwvbWluLzEuNzMgbSgyKSkgYW5kIGEgaGlnaGVyIHByZXZhbGVuY2Ugb2YgYWxidW1pbnVyaWEgKDUyJSB2cy4gNDYlKSwgZGlhYmV0ZXMgKDQ3JSB2cyA0MiUpLCBjYXJkaW92YXNjdWxhciBkaXNlYXNlICg0MyUgdnMgMjglKSwgYW5kIGNhbmNlciAoMjMlIHZzIDE0JSkuIE92ZXIgOC41IHllYXJzIG9mIGZvbGxvdy11cCwgYXdhcmUgcGFydGljaXBhbnRzIGNvbXBhcmVkIHdpdGggdGhvc2UgdW5hd2FyZSBoYWQgYSBsb3dlciByYXRlIG9mIHN1cnZpdmFsIGZvciBlbmQgc3RhZ2UgKDgzJSBhbmQgOTYlKSBhbmQgbW9ydGFsaXR5ICg3OCUgdnMgODElKSwgUCA8LjAwMS4gQWZ0ZXIgYWRqdXN0bWVudCBmb3IgZGVtb2dyYXBoaWNzLCBzb2Npb2Vjb25vbWljIGZhY3RvcnMsIGNvbW9yYmlkaXR5LCBhbmQgc2V2ZXJpdHkgb2Yga2lkbmV5IGRpc2Vhc2UsIGF3YXJlIHBhcnRpY2lwYW50cyBjb250aW51ZWQgdG8gZGVtb25zdHJhdGUgYW4gaW5jcmVhc2VkIHJpc2sgZm9yIGVuZC1zdGFnZSByZW5hbCBkaXNlYXNlIChoYXphcmQgcmF0aW8gMS4zNzsgOTUlIGNvbmZpZGVuY2UgaW50ZXJ2YWwsIDEuMDctMS43NTsgUCA8LjAxMjMpIGFuZCBtb3J0YWxpdHkgKGhhemFyZCByYXRpbyAxLjI3OyA5NSUgY29uZmlkZW5jZSBpbnRlcnZhbCwgMS4wNy0xLjUyOyBQIDwuMDA3NykgcmVsYXRpdmUgdG8gdW5hd2FyZSBwYXJ0aWNpcGFudHMgd2l0aCBjaHJvbmljIGtpZG5leSBkaXNlYXNlLiBDT05DTFVTSU9OUzogQW1vbmcgcGF0aWVudHMgaWRlbnRpZmllZCBhcyBoYXZpbmcgY2hyb25pYyBraWRuZXkgZGlzZWFzZSBhdCBhIGhlYWx0aCBzY3JlZW5pbmcsIG9ubHkgYSBzbWFsbCBwcm9wb3J0aW9uIGhhZCBiZWVuIG1hZGUgYXdhcmUgb2YgdGhlaXIgZGlhZ25vc2lzIHByZXZpb3VzbHkgYnkgY2xpbmljaWFucy4gVGhpcyBzdWJncm91cCB3YXMgYXQgYSBkaXNwcm9wb3J0aW9uYXRlbHkgaGlnaCByaXNrIGZvciBtb3J0YWxpdHkgYW5kIGVuZC1zdGFnZSByZW5hbCBkaXNlYXNlLiIsImF1dGhvciI6W3siZHJvcHBpbmctcGFydGljbGUiOiIiLCJmYW1pbHkiOiJXaGFsZXktQ29ubmVsbCIsImdpdmVuIjoiQWRhbSIsIm5vbi1kcm9wcGluZy1wYXJ0aWNsZSI6IiIsInBhcnNlLW5hbWVzIjpmYWxzZSwic3VmZml4IjoiIn0seyJkcm9wcGluZy1wYXJ0aWNsZSI6IiIsImZhbWlseSI6IlNobGlwYWsiLCJnaXZlbiI6Ik1pY2hhZWwgRyIsIm5vbi1kcm9wcGluZy1wYXJ0aWNsZSI6IiIsInBhcnNlLW5hbWVzIjpmYWxzZSwic3VmZml4IjoiIn0seyJkcm9wcGluZy1wYXJ0aWNsZSI6IiIsImZhbWlseSI6Iklua2VyIiwiZ2l2ZW4iOiJMZXNsZXkgQSIsIm5vbi1kcm9wcGluZy1wYXJ0aWNsZSI6IiIsInBhcnNlLW5hbWVzIjpmYWxzZSwic3VmZml4IjoiIn0seyJkcm9wcGluZy1wYXJ0aWNsZSI6IiIsImZhbWlseSI6Ikt1cmVsbGEgVGFtdXJhIiwiZ2l2ZW4iOiJNYW5qdWxhIiwibm9uLWRyb3BwaW5nLXBhcnRpY2xlIjoiIiwicGFyc2UtbmFtZXMiOmZhbHNlLCJzdWZmaXgiOiIifSx7ImRyb3BwaW5nLXBhcnRpY2xlIjoiIiwiZmFtaWx5IjoiQm9tYmFjayIsImdpdmVuIjoiQW5kcmV3IFMiLCJub24tZHJvcHBpbmctcGFydGljbGUiOiIiLCJwYXJzZS1uYW1lcyI6ZmFsc2UsInN1ZmZpeCI6IiJ9LHsiZHJvcHBpbmctcGFydGljbGUiOiIiLCJmYW1pbHkiOiJTYWFiIiwiZ2l2ZW4iOiJHZW9yZ2VzIiwibm9uLWRyb3BwaW5nLXBhcnRpY2xlIjoiIiwicGFyc2UtbmFtZXMiOmZhbHNlLCJzdWZmaXgiOiIifSx7ImRyb3BwaW5nLXBhcnRpY2xlIjoiIiwiZmFtaWx5IjoiU3pwdW5hciIsImdpdmVuIjoiU3VzYW5uYSBNIiwibm9uLWRyb3BwaW5nLXBhcnRpY2xlIjoiIiwicGFyc2UtbmFtZXMiOmZhbHNlLCJzdWZmaXgiOiIifSx7ImRyb3BwaW5nLXBhcnRpY2xlIjoiIiwiZmFtaWx5IjoiTWNGYXJsYW5lIiwiZ2l2ZW4iOiJTYW15IEkiLCJub24tZHJvcHBpbmctcGFydGljbGUiOiIiLCJwYXJzZS1uYW1lcyI6ZmFsc2UsInN1ZmZpeCI6IiJ9LHsiZHJvcHBpbmctcGFydGljbGUiOiIiLCJmYW1pbHkiOiJMaSIsImdpdmVuIjoiU3V5aW5nIiwibm9uLWRyb3BwaW5nLXBhcnRpY2xlIjoiIiwicGFyc2UtbmFtZXMiOmZhbHNlLCJzdWZmaXgiOiIifSx7ImRyb3BwaW5nLXBhcnRpY2xlIjoiIiwiZmFtaWx5IjoiQ2hlbiIsImdpdmVuIjoiU2h1LUNoZW5nIiwibm9uLWRyb3BwaW5nLXBhcnRpY2xlIjoiIiwicGFyc2UtbmFtZXMiOmZhbHNlLCJzdWZmaXgiOiIifSx7ImRyb3BwaW5nLXBhcnRpY2xlIjoiIiwiZmFtaWx5IjoiTm9ycmlzIiwiZ2l2ZW4iOiJLZWl0aCIsIm5vbi1kcm9wcGluZy1wYXJ0aWNsZSI6IiIsInBhcnNlLW5hbWVzIjpmYWxzZSwic3VmZml4IjoiIn0seyJkcm9wcGluZy1wYXJ0aWNsZSI6IiIsImZhbWlseSI6IkJha3JpcyIsImdpdmVuIjoiR2VvcmdlIEwiLCJub24tZHJvcHBpbmctcGFydGljbGUiOiIiLCJwYXJzZS1uYW1lcyI6ZmFsc2UsInN1ZmZpeCI6IiJ9LHsiZHJvcHBpbmctcGFydGljbGUiOiIiLCJmYW1pbHkiOiJNY0N1bGxvdWdoIiwiZ2l2ZW4iOiJQZXRlciBBIiwibm9uLWRyb3BwaW5nLXBhcnRpY2xlIjoiIiwicGFyc2UtbmFtZXMiOmZhbHNlLCJzdWZmaXgiOiIifV0sImNvbnRhaW5lci10aXRsZSI6IlRoZSBBbWVyaWNhbiBqb3VybmFsIG9mIG1lZGljaW5lIiwiaWQiOiJjZjdkMzZhZi0zNjM4LTM4M2EtODk0OC1lYzIxYWNiOWRkMjAiLCJpc3N1ZSI6IjciLCJpc3N1ZWQiOnsiZGF0ZS1wYXJ0cyI6W1siMjAxMiIsIjciXV19LCJsYW5ndWFnZSI6ImVuZyIsInBhZ2UiOiI2NjEtNjY5IiwidGl0bGUiOiJBd2FyZW5lc3Mgb2Yga2lkbmV5IGRpc2Vhc2UgYW5kIHJlbGF0aW9uc2hpcCB0byBlbmQtc3RhZ2UgcmVuYWwgZGlzZWFzZSBhbmQgIG1vcnRhbGl0eS4iLCJ0eXBlIjoiYXJ0aWNsZS1qb3VybmFsIiwidm9sdW1lIjoiMTI1In0sInVyaXMiOlsiaHR0cDovL3d3dy5tZW5kZWxleS5jb20vZG9jdW1lbnRzLz91dWlkPTRjNjc5Nzk3LTU3ZjgtNDFhMi05NTdjLTg4YWNlNTRjYWRmMyJdLCJpc1RlbXBvcmFyeSI6ZmFsc2UsImxlZ2FjeURlc2t0b3BJZCI6IjRjNjc5Nzk3LTU3ZjgtNDFhMi05NTdjLTg4YWNlNTRjYWRmMyJ9XSwicHJvcGVydGllcyI6eyJub3RlSW5kZXgiOjB9LCJpc0VkaXRlZCI6ZmFsc2UsIm1hbnVhbE92ZXJyaWRlIjp7ImNpdGVwcm9jVGV4dCI6IihXaGFsZXktQ29ubmVsbCBldCBhbC4sIDIwMTIpIiwiaXNNYW51YWxseU92ZXJyaWRlbiI6ZmFsc2UsIm1hbnVhbE92ZXJyaWRlVGV4dCI6IiIsImlzTWFudWFsbHlPdmVycmlkZGVuIjpmYWxzZX19&quot;},{&quot;citationID&quot;:&quot;MENDELEY_CITATION_14de51fc-2cfe-427c-a8ba-ecba3d764f9f&quot;,&quot;citationItems&quot;:[{&quot;id&quot;:&quot;230c7020-f7e2-3735-a6ea-dcfbe246af8a&quot;,&quot;itemData&quot;:{&quot;DOI&quot;:&quot;10.1038/ki.2015.230.A&quot;,&quot;author&quot;:[{&quot;dropping-particle&quot;:&quot;&quot;,&quot;family&quot;:&quot;Mills&quot;,&quot;given&quot;:&quot;Katherine&quot;,&quot;non-dropping-particle&quot;:&quot;&quot;,&quot;parse-names&quot;:false,&quot;suffix&quot;:&quot;&quot;},{&quot;dropping-particle&quot;:&quot;&quot;,&quot;family&quot;:&quot;Xu&quot;,&quot;given&quot;:&quot;Yu&quot;,&quot;non-dropping-particle&quot;:&quot;&quot;,&quot;parse-names&quot;:false,&quot;suffix&quot;:&quot;&quot;},{&quot;dropping-particle&quot;:&quot;&quot;,&quot;family&quot;:&quot;Zhang&quot;,&quot;given&quot;:&quot;Weidong&quot;,&quot;non-dropping-particle&quot;:&quot;&quot;,&quot;parse-names&quot;:false,&quot;suffix&quot;:&quot;&quot;},{&quot;dropping-particle&quot;:&quot;&quot;,&quot;family&quot;:&quot;Bundy&quot;,&quot;given&quot;:&quot;Joshua&quot;,&quot;non-dropping-particle&quot;:&quot;&quot;,&quot;parse-names&quot;:false,&quot;suffix&quot;:&quot;&quot;},{&quot;dropping-particle&quot;:&quot;&quot;,&quot;family&quot;:&quot;Chen&quot;,&quot;given&quot;:&quot;Chung-shiuan&quot;,&quot;non-dropping-particle&quot;:&quot;&quot;,&quot;parse-names&quot;:false,&quot;suffix&quot;:&quot;&quot;},{&quot;dropping-particle&quot;:&quot;&quot;,&quot;family&quot;:&quot;Kelly&quot;,&quot;given&quot;:&quot;Tanika&quot;,&quot;non-dropping-particle&quot;:&quot;&quot;,&quot;parse-names&quot;:false,&quot;suffix&quot;:&quot;&quot;},{&quot;dropping-particle&quot;:&quot;&quot;,&quot;family&quot;:&quot;Chen&quot;,&quot;given&quot;:&quot;Jing&quot;,&quot;non-dropping-particle&quot;:&quot;&quot;,&quot;parse-names&quot;:false,&quot;suffix&quot;:&quot;&quot;},{&quot;dropping-particle&quot;:&quot;&quot;,&quot;family&quot;:&quot;He&quot;,&quot;given&quot;:&quot;Jiang&quot;,&quot;non-dropping-particle&quot;:&quot;&quot;,&quot;parse-names&quot;:false,&quot;suffix&quot;:&quot;&quot;}],&quot;container-title&quot;:&quot;Kidney Int.&quot;,&quot;id&quot;:&quot;230c7020-f7e2-3735-a6ea-dcfbe246af8a&quot;,&quot;issue&quot;:&quot;5&quot;,&quot;issued&quot;:{&quot;date-parts&quot;:[[&quot;2015&quot;]]},&quot;page&quot;:&quot;950-957&quot;,&quot;title&quot;:&quot;A systematic analysis of world -wide population base data on global burden of chronic kidney disease in 2010&quot;,&quot;type&quot;:&quot;article-journal&quot;,&quot;volume&quot;:&quot;88&quot;},&quot;uris&quot;:[&quot;http://www.mendeley.com/documents/?uuid=65229d0e-6d68-4e5e-8bea-bd1c72744b6a&quot;],&quot;isTemporary&quot;:false,&quot;legacyDesktopId&quot;:&quot;65229d0e-6d68-4e5e-8bea-bd1c72744b6a&quot;}],&quot;properties&quot;:{&quot;noteIndex&quot;:0},&quot;isEdited&quot;:false,&quot;manualOverride&quot;:{&quot;citeprocText&quot;:&quot;(Mills et al., 2015)&quot;,&quot;isManuallyOverriden&quot;:false,&quot;manualOverrideText&quot;:&quot;&quot;,&quot;isManuallyOverridden&quot;:false},&quot;citationTag&quot;:&quot;MENDELEY_CITATION_v3_eyJjaXRhdGlvbklEIjoiTUVOREVMRVlfQ0lUQVRJT05fMTRkZTUxZmMtMmNmZS00MjdjLWE4YmEtZWNiYTNkNzY0ZjlmIiwiY2l0YXRpb25JdGVtcyI6W3siaWQiOiIyMzBjNzAyMC1mN2UyLTM3MzUtYTZlYS1kY2ZiZTI0NmFmOGEiLCJpdGVtRGF0YSI6eyJET0kiOiIxMC4xMDM4L2tpLjIwMTUuMjMwLkEiLCJhdXRob3IiOlt7ImRyb3BwaW5nLXBhcnRpY2xlIjoiIiwiZmFtaWx5IjoiTWlsbHMiLCJnaXZlbiI6IkthdGhlcmluZSIsIm5vbi1kcm9wcGluZy1wYXJ0aWNsZSI6IiIsInBhcnNlLW5hbWVzIjpmYWxzZSwic3VmZml4IjoiIn0seyJkcm9wcGluZy1wYXJ0aWNsZSI6IiIsImZhbWlseSI6Ilh1IiwiZ2l2ZW4iOiJZdSIsIm5vbi1kcm9wcGluZy1wYXJ0aWNsZSI6IiIsInBhcnNlLW5hbWVzIjpmYWxzZSwic3VmZml4IjoiIn0seyJkcm9wcGluZy1wYXJ0aWNsZSI6IiIsImZhbWlseSI6IlpoYW5nIiwiZ2l2ZW4iOiJXZWlkb25nIiwibm9uLWRyb3BwaW5nLXBhcnRpY2xlIjoiIiwicGFyc2UtbmFtZXMiOmZhbHNlLCJzdWZmaXgiOiIifSx7ImRyb3BwaW5nLXBhcnRpY2xlIjoiIiwiZmFtaWx5IjoiQnVuZHkiLCJnaXZlbiI6Ikpvc2h1YSIsIm5vbi1kcm9wcGluZy1wYXJ0aWNsZSI6IiIsInBhcnNlLW5hbWVzIjpmYWxzZSwic3VmZml4IjoiIn0seyJkcm9wcGluZy1wYXJ0aWNsZSI6IiIsImZhbWlseSI6IkNoZW4iLCJnaXZlbiI6IkNodW5nLXNoaXVhbiIsIm5vbi1kcm9wcGluZy1wYXJ0aWNsZSI6IiIsInBhcnNlLW5hbWVzIjpmYWxzZSwic3VmZml4IjoiIn0seyJkcm9wcGluZy1wYXJ0aWNsZSI6IiIsImZhbWlseSI6IktlbGx5IiwiZ2l2ZW4iOiJUYW5pa2EiLCJub24tZHJvcHBpbmctcGFydGljbGUiOiIiLCJwYXJzZS1uYW1lcyI6ZmFsc2UsInN1ZmZpeCI6IiJ9LHsiZHJvcHBpbmctcGFydGljbGUiOiIiLCJmYW1pbHkiOiJDaGVuIiwiZ2l2ZW4iOiJKaW5nIiwibm9uLWRyb3BwaW5nLXBhcnRpY2xlIjoiIiwicGFyc2UtbmFtZXMiOmZhbHNlLCJzdWZmaXgiOiIifSx7ImRyb3BwaW5nLXBhcnRpY2xlIjoiIiwiZmFtaWx5IjoiSGUiLCJnaXZlbiI6IkppYW5nIiwibm9uLWRyb3BwaW5nLXBhcnRpY2xlIjoiIiwicGFyc2UtbmFtZXMiOmZhbHNlLCJzdWZmaXgiOiIifV0sImNvbnRhaW5lci10aXRsZSI6IktpZG5leSBJbnQuIiwiaWQiOiIyMzBjNzAyMC1mN2UyLTM3MzUtYTZlYS1kY2ZiZTI0NmFmOGEiLCJpc3N1ZSI6IjUiLCJpc3N1ZWQiOnsiZGF0ZS1wYXJ0cyI6W1siMjAxNSJdXX0sInBhZ2UiOiI5NTAtOTU3IiwidGl0bGUiOiJBIHN5c3RlbWF0aWMgYW5hbHlzaXMgb2Ygd29ybGQgLXdpZGUgcG9wdWxhdGlvbiBiYXNlIGRhdGEgb24gZ2xvYmFsIGJ1cmRlbiBvZiBjaHJvbmljIGtpZG5leSBkaXNlYXNlIGluIDIwMTAiLCJ0eXBlIjoiYXJ0aWNsZS1qb3VybmFsIiwidm9sdW1lIjoiODgifSwidXJpcyI6WyJodHRwOi8vd3d3Lm1lbmRlbGV5LmNvbS9kb2N1bWVudHMvP3V1aWQ9NjUyMjlkMGUtNmQ2OC00ZTVlLThiZWEtYmQxYzcyNzQ0YjZhIl0sImlzVGVtcG9yYXJ5IjpmYWxzZSwibGVnYWN5RGVza3RvcElkIjoiNjUyMjlkMGUtNmQ2OC00ZTVlLThiZWEtYmQxYzcyNzQ0YjZhIn1dLCJwcm9wZXJ0aWVzIjp7Im5vdGVJbmRleCI6MH0sImlzRWRpdGVkIjpmYWxzZSwibWFudWFsT3ZlcnJpZGUiOnsiY2l0ZXByb2NUZXh0IjoiKE1pbGxzIGV0IGFsLiwgMjAxNSkiLCJpc01hbnVhbGx5T3ZlcnJpZGVuIjpmYWxzZSwibWFudWFsT3ZlcnJpZGVUZXh0IjoiIiwiaXNNYW51YWxseU92ZXJyaWRkZW4iOmZhbHNlfX0=&quot;},{&quot;citationID&quot;:&quot;MENDELEY_CITATION_60f00703-5831-4643-9eef-8dee0b7508a6&quot;,&quot;citationItems&quot;:[{&quot;id&quot;:&quot;1c19fb5d-6b6e-3789-92bb-1c2f2f23e2a5&quot;,&quot;itemData&quot;:{&quot;type&quot;:&quot;article-journal&quot;,&quot;id&quot;:&quot;1c19fb5d-6b6e-3789-92bb-1c2f2f23e2a5&quot;,&quot;title&quot;:&quot;Pregnancy in Chronic Kidney Disease: Need for Higher Awareness. A Pragmatic Review Focused on What Could Be Improved in the Different CKD Stages and Phases&quot;,&quot;author&quot;:[{&quot;family&quot;:&quot;Piccoli&quot;,&quot;given&quot;:&quot;Giorgina&quot;,&quot;parse-names&quot;:false,&quot;dropping-particle&quot;:&quot;&quot;,&quot;non-dropping-particle&quot;:&quot;&quot;},{&quot;family&quot;:&quot;Zakharova&quot;,&quot;given&quot;:&quot;Elena&quot;,&quot;parse-names&quot;:false,&quot;dropping-particle&quot;:&quot;&quot;,&quot;non-dropping-particle&quot;:&quot;&quot;},{&quot;family&quot;:&quot;Attini&quot;,&quot;given&quot;:&quot;Rossella&quot;,&quot;parse-names&quot;:false,&quot;dropping-particle&quot;:&quot;&quot;,&quot;non-dropping-particle&quot;:&quot;&quot;},{&quot;family&quot;:&quot;Ibarra Hernandez&quot;,&quot;given&quot;:&quot;Margarita&quot;,&quot;parse-names&quot;:false,&quot;dropping-particle&quot;:&quot;&quot;,&quot;non-dropping-particle&quot;:&quot;&quot;},{&quot;family&quot;:&quot;Orozco Guillien&quot;,&quot;given&quot;:&quot;Alejandra&quot;,&quot;parse-names&quot;:false,&quot;dropping-particle&quot;:&quot;&quot;,&quot;non-dropping-particle&quot;:&quot;&quot;},{&quot;family&quot;:&quot;Alrukhaimi&quot;,&quot;given&quot;:&quot;Mona&quot;,&quot;parse-names&quot;:false,&quot;dropping-particle&quot;:&quot;&quot;,&quot;non-dropping-particle&quot;:&quot;&quot;},{&quot;family&quot;:&quot;Liu&quot;,&quot;given&quot;:&quot;Zhi-Hong&quot;,&quot;parse-names&quot;:false,&quot;dropping-particle&quot;:&quot;&quot;,&quot;non-dropping-particle&quot;:&quot;&quot;},{&quot;family&quot;:&quot;Ashuntantang&quot;,&quot;given&quot;:&quot;Gloria&quot;,&quot;parse-names&quot;:false,&quot;dropping-particle&quot;:&quot;&quot;,&quot;non-dropping-particle&quot;:&quot;&quot;},{&quot;family&quot;:&quot;Covella&quot;,&quot;given&quot;:&quot;Bianca&quot;,&quot;parse-names&quot;:false,&quot;dropping-particle&quot;:&quot;&quot;,&quot;non-dropping-particle&quot;:&quot;&quot;},{&quot;family&quot;:&quot;Cabiddu&quot;,&quot;given&quot;:&quot;Gianfranca&quot;,&quot;parse-names&quot;:false,&quot;dropping-particle&quot;:&quot;&quot;,&quot;non-dropping-particle&quot;:&quot;&quot;},{&quot;family&quot;:&quot;Li&quot;,&quot;given&quot;:&quot;Philip&quot;,&quot;parse-names&quot;:false,&quot;dropping-particle&quot;:&quot;&quot;,&quot;non-dropping-particle&quot;:&quot;&quot;},{&quot;family&quot;:&quot;Garcia-Garcia&quot;,&quot;given&quot;:&quot;Guillermo&quot;,&quot;parse-names&quot;:false,&quot;dropping-particle&quot;:&quot;&quot;,&quot;non-dropping-particle&quot;:&quot;&quot;},{&quot;family&quot;:&quot;Levin&quot;,&quot;given&quot;:&quot;Adeera&quot;,&quot;parse-names&quot;:false,&quot;dropping-particle&quot;:&quot;&quot;,&quot;non-dropping-particle&quot;:&quot;&quot;}],&quot;container-title&quot;:&quot;Journal of Clinical Medicine&quot;,&quot;DOI&quot;:&quot;10.3390/jcm7110415&quot;,&quot;ISSN&quot;:&quot;20770383&quot;,&quot;issued&quot;:{&quot;date-parts&quot;:[[2018,11,5]]},&quot;page&quot;:&quot;415&quot;,&quot;abstract&quot;:&quot;Pregnancy is possible in all phases of chronic kidney disease (CKD), but its management may be difficult and the outcomes are not the same as in the overall population. The prevalence of CKD in pregnancy is estimated at about 3%, as high as that of pre-eclampsia (PE), a better-acknowledged risk for adverse pregnancy outcomes. When CKD is known, pregnancy should be considered as high risk and followed accordingly; furthermore, since CKD is often asymptomatic, pregnant women should be screened for the presence of CKD, allowing better management of pregnancy, and timely treatment after pregnancy. The differential diagnosis between CKD and PE is sometimes difficult, but making it may be important for pregnancy management. Pregnancy is possible, even if at high risk for complications, including preterm delivery and intrauterine growth restriction, superimposed PE, and pregnancy-induced hypertension. Results in all phases are strictly dependent upon the socio-sanitary system and the availability of renal and obstetric care and, especially for preterm children, of intensive care units. Women on dialysis should be aware of the possibility of conceiving and having a successful pregnancy, and intensive dialysis (up to daily, long-hours dialysis) is the clinical choice allowing the best results. Such a choice may, however, need adaptation where access to dialysis is limited or distances are prohibitive. After kidney transplantation, pregnancies should be followed up with great attention, to minimize the risks for mother, child, and for the graft. A research agenda supporting international comparisons is highly needed to ameliorate or provide knowledge on specific kidney diseases and to develop context-adapted treatment strategies to improve pregnancy outcomes in CKD women.&quot;,&quot;publisher&quot;:&quot;MDPI AG&quot;,&quot;issue&quot;:&quot;11&quot;,&quot;volume&quot;:&quot;7&quot;},&quot;isTemporary&quot;:false},{&quot;id&quot;:&quot;3d20d425-55d0-30e8-8a31-3b5d8346d9a6&quot;,&quot;itemData&quot;:{&quot;type&quot;:&quot;article-journal&quot;,&quot;id&quot;:&quot;3d20d425-55d0-30e8-8a31-3b5d8346d9a6&quot;,&quot;title&quot;:&quot;Outcome of Pregnancy In Women With Moderate Or Severe Renal Insufficiency&quot;,&quot;author&quot;:[{&quot;family&quot;:&quot;Jones&quot;,&quot;given&quot;:&quot;David&quot;,&quot;parse-names&quot;:false,&quot;dropping-particle&quot;:&quot;&quot;,&quot;non-dropping-particle&quot;:&quot;&quot;},{&quot;family&quot;:&quot;Hayslett&quot;,&quot;given&quot;:&quot;John&quot;,&quot;parse-names&quot;:false,&quot;dropping-particle&quot;:&quot;&quot;,&quot;non-dropping-particle&quot;:&quot;&quot;}],&quot;container-title&quot;:&quot;The New England Journal of Medicine&quot;,&quot;issued&quot;:{&quot;date-parts&quot;:[[1996]]},&quot;page&quot;:&quot;226-232&quot;,&quot;issue&quot;:&quot;4&quot;,&quot;volume&quot;:&quot;355&quot;},&quot;isTemporary&quot;:false},{&quot;id&quot;:&quot;cff192c1-9e52-30af-b739-c9e2cd9aca62&quot;,&quot;itemData&quot;:{&quot;type&quot;:&quot;article-journal&quot;,&quot;id&quot;:&quot;cff192c1-9e52-30af-b739-c9e2cd9aca62&quot;,&quot;title&quot;:&quot;Chronic Kidney Disease in Pregnancy&quot;,&quot;author&quot;:[{&quot;family&quot;:&quot;Williams&quot;,&quot;given&quot;:&quot;David&quot;,&quot;parse-names&quot;:false,&quot;dropping-particle&quot;:&quot;&quot;,&quot;non-dropping-particle&quot;:&quot;&quot;},{&quot;family&quot;:&quot;Davison&quot;,&quot;given&quot;:&quot;John&quot;,&quot;parse-names&quot;:false,&quot;dropping-particle&quot;:&quot;&quot;,&quot;non-dropping-particle&quot;:&quot;&quot;}],&quot;container-title&quot;:&quot;BMJ&quot;,&quot;DOI&quot;:&quot;10.1136/bmj.39406.652986.BE&quot;,&quot;ISBN&quot;:&quot;0567-7572 978-90-6605-310-6&quot;,&quot;ISSN&quot;:&quot;05677572&quot;,&quot;PMID&quot;:&quot;18219043&quot;,&quot;issued&quot;:{&quot;date-parts&quot;:[[2008]]},&quot;page&quot;:&quot;51-55&quot;,&quot;abstract&quot;:&quot;Pregnant women with chronic renal disease adapt poorly to a gestational increase in renal blood flow. This may accelerate their decline in renal function and lead to a poor pregnancy outcome\\n\\nChronic kidney disease is often clinically and biochemically silent until renal impairment is advanced. Symptoms are unusual until the glomerular filtration rate declines to &lt;25% of normal, and more than 50% of renal function can be lost before serum creatinine rises above 120 μmol/l. Women who become pregnant with serum creatinine values above 124 μmol/l have an increased risk of accelerated decline in renal function and poor outcome of pregnancy (see Scenario box).1234 w1 Several factors must be considered when managing pregnant women with chronic kidney disease to minimise the adverse effects of pregnancy on maternal renal function and the consequent effects on the fetus.\\n\\n#### Methods\\n\\nEvidence for this review came from Medline and Cochrane database searches, as well as the authors’ reference archives.\\n\\nChronic kidney disease is now widely classified into five stages according to the level of renal function (table 1⇓).w2 Stages 1 and 2 (normal or mild renal impairment with persistent albuminuria) affect up to 3% of women of child bearing age (20-39 years).w3 Stages 3-5 (glomerular filtration rate &lt;60 ml/min) affect around one in 150 women of childbearing age,w3 but because of reduced fertility and an increased rate of early miscarriage, pregnancy in these women is less common. Studies of chronic kidney disease in pregnancy have mostly classified women on the basis of serum creatinine values, but we estimate that around one in 750 pregnancies is complicated by stages 3-5.w4 Some women are found to have chronic kidney disease for the first time during pregnancy. Around 20% of women who develop early pre-eclampsia (≤30 weeks’ gestation), …&quot;,&quot;issue&quot;:&quot;January&quot;,&quot;volume&quot;:&quot;336&quot;},&quot;isTemporary&quot;:false}],&quot;properties&quot;:{&quot;noteIndex&quot;:0},&quot;isEdited&quot;:false,&quot;manualOverride&quot;:{&quot;isManuallyOverridden&quot;:false,&quot;citeprocText&quot;:&quot;(Jones &amp;#38; Hayslett, 1996; G. Piccoli et al., 2018; D. Williams &amp;#38; Davison, 2008)&quot;,&quot;manualOverrideText&quot;:&quot;&quot;},&quot;citationTag&quot;:&quot;MENDELEY_CITATION_v3_eyJjaXRhdGlvbklEIjoiTUVOREVMRVlfQ0lUQVRJT05fNjBmMDA3MDMtNTgzMS00NjQzLTllZWYtOGRlZTBiNzUwOGE2IiwiY2l0YXRpb25JdGVtcyI6W3siaWQiOiIxYzE5ZmI1ZC02YjZlLTM3ODktOTJiYi0xYzJmMmYyM2UyYTUiLCJpdGVtRGF0YSI6eyJ0eXBlIjoiYXJ0aWNsZS1qb3VybmFsIiwiaWQiOiIxYzE5ZmI1ZC02YjZlLTM3ODktOTJiYi0xYzJmMmYyM2UyYTUiLCJ0aXRsZSI6IlByZWduYW5jeSBpbiBDaHJvbmljIEtpZG5leSBEaXNlYXNlOiBOZWVkIGZvciBIaWdoZXIgQXdhcmVuZXNzLiBBIFByYWdtYXRpYyBSZXZpZXcgRm9jdXNlZCBvbiBXaGF0IENvdWxkIEJlIEltcHJvdmVkIGluIHRoZSBEaWZmZXJlbnQgQ0tEIFN0YWdlcyBhbmQgUGhhc2VzIiwiYXV0aG9yIjpbeyJmYW1pbHkiOiJQaWNjb2xpIiwiZ2l2ZW4iOiJHaW9yZ2luYSIsInBhcnNlLW5hbWVzIjpmYWxzZSwiZHJvcHBpbmctcGFydGljbGUiOiIiLCJub24tZHJvcHBpbmctcGFydGljbGUiOiIifSx7ImZhbWlseSI6Ilpha2hhcm92YSIsImdpdmVuIjoiRWxlbmEiLCJwYXJzZS1uYW1lcyI6ZmFsc2UsImRyb3BwaW5nLXBhcnRpY2xlIjoiIiwibm9uLWRyb3BwaW5nLXBhcnRpY2xlIjoiIn0seyJmYW1pbHkiOiJBdHRpbmkiLCJnaXZlbiI6IlJvc3NlbGxhIiwicGFyc2UtbmFtZXMiOmZhbHNlLCJkcm9wcGluZy1wYXJ0aWNsZSI6IiIsIm5vbi1kcm9wcGluZy1wYXJ0aWNsZSI6IiJ9LHsiZmFtaWx5IjoiSWJhcnJhIEhlcm5hbmRleiIsImdpdmVuIjoiTWFyZ2FyaXRhIiwicGFyc2UtbmFtZXMiOmZhbHNlLCJkcm9wcGluZy1wYXJ0aWNsZSI6IiIsIm5vbi1kcm9wcGluZy1wYXJ0aWNsZSI6IiJ9LHsiZmFtaWx5IjoiT3JvemNvIEd1aWxsaWVuIiwiZ2l2ZW4iOiJBbGVqYW5kcmEiLCJwYXJzZS1uYW1lcyI6ZmFsc2UsImRyb3BwaW5nLXBhcnRpY2xlIjoiIiwibm9uLWRyb3BwaW5nLXBhcnRpY2xlIjoiIn0seyJmYW1pbHkiOiJBbHJ1a2hhaW1pIiwiZ2l2ZW4iOiJNb25hIiwicGFyc2UtbmFtZXMiOmZhbHNlLCJkcm9wcGluZy1wYXJ0aWNsZSI6IiIsIm5vbi1kcm9wcGluZy1wYXJ0aWNsZSI6IiJ9LHsiZmFtaWx5IjoiTGl1IiwiZ2l2ZW4iOiJaaGktSG9uZyIsInBhcnNlLW5hbWVzIjpmYWxzZSwiZHJvcHBpbmctcGFydGljbGUiOiIiLCJub24tZHJvcHBpbmctcGFydGljbGUiOiIifSx7ImZhbWlseSI6IkFzaHVudGFudGFuZyIsImdpdmVuIjoiR2xvcmlhIiwicGFyc2UtbmFtZXMiOmZhbHNlLCJkcm9wcGluZy1wYXJ0aWNsZSI6IiIsIm5vbi1kcm9wcGluZy1wYXJ0aWNsZSI6IiJ9LHsiZmFtaWx5IjoiQ292ZWxsYSIsImdpdmVuIjoiQmlhbmNhIiwicGFyc2UtbmFtZXMiOmZhbHNlLCJkcm9wcGluZy1wYXJ0aWNsZSI6IiIsIm5vbi1kcm9wcGluZy1wYXJ0aWNsZSI6IiJ9LHsiZmFtaWx5IjoiQ2FiaWRkdSIsImdpdmVuIjoiR2lhbmZyYW5jYSIsInBhcnNlLW5hbWVzIjpmYWxzZSwiZHJvcHBpbmctcGFydGljbGUiOiIiLCJub24tZHJvcHBpbmctcGFydGljbGUiOiIifSx7ImZhbWlseSI6IkxpIiwiZ2l2ZW4iOiJQaGlsaXAiLCJwYXJzZS1uYW1lcyI6ZmFsc2UsImRyb3BwaW5nLXBhcnRpY2xlIjoiIiwibm9uLWRyb3BwaW5nLXBhcnRpY2xlIjoiIn0seyJmYW1pbHkiOiJHYXJjaWEtR2FyY2lhIiwiZ2l2ZW4iOiJHdWlsbGVybW8iLCJwYXJzZS1uYW1lcyI6ZmFsc2UsImRyb3BwaW5nLXBhcnRpY2xlIjoiIiwibm9uLWRyb3BwaW5nLXBhcnRpY2xlIjoiIn0seyJmYW1pbHkiOiJMZXZpbiIsImdpdmVuIjoiQWRlZXJhIiwicGFyc2UtbmFtZXMiOmZhbHNlLCJkcm9wcGluZy1wYXJ0aWNsZSI6IiIsIm5vbi1kcm9wcGluZy1wYXJ0aWNsZSI6IiJ9XSwiY29udGFpbmVyLXRpdGxlIjoiSm91cm5hbCBvZiBDbGluaWNhbCBNZWRpY2luZSIsIkRPSSI6IjEwLjMzOTAvamNtNzExMDQxNSIsIklTU04iOiIyMDc3MDM4MyIsImlzc3VlZCI6eyJkYXRlLXBhcnRzIjpbWzIwMTgsMTEsNV1dfSwicGFnZSI6IjQxNSIsImFic3RyYWN0IjoiUHJlZ25hbmN5IGlzIHBvc3NpYmxlIGluIGFsbCBwaGFzZXMgb2YgY2hyb25pYyBraWRuZXkgZGlzZWFzZSAoQ0tEKSwgYnV0IGl0cyBtYW5hZ2VtZW50IG1heSBiZSBkaWZmaWN1bHQgYW5kIHRoZSBvdXRjb21lcyBhcmUgbm90IHRoZSBzYW1lIGFzIGluIHRoZSBvdmVyYWxsIHBvcHVsYXRpb24uIFRoZSBwcmV2YWxlbmNlIG9mIENLRCBpbiBwcmVnbmFuY3kgaXMgZXN0aW1hdGVkIGF0IGFib3V0IDMlLCBhcyBoaWdoIGFzIHRoYXQgb2YgcHJlLWVjbGFtcHNpYSAoUEUpLCBhIGJldHRlci1hY2tub3dsZWRnZWQgcmlzayBmb3IgYWR2ZXJzZSBwcmVnbmFuY3kgb3V0Y29tZXMuIFdoZW4gQ0tEIGlzIGtub3duLCBwcmVnbmFuY3kgc2hvdWxkIGJlIGNvbnNpZGVyZWQgYXMgaGlnaCByaXNrIGFuZCBmb2xsb3dlZCBhY2NvcmRpbmdseTsgZnVydGhlcm1vcmUsIHNpbmNlIENLRCBpcyBvZnRlbiBhc3ltcHRvbWF0aWMsIHByZWduYW50IHdvbWVuIHNob3VsZCBiZSBzY3JlZW5lZCBmb3IgdGhlIHByZXNlbmNlIG9mIENLRCwgYWxsb3dpbmcgYmV0dGVyIG1hbmFnZW1lbnQgb2YgcHJlZ25hbmN5LCBhbmQgdGltZWx5IHRyZWF0bWVudCBhZnRlciBwcmVnbmFuY3kuIFRoZSBkaWZmZXJlbnRpYWwgZGlhZ25vc2lzIGJldHdlZW4gQ0tEIGFuZCBQRSBpcyBzb21ldGltZXMgZGlmZmljdWx0LCBidXQgbWFraW5nIGl0IG1heSBiZSBpbXBvcnRhbnQgZm9yIHByZWduYW5jeSBtYW5hZ2VtZW50LiBQcmVnbmFuY3kgaXMgcG9zc2libGUsIGV2ZW4gaWYgYXQgaGlnaCByaXNrIGZvciBjb21wbGljYXRpb25zLCBpbmNsdWRpbmcgcHJldGVybSBkZWxpdmVyeSBhbmQgaW50cmF1dGVyaW5lIGdyb3d0aCByZXN0cmljdGlvbiwgc3VwZXJpbXBvc2VkIFBFLCBhbmQgcHJlZ25hbmN5LWluZHVjZWQgaHlwZXJ0ZW5zaW9uLiBSZXN1bHRzIGluIGFsbCBwaGFzZXMgYXJlIHN0cmljdGx5IGRlcGVuZGVudCB1cG9uIHRoZSBzb2Npby1zYW5pdGFyeSBzeXN0ZW0gYW5kIHRoZSBhdmFpbGFiaWxpdHkgb2YgcmVuYWwgYW5kIG9ic3RldHJpYyBjYXJlIGFuZCwgZXNwZWNpYWxseSBmb3IgcHJldGVybSBjaGlsZHJlbiwgb2YgaW50ZW5zaXZlIGNhcmUgdW5pdHMuIFdvbWVuIG9uIGRpYWx5c2lzIHNob3VsZCBiZSBhd2FyZSBvZiB0aGUgcG9zc2liaWxpdHkgb2YgY29uY2VpdmluZyBhbmQgaGF2aW5nIGEgc3VjY2Vzc2Z1bCBwcmVnbmFuY3ksIGFuZCBpbnRlbnNpdmUgZGlhbHlzaXMgKHVwIHRvIGRhaWx5LCBsb25nLWhvdXJzIGRpYWx5c2lzKSBpcyB0aGUgY2xpbmljYWwgY2hvaWNlIGFsbG93aW5nIHRoZSBiZXN0IHJlc3VsdHMuIFN1Y2ggYSBjaG9pY2UgbWF5LCBob3dldmVyLCBuZWVkIGFkYXB0YXRpb24gd2hlcmUgYWNjZXNzIHRvIGRpYWx5c2lzIGlzIGxpbWl0ZWQgb3IgZGlzdGFuY2VzIGFyZSBwcm9oaWJpdGl2ZS4gQWZ0ZXIga2lkbmV5IHRyYW5zcGxhbnRhdGlvbiwgcHJlZ25hbmNpZXMgc2hvdWxkIGJlIGZvbGxvd2VkIHVwIHdpdGggZ3JlYXQgYXR0ZW50aW9uLCB0byBtaW5pbWl6ZSB0aGUgcmlza3MgZm9yIG1vdGhlciwgY2hpbGQsIGFuZCBmb3IgdGhlIGdyYWZ0LiBBIHJlc2VhcmNoIGFnZW5kYSBzdXBwb3J0aW5nIGludGVybmF0aW9uYWwgY29tcGFyaXNvbnMgaXMgaGlnaGx5IG5lZWRlZCB0byBhbWVsaW9yYXRlIG9yIHByb3ZpZGUga25vd2xlZGdlIG9uIHNwZWNpZmljIGtpZG5leSBkaXNlYXNlcyBhbmQgdG8gZGV2ZWxvcCBjb250ZXh0LWFkYXB0ZWQgdHJlYXRtZW50IHN0cmF0ZWdpZXMgdG8gaW1wcm92ZSBwcmVnbmFuY3kgb3V0Y29tZXMgaW4gQ0tEIHdvbWVuLiIsInB1Ymxpc2hlciI6Ik1EUEkgQUciLCJpc3N1ZSI6IjExIiwidm9sdW1lIjoiNyJ9LCJpc1RlbXBvcmFyeSI6ZmFsc2V9LHsiaWQiOiIzZDIwZDQyNS01NWQwLTMwZTgtOGEzMS0zYjVkODM0NmQ5YTYiLCJpdGVtRGF0YSI6eyJ0eXBlIjoiYXJ0aWNsZS1qb3VybmFsIiwiaWQiOiIzZDIwZDQyNS01NWQwLTMwZTgtOGEzMS0zYjVkODM0NmQ5YTYiLCJ0aXRsZSI6Ik91dGNvbWUgb2YgUHJlZ25hbmN5IEluIFdvbWVuIFdpdGggTW9kZXJhdGUgT3IgU2V2ZXJlIFJlbmFsIEluc3VmZmljaWVuY3kiLCJhdXRob3IiOlt7ImZhbWlseSI6IkpvbmVzIiwiZ2l2ZW4iOiJEYXZpZCIsInBhcnNlLW5hbWVzIjpmYWxzZSwiZHJvcHBpbmctcGFydGljbGUiOiIiLCJub24tZHJvcHBpbmctcGFydGljbGUiOiIifSx7ImZhbWlseSI6IkhheXNsZXR0IiwiZ2l2ZW4iOiJKb2huIiwicGFyc2UtbmFtZXMiOmZhbHNlLCJkcm9wcGluZy1wYXJ0aWNsZSI6IiIsIm5vbi1kcm9wcGluZy1wYXJ0aWNsZSI6IiJ9XSwiY29udGFpbmVyLXRpdGxlIjoiVGhlIE5ldyBFbmdsYW5kIEpvdXJuYWwgb2YgTWVkaWNpbmUiLCJpc3N1ZWQiOnsiZGF0ZS1wYXJ0cyI6W1sxOTk2XV19LCJwYWdlIjoiMjI2LTIzMiIsImlzc3VlIjoiNCIsInZvbHVtZSI6IjM1NSJ9LCJpc1RlbXBvcmFyeSI6ZmFsc2V9LHsiaWQiOiJjZmYxOTJjMS05ZTUyLTMwYWYtYjczOS1jOWUyY2Q5YWNhNjIiLCJpdGVtRGF0YSI6eyJ0eXBlIjoiYXJ0aWNsZS1qb3VybmFsIiwiaWQiOiJjZmYxOTJjMS05ZTUyLTMwYWYtYjczOS1jOWUyY2Q5YWNhNjIiLCJ0aXRsZSI6IkNocm9uaWMgS2lkbmV5IERpc2Vhc2UgaW4gUHJlZ25hbmN5IiwiYXV0aG9yIjpbeyJmYW1pbHkiOiJXaWxsaWFtcyIsImdpdmVuIjoiRGF2aWQiLCJwYXJzZS1uYW1lcyI6ZmFsc2UsImRyb3BwaW5nLXBhcnRpY2xlIjoiIiwibm9uLWRyb3BwaW5nLXBhcnRpY2xlIjoiIn0seyJmYW1pbHkiOiJEYXZpc29uIiwiZ2l2ZW4iOiJKb2huIiwicGFyc2UtbmFtZXMiOmZhbHNlLCJkcm9wcGluZy1wYXJ0aWNsZSI6IiIsIm5vbi1kcm9wcGluZy1wYXJ0aWNsZSI6IiJ9XSwiY29udGFpbmVyLXRpdGxlIjoiQk1KIiwiRE9JIjoiMTAuMTEzNi9ibWouMzk0MDYuNjUyOTg2LkJFIiwiSVNCTiI6IjA1NjctNzU3MiA5NzgtOTAtNjYwNS0zMTAtNiIsIklTU04iOiIwNTY3NzU3MiIsIlBNSUQiOiIxODIxOTA0MyIsImlzc3VlZCI6eyJkYXRlLXBhcnRzIjpbWzIwMDhdXX0sInBhZ2UiOiI1MS01NSIsImFic3RyYWN0IjoiUHJlZ25hbnQgd29tZW4gd2l0aCBjaHJvbmljIHJlbmFsIGRpc2Vhc2UgYWRhcHQgcG9vcmx5IHRvIGEgZ2VzdGF0aW9uYWwgaW5jcmVhc2UgaW4gcmVuYWwgYmxvb2QgZmxvdy4gVGhpcyBtYXkgYWNjZWxlcmF0ZSB0aGVpciBkZWNsaW5lIGluIHJlbmFsIGZ1bmN0aW9uIGFuZCBsZWFkIHRvIGEgcG9vciBwcmVnbmFuY3kgb3V0Y29tZVxcblxcbkNocm9uaWMga2lkbmV5IGRpc2Vhc2UgaXMgb2Z0ZW4gY2xpbmljYWxseSBhbmQgYmlvY2hlbWljYWxseSBzaWxlbnQgdW50aWwgcmVuYWwgaW1wYWlybWVudCBpcyBhZHZhbmNlZC4gU3ltcHRvbXMgYXJlIHVudXN1YWwgdW50aWwgdGhlIGdsb21lcnVsYXIgZmlsdHJhdGlvbiByYXRlIGRlY2xpbmVzIHRvIDwyNSUgb2Ygbm9ybWFsLCBhbmQgbW9yZSB0aGFuIDUwJSBvZiByZW5hbCBmdW5jdGlvbiBjYW4gYmUgbG9zdCBiZWZvcmUgc2VydW0gY3JlYXRpbmluZSByaXNlcyBhYm92ZSAxMjAgzrxtb2wvbC4gV29tZW4gd2hvIGJlY29tZSBwcmVnbmFudCB3aXRoIHNlcnVtIGNyZWF0aW5pbmUgdmFsdWVzIGFib3ZlIDEyNCDOvG1vbC9sIGhhdmUgYW4gaW5jcmVhc2VkIHJpc2sgb2YgYWNjZWxlcmF0ZWQgZGVjbGluZSBpbiByZW5hbCBmdW5jdGlvbiBhbmQgcG9vciBvdXRjb21lIG9mIHByZWduYW5jeSAoc2VlIFNjZW5hcmlvIGJveCkuMTIzNCB3MSBTZXZlcmFsIGZhY3RvcnMgbXVzdCBiZSBjb25zaWRlcmVkIHdoZW4gbWFuYWdpbmcgcHJlZ25hbnQgd29tZW4gd2l0aCBjaHJvbmljIGtpZG5leSBkaXNlYXNlIHRvIG1pbmltaXNlIHRoZSBhZHZlcnNlIGVmZmVjdHMgb2YgcHJlZ25hbmN5IG9uIG1hdGVybmFsIHJlbmFsIGZ1bmN0aW9uIGFuZCB0aGUgY29uc2VxdWVudCBlZmZlY3RzIG9uIHRoZSBmZXR1cy5cXG5cXG4jIyMjIE1ldGhvZHNcXG5cXG5FdmlkZW5jZSBmb3IgdGhpcyByZXZpZXcgY2FtZSBmcm9tIE1lZGxpbmUgYW5kIENvY2hyYW5lIGRhdGFiYXNlIHNlYXJjaGVzLCBhcyB3ZWxsIGFzIHRoZSBhdXRob3Jz4oCZIHJlZmVyZW5jZSBhcmNoaXZlcy5cXG5cXG5DaHJvbmljIGtpZG5leSBkaXNlYXNlIGlzIG5vdyB3aWRlbHkgY2xhc3NpZmllZCBpbnRvIGZpdmUgc3RhZ2VzIGFjY29yZGluZyB0byB0aGUgbGV2ZWwgb2YgcmVuYWwgZnVuY3Rpb24gKHRhYmxlIDHih5MpLncyIFN0YWdlcyAxIGFuZCAyIChub3JtYWwgb3IgbWlsZCByZW5hbCBpbXBhaXJtZW50IHdpdGggcGVyc2lzdGVudCBhbGJ1bWludXJpYSkgYWZmZWN0IHVwIHRvIDMlIG9mIHdvbWVuIG9mIGNoaWxkIGJlYXJpbmcgYWdlICgyMC0zOSB5ZWFycykudzMgU3RhZ2VzIDMtNSAoZ2xvbWVydWxhciBmaWx0cmF0aW9uIHJhdGUgPDYwIG1sL21pbikgYWZmZWN0IGFyb3VuZCBvbmUgaW4gMTUwIHdvbWVuIG9mIGNoaWxkYmVhcmluZyBhZ2UsdzMgYnV0IGJlY2F1c2Ugb2YgcmVkdWNlZCBmZXJ0aWxpdHkgYW5kIGFuIGluY3JlYXNlZCByYXRlIG9mIGVhcmx5IG1pc2NhcnJpYWdlLCBwcmVnbmFuY3kgaW4gdGhlc2Ugd29tZW4gaXMgbGVzcyBjb21tb24uIFN0dWRpZXMgb2YgY2hyb25pYyBraWRuZXkgZGlzZWFzZSBpbiBwcmVnbmFuY3kgaGF2ZSBtb3N0bHkgY2xhc3NpZmllZCB3b21lbiBvbiB0aGUgYmFzaXMgb2Ygc2VydW0gY3JlYXRpbmluZSB2YWx1ZXMsIGJ1dCB3ZSBlc3RpbWF0ZSB0aGF0IGFyb3VuZCBvbmUgaW4gNzUwIHByZWduYW5jaWVzIGlzIGNvbXBsaWNhdGVkIGJ5IHN0YWdlcyAzLTUudzQgU29tZSB3b21lbiBhcmUgZm91bmQgdG8gaGF2ZSBjaHJvbmljIGtpZG5leSBkaXNlYXNlIGZvciB0aGUgZmlyc3QgdGltZSBkdXJpbmcgcHJlZ25hbmN5LiBBcm91bmQgMjAlIG9mIHdvbWVuIHdobyBkZXZlbG9wIGVhcmx5IHByZS1lY2xhbXBzaWEgKOKJpDMwIHdlZWtz4oCZIGdlc3RhdGlvbiksIOKApiIsImlzc3VlIjoiSmFudWFyeSIsInZvbHVtZSI6IjMzNiJ9LCJpc1RlbXBvcmFyeSI6ZmFsc2V9XSwicHJvcGVydGllcyI6eyJub3RlSW5kZXgiOjB9LCJpc0VkaXRlZCI6ZmFsc2UsIm1hbnVhbE92ZXJyaWRlIjp7ImlzTWFudWFsbHlPdmVycmlkZGVuIjpmYWxzZSwiY2l0ZXByb2NUZXh0IjoiKEpvbmVzICYjMzg7IEhheXNsZXR0LCAxOTk2OyBHLiBQaWNjb2xpIGV0IGFsLiwgMjAxODsgRC4gV2lsbGlhbXMgJiMzODsgRGF2aXNvbiwgMjAwOCkiLCJtYW51YWxPdmVycmlkZVRleHQiOiIifX0=&quot;},{&quot;citationID&quot;:&quot;MENDELEY_CITATION_54cd7fe8-408b-4dbd-a256-5d9acd0ddb45&quot;,&quot;citationItems&quot;:[{&quot;id&quot;:&quot;35d66032-7af0-58d5-8e47-959524bf8246&quot;,&quot;itemData&quot;:{&quot;DOI&quot;:&quot;10.1186/s12882-019-1560-2&quot;,&quot;ISSN&quot;:&quot;14712369&quot;,&quot;author&quot;:[{&quot;dropping-particle&quot;:&quot;&quot;,&quot;family&quot;:&quot;Wiles&quot;,&quot;given&quot;:&quot;Kate&quot;,&quot;non-dropping-particle&quot;:&quot;&quot;,&quot;parse-names&quot;:false,&quot;suffix&quot;:&quot;&quot;},{&quot;dropping-particle&quot;:&quot;&quot;,&quot;family&quot;:&quot;Chappell&quot;,&quot;given&quot;:&quot;Lucy&quot;,&quot;non-dropping-particle&quot;:&quot;&quot;,&quot;parse-names&quot;:false,&quot;suffix&quot;:&quot;&quot;},{&quot;dropping-particle&quot;:&quot;&quot;,&quot;family&quot;:&quot;Clark&quot;,&quot;given&quot;:&quot;Katherine&quot;,&quot;non-dropping-particle&quot;:&quot;&quot;,&quot;parse-names&quot;:false,&quot;suffix&quot;:&quot;&quot;},{&quot;dropping-particle&quot;:&quot;&quot;,&quot;family&quot;:&quot;Elman&quot;,&quot;given&quot;:&quot;Louise&quot;,&quot;non-dropping-particle&quot;:&quot;&quot;,&quot;parse-names&quot;:false,&quot;suffix&quot;:&quot;&quot;},{&quot;dropping-particle&quot;:&quot;&quot;,&quot;family&quot;:&quot;Hall&quot;,&quot;given&quot;:&quot;Matt&quot;,&quot;non-dropping-particle&quot;:&quot;&quot;,&quot;parse-names&quot;:false,&quot;suffix&quot;:&quot;&quot;},{&quot;dropping-particle&quot;:&quot;&quot;,&quot;family&quot;:&quot;Lightstone&quot;,&quot;given&quot;:&quot;Liz&quot;,&quot;non-dropping-particle&quot;:&quot;&quot;,&quot;parse-names&quot;:false,&quot;suffix&quot;:&quot;&quot;},{&quot;dropping-particle&quot;:&quot;&quot;,&quot;family&quot;:&quot;Mohamed&quot;,&quot;given&quot;:&quot;Germin&quot;,&quot;non-dropping-particle&quot;:&quot;&quot;,&quot;parse-names&quot;:false,&quot;suffix&quot;:&quot;&quot;},{&quot;dropping-particle&quot;:&quot;&quot;,&quot;family&quot;:&quot;Mukherjee&quot;,&quot;given&quot;:&quot;Durba&quot;,&quot;non-dropping-particle&quot;:&quot;&quot;,&quot;parse-names&quot;:false,&quot;suffix&quot;:&quot;&quot;},{&quot;dropping-particle&quot;:&quot;&quot;,&quot;family&quot;:&quot;Nelson-Piercy&quot;,&quot;given&quot;:&quot;Catherine&quot;,&quot;non-dropping-particle&quot;:&quot;&quot;,&quot;parse-names&quot;:false,&quot;suffix&quot;:&quot;&quot;},{&quot;dropping-particle&quot;:&quot;&quot;,&quot;family&quot;:&quot;Webster&quot;,&quot;given&quot;:&quot;Philip&quot;,&quot;non-dropping-particle&quot;:&quot;&quot;,&quot;parse-names&quot;:false,&quot;suffix&quot;:&quot;&quot;},{&quot;dropping-particle&quot;:&quot;&quot;,&quot;family&quot;:&quot;Whybrow&quot;,&quot;given&quot;:&quot;Rebecca&quot;,&quot;non-dropping-particle&quot;:&quot;&quot;,&quot;parse-names&quot;:false,&quot;suffix&quot;:&quot;&quot;},{&quot;dropping-particle&quot;:&quot;&quot;,&quot;family&quot;:&quot;Bramham&quot;,&quot;given&quot;:&quot;Kate&quot;,&quot;non-dropping-particle&quot;:&quot;&quot;,&quot;parse-names&quot;:false,&quot;suffix&quot;:&quot;&quot;}],&quot;container-title&quot;:&quot;BMC Nephrology&quot;,&quot;id&quot;:&quot;35d66032-7af0-58d5-8e47-959524bf8246&quot;,&quot;issue&quot;:&quot;1&quot;,&quot;issued&quot;:{&quot;date-parts&quot;:[[&quot;2019&quot;,&quot;10&quot;,&quot;31&quot;]]},&quot;page&quot;:&quot;1-43&quot;,&quot;publisher&quot;:&quot;BioMed Central Ltd.&quot;,&quot;title&quot;:&quot;Clinical practice guideline on pregnancy and renal disease&quot;,&quot;type&quot;:&quot;article&quot;,&quot;volume&quot;:&quot;20&quot;},&quot;uris&quot;:[&quot;http://www.mendeley.com/documents/?uuid=351e4676-6133-3b83-af30-cfa587135345&quot;],&quot;isTemporary&quot;:false,&quot;legacyDesktopId&quot;:&quot;351e4676-6133-3b83-af30-cfa587135345&quot;}],&quot;properties&quot;:{&quot;noteIndex&quot;:0},&quot;isEdited&quot;:false,&quot;manualOverride&quot;:{&quot;citeprocText&quot;:&quot;(K. Wiles, Chappell, et al., 2019)&quot;,&quot;isManuallyOverriden&quot;:false,&quot;manualOverrideText&quot;:&quot;&quot;,&quot;isManuallyOverridden&quot;:false},&quot;citationTag&quot;:&quot;MENDELEY_CITATION_v3_eyJjaXRhdGlvbklEIjoiTUVOREVMRVlfQ0lUQVRJT05fNTRjZDdmZTgtNDA4Yi00ZGJkLWEyNTYtNWQ5YWNkMGRkYjQ1IiwiY2l0YXRpb25JdGVtcyI6W3siaWQiOiIzNWQ2NjAzMi03YWYwLTU4ZDUtOGU0Ny05NTk1MjRiZjgyNDYiLCJpdGVtRGF0YSI6eyJET0kiOiIxMC4xMTg2L3MxMjg4Mi0wMTktMTU2MC0yIiwiSVNTTiI6IjE0NzEyMzY5IiwiYXV0aG9yIjpbeyJkcm9wcGluZy1wYXJ0aWNsZSI6IiIsImZhbWlseSI6IldpbGVzIiwiZ2l2ZW4iOiJLYXRlIiwibm9uLWRyb3BwaW5nLXBhcnRpY2xlIjoiIiwicGFyc2UtbmFtZXMiOmZhbHNlLCJzdWZmaXgiOiIifSx7ImRyb3BwaW5nLXBhcnRpY2xlIjoiIiwiZmFtaWx5IjoiQ2hhcHBlbGwiLCJnaXZlbiI6Ikx1Y3kiLCJub24tZHJvcHBpbmctcGFydGljbGUiOiIiLCJwYXJzZS1uYW1lcyI6ZmFsc2UsInN1ZmZpeCI6IiJ9LHsiZHJvcHBpbmctcGFydGljbGUiOiIiLCJmYW1pbHkiOiJDbGFyayIsImdpdmVuIjoiS2F0aGVyaW5lIiwibm9uLWRyb3BwaW5nLXBhcnRpY2xlIjoiIiwicGFyc2UtbmFtZXMiOmZhbHNlLCJzdWZmaXgiOiIifSx7ImRyb3BwaW5nLXBhcnRpY2xlIjoiIiwiZmFtaWx5IjoiRWxtYW4iLCJnaXZlbiI6IkxvdWlzZSIsIm5vbi1kcm9wcGluZy1wYXJ0aWNsZSI6IiIsInBhcnNlLW5hbWVzIjpmYWxzZSwic3VmZml4IjoiIn0seyJkcm9wcGluZy1wYXJ0aWNsZSI6IiIsImZhbWlseSI6IkhhbGwiLCJnaXZlbiI6Ik1hdHQiLCJub24tZHJvcHBpbmctcGFydGljbGUiOiIiLCJwYXJzZS1uYW1lcyI6ZmFsc2UsInN1ZmZpeCI6IiJ9LHsiZHJvcHBpbmctcGFydGljbGUiOiIiLCJmYW1pbHkiOiJMaWdodHN0b25lIiwiZ2l2ZW4iOiJMaXoiLCJub24tZHJvcHBpbmctcGFydGljbGUiOiIiLCJwYXJzZS1uYW1lcyI6ZmFsc2UsInN1ZmZpeCI6IiJ9LHsiZHJvcHBpbmctcGFydGljbGUiOiIiLCJmYW1pbHkiOiJNb2hhbWVkIiwiZ2l2ZW4iOiJHZXJtaW4iLCJub24tZHJvcHBpbmctcGFydGljbGUiOiIiLCJwYXJzZS1uYW1lcyI6ZmFsc2UsInN1ZmZpeCI6IiJ9LHsiZHJvcHBpbmctcGFydGljbGUiOiIiLCJmYW1pbHkiOiJNdWtoZXJqZWUiLCJnaXZlbiI6IkR1cmJhIiwibm9uLWRyb3BwaW5nLXBhcnRpY2xlIjoiIiwicGFyc2UtbmFtZXMiOmZhbHNlLCJzdWZmaXgiOiIifSx7ImRyb3BwaW5nLXBhcnRpY2xlIjoiIiwiZmFtaWx5IjoiTmVsc29uLVBpZXJjeSIsImdpdmVuIjoiQ2F0aGVyaW5lIiwibm9uLWRyb3BwaW5nLXBhcnRpY2xlIjoiIiwicGFyc2UtbmFtZXMiOmZhbHNlLCJzdWZmaXgiOiIifSx7ImRyb3BwaW5nLXBhcnRpY2xlIjoiIiwiZmFtaWx5IjoiV2Vic3RlciIsImdpdmVuIjoiUGhpbGlwIiwibm9uLWRyb3BwaW5nLXBhcnRpY2xlIjoiIiwicGFyc2UtbmFtZXMiOmZhbHNlLCJzdWZmaXgiOiIifSx7ImRyb3BwaW5nLXBhcnRpY2xlIjoiIiwiZmFtaWx5IjoiV2h5YnJvdyIsImdpdmVuIjoiUmViZWNjYSIsIm5vbi1kcm9wcGluZy1wYXJ0aWNsZSI6IiIsInBhcnNlLW5hbWVzIjpmYWxzZSwic3VmZml4IjoiIn0seyJkcm9wcGluZy1wYXJ0aWNsZSI6IiIsImZhbWlseSI6IkJyYW1oYW0iLCJnaXZlbiI6IkthdGUiLCJub24tZHJvcHBpbmctcGFydGljbGUiOiIiLCJwYXJzZS1uYW1lcyI6ZmFsc2UsInN1ZmZpeCI6IiJ9XSwiY29udGFpbmVyLXRpdGxlIjoiQk1DIE5lcGhyb2xvZ3kiLCJpZCI6IjM1ZDY2MDMyLTdhZjAtNThkNS04ZTQ3LTk1OTUyNGJmODI0NiIsImlzc3VlIjoiMSIsImlzc3VlZCI6eyJkYXRlLXBhcnRzIjpbWyIyMDE5IiwiMTAiLCIzMSJdXX0sInBhZ2UiOiIxLTQzIiwicHVibGlzaGVyIjoiQmlvTWVkIENlbnRyYWwgTHRkLiIsInRpdGxlIjoiQ2xpbmljYWwgcHJhY3RpY2UgZ3VpZGVsaW5lIG9uIHByZWduYW5jeSBhbmQgcmVuYWwgZGlzZWFzZSIsInR5cGUiOiJhcnRpY2xlIiwidm9sdW1lIjoiMjAifSwidXJpcyI6WyJodHRwOi8vd3d3Lm1lbmRlbGV5LmNvbS9kb2N1bWVudHMvP3V1aWQ9MzUxZTQ2NzYtNjEzMy0zYjgzLWFmMzAtY2ZhNTg3MTM1MzQ1Il0sImlzVGVtcG9yYXJ5IjpmYWxzZSwibGVnYWN5RGVza3RvcElkIjoiMzUxZTQ2NzYtNjEzMy0zYjgzLWFmMzAtY2ZhNTg3MTM1MzQ1In1dLCJwcm9wZXJ0aWVzIjp7Im5vdGVJbmRleCI6MH0sImlzRWRpdGVkIjpmYWxzZSwibWFudWFsT3ZlcnJpZGUiOnsiY2l0ZXByb2NUZXh0IjoiKEsuIFdpbGVzLCBDaGFwcGVsbCwgZXQgYWwuLCAyMDE5KSIsImlzTWFudWFsbHlPdmVycmlkZW4iOmZhbHNlLCJtYW51YWxPdmVycmlkZVRleHQiOiIiLCJpc01hbnVhbGx5T3ZlcnJpZGRlbiI6ZmFsc2V9fQ==&quot;},{&quot;citationID&quot;:&quot;MENDELEY_CITATION_1608d67d-1a68-4f50-91fb-17fd2f86ad33&quot;,&quot;citationItems&quot;:[{&quot;id&quot;:&quot;cff192c1-9e52-30af-b739-c9e2cd9aca62&quot;,&quot;itemData&quot;:{&quot;type&quot;:&quot;article-journal&quot;,&quot;id&quot;:&quot;cff192c1-9e52-30af-b739-c9e2cd9aca62&quot;,&quot;title&quot;:&quot;Chronic Kidney Disease in Pregnancy&quot;,&quot;author&quot;:[{&quot;family&quot;:&quot;Williams&quot;,&quot;given&quot;:&quot;David&quot;,&quot;parse-names&quot;:false,&quot;dropping-particle&quot;:&quot;&quot;,&quot;non-dropping-particle&quot;:&quot;&quot;},{&quot;family&quot;:&quot;Davison&quot;,&quot;given&quot;:&quot;John&quot;,&quot;parse-names&quot;:false,&quot;dropping-particle&quot;:&quot;&quot;,&quot;non-dropping-particle&quot;:&quot;&quot;}],&quot;container-title&quot;:&quot;BMJ&quot;,&quot;DOI&quot;:&quot;10.1136/bmj.39406.652986.BE&quot;,&quot;ISBN&quot;:&quot;0567-7572 978-90-6605-310-6&quot;,&quot;ISSN&quot;:&quot;05677572&quot;,&quot;PMID&quot;:&quot;18219043&quot;,&quot;issued&quot;:{&quot;date-parts&quot;:[[2008]]},&quot;page&quot;:&quot;51-55&quot;,&quot;abstract&quot;:&quot;Pregnant women with chronic renal disease adapt poorly to a gestational increase in renal blood flow. This may accelerate their decline in renal function and lead to a poor pregnancy outcome\\n\\nChronic kidney disease is often clinically and biochemically silent until renal impairment is advanced. Symptoms are unusual until the glomerular filtration rate declines to &lt;25% of normal, and more than 50% of renal function can be lost before serum creatinine rises above 120 μmol/l. Women who become pregnant with serum creatinine values above 124 μmol/l have an increased risk of accelerated decline in renal function and poor outcome of pregnancy (see Scenario box).1234 w1 Several factors must be considered when managing pregnant women with chronic kidney disease to minimise the adverse effects of pregnancy on maternal renal function and the consequent effects on the fetus.\\n\\n#### Methods\\n\\nEvidence for this review came from Medline and Cochrane database searches, as well as the authors’ reference archives.\\n\\nChronic kidney disease is now widely classified into five stages according to the level of renal function (table 1⇓).w2 Stages 1 and 2 (normal or mild renal impairment with persistent albuminuria) affect up to 3% of women of child bearing age (20-39 years).w3 Stages 3-5 (glomerular filtration rate &lt;60 ml/min) affect around one in 150 women of childbearing age,w3 but because of reduced fertility and an increased rate of early miscarriage, pregnancy in these women is less common. Studies of chronic kidney disease in pregnancy have mostly classified women on the basis of serum creatinine values, but we estimate that around one in 750 pregnancies is complicated by stages 3-5.w4 Some women are found to have chronic kidney disease for the first time during pregnancy. Around 20% of women who develop early pre-eclampsia (≤30 weeks’ gestation), …&quot;,&quot;issue&quot;:&quot;January&quot;,&quot;volume&quot;:&quot;336&quot;},&quot;isTemporary&quot;:false},{&quot;id&quot;:&quot;d668e2c2-0284-3b0a-bc58-14419cb6c6e5&quot;,&quot;itemData&quot;:{&quot;type&quot;:&quot;article-journal&quot;,&quot;id&quot;:&quot;d668e2c2-0284-3b0a-bc58-14419cb6c6e5&quot;,&quot;title&quot;:&quot;Pregnancy and Chronic Kidney Disease&quot;,&quot;author&quot;:[{&quot;family&quot;:&quot;Davison&quot;,&quot;given&quot;:&quot;John M.&quot;,&quot;parse-names&quot;:false,&quot;dropping-particle&quot;:&quot;&quot;,&quot;non-dropping-particle&quot;:&quot;&quot;},{&quot;family&quot;:&quot;Lindheimer&quot;,&quot;given&quot;:&quot;Marshall D.&quot;,&quot;parse-names&quot;:false,&quot;dropping-particle&quot;:&quot;&quot;,&quot;non-dropping-particle&quot;:&quot;&quot;}],&quot;container-title&quot;:&quot;Seminars in Nephrology&quot;,&quot;DOI&quot;:&quot;10.1016/j.semnephrol.2010.10.008&quot;,&quot;ISSN&quot;:&quot;02709295&quot;,&quot;PMID&quot;:&quot;21266267&quot;,&quot;issued&quot;:{&quot;date-parts&quot;:[[2011,1]]},&quot;page&quot;:&quot;86-99&quot;,&quot;abstract&quot;:&quot;This article reviews the association of chronic renal disease and pregnancy. Included are discussions of guidelines for counseling pregnant women with underlying chronic renal disease who are considering conceiving as well as management of those already pregnant. Specifically highlighted are recent studies that question the validity of using estimated glomerular filtration rate and other formulae and questions of whether we should strive to replace the classic counseling approaches based primarily on serum creatinine levels with guidelines based on chronic kidney disease classification. The article concludes with a review as well as a critique of recent research on the prevalence of preeclampsia in women with underlying chronic renal disease, as well as if women with preeclampsia and underlying kidney disease have accelerated courses toward end-stage renal disease. © 2011 Elsevier Inc.&quot;,&quot;issue&quot;:&quot;1&quot;,&quot;volume&quot;:&quot;31&quot;},&quot;isTemporary&quot;:false},{&quot;id&quot;:&quot;f03598d2-1f58-3575-bc60-e50131028a63&quot;,&quot;itemData&quot;:{&quot;type&quot;:&quot;article-journal&quot;,&quot;id&quot;:&quot;f03598d2-1f58-3575-bc60-e50131028a63&quot;,&quot;title&quot;:&quot;Pregnancy in chronic kidney disease and kidney transplantation&quot;,&quot;author&quot;:[{&quot;family&quot;:&quot;Webster&quot;,&quot;given&quot;:&quot;Philip&quot;,&quot;parse-names&quot;:false,&quot;dropping-particle&quot;:&quot;&quot;,&quot;non-dropping-particle&quot;:&quot;&quot;},{&quot;family&quot;:&quot;Lightstone&quot;,&quot;given&quot;:&quot;Liz&quot;,&quot;parse-names&quot;:false,&quot;dropping-particle&quot;:&quot;&quot;,&quot;non-dropping-particle&quot;:&quot;&quot;},{&quot;family&quot;:&quot;McKay&quot;,&quot;given&quot;:&quot;Dianne B.&quot;,&quot;parse-names&quot;:false,&quot;dropping-particle&quot;:&quot;&quot;,&quot;non-dropping-particle&quot;:&quot;&quot;},{&quot;family&quot;:&quot;Josephson&quot;,&quot;given&quot;:&quot;Michelle A.&quot;,&quot;parse-names&quot;:false,&quot;dropping-particle&quot;:&quot;&quot;,&quot;non-dropping-particle&quot;:&quot;&quot;}],&quot;container-title&quot;:&quot;Kidney International&quot;,&quot;DOI&quot;:&quot;10.1016/j.kint.2016.10.045&quot;,&quot;ISSN&quot;:&quot;15231755&quot;,&quot;PMID&quot;:&quot;28209334&quot;,&quot;URL&quot;:&quot;http://dx.doi.org/10.1016/j.kint.2016.10.045&quot;,&quot;issued&quot;:{&quot;date-parts&quot;:[[2017]]},&quot;page&quot;:&quot;1047-1056&quot;,&quot;abstract&quot;:&quot;Chronic kidney disease (CKD) affects up to 6% of women of childbearing age in high income countries, and is estimated to affect 3% of pregnant women. Advanced renal dysfunction, proteinuria, hypertension, and poorly controlled underlying primary renal disease are all significant risks for adverse maternal, fetal, and renal outcomes. In order to achieve the best outcomes, it is therefore of paramount importance that these pregnancies are planned, where possible, to allow the opportunity to counsel women and their partners in advance and to optimize these risks. These pregnancies should be deemed high risk and they require close antenatal monitoring from an expert multidisciplinary team. We discuss the effect of pregnancy on CKD, and also current guidelines and literature with specific reference to transplantation, autoimmune disease, and medication use in pregnancy. We also discuss the benefits of prepregnancy counseling and give practical recommendations to advise pregnant women with renal disease.&quot;,&quot;publisher&quot;:&quot;Elsevier Inc&quot;,&quot;issue&quot;:&quot;5&quot;,&quot;volume&quot;:&quot;91&quot;},&quot;isTemporary&quot;:false}],&quot;properties&quot;:{&quot;noteIndex&quot;:0},&quot;isEdited&quot;:false,&quot;manualOverride&quot;:{&quot;isManuallyOverridden&quot;:false,&quot;citeprocText&quot;:&quot;(Davison &amp;#38; Lindheimer, 2011; P. Webster et al., 2017; D. Williams &amp;#38; Davison, 2008)&quot;,&quot;manualOverrideText&quot;:&quot;&quot;},&quot;citationTag&quot;:&quot;MENDELEY_CITATION_v3_eyJjaXRhdGlvbklEIjoiTUVOREVMRVlfQ0lUQVRJT05fMTYwOGQ2N2QtMWE2OC00ZjUwLTkxZmItMTdmZDJmODZhZDMzIiwiY2l0YXRpb25JdGVtcyI6W3siaWQiOiJjZmYxOTJjMS05ZTUyLTMwYWYtYjczOS1jOWUyY2Q5YWNhNjIiLCJpdGVtRGF0YSI6eyJ0eXBlIjoiYXJ0aWNsZS1qb3VybmFsIiwiaWQiOiJjZmYxOTJjMS05ZTUyLTMwYWYtYjczOS1jOWUyY2Q5YWNhNjIiLCJ0aXRsZSI6IkNocm9uaWMgS2lkbmV5IERpc2Vhc2UgaW4gUHJlZ25hbmN5IiwiYXV0aG9yIjpbeyJmYW1pbHkiOiJXaWxsaWFtcyIsImdpdmVuIjoiRGF2aWQiLCJwYXJzZS1uYW1lcyI6ZmFsc2UsImRyb3BwaW5nLXBhcnRpY2xlIjoiIiwibm9uLWRyb3BwaW5nLXBhcnRpY2xlIjoiIn0seyJmYW1pbHkiOiJEYXZpc29uIiwiZ2l2ZW4iOiJKb2huIiwicGFyc2UtbmFtZXMiOmZhbHNlLCJkcm9wcGluZy1wYXJ0aWNsZSI6IiIsIm5vbi1kcm9wcGluZy1wYXJ0aWNsZSI6IiJ9XSwiY29udGFpbmVyLXRpdGxlIjoiQk1KIiwiRE9JIjoiMTAuMTEzNi9ibWouMzk0MDYuNjUyOTg2LkJFIiwiSVNCTiI6IjA1NjctNzU3MiA5NzgtOTAtNjYwNS0zMTAtNiIsIklTU04iOiIwNTY3NzU3MiIsIlBNSUQiOiIxODIxOTA0MyIsImlzc3VlZCI6eyJkYXRlLXBhcnRzIjpbWzIwMDhdXX0sInBhZ2UiOiI1MS01NSIsImFic3RyYWN0IjoiUHJlZ25hbnQgd29tZW4gd2l0aCBjaHJvbmljIHJlbmFsIGRpc2Vhc2UgYWRhcHQgcG9vcmx5IHRvIGEgZ2VzdGF0aW9uYWwgaW5jcmVhc2UgaW4gcmVuYWwgYmxvb2QgZmxvdy4gVGhpcyBtYXkgYWNjZWxlcmF0ZSB0aGVpciBkZWNsaW5lIGluIHJlbmFsIGZ1bmN0aW9uIGFuZCBsZWFkIHRvIGEgcG9vciBwcmVnbmFuY3kgb3V0Y29tZVxcblxcbkNocm9uaWMga2lkbmV5IGRpc2Vhc2UgaXMgb2Z0ZW4gY2xpbmljYWxseSBhbmQgYmlvY2hlbWljYWxseSBzaWxlbnQgdW50aWwgcmVuYWwgaW1wYWlybWVudCBpcyBhZHZhbmNlZC4gU3ltcHRvbXMgYXJlIHVudXN1YWwgdW50aWwgdGhlIGdsb21lcnVsYXIgZmlsdHJhdGlvbiByYXRlIGRlY2xpbmVzIHRvIDwyNSUgb2Ygbm9ybWFsLCBhbmQgbW9yZSB0aGFuIDUwJSBvZiByZW5hbCBmdW5jdGlvbiBjYW4gYmUgbG9zdCBiZWZvcmUgc2VydW0gY3JlYXRpbmluZSByaXNlcyBhYm92ZSAxMjAgzrxtb2wvbC4gV29tZW4gd2hvIGJlY29tZSBwcmVnbmFudCB3aXRoIHNlcnVtIGNyZWF0aW5pbmUgdmFsdWVzIGFib3ZlIDEyNCDOvG1vbC9sIGhhdmUgYW4gaW5jcmVhc2VkIHJpc2sgb2YgYWNjZWxlcmF0ZWQgZGVjbGluZSBpbiByZW5hbCBmdW5jdGlvbiBhbmQgcG9vciBvdXRjb21lIG9mIHByZWduYW5jeSAoc2VlIFNjZW5hcmlvIGJveCkuMTIzNCB3MSBTZXZlcmFsIGZhY3RvcnMgbXVzdCBiZSBjb25zaWRlcmVkIHdoZW4gbWFuYWdpbmcgcHJlZ25hbnQgd29tZW4gd2l0aCBjaHJvbmljIGtpZG5leSBkaXNlYXNlIHRvIG1pbmltaXNlIHRoZSBhZHZlcnNlIGVmZmVjdHMgb2YgcHJlZ25hbmN5IG9uIG1hdGVybmFsIHJlbmFsIGZ1bmN0aW9uIGFuZCB0aGUgY29uc2VxdWVudCBlZmZlY3RzIG9uIHRoZSBmZXR1cy5cXG5cXG4jIyMjIE1ldGhvZHNcXG5cXG5FdmlkZW5jZSBmb3IgdGhpcyByZXZpZXcgY2FtZSBmcm9tIE1lZGxpbmUgYW5kIENvY2hyYW5lIGRhdGFiYXNlIHNlYXJjaGVzLCBhcyB3ZWxsIGFzIHRoZSBhdXRob3Jz4oCZIHJlZmVyZW5jZSBhcmNoaXZlcy5cXG5cXG5DaHJvbmljIGtpZG5leSBkaXNlYXNlIGlzIG5vdyB3aWRlbHkgY2xhc3NpZmllZCBpbnRvIGZpdmUgc3RhZ2VzIGFjY29yZGluZyB0byB0aGUgbGV2ZWwgb2YgcmVuYWwgZnVuY3Rpb24gKHRhYmxlIDHih5MpLncyIFN0YWdlcyAxIGFuZCAyIChub3JtYWwgb3IgbWlsZCByZW5hbCBpbXBhaXJtZW50IHdpdGggcGVyc2lzdGVudCBhbGJ1bWludXJpYSkgYWZmZWN0IHVwIHRvIDMlIG9mIHdvbWVuIG9mIGNoaWxkIGJlYXJpbmcgYWdlICgyMC0zOSB5ZWFycykudzMgU3RhZ2VzIDMtNSAoZ2xvbWVydWxhciBmaWx0cmF0aW9uIHJhdGUgPDYwIG1sL21pbikgYWZmZWN0IGFyb3VuZCBvbmUgaW4gMTUwIHdvbWVuIG9mIGNoaWxkYmVhcmluZyBhZ2UsdzMgYnV0IGJlY2F1c2Ugb2YgcmVkdWNlZCBmZXJ0aWxpdHkgYW5kIGFuIGluY3JlYXNlZCByYXRlIG9mIGVhcmx5IG1pc2NhcnJpYWdlLCBwcmVnbmFuY3kgaW4gdGhlc2Ugd29tZW4gaXMgbGVzcyBjb21tb24uIFN0dWRpZXMgb2YgY2hyb25pYyBraWRuZXkgZGlzZWFzZSBpbiBwcmVnbmFuY3kgaGF2ZSBtb3N0bHkgY2xhc3NpZmllZCB3b21lbiBvbiB0aGUgYmFzaXMgb2Ygc2VydW0gY3JlYXRpbmluZSB2YWx1ZXMsIGJ1dCB3ZSBlc3RpbWF0ZSB0aGF0IGFyb3VuZCBvbmUgaW4gNzUwIHByZWduYW5jaWVzIGlzIGNvbXBsaWNhdGVkIGJ5IHN0YWdlcyAzLTUudzQgU29tZSB3b21lbiBhcmUgZm91bmQgdG8gaGF2ZSBjaHJvbmljIGtpZG5leSBkaXNlYXNlIGZvciB0aGUgZmlyc3QgdGltZSBkdXJpbmcgcHJlZ25hbmN5LiBBcm91bmQgMjAlIG9mIHdvbWVuIHdobyBkZXZlbG9wIGVhcmx5IHByZS1lY2xhbXBzaWEgKOKJpDMwIHdlZWtz4oCZIGdlc3RhdGlvbiksIOKApiIsImlzc3VlIjoiSmFudWFyeSIsInZvbHVtZSI6IjMzNiJ9LCJpc1RlbXBvcmFyeSI6ZmFsc2V9LHsiaWQiOiJkNjY4ZTJjMi0wMjg0LTNiMGEtYmM1OC0xNDQxOWNiNmM2ZTUiLCJpdGVtRGF0YSI6eyJ0eXBlIjoiYXJ0aWNsZS1qb3VybmFsIiwiaWQiOiJkNjY4ZTJjMi0wMjg0LTNiMGEtYmM1OC0xNDQxOWNiNmM2ZTUiLCJ0aXRsZSI6IlByZWduYW5jeSBhbmQgQ2hyb25pYyBLaWRuZXkgRGlzZWFzZSIsImF1dGhvciI6W3siZmFtaWx5IjoiRGF2aXNvbiIsImdpdmVuIjoiSm9obiBNLiIsInBhcnNlLW5hbWVzIjpmYWxzZSwiZHJvcHBpbmctcGFydGljbGUiOiIiLCJub24tZHJvcHBpbmctcGFydGljbGUiOiIifSx7ImZhbWlseSI6IkxpbmRoZWltZXIiLCJnaXZlbiI6Ik1hcnNoYWxsIEQuIiwicGFyc2UtbmFtZXMiOmZhbHNlLCJkcm9wcGluZy1wYXJ0aWNsZSI6IiIsIm5vbi1kcm9wcGluZy1wYXJ0aWNsZSI6IiJ9XSwiY29udGFpbmVyLXRpdGxlIjoiU2VtaW5hcnMgaW4gTmVwaHJvbG9neSIsIkRPSSI6IjEwLjEwMTYvai5zZW1uZXBocm9sLjIwMTAuMTAuMDA4IiwiSVNTTiI6IjAyNzA5Mjk1IiwiUE1JRCI6IjIxMjY2MjY3IiwiaXNzdWVkIjp7ImRhdGUtcGFydHMiOltbMjAxMSwxXV19LCJwYWdlIjoiODYtOTkiLCJhYnN0cmFjdCI6IlRoaXMgYXJ0aWNsZSByZXZpZXdzIHRoZSBhc3NvY2lhdGlvbiBvZiBjaHJvbmljIHJlbmFsIGRpc2Vhc2UgYW5kIHByZWduYW5jeS4gSW5jbHVkZWQgYXJlIGRpc2N1c3Npb25zIG9mIGd1aWRlbGluZXMgZm9yIGNvdW5zZWxpbmcgcHJlZ25hbnQgd29tZW4gd2l0aCB1bmRlcmx5aW5nIGNocm9uaWMgcmVuYWwgZGlzZWFzZSB3aG8gYXJlIGNvbnNpZGVyaW5nIGNvbmNlaXZpbmcgYXMgd2VsbCBhcyBtYW5hZ2VtZW50IG9mIHRob3NlIGFscmVhZHkgcHJlZ25hbnQuIFNwZWNpZmljYWxseSBoaWdobGlnaHRlZCBhcmUgcmVjZW50IHN0dWRpZXMgdGhhdCBxdWVzdGlvbiB0aGUgdmFsaWRpdHkgb2YgdXNpbmcgZXN0aW1hdGVkIGdsb21lcnVsYXIgZmlsdHJhdGlvbiByYXRlIGFuZCBvdGhlciBmb3JtdWxhZSBhbmQgcXVlc3Rpb25zIG9mIHdoZXRoZXIgd2Ugc2hvdWxkIHN0cml2ZSB0byByZXBsYWNlIHRoZSBjbGFzc2ljIGNvdW5zZWxpbmcgYXBwcm9hY2hlcyBiYXNlZCBwcmltYXJpbHkgb24gc2VydW0gY3JlYXRpbmluZSBsZXZlbHMgd2l0aCBndWlkZWxpbmVzIGJhc2VkIG9uIGNocm9uaWMga2lkbmV5IGRpc2Vhc2UgY2xhc3NpZmljYXRpb24uIFRoZSBhcnRpY2xlIGNvbmNsdWRlcyB3aXRoIGEgcmV2aWV3IGFzIHdlbGwgYXMgYSBjcml0aXF1ZSBvZiByZWNlbnQgcmVzZWFyY2ggb24gdGhlIHByZXZhbGVuY2Ugb2YgcHJlZWNsYW1wc2lhIGluIHdvbWVuIHdpdGggdW5kZXJseWluZyBjaHJvbmljIHJlbmFsIGRpc2Vhc2UsIGFzIHdlbGwgYXMgaWYgd29tZW4gd2l0aCBwcmVlY2xhbXBzaWEgYW5kIHVuZGVybHlpbmcga2lkbmV5IGRpc2Vhc2UgaGF2ZSBhY2NlbGVyYXRlZCBjb3Vyc2VzIHRvd2FyZCBlbmQtc3RhZ2UgcmVuYWwgZGlzZWFzZS4gwqkgMjAxMSBFbHNldmllciBJbmMuIiwiaXNzdWUiOiIxIiwidm9sdW1lIjoiMzEifSwiaXNUZW1wb3JhcnkiOmZhbHNlfSx7ImlkIjoiZjAzNTk4ZDItMWY1OC0zNTc1LWJjNjAtZTUwMTMxMDI4YTYzIiwiaXRlbURhdGEiOnsidHlwZSI6ImFydGljbGUtam91cm5hbCIsImlkIjoiZjAzNTk4ZDItMWY1OC0zNTc1LWJjNjAtZTUwMTMxMDI4YTYzIiwidGl0bGUiOiJQcmVnbmFuY3kgaW4gY2hyb25pYyBraWRuZXkgZGlzZWFzZSBhbmQga2lkbmV5IHRyYW5zcGxhbnRhdGlvbiIsImF1dGhvciI6W3siZmFtaWx5IjoiV2Vic3RlciIsImdpdmVuIjoiUGhpbGlwIiwicGFyc2UtbmFtZXMiOmZhbHNlLCJkcm9wcGluZy1wYXJ0aWNsZSI6IiIsIm5vbi1kcm9wcGluZy1wYXJ0aWNsZSI6IiJ9LHsiZmFtaWx5IjoiTGlnaHRzdG9uZSIsImdpdmVuIjoiTGl6IiwicGFyc2UtbmFtZXMiOmZhbHNlLCJkcm9wcGluZy1wYXJ0aWNsZSI6IiIsIm5vbi1kcm9wcGluZy1wYXJ0aWNsZSI6IiJ9LHsiZmFtaWx5IjoiTWNLYXkiLCJnaXZlbiI6IkRpYW5uZSBCLiIsInBhcnNlLW5hbWVzIjpmYWxzZSwiZHJvcHBpbmctcGFydGljbGUiOiIiLCJub24tZHJvcHBpbmctcGFydGljbGUiOiIifSx7ImZhbWlseSI6Ikpvc2VwaHNvbiIsImdpdmVuIjoiTWljaGVsbGUgQS4iLCJwYXJzZS1uYW1lcyI6ZmFsc2UsImRyb3BwaW5nLXBhcnRpY2xlIjoiIiwibm9uLWRyb3BwaW5nLXBhcnRpY2xlIjoiIn1dLCJjb250YWluZXItdGl0bGUiOiJLaWRuZXkgSW50ZXJuYXRpb25hbCIsIkRPSSI6IjEwLjEwMTYvai5raW50LjIwMTYuMTAuMDQ1IiwiSVNTTiI6IjE1MjMxNzU1IiwiUE1JRCI6IjI4MjA5MzM0IiwiVVJMIjoiaHR0cDovL2R4LmRvaS5vcmcvMTAuMTAxNi9qLmtpbnQuMjAxNi4xMC4wNDUiLCJpc3N1ZWQiOnsiZGF0ZS1wYXJ0cyI6W1syMDE3XV19LCJwYWdlIjoiMTA0Ny0xMDU2IiwiYWJzdHJhY3QiOiJDaHJvbmljIGtpZG5leSBkaXNlYXNlIChDS0QpIGFmZmVjdHMgdXAgdG8gNiUgb2Ygd29tZW4gb2bCoGNoaWxkYmVhcmluZyBhZ2UgaW4gaGlnaCBpbmNvbWUgY291bnRyaWVzLCBhbmQgaXMgZXN0aW1hdGVkIHRvIGFmZmVjdCAzJSBvZiBwcmVnbmFudCB3b21lbi4gQWR2YW5jZWQgcmVuYWzCoGR5c2Z1bmN0aW9uLCBwcm90ZWludXJpYSwgaHlwZXJ0ZW5zaW9uLCBhbmQgcG9vcmx5IGNvbnRyb2xsZWQgdW5kZXJseWluZyBwcmltYXJ5IHJlbmFsIGRpc2Vhc2UgYXJlIGFsbCBzaWduaWZpY2FudCByaXNrcyBmb3IgYWR2ZXJzZSBtYXRlcm5hbCwgZmV0YWwsIGFuZCByZW5hbCBvdXRjb21lcy4gSW4gb3JkZXIgdG8gYWNoaWV2ZSB0aGUgYmVzdCBvdXRjb21lcywgaXQgaXMgdGhlcmVmb3JlIG9mIHBhcmFtb3VudCBpbXBvcnRhbmNlIHRoYXQgdGhlc2UgcHJlZ25hbmNpZXMgYXJlIHBsYW5uZWQsIHdoZXJlIHBvc3NpYmxlLCB0byBhbGxvdyB0aGUgb3Bwb3J0dW5pdHkgdG8gY291bnNlbCB3b21lbiBhbmQgdGhlaXIgcGFydG5lcnMgaW4gYWR2YW5jZSBhbmQgdG8gb3B0aW1pemUgdGhlc2Ugcmlza3MuIFRoZXNlIHByZWduYW5jaWVzIHNob3VsZCBiZSBkZWVtZWQgaGlnaCByaXNrIGFuZCB0aGV5IHJlcXVpcmUgY2xvc2UgYW50ZW5hdGFsIG1vbml0b3JpbmcgZnJvbSBhbiBleHBlcnQgbXVsdGlkaXNjaXBsaW5hcnkgdGVhbS4gV2UgZGlzY3VzcyB0aGUgZWZmZWN0IG9mIHByZWduYW5jeSBvbiBDS0QsIGFuZCBhbHNvIGN1cnJlbnQgZ3VpZGVsaW5lcyBhbmQgbGl0ZXJhdHVyZSB3aXRoIHNwZWNpZmljIHJlZmVyZW5jZSB0byB0cmFuc3BsYW50YXRpb24sIGF1dG9pbW11bmUgZGlzZWFzZSwgYW5kIG1lZGljYXRpb24gdXNlIGluIHByZWduYW5jeS4gV2UgYWxzbyBkaXNjdXNzIHRoZSBiZW5lZml0cyBvZiBwcmVwcmVnbmFuY3kgY291bnNlbGluZyBhbmQgZ2l2ZSBwcmFjdGljYWwgcmVjb21tZW5kYXRpb25zIHRvIGFkdmlzZSBwcmVnbmFudCB3b21lbiB3aXRoIHJlbmFsIGRpc2Vhc2UuIiwicHVibGlzaGVyIjoiRWxzZXZpZXLCoEluYyIsImlzc3VlIjoiNSIsInZvbHVtZSI6IjkxIn0sImlzVGVtcG9yYXJ5IjpmYWxzZX1dLCJwcm9wZXJ0aWVzIjp7Im5vdGVJbmRleCI6MH0sImlzRWRpdGVkIjpmYWxzZSwibWFudWFsT3ZlcnJpZGUiOnsiaXNNYW51YWxseU92ZXJyaWRkZW4iOmZhbHNlLCJjaXRlcHJvY1RleHQiOiIoRGF2aXNvbiAmIzM4OyBMaW5kaGVpbWVyLCAyMDExOyBQLiBXZWJzdGVyIGV0IGFsLiwgMjAxNzsgRC4gV2lsbGlhbXMgJiMzODsgRGF2aXNvbiwgMjAwOCkiLCJtYW51YWxPdmVycmlkZVRleHQiOiIifX0=&quot;},{&quot;citationID&quot;:&quot;MENDELEY_CITATION_8c62a926-5423-4a7f-bc5f-b7c057649a9c&quot;,&quot;citationItems&quot;:[{&quot;id&quot;:&quot;375aa044-9582-38c8-be62-5d6e3e334397&quot;,&quot;itemData&quot;:{&quot;type&quot;:&quot;article-journal&quot;,&quot;id&quot;:&quot;375aa044-9582-38c8-be62-5d6e3e334397&quot;,&quot;title&quot;:&quot;Perspectives on pregnancy in women with chronic kidney disease: Systematic review of qualitative studies&quot;,&quot;author&quot;:[{&quot;family&quot;:&quot;Tong&quot;,&quot;given&quot;:&quot;Allison&quot;,&quot;parse-names&quot;:false,&quot;dropping-particle&quot;:&quot;&quot;,&quot;non-dropping-particle&quot;:&quot;&quot;},{&quot;family&quot;:&quot;Jesudason&quot;,&quot;given&quot;:&quot;Shilpa&quot;,&quot;parse-names&quot;:false,&quot;dropping-particle&quot;:&quot;&quot;,&quot;non-dropping-particle&quot;:&quot;&quot;},{&quot;family&quot;:&quot;Craig&quot;,&quot;given&quot;:&quot;Jonathan&quot;,&quot;parse-names&quot;:false,&quot;dropping-particle&quot;:&quot;&quot;,&quot;non-dropping-particle&quot;:&quot;&quot;},{&quot;family&quot;:&quot;Winkelmayer&quot;,&quot;given&quot;:&quot;Wolfgang&quot;,&quot;parse-names&quot;:false,&quot;dropping-particle&quot;:&quot;&quot;,&quot;non-dropping-particle&quot;:&quot;&quot;}],&quot;container-title&quot;:&quot;Nephrology Dialysis Transplantation&quot;,&quot;DOI&quot;:&quot;10.1093/ndt/gfu378&quot;,&quot;ISSN&quot;:&quot;14602385&quot;,&quot;PMID&quot;:&quot;25523452&quot;,&quot;issued&quot;:{&quot;date-parts&quot;:[[2015]]},&quot;page&quot;:&quot;652-661&quot;,&quot;abstract&quot;:&quot;BackgroundAchieving parenthood in women with chronic kidney disease (CKD) is challenging due to reduced fertility and the risk of adverse outcomes. We aimed to describe women's perspectives of pregnancy in CKD. MethodsElectronic databases were searched to April 2014. Studies were synthesized thematically. ResultsFrom 15 studies (n = 257) we identified seven themes. 'Pursuing motherhood' was fulfilling an innate or social desire to have a child. 'Failure to fulfill social norms' of being unable to conceive diminished their self-worth. 'Fear of birth defects' was attributed to the potential side effects of immunosuppression. 'Decisional insecurity and conflict' encompassed uncertainties of prioritizing pregnancy as sacrifices had to be made in family life and work to minimize their risk of complications. Transplant recipients were concerned about the increased likelihood of graft loss. The possibility of genetic transmission of kidney disease influenced decisions about childbearing. 'Withholding emotional investment' was a way of protecting against the devastation of inability to conceive, miscarriage or stillbirth. 'Control and determination' reflected their capacity to choose to accept the risks of pregnancy. Some felt traumatized when their physician unduly warned against pregnancy. 'Exacerbating disease' due to pregnancy was also of concern to women. ConclusionsFor women with CKD, pregnancy decisions can be emotionally complicated by health risks, family burden and the perceived risk of fetal malformation. Proactive counseling, shared decision-making about family planning and managing pregnancy in CKD that addresses patient preferences, and multidisciplinary care involving nephrologists, reproductive and obstetrics specialists, and psychological support may improve management of pregnancy issues in CKD.&quot;,&quot;issue&quot;:&quot;4&quot;,&quot;volume&quot;:&quot;30&quot;},&quot;isTemporary&quot;:false},{&quot;id&quot;:&quot;d0733856-19f1-393e-b3e8-ab37510d54fc&quot;,&quot;itemData&quot;:{&quot;type&quot;:&quot;article-journal&quot;,&quot;id&quot;:&quot;d0733856-19f1-393e-b3e8-ab37510d54fc&quot;,&quot;title&quot;:&quot;Perspectives on pregnancy in women with CKD: A semistructured interview study&quot;,&quot;author&quot;:[{&quot;family&quot;:&quot;Tong&quot;,&quot;given&quot;:&quot;Allison&quot;,&quot;parse-names&quot;:false,&quot;dropping-particle&quot;:&quot;&quot;,&quot;non-dropping-particle&quot;:&quot;&quot;},{&quot;family&quot;:&quot;Brown&quot;,&quot;given&quot;:&quot;Mark A.&quot;,&quot;parse-names&quot;:false,&quot;dropping-particle&quot;:&quot;&quot;,&quot;non-dropping-particle&quot;:&quot;&quot;},{&quot;family&quot;:&quot;Winkelmayer&quot;,&quot;given&quot;:&quot;Wolfgang C.&quot;,&quot;parse-names&quot;:false,&quot;dropping-particle&quot;:&quot;&quot;,&quot;non-dropping-particle&quot;:&quot;&quot;},{&quot;family&quot;:&quot;Craig&quot;,&quot;given&quot;:&quot;Jonathan C.&quot;,&quot;parse-names&quot;:false,&quot;dropping-particle&quot;:&quot;&quot;,&quot;non-dropping-particle&quot;:&quot;&quot;},{&quot;family&quot;:&quot;Jesudason&quot;,&quot;given&quot;:&quot;Shilpanjali&quot;,&quot;parse-names&quot;:false,&quot;dropping-particle&quot;:&quot;&quot;,&quot;non-dropping-particle&quot;:&quot;&quot;}],&quot;container-title&quot;:&quot;American Journal of Kidney Diseases&quot;,&quot;DOI&quot;:&quot;10.1053/j.ajkd.2015.08.023&quot;,&quot;ISSN&quot;:&quot;15236838&quot;,&quot;PMID&quot;:&quot;26452499&quot;,&quot;URL&quot;:&quot;http://dx.doi.org/10.1053/j.ajkd.2015.08.023&quot;,&quot;issued&quot;:{&quot;date-parts&quot;:[[2015]]},&quot;page&quot;:&quot;951-961&quot;,&quot;abstract&quot;:&quot;Background Women with chronic kidney disease (CKD) often have difficulty achieving pregnancy and are at increased risk for adverse pregnancy outcomes. Given the medical, ethical, and emotional complexities of pregnancy in CKD, the clinical approach should involve explicit consideration of women's values, for which there are sparse data. This study aims to describe the beliefs, values, and experiences of pregnancy in women with CKD to inform prepregnancy counseling and pregnancy care. Study Design Qualitative study. Setting &amp; Participants 41 women (95% response rate) aged 22 to 56 years with CKD stages 3 to 5 (n = 5), receiving dialysis (n = 5), or received a kidney transplant (n = 31) from 2 renal units in Australia. Methodology Semistructured interviews. Analytical Approach Transcripts were analyzed thematically. Results 6 themes were identified: bodily failure (conscious of fragility, noxious self, critical timing, and suspended in limbo), devastating loss (denied motherhood, disempowered by medical catastrophizing, resolving grief, barriers to parenthood alternatives, and social jealousy), intransigent guilt (disappointing partners, fear of genetic transmission, respecting donor sacrifice, and medical judgment), rationalizing consequential risks (choosing survival, avoiding fetal harm, responding to family protectiveness, compromising health, decisional ownership, and unjustifiable gamble), strengthening resolve (hope and opportunity, medical assurance, resolute determination, and reticent hope), and reorientating focus (valuing life and gratitude in hindsight). Limitations Only English-speaking women were recruited, which may limit transferability of the findings. Conclusions Decisions surrounding pregnancy in the context of CKD require women to confront uncertainties about their own survival, disease progression, guilt toward their family and kidney donor, the outcomes of their offspring, and genetic transmission. Communicating the medical risks of pregnancy to women with CKD must be carefully balanced with their values of autonomy, hope, security, and family. Informed and shared decision making that addresses women's priorities as identified in this study may help contribute to improved pregnancy, health, and psychosocial outcomes in this vulnerable population.&quot;,&quot;publisher&quot;:&quot;Elsevier Inc&quot;,&quot;issue&quot;:&quot;6&quot;,&quot;volume&quot;:&quot;66&quot;},&quot;isTemporary&quot;:false},{&quot;id&quot;:&quot;2f3cb906-91ca-3791-acc9-709eda0eaae5&quot;,&quot;itemData&quot;:{&quot;type&quot;:&quot;article-journal&quot;,&quot;id&quot;:&quot;2f3cb906-91ca-3791-acc9-709eda0eaae5&quot;,&quot;title&quot;:&quot;Pregnancy in CKD Stages 3 to 5: Fetal and Maternal Outcomes&quot;,&quot;author&quot;:[{&quot;family&quot;:&quot;Imbasciati&quot;,&quot;given&quot;:&quot;Enrico&quot;,&quot;parse-names&quot;:false,&quot;dropping-particle&quot;:&quot;&quot;,&quot;non-dropping-particle&quot;:&quot;&quot;},{&quot;family&quot;:&quot;Gregorini&quot;,&quot;given&quot;:&quot;Gina&quot;,&quot;parse-names&quot;:false,&quot;dropping-particle&quot;:&quot;&quot;,&quot;non-dropping-particle&quot;:&quot;&quot;},{&quot;family&quot;:&quot;Cabiddu&quot;,&quot;given&quot;:&quot;Gianfranca&quot;,&quot;parse-names&quot;:false,&quot;dropping-particle&quot;:&quot;&quot;,&quot;non-dropping-particle&quot;:&quot;&quot;},{&quot;family&quot;:&quot;Gammaro&quot;,&quot;given&quot;:&quot;Linda&quot;,&quot;parse-names&quot;:false,&quot;dropping-particle&quot;:&quot;&quot;,&quot;non-dropping-particle&quot;:&quot;&quot;},{&quot;family&quot;:&quot;Ambroso&quot;,&quot;given&quot;:&quot;Giancarlo&quot;,&quot;parse-names&quot;:false,&quot;dropping-particle&quot;:&quot;&quot;,&quot;non-dropping-particle&quot;:&quot;&quot;},{&quot;family&quot;:&quot;Giudice&quot;,&quot;given&quot;:&quot;Antonio&quot;,&quot;parse-names&quot;:false,&quot;dropping-particle&quot;:&quot;&quot;,&quot;non-dropping-particle&quot;:&quot;del&quot;},{&quot;family&quot;:&quot;Ravani&quot;,&quot;given&quot;:&quot;Pietro&quot;,&quot;parse-names&quot;:false,&quot;dropping-particle&quot;:&quot;&quot;,&quot;non-dropping-particle&quot;:&quot;&quot;}],&quot;container-title&quot;:&quot;American Journal of Kidney Diseases&quot;,&quot;DOI&quot;:&quot;10.1053/j.ajkd.2007.03.022&quot;,&quot;ISBN&quot;:&quot;0272-6386&quot;,&quot;ISSN&quot;:&quot;02726386&quot;,&quot;PMID&quot;:&quot;17533018&quot;,&quot;URL&quot;:&quot;https://doi.org/10.1053/j.ajkd.2007.03.022&quot;,&quot;issued&quot;:{&quot;date-parts&quot;:[[2007,6,1]]},&quot;page&quot;:&quot;753-762&quot;,&quot;abstract&quot;:&quot;Background: Prognostic criteria to inform women with moderate to severe renal insufficiency who wish to bear children are not well established. Study Design: Longitudinal multicenter cohort study. Settings &amp; Participants: Nondiabetic white women with pregnancies proceeded beyond the 20th week and estimated glomerular filtration rate (GFR) less than 60 mL/min/1.73 m2(&lt;1 mL/s/1.73 m2) before conception. Predictors: Baseline GFR and proteinuria (exposure); other clinical characteristics at conception (covariates). Outcomes &amp; Measurements: Difference in GFR decreases before conception versus after delivery (mixed linear models); low birth weight (&lt;2,500 g), and maternal renal survival (logistic and Cox regressions). Results: 49 women were studied. Mean serum creatinine and GFR at conception were 2.1 ± 1 (SD) mg/dL (186 ± 88 μmol/L) and 35 ± 12 mL/min/1.73 m2(0.58 ± 0.2 mL/s/1.73 m2), respectively. Overall mean GFR after delivery was less than before conception (30 ± 13.8 versus 35 ± 12.2 mL/min/1.73 m2[0.50 ± 0.23 versus 0.58 ± 0.20 mL/s/1.73 m2]; P &lt; 0.001), but the rate of GFR decrease did not change (0.55 ± 0.8 versus 0.50 ± 0.3 mL/min/mo [0.0092 ± 0.013 versus 0.0083 ± 0.005 mL/s/mo]; P = 0.661). Independent of potential confounders, the combined presence of baseline GFR less than 40 mL/min/m2(&lt;0.67 mL/s/m2) and proteinuria with protein greater than 1 g/d, but not either factor alone, predicted faster GFR loss after delivery compared with before conception (1.17 ± 1.23 versus 0.55 ± 0.39 mL/min/mo; difference, 0.62 mL/min/mo; 95% confidence interval [CI], 0.27 to 0.96 mL/min/mo [0.020 ± 0.021 versus 0.0092 ± 0.007 mL/s/mo; difference, 0.10 mL/s/mo; 95% CI, 0.005 to 0.016 mL/s/mo]). The presence of both risk factors, but not either alone, also predicted shorter time to dialysis therapy or GFR halving (N = 20; hazard ratio, 5.2; 95% CI, 1.7 to 15.9) and low birth weight (N = 29; odds ratio, 5.1; 95% CI, 1.03 to 25.6). Limitations: Generalizability to other settings; study power. Conclusion: In women with renal insufficiency, the presence of both GFR less than 40 mL/min/1.73 m2(&lt;0.67 mL/s/m2) and proteinuria with protein greater than 1 g/d before conception predicts poor maternal and fetal outcomes. © 2007 National Kidney Foundation, Inc.&quot;,&quot;publisher&quot;:&quot;Elsevier&quot;,&quot;issue&quot;:&quot;6&quot;,&quot;volume&quot;:&quot;49&quot;},&quot;isTemporary&quot;:false}],&quot;properties&quot;:{&quot;noteIndex&quot;:0},&quot;isEdited&quot;:false,&quot;manualOverride&quot;:{&quot;isManuallyOverridden&quot;:false,&quot;citeprocText&quot;:&quot;(Imbasciati et al., 2007; Tong, Brown, et al., 2015; Tong, Jesudason, et al., 2015)&quot;,&quot;manualOverrideText&quot;:&quot;&quot;},&quot;citationTag&quot;:&quot;MENDELEY_CITATION_v3_eyJjaXRhdGlvbklEIjoiTUVOREVMRVlfQ0lUQVRJT05fOGM2MmE5MjYtNTQyMy00YTdmLWJjNWYtYjdjMDU3NjQ5YTljIiwiY2l0YXRpb25JdGVtcyI6W3siaWQiOiIzNzVhYTA0NC05NTgyLTM4YzgtYmU2Mi01ZDZlM2UzMzQzOTciLCJpdGVtRGF0YSI6eyJ0eXBlIjoiYXJ0aWNsZS1qb3VybmFsIiwiaWQiOiIzNzVhYTA0NC05NTgyLTM4YzgtYmU2Mi01ZDZlM2UzMzQzOTciLCJ0aXRsZSI6IlBlcnNwZWN0aXZlcyBvbiBwcmVnbmFuY3kgaW4gd29tZW4gd2l0aCBjaHJvbmljIGtpZG5leSBkaXNlYXNlOiBTeXN0ZW1hdGljIHJldmlldyBvZiBxdWFsaXRhdGl2ZSBzdHVkaWVzIiwiYXV0aG9yIjpbeyJmYW1pbHkiOiJUb25nIiwiZ2l2ZW4iOiJBbGxpc29uIiwicGFyc2UtbmFtZXMiOmZhbHNlLCJkcm9wcGluZy1wYXJ0aWNsZSI6IiIsIm5vbi1kcm9wcGluZy1wYXJ0aWNsZSI6IiJ9LHsiZmFtaWx5IjoiSmVzdWRhc29uIiwiZ2l2ZW4iOiJTaGlscGEiLCJwYXJzZS1uYW1lcyI6ZmFsc2UsImRyb3BwaW5nLXBhcnRpY2xlIjoiIiwibm9uLWRyb3BwaW5nLXBhcnRpY2xlIjoiIn0seyJmYW1pbHkiOiJDcmFpZyIsImdpdmVuIjoiSm9uYXRoYW4iLCJwYXJzZS1uYW1lcyI6ZmFsc2UsImRyb3BwaW5nLXBhcnRpY2xlIjoiIiwibm9uLWRyb3BwaW5nLXBhcnRpY2xlIjoiIn0seyJmYW1pbHkiOiJXaW5rZWxtYXllciIsImdpdmVuIjoiV29sZmdhbmciLCJwYXJzZS1uYW1lcyI6ZmFsc2UsImRyb3BwaW5nLXBhcnRpY2xlIjoiIiwibm9uLWRyb3BwaW5nLXBhcnRpY2xlIjoiIn1dLCJjb250YWluZXItdGl0bGUiOiJOZXBocm9sb2d5IERpYWx5c2lzIFRyYW5zcGxhbnRhdGlvbiIsIkRPSSI6IjEwLjEwOTMvbmR0L2dmdTM3OCIsIklTU04iOiIxNDYwMjM4NSIsIlBNSUQiOiIyNTUyMzQ1MiIsImlzc3VlZCI6eyJkYXRlLXBhcnRzIjpbWzIwMTVdXX0sInBhZ2UiOiI2NTItNjYxIiwiYWJzdHJhY3QiOiJCYWNrZ3JvdW5kQWNoaWV2aW5nIHBhcmVudGhvb2QgaW4gd29tZW4gd2l0aCBjaHJvbmljIGtpZG5leSBkaXNlYXNlIChDS0QpIGlzIGNoYWxsZW5naW5nIGR1ZSB0byByZWR1Y2VkIGZlcnRpbGl0eSBhbmQgdGhlIHJpc2sgb2YgYWR2ZXJzZSBvdXRjb21lcy4gV2UgYWltZWQgdG8gZGVzY3JpYmUgd29tZW4ncyBwZXJzcGVjdGl2ZXMgb2YgcHJlZ25hbmN5IGluIENLRC4gTWV0aG9kc0VsZWN0cm9uaWMgZGF0YWJhc2VzIHdlcmUgc2VhcmNoZWQgdG8gQXByaWwgMjAxNC4gU3R1ZGllcyB3ZXJlIHN5bnRoZXNpemVkIHRoZW1hdGljYWxseS4gUmVzdWx0c0Zyb20gMTUgc3R1ZGllcyAobiA9IDI1Nykgd2UgaWRlbnRpZmllZCBzZXZlbiB0aGVtZXMuICdQdXJzdWluZyBtb3RoZXJob29kJyB3YXMgZnVsZmlsbGluZyBhbiBpbm5hdGUgb3Igc29jaWFsIGRlc2lyZSB0byBoYXZlIGEgY2hpbGQuICdGYWlsdXJlIHRvIGZ1bGZpbGwgc29jaWFsIG5vcm1zJyBvZiBiZWluZyB1bmFibGUgdG8gY29uY2VpdmUgZGltaW5pc2hlZCB0aGVpciBzZWxmLXdvcnRoLiAnRmVhciBvZiBiaXJ0aCBkZWZlY3RzJyB3YXMgYXR0cmlidXRlZCB0byB0aGUgcG90ZW50aWFsIHNpZGUgZWZmZWN0cyBvZiBpbW11bm9zdXBwcmVzc2lvbi4gJ0RlY2lzaW9uYWwgaW5zZWN1cml0eSBhbmQgY29uZmxpY3QnIGVuY29tcGFzc2VkIHVuY2VydGFpbnRpZXMgb2YgcHJpb3JpdGl6aW5nIHByZWduYW5jeSBhcyBzYWNyaWZpY2VzIGhhZCB0byBiZSBtYWRlIGluIGZhbWlseSBsaWZlIGFuZCB3b3JrIHRvIG1pbmltaXplIHRoZWlyIHJpc2sgb2YgY29tcGxpY2F0aW9ucy4gVHJhbnNwbGFudCByZWNpcGllbnRzIHdlcmUgY29uY2VybmVkIGFib3V0IHRoZSBpbmNyZWFzZWQgbGlrZWxpaG9vZCBvZiBncmFmdCBsb3NzLiBUaGUgcG9zc2liaWxpdHkgb2YgZ2VuZXRpYyB0cmFuc21pc3Npb24gb2Yga2lkbmV5IGRpc2Vhc2UgaW5mbHVlbmNlZCBkZWNpc2lvbnMgYWJvdXQgY2hpbGRiZWFyaW5nLiAnV2l0aGhvbGRpbmcgZW1vdGlvbmFsIGludmVzdG1lbnQnIHdhcyBhIHdheSBvZiBwcm90ZWN0aW5nIGFnYWluc3QgdGhlIGRldmFzdGF0aW9uIG9mIGluYWJpbGl0eSB0byBjb25jZWl2ZSwgbWlzY2FycmlhZ2Ugb3Igc3RpbGxiaXJ0aC4gJ0NvbnRyb2wgYW5kIGRldGVybWluYXRpb24nIHJlZmxlY3RlZCB0aGVpciBjYXBhY2l0eSB0byBjaG9vc2UgdG8gYWNjZXB0IHRoZSByaXNrcyBvZiBwcmVnbmFuY3kuIFNvbWUgZmVsdCB0cmF1bWF0aXplZCB3aGVuIHRoZWlyIHBoeXNpY2lhbiB1bmR1bHkgd2FybmVkIGFnYWluc3QgcHJlZ25hbmN5LiAnRXhhY2VyYmF0aW5nIGRpc2Vhc2UnIGR1ZSB0byBwcmVnbmFuY3kgd2FzIGFsc28gb2YgY29uY2VybiB0byB3b21lbi4gQ29uY2x1c2lvbnNGb3Igd29tZW4gd2l0aCBDS0QsIHByZWduYW5jeSBkZWNpc2lvbnMgY2FuIGJlIGVtb3Rpb25hbGx5IGNvbXBsaWNhdGVkIGJ5IGhlYWx0aCByaXNrcywgZmFtaWx5IGJ1cmRlbiBhbmQgdGhlIHBlcmNlaXZlZCByaXNrIG9mIGZldGFsIG1hbGZvcm1hdGlvbi4gUHJvYWN0aXZlIGNvdW5zZWxpbmcsIHNoYXJlZCBkZWNpc2lvbi1tYWtpbmcgYWJvdXQgZmFtaWx5IHBsYW5uaW5nIGFuZCBtYW5hZ2luZyBwcmVnbmFuY3kgaW4gQ0tEIHRoYXQgYWRkcmVzc2VzIHBhdGllbnQgcHJlZmVyZW5jZXMsIGFuZCBtdWx0aWRpc2NpcGxpbmFyeSBjYXJlIGludm9sdmluZyBuZXBocm9sb2dpc3RzLCByZXByb2R1Y3RpdmUgYW5kIG9ic3RldHJpY3Mgc3BlY2lhbGlzdHMsIGFuZCBwc3ljaG9sb2dpY2FsIHN1cHBvcnQgbWF5IGltcHJvdmUgbWFuYWdlbWVudCBvZiBwcmVnbmFuY3kgaXNzdWVzIGluIENLRC4iLCJpc3N1ZSI6IjQiLCJ2b2x1bWUiOiIzMCJ9LCJpc1RlbXBvcmFyeSI6ZmFsc2V9LHsiaWQiOiJkMDczMzg1Ni0xOWYxLTM5M2UtYjNlOC1hYjM3NTEwZDU0ZmMiLCJpdGVtRGF0YSI6eyJ0eXBlIjoiYXJ0aWNsZS1qb3VybmFsIiwiaWQiOiJkMDczMzg1Ni0xOWYxLTM5M2UtYjNlOC1hYjM3NTEwZDU0ZmMiLCJ0aXRsZSI6IlBlcnNwZWN0aXZlcyBvbiBwcmVnbmFuY3kgaW4gd29tZW4gd2l0aCBDS0Q6IEEgc2VtaXN0cnVjdHVyZWQgaW50ZXJ2aWV3IHN0dWR5IiwiYXV0aG9yIjpbeyJmYW1pbHkiOiJUb25nIiwiZ2l2ZW4iOiJBbGxpc29uIiwicGFyc2UtbmFtZXMiOmZhbHNlLCJkcm9wcGluZy1wYXJ0aWNsZSI6IiIsIm5vbi1kcm9wcGluZy1wYXJ0aWNsZSI6IiJ9LHsiZmFtaWx5IjoiQnJvd24iLCJnaXZlbiI6Ik1hcmsgQS4iLCJwYXJzZS1uYW1lcyI6ZmFsc2UsImRyb3BwaW5nLXBhcnRpY2xlIjoiIiwibm9uLWRyb3BwaW5nLXBhcnRpY2xlIjoiIn0seyJmYW1pbHkiOiJXaW5rZWxtYXllciIsImdpdmVuIjoiV29sZmdhbmcgQy4iLCJwYXJzZS1uYW1lcyI6ZmFsc2UsImRyb3BwaW5nLXBhcnRpY2xlIjoiIiwibm9uLWRyb3BwaW5nLXBhcnRpY2xlIjoiIn0seyJmYW1pbHkiOiJDcmFpZyIsImdpdmVuIjoiSm9uYXRoYW4gQy4iLCJwYXJzZS1uYW1lcyI6ZmFsc2UsImRyb3BwaW5nLXBhcnRpY2xlIjoiIiwibm9uLWRyb3BwaW5nLXBhcnRpY2xlIjoiIn0seyJmYW1pbHkiOiJKZXN1ZGFzb24iLCJnaXZlbiI6IlNoaWxwYW5qYWxpIiwicGFyc2UtbmFtZXMiOmZhbHNlLCJkcm9wcGluZy1wYXJ0aWNsZSI6IiIsIm5vbi1kcm9wcGluZy1wYXJ0aWNsZSI6IiJ9XSwiY29udGFpbmVyLXRpdGxlIjoiQW1lcmljYW4gSm91cm5hbCBvZiBLaWRuZXkgRGlzZWFzZXMiLCJET0kiOiIxMC4xMDUzL2ouYWprZC4yMDE1LjA4LjAyMyIsIklTU04iOiIxNTIzNjgzOCIsIlBNSUQiOiIyNjQ1MjQ5OSIsIlVSTCI6Imh0dHA6Ly9keC5kb2kub3JnLzEwLjEwNTMvai5hamtkLjIwMTUuMDguMDIzIiwiaXNzdWVkIjp7ImRhdGUtcGFydHMiOltbMjAxNV1dfSwicGFnZSI6Ijk1MS05NjEiLCJhYnN0cmFjdCI6IkJhY2tncm91bmQgV29tZW4gd2l0aCBjaHJvbmljIGtpZG5leSBkaXNlYXNlIChDS0QpIG9mdGVuIGhhdmUgZGlmZmljdWx0eSBhY2hpZXZpbmcgcHJlZ25hbmN5IGFuZCBhcmUgYXQgaW5jcmVhc2VkIHJpc2sgZm9yIGFkdmVyc2UgcHJlZ25hbmN5IG91dGNvbWVzLiBHaXZlbiB0aGUgbWVkaWNhbCwgZXRoaWNhbCwgYW5kIGVtb3Rpb25hbCBjb21wbGV4aXRpZXMgb2YgcHJlZ25hbmN5IGluIENLRCwgdGhlIGNsaW5pY2FsIGFwcHJvYWNoIHNob3VsZCBpbnZvbHZlIGV4cGxpY2l0IGNvbnNpZGVyYXRpb24gb2Ygd29tZW4ncyB2YWx1ZXMsIGZvciB3aGljaCB0aGVyZSBhcmUgc3BhcnNlIGRhdGEuIFRoaXMgc3R1ZHkgYWltcyB0byBkZXNjcmliZSB0aGUgYmVsaWVmcywgdmFsdWVzLCBhbmQgZXhwZXJpZW5jZXMgb2YgcHJlZ25hbmN5IGluIHdvbWVuIHdpdGggQ0tEIHRvIGluZm9ybSBwcmVwcmVnbmFuY3kgY291bnNlbGluZyBhbmQgcHJlZ25hbmN5IGNhcmUuIFN0dWR5IERlc2lnbiBRdWFsaXRhdGl2ZSBzdHVkeS4gU2V0dGluZyAmIFBhcnRpY2lwYW50cyA0MSB3b21lbiAoOTUlIHJlc3BvbnNlIHJhdGUpIGFnZWQgMjIgdG8gNTYgeWVhcnMgd2l0aCBDS0Qgc3RhZ2VzIDMgdG8gNSAobiA9IDUpLCByZWNlaXZpbmcgZGlhbHlzaXMgKG4gPSA1KSwgb3IgcmVjZWl2ZWQgYSBraWRuZXkgdHJhbnNwbGFudCAobiA9IDMxKSBmcm9tIDIgcmVuYWwgdW5pdHMgaW4gQXVzdHJhbGlhLiBNZXRob2RvbG9neSBTZW1pc3RydWN0dXJlZCBpbnRlcnZpZXdzLiBBbmFseXRpY2FsIEFwcHJvYWNoIFRyYW5zY3JpcHRzIHdlcmUgYW5hbHl6ZWQgdGhlbWF0aWNhbGx5LiBSZXN1bHRzIDYgdGhlbWVzIHdlcmUgaWRlbnRpZmllZDogYm9kaWx5IGZhaWx1cmUgKGNvbnNjaW91cyBvZiBmcmFnaWxpdHksIG5veGlvdXMgc2VsZiwgY3JpdGljYWwgdGltaW5nLCBhbmQgc3VzcGVuZGVkIGluIGxpbWJvKSwgZGV2YXN0YXRpbmcgbG9zcyAoZGVuaWVkIG1vdGhlcmhvb2QsIGRpc2VtcG93ZXJlZCBieSBtZWRpY2FsIGNhdGFzdHJvcGhpemluZywgcmVzb2x2aW5nIGdyaWVmLCBiYXJyaWVycyB0byBwYXJlbnRob29kIGFsdGVybmF0aXZlcywgYW5kIHNvY2lhbCBqZWFsb3VzeSksIGludHJhbnNpZ2VudCBndWlsdCAoZGlzYXBwb2ludGluZyBwYXJ0bmVycywgZmVhciBvZiBnZW5ldGljIHRyYW5zbWlzc2lvbiwgcmVzcGVjdGluZyBkb25vciBzYWNyaWZpY2UsIGFuZCBtZWRpY2FsIGp1ZGdtZW50KSwgcmF0aW9uYWxpemluZyBjb25zZXF1ZW50aWFsIHJpc2tzIChjaG9vc2luZyBzdXJ2aXZhbCwgYXZvaWRpbmcgZmV0YWwgaGFybSwgcmVzcG9uZGluZyB0byBmYW1pbHkgcHJvdGVjdGl2ZW5lc3MsIGNvbXByb21pc2luZyBoZWFsdGgsIGRlY2lzaW9uYWwgb3duZXJzaGlwLCBhbmQgdW5qdXN0aWZpYWJsZSBnYW1ibGUpLCBzdHJlbmd0aGVuaW5nIHJlc29sdmUgKGhvcGUgYW5kIG9wcG9ydHVuaXR5LCBtZWRpY2FsIGFzc3VyYW5jZSwgcmVzb2x1dGUgZGV0ZXJtaW5hdGlvbiwgYW5kIHJldGljZW50IGhvcGUpLCBhbmQgcmVvcmllbnRhdGluZyBmb2N1cyAodmFsdWluZyBsaWZlIGFuZCBncmF0aXR1ZGUgaW4gaGluZHNpZ2h0KS4gTGltaXRhdGlvbnMgT25seSBFbmdsaXNoLXNwZWFraW5nIHdvbWVuIHdlcmUgcmVjcnVpdGVkLCB3aGljaCBtYXkgbGltaXQgdHJhbnNmZXJhYmlsaXR5IG9mIHRoZSBmaW5kaW5ncy4gQ29uY2x1c2lvbnMgRGVjaXNpb25zIHN1cnJvdW5kaW5nIHByZWduYW5jeSBpbiB0aGUgY29udGV4dCBvZiBDS0QgcmVxdWlyZSB3b21lbiB0byBjb25mcm9udCB1bmNlcnRhaW50aWVzIGFib3V0IHRoZWlyIG93biBzdXJ2aXZhbCwgZGlzZWFzZSBwcm9ncmVzc2lvbiwgZ3VpbHQgdG93YXJkIHRoZWlyIGZhbWlseSBhbmQga2lkbmV5IGRvbm9yLCB0aGUgb3V0Y29tZXMgb2YgdGhlaXIgb2Zmc3ByaW5nLCBhbmQgZ2VuZXRpYyB0cmFuc21pc3Npb24uIENvbW11bmljYXRpbmcgdGhlIG1lZGljYWwgcmlza3Mgb2YgcHJlZ25hbmN5IHRvIHdvbWVuIHdpdGggQ0tEIG11c3QgYmUgY2FyZWZ1bGx5IGJhbGFuY2VkIHdpdGggdGhlaXIgdmFsdWVzIG9mIGF1dG9ub215LCBob3BlLCBzZWN1cml0eSwgYW5kIGZhbWlseS4gSW5mb3JtZWQgYW5kIHNoYXJlZCBkZWNpc2lvbiBtYWtpbmcgdGhhdCBhZGRyZXNzZXMgd29tZW4ncyBwcmlvcml0aWVzIGFzIGlkZW50aWZpZWQgaW4gdGhpcyBzdHVkeSBtYXkgaGVscCBjb250cmlidXRlIHRvIGltcHJvdmVkIHByZWduYW5jeSwgaGVhbHRoLCBhbmQgcHN5Y2hvc29jaWFsIG91dGNvbWVzIGluIHRoaXMgdnVsbmVyYWJsZSBwb3B1bGF0aW9uLiIsInB1Ymxpc2hlciI6IkVsc2V2aWVyIEluYyIsImlzc3VlIjoiNiIsInZvbHVtZSI6IjY2In0sImlzVGVtcG9yYXJ5IjpmYWxzZX0seyJpZCI6IjJmM2NiOTA2LTkxY2EtMzc5MS1hY2M5LTcwOWVkYTBlYWFlNSIsIml0ZW1EYXRhIjp7InR5cGUiOiJhcnRpY2xlLWpvdXJuYWwiLCJpZCI6IjJmM2NiOTA2LTkxY2EtMzc5MS1hY2M5LTcwOWVkYTBlYWFlNSIsInRpdGxlIjoiUHJlZ25hbmN5IGluIENLRCBTdGFnZXMgMyB0byA1OiBGZXRhbCBhbmQgTWF0ZXJuYWwgT3V0Y29tZXMiLCJhdXRob3IiOlt7ImZhbWlseSI6IkltYmFzY2lhdGkiLCJnaXZlbiI6IkVucmljbyIsInBhcnNlLW5hbWVzIjpmYWxzZSwiZHJvcHBpbmctcGFydGljbGUiOiIiLCJub24tZHJvcHBpbmctcGFydGljbGUiOiIifSx7ImZhbWlseSI6IkdyZWdvcmluaSIsImdpdmVuIjoiR2luYSIsInBhcnNlLW5hbWVzIjpmYWxzZSwiZHJvcHBpbmctcGFydGljbGUiOiIiLCJub24tZHJvcHBpbmctcGFydGljbGUiOiIifSx7ImZhbWlseSI6IkNhYmlkZHUiLCJnaXZlbiI6IkdpYW5mcmFuY2EiLCJwYXJzZS1uYW1lcyI6ZmFsc2UsImRyb3BwaW5nLXBhcnRpY2xlIjoiIiwibm9uLWRyb3BwaW5nLXBhcnRpY2xlIjoiIn0seyJmYW1pbHkiOiJHYW1tYXJvIiwiZ2l2ZW4iOiJMaW5kYSIsInBhcnNlLW5hbWVzIjpmYWxzZSwiZHJvcHBpbmctcGFydGljbGUiOiIiLCJub24tZHJvcHBpbmctcGFydGljbGUiOiIifSx7ImZhbWlseSI6IkFtYnJvc28iLCJnaXZlbiI6IkdpYW5jYXJsbyIsInBhcnNlLW5hbWVzIjpmYWxzZSwiZHJvcHBpbmctcGFydGljbGUiOiIiLCJub24tZHJvcHBpbmctcGFydGljbGUiOiIifSx7ImZhbWlseSI6IkdpdWRpY2UiLCJnaXZlbiI6IkFudG9uaW8iLCJwYXJzZS1uYW1lcyI6ZmFsc2UsImRyb3BwaW5nLXBhcnRpY2xlIjoiIiwibm9uLWRyb3BwaW5nLXBhcnRpY2xlIjoiZGVsIn0seyJmYW1pbHkiOiJSYXZhbmkiLCJnaXZlbiI6IlBpZXRybyIsInBhcnNlLW5hbWVzIjpmYWxzZSwiZHJvcHBpbmctcGFydGljbGUiOiIiLCJub24tZHJvcHBpbmctcGFydGljbGUiOiIifV0sImNvbnRhaW5lci10aXRsZSI6IkFtZXJpY2FuIEpvdXJuYWwgb2YgS2lkbmV5IERpc2Vhc2VzIiwiRE9JIjoiMTAuMTA1My9qLmFqa2QuMjAwNy4wMy4wMjIiLCJJU0JOIjoiMDI3Mi02Mzg2IiwiSVNTTiI6IjAyNzI2Mzg2IiwiUE1JRCI6IjE3NTMzMDE4IiwiVVJMIjoiaHR0cHM6Ly9kb2kub3JnLzEwLjEwNTMvai5hamtkLjIwMDcuMDMuMDIyIiwiaXNzdWVkIjp7ImRhdGUtcGFydHMiOltbMjAwNyw2LDFdXX0sInBhZ2UiOiI3NTMtNzYyIiwiYWJzdHJhY3QiOiJCYWNrZ3JvdW5kOiBQcm9nbm9zdGljIGNyaXRlcmlhIHRvIGluZm9ybSB3b21lbiB3aXRoIG1vZGVyYXRlIHRvIHNldmVyZSByZW5hbCBpbnN1ZmZpY2llbmN5IHdobyB3aXNoIHRvIGJlYXIgY2hpbGRyZW4gYXJlIG5vdCB3ZWxsIGVzdGFibGlzaGVkLiBTdHVkeSBEZXNpZ246IExvbmdpdHVkaW5hbCBtdWx0aWNlbnRlciBjb2hvcnQgc3R1ZHkuIFNldHRpbmdzICYgUGFydGljaXBhbnRzOiBOb25kaWFiZXRpYyB3aGl0ZSB3b21lbiB3aXRoIHByZWduYW5jaWVzIHByb2NlZWRlZCBiZXlvbmQgdGhlIDIwdGggd2VlayBhbmQgZXN0aW1hdGVkIGdsb21lcnVsYXIgZmlsdHJhdGlvbiByYXRlIChHRlIpIGxlc3MgdGhhbiA2MCBtTC9taW4vMS43MyBtMig8MSBtTC9zLzEuNzMgbTIpIGJlZm9yZSBjb25jZXB0aW9uLiBQcmVkaWN0b3JzOiBCYXNlbGluZSBHRlIgYW5kIHByb3RlaW51cmlhIChleHBvc3VyZSk7IG90aGVyIGNsaW5pY2FsIGNoYXJhY3RlcmlzdGljcyBhdCBjb25jZXB0aW9uIChjb3ZhcmlhdGVzKS4gT3V0Y29tZXMgJiBNZWFzdXJlbWVudHM6IERpZmZlcmVuY2UgaW4gR0ZSIGRlY3JlYXNlcyBiZWZvcmUgY29uY2VwdGlvbiB2ZXJzdXMgYWZ0ZXIgZGVsaXZlcnkgKG1peGVkIGxpbmVhciBtb2RlbHMpOyBsb3cgYmlydGggd2VpZ2h0ICg8Miw1MDAgZyksIGFuZCBtYXRlcm5hbCByZW5hbCBzdXJ2aXZhbCAobG9naXN0aWMgYW5kIENveCByZWdyZXNzaW9ucykuIFJlc3VsdHM6IDQ5IHdvbWVuIHdlcmUgc3R1ZGllZC4gTWVhbiBzZXJ1bSBjcmVhdGluaW5lIGFuZCBHRlIgYXQgY29uY2VwdGlvbiB3ZXJlIDIuMSDCsSAxIChTRCkgbWcvZEwgKDE4NiDCsSA4OCDOvG1vbC9MKSBhbmQgMzUgwrEgMTIgbUwvbWluLzEuNzMgbTIoMC41OCDCsSAwLjIgbUwvcy8xLjczIG0yKSwgcmVzcGVjdGl2ZWx5LiBPdmVyYWxsIG1lYW4gR0ZSIGFmdGVyIGRlbGl2ZXJ5IHdhcyBsZXNzIHRoYW4gYmVmb3JlIGNvbmNlcHRpb24gKDMwIMKxIDEzLjggdmVyc3VzIDM1IMKxIDEyLjIgbUwvbWluLzEuNzMgbTJbMC41MCDCsSAwLjIzIHZlcnN1cyAwLjU4IMKxIDAuMjAgbUwvcy8xLjczIG0yXTsgUCA8IDAuMDAxKSwgYnV0IHRoZSByYXRlIG9mIEdGUiBkZWNyZWFzZSBkaWQgbm90IGNoYW5nZSAoMC41NSDCsSAwLjggdmVyc3VzIDAuNTAgwrEgMC4zIG1ML21pbi9tbyBbMC4wMDkyIMKxIDAuMDEzIHZlcnN1cyAwLjAwODMgwrEgMC4wMDUgbUwvcy9tb107IFAgPSAwLjY2MSkuIEluZGVwZW5kZW50IG9mIHBvdGVudGlhbCBjb25mb3VuZGVycywgdGhlIGNvbWJpbmVkIHByZXNlbmNlIG9mIGJhc2VsaW5lIEdGUiBsZXNzIHRoYW4gNDAgbUwvbWluL20yKDwwLjY3IG1ML3MvbTIpIGFuZCBwcm90ZWludXJpYSB3aXRoIHByb3RlaW4gZ3JlYXRlciB0aGFuIDEgZy9kLCBidXQgbm90IGVpdGhlciBmYWN0b3IgYWxvbmUsIHByZWRpY3RlZCBmYXN0ZXIgR0ZSIGxvc3MgYWZ0ZXIgZGVsaXZlcnkgY29tcGFyZWQgd2l0aCBiZWZvcmUgY29uY2VwdGlvbiAoMS4xNyDCsSAxLjIzIHZlcnN1cyAwLjU1IMKxIDAuMzkgbUwvbWluL21vOyBkaWZmZXJlbmNlLCAwLjYyIG1ML21pbi9tbzsgOTUlIGNvbmZpZGVuY2UgaW50ZXJ2YWwgW0NJXSwgMC4yNyB0byAwLjk2IG1ML21pbi9tbyBbMC4wMjAgwrEgMC4wMjEgdmVyc3VzIDAuMDA5MiDCsSAwLjAwNyBtTC9zL21vOyBkaWZmZXJlbmNlLCAwLjEwIG1ML3MvbW87IDk1JSBDSSwgMC4wMDUgdG8gMC4wMTYgbUwvcy9tb10pLiBUaGUgcHJlc2VuY2Ugb2YgYm90aCByaXNrIGZhY3RvcnMsIGJ1dCBub3QgZWl0aGVyIGFsb25lLCBhbHNvIHByZWRpY3RlZCBzaG9ydGVyIHRpbWUgdG8gZGlhbHlzaXMgdGhlcmFweSBvciBHRlIgaGFsdmluZyAoTiA9IDIwOyBoYXphcmQgcmF0aW8sIDUuMjsgOTUlIENJLCAxLjcgdG8gMTUuOSkgYW5kIGxvdyBiaXJ0aCB3ZWlnaHQgKE4gPSAyOTsgb2RkcyByYXRpbywgNS4xOyA5NSUgQ0ksIDEuMDMgdG8gMjUuNikuIExpbWl0YXRpb25zOiBHZW5lcmFsaXphYmlsaXR5IHRvIG90aGVyIHNldHRpbmdzOyBzdHVkeSBwb3dlci4gQ29uY2x1c2lvbjogSW4gd29tZW4gd2l0aCByZW5hbCBpbnN1ZmZpY2llbmN5LCB0aGUgcHJlc2VuY2Ugb2YgYm90aCBHRlIgbGVzcyB0aGFuIDQwIG1ML21pbi8xLjczIG0yKDwwLjY3IG1ML3MvbTIpIGFuZCBwcm90ZWludXJpYSB3aXRoIHByb3RlaW4gZ3JlYXRlciB0aGFuIDEgZy9kIGJlZm9yZSBjb25jZXB0aW9uIHByZWRpY3RzIHBvb3IgbWF0ZXJuYWwgYW5kIGZldGFsIG91dGNvbWVzLiDCqSAyMDA3IE5hdGlvbmFsIEtpZG5leSBGb3VuZGF0aW9uLCBJbmMuIiwicHVibGlzaGVyIjoiRWxzZXZpZXIiLCJpc3N1ZSI6IjYiLCJ2b2x1bWUiOiI0OSJ9LCJpc1RlbXBvcmFyeSI6ZmFsc2V9XSwicHJvcGVydGllcyI6eyJub3RlSW5kZXgiOjB9LCJpc0VkaXRlZCI6ZmFsc2UsIm1hbnVhbE92ZXJyaWRlIjp7ImlzTWFudWFsbHlPdmVycmlkZGVuIjpmYWxzZSwiY2l0ZXByb2NUZXh0IjoiKEltYmFzY2lhdGkgZXQgYWwuLCAyMDA3OyBUb25nLCBCcm93biwgZXQgYWwuLCAyMDE1OyBUb25nLCBKZXN1ZGFzb24sIGV0IGFsLiwgMjAxNSkiLCJtYW51YWxPdmVycmlkZVRleHQiOiIifX0=&quot;},{&quot;citationID&quot;:&quot;MENDELEY_CITATION_9a6d2fb4-e805-483e-ac11-b5b96388ce5c&quot;,&quot;citationItems&quot;:[{&quot;id&quot;:&quot;16a2b9cc-1d87-3139-8419-fb44d3b456c9&quot;,&quot;itemData&quot;:{&quot;type&quot;:&quot;article-journal&quot;,&quot;id&quot;:&quot;16a2b9cc-1d87-3139-8419-fb44d3b456c9&quot;,&quot;title&quot;:&quot;Pregnancy and chronic kidney disease: A challenge in all CKD stages&quot;,&quot;author&quot;:[{&quot;family&quot;:&quot;Piccoli&quot;,&quot;given&quot;:&quot;Giorgina Barbara&quot;,&quot;parse-names&quot;:false,&quot;dropping-particle&quot;:&quot;&quot;,&quot;non-dropping-particle&quot;:&quot;&quot;},{&quot;family&quot;:&quot;Attini&quot;,&quot;given&quot;:&quot;Rossella&quot;,&quot;parse-names&quot;:false,&quot;dropping-particle&quot;:&quot;&quot;,&quot;non-dropping-particle&quot;:&quot;&quot;},{&quot;family&quot;:&quot;Vasario&quot;,&quot;given&quot;:&quot;Elena&quot;,&quot;parse-names&quot;:false,&quot;dropping-particle&quot;:&quot;&quot;,&quot;non-dropping-particle&quot;:&quot;&quot;},{&quot;family&quot;:&quot;Conijn&quot;,&quot;given&quot;:&quot;Anne&quot;,&quot;parse-names&quot;:false,&quot;dropping-particle&quot;:&quot;&quot;,&quot;non-dropping-particle&quot;:&quot;&quot;},{&quot;family&quot;:&quot;Biolcati&quot;,&quot;given&quot;:&quot;Marilisa&quot;,&quot;parse-names&quot;:false,&quot;dropping-particle&quot;:&quot;&quot;,&quot;non-dropping-particle&quot;:&quot;&quot;},{&quot;family&quot;:&quot;D'Amico&quot;,&quot;given&quot;:&quot;Federica&quot;,&quot;parse-names&quot;:false,&quot;dropping-particle&quot;:&quot;&quot;,&quot;non-dropping-particle&quot;:&quot;&quot;},{&quot;family&quot;:&quot;Consiglio&quot;,&quot;given&quot;:&quot;Valentina&quot;,&quot;parse-names&quot;:false,&quot;dropping-particle&quot;:&quot;&quot;,&quot;non-dropping-particle&quot;:&quot;&quot;},{&quot;family&quot;:&quot;Bontempo&quot;,&quot;given&quot;:&quot;Salvatore&quot;,&quot;parse-names&quot;:false,&quot;dropping-particle&quot;:&quot;&quot;,&quot;non-dropping-particle&quot;:&quot;&quot;},{&quot;family&quot;:&quot;Todros&quot;,&quot;given&quot;:&quot;Tullia&quot;,&quot;parse-names&quot;:false,&quot;dropping-particle&quot;:&quot;&quot;,&quot;non-dropping-particle&quot;:&quot;&quot;}],&quot;container-title&quot;:&quot;Clinical Journal of the American Society of Nephrology&quot;,&quot;DOI&quot;:&quot;10.2215/CJN.07911109&quot;,&quot;ISSN&quot;:&quot;15559041&quot;,&quot;PMID&quot;:&quot;20413442&quot;,&quot;issued&quot;:{&quot;date-parts&quot;:[[2010]]},&quot;page&quot;:&quot;844-855&quot;,&quot;abstract&quot;:&quot;Background and objectives: Chronic kidney disease (CKD) is a challenge for pregnancy. Its recent classification underlines the importance of its early phases. This study's aim was to evaluate outcomes of pregnancy according to CKD stage versus low-risk pregnancies followed in the same center. Design, setting, participants, &amp; measurements: The prospective analysis was conducted from January 2000 to May 2009 with the start of observation at referral and end of observation 1 month after delivery. Ninety-one singleton deliveries were studied; 267 \&quot;low-risk\&quot; singleton pregnancies served as controls. Because of the lack of hard end points (death, start of dialysis), surrogate end points were analyzed (cesarean section, prematurity, neonatal intensive care). Results: CKD outcome was worse than physiologic pregnancies: preterm delivery (44% versus 5%); cesarean section (44% versus 25%); and need for neonatal intensive care (26% versus 1%). The differences were highly significant in stage 1 CKD (61 cases) versus controls (CKD stage 1: cesarean sections = 57%, preterm delivery = 33%, intensive care = 18%). In CKD, proteinuria and hypertension were correlated with outcomes [proteinuria dichotomized at 1 g/24 h at referral: need for intensive care, relative risk (RR) = 4.16 (1.05 to 16.46); hypertension: preterm delivery, RR = 7.24 (2.30 to 22.79); cesarean section, RR = 5.70 (1.69 to 19.24)]. Statistical significance across stages was reached for preterm delivery [RR = 3.32 (1.09 to 10.13)]. Conclusions: CKD is a challenge for pregnancy from early stages. Strict follow-up is needed for CKD patients, even when there is normal renal function. Copyright © 2010 by the American Society of Nephrology.&quot;,&quot;issue&quot;:&quot;5&quot;,&quot;volume&quot;:&quot;5&quot;},&quot;isTemporary&quot;:false}],&quot;properties&quot;:{&quot;noteIndex&quot;:0},&quot;isEdited&quot;:false,&quot;manualOverride&quot;:{&quot;isManuallyOverridden&quot;:false,&quot;citeprocText&quot;:&quot;(G. B. Piccoli et al., 2010)&quot;,&quot;manualOverrideText&quot;:&quot;&quot;},&quot;citationTag&quot;:&quot;MENDELEY_CITATION_v3_eyJjaXRhdGlvbklEIjoiTUVOREVMRVlfQ0lUQVRJT05fOWE2ZDJmYjQtZTgwNS00ODNlLWFjMTEtYjViOTYzODhjZTVjIiwiY2l0YXRpb25JdGVtcyI6W3siaWQiOiIxNmEyYjljYy0xZDg3LTMxMzktODQxOS1mYjQ0ZDNiNDU2YzkiLCJpdGVtRGF0YSI6eyJ0eXBlIjoiYXJ0aWNsZS1qb3VybmFsIiwiaWQiOiIxNmEyYjljYy0xZDg3LTMxMzktODQxOS1mYjQ0ZDNiNDU2YzkiLCJ0aXRsZSI6IlByZWduYW5jeSBhbmQgY2hyb25pYyBraWRuZXkgZGlzZWFzZTogQSBjaGFsbGVuZ2UgaW4gYWxsIENLRCBzdGFnZXMiLCJhdXRob3IiOlt7ImZhbWlseSI6IlBpY2NvbGkiLCJnaXZlbiI6Ikdpb3JnaW5hIEJhcmJhcmEiLCJwYXJzZS1uYW1lcyI6ZmFsc2UsImRyb3BwaW5nLXBhcnRpY2xlIjoiIiwibm9uLWRyb3BwaW5nLXBhcnRpY2xlIjoiIn0seyJmYW1pbHkiOiJBdHRpbmkiLCJnaXZlbiI6IlJvc3NlbGxhIiwicGFyc2UtbmFtZXMiOmZhbHNlLCJkcm9wcGluZy1wYXJ0aWNsZSI6IiIsIm5vbi1kcm9wcGluZy1wYXJ0aWNsZSI6IiJ9LHsiZmFtaWx5IjoiVmFzYXJpbyIsImdpdmVuIjoiRWxlbmEiLCJwYXJzZS1uYW1lcyI6ZmFsc2UsImRyb3BwaW5nLXBhcnRpY2xlIjoiIiwibm9uLWRyb3BwaW5nLXBhcnRpY2xlIjoiIn0seyJmYW1pbHkiOiJDb25pam4iLCJnaXZlbiI6IkFubmUiLCJwYXJzZS1uYW1lcyI6ZmFsc2UsImRyb3BwaW5nLXBhcnRpY2xlIjoiIiwibm9uLWRyb3BwaW5nLXBhcnRpY2xlIjoiIn0seyJmYW1pbHkiOiJCaW9sY2F0aSIsImdpdmVuIjoiTWFyaWxpc2EiLCJwYXJzZS1uYW1lcyI6ZmFsc2UsImRyb3BwaW5nLXBhcnRpY2xlIjoiIiwibm9uLWRyb3BwaW5nLXBhcnRpY2xlIjoiIn0seyJmYW1pbHkiOiJEJ0FtaWNvIiwiZ2l2ZW4iOiJGZWRlcmljYSIsInBhcnNlLW5hbWVzIjpmYWxzZSwiZHJvcHBpbmctcGFydGljbGUiOiIiLCJub24tZHJvcHBpbmctcGFydGljbGUiOiIifSx7ImZhbWlseSI6IkNvbnNpZ2xpbyIsImdpdmVuIjoiVmFsZW50aW5hIiwicGFyc2UtbmFtZXMiOmZhbHNlLCJkcm9wcGluZy1wYXJ0aWNsZSI6IiIsIm5vbi1kcm9wcGluZy1wYXJ0aWNsZSI6IiJ9LHsiZmFtaWx5IjoiQm9udGVtcG8iLCJnaXZlbiI6IlNhbHZhdG9yZSIsInBhcnNlLW5hbWVzIjpmYWxzZSwiZHJvcHBpbmctcGFydGljbGUiOiIiLCJub24tZHJvcHBpbmctcGFydGljbGUiOiIifSx7ImZhbWlseSI6IlRvZHJvcyIsImdpdmVuIjoiVHVsbGlhIiwicGFyc2UtbmFtZXMiOmZhbHNlLCJkcm9wcGluZy1wYXJ0aWNsZSI6IiIsIm5vbi1kcm9wcGluZy1wYXJ0aWNsZSI6IiJ9XSwiY29udGFpbmVyLXRpdGxlIjoiQ2xpbmljYWwgSm91cm5hbCBvZiB0aGUgQW1lcmljYW4gU29jaWV0eSBvZiBOZXBocm9sb2d5IiwiRE9JIjoiMTAuMjIxNS9DSk4uMDc5MTExMDkiLCJJU1NOIjoiMTU1NTkwNDEiLCJQTUlEIjoiMjA0MTM0NDIiLCJpc3N1ZWQiOnsiZGF0ZS1wYXJ0cyI6W1syMDEwXV19LCJwYWdlIjoiODQ0LTg1NSIsImFic3RyYWN0IjoiQmFja2dyb3VuZCBhbmQgb2JqZWN0aXZlczogQ2hyb25pYyBraWRuZXkgZGlzZWFzZSAoQ0tEKSBpcyBhIGNoYWxsZW5nZSBmb3IgcHJlZ25hbmN5LiBJdHMgcmVjZW50IGNsYXNzaWZpY2F0aW9uIHVuZGVybGluZXMgdGhlIGltcG9ydGFuY2Ugb2YgaXRzIGVhcmx5IHBoYXNlcy4gVGhpcyBzdHVkeSdzIGFpbSB3YXMgdG8gZXZhbHVhdGUgb3V0Y29tZXMgb2YgcHJlZ25hbmN5IGFjY29yZGluZyB0byBDS0Qgc3RhZ2UgdmVyc3VzIGxvdy1yaXNrIHByZWduYW5jaWVzIGZvbGxvd2VkIGluIHRoZSBzYW1lIGNlbnRlci4gRGVzaWduLCBzZXR0aW5nLCBwYXJ0aWNpcGFudHMsICYgbWVhc3VyZW1lbnRzOiBUaGUgcHJvc3BlY3RpdmUgYW5hbHlzaXMgd2FzIGNvbmR1Y3RlZCBmcm9tIEphbnVhcnkgMjAwMCB0byBNYXkgMjAwOSB3aXRoIHRoZSBzdGFydCBvZiBvYnNlcnZhdGlvbiBhdCByZWZlcnJhbCBhbmQgZW5kIG9mIG9ic2VydmF0aW9uIDEgbW9udGggYWZ0ZXIgZGVsaXZlcnkuIE5pbmV0eS1vbmUgc2luZ2xldG9uIGRlbGl2ZXJpZXMgd2VyZSBzdHVkaWVkOyAyNjcgXCJsb3ctcmlza1wiIHNpbmdsZXRvbiBwcmVnbmFuY2llcyBzZXJ2ZWQgYXMgY29udHJvbHMuIEJlY2F1c2Ugb2YgdGhlIGxhY2sgb2YgaGFyZCBlbmQgcG9pbnRzIChkZWF0aCwgc3RhcnQgb2YgZGlhbHlzaXMpLCBzdXJyb2dhdGUgZW5kIHBvaW50cyB3ZXJlIGFuYWx5emVkIChjZXNhcmVhbiBzZWN0aW9uLCBwcmVtYXR1cml0eSwgbmVvbmF0YWwgaW50ZW5zaXZlIGNhcmUpLiBSZXN1bHRzOiBDS0Qgb3V0Y29tZSB3YXMgd29yc2UgdGhhbiBwaHlzaW9sb2dpYyBwcmVnbmFuY2llczogcHJldGVybSBkZWxpdmVyeSAoNDQlIHZlcnN1cyA1JSk7IGNlc2FyZWFuIHNlY3Rpb24gKDQ0JSB2ZXJzdXMgMjUlKTsgYW5kIG5lZWQgZm9yIG5lb25hdGFsIGludGVuc2l2ZSBjYXJlICgyNiUgdmVyc3VzIDElKS4gVGhlIGRpZmZlcmVuY2VzIHdlcmUgaGlnaGx5IHNpZ25pZmljYW50IGluIHN0YWdlIDEgQ0tEICg2MSBjYXNlcykgdmVyc3VzIGNvbnRyb2xzIChDS0Qgc3RhZ2UgMTogY2VzYXJlYW4gc2VjdGlvbnMgPSA1NyUsIHByZXRlcm0gZGVsaXZlcnkgPSAzMyUsIGludGVuc2l2ZSBjYXJlID0gMTglKS4gSW4gQ0tELCBwcm90ZWludXJpYSBhbmQgaHlwZXJ0ZW5zaW9uIHdlcmUgY29ycmVsYXRlZCB3aXRoIG91dGNvbWVzIFtwcm90ZWludXJpYSBkaWNob3RvbWl6ZWQgYXQgMSBnLzI0IGggYXQgcmVmZXJyYWw6IG5lZWQgZm9yIGludGVuc2l2ZSBjYXJlLCByZWxhdGl2ZSByaXNrIChSUikgPSA0LjE2ICgxLjA1IHRvIDE2LjQ2KTsgaHlwZXJ0ZW5zaW9uOiBwcmV0ZXJtIGRlbGl2ZXJ5LCBSUiA9IDcuMjQgKDIuMzAgdG8gMjIuNzkpOyBjZXNhcmVhbiBzZWN0aW9uLCBSUiA9IDUuNzAgKDEuNjkgdG8gMTkuMjQpXS4gU3RhdGlzdGljYWwgc2lnbmlmaWNhbmNlIGFjcm9zcyBzdGFnZXMgd2FzIHJlYWNoZWQgZm9yIHByZXRlcm0gZGVsaXZlcnkgW1JSID0gMy4zMiAoMS4wOSB0byAxMC4xMyldLiBDb25jbHVzaW9uczogQ0tEIGlzIGEgY2hhbGxlbmdlIGZvciBwcmVnbmFuY3kgZnJvbSBlYXJseSBzdGFnZXMuIFN0cmljdCBmb2xsb3ctdXAgaXMgbmVlZGVkIGZvciBDS0QgcGF0aWVudHMsIGV2ZW4gd2hlbiB0aGVyZSBpcyBub3JtYWwgcmVuYWwgZnVuY3Rpb24uIENvcHlyaWdodCDCqSAyMDEwIGJ5IHRoZSBBbWVyaWNhbiBTb2NpZXR5IG9mIE5lcGhyb2xvZ3kuIiwiaXNzdWUiOiI1Iiwidm9sdW1lIjoiNSJ9LCJpc1RlbXBvcmFyeSI6ZmFsc2V9XSwicHJvcGVydGllcyI6eyJub3RlSW5kZXgiOjB9LCJpc0VkaXRlZCI6ZmFsc2UsIm1hbnVhbE92ZXJyaWRlIjp7ImlzTWFudWFsbHlPdmVycmlkZGVuIjpmYWxzZSwiY2l0ZXByb2NUZXh0IjoiKEcuIEIuIFBpY2NvbGkgZXQgYWwuLCAyMDEwKSIsIm1hbnVhbE92ZXJyaWRlVGV4dCI6IiJ9fQ==&quot;},{&quot;citationID&quot;:&quot;MENDELEY_CITATION_7b02d1cf-d86f-4898-9ccb-9624a8374fba&quot;,&quot;citationItems&quot;:[{&quot;id&quot;:&quot;ccf7f1bc-258c-33aa-8bd9-9ebd13d82a00&quot;,&quot;itemData&quot;:{&quot;type&quot;:&quot;article-journal&quot;,&quot;id&quot;:&quot;ccf7f1bc-258c-33aa-8bd9-9ebd13d82a00&quot;,&quot;title&quot;:&quot;The kidney and hypertension in pregnancy: Twenty exciting years&quot;,&quot;author&quot;:[{&quot;family&quot;:&quot;Lindheimer&quot;,&quot;given&quot;:&quot;Marshall D.&quot;,&quot;parse-names&quot;:false,&quot;dropping-particle&quot;:&quot;&quot;,&quot;non-dropping-particle&quot;:&quot;&quot;},{&quot;family&quot;:&quot;Davison&quot;,&quot;given&quot;:&quot;John M.&quot;,&quot;parse-names&quot;:false,&quot;dropping-particle&quot;:&quot;&quot;,&quot;non-dropping-particle&quot;:&quot;&quot;},{&quot;family&quot;:&quot;Katz&quot;,&quot;given&quot;:&quot;Adrian I.&quot;,&quot;parse-names&quot;:false,&quot;dropping-particle&quot;:&quot;&quot;,&quot;non-dropping-particle&quot;:&quot;&quot;}],&quot;container-title&quot;:&quot;Seminars in Nephrology&quot;,&quot;DOI&quot;:&quot;10.1053/snep.2001.20937&quot;,&quot;ISSN&quot;:&quot;02709295&quot;,&quot;issued&quot;:{&quot;date-parts&quot;:[[2001,3]]},&quot;page&quot;:&quot;asnep0210173&quot;,&quot;issue&quot;:&quot;2&quot;,&quot;volume&quot;:&quot;21&quot;},&quot;isTemporary&quot;:false},{&quot;id&quot;:&quot;22247ac0-93e6-3885-83fc-cd76ad14e23d&quot;,&quot;itemData&quot;:{&quot;type&quot;:&quot;article-journal&quot;,&quot;id&quot;:&quot;22247ac0-93e6-3885-83fc-cd76ad14e23d&quot;,&quot;title&quot;:&quot;Pregnancy and Renal Disease&quot;,&quot;author&quot;:[{&quot;family&quot;:&quot;Epstein&quot;,&quot;given&quot;:&quot;Franklin H.&quot;,&quot;parse-names&quot;:false,&quot;dropping-particle&quot;:&quot;&quot;,&quot;non-dropping-particle&quot;:&quot;&quot;}],&quot;container-title&quot;:&quot;New England Journal of Medicine&quot;,&quot;DOI&quot;:&quot;10.1056/NEJM199607253350410&quot;,&quot;ISSN&quot;:&quot;0028-4793&quot;,&quot;issued&quot;:{&quot;date-parts&quot;:[[1996,7,25]]},&quot;page&quot;:&quot;277-278&quot;,&quot;issue&quot;:&quot;4&quot;,&quot;volume&quot;:&quot;335&quot;},&quot;isTemporary&quot;:false},{&quot;id&quot;:&quot;920ab14c-d776-3c21-8e14-0e3e704201f1&quot;,&quot;itemData&quot;:{&quot;type&quot;:&quot;article-journal&quot;,&quot;id&quot;:&quot;920ab14c-d776-3c21-8e14-0e3e704201f1&quot;,&quot;title&quot;:&quot;Kidney disease and maternal and fetal outcomes in pregnancy&quot;,&quot;author&quot;:[{&quot;family&quot;:&quot;Kendrick&quot;,&quot;given&quot;:&quot;Jessica&quot;,&quot;parse-names&quot;:false,&quot;dropping-particle&quot;:&quot;&quot;,&quot;non-dropping-particle&quot;:&quot;&quot;},{&quot;family&quot;:&quot;Sharma&quot;,&quot;given&quot;:&quot;Shailendra&quot;,&quot;parse-names&quot;:false,&quot;dropping-particle&quot;:&quot;&quot;,&quot;non-dropping-particle&quot;:&quot;&quot;},{&quot;family&quot;:&quot;Holmen&quot;,&quot;given&quot;:&quot;John&quot;,&quot;parse-names&quot;:false,&quot;dropping-particle&quot;:&quot;&quot;,&quot;non-dropping-particle&quot;:&quot;&quot;},{&quot;family&quot;:&quot;Palit&quot;,&quot;given&quot;:&quot;Shyamal&quot;,&quot;parse-names&quot;:false,&quot;dropping-particle&quot;:&quot;&quot;,&quot;non-dropping-particle&quot;:&quot;&quot;},{&quot;family&quot;:&quot;Nuccio&quot;,&quot;given&quot;:&quot;Eugene&quot;,&quot;parse-names&quot;:false,&quot;dropping-particle&quot;:&quot;&quot;,&quot;non-dropping-particle&quot;:&quot;&quot;},{&quot;family&quot;:&quot;Chonchol&quot;,&quot;given&quot;:&quot;Michel&quot;,&quot;parse-names&quot;:false,&quot;dropping-particle&quot;:&quot;&quot;,&quot;non-dropping-particle&quot;:&quot;&quot;}],&quot;container-title&quot;:&quot;American Journal of Kidney Diseases&quot;,&quot;DOI&quot;:&quot;10.1053/j.ajkd.2014.11.019&quot;,&quot;ISSN&quot;:&quot;15236838&quot;,&quot;PMID&quot;:&quot;25600490&quot;,&quot;issued&quot;:{&quot;date-parts&quot;:[[2015,7,1]]},&quot;page&quot;:&quot;55-59&quot;,&quot;abstract&quot;:&quot;Background Pregnancy in kidney disease is considered high risk, but the degree of this risk is unclear. We tested the hypothesis that kidney disease in pregnancy is associated with adverse maternal and fetal outcomes. Study Design Retrospective study comparing pregnant women with and without kidney disease. Setting &amp; Participants Using data from an integrated health care delivery system from 2000 through 2013, a total of 778 women met the criteria for kidney disease. Using a pool of 74,105 women without kidney disease, we selected 778 women to use for matches for the women with kidney disease. These women were matched 1:1 by age, race, and history of diabetes, chronic hypertension, liver disease, and connective tissue disease. Predictor Kidney disease was defined using the NKF-KDOQI definition for chronic kidney disease or International Classification of Diseases, Ninth Revision codes prior to pregnancy or serum creatinine level &gt; 1.2 mg/dL and/or proteinuria in the first trimester. Outcomes &amp; Measurements Maternal outcomes included preterm delivery, delivery by cesarean section, preeclampsia/eclampsia, length of stay at hospital (&gt;3 days), and maternal death. Fetal outcomes included low birth weight (weight &lt; 2,500 g), small for gestational age, number of admissions to neonatal intensive care unit, and infant death. Results Compared with women without kidney disease, those with kidney disease had 52% increased odds of preterm delivery (OR, 1.52; 95% CI, 1.16-1.99) and 33% increased odds of delivery by cesarean section (OR, 1.33; 95% CI, 1.06-1.66). Infants born to women with kidney disease had 71% increased odds of admission to the neonatal intensive care unit or infant death compared with infants born to women without kidney disease (OR, 1.71; 95% CI, 1.17-2.51). Kidney disease also was associated with 2-fold increased odds of low birth weight (OR, 2.38; 95% CI, 1.64-3.44). Kidney disease was not associated with increased risk of maternal death. Limitations Data for level of kidney function and cause of death not available. Conclusions Kidney disease in pregnancy is associated independently with adverse maternal and fetal outcomes when other comorbid conditions are controlled by matching.&quot;,&quot;publisher&quot;:&quot;W.B. Saunders&quot;,&quot;issue&quot;:&quot;1&quot;,&quot;volume&quot;:&quot;66&quot;},&quot;isTemporary&quot;:false}],&quot;properties&quot;:{&quot;noteIndex&quot;:0},&quot;isEdited&quot;:false,&quot;manualOverride&quot;:{&quot;isManuallyOverridden&quot;:false,&quot;citeprocText&quot;:&quot;(Epstein, 1996; Kendrick et al., 2015; Lindheimer et al., 2001)&quot;,&quot;manualOverrideText&quot;:&quot;&quot;},&quot;citationTag&quot;:&quot;MENDELEY_CITATION_v3_eyJjaXRhdGlvbklEIjoiTUVOREVMRVlfQ0lUQVRJT05fN2IwMmQxY2YtZDg2Zi00ODk4LTljY2ItOTYyNGE4Mzc0ZmJhIiwiY2l0YXRpb25JdGVtcyI6W3siaWQiOiJjY2Y3ZjFiYy0yNThjLTMzYWEtOGJkOS05ZWJkMTNkODJhMDAiLCJpdGVtRGF0YSI6eyJ0eXBlIjoiYXJ0aWNsZS1qb3VybmFsIiwiaWQiOiJjY2Y3ZjFiYy0yNThjLTMzYWEtOGJkOS05ZWJkMTNkODJhMDAiLCJ0aXRsZSI6IlRoZSBraWRuZXkgYW5kIGh5cGVydGVuc2lvbiBpbiBwcmVnbmFuY3k6IFR3ZW50eSBleGNpdGluZyB5ZWFycyIsImF1dGhvciI6W3siZmFtaWx5IjoiTGluZGhlaW1lciIsImdpdmVuIjoiTWFyc2hhbGwgRC4iLCJwYXJzZS1uYW1lcyI6ZmFsc2UsImRyb3BwaW5nLXBhcnRpY2xlIjoiIiwibm9uLWRyb3BwaW5nLXBhcnRpY2xlIjoiIn0seyJmYW1pbHkiOiJEYXZpc29uIiwiZ2l2ZW4iOiJKb2huIE0uIiwicGFyc2UtbmFtZXMiOmZhbHNlLCJkcm9wcGluZy1wYXJ0aWNsZSI6IiIsIm5vbi1kcm9wcGluZy1wYXJ0aWNsZSI6IiJ9LHsiZmFtaWx5IjoiS2F0eiIsImdpdmVuIjoiQWRyaWFuIEkuIiwicGFyc2UtbmFtZXMiOmZhbHNlLCJkcm9wcGluZy1wYXJ0aWNsZSI6IiIsIm5vbi1kcm9wcGluZy1wYXJ0aWNsZSI6IiJ9XSwiY29udGFpbmVyLXRpdGxlIjoiU2VtaW5hcnMgaW4gTmVwaHJvbG9neSIsIkRPSSI6IjEwLjEwNTMvc25lcC4yMDAxLjIwOTM3IiwiSVNTTiI6IjAyNzA5Mjk1IiwiaXNzdWVkIjp7ImRhdGUtcGFydHMiOltbMjAwMSwzXV19LCJwYWdlIjoiYXNuZXAwMjEwMTczIiwiaXNzdWUiOiIyIiwidm9sdW1lIjoiMjEifSwiaXNUZW1wb3JhcnkiOmZhbHNlfSx7ImlkIjoiMjIyNDdhYzAtOTNlNi0zODg1LTgzZmMtY2Q3NmFkMTRlMjNkIiwiaXRlbURhdGEiOnsidHlwZSI6ImFydGljbGUtam91cm5hbCIsImlkIjoiMjIyNDdhYzAtOTNlNi0zODg1LTgzZmMtY2Q3NmFkMTRlMjNkIiwidGl0bGUiOiJQcmVnbmFuY3kgYW5kIFJlbmFsIERpc2Vhc2UiLCJhdXRob3IiOlt7ImZhbWlseSI6IkVwc3RlaW4iLCJnaXZlbiI6IkZyYW5rbGluIEguIiwicGFyc2UtbmFtZXMiOmZhbHNlLCJkcm9wcGluZy1wYXJ0aWNsZSI6IiIsIm5vbi1kcm9wcGluZy1wYXJ0aWNsZSI6IiJ9XSwiY29udGFpbmVyLXRpdGxlIjoiTmV3IEVuZ2xhbmQgSm91cm5hbCBvZiBNZWRpY2luZSIsIkRPSSI6IjEwLjEwNTYvTkVKTTE5OTYwNzI1MzM1MDQxMCIsIklTU04iOiIwMDI4LTQ3OTMiLCJpc3N1ZWQiOnsiZGF0ZS1wYXJ0cyI6W1sxOTk2LDcsMjVdXX0sInBhZ2UiOiIyNzctMjc4IiwiaXNzdWUiOiI0Iiwidm9sdW1lIjoiMzM1In0sImlzVGVtcG9yYXJ5IjpmYWxzZX0seyJpZCI6IjkyMGFiMTRjLWQ3NzYtM2MyMS04ZTE0LTBlM2U3MDQyMDFmMSIsIml0ZW1EYXRhIjp7InR5cGUiOiJhcnRpY2xlLWpvdXJuYWwiLCJpZCI6IjkyMGFiMTRjLWQ3NzYtM2MyMS04ZTE0LTBlM2U3MDQyMDFmMSIsInRpdGxlIjoiS2lkbmV5IGRpc2Vhc2UgYW5kIG1hdGVybmFsIGFuZCBmZXRhbCBvdXRjb21lcyBpbiBwcmVnbmFuY3kiLCJhdXRob3IiOlt7ImZhbWlseSI6IktlbmRyaWNrIiwiZ2l2ZW4iOiJKZXNzaWNhIiwicGFyc2UtbmFtZXMiOmZhbHNlLCJkcm9wcGluZy1wYXJ0aWNsZSI6IiIsIm5vbi1kcm9wcGluZy1wYXJ0aWNsZSI6IiJ9LHsiZmFtaWx5IjoiU2hhcm1hIiwiZ2l2ZW4iOiJTaGFpbGVuZHJhIiwicGFyc2UtbmFtZXMiOmZhbHNlLCJkcm9wcGluZy1wYXJ0aWNsZSI6IiIsIm5vbi1kcm9wcGluZy1wYXJ0aWNsZSI6IiJ9LHsiZmFtaWx5IjoiSG9sbWVuIiwiZ2l2ZW4iOiJKb2huIiwicGFyc2UtbmFtZXMiOmZhbHNlLCJkcm9wcGluZy1wYXJ0aWNsZSI6IiIsIm5vbi1kcm9wcGluZy1wYXJ0aWNsZSI6IiJ9LHsiZmFtaWx5IjoiUGFsaXQiLCJnaXZlbiI6IlNoeWFtYWwiLCJwYXJzZS1uYW1lcyI6ZmFsc2UsImRyb3BwaW5nLXBhcnRpY2xlIjoiIiwibm9uLWRyb3BwaW5nLXBhcnRpY2xlIjoiIn0seyJmYW1pbHkiOiJOdWNjaW8iLCJnaXZlbiI6IkV1Z2VuZSIsInBhcnNlLW5hbWVzIjpmYWxzZSwiZHJvcHBpbmctcGFydGljbGUiOiIiLCJub24tZHJvcHBpbmctcGFydGljbGUiOiIifSx7ImZhbWlseSI6IkNob25jaG9sIiwiZ2l2ZW4iOiJNaWNoZWwiLCJwYXJzZS1uYW1lcyI6ZmFsc2UsImRyb3BwaW5nLXBhcnRpY2xlIjoiIiwibm9uLWRyb3BwaW5nLXBhcnRpY2xlIjoiIn1dLCJjb250YWluZXItdGl0bGUiOiJBbWVyaWNhbiBKb3VybmFsIG9mIEtpZG5leSBEaXNlYXNlcyIsIkRPSSI6IjEwLjEwNTMvai5hamtkLjIwMTQuMTEuMDE5IiwiSVNTTiI6IjE1MjM2ODM4IiwiUE1JRCI6IjI1NjAwNDkwIiwiaXNzdWVkIjp7ImRhdGUtcGFydHMiOltbMjAxNSw3LDFdXX0sInBhZ2UiOiI1NS01OSIsImFic3RyYWN0IjoiQmFja2dyb3VuZCBQcmVnbmFuY3kgaW4ga2lkbmV5IGRpc2Vhc2UgaXMgY29uc2lkZXJlZCBoaWdoIHJpc2ssIGJ1dCB0aGUgZGVncmVlIG9mIHRoaXMgcmlzayBpcyB1bmNsZWFyLiBXZSB0ZXN0ZWQgdGhlIGh5cG90aGVzaXMgdGhhdCBraWRuZXkgZGlzZWFzZSBpbiBwcmVnbmFuY3kgaXMgYXNzb2NpYXRlZCB3aXRoIGFkdmVyc2UgbWF0ZXJuYWwgYW5kIGZldGFsIG91dGNvbWVzLiBTdHVkeSBEZXNpZ24gUmV0cm9zcGVjdGl2ZSBzdHVkeSBjb21wYXJpbmcgcHJlZ25hbnQgd29tZW4gd2l0aCBhbmQgd2l0aG91dCBraWRuZXkgZGlzZWFzZS4gU2V0dGluZyAmIFBhcnRpY2lwYW50cyBVc2luZyBkYXRhIGZyb20gYW4gaW50ZWdyYXRlZCBoZWFsdGggY2FyZSBkZWxpdmVyeSBzeXN0ZW0gZnJvbSAyMDAwIHRocm91Z2ggMjAxMywgYSB0b3RhbCBvZiA3Nzggd29tZW4gbWV0IHRoZSBjcml0ZXJpYSBmb3Iga2lkbmV5IGRpc2Vhc2UuIFVzaW5nIGEgcG9vbCBvZiA3NCwxMDUgd29tZW4gd2l0aG91dCBraWRuZXkgZGlzZWFzZSwgd2Ugc2VsZWN0ZWQgNzc4IHdvbWVuIHRvIHVzZSBmb3IgbWF0Y2hlcyBmb3IgdGhlIHdvbWVuIHdpdGgga2lkbmV5IGRpc2Vhc2UuIFRoZXNlIHdvbWVuIHdlcmUgbWF0Y2hlZCAxOjEgYnkgYWdlLCByYWNlLCBhbmQgaGlzdG9yeSBvZiBkaWFiZXRlcywgY2hyb25pYyBoeXBlcnRlbnNpb24sIGxpdmVyIGRpc2Vhc2UsIGFuZCBjb25uZWN0aXZlIHRpc3N1ZSBkaXNlYXNlLiBQcmVkaWN0b3IgS2lkbmV5IGRpc2Vhc2Ugd2FzIGRlZmluZWQgdXNpbmcgdGhlIE5LRi1LRE9RSSBkZWZpbml0aW9uIGZvciBjaHJvbmljIGtpZG5leSBkaXNlYXNlIG9yIEludGVybmF0aW9uYWwgQ2xhc3NpZmljYXRpb24gb2YgRGlzZWFzZXMsIE5pbnRoIFJldmlzaW9uIGNvZGVzIHByaW9yIHRvIHByZWduYW5jeSBvciBzZXJ1bSBjcmVhdGluaW5lIGxldmVsID4gMS4yIG1nL2RMIGFuZC9vciBwcm90ZWludXJpYSBpbiB0aGUgZmlyc3QgdHJpbWVzdGVyLiBPdXRjb21lcyAmIE1lYXN1cmVtZW50cyBNYXRlcm5hbCBvdXRjb21lcyBpbmNsdWRlZCBwcmV0ZXJtIGRlbGl2ZXJ5LCBkZWxpdmVyeSBieSBjZXNhcmVhbiBzZWN0aW9uLCBwcmVlY2xhbXBzaWEvZWNsYW1wc2lhLCBsZW5ndGggb2Ygc3RheSBhdCBob3NwaXRhbCAoPjMgZGF5cyksIGFuZCBtYXRlcm5hbCBkZWF0aC4gRmV0YWwgb3V0Y29tZXMgaW5jbHVkZWQgbG93IGJpcnRoIHdlaWdodCAod2VpZ2h0IDwgMiw1MDAgZyksIHNtYWxsIGZvciBnZXN0YXRpb25hbCBhZ2UsIG51bWJlciBvZiBhZG1pc3Npb25zIHRvIG5lb25hdGFsIGludGVuc2l2ZSBjYXJlIHVuaXQsIGFuZCBpbmZhbnQgZGVhdGguIFJlc3VsdHMgQ29tcGFyZWQgd2l0aCB3b21lbiB3aXRob3V0IGtpZG5leSBkaXNlYXNlLCB0aG9zZSB3aXRoIGtpZG5leSBkaXNlYXNlIGhhZCA1MiUgaW5jcmVhc2VkIG9kZHMgb2YgcHJldGVybSBkZWxpdmVyeSAoT1IsIDEuNTI7IDk1JSBDSSwgMS4xNi0xLjk5KSBhbmQgMzMlIGluY3JlYXNlZCBvZGRzIG9mIGRlbGl2ZXJ5IGJ5IGNlc2FyZWFuIHNlY3Rpb24gKE9SLCAxLjMzOyA5NSUgQ0ksIDEuMDYtMS42NikuIEluZmFudHMgYm9ybiB0byB3b21lbiB3aXRoIGtpZG5leSBkaXNlYXNlIGhhZCA3MSUgaW5jcmVhc2VkIG9kZHMgb2YgYWRtaXNzaW9uIHRvIHRoZSBuZW9uYXRhbCBpbnRlbnNpdmUgY2FyZSB1bml0IG9yIGluZmFudCBkZWF0aCBjb21wYXJlZCB3aXRoIGluZmFudHMgYm9ybiB0byB3b21lbiB3aXRob3V0IGtpZG5leSBkaXNlYXNlIChPUiwgMS43MTsgOTUlIENJLCAxLjE3LTIuNTEpLiBLaWRuZXkgZGlzZWFzZSBhbHNvIHdhcyBhc3NvY2lhdGVkIHdpdGggMi1mb2xkIGluY3JlYXNlZCBvZGRzIG9mIGxvdyBiaXJ0aCB3ZWlnaHQgKE9SLCAyLjM4OyA5NSUgQ0ksIDEuNjQtMy40NCkuIEtpZG5leSBkaXNlYXNlIHdhcyBub3QgYXNzb2NpYXRlZCB3aXRoIGluY3JlYXNlZCByaXNrIG9mIG1hdGVybmFsIGRlYXRoLiBMaW1pdGF0aW9ucyBEYXRhIGZvciBsZXZlbCBvZiBraWRuZXkgZnVuY3Rpb24gYW5kIGNhdXNlIG9mIGRlYXRoIG5vdCBhdmFpbGFibGUuIENvbmNsdXNpb25zIEtpZG5leSBkaXNlYXNlIGluIHByZWduYW5jeSBpcyBhc3NvY2lhdGVkIGluZGVwZW5kZW50bHkgd2l0aCBhZHZlcnNlIG1hdGVybmFsIGFuZCBmZXRhbCBvdXRjb21lcyB3aGVuIG90aGVyIGNvbW9yYmlkIGNvbmRpdGlvbnMgYXJlIGNvbnRyb2xsZWQgYnkgbWF0Y2hpbmcuIiwicHVibGlzaGVyIjoiVy5CLiBTYXVuZGVycyIsImlzc3VlIjoiMSIsInZvbHVtZSI6IjY2In0sImlzVGVtcG9yYXJ5IjpmYWxzZX1dLCJwcm9wZXJ0aWVzIjp7Im5vdGVJbmRleCI6MH0sImlzRWRpdGVkIjpmYWxzZSwibWFudWFsT3ZlcnJpZGUiOnsiaXNNYW51YWxseU92ZXJyaWRkZW4iOmZhbHNlLCJjaXRlcHJvY1RleHQiOiIoRXBzdGVpbiwgMTk5NjsgS2VuZHJpY2sgZXQgYWwuLCAyMDE1OyBMaW5kaGVpbWVyIGV0IGFsLiwgMjAwMSkiLCJtYW51YWxPdmVycmlkZVRleHQiOiIifX0=&quot;},{&quot;citationID&quot;:&quot;MENDELEY_CITATION_7de5a307-4362-4969-ae20-98be192c5fc8&quot;,&quot;citationItems&quot;:[{&quot;id&quot;:&quot;811db8f2-2412-303e-a532-f6c57f39fe14&quot;,&quot;itemData&quot;:{&quot;type&quot;:&quot;article-journal&quot;,&quot;id&quot;:&quot;811db8f2-2412-303e-a532-f6c57f39fe14&quot;,&quot;title&quot;:&quot;Pregnancy and renal disease&quot;,&quot;author&quot;:[{&quot;family&quot;:&quot;The Lancet&quot;,&quot;given&quot;:&quot;&quot;,&quot;parse-names&quot;:false,&quot;dropping-particle&quot;:&quot;&quot;,&quot;non-dropping-particle&quot;:&quot;&quot;}],&quot;container-title&quot;:&quot;The Lancet&quot;,&quot;accessed&quot;:{&quot;date-parts&quot;:[[2020,12,1]]},&quot;DOI&quot;:&quot;10.1016/S0140-6736(75)80015-8&quot;,&quot;ISSN&quot;:&quot;01406736&quot;,&quot;URL&quot;:&quot;https://www.thelancet.com/journals/lancet/article/PIIS0140-6736(75)80015-8/fulltext#articleInformation&quot;,&quot;issued&quot;:{&quot;date-parts&quot;:[[1975,10,25]]},&quot;page&quot;:&quot;801-802&quot;,&quot;abstract&quot;:&quot;“Children of women with renal disease used to be born dangerously or not at all–not at all, if their doctors had their way.”&quot;,&quot;publisher&quot;:&quot;Elsevier&quot;,&quot;issue&quot;:&quot;2&quot;,&quot;volume&quot;:&quot;306&quot;},&quot;isTemporary&quot;:false}],&quot;properties&quot;:{&quot;noteIndex&quot;:0},&quot;isEdited&quot;:false,&quot;manualOverride&quot;:{&quot;isManuallyOverridden&quot;:false,&quot;citeprocText&quot;:&quot;(The Lancet, 1975)&quot;,&quot;manualOverrideText&quot;:&quot;&quot;},&quot;citationTag&quot;:&quot;MENDELEY_CITATION_v3_eyJjaXRhdGlvbklEIjoiTUVOREVMRVlfQ0lUQVRJT05fN2RlNWEzMDctNDM2Mi00OTY5LWFlMjAtOThiZTE5MmM1ZmM4IiwiY2l0YXRpb25JdGVtcyI6W3siaWQiOiI4MTFkYjhmMi0yNDEyLTMwM2UtYTUzMi1mNmM1N2YzOWZlMTQiLCJpdGVtRGF0YSI6eyJ0eXBlIjoiYXJ0aWNsZS1qb3VybmFsIiwiaWQiOiI4MTFkYjhmMi0yNDEyLTMwM2UtYTUzMi1mNmM1N2YzOWZlMTQiLCJ0aXRsZSI6IlByZWduYW5jeSBhbmQgcmVuYWwgZGlzZWFzZSIsImF1dGhvciI6W3siZmFtaWx5IjoiVGhlIExhbmNldCIsImdpdmVuIjoiIiwicGFyc2UtbmFtZXMiOmZhbHNlLCJkcm9wcGluZy1wYXJ0aWNsZSI6IiIsIm5vbi1kcm9wcGluZy1wYXJ0aWNsZSI6IiJ9XSwiY29udGFpbmVyLXRpdGxlIjoiVGhlIExhbmNldCIsImFjY2Vzc2VkIjp7ImRhdGUtcGFydHMiOltbMjAyMCwxMiwxXV19LCJET0kiOiIxMC4xMDE2L1MwMTQwLTY3MzYoNzUpODAwMTUtOCIsIklTU04iOiIwMTQwNjczNiIsIlVSTCI6Imh0dHBzOi8vd3d3LnRoZWxhbmNldC5jb20vam91cm5hbHMvbGFuY2V0L2FydGljbGUvUElJUzAxNDAtNjczNig3NSk4MDAxNS04L2Z1bGx0ZXh0I2FydGljbGVJbmZvcm1hdGlvbiIsImlzc3VlZCI6eyJkYXRlLXBhcnRzIjpbWzE5NzUsMTAsMjVdXX0sInBhZ2UiOiI4MDEtODAyIiwiYWJzdHJhY3QiOiLigJxDaGlsZHJlbiBvZiB3b21lbiB3aXRoIHJlbmFsIGRpc2Vhc2UgdXNlZCB0byBiZSBib3JuIGRhbmdlcm91c2x5IG9yIG5vdCBhdCBhbGzigJNub3QgYXQgYWxsLCBpZiB0aGVpciBkb2N0b3JzIGhhZCB0aGVpciB3YXku4oCdIiwicHVibGlzaGVyIjoiRWxzZXZpZXIiLCJpc3N1ZSI6IjIiLCJ2b2x1bWUiOiIzMDYifSwiaXNUZW1wb3JhcnkiOmZhbHNlfV0sInByb3BlcnRpZXMiOnsibm90ZUluZGV4IjowfSwiaXNFZGl0ZWQiOmZhbHNlLCJtYW51YWxPdmVycmlkZSI6eyJpc01hbnVhbGx5T3ZlcnJpZGRlbiI6ZmFsc2UsImNpdGVwcm9jVGV4dCI6IihUaGUgTGFuY2V0LCAxOTc1KSIsIm1hbnVhbE92ZXJyaWRlVGV4dCI6IiJ9fQ==&quot;},{&quot;citationID&quot;:&quot;MENDELEY_CITATION_1df89bb2-d31e-44d9-902f-4c251c976d1c&quot;,&quot;citationItems&quot;:[{&quot;id&quot;:&quot;2ac5162e-d7a4-3e34-ace8-d966c3dfa491&quot;,&quot;itemData&quot;:{&quot;type&quot;:&quot;article-journal&quot;,&quot;id&quot;:&quot;2ac5162e-d7a4-3e34-ace8-d966c3dfa491&quot;,&quot;title&quot;:&quot;Pregnancy in Women With CKD: A Success Story&quot;,&quot;author&quot;:[{&quot;family&quot;:&quot;Hall&quot;,&quot;given&quot;:&quot;Matthew&quot;,&quot;parse-names&quot;:false,&quot;dropping-particle&quot;:&quot;&quot;,&quot;non-dropping-particle&quot;:&quot;&quot;}],&quot;container-title&quot;:&quot;American Journal of Kidney Diseases&quot;,&quot;DOI&quot;:&quot;10.1053/j.ajkd.2016.04.022&quot;,&quot;ISSN&quot;:&quot;15236838&quot;,&quot;URL&quot;:&quot;http://dx.doi.org/10.1053/j.ajkd.2016.04.022&quot;,&quot;issued&quot;:{&quot;date-parts&quot;:[[2016]]},&quot;page&quot;:&quot;633-639&quot;,&quot;abstract&quot;:&quot;In women with chronic kidney disease (CKD), pregnancy outcomes have improved over the last 50 years, particularly in the developed world. Maternal mortality is now extremely low, fetal survival has markedly increased (even in women with CKD stages 4-5), and it is now the exception for women with CKD to be advised against embarking on a pregnancy. However, pregnancies are rarely free from complications, and there are unanswered questions about the longer term effects on maternal and infant health. The developments have led to a more optimistic attitude to pregnancy in women with CKD not requiring renal replacement treatment. The remaining problems are described in this World Kidney Forum.&quot;,&quot;publisher&quot;:&quot;Elsevier Inc&quot;,&quot;issue&quot;:&quot;4&quot;,&quot;volume&quot;:&quot;68&quot;},&quot;isTemporary&quot;:false}],&quot;properties&quot;:{&quot;noteIndex&quot;:0},&quot;isEdited&quot;:false,&quot;manualOverride&quot;:{&quot;isManuallyOverridden&quot;:false,&quot;citeprocText&quot;:&quot;(Hall, 2016)&quot;,&quot;manualOverrideText&quot;:&quot;&quot;},&quot;citationTag&quot;:&quot;MENDELEY_CITATION_v3_eyJjaXRhdGlvbklEIjoiTUVOREVMRVlfQ0lUQVRJT05fMWRmODliYjItZDMxZS00NGQ5LTkwMmYtNGMyNTFjOTc2ZDFjIiwiY2l0YXRpb25JdGVtcyI6W3siaWQiOiIyYWM1MTYyZS1kN2E0LTNlMzQtYWNlOC1kOTY2YzNkZmE0OTEiLCJpdGVtRGF0YSI6eyJ0eXBlIjoiYXJ0aWNsZS1qb3VybmFsIiwiaWQiOiIyYWM1MTYyZS1kN2E0LTNlMzQtYWNlOC1kOTY2YzNkZmE0OTEiLCJ0aXRsZSI6IlByZWduYW5jeSBpbiBXb21lbiBXaXRoIENLRDogQSBTdWNjZXNzIFN0b3J5IiwiYXV0aG9yIjpbeyJmYW1pbHkiOiJIYWxsIiwiZ2l2ZW4iOiJNYXR0aGV3IiwicGFyc2UtbmFtZXMiOmZhbHNlLCJkcm9wcGluZy1wYXJ0aWNsZSI6IiIsIm5vbi1kcm9wcGluZy1wYXJ0aWNsZSI6IiJ9XSwiY29udGFpbmVyLXRpdGxlIjoiQW1lcmljYW4gSm91cm5hbCBvZiBLaWRuZXkgRGlzZWFzZXMiLCJET0kiOiIxMC4xMDUzL2ouYWprZC4yMDE2LjA0LjAyMiIsIklTU04iOiIxNTIzNjgzOCIsIlVSTCI6Imh0dHA6Ly9keC5kb2kub3JnLzEwLjEwNTMvai5hamtkLjIwMTYuMDQuMDIyIiwiaXNzdWVkIjp7ImRhdGUtcGFydHMiOltbMjAxNl1dfSwicGFnZSI6IjYzMy02MzkiLCJhYnN0cmFjdCI6IkluIHdvbWVuIHdpdGggY2hyb25pYyBraWRuZXkgZGlzZWFzZSAoQ0tEKSwgcHJlZ25hbmN5IG91dGNvbWVzIGhhdmUgaW1wcm92ZWQgb3ZlciB0aGUgbGFzdCA1MCB5ZWFycywgcGFydGljdWxhcmx5IGluIHRoZSBkZXZlbG9wZWQgd29ybGQuIE1hdGVybmFsIG1vcnRhbGl0eSBpcyBub3cgZXh0cmVtZWx5IGxvdywgZmV0YWwgc3Vydml2YWwgaGFzIG1hcmtlZGx5IGluY3JlYXNlZCAoZXZlbiBpbiB3b21lbiB3aXRoIENLRCBzdGFnZXMgNC01KSwgYW5kIGl0IGlzIG5vdyB0aGUgZXhjZXB0aW9uIGZvciB3b21lbiB3aXRoIENLRCB0byBiZSBhZHZpc2VkIGFnYWluc3QgZW1iYXJraW5nIG9uIGEgcHJlZ25hbmN5LiBIb3dldmVyLCBwcmVnbmFuY2llcyBhcmUgcmFyZWx5IGZyZWUgZnJvbSBjb21wbGljYXRpb25zLCBhbmQgdGhlcmUgYXJlIHVuYW5zd2VyZWQgcXVlc3Rpb25zIGFib3V0IHRoZSBsb25nZXIgdGVybSBlZmZlY3RzIG9uIG1hdGVybmFsIGFuZCBpbmZhbnQgaGVhbHRoLiBUaGUgZGV2ZWxvcG1lbnRzIGhhdmUgbGVkIHRvIGEgbW9yZSBvcHRpbWlzdGljIGF0dGl0dWRlIHRvIHByZWduYW5jeSBpbiB3b21lbiB3aXRoIENLRCBub3QgcmVxdWlyaW5nIHJlbmFsIHJlcGxhY2VtZW50IHRyZWF0bWVudC4gVGhlIHJlbWFpbmluZyBwcm9ibGVtcyBhcmUgZGVzY3JpYmVkIGluIHRoaXMgV29ybGQgS2lkbmV5IEZvcnVtLiIsInB1Ymxpc2hlciI6IkVsc2V2aWVyIEluYyIsImlzc3VlIjoiNCIsInZvbHVtZSI6IjY4In0sImlzVGVtcG9yYXJ5IjpmYWxzZX1dLCJwcm9wZXJ0aWVzIjp7Im5vdGVJbmRleCI6MH0sImlzRWRpdGVkIjpmYWxzZSwibWFudWFsT3ZlcnJpZGUiOnsiaXNNYW51YWxseU92ZXJyaWRkZW4iOmZhbHNlLCJjaXRlcHJvY1RleHQiOiIoSGFsbCwgMjAxNikiLCJtYW51YWxPdmVycmlkZVRleHQiOiIifX0=&quot;},{&quot;citationID&quot;:&quot;MENDELEY_CITATION_0b54271f-32ee-495e-864b-d6e704836582&quot;,&quot;citationItems&quot;:[{&quot;label&quot;:&quot;page&quot;,&quot;id&quot;:&quot;920ab14c-d776-3c21-8e14-0e3e704201f1&quot;,&quot;itemData&quot;:{&quot;type&quot;:&quot;article-journal&quot;,&quot;id&quot;:&quot;920ab14c-d776-3c21-8e14-0e3e704201f1&quot;,&quot;title&quot;:&quot;Kidney disease and maternal and fetal outcomes in pregnancy&quot;,&quot;author&quot;:[{&quot;family&quot;:&quot;Kendrick&quot;,&quot;given&quot;:&quot;Jessica&quot;,&quot;parse-names&quot;:false,&quot;dropping-particle&quot;:&quot;&quot;,&quot;non-dropping-particle&quot;:&quot;&quot;},{&quot;family&quot;:&quot;Sharma&quot;,&quot;given&quot;:&quot;Shailendra&quot;,&quot;parse-names&quot;:false,&quot;dropping-particle&quot;:&quot;&quot;,&quot;non-dropping-particle&quot;:&quot;&quot;},{&quot;family&quot;:&quot;Holmen&quot;,&quot;given&quot;:&quot;John&quot;,&quot;parse-names&quot;:false,&quot;dropping-particle&quot;:&quot;&quot;,&quot;non-dropping-particle&quot;:&quot;&quot;},{&quot;family&quot;:&quot;Palit&quot;,&quot;given&quot;:&quot;Shyamal&quot;,&quot;parse-names&quot;:false,&quot;dropping-particle&quot;:&quot;&quot;,&quot;non-dropping-particle&quot;:&quot;&quot;},{&quot;family&quot;:&quot;Nuccio&quot;,&quot;given&quot;:&quot;Eugene&quot;,&quot;parse-names&quot;:false,&quot;dropping-particle&quot;:&quot;&quot;,&quot;non-dropping-particle&quot;:&quot;&quot;},{&quot;family&quot;:&quot;Chonchol&quot;,&quot;given&quot;:&quot;Michel&quot;,&quot;parse-names&quot;:false,&quot;dropping-particle&quot;:&quot;&quot;,&quot;non-dropping-particle&quot;:&quot;&quot;}],&quot;container-title&quot;:&quot;American Journal of Kidney Diseases&quot;,&quot;DOI&quot;:&quot;10.1053/j.ajkd.2014.11.019&quot;,&quot;ISSN&quot;:&quot;15236838&quot;,&quot;PMID&quot;:&quot;25600490&quot;,&quot;issued&quot;:{&quot;date-parts&quot;:[[2015,7,1]]},&quot;page&quot;:&quot;55-59&quot;,&quot;abstract&quot;:&quot;Background Pregnancy in kidney disease is considered high risk, but the degree of this risk is unclear. We tested the hypothesis that kidney disease in pregnancy is associated with adverse maternal and fetal outcomes. Study Design Retrospective study comparing pregnant women with and without kidney disease. Setting &amp; Participants Using data from an integrated health care delivery system from 2000 through 2013, a total of 778 women met the criteria for kidney disease. Using a pool of 74,105 women without kidney disease, we selected 778 women to use for matches for the women with kidney disease. These women were matched 1:1 by age, race, and history of diabetes, chronic hypertension, liver disease, and connective tissue disease. Predictor Kidney disease was defined using the NKF-KDOQI definition for chronic kidney disease or International Classification of Diseases, Ninth Revision codes prior to pregnancy or serum creatinine level &gt; 1.2 mg/dL and/or proteinuria in the first trimester. Outcomes &amp; Measurements Maternal outcomes included preterm delivery, delivery by cesarean section, preeclampsia/eclampsia, length of stay at hospital (&gt;3 days), and maternal death. Fetal outcomes included low birth weight (weight &lt; 2,500 g), small for gestational age, number of admissions to neonatal intensive care unit, and infant death. Results Compared with women without kidney disease, those with kidney disease had 52% increased odds of preterm delivery (OR, 1.52; 95% CI, 1.16-1.99) and 33% increased odds of delivery by cesarean section (OR, 1.33; 95% CI, 1.06-1.66). Infants born to women with kidney disease had 71% increased odds of admission to the neonatal intensive care unit or infant death compared with infants born to women without kidney disease (OR, 1.71; 95% CI, 1.17-2.51). Kidney disease also was associated with 2-fold increased odds of low birth weight (OR, 2.38; 95% CI, 1.64-3.44). Kidney disease was not associated with increased risk of maternal death. Limitations Data for level of kidney function and cause of death not available. Conclusions Kidney disease in pregnancy is associated independently with adverse maternal and fetal outcomes when other comorbid conditions are controlled by matching.&quot;,&quot;publisher&quot;:&quot;W.B. Saunders&quot;,&quot;issue&quot;:&quot;1&quot;,&quot;volume&quot;:&quot;66&quot;},&quot;isTemporary&quot;:false,&quot;suppress-author&quot;:true}],&quot;properties&quot;:{&quot;noteIndex&quot;:0},&quot;isEdited&quot;:false,&quot;manualOverride&quot;:{&quot;isManuallyOverridden&quot;:false,&quot;citeprocText&quot;:&quot;(2015)&quot;,&quot;manualOverrideText&quot;:&quot;&quot;},&quot;citationTag&quot;:&quot;MENDELEY_CITATION_v3_eyJjaXRhdGlvbklEIjoiTUVOREVMRVlfQ0lUQVRJT05fMGI1NDI3MWYtMzJlZS00OTVlLTg2NGItZDZlNzA0ODM2NTgyIiwiY2l0YXRpb25JdGVtcyI6W3sibGFiZWwiOiJwYWdlIiwiaWQiOiI5MjBhYjE0Yy1kNzc2LTNjMjEtOGUxNC0wZTNlNzA0MjAxZjEiLCJpdGVtRGF0YSI6eyJ0eXBlIjoiYXJ0aWNsZS1qb3VybmFsIiwiaWQiOiI5MjBhYjE0Yy1kNzc2LTNjMjEtOGUxNC0wZTNlNzA0MjAxZjEiLCJ0aXRsZSI6IktpZG5leSBkaXNlYXNlIGFuZCBtYXRlcm5hbCBhbmQgZmV0YWwgb3V0Y29tZXMgaW4gcHJlZ25hbmN5IiwiYXV0aG9yIjpbeyJmYW1pbHkiOiJLZW5kcmljayIsImdpdmVuIjoiSmVzc2ljYSIsInBhcnNlLW5hbWVzIjpmYWxzZSwiZHJvcHBpbmctcGFydGljbGUiOiIiLCJub24tZHJvcHBpbmctcGFydGljbGUiOiIifSx7ImZhbWlseSI6IlNoYXJtYSIsImdpdmVuIjoiU2hhaWxlbmRyYSIsInBhcnNlLW5hbWVzIjpmYWxzZSwiZHJvcHBpbmctcGFydGljbGUiOiIiLCJub24tZHJvcHBpbmctcGFydGljbGUiOiIifSx7ImZhbWlseSI6IkhvbG1lbiIsImdpdmVuIjoiSm9obiIsInBhcnNlLW5hbWVzIjpmYWxzZSwiZHJvcHBpbmctcGFydGljbGUiOiIiLCJub24tZHJvcHBpbmctcGFydGljbGUiOiIifSx7ImZhbWlseSI6IlBhbGl0IiwiZ2l2ZW4iOiJTaHlhbWFsIiwicGFyc2UtbmFtZXMiOmZhbHNlLCJkcm9wcGluZy1wYXJ0aWNsZSI6IiIsIm5vbi1kcm9wcGluZy1wYXJ0aWNsZSI6IiJ9LHsiZmFtaWx5IjoiTnVjY2lvIiwiZ2l2ZW4iOiJFdWdlbmUiLCJwYXJzZS1uYW1lcyI6ZmFsc2UsImRyb3BwaW5nLXBhcnRpY2xlIjoiIiwibm9uLWRyb3BwaW5nLXBhcnRpY2xlIjoiIn0seyJmYW1pbHkiOiJDaG9uY2hvbCIsImdpdmVuIjoiTWljaGVsIiwicGFyc2UtbmFtZXMiOmZhbHNlLCJkcm9wcGluZy1wYXJ0aWNsZSI6IiIsIm5vbi1kcm9wcGluZy1wYXJ0aWNsZSI6IiJ9XSwiY29udGFpbmVyLXRpdGxlIjoiQW1lcmljYW4gSm91cm5hbCBvZiBLaWRuZXkgRGlzZWFzZXMiLCJET0kiOiIxMC4xMDUzL2ouYWprZC4yMDE0LjExLjAxOSIsIklTU04iOiIxNTIzNjgzOCIsIlBNSUQiOiIyNTYwMDQ5MCIsImlzc3VlZCI6eyJkYXRlLXBhcnRzIjpbWzIwMTUsNywxXV19LCJwYWdlIjoiNTUtNTkiLCJhYnN0cmFjdCI6IkJhY2tncm91bmQgUHJlZ25hbmN5IGluIGtpZG5leSBkaXNlYXNlIGlzIGNvbnNpZGVyZWQgaGlnaCByaXNrLCBidXQgdGhlIGRlZ3JlZSBvZiB0aGlzIHJpc2sgaXMgdW5jbGVhci4gV2UgdGVzdGVkIHRoZSBoeXBvdGhlc2lzIHRoYXQga2lkbmV5IGRpc2Vhc2UgaW4gcHJlZ25hbmN5IGlzIGFzc29jaWF0ZWQgd2l0aCBhZHZlcnNlIG1hdGVybmFsIGFuZCBmZXRhbCBvdXRjb21lcy4gU3R1ZHkgRGVzaWduIFJldHJvc3BlY3RpdmUgc3R1ZHkgY29tcGFyaW5nIHByZWduYW50IHdvbWVuIHdpdGggYW5kIHdpdGhvdXQga2lkbmV5IGRpc2Vhc2UuIFNldHRpbmcgJiBQYXJ0aWNpcGFudHMgVXNpbmcgZGF0YSBmcm9tIGFuIGludGVncmF0ZWQgaGVhbHRoIGNhcmUgZGVsaXZlcnkgc3lzdGVtIGZyb20gMjAwMCB0aHJvdWdoIDIwMTMsIGEgdG90YWwgb2YgNzc4IHdvbWVuIG1ldCB0aGUgY3JpdGVyaWEgZm9yIGtpZG5leSBkaXNlYXNlLiBVc2luZyBhIHBvb2wgb2YgNzQsMTA1IHdvbWVuIHdpdGhvdXQga2lkbmV5IGRpc2Vhc2UsIHdlIHNlbGVjdGVkIDc3OCB3b21lbiB0byB1c2UgZm9yIG1hdGNoZXMgZm9yIHRoZSB3b21lbiB3aXRoIGtpZG5leSBkaXNlYXNlLiBUaGVzZSB3b21lbiB3ZXJlIG1hdGNoZWQgMToxIGJ5IGFnZSwgcmFjZSwgYW5kIGhpc3Rvcnkgb2YgZGlhYmV0ZXMsIGNocm9uaWMgaHlwZXJ0ZW5zaW9uLCBsaXZlciBkaXNlYXNlLCBhbmQgY29ubmVjdGl2ZSB0aXNzdWUgZGlzZWFzZS4gUHJlZGljdG9yIEtpZG5leSBkaXNlYXNlIHdhcyBkZWZpbmVkIHVzaW5nIHRoZSBOS0YtS0RPUUkgZGVmaW5pdGlvbiBmb3IgY2hyb25pYyBraWRuZXkgZGlzZWFzZSBvciBJbnRlcm5hdGlvbmFsIENsYXNzaWZpY2F0aW9uIG9mIERpc2Vhc2VzLCBOaW50aCBSZXZpc2lvbiBjb2RlcyBwcmlvciB0byBwcmVnbmFuY3kgb3Igc2VydW0gY3JlYXRpbmluZSBsZXZlbCA+IDEuMiBtZy9kTCBhbmQvb3IgcHJvdGVpbnVyaWEgaW4gdGhlIGZpcnN0IHRyaW1lc3Rlci4gT3V0Y29tZXMgJiBNZWFzdXJlbWVudHMgTWF0ZXJuYWwgb3V0Y29tZXMgaW5jbHVkZWQgcHJldGVybSBkZWxpdmVyeSwgZGVsaXZlcnkgYnkgY2VzYXJlYW4gc2VjdGlvbiwgcHJlZWNsYW1wc2lhL2VjbGFtcHNpYSwgbGVuZ3RoIG9mIHN0YXkgYXQgaG9zcGl0YWwgKD4zIGRheXMpLCBhbmQgbWF0ZXJuYWwgZGVhdGguIEZldGFsIG91dGNvbWVzIGluY2x1ZGVkIGxvdyBiaXJ0aCB3ZWlnaHQgKHdlaWdodCA8IDIsNTAwIGcpLCBzbWFsbCBmb3IgZ2VzdGF0aW9uYWwgYWdlLCBudW1iZXIgb2YgYWRtaXNzaW9ucyB0byBuZW9uYXRhbCBpbnRlbnNpdmUgY2FyZSB1bml0LCBhbmQgaW5mYW50IGRlYXRoLiBSZXN1bHRzIENvbXBhcmVkIHdpdGggd29tZW4gd2l0aG91dCBraWRuZXkgZGlzZWFzZSwgdGhvc2Ugd2l0aCBraWRuZXkgZGlzZWFzZSBoYWQgNTIlIGluY3JlYXNlZCBvZGRzIG9mIHByZXRlcm0gZGVsaXZlcnkgKE9SLCAxLjUyOyA5NSUgQ0ksIDEuMTYtMS45OSkgYW5kIDMzJSBpbmNyZWFzZWQgb2RkcyBvZiBkZWxpdmVyeSBieSBjZXNhcmVhbiBzZWN0aW9uIChPUiwgMS4zMzsgOTUlIENJLCAxLjA2LTEuNjYpLiBJbmZhbnRzIGJvcm4gdG8gd29tZW4gd2l0aCBraWRuZXkgZGlzZWFzZSBoYWQgNzElIGluY3JlYXNlZCBvZGRzIG9mIGFkbWlzc2lvbiB0byB0aGUgbmVvbmF0YWwgaW50ZW5zaXZlIGNhcmUgdW5pdCBvciBpbmZhbnQgZGVhdGggY29tcGFyZWQgd2l0aCBpbmZhbnRzIGJvcm4gdG8gd29tZW4gd2l0aG91dCBraWRuZXkgZGlzZWFzZSAoT1IsIDEuNzE7IDk1JSBDSSwgMS4xNy0yLjUxKS4gS2lkbmV5IGRpc2Vhc2UgYWxzbyB3YXMgYXNzb2NpYXRlZCB3aXRoIDItZm9sZCBpbmNyZWFzZWQgb2RkcyBvZiBsb3cgYmlydGggd2VpZ2h0IChPUiwgMi4zODsgOTUlIENJLCAxLjY0LTMuNDQpLiBLaWRuZXkgZGlzZWFzZSB3YXMgbm90IGFzc29jaWF0ZWQgd2l0aCBpbmNyZWFzZWQgcmlzayBvZiBtYXRlcm5hbCBkZWF0aC4gTGltaXRhdGlvbnMgRGF0YSBmb3IgbGV2ZWwgb2Yga2lkbmV5IGZ1bmN0aW9uIGFuZCBjYXVzZSBvZiBkZWF0aCBub3QgYXZhaWxhYmxlLiBDb25jbHVzaW9ucyBLaWRuZXkgZGlzZWFzZSBpbiBwcmVnbmFuY3kgaXMgYXNzb2NpYXRlZCBpbmRlcGVuZGVudGx5IHdpdGggYWR2ZXJzZSBtYXRlcm5hbCBhbmQgZmV0YWwgb3V0Y29tZXMgd2hlbiBvdGhlciBjb21vcmJpZCBjb25kaXRpb25zIGFyZSBjb250cm9sbGVkIGJ5IG1hdGNoaW5nLiIsInB1Ymxpc2hlciI6IlcuQi4gU2F1bmRlcnMiLCJpc3N1ZSI6IjEiLCJ2b2x1bWUiOiI2NiJ9LCJpc1RlbXBvcmFyeSI6ZmFsc2UsInN1cHByZXNzLWF1dGhvciI6dHJ1ZX1dLCJwcm9wZXJ0aWVzIjp7Im5vdGVJbmRleCI6MH0sImlzRWRpdGVkIjpmYWxzZSwibWFudWFsT3ZlcnJpZGUiOnsiaXNNYW51YWxseU92ZXJyaWRkZW4iOmZhbHNlLCJjaXRlcHJvY1RleHQiOiIoMjAxNSkiLCJtYW51YWxPdmVycmlkZVRleHQiOiIifX0=&quot;},{&quot;citationID&quot;:&quot;MENDELEY_CITATION_6fcdb4bf-6b4e-44a8-8099-d8f816b5ac63&quot;,&quot;citationItems&quot;:[{&quot;id&quot;:&quot;920ab14c-d776-3c21-8e14-0e3e704201f1&quot;,&quot;itemData&quot;:{&quot;type&quot;:&quot;article-journal&quot;,&quot;id&quot;:&quot;920ab14c-d776-3c21-8e14-0e3e704201f1&quot;,&quot;title&quot;:&quot;Kidney disease and maternal and fetal outcomes in pregnancy&quot;,&quot;author&quot;:[{&quot;family&quot;:&quot;Kendrick&quot;,&quot;given&quot;:&quot;Jessica&quot;,&quot;parse-names&quot;:false,&quot;dropping-particle&quot;:&quot;&quot;,&quot;non-dropping-particle&quot;:&quot;&quot;},{&quot;family&quot;:&quot;Sharma&quot;,&quot;given&quot;:&quot;Shailendra&quot;,&quot;parse-names&quot;:false,&quot;dropping-particle&quot;:&quot;&quot;,&quot;non-dropping-particle&quot;:&quot;&quot;},{&quot;family&quot;:&quot;Holmen&quot;,&quot;given&quot;:&quot;John&quot;,&quot;parse-names&quot;:false,&quot;dropping-particle&quot;:&quot;&quot;,&quot;non-dropping-particle&quot;:&quot;&quot;},{&quot;family&quot;:&quot;Palit&quot;,&quot;given&quot;:&quot;Shyamal&quot;,&quot;parse-names&quot;:false,&quot;dropping-particle&quot;:&quot;&quot;,&quot;non-dropping-particle&quot;:&quot;&quot;},{&quot;family&quot;:&quot;Nuccio&quot;,&quot;given&quot;:&quot;Eugene&quot;,&quot;parse-names&quot;:false,&quot;dropping-particle&quot;:&quot;&quot;,&quot;non-dropping-particle&quot;:&quot;&quot;},{&quot;family&quot;:&quot;Chonchol&quot;,&quot;given&quot;:&quot;Michel&quot;,&quot;parse-names&quot;:false,&quot;dropping-particle&quot;:&quot;&quot;,&quot;non-dropping-particle&quot;:&quot;&quot;}],&quot;container-title&quot;:&quot;American Journal of Kidney Diseases&quot;,&quot;DOI&quot;:&quot;10.1053/j.ajkd.2014.11.019&quot;,&quot;ISSN&quot;:&quot;15236838&quot;,&quot;PMID&quot;:&quot;25600490&quot;,&quot;issued&quot;:{&quot;date-parts&quot;:[[2015,7,1]]},&quot;page&quot;:&quot;55-59&quot;,&quot;abstract&quot;:&quot;Background Pregnancy in kidney disease is considered high risk, but the degree of this risk is unclear. We tested the hypothesis that kidney disease in pregnancy is associated with adverse maternal and fetal outcomes. Study Design Retrospective study comparing pregnant women with and without kidney disease. Setting &amp; Participants Using data from an integrated health care delivery system from 2000 through 2013, a total of 778 women met the criteria for kidney disease. Using a pool of 74,105 women without kidney disease, we selected 778 women to use for matches for the women with kidney disease. These women were matched 1:1 by age, race, and history of diabetes, chronic hypertension, liver disease, and connective tissue disease. Predictor Kidney disease was defined using the NKF-KDOQI definition for chronic kidney disease or International Classification of Diseases, Ninth Revision codes prior to pregnancy or serum creatinine level &gt; 1.2 mg/dL and/or proteinuria in the first trimester. Outcomes &amp; Measurements Maternal outcomes included preterm delivery, delivery by cesarean section, preeclampsia/eclampsia, length of stay at hospital (&gt;3 days), and maternal death. Fetal outcomes included low birth weight (weight &lt; 2,500 g), small for gestational age, number of admissions to neonatal intensive care unit, and infant death. Results Compared with women without kidney disease, those with kidney disease had 52% increased odds of preterm delivery (OR, 1.52; 95% CI, 1.16-1.99) and 33% increased odds of delivery by cesarean section (OR, 1.33; 95% CI, 1.06-1.66). Infants born to women with kidney disease had 71% increased odds of admission to the neonatal intensive care unit or infant death compared with infants born to women without kidney disease (OR, 1.71; 95% CI, 1.17-2.51). Kidney disease also was associated with 2-fold increased odds of low birth weight (OR, 2.38; 95% CI, 1.64-3.44). Kidney disease was not associated with increased risk of maternal death. Limitations Data for level of kidney function and cause of death not available. Conclusions Kidney disease in pregnancy is associated independently with adverse maternal and fetal outcomes when other comorbid conditions are controlled by matching.&quot;,&quot;publisher&quot;:&quot;W.B. Saunders&quot;,&quot;issue&quot;:&quot;1&quot;,&quot;volume&quot;:&quot;66&quot;},&quot;isTemporary&quot;:false}],&quot;properties&quot;:{&quot;noteIndex&quot;:0},&quot;isEdited&quot;:false,&quot;manualOverride&quot;:{&quot;isManuallyOverridden&quot;:false,&quot;citeprocText&quot;:&quot;(Kendrick et al., 2015)&quot;,&quot;manualOverrideText&quot;:&quot;&quot;},&quot;citationTag&quot;:&quot;MENDELEY_CITATION_v3_eyJjaXRhdGlvbklEIjoiTUVOREVMRVlfQ0lUQVRJT05fNmZjZGI0YmYtNmI0ZS00NGE4LTgwOTktZDhmODE2YjVhYzYzIiwiY2l0YXRpb25JdGVtcyI6W3siaWQiOiI5MjBhYjE0Yy1kNzc2LTNjMjEtOGUxNC0wZTNlNzA0MjAxZjEiLCJpdGVtRGF0YSI6eyJ0eXBlIjoiYXJ0aWNsZS1qb3VybmFsIiwiaWQiOiI5MjBhYjE0Yy1kNzc2LTNjMjEtOGUxNC0wZTNlNzA0MjAxZjEiLCJ0aXRsZSI6IktpZG5leSBkaXNlYXNlIGFuZCBtYXRlcm5hbCBhbmQgZmV0YWwgb3V0Y29tZXMgaW4gcHJlZ25hbmN5IiwiYXV0aG9yIjpbeyJmYW1pbHkiOiJLZW5kcmljayIsImdpdmVuIjoiSmVzc2ljYSIsInBhcnNlLW5hbWVzIjpmYWxzZSwiZHJvcHBpbmctcGFydGljbGUiOiIiLCJub24tZHJvcHBpbmctcGFydGljbGUiOiIifSx7ImZhbWlseSI6IlNoYXJtYSIsImdpdmVuIjoiU2hhaWxlbmRyYSIsInBhcnNlLW5hbWVzIjpmYWxzZSwiZHJvcHBpbmctcGFydGljbGUiOiIiLCJub24tZHJvcHBpbmctcGFydGljbGUiOiIifSx7ImZhbWlseSI6IkhvbG1lbiIsImdpdmVuIjoiSm9obiIsInBhcnNlLW5hbWVzIjpmYWxzZSwiZHJvcHBpbmctcGFydGljbGUiOiIiLCJub24tZHJvcHBpbmctcGFydGljbGUiOiIifSx7ImZhbWlseSI6IlBhbGl0IiwiZ2l2ZW4iOiJTaHlhbWFsIiwicGFyc2UtbmFtZXMiOmZhbHNlLCJkcm9wcGluZy1wYXJ0aWNsZSI6IiIsIm5vbi1kcm9wcGluZy1wYXJ0aWNsZSI6IiJ9LHsiZmFtaWx5IjoiTnVjY2lvIiwiZ2l2ZW4iOiJFdWdlbmUiLCJwYXJzZS1uYW1lcyI6ZmFsc2UsImRyb3BwaW5nLXBhcnRpY2xlIjoiIiwibm9uLWRyb3BwaW5nLXBhcnRpY2xlIjoiIn0seyJmYW1pbHkiOiJDaG9uY2hvbCIsImdpdmVuIjoiTWljaGVsIiwicGFyc2UtbmFtZXMiOmZhbHNlLCJkcm9wcGluZy1wYXJ0aWNsZSI6IiIsIm5vbi1kcm9wcGluZy1wYXJ0aWNsZSI6IiJ9XSwiY29udGFpbmVyLXRpdGxlIjoiQW1lcmljYW4gSm91cm5hbCBvZiBLaWRuZXkgRGlzZWFzZXMiLCJET0kiOiIxMC4xMDUzL2ouYWprZC4yMDE0LjExLjAxOSIsIklTU04iOiIxNTIzNjgzOCIsIlBNSUQiOiIyNTYwMDQ5MCIsImlzc3VlZCI6eyJkYXRlLXBhcnRzIjpbWzIwMTUsNywxXV19LCJwYWdlIjoiNTUtNTkiLCJhYnN0cmFjdCI6IkJhY2tncm91bmQgUHJlZ25hbmN5IGluIGtpZG5leSBkaXNlYXNlIGlzIGNvbnNpZGVyZWQgaGlnaCByaXNrLCBidXQgdGhlIGRlZ3JlZSBvZiB0aGlzIHJpc2sgaXMgdW5jbGVhci4gV2UgdGVzdGVkIHRoZSBoeXBvdGhlc2lzIHRoYXQga2lkbmV5IGRpc2Vhc2UgaW4gcHJlZ25hbmN5IGlzIGFzc29jaWF0ZWQgd2l0aCBhZHZlcnNlIG1hdGVybmFsIGFuZCBmZXRhbCBvdXRjb21lcy4gU3R1ZHkgRGVzaWduIFJldHJvc3BlY3RpdmUgc3R1ZHkgY29tcGFyaW5nIHByZWduYW50IHdvbWVuIHdpdGggYW5kIHdpdGhvdXQga2lkbmV5IGRpc2Vhc2UuIFNldHRpbmcgJiBQYXJ0aWNpcGFudHMgVXNpbmcgZGF0YSBmcm9tIGFuIGludGVncmF0ZWQgaGVhbHRoIGNhcmUgZGVsaXZlcnkgc3lzdGVtIGZyb20gMjAwMCB0aHJvdWdoIDIwMTMsIGEgdG90YWwgb2YgNzc4IHdvbWVuIG1ldCB0aGUgY3JpdGVyaWEgZm9yIGtpZG5leSBkaXNlYXNlLiBVc2luZyBhIHBvb2wgb2YgNzQsMTA1IHdvbWVuIHdpdGhvdXQga2lkbmV5IGRpc2Vhc2UsIHdlIHNlbGVjdGVkIDc3OCB3b21lbiB0byB1c2UgZm9yIG1hdGNoZXMgZm9yIHRoZSB3b21lbiB3aXRoIGtpZG5leSBkaXNlYXNlLiBUaGVzZSB3b21lbiB3ZXJlIG1hdGNoZWQgMToxIGJ5IGFnZSwgcmFjZSwgYW5kIGhpc3Rvcnkgb2YgZGlhYmV0ZXMsIGNocm9uaWMgaHlwZXJ0ZW5zaW9uLCBsaXZlciBkaXNlYXNlLCBhbmQgY29ubmVjdGl2ZSB0aXNzdWUgZGlzZWFzZS4gUHJlZGljdG9yIEtpZG5leSBkaXNlYXNlIHdhcyBkZWZpbmVkIHVzaW5nIHRoZSBOS0YtS0RPUUkgZGVmaW5pdGlvbiBmb3IgY2hyb25pYyBraWRuZXkgZGlzZWFzZSBvciBJbnRlcm5hdGlvbmFsIENsYXNzaWZpY2F0aW9uIG9mIERpc2Vhc2VzLCBOaW50aCBSZXZpc2lvbiBjb2RlcyBwcmlvciB0byBwcmVnbmFuY3kgb3Igc2VydW0gY3JlYXRpbmluZSBsZXZlbCA+IDEuMiBtZy9kTCBhbmQvb3IgcHJvdGVpbnVyaWEgaW4gdGhlIGZpcnN0IHRyaW1lc3Rlci4gT3V0Y29tZXMgJiBNZWFzdXJlbWVudHMgTWF0ZXJuYWwgb3V0Y29tZXMgaW5jbHVkZWQgcHJldGVybSBkZWxpdmVyeSwgZGVsaXZlcnkgYnkgY2VzYXJlYW4gc2VjdGlvbiwgcHJlZWNsYW1wc2lhL2VjbGFtcHNpYSwgbGVuZ3RoIG9mIHN0YXkgYXQgaG9zcGl0YWwgKD4zIGRheXMpLCBhbmQgbWF0ZXJuYWwgZGVhdGguIEZldGFsIG91dGNvbWVzIGluY2x1ZGVkIGxvdyBiaXJ0aCB3ZWlnaHQgKHdlaWdodCA8IDIsNTAwIGcpLCBzbWFsbCBmb3IgZ2VzdGF0aW9uYWwgYWdlLCBudW1iZXIgb2YgYWRtaXNzaW9ucyB0byBuZW9uYXRhbCBpbnRlbnNpdmUgY2FyZSB1bml0LCBhbmQgaW5mYW50IGRlYXRoLiBSZXN1bHRzIENvbXBhcmVkIHdpdGggd29tZW4gd2l0aG91dCBraWRuZXkgZGlzZWFzZSwgdGhvc2Ugd2l0aCBraWRuZXkgZGlzZWFzZSBoYWQgNTIlIGluY3JlYXNlZCBvZGRzIG9mIHByZXRlcm0gZGVsaXZlcnkgKE9SLCAxLjUyOyA5NSUgQ0ksIDEuMTYtMS45OSkgYW5kIDMzJSBpbmNyZWFzZWQgb2RkcyBvZiBkZWxpdmVyeSBieSBjZXNhcmVhbiBzZWN0aW9uIChPUiwgMS4zMzsgOTUlIENJLCAxLjA2LTEuNjYpLiBJbmZhbnRzIGJvcm4gdG8gd29tZW4gd2l0aCBraWRuZXkgZGlzZWFzZSBoYWQgNzElIGluY3JlYXNlZCBvZGRzIG9mIGFkbWlzc2lvbiB0byB0aGUgbmVvbmF0YWwgaW50ZW5zaXZlIGNhcmUgdW5pdCBvciBpbmZhbnQgZGVhdGggY29tcGFyZWQgd2l0aCBpbmZhbnRzIGJvcm4gdG8gd29tZW4gd2l0aG91dCBraWRuZXkgZGlzZWFzZSAoT1IsIDEuNzE7IDk1JSBDSSwgMS4xNy0yLjUxKS4gS2lkbmV5IGRpc2Vhc2UgYWxzbyB3YXMgYXNzb2NpYXRlZCB3aXRoIDItZm9sZCBpbmNyZWFzZWQgb2RkcyBvZiBsb3cgYmlydGggd2VpZ2h0IChPUiwgMi4zODsgOTUlIENJLCAxLjY0LTMuNDQpLiBLaWRuZXkgZGlzZWFzZSB3YXMgbm90IGFzc29jaWF0ZWQgd2l0aCBpbmNyZWFzZWQgcmlzayBvZiBtYXRlcm5hbCBkZWF0aC4gTGltaXRhdGlvbnMgRGF0YSBmb3IgbGV2ZWwgb2Yga2lkbmV5IGZ1bmN0aW9uIGFuZCBjYXVzZSBvZiBkZWF0aCBub3QgYXZhaWxhYmxlLiBDb25jbHVzaW9ucyBLaWRuZXkgZGlzZWFzZSBpbiBwcmVnbmFuY3kgaXMgYXNzb2NpYXRlZCBpbmRlcGVuZGVudGx5IHdpdGggYWR2ZXJzZSBtYXRlcm5hbCBhbmQgZmV0YWwgb3V0Y29tZXMgd2hlbiBvdGhlciBjb21vcmJpZCBjb25kaXRpb25zIGFyZSBjb250cm9sbGVkIGJ5IG1hdGNoaW5nLiIsInB1Ymxpc2hlciI6IlcuQi4gU2F1bmRlcnMiLCJpc3N1ZSI6IjEiLCJ2b2x1bWUiOiI2NiJ9LCJpc1RlbXBvcmFyeSI6ZmFsc2V9XSwicHJvcGVydGllcyI6eyJub3RlSW5kZXgiOjB9LCJpc0VkaXRlZCI6ZmFsc2UsIm1hbnVhbE92ZXJyaWRlIjp7ImlzTWFudWFsbHlPdmVycmlkZGVuIjpmYWxzZSwiY2l0ZXByb2NUZXh0IjoiKEtlbmRyaWNrIGV0IGFsLiwgMjAxNSkiLCJtYW51YWxPdmVycmlkZVRleHQiOiIifX0=&quot;},{&quot;citationID&quot;:&quot;MENDELEY_CITATION_48bd7830-eb40-4a86-b770-e9f1f64b17f4&quot;,&quot;citationItems&quot;:[{&quot;id&quot;:&quot;ff0e0716-f0bd-3c44-954e-f6b8de5064b5&quot;,&quot;itemData&quot;:{&quot;type&quot;:&quot;article-journal&quot;,&quot;id&quot;:&quot;ff0e0716-f0bd-3c44-954e-f6b8de5064b5&quot;,&quot;title&quot;:&quot;Serum Creatinine in Pregnancy: A Systematic Review&quot;,&quot;author&quot;:[{&quot;family&quot;:&quot;Wiles&quot;,&quot;given&quot;:&quot;Kate&quot;,&quot;parse-names&quot;:false,&quot;dropping-particle&quot;:&quot;&quot;,&quot;non-dropping-particle&quot;:&quot;&quot;},{&quot;family&quot;:&quot;Bramham&quot;,&quot;given&quot;:&quot;Kate&quot;,&quot;parse-names&quot;:false,&quot;dropping-particle&quot;:&quot;&quot;,&quot;non-dropping-particle&quot;:&quot;&quot;},{&quot;family&quot;:&quot;Seed&quot;,&quot;given&quot;:&quot;Paul T.&quot;,&quot;parse-names&quot;:false,&quot;dropping-particle&quot;:&quot;&quot;,&quot;non-dropping-particle&quot;:&quot;&quot;},{&quot;family&quot;:&quot;Nelson-Piercy&quot;,&quot;given&quot;:&quot;Catherine&quot;,&quot;parse-names&quot;:false,&quot;dropping-particle&quot;:&quot;&quot;,&quot;non-dropping-particle&quot;:&quot;&quot;},{&quot;family&quot;:&quot;Lightstone&quot;,&quot;given&quot;:&quot;Liz&quot;,&quot;parse-names&quot;:false,&quot;dropping-particle&quot;:&quot;&quot;,&quot;non-dropping-particle&quot;:&quot;&quot;},{&quot;family&quot;:&quot;Chappell&quot;,&quot;given&quot;:&quot;Lucy C.&quot;,&quot;parse-names&quot;:false,&quot;dropping-particle&quot;:&quot;&quot;,&quot;non-dropping-particle&quot;:&quot;&quot;}],&quot;container-title&quot;:&quot;Kidney International Reports&quot;,&quot;DOI&quot;:&quot;10.1016/j.ekir.2018.10.015&quot;,&quot;ISBN&quot;:&quot;4477797818&quot;,&quot;ISSN&quot;:&quot;24680249&quot;,&quot;URL&quot;:&quot;https://doi.org/10.1016/j.ekir.2018.10.015&quot;,&quot;issued&quot;:{&quot;date-parts&quot;:[[2019]]},&quot;page&quot;:&quot;408-419&quot;,&quot;abstract&quot;:&quot;Introduction: Standard assessment of renal function in pregnancy is by measurement of serum creatinine concentration yet normal gestational ranges have not been established. The aim of this systematic review was to define the difference in serum creatinine in a healthy pregnancy compared with concentrations in nonpregnant women to facilitate identification of abnormal kidney function in pregnancy. Methods: Medline, PubMed, Embase, Web of Science, theses, key obstetric texts, and conference proceedings were searched to July 2017. Eligible studies included quantification of serum creatinine concentration in a pregnant cohort, with either a reported local laboratory reference range or matched quantification in a nonpregnant cohort. The outcomes of interest were the mean and upper reference limits for creatinine in pregnancy, measured as a ratio of pregnant:nonpregnant values. Study heterogeneity was examined by meta-regression analysis. Results: Forty-nine studies were identified. Data synthesis included 4421 serum creatinine values in pregnancy, weighted according to cohort size. Mean values for serum creatinine in pregnancy were 84%, 77%, and 80% of nonpregnant mean values during the first, second, and third trimesters, respectively. The 97.5th centile (upper limit of the 95% reference range) for serum creatinine in pregnancy was 85%, 80%, and 86% of the nonpregnant upper limit in sequential trimesters. Conclusion: Based on a nonpregnant reference interval of 45–90 μmol/l (0.51–1.02 mg/dl), a serum creatinine of &gt;77 μmol/l (0.87 mg/dl) should be considered outside the normal range for pregnancy. Future work can use this value to explore correlation of adverse pregnancy outcomes with serum creatinine concentration. PROSPERO registration: CRD42017068446&quot;,&quot;publisher&quot;:&quot;International Society of Nephrology&quot;,&quot;issue&quot;:&quot;3&quot;,&quot;volume&quot;:&quot;4&quot;},&quot;isTemporary&quot;:false}],&quot;properties&quot;:{&quot;noteIndex&quot;:0},&quot;isEdited&quot;:false,&quot;manualOverride&quot;:{&quot;isManuallyOverridden&quot;:false,&quot;citeprocText&quot;:&quot;(K. Wiles, Bramham, et al., 2019)&quot;,&quot;manualOverrideText&quot;:&quot;&quot;},&quot;citationTag&quot;:&quot;MENDELEY_CITATION_v3_eyJjaXRhdGlvbklEIjoiTUVOREVMRVlfQ0lUQVRJT05fNDhiZDc4MzAtZWI0MC00YTg2LWI3NzAtZTlmMWY2NGIxN2Y0IiwiY2l0YXRpb25JdGVtcyI6W3siaWQiOiJmZjBlMDcxNi1mMGJkLTNjNDQtOTU0ZS1mNmI4ZGU1MDY0YjUiLCJpdGVtRGF0YSI6eyJ0eXBlIjoiYXJ0aWNsZS1qb3VybmFsIiwiaWQiOiJmZjBlMDcxNi1mMGJkLTNjNDQtOTU0ZS1mNmI4ZGU1MDY0YjUiLCJ0aXRsZSI6IlNlcnVtIENyZWF0aW5pbmUgaW4gUHJlZ25hbmN5OiBBIFN5c3RlbWF0aWMgUmV2aWV3IiwiYXV0aG9yIjpbeyJmYW1pbHkiOiJXaWxlcyIsImdpdmVuIjoiS2F0ZSIsInBhcnNlLW5hbWVzIjpmYWxzZSwiZHJvcHBpbmctcGFydGljbGUiOiIiLCJub24tZHJvcHBpbmctcGFydGljbGUiOiIifSx7ImZhbWlseSI6IkJyYW1oYW0iLCJnaXZlbiI6IkthdGUiLCJwYXJzZS1uYW1lcyI6ZmFsc2UsImRyb3BwaW5nLXBhcnRpY2xlIjoiIiwibm9uLWRyb3BwaW5nLXBhcnRpY2xlIjoiIn0seyJmYW1pbHkiOiJTZWVkIiwiZ2l2ZW4iOiJQYXVsIFQuIiwicGFyc2UtbmFtZXMiOmZhbHNlLCJkcm9wcGluZy1wYXJ0aWNsZSI6IiIsIm5vbi1kcm9wcGluZy1wYXJ0aWNsZSI6IiJ9LHsiZmFtaWx5IjoiTmVsc29uLVBpZXJjeSIsImdpdmVuIjoiQ2F0aGVyaW5lIiwicGFyc2UtbmFtZXMiOmZhbHNlLCJkcm9wcGluZy1wYXJ0aWNsZSI6IiIsIm5vbi1kcm9wcGluZy1wYXJ0aWNsZSI6IiJ9LHsiZmFtaWx5IjoiTGlnaHRzdG9uZSIsImdpdmVuIjoiTGl6IiwicGFyc2UtbmFtZXMiOmZhbHNlLCJkcm9wcGluZy1wYXJ0aWNsZSI6IiIsIm5vbi1kcm9wcGluZy1wYXJ0aWNsZSI6IiJ9LHsiZmFtaWx5IjoiQ2hhcHBlbGwiLCJnaXZlbiI6Ikx1Y3kgQy4iLCJwYXJzZS1uYW1lcyI6ZmFsc2UsImRyb3BwaW5nLXBhcnRpY2xlIjoiIiwibm9uLWRyb3BwaW5nLXBhcnRpY2xlIjoiIn1dLCJjb250YWluZXItdGl0bGUiOiJLaWRuZXkgSW50ZXJuYXRpb25hbCBSZXBvcnRzIiwiRE9JIjoiMTAuMTAxNi9qLmVraXIuMjAxOC4xMC4wMTUiLCJJU0JOIjoiNDQ3Nzc5NzgxOCIsIklTU04iOiIyNDY4MDI0OSIsIlVSTCI6Imh0dHBzOi8vZG9pLm9yZy8xMC4xMDE2L2ouZWtpci4yMDE4LjEwLjAxNSIsImlzc3VlZCI6eyJkYXRlLXBhcnRzIjpbWzIwMTldXX0sInBhZ2UiOiI0MDgtNDE5IiwiYWJzdHJhY3QiOiJJbnRyb2R1Y3Rpb246IFN0YW5kYXJkIGFzc2Vzc21lbnQgb2YgcmVuYWwgZnVuY3Rpb24gaW4gcHJlZ25hbmN5IGlzIGJ5IG1lYXN1cmVtZW50IG9mIHNlcnVtIGNyZWF0aW5pbmUgY29uY2VudHJhdGlvbiB5ZXQgbm9ybWFsIGdlc3RhdGlvbmFsIHJhbmdlcyBoYXZlIG5vdCBiZWVuIGVzdGFibGlzaGVkLiBUaGUgYWltIG9mIHRoaXMgc3lzdGVtYXRpYyByZXZpZXcgd2FzIHRvIGRlZmluZSB0aGUgZGlmZmVyZW5jZSBpbiBzZXJ1bSBjcmVhdGluaW5lIGluIGEgaGVhbHRoeSBwcmVnbmFuY3kgY29tcGFyZWQgd2l0aCBjb25jZW50cmF0aW9ucyBpbiBub25wcmVnbmFudCB3b21lbiB0byBmYWNpbGl0YXRlIGlkZW50aWZpY2F0aW9uIG9mIGFibm9ybWFsIGtpZG5leSBmdW5jdGlvbiBpbiBwcmVnbmFuY3kuIE1ldGhvZHM6IE1lZGxpbmUsIFB1Yk1lZCwgRW1iYXNlLCBXZWIgb2YgU2NpZW5jZSwgdGhlc2VzLCBrZXkgb2JzdGV0cmljIHRleHRzLCBhbmQgY29uZmVyZW5jZSBwcm9jZWVkaW5ncyB3ZXJlIHNlYXJjaGVkIHRvIEp1bHkgMjAxNy4gRWxpZ2libGUgc3R1ZGllcyBpbmNsdWRlZCBxdWFudGlmaWNhdGlvbiBvZiBzZXJ1bSBjcmVhdGluaW5lIGNvbmNlbnRyYXRpb24gaW4gYSBwcmVnbmFudCBjb2hvcnQsIHdpdGggZWl0aGVyIGEgcmVwb3J0ZWQgbG9jYWwgbGFib3JhdG9yeSByZWZlcmVuY2UgcmFuZ2Ugb3IgbWF0Y2hlZCBxdWFudGlmaWNhdGlvbiBpbiBhIG5vbnByZWduYW50IGNvaG9ydC4gVGhlIG91dGNvbWVzIG9mIGludGVyZXN0IHdlcmUgdGhlIG1lYW4gYW5kIHVwcGVyIHJlZmVyZW5jZSBsaW1pdHMgZm9yIGNyZWF0aW5pbmUgaW4gcHJlZ25hbmN5LCBtZWFzdXJlZCBhcyBhIHJhdGlvIG9mIHByZWduYW50Om5vbnByZWduYW50IHZhbHVlcy4gU3R1ZHkgaGV0ZXJvZ2VuZWl0eSB3YXMgZXhhbWluZWQgYnkgbWV0YS1yZWdyZXNzaW9uIGFuYWx5c2lzLiBSZXN1bHRzOiBGb3J0eS1uaW5lIHN0dWRpZXMgd2VyZSBpZGVudGlmaWVkLiBEYXRhIHN5bnRoZXNpcyBpbmNsdWRlZCA0NDIxIHNlcnVtIGNyZWF0aW5pbmUgdmFsdWVzIGluIHByZWduYW5jeSwgd2VpZ2h0ZWQgYWNjb3JkaW5nIHRvIGNvaG9ydCBzaXplLiBNZWFuIHZhbHVlcyBmb3Igc2VydW0gY3JlYXRpbmluZSBpbiBwcmVnbmFuY3kgd2VyZSA4NCUsIDc3JSwgYW5kIDgwJSBvZiBub25wcmVnbmFudCBtZWFuIHZhbHVlcyBkdXJpbmcgdGhlIGZpcnN0LCBzZWNvbmQsIGFuZCB0aGlyZCB0cmltZXN0ZXJzLCByZXNwZWN0aXZlbHkuIFRoZSA5Ny41dGggY2VudGlsZSAodXBwZXIgbGltaXQgb2YgdGhlIDk1JSByZWZlcmVuY2UgcmFuZ2UpIGZvciBzZXJ1bSBjcmVhdGluaW5lIGluIHByZWduYW5jeSB3YXMgODUlLCA4MCUsIGFuZCA4NiUgb2YgdGhlIG5vbnByZWduYW50IHVwcGVyIGxpbWl0IGluIHNlcXVlbnRpYWwgdHJpbWVzdGVycy4gQ29uY2x1c2lvbjogQmFzZWQgb24gYSBub25wcmVnbmFudCByZWZlcmVuY2UgaW50ZXJ2YWwgb2YgNDXigJM5MCDOvG1vbC9sICgwLjUx4oCTMS4wMiBtZy9kbCksIGEgc2VydW0gY3JlYXRpbmluZSBvZiA+Nzcgzrxtb2wvbCAoMC44NyBtZy9kbCkgc2hvdWxkIGJlIGNvbnNpZGVyZWQgb3V0c2lkZSB0aGUgbm9ybWFsIHJhbmdlIGZvciBwcmVnbmFuY3kuIEZ1dHVyZSB3b3JrIGNhbiB1c2UgdGhpcyB2YWx1ZSB0byBleHBsb3JlIGNvcnJlbGF0aW9uIG9mIGFkdmVyc2UgcHJlZ25hbmN5IG91dGNvbWVzIHdpdGggc2VydW0gY3JlYXRpbmluZSBjb25jZW50cmF0aW9uLiBQUk9TUEVSTyByZWdpc3RyYXRpb246IENSRDQyMDE3MDY4NDQ2IiwicHVibGlzaGVyIjoiSW50ZXJuYXRpb25hbCBTb2NpZXR5IG9mIE5lcGhyb2xvZ3kiLCJpc3N1ZSI6IjMiLCJ2b2x1bWUiOiI0In0sImlzVGVtcG9yYXJ5IjpmYWxzZX1dLCJwcm9wZXJ0aWVzIjp7Im5vdGVJbmRleCI6MH0sImlzRWRpdGVkIjpmYWxzZSwibWFudWFsT3ZlcnJpZGUiOnsiaXNNYW51YWxseU92ZXJyaWRkZW4iOmZhbHNlLCJjaXRlcHJvY1RleHQiOiIoSy4gV2lsZXMsIEJyYW1oYW0sIGV0IGFsLiwgMjAxOSkiLCJtYW51YWxPdmVycmlkZVRleHQiOiIifX0=&quot;},{&quot;citationID&quot;:&quot;MENDELEY_CITATION_823a5148-d7cf-4514-a210-a98ac93598ea&quot;,&quot;citationItems&quot;:[{&quot;id&quot;:&quot;6495d6df-3bda-3e4e-8b33-fc0674563145&quot;,&quot;itemData&quot;:{&quot;type&quot;:&quot;article-journal&quot;,&quot;id&quot;:&quot;6495d6df-3bda-3e4e-8b33-fc0674563145&quot;,&quot;title&quot;:&quot;Serum Creatinine Levels Before, During, and after Pregnancy&quot;,&quot;author&quot;:[{&quot;family&quot;:&quot;Harel&quot;,&quot;given&quot;:&quot;Ziv&quot;,&quot;parse-names&quot;:false,&quot;dropping-particle&quot;:&quot;&quot;,&quot;non-dropping-particle&quot;:&quot;&quot;},{&quot;family&quot;:&quot;McArthur&quot;,&quot;given&quot;:&quot;Eric&quot;,&quot;parse-names&quot;:false,&quot;dropping-particle&quot;:&quot;&quot;,&quot;non-dropping-particle&quot;:&quot;&quot;},{&quot;family&quot;:&quot;Hladunewich&quot;,&quot;given&quot;:&quot;Michelle&quot;,&quot;parse-names&quot;:false,&quot;dropping-particle&quot;:&quot;&quot;,&quot;non-dropping-particle&quot;:&quot;&quot;},{&quot;family&quot;:&quot;Dirk&quot;,&quot;given&quot;:&quot;Jade S.&quot;,&quot;parse-names&quot;:false,&quot;dropping-particle&quot;:&quot;&quot;,&quot;non-dropping-particle&quot;:&quot;&quot;},{&quot;family&quot;:&quot;Wald&quot;,&quot;given&quot;:&quot;Ron&quot;,&quot;parse-names&quot;:false,&quot;dropping-particle&quot;:&quot;&quot;,&quot;non-dropping-particle&quot;:&quot;&quot;},{&quot;family&quot;:&quot;Garg&quot;,&quot;given&quot;:&quot;Amit X.&quot;,&quot;parse-names&quot;:false,&quot;dropping-particle&quot;:&quot;&quot;,&quot;non-dropping-particle&quot;:&quot;&quot;},{&quot;family&quot;:&quot;Ray&quot;,&quot;given&quot;:&quot;Joel G.&quot;,&quot;parse-names&quot;:false,&quot;dropping-particle&quot;:&quot;&quot;,&quot;non-dropping-particle&quot;:&quot;&quot;}],&quot;container-title&quot;:&quot;JAMA - Journal of the American Medical Association&quot;,&quot;accessed&quot;:{&quot;date-parts&quot;:[[2020,7,8]]},&quot;DOI&quot;:&quot;10.1001/jama.2018.17948&quot;,&quot;ISSN&quot;:&quot;15383598&quot;,&quot;PMID&quot;:&quot;30644975&quot;,&quot;URL&quot;:&quot;https://doi.org/10.1001/jama.2018.17948&quot;,&quot;issued&quot;:{&quot;date-parts&quot;:[[2019,1,15]]},&quot;page&quot;:&quot;205-207&quot;,&quot;abstract&quot;:&quot;Estimating renal function before and during pregnancy has clinical importance: kidney dysfunction can affect maternal and perinatal health. Glomerular hyperfiltration is a typical physiological adaptation to pregnancy, reflected by a decrease in levels of serum creatinine (SCr) with advancing gestational age. Creatinine-based equations used to estimate glomerular filtration may misclassify renal function during pregnancy, as they depend on a steady state of creatinine balance. Moreover, a 24-hour collection of urine to measure creatinine clearance is impractical. Accordingly, physicians typically rely on SCr level.&quot;,&quot;publisher&quot;:&quot;American Medical Association&quot;,&quot;issue&quot;:&quot;2&quot;,&quot;volume&quot;:&quot;321&quot;},&quot;isTemporary&quot;:false}],&quot;properties&quot;:{&quot;noteIndex&quot;:0},&quot;isEdited&quot;:false,&quot;manualOverride&quot;:{&quot;isManuallyOverridden&quot;:false,&quot;citeprocText&quot;:&quot;(Harel et al., 2019)&quot;,&quot;manualOverrideText&quot;:&quot;&quot;},&quot;citationTag&quot;:&quot;MENDELEY_CITATION_v3_eyJjaXRhdGlvbklEIjoiTUVOREVMRVlfQ0lUQVRJT05fODIzYTUxNDgtZDdjZi00NTE0LWEyMTAtYTk4YWM5MzU5OGVhIiwiY2l0YXRpb25JdGVtcyI6W3siaWQiOiI2NDk1ZDZkZi0zYmRhLTNlNGUtOGIzMy1mYzA2NzQ1NjMxNDUiLCJpdGVtRGF0YSI6eyJ0eXBlIjoiYXJ0aWNsZS1qb3VybmFsIiwiaWQiOiI2NDk1ZDZkZi0zYmRhLTNlNGUtOGIzMy1mYzA2NzQ1NjMxNDUiLCJ0aXRsZSI6IlNlcnVtIENyZWF0aW5pbmUgTGV2ZWxzIEJlZm9yZSwgRHVyaW5nLCBhbmQgYWZ0ZXIgUHJlZ25hbmN5IiwiYXV0aG9yIjpbeyJmYW1pbHkiOiJIYXJlbCIsImdpdmVuIjoiWml2IiwicGFyc2UtbmFtZXMiOmZhbHNlLCJkcm9wcGluZy1wYXJ0aWNsZSI6IiIsIm5vbi1kcm9wcGluZy1wYXJ0aWNsZSI6IiJ9LHsiZmFtaWx5IjoiTWNBcnRodXIiLCJnaXZlbiI6IkVyaWMiLCJwYXJzZS1uYW1lcyI6ZmFsc2UsImRyb3BwaW5nLXBhcnRpY2xlIjoiIiwibm9uLWRyb3BwaW5nLXBhcnRpY2xlIjoiIn0seyJmYW1pbHkiOiJIbGFkdW5ld2ljaCIsImdpdmVuIjoiTWljaGVsbGUiLCJwYXJzZS1uYW1lcyI6ZmFsc2UsImRyb3BwaW5nLXBhcnRpY2xlIjoiIiwibm9uLWRyb3BwaW5nLXBhcnRpY2xlIjoiIn0seyJmYW1pbHkiOiJEaXJrIiwiZ2l2ZW4iOiJKYWRlIFMuIiwicGFyc2UtbmFtZXMiOmZhbHNlLCJkcm9wcGluZy1wYXJ0aWNsZSI6IiIsIm5vbi1kcm9wcGluZy1wYXJ0aWNsZSI6IiJ9LHsiZmFtaWx5IjoiV2FsZCIsImdpdmVuIjoiUm9uIiwicGFyc2UtbmFtZXMiOmZhbHNlLCJkcm9wcGluZy1wYXJ0aWNsZSI6IiIsIm5vbi1kcm9wcGluZy1wYXJ0aWNsZSI6IiJ9LHsiZmFtaWx5IjoiR2FyZyIsImdpdmVuIjoiQW1pdCBYLiIsInBhcnNlLW5hbWVzIjpmYWxzZSwiZHJvcHBpbmctcGFydGljbGUiOiIiLCJub24tZHJvcHBpbmctcGFydGljbGUiOiIifSx7ImZhbWlseSI6IlJheSIsImdpdmVuIjoiSm9lbCBHLiIsInBhcnNlLW5hbWVzIjpmYWxzZSwiZHJvcHBpbmctcGFydGljbGUiOiIiLCJub24tZHJvcHBpbmctcGFydGljbGUiOiIifV0sImNvbnRhaW5lci10aXRsZSI6IkpBTUEgLSBKb3VybmFsIG9mIHRoZSBBbWVyaWNhbiBNZWRpY2FsIEFzc29jaWF0aW9uIiwiYWNjZXNzZWQiOnsiZGF0ZS1wYXJ0cyI6W1syMDIwLDcsOF1dfSwiRE9JIjoiMTAuMTAwMS9qYW1hLjIwMTguMTc5NDgiLCJJU1NOIjoiMTUzODM1OTgiLCJQTUlEIjoiMzA2NDQ5NzUiLCJVUkwiOiJodHRwczovL2RvaS5vcmcvMTAuMTAwMS9qYW1hLjIwMTguMTc5NDgiLCJpc3N1ZWQiOnsiZGF0ZS1wYXJ0cyI6W1syMDE5LDEsMTVdXX0sInBhZ2UiOiIyMDUtMjA3IiwiYWJzdHJhY3QiOiJFc3RpbWF0aW5nIHJlbmFsIGZ1bmN0aW9uIGJlZm9yZSBhbmQgZHVyaW5nIHByZWduYW5jeSBoYXMgY2xpbmljYWwgaW1wb3J0YW5jZToga2lkbmV5IGR5c2Z1bmN0aW9uIGNhbiBhZmZlY3QgbWF0ZXJuYWwgYW5kIHBlcmluYXRhbCBoZWFsdGguIEdsb21lcnVsYXIgaHlwZXJmaWx0cmF0aW9uIGlzIGEgdHlwaWNhbCBwaHlzaW9sb2dpY2FsIGFkYXB0YXRpb24gdG8gcHJlZ25hbmN5LCByZWZsZWN0ZWQgYnkgYSBkZWNyZWFzZSBpbiBsZXZlbHMgb2Ygc2VydW0gY3JlYXRpbmluZSAoU0NyKSB3aXRoIGFkdmFuY2luZyBnZXN0YXRpb25hbCBhZ2UuIENyZWF0aW5pbmUtYmFzZWQgZXF1YXRpb25zIHVzZWQgdG8gZXN0aW1hdGUgZ2xvbWVydWxhciBmaWx0cmF0aW9uIG1heSBtaXNjbGFzc2lmeSByZW5hbCBmdW5jdGlvbiBkdXJpbmcgcHJlZ25hbmN5LCBhcyB0aGV5IGRlcGVuZCBvbiBhIHN0ZWFkeSBzdGF0ZSBvZiBjcmVhdGluaW5lIGJhbGFuY2UuIE1vcmVvdmVyLCBhIDI0LWhvdXIgY29sbGVjdGlvbiBvZiB1cmluZSB0byBtZWFzdXJlIGNyZWF0aW5pbmUgY2xlYXJhbmNlIGlzIGltcHJhY3RpY2FsLiBBY2NvcmRpbmdseSwgcGh5c2ljaWFucyB0eXBpY2FsbHkgcmVseSBvbiBTQ3IgbGV2ZWwuIiwicHVibGlzaGVyIjoiQW1lcmljYW4gTWVkaWNhbCBBc3NvY2lhdGlvbiIsImlzc3VlIjoiMiIsInZvbHVtZSI6IjMyMSJ9LCJpc1RlbXBvcmFyeSI6ZmFsc2V9XSwicHJvcGVydGllcyI6eyJub3RlSW5kZXgiOjB9LCJpc0VkaXRlZCI6ZmFsc2UsIm1hbnVhbE92ZXJyaWRlIjp7ImlzTWFudWFsbHlPdmVycmlkZGVuIjpmYWxzZSwiY2l0ZXByb2NUZXh0IjoiKEhhcmVsIGV0IGFsLiwgMjAxOSkiLCJtYW51YWxPdmVycmlkZVRleHQiOiIifX0=&quot;},{&quot;citationID&quot;:&quot;MENDELEY_CITATION_9ab1b01a-46aa-4eaf-a2f2-a85d9c455ce5&quot;,&quot;citationItems&quot;:[{&quot;label&quot;:&quot;page&quot;,&quot;id&quot;:&quot;559bba0d-6fec-39e8-84d2-6152eaede80b&quot;,&quot;itemData&quot;:{&quot;type&quot;:&quot;article-journal&quot;,&quot;id&quot;:&quot;559bba0d-6fec-39e8-84d2-6152eaede80b&quot;,&quot;title&quot;:&quot;Risk of Adverse Pregnancy Outcomes in Women with CKD&quot;,&quot;author&quot;:[{&quot;family&quot;:&quot;Piccoli&quot;,&quot;given&quot;:&quot;Giorgina Barbara&quot;,&quot;parse-names&quot;:false,&quot;dropping-particle&quot;:&quot;&quot;,&quot;non-dropping-particle&quot;:&quot;&quot;},{&quot;family&quot;:&quot;Cabiddu&quot;,&quot;given&quot;:&quot;Gianfranca&quot;,&quot;parse-names&quot;:false,&quot;dropping-particle&quot;:&quot;&quot;,&quot;non-dropping-particle&quot;:&quot;&quot;},{&quot;family&quot;:&quot;Attini&quot;,&quot;given&quot;:&quot;Rossella&quot;,&quot;parse-names&quot;:false,&quot;dropping-particle&quot;:&quot;&quot;,&quot;non-dropping-particle&quot;:&quot;&quot;},{&quot;family&quot;:&quot;Vigotti&quot;,&quot;given&quot;:&quot;Federica Neve&quot;,&quot;parse-names&quot;:false,&quot;dropping-particle&quot;:&quot;&quot;,&quot;non-dropping-particle&quot;:&quot;&quot;},{&quot;family&quot;:&quot;Maxia&quot;,&quot;given&quot;:&quot;Stefania&quot;,&quot;parse-names&quot;:false,&quot;dropping-particle&quot;:&quot;&quot;,&quot;non-dropping-particle&quot;:&quot;&quot;},{&quot;family&quot;:&quot;Lepori&quot;,&quot;given&quot;:&quot;Nicola&quot;,&quot;parse-names&quot;:false,&quot;dropping-particle&quot;:&quot;&quot;,&quot;non-dropping-particle&quot;:&quot;&quot;},{&quot;family&quot;:&quot;Tuveri&quot;,&quot;given&quot;:&quot;Milena&quot;,&quot;parse-names&quot;:false,&quot;dropping-particle&quot;:&quot;&quot;,&quot;non-dropping-particle&quot;:&quot;&quot;},{&quot;family&quot;:&quot;Massidda&quot;,&quot;given&quot;:&quot;Marco&quot;,&quot;parse-names&quot;:false,&quot;dropping-particle&quot;:&quot;&quot;,&quot;non-dropping-particle&quot;:&quot;&quot;},{&quot;family&quot;:&quot;Marchi&quot;,&quot;given&quot;:&quot;Cecilia&quot;,&quot;parse-names&quot;:false,&quot;dropping-particle&quot;:&quot;&quot;,&quot;non-dropping-particle&quot;:&quot;&quot;},{&quot;family&quot;:&quot;Mura&quot;,&quot;given&quot;:&quot;Silvia&quot;,&quot;parse-names&quot;:false,&quot;dropping-particle&quot;:&quot;&quot;,&quot;non-dropping-particle&quot;:&quot;&quot;},{&quot;family&quot;:&quot;Coscia&quot;,&quot;given&quot;:&quot;Alessandra&quot;,&quot;parse-names&quot;:false,&quot;dropping-particle&quot;:&quot;&quot;,&quot;non-dropping-particle&quot;:&quot;&quot;},{&quot;family&quot;:&quot;Biolcati&quot;,&quot;given&quot;:&quot;Marilisa&quot;,&quot;parse-names&quot;:false,&quot;dropping-particle&quot;:&quot;&quot;,&quot;non-dropping-particle&quot;:&quot;&quot;},{&quot;family&quot;:&quot;Gaglioti&quot;,&quot;given&quot;:&quot;Pietro&quot;,&quot;parse-names&quot;:false,&quot;dropping-particle&quot;:&quot;&quot;,&quot;non-dropping-particle&quot;:&quot;&quot;},{&quot;family&quot;:&quot;Nichelatti&quot;,&quot;given&quot;:&quot;Michele&quot;,&quot;parse-names&quot;:false,&quot;dropping-particle&quot;:&quot;&quot;,&quot;non-dropping-particle&quot;:&quot;&quot;},{&quot;family&quot;:&quot;Pibiri&quot;,&quot;given&quot;:&quot;Luciana&quot;,&quot;parse-names&quot;:false,&quot;dropping-particle&quot;:&quot;&quot;,&quot;non-dropping-particle&quot;:&quot;&quot;},{&quot;family&quot;:&quot;Chessa&quot;,&quot;given&quot;:&quot;Giuseppe&quot;,&quot;parse-names&quot;:false,&quot;dropping-particle&quot;:&quot;&quot;,&quot;non-dropping-particle&quot;:&quot;&quot;},{&quot;family&quot;:&quot;Pani&quot;,&quot;given&quot;:&quot;Antonello&quot;,&quot;parse-names&quot;:false,&quot;dropping-particle&quot;:&quot;&quot;,&quot;non-dropping-particle&quot;:&quot;&quot;},{&quot;family&quot;:&quot;Todros&quot;,&quot;given&quot;:&quot;Tullia&quot;,&quot;parse-names&quot;:false,&quot;dropping-particle&quot;:&quot;&quot;,&quot;non-dropping-particle&quot;:&quot;&quot;}],&quot;container-title&quot;:&quot;Journal of the American Society of Nephrology&quot;,&quot;DOI&quot;:&quot;10.1681/ASN.2014050459&quot;,&quot;ISBN&quot;:&quot;1533-3450&quot;,&quot;ISSN&quot;:&quot;1046-6673&quot;,&quot;PMID&quot;:&quot;25766536&quot;,&quot;URL&quot;:&quot;http://www.jasn.org/cgi/doi/10.1681/ASN.2014050459&quot;,&quot;issued&quot;:{&quot;date-parts&quot;:[[2015]]},&quot;page&quot;:&quot;2011-2022&quot;,&quot;abstract&quot;:&quot;CKD is increasingly prevalent in pregnancy. In the Torino-Cagliari Observational Study (TOCOS), we assessed whether the risk for adverse pregnancy outcomes is associated with CKD by comparing pregnancy outcomes of 504 pregnancies in women with CKD to outcomes of 836 low-risk pregnancies in women without CKD. The presence of hypertension, proteinuria (&gt;1 g/d), systemic disease, and CKD stage (at referral) were assessed at baseline. The following outcomes were studied: cesarean section, preterm delivery, and early preterm delivery; small for gestational age (SGA); need for neonatal intensive care unit (NICU); new onset of hypertension; new onset/doubling of proteinuria; CKD stage shift; \&quot;general\&quot; combined outcome (preterm delivery, NICU, SGA); and \&quot;severe\&quot; combined outcome (early preterm delivery, NICU, SGA). The risk for adverse outcomes increased across stages (for stage 1 versus stages 4-5: \&quot;general\&quot; combined outcome, 34.1% versus 90.0%; \&quot;severe\&quot; combined outcome, 21.4% versus 80.0%; P&lt;0.001). In women with stage 1 CKD, preterm delivery was associated with baseline hypertension (odds ratio [OR], 3.42; 95% confidence interval [95% CI], 1.87 to 6.21), systemic disease (OR, 3.13; 95% CI, 1.51 to 6.50), and proteinuria (OR, 3.69; 95% CI, 1.63 to 8.36). However, stage 1 CKD remained associated with adverse pregnancy outcomes (general combined outcome) in women without baseline hypertension, proteinuria, or systemic disease (OR, 1.88; 95% CI, 1.27 to 2.79). The risk of intrauterine death did not differ between patients and controls. Findings from this prospective study suggest a \&quot;baseline risk\&quot; for adverse pregnancy-related outcomes linked to CKD.&quot;,&quot;issue&quot;:&quot;8&quot;,&quot;volume&quot;:&quot;26&quot;},&quot;isTemporary&quot;:false,&quot;suppress-author&quot;:true}],&quot;properties&quot;:{&quot;noteIndex&quot;:0},&quot;isEdited&quot;:false,&quot;manualOverride&quot;:{&quot;isManuallyOverridden&quot;:false,&quot;citeprocText&quot;:&quot;(2015)&quot;,&quot;manualOverrideText&quot;:&quot;&quot;},&quot;citationTag&quot;:&quot;MENDELEY_CITATION_v3_eyJjaXRhdGlvbklEIjoiTUVOREVMRVlfQ0lUQVRJT05fOWFiMWIwMWEtNDZhYS00ZWFmLWEyZjItYTg1ZDljNDU1Y2U1IiwiY2l0YXRpb25JdGVtcyI6W3sibGFiZWwiOiJwYWdlIiwiaWQiOiI1NTliYmEwZC02ZmVjLTM5ZTgtODRkMi02MTUyZWFlZGU4MGIiLCJpdGVtRGF0YSI6eyJ0eXBlIjoiYXJ0aWNsZS1qb3VybmFsIiwiaWQiOiI1NTliYmEwZC02ZmVjLTM5ZTgtODRkMi02MTUyZWFlZGU4MGIiLCJ0aXRsZSI6IlJpc2sgb2YgQWR2ZXJzZSBQcmVnbmFuY3kgT3V0Y29tZXMgaW4gV29tZW4gd2l0aCBDS0QiLCJhdXRob3IiOlt7ImZhbWlseSI6IlBpY2NvbGkiLCJnaXZlbiI6Ikdpb3JnaW5hIEJhcmJhcmEiLCJwYXJzZS1uYW1lcyI6ZmFsc2UsImRyb3BwaW5nLXBhcnRpY2xlIjoiIiwibm9uLWRyb3BwaW5nLXBhcnRpY2xlIjoiIn0seyJmYW1pbHkiOiJDYWJpZGR1IiwiZ2l2ZW4iOiJHaWFuZnJhbmNhIiwicGFyc2UtbmFtZXMiOmZhbHNlLCJkcm9wcGluZy1wYXJ0aWNsZSI6IiIsIm5vbi1kcm9wcGluZy1wYXJ0aWNsZSI6IiJ9LHsiZmFtaWx5IjoiQXR0aW5pIiwiZ2l2ZW4iOiJSb3NzZWxsYSIsInBhcnNlLW5hbWVzIjpmYWxzZSwiZHJvcHBpbmctcGFydGljbGUiOiIiLCJub24tZHJvcHBpbmctcGFydGljbGUiOiIifSx7ImZhbWlseSI6IlZpZ290dGkiLCJnaXZlbiI6IkZlZGVyaWNhIE5ldmUiLCJwYXJzZS1uYW1lcyI6ZmFsc2UsImRyb3BwaW5nLXBhcnRpY2xlIjoiIiwibm9uLWRyb3BwaW5nLXBhcnRpY2xlIjoiIn0seyJmYW1pbHkiOiJNYXhpYSIsImdpdmVuIjoiU3RlZmFuaWEiLCJwYXJzZS1uYW1lcyI6ZmFsc2UsImRyb3BwaW5nLXBhcnRpY2xlIjoiIiwibm9uLWRyb3BwaW5nLXBhcnRpY2xlIjoiIn0seyJmYW1pbHkiOiJMZXBvcmkiLCJnaXZlbiI6Ik5pY29sYSIsInBhcnNlLW5hbWVzIjpmYWxzZSwiZHJvcHBpbmctcGFydGljbGUiOiIiLCJub24tZHJvcHBpbmctcGFydGljbGUiOiIifSx7ImZhbWlseSI6IlR1dmVyaSIsImdpdmVuIjoiTWlsZW5hIiwicGFyc2UtbmFtZXMiOmZhbHNlLCJkcm9wcGluZy1wYXJ0aWNsZSI6IiIsIm5vbi1kcm9wcGluZy1wYXJ0aWNsZSI6IiJ9LHsiZmFtaWx5IjoiTWFzc2lkZGEiLCJnaXZlbiI6Ik1hcmNvIiwicGFyc2UtbmFtZXMiOmZhbHNlLCJkcm9wcGluZy1wYXJ0aWNsZSI6IiIsIm5vbi1kcm9wcGluZy1wYXJ0aWNsZSI6IiJ9LHsiZmFtaWx5IjoiTWFyY2hpIiwiZ2l2ZW4iOiJDZWNpbGlhIiwicGFyc2UtbmFtZXMiOmZhbHNlLCJkcm9wcGluZy1wYXJ0aWNsZSI6IiIsIm5vbi1kcm9wcGluZy1wYXJ0aWNsZSI6IiJ9LHsiZmFtaWx5IjoiTXVyYSIsImdpdmVuIjoiU2lsdmlhIiwicGFyc2UtbmFtZXMiOmZhbHNlLCJkcm9wcGluZy1wYXJ0aWNsZSI6IiIsIm5vbi1kcm9wcGluZy1wYXJ0aWNsZSI6IiJ9LHsiZmFtaWx5IjoiQ29zY2lhIiwiZ2l2ZW4iOiJBbGVzc2FuZHJhIiwicGFyc2UtbmFtZXMiOmZhbHNlLCJkcm9wcGluZy1wYXJ0aWNsZSI6IiIsIm5vbi1kcm9wcGluZy1wYXJ0aWNsZSI6IiJ9LHsiZmFtaWx5IjoiQmlvbGNhdGkiLCJnaXZlbiI6Ik1hcmlsaXNhIiwicGFyc2UtbmFtZXMiOmZhbHNlLCJkcm9wcGluZy1wYXJ0aWNsZSI6IiIsIm5vbi1kcm9wcGluZy1wYXJ0aWNsZSI6IiJ9LHsiZmFtaWx5IjoiR2FnbGlvdGkiLCJnaXZlbiI6IlBpZXRybyIsInBhcnNlLW5hbWVzIjpmYWxzZSwiZHJvcHBpbmctcGFydGljbGUiOiIiLCJub24tZHJvcHBpbmctcGFydGljbGUiOiIifSx7ImZhbWlseSI6Ik5pY2hlbGF0dGkiLCJnaXZlbiI6Ik1pY2hlbGUiLCJwYXJzZS1uYW1lcyI6ZmFsc2UsImRyb3BwaW5nLXBhcnRpY2xlIjoiIiwibm9uLWRyb3BwaW5nLXBhcnRpY2xlIjoiIn0seyJmYW1pbHkiOiJQaWJpcmkiLCJnaXZlbiI6Ikx1Y2lhbmEiLCJwYXJzZS1uYW1lcyI6ZmFsc2UsImRyb3BwaW5nLXBhcnRpY2xlIjoiIiwibm9uLWRyb3BwaW5nLXBhcnRpY2xlIjoiIn0seyJmYW1pbHkiOiJDaGVzc2EiLCJnaXZlbiI6IkdpdXNlcHBlIiwicGFyc2UtbmFtZXMiOmZhbHNlLCJkcm9wcGluZy1wYXJ0aWNsZSI6IiIsIm5vbi1kcm9wcGluZy1wYXJ0aWNsZSI6IiJ9LHsiZmFtaWx5IjoiUGFuaSIsImdpdmVuIjoiQW50b25lbGxvIiwicGFyc2UtbmFtZXMiOmZhbHNlLCJkcm9wcGluZy1wYXJ0aWNsZSI6IiIsIm5vbi1kcm9wcGluZy1wYXJ0aWNsZSI6IiJ9LHsiZmFtaWx5IjoiVG9kcm9zIiwiZ2l2ZW4iOiJUdWxsaWEiLCJwYXJzZS1uYW1lcyI6ZmFsc2UsImRyb3BwaW5nLXBhcnRpY2xlIjoiIiwibm9uLWRyb3BwaW5nLXBhcnRpY2xlIjoiIn1dLCJjb250YWluZXItdGl0bGUiOiJKb3VybmFsIG9mIHRoZSBBbWVyaWNhbiBTb2NpZXR5IG9mIE5lcGhyb2xvZ3kiLCJET0kiOiIxMC4xNjgxL0FTTi4yMDE0MDUwNDU5IiwiSVNCTiI6IjE1MzMtMzQ1MCIsIklTU04iOiIxMDQ2LTY2NzMiLCJQTUlEIjoiMjU3NjY1MzYiLCJVUkwiOiJodHRwOi8vd3d3Lmphc24ub3JnL2NnaS9kb2kvMTAuMTY4MS9BU04uMjAxNDA1MDQ1OSIsImlzc3VlZCI6eyJkYXRlLXBhcnRzIjpbWzIwMTVdXX0sInBhZ2UiOiIyMDExLTIwMjIiLCJhYnN0cmFjdCI6IkNLRCBpcyBpbmNyZWFzaW5nbHkgcHJldmFsZW50IGluIHByZWduYW5jeS4gSW4gdGhlIFRvcmluby1DYWdsaWFyaSBPYnNlcnZhdGlvbmFsIFN0dWR5IChUT0NPUyksIHdlIGFzc2Vzc2VkIHdoZXRoZXIgdGhlIHJpc2sgZm9yIGFkdmVyc2UgcHJlZ25hbmN5IG91dGNvbWVzIGlzIGFzc29jaWF0ZWQgd2l0aCBDS0QgYnkgY29tcGFyaW5nIHByZWduYW5jeSBvdXRjb21lcyBvZiA1MDQgcHJlZ25hbmNpZXMgaW4gd29tZW4gd2l0aCBDS0QgdG8gb3V0Y29tZXMgb2YgODM2IGxvdy1yaXNrIHByZWduYW5jaWVzIGluIHdvbWVuIHdpdGhvdXQgQ0tELiBUaGUgcHJlc2VuY2Ugb2YgaHlwZXJ0ZW5zaW9uLCBwcm90ZWludXJpYSAoPjEgZy9kKSwgc3lzdGVtaWMgZGlzZWFzZSwgYW5kIENLRCBzdGFnZSAoYXQgcmVmZXJyYWwpIHdlcmUgYXNzZXNzZWQgYXQgYmFzZWxpbmUuIFRoZSBmb2xsb3dpbmcgb3V0Y29tZXMgd2VyZSBzdHVkaWVkOiBjZXNhcmVhbiBzZWN0aW9uLCBwcmV0ZXJtIGRlbGl2ZXJ5LCBhbmQgZWFybHkgcHJldGVybSBkZWxpdmVyeTsgc21hbGwgZm9yIGdlc3RhdGlvbmFsIGFnZSAoU0dBKTsgbmVlZCBmb3IgbmVvbmF0YWwgaW50ZW5zaXZlIGNhcmUgdW5pdCAoTklDVSk7IG5ldyBvbnNldCBvZiBoeXBlcnRlbnNpb247IG5ldyBvbnNldC9kb3VibGluZyBvZiBwcm90ZWludXJpYTsgQ0tEIHN0YWdlIHNoaWZ0OyBcImdlbmVyYWxcIiBjb21iaW5lZCBvdXRjb21lIChwcmV0ZXJtIGRlbGl2ZXJ5LCBOSUNVLCBTR0EpOyBhbmQgXCJzZXZlcmVcIiBjb21iaW5lZCBvdXRjb21lIChlYXJseSBwcmV0ZXJtIGRlbGl2ZXJ5LCBOSUNVLCBTR0EpLiBUaGUgcmlzayBmb3IgYWR2ZXJzZSBvdXRjb21lcyBpbmNyZWFzZWQgYWNyb3NzIHN0YWdlcyAoZm9yIHN0YWdlIDEgdmVyc3VzIHN0YWdlcyA0LTU6IFwiZ2VuZXJhbFwiIGNvbWJpbmVkIG91dGNvbWUsIDM0LjElIHZlcnN1cyA5MC4wJTsgXCJzZXZlcmVcIiBjb21iaW5lZCBvdXRjb21lLCAyMS40JSB2ZXJzdXMgODAuMCU7IFA8MC4wMDEpLiBJbiB3b21lbiB3aXRoIHN0YWdlIDEgQ0tELCBwcmV0ZXJtIGRlbGl2ZXJ5IHdhcyBhc3NvY2lhdGVkIHdpdGggYmFzZWxpbmUgaHlwZXJ0ZW5zaW9uIChvZGRzIHJhdGlvIFtPUl0sIDMuNDI7IDk1JSBjb25maWRlbmNlIGludGVydmFsIFs5NSUgQ0ldLCAxLjg3IHRvIDYuMjEpLCBzeXN0ZW1pYyBkaXNlYXNlIChPUiwgMy4xMzsgOTUlIENJLCAxLjUxIHRvIDYuNTApLCBhbmQgcHJvdGVpbnVyaWEgKE9SLCAzLjY5OyA5NSUgQ0ksIDEuNjMgdG8gOC4zNikuIEhvd2V2ZXIsIHN0YWdlIDEgQ0tEIHJlbWFpbmVkIGFzc29jaWF0ZWQgd2l0aCBhZHZlcnNlIHByZWduYW5jeSBvdXRjb21lcyAoZ2VuZXJhbCBjb21iaW5lZCBvdXRjb21lKSBpbiB3b21lbiB3aXRob3V0IGJhc2VsaW5lIGh5cGVydGVuc2lvbiwgcHJvdGVpbnVyaWEsIG9yIHN5c3RlbWljIGRpc2Vhc2UgKE9SLCAxLjg4OyA5NSUgQ0ksIDEuMjcgdG8gMi43OSkuIFRoZSByaXNrIG9mIGludHJhdXRlcmluZSBkZWF0aCBkaWQgbm90IGRpZmZlciBiZXR3ZWVuIHBhdGllbnRzIGFuZCBjb250cm9scy4gRmluZGluZ3MgZnJvbSB0aGlzIHByb3NwZWN0aXZlIHN0dWR5IHN1Z2dlc3QgYSBcImJhc2VsaW5lIHJpc2tcIiBmb3IgYWR2ZXJzZSBwcmVnbmFuY3ktcmVsYXRlZCBvdXRjb21lcyBsaW5rZWQgdG8gQ0tELiIsImlzc3VlIjoiOCIsInZvbHVtZSI6IjI2In0sImlzVGVtcG9yYXJ5IjpmYWxzZSwic3VwcHJlc3MtYXV0aG9yIjp0cnVlfV0sInByb3BlcnRpZXMiOnsibm90ZUluZGV4IjowfSwiaXNFZGl0ZWQiOmZhbHNlLCJtYW51YWxPdmVycmlkZSI6eyJpc01hbnVhbGx5T3ZlcnJpZGRlbiI6ZmFsc2UsImNpdGVwcm9jVGV4dCI6IigyMDE1KSIsIm1hbnVhbE92ZXJyaWRlVGV4dCI6IiJ9fQ==&quot;},{&quot;citationID&quot;:&quot;MENDELEY_CITATION_38c855a1-7c83-47a3-b0fa-13980c5b26d7&quot;,&quot;citationItems&quot;:[{&quot;label&quot;:&quot;page&quot;,&quot;id&quot;:&quot;559bba0d-6fec-39e8-84d2-6152eaede80b&quot;,&quot;itemData&quot;:{&quot;type&quot;:&quot;article-journal&quot;,&quot;id&quot;:&quot;559bba0d-6fec-39e8-84d2-6152eaede80b&quot;,&quot;title&quot;:&quot;Risk of Adverse Pregnancy Outcomes in Women with CKD&quot;,&quot;author&quot;:[{&quot;family&quot;:&quot;Piccoli&quot;,&quot;given&quot;:&quot;Giorgina Barbara&quot;,&quot;parse-names&quot;:false,&quot;dropping-particle&quot;:&quot;&quot;,&quot;non-dropping-particle&quot;:&quot;&quot;},{&quot;family&quot;:&quot;Cabiddu&quot;,&quot;given&quot;:&quot;Gianfranca&quot;,&quot;parse-names&quot;:false,&quot;dropping-particle&quot;:&quot;&quot;,&quot;non-dropping-particle&quot;:&quot;&quot;},{&quot;family&quot;:&quot;Attini&quot;,&quot;given&quot;:&quot;Rossella&quot;,&quot;parse-names&quot;:false,&quot;dropping-particle&quot;:&quot;&quot;,&quot;non-dropping-particle&quot;:&quot;&quot;},{&quot;family&quot;:&quot;Vigotti&quot;,&quot;given&quot;:&quot;Federica Neve&quot;,&quot;parse-names&quot;:false,&quot;dropping-particle&quot;:&quot;&quot;,&quot;non-dropping-particle&quot;:&quot;&quot;},{&quot;family&quot;:&quot;Maxia&quot;,&quot;given&quot;:&quot;Stefania&quot;,&quot;parse-names&quot;:false,&quot;dropping-particle&quot;:&quot;&quot;,&quot;non-dropping-particle&quot;:&quot;&quot;},{&quot;family&quot;:&quot;Lepori&quot;,&quot;given&quot;:&quot;Nicola&quot;,&quot;parse-names&quot;:false,&quot;dropping-particle&quot;:&quot;&quot;,&quot;non-dropping-particle&quot;:&quot;&quot;},{&quot;family&quot;:&quot;Tuveri&quot;,&quot;given&quot;:&quot;Milena&quot;,&quot;parse-names&quot;:false,&quot;dropping-particle&quot;:&quot;&quot;,&quot;non-dropping-particle&quot;:&quot;&quot;},{&quot;family&quot;:&quot;Massidda&quot;,&quot;given&quot;:&quot;Marco&quot;,&quot;parse-names&quot;:false,&quot;dropping-particle&quot;:&quot;&quot;,&quot;non-dropping-particle&quot;:&quot;&quot;},{&quot;family&quot;:&quot;Marchi&quot;,&quot;given&quot;:&quot;Cecilia&quot;,&quot;parse-names&quot;:false,&quot;dropping-particle&quot;:&quot;&quot;,&quot;non-dropping-particle&quot;:&quot;&quot;},{&quot;family&quot;:&quot;Mura&quot;,&quot;given&quot;:&quot;Silvia&quot;,&quot;parse-names&quot;:false,&quot;dropping-particle&quot;:&quot;&quot;,&quot;non-dropping-particle&quot;:&quot;&quot;},{&quot;family&quot;:&quot;Coscia&quot;,&quot;given&quot;:&quot;Alessandra&quot;,&quot;parse-names&quot;:false,&quot;dropping-particle&quot;:&quot;&quot;,&quot;non-dropping-particle&quot;:&quot;&quot;},{&quot;family&quot;:&quot;Biolcati&quot;,&quot;given&quot;:&quot;Marilisa&quot;,&quot;parse-names&quot;:false,&quot;dropping-particle&quot;:&quot;&quot;,&quot;non-dropping-particle&quot;:&quot;&quot;},{&quot;family&quot;:&quot;Gaglioti&quot;,&quot;given&quot;:&quot;Pietro&quot;,&quot;parse-names&quot;:false,&quot;dropping-particle&quot;:&quot;&quot;,&quot;non-dropping-particle&quot;:&quot;&quot;},{&quot;family&quot;:&quot;Nichelatti&quot;,&quot;given&quot;:&quot;Michele&quot;,&quot;parse-names&quot;:false,&quot;dropping-particle&quot;:&quot;&quot;,&quot;non-dropping-particle&quot;:&quot;&quot;},{&quot;family&quot;:&quot;Pibiri&quot;,&quot;given&quot;:&quot;Luciana&quot;,&quot;parse-names&quot;:false,&quot;dropping-particle&quot;:&quot;&quot;,&quot;non-dropping-particle&quot;:&quot;&quot;},{&quot;family&quot;:&quot;Chessa&quot;,&quot;given&quot;:&quot;Giuseppe&quot;,&quot;parse-names&quot;:false,&quot;dropping-particle&quot;:&quot;&quot;,&quot;non-dropping-particle&quot;:&quot;&quot;},{&quot;family&quot;:&quot;Pani&quot;,&quot;given&quot;:&quot;Antonello&quot;,&quot;parse-names&quot;:false,&quot;dropping-particle&quot;:&quot;&quot;,&quot;non-dropping-particle&quot;:&quot;&quot;},{&quot;family&quot;:&quot;Todros&quot;,&quot;given&quot;:&quot;Tullia&quot;,&quot;parse-names&quot;:false,&quot;dropping-particle&quot;:&quot;&quot;,&quot;non-dropping-particle&quot;:&quot;&quot;}],&quot;container-title&quot;:&quot;Journal of the American Society of Nephrology&quot;,&quot;DOI&quot;:&quot;10.1681/ASN.2014050459&quot;,&quot;ISBN&quot;:&quot;1533-3450&quot;,&quot;ISSN&quot;:&quot;1046-6673&quot;,&quot;PMID&quot;:&quot;25766536&quot;,&quot;URL&quot;:&quot;http://www.jasn.org/cgi/doi/10.1681/ASN.2014050459&quot;,&quot;issued&quot;:{&quot;date-parts&quot;:[[2015]]},&quot;page&quot;:&quot;2011-2022&quot;,&quot;abstract&quot;:&quot;CKD is increasingly prevalent in pregnancy. In the Torino-Cagliari Observational Study (TOCOS), we assessed whether the risk for adverse pregnancy outcomes is associated with CKD by comparing pregnancy outcomes of 504 pregnancies in women with CKD to outcomes of 836 low-risk pregnancies in women without CKD. The presence of hypertension, proteinuria (&gt;1 g/d), systemic disease, and CKD stage (at referral) were assessed at baseline. The following outcomes were studied: cesarean section, preterm delivery, and early preterm delivery; small for gestational age (SGA); need for neonatal intensive care unit (NICU); new onset of hypertension; new onset/doubling of proteinuria; CKD stage shift; \&quot;general\&quot; combined outcome (preterm delivery, NICU, SGA); and \&quot;severe\&quot; combined outcome (early preterm delivery, NICU, SGA). The risk for adverse outcomes increased across stages (for stage 1 versus stages 4-5: \&quot;general\&quot; combined outcome, 34.1% versus 90.0%; \&quot;severe\&quot; combined outcome, 21.4% versus 80.0%; P&lt;0.001). In women with stage 1 CKD, preterm delivery was associated with baseline hypertension (odds ratio [OR], 3.42; 95% confidence interval [95% CI], 1.87 to 6.21), systemic disease (OR, 3.13; 95% CI, 1.51 to 6.50), and proteinuria (OR, 3.69; 95% CI, 1.63 to 8.36). However, stage 1 CKD remained associated with adverse pregnancy outcomes (general combined outcome) in women without baseline hypertension, proteinuria, or systemic disease (OR, 1.88; 95% CI, 1.27 to 2.79). The risk of intrauterine death did not differ between patients and controls. Findings from this prospective study suggest a \&quot;baseline risk\&quot; for adverse pregnancy-related outcomes linked to CKD.&quot;,&quot;issue&quot;:&quot;8&quot;,&quot;volume&quot;:&quot;26&quot;},&quot;isTemporary&quot;:false,&quot;suppress-author&quot;:true}],&quot;properties&quot;:{&quot;noteIndex&quot;:0},&quot;isEdited&quot;:false,&quot;manualOverride&quot;:{&quot;isManuallyOverridden&quot;:false,&quot;citeprocText&quot;:&quot;(2015)&quot;,&quot;manualOverrideText&quot;:&quot;&quot;},&quot;citationTag&quot;:&quot;MENDELEY_CITATION_v3_eyJjaXRhdGlvbklEIjoiTUVOREVMRVlfQ0lUQVRJT05fMzhjODU1YTEtN2M4My00N2EzLWIwZmEtMTM5ODBjNWIyNmQ3IiwiY2l0YXRpb25JdGVtcyI6W3sibGFiZWwiOiJwYWdlIiwiaWQiOiI1NTliYmEwZC02ZmVjLTM5ZTgtODRkMi02MTUyZWFlZGU4MGIiLCJpdGVtRGF0YSI6eyJ0eXBlIjoiYXJ0aWNsZS1qb3VybmFsIiwiaWQiOiI1NTliYmEwZC02ZmVjLTM5ZTgtODRkMi02MTUyZWFlZGU4MGIiLCJ0aXRsZSI6IlJpc2sgb2YgQWR2ZXJzZSBQcmVnbmFuY3kgT3V0Y29tZXMgaW4gV29tZW4gd2l0aCBDS0QiLCJhdXRob3IiOlt7ImZhbWlseSI6IlBpY2NvbGkiLCJnaXZlbiI6Ikdpb3JnaW5hIEJhcmJhcmEiLCJwYXJzZS1uYW1lcyI6ZmFsc2UsImRyb3BwaW5nLXBhcnRpY2xlIjoiIiwibm9uLWRyb3BwaW5nLXBhcnRpY2xlIjoiIn0seyJmYW1pbHkiOiJDYWJpZGR1IiwiZ2l2ZW4iOiJHaWFuZnJhbmNhIiwicGFyc2UtbmFtZXMiOmZhbHNlLCJkcm9wcGluZy1wYXJ0aWNsZSI6IiIsIm5vbi1kcm9wcGluZy1wYXJ0aWNsZSI6IiJ9LHsiZmFtaWx5IjoiQXR0aW5pIiwiZ2l2ZW4iOiJSb3NzZWxsYSIsInBhcnNlLW5hbWVzIjpmYWxzZSwiZHJvcHBpbmctcGFydGljbGUiOiIiLCJub24tZHJvcHBpbmctcGFydGljbGUiOiIifSx7ImZhbWlseSI6IlZpZ290dGkiLCJnaXZlbiI6IkZlZGVyaWNhIE5ldmUiLCJwYXJzZS1uYW1lcyI6ZmFsc2UsImRyb3BwaW5nLXBhcnRpY2xlIjoiIiwibm9uLWRyb3BwaW5nLXBhcnRpY2xlIjoiIn0seyJmYW1pbHkiOiJNYXhpYSIsImdpdmVuIjoiU3RlZmFuaWEiLCJwYXJzZS1uYW1lcyI6ZmFsc2UsImRyb3BwaW5nLXBhcnRpY2xlIjoiIiwibm9uLWRyb3BwaW5nLXBhcnRpY2xlIjoiIn0seyJmYW1pbHkiOiJMZXBvcmkiLCJnaXZlbiI6Ik5pY29sYSIsInBhcnNlLW5hbWVzIjpmYWxzZSwiZHJvcHBpbmctcGFydGljbGUiOiIiLCJub24tZHJvcHBpbmctcGFydGljbGUiOiIifSx7ImZhbWlseSI6IlR1dmVyaSIsImdpdmVuIjoiTWlsZW5hIiwicGFyc2UtbmFtZXMiOmZhbHNlLCJkcm9wcGluZy1wYXJ0aWNsZSI6IiIsIm5vbi1kcm9wcGluZy1wYXJ0aWNsZSI6IiJ9LHsiZmFtaWx5IjoiTWFzc2lkZGEiLCJnaXZlbiI6Ik1hcmNvIiwicGFyc2UtbmFtZXMiOmZhbHNlLCJkcm9wcGluZy1wYXJ0aWNsZSI6IiIsIm5vbi1kcm9wcGluZy1wYXJ0aWNsZSI6IiJ9LHsiZmFtaWx5IjoiTWFyY2hpIiwiZ2l2ZW4iOiJDZWNpbGlhIiwicGFyc2UtbmFtZXMiOmZhbHNlLCJkcm9wcGluZy1wYXJ0aWNsZSI6IiIsIm5vbi1kcm9wcGluZy1wYXJ0aWNsZSI6IiJ9LHsiZmFtaWx5IjoiTXVyYSIsImdpdmVuIjoiU2lsdmlhIiwicGFyc2UtbmFtZXMiOmZhbHNlLCJkcm9wcGluZy1wYXJ0aWNsZSI6IiIsIm5vbi1kcm9wcGluZy1wYXJ0aWNsZSI6IiJ9LHsiZmFtaWx5IjoiQ29zY2lhIiwiZ2l2ZW4iOiJBbGVzc2FuZHJhIiwicGFyc2UtbmFtZXMiOmZhbHNlLCJkcm9wcGluZy1wYXJ0aWNsZSI6IiIsIm5vbi1kcm9wcGluZy1wYXJ0aWNsZSI6IiJ9LHsiZmFtaWx5IjoiQmlvbGNhdGkiLCJnaXZlbiI6Ik1hcmlsaXNhIiwicGFyc2UtbmFtZXMiOmZhbHNlLCJkcm9wcGluZy1wYXJ0aWNsZSI6IiIsIm5vbi1kcm9wcGluZy1wYXJ0aWNsZSI6IiJ9LHsiZmFtaWx5IjoiR2FnbGlvdGkiLCJnaXZlbiI6IlBpZXRybyIsInBhcnNlLW5hbWVzIjpmYWxzZSwiZHJvcHBpbmctcGFydGljbGUiOiIiLCJub24tZHJvcHBpbmctcGFydGljbGUiOiIifSx7ImZhbWlseSI6Ik5pY2hlbGF0dGkiLCJnaXZlbiI6Ik1pY2hlbGUiLCJwYXJzZS1uYW1lcyI6ZmFsc2UsImRyb3BwaW5nLXBhcnRpY2xlIjoiIiwibm9uLWRyb3BwaW5nLXBhcnRpY2xlIjoiIn0seyJmYW1pbHkiOiJQaWJpcmkiLCJnaXZlbiI6Ikx1Y2lhbmEiLCJwYXJzZS1uYW1lcyI6ZmFsc2UsImRyb3BwaW5nLXBhcnRpY2xlIjoiIiwibm9uLWRyb3BwaW5nLXBhcnRpY2xlIjoiIn0seyJmYW1pbHkiOiJDaGVzc2EiLCJnaXZlbiI6IkdpdXNlcHBlIiwicGFyc2UtbmFtZXMiOmZhbHNlLCJkcm9wcGluZy1wYXJ0aWNsZSI6IiIsIm5vbi1kcm9wcGluZy1wYXJ0aWNsZSI6IiJ9LHsiZmFtaWx5IjoiUGFuaSIsImdpdmVuIjoiQW50b25lbGxvIiwicGFyc2UtbmFtZXMiOmZhbHNlLCJkcm9wcGluZy1wYXJ0aWNsZSI6IiIsIm5vbi1kcm9wcGluZy1wYXJ0aWNsZSI6IiJ9LHsiZmFtaWx5IjoiVG9kcm9zIiwiZ2l2ZW4iOiJUdWxsaWEiLCJwYXJzZS1uYW1lcyI6ZmFsc2UsImRyb3BwaW5nLXBhcnRpY2xlIjoiIiwibm9uLWRyb3BwaW5nLXBhcnRpY2xlIjoiIn1dLCJjb250YWluZXItdGl0bGUiOiJKb3VybmFsIG9mIHRoZSBBbWVyaWNhbiBTb2NpZXR5IG9mIE5lcGhyb2xvZ3kiLCJET0kiOiIxMC4xNjgxL0FTTi4yMDE0MDUwNDU5IiwiSVNCTiI6IjE1MzMtMzQ1MCIsIklTU04iOiIxMDQ2LTY2NzMiLCJQTUlEIjoiMjU3NjY1MzYiLCJVUkwiOiJodHRwOi8vd3d3Lmphc24ub3JnL2NnaS9kb2kvMTAuMTY4MS9BU04uMjAxNDA1MDQ1OSIsImlzc3VlZCI6eyJkYXRlLXBhcnRzIjpbWzIwMTVdXX0sInBhZ2UiOiIyMDExLTIwMjIiLCJhYnN0cmFjdCI6IkNLRCBpcyBpbmNyZWFzaW5nbHkgcHJldmFsZW50IGluIHByZWduYW5jeS4gSW4gdGhlIFRvcmluby1DYWdsaWFyaSBPYnNlcnZhdGlvbmFsIFN0dWR5IChUT0NPUyksIHdlIGFzc2Vzc2VkIHdoZXRoZXIgdGhlIHJpc2sgZm9yIGFkdmVyc2UgcHJlZ25hbmN5IG91dGNvbWVzIGlzIGFzc29jaWF0ZWQgd2l0aCBDS0QgYnkgY29tcGFyaW5nIHByZWduYW5jeSBvdXRjb21lcyBvZiA1MDQgcHJlZ25hbmNpZXMgaW4gd29tZW4gd2l0aCBDS0QgdG8gb3V0Y29tZXMgb2YgODM2IGxvdy1yaXNrIHByZWduYW5jaWVzIGluIHdvbWVuIHdpdGhvdXQgQ0tELiBUaGUgcHJlc2VuY2Ugb2YgaHlwZXJ0ZW5zaW9uLCBwcm90ZWludXJpYSAoPjEgZy9kKSwgc3lzdGVtaWMgZGlzZWFzZSwgYW5kIENLRCBzdGFnZSAoYXQgcmVmZXJyYWwpIHdlcmUgYXNzZXNzZWQgYXQgYmFzZWxpbmUuIFRoZSBmb2xsb3dpbmcgb3V0Y29tZXMgd2VyZSBzdHVkaWVkOiBjZXNhcmVhbiBzZWN0aW9uLCBwcmV0ZXJtIGRlbGl2ZXJ5LCBhbmQgZWFybHkgcHJldGVybSBkZWxpdmVyeTsgc21hbGwgZm9yIGdlc3RhdGlvbmFsIGFnZSAoU0dBKTsgbmVlZCBmb3IgbmVvbmF0YWwgaW50ZW5zaXZlIGNhcmUgdW5pdCAoTklDVSk7IG5ldyBvbnNldCBvZiBoeXBlcnRlbnNpb247IG5ldyBvbnNldC9kb3VibGluZyBvZiBwcm90ZWludXJpYTsgQ0tEIHN0YWdlIHNoaWZ0OyBcImdlbmVyYWxcIiBjb21iaW5lZCBvdXRjb21lIChwcmV0ZXJtIGRlbGl2ZXJ5LCBOSUNVLCBTR0EpOyBhbmQgXCJzZXZlcmVcIiBjb21iaW5lZCBvdXRjb21lIChlYXJseSBwcmV0ZXJtIGRlbGl2ZXJ5LCBOSUNVLCBTR0EpLiBUaGUgcmlzayBmb3IgYWR2ZXJzZSBvdXRjb21lcyBpbmNyZWFzZWQgYWNyb3NzIHN0YWdlcyAoZm9yIHN0YWdlIDEgdmVyc3VzIHN0YWdlcyA0LTU6IFwiZ2VuZXJhbFwiIGNvbWJpbmVkIG91dGNvbWUsIDM0LjElIHZlcnN1cyA5MC4wJTsgXCJzZXZlcmVcIiBjb21iaW5lZCBvdXRjb21lLCAyMS40JSB2ZXJzdXMgODAuMCU7IFA8MC4wMDEpLiBJbiB3b21lbiB3aXRoIHN0YWdlIDEgQ0tELCBwcmV0ZXJtIGRlbGl2ZXJ5IHdhcyBhc3NvY2lhdGVkIHdpdGggYmFzZWxpbmUgaHlwZXJ0ZW5zaW9uIChvZGRzIHJhdGlvIFtPUl0sIDMuNDI7IDk1JSBjb25maWRlbmNlIGludGVydmFsIFs5NSUgQ0ldLCAxLjg3IHRvIDYuMjEpLCBzeXN0ZW1pYyBkaXNlYXNlIChPUiwgMy4xMzsgOTUlIENJLCAxLjUxIHRvIDYuNTApLCBhbmQgcHJvdGVpbnVyaWEgKE9SLCAzLjY5OyA5NSUgQ0ksIDEuNjMgdG8gOC4zNikuIEhvd2V2ZXIsIHN0YWdlIDEgQ0tEIHJlbWFpbmVkIGFzc29jaWF0ZWQgd2l0aCBhZHZlcnNlIHByZWduYW5jeSBvdXRjb21lcyAoZ2VuZXJhbCBjb21iaW5lZCBvdXRjb21lKSBpbiB3b21lbiB3aXRob3V0IGJhc2VsaW5lIGh5cGVydGVuc2lvbiwgcHJvdGVpbnVyaWEsIG9yIHN5c3RlbWljIGRpc2Vhc2UgKE9SLCAxLjg4OyA5NSUgQ0ksIDEuMjcgdG8gMi43OSkuIFRoZSByaXNrIG9mIGludHJhdXRlcmluZSBkZWF0aCBkaWQgbm90IGRpZmZlciBiZXR3ZWVuIHBhdGllbnRzIGFuZCBjb250cm9scy4gRmluZGluZ3MgZnJvbSB0aGlzIHByb3NwZWN0aXZlIHN0dWR5IHN1Z2dlc3QgYSBcImJhc2VsaW5lIHJpc2tcIiBmb3IgYWR2ZXJzZSBwcmVnbmFuY3ktcmVsYXRlZCBvdXRjb21lcyBsaW5rZWQgdG8gQ0tELiIsImlzc3VlIjoiOCIsInZvbHVtZSI6IjI2In0sImlzVGVtcG9yYXJ5IjpmYWxzZSwic3VwcHJlc3MtYXV0aG9yIjp0cnVlfV0sInByb3BlcnRpZXMiOnsibm90ZUluZGV4IjowfSwiaXNFZGl0ZWQiOmZhbHNlLCJtYW51YWxPdmVycmlkZSI6eyJpc01hbnVhbGx5T3ZlcnJpZGRlbiI6ZmFsc2UsImNpdGVwcm9jVGV4dCI6IigyMDE1KSIsIm1hbnVhbE92ZXJyaWRlVGV4dCI6IiJ9fQ==&quot;},{&quot;citationID&quot;:&quot;MENDELEY_CITATION_6be457ec-0080-487b-a652-068ce97f88f7&quot;,&quot;citationItems&quot;:[{&quot;label&quot;:&quot;page&quot;,&quot;id&quot;:&quot;c21403e9-9a0f-326d-8481-b60f0df3acf9&quot;,&quot;itemData&quot;:{&quot;type&quot;:&quot;article-journal&quot;,&quot;id&quot;:&quot;c21403e9-9a0f-326d-8481-b60f0df3acf9&quot;,&quot;title&quot;:&quot;The impact of chronic kidney disease Stages 3–5 on pregnancy outcomes&quot;,&quot;author&quot;:[{&quot;family&quot;:&quot;Wiles&quot;,&quot;given&quot;:&quot;Kate&quot;,&quot;parse-names&quot;:false,&quot;dropping-particle&quot;:&quot;&quot;,&quot;non-dropping-particle&quot;:&quot;&quot;},{&quot;family&quot;:&quot;Webster&quot;,&quot;given&quot;:&quot;Philip&quot;,&quot;parse-names&quot;:false,&quot;dropping-particle&quot;:&quot;&quot;,&quot;non-dropping-particle&quot;:&quot;&quot;},{&quot;family&quot;:&quot;Seed&quot;,&quot;given&quot;:&quot;Paul T&quot;,&quot;parse-names&quot;:false,&quot;dropping-particle&quot;:&quot;&quot;,&quot;non-dropping-particle&quot;:&quot;&quot;},{&quot;family&quot;:&quot;Bennett-richards&quot;,&quot;given&quot;:&quot;Katy&quot;,&quot;parse-names&quot;:false,&quot;dropping-particle&quot;:&quot;&quot;,&quot;non-dropping-particle&quot;:&quot;&quot;},{&quot;family&quot;:&quot;Bramham&quot;,&quot;given&quot;:&quot;Kate&quot;,&quot;parse-names&quot;:false,&quot;dropping-particle&quot;:&quot;&quot;,&quot;non-dropping-particle&quot;:&quot;&quot;},{&quot;family&quot;:&quot;Brunskill&quot;,&quot;given&quot;:&quot;Nigel&quot;,&quot;parse-names&quot;:false,&quot;dropping-particle&quot;:&quot;&quot;,&quot;non-dropping-particle&quot;:&quot;&quot;},{&quot;family&quot;:&quot;Carr&quot;,&quot;given&quot;:&quot;Sue&quot;,&quot;parse-names&quot;:false,&quot;dropping-particle&quot;:&quot;&quot;,&quot;non-dropping-particle&quot;:&quot;&quot;},{&quot;family&quot;:&quot;Hall&quot;,&quot;given&quot;:&quot;Matt&quot;,&quot;parse-names&quot;:false,&quot;dropping-particle&quot;:&quot;&quot;,&quot;non-dropping-particle&quot;:&quot;&quot;},{&quot;family&quot;:&quot;Khan&quot;,&quot;given&quot;:&quot;Rehan&quot;,&quot;parse-names&quot;:false,&quot;dropping-particle&quot;:&quot;&quot;,&quot;non-dropping-particle&quot;:&quot;&quot;},{&quot;family&quot;:&quot;Nelson-piercy&quot;,&quot;given&quot;:&quot;Catherine&quot;,&quot;parse-names&quot;:false,&quot;dropping-particle&quot;:&quot;&quot;,&quot;non-dropping-particle&quot;:&quot;&quot;},{&quot;family&quot;:&quot;Webster&quot;,&quot;given&quot;:&quot;Louise M&quot;,&quot;parse-names&quot;:false,&quot;dropping-particle&quot;:&quot;&quot;,&quot;non-dropping-particle&quot;:&quot;&quot;},{&quot;family&quot;:&quot;Chappell&quot;,&quot;given&quot;:&quot;Lucy C&quot;,&quot;parse-names&quot;:false,&quot;dropping-particle&quot;:&quot;&quot;,&quot;non-dropping-particle&quot;:&quot;&quot;},{&quot;family&quot;:&quot;Lightstone&quot;,&quot;given&quot;:&quot;Liz&quot;,&quot;parse-names&quot;:false,&quot;dropping-particle&quot;:&quot;&quot;,&quot;non-dropping-particle&quot;:&quot;&quot;}],&quot;container-title&quot;:&quot;Nephrology Dialysis Transplantation&quot;,&quot;DOI&quot;:&quot;10.1093/ndt/gfaa247&quot;,&quot;ISSN&quot;:&quot;0931-0509&quot;,&quot;issued&quot;:{&quot;date-parts&quot;:[[2020]]},&quot;page&quot;:&quot;1-10&quot;},&quot;isTemporary&quot;:false,&quot;suppress-author&quot;:true}],&quot;properties&quot;:{&quot;noteIndex&quot;:0},&quot;isEdited&quot;:false,&quot;manualOverride&quot;:{&quot;isManuallyOverridden&quot;:false,&quot;citeprocText&quot;:&quot;(2020)&quot;,&quot;manualOverrideText&quot;:&quot;&quot;},&quot;citationTag&quot;:&quot;MENDELEY_CITATION_v3_eyJjaXRhdGlvbklEIjoiTUVOREVMRVlfQ0lUQVRJT05fNmJlNDU3ZWMtMDA4MC00ODdiLWE2NTItMDY4Y2U5N2Y4OGY3IiwiY2l0YXRpb25JdGVtcyI6W3sibGFiZWwiOiJwYWdlIiwiaWQiOiJjMjE0MDNlOS05YTBmLTMyNmQtODQ4MS1iNjBmMGRmM2FjZjkiLCJpdGVtRGF0YSI6eyJ0eXBlIjoiYXJ0aWNsZS1qb3VybmFsIiwiaWQiOiJjMjE0MDNlOS05YTBmLTMyNmQtODQ4MS1iNjBmMGRmM2FjZjkiLCJ0aXRsZSI6IlRoZSBpbXBhY3Qgb2YgY2hyb25pYyBraWRuZXkgZGlzZWFzZSBTdGFnZXMgM+KAkzUgb24gcHJlZ25hbmN5IG91dGNvbWVzIiwiYXV0aG9yIjpbeyJmYW1pbHkiOiJXaWxlcyIsImdpdmVuIjoiS2F0ZSIsInBhcnNlLW5hbWVzIjpmYWxzZSwiZHJvcHBpbmctcGFydGljbGUiOiIiLCJub24tZHJvcHBpbmctcGFydGljbGUiOiIifSx7ImZhbWlseSI6IldlYnN0ZXIiLCJnaXZlbiI6IlBoaWxpcCIsInBhcnNlLW5hbWVzIjpmYWxzZSwiZHJvcHBpbmctcGFydGljbGUiOiIiLCJub24tZHJvcHBpbmctcGFydGljbGUiOiIifSx7ImZhbWlseSI6IlNlZWQiLCJnaXZlbiI6IlBhdWwgVCIsInBhcnNlLW5hbWVzIjpmYWxzZSwiZHJvcHBpbmctcGFydGljbGUiOiIiLCJub24tZHJvcHBpbmctcGFydGljbGUiOiIifSx7ImZhbWlseSI6IkJlbm5ldHQtcmljaGFyZHMiLCJnaXZlbiI6IkthdHkiLCJwYXJzZS1uYW1lcyI6ZmFsc2UsImRyb3BwaW5nLXBhcnRpY2xlIjoiIiwibm9uLWRyb3BwaW5nLXBhcnRpY2xlIjoiIn0seyJmYW1pbHkiOiJCcmFtaGFtIiwiZ2l2ZW4iOiJLYXRlIiwicGFyc2UtbmFtZXMiOmZhbHNlLCJkcm9wcGluZy1wYXJ0aWNsZSI6IiIsIm5vbi1kcm9wcGluZy1wYXJ0aWNsZSI6IiJ9LHsiZmFtaWx5IjoiQnJ1bnNraWxsIiwiZ2l2ZW4iOiJOaWdlbCIsInBhcnNlLW5hbWVzIjpmYWxzZSwiZHJvcHBpbmctcGFydGljbGUiOiIiLCJub24tZHJvcHBpbmctcGFydGljbGUiOiIifSx7ImZhbWlseSI6IkNhcnIiLCJnaXZlbiI6IlN1ZSIsInBhcnNlLW5hbWVzIjpmYWxzZSwiZHJvcHBpbmctcGFydGljbGUiOiIiLCJub24tZHJvcHBpbmctcGFydGljbGUiOiIifSx7ImZhbWlseSI6IkhhbGwiLCJnaXZlbiI6Ik1hdHQiLCJwYXJzZS1uYW1lcyI6ZmFsc2UsImRyb3BwaW5nLXBhcnRpY2xlIjoiIiwibm9uLWRyb3BwaW5nLXBhcnRpY2xlIjoiIn0seyJmYW1pbHkiOiJLaGFuIiwiZ2l2ZW4iOiJSZWhhbiIsInBhcnNlLW5hbWVzIjpmYWxzZSwiZHJvcHBpbmctcGFydGljbGUiOiIiLCJub24tZHJvcHBpbmctcGFydGljbGUiOiIifSx7ImZhbWlseSI6Ik5lbHNvbi1waWVyY3kiLCJnaXZlbiI6IkNhdGhlcmluZSIsInBhcnNlLW5hbWVzIjpmYWxzZSwiZHJvcHBpbmctcGFydGljbGUiOiIiLCJub24tZHJvcHBpbmctcGFydGljbGUiOiIifSx7ImZhbWlseSI6IldlYnN0ZXIiLCJnaXZlbiI6IkxvdWlzZSBNIiwicGFyc2UtbmFtZXMiOmZhbHNlLCJkcm9wcGluZy1wYXJ0aWNsZSI6IiIsIm5vbi1kcm9wcGluZy1wYXJ0aWNsZSI6IiJ9LHsiZmFtaWx5IjoiQ2hhcHBlbGwiLCJnaXZlbiI6Ikx1Y3kgQyIsInBhcnNlLW5hbWVzIjpmYWxzZSwiZHJvcHBpbmctcGFydGljbGUiOiIiLCJub24tZHJvcHBpbmctcGFydGljbGUiOiIifSx7ImZhbWlseSI6IkxpZ2h0c3RvbmUiLCJnaXZlbiI6IkxpeiIsInBhcnNlLW5hbWVzIjpmYWxzZSwiZHJvcHBpbmctcGFydGljbGUiOiIiLCJub24tZHJvcHBpbmctcGFydGljbGUiOiIifV0sImNvbnRhaW5lci10aXRsZSI6Ik5lcGhyb2xvZ3kgRGlhbHlzaXMgVHJhbnNwbGFudGF0aW9uIiwiRE9JIjoiMTAuMTA5My9uZHQvZ2ZhYTI0NyIsIklTU04iOiIwOTMxLTA1MDkiLCJpc3N1ZWQiOnsiZGF0ZS1wYXJ0cyI6W1syMDIwXV19LCJwYWdlIjoiMS0xMCJ9LCJpc1RlbXBvcmFyeSI6ZmFsc2UsInN1cHByZXNzLWF1dGhvciI6dHJ1ZX1dLCJwcm9wZXJ0aWVzIjp7Im5vdGVJbmRleCI6MH0sImlzRWRpdGVkIjpmYWxzZSwibWFudWFsT3ZlcnJpZGUiOnsiaXNNYW51YWxseU92ZXJyaWRkZW4iOmZhbHNlLCJjaXRlcHJvY1RleHQiOiIoMjAyMCkiLCJtYW51YWxPdmVycmlkZVRleHQiOiIifX0=&quot;},{&quot;citationID&quot;:&quot;MENDELEY_CITATION_dad907c1-f0b5-4141-899b-e050c23c55d7&quot;,&quot;citationItems&quot;:[{&quot;id&quot;:&quot;c21403e9-9a0f-326d-8481-b60f0df3acf9&quot;,&quot;itemData&quot;:{&quot;type&quot;:&quot;article-journal&quot;,&quot;id&quot;:&quot;c21403e9-9a0f-326d-8481-b60f0df3acf9&quot;,&quot;title&quot;:&quot;The impact of chronic kidney disease Stages 3–5 on pregnancy outcomes&quot;,&quot;author&quot;:[{&quot;family&quot;:&quot;Wiles&quot;,&quot;given&quot;:&quot;Kate&quot;,&quot;parse-names&quot;:false,&quot;dropping-particle&quot;:&quot;&quot;,&quot;non-dropping-particle&quot;:&quot;&quot;},{&quot;family&quot;:&quot;Webster&quot;,&quot;given&quot;:&quot;Philip&quot;,&quot;parse-names&quot;:false,&quot;dropping-particle&quot;:&quot;&quot;,&quot;non-dropping-particle&quot;:&quot;&quot;},{&quot;family&quot;:&quot;Seed&quot;,&quot;given&quot;:&quot;Paul T&quot;,&quot;parse-names&quot;:false,&quot;dropping-particle&quot;:&quot;&quot;,&quot;non-dropping-particle&quot;:&quot;&quot;},{&quot;family&quot;:&quot;Bennett-richards&quot;,&quot;given&quot;:&quot;Katy&quot;,&quot;parse-names&quot;:false,&quot;dropping-particle&quot;:&quot;&quot;,&quot;non-dropping-particle&quot;:&quot;&quot;},{&quot;family&quot;:&quot;Bramham&quot;,&quot;given&quot;:&quot;Kate&quot;,&quot;parse-names&quot;:false,&quot;dropping-particle&quot;:&quot;&quot;,&quot;non-dropping-particle&quot;:&quot;&quot;},{&quot;family&quot;:&quot;Brunskill&quot;,&quot;given&quot;:&quot;Nigel&quot;,&quot;parse-names&quot;:false,&quot;dropping-particle&quot;:&quot;&quot;,&quot;non-dropping-particle&quot;:&quot;&quot;},{&quot;family&quot;:&quot;Carr&quot;,&quot;given&quot;:&quot;Sue&quot;,&quot;parse-names&quot;:false,&quot;dropping-particle&quot;:&quot;&quot;,&quot;non-dropping-particle&quot;:&quot;&quot;},{&quot;family&quot;:&quot;Hall&quot;,&quot;given&quot;:&quot;Matt&quot;,&quot;parse-names&quot;:false,&quot;dropping-particle&quot;:&quot;&quot;,&quot;non-dropping-particle&quot;:&quot;&quot;},{&quot;family&quot;:&quot;Khan&quot;,&quot;given&quot;:&quot;Rehan&quot;,&quot;parse-names&quot;:false,&quot;dropping-particle&quot;:&quot;&quot;,&quot;non-dropping-particle&quot;:&quot;&quot;},{&quot;family&quot;:&quot;Nelson-piercy&quot;,&quot;given&quot;:&quot;Catherine&quot;,&quot;parse-names&quot;:false,&quot;dropping-particle&quot;:&quot;&quot;,&quot;non-dropping-particle&quot;:&quot;&quot;},{&quot;family&quot;:&quot;Webster&quot;,&quot;given&quot;:&quot;Louise M&quot;,&quot;parse-names&quot;:false,&quot;dropping-particle&quot;:&quot;&quot;,&quot;non-dropping-particle&quot;:&quot;&quot;},{&quot;family&quot;:&quot;Chappell&quot;,&quot;given&quot;:&quot;Lucy C&quot;,&quot;parse-names&quot;:false,&quot;dropping-particle&quot;:&quot;&quot;,&quot;non-dropping-particle&quot;:&quot;&quot;},{&quot;family&quot;:&quot;Lightstone&quot;,&quot;given&quot;:&quot;Liz&quot;,&quot;parse-names&quot;:false,&quot;dropping-particle&quot;:&quot;&quot;,&quot;non-dropping-particle&quot;:&quot;&quot;}],&quot;container-title&quot;:&quot;Nephrology Dialysis Transplantation&quot;,&quot;DOI&quot;:&quot;10.1093/ndt/gfaa247&quot;,&quot;ISSN&quot;:&quot;0931-0509&quot;,&quot;issued&quot;:{&quot;date-parts&quot;:[[2020]]},&quot;page&quot;:&quot;1-10&quot;},&quot;isTemporary&quot;:false}],&quot;properties&quot;:{&quot;noteIndex&quot;:0},&quot;isEdited&quot;:false,&quot;manualOverride&quot;:{&quot;isManuallyOverridden&quot;:false,&quot;citeprocText&quot;:&quot;(K. Wiles et al., 2020)&quot;,&quot;manualOverrideText&quot;:&quot;&quot;},&quot;citationTag&quot;:&quot;MENDELEY_CITATION_v3_eyJjaXRhdGlvbklEIjoiTUVOREVMRVlfQ0lUQVRJT05fZGFkOTA3YzEtZjBiNS00MTQxLTg5OWItZTA1MGMyM2M1NWQ3IiwiY2l0YXRpb25JdGVtcyI6W3siaWQiOiJjMjE0MDNlOS05YTBmLTMyNmQtODQ4MS1iNjBmMGRmM2FjZjkiLCJpdGVtRGF0YSI6eyJ0eXBlIjoiYXJ0aWNsZS1qb3VybmFsIiwiaWQiOiJjMjE0MDNlOS05YTBmLTMyNmQtODQ4MS1iNjBmMGRmM2FjZjkiLCJ0aXRsZSI6IlRoZSBpbXBhY3Qgb2YgY2hyb25pYyBraWRuZXkgZGlzZWFzZSBTdGFnZXMgM+KAkzUgb24gcHJlZ25hbmN5IG91dGNvbWVzIiwiYXV0aG9yIjpbeyJmYW1pbHkiOiJXaWxlcyIsImdpdmVuIjoiS2F0ZSIsInBhcnNlLW5hbWVzIjpmYWxzZSwiZHJvcHBpbmctcGFydGljbGUiOiIiLCJub24tZHJvcHBpbmctcGFydGljbGUiOiIifSx7ImZhbWlseSI6IldlYnN0ZXIiLCJnaXZlbiI6IlBoaWxpcCIsInBhcnNlLW5hbWVzIjpmYWxzZSwiZHJvcHBpbmctcGFydGljbGUiOiIiLCJub24tZHJvcHBpbmctcGFydGljbGUiOiIifSx7ImZhbWlseSI6IlNlZWQiLCJnaXZlbiI6IlBhdWwgVCIsInBhcnNlLW5hbWVzIjpmYWxzZSwiZHJvcHBpbmctcGFydGljbGUiOiIiLCJub24tZHJvcHBpbmctcGFydGljbGUiOiIifSx7ImZhbWlseSI6IkJlbm5ldHQtcmljaGFyZHMiLCJnaXZlbiI6IkthdHkiLCJwYXJzZS1uYW1lcyI6ZmFsc2UsImRyb3BwaW5nLXBhcnRpY2xlIjoiIiwibm9uLWRyb3BwaW5nLXBhcnRpY2xlIjoiIn0seyJmYW1pbHkiOiJCcmFtaGFtIiwiZ2l2ZW4iOiJLYXRlIiwicGFyc2UtbmFtZXMiOmZhbHNlLCJkcm9wcGluZy1wYXJ0aWNsZSI6IiIsIm5vbi1kcm9wcGluZy1wYXJ0aWNsZSI6IiJ9LHsiZmFtaWx5IjoiQnJ1bnNraWxsIiwiZ2l2ZW4iOiJOaWdlbCIsInBhcnNlLW5hbWVzIjpmYWxzZSwiZHJvcHBpbmctcGFydGljbGUiOiIiLCJub24tZHJvcHBpbmctcGFydGljbGUiOiIifSx7ImZhbWlseSI6IkNhcnIiLCJnaXZlbiI6IlN1ZSIsInBhcnNlLW5hbWVzIjpmYWxzZSwiZHJvcHBpbmctcGFydGljbGUiOiIiLCJub24tZHJvcHBpbmctcGFydGljbGUiOiIifSx7ImZhbWlseSI6IkhhbGwiLCJnaXZlbiI6Ik1hdHQiLCJwYXJzZS1uYW1lcyI6ZmFsc2UsImRyb3BwaW5nLXBhcnRpY2xlIjoiIiwibm9uLWRyb3BwaW5nLXBhcnRpY2xlIjoiIn0seyJmYW1pbHkiOiJLaGFuIiwiZ2l2ZW4iOiJSZWhhbiIsInBhcnNlLW5hbWVzIjpmYWxzZSwiZHJvcHBpbmctcGFydGljbGUiOiIiLCJub24tZHJvcHBpbmctcGFydGljbGUiOiIifSx7ImZhbWlseSI6Ik5lbHNvbi1waWVyY3kiLCJnaXZlbiI6IkNhdGhlcmluZSIsInBhcnNlLW5hbWVzIjpmYWxzZSwiZHJvcHBpbmctcGFydGljbGUiOiIiLCJub24tZHJvcHBpbmctcGFydGljbGUiOiIifSx7ImZhbWlseSI6IldlYnN0ZXIiLCJnaXZlbiI6IkxvdWlzZSBNIiwicGFyc2UtbmFtZXMiOmZhbHNlLCJkcm9wcGluZy1wYXJ0aWNsZSI6IiIsIm5vbi1kcm9wcGluZy1wYXJ0aWNsZSI6IiJ9LHsiZmFtaWx5IjoiQ2hhcHBlbGwiLCJnaXZlbiI6Ikx1Y3kgQyIsInBhcnNlLW5hbWVzIjpmYWxzZSwiZHJvcHBpbmctcGFydGljbGUiOiIiLCJub24tZHJvcHBpbmctcGFydGljbGUiOiIifSx7ImZhbWlseSI6IkxpZ2h0c3RvbmUiLCJnaXZlbiI6IkxpeiIsInBhcnNlLW5hbWVzIjpmYWxzZSwiZHJvcHBpbmctcGFydGljbGUiOiIiLCJub24tZHJvcHBpbmctcGFydGljbGUiOiIifV0sImNvbnRhaW5lci10aXRsZSI6Ik5lcGhyb2xvZ3kgRGlhbHlzaXMgVHJhbnNwbGFudGF0aW9uIiwiRE9JIjoiMTAuMTA5My9uZHQvZ2ZhYTI0NyIsIklTU04iOiIwOTMxLTA1MDkiLCJpc3N1ZWQiOnsiZGF0ZS1wYXJ0cyI6W1syMDIwXV19LCJwYWdlIjoiMS0xMCJ9LCJpc1RlbXBvcmFyeSI6ZmFsc2V9XSwicHJvcGVydGllcyI6eyJub3RlSW5kZXgiOjB9LCJpc0VkaXRlZCI6ZmFsc2UsIm1hbnVhbE92ZXJyaWRlIjp7ImlzTWFudWFsbHlPdmVycmlkZGVuIjpmYWxzZSwiY2l0ZXByb2NUZXh0IjoiKEsuIFdpbGVzIGV0IGFsLiwgMjAyMCkiLCJtYW51YWxPdmVycmlkZVRleHQiOiIifX0=&quot;},{&quot;citationID&quot;:&quot;MENDELEY_CITATION_3befeb3b-ee62-4f41-a891-2697e18eb62e&quot;,&quot;citationItems&quot;:[{&quot;label&quot;:&quot;page&quot;,&quot;id&quot;:&quot;559bba0d-6fec-39e8-84d2-6152eaede80b&quot;,&quot;itemData&quot;:{&quot;type&quot;:&quot;article-journal&quot;,&quot;id&quot;:&quot;559bba0d-6fec-39e8-84d2-6152eaede80b&quot;,&quot;title&quot;:&quot;Risk of Adverse Pregnancy Outcomes in Women with CKD&quot;,&quot;author&quot;:[{&quot;family&quot;:&quot;Piccoli&quot;,&quot;given&quot;:&quot;Giorgina Barbara&quot;,&quot;parse-names&quot;:false,&quot;dropping-particle&quot;:&quot;&quot;,&quot;non-dropping-particle&quot;:&quot;&quot;},{&quot;family&quot;:&quot;Cabiddu&quot;,&quot;given&quot;:&quot;Gianfranca&quot;,&quot;parse-names&quot;:false,&quot;dropping-particle&quot;:&quot;&quot;,&quot;non-dropping-particle&quot;:&quot;&quot;},{&quot;family&quot;:&quot;Attini&quot;,&quot;given&quot;:&quot;Rossella&quot;,&quot;parse-names&quot;:false,&quot;dropping-particle&quot;:&quot;&quot;,&quot;non-dropping-particle&quot;:&quot;&quot;},{&quot;family&quot;:&quot;Vigotti&quot;,&quot;given&quot;:&quot;Federica Neve&quot;,&quot;parse-names&quot;:false,&quot;dropping-particle&quot;:&quot;&quot;,&quot;non-dropping-particle&quot;:&quot;&quot;},{&quot;family&quot;:&quot;Maxia&quot;,&quot;given&quot;:&quot;Stefania&quot;,&quot;parse-names&quot;:false,&quot;dropping-particle&quot;:&quot;&quot;,&quot;non-dropping-particle&quot;:&quot;&quot;},{&quot;family&quot;:&quot;Lepori&quot;,&quot;given&quot;:&quot;Nicola&quot;,&quot;parse-names&quot;:false,&quot;dropping-particle&quot;:&quot;&quot;,&quot;non-dropping-particle&quot;:&quot;&quot;},{&quot;family&quot;:&quot;Tuveri&quot;,&quot;given&quot;:&quot;Milena&quot;,&quot;parse-names&quot;:false,&quot;dropping-particle&quot;:&quot;&quot;,&quot;non-dropping-particle&quot;:&quot;&quot;},{&quot;family&quot;:&quot;Massidda&quot;,&quot;given&quot;:&quot;Marco&quot;,&quot;parse-names&quot;:false,&quot;dropping-particle&quot;:&quot;&quot;,&quot;non-dropping-particle&quot;:&quot;&quot;},{&quot;family&quot;:&quot;Marchi&quot;,&quot;given&quot;:&quot;Cecilia&quot;,&quot;parse-names&quot;:false,&quot;dropping-particle&quot;:&quot;&quot;,&quot;non-dropping-particle&quot;:&quot;&quot;},{&quot;family&quot;:&quot;Mura&quot;,&quot;given&quot;:&quot;Silvia&quot;,&quot;parse-names&quot;:false,&quot;dropping-particle&quot;:&quot;&quot;,&quot;non-dropping-particle&quot;:&quot;&quot;},{&quot;family&quot;:&quot;Coscia&quot;,&quot;given&quot;:&quot;Alessandra&quot;,&quot;parse-names&quot;:false,&quot;dropping-particle&quot;:&quot;&quot;,&quot;non-dropping-particle&quot;:&quot;&quot;},{&quot;family&quot;:&quot;Biolcati&quot;,&quot;given&quot;:&quot;Marilisa&quot;,&quot;parse-names&quot;:false,&quot;dropping-particle&quot;:&quot;&quot;,&quot;non-dropping-particle&quot;:&quot;&quot;},{&quot;family&quot;:&quot;Gaglioti&quot;,&quot;given&quot;:&quot;Pietro&quot;,&quot;parse-names&quot;:false,&quot;dropping-particle&quot;:&quot;&quot;,&quot;non-dropping-particle&quot;:&quot;&quot;},{&quot;family&quot;:&quot;Nichelatti&quot;,&quot;given&quot;:&quot;Michele&quot;,&quot;parse-names&quot;:false,&quot;dropping-particle&quot;:&quot;&quot;,&quot;non-dropping-particle&quot;:&quot;&quot;},{&quot;family&quot;:&quot;Pibiri&quot;,&quot;given&quot;:&quot;Luciana&quot;,&quot;parse-names&quot;:false,&quot;dropping-particle&quot;:&quot;&quot;,&quot;non-dropping-particle&quot;:&quot;&quot;},{&quot;family&quot;:&quot;Chessa&quot;,&quot;given&quot;:&quot;Giuseppe&quot;,&quot;parse-names&quot;:false,&quot;dropping-particle&quot;:&quot;&quot;,&quot;non-dropping-particle&quot;:&quot;&quot;},{&quot;family&quot;:&quot;Pani&quot;,&quot;given&quot;:&quot;Antonello&quot;,&quot;parse-names&quot;:false,&quot;dropping-particle&quot;:&quot;&quot;,&quot;non-dropping-particle&quot;:&quot;&quot;},{&quot;family&quot;:&quot;Todros&quot;,&quot;given&quot;:&quot;Tullia&quot;,&quot;parse-names&quot;:false,&quot;dropping-particle&quot;:&quot;&quot;,&quot;non-dropping-particle&quot;:&quot;&quot;}],&quot;container-title&quot;:&quot;Journal of the American Society of Nephrology&quot;,&quot;DOI&quot;:&quot;10.1681/ASN.2014050459&quot;,&quot;ISBN&quot;:&quot;1533-3450&quot;,&quot;ISSN&quot;:&quot;1046-6673&quot;,&quot;PMID&quot;:&quot;25766536&quot;,&quot;URL&quot;:&quot;http://www.jasn.org/cgi/doi/10.1681/ASN.2014050459&quot;,&quot;issued&quot;:{&quot;date-parts&quot;:[[2015]]},&quot;page&quot;:&quot;2011-2022&quot;,&quot;abstract&quot;:&quot;CKD is increasingly prevalent in pregnancy. In the Torino-Cagliari Observational Study (TOCOS), we assessed whether the risk for adverse pregnancy outcomes is associated with CKD by comparing pregnancy outcomes of 504 pregnancies in women with CKD to outcomes of 836 low-risk pregnancies in women without CKD. The presence of hypertension, proteinuria (&gt;1 g/d), systemic disease, and CKD stage (at referral) were assessed at baseline. The following outcomes were studied: cesarean section, preterm delivery, and early preterm delivery; small for gestational age (SGA); need for neonatal intensive care unit (NICU); new onset of hypertension; new onset/doubling of proteinuria; CKD stage shift; \&quot;general\&quot; combined outcome (preterm delivery, NICU, SGA); and \&quot;severe\&quot; combined outcome (early preterm delivery, NICU, SGA). The risk for adverse outcomes increased across stages (for stage 1 versus stages 4-5: \&quot;general\&quot; combined outcome, 34.1% versus 90.0%; \&quot;severe\&quot; combined outcome, 21.4% versus 80.0%; P&lt;0.001). In women with stage 1 CKD, preterm delivery was associated with baseline hypertension (odds ratio [OR], 3.42; 95% confidence interval [95% CI], 1.87 to 6.21), systemic disease (OR, 3.13; 95% CI, 1.51 to 6.50), and proteinuria (OR, 3.69; 95% CI, 1.63 to 8.36). However, stage 1 CKD remained associated with adverse pregnancy outcomes (general combined outcome) in women without baseline hypertension, proteinuria, or systemic disease (OR, 1.88; 95% CI, 1.27 to 2.79). The risk of intrauterine death did not differ between patients and controls. Findings from this prospective study suggest a \&quot;baseline risk\&quot; for adverse pregnancy-related outcomes linked to CKD.&quot;,&quot;issue&quot;:&quot;8&quot;,&quot;volume&quot;:&quot;26&quot;},&quot;isTemporary&quot;:false,&quot;suppress-author&quot;:true}],&quot;properties&quot;:{&quot;noteIndex&quot;:0},&quot;isEdited&quot;:false,&quot;manualOverride&quot;:{&quot;isManuallyOverridden&quot;:false,&quot;citeprocText&quot;:&quot;(2015)&quot;,&quot;manualOverrideText&quot;:&quot;&quot;},&quot;citationTag&quot;:&quot;MENDELEY_CITATION_v3_eyJjaXRhdGlvbklEIjoiTUVOREVMRVlfQ0lUQVRJT05fM2JlZmViM2ItZWU2Mi00ZjQxLWE4OTEtMjY5N2UxOGViNjJlIiwiY2l0YXRpb25JdGVtcyI6W3sibGFiZWwiOiJwYWdlIiwiaWQiOiI1NTliYmEwZC02ZmVjLTM5ZTgtODRkMi02MTUyZWFlZGU4MGIiLCJpdGVtRGF0YSI6eyJ0eXBlIjoiYXJ0aWNsZS1qb3VybmFsIiwiaWQiOiI1NTliYmEwZC02ZmVjLTM5ZTgtODRkMi02MTUyZWFlZGU4MGIiLCJ0aXRsZSI6IlJpc2sgb2YgQWR2ZXJzZSBQcmVnbmFuY3kgT3V0Y29tZXMgaW4gV29tZW4gd2l0aCBDS0QiLCJhdXRob3IiOlt7ImZhbWlseSI6IlBpY2NvbGkiLCJnaXZlbiI6Ikdpb3JnaW5hIEJhcmJhcmEiLCJwYXJzZS1uYW1lcyI6ZmFsc2UsImRyb3BwaW5nLXBhcnRpY2xlIjoiIiwibm9uLWRyb3BwaW5nLXBhcnRpY2xlIjoiIn0seyJmYW1pbHkiOiJDYWJpZGR1IiwiZ2l2ZW4iOiJHaWFuZnJhbmNhIiwicGFyc2UtbmFtZXMiOmZhbHNlLCJkcm9wcGluZy1wYXJ0aWNsZSI6IiIsIm5vbi1kcm9wcGluZy1wYXJ0aWNsZSI6IiJ9LHsiZmFtaWx5IjoiQXR0aW5pIiwiZ2l2ZW4iOiJSb3NzZWxsYSIsInBhcnNlLW5hbWVzIjpmYWxzZSwiZHJvcHBpbmctcGFydGljbGUiOiIiLCJub24tZHJvcHBpbmctcGFydGljbGUiOiIifSx7ImZhbWlseSI6IlZpZ290dGkiLCJnaXZlbiI6IkZlZGVyaWNhIE5ldmUiLCJwYXJzZS1uYW1lcyI6ZmFsc2UsImRyb3BwaW5nLXBhcnRpY2xlIjoiIiwibm9uLWRyb3BwaW5nLXBhcnRpY2xlIjoiIn0seyJmYW1pbHkiOiJNYXhpYSIsImdpdmVuIjoiU3RlZmFuaWEiLCJwYXJzZS1uYW1lcyI6ZmFsc2UsImRyb3BwaW5nLXBhcnRpY2xlIjoiIiwibm9uLWRyb3BwaW5nLXBhcnRpY2xlIjoiIn0seyJmYW1pbHkiOiJMZXBvcmkiLCJnaXZlbiI6Ik5pY29sYSIsInBhcnNlLW5hbWVzIjpmYWxzZSwiZHJvcHBpbmctcGFydGljbGUiOiIiLCJub24tZHJvcHBpbmctcGFydGljbGUiOiIifSx7ImZhbWlseSI6IlR1dmVyaSIsImdpdmVuIjoiTWlsZW5hIiwicGFyc2UtbmFtZXMiOmZhbHNlLCJkcm9wcGluZy1wYXJ0aWNsZSI6IiIsIm5vbi1kcm9wcGluZy1wYXJ0aWNsZSI6IiJ9LHsiZmFtaWx5IjoiTWFzc2lkZGEiLCJnaXZlbiI6Ik1hcmNvIiwicGFyc2UtbmFtZXMiOmZhbHNlLCJkcm9wcGluZy1wYXJ0aWNsZSI6IiIsIm5vbi1kcm9wcGluZy1wYXJ0aWNsZSI6IiJ9LHsiZmFtaWx5IjoiTWFyY2hpIiwiZ2l2ZW4iOiJDZWNpbGlhIiwicGFyc2UtbmFtZXMiOmZhbHNlLCJkcm9wcGluZy1wYXJ0aWNsZSI6IiIsIm5vbi1kcm9wcGluZy1wYXJ0aWNsZSI6IiJ9LHsiZmFtaWx5IjoiTXVyYSIsImdpdmVuIjoiU2lsdmlhIiwicGFyc2UtbmFtZXMiOmZhbHNlLCJkcm9wcGluZy1wYXJ0aWNsZSI6IiIsIm5vbi1kcm9wcGluZy1wYXJ0aWNsZSI6IiJ9LHsiZmFtaWx5IjoiQ29zY2lhIiwiZ2l2ZW4iOiJBbGVzc2FuZHJhIiwicGFyc2UtbmFtZXMiOmZhbHNlLCJkcm9wcGluZy1wYXJ0aWNsZSI6IiIsIm5vbi1kcm9wcGluZy1wYXJ0aWNsZSI6IiJ9LHsiZmFtaWx5IjoiQmlvbGNhdGkiLCJnaXZlbiI6Ik1hcmlsaXNhIiwicGFyc2UtbmFtZXMiOmZhbHNlLCJkcm9wcGluZy1wYXJ0aWNsZSI6IiIsIm5vbi1kcm9wcGluZy1wYXJ0aWNsZSI6IiJ9LHsiZmFtaWx5IjoiR2FnbGlvdGkiLCJnaXZlbiI6IlBpZXRybyIsInBhcnNlLW5hbWVzIjpmYWxzZSwiZHJvcHBpbmctcGFydGljbGUiOiIiLCJub24tZHJvcHBpbmctcGFydGljbGUiOiIifSx7ImZhbWlseSI6Ik5pY2hlbGF0dGkiLCJnaXZlbiI6Ik1pY2hlbGUiLCJwYXJzZS1uYW1lcyI6ZmFsc2UsImRyb3BwaW5nLXBhcnRpY2xlIjoiIiwibm9uLWRyb3BwaW5nLXBhcnRpY2xlIjoiIn0seyJmYW1pbHkiOiJQaWJpcmkiLCJnaXZlbiI6Ikx1Y2lhbmEiLCJwYXJzZS1uYW1lcyI6ZmFsc2UsImRyb3BwaW5nLXBhcnRpY2xlIjoiIiwibm9uLWRyb3BwaW5nLXBhcnRpY2xlIjoiIn0seyJmYW1pbHkiOiJDaGVzc2EiLCJnaXZlbiI6IkdpdXNlcHBlIiwicGFyc2UtbmFtZXMiOmZhbHNlLCJkcm9wcGluZy1wYXJ0aWNsZSI6IiIsIm5vbi1kcm9wcGluZy1wYXJ0aWNsZSI6IiJ9LHsiZmFtaWx5IjoiUGFuaSIsImdpdmVuIjoiQW50b25lbGxvIiwicGFyc2UtbmFtZXMiOmZhbHNlLCJkcm9wcGluZy1wYXJ0aWNsZSI6IiIsIm5vbi1kcm9wcGluZy1wYXJ0aWNsZSI6IiJ9LHsiZmFtaWx5IjoiVG9kcm9zIiwiZ2l2ZW4iOiJUdWxsaWEiLCJwYXJzZS1uYW1lcyI6ZmFsc2UsImRyb3BwaW5nLXBhcnRpY2xlIjoiIiwibm9uLWRyb3BwaW5nLXBhcnRpY2xlIjoiIn1dLCJjb250YWluZXItdGl0bGUiOiJKb3VybmFsIG9mIHRoZSBBbWVyaWNhbiBTb2NpZXR5IG9mIE5lcGhyb2xvZ3kiLCJET0kiOiIxMC4xNjgxL0FTTi4yMDE0MDUwNDU5IiwiSVNCTiI6IjE1MzMtMzQ1MCIsIklTU04iOiIxMDQ2LTY2NzMiLCJQTUlEIjoiMjU3NjY1MzYiLCJVUkwiOiJodHRwOi8vd3d3Lmphc24ub3JnL2NnaS9kb2kvMTAuMTY4MS9BU04uMjAxNDA1MDQ1OSIsImlzc3VlZCI6eyJkYXRlLXBhcnRzIjpbWzIwMTVdXX0sInBhZ2UiOiIyMDExLTIwMjIiLCJhYnN0cmFjdCI6IkNLRCBpcyBpbmNyZWFzaW5nbHkgcHJldmFsZW50IGluIHByZWduYW5jeS4gSW4gdGhlIFRvcmluby1DYWdsaWFyaSBPYnNlcnZhdGlvbmFsIFN0dWR5IChUT0NPUyksIHdlIGFzc2Vzc2VkIHdoZXRoZXIgdGhlIHJpc2sgZm9yIGFkdmVyc2UgcHJlZ25hbmN5IG91dGNvbWVzIGlzIGFzc29jaWF0ZWQgd2l0aCBDS0QgYnkgY29tcGFyaW5nIHByZWduYW5jeSBvdXRjb21lcyBvZiA1MDQgcHJlZ25hbmNpZXMgaW4gd29tZW4gd2l0aCBDS0QgdG8gb3V0Y29tZXMgb2YgODM2IGxvdy1yaXNrIHByZWduYW5jaWVzIGluIHdvbWVuIHdpdGhvdXQgQ0tELiBUaGUgcHJlc2VuY2Ugb2YgaHlwZXJ0ZW5zaW9uLCBwcm90ZWludXJpYSAoPjEgZy9kKSwgc3lzdGVtaWMgZGlzZWFzZSwgYW5kIENLRCBzdGFnZSAoYXQgcmVmZXJyYWwpIHdlcmUgYXNzZXNzZWQgYXQgYmFzZWxpbmUuIFRoZSBmb2xsb3dpbmcgb3V0Y29tZXMgd2VyZSBzdHVkaWVkOiBjZXNhcmVhbiBzZWN0aW9uLCBwcmV0ZXJtIGRlbGl2ZXJ5LCBhbmQgZWFybHkgcHJldGVybSBkZWxpdmVyeTsgc21hbGwgZm9yIGdlc3RhdGlvbmFsIGFnZSAoU0dBKTsgbmVlZCBmb3IgbmVvbmF0YWwgaW50ZW5zaXZlIGNhcmUgdW5pdCAoTklDVSk7IG5ldyBvbnNldCBvZiBoeXBlcnRlbnNpb247IG5ldyBvbnNldC9kb3VibGluZyBvZiBwcm90ZWludXJpYTsgQ0tEIHN0YWdlIHNoaWZ0OyBcImdlbmVyYWxcIiBjb21iaW5lZCBvdXRjb21lIChwcmV0ZXJtIGRlbGl2ZXJ5LCBOSUNVLCBTR0EpOyBhbmQgXCJzZXZlcmVcIiBjb21iaW5lZCBvdXRjb21lIChlYXJseSBwcmV0ZXJtIGRlbGl2ZXJ5LCBOSUNVLCBTR0EpLiBUaGUgcmlzayBmb3IgYWR2ZXJzZSBvdXRjb21lcyBpbmNyZWFzZWQgYWNyb3NzIHN0YWdlcyAoZm9yIHN0YWdlIDEgdmVyc3VzIHN0YWdlcyA0LTU6IFwiZ2VuZXJhbFwiIGNvbWJpbmVkIG91dGNvbWUsIDM0LjElIHZlcnN1cyA5MC4wJTsgXCJzZXZlcmVcIiBjb21iaW5lZCBvdXRjb21lLCAyMS40JSB2ZXJzdXMgODAuMCU7IFA8MC4wMDEpLiBJbiB3b21lbiB3aXRoIHN0YWdlIDEgQ0tELCBwcmV0ZXJtIGRlbGl2ZXJ5IHdhcyBhc3NvY2lhdGVkIHdpdGggYmFzZWxpbmUgaHlwZXJ0ZW5zaW9uIChvZGRzIHJhdGlvIFtPUl0sIDMuNDI7IDk1JSBjb25maWRlbmNlIGludGVydmFsIFs5NSUgQ0ldLCAxLjg3IHRvIDYuMjEpLCBzeXN0ZW1pYyBkaXNlYXNlIChPUiwgMy4xMzsgOTUlIENJLCAxLjUxIHRvIDYuNTApLCBhbmQgcHJvdGVpbnVyaWEgKE9SLCAzLjY5OyA5NSUgQ0ksIDEuNjMgdG8gOC4zNikuIEhvd2V2ZXIsIHN0YWdlIDEgQ0tEIHJlbWFpbmVkIGFzc29jaWF0ZWQgd2l0aCBhZHZlcnNlIHByZWduYW5jeSBvdXRjb21lcyAoZ2VuZXJhbCBjb21iaW5lZCBvdXRjb21lKSBpbiB3b21lbiB3aXRob3V0IGJhc2VsaW5lIGh5cGVydGVuc2lvbiwgcHJvdGVpbnVyaWEsIG9yIHN5c3RlbWljIGRpc2Vhc2UgKE9SLCAxLjg4OyA5NSUgQ0ksIDEuMjcgdG8gMi43OSkuIFRoZSByaXNrIG9mIGludHJhdXRlcmluZSBkZWF0aCBkaWQgbm90IGRpZmZlciBiZXR3ZWVuIHBhdGllbnRzIGFuZCBjb250cm9scy4gRmluZGluZ3MgZnJvbSB0aGlzIHByb3NwZWN0aXZlIHN0dWR5IHN1Z2dlc3QgYSBcImJhc2VsaW5lIHJpc2tcIiBmb3IgYWR2ZXJzZSBwcmVnbmFuY3ktcmVsYXRlZCBvdXRjb21lcyBsaW5rZWQgdG8gQ0tELiIsImlzc3VlIjoiOCIsInZvbHVtZSI6IjI2In0sImlzVGVtcG9yYXJ5IjpmYWxzZSwic3VwcHJlc3MtYXV0aG9yIjp0cnVlfV0sInByb3BlcnRpZXMiOnsibm90ZUluZGV4IjowfSwiaXNFZGl0ZWQiOmZhbHNlLCJtYW51YWxPdmVycmlkZSI6eyJpc01hbnVhbGx5T3ZlcnJpZGRlbiI6ZmFsc2UsImNpdGVwcm9jVGV4dCI6IigyMDE1KSIsIm1hbnVhbE92ZXJyaWRlVGV4dCI6IiJ9fQ==&quot;},{&quot;citationID&quot;:&quot;MENDELEY_CITATION_7a17c5e6-ab66-4d09-a74e-aa87fab64d93&quot;,&quot;citationItems&quot;:[{&quot;label&quot;:&quot;page&quot;,&quot;id&quot;:&quot;c21403e9-9a0f-326d-8481-b60f0df3acf9&quot;,&quot;itemData&quot;:{&quot;type&quot;:&quot;article-journal&quot;,&quot;id&quot;:&quot;c21403e9-9a0f-326d-8481-b60f0df3acf9&quot;,&quot;title&quot;:&quot;The impact of chronic kidney disease Stages 3–5 on pregnancy outcomes&quot;,&quot;author&quot;:[{&quot;family&quot;:&quot;Wiles&quot;,&quot;given&quot;:&quot;Kate&quot;,&quot;parse-names&quot;:false,&quot;dropping-particle&quot;:&quot;&quot;,&quot;non-dropping-particle&quot;:&quot;&quot;},{&quot;family&quot;:&quot;Webster&quot;,&quot;given&quot;:&quot;Philip&quot;,&quot;parse-names&quot;:false,&quot;dropping-particle&quot;:&quot;&quot;,&quot;non-dropping-particle&quot;:&quot;&quot;},{&quot;family&quot;:&quot;Seed&quot;,&quot;given&quot;:&quot;Paul T&quot;,&quot;parse-names&quot;:false,&quot;dropping-particle&quot;:&quot;&quot;,&quot;non-dropping-particle&quot;:&quot;&quot;},{&quot;family&quot;:&quot;Bennett-richards&quot;,&quot;given&quot;:&quot;Katy&quot;,&quot;parse-names&quot;:false,&quot;dropping-particle&quot;:&quot;&quot;,&quot;non-dropping-particle&quot;:&quot;&quot;},{&quot;family&quot;:&quot;Bramham&quot;,&quot;given&quot;:&quot;Kate&quot;,&quot;parse-names&quot;:false,&quot;dropping-particle&quot;:&quot;&quot;,&quot;non-dropping-particle&quot;:&quot;&quot;},{&quot;family&quot;:&quot;Brunskill&quot;,&quot;given&quot;:&quot;Nigel&quot;,&quot;parse-names&quot;:false,&quot;dropping-particle&quot;:&quot;&quot;,&quot;non-dropping-particle&quot;:&quot;&quot;},{&quot;family&quot;:&quot;Carr&quot;,&quot;given&quot;:&quot;Sue&quot;,&quot;parse-names&quot;:false,&quot;dropping-particle&quot;:&quot;&quot;,&quot;non-dropping-particle&quot;:&quot;&quot;},{&quot;family&quot;:&quot;Hall&quot;,&quot;given&quot;:&quot;Matt&quot;,&quot;parse-names&quot;:false,&quot;dropping-particle&quot;:&quot;&quot;,&quot;non-dropping-particle&quot;:&quot;&quot;},{&quot;family&quot;:&quot;Khan&quot;,&quot;given&quot;:&quot;Rehan&quot;,&quot;parse-names&quot;:false,&quot;dropping-particle&quot;:&quot;&quot;,&quot;non-dropping-particle&quot;:&quot;&quot;},{&quot;family&quot;:&quot;Nelson-piercy&quot;,&quot;given&quot;:&quot;Catherine&quot;,&quot;parse-names&quot;:false,&quot;dropping-particle&quot;:&quot;&quot;,&quot;non-dropping-particle&quot;:&quot;&quot;},{&quot;family&quot;:&quot;Webster&quot;,&quot;given&quot;:&quot;Louise M&quot;,&quot;parse-names&quot;:false,&quot;dropping-particle&quot;:&quot;&quot;,&quot;non-dropping-particle&quot;:&quot;&quot;},{&quot;family&quot;:&quot;Chappell&quot;,&quot;given&quot;:&quot;Lucy C&quot;,&quot;parse-names&quot;:false,&quot;dropping-particle&quot;:&quot;&quot;,&quot;non-dropping-particle&quot;:&quot;&quot;},{&quot;family&quot;:&quot;Lightstone&quot;,&quot;given&quot;:&quot;Liz&quot;,&quot;parse-names&quot;:false,&quot;dropping-particle&quot;:&quot;&quot;,&quot;non-dropping-particle&quot;:&quot;&quot;}],&quot;container-title&quot;:&quot;Nephrology Dialysis Transplantation&quot;,&quot;DOI&quot;:&quot;10.1093/ndt/gfaa247&quot;,&quot;ISSN&quot;:&quot;0931-0509&quot;,&quot;issued&quot;:{&quot;date-parts&quot;:[[2020]]},&quot;page&quot;:&quot;1-10&quot;},&quot;isTemporary&quot;:false,&quot;suppress-author&quot;:true}],&quot;properties&quot;:{&quot;noteIndex&quot;:0},&quot;isEdited&quot;:false,&quot;manualOverride&quot;:{&quot;isManuallyOverridden&quot;:false,&quot;citeprocText&quot;:&quot;(2020)&quot;,&quot;manualOverrideText&quot;:&quot;&quot;},&quot;citationTag&quot;:&quot;MENDELEY_CITATION_v3_eyJjaXRhdGlvbklEIjoiTUVOREVMRVlfQ0lUQVRJT05fN2ExN2M1ZTYtYWI2Ni00ZDA5LWE3NGUtYWE4N2ZhYjY0ZDkzIiwiY2l0YXRpb25JdGVtcyI6W3sibGFiZWwiOiJwYWdlIiwiaWQiOiJjMjE0MDNlOS05YTBmLTMyNmQtODQ4MS1iNjBmMGRmM2FjZjkiLCJpdGVtRGF0YSI6eyJ0eXBlIjoiYXJ0aWNsZS1qb3VybmFsIiwiaWQiOiJjMjE0MDNlOS05YTBmLTMyNmQtODQ4MS1iNjBmMGRmM2FjZjkiLCJ0aXRsZSI6IlRoZSBpbXBhY3Qgb2YgY2hyb25pYyBraWRuZXkgZGlzZWFzZSBTdGFnZXMgM+KAkzUgb24gcHJlZ25hbmN5IG91dGNvbWVzIiwiYXV0aG9yIjpbeyJmYW1pbHkiOiJXaWxlcyIsImdpdmVuIjoiS2F0ZSIsInBhcnNlLW5hbWVzIjpmYWxzZSwiZHJvcHBpbmctcGFydGljbGUiOiIiLCJub24tZHJvcHBpbmctcGFydGljbGUiOiIifSx7ImZhbWlseSI6IldlYnN0ZXIiLCJnaXZlbiI6IlBoaWxpcCIsInBhcnNlLW5hbWVzIjpmYWxzZSwiZHJvcHBpbmctcGFydGljbGUiOiIiLCJub24tZHJvcHBpbmctcGFydGljbGUiOiIifSx7ImZhbWlseSI6IlNlZWQiLCJnaXZlbiI6IlBhdWwgVCIsInBhcnNlLW5hbWVzIjpmYWxzZSwiZHJvcHBpbmctcGFydGljbGUiOiIiLCJub24tZHJvcHBpbmctcGFydGljbGUiOiIifSx7ImZhbWlseSI6IkJlbm5ldHQtcmljaGFyZHMiLCJnaXZlbiI6IkthdHkiLCJwYXJzZS1uYW1lcyI6ZmFsc2UsImRyb3BwaW5nLXBhcnRpY2xlIjoiIiwibm9uLWRyb3BwaW5nLXBhcnRpY2xlIjoiIn0seyJmYW1pbHkiOiJCcmFtaGFtIiwiZ2l2ZW4iOiJLYXRlIiwicGFyc2UtbmFtZXMiOmZhbHNlLCJkcm9wcGluZy1wYXJ0aWNsZSI6IiIsIm5vbi1kcm9wcGluZy1wYXJ0aWNsZSI6IiJ9LHsiZmFtaWx5IjoiQnJ1bnNraWxsIiwiZ2l2ZW4iOiJOaWdlbCIsInBhcnNlLW5hbWVzIjpmYWxzZSwiZHJvcHBpbmctcGFydGljbGUiOiIiLCJub24tZHJvcHBpbmctcGFydGljbGUiOiIifSx7ImZhbWlseSI6IkNhcnIiLCJnaXZlbiI6IlN1ZSIsInBhcnNlLW5hbWVzIjpmYWxzZSwiZHJvcHBpbmctcGFydGljbGUiOiIiLCJub24tZHJvcHBpbmctcGFydGljbGUiOiIifSx7ImZhbWlseSI6IkhhbGwiLCJnaXZlbiI6Ik1hdHQiLCJwYXJzZS1uYW1lcyI6ZmFsc2UsImRyb3BwaW5nLXBhcnRpY2xlIjoiIiwibm9uLWRyb3BwaW5nLXBhcnRpY2xlIjoiIn0seyJmYW1pbHkiOiJLaGFuIiwiZ2l2ZW4iOiJSZWhhbiIsInBhcnNlLW5hbWVzIjpmYWxzZSwiZHJvcHBpbmctcGFydGljbGUiOiIiLCJub24tZHJvcHBpbmctcGFydGljbGUiOiIifSx7ImZhbWlseSI6Ik5lbHNvbi1waWVyY3kiLCJnaXZlbiI6IkNhdGhlcmluZSIsInBhcnNlLW5hbWVzIjpmYWxzZSwiZHJvcHBpbmctcGFydGljbGUiOiIiLCJub24tZHJvcHBpbmctcGFydGljbGUiOiIifSx7ImZhbWlseSI6IldlYnN0ZXIiLCJnaXZlbiI6IkxvdWlzZSBNIiwicGFyc2UtbmFtZXMiOmZhbHNlLCJkcm9wcGluZy1wYXJ0aWNsZSI6IiIsIm5vbi1kcm9wcGluZy1wYXJ0aWNsZSI6IiJ9LHsiZmFtaWx5IjoiQ2hhcHBlbGwiLCJnaXZlbiI6Ikx1Y3kgQyIsInBhcnNlLW5hbWVzIjpmYWxzZSwiZHJvcHBpbmctcGFydGljbGUiOiIiLCJub24tZHJvcHBpbmctcGFydGljbGUiOiIifSx7ImZhbWlseSI6IkxpZ2h0c3RvbmUiLCJnaXZlbiI6IkxpeiIsInBhcnNlLW5hbWVzIjpmYWxzZSwiZHJvcHBpbmctcGFydGljbGUiOiIiLCJub24tZHJvcHBpbmctcGFydGljbGUiOiIifV0sImNvbnRhaW5lci10aXRsZSI6Ik5lcGhyb2xvZ3kgRGlhbHlzaXMgVHJhbnNwbGFudGF0aW9uIiwiRE9JIjoiMTAuMTA5My9uZHQvZ2ZhYTI0NyIsIklTU04iOiIwOTMxLTA1MDkiLCJpc3N1ZWQiOnsiZGF0ZS1wYXJ0cyI6W1syMDIwXV19LCJwYWdlIjoiMS0xMCJ9LCJpc1RlbXBvcmFyeSI6ZmFsc2UsInN1cHByZXNzLWF1dGhvciI6dHJ1ZX1dLCJwcm9wZXJ0aWVzIjp7Im5vdGVJbmRleCI6MH0sImlzRWRpdGVkIjpmYWxzZSwibWFudWFsT3ZlcnJpZGUiOnsiaXNNYW51YWxseU92ZXJyaWRkZW4iOmZhbHNlLCJjaXRlcHJvY1RleHQiOiIoMjAyMCkiLCJtYW51YWxPdmVycmlkZVRleHQiOiIifX0=&quot;},{&quot;citationID&quot;:&quot;MENDELEY_CITATION_2067dfc9-181d-460c-bdaa-c66392fe370b&quot;,&quot;citationItems&quot;:[{&quot;id&quot;:&quot;c21403e9-9a0f-326d-8481-b60f0df3acf9&quot;,&quot;itemData&quot;:{&quot;type&quot;:&quot;article-journal&quot;,&quot;id&quot;:&quot;c21403e9-9a0f-326d-8481-b60f0df3acf9&quot;,&quot;title&quot;:&quot;The impact of chronic kidney disease Stages 3–5 on pregnancy outcomes&quot;,&quot;author&quot;:[{&quot;family&quot;:&quot;Wiles&quot;,&quot;given&quot;:&quot;Kate&quot;,&quot;parse-names&quot;:false,&quot;dropping-particle&quot;:&quot;&quot;,&quot;non-dropping-particle&quot;:&quot;&quot;},{&quot;family&quot;:&quot;Webster&quot;,&quot;given&quot;:&quot;Philip&quot;,&quot;parse-names&quot;:false,&quot;dropping-particle&quot;:&quot;&quot;,&quot;non-dropping-particle&quot;:&quot;&quot;},{&quot;family&quot;:&quot;Seed&quot;,&quot;given&quot;:&quot;Paul T&quot;,&quot;parse-names&quot;:false,&quot;dropping-particle&quot;:&quot;&quot;,&quot;non-dropping-particle&quot;:&quot;&quot;},{&quot;family&quot;:&quot;Bennett-richards&quot;,&quot;given&quot;:&quot;Katy&quot;,&quot;parse-names&quot;:false,&quot;dropping-particle&quot;:&quot;&quot;,&quot;non-dropping-particle&quot;:&quot;&quot;},{&quot;family&quot;:&quot;Bramham&quot;,&quot;given&quot;:&quot;Kate&quot;,&quot;parse-names&quot;:false,&quot;dropping-particle&quot;:&quot;&quot;,&quot;non-dropping-particle&quot;:&quot;&quot;},{&quot;family&quot;:&quot;Brunskill&quot;,&quot;given&quot;:&quot;Nigel&quot;,&quot;parse-names&quot;:false,&quot;dropping-particle&quot;:&quot;&quot;,&quot;non-dropping-particle&quot;:&quot;&quot;},{&quot;family&quot;:&quot;Carr&quot;,&quot;given&quot;:&quot;Sue&quot;,&quot;parse-names&quot;:false,&quot;dropping-particle&quot;:&quot;&quot;,&quot;non-dropping-particle&quot;:&quot;&quot;},{&quot;family&quot;:&quot;Hall&quot;,&quot;given&quot;:&quot;Matt&quot;,&quot;parse-names&quot;:false,&quot;dropping-particle&quot;:&quot;&quot;,&quot;non-dropping-particle&quot;:&quot;&quot;},{&quot;family&quot;:&quot;Khan&quot;,&quot;given&quot;:&quot;Rehan&quot;,&quot;parse-names&quot;:false,&quot;dropping-particle&quot;:&quot;&quot;,&quot;non-dropping-particle&quot;:&quot;&quot;},{&quot;family&quot;:&quot;Nelson-piercy&quot;,&quot;given&quot;:&quot;Catherine&quot;,&quot;parse-names&quot;:false,&quot;dropping-particle&quot;:&quot;&quot;,&quot;non-dropping-particle&quot;:&quot;&quot;},{&quot;family&quot;:&quot;Webster&quot;,&quot;given&quot;:&quot;Louise M&quot;,&quot;parse-names&quot;:false,&quot;dropping-particle&quot;:&quot;&quot;,&quot;non-dropping-particle&quot;:&quot;&quot;},{&quot;family&quot;:&quot;Chappell&quot;,&quot;given&quot;:&quot;Lucy C&quot;,&quot;parse-names&quot;:false,&quot;dropping-particle&quot;:&quot;&quot;,&quot;non-dropping-particle&quot;:&quot;&quot;},{&quot;family&quot;:&quot;Lightstone&quot;,&quot;given&quot;:&quot;Liz&quot;,&quot;parse-names&quot;:false,&quot;dropping-particle&quot;:&quot;&quot;,&quot;non-dropping-particle&quot;:&quot;&quot;}],&quot;container-title&quot;:&quot;Nephrology Dialysis Transplantation&quot;,&quot;DOI&quot;:&quot;10.1093/ndt/gfaa247&quot;,&quot;ISSN&quot;:&quot;0931-0509&quot;,&quot;issued&quot;:{&quot;date-parts&quot;:[[2020]]},&quot;page&quot;:&quot;1-10&quot;},&quot;isTemporary&quot;:false},{&quot;id&quot;:&quot;9ec0ba31-a903-3bb4-81c0-5da8aa1fc31c&quot;,&quot;itemData&quot;:{&quot;type&quot;:&quot;article-journal&quot;,&quot;id&quot;:&quot;9ec0ba31-a903-3bb4-81c0-5da8aa1fc31c&quot;,&quot;title&quot;:&quot;Prepregnancy renal function and risk of preterm birth and related outcomes&quot;,&quot;author&quot;:[{&quot;family&quot;:&quot;Harel&quot;,&quot;given&quot;:&quot;Ziv&quot;,&quot;parse-names&quot;:false,&quot;dropping-particle&quot;:&quot;&quot;,&quot;non-dropping-particle&quot;:&quot;&quot;},{&quot;family&quot;:&quot;Park&quot;,&quot;given&quot;:&quot;Alison L.&quot;,&quot;parse-names&quot;:false,&quot;dropping-particle&quot;:&quot;&quot;,&quot;non-dropping-particle&quot;:&quot;&quot;},{&quot;family&quot;:&quot;McArthur&quot;,&quot;given&quot;:&quot;Eric&quot;,&quot;parse-names&quot;:false,&quot;dropping-particle&quot;:&quot;&quot;,&quot;non-dropping-particle&quot;:&quot;&quot;},{&quot;family&quot;:&quot;Hladunewich&quot;,&quot;given&quot;:&quot;Michelle&quot;,&quot;parse-names&quot;:false,&quot;dropping-particle&quot;:&quot;&quot;,&quot;non-dropping-particle&quot;:&quot;&quot;},{&quot;family&quot;:&quot;Dirk&quot;,&quot;given&quot;:&quot;Jade S.&quot;,&quot;parse-names&quot;:false,&quot;dropping-particle&quot;:&quot;&quot;,&quot;non-dropping-particle&quot;:&quot;&quot;},{&quot;family&quot;:&quot;Wald&quot;,&quot;given&quot;:&quot;Ron&quot;,&quot;parse-names&quot;:false,&quot;dropping-particle&quot;:&quot;&quot;,&quot;non-dropping-particle&quot;:&quot;&quot;},{&quot;family&quot;:&quot;Garg&quot;,&quot;given&quot;:&quot;Amit X.&quot;,&quot;parse-names&quot;:false,&quot;dropping-particle&quot;:&quot;&quot;,&quot;non-dropping-particle&quot;:&quot;&quot;},{&quot;family&quot;:&quot;Ray&quot;,&quot;given&quot;:&quot;Joel G.&quot;,&quot;parse-names&quot;:false,&quot;dropping-particle&quot;:&quot;&quot;,&quot;non-dropping-particle&quot;:&quot;&quot;}],&quot;container-title&quot;:&quot;Cmaj&quot;,&quot;DOI&quot;:&quot;10.1503/cmaj.200089&quot;,&quot;ISSN&quot;:&quot;14882329&quot;,&quot;PMID&quot;:&quot;32719020&quot;,&quot;issued&quot;:{&quot;date-parts&quot;:[[2020,7,27]]},&quot;page&quot;:&quot;E851-E857&quot;,&quot;abstract&quot;:&quot;BACKGROUND: Prepregnancy kidney dysfunction has been associated with preterm birth, which is the leading cause of neonatal morbidity and mortality; however, the relation is not well understood. We determined the risk of preterm birth in women with prepregnancy kidney dysfunction, defined using pregnancy-specific serum creatinine cut points. METHODS: This population-based cohort study in the province of Ontario, Canada, involved women aged 16 to 50 years who had a singleton birth between 2006 and 2016 and measurement of serum creatinine within 10 weeks preceding their estimated conception date. The exposure was abnormally elevated prepregnancy serum creatinine, defined as greater than the 95th percentile (&gt; 77 μmol/L), a value derived from a population-based sample of women without known kidney disease who became pregnant soon after the measurement was obtained. The main outcome was any preterm birth from 23 to 36 weeks’ gestation. Secondary outcomes included provider-initiated preterm birth before 37 weeks’ gestation and spontaneous preterm birth before 37 weeks. RESULTS: Among 55 946 pregnancies, preterm birth before 37 weeks’ gestation occurred in 3956 women (7.1%). The risk of preterm birth before 37 weeks was higher among women with prepregnancy creatinine above the 95th percentile, relative to those with prepregnancy creatinine at or below the 95th percentile (9.1% v. 7.0%; adjusted relative risk [RR] 1.23, 95% confidence interval [CI] 1.09 to 1.38). The effect was significant for provider-initiated preterm birth (adjusted RR 1.30, 95% CI 1.11 to 1.52) but not for spontaneous preterm birth (adjusted RR 1.12, 95% CI 0.91 to 1.37). INTERPRETATION: Given that prepregnancy kidney dysfunction conferred an increased risk of preterm birth, measurement of serum creatinine (a relatively inexpensive blood test) may form part of the assessment of risk for preterm birth among those planning pregnancy.&quot;,&quot;publisher&quot;:&quot;Canadian Medical Association&quot;,&quot;issue&quot;:&quot;30&quot;,&quot;volume&quot;:&quot;192&quot;},&quot;isTemporary&quot;:false},{&quot;id&quot;:&quot;3d20d425-55d0-30e8-8a31-3b5d8346d9a6&quot;,&quot;itemData&quot;:{&quot;type&quot;:&quot;article-journal&quot;,&quot;id&quot;:&quot;3d20d425-55d0-30e8-8a31-3b5d8346d9a6&quot;,&quot;title&quot;:&quot;Outcome of Pregnancy In Women With Moderate Or Severe Renal Insufficiency&quot;,&quot;author&quot;:[{&quot;family&quot;:&quot;Jones&quot;,&quot;given&quot;:&quot;David&quot;,&quot;parse-names&quot;:false,&quot;dropping-particle&quot;:&quot;&quot;,&quot;non-dropping-particle&quot;:&quot;&quot;},{&quot;family&quot;:&quot;Hayslett&quot;,&quot;given&quot;:&quot;John&quot;,&quot;parse-names&quot;:false,&quot;dropping-particle&quot;:&quot;&quot;,&quot;non-dropping-particle&quot;:&quot;&quot;}],&quot;container-title&quot;:&quot;The New England Journal of Medicine&quot;,&quot;issued&quot;:{&quot;date-parts&quot;:[[1996]]},&quot;page&quot;:&quot;226-232&quot;,&quot;issue&quot;:&quot;4&quot;,&quot;volume&quot;:&quot;355&quot;},&quot;isTemporary&quot;:false}],&quot;properties&quot;:{&quot;noteIndex&quot;:0},&quot;isEdited&quot;:false,&quot;manualOverride&quot;:{&quot;isManuallyOverridden&quot;:false,&quot;citeprocText&quot;:&quot;(Harel et al., 2020; Jones &amp;#38; Hayslett, 1996; K. Wiles et al., 2020)&quot;,&quot;manualOverrideText&quot;:&quot;&quot;},&quot;citationTag&quot;:&quot;MENDELEY_CITATION_v3_eyJjaXRhdGlvbklEIjoiTUVOREVMRVlfQ0lUQVRJT05fMjA2N2RmYzktMTgxZC00NjBjLWJkYWEtYzY2MzkyZmUzNzBiIiwiY2l0YXRpb25JdGVtcyI6W3siaWQiOiJjMjE0MDNlOS05YTBmLTMyNmQtODQ4MS1iNjBmMGRmM2FjZjkiLCJpdGVtRGF0YSI6eyJ0eXBlIjoiYXJ0aWNsZS1qb3VybmFsIiwiaWQiOiJjMjE0MDNlOS05YTBmLTMyNmQtODQ4MS1iNjBmMGRmM2FjZjkiLCJ0aXRsZSI6IlRoZSBpbXBhY3Qgb2YgY2hyb25pYyBraWRuZXkgZGlzZWFzZSBTdGFnZXMgM+KAkzUgb24gcHJlZ25hbmN5IG91dGNvbWVzIiwiYXV0aG9yIjpbeyJmYW1pbHkiOiJXaWxlcyIsImdpdmVuIjoiS2F0ZSIsInBhcnNlLW5hbWVzIjpmYWxzZSwiZHJvcHBpbmctcGFydGljbGUiOiIiLCJub24tZHJvcHBpbmctcGFydGljbGUiOiIifSx7ImZhbWlseSI6IldlYnN0ZXIiLCJnaXZlbiI6IlBoaWxpcCIsInBhcnNlLW5hbWVzIjpmYWxzZSwiZHJvcHBpbmctcGFydGljbGUiOiIiLCJub24tZHJvcHBpbmctcGFydGljbGUiOiIifSx7ImZhbWlseSI6IlNlZWQiLCJnaXZlbiI6IlBhdWwgVCIsInBhcnNlLW5hbWVzIjpmYWxzZSwiZHJvcHBpbmctcGFydGljbGUiOiIiLCJub24tZHJvcHBpbmctcGFydGljbGUiOiIifSx7ImZhbWlseSI6IkJlbm5ldHQtcmljaGFyZHMiLCJnaXZlbiI6IkthdHkiLCJwYXJzZS1uYW1lcyI6ZmFsc2UsImRyb3BwaW5nLXBhcnRpY2xlIjoiIiwibm9uLWRyb3BwaW5nLXBhcnRpY2xlIjoiIn0seyJmYW1pbHkiOiJCcmFtaGFtIiwiZ2l2ZW4iOiJLYXRlIiwicGFyc2UtbmFtZXMiOmZhbHNlLCJkcm9wcGluZy1wYXJ0aWNsZSI6IiIsIm5vbi1kcm9wcGluZy1wYXJ0aWNsZSI6IiJ9LHsiZmFtaWx5IjoiQnJ1bnNraWxsIiwiZ2l2ZW4iOiJOaWdlbCIsInBhcnNlLW5hbWVzIjpmYWxzZSwiZHJvcHBpbmctcGFydGljbGUiOiIiLCJub24tZHJvcHBpbmctcGFydGljbGUiOiIifSx7ImZhbWlseSI6IkNhcnIiLCJnaXZlbiI6IlN1ZSIsInBhcnNlLW5hbWVzIjpmYWxzZSwiZHJvcHBpbmctcGFydGljbGUiOiIiLCJub24tZHJvcHBpbmctcGFydGljbGUiOiIifSx7ImZhbWlseSI6IkhhbGwiLCJnaXZlbiI6Ik1hdHQiLCJwYXJzZS1uYW1lcyI6ZmFsc2UsImRyb3BwaW5nLXBhcnRpY2xlIjoiIiwibm9uLWRyb3BwaW5nLXBhcnRpY2xlIjoiIn0seyJmYW1pbHkiOiJLaGFuIiwiZ2l2ZW4iOiJSZWhhbiIsInBhcnNlLW5hbWVzIjpmYWxzZSwiZHJvcHBpbmctcGFydGljbGUiOiIiLCJub24tZHJvcHBpbmctcGFydGljbGUiOiIifSx7ImZhbWlseSI6Ik5lbHNvbi1waWVyY3kiLCJnaXZlbiI6IkNhdGhlcmluZSIsInBhcnNlLW5hbWVzIjpmYWxzZSwiZHJvcHBpbmctcGFydGljbGUiOiIiLCJub24tZHJvcHBpbmctcGFydGljbGUiOiIifSx7ImZhbWlseSI6IldlYnN0ZXIiLCJnaXZlbiI6IkxvdWlzZSBNIiwicGFyc2UtbmFtZXMiOmZhbHNlLCJkcm9wcGluZy1wYXJ0aWNsZSI6IiIsIm5vbi1kcm9wcGluZy1wYXJ0aWNsZSI6IiJ9LHsiZmFtaWx5IjoiQ2hhcHBlbGwiLCJnaXZlbiI6Ikx1Y3kgQyIsInBhcnNlLW5hbWVzIjpmYWxzZSwiZHJvcHBpbmctcGFydGljbGUiOiIiLCJub24tZHJvcHBpbmctcGFydGljbGUiOiIifSx7ImZhbWlseSI6IkxpZ2h0c3RvbmUiLCJnaXZlbiI6IkxpeiIsInBhcnNlLW5hbWVzIjpmYWxzZSwiZHJvcHBpbmctcGFydGljbGUiOiIiLCJub24tZHJvcHBpbmctcGFydGljbGUiOiIifV0sImNvbnRhaW5lci10aXRsZSI6Ik5lcGhyb2xvZ3kgRGlhbHlzaXMgVHJhbnNwbGFudGF0aW9uIiwiRE9JIjoiMTAuMTA5My9uZHQvZ2ZhYTI0NyIsIklTU04iOiIwOTMxLTA1MDkiLCJpc3N1ZWQiOnsiZGF0ZS1wYXJ0cyI6W1syMDIwXV19LCJwYWdlIjoiMS0xMCJ9LCJpc1RlbXBvcmFyeSI6ZmFsc2V9LHsiaWQiOiI5ZWMwYmEzMS1hOTAzLTNiYjQtODFjMC01ZGE4YWExZmMzMWMiLCJpdGVtRGF0YSI6eyJ0eXBlIjoiYXJ0aWNsZS1qb3VybmFsIiwiaWQiOiI5ZWMwYmEzMS1hOTAzLTNiYjQtODFjMC01ZGE4YWExZmMzMWMiLCJ0aXRsZSI6IlByZXByZWduYW5jeSByZW5hbCBmdW5jdGlvbiBhbmQgcmlzayBvZiBwcmV0ZXJtIGJpcnRoIGFuZCByZWxhdGVkIG91dGNvbWVzIiwiYXV0aG9yIjpbeyJmYW1pbHkiOiJIYXJlbCIsImdpdmVuIjoiWml2IiwicGFyc2UtbmFtZXMiOmZhbHNlLCJkcm9wcGluZy1wYXJ0aWNsZSI6IiIsIm5vbi1kcm9wcGluZy1wYXJ0aWNsZSI6IiJ9LHsiZmFtaWx5IjoiUGFyayIsImdpdmVuIjoiQWxpc29uIEwuIiwicGFyc2UtbmFtZXMiOmZhbHNlLCJkcm9wcGluZy1wYXJ0aWNsZSI6IiIsIm5vbi1kcm9wcGluZy1wYXJ0aWNsZSI6IiJ9LHsiZmFtaWx5IjoiTWNBcnRodXIiLCJnaXZlbiI6IkVyaWMiLCJwYXJzZS1uYW1lcyI6ZmFsc2UsImRyb3BwaW5nLXBhcnRpY2xlIjoiIiwibm9uLWRyb3BwaW5nLXBhcnRpY2xlIjoiIn0seyJmYW1pbHkiOiJIbGFkdW5ld2ljaCIsImdpdmVuIjoiTWljaGVsbGUiLCJwYXJzZS1uYW1lcyI6ZmFsc2UsImRyb3BwaW5nLXBhcnRpY2xlIjoiIiwibm9uLWRyb3BwaW5nLXBhcnRpY2xlIjoiIn0seyJmYW1pbHkiOiJEaXJrIiwiZ2l2ZW4iOiJKYWRlIFMuIiwicGFyc2UtbmFtZXMiOmZhbHNlLCJkcm9wcGluZy1wYXJ0aWNsZSI6IiIsIm5vbi1kcm9wcGluZy1wYXJ0aWNsZSI6IiJ9LHsiZmFtaWx5IjoiV2FsZCIsImdpdmVuIjoiUm9uIiwicGFyc2UtbmFtZXMiOmZhbHNlLCJkcm9wcGluZy1wYXJ0aWNsZSI6IiIsIm5vbi1kcm9wcGluZy1wYXJ0aWNsZSI6IiJ9LHsiZmFtaWx5IjoiR2FyZyIsImdpdmVuIjoiQW1pdCBYLiIsInBhcnNlLW5hbWVzIjpmYWxzZSwiZHJvcHBpbmctcGFydGljbGUiOiIiLCJub24tZHJvcHBpbmctcGFydGljbGUiOiIifSx7ImZhbWlseSI6IlJheSIsImdpdmVuIjoiSm9lbCBHLiIsInBhcnNlLW5hbWVzIjpmYWxzZSwiZHJvcHBpbmctcGFydGljbGUiOiIiLCJub24tZHJvcHBpbmctcGFydGljbGUiOiIifV0sImNvbnRhaW5lci10aXRsZSI6IkNtYWoiLCJET0kiOiIxMC4xNTAzL2NtYWouMjAwMDg5IiwiSVNTTiI6IjE0ODgyMzI5IiwiUE1JRCI6IjMyNzE5MDIwIiwiaXNzdWVkIjp7ImRhdGUtcGFydHMiOltbMjAyMCw3LDI3XV19LCJwYWdlIjoiRTg1MS1FODU3IiwiYWJzdHJhY3QiOiJCQUNLR1JPVU5EOiBQcmVwcmVnbmFuY3kga2lkbmV5IGR5c2Z1bmN0aW9uIGhhcyBiZWVuIGFzc29jaWF0ZWQgd2l0aCBwcmV0ZXJtIGJpcnRoLCB3aGljaCBpcyB0aGUgbGVhZGluZyBjYXVzZSBvZiBuZW9uYXRhbCBtb3JiaWRpdHkgYW5kIG1vcnRhbGl0eTsgaG93ZXZlciwgdGhlIHJlbGF0aW9uIGlzIG5vdCB3ZWxsIHVuZGVyc3Rvb2QuIFdlIGRldGVybWluZWQgdGhlIHJpc2sgb2YgcHJldGVybSBiaXJ0aCBpbiB3b21lbiB3aXRoIHByZXByZWduYW5jeSBraWRuZXkgZHlzZnVuY3Rpb24sIGRlZmluZWQgdXNpbmcgcHJlZ25hbmN5LXNwZWNpZmljIHNlcnVtIGNyZWF0aW5pbmUgY3V0IHBvaW50cy4gTUVUSE9EUzogVGhpcyBwb3B1bGF0aW9uLWJhc2VkIGNvaG9ydCBzdHVkeSBpbiB0aGUgcHJvdmluY2Ugb2YgT250YXJpbywgQ2FuYWRhLCBpbnZvbHZlZCB3b21lbiBhZ2VkIDE2IHRvIDUwIHllYXJzIHdobyBoYWQgYSBzaW5nbGV0b24gYmlydGggYmV0d2VlbiAyMDA2IGFuZCAyMDE2IGFuZCBtZWFzdXJlbWVudCBvZiBzZXJ1bSBjcmVhdGluaW5lIHdpdGhpbiAxMCB3ZWVrcyBwcmVjZWRpbmcgdGhlaXIgZXN0aW1hdGVkIGNvbmNlcHRpb24gZGF0ZS4gVGhlIGV4cG9zdXJlIHdhcyBhYm5vcm1hbGx5IGVsZXZhdGVkIHByZXByZWduYW5jeSBzZXJ1bSBjcmVhdGluaW5lLCBkZWZpbmVkIGFzIGdyZWF0ZXIgdGhhbiB0aGUgOTV0aCBwZXJjZW50aWxlICg+IDc3IM68bW9sL0wpLCBhIHZhbHVlIGRlcml2ZWQgZnJvbSBhIHBvcHVsYXRpb24tYmFzZWQgc2FtcGxlIG9mIHdvbWVuIHdpdGhvdXQga25vd24ga2lkbmV5IGRpc2Vhc2Ugd2hvIGJlY2FtZSBwcmVnbmFudCBzb29uIGFmdGVyIHRoZSBtZWFzdXJlbWVudCB3YXMgb2J0YWluZWQuIFRoZSBtYWluIG91dGNvbWUgd2FzIGFueSBwcmV0ZXJtIGJpcnRoIGZyb20gMjMgdG8gMzYgd2Vla3PigJkgZ2VzdGF0aW9uLiBTZWNvbmRhcnkgb3V0Y29tZXMgaW5jbHVkZWQgcHJvdmlkZXItaW5pdGlhdGVkIHByZXRlcm0gYmlydGggYmVmb3JlIDM3IHdlZWtz4oCZIGdlc3RhdGlvbiBhbmQgc3BvbnRhbmVvdXMgcHJldGVybSBiaXJ0aCBiZWZvcmUgMzcgd2Vla3MuIFJFU1VMVFM6IEFtb25nIDU1IDk0NiBwcmVnbmFuY2llcywgcHJldGVybSBiaXJ0aCBiZWZvcmUgMzcgd2Vla3PigJkgZ2VzdGF0aW9uIG9jY3VycmVkIGluIDM5NTYgd29tZW4gKDcuMSUpLiBUaGUgcmlzayBvZiBwcmV0ZXJtIGJpcnRoIGJlZm9yZSAzNyB3ZWVrcyB3YXMgaGlnaGVyIGFtb25nIHdvbWVuIHdpdGggcHJlcHJlZ25hbmN5IGNyZWF0aW5pbmUgYWJvdmUgdGhlIDk1dGggcGVyY2VudGlsZSwgcmVsYXRpdmUgdG8gdGhvc2Ugd2l0aCBwcmVwcmVnbmFuY3kgY3JlYXRpbmluZSBhdCBvciBiZWxvdyB0aGUgOTV0aCBwZXJjZW50aWxlICg5LjElIHYuIDcuMCU7IGFkanVzdGVkIHJlbGF0aXZlIHJpc2sgW1JSXSAxLjIzLCA5NSUgY29uZmlkZW5jZSBpbnRlcnZhbCBbQ0ldIDEuMDkgdG8gMS4zOCkuIFRoZSBlZmZlY3Qgd2FzIHNpZ25pZmljYW50IGZvciBwcm92aWRlci1pbml0aWF0ZWQgcHJldGVybSBiaXJ0aCAoYWRqdXN0ZWQgUlIgMS4zMCwgOTUlIENJIDEuMTEgdG8gMS41MikgYnV0IG5vdCBmb3Igc3BvbnRhbmVvdXMgcHJldGVybSBiaXJ0aCAoYWRqdXN0ZWQgUlIgMS4xMiwgOTUlIENJIDAuOTEgdG8gMS4zNykuIElOVEVSUFJFVEFUSU9OOiBHaXZlbiB0aGF0IHByZXByZWduYW5jeSBraWRuZXkgZHlzZnVuY3Rpb24gY29uZmVycmVkIGFuIGluY3JlYXNlZCByaXNrIG9mIHByZXRlcm0gYmlydGgsIG1lYXN1cmVtZW50IG9mIHNlcnVtIGNyZWF0aW5pbmUgKGEgcmVsYXRpdmVseSBpbmV4cGVuc2l2ZSBibG9vZCB0ZXN0KSBtYXkgZm9ybSBwYXJ0IG9mIHRoZSBhc3Nlc3NtZW50IG9mIHJpc2sgZm9yIHByZXRlcm0gYmlydGggYW1vbmcgdGhvc2UgcGxhbm5pbmcgcHJlZ25hbmN5LiIsInB1Ymxpc2hlciI6IkNhbmFkaWFuIE1lZGljYWwgQXNzb2NpYXRpb24iLCJpc3N1ZSI6IjMwIiwidm9sdW1lIjoiMTkyIn0sImlzVGVtcG9yYXJ5IjpmYWxzZX0seyJpZCI6IjNkMjBkNDI1LTU1ZDAtMzBlOC04YTMxLTNiNWQ4MzQ2ZDlhNiIsIml0ZW1EYXRhIjp7InR5cGUiOiJhcnRpY2xlLWpvdXJuYWwiLCJpZCI6IjNkMjBkNDI1LTU1ZDAtMzBlOC04YTMxLTNiNWQ4MzQ2ZDlhNiIsInRpdGxlIjoiT3V0Y29tZSBvZiBQcmVnbmFuY3kgSW4gV29tZW4gV2l0aCBNb2RlcmF0ZSBPciBTZXZlcmUgUmVuYWwgSW5zdWZmaWNpZW5jeSIsImF1dGhvciI6W3siZmFtaWx5IjoiSm9uZXMiLCJnaXZlbiI6IkRhdmlkIiwicGFyc2UtbmFtZXMiOmZhbHNlLCJkcm9wcGluZy1wYXJ0aWNsZSI6IiIsIm5vbi1kcm9wcGluZy1wYXJ0aWNsZSI6IiJ9LHsiZmFtaWx5IjoiSGF5c2xldHQiLCJnaXZlbiI6IkpvaG4iLCJwYXJzZS1uYW1lcyI6ZmFsc2UsImRyb3BwaW5nLXBhcnRpY2xlIjoiIiwibm9uLWRyb3BwaW5nLXBhcnRpY2xlIjoiIn1dLCJjb250YWluZXItdGl0bGUiOiJUaGUgTmV3IEVuZ2xhbmQgSm91cm5hbCBvZiBNZWRpY2luZSIsImlzc3VlZCI6eyJkYXRlLXBhcnRzIjpbWzE5OTZdXX0sInBhZ2UiOiIyMjYtMjMyIiwiaXNzdWUiOiI0Iiwidm9sdW1lIjoiMzU1In0sImlzVGVtcG9yYXJ5IjpmYWxzZX1dLCJwcm9wZXJ0aWVzIjp7Im5vdGVJbmRleCI6MH0sImlzRWRpdGVkIjpmYWxzZSwibWFudWFsT3ZlcnJpZGUiOnsiaXNNYW51YWxseU92ZXJyaWRkZW4iOmZhbHNlLCJjaXRlcHJvY1RleHQiOiIoSGFyZWwgZXQgYWwuLCAyMDIwOyBKb25lcyAmIzM4OyBIYXlzbGV0dCwgMTk5NjsgSy4gV2lsZXMgZXQgYWwuLCAyMDIwKSIsIm1hbnVhbE92ZXJyaWRlVGV4dCI6IiJ9fQ==&quot;},{&quot;citationID&quot;:&quot;MENDELEY_CITATION_5146255a-e642-4ce6-b622-102043cfc4fd&quot;,&quot;citationItems&quot;:[{&quot;id&quot;:&quot;c21403e9-9a0f-326d-8481-b60f0df3acf9&quot;,&quot;itemData&quot;:{&quot;type&quot;:&quot;article-journal&quot;,&quot;id&quot;:&quot;c21403e9-9a0f-326d-8481-b60f0df3acf9&quot;,&quot;title&quot;:&quot;The impact of chronic kidney disease Stages 3–5 on pregnancy outcomes&quot;,&quot;author&quot;:[{&quot;family&quot;:&quot;Wiles&quot;,&quot;given&quot;:&quot;Kate&quot;,&quot;parse-names&quot;:false,&quot;dropping-particle&quot;:&quot;&quot;,&quot;non-dropping-particle&quot;:&quot;&quot;},{&quot;family&quot;:&quot;Webster&quot;,&quot;given&quot;:&quot;Philip&quot;,&quot;parse-names&quot;:false,&quot;dropping-particle&quot;:&quot;&quot;,&quot;non-dropping-particle&quot;:&quot;&quot;},{&quot;family&quot;:&quot;Seed&quot;,&quot;given&quot;:&quot;Paul T&quot;,&quot;parse-names&quot;:false,&quot;dropping-particle&quot;:&quot;&quot;,&quot;non-dropping-particle&quot;:&quot;&quot;},{&quot;family&quot;:&quot;Bennett-richards&quot;,&quot;given&quot;:&quot;Katy&quot;,&quot;parse-names&quot;:false,&quot;dropping-particle&quot;:&quot;&quot;,&quot;non-dropping-particle&quot;:&quot;&quot;},{&quot;family&quot;:&quot;Bramham&quot;,&quot;given&quot;:&quot;Kate&quot;,&quot;parse-names&quot;:false,&quot;dropping-particle&quot;:&quot;&quot;,&quot;non-dropping-particle&quot;:&quot;&quot;},{&quot;family&quot;:&quot;Brunskill&quot;,&quot;given&quot;:&quot;Nigel&quot;,&quot;parse-names&quot;:false,&quot;dropping-particle&quot;:&quot;&quot;,&quot;non-dropping-particle&quot;:&quot;&quot;},{&quot;family&quot;:&quot;Carr&quot;,&quot;given&quot;:&quot;Sue&quot;,&quot;parse-names&quot;:false,&quot;dropping-particle&quot;:&quot;&quot;,&quot;non-dropping-particle&quot;:&quot;&quot;},{&quot;family&quot;:&quot;Hall&quot;,&quot;given&quot;:&quot;Matt&quot;,&quot;parse-names&quot;:false,&quot;dropping-particle&quot;:&quot;&quot;,&quot;non-dropping-particle&quot;:&quot;&quot;},{&quot;family&quot;:&quot;Khan&quot;,&quot;given&quot;:&quot;Rehan&quot;,&quot;parse-names&quot;:false,&quot;dropping-particle&quot;:&quot;&quot;,&quot;non-dropping-particle&quot;:&quot;&quot;},{&quot;family&quot;:&quot;Nelson-piercy&quot;,&quot;given&quot;:&quot;Catherine&quot;,&quot;parse-names&quot;:false,&quot;dropping-particle&quot;:&quot;&quot;,&quot;non-dropping-particle&quot;:&quot;&quot;},{&quot;family&quot;:&quot;Webster&quot;,&quot;given&quot;:&quot;Louise M&quot;,&quot;parse-names&quot;:false,&quot;dropping-particle&quot;:&quot;&quot;,&quot;non-dropping-particle&quot;:&quot;&quot;},{&quot;family&quot;:&quot;Chappell&quot;,&quot;given&quot;:&quot;Lucy C&quot;,&quot;parse-names&quot;:false,&quot;dropping-particle&quot;:&quot;&quot;,&quot;non-dropping-particle&quot;:&quot;&quot;},{&quot;family&quot;:&quot;Lightstone&quot;,&quot;given&quot;:&quot;Liz&quot;,&quot;parse-names&quot;:false,&quot;dropping-particle&quot;:&quot;&quot;,&quot;non-dropping-particle&quot;:&quot;&quot;}],&quot;container-title&quot;:&quot;Nephrology Dialysis Transplantation&quot;,&quot;DOI&quot;:&quot;10.1093/ndt/gfaa247&quot;,&quot;ISSN&quot;:&quot;0931-0509&quot;,&quot;issued&quot;:{&quot;date-parts&quot;:[[2020]]},&quot;page&quot;:&quot;1-10&quot;},&quot;isTemporary&quot;:false},{&quot;id&quot;:&quot;695b77c8-62ca-384f-8242-23cc294e28a9&quot;,&quot;itemData&quot;:{&quot;type&quot;:&quot;article-journal&quot;,&quot;id&quot;:&quot;695b77c8-62ca-384f-8242-23cc294e28a9&quot;,&quot;title&quot;:&quot;Pregnancy outcomes in women with chronic kidney disease and chronic hypertension: a National cohort study&quot;,&quot;author&quot;:[{&quot;family&quot;:&quot;Khalaf&quot;,&quot;given&quot;:&quot;Sukainah Y.&quot;,&quot;parse-names&quot;:false,&quot;dropping-particle&quot;:&quot;&quot;,&quot;non-dropping-particle&quot;:&quot;al&quot;},{&quot;family&quot;:&quot;O'Reilly&quot;,&quot;given&quot;:&quot;Éilis J.&quot;,&quot;parse-names&quot;:false,&quot;dropping-particle&quot;:&quot;&quot;,&quot;non-dropping-particle&quot;:&quot;&quot;},{&quot;family&quot;:&quot;McCarthy&quot;,&quot;given&quot;:&quot;Fergus P.&quot;,&quot;parse-names&quot;:false,&quot;dropping-particle&quot;:&quot;&quot;,&quot;non-dropping-particle&quot;:&quot;&quot;},{&quot;family&quot;:&quot;Kublickas&quot;,&quot;given&quot;:&quot;Marius&quot;,&quot;parse-names&quot;:false,&quot;dropping-particle&quot;:&quot;&quot;,&quot;non-dropping-particle&quot;:&quot;&quot;},{&quot;family&quot;:&quot;Kublickiene&quot;,&quot;given&quot;:&quot;Karolina&quot;,&quot;parse-names&quot;:false,&quot;dropping-particle&quot;:&quot;&quot;,&quot;non-dropping-particle&quot;:&quot;&quot;},{&quot;family&quot;:&quot;Khashan&quot;,&quot;given&quot;:&quot;Ali S.&quot;,&quot;parse-names&quot;:false,&quot;dropping-particle&quot;:&quot;&quot;,&quot;non-dropping-particle&quot;:&quot;&quot;}],&quot;container-title&quot;:&quot;American Journal of Obstetrics and Gynecology&quot;,&quot;DOI&quot;:&quot;10.1016/j.ajog.2021.03.045&quot;,&quot;ISSN&quot;:&quot;10976868&quot;,&quot;PMID&quot;:&quot;33823152&quot;,&quot;issued&quot;:{&quot;date-parts&quot;:[[2021,9,1]]},&quot;page&quot;:&quot;298.e1-298.e20&quot;,&quot;abstract&quot;:&quot;Background: Maternal chronic kidney disease and chronic hypertension have been linked with adverse pregnancy outcomes. We aimed to examine the association between these conditions and adverse pregnancy outcomes over the last 3 decades. Objective: We conducted this national cohort study to assess the association between maternal chronic disease (CH, CKD or both conditions) and adverse pregnancy outcomes with an emphasis on the effect of parity, maternal age, and BMI on these associations over the last three decades. We further investigated whether different subtypes of CKD had differing effects. Study Design: We used data from the Swedish Medical Birth Register, including 2,788,490 singleton births between 1982 and 2012. Women with chronic kidney disease and chronic hypertension were identified from the Medical Birth Register and National Patient Register. Logistic regression models were performed to assess the associations between maternal chronic disease (chronic hypertension, chronic kidney disease, or both conditions) and pregnancy outcomes, including preeclampsia, in-labor and prelabor cesarean delivery, preterm birth, small for gestational age, and stillbirth. Results: During the 30-year study period, 22,397 babies (0.8%) were born to women with chronic kidney disease, 13,279 (0.48%) to women with chronic hypertension and 1079 (0.04%) to women with both conditions. Associations with chronic hypertension were strongest for preeclampsia (adjusted odds ratio, 4.57; 95% confidence interval, 4.33–4.84) and stillbirth (adjusted odds ratio, 1.65; 95% confidence interval, 1.35–2.03) and weakest for spontaneous preterm birth (adjusted odds ratio, 1.07; 95% confidence interval, 0.96–1.20). The effect of chronic kidney disease varied from (adjusted odds ratio, 2.05; 95% confidence interval, 1.92–2.19) for indicated preterm birth to no effect for stillbirth (adjusted odds ratio, 1.16; 95% confidence interval, 0.95–1.43). Women with both conditions had the strongest associations for in-labor cesarean delivery (adjusted odds ratio, 1.86; 95% confidence interval, 1.49–2.32), prelabor cesarean delivery (adjusted odds ratio, 2.68; 95% confidence interval, 2.18–3.28), indicated preterm birth (adjusted odds ratio, 9.09; 95% confidence interval, 7.61–10.7), and small for gestational age (adjusted odds ratio, 4.52; 95% confidence interval, 3.68–5.57). The results remained constant over the last 3 decades. Stratified analyses of the associations by parity, maternal age, and body mass index showed that adverse outcomes remained independently higher in women with these conditions, with worse outcomes in multiparous women. All chronic kidney disease subtypes were associated with higher odds of preeclampsia, in-labor cesarean delivery, and medically indicated preterm birth. Different subtypes of chronic kidney disease had differing risks; strongest associations of preeclampsia (adjusted odds ratio, 3.98; 95% confidence interval, 2.98–5.31) and stillbirth (adjusted odds ratio, 2.73; 95% confidence interval, 1.13–6.59) were observed in women with congenital kidney disease, whereas women with diabetic nephropathy had the most pronounced increase odds of in-labor cesarean delivery (adjusted odds ratio, 3.54; 95% confidence interval, 2.06–6.09), prelabor cesarean delivery (adjusted odds ratio, 7.50; 95% confidence interval, 4.74–11.9), and small for gestational age (adjusted odds ratio, 4.50; 95% confidence interval, 2.92–6.94). In addition, women with renovascular disease had the highest increased risk of preterm birth in both spontaneous preterm birth (adjusted odds ratio, 3.01; 95% confidence interval, 1.57–5.76) and indicated preterm birth (adjusted odds ratio, 8.09; 95% confidence interval, 5.73–11.4). Conclusion: Women with chronic hypertension, chronic kidney disease, or both conditions are at an increased risk of adverse pregnancy outcomes which were independent of maternal age, body mass index, and parity. Multidisciplinary management should be provided with intensive clinical follow-up to support these women during pregnancy, particularly multiparous women. Further research is needed to evaluate the effect of disease severity on adverse pregnancy outcomes.&quot;,&quot;publisher&quot;:&quot;Mosby Inc.&quot;,&quot;issue&quot;:&quot;3&quot;,&quot;volume&quot;:&quot;225&quot;},&quot;isTemporary&quot;:false}],&quot;properties&quot;:{&quot;noteIndex&quot;:0},&quot;isEdited&quot;:false,&quot;manualOverride&quot;:{&quot;isManuallyOverridden&quot;:false,&quot;citeprocText&quot;:&quot;(al Khalaf et al., 2021; K. Wiles et al., 2020)&quot;,&quot;manualOverrideText&quot;:&quot;&quot;},&quot;citationTag&quot;:&quot;MENDELEY_CITATION_v3_eyJjaXRhdGlvbklEIjoiTUVOREVMRVlfQ0lUQVRJT05fNTE0NjI1NWEtZTY0Mi00Y2U2LWI2MjItMTAyMDQzY2ZjNGZkIiwiY2l0YXRpb25JdGVtcyI6W3siaWQiOiJjMjE0MDNlOS05YTBmLTMyNmQtODQ4MS1iNjBmMGRmM2FjZjkiLCJpdGVtRGF0YSI6eyJ0eXBlIjoiYXJ0aWNsZS1qb3VybmFsIiwiaWQiOiJjMjE0MDNlOS05YTBmLTMyNmQtODQ4MS1iNjBmMGRmM2FjZjkiLCJ0aXRsZSI6IlRoZSBpbXBhY3Qgb2YgY2hyb25pYyBraWRuZXkgZGlzZWFzZSBTdGFnZXMgM+KAkzUgb24gcHJlZ25hbmN5IG91dGNvbWVzIiwiYXV0aG9yIjpbeyJmYW1pbHkiOiJXaWxlcyIsImdpdmVuIjoiS2F0ZSIsInBhcnNlLW5hbWVzIjpmYWxzZSwiZHJvcHBpbmctcGFydGljbGUiOiIiLCJub24tZHJvcHBpbmctcGFydGljbGUiOiIifSx7ImZhbWlseSI6IldlYnN0ZXIiLCJnaXZlbiI6IlBoaWxpcCIsInBhcnNlLW5hbWVzIjpmYWxzZSwiZHJvcHBpbmctcGFydGljbGUiOiIiLCJub24tZHJvcHBpbmctcGFydGljbGUiOiIifSx7ImZhbWlseSI6IlNlZWQiLCJnaXZlbiI6IlBhdWwgVCIsInBhcnNlLW5hbWVzIjpmYWxzZSwiZHJvcHBpbmctcGFydGljbGUiOiIiLCJub24tZHJvcHBpbmctcGFydGljbGUiOiIifSx7ImZhbWlseSI6IkJlbm5ldHQtcmljaGFyZHMiLCJnaXZlbiI6IkthdHkiLCJwYXJzZS1uYW1lcyI6ZmFsc2UsImRyb3BwaW5nLXBhcnRpY2xlIjoiIiwibm9uLWRyb3BwaW5nLXBhcnRpY2xlIjoiIn0seyJmYW1pbHkiOiJCcmFtaGFtIiwiZ2l2ZW4iOiJLYXRlIiwicGFyc2UtbmFtZXMiOmZhbHNlLCJkcm9wcGluZy1wYXJ0aWNsZSI6IiIsIm5vbi1kcm9wcGluZy1wYXJ0aWNsZSI6IiJ9LHsiZmFtaWx5IjoiQnJ1bnNraWxsIiwiZ2l2ZW4iOiJOaWdlbCIsInBhcnNlLW5hbWVzIjpmYWxzZSwiZHJvcHBpbmctcGFydGljbGUiOiIiLCJub24tZHJvcHBpbmctcGFydGljbGUiOiIifSx7ImZhbWlseSI6IkNhcnIiLCJnaXZlbiI6IlN1ZSIsInBhcnNlLW5hbWVzIjpmYWxzZSwiZHJvcHBpbmctcGFydGljbGUiOiIiLCJub24tZHJvcHBpbmctcGFydGljbGUiOiIifSx7ImZhbWlseSI6IkhhbGwiLCJnaXZlbiI6Ik1hdHQiLCJwYXJzZS1uYW1lcyI6ZmFsc2UsImRyb3BwaW5nLXBhcnRpY2xlIjoiIiwibm9uLWRyb3BwaW5nLXBhcnRpY2xlIjoiIn0seyJmYW1pbHkiOiJLaGFuIiwiZ2l2ZW4iOiJSZWhhbiIsInBhcnNlLW5hbWVzIjpmYWxzZSwiZHJvcHBpbmctcGFydGljbGUiOiIiLCJub24tZHJvcHBpbmctcGFydGljbGUiOiIifSx7ImZhbWlseSI6Ik5lbHNvbi1waWVyY3kiLCJnaXZlbiI6IkNhdGhlcmluZSIsInBhcnNlLW5hbWVzIjpmYWxzZSwiZHJvcHBpbmctcGFydGljbGUiOiIiLCJub24tZHJvcHBpbmctcGFydGljbGUiOiIifSx7ImZhbWlseSI6IldlYnN0ZXIiLCJnaXZlbiI6IkxvdWlzZSBNIiwicGFyc2UtbmFtZXMiOmZhbHNlLCJkcm9wcGluZy1wYXJ0aWNsZSI6IiIsIm5vbi1kcm9wcGluZy1wYXJ0aWNsZSI6IiJ9LHsiZmFtaWx5IjoiQ2hhcHBlbGwiLCJnaXZlbiI6Ikx1Y3kgQyIsInBhcnNlLW5hbWVzIjpmYWxzZSwiZHJvcHBpbmctcGFydGljbGUiOiIiLCJub24tZHJvcHBpbmctcGFydGljbGUiOiIifSx7ImZhbWlseSI6IkxpZ2h0c3RvbmUiLCJnaXZlbiI6IkxpeiIsInBhcnNlLW5hbWVzIjpmYWxzZSwiZHJvcHBpbmctcGFydGljbGUiOiIiLCJub24tZHJvcHBpbmctcGFydGljbGUiOiIifV0sImNvbnRhaW5lci10aXRsZSI6Ik5lcGhyb2xvZ3kgRGlhbHlzaXMgVHJhbnNwbGFudGF0aW9uIiwiRE9JIjoiMTAuMTA5My9uZHQvZ2ZhYTI0NyIsIklTU04iOiIwOTMxLTA1MDkiLCJpc3N1ZWQiOnsiZGF0ZS1wYXJ0cyI6W1syMDIwXV19LCJwYWdlIjoiMS0xMCJ9LCJpc1RlbXBvcmFyeSI6ZmFsc2V9LHsiaWQiOiI2OTViNzdjOC02MmNhLTM4NGYtODI0Mi0yM2NjMjk0ZTI4YTkiLCJpdGVtRGF0YSI6eyJ0eXBlIjoiYXJ0aWNsZS1qb3VybmFsIiwiaWQiOiI2OTViNzdjOC02MmNhLTM4NGYtODI0Mi0yM2NjMjk0ZTI4YTkiLCJ0aXRsZSI6IlByZWduYW5jeSBvdXRjb21lcyBpbiB3b21lbiB3aXRoIGNocm9uaWMga2lkbmV5IGRpc2Vhc2UgYW5kIGNocm9uaWMgaHlwZXJ0ZW5zaW9uOiBhIE5hdGlvbmFsIGNvaG9ydCBzdHVkeSIsImF1dGhvciI6W3siZmFtaWx5IjoiS2hhbGFmIiwiZ2l2ZW4iOiJTdWthaW5haCBZLiIsInBhcnNlLW5hbWVzIjpmYWxzZSwiZHJvcHBpbmctcGFydGljbGUiOiIiLCJub24tZHJvcHBpbmctcGFydGljbGUiOiJhbCJ9LHsiZmFtaWx5IjoiTydSZWlsbHkiLCJnaXZlbiI6IsOJaWxpcyBKLiIsInBhcnNlLW5hbWVzIjpmYWxzZSwiZHJvcHBpbmctcGFydGljbGUiOiIiLCJub24tZHJvcHBpbmctcGFydGljbGUiOiIifSx7ImZhbWlseSI6Ik1jQ2FydGh5IiwiZ2l2ZW4iOiJGZXJndXMgUC4iLCJwYXJzZS1uYW1lcyI6ZmFsc2UsImRyb3BwaW5nLXBhcnRpY2xlIjoiIiwibm9uLWRyb3BwaW5nLXBhcnRpY2xlIjoiIn0seyJmYW1pbHkiOiJLdWJsaWNrYXMiLCJnaXZlbiI6Ik1hcml1cyIsInBhcnNlLW5hbWVzIjpmYWxzZSwiZHJvcHBpbmctcGFydGljbGUiOiIiLCJub24tZHJvcHBpbmctcGFydGljbGUiOiIifSx7ImZhbWlseSI6Ikt1YmxpY2tpZW5lIiwiZ2l2ZW4iOiJLYXJvbGluYSIsInBhcnNlLW5hbWVzIjpmYWxzZSwiZHJvcHBpbmctcGFydGljbGUiOiIiLCJub24tZHJvcHBpbmctcGFydGljbGUiOiIifSx7ImZhbWlseSI6IktoYXNoYW4iLCJnaXZlbiI6IkFsaSBTLiIsInBhcnNlLW5hbWVzIjpmYWxzZSwiZHJvcHBpbmctcGFydGljbGUiOiIiLCJub24tZHJvcHBpbmctcGFydGljbGUiOiIifV0sImNvbnRhaW5lci10aXRsZSI6IkFtZXJpY2FuIEpvdXJuYWwgb2YgT2JzdGV0cmljcyBhbmQgR3luZWNvbG9neSIsIkRPSSI6IjEwLjEwMTYvai5ham9nLjIwMjEuMDMuMDQ1IiwiSVNTTiI6IjEwOTc2ODY4IiwiUE1JRCI6IjMzODIzMTUyIiwiaXNzdWVkIjp7ImRhdGUtcGFydHMiOltbMjAyMSw5LDFdXX0sInBhZ2UiOiIyOTguZTEtMjk4LmUyMCIsImFic3RyYWN0IjoiQmFja2dyb3VuZDogTWF0ZXJuYWwgY2hyb25pYyBraWRuZXkgZGlzZWFzZSBhbmQgY2hyb25pYyBoeXBlcnRlbnNpb24gaGF2ZSBiZWVuIGxpbmtlZCB3aXRoIGFkdmVyc2UgcHJlZ25hbmN5IG91dGNvbWVzLiBXZSBhaW1lZCB0byBleGFtaW5lIHRoZSBhc3NvY2lhdGlvbiBiZXR3ZWVuIHRoZXNlIGNvbmRpdGlvbnMgYW5kIGFkdmVyc2UgcHJlZ25hbmN5IG91dGNvbWVzIG92ZXIgdGhlIGxhc3QgMyBkZWNhZGVzLiBPYmplY3RpdmU6IFdlIGNvbmR1Y3RlZCB0aGlzIG5hdGlvbmFsIGNvaG9ydCBzdHVkeSB0byBhc3Nlc3MgdGhlIGFzc29jaWF0aW9uIGJldHdlZW4gbWF0ZXJuYWwgY2hyb25pYyBkaXNlYXNlIChDSCwgQ0tEIG9yIGJvdGggY29uZGl0aW9ucykgYW5kIGFkdmVyc2UgcHJlZ25hbmN5IG91dGNvbWVzIHdpdGggYW4gZW1waGFzaXMgb24gdGhlIGVmZmVjdCBvZiBwYXJpdHksIG1hdGVybmFsIGFnZSwgYW5kIEJNSSBvbiB0aGVzZSBhc3NvY2lhdGlvbnMgb3ZlciB0aGUgbGFzdCB0aHJlZSBkZWNhZGVzLiBXZSBmdXJ0aGVyIGludmVzdGlnYXRlZCB3aGV0aGVyIGRpZmZlcmVudCBzdWJ0eXBlcyBvZiBDS0QgaGFkIGRpZmZlcmluZyBlZmZlY3RzLiBTdHVkeSBEZXNpZ246IFdlIHVzZWQgZGF0YSBmcm9tIHRoZSBTd2VkaXNoIE1lZGljYWwgQmlydGggUmVnaXN0ZXIsIGluY2x1ZGluZyAyLDc4OCw0OTAgc2luZ2xldG9uIGJpcnRocyBiZXR3ZWVuIDE5ODIgYW5kIDIwMTIuIFdvbWVuIHdpdGggY2hyb25pYyBraWRuZXkgZGlzZWFzZSBhbmQgY2hyb25pYyBoeXBlcnRlbnNpb24gd2VyZSBpZGVudGlmaWVkIGZyb20gdGhlIE1lZGljYWwgQmlydGggUmVnaXN0ZXIgYW5kIE5hdGlvbmFsIFBhdGllbnQgUmVnaXN0ZXIuIExvZ2lzdGljIHJlZ3Jlc3Npb24gbW9kZWxzIHdlcmUgcGVyZm9ybWVkIHRvIGFzc2VzcyB0aGUgYXNzb2NpYXRpb25zIGJldHdlZW4gbWF0ZXJuYWwgY2hyb25pYyBkaXNlYXNlIChjaHJvbmljIGh5cGVydGVuc2lvbiwgY2hyb25pYyBraWRuZXkgZGlzZWFzZSwgb3IgYm90aCBjb25kaXRpb25zKSBhbmQgcHJlZ25hbmN5IG91dGNvbWVzLCBpbmNsdWRpbmcgcHJlZWNsYW1wc2lhLCBpbi1sYWJvciBhbmQgcHJlbGFib3IgY2VzYXJlYW4gZGVsaXZlcnksIHByZXRlcm0gYmlydGgsIHNtYWxsIGZvciBnZXN0YXRpb25hbCBhZ2UsIGFuZCBzdGlsbGJpcnRoLiBSZXN1bHRzOiBEdXJpbmcgdGhlIDMwLXllYXIgc3R1ZHkgcGVyaW9kLCAyMiwzOTcgYmFiaWVzICgwLjglKSB3ZXJlIGJvcm4gdG8gd29tZW4gd2l0aCBjaHJvbmljIGtpZG5leSBkaXNlYXNlLCAxMywyNzkgKDAuNDglKSB0byB3b21lbiB3aXRoIGNocm9uaWMgaHlwZXJ0ZW5zaW9uIGFuZCAxMDc5ICgwLjA0JSkgdG8gd29tZW4gd2l0aCBib3RoIGNvbmRpdGlvbnMuIEFzc29jaWF0aW9ucyB3aXRoIGNocm9uaWMgaHlwZXJ0ZW5zaW9uIHdlcmUgc3Ryb25nZXN0IGZvciBwcmVlY2xhbXBzaWEgKGFkanVzdGVkIG9kZHMgcmF0aW8sIDQuNTc7IDk1JSBjb25maWRlbmNlIGludGVydmFsLCA0LjMz4oCTNC44NCkgYW5kIHN0aWxsYmlydGggKGFkanVzdGVkIG9kZHMgcmF0aW8sIDEuNjU7IDk1JSBjb25maWRlbmNlIGludGVydmFsLCAxLjM14oCTMi4wMykgYW5kIHdlYWtlc3QgZm9yIHNwb250YW5lb3VzIHByZXRlcm0gYmlydGggKGFkanVzdGVkIG9kZHMgcmF0aW8sIDEuMDc7IDk1JSBjb25maWRlbmNlIGludGVydmFsLCAwLjk24oCTMS4yMCkuIFRoZSBlZmZlY3Qgb2YgY2hyb25pYyBraWRuZXkgZGlzZWFzZSB2YXJpZWQgZnJvbSAoYWRqdXN0ZWQgb2RkcyByYXRpbywgMi4wNTsgOTUlIGNvbmZpZGVuY2UgaW50ZXJ2YWwsIDEuOTLigJMyLjE5KSBmb3IgaW5kaWNhdGVkIHByZXRlcm0gYmlydGggdG8gbm8gZWZmZWN0IGZvciBzdGlsbGJpcnRoIChhZGp1c3RlZCBvZGRzIHJhdGlvLCAxLjE2OyA5NSUgY29uZmlkZW5jZSBpbnRlcnZhbCwgMC45NeKAkzEuNDMpLiBXb21lbiB3aXRoIGJvdGggY29uZGl0aW9ucyBoYWQgdGhlIHN0cm9uZ2VzdCBhc3NvY2lhdGlvbnMgZm9yIGluLWxhYm9yIGNlc2FyZWFuIGRlbGl2ZXJ5IChhZGp1c3RlZCBvZGRzIHJhdGlvLCAxLjg2OyA5NSUgY29uZmlkZW5jZSBpbnRlcnZhbCwgMS40OeKAkzIuMzIpLCBwcmVsYWJvciBjZXNhcmVhbiBkZWxpdmVyeSAoYWRqdXN0ZWQgb2RkcyByYXRpbywgMi42ODsgOTUlIGNvbmZpZGVuY2UgaW50ZXJ2YWwsIDIuMTjigJMzLjI4KSwgaW5kaWNhdGVkIHByZXRlcm0gYmlydGggKGFkanVzdGVkIG9kZHMgcmF0aW8sIDkuMDk7IDk1JSBjb25maWRlbmNlIGludGVydmFsLCA3LjYx4oCTMTAuNyksIGFuZCBzbWFsbCBmb3IgZ2VzdGF0aW9uYWwgYWdlIChhZGp1c3RlZCBvZGRzIHJhdGlvLCA0LjUyOyA5NSUgY29uZmlkZW5jZSBpbnRlcnZhbCwgMy42OOKAkzUuNTcpLiBUaGUgcmVzdWx0cyByZW1haW5lZCBjb25zdGFudCBvdmVyIHRoZSBsYXN0IDMgZGVjYWRlcy4gU3RyYXRpZmllZCBhbmFseXNlcyBvZiB0aGUgYXNzb2NpYXRpb25zIGJ5IHBhcml0eSwgbWF0ZXJuYWwgYWdlLCBhbmQgYm9keSBtYXNzIGluZGV4IHNob3dlZCB0aGF0IGFkdmVyc2Ugb3V0Y29tZXMgcmVtYWluZWQgaW5kZXBlbmRlbnRseSBoaWdoZXIgaW4gd29tZW4gd2l0aCB0aGVzZSBjb25kaXRpb25zLCB3aXRoIHdvcnNlIG91dGNvbWVzIGluIG11bHRpcGFyb3VzIHdvbWVuLiBBbGwgY2hyb25pYyBraWRuZXkgZGlzZWFzZSBzdWJ0eXBlcyB3ZXJlIGFzc29jaWF0ZWQgd2l0aCBoaWdoZXIgb2RkcyBvZiBwcmVlY2xhbXBzaWEsIGluLWxhYm9yIGNlc2FyZWFuIGRlbGl2ZXJ5LCBhbmQgbWVkaWNhbGx5IGluZGljYXRlZCBwcmV0ZXJtIGJpcnRoLiBEaWZmZXJlbnQgc3VidHlwZXMgb2YgY2hyb25pYyBraWRuZXkgZGlzZWFzZSBoYWQgZGlmZmVyaW5nIHJpc2tzOyBzdHJvbmdlc3QgYXNzb2NpYXRpb25zIG9mIHByZWVjbGFtcHNpYSAoYWRqdXN0ZWQgb2RkcyByYXRpbywgMy45ODsgOTUlIGNvbmZpZGVuY2UgaW50ZXJ2YWwsIDIuOTjigJM1LjMxKSBhbmQgc3RpbGxiaXJ0aCAoYWRqdXN0ZWQgb2RkcyByYXRpbywgMi43MzsgOTUlIGNvbmZpZGVuY2UgaW50ZXJ2YWwsIDEuMTPigJM2LjU5KSB3ZXJlIG9ic2VydmVkIGluIHdvbWVuIHdpdGggY29uZ2VuaXRhbCBraWRuZXkgZGlzZWFzZSwgd2hlcmVhcyB3b21lbiB3aXRoIGRpYWJldGljIG5lcGhyb3BhdGh5IGhhZCB0aGUgbW9zdCBwcm9ub3VuY2VkIGluY3JlYXNlIG9kZHMgb2YgaW4tbGFib3IgY2VzYXJlYW4gZGVsaXZlcnkgKGFkanVzdGVkIG9kZHMgcmF0aW8sIDMuNTQ7IDk1JSBjb25maWRlbmNlIGludGVydmFsLCAyLjA24oCTNi4wOSksIHByZWxhYm9yIGNlc2FyZWFuIGRlbGl2ZXJ5IChhZGp1c3RlZCBvZGRzIHJhdGlvLCA3LjUwOyA5NSUgY29uZmlkZW5jZSBpbnRlcnZhbCwgNC43NOKAkzExLjkpLCBhbmQgc21hbGwgZm9yIGdlc3RhdGlvbmFsIGFnZSAoYWRqdXN0ZWQgb2RkcyByYXRpbywgNC41MDsgOTUlIGNvbmZpZGVuY2UgaW50ZXJ2YWwsIDIuOTLigJM2Ljk0KS4gSW4gYWRkaXRpb24sIHdvbWVuIHdpdGggcmVub3Zhc2N1bGFyIGRpc2Vhc2UgaGFkIHRoZSBoaWdoZXN0IGluY3JlYXNlZCByaXNrIG9mIHByZXRlcm0gYmlydGggaW4gYm90aCBzcG9udGFuZW91cyBwcmV0ZXJtIGJpcnRoIChhZGp1c3RlZCBvZGRzIHJhdGlvLCAzLjAxOyA5NSUgY29uZmlkZW5jZSBpbnRlcnZhbCwgMS41N+KAkzUuNzYpIGFuZCBpbmRpY2F0ZWQgcHJldGVybSBiaXJ0aCAoYWRqdXN0ZWQgb2RkcyByYXRpbywgOC4wOTsgOTUlIGNvbmZpZGVuY2UgaW50ZXJ2YWwsIDUuNzPigJMxMS40KS4gQ29uY2x1c2lvbjogV29tZW4gd2l0aCBjaHJvbmljIGh5cGVydGVuc2lvbiwgY2hyb25pYyBraWRuZXkgZGlzZWFzZSwgb3IgYm90aCBjb25kaXRpb25zIGFyZSBhdCBhbiBpbmNyZWFzZWQgcmlzayBvZiBhZHZlcnNlIHByZWduYW5jeSBvdXRjb21lcyB3aGljaCB3ZXJlIGluZGVwZW5kZW50IG9mIG1hdGVybmFsIGFnZSwgYm9keSBtYXNzIGluZGV4LCBhbmQgcGFyaXR5LiBNdWx0aWRpc2NpcGxpbmFyeSBtYW5hZ2VtZW50IHNob3VsZCBiZSBwcm92aWRlZCB3aXRoIGludGVuc2l2ZSBjbGluaWNhbCBmb2xsb3ctdXAgdG8gc3VwcG9ydCB0aGVzZSB3b21lbiBkdXJpbmcgcHJlZ25hbmN5LCBwYXJ0aWN1bGFybHkgbXVsdGlwYXJvdXMgd29tZW4uIEZ1cnRoZXIgcmVzZWFyY2ggaXMgbmVlZGVkIHRvIGV2YWx1YXRlIHRoZSBlZmZlY3Qgb2YgZGlzZWFzZSBzZXZlcml0eSBvbiBhZHZlcnNlIHByZWduYW5jeSBvdXRjb21lcy4iLCJwdWJsaXNoZXIiOiJNb3NieSBJbmMuIiwiaXNzdWUiOiIzIiwidm9sdW1lIjoiMjI1In0sImlzVGVtcG9yYXJ5IjpmYWxzZX1dLCJwcm9wZXJ0aWVzIjp7Im5vdGVJbmRleCI6MH0sImlzRWRpdGVkIjpmYWxzZSwibWFudWFsT3ZlcnJpZGUiOnsiaXNNYW51YWxseU92ZXJyaWRkZW4iOmZhbHNlLCJjaXRlcHJvY1RleHQiOiIoYWwgS2hhbGFmIGV0IGFsLiwgMjAyMTsgSy4gV2lsZXMgZXQgYWwuLCAyMDIwKSIsIm1hbnVhbE92ZXJyaWRlVGV4dCI6IiJ9fQ==&quot;},{&quot;citationID&quot;:&quot;MENDELEY_CITATION_1f95a8d5-99b0-4940-b417-ef1fb296c97d&quot;,&quot;citationItems&quot;:[{&quot;id&quot;:&quot;c21403e9-9a0f-326d-8481-b60f0df3acf9&quot;,&quot;itemData&quot;:{&quot;type&quot;:&quot;article-journal&quot;,&quot;id&quot;:&quot;c21403e9-9a0f-326d-8481-b60f0df3acf9&quot;,&quot;title&quot;:&quot;The impact of chronic kidney disease Stages 3–5 on pregnancy outcomes&quot;,&quot;author&quot;:[{&quot;family&quot;:&quot;Wiles&quot;,&quot;given&quot;:&quot;Kate&quot;,&quot;parse-names&quot;:false,&quot;dropping-particle&quot;:&quot;&quot;,&quot;non-dropping-particle&quot;:&quot;&quot;},{&quot;family&quot;:&quot;Webster&quot;,&quot;given&quot;:&quot;Philip&quot;,&quot;parse-names&quot;:false,&quot;dropping-particle&quot;:&quot;&quot;,&quot;non-dropping-particle&quot;:&quot;&quot;},{&quot;family&quot;:&quot;Seed&quot;,&quot;given&quot;:&quot;Paul T&quot;,&quot;parse-names&quot;:false,&quot;dropping-particle&quot;:&quot;&quot;,&quot;non-dropping-particle&quot;:&quot;&quot;},{&quot;family&quot;:&quot;Bennett-richards&quot;,&quot;given&quot;:&quot;Katy&quot;,&quot;parse-names&quot;:false,&quot;dropping-particle&quot;:&quot;&quot;,&quot;non-dropping-particle&quot;:&quot;&quot;},{&quot;family&quot;:&quot;Bramham&quot;,&quot;given&quot;:&quot;Kate&quot;,&quot;parse-names&quot;:false,&quot;dropping-particle&quot;:&quot;&quot;,&quot;non-dropping-particle&quot;:&quot;&quot;},{&quot;family&quot;:&quot;Brunskill&quot;,&quot;given&quot;:&quot;Nigel&quot;,&quot;parse-names&quot;:false,&quot;dropping-particle&quot;:&quot;&quot;,&quot;non-dropping-particle&quot;:&quot;&quot;},{&quot;family&quot;:&quot;Carr&quot;,&quot;given&quot;:&quot;Sue&quot;,&quot;parse-names&quot;:false,&quot;dropping-particle&quot;:&quot;&quot;,&quot;non-dropping-particle&quot;:&quot;&quot;},{&quot;family&quot;:&quot;Hall&quot;,&quot;given&quot;:&quot;Matt&quot;,&quot;parse-names&quot;:false,&quot;dropping-particle&quot;:&quot;&quot;,&quot;non-dropping-particle&quot;:&quot;&quot;},{&quot;family&quot;:&quot;Khan&quot;,&quot;given&quot;:&quot;Rehan&quot;,&quot;parse-names&quot;:false,&quot;dropping-particle&quot;:&quot;&quot;,&quot;non-dropping-particle&quot;:&quot;&quot;},{&quot;family&quot;:&quot;Nelson-piercy&quot;,&quot;given&quot;:&quot;Catherine&quot;,&quot;parse-names&quot;:false,&quot;dropping-particle&quot;:&quot;&quot;,&quot;non-dropping-particle&quot;:&quot;&quot;},{&quot;family&quot;:&quot;Webster&quot;,&quot;given&quot;:&quot;Louise M&quot;,&quot;parse-names&quot;:false,&quot;dropping-particle&quot;:&quot;&quot;,&quot;non-dropping-particle&quot;:&quot;&quot;},{&quot;family&quot;:&quot;Chappell&quot;,&quot;given&quot;:&quot;Lucy C&quot;,&quot;parse-names&quot;:false,&quot;dropping-particle&quot;:&quot;&quot;,&quot;non-dropping-particle&quot;:&quot;&quot;},{&quot;family&quot;:&quot;Lightstone&quot;,&quot;given&quot;:&quot;Liz&quot;,&quot;parse-names&quot;:false,&quot;dropping-particle&quot;:&quot;&quot;,&quot;non-dropping-particle&quot;:&quot;&quot;}],&quot;container-title&quot;:&quot;Nephrology Dialysis Transplantation&quot;,&quot;DOI&quot;:&quot;10.1093/ndt/gfaa247&quot;,&quot;ISSN&quot;:&quot;0931-0509&quot;,&quot;issued&quot;:{&quot;date-parts&quot;:[[2020]]},&quot;page&quot;:&quot;1-10&quot;},&quot;isTemporary&quot;:false}],&quot;properties&quot;:{&quot;noteIndex&quot;:0},&quot;isEdited&quot;:false,&quot;manualOverride&quot;:{&quot;isManuallyOverridden&quot;:false,&quot;citeprocText&quot;:&quot;(K. Wiles et al., 2020)&quot;,&quot;manualOverrideText&quot;:&quot;&quot;},&quot;citationTag&quot;:&quot;MENDELEY_CITATION_v3_eyJjaXRhdGlvbklEIjoiTUVOREVMRVlfQ0lUQVRJT05fMWY5NWE4ZDUtOTliMC00OTQwLWI0MTctZWYxZmIyOTZjOTdkIiwiY2l0YXRpb25JdGVtcyI6W3siaWQiOiJjMjE0MDNlOS05YTBmLTMyNmQtODQ4MS1iNjBmMGRmM2FjZjkiLCJpdGVtRGF0YSI6eyJ0eXBlIjoiYXJ0aWNsZS1qb3VybmFsIiwiaWQiOiJjMjE0MDNlOS05YTBmLTMyNmQtODQ4MS1iNjBmMGRmM2FjZjkiLCJ0aXRsZSI6IlRoZSBpbXBhY3Qgb2YgY2hyb25pYyBraWRuZXkgZGlzZWFzZSBTdGFnZXMgM+KAkzUgb24gcHJlZ25hbmN5IG91dGNvbWVzIiwiYXV0aG9yIjpbeyJmYW1pbHkiOiJXaWxlcyIsImdpdmVuIjoiS2F0ZSIsInBhcnNlLW5hbWVzIjpmYWxzZSwiZHJvcHBpbmctcGFydGljbGUiOiIiLCJub24tZHJvcHBpbmctcGFydGljbGUiOiIifSx7ImZhbWlseSI6IldlYnN0ZXIiLCJnaXZlbiI6IlBoaWxpcCIsInBhcnNlLW5hbWVzIjpmYWxzZSwiZHJvcHBpbmctcGFydGljbGUiOiIiLCJub24tZHJvcHBpbmctcGFydGljbGUiOiIifSx7ImZhbWlseSI6IlNlZWQiLCJnaXZlbiI6IlBhdWwgVCIsInBhcnNlLW5hbWVzIjpmYWxzZSwiZHJvcHBpbmctcGFydGljbGUiOiIiLCJub24tZHJvcHBpbmctcGFydGljbGUiOiIifSx7ImZhbWlseSI6IkJlbm5ldHQtcmljaGFyZHMiLCJnaXZlbiI6IkthdHkiLCJwYXJzZS1uYW1lcyI6ZmFsc2UsImRyb3BwaW5nLXBhcnRpY2xlIjoiIiwibm9uLWRyb3BwaW5nLXBhcnRpY2xlIjoiIn0seyJmYW1pbHkiOiJCcmFtaGFtIiwiZ2l2ZW4iOiJLYXRlIiwicGFyc2UtbmFtZXMiOmZhbHNlLCJkcm9wcGluZy1wYXJ0aWNsZSI6IiIsIm5vbi1kcm9wcGluZy1wYXJ0aWNsZSI6IiJ9LHsiZmFtaWx5IjoiQnJ1bnNraWxsIiwiZ2l2ZW4iOiJOaWdlbCIsInBhcnNlLW5hbWVzIjpmYWxzZSwiZHJvcHBpbmctcGFydGljbGUiOiIiLCJub24tZHJvcHBpbmctcGFydGljbGUiOiIifSx7ImZhbWlseSI6IkNhcnIiLCJnaXZlbiI6IlN1ZSIsInBhcnNlLW5hbWVzIjpmYWxzZSwiZHJvcHBpbmctcGFydGljbGUiOiIiLCJub24tZHJvcHBpbmctcGFydGljbGUiOiIifSx7ImZhbWlseSI6IkhhbGwiLCJnaXZlbiI6Ik1hdHQiLCJwYXJzZS1uYW1lcyI6ZmFsc2UsImRyb3BwaW5nLXBhcnRpY2xlIjoiIiwibm9uLWRyb3BwaW5nLXBhcnRpY2xlIjoiIn0seyJmYW1pbHkiOiJLaGFuIiwiZ2l2ZW4iOiJSZWhhbiIsInBhcnNlLW5hbWVzIjpmYWxzZSwiZHJvcHBpbmctcGFydGljbGUiOiIiLCJub24tZHJvcHBpbmctcGFydGljbGUiOiIifSx7ImZhbWlseSI6Ik5lbHNvbi1waWVyY3kiLCJnaXZlbiI6IkNhdGhlcmluZSIsInBhcnNlLW5hbWVzIjpmYWxzZSwiZHJvcHBpbmctcGFydGljbGUiOiIiLCJub24tZHJvcHBpbmctcGFydGljbGUiOiIifSx7ImZhbWlseSI6IldlYnN0ZXIiLCJnaXZlbiI6IkxvdWlzZSBNIiwicGFyc2UtbmFtZXMiOmZhbHNlLCJkcm9wcGluZy1wYXJ0aWNsZSI6IiIsIm5vbi1kcm9wcGluZy1wYXJ0aWNsZSI6IiJ9LHsiZmFtaWx5IjoiQ2hhcHBlbGwiLCJnaXZlbiI6Ikx1Y3kgQyIsInBhcnNlLW5hbWVzIjpmYWxzZSwiZHJvcHBpbmctcGFydGljbGUiOiIiLCJub24tZHJvcHBpbmctcGFydGljbGUiOiIifSx7ImZhbWlseSI6IkxpZ2h0c3RvbmUiLCJnaXZlbiI6IkxpeiIsInBhcnNlLW5hbWVzIjpmYWxzZSwiZHJvcHBpbmctcGFydGljbGUiOiIiLCJub24tZHJvcHBpbmctcGFydGljbGUiOiIifV0sImNvbnRhaW5lci10aXRsZSI6Ik5lcGhyb2xvZ3kgRGlhbHlzaXMgVHJhbnNwbGFudGF0aW9uIiwiRE9JIjoiMTAuMTA5My9uZHQvZ2ZhYTI0NyIsIklTU04iOiIwOTMxLTA1MDkiLCJpc3N1ZWQiOnsiZGF0ZS1wYXJ0cyI6W1syMDIwXV19LCJwYWdlIjoiMS0xMCJ9LCJpc1RlbXBvcmFyeSI6ZmFsc2V9XSwicHJvcGVydGllcyI6eyJub3RlSW5kZXgiOjB9LCJpc0VkaXRlZCI6ZmFsc2UsIm1hbnVhbE92ZXJyaWRlIjp7ImlzTWFudWFsbHlPdmVycmlkZGVuIjpmYWxzZSwiY2l0ZXByb2NUZXh0IjoiKEsuIFdpbGVzIGV0IGFsLiwgMjAyMCkiLCJtYW51YWxPdmVycmlkZVRleHQiOiIifX0=&quot;},{&quot;citationID&quot;:&quot;MENDELEY_CITATION_292b932f-933b-42c3-a573-b49110775d4f&quot;,&quot;citationItems&quot;:[{&quot;id&quot;:&quot;c21403e9-9a0f-326d-8481-b60f0df3acf9&quot;,&quot;itemData&quot;:{&quot;type&quot;:&quot;article-journal&quot;,&quot;id&quot;:&quot;c21403e9-9a0f-326d-8481-b60f0df3acf9&quot;,&quot;title&quot;:&quot;The impact of chronic kidney disease Stages 3–5 on pregnancy outcomes&quot;,&quot;author&quot;:[{&quot;family&quot;:&quot;Wiles&quot;,&quot;given&quot;:&quot;Kate&quot;,&quot;parse-names&quot;:false,&quot;dropping-particle&quot;:&quot;&quot;,&quot;non-dropping-particle&quot;:&quot;&quot;},{&quot;family&quot;:&quot;Webster&quot;,&quot;given&quot;:&quot;Philip&quot;,&quot;parse-names&quot;:false,&quot;dropping-particle&quot;:&quot;&quot;,&quot;non-dropping-particle&quot;:&quot;&quot;},{&quot;family&quot;:&quot;Seed&quot;,&quot;given&quot;:&quot;Paul T&quot;,&quot;parse-names&quot;:false,&quot;dropping-particle&quot;:&quot;&quot;,&quot;non-dropping-particle&quot;:&quot;&quot;},{&quot;family&quot;:&quot;Bennett-richards&quot;,&quot;given&quot;:&quot;Katy&quot;,&quot;parse-names&quot;:false,&quot;dropping-particle&quot;:&quot;&quot;,&quot;non-dropping-particle&quot;:&quot;&quot;},{&quot;family&quot;:&quot;Bramham&quot;,&quot;given&quot;:&quot;Kate&quot;,&quot;parse-names&quot;:false,&quot;dropping-particle&quot;:&quot;&quot;,&quot;non-dropping-particle&quot;:&quot;&quot;},{&quot;family&quot;:&quot;Brunskill&quot;,&quot;given&quot;:&quot;Nigel&quot;,&quot;parse-names&quot;:false,&quot;dropping-particle&quot;:&quot;&quot;,&quot;non-dropping-particle&quot;:&quot;&quot;},{&quot;family&quot;:&quot;Carr&quot;,&quot;given&quot;:&quot;Sue&quot;,&quot;parse-names&quot;:false,&quot;dropping-particle&quot;:&quot;&quot;,&quot;non-dropping-particle&quot;:&quot;&quot;},{&quot;family&quot;:&quot;Hall&quot;,&quot;given&quot;:&quot;Matt&quot;,&quot;parse-names&quot;:false,&quot;dropping-particle&quot;:&quot;&quot;,&quot;non-dropping-particle&quot;:&quot;&quot;},{&quot;family&quot;:&quot;Khan&quot;,&quot;given&quot;:&quot;Rehan&quot;,&quot;parse-names&quot;:false,&quot;dropping-particle&quot;:&quot;&quot;,&quot;non-dropping-particle&quot;:&quot;&quot;},{&quot;family&quot;:&quot;Nelson-piercy&quot;,&quot;given&quot;:&quot;Catherine&quot;,&quot;parse-names&quot;:false,&quot;dropping-particle&quot;:&quot;&quot;,&quot;non-dropping-particle&quot;:&quot;&quot;},{&quot;family&quot;:&quot;Webster&quot;,&quot;given&quot;:&quot;Louise M&quot;,&quot;parse-names&quot;:false,&quot;dropping-particle&quot;:&quot;&quot;,&quot;non-dropping-particle&quot;:&quot;&quot;},{&quot;family&quot;:&quot;Chappell&quot;,&quot;given&quot;:&quot;Lucy C&quot;,&quot;parse-names&quot;:false,&quot;dropping-particle&quot;:&quot;&quot;,&quot;non-dropping-particle&quot;:&quot;&quot;},{&quot;family&quot;:&quot;Lightstone&quot;,&quot;given&quot;:&quot;Liz&quot;,&quot;parse-names&quot;:false,&quot;dropping-particle&quot;:&quot;&quot;,&quot;non-dropping-particle&quot;:&quot;&quot;}],&quot;container-title&quot;:&quot;Nephrology Dialysis Transplantation&quot;,&quot;DOI&quot;:&quot;10.1093/ndt/gfaa247&quot;,&quot;ISSN&quot;:&quot;0931-0509&quot;,&quot;issued&quot;:{&quot;date-parts&quot;:[[2020]]},&quot;page&quot;:&quot;1-10&quot;},&quot;isTemporary&quot;:false},{&quot;id&quot;:&quot;559bba0d-6fec-39e8-84d2-6152eaede80b&quot;,&quot;itemData&quot;:{&quot;type&quot;:&quot;article-journal&quot;,&quot;id&quot;:&quot;559bba0d-6fec-39e8-84d2-6152eaede80b&quot;,&quot;title&quot;:&quot;Risk of Adverse Pregnancy Outcomes in Women with CKD&quot;,&quot;author&quot;:[{&quot;family&quot;:&quot;Piccoli&quot;,&quot;given&quot;:&quot;Giorgina Barbara&quot;,&quot;parse-names&quot;:false,&quot;dropping-particle&quot;:&quot;&quot;,&quot;non-dropping-particle&quot;:&quot;&quot;},{&quot;family&quot;:&quot;Cabiddu&quot;,&quot;given&quot;:&quot;Gianfranca&quot;,&quot;parse-names&quot;:false,&quot;dropping-particle&quot;:&quot;&quot;,&quot;non-dropping-particle&quot;:&quot;&quot;},{&quot;family&quot;:&quot;Attini&quot;,&quot;given&quot;:&quot;Rossella&quot;,&quot;parse-names&quot;:false,&quot;dropping-particle&quot;:&quot;&quot;,&quot;non-dropping-particle&quot;:&quot;&quot;},{&quot;family&quot;:&quot;Vigotti&quot;,&quot;given&quot;:&quot;Federica Neve&quot;,&quot;parse-names&quot;:false,&quot;dropping-particle&quot;:&quot;&quot;,&quot;non-dropping-particle&quot;:&quot;&quot;},{&quot;family&quot;:&quot;Maxia&quot;,&quot;given&quot;:&quot;Stefania&quot;,&quot;parse-names&quot;:false,&quot;dropping-particle&quot;:&quot;&quot;,&quot;non-dropping-particle&quot;:&quot;&quot;},{&quot;family&quot;:&quot;Lepori&quot;,&quot;given&quot;:&quot;Nicola&quot;,&quot;parse-names&quot;:false,&quot;dropping-particle&quot;:&quot;&quot;,&quot;non-dropping-particle&quot;:&quot;&quot;},{&quot;family&quot;:&quot;Tuveri&quot;,&quot;given&quot;:&quot;Milena&quot;,&quot;parse-names&quot;:false,&quot;dropping-particle&quot;:&quot;&quot;,&quot;non-dropping-particle&quot;:&quot;&quot;},{&quot;family&quot;:&quot;Massidda&quot;,&quot;given&quot;:&quot;Marco&quot;,&quot;parse-names&quot;:false,&quot;dropping-particle&quot;:&quot;&quot;,&quot;non-dropping-particle&quot;:&quot;&quot;},{&quot;family&quot;:&quot;Marchi&quot;,&quot;given&quot;:&quot;Cecilia&quot;,&quot;parse-names&quot;:false,&quot;dropping-particle&quot;:&quot;&quot;,&quot;non-dropping-particle&quot;:&quot;&quot;},{&quot;family&quot;:&quot;Mura&quot;,&quot;given&quot;:&quot;Silvia&quot;,&quot;parse-names&quot;:false,&quot;dropping-particle&quot;:&quot;&quot;,&quot;non-dropping-particle&quot;:&quot;&quot;},{&quot;family&quot;:&quot;Coscia&quot;,&quot;given&quot;:&quot;Alessandra&quot;,&quot;parse-names&quot;:false,&quot;dropping-particle&quot;:&quot;&quot;,&quot;non-dropping-particle&quot;:&quot;&quot;},{&quot;family&quot;:&quot;Biolcati&quot;,&quot;given&quot;:&quot;Marilisa&quot;,&quot;parse-names&quot;:false,&quot;dropping-particle&quot;:&quot;&quot;,&quot;non-dropping-particle&quot;:&quot;&quot;},{&quot;family&quot;:&quot;Gaglioti&quot;,&quot;given&quot;:&quot;Pietro&quot;,&quot;parse-names&quot;:false,&quot;dropping-particle&quot;:&quot;&quot;,&quot;non-dropping-particle&quot;:&quot;&quot;},{&quot;family&quot;:&quot;Nichelatti&quot;,&quot;given&quot;:&quot;Michele&quot;,&quot;parse-names&quot;:false,&quot;dropping-particle&quot;:&quot;&quot;,&quot;non-dropping-particle&quot;:&quot;&quot;},{&quot;family&quot;:&quot;Pibiri&quot;,&quot;given&quot;:&quot;Luciana&quot;,&quot;parse-names&quot;:false,&quot;dropping-particle&quot;:&quot;&quot;,&quot;non-dropping-particle&quot;:&quot;&quot;},{&quot;family&quot;:&quot;Chessa&quot;,&quot;given&quot;:&quot;Giuseppe&quot;,&quot;parse-names&quot;:false,&quot;dropping-particle&quot;:&quot;&quot;,&quot;non-dropping-particle&quot;:&quot;&quot;},{&quot;family&quot;:&quot;Pani&quot;,&quot;given&quot;:&quot;Antonello&quot;,&quot;parse-names&quot;:false,&quot;dropping-particle&quot;:&quot;&quot;,&quot;non-dropping-particle&quot;:&quot;&quot;},{&quot;family&quot;:&quot;Todros&quot;,&quot;given&quot;:&quot;Tullia&quot;,&quot;parse-names&quot;:false,&quot;dropping-particle&quot;:&quot;&quot;,&quot;non-dropping-particle&quot;:&quot;&quot;}],&quot;container-title&quot;:&quot;Journal of the American Society of Nephrology&quot;,&quot;DOI&quot;:&quot;10.1681/ASN.2014050459&quot;,&quot;ISBN&quot;:&quot;1533-3450&quot;,&quot;ISSN&quot;:&quot;1046-6673&quot;,&quot;PMID&quot;:&quot;25766536&quot;,&quot;URL&quot;:&quot;http://www.jasn.org/cgi/doi/10.1681/ASN.2014050459&quot;,&quot;issued&quot;:{&quot;date-parts&quot;:[[2015]]},&quot;page&quot;:&quot;2011-2022&quot;,&quot;abstract&quot;:&quot;CKD is increasingly prevalent in pregnancy. In the Torino-Cagliari Observational Study (TOCOS), we assessed whether the risk for adverse pregnancy outcomes is associated with CKD by comparing pregnancy outcomes of 504 pregnancies in women with CKD to outcomes of 836 low-risk pregnancies in women without CKD. The presence of hypertension, proteinuria (&gt;1 g/d), systemic disease, and CKD stage (at referral) were assessed at baseline. The following outcomes were studied: cesarean section, preterm delivery, and early preterm delivery; small for gestational age (SGA); need for neonatal intensive care unit (NICU); new onset of hypertension; new onset/doubling of proteinuria; CKD stage shift; \&quot;general\&quot; combined outcome (preterm delivery, NICU, SGA); and \&quot;severe\&quot; combined outcome (early preterm delivery, NICU, SGA). The risk for adverse outcomes increased across stages (for stage 1 versus stages 4-5: \&quot;general\&quot; combined outcome, 34.1% versus 90.0%; \&quot;severe\&quot; combined outcome, 21.4% versus 80.0%; P&lt;0.001). In women with stage 1 CKD, preterm delivery was associated with baseline hypertension (odds ratio [OR], 3.42; 95% confidence interval [95% CI], 1.87 to 6.21), systemic disease (OR, 3.13; 95% CI, 1.51 to 6.50), and proteinuria (OR, 3.69; 95% CI, 1.63 to 8.36). However, stage 1 CKD remained associated with adverse pregnancy outcomes (general combined outcome) in women without baseline hypertension, proteinuria, or systemic disease (OR, 1.88; 95% CI, 1.27 to 2.79). The risk of intrauterine death did not differ between patients and controls. Findings from this prospective study suggest a \&quot;baseline risk\&quot; for adverse pregnancy-related outcomes linked to CKD.&quot;,&quot;issue&quot;:&quot;8&quot;,&quot;volume&quot;:&quot;26&quot;},&quot;isTemporary&quot;:false},{&quot;id&quot;:&quot;920ab14c-d776-3c21-8e14-0e3e704201f1&quot;,&quot;itemData&quot;:{&quot;type&quot;:&quot;article-journal&quot;,&quot;id&quot;:&quot;920ab14c-d776-3c21-8e14-0e3e704201f1&quot;,&quot;title&quot;:&quot;Kidney disease and maternal and fetal outcomes in pregnancy&quot;,&quot;author&quot;:[{&quot;family&quot;:&quot;Kendrick&quot;,&quot;given&quot;:&quot;Jessica&quot;,&quot;parse-names&quot;:false,&quot;dropping-particle&quot;:&quot;&quot;,&quot;non-dropping-particle&quot;:&quot;&quot;},{&quot;family&quot;:&quot;Sharma&quot;,&quot;given&quot;:&quot;Shailendra&quot;,&quot;parse-names&quot;:false,&quot;dropping-particle&quot;:&quot;&quot;,&quot;non-dropping-particle&quot;:&quot;&quot;},{&quot;family&quot;:&quot;Holmen&quot;,&quot;given&quot;:&quot;John&quot;,&quot;parse-names&quot;:false,&quot;dropping-particle&quot;:&quot;&quot;,&quot;non-dropping-particle&quot;:&quot;&quot;},{&quot;family&quot;:&quot;Palit&quot;,&quot;given&quot;:&quot;Shyamal&quot;,&quot;parse-names&quot;:false,&quot;dropping-particle&quot;:&quot;&quot;,&quot;non-dropping-particle&quot;:&quot;&quot;},{&quot;family&quot;:&quot;Nuccio&quot;,&quot;given&quot;:&quot;Eugene&quot;,&quot;parse-names&quot;:false,&quot;dropping-particle&quot;:&quot;&quot;,&quot;non-dropping-particle&quot;:&quot;&quot;},{&quot;family&quot;:&quot;Chonchol&quot;,&quot;given&quot;:&quot;Michel&quot;,&quot;parse-names&quot;:false,&quot;dropping-particle&quot;:&quot;&quot;,&quot;non-dropping-particle&quot;:&quot;&quot;}],&quot;container-title&quot;:&quot;American Journal of Kidney Diseases&quot;,&quot;DOI&quot;:&quot;10.1053/j.ajkd.2014.11.019&quot;,&quot;ISSN&quot;:&quot;15236838&quot;,&quot;PMID&quot;:&quot;25600490&quot;,&quot;issued&quot;:{&quot;date-parts&quot;:[[2015,7,1]]},&quot;page&quot;:&quot;55-59&quot;,&quot;abstract&quot;:&quot;Background Pregnancy in kidney disease is considered high risk, but the degree of this risk is unclear. We tested the hypothesis that kidney disease in pregnancy is associated with adverse maternal and fetal outcomes. Study Design Retrospective study comparing pregnant women with and without kidney disease. Setting &amp; Participants Using data from an integrated health care delivery system from 2000 through 2013, a total of 778 women met the criteria for kidney disease. Using a pool of 74,105 women without kidney disease, we selected 778 women to use for matches for the women with kidney disease. These women were matched 1:1 by age, race, and history of diabetes, chronic hypertension, liver disease, and connective tissue disease. Predictor Kidney disease was defined using the NKF-KDOQI definition for chronic kidney disease or International Classification of Diseases, Ninth Revision codes prior to pregnancy or serum creatinine level &gt; 1.2 mg/dL and/or proteinuria in the first trimester. Outcomes &amp; Measurements Maternal outcomes included preterm delivery, delivery by cesarean section, preeclampsia/eclampsia, length of stay at hospital (&gt;3 days), and maternal death. Fetal outcomes included low birth weight (weight &lt; 2,500 g), small for gestational age, number of admissions to neonatal intensive care unit, and infant death. Results Compared with women without kidney disease, those with kidney disease had 52% increased odds of preterm delivery (OR, 1.52; 95% CI, 1.16-1.99) and 33% increased odds of delivery by cesarean section (OR, 1.33; 95% CI, 1.06-1.66). Infants born to women with kidney disease had 71% increased odds of admission to the neonatal intensive care unit or infant death compared with infants born to women without kidney disease (OR, 1.71; 95% CI, 1.17-2.51). Kidney disease also was associated with 2-fold increased odds of low birth weight (OR, 2.38; 95% CI, 1.64-3.44). Kidney disease was not associated with increased risk of maternal death. Limitations Data for level of kidney function and cause of death not available. Conclusions Kidney disease in pregnancy is associated independently with adverse maternal and fetal outcomes when other comorbid conditions are controlled by matching.&quot;,&quot;publisher&quot;:&quot;W.B. Saunders&quot;,&quot;issue&quot;:&quot;1&quot;,&quot;volume&quot;:&quot;66&quot;},&quot;isTemporary&quot;:false}],&quot;properties&quot;:{&quot;noteIndex&quot;:0},&quot;isEdited&quot;:false,&quot;manualOverride&quot;:{&quot;isManuallyOverridden&quot;:false,&quot;citeprocText&quot;:&quot;(Kendrick et al., 2015; G. B. Piccoli et al., 2015; K. Wiles et al., 2020)&quot;,&quot;manualOverrideText&quot;:&quot;&quot;},&quot;citationTag&quot;:&quot;MENDELEY_CITATION_v3_eyJjaXRhdGlvbklEIjoiTUVOREVMRVlfQ0lUQVRJT05fMjkyYjkzMmYtOTMzYi00MmMzLWE1NzMtYjQ5MTEwNzc1ZDRmIiwiY2l0YXRpb25JdGVtcyI6W3siaWQiOiJjMjE0MDNlOS05YTBmLTMyNmQtODQ4MS1iNjBmMGRmM2FjZjkiLCJpdGVtRGF0YSI6eyJ0eXBlIjoiYXJ0aWNsZS1qb3VybmFsIiwiaWQiOiJjMjE0MDNlOS05YTBmLTMyNmQtODQ4MS1iNjBmMGRmM2FjZjkiLCJ0aXRsZSI6IlRoZSBpbXBhY3Qgb2YgY2hyb25pYyBraWRuZXkgZGlzZWFzZSBTdGFnZXMgM+KAkzUgb24gcHJlZ25hbmN5IG91dGNvbWVzIiwiYXV0aG9yIjpbeyJmYW1pbHkiOiJXaWxlcyIsImdpdmVuIjoiS2F0ZSIsInBhcnNlLW5hbWVzIjpmYWxzZSwiZHJvcHBpbmctcGFydGljbGUiOiIiLCJub24tZHJvcHBpbmctcGFydGljbGUiOiIifSx7ImZhbWlseSI6IldlYnN0ZXIiLCJnaXZlbiI6IlBoaWxpcCIsInBhcnNlLW5hbWVzIjpmYWxzZSwiZHJvcHBpbmctcGFydGljbGUiOiIiLCJub24tZHJvcHBpbmctcGFydGljbGUiOiIifSx7ImZhbWlseSI6IlNlZWQiLCJnaXZlbiI6IlBhdWwgVCIsInBhcnNlLW5hbWVzIjpmYWxzZSwiZHJvcHBpbmctcGFydGljbGUiOiIiLCJub24tZHJvcHBpbmctcGFydGljbGUiOiIifSx7ImZhbWlseSI6IkJlbm5ldHQtcmljaGFyZHMiLCJnaXZlbiI6IkthdHkiLCJwYXJzZS1uYW1lcyI6ZmFsc2UsImRyb3BwaW5nLXBhcnRpY2xlIjoiIiwibm9uLWRyb3BwaW5nLXBhcnRpY2xlIjoiIn0seyJmYW1pbHkiOiJCcmFtaGFtIiwiZ2l2ZW4iOiJLYXRlIiwicGFyc2UtbmFtZXMiOmZhbHNlLCJkcm9wcGluZy1wYXJ0aWNsZSI6IiIsIm5vbi1kcm9wcGluZy1wYXJ0aWNsZSI6IiJ9LHsiZmFtaWx5IjoiQnJ1bnNraWxsIiwiZ2l2ZW4iOiJOaWdlbCIsInBhcnNlLW5hbWVzIjpmYWxzZSwiZHJvcHBpbmctcGFydGljbGUiOiIiLCJub24tZHJvcHBpbmctcGFydGljbGUiOiIifSx7ImZhbWlseSI6IkNhcnIiLCJnaXZlbiI6IlN1ZSIsInBhcnNlLW5hbWVzIjpmYWxzZSwiZHJvcHBpbmctcGFydGljbGUiOiIiLCJub24tZHJvcHBpbmctcGFydGljbGUiOiIifSx7ImZhbWlseSI6IkhhbGwiLCJnaXZlbiI6Ik1hdHQiLCJwYXJzZS1uYW1lcyI6ZmFsc2UsImRyb3BwaW5nLXBhcnRpY2xlIjoiIiwibm9uLWRyb3BwaW5nLXBhcnRpY2xlIjoiIn0seyJmYW1pbHkiOiJLaGFuIiwiZ2l2ZW4iOiJSZWhhbiIsInBhcnNlLW5hbWVzIjpmYWxzZSwiZHJvcHBpbmctcGFydGljbGUiOiIiLCJub24tZHJvcHBpbmctcGFydGljbGUiOiIifSx7ImZhbWlseSI6Ik5lbHNvbi1waWVyY3kiLCJnaXZlbiI6IkNhdGhlcmluZSIsInBhcnNlLW5hbWVzIjpmYWxzZSwiZHJvcHBpbmctcGFydGljbGUiOiIiLCJub24tZHJvcHBpbmctcGFydGljbGUiOiIifSx7ImZhbWlseSI6IldlYnN0ZXIiLCJnaXZlbiI6IkxvdWlzZSBNIiwicGFyc2UtbmFtZXMiOmZhbHNlLCJkcm9wcGluZy1wYXJ0aWNsZSI6IiIsIm5vbi1kcm9wcGluZy1wYXJ0aWNsZSI6IiJ9LHsiZmFtaWx5IjoiQ2hhcHBlbGwiLCJnaXZlbiI6Ikx1Y3kgQyIsInBhcnNlLW5hbWVzIjpmYWxzZSwiZHJvcHBpbmctcGFydGljbGUiOiIiLCJub24tZHJvcHBpbmctcGFydGljbGUiOiIifSx7ImZhbWlseSI6IkxpZ2h0c3RvbmUiLCJnaXZlbiI6IkxpeiIsInBhcnNlLW5hbWVzIjpmYWxzZSwiZHJvcHBpbmctcGFydGljbGUiOiIiLCJub24tZHJvcHBpbmctcGFydGljbGUiOiIifV0sImNvbnRhaW5lci10aXRsZSI6Ik5lcGhyb2xvZ3kgRGlhbHlzaXMgVHJhbnNwbGFudGF0aW9uIiwiRE9JIjoiMTAuMTA5My9uZHQvZ2ZhYTI0NyIsIklTU04iOiIwOTMxLTA1MDkiLCJpc3N1ZWQiOnsiZGF0ZS1wYXJ0cyI6W1syMDIwXV19LCJwYWdlIjoiMS0xMCJ9LCJpc1RlbXBvcmFyeSI6ZmFsc2V9LHsiaWQiOiI1NTliYmEwZC02ZmVjLTM5ZTgtODRkMi02MTUyZWFlZGU4MGIiLCJpdGVtRGF0YSI6eyJ0eXBlIjoiYXJ0aWNsZS1qb3VybmFsIiwiaWQiOiI1NTliYmEwZC02ZmVjLTM5ZTgtODRkMi02MTUyZWFlZGU4MGIiLCJ0aXRsZSI6IlJpc2sgb2YgQWR2ZXJzZSBQcmVnbmFuY3kgT3V0Y29tZXMgaW4gV29tZW4gd2l0aCBDS0QiLCJhdXRob3IiOlt7ImZhbWlseSI6IlBpY2NvbGkiLCJnaXZlbiI6Ikdpb3JnaW5hIEJhcmJhcmEiLCJwYXJzZS1uYW1lcyI6ZmFsc2UsImRyb3BwaW5nLXBhcnRpY2xlIjoiIiwibm9uLWRyb3BwaW5nLXBhcnRpY2xlIjoiIn0seyJmYW1pbHkiOiJDYWJpZGR1IiwiZ2l2ZW4iOiJHaWFuZnJhbmNhIiwicGFyc2UtbmFtZXMiOmZhbHNlLCJkcm9wcGluZy1wYXJ0aWNsZSI6IiIsIm5vbi1kcm9wcGluZy1wYXJ0aWNsZSI6IiJ9LHsiZmFtaWx5IjoiQXR0aW5pIiwiZ2l2ZW4iOiJSb3NzZWxsYSIsInBhcnNlLW5hbWVzIjpmYWxzZSwiZHJvcHBpbmctcGFydGljbGUiOiIiLCJub24tZHJvcHBpbmctcGFydGljbGUiOiIifSx7ImZhbWlseSI6IlZpZ290dGkiLCJnaXZlbiI6IkZlZGVyaWNhIE5ldmUiLCJwYXJzZS1uYW1lcyI6ZmFsc2UsImRyb3BwaW5nLXBhcnRpY2xlIjoiIiwibm9uLWRyb3BwaW5nLXBhcnRpY2xlIjoiIn0seyJmYW1pbHkiOiJNYXhpYSIsImdpdmVuIjoiU3RlZmFuaWEiLCJwYXJzZS1uYW1lcyI6ZmFsc2UsImRyb3BwaW5nLXBhcnRpY2xlIjoiIiwibm9uLWRyb3BwaW5nLXBhcnRpY2xlIjoiIn0seyJmYW1pbHkiOiJMZXBvcmkiLCJnaXZlbiI6Ik5pY29sYSIsInBhcnNlLW5hbWVzIjpmYWxzZSwiZHJvcHBpbmctcGFydGljbGUiOiIiLCJub24tZHJvcHBpbmctcGFydGljbGUiOiIifSx7ImZhbWlseSI6IlR1dmVyaSIsImdpdmVuIjoiTWlsZW5hIiwicGFyc2UtbmFtZXMiOmZhbHNlLCJkcm9wcGluZy1wYXJ0aWNsZSI6IiIsIm5vbi1kcm9wcGluZy1wYXJ0aWNsZSI6IiJ9LHsiZmFtaWx5IjoiTWFzc2lkZGEiLCJnaXZlbiI6Ik1hcmNvIiwicGFyc2UtbmFtZXMiOmZhbHNlLCJkcm9wcGluZy1wYXJ0aWNsZSI6IiIsIm5vbi1kcm9wcGluZy1wYXJ0aWNsZSI6IiJ9LHsiZmFtaWx5IjoiTWFyY2hpIiwiZ2l2ZW4iOiJDZWNpbGlhIiwicGFyc2UtbmFtZXMiOmZhbHNlLCJkcm9wcGluZy1wYXJ0aWNsZSI6IiIsIm5vbi1kcm9wcGluZy1wYXJ0aWNsZSI6IiJ9LHsiZmFtaWx5IjoiTXVyYSIsImdpdmVuIjoiU2lsdmlhIiwicGFyc2UtbmFtZXMiOmZhbHNlLCJkcm9wcGluZy1wYXJ0aWNsZSI6IiIsIm5vbi1kcm9wcGluZy1wYXJ0aWNsZSI6IiJ9LHsiZmFtaWx5IjoiQ29zY2lhIiwiZ2l2ZW4iOiJBbGVzc2FuZHJhIiwicGFyc2UtbmFtZXMiOmZhbHNlLCJkcm9wcGluZy1wYXJ0aWNsZSI6IiIsIm5vbi1kcm9wcGluZy1wYXJ0aWNsZSI6IiJ9LHsiZmFtaWx5IjoiQmlvbGNhdGkiLCJnaXZlbiI6Ik1hcmlsaXNhIiwicGFyc2UtbmFtZXMiOmZhbHNlLCJkcm9wcGluZy1wYXJ0aWNsZSI6IiIsIm5vbi1kcm9wcGluZy1wYXJ0aWNsZSI6IiJ9LHsiZmFtaWx5IjoiR2FnbGlvdGkiLCJnaXZlbiI6IlBpZXRybyIsInBhcnNlLW5hbWVzIjpmYWxzZSwiZHJvcHBpbmctcGFydGljbGUiOiIiLCJub24tZHJvcHBpbmctcGFydGljbGUiOiIifSx7ImZhbWlseSI6Ik5pY2hlbGF0dGkiLCJnaXZlbiI6Ik1pY2hlbGUiLCJwYXJzZS1uYW1lcyI6ZmFsc2UsImRyb3BwaW5nLXBhcnRpY2xlIjoiIiwibm9uLWRyb3BwaW5nLXBhcnRpY2xlIjoiIn0seyJmYW1pbHkiOiJQaWJpcmkiLCJnaXZlbiI6Ikx1Y2lhbmEiLCJwYXJzZS1uYW1lcyI6ZmFsc2UsImRyb3BwaW5nLXBhcnRpY2xlIjoiIiwibm9uLWRyb3BwaW5nLXBhcnRpY2xlIjoiIn0seyJmYW1pbHkiOiJDaGVzc2EiLCJnaXZlbiI6IkdpdXNlcHBlIiwicGFyc2UtbmFtZXMiOmZhbHNlLCJkcm9wcGluZy1wYXJ0aWNsZSI6IiIsIm5vbi1kcm9wcGluZy1wYXJ0aWNsZSI6IiJ9LHsiZmFtaWx5IjoiUGFuaSIsImdpdmVuIjoiQW50b25lbGxvIiwicGFyc2UtbmFtZXMiOmZhbHNlLCJkcm9wcGluZy1wYXJ0aWNsZSI6IiIsIm5vbi1kcm9wcGluZy1wYXJ0aWNsZSI6IiJ9LHsiZmFtaWx5IjoiVG9kcm9zIiwiZ2l2ZW4iOiJUdWxsaWEiLCJwYXJzZS1uYW1lcyI6ZmFsc2UsImRyb3BwaW5nLXBhcnRpY2xlIjoiIiwibm9uLWRyb3BwaW5nLXBhcnRpY2xlIjoiIn1dLCJjb250YWluZXItdGl0bGUiOiJKb3VybmFsIG9mIHRoZSBBbWVyaWNhbiBTb2NpZXR5IG9mIE5lcGhyb2xvZ3kiLCJET0kiOiIxMC4xNjgxL0FTTi4yMDE0MDUwNDU5IiwiSVNCTiI6IjE1MzMtMzQ1MCIsIklTU04iOiIxMDQ2LTY2NzMiLCJQTUlEIjoiMjU3NjY1MzYiLCJVUkwiOiJodHRwOi8vd3d3Lmphc24ub3JnL2NnaS9kb2kvMTAuMTY4MS9BU04uMjAxNDA1MDQ1OSIsImlzc3VlZCI6eyJkYXRlLXBhcnRzIjpbWzIwMTVdXX0sInBhZ2UiOiIyMDExLTIwMjIiLCJhYnN0cmFjdCI6IkNLRCBpcyBpbmNyZWFzaW5nbHkgcHJldmFsZW50IGluIHByZWduYW5jeS4gSW4gdGhlIFRvcmluby1DYWdsaWFyaSBPYnNlcnZhdGlvbmFsIFN0dWR5IChUT0NPUyksIHdlIGFzc2Vzc2VkIHdoZXRoZXIgdGhlIHJpc2sgZm9yIGFkdmVyc2UgcHJlZ25hbmN5IG91dGNvbWVzIGlzIGFzc29jaWF0ZWQgd2l0aCBDS0QgYnkgY29tcGFyaW5nIHByZWduYW5jeSBvdXRjb21lcyBvZiA1MDQgcHJlZ25hbmNpZXMgaW4gd29tZW4gd2l0aCBDS0QgdG8gb3V0Y29tZXMgb2YgODM2IGxvdy1yaXNrIHByZWduYW5jaWVzIGluIHdvbWVuIHdpdGhvdXQgQ0tELiBUaGUgcHJlc2VuY2Ugb2YgaHlwZXJ0ZW5zaW9uLCBwcm90ZWludXJpYSAoPjEgZy9kKSwgc3lzdGVtaWMgZGlzZWFzZSwgYW5kIENLRCBzdGFnZSAoYXQgcmVmZXJyYWwpIHdlcmUgYXNzZXNzZWQgYXQgYmFzZWxpbmUuIFRoZSBmb2xsb3dpbmcgb3V0Y29tZXMgd2VyZSBzdHVkaWVkOiBjZXNhcmVhbiBzZWN0aW9uLCBwcmV0ZXJtIGRlbGl2ZXJ5LCBhbmQgZWFybHkgcHJldGVybSBkZWxpdmVyeTsgc21hbGwgZm9yIGdlc3RhdGlvbmFsIGFnZSAoU0dBKTsgbmVlZCBmb3IgbmVvbmF0YWwgaW50ZW5zaXZlIGNhcmUgdW5pdCAoTklDVSk7IG5ldyBvbnNldCBvZiBoeXBlcnRlbnNpb247IG5ldyBvbnNldC9kb3VibGluZyBvZiBwcm90ZWludXJpYTsgQ0tEIHN0YWdlIHNoaWZ0OyBcImdlbmVyYWxcIiBjb21iaW5lZCBvdXRjb21lIChwcmV0ZXJtIGRlbGl2ZXJ5LCBOSUNVLCBTR0EpOyBhbmQgXCJzZXZlcmVcIiBjb21iaW5lZCBvdXRjb21lIChlYXJseSBwcmV0ZXJtIGRlbGl2ZXJ5LCBOSUNVLCBTR0EpLiBUaGUgcmlzayBmb3IgYWR2ZXJzZSBvdXRjb21lcyBpbmNyZWFzZWQgYWNyb3NzIHN0YWdlcyAoZm9yIHN0YWdlIDEgdmVyc3VzIHN0YWdlcyA0LTU6IFwiZ2VuZXJhbFwiIGNvbWJpbmVkIG91dGNvbWUsIDM0LjElIHZlcnN1cyA5MC4wJTsgXCJzZXZlcmVcIiBjb21iaW5lZCBvdXRjb21lLCAyMS40JSB2ZXJzdXMgODAuMCU7IFA8MC4wMDEpLiBJbiB3b21lbiB3aXRoIHN0YWdlIDEgQ0tELCBwcmV0ZXJtIGRlbGl2ZXJ5IHdhcyBhc3NvY2lhdGVkIHdpdGggYmFzZWxpbmUgaHlwZXJ0ZW5zaW9uIChvZGRzIHJhdGlvIFtPUl0sIDMuNDI7IDk1JSBjb25maWRlbmNlIGludGVydmFsIFs5NSUgQ0ldLCAxLjg3IHRvIDYuMjEpLCBzeXN0ZW1pYyBkaXNlYXNlIChPUiwgMy4xMzsgOTUlIENJLCAxLjUxIHRvIDYuNTApLCBhbmQgcHJvdGVpbnVyaWEgKE9SLCAzLjY5OyA5NSUgQ0ksIDEuNjMgdG8gOC4zNikuIEhvd2V2ZXIsIHN0YWdlIDEgQ0tEIHJlbWFpbmVkIGFzc29jaWF0ZWQgd2l0aCBhZHZlcnNlIHByZWduYW5jeSBvdXRjb21lcyAoZ2VuZXJhbCBjb21iaW5lZCBvdXRjb21lKSBpbiB3b21lbiB3aXRob3V0IGJhc2VsaW5lIGh5cGVydGVuc2lvbiwgcHJvdGVpbnVyaWEsIG9yIHN5c3RlbWljIGRpc2Vhc2UgKE9SLCAxLjg4OyA5NSUgQ0ksIDEuMjcgdG8gMi43OSkuIFRoZSByaXNrIG9mIGludHJhdXRlcmluZSBkZWF0aCBkaWQgbm90IGRpZmZlciBiZXR3ZWVuIHBhdGllbnRzIGFuZCBjb250cm9scy4gRmluZGluZ3MgZnJvbSB0aGlzIHByb3NwZWN0aXZlIHN0dWR5IHN1Z2dlc3QgYSBcImJhc2VsaW5lIHJpc2tcIiBmb3IgYWR2ZXJzZSBwcmVnbmFuY3ktcmVsYXRlZCBvdXRjb21lcyBsaW5rZWQgdG8gQ0tELiIsImlzc3VlIjoiOCIsInZvbHVtZSI6IjI2In0sImlzVGVtcG9yYXJ5IjpmYWxzZX0seyJpZCI6IjkyMGFiMTRjLWQ3NzYtM2MyMS04ZTE0LTBlM2U3MDQyMDFmMSIsIml0ZW1EYXRhIjp7InR5cGUiOiJhcnRpY2xlLWpvdXJuYWwiLCJpZCI6IjkyMGFiMTRjLWQ3NzYtM2MyMS04ZTE0LTBlM2U3MDQyMDFmMSIsInRpdGxlIjoiS2lkbmV5IGRpc2Vhc2UgYW5kIG1hdGVybmFsIGFuZCBmZXRhbCBvdXRjb21lcyBpbiBwcmVnbmFuY3kiLCJhdXRob3IiOlt7ImZhbWlseSI6IktlbmRyaWNrIiwiZ2l2ZW4iOiJKZXNzaWNhIiwicGFyc2UtbmFtZXMiOmZhbHNlLCJkcm9wcGluZy1wYXJ0aWNsZSI6IiIsIm5vbi1kcm9wcGluZy1wYXJ0aWNsZSI6IiJ9LHsiZmFtaWx5IjoiU2hhcm1hIiwiZ2l2ZW4iOiJTaGFpbGVuZHJhIiwicGFyc2UtbmFtZXMiOmZhbHNlLCJkcm9wcGluZy1wYXJ0aWNsZSI6IiIsIm5vbi1kcm9wcGluZy1wYXJ0aWNsZSI6IiJ9LHsiZmFtaWx5IjoiSG9sbWVuIiwiZ2l2ZW4iOiJKb2huIiwicGFyc2UtbmFtZXMiOmZhbHNlLCJkcm9wcGluZy1wYXJ0aWNsZSI6IiIsIm5vbi1kcm9wcGluZy1wYXJ0aWNsZSI6IiJ9LHsiZmFtaWx5IjoiUGFsaXQiLCJnaXZlbiI6IlNoeWFtYWwiLCJwYXJzZS1uYW1lcyI6ZmFsc2UsImRyb3BwaW5nLXBhcnRpY2xlIjoiIiwibm9uLWRyb3BwaW5nLXBhcnRpY2xlIjoiIn0seyJmYW1pbHkiOiJOdWNjaW8iLCJnaXZlbiI6IkV1Z2VuZSIsInBhcnNlLW5hbWVzIjpmYWxzZSwiZHJvcHBpbmctcGFydGljbGUiOiIiLCJub24tZHJvcHBpbmctcGFydGljbGUiOiIifSx7ImZhbWlseSI6IkNob25jaG9sIiwiZ2l2ZW4iOiJNaWNoZWwiLCJwYXJzZS1uYW1lcyI6ZmFsc2UsImRyb3BwaW5nLXBhcnRpY2xlIjoiIiwibm9uLWRyb3BwaW5nLXBhcnRpY2xlIjoiIn1dLCJjb250YWluZXItdGl0bGUiOiJBbWVyaWNhbiBKb3VybmFsIG9mIEtpZG5leSBEaXNlYXNlcyIsIkRPSSI6IjEwLjEwNTMvai5hamtkLjIwMTQuMTEuMDE5IiwiSVNTTiI6IjE1MjM2ODM4IiwiUE1JRCI6IjI1NjAwNDkwIiwiaXNzdWVkIjp7ImRhdGUtcGFydHMiOltbMjAxNSw3LDFdXX0sInBhZ2UiOiI1NS01OSIsImFic3RyYWN0IjoiQmFja2dyb3VuZCBQcmVnbmFuY3kgaW4ga2lkbmV5IGRpc2Vhc2UgaXMgY29uc2lkZXJlZCBoaWdoIHJpc2ssIGJ1dCB0aGUgZGVncmVlIG9mIHRoaXMgcmlzayBpcyB1bmNsZWFyLiBXZSB0ZXN0ZWQgdGhlIGh5cG90aGVzaXMgdGhhdCBraWRuZXkgZGlzZWFzZSBpbiBwcmVnbmFuY3kgaXMgYXNzb2NpYXRlZCB3aXRoIGFkdmVyc2UgbWF0ZXJuYWwgYW5kIGZldGFsIG91dGNvbWVzLiBTdHVkeSBEZXNpZ24gUmV0cm9zcGVjdGl2ZSBzdHVkeSBjb21wYXJpbmcgcHJlZ25hbnQgd29tZW4gd2l0aCBhbmQgd2l0aG91dCBraWRuZXkgZGlzZWFzZS4gU2V0dGluZyAmIFBhcnRpY2lwYW50cyBVc2luZyBkYXRhIGZyb20gYW4gaW50ZWdyYXRlZCBoZWFsdGggY2FyZSBkZWxpdmVyeSBzeXN0ZW0gZnJvbSAyMDAwIHRocm91Z2ggMjAxMywgYSB0b3RhbCBvZiA3Nzggd29tZW4gbWV0IHRoZSBjcml0ZXJpYSBmb3Iga2lkbmV5IGRpc2Vhc2UuIFVzaW5nIGEgcG9vbCBvZiA3NCwxMDUgd29tZW4gd2l0aG91dCBraWRuZXkgZGlzZWFzZSwgd2Ugc2VsZWN0ZWQgNzc4IHdvbWVuIHRvIHVzZSBmb3IgbWF0Y2hlcyBmb3IgdGhlIHdvbWVuIHdpdGgga2lkbmV5IGRpc2Vhc2UuIFRoZXNlIHdvbWVuIHdlcmUgbWF0Y2hlZCAxOjEgYnkgYWdlLCByYWNlLCBhbmQgaGlzdG9yeSBvZiBkaWFiZXRlcywgY2hyb25pYyBoeXBlcnRlbnNpb24sIGxpdmVyIGRpc2Vhc2UsIGFuZCBjb25uZWN0aXZlIHRpc3N1ZSBkaXNlYXNlLiBQcmVkaWN0b3IgS2lkbmV5IGRpc2Vhc2Ugd2FzIGRlZmluZWQgdXNpbmcgdGhlIE5LRi1LRE9RSSBkZWZpbml0aW9uIGZvciBjaHJvbmljIGtpZG5leSBkaXNlYXNlIG9yIEludGVybmF0aW9uYWwgQ2xhc3NpZmljYXRpb24gb2YgRGlzZWFzZXMsIE5pbnRoIFJldmlzaW9uIGNvZGVzIHByaW9yIHRvIHByZWduYW5jeSBvciBzZXJ1bSBjcmVhdGluaW5lIGxldmVsID4gMS4yIG1nL2RMIGFuZC9vciBwcm90ZWludXJpYSBpbiB0aGUgZmlyc3QgdHJpbWVzdGVyLiBPdXRjb21lcyAmIE1lYXN1cmVtZW50cyBNYXRlcm5hbCBvdXRjb21lcyBpbmNsdWRlZCBwcmV0ZXJtIGRlbGl2ZXJ5LCBkZWxpdmVyeSBieSBjZXNhcmVhbiBzZWN0aW9uLCBwcmVlY2xhbXBzaWEvZWNsYW1wc2lhLCBsZW5ndGggb2Ygc3RheSBhdCBob3NwaXRhbCAoPjMgZGF5cyksIGFuZCBtYXRlcm5hbCBkZWF0aC4gRmV0YWwgb3V0Y29tZXMgaW5jbHVkZWQgbG93IGJpcnRoIHdlaWdodCAod2VpZ2h0IDwgMiw1MDAgZyksIHNtYWxsIGZvciBnZXN0YXRpb25hbCBhZ2UsIG51bWJlciBvZiBhZG1pc3Npb25zIHRvIG5lb25hdGFsIGludGVuc2l2ZSBjYXJlIHVuaXQsIGFuZCBpbmZhbnQgZGVhdGguIFJlc3VsdHMgQ29tcGFyZWQgd2l0aCB3b21lbiB3aXRob3V0IGtpZG5leSBkaXNlYXNlLCB0aG9zZSB3aXRoIGtpZG5leSBkaXNlYXNlIGhhZCA1MiUgaW5jcmVhc2VkIG9kZHMgb2YgcHJldGVybSBkZWxpdmVyeSAoT1IsIDEuNTI7IDk1JSBDSSwgMS4xNi0xLjk5KSBhbmQgMzMlIGluY3JlYXNlZCBvZGRzIG9mIGRlbGl2ZXJ5IGJ5IGNlc2FyZWFuIHNlY3Rpb24gKE9SLCAxLjMzOyA5NSUgQ0ksIDEuMDYtMS42NikuIEluZmFudHMgYm9ybiB0byB3b21lbiB3aXRoIGtpZG5leSBkaXNlYXNlIGhhZCA3MSUgaW5jcmVhc2VkIG9kZHMgb2YgYWRtaXNzaW9uIHRvIHRoZSBuZW9uYXRhbCBpbnRlbnNpdmUgY2FyZSB1bml0IG9yIGluZmFudCBkZWF0aCBjb21wYXJlZCB3aXRoIGluZmFudHMgYm9ybiB0byB3b21lbiB3aXRob3V0IGtpZG5leSBkaXNlYXNlIChPUiwgMS43MTsgOTUlIENJLCAxLjE3LTIuNTEpLiBLaWRuZXkgZGlzZWFzZSBhbHNvIHdhcyBhc3NvY2lhdGVkIHdpdGggMi1mb2xkIGluY3JlYXNlZCBvZGRzIG9mIGxvdyBiaXJ0aCB3ZWlnaHQgKE9SLCAyLjM4OyA5NSUgQ0ksIDEuNjQtMy40NCkuIEtpZG5leSBkaXNlYXNlIHdhcyBub3QgYXNzb2NpYXRlZCB3aXRoIGluY3JlYXNlZCByaXNrIG9mIG1hdGVybmFsIGRlYXRoLiBMaW1pdGF0aW9ucyBEYXRhIGZvciBsZXZlbCBvZiBraWRuZXkgZnVuY3Rpb24gYW5kIGNhdXNlIG9mIGRlYXRoIG5vdCBhdmFpbGFibGUuIENvbmNsdXNpb25zIEtpZG5leSBkaXNlYXNlIGluIHByZWduYW5jeSBpcyBhc3NvY2lhdGVkIGluZGVwZW5kZW50bHkgd2l0aCBhZHZlcnNlIG1hdGVybmFsIGFuZCBmZXRhbCBvdXRjb21lcyB3aGVuIG90aGVyIGNvbW9yYmlkIGNvbmRpdGlvbnMgYXJlIGNvbnRyb2xsZWQgYnkgbWF0Y2hpbmcuIiwicHVibGlzaGVyIjoiVy5CLiBTYXVuZGVycyIsImlzc3VlIjoiMSIsInZvbHVtZSI6IjY2In0sImlzVGVtcG9yYXJ5IjpmYWxzZX1dLCJwcm9wZXJ0aWVzIjp7Im5vdGVJbmRleCI6MH0sImlzRWRpdGVkIjpmYWxzZSwibWFudWFsT3ZlcnJpZGUiOnsiaXNNYW51YWxseU92ZXJyaWRkZW4iOmZhbHNlLCJjaXRlcHJvY1RleHQiOiIoS2VuZHJpY2sgZXQgYWwuLCAyMDE1OyBHLiBCLiBQaWNjb2xpIGV0IGFsLiwgMjAxNTsgSy4gV2lsZXMgZXQgYWwuLCAyMDIwKSIsIm1hbnVhbE92ZXJyaWRlVGV4dCI6IiJ9fQ==&quot;},{&quot;citationID&quot;:&quot;MENDELEY_CITATION_64da893c-9d01-4087-ab7d-6a64aeffcb5e&quot;,&quot;citationItems&quot;:[{&quot;id&quot;:&quot;34146b6f-13a1-3b6d-9ec7-e310bac1485b&quot;,&quot;itemData&quot;:{&quot;type&quot;:&quot;article-journal&quot;,&quot;id&quot;:&quot;34146b6f-13a1-3b6d-9ec7-e310bac1485b&quot;,&quot;title&quot;:&quot;Patient Empowerment and the Traditional Medical Model A case of irreconcilable differences?&quot;,&quot;author&quot;:[{&quot;family&quot;:&quot;Anderson&quot;,&quot;given&quot;:&quot;Robert M&quot;,&quot;parse-names&quot;:false,&quot;dropping-particle&quot;:&quot;&quot;,&quot;non-dropping-particle&quot;:&quot;&quot;}],&quot;container-title&quot;:&quot;Diabetes Care&quot;,&quot;issued&quot;:{&quot;date-parts&quot;:[[1995]]},&quot;page&quot;:&quot;412-415&quot;,&quot;issue&quot;:&quot;3&quot;,&quot;volume&quot;:&quot;18&quot;},&quot;isTemporary&quot;:false}],&quot;properties&quot;:{&quot;noteIndex&quot;:0},&quot;isEdited&quot;:false,&quot;manualOverride&quot;:{&quot;isManuallyOverridden&quot;:false,&quot;citeprocText&quot;:&quot;(Anderson, 1995)&quot;,&quot;manualOverrideText&quot;:&quot;&quot;},&quot;citationTag&quot;:&quot;MENDELEY_CITATION_v3_eyJjaXRhdGlvbklEIjoiTUVOREVMRVlfQ0lUQVRJT05fNjRkYTg5M2MtOWQwMS00MDg3LWFiN2QtNmE2NGFlZmZjYjVlIiwiY2l0YXRpb25JdGVtcyI6W3siaWQiOiIzNDE0NmI2Zi0xM2ExLTNiNmQtOWVjNy1lMzEwYmFjMTQ4NWIiLCJpdGVtRGF0YSI6eyJ0eXBlIjoiYXJ0aWNsZS1qb3VybmFsIiwiaWQiOiIzNDE0NmI2Zi0xM2ExLTNiNmQtOWVjNy1lMzEwYmFjMTQ4NWIiLCJ0aXRsZSI6IlBhdGllbnQgRW1wb3dlcm1lbnQgYW5kIHRoZSBUcmFkaXRpb25hbCBNZWRpY2FsIE1vZGVsIEEgY2FzZSBvZiBpcnJlY29uY2lsYWJsZSBkaWZmZXJlbmNlcz8iLCJhdXRob3IiOlt7ImZhbWlseSI6IkFuZGVyc29uIiwiZ2l2ZW4iOiJSb2JlcnQgTSIsInBhcnNlLW5hbWVzIjpmYWxzZSwiZHJvcHBpbmctcGFydGljbGUiOiIiLCJub24tZHJvcHBpbmctcGFydGljbGUiOiIifV0sImNvbnRhaW5lci10aXRsZSI6IkRpYWJldGVzIENhcmUiLCJpc3N1ZWQiOnsiZGF0ZS1wYXJ0cyI6W1sxOTk1XV19LCJwYWdlIjoiNDEyLTQxNSIsImlzc3VlIjoiMyIsInZvbHVtZSI6IjE4In0sImlzVGVtcG9yYXJ5IjpmYWxzZX1dLCJwcm9wZXJ0aWVzIjp7Im5vdGVJbmRleCI6MH0sImlzRWRpdGVkIjpmYWxzZSwibWFudWFsT3ZlcnJpZGUiOnsiaXNNYW51YWxseU92ZXJyaWRkZW4iOmZhbHNlLCJjaXRlcHJvY1RleHQiOiIoQW5kZXJzb24sIDE5OTUpIiwibWFudWFsT3ZlcnJpZGVUZXh0IjoiIn19&quot;},{&quot;citationID&quot;:&quot;MENDELEY_CITATION_245d3cf7-9e69-4954-91ea-e2c0d24458a1&quot;,&quot;citationItems&quot;:[{&quot;id&quot;:&quot;d2b93f45-81aa-3242-93e1-7398b4134d13&quot;,&quot;itemData&quot;:{&quot;type&quot;:&quot;article-journal&quot;,&quot;id&quot;:&quot;d2b93f45-81aa-3242-93e1-7398b4134d13&quot;,&quot;title&quot;:&quot;The need for a new medical model: A challenge for biomedicine&quot;,&quot;author&quot;:[{&quot;family&quot;:&quot;Engel&quot;,&quot;given&quot;:&quot;George&quot;,&quot;parse-names&quot;:false,&quot;dropping-particle&quot;:&quot;&quot;,&quot;non-dropping-particle&quot;:&quot;&quot;}],&quot;container-title&quot;:&quot;Science.&quot;,&quot;accessed&quot;:{&quot;date-parts&quot;:[[2020,6,26]]},&quot;DOI&quot;:&quot;10.1126/science.847460&quot;,&quot;ISSN&quot;:&quot;00368075&quot;,&quot;PMID&quot;:&quot;847460&quot;,&quot;issued&quot;:{&quot;date-parts&quot;:[[1977]]},&quot;page&quot;:&quot;129-136&quot;,&quot;abstract&quot;:&quot;The dominant model of disease today is biomedical, and it leaves no room within its framework for the social, psychological, and behavioral dimensions of illness. A biopsychosocial model is proposed that provides a blueprint for research, a framework for teaching, and a design for action in the real world of health care.&quot;,&quot;issue&quot;:&quot;4286&quot;,&quot;volume&quot;:&quot;196&quot;},&quot;isTemporary&quot;:false}],&quot;properties&quot;:{&quot;noteIndex&quot;:0},&quot;isEdited&quot;:false,&quot;manualOverride&quot;:{&quot;isManuallyOverridden&quot;:false,&quot;citeprocText&quot;:&quot;(Engel, 1977)&quot;,&quot;manualOverrideText&quot;:&quot;&quot;},&quot;citationTag&quot;:&quot;MENDELEY_CITATION_v3_eyJjaXRhdGlvbklEIjoiTUVOREVMRVlfQ0lUQVRJT05fMjQ1ZDNjZjctOWU2OS00OTU0LTkxZWEtZTJjMGQyNDQ1OGExIiwiY2l0YXRpb25JdGVtcyI6W3siaWQiOiJkMmI5M2Y0NS04MWFhLTMyNDItOTNlMS03Mzk4YjQxMzRkMTMiLCJpdGVtRGF0YSI6eyJ0eXBlIjoiYXJ0aWNsZS1qb3VybmFsIiwiaWQiOiJkMmI5M2Y0NS04MWFhLTMyNDItOTNlMS03Mzk4YjQxMzRkMTMiLCJ0aXRsZSI6IlRoZSBuZWVkIGZvciBhIG5ldyBtZWRpY2FsIG1vZGVsOiBBIGNoYWxsZW5nZSBmb3IgYmlvbWVkaWNpbmUiLCJhdXRob3IiOlt7ImZhbWlseSI6IkVuZ2VsIiwiZ2l2ZW4iOiJHZW9yZ2UiLCJwYXJzZS1uYW1lcyI6ZmFsc2UsImRyb3BwaW5nLXBhcnRpY2xlIjoiIiwibm9uLWRyb3BwaW5nLXBhcnRpY2xlIjoiIn1dLCJjb250YWluZXItdGl0bGUiOiJTY2llbmNlLiIsImFjY2Vzc2VkIjp7ImRhdGUtcGFydHMiOltbMjAyMCw2LDI2XV19LCJET0kiOiIxMC4xMTI2L3NjaWVuY2UuODQ3NDYwIiwiSVNTTiI6IjAwMzY4MDc1IiwiUE1JRCI6Ijg0NzQ2MCIsImlzc3VlZCI6eyJkYXRlLXBhcnRzIjpbWzE5NzddXX0sInBhZ2UiOiIxMjktMTM2IiwiYWJzdHJhY3QiOiJUaGUgZG9taW5hbnQgbW9kZWwgb2YgZGlzZWFzZSB0b2RheSBpcyBiaW9tZWRpY2FsLCBhbmQgaXQgbGVhdmVzIG5vIHJvb20gd2l0aGluIGl0cyBmcmFtZXdvcmsgZm9yIHRoZSBzb2NpYWwsIHBzeWNob2xvZ2ljYWwsIGFuZCBiZWhhdmlvcmFsIGRpbWVuc2lvbnMgb2YgaWxsbmVzcy4gQSBiaW9wc3ljaG9zb2NpYWwgbW9kZWwgaXMgcHJvcG9zZWQgdGhhdCBwcm92aWRlcyBhIGJsdWVwcmludCBmb3IgcmVzZWFyY2gsIGEgZnJhbWV3b3JrIGZvciB0ZWFjaGluZywgYW5kIGEgZGVzaWduIGZvciBhY3Rpb24gaW4gdGhlIHJlYWwgd29ybGQgb2YgaGVhbHRoIGNhcmUuIiwiaXNzdWUiOiI0Mjg2Iiwidm9sdW1lIjoiMTk2In0sImlzVGVtcG9yYXJ5IjpmYWxzZX1dLCJwcm9wZXJ0aWVzIjp7Im5vdGVJbmRleCI6MH0sImlzRWRpdGVkIjpmYWxzZSwibWFudWFsT3ZlcnJpZGUiOnsiaXNNYW51YWxseU92ZXJyaWRkZW4iOmZhbHNlLCJjaXRlcHJvY1RleHQiOiIoRW5nZWwsIDE5NzcpIiwibWFudWFsT3ZlcnJpZGVUZXh0IjoiIn19&quot;},{&quot;citationID&quot;:&quot;MENDELEY_CITATION_2438f613-5503-4362-a556-3a8cf1ab4e31&quot;,&quot;citationItems&quot;:[{&quot;id&quot;:&quot;d2b93f45-81aa-3242-93e1-7398b4134d13&quot;,&quot;itemData&quot;:{&quot;type&quot;:&quot;article-journal&quot;,&quot;id&quot;:&quot;d2b93f45-81aa-3242-93e1-7398b4134d13&quot;,&quot;title&quot;:&quot;The need for a new medical model: A challenge for biomedicine&quot;,&quot;author&quot;:[{&quot;family&quot;:&quot;Engel&quot;,&quot;given&quot;:&quot;George&quot;,&quot;parse-names&quot;:false,&quot;dropping-particle&quot;:&quot;&quot;,&quot;non-dropping-particle&quot;:&quot;&quot;}],&quot;container-title&quot;:&quot;Science.&quot;,&quot;accessed&quot;:{&quot;date-parts&quot;:[[2020,6,26]]},&quot;DOI&quot;:&quot;10.1126/science.847460&quot;,&quot;ISSN&quot;:&quot;00368075&quot;,&quot;PMID&quot;:&quot;847460&quot;,&quot;issued&quot;:{&quot;date-parts&quot;:[[1977]]},&quot;page&quot;:&quot;129-136&quot;,&quot;abstract&quot;:&quot;The dominant model of disease today is biomedical, and it leaves no room within its framework for the social, psychological, and behavioral dimensions of illness. A biopsychosocial model is proposed that provides a blueprint for research, a framework for teaching, and a design for action in the real world of health care.&quot;,&quot;issue&quot;:&quot;4286&quot;,&quot;volume&quot;:&quot;196&quot;},&quot;isTemporary&quot;:false}],&quot;properties&quot;:{&quot;noteIndex&quot;:0},&quot;isEdited&quot;:false,&quot;manualOverride&quot;:{&quot;isManuallyOverridden&quot;:false,&quot;citeprocText&quot;:&quot;(Engel, 1977)&quot;,&quot;manualOverrideText&quot;:&quot;&quot;},&quot;citationTag&quot;:&quot;MENDELEY_CITATION_v3_eyJjaXRhdGlvbklEIjoiTUVOREVMRVlfQ0lUQVRJT05fMjQzOGY2MTMtNTUwMy00MzYyLWE1NTYtM2E4Y2YxYWI0ZTMxIiwiY2l0YXRpb25JdGVtcyI6W3siaWQiOiJkMmI5M2Y0NS04MWFhLTMyNDItOTNlMS03Mzk4YjQxMzRkMTMiLCJpdGVtRGF0YSI6eyJ0eXBlIjoiYXJ0aWNsZS1qb3VybmFsIiwiaWQiOiJkMmI5M2Y0NS04MWFhLTMyNDItOTNlMS03Mzk4YjQxMzRkMTMiLCJ0aXRsZSI6IlRoZSBuZWVkIGZvciBhIG5ldyBtZWRpY2FsIG1vZGVsOiBBIGNoYWxsZW5nZSBmb3IgYmlvbWVkaWNpbmUiLCJhdXRob3IiOlt7ImZhbWlseSI6IkVuZ2VsIiwiZ2l2ZW4iOiJHZW9yZ2UiLCJwYXJzZS1uYW1lcyI6ZmFsc2UsImRyb3BwaW5nLXBhcnRpY2xlIjoiIiwibm9uLWRyb3BwaW5nLXBhcnRpY2xlIjoiIn1dLCJjb250YWluZXItdGl0bGUiOiJTY2llbmNlLiIsImFjY2Vzc2VkIjp7ImRhdGUtcGFydHMiOltbMjAyMCw2LDI2XV19LCJET0kiOiIxMC4xMTI2L3NjaWVuY2UuODQ3NDYwIiwiSVNTTiI6IjAwMzY4MDc1IiwiUE1JRCI6Ijg0NzQ2MCIsImlzc3VlZCI6eyJkYXRlLXBhcnRzIjpbWzE5NzddXX0sInBhZ2UiOiIxMjktMTM2IiwiYWJzdHJhY3QiOiJUaGUgZG9taW5hbnQgbW9kZWwgb2YgZGlzZWFzZSB0b2RheSBpcyBiaW9tZWRpY2FsLCBhbmQgaXQgbGVhdmVzIG5vIHJvb20gd2l0aGluIGl0cyBmcmFtZXdvcmsgZm9yIHRoZSBzb2NpYWwsIHBzeWNob2xvZ2ljYWwsIGFuZCBiZWhhdmlvcmFsIGRpbWVuc2lvbnMgb2YgaWxsbmVzcy4gQSBiaW9wc3ljaG9zb2NpYWwgbW9kZWwgaXMgcHJvcG9zZWQgdGhhdCBwcm92aWRlcyBhIGJsdWVwcmludCBmb3IgcmVzZWFyY2gsIGEgZnJhbWV3b3JrIGZvciB0ZWFjaGluZywgYW5kIGEgZGVzaWduIGZvciBhY3Rpb24gaW4gdGhlIHJlYWwgd29ybGQgb2YgaGVhbHRoIGNhcmUuIiwiaXNzdWUiOiI0Mjg2Iiwidm9sdW1lIjoiMTk2In0sImlzVGVtcG9yYXJ5IjpmYWxzZX1dLCJwcm9wZXJ0aWVzIjp7Im5vdGVJbmRleCI6MH0sImlzRWRpdGVkIjpmYWxzZSwibWFudWFsT3ZlcnJpZGUiOnsiaXNNYW51YWxseU92ZXJyaWRkZW4iOmZhbHNlLCJjaXRlcHJvY1RleHQiOiIoRW5nZWwsIDE5NzcpIiwibWFudWFsT3ZlcnJpZGVUZXh0IjoiIn19&quot;},{&quot;citationID&quot;:&quot;MENDELEY_CITATION_0f4ef807-6db8-40a2-8296-0bf3f8ee473b&quot;,&quot;citationItems&quot;:[{&quot;label&quot;:&quot;page&quot;,&quot;id&quot;:&quot;d2b93f45-81aa-3242-93e1-7398b4134d13&quot;,&quot;itemData&quot;:{&quot;type&quot;:&quot;article-journal&quot;,&quot;id&quot;:&quot;d2b93f45-81aa-3242-93e1-7398b4134d13&quot;,&quot;title&quot;:&quot;The need for a new medical model: A challenge for biomedicine&quot;,&quot;author&quot;:[{&quot;family&quot;:&quot;Engel&quot;,&quot;given&quot;:&quot;George&quot;,&quot;parse-names&quot;:false,&quot;dropping-particle&quot;:&quot;&quot;,&quot;non-dropping-particle&quot;:&quot;&quot;}],&quot;container-title&quot;:&quot;Science.&quot;,&quot;accessed&quot;:{&quot;date-parts&quot;:[[2020,6,26]]},&quot;DOI&quot;:&quot;10.1126/science.847460&quot;,&quot;ISSN&quot;:&quot;00368075&quot;,&quot;PMID&quot;:&quot;847460&quot;,&quot;issued&quot;:{&quot;date-parts&quot;:[[1977]]},&quot;page&quot;:&quot;129-136&quot;,&quot;abstract&quot;:&quot;The dominant model of disease today is biomedical, and it leaves no room within its framework for the social, psychological, and behavioral dimensions of illness. A biopsychosocial model is proposed that provides a blueprint for research, a framework for teaching, and a design for action in the real world of health care.&quot;,&quot;issue&quot;:&quot;4286&quot;,&quot;volume&quot;:&quot;196&quot;},&quot;isTemporary&quot;:false,&quot;suppress-author&quot;:true},{&quot;label&quot;:&quot;page&quot;,&quot;id&quot;:&quot;d78025e3-1c04-3bae-b9af-803fb41fb8ab&quot;,&quot;itemData&quot;:{&quot;type&quot;:&quot;article-journal&quot;,&quot;id&quot;:&quot;d78025e3-1c04-3bae-b9af-803fb41fb8ab&quot;,&quot;title&quot;:&quot;The clinical application of the biopsychosocial model&quot;,&quot;author&quot;:[{&quot;family&quot;:&quot;Engel&quot;,&quot;given&quot;:&quot;G&quot;,&quot;parse-names&quot;:false,&quot;dropping-particle&quot;:&quot;&quot;,&quot;non-dropping-particle&quot;:&quot;&quot;}],&quot;container-title&quot;:&quot;American Journal of Psychiatry&quot;,&quot;DOI&quot;:&quot;10.1176/ajp.137.5.535&quot;,&quot;ISSN&quot;:&quot;0002953X&quot;,&quot;PMID&quot;:&quot;7369396&quot;,&quot;issued&quot;:{&quot;date-parts&quot;:[[1980]]},&quot;page&quot;:&quot;535-544&quot;,&quot;abstract&quot;:&quot;How physicians approach patients and the problems they present is much influenced by the conceptual models around which their knowledge is organized. In this paper the implications of the biopsychosocial model for the study and care of a patient with an acute myocardial infarction are presented and contrasted with approaches used by adherents of the more traditional biomedical model. A medical rather than psychiatric patient was selected to emphasize the unity of medicine and to help define the place of psychiatrists in the education of physicians of the future.&quot;,&quot;issue&quot;:&quot;5&quot;,&quot;volume&quot;:&quot;137&quot;},&quot;isTemporary&quot;:false,&quot;suppress-author&quot;:true}],&quot;properties&quot;:{&quot;noteIndex&quot;:0},&quot;isEdited&quot;:false,&quot;manualOverride&quot;:{&quot;isManuallyOverridden&quot;:false,&quot;citeprocText&quot;:&quot;(1977, 1980)&quot;,&quot;manualOverrideText&quot;:&quot;&quot;},&quot;citationTag&quot;:&quot;MENDELEY_CITATION_v3_eyJjaXRhdGlvbklEIjoiTUVOREVMRVlfQ0lUQVRJT05fMGY0ZWY4MDctNmRiOC00MGEyLTgyOTYtMGJmM2Y4ZWU0NzNiIiwiY2l0YXRpb25JdGVtcyI6W3sibGFiZWwiOiJwYWdlIiwiaWQiOiJkMmI5M2Y0NS04MWFhLTMyNDItOTNlMS03Mzk4YjQxMzRkMTMiLCJpdGVtRGF0YSI6eyJ0eXBlIjoiYXJ0aWNsZS1qb3VybmFsIiwiaWQiOiJkMmI5M2Y0NS04MWFhLTMyNDItOTNlMS03Mzk4YjQxMzRkMTMiLCJ0aXRsZSI6IlRoZSBuZWVkIGZvciBhIG5ldyBtZWRpY2FsIG1vZGVsOiBBIGNoYWxsZW5nZSBmb3IgYmlvbWVkaWNpbmUiLCJhdXRob3IiOlt7ImZhbWlseSI6IkVuZ2VsIiwiZ2l2ZW4iOiJHZW9yZ2UiLCJwYXJzZS1uYW1lcyI6ZmFsc2UsImRyb3BwaW5nLXBhcnRpY2xlIjoiIiwibm9uLWRyb3BwaW5nLXBhcnRpY2xlIjoiIn1dLCJjb250YWluZXItdGl0bGUiOiJTY2llbmNlLiIsImFjY2Vzc2VkIjp7ImRhdGUtcGFydHMiOltbMjAyMCw2LDI2XV19LCJET0kiOiIxMC4xMTI2L3NjaWVuY2UuODQ3NDYwIiwiSVNTTiI6IjAwMzY4MDc1IiwiUE1JRCI6Ijg0NzQ2MCIsImlzc3VlZCI6eyJkYXRlLXBhcnRzIjpbWzE5NzddXX0sInBhZ2UiOiIxMjktMTM2IiwiYWJzdHJhY3QiOiJUaGUgZG9taW5hbnQgbW9kZWwgb2YgZGlzZWFzZSB0b2RheSBpcyBiaW9tZWRpY2FsLCBhbmQgaXQgbGVhdmVzIG5vIHJvb20gd2l0aGluIGl0cyBmcmFtZXdvcmsgZm9yIHRoZSBzb2NpYWwsIHBzeWNob2xvZ2ljYWwsIGFuZCBiZWhhdmlvcmFsIGRpbWVuc2lvbnMgb2YgaWxsbmVzcy4gQSBiaW9wc3ljaG9zb2NpYWwgbW9kZWwgaXMgcHJvcG9zZWQgdGhhdCBwcm92aWRlcyBhIGJsdWVwcmludCBmb3IgcmVzZWFyY2gsIGEgZnJhbWV3b3JrIGZvciB0ZWFjaGluZywgYW5kIGEgZGVzaWduIGZvciBhY3Rpb24gaW4gdGhlIHJlYWwgd29ybGQgb2YgaGVhbHRoIGNhcmUuIiwiaXNzdWUiOiI0Mjg2Iiwidm9sdW1lIjoiMTk2In0sImlzVGVtcG9yYXJ5IjpmYWxzZSwic3VwcHJlc3MtYXV0aG9yIjp0cnVlfSx7ImxhYmVsIjoicGFnZSIsImlkIjoiZDc4MDI1ZTMtMWMwNC0zYmFlLWI5YWYtODAzZmI0MWZiOGFiIiwiaXRlbURhdGEiOnsidHlwZSI6ImFydGljbGUtam91cm5hbCIsImlkIjoiZDc4MDI1ZTMtMWMwNC0zYmFlLWI5YWYtODAzZmI0MWZiOGFiIiwidGl0bGUiOiJUaGUgY2xpbmljYWwgYXBwbGljYXRpb24gb2YgdGhlIGJpb3BzeWNob3NvY2lhbCBtb2RlbCIsImF1dGhvciI6W3siZmFtaWx5IjoiRW5nZWwiLCJnaXZlbiI6IkciLCJwYXJzZS1uYW1lcyI6ZmFsc2UsImRyb3BwaW5nLXBhcnRpY2xlIjoiIiwibm9uLWRyb3BwaW5nLXBhcnRpY2xlIjoiIn1dLCJjb250YWluZXItdGl0bGUiOiJBbWVyaWNhbiBKb3VybmFsIG9mIFBzeWNoaWF0cnkiLCJET0kiOiIxMC4xMTc2L2FqcC4xMzcuNS41MzUiLCJJU1NOIjoiMDAwMjk1M1giLCJQTUlEIjoiNzM2OTM5NiIsImlzc3VlZCI6eyJkYXRlLXBhcnRzIjpbWzE5ODBdXX0sInBhZ2UiOiI1MzUtNTQ0IiwiYWJzdHJhY3QiOiJIb3cgcGh5c2ljaWFucyBhcHByb2FjaCBwYXRpZW50cyBhbmQgdGhlIHByb2JsZW1zIHRoZXkgcHJlc2VudCBpcyBtdWNoIGluZmx1ZW5jZWQgYnkgdGhlIGNvbmNlcHR1YWwgbW9kZWxzIGFyb3VuZCB3aGljaCB0aGVpciBrbm93bGVkZ2UgaXMgb3JnYW5pemVkLiBJbiB0aGlzIHBhcGVyIHRoZSBpbXBsaWNhdGlvbnMgb2YgdGhlIGJpb3BzeWNob3NvY2lhbCBtb2RlbCBmb3IgdGhlIHN0dWR5IGFuZCBjYXJlIG9mIGEgcGF0aWVudCB3aXRoIGFuIGFjdXRlIG15b2NhcmRpYWwgaW5mYXJjdGlvbiBhcmUgcHJlc2VudGVkIGFuZCBjb250cmFzdGVkIHdpdGggYXBwcm9hY2hlcyB1c2VkIGJ5IGFkaGVyZW50cyBvZiB0aGUgbW9yZSB0cmFkaXRpb25hbCBiaW9tZWRpY2FsIG1vZGVsLiBBIG1lZGljYWwgcmF0aGVyIHRoYW4gcHN5Y2hpYXRyaWMgcGF0aWVudCB3YXMgc2VsZWN0ZWQgdG8gZW1waGFzaXplIHRoZSB1bml0eSBvZiBtZWRpY2luZSBhbmQgdG8gaGVscCBkZWZpbmUgdGhlIHBsYWNlIG9mIHBzeWNoaWF0cmlzdHMgaW4gdGhlIGVkdWNhdGlvbiBvZiBwaHlzaWNpYW5zIG9mIHRoZSBmdXR1cmUuIiwiaXNzdWUiOiI1Iiwidm9sdW1lIjoiMTM3In0sImlzVGVtcG9yYXJ5IjpmYWxzZSwic3VwcHJlc3MtYXV0aG9yIjp0cnVlfV0sInByb3BlcnRpZXMiOnsibm90ZUluZGV4IjowfSwiaXNFZGl0ZWQiOmZhbHNlLCJtYW51YWxPdmVycmlkZSI6eyJpc01hbnVhbGx5T3ZlcnJpZGRlbiI6ZmFsc2UsImNpdGVwcm9jVGV4dCI6IigxOTc3LCAxOTgwKSIsIm1hbnVhbE92ZXJyaWRlVGV4dCI6IiJ9fQ==&quot;},{&quot;citationID&quot;:&quot;MENDELEY_CITATION_6b100183-d051-4c60-9727-93d5345d2c0d&quot;,&quot;citationItems&quot;:[{&quot;label&quot;:&quot;page&quot;,&quot;id&quot;:&quot;776df70c-cb3b-3391-85ff-b45476a586b7&quot;,&quot;itemData&quot;:{&quot;type&quot;:&quot;article-journal&quot;,&quot;id&quot;:&quot;776df70c-cb3b-3391-85ff-b45476a586b7&quot;,&quot;title&quot;:&quot;Prenatal and intrapartum high-risk screening&quot;,&quot;author&quot;:[{&quot;family&quot;:&quot;Hobel&quot;,&quot;given&quot;:&quot;Calvin J.&quot;,&quot;parse-names&quot;:false,&quot;dropping-particle&quot;:&quot;&quot;,&quot;non-dropping-particle&quot;:&quot;&quot;},{&quot;family&quot;:&quot;Hyvarinen&quot;,&quot;given&quot;:&quot;Marcia A.&quot;,&quot;parse-names&quot;:false,&quot;dropping-particle&quot;:&quot;&quot;,&quot;non-dropping-particle&quot;:&quot;&quot;},{&quot;family&quot;:&quot;Okada&quot;,&quot;given&quot;:&quot;Donald M.&quot;,&quot;parse-names&quot;:false,&quot;dropping-particle&quot;:&quot;&quot;,&quot;non-dropping-particle&quot;:&quot;&quot;},{&quot;family&quot;:&quot;Oh&quot;,&quot;given&quot;:&quot;William&quot;,&quot;parse-names&quot;:false,&quot;dropping-particle&quot;:&quot;&quot;,&quot;non-dropping-particle&quot;:&quot;&quot;}],&quot;container-title&quot;:&quot;American Journal of Obstetrics and Gynecology&quot;,&quot;DOI&quot;:&quot;10.1016/0002-9378(73)90720-5&quot;,&quot;ISSN&quot;:&quot;00029378&quot;,&quot;issued&quot;:{&quot;date-parts&quot;:[[1973,9]]},&quot;page&quot;:&quot;1-9&quot;,&quot;issue&quot;:&quot;1&quot;,&quot;volume&quot;:&quot;117&quot;},&quot;isTemporary&quot;:false,&quot;suppress-author&quot;:true}],&quot;properties&quot;:{&quot;noteIndex&quot;:0},&quot;isEdited&quot;:false,&quot;manualOverride&quot;:{&quot;isManuallyOverridden&quot;:false,&quot;citeprocText&quot;:&quot;(1973)&quot;,&quot;manualOverrideText&quot;:&quot;&quot;},&quot;citationTag&quot;:&quot;MENDELEY_CITATION_v3_eyJjaXRhdGlvbklEIjoiTUVOREVMRVlfQ0lUQVRJT05fNmIxMDAxODMtZDA1MS00YzYwLTk3MjctOTNkNTM0NWQyYzBkIiwiY2l0YXRpb25JdGVtcyI6W3sibGFiZWwiOiJwYWdlIiwiaWQiOiI3NzZkZjcwYy1jYjNiLTMzOTEtODVmZi1iNDU0NzZhNTg2YjciLCJpdGVtRGF0YSI6eyJ0eXBlIjoiYXJ0aWNsZS1qb3VybmFsIiwiaWQiOiI3NzZkZjcwYy1jYjNiLTMzOTEtODVmZi1iNDU0NzZhNTg2YjciLCJ0aXRsZSI6IlByZW5hdGFsIGFuZCBpbnRyYXBhcnR1bSBoaWdoLXJpc2sgc2NyZWVuaW5nIiwiYXV0aG9yIjpbeyJmYW1pbHkiOiJIb2JlbCIsImdpdmVuIjoiQ2FsdmluIEouIiwicGFyc2UtbmFtZXMiOmZhbHNlLCJkcm9wcGluZy1wYXJ0aWNsZSI6IiIsIm5vbi1kcm9wcGluZy1wYXJ0aWNsZSI6IiJ9LHsiZmFtaWx5IjoiSHl2YXJpbmVuIiwiZ2l2ZW4iOiJNYXJjaWEgQS4iLCJwYXJzZS1uYW1lcyI6ZmFsc2UsImRyb3BwaW5nLXBhcnRpY2xlIjoiIiwibm9uLWRyb3BwaW5nLXBhcnRpY2xlIjoiIn0seyJmYW1pbHkiOiJPa2FkYSIsImdpdmVuIjoiRG9uYWxkIE0uIiwicGFyc2UtbmFtZXMiOmZhbHNlLCJkcm9wcGluZy1wYXJ0aWNsZSI6IiIsIm5vbi1kcm9wcGluZy1wYXJ0aWNsZSI6IiJ9LHsiZmFtaWx5IjoiT2giLCJnaXZlbiI6IldpbGxpYW0iLCJwYXJzZS1uYW1lcyI6ZmFsc2UsImRyb3BwaW5nLXBhcnRpY2xlIjoiIiwibm9uLWRyb3BwaW5nLXBhcnRpY2xlIjoiIn1dLCJjb250YWluZXItdGl0bGUiOiJBbWVyaWNhbiBKb3VybmFsIG9mIE9ic3RldHJpY3MgYW5kIEd5bmVjb2xvZ3kiLCJET0kiOiIxMC4xMDE2LzAwMDItOTM3OCg3Myk5MDcyMC01IiwiSVNTTiI6IjAwMDI5Mzc4IiwiaXNzdWVkIjp7ImRhdGUtcGFydHMiOltbMTk3Myw5XV19LCJwYWdlIjoiMS05IiwiaXNzdWUiOiIxIiwidm9sdW1lIjoiMTE3In0sImlzVGVtcG9yYXJ5IjpmYWxzZSwic3VwcHJlc3MtYXV0aG9yIjp0cnVlfV0sInByb3BlcnRpZXMiOnsibm90ZUluZGV4IjowfSwiaXNFZGl0ZWQiOmZhbHNlLCJtYW51YWxPdmVycmlkZSI6eyJpc01hbnVhbGx5T3ZlcnJpZGRlbiI6ZmFsc2UsImNpdGVwcm9jVGV4dCI6IigxOTczKSIsIm1hbnVhbE92ZXJyaWRlVGV4dCI6IiJ9fQ==&quot;},{&quot;citationID&quot;:&quot;MENDELEY_CITATION_f0e56f7c-b832-4ec5-8441-e9cb778fa05f&quot;,&quot;citationItems&quot;:[{&quot;id&quot;:&quot;a6fb9aef-e0f7-3768-b656-8cd9569dd614&quot;,&quot;itemData&quot;:{&quot;type&quot;:&quot;article-journal&quot;,&quot;id&quot;:&quot;a6fb9aef-e0f7-3768-b656-8cd9569dd614&quot;,&quot;title&quot;:&quot;Prediction Of Pregnancy Complications: An Application Of The Biopsychosocial Model&quot;,&quot;author&quot;:[{&quot;family&quot;:&quot;Smilkstein&quot;,&quot;given&quot;:&quot;G&quot;,&quot;parse-names&quot;:false,&quot;dropping-particle&quot;:&quot;&quot;,&quot;non-dropping-particle&quot;:&quot;&quot;},{&quot;family&quot;:&quot;Helsper-Lucas&quot;,&quot;given&quot;:&quot;&quot;,&quot;parse-names&quot;:false,&quot;dropping-particle&quot;:&quot;&quot;,&quot;non-dropping-particle&quot;:&quot;&quot;},{&quot;family&quot;:&quot;Ashworth&quot;,&quot;given&quot;:&quot;C&quot;,&quot;parse-names&quot;:false,&quot;dropping-particle&quot;:&quot;&quot;,&quot;non-dropping-particle&quot;:&quot;&quot;},{&quot;family&quot;:&quot;Montano&quot;,&quot;given&quot;:&quot;D&quot;,&quot;parse-names&quot;:false,&quot;dropping-particle&quot;:&quot;&quot;,&quot;non-dropping-particle&quot;:&quot;&quot;},{&quot;family&quot;:&quot;Pagel&quot;,&quot;given&quot;:&quot;M&quot;,&quot;parse-names&quot;:false,&quot;dropping-particle&quot;:&quot;&quot;,&quot;non-dropping-particle&quot;:&quot;&quot;}],&quot;container-title&quot;:&quot;Social Science and Medicine&quot;,&quot;issued&quot;:{&quot;date-parts&quot;:[[1984]]},&quot;page&quot;:&quot;315-321&quot;,&quot;abstract&quot;:&quot;This paper describes a pilot study of biomedical and psychosocial risk and the outcome of pregnancy. Ninety-three pregnant women completed four instruments to identify three types of psycho- social risk: life events. family function and social support. Biomedical risk was identified through analysis of self-reported health histories and hospital records. Information on complications of pregnancy was obtained from hospital delivery records. Further complications data were obtained by a home interview at 6 weeks postpartum. In the sample studied, from an agricultural-university community in Eastern Washington, biomedical risk alone was not substantially related to complications. Psychosocial risk was related to both delivery and postpartum complications. Family function was the best single psychosocial predictor. The interaction between family function and biomedical risk also predicted complications reliably. A total of 117; of variance in postpartum complications could be explained jointly by biomedical and psychosocial risk. The results of the study suggest that psychosocial risk assessment alone and in interaction with biomedical risk assessment will offer significant improvement in the identification of women who may experience pregnancy complication. Biomedical&quot;,&quot;issue&quot;:&quot;4&quot;,&quot;volume&quot;:&quot;18&quot;},&quot;isTemporary&quot;:false}],&quot;properties&quot;:{&quot;noteIndex&quot;:0},&quot;isEdited&quot;:false,&quot;manualOverride&quot;:{&quot;isManuallyOverridden&quot;:false,&quot;citeprocText&quot;:&quot;(Smilkstein et al., 1984)&quot;,&quot;manualOverrideText&quot;:&quot;&quot;},&quot;citationTag&quot;:&quot;MENDELEY_CITATION_v3_eyJjaXRhdGlvbklEIjoiTUVOREVMRVlfQ0lUQVRJT05fZjBlNTZmN2MtYjgzMi00ZWM1LTg0NDEtZTljYjc3OGZhMDVmIiwiY2l0YXRpb25JdGVtcyI6W3siaWQiOiJhNmZiOWFlZi1lMGY3LTM3NjgtYjY1Ni04Y2Q5NTY5ZGQ2MTQiLCJpdGVtRGF0YSI6eyJ0eXBlIjoiYXJ0aWNsZS1qb3VybmFsIiwiaWQiOiJhNmZiOWFlZi1lMGY3LTM3NjgtYjY1Ni04Y2Q5NTY5ZGQ2MTQiLCJ0aXRsZSI6IlByZWRpY3Rpb24gT2YgUHJlZ25hbmN5IENvbXBsaWNhdGlvbnM6IEFuIEFwcGxpY2F0aW9uIE9mIFRoZSBCaW9wc3ljaG9zb2NpYWwgTW9kZWwiLCJhdXRob3IiOlt7ImZhbWlseSI6IlNtaWxrc3RlaW4iLCJnaXZlbiI6IkciLCJwYXJzZS1uYW1lcyI6ZmFsc2UsImRyb3BwaW5nLXBhcnRpY2xlIjoiIiwibm9uLWRyb3BwaW5nLXBhcnRpY2xlIjoiIn0seyJmYW1pbHkiOiJIZWxzcGVyLUx1Y2FzIiwiZ2l2ZW4iOiIiLCJwYXJzZS1uYW1lcyI6ZmFsc2UsImRyb3BwaW5nLXBhcnRpY2xlIjoiIiwibm9uLWRyb3BwaW5nLXBhcnRpY2xlIjoiIn0seyJmYW1pbHkiOiJBc2h3b3J0aCIsImdpdmVuIjoiQyIsInBhcnNlLW5hbWVzIjpmYWxzZSwiZHJvcHBpbmctcGFydGljbGUiOiIiLCJub24tZHJvcHBpbmctcGFydGljbGUiOiIifSx7ImZhbWlseSI6Ik1vbnRhbm8iLCJnaXZlbiI6IkQiLCJwYXJzZS1uYW1lcyI6ZmFsc2UsImRyb3BwaW5nLXBhcnRpY2xlIjoiIiwibm9uLWRyb3BwaW5nLXBhcnRpY2xlIjoiIn0seyJmYW1pbHkiOiJQYWdlbCIsImdpdmVuIjoiTSIsInBhcnNlLW5hbWVzIjpmYWxzZSwiZHJvcHBpbmctcGFydGljbGUiOiIiLCJub24tZHJvcHBpbmctcGFydGljbGUiOiIifV0sImNvbnRhaW5lci10aXRsZSI6IlNvY2lhbCBTY2llbmNlIGFuZCBNZWRpY2luZSIsImlzc3VlZCI6eyJkYXRlLXBhcnRzIjpbWzE5ODRdXX0sInBhZ2UiOiIzMTUtMzIxIiwiYWJzdHJhY3QiOiJUaGlzIHBhcGVyIGRlc2NyaWJlcyBhIHBpbG90IHN0dWR5IG9mIGJpb21lZGljYWwgYW5kIHBzeWNob3NvY2lhbCByaXNrIGFuZCB0aGUgb3V0Y29tZSBvZiBwcmVnbmFuY3kuIE5pbmV0eS10aHJlZSBwcmVnbmFudCB3b21lbiBjb21wbGV0ZWQgZm91ciBpbnN0cnVtZW50cyB0byBpZGVudGlmeSB0aHJlZSB0eXBlcyBvZiBwc3ljaG8tIHNvY2lhbCByaXNrOiBsaWZlIGV2ZW50cy4gZmFtaWx5IGZ1bmN0aW9uIGFuZCBzb2NpYWwgc3VwcG9ydC4gQmlvbWVkaWNhbCByaXNrIHdhcyBpZGVudGlmaWVkIHRocm91Z2ggYW5hbHlzaXMgb2Ygc2VsZi1yZXBvcnRlZCBoZWFsdGggaGlzdG9yaWVzIGFuZCBob3NwaXRhbCByZWNvcmRzLiBJbmZvcm1hdGlvbiBvbiBjb21wbGljYXRpb25zIG9mIHByZWduYW5jeSB3YXMgb2J0YWluZWQgZnJvbSBob3NwaXRhbCBkZWxpdmVyeSByZWNvcmRzLiBGdXJ0aGVyIGNvbXBsaWNhdGlvbnMgZGF0YSB3ZXJlIG9idGFpbmVkIGJ5IGEgaG9tZSBpbnRlcnZpZXcgYXQgNiB3ZWVrcyBwb3N0cGFydHVtLiBJbiB0aGUgc2FtcGxlIHN0dWRpZWQsIGZyb20gYW4gYWdyaWN1bHR1cmFsLXVuaXZlcnNpdHkgY29tbXVuaXR5IGluIEVhc3Rlcm4gV2FzaGluZ3RvbiwgYmlvbWVkaWNhbCByaXNrIGFsb25lIHdhcyBub3Qgc3Vic3RhbnRpYWxseSByZWxhdGVkIHRvIGNvbXBsaWNhdGlvbnMuIFBzeWNob3NvY2lhbCByaXNrIHdhcyByZWxhdGVkIHRvIGJvdGggZGVsaXZlcnkgYW5kIHBvc3RwYXJ0dW0gY29tcGxpY2F0aW9ucy4gRmFtaWx5IGZ1bmN0aW9uIHdhcyB0aGUgYmVzdCBzaW5nbGUgcHN5Y2hvc29jaWFsIHByZWRpY3Rvci4gVGhlIGludGVyYWN0aW9uIGJldHdlZW4gZmFtaWx5IGZ1bmN0aW9uIGFuZCBiaW9tZWRpY2FsIHJpc2sgYWxzbyBwcmVkaWN0ZWQgY29tcGxpY2F0aW9ucyByZWxpYWJseS4gQSB0b3RhbCBvZiAxMTc7IG9mIHZhcmlhbmNlIGluIHBvc3RwYXJ0dW0gY29tcGxpY2F0aW9ucyBjb3VsZCBiZSBleHBsYWluZWQgam9pbnRseSBieSBiaW9tZWRpY2FsIGFuZCBwc3ljaG9zb2NpYWwgcmlzay4gVGhlIHJlc3VsdHMgb2YgdGhlIHN0dWR5IHN1Z2dlc3QgdGhhdCBwc3ljaG9zb2NpYWwgcmlzayBhc3Nlc3NtZW50IGFsb25lIGFuZCBpbiBpbnRlcmFjdGlvbiB3aXRoIGJpb21lZGljYWwgcmlzayBhc3Nlc3NtZW50IHdpbGwgb2ZmZXIgc2lnbmlmaWNhbnQgaW1wcm92ZW1lbnQgaW4gdGhlIGlkZW50aWZpY2F0aW9uIG9mIHdvbWVuIHdobyBtYXkgZXhwZXJpZW5jZSBwcmVnbmFuY3kgY29tcGxpY2F0aW9uLiBCaW9tZWRpY2FsIiwiaXNzdWUiOiI0Iiwidm9sdW1lIjoiMTgifSwiaXNUZW1wb3JhcnkiOmZhbHNlfV0sInByb3BlcnRpZXMiOnsibm90ZUluZGV4IjowfSwiaXNFZGl0ZWQiOmZhbHNlLCJtYW51YWxPdmVycmlkZSI6eyJpc01hbnVhbGx5T3ZlcnJpZGRlbiI6ZmFsc2UsImNpdGVwcm9jVGV4dCI6IihTbWlsa3N0ZWluIGV0IGFsLiwgMTk4NCkiLCJtYW51YWxPdmVycmlkZVRleHQiOiIifX0=&quot;},{&quot;citationID&quot;:&quot;MENDELEY_CITATION_49b91ea1-588b-4def-a431-6c65fdc87bfd&quot;,&quot;citationItems&quot;:[{&quot;id&quot;:&quot;11d886fc-be26-3f74-bf3a-e4da56cf69c2&quot;,&quot;itemData&quot;:{&quot;type&quot;:&quot;article-journal&quot;,&quot;id&quot;:&quot;11d886fc-be26-3f74-bf3a-e4da56cf69c2&quot;,&quot;title&quot;:&quot;How women with high risk pregnancies perceive interactions with healthcare professionals when discussing place of birth: A qualitative study.&quot;,&quot;author&quot;:[{&quot;family&quot;:&quot;Lee&quot;,&quot;given&quot;:&quot;S&quot;,&quot;parse-names&quot;:false,&quot;dropping-particle&quot;:&quot;&quot;,&quot;non-dropping-particle&quot;:&quot;&quot;},{&quot;family&quot;:&quot;Ayers&quot;,&quot;given&quot;:&quot;S&quot;,&quot;parse-names&quot;:false,&quot;dropping-particle&quot;:&quot;&quot;,&quot;non-dropping-particle&quot;:&quot;&quot;},{&quot;family&quot;:&quot;Holden&quot;,&quot;given&quot;:&quot;D&quot;,&quot;parse-names&quot;:false,&quot;dropping-particle&quot;:&quot;&quot;,&quot;non-dropping-particle&quot;:&quot;&quot;}],&quot;container-title&quot;:&quot;Midwifery&quot;,&quot;DOI&quot;:&quot;10.1016/j.midw.2016.03.009&quot;,&quot;ISSN&quot;:&quot;0266-6138&quot;,&quot;URL&quot;:&quot;http://search.ebscohost.com/login.aspx?direct=true&amp;db=cin20&amp;AN=117162772&amp;site=ehost-live&quot;,&quot;issued&quot;:{&quot;date-parts&quot;:[[2016,7]]},&quot;publisher-place&quot;:&quot;School of Health Sciences, City University London, Northampton Square, London EC1A 7QN, UK&quot;,&quot;page&quot;:&quot;42-48&quot;,&quot;abstract&quot;:&quot;Objectives: to investigate women's perceptions of interactions with obstetricians and midwives during high risk pregnancies. The intention was to examine differences and similarities between women planning to give birth at home or in hospital. Design: qualitative study using semi-structured interviews. Setting Maternity department in a hospital in South East England. Participants: twenty-six women with high risk pregnancies, at least 32 weeks pregnant. Half were planning hospital births and half homebirths. Measurements and findings: semi-structured interviews to investigate women's perception of communication. Results were analysed using thematic analysis. Four themes emerged: women's experiences of communication about risks in pregnancy; women's perceptions of professionals' beliefs about birth; women's trust in professionals; and women's attitude to professionals' advice. Women spoke more positively about communication with midwives than with obstetricians. Women planning hospital births expressed trust in obstetricians. Women planning homebirths expressed more trust in midwives. Women planning hospital births were less likely to question advice from professionals. Women planning homebirths were more inclined to trust their own instincts when these contradicted professional advice. Key conclusions: women prefer to communicate with professionals who are respectful of their thoughts and feelings. They may not follow all professional advice. Implications for practice: professionals working with women with high risk pregnancies should acknowledge women's concerns and deliver impartial, evidence-based advice.&quot;,&quot;publisher&quot;:&quot;Elsevier B.V.&quot;,&quot;volume&quot;:&quot;38&quot;},&quot;isTemporary&quot;:false}],&quot;properties&quot;:{&quot;noteIndex&quot;:0},&quot;isEdited&quot;:false,&quot;manualOverride&quot;:{&quot;isManuallyOverridden&quot;:false,&quot;citeprocText&quot;:&quot;(S. Lee et al., 2016)&quot;,&quot;manualOverrideText&quot;:&quot;&quot;},&quot;citationTag&quot;:&quot;MENDELEY_CITATION_v3_eyJjaXRhdGlvbklEIjoiTUVOREVMRVlfQ0lUQVRJT05fNDliOTFlYTEtNTg4Yi00ZGVmLWE0MzEtNmM2NWZkYzg3YmZkIiwiY2l0YXRpb25JdGVtcyI6W3siaWQiOiIxMWQ4ODZmYy1iZTI2LTNmNzQtYmYzYS1lNGRhNTZjZjY5YzIiLCJpdGVtRGF0YSI6eyJ0eXBlIjoiYXJ0aWNsZS1qb3VybmFsIiwiaWQiOiIxMWQ4ODZmYy1iZTI2LTNmNzQtYmYzYS1lNGRhNTZjZjY5YzIiLCJ0aXRsZSI6IkhvdyB3b21lbiB3aXRoIGhpZ2ggcmlzayBwcmVnbmFuY2llcyBwZXJjZWl2ZSBpbnRlcmFjdGlvbnMgd2l0aCBoZWFsdGhjYXJlIHByb2Zlc3Npb25hbHMgd2hlbiBkaXNjdXNzaW5nIHBsYWNlIG9mIGJpcnRoOiBBIHF1YWxpdGF0aXZlIHN0dWR5LiIsImF1dGhvciI6W3siZmFtaWx5IjoiTGVlIiwiZ2l2ZW4iOiJTIiwicGFyc2UtbmFtZXMiOmZhbHNlLCJkcm9wcGluZy1wYXJ0aWNsZSI6IiIsIm5vbi1kcm9wcGluZy1wYXJ0aWNsZSI6IiJ9LHsiZmFtaWx5IjoiQXllcnMiLCJnaXZlbiI6IlMiLCJwYXJzZS1uYW1lcyI6ZmFsc2UsImRyb3BwaW5nLXBhcnRpY2xlIjoiIiwibm9uLWRyb3BwaW5nLXBhcnRpY2xlIjoiIn0seyJmYW1pbHkiOiJIb2xkZW4iLCJnaXZlbiI6IkQiLCJwYXJzZS1uYW1lcyI6ZmFsc2UsImRyb3BwaW5nLXBhcnRpY2xlIjoiIiwibm9uLWRyb3BwaW5nLXBhcnRpY2xlIjoiIn1dLCJjb250YWluZXItdGl0bGUiOiJNaWR3aWZlcnkiLCJET0kiOiIxMC4xMDE2L2oubWlkdy4yMDE2LjAzLjAwOSIsIklTU04iOiIwMjY2LTYxMzgiLCJVUkwiOiJodHRwOi8vc2VhcmNoLmVic2NvaG9zdC5jb20vbG9naW4uYXNweD9kaXJlY3Q9dHJ1ZSZkYj1jaW4yMCZBTj0xMTcxNjI3NzImc2l0ZT1laG9zdC1saXZlIiwiaXNzdWVkIjp7ImRhdGUtcGFydHMiOltbMjAxNiw3XV19LCJwdWJsaXNoZXItcGxhY2UiOiJTY2hvb2wgb2YgSGVhbHRoIFNjaWVuY2VzLCBDaXR5IFVuaXZlcnNpdHkgTG9uZG9uLCBOb3J0aGFtcHRvbiBTcXVhcmUsIExvbmRvbiBFQzFBIDdRTiwgVUsiLCJwYWdlIjoiNDItNDgiLCJhYnN0cmFjdCI6Ik9iamVjdGl2ZXM6IHRvIGludmVzdGlnYXRlIHdvbWVuJ3MgcGVyY2VwdGlvbnMgb2YgaW50ZXJhY3Rpb25zIHdpdGggb2JzdGV0cmljaWFucyBhbmQgbWlkd2l2ZXMgZHVyaW5nIGhpZ2ggcmlzayBwcmVnbmFuY2llcy4gVGhlIGludGVudGlvbiB3YXMgdG8gZXhhbWluZSBkaWZmZXJlbmNlcyBhbmQgc2ltaWxhcml0aWVzIGJldHdlZW4gd29tZW4gcGxhbm5pbmcgdG8gZ2l2ZSBiaXJ0aCBhdCBob21lIG9yIGluIGhvc3BpdGFsLiBEZXNpZ246IHF1YWxpdGF0aXZlIHN0dWR5IHVzaW5nIHNlbWktc3RydWN0dXJlZCBpbnRlcnZpZXdzLiBTZXR0aW5nIE1hdGVybml0eSBkZXBhcnRtZW50IGluIGEgaG9zcGl0YWwgaW4gU291dGggRWFzdCBFbmdsYW5kLiBQYXJ0aWNpcGFudHM6IHR3ZW50eS1zaXggd29tZW4gd2l0aCBoaWdoIHJpc2sgcHJlZ25hbmNpZXMsIGF0IGxlYXN0IDMyIHdlZWtzIHByZWduYW50LiBIYWxmIHdlcmUgcGxhbm5pbmcgaG9zcGl0YWwgYmlydGhzIGFuZCBoYWxmIGhvbWViaXJ0aHMuIE1lYXN1cmVtZW50cyBhbmQgZmluZGluZ3M6IHNlbWktc3RydWN0dXJlZCBpbnRlcnZpZXdzIHRvIGludmVzdGlnYXRlIHdvbWVuJ3MgcGVyY2VwdGlvbiBvZiBjb21tdW5pY2F0aW9uLiBSZXN1bHRzIHdlcmUgYW5hbHlzZWQgdXNpbmcgdGhlbWF0aWMgYW5hbHlzaXMuIEZvdXIgdGhlbWVzIGVtZXJnZWQ6IHdvbWVuJ3MgZXhwZXJpZW5jZXMgb2YgY29tbXVuaWNhdGlvbiBhYm91dCByaXNrcyBpbiBwcmVnbmFuY3k7IHdvbWVuJ3MgcGVyY2VwdGlvbnMgb2YgcHJvZmVzc2lvbmFscycgYmVsaWVmcyBhYm91dCBiaXJ0aDsgd29tZW4ncyB0cnVzdCBpbiBwcm9mZXNzaW9uYWxzOyBhbmQgd29tZW4ncyBhdHRpdHVkZSB0byBwcm9mZXNzaW9uYWxzJyBhZHZpY2UuIFdvbWVuIHNwb2tlIG1vcmUgcG9zaXRpdmVseSBhYm91dCBjb21tdW5pY2F0aW9uIHdpdGggbWlkd2l2ZXMgdGhhbiB3aXRoIG9ic3RldHJpY2lhbnMuIFdvbWVuIHBsYW5uaW5nIGhvc3BpdGFsIGJpcnRocyBleHByZXNzZWQgdHJ1c3QgaW4gb2JzdGV0cmljaWFucy4gV29tZW4gcGxhbm5pbmcgaG9tZWJpcnRocyBleHByZXNzZWQgbW9yZSB0cnVzdCBpbiBtaWR3aXZlcy4gV29tZW4gcGxhbm5pbmcgaG9zcGl0YWwgYmlydGhzIHdlcmUgbGVzcyBsaWtlbHkgdG8gcXVlc3Rpb24gYWR2aWNlIGZyb20gcHJvZmVzc2lvbmFscy4gV29tZW4gcGxhbm5pbmcgaG9tZWJpcnRocyB3ZXJlIG1vcmUgaW5jbGluZWQgdG8gdHJ1c3QgdGhlaXIgb3duIGluc3RpbmN0cyB3aGVuIHRoZXNlIGNvbnRyYWRpY3RlZCBwcm9mZXNzaW9uYWwgYWR2aWNlLiBLZXkgY29uY2x1c2lvbnM6IHdvbWVuIHByZWZlciB0byBjb21tdW5pY2F0ZSB3aXRoIHByb2Zlc3Npb25hbHMgd2hvIGFyZSByZXNwZWN0ZnVsIG9mIHRoZWlyIHRob3VnaHRzIGFuZCBmZWVsaW5ncy4gVGhleSBtYXkgbm90IGZvbGxvdyBhbGwgcHJvZmVzc2lvbmFsIGFkdmljZS4gSW1wbGljYXRpb25zIGZvciBwcmFjdGljZTogcHJvZmVzc2lvbmFscyB3b3JraW5nIHdpdGggd29tZW4gd2l0aCBoaWdoIHJpc2sgcHJlZ25hbmNpZXMgc2hvdWxkIGFja25vd2xlZGdlIHdvbWVuJ3MgY29uY2VybnMgYW5kIGRlbGl2ZXIgaW1wYXJ0aWFsLCBldmlkZW5jZS1iYXNlZCBhZHZpY2UuIiwicHVibGlzaGVyIjoiRWxzZXZpZXIgQi5WLiIsInZvbHVtZSI6IjM4In0sImlzVGVtcG9yYXJ5IjpmYWxzZX1dLCJwcm9wZXJ0aWVzIjp7Im5vdGVJbmRleCI6MH0sImlzRWRpdGVkIjpmYWxzZSwibWFudWFsT3ZlcnJpZGUiOnsiaXNNYW51YWxseU92ZXJyaWRkZW4iOmZhbHNlLCJjaXRlcHJvY1RleHQiOiIoUy4gTGVlIGV0IGFsLiwgMjAxNikiLCJtYW51YWxPdmVycmlkZVRleHQiOiIifX0=&quot;},{&quot;citationID&quot;:&quot;MENDELEY_CITATION_68fbaed2-5e42-4952-8ccd-8cffe9a58590&quot;,&quot;citationItems&quot;:[{&quot;id&quot;:&quot;d61fe391-cf79-3a74-9a18-a2db2ceed459&quot;,&quot;itemData&quot;:{&quot;type&quot;:&quot;article-journal&quot;,&quot;id&quot;:&quot;d61fe391-cf79-3a74-9a18-a2db2ceed459&quot;,&quot;title&quot;:&quot;The new old (And old new) medical model: Four decades navigating the biomedical and psychosocial understandings of health and illness&quot;,&quot;author&quot;:[{&quot;family&quot;:&quot;Farre&quot;,&quot;given&quot;:&quot;Albert&quot;,&quot;parse-names&quot;:false,&quot;dropping-particle&quot;:&quot;&quot;,&quot;non-dropping-particle&quot;:&quot;&quot;},{&quot;family&quot;:&quot;Rapley&quot;,&quot;given&quot;:&quot;Tim&quot;,&quot;parse-names&quot;:false,&quot;dropping-particle&quot;:&quot;&quot;,&quot;non-dropping-particle&quot;:&quot;&quot;}],&quot;container-title&quot;:&quot;Healthcare &quot;,&quot;DOI&quot;:&quot;10.3390/healthcare5040088&quot;,&quot;ISSN&quot;:&quot;22279032&quot;,&quot;issued&quot;:{&quot;date-parts&quot;:[[2017,12,1]]},&quot;abstract&quot;:&quot;The importance of how disease and illness are conceptualised lies in the fact that such definition is paramount to understand the boundaries and scope of responsibility associated with medical work. In this paper, we aim to provide an overview of the interplay of these understandings in shaping the nature of medical work, philosophically, and in practice. We first discuss the emergence of the biopsychosocial model as an attempt to both challenge and broaden the traditional biomedical model. Then, we outline the main criticisms associated with the biopsychosocial model and note a range of contributions addressing the shortcomings of the model as initially formulated. Despite recurrent criticisms and uneven uptake, the biopsychosocial model has gone on to influence core aspects of medical practice, education, and research across many areas of medicine. One of these areas is adolescent medicine, which provides a particularly good exemplar to examine the contemporary challenges associated with the practical application of the biopsychosocial model. We conclude that a more optimal use of existing bodies of evidence, bringing together evidence-based methodological advances of the biopsychosocial model and existing evidence on the psychosocial needs associated with specific conditions/populations, can help to bridge the gap between philosophy and practice.&quot;,&quot;publisher&quot;:&quot;MDPI&quot;,&quot;issue&quot;:&quot;4&quot;,&quot;volume&quot;:&quot;5&quot;},&quot;isTemporary&quot;:false},{&quot;id&quot;:&quot;bb5bc77c-1376-3a79-b87b-3b8fec7d84e1&quot;,&quot;itemData&quot;:{&quot;type&quot;:&quot;article&quot;,&quot;id&quot;:&quot;bb5bc77c-1376-3a79-b87b-3b8fec7d84e1&quot;,&quot;title&quot;:&quot;An evidence-based patient-centered method makes the biopsychosocial model scientific&quot;,&quot;author&quot;:[{&quot;family&quot;:&quot;Smith&quot;,&quot;given&quot;:&quot;Robert C.&quot;,&quot;parse-names&quot;:false,&quot;dropping-particle&quot;:&quot;&quot;,&quot;non-dropping-particle&quot;:&quot;&quot;},{&quot;family&quot;:&quot;Fortin&quot;,&quot;given&quot;:&quot;Auguste H.&quot;,&quot;parse-names&quot;:false,&quot;dropping-particle&quot;:&quot;&quot;,&quot;non-dropping-particle&quot;:&quot;&quot;},{&quot;family&quot;:&quot;Dwamena&quot;,&quot;given&quot;:&quot;Francesca&quot;,&quot;parse-names&quot;:false,&quot;dropping-particle&quot;:&quot;&quot;,&quot;non-dropping-particle&quot;:&quot;&quot;},{&quot;family&quot;:&quot;Frankel&quot;,&quot;given&quot;:&quot;Richard M.&quot;,&quot;parse-names&quot;:false,&quot;dropping-particle&quot;:&quot;&quot;,&quot;non-dropping-particle&quot;:&quot;&quot;}],&quot;container-title&quot;:&quot;Patient Education and Counseling&quot;,&quot;DOI&quot;:&quot;10.1016/j.pec.2012.12.010&quot;,&quot;ISSN&quot;:&quot;18735134&quot;,&quot;PMID&quot;:&quot;23352913&quot;,&quot;issued&quot;:{&quot;date-parts&quot;:[[2013]]},&quot;page&quot;:&quot;265-270&quot;,&quot;abstract&quot;:&quot;Objective: To review the scientific status of the biopsychosocial (BPS) model and to propose a way to improve it.Discussion: Engel's BPS model added patients' psychological and social health concerns to the highly successful biomedical model. He proposed that the BPS model could make medicine more scientific, but its use in education, clinical care, and, especially, research remains minimal. Many aver correctly that the present model cannot be defined in a consistent way for the individual patient, making it untestable and non-scientific. This stems from not obtaining relevant BPS data systematically, where one interviewer obtains the same information another would. Recent research by two of the authors has produced similar patient-centered interviewing methods that are repeatable and elicit just the relevant patient information needed to define the model at each visit. We propose that the field adopt these evidencebased methods as the standard for identifying the BPS model.Conclusion: Identifying a scientific BPS model in each patient with an agreed-upon, evidence-based patient-centered interviewing method can produce a quantum leap ahead in both research and teaching. Practice implications: A scientific BPS model can give us more confidence in being humanistic. In research, we can conduct more rigorous studies to inform better practices. © 2013 Elsevier Ireland Ltd.&quot;,&quot;publisher&quot;:&quot;Elsevier Ireland Ltd&quot;,&quot;issue&quot;:&quot;3&quot;,&quot;volume&quot;:&quot;91&quot;},&quot;isTemporary&quot;:false}],&quot;properties&quot;:{&quot;noteIndex&quot;:0},&quot;isEdited&quot;:false,&quot;manualOverride&quot;:{&quot;isManuallyOverridden&quot;:false,&quot;citeprocText&quot;:&quot;(Farre &amp;#38; Rapley, 2017; R. C. Smith et al., 2013)&quot;,&quot;manualOverrideText&quot;:&quot;&quot;},&quot;citationTag&quot;:&quot;MENDELEY_CITATION_v3_eyJjaXRhdGlvbklEIjoiTUVOREVMRVlfQ0lUQVRJT05fNjhmYmFlZDItNWU0Mi00OTUyLThjY2QtOGNmZmU5YTU4NTkwIiwiY2l0YXRpb25JdGVtcyI6W3siaWQiOiJkNjFmZTM5MS1jZjc5LTNhNzQtOWExOC1hMmRiMmNlZWQ0NTkiLCJpdGVtRGF0YSI6eyJ0eXBlIjoiYXJ0aWNsZS1qb3VybmFsIiwiaWQiOiJkNjFmZTM5MS1jZjc5LTNhNzQtOWExOC1hMmRiMmNlZWQ0NTkiLCJ0aXRsZSI6IlRoZSBuZXcgb2xkIChBbmQgb2xkIG5ldykgbWVkaWNhbCBtb2RlbDogRm91ciBkZWNhZGVzIG5hdmlnYXRpbmcgdGhlIGJpb21lZGljYWwgYW5kIHBzeWNob3NvY2lhbCB1bmRlcnN0YW5kaW5ncyBvZiBoZWFsdGggYW5kIGlsbG5lc3MiLCJhdXRob3IiOlt7ImZhbWlseSI6IkZhcnJlIiwiZ2l2ZW4iOiJBbGJlcnQiLCJwYXJzZS1uYW1lcyI6ZmFsc2UsImRyb3BwaW5nLXBhcnRpY2xlIjoiIiwibm9uLWRyb3BwaW5nLXBhcnRpY2xlIjoiIn0seyJmYW1pbHkiOiJSYXBsZXkiLCJnaXZlbiI6IlRpbSIsInBhcnNlLW5hbWVzIjpmYWxzZSwiZHJvcHBpbmctcGFydGljbGUiOiIiLCJub24tZHJvcHBpbmctcGFydGljbGUiOiIifV0sImNvbnRhaW5lci10aXRsZSI6IkhlYWx0aGNhcmUgIiwiRE9JIjoiMTAuMzM5MC9oZWFsdGhjYXJlNTA0MDA4OCIsIklTU04iOiIyMjI3OTAzMiIsImlzc3VlZCI6eyJkYXRlLXBhcnRzIjpbWzIwMTcsMTIsMV1dfSwiYWJzdHJhY3QiOiJUaGUgaW1wb3J0YW5jZSBvZiBob3cgZGlzZWFzZSBhbmQgaWxsbmVzcyBhcmUgY29uY2VwdHVhbGlzZWQgbGllcyBpbiB0aGUgZmFjdCB0aGF0IHN1Y2ggZGVmaW5pdGlvbiBpcyBwYXJhbW91bnQgdG8gdW5kZXJzdGFuZCB0aGUgYm91bmRhcmllcyBhbmQgc2NvcGUgb2YgcmVzcG9uc2liaWxpdHkgYXNzb2NpYXRlZCB3aXRoIG1lZGljYWwgd29yay4gSW4gdGhpcyBwYXBlciwgd2UgYWltIHRvIHByb3ZpZGUgYW4gb3ZlcnZpZXcgb2YgdGhlIGludGVycGxheSBvZiB0aGVzZSB1bmRlcnN0YW5kaW5ncyBpbiBzaGFwaW5nIHRoZSBuYXR1cmUgb2YgbWVkaWNhbCB3b3JrLCBwaGlsb3NvcGhpY2FsbHksIGFuZCBpbiBwcmFjdGljZS4gV2UgZmlyc3QgZGlzY3VzcyB0aGUgZW1lcmdlbmNlIG9mIHRoZSBiaW9wc3ljaG9zb2NpYWwgbW9kZWwgYXMgYW4gYXR0ZW1wdCB0byBib3RoIGNoYWxsZW5nZSBhbmQgYnJvYWRlbiB0aGUgdHJhZGl0aW9uYWwgYmlvbWVkaWNhbCBtb2RlbC4gVGhlbiwgd2Ugb3V0bGluZSB0aGUgbWFpbiBjcml0aWNpc21zIGFzc29jaWF0ZWQgd2l0aCB0aGUgYmlvcHN5Y2hvc29jaWFsIG1vZGVsIGFuZCBub3RlIGEgcmFuZ2Ugb2YgY29udHJpYnV0aW9ucyBhZGRyZXNzaW5nIHRoZSBzaG9ydGNvbWluZ3Mgb2YgdGhlIG1vZGVsIGFzIGluaXRpYWxseSBmb3JtdWxhdGVkLiBEZXNwaXRlIHJlY3VycmVudCBjcml0aWNpc21zIGFuZCB1bmV2ZW4gdXB0YWtlLCB0aGUgYmlvcHN5Y2hvc29jaWFsIG1vZGVsIGhhcyBnb25lIG9uIHRvIGluZmx1ZW5jZSBjb3JlIGFzcGVjdHMgb2YgbWVkaWNhbCBwcmFjdGljZSwgZWR1Y2F0aW9uLCBhbmQgcmVzZWFyY2ggYWNyb3NzIG1hbnkgYXJlYXMgb2YgbWVkaWNpbmUuIE9uZSBvZiB0aGVzZSBhcmVhcyBpcyBhZG9sZXNjZW50IG1lZGljaW5lLCB3aGljaCBwcm92aWRlcyBhIHBhcnRpY3VsYXJseSBnb29kIGV4ZW1wbGFyIHRvIGV4YW1pbmUgdGhlIGNvbnRlbXBvcmFyeSBjaGFsbGVuZ2VzIGFzc29jaWF0ZWQgd2l0aCB0aGUgcHJhY3RpY2FsIGFwcGxpY2F0aW9uIG9mIHRoZSBiaW9wc3ljaG9zb2NpYWwgbW9kZWwuIFdlIGNvbmNsdWRlIHRoYXQgYSBtb3JlIG9wdGltYWwgdXNlIG9mIGV4aXN0aW5nIGJvZGllcyBvZiBldmlkZW5jZSwgYnJpbmdpbmcgdG9nZXRoZXIgZXZpZGVuY2UtYmFzZWQgbWV0aG9kb2xvZ2ljYWwgYWR2YW5jZXMgb2YgdGhlIGJpb3BzeWNob3NvY2lhbCBtb2RlbCBhbmQgZXhpc3RpbmcgZXZpZGVuY2Ugb24gdGhlIHBzeWNob3NvY2lhbCBuZWVkcyBhc3NvY2lhdGVkIHdpdGggc3BlY2lmaWMgY29uZGl0aW9ucy9wb3B1bGF0aW9ucywgY2FuIGhlbHAgdG8gYnJpZGdlIHRoZSBnYXAgYmV0d2VlbiBwaGlsb3NvcGh5IGFuZCBwcmFjdGljZS4iLCJwdWJsaXNoZXIiOiJNRFBJIiwiaXNzdWUiOiI0Iiwidm9sdW1lIjoiNSJ9LCJpc1RlbXBvcmFyeSI6ZmFsc2V9LHsiaWQiOiJiYjViYzc3Yy0xMzc2LTNhNzktYjg3Yi0zYjhmZWM3ZDg0ZTEiLCJpdGVtRGF0YSI6eyJ0eXBlIjoiYXJ0aWNsZSIsImlkIjoiYmI1YmM3N2MtMTM3Ni0zYTc5LWI4N2ItM2I4ZmVjN2Q4NGUxIiwidGl0bGUiOiJBbiBldmlkZW5jZS1iYXNlZCBwYXRpZW50LWNlbnRlcmVkIG1ldGhvZCBtYWtlcyB0aGUgYmlvcHN5Y2hvc29jaWFsIG1vZGVsIHNjaWVudGlmaWMiLCJhdXRob3IiOlt7ImZhbWlseSI6IlNtaXRoIiwiZ2l2ZW4iOiJSb2JlcnQgQy4iLCJwYXJzZS1uYW1lcyI6ZmFsc2UsImRyb3BwaW5nLXBhcnRpY2xlIjoiIiwibm9uLWRyb3BwaW5nLXBhcnRpY2xlIjoiIn0seyJmYW1pbHkiOiJGb3J0aW4iLCJnaXZlbiI6IkF1Z3VzdGUgSC4iLCJwYXJzZS1uYW1lcyI6ZmFsc2UsImRyb3BwaW5nLXBhcnRpY2xlIjoiIiwibm9uLWRyb3BwaW5nLXBhcnRpY2xlIjoiIn0seyJmYW1pbHkiOiJEd2FtZW5hIiwiZ2l2ZW4iOiJGcmFuY2VzY2EiLCJwYXJzZS1uYW1lcyI6ZmFsc2UsImRyb3BwaW5nLXBhcnRpY2xlIjoiIiwibm9uLWRyb3BwaW5nLXBhcnRpY2xlIjoiIn0seyJmYW1pbHkiOiJGcmFua2VsIiwiZ2l2ZW4iOiJSaWNoYXJkIE0uIiwicGFyc2UtbmFtZXMiOmZhbHNlLCJkcm9wcGluZy1wYXJ0aWNsZSI6IiIsIm5vbi1kcm9wcGluZy1wYXJ0aWNsZSI6IiJ9XSwiY29udGFpbmVyLXRpdGxlIjoiUGF0aWVudCBFZHVjYXRpb24gYW5kIENvdW5zZWxpbmciLCJET0kiOiIxMC4xMDE2L2oucGVjLjIwMTIuMTIuMDEwIiwiSVNTTiI6IjE4NzM1MTM0IiwiUE1JRCI6IjIzMzUyOTEzIiwiaXNzdWVkIjp7ImRhdGUtcGFydHMiOltbMjAxM11dfSwicGFnZSI6IjI2NS0yNzAiLCJhYnN0cmFjdCI6Ik9iamVjdGl2ZTogVG8gcmV2aWV3IHRoZSBzY2llbnRpZmljIHN0YXR1cyBvZiB0aGUgYmlvcHN5Y2hvc29jaWFsIChCUFMpIG1vZGVsIGFuZCB0byBwcm9wb3NlIGEgd2F5IHRvIGltcHJvdmUgaXQuRGlzY3Vzc2lvbjogRW5nZWwncyBCUFMgbW9kZWwgYWRkZWQgcGF0aWVudHMnIHBzeWNob2xvZ2ljYWwgYW5kIHNvY2lhbCBoZWFsdGggY29uY2VybnMgdG8gdGhlIGhpZ2hseSBzdWNjZXNzZnVsIGJpb21lZGljYWwgbW9kZWwuIEhlIHByb3Bvc2VkIHRoYXQgdGhlIEJQUyBtb2RlbCBjb3VsZCBtYWtlIG1lZGljaW5lIG1vcmUgc2NpZW50aWZpYywgYnV0IGl0cyB1c2UgaW4gZWR1Y2F0aW9uLCBjbGluaWNhbCBjYXJlLCBhbmQsIGVzcGVjaWFsbHksIHJlc2VhcmNoIHJlbWFpbnMgbWluaW1hbC4gTWFueSBhdmVyIGNvcnJlY3RseSB0aGF0IHRoZSBwcmVzZW50IG1vZGVsIGNhbm5vdCBiZSBkZWZpbmVkIGluIGEgY29uc2lzdGVudCB3YXkgZm9yIHRoZSBpbmRpdmlkdWFsIHBhdGllbnQsIG1ha2luZyBpdCB1bnRlc3RhYmxlIGFuZCBub24tc2NpZW50aWZpYy4gVGhpcyBzdGVtcyBmcm9tIG5vdCBvYnRhaW5pbmcgcmVsZXZhbnQgQlBTIGRhdGEgc3lzdGVtYXRpY2FsbHksIHdoZXJlIG9uZSBpbnRlcnZpZXdlciBvYnRhaW5zIHRoZSBzYW1lIGluZm9ybWF0aW9uIGFub3RoZXIgd291bGQuIFJlY2VudCByZXNlYXJjaCBieSB0d28gb2YgdGhlIGF1dGhvcnMgaGFzIHByb2R1Y2VkIHNpbWlsYXIgcGF0aWVudC1jZW50ZXJlZCBpbnRlcnZpZXdpbmcgbWV0aG9kcyB0aGF0IGFyZSByZXBlYXRhYmxlIGFuZCBlbGljaXQganVzdCB0aGUgcmVsZXZhbnQgcGF0aWVudCBpbmZvcm1hdGlvbiBuZWVkZWQgdG8gZGVmaW5lIHRoZSBtb2RlbCBhdCBlYWNoIHZpc2l0LiBXZSBwcm9wb3NlIHRoYXQgdGhlIGZpZWxkIGFkb3B0IHRoZXNlIGV2aWRlbmNlYmFzZWQgbWV0aG9kcyBhcyB0aGUgc3RhbmRhcmQgZm9yIGlkZW50aWZ5aW5nIHRoZSBCUFMgbW9kZWwuQ29uY2x1c2lvbjogSWRlbnRpZnlpbmcgYSBzY2llbnRpZmljIEJQUyBtb2RlbCBpbiBlYWNoIHBhdGllbnQgd2l0aCBhbiBhZ3JlZWQtdXBvbiwgZXZpZGVuY2UtYmFzZWQgcGF0aWVudC1jZW50ZXJlZCBpbnRlcnZpZXdpbmcgbWV0aG9kIGNhbiBwcm9kdWNlIGEgcXVhbnR1bSBsZWFwIGFoZWFkIGluIGJvdGggcmVzZWFyY2ggYW5kIHRlYWNoaW5nLiBQcmFjdGljZSBpbXBsaWNhdGlvbnM6IEEgc2NpZW50aWZpYyBCUFMgbW9kZWwgY2FuIGdpdmUgdXMgbW9yZSBjb25maWRlbmNlIGluIGJlaW5nIGh1bWFuaXN0aWMuIEluIHJlc2VhcmNoLCB3ZSBjYW4gY29uZHVjdCBtb3JlIHJpZ29yb3VzIHN0dWRpZXMgdG8gaW5mb3JtIGJldHRlciBwcmFjdGljZXMuIMKpIDIwMTMgRWxzZXZpZXIgSXJlbGFuZCBMdGQuIiwicHVibGlzaGVyIjoiRWxzZXZpZXIgSXJlbGFuZCBMdGQiLCJpc3N1ZSI6IjMiLCJ2b2x1bWUiOiI5MSJ9LCJpc1RlbXBvcmFyeSI6ZmFsc2V9XSwicHJvcGVydGllcyI6eyJub3RlSW5kZXgiOjB9LCJpc0VkaXRlZCI6ZmFsc2UsIm1hbnVhbE92ZXJyaWRlIjp7ImlzTWFudWFsbHlPdmVycmlkZGVuIjpmYWxzZSwiY2l0ZXByb2NUZXh0IjoiKEZhcnJlICYjMzg7IFJhcGxleSwgMjAxNzsgUi4gQy4gU21pdGggZXQgYWwuLCAyMDEzKSIsIm1hbnVhbE92ZXJyaWRlVGV4dCI6IiJ9fQ==&quot;},{&quot;citationID&quot;:&quot;MENDELEY_CITATION_84c04cb0-ecff-430e-8552-df9e644bfb45&quot;,&quot;citationItems&quot;:[{&quot;id&quot;:&quot;9604eafe-e084-303f-aab5-4067b0e40bcb&quot;,&quot;itemData&quot;:{&quot;type&quot;:&quot;article-journal&quot;,&quot;id&quot;:&quot;9604eafe-e084-303f-aab5-4067b0e40bcb&quot;,&quot;title&quot;:&quot;The need for a transitional model: A challenge for biopsychosocial medicine?&quot;,&quot;author&quot;:[{&quot;family&quot;:&quot;Herman&quot;,&quot;given&quot;:&quot;Joseph&quot;,&quot;parse-names&quot;:false,&quot;dropping-particle&quot;:&quot;&quot;,&quot;non-dropping-particle&quot;:&quot;&quot;}],&quot;container-title&quot;:&quot;Family Systems Medicine&quot;,&quot;DOI&quot;:&quot;10.1037/h0090019&quot;,&quot;ISSN&quot;:&quot;0736-1718(Print)&quot;,&quot;issued&quot;:{&quot;date-parts&quot;:[[1989]]},&quot;publisher-place&quot;:&quot;Croatia&quot;,&quot;page&quot;:&quot;106-111&quot;,&quot;abstract&quot;:&quot;Malaise pervades the secret meeting places of the biopsychosocial community, a sense that a concept of overwhelming appeal has proved inordinately difficult to apply. Some of the problems are intrinsic to the expanded model--difficulty in teaching it or applying it selectively under pressure and the lack of a nosological glossary. The leading cause of its apparent unacceptability may be extrinsic--the feeling among family doctors that talents with which one must be born are required for practicing successfully within its framework. The need for a transitional model is thus suggested and, in this light, the advantages of the split model, recently identified and, unwittingly, widely taught, are considered. (PsycInfo Database Record (c) 2020 APA, all rights reserved)&quot;,&quot;publisher&quot;:&quot;Fakultet za Fizicku Kulturu&quot;,&quot;issue&quot;:&quot;1&quot;,&quot;volume&quot;:&quot;7&quot;},&quot;isTemporary&quot;:false}],&quot;properties&quot;:{&quot;noteIndex&quot;:0},&quot;isEdited&quot;:false,&quot;manualOverride&quot;:{&quot;isManuallyOverridden&quot;:false,&quot;citeprocText&quot;:&quot;(Herman, 1989)&quot;,&quot;manualOverrideText&quot;:&quot;&quot;},&quot;citationTag&quot;:&quot;MENDELEY_CITATION_v3_eyJjaXRhdGlvbklEIjoiTUVOREVMRVlfQ0lUQVRJT05fODRjMDRjYjAtZWNmZi00MzBlLTg1NTItZGY5ZTY0NGJmYjQ1IiwiY2l0YXRpb25JdGVtcyI6W3siaWQiOiI5NjA0ZWFmZS1lMDg0LTMwM2YtYWFiNS00MDY3YjBlNDBiY2IiLCJpdGVtRGF0YSI6eyJ0eXBlIjoiYXJ0aWNsZS1qb3VybmFsIiwiaWQiOiI5NjA0ZWFmZS1lMDg0LTMwM2YtYWFiNS00MDY3YjBlNDBiY2IiLCJ0aXRsZSI6IlRoZSBuZWVkIGZvciBhIHRyYW5zaXRpb25hbCBtb2RlbDogQSBjaGFsbGVuZ2UgZm9yIGJpb3BzeWNob3NvY2lhbCBtZWRpY2luZT8iLCJhdXRob3IiOlt7ImZhbWlseSI6Ikhlcm1hbiIsImdpdmVuIjoiSm9zZXBoIiwicGFyc2UtbmFtZXMiOmZhbHNlLCJkcm9wcGluZy1wYXJ0aWNsZSI6IiIsIm5vbi1kcm9wcGluZy1wYXJ0aWNsZSI6IiJ9XSwiY29udGFpbmVyLXRpdGxlIjoiRmFtaWx5IFN5c3RlbXMgTWVkaWNpbmUiLCJET0kiOiIxMC4xMDM3L2gwMDkwMDE5IiwiSVNTTiI6IjA3MzYtMTcxOChQcmludCkiLCJpc3N1ZWQiOnsiZGF0ZS1wYXJ0cyI6W1sxOTg5XV19LCJwdWJsaXNoZXItcGxhY2UiOiJDcm9hdGlhIiwicGFnZSI6IjEwNi0xMTEiLCJhYnN0cmFjdCI6Ik1hbGFpc2UgcGVydmFkZXMgdGhlIHNlY3JldCBtZWV0aW5nIHBsYWNlcyBvZiB0aGUgYmlvcHN5Y2hvc29jaWFsIGNvbW11bml0eSwgYSBzZW5zZSB0aGF0IGEgY29uY2VwdCBvZiBvdmVyd2hlbG1pbmcgYXBwZWFsIGhhcyBwcm92ZWQgaW5vcmRpbmF0ZWx5IGRpZmZpY3VsdCB0byBhcHBseS4gU29tZSBvZiB0aGUgcHJvYmxlbXMgYXJlIGludHJpbnNpYyB0byB0aGUgZXhwYW5kZWQgbW9kZWwtLWRpZmZpY3VsdHkgaW4gdGVhY2hpbmcgaXQgb3IgYXBwbHlpbmcgaXQgc2VsZWN0aXZlbHkgdW5kZXIgcHJlc3N1cmUgYW5kIHRoZSBsYWNrIG9mIGEgbm9zb2xvZ2ljYWwgZ2xvc3NhcnkuIFRoZSBsZWFkaW5nIGNhdXNlIG9mIGl0cyBhcHBhcmVudCB1bmFjY2VwdGFiaWxpdHkgbWF5IGJlIGV4dHJpbnNpYy0tdGhlIGZlZWxpbmcgYW1vbmcgZmFtaWx5IGRvY3RvcnMgdGhhdCB0YWxlbnRzIHdpdGggd2hpY2ggb25lIG11c3QgYmUgYm9ybiBhcmUgcmVxdWlyZWQgZm9yIHByYWN0aWNpbmcgc3VjY2Vzc2Z1bGx5IHdpdGhpbiBpdHMgZnJhbWV3b3JrLiBUaGUgbmVlZCBmb3IgYSB0cmFuc2l0aW9uYWwgbW9kZWwgaXMgdGh1cyBzdWdnZXN0ZWQgYW5kLCBpbiB0aGlzIGxpZ2h0LCB0aGUgYWR2YW50YWdlcyBvZiB0aGUgc3BsaXQgbW9kZWwsIHJlY2VudGx5IGlkZW50aWZpZWQgYW5kLCB1bndpdHRpbmdseSwgd2lkZWx5IHRhdWdodCwgYXJlIGNvbnNpZGVyZWQuIChQc3ljSW5mbyBEYXRhYmFzZSBSZWNvcmQgKGMpIDIwMjAgQVBBLCBhbGwgcmlnaHRzIHJlc2VydmVkKSIsInB1Ymxpc2hlciI6IkZha3VsdGV0IHphIEZpemlja3UgS3VsdHVydSIsImlzc3VlIjoiMSIsInZvbHVtZSI6IjcifSwiaXNUZW1wb3JhcnkiOmZhbHNlfV0sInByb3BlcnRpZXMiOnsibm90ZUluZGV4IjowfSwiaXNFZGl0ZWQiOmZhbHNlLCJtYW51YWxPdmVycmlkZSI6eyJpc01hbnVhbGx5T3ZlcnJpZGRlbiI6ZmFsc2UsImNpdGVwcm9jVGV4dCI6IihIZXJtYW4sIDE5ODkpIiwibWFudWFsT3ZlcnJpZGVUZXh0IjoiIn19&quot;},{&quot;citationID&quot;:&quot;MENDELEY_CITATION_1021de09-67b8-484d-9418-40a6372f742b&quot;,&quot;citationItems&quot;:[{&quot;id&quot;:&quot;d61fe391-cf79-3a74-9a18-a2db2ceed459&quot;,&quot;itemData&quot;:{&quot;type&quot;:&quot;article-journal&quot;,&quot;id&quot;:&quot;d61fe391-cf79-3a74-9a18-a2db2ceed459&quot;,&quot;title&quot;:&quot;The new old (And old new) medical model: Four decades navigating the biomedical and psychosocial understandings of health and illness&quot;,&quot;author&quot;:[{&quot;family&quot;:&quot;Farre&quot;,&quot;given&quot;:&quot;Albert&quot;,&quot;parse-names&quot;:false,&quot;dropping-particle&quot;:&quot;&quot;,&quot;non-dropping-particle&quot;:&quot;&quot;},{&quot;family&quot;:&quot;Rapley&quot;,&quot;given&quot;:&quot;Tim&quot;,&quot;parse-names&quot;:false,&quot;dropping-particle&quot;:&quot;&quot;,&quot;non-dropping-particle&quot;:&quot;&quot;}],&quot;container-title&quot;:&quot;Healthcare &quot;,&quot;DOI&quot;:&quot;10.3390/healthcare5040088&quot;,&quot;ISSN&quot;:&quot;22279032&quot;,&quot;issued&quot;:{&quot;date-parts&quot;:[[2017,12,1]]},&quot;abstract&quot;:&quot;The importance of how disease and illness are conceptualised lies in the fact that such definition is paramount to understand the boundaries and scope of responsibility associated with medical work. In this paper, we aim to provide an overview of the interplay of these understandings in shaping the nature of medical work, philosophically, and in practice. We first discuss the emergence of the biopsychosocial model as an attempt to both challenge and broaden the traditional biomedical model. Then, we outline the main criticisms associated with the biopsychosocial model and note a range of contributions addressing the shortcomings of the model as initially formulated. Despite recurrent criticisms and uneven uptake, the biopsychosocial model has gone on to influence core aspects of medical practice, education, and research across many areas of medicine. One of these areas is adolescent medicine, which provides a particularly good exemplar to examine the contemporary challenges associated with the practical application of the biopsychosocial model. We conclude that a more optimal use of existing bodies of evidence, bringing together evidence-based methodological advances of the biopsychosocial model and existing evidence on the psychosocial needs associated with specific conditions/populations, can help to bridge the gap between philosophy and practice.&quot;,&quot;publisher&quot;:&quot;MDPI&quot;,&quot;issue&quot;:&quot;4&quot;,&quot;volume&quot;:&quot;5&quot;},&quot;isTemporary&quot;:false}],&quot;properties&quot;:{&quot;noteIndex&quot;:0},&quot;isEdited&quot;:false,&quot;manualOverride&quot;:{&quot;isManuallyOverridden&quot;:false,&quot;citeprocText&quot;:&quot;(Farre &amp;#38; Rapley, 2017)&quot;,&quot;manualOverrideText&quot;:&quot;&quot;},&quot;citationTag&quot;:&quot;MENDELEY_CITATION_v3_eyJjaXRhdGlvbklEIjoiTUVOREVMRVlfQ0lUQVRJT05fMTAyMWRlMDktNjdiOC00ODRkLTk0MTgtNDBhNjM3MmY3NDJiIiwiY2l0YXRpb25JdGVtcyI6W3siaWQiOiJkNjFmZTM5MS1jZjc5LTNhNzQtOWExOC1hMmRiMmNlZWQ0NTkiLCJpdGVtRGF0YSI6eyJ0eXBlIjoiYXJ0aWNsZS1qb3VybmFsIiwiaWQiOiJkNjFmZTM5MS1jZjc5LTNhNzQtOWExOC1hMmRiMmNlZWQ0NTkiLCJ0aXRsZSI6IlRoZSBuZXcgb2xkIChBbmQgb2xkIG5ldykgbWVkaWNhbCBtb2RlbDogRm91ciBkZWNhZGVzIG5hdmlnYXRpbmcgdGhlIGJpb21lZGljYWwgYW5kIHBzeWNob3NvY2lhbCB1bmRlcnN0YW5kaW5ncyBvZiBoZWFsdGggYW5kIGlsbG5lc3MiLCJhdXRob3IiOlt7ImZhbWlseSI6IkZhcnJlIiwiZ2l2ZW4iOiJBbGJlcnQiLCJwYXJzZS1uYW1lcyI6ZmFsc2UsImRyb3BwaW5nLXBhcnRpY2xlIjoiIiwibm9uLWRyb3BwaW5nLXBhcnRpY2xlIjoiIn0seyJmYW1pbHkiOiJSYXBsZXkiLCJnaXZlbiI6IlRpbSIsInBhcnNlLW5hbWVzIjpmYWxzZSwiZHJvcHBpbmctcGFydGljbGUiOiIiLCJub24tZHJvcHBpbmctcGFydGljbGUiOiIifV0sImNvbnRhaW5lci10aXRsZSI6IkhlYWx0aGNhcmUgIiwiRE9JIjoiMTAuMzM5MC9oZWFsdGhjYXJlNTA0MDA4OCIsIklTU04iOiIyMjI3OTAzMiIsImlzc3VlZCI6eyJkYXRlLXBhcnRzIjpbWzIwMTcsMTIsMV1dfSwiYWJzdHJhY3QiOiJUaGUgaW1wb3J0YW5jZSBvZiBob3cgZGlzZWFzZSBhbmQgaWxsbmVzcyBhcmUgY29uY2VwdHVhbGlzZWQgbGllcyBpbiB0aGUgZmFjdCB0aGF0IHN1Y2ggZGVmaW5pdGlvbiBpcyBwYXJhbW91bnQgdG8gdW5kZXJzdGFuZCB0aGUgYm91bmRhcmllcyBhbmQgc2NvcGUgb2YgcmVzcG9uc2liaWxpdHkgYXNzb2NpYXRlZCB3aXRoIG1lZGljYWwgd29yay4gSW4gdGhpcyBwYXBlciwgd2UgYWltIHRvIHByb3ZpZGUgYW4gb3ZlcnZpZXcgb2YgdGhlIGludGVycGxheSBvZiB0aGVzZSB1bmRlcnN0YW5kaW5ncyBpbiBzaGFwaW5nIHRoZSBuYXR1cmUgb2YgbWVkaWNhbCB3b3JrLCBwaGlsb3NvcGhpY2FsbHksIGFuZCBpbiBwcmFjdGljZS4gV2UgZmlyc3QgZGlzY3VzcyB0aGUgZW1lcmdlbmNlIG9mIHRoZSBiaW9wc3ljaG9zb2NpYWwgbW9kZWwgYXMgYW4gYXR0ZW1wdCB0byBib3RoIGNoYWxsZW5nZSBhbmQgYnJvYWRlbiB0aGUgdHJhZGl0aW9uYWwgYmlvbWVkaWNhbCBtb2RlbC4gVGhlbiwgd2Ugb3V0bGluZSB0aGUgbWFpbiBjcml0aWNpc21zIGFzc29jaWF0ZWQgd2l0aCB0aGUgYmlvcHN5Y2hvc29jaWFsIG1vZGVsIGFuZCBub3RlIGEgcmFuZ2Ugb2YgY29udHJpYnV0aW9ucyBhZGRyZXNzaW5nIHRoZSBzaG9ydGNvbWluZ3Mgb2YgdGhlIG1vZGVsIGFzIGluaXRpYWxseSBmb3JtdWxhdGVkLiBEZXNwaXRlIHJlY3VycmVudCBjcml0aWNpc21zIGFuZCB1bmV2ZW4gdXB0YWtlLCB0aGUgYmlvcHN5Y2hvc29jaWFsIG1vZGVsIGhhcyBnb25lIG9uIHRvIGluZmx1ZW5jZSBjb3JlIGFzcGVjdHMgb2YgbWVkaWNhbCBwcmFjdGljZSwgZWR1Y2F0aW9uLCBhbmQgcmVzZWFyY2ggYWNyb3NzIG1hbnkgYXJlYXMgb2YgbWVkaWNpbmUuIE9uZSBvZiB0aGVzZSBhcmVhcyBpcyBhZG9sZXNjZW50IG1lZGljaW5lLCB3aGljaCBwcm92aWRlcyBhIHBhcnRpY3VsYXJseSBnb29kIGV4ZW1wbGFyIHRvIGV4YW1pbmUgdGhlIGNvbnRlbXBvcmFyeSBjaGFsbGVuZ2VzIGFzc29jaWF0ZWQgd2l0aCB0aGUgcHJhY3RpY2FsIGFwcGxpY2F0aW9uIG9mIHRoZSBiaW9wc3ljaG9zb2NpYWwgbW9kZWwuIFdlIGNvbmNsdWRlIHRoYXQgYSBtb3JlIG9wdGltYWwgdXNlIG9mIGV4aXN0aW5nIGJvZGllcyBvZiBldmlkZW5jZSwgYnJpbmdpbmcgdG9nZXRoZXIgZXZpZGVuY2UtYmFzZWQgbWV0aG9kb2xvZ2ljYWwgYWR2YW5jZXMgb2YgdGhlIGJpb3BzeWNob3NvY2lhbCBtb2RlbCBhbmQgZXhpc3RpbmcgZXZpZGVuY2Ugb24gdGhlIHBzeWNob3NvY2lhbCBuZWVkcyBhc3NvY2lhdGVkIHdpdGggc3BlY2lmaWMgY29uZGl0aW9ucy9wb3B1bGF0aW9ucywgY2FuIGhlbHAgdG8gYnJpZGdlIHRoZSBnYXAgYmV0d2VlbiBwaGlsb3NvcGh5IGFuZCBwcmFjdGljZS4iLCJwdWJsaXNoZXIiOiJNRFBJIiwiaXNzdWUiOiI0Iiwidm9sdW1lIjoiNSJ9LCJpc1RlbXBvcmFyeSI6ZmFsc2V9XSwicHJvcGVydGllcyI6eyJub3RlSW5kZXgiOjB9LCJpc0VkaXRlZCI6ZmFsc2UsIm1hbnVhbE92ZXJyaWRlIjp7ImlzTWFudWFsbHlPdmVycmlkZGVuIjpmYWxzZSwiY2l0ZXByb2NUZXh0IjoiKEZhcnJlICYjMzg7IFJhcGxleSwgMjAxNykiLCJtYW51YWxPdmVycmlkZVRleHQiOiIifX0=&quot;},{&quot;citationID&quot;:&quot;MENDELEY_CITATION_b0379473-3a97-44c7-b72b-e0b4f5a0b69d&quot;,&quot;citationItems&quot;:[{&quot;id&quot;:&quot;778b5f7c-c4a3-32bc-8630-ed728e30ac85&quot;,&quot;itemData&quot;:{&quot;type&quot;:&quot;article&quot;,&quot;id&quot;:&quot;778b5f7c-c4a3-32bc-8630-ed728e30ac85&quot;,&quot;title&quot;:&quot;An integrative model of patient-centeredness-A systematic review and concept analysis&quot;,&quot;author&quot;:[{&quot;family&quot;:&quot;Scholl&quot;,&quot;given&quot;:&quot;Isabelle&quot;,&quot;parse-names&quot;:false,&quot;dropping-particle&quot;:&quot;&quot;,&quot;non-dropping-particle&quot;:&quot;&quot;},{&quot;family&quot;:&quot;Zill&quot;,&quot;given&quot;:&quot;Jördis M.&quot;,&quot;parse-names&quot;:false,&quot;dropping-particle&quot;:&quot;&quot;,&quot;non-dropping-particle&quot;:&quot;&quot;},{&quot;family&quot;:&quot;Härter&quot;,&quot;given&quot;:&quot;Martin&quot;,&quot;parse-names&quot;:false,&quot;dropping-particle&quot;:&quot;&quot;,&quot;non-dropping-particle&quot;:&quot;&quot;},{&quot;family&quot;:&quot;Dirmaier&quot;,&quot;given&quot;:&quot;Jörg&quot;,&quot;parse-names&quot;:false,&quot;dropping-particle&quot;:&quot;&quot;,&quot;non-dropping-particle&quot;:&quot;&quot;}],&quot;container-title&quot;:&quot;PLoS ONE&quot;,&quot;DOI&quot;:&quot;10.1371/journal.pone.0107828&quot;,&quot;ISSN&quot;:&quot;19326203&quot;,&quot;PMID&quot;:&quot;25229640&quot;,&quot;issued&quot;:{&quot;date-parts&quot;:[[2014,9,17]]},&quot;abstract&quot;:&quot;Background: Existing models of patient-centeredness reveal a lack of conceptual clarity. This results in a heterogeneous use of the term, unclear measurement dimensions, inconsistent results regarding the effectiveness of patient-centered interventions, and finally in difficulties in implementing patient-centered care. The aim of this systematic review was to identify the different dimensions of patient-centeredness described in the literature and to propose an integrative model of patient-centeredness based on these results.\nMethods: Protocol driven search in five databases, combined with a comprehensive secondary search strategy. All articles that include a definition of patient-centeredness were eligible for inclusion in the review and subject to subsequent content analysis. Two researchers independently first screened titles and abstracts, then assessed full texts for eligibility. In each article the given definition of patient-centeredness was coded independently by two researchers. We discussed codes within the research team and condensed them into an integrative model of patient-centeredness.\nResults: 4707 records were identified through primary and secondary search, of which 706 were retained after screening of titles and abstracts. 417 articles (59%) contained a definition of patient-centeredness and were coded. 15 dimensions of patient-centeredness were identified: essential characteristics of clinician, clinician-patient relationship, clinician-patient communication, patient as unique person, biopsychosocial perspective, patient information, patient involvement in care, involvement of family and friends, patient empowerment, physical support, emotional support, integration of medical and non-medical care, teamwork and teambuilding, access to care, coordination and continuity of care. In the resulting integrative model the dimensions were mapped onto different levels of care.\nConclusions: The proposed integrative model of patient-centeredness allows different stakeholders to speak the same language. It provides a foundation for creating better measures and interventions. It can also be used to inform the development of clinical guidance documents and health policy directives, and through this support the shift towards patient-centered health care.&quot;,&quot;publisher&quot;:&quot;Public Library of Science&quot;,&quot;issue&quot;:&quot;9&quot;,&quot;volume&quot;:&quot;9&quot;},&quot;isTemporary&quot;:false},{&quot;id&quot;:&quot;3e9747ff-d2e6-33d3-b9ba-c1b4c4639b85&quot;,&quot;itemData&quot;:{&quot;type&quot;:&quot;article-journal&quot;,&quot;id&quot;:&quot;3e9747ff-d2e6-33d3-b9ba-c1b4c4639b85&quot;,&quot;title&quot;:&quot;Patient-centredness: a conceptual framework and review of the empirical literature&quot;,&quot;author&quot;:[{&quot;family&quot;:&quot;Mead&quot;,&quot;given&quot;:&quot;Nicola&quot;,&quot;parse-names&quot;:false,&quot;dropping-particle&quot;:&quot;&quot;,&quot;non-dropping-particle&quot;:&quot;&quot;},{&quot;family&quot;:&quot;Bower&quot;,&quot;given&quot;:&quot;Peter&quot;,&quot;parse-names&quot;:false,&quot;dropping-particle&quot;:&quot;&quot;,&quot;non-dropping-particle&quot;:&quot;&quot;}],&quot;container-title&quot;:&quot;Social Science &amp; Medicine&quot;,&quot;DOI&quot;:&quot;10.1016/S0277-9536(00)00098-8&quot;,&quot;ISSN&quot;:&quot;02779536&quot;,&quot;issued&quot;:{&quot;date-parts&quot;:[[2000,10]]},&quot;page&quot;:&quot;1087-1110&quot;,&quot;issue&quot;:&quot;7&quot;,&quot;volume&quot;:&quot;51&quot;},&quot;isTemporary&quot;:false}],&quot;properties&quot;:{&quot;noteIndex&quot;:0},&quot;isEdited&quot;:false,&quot;manualOverride&quot;:{&quot;isManuallyOverridden&quot;:false,&quot;citeprocText&quot;:&quot;(Mead &amp;#38; Bower, 2000; Scholl et al., 2014)&quot;,&quot;manualOverrideText&quot;:&quot;&quot;},&quot;citationTag&quot;:&quot;MENDELEY_CITATION_v3_eyJjaXRhdGlvbklEIjoiTUVOREVMRVlfQ0lUQVRJT05fYjAzNzk0NzMtM2E5Ny00NGM3LWI3MmItZTBiNGY1YTBiNjlkIiwiY2l0YXRpb25JdGVtcyI6W3siaWQiOiI3NzhiNWY3Yy1jNGEzLTMyYmMtODYzMC1lZDcyOGUzMGFjODUiLCJpdGVtRGF0YSI6eyJ0eXBlIjoiYXJ0aWNsZSIsImlkIjoiNzc4YjVmN2MtYzRhMy0zMmJjLTg2MzAtZWQ3MjhlMzBhYzg1IiwidGl0bGUiOiJBbiBpbnRlZ3JhdGl2ZSBtb2RlbCBvZiBwYXRpZW50LWNlbnRlcmVkbmVzcy1BIHN5c3RlbWF0aWMgcmV2aWV3IGFuZCBjb25jZXB0IGFuYWx5c2lzIiwiYXV0aG9yIjpbeyJmYW1pbHkiOiJTY2hvbGwiLCJnaXZlbiI6IklzYWJlbGxlIiwicGFyc2UtbmFtZXMiOmZhbHNlLCJkcm9wcGluZy1wYXJ0aWNsZSI6IiIsIm5vbi1kcm9wcGluZy1wYXJ0aWNsZSI6IiJ9LHsiZmFtaWx5IjoiWmlsbCIsImdpdmVuIjoiSsO2cmRpcyBNLiIsInBhcnNlLW5hbWVzIjpmYWxzZSwiZHJvcHBpbmctcGFydGljbGUiOiIiLCJub24tZHJvcHBpbmctcGFydGljbGUiOiIifSx7ImZhbWlseSI6IkjDpHJ0ZXIiLCJnaXZlbiI6Ik1hcnRpbiIsInBhcnNlLW5hbWVzIjpmYWxzZSwiZHJvcHBpbmctcGFydGljbGUiOiIiLCJub24tZHJvcHBpbmctcGFydGljbGUiOiIifSx7ImZhbWlseSI6IkRpcm1haWVyIiwiZ2l2ZW4iOiJKw7ZyZyIsInBhcnNlLW5hbWVzIjpmYWxzZSwiZHJvcHBpbmctcGFydGljbGUiOiIiLCJub24tZHJvcHBpbmctcGFydGljbGUiOiIifV0sImNvbnRhaW5lci10aXRsZSI6IlBMb1MgT05FIiwiRE9JIjoiMTAuMTM3MS9qb3VybmFsLnBvbmUuMDEwNzgyOCIsIklTU04iOiIxOTMyNjIwMyIsIlBNSUQiOiIyNTIyOTY0MCIsImlzc3VlZCI6eyJkYXRlLXBhcnRzIjpbWzIwMTQsOSwxN11dfSwiYWJzdHJhY3QiOiJCYWNrZ3JvdW5kOiBFeGlzdGluZyBtb2RlbHMgb2YgcGF0aWVudC1jZW50ZXJlZG5lc3MgcmV2ZWFsIGEgbGFjayBvZiBjb25jZXB0dWFsIGNsYXJpdHkuIFRoaXMgcmVzdWx0cyBpbiBhIGhldGVyb2dlbmVvdXMgdXNlIG9mIHRoZSB0ZXJtLCB1bmNsZWFyIG1lYXN1cmVtZW50IGRpbWVuc2lvbnMsIGluY29uc2lzdGVudCByZXN1bHRzIHJlZ2FyZGluZyB0aGUgZWZmZWN0aXZlbmVzcyBvZiBwYXRpZW50LWNlbnRlcmVkIGludGVydmVudGlvbnMsIGFuZCBmaW5hbGx5IGluIGRpZmZpY3VsdGllcyBpbiBpbXBsZW1lbnRpbmcgcGF0aWVudC1jZW50ZXJlZCBjYXJlLiBUaGUgYWltIG9mIHRoaXMgc3lzdGVtYXRpYyByZXZpZXcgd2FzIHRvIGlkZW50aWZ5IHRoZSBkaWZmZXJlbnQgZGltZW5zaW9ucyBvZiBwYXRpZW50LWNlbnRlcmVkbmVzcyBkZXNjcmliZWQgaW4gdGhlIGxpdGVyYXR1cmUgYW5kIHRvIHByb3Bvc2UgYW4gaW50ZWdyYXRpdmUgbW9kZWwgb2YgcGF0aWVudC1jZW50ZXJlZG5lc3MgYmFzZWQgb24gdGhlc2UgcmVzdWx0cy5cbk1ldGhvZHM6IFByb3RvY29sIGRyaXZlbiBzZWFyY2ggaW4gZml2ZSBkYXRhYmFzZXMsIGNvbWJpbmVkIHdpdGggYSBjb21wcmVoZW5zaXZlIHNlY29uZGFyeSBzZWFyY2ggc3RyYXRlZ3kuIEFsbCBhcnRpY2xlcyB0aGF0IGluY2x1ZGUgYSBkZWZpbml0aW9uIG9mIHBhdGllbnQtY2VudGVyZWRuZXNzIHdlcmUgZWxpZ2libGUgZm9yIGluY2x1c2lvbiBpbiB0aGUgcmV2aWV3IGFuZCBzdWJqZWN0IHRvIHN1YnNlcXVlbnQgY29udGVudCBhbmFseXNpcy4gVHdvIHJlc2VhcmNoZXJzIGluZGVwZW5kZW50bHkgZmlyc3Qgc2NyZWVuZWQgdGl0bGVzIGFuZCBhYnN0cmFjdHMsIHRoZW4gYXNzZXNzZWQgZnVsbCB0ZXh0cyBmb3IgZWxpZ2liaWxpdHkuIEluIGVhY2ggYXJ0aWNsZSB0aGUgZ2l2ZW4gZGVmaW5pdGlvbiBvZiBwYXRpZW50LWNlbnRlcmVkbmVzcyB3YXMgY29kZWQgaW5kZXBlbmRlbnRseSBieSB0d28gcmVzZWFyY2hlcnMuIFdlIGRpc2N1c3NlZCBjb2RlcyB3aXRoaW4gdGhlIHJlc2VhcmNoIHRlYW0gYW5kIGNvbmRlbnNlZCB0aGVtIGludG8gYW4gaW50ZWdyYXRpdmUgbW9kZWwgb2YgcGF0aWVudC1jZW50ZXJlZG5lc3MuXG5SZXN1bHRzOiA0NzA3IHJlY29yZHMgd2VyZSBpZGVudGlmaWVkIHRocm91Z2ggcHJpbWFyeSBhbmQgc2Vjb25kYXJ5IHNlYXJjaCwgb2Ygd2hpY2ggNzA2IHdlcmUgcmV0YWluZWQgYWZ0ZXIgc2NyZWVuaW5nIG9mIHRpdGxlcyBhbmQgYWJzdHJhY3RzLiA0MTcgYXJ0aWNsZXMgKDU5JSkgY29udGFpbmVkIGEgZGVmaW5pdGlvbiBvZiBwYXRpZW50LWNlbnRlcmVkbmVzcyBhbmQgd2VyZSBjb2RlZC4gMTUgZGltZW5zaW9ucyBvZiBwYXRpZW50LWNlbnRlcmVkbmVzcyB3ZXJlIGlkZW50aWZpZWQ6IGVzc2VudGlhbCBjaGFyYWN0ZXJpc3RpY3Mgb2YgY2xpbmljaWFuLCBjbGluaWNpYW4tcGF0aWVudCByZWxhdGlvbnNoaXAsIGNsaW5pY2lhbi1wYXRpZW50IGNvbW11bmljYXRpb24sIHBhdGllbnQgYXMgdW5pcXVlIHBlcnNvbiwgYmlvcHN5Y2hvc29jaWFsIHBlcnNwZWN0aXZlLCBwYXRpZW50IGluZm9ybWF0aW9uLCBwYXRpZW50IGludm9sdmVtZW50IGluIGNhcmUsIGludm9sdmVtZW50IG9mIGZhbWlseSBhbmQgZnJpZW5kcywgcGF0aWVudCBlbXBvd2VybWVudCwgcGh5c2ljYWwgc3VwcG9ydCwgZW1vdGlvbmFsIHN1cHBvcnQsIGludGVncmF0aW9uIG9mIG1lZGljYWwgYW5kIG5vbi1tZWRpY2FsIGNhcmUsIHRlYW13b3JrIGFuZCB0ZWFtYnVpbGRpbmcsIGFjY2VzcyB0byBjYXJlLCBjb29yZGluYXRpb24gYW5kIGNvbnRpbnVpdHkgb2YgY2FyZS4gSW4gdGhlIHJlc3VsdGluZyBpbnRlZ3JhdGl2ZSBtb2RlbCB0aGUgZGltZW5zaW9ucyB3ZXJlIG1hcHBlZCBvbnRvIGRpZmZlcmVudCBsZXZlbHMgb2YgY2FyZS5cbkNvbmNsdXNpb25zOiBUaGUgcHJvcG9zZWQgaW50ZWdyYXRpdmUgbW9kZWwgb2YgcGF0aWVudC1jZW50ZXJlZG5lc3MgYWxsb3dzIGRpZmZlcmVudCBzdGFrZWhvbGRlcnMgdG8gc3BlYWsgdGhlIHNhbWUgbGFuZ3VhZ2UuIEl0IHByb3ZpZGVzIGEgZm91bmRhdGlvbiBmb3IgY3JlYXRpbmcgYmV0dGVyIG1lYXN1cmVzIGFuZCBpbnRlcnZlbnRpb25zLiBJdCBjYW4gYWxzbyBiZSB1c2VkIHRvIGluZm9ybSB0aGUgZGV2ZWxvcG1lbnQgb2YgY2xpbmljYWwgZ3VpZGFuY2UgZG9jdW1lbnRzIGFuZCBoZWFsdGggcG9saWN5IGRpcmVjdGl2ZXMsIGFuZCB0aHJvdWdoIHRoaXMgc3VwcG9ydCB0aGUgc2hpZnQgdG93YXJkcyBwYXRpZW50LWNlbnRlcmVkIGhlYWx0aCBjYXJlLiIsInB1Ymxpc2hlciI6IlB1YmxpYyBMaWJyYXJ5IG9mIFNjaWVuY2UiLCJpc3N1ZSI6IjkiLCJ2b2x1bWUiOiI5In0sImlzVGVtcG9yYXJ5IjpmYWxzZX0seyJpZCI6IjNlOTc0N2ZmLWQyZTYtMzNkMy1iOWJhLWMxYjRjNDYzOWI4NSIsIml0ZW1EYXRhIjp7InR5cGUiOiJhcnRpY2xlLWpvdXJuYWwiLCJpZCI6IjNlOTc0N2ZmLWQyZTYtMzNkMy1iOWJhLWMxYjRjNDYzOWI4NSIsInRpdGxlIjoiUGF0aWVudC1jZW50cmVkbmVzczogYSBjb25jZXB0dWFsIGZyYW1ld29yayBhbmQgcmV2aWV3IG9mIHRoZSBlbXBpcmljYWwgbGl0ZXJhdHVyZSIsImF1dGhvciI6W3siZmFtaWx5IjoiTWVhZCIsImdpdmVuIjoiTmljb2xhIiwicGFyc2UtbmFtZXMiOmZhbHNlLCJkcm9wcGluZy1wYXJ0aWNsZSI6IiIsIm5vbi1kcm9wcGluZy1wYXJ0aWNsZSI6IiJ9LHsiZmFtaWx5IjoiQm93ZXIiLCJnaXZlbiI6IlBldGVyIiwicGFyc2UtbmFtZXMiOmZhbHNlLCJkcm9wcGluZy1wYXJ0aWNsZSI6IiIsIm5vbi1kcm9wcGluZy1wYXJ0aWNsZSI6IiJ9XSwiY29udGFpbmVyLXRpdGxlIjoiU29jaWFsIFNjaWVuY2UgJiBNZWRpY2luZSIsIkRPSSI6IjEwLjEwMTYvUzAyNzctOTUzNigwMCkwMDA5OC04IiwiSVNTTiI6IjAyNzc5NTM2IiwiaXNzdWVkIjp7ImRhdGUtcGFydHMiOltbMjAwMCwxMF1dfSwicGFnZSI6IjEwODctMTExMCIsImlzc3VlIjoiNyIsInZvbHVtZSI6IjUxIn0sImlzVGVtcG9yYXJ5IjpmYWxzZX1dLCJwcm9wZXJ0aWVzIjp7Im5vdGVJbmRleCI6MH0sImlzRWRpdGVkIjpmYWxzZSwibWFudWFsT3ZlcnJpZGUiOnsiaXNNYW51YWxseU92ZXJyaWRkZW4iOmZhbHNlLCJjaXRlcHJvY1RleHQiOiIoTWVhZCAmIzM4OyBCb3dlciwgMjAwMDsgU2Nob2xsIGV0IGFsLiwgMjAxNCkiLCJtYW51YWxPdmVycmlkZVRleHQiOiIifX0=&quot;},{&quot;citationID&quot;:&quot;MENDELEY_CITATION_b9b27f06-8b08-45d7-bf48-b53093ce35f5&quot;,&quot;citationItems&quot;:[{&quot;id&quot;:&quot;fc173dd9-dadb-3e74-bea9-3c05dfd2c655&quot;,&quot;itemData&quot;:{&quot;type&quot;:&quot;article-journal&quot;,&quot;id&quot;:&quot;fc173dd9-dadb-3e74-bea9-3c05dfd2c655&quot;,&quot;title&quot;:&quot;Towards a global definition of patient centred care&quot;,&quot;author&quot;:[{&quot;family&quot;:&quot;Stewart&quot;,&quot;given&quot;:&quot;M.&quot;,&quot;parse-names&quot;:false,&quot;dropping-particle&quot;:&quot;&quot;,&quot;non-dropping-particle&quot;:&quot;&quot;}],&quot;container-title&quot;:&quot;BMJ&quot;,&quot;DOI&quot;:&quot;10.1136/bmj.322.7284.444&quot;,&quot;ISSN&quot;:&quot;09598138&quot;,&quot;issued&quot;:{&quot;date-parts&quot;:[[2001,2,24]]},&quot;page&quot;:&quot;444-445&quot;,&quot;issue&quot;:&quot;7284&quot;,&quot;volume&quot;:&quot;322&quot;},&quot;isTemporary&quot;:false},{&quot;id&quot;:&quot;044e4688-54ad-3866-98f9-6ce9844ae369&quot;,&quot;itemData&quot;:{&quot;type&quot;:&quot;article-journal&quot;,&quot;id&quot;:&quot;044e4688-54ad-3866-98f9-6ce9844ae369&quot;,&quot;title&quot;:&quot;Preferences of patients for patient centred approach to consultation in primary care: observational study&quot;,&quot;author&quot;:[{&quot;family&quot;:&quot;Little&quot;,&quot;given&quot;:&quot;P.&quot;,&quot;parse-names&quot;:false,&quot;dropping-particle&quot;:&quot;&quot;,&quot;non-dropping-particle&quot;:&quot;&quot;}],&quot;container-title&quot;:&quot;BMJ&quot;,&quot;DOI&quot;:&quot;10.1136/bmj.322.7284.468&quot;,&quot;ISSN&quot;:&quot;09598138&quot;,&quot;issued&quot;:{&quot;date-parts&quot;:[[2001,2,24]]},&quot;page&quot;:&quot;468-468&quot;,&quot;issue&quot;:&quot;7284&quot;,&quot;volume&quot;:&quot;322&quot;},&quot;isTemporary&quot;:false}],&quot;properties&quot;:{&quot;noteIndex&quot;:0},&quot;isEdited&quot;:false,&quot;manualOverride&quot;:{&quot;isManuallyOverridden&quot;:true,&quot;citeprocText&quot;:&quot;(Little, 2001; M. Stewart, 2001)&quot;,&quot;manualOverrideText&quot;:&quot;(M. Stewart, 2001)&quot;},&quot;citationTag&quot;:&quot;MENDELEY_CITATION_v3_eyJjaXRhdGlvbklEIjoiTUVOREVMRVlfQ0lUQVRJT05fYjliMjdmMDYtOGIwOC00NWQ3LWJmNDgtYjUzMDkzY2UzNWY1IiwiY2l0YXRpb25JdGVtcyI6W3siaWQiOiJmYzE3M2RkOS1kYWRiLTNlNzQtYmVhOS0zYzA1ZGZkMmM2NTUiLCJpdGVtRGF0YSI6eyJ0eXBlIjoiYXJ0aWNsZS1qb3VybmFsIiwiaWQiOiJmYzE3M2RkOS1kYWRiLTNlNzQtYmVhOS0zYzA1ZGZkMmM2NTUiLCJ0aXRsZSI6IlRvd2FyZHMgYSBnbG9iYWwgZGVmaW5pdGlvbiBvZiBwYXRpZW50IGNlbnRyZWQgY2FyZSIsImF1dGhvciI6W3siZmFtaWx5IjoiU3Rld2FydCIsImdpdmVuIjoiTS4iLCJwYXJzZS1uYW1lcyI6ZmFsc2UsImRyb3BwaW5nLXBhcnRpY2xlIjoiIiwibm9uLWRyb3BwaW5nLXBhcnRpY2xlIjoiIn1dLCJjb250YWluZXItdGl0bGUiOiJCTUoiLCJET0kiOiIxMC4xMTM2L2Jtai4zMjIuNzI4NC40NDQiLCJJU1NOIjoiMDk1OTgxMzgiLCJpc3N1ZWQiOnsiZGF0ZS1wYXJ0cyI6W1syMDAxLDIsMjRdXX0sInBhZ2UiOiI0NDQtNDQ1IiwiaXNzdWUiOiI3Mjg0Iiwidm9sdW1lIjoiMzIyIn0sImlzVGVtcG9yYXJ5IjpmYWxzZX0seyJpZCI6IjA0NGU0Njg4LTU0YWQtMzg2Ni05OGY5LTZjZTk4NDRhZTM2OSIsIml0ZW1EYXRhIjp7InR5cGUiOiJhcnRpY2xlLWpvdXJuYWwiLCJpZCI6IjA0NGU0Njg4LTU0YWQtMzg2Ni05OGY5LTZjZTk4NDRhZTM2OSIsInRpdGxlIjoiUHJlZmVyZW5jZXMgb2YgcGF0aWVudHMgZm9yIHBhdGllbnQgY2VudHJlZCBhcHByb2FjaCB0byBjb25zdWx0YXRpb24gaW4gcHJpbWFyeSBjYXJlOiBvYnNlcnZhdGlvbmFsIHN0dWR5IiwiYXV0aG9yIjpbeyJmYW1pbHkiOiJMaXR0bGUiLCJnaXZlbiI6IlAuIiwicGFyc2UtbmFtZXMiOmZhbHNlLCJkcm9wcGluZy1wYXJ0aWNsZSI6IiIsIm5vbi1kcm9wcGluZy1wYXJ0aWNsZSI6IiJ9XSwiY29udGFpbmVyLXRpdGxlIjoiQk1KIiwiRE9JIjoiMTAuMTEzNi9ibWouMzIyLjcyODQuNDY4IiwiSVNTTiI6IjA5NTk4MTM4IiwiaXNzdWVkIjp7ImRhdGUtcGFydHMiOltbMjAwMSwyLDI0XV19LCJwYWdlIjoiNDY4LTQ2OCIsImlzc3VlIjoiNzI4NCIsInZvbHVtZSI6IjMyMiJ9LCJpc1RlbXBvcmFyeSI6ZmFsc2V9XSwicHJvcGVydGllcyI6eyJub3RlSW5kZXgiOjB9LCJpc0VkaXRlZCI6ZmFsc2UsIm1hbnVhbE92ZXJyaWRlIjp7ImlzTWFudWFsbHlPdmVycmlkZGVuIjp0cnVlLCJjaXRlcHJvY1RleHQiOiIoTGl0dGxlLCAyMDAxOyBNLiBTdGV3YXJ0LCAyMDAxKSIsIm1hbnVhbE92ZXJyaWRlVGV4dCI6IihNLiBTdGV3YXJ0LCAyMDAxKSJ9fQ==&quot;},{&quot;citationID&quot;:&quot;MENDELEY_CITATION_8ac505d9-ee0d-4b51-96b9-c4e2b4498196&quot;,&quot;citationItems&quot;:[{&quot;id&quot;:&quot;19b440e6-bcbd-31c3-bf80-c97c879537fc&quot;,&quot;itemData&quot;:{&quot;type&quot;:&quot;article-journal&quot;,&quot;id&quot;:&quot;19b440e6-bcbd-31c3-bf80-c97c879537fc&quot;,&quot;title&quot;:&quot;The patient experience of kidney disease and pregnancy&quot;,&quot;author&quot;:[{&quot;family&quot;:&quot;Jesudason&quot;,&quot;given&quot;:&quot;Shilpanjali&quot;,&quot;parse-names&quot;:false,&quot;dropping-particle&quot;:&quot;&quot;,&quot;non-dropping-particle&quot;:&quot;&quot;},{&quot;family&quot;:&quot;Tong&quot;,&quot;given&quot;:&quot;Allison&quot;,&quot;parse-names&quot;:false,&quot;dropping-particle&quot;:&quot;&quot;,&quot;non-dropping-particle&quot;:&quot;&quot;}],&quot;container-title&quot;:&quot;Best Practice and Research: Clinical Obstetrics and Gynaecology&quot;,&quot;DOI&quot;:&quot;10.1016/j.bpobgyn.2018.12.003&quot;,&quot;ISSN&quot;:&quot;15321932&quot;,&quot;PMID&quot;:&quot;30600168&quot;,&quot;URL&quot;:&quot;https://doi.org/10.1016/j.bpobgyn.2018.12.003&quot;,&quot;issued&quot;:{&quot;date-parts&quot;:[[2019]]},&quot;page&quot;:&quot;77-88&quot;,&quot;abstract&quot;:&quot;Achieving parenthood is often a priority and goal for women with chronic kidney disease (CKD). It can be challenging due to medical and emotional complexities around pregnancy planning and care, increased risk of adverse maternal and fetal outcomes, fears about medications such as immunosuppressants and fetal harm, and concerns regarding the impact of pregnancy on women's kidney health. Navigating the pathways for shared decision-making regarding parenthood requires an understanding of the patient's experiences, values, priorities, and needs. In this review, we describe the patient perspective of high-risk pregnancies including those complicated by CKD and outline recommendations for counseling that incorporate these perspectives to improve the patient experience.&quot;,&quot;publisher&quot;:&quot;Elsevier Ltd&quot;,&quot;volume&quot;:&quot;57&quot;},&quot;isTemporary&quot;:false}],&quot;properties&quot;:{&quot;noteIndex&quot;:0},&quot;isEdited&quot;:false,&quot;manualOverride&quot;:{&quot;isManuallyOverridden&quot;:false,&quot;citeprocText&quot;:&quot;(Jesudason &amp;#38; Tong, 2019)&quot;,&quot;manualOverrideText&quot;:&quot;&quot;},&quot;citationTag&quot;:&quot;MENDELEY_CITATION_v3_eyJjaXRhdGlvbklEIjoiTUVOREVMRVlfQ0lUQVRJT05fOGFjNTA1ZDktZWUwZC00YjUxLTk2YjktYzRlMmI0NDk4MTk2IiwiY2l0YXRpb25JdGVtcyI6W3siaWQiOiIxOWI0NDBlNi1iY2JkLTMxYzMtYmY4MC1jOTdjODc5NTM3ZmMiLCJpdGVtRGF0YSI6eyJ0eXBlIjoiYXJ0aWNsZS1qb3VybmFsIiwiaWQiOiIxOWI0NDBlNi1iY2JkLTMxYzMtYmY4MC1jOTdjODc5NTM3ZmMiLCJ0aXRsZSI6IlRoZSBwYXRpZW50IGV4cGVyaWVuY2Ugb2Yga2lkbmV5IGRpc2Vhc2UgYW5kIHByZWduYW5jeSIsImF1dGhvciI6W3siZmFtaWx5IjoiSmVzdWRhc29uIiwiZ2l2ZW4iOiJTaGlscGFuamFsaSIsInBhcnNlLW5hbWVzIjpmYWxzZSwiZHJvcHBpbmctcGFydGljbGUiOiIiLCJub24tZHJvcHBpbmctcGFydGljbGUiOiIifSx7ImZhbWlseSI6IlRvbmciLCJnaXZlbiI6IkFsbGlzb24iLCJwYXJzZS1uYW1lcyI6ZmFsc2UsImRyb3BwaW5nLXBhcnRpY2xlIjoiIiwibm9uLWRyb3BwaW5nLXBhcnRpY2xlIjoiIn1dLCJjb250YWluZXItdGl0bGUiOiJCZXN0IFByYWN0aWNlIGFuZCBSZXNlYXJjaDogQ2xpbmljYWwgT2JzdGV0cmljcyBhbmQgR3luYWVjb2xvZ3kiLCJET0kiOiIxMC4xMDE2L2ouYnBvYmd5bi4yMDE4LjEyLjAwMyIsIklTU04iOiIxNTMyMTkzMiIsIlBNSUQiOiIzMDYwMDE2OCIsIlVSTCI6Imh0dHBzOi8vZG9pLm9yZy8xMC4xMDE2L2ouYnBvYmd5bi4yMDE4LjEyLjAwMyIsImlzc3VlZCI6eyJkYXRlLXBhcnRzIjpbWzIwMTldXX0sInBhZ2UiOiI3Ny04OCIsImFic3RyYWN0IjoiQWNoaWV2aW5nIHBhcmVudGhvb2QgaXMgb2Z0ZW4gYSBwcmlvcml0eSBhbmQgZ29hbCBmb3Igd29tZW4gd2l0aCBjaHJvbmljIGtpZG5leSBkaXNlYXNlIChDS0QpLiBJdCBjYW4gYmUgY2hhbGxlbmdpbmcgZHVlIHRvIG1lZGljYWwgYW5kIGVtb3Rpb25hbCBjb21wbGV4aXRpZXMgYXJvdW5kIHByZWduYW5jeSBwbGFubmluZyBhbmQgY2FyZSwgaW5jcmVhc2VkIHJpc2sgb2YgYWR2ZXJzZSBtYXRlcm5hbCBhbmQgZmV0YWwgb3V0Y29tZXMsIGZlYXJzIGFib3V0IG1lZGljYXRpb25zIHN1Y2ggYXMgaW1tdW5vc3VwcHJlc3NhbnRzIGFuZCBmZXRhbCBoYXJtLCBhbmQgY29uY2VybnMgcmVnYXJkaW5nIHRoZSBpbXBhY3Qgb2YgcHJlZ25hbmN5IG9uIHdvbWVuJ3Mga2lkbmV5IGhlYWx0aC4gTmF2aWdhdGluZyB0aGUgcGF0aHdheXMgZm9yIHNoYXJlZCBkZWNpc2lvbi1tYWtpbmcgcmVnYXJkaW5nIHBhcmVudGhvb2QgcmVxdWlyZXMgYW4gdW5kZXJzdGFuZGluZyBvZiB0aGUgcGF0aWVudCdzIGV4cGVyaWVuY2VzLCB2YWx1ZXMsIHByaW9yaXRpZXMsIGFuZCBuZWVkcy4gSW4gdGhpcyByZXZpZXcsIHdlIGRlc2NyaWJlIHRoZSBwYXRpZW50IHBlcnNwZWN0aXZlIG9mIGhpZ2gtcmlzayBwcmVnbmFuY2llcyBpbmNsdWRpbmcgdGhvc2UgY29tcGxpY2F0ZWQgYnkgQ0tEIGFuZCBvdXRsaW5lIHJlY29tbWVuZGF0aW9ucyBmb3IgY291bnNlbGluZyB0aGF0IGluY29ycG9yYXRlIHRoZXNlIHBlcnNwZWN0aXZlcyB0byBpbXByb3ZlIHRoZSBwYXRpZW50IGV4cGVyaWVuY2UuIiwicHVibGlzaGVyIjoiRWxzZXZpZXIgTHRkIiwidm9sdW1lIjoiNTcifSwiaXNUZW1wb3JhcnkiOmZhbHNlfV0sInByb3BlcnRpZXMiOnsibm90ZUluZGV4IjowfSwiaXNFZGl0ZWQiOmZhbHNlLCJtYW51YWxPdmVycmlkZSI6eyJpc01hbnVhbGx5T3ZlcnJpZGRlbiI6ZmFsc2UsImNpdGVwcm9jVGV4dCI6IihKZXN1ZGFzb24gJiMzODsgVG9uZywgMjAxOSkiLCJtYW51YWxPdmVycmlkZVRleHQiOiIifX0=&quot;},{&quot;citationID&quot;:&quot;MENDELEY_CITATION_8c3a4cd9-a132-4e2b-a855-b3d32f7725b8&quot;,&quot;citationItems&quot;:[{&quot;id&quot;:&quot;f61d396f-dd84-322b-accf-6b97112af840&quot;,&quot;itemData&quot;:{&quot;type&quot;:&quot;webpage&quot;,&quot;id&quot;:&quot;f61d396f-dd84-322b-accf-6b97112af840&quot;,&quot;title&quot;:&quot;Involving people in their own care&quot;,&quot;author&quot;:[{&quot;family&quot;:&quot;NHS&quot;,&quot;given&quot;:&quot;&quot;,&quot;parse-names&quot;:false,&quot;dropping-particle&quot;:&quot;&quot;,&quot;non-dropping-particle&quot;:&quot;&quot;}],&quot;abstract&quot;:&quot;https://www.england.nhs.uk/ourwork/patient-participation/ &quot;},&quot;isTemporary&quot;:false}],&quot;properties&quot;:{&quot;noteIndex&quot;:0},&quot;isEdited&quot;:false,&quot;manualOverride&quot;:{&quot;isManuallyOverridden&quot;:false,&quot;citeprocText&quot;:&quot;(NHS, n.d.)&quot;,&quot;manualOverrideText&quot;:&quot;&quot;},&quot;citationTag&quot;:&quot;MENDELEY_CITATION_v3_eyJjaXRhdGlvbklEIjoiTUVOREVMRVlfQ0lUQVRJT05fOGMzYTRjZDktYTEzMi00ZTJiLWE4NTUtYjNkMzJmNzcyNWI4IiwiY2l0YXRpb25JdGVtcyI6W3siaWQiOiJmNjFkMzk2Zi1kZDg0LTMyMmItYWNjZi02Yjk3MTEyYWY4NDAiLCJpdGVtRGF0YSI6eyJ0eXBlIjoid2VicGFnZSIsImlkIjoiZjYxZDM5NmYtZGQ4NC0zMjJiLWFjY2YtNmI5NzExMmFmODQwIiwidGl0bGUiOiJJbnZvbHZpbmcgcGVvcGxlIGluIHRoZWlyIG93biBjYXJlIiwiYXV0aG9yIjpbeyJmYW1pbHkiOiJOSFMiLCJnaXZlbiI6IiIsInBhcnNlLW5hbWVzIjpmYWxzZSwiZHJvcHBpbmctcGFydGljbGUiOiIiLCJub24tZHJvcHBpbmctcGFydGljbGUiOiIifV0sImFic3RyYWN0IjoiaHR0cHM6Ly93d3cuZW5nbGFuZC5uaHMudWsvb3Vyd29yay9wYXRpZW50LXBhcnRpY2lwYXRpb24vICJ9LCJpc1RlbXBvcmFyeSI6ZmFsc2V9XSwicHJvcGVydGllcyI6eyJub3RlSW5kZXgiOjB9LCJpc0VkaXRlZCI6ZmFsc2UsIm1hbnVhbE92ZXJyaWRlIjp7ImlzTWFudWFsbHlPdmVycmlkZGVuIjpmYWxzZSwiY2l0ZXByb2NUZXh0IjoiKE5IUywgbi5kLikiLCJtYW51YWxPdmVycmlkZVRleHQiOiIifX0=&quot;},{&quot;citationID&quot;:&quot;MENDELEY_CITATION_3d3cb92c-d861-42e7-a16c-ec08e6ce814c&quot;,&quot;citationItems&quot;:[{&quot;id&quot;:&quot;19b440e6-bcbd-31c3-bf80-c97c879537fc&quot;,&quot;itemData&quot;:{&quot;type&quot;:&quot;article-journal&quot;,&quot;id&quot;:&quot;19b440e6-bcbd-31c3-bf80-c97c879537fc&quot;,&quot;title&quot;:&quot;The patient experience of kidney disease and pregnancy&quot;,&quot;author&quot;:[{&quot;family&quot;:&quot;Jesudason&quot;,&quot;given&quot;:&quot;Shilpanjali&quot;,&quot;parse-names&quot;:false,&quot;dropping-particle&quot;:&quot;&quot;,&quot;non-dropping-particle&quot;:&quot;&quot;},{&quot;family&quot;:&quot;Tong&quot;,&quot;given&quot;:&quot;Allison&quot;,&quot;parse-names&quot;:false,&quot;dropping-particle&quot;:&quot;&quot;,&quot;non-dropping-particle&quot;:&quot;&quot;}],&quot;container-title&quot;:&quot;Best Practice and Research: Clinical Obstetrics and Gynaecology&quot;,&quot;DOI&quot;:&quot;10.1016/j.bpobgyn.2018.12.003&quot;,&quot;ISSN&quot;:&quot;15321932&quot;,&quot;PMID&quot;:&quot;30600168&quot;,&quot;URL&quot;:&quot;https://doi.org/10.1016/j.bpobgyn.2018.12.003&quot;,&quot;issued&quot;:{&quot;date-parts&quot;:[[2019]]},&quot;page&quot;:&quot;77-88&quot;,&quot;abstract&quot;:&quot;Achieving parenthood is often a priority and goal for women with chronic kidney disease (CKD). It can be challenging due to medical and emotional complexities around pregnancy planning and care, increased risk of adverse maternal and fetal outcomes, fears about medications such as immunosuppressants and fetal harm, and concerns regarding the impact of pregnancy on women's kidney health. Navigating the pathways for shared decision-making regarding parenthood requires an understanding of the patient's experiences, values, priorities, and needs. In this review, we describe the patient perspective of high-risk pregnancies including those complicated by CKD and outline recommendations for counseling that incorporate these perspectives to improve the patient experience.&quot;,&quot;publisher&quot;:&quot;Elsevier Ltd&quot;,&quot;volume&quot;:&quot;57&quot;},&quot;isTemporary&quot;:false},{&quot;id&quot;:&quot;c8cdf263-1a1f-31c4-bfdc-d11a452e1536&quot;,&quot;itemData&quot;:{&quot;type&quot;:&quot;report&quot;,&quot;id&quot;:&quot;c8cdf263-1a1f-31c4-bfdc-d11a452e1536&quot;,&quot;title&quot;:&quot;The Connection Between Evidence-Based Medicine and Shared Decision Making Without shared decision making, EBM can turn into evidence tyranny. VIEWPOINT&quot;,&quot;author&quot;:[{&quot;family&quot;:&quot;Hoffmann&quot;,&quot;given&quot;:&quot;Tammy C&quot;,&quot;parse-names&quot;:false,&quot;dropping-particle&quot;:&quot;&quot;,&quot;non-dropping-particle&quot;:&quot;&quot;},{&quot;family&quot;:&quot;Montori&quot;,&quot;given&quot;:&quot;Victor M&quot;,&quot;parse-names&quot;:false,&quot;dropping-particle&quot;:&quot;&quot;,&quot;non-dropping-particle&quot;:&quot;&quot;},{&quot;family&quot;:&quot;Mar&quot;,&quot;given&quot;:&quot;Chris&quot;,&quot;parse-names&quot;:false,&quot;dropping-particle&quot;:&quot;&quot;,&quot;non-dropping-particle&quot;:&quot;del&quot;}],&quot;URL&quot;:&quot;https://jamanetwork.com/&quot;,&quot;issued&quot;:{&quot;date-parts&quot;:[[2014]]},&quot;abstract&quot;:&quot;Evidence-based medicine (EBM) and shared decision making (SDM) are both essential to quality health care, yet the interdependence between these 2 approaches is not generally appreciated. Evidence-based medicine should begin and end with the patient: after finding and appraising the evidence and integrating its inferences with their expertise, clinicians attempt a decision that reflects their patient's values and circumstances. Incorporating patient values, preferences, and circumstances is probably the most difficult and poorly mapped step-yet it receives the least attention. 1 This has led to a common criticism that EBM ignores patients' values and preferences-explicitly not its intention. 2 Shared decision making is the process of clinician and patient jointly participating in a health decision after discussing the options, the benefits and harms, and considering the patient's values, preferences, and circumstances. It is the intersection of patient-centered communication skills and EBM, in the pinnacle of good patient care (Figure). One Without the Other? These approaches, for the most part, have evolved in parallel, yet neither can achieve its aim without the other. Without SDM, authentic EBM cannot occur. 3 It is a mechanism by which evidence can be explicitly brought into the consultation and discussed with the patient. Even if clinicians attempt to incorporate patient preferences into decisions, they sometimes erroneously guess them. However, it is through evidence-informed deliberations that patients construct informed preferences. For patients who have to implement the decision and live with the consequences, it may be more pertinent to realize that it is through this process that patients incorporate the evidence and expertise of the clinician, along with their values and preferences, into their decision-making. Without SDM, EBM can turn into evidence tyranny. Without SDM, evidence may poorly translate into practice and improved outcomes. Likewise, without attention to the principles of EBM, SDM becomes limited because a number of its steps are inextricably linked to the evidence. For example, discussions with patients about the natural history of the condition , the possible options, the benefits and harms of each, and a quantification of these must be informed by the best available research evidence. If SDM does not incorporate this body of evidence, the preferences that patients express may not be based on reliable estimates of the risks and benefits of the options, and the resulting decisions not truly informed. Why Is There a Disconnect? A contributor to the existing disconnect between EBM and SDM may be that leaders, researchers, and teachers of EBM, and those of SDM, originated from, and historically tended to practice, research, publish, and collaborate , in different clusters. Some forms of SDM have emerged from patient communication, with much of its research presented in conferences and journals in this field. A seminal paper in 1997 4 conceptualized SDM as a model of treatment decision making and as a patient-clinician communication skill. However, it did so without any connection to EBM-perhaps not surprisingly, because EBM was in its infancy. 2 Conversely, with its origins in clinical epidemiology, much of the focus of EBM has been on methods and resources to facilitate locating, appraising, and synthesizing evidence. There has been much less focus on discussing this evidence with patients and engaging with them in its use (sometimes even disparagingly referred to as \&quot;soft\&quot; skills). Most of the EBM attention has involved scandals (eg, unpublished data, results \&quot;spin,\&quot; conflicts of interest) and the high technology milestones (eg, systems to make EBM better and easier). Information about using evidence in decision-making with patients has been scant. Disconnect between the 2 approaches is also evident in, and maintained by, the teaching provided to clinicians and students, again often reflecting the backgrounds of their teachers. Opportunities to attend EBM teaching abound with content largely focused on forming questions and finding and critically appraising evidence. 5 Learning how to apply and integrate the evidence is usually absent, or mentioned in passing without skill training. Realizing the Connection Between EBM and SDM A logical place to start is by incorporating SDM skill training into EBM training. This will help to address not only the aforementioned deficits in EBM training but also the lack of SDM training opportunities presently available. Additionally, it may facilitate the uptake of SDM and, more broadly, evidence translation. Recent calls for SDM to be routinely incorporated into medical education present an immediate opportunity to capitalize on closely aligning the approaches.&quot;},&quot;isTemporary&quot;:false}],&quot;properties&quot;:{&quot;noteIndex&quot;:0},&quot;isEdited&quot;:false,&quot;manualOverride&quot;:{&quot;isManuallyOverridden&quot;:false,&quot;citeprocText&quot;:&quot;(Hoffmann et al., 2014; Jesudason &amp;#38; Tong, 2019)&quot;,&quot;manualOverrideText&quot;:&quot;&quot;},&quot;citationTag&quot;:&quot;MENDELEY_CITATION_v3_eyJjaXRhdGlvbklEIjoiTUVOREVMRVlfQ0lUQVRJT05fM2QzY2I5MmMtZDg2MS00MmU3LWExNmMtZWMwOGU2Y2U4MTRjIiwiY2l0YXRpb25JdGVtcyI6W3siaWQiOiIxOWI0NDBlNi1iY2JkLTMxYzMtYmY4MC1jOTdjODc5NTM3ZmMiLCJpdGVtRGF0YSI6eyJ0eXBlIjoiYXJ0aWNsZS1qb3VybmFsIiwiaWQiOiIxOWI0NDBlNi1iY2JkLTMxYzMtYmY4MC1jOTdjODc5NTM3ZmMiLCJ0aXRsZSI6IlRoZSBwYXRpZW50IGV4cGVyaWVuY2Ugb2Yga2lkbmV5IGRpc2Vhc2UgYW5kIHByZWduYW5jeSIsImF1dGhvciI6W3siZmFtaWx5IjoiSmVzdWRhc29uIiwiZ2l2ZW4iOiJTaGlscGFuamFsaSIsInBhcnNlLW5hbWVzIjpmYWxzZSwiZHJvcHBpbmctcGFydGljbGUiOiIiLCJub24tZHJvcHBpbmctcGFydGljbGUiOiIifSx7ImZhbWlseSI6IlRvbmciLCJnaXZlbiI6IkFsbGlzb24iLCJwYXJzZS1uYW1lcyI6ZmFsc2UsImRyb3BwaW5nLXBhcnRpY2xlIjoiIiwibm9uLWRyb3BwaW5nLXBhcnRpY2xlIjoiIn1dLCJjb250YWluZXItdGl0bGUiOiJCZXN0IFByYWN0aWNlIGFuZCBSZXNlYXJjaDogQ2xpbmljYWwgT2JzdGV0cmljcyBhbmQgR3luYWVjb2xvZ3kiLCJET0kiOiIxMC4xMDE2L2ouYnBvYmd5bi4yMDE4LjEyLjAwMyIsIklTU04iOiIxNTMyMTkzMiIsIlBNSUQiOiIzMDYwMDE2OCIsIlVSTCI6Imh0dHBzOi8vZG9pLm9yZy8xMC4xMDE2L2ouYnBvYmd5bi4yMDE4LjEyLjAwMyIsImlzc3VlZCI6eyJkYXRlLXBhcnRzIjpbWzIwMTldXX0sInBhZ2UiOiI3Ny04OCIsImFic3RyYWN0IjoiQWNoaWV2aW5nIHBhcmVudGhvb2QgaXMgb2Z0ZW4gYSBwcmlvcml0eSBhbmQgZ29hbCBmb3Igd29tZW4gd2l0aCBjaHJvbmljIGtpZG5leSBkaXNlYXNlIChDS0QpLiBJdCBjYW4gYmUgY2hhbGxlbmdpbmcgZHVlIHRvIG1lZGljYWwgYW5kIGVtb3Rpb25hbCBjb21wbGV4aXRpZXMgYXJvdW5kIHByZWduYW5jeSBwbGFubmluZyBhbmQgY2FyZSwgaW5jcmVhc2VkIHJpc2sgb2YgYWR2ZXJzZSBtYXRlcm5hbCBhbmQgZmV0YWwgb3V0Y29tZXMsIGZlYXJzIGFib3V0IG1lZGljYXRpb25zIHN1Y2ggYXMgaW1tdW5vc3VwcHJlc3NhbnRzIGFuZCBmZXRhbCBoYXJtLCBhbmQgY29uY2VybnMgcmVnYXJkaW5nIHRoZSBpbXBhY3Qgb2YgcHJlZ25hbmN5IG9uIHdvbWVuJ3Mga2lkbmV5IGhlYWx0aC4gTmF2aWdhdGluZyB0aGUgcGF0aHdheXMgZm9yIHNoYXJlZCBkZWNpc2lvbi1tYWtpbmcgcmVnYXJkaW5nIHBhcmVudGhvb2QgcmVxdWlyZXMgYW4gdW5kZXJzdGFuZGluZyBvZiB0aGUgcGF0aWVudCdzIGV4cGVyaWVuY2VzLCB2YWx1ZXMsIHByaW9yaXRpZXMsIGFuZCBuZWVkcy4gSW4gdGhpcyByZXZpZXcsIHdlIGRlc2NyaWJlIHRoZSBwYXRpZW50IHBlcnNwZWN0aXZlIG9mIGhpZ2gtcmlzayBwcmVnbmFuY2llcyBpbmNsdWRpbmcgdGhvc2UgY29tcGxpY2F0ZWQgYnkgQ0tEIGFuZCBvdXRsaW5lIHJlY29tbWVuZGF0aW9ucyBmb3IgY291bnNlbGluZyB0aGF0IGluY29ycG9yYXRlIHRoZXNlIHBlcnNwZWN0aXZlcyB0byBpbXByb3ZlIHRoZSBwYXRpZW50IGV4cGVyaWVuY2UuIiwicHVibGlzaGVyIjoiRWxzZXZpZXIgTHRkIiwidm9sdW1lIjoiNTcifSwiaXNUZW1wb3JhcnkiOmZhbHNlfSx7ImlkIjoiYzhjZGYyNjMtMWExZi0zMWM0LWJmZGMtZDExYTQ1MmUxNTM2IiwiaXRlbURhdGEiOnsidHlwZSI6InJlcG9ydCIsImlkIjoiYzhjZGYyNjMtMWExZi0zMWM0LWJmZGMtZDExYTQ1MmUxNTM2IiwidGl0bGUiOiJUaGUgQ29ubmVjdGlvbiBCZXR3ZWVuIEV2aWRlbmNlLUJhc2VkIE1lZGljaW5lIGFuZCBTaGFyZWQgRGVjaXNpb24gTWFraW5nIFdpdGhvdXQgc2hhcmVkIGRlY2lzaW9uIG1ha2luZywgRUJNIGNhbiB0dXJuIGludG8gZXZpZGVuY2UgdHlyYW5ueS4gVklFV1BPSU5UIiwiYXV0aG9yIjpbeyJmYW1pbHkiOiJIb2ZmbWFubiIsImdpdmVuIjoiVGFtbXkgQyIsInBhcnNlLW5hbWVzIjpmYWxzZSwiZHJvcHBpbmctcGFydGljbGUiOiIiLCJub24tZHJvcHBpbmctcGFydGljbGUiOiIifSx7ImZhbWlseSI6Ik1vbnRvcmkiLCJnaXZlbiI6IlZpY3RvciBNIiwicGFyc2UtbmFtZXMiOmZhbHNlLCJkcm9wcGluZy1wYXJ0aWNsZSI6IiIsIm5vbi1kcm9wcGluZy1wYXJ0aWNsZSI6IiJ9LHsiZmFtaWx5IjoiTWFyIiwiZ2l2ZW4iOiJDaHJpcyIsInBhcnNlLW5hbWVzIjpmYWxzZSwiZHJvcHBpbmctcGFydGljbGUiOiIiLCJub24tZHJvcHBpbmctcGFydGljbGUiOiJkZWwifV0sIlVSTCI6Imh0dHBzOi8vamFtYW5ldHdvcmsuY29tLyIsImlzc3VlZCI6eyJkYXRlLXBhcnRzIjpbWzIwMTRdXX0sImFic3RyYWN0IjoiRXZpZGVuY2UtYmFzZWQgbWVkaWNpbmUgKEVCTSkgYW5kIHNoYXJlZCBkZWNpc2lvbiBtYWtpbmcgKFNETSkgYXJlIGJvdGggZXNzZW50aWFsIHRvIHF1YWxpdHkgaGVhbHRoIGNhcmUsIHlldCB0aGUgaW50ZXJkZXBlbmRlbmNlIGJldHdlZW4gdGhlc2UgMiBhcHByb2FjaGVzIGlzIG5vdCBnZW5lcmFsbHkgYXBwcmVjaWF0ZWQuIEV2aWRlbmNlLWJhc2VkIG1lZGljaW5lIHNob3VsZCBiZWdpbiBhbmQgZW5kIHdpdGggdGhlIHBhdGllbnQ6IGFmdGVyIGZpbmRpbmcgYW5kIGFwcHJhaXNpbmcgdGhlIGV2aWRlbmNlIGFuZCBpbnRlZ3JhdGluZyBpdHMgaW5mZXJlbmNlcyB3aXRoIHRoZWlyIGV4cGVydGlzZSwgY2xpbmljaWFucyBhdHRlbXB0IGEgZGVjaXNpb24gdGhhdCByZWZsZWN0cyB0aGVpciBwYXRpZW50J3MgdmFsdWVzIGFuZCBjaXJjdW1zdGFuY2VzLiBJbmNvcnBvcmF0aW5nIHBhdGllbnQgdmFsdWVzLCBwcmVmZXJlbmNlcywgYW5kIGNpcmN1bXN0YW5jZXMgaXMgcHJvYmFibHkgdGhlIG1vc3QgZGlmZmljdWx0IGFuZCBwb29ybHkgbWFwcGVkIHN0ZXAteWV0IGl0IHJlY2VpdmVzIHRoZSBsZWFzdCBhdHRlbnRpb24uIDEgVGhpcyBoYXMgbGVkIHRvIGEgY29tbW9uIGNyaXRpY2lzbSB0aGF0IEVCTSBpZ25vcmVzIHBhdGllbnRzJyB2YWx1ZXMgYW5kIHByZWZlcmVuY2VzLWV4cGxpY2l0bHkgbm90IGl0cyBpbnRlbnRpb24uIDIgU2hhcmVkIGRlY2lzaW9uIG1ha2luZyBpcyB0aGUgcHJvY2VzcyBvZiBjbGluaWNpYW4gYW5kIHBhdGllbnQgam9pbnRseSBwYXJ0aWNpcGF0aW5nIGluIGEgaGVhbHRoIGRlY2lzaW9uIGFmdGVyIGRpc2N1c3NpbmcgdGhlIG9wdGlvbnMsIHRoZSBiZW5lZml0cyBhbmQgaGFybXMsIGFuZCBjb25zaWRlcmluZyB0aGUgcGF0aWVudCdzIHZhbHVlcywgcHJlZmVyZW5jZXMsIGFuZCBjaXJjdW1zdGFuY2VzLiBJdCBpcyB0aGUgaW50ZXJzZWN0aW9uIG9mIHBhdGllbnQtY2VudGVyZWQgY29tbXVuaWNhdGlvbiBza2lsbHMgYW5kIEVCTSwgaW4gdGhlIHBpbm5hY2xlIG9mIGdvb2QgcGF0aWVudCBjYXJlIChGaWd1cmUpLiBPbmUgV2l0aG91dCB0aGUgT3RoZXI/IFRoZXNlIGFwcHJvYWNoZXMsIGZvciB0aGUgbW9zdCBwYXJ0LCBoYXZlIGV2b2x2ZWQgaW4gcGFyYWxsZWwsIHlldCBuZWl0aGVyIGNhbiBhY2hpZXZlIGl0cyBhaW0gd2l0aG91dCB0aGUgb3RoZXIuIFdpdGhvdXQgU0RNLCBhdXRoZW50aWMgRUJNIGNhbm5vdCBvY2N1ci4gMyBJdCBpcyBhIG1lY2hhbmlzbSBieSB3aGljaCBldmlkZW5jZSBjYW4gYmUgZXhwbGljaXRseSBicm91Z2h0IGludG8gdGhlIGNvbnN1bHRhdGlvbiBhbmQgZGlzY3Vzc2VkIHdpdGggdGhlIHBhdGllbnQuIEV2ZW4gaWYgY2xpbmljaWFucyBhdHRlbXB0IHRvIGluY29ycG9yYXRlIHBhdGllbnQgcHJlZmVyZW5jZXMgaW50byBkZWNpc2lvbnMsIHRoZXkgc29tZXRpbWVzIGVycm9uZW91c2x5IGd1ZXNzIHRoZW0uIEhvd2V2ZXIsIGl0IGlzIHRocm91Z2ggZXZpZGVuY2UtaW5mb3JtZWQgZGVsaWJlcmF0aW9ucyB0aGF0IHBhdGllbnRzIGNvbnN0cnVjdCBpbmZvcm1lZCBwcmVmZXJlbmNlcy4gRm9yIHBhdGllbnRzIHdobyBoYXZlIHRvIGltcGxlbWVudCB0aGUgZGVjaXNpb24gYW5kIGxpdmUgd2l0aCB0aGUgY29uc2VxdWVuY2VzLCBpdCBtYXkgYmUgbW9yZSBwZXJ0aW5lbnQgdG8gcmVhbGl6ZSB0aGF0IGl0IGlzIHRocm91Z2ggdGhpcyBwcm9jZXNzIHRoYXQgcGF0aWVudHMgaW5jb3Jwb3JhdGUgdGhlIGV2aWRlbmNlIGFuZCBleHBlcnRpc2Ugb2YgdGhlIGNsaW5pY2lhbiwgYWxvbmcgd2l0aCB0aGVpciB2YWx1ZXMgYW5kIHByZWZlcmVuY2VzLCBpbnRvIHRoZWlyIGRlY2lzaW9uLW1ha2luZy4gV2l0aG91dCBTRE0sIEVCTSBjYW4gdHVybiBpbnRvIGV2aWRlbmNlIHR5cmFubnkuIFdpdGhvdXQgU0RNLCBldmlkZW5jZSBtYXkgcG9vcmx5IHRyYW5zbGF0ZSBpbnRvIHByYWN0aWNlIGFuZCBpbXByb3ZlZCBvdXRjb21lcy4gTGlrZXdpc2UsIHdpdGhvdXQgYXR0ZW50aW9uIHRvIHRoZSBwcmluY2lwbGVzIG9mIEVCTSwgU0RNIGJlY29tZXMgbGltaXRlZCBiZWNhdXNlIGEgbnVtYmVyIG9mIGl0cyBzdGVwcyBhcmUgaW5leHRyaWNhYmx5IGxpbmtlZCB0byB0aGUgZXZpZGVuY2UuIEZvciBleGFtcGxlLCBkaXNjdXNzaW9ucyB3aXRoIHBhdGllbnRzIGFib3V0IHRoZSBuYXR1cmFsIGhpc3Rvcnkgb2YgdGhlIGNvbmRpdGlvbiAsIHRoZSBwb3NzaWJsZSBvcHRpb25zLCB0aGUgYmVuZWZpdHMgYW5kIGhhcm1zIG9mIGVhY2gsIGFuZCBhIHF1YW50aWZpY2F0aW9uIG9mIHRoZXNlIG11c3QgYmUgaW5mb3JtZWQgYnkgdGhlIGJlc3QgYXZhaWxhYmxlIHJlc2VhcmNoIGV2aWRlbmNlLiBJZiBTRE0gZG9lcyBub3QgaW5jb3Jwb3JhdGUgdGhpcyBib2R5IG9mIGV2aWRlbmNlLCB0aGUgcHJlZmVyZW5jZXMgdGhhdCBwYXRpZW50cyBleHByZXNzIG1heSBub3QgYmUgYmFzZWQgb24gcmVsaWFibGUgZXN0aW1hdGVzIG9mIHRoZSByaXNrcyBhbmQgYmVuZWZpdHMgb2YgdGhlIG9wdGlvbnMsIGFuZCB0aGUgcmVzdWx0aW5nIGRlY2lzaW9ucyBub3QgdHJ1bHkgaW5mb3JtZWQuIFdoeSBJcyBUaGVyZSBhIERpc2Nvbm5lY3Q/IEEgY29udHJpYnV0b3IgdG8gdGhlIGV4aXN0aW5nIGRpc2Nvbm5lY3QgYmV0d2VlbiBFQk0gYW5kIFNETSBtYXkgYmUgdGhhdCBsZWFkZXJzLCByZXNlYXJjaGVycywgYW5kIHRlYWNoZXJzIG9mIEVCTSwgYW5kIHRob3NlIG9mIFNETSwgb3JpZ2luYXRlZCBmcm9tLCBhbmQgaGlzdG9yaWNhbGx5IHRlbmRlZCB0byBwcmFjdGljZSwgcmVzZWFyY2gsIHB1Ymxpc2gsIGFuZCBjb2xsYWJvcmF0ZSAsIGluIGRpZmZlcmVudCBjbHVzdGVycy4gU29tZSBmb3JtcyBvZiBTRE0gaGF2ZSBlbWVyZ2VkIGZyb20gcGF0aWVudCBjb21tdW5pY2F0aW9uLCB3aXRoIG11Y2ggb2YgaXRzIHJlc2VhcmNoIHByZXNlbnRlZCBpbiBjb25mZXJlbmNlcyBhbmQgam91cm5hbHMgaW4gdGhpcyBmaWVsZC4gQSBzZW1pbmFsIHBhcGVyIGluIDE5OTcgNCBjb25jZXB0dWFsaXplZCBTRE0gYXMgYSBtb2RlbCBvZiB0cmVhdG1lbnQgZGVjaXNpb24gbWFraW5nIGFuZCBhcyBhIHBhdGllbnQtY2xpbmljaWFuIGNvbW11bmljYXRpb24gc2tpbGwuIEhvd2V2ZXIsIGl0IGRpZCBzbyB3aXRob3V0IGFueSBjb25uZWN0aW9uIHRvIEVCTS1wZXJoYXBzIG5vdCBzdXJwcmlzaW5nbHksIGJlY2F1c2UgRUJNIHdhcyBpbiBpdHMgaW5mYW5jeS4gMiBDb252ZXJzZWx5LCB3aXRoIGl0cyBvcmlnaW5zIGluIGNsaW5pY2FsIGVwaWRlbWlvbG9neSwgbXVjaCBvZiB0aGUgZm9jdXMgb2YgRUJNIGhhcyBiZWVuIG9uIG1ldGhvZHMgYW5kIHJlc291cmNlcyB0byBmYWNpbGl0YXRlIGxvY2F0aW5nLCBhcHByYWlzaW5nLCBhbmQgc3ludGhlc2l6aW5nIGV2aWRlbmNlLiBUaGVyZSBoYXMgYmVlbiBtdWNoIGxlc3MgZm9jdXMgb24gZGlzY3Vzc2luZyB0aGlzIGV2aWRlbmNlIHdpdGggcGF0aWVudHMgYW5kIGVuZ2FnaW5nIHdpdGggdGhlbSBpbiBpdHMgdXNlIChzb21ldGltZXMgZXZlbiBkaXNwYXJhZ2luZ2x5IHJlZmVycmVkIHRvIGFzIFwic29mdFwiIHNraWxscykuIE1vc3Qgb2YgdGhlIEVCTSBhdHRlbnRpb24gaGFzIGludm9sdmVkIHNjYW5kYWxzIChlZywgdW5wdWJsaXNoZWQgZGF0YSwgcmVzdWx0cyBcInNwaW4sXCIgY29uZmxpY3RzIG9mIGludGVyZXN0KSBhbmQgdGhlIGhpZ2ggdGVjaG5vbG9neSBtaWxlc3RvbmVzIChlZywgc3lzdGVtcyB0byBtYWtlIEVCTSBiZXR0ZXIgYW5kIGVhc2llcikuIEluZm9ybWF0aW9uIGFib3V0IHVzaW5nIGV2aWRlbmNlIGluIGRlY2lzaW9uLW1ha2luZyB3aXRoIHBhdGllbnRzIGhhcyBiZWVuIHNjYW50LiBEaXNjb25uZWN0IGJldHdlZW4gdGhlIDIgYXBwcm9hY2hlcyBpcyBhbHNvIGV2aWRlbnQgaW4sIGFuZCBtYWludGFpbmVkIGJ5LCB0aGUgdGVhY2hpbmcgcHJvdmlkZWQgdG8gY2xpbmljaWFucyBhbmQgc3R1ZGVudHMsIGFnYWluIG9mdGVuIHJlZmxlY3RpbmcgdGhlIGJhY2tncm91bmRzIG9mIHRoZWlyIHRlYWNoZXJzLiBPcHBvcnR1bml0aWVzIHRvIGF0dGVuZCBFQk0gdGVhY2hpbmcgYWJvdW5kIHdpdGggY29udGVudCBsYXJnZWx5IGZvY3VzZWQgb24gZm9ybWluZyBxdWVzdGlvbnMgYW5kIGZpbmRpbmcgYW5kIGNyaXRpY2FsbHkgYXBwcmFpc2luZyBldmlkZW5jZS4gNSBMZWFybmluZyBob3cgdG8gYXBwbHkgYW5kIGludGVncmF0ZSB0aGUgZXZpZGVuY2UgaXMgdXN1YWxseSBhYnNlbnQsIG9yIG1lbnRpb25lZCBpbiBwYXNzaW5nIHdpdGhvdXQgc2tpbGwgdHJhaW5pbmcuIFJlYWxpemluZyB0aGUgQ29ubmVjdGlvbiBCZXR3ZWVuIEVCTSBhbmQgU0RNIEEgbG9naWNhbCBwbGFjZSB0byBzdGFydCBpcyBieSBpbmNvcnBvcmF0aW5nIFNETSBza2lsbCB0cmFpbmluZyBpbnRvIEVCTSB0cmFpbmluZy4gVGhpcyB3aWxsIGhlbHAgdG8gYWRkcmVzcyBub3Qgb25seSB0aGUgYWZvcmVtZW50aW9uZWQgZGVmaWNpdHMgaW4gRUJNIHRyYWluaW5nIGJ1dCBhbHNvIHRoZSBsYWNrIG9mIFNETSB0cmFpbmluZyBvcHBvcnR1bml0aWVzIHByZXNlbnRseSBhdmFpbGFibGUuIEFkZGl0aW9uYWxseSwgaXQgbWF5IGZhY2lsaXRhdGUgdGhlIHVwdGFrZSBvZiBTRE0gYW5kLCBtb3JlIGJyb2FkbHksIGV2aWRlbmNlIHRyYW5zbGF0aW9uLiBSZWNlbnQgY2FsbHMgZm9yIFNETSB0byBiZSByb3V0aW5lbHkgaW5jb3Jwb3JhdGVkIGludG8gbWVkaWNhbCBlZHVjYXRpb24gcHJlc2VudCBhbiBpbW1lZGlhdGUgb3Bwb3J0dW5pdHkgdG8gY2FwaXRhbGl6ZSBvbiBjbG9zZWx5IGFsaWduaW5nIHRoZSBhcHByb2FjaGVzLiJ9LCJpc1RlbXBvcmFyeSI6ZmFsc2V9XSwicHJvcGVydGllcyI6eyJub3RlSW5kZXgiOjB9LCJpc0VkaXRlZCI6ZmFsc2UsIm1hbnVhbE92ZXJyaWRlIjp7ImlzTWFudWFsbHlPdmVycmlkZGVuIjpmYWxzZSwiY2l0ZXByb2NUZXh0IjoiKEhvZmZtYW5uIGV0IGFsLiwgMjAxNDsgSmVzdWRhc29uICYjMzg7IFRvbmcsIDIwMTkpIiwibWFudWFsT3ZlcnJpZGVUZXh0IjoiIn19&quot;},{&quot;citationID&quot;:&quot;MENDELEY_CITATION_8051a649-0500-46d0-93e1-c9d96ad73aa9&quot;,&quot;citationItems&quot;:[{&quot;id&quot;:&quot;22a26bc1-1e44-36e1-b186-112efed0889f&quot;,&quot;itemData&quot;:{&quot;type&quot;:&quot;article&quot;,&quot;id&quot;:&quot;22a26bc1-1e44-36e1-b186-112efed0889f&quot;,&quot;title&quot;:&quot;Shared decision making: A model for clinical practice&quot;,&quot;author&quot;:[{&quot;family&quot;:&quot;Elwyn&quot;,&quot;given&quot;:&quot;Glyn&quot;,&quot;parse-names&quot;:false,&quot;dropping-particle&quot;:&quot;&quot;,&quot;non-dropping-particle&quot;:&quot;&quot;},{&quot;family&quot;:&quot;Frosch&quot;,&quot;given&quot;:&quot;Dominick&quot;,&quot;parse-names&quot;:false,&quot;dropping-particle&quot;:&quot;&quot;,&quot;non-dropping-particle&quot;:&quot;&quot;},{&quot;family&quot;:&quot;Thomson&quot;,&quot;given&quot;:&quot;Richard&quot;,&quot;parse-names&quot;:false,&quot;dropping-particle&quot;:&quot;&quot;,&quot;non-dropping-particle&quot;:&quot;&quot;},{&quot;family&quot;:&quot;Joseph-Williams&quot;,&quot;given&quot;:&quot;Natalie&quot;,&quot;parse-names&quot;:false,&quot;dropping-particle&quot;:&quot;&quot;,&quot;non-dropping-particle&quot;:&quot;&quot;},{&quot;family&quot;:&quot;Lloyd&quot;,&quot;given&quot;:&quot;Amy&quot;,&quot;parse-names&quot;:false,&quot;dropping-particle&quot;:&quot;&quot;,&quot;non-dropping-particle&quot;:&quot;&quot;},{&quot;family&quot;:&quot;Kinnersley&quot;,&quot;given&quot;:&quot;Paul&quot;,&quot;parse-names&quot;:false,&quot;dropping-particle&quot;:&quot;&quot;,&quot;non-dropping-particle&quot;:&quot;&quot;},{&quot;family&quot;:&quot;Cording&quot;,&quot;given&quot;:&quot;Emma&quot;,&quot;parse-names&quot;:false,&quot;dropping-particle&quot;:&quot;&quot;,&quot;non-dropping-particle&quot;:&quot;&quot;},{&quot;family&quot;:&quot;Tomson&quot;,&quot;given&quot;:&quot;Dave&quot;,&quot;parse-names&quot;:false,&quot;dropping-particle&quot;:&quot;&quot;,&quot;non-dropping-particle&quot;:&quot;&quot;},{&quot;family&quot;:&quot;Dodd&quot;,&quot;given&quot;:&quot;Carole&quot;,&quot;parse-names&quot;:false,&quot;dropping-particle&quot;:&quot;&quot;,&quot;non-dropping-particle&quot;:&quot;&quot;},{&quot;family&quot;:&quot;Rollnick&quot;,&quot;given&quot;:&quot;Stephen&quot;,&quot;parse-names&quot;:false,&quot;dropping-particle&quot;:&quot;&quot;,&quot;non-dropping-particle&quot;:&quot;&quot;},{&quot;family&quot;:&quot;Edwards&quot;,&quot;given&quot;:&quot;Adrian&quot;,&quot;parse-names&quot;:false,&quot;dropping-particle&quot;:&quot;&quot;,&quot;non-dropping-particle&quot;:&quot;&quot;},{&quot;family&quot;:&quot;Barry&quot;,&quot;given&quot;:&quot;Michael&quot;,&quot;parse-names&quot;:false,&quot;dropping-particle&quot;:&quot;&quot;,&quot;non-dropping-particle&quot;:&quot;&quot;}],&quot;container-title&quot;:&quot;Journal of General Internal Medicine&quot;,&quot;DOI&quot;:&quot;10.1007/s11606-012-2077-6&quot;,&quot;ISSN&quot;:&quot;08848734&quot;,&quot;PMID&quot;:&quot;22618581&quot;,&quot;issued&quot;:{&quot;date-parts&quot;:[[2012,10]]},&quot;page&quot;:&quot;1361-1367&quot;,&quot;abstract&quot;:&quot;The principles of shared decision making are well documented but there is a lack of guidance about how to accomplish the approach in routine clinical practice. Our aim here is to translate existing conceptual descriptions into a three-step model that is practical, easy to remember, and can act as a guide to skill development. Achieving shared decision making depends on building a good relationship in the clinical encounter so that information is shared and patients are supported to deliberate and express their preferences and views during the decision making process. To accomplish these tasks, we propose a model of how to do shared decision making that is based on choice, option and decision talk. The model has three steps: a) introducing choice, b) describing options, often by integrating the use of patient decision support, and c) helping patients explore preferences and make decisions. This model rests on supporting a process of deliberation, and on understanding that decisions should be influenced by exploring and respecting \&quot;what matters most\&quot; to patients as individuals, and that this exploration in turn depends on them developing informed preferences. © The Author(s) 2012.&quot;,&quot;issue&quot;:&quot;10&quot;,&quot;volume&quot;:&quot;27&quot;},&quot;isTemporary&quot;:false},{&quot;id&quot;:&quot;43e7d5f3-8d2f-36b0-845b-c7c0eba22c45&quot;,&quot;itemData&quot;:{&quot;type&quot;:&quot;article-journal&quot;,&quot;id&quot;:&quot;43e7d5f3-8d2f-36b0-845b-c7c0eba22c45&quot;,&quot;title&quot;:&quot;An introduction to patient decision aids&quot;,&quot;author&quot;:[{&quot;family&quot;:&quot;Drug and Therapeutics Bulletin&quot;,&quot;given&quot;:&quot;&quot;,&quot;parse-names&quot;:false,&quot;dropping-particle&quot;:&quot;&quot;,&quot;non-dropping-particle&quot;:&quot;&quot;}],&quot;container-title&quot;:&quot;BMJ (Online)&quot;,&quot;DOI&quot;:&quot;10.1136/bmj.f4147&quot;,&quot;ISSN&quot;:&quot;17561833&quot;,&quot;PMID&quot;:&quot;23881944&quot;,&quot;issued&quot;:{&quot;date-parts&quot;:[[2013,7,27]]},&quot;issue&quot;:&quot;7918&quot;,&quot;volume&quot;:&quot;347&quot;},&quot;isTemporary&quot;:false},{&quot;id&quot;:&quot;39f6e83f-6896-35e3-9136-04386610804e&quot;,&quot;itemData&quot;:{&quot;type&quot;:&quot;webpage&quot;,&quot;id&quot;:&quot;39f6e83f-6896-35e3-9136-04386610804e&quot;,&quot;title&quot;:&quot;Making shared decision-making a reality : no decision about me, without me&quot;,&quot;author&quot;:[{&quot;family&quot;:&quot;Coulter&quot;,&quot;given&quot;:&quot;Angela.&quot;,&quot;parse-names&quot;:false,&quot;dropping-particle&quot;:&quot;&quot;,&quot;non-dropping-particle&quot;:&quot;&quot;},{&quot;family&quot;:&quot;Collins&quot;,&quot;given&quot;:&quot;Alf&quot;,&quot;parse-names&quot;:false,&quot;dropping-particle&quot;:&quot;&quot;,&quot;non-dropping-particle&quot;:&quot;&quot;}],&quot;accessed&quot;:{&quot;date-parts&quot;:[[2021,9,21]]},&quot;ISBN&quot;:&quot;9781857176247&quot;,&quot;URL&quot;:&quot;https://www.kingsfund.org.uk/publications/making-shared-decision-making-reality&quot;,&quot;issued&quot;:{&quot;date-parts&quot;:[[2011]]},&quot;page&quot;:&quot;45&quot;,&quot;publisher&quot;:&quot;King's Fund&quot;},&quot;isTemporary&quot;:false}],&quot;properties&quot;:{&quot;noteIndex&quot;:0},&quot;isEdited&quot;:false,&quot;manualOverride&quot;:{&quot;isManuallyOverridden&quot;:false,&quot;citeprocText&quot;:&quot;(Coulter &amp;#38; Collins, 2011; Drug and Therapeutics Bulletin, 2013; Elwyn et al., 2012)&quot;,&quot;manualOverrideText&quot;:&quot;&quot;},&quot;citationTag&quot;:&quot;MENDELEY_CITATION_v3_eyJjaXRhdGlvbklEIjoiTUVOREVMRVlfQ0lUQVRJT05fODA1MWE2NDktMDUwMC00NmQwLTkzZTEtYzlkOTZhZDczYWE5IiwiY2l0YXRpb25JdGVtcyI6W3siaWQiOiIyMmEyNmJjMS0xZTQ0LTM2ZTEtYjE4Ni0xMTJlZmVkMDg4OWYiLCJpdGVtRGF0YSI6eyJ0eXBlIjoiYXJ0aWNsZSIsImlkIjoiMjJhMjZiYzEtMWU0NC0zNmUxLWIxODYtMTEyZWZlZDA4ODlmIiwidGl0bGUiOiJTaGFyZWQgZGVjaXNpb24gbWFraW5nOiBBIG1vZGVsIGZvciBjbGluaWNhbCBwcmFjdGljZSIsImF1dGhvciI6W3siZmFtaWx5IjoiRWx3eW4iLCJnaXZlbiI6IkdseW4iLCJwYXJzZS1uYW1lcyI6ZmFsc2UsImRyb3BwaW5nLXBhcnRpY2xlIjoiIiwibm9uLWRyb3BwaW5nLXBhcnRpY2xlIjoiIn0seyJmYW1pbHkiOiJGcm9zY2giLCJnaXZlbiI6IkRvbWluaWNrIiwicGFyc2UtbmFtZXMiOmZhbHNlLCJkcm9wcGluZy1wYXJ0aWNsZSI6IiIsIm5vbi1kcm9wcGluZy1wYXJ0aWNsZSI6IiJ9LHsiZmFtaWx5IjoiVGhvbXNvbiIsImdpdmVuIjoiUmljaGFyZCIsInBhcnNlLW5hbWVzIjpmYWxzZSwiZHJvcHBpbmctcGFydGljbGUiOiIiLCJub24tZHJvcHBpbmctcGFydGljbGUiOiIifSx7ImZhbWlseSI6Ikpvc2VwaC1XaWxsaWFtcyIsImdpdmVuIjoiTmF0YWxpZSIsInBhcnNlLW5hbWVzIjpmYWxzZSwiZHJvcHBpbmctcGFydGljbGUiOiIiLCJub24tZHJvcHBpbmctcGFydGljbGUiOiIifSx7ImZhbWlseSI6Ikxsb3lkIiwiZ2l2ZW4iOiJBbXkiLCJwYXJzZS1uYW1lcyI6ZmFsc2UsImRyb3BwaW5nLXBhcnRpY2xlIjoiIiwibm9uLWRyb3BwaW5nLXBhcnRpY2xlIjoiIn0seyJmYW1pbHkiOiJLaW5uZXJzbGV5IiwiZ2l2ZW4iOiJQYXVsIiwicGFyc2UtbmFtZXMiOmZhbHNlLCJkcm9wcGluZy1wYXJ0aWNsZSI6IiIsIm5vbi1kcm9wcGluZy1wYXJ0aWNsZSI6IiJ9LHsiZmFtaWx5IjoiQ29yZGluZyIsImdpdmVuIjoiRW1tYSIsInBhcnNlLW5hbWVzIjpmYWxzZSwiZHJvcHBpbmctcGFydGljbGUiOiIiLCJub24tZHJvcHBpbmctcGFydGljbGUiOiIifSx7ImZhbWlseSI6IlRvbXNvbiIsImdpdmVuIjoiRGF2ZSIsInBhcnNlLW5hbWVzIjpmYWxzZSwiZHJvcHBpbmctcGFydGljbGUiOiIiLCJub24tZHJvcHBpbmctcGFydGljbGUiOiIifSx7ImZhbWlseSI6IkRvZGQiLCJnaXZlbiI6IkNhcm9sZSIsInBhcnNlLW5hbWVzIjpmYWxzZSwiZHJvcHBpbmctcGFydGljbGUiOiIiLCJub24tZHJvcHBpbmctcGFydGljbGUiOiIifSx7ImZhbWlseSI6IlJvbGxuaWNrIiwiZ2l2ZW4iOiJTdGVwaGVuIiwicGFyc2UtbmFtZXMiOmZhbHNlLCJkcm9wcGluZy1wYXJ0aWNsZSI6IiIsIm5vbi1kcm9wcGluZy1wYXJ0aWNsZSI6IiJ9LHsiZmFtaWx5IjoiRWR3YXJkcyIsImdpdmVuIjoiQWRyaWFuIiwicGFyc2UtbmFtZXMiOmZhbHNlLCJkcm9wcGluZy1wYXJ0aWNsZSI6IiIsIm5vbi1kcm9wcGluZy1wYXJ0aWNsZSI6IiJ9LHsiZmFtaWx5IjoiQmFycnkiLCJnaXZlbiI6Ik1pY2hhZWwiLCJwYXJzZS1uYW1lcyI6ZmFsc2UsImRyb3BwaW5nLXBhcnRpY2xlIjoiIiwibm9uLWRyb3BwaW5nLXBhcnRpY2xlIjoiIn1dLCJjb250YWluZXItdGl0bGUiOiJKb3VybmFsIG9mIEdlbmVyYWwgSW50ZXJuYWwgTWVkaWNpbmUiLCJET0kiOiIxMC4xMDA3L3MxMTYwNi0wMTItMjA3Ny02IiwiSVNTTiI6IjA4ODQ4NzM0IiwiUE1JRCI6IjIyNjE4NTgxIiwiaXNzdWVkIjp7ImRhdGUtcGFydHMiOltbMjAxMiwxMF1dfSwicGFnZSI6IjEzNjEtMTM2NyIsImFic3RyYWN0IjoiVGhlIHByaW5jaXBsZXMgb2Ygc2hhcmVkIGRlY2lzaW9uIG1ha2luZyBhcmUgd2VsbCBkb2N1bWVudGVkIGJ1dCB0aGVyZSBpcyBhIGxhY2sgb2YgZ3VpZGFuY2UgYWJvdXQgaG93IHRvIGFjY29tcGxpc2ggdGhlIGFwcHJvYWNoIGluIHJvdXRpbmUgY2xpbmljYWwgcHJhY3RpY2UuIE91ciBhaW0gaGVyZSBpcyB0byB0cmFuc2xhdGUgZXhpc3RpbmcgY29uY2VwdHVhbCBkZXNjcmlwdGlvbnMgaW50byBhIHRocmVlLXN0ZXAgbW9kZWwgdGhhdCBpcyBwcmFjdGljYWwsIGVhc3kgdG8gcmVtZW1iZXIsIGFuZCBjYW4gYWN0IGFzIGEgZ3VpZGUgdG8gc2tpbGwgZGV2ZWxvcG1lbnQuIEFjaGlldmluZyBzaGFyZWQgZGVjaXNpb24gbWFraW5nIGRlcGVuZHMgb24gYnVpbGRpbmcgYSBnb29kIHJlbGF0aW9uc2hpcCBpbiB0aGUgY2xpbmljYWwgZW5jb3VudGVyIHNvIHRoYXQgaW5mb3JtYXRpb24gaXMgc2hhcmVkIGFuZCBwYXRpZW50cyBhcmUgc3VwcG9ydGVkIHRvIGRlbGliZXJhdGUgYW5kIGV4cHJlc3MgdGhlaXIgcHJlZmVyZW5jZXMgYW5kIHZpZXdzIGR1cmluZyB0aGUgZGVjaXNpb24gbWFraW5nIHByb2Nlc3MuIFRvIGFjY29tcGxpc2ggdGhlc2UgdGFza3MsIHdlIHByb3Bvc2UgYSBtb2RlbCBvZiBob3cgdG8gZG8gc2hhcmVkIGRlY2lzaW9uIG1ha2luZyB0aGF0IGlzIGJhc2VkIG9uIGNob2ljZSwgb3B0aW9uIGFuZCBkZWNpc2lvbiB0YWxrLiBUaGUgbW9kZWwgaGFzIHRocmVlIHN0ZXBzOiBhKSBpbnRyb2R1Y2luZyBjaG9pY2UsIGIpIGRlc2NyaWJpbmcgb3B0aW9ucywgb2Z0ZW4gYnkgaW50ZWdyYXRpbmcgdGhlIHVzZSBvZiBwYXRpZW50IGRlY2lzaW9uIHN1cHBvcnQsIGFuZCBjKSBoZWxwaW5nIHBhdGllbnRzIGV4cGxvcmUgcHJlZmVyZW5jZXMgYW5kIG1ha2UgZGVjaXNpb25zLiBUaGlzIG1vZGVsIHJlc3RzIG9uIHN1cHBvcnRpbmcgYSBwcm9jZXNzIG9mIGRlbGliZXJhdGlvbiwgYW5kIG9uIHVuZGVyc3RhbmRpbmcgdGhhdCBkZWNpc2lvbnMgc2hvdWxkIGJlIGluZmx1ZW5jZWQgYnkgZXhwbG9yaW5nIGFuZCByZXNwZWN0aW5nIFwid2hhdCBtYXR0ZXJzIG1vc3RcIiB0byBwYXRpZW50cyBhcyBpbmRpdmlkdWFscywgYW5kIHRoYXQgdGhpcyBleHBsb3JhdGlvbiBpbiB0dXJuIGRlcGVuZHMgb24gdGhlbSBkZXZlbG9waW5nIGluZm9ybWVkIHByZWZlcmVuY2VzLiDCqSBUaGUgQXV0aG9yKHMpIDIwMTIuIiwiaXNzdWUiOiIxMCIsInZvbHVtZSI6IjI3In0sImlzVGVtcG9yYXJ5IjpmYWxzZX0seyJpZCI6IjQzZTdkNWYzLThkMmYtMzZiMC04NDViLWM3YzBlYmEyMmM0NSIsIml0ZW1EYXRhIjp7InR5cGUiOiJhcnRpY2xlLWpvdXJuYWwiLCJpZCI6IjQzZTdkNWYzLThkMmYtMzZiMC04NDViLWM3YzBlYmEyMmM0NSIsInRpdGxlIjoiQW4gaW50cm9kdWN0aW9uIHRvIHBhdGllbnQgZGVjaXNpb24gYWlkcyIsImF1dGhvciI6W3siZmFtaWx5IjoiRHJ1ZyBhbmQgVGhlcmFwZXV0aWNzIEJ1bGxldGluIiwiZ2l2ZW4iOiIiLCJwYXJzZS1uYW1lcyI6ZmFsc2UsImRyb3BwaW5nLXBhcnRpY2xlIjoiIiwibm9uLWRyb3BwaW5nLXBhcnRpY2xlIjoiIn1dLCJjb250YWluZXItdGl0bGUiOiJCTUogKE9ubGluZSkiLCJET0kiOiIxMC4xMTM2L2Jtai5mNDE0NyIsIklTU04iOiIxNzU2MTgzMyIsIlBNSUQiOiIyMzg4MTk0NCIsImlzc3VlZCI6eyJkYXRlLXBhcnRzIjpbWzIwMTMsNywyN11dfSwiaXNzdWUiOiI3OTE4Iiwidm9sdW1lIjoiMzQ3In0sImlzVGVtcG9yYXJ5IjpmYWxzZX0seyJpZCI6IjM5ZjZlODNmLTY4OTYtMzVlMy05MTM2LTA0Mzg2NjEwODA0ZSIsIml0ZW1EYXRhIjp7InR5cGUiOiJ3ZWJwYWdlIiwiaWQiOiIzOWY2ZTgzZi02ODk2LTM1ZTMtOTEzNi0wNDM4NjYxMDgwNGUiLCJ0aXRsZSI6Ik1ha2luZyBzaGFyZWQgZGVjaXNpb24tbWFraW5nIGEgcmVhbGl0eSA6IG5vIGRlY2lzaW9uIGFib3V0IG1lLCB3aXRob3V0IG1lIiwiYXV0aG9yIjpbeyJmYW1pbHkiOiJDb3VsdGVyIiwiZ2l2ZW4iOiJBbmdlbGEuIiwicGFyc2UtbmFtZXMiOmZhbHNlLCJkcm9wcGluZy1wYXJ0aWNsZSI6IiIsIm5vbi1kcm9wcGluZy1wYXJ0aWNsZSI6IiJ9LHsiZmFtaWx5IjoiQ29sbGlucyIsImdpdmVuIjoiQWxmIiwicGFyc2UtbmFtZXMiOmZhbHNlLCJkcm9wcGluZy1wYXJ0aWNsZSI6IiIsIm5vbi1kcm9wcGluZy1wYXJ0aWNsZSI6IiJ9XSwiYWNjZXNzZWQiOnsiZGF0ZS1wYXJ0cyI6W1syMDIxLDksMjFdXX0sIklTQk4iOiI5NzgxODU3MTc2MjQ3IiwiVVJMIjoiaHR0cHM6Ly93d3cua2luZ3NmdW5kLm9yZy51ay9wdWJsaWNhdGlvbnMvbWFraW5nLXNoYXJlZC1kZWNpc2lvbi1tYWtpbmctcmVhbGl0eSIsImlzc3VlZCI6eyJkYXRlLXBhcnRzIjpbWzIwMTFdXX0sInBhZ2UiOiI0NSIsInB1Ymxpc2hlciI6IktpbmcncyBGdW5kIn0sImlzVGVtcG9yYXJ5IjpmYWxzZX1dLCJwcm9wZXJ0aWVzIjp7Im5vdGVJbmRleCI6MH0sImlzRWRpdGVkIjpmYWxzZSwibWFudWFsT3ZlcnJpZGUiOnsiaXNNYW51YWxseU92ZXJyaWRkZW4iOmZhbHNlLCJjaXRlcHJvY1RleHQiOiIoQ291bHRlciAmIzM4OyBDb2xsaW5zLCAyMDExOyBEcnVnIGFuZCBUaGVyYXBldXRpY3MgQnVsbGV0aW4sIDIwMTM7IEVsd3luIGV0IGFsLiwgMjAxMikiLCJtYW51YWxPdmVycmlkZVRleHQiOiIifX0=&quot;},{&quot;citationID&quot;:&quot;MENDELEY_CITATION_aee3f3f3-b70c-4e48-b51a-6f89632f3abe&quot;,&quot;citationItems&quot;:[{&quot;id&quot;:&quot;01da83f1-8f46-3bf2-9e17-74eaa198cd6c&quot;,&quot;itemData&quot;:{&quot;type&quot;:&quot;article-journal&quot;,&quot;id&quot;:&quot;01da83f1-8f46-3bf2-9e17-74eaa198cd6c&quot;,&quot;title&quot;:&quot;Effects of framing on teratogenic risk perception in pregnant women&quot;,&quot;author&quot;:[{&quot;family&quot;:&quot;Jasper&quot;,&quot;given&quot;:&quot;J D&quot;,&quot;parse-names&quot;:false,&quot;dropping-particle&quot;:&quot;&quot;,&quot;non-dropping-particle&quot;:&quot;&quot;},{&quot;family&quot;:&quot;Goel&quot;,&quot;given&quot;:&quot;Rakhi&quot;,&quot;parse-names&quot;:false,&quot;dropping-particle&quot;:&quot;&quot;,&quot;non-dropping-particle&quot;:&quot;&quot;},{&quot;family&quot;:&quot;Einarson&quot;,&quot;given&quot;:&quot;Adrienne&quot;,&quot;parse-names&quot;:false,&quot;dropping-particle&quot;:&quot;&quot;,&quot;non-dropping-particle&quot;:&quot;&quot;},{&quot;family&quot;:&quot;Gallo&quot;,&quot;given&quot;:&quot;Michael&quot;,&quot;parse-names&quot;:false,&quot;dropping-particle&quot;:&quot;&quot;,&quot;non-dropping-particle&quot;:&quot;&quot;},{&quot;family&quot;:&quot;Koren&quot;,&quot;given&quot;:&quot;Gideon&quot;,&quot;parse-names&quot;:false,&quot;dropping-particle&quot;:&quot;&quot;,&quot;non-dropping-particle&quot;:&quot;&quot;}],&quot;container-title&quot;:&quot;The Lancet&quot;,&quot;issued&quot;:{&quot;date-parts&quot;:[[2001]]},&quot;abstract&quot;:&quot;We examined the effects of information presentation (framing) on women's perception of fetal risk, and their intention to use a safe drug during pregnancy. Half the women received negatively-framed information (1-3% chance of having a malformed child), the other half received positively-framed information (97-99% chance of having a normal child). Women in the negative group had a significantly higher perception of teratogenic risk (14·9%) than those in the positive group (8·3%), p=0·0484, and were less likely to want to take the drug. These findings suggest that health professionals and policy makers need to carefully consider how information is best presented. Lancet 2001; 358: 1237-38 Since the thalidomide disaster, every drug has been perceived as potentially harmful for the fetus. In fact, less than 30 medicinal drugs have been shown to be teratogenic if used in the recommended doses. Services such as Motherisk attempt to distribute this information to the public. The Motherisk Program is a counselling service based in Toronto, Canada, which provides evidence-based information to pregnant women (or women contemplating pregnancy) and their health-care professionals about fetal and maternal safety, and risks associated with drug, chemical, radiation, and infectious exposures in pregnancy and lactation. We impart this information daily to 150-200 women, mostly by telephone, by trained counsellors or information specialists. One of the main objectives of Motherisk is to assist women and their health-care professionals to understand risk information in the hope that they will make better and more informed decisions. The consequences of poor decisions can be severe and include fetal malformations (if women are exposed to a teratogenic agent), psychological and physiological maternal harm (eg, if women choose to abruptly discontinue medication), 1 and termination of healthy and otherwise wanted pregnancies. 2 Therefore, presentation of accurate information in an understandable and convincing form is very important. Slight changes in the way information is presented can have large effects on behaviour. For example, information framing can affect perceptual judgment, and decisions in patients and physicians. 3 In a classic study of attribute framing, 4 ground beef labelled \&quot;75% lean\&quot; (the positive frame) was seen as better tasting and less greasy than the same meat labelled \&quot;25% fat\&quot; (the negative frame). Furthermore, people asked to choose between surgery or radiation therapy for lung cancer view surgery as the more attractive option if life expectancy for surgery is framed in terms of the probability of living rather than of dying. 5 Thus, a similar manipulation might affect perceptions and decisions of pregnant women inquiring about teratogenic risk. We aimed to assess these effects by comparison of groups of women who received baseline fetal-risk information in a positive or negative form. Participants were successive female Motherisk callers (already, or planning to be, pregnant) seeking information about use of allergy-related drugs during pregnancy. Drugs included oral formulations, nasal sprays, and injections; none had been shown to increase teratogenic risk above baseline. For a complete list of drugs please contact the first author. 125 participants were included: 64 in the positive frame and 61 in the negative frame. However, only 105 participants were successfully contacted in follow-up. All women successfully contacted in follow-up agreed to participate. Table 1 shows their demographic characteristics. After completing a standard intake form, callers were invited to participate in a study assessing \&quot;different ways of presenting information to callers\&quot;. After giving verbal consent, callers were randomly assigned to baseline teratogenic-risk information in the positive (55 women) or negative (50) frame. Callers who received negatively-framed baseline information (the standard form of counselling at Motherisk) were told: \&quot;In every pregnancy, there is a 1-3 % chance that a woman will give birth to a child who has a major birth defect. This/these drug(s) [insert applicable drug name] has/have not been shown to change that.\&quot; Callers receiving positively framed baseline information were told: \&quot;In every pregnancy, there is a 97-99% chance that a woman will give birth to a child who does not have a major birth defect. This/these drug(s) [insert applicable drug name] has/have not been shown to change that.\&quot; Follow-up calls to participants were made 1-4 days after the first call. During follow-up, women were asked to (1) rate their likelihood of having a child with a birth defect as a result of using allergy-related drugs on a 5-point scale ranging from 1, \&quot;very low\&quot;, to 5, \&quot;very high\&quot;, with 3 being \&quot;moderate\&quot;; (2) rate their likelihood of having a child with a birth defect as a result of using allergy-related medications on a 100-point scale ranging from zero, \&quot;0% or absolutely no chance\&quot;, to 100, \&quot;100% or definite chance\&quot;; and (3) indicate whether or not they were going to take the drug(s) in question. Data were compared between the framing groups with the Mann-Whitney U test (question 1), unpaired t test (2), and 2 (3). In terms of risk perception, the two scales gave almost the same information. Binomial tests and one-sample t tests against the values of 3, 4, and 5 together (five-point scale) and 50 (100-point scale), respectively, showed that both groups estimated their risk of having a child with a birth defect as a result of allergy-related drug use as being low (all p values 0·05). Participants who had received positively-framed information, however, gave lower estimates of risk Negative frame Positive frame group (n=50) group (n=55) Characteristic Age (mean [SD], years) 30·5 (4·4) 31·0 (4·2) Gravidity (median [range]) 1 (0-6) 1 (0-6) Parity (median [range]) 0 (0-3) 0 (0-4) First time callers 33 (66%) 38 (69%) Currently pregnant 41 (82%) 49 (89%) Currently exposed to 27 (54%) 27 (49%) medication in question&quot;,&quot;volume&quot;:&quot;358&quot;},&quot;isTemporary&quot;:false}],&quot;properties&quot;:{&quot;noteIndex&quot;:0},&quot;isEdited&quot;:false,&quot;manualOverride&quot;:{&quot;isManuallyOverridden&quot;:false,&quot;citeprocText&quot;:&quot;(Jasper et al., 2001)&quot;,&quot;manualOverrideText&quot;:&quot;&quot;},&quot;citationTag&quot;:&quot;MENDELEY_CITATION_v3_eyJjaXRhdGlvbklEIjoiTUVOREVMRVlfQ0lUQVRJT05fYWVlM2YzZjMtYjcwYy00ZTQ4LWI1MWEtNmY4OTYzMmYzYWJlIiwiY2l0YXRpb25JdGVtcyI6W3siaWQiOiIwMWRhODNmMS04ZjQ2LTNiZjItOWUxNy03NGVhYTE5OGNkNmMiLCJpdGVtRGF0YSI6eyJ0eXBlIjoiYXJ0aWNsZS1qb3VybmFsIiwiaWQiOiIwMWRhODNmMS04ZjQ2LTNiZjItOWUxNy03NGVhYTE5OGNkNmMiLCJ0aXRsZSI6IkVmZmVjdHMgb2YgZnJhbWluZyBvbiB0ZXJhdG9nZW5pYyByaXNrIHBlcmNlcHRpb24gaW4gcHJlZ25hbnQgd29tZW4iLCJhdXRob3IiOlt7ImZhbWlseSI6Ikphc3BlciIsImdpdmVuIjoiSiBEIiwicGFyc2UtbmFtZXMiOmZhbHNlLCJkcm9wcGluZy1wYXJ0aWNsZSI6IiIsIm5vbi1kcm9wcGluZy1wYXJ0aWNsZSI6IiJ9LHsiZmFtaWx5IjoiR29lbCIsImdpdmVuIjoiUmFraGkiLCJwYXJzZS1uYW1lcyI6ZmFsc2UsImRyb3BwaW5nLXBhcnRpY2xlIjoiIiwibm9uLWRyb3BwaW5nLXBhcnRpY2xlIjoiIn0seyJmYW1pbHkiOiJFaW5hcnNvbiIsImdpdmVuIjoiQWRyaWVubmUiLCJwYXJzZS1uYW1lcyI6ZmFsc2UsImRyb3BwaW5nLXBhcnRpY2xlIjoiIiwibm9uLWRyb3BwaW5nLXBhcnRpY2xlIjoiIn0seyJmYW1pbHkiOiJHYWxsbyIsImdpdmVuIjoiTWljaGFlbCIsInBhcnNlLW5hbWVzIjpmYWxzZSwiZHJvcHBpbmctcGFydGljbGUiOiIiLCJub24tZHJvcHBpbmctcGFydGljbGUiOiIifSx7ImZhbWlseSI6IktvcmVuIiwiZ2l2ZW4iOiJHaWRlb24iLCJwYXJzZS1uYW1lcyI6ZmFsc2UsImRyb3BwaW5nLXBhcnRpY2xlIjoiIiwibm9uLWRyb3BwaW5nLXBhcnRpY2xlIjoiIn1dLCJjb250YWluZXItdGl0bGUiOiJUaGUgTGFuY2V0IiwiaXNzdWVkIjp7ImRhdGUtcGFydHMiOltbMjAwMV1dfSwiYWJzdHJhY3QiOiJXZSBleGFtaW5lZCB0aGUgZWZmZWN0cyBvZiBpbmZvcm1hdGlvbiBwcmVzZW50YXRpb24gKGZyYW1pbmcpIG9uIHdvbWVuJ3MgcGVyY2VwdGlvbiBvZiBmZXRhbCByaXNrLCBhbmQgdGhlaXIgaW50ZW50aW9uIHRvIHVzZSBhIHNhZmUgZHJ1ZyBkdXJpbmcgcHJlZ25hbmN5LiBIYWxmIHRoZSB3b21lbiByZWNlaXZlZCBuZWdhdGl2ZWx5LWZyYW1lZCBpbmZvcm1hdGlvbiAoMS0zJSBjaGFuY2Ugb2YgaGF2aW5nIGEgbWFsZm9ybWVkIGNoaWxkKSwgdGhlIG90aGVyIGhhbGYgcmVjZWl2ZWQgcG9zaXRpdmVseS1mcmFtZWQgaW5mb3JtYXRpb24gKDk3LTk5JSBjaGFuY2Ugb2YgaGF2aW5nIGEgbm9ybWFsIGNoaWxkKS4gV29tZW4gaW4gdGhlIG5lZ2F0aXZlIGdyb3VwIGhhZCBhIHNpZ25pZmljYW50bHkgaGlnaGVyIHBlcmNlcHRpb24gb2YgdGVyYXRvZ2VuaWMgcmlzayAoMTTCtzklKSB0aGFuIHRob3NlIGluIHRoZSBwb3NpdGl2ZSBncm91cCAoOMK3MyUpLCBwPTDCtzA0ODQsIGFuZCB3ZXJlIGxlc3MgbGlrZWx5IHRvIHdhbnQgdG8gdGFrZSB0aGUgZHJ1Zy4gVGhlc2UgZmluZGluZ3Mgc3VnZ2VzdCB0aGF0IGhlYWx0aCBwcm9mZXNzaW9uYWxzIGFuZCBwb2xpY3kgbWFrZXJzIG5lZWQgdG8gY2FyZWZ1bGx5IGNvbnNpZGVyIGhvdyBpbmZvcm1hdGlvbiBpcyBiZXN0IHByZXNlbnRlZC4gTGFuY2V0IDIwMDE7IDM1ODogMTIzNy0zOCBTaW5jZSB0aGUgdGhhbGlkb21pZGUgZGlzYXN0ZXIsIGV2ZXJ5IGRydWcgaGFzIGJlZW4gcGVyY2VpdmVkIGFzIHBvdGVudGlhbGx5IGhhcm1mdWwgZm9yIHRoZSBmZXR1cy4gSW4gZmFjdCwgbGVzcyB0aGFuIDMwIG1lZGljaW5hbCBkcnVncyBoYXZlIGJlZW4gc2hvd24gdG8gYmUgdGVyYXRvZ2VuaWMgaWYgdXNlZCBpbiB0aGUgcmVjb21tZW5kZWQgZG9zZXMuIFNlcnZpY2VzIHN1Y2ggYXMgTW90aGVyaXNrIGF0dGVtcHQgdG8gZGlzdHJpYnV0ZSB0aGlzIGluZm9ybWF0aW9uIHRvIHRoZSBwdWJsaWMuIFRoZSBNb3RoZXJpc2sgUHJvZ3JhbSBpcyBhIGNvdW5zZWxsaW5nIHNlcnZpY2UgYmFzZWQgaW4gVG9yb250bywgQ2FuYWRhLCB3aGljaCBwcm92aWRlcyBldmlkZW5jZS1iYXNlZCBpbmZvcm1hdGlvbiB0byBwcmVnbmFudCB3b21lbiAob3Igd29tZW4gY29udGVtcGxhdGluZyBwcmVnbmFuY3kpIGFuZCB0aGVpciBoZWFsdGgtY2FyZSBwcm9mZXNzaW9uYWxzIGFib3V0IGZldGFsIGFuZCBtYXRlcm5hbCBzYWZldHksIGFuZCByaXNrcyBhc3NvY2lhdGVkIHdpdGggZHJ1ZywgY2hlbWljYWwsIHJhZGlhdGlvbiwgYW5kIGluZmVjdGlvdXMgZXhwb3N1cmVzIGluIHByZWduYW5jeSBhbmQgbGFjdGF0aW9uLiBXZSBpbXBhcnQgdGhpcyBpbmZvcm1hdGlvbiBkYWlseSB0byAxNTAtMjAwIHdvbWVuLCBtb3N0bHkgYnkgdGVsZXBob25lLCBieSB0cmFpbmVkIGNvdW5zZWxsb3JzIG9yIGluZm9ybWF0aW9uIHNwZWNpYWxpc3RzLiBPbmUgb2YgdGhlIG1haW4gb2JqZWN0aXZlcyBvZiBNb3RoZXJpc2sgaXMgdG8gYXNzaXN0IHdvbWVuIGFuZCB0aGVpciBoZWFsdGgtY2FyZSBwcm9mZXNzaW9uYWxzIHRvIHVuZGVyc3RhbmQgcmlzayBpbmZvcm1hdGlvbiBpbiB0aGUgaG9wZSB0aGF0IHRoZXkgd2lsbCBtYWtlIGJldHRlciBhbmQgbW9yZSBpbmZvcm1lZCBkZWNpc2lvbnMuIFRoZSBjb25zZXF1ZW5jZXMgb2YgcG9vciBkZWNpc2lvbnMgY2FuIGJlIHNldmVyZSBhbmQgaW5jbHVkZSBmZXRhbCBtYWxmb3JtYXRpb25zIChpZiB3b21lbiBhcmUgZXhwb3NlZCB0byBhIHRlcmF0b2dlbmljIGFnZW50KSwgcHN5Y2hvbG9naWNhbCBhbmQgcGh5c2lvbG9naWNhbCBtYXRlcm5hbCBoYXJtIChlZywgaWYgd29tZW4gY2hvb3NlIHRvIGFicnVwdGx5IGRpc2NvbnRpbnVlIG1lZGljYXRpb24pLCAxIGFuZCB0ZXJtaW5hdGlvbiBvZiBoZWFsdGh5IGFuZCBvdGhlcndpc2Ugd2FudGVkIHByZWduYW5jaWVzLiAyIFRoZXJlZm9yZSwgcHJlc2VudGF0aW9uIG9mIGFjY3VyYXRlIGluZm9ybWF0aW9uIGluIGFuIHVuZGVyc3RhbmRhYmxlIGFuZCBjb252aW5jaW5nIGZvcm0gaXMgdmVyeSBpbXBvcnRhbnQuIFNsaWdodCBjaGFuZ2VzIGluIHRoZSB3YXkgaW5mb3JtYXRpb24gaXMgcHJlc2VudGVkIGNhbiBoYXZlIGxhcmdlIGVmZmVjdHMgb24gYmVoYXZpb3VyLiBGb3IgZXhhbXBsZSwgaW5mb3JtYXRpb24gZnJhbWluZyBjYW4gYWZmZWN0IHBlcmNlcHR1YWwganVkZ21lbnQsIGFuZCBkZWNpc2lvbnMgaW4gcGF0aWVudHMgYW5kIHBoeXNpY2lhbnMuIDMgSW4gYSBjbGFzc2ljIHN0dWR5IG9mIGF0dHJpYnV0ZSBmcmFtaW5nLCA0IGdyb3VuZCBiZWVmIGxhYmVsbGVkIFwiNzUlIGxlYW5cIiAodGhlIHBvc2l0aXZlIGZyYW1lKSB3YXMgc2VlbiBhcyBiZXR0ZXIgdGFzdGluZyBhbmQgbGVzcyBncmVhc3kgdGhhbiB0aGUgc2FtZSBtZWF0IGxhYmVsbGVkIFwiMjUlIGZhdFwiICh0aGUgbmVnYXRpdmUgZnJhbWUpLiBGdXJ0aGVybW9yZSwgcGVvcGxlIGFza2VkIHRvIGNob29zZSBiZXR3ZWVuIHN1cmdlcnkgb3IgcmFkaWF0aW9uIHRoZXJhcHkgZm9yIGx1bmcgY2FuY2VyIHZpZXcgc3VyZ2VyeSBhcyB0aGUgbW9yZSBhdHRyYWN0aXZlIG9wdGlvbiBpZiBsaWZlIGV4cGVjdGFuY3kgZm9yIHN1cmdlcnkgaXMgZnJhbWVkIGluIHRlcm1zIG9mIHRoZSBwcm9iYWJpbGl0eSBvZiBsaXZpbmcgcmF0aGVyIHRoYW4gb2YgZHlpbmcuIDUgVGh1cywgYSBzaW1pbGFyIG1hbmlwdWxhdGlvbiBtaWdodCBhZmZlY3QgcGVyY2VwdGlvbnMgYW5kIGRlY2lzaW9ucyBvZiBwcmVnbmFudCB3b21lbiBpbnF1aXJpbmcgYWJvdXQgdGVyYXRvZ2VuaWMgcmlzay4gV2UgYWltZWQgdG8gYXNzZXNzIHRoZXNlIGVmZmVjdHMgYnkgY29tcGFyaXNvbiBvZiBncm91cHMgb2Ygd29tZW4gd2hvIHJlY2VpdmVkIGJhc2VsaW5lIGZldGFsLXJpc2sgaW5mb3JtYXRpb24gaW4gYSBwb3NpdGl2ZSBvciBuZWdhdGl2ZSBmb3JtLiBQYXJ0aWNpcGFudHMgd2VyZSBzdWNjZXNzaXZlIGZlbWFsZSBNb3RoZXJpc2sgY2FsbGVycyAoYWxyZWFkeSwgb3IgcGxhbm5pbmcgdG8gYmUsIHByZWduYW50KSBzZWVraW5nIGluZm9ybWF0aW9uIGFib3V0IHVzZSBvZiBhbGxlcmd5LXJlbGF0ZWQgZHJ1Z3MgZHVyaW5nIHByZWduYW5jeS4gRHJ1Z3MgaW5jbHVkZWQgb3JhbCBmb3JtdWxhdGlvbnMsIG5hc2FsIHNwcmF5cywgYW5kIGluamVjdGlvbnM7IG5vbmUgaGFkIGJlZW4gc2hvd24gdG8gaW5jcmVhc2UgdGVyYXRvZ2VuaWMgcmlzayBhYm92ZSBiYXNlbGluZS4gRm9yIGEgY29tcGxldGUgbGlzdCBvZiBkcnVncyBwbGVhc2UgY29udGFjdCB0aGUgZmlyc3QgYXV0aG9yLiAxMjUgcGFydGljaXBhbnRzIHdlcmUgaW5jbHVkZWQ6IDY0IGluIHRoZSBwb3NpdGl2ZSBmcmFtZSBhbmQgNjEgaW4gdGhlIG5lZ2F0aXZlIGZyYW1lLiBIb3dldmVyLCBvbmx5IDEwNSBwYXJ0aWNpcGFudHMgd2VyZSBzdWNjZXNzZnVsbHkgY29udGFjdGVkIGluIGZvbGxvdy11cC4gQWxsIHdvbWVuIHN1Y2Nlc3NmdWxseSBjb250YWN0ZWQgaW4gZm9sbG93LXVwIGFncmVlZCB0byBwYXJ0aWNpcGF0ZS4gVGFibGUgMSBzaG93cyB0aGVpciBkZW1vZ3JhcGhpYyBjaGFyYWN0ZXJpc3RpY3MuIEFmdGVyIGNvbXBsZXRpbmcgYSBzdGFuZGFyZCBpbnRha2UgZm9ybSwgY2FsbGVycyB3ZXJlIGludml0ZWQgdG8gcGFydGljaXBhdGUgaW4gYSBzdHVkeSBhc3Nlc3NpbmcgXCJkaWZmZXJlbnQgd2F5cyBvZiBwcmVzZW50aW5nIGluZm9ybWF0aW9uIHRvIGNhbGxlcnNcIi4gQWZ0ZXIgZ2l2aW5nIHZlcmJhbCBjb25zZW50LCBjYWxsZXJzIHdlcmUgcmFuZG9tbHkgYXNzaWduZWQgdG8gYmFzZWxpbmUgdGVyYXRvZ2VuaWMtcmlzayBpbmZvcm1hdGlvbiBpbiB0aGUgcG9zaXRpdmUgKDU1IHdvbWVuKSBvciBuZWdhdGl2ZSAoNTApIGZyYW1lLiBDYWxsZXJzIHdobyByZWNlaXZlZCBuZWdhdGl2ZWx5LWZyYW1lZCBiYXNlbGluZSBpbmZvcm1hdGlvbiAodGhlIHN0YW5kYXJkIGZvcm0gb2YgY291bnNlbGxpbmcgYXQgTW90aGVyaXNrKSB3ZXJlIHRvbGQ6IFwiSW4gZXZlcnkgcHJlZ25hbmN5LCB0aGVyZSBpcyBhIDEtMyAlIGNoYW5jZSB0aGF0IGEgd29tYW4gd2lsbCBnaXZlIGJpcnRoIHRvIGEgY2hpbGQgd2hvIGhhcyBhIG1ham9yIGJpcnRoIGRlZmVjdC4gVGhpcy90aGVzZSBkcnVnKHMpIFtpbnNlcnQgYXBwbGljYWJsZSBkcnVnIG5hbWVdIGhhcy9oYXZlIG5vdCBiZWVuIHNob3duIHRvIGNoYW5nZSB0aGF0LlwiIENhbGxlcnMgcmVjZWl2aW5nIHBvc2l0aXZlbHkgZnJhbWVkIGJhc2VsaW5lIGluZm9ybWF0aW9uIHdlcmUgdG9sZDogXCJJbiBldmVyeSBwcmVnbmFuY3ksIHRoZXJlIGlzIGEgOTctOTklIGNoYW5jZSB0aGF0IGEgd29tYW4gd2lsbCBnaXZlIGJpcnRoIHRvIGEgY2hpbGQgd2hvIGRvZXMgbm90IGhhdmUgYSBtYWpvciBiaXJ0aCBkZWZlY3QuIFRoaXMvdGhlc2UgZHJ1ZyhzKSBbaW5zZXJ0IGFwcGxpY2FibGUgZHJ1ZyBuYW1lXSBoYXMvaGF2ZSBub3QgYmVlbiBzaG93biB0byBjaGFuZ2UgdGhhdC5cIiBGb2xsb3ctdXAgY2FsbHMgdG8gcGFydGljaXBhbnRzIHdlcmUgbWFkZSAxLTQgZGF5cyBhZnRlciB0aGUgZmlyc3QgY2FsbC4gRHVyaW5nIGZvbGxvdy11cCwgd29tZW4gd2VyZSBhc2tlZCB0byAoMSkgcmF0ZSB0aGVpciBsaWtlbGlob29kIG9mIGhhdmluZyBhIGNoaWxkIHdpdGggYSBiaXJ0aCBkZWZlY3QgYXMgYSByZXN1bHQgb2YgdXNpbmcgYWxsZXJneS1yZWxhdGVkIGRydWdzIG9uIGEgNS1wb2ludCBzY2FsZSByYW5naW5nIGZyb20gMSwgXCJ2ZXJ5IGxvd1wiLCB0byA1LCBcInZlcnkgaGlnaFwiLCB3aXRoIDMgYmVpbmcgXCJtb2RlcmF0ZVwiOyAoMikgcmF0ZSB0aGVpciBsaWtlbGlob29kIG9mIGhhdmluZyBhIGNoaWxkIHdpdGggYSBiaXJ0aCBkZWZlY3QgYXMgYSByZXN1bHQgb2YgdXNpbmcgYWxsZXJneS1yZWxhdGVkIG1lZGljYXRpb25zIG9uIGEgMTAwLXBvaW50IHNjYWxlIHJhbmdpbmcgZnJvbSB6ZXJvLCBcIjAlIG9yIGFic29sdXRlbHkgbm8gY2hhbmNlXCIsIHRvIDEwMCwgXCIxMDAlIG9yIGRlZmluaXRlIGNoYW5jZVwiOyBhbmQgKDMpIGluZGljYXRlIHdoZXRoZXIgb3Igbm90IHRoZXkgd2VyZSBnb2luZyB0byB0YWtlIHRoZSBkcnVnKHMpIGluIHF1ZXN0aW9uLiBEYXRhIHdlcmUgY29tcGFyZWQgYmV0d2VlbiB0aGUgZnJhbWluZyBncm91cHMgd2l0aCB0aGUgTWFubi1XaGl0bmV5IFUgdGVzdCAocXVlc3Rpb24gMSksIHVucGFpcmVkIHQgdGVzdCAoMiksIGFuZCAyICgzKS4gSW4gdGVybXMgb2YgcmlzayBwZXJjZXB0aW9uLCB0aGUgdHdvIHNjYWxlcyBnYXZlIGFsbW9zdCB0aGUgc2FtZSBpbmZvcm1hdGlvbi4gQmlub21pYWwgdGVzdHMgYW5kIG9uZS1zYW1wbGUgdCB0ZXN0cyBhZ2FpbnN0IHRoZSB2YWx1ZXMgb2YgMywgNCwgYW5kIDUgdG9nZXRoZXIgKGZpdmUtcG9pbnQgc2NhbGUpIGFuZCA1MCAoMTAwLXBvaW50IHNjYWxlKSwgcmVzcGVjdGl2ZWx5LCBzaG93ZWQgdGhhdCBib3RoIGdyb3VwcyBlc3RpbWF0ZWQgdGhlaXIgcmlzayBvZiBoYXZpbmcgYSBjaGlsZCB3aXRoIGEgYmlydGggZGVmZWN0IGFzIGEgcmVzdWx0IG9mIGFsbGVyZ3ktcmVsYXRlZCBkcnVnIHVzZSBhcyBiZWluZyBsb3cgKGFsbCBwIHZhbHVlcyAwwrcwNSkuIFBhcnRpY2lwYW50cyB3aG8gaGFkIHJlY2VpdmVkIHBvc2l0aXZlbHktZnJhbWVkIGluZm9ybWF0aW9uLCBob3dldmVyLCBnYXZlIGxvd2VyIGVzdGltYXRlcyBvZiByaXNrIE5lZ2F0aXZlIGZyYW1lIFBvc2l0aXZlIGZyYW1lIGdyb3VwIChuPTUwKSBncm91cCAobj01NSkgQ2hhcmFjdGVyaXN0aWMgQWdlIChtZWFuIFtTRF0sIHllYXJzKSAzMMK3NSAoNMK3NCkgMzHCtzAgKDTCtzIpIEdyYXZpZGl0eSAobWVkaWFuIFtyYW5nZV0pIDEgKDAtNikgMSAoMC02KSBQYXJpdHkgKG1lZGlhbiBbcmFuZ2VdKSAwICgwLTMpIDAgKDAtNCkgRmlyc3QgdGltZSBjYWxsZXJzIDMzICg2NiUpIDM4ICg2OSUpIEN1cnJlbnRseSBwcmVnbmFudCA0MSAoODIlKSA0OSAoODklKSBDdXJyZW50bHkgZXhwb3NlZCB0byAyNyAoNTQlKSAyNyAoNDklKSBtZWRpY2F0aW9uIGluIHF1ZXN0aW9uIiwidm9sdW1lIjoiMzU4In0sImlzVGVtcG9yYXJ5IjpmYWxzZX1dLCJwcm9wZXJ0aWVzIjp7Im5vdGVJbmRleCI6MH0sImlzRWRpdGVkIjpmYWxzZSwibWFudWFsT3ZlcnJpZGUiOnsiaXNNYW51YWxseU92ZXJyaWRkZW4iOmZhbHNlLCJjaXRlcHJvY1RleHQiOiIoSmFzcGVyIGV0IGFsLiwgMjAwMSkiLCJtYW51YWxPdmVycmlkZVRleHQiOiIifX0=&quot;},{&quot;citationID&quot;:&quot;MENDELEY_CITATION_6fb35d2b-42e1-4e9e-bfe8-a3e259f949ef&quot;,&quot;citationItems&quot;:[{&quot;id&quot;:&quot;d0733856-19f1-393e-b3e8-ab37510d54fc&quot;,&quot;itemData&quot;:{&quot;type&quot;:&quot;article-journal&quot;,&quot;id&quot;:&quot;d0733856-19f1-393e-b3e8-ab37510d54fc&quot;,&quot;title&quot;:&quot;Perspectives on pregnancy in women with CKD: A semistructured interview study&quot;,&quot;author&quot;:[{&quot;family&quot;:&quot;Tong&quot;,&quot;given&quot;:&quot;Allison&quot;,&quot;parse-names&quot;:false,&quot;dropping-particle&quot;:&quot;&quot;,&quot;non-dropping-particle&quot;:&quot;&quot;},{&quot;family&quot;:&quot;Brown&quot;,&quot;given&quot;:&quot;Mark A.&quot;,&quot;parse-names&quot;:false,&quot;dropping-particle&quot;:&quot;&quot;,&quot;non-dropping-particle&quot;:&quot;&quot;},{&quot;family&quot;:&quot;Winkelmayer&quot;,&quot;given&quot;:&quot;Wolfgang C.&quot;,&quot;parse-names&quot;:false,&quot;dropping-particle&quot;:&quot;&quot;,&quot;non-dropping-particle&quot;:&quot;&quot;},{&quot;family&quot;:&quot;Craig&quot;,&quot;given&quot;:&quot;Jonathan C.&quot;,&quot;parse-names&quot;:false,&quot;dropping-particle&quot;:&quot;&quot;,&quot;non-dropping-particle&quot;:&quot;&quot;},{&quot;family&quot;:&quot;Jesudason&quot;,&quot;given&quot;:&quot;Shilpanjali&quot;,&quot;parse-names&quot;:false,&quot;dropping-particle&quot;:&quot;&quot;,&quot;non-dropping-particle&quot;:&quot;&quot;}],&quot;container-title&quot;:&quot;American Journal of Kidney Diseases&quot;,&quot;DOI&quot;:&quot;10.1053/j.ajkd.2015.08.023&quot;,&quot;ISSN&quot;:&quot;15236838&quot;,&quot;PMID&quot;:&quot;26452499&quot;,&quot;URL&quot;:&quot;http://dx.doi.org/10.1053/j.ajkd.2015.08.023&quot;,&quot;issued&quot;:{&quot;date-parts&quot;:[[2015]]},&quot;page&quot;:&quot;951-961&quot;,&quot;abstract&quot;:&quot;Background Women with chronic kidney disease (CKD) often have difficulty achieving pregnancy and are at increased risk for adverse pregnancy outcomes. Given the medical, ethical, and emotional complexities of pregnancy in CKD, the clinical approach should involve explicit consideration of women's values, for which there are sparse data. This study aims to describe the beliefs, values, and experiences of pregnancy in women with CKD to inform prepregnancy counseling and pregnancy care. Study Design Qualitative study. Setting &amp; Participants 41 women (95% response rate) aged 22 to 56 years with CKD stages 3 to 5 (n = 5), receiving dialysis (n = 5), or received a kidney transplant (n = 31) from 2 renal units in Australia. Methodology Semistructured interviews. Analytical Approach Transcripts were analyzed thematically. Results 6 themes were identified: bodily failure (conscious of fragility, noxious self, critical timing, and suspended in limbo), devastating loss (denied motherhood, disempowered by medical catastrophizing, resolving grief, barriers to parenthood alternatives, and social jealousy), intransigent guilt (disappointing partners, fear of genetic transmission, respecting donor sacrifice, and medical judgment), rationalizing consequential risks (choosing survival, avoiding fetal harm, responding to family protectiveness, compromising health, decisional ownership, and unjustifiable gamble), strengthening resolve (hope and opportunity, medical assurance, resolute determination, and reticent hope), and reorientating focus (valuing life and gratitude in hindsight). Limitations Only English-speaking women were recruited, which may limit transferability of the findings. Conclusions Decisions surrounding pregnancy in the context of CKD require women to confront uncertainties about their own survival, disease progression, guilt toward their family and kidney donor, the outcomes of their offspring, and genetic transmission. Communicating the medical risks of pregnancy to women with CKD must be carefully balanced with their values of autonomy, hope, security, and family. Informed and shared decision making that addresses women's priorities as identified in this study may help contribute to improved pregnancy, health, and psychosocial outcomes in this vulnerable population.&quot;,&quot;publisher&quot;:&quot;Elsevier Inc&quot;,&quot;issue&quot;:&quot;6&quot;,&quot;volume&quot;:&quot;66&quot;},&quot;isTemporary&quot;:false}],&quot;properties&quot;:{&quot;noteIndex&quot;:0},&quot;isEdited&quot;:false,&quot;manualOverride&quot;:{&quot;isManuallyOverridden&quot;:false,&quot;citeprocText&quot;:&quot;(Tong, Brown, et al., 2015)&quot;,&quot;manualOverrideText&quot;:&quot;&quot;},&quot;citationTag&quot;:&quot;MENDELEY_CITATION_v3_eyJjaXRhdGlvbklEIjoiTUVOREVMRVlfQ0lUQVRJT05fNmZiMzVkMmItNDJlMS00ZTllLWJmZTgtYTNlMjU5Zjk0OWVmIiwiY2l0YXRpb25JdGVtcyI6W3siaWQiOiJkMDczMzg1Ni0xOWYxLTM5M2UtYjNlOC1hYjM3NTEwZDU0ZmMiLCJpdGVtRGF0YSI6eyJ0eXBlIjoiYXJ0aWNsZS1qb3VybmFsIiwiaWQiOiJkMDczMzg1Ni0xOWYxLTM5M2UtYjNlOC1hYjM3NTEwZDU0ZmMiLCJ0aXRsZSI6IlBlcnNwZWN0aXZlcyBvbiBwcmVnbmFuY3kgaW4gd29tZW4gd2l0aCBDS0Q6IEEgc2VtaXN0cnVjdHVyZWQgaW50ZXJ2aWV3IHN0dWR5IiwiYXV0aG9yIjpbeyJmYW1pbHkiOiJUb25nIiwiZ2l2ZW4iOiJBbGxpc29uIiwicGFyc2UtbmFtZXMiOmZhbHNlLCJkcm9wcGluZy1wYXJ0aWNsZSI6IiIsIm5vbi1kcm9wcGluZy1wYXJ0aWNsZSI6IiJ9LHsiZmFtaWx5IjoiQnJvd24iLCJnaXZlbiI6Ik1hcmsgQS4iLCJwYXJzZS1uYW1lcyI6ZmFsc2UsImRyb3BwaW5nLXBhcnRpY2xlIjoiIiwibm9uLWRyb3BwaW5nLXBhcnRpY2xlIjoiIn0seyJmYW1pbHkiOiJXaW5rZWxtYXllciIsImdpdmVuIjoiV29sZmdhbmcgQy4iLCJwYXJzZS1uYW1lcyI6ZmFsc2UsImRyb3BwaW5nLXBhcnRpY2xlIjoiIiwibm9uLWRyb3BwaW5nLXBhcnRpY2xlIjoiIn0seyJmYW1pbHkiOiJDcmFpZyIsImdpdmVuIjoiSm9uYXRoYW4gQy4iLCJwYXJzZS1uYW1lcyI6ZmFsc2UsImRyb3BwaW5nLXBhcnRpY2xlIjoiIiwibm9uLWRyb3BwaW5nLXBhcnRpY2xlIjoiIn0seyJmYW1pbHkiOiJKZXN1ZGFzb24iLCJnaXZlbiI6IlNoaWxwYW5qYWxpIiwicGFyc2UtbmFtZXMiOmZhbHNlLCJkcm9wcGluZy1wYXJ0aWNsZSI6IiIsIm5vbi1kcm9wcGluZy1wYXJ0aWNsZSI6IiJ9XSwiY29udGFpbmVyLXRpdGxlIjoiQW1lcmljYW4gSm91cm5hbCBvZiBLaWRuZXkgRGlzZWFzZXMiLCJET0kiOiIxMC4xMDUzL2ouYWprZC4yMDE1LjA4LjAyMyIsIklTU04iOiIxNTIzNjgzOCIsIlBNSUQiOiIyNjQ1MjQ5OSIsIlVSTCI6Imh0dHA6Ly9keC5kb2kub3JnLzEwLjEwNTMvai5hamtkLjIwMTUuMDguMDIzIiwiaXNzdWVkIjp7ImRhdGUtcGFydHMiOltbMjAxNV1dfSwicGFnZSI6Ijk1MS05NjEiLCJhYnN0cmFjdCI6IkJhY2tncm91bmQgV29tZW4gd2l0aCBjaHJvbmljIGtpZG5leSBkaXNlYXNlIChDS0QpIG9mdGVuIGhhdmUgZGlmZmljdWx0eSBhY2hpZXZpbmcgcHJlZ25hbmN5IGFuZCBhcmUgYXQgaW5jcmVhc2VkIHJpc2sgZm9yIGFkdmVyc2UgcHJlZ25hbmN5IG91dGNvbWVzLiBHaXZlbiB0aGUgbWVkaWNhbCwgZXRoaWNhbCwgYW5kIGVtb3Rpb25hbCBjb21wbGV4aXRpZXMgb2YgcHJlZ25hbmN5IGluIENLRCwgdGhlIGNsaW5pY2FsIGFwcHJvYWNoIHNob3VsZCBpbnZvbHZlIGV4cGxpY2l0IGNvbnNpZGVyYXRpb24gb2Ygd29tZW4ncyB2YWx1ZXMsIGZvciB3aGljaCB0aGVyZSBhcmUgc3BhcnNlIGRhdGEuIFRoaXMgc3R1ZHkgYWltcyB0byBkZXNjcmliZSB0aGUgYmVsaWVmcywgdmFsdWVzLCBhbmQgZXhwZXJpZW5jZXMgb2YgcHJlZ25hbmN5IGluIHdvbWVuIHdpdGggQ0tEIHRvIGluZm9ybSBwcmVwcmVnbmFuY3kgY291bnNlbGluZyBhbmQgcHJlZ25hbmN5IGNhcmUuIFN0dWR5IERlc2lnbiBRdWFsaXRhdGl2ZSBzdHVkeS4gU2V0dGluZyAmIFBhcnRpY2lwYW50cyA0MSB3b21lbiAoOTUlIHJlc3BvbnNlIHJhdGUpIGFnZWQgMjIgdG8gNTYgeWVhcnMgd2l0aCBDS0Qgc3RhZ2VzIDMgdG8gNSAobiA9IDUpLCByZWNlaXZpbmcgZGlhbHlzaXMgKG4gPSA1KSwgb3IgcmVjZWl2ZWQgYSBraWRuZXkgdHJhbnNwbGFudCAobiA9IDMxKSBmcm9tIDIgcmVuYWwgdW5pdHMgaW4gQXVzdHJhbGlhLiBNZXRob2RvbG9neSBTZW1pc3RydWN0dXJlZCBpbnRlcnZpZXdzLiBBbmFseXRpY2FsIEFwcHJvYWNoIFRyYW5zY3JpcHRzIHdlcmUgYW5hbHl6ZWQgdGhlbWF0aWNhbGx5LiBSZXN1bHRzIDYgdGhlbWVzIHdlcmUgaWRlbnRpZmllZDogYm9kaWx5IGZhaWx1cmUgKGNvbnNjaW91cyBvZiBmcmFnaWxpdHksIG5veGlvdXMgc2VsZiwgY3JpdGljYWwgdGltaW5nLCBhbmQgc3VzcGVuZGVkIGluIGxpbWJvKSwgZGV2YXN0YXRpbmcgbG9zcyAoZGVuaWVkIG1vdGhlcmhvb2QsIGRpc2VtcG93ZXJlZCBieSBtZWRpY2FsIGNhdGFzdHJvcGhpemluZywgcmVzb2x2aW5nIGdyaWVmLCBiYXJyaWVycyB0byBwYXJlbnRob29kIGFsdGVybmF0aXZlcywgYW5kIHNvY2lhbCBqZWFsb3VzeSksIGludHJhbnNpZ2VudCBndWlsdCAoZGlzYXBwb2ludGluZyBwYXJ0bmVycywgZmVhciBvZiBnZW5ldGljIHRyYW5zbWlzc2lvbiwgcmVzcGVjdGluZyBkb25vciBzYWNyaWZpY2UsIGFuZCBtZWRpY2FsIGp1ZGdtZW50KSwgcmF0aW9uYWxpemluZyBjb25zZXF1ZW50aWFsIHJpc2tzIChjaG9vc2luZyBzdXJ2aXZhbCwgYXZvaWRpbmcgZmV0YWwgaGFybSwgcmVzcG9uZGluZyB0byBmYW1pbHkgcHJvdGVjdGl2ZW5lc3MsIGNvbXByb21pc2luZyBoZWFsdGgsIGRlY2lzaW9uYWwgb3duZXJzaGlwLCBhbmQgdW5qdXN0aWZpYWJsZSBnYW1ibGUpLCBzdHJlbmd0aGVuaW5nIHJlc29sdmUgKGhvcGUgYW5kIG9wcG9ydHVuaXR5LCBtZWRpY2FsIGFzc3VyYW5jZSwgcmVzb2x1dGUgZGV0ZXJtaW5hdGlvbiwgYW5kIHJldGljZW50IGhvcGUpLCBhbmQgcmVvcmllbnRhdGluZyBmb2N1cyAodmFsdWluZyBsaWZlIGFuZCBncmF0aXR1ZGUgaW4gaGluZHNpZ2h0KS4gTGltaXRhdGlvbnMgT25seSBFbmdsaXNoLXNwZWFraW5nIHdvbWVuIHdlcmUgcmVjcnVpdGVkLCB3aGljaCBtYXkgbGltaXQgdHJhbnNmZXJhYmlsaXR5IG9mIHRoZSBmaW5kaW5ncy4gQ29uY2x1c2lvbnMgRGVjaXNpb25zIHN1cnJvdW5kaW5nIHByZWduYW5jeSBpbiB0aGUgY29udGV4dCBvZiBDS0QgcmVxdWlyZSB3b21lbiB0byBjb25mcm9udCB1bmNlcnRhaW50aWVzIGFib3V0IHRoZWlyIG93biBzdXJ2aXZhbCwgZGlzZWFzZSBwcm9ncmVzc2lvbiwgZ3VpbHQgdG93YXJkIHRoZWlyIGZhbWlseSBhbmQga2lkbmV5IGRvbm9yLCB0aGUgb3V0Y29tZXMgb2YgdGhlaXIgb2Zmc3ByaW5nLCBhbmQgZ2VuZXRpYyB0cmFuc21pc3Npb24uIENvbW11bmljYXRpbmcgdGhlIG1lZGljYWwgcmlza3Mgb2YgcHJlZ25hbmN5IHRvIHdvbWVuIHdpdGggQ0tEIG11c3QgYmUgY2FyZWZ1bGx5IGJhbGFuY2VkIHdpdGggdGhlaXIgdmFsdWVzIG9mIGF1dG9ub215LCBob3BlLCBzZWN1cml0eSwgYW5kIGZhbWlseS4gSW5mb3JtZWQgYW5kIHNoYXJlZCBkZWNpc2lvbiBtYWtpbmcgdGhhdCBhZGRyZXNzZXMgd29tZW4ncyBwcmlvcml0aWVzIGFzIGlkZW50aWZpZWQgaW4gdGhpcyBzdHVkeSBtYXkgaGVscCBjb250cmlidXRlIHRvIGltcHJvdmVkIHByZWduYW5jeSwgaGVhbHRoLCBhbmQgcHN5Y2hvc29jaWFsIG91dGNvbWVzIGluIHRoaXMgdnVsbmVyYWJsZSBwb3B1bGF0aW9uLiIsInB1Ymxpc2hlciI6IkVsc2V2aWVyIEluYyIsImlzc3VlIjoiNiIsInZvbHVtZSI6IjY2In0sImlzVGVtcG9yYXJ5IjpmYWxzZX1dLCJwcm9wZXJ0aWVzIjp7Im5vdGVJbmRleCI6MH0sImlzRWRpdGVkIjpmYWxzZSwibWFudWFsT3ZlcnJpZGUiOnsiaXNNYW51YWxseU92ZXJyaWRkZW4iOmZhbHNlLCJjaXRlcHJvY1RleHQiOiIoVG9uZywgQnJvd24sIGV0IGFsLiwgMjAxNSkiLCJtYW51YWxPdmVycmlkZVRleHQiOiIifX0=&quot;},{&quot;citationID&quot;:&quot;MENDELEY_CITATION_40ad8d59-bc5d-4a08-a0ff-ae7250729359&quot;,&quot;citationItems&quot;:[{&quot;label&quot;:&quot;page&quot;,&quot;id&quot;:&quot;e8f28ffc-81bb-33ef-be13-4ec5b5df0a87&quot;,&quot;itemData&quot;:{&quot;type&quot;:&quot;article-journal&quot;,&quot;id&quot;:&quot;e8f28ffc-81bb-33ef-be13-4ec5b5df0a87&quot;,&quot;title&quot;:&quot;Desire to have children and preferences regarding to pre-pregnancy counselling in women with SLE&quot;,&quot;author&quot;:[{&quot;family&quot;:&quot;Blomjous&quot;,&quot;given&quot;:&quot;Birgit S.&quot;,&quot;parse-names&quot;:false,&quot;dropping-particle&quot;:&quot;&quot;,&quot;non-dropping-particle&quot;:&quot;&quot;},{&quot;family&quot;:&quot;Johanna I P&quot;,&quot;given&quot;:&quot;De Vries&quot;,&quot;parse-names&quot;:false,&quot;dropping-particle&quot;:&quot;&quot;,&quot;non-dropping-particle&quot;:&quot;&quot;},{&quot;family&quot;:&quot;Zijlstra&quot;,&quot;given&quot;:&quot;Eveline&quot;,&quot;parse-names&quot;:false,&quot;dropping-particle&quot;:&quot;&quot;,&quot;non-dropping-particle&quot;:&quot;&quot;},{&quot;family&quot;:&quot;Cramer&quot;,&quot;given&quot;:&quot;Kyra&quot;,&quot;parse-names&quot;:false,&quot;dropping-particle&quot;:&quot;&quot;,&quot;non-dropping-particle&quot;:&quot;&quot;},{&quot;family&quot;:&quot;Voskuyl&quot;,&quot;given&quot;:&quot;Alexandre E.&quot;,&quot;parse-names&quot;:false,&quot;dropping-particle&quot;:&quot;&quot;,&quot;non-dropping-particle&quot;:&quot;&quot;},{&quot;family&quot;:&quot;Bultink&quot;,&quot;given&quot;:&quot;And Irene E.M.&quot;,&quot;parse-names&quot;:false,&quot;dropping-particle&quot;:&quot;&quot;,&quot;non-dropping-particle&quot;:&quot;&quot;}],&quot;container-title&quot;:&quot;Rheumatology (United Kingdom)&quot;,&quot;DOI&quot;:&quot;10.1093/rheumatology/keaa684&quot;,&quot;ISSN&quot;:&quot;14620332&quot;,&quot;PMID&quot;:&quot;33241288&quot;,&quot;issued&quot;:{&quot;date-parts&quot;:[[2021,6,1]]},&quot;page&quot;:&quot;2706-2713&quot;,&quot;abstract&quot;:&quot;Objectives. Pre-pregnancy counselling in women with systemic lupus erythematosus (SLE) is important in order to improve knowledge on the risks of pregnancy and to optimize pregnancy outcomes. Knowledge on the preferences of women with SLE regarding pre-pregnancy counselling have not yet been studied. In a closely monitored cohort of women with SLE we enquired about the present status of their wish to have children, and wish for and experiences with pre-pregnancy counselling. Methods. A questionnaire developed by physicians in collaboration with two women with SLE was sent to all (n¼177) women participating in the Amsterdam SLE cohort. The questionnaire comprised 32 items, of which 15 focused on the above-mentioned three themes. Results. A total of 124 women (70%) returned the questionnaire. The median disease duration was 13 years (interquartile range 9–19). Childlessness occurred in 51 women and 31% declared this was due to SLE [conscious decision (21%), stringent medical advice (6%), infertility due to medication (4%)]. Half of the women preferred the first pre-pregnancy counselling immediately after the SLE diagnosis (53%), together with their partner (69%). Information given by healthcare providers (81%) was preferred over information provided via brochures (35%) or the internet (26%). Pre-pregnancy face-to-face counselling from a rheumatologist and/or gynaecologist separately was preferred in 54%. Conclusion. One-third of women attributed their childlessness to SLE-related reasons. Pre-pregnancy counselling was preferred shortly after the onset of the disease in a non-multidisciplinary setting. The results of this study underline the importance of timely pre-conceptional counselling by healthcare providers on fertility, risks and pregnancy outcomes in women with SLE.&quot;,&quot;publisher&quot;:&quot;Oxford University Press&quot;,&quot;issue&quot;:&quot;6&quot;,&quot;volume&quot;:&quot;60&quot;},&quot;isTemporary&quot;:false,&quot;suppress-author&quot;:true}],&quot;properties&quot;:{&quot;noteIndex&quot;:0},&quot;isEdited&quot;:false,&quot;manualOverride&quot;:{&quot;isManuallyOverridden&quot;:false,&quot;citeprocText&quot;:&quot;(2021)&quot;,&quot;manualOverrideText&quot;:&quot;&quot;},&quot;citationTag&quot;:&quot;MENDELEY_CITATION_v3_eyJjaXRhdGlvbklEIjoiTUVOREVMRVlfQ0lUQVRJT05fNDBhZDhkNTktYmM1ZC00YTA4LWEwZmYtYWU3MjUwNzI5MzU5IiwiY2l0YXRpb25JdGVtcyI6W3sibGFiZWwiOiJwYWdlIiwiaWQiOiJlOGYyOGZmYy04MWJiLTMzZWYtYmUxMy00ZWM1YjVkZjBhODciLCJpdGVtRGF0YSI6eyJ0eXBlIjoiYXJ0aWNsZS1qb3VybmFsIiwiaWQiOiJlOGYyOGZmYy04MWJiLTMzZWYtYmUxMy00ZWM1YjVkZjBhODciLCJ0aXRsZSI6IkRlc2lyZSB0byBoYXZlIGNoaWxkcmVuIGFuZCBwcmVmZXJlbmNlcyByZWdhcmRpbmcgdG8gcHJlLXByZWduYW5jeSBjb3Vuc2VsbGluZyBpbiB3b21lbiB3aXRoIFNMRSIsImF1dGhvciI6W3siZmFtaWx5IjoiQmxvbWpvdXMiLCJnaXZlbiI6IkJpcmdpdCBTLiIsInBhcnNlLW5hbWVzIjpmYWxzZSwiZHJvcHBpbmctcGFydGljbGUiOiIiLCJub24tZHJvcHBpbmctcGFydGljbGUiOiIifSx7ImZhbWlseSI6IkpvaGFubmEgSSBQIiwiZ2l2ZW4iOiJEZSBWcmllcyIsInBhcnNlLW5hbWVzIjpmYWxzZSwiZHJvcHBpbmctcGFydGljbGUiOiIiLCJub24tZHJvcHBpbmctcGFydGljbGUiOiIifSx7ImZhbWlseSI6IlppamxzdHJhIiwiZ2l2ZW4iOiJFdmVsaW5lIiwicGFyc2UtbmFtZXMiOmZhbHNlLCJkcm9wcGluZy1wYXJ0aWNsZSI6IiIsIm5vbi1kcm9wcGluZy1wYXJ0aWNsZSI6IiJ9LHsiZmFtaWx5IjoiQ3JhbWVyIiwiZ2l2ZW4iOiJLeXJhIiwicGFyc2UtbmFtZXMiOmZhbHNlLCJkcm9wcGluZy1wYXJ0aWNsZSI6IiIsIm5vbi1kcm9wcGluZy1wYXJ0aWNsZSI6IiJ9LHsiZmFtaWx5IjoiVm9za3V5bCIsImdpdmVuIjoiQWxleGFuZHJlIEUuIiwicGFyc2UtbmFtZXMiOmZhbHNlLCJkcm9wcGluZy1wYXJ0aWNsZSI6IiIsIm5vbi1kcm9wcGluZy1wYXJ0aWNsZSI6IiJ9LHsiZmFtaWx5IjoiQnVsdGluayIsImdpdmVuIjoiQW5kIElyZW5lIEUuTS4iLCJwYXJzZS1uYW1lcyI6ZmFsc2UsImRyb3BwaW5nLXBhcnRpY2xlIjoiIiwibm9uLWRyb3BwaW5nLXBhcnRpY2xlIjoiIn1dLCJjb250YWluZXItdGl0bGUiOiJSaGV1bWF0b2xvZ3kgKFVuaXRlZCBLaW5nZG9tKSIsIkRPSSI6IjEwLjEwOTMvcmhldW1hdG9sb2d5L2tlYWE2ODQiLCJJU1NOIjoiMTQ2MjAzMzIiLCJQTUlEIjoiMzMyNDEyODgiLCJpc3N1ZWQiOnsiZGF0ZS1wYXJ0cyI6W1syMDIxLDYsMV1dfSwicGFnZSI6IjI3MDYtMjcxMyIsImFic3RyYWN0IjoiT2JqZWN0aXZlcy4gUHJlLXByZWduYW5jeSBjb3Vuc2VsbGluZyBpbiB3b21lbiB3aXRoIHN5c3RlbWljIGx1cHVzIGVyeXRoZW1hdG9zdXMgKFNMRSkgaXMgaW1wb3J0YW50IGluIG9yZGVyIHRvIGltcHJvdmUga25vd2xlZGdlIG9uIHRoZSByaXNrcyBvZiBwcmVnbmFuY3kgYW5kIHRvIG9wdGltaXplIHByZWduYW5jeSBvdXRjb21lcy4gS25vd2xlZGdlIG9uIHRoZSBwcmVmZXJlbmNlcyBvZiB3b21lbiB3aXRoIFNMRSByZWdhcmRpbmcgcHJlLXByZWduYW5jeSBjb3Vuc2VsbGluZyBoYXZlIG5vdCB5ZXQgYmVlbiBzdHVkaWVkLiBJbiBhIGNsb3NlbHkgbW9uaXRvcmVkIGNvaG9ydCBvZiB3b21lbiB3aXRoIFNMRSB3ZSBlbnF1aXJlZCBhYm91dCB0aGUgcHJlc2VudCBzdGF0dXMgb2YgdGhlaXIgd2lzaCB0byBoYXZlIGNoaWxkcmVuLCBhbmQgd2lzaCBmb3IgYW5kIGV4cGVyaWVuY2VzIHdpdGggcHJlLXByZWduYW5jeSBjb3Vuc2VsbGluZy4gTWV0aG9kcy4gQSBxdWVzdGlvbm5haXJlIGRldmVsb3BlZCBieSBwaHlzaWNpYW5zIGluIGNvbGxhYm9yYXRpb24gd2l0aCB0d28gd29tZW4gd2l0aCBTTEUgd2FzIHNlbnQgdG8gYWxsIChuwrwxNzcpIHdvbWVuIHBhcnRpY2lwYXRpbmcgaW4gdGhlIEFtc3RlcmRhbSBTTEUgY29ob3J0LiBUaGUgcXVlc3Rpb25uYWlyZSBjb21wcmlzZWQgMzIgaXRlbXMsIG9mIHdoaWNoIDE1IGZvY3VzZWQgb24gdGhlIGFib3ZlLW1lbnRpb25lZCB0aHJlZSB0aGVtZXMuIFJlc3VsdHMuIEEgdG90YWwgb2YgMTI0IHdvbWVuICg3MCUpIHJldHVybmVkIHRoZSBxdWVzdGlvbm5haXJlLiBUaGUgbWVkaWFuIGRpc2Vhc2UgZHVyYXRpb24gd2FzIDEzIHllYXJzIChpbnRlcnF1YXJ0aWxlIHJhbmdlIDnigJMxOSkuIENoaWxkbGVzc25lc3Mgb2NjdXJyZWQgaW4gNTEgd29tZW4gYW5kIDMxJSBkZWNsYXJlZCB0aGlzIHdhcyBkdWUgdG8gU0xFIFtjb25zY2lvdXMgZGVjaXNpb24gKDIxJSksIHN0cmluZ2VudCBtZWRpY2FsIGFkdmljZSAoNiUpLCBpbmZlcnRpbGl0eSBkdWUgdG8gbWVkaWNhdGlvbiAoNCUpXS4gSGFsZiBvZiB0aGUgd29tZW4gcHJlZmVycmVkIHRoZSBmaXJzdCBwcmUtcHJlZ25hbmN5IGNvdW5zZWxsaW5nIGltbWVkaWF0ZWx5IGFmdGVyIHRoZSBTTEUgZGlhZ25vc2lzICg1MyUpLCB0b2dldGhlciB3aXRoIHRoZWlyIHBhcnRuZXIgKDY5JSkuIEluZm9ybWF0aW9uIGdpdmVuIGJ5IGhlYWx0aGNhcmUgcHJvdmlkZXJzICg4MSUpIHdhcyBwcmVmZXJyZWQgb3ZlciBpbmZvcm1hdGlvbiBwcm92aWRlZCB2aWEgYnJvY2h1cmVzICgzNSUpIG9yIHRoZSBpbnRlcm5ldCAoMjYlKS4gUHJlLXByZWduYW5jeSBmYWNlLXRvLWZhY2UgY291bnNlbGxpbmcgZnJvbSBhIHJoZXVtYXRvbG9naXN0IGFuZC9vciBneW5hZWNvbG9naXN0IHNlcGFyYXRlbHkgd2FzIHByZWZlcnJlZCBpbiA1NCUuIENvbmNsdXNpb24uIE9uZS10aGlyZCBvZiB3b21lbiBhdHRyaWJ1dGVkIHRoZWlyIGNoaWxkbGVzc25lc3MgdG8gU0xFLXJlbGF0ZWQgcmVhc29ucy4gUHJlLXByZWduYW5jeSBjb3Vuc2VsbGluZyB3YXMgcHJlZmVycmVkIHNob3J0bHkgYWZ0ZXIgdGhlIG9uc2V0IG9mIHRoZSBkaXNlYXNlIGluIGEgbm9uLW11bHRpZGlzY2lwbGluYXJ5IHNldHRpbmcuIFRoZSByZXN1bHRzIG9mIHRoaXMgc3R1ZHkgdW5kZXJsaW5lIHRoZSBpbXBvcnRhbmNlIG9mIHRpbWVseSBwcmUtY29uY2VwdGlvbmFsIGNvdW5zZWxsaW5nIGJ5IGhlYWx0aGNhcmUgcHJvdmlkZXJzIG9uIGZlcnRpbGl0eSwgcmlza3MgYW5kIHByZWduYW5jeSBvdXRjb21lcyBpbiB3b21lbiB3aXRoIFNMRS4iLCJwdWJsaXNoZXIiOiJPeGZvcmQgVW5pdmVyc2l0eSBQcmVzcyIsImlzc3VlIjoiNiIsInZvbHVtZSI6IjYwIn0sImlzVGVtcG9yYXJ5IjpmYWxzZSwic3VwcHJlc3MtYXV0aG9yIjp0cnVlfV0sInByb3BlcnRpZXMiOnsibm90ZUluZGV4IjowfSwiaXNFZGl0ZWQiOmZhbHNlLCJtYW51YWxPdmVycmlkZSI6eyJpc01hbnVhbGx5T3ZlcnJpZGRlbiI6ZmFsc2UsImNpdGVwcm9jVGV4dCI6IigyMDIxKSIsIm1hbnVhbE92ZXJyaWRlVGV4dCI6IiJ9fQ==&quot;},{&quot;citationID&quot;:&quot;MENDELEY_CITATION_b4dac1ba-9dc5-4aa7-8b4c-eda8719edba8&quot;,&quot;citationItems&quot;:[{&quot;id&quot;:&quot;d0733856-19f1-393e-b3e8-ab37510d54fc&quot;,&quot;itemData&quot;:{&quot;type&quot;:&quot;article-journal&quot;,&quot;id&quot;:&quot;d0733856-19f1-393e-b3e8-ab37510d54fc&quot;,&quot;title&quot;:&quot;Perspectives on pregnancy in women with CKD: A semistructured interview study&quot;,&quot;author&quot;:[{&quot;family&quot;:&quot;Tong&quot;,&quot;given&quot;:&quot;Allison&quot;,&quot;parse-names&quot;:false,&quot;dropping-particle&quot;:&quot;&quot;,&quot;non-dropping-particle&quot;:&quot;&quot;},{&quot;family&quot;:&quot;Brown&quot;,&quot;given&quot;:&quot;Mark A.&quot;,&quot;parse-names&quot;:false,&quot;dropping-particle&quot;:&quot;&quot;,&quot;non-dropping-particle&quot;:&quot;&quot;},{&quot;family&quot;:&quot;Winkelmayer&quot;,&quot;given&quot;:&quot;Wolfgang C.&quot;,&quot;parse-names&quot;:false,&quot;dropping-particle&quot;:&quot;&quot;,&quot;non-dropping-particle&quot;:&quot;&quot;},{&quot;family&quot;:&quot;Craig&quot;,&quot;given&quot;:&quot;Jonathan C.&quot;,&quot;parse-names&quot;:false,&quot;dropping-particle&quot;:&quot;&quot;,&quot;non-dropping-particle&quot;:&quot;&quot;},{&quot;family&quot;:&quot;Jesudason&quot;,&quot;given&quot;:&quot;Shilpanjali&quot;,&quot;parse-names&quot;:false,&quot;dropping-particle&quot;:&quot;&quot;,&quot;non-dropping-particle&quot;:&quot;&quot;}],&quot;container-title&quot;:&quot;American Journal of Kidney Diseases&quot;,&quot;DOI&quot;:&quot;10.1053/j.ajkd.2015.08.023&quot;,&quot;ISSN&quot;:&quot;15236838&quot;,&quot;PMID&quot;:&quot;26452499&quot;,&quot;URL&quot;:&quot;http://dx.doi.org/10.1053/j.ajkd.2015.08.023&quot;,&quot;issued&quot;:{&quot;date-parts&quot;:[[2015]]},&quot;page&quot;:&quot;951-961&quot;,&quot;abstract&quot;:&quot;Background Women with chronic kidney disease (CKD) often have difficulty achieving pregnancy and are at increased risk for adverse pregnancy outcomes. Given the medical, ethical, and emotional complexities of pregnancy in CKD, the clinical approach should involve explicit consideration of women's values, for which there are sparse data. This study aims to describe the beliefs, values, and experiences of pregnancy in women with CKD to inform prepregnancy counseling and pregnancy care. Study Design Qualitative study. Setting &amp; Participants 41 women (95% response rate) aged 22 to 56 years with CKD stages 3 to 5 (n = 5), receiving dialysis (n = 5), or received a kidney transplant (n = 31) from 2 renal units in Australia. Methodology Semistructured interviews. Analytical Approach Transcripts were analyzed thematically. Results 6 themes were identified: bodily failure (conscious of fragility, noxious self, critical timing, and suspended in limbo), devastating loss (denied motherhood, disempowered by medical catastrophizing, resolving grief, barriers to parenthood alternatives, and social jealousy), intransigent guilt (disappointing partners, fear of genetic transmission, respecting donor sacrifice, and medical judgment), rationalizing consequential risks (choosing survival, avoiding fetal harm, responding to family protectiveness, compromising health, decisional ownership, and unjustifiable gamble), strengthening resolve (hope and opportunity, medical assurance, resolute determination, and reticent hope), and reorientating focus (valuing life and gratitude in hindsight). Limitations Only English-speaking women were recruited, which may limit transferability of the findings. Conclusions Decisions surrounding pregnancy in the context of CKD require women to confront uncertainties about their own survival, disease progression, guilt toward their family and kidney donor, the outcomes of their offspring, and genetic transmission. Communicating the medical risks of pregnancy to women with CKD must be carefully balanced with their values of autonomy, hope, security, and family. Informed and shared decision making that addresses women's priorities as identified in this study may help contribute to improved pregnancy, health, and psychosocial outcomes in this vulnerable population.&quot;,&quot;publisher&quot;:&quot;Elsevier Inc&quot;,&quot;issue&quot;:&quot;6&quot;,&quot;volume&quot;:&quot;66&quot;},&quot;isTemporary&quot;:false}],&quot;properties&quot;:{&quot;noteIndex&quot;:0},&quot;isEdited&quot;:false,&quot;manualOverride&quot;:{&quot;isManuallyOverridden&quot;:false,&quot;citeprocText&quot;:&quot;(Tong, Brown, et al., 2015)&quot;,&quot;manualOverrideText&quot;:&quot;&quot;},&quot;citationTag&quot;:&quot;MENDELEY_CITATION_v3_eyJjaXRhdGlvbklEIjoiTUVOREVMRVlfQ0lUQVRJT05fYjRkYWMxYmEtOWRjNS00YWE3LThiNGMtZWRhODcxOWVkYmE4IiwiY2l0YXRpb25JdGVtcyI6W3siaWQiOiJkMDczMzg1Ni0xOWYxLTM5M2UtYjNlOC1hYjM3NTEwZDU0ZmMiLCJpdGVtRGF0YSI6eyJ0eXBlIjoiYXJ0aWNsZS1qb3VybmFsIiwiaWQiOiJkMDczMzg1Ni0xOWYxLTM5M2UtYjNlOC1hYjM3NTEwZDU0ZmMiLCJ0aXRsZSI6IlBlcnNwZWN0aXZlcyBvbiBwcmVnbmFuY3kgaW4gd29tZW4gd2l0aCBDS0Q6IEEgc2VtaXN0cnVjdHVyZWQgaW50ZXJ2aWV3IHN0dWR5IiwiYXV0aG9yIjpbeyJmYW1pbHkiOiJUb25nIiwiZ2l2ZW4iOiJBbGxpc29uIiwicGFyc2UtbmFtZXMiOmZhbHNlLCJkcm9wcGluZy1wYXJ0aWNsZSI6IiIsIm5vbi1kcm9wcGluZy1wYXJ0aWNsZSI6IiJ9LHsiZmFtaWx5IjoiQnJvd24iLCJnaXZlbiI6Ik1hcmsgQS4iLCJwYXJzZS1uYW1lcyI6ZmFsc2UsImRyb3BwaW5nLXBhcnRpY2xlIjoiIiwibm9uLWRyb3BwaW5nLXBhcnRpY2xlIjoiIn0seyJmYW1pbHkiOiJXaW5rZWxtYXllciIsImdpdmVuIjoiV29sZmdhbmcgQy4iLCJwYXJzZS1uYW1lcyI6ZmFsc2UsImRyb3BwaW5nLXBhcnRpY2xlIjoiIiwibm9uLWRyb3BwaW5nLXBhcnRpY2xlIjoiIn0seyJmYW1pbHkiOiJDcmFpZyIsImdpdmVuIjoiSm9uYXRoYW4gQy4iLCJwYXJzZS1uYW1lcyI6ZmFsc2UsImRyb3BwaW5nLXBhcnRpY2xlIjoiIiwibm9uLWRyb3BwaW5nLXBhcnRpY2xlIjoiIn0seyJmYW1pbHkiOiJKZXN1ZGFzb24iLCJnaXZlbiI6IlNoaWxwYW5qYWxpIiwicGFyc2UtbmFtZXMiOmZhbHNlLCJkcm9wcGluZy1wYXJ0aWNsZSI6IiIsIm5vbi1kcm9wcGluZy1wYXJ0aWNsZSI6IiJ9XSwiY29udGFpbmVyLXRpdGxlIjoiQW1lcmljYW4gSm91cm5hbCBvZiBLaWRuZXkgRGlzZWFzZXMiLCJET0kiOiIxMC4xMDUzL2ouYWprZC4yMDE1LjA4LjAyMyIsIklTU04iOiIxNTIzNjgzOCIsIlBNSUQiOiIyNjQ1MjQ5OSIsIlVSTCI6Imh0dHA6Ly9keC5kb2kub3JnLzEwLjEwNTMvai5hamtkLjIwMTUuMDguMDIzIiwiaXNzdWVkIjp7ImRhdGUtcGFydHMiOltbMjAxNV1dfSwicGFnZSI6Ijk1MS05NjEiLCJhYnN0cmFjdCI6IkJhY2tncm91bmQgV29tZW4gd2l0aCBjaHJvbmljIGtpZG5leSBkaXNlYXNlIChDS0QpIG9mdGVuIGhhdmUgZGlmZmljdWx0eSBhY2hpZXZpbmcgcHJlZ25hbmN5IGFuZCBhcmUgYXQgaW5jcmVhc2VkIHJpc2sgZm9yIGFkdmVyc2UgcHJlZ25hbmN5IG91dGNvbWVzLiBHaXZlbiB0aGUgbWVkaWNhbCwgZXRoaWNhbCwgYW5kIGVtb3Rpb25hbCBjb21wbGV4aXRpZXMgb2YgcHJlZ25hbmN5IGluIENLRCwgdGhlIGNsaW5pY2FsIGFwcHJvYWNoIHNob3VsZCBpbnZvbHZlIGV4cGxpY2l0IGNvbnNpZGVyYXRpb24gb2Ygd29tZW4ncyB2YWx1ZXMsIGZvciB3aGljaCB0aGVyZSBhcmUgc3BhcnNlIGRhdGEuIFRoaXMgc3R1ZHkgYWltcyB0byBkZXNjcmliZSB0aGUgYmVsaWVmcywgdmFsdWVzLCBhbmQgZXhwZXJpZW5jZXMgb2YgcHJlZ25hbmN5IGluIHdvbWVuIHdpdGggQ0tEIHRvIGluZm9ybSBwcmVwcmVnbmFuY3kgY291bnNlbGluZyBhbmQgcHJlZ25hbmN5IGNhcmUuIFN0dWR5IERlc2lnbiBRdWFsaXRhdGl2ZSBzdHVkeS4gU2V0dGluZyAmIFBhcnRpY2lwYW50cyA0MSB3b21lbiAoOTUlIHJlc3BvbnNlIHJhdGUpIGFnZWQgMjIgdG8gNTYgeWVhcnMgd2l0aCBDS0Qgc3RhZ2VzIDMgdG8gNSAobiA9IDUpLCByZWNlaXZpbmcgZGlhbHlzaXMgKG4gPSA1KSwgb3IgcmVjZWl2ZWQgYSBraWRuZXkgdHJhbnNwbGFudCAobiA9IDMxKSBmcm9tIDIgcmVuYWwgdW5pdHMgaW4gQXVzdHJhbGlhLiBNZXRob2RvbG9neSBTZW1pc3RydWN0dXJlZCBpbnRlcnZpZXdzLiBBbmFseXRpY2FsIEFwcHJvYWNoIFRyYW5zY3JpcHRzIHdlcmUgYW5hbHl6ZWQgdGhlbWF0aWNhbGx5LiBSZXN1bHRzIDYgdGhlbWVzIHdlcmUgaWRlbnRpZmllZDogYm9kaWx5IGZhaWx1cmUgKGNvbnNjaW91cyBvZiBmcmFnaWxpdHksIG5veGlvdXMgc2VsZiwgY3JpdGljYWwgdGltaW5nLCBhbmQgc3VzcGVuZGVkIGluIGxpbWJvKSwgZGV2YXN0YXRpbmcgbG9zcyAoZGVuaWVkIG1vdGhlcmhvb2QsIGRpc2VtcG93ZXJlZCBieSBtZWRpY2FsIGNhdGFzdHJvcGhpemluZywgcmVzb2x2aW5nIGdyaWVmLCBiYXJyaWVycyB0byBwYXJlbnRob29kIGFsdGVybmF0aXZlcywgYW5kIHNvY2lhbCBqZWFsb3VzeSksIGludHJhbnNpZ2VudCBndWlsdCAoZGlzYXBwb2ludGluZyBwYXJ0bmVycywgZmVhciBvZiBnZW5ldGljIHRyYW5zbWlzc2lvbiwgcmVzcGVjdGluZyBkb25vciBzYWNyaWZpY2UsIGFuZCBtZWRpY2FsIGp1ZGdtZW50KSwgcmF0aW9uYWxpemluZyBjb25zZXF1ZW50aWFsIHJpc2tzIChjaG9vc2luZyBzdXJ2aXZhbCwgYXZvaWRpbmcgZmV0YWwgaGFybSwgcmVzcG9uZGluZyB0byBmYW1pbHkgcHJvdGVjdGl2ZW5lc3MsIGNvbXByb21pc2luZyBoZWFsdGgsIGRlY2lzaW9uYWwgb3duZXJzaGlwLCBhbmQgdW5qdXN0aWZpYWJsZSBnYW1ibGUpLCBzdHJlbmd0aGVuaW5nIHJlc29sdmUgKGhvcGUgYW5kIG9wcG9ydHVuaXR5LCBtZWRpY2FsIGFzc3VyYW5jZSwgcmVzb2x1dGUgZGV0ZXJtaW5hdGlvbiwgYW5kIHJldGljZW50IGhvcGUpLCBhbmQgcmVvcmllbnRhdGluZyBmb2N1cyAodmFsdWluZyBsaWZlIGFuZCBncmF0aXR1ZGUgaW4gaGluZHNpZ2h0KS4gTGltaXRhdGlvbnMgT25seSBFbmdsaXNoLXNwZWFraW5nIHdvbWVuIHdlcmUgcmVjcnVpdGVkLCB3aGljaCBtYXkgbGltaXQgdHJhbnNmZXJhYmlsaXR5IG9mIHRoZSBmaW5kaW5ncy4gQ29uY2x1c2lvbnMgRGVjaXNpb25zIHN1cnJvdW5kaW5nIHByZWduYW5jeSBpbiB0aGUgY29udGV4dCBvZiBDS0QgcmVxdWlyZSB3b21lbiB0byBjb25mcm9udCB1bmNlcnRhaW50aWVzIGFib3V0IHRoZWlyIG93biBzdXJ2aXZhbCwgZGlzZWFzZSBwcm9ncmVzc2lvbiwgZ3VpbHQgdG93YXJkIHRoZWlyIGZhbWlseSBhbmQga2lkbmV5IGRvbm9yLCB0aGUgb3V0Y29tZXMgb2YgdGhlaXIgb2Zmc3ByaW5nLCBhbmQgZ2VuZXRpYyB0cmFuc21pc3Npb24uIENvbW11bmljYXRpbmcgdGhlIG1lZGljYWwgcmlza3Mgb2YgcHJlZ25hbmN5IHRvIHdvbWVuIHdpdGggQ0tEIG11c3QgYmUgY2FyZWZ1bGx5IGJhbGFuY2VkIHdpdGggdGhlaXIgdmFsdWVzIG9mIGF1dG9ub215LCBob3BlLCBzZWN1cml0eSwgYW5kIGZhbWlseS4gSW5mb3JtZWQgYW5kIHNoYXJlZCBkZWNpc2lvbiBtYWtpbmcgdGhhdCBhZGRyZXNzZXMgd29tZW4ncyBwcmlvcml0aWVzIGFzIGlkZW50aWZpZWQgaW4gdGhpcyBzdHVkeSBtYXkgaGVscCBjb250cmlidXRlIHRvIGltcHJvdmVkIHByZWduYW5jeSwgaGVhbHRoLCBhbmQgcHN5Y2hvc29jaWFsIG91dGNvbWVzIGluIHRoaXMgdnVsbmVyYWJsZSBwb3B1bGF0aW9uLiIsInB1Ymxpc2hlciI6IkVsc2V2aWVyIEluYyIsImlzc3VlIjoiNiIsInZvbHVtZSI6IjY2In0sImlzVGVtcG9yYXJ5IjpmYWxzZX1dLCJwcm9wZXJ0aWVzIjp7Im5vdGVJbmRleCI6MH0sImlzRWRpdGVkIjpmYWxzZSwibWFudWFsT3ZlcnJpZGUiOnsiaXNNYW51YWxseU92ZXJyaWRkZW4iOmZhbHNlLCJjaXRlcHJvY1RleHQiOiIoVG9uZywgQnJvd24sIGV0IGFsLiwgMjAxNSkiLCJtYW51YWxPdmVycmlkZVRleHQiOiIifX0=&quot;},{&quot;citationID&quot;:&quot;MENDELEY_CITATION_bf28896d-39c9-435e-a27e-f8bcfa5d2535&quot;,&quot;citationItems&quot;:[{&quot;id&quot;:&quot;19b440e6-bcbd-31c3-bf80-c97c879537fc&quot;,&quot;itemData&quot;:{&quot;type&quot;:&quot;article-journal&quot;,&quot;id&quot;:&quot;19b440e6-bcbd-31c3-bf80-c97c879537fc&quot;,&quot;title&quot;:&quot;The patient experience of kidney disease and pregnancy&quot;,&quot;author&quot;:[{&quot;family&quot;:&quot;Jesudason&quot;,&quot;given&quot;:&quot;Shilpanjali&quot;,&quot;parse-names&quot;:false,&quot;dropping-particle&quot;:&quot;&quot;,&quot;non-dropping-particle&quot;:&quot;&quot;},{&quot;family&quot;:&quot;Tong&quot;,&quot;given&quot;:&quot;Allison&quot;,&quot;parse-names&quot;:false,&quot;dropping-particle&quot;:&quot;&quot;,&quot;non-dropping-particle&quot;:&quot;&quot;}],&quot;container-title&quot;:&quot;Best Practice and Research: Clinical Obstetrics and Gynaecology&quot;,&quot;DOI&quot;:&quot;10.1016/j.bpobgyn.2018.12.003&quot;,&quot;ISSN&quot;:&quot;15321932&quot;,&quot;PMID&quot;:&quot;30600168&quot;,&quot;URL&quot;:&quot;https://doi.org/10.1016/j.bpobgyn.2018.12.003&quot;,&quot;issued&quot;:{&quot;date-parts&quot;:[[2019]]},&quot;page&quot;:&quot;77-88&quot;,&quot;abstract&quot;:&quot;Achieving parenthood is often a priority and goal for women with chronic kidney disease (CKD). It can be challenging due to medical and emotional complexities around pregnancy planning and care, increased risk of adverse maternal and fetal outcomes, fears about medications such as immunosuppressants and fetal harm, and concerns regarding the impact of pregnancy on women's kidney health. Navigating the pathways for shared decision-making regarding parenthood requires an understanding of the patient's experiences, values, priorities, and needs. In this review, we describe the patient perspective of high-risk pregnancies including those complicated by CKD and outline recommendations for counseling that incorporate these perspectives to improve the patient experience.&quot;,&quot;publisher&quot;:&quot;Elsevier Ltd&quot;,&quot;volume&quot;:&quot;57&quot;},&quot;isTemporary&quot;:false},{&quot;id&quot;:&quot;e8f28ffc-81bb-33ef-be13-4ec5b5df0a87&quot;,&quot;itemData&quot;:{&quot;type&quot;:&quot;article-journal&quot;,&quot;id&quot;:&quot;e8f28ffc-81bb-33ef-be13-4ec5b5df0a87&quot;,&quot;title&quot;:&quot;Desire to have children and preferences regarding to pre-pregnancy counselling in women with SLE&quot;,&quot;author&quot;:[{&quot;family&quot;:&quot;Blomjous&quot;,&quot;given&quot;:&quot;Birgit S.&quot;,&quot;parse-names&quot;:false,&quot;dropping-particle&quot;:&quot;&quot;,&quot;non-dropping-particle&quot;:&quot;&quot;},{&quot;family&quot;:&quot;Johanna I P&quot;,&quot;given&quot;:&quot;De Vries&quot;,&quot;parse-names&quot;:false,&quot;dropping-particle&quot;:&quot;&quot;,&quot;non-dropping-particle&quot;:&quot;&quot;},{&quot;family&quot;:&quot;Zijlstra&quot;,&quot;given&quot;:&quot;Eveline&quot;,&quot;parse-names&quot;:false,&quot;dropping-particle&quot;:&quot;&quot;,&quot;non-dropping-particle&quot;:&quot;&quot;},{&quot;family&quot;:&quot;Cramer&quot;,&quot;given&quot;:&quot;Kyra&quot;,&quot;parse-names&quot;:false,&quot;dropping-particle&quot;:&quot;&quot;,&quot;non-dropping-particle&quot;:&quot;&quot;},{&quot;family&quot;:&quot;Voskuyl&quot;,&quot;given&quot;:&quot;Alexandre E.&quot;,&quot;parse-names&quot;:false,&quot;dropping-particle&quot;:&quot;&quot;,&quot;non-dropping-particle&quot;:&quot;&quot;},{&quot;family&quot;:&quot;Bultink&quot;,&quot;given&quot;:&quot;And Irene E.M.&quot;,&quot;parse-names&quot;:false,&quot;dropping-particle&quot;:&quot;&quot;,&quot;non-dropping-particle&quot;:&quot;&quot;}],&quot;container-title&quot;:&quot;Rheumatology (United Kingdom)&quot;,&quot;DOI&quot;:&quot;10.1093/rheumatology/keaa684&quot;,&quot;ISSN&quot;:&quot;14620332&quot;,&quot;PMID&quot;:&quot;33241288&quot;,&quot;issued&quot;:{&quot;date-parts&quot;:[[2021,6,1]]},&quot;page&quot;:&quot;2706-2713&quot;,&quot;abstract&quot;:&quot;Objectives. Pre-pregnancy counselling in women with systemic lupus erythematosus (SLE) is important in order to improve knowledge on the risks of pregnancy and to optimize pregnancy outcomes. Knowledge on the preferences of women with SLE regarding pre-pregnancy counselling have not yet been studied. In a closely monitored cohort of women with SLE we enquired about the present status of their wish to have children, and wish for and experiences with pre-pregnancy counselling. Methods. A questionnaire developed by physicians in collaboration with two women with SLE was sent to all (n¼177) women participating in the Amsterdam SLE cohort. The questionnaire comprised 32 items, of which 15 focused on the above-mentioned three themes. Results. A total of 124 women (70%) returned the questionnaire. The median disease duration was 13 years (interquartile range 9–19). Childlessness occurred in 51 women and 31% declared this was due to SLE [conscious decision (21%), stringent medical advice (6%), infertility due to medication (4%)]. Half of the women preferred the first pre-pregnancy counselling immediately after the SLE diagnosis (53%), together with their partner (69%). Information given by healthcare providers (81%) was preferred over information provided via brochures (35%) or the internet (26%). Pre-pregnancy face-to-face counselling from a rheumatologist and/or gynaecologist separately was preferred in 54%. Conclusion. One-third of women attributed their childlessness to SLE-related reasons. Pre-pregnancy counselling was preferred shortly after the onset of the disease in a non-multidisciplinary setting. The results of this study underline the importance of timely pre-conceptional counselling by healthcare providers on fertility, risks and pregnancy outcomes in women with SLE.&quot;,&quot;publisher&quot;:&quot;Oxford University Press&quot;,&quot;issue&quot;:&quot;6&quot;,&quot;volume&quot;:&quot;60&quot;},&quot;isTemporary&quot;:false}],&quot;properties&quot;:{&quot;noteIndex&quot;:0},&quot;isEdited&quot;:false,&quot;manualOverride&quot;:{&quot;isManuallyOverridden&quot;:false,&quot;citeprocText&quot;:&quot;(Blomjous et al., 2021; Jesudason &amp;#38; Tong, 2019)&quot;,&quot;manualOverrideText&quot;:&quot;&quot;},&quot;citationTag&quot;:&quot;MENDELEY_CITATION_v3_eyJjaXRhdGlvbklEIjoiTUVOREVMRVlfQ0lUQVRJT05fYmYyODg5NmQtMzljOS00MzVlLWEyN2UtZjhiY2ZhNWQyNTM1IiwiY2l0YXRpb25JdGVtcyI6W3siaWQiOiIxOWI0NDBlNi1iY2JkLTMxYzMtYmY4MC1jOTdjODc5NTM3ZmMiLCJpdGVtRGF0YSI6eyJ0eXBlIjoiYXJ0aWNsZS1qb3VybmFsIiwiaWQiOiIxOWI0NDBlNi1iY2JkLTMxYzMtYmY4MC1jOTdjODc5NTM3ZmMiLCJ0aXRsZSI6IlRoZSBwYXRpZW50IGV4cGVyaWVuY2Ugb2Yga2lkbmV5IGRpc2Vhc2UgYW5kIHByZWduYW5jeSIsImF1dGhvciI6W3siZmFtaWx5IjoiSmVzdWRhc29uIiwiZ2l2ZW4iOiJTaGlscGFuamFsaSIsInBhcnNlLW5hbWVzIjpmYWxzZSwiZHJvcHBpbmctcGFydGljbGUiOiIiLCJub24tZHJvcHBpbmctcGFydGljbGUiOiIifSx7ImZhbWlseSI6IlRvbmciLCJnaXZlbiI6IkFsbGlzb24iLCJwYXJzZS1uYW1lcyI6ZmFsc2UsImRyb3BwaW5nLXBhcnRpY2xlIjoiIiwibm9uLWRyb3BwaW5nLXBhcnRpY2xlIjoiIn1dLCJjb250YWluZXItdGl0bGUiOiJCZXN0IFByYWN0aWNlIGFuZCBSZXNlYXJjaDogQ2xpbmljYWwgT2JzdGV0cmljcyBhbmQgR3luYWVjb2xvZ3kiLCJET0kiOiIxMC4xMDE2L2ouYnBvYmd5bi4yMDE4LjEyLjAwMyIsIklTU04iOiIxNTMyMTkzMiIsIlBNSUQiOiIzMDYwMDE2OCIsIlVSTCI6Imh0dHBzOi8vZG9pLm9yZy8xMC4xMDE2L2ouYnBvYmd5bi4yMDE4LjEyLjAwMyIsImlzc3VlZCI6eyJkYXRlLXBhcnRzIjpbWzIwMTldXX0sInBhZ2UiOiI3Ny04OCIsImFic3RyYWN0IjoiQWNoaWV2aW5nIHBhcmVudGhvb2QgaXMgb2Z0ZW4gYSBwcmlvcml0eSBhbmQgZ29hbCBmb3Igd29tZW4gd2l0aCBjaHJvbmljIGtpZG5leSBkaXNlYXNlIChDS0QpLiBJdCBjYW4gYmUgY2hhbGxlbmdpbmcgZHVlIHRvIG1lZGljYWwgYW5kIGVtb3Rpb25hbCBjb21wbGV4aXRpZXMgYXJvdW5kIHByZWduYW5jeSBwbGFubmluZyBhbmQgY2FyZSwgaW5jcmVhc2VkIHJpc2sgb2YgYWR2ZXJzZSBtYXRlcm5hbCBhbmQgZmV0YWwgb3V0Y29tZXMsIGZlYXJzIGFib3V0IG1lZGljYXRpb25zIHN1Y2ggYXMgaW1tdW5vc3VwcHJlc3NhbnRzIGFuZCBmZXRhbCBoYXJtLCBhbmQgY29uY2VybnMgcmVnYXJkaW5nIHRoZSBpbXBhY3Qgb2YgcHJlZ25hbmN5IG9uIHdvbWVuJ3Mga2lkbmV5IGhlYWx0aC4gTmF2aWdhdGluZyB0aGUgcGF0aHdheXMgZm9yIHNoYXJlZCBkZWNpc2lvbi1tYWtpbmcgcmVnYXJkaW5nIHBhcmVudGhvb2QgcmVxdWlyZXMgYW4gdW5kZXJzdGFuZGluZyBvZiB0aGUgcGF0aWVudCdzIGV4cGVyaWVuY2VzLCB2YWx1ZXMsIHByaW9yaXRpZXMsIGFuZCBuZWVkcy4gSW4gdGhpcyByZXZpZXcsIHdlIGRlc2NyaWJlIHRoZSBwYXRpZW50IHBlcnNwZWN0aXZlIG9mIGhpZ2gtcmlzayBwcmVnbmFuY2llcyBpbmNsdWRpbmcgdGhvc2UgY29tcGxpY2F0ZWQgYnkgQ0tEIGFuZCBvdXRsaW5lIHJlY29tbWVuZGF0aW9ucyBmb3IgY291bnNlbGluZyB0aGF0IGluY29ycG9yYXRlIHRoZXNlIHBlcnNwZWN0aXZlcyB0byBpbXByb3ZlIHRoZSBwYXRpZW50IGV4cGVyaWVuY2UuIiwicHVibGlzaGVyIjoiRWxzZXZpZXIgTHRkIiwidm9sdW1lIjoiNTcifSwiaXNUZW1wb3JhcnkiOmZhbHNlfSx7ImlkIjoiZThmMjhmZmMtODFiYi0zM2VmLWJlMTMtNGVjNWI1ZGYwYTg3IiwiaXRlbURhdGEiOnsidHlwZSI6ImFydGljbGUtam91cm5hbCIsImlkIjoiZThmMjhmZmMtODFiYi0zM2VmLWJlMTMtNGVjNWI1ZGYwYTg3IiwidGl0bGUiOiJEZXNpcmUgdG8gaGF2ZSBjaGlsZHJlbiBhbmQgcHJlZmVyZW5jZXMgcmVnYXJkaW5nIHRvIHByZS1wcmVnbmFuY3kgY291bnNlbGxpbmcgaW4gd29tZW4gd2l0aCBTTEUiLCJhdXRob3IiOlt7ImZhbWlseSI6IkJsb21qb3VzIiwiZ2l2ZW4iOiJCaXJnaXQgUy4iLCJwYXJzZS1uYW1lcyI6ZmFsc2UsImRyb3BwaW5nLXBhcnRpY2xlIjoiIiwibm9uLWRyb3BwaW5nLXBhcnRpY2xlIjoiIn0seyJmYW1pbHkiOiJKb2hhbm5hIEkgUCIsImdpdmVuIjoiRGUgVnJpZXMiLCJwYXJzZS1uYW1lcyI6ZmFsc2UsImRyb3BwaW5nLXBhcnRpY2xlIjoiIiwibm9uLWRyb3BwaW5nLXBhcnRpY2xlIjoiIn0seyJmYW1pbHkiOiJaaWpsc3RyYSIsImdpdmVuIjoiRXZlbGluZSIsInBhcnNlLW5hbWVzIjpmYWxzZSwiZHJvcHBpbmctcGFydGljbGUiOiIiLCJub24tZHJvcHBpbmctcGFydGljbGUiOiIifSx7ImZhbWlseSI6IkNyYW1lciIsImdpdmVuIjoiS3lyYSIsInBhcnNlLW5hbWVzIjpmYWxzZSwiZHJvcHBpbmctcGFydGljbGUiOiIiLCJub24tZHJvcHBpbmctcGFydGljbGUiOiIifSx7ImZhbWlseSI6IlZvc2t1eWwiLCJnaXZlbiI6IkFsZXhhbmRyZSBFLiIsInBhcnNlLW5hbWVzIjpmYWxzZSwiZHJvcHBpbmctcGFydGljbGUiOiIiLCJub24tZHJvcHBpbmctcGFydGljbGUiOiIifSx7ImZhbWlseSI6IkJ1bHRpbmsiLCJnaXZlbiI6IkFuZCBJcmVuZSBFLk0uIiwicGFyc2UtbmFtZXMiOmZhbHNlLCJkcm9wcGluZy1wYXJ0aWNsZSI6IiIsIm5vbi1kcm9wcGluZy1wYXJ0aWNsZSI6IiJ9XSwiY29udGFpbmVyLXRpdGxlIjoiUmhldW1hdG9sb2d5IChVbml0ZWQgS2luZ2RvbSkiLCJET0kiOiIxMC4xMDkzL3JoZXVtYXRvbG9neS9rZWFhNjg0IiwiSVNTTiI6IjE0NjIwMzMyIiwiUE1JRCI6IjMzMjQxMjg4IiwiaXNzdWVkIjp7ImRhdGUtcGFydHMiOltbMjAyMSw2LDFdXX0sInBhZ2UiOiIyNzA2LTI3MTMiLCJhYnN0cmFjdCI6Ik9iamVjdGl2ZXMuIFByZS1wcmVnbmFuY3kgY291bnNlbGxpbmcgaW4gd29tZW4gd2l0aCBzeXN0ZW1pYyBsdXB1cyBlcnl0aGVtYXRvc3VzIChTTEUpIGlzIGltcG9ydGFudCBpbiBvcmRlciB0byBpbXByb3ZlIGtub3dsZWRnZSBvbiB0aGUgcmlza3Mgb2YgcHJlZ25hbmN5IGFuZCB0byBvcHRpbWl6ZSBwcmVnbmFuY3kgb3V0Y29tZXMuIEtub3dsZWRnZSBvbiB0aGUgcHJlZmVyZW5jZXMgb2Ygd29tZW4gd2l0aCBTTEUgcmVnYXJkaW5nIHByZS1wcmVnbmFuY3kgY291bnNlbGxpbmcgaGF2ZSBub3QgeWV0IGJlZW4gc3R1ZGllZC4gSW4gYSBjbG9zZWx5IG1vbml0b3JlZCBjb2hvcnQgb2Ygd29tZW4gd2l0aCBTTEUgd2UgZW5xdWlyZWQgYWJvdXQgdGhlIHByZXNlbnQgc3RhdHVzIG9mIHRoZWlyIHdpc2ggdG8gaGF2ZSBjaGlsZHJlbiwgYW5kIHdpc2ggZm9yIGFuZCBleHBlcmllbmNlcyB3aXRoIHByZS1wcmVnbmFuY3kgY291bnNlbGxpbmcuIE1ldGhvZHMuIEEgcXVlc3Rpb25uYWlyZSBkZXZlbG9wZWQgYnkgcGh5c2ljaWFucyBpbiBjb2xsYWJvcmF0aW9uIHdpdGggdHdvIHdvbWVuIHdpdGggU0xFIHdhcyBzZW50IHRvIGFsbCAobsK8MTc3KSB3b21lbiBwYXJ0aWNpcGF0aW5nIGluIHRoZSBBbXN0ZXJkYW0gU0xFIGNvaG9ydC4gVGhlIHF1ZXN0aW9ubmFpcmUgY29tcHJpc2VkIDMyIGl0ZW1zLCBvZiB3aGljaCAxNSBmb2N1c2VkIG9uIHRoZSBhYm92ZS1tZW50aW9uZWQgdGhyZWUgdGhlbWVzLiBSZXN1bHRzLiBBIHRvdGFsIG9mIDEyNCB3b21lbiAoNzAlKSByZXR1cm5lZCB0aGUgcXVlc3Rpb25uYWlyZS4gVGhlIG1lZGlhbiBkaXNlYXNlIGR1cmF0aW9uIHdhcyAxMyB5ZWFycyAoaW50ZXJxdWFydGlsZSByYW5nZSA54oCTMTkpLiBDaGlsZGxlc3NuZXNzIG9jY3VycmVkIGluIDUxIHdvbWVuIGFuZCAzMSUgZGVjbGFyZWQgdGhpcyB3YXMgZHVlIHRvIFNMRSBbY29uc2Npb3VzIGRlY2lzaW9uICgyMSUpLCBzdHJpbmdlbnQgbWVkaWNhbCBhZHZpY2UgKDYlKSwgaW5mZXJ0aWxpdHkgZHVlIHRvIG1lZGljYXRpb24gKDQlKV0uIEhhbGYgb2YgdGhlIHdvbWVuIHByZWZlcnJlZCB0aGUgZmlyc3QgcHJlLXByZWduYW5jeSBjb3Vuc2VsbGluZyBpbW1lZGlhdGVseSBhZnRlciB0aGUgU0xFIGRpYWdub3NpcyAoNTMlKSwgdG9nZXRoZXIgd2l0aCB0aGVpciBwYXJ0bmVyICg2OSUpLiBJbmZvcm1hdGlvbiBnaXZlbiBieSBoZWFsdGhjYXJlIHByb3ZpZGVycyAoODElKSB3YXMgcHJlZmVycmVkIG92ZXIgaW5mb3JtYXRpb24gcHJvdmlkZWQgdmlhIGJyb2NodXJlcyAoMzUlKSBvciB0aGUgaW50ZXJuZXQgKDI2JSkuIFByZS1wcmVnbmFuY3kgZmFjZS10by1mYWNlIGNvdW5zZWxsaW5nIGZyb20gYSByaGV1bWF0b2xvZ2lzdCBhbmQvb3IgZ3luYWVjb2xvZ2lzdCBzZXBhcmF0ZWx5IHdhcyBwcmVmZXJyZWQgaW4gNTQlLiBDb25jbHVzaW9uLiBPbmUtdGhpcmQgb2Ygd29tZW4gYXR0cmlidXRlZCB0aGVpciBjaGlsZGxlc3NuZXNzIHRvIFNMRS1yZWxhdGVkIHJlYXNvbnMuIFByZS1wcmVnbmFuY3kgY291bnNlbGxpbmcgd2FzIHByZWZlcnJlZCBzaG9ydGx5IGFmdGVyIHRoZSBvbnNldCBvZiB0aGUgZGlzZWFzZSBpbiBhIG5vbi1tdWx0aWRpc2NpcGxpbmFyeSBzZXR0aW5nLiBUaGUgcmVzdWx0cyBvZiB0aGlzIHN0dWR5IHVuZGVybGluZSB0aGUgaW1wb3J0YW5jZSBvZiB0aW1lbHkgcHJlLWNvbmNlcHRpb25hbCBjb3Vuc2VsbGluZyBieSBoZWFsdGhjYXJlIHByb3ZpZGVycyBvbiBmZXJ0aWxpdHksIHJpc2tzIGFuZCBwcmVnbmFuY3kgb3V0Y29tZXMgaW4gd29tZW4gd2l0aCBTTEUuIiwicHVibGlzaGVyIjoiT3hmb3JkIFVuaXZlcnNpdHkgUHJlc3MiLCJpc3N1ZSI6IjYiLCJ2b2x1bWUiOiI2MCJ9LCJpc1RlbXBvcmFyeSI6ZmFsc2V9XSwicHJvcGVydGllcyI6eyJub3RlSW5kZXgiOjB9LCJpc0VkaXRlZCI6ZmFsc2UsIm1hbnVhbE92ZXJyaWRlIjp7ImlzTWFudWFsbHlPdmVycmlkZGVuIjpmYWxzZSwiY2l0ZXByb2NUZXh0IjoiKEJsb21qb3VzIGV0IGFsLiwgMjAyMTsgSmVzdWRhc29uICYjMzg7IFRvbmcsIDIwMTkpIiwibWFudWFsT3ZlcnJpZGVUZXh0IjoiIn19&quot;},{&quot;citationID&quot;:&quot;MENDELEY_CITATION_c7ef720b-236b-41d2-9de2-51c2d8300d00&quot;,&quot;citationItems&quot;:[{&quot;id&quot;:&quot;0ffde13e-0acd-3389-8647-7f9afa00cbef&quot;,&quot;itemData&quot;:{&quot;type&quot;:&quot;article-journal&quot;,&quot;id&quot;:&quot;0ffde13e-0acd-3389-8647-7f9afa00cbef&quot;,&quot;title&quot;:&quot;Pre-pregnancy counselling&quot;,&quot;author&quot;:[{&quot;family&quot;:&quot;Nelson-piercy&quot;,&quot;given&quot;:&quot;Catherine&quot;,&quot;parse-names&quot;:false,&quot;dropping-particle&quot;:&quot;&quot;,&quot;non-dropping-particle&quot;:&quot;&quot;}],&quot;DOI&quot;:&quot;10.1016/S0957-5847(03)00044&quot;,&quot;issued&quot;:{&quot;date-parts&quot;:[[2003]]},&quot;page&quot;:&quot;273-280&quot;,&quot;volume&quot;:&quot;5847&quot;},&quot;isTemporary&quot;:false}],&quot;properties&quot;:{&quot;noteIndex&quot;:0},&quot;isEdited&quot;:false,&quot;manualOverride&quot;:{&quot;isManuallyOverridden&quot;:false,&quot;citeprocText&quot;:&quot;(Nelson-piercy, 2003)&quot;,&quot;manualOverrideText&quot;:&quot;&quot;},&quot;citationTag&quot;:&quot;MENDELEY_CITATION_v3_eyJjaXRhdGlvbklEIjoiTUVOREVMRVlfQ0lUQVRJT05fYzdlZjcyMGItMjM2Yi00MWQyLTlkZTItNTFjMmQ4MzAwZDAwIiwiY2l0YXRpb25JdGVtcyI6W3siaWQiOiIwZmZkZTEzZS0wYWNkLTMzODktODY0Ny03ZjlhZmEwMGNiZWYiLCJpdGVtRGF0YSI6eyJ0eXBlIjoiYXJ0aWNsZS1qb3VybmFsIiwiaWQiOiIwZmZkZTEzZS0wYWNkLTMzODktODY0Ny03ZjlhZmEwMGNiZWYiLCJ0aXRsZSI6IlByZS1wcmVnbmFuY3kgY291bnNlbGxpbmciLCJhdXRob3IiOlt7ImZhbWlseSI6Ik5lbHNvbi1waWVyY3kiLCJnaXZlbiI6IkNhdGhlcmluZSIsInBhcnNlLW5hbWVzIjpmYWxzZSwiZHJvcHBpbmctcGFydGljbGUiOiIiLCJub24tZHJvcHBpbmctcGFydGljbGUiOiIifV0sIkRPSSI6IjEwLjEwMTYvUzA5NTctNTg0NygwMykwMDA0NCIsImlzc3VlZCI6eyJkYXRlLXBhcnRzIjpbWzIwMDNdXX0sInBhZ2UiOiIyNzMtMjgwIiwidm9sdW1lIjoiNTg0NyJ9LCJpc1RlbXBvcmFyeSI6ZmFsc2V9XSwicHJvcGVydGllcyI6eyJub3RlSW5kZXgiOjB9LCJpc0VkaXRlZCI6ZmFsc2UsIm1hbnVhbE92ZXJyaWRlIjp7ImlzTWFudWFsbHlPdmVycmlkZGVuIjpmYWxzZSwiY2l0ZXByb2NUZXh0IjoiKE5lbHNvbi1waWVyY3ksIDIwMDMpIiwibWFudWFsT3ZlcnJpZGVUZXh0IjoiIn19&quot;},{&quot;citationID&quot;:&quot;MENDELEY_CITATION_583375d2-3a76-4d26-b9e4-1e122fdd6a65&quot;,&quot;citationItems&quot;:[{&quot;id&quot;:&quot;2c278c06-7580-37fc-9dcc-dccac0ff73a7&quot;,&quot;itemData&quot;:{&quot;author&quot;:[{&quot;dropping-particle&quot;:&quot;&quot;,&quot;family&quot;:&quot;Hall&quot;,&quot;given&quot;:&quot;Matt&quot;,&quot;non-dropping-particle&quot;:&quot;&quot;,&quot;parse-names&quot;:false,&quot;suffix&quot;:&quot;&quot;},{&quot;dropping-particle&quot;:&quot;&quot;,&quot;family&quot;:&quot;Lightstone&quot;,&quot;given&quot;:&quot;Liz&quot;,&quot;non-dropping-particle&quot;:&quot;&quot;,&quot;parse-names&quot;:false,&quot;suffix&quot;:&quot;&quot;}],&quot;chapter-number&quot;:&quot;Two&quot;,&quot;container-title&quot;:&quot;Renal Disease in Pregnancy&quot;,&quot;edition&quot;:&quot;Second&quot;,&quot;editor&quot;:[{&quot;dropping-particle&quot;:&quot;&quot;,&quot;family&quot;:&quot;Bramham&quot;,&quot;given&quot;:&quot;Kate&quot;,&quot;non-dropping-particle&quot;:&quot;&quot;,&quot;parse-names&quot;:false,&quot;suffix&quot;:&quot;&quot;},{&quot;dropping-particle&quot;:&quot;&quot;,&quot;family&quot;:&quot;Hall&quot;,&quot;given&quot;:&quot;Matt&quot;,&quot;non-dropping-particle&quot;:&quot;&quot;,&quot;parse-names&quot;:false,&quot;suffix&quot;:&quot;&quot;},{&quot;dropping-particle&quot;:&quot;&quot;,&quot;family&quot;:&quot;Nelson-Piercy&quot;,&quot;given&quot;:&quot;Catherine&quot;,&quot;non-dropping-particle&quot;:&quot;&quot;,&quot;parse-names&quot;:false,&quot;suffix&quot;:&quot;&quot;}],&quot;id&quot;:&quot;2c278c06-7580-37fc-9dcc-dccac0ff73a7&quot;,&quot;issued&quot;:{&quot;date-parts&quot;:[[&quot;2018&quot;]]},&quot;page&quot;:&quot;13-24&quot;,&quot;publisher&quot;:&quot;Cambridge University Press&quot;,&quot;publisher-place&quot;:&quot;Cambridge&quot;,&quot;title&quot;:&quot;Prepregnancy Counseling and Risk Assessment&quot;,&quot;type&quot;:&quot;chapter&quot;},&quot;uris&quot;:[&quot;http://www.mendeley.com/documents/?uuid=6d425e84-dcce-46a7-bc00-bd88ff2e18b0&quot;],&quot;isTemporary&quot;:false,&quot;legacyDesktopId&quot;:&quot;6d425e84-dcce-46a7-bc00-bd88ff2e18b0&quot;}],&quot;properties&quot;:{&quot;noteIndex&quot;:0},&quot;isEdited&quot;:false,&quot;manualOverride&quot;:{&quot;citeprocText&quot;:&quot;(Hall &amp;#38; Lightstone, 2018)&quot;,&quot;isManuallyOverriden&quot;:false,&quot;manualOverrideText&quot;:&quot;&quot;,&quot;isManuallyOverridden&quot;:false},&quot;citationTag&quot;:&quot;MENDELEY_CITATION_v3_eyJjaXRhdGlvbklEIjoiTUVOREVMRVlfQ0lUQVRJT05fNTgzMzc1ZDItM2E3Ni00ZDI2LWI5ZTQtMWUxMjJmZGQ2YTY1IiwiY2l0YXRpb25JdGVtcyI6W3siaWQiOiIyYzI3OGMwNi03NTgwLTM3ZmMtOWRjYy1kY2NhYzBmZjczYTciLCJpdGVtRGF0YSI6eyJhdXRob3IiOlt7ImRyb3BwaW5nLXBhcnRpY2xlIjoiIiwiZmFtaWx5IjoiSGFsbCIsImdpdmVuIjoiTWF0dCIsIm5vbi1kcm9wcGluZy1wYXJ0aWNsZSI6IiIsInBhcnNlLW5hbWVzIjpmYWxzZSwic3VmZml4IjoiIn0seyJkcm9wcGluZy1wYXJ0aWNsZSI6IiIsImZhbWlseSI6IkxpZ2h0c3RvbmUiLCJnaXZlbiI6IkxpeiIsIm5vbi1kcm9wcGluZy1wYXJ0aWNsZSI6IiIsInBhcnNlLW5hbWVzIjpmYWxzZSwic3VmZml4IjoiIn1dLCJjaGFwdGVyLW51bWJlciI6IlR3byIsImNvbnRhaW5lci10aXRsZSI6IlJlbmFsIERpc2Vhc2UgaW4gUHJlZ25hbmN5IiwiZWRpdGlvbiI6IlNlY29uZCIsImVkaXRvciI6W3siZHJvcHBpbmctcGFydGljbGUiOiIiLCJmYW1pbHkiOiJCcmFtaGFtIiwiZ2l2ZW4iOiJLYXRlIiwibm9uLWRyb3BwaW5nLXBhcnRpY2xlIjoiIiwicGFyc2UtbmFtZXMiOmZhbHNlLCJzdWZmaXgiOiIifSx7ImRyb3BwaW5nLXBhcnRpY2xlIjoiIiwiZmFtaWx5IjoiSGFsbCIsImdpdmVuIjoiTWF0dCIsIm5vbi1kcm9wcGluZy1wYXJ0aWNsZSI6IiIsInBhcnNlLW5hbWVzIjpmYWxzZSwic3VmZml4IjoiIn0seyJkcm9wcGluZy1wYXJ0aWNsZSI6IiIsImZhbWlseSI6Ik5lbHNvbi1QaWVyY3kiLCJnaXZlbiI6IkNhdGhlcmluZSIsIm5vbi1kcm9wcGluZy1wYXJ0aWNsZSI6IiIsInBhcnNlLW5hbWVzIjpmYWxzZSwic3VmZml4IjoiIn1dLCJpZCI6IjJjMjc4YzA2LTc1ODAtMzdmYy05ZGNjLWRjY2FjMGZmNzNhNyIsImlzc3VlZCI6eyJkYXRlLXBhcnRzIjpbWyIyMDE4Il1dfSwicGFnZSI6IjEzLTI0IiwicHVibGlzaGVyIjoiQ2FtYnJpZGdlIFVuaXZlcnNpdHkgUHJlc3MiLCJwdWJsaXNoZXItcGxhY2UiOiJDYW1icmlkZ2UiLCJ0aXRsZSI6IlByZXByZWduYW5jeSBDb3Vuc2VsaW5nIGFuZCBSaXNrIEFzc2Vzc21lbnQiLCJ0eXBlIjoiY2hhcHRlciJ9LCJ1cmlzIjpbImh0dHA6Ly93d3cubWVuZGVsZXkuY29tL2RvY3VtZW50cy8/dXVpZD02ZDQyNWU4NC1kY2NlLTQ2YTctYmMwMC1iZDg4ZmYyZTE4YjAiXSwiaXNUZW1wb3JhcnkiOmZhbHNlLCJsZWdhY3lEZXNrdG9wSWQiOiI2ZDQyNWU4NC1kY2NlLTQ2YTctYmMwMC1iZDg4ZmYyZTE4YjAifV0sInByb3BlcnRpZXMiOnsibm90ZUluZGV4IjowfSwiaXNFZGl0ZWQiOmZhbHNlLCJtYW51YWxPdmVycmlkZSI6eyJjaXRlcHJvY1RleHQiOiIoSGFsbCAmIzM4OyBMaWdodHN0b25lLCAyMDE4KSIsImlzTWFudWFsbHlPdmVycmlkZW4iOmZhbHNlLCJtYW51YWxPdmVycmlkZVRleHQiOiIiLCJpc01hbnVhbGx5T3ZlcnJpZGRlbiI6ZmFsc2V9fQ==&quot;},{&quot;citationID&quot;:&quot;MENDELEY_CITATION_fcc4dfe9-13ff-44c0-a0c8-96f6290ec30b&quot;,&quot;citationItems&quot;:[{&quot;id&quot;:&quot;e8f28ffc-81bb-33ef-be13-4ec5b5df0a87&quot;,&quot;itemData&quot;:{&quot;type&quot;:&quot;article-journal&quot;,&quot;id&quot;:&quot;e8f28ffc-81bb-33ef-be13-4ec5b5df0a87&quot;,&quot;title&quot;:&quot;Desire to have children and preferences regarding to pre-pregnancy counselling in women with SLE&quot;,&quot;author&quot;:[{&quot;family&quot;:&quot;Blomjous&quot;,&quot;given&quot;:&quot;Birgit S.&quot;,&quot;parse-names&quot;:false,&quot;dropping-particle&quot;:&quot;&quot;,&quot;non-dropping-particle&quot;:&quot;&quot;},{&quot;family&quot;:&quot;Johanna I P&quot;,&quot;given&quot;:&quot;De Vries&quot;,&quot;parse-names&quot;:false,&quot;dropping-particle&quot;:&quot;&quot;,&quot;non-dropping-particle&quot;:&quot;&quot;},{&quot;family&quot;:&quot;Zijlstra&quot;,&quot;given&quot;:&quot;Eveline&quot;,&quot;parse-names&quot;:false,&quot;dropping-particle&quot;:&quot;&quot;,&quot;non-dropping-particle&quot;:&quot;&quot;},{&quot;family&quot;:&quot;Cramer&quot;,&quot;given&quot;:&quot;Kyra&quot;,&quot;parse-names&quot;:false,&quot;dropping-particle&quot;:&quot;&quot;,&quot;non-dropping-particle&quot;:&quot;&quot;},{&quot;family&quot;:&quot;Voskuyl&quot;,&quot;given&quot;:&quot;Alexandre E.&quot;,&quot;parse-names&quot;:false,&quot;dropping-particle&quot;:&quot;&quot;,&quot;non-dropping-particle&quot;:&quot;&quot;},{&quot;family&quot;:&quot;Bultink&quot;,&quot;given&quot;:&quot;And Irene E.M.&quot;,&quot;parse-names&quot;:false,&quot;dropping-particle&quot;:&quot;&quot;,&quot;non-dropping-particle&quot;:&quot;&quot;}],&quot;container-title&quot;:&quot;Rheumatology (United Kingdom)&quot;,&quot;DOI&quot;:&quot;10.1093/rheumatology/keaa684&quot;,&quot;ISSN&quot;:&quot;14620332&quot;,&quot;PMID&quot;:&quot;33241288&quot;,&quot;issued&quot;:{&quot;date-parts&quot;:[[2021,6,1]]},&quot;page&quot;:&quot;2706-2713&quot;,&quot;abstract&quot;:&quot;Objectives. Pre-pregnancy counselling in women with systemic lupus erythematosus (SLE) is important in order to improve knowledge on the risks of pregnancy and to optimize pregnancy outcomes. Knowledge on the preferences of women with SLE regarding pre-pregnancy counselling have not yet been studied. In a closely monitored cohort of women with SLE we enquired about the present status of their wish to have children, and wish for and experiences with pre-pregnancy counselling. Methods. A questionnaire developed by physicians in collaboration with two women with SLE was sent to all (n¼177) women participating in the Amsterdam SLE cohort. The questionnaire comprised 32 items, of which 15 focused on the above-mentioned three themes. Results. A total of 124 women (70%) returned the questionnaire. The median disease duration was 13 years (interquartile range 9–19). Childlessness occurred in 51 women and 31% declared this was due to SLE [conscious decision (21%), stringent medical advice (6%), infertility due to medication (4%)]. Half of the women preferred the first pre-pregnancy counselling immediately after the SLE diagnosis (53%), together with their partner (69%). Information given by healthcare providers (81%) was preferred over information provided via brochures (35%) or the internet (26%). Pre-pregnancy face-to-face counselling from a rheumatologist and/or gynaecologist separately was preferred in 54%. Conclusion. One-third of women attributed their childlessness to SLE-related reasons. Pre-pregnancy counselling was preferred shortly after the onset of the disease in a non-multidisciplinary setting. The results of this study underline the importance of timely pre-conceptional counselling by healthcare providers on fertility, risks and pregnancy outcomes in women with SLE.&quot;,&quot;publisher&quot;:&quot;Oxford University Press&quot;,&quot;issue&quot;:&quot;6&quot;,&quot;volume&quot;:&quot;60&quot;},&quot;isTemporary&quot;:false}],&quot;properties&quot;:{&quot;noteIndex&quot;:0},&quot;isEdited&quot;:false,&quot;manualOverride&quot;:{&quot;isManuallyOverridden&quot;:false,&quot;citeprocText&quot;:&quot;(Blomjous et al., 2021)&quot;,&quot;manualOverrideText&quot;:&quot;&quot;},&quot;citationTag&quot;:&quot;MENDELEY_CITATION_v3_eyJjaXRhdGlvbklEIjoiTUVOREVMRVlfQ0lUQVRJT05fZmNjNGRmZTktMTNmZi00NGMwLWEwYzgtOTZmNjI5MGVjMzBiIiwiY2l0YXRpb25JdGVtcyI6W3siaWQiOiJlOGYyOGZmYy04MWJiLTMzZWYtYmUxMy00ZWM1YjVkZjBhODciLCJpdGVtRGF0YSI6eyJ0eXBlIjoiYXJ0aWNsZS1qb3VybmFsIiwiaWQiOiJlOGYyOGZmYy04MWJiLTMzZWYtYmUxMy00ZWM1YjVkZjBhODciLCJ0aXRsZSI6IkRlc2lyZSB0byBoYXZlIGNoaWxkcmVuIGFuZCBwcmVmZXJlbmNlcyByZWdhcmRpbmcgdG8gcHJlLXByZWduYW5jeSBjb3Vuc2VsbGluZyBpbiB3b21lbiB3aXRoIFNMRSIsImF1dGhvciI6W3siZmFtaWx5IjoiQmxvbWpvdXMiLCJnaXZlbiI6IkJpcmdpdCBTLiIsInBhcnNlLW5hbWVzIjpmYWxzZSwiZHJvcHBpbmctcGFydGljbGUiOiIiLCJub24tZHJvcHBpbmctcGFydGljbGUiOiIifSx7ImZhbWlseSI6IkpvaGFubmEgSSBQIiwiZ2l2ZW4iOiJEZSBWcmllcyIsInBhcnNlLW5hbWVzIjpmYWxzZSwiZHJvcHBpbmctcGFydGljbGUiOiIiLCJub24tZHJvcHBpbmctcGFydGljbGUiOiIifSx7ImZhbWlseSI6IlppamxzdHJhIiwiZ2l2ZW4iOiJFdmVsaW5lIiwicGFyc2UtbmFtZXMiOmZhbHNlLCJkcm9wcGluZy1wYXJ0aWNsZSI6IiIsIm5vbi1kcm9wcGluZy1wYXJ0aWNsZSI6IiJ9LHsiZmFtaWx5IjoiQ3JhbWVyIiwiZ2l2ZW4iOiJLeXJhIiwicGFyc2UtbmFtZXMiOmZhbHNlLCJkcm9wcGluZy1wYXJ0aWNsZSI6IiIsIm5vbi1kcm9wcGluZy1wYXJ0aWNsZSI6IiJ9LHsiZmFtaWx5IjoiVm9za3V5bCIsImdpdmVuIjoiQWxleGFuZHJlIEUuIiwicGFyc2UtbmFtZXMiOmZhbHNlLCJkcm9wcGluZy1wYXJ0aWNsZSI6IiIsIm5vbi1kcm9wcGluZy1wYXJ0aWNsZSI6IiJ9LHsiZmFtaWx5IjoiQnVsdGluayIsImdpdmVuIjoiQW5kIElyZW5lIEUuTS4iLCJwYXJzZS1uYW1lcyI6ZmFsc2UsImRyb3BwaW5nLXBhcnRpY2xlIjoiIiwibm9uLWRyb3BwaW5nLXBhcnRpY2xlIjoiIn1dLCJjb250YWluZXItdGl0bGUiOiJSaGV1bWF0b2xvZ3kgKFVuaXRlZCBLaW5nZG9tKSIsIkRPSSI6IjEwLjEwOTMvcmhldW1hdG9sb2d5L2tlYWE2ODQiLCJJU1NOIjoiMTQ2MjAzMzIiLCJQTUlEIjoiMzMyNDEyODgiLCJpc3N1ZWQiOnsiZGF0ZS1wYXJ0cyI6W1syMDIxLDYsMV1dfSwicGFnZSI6IjI3MDYtMjcxMyIsImFic3RyYWN0IjoiT2JqZWN0aXZlcy4gUHJlLXByZWduYW5jeSBjb3Vuc2VsbGluZyBpbiB3b21lbiB3aXRoIHN5c3RlbWljIGx1cHVzIGVyeXRoZW1hdG9zdXMgKFNMRSkgaXMgaW1wb3J0YW50IGluIG9yZGVyIHRvIGltcHJvdmUga25vd2xlZGdlIG9uIHRoZSByaXNrcyBvZiBwcmVnbmFuY3kgYW5kIHRvIG9wdGltaXplIHByZWduYW5jeSBvdXRjb21lcy4gS25vd2xlZGdlIG9uIHRoZSBwcmVmZXJlbmNlcyBvZiB3b21lbiB3aXRoIFNMRSByZWdhcmRpbmcgcHJlLXByZWduYW5jeSBjb3Vuc2VsbGluZyBoYXZlIG5vdCB5ZXQgYmVlbiBzdHVkaWVkLiBJbiBhIGNsb3NlbHkgbW9uaXRvcmVkIGNvaG9ydCBvZiB3b21lbiB3aXRoIFNMRSB3ZSBlbnF1aXJlZCBhYm91dCB0aGUgcHJlc2VudCBzdGF0dXMgb2YgdGhlaXIgd2lzaCB0byBoYXZlIGNoaWxkcmVuLCBhbmQgd2lzaCBmb3IgYW5kIGV4cGVyaWVuY2VzIHdpdGggcHJlLXByZWduYW5jeSBjb3Vuc2VsbGluZy4gTWV0aG9kcy4gQSBxdWVzdGlvbm5haXJlIGRldmVsb3BlZCBieSBwaHlzaWNpYW5zIGluIGNvbGxhYm9yYXRpb24gd2l0aCB0d28gd29tZW4gd2l0aCBTTEUgd2FzIHNlbnQgdG8gYWxsIChuwrwxNzcpIHdvbWVuIHBhcnRpY2lwYXRpbmcgaW4gdGhlIEFtc3RlcmRhbSBTTEUgY29ob3J0LiBUaGUgcXVlc3Rpb25uYWlyZSBjb21wcmlzZWQgMzIgaXRlbXMsIG9mIHdoaWNoIDE1IGZvY3VzZWQgb24gdGhlIGFib3ZlLW1lbnRpb25lZCB0aHJlZSB0aGVtZXMuIFJlc3VsdHMuIEEgdG90YWwgb2YgMTI0IHdvbWVuICg3MCUpIHJldHVybmVkIHRoZSBxdWVzdGlvbm5haXJlLiBUaGUgbWVkaWFuIGRpc2Vhc2UgZHVyYXRpb24gd2FzIDEzIHllYXJzIChpbnRlcnF1YXJ0aWxlIHJhbmdlIDnigJMxOSkuIENoaWxkbGVzc25lc3Mgb2NjdXJyZWQgaW4gNTEgd29tZW4gYW5kIDMxJSBkZWNsYXJlZCB0aGlzIHdhcyBkdWUgdG8gU0xFIFtjb25zY2lvdXMgZGVjaXNpb24gKDIxJSksIHN0cmluZ2VudCBtZWRpY2FsIGFkdmljZSAoNiUpLCBpbmZlcnRpbGl0eSBkdWUgdG8gbWVkaWNhdGlvbiAoNCUpXS4gSGFsZiBvZiB0aGUgd29tZW4gcHJlZmVycmVkIHRoZSBmaXJzdCBwcmUtcHJlZ25hbmN5IGNvdW5zZWxsaW5nIGltbWVkaWF0ZWx5IGFmdGVyIHRoZSBTTEUgZGlhZ25vc2lzICg1MyUpLCB0b2dldGhlciB3aXRoIHRoZWlyIHBhcnRuZXIgKDY5JSkuIEluZm9ybWF0aW9uIGdpdmVuIGJ5IGhlYWx0aGNhcmUgcHJvdmlkZXJzICg4MSUpIHdhcyBwcmVmZXJyZWQgb3ZlciBpbmZvcm1hdGlvbiBwcm92aWRlZCB2aWEgYnJvY2h1cmVzICgzNSUpIG9yIHRoZSBpbnRlcm5ldCAoMjYlKS4gUHJlLXByZWduYW5jeSBmYWNlLXRvLWZhY2UgY291bnNlbGxpbmcgZnJvbSBhIHJoZXVtYXRvbG9naXN0IGFuZC9vciBneW5hZWNvbG9naXN0IHNlcGFyYXRlbHkgd2FzIHByZWZlcnJlZCBpbiA1NCUuIENvbmNsdXNpb24uIE9uZS10aGlyZCBvZiB3b21lbiBhdHRyaWJ1dGVkIHRoZWlyIGNoaWxkbGVzc25lc3MgdG8gU0xFLXJlbGF0ZWQgcmVhc29ucy4gUHJlLXByZWduYW5jeSBjb3Vuc2VsbGluZyB3YXMgcHJlZmVycmVkIHNob3J0bHkgYWZ0ZXIgdGhlIG9uc2V0IG9mIHRoZSBkaXNlYXNlIGluIGEgbm9uLW11bHRpZGlzY2lwbGluYXJ5IHNldHRpbmcuIFRoZSByZXN1bHRzIG9mIHRoaXMgc3R1ZHkgdW5kZXJsaW5lIHRoZSBpbXBvcnRhbmNlIG9mIHRpbWVseSBwcmUtY29uY2VwdGlvbmFsIGNvdW5zZWxsaW5nIGJ5IGhlYWx0aGNhcmUgcHJvdmlkZXJzIG9uIGZlcnRpbGl0eSwgcmlza3MgYW5kIHByZWduYW5jeSBvdXRjb21lcyBpbiB3b21lbiB3aXRoIFNMRS4iLCJwdWJsaXNoZXIiOiJPeGZvcmQgVW5pdmVyc2l0eSBQcmVzcyIsImlzc3VlIjoiNiIsInZvbHVtZSI6IjYwIn0sImlzVGVtcG9yYXJ5IjpmYWxzZX1dLCJwcm9wZXJ0aWVzIjp7Im5vdGVJbmRleCI6MH0sImlzRWRpdGVkIjpmYWxzZSwibWFudWFsT3ZlcnJpZGUiOnsiaXNNYW51YWxseU92ZXJyaWRkZW4iOmZhbHNlLCJjaXRlcHJvY1RleHQiOiIoQmxvbWpvdXMgZXQgYWwuLCAyMDIxKSIsIm1hbnVhbE92ZXJyaWRlVGV4dCI6IiJ9fQ==&quot;},{&quot;citationID&quot;:&quot;MENDELEY_CITATION_08ef521d-80e0-424d-97e2-9ee29bb43d9b&quot;,&quot;citationItems&quot;:[{&quot;id&quot;:&quot;19b440e6-bcbd-31c3-bf80-c97c879537fc&quot;,&quot;itemData&quot;:{&quot;type&quot;:&quot;article-journal&quot;,&quot;id&quot;:&quot;19b440e6-bcbd-31c3-bf80-c97c879537fc&quot;,&quot;title&quot;:&quot;The patient experience of kidney disease and pregnancy&quot;,&quot;author&quot;:[{&quot;family&quot;:&quot;Jesudason&quot;,&quot;given&quot;:&quot;Shilpanjali&quot;,&quot;parse-names&quot;:false,&quot;dropping-particle&quot;:&quot;&quot;,&quot;non-dropping-particle&quot;:&quot;&quot;},{&quot;family&quot;:&quot;Tong&quot;,&quot;given&quot;:&quot;Allison&quot;,&quot;parse-names&quot;:false,&quot;dropping-particle&quot;:&quot;&quot;,&quot;non-dropping-particle&quot;:&quot;&quot;}],&quot;container-title&quot;:&quot;Best Practice and Research: Clinical Obstetrics and Gynaecology&quot;,&quot;DOI&quot;:&quot;10.1016/j.bpobgyn.2018.12.003&quot;,&quot;ISSN&quot;:&quot;15321932&quot;,&quot;PMID&quot;:&quot;30600168&quot;,&quot;URL&quot;:&quot;https://doi.org/10.1016/j.bpobgyn.2018.12.003&quot;,&quot;issued&quot;:{&quot;date-parts&quot;:[[2019]]},&quot;page&quot;:&quot;77-88&quot;,&quot;abstract&quot;:&quot;Achieving parenthood is often a priority and goal for women with chronic kidney disease (CKD). It can be challenging due to medical and emotional complexities around pregnancy planning and care, increased risk of adverse maternal and fetal outcomes, fears about medications such as immunosuppressants and fetal harm, and concerns regarding the impact of pregnancy on women's kidney health. Navigating the pathways for shared decision-making regarding parenthood requires an understanding of the patient's experiences, values, priorities, and needs. In this review, we describe the patient perspective of high-risk pregnancies including those complicated by CKD and outline recommendations for counseling that incorporate these perspectives to improve the patient experience.&quot;,&quot;publisher&quot;:&quot;Elsevier Ltd&quot;,&quot;volume&quot;:&quot;57&quot;},&quot;isTemporary&quot;:false},{&quot;id&quot;:&quot;d51df934-e390-39b7-9aef-d6bbe16133c2&quot;,&quot;itemData&quot;:{&quot;type&quot;:&quot;article-journal&quot;,&quot;id&quot;:&quot;d51df934-e390-39b7-9aef-d6bbe16133c2&quot;,&quot;title&quot;:&quot;Communicating risk in prenatal genetic testing&quot;,&quot;author&quot;:[{&quot;family&quot;:&quot;Gates&quot;,&quot;given&quot;:&quot;Elena A.&quot;,&quot;parse-names&quot;:false,&quot;dropping-particle&quot;:&quot;&quot;,&quot;non-dropping-particle&quot;:&quot;&quot;}],&quot;container-title&quot;:&quot;Journal of Midwifery &amp; Women's Health&quot;,&quot;DOI&quot;:&quot;10.1016/j.jmwh.2004.02.014&quot;,&quot;ISSN&quot;:&quot;15269523&quot;,&quot;issued&quot;:{&quot;date-parts&quot;:[[2004,5]]},&quot;page&quot;:&quot;220-227&quot;,&quot;issue&quot;:&quot;3&quot;,&quot;volume&quot;:&quot;49&quot;},&quot;isTemporary&quot;:false},{&quot;id&quot;:&quot;02a56bd5-ed40-36cb-9667-976b1d3bbd93&quot;,&quot;itemData&quot;:{&quot;type&quot;:&quot;report&quot;,&quot;id&quot;:&quot;02a56bd5-ed40-36cb-9667-976b1d3bbd93&quot;,&quot;title&quot;:&quot;Perception of Teratogenic Risk and the Rated Likelihood of Pregnancy Termination: Association With Maternal Depression&quot;,&quot;author&quot;:[{&quot;family&quot;:&quot;Walfisch&quot;,&quot;given&quot;:&quot;Asnat&quot;,&quot;parse-names&quot;:false,&quot;dropping-particle&quot;:&quot;&quot;,&quot;non-dropping-particle&quot;:&quot;&quot;},{&quot;family&quot;:&quot;Sermer&quot;,&quot;given&quot;:&quot;Corey&quot;,&quot;parse-names&quot;:false,&quot;dropping-particle&quot;:&quot;&quot;,&quot;non-dropping-particle&quot;:&quot;&quot;},{&quot;family&quot;:&quot;Matok&quot;,&quot;given&quot;:&quot;Ilan&quot;,&quot;parse-names&quot;:false,&quot;dropping-particle&quot;:&quot;&quot;,&quot;non-dropping-particle&quot;:&quot;&quot;},{&quot;family&quot;:&quot;Einarson&quot;,&quot;given&quot;:&quot;Adrienne&quot;,&quot;parse-names&quot;:false,&quot;dropping-particle&quot;:&quot;&quot;,&quot;non-dropping-particle&quot;:&quot;&quot;},{&quot;family&quot;:&quot;Koren&quot;,&quot;given&quot;:&quot;Gideon&quot;,&quot;parse-names&quot;:false,&quot;dropping-particle&quot;:&quot;&quot;,&quot;non-dropping-particle&quot;:&quot;&quot;}],&quot;container-title&quot;:&quot;The Canadian Journal of Psychiatry&quot;,&quot;issued&quot;:{&quot;date-parts&quot;:[[2011]]},&quot;abstract&quot;:&quot;Objective: Women are often exposed to various medications and medical conditions during pregnancy. Unrealistically high maternal teratogenic risk perception, related to these exposures, may lead to abrupt discontinuation of therapy and (or) termination of a wanted pregnancy. The association between maternal depression and the teratogenic risk perception has not been studied, nor were the actions resulting from this perception. Our objectives were to explore the association between maternal depression, teratogenic risk perception, and the rated likelihood to terminate pregnancy. Additionally, we evaluated possible benefits of counselling. Methods: We administered the Edinburgh Postnatal Depression Scale (EPDS) to all women who attended the Motherisk Clinic between October 2007 and April 2010. A visual analogue scale was used to determine maternal risk perception in relation to the specific exposure, and the rated likelihood to terminate the pregnancy, before and after counselling. Results: We analyzed data from 413 women. Maternal teratogenic risk perception and the rated likelihood to terminate the pregnancy were significantly lower following counselling. An EPDS score of 13 or more was significantly associated with a higher rated likelihood to terminate the pregnancy (P = 0.03). In a multivariable regression analysis, an EPDS score of 13 or more was found to be an independent predictor of a higher personal teratogenic risk perception (P = 0.03). Conclusions: Both maternal depression and exposure-directed counselling are associated with maternal risk perception and the rated likelihood to terminate pregnancy. Appropriate counselling may reduce fear of teratogenicity and the likelihood of pregnancy termination. Can J Psychiatry. 2011;56(12):761-767. Clinical Implications • Counselling women about different exposures in pregnancy may reduce a maternal fear of potential teratogenicity. • Maternal depression is associated with a mother's perception of exposure-related teratogenic risk and the rated likelihood to terminate the pregnancy. • Addressing maternal depression in this setting may result in improved perinatal outcome. Limitations • The study population has specific characteristics and generalizability of the conclusions should be confirmed. • The finding that counselling results in a reduction in risk perception may reflect a maternal need to please the counsellor rather than a mother's true perception. • Maternal-rated likelihood to terminate the pregnancy does not necessarily reflect a mother's actual future action.&quot;,&quot;volume&quot;:&quot;56&quot;},&quot;isTemporary&quot;:false}],&quot;properties&quot;:{&quot;noteIndex&quot;:0},&quot;isEdited&quot;:false,&quot;manualOverride&quot;:{&quot;isManuallyOverridden&quot;:false,&quot;citeprocText&quot;:&quot;(Gates, 2004; Jesudason &amp;#38; Tong, 2019; Walfisch et al., 2011)&quot;,&quot;manualOverrideText&quot;:&quot;&quot;},&quot;citationTag&quot;:&quot;MENDELEY_CITATION_v3_eyJjaXRhdGlvbklEIjoiTUVOREVMRVlfQ0lUQVRJT05fMDhlZjUyMWQtODBlMC00MjRkLTk3ZTItOWVlMjliYjQzZDliIiwiY2l0YXRpb25JdGVtcyI6W3siaWQiOiIxOWI0NDBlNi1iY2JkLTMxYzMtYmY4MC1jOTdjODc5NTM3ZmMiLCJpdGVtRGF0YSI6eyJ0eXBlIjoiYXJ0aWNsZS1qb3VybmFsIiwiaWQiOiIxOWI0NDBlNi1iY2JkLTMxYzMtYmY4MC1jOTdjODc5NTM3ZmMiLCJ0aXRsZSI6IlRoZSBwYXRpZW50IGV4cGVyaWVuY2Ugb2Yga2lkbmV5IGRpc2Vhc2UgYW5kIHByZWduYW5jeSIsImF1dGhvciI6W3siZmFtaWx5IjoiSmVzdWRhc29uIiwiZ2l2ZW4iOiJTaGlscGFuamFsaSIsInBhcnNlLW5hbWVzIjpmYWxzZSwiZHJvcHBpbmctcGFydGljbGUiOiIiLCJub24tZHJvcHBpbmctcGFydGljbGUiOiIifSx7ImZhbWlseSI6IlRvbmciLCJnaXZlbiI6IkFsbGlzb24iLCJwYXJzZS1uYW1lcyI6ZmFsc2UsImRyb3BwaW5nLXBhcnRpY2xlIjoiIiwibm9uLWRyb3BwaW5nLXBhcnRpY2xlIjoiIn1dLCJjb250YWluZXItdGl0bGUiOiJCZXN0IFByYWN0aWNlIGFuZCBSZXNlYXJjaDogQ2xpbmljYWwgT2JzdGV0cmljcyBhbmQgR3luYWVjb2xvZ3kiLCJET0kiOiIxMC4xMDE2L2ouYnBvYmd5bi4yMDE4LjEyLjAwMyIsIklTU04iOiIxNTMyMTkzMiIsIlBNSUQiOiIzMDYwMDE2OCIsIlVSTCI6Imh0dHBzOi8vZG9pLm9yZy8xMC4xMDE2L2ouYnBvYmd5bi4yMDE4LjEyLjAwMyIsImlzc3VlZCI6eyJkYXRlLXBhcnRzIjpbWzIwMTldXX0sInBhZ2UiOiI3Ny04OCIsImFic3RyYWN0IjoiQWNoaWV2aW5nIHBhcmVudGhvb2QgaXMgb2Z0ZW4gYSBwcmlvcml0eSBhbmQgZ29hbCBmb3Igd29tZW4gd2l0aCBjaHJvbmljIGtpZG5leSBkaXNlYXNlIChDS0QpLiBJdCBjYW4gYmUgY2hhbGxlbmdpbmcgZHVlIHRvIG1lZGljYWwgYW5kIGVtb3Rpb25hbCBjb21wbGV4aXRpZXMgYXJvdW5kIHByZWduYW5jeSBwbGFubmluZyBhbmQgY2FyZSwgaW5jcmVhc2VkIHJpc2sgb2YgYWR2ZXJzZSBtYXRlcm5hbCBhbmQgZmV0YWwgb3V0Y29tZXMsIGZlYXJzIGFib3V0IG1lZGljYXRpb25zIHN1Y2ggYXMgaW1tdW5vc3VwcHJlc3NhbnRzIGFuZCBmZXRhbCBoYXJtLCBhbmQgY29uY2VybnMgcmVnYXJkaW5nIHRoZSBpbXBhY3Qgb2YgcHJlZ25hbmN5IG9uIHdvbWVuJ3Mga2lkbmV5IGhlYWx0aC4gTmF2aWdhdGluZyB0aGUgcGF0aHdheXMgZm9yIHNoYXJlZCBkZWNpc2lvbi1tYWtpbmcgcmVnYXJkaW5nIHBhcmVudGhvb2QgcmVxdWlyZXMgYW4gdW5kZXJzdGFuZGluZyBvZiB0aGUgcGF0aWVudCdzIGV4cGVyaWVuY2VzLCB2YWx1ZXMsIHByaW9yaXRpZXMsIGFuZCBuZWVkcy4gSW4gdGhpcyByZXZpZXcsIHdlIGRlc2NyaWJlIHRoZSBwYXRpZW50IHBlcnNwZWN0aXZlIG9mIGhpZ2gtcmlzayBwcmVnbmFuY2llcyBpbmNsdWRpbmcgdGhvc2UgY29tcGxpY2F0ZWQgYnkgQ0tEIGFuZCBvdXRsaW5lIHJlY29tbWVuZGF0aW9ucyBmb3IgY291bnNlbGluZyB0aGF0IGluY29ycG9yYXRlIHRoZXNlIHBlcnNwZWN0aXZlcyB0byBpbXByb3ZlIHRoZSBwYXRpZW50IGV4cGVyaWVuY2UuIiwicHVibGlzaGVyIjoiRWxzZXZpZXIgTHRkIiwidm9sdW1lIjoiNTcifSwiaXNUZW1wb3JhcnkiOmZhbHNlfSx7ImlkIjoiZDUxZGY5MzQtZTM5MC0zOWI3LTlhZWYtZDZiYmUxNjEzM2MyIiwiaXRlbURhdGEiOnsidHlwZSI6ImFydGljbGUtam91cm5hbCIsImlkIjoiZDUxZGY5MzQtZTM5MC0zOWI3LTlhZWYtZDZiYmUxNjEzM2MyIiwidGl0bGUiOiJDb21tdW5pY2F0aW5nIHJpc2sgaW4gcHJlbmF0YWwgZ2VuZXRpYyB0ZXN0aW5nIiwiYXV0aG9yIjpbeyJmYW1pbHkiOiJHYXRlcyIsImdpdmVuIjoiRWxlbmEgQS4iLCJwYXJzZS1uYW1lcyI6ZmFsc2UsImRyb3BwaW5nLXBhcnRpY2xlIjoiIiwibm9uLWRyb3BwaW5nLXBhcnRpY2xlIjoiIn1dLCJjb250YWluZXItdGl0bGUiOiJKb3VybmFsIG9mIE1pZHdpZmVyeSAmIFdvbWVuJ3MgSGVhbHRoIiwiRE9JIjoiMTAuMTAxNi9qLmptd2guMjAwNC4wMi4wMTQiLCJJU1NOIjoiMTUyNjk1MjMiLCJpc3N1ZWQiOnsiZGF0ZS1wYXJ0cyI6W1syMDA0LDVdXX0sInBhZ2UiOiIyMjAtMjI3IiwiaXNzdWUiOiIzIiwidm9sdW1lIjoiNDkifSwiaXNUZW1wb3JhcnkiOmZhbHNlfSx7ImlkIjoiMDJhNTZiZDUtZWQ0MC0zNmNiLTk2NjctOTc2YjFkM2JiZDkzIiwiaXRlbURhdGEiOnsidHlwZSI6InJlcG9ydCIsImlkIjoiMDJhNTZiZDUtZWQ0MC0zNmNiLTk2NjctOTc2YjFkM2JiZDkzIiwidGl0bGUiOiJQZXJjZXB0aW9uIG9mIFRlcmF0b2dlbmljIFJpc2sgYW5kIHRoZSBSYXRlZCBMaWtlbGlob29kIG9mIFByZWduYW5jeSBUZXJtaW5hdGlvbjogQXNzb2NpYXRpb24gV2l0aCBNYXRlcm5hbCBEZXByZXNzaW9uIiwiYXV0aG9yIjpbeyJmYW1pbHkiOiJXYWxmaXNjaCIsImdpdmVuIjoiQXNuYXQiLCJwYXJzZS1uYW1lcyI6ZmFsc2UsImRyb3BwaW5nLXBhcnRpY2xlIjoiIiwibm9uLWRyb3BwaW5nLXBhcnRpY2xlIjoiIn0seyJmYW1pbHkiOiJTZXJtZXIiLCJnaXZlbiI6IkNvcmV5IiwicGFyc2UtbmFtZXMiOmZhbHNlLCJkcm9wcGluZy1wYXJ0aWNsZSI6IiIsIm5vbi1kcm9wcGluZy1wYXJ0aWNsZSI6IiJ9LHsiZmFtaWx5IjoiTWF0b2siLCJnaXZlbiI6IklsYW4iLCJwYXJzZS1uYW1lcyI6ZmFsc2UsImRyb3BwaW5nLXBhcnRpY2xlIjoiIiwibm9uLWRyb3BwaW5nLXBhcnRpY2xlIjoiIn0seyJmYW1pbHkiOiJFaW5hcnNvbiIsImdpdmVuIjoiQWRyaWVubmUiLCJwYXJzZS1uYW1lcyI6ZmFsc2UsImRyb3BwaW5nLXBhcnRpY2xlIjoiIiwibm9uLWRyb3BwaW5nLXBhcnRpY2xlIjoiIn0seyJmYW1pbHkiOiJLb3JlbiIsImdpdmVuIjoiR2lkZW9uIiwicGFyc2UtbmFtZXMiOmZhbHNlLCJkcm9wcGluZy1wYXJ0aWNsZSI6IiIsIm5vbi1kcm9wcGluZy1wYXJ0aWNsZSI6IiJ9XSwiY29udGFpbmVyLXRpdGxlIjoiVGhlIENhbmFkaWFuIEpvdXJuYWwgb2YgUHN5Y2hpYXRyeSIsImlzc3VlZCI6eyJkYXRlLXBhcnRzIjpbWzIwMTFdXX0sImFic3RyYWN0IjoiT2JqZWN0aXZlOiBXb21lbiBhcmUgb2Z0ZW4gZXhwb3NlZCB0byB2YXJpb3VzIG1lZGljYXRpb25zIGFuZCBtZWRpY2FsIGNvbmRpdGlvbnMgZHVyaW5nIHByZWduYW5jeS4gVW5yZWFsaXN0aWNhbGx5IGhpZ2ggbWF0ZXJuYWwgdGVyYXRvZ2VuaWMgcmlzayBwZXJjZXB0aW9uLCByZWxhdGVkIHRvIHRoZXNlIGV4cG9zdXJlcywgbWF5IGxlYWQgdG8gYWJydXB0IGRpc2NvbnRpbnVhdGlvbiBvZiB0aGVyYXB5IGFuZCAob3IpIHRlcm1pbmF0aW9uIG9mIGEgd2FudGVkIHByZWduYW5jeS4gVGhlIGFzc29jaWF0aW9uIGJldHdlZW4gbWF0ZXJuYWwgZGVwcmVzc2lvbiBhbmQgdGhlIHRlcmF0b2dlbmljIHJpc2sgcGVyY2VwdGlvbiBoYXMgbm90IGJlZW4gc3R1ZGllZCwgbm9yIHdlcmUgdGhlIGFjdGlvbnMgcmVzdWx0aW5nIGZyb20gdGhpcyBwZXJjZXB0aW9uLiBPdXIgb2JqZWN0aXZlcyB3ZXJlIHRvIGV4cGxvcmUgdGhlIGFzc29jaWF0aW9uIGJldHdlZW4gbWF0ZXJuYWwgZGVwcmVzc2lvbiwgdGVyYXRvZ2VuaWMgcmlzayBwZXJjZXB0aW9uLCBhbmQgdGhlIHJhdGVkIGxpa2VsaWhvb2QgdG8gdGVybWluYXRlIHByZWduYW5jeS4gQWRkaXRpb25hbGx5LCB3ZSBldmFsdWF0ZWQgcG9zc2libGUgYmVuZWZpdHMgb2YgY291bnNlbGxpbmcuIE1ldGhvZHM6IFdlIGFkbWluaXN0ZXJlZCB0aGUgRWRpbmJ1cmdoIFBvc3RuYXRhbCBEZXByZXNzaW9uIFNjYWxlIChFUERTKSB0byBhbGwgd29tZW4gd2hvIGF0dGVuZGVkIHRoZSBNb3RoZXJpc2sgQ2xpbmljIGJldHdlZW4gT2N0b2JlciAyMDA3IGFuZCBBcHJpbCAyMDEwLiBBIHZpc3VhbCBhbmFsb2d1ZSBzY2FsZSB3YXMgdXNlZCB0byBkZXRlcm1pbmUgbWF0ZXJuYWwgcmlzayBwZXJjZXB0aW9uIGluIHJlbGF0aW9uIHRvIHRoZSBzcGVjaWZpYyBleHBvc3VyZSwgYW5kIHRoZSByYXRlZCBsaWtlbGlob29kIHRvIHRlcm1pbmF0ZSB0aGUgcHJlZ25hbmN5LCBiZWZvcmUgYW5kIGFmdGVyIGNvdW5zZWxsaW5nLiBSZXN1bHRzOiBXZSBhbmFseXplZCBkYXRhIGZyb20gNDEzIHdvbWVuLiBNYXRlcm5hbCB0ZXJhdG9nZW5pYyByaXNrIHBlcmNlcHRpb24gYW5kIHRoZSByYXRlZCBsaWtlbGlob29kIHRvIHRlcm1pbmF0ZSB0aGUgcHJlZ25hbmN5IHdlcmUgc2lnbmlmaWNhbnRseSBsb3dlciBmb2xsb3dpbmcgY291bnNlbGxpbmcuIEFuIEVQRFMgc2NvcmUgb2YgMTMgb3IgbW9yZSB3YXMgc2lnbmlmaWNhbnRseSBhc3NvY2lhdGVkIHdpdGggYSBoaWdoZXIgcmF0ZWQgbGlrZWxpaG9vZCB0byB0ZXJtaW5hdGUgdGhlIHByZWduYW5jeSAoUCA9IDAuMDMpLiBJbiBhIG11bHRpdmFyaWFibGUgcmVncmVzc2lvbiBhbmFseXNpcywgYW4gRVBEUyBzY29yZSBvZiAxMyBvciBtb3JlIHdhcyBmb3VuZCB0byBiZSBhbiBpbmRlcGVuZGVudCBwcmVkaWN0b3Igb2YgYSBoaWdoZXIgcGVyc29uYWwgdGVyYXRvZ2VuaWMgcmlzayBwZXJjZXB0aW9uIChQID0gMC4wMykuIENvbmNsdXNpb25zOiBCb3RoIG1hdGVybmFsIGRlcHJlc3Npb24gYW5kIGV4cG9zdXJlLWRpcmVjdGVkIGNvdW5zZWxsaW5nIGFyZSBhc3NvY2lhdGVkIHdpdGggbWF0ZXJuYWwgcmlzayBwZXJjZXB0aW9uIGFuZCB0aGUgcmF0ZWQgbGlrZWxpaG9vZCB0byB0ZXJtaW5hdGUgcHJlZ25hbmN5LiBBcHByb3ByaWF0ZSBjb3Vuc2VsbGluZyBtYXkgcmVkdWNlIGZlYXIgb2YgdGVyYXRvZ2VuaWNpdHkgYW5kIHRoZSBsaWtlbGlob29kIG9mIHByZWduYW5jeSB0ZXJtaW5hdGlvbi4gQ2FuIEogUHN5Y2hpYXRyeS4gMjAxMTs1NigxMik6NzYxLTc2Ny4gQ2xpbmljYWwgSW1wbGljYXRpb25zIOKAoiBDb3Vuc2VsbGluZyB3b21lbiBhYm91dCBkaWZmZXJlbnQgZXhwb3N1cmVzIGluIHByZWduYW5jeSBtYXkgcmVkdWNlIGEgbWF0ZXJuYWwgZmVhciBvZiBwb3RlbnRpYWwgdGVyYXRvZ2VuaWNpdHkuIOKAoiBNYXRlcm5hbCBkZXByZXNzaW9uIGlzIGFzc29jaWF0ZWQgd2l0aCBhIG1vdGhlcidzIHBlcmNlcHRpb24gb2YgZXhwb3N1cmUtcmVsYXRlZCB0ZXJhdG9nZW5pYyByaXNrIGFuZCB0aGUgcmF0ZWQgbGlrZWxpaG9vZCB0byB0ZXJtaW5hdGUgdGhlIHByZWduYW5jeS4g4oCiIEFkZHJlc3NpbmcgbWF0ZXJuYWwgZGVwcmVzc2lvbiBpbiB0aGlzIHNldHRpbmcgbWF5IHJlc3VsdCBpbiBpbXByb3ZlZCBwZXJpbmF0YWwgb3V0Y29tZS4gTGltaXRhdGlvbnMg4oCiIFRoZSBzdHVkeSBwb3B1bGF0aW9uIGhhcyBzcGVjaWZpYyBjaGFyYWN0ZXJpc3RpY3MgYW5kIGdlbmVyYWxpemFiaWxpdHkgb2YgdGhlIGNvbmNsdXNpb25zIHNob3VsZCBiZSBjb25maXJtZWQuIOKAoiBUaGUgZmluZGluZyB0aGF0IGNvdW5zZWxsaW5nIHJlc3VsdHMgaW4gYSByZWR1Y3Rpb24gaW4gcmlzayBwZXJjZXB0aW9uIG1heSByZWZsZWN0IGEgbWF0ZXJuYWwgbmVlZCB0byBwbGVhc2UgdGhlIGNvdW5zZWxsb3IgcmF0aGVyIHRoYW4gYSBtb3RoZXIncyB0cnVlIHBlcmNlcHRpb24uIOKAoiBNYXRlcm5hbC1yYXRlZCBsaWtlbGlob29kIHRvIHRlcm1pbmF0ZSB0aGUgcHJlZ25hbmN5IGRvZXMgbm90IG5lY2Vzc2FyaWx5IHJlZmxlY3QgYSBtb3RoZXIncyBhY3R1YWwgZnV0dXJlIGFjdGlvbi4iLCJ2b2x1bWUiOiI1NiJ9LCJpc1RlbXBvcmFyeSI6ZmFsc2V9XSwicHJvcGVydGllcyI6eyJub3RlSW5kZXgiOjB9LCJpc0VkaXRlZCI6ZmFsc2UsIm1hbnVhbE92ZXJyaWRlIjp7ImlzTWFudWFsbHlPdmVycmlkZGVuIjpmYWxzZSwiY2l0ZXByb2NUZXh0IjoiKEdhdGVzLCAyMDA0OyBKZXN1ZGFzb24gJiMzODsgVG9uZywgMjAxOTsgV2FsZmlzY2ggZXQgYWwuLCAyMDExKSIsIm1hbnVhbE92ZXJyaWRlVGV4dCI6IiJ9fQ==&quot;},{&quot;citationID&quot;:&quot;MENDELEY_CITATION_0cd7dd81-3bdd-4f93-a817-f4deceab57e2&quot;,&quot;citationItems&quot;:[{&quot;id&quot;:&quot;f707dcd7-75bd-32a1-a324-0057dfdd56dc&quot;,&quot;itemData&quot;:{&quot;type&quot;:&quot;article-journal&quot;,&quot;id&quot;:&quot;f707dcd7-75bd-32a1-a324-0057dfdd56dc&quot;,&quot;title&quot;:&quot;Pre-pregnancy counselling for women with chronic kidney disease: A retrospective analysis of nine years' experience&quot;,&quot;author&quot;:[{&quot;family&quot;:&quot;Wiles&quot;,&quot;given&quot;:&quot;Kate S.&quot;,&quot;parse-names&quot;:false,&quot;dropping-particle&quot;:&quot;&quot;,&quot;non-dropping-particle&quot;:&quot;&quot;},{&quot;family&quot;:&quot;Bramham&quot;,&quot;given&quot;:&quot;Kate&quot;,&quot;parse-names&quot;:false,&quot;dropping-particle&quot;:&quot;&quot;,&quot;non-dropping-particle&quot;:&quot;&quot;},{&quot;family&quot;:&quot;Vais&quot;,&quot;given&quot;:&quot;Alina&quot;,&quot;parse-names&quot;:false,&quot;dropping-particle&quot;:&quot;&quot;,&quot;non-dropping-particle&quot;:&quot;&quot;},{&quot;family&quot;:&quot;Harding&quot;,&quot;given&quot;:&quot;Kate R.&quot;,&quot;parse-names&quot;:false,&quot;dropping-particle&quot;:&quot;&quot;,&quot;non-dropping-particle&quot;:&quot;&quot;},{&quot;family&quot;:&quot;Chowdhury&quot;,&quot;given&quot;:&quot;Paramit&quot;,&quot;parse-names&quot;:false,&quot;dropping-particle&quot;:&quot;&quot;,&quot;non-dropping-particle&quot;:&quot;&quot;},{&quot;family&quot;:&quot;Taylor&quot;,&quot;given&quot;:&quot;Cath J.&quot;,&quot;parse-names&quot;:false,&quot;dropping-particle&quot;:&quot;&quot;,&quot;non-dropping-particle&quot;:&quot;&quot;},{&quot;family&quot;:&quot;Nelson-Piercy&quot;,&quot;given&quot;:&quot;Catherine&quot;,&quot;parse-names&quot;:false,&quot;dropping-particle&quot;:&quot;&quot;,&quot;non-dropping-particle&quot;:&quot;&quot;}],&quot;container-title&quot;:&quot;BMC Nephrology&quot;,&quot;accessed&quot;:{&quot;date-parts&quot;:[[2020,10,21]]},&quot;DOI&quot;:&quot;10.1186/s12882-015-0024-6&quot;,&quot;ISSN&quot;:&quot;14712369&quot;,&quot;PMID&quot;:&quot;25880781&quot;,&quot;issued&quot;:{&quot;date-parts&quot;:[[2015]]},&quot;page&quot;:&quot;1-7&quot;,&quot;abstract&quot;:&quot;BACKGROUND: Women with chronic kidney disease have an increased risk of maternal and fetal complications in pregnancy. Pre-pregnancy counselling is recommended but the format of the counselling process and the experience of the patient have never been assessed. This study examines the experience of women with chronic kidney disease attending pre-pregnancy counselling and evaluates their pregnancy outcomes.\\n\\nMETHODS: This is a cross-sectional assessment of 179 women with chronic kidney disease attending a pre-pregnancy counselling clinic (2003-2011) with retrospective evaluation of aetiology, comorbidity, treatment and adverse pregnancy outcome compared with 277 hospital controls. It includes an analysis of descriptive data and free text content from 72 questionnaire responders.\\n\\nRESULTS: 65/72 (90%) of women found the clinic informative. 66 women (92%) felt that the consultation had helped them decide about pursuing pregnancy. 12 women (17%) found the multidisciplinary process intimidating. Free text comments supported the positive nature of the counselling experience, but also highlighted issues of access and emotional impact. Adverse pregnancy outcome rates were significantly higher in women with chronic kidney disease: 7/35 (20%) had pre-eclampsia (p &lt; 0.001), 8/35 (23%) infants were small for gestational age (p &lt; 0.001), 11/35 (31%) had preterm deliveries (&lt;37 weeks) (p &lt; 0.001) and 5/35 (14%) had a pregnancy loss compared with 4%, 10%, 8% and 3% of controls respectively.\\n\\nCONCLUSIONS: Women with a diverse range of renal disease severity and complexity attend pre-pregnancy counselling. Factors affecting pregnancy include hypertension, proteinuria and teratogenic medication. It is important to be able to inform women of the risks to them and their babies before pregnancy in order to facilitate informed-decision making. Most women with chronic kidney disease attending a pre-pregnancy counselling clinic report a positive experience.&quot;,&quot;issue&quot;:&quot;1&quot;,&quot;volume&quot;:&quot;16&quot;},&quot;isTemporary&quot;:false}],&quot;properties&quot;:{&quot;noteIndex&quot;:0},&quot;isEdited&quot;:false,&quot;manualOverride&quot;:{&quot;isManuallyOverridden&quot;:false,&quot;citeprocText&quot;:&quot;(K. S. Wiles et al., 2015)&quot;,&quot;manualOverrideText&quot;:&quot;&quot;},&quot;citationTag&quot;:&quot;MENDELEY_CITATION_v3_eyJjaXRhdGlvbklEIjoiTUVOREVMRVlfQ0lUQVRJT05fMGNkN2RkODEtM2JkZC00ZjkzLWE4MTctZjRkZWNlYWI1N2UyIiwiY2l0YXRpb25JdGVtcyI6W3siaWQiOiJmNzA3ZGNkNy03NWJkLTMyYTEtYTMyNC0wMDU3ZGZkZDU2ZGMiLCJpdGVtRGF0YSI6eyJ0eXBlIjoiYXJ0aWNsZS1qb3VybmFsIiwiaWQiOiJmNzA3ZGNkNy03NWJkLTMyYTEtYTMyNC0wMDU3ZGZkZDU2ZGMiLCJ0aXRsZSI6IlByZS1wcmVnbmFuY3kgY291bnNlbGxpbmcgZm9yIHdvbWVuIHdpdGggY2hyb25pYyBraWRuZXkgZGlzZWFzZTogQSByZXRyb3NwZWN0aXZlIGFuYWx5c2lzIG9mIG5pbmUgeWVhcnMnIGV4cGVyaWVuY2UiLCJhdXRob3IiOlt7ImZhbWlseSI6IldpbGVzIiwiZ2l2ZW4iOiJLYXRlIFMuIiwicGFyc2UtbmFtZXMiOmZhbHNlLCJkcm9wcGluZy1wYXJ0aWNsZSI6IiIsIm5vbi1kcm9wcGluZy1wYXJ0aWNsZSI6IiJ9LHsiZmFtaWx5IjoiQnJhbWhhbSIsImdpdmVuIjoiS2F0ZSIsInBhcnNlLW5hbWVzIjpmYWxzZSwiZHJvcHBpbmctcGFydGljbGUiOiIiLCJub24tZHJvcHBpbmctcGFydGljbGUiOiIifSx7ImZhbWlseSI6IlZhaXMiLCJnaXZlbiI6IkFsaW5hIiwicGFyc2UtbmFtZXMiOmZhbHNlLCJkcm9wcGluZy1wYXJ0aWNsZSI6IiIsIm5vbi1kcm9wcGluZy1wYXJ0aWNsZSI6IiJ9LHsiZmFtaWx5IjoiSGFyZGluZyIsImdpdmVuIjoiS2F0ZSBSLiIsInBhcnNlLW5hbWVzIjpmYWxzZSwiZHJvcHBpbmctcGFydGljbGUiOiIiLCJub24tZHJvcHBpbmctcGFydGljbGUiOiIifSx7ImZhbWlseSI6IkNob3dkaHVyeSIsImdpdmVuIjoiUGFyYW1pdCIsInBhcnNlLW5hbWVzIjpmYWxzZSwiZHJvcHBpbmctcGFydGljbGUiOiIiLCJub24tZHJvcHBpbmctcGFydGljbGUiOiIifSx7ImZhbWlseSI6IlRheWxvciIsImdpdmVuIjoiQ2F0aCBKLiIsInBhcnNlLW5hbWVzIjpmYWxzZSwiZHJvcHBpbmctcGFydGljbGUiOiIiLCJub24tZHJvcHBpbmctcGFydGljbGUiOiIifSx7ImZhbWlseSI6Ik5lbHNvbi1QaWVyY3kiLCJnaXZlbiI6IkNhdGhlcmluZSIsInBhcnNlLW5hbWVzIjpmYWxzZSwiZHJvcHBpbmctcGFydGljbGUiOiIiLCJub24tZHJvcHBpbmctcGFydGljbGUiOiIifV0sImNvbnRhaW5lci10aXRsZSI6IkJNQyBOZXBocm9sb2d5IiwiYWNjZXNzZWQiOnsiZGF0ZS1wYXJ0cyI6W1syMDIwLDEwLDIxXV19LCJET0kiOiIxMC4xMTg2L3MxMjg4Mi0wMTUtMDAyNC02IiwiSVNTTiI6IjE0NzEyMzY5IiwiUE1JRCI6IjI1ODgwNzgxIiwiaXNzdWVkIjp7ImRhdGUtcGFydHMiOltbMjAxNV1dfSwicGFnZSI6IjEtNyIsImFic3RyYWN0IjoiQkFDS0dST1VORDogV29tZW4gd2l0aCBjaHJvbmljIGtpZG5leSBkaXNlYXNlIGhhdmUgYW4gaW5jcmVhc2VkIHJpc2sgb2YgbWF0ZXJuYWwgYW5kIGZldGFsIGNvbXBsaWNhdGlvbnMgaW4gcHJlZ25hbmN5LiBQcmUtcHJlZ25hbmN5IGNvdW5zZWxsaW5nIGlzIHJlY29tbWVuZGVkIGJ1dCB0aGUgZm9ybWF0IG9mIHRoZSBjb3Vuc2VsbGluZyBwcm9jZXNzIGFuZCB0aGUgZXhwZXJpZW5jZSBvZiB0aGUgcGF0aWVudCBoYXZlIG5ldmVyIGJlZW4gYXNzZXNzZWQuIFRoaXMgc3R1ZHkgZXhhbWluZXMgdGhlIGV4cGVyaWVuY2Ugb2Ygd29tZW4gd2l0aCBjaHJvbmljIGtpZG5leSBkaXNlYXNlIGF0dGVuZGluZyBwcmUtcHJlZ25hbmN5IGNvdW5zZWxsaW5nIGFuZCBldmFsdWF0ZXMgdGhlaXIgcHJlZ25hbmN5IG91dGNvbWVzLlxcblxcbk1FVEhPRFM6IFRoaXMgaXMgYSBjcm9zcy1zZWN0aW9uYWwgYXNzZXNzbWVudCBvZiAxNzkgd29tZW4gd2l0aCBjaHJvbmljIGtpZG5leSBkaXNlYXNlIGF0dGVuZGluZyBhIHByZS1wcmVnbmFuY3kgY291bnNlbGxpbmcgY2xpbmljICgyMDAzLTIwMTEpIHdpdGggcmV0cm9zcGVjdGl2ZSBldmFsdWF0aW9uIG9mIGFldGlvbG9neSwgY29tb3JiaWRpdHksIHRyZWF0bWVudCBhbmQgYWR2ZXJzZSBwcmVnbmFuY3kgb3V0Y29tZSBjb21wYXJlZCB3aXRoIDI3NyBob3NwaXRhbCBjb250cm9scy4gSXQgaW5jbHVkZXMgYW4gYW5hbHlzaXMgb2YgZGVzY3JpcHRpdmUgZGF0YSBhbmQgZnJlZSB0ZXh0IGNvbnRlbnQgZnJvbSA3MiBxdWVzdGlvbm5haXJlIHJlc3BvbmRlcnMuXFxuXFxuUkVTVUxUUzogNjUvNzIgKDkwJSkgb2Ygd29tZW4gZm91bmQgdGhlIGNsaW5pYyBpbmZvcm1hdGl2ZS4gNjYgd29tZW4gKDkyJSkgZmVsdCB0aGF0IHRoZSBjb25zdWx0YXRpb24gaGFkIGhlbHBlZCB0aGVtIGRlY2lkZSBhYm91dCBwdXJzdWluZyBwcmVnbmFuY3kuIDEyIHdvbWVuICgxNyUpIGZvdW5kIHRoZSBtdWx0aWRpc2NpcGxpbmFyeSBwcm9jZXNzIGludGltaWRhdGluZy4gRnJlZSB0ZXh0IGNvbW1lbnRzIHN1cHBvcnRlZCB0aGUgcG9zaXRpdmUgbmF0dXJlIG9mIHRoZSBjb3Vuc2VsbGluZyBleHBlcmllbmNlLCBidXQgYWxzbyBoaWdobGlnaHRlZCBpc3N1ZXMgb2YgYWNjZXNzIGFuZCBlbW90aW9uYWwgaW1wYWN0LiBBZHZlcnNlIHByZWduYW5jeSBvdXRjb21lIHJhdGVzIHdlcmUgc2lnbmlmaWNhbnRseSBoaWdoZXIgaW4gd29tZW4gd2l0aCBjaHJvbmljIGtpZG5leSBkaXNlYXNlOiA3LzM1ICgyMCUpIGhhZCBwcmUtZWNsYW1wc2lhIChw4oCJPOKAiTAuMDAxKSwgOC8zNSAoMjMlKSBpbmZhbnRzIHdlcmUgc21hbGwgZm9yIGdlc3RhdGlvbmFsIGFnZSAocOKAiTzigIkwLjAwMSksIDExLzM1ICgzMSUpIGhhZCBwcmV0ZXJtIGRlbGl2ZXJpZXMgKDwzN8Kgd2Vla3MpIChw4oCJPOKAiTAuMDAxKSBhbmQgNS8zNSAoMTQlKSBoYWQgYSBwcmVnbmFuY3kgbG9zcyBjb21wYXJlZCB3aXRoIDQlLCAxMCUsIDglIGFuZCAzJSBvZiBjb250cm9scyByZXNwZWN0aXZlbHkuXFxuXFxuQ09OQ0xVU0lPTlM6IFdvbWVuIHdpdGggYSBkaXZlcnNlIHJhbmdlIG9mIHJlbmFsIGRpc2Vhc2Ugc2V2ZXJpdHkgYW5kIGNvbXBsZXhpdHkgYXR0ZW5kIHByZS1wcmVnbmFuY3kgY291bnNlbGxpbmcuIEZhY3RvcnMgYWZmZWN0aW5nIHByZWduYW5jeSBpbmNsdWRlIGh5cGVydGVuc2lvbiwgcHJvdGVpbnVyaWEgYW5kIHRlcmF0b2dlbmljIG1lZGljYXRpb24uIEl0IGlzIGltcG9ydGFudCB0byBiZSBhYmxlIHRvIGluZm9ybSB3b21lbiBvZiB0aGUgcmlza3MgdG8gdGhlbSBhbmQgdGhlaXIgYmFiaWVzIGJlZm9yZSBwcmVnbmFuY3kgaW4gb3JkZXIgdG8gZmFjaWxpdGF0ZSBpbmZvcm1lZC1kZWNpc2lvbiBtYWtpbmcuIE1vc3Qgd29tZW4gd2l0aCBjaHJvbmljIGtpZG5leSBkaXNlYXNlIGF0dGVuZGluZyBhIHByZS1wcmVnbmFuY3kgY291bnNlbGxpbmcgY2xpbmljIHJlcG9ydCBhIHBvc2l0aXZlIGV4cGVyaWVuY2UuIiwiaXNzdWUiOiIxIiwidm9sdW1lIjoiMTYifSwiaXNUZW1wb3JhcnkiOmZhbHNlfV0sInByb3BlcnRpZXMiOnsibm90ZUluZGV4IjowfSwiaXNFZGl0ZWQiOmZhbHNlLCJtYW51YWxPdmVycmlkZSI6eyJpc01hbnVhbGx5T3ZlcnJpZGRlbiI6ZmFsc2UsImNpdGVwcm9jVGV4dCI6IihLLiBTLiBXaWxlcyBldCBhbC4sIDIwMTUpIiwibWFudWFsT3ZlcnJpZGVUZXh0IjoiIn19&quot;},{&quot;citationID&quot;:&quot;MENDELEY_CITATION_02373cca-5de0-4250-bb0a-20b196c594ff&quot;,&quot;citationItems&quot;:[{&quot;id&quot;:&quot;2c278c06-7580-37fc-9dcc-dccac0ff73a7&quot;,&quot;itemData&quot;:{&quot;author&quot;:[{&quot;dropping-particle&quot;:&quot;&quot;,&quot;family&quot;:&quot;Hall&quot;,&quot;given&quot;:&quot;Matt&quot;,&quot;non-dropping-particle&quot;:&quot;&quot;,&quot;parse-names&quot;:false,&quot;suffix&quot;:&quot;&quot;},{&quot;dropping-particle&quot;:&quot;&quot;,&quot;family&quot;:&quot;Lightstone&quot;,&quot;given&quot;:&quot;Liz&quot;,&quot;non-dropping-particle&quot;:&quot;&quot;,&quot;parse-names&quot;:false,&quot;suffix&quot;:&quot;&quot;}],&quot;chapter-number&quot;:&quot;Two&quot;,&quot;container-title&quot;:&quot;Renal Disease in Pregnancy&quot;,&quot;edition&quot;:&quot;Second&quot;,&quot;editor&quot;:[{&quot;dropping-particle&quot;:&quot;&quot;,&quot;family&quot;:&quot;Bramham&quot;,&quot;given&quot;:&quot;Kate&quot;,&quot;non-dropping-particle&quot;:&quot;&quot;,&quot;parse-names&quot;:false,&quot;suffix&quot;:&quot;&quot;},{&quot;dropping-particle&quot;:&quot;&quot;,&quot;family&quot;:&quot;Hall&quot;,&quot;given&quot;:&quot;Matt&quot;,&quot;non-dropping-particle&quot;:&quot;&quot;,&quot;parse-names&quot;:false,&quot;suffix&quot;:&quot;&quot;},{&quot;dropping-particle&quot;:&quot;&quot;,&quot;family&quot;:&quot;Nelson-Piercy&quot;,&quot;given&quot;:&quot;Catherine&quot;,&quot;non-dropping-particle&quot;:&quot;&quot;,&quot;parse-names&quot;:false,&quot;suffix&quot;:&quot;&quot;}],&quot;id&quot;:&quot;2c278c06-7580-37fc-9dcc-dccac0ff73a7&quot;,&quot;issued&quot;:{&quot;date-parts&quot;:[[&quot;2018&quot;]]},&quot;page&quot;:&quot;13-24&quot;,&quot;publisher&quot;:&quot;Cambridge University Press&quot;,&quot;publisher-place&quot;:&quot;Cambridge&quot;,&quot;title&quot;:&quot;Prepregnancy Counseling and Risk Assessment&quot;,&quot;type&quot;:&quot;chapter&quot;},&quot;uris&quot;:[&quot;http://www.mendeley.com/documents/?uuid=6d425e84-dcce-46a7-bc00-bd88ff2e18b0&quot;],&quot;isTemporary&quot;:false,&quot;legacyDesktopId&quot;:&quot;6d425e84-dcce-46a7-bc00-bd88ff2e18b0&quot;}],&quot;properties&quot;:{&quot;noteIndex&quot;:0},&quot;isEdited&quot;:false,&quot;manualOverride&quot;:{&quot;citeprocText&quot;:&quot;(Hall &amp;#38; Lightstone, 2018)&quot;,&quot;isManuallyOverriden&quot;:false,&quot;manualOverrideText&quot;:&quot;&quot;,&quot;isManuallyOverridden&quot;:false},&quot;citationTag&quot;:&quot;MENDELEY_CITATION_v3_eyJjaXRhdGlvbklEIjoiTUVOREVMRVlfQ0lUQVRJT05fMDIzNzNjY2EtNWRlMC00MjUwLWJiMGEtMjBiMTk2YzU5NGZmIiwiY2l0YXRpb25JdGVtcyI6W3siaWQiOiIyYzI3OGMwNi03NTgwLTM3ZmMtOWRjYy1kY2NhYzBmZjczYTciLCJpdGVtRGF0YSI6eyJhdXRob3IiOlt7ImRyb3BwaW5nLXBhcnRpY2xlIjoiIiwiZmFtaWx5IjoiSGFsbCIsImdpdmVuIjoiTWF0dCIsIm5vbi1kcm9wcGluZy1wYXJ0aWNsZSI6IiIsInBhcnNlLW5hbWVzIjpmYWxzZSwic3VmZml4IjoiIn0seyJkcm9wcGluZy1wYXJ0aWNsZSI6IiIsImZhbWlseSI6IkxpZ2h0c3RvbmUiLCJnaXZlbiI6IkxpeiIsIm5vbi1kcm9wcGluZy1wYXJ0aWNsZSI6IiIsInBhcnNlLW5hbWVzIjpmYWxzZSwic3VmZml4IjoiIn1dLCJjaGFwdGVyLW51bWJlciI6IlR3byIsImNvbnRhaW5lci10aXRsZSI6IlJlbmFsIERpc2Vhc2UgaW4gUHJlZ25hbmN5IiwiZWRpdGlvbiI6IlNlY29uZCIsImVkaXRvciI6W3siZHJvcHBpbmctcGFydGljbGUiOiIiLCJmYW1pbHkiOiJCcmFtaGFtIiwiZ2l2ZW4iOiJLYXRlIiwibm9uLWRyb3BwaW5nLXBhcnRpY2xlIjoiIiwicGFyc2UtbmFtZXMiOmZhbHNlLCJzdWZmaXgiOiIifSx7ImRyb3BwaW5nLXBhcnRpY2xlIjoiIiwiZmFtaWx5IjoiSGFsbCIsImdpdmVuIjoiTWF0dCIsIm5vbi1kcm9wcGluZy1wYXJ0aWNsZSI6IiIsInBhcnNlLW5hbWVzIjpmYWxzZSwic3VmZml4IjoiIn0seyJkcm9wcGluZy1wYXJ0aWNsZSI6IiIsImZhbWlseSI6Ik5lbHNvbi1QaWVyY3kiLCJnaXZlbiI6IkNhdGhlcmluZSIsIm5vbi1kcm9wcGluZy1wYXJ0aWNsZSI6IiIsInBhcnNlLW5hbWVzIjpmYWxzZSwic3VmZml4IjoiIn1dLCJpZCI6IjJjMjc4YzA2LTc1ODAtMzdmYy05ZGNjLWRjY2FjMGZmNzNhNyIsImlzc3VlZCI6eyJkYXRlLXBhcnRzIjpbWyIyMDE4Il1dfSwicGFnZSI6IjEzLTI0IiwicHVibGlzaGVyIjoiQ2FtYnJpZGdlIFVuaXZlcnNpdHkgUHJlc3MiLCJwdWJsaXNoZXItcGxhY2UiOiJDYW1icmlkZ2UiLCJ0aXRsZSI6IlByZXByZWduYW5jeSBDb3Vuc2VsaW5nIGFuZCBSaXNrIEFzc2Vzc21lbnQiLCJ0eXBlIjoiY2hhcHRlciJ9LCJ1cmlzIjpbImh0dHA6Ly93d3cubWVuZGVsZXkuY29tL2RvY3VtZW50cy8/dXVpZD02ZDQyNWU4NC1kY2NlLTQ2YTctYmMwMC1iZDg4ZmYyZTE4YjAiXSwiaXNUZW1wb3JhcnkiOmZhbHNlLCJsZWdhY3lEZXNrdG9wSWQiOiI2ZDQyNWU4NC1kY2NlLTQ2YTctYmMwMC1iZDg4ZmYyZTE4YjAifV0sInByb3BlcnRpZXMiOnsibm90ZUluZGV4IjowfSwiaXNFZGl0ZWQiOmZhbHNlLCJtYW51YWxPdmVycmlkZSI6eyJjaXRlcHJvY1RleHQiOiIoSGFsbCAmIzM4OyBMaWdodHN0b25lLCAyMDE4KSIsImlzTWFudWFsbHlPdmVycmlkZW4iOmZhbHNlLCJtYW51YWxPdmVycmlkZVRleHQiOiIiLCJpc01hbnVhbGx5T3ZlcnJpZGRlbiI6ZmFsc2V9fQ==&quot;},{&quot;citationID&quot;:&quot;MENDELEY_CITATION_a83dcf71-c208-41c3-ba11-480a459f3921&quot;,&quot;citationItems&quot;:[{&quot;id&quot;:&quot;d4de3bce-85a4-3e7a-b5f1-a3ada5d46025&quot;,&quot;itemData&quot;:{&quot;type&quot;:&quot;report&quot;,&quot;id&quot;:&quot;d4de3bce-85a4-3e7a-b5f1-a3ada5d46025&quot;,&quot;title&quot;:&quot;Saving  Mothers’ Lives: reviewing  maternal deaths to make motherhood  safer: 2006–08. The Eighth Report on  Confidential Enquiries into Maternal  Deaths in the United Kingdom.&quot;,&quot;author&quot;:[{&quot;family&quot;:&quot;Centre  for  Maternal  and  Child  Enquiries&quot;,&quot;given&quot;:&quot;&quot;,&quot;parse-names&quot;:false,&quot;dropping-particle&quot;:&quot;&quot;,&quot;non-dropping-particle&quot;:&quot;&quot;}],&quot;URL&quot;:&quot;www.cla.co.uk&quot;,&quot;issued&quot;:{&quot;date-parts&quot;:[[2011]]},&quot;number-of-pages&quot;:&quot;1-203&quot;},&quot;isTemporary&quot;:false}],&quot;properties&quot;:{&quot;noteIndex&quot;:0},&quot;isEdited&quot;:false,&quot;manualOverride&quot;:{&quot;isManuallyOverridden&quot;:false,&quot;citeprocText&quot;:&quot;(Centre  for  Maternal  and  Child  Enquiries, 2011)&quot;,&quot;manualOverrideText&quot;:&quot;&quot;},&quot;citationTag&quot;:&quot;MENDELEY_CITATION_v3_eyJjaXRhdGlvbklEIjoiTUVOREVMRVlfQ0lUQVRJT05fYTgzZGNmNzEtYzIwOC00MWMzLWJhMTEtNDgwYTQ1OWYzOTIxIiwiY2l0YXRpb25JdGVtcyI6W3siaWQiOiJkNGRlM2JjZS04NWE0LTNlN2EtYjVmMS1hM2FkYTVkNDYwMjUiLCJpdGVtRGF0YSI6eyJ0eXBlIjoicmVwb3J0IiwiaWQiOiJkNGRlM2JjZS04NWE0LTNlN2EtYjVmMS1hM2FkYTVkNDYwMjUiLCJ0aXRsZSI6IlNhdmluZyAgTW90aGVyc+KAmSBMaXZlczogcmV2aWV3aW5nICBtYXRlcm5hbCBkZWF0aHMgdG8gbWFrZSBtb3RoZXJob29kICBzYWZlcjogMjAwNuKAkzA4LiBUaGUgRWlnaHRoIFJlcG9ydCBvbiAgQ29uZmlkZW50aWFsIEVucXVpcmllcyBpbnRvIE1hdGVybmFsICBEZWF0aHMgaW4gdGhlIFVuaXRlZCBLaW5nZG9tLiIsImF1dGhvciI6W3siZmFtaWx5IjoiQ2VudHJlICBmb3IgIE1hdGVybmFsICBhbmQgIENoaWxkICBFbnF1aXJpZXMiLCJnaXZlbiI6IiIsInBhcnNlLW5hbWVzIjpmYWxzZSwiZHJvcHBpbmctcGFydGljbGUiOiIiLCJub24tZHJvcHBpbmctcGFydGljbGUiOiIifV0sIlVSTCI6Ind3dy5jbGEuY28udWsiLCJpc3N1ZWQiOnsiZGF0ZS1wYXJ0cyI6W1syMDExXV19LCJudW1iZXItb2YtcGFnZXMiOiIxLTIwMyJ9LCJpc1RlbXBvcmFyeSI6ZmFsc2V9XSwicHJvcGVydGllcyI6eyJub3RlSW5kZXgiOjB9LCJpc0VkaXRlZCI6ZmFsc2UsIm1hbnVhbE92ZXJyaWRlIjp7ImlzTWFudWFsbHlPdmVycmlkZGVuIjpmYWxzZSwiY2l0ZXByb2NUZXh0IjoiKENlbnRyZcKgIGZvcsKgIE1hdGVybmFswqAgYW5kwqAgQ2hpbGTCoCBFbnF1aXJpZXMsIDIwMTEpIiwibWFudWFsT3ZlcnJpZGVUZXh0IjoiIn19&quot;},{&quot;citationID&quot;:&quot;MENDELEY_CITATION_64a9004c-2a83-49ac-8268-09a426087ef7&quot;,&quot;citationItems&quot;:[{&quot;id&quot;:&quot;19b440e6-bcbd-31c3-bf80-c97c879537fc&quot;,&quot;itemData&quot;:{&quot;type&quot;:&quot;article-journal&quot;,&quot;id&quot;:&quot;19b440e6-bcbd-31c3-bf80-c97c879537fc&quot;,&quot;title&quot;:&quot;The patient experience of kidney disease and pregnancy&quot;,&quot;author&quot;:[{&quot;family&quot;:&quot;Jesudason&quot;,&quot;given&quot;:&quot;Shilpanjali&quot;,&quot;parse-names&quot;:false,&quot;dropping-particle&quot;:&quot;&quot;,&quot;non-dropping-particle&quot;:&quot;&quot;},{&quot;family&quot;:&quot;Tong&quot;,&quot;given&quot;:&quot;Allison&quot;,&quot;parse-names&quot;:false,&quot;dropping-particle&quot;:&quot;&quot;,&quot;non-dropping-particle&quot;:&quot;&quot;}],&quot;container-title&quot;:&quot;Best Practice and Research: Clinical Obstetrics and Gynaecology&quot;,&quot;DOI&quot;:&quot;10.1016/j.bpobgyn.2018.12.003&quot;,&quot;ISSN&quot;:&quot;15321932&quot;,&quot;PMID&quot;:&quot;30600168&quot;,&quot;URL&quot;:&quot;https://doi.org/10.1016/j.bpobgyn.2018.12.003&quot;,&quot;issued&quot;:{&quot;date-parts&quot;:[[2019]]},&quot;page&quot;:&quot;77-88&quot;,&quot;abstract&quot;:&quot;Achieving parenthood is often a priority and goal for women with chronic kidney disease (CKD). It can be challenging due to medical and emotional complexities around pregnancy planning and care, increased risk of adverse maternal and fetal outcomes, fears about medications such as immunosuppressants and fetal harm, and concerns regarding the impact of pregnancy on women's kidney health. Navigating the pathways for shared decision-making regarding parenthood requires an understanding of the patient's experiences, values, priorities, and needs. In this review, we describe the patient perspective of high-risk pregnancies including those complicated by CKD and outline recommendations for counseling that incorporate these perspectives to improve the patient experience.&quot;,&quot;publisher&quot;:&quot;Elsevier Ltd&quot;,&quot;volume&quot;:&quot;57&quot;},&quot;isTemporary&quot;:false},{&quot;id&quot;:&quot;659af7c0-2ecc-3c57-9e6f-e36d90855874&quot;,&quot;itemData&quot;:{&quot;type&quot;:&quot;article-journal&quot;,&quot;id&quot;:&quot;659af7c0-2ecc-3c57-9e6f-e36d90855874&quot;,&quot;title&quot;:&quot;Confidence in Women’s Health: A Cross Border Survey of Adult Nephrologists&quot;,&quot;author&quot;:[{&quot;family&quot;:&quot;Hendren&quot;,&quot;given&quot;:&quot;Elizabeth&quot;,&quot;parse-names&quot;:false,&quot;dropping-particle&quot;:&quot;&quot;,&quot;non-dropping-particle&quot;:&quot;&quot;},{&quot;family&quot;:&quot;Reynolds&quot;,&quot;given&quot;:&quot;Monica&quot;,&quot;parse-names&quot;:false,&quot;dropping-particle&quot;:&quot;&quot;,&quot;non-dropping-particle&quot;:&quot;&quot;},{&quot;family&quot;:&quot;Mariani&quot;,&quot;given&quot;:&quot;Laura&quot;,&quot;parse-names&quot;:false,&quot;dropping-particle&quot;:&quot;&quot;,&quot;non-dropping-particle&quot;:&quot;&quot;},{&quot;family&quot;:&quot;Zee&quot;,&quot;given&quot;:&quot;Jarcy&quot;,&quot;parse-names&quot;:false,&quot;dropping-particle&quot;:&quot;&quot;,&quot;non-dropping-particle&quot;:&quot;&quot;},{&quot;family&quot;:&quot;O’Shaughnessy&quot;,&quot;given&quot;:&quot;Michelle&quot;,&quot;parse-names&quot;:false,&quot;dropping-particle&quot;:&quot;&quot;,&quot;non-dropping-particle&quot;:&quot;&quot;},{&quot;family&quot;:&quot;Oliverio&quot;,&quot;given&quot;:&quot;Andrea&quot;,&quot;parse-names&quot;:false,&quot;dropping-particle&quot;:&quot;&quot;,&quot;non-dropping-particle&quot;:&quot;&quot;},{&quot;family&quot;:&quot;Moore&quot;,&quot;given&quot;:&quot;Nicholas&quot;,&quot;parse-names&quot;:false,&quot;dropping-particle&quot;:&quot;&quot;,&quot;non-dropping-particle&quot;:&quot;&quot;},{&quot;family&quot;:&quot;Hill-Callahan&quot;,&quot;given&quot;:&quot;Peg&quot;,&quot;parse-names&quot;:false,&quot;dropping-particle&quot;:&quot;&quot;,&quot;non-dropping-particle&quot;:&quot;&quot;},{&quot;family&quot;:&quot;Rizk&quot;,&quot;given&quot;:&quot;Dana&quot;,&quot;parse-names&quot;:false,&quot;dropping-particle&quot;:&quot;&quot;,&quot;non-dropping-particle&quot;:&quot;&quot;},{&quot;family&quot;:&quot;Almanni&quot;,&quot;given&quot;:&quot;Salem&quot;,&quot;parse-names&quot;:false,&quot;dropping-particle&quot;:&quot;&quot;,&quot;non-dropping-particle&quot;:&quot;&quot;},{&quot;family&quot;:&quot;Twombley&quot;,&quot;given&quot;:&quot;Katherine&quot;,&quot;parse-names&quot;:false,&quot;dropping-particle&quot;:&quot;&quot;,&quot;non-dropping-particle&quot;:&quot;&quot;},{&quot;family&quot;:&quot;Herreshoff&quot;,&quot;given&quot;:&quot;Emily&quot;,&quot;parse-names&quot;:false,&quot;dropping-particle&quot;:&quot;&quot;,&quot;non-dropping-particle&quot;:&quot;&quot;},{&quot;family&quot;:&quot;Nester&quot;,&quot;given&quot;:&quot;Carla&quot;,&quot;parse-names&quot;:false,&quot;dropping-particle&quot;:&quot;&quot;,&quot;non-dropping-particle&quot;:&quot;&quot;},{&quot;family&quot;:&quot;Hladunewich&quot;,&quot;given&quot;:&quot;Michelle&quot;,&quot;parse-names&quot;:false,&quot;dropping-particle&quot;:&quot;&quot;,&quot;non-dropping-particle&quot;:&quot;&quot;}],&quot;container-title&quot;:&quot;Journal of Clinical Medicine&quot;,&quot;DOI&quot;:&quot;10.3390/jcm8020176&quot;,&quot;ISBN&quot;:&quot;1416480595&quot;,&quot;ISSN&quot;:&quot;20770383&quot;,&quot;issued&quot;:{&quot;date-parts&quot;:[[2019,2,3]]},&quot;page&quot;:&quot;176&quot;,&quot;abstract&quot;:&quot;A range of women’s health issues are intimately related to chronic kidney disease, yet nephrologists’ confidence in counseling or managing these issues has not been evaluated. The women’s health working group of Cure Glomerulonephropathy (CureGN), an international prospective cohort study of glomerular disease, sought to assess adult nephrologists’ training in, exposure to, and confidence in managing women’s health. A 25-item electronic questionnaire was disseminated in the United States (US) and Canada via CureGN and Canadian Society of Nephrology email networks and the American Society of Nephrology Kidney News. Response frequencies were summarized using descriptive statistics. Responses were compared across provider age, gender, country of practice, and years in practice using Pearson’s chi-squared test or Fisher’s exact test. Among 154 respondents, 53% were women, 58% practiced in the US, 77% practiced in an academic setting, and the median age was 41–45 years. Over 65% of respondents lacked confidence in women’s health issues, including menstrual disorders, preconception counseling, pregnancy management, and menopause. Most provided contraception or preconception counseling to less than one woman per month, on average. Only 12% had access to interdisciplinary pregnancy clinics. Finally, 89% felt that interdisciplinary guidelines and/or continuing education seminars would improve knowledge. Participants lacked confidence in both counseling and managing women’s health. Innovative approaches are warranted to improve the care of women with kidney disease and might include the expansion of interdisciplinary clinics, the development of case-based teaching materials, and interdisciplinary treatment guidelines focused on this patient group.&quot;,&quot;publisher&quot;:&quot;MDPI AG&quot;,&quot;issue&quot;:&quot;2&quot;,&quot;volume&quot;:&quot;8&quot;},&quot;isTemporary&quot;:false}],&quot;properties&quot;:{&quot;noteIndex&quot;:0},&quot;isEdited&quot;:false,&quot;manualOverride&quot;:{&quot;isManuallyOverridden&quot;:false,&quot;citeprocText&quot;:&quot;(Hendren et al., 2019; Jesudason &amp;#38; Tong, 2019)&quot;,&quot;manualOverrideText&quot;:&quot;&quot;},&quot;citationTag&quot;:&quot;MENDELEY_CITATION_v3_eyJjaXRhdGlvbklEIjoiTUVOREVMRVlfQ0lUQVRJT05fNjRhOTAwNGMtMmE4My00OWFjLTgyNjgtMDlhNDI2MDg3ZWY3IiwiY2l0YXRpb25JdGVtcyI6W3siaWQiOiIxOWI0NDBlNi1iY2JkLTMxYzMtYmY4MC1jOTdjODc5NTM3ZmMiLCJpdGVtRGF0YSI6eyJ0eXBlIjoiYXJ0aWNsZS1qb3VybmFsIiwiaWQiOiIxOWI0NDBlNi1iY2JkLTMxYzMtYmY4MC1jOTdjODc5NTM3ZmMiLCJ0aXRsZSI6IlRoZSBwYXRpZW50IGV4cGVyaWVuY2Ugb2Yga2lkbmV5IGRpc2Vhc2UgYW5kIHByZWduYW5jeSIsImF1dGhvciI6W3siZmFtaWx5IjoiSmVzdWRhc29uIiwiZ2l2ZW4iOiJTaGlscGFuamFsaSIsInBhcnNlLW5hbWVzIjpmYWxzZSwiZHJvcHBpbmctcGFydGljbGUiOiIiLCJub24tZHJvcHBpbmctcGFydGljbGUiOiIifSx7ImZhbWlseSI6IlRvbmciLCJnaXZlbiI6IkFsbGlzb24iLCJwYXJzZS1uYW1lcyI6ZmFsc2UsImRyb3BwaW5nLXBhcnRpY2xlIjoiIiwibm9uLWRyb3BwaW5nLXBhcnRpY2xlIjoiIn1dLCJjb250YWluZXItdGl0bGUiOiJCZXN0IFByYWN0aWNlIGFuZCBSZXNlYXJjaDogQ2xpbmljYWwgT2JzdGV0cmljcyBhbmQgR3luYWVjb2xvZ3kiLCJET0kiOiIxMC4xMDE2L2ouYnBvYmd5bi4yMDE4LjEyLjAwMyIsIklTU04iOiIxNTMyMTkzMiIsIlBNSUQiOiIzMDYwMDE2OCIsIlVSTCI6Imh0dHBzOi8vZG9pLm9yZy8xMC4xMDE2L2ouYnBvYmd5bi4yMDE4LjEyLjAwMyIsImlzc3VlZCI6eyJkYXRlLXBhcnRzIjpbWzIwMTldXX0sInBhZ2UiOiI3Ny04OCIsImFic3RyYWN0IjoiQWNoaWV2aW5nIHBhcmVudGhvb2QgaXMgb2Z0ZW4gYSBwcmlvcml0eSBhbmQgZ29hbCBmb3Igd29tZW4gd2l0aCBjaHJvbmljIGtpZG5leSBkaXNlYXNlIChDS0QpLiBJdCBjYW4gYmUgY2hhbGxlbmdpbmcgZHVlIHRvIG1lZGljYWwgYW5kIGVtb3Rpb25hbCBjb21wbGV4aXRpZXMgYXJvdW5kIHByZWduYW5jeSBwbGFubmluZyBhbmQgY2FyZSwgaW5jcmVhc2VkIHJpc2sgb2YgYWR2ZXJzZSBtYXRlcm5hbCBhbmQgZmV0YWwgb3V0Y29tZXMsIGZlYXJzIGFib3V0IG1lZGljYXRpb25zIHN1Y2ggYXMgaW1tdW5vc3VwcHJlc3NhbnRzIGFuZCBmZXRhbCBoYXJtLCBhbmQgY29uY2VybnMgcmVnYXJkaW5nIHRoZSBpbXBhY3Qgb2YgcHJlZ25hbmN5IG9uIHdvbWVuJ3Mga2lkbmV5IGhlYWx0aC4gTmF2aWdhdGluZyB0aGUgcGF0aHdheXMgZm9yIHNoYXJlZCBkZWNpc2lvbi1tYWtpbmcgcmVnYXJkaW5nIHBhcmVudGhvb2QgcmVxdWlyZXMgYW4gdW5kZXJzdGFuZGluZyBvZiB0aGUgcGF0aWVudCdzIGV4cGVyaWVuY2VzLCB2YWx1ZXMsIHByaW9yaXRpZXMsIGFuZCBuZWVkcy4gSW4gdGhpcyByZXZpZXcsIHdlIGRlc2NyaWJlIHRoZSBwYXRpZW50IHBlcnNwZWN0aXZlIG9mIGhpZ2gtcmlzayBwcmVnbmFuY2llcyBpbmNsdWRpbmcgdGhvc2UgY29tcGxpY2F0ZWQgYnkgQ0tEIGFuZCBvdXRsaW5lIHJlY29tbWVuZGF0aW9ucyBmb3IgY291bnNlbGluZyB0aGF0IGluY29ycG9yYXRlIHRoZXNlIHBlcnNwZWN0aXZlcyB0byBpbXByb3ZlIHRoZSBwYXRpZW50IGV4cGVyaWVuY2UuIiwicHVibGlzaGVyIjoiRWxzZXZpZXIgTHRkIiwidm9sdW1lIjoiNTcifSwiaXNUZW1wb3JhcnkiOmZhbHNlfSx7ImlkIjoiNjU5YWY3YzAtMmVjYy0zYzU3LTllNmYtZTM2ZDkwODU1ODc0IiwiaXRlbURhdGEiOnsidHlwZSI6ImFydGljbGUtam91cm5hbCIsImlkIjoiNjU5YWY3YzAtMmVjYy0zYzU3LTllNmYtZTM2ZDkwODU1ODc0IiwidGl0bGUiOiJDb25maWRlbmNlIGluIFdvbWVu4oCZcyBIZWFsdGg6IEEgQ3Jvc3MgQm9yZGVyIFN1cnZleSBvZiBBZHVsdCBOZXBocm9sb2dpc3RzIiwiYXV0aG9yIjpbeyJmYW1pbHkiOiJIZW5kcmVuIiwiZ2l2ZW4iOiJFbGl6YWJldGgiLCJwYXJzZS1uYW1lcyI6ZmFsc2UsImRyb3BwaW5nLXBhcnRpY2xlIjoiIiwibm9uLWRyb3BwaW5nLXBhcnRpY2xlIjoiIn0seyJmYW1pbHkiOiJSZXlub2xkcyIsImdpdmVuIjoiTW9uaWNhIiwicGFyc2UtbmFtZXMiOmZhbHNlLCJkcm9wcGluZy1wYXJ0aWNsZSI6IiIsIm5vbi1kcm9wcGluZy1wYXJ0aWNsZSI6IiJ9LHsiZmFtaWx5IjoiTWFyaWFuaSIsImdpdmVuIjoiTGF1cmEiLCJwYXJzZS1uYW1lcyI6ZmFsc2UsImRyb3BwaW5nLXBhcnRpY2xlIjoiIiwibm9uLWRyb3BwaW5nLXBhcnRpY2xlIjoiIn0seyJmYW1pbHkiOiJaZWUiLCJnaXZlbiI6IkphcmN5IiwicGFyc2UtbmFtZXMiOmZhbHNlLCJkcm9wcGluZy1wYXJ0aWNsZSI6IiIsIm5vbi1kcm9wcGluZy1wYXJ0aWNsZSI6IiJ9LHsiZmFtaWx5IjoiT+KAmVNoYXVnaG5lc3N5IiwiZ2l2ZW4iOiJNaWNoZWxsZSIsInBhcnNlLW5hbWVzIjpmYWxzZSwiZHJvcHBpbmctcGFydGljbGUiOiIiLCJub24tZHJvcHBpbmctcGFydGljbGUiOiIifSx7ImZhbWlseSI6Ik9saXZlcmlvIiwiZ2l2ZW4iOiJBbmRyZWEiLCJwYXJzZS1uYW1lcyI6ZmFsc2UsImRyb3BwaW5nLXBhcnRpY2xlIjoiIiwibm9uLWRyb3BwaW5nLXBhcnRpY2xlIjoiIn0seyJmYW1pbHkiOiJNb29yZSIsImdpdmVuIjoiTmljaG9sYXMiLCJwYXJzZS1uYW1lcyI6ZmFsc2UsImRyb3BwaW5nLXBhcnRpY2xlIjoiIiwibm9uLWRyb3BwaW5nLXBhcnRpY2xlIjoiIn0seyJmYW1pbHkiOiJIaWxsLUNhbGxhaGFuIiwiZ2l2ZW4iOiJQZWciLCJwYXJzZS1uYW1lcyI6ZmFsc2UsImRyb3BwaW5nLXBhcnRpY2xlIjoiIiwibm9uLWRyb3BwaW5nLXBhcnRpY2xlIjoiIn0seyJmYW1pbHkiOiJSaXprIiwiZ2l2ZW4iOiJEYW5hIiwicGFyc2UtbmFtZXMiOmZhbHNlLCJkcm9wcGluZy1wYXJ0aWNsZSI6IiIsIm5vbi1kcm9wcGluZy1wYXJ0aWNsZSI6IiJ9LHsiZmFtaWx5IjoiQWxtYW5uaSIsImdpdmVuIjoiU2FsZW0iLCJwYXJzZS1uYW1lcyI6ZmFsc2UsImRyb3BwaW5nLXBhcnRpY2xlIjoiIiwibm9uLWRyb3BwaW5nLXBhcnRpY2xlIjoiIn0seyJmYW1pbHkiOiJUd29tYmxleSIsImdpdmVuIjoiS2F0aGVyaW5lIiwicGFyc2UtbmFtZXMiOmZhbHNlLCJkcm9wcGluZy1wYXJ0aWNsZSI6IiIsIm5vbi1kcm9wcGluZy1wYXJ0aWNsZSI6IiJ9LHsiZmFtaWx5IjoiSGVycmVzaG9mZiIsImdpdmVuIjoiRW1pbHkiLCJwYXJzZS1uYW1lcyI6ZmFsc2UsImRyb3BwaW5nLXBhcnRpY2xlIjoiIiwibm9uLWRyb3BwaW5nLXBhcnRpY2xlIjoiIn0seyJmYW1pbHkiOiJOZXN0ZXIiLCJnaXZlbiI6IkNhcmxhIiwicGFyc2UtbmFtZXMiOmZhbHNlLCJkcm9wcGluZy1wYXJ0aWNsZSI6IiIsIm5vbi1kcm9wcGluZy1wYXJ0aWNsZSI6IiJ9LHsiZmFtaWx5IjoiSGxhZHVuZXdpY2giLCJnaXZlbiI6Ik1pY2hlbGxlIiwicGFyc2UtbmFtZXMiOmZhbHNlLCJkcm9wcGluZy1wYXJ0aWNsZSI6IiIsIm5vbi1kcm9wcGluZy1wYXJ0aWNsZSI6IiJ9XSwiY29udGFpbmVyLXRpdGxlIjoiSm91cm5hbCBvZiBDbGluaWNhbCBNZWRpY2luZSIsIkRPSSI6IjEwLjMzOTAvamNtODAyMDE3NiIsIklTQk4iOiIxNDE2NDgwNTk1IiwiSVNTTiI6IjIwNzcwMzgzIiwiaXNzdWVkIjp7ImRhdGUtcGFydHMiOltbMjAxOSwyLDNdXX0sInBhZ2UiOiIxNzYiLCJhYnN0cmFjdCI6IkEgcmFuZ2Ugb2Ygd29tZW7igJlzIGhlYWx0aCBpc3N1ZXMgYXJlIGludGltYXRlbHkgcmVsYXRlZCB0byBjaHJvbmljIGtpZG5leSBkaXNlYXNlLCB5ZXQgbmVwaHJvbG9naXN0c+KAmSBjb25maWRlbmNlIGluIGNvdW5zZWxpbmcgb3IgbWFuYWdpbmcgdGhlc2UgaXNzdWVzIGhhcyBub3QgYmVlbiBldmFsdWF0ZWQuIFRoZSB3b21lbuKAmXMgaGVhbHRoIHdvcmtpbmcgZ3JvdXAgb2YgQ3VyZSBHbG9tZXJ1bG9uZXBocm9wYXRoeSAoQ3VyZUdOKSwgYW4gaW50ZXJuYXRpb25hbCBwcm9zcGVjdGl2ZSBjb2hvcnQgc3R1ZHkgb2YgZ2xvbWVydWxhciBkaXNlYXNlLCBzb3VnaHQgdG8gYXNzZXNzIGFkdWx0IG5lcGhyb2xvZ2lzdHPigJkgdHJhaW5pbmcgaW4sIGV4cG9zdXJlIHRvLCBhbmQgY29uZmlkZW5jZSBpbiBtYW5hZ2luZyB3b21lbuKAmXMgaGVhbHRoLiBBIDI1LWl0ZW0gZWxlY3Ryb25pYyBxdWVzdGlvbm5haXJlIHdhcyBkaXNzZW1pbmF0ZWQgaW4gdGhlIFVuaXRlZCBTdGF0ZXMgKFVTKSBhbmQgQ2FuYWRhIHZpYSBDdXJlR04gYW5kIENhbmFkaWFuIFNvY2lldHkgb2YgTmVwaHJvbG9neSBlbWFpbCBuZXR3b3JrcyBhbmQgdGhlIEFtZXJpY2FuIFNvY2lldHkgb2YgTmVwaHJvbG9neSBLaWRuZXkgTmV3cy4gUmVzcG9uc2UgZnJlcXVlbmNpZXMgd2VyZSBzdW1tYXJpemVkIHVzaW5nIGRlc2NyaXB0aXZlIHN0YXRpc3RpY3MuIFJlc3BvbnNlcyB3ZXJlIGNvbXBhcmVkIGFjcm9zcyBwcm92aWRlciBhZ2UsIGdlbmRlciwgY291bnRyeSBvZiBwcmFjdGljZSwgYW5kIHllYXJzIGluIHByYWN0aWNlIHVzaW5nIFBlYXJzb27igJlzIGNoaS1zcXVhcmVkIHRlc3Qgb3IgRmlzaGVy4oCZcyBleGFjdCB0ZXN0LiBBbW9uZyAxNTQgcmVzcG9uZGVudHMsIDUzJSB3ZXJlIHdvbWVuLCA1OCUgcHJhY3RpY2VkIGluIHRoZSBVUywgNzclIHByYWN0aWNlZCBpbiBhbiBhY2FkZW1pYyBzZXR0aW5nLCBhbmQgdGhlIG1lZGlhbiBhZ2Ugd2FzIDQx4oCTNDUgeWVhcnMuIE92ZXIgNjUlIG9mIHJlc3BvbmRlbnRzIGxhY2tlZCBjb25maWRlbmNlIGluIHdvbWVu4oCZcyBoZWFsdGggaXNzdWVzLCBpbmNsdWRpbmcgbWVuc3RydWFsIGRpc29yZGVycywgcHJlY29uY2VwdGlvbiBjb3Vuc2VsaW5nLCBwcmVnbmFuY3kgbWFuYWdlbWVudCwgYW5kIG1lbm9wYXVzZS4gTW9zdCBwcm92aWRlZCBjb250cmFjZXB0aW9uIG9yIHByZWNvbmNlcHRpb24gY291bnNlbGluZyB0byBsZXNzIHRoYW4gb25lIHdvbWFuIHBlciBtb250aCwgb24gYXZlcmFnZS4gT25seSAxMiUgaGFkIGFjY2VzcyB0byBpbnRlcmRpc2NpcGxpbmFyeSBwcmVnbmFuY3kgY2xpbmljcy4gRmluYWxseSwgODklIGZlbHQgdGhhdCBpbnRlcmRpc2NpcGxpbmFyeSBndWlkZWxpbmVzIGFuZC9vciBjb250aW51aW5nIGVkdWNhdGlvbiBzZW1pbmFycyB3b3VsZCBpbXByb3ZlIGtub3dsZWRnZS4gUGFydGljaXBhbnRzIGxhY2tlZCBjb25maWRlbmNlIGluIGJvdGggY291bnNlbGluZyBhbmQgbWFuYWdpbmcgd29tZW7igJlzIGhlYWx0aC4gSW5ub3ZhdGl2ZSBhcHByb2FjaGVzIGFyZSB3YXJyYW50ZWQgdG8gaW1wcm92ZSB0aGUgY2FyZSBvZiB3b21lbiB3aXRoIGtpZG5leSBkaXNlYXNlIGFuZCBtaWdodCBpbmNsdWRlIHRoZSBleHBhbnNpb24gb2YgaW50ZXJkaXNjaXBsaW5hcnkgY2xpbmljcywgdGhlIGRldmVsb3BtZW50IG9mIGNhc2UtYmFzZWQgdGVhY2hpbmcgbWF0ZXJpYWxzLCBhbmQgaW50ZXJkaXNjaXBsaW5hcnkgdHJlYXRtZW50IGd1aWRlbGluZXMgZm9jdXNlZCBvbiB0aGlzIHBhdGllbnQgZ3JvdXAuIiwicHVibGlzaGVyIjoiTURQSSBBRyIsImlzc3VlIjoiMiIsInZvbHVtZSI6IjgifSwiaXNUZW1wb3JhcnkiOmZhbHNlfV0sInByb3BlcnRpZXMiOnsibm90ZUluZGV4IjowfSwiaXNFZGl0ZWQiOmZhbHNlLCJtYW51YWxPdmVycmlkZSI6eyJpc01hbnVhbGx5T3ZlcnJpZGRlbiI6ZmFsc2UsImNpdGVwcm9jVGV4dCI6IihIZW5kcmVuIGV0IGFsLiwgMjAxOTsgSmVzdWRhc29uICYjMzg7IFRvbmcsIDIwMTkpIiwibWFudWFsT3ZlcnJpZGVUZXh0IjoiIn19&quot;},{&quot;citationID&quot;:&quot;MENDELEY_CITATION_60159b89-35f6-4aeb-af5e-cadd3023a31d&quot;,&quot;citationItems&quot;:[{&quot;id&quot;:&quot;d0733856-19f1-393e-b3e8-ab37510d54fc&quot;,&quot;itemData&quot;:{&quot;type&quot;:&quot;article-journal&quot;,&quot;id&quot;:&quot;d0733856-19f1-393e-b3e8-ab37510d54fc&quot;,&quot;title&quot;:&quot;Perspectives on pregnancy in women with CKD: A semistructured interview study&quot;,&quot;author&quot;:[{&quot;family&quot;:&quot;Tong&quot;,&quot;given&quot;:&quot;Allison&quot;,&quot;parse-names&quot;:false,&quot;dropping-particle&quot;:&quot;&quot;,&quot;non-dropping-particle&quot;:&quot;&quot;},{&quot;family&quot;:&quot;Brown&quot;,&quot;given&quot;:&quot;Mark A.&quot;,&quot;parse-names&quot;:false,&quot;dropping-particle&quot;:&quot;&quot;,&quot;non-dropping-particle&quot;:&quot;&quot;},{&quot;family&quot;:&quot;Winkelmayer&quot;,&quot;given&quot;:&quot;Wolfgang C.&quot;,&quot;parse-names&quot;:false,&quot;dropping-particle&quot;:&quot;&quot;,&quot;non-dropping-particle&quot;:&quot;&quot;},{&quot;family&quot;:&quot;Craig&quot;,&quot;given&quot;:&quot;Jonathan C.&quot;,&quot;parse-names&quot;:false,&quot;dropping-particle&quot;:&quot;&quot;,&quot;non-dropping-particle&quot;:&quot;&quot;},{&quot;family&quot;:&quot;Jesudason&quot;,&quot;given&quot;:&quot;Shilpanjali&quot;,&quot;parse-names&quot;:false,&quot;dropping-particle&quot;:&quot;&quot;,&quot;non-dropping-particle&quot;:&quot;&quot;}],&quot;container-title&quot;:&quot;American Journal of Kidney Diseases&quot;,&quot;DOI&quot;:&quot;10.1053/j.ajkd.2015.08.023&quot;,&quot;ISSN&quot;:&quot;15236838&quot;,&quot;PMID&quot;:&quot;26452499&quot;,&quot;URL&quot;:&quot;http://dx.doi.org/10.1053/j.ajkd.2015.08.023&quot;,&quot;issued&quot;:{&quot;date-parts&quot;:[[2015]]},&quot;page&quot;:&quot;951-961&quot;,&quot;abstract&quot;:&quot;Background Women with chronic kidney disease (CKD) often have difficulty achieving pregnancy and are at increased risk for adverse pregnancy outcomes. Given the medical, ethical, and emotional complexities of pregnancy in CKD, the clinical approach should involve explicit consideration of women's values, for which there are sparse data. This study aims to describe the beliefs, values, and experiences of pregnancy in women with CKD to inform prepregnancy counseling and pregnancy care. Study Design Qualitative study. Setting &amp; Participants 41 women (95% response rate) aged 22 to 56 years with CKD stages 3 to 5 (n = 5), receiving dialysis (n = 5), or received a kidney transplant (n = 31) from 2 renal units in Australia. Methodology Semistructured interviews. Analytical Approach Transcripts were analyzed thematically. Results 6 themes were identified: bodily failure (conscious of fragility, noxious self, critical timing, and suspended in limbo), devastating loss (denied motherhood, disempowered by medical catastrophizing, resolving grief, barriers to parenthood alternatives, and social jealousy), intransigent guilt (disappointing partners, fear of genetic transmission, respecting donor sacrifice, and medical judgment), rationalizing consequential risks (choosing survival, avoiding fetal harm, responding to family protectiveness, compromising health, decisional ownership, and unjustifiable gamble), strengthening resolve (hope and opportunity, medical assurance, resolute determination, and reticent hope), and reorientating focus (valuing life and gratitude in hindsight). Limitations Only English-speaking women were recruited, which may limit transferability of the findings. Conclusions Decisions surrounding pregnancy in the context of CKD require women to confront uncertainties about their own survival, disease progression, guilt toward their family and kidney donor, the outcomes of their offspring, and genetic transmission. Communicating the medical risks of pregnancy to women with CKD must be carefully balanced with their values of autonomy, hope, security, and family. Informed and shared decision making that addresses women's priorities as identified in this study may help contribute to improved pregnancy, health, and psychosocial outcomes in this vulnerable population.&quot;,&quot;publisher&quot;:&quot;Elsevier Inc&quot;,&quot;issue&quot;:&quot;6&quot;,&quot;volume&quot;:&quot;66&quot;},&quot;isTemporary&quot;:false}],&quot;properties&quot;:{&quot;noteIndex&quot;:0},&quot;isEdited&quot;:false,&quot;manualOverride&quot;:{&quot;isManuallyOverridden&quot;:true,&quot;citeprocText&quot;:&quot;(Tong, Brown, et al., 2015)&quot;,&quot;manualOverrideText&quot;:&quot;(Beanlands et al., 2020; Tong, Brown, et al., 2015)&quot;},&quot;citationTag&quot;:&quot;MENDELEY_CITATION_v3_eyJjaXRhdGlvbklEIjoiTUVOREVMRVlfQ0lUQVRJT05fNjAxNTliODktMzVmNi00YWViLWFmNWUtY2FkZDMwMjNhMzFkIiwiY2l0YXRpb25JdGVtcyI6W3siaWQiOiJkMDczMzg1Ni0xOWYxLTM5M2UtYjNlOC1hYjM3NTEwZDU0ZmMiLCJpdGVtRGF0YSI6eyJ0eXBlIjoiYXJ0aWNsZS1qb3VybmFsIiwiaWQiOiJkMDczMzg1Ni0xOWYxLTM5M2UtYjNlOC1hYjM3NTEwZDU0ZmMiLCJ0aXRsZSI6IlBlcnNwZWN0aXZlcyBvbiBwcmVnbmFuY3kgaW4gd29tZW4gd2l0aCBDS0Q6IEEgc2VtaXN0cnVjdHVyZWQgaW50ZXJ2aWV3IHN0dWR5IiwiYXV0aG9yIjpbeyJmYW1pbHkiOiJUb25nIiwiZ2l2ZW4iOiJBbGxpc29uIiwicGFyc2UtbmFtZXMiOmZhbHNlLCJkcm9wcGluZy1wYXJ0aWNsZSI6IiIsIm5vbi1kcm9wcGluZy1wYXJ0aWNsZSI6IiJ9LHsiZmFtaWx5IjoiQnJvd24iLCJnaXZlbiI6Ik1hcmsgQS4iLCJwYXJzZS1uYW1lcyI6ZmFsc2UsImRyb3BwaW5nLXBhcnRpY2xlIjoiIiwibm9uLWRyb3BwaW5nLXBhcnRpY2xlIjoiIn0seyJmYW1pbHkiOiJXaW5rZWxtYXllciIsImdpdmVuIjoiV29sZmdhbmcgQy4iLCJwYXJzZS1uYW1lcyI6ZmFsc2UsImRyb3BwaW5nLXBhcnRpY2xlIjoiIiwibm9uLWRyb3BwaW5nLXBhcnRpY2xlIjoiIn0seyJmYW1pbHkiOiJDcmFpZyIsImdpdmVuIjoiSm9uYXRoYW4gQy4iLCJwYXJzZS1uYW1lcyI6ZmFsc2UsImRyb3BwaW5nLXBhcnRpY2xlIjoiIiwibm9uLWRyb3BwaW5nLXBhcnRpY2xlIjoiIn0seyJmYW1pbHkiOiJKZXN1ZGFzb24iLCJnaXZlbiI6IlNoaWxwYW5qYWxpIiwicGFyc2UtbmFtZXMiOmZhbHNlLCJkcm9wcGluZy1wYXJ0aWNsZSI6IiIsIm5vbi1kcm9wcGluZy1wYXJ0aWNsZSI6IiJ9XSwiY29udGFpbmVyLXRpdGxlIjoiQW1lcmljYW4gSm91cm5hbCBvZiBLaWRuZXkgRGlzZWFzZXMiLCJET0kiOiIxMC4xMDUzL2ouYWprZC4yMDE1LjA4LjAyMyIsIklTU04iOiIxNTIzNjgzOCIsIlBNSUQiOiIyNjQ1MjQ5OSIsIlVSTCI6Imh0dHA6Ly9keC5kb2kub3JnLzEwLjEwNTMvai5hamtkLjIwMTUuMDguMDIzIiwiaXNzdWVkIjp7ImRhdGUtcGFydHMiOltbMjAxNV1dfSwicGFnZSI6Ijk1MS05NjEiLCJhYnN0cmFjdCI6IkJhY2tncm91bmQgV29tZW4gd2l0aCBjaHJvbmljIGtpZG5leSBkaXNlYXNlIChDS0QpIG9mdGVuIGhhdmUgZGlmZmljdWx0eSBhY2hpZXZpbmcgcHJlZ25hbmN5IGFuZCBhcmUgYXQgaW5jcmVhc2VkIHJpc2sgZm9yIGFkdmVyc2UgcHJlZ25hbmN5IG91dGNvbWVzLiBHaXZlbiB0aGUgbWVkaWNhbCwgZXRoaWNhbCwgYW5kIGVtb3Rpb25hbCBjb21wbGV4aXRpZXMgb2YgcHJlZ25hbmN5IGluIENLRCwgdGhlIGNsaW5pY2FsIGFwcHJvYWNoIHNob3VsZCBpbnZvbHZlIGV4cGxpY2l0IGNvbnNpZGVyYXRpb24gb2Ygd29tZW4ncyB2YWx1ZXMsIGZvciB3aGljaCB0aGVyZSBhcmUgc3BhcnNlIGRhdGEuIFRoaXMgc3R1ZHkgYWltcyB0byBkZXNjcmliZSB0aGUgYmVsaWVmcywgdmFsdWVzLCBhbmQgZXhwZXJpZW5jZXMgb2YgcHJlZ25hbmN5IGluIHdvbWVuIHdpdGggQ0tEIHRvIGluZm9ybSBwcmVwcmVnbmFuY3kgY291bnNlbGluZyBhbmQgcHJlZ25hbmN5IGNhcmUuIFN0dWR5IERlc2lnbiBRdWFsaXRhdGl2ZSBzdHVkeS4gU2V0dGluZyAmIFBhcnRpY2lwYW50cyA0MSB3b21lbiAoOTUlIHJlc3BvbnNlIHJhdGUpIGFnZWQgMjIgdG8gNTYgeWVhcnMgd2l0aCBDS0Qgc3RhZ2VzIDMgdG8gNSAobiA9IDUpLCByZWNlaXZpbmcgZGlhbHlzaXMgKG4gPSA1KSwgb3IgcmVjZWl2ZWQgYSBraWRuZXkgdHJhbnNwbGFudCAobiA9IDMxKSBmcm9tIDIgcmVuYWwgdW5pdHMgaW4gQXVzdHJhbGlhLiBNZXRob2RvbG9neSBTZW1pc3RydWN0dXJlZCBpbnRlcnZpZXdzLiBBbmFseXRpY2FsIEFwcHJvYWNoIFRyYW5zY3JpcHRzIHdlcmUgYW5hbHl6ZWQgdGhlbWF0aWNhbGx5LiBSZXN1bHRzIDYgdGhlbWVzIHdlcmUgaWRlbnRpZmllZDogYm9kaWx5IGZhaWx1cmUgKGNvbnNjaW91cyBvZiBmcmFnaWxpdHksIG5veGlvdXMgc2VsZiwgY3JpdGljYWwgdGltaW5nLCBhbmQgc3VzcGVuZGVkIGluIGxpbWJvKSwgZGV2YXN0YXRpbmcgbG9zcyAoZGVuaWVkIG1vdGhlcmhvb2QsIGRpc2VtcG93ZXJlZCBieSBtZWRpY2FsIGNhdGFzdHJvcGhpemluZywgcmVzb2x2aW5nIGdyaWVmLCBiYXJyaWVycyB0byBwYXJlbnRob29kIGFsdGVybmF0aXZlcywgYW5kIHNvY2lhbCBqZWFsb3VzeSksIGludHJhbnNpZ2VudCBndWlsdCAoZGlzYXBwb2ludGluZyBwYXJ0bmVycywgZmVhciBvZiBnZW5ldGljIHRyYW5zbWlzc2lvbiwgcmVzcGVjdGluZyBkb25vciBzYWNyaWZpY2UsIGFuZCBtZWRpY2FsIGp1ZGdtZW50KSwgcmF0aW9uYWxpemluZyBjb25zZXF1ZW50aWFsIHJpc2tzIChjaG9vc2luZyBzdXJ2aXZhbCwgYXZvaWRpbmcgZmV0YWwgaGFybSwgcmVzcG9uZGluZyB0byBmYW1pbHkgcHJvdGVjdGl2ZW5lc3MsIGNvbXByb21pc2luZyBoZWFsdGgsIGRlY2lzaW9uYWwgb3duZXJzaGlwLCBhbmQgdW5qdXN0aWZpYWJsZSBnYW1ibGUpLCBzdHJlbmd0aGVuaW5nIHJlc29sdmUgKGhvcGUgYW5kIG9wcG9ydHVuaXR5LCBtZWRpY2FsIGFzc3VyYW5jZSwgcmVzb2x1dGUgZGV0ZXJtaW5hdGlvbiwgYW5kIHJldGljZW50IGhvcGUpLCBhbmQgcmVvcmllbnRhdGluZyBmb2N1cyAodmFsdWluZyBsaWZlIGFuZCBncmF0aXR1ZGUgaW4gaGluZHNpZ2h0KS4gTGltaXRhdGlvbnMgT25seSBFbmdsaXNoLXNwZWFraW5nIHdvbWVuIHdlcmUgcmVjcnVpdGVkLCB3aGljaCBtYXkgbGltaXQgdHJhbnNmZXJhYmlsaXR5IG9mIHRoZSBmaW5kaW5ncy4gQ29uY2x1c2lvbnMgRGVjaXNpb25zIHN1cnJvdW5kaW5nIHByZWduYW5jeSBpbiB0aGUgY29udGV4dCBvZiBDS0QgcmVxdWlyZSB3b21lbiB0byBjb25mcm9udCB1bmNlcnRhaW50aWVzIGFib3V0IHRoZWlyIG93biBzdXJ2aXZhbCwgZGlzZWFzZSBwcm9ncmVzc2lvbiwgZ3VpbHQgdG93YXJkIHRoZWlyIGZhbWlseSBhbmQga2lkbmV5IGRvbm9yLCB0aGUgb3V0Y29tZXMgb2YgdGhlaXIgb2Zmc3ByaW5nLCBhbmQgZ2VuZXRpYyB0cmFuc21pc3Npb24uIENvbW11bmljYXRpbmcgdGhlIG1lZGljYWwgcmlza3Mgb2YgcHJlZ25hbmN5IHRvIHdvbWVuIHdpdGggQ0tEIG11c3QgYmUgY2FyZWZ1bGx5IGJhbGFuY2VkIHdpdGggdGhlaXIgdmFsdWVzIG9mIGF1dG9ub215LCBob3BlLCBzZWN1cml0eSwgYW5kIGZhbWlseS4gSW5mb3JtZWQgYW5kIHNoYXJlZCBkZWNpc2lvbiBtYWtpbmcgdGhhdCBhZGRyZXNzZXMgd29tZW4ncyBwcmlvcml0aWVzIGFzIGlkZW50aWZpZWQgaW4gdGhpcyBzdHVkeSBtYXkgaGVscCBjb250cmlidXRlIHRvIGltcHJvdmVkIHByZWduYW5jeSwgaGVhbHRoLCBhbmQgcHN5Y2hvc29jaWFsIG91dGNvbWVzIGluIHRoaXMgdnVsbmVyYWJsZSBwb3B1bGF0aW9uLiIsInB1Ymxpc2hlciI6IkVsc2V2aWVyIEluYyIsImlzc3VlIjoiNiIsInZvbHVtZSI6IjY2In0sImlzVGVtcG9yYXJ5IjpmYWxzZX1dLCJwcm9wZXJ0aWVzIjp7Im5vdGVJbmRleCI6MH0sImlzRWRpdGVkIjpmYWxzZSwibWFudWFsT3ZlcnJpZGUiOnsiaXNNYW51YWxseU92ZXJyaWRkZW4iOnRydWUsImNpdGVwcm9jVGV4dCI6IihUb25nLCBCcm93biwgZXQgYWwuLCAyMDE1KSIsIm1hbnVhbE92ZXJyaWRlVGV4dCI6IihCZWFubGFuZHMgZXQgYWwuLCAyMDIwOyBUb25nLCBCcm93biwgZXQgYWwuLCAyMDE1KSJ9fQ==&quot;},{&quot;citationID&quot;:&quot;MENDELEY_CITATION_a03db5f3-b092-44f8-bdd9-1e0f543e7c08&quot;,&quot;citationItems&quot;:[{&quot;id&quot;:&quot;19b440e6-bcbd-31c3-bf80-c97c879537fc&quot;,&quot;itemData&quot;:{&quot;type&quot;:&quot;article-journal&quot;,&quot;id&quot;:&quot;19b440e6-bcbd-31c3-bf80-c97c879537fc&quot;,&quot;title&quot;:&quot;The patient experience of kidney disease and pregnancy&quot;,&quot;author&quot;:[{&quot;family&quot;:&quot;Jesudason&quot;,&quot;given&quot;:&quot;Shilpanjali&quot;,&quot;parse-names&quot;:false,&quot;dropping-particle&quot;:&quot;&quot;,&quot;non-dropping-particle&quot;:&quot;&quot;},{&quot;family&quot;:&quot;Tong&quot;,&quot;given&quot;:&quot;Allison&quot;,&quot;parse-names&quot;:false,&quot;dropping-particle&quot;:&quot;&quot;,&quot;non-dropping-particle&quot;:&quot;&quot;}],&quot;container-title&quot;:&quot;Best Practice and Research: Clinical Obstetrics and Gynaecology&quot;,&quot;DOI&quot;:&quot;10.1016/j.bpobgyn.2018.12.003&quot;,&quot;ISSN&quot;:&quot;15321932&quot;,&quot;PMID&quot;:&quot;30600168&quot;,&quot;URL&quot;:&quot;https://doi.org/10.1016/j.bpobgyn.2018.12.003&quot;,&quot;issued&quot;:{&quot;date-parts&quot;:[[2019]]},&quot;page&quot;:&quot;77-88&quot;,&quot;abstract&quot;:&quot;Achieving parenthood is often a priority and goal for women with chronic kidney disease (CKD). It can be challenging due to medical and emotional complexities around pregnancy planning and care, increased risk of adverse maternal and fetal outcomes, fears about medications such as immunosuppressants and fetal harm, and concerns regarding the impact of pregnancy on women's kidney health. Navigating the pathways for shared decision-making regarding parenthood requires an understanding of the patient's experiences, values, priorities, and needs. In this review, we describe the patient perspective of high-risk pregnancies including those complicated by CKD and outline recommendations for counseling that incorporate these perspectives to improve the patient experience.&quot;,&quot;publisher&quot;:&quot;Elsevier Ltd&quot;,&quot;volume&quot;:&quot;57&quot;},&quot;isTemporary&quot;:false}],&quot;properties&quot;:{&quot;noteIndex&quot;:0},&quot;isEdited&quot;:false,&quot;manualOverride&quot;:{&quot;isManuallyOverridden&quot;:false,&quot;citeprocText&quot;:&quot;(Jesudason &amp;#38; Tong, 2019)&quot;,&quot;manualOverrideText&quot;:&quot;&quot;},&quot;citationTag&quot;:&quot;MENDELEY_CITATION_v3_eyJjaXRhdGlvbklEIjoiTUVOREVMRVlfQ0lUQVRJT05fYTAzZGI1ZjMtYjA5Mi00NGY4LWJkZDktMWUwZjU0M2U3YzA4IiwiY2l0YXRpb25JdGVtcyI6W3siaWQiOiIxOWI0NDBlNi1iY2JkLTMxYzMtYmY4MC1jOTdjODc5NTM3ZmMiLCJpdGVtRGF0YSI6eyJ0eXBlIjoiYXJ0aWNsZS1qb3VybmFsIiwiaWQiOiIxOWI0NDBlNi1iY2JkLTMxYzMtYmY4MC1jOTdjODc5NTM3ZmMiLCJ0aXRsZSI6IlRoZSBwYXRpZW50IGV4cGVyaWVuY2Ugb2Yga2lkbmV5IGRpc2Vhc2UgYW5kIHByZWduYW5jeSIsImF1dGhvciI6W3siZmFtaWx5IjoiSmVzdWRhc29uIiwiZ2l2ZW4iOiJTaGlscGFuamFsaSIsInBhcnNlLW5hbWVzIjpmYWxzZSwiZHJvcHBpbmctcGFydGljbGUiOiIiLCJub24tZHJvcHBpbmctcGFydGljbGUiOiIifSx7ImZhbWlseSI6IlRvbmciLCJnaXZlbiI6IkFsbGlzb24iLCJwYXJzZS1uYW1lcyI6ZmFsc2UsImRyb3BwaW5nLXBhcnRpY2xlIjoiIiwibm9uLWRyb3BwaW5nLXBhcnRpY2xlIjoiIn1dLCJjb250YWluZXItdGl0bGUiOiJCZXN0IFByYWN0aWNlIGFuZCBSZXNlYXJjaDogQ2xpbmljYWwgT2JzdGV0cmljcyBhbmQgR3luYWVjb2xvZ3kiLCJET0kiOiIxMC4xMDE2L2ouYnBvYmd5bi4yMDE4LjEyLjAwMyIsIklTU04iOiIxNTMyMTkzMiIsIlBNSUQiOiIzMDYwMDE2OCIsIlVSTCI6Imh0dHBzOi8vZG9pLm9yZy8xMC4xMDE2L2ouYnBvYmd5bi4yMDE4LjEyLjAwMyIsImlzc3VlZCI6eyJkYXRlLXBhcnRzIjpbWzIwMTldXX0sInBhZ2UiOiI3Ny04OCIsImFic3RyYWN0IjoiQWNoaWV2aW5nIHBhcmVudGhvb2QgaXMgb2Z0ZW4gYSBwcmlvcml0eSBhbmQgZ29hbCBmb3Igd29tZW4gd2l0aCBjaHJvbmljIGtpZG5leSBkaXNlYXNlIChDS0QpLiBJdCBjYW4gYmUgY2hhbGxlbmdpbmcgZHVlIHRvIG1lZGljYWwgYW5kIGVtb3Rpb25hbCBjb21wbGV4aXRpZXMgYXJvdW5kIHByZWduYW5jeSBwbGFubmluZyBhbmQgY2FyZSwgaW5jcmVhc2VkIHJpc2sgb2YgYWR2ZXJzZSBtYXRlcm5hbCBhbmQgZmV0YWwgb3V0Y29tZXMsIGZlYXJzIGFib3V0IG1lZGljYXRpb25zIHN1Y2ggYXMgaW1tdW5vc3VwcHJlc3NhbnRzIGFuZCBmZXRhbCBoYXJtLCBhbmQgY29uY2VybnMgcmVnYXJkaW5nIHRoZSBpbXBhY3Qgb2YgcHJlZ25hbmN5IG9uIHdvbWVuJ3Mga2lkbmV5IGhlYWx0aC4gTmF2aWdhdGluZyB0aGUgcGF0aHdheXMgZm9yIHNoYXJlZCBkZWNpc2lvbi1tYWtpbmcgcmVnYXJkaW5nIHBhcmVudGhvb2QgcmVxdWlyZXMgYW4gdW5kZXJzdGFuZGluZyBvZiB0aGUgcGF0aWVudCdzIGV4cGVyaWVuY2VzLCB2YWx1ZXMsIHByaW9yaXRpZXMsIGFuZCBuZWVkcy4gSW4gdGhpcyByZXZpZXcsIHdlIGRlc2NyaWJlIHRoZSBwYXRpZW50IHBlcnNwZWN0aXZlIG9mIGhpZ2gtcmlzayBwcmVnbmFuY2llcyBpbmNsdWRpbmcgdGhvc2UgY29tcGxpY2F0ZWQgYnkgQ0tEIGFuZCBvdXRsaW5lIHJlY29tbWVuZGF0aW9ucyBmb3IgY291bnNlbGluZyB0aGF0IGluY29ycG9yYXRlIHRoZXNlIHBlcnNwZWN0aXZlcyB0byBpbXByb3ZlIHRoZSBwYXRpZW50IGV4cGVyaWVuY2UuIiwicHVibGlzaGVyIjoiRWxzZXZpZXIgTHRkIiwidm9sdW1lIjoiNTcifSwiaXNUZW1wb3JhcnkiOmZhbHNlfV0sInByb3BlcnRpZXMiOnsibm90ZUluZGV4IjowfSwiaXNFZGl0ZWQiOmZhbHNlLCJtYW51YWxPdmVycmlkZSI6eyJpc01hbnVhbGx5T3ZlcnJpZGRlbiI6ZmFsc2UsImNpdGVwcm9jVGV4dCI6IihKZXN1ZGFzb24gJiMzODsgVG9uZywgMjAxOSkiLCJtYW51YWxPdmVycmlkZVRleHQiOiIifX0=&quot;},{&quot;citationID&quot;:&quot;MENDELEY_CITATION_122b0f8c-8062-440d-9e07-87ac05b8d511&quot;,&quot;citationItems&quot;:[{&quot;id&quot;:&quot;58b486b3-0ca7-3835-a37d-d00d5c81481a&quot;,&quot;itemData&quot;:{&quot;type&quot;:&quot;book&quot;,&quot;id&quot;:&quot;58b486b3-0ca7-3835-a37d-d00d5c81481a&quot;,&quot;title&quot;:&quot;Prognosis Research in Health Care&quot;,&quot;author&quot;:[{&quot;family&quot;:&quot;Riley&quot;,&quot;given&quot;:&quot;R&quot;,&quot;parse-names&quot;:false,&quot;dropping-particle&quot;:&quot;&quot;,&quot;non-dropping-particle&quot;:&quot;&quot;},{&quot;family&quot;:&quot;Windt&quot;,&quot;given&quot;:&quot;D&quot;,&quot;parse-names&quot;:false,&quot;dropping-particle&quot;:&quot;&quot;,&quot;non-dropping-particle&quot;:&quot;&quot;},{&quot;family&quot;:&quot;Croft&quot;,&quot;given&quot;:&quot;P&quot;,&quot;parse-names&quot;:false,&quot;dropping-particle&quot;:&quot;&quot;,&quot;non-dropping-particle&quot;:&quot;&quot;},{&quot;family&quot;:&quot;Moons&quot;,&quot;given&quot;:&quot;K&quot;,&quot;parse-names&quot;:false,&quot;dropping-particle&quot;:&quot;&quot;,&quot;non-dropping-particle&quot;:&quot;&quot;}],&quot;DOI&quot;:&quot;10.1093/med/9780198796619.001.0001&quot;,&quot;ISBN&quot;:&quot;9780198796619&quot;,&quot;issued&quot;:{&quot;date-parts&quot;:[[2019]]},&quot;edition&quot;:&quot;1&quot;,&quot;publisher&quot;:&quot;Oxford University Press&quot;},&quot;isTemporary&quot;:false}],&quot;properties&quot;:{&quot;noteIndex&quot;:0},&quot;isEdited&quot;:false,&quot;manualOverride&quot;:{&quot;isManuallyOverridden&quot;:false,&quot;citeprocText&quot;:&quot;(Riley et al., 2019)&quot;,&quot;manualOverrideText&quot;:&quot;&quot;},&quot;citationTag&quot;:&quot;MENDELEY_CITATION_v3_eyJjaXRhdGlvbklEIjoiTUVOREVMRVlfQ0lUQVRJT05fMTIyYjBmOGMtODA2Mi00NDBkLTllMDctODdhYzA1YjhkNTExIiwiY2l0YXRpb25JdGVtcyI6W3siaWQiOiI1OGI0ODZiMy0wY2E3LTM4MzUtYTM3ZC1kMDBkNWM4MTQ4MWEiLCJpdGVtRGF0YSI6eyJ0eXBlIjoiYm9vayIsImlkIjoiNThiNDg2YjMtMGNhNy0zODM1LWEzN2QtZDAwZDVjODE0ODFhIiwidGl0bGUiOiJQcm9nbm9zaXMgUmVzZWFyY2ggaW4gSGVhbHRoIENhcmUiLCJhdXRob3IiOlt7ImZhbWlseSI6IlJpbGV5IiwiZ2l2ZW4iOiJSIiwicGFyc2UtbmFtZXMiOmZhbHNlLCJkcm9wcGluZy1wYXJ0aWNsZSI6IiIsIm5vbi1kcm9wcGluZy1wYXJ0aWNsZSI6IiJ9LHsiZmFtaWx5IjoiV2luZHQiLCJnaXZlbiI6IkQiLCJwYXJzZS1uYW1lcyI6ZmFsc2UsImRyb3BwaW5nLXBhcnRpY2xlIjoiIiwibm9uLWRyb3BwaW5nLXBhcnRpY2xlIjoiIn0seyJmYW1pbHkiOiJDcm9mdCIsImdpdmVuIjoiUCIsInBhcnNlLW5hbWVzIjpmYWxzZSwiZHJvcHBpbmctcGFydGljbGUiOiIiLCJub24tZHJvcHBpbmctcGFydGljbGUiOiIifSx7ImZhbWlseSI6Ik1vb25zIiwiZ2l2ZW4iOiJLIiwicGFyc2UtbmFtZXMiOmZhbHNlLCJkcm9wcGluZy1wYXJ0aWNsZSI6IiIsIm5vbi1kcm9wcGluZy1wYXJ0aWNsZSI6IiJ9XSwiRE9JIjoiMTAuMTA5My9tZWQvOTc4MDE5ODc5NjYxOS4wMDEuMDAwMSIsIklTQk4iOiI5NzgwMTk4Nzk2NjE5IiwiaXNzdWVkIjp7ImRhdGUtcGFydHMiOltbMjAxOV1dfSwiZWRpdGlvbiI6IjEiLCJwdWJsaXNoZXIiOiJPeGZvcmQgVW5pdmVyc2l0eSBQcmVzcyJ9LCJpc1RlbXBvcmFyeSI6ZmFsc2V9XSwicHJvcGVydGllcyI6eyJub3RlSW5kZXgiOjB9LCJpc0VkaXRlZCI6ZmFsc2UsIm1hbnVhbE92ZXJyaWRlIjp7ImlzTWFudWFsbHlPdmVycmlkZGVuIjpmYWxzZSwiY2l0ZXByb2NUZXh0IjoiKFJpbGV5IGV0IGFsLiwgMjAxOSkiLCJtYW51YWxPdmVycmlkZVRleHQiOiIifX0=&quot;},{&quot;citationID&quot;:&quot;MENDELEY_CITATION_92b9955d-a96e-4039-9e20-847a5ca28577&quot;,&quot;citationItems&quot;:[{&quot;id&quot;:&quot;24f332ce-9cb1-36a7-b6e2-2e6b1a7a1ca2&quot;,&quot;itemData&quot;:{&quot;type&quot;:&quot;article-journal&quot;,&quot;id&quot;:&quot;24f332ce-9cb1-36a7-b6e2-2e6b1a7a1ca2&quot;,&quot;title&quot;:&quot;Physicians' perceptions of the value of prognostic models: The benefits and risks of prognostic confidence&quot;,&quot;author&quot;:[{&quot;family&quot;:&quot;Hallen&quot;,&quot;given&quot;:&quot;Sarah A.M.&quot;,&quot;parse-names&quot;:false,&quot;dropping-particle&quot;:&quot;&quot;,&quot;non-dropping-particle&quot;:&quot;&quot;},{&quot;family&quot;:&quot;Hootsmans&quot;,&quot;given&quot;:&quot;Norbert A.M.&quot;,&quot;parse-names&quot;:false,&quot;dropping-particle&quot;:&quot;&quot;,&quot;non-dropping-particle&quot;:&quot;&quot;},{&quot;family&quot;:&quot;Blaisdell&quot;,&quot;given&quot;:&quot;Laura&quot;,&quot;parse-names&quot;:false,&quot;dropping-particle&quot;:&quot;&quot;,&quot;non-dropping-particle&quot;:&quot;&quot;},{&quot;family&quot;:&quot;Gutheil&quot;,&quot;given&quot;:&quot;Caitlin M.&quot;,&quot;parse-names&quot;:false,&quot;dropping-particle&quot;:&quot;&quot;,&quot;non-dropping-particle&quot;:&quot;&quot;},{&quot;family&quot;:&quot;Han&quot;,&quot;given&quot;:&quot;Paul K.J.&quot;,&quot;parse-names&quot;:false,&quot;dropping-particle&quot;:&quot;&quot;,&quot;non-dropping-particle&quot;:&quot;&quot;}],&quot;container-title&quot;:&quot;Health Expectations&quot;,&quot;DOI&quot;:&quot;10.1111/hex.12196&quot;,&quot;ISSN&quot;:&quot;13697625&quot;,&quot;PMID&quot;:&quot;24816136&quot;,&quot;issued&quot;:{&quot;date-parts&quot;:[[2015,12,1]]},&quot;page&quot;:&quot;2266-2277&quot;,&quot;abstract&quot;:&quot;Background: The communication of prognosis in end-of-life (EOL) care is a challenging task that is limited by prognostic uncertainty and physicians' lack of confidence in their prognostic estimates. Clinical prediction models (CPMs) are increasingly common evidence-based tools that may mitigate these problems and facilitate the communication and use of prognostic information in EOL care; however, little is known about physicians' perceptions of the value of these tools. Objective: To explore physicians' perceptions of the value of CPMs in EOL care. Design: Qualitative study using semi-structured individual interviews which were analysed using a constant comparative method. Setting and participants: Convenience sample of 17 attending physicians representing five different medical specialties at a single large tertiary care medical centre. Results: Physicians perceived CPMs as having three main benefits in EOL care: (i) enhancing their prognostic confidence; (ii) increasing their prognostic authority; and (iii) enabling patient persuasion in circumstances of low prognostic and therapeutic uncertainty. However, physicians also perceived CPMs as having potential risks, which include producing emotional distress in patients and promoting prognostic overconfidence in EOL care. Discussion and conclusions: Physicians perceive CPMs as a potentially valuable means of increasing their prognostic confidence, communication and explicit use of prognostic information in EOL care. However, physicians' perceptions of CPMs also indicate a need to establish broad and consistent implementation processes to engage patients in shared decision making in EOL care, to effectively communicate uncertainty in prognostic information and to help both patients and physicians manage uncertainty in EOL care decisions.&quot;,&quot;publisher&quot;:&quot;Blackwell Publishing Ltd&quot;,&quot;issue&quot;:&quot;6&quot;,&quot;volume&quot;:&quot;18&quot;},&quot;isTemporary&quot;:false}],&quot;properties&quot;:{&quot;noteIndex&quot;:0},&quot;isEdited&quot;:false,&quot;manualOverride&quot;:{&quot;isManuallyOverridden&quot;:false,&quot;citeprocText&quot;:&quot;(Hallen et al., 2015)&quot;,&quot;manualOverrideText&quot;:&quot;&quot;},&quot;citationTag&quot;:&quot;MENDELEY_CITATION_v3_eyJjaXRhdGlvbklEIjoiTUVOREVMRVlfQ0lUQVRJT05fOTJiOTk1NWQtYTk2ZS00MDM5LTllMjAtODQ3YTVjYTI4NTc3IiwiY2l0YXRpb25JdGVtcyI6W3siaWQiOiIyNGYzMzJjZS05Y2IxLTM2YTctYjZlMi0yZTZiMWE3YTFjYTIiLCJpdGVtRGF0YSI6eyJ0eXBlIjoiYXJ0aWNsZS1qb3VybmFsIiwiaWQiOiIyNGYzMzJjZS05Y2IxLTM2YTctYjZlMi0yZTZiMWE3YTFjYTIiLCJ0aXRsZSI6IlBoeXNpY2lhbnMnIHBlcmNlcHRpb25zIG9mIHRoZSB2YWx1ZSBvZiBwcm9nbm9zdGljIG1vZGVsczogVGhlIGJlbmVmaXRzIGFuZCByaXNrcyBvZiBwcm9nbm9zdGljIGNvbmZpZGVuY2UiLCJhdXRob3IiOlt7ImZhbWlseSI6IkhhbGxlbiIsImdpdmVuIjoiU2FyYWggQS5NLiIsInBhcnNlLW5hbWVzIjpmYWxzZSwiZHJvcHBpbmctcGFydGljbGUiOiIiLCJub24tZHJvcHBpbmctcGFydGljbGUiOiIifSx7ImZhbWlseSI6Ikhvb3RzbWFucyIsImdpdmVuIjoiTm9yYmVydCBBLk0uIiwicGFyc2UtbmFtZXMiOmZhbHNlLCJkcm9wcGluZy1wYXJ0aWNsZSI6IiIsIm5vbi1kcm9wcGluZy1wYXJ0aWNsZSI6IiJ9LHsiZmFtaWx5IjoiQmxhaXNkZWxsIiwiZ2l2ZW4iOiJMYXVyYSIsInBhcnNlLW5hbWVzIjpmYWxzZSwiZHJvcHBpbmctcGFydGljbGUiOiIiLCJub24tZHJvcHBpbmctcGFydGljbGUiOiIifSx7ImZhbWlseSI6Ikd1dGhlaWwiLCJnaXZlbiI6IkNhaXRsaW4gTS4iLCJwYXJzZS1uYW1lcyI6ZmFsc2UsImRyb3BwaW5nLXBhcnRpY2xlIjoiIiwibm9uLWRyb3BwaW5nLXBhcnRpY2xlIjoiIn0seyJmYW1pbHkiOiJIYW4iLCJnaXZlbiI6IlBhdWwgSy5KLiIsInBhcnNlLW5hbWVzIjpmYWxzZSwiZHJvcHBpbmctcGFydGljbGUiOiIiLCJub24tZHJvcHBpbmctcGFydGljbGUiOiIifV0sImNvbnRhaW5lci10aXRsZSI6IkhlYWx0aCBFeHBlY3RhdGlvbnMiLCJET0kiOiIxMC4xMTExL2hleC4xMjE5NiIsIklTU04iOiIxMzY5NzYyNSIsIlBNSUQiOiIyNDgxNjEzNiIsImlzc3VlZCI6eyJkYXRlLXBhcnRzIjpbWzIwMTUsMTIsMV1dfSwicGFnZSI6IjIyNjYtMjI3NyIsImFic3RyYWN0IjoiQmFja2dyb3VuZDogVGhlIGNvbW11bmljYXRpb24gb2YgcHJvZ25vc2lzIGluIGVuZC1vZi1saWZlIChFT0wpIGNhcmUgaXMgYSBjaGFsbGVuZ2luZyB0YXNrIHRoYXQgaXMgbGltaXRlZCBieSBwcm9nbm9zdGljIHVuY2VydGFpbnR5IGFuZCBwaHlzaWNpYW5zJyBsYWNrIG9mIGNvbmZpZGVuY2UgaW4gdGhlaXIgcHJvZ25vc3RpYyBlc3RpbWF0ZXMuIENsaW5pY2FsIHByZWRpY3Rpb24gbW9kZWxzIChDUE1zKSBhcmUgaW5jcmVhc2luZ2x5IGNvbW1vbiBldmlkZW5jZS1iYXNlZCB0b29scyB0aGF0IG1heSBtaXRpZ2F0ZSB0aGVzZSBwcm9ibGVtcyBhbmQgZmFjaWxpdGF0ZSB0aGUgY29tbXVuaWNhdGlvbiBhbmQgdXNlIG9mIHByb2dub3N0aWMgaW5mb3JtYXRpb24gaW4gRU9MIGNhcmU7IGhvd2V2ZXIsIGxpdHRsZSBpcyBrbm93biBhYm91dCBwaHlzaWNpYW5zJyBwZXJjZXB0aW9ucyBvZiB0aGUgdmFsdWUgb2YgdGhlc2UgdG9vbHMuIE9iamVjdGl2ZTogVG8gZXhwbG9yZSBwaHlzaWNpYW5zJyBwZXJjZXB0aW9ucyBvZiB0aGUgdmFsdWUgb2YgQ1BNcyBpbiBFT0wgY2FyZS4gRGVzaWduOiBRdWFsaXRhdGl2ZSBzdHVkeSB1c2luZyBzZW1pLXN0cnVjdHVyZWQgaW5kaXZpZHVhbCBpbnRlcnZpZXdzIHdoaWNoIHdlcmUgYW5hbHlzZWQgdXNpbmcgYSBjb25zdGFudCBjb21wYXJhdGl2ZSBtZXRob2QuIFNldHRpbmcgYW5kIHBhcnRpY2lwYW50czogQ29udmVuaWVuY2Ugc2FtcGxlIG9mIDE3IGF0dGVuZGluZyBwaHlzaWNpYW5zIHJlcHJlc2VudGluZyBmaXZlIGRpZmZlcmVudCBtZWRpY2FsIHNwZWNpYWx0aWVzIGF0IGEgc2luZ2xlIGxhcmdlIHRlcnRpYXJ5IGNhcmUgbWVkaWNhbCBjZW50cmUuIFJlc3VsdHM6IFBoeXNpY2lhbnMgcGVyY2VpdmVkIENQTXMgYXMgaGF2aW5nIHRocmVlIG1haW4gYmVuZWZpdHMgaW4gRU9MIGNhcmU6IChpKSBlbmhhbmNpbmcgdGhlaXIgcHJvZ25vc3RpYyBjb25maWRlbmNlOyAoaWkpIGluY3JlYXNpbmcgdGhlaXIgcHJvZ25vc3RpYyBhdXRob3JpdHk7IGFuZCAoaWlpKSBlbmFibGluZyBwYXRpZW50IHBlcnN1YXNpb24gaW4gY2lyY3Vtc3RhbmNlcyBvZiBsb3cgcHJvZ25vc3RpYyBhbmQgdGhlcmFwZXV0aWMgdW5jZXJ0YWludHkuIEhvd2V2ZXIsIHBoeXNpY2lhbnMgYWxzbyBwZXJjZWl2ZWQgQ1BNcyBhcyBoYXZpbmcgcG90ZW50aWFsIHJpc2tzLCB3aGljaCBpbmNsdWRlIHByb2R1Y2luZyBlbW90aW9uYWwgZGlzdHJlc3MgaW4gcGF0aWVudHMgYW5kIHByb21vdGluZyBwcm9nbm9zdGljIG92ZXJjb25maWRlbmNlIGluIEVPTCBjYXJlLiBEaXNjdXNzaW9uIGFuZCBjb25jbHVzaW9uczogUGh5c2ljaWFucyBwZXJjZWl2ZSBDUE1zIGFzIGEgcG90ZW50aWFsbHkgdmFsdWFibGUgbWVhbnMgb2YgaW5jcmVhc2luZyB0aGVpciBwcm9nbm9zdGljIGNvbmZpZGVuY2UsIGNvbW11bmljYXRpb24gYW5kIGV4cGxpY2l0IHVzZSBvZiBwcm9nbm9zdGljIGluZm9ybWF0aW9uIGluIEVPTCBjYXJlLiBIb3dldmVyLCBwaHlzaWNpYW5zJyBwZXJjZXB0aW9ucyBvZiBDUE1zIGFsc28gaW5kaWNhdGUgYSBuZWVkIHRvIGVzdGFibGlzaCBicm9hZCBhbmQgY29uc2lzdGVudCBpbXBsZW1lbnRhdGlvbiBwcm9jZXNzZXMgdG8gZW5nYWdlIHBhdGllbnRzIGluIHNoYXJlZCBkZWNpc2lvbiBtYWtpbmcgaW4gRU9MIGNhcmUsIHRvIGVmZmVjdGl2ZWx5IGNvbW11bmljYXRlIHVuY2VydGFpbnR5IGluIHByb2dub3N0aWMgaW5mb3JtYXRpb24gYW5kIHRvIGhlbHAgYm90aCBwYXRpZW50cyBhbmQgcGh5c2ljaWFucyBtYW5hZ2UgdW5jZXJ0YWludHkgaW4gRU9MIGNhcmUgZGVjaXNpb25zLiIsInB1Ymxpc2hlciI6IkJsYWNrd2VsbCBQdWJsaXNoaW5nIEx0ZCIsImlzc3VlIjoiNiIsInZvbHVtZSI6IjE4In0sImlzVGVtcG9yYXJ5IjpmYWxzZX1dLCJwcm9wZXJ0aWVzIjp7Im5vdGVJbmRleCI6MH0sImlzRWRpdGVkIjpmYWxzZSwibWFudWFsT3ZlcnJpZGUiOnsiaXNNYW51YWxseU92ZXJyaWRkZW4iOmZhbHNlLCJjaXRlcHJvY1RleHQiOiIoSGFsbGVuIGV0IGFsLiwgMjAxNSkiLCJtYW51YWxPdmVycmlkZVRleHQiOiIifX0=&quot;},{&quot;citationID&quot;:&quot;MENDELEY_CITATION_636dc22f-30e4-4c76-90fd-2b70e134f983&quot;,&quot;citationItems&quot;:[{&quot;id&quot;:&quot;85a93d9c-5d69-33c2-b647-03fbd9ddb300&quot;,&quot;itemData&quot;:{&quot;type&quot;:&quot;article-journal&quot;,&quot;id&quot;:&quot;85a93d9c-5d69-33c2-b647-03fbd9ddb300&quot;,&quot;title&quot;:&quot;Redevelopment of the Predict: Breast Cancer website and recommendations for developing interfaces to support decision-making&quot;,&quot;author&quot;:[{&quot;family&quot;:&quot;Farmer&quot;,&quot;given&quot;:&quot;George D.&quot;,&quot;parse-names&quot;:false,&quot;dropping-particle&quot;:&quot;&quot;,&quot;non-dropping-particle&quot;:&quot;&quot;},{&quot;family&quot;:&quot;Pearson&quot;,&quot;given&quot;:&quot;Mike&quot;,&quot;parse-names&quot;:false,&quot;dropping-particle&quot;:&quot;&quot;,&quot;non-dropping-particle&quot;:&quot;&quot;},{&quot;family&quot;:&quot;Skylark&quot;,&quot;given&quot;:&quot;William J.&quot;,&quot;parse-names&quot;:false,&quot;dropping-particle&quot;:&quot;&quot;,&quot;non-dropping-particle&quot;:&quot;&quot;},{&quot;family&quot;:&quot;Freeman&quot;,&quot;given&quot;:&quot;Alexandra L.J.&quot;,&quot;parse-names&quot;:false,&quot;dropping-particle&quot;:&quot;&quot;,&quot;non-dropping-particle&quot;:&quot;&quot;},{&quot;family&quot;:&quot;Spiegelhalter&quot;,&quot;given&quot;:&quot;David J.&quot;,&quot;parse-names&quot;:false,&quot;dropping-particle&quot;:&quot;&quot;,&quot;non-dropping-particle&quot;:&quot;&quot;}],&quot;container-title&quot;:&quot;Cancer Medicine&quot;,&quot;DOI&quot;:&quot;10.1002/cam4.4072&quot;,&quot;ISSN&quot;:&quot;20457634&quot;,&quot;PMID&quot;:&quot;34152085&quot;,&quot;issued&quot;:{&quot;date-parts&quot;:[[2021,8,1]]},&quot;page&quot;:&quot;5141-5153&quot;,&quot;abstract&quot;:&quot;Objectives: To develop a new interface for the widely used prognostic breast cancer tool: Predict: Breast Cancer. To facilitate decision-making around post-surgery breast cancer treatments. To derive recommendations for communicating the outputs of prognostic models to patients and their clinicians. Method: We employed a user-centred design process comprised of background research and iterative testing of prototypes with clinicians and patients. Methods included surveys, focus groups and usability testing. Results: The updated interface now caters to the needs of a wider audience through the addition of new visualisations, instantaneous updating of results, enhanced explanatory information and the addition of new predictors and outputs. A programme of future research was identified and is now underway, including the provision of quantitative data on the adverse effects of adjuvant breast cancer treatments. Based on our user-centred design process, we identify six recommendations for communicating the outputs of prognostic models including the need to contextualise statistics, identify and address gaps in knowledge, and the critical importance of engaging with prospective users when designing communications. Conclusions: For prognostic algorithms to fulfil their potential to assist with decision-making they need carefully designed interfaces. User-centred design puts patients and clinicians needs at the forefront, allowing them to derive the maximum benefit from prognostic models.&quot;,&quot;publisher&quot;:&quot;John Wiley and Sons Inc&quot;,&quot;issue&quot;:&quot;15&quot;,&quot;volume&quot;:&quot;10&quot;},&quot;isTemporary&quot;:false}],&quot;properties&quot;:{&quot;noteIndex&quot;:0},&quot;isEdited&quot;:false,&quot;manualOverride&quot;:{&quot;isManuallyOverridden&quot;:false,&quot;citeprocText&quot;:&quot;(Farmer et al., 2021)&quot;,&quot;manualOverrideText&quot;:&quot;&quot;},&quot;citationTag&quot;:&quot;MENDELEY_CITATION_v3_eyJjaXRhdGlvbklEIjoiTUVOREVMRVlfQ0lUQVRJT05fNjM2ZGMyMmYtMzBlNC00Yzc2LTkwZmQtMmI3MGUxMzRmOTgzIiwiY2l0YXRpb25JdGVtcyI6W3siaWQiOiI4NWE5M2Q5Yy01ZDY5LTMzYzItYjY0Ny0wM2ZiZDlkZGIzMDAiLCJpdGVtRGF0YSI6eyJ0eXBlIjoiYXJ0aWNsZS1qb3VybmFsIiwiaWQiOiI4NWE5M2Q5Yy01ZDY5LTMzYzItYjY0Ny0wM2ZiZDlkZGIzMDAiLCJ0aXRsZSI6IlJlZGV2ZWxvcG1lbnQgb2YgdGhlIFByZWRpY3Q6IEJyZWFzdCBDYW5jZXIgd2Vic2l0ZSBhbmQgcmVjb21tZW5kYXRpb25zIGZvciBkZXZlbG9waW5nIGludGVyZmFjZXMgdG8gc3VwcG9ydCBkZWNpc2lvbi1tYWtpbmciLCJhdXRob3IiOlt7ImZhbWlseSI6IkZhcm1lciIsImdpdmVuIjoiR2VvcmdlIEQuIiwicGFyc2UtbmFtZXMiOmZhbHNlLCJkcm9wcGluZy1wYXJ0aWNsZSI6IiIsIm5vbi1kcm9wcGluZy1wYXJ0aWNsZSI6IiJ9LHsiZmFtaWx5IjoiUGVhcnNvbiIsImdpdmVuIjoiTWlrZSIsInBhcnNlLW5hbWVzIjpmYWxzZSwiZHJvcHBpbmctcGFydGljbGUiOiIiLCJub24tZHJvcHBpbmctcGFydGljbGUiOiIifSx7ImZhbWlseSI6IlNreWxhcmsiLCJnaXZlbiI6IldpbGxpYW0gSi4iLCJwYXJzZS1uYW1lcyI6ZmFsc2UsImRyb3BwaW5nLXBhcnRpY2xlIjoiIiwibm9uLWRyb3BwaW5nLXBhcnRpY2xlIjoiIn0seyJmYW1pbHkiOiJGcmVlbWFuIiwiZ2l2ZW4iOiJBbGV4YW5kcmEgTC5KLiIsInBhcnNlLW5hbWVzIjpmYWxzZSwiZHJvcHBpbmctcGFydGljbGUiOiIiLCJub24tZHJvcHBpbmctcGFydGljbGUiOiIifSx7ImZhbWlseSI6IlNwaWVnZWxoYWx0ZXIiLCJnaXZlbiI6IkRhdmlkIEouIiwicGFyc2UtbmFtZXMiOmZhbHNlLCJkcm9wcGluZy1wYXJ0aWNsZSI6IiIsIm5vbi1kcm9wcGluZy1wYXJ0aWNsZSI6IiJ9XSwiY29udGFpbmVyLXRpdGxlIjoiQ2FuY2VyIE1lZGljaW5lIiwiRE9JIjoiMTAuMTAwMi9jYW00LjQwNzIiLCJJU1NOIjoiMjA0NTc2MzQiLCJQTUlEIjoiMzQxNTIwODUiLCJpc3N1ZWQiOnsiZGF0ZS1wYXJ0cyI6W1syMDIxLDgsMV1dfSwicGFnZSI6IjUxNDEtNTE1MyIsImFic3RyYWN0IjoiT2JqZWN0aXZlczogVG8gZGV2ZWxvcCBhIG5ldyBpbnRlcmZhY2UgZm9yIHRoZSB3aWRlbHkgdXNlZCBwcm9nbm9zdGljIGJyZWFzdCBjYW5jZXIgdG9vbDogUHJlZGljdDogQnJlYXN0IENhbmNlci4gVG8gZmFjaWxpdGF0ZSBkZWNpc2lvbi1tYWtpbmcgYXJvdW5kIHBvc3Qtc3VyZ2VyeSBicmVhc3QgY2FuY2VyIHRyZWF0bWVudHMuIFRvIGRlcml2ZSByZWNvbW1lbmRhdGlvbnMgZm9yIGNvbW11bmljYXRpbmcgdGhlIG91dHB1dHMgb2YgcHJvZ25vc3RpYyBtb2RlbHMgdG8gcGF0aWVudHMgYW5kIHRoZWlyIGNsaW5pY2lhbnMuIE1ldGhvZDogV2UgZW1wbG95ZWQgYSB1c2VyLWNlbnRyZWQgZGVzaWduIHByb2Nlc3MgY29tcHJpc2VkIG9mIGJhY2tncm91bmQgcmVzZWFyY2ggYW5kIGl0ZXJhdGl2ZSB0ZXN0aW5nIG9mIHByb3RvdHlwZXMgd2l0aCBjbGluaWNpYW5zIGFuZCBwYXRpZW50cy4gTWV0aG9kcyBpbmNsdWRlZCBzdXJ2ZXlzLCBmb2N1cyBncm91cHMgYW5kIHVzYWJpbGl0eSB0ZXN0aW5nLiBSZXN1bHRzOiBUaGUgdXBkYXRlZCBpbnRlcmZhY2Ugbm93IGNhdGVycyB0byB0aGUgbmVlZHMgb2YgYSB3aWRlciBhdWRpZW5jZSB0aHJvdWdoIHRoZSBhZGRpdGlvbiBvZiBuZXcgdmlzdWFsaXNhdGlvbnMsIGluc3RhbnRhbmVvdXMgdXBkYXRpbmcgb2YgcmVzdWx0cywgZW5oYW5jZWQgZXhwbGFuYXRvcnkgaW5mb3JtYXRpb24gYW5kIHRoZSBhZGRpdGlvbiBvZiBuZXcgcHJlZGljdG9ycyBhbmQgb3V0cHV0cy4gQSBwcm9ncmFtbWUgb2YgZnV0dXJlIHJlc2VhcmNoIHdhcyBpZGVudGlmaWVkIGFuZCBpcyBub3cgdW5kZXJ3YXksIGluY2x1ZGluZyB0aGUgcHJvdmlzaW9uIG9mIHF1YW50aXRhdGl2ZSBkYXRhIG9uIHRoZSBhZHZlcnNlIGVmZmVjdHMgb2YgYWRqdXZhbnQgYnJlYXN0IGNhbmNlciB0cmVhdG1lbnRzLiBCYXNlZCBvbiBvdXIgdXNlci1jZW50cmVkIGRlc2lnbiBwcm9jZXNzLCB3ZSBpZGVudGlmeSBzaXggcmVjb21tZW5kYXRpb25zIGZvciBjb21tdW5pY2F0aW5nIHRoZSBvdXRwdXRzIG9mIHByb2dub3N0aWMgbW9kZWxzIGluY2x1ZGluZyB0aGUgbmVlZCB0byBjb250ZXh0dWFsaXNlIHN0YXRpc3RpY3MsIGlkZW50aWZ5IGFuZCBhZGRyZXNzIGdhcHMgaW4ga25vd2xlZGdlLCBhbmQgdGhlIGNyaXRpY2FsIGltcG9ydGFuY2Ugb2YgZW5nYWdpbmcgd2l0aCBwcm9zcGVjdGl2ZSB1c2VycyB3aGVuIGRlc2lnbmluZyBjb21tdW5pY2F0aW9ucy4gQ29uY2x1c2lvbnM6IEZvciBwcm9nbm9zdGljIGFsZ29yaXRobXMgdG8gZnVsZmlsIHRoZWlyIHBvdGVudGlhbCB0byBhc3Npc3Qgd2l0aCBkZWNpc2lvbi1tYWtpbmcgdGhleSBuZWVkIGNhcmVmdWxseSBkZXNpZ25lZCBpbnRlcmZhY2VzLiBVc2VyLWNlbnRyZWQgZGVzaWduIHB1dHMgcGF0aWVudHMgYW5kIGNsaW5pY2lhbnMgbmVlZHMgYXQgdGhlIGZvcmVmcm9udCwgYWxsb3dpbmcgdGhlbSB0byBkZXJpdmUgdGhlIG1heGltdW0gYmVuZWZpdCBmcm9tIHByb2dub3N0aWMgbW9kZWxzLiIsInB1Ymxpc2hlciI6IkpvaG4gV2lsZXkgYW5kIFNvbnMgSW5jIiwiaXNzdWUiOiIxNSIsInZvbHVtZSI6IjEwIn0sImlzVGVtcG9yYXJ5IjpmYWxzZX1dLCJwcm9wZXJ0aWVzIjp7Im5vdGVJbmRleCI6MH0sImlzRWRpdGVkIjpmYWxzZSwibWFudWFsT3ZlcnJpZGUiOnsiaXNNYW51YWxseU92ZXJyaWRkZW4iOmZhbHNlLCJjaXRlcHJvY1RleHQiOiIoRmFybWVyIGV0IGFsLiwgMjAyMSkiLCJtYW51YWxPdmVycmlkZVRleHQiOiIifX0=&quot;},{&quot;citationID&quot;:&quot;MENDELEY_CITATION_aa559508-8a9c-475e-8402-03ebb566cc23&quot;,&quot;citationItems&quot;:[{&quot;id&quot;:&quot;04f0d9ac-b655-34aa-8c33-77f7547d6b6d&quot;,&quot;itemData&quot;:{&quot;type&quot;:&quot;article-journal&quot;,&quot;id&quot;:&quot;04f0d9ac-b655-34aa-8c33-77f7547d6b6d&quot;,&quot;title&quot;:&quot;Clinical Prediction Models for Cardiovascular Disease&quot;,&quot;author&quot;:[{&quot;family&quot;:&quot;Wessler&quot;,&quot;given&quot;:&quot;Benjamin S.&quot;,&quot;parse-names&quot;:false,&quot;dropping-particle&quot;:&quot;&quot;,&quot;non-dropping-particle&quot;:&quot;&quot;},{&quot;family&quot;:&quot;Lai YH&quot;,&quot;given&quot;:&quot;Lana&quot;,&quot;parse-names&quot;:false,&quot;dropping-particle&quot;:&quot;&quot;,&quot;non-dropping-particle&quot;:&quot;&quot;},{&quot;family&quot;:&quot;Kramer&quot;,&quot;given&quot;:&quot;Whitney&quot;,&quot;parse-names&quot;:false,&quot;dropping-particle&quot;:&quot;&quot;,&quot;non-dropping-particle&quot;:&quot;&quot;},{&quot;family&quot;:&quot;Cangelosi&quot;,&quot;given&quot;:&quot;Michael&quot;,&quot;parse-names&quot;:false,&quot;dropping-particle&quot;:&quot;&quot;,&quot;non-dropping-particle&quot;:&quot;&quot;},{&quot;family&quot;:&quot;Raman&quot;,&quot;given&quot;:&quot;Gowri&quot;,&quot;parse-names&quot;:false,&quot;dropping-particle&quot;:&quot;&quot;,&quot;non-dropping-particle&quot;:&quot;&quot;},{&quot;family&quot;:&quot;Lutz&quot;,&quot;given&quot;:&quot;Jennifer S.&quot;,&quot;parse-names&quot;:false,&quot;dropping-particle&quot;:&quot;&quot;,&quot;non-dropping-particle&quot;:&quot;&quot;},{&quot;family&quot;:&quot;Kent&quot;,&quot;given&quot;:&quot;David M.&quot;,&quot;parse-names&quot;:false,&quot;dropping-particle&quot;:&quot;&quot;,&quot;non-dropping-particle&quot;:&quot;&quot;}],&quot;container-title&quot;:&quot;Circulation: Cardiovascular Quality and Outcomes&quot;,&quot;DOI&quot;:&quot;10.1161/CIRCOUTCOMES.115.001693&quot;,&quot;ISSN&quot;:&quot;1941-7713&quot;,&quot;issued&quot;:{&quot;date-parts&quot;:[[2015,7]]},&quot;page&quot;:&quot;368-375&quot;,&quot;issue&quot;:&quot;4&quot;,&quot;volume&quot;:&quot;8&quot;},&quot;isTemporary&quot;:false}],&quot;properties&quot;:{&quot;noteIndex&quot;:0},&quot;isEdited&quot;:false,&quot;manualOverride&quot;:{&quot;isManuallyOverridden&quot;:false,&quot;citeprocText&quot;:&quot;(Wessler et al., 2015)&quot;,&quot;manualOverrideText&quot;:&quot;&quot;},&quot;citationTag&quot;:&quot;MENDELEY_CITATION_v3_eyJjaXRhdGlvbklEIjoiTUVOREVMRVlfQ0lUQVRJT05fYWE1NTk1MDgtOGE5Yy00NzVlLTg0MDItMDNlYmI1NjZjYzIzIiwiY2l0YXRpb25JdGVtcyI6W3siaWQiOiIwNGYwZDlhYy1iNjU1LTM0YWEtOGMzMy03N2Y3NTQ3ZDZiNmQiLCJpdGVtRGF0YSI6eyJ0eXBlIjoiYXJ0aWNsZS1qb3VybmFsIiwiaWQiOiIwNGYwZDlhYy1iNjU1LTM0YWEtOGMzMy03N2Y3NTQ3ZDZiNmQiLCJ0aXRsZSI6IkNsaW5pY2FsIFByZWRpY3Rpb24gTW9kZWxzIGZvciBDYXJkaW92YXNjdWxhciBEaXNlYXNlIiwiYXV0aG9yIjpbeyJmYW1pbHkiOiJXZXNzbGVyIiwiZ2l2ZW4iOiJCZW5qYW1pbiBTLiIsInBhcnNlLW5hbWVzIjpmYWxzZSwiZHJvcHBpbmctcGFydGljbGUiOiIiLCJub24tZHJvcHBpbmctcGFydGljbGUiOiIifSx7ImZhbWlseSI6IkxhaSBZSCIsImdpdmVuIjoiTGFuYSIsInBhcnNlLW5hbWVzIjpmYWxzZSwiZHJvcHBpbmctcGFydGljbGUiOiIiLCJub24tZHJvcHBpbmctcGFydGljbGUiOiIifSx7ImZhbWlseSI6IktyYW1lciIsImdpdmVuIjoiV2hpdG5leSIsInBhcnNlLW5hbWVzIjpmYWxzZSwiZHJvcHBpbmctcGFydGljbGUiOiIiLCJub24tZHJvcHBpbmctcGFydGljbGUiOiIifSx7ImZhbWlseSI6IkNhbmdlbG9zaSIsImdpdmVuIjoiTWljaGFlbCIsInBhcnNlLW5hbWVzIjpmYWxzZSwiZHJvcHBpbmctcGFydGljbGUiOiIiLCJub24tZHJvcHBpbmctcGFydGljbGUiOiIifSx7ImZhbWlseSI6IlJhbWFuIiwiZ2l2ZW4iOiJHb3dyaSIsInBhcnNlLW5hbWVzIjpmYWxzZSwiZHJvcHBpbmctcGFydGljbGUiOiIiLCJub24tZHJvcHBpbmctcGFydGljbGUiOiIifSx7ImZhbWlseSI6Ikx1dHoiLCJnaXZlbiI6Ikplbm5pZmVyIFMuIiwicGFyc2UtbmFtZXMiOmZhbHNlLCJkcm9wcGluZy1wYXJ0aWNsZSI6IiIsIm5vbi1kcm9wcGluZy1wYXJ0aWNsZSI6IiJ9LHsiZmFtaWx5IjoiS2VudCIsImdpdmVuIjoiRGF2aWQgTS4iLCJwYXJzZS1uYW1lcyI6ZmFsc2UsImRyb3BwaW5nLXBhcnRpY2xlIjoiIiwibm9uLWRyb3BwaW5nLXBhcnRpY2xlIjoiIn1dLCJjb250YWluZXItdGl0bGUiOiJDaXJjdWxhdGlvbjogQ2FyZGlvdmFzY3VsYXIgUXVhbGl0eSBhbmQgT3V0Y29tZXMiLCJET0kiOiIxMC4xMTYxL0NJUkNPVVRDT01FUy4xMTUuMDAxNjkzIiwiSVNTTiI6IjE5NDEtNzcxMyIsImlzc3VlZCI6eyJkYXRlLXBhcnRzIjpbWzIwMTUsN11dfSwicGFnZSI6IjM2OC0zNzUiLCJpc3N1ZSI6IjQiLCJ2b2x1bWUiOiI4In0sImlzVGVtcG9yYXJ5IjpmYWxzZX1dLCJwcm9wZXJ0aWVzIjp7Im5vdGVJbmRleCI6MH0sImlzRWRpdGVkIjpmYWxzZSwibWFudWFsT3ZlcnJpZGUiOnsiaXNNYW51YWxseU92ZXJyaWRkZW4iOmZhbHNlLCJjaXRlcHJvY1RleHQiOiIoV2Vzc2xlciBldCBhbC4sIDIwMTUpIiwibWFudWFsT3ZlcnJpZGVUZXh0IjoiIn19&quot;},{&quot;citationID&quot;:&quot;MENDELEY_CITATION_cbbc54d2-4ca3-46c9-ae99-926445c468e1&quot;,&quot;citationItems&quot;:[{&quot;id&quot;:&quot;9b10bed2-0c4a-3ec0-80e9-2aa950514354&quot;,&quot;itemData&quot;:{&quot;type&quot;:&quot;article-journal&quot;,&quot;id&quot;:&quot;9b10bed2-0c4a-3ec0-80e9-2aa950514354&quot;,&quot;title&quot;:&quot;Prognostic models in obstetrics: Available, but far from applicable&quot;,&quot;author&quot;:[{&quot;family&quot;:&quot;Kleinrouweler&quot;,&quot;given&quot;:&quot;Emily&quot;,&quot;parse-names&quot;:false,&quot;dropping-particle&quot;:&quot;&quot;,&quot;non-dropping-particle&quot;:&quot;&quot;},{&quot;family&quot;:&quot;Cheong-See&quot;,&quot;given&quot;:&quot;Fiona&quot;,&quot;parse-names&quot;:false,&quot;dropping-particle&quot;:&quot;&quot;,&quot;non-dropping-particle&quot;:&quot;&quot;},{&quot;family&quot;:&quot;Collins&quot;,&quot;given&quot;:&quot;Gary&quot;,&quot;parse-names&quot;:false,&quot;dropping-particle&quot;:&quot;&quot;,&quot;non-dropping-particle&quot;:&quot;&quot;},{&quot;family&quot;:&quot;Kwee&quot;,&quot;given&quot;:&quot;Anneke&quot;,&quot;parse-names&quot;:false,&quot;dropping-particle&quot;:&quot;&quot;,&quot;non-dropping-particle&quot;:&quot;&quot;},{&quot;family&quot;:&quot;Thangaratinam&quot;,&quot;given&quot;:&quot;Shakila&quot;,&quot;parse-names&quot;:false,&quot;dropping-particle&quot;:&quot;&quot;,&quot;non-dropping-particle&quot;:&quot;&quot;},{&quot;family&quot;:&quot;Khan&quot;,&quot;given&quot;:&quot;Khalid&quot;,&quot;parse-names&quot;:false,&quot;dropping-particle&quot;:&quot;&quot;,&quot;non-dropping-particle&quot;:&quot;&quot;},{&quot;family&quot;:&quot;Mol&quot;,&quot;given&quot;:&quot;Ben&quot;,&quot;parse-names&quot;:false,&quot;dropping-particle&quot;:&quot;&quot;,&quot;non-dropping-particle&quot;:&quot;&quot;},{&quot;family&quot;:&quot;Pajkrt&quot;,&quot;given&quot;:&quot;Eva&quot;,&quot;parse-names&quot;:false,&quot;dropping-particle&quot;:&quot;&quot;,&quot;non-dropping-particle&quot;:&quot;&quot;},{&quot;family&quot;:&quot;Moons&quot;,&quot;given&quot;:&quot;Karel&quot;,&quot;parse-names&quot;:false,&quot;dropping-particle&quot;:&quot;&quot;,&quot;non-dropping-particle&quot;:&quot;&quot;},{&quot;family&quot;:&quot;Schuit&quot;,&quot;given&quot;:&quot;Ewoud&quot;,&quot;parse-names&quot;:false,&quot;dropping-particle&quot;:&quot;&quot;,&quot;non-dropping-particle&quot;:&quot;&quot;}],&quot;container-title&quot;:&quot;American Journal of Obstetrics and Gynecology&quot;,&quot;DOI&quot;:&quot;10.1016/j.ajog.2015.06.013&quot;,&quot;ISSN&quot;:&quot;10976868&quot;,&quot;URL&quot;:&quot;http://dx.doi.org/10.1016/j.ajog.2015.06.013&quot;,&quot;issued&quot;:{&quot;date-parts&quot;:[[2016]]},&quot;page&quot;:&quot;79-90.e36&quot;,&quot;abstract&quot;:&quot;Health care provision is increasingly focused on the prediction of patients' individual risk for developing a particular health outcome in planning further tests and treatments. There has been a steady increase in the development and publication of prognostic models for various maternal and fetal outcomes in obstetrics. We undertook a systematic review to give an overview of the current status of available prognostic models in obstetrics in the context of their potential advantages and the process of developing and validating models. Important aspects to consider when assessing a prognostic model are discussed and recommendations on how to proceed on this within the obstetric domain are given. We searched MEDLINE (up to July 2012) for articles developing prognostic models in obstetrics. We identified 177 papers that reported the development of 263 prognostic models for 40 different outcomes. The most frequently predicted outcomes were preeclampsia (n = 69), preterm delivery (n = 63), mode of delivery (n = 22), gestational hypertension (n = 11), and small-for-gestational-age infants (n = 10). The performance of newer models was generally not better than that of older models predicting the same outcome. The most important measures of predictive accuracy (ie, a model's discrimination and calibration) were often (82.9%, 218/263) not both assessed. Very few developed models were validated in data other than the development data (8.7%, 23/263). Only two-thirds of the papers (62.4%, 164/263) presented the model such that validation in other populations was possible, and the clinical applicability was discussed in only 11.0% (29/263). The impact of developed models on clinical practice was unknown. We identified a large number of prognostic models in obstetrics, but there is relatively little evidence about their performance, impact, and usefulness in clinical practice so that at this point, clinical implementation cannot be recommended. New efforts should be directed toward evaluating the performance and impact of the existing models.&quot;,&quot;publisher&quot;:&quot;Elsevier Inc.&quot;,&quot;issue&quot;:&quot;1&quot;,&quot;volume&quot;:&quot;214&quot;},&quot;isTemporary&quot;:false}],&quot;properties&quot;:{&quot;noteIndex&quot;:0},&quot;isEdited&quot;:false,&quot;manualOverride&quot;:{&quot;isManuallyOverridden&quot;:false,&quot;citeprocText&quot;:&quot;(Kleinrouweler et al., 2016)&quot;,&quot;manualOverrideText&quot;:&quot;&quot;},&quot;citationTag&quot;:&quot;MENDELEY_CITATION_v3_eyJjaXRhdGlvbklEIjoiTUVOREVMRVlfQ0lUQVRJT05fY2JiYzU0ZDItNGNhMy00NmM5LWFlOTktOTI2NDQ1YzQ2OGUxIiwiY2l0YXRpb25JdGVtcyI6W3siaWQiOiI5YjEwYmVkMi0wYzRhLTNlYzAtODBlOS0yYWE5NTA1MTQzNTQiLCJpdGVtRGF0YSI6eyJ0eXBlIjoiYXJ0aWNsZS1qb3VybmFsIiwiaWQiOiI5YjEwYmVkMi0wYzRhLTNlYzAtODBlOS0yYWE5NTA1MTQzNTQiLCJ0aXRsZSI6IlByb2dub3N0aWMgbW9kZWxzIGluIG9ic3RldHJpY3M6IEF2YWlsYWJsZSwgYnV0IGZhciBmcm9tIGFwcGxpY2FibGUiLCJhdXRob3IiOlt7ImZhbWlseSI6IktsZWlucm91d2VsZXIiLCJnaXZlbiI6IkVtaWx5IiwicGFyc2UtbmFtZXMiOmZhbHNlLCJkcm9wcGluZy1wYXJ0aWNsZSI6IiIsIm5vbi1kcm9wcGluZy1wYXJ0aWNsZSI6IiJ9LHsiZmFtaWx5IjoiQ2hlb25nLVNlZSIsImdpdmVuIjoiRmlvbmEiLCJwYXJzZS1uYW1lcyI6ZmFsc2UsImRyb3BwaW5nLXBhcnRpY2xlIjoiIiwibm9uLWRyb3BwaW5nLXBhcnRpY2xlIjoiIn0seyJmYW1pbHkiOiJDb2xsaW5zIiwiZ2l2ZW4iOiJHYXJ5IiwicGFyc2UtbmFtZXMiOmZhbHNlLCJkcm9wcGluZy1wYXJ0aWNsZSI6IiIsIm5vbi1kcm9wcGluZy1wYXJ0aWNsZSI6IiJ9LHsiZmFtaWx5IjoiS3dlZSIsImdpdmVuIjoiQW5uZWtlIiwicGFyc2UtbmFtZXMiOmZhbHNlLCJkcm9wcGluZy1wYXJ0aWNsZSI6IiIsIm5vbi1kcm9wcGluZy1wYXJ0aWNsZSI6IiJ9LHsiZmFtaWx5IjoiVGhhbmdhcmF0aW5hbSIsImdpdmVuIjoiU2hha2lsYSIsInBhcnNlLW5hbWVzIjpmYWxzZSwiZHJvcHBpbmctcGFydGljbGUiOiIiLCJub24tZHJvcHBpbmctcGFydGljbGUiOiIifSx7ImZhbWlseSI6IktoYW4iLCJnaXZlbiI6IktoYWxpZCIsInBhcnNlLW5hbWVzIjpmYWxzZSwiZHJvcHBpbmctcGFydGljbGUiOiIiLCJub24tZHJvcHBpbmctcGFydGljbGUiOiIifSx7ImZhbWlseSI6Ik1vbCIsImdpdmVuIjoiQmVuIiwicGFyc2UtbmFtZXMiOmZhbHNlLCJkcm9wcGluZy1wYXJ0aWNsZSI6IiIsIm5vbi1kcm9wcGluZy1wYXJ0aWNsZSI6IiJ9LHsiZmFtaWx5IjoiUGFqa3J0IiwiZ2l2ZW4iOiJFdmEiLCJwYXJzZS1uYW1lcyI6ZmFsc2UsImRyb3BwaW5nLXBhcnRpY2xlIjoiIiwibm9uLWRyb3BwaW5nLXBhcnRpY2xlIjoiIn0seyJmYW1pbHkiOiJNb29ucyIsImdpdmVuIjoiS2FyZWwiLCJwYXJzZS1uYW1lcyI6ZmFsc2UsImRyb3BwaW5nLXBhcnRpY2xlIjoiIiwibm9uLWRyb3BwaW5nLXBhcnRpY2xlIjoiIn0seyJmYW1pbHkiOiJTY2h1aXQiLCJnaXZlbiI6IkV3b3VkIiwicGFyc2UtbmFtZXMiOmZhbHNlLCJkcm9wcGluZy1wYXJ0aWNsZSI6IiIsIm5vbi1kcm9wcGluZy1wYXJ0aWNsZSI6IiJ9XSwiY29udGFpbmVyLXRpdGxlIjoiQW1lcmljYW4gSm91cm5hbCBvZiBPYnN0ZXRyaWNzIGFuZCBHeW5lY29sb2d5IiwiRE9JIjoiMTAuMTAxNi9qLmFqb2cuMjAxNS4wNi4wMTMiLCJJU1NOIjoiMTA5NzY4NjgiLCJVUkwiOiJodHRwOi8vZHguZG9pLm9yZy8xMC4xMDE2L2ouYWpvZy4yMDE1LjA2LjAxMyIsImlzc3VlZCI6eyJkYXRlLXBhcnRzIjpbWzIwMTZdXX0sInBhZ2UiOiI3OS05MC5lMzYiLCJhYnN0cmFjdCI6IkhlYWx0aCBjYXJlIHByb3Zpc2lvbiBpcyBpbmNyZWFzaW5nbHkgZm9jdXNlZCBvbiB0aGUgcHJlZGljdGlvbiBvZiBwYXRpZW50cycgaW5kaXZpZHVhbCByaXNrIGZvciBkZXZlbG9waW5nIGEgcGFydGljdWxhciBoZWFsdGggb3V0Y29tZSBpbiBwbGFubmluZyBmdXJ0aGVyIHRlc3RzIGFuZCB0cmVhdG1lbnRzLiBUaGVyZSBoYXMgYmVlbiBhIHN0ZWFkeSBpbmNyZWFzZSBpbiB0aGUgZGV2ZWxvcG1lbnQgYW5kIHB1YmxpY2F0aW9uIG9mIHByb2dub3N0aWMgbW9kZWxzIGZvciB2YXJpb3VzIG1hdGVybmFsIGFuZCBmZXRhbCBvdXRjb21lcyBpbiBvYnN0ZXRyaWNzLiBXZSB1bmRlcnRvb2sgYSBzeXN0ZW1hdGljIHJldmlldyB0byBnaXZlIGFuIG92ZXJ2aWV3IG9mIHRoZSBjdXJyZW50IHN0YXR1cyBvZiBhdmFpbGFibGUgcHJvZ25vc3RpYyBtb2RlbHMgaW4gb2JzdGV0cmljcyBpbiB0aGUgY29udGV4dCBvZiB0aGVpciBwb3RlbnRpYWwgYWR2YW50YWdlcyBhbmQgdGhlIHByb2Nlc3Mgb2YgZGV2ZWxvcGluZyBhbmQgdmFsaWRhdGluZyBtb2RlbHMuIEltcG9ydGFudCBhc3BlY3RzIHRvIGNvbnNpZGVyIHdoZW4gYXNzZXNzaW5nIGEgcHJvZ25vc3RpYyBtb2RlbCBhcmUgZGlzY3Vzc2VkIGFuZCByZWNvbW1lbmRhdGlvbnMgb24gaG93IHRvIHByb2NlZWQgb24gdGhpcyB3aXRoaW4gdGhlIG9ic3RldHJpYyBkb21haW4gYXJlIGdpdmVuLiBXZSBzZWFyY2hlZCBNRURMSU5FICh1cCB0byBKdWx5IDIwMTIpIGZvciBhcnRpY2xlcyBkZXZlbG9waW5nIHByb2dub3N0aWMgbW9kZWxzIGluIG9ic3RldHJpY3MuIFdlIGlkZW50aWZpZWQgMTc3IHBhcGVycyB0aGF0IHJlcG9ydGVkIHRoZSBkZXZlbG9wbWVudCBvZiAyNjMgcHJvZ25vc3RpYyBtb2RlbHMgZm9yIDQwIGRpZmZlcmVudCBvdXRjb21lcy4gVGhlIG1vc3QgZnJlcXVlbnRseSBwcmVkaWN0ZWQgb3V0Y29tZXMgd2VyZSBwcmVlY2xhbXBzaWEgKG4gPSA2OSksIHByZXRlcm0gZGVsaXZlcnkgKG4gPSA2MyksIG1vZGUgb2YgZGVsaXZlcnkgKG4gPSAyMiksIGdlc3RhdGlvbmFsIGh5cGVydGVuc2lvbiAobiA9IDExKSwgYW5kIHNtYWxsLWZvci1nZXN0YXRpb25hbC1hZ2UgaW5mYW50cyAobiA9IDEwKS4gVGhlIHBlcmZvcm1hbmNlIG9mIG5ld2VyIG1vZGVscyB3YXMgZ2VuZXJhbGx5IG5vdCBiZXR0ZXIgdGhhbiB0aGF0IG9mIG9sZGVyIG1vZGVscyBwcmVkaWN0aW5nIHRoZSBzYW1lIG91dGNvbWUuIFRoZSBtb3N0IGltcG9ydGFudCBtZWFzdXJlcyBvZiBwcmVkaWN0aXZlIGFjY3VyYWN5IChpZSwgYSBtb2RlbCdzIGRpc2NyaW1pbmF0aW9uIGFuZCBjYWxpYnJhdGlvbikgd2VyZSBvZnRlbiAoODIuOSUsIDIxOC8yNjMpIG5vdCBib3RoIGFzc2Vzc2VkLiBWZXJ5IGZldyBkZXZlbG9wZWQgbW9kZWxzIHdlcmUgdmFsaWRhdGVkIGluIGRhdGEgb3RoZXIgdGhhbiB0aGUgZGV2ZWxvcG1lbnQgZGF0YSAoOC43JSwgMjMvMjYzKS4gT25seSB0d28tdGhpcmRzIG9mIHRoZSBwYXBlcnMgKDYyLjQlLCAxNjQvMjYzKSBwcmVzZW50ZWQgdGhlIG1vZGVsIHN1Y2ggdGhhdCB2YWxpZGF0aW9uIGluIG90aGVyIHBvcHVsYXRpb25zIHdhcyBwb3NzaWJsZSwgYW5kIHRoZSBjbGluaWNhbCBhcHBsaWNhYmlsaXR5IHdhcyBkaXNjdXNzZWQgaW4gb25seSAxMS4wJSAoMjkvMjYzKS4gVGhlIGltcGFjdCBvZiBkZXZlbG9wZWQgbW9kZWxzIG9uIGNsaW5pY2FsIHByYWN0aWNlIHdhcyB1bmtub3duLiBXZSBpZGVudGlmaWVkIGEgbGFyZ2UgbnVtYmVyIG9mIHByb2dub3N0aWMgbW9kZWxzIGluIG9ic3RldHJpY3MsIGJ1dCB0aGVyZSBpcyByZWxhdGl2ZWx5IGxpdHRsZSBldmlkZW5jZSBhYm91dCB0aGVpciBwZXJmb3JtYW5jZSwgaW1wYWN0LCBhbmQgdXNlZnVsbmVzcyBpbiBjbGluaWNhbCBwcmFjdGljZSBzbyB0aGF0IGF0IHRoaXMgcG9pbnQsIGNsaW5pY2FsIGltcGxlbWVudGF0aW9uIGNhbm5vdCBiZSByZWNvbW1lbmRlZC4gTmV3IGVmZm9ydHMgc2hvdWxkIGJlIGRpcmVjdGVkIHRvd2FyZCBldmFsdWF0aW5nIHRoZSBwZXJmb3JtYW5jZSBhbmQgaW1wYWN0IG9mIHRoZSBleGlzdGluZyBtb2RlbHMuIiwicHVibGlzaGVyIjoiRWxzZXZpZXIgSW5jLiIsImlzc3VlIjoiMSIsInZvbHVtZSI6IjIxNCJ9LCJpc1RlbXBvcmFyeSI6ZmFsc2V9XSwicHJvcGVydGllcyI6eyJub3RlSW5kZXgiOjB9LCJpc0VkaXRlZCI6ZmFsc2UsIm1hbnVhbE92ZXJyaWRlIjp7ImlzTWFudWFsbHlPdmVycmlkZGVuIjpmYWxzZSwiY2l0ZXByb2NUZXh0IjoiKEtsZWlucm91d2VsZXIgZXQgYWwuLCAyMDE2KSIsIm1hbnVhbE92ZXJyaWRlVGV4dCI6IiJ9fQ==&quot;},{&quot;citationID&quot;:&quot;MENDELEY_CITATION_df0ecaa4-3c94-464b-9b9b-11864424dc9c&quot;,&quot;citationItems&quot;:[{&quot;id&quot;:&quot;c21403e9-9a0f-326d-8481-b60f0df3acf9&quot;,&quot;itemData&quot;:{&quot;type&quot;:&quot;article-journal&quot;,&quot;id&quot;:&quot;c21403e9-9a0f-326d-8481-b60f0df3acf9&quot;,&quot;title&quot;:&quot;The impact of chronic kidney disease Stages 3–5 on pregnancy outcomes&quot;,&quot;author&quot;:[{&quot;family&quot;:&quot;Wiles&quot;,&quot;given&quot;:&quot;Kate&quot;,&quot;parse-names&quot;:false,&quot;dropping-particle&quot;:&quot;&quot;,&quot;non-dropping-particle&quot;:&quot;&quot;},{&quot;family&quot;:&quot;Webster&quot;,&quot;given&quot;:&quot;Philip&quot;,&quot;parse-names&quot;:false,&quot;dropping-particle&quot;:&quot;&quot;,&quot;non-dropping-particle&quot;:&quot;&quot;},{&quot;family&quot;:&quot;Seed&quot;,&quot;given&quot;:&quot;Paul T&quot;,&quot;parse-names&quot;:false,&quot;dropping-particle&quot;:&quot;&quot;,&quot;non-dropping-particle&quot;:&quot;&quot;},{&quot;family&quot;:&quot;Bennett-richards&quot;,&quot;given&quot;:&quot;Katy&quot;,&quot;parse-names&quot;:false,&quot;dropping-particle&quot;:&quot;&quot;,&quot;non-dropping-particle&quot;:&quot;&quot;},{&quot;family&quot;:&quot;Bramham&quot;,&quot;given&quot;:&quot;Kate&quot;,&quot;parse-names&quot;:false,&quot;dropping-particle&quot;:&quot;&quot;,&quot;non-dropping-particle&quot;:&quot;&quot;},{&quot;family&quot;:&quot;Brunskill&quot;,&quot;given&quot;:&quot;Nigel&quot;,&quot;parse-names&quot;:false,&quot;dropping-particle&quot;:&quot;&quot;,&quot;non-dropping-particle&quot;:&quot;&quot;},{&quot;family&quot;:&quot;Carr&quot;,&quot;given&quot;:&quot;Sue&quot;,&quot;parse-names&quot;:false,&quot;dropping-particle&quot;:&quot;&quot;,&quot;non-dropping-particle&quot;:&quot;&quot;},{&quot;family&quot;:&quot;Hall&quot;,&quot;given&quot;:&quot;Matt&quot;,&quot;parse-names&quot;:false,&quot;dropping-particle&quot;:&quot;&quot;,&quot;non-dropping-particle&quot;:&quot;&quot;},{&quot;family&quot;:&quot;Khan&quot;,&quot;given&quot;:&quot;Rehan&quot;,&quot;parse-names&quot;:false,&quot;dropping-particle&quot;:&quot;&quot;,&quot;non-dropping-particle&quot;:&quot;&quot;},{&quot;family&quot;:&quot;Nelson-piercy&quot;,&quot;given&quot;:&quot;Catherine&quot;,&quot;parse-names&quot;:false,&quot;dropping-particle&quot;:&quot;&quot;,&quot;non-dropping-particle&quot;:&quot;&quot;},{&quot;family&quot;:&quot;Webster&quot;,&quot;given&quot;:&quot;Louise M&quot;,&quot;parse-names&quot;:false,&quot;dropping-particle&quot;:&quot;&quot;,&quot;non-dropping-particle&quot;:&quot;&quot;},{&quot;family&quot;:&quot;Chappell&quot;,&quot;given&quot;:&quot;Lucy C&quot;,&quot;parse-names&quot;:false,&quot;dropping-particle&quot;:&quot;&quot;,&quot;non-dropping-particle&quot;:&quot;&quot;},{&quot;family&quot;:&quot;Lightstone&quot;,&quot;given&quot;:&quot;Liz&quot;,&quot;parse-names&quot;:false,&quot;dropping-particle&quot;:&quot;&quot;,&quot;non-dropping-particle&quot;:&quot;&quot;}],&quot;container-title&quot;:&quot;Nephrology Dialysis Transplantation&quot;,&quot;DOI&quot;:&quot;10.1093/ndt/gfaa247&quot;,&quot;ISSN&quot;:&quot;0931-0509&quot;,&quot;issued&quot;:{&quot;date-parts&quot;:[[2020]]},&quot;page&quot;:&quot;1-10&quot;},&quot;isTemporary&quot;:false},{&quot;id&quot;:&quot;19b440e6-bcbd-31c3-bf80-c97c879537fc&quot;,&quot;itemData&quot;:{&quot;type&quot;:&quot;article-journal&quot;,&quot;id&quot;:&quot;19b440e6-bcbd-31c3-bf80-c97c879537fc&quot;,&quot;title&quot;:&quot;The patient experience of kidney disease and pregnancy&quot;,&quot;author&quot;:[{&quot;family&quot;:&quot;Jesudason&quot;,&quot;given&quot;:&quot;Shilpanjali&quot;,&quot;parse-names&quot;:false,&quot;dropping-particle&quot;:&quot;&quot;,&quot;non-dropping-particle&quot;:&quot;&quot;},{&quot;family&quot;:&quot;Tong&quot;,&quot;given&quot;:&quot;Allison&quot;,&quot;parse-names&quot;:false,&quot;dropping-particle&quot;:&quot;&quot;,&quot;non-dropping-particle&quot;:&quot;&quot;}],&quot;container-title&quot;:&quot;Best Practice and Research: Clinical Obstetrics and Gynaecology&quot;,&quot;DOI&quot;:&quot;10.1016/j.bpobgyn.2018.12.003&quot;,&quot;ISSN&quot;:&quot;15321932&quot;,&quot;PMID&quot;:&quot;30600168&quot;,&quot;URL&quot;:&quot;https://doi.org/10.1016/j.bpobgyn.2018.12.003&quot;,&quot;issued&quot;:{&quot;date-parts&quot;:[[2019]]},&quot;page&quot;:&quot;77-88&quot;,&quot;abstract&quot;:&quot;Achieving parenthood is often a priority and goal for women with chronic kidney disease (CKD). It can be challenging due to medical and emotional complexities around pregnancy planning and care, increased risk of adverse maternal and fetal outcomes, fears about medications such as immunosuppressants and fetal harm, and concerns regarding the impact of pregnancy on women's kidney health. Navigating the pathways for shared decision-making regarding parenthood requires an understanding of the patient's experiences, values, priorities, and needs. In this review, we describe the patient perspective of high-risk pregnancies including those complicated by CKD and outline recommendations for counseling that incorporate these perspectives to improve the patient experience.&quot;,&quot;publisher&quot;:&quot;Elsevier Ltd&quot;,&quot;volume&quot;:&quot;57&quot;},&quot;isTemporary&quot;:false}],&quot;properties&quot;:{&quot;noteIndex&quot;:0},&quot;isEdited&quot;:false,&quot;manualOverride&quot;:{&quot;isManuallyOverridden&quot;:false,&quot;citeprocText&quot;:&quot;(Jesudason &amp;#38; Tong, 2019; K. Wiles et al., 2020)&quot;,&quot;manualOverrideText&quot;:&quot;&quot;},&quot;citationTag&quot;:&quot;MENDELEY_CITATION_v3_eyJjaXRhdGlvbklEIjoiTUVOREVMRVlfQ0lUQVRJT05fZGYwZWNhYTQtM2M5NC00NjRiLTliOWItMTE4NjQ0MjRkYzljIiwiY2l0YXRpb25JdGVtcyI6W3siaWQiOiJjMjE0MDNlOS05YTBmLTMyNmQtODQ4MS1iNjBmMGRmM2FjZjkiLCJpdGVtRGF0YSI6eyJ0eXBlIjoiYXJ0aWNsZS1qb3VybmFsIiwiaWQiOiJjMjE0MDNlOS05YTBmLTMyNmQtODQ4MS1iNjBmMGRmM2FjZjkiLCJ0aXRsZSI6IlRoZSBpbXBhY3Qgb2YgY2hyb25pYyBraWRuZXkgZGlzZWFzZSBTdGFnZXMgM+KAkzUgb24gcHJlZ25hbmN5IG91dGNvbWVzIiwiYXV0aG9yIjpbeyJmYW1pbHkiOiJXaWxlcyIsImdpdmVuIjoiS2F0ZSIsInBhcnNlLW5hbWVzIjpmYWxzZSwiZHJvcHBpbmctcGFydGljbGUiOiIiLCJub24tZHJvcHBpbmctcGFydGljbGUiOiIifSx7ImZhbWlseSI6IldlYnN0ZXIiLCJnaXZlbiI6IlBoaWxpcCIsInBhcnNlLW5hbWVzIjpmYWxzZSwiZHJvcHBpbmctcGFydGljbGUiOiIiLCJub24tZHJvcHBpbmctcGFydGljbGUiOiIifSx7ImZhbWlseSI6IlNlZWQiLCJnaXZlbiI6IlBhdWwgVCIsInBhcnNlLW5hbWVzIjpmYWxzZSwiZHJvcHBpbmctcGFydGljbGUiOiIiLCJub24tZHJvcHBpbmctcGFydGljbGUiOiIifSx7ImZhbWlseSI6IkJlbm5ldHQtcmljaGFyZHMiLCJnaXZlbiI6IkthdHkiLCJwYXJzZS1uYW1lcyI6ZmFsc2UsImRyb3BwaW5nLXBhcnRpY2xlIjoiIiwibm9uLWRyb3BwaW5nLXBhcnRpY2xlIjoiIn0seyJmYW1pbHkiOiJCcmFtaGFtIiwiZ2l2ZW4iOiJLYXRlIiwicGFyc2UtbmFtZXMiOmZhbHNlLCJkcm9wcGluZy1wYXJ0aWNsZSI6IiIsIm5vbi1kcm9wcGluZy1wYXJ0aWNsZSI6IiJ9LHsiZmFtaWx5IjoiQnJ1bnNraWxsIiwiZ2l2ZW4iOiJOaWdlbCIsInBhcnNlLW5hbWVzIjpmYWxzZSwiZHJvcHBpbmctcGFydGljbGUiOiIiLCJub24tZHJvcHBpbmctcGFydGljbGUiOiIifSx7ImZhbWlseSI6IkNhcnIiLCJnaXZlbiI6IlN1ZSIsInBhcnNlLW5hbWVzIjpmYWxzZSwiZHJvcHBpbmctcGFydGljbGUiOiIiLCJub24tZHJvcHBpbmctcGFydGljbGUiOiIifSx7ImZhbWlseSI6IkhhbGwiLCJnaXZlbiI6Ik1hdHQiLCJwYXJzZS1uYW1lcyI6ZmFsc2UsImRyb3BwaW5nLXBhcnRpY2xlIjoiIiwibm9uLWRyb3BwaW5nLXBhcnRpY2xlIjoiIn0seyJmYW1pbHkiOiJLaGFuIiwiZ2l2ZW4iOiJSZWhhbiIsInBhcnNlLW5hbWVzIjpmYWxzZSwiZHJvcHBpbmctcGFydGljbGUiOiIiLCJub24tZHJvcHBpbmctcGFydGljbGUiOiIifSx7ImZhbWlseSI6Ik5lbHNvbi1waWVyY3kiLCJnaXZlbiI6IkNhdGhlcmluZSIsInBhcnNlLW5hbWVzIjpmYWxzZSwiZHJvcHBpbmctcGFydGljbGUiOiIiLCJub24tZHJvcHBpbmctcGFydGljbGUiOiIifSx7ImZhbWlseSI6IldlYnN0ZXIiLCJnaXZlbiI6IkxvdWlzZSBNIiwicGFyc2UtbmFtZXMiOmZhbHNlLCJkcm9wcGluZy1wYXJ0aWNsZSI6IiIsIm5vbi1kcm9wcGluZy1wYXJ0aWNsZSI6IiJ9LHsiZmFtaWx5IjoiQ2hhcHBlbGwiLCJnaXZlbiI6Ikx1Y3kgQyIsInBhcnNlLW5hbWVzIjpmYWxzZSwiZHJvcHBpbmctcGFydGljbGUiOiIiLCJub24tZHJvcHBpbmctcGFydGljbGUiOiIifSx7ImZhbWlseSI6IkxpZ2h0c3RvbmUiLCJnaXZlbiI6IkxpeiIsInBhcnNlLW5hbWVzIjpmYWxzZSwiZHJvcHBpbmctcGFydGljbGUiOiIiLCJub24tZHJvcHBpbmctcGFydGljbGUiOiIifV0sImNvbnRhaW5lci10aXRsZSI6Ik5lcGhyb2xvZ3kgRGlhbHlzaXMgVHJhbnNwbGFudGF0aW9uIiwiRE9JIjoiMTAuMTA5My9uZHQvZ2ZhYTI0NyIsIklTU04iOiIwOTMxLTA1MDkiLCJpc3N1ZWQiOnsiZGF0ZS1wYXJ0cyI6W1syMDIwXV19LCJwYWdlIjoiMS0xMCJ9LCJpc1RlbXBvcmFyeSI6ZmFsc2V9LHsiaWQiOiIxOWI0NDBlNi1iY2JkLTMxYzMtYmY4MC1jOTdjODc5NTM3ZmMiLCJpdGVtRGF0YSI6eyJ0eXBlIjoiYXJ0aWNsZS1qb3VybmFsIiwiaWQiOiIxOWI0NDBlNi1iY2JkLTMxYzMtYmY4MC1jOTdjODc5NTM3ZmMiLCJ0aXRsZSI6IlRoZSBwYXRpZW50IGV4cGVyaWVuY2Ugb2Yga2lkbmV5IGRpc2Vhc2UgYW5kIHByZWduYW5jeSIsImF1dGhvciI6W3siZmFtaWx5IjoiSmVzdWRhc29uIiwiZ2l2ZW4iOiJTaGlscGFuamFsaSIsInBhcnNlLW5hbWVzIjpmYWxzZSwiZHJvcHBpbmctcGFydGljbGUiOiIiLCJub24tZHJvcHBpbmctcGFydGljbGUiOiIifSx7ImZhbWlseSI6IlRvbmciLCJnaXZlbiI6IkFsbGlzb24iLCJwYXJzZS1uYW1lcyI6ZmFsc2UsImRyb3BwaW5nLXBhcnRpY2xlIjoiIiwibm9uLWRyb3BwaW5nLXBhcnRpY2xlIjoiIn1dLCJjb250YWluZXItdGl0bGUiOiJCZXN0IFByYWN0aWNlIGFuZCBSZXNlYXJjaDogQ2xpbmljYWwgT2JzdGV0cmljcyBhbmQgR3luYWVjb2xvZ3kiLCJET0kiOiIxMC4xMDE2L2ouYnBvYmd5bi4yMDE4LjEyLjAwMyIsIklTU04iOiIxNTMyMTkzMiIsIlBNSUQiOiIzMDYwMDE2OCIsIlVSTCI6Imh0dHBzOi8vZG9pLm9yZy8xMC4xMDE2L2ouYnBvYmd5bi4yMDE4LjEyLjAwMyIsImlzc3VlZCI6eyJkYXRlLXBhcnRzIjpbWzIwMTldXX0sInBhZ2UiOiI3Ny04OCIsImFic3RyYWN0IjoiQWNoaWV2aW5nIHBhcmVudGhvb2QgaXMgb2Z0ZW4gYSBwcmlvcml0eSBhbmQgZ29hbCBmb3Igd29tZW4gd2l0aCBjaHJvbmljIGtpZG5leSBkaXNlYXNlIChDS0QpLiBJdCBjYW4gYmUgY2hhbGxlbmdpbmcgZHVlIHRvIG1lZGljYWwgYW5kIGVtb3Rpb25hbCBjb21wbGV4aXRpZXMgYXJvdW5kIHByZWduYW5jeSBwbGFubmluZyBhbmQgY2FyZSwgaW5jcmVhc2VkIHJpc2sgb2YgYWR2ZXJzZSBtYXRlcm5hbCBhbmQgZmV0YWwgb3V0Y29tZXMsIGZlYXJzIGFib3V0IG1lZGljYXRpb25zIHN1Y2ggYXMgaW1tdW5vc3VwcHJlc3NhbnRzIGFuZCBmZXRhbCBoYXJtLCBhbmQgY29uY2VybnMgcmVnYXJkaW5nIHRoZSBpbXBhY3Qgb2YgcHJlZ25hbmN5IG9uIHdvbWVuJ3Mga2lkbmV5IGhlYWx0aC4gTmF2aWdhdGluZyB0aGUgcGF0aHdheXMgZm9yIHNoYXJlZCBkZWNpc2lvbi1tYWtpbmcgcmVnYXJkaW5nIHBhcmVudGhvb2QgcmVxdWlyZXMgYW4gdW5kZXJzdGFuZGluZyBvZiB0aGUgcGF0aWVudCdzIGV4cGVyaWVuY2VzLCB2YWx1ZXMsIHByaW9yaXRpZXMsIGFuZCBuZWVkcy4gSW4gdGhpcyByZXZpZXcsIHdlIGRlc2NyaWJlIHRoZSBwYXRpZW50IHBlcnNwZWN0aXZlIG9mIGhpZ2gtcmlzayBwcmVnbmFuY2llcyBpbmNsdWRpbmcgdGhvc2UgY29tcGxpY2F0ZWQgYnkgQ0tEIGFuZCBvdXRsaW5lIHJlY29tbWVuZGF0aW9ucyBmb3IgY291bnNlbGluZyB0aGF0IGluY29ycG9yYXRlIHRoZXNlIHBlcnNwZWN0aXZlcyB0byBpbXByb3ZlIHRoZSBwYXRpZW50IGV4cGVyaWVuY2UuIiwicHVibGlzaGVyIjoiRWxzZXZpZXIgTHRkIiwidm9sdW1lIjoiNTcifSwiaXNUZW1wb3JhcnkiOmZhbHNlfV0sInByb3BlcnRpZXMiOnsibm90ZUluZGV4IjowfSwiaXNFZGl0ZWQiOmZhbHNlLCJtYW51YWxPdmVycmlkZSI6eyJpc01hbnVhbGx5T3ZlcnJpZGRlbiI6ZmFsc2UsImNpdGVwcm9jVGV4dCI6IihKZXN1ZGFzb24gJiMzODsgVG9uZywgMjAxOTsgSy4gV2lsZXMgZXQgYWwuLCAyMDIwKSIsIm1hbnVhbE92ZXJyaWRlVGV4dCI6IiJ9fQ==&quot;},{&quot;citationID&quot;:&quot;MENDELEY_CITATION_ac82f858-a2d0-4ae3-a634-03004ea4f474&quot;,&quot;citationItems&quot;:[{&quot;id&quot;:&quot;6f53f68e-40eb-3e31-a54c-c3476aa7d5bc&quot;,&quot;itemData&quot;:{&quot;type&quot;:&quot;chapter&quot;,&quot;id&quot;:&quot;6f53f68e-40eb-3e31-a54c-c3476aa7d5bc&quot;,&quot;title&quot;:&quot;Perception of Risk: Reflections on the Psychometric Paradigm&quot;,&quot;author&quot;:[{&quot;family&quot;:&quot;Slovic&quot;,&quot;given&quot;:&quot;Paul&quot;,&quot;parse-names&quot;:false,&quot;dropping-particle&quot;:&quot;&quot;,&quot;non-dropping-particle&quot;:&quot;&quot;}],&quot;container-title&quot;:&quot;Theories of Risk&quot;,&quot;editor&quot;:[{&quot;family&quot;:&quot;Goldingand&quot;,&quot;given&quot;:&quot;D&quot;,&quot;parse-names&quot;:false,&quot;dropping-particle&quot;:&quot;&quot;,&quot;non-dropping-particle&quot;:&quot;&quot;},{&quot;family&quot;:&quot;Krimsky&quot;,&quot;given&quot;:&quot;S&quot;,&quot;parse-names&quot;:false,&quot;dropping-particle&quot;:&quot;&quot;,&quot;non-dropping-particle&quot;:&quot;&quot;}],&quot;ISBN&quot;:&quot;027594168X&quot;,&quot;issued&quot;:{&quot;date-parts&quot;:[[1992]]},&quot;publisher-place&quot;:&quot;New York&quot;,&quot;page&quot;:&quot;117–152&quot;,&quot;abstract&quot;:&quot;Slovic, P. 1992. “Perception of Risk: Reflections on the Psychometric Paradigm.” In Theories of Risk, edited by D. Goldingand and S. Krimsky. New York: Praeger&quot;},&quot;isTemporary&quot;:false}],&quot;properties&quot;:{&quot;noteIndex&quot;:0},&quot;isEdited&quot;:false,&quot;manualOverride&quot;:{&quot;isManuallyOverridden&quot;:false,&quot;citeprocText&quot;:&quot;(Slovic, 1992)&quot;,&quot;manualOverrideText&quot;:&quot;&quot;},&quot;citationTag&quot;:&quot;MENDELEY_CITATION_v3_eyJjaXRhdGlvbklEIjoiTUVOREVMRVlfQ0lUQVRJT05fYWM4MmY4NTgtYTJkMC00YWUzLWE2MzQtMDMwMDRlYTRmNDc0IiwiY2l0YXRpb25JdGVtcyI6W3siaWQiOiI2ZjUzZjY4ZS00MGViLTNlMzEtYTU0Yy1jMzQ3NmFhN2Q1YmMiLCJpdGVtRGF0YSI6eyJ0eXBlIjoiY2hhcHRlciIsImlkIjoiNmY1M2Y2OGUtNDBlYi0zZTMxLWE1NGMtYzM0NzZhYTdkNWJjIiwidGl0bGUiOiJQZXJjZXB0aW9uIG9mIFJpc2s6IFJlZmxlY3Rpb25zIG9uIHRoZSBQc3ljaG9tZXRyaWMgUGFyYWRpZ20iLCJhdXRob3IiOlt7ImZhbWlseSI6IlNsb3ZpYyIsImdpdmVuIjoiUGF1bCIsInBhcnNlLW5hbWVzIjpmYWxzZSwiZHJvcHBpbmctcGFydGljbGUiOiIiLCJub24tZHJvcHBpbmctcGFydGljbGUiOiIifV0sImNvbnRhaW5lci10aXRsZSI6IlRoZW9yaWVzIG9mIFJpc2siLCJlZGl0b3IiOlt7ImZhbWlseSI6IkdvbGRpbmdhbmQiLCJnaXZlbiI6IkQiLCJwYXJzZS1uYW1lcyI6ZmFsc2UsImRyb3BwaW5nLXBhcnRpY2xlIjoiIiwibm9uLWRyb3BwaW5nLXBhcnRpY2xlIjoiIn0seyJmYW1pbHkiOiJLcmltc2t5IiwiZ2l2ZW4iOiJTIiwicGFyc2UtbmFtZXMiOmZhbHNlLCJkcm9wcGluZy1wYXJ0aWNsZSI6IiIsIm5vbi1kcm9wcGluZy1wYXJ0aWNsZSI6IiJ9XSwiSVNCTiI6IjAyNzU5NDE2OFgiLCJpc3N1ZWQiOnsiZGF0ZS1wYXJ0cyI6W1sxOTkyXV19LCJwdWJsaXNoZXItcGxhY2UiOiJOZXcgWW9yayIsInBhZ2UiOiIxMTfigJMxNTIiLCJhYnN0cmFjdCI6IlNsb3ZpYywgUC4gMTk5Mi4g4oCcUGVyY2VwdGlvbiBvZiBSaXNrOiBSZWZsZWN0aW9ucyBvbiB0aGUgUHN5Y2hvbWV0cmljIFBhcmFkaWdtLuKAnSBJbiBUaGVvcmllcyBvZiBSaXNrLCBlZGl0ZWQgYnkgRC4gR29sZGluZ2FuZCBhbmQgUy4gS3JpbXNreS4gTmV3IFlvcms6IFByYWVnZXIifSwiaXNUZW1wb3JhcnkiOmZhbHNlfV0sInByb3BlcnRpZXMiOnsibm90ZUluZGV4IjowfSwiaXNFZGl0ZWQiOmZhbHNlLCJtYW51YWxPdmVycmlkZSI6eyJpc01hbnVhbGx5T3ZlcnJpZGRlbiI6ZmFsc2UsImNpdGVwcm9jVGV4dCI6IihTbG92aWMsIDE5OTIpIiwibWFudWFsT3ZlcnJpZGVUZXh0IjoiIn19&quot;},{&quot;citationID&quot;:&quot;MENDELEY_CITATION_77206f33-e860-4307-afb6-abbee6ed9fab&quot;,&quot;citationItems&quot;:[{&quot;id&quot;:&quot;7bd189da-44e7-3f21-a733-aee80ffed2b6&quot;,&quot;itemData&quot;:{&quot;type&quot;:&quot;article-journal&quot;,&quot;id&quot;:&quot;7bd189da-44e7-3f21-a733-aee80ffed2b6&quot;,&quot;title&quot;:&quot;Risk Perceptions and Risk Characteristics&quot;,&quot;author&quot;:[{&quot;family&quot;:&quot;Paek&quot;,&quot;given&quot;:&quot;Hye-Jin&quot;,&quot;parse-names&quot;:false,&quot;dropping-particle&quot;:&quot;&quot;,&quot;non-dropping-particle&quot;:&quot;&quot;},{&quot;family&quot;:&quot;Hove&quot;,&quot;given&quot;:&quot;Thomas&quot;,&quot;parse-names&quot;:false,&quot;dropping-particle&quot;:&quot;&quot;,&quot;non-dropping-particle&quot;:&quot;&quot;},{&quot;family&quot;:&quot;Paek&quot;,&quot;given&quot;:&quot;Hye-Jin&quot;,&quot;parse-names&quot;:false,&quot;dropping-particle&quot;:&quot;&quot;,&quot;non-dropping-particle&quot;:&quot;&quot;},{&quot;family&quot;:&quot;Hove&quot;,&quot;given&quot;:&quot;Thomas&quot;,&quot;parse-names&quot;:false,&quot;dropping-particle&quot;:&quot;&quot;,&quot;non-dropping-particle&quot;:&quot;&quot;}],&quot;container-title&quot;:&quot;Oxford Research Encyclopedia of Communication&quot;,&quot;DOI&quot;:&quot;10.1093/acrefore/9780190228613.013.283&quot;,&quot;ISBN&quot;:&quot;9780190228613&quot;,&quot;URL&quot;:&quot;http://communication.oxfordre.com/view/10.1093/acrefore/9780190228613.001.0001/acrefore-9780190228613-e-283&quot;,&quot;issued&quot;:{&quot;date-parts&quot;:[[2017]]},&quot;page&quot;:&quot;1-16&quot;,&quot;abstract&quot;:&quot;Risk perception refers to people's subjective judgments about the likelihood of negative occurrences such as injury, illness, disease, and death. Risk perception is important in health and risk communication because it determines which hazards people care about and how they deal with them. Risk perception has two main dimensions: the cognitive dimension, which relates to how much people know about and understand risks, and the emotional dimension, which relates to how they feel about them.&quot;,&quot;issue&quot;:&quot;October&quot;,&quot;volume&quot;:&quot;1&quot;},&quot;isTemporary&quot;:false},{&quot;id&quot;:&quot;78731d6c-b44e-3e7b-818e-a0b57793ddc3&quot;,&quot;itemData&quot;:{&quot;type&quot;:&quot;article-journal&quot;,&quot;id&quot;:&quot;78731d6c-b44e-3e7b-818e-a0b57793ddc3&quot;,&quot;title&quot;:&quot;Factors in Risk Perception&quot;,&quot;author&quot;:[{&quot;family&quot;:&quot;Sjoberg&quot;,&quot;given&quot;:&quot;Lennart&quot;,&quot;parse-names&quot;:false,&quot;dropping-particle&quot;:&quot;&quot;,&quot;non-dropping-particle&quot;:&quot;&quot;}],&quot;container-title&quot;:&quot;Risk Analysis&quot;,&quot;accessed&quot;:{&quot;date-parts&quot;:[[2020,4,13]]},&quot;DOI&quot;:&quot;10.1111/0272-4332.00001&quot;,&quot;ISSN&quot;:&quot;0272-4332&quot;,&quot;URL&quot;:&quot;http://doi.wiley.com/10.1111/0272-4332.00001&quot;,&quot;issued&quot;:{&quot;date-parts&quot;:[[2000,2,1]]},&quot;page&quot;:&quot;1-12&quot;,&quot;abstract&quot;:&quot;Risk perception is a phenomenon in search of an explanation. Several approaches are discussed in this paper. Technical risk estimates are sometimes a potent factor in accounting for perceived risk, but in many important applications it is not. Heuristics and biases, mainly availability, account for only a minor portion of risk perception, and media contents have not been clearly implicated in risk perception. The psychometric model is probably the leading contender in the field, but its explanatory value is only around 20% of the variance of raw data. Adding a factor of 'unnatural risk' considerably improves the psychometric model. Cultural Theory, on the other hand, has not been able to explain more than 5-10% of the variance of perceived risk, and other value scales have similarly failed. A model is proposed in which attitude, risk sensitivity, and specific fear are used as explanatory variables; this model seems to explain well over 30-40% of the variance and is thus more promising than previous approaches. The model offers a different type of psychological explanation of risk perception, and it has many implications, e.g., a different approach to the relationship between attitude and perceived risk, as compared with the usual cognitive analysis of attitude.&quot;,&quot;publisher&quot;:&quot;Kluwer Academic/Plenum Publ Corp&quot;,&quot;issue&quot;:&quot;1&quot;,&quot;volume&quot;:&quot;20&quot;},&quot;isTemporary&quot;:false},{&quot;id&quot;:&quot;3fc94039-4042-3804-b821-8d4da1809c7c&quot;,&quot;itemData&quot;:{&quot;type&quot;:&quot;article-journal&quot;,&quot;id&quot;:&quot;3fc94039-4042-3804-b821-8d4da1809c7c&quot;,&quot;title&quot;:&quot;Health Risk Perception and Risk Communication&quot;,&quot;author&quot;:[{&quot;family&quot;:&quot;Renner&quot;,&quot;given&quot;:&quot;Britta&quot;,&quot;parse-names&quot;:false,&quot;dropping-particle&quot;:&quot;&quot;,&quot;non-dropping-particle&quot;:&quot;&quot;},{&quot;family&quot;:&quot;Gamp&quot;,&quot;given&quot;:&quot;Martina&quot;,&quot;parse-names&quot;:false,&quot;dropping-particle&quot;:&quot;&quot;,&quot;non-dropping-particle&quot;:&quot;&quot;},{&quot;family&quot;:&quot;Schmalzle&quot;,&quot;given&quot;:&quot;Ralf&quot;,&quot;parse-names&quot;:false,&quot;dropping-particle&quot;:&quot;&quot;,&quot;non-dropping-particle&quot;:&quot;&quot;},{&quot;family&quot;:&quot;Schupp&quot;,&quot;given&quot;:&quot;Harald T.&quot;,&quot;parse-names&quot;:false,&quot;dropping-particle&quot;:&quot;&quot;,&quot;non-dropping-particle&quot;:&quot;&quot;}],&quot;container-title&quot;:&quot;Policy Insights from the Behavioural and Brain Sciences&quot;,&quot;DOI&quot;:&quot;10.1016/B978-0-08-097086-8.14138-8&quot;,&quot;ISBN&quot;:&quot;9780080970875&quot;,&quot;ISSN&quot;:&quot;2372-7322&quot;,&quot;issued&quot;:{&quot;date-parts&quot;:[[2015]]},&quot;page&quot;:&quot;163-169&quot;,&quot;abstract&quot;:&quot;Perceptions of health-related risks are a prerequisite for taking protective action, adopting a healthier lifestyle, attending health screenings, and adhering to medical care. It seems inherently plausible that the greater the perceived risk for one's own health is the greater the motivation for protective action. Accordingly, it is important to understand how people perceive health risks, how accurate these perceptions are, and how information about one's own health risk is received. This article focuses on general and personal risk perceptions, discusses the role of intuition in personal risk perception, and presents findings regarding reactions to individualized feedback about risk.&quot;,&quot;issue&quot;:&quot;2&quot;,&quot;volume&quot;:&quot;4&quot;},&quot;isTemporary&quot;:false}],&quot;properties&quot;:{&quot;noteIndex&quot;:0},&quot;isEdited&quot;:false,&quot;manualOverride&quot;:{&quot;isManuallyOverridden&quot;:false,&quot;citeprocText&quot;:&quot;(Paek et al., 2017; Renner et al., 2015; Sjoberg, 2000)&quot;,&quot;manualOverrideText&quot;:&quot;&quot;},&quot;citationTag&quot;:&quot;MENDELEY_CITATION_v3_eyJjaXRhdGlvbklEIjoiTUVOREVMRVlfQ0lUQVRJT05fNzcyMDZmMzMtZTg2MC00MzA3LWFmYjYtYWJiZWU2ZWQ5ZmFiIiwiY2l0YXRpb25JdGVtcyI6W3siaWQiOiI3YmQxODlkYS00NGU3LTNmMjEtYTczMy1hZWU4MGZmZWQyYjYiLCJpdGVtRGF0YSI6eyJ0eXBlIjoiYXJ0aWNsZS1qb3VybmFsIiwiaWQiOiI3YmQxODlkYS00NGU3LTNmMjEtYTczMy1hZWU4MGZmZWQyYjYiLCJ0aXRsZSI6IlJpc2sgUGVyY2VwdGlvbnMgYW5kIFJpc2sgQ2hhcmFjdGVyaXN0aWNzIiwiYXV0aG9yIjpbeyJmYW1pbHkiOiJQYWVrIiwiZ2l2ZW4iOiJIeWUtSmluIiwicGFyc2UtbmFtZXMiOmZhbHNlLCJkcm9wcGluZy1wYXJ0aWNsZSI6IiIsIm5vbi1kcm9wcGluZy1wYXJ0aWNsZSI6IiJ9LHsiZmFtaWx5IjoiSG92ZSIsImdpdmVuIjoiVGhvbWFzIiwicGFyc2UtbmFtZXMiOmZhbHNlLCJkcm9wcGluZy1wYXJ0aWNsZSI6IiIsIm5vbi1kcm9wcGluZy1wYXJ0aWNsZSI6IiJ9LHsiZmFtaWx5IjoiUGFlayIsImdpdmVuIjoiSHllLUppbiIsInBhcnNlLW5hbWVzIjpmYWxzZSwiZHJvcHBpbmctcGFydGljbGUiOiIiLCJub24tZHJvcHBpbmctcGFydGljbGUiOiIifSx7ImZhbWlseSI6IkhvdmUiLCJnaXZlbiI6IlRob21hcyIsInBhcnNlLW5hbWVzIjpmYWxzZSwiZHJvcHBpbmctcGFydGljbGUiOiIiLCJub24tZHJvcHBpbmctcGFydGljbGUiOiIifV0sImNvbnRhaW5lci10aXRsZSI6Ik94Zm9yZCBSZXNlYXJjaCBFbmN5Y2xvcGVkaWEgb2YgQ29tbXVuaWNhdGlvbiIsIkRPSSI6IjEwLjEwOTMvYWNyZWZvcmUvOTc4MDE5MDIyODYxMy4wMTMuMjgzIiwiSVNCTiI6Ijk3ODAxOTAyMjg2MTMiLCJVUkwiOiJodHRwOi8vY29tbXVuaWNhdGlvbi5veGZvcmRyZS5jb20vdmlldy8xMC4xMDkzL2FjcmVmb3JlLzk3ODAxOTAyMjg2MTMuMDAxLjAwMDEvYWNyZWZvcmUtOTc4MDE5MDIyODYxMy1lLTI4MyIsImlzc3VlZCI6eyJkYXRlLXBhcnRzIjpbWzIwMTddXX0sInBhZ2UiOiIxLTE2IiwiYWJzdHJhY3QiOiJSaXNrIHBlcmNlcHRpb24gcmVmZXJzIHRvIHBlb3BsZSdzIHN1YmplY3RpdmUganVkZ21lbnRzIGFib3V0IHRoZSBsaWtlbGlob29kIG9mIG5lZ2F0aXZlIG9jY3VycmVuY2VzIHN1Y2ggYXMgaW5qdXJ5LCBpbGxuZXNzLCBkaXNlYXNlLCBhbmQgZGVhdGguIFJpc2sgcGVyY2VwdGlvbiBpcyBpbXBvcnRhbnQgaW4gaGVhbHRoIGFuZCByaXNrIGNvbW11bmljYXRpb24gYmVjYXVzZSBpdCBkZXRlcm1pbmVzIHdoaWNoIGhhemFyZHMgcGVvcGxlIGNhcmUgYWJvdXQgYW5kIGhvdyB0aGV5IGRlYWwgd2l0aCB0aGVtLiBSaXNrIHBlcmNlcHRpb24gaGFzIHR3byBtYWluIGRpbWVuc2lvbnM6IHRoZSBjb2duaXRpdmUgZGltZW5zaW9uLCB3aGljaCByZWxhdGVzIHRvIGhvdyBtdWNoIHBlb3BsZSBrbm93IGFib3V0IGFuZCB1bmRlcnN0YW5kIHJpc2tzLCBhbmQgdGhlIGVtb3Rpb25hbCBkaW1lbnNpb24sIHdoaWNoIHJlbGF0ZXMgdG8gaG93IHRoZXkgZmVlbCBhYm91dCB0aGVtLiIsImlzc3VlIjoiT2N0b2JlciIsInZvbHVtZSI6IjEifSwiaXNUZW1wb3JhcnkiOmZhbHNlfSx7ImlkIjoiNzg3MzFkNmMtYjQ0ZS0zZTdiLTgxOGUtYTBiNTc3OTNkZGMzIiwiaXRlbURhdGEiOnsidHlwZSI6ImFydGljbGUtam91cm5hbCIsImlkIjoiNzg3MzFkNmMtYjQ0ZS0zZTdiLTgxOGUtYTBiNTc3OTNkZGMzIiwidGl0bGUiOiJGYWN0b3JzIGluIFJpc2sgUGVyY2VwdGlvbiIsImF1dGhvciI6W3siZmFtaWx5IjoiU2pvYmVyZyIsImdpdmVuIjoiTGVubmFydCIsInBhcnNlLW5hbWVzIjpmYWxzZSwiZHJvcHBpbmctcGFydGljbGUiOiIiLCJub24tZHJvcHBpbmctcGFydGljbGUiOiIifV0sImNvbnRhaW5lci10aXRsZSI6IlJpc2sgQW5hbHlzaXMiLCJhY2Nlc3NlZCI6eyJkYXRlLXBhcnRzIjpbWzIwMjAsNCwxM11dfSwiRE9JIjoiMTAuMTExMS8wMjcyLTQzMzIuMDAwMDEiLCJJU1NOIjoiMDI3Mi00MzMyIiwiVVJMIjoiaHR0cDovL2RvaS53aWxleS5jb20vMTAuMTExMS8wMjcyLTQzMzIuMDAwMDEiLCJpc3N1ZWQiOnsiZGF0ZS1wYXJ0cyI6W1syMDAwLDIsMV1dfSwicGFnZSI6IjEtMTIiLCJhYnN0cmFjdCI6IlJpc2sgcGVyY2VwdGlvbiBpcyBhIHBoZW5vbWVub24gaW4gc2VhcmNoIG9mIGFuIGV4cGxhbmF0aW9uLiBTZXZlcmFsIGFwcHJvYWNoZXMgYXJlIGRpc2N1c3NlZCBpbiB0aGlzIHBhcGVyLiBUZWNobmljYWwgcmlzayBlc3RpbWF0ZXMgYXJlIHNvbWV0aW1lcyBhIHBvdGVudCBmYWN0b3IgaW4gYWNjb3VudGluZyBmb3IgcGVyY2VpdmVkIHJpc2ssIGJ1dCBpbiBtYW55IGltcG9ydGFudCBhcHBsaWNhdGlvbnMgaXQgaXMgbm90LiBIZXVyaXN0aWNzIGFuZCBiaWFzZXMsIG1haW5seSBhdmFpbGFiaWxpdHksIGFjY291bnQgZm9yIG9ubHkgYSBtaW5vciBwb3J0aW9uIG9mIHJpc2sgcGVyY2VwdGlvbiwgYW5kIG1lZGlhIGNvbnRlbnRzIGhhdmUgbm90IGJlZW4gY2xlYXJseSBpbXBsaWNhdGVkIGluIHJpc2sgcGVyY2VwdGlvbi4gVGhlIHBzeWNob21ldHJpYyBtb2RlbCBpcyBwcm9iYWJseSB0aGUgbGVhZGluZyBjb250ZW5kZXIgaW4gdGhlIGZpZWxkLCBidXQgaXRzIGV4cGxhbmF0b3J5IHZhbHVlIGlzIG9ubHkgYXJvdW5kIDIwJSBvZiB0aGUgdmFyaWFuY2Ugb2YgcmF3IGRhdGEuIEFkZGluZyBhIGZhY3RvciBvZiAndW5uYXR1cmFsIHJpc2snIGNvbnNpZGVyYWJseSBpbXByb3ZlcyB0aGUgcHN5Y2hvbWV0cmljIG1vZGVsLiBDdWx0dXJhbCBUaGVvcnksIG9uIHRoZSBvdGhlciBoYW5kLCBoYXMgbm90IGJlZW4gYWJsZSB0byBleHBsYWluIG1vcmUgdGhhbiA1LTEwJSBvZiB0aGUgdmFyaWFuY2Ugb2YgcGVyY2VpdmVkIHJpc2ssIGFuZCBvdGhlciB2YWx1ZSBzY2FsZXMgaGF2ZSBzaW1pbGFybHkgZmFpbGVkLiBBIG1vZGVsIGlzIHByb3Bvc2VkIGluIHdoaWNoIGF0dGl0dWRlLCByaXNrIHNlbnNpdGl2aXR5LCBhbmQgc3BlY2lmaWMgZmVhciBhcmUgdXNlZCBhcyBleHBsYW5hdG9yeSB2YXJpYWJsZXM7IHRoaXMgbW9kZWwgc2VlbXMgdG8gZXhwbGFpbiB3ZWxsIG92ZXIgMzAtNDAlIG9mIHRoZSB2YXJpYW5jZSBhbmQgaXMgdGh1cyBtb3JlIHByb21pc2luZyB0aGFuIHByZXZpb3VzIGFwcHJvYWNoZXMuIFRoZSBtb2RlbCBvZmZlcnMgYSBkaWZmZXJlbnQgdHlwZSBvZiBwc3ljaG9sb2dpY2FsIGV4cGxhbmF0aW9uIG9mIHJpc2sgcGVyY2VwdGlvbiwgYW5kIGl0IGhhcyBtYW55IGltcGxpY2F0aW9ucywgZS5nLiwgYSBkaWZmZXJlbnQgYXBwcm9hY2ggdG8gdGhlIHJlbGF0aW9uc2hpcCBiZXR3ZWVuIGF0dGl0dWRlIGFuZCBwZXJjZWl2ZWQgcmlzaywgYXMgY29tcGFyZWQgd2l0aCB0aGUgdXN1YWwgY29nbml0aXZlIGFuYWx5c2lzIG9mIGF0dGl0dWRlLiIsInB1Ymxpc2hlciI6IktsdXdlciBBY2FkZW1pYy9QbGVudW0gUHVibCBDb3JwIiwiaXNzdWUiOiIxIiwidm9sdW1lIjoiMjAifSwiaXNUZW1wb3JhcnkiOmZhbHNlfSx7ImlkIjoiM2ZjOTQwMzktNDA0Mi0zODA0LWI4MjEtOGQ0ZGExODA5YzdjIiwiaXRlbURhdGEiOnsidHlwZSI6ImFydGljbGUtam91cm5hbCIsImlkIjoiM2ZjOTQwMzktNDA0Mi0zODA0LWI4MjEtOGQ0ZGExODA5YzdjIiwidGl0bGUiOiJIZWFsdGggUmlzayBQZXJjZXB0aW9uIGFuZCBSaXNrIENvbW11bmljYXRpb24iLCJhdXRob3IiOlt7ImZhbWlseSI6IlJlbm5lciIsImdpdmVuIjoiQnJpdHRhIiwicGFyc2UtbmFtZXMiOmZhbHNlLCJkcm9wcGluZy1wYXJ0aWNsZSI6IiIsIm5vbi1kcm9wcGluZy1wYXJ0aWNsZSI6IiJ9LHsiZmFtaWx5IjoiR2FtcCIsImdpdmVuIjoiTWFydGluYSIsInBhcnNlLW5hbWVzIjpmYWxzZSwiZHJvcHBpbmctcGFydGljbGUiOiIiLCJub24tZHJvcHBpbmctcGFydGljbGUiOiIifSx7ImZhbWlseSI6IlNjaG1hbHpsZSIsImdpdmVuIjoiUmFsZiIsInBhcnNlLW5hbWVzIjpmYWxzZSwiZHJvcHBpbmctcGFydGljbGUiOiIiLCJub24tZHJvcHBpbmctcGFydGljbGUiOiIifSx7ImZhbWlseSI6IlNjaHVwcCIsImdpdmVuIjoiSGFyYWxkIFQuIiwicGFyc2UtbmFtZXMiOmZhbHNlLCJkcm9wcGluZy1wYXJ0aWNsZSI6IiIsIm5vbi1kcm9wcGluZy1wYXJ0aWNsZSI6IiJ9XSwiY29udGFpbmVyLXRpdGxlIjoiUG9saWN5IEluc2lnaHRzIGZyb20gdGhlIEJlaGF2aW91cmFsIGFuZCBCcmFpbiBTY2llbmNlcyIsIkRPSSI6IjEwLjEwMTYvQjk3OC0wLTA4LTA5NzA4Ni04LjE0MTM4LTgiLCJJU0JOIjoiOTc4MDA4MDk3MDg3NSIsIklTU04iOiIyMzcyLTczMjIiLCJpc3N1ZWQiOnsiZGF0ZS1wYXJ0cyI6W1syMDE1XV19LCJwYWdlIjoiMTYzLTE2OSIsImFic3RyYWN0IjoiUGVyY2VwdGlvbnMgb2YgaGVhbHRoLXJlbGF0ZWQgcmlza3MgYXJlIGEgcHJlcmVxdWlzaXRlIGZvciB0YWtpbmcgcHJvdGVjdGl2ZSBhY3Rpb24sIGFkb3B0aW5nIGEgaGVhbHRoaWVyIGxpZmVzdHlsZSwgYXR0ZW5kaW5nIGhlYWx0aCBzY3JlZW5pbmdzLCBhbmQgYWRoZXJpbmcgdG8gbWVkaWNhbCBjYXJlLiBJdCBzZWVtcyBpbmhlcmVudGx5IHBsYXVzaWJsZSB0aGF0IHRoZSBncmVhdGVyIHRoZSBwZXJjZWl2ZWQgcmlzayBmb3Igb25lJ3Mgb3duIGhlYWx0aCBpcyB0aGUgZ3JlYXRlciB0aGUgbW90aXZhdGlvbiBmb3IgcHJvdGVjdGl2ZSBhY3Rpb24uIEFjY29yZGluZ2x5LCBpdCBpcyBpbXBvcnRhbnQgdG8gdW5kZXJzdGFuZCBob3cgcGVvcGxlIHBlcmNlaXZlIGhlYWx0aCByaXNrcywgaG93IGFjY3VyYXRlIHRoZXNlIHBlcmNlcHRpb25zIGFyZSwgYW5kIGhvdyBpbmZvcm1hdGlvbiBhYm91dCBvbmUncyBvd24gaGVhbHRoIHJpc2sgaXMgcmVjZWl2ZWQuIFRoaXMgYXJ0aWNsZSBmb2N1c2VzIG9uIGdlbmVyYWwgYW5kIHBlcnNvbmFsIHJpc2sgcGVyY2VwdGlvbnMsIGRpc2N1c3NlcyB0aGUgcm9sZSBvZiBpbnR1aXRpb24gaW4gcGVyc29uYWwgcmlzayBwZXJjZXB0aW9uLCBhbmQgcHJlc2VudHMgZmluZGluZ3MgcmVnYXJkaW5nIHJlYWN0aW9ucyB0byBpbmRpdmlkdWFsaXplZCBmZWVkYmFjayBhYm91dCByaXNrLiIsImlzc3VlIjoiMiIsInZvbHVtZSI6IjQifSwiaXNUZW1wb3JhcnkiOmZhbHNlfV0sInByb3BlcnRpZXMiOnsibm90ZUluZGV4IjowfSwiaXNFZGl0ZWQiOmZhbHNlLCJtYW51YWxPdmVycmlkZSI6eyJpc01hbnVhbGx5T3ZlcnJpZGRlbiI6ZmFsc2UsImNpdGVwcm9jVGV4dCI6IihQYWVrIGV0IGFsLiwgMjAxNzsgUmVubmVyIGV0IGFsLiwgMjAxNTsgU2pvYmVyZywgMjAwMCkiLCJtYW51YWxPdmVycmlkZVRleHQiOiIifX0=&quot;},{&quot;citationID&quot;:&quot;MENDELEY_CITATION_096c198c-256d-4bcc-ab29-5c5f175edd0a&quot;,&quot;citationItems&quot;:[{&quot;id&quot;:&quot;3fc94039-4042-3804-b821-8d4da1809c7c&quot;,&quot;itemData&quot;:{&quot;type&quot;:&quot;article-journal&quot;,&quot;id&quot;:&quot;3fc94039-4042-3804-b821-8d4da1809c7c&quot;,&quot;title&quot;:&quot;Health Risk Perception and Risk Communication&quot;,&quot;author&quot;:[{&quot;family&quot;:&quot;Renner&quot;,&quot;given&quot;:&quot;Britta&quot;,&quot;parse-names&quot;:false,&quot;dropping-particle&quot;:&quot;&quot;,&quot;non-dropping-particle&quot;:&quot;&quot;},{&quot;family&quot;:&quot;Gamp&quot;,&quot;given&quot;:&quot;Martina&quot;,&quot;parse-names&quot;:false,&quot;dropping-particle&quot;:&quot;&quot;,&quot;non-dropping-particle&quot;:&quot;&quot;},{&quot;family&quot;:&quot;Schmalzle&quot;,&quot;given&quot;:&quot;Ralf&quot;,&quot;parse-names&quot;:false,&quot;dropping-particle&quot;:&quot;&quot;,&quot;non-dropping-particle&quot;:&quot;&quot;},{&quot;family&quot;:&quot;Schupp&quot;,&quot;given&quot;:&quot;Harald T.&quot;,&quot;parse-names&quot;:false,&quot;dropping-particle&quot;:&quot;&quot;,&quot;non-dropping-particle&quot;:&quot;&quot;}],&quot;container-title&quot;:&quot;Policy Insights from the Behavioural and Brain Sciences&quot;,&quot;DOI&quot;:&quot;10.1016/B978-0-08-097086-8.14138-8&quot;,&quot;ISBN&quot;:&quot;9780080970875&quot;,&quot;ISSN&quot;:&quot;2372-7322&quot;,&quot;issued&quot;:{&quot;date-parts&quot;:[[2015]]},&quot;page&quot;:&quot;163-169&quot;,&quot;abstract&quot;:&quot;Perceptions of health-related risks are a prerequisite for taking protective action, adopting a healthier lifestyle, attending health screenings, and adhering to medical care. It seems inherently plausible that the greater the perceived risk for one's own health is the greater the motivation for protective action. Accordingly, it is important to understand how people perceive health risks, how accurate these perceptions are, and how information about one's own health risk is received. This article focuses on general and personal risk perceptions, discusses the role of intuition in personal risk perception, and presents findings regarding reactions to individualized feedback about risk.&quot;,&quot;issue&quot;:&quot;2&quot;,&quot;volume&quot;:&quot;4&quot;},&quot;isTemporary&quot;:false},{&quot;id&quot;:&quot;78731d6c-b44e-3e7b-818e-a0b57793ddc3&quot;,&quot;itemData&quot;:{&quot;type&quot;:&quot;article-journal&quot;,&quot;id&quot;:&quot;78731d6c-b44e-3e7b-818e-a0b57793ddc3&quot;,&quot;title&quot;:&quot;Factors in Risk Perception&quot;,&quot;author&quot;:[{&quot;family&quot;:&quot;Sjoberg&quot;,&quot;given&quot;:&quot;Lennart&quot;,&quot;parse-names&quot;:false,&quot;dropping-particle&quot;:&quot;&quot;,&quot;non-dropping-particle&quot;:&quot;&quot;}],&quot;container-title&quot;:&quot;Risk Analysis&quot;,&quot;accessed&quot;:{&quot;date-parts&quot;:[[2020,4,13]]},&quot;DOI&quot;:&quot;10.1111/0272-4332.00001&quot;,&quot;ISSN&quot;:&quot;0272-4332&quot;,&quot;URL&quot;:&quot;http://doi.wiley.com/10.1111/0272-4332.00001&quot;,&quot;issued&quot;:{&quot;date-parts&quot;:[[2000,2,1]]},&quot;page&quot;:&quot;1-12&quot;,&quot;abstract&quot;:&quot;Risk perception is a phenomenon in search of an explanation. Several approaches are discussed in this paper. Technical risk estimates are sometimes a potent factor in accounting for perceived risk, but in many important applications it is not. Heuristics and biases, mainly availability, account for only a minor portion of risk perception, and media contents have not been clearly implicated in risk perception. The psychometric model is probably the leading contender in the field, but its explanatory value is only around 20% of the variance of raw data. Adding a factor of 'unnatural risk' considerably improves the psychometric model. Cultural Theory, on the other hand, has not been able to explain more than 5-10% of the variance of perceived risk, and other value scales have similarly failed. A model is proposed in which attitude, risk sensitivity, and specific fear are used as explanatory variables; this model seems to explain well over 30-40% of the variance and is thus more promising than previous approaches. The model offers a different type of psychological explanation of risk perception, and it has many implications, e.g., a different approach to the relationship between attitude and perceived risk, as compared with the usual cognitive analysis of attitude.&quot;,&quot;publisher&quot;:&quot;Kluwer Academic/Plenum Publ Corp&quot;,&quot;issue&quot;:&quot;1&quot;,&quot;volume&quot;:&quot;20&quot;},&quot;isTemporary&quot;:false},{&quot;id&quot;:&quot;fd3f8f56-88ec-3918-bf7c-d6dc8cbdb608&quot;,&quot;itemData&quot;:{&quot;type&quot;:&quot;article-journal&quot;,&quot;id&quot;:&quot;fd3f8f56-88ec-3918-bf7c-d6dc8cbdb608&quot;,&quot;title&quot;:&quot;Meta-analysis of the relationship between risk perception and health behavior: The example of vaccination&quot;,&quot;author&quot;:[{&quot;family&quot;:&quot;Brewer&quot;,&quot;given&quot;:&quot;Noel T.&quot;,&quot;parse-names&quot;:false,&quot;dropping-particle&quot;:&quot;&quot;,&quot;non-dropping-particle&quot;:&quot;&quot;},{&quot;family&quot;:&quot;Chapman&quot;,&quot;given&quot;:&quot;Gretchen B.&quot;,&quot;parse-names&quot;:false,&quot;dropping-particle&quot;:&quot;&quot;,&quot;non-dropping-particle&quot;:&quot;&quot;},{&quot;family&quot;:&quot;Gibbons&quot;,&quot;given&quot;:&quot;Frederick X.&quot;,&quot;parse-names&quot;:false,&quot;dropping-particle&quot;:&quot;&quot;,&quot;non-dropping-particle&quot;:&quot;&quot;},{&quot;family&quot;:&quot;Gerrard&quot;,&quot;given&quot;:&quot;Meg&quot;,&quot;parse-names&quot;:false,&quot;dropping-particle&quot;:&quot;&quot;,&quot;non-dropping-particle&quot;:&quot;&quot;},{&quot;family&quot;:&quot;McCaul&quot;,&quot;given&quot;:&quot;Kevin D.&quot;,&quot;parse-names&quot;:false,&quot;dropping-particle&quot;:&quot;&quot;,&quot;non-dropping-particle&quot;:&quot;&quot;},{&quot;family&quot;:&quot;Weinstein&quot;,&quot;given&quot;:&quot;Neil D.&quot;,&quot;parse-names&quot;:false,&quot;dropping-particle&quot;:&quot;&quot;,&quot;non-dropping-particle&quot;:&quot;&quot;}],&quot;container-title&quot;:&quot;Health Psychology&quot;,&quot;DOI&quot;:&quot;10.1037/0278-6133.26.2.136&quot;,&quot;ISBN&quot;:&quot;9788578110796&quot;,&quot;ISSN&quot;:&quot;02786133&quot;,&quot;PMID&quot;:&quot;17385964&quot;,&quot;issued&quot;:{&quot;date-parts&quot;:[[2007]]},&quot;page&quot;:&quot;136-145&quot;,&quot;abstract&quot;:&quot;Background: Risk perceptions are central to many health behavior theories. However, the relationship between risk perceptions and behavior, muddied by instances of inappropriate assessment and analysis, often looks weak. Method: A meta-analysis of eligible studies assessing the bivariate association between adult vaccination and perceived likelihood, susceptibility, or severity was conducted. Results: Thirty-four studies met inclusion criteria (N = 15,988). Risk likelihood (pooled r =.26), susceptibility (pooled r =.24), and severity (pooled r =.16) significantly predicted vaccination behavior. The risk perception-behavior relationship was larger for studies that were prospective, had higher quality risk measures, or had unskewed risk or behavior measures. Conclusions: The consistent relationships between risk perceptions and behavior, larger than suggested by prior meta-analyses, suggest that risk perceptions are rightly placed as core concepts in theories of health behavior. © 2007 APA, all rights reserved.&quot;,&quot;issue&quot;:&quot;2&quot;,&quot;volume&quot;:&quot;26&quot;},&quot;isTemporary&quot;:false}],&quot;properties&quot;:{&quot;noteIndex&quot;:0},&quot;isEdited&quot;:false,&quot;manualOverride&quot;:{&quot;isManuallyOverridden&quot;:false,&quot;citeprocText&quot;:&quot;(Brewer et al., 2007; Renner et al., 2015; Sjoberg, 2000)&quot;,&quot;manualOverrideText&quot;:&quot;&quot;},&quot;citationTag&quot;:&quot;MENDELEY_CITATION_v3_eyJjaXRhdGlvbklEIjoiTUVOREVMRVlfQ0lUQVRJT05fMDk2YzE5OGMtMjU2ZC00YmNjLWFiMjktNWM1ZjE3NWVkZDBhIiwiY2l0YXRpb25JdGVtcyI6W3siaWQiOiIzZmM5NDAzOS00MDQyLTM4MDQtYjgyMS04ZDRkYTE4MDljN2MiLCJpdGVtRGF0YSI6eyJ0eXBlIjoiYXJ0aWNsZS1qb3VybmFsIiwiaWQiOiIzZmM5NDAzOS00MDQyLTM4MDQtYjgyMS04ZDRkYTE4MDljN2MiLCJ0aXRsZSI6IkhlYWx0aCBSaXNrIFBlcmNlcHRpb24gYW5kIFJpc2sgQ29tbXVuaWNhdGlvbiIsImF1dGhvciI6W3siZmFtaWx5IjoiUmVubmVyIiwiZ2l2ZW4iOiJCcml0dGEiLCJwYXJzZS1uYW1lcyI6ZmFsc2UsImRyb3BwaW5nLXBhcnRpY2xlIjoiIiwibm9uLWRyb3BwaW5nLXBhcnRpY2xlIjoiIn0seyJmYW1pbHkiOiJHYW1wIiwiZ2l2ZW4iOiJNYXJ0aW5hIiwicGFyc2UtbmFtZXMiOmZhbHNlLCJkcm9wcGluZy1wYXJ0aWNsZSI6IiIsIm5vbi1kcm9wcGluZy1wYXJ0aWNsZSI6IiJ9LHsiZmFtaWx5IjoiU2NobWFsemxlIiwiZ2l2ZW4iOiJSYWxmIiwicGFyc2UtbmFtZXMiOmZhbHNlLCJkcm9wcGluZy1wYXJ0aWNsZSI6IiIsIm5vbi1kcm9wcGluZy1wYXJ0aWNsZSI6IiJ9LHsiZmFtaWx5IjoiU2NodXBwIiwiZ2l2ZW4iOiJIYXJhbGQgVC4iLCJwYXJzZS1uYW1lcyI6ZmFsc2UsImRyb3BwaW5nLXBhcnRpY2xlIjoiIiwibm9uLWRyb3BwaW5nLXBhcnRpY2xlIjoiIn1dLCJjb250YWluZXItdGl0bGUiOiJQb2xpY3kgSW5zaWdodHMgZnJvbSB0aGUgQmVoYXZpb3VyYWwgYW5kIEJyYWluIFNjaWVuY2VzIiwiRE9JIjoiMTAuMTAxNi9COTc4LTAtMDgtMDk3MDg2LTguMTQxMzgtOCIsIklTQk4iOiI5NzgwMDgwOTcwODc1IiwiSVNTTiI6IjIzNzItNzMyMiIsImlzc3VlZCI6eyJkYXRlLXBhcnRzIjpbWzIwMTVdXX0sInBhZ2UiOiIxNjMtMTY5IiwiYWJzdHJhY3QiOiJQZXJjZXB0aW9ucyBvZiBoZWFsdGgtcmVsYXRlZCByaXNrcyBhcmUgYSBwcmVyZXF1aXNpdGUgZm9yIHRha2luZyBwcm90ZWN0aXZlIGFjdGlvbiwgYWRvcHRpbmcgYSBoZWFsdGhpZXIgbGlmZXN0eWxlLCBhdHRlbmRpbmcgaGVhbHRoIHNjcmVlbmluZ3MsIGFuZCBhZGhlcmluZyB0byBtZWRpY2FsIGNhcmUuIEl0IHNlZW1zIGluaGVyZW50bHkgcGxhdXNpYmxlIHRoYXQgdGhlIGdyZWF0ZXIgdGhlIHBlcmNlaXZlZCByaXNrIGZvciBvbmUncyBvd24gaGVhbHRoIGlzIHRoZSBncmVhdGVyIHRoZSBtb3RpdmF0aW9uIGZvciBwcm90ZWN0aXZlIGFjdGlvbi4gQWNjb3JkaW5nbHksIGl0IGlzIGltcG9ydGFudCB0byB1bmRlcnN0YW5kIGhvdyBwZW9wbGUgcGVyY2VpdmUgaGVhbHRoIHJpc2tzLCBob3cgYWNjdXJhdGUgdGhlc2UgcGVyY2VwdGlvbnMgYXJlLCBhbmQgaG93IGluZm9ybWF0aW9uIGFib3V0IG9uZSdzIG93biBoZWFsdGggcmlzayBpcyByZWNlaXZlZC4gVGhpcyBhcnRpY2xlIGZvY3VzZXMgb24gZ2VuZXJhbCBhbmQgcGVyc29uYWwgcmlzayBwZXJjZXB0aW9ucywgZGlzY3Vzc2VzIHRoZSByb2xlIG9mIGludHVpdGlvbiBpbiBwZXJzb25hbCByaXNrIHBlcmNlcHRpb24sIGFuZCBwcmVzZW50cyBmaW5kaW5ncyByZWdhcmRpbmcgcmVhY3Rpb25zIHRvIGluZGl2aWR1YWxpemVkIGZlZWRiYWNrIGFib3V0IHJpc2suIiwiaXNzdWUiOiIyIiwidm9sdW1lIjoiNCJ9LCJpc1RlbXBvcmFyeSI6ZmFsc2V9LHsiaWQiOiI3ODczMWQ2Yy1iNDRlLTNlN2ItODE4ZS1hMGI1Nzc5M2RkYzMiLCJpdGVtRGF0YSI6eyJ0eXBlIjoiYXJ0aWNsZS1qb3VybmFsIiwiaWQiOiI3ODczMWQ2Yy1iNDRlLTNlN2ItODE4ZS1hMGI1Nzc5M2RkYzMiLCJ0aXRsZSI6IkZhY3RvcnMgaW4gUmlzayBQZXJjZXB0aW9uIiwiYXV0aG9yIjpbeyJmYW1pbHkiOiJTam9iZXJnIiwiZ2l2ZW4iOiJMZW5uYXJ0IiwicGFyc2UtbmFtZXMiOmZhbHNlLCJkcm9wcGluZy1wYXJ0aWNsZSI6IiIsIm5vbi1kcm9wcGluZy1wYXJ0aWNsZSI6IiJ9XSwiY29udGFpbmVyLXRpdGxlIjoiUmlzayBBbmFseXNpcyIsImFjY2Vzc2VkIjp7ImRhdGUtcGFydHMiOltbMjAyMCw0LDEzXV19LCJET0kiOiIxMC4xMTExLzAyNzItNDMzMi4wMDAwMSIsIklTU04iOiIwMjcyLTQzMzIiLCJVUkwiOiJodHRwOi8vZG9pLndpbGV5LmNvbS8xMC4xMTExLzAyNzItNDMzMi4wMDAwMSIsImlzc3VlZCI6eyJkYXRlLXBhcnRzIjpbWzIwMDAsMiwxXV19LCJwYWdlIjoiMS0xMiIsImFic3RyYWN0IjoiUmlzayBwZXJjZXB0aW9uIGlzIGEgcGhlbm9tZW5vbiBpbiBzZWFyY2ggb2YgYW4gZXhwbGFuYXRpb24uIFNldmVyYWwgYXBwcm9hY2hlcyBhcmUgZGlzY3Vzc2VkIGluIHRoaXMgcGFwZXIuIFRlY2huaWNhbCByaXNrIGVzdGltYXRlcyBhcmUgc29tZXRpbWVzIGEgcG90ZW50IGZhY3RvciBpbiBhY2NvdW50aW5nIGZvciBwZXJjZWl2ZWQgcmlzaywgYnV0IGluIG1hbnkgaW1wb3J0YW50IGFwcGxpY2F0aW9ucyBpdCBpcyBub3QuIEhldXJpc3RpY3MgYW5kIGJpYXNlcywgbWFpbmx5IGF2YWlsYWJpbGl0eSwgYWNjb3VudCBmb3Igb25seSBhIG1pbm9yIHBvcnRpb24gb2YgcmlzayBwZXJjZXB0aW9uLCBhbmQgbWVkaWEgY29udGVudHMgaGF2ZSBub3QgYmVlbiBjbGVhcmx5IGltcGxpY2F0ZWQgaW4gcmlzayBwZXJjZXB0aW9uLiBUaGUgcHN5Y2hvbWV0cmljIG1vZGVsIGlzIHByb2JhYmx5IHRoZSBsZWFkaW5nIGNvbnRlbmRlciBpbiB0aGUgZmllbGQsIGJ1dCBpdHMgZXhwbGFuYXRvcnkgdmFsdWUgaXMgb25seSBhcm91bmQgMjAlIG9mIHRoZSB2YXJpYW5jZSBvZiByYXcgZGF0YS4gQWRkaW5nIGEgZmFjdG9yIG9mICd1bm5hdHVyYWwgcmlzaycgY29uc2lkZXJhYmx5IGltcHJvdmVzIHRoZSBwc3ljaG9tZXRyaWMgbW9kZWwuIEN1bHR1cmFsIFRoZW9yeSwgb24gdGhlIG90aGVyIGhhbmQsIGhhcyBub3QgYmVlbiBhYmxlIHRvIGV4cGxhaW4gbW9yZSB0aGFuIDUtMTAlIG9mIHRoZSB2YXJpYW5jZSBvZiBwZXJjZWl2ZWQgcmlzaywgYW5kIG90aGVyIHZhbHVlIHNjYWxlcyBoYXZlIHNpbWlsYXJseSBmYWlsZWQuIEEgbW9kZWwgaXMgcHJvcG9zZWQgaW4gd2hpY2ggYXR0aXR1ZGUsIHJpc2sgc2Vuc2l0aXZpdHksIGFuZCBzcGVjaWZpYyBmZWFyIGFyZSB1c2VkIGFzIGV4cGxhbmF0b3J5IHZhcmlhYmxlczsgdGhpcyBtb2RlbCBzZWVtcyB0byBleHBsYWluIHdlbGwgb3ZlciAzMC00MCUgb2YgdGhlIHZhcmlhbmNlIGFuZCBpcyB0aHVzIG1vcmUgcHJvbWlzaW5nIHRoYW4gcHJldmlvdXMgYXBwcm9hY2hlcy4gVGhlIG1vZGVsIG9mZmVycyBhIGRpZmZlcmVudCB0eXBlIG9mIHBzeWNob2xvZ2ljYWwgZXhwbGFuYXRpb24gb2YgcmlzayBwZXJjZXB0aW9uLCBhbmQgaXQgaGFzIG1hbnkgaW1wbGljYXRpb25zLCBlLmcuLCBhIGRpZmZlcmVudCBhcHByb2FjaCB0byB0aGUgcmVsYXRpb25zaGlwIGJldHdlZW4gYXR0aXR1ZGUgYW5kIHBlcmNlaXZlZCByaXNrLCBhcyBjb21wYXJlZCB3aXRoIHRoZSB1c3VhbCBjb2duaXRpdmUgYW5hbHlzaXMgb2YgYXR0aXR1ZGUuIiwicHVibGlzaGVyIjoiS2x1d2VyIEFjYWRlbWljL1BsZW51bSBQdWJsIENvcnAiLCJpc3N1ZSI6IjEiLCJ2b2x1bWUiOiIyMCJ9LCJpc1RlbXBvcmFyeSI6ZmFsc2V9LHsiaWQiOiJmZDNmOGY1Ni04OGVjLTM5MTgtYmY3Yy1kNmRjOGNiZGI2MDgiLCJpdGVtRGF0YSI6eyJ0eXBlIjoiYXJ0aWNsZS1qb3VybmFsIiwiaWQiOiJmZDNmOGY1Ni04OGVjLTM5MTgtYmY3Yy1kNmRjOGNiZGI2MDgiLCJ0aXRsZSI6Ik1ldGEtYW5hbHlzaXMgb2YgdGhlIHJlbGF0aW9uc2hpcCBiZXR3ZWVuIHJpc2sgcGVyY2VwdGlvbiBhbmQgaGVhbHRoIGJlaGF2aW9yOiBUaGUgZXhhbXBsZSBvZiB2YWNjaW5hdGlvbiIsImF1dGhvciI6W3siZmFtaWx5IjoiQnJld2VyIiwiZ2l2ZW4iOiJOb2VsIFQuIiwicGFyc2UtbmFtZXMiOmZhbHNlLCJkcm9wcGluZy1wYXJ0aWNsZSI6IiIsIm5vbi1kcm9wcGluZy1wYXJ0aWNsZSI6IiJ9LHsiZmFtaWx5IjoiQ2hhcG1hbiIsImdpdmVuIjoiR3JldGNoZW4gQi4iLCJwYXJzZS1uYW1lcyI6ZmFsc2UsImRyb3BwaW5nLXBhcnRpY2xlIjoiIiwibm9uLWRyb3BwaW5nLXBhcnRpY2xlIjoiIn0seyJmYW1pbHkiOiJHaWJib25zIiwiZ2l2ZW4iOiJGcmVkZXJpY2sgWC4iLCJwYXJzZS1uYW1lcyI6ZmFsc2UsImRyb3BwaW5nLXBhcnRpY2xlIjoiIiwibm9uLWRyb3BwaW5nLXBhcnRpY2xlIjoiIn0seyJmYW1pbHkiOiJHZXJyYXJkIiwiZ2l2ZW4iOiJNZWciLCJwYXJzZS1uYW1lcyI6ZmFsc2UsImRyb3BwaW5nLXBhcnRpY2xlIjoiIiwibm9uLWRyb3BwaW5nLXBhcnRpY2xlIjoiIn0seyJmYW1pbHkiOiJNY0NhdWwiLCJnaXZlbiI6IktldmluIEQuIiwicGFyc2UtbmFtZXMiOmZhbHNlLCJkcm9wcGluZy1wYXJ0aWNsZSI6IiIsIm5vbi1kcm9wcGluZy1wYXJ0aWNsZSI6IiJ9LHsiZmFtaWx5IjoiV2VpbnN0ZWluIiwiZ2l2ZW4iOiJOZWlsIEQuIiwicGFyc2UtbmFtZXMiOmZhbHNlLCJkcm9wcGluZy1wYXJ0aWNsZSI6IiIsIm5vbi1kcm9wcGluZy1wYXJ0aWNsZSI6IiJ9XSwiY29udGFpbmVyLXRpdGxlIjoiSGVhbHRoIFBzeWNob2xvZ3kiLCJET0kiOiIxMC4xMDM3LzAyNzgtNjEzMy4yNi4yLjEzNiIsIklTQk4iOiI5Nzg4NTc4MTEwNzk2IiwiSVNTTiI6IjAyNzg2MTMzIiwiUE1JRCI6IjE3Mzg1OTY0IiwiaXNzdWVkIjp7ImRhdGUtcGFydHMiOltbMjAwN11dfSwicGFnZSI6IjEzNi0xNDUiLCJhYnN0cmFjdCI6IkJhY2tncm91bmQ6IFJpc2sgcGVyY2VwdGlvbnMgYXJlIGNlbnRyYWwgdG8gbWFueSBoZWFsdGggYmVoYXZpb3IgdGhlb3JpZXMuIEhvd2V2ZXIsIHRoZSByZWxhdGlvbnNoaXAgYmV0d2VlbiByaXNrIHBlcmNlcHRpb25zIGFuZCBiZWhhdmlvciwgbXVkZGllZCBieSBpbnN0YW5jZXMgb2YgaW5hcHByb3ByaWF0ZSBhc3Nlc3NtZW50IGFuZCBhbmFseXNpcywgb2Z0ZW4gbG9va3Mgd2Vhay4gTWV0aG9kOiBBIG1ldGEtYW5hbHlzaXMgb2YgZWxpZ2libGUgc3R1ZGllcyBhc3Nlc3NpbmcgdGhlIGJpdmFyaWF0ZSBhc3NvY2lhdGlvbiBiZXR3ZWVuIGFkdWx0IHZhY2NpbmF0aW9uIGFuZCBwZXJjZWl2ZWQgbGlrZWxpaG9vZCwgc3VzY2VwdGliaWxpdHksIG9yIHNldmVyaXR5IHdhcyBjb25kdWN0ZWQuIFJlc3VsdHM6IFRoaXJ0eS1mb3VyIHN0dWRpZXMgbWV0IGluY2x1c2lvbiBjcml0ZXJpYSAoTiA9IDE1LDk4OCkuIFJpc2sgbGlrZWxpaG9vZCAocG9vbGVkIHIgPS4yNiksIHN1c2NlcHRpYmlsaXR5IChwb29sZWQgciA9LjI0KSwgYW5kIHNldmVyaXR5IChwb29sZWQgciA9LjE2KSBzaWduaWZpY2FudGx5IHByZWRpY3RlZCB2YWNjaW5hdGlvbiBiZWhhdmlvci4gVGhlIHJpc2sgcGVyY2VwdGlvbi1iZWhhdmlvciByZWxhdGlvbnNoaXAgd2FzIGxhcmdlciBmb3Igc3R1ZGllcyB0aGF0IHdlcmUgcHJvc3BlY3RpdmUsIGhhZCBoaWdoZXIgcXVhbGl0eSByaXNrIG1lYXN1cmVzLCBvciBoYWQgdW5za2V3ZWQgcmlzayBvciBiZWhhdmlvciBtZWFzdXJlcy4gQ29uY2x1c2lvbnM6IFRoZSBjb25zaXN0ZW50IHJlbGF0aW9uc2hpcHMgYmV0d2VlbiByaXNrIHBlcmNlcHRpb25zIGFuZCBiZWhhdmlvciwgbGFyZ2VyIHRoYW4gc3VnZ2VzdGVkIGJ5IHByaW9yIG1ldGEtYW5hbHlzZXMsIHN1Z2dlc3QgdGhhdCByaXNrIHBlcmNlcHRpb25zIGFyZSByaWdodGx5IHBsYWNlZCBhcyBjb3JlIGNvbmNlcHRzIGluIHRoZW9yaWVzIG9mIGhlYWx0aCBiZWhhdmlvci4gwqkgMjAwNyBBUEEsIGFsbCByaWdodHMgcmVzZXJ2ZWQuIiwiaXNzdWUiOiIyIiwidm9sdW1lIjoiMjYifSwiaXNUZW1wb3JhcnkiOmZhbHNlfV0sInByb3BlcnRpZXMiOnsibm90ZUluZGV4IjowfSwiaXNFZGl0ZWQiOmZhbHNlLCJtYW51YWxPdmVycmlkZSI6eyJpc01hbnVhbGx5T3ZlcnJpZGRlbiI6ZmFsc2UsImNpdGVwcm9jVGV4dCI6IihCcmV3ZXIgZXQgYWwuLCAyMDA3OyBSZW5uZXIgZXQgYWwuLCAyMDE1OyBTam9iZXJnLCAyMDAwKSIsIm1hbnVhbE92ZXJyaWRlVGV4dCI6IiJ9fQ==&quot;},{&quot;citationID&quot;:&quot;MENDELEY_CITATION_2b6a31d0-33aa-489d-b273-9f7e12e4e039&quot;,&quot;citationItems&quot;:[{&quot;id&quot;:&quot;0b40b716-e442-3e49-a10d-9e0155d78a28&quot;,&quot;itemData&quot;:{&quot;type&quot;:&quot;article-journal&quot;,&quot;id&quot;:&quot;0b40b716-e442-3e49-a10d-9e0155d78a28&quot;,&quot;title&quot;:&quot;Judgment under Uncertainty: Heuristics and Biases&quot;,&quot;author&quot;:[{&quot;family&quot;:&quot;Tversky&quot;,&quot;given&quot;:&quot;A.&quot;,&quot;parse-names&quot;:false,&quot;dropping-particle&quot;:&quot;&quot;,&quot;non-dropping-particle&quot;:&quot;&quot;},{&quot;family&quot;:&quot;Kahneman&quot;,&quot;given&quot;:&quot;D.&quot;,&quot;parse-names&quot;:false,&quot;dropping-particle&quot;:&quot;&quot;,&quot;non-dropping-particle&quot;:&quot;&quot;}],&quot;container-title&quot;:&quot;Science&quot;,&quot;DOI&quot;:&quot;10.1126/science.185.4157.1124&quot;,&quot;ISBN&quot;:&quot;0036-8075 (Print)\\r0036-8075 (Linking)&quot;,&quot;ISSN&quot;:&quot;0036-8075&quot;,&quot;PMID&quot;:&quot;17835457&quot;,&quot;issued&quot;:{&quot;date-parts&quot;:[[1974]]},&quot;page&quot;:&quot;1124-1131&quot;,&quot;issue&quot;:&quot;4157&quot;,&quot;volume&quot;:&quot;185&quot;},&quot;isTemporary&quot;:false}],&quot;properties&quot;:{&quot;noteIndex&quot;:0},&quot;isEdited&quot;:false,&quot;manualOverride&quot;:{&quot;isManuallyOverridden&quot;:false,&quot;citeprocText&quot;:&quot;(Tversky &amp;#38; Kahneman, 1974)&quot;,&quot;manualOverrideText&quot;:&quot;&quot;},&quot;citationTag&quot;:&quot;MENDELEY_CITATION_v3_eyJjaXRhdGlvbklEIjoiTUVOREVMRVlfQ0lUQVRJT05fMmI2YTMxZDAtMzNhYS00ODlkLWIyNzMtOWY3ZTEyZTRlMDM5IiwiY2l0YXRpb25JdGVtcyI6W3siaWQiOiIwYjQwYjcxNi1lNDQyLTNlNDktYTEwZC05ZTAxNTVkNzhhMjgiLCJpdGVtRGF0YSI6eyJ0eXBlIjoiYXJ0aWNsZS1qb3VybmFsIiwiaWQiOiIwYjQwYjcxNi1lNDQyLTNlNDktYTEwZC05ZTAxNTVkNzhhMjgiLCJ0aXRsZSI6Ikp1ZGdtZW50IHVuZGVyIFVuY2VydGFpbnR5OiBIZXVyaXN0aWNzIGFuZCBCaWFzZXMiLCJhdXRob3IiOlt7ImZhbWlseSI6IlR2ZXJza3kiLCJnaXZlbiI6IkEuIiwicGFyc2UtbmFtZXMiOmZhbHNlLCJkcm9wcGluZy1wYXJ0aWNsZSI6IiIsIm5vbi1kcm9wcGluZy1wYXJ0aWNsZSI6IiJ9LHsiZmFtaWx5IjoiS2FobmVtYW4iLCJnaXZlbiI6IkQuIiwicGFyc2UtbmFtZXMiOmZhbHNlLCJkcm9wcGluZy1wYXJ0aWNsZSI6IiIsIm5vbi1kcm9wcGluZy1wYXJ0aWNsZSI6IiJ9XSwiY29udGFpbmVyLXRpdGxlIjoiU2NpZW5jZSIsIkRPSSI6IjEwLjExMjYvc2NpZW5jZS4xODUuNDE1Ny4xMTI0IiwiSVNCTiI6IjAwMzYtODA3NSAoUHJpbnQpXFxyMDAzNi04MDc1IChMaW5raW5nKSIsIklTU04iOiIwMDM2LTgwNzUiLCJQTUlEIjoiMTc4MzU0NTciLCJpc3N1ZWQiOnsiZGF0ZS1wYXJ0cyI6W1sxOTc0XV19LCJwYWdlIjoiMTEyNC0xMTMxIiwiaXNzdWUiOiI0MTU3Iiwidm9sdW1lIjoiMTg1In0sImlzVGVtcG9yYXJ5IjpmYWxzZX1dLCJwcm9wZXJ0aWVzIjp7Im5vdGVJbmRleCI6MH0sImlzRWRpdGVkIjpmYWxzZSwibWFudWFsT3ZlcnJpZGUiOnsiaXNNYW51YWxseU92ZXJyaWRkZW4iOmZhbHNlLCJjaXRlcHJvY1RleHQiOiIoVHZlcnNreSAmIzM4OyBLYWhuZW1hbiwgMTk3NCkiLCJtYW51YWxPdmVycmlkZVRleHQiOiIifX0=&quot;},{&quot;citationID&quot;:&quot;MENDELEY_CITATION_8c65a8a0-e30b-4fbc-bcb0-54acd428c9ee&quot;,&quot;citationItems&quot;:[{&quot;label&quot;:&quot;page&quot;,&quot;id&quot;:&quot;6f53f68e-40eb-3e31-a54c-c3476aa7d5bc&quot;,&quot;itemData&quot;:{&quot;type&quot;:&quot;chapter&quot;,&quot;id&quot;:&quot;6f53f68e-40eb-3e31-a54c-c3476aa7d5bc&quot;,&quot;title&quot;:&quot;Perception of Risk: Reflections on the Psychometric Paradigm&quot;,&quot;author&quot;:[{&quot;family&quot;:&quot;Slovic&quot;,&quot;given&quot;:&quot;Paul&quot;,&quot;parse-names&quot;:false,&quot;dropping-particle&quot;:&quot;&quot;,&quot;non-dropping-particle&quot;:&quot;&quot;}],&quot;container-title&quot;:&quot;Theories of Risk&quot;,&quot;editor&quot;:[{&quot;family&quot;:&quot;Goldingand&quot;,&quot;given&quot;:&quot;D&quot;,&quot;parse-names&quot;:false,&quot;dropping-particle&quot;:&quot;&quot;,&quot;non-dropping-particle&quot;:&quot;&quot;},{&quot;family&quot;:&quot;Krimsky&quot;,&quot;given&quot;:&quot;S&quot;,&quot;parse-names&quot;:false,&quot;dropping-particle&quot;:&quot;&quot;,&quot;non-dropping-particle&quot;:&quot;&quot;}],&quot;ISBN&quot;:&quot;027594168X&quot;,&quot;issued&quot;:{&quot;date-parts&quot;:[[1992]]},&quot;publisher-place&quot;:&quot;New York&quot;,&quot;page&quot;:&quot;117–152&quot;,&quot;abstract&quot;:&quot;Slovic, P. 1992. “Perception of Risk: Reflections on the Psychometric Paradigm.” In Theories of Risk, edited by D. Goldingand and S. Krimsky. New York: Praeger&quot;},&quot;isTemporary&quot;:false,&quot;suppress-author&quot;:true}],&quot;properties&quot;:{&quot;noteIndex&quot;:0},&quot;isEdited&quot;:false,&quot;manualOverride&quot;:{&quot;isManuallyOverridden&quot;:false,&quot;citeprocText&quot;:&quot;(1992)&quot;,&quot;manualOverrideText&quot;:&quot;&quot;},&quot;citationTag&quot;:&quot;MENDELEY_CITATION_v3_eyJjaXRhdGlvbklEIjoiTUVOREVMRVlfQ0lUQVRJT05fOGM2NWE4YTAtZTMwYi00ZmJjLWJjYjAtNTRhY2Q0MjhjOWVlIiwiY2l0YXRpb25JdGVtcyI6W3sibGFiZWwiOiJwYWdlIiwiaWQiOiI2ZjUzZjY4ZS00MGViLTNlMzEtYTU0Yy1jMzQ3NmFhN2Q1YmMiLCJpdGVtRGF0YSI6eyJ0eXBlIjoiY2hhcHRlciIsImlkIjoiNmY1M2Y2OGUtNDBlYi0zZTMxLWE1NGMtYzM0NzZhYTdkNWJjIiwidGl0bGUiOiJQZXJjZXB0aW9uIG9mIFJpc2s6IFJlZmxlY3Rpb25zIG9uIHRoZSBQc3ljaG9tZXRyaWMgUGFyYWRpZ20iLCJhdXRob3IiOlt7ImZhbWlseSI6IlNsb3ZpYyIsImdpdmVuIjoiUGF1bCIsInBhcnNlLW5hbWVzIjpmYWxzZSwiZHJvcHBpbmctcGFydGljbGUiOiIiLCJub24tZHJvcHBpbmctcGFydGljbGUiOiIifV0sImNvbnRhaW5lci10aXRsZSI6IlRoZW9yaWVzIG9mIFJpc2siLCJlZGl0b3IiOlt7ImZhbWlseSI6IkdvbGRpbmdhbmQiLCJnaXZlbiI6IkQiLCJwYXJzZS1uYW1lcyI6ZmFsc2UsImRyb3BwaW5nLXBhcnRpY2xlIjoiIiwibm9uLWRyb3BwaW5nLXBhcnRpY2xlIjoiIn0seyJmYW1pbHkiOiJLcmltc2t5IiwiZ2l2ZW4iOiJTIiwicGFyc2UtbmFtZXMiOmZhbHNlLCJkcm9wcGluZy1wYXJ0aWNsZSI6IiIsIm5vbi1kcm9wcGluZy1wYXJ0aWNsZSI6IiJ9XSwiSVNCTiI6IjAyNzU5NDE2OFgiLCJpc3N1ZWQiOnsiZGF0ZS1wYXJ0cyI6W1sxOTkyXV19LCJwdWJsaXNoZXItcGxhY2UiOiJOZXcgWW9yayIsInBhZ2UiOiIxMTfigJMxNTIiLCJhYnN0cmFjdCI6IlNsb3ZpYywgUC4gMTk5Mi4g4oCcUGVyY2VwdGlvbiBvZiBSaXNrOiBSZWZsZWN0aW9ucyBvbiB0aGUgUHN5Y2hvbWV0cmljIFBhcmFkaWdtLuKAnSBJbiBUaGVvcmllcyBvZiBSaXNrLCBlZGl0ZWQgYnkgRC4gR29sZGluZ2FuZCBhbmQgUy4gS3JpbXNreS4gTmV3IFlvcms6IFByYWVnZXIifSwiaXNUZW1wb3JhcnkiOmZhbHNlLCJzdXBwcmVzcy1hdXRob3IiOnRydWV9XSwicHJvcGVydGllcyI6eyJub3RlSW5kZXgiOjB9LCJpc0VkaXRlZCI6ZmFsc2UsIm1hbnVhbE92ZXJyaWRlIjp7ImlzTWFudWFsbHlPdmVycmlkZGVuIjpmYWxzZSwiY2l0ZXByb2NUZXh0IjoiKDE5OTIpIiwibWFudWFsT3ZlcnJpZGVUZXh0IjoiIn19&quot;},{&quot;citationID&quot;:&quot;MENDELEY_CITATION_2244e712-111a-4b67-bbd4-a037df7679d9&quot;,&quot;citationItems&quot;:[{&quot;id&quot;:&quot;27bb1cb2-999a-307b-9ee6-3a4976237330&quot;,&quot;itemData&quot;:{&quot;type&quot;:&quot;article-journal&quot;,&quot;id&quot;:&quot;27bb1cb2-999a-307b-9ee6-3a4976237330&quot;,&quot;title&quot;:&quot;Beyond Medical Risk: Investigating the Psychological Factors Underlying Women's Perceptions of Susceptibility to Breast Cancer, Heart Disease, and Osteoporosis&quot;,&quot;author&quot;:[{&quot;family&quot;:&quot;Gerend&quot;,&quot;given&quot;:&quot;Mary A.&quot;,&quot;parse-names&quot;:false,&quot;dropping-particle&quot;:&quot;&quot;,&quot;non-dropping-particle&quot;:&quot;&quot;},{&quot;family&quot;:&quot;Aiken&quot;,&quot;given&quot;:&quot;Leona S.&quot;,&quot;parse-names&quot;:false,&quot;dropping-particle&quot;:&quot;&quot;,&quot;non-dropping-particle&quot;:&quot;&quot;},{&quot;family&quot;:&quot;West&quot;,&quot;given&quot;:&quot;Stephen G.&quot;,&quot;parse-names&quot;:false,&quot;dropping-particle&quot;:&quot;&quot;,&quot;non-dropping-particle&quot;:&quot;&quot;},{&quot;family&quot;:&quot;Erchull&quot;,&quot;given&quot;:&quot;Mindy J.&quot;,&quot;parse-names&quot;:false,&quot;dropping-particle&quot;:&quot;&quot;,&quot;non-dropping-particle&quot;:&quot;&quot;}],&quot;container-title&quot;:&quot;Health Psychology&quot;,&quot;DOI&quot;:&quot;10.1037/0278-6133.23.3.247&quot;,&quot;ISSN&quot;:&quot;02786133&quot;,&quot;URL&quot;:&quot;https://www.scopus.com/inward/record.uri?eid=2-s2.0-2142824256&amp;doi=10.1037%2F0278-6133.23.3.247&amp;partnerID=40&amp;md5=cfcef1674f75af46594df33113c85c09&quot;,&quot;issued&quot;:{&quot;date-parts&quot;:[[2004]]},&quot;publisher-place&quot;:&quot;Arizona State University, United States&quot;,&quot;page&quot;:&quot;247-258&quot;,&quot;abstract&quot;:&quot;The relationships of epidemiological (objective) risk indices, perceived disease characteristics, and cognitive heuristics to women's perceived susceptibility to breast cancer, heart disease, and osteoporosis in a community sample of 312 women ages 40-86 were examined. Epidemiological indices accounted for a small to moderate proportion of the variance in perceived susceptibility. Psychological factors (perceived similarity to women who contract the target disease and perceived disease prevalence) predicted perceived susceptibility above and beyond medical risk factors. Opposite to actual risk, age correlated negatively with perceived susceptibility to all 3 diseases. Exploratory analyses suggested that perceived similarity, perceived prevalence, and absent/exempt beliefs might mediate this relationship. Confirmatory factor analyses verified that measures of absolute and direct comparative risk assess the same underlying construct of perceived susceptibility.&quot;,&quot;issue&quot;:&quot;3&quot;,&quot;volume&quot;:&quot;23&quot;},&quot;isTemporary&quot;:false},{&quot;id&quot;:&quot;651a363b-e594-30dc-9d51-e37fce50d714&quot;,&quot;itemData&quot;:{&quot;type&quot;:&quot;report&quot;,&quot;id&quot;:&quot;651a363b-e594-30dc-9d51-e37fce50d714&quot;,&quot;title&quot;:&quot;Unrealistic Optimism About Future Life Events&quot;,&quot;author&quot;:[{&quot;family&quot;:&quot;Weinstein&quot;,&quot;given&quot;:&quot;Neil D&quot;,&quot;parse-names&quot;:false,&quot;dropping-particle&quot;:&quot;&quot;,&quot;non-dropping-particle&quot;:&quot;&quot;}],&quot;container-title&quot;:&quot;Journal of Personality and Social Psychology&quot;,&quot;issued&quot;:{&quot;date-parts&quot;:[[1980]]},&quot;number-of-pages&quot;:&quot;806-820&quot;,&quot;issue&quot;:&quot;5&quot;,&quot;volume&quot;:&quot;39&quot;},&quot;isTemporary&quot;:false},{&quot;id&quot;:&quot;936d818a-e5c6-3433-90fc-766444afa3c1&quot;,&quot;itemData&quot;:{&quot;type&quot;:&quot;report&quot;,&quot;id&quot;:&quot;936d818a-e5c6-3433-90fc-766444afa3c1&quot;,&quot;title&quot;:&quot;Unrealistic Optimism About Susceptibility to Health Problems: Conclusions from a Community-Wide Sample&quot;,&quot;author&quot;:[{&quot;family&quot;:&quot;Weinstein&quot;,&quot;given&quot;:&quot;Neil D&quot;,&quot;parse-names&quot;:false,&quot;dropping-particle&quot;:&quot;&quot;,&quot;non-dropping-particle&quot;:&quot;&quot;}],&quot;container-title&quot;:&quot;Journal of Behavioral Medicine&quot;,&quot;issued&quot;:{&quot;date-parts&quot;:[[1987]]},&quot;abstract&quot;:&quot;A mailed questionnaire was used to obtain comparative risk judgments for 32 different hazards from a random sample of 296 individuals living in central New Jersey. The results demonstrate that an optimistic bias about susceptibility to harm-a tendency to claim that one is less at risk than one's peers-is not limited to any particular age, sex, educational, or occupational group. It was found that an optimistic bias is often introduced when people extrapolate from their past experience to estimate their future vulnerability. Thus, the hazards most likely to elicit unrealistic optimism are those associated with the belief(often incorrect) that if the problem has not yet appeared, it is unlikely to occur in the future. Optimistic biases also increase with the perceived preventability of a hazard and decrease with perceived frequency and personal experience. Other data presented illustrate the inconsistent relationships between personal risk judgments and objective risk factors.&quot;,&quot;issue&quot;:&quot;5&quot;,&quot;volume&quot;:&quot;10&quot;},&quot;isTemporary&quot;:false}],&quot;properties&quot;:{&quot;noteIndex&quot;:0},&quot;isEdited&quot;:false,&quot;manualOverride&quot;:{&quot;isManuallyOverridden&quot;:false,&quot;citeprocText&quot;:&quot;(Gerend et al., 2004; Weinstein, 1980, 1987)&quot;,&quot;manualOverrideText&quot;:&quot;&quot;},&quot;citationTag&quot;:&quot;MENDELEY_CITATION_v3_eyJjaXRhdGlvbklEIjoiTUVOREVMRVlfQ0lUQVRJT05fMjI0NGU3MTItMTExYS00YjY3LWJiZDQtYTAzN2RmNzY3OWQ5IiwiY2l0YXRpb25JdGVtcyI6W3siaWQiOiIyN2JiMWNiMi05OTlhLTMwN2ItOWVlNi0zYTQ5NzYyMzczMzAiLCJpdGVtRGF0YSI6eyJ0eXBlIjoiYXJ0aWNsZS1qb3VybmFsIiwiaWQiOiIyN2JiMWNiMi05OTlhLTMwN2ItOWVlNi0zYTQ5NzYyMzczMzAiLCJ0aXRsZSI6IkJleW9uZCBNZWRpY2FsIFJpc2s6IEludmVzdGlnYXRpbmcgdGhlIFBzeWNob2xvZ2ljYWwgRmFjdG9ycyBVbmRlcmx5aW5nIFdvbWVuJ3MgUGVyY2VwdGlvbnMgb2YgU3VzY2VwdGliaWxpdHkgdG8gQnJlYXN0IENhbmNlciwgSGVhcnQgRGlzZWFzZSwgYW5kIE9zdGVvcG9yb3NpcyIsImF1dGhvciI6W3siZmFtaWx5IjoiR2VyZW5kIiwiZ2l2ZW4iOiJNYXJ5IEEuIiwicGFyc2UtbmFtZXMiOmZhbHNlLCJkcm9wcGluZy1wYXJ0aWNsZSI6IiIsIm5vbi1kcm9wcGluZy1wYXJ0aWNsZSI6IiJ9LHsiZmFtaWx5IjoiQWlrZW4iLCJnaXZlbiI6Ikxlb25hIFMuIiwicGFyc2UtbmFtZXMiOmZhbHNlLCJkcm9wcGluZy1wYXJ0aWNsZSI6IiIsIm5vbi1kcm9wcGluZy1wYXJ0aWNsZSI6IiJ9LHsiZmFtaWx5IjoiV2VzdCIsImdpdmVuIjoiU3RlcGhlbiBHLiIsInBhcnNlLW5hbWVzIjpmYWxzZSwiZHJvcHBpbmctcGFydGljbGUiOiIiLCJub24tZHJvcHBpbmctcGFydGljbGUiOiIifSx7ImZhbWlseSI6IkVyY2h1bGwiLCJnaXZlbiI6Ik1pbmR5IEouIiwicGFyc2UtbmFtZXMiOmZhbHNlLCJkcm9wcGluZy1wYXJ0aWNsZSI6IiIsIm5vbi1kcm9wcGluZy1wYXJ0aWNsZSI6IiJ9XSwiY29udGFpbmVyLXRpdGxlIjoiSGVhbHRoIFBzeWNob2xvZ3kiLCJET0kiOiIxMC4xMDM3LzAyNzgtNjEzMy4yMy4zLjI0NyIsIklTU04iOiIwMjc4NjEzMyIsIlVSTCI6Imh0dHBzOi8vd3d3LnNjb3B1cy5jb20vaW53YXJkL3JlY29yZC51cmk/ZWlkPTItczIuMC0yMTQyODI0MjU2JmRvaT0xMC4xMDM3JTJGMDI3OC02MTMzLjIzLjMuMjQ3JnBhcnRuZXJJRD00MCZtZDU9Y2ZjZWYxNjc0Zjc1YWY0NjU5NGRmMzMxMTNjODVjMDkiLCJpc3N1ZWQiOnsiZGF0ZS1wYXJ0cyI6W1syMDA0XV19LCJwdWJsaXNoZXItcGxhY2UiOiJBcml6b25hIFN0YXRlIFVuaXZlcnNpdHksIFVuaXRlZCBTdGF0ZXMiLCJwYWdlIjoiMjQ3LTI1OCIsImFic3RyYWN0IjoiVGhlIHJlbGF0aW9uc2hpcHMgb2YgZXBpZGVtaW9sb2dpY2FsIChvYmplY3RpdmUpIHJpc2sgaW5kaWNlcywgcGVyY2VpdmVkIGRpc2Vhc2UgY2hhcmFjdGVyaXN0aWNzLCBhbmQgY29nbml0aXZlIGhldXJpc3RpY3MgdG8gd29tZW4ncyBwZXJjZWl2ZWQgc3VzY2VwdGliaWxpdHkgdG8gYnJlYXN0IGNhbmNlciwgaGVhcnQgZGlzZWFzZSwgYW5kIG9zdGVvcG9yb3NpcyBpbiBhIGNvbW11bml0eSBzYW1wbGUgb2YgMzEyIHdvbWVuIGFnZXMgNDAtODYgd2VyZSBleGFtaW5lZC4gRXBpZGVtaW9sb2dpY2FsIGluZGljZXMgYWNjb3VudGVkIGZvciBhIHNtYWxsIHRvIG1vZGVyYXRlIHByb3BvcnRpb24gb2YgdGhlIHZhcmlhbmNlIGluIHBlcmNlaXZlZCBzdXNjZXB0aWJpbGl0eS4gUHN5Y2hvbG9naWNhbCBmYWN0b3JzIChwZXJjZWl2ZWQgc2ltaWxhcml0eSB0byB3b21lbiB3aG8gY29udHJhY3QgdGhlIHRhcmdldCBkaXNlYXNlIGFuZCBwZXJjZWl2ZWQgZGlzZWFzZSBwcmV2YWxlbmNlKSBwcmVkaWN0ZWQgcGVyY2VpdmVkIHN1c2NlcHRpYmlsaXR5IGFib3ZlIGFuZCBiZXlvbmQgbWVkaWNhbCByaXNrIGZhY3RvcnMuIE9wcG9zaXRlIHRvIGFjdHVhbCByaXNrLCBhZ2UgY29ycmVsYXRlZCBuZWdhdGl2ZWx5IHdpdGggcGVyY2VpdmVkIHN1c2NlcHRpYmlsaXR5IHRvIGFsbCAzIGRpc2Vhc2VzLiBFeHBsb3JhdG9yeSBhbmFseXNlcyBzdWdnZXN0ZWQgdGhhdCBwZXJjZWl2ZWQgc2ltaWxhcml0eSwgcGVyY2VpdmVkIHByZXZhbGVuY2UsIGFuZCBhYnNlbnQvZXhlbXB0IGJlbGllZnMgbWlnaHQgbWVkaWF0ZSB0aGlzIHJlbGF0aW9uc2hpcC4gQ29uZmlybWF0b3J5IGZhY3RvciBhbmFseXNlcyB2ZXJpZmllZCB0aGF0IG1lYXN1cmVzIG9mIGFic29sdXRlIGFuZCBkaXJlY3QgY29tcGFyYXRpdmUgcmlzayBhc3Nlc3MgdGhlIHNhbWUgdW5kZXJseWluZyBjb25zdHJ1Y3Qgb2YgcGVyY2VpdmVkIHN1c2NlcHRpYmlsaXR5LiIsImlzc3VlIjoiMyIsInZvbHVtZSI6IjIzIn0sImlzVGVtcG9yYXJ5IjpmYWxzZX0seyJpZCI6IjY1MWEzNjNiLWU1OTQtMzBkYy05ZDUxLWUzN2ZjZTUwZDcxNCIsIml0ZW1EYXRhIjp7InR5cGUiOiJyZXBvcnQiLCJpZCI6IjY1MWEzNjNiLWU1OTQtMzBkYy05ZDUxLWUzN2ZjZTUwZDcxNCIsInRpdGxlIjoiVW5yZWFsaXN0aWMgT3B0aW1pc20gQWJvdXQgRnV0dXJlIExpZmUgRXZlbnRzIiwiYXV0aG9yIjpbeyJmYW1pbHkiOiJXZWluc3RlaW4iLCJnaXZlbiI6Ik5laWwgRCIsInBhcnNlLW5hbWVzIjpmYWxzZSwiZHJvcHBpbmctcGFydGljbGUiOiIiLCJub24tZHJvcHBpbmctcGFydGljbGUiOiIifV0sImNvbnRhaW5lci10aXRsZSI6IkpvdXJuYWwgb2YgUGVyc29uYWxpdHkgYW5kIFNvY2lhbCBQc3ljaG9sb2d5IiwiaXNzdWVkIjp7ImRhdGUtcGFydHMiOltbMTk4MF1dfSwibnVtYmVyLW9mLXBhZ2VzIjoiODA2LTgyMCIsImlzc3VlIjoiNSIsInZvbHVtZSI6IjM5In0sImlzVGVtcG9yYXJ5IjpmYWxzZX0seyJpZCI6IjkzNmQ4MThhLWU1YzYtMzQzMy05MGZjLTc2NjQ0NGFmYTNjMSIsIml0ZW1EYXRhIjp7InR5cGUiOiJyZXBvcnQiLCJpZCI6IjkzNmQ4MThhLWU1YzYtMzQzMy05MGZjLTc2NjQ0NGFmYTNjMSIsInRpdGxlIjoiVW5yZWFsaXN0aWMgT3B0aW1pc20gQWJvdXQgU3VzY2VwdGliaWxpdHkgdG8gSGVhbHRoIFByb2JsZW1zOiBDb25jbHVzaW9ucyBmcm9tIGEgQ29tbXVuaXR5LVdpZGUgU2FtcGxlIiwiYXV0aG9yIjpbeyJmYW1pbHkiOiJXZWluc3RlaW4iLCJnaXZlbiI6Ik5laWwgRCIsInBhcnNlLW5hbWVzIjpmYWxzZSwiZHJvcHBpbmctcGFydGljbGUiOiIiLCJub24tZHJvcHBpbmctcGFydGljbGUiOiIifV0sImNvbnRhaW5lci10aXRsZSI6IkpvdXJuYWwgb2YgQmVoYXZpb3JhbCBNZWRpY2luZSIsImlzc3VlZCI6eyJkYXRlLXBhcnRzIjpbWzE5ODddXX0sImFic3RyYWN0IjoiQSBtYWlsZWQgcXVlc3Rpb25uYWlyZSB3YXMgdXNlZCB0byBvYnRhaW4gY29tcGFyYXRpdmUgcmlzayBqdWRnbWVudHMgZm9yIDMyIGRpZmZlcmVudCBoYXphcmRzIGZyb20gYSByYW5kb20gc2FtcGxlIG9mIDI5NiBpbmRpdmlkdWFscyBsaXZpbmcgaW4gY2VudHJhbCBOZXcgSmVyc2V5LiBUaGUgcmVzdWx0cyBkZW1vbnN0cmF0ZSB0aGF0IGFuIG9wdGltaXN0aWMgYmlhcyBhYm91dCBzdXNjZXB0aWJpbGl0eSB0byBoYXJtLWEgdGVuZGVuY3kgdG8gY2xhaW0gdGhhdCBvbmUgaXMgbGVzcyBhdCByaXNrIHRoYW4gb25lJ3MgcGVlcnMtaXMgbm90IGxpbWl0ZWQgdG8gYW55IHBhcnRpY3VsYXIgYWdlLCBzZXgsIGVkdWNhdGlvbmFsLCBvciBvY2N1cGF0aW9uYWwgZ3JvdXAuIEl0IHdhcyBmb3VuZCB0aGF0IGFuIG9wdGltaXN0aWMgYmlhcyBpcyBvZnRlbiBpbnRyb2R1Y2VkIHdoZW4gcGVvcGxlIGV4dHJhcG9sYXRlIGZyb20gdGhlaXIgcGFzdCBleHBlcmllbmNlIHRvIGVzdGltYXRlIHRoZWlyIGZ1dHVyZSB2dWxuZXJhYmlsaXR5LiBUaHVzLCB0aGUgaGF6YXJkcyBtb3N0IGxpa2VseSB0byBlbGljaXQgdW5yZWFsaXN0aWMgb3B0aW1pc20gYXJlIHRob3NlIGFzc29jaWF0ZWQgd2l0aCB0aGUgYmVsaWVmKG9mdGVuIGluY29ycmVjdCkgdGhhdCBpZiB0aGUgcHJvYmxlbSBoYXMgbm90IHlldCBhcHBlYXJlZCwgaXQgaXMgdW5saWtlbHkgdG8gb2NjdXIgaW4gdGhlIGZ1dHVyZS4gT3B0aW1pc3RpYyBiaWFzZXMgYWxzbyBpbmNyZWFzZSB3aXRoIHRoZSBwZXJjZWl2ZWQgcHJldmVudGFiaWxpdHkgb2YgYSBoYXphcmQgYW5kIGRlY3JlYXNlIHdpdGggcGVyY2VpdmVkIGZyZXF1ZW5jeSBhbmQgcGVyc29uYWwgZXhwZXJpZW5jZS4gT3RoZXIgZGF0YSBwcmVzZW50ZWQgaWxsdXN0cmF0ZSB0aGUgaW5jb25zaXN0ZW50IHJlbGF0aW9uc2hpcHMgYmV0d2VlbiBwZXJzb25hbCByaXNrIGp1ZGdtZW50cyBhbmQgb2JqZWN0aXZlIHJpc2sgZmFjdG9ycy4iLCJpc3N1ZSI6IjUiLCJ2b2x1bWUiOiIxMCJ9LCJpc1RlbXBvcmFyeSI6ZmFsc2V9XSwicHJvcGVydGllcyI6eyJub3RlSW5kZXgiOjB9LCJpc0VkaXRlZCI6ZmFsc2UsIm1hbnVhbE92ZXJyaWRlIjp7ImlzTWFudWFsbHlPdmVycmlkZGVuIjpmYWxzZSwiY2l0ZXByb2NUZXh0IjoiKEdlcmVuZCBldCBhbC4sIDIwMDQ7IFdlaW5zdGVpbiwgMTk4MCwgMTk4NykiLCJtYW51YWxPdmVycmlkZVRleHQiOiIifX0=&quot;},{&quot;citationID&quot;:&quot;MENDELEY_CITATION_7bb6a29e-6c0b-4b8a-917b-6e55d5e68418&quot;,&quot;citationItems&quot;:[{&quot;id&quot;:&quot;78731d6c-b44e-3e7b-818e-a0b57793ddc3&quot;,&quot;itemData&quot;:{&quot;type&quot;:&quot;article-journal&quot;,&quot;id&quot;:&quot;78731d6c-b44e-3e7b-818e-a0b57793ddc3&quot;,&quot;title&quot;:&quot;Factors in Risk Perception&quot;,&quot;author&quot;:[{&quot;family&quot;:&quot;Sjoberg&quot;,&quot;given&quot;:&quot;Lennart&quot;,&quot;parse-names&quot;:false,&quot;dropping-particle&quot;:&quot;&quot;,&quot;non-dropping-particle&quot;:&quot;&quot;}],&quot;container-title&quot;:&quot;Risk Analysis&quot;,&quot;accessed&quot;:{&quot;date-parts&quot;:[[2020,4,13]]},&quot;DOI&quot;:&quot;10.1111/0272-4332.00001&quot;,&quot;ISSN&quot;:&quot;0272-4332&quot;,&quot;URL&quot;:&quot;http://doi.wiley.com/10.1111/0272-4332.00001&quot;,&quot;issued&quot;:{&quot;date-parts&quot;:[[2000,2,1]]},&quot;page&quot;:&quot;1-12&quot;,&quot;abstract&quot;:&quot;Risk perception is a phenomenon in search of an explanation. Several approaches are discussed in this paper. Technical risk estimates are sometimes a potent factor in accounting for perceived risk, but in many important applications it is not. Heuristics and biases, mainly availability, account for only a minor portion of risk perception, and media contents have not been clearly implicated in risk perception. The psychometric model is probably the leading contender in the field, but its explanatory value is only around 20% of the variance of raw data. Adding a factor of 'unnatural risk' considerably improves the psychometric model. Cultural Theory, on the other hand, has not been able to explain more than 5-10% of the variance of perceived risk, and other value scales have similarly failed. A model is proposed in which attitude, risk sensitivity, and specific fear are used as explanatory variables; this model seems to explain well over 30-40% of the variance and is thus more promising than previous approaches. The model offers a different type of psychological explanation of risk perception, and it has many implications, e.g., a different approach to the relationship between attitude and perceived risk, as compared with the usual cognitive analysis of attitude.&quot;,&quot;publisher&quot;:&quot;Kluwer Academic/Plenum Publ Corp&quot;,&quot;issue&quot;:&quot;1&quot;,&quot;volume&quot;:&quot;20&quot;},&quot;isTemporary&quot;:false}],&quot;properties&quot;:{&quot;noteIndex&quot;:0},&quot;isEdited&quot;:false,&quot;manualOverride&quot;:{&quot;isManuallyOverridden&quot;:false,&quot;citeprocText&quot;:&quot;(Sjoberg, 2000)&quot;,&quot;manualOverrideText&quot;:&quot;&quot;},&quot;citationTag&quot;:&quot;MENDELEY_CITATION_v3_eyJjaXRhdGlvbklEIjoiTUVOREVMRVlfQ0lUQVRJT05fN2JiNmEyOWUtNmMwYi00YjhhLTkxN2ItNmU1NWQ1ZTY4NDE4IiwiY2l0YXRpb25JdGVtcyI6W3siaWQiOiI3ODczMWQ2Yy1iNDRlLTNlN2ItODE4ZS1hMGI1Nzc5M2RkYzMiLCJpdGVtRGF0YSI6eyJ0eXBlIjoiYXJ0aWNsZS1qb3VybmFsIiwiaWQiOiI3ODczMWQ2Yy1iNDRlLTNlN2ItODE4ZS1hMGI1Nzc5M2RkYzMiLCJ0aXRsZSI6IkZhY3RvcnMgaW4gUmlzayBQZXJjZXB0aW9uIiwiYXV0aG9yIjpbeyJmYW1pbHkiOiJTam9iZXJnIiwiZ2l2ZW4iOiJMZW5uYXJ0IiwicGFyc2UtbmFtZXMiOmZhbHNlLCJkcm9wcGluZy1wYXJ0aWNsZSI6IiIsIm5vbi1kcm9wcGluZy1wYXJ0aWNsZSI6IiJ9XSwiY29udGFpbmVyLXRpdGxlIjoiUmlzayBBbmFseXNpcyIsImFjY2Vzc2VkIjp7ImRhdGUtcGFydHMiOltbMjAyMCw0LDEzXV19LCJET0kiOiIxMC4xMTExLzAyNzItNDMzMi4wMDAwMSIsIklTU04iOiIwMjcyLTQzMzIiLCJVUkwiOiJodHRwOi8vZG9pLndpbGV5LmNvbS8xMC4xMTExLzAyNzItNDMzMi4wMDAwMSIsImlzc3VlZCI6eyJkYXRlLXBhcnRzIjpbWzIwMDAsMiwxXV19LCJwYWdlIjoiMS0xMiIsImFic3RyYWN0IjoiUmlzayBwZXJjZXB0aW9uIGlzIGEgcGhlbm9tZW5vbiBpbiBzZWFyY2ggb2YgYW4gZXhwbGFuYXRpb24uIFNldmVyYWwgYXBwcm9hY2hlcyBhcmUgZGlzY3Vzc2VkIGluIHRoaXMgcGFwZXIuIFRlY2huaWNhbCByaXNrIGVzdGltYXRlcyBhcmUgc29tZXRpbWVzIGEgcG90ZW50IGZhY3RvciBpbiBhY2NvdW50aW5nIGZvciBwZXJjZWl2ZWQgcmlzaywgYnV0IGluIG1hbnkgaW1wb3J0YW50IGFwcGxpY2F0aW9ucyBpdCBpcyBub3QuIEhldXJpc3RpY3MgYW5kIGJpYXNlcywgbWFpbmx5IGF2YWlsYWJpbGl0eSwgYWNjb3VudCBmb3Igb25seSBhIG1pbm9yIHBvcnRpb24gb2YgcmlzayBwZXJjZXB0aW9uLCBhbmQgbWVkaWEgY29udGVudHMgaGF2ZSBub3QgYmVlbiBjbGVhcmx5IGltcGxpY2F0ZWQgaW4gcmlzayBwZXJjZXB0aW9uLiBUaGUgcHN5Y2hvbWV0cmljIG1vZGVsIGlzIHByb2JhYmx5IHRoZSBsZWFkaW5nIGNvbnRlbmRlciBpbiB0aGUgZmllbGQsIGJ1dCBpdHMgZXhwbGFuYXRvcnkgdmFsdWUgaXMgb25seSBhcm91bmQgMjAlIG9mIHRoZSB2YXJpYW5jZSBvZiByYXcgZGF0YS4gQWRkaW5nIGEgZmFjdG9yIG9mICd1bm5hdHVyYWwgcmlzaycgY29uc2lkZXJhYmx5IGltcHJvdmVzIHRoZSBwc3ljaG9tZXRyaWMgbW9kZWwuIEN1bHR1cmFsIFRoZW9yeSwgb24gdGhlIG90aGVyIGhhbmQsIGhhcyBub3QgYmVlbiBhYmxlIHRvIGV4cGxhaW4gbW9yZSB0aGFuIDUtMTAlIG9mIHRoZSB2YXJpYW5jZSBvZiBwZXJjZWl2ZWQgcmlzaywgYW5kIG90aGVyIHZhbHVlIHNjYWxlcyBoYXZlIHNpbWlsYXJseSBmYWlsZWQuIEEgbW9kZWwgaXMgcHJvcG9zZWQgaW4gd2hpY2ggYXR0aXR1ZGUsIHJpc2sgc2Vuc2l0aXZpdHksIGFuZCBzcGVjaWZpYyBmZWFyIGFyZSB1c2VkIGFzIGV4cGxhbmF0b3J5IHZhcmlhYmxlczsgdGhpcyBtb2RlbCBzZWVtcyB0byBleHBsYWluIHdlbGwgb3ZlciAzMC00MCUgb2YgdGhlIHZhcmlhbmNlIGFuZCBpcyB0aHVzIG1vcmUgcHJvbWlzaW5nIHRoYW4gcHJldmlvdXMgYXBwcm9hY2hlcy4gVGhlIG1vZGVsIG9mZmVycyBhIGRpZmZlcmVudCB0eXBlIG9mIHBzeWNob2xvZ2ljYWwgZXhwbGFuYXRpb24gb2YgcmlzayBwZXJjZXB0aW9uLCBhbmQgaXQgaGFzIG1hbnkgaW1wbGljYXRpb25zLCBlLmcuLCBhIGRpZmZlcmVudCBhcHByb2FjaCB0byB0aGUgcmVsYXRpb25zaGlwIGJldHdlZW4gYXR0aXR1ZGUgYW5kIHBlcmNlaXZlZCByaXNrLCBhcyBjb21wYXJlZCB3aXRoIHRoZSB1c3VhbCBjb2duaXRpdmUgYW5hbHlzaXMgb2YgYXR0aXR1ZGUuIiwicHVibGlzaGVyIjoiS2x1d2VyIEFjYWRlbWljL1BsZW51bSBQdWJsIENvcnAiLCJpc3N1ZSI6IjEiLCJ2b2x1bWUiOiIyMCJ9LCJpc1RlbXBvcmFyeSI6ZmFsc2V9XSwicHJvcGVydGllcyI6eyJub3RlSW5kZXgiOjB9LCJpc0VkaXRlZCI6ZmFsc2UsIm1hbnVhbE92ZXJyaWRlIjp7ImlzTWFudWFsbHlPdmVycmlkZGVuIjpmYWxzZSwiY2l0ZXByb2NUZXh0IjoiKFNqb2JlcmcsIDIwMDApIiwibWFudWFsT3ZlcnJpZGVUZXh0IjoiIn19&quot;},{&quot;citationID&quot;:&quot;MENDELEY_CITATION_0a50907f-0be0-41b5-a82f-4b63d877bbbe&quot;,&quot;citationItems&quot;:[{&quot;id&quot;:&quot;85107939-0e94-309e-85b6-096aba8336bd&quot;,&quot;itemData&quot;:{&quot;type&quot;:&quot;article-journal&quot;,&quot;id&quot;:&quot;85107939-0e94-309e-85b6-096aba8336bd&quot;,&quot;title&quot;:&quot;Risk, theory, social and medical models: A critical analysis of the concept of risk in maternity care&quot;,&quot;author&quot;:[{&quot;family&quot;:&quot;MacKenzie Bryers&quot;,&quot;given&quot;:&quot;Helen&quot;,&quot;parse-names&quot;:false,&quot;dropping-particle&quot;:&quot;&quot;,&quot;non-dropping-particle&quot;:&quot;&quot;},{&quot;family&quot;:&quot;Teijlingen&quot;,&quot;given&quot;:&quot;Edwin&quot;,&quot;parse-names&quot;:false,&quot;dropping-particle&quot;:&quot;&quot;,&quot;non-dropping-particle&quot;:&quot;van&quot;}],&quot;container-title&quot;:&quot;Midwifery&quot;,&quot;DOI&quot;:&quot;10.1016/j.midw.2010.07.003&quot;,&quot;ISSN&quot;:&quot;02666138&quot;,&quot;URL&quot;:&quot;http://dx.doi.org/10.1016/j.midw.2010.07.003&quot;,&quot;issued&quot;:{&quot;date-parts&quot;:[[2010]]},&quot;publisher-place&quot;:&quot;NHS Highland, Assynt House, Beechwood Park, Inverness IV2 3BW, United Kingdom&quot;,&quot;page&quot;:&quot;488-496&quot;,&quot;abstract&quot;:&quot;Background: there is an on-going debate about perceptions of risk and risk management in maternity care. Objectives: to provide a critical analysis of the risk concept, its development in modern society in general and UK maternity services in particular. Through the associated theory, we explore the origins of the current preoccupation with risk Using Pickstone's historical phases of modern health care, the paper explores the way maternity services changed from a social to a medical model over the twentieth century and suggests that the risk agenda was part of this process. Key conclusions: current UK maternity services policy which promotes normality contends that effective risk management screens women suitable for birth in community maternity units (CMUs) or home birth: however, although current policy advocates a return to this more social model, policy implementation is slow in practice. Implications for practice: the slow implementation of current maternity policy in is linked to perceptions of risk. We content that intellectual and social capital remains within the medical model. © 2010 Elsevier Ltd.&quot;,&quot;publisher&quot;:&quot;Elsevier&quot;,&quot;issue&quot;:&quot;5&quot;,&quot;volume&quot;:&quot;26&quot;},&quot;isTemporary&quot;:false}],&quot;properties&quot;:{&quot;noteIndex&quot;:0},&quot;isEdited&quot;:false,&quot;manualOverride&quot;:{&quot;isManuallyOverridden&quot;:false,&quot;citeprocText&quot;:&quot;(MacKenzie Bryers &amp;#38; van Teijlingen, 2010)&quot;,&quot;manualOverrideText&quot;:&quot;&quot;},&quot;citationTag&quot;:&quot;MENDELEY_CITATION_v3_eyJjaXRhdGlvbklEIjoiTUVOREVMRVlfQ0lUQVRJT05fMGE1MDkwN2YtMGJlMC00MWI1LWE4MmYtNGI2M2Q4NzdiYmJlIiwiY2l0YXRpb25JdGVtcyI6W3siaWQiOiI4NTEwNzkzOS0wZTk0LTMwOWUtODViNi0wOTZhYmE4MzM2YmQiLCJpdGVtRGF0YSI6eyJ0eXBlIjoiYXJ0aWNsZS1qb3VybmFsIiwiaWQiOiI4NTEwNzkzOS0wZTk0LTMwOWUtODViNi0wOTZhYmE4MzM2YmQiLCJ0aXRsZSI6IlJpc2ssIHRoZW9yeSwgc29jaWFsIGFuZCBtZWRpY2FsIG1vZGVsczogQSBjcml0aWNhbCBhbmFseXNpcyBvZiB0aGUgY29uY2VwdCBvZiByaXNrIGluIG1hdGVybml0eSBjYXJlIiwiYXV0aG9yIjpbeyJmYW1pbHkiOiJNYWNLZW56aWUgQnJ5ZXJzIiwiZ2l2ZW4iOiJIZWxlbiIsInBhcnNlLW5hbWVzIjpmYWxzZSwiZHJvcHBpbmctcGFydGljbGUiOiIiLCJub24tZHJvcHBpbmctcGFydGljbGUiOiIifSx7ImZhbWlseSI6IlRlaWpsaW5nZW4iLCJnaXZlbiI6IkVkd2luIiwicGFyc2UtbmFtZXMiOmZhbHNlLCJkcm9wcGluZy1wYXJ0aWNsZSI6IiIsIm5vbi1kcm9wcGluZy1wYXJ0aWNsZSI6InZhbiJ9XSwiY29udGFpbmVyLXRpdGxlIjoiTWlkd2lmZXJ5IiwiRE9JIjoiMTAuMTAxNi9qLm1pZHcuMjAxMC4wNy4wMDMiLCJJU1NOIjoiMDI2NjYxMzgiLCJVUkwiOiJodHRwOi8vZHguZG9pLm9yZy8xMC4xMDE2L2oubWlkdy4yMDEwLjA3LjAwMyIsImlzc3VlZCI6eyJkYXRlLXBhcnRzIjpbWzIwMTBdXX0sInB1Ymxpc2hlci1wbGFjZSI6Ik5IUyBIaWdobGFuZCwgQXNzeW50IEhvdXNlLCBCZWVjaHdvb2QgUGFyaywgSW52ZXJuZXNzIElWMiAzQlcsIFVuaXRlZCBLaW5nZG9tIiwicGFnZSI6IjQ4OC00OTYiLCJhYnN0cmFjdCI6IkJhY2tncm91bmQ6IHRoZXJlIGlzIGFuIG9uLWdvaW5nIGRlYmF0ZSBhYm91dCBwZXJjZXB0aW9ucyBvZiByaXNrIGFuZCByaXNrIG1hbmFnZW1lbnQgaW4gbWF0ZXJuaXR5IGNhcmUuIE9iamVjdGl2ZXM6IHRvIHByb3ZpZGUgYSBjcml0aWNhbCBhbmFseXNpcyBvZiB0aGUgcmlzayBjb25jZXB0LCBpdHMgZGV2ZWxvcG1lbnQgaW4gbW9kZXJuIHNvY2lldHkgaW4gZ2VuZXJhbCBhbmQgVUsgbWF0ZXJuaXR5IHNlcnZpY2VzIGluIHBhcnRpY3VsYXIuIFRocm91Z2ggdGhlIGFzc29jaWF0ZWQgdGhlb3J5LCB3ZSBleHBsb3JlIHRoZSBvcmlnaW5zIG9mIHRoZSBjdXJyZW50IHByZW9jY3VwYXRpb24gd2l0aCByaXNrIFVzaW5nIFBpY2tzdG9uZSdzIGhpc3RvcmljYWwgcGhhc2VzIG9mIG1vZGVybiBoZWFsdGggY2FyZSwgdGhlIHBhcGVyIGV4cGxvcmVzIHRoZSB3YXkgbWF0ZXJuaXR5IHNlcnZpY2VzIGNoYW5nZWQgZnJvbSBhIHNvY2lhbCB0byBhIG1lZGljYWwgbW9kZWwgb3ZlciB0aGUgdHdlbnRpZXRoIGNlbnR1cnkgYW5kIHN1Z2dlc3RzIHRoYXQgdGhlIHJpc2sgYWdlbmRhIHdhcyBwYXJ0IG9mIHRoaXMgcHJvY2Vzcy4gS2V5IGNvbmNsdXNpb25zOiBjdXJyZW50IFVLIG1hdGVybml0eSBzZXJ2aWNlcyBwb2xpY3kgd2hpY2ggcHJvbW90ZXMgbm9ybWFsaXR5IGNvbnRlbmRzIHRoYXQgZWZmZWN0aXZlIHJpc2sgbWFuYWdlbWVudCBzY3JlZW5zIHdvbWVuIHN1aXRhYmxlIGZvciBiaXJ0aCBpbiBjb21tdW5pdHkgbWF0ZXJuaXR5IHVuaXRzIChDTVVzKSBvciBob21lIGJpcnRoOiBob3dldmVyLCBhbHRob3VnaCBjdXJyZW50IHBvbGljeSBhZHZvY2F0ZXMgYSByZXR1cm4gdG8gdGhpcyBtb3JlIHNvY2lhbCBtb2RlbCwgcG9saWN5IGltcGxlbWVudGF0aW9uIGlzIHNsb3cgaW4gcHJhY3RpY2UuIEltcGxpY2F0aW9ucyBmb3IgcHJhY3RpY2U6IHRoZSBzbG93IGltcGxlbWVudGF0aW9uIG9mIGN1cnJlbnQgbWF0ZXJuaXR5IHBvbGljeSBpbiBpcyBsaW5rZWQgdG8gcGVyY2VwdGlvbnMgb2Ygcmlzay4gV2UgY29udGVudCB0aGF0IGludGVsbGVjdHVhbCBhbmQgc29jaWFsIGNhcGl0YWwgcmVtYWlucyB3aXRoaW4gdGhlIG1lZGljYWwgbW9kZWwuIMKpIDIwMTAgRWxzZXZpZXIgTHRkLiIsInB1Ymxpc2hlciI6IkVsc2V2aWVyIiwiaXNzdWUiOiI1Iiwidm9sdW1lIjoiMjYifSwiaXNUZW1wb3JhcnkiOmZhbHNlfV0sInByb3BlcnRpZXMiOnsibm90ZUluZGV4IjowfSwiaXNFZGl0ZWQiOmZhbHNlLCJtYW51YWxPdmVycmlkZSI6eyJpc01hbnVhbGx5T3ZlcnJpZGRlbiI6ZmFsc2UsImNpdGVwcm9jVGV4dCI6IihNYWNLZW56aWUgQnJ5ZXJzICYjMzg7IHZhbiBUZWlqbGluZ2VuLCAyMDEwKSIsIm1hbnVhbE92ZXJyaWRlVGV4dCI6IiJ9fQ==&quot;},{&quot;citationID&quot;:&quot;MENDELEY_CITATION_752c2433-58ab-4f5c-bed3-987d3d3c6493&quot;,&quot;citationItems&quot;:[{&quot;id&quot;:&quot;0b40b716-e442-3e49-a10d-9e0155d78a28&quot;,&quot;itemData&quot;:{&quot;type&quot;:&quot;article-journal&quot;,&quot;id&quot;:&quot;0b40b716-e442-3e49-a10d-9e0155d78a28&quot;,&quot;title&quot;:&quot;Judgment under Uncertainty: Heuristics and Biases&quot;,&quot;author&quot;:[{&quot;family&quot;:&quot;Tversky&quot;,&quot;given&quot;:&quot;A.&quot;,&quot;parse-names&quot;:false,&quot;dropping-particle&quot;:&quot;&quot;,&quot;non-dropping-particle&quot;:&quot;&quot;},{&quot;family&quot;:&quot;Kahneman&quot;,&quot;given&quot;:&quot;D.&quot;,&quot;parse-names&quot;:false,&quot;dropping-particle&quot;:&quot;&quot;,&quot;non-dropping-particle&quot;:&quot;&quot;}],&quot;container-title&quot;:&quot;Science&quot;,&quot;DOI&quot;:&quot;10.1126/science.185.4157.1124&quot;,&quot;ISBN&quot;:&quot;0036-8075 (Print)\\r0036-8075 (Linking)&quot;,&quot;ISSN&quot;:&quot;0036-8075&quot;,&quot;PMID&quot;:&quot;17835457&quot;,&quot;issued&quot;:{&quot;date-parts&quot;:[[1974]]},&quot;page&quot;:&quot;1124-1131&quot;,&quot;issue&quot;:&quot;4157&quot;,&quot;volume&quot;:&quot;185&quot;},&quot;isTemporary&quot;:false}],&quot;properties&quot;:{&quot;noteIndex&quot;:0},&quot;isEdited&quot;:false,&quot;manualOverride&quot;:{&quot;isManuallyOverridden&quot;:false,&quot;citeprocText&quot;:&quot;(Tversky &amp;#38; Kahneman, 1974)&quot;,&quot;manualOverrideText&quot;:&quot;&quot;},&quot;citationTag&quot;:&quot;MENDELEY_CITATION_v3_eyJjaXRhdGlvbklEIjoiTUVOREVMRVlfQ0lUQVRJT05fNzUyYzI0MzMtNThhYi00ZjVjLWJlZDMtOTg3ZDNkM2M2NDkzIiwiY2l0YXRpb25JdGVtcyI6W3siaWQiOiIwYjQwYjcxNi1lNDQyLTNlNDktYTEwZC05ZTAxNTVkNzhhMjgiLCJpdGVtRGF0YSI6eyJ0eXBlIjoiYXJ0aWNsZS1qb3VybmFsIiwiaWQiOiIwYjQwYjcxNi1lNDQyLTNlNDktYTEwZC05ZTAxNTVkNzhhMjgiLCJ0aXRsZSI6Ikp1ZGdtZW50IHVuZGVyIFVuY2VydGFpbnR5OiBIZXVyaXN0aWNzIGFuZCBCaWFzZXMiLCJhdXRob3IiOlt7ImZhbWlseSI6IlR2ZXJza3kiLCJnaXZlbiI6IkEuIiwicGFyc2UtbmFtZXMiOmZhbHNlLCJkcm9wcGluZy1wYXJ0aWNsZSI6IiIsIm5vbi1kcm9wcGluZy1wYXJ0aWNsZSI6IiJ9LHsiZmFtaWx5IjoiS2FobmVtYW4iLCJnaXZlbiI6IkQuIiwicGFyc2UtbmFtZXMiOmZhbHNlLCJkcm9wcGluZy1wYXJ0aWNsZSI6IiIsIm5vbi1kcm9wcGluZy1wYXJ0aWNsZSI6IiJ9XSwiY29udGFpbmVyLXRpdGxlIjoiU2NpZW5jZSIsIkRPSSI6IjEwLjExMjYvc2NpZW5jZS4xODUuNDE1Ny4xMTI0IiwiSVNCTiI6IjAwMzYtODA3NSAoUHJpbnQpXFxyMDAzNi04MDc1IChMaW5raW5nKSIsIklTU04iOiIwMDM2LTgwNzUiLCJQTUlEIjoiMTc4MzU0NTciLCJpc3N1ZWQiOnsiZGF0ZS1wYXJ0cyI6W1sxOTc0XV19LCJwYWdlIjoiMTEyNC0xMTMxIiwiaXNzdWUiOiI0MTU3Iiwidm9sdW1lIjoiMTg1In0sImlzVGVtcG9yYXJ5IjpmYWxzZX1dLCJwcm9wZXJ0aWVzIjp7Im5vdGVJbmRleCI6MH0sImlzRWRpdGVkIjpmYWxzZSwibWFudWFsT3ZlcnJpZGUiOnsiaXNNYW51YWxseU92ZXJyaWRkZW4iOmZhbHNlLCJjaXRlcHJvY1RleHQiOiIoVHZlcnNreSAmIzM4OyBLYWhuZW1hbiwgMTk3NCkiLCJtYW51YWxPdmVycmlkZVRleHQiOiIifX0=&quot;},{&quot;citationID&quot;:&quot;MENDELEY_CITATION_0a092721-6b05-4b70-9b70-bdbcf35155e2&quot;,&quot;citationItems&quot;:[{&quot;id&quot;:&quot;0b40b716-e442-3e49-a10d-9e0155d78a28&quot;,&quot;itemData&quot;:{&quot;type&quot;:&quot;article-journal&quot;,&quot;id&quot;:&quot;0b40b716-e442-3e49-a10d-9e0155d78a28&quot;,&quot;title&quot;:&quot;Judgment under Uncertainty: Heuristics and Biases&quot;,&quot;author&quot;:[{&quot;family&quot;:&quot;Tversky&quot;,&quot;given&quot;:&quot;A.&quot;,&quot;parse-names&quot;:false,&quot;dropping-particle&quot;:&quot;&quot;,&quot;non-dropping-particle&quot;:&quot;&quot;},{&quot;family&quot;:&quot;Kahneman&quot;,&quot;given&quot;:&quot;D.&quot;,&quot;parse-names&quot;:false,&quot;dropping-particle&quot;:&quot;&quot;,&quot;non-dropping-particle&quot;:&quot;&quot;}],&quot;container-title&quot;:&quot;Science&quot;,&quot;DOI&quot;:&quot;10.1126/science.185.4157.1124&quot;,&quot;ISBN&quot;:&quot;0036-8075 (Print)\\r0036-8075 (Linking)&quot;,&quot;ISSN&quot;:&quot;0036-8075&quot;,&quot;PMID&quot;:&quot;17835457&quot;,&quot;issued&quot;:{&quot;date-parts&quot;:[[1974]]},&quot;page&quot;:&quot;1124-1131&quot;,&quot;issue&quot;:&quot;4157&quot;,&quot;volume&quot;:&quot;185&quot;},&quot;isTemporary&quot;:false},{&quot;id&quot;:&quot;85107939-0e94-309e-85b6-096aba8336bd&quot;,&quot;itemData&quot;:{&quot;type&quot;:&quot;article-journal&quot;,&quot;id&quot;:&quot;85107939-0e94-309e-85b6-096aba8336bd&quot;,&quot;title&quot;:&quot;Risk, theory, social and medical models: A critical analysis of the concept of risk in maternity care&quot;,&quot;author&quot;:[{&quot;family&quot;:&quot;MacKenzie Bryers&quot;,&quot;given&quot;:&quot;Helen&quot;,&quot;parse-names&quot;:false,&quot;dropping-particle&quot;:&quot;&quot;,&quot;non-dropping-particle&quot;:&quot;&quot;},{&quot;family&quot;:&quot;Teijlingen&quot;,&quot;given&quot;:&quot;Edwin&quot;,&quot;parse-names&quot;:false,&quot;dropping-particle&quot;:&quot;&quot;,&quot;non-dropping-particle&quot;:&quot;van&quot;}],&quot;container-title&quot;:&quot;Midwifery&quot;,&quot;DOI&quot;:&quot;10.1016/j.midw.2010.07.003&quot;,&quot;ISSN&quot;:&quot;02666138&quot;,&quot;URL&quot;:&quot;http://dx.doi.org/10.1016/j.midw.2010.07.003&quot;,&quot;issued&quot;:{&quot;date-parts&quot;:[[2010]]},&quot;publisher-place&quot;:&quot;NHS Highland, Assynt House, Beechwood Park, Inverness IV2 3BW, United Kingdom&quot;,&quot;page&quot;:&quot;488-496&quot;,&quot;abstract&quot;:&quot;Background: there is an on-going debate about perceptions of risk and risk management in maternity care. Objectives: to provide a critical analysis of the risk concept, its development in modern society in general and UK maternity services in particular. Through the associated theory, we explore the origins of the current preoccupation with risk Using Pickstone's historical phases of modern health care, the paper explores the way maternity services changed from a social to a medical model over the twentieth century and suggests that the risk agenda was part of this process. Key conclusions: current UK maternity services policy which promotes normality contends that effective risk management screens women suitable for birth in community maternity units (CMUs) or home birth: however, although current policy advocates a return to this more social model, policy implementation is slow in practice. Implications for practice: the slow implementation of current maternity policy in is linked to perceptions of risk. We content that intellectual and social capital remains within the medical model. © 2010 Elsevier Ltd.&quot;,&quot;publisher&quot;:&quot;Elsevier&quot;,&quot;issue&quot;:&quot;5&quot;,&quot;volume&quot;:&quot;26&quot;},&quot;isTemporary&quot;:false}],&quot;properties&quot;:{&quot;noteIndex&quot;:0},&quot;isEdited&quot;:false,&quot;manualOverride&quot;:{&quot;isManuallyOverridden&quot;:false,&quot;citeprocText&quot;:&quot;(MacKenzie Bryers &amp;#38; van Teijlingen, 2010; Tversky &amp;#38; Kahneman, 1974)&quot;,&quot;manualOverrideText&quot;:&quot;&quot;},&quot;citationTag&quot;:&quot;MENDELEY_CITATION_v3_eyJjaXRhdGlvbklEIjoiTUVOREVMRVlfQ0lUQVRJT05fMGEwOTI3MjEtNmIwNS00YjcwLTliNzAtYmRiY2YzNTE1NWUyIiwiY2l0YXRpb25JdGVtcyI6W3siaWQiOiIwYjQwYjcxNi1lNDQyLTNlNDktYTEwZC05ZTAxNTVkNzhhMjgiLCJpdGVtRGF0YSI6eyJ0eXBlIjoiYXJ0aWNsZS1qb3VybmFsIiwiaWQiOiIwYjQwYjcxNi1lNDQyLTNlNDktYTEwZC05ZTAxNTVkNzhhMjgiLCJ0aXRsZSI6Ikp1ZGdtZW50IHVuZGVyIFVuY2VydGFpbnR5OiBIZXVyaXN0aWNzIGFuZCBCaWFzZXMiLCJhdXRob3IiOlt7ImZhbWlseSI6IlR2ZXJza3kiLCJnaXZlbiI6IkEuIiwicGFyc2UtbmFtZXMiOmZhbHNlLCJkcm9wcGluZy1wYXJ0aWNsZSI6IiIsIm5vbi1kcm9wcGluZy1wYXJ0aWNsZSI6IiJ9LHsiZmFtaWx5IjoiS2FobmVtYW4iLCJnaXZlbiI6IkQuIiwicGFyc2UtbmFtZXMiOmZhbHNlLCJkcm9wcGluZy1wYXJ0aWNsZSI6IiIsIm5vbi1kcm9wcGluZy1wYXJ0aWNsZSI6IiJ9XSwiY29udGFpbmVyLXRpdGxlIjoiU2NpZW5jZSIsIkRPSSI6IjEwLjExMjYvc2NpZW5jZS4xODUuNDE1Ny4xMTI0IiwiSVNCTiI6IjAwMzYtODA3NSAoUHJpbnQpXFxyMDAzNi04MDc1IChMaW5raW5nKSIsIklTU04iOiIwMDM2LTgwNzUiLCJQTUlEIjoiMTc4MzU0NTciLCJpc3N1ZWQiOnsiZGF0ZS1wYXJ0cyI6W1sxOTc0XV19LCJwYWdlIjoiMTEyNC0xMTMxIiwiaXNzdWUiOiI0MTU3Iiwidm9sdW1lIjoiMTg1In0sImlzVGVtcG9yYXJ5IjpmYWxzZX0seyJpZCI6Ijg1MTA3OTM5LTBlOTQtMzA5ZS04NWI2LTA5NmFiYTgzMzZiZCIsIml0ZW1EYXRhIjp7InR5cGUiOiJhcnRpY2xlLWpvdXJuYWwiLCJpZCI6Ijg1MTA3OTM5LTBlOTQtMzA5ZS04NWI2LTA5NmFiYTgzMzZiZCIsInRpdGxlIjoiUmlzaywgdGhlb3J5LCBzb2NpYWwgYW5kIG1lZGljYWwgbW9kZWxzOiBBIGNyaXRpY2FsIGFuYWx5c2lzIG9mIHRoZSBjb25jZXB0IG9mIHJpc2sgaW4gbWF0ZXJuaXR5IGNhcmUiLCJhdXRob3IiOlt7ImZhbWlseSI6Ik1hY0tlbnppZSBCcnllcnMiLCJnaXZlbiI6IkhlbGVuIiwicGFyc2UtbmFtZXMiOmZhbHNlLCJkcm9wcGluZy1wYXJ0aWNsZSI6IiIsIm5vbi1kcm9wcGluZy1wYXJ0aWNsZSI6IiJ9LHsiZmFtaWx5IjoiVGVpamxpbmdlbiIsImdpdmVuIjoiRWR3aW4iLCJwYXJzZS1uYW1lcyI6ZmFsc2UsImRyb3BwaW5nLXBhcnRpY2xlIjoiIiwibm9uLWRyb3BwaW5nLXBhcnRpY2xlIjoidmFuIn1dLCJjb250YWluZXItdGl0bGUiOiJNaWR3aWZlcnkiLCJET0kiOiIxMC4xMDE2L2oubWlkdy4yMDEwLjA3LjAwMyIsIklTU04iOiIwMjY2NjEzOCIsIlVSTCI6Imh0dHA6Ly9keC5kb2kub3JnLzEwLjEwMTYvai5taWR3LjIwMTAuMDcuMDAzIiwiaXNzdWVkIjp7ImRhdGUtcGFydHMiOltbMjAxMF1dfSwicHVibGlzaGVyLXBsYWNlIjoiTkhTIEhpZ2hsYW5kLCBBc3N5bnQgSG91c2UsIEJlZWNod29vZCBQYXJrLCBJbnZlcm5lc3MgSVYyIDNCVywgVW5pdGVkIEtpbmdkb20iLCJwYWdlIjoiNDg4LTQ5NiIsImFic3RyYWN0IjoiQmFja2dyb3VuZDogdGhlcmUgaXMgYW4gb24tZ29pbmcgZGViYXRlIGFib3V0IHBlcmNlcHRpb25zIG9mIHJpc2sgYW5kIHJpc2sgbWFuYWdlbWVudCBpbiBtYXRlcm5pdHkgY2FyZS4gT2JqZWN0aXZlczogdG8gcHJvdmlkZSBhIGNyaXRpY2FsIGFuYWx5c2lzIG9mIHRoZSByaXNrIGNvbmNlcHQsIGl0cyBkZXZlbG9wbWVudCBpbiBtb2Rlcm4gc29jaWV0eSBpbiBnZW5lcmFsIGFuZCBVSyBtYXRlcm5pdHkgc2VydmljZXMgaW4gcGFydGljdWxhci4gVGhyb3VnaCB0aGUgYXNzb2NpYXRlZCB0aGVvcnksIHdlIGV4cGxvcmUgdGhlIG9yaWdpbnMgb2YgdGhlIGN1cnJlbnQgcHJlb2NjdXBhdGlvbiB3aXRoIHJpc2sgVXNpbmcgUGlja3N0b25lJ3MgaGlzdG9yaWNhbCBwaGFzZXMgb2YgbW9kZXJuIGhlYWx0aCBjYXJlLCB0aGUgcGFwZXIgZXhwbG9yZXMgdGhlIHdheSBtYXRlcm5pdHkgc2VydmljZXMgY2hhbmdlZCBmcm9tIGEgc29jaWFsIHRvIGEgbWVkaWNhbCBtb2RlbCBvdmVyIHRoZSB0d2VudGlldGggY2VudHVyeSBhbmQgc3VnZ2VzdHMgdGhhdCB0aGUgcmlzayBhZ2VuZGEgd2FzIHBhcnQgb2YgdGhpcyBwcm9jZXNzLiBLZXkgY29uY2x1c2lvbnM6IGN1cnJlbnQgVUsgbWF0ZXJuaXR5IHNlcnZpY2VzIHBvbGljeSB3aGljaCBwcm9tb3RlcyBub3JtYWxpdHkgY29udGVuZHMgdGhhdCBlZmZlY3RpdmUgcmlzayBtYW5hZ2VtZW50IHNjcmVlbnMgd29tZW4gc3VpdGFibGUgZm9yIGJpcnRoIGluIGNvbW11bml0eSBtYXRlcm5pdHkgdW5pdHMgKENNVXMpIG9yIGhvbWUgYmlydGg6IGhvd2V2ZXIsIGFsdGhvdWdoIGN1cnJlbnQgcG9saWN5IGFkdm9jYXRlcyBhIHJldHVybiB0byB0aGlzIG1vcmUgc29jaWFsIG1vZGVsLCBwb2xpY3kgaW1wbGVtZW50YXRpb24gaXMgc2xvdyBpbiBwcmFjdGljZS4gSW1wbGljYXRpb25zIGZvciBwcmFjdGljZTogdGhlIHNsb3cgaW1wbGVtZW50YXRpb24gb2YgY3VycmVudCBtYXRlcm5pdHkgcG9saWN5IGluIGlzIGxpbmtlZCB0byBwZXJjZXB0aW9ucyBvZiByaXNrLiBXZSBjb250ZW50IHRoYXQgaW50ZWxsZWN0dWFsIGFuZCBzb2NpYWwgY2FwaXRhbCByZW1haW5zIHdpdGhpbiB0aGUgbWVkaWNhbCBtb2RlbC4gwqkgMjAxMCBFbHNldmllciBMdGQuIiwicHVibGlzaGVyIjoiRWxzZXZpZXIiLCJpc3N1ZSI6IjUiLCJ2b2x1bWUiOiIyNiJ9LCJpc1RlbXBvcmFyeSI6ZmFsc2V9XSwicHJvcGVydGllcyI6eyJub3RlSW5kZXgiOjB9LCJpc0VkaXRlZCI6ZmFsc2UsIm1hbnVhbE92ZXJyaWRlIjp7ImlzTWFudWFsbHlPdmVycmlkZGVuIjpmYWxzZSwiY2l0ZXByb2NUZXh0IjoiKE1hY0tlbnppZSBCcnllcnMgJiMzODsgdmFuIFRlaWpsaW5nZW4sIDIwMTA7IFR2ZXJza3kgJiMzODsgS2FobmVtYW4sIDE5NzQpIiwibWFudWFsT3ZlcnJpZGVUZXh0IjoiIn19&quot;},{&quot;citationID&quot;:&quot;MENDELEY_CITATION_8e210e7b-6c79-4fe7-b9a5-944fed404013&quot;,&quot;citationItems&quot;:[{&quot;id&quot;:&quot;64ece812-6b27-3b36-941a-0466d05d111c&quot;,&quot;itemData&quot;:{&quot;type&quot;:&quot;article-journal&quot;,&quot;id&quot;:&quot;64ece812-6b27-3b36-941a-0466d05d111c&quot;,&quot;title&quot;:&quot;Risk perceptions of COVID-19 around the world&quot;,&quot;author&quot;:[{&quot;family&quot;:&quot;Dryhurst&quot;,&quot;given&quot;:&quot;Sarah&quot;,&quot;parse-names&quot;:false,&quot;dropping-particle&quot;:&quot;&quot;,&quot;non-dropping-particle&quot;:&quot;&quot;},{&quot;family&quot;:&quot;Schneider&quot;,&quot;given&quot;:&quot;Claudia R.&quot;,&quot;parse-names&quot;:false,&quot;dropping-particle&quot;:&quot;&quot;,&quot;non-dropping-particle&quot;:&quot;&quot;},{&quot;family&quot;:&quot;Kerr&quot;,&quot;given&quot;:&quot;John&quot;,&quot;parse-names&quot;:false,&quot;dropping-particle&quot;:&quot;&quot;,&quot;non-dropping-particle&quot;:&quot;&quot;},{&quot;family&quot;:&quot;Freeman&quot;,&quot;given&quot;:&quot;Alexandra L.J.&quot;,&quot;parse-names&quot;:false,&quot;dropping-particle&quot;:&quot;&quot;,&quot;non-dropping-particle&quot;:&quot;&quot;},{&quot;family&quot;:&quot;Recchia&quot;,&quot;given&quot;:&quot;Gabriel&quot;,&quot;parse-names&quot;:false,&quot;dropping-particle&quot;:&quot;&quot;,&quot;non-dropping-particle&quot;:&quot;&quot;},{&quot;family&quot;:&quot;Bles&quot;,&quot;given&quot;:&quot;Anne Marthe&quot;,&quot;parse-names&quot;:false,&quot;dropping-particle&quot;:&quot;&quot;,&quot;non-dropping-particle&quot;:&quot;van der&quot;},{&quot;family&quot;:&quot;Spiegelhalter&quot;,&quot;given&quot;:&quot;David&quot;,&quot;parse-names&quot;:false,&quot;dropping-particle&quot;:&quot;&quot;,&quot;non-dropping-particle&quot;:&quot;&quot;},{&quot;family&quot;:&quot;Linden&quot;,&quot;given&quot;:&quot;Sander&quot;,&quot;parse-names&quot;:false,&quot;dropping-particle&quot;:&quot;&quot;,&quot;non-dropping-particle&quot;:&quot;van der&quot;}],&quot;container-title&quot;:&quot;Journal of Risk Research&quot;,&quot;DOI&quot;:&quot;10.1080/13669877.2020.1758193&quot;,&quot;ISSN&quot;:&quot;14664461&quot;,&quot;URL&quot;:&quot;https://doi.org/10.1080/13669877.2020.1758193&quot;,&quot;issued&quot;:{&quot;date-parts&quot;:[[2020]]},&quot;page&quot;:&quot;1-13&quot;,&quot;abstract&quot;:&quot;The World Health Organization has declared the rapid spread of COVID-19 around the world a global public health emergency. It is well-known that the spread of the disease is influenced by people’s willingness to adopt preventative public health behaviors, which are often associated with public risk perception. In this study, we present the first assessment of public risk perception of COVID-19 around the world using national samples (total N = 6,991) in ten countries across Europe, America, and Asia. We find that although levels of concern are relatively high, they are highest in the UK compared to all other sampled countries. Pooled across countries, personal experience with the virus, individualistic and prosocial values, hearing about the virus from friends and family, trust in government, science, and medical professionals, personal knowledge of government strategy, and personal and collective efficacy were all significant predictors of risk perception. Although there was substantial variability across cultures, individualistic worldviews, personal experience, prosocial values, and social amplification through friends and family in particular were found to be significant determinants in more than half of the countries examined. Risk perception correlated significantly with reported adoption of preventative health behaviors in all ten countries. Implications for effective risk communication are discussed.&quot;,&quot;publisher&quot;:&quot;Routledge&quot;,&quot;issue&quot;:&quot;0&quot;,&quot;volume&quot;:&quot;0&quot;},&quot;isTemporary&quot;:false},{&quot;id&quot;:&quot;cad149e4-3831-3d34-a427-dfb3eeb1a895&quot;,&quot;itemData&quot;:{&quot;type&quot;:&quot;report&quot;,&quot;id&quot;:&quot;cad149e4-3831-3d34-a427-dfb3eeb1a895&quot;,&quot;title&quot;:&quot;Strength of Belief and Risk*&quot;,&quot;author&quot;:[{&quot;family&quot;:&quot;Sjoberg&quot;,&quot;given&quot;:&quot;Lennart&quot;,&quot;parse-names&quot;:false,&quot;dropping-particle&quot;:&quot;&quot;,&quot;non-dropping-particle&quot;:&quot;&quot;}],&quot;container-title&quot;:&quot;Policy Sciences&quot;,&quot;issued&quot;:{&quot;date-parts&quot;:[[1979]]},&quot;number-of-pages&quot;:&quot;39-57&quot;,&quot;abstract&quot;:&quot;The purpose of this paper is to review work on subjective probability and strength of belief, in particular with reference to situations involving a high degree of risk. Work concerned mostly with cognitive limitations and shortcomings is discussed and some implications for societal responses to risky technology are offered. It is concluded that there is, in the literature on subjective probability, a lack of work on small probabilities and on the emotional influence of belief formation to be expected in situations that are related to large social values.&quot;,&quot;volume&quot;:&quot;11&quot;},&quot;isTemporary&quot;:false}],&quot;properties&quot;:{&quot;noteIndex&quot;:0},&quot;isEdited&quot;:false,&quot;manualOverride&quot;:{&quot;isManuallyOverridden&quot;:false,&quot;citeprocText&quot;:&quot;(Dryhurst et al., 2020; Sjoberg, 1979)&quot;,&quot;manualOverrideText&quot;:&quot;&quot;},&quot;citationTag&quot;:&quot;MENDELEY_CITATION_v3_eyJjaXRhdGlvbklEIjoiTUVOREVMRVlfQ0lUQVRJT05fOGUyMTBlN2ItNmM3OS00ZmU3LWI5YTUtOTQ0ZmVkNDA0MDEzIiwiY2l0YXRpb25JdGVtcyI6W3siaWQiOiI2NGVjZTgxMi02YjI3LTNiMzYtOTQxYS0wNDY2ZDA1ZDExMWMiLCJpdGVtRGF0YSI6eyJ0eXBlIjoiYXJ0aWNsZS1qb3VybmFsIiwiaWQiOiI2NGVjZTgxMi02YjI3LTNiMzYtOTQxYS0wNDY2ZDA1ZDExMWMiLCJ0aXRsZSI6IlJpc2sgcGVyY2VwdGlvbnMgb2YgQ09WSUQtMTkgYXJvdW5kIHRoZSB3b3JsZCIsImF1dGhvciI6W3siZmFtaWx5IjoiRHJ5aHVyc3QiLCJnaXZlbiI6IlNhcmFoIiwicGFyc2UtbmFtZXMiOmZhbHNlLCJkcm9wcGluZy1wYXJ0aWNsZSI6IiIsIm5vbi1kcm9wcGluZy1wYXJ0aWNsZSI6IiJ9LHsiZmFtaWx5IjoiU2NobmVpZGVyIiwiZ2l2ZW4iOiJDbGF1ZGlhIFIuIiwicGFyc2UtbmFtZXMiOmZhbHNlLCJkcm9wcGluZy1wYXJ0aWNsZSI6IiIsIm5vbi1kcm9wcGluZy1wYXJ0aWNsZSI6IiJ9LHsiZmFtaWx5IjoiS2VyciIsImdpdmVuIjoiSm9obiIsInBhcnNlLW5hbWVzIjpmYWxzZSwiZHJvcHBpbmctcGFydGljbGUiOiIiLCJub24tZHJvcHBpbmctcGFydGljbGUiOiIifSx7ImZhbWlseSI6IkZyZWVtYW4iLCJnaXZlbiI6IkFsZXhhbmRyYSBMLkouIiwicGFyc2UtbmFtZXMiOmZhbHNlLCJkcm9wcGluZy1wYXJ0aWNsZSI6IiIsIm5vbi1kcm9wcGluZy1wYXJ0aWNsZSI6IiJ9LHsiZmFtaWx5IjoiUmVjY2hpYSIsImdpdmVuIjoiR2FicmllbCIsInBhcnNlLW5hbWVzIjpmYWxzZSwiZHJvcHBpbmctcGFydGljbGUiOiIiLCJub24tZHJvcHBpbmctcGFydGljbGUiOiIifSx7ImZhbWlseSI6IkJsZXMiLCJnaXZlbiI6IkFubmUgTWFydGhlIiwicGFyc2UtbmFtZXMiOmZhbHNlLCJkcm9wcGluZy1wYXJ0aWNsZSI6IiIsIm5vbi1kcm9wcGluZy1wYXJ0aWNsZSI6InZhbiBkZXIifSx7ImZhbWlseSI6IlNwaWVnZWxoYWx0ZXIiLCJnaXZlbiI6IkRhdmlkIiwicGFyc2UtbmFtZXMiOmZhbHNlLCJkcm9wcGluZy1wYXJ0aWNsZSI6IiIsIm5vbi1kcm9wcGluZy1wYXJ0aWNsZSI6IiJ9LHsiZmFtaWx5IjoiTGluZGVuIiwiZ2l2ZW4iOiJTYW5kZXIiLCJwYXJzZS1uYW1lcyI6ZmFsc2UsImRyb3BwaW5nLXBhcnRpY2xlIjoiIiwibm9uLWRyb3BwaW5nLXBhcnRpY2xlIjoidmFuIGRlciJ9XSwiY29udGFpbmVyLXRpdGxlIjoiSm91cm5hbCBvZiBSaXNrIFJlc2VhcmNoIiwiRE9JIjoiMTAuMTA4MC8xMzY2OTg3Ny4yMDIwLjE3NTgxOTMiLCJJU1NOIjoiMTQ2NjQ0NjEiLCJVUkwiOiJodHRwczovL2RvaS5vcmcvMTAuMTA4MC8xMzY2OTg3Ny4yMDIwLjE3NTgxOTMiLCJpc3N1ZWQiOnsiZGF0ZS1wYXJ0cyI6W1syMDIwXV19LCJwYWdlIjoiMS0xMyIsImFic3RyYWN0IjoiVGhlIFdvcmxkIEhlYWx0aCBPcmdhbml6YXRpb24gaGFzIGRlY2xhcmVkIHRoZSByYXBpZCBzcHJlYWQgb2YgQ09WSUQtMTkgYXJvdW5kIHRoZSB3b3JsZCBhIGdsb2JhbCBwdWJsaWMgaGVhbHRoIGVtZXJnZW5jeS4gSXQgaXMgd2VsbC1rbm93biB0aGF0IHRoZSBzcHJlYWQgb2YgdGhlIGRpc2Vhc2UgaXMgaW5mbHVlbmNlZCBieSBwZW9wbGXigJlzIHdpbGxpbmduZXNzIHRvIGFkb3B0IHByZXZlbnRhdGl2ZSBwdWJsaWMgaGVhbHRoIGJlaGF2aW9ycywgd2hpY2ggYXJlIG9mdGVuIGFzc29jaWF0ZWQgd2l0aCBwdWJsaWMgcmlzayBwZXJjZXB0aW9uLiBJbiB0aGlzIHN0dWR5LCB3ZSBwcmVzZW50IHRoZSBmaXJzdCBhc3Nlc3NtZW50IG9mIHB1YmxpYyByaXNrIHBlcmNlcHRpb24gb2YgQ09WSUQtMTkgYXJvdW5kIHRoZSB3b3JsZCB1c2luZyBuYXRpb25hbCBzYW1wbGVzICh0b3RhbCBOID0gNiw5OTEpIGluIHRlbiBjb3VudHJpZXMgYWNyb3NzIEV1cm9wZSwgQW1lcmljYSwgYW5kIEFzaWEuIFdlIGZpbmQgdGhhdCBhbHRob3VnaCBsZXZlbHMgb2YgY29uY2VybiBhcmUgcmVsYXRpdmVseSBoaWdoLCB0aGV5IGFyZSBoaWdoZXN0IGluIHRoZSBVSyBjb21wYXJlZCB0byBhbGwgb3RoZXIgc2FtcGxlZCBjb3VudHJpZXMuIFBvb2xlZCBhY3Jvc3MgY291bnRyaWVzLCBwZXJzb25hbCBleHBlcmllbmNlIHdpdGggdGhlIHZpcnVzLCBpbmRpdmlkdWFsaXN0aWMgYW5kIHByb3NvY2lhbCB2YWx1ZXMsIGhlYXJpbmcgYWJvdXQgdGhlIHZpcnVzIGZyb20gZnJpZW5kcyBhbmQgZmFtaWx5LCB0cnVzdCBpbiBnb3Zlcm5tZW50LCBzY2llbmNlLCBhbmQgbWVkaWNhbCBwcm9mZXNzaW9uYWxzLCBwZXJzb25hbCBrbm93bGVkZ2Ugb2YgZ292ZXJubWVudCBzdHJhdGVneSwgYW5kIHBlcnNvbmFsIGFuZCBjb2xsZWN0aXZlIGVmZmljYWN5IHdlcmUgYWxsIHNpZ25pZmljYW50IHByZWRpY3RvcnMgb2YgcmlzayBwZXJjZXB0aW9uLiBBbHRob3VnaCB0aGVyZSB3YXMgc3Vic3RhbnRpYWwgdmFyaWFiaWxpdHkgYWNyb3NzIGN1bHR1cmVzLCBpbmRpdmlkdWFsaXN0aWMgd29ybGR2aWV3cywgcGVyc29uYWwgZXhwZXJpZW5jZSwgcHJvc29jaWFsIHZhbHVlcywgYW5kIHNvY2lhbCBhbXBsaWZpY2F0aW9uIHRocm91Z2ggZnJpZW5kcyBhbmQgZmFtaWx5IGluIHBhcnRpY3VsYXIgd2VyZSBmb3VuZCB0byBiZSBzaWduaWZpY2FudCBkZXRlcm1pbmFudHMgaW4gbW9yZSB0aGFuIGhhbGYgb2YgdGhlIGNvdW50cmllcyBleGFtaW5lZC4gUmlzayBwZXJjZXB0aW9uIGNvcnJlbGF0ZWQgc2lnbmlmaWNhbnRseSB3aXRoIHJlcG9ydGVkIGFkb3B0aW9uIG9mIHByZXZlbnRhdGl2ZSBoZWFsdGggYmVoYXZpb3JzIGluIGFsbCB0ZW4gY291bnRyaWVzLiBJbXBsaWNhdGlvbnMgZm9yIGVmZmVjdGl2ZSByaXNrIGNvbW11bmljYXRpb24gYXJlIGRpc2N1c3NlZC4iLCJwdWJsaXNoZXIiOiJSb3V0bGVkZ2UiLCJpc3N1ZSI6IjAiLCJ2b2x1bWUiOiIwIn0sImlzVGVtcG9yYXJ5IjpmYWxzZX0seyJpZCI6ImNhZDE0OWU0LTM4MzEtM2QzNC1hNDI3LWRmYjNlZWIxYTg5NSIsIml0ZW1EYXRhIjp7InR5cGUiOiJyZXBvcnQiLCJpZCI6ImNhZDE0OWU0LTM4MzEtM2QzNC1hNDI3LWRmYjNlZWIxYTg5NSIsInRpdGxlIjoiU3RyZW5ndGggb2YgQmVsaWVmIGFuZCBSaXNrKiIsImF1dGhvciI6W3siZmFtaWx5IjoiU2pvYmVyZyIsImdpdmVuIjoiTGVubmFydCIsInBhcnNlLW5hbWVzIjpmYWxzZSwiZHJvcHBpbmctcGFydGljbGUiOiIiLCJub24tZHJvcHBpbmctcGFydGljbGUiOiIifV0sImNvbnRhaW5lci10aXRsZSI6IlBvbGljeSBTY2llbmNlcyIsImlzc3VlZCI6eyJkYXRlLXBhcnRzIjpbWzE5NzldXX0sIm51bWJlci1vZi1wYWdlcyI6IjM5LTU3IiwiYWJzdHJhY3QiOiJUaGUgcHVycG9zZSBvZiB0aGlzIHBhcGVyIGlzIHRvIHJldmlldyB3b3JrIG9uIHN1YmplY3RpdmUgcHJvYmFiaWxpdHkgYW5kIHN0cmVuZ3RoIG9mIGJlbGllZiwgaW4gcGFydGljdWxhciB3aXRoIHJlZmVyZW5jZSB0byBzaXR1YXRpb25zIGludm9sdmluZyBhIGhpZ2ggZGVncmVlIG9mIHJpc2suIFdvcmsgY29uY2VybmVkIG1vc3RseSB3aXRoIGNvZ25pdGl2ZSBsaW1pdGF0aW9ucyBhbmQgc2hvcnRjb21pbmdzIGlzIGRpc2N1c3NlZCBhbmQgc29tZSBpbXBsaWNhdGlvbnMgZm9yIHNvY2lldGFsIHJlc3BvbnNlcyB0byByaXNreSB0ZWNobm9sb2d5IGFyZSBvZmZlcmVkLiBJdCBpcyBjb25jbHVkZWQgdGhhdCB0aGVyZSBpcywgaW4gdGhlIGxpdGVyYXR1cmUgb24gc3ViamVjdGl2ZSBwcm9iYWJpbGl0eSwgYSBsYWNrIG9mIHdvcmsgb24gc21hbGwgcHJvYmFiaWxpdGllcyBhbmQgb24gdGhlIGVtb3Rpb25hbCBpbmZsdWVuY2Ugb2YgYmVsaWVmIGZvcm1hdGlvbiB0byBiZSBleHBlY3RlZCBpbiBzaXR1YXRpb25zIHRoYXQgYXJlIHJlbGF0ZWQgdG8gbGFyZ2Ugc29jaWFsIHZhbHVlcy4iLCJ2b2x1bWUiOiIxMSJ9LCJpc1RlbXBvcmFyeSI6ZmFsc2V9XSwicHJvcGVydGllcyI6eyJub3RlSW5kZXgiOjB9LCJpc0VkaXRlZCI6ZmFsc2UsIm1hbnVhbE92ZXJyaWRlIjp7ImlzTWFudWFsbHlPdmVycmlkZGVuIjpmYWxzZSwiY2l0ZXByb2NUZXh0IjoiKERyeWh1cnN0IGV0IGFsLiwgMjAyMDsgU2pvYmVyZywgMTk3OSkiLCJtYW51YWxPdmVycmlkZVRleHQiOiIifX0=&quot;},{&quot;citationID&quot;:&quot;MENDELEY_CITATION_3f249a78-80a1-48ec-80d5-8b8547f4980a&quot;,&quot;citationItems&quot;:[{&quot;id&quot;:&quot;9a22cc03-a44e-38d1-84ce-05c57ddaa987&quot;,&quot;itemData&quot;:{&quot;type&quot;:&quot;article-journal&quot;,&quot;id&quot;:&quot;9a22cc03-a44e-38d1-84ce-05c57ddaa987&quot;,&quot;title&quot;:&quot;Risk perception in pregnancy: a concept analysis&quot;,&quot;author&quot;:[{&quot;family&quot;:&quot;Lennon&quot;,&quot;given&quot;:&quot;Suzanne&quot;,&quot;parse-names&quot;:false,&quot;dropping-particle&quot;:&quot;&quot;,&quot;non-dropping-particle&quot;:&quot;&quot;}],&quot;container-title&quot;:&quot;Journal of Advanced Nursing&quot;,&quot;DOI&quot;:&quot;10.1111/jan.13007&quot;,&quot;ISBN&quot;:&quot;2045-2322&quot;,&quot;ISSN&quot;:&quot;13652648&quot;,&quot;PMID&quot;:&quot;28469204&quot;,&quot;issued&quot;:{&quot;date-parts&quot;:[[2016,9]]},&quot;publisher-place&quot;:&quot;College of Nursing, Faculty of Health Sciences, University of Manitoba, Winnipeg Manitoba, Canada&quot;,&quot;page&quot;:&quot;2016-2029&quot;,&quot;abstract&quot;:&quot;Aim To report an analysis of the concept of risk perception in pregnancy. Background Pregnant women are increasingly exposed to the view that pregnancy and childbirth are intrinsically dangerous, requiring medical monitoring and management. Societal pressures are applied to women that dictate appropriate behaviours during pregnancy. These changes have resulted in increased perception of risk for pregnant women. Design Walker and Avant's method was selected to guide this analysis. Data sources Peer-reviewed articles published in English from CINAHL, Scopus, PubMed and Psychinfo. No date limits were applied. Methods Thematic analysis was conducted on 79 articles. Attributes, antecedents and consequences of the concept were identified. Results The attributes of the concept are the possibility of harm to mother or infant and beliefs about the severity of the risk state. The physical condition of pregnancy combined with the cognitive ability to perceive a personal risk state is antecedents. Risk perception in pregnancy influences women's affective state and has an impact on decision-making about pregnancy and childbirth. There are limited empirical referents with which to measure the concept. Conclusion Women today know more about their developing infant than at any other time in history; however, this has not led to a sense of reassurance. Nurses and midwives have a critical role in assisting pregnant women, and their families make sense of the information they are exposed to. An understanding of the complexities of the concept of risk perception in pregnancy may assist in enabling nurses and midwives to reaffirm the normalcy of pregnancy.&quot;,&quot;publisher&quot;:&quot;Wiley-Blackwell&quot;,&quot;issue&quot;:&quot;9&quot;,&quot;volume&quot;:&quot;72&quot;},&quot;isTemporary&quot;:false}],&quot;properties&quot;:{&quot;noteIndex&quot;:0},&quot;isEdited&quot;:false,&quot;manualOverride&quot;:{&quot;isManuallyOverridden&quot;:false,&quot;citeprocText&quot;:&quot;(Lennon, 2016)&quot;,&quot;manualOverrideText&quot;:&quot;&quot;},&quot;citationTag&quot;:&quot;MENDELEY_CITATION_v3_eyJjaXRhdGlvbklEIjoiTUVOREVMRVlfQ0lUQVRJT05fM2YyNDlhNzgtODBhMS00OGVjLTgwZDUtOGI4NTQ3ZjQ5ODBhIiwiY2l0YXRpb25JdGVtcyI6W3siaWQiOiI5YTIyY2MwMy1hNDRlLTM4ZDEtODRjZS0wNWM1N2RkYWE5ODciLCJpdGVtRGF0YSI6eyJ0eXBlIjoiYXJ0aWNsZS1qb3VybmFsIiwiaWQiOiI5YTIyY2MwMy1hNDRlLTM4ZDEtODRjZS0wNWM1N2RkYWE5ODciLCJ0aXRsZSI6IlJpc2sgcGVyY2VwdGlvbiBpbiBwcmVnbmFuY3k6IGEgY29uY2VwdCBhbmFseXNpcyIsImF1dGhvciI6W3siZmFtaWx5IjoiTGVubm9uIiwiZ2l2ZW4iOiJTdXphbm5lIiwicGFyc2UtbmFtZXMiOmZhbHNlLCJkcm9wcGluZy1wYXJ0aWNsZSI6IiIsIm5vbi1kcm9wcGluZy1wYXJ0aWNsZSI6IiJ9XSwiY29udGFpbmVyLXRpdGxlIjoiSm91cm5hbCBvZiBBZHZhbmNlZCBOdXJzaW5nIiwiRE9JIjoiMTAuMTExMS9qYW4uMTMwMDciLCJJU0JOIjoiMjA0NS0yMzIyIiwiSVNTTiI6IjEzNjUyNjQ4IiwiUE1JRCI6IjI4NDY5MjA0IiwiaXNzdWVkIjp7ImRhdGUtcGFydHMiOltbMjAxNiw5XV19LCJwdWJsaXNoZXItcGxhY2UiOiJDb2xsZWdlIG9mIE51cnNpbmcsIEZhY3VsdHkgb2YgSGVhbHRoIFNjaWVuY2VzLCBVbml2ZXJzaXR5IG9mIE1hbml0b2JhLCBXaW5uaXBlZyBNYW5pdG9iYSwgQ2FuYWRhIiwicGFnZSI6IjIwMTYtMjAyOSIsImFic3RyYWN0IjoiQWltIFRvIHJlcG9ydCBhbiBhbmFseXNpcyBvZiB0aGUgY29uY2VwdCBvZiByaXNrIHBlcmNlcHRpb24gaW4gcHJlZ25hbmN5LiBCYWNrZ3JvdW5kIFByZWduYW50IHdvbWVuIGFyZSBpbmNyZWFzaW5nbHkgZXhwb3NlZCB0byB0aGUgdmlldyB0aGF0IHByZWduYW5jeSBhbmQgY2hpbGRiaXJ0aCBhcmUgaW50cmluc2ljYWxseSBkYW5nZXJvdXMsIHJlcXVpcmluZyBtZWRpY2FsIG1vbml0b3JpbmcgYW5kIG1hbmFnZW1lbnQuIFNvY2lldGFsIHByZXNzdXJlcyBhcmUgYXBwbGllZCB0byB3b21lbiB0aGF0IGRpY3RhdGUgYXBwcm9wcmlhdGUgYmVoYXZpb3VycyBkdXJpbmcgcHJlZ25hbmN5LiBUaGVzZSBjaGFuZ2VzIGhhdmUgcmVzdWx0ZWQgaW4gaW5jcmVhc2VkIHBlcmNlcHRpb24gb2YgcmlzayBmb3IgcHJlZ25hbnQgd29tZW4uIERlc2lnbiBXYWxrZXIgYW5kIEF2YW50J3MgbWV0aG9kIHdhcyBzZWxlY3RlZCB0byBndWlkZSB0aGlzIGFuYWx5c2lzLiBEYXRhIHNvdXJjZXMgUGVlci1yZXZpZXdlZCBhcnRpY2xlcyBwdWJsaXNoZWQgaW4gRW5nbGlzaCBmcm9tIENJTkFITCwgU2NvcHVzLCBQdWJNZWQgYW5kIFBzeWNoaW5mby4gTm8gZGF0ZSBsaW1pdHMgd2VyZSBhcHBsaWVkLiBNZXRob2RzIFRoZW1hdGljIGFuYWx5c2lzIHdhcyBjb25kdWN0ZWQgb24gNzkgYXJ0aWNsZXMuIEF0dHJpYnV0ZXMsIGFudGVjZWRlbnRzIGFuZCBjb25zZXF1ZW5jZXMgb2YgdGhlIGNvbmNlcHQgd2VyZSBpZGVudGlmaWVkLiBSZXN1bHRzIFRoZSBhdHRyaWJ1dGVzIG9mIHRoZSBjb25jZXB0IGFyZSB0aGUgcG9zc2liaWxpdHkgb2YgaGFybSB0byBtb3RoZXIgb3IgaW5mYW50IGFuZCBiZWxpZWZzIGFib3V0IHRoZSBzZXZlcml0eSBvZiB0aGUgcmlzayBzdGF0ZS4gVGhlIHBoeXNpY2FsIGNvbmRpdGlvbiBvZiBwcmVnbmFuY3kgY29tYmluZWQgd2l0aCB0aGUgY29nbml0aXZlIGFiaWxpdHkgdG8gcGVyY2VpdmUgYSBwZXJzb25hbCByaXNrIHN0YXRlIGlzIGFudGVjZWRlbnRzLiBSaXNrIHBlcmNlcHRpb24gaW4gcHJlZ25hbmN5IGluZmx1ZW5jZXMgd29tZW4ncyBhZmZlY3RpdmUgc3RhdGUgYW5kIGhhcyBhbiBpbXBhY3Qgb24gZGVjaXNpb24tbWFraW5nIGFib3V0IHByZWduYW5jeSBhbmQgY2hpbGRiaXJ0aC4gVGhlcmUgYXJlIGxpbWl0ZWQgZW1waXJpY2FsIHJlZmVyZW50cyB3aXRoIHdoaWNoIHRvIG1lYXN1cmUgdGhlIGNvbmNlcHQuIENvbmNsdXNpb24gV29tZW4gdG9kYXkga25vdyBtb3JlIGFib3V0IHRoZWlyIGRldmVsb3BpbmcgaW5mYW50IHRoYW4gYXQgYW55IG90aGVyIHRpbWUgaW4gaGlzdG9yeTsgaG93ZXZlciwgdGhpcyBoYXMgbm90IGxlZCB0byBhIHNlbnNlIG9mIHJlYXNzdXJhbmNlLiBOdXJzZXMgYW5kIG1pZHdpdmVzIGhhdmUgYSBjcml0aWNhbCByb2xlIGluIGFzc2lzdGluZyBwcmVnbmFudCB3b21lbiwgYW5kIHRoZWlyIGZhbWlsaWVzIG1ha2Ugc2Vuc2Ugb2YgdGhlIGluZm9ybWF0aW9uIHRoZXkgYXJlIGV4cG9zZWQgdG8uIEFuIHVuZGVyc3RhbmRpbmcgb2YgdGhlIGNvbXBsZXhpdGllcyBvZiB0aGUgY29uY2VwdCBvZiByaXNrIHBlcmNlcHRpb24gaW4gcHJlZ25hbmN5IG1heSBhc3Npc3QgaW4gZW5hYmxpbmcgbnVyc2VzIGFuZCBtaWR3aXZlcyB0byByZWFmZmlybSB0aGUgbm9ybWFsY3kgb2YgcHJlZ25hbmN5LiIsInB1Ymxpc2hlciI6IldpbGV5LUJsYWNrd2VsbCIsImlzc3VlIjoiOSIsInZvbHVtZSI6IjcyIn0sImlzVGVtcG9yYXJ5IjpmYWxzZX1dLCJwcm9wZXJ0aWVzIjp7Im5vdGVJbmRleCI6MH0sImlzRWRpdGVkIjpmYWxzZSwibWFudWFsT3ZlcnJpZGUiOnsiaXNNYW51YWxseU92ZXJyaWRkZW4iOmZhbHNlLCJjaXRlcHJvY1RleHQiOiIoTGVubm9uLCAyMDE2KSIsIm1hbnVhbE92ZXJyaWRlVGV4dCI6IiJ9fQ==&quot;},{&quot;citationID&quot;:&quot;MENDELEY_CITATION_f10ace8b-61e4-41bc-91a3-07058a79f877&quot;,&quot;citationItems&quot;:[{&quot;id&quot;:&quot;651a363b-e594-30dc-9d51-e37fce50d714&quot;,&quot;itemData&quot;:{&quot;type&quot;:&quot;report&quot;,&quot;id&quot;:&quot;651a363b-e594-30dc-9d51-e37fce50d714&quot;,&quot;title&quot;:&quot;Unrealistic Optimism About Future Life Events&quot;,&quot;author&quot;:[{&quot;family&quot;:&quot;Weinstein&quot;,&quot;given&quot;:&quot;Neil D&quot;,&quot;parse-names&quot;:false,&quot;dropping-particle&quot;:&quot;&quot;,&quot;non-dropping-particle&quot;:&quot;&quot;}],&quot;container-title&quot;:&quot;Journal of Personality and Social Psychology&quot;,&quot;issued&quot;:{&quot;date-parts&quot;:[[1980]]},&quot;number-of-pages&quot;:&quot;806-820&quot;,&quot;issue&quot;:&quot;5&quot;,&quot;volume&quot;:&quot;39&quot;},&quot;isTemporary&quot;:false}],&quot;properties&quot;:{&quot;noteIndex&quot;:0},&quot;isEdited&quot;:false,&quot;manualOverride&quot;:{&quot;isManuallyOverridden&quot;:false,&quot;citeprocText&quot;:&quot;(Weinstein, 1980)&quot;,&quot;manualOverrideText&quot;:&quot;&quot;},&quot;citationTag&quot;:&quot;MENDELEY_CITATION_v3_eyJjaXRhdGlvbklEIjoiTUVOREVMRVlfQ0lUQVRJT05fZjEwYWNlOGItNjFlNC00MWJjLTkxYTMtMDcwNThhNzlmODc3IiwiY2l0YXRpb25JdGVtcyI6W3siaWQiOiI2NTFhMzYzYi1lNTk0LTMwZGMtOWQ1MS1lMzdmY2U1MGQ3MTQiLCJpdGVtRGF0YSI6eyJ0eXBlIjoicmVwb3J0IiwiaWQiOiI2NTFhMzYzYi1lNTk0LTMwZGMtOWQ1MS1lMzdmY2U1MGQ3MTQiLCJ0aXRsZSI6IlVucmVhbGlzdGljIE9wdGltaXNtIEFib3V0IEZ1dHVyZSBMaWZlIEV2ZW50cyIsImF1dGhvciI6W3siZmFtaWx5IjoiV2VpbnN0ZWluIiwiZ2l2ZW4iOiJOZWlsIEQiLCJwYXJzZS1uYW1lcyI6ZmFsc2UsImRyb3BwaW5nLXBhcnRpY2xlIjoiIiwibm9uLWRyb3BwaW5nLXBhcnRpY2xlIjoiIn1dLCJjb250YWluZXItdGl0bGUiOiJKb3VybmFsIG9mIFBlcnNvbmFsaXR5IGFuZCBTb2NpYWwgUHN5Y2hvbG9neSIsImlzc3VlZCI6eyJkYXRlLXBhcnRzIjpbWzE5ODBdXX0sIm51bWJlci1vZi1wYWdlcyI6IjgwNi04MjAiLCJpc3N1ZSI6IjUiLCJ2b2x1bWUiOiIzOSJ9LCJpc1RlbXBvcmFyeSI6ZmFsc2V9XSwicHJvcGVydGllcyI6eyJub3RlSW5kZXgiOjB9LCJpc0VkaXRlZCI6ZmFsc2UsIm1hbnVhbE92ZXJyaWRlIjp7ImlzTWFudWFsbHlPdmVycmlkZGVuIjpmYWxzZSwiY2l0ZXByb2NUZXh0IjoiKFdlaW5zdGVpbiwgMTk4MCkiLCJtYW51YWxPdmVycmlkZVRleHQiOiIifX0=&quot;},{&quot;citationID&quot;:&quot;MENDELEY_CITATION_0f13e1a9-e908-472c-9070-bfab83c2676f&quot;,&quot;citationItems&quot;:[{&quot;id&quot;:&quot;590e5f30-ada1-3171-98e9-7e8b03146219&quot;,&quot;itemData&quot;:{&quot;type&quot;:&quot;report&quot;,&quot;id&quot;:&quot;590e5f30-ada1-3171-98e9-7e8b03146219&quot;,&quot;title&quot;:&quot;Why It Won't Happen to Me: Perceptionsof  Risk Factors and Susceptibility&quot;,&quot;author&quot;:[{&quot;family&quot;:&quot;Weinstein&quot;,&quot;given&quot;:&quot;Neil D&quot;,&quot;parse-names&quot;:false,&quot;dropping-particle&quot;:&quot;&quot;,&quot;non-dropping-particle&quot;:&quot;&quot;}],&quot;container-title&quot;:&quot;HEALTH PSYCHOLOGY&quot;,&quot;issued&quot;:{&quot;date-parts&quot;:[[1984]]},&quot;number-of-pages&quot;:&quot;431-457&quot;,&quot;abstract&quot;:&quot;Four studies were conducted with college student subjects to examine: (1) perceptions of susceptibility to health and safety risks; (2) factors that subjects see as important in determining their susceptibility; and (3) subjects' actual standing on objective risk factors. Subjects were generally unbiased about hereditary risk factors and were even somewhat pessimistic about environmental risk factors. Their views of their own actions and psychological attributes, however, were excessively optimistic. Few acknowledged actions or psychological attributes that increased their risk. This pattern of findings helps to explain why risks thought to be controllable (i.e., preventable by personal action) are likely to evoke unrealistic optimism about susceptibility. Family histories of health problems were incorporated into judgments of susceptibility, but, except for smoking, correlations between behavioral risk factors and judgments of susceptibility were surprisingly weak. Self-esteem enhancement is suggested as a motive that could explain many of the present findings. Several recommendations are offered for health campaigns that seek to produce more realistic perceptions of susceptibility to health and safety problems. Campaigns to make people aware of their susceptibility to health and safety risks reflect two assumptions: (1) that people often underestimate their susceptibility ; and (2) that perceptions of susceptibility lead to preventive action. Considerable evidence does exist showing that perceptions of vulnerability predict preventive health behavior&quot;,&quot;publisher&quot;:&quot;Weinstein&quot;,&quot;issue&quot;:&quot;5&quot;,&quot;volume&quot;:&quot;3&quot;},&quot;isTemporary&quot;:false}],&quot;properties&quot;:{&quot;noteIndex&quot;:0},&quot;isEdited&quot;:false,&quot;manualOverride&quot;:{&quot;isManuallyOverridden&quot;:false,&quot;citeprocText&quot;:&quot;(Weinstein, 1984)&quot;,&quot;manualOverrideText&quot;:&quot;&quot;},&quot;citationTag&quot;:&quot;MENDELEY_CITATION_v3_eyJjaXRhdGlvbklEIjoiTUVOREVMRVlfQ0lUQVRJT05fMGYxM2UxYTktZTkwOC00NzJjLTkwNzAtYmZhYjgzYzI2NzZmIiwiY2l0YXRpb25JdGVtcyI6W3siaWQiOiI1OTBlNWYzMC1hZGExLTMxNzEtOThlOS03ZThiMDMxNDYyMTkiLCJpdGVtRGF0YSI6eyJ0eXBlIjoicmVwb3J0IiwiaWQiOiI1OTBlNWYzMC1hZGExLTMxNzEtOThlOS03ZThiMDMxNDYyMTkiLCJ0aXRsZSI6IldoeSBJdCBXb24ndCBIYXBwZW4gdG8gTWU6IFBlcmNlcHRpb25zb2YgIFJpc2sgRmFjdG9ycyBhbmQgU3VzY2VwdGliaWxpdHkiLCJhdXRob3IiOlt7ImZhbWlseSI6IldlaW5zdGVpbiIsImdpdmVuIjoiTmVpbCBEIiwicGFyc2UtbmFtZXMiOmZhbHNlLCJkcm9wcGluZy1wYXJ0aWNsZSI6IiIsIm5vbi1kcm9wcGluZy1wYXJ0aWNsZSI6IiJ9XSwiY29udGFpbmVyLXRpdGxlIjoiSEVBTFRIIFBTWUNIT0xPR1kiLCJpc3N1ZWQiOnsiZGF0ZS1wYXJ0cyI6W1sxOTg0XV19LCJudW1iZXItb2YtcGFnZXMiOiI0MzEtNDU3IiwiYWJzdHJhY3QiOiJGb3VyIHN0dWRpZXMgd2VyZSBjb25kdWN0ZWQgd2l0aCBjb2xsZWdlIHN0dWRlbnQgc3ViamVjdHMgdG8gZXhhbWluZTogKDEpIHBlcmNlcHRpb25zIG9mIHN1c2NlcHRpYmlsaXR5IHRvIGhlYWx0aCBhbmQgc2FmZXR5IHJpc2tzOyAoMikgZmFjdG9ycyB0aGF0IHN1YmplY3RzIHNlZSBhcyBpbXBvcnRhbnQgaW4gZGV0ZXJtaW5pbmcgdGhlaXIgc3VzY2VwdGliaWxpdHk7IGFuZCAoMykgc3ViamVjdHMnIGFjdHVhbCBzdGFuZGluZyBvbiBvYmplY3RpdmUgcmlzayBmYWN0b3JzLiBTdWJqZWN0cyB3ZXJlIGdlbmVyYWxseSB1bmJpYXNlZCBhYm91dCBoZXJlZGl0YXJ5IHJpc2sgZmFjdG9ycyBhbmQgd2VyZSBldmVuIHNvbWV3aGF0IHBlc3NpbWlzdGljIGFib3V0IGVudmlyb25tZW50YWwgcmlzayBmYWN0b3JzLiBUaGVpciB2aWV3cyBvZiB0aGVpciBvd24gYWN0aW9ucyBhbmQgcHN5Y2hvbG9naWNhbCBhdHRyaWJ1dGVzLCBob3dldmVyLCB3ZXJlIGV4Y2Vzc2l2ZWx5IG9wdGltaXN0aWMuIEZldyBhY2tub3dsZWRnZWQgYWN0aW9ucyBvciBwc3ljaG9sb2dpY2FsIGF0dHJpYnV0ZXMgdGhhdCBpbmNyZWFzZWQgdGhlaXIgcmlzay4gVGhpcyBwYXR0ZXJuIG9mIGZpbmRpbmdzIGhlbHBzIHRvIGV4cGxhaW4gd2h5IHJpc2tzIHRob3VnaHQgdG8gYmUgY29udHJvbGxhYmxlIChpLmUuLCBwcmV2ZW50YWJsZSBieSBwZXJzb25hbCBhY3Rpb24pIGFyZSBsaWtlbHkgdG8gZXZva2UgdW5yZWFsaXN0aWMgb3B0aW1pc20gYWJvdXQgc3VzY2VwdGliaWxpdHkuIEZhbWlseSBoaXN0b3JpZXMgb2YgaGVhbHRoIHByb2JsZW1zIHdlcmUgaW5jb3Jwb3JhdGVkIGludG8ganVkZ21lbnRzIG9mIHN1c2NlcHRpYmlsaXR5LCBidXQsIGV4Y2VwdCBmb3Igc21va2luZywgY29ycmVsYXRpb25zIGJldHdlZW4gYmVoYXZpb3JhbCByaXNrIGZhY3RvcnMgYW5kIGp1ZGdtZW50cyBvZiBzdXNjZXB0aWJpbGl0eSB3ZXJlIHN1cnByaXNpbmdseSB3ZWFrLiBTZWxmLWVzdGVlbSBlbmhhbmNlbWVudCBpcyBzdWdnZXN0ZWQgYXMgYSBtb3RpdmUgdGhhdCBjb3VsZCBleHBsYWluIG1hbnkgb2YgdGhlIHByZXNlbnQgZmluZGluZ3MuIFNldmVyYWwgcmVjb21tZW5kYXRpb25zIGFyZSBvZmZlcmVkIGZvciBoZWFsdGggY2FtcGFpZ25zIHRoYXQgc2VlayB0byBwcm9kdWNlIG1vcmUgcmVhbGlzdGljIHBlcmNlcHRpb25zIG9mIHN1c2NlcHRpYmlsaXR5IHRvIGhlYWx0aCBhbmQgc2FmZXR5IHByb2JsZW1zLiBDYW1wYWlnbnMgdG8gbWFrZSBwZW9wbGUgYXdhcmUgb2YgdGhlaXIgc3VzY2VwdGliaWxpdHkgdG8gaGVhbHRoIGFuZCBzYWZldHkgcmlza3MgcmVmbGVjdCB0d28gYXNzdW1wdGlvbnM6ICgxKSB0aGF0IHBlb3BsZSBvZnRlbiB1bmRlcmVzdGltYXRlIHRoZWlyIHN1c2NlcHRpYmlsaXR5IDsgYW5kICgyKSB0aGF0IHBlcmNlcHRpb25zIG9mIHN1c2NlcHRpYmlsaXR5IGxlYWQgdG8gcHJldmVudGl2ZSBhY3Rpb24uIENvbnNpZGVyYWJsZSBldmlkZW5jZSBkb2VzIGV4aXN0IHNob3dpbmcgdGhhdCBwZXJjZXB0aW9ucyBvZiB2dWxuZXJhYmlsaXR5IHByZWRpY3QgcHJldmVudGl2ZSBoZWFsdGggYmVoYXZpb3IiLCJwdWJsaXNoZXIiOiJXZWluc3RlaW4iLCJpc3N1ZSI6IjUiLCJ2b2x1bWUiOiIzIn0sImlzVGVtcG9yYXJ5IjpmYWxzZX1dLCJwcm9wZXJ0aWVzIjp7Im5vdGVJbmRleCI6MH0sImlzRWRpdGVkIjpmYWxzZSwibWFudWFsT3ZlcnJpZGUiOnsiaXNNYW51YWxseU92ZXJyaWRkZW4iOmZhbHNlLCJjaXRlcHJvY1RleHQiOiIoV2VpbnN0ZWluLCAxOTg0KSIsIm1hbnVhbE92ZXJyaWRlVGV4dCI6IiJ9fQ==&quot;},{&quot;citationID&quot;:&quot;MENDELEY_CITATION_ab297312-da96-4eca-b5d4-eb54dbbeb0b4&quot;,&quot;citationItems&quot;:[{&quot;label&quot;:&quot;page&quot;,&quot;id&quot;:&quot;590e5f30-ada1-3171-98e9-7e8b03146219&quot;,&quot;itemData&quot;:{&quot;type&quot;:&quot;report&quot;,&quot;id&quot;:&quot;590e5f30-ada1-3171-98e9-7e8b03146219&quot;,&quot;title&quot;:&quot;Why It Won't Happen to Me: Perceptionsof  Risk Factors and Susceptibility&quot;,&quot;author&quot;:[{&quot;family&quot;:&quot;Weinstein&quot;,&quot;given&quot;:&quot;Neil D&quot;,&quot;parse-names&quot;:false,&quot;dropping-particle&quot;:&quot;&quot;,&quot;non-dropping-particle&quot;:&quot;&quot;}],&quot;container-title&quot;:&quot;HEALTH PSYCHOLOGY&quot;,&quot;issued&quot;:{&quot;date-parts&quot;:[[1984]]},&quot;number-of-pages&quot;:&quot;431-457&quot;,&quot;abstract&quot;:&quot;Four studies were conducted with college student subjects to examine: (1) perceptions of susceptibility to health and safety risks; (2) factors that subjects see as important in determining their susceptibility; and (3) subjects' actual standing on objective risk factors. Subjects were generally unbiased about hereditary risk factors and were even somewhat pessimistic about environmental risk factors. Their views of their own actions and psychological attributes, however, were excessively optimistic. Few acknowledged actions or psychological attributes that increased their risk. This pattern of findings helps to explain why risks thought to be controllable (i.e., preventable by personal action) are likely to evoke unrealistic optimism about susceptibility. Family histories of health problems were incorporated into judgments of susceptibility, but, except for smoking, correlations between behavioral risk factors and judgments of susceptibility were surprisingly weak. Self-esteem enhancement is suggested as a motive that could explain many of the present findings. Several recommendations are offered for health campaigns that seek to produce more realistic perceptions of susceptibility to health and safety problems. Campaigns to make people aware of their susceptibility to health and safety risks reflect two assumptions: (1) that people often underestimate their susceptibility ; and (2) that perceptions of susceptibility lead to preventive action. Considerable evidence does exist showing that perceptions of vulnerability predict preventive health behavior&quot;,&quot;publisher&quot;:&quot;Weinstein&quot;,&quot;issue&quot;:&quot;5&quot;,&quot;volume&quot;:&quot;3&quot;},&quot;isTemporary&quot;:false,&quot;suppress-author&quot;:true}],&quot;properties&quot;:{&quot;noteIndex&quot;:0},&quot;isEdited&quot;:false,&quot;manualOverride&quot;:{&quot;isManuallyOverridden&quot;:false,&quot;citeprocText&quot;:&quot;(1984)&quot;,&quot;manualOverrideText&quot;:&quot;&quot;},&quot;citationTag&quot;:&quot;MENDELEY_CITATION_v3_eyJjaXRhdGlvbklEIjoiTUVOREVMRVlfQ0lUQVRJT05fYWIyOTczMTItZGE5Ni00ZWNhLWI1ZDQtZWI1NGRiYmViMGI0IiwiY2l0YXRpb25JdGVtcyI6W3sibGFiZWwiOiJwYWdlIiwiaWQiOiI1OTBlNWYzMC1hZGExLTMxNzEtOThlOS03ZThiMDMxNDYyMTkiLCJpdGVtRGF0YSI6eyJ0eXBlIjoicmVwb3J0IiwiaWQiOiI1OTBlNWYzMC1hZGExLTMxNzEtOThlOS03ZThiMDMxNDYyMTkiLCJ0aXRsZSI6IldoeSBJdCBXb24ndCBIYXBwZW4gdG8gTWU6IFBlcmNlcHRpb25zb2YgIFJpc2sgRmFjdG9ycyBhbmQgU3VzY2VwdGliaWxpdHkiLCJhdXRob3IiOlt7ImZhbWlseSI6IldlaW5zdGVpbiIsImdpdmVuIjoiTmVpbCBEIiwicGFyc2UtbmFtZXMiOmZhbHNlLCJkcm9wcGluZy1wYXJ0aWNsZSI6IiIsIm5vbi1kcm9wcGluZy1wYXJ0aWNsZSI6IiJ9XSwiY29udGFpbmVyLXRpdGxlIjoiSEVBTFRIIFBTWUNIT0xPR1kiLCJpc3N1ZWQiOnsiZGF0ZS1wYXJ0cyI6W1sxOTg0XV19LCJudW1iZXItb2YtcGFnZXMiOiI0MzEtNDU3IiwiYWJzdHJhY3QiOiJGb3VyIHN0dWRpZXMgd2VyZSBjb25kdWN0ZWQgd2l0aCBjb2xsZWdlIHN0dWRlbnQgc3ViamVjdHMgdG8gZXhhbWluZTogKDEpIHBlcmNlcHRpb25zIG9mIHN1c2NlcHRpYmlsaXR5IHRvIGhlYWx0aCBhbmQgc2FmZXR5IHJpc2tzOyAoMikgZmFjdG9ycyB0aGF0IHN1YmplY3RzIHNlZSBhcyBpbXBvcnRhbnQgaW4gZGV0ZXJtaW5pbmcgdGhlaXIgc3VzY2VwdGliaWxpdHk7IGFuZCAoMykgc3ViamVjdHMnIGFjdHVhbCBzdGFuZGluZyBvbiBvYmplY3RpdmUgcmlzayBmYWN0b3JzLiBTdWJqZWN0cyB3ZXJlIGdlbmVyYWxseSB1bmJpYXNlZCBhYm91dCBoZXJlZGl0YXJ5IHJpc2sgZmFjdG9ycyBhbmQgd2VyZSBldmVuIHNvbWV3aGF0IHBlc3NpbWlzdGljIGFib3V0IGVudmlyb25tZW50YWwgcmlzayBmYWN0b3JzLiBUaGVpciB2aWV3cyBvZiB0aGVpciBvd24gYWN0aW9ucyBhbmQgcHN5Y2hvbG9naWNhbCBhdHRyaWJ1dGVzLCBob3dldmVyLCB3ZXJlIGV4Y2Vzc2l2ZWx5IG9wdGltaXN0aWMuIEZldyBhY2tub3dsZWRnZWQgYWN0aW9ucyBvciBwc3ljaG9sb2dpY2FsIGF0dHJpYnV0ZXMgdGhhdCBpbmNyZWFzZWQgdGhlaXIgcmlzay4gVGhpcyBwYXR0ZXJuIG9mIGZpbmRpbmdzIGhlbHBzIHRvIGV4cGxhaW4gd2h5IHJpc2tzIHRob3VnaHQgdG8gYmUgY29udHJvbGxhYmxlIChpLmUuLCBwcmV2ZW50YWJsZSBieSBwZXJzb25hbCBhY3Rpb24pIGFyZSBsaWtlbHkgdG8gZXZva2UgdW5yZWFsaXN0aWMgb3B0aW1pc20gYWJvdXQgc3VzY2VwdGliaWxpdHkuIEZhbWlseSBoaXN0b3JpZXMgb2YgaGVhbHRoIHByb2JsZW1zIHdlcmUgaW5jb3Jwb3JhdGVkIGludG8ganVkZ21lbnRzIG9mIHN1c2NlcHRpYmlsaXR5LCBidXQsIGV4Y2VwdCBmb3Igc21va2luZywgY29ycmVsYXRpb25zIGJldHdlZW4gYmVoYXZpb3JhbCByaXNrIGZhY3RvcnMgYW5kIGp1ZGdtZW50cyBvZiBzdXNjZXB0aWJpbGl0eSB3ZXJlIHN1cnByaXNpbmdseSB3ZWFrLiBTZWxmLWVzdGVlbSBlbmhhbmNlbWVudCBpcyBzdWdnZXN0ZWQgYXMgYSBtb3RpdmUgdGhhdCBjb3VsZCBleHBsYWluIG1hbnkgb2YgdGhlIHByZXNlbnQgZmluZGluZ3MuIFNldmVyYWwgcmVjb21tZW5kYXRpb25zIGFyZSBvZmZlcmVkIGZvciBoZWFsdGggY2FtcGFpZ25zIHRoYXQgc2VlayB0byBwcm9kdWNlIG1vcmUgcmVhbGlzdGljIHBlcmNlcHRpb25zIG9mIHN1c2NlcHRpYmlsaXR5IHRvIGhlYWx0aCBhbmQgc2FmZXR5IHByb2JsZW1zLiBDYW1wYWlnbnMgdG8gbWFrZSBwZW9wbGUgYXdhcmUgb2YgdGhlaXIgc3VzY2VwdGliaWxpdHkgdG8gaGVhbHRoIGFuZCBzYWZldHkgcmlza3MgcmVmbGVjdCB0d28gYXNzdW1wdGlvbnM6ICgxKSB0aGF0IHBlb3BsZSBvZnRlbiB1bmRlcmVzdGltYXRlIHRoZWlyIHN1c2NlcHRpYmlsaXR5IDsgYW5kICgyKSB0aGF0IHBlcmNlcHRpb25zIG9mIHN1c2NlcHRpYmlsaXR5IGxlYWQgdG8gcHJldmVudGl2ZSBhY3Rpb24uIENvbnNpZGVyYWJsZSBldmlkZW5jZSBkb2VzIGV4aXN0IHNob3dpbmcgdGhhdCBwZXJjZXB0aW9ucyBvZiB2dWxuZXJhYmlsaXR5IHByZWRpY3QgcHJldmVudGl2ZSBoZWFsdGggYmVoYXZpb3IiLCJwdWJsaXNoZXIiOiJXZWluc3RlaW4iLCJpc3N1ZSI6IjUiLCJ2b2x1bWUiOiIzIn0sImlzVGVtcG9yYXJ5IjpmYWxzZSwic3VwcHJlc3MtYXV0aG9yIjp0cnVlfV0sInByb3BlcnRpZXMiOnsibm90ZUluZGV4IjowfSwiaXNFZGl0ZWQiOmZhbHNlLCJtYW51YWxPdmVycmlkZSI6eyJpc01hbnVhbGx5T3ZlcnJpZGRlbiI6ZmFsc2UsImNpdGVwcm9jVGV4dCI6IigxOTg0KSIsIm1hbnVhbE92ZXJyaWRlVGV4dCI6IiJ9fQ==&quot;},{&quot;citationID&quot;:&quot;MENDELEY_CITATION_4c340a93-6356-46ec-8131-bb4c8bf1ad2b&quot;,&quot;citationItems&quot;:[{&quot;label&quot;:&quot;page&quot;,&quot;id&quot;:&quot;82bd9d5c-0663-32da-b588-2d18ef4b5f8a&quot;,&quot;itemData&quot;:{&quot;type&quot;:&quot;article-journal&quot;,&quot;id&quot;:&quot;82bd9d5c-0663-32da-b588-2d18ef4b5f8a&quot;,&quot;title&quot;:&quot;Risk perception for diabetes among women with histories of gestational diabetes mellitus&quot;,&quot;author&quot;:[{&quot;family&quot;:&quot;Kim&quot;,&quot;given&quot;:&quot;Catherine&quot;,&quot;parse-names&quot;:false,&quot;dropping-particle&quot;:&quot;&quot;,&quot;non-dropping-particle&quot;:&quot;&quot;},{&quot;family&quot;:&quot;McEwen&quot;,&quot;given&quot;:&quot;Laura N.&quot;,&quot;parse-names&quot;:false,&quot;dropping-particle&quot;:&quot;&quot;,&quot;non-dropping-particle&quot;:&quot;&quot;},{&quot;family&quot;:&quot;Piette&quot;,&quot;given&quot;:&quot;John D.&quot;,&quot;parse-names&quot;:false,&quot;dropping-particle&quot;:&quot;&quot;,&quot;non-dropping-particle&quot;:&quot;&quot;},{&quot;family&quot;:&quot;Goewey&quot;,&quot;given&quot;:&quot;Jennifer&quot;,&quot;parse-names&quot;:false,&quot;dropping-particle&quot;:&quot;&quot;,&quot;non-dropping-particle&quot;:&quot;&quot;},{&quot;family&quot;:&quot;Ferrara&quot;,&quot;given&quot;:&quot;Assiamira&quot;,&quot;parse-names&quot;:false,&quot;dropping-particle&quot;:&quot;&quot;,&quot;non-dropping-particle&quot;:&quot;&quot;},{&quot;family&quot;:&quot;Walker&quot;,&quot;given&quot;:&quot;Elizabeth A.&quot;,&quot;parse-names&quot;:false,&quot;dropping-particle&quot;:&quot;&quot;,&quot;non-dropping-particle&quot;:&quot;&quot;}],&quot;container-title&quot;:&quot;Diabetes Care&quot;,&quot;DOI&quot;:&quot;10.2337/dc07-0618&quot;,&quot;ISSN&quot;:&quot;01495992&quot;,&quot;PMID&quot;:&quot;17575087&quot;,&quot;issued&quot;:{&quot;date-parts&quot;:[[2007,9]]},&quot;page&quot;:&quot;2281-2286&quot;,&quot;abstract&quot;:&quot;OBJECTIVE - To examine risk perception for diabetes among women with histories of gestational diabetes mellitus (GDM). RESEARCH DESIGN AND METHODS - We surveyed 217 women with histories of GDM who were enrolled in a managed-care plan and who did not currently have diabetes. In a cross-sectional design, we assessed the associations between risk perceptions and current lifestyle behavioral practices, plans to modify behaviors, and recent lifestyle behavior changes. Multivariable models included participant characteristics as well as potential modifiers of risk perception (knowledge of diabetes risk factors, optimistic bias, perceived personal control, and beliefs in the benefits and barriers of lifestyle modification). RESULTS - Ninety percent of women recognized that GDM was a risk factor for future diabetes, but only 16% believed that they themselves had a high chance of developing diabetes; perceived risk increased to 39% when women were asked to estimate their risk assuming they maintained their current lifestyle. Women who consumed three or more but less than five servings a day of fruits and vegetables reported lower odds of moderate/high risk perception (adjusted odds ratio [OR] 0.39 [95% CI 0.16-0.92]) than women who consumed less than three servings a day, although this association was not significant after further adjustment for income. Women who perceived themselves to be at moderate/high risk more often planned to modify their future lifestyle behaviors (9.1 [0.16-0.92]). CONCLUSIONS - Despite understanding the association between GDM and postpartum diabetes, women with histories of GDM usually do not perceive themselves to be at elevated risk. © 2007 by the American Diabetes Association.&quot;,&quot;issue&quot;:&quot;9&quot;,&quot;volume&quot;:&quot;30&quot;},&quot;isTemporary&quot;:false,&quot;suppress-author&quot;:true}],&quot;properties&quot;:{&quot;noteIndex&quot;:0},&quot;isEdited&quot;:false,&quot;manualOverride&quot;:{&quot;isManuallyOverridden&quot;:false,&quot;citeprocText&quot;:&quot;(2007)&quot;,&quot;manualOverrideText&quot;:&quot;&quot;},&quot;citationTag&quot;:&quot;MENDELEY_CITATION_v3_eyJjaXRhdGlvbklEIjoiTUVOREVMRVlfQ0lUQVRJT05fNGMzNDBhOTMtNjM1Ni00NmVjLTgxMzEtYmI0YzhiZjFhZDJiIiwiY2l0YXRpb25JdGVtcyI6W3sibGFiZWwiOiJwYWdlIiwiaWQiOiI4MmJkOWQ1Yy0wNjYzLTMyZGEtYjU4OC0yZDE4ZWY0YjVmOGEiLCJpdGVtRGF0YSI6eyJ0eXBlIjoiYXJ0aWNsZS1qb3VybmFsIiwiaWQiOiI4MmJkOWQ1Yy0wNjYzLTMyZGEtYjU4OC0yZDE4ZWY0YjVmOGEiLCJ0aXRsZSI6IlJpc2sgcGVyY2VwdGlvbiBmb3IgZGlhYmV0ZXMgYW1vbmcgd29tZW4gd2l0aCBoaXN0b3JpZXMgb2YgZ2VzdGF0aW9uYWwgZGlhYmV0ZXMgbWVsbGl0dXMiLCJhdXRob3IiOlt7ImZhbWlseSI6IktpbSIsImdpdmVuIjoiQ2F0aGVyaW5lIiwicGFyc2UtbmFtZXMiOmZhbHNlLCJkcm9wcGluZy1wYXJ0aWNsZSI6IiIsIm5vbi1kcm9wcGluZy1wYXJ0aWNsZSI6IiJ9LHsiZmFtaWx5IjoiTWNFd2VuIiwiZ2l2ZW4iOiJMYXVyYSBOLiIsInBhcnNlLW5hbWVzIjpmYWxzZSwiZHJvcHBpbmctcGFydGljbGUiOiIiLCJub24tZHJvcHBpbmctcGFydGljbGUiOiIifSx7ImZhbWlseSI6IlBpZXR0ZSIsImdpdmVuIjoiSm9obiBELiIsInBhcnNlLW5hbWVzIjpmYWxzZSwiZHJvcHBpbmctcGFydGljbGUiOiIiLCJub24tZHJvcHBpbmctcGFydGljbGUiOiIifSx7ImZhbWlseSI6IkdvZXdleSIsImdpdmVuIjoiSmVubmlmZXIiLCJwYXJzZS1uYW1lcyI6ZmFsc2UsImRyb3BwaW5nLXBhcnRpY2xlIjoiIiwibm9uLWRyb3BwaW5nLXBhcnRpY2xlIjoiIn0seyJmYW1pbHkiOiJGZXJyYXJhIiwiZ2l2ZW4iOiJBc3NpYW1pcmEiLCJwYXJzZS1uYW1lcyI6ZmFsc2UsImRyb3BwaW5nLXBhcnRpY2xlIjoiIiwibm9uLWRyb3BwaW5nLXBhcnRpY2xlIjoiIn0seyJmYW1pbHkiOiJXYWxrZXIiLCJnaXZlbiI6IkVsaXphYmV0aCBBLiIsInBhcnNlLW5hbWVzIjpmYWxzZSwiZHJvcHBpbmctcGFydGljbGUiOiIiLCJub24tZHJvcHBpbmctcGFydGljbGUiOiIifV0sImNvbnRhaW5lci10aXRsZSI6IkRpYWJldGVzIENhcmUiLCJET0kiOiIxMC4yMzM3L2RjMDctMDYxOCIsIklTU04iOiIwMTQ5NTk5MiIsIlBNSUQiOiIxNzU3NTA4NyIsImlzc3VlZCI6eyJkYXRlLXBhcnRzIjpbWzIwMDcsOV1dfSwicGFnZSI6IjIyODEtMjI4NiIsImFic3RyYWN0IjoiT0JKRUNUSVZFIC0gVG8gZXhhbWluZSByaXNrIHBlcmNlcHRpb24gZm9yIGRpYWJldGVzIGFtb25nIHdvbWVuIHdpdGggaGlzdG9yaWVzIG9mIGdlc3RhdGlvbmFsIGRpYWJldGVzIG1lbGxpdHVzIChHRE0pLiBSRVNFQVJDSCBERVNJR04gQU5EIE1FVEhPRFMgLSBXZSBzdXJ2ZXllZCAyMTcgd29tZW4gd2l0aCBoaXN0b3JpZXMgb2YgR0RNIHdobyB3ZXJlIGVucm9sbGVkIGluIGEgbWFuYWdlZC1jYXJlIHBsYW4gYW5kIHdobyBkaWQgbm90IGN1cnJlbnRseSBoYXZlIGRpYWJldGVzLiBJbiBhIGNyb3NzLXNlY3Rpb25hbCBkZXNpZ24sIHdlIGFzc2Vzc2VkIHRoZSBhc3NvY2lhdGlvbnMgYmV0d2VlbiByaXNrIHBlcmNlcHRpb25zIGFuZCBjdXJyZW50IGxpZmVzdHlsZSBiZWhhdmlvcmFsIHByYWN0aWNlcywgcGxhbnMgdG8gbW9kaWZ5IGJlaGF2aW9ycywgYW5kIHJlY2VudCBsaWZlc3R5bGUgYmVoYXZpb3IgY2hhbmdlcy4gTXVsdGl2YXJpYWJsZSBtb2RlbHMgaW5jbHVkZWQgcGFydGljaXBhbnQgY2hhcmFjdGVyaXN0aWNzIGFzIHdlbGwgYXMgcG90ZW50aWFsIG1vZGlmaWVycyBvZiByaXNrIHBlcmNlcHRpb24gKGtub3dsZWRnZSBvZiBkaWFiZXRlcyByaXNrIGZhY3RvcnMsIG9wdGltaXN0aWMgYmlhcywgcGVyY2VpdmVkIHBlcnNvbmFsIGNvbnRyb2wsIGFuZCBiZWxpZWZzIGluIHRoZSBiZW5lZml0cyBhbmQgYmFycmllcnMgb2YgbGlmZXN0eWxlIG1vZGlmaWNhdGlvbikuIFJFU1VMVFMgLSBOaW5ldHkgcGVyY2VudCBvZiB3b21lbiByZWNvZ25pemVkIHRoYXQgR0RNIHdhcyBhIHJpc2sgZmFjdG9yIGZvciBmdXR1cmUgZGlhYmV0ZXMsIGJ1dCBvbmx5IDE2JSBiZWxpZXZlZCB0aGF0IHRoZXkgdGhlbXNlbHZlcyBoYWQgYSBoaWdoIGNoYW5jZSBvZiBkZXZlbG9waW5nIGRpYWJldGVzOyBwZXJjZWl2ZWQgcmlzayBpbmNyZWFzZWQgdG8gMzklIHdoZW4gd29tZW4gd2VyZSBhc2tlZCB0byBlc3RpbWF0ZSB0aGVpciByaXNrIGFzc3VtaW5nIHRoZXkgbWFpbnRhaW5lZCB0aGVpciBjdXJyZW50IGxpZmVzdHlsZS4gV29tZW4gd2hvIGNvbnN1bWVkIHRocmVlIG9yIG1vcmUgYnV0IGxlc3MgdGhhbiBmaXZlIHNlcnZpbmdzIGEgZGF5IG9mIGZydWl0cyBhbmQgdmVnZXRhYmxlcyByZXBvcnRlZCBsb3dlciBvZGRzIG9mIG1vZGVyYXRlL2hpZ2ggcmlzayBwZXJjZXB0aW9uIChhZGp1c3RlZCBvZGRzIHJhdGlvIFtPUl0gMC4zOSBbOTUlIENJIDAuMTYtMC45Ml0pIHRoYW4gd29tZW4gd2hvIGNvbnN1bWVkIGxlc3MgdGhhbiB0aHJlZSBzZXJ2aW5ncyBhIGRheSwgYWx0aG91Z2ggdGhpcyBhc3NvY2lhdGlvbiB3YXMgbm90IHNpZ25pZmljYW50IGFmdGVyIGZ1cnRoZXIgYWRqdXN0bWVudCBmb3IgaW5jb21lLiBXb21lbiB3aG8gcGVyY2VpdmVkIHRoZW1zZWx2ZXMgdG8gYmUgYXQgbW9kZXJhdGUvaGlnaCByaXNrIG1vcmUgb2Z0ZW4gcGxhbm5lZCB0byBtb2RpZnkgdGhlaXIgZnV0dXJlIGxpZmVzdHlsZSBiZWhhdmlvcnMgKDkuMSBbMC4xNi0wLjkyXSkuIENPTkNMVVNJT05TIC0gRGVzcGl0ZSB1bmRlcnN0YW5kaW5nIHRoZSBhc3NvY2lhdGlvbiBiZXR3ZWVuIEdETSBhbmQgcG9zdHBhcnR1bSBkaWFiZXRlcywgd29tZW4gd2l0aCBoaXN0b3JpZXMgb2YgR0RNIHVzdWFsbHkgZG8gbm90IHBlcmNlaXZlIHRoZW1zZWx2ZXMgdG8gYmUgYXQgZWxldmF0ZWQgcmlzay4gwqkgMjAwNyBieSB0aGUgQW1lcmljYW4gRGlhYmV0ZXMgQXNzb2NpYXRpb24uIiwiaXNzdWUiOiI5Iiwidm9sdW1lIjoiMzAifSwiaXNUZW1wb3JhcnkiOmZhbHNlLCJzdXBwcmVzcy1hdXRob3IiOnRydWV9XSwicHJvcGVydGllcyI6eyJub3RlSW5kZXgiOjB9LCJpc0VkaXRlZCI6ZmFsc2UsIm1hbnVhbE92ZXJyaWRlIjp7ImlzTWFudWFsbHlPdmVycmlkZGVuIjpmYWxzZSwiY2l0ZXByb2NUZXh0IjoiKDIwMDcpIiwibWFudWFsT3ZlcnJpZGVUZXh0IjoiIn19&quot;},{&quot;citationID&quot;:&quot;MENDELEY_CITATION_afe88142-939d-4776-810f-b85fe3ea96be&quot;,&quot;citationItems&quot;:[{&quot;id&quot;:&quot;bc6bff1c-96aa-3513-b07f-7304631835b2&quot;,&quot;itemData&quot;:{&quot;type&quot;:&quot;article-journal&quot;,&quot;id&quot;:&quot;bc6bff1c-96aa-3513-b07f-7304631835b2&quot;,&quot;title&quot;:&quot;The role of irrational thought in medicine adherence: people with diabetic kidney disease&quot;,&quot;author&quot;:[{&quot;family&quot;:&quot;Williams&quot;,&quot;given&quot;:&quot;Allison F.&quot;,&quot;parse-names&quot;:false,&quot;dropping-particle&quot;:&quot;&quot;,&quot;non-dropping-particle&quot;:&quot;&quot;},{&quot;family&quot;:&quot;Manias&quot;,&quot;given&quot;:&quot;Elizabeth&quot;,&quot;parse-names&quot;:false,&quot;dropping-particle&quot;:&quot;&quot;,&quot;non-dropping-particle&quot;:&quot;&quot;},{&quot;family&quot;:&quot;Walker&quot;,&quot;given&quot;:&quot;Rowan&quot;,&quot;parse-names&quot;:false,&quot;dropping-particle&quot;:&quot;&quot;,&quot;non-dropping-particle&quot;:&quot;&quot;}],&quot;container-title&quot;:&quot;Journal of Advanced Nursing&quot;,&quot;DOI&quot;:&quot;10.1111/j.1365-2648.2009.05077.x&quot;,&quot;ISSN&quot;:&quot;03092402&quot;,&quot;issued&quot;:{&quot;date-parts&quot;:[[2009,10]]},&quot;page&quot;:&quot;2108-2117&quot;,&quot;issue&quot;:&quot;10&quot;,&quot;volume&quot;:&quot;65&quot;},&quot;isTemporary&quot;:false},{&quot;id&quot;:&quot;4e8bf499-39a1-31b6-a4fc-c7fde1823d09&quot;,&quot;itemData&quot;:{&quot;type&quot;:&quot;article-journal&quot;,&quot;id&quot;:&quot;4e8bf499-39a1-31b6-a4fc-c7fde1823d09&quot;,&quot;title&quot;:&quot;The role of goal cognitions, illness perceptions and treatment beliefs in self-reported adherence after kidney transplantation: A cohort study&quot;,&quot;author&quot;:[{&quot;family&quot;:&quot;Massey&quot;,&quot;given&quot;:&quot;Emma K.&quot;,&quot;parse-names&quot;:false,&quot;dropping-particle&quot;:&quot;&quot;,&quot;non-dropping-particle&quot;:&quot;&quot;},{&quot;family&quot;:&quot;Tielen&quot;,&quot;given&quot;:&quot;Mirjam&quot;,&quot;parse-names&quot;:false,&quot;dropping-particle&quot;:&quot;&quot;,&quot;non-dropping-particle&quot;:&quot;&quot;},{&quot;family&quot;:&quot;Laging&quot;,&quot;given&quot;:&quot;Mirjam&quot;,&quot;parse-names&quot;:false,&quot;dropping-particle&quot;:&quot;&quot;,&quot;non-dropping-particle&quot;:&quot;&quot;},{&quot;family&quot;:&quot;Beck&quot;,&quot;given&quot;:&quot;Denise K.&quot;,&quot;parse-names&quot;:false,&quot;dropping-particle&quot;:&quot;&quot;,&quot;non-dropping-particle&quot;:&quot;&quot;},{&quot;family&quot;:&quot;Khemai&quot;,&quot;given&quot;:&quot;Roshni&quot;,&quot;parse-names&quot;:false,&quot;dropping-particle&quot;:&quot;&quot;,&quot;non-dropping-particle&quot;:&quot;&quot;},{&quot;family&quot;:&quot;Gelder&quot;,&quot;given&quot;:&quot;Teun&quot;,&quot;parse-names&quot;:false,&quot;dropping-particle&quot;:&quot;&quot;,&quot;non-dropping-particle&quot;:&quot;van&quot;},{&quot;family&quot;:&quot;Weimar&quot;,&quot;given&quot;:&quot;Willem&quot;,&quot;parse-names&quot;:false,&quot;dropping-particle&quot;:&quot;&quot;,&quot;non-dropping-particle&quot;:&quot;&quot;}],&quot;container-title&quot;:&quot;Journal of Psychosomatic Research&quot;,&quot;DOI&quot;:&quot;10.1016/j.jpsychores.2013.07.006&quot;,&quot;ISSN&quot;:&quot;00223999&quot;,&quot;PMID&quot;:&quot;23972411&quot;,&quot;issued&quot;:{&quot;date-parts&quot;:[[2013,9]]},&quot;page&quot;:&quot;229-234&quot;,&quot;abstract&quot;:&quot;Objective: Nonadherence to immunosuppressive medication (IM) after kidney transplantation is related to poorer patient and graft outcomes; therefore research into modifiable factors associated with nonadherence is a priority. In this prospective cohort study we investigated whether changes in goal cognitions, illness perceptions, and treatment beliefs were related to self-reported medication adherence six months after kidney transplantation. Methods: Interviews were conducted with patients in the out-patient clinic six weeks (T1: n = 113) and six months (T2: n = 106) after transplantation. Self-reported adherence was measured using the Basel Assessment of Adherence to Immunosuppressive Medications Scale (BAASIS© Interview). The Brief Illness Perceptions Questionnaire, Beliefs about Medicines Questionnaire and questions on goal cognitions were also administered at both time points. Results: Self-reported nonadherence increased significantly between 6. weeks and 6. months after transplantation from 17% to 27%. Importance of medication adherence as a personal goal and self-efficacy to successfully carry out this goal decreased significantly over time. Perceived necessity of immunosuppressive medication was high but significantly decreased over time. Concerns about the medicines were low. There were no significant changes in illness perceptions or concerns over time. An increase in perceived graft longevity (timeline) was related to higher likelihood of nonadherence six months post-transplant. Furthermore, younger adult patients were more likely to be nonadherent six months after transplantation. Conclusion: The self-reported nonadherence levels found in this study so soon after transplantation demonstrate the need for early and continued intervention after kidney transplantation in order to maximise adherence and consequently clinical outcomes. Changes in (unrealistic) beliefs regarding the longevity of the graft may offer a potential target for intervention among nonadherent patients. © 2013 Elsevier Inc.&quot;,&quot;issue&quot;:&quot;3&quot;,&quot;volume&quot;:&quot;75&quot;},&quot;isTemporary&quot;:false}],&quot;properties&quot;:{&quot;noteIndex&quot;:0},&quot;isEdited&quot;:false,&quot;manualOverride&quot;:{&quot;isManuallyOverridden&quot;:false,&quot;citeprocText&quot;:&quot;(Massey et al., 2013; A. F. Williams et al., 2009)&quot;,&quot;manualOverrideText&quot;:&quot;&quot;},&quot;citationTag&quot;:&quot;MENDELEY_CITATION_v3_eyJjaXRhdGlvbklEIjoiTUVOREVMRVlfQ0lUQVRJT05fYWZlODgxNDItOTM5ZC00Nzc2LTgxMGYtYjg1ZmUzZWE5NmJlIiwiY2l0YXRpb25JdGVtcyI6W3siaWQiOiJiYzZiZmYxYy05NmFhLTM1MTMtYjA3Zi03MzA0NjMxODM1YjIiLCJpdGVtRGF0YSI6eyJ0eXBlIjoiYXJ0aWNsZS1qb3VybmFsIiwiaWQiOiJiYzZiZmYxYy05NmFhLTM1MTMtYjA3Zi03MzA0NjMxODM1YjIiLCJ0aXRsZSI6IlRoZSByb2xlIG9mIGlycmF0aW9uYWwgdGhvdWdodCBpbiBtZWRpY2luZSBhZGhlcmVuY2U6IHBlb3BsZSB3aXRoIGRpYWJldGljIGtpZG5leSBkaXNlYXNlIiwiYXV0aG9yIjpbeyJmYW1pbHkiOiJXaWxsaWFtcyIsImdpdmVuIjoiQWxsaXNvbiBGLiIsInBhcnNlLW5hbWVzIjpmYWxzZSwiZHJvcHBpbmctcGFydGljbGUiOiIiLCJub24tZHJvcHBpbmctcGFydGljbGUiOiIifSx7ImZhbWlseSI6Ik1hbmlhcyIsImdpdmVuIjoiRWxpemFiZXRoIiwicGFyc2UtbmFtZXMiOmZhbHNlLCJkcm9wcGluZy1wYXJ0aWNsZSI6IiIsIm5vbi1kcm9wcGluZy1wYXJ0aWNsZSI6IiJ9LHsiZmFtaWx5IjoiV2Fsa2VyIiwiZ2l2ZW4iOiJSb3dhbiIsInBhcnNlLW5hbWVzIjpmYWxzZSwiZHJvcHBpbmctcGFydGljbGUiOiIiLCJub24tZHJvcHBpbmctcGFydGljbGUiOiIifV0sImNvbnRhaW5lci10aXRsZSI6IkpvdXJuYWwgb2YgQWR2YW5jZWQgTnVyc2luZyIsIkRPSSI6IjEwLjExMTEvai4xMzY1LTI2NDguMjAwOS4wNTA3Ny54IiwiSVNTTiI6IjAzMDkyNDAyIiwiaXNzdWVkIjp7ImRhdGUtcGFydHMiOltbMjAwOSwxMF1dfSwicGFnZSI6IjIxMDgtMjExNyIsImlzc3VlIjoiMTAiLCJ2b2x1bWUiOiI2NSJ9LCJpc1RlbXBvcmFyeSI6ZmFsc2V9LHsiaWQiOiI0ZThiZjQ5OS0zOWExLTMxYjYtYTRmYy1jN2ZkZTE4MjNkMDkiLCJpdGVtRGF0YSI6eyJ0eXBlIjoiYXJ0aWNsZS1qb3VybmFsIiwiaWQiOiI0ZThiZjQ5OS0zOWExLTMxYjYtYTRmYy1jN2ZkZTE4MjNkMDkiLCJ0aXRsZSI6IlRoZSByb2xlIG9mIGdvYWwgY29nbml0aW9ucywgaWxsbmVzcyBwZXJjZXB0aW9ucyBhbmQgdHJlYXRtZW50IGJlbGllZnMgaW4gc2VsZi1yZXBvcnRlZCBhZGhlcmVuY2UgYWZ0ZXIga2lkbmV5IHRyYW5zcGxhbnRhdGlvbjogQSBjb2hvcnQgc3R1ZHkiLCJhdXRob3IiOlt7ImZhbWlseSI6Ik1hc3NleSIsImdpdmVuIjoiRW1tYSBLLiIsInBhcnNlLW5hbWVzIjpmYWxzZSwiZHJvcHBpbmctcGFydGljbGUiOiIiLCJub24tZHJvcHBpbmctcGFydGljbGUiOiIifSx7ImZhbWlseSI6IlRpZWxlbiIsImdpdmVuIjoiTWlyamFtIiwicGFyc2UtbmFtZXMiOmZhbHNlLCJkcm9wcGluZy1wYXJ0aWNsZSI6IiIsIm5vbi1kcm9wcGluZy1wYXJ0aWNsZSI6IiJ9LHsiZmFtaWx5IjoiTGFnaW5nIiwiZ2l2ZW4iOiJNaXJqYW0iLCJwYXJzZS1uYW1lcyI6ZmFsc2UsImRyb3BwaW5nLXBhcnRpY2xlIjoiIiwibm9uLWRyb3BwaW5nLXBhcnRpY2xlIjoiIn0seyJmYW1pbHkiOiJCZWNrIiwiZ2l2ZW4iOiJEZW5pc2UgSy4iLCJwYXJzZS1uYW1lcyI6ZmFsc2UsImRyb3BwaW5nLXBhcnRpY2xlIjoiIiwibm9uLWRyb3BwaW5nLXBhcnRpY2xlIjoiIn0seyJmYW1pbHkiOiJLaGVtYWkiLCJnaXZlbiI6IlJvc2huaSIsInBhcnNlLW5hbWVzIjpmYWxzZSwiZHJvcHBpbmctcGFydGljbGUiOiIiLCJub24tZHJvcHBpbmctcGFydGljbGUiOiIifSx7ImZhbWlseSI6IkdlbGRlciIsImdpdmVuIjoiVGV1biIsInBhcnNlLW5hbWVzIjpmYWxzZSwiZHJvcHBpbmctcGFydGljbGUiOiIiLCJub24tZHJvcHBpbmctcGFydGljbGUiOiJ2YW4ifSx7ImZhbWlseSI6IldlaW1hciIsImdpdmVuIjoiV2lsbGVtIiwicGFyc2UtbmFtZXMiOmZhbHNlLCJkcm9wcGluZy1wYXJ0aWNsZSI6IiIsIm5vbi1kcm9wcGluZy1wYXJ0aWNsZSI6IiJ9XSwiY29udGFpbmVyLXRpdGxlIjoiSm91cm5hbCBvZiBQc3ljaG9zb21hdGljIFJlc2VhcmNoIiwiRE9JIjoiMTAuMTAxNi9qLmpwc3ljaG9yZXMuMjAxMy4wNy4wMDYiLCJJU1NOIjoiMDAyMjM5OTkiLCJQTUlEIjoiMjM5NzI0MTEiLCJpc3N1ZWQiOnsiZGF0ZS1wYXJ0cyI6W1syMDEzLDldXX0sInBhZ2UiOiIyMjktMjM0IiwiYWJzdHJhY3QiOiJPYmplY3RpdmU6IE5vbmFkaGVyZW5jZSB0byBpbW11bm9zdXBwcmVzc2l2ZSBtZWRpY2F0aW9uIChJTSkgYWZ0ZXIga2lkbmV5IHRyYW5zcGxhbnRhdGlvbiBpcyByZWxhdGVkIHRvIHBvb3JlciBwYXRpZW50IGFuZCBncmFmdCBvdXRjb21lczsgdGhlcmVmb3JlIHJlc2VhcmNoIGludG8gbW9kaWZpYWJsZSBmYWN0b3JzIGFzc29jaWF0ZWQgd2l0aCBub25hZGhlcmVuY2UgaXMgYSBwcmlvcml0eS4gSW4gdGhpcyBwcm9zcGVjdGl2ZSBjb2hvcnQgc3R1ZHkgd2UgaW52ZXN0aWdhdGVkIHdoZXRoZXIgY2hhbmdlcyBpbiBnb2FsIGNvZ25pdGlvbnMsIGlsbG5lc3MgcGVyY2VwdGlvbnMsIGFuZCB0cmVhdG1lbnQgYmVsaWVmcyB3ZXJlIHJlbGF0ZWQgdG8gc2VsZi1yZXBvcnRlZCBtZWRpY2F0aW9uIGFkaGVyZW5jZSBzaXggbW9udGhzIGFmdGVyIGtpZG5leSB0cmFuc3BsYW50YXRpb24uIE1ldGhvZHM6IEludGVydmlld3Mgd2VyZSBjb25kdWN0ZWQgd2l0aCBwYXRpZW50cyBpbiB0aGUgb3V0LXBhdGllbnQgY2xpbmljIHNpeCB3ZWVrcyAoVDE6IG4gPSAxMTMpIGFuZCBzaXggbW9udGhzIChUMjogbiA9IDEwNikgYWZ0ZXIgdHJhbnNwbGFudGF0aW9uLiBTZWxmLXJlcG9ydGVkIGFkaGVyZW5jZSB3YXMgbWVhc3VyZWQgdXNpbmcgdGhlIEJhc2VsIEFzc2Vzc21lbnQgb2YgQWRoZXJlbmNlIHRvIEltbXVub3N1cHByZXNzaXZlIE1lZGljYXRpb25zIFNjYWxlIChCQUFTSVPCqSBJbnRlcnZpZXcpLiBUaGUgQnJpZWYgSWxsbmVzcyBQZXJjZXB0aW9ucyBRdWVzdGlvbm5haXJlLCBCZWxpZWZzIGFib3V0IE1lZGljaW5lcyBRdWVzdGlvbm5haXJlIGFuZCBxdWVzdGlvbnMgb24gZ29hbCBjb2duaXRpb25zIHdlcmUgYWxzbyBhZG1pbmlzdGVyZWQgYXQgYm90aCB0aW1lIHBvaW50cy4gUmVzdWx0czogU2VsZi1yZXBvcnRlZCBub25hZGhlcmVuY2UgaW5jcmVhc2VkIHNpZ25pZmljYW50bHkgYmV0d2VlbiA2LiB3ZWVrcyBhbmQgNi4gbW9udGhzIGFmdGVyIHRyYW5zcGxhbnRhdGlvbiBmcm9tIDE3JSB0byAyNyUuIEltcG9ydGFuY2Ugb2YgbWVkaWNhdGlvbiBhZGhlcmVuY2UgYXMgYSBwZXJzb25hbCBnb2FsIGFuZCBzZWxmLWVmZmljYWN5IHRvIHN1Y2Nlc3NmdWxseSBjYXJyeSBvdXQgdGhpcyBnb2FsIGRlY3JlYXNlZCBzaWduaWZpY2FudGx5IG92ZXIgdGltZS4gUGVyY2VpdmVkIG5lY2Vzc2l0eSBvZiBpbW11bm9zdXBwcmVzc2l2ZSBtZWRpY2F0aW9uIHdhcyBoaWdoIGJ1dCBzaWduaWZpY2FudGx5IGRlY3JlYXNlZCBvdmVyIHRpbWUuIENvbmNlcm5zIGFib3V0IHRoZSBtZWRpY2luZXMgd2VyZSBsb3cuIFRoZXJlIHdlcmUgbm8gc2lnbmlmaWNhbnQgY2hhbmdlcyBpbiBpbGxuZXNzIHBlcmNlcHRpb25zIG9yIGNvbmNlcm5zIG92ZXIgdGltZS4gQW4gaW5jcmVhc2UgaW4gcGVyY2VpdmVkIGdyYWZ0IGxvbmdldml0eSAodGltZWxpbmUpIHdhcyByZWxhdGVkIHRvIGhpZ2hlciBsaWtlbGlob29kIG9mIG5vbmFkaGVyZW5jZSBzaXggbW9udGhzIHBvc3QtdHJhbnNwbGFudC4gRnVydGhlcm1vcmUsIHlvdW5nZXIgYWR1bHQgcGF0aWVudHMgd2VyZSBtb3JlIGxpa2VseSB0byBiZSBub25hZGhlcmVudCBzaXggbW9udGhzIGFmdGVyIHRyYW5zcGxhbnRhdGlvbi4gQ29uY2x1c2lvbjogVGhlIHNlbGYtcmVwb3J0ZWQgbm9uYWRoZXJlbmNlIGxldmVscyBmb3VuZCBpbiB0aGlzIHN0dWR5IHNvIHNvb24gYWZ0ZXIgdHJhbnNwbGFudGF0aW9uIGRlbW9uc3RyYXRlIHRoZSBuZWVkIGZvciBlYXJseSBhbmQgY29udGludWVkIGludGVydmVudGlvbiBhZnRlciBraWRuZXkgdHJhbnNwbGFudGF0aW9uIGluIG9yZGVyIHRvIG1heGltaXNlIGFkaGVyZW5jZSBhbmQgY29uc2VxdWVudGx5IGNsaW5pY2FsIG91dGNvbWVzLiBDaGFuZ2VzIGluICh1bnJlYWxpc3RpYykgYmVsaWVmcyByZWdhcmRpbmcgdGhlIGxvbmdldml0eSBvZiB0aGUgZ3JhZnQgbWF5IG9mZmVyIGEgcG90ZW50aWFsIHRhcmdldCBmb3IgaW50ZXJ2ZW50aW9uIGFtb25nIG5vbmFkaGVyZW50IHBhdGllbnRzLiDCqSAyMDEzIEVsc2V2aWVyIEluYy4iLCJpc3N1ZSI6IjMiLCJ2b2x1bWUiOiI3NSJ9LCJpc1RlbXBvcmFyeSI6ZmFsc2V9XSwicHJvcGVydGllcyI6eyJub3RlSW5kZXgiOjB9LCJpc0VkaXRlZCI6ZmFsc2UsIm1hbnVhbE92ZXJyaWRlIjp7ImlzTWFudWFsbHlPdmVycmlkZGVuIjpmYWxzZSwiY2l0ZXByb2NUZXh0IjoiKE1hc3NleSBldCBhbC4sIDIwMTM7IEEuIEYuIFdpbGxpYW1zIGV0IGFsLiwgMjAwOSkiLCJtYW51YWxPdmVycmlkZVRleHQiOiIifX0=&quot;},{&quot;citationID&quot;:&quot;MENDELEY_CITATION_25959849-4ef1-4d82-84e1-65dd61502ab2&quot;,&quot;citationItems&quot;:[{&quot;id&quot;:&quot;878092eb-a394-321c-a31c-cbff27e24185&quot;,&quot;itemData&quot;:{&quot;type&quot;:&quot;report&quot;,&quot;id&quot;:&quot;878092eb-a394-321c-a31c-cbff27e24185&quot;,&quot;title&quot;:&quot;The Effects of Automobile Safety Regulation&quot;,&quot;author&quot;:[{&quot;family&quot;:&quot;Peltzman&quot;,&quot;given&quot;:&quot;Sam&quot;,&quot;parse-names&quot;:false,&quot;dropping-particle&quot;:&quot;&quot;,&quot;non-dropping-particle&quot;:&quot;&quot;}],&quot;container-title&quot;:&quot;Source: Journal of Political Economy&quot;,&quot;URL&quot;:&quot;https://www.jstor.org/stable/1830396&quot;,&quot;issued&quot;:{&quot;date-parts&quot;:[[1975]]},&quot;number-of-pages&quot;:&quot;677-726&quot;,&quot;issue&quot;:&quot;4&quot;,&quot;volume&quot;:&quot;83&quot;},&quot;isTemporary&quot;:false}],&quot;properties&quot;:{&quot;noteIndex&quot;:0},&quot;isEdited&quot;:false,&quot;manualOverride&quot;:{&quot;isManuallyOverridden&quot;:false,&quot;citeprocText&quot;:&quot;(Peltzman, 1975)&quot;,&quot;manualOverrideText&quot;:&quot;&quot;},&quot;citationTag&quot;:&quot;MENDELEY_CITATION_v3_eyJjaXRhdGlvbklEIjoiTUVOREVMRVlfQ0lUQVRJT05fMjU5NTk4NDktNGVmMS00ZDgyLTg0ZTEtNjVkZDYxNTAyYWIyIiwiY2l0YXRpb25JdGVtcyI6W3siaWQiOiI4NzgwOTJlYi1hMzk0LTMyMWMtYTMxYy1jYmZmMjdlMjQxODUiLCJpdGVtRGF0YSI6eyJ0eXBlIjoicmVwb3J0IiwiaWQiOiI4NzgwOTJlYi1hMzk0LTMyMWMtYTMxYy1jYmZmMjdlMjQxODUiLCJ0aXRsZSI6IlRoZSBFZmZlY3RzIG9mIEF1dG9tb2JpbGUgU2FmZXR5IFJlZ3VsYXRpb24iLCJhdXRob3IiOlt7ImZhbWlseSI6IlBlbHR6bWFuIiwiZ2l2ZW4iOiJTYW0iLCJwYXJzZS1uYW1lcyI6ZmFsc2UsImRyb3BwaW5nLXBhcnRpY2xlIjoiIiwibm9uLWRyb3BwaW5nLXBhcnRpY2xlIjoiIn1dLCJjb250YWluZXItdGl0bGUiOiJTb3VyY2U6IEpvdXJuYWwgb2YgUG9saXRpY2FsIEVjb25vbXkiLCJVUkwiOiJodHRwczovL3d3dy5qc3Rvci5vcmcvc3RhYmxlLzE4MzAzOTYiLCJpc3N1ZWQiOnsiZGF0ZS1wYXJ0cyI6W1sxOTc1XV19LCJudW1iZXItb2YtcGFnZXMiOiI2NzctNzI2IiwiaXNzdWUiOiI0Iiwidm9sdW1lIjoiODMifSwiaXNUZW1wb3JhcnkiOmZhbHNlfV0sInByb3BlcnRpZXMiOnsibm90ZUluZGV4IjowfSwiaXNFZGl0ZWQiOmZhbHNlLCJtYW51YWxPdmVycmlkZSI6eyJpc01hbnVhbGx5T3ZlcnJpZGRlbiI6ZmFsc2UsImNpdGVwcm9jVGV4dCI6IihQZWx0em1hbiwgMTk3NSkiLCJtYW51YWxPdmVycmlkZVRleHQiOiIifX0=&quot;},{&quot;citationID&quot;:&quot;MENDELEY_CITATION_c56e7853-eb06-4180-8bb1-f8c3925cc14b&quot;,&quot;citationItems&quot;:[{&quot;id&quot;:&quot;825c075f-d0e2-3def-9caf-4db548041bd0&quot;,&quot;itemData&quot;:{&quot;type&quot;:&quot;book&quot;,&quot;id&quot;:&quot;825c075f-d0e2-3def-9caf-4db548041bd0&quot;,&quot;title&quot;:&quot;Health Psychology: A textbook&quot;,&quot;author&quot;:[{&quot;family&quot;:&quot;Ogden&quot;,&quot;given&quot;:&quot;Jane&quot;,&quot;parse-names&quot;:false,&quot;dropping-particle&quot;:&quot;&quot;,&quot;non-dropping-particle&quot;:&quot;&quot;}],&quot;issued&quot;:{&quot;date-parts&quot;:[[2012]]},&quot;publisher-place&quot;:&quot;Maidenhead&quot;,&quot;edition&quot;:&quot;5th&quot;,&quot;publisher&quot;:&quot;McGraw-Hill Education&quot;},&quot;isTemporary&quot;:false}],&quot;properties&quot;:{&quot;noteIndex&quot;:0},&quot;isEdited&quot;:false,&quot;manualOverride&quot;:{&quot;isManuallyOverridden&quot;:false,&quot;citeprocText&quot;:&quot;(Ogden, 2012)&quot;,&quot;manualOverrideText&quot;:&quot;&quot;},&quot;citationTag&quot;:&quot;MENDELEY_CITATION_v3_eyJjaXRhdGlvbklEIjoiTUVOREVMRVlfQ0lUQVRJT05fYzU2ZTc4NTMtZWIwNi00MTgwLThiYjEtZjhjMzkyNWNjMTRiIiwiY2l0YXRpb25JdGVtcyI6W3siaWQiOiI4MjVjMDc1Zi1kMGUyLTNkZWYtOWNhZi00ZGI1NDgwNDFiZDAiLCJpdGVtRGF0YSI6eyJ0eXBlIjoiYm9vayIsImlkIjoiODI1YzA3NWYtZDBlMi0zZGVmLTljYWYtNGRiNTQ4MDQxYmQwIiwidGl0bGUiOiJIZWFsdGggUHN5Y2hvbG9neTogQSB0ZXh0Ym9vayIsImF1dGhvciI6W3siZmFtaWx5IjoiT2dkZW4iLCJnaXZlbiI6IkphbmUiLCJwYXJzZS1uYW1lcyI6ZmFsc2UsImRyb3BwaW5nLXBhcnRpY2xlIjoiIiwibm9uLWRyb3BwaW5nLXBhcnRpY2xlIjoiIn1dLCJpc3N1ZWQiOnsiZGF0ZS1wYXJ0cyI6W1syMDEyXV19LCJwdWJsaXNoZXItcGxhY2UiOiJNYWlkZW5oZWFkIiwiZWRpdGlvbiI6IjV0aCIsInB1Ymxpc2hlciI6Ik1jR3Jhdy1IaWxsIEVkdWNhdGlvbiJ9LCJpc1RlbXBvcmFyeSI6ZmFsc2V9XSwicHJvcGVydGllcyI6eyJub3RlSW5kZXgiOjB9LCJpc0VkaXRlZCI6ZmFsc2UsIm1hbnVhbE92ZXJyaWRlIjp7ImlzTWFudWFsbHlPdmVycmlkZGVuIjpmYWxzZSwiY2l0ZXByb2NUZXh0IjoiKE9nZGVuLCAyMDEyKSIsIm1hbnVhbE92ZXJyaWRlVGV4dCI6IiJ9fQ==&quot;},{&quot;citationID&quot;:&quot;MENDELEY_CITATION_5fbd548e-52dc-4429-8488-08507fa1734e&quot;,&quot;citationItems&quot;:[{&quot;label&quot;:&quot;page&quot;,&quot;id&quot;:&quot;878092eb-a394-321c-a31c-cbff27e24185&quot;,&quot;itemData&quot;:{&quot;type&quot;:&quot;report&quot;,&quot;id&quot;:&quot;878092eb-a394-321c-a31c-cbff27e24185&quot;,&quot;title&quot;:&quot;The Effects of Automobile Safety Regulation&quot;,&quot;author&quot;:[{&quot;family&quot;:&quot;Peltzman&quot;,&quot;given&quot;:&quot;Sam&quot;,&quot;parse-names&quot;:false,&quot;dropping-particle&quot;:&quot;&quot;,&quot;non-dropping-particle&quot;:&quot;&quot;}],&quot;container-title&quot;:&quot;Source: Journal of Political Economy&quot;,&quot;URL&quot;:&quot;https://www.jstor.org/stable/1830396&quot;,&quot;issued&quot;:{&quot;date-parts&quot;:[[1975]]},&quot;number-of-pages&quot;:&quot;677-726&quot;,&quot;issue&quot;:&quot;4&quot;,&quot;volume&quot;:&quot;83&quot;},&quot;isTemporary&quot;:false,&quot;suppress-author&quot;:true}],&quot;properties&quot;:{&quot;noteIndex&quot;:0},&quot;isEdited&quot;:false,&quot;manualOverride&quot;:{&quot;isManuallyOverridden&quot;:false,&quot;citeprocText&quot;:&quot;(1975)&quot;,&quot;manualOverrideText&quot;:&quot;&quot;},&quot;citationTag&quot;:&quot;MENDELEY_CITATION_v3_eyJjaXRhdGlvbklEIjoiTUVOREVMRVlfQ0lUQVRJT05fNWZiZDU0OGUtNTJkYy00NDI5LTg0ODgtMDg1MDdmYTE3MzRlIiwiY2l0YXRpb25JdGVtcyI6W3sibGFiZWwiOiJwYWdlIiwiaWQiOiI4NzgwOTJlYi1hMzk0LTMyMWMtYTMxYy1jYmZmMjdlMjQxODUiLCJpdGVtRGF0YSI6eyJ0eXBlIjoicmVwb3J0IiwiaWQiOiI4NzgwOTJlYi1hMzk0LTMyMWMtYTMxYy1jYmZmMjdlMjQxODUiLCJ0aXRsZSI6IlRoZSBFZmZlY3RzIG9mIEF1dG9tb2JpbGUgU2FmZXR5IFJlZ3VsYXRpb24iLCJhdXRob3IiOlt7ImZhbWlseSI6IlBlbHR6bWFuIiwiZ2l2ZW4iOiJTYW0iLCJwYXJzZS1uYW1lcyI6ZmFsc2UsImRyb3BwaW5nLXBhcnRpY2xlIjoiIiwibm9uLWRyb3BwaW5nLXBhcnRpY2xlIjoiIn1dLCJjb250YWluZXItdGl0bGUiOiJTb3VyY2U6IEpvdXJuYWwgb2YgUG9saXRpY2FsIEVjb25vbXkiLCJVUkwiOiJodHRwczovL3d3dy5qc3Rvci5vcmcvc3RhYmxlLzE4MzAzOTYiLCJpc3N1ZWQiOnsiZGF0ZS1wYXJ0cyI6W1sxOTc1XV19LCJudW1iZXItb2YtcGFnZXMiOiI2NzctNzI2IiwiaXNzdWUiOiI0Iiwidm9sdW1lIjoiODMifSwiaXNUZW1wb3JhcnkiOmZhbHNlLCJzdXBwcmVzcy1hdXRob3IiOnRydWV9XSwicHJvcGVydGllcyI6eyJub3RlSW5kZXgiOjB9LCJpc0VkaXRlZCI6ZmFsc2UsIm1hbnVhbE92ZXJyaWRlIjp7ImlzTWFudWFsbHlPdmVycmlkZGVuIjpmYWxzZSwiY2l0ZXByb2NUZXh0IjoiKDE5NzUpIiwibWFudWFsT3ZlcnJpZGVUZXh0IjoiIn19&quot;},{&quot;citationID&quot;:&quot;MENDELEY_CITATION_1e357689-d07e-4c18-82e1-550a6d209236&quot;,&quot;citationItems&quot;:[{&quot;id&quot;:&quot;6de2bdc5-9640-3f53-8c16-55da7ce7787c&quot;,&quot;itemData&quot;:{&quot;type&quot;:&quot;article-journal&quot;,&quot;id&quot;:&quot;6de2bdc5-9640-3f53-8c16-55da7ce7787c&quot;,&quot;title&quot;:&quot;Is risk compensation threatening public health in the covid-19 pandemic?&quot;,&quot;author&quot;:[{&quot;family&quot;:&quot;Mantzari&quot;,&quot;given&quot;:&quot;Eleni&quot;,&quot;parse-names&quot;:false,&quot;dropping-particle&quot;:&quot;&quot;,&quot;non-dropping-particle&quot;:&quot;&quot;},{&quot;family&quot;:&quot;Rubin&quot;,&quot;given&quot;:&quot;G. James&quot;,&quot;parse-names&quot;:false,&quot;dropping-particle&quot;:&quot;&quot;,&quot;non-dropping-particle&quot;:&quot;&quot;},{&quot;family&quot;:&quot;Marteau&quot;,&quot;given&quot;:&quot;Theresa M.&quot;,&quot;parse-names&quot;:false,&quot;dropping-particle&quot;:&quot;&quot;,&quot;non-dropping-particle&quot;:&quot;&quot;}],&quot;container-title&quot;:&quot;BMJ (Clinical research ed.)&quot;,&quot;DOI&quot;:&quot;10.1136/bmj.m2913&quot;,&quot;ISSN&quot;:&quot;17561833&quot;,&quot;PMID&quot;:&quot;32713835&quot;,&quot;issued&quot;:{&quot;date-parts&quot;:[[2020,7,26]]},&quot;page&quot;:&quot;m2913&quot;,&quot;publisher&quot;:&quot;NLM (Medline)&quot;,&quot;volume&quot;:&quot;370&quot;},&quot;isTemporary&quot;:false}],&quot;properties&quot;:{&quot;noteIndex&quot;:0},&quot;isEdited&quot;:false,&quot;manualOverride&quot;:{&quot;isManuallyOverridden&quot;:false,&quot;citeprocText&quot;:&quot;(Mantzari et al., 2020)&quot;,&quot;manualOverrideText&quot;:&quot;&quot;},&quot;citationTag&quot;:&quot;MENDELEY_CITATION_v3_eyJjaXRhdGlvbklEIjoiTUVOREVMRVlfQ0lUQVRJT05fMWUzNTc2ODktZDA3ZS00YzE4LTgyZTEtNTUwYTZkMjA5MjM2IiwiY2l0YXRpb25JdGVtcyI6W3siaWQiOiI2ZGUyYmRjNS05NjQwLTNmNTMtOGMxNi01NWRhN2NlNzc4N2MiLCJpdGVtRGF0YSI6eyJ0eXBlIjoiYXJ0aWNsZS1qb3VybmFsIiwiaWQiOiI2ZGUyYmRjNS05NjQwLTNmNTMtOGMxNi01NWRhN2NlNzc4N2MiLCJ0aXRsZSI6IklzIHJpc2sgY29tcGVuc2F0aW9uIHRocmVhdGVuaW5nIHB1YmxpYyBoZWFsdGggaW4gdGhlIGNvdmlkLTE5IHBhbmRlbWljPyIsImF1dGhvciI6W3siZmFtaWx5IjoiTWFudHphcmkiLCJnaXZlbiI6IkVsZW5pIiwicGFyc2UtbmFtZXMiOmZhbHNlLCJkcm9wcGluZy1wYXJ0aWNsZSI6IiIsIm5vbi1kcm9wcGluZy1wYXJ0aWNsZSI6IiJ9LHsiZmFtaWx5IjoiUnViaW4iLCJnaXZlbiI6IkcuIEphbWVzIiwicGFyc2UtbmFtZXMiOmZhbHNlLCJkcm9wcGluZy1wYXJ0aWNsZSI6IiIsIm5vbi1kcm9wcGluZy1wYXJ0aWNsZSI6IiJ9LHsiZmFtaWx5IjoiTWFydGVhdSIsImdpdmVuIjoiVGhlcmVzYSBNLiIsInBhcnNlLW5hbWVzIjpmYWxzZSwiZHJvcHBpbmctcGFydGljbGUiOiIiLCJub24tZHJvcHBpbmctcGFydGljbGUiOiIifV0sImNvbnRhaW5lci10aXRsZSI6IkJNSiAoQ2xpbmljYWwgcmVzZWFyY2ggZWQuKSIsIkRPSSI6IjEwLjExMzYvYm1qLm0yOTEzIiwiSVNTTiI6IjE3NTYxODMzIiwiUE1JRCI6IjMyNzEzODM1IiwiaXNzdWVkIjp7ImRhdGUtcGFydHMiOltbMjAyMCw3LDI2XV19LCJwYWdlIjoibTI5MTMiLCJwdWJsaXNoZXIiOiJOTE0gKE1lZGxpbmUpIiwidm9sdW1lIjoiMzcwIn0sImlzVGVtcG9yYXJ5IjpmYWxzZX1dLCJwcm9wZXJ0aWVzIjp7Im5vdGVJbmRleCI6MH0sImlzRWRpdGVkIjpmYWxzZSwibWFudWFsT3ZlcnJpZGUiOnsiaXNNYW51YWxseU92ZXJyaWRkZW4iOmZhbHNlLCJjaXRlcHJvY1RleHQiOiIoTWFudHphcmkgZXQgYWwuLCAyMDIwKSIsIm1hbnVhbE92ZXJyaWRlVGV4dCI6IiJ9fQ==&quot;},{&quot;citationID&quot;:&quot;MENDELEY_CITATION_32424567-55d3-41f6-810e-de7854f646e1&quot;,&quot;citationItems&quot;:[{&quot;id&quot;:&quot;a0417f08-f658-3ce7-be22-f3401414cb82&quot;,&quot;itemData&quot;:{&quot;type&quot;:&quot;article&quot;,&quot;id&quot;:&quot;a0417f08-f658-3ce7-be22-f3401414cb82&quot;,&quot;title&quot;:&quot;Influence of the Peltzman effect on the recurrent COVID-19 waves in Europe&quot;,&quot;author&quot;:[{&quot;family&quot;:&quot;Iyengar&quot;,&quot;given&quot;:&quot;Karthikeyan P.&quot;,&quot;parse-names&quot;:false,&quot;dropping-particle&quot;:&quot;&quot;,&quot;non-dropping-particle&quot;:&quot;&quot;},{&quot;family&quot;:&quot;Ish&quot;,&quot;given&quot;:&quot;Pranav&quot;,&quot;parse-names&quot;:false,&quot;dropping-particle&quot;:&quot;&quot;,&quot;non-dropping-particle&quot;:&quot;&quot;},{&quot;family&quot;:&quot;Botchu&quot;,&quot;given&quot;:&quot;Rajesh&quot;,&quot;parse-names&quot;:false,&quot;dropping-particle&quot;:&quot;&quot;,&quot;non-dropping-particle&quot;:&quot;&quot;},{&quot;family&quot;:&quot;Jain&quot;,&quot;given&quot;:&quot;Vijay Kumar&quot;,&quot;parse-names&quot;:false,&quot;dropping-particle&quot;:&quot;&quot;,&quot;non-dropping-particle&quot;:&quot;&quot;},{&quot;family&quot;:&quot;Vaishya&quot;,&quot;given&quot;:&quot;Raju&quot;,&quot;parse-names&quot;:false,&quot;dropping-particle&quot;:&quot;&quot;,&quot;non-dropping-particle&quot;:&quot;&quot;}],&quot;container-title&quot;:&quot;Postgraduate Medical Journal&quot;,&quot;DOI&quot;:&quot;10.1136/postgradmedj-2021-140234&quot;,&quot;ISSN&quot;:&quot;14690756&quot;,&quot;PMID&quot;:&quot;33927062&quot;,&quot;issued&quot;:{&quot;date-parts&quot;:[[2020]]},&quot;publisher&quot;:&quot;BMJ Publishing Group&quot;},&quot;isTemporary&quot;:false}],&quot;properties&quot;:{&quot;noteIndex&quot;:0},&quot;isEdited&quot;:false,&quot;manualOverride&quot;:{&quot;isManuallyOverridden&quot;:false,&quot;citeprocText&quot;:&quot;(Iyengar et al., 2020)&quot;,&quot;manualOverrideText&quot;:&quot;&quot;},&quot;citationTag&quot;:&quot;MENDELEY_CITATION_v3_eyJjaXRhdGlvbklEIjoiTUVOREVMRVlfQ0lUQVRJT05fMzI0MjQ1NjctNTVkMy00MWY2LTgxMGUtZGU3ODU0ZjY0NmUxIiwiY2l0YXRpb25JdGVtcyI6W3siaWQiOiJhMDQxN2YwOC1mNjU4LTNjZTctYmUyMi1mMzQwMTQxNGNiODIiLCJpdGVtRGF0YSI6eyJ0eXBlIjoiYXJ0aWNsZSIsImlkIjoiYTA0MTdmMDgtZjY1OC0zY2U3LWJlMjItZjM0MDE0MTRjYjgyIiwidGl0bGUiOiJJbmZsdWVuY2Ugb2YgdGhlIFBlbHR6bWFuIGVmZmVjdCBvbiB0aGUgcmVjdXJyZW50IENPVklELTE5IHdhdmVzIGluIEV1cm9wZSIsImF1dGhvciI6W3siZmFtaWx5IjoiSXllbmdhciIsImdpdmVuIjoiS2FydGhpa2V5YW4gUC4iLCJwYXJzZS1uYW1lcyI6ZmFsc2UsImRyb3BwaW5nLXBhcnRpY2xlIjoiIiwibm9uLWRyb3BwaW5nLXBhcnRpY2xlIjoiIn0seyJmYW1pbHkiOiJJc2giLCJnaXZlbiI6IlByYW5hdiIsInBhcnNlLW5hbWVzIjpmYWxzZSwiZHJvcHBpbmctcGFydGljbGUiOiIiLCJub24tZHJvcHBpbmctcGFydGljbGUiOiIifSx7ImZhbWlseSI6IkJvdGNodSIsImdpdmVuIjoiUmFqZXNoIiwicGFyc2UtbmFtZXMiOmZhbHNlLCJkcm9wcGluZy1wYXJ0aWNsZSI6IiIsIm5vbi1kcm9wcGluZy1wYXJ0aWNsZSI6IiJ9LHsiZmFtaWx5IjoiSmFpbiIsImdpdmVuIjoiVmlqYXkgS3VtYXIiLCJwYXJzZS1uYW1lcyI6ZmFsc2UsImRyb3BwaW5nLXBhcnRpY2xlIjoiIiwibm9uLWRyb3BwaW5nLXBhcnRpY2xlIjoiIn0seyJmYW1pbHkiOiJWYWlzaHlhIiwiZ2l2ZW4iOiJSYWp1IiwicGFyc2UtbmFtZXMiOmZhbHNlLCJkcm9wcGluZy1wYXJ0aWNsZSI6IiIsIm5vbi1kcm9wcGluZy1wYXJ0aWNsZSI6IiJ9XSwiY29udGFpbmVyLXRpdGxlIjoiUG9zdGdyYWR1YXRlIE1lZGljYWwgSm91cm5hbCIsIkRPSSI6IjEwLjExMzYvcG9zdGdyYWRtZWRqLTIwMjEtMTQwMjM0IiwiSVNTTiI6IjE0NjkwNzU2IiwiUE1JRCI6IjMzOTI3MDYyIiwiaXNzdWVkIjp7ImRhdGUtcGFydHMiOltbMjAyMF1dfSwicHVibGlzaGVyIjoiQk1KIFB1Ymxpc2hpbmcgR3JvdXAifSwiaXNUZW1wb3JhcnkiOmZhbHNlfV0sInByb3BlcnRpZXMiOnsibm90ZUluZGV4IjowfSwiaXNFZGl0ZWQiOmZhbHNlLCJtYW51YWxPdmVycmlkZSI6eyJpc01hbnVhbGx5T3ZlcnJpZGRlbiI6ZmFsc2UsImNpdGVwcm9jVGV4dCI6IihJeWVuZ2FyIGV0IGFsLiwgMjAyMCkiLCJtYW51YWxPdmVycmlkZVRleHQiOiIifX0=&quot;},{&quot;citationID&quot;:&quot;MENDELEY_CITATION_cbfdad6b-c64d-43d5-97d2-da38e76b05f2&quot;,&quot;citationItems&quot;:[{&quot;id&quot;:&quot;8fe456c3-a623-3919-b114-44ae670b2506&quot;,&quot;itemData&quot;:{&quot;type&quot;:&quot;article-journal&quot;,&quot;id&quot;:&quot;8fe456c3-a623-3919-b114-44ae670b2506&quot;,&quot;title&quot;:&quot;The eternal quest for optimal balance between maximizing pleasure and minimizing harm: The compensatory health beliefs model&quot;,&quot;author&quot;:[{&quot;family&quot;:&quot;Rabiau&quot;,&quot;given&quot;:&quot;Marjorie&quot;,&quot;parse-names&quot;:false,&quot;dropping-particle&quot;:&quot;&quot;,&quot;non-dropping-particle&quot;:&quot;&quot;},{&quot;family&quot;:&quot;Knäuper&quot;,&quot;given&quot;:&quot;Bärbel&quot;,&quot;parse-names&quot;:false,&quot;dropping-particle&quot;:&quot;&quot;,&quot;non-dropping-particle&quot;:&quot;&quot;},{&quot;family&quot;:&quot;Miquelon&quot;,&quot;given&quot;:&quot;Paule&quot;,&quot;parse-names&quot;:false,&quot;dropping-particle&quot;:&quot;&quot;,&quot;non-dropping-particle&quot;:&quot;&quot;}],&quot;container-title&quot;:&quot;British Journal of Health Psychology&quot;,&quot;DOI&quot;:&quot;10.1348/135910705X52237&quot;,&quot;ISSN&quot;:&quot;1359107X&quot;,&quot;PMID&quot;:&quot;16480560&quot;,&quot;issued&quot;:{&quot;date-parts&quot;:[[2006,2]]},&quot;page&quot;:&quot;139-153&quot;,&quot;abstract&quot;:&quot;Particularly in the health domain, humans thrive to reach an equilibrium between maximizing pleasure and minimizing harm. We propose that a cognitive strategy people employ to reach this equilibrium is the activation of Compensatory Health Beliefs (CHBs). CHBs are beliefs that the negative effects of an unhealthy behaviour can be compensated for, or \&quot;neutralized,\&quot; by engaging in another, healthy behaviour. \&quot;I can eat this piece of cake now because I will exercise this evening\&quot; is an example of such beliefs. Our theoretical framework aims at explaining why people create CHBs and how they employ CHBs to regulate their health behaviours. The model extends current health behaviour models by explicitly integrating the motivational conflict that emerges from the interplay between affective states (i.e., cravings or desires) and motivation (i.e., health goals). As predicted by the model, previous research has shown that holding CHBs hinder an individual's success at positive health behaviour change, and may explain why many people fail to adhere to behaviour change programs such as dieting or exercising. Moreover, future research using the model and implications for possible interventions are discussed. © 2006 The British Psychological Society.&quot;,&quot;issue&quot;:&quot;1&quot;,&quot;volume&quot;:&quot;11&quot;},&quot;isTemporary&quot;:false}],&quot;properties&quot;:{&quot;noteIndex&quot;:0},&quot;isEdited&quot;:false,&quot;manualOverride&quot;:{&quot;isManuallyOverridden&quot;:false,&quot;citeprocText&quot;:&quot;(Rabiau et al., 2006)&quot;,&quot;manualOverrideText&quot;:&quot;&quot;},&quot;citationTag&quot;:&quot;MENDELEY_CITATION_v3_eyJjaXRhdGlvbklEIjoiTUVOREVMRVlfQ0lUQVRJT05fY2JmZGFkNmItYzY0ZC00M2Q1LTk3ZDItZGEzOGU3NmIwNWYyIiwiY2l0YXRpb25JdGVtcyI6W3siaWQiOiI4ZmU0NTZjMy1hNjIzLTM5MTktYjExNC00NGFlNjcwYjI1MDYiLCJpdGVtRGF0YSI6eyJ0eXBlIjoiYXJ0aWNsZS1qb3VybmFsIiwiaWQiOiI4ZmU0NTZjMy1hNjIzLTM5MTktYjExNC00NGFlNjcwYjI1MDYiLCJ0aXRsZSI6IlRoZSBldGVybmFsIHF1ZXN0IGZvciBvcHRpbWFsIGJhbGFuY2UgYmV0d2VlbiBtYXhpbWl6aW5nIHBsZWFzdXJlIGFuZCBtaW5pbWl6aW5nIGhhcm06IFRoZSBjb21wZW5zYXRvcnkgaGVhbHRoIGJlbGllZnMgbW9kZWwiLCJhdXRob3IiOlt7ImZhbWlseSI6IlJhYmlhdSIsImdpdmVuIjoiTWFyam9yaWUiLCJwYXJzZS1uYW1lcyI6ZmFsc2UsImRyb3BwaW5nLXBhcnRpY2xlIjoiIiwibm9uLWRyb3BwaW5nLXBhcnRpY2xlIjoiIn0seyJmYW1pbHkiOiJLbsOkdXBlciIsImdpdmVuIjoiQsOkcmJlbCIsInBhcnNlLW5hbWVzIjpmYWxzZSwiZHJvcHBpbmctcGFydGljbGUiOiIiLCJub24tZHJvcHBpbmctcGFydGljbGUiOiIifSx7ImZhbWlseSI6Ik1pcXVlbG9uIiwiZ2l2ZW4iOiJQYXVsZSIsInBhcnNlLW5hbWVzIjpmYWxzZSwiZHJvcHBpbmctcGFydGljbGUiOiIiLCJub24tZHJvcHBpbmctcGFydGljbGUiOiIifV0sImNvbnRhaW5lci10aXRsZSI6IkJyaXRpc2ggSm91cm5hbCBvZiBIZWFsdGggUHN5Y2hvbG9neSIsIkRPSSI6IjEwLjEzNDgvMTM1OTEwNzA1WDUyMjM3IiwiSVNTTiI6IjEzNTkxMDdYIiwiUE1JRCI6IjE2NDgwNTYwIiwiaXNzdWVkIjp7ImRhdGUtcGFydHMiOltbMjAwNiwyXV19LCJwYWdlIjoiMTM5LTE1MyIsImFic3RyYWN0IjoiUGFydGljdWxhcmx5IGluIHRoZSBoZWFsdGggZG9tYWluLCBodW1hbnMgdGhyaXZlIHRvIHJlYWNoIGFuIGVxdWlsaWJyaXVtIGJldHdlZW4gbWF4aW1pemluZyBwbGVhc3VyZSBhbmQgbWluaW1pemluZyBoYXJtLiBXZSBwcm9wb3NlIHRoYXQgYSBjb2duaXRpdmUgc3RyYXRlZ3kgcGVvcGxlIGVtcGxveSB0byByZWFjaCB0aGlzIGVxdWlsaWJyaXVtIGlzIHRoZSBhY3RpdmF0aW9uIG9mIENvbXBlbnNhdG9yeSBIZWFsdGggQmVsaWVmcyAoQ0hCcykuIENIQnMgYXJlIGJlbGllZnMgdGhhdCB0aGUgbmVnYXRpdmUgZWZmZWN0cyBvZiBhbiB1bmhlYWx0aHkgYmVoYXZpb3VyIGNhbiBiZSBjb21wZW5zYXRlZCBmb3IsIG9yIFwibmV1dHJhbGl6ZWQsXCIgYnkgZW5nYWdpbmcgaW4gYW5vdGhlciwgaGVhbHRoeSBiZWhhdmlvdXIuIFwiSSBjYW4gZWF0IHRoaXMgcGllY2Ugb2YgY2FrZSBub3cgYmVjYXVzZSBJIHdpbGwgZXhlcmNpc2UgdGhpcyBldmVuaW5nXCIgaXMgYW4gZXhhbXBsZSBvZiBzdWNoIGJlbGllZnMuIE91ciB0aGVvcmV0aWNhbCBmcmFtZXdvcmsgYWltcyBhdCBleHBsYWluaW5nIHdoeSBwZW9wbGUgY3JlYXRlIENIQnMgYW5kIGhvdyB0aGV5IGVtcGxveSBDSEJzIHRvIHJlZ3VsYXRlIHRoZWlyIGhlYWx0aCBiZWhhdmlvdXJzLiBUaGUgbW9kZWwgZXh0ZW5kcyBjdXJyZW50IGhlYWx0aCBiZWhhdmlvdXIgbW9kZWxzIGJ5IGV4cGxpY2l0bHkgaW50ZWdyYXRpbmcgdGhlIG1vdGl2YXRpb25hbCBjb25mbGljdCB0aGF0IGVtZXJnZXMgZnJvbSB0aGUgaW50ZXJwbGF5IGJldHdlZW4gYWZmZWN0aXZlIHN0YXRlcyAoaS5lLiwgY3JhdmluZ3Mgb3IgZGVzaXJlcykgYW5kIG1vdGl2YXRpb24gKGkuZS4sIGhlYWx0aCBnb2FscykuIEFzIHByZWRpY3RlZCBieSB0aGUgbW9kZWwsIHByZXZpb3VzIHJlc2VhcmNoIGhhcyBzaG93biB0aGF0IGhvbGRpbmcgQ0hCcyBoaW5kZXIgYW4gaW5kaXZpZHVhbCdzIHN1Y2Nlc3MgYXQgcG9zaXRpdmUgaGVhbHRoIGJlaGF2aW91ciBjaGFuZ2UsIGFuZCBtYXkgZXhwbGFpbiB3aHkgbWFueSBwZW9wbGUgZmFpbCB0byBhZGhlcmUgdG8gYmVoYXZpb3VyIGNoYW5nZSBwcm9ncmFtcyBzdWNoIGFzIGRpZXRpbmcgb3IgZXhlcmNpc2luZy4gTW9yZW92ZXIsIGZ1dHVyZSByZXNlYXJjaCB1c2luZyB0aGUgbW9kZWwgYW5kIGltcGxpY2F0aW9ucyBmb3IgcG9zc2libGUgaW50ZXJ2ZW50aW9ucyBhcmUgZGlzY3Vzc2VkLiDCqSAyMDA2IFRoZSBCcml0aXNoIFBzeWNob2xvZ2ljYWwgU29jaWV0eS4iLCJpc3N1ZSI6IjEiLCJ2b2x1bWUiOiIxMSJ9LCJpc1RlbXBvcmFyeSI6ZmFsc2V9XSwicHJvcGVydGllcyI6eyJub3RlSW5kZXgiOjB9LCJpc0VkaXRlZCI6ZmFsc2UsIm1hbnVhbE92ZXJyaWRlIjp7ImlzTWFudWFsbHlPdmVycmlkZGVuIjpmYWxzZSwiY2l0ZXByb2NUZXh0IjoiKFJhYmlhdSBldCBhbC4sIDIwMDYpIiwibWFudWFsT3ZlcnJpZGVUZXh0IjoiIn19&quot;},{&quot;citationID&quot;:&quot;MENDELEY_CITATION_e26de4b4-2a74-4e68-bd14-0942dc73d424&quot;,&quot;citationItems&quot;:[{&quot;id&quot;:&quot;23c0a0a9-5bc8-38b2-82b3-9a9a7eda29c6&quot;,&quot;itemData&quot;:{&quot;type&quot;:&quot;chapter&quot;,&quot;id&quot;:&quot;23c0a0a9-5bc8-38b2-82b3-9a9a7eda29c6&quot;,&quot;title&quot;:&quot;The Psychology of Self-Affirmation: Sustaining the Integrity of the Self&quot;,&quot;author&quot;:[{&quot;family&quot;:&quot;Steele&quot;,&quot;given&quot;:&quot;Claude M&quot;,&quot;parse-names&quot;:false,&quot;dropping-particle&quot;:&quot;&quot;,&quot;non-dropping-particle&quot;:&quot;&quot;}],&quot;container-title&quot;:&quot;Advances in Experimental Social Psychology&quot;,&quot;editor&quot;:[{&quot;family&quot;:&quot;Berkowitz&quot;,&quot;given&quot;:&quot;Leonard&quot;,&quot;parse-names&quot;:false,&quot;dropping-particle&quot;:&quot;&quot;,&quot;non-dropping-particle&quot;:&quot;&quot;}],&quot;DOI&quot;:&quot;https://doi.org/10.1016/S0065-2601(08)60229-4&quot;,&quot;ISBN&quot;:&quot;0065-2601&quot;,&quot;URL&quot;:&quot;https://www.sciencedirect.com/science/article/pii/S0065260108602294&quot;,&quot;issued&quot;:{&quot;date-parts&quot;:[[1988]]},&quot;page&quot;:&quot;261-302&quot;,&quot;abstract&quot;:&quot;Publisher Summary\nSelf-affirmation processes are being activated by information that threatens the perceived adequacy or integrity of the self and as running their course until this perception is restored through explanation, rationalization, and/or action. The purpose of these constant explanations (and rationalizations) is to maintain a phenomenal experience of the self-self-conceptions and images as adaptively and morally adequate—that is, as competent, good, coherent, unitary, stable, capable of free choice, capable of controlling important outcomes, and so on. The research reported in this chapter focuses on the way people cope with the implications of threat to their self-regard rather than on the way they cope with the threat itself. This chapter analyzes the way coping processes restore self-regard rather than the way they address the provoking threat itself.&quot;,&quot;publisher&quot;:&quot;Academic Press&quot;,&quot;volume&quot;:&quot;21&quot;},&quot;isTemporary&quot;:false}],&quot;properties&quot;:{&quot;noteIndex&quot;:0},&quot;isEdited&quot;:false,&quot;manualOverride&quot;:{&quot;isManuallyOverridden&quot;:false,&quot;citeprocText&quot;:&quot;(Steele, 1988)&quot;,&quot;manualOverrideText&quot;:&quot;&quot;},&quot;citationTag&quot;:&quot;MENDELEY_CITATION_v3_eyJjaXRhdGlvbklEIjoiTUVOREVMRVlfQ0lUQVRJT05fZTI2ZGU0YjQtMmE3NC00ZTY4LWJkMTQtMDk0MmRjNzNkNDI0IiwiY2l0YXRpb25JdGVtcyI6W3siaWQiOiIyM2MwYTBhOS01YmM4LTM4YjItODJiMy05YTlhN2VkYTI5YzYiLCJpdGVtRGF0YSI6eyJ0eXBlIjoiY2hhcHRlciIsImlkIjoiMjNjMGEwYTktNWJjOC0zOGIyLTgyYjMtOWE5YTdlZGEyOWM2IiwidGl0bGUiOiJUaGUgUHN5Y2hvbG9neSBvZiBTZWxmLUFmZmlybWF0aW9uOiBTdXN0YWluaW5nIHRoZSBJbnRlZ3JpdHkgb2YgdGhlIFNlbGYiLCJhdXRob3IiOlt7ImZhbWlseSI6IlN0ZWVsZSIsImdpdmVuIjoiQ2xhdWRlIE0iLCJwYXJzZS1uYW1lcyI6ZmFsc2UsImRyb3BwaW5nLXBhcnRpY2xlIjoiIiwibm9uLWRyb3BwaW5nLXBhcnRpY2xlIjoiIn1dLCJjb250YWluZXItdGl0bGUiOiJBZHZhbmNlcyBpbiBFeHBlcmltZW50YWwgU29jaWFsIFBzeWNob2xvZ3kiLCJlZGl0b3IiOlt7ImZhbWlseSI6IkJlcmtvd2l0eiIsImdpdmVuIjoiTGVvbmFyZCIsInBhcnNlLW5hbWVzIjpmYWxzZSwiZHJvcHBpbmctcGFydGljbGUiOiIiLCJub24tZHJvcHBpbmctcGFydGljbGUiOiIifV0sIkRPSSI6Imh0dHBzOi8vZG9pLm9yZy8xMC4xMDE2L1MwMDY1LTI2MDEoMDgpNjAyMjktNCIsIklTQk4iOiIwMDY1LTI2MDEiLCJVUkwiOiJodHRwczovL3d3dy5zY2llbmNlZGlyZWN0LmNvbS9zY2llbmNlL2FydGljbGUvcGlpL1MwMDY1MjYwMTA4NjAyMjk0IiwiaXNzdWVkIjp7ImRhdGUtcGFydHMiOltbMTk4OF1dfSwicGFnZSI6IjI2MS0zMDIiLCJhYnN0cmFjdCI6IlB1Ymxpc2hlciBTdW1tYXJ5XG5TZWxmLWFmZmlybWF0aW9uIHByb2Nlc3NlcyBhcmUgYmVpbmcgYWN0aXZhdGVkIGJ5IGluZm9ybWF0aW9uIHRoYXQgdGhyZWF0ZW5zIHRoZSBwZXJjZWl2ZWQgYWRlcXVhY3kgb3IgaW50ZWdyaXR5IG9mIHRoZSBzZWxmIGFuZCBhcyBydW5uaW5nIHRoZWlyIGNvdXJzZSB1bnRpbCB0aGlzIHBlcmNlcHRpb24gaXMgcmVzdG9yZWQgdGhyb3VnaCBleHBsYW5hdGlvbiwgcmF0aW9uYWxpemF0aW9uLCBhbmQvb3IgYWN0aW9uLiBUaGUgcHVycG9zZSBvZiB0aGVzZSBjb25zdGFudCBleHBsYW5hdGlvbnMgKGFuZCByYXRpb25hbGl6YXRpb25zKSBpcyB0byBtYWludGFpbiBhIHBoZW5vbWVuYWwgZXhwZXJpZW5jZSBvZiB0aGUgc2VsZi1zZWxmLWNvbmNlcHRpb25zIGFuZCBpbWFnZXMgYXMgYWRhcHRpdmVseSBhbmQgbW9yYWxseSBhZGVxdWF0ZeKAlHRoYXQgaXMsIGFzIGNvbXBldGVudCwgZ29vZCwgY29oZXJlbnQsIHVuaXRhcnksIHN0YWJsZSwgY2FwYWJsZSBvZiBmcmVlIGNob2ljZSwgY2FwYWJsZSBvZiBjb250cm9sbGluZyBpbXBvcnRhbnQgb3V0Y29tZXMsIGFuZCBzbyBvbi4gVGhlIHJlc2VhcmNoIHJlcG9ydGVkIGluIHRoaXMgY2hhcHRlciBmb2N1c2VzIG9uIHRoZSB3YXkgcGVvcGxlIGNvcGUgd2l0aCB0aGUgaW1wbGljYXRpb25zIG9mIHRocmVhdCB0byB0aGVpciBzZWxmLXJlZ2FyZCByYXRoZXIgdGhhbiBvbiB0aGUgd2F5IHRoZXkgY29wZSB3aXRoIHRoZSB0aHJlYXQgaXRzZWxmLiBUaGlzIGNoYXB0ZXIgYW5hbHl6ZXMgdGhlIHdheSBjb3BpbmcgcHJvY2Vzc2VzIHJlc3RvcmUgc2VsZi1yZWdhcmQgcmF0aGVyIHRoYW4gdGhlIHdheSB0aGV5IGFkZHJlc3MgdGhlIHByb3Zva2luZyB0aHJlYXQgaXRzZWxmLiIsInB1Ymxpc2hlciI6IkFjYWRlbWljIFByZXNzIiwidm9sdW1lIjoiMjEifSwiaXNUZW1wb3JhcnkiOmZhbHNlfV0sInByb3BlcnRpZXMiOnsibm90ZUluZGV4IjowfSwiaXNFZGl0ZWQiOmZhbHNlLCJtYW51YWxPdmVycmlkZSI6eyJpc01hbnVhbGx5T3ZlcnJpZGRlbiI6ZmFsc2UsImNpdGVwcm9jVGV4dCI6IihTdGVlbGUsIDE5ODgpIiwibWFudWFsT3ZlcnJpZGVUZXh0IjoiIn19&quot;},{&quot;citationID&quot;:&quot;MENDELEY_CITATION_cd0075dc-4e2a-4b99-a0e7-975a5436fa44&quot;,&quot;citationItems&quot;:[{&quot;id&quot;:&quot;23c0a0a9-5bc8-38b2-82b3-9a9a7eda29c6&quot;,&quot;itemData&quot;:{&quot;type&quot;:&quot;chapter&quot;,&quot;id&quot;:&quot;23c0a0a9-5bc8-38b2-82b3-9a9a7eda29c6&quot;,&quot;title&quot;:&quot;The Psychology of Self-Affirmation: Sustaining the Integrity of the Self&quot;,&quot;author&quot;:[{&quot;family&quot;:&quot;Steele&quot;,&quot;given&quot;:&quot;Claude M&quot;,&quot;parse-names&quot;:false,&quot;dropping-particle&quot;:&quot;&quot;,&quot;non-dropping-particle&quot;:&quot;&quot;}],&quot;container-title&quot;:&quot;Advances in Experimental Social Psychology&quot;,&quot;editor&quot;:[{&quot;family&quot;:&quot;Berkowitz&quot;,&quot;given&quot;:&quot;Leonard&quot;,&quot;parse-names&quot;:false,&quot;dropping-particle&quot;:&quot;&quot;,&quot;non-dropping-particle&quot;:&quot;&quot;}],&quot;DOI&quot;:&quot;https://doi.org/10.1016/S0065-2601(08)60229-4&quot;,&quot;ISBN&quot;:&quot;0065-2601&quot;,&quot;URL&quot;:&quot;https://www.sciencedirect.com/science/article/pii/S0065260108602294&quot;,&quot;issued&quot;:{&quot;date-parts&quot;:[[1988]]},&quot;page&quot;:&quot;261-302&quot;,&quot;abstract&quot;:&quot;Publisher Summary\nSelf-affirmation processes are being activated by information that threatens the perceived adequacy or integrity of the self and as running their course until this perception is restored through explanation, rationalization, and/or action. The purpose of these constant explanations (and rationalizations) is to maintain a phenomenal experience of the self-self-conceptions and images as adaptively and morally adequate—that is, as competent, good, coherent, unitary, stable, capable of free choice, capable of controlling important outcomes, and so on. The research reported in this chapter focuses on the way people cope with the implications of threat to their self-regard rather than on the way they cope with the threat itself. This chapter analyzes the way coping processes restore self-regard rather than the way they address the provoking threat itself.&quot;,&quot;publisher&quot;:&quot;Academic Press&quot;,&quot;volume&quot;:&quot;21&quot;},&quot;isTemporary&quot;:false},{&quot;id&quot;:&quot;37eabca3-86ad-371c-ab8e-537dbe373cd8&quot;,&quot;itemData&quot;:{&quot;type&quot;:&quot;article&quot;,&quot;id&quot;:&quot;37eabca3-86ad-371c-ab8e-537dbe373cd8&quot;,&quot;title&quot;:&quot;The Psychology of Self-defense: Self-Affirmation Theory&quot;,&quot;author&quot;:[{&quot;family&quot;:&quot;Sherman&quot;,&quot;given&quot;:&quot;David K.&quot;,&quot;parse-names&quot;:false,&quot;dropping-particle&quot;:&quot;&quot;,&quot;non-dropping-particle&quot;:&quot;&quot;},{&quot;family&quot;:&quot;Cohen&quot;,&quot;given&quot;:&quot;Geoffrey L.&quot;,&quot;parse-names&quot;:false,&quot;dropping-particle&quot;:&quot;&quot;,&quot;non-dropping-particle&quot;:&quot;&quot;}],&quot;container-title&quot;:&quot;Advances in Experimental Social Psychology&quot;,&quot;DOI&quot;:&quot;10.1016/S0065-2601(06)38004-5&quot;,&quot;ISBN&quot;:&quot;012015238X&quot;,&quot;ISSN&quot;:&quot;00652601&quot;,&quot;issued&quot;:{&quot;date-parts&quot;:[[2006]]},&quot;page&quot;:&quot;183-242&quot;,&quot;abstract&quot;:&quot;In major league baseball, a hitter could have a long and productive career by maintaining a .300 average, that is, by getting a base hit 30% of the time. A great deal of money could be earned and fame accrued. Yet the other 70% of the time, this player would have failed. The vast majority of attempts to hit the ball would result in \&quot;making an out\&quot; and thus pose a potential threat to the player's sense of personal worth and social regard. Like major league baseball players, people in contemporary society face innumerable failures and self-threats. These include substandard performance on the job or in class, frustrated goals or aspirations, information challenging the validity of long-held beliefs, illness, the defeat of one's political party in an election or of one's favorite sports team in a playoff, scientific evidence suggesting that one is engaging in risky health behavior, negative feedback at work or in school, rejection in a romantic relationship, real and perceived social slights, interpersonal and intergroup conflict, the misbehavior of one's child, the loss of a loved one, and so on. In the course of a given day, the potential number of events that could threaten people's \&quot;moral and adaptive adequacy\&quot;-their sense of themselves as good, virtuous, successful, and able to control important life outcomes (Steele, 1988)-seems limitless and likely to exceed the small number of events that affirm it. A major undertaking for most people is to sustain self-integrity when faced with the inevitable setbacks and disappointments of daily life-the 70% of the time \&quot;at bat\&quot; when they do not get a base hit. How do individuals adapt to such threats and defend self-integrity? Much research suggests that people have a \&quot;psychological immune system\&quot; that initiates protective adaptations when an actual or impending threat is perceived (Gilbert, Pinel, Wilson, Blumberg, &amp; Wheatley, 1998). Psychological adaptations to threats include the various cognitive strategies and even distortions whereby people come to construe a situation in a manner that renders it less threatening to personal worth and well-being.&quot;,&quot;volume&quot;:&quot;38&quot;},&quot;isTemporary&quot;:false}],&quot;properties&quot;:{&quot;noteIndex&quot;:0},&quot;isEdited&quot;:false,&quot;manualOverride&quot;:{&quot;isManuallyOverridden&quot;:false,&quot;citeprocText&quot;:&quot;(Sherman &amp;#38; Cohen, 2006; Steele, 1988)&quot;,&quot;manualOverrideText&quot;:&quot;&quot;},&quot;citationTag&quot;:&quot;MENDELEY_CITATION_v3_eyJjaXRhdGlvbklEIjoiTUVOREVMRVlfQ0lUQVRJT05fY2QwMDc1ZGMtNGUyYS00Yjk5LWEwZTctOTc1YTU0MzZmYTQ0IiwiY2l0YXRpb25JdGVtcyI6W3siaWQiOiIyM2MwYTBhOS01YmM4LTM4YjItODJiMy05YTlhN2VkYTI5YzYiLCJpdGVtRGF0YSI6eyJ0eXBlIjoiY2hhcHRlciIsImlkIjoiMjNjMGEwYTktNWJjOC0zOGIyLTgyYjMtOWE5YTdlZGEyOWM2IiwidGl0bGUiOiJUaGUgUHN5Y2hvbG9neSBvZiBTZWxmLUFmZmlybWF0aW9uOiBTdXN0YWluaW5nIHRoZSBJbnRlZ3JpdHkgb2YgdGhlIFNlbGYiLCJhdXRob3IiOlt7ImZhbWlseSI6IlN0ZWVsZSIsImdpdmVuIjoiQ2xhdWRlIE0iLCJwYXJzZS1uYW1lcyI6ZmFsc2UsImRyb3BwaW5nLXBhcnRpY2xlIjoiIiwibm9uLWRyb3BwaW5nLXBhcnRpY2xlIjoiIn1dLCJjb250YWluZXItdGl0bGUiOiJBZHZhbmNlcyBpbiBFeHBlcmltZW50YWwgU29jaWFsIFBzeWNob2xvZ3kiLCJlZGl0b3IiOlt7ImZhbWlseSI6IkJlcmtvd2l0eiIsImdpdmVuIjoiTGVvbmFyZCIsInBhcnNlLW5hbWVzIjpmYWxzZSwiZHJvcHBpbmctcGFydGljbGUiOiIiLCJub24tZHJvcHBpbmctcGFydGljbGUiOiIifV0sIkRPSSI6Imh0dHBzOi8vZG9pLm9yZy8xMC4xMDE2L1MwMDY1LTI2MDEoMDgpNjAyMjktNCIsIklTQk4iOiIwMDY1LTI2MDEiLCJVUkwiOiJodHRwczovL3d3dy5zY2llbmNlZGlyZWN0LmNvbS9zY2llbmNlL2FydGljbGUvcGlpL1MwMDY1MjYwMTA4NjAyMjk0IiwiaXNzdWVkIjp7ImRhdGUtcGFydHMiOltbMTk4OF1dfSwicGFnZSI6IjI2MS0zMDIiLCJhYnN0cmFjdCI6IlB1Ymxpc2hlciBTdW1tYXJ5XG5TZWxmLWFmZmlybWF0aW9uIHByb2Nlc3NlcyBhcmUgYmVpbmcgYWN0aXZhdGVkIGJ5IGluZm9ybWF0aW9uIHRoYXQgdGhyZWF0ZW5zIHRoZSBwZXJjZWl2ZWQgYWRlcXVhY3kgb3IgaW50ZWdyaXR5IG9mIHRoZSBzZWxmIGFuZCBhcyBydW5uaW5nIHRoZWlyIGNvdXJzZSB1bnRpbCB0aGlzIHBlcmNlcHRpb24gaXMgcmVzdG9yZWQgdGhyb3VnaCBleHBsYW5hdGlvbiwgcmF0aW9uYWxpemF0aW9uLCBhbmQvb3IgYWN0aW9uLiBUaGUgcHVycG9zZSBvZiB0aGVzZSBjb25zdGFudCBleHBsYW5hdGlvbnMgKGFuZCByYXRpb25hbGl6YXRpb25zKSBpcyB0byBtYWludGFpbiBhIHBoZW5vbWVuYWwgZXhwZXJpZW5jZSBvZiB0aGUgc2VsZi1zZWxmLWNvbmNlcHRpb25zIGFuZCBpbWFnZXMgYXMgYWRhcHRpdmVseSBhbmQgbW9yYWxseSBhZGVxdWF0ZeKAlHRoYXQgaXMsIGFzIGNvbXBldGVudCwgZ29vZCwgY29oZXJlbnQsIHVuaXRhcnksIHN0YWJsZSwgY2FwYWJsZSBvZiBmcmVlIGNob2ljZSwgY2FwYWJsZSBvZiBjb250cm9sbGluZyBpbXBvcnRhbnQgb3V0Y29tZXMsIGFuZCBzbyBvbi4gVGhlIHJlc2VhcmNoIHJlcG9ydGVkIGluIHRoaXMgY2hhcHRlciBmb2N1c2VzIG9uIHRoZSB3YXkgcGVvcGxlIGNvcGUgd2l0aCB0aGUgaW1wbGljYXRpb25zIG9mIHRocmVhdCB0byB0aGVpciBzZWxmLXJlZ2FyZCByYXRoZXIgdGhhbiBvbiB0aGUgd2F5IHRoZXkgY29wZSB3aXRoIHRoZSB0aHJlYXQgaXRzZWxmLiBUaGlzIGNoYXB0ZXIgYW5hbHl6ZXMgdGhlIHdheSBjb3BpbmcgcHJvY2Vzc2VzIHJlc3RvcmUgc2VsZi1yZWdhcmQgcmF0aGVyIHRoYW4gdGhlIHdheSB0aGV5IGFkZHJlc3MgdGhlIHByb3Zva2luZyB0aHJlYXQgaXRzZWxmLiIsInB1Ymxpc2hlciI6IkFjYWRlbWljIFByZXNzIiwidm9sdW1lIjoiMjEifSwiaXNUZW1wb3JhcnkiOmZhbHNlfSx7ImlkIjoiMzdlYWJjYTMtODZhZC0zNzFjLWFiOGUtNTM3ZGJlMzczY2Q4IiwiaXRlbURhdGEiOnsidHlwZSI6ImFydGljbGUiLCJpZCI6IjM3ZWFiY2EzLTg2YWQtMzcxYy1hYjhlLTUzN2RiZTM3M2NkOCIsInRpdGxlIjoiVGhlIFBzeWNob2xvZ3kgb2YgU2VsZi1kZWZlbnNlOiBTZWxmLUFmZmlybWF0aW9uIFRoZW9yeSIsImF1dGhvciI6W3siZmFtaWx5IjoiU2hlcm1hbiIsImdpdmVuIjoiRGF2aWQgSy4iLCJwYXJzZS1uYW1lcyI6ZmFsc2UsImRyb3BwaW5nLXBhcnRpY2xlIjoiIiwibm9uLWRyb3BwaW5nLXBhcnRpY2xlIjoiIn0seyJmYW1pbHkiOiJDb2hlbiIsImdpdmVuIjoiR2VvZmZyZXkgTC4iLCJwYXJzZS1uYW1lcyI6ZmFsc2UsImRyb3BwaW5nLXBhcnRpY2xlIjoiIiwibm9uLWRyb3BwaW5nLXBhcnRpY2xlIjoiIn1dLCJjb250YWluZXItdGl0bGUiOiJBZHZhbmNlcyBpbiBFeHBlcmltZW50YWwgU29jaWFsIFBzeWNob2xvZ3kiLCJET0kiOiIxMC4xMDE2L1MwMDY1LTI2MDEoMDYpMzgwMDQtNSIsIklTQk4iOiIwMTIwMTUyMzhYIiwiSVNTTiI6IjAwNjUyNjAxIiwiaXNzdWVkIjp7ImRhdGUtcGFydHMiOltbMjAwNl1dfSwicGFnZSI6IjE4My0yNDIiLCJhYnN0cmFjdCI6IkluIG1ham9yIGxlYWd1ZSBiYXNlYmFsbCwgYSBoaXR0ZXIgY291bGQgaGF2ZSBhIGxvbmcgYW5kIHByb2R1Y3RpdmUgY2FyZWVyIGJ5IG1haW50YWluaW5nIGEgLjMwMCBhdmVyYWdlLCB0aGF0IGlzLCBieSBnZXR0aW5nIGEgYmFzZSBoaXQgMzAlIG9mIHRoZSB0aW1lLiBBIGdyZWF0IGRlYWwgb2YgbW9uZXkgY291bGQgYmUgZWFybmVkIGFuZCBmYW1lIGFjY3J1ZWQuIFlldCB0aGUgb3RoZXIgNzAlIG9mIHRoZSB0aW1lLCB0aGlzIHBsYXllciB3b3VsZCBoYXZlIGZhaWxlZC4gVGhlIHZhc3QgbWFqb3JpdHkgb2YgYXR0ZW1wdHMgdG8gaGl0IHRoZSBiYWxsIHdvdWxkIHJlc3VsdCBpbiBcIm1ha2luZyBhbiBvdXRcIiBhbmQgdGh1cyBwb3NlIGEgcG90ZW50aWFsIHRocmVhdCB0byB0aGUgcGxheWVyJ3Mgc2Vuc2Ugb2YgcGVyc29uYWwgd29ydGggYW5kIHNvY2lhbCByZWdhcmQuIExpa2UgbWFqb3IgbGVhZ3VlIGJhc2ViYWxsIHBsYXllcnMsIHBlb3BsZSBpbiBjb250ZW1wb3Jhcnkgc29jaWV0eSBmYWNlIGlubnVtZXJhYmxlIGZhaWx1cmVzIGFuZCBzZWxmLXRocmVhdHMuIFRoZXNlIGluY2x1ZGUgc3Vic3RhbmRhcmQgcGVyZm9ybWFuY2Ugb24gdGhlIGpvYiBvciBpbiBjbGFzcywgZnJ1c3RyYXRlZCBnb2FscyBvciBhc3BpcmF0aW9ucywgaW5mb3JtYXRpb24gY2hhbGxlbmdpbmcgdGhlIHZhbGlkaXR5IG9mIGxvbmctaGVsZCBiZWxpZWZzLCBpbGxuZXNzLCB0aGUgZGVmZWF0IG9mIG9uZSdzIHBvbGl0aWNhbCBwYXJ0eSBpbiBhbiBlbGVjdGlvbiBvciBvZiBvbmUncyBmYXZvcml0ZSBzcG9ydHMgdGVhbSBpbiBhIHBsYXlvZmYsIHNjaWVudGlmaWMgZXZpZGVuY2Ugc3VnZ2VzdGluZyB0aGF0IG9uZSBpcyBlbmdhZ2luZyBpbiByaXNreSBoZWFsdGggYmVoYXZpb3IsIG5lZ2F0aXZlIGZlZWRiYWNrIGF0IHdvcmsgb3IgaW4gc2Nob29sLCByZWplY3Rpb24gaW4gYSByb21hbnRpYyByZWxhdGlvbnNoaXAsIHJlYWwgYW5kIHBlcmNlaXZlZCBzb2NpYWwgc2xpZ2h0cywgaW50ZXJwZXJzb25hbCBhbmQgaW50ZXJncm91cCBjb25mbGljdCwgdGhlIG1pc2JlaGF2aW9yIG9mIG9uZSdzIGNoaWxkLCB0aGUgbG9zcyBvZiBhIGxvdmVkIG9uZSwgYW5kIHNvIG9uLiBJbiB0aGUgY291cnNlIG9mIGEgZ2l2ZW4gZGF5LCB0aGUgcG90ZW50aWFsIG51bWJlciBvZiBldmVudHMgdGhhdCBjb3VsZCB0aHJlYXRlbiBwZW9wbGUncyBcIm1vcmFsIGFuZCBhZGFwdGl2ZSBhZGVxdWFjeVwiLXRoZWlyIHNlbnNlIG9mIHRoZW1zZWx2ZXMgYXMgZ29vZCwgdmlydHVvdXMsIHN1Y2Nlc3NmdWwsIGFuZCBhYmxlIHRvIGNvbnRyb2wgaW1wb3J0YW50IGxpZmUgb3V0Y29tZXMgKFN0ZWVsZSwgMTk4OCktc2VlbXMgbGltaXRsZXNzIGFuZCBsaWtlbHkgdG8gZXhjZWVkIHRoZSBzbWFsbCBudW1iZXIgb2YgZXZlbnRzIHRoYXQgYWZmaXJtIGl0LiBBIG1ham9yIHVuZGVydGFraW5nIGZvciBtb3N0IHBlb3BsZSBpcyB0byBzdXN0YWluIHNlbGYtaW50ZWdyaXR5IHdoZW4gZmFjZWQgd2l0aCB0aGUgaW5ldml0YWJsZSBzZXRiYWNrcyBhbmQgZGlzYXBwb2ludG1lbnRzIG9mIGRhaWx5IGxpZmUtdGhlIDcwJSBvZiB0aGUgdGltZSBcImF0IGJhdFwiIHdoZW4gdGhleSBkbyBub3QgZ2V0IGEgYmFzZSBoaXQuIEhvdyBkbyBpbmRpdmlkdWFscyBhZGFwdCB0byBzdWNoIHRocmVhdHMgYW5kIGRlZmVuZCBzZWxmLWludGVncml0eT8gTXVjaCByZXNlYXJjaCBzdWdnZXN0cyB0aGF0IHBlb3BsZSBoYXZlIGEgXCJwc3ljaG9sb2dpY2FsIGltbXVuZSBzeXN0ZW1cIiB0aGF0IGluaXRpYXRlcyBwcm90ZWN0aXZlIGFkYXB0YXRpb25zIHdoZW4gYW4gYWN0dWFsIG9yIGltcGVuZGluZyB0aHJlYXQgaXMgcGVyY2VpdmVkIChHaWxiZXJ0LCBQaW5lbCwgV2lsc29uLCBCbHVtYmVyZywgJiBXaGVhdGxleSwgMTk5OCkuIFBzeWNob2xvZ2ljYWwgYWRhcHRhdGlvbnMgdG8gdGhyZWF0cyBpbmNsdWRlIHRoZSB2YXJpb3VzIGNvZ25pdGl2ZSBzdHJhdGVnaWVzIGFuZCBldmVuIGRpc3RvcnRpb25zIHdoZXJlYnkgcGVvcGxlIGNvbWUgdG8gY29uc3RydWUgYSBzaXR1YXRpb24gaW4gYSBtYW5uZXIgdGhhdCByZW5kZXJzIGl0IGxlc3MgdGhyZWF0ZW5pbmcgdG8gcGVyc29uYWwgd29ydGggYW5kIHdlbGwtYmVpbmcuIiwidm9sdW1lIjoiMzgifSwiaXNUZW1wb3JhcnkiOmZhbHNlfV0sInByb3BlcnRpZXMiOnsibm90ZUluZGV4IjowfSwiaXNFZGl0ZWQiOmZhbHNlLCJtYW51YWxPdmVycmlkZSI6eyJpc01hbnVhbGx5T3ZlcnJpZGRlbiI6ZmFsc2UsImNpdGVwcm9jVGV4dCI6IihTaGVybWFuICYjMzg7IENvaGVuLCAyMDA2OyBTdGVlbGUsIDE5ODgpIiwibWFudWFsT3ZlcnJpZGVUZXh0IjoiIn19&quot;},{&quot;citationID&quot;:&quot;MENDELEY_CITATION_0919eecc-abf3-408b-b6ff-1173c2e38d96&quot;,&quot;citationItems&quot;:[{&quot;id&quot;:&quot;37eabca3-86ad-371c-ab8e-537dbe373cd8&quot;,&quot;itemData&quot;:{&quot;type&quot;:&quot;article&quot;,&quot;id&quot;:&quot;37eabca3-86ad-371c-ab8e-537dbe373cd8&quot;,&quot;title&quot;:&quot;The Psychology of Self-defense: Self-Affirmation Theory&quot;,&quot;author&quot;:[{&quot;family&quot;:&quot;Sherman&quot;,&quot;given&quot;:&quot;David K.&quot;,&quot;parse-names&quot;:false,&quot;dropping-particle&quot;:&quot;&quot;,&quot;non-dropping-particle&quot;:&quot;&quot;},{&quot;family&quot;:&quot;Cohen&quot;,&quot;given&quot;:&quot;Geoffrey L.&quot;,&quot;parse-names&quot;:false,&quot;dropping-particle&quot;:&quot;&quot;,&quot;non-dropping-particle&quot;:&quot;&quot;}],&quot;container-title&quot;:&quot;Advances in Experimental Social Psychology&quot;,&quot;DOI&quot;:&quot;10.1016/S0065-2601(06)38004-5&quot;,&quot;ISBN&quot;:&quot;012015238X&quot;,&quot;ISSN&quot;:&quot;00652601&quot;,&quot;issued&quot;:{&quot;date-parts&quot;:[[2006]]},&quot;page&quot;:&quot;183-242&quot;,&quot;abstract&quot;:&quot;In major league baseball, a hitter could have a long and productive career by maintaining a .300 average, that is, by getting a base hit 30% of the time. A great deal of money could be earned and fame accrued. Yet the other 70% of the time, this player would have failed. The vast majority of attempts to hit the ball would result in \&quot;making an out\&quot; and thus pose a potential threat to the player's sense of personal worth and social regard. Like major league baseball players, people in contemporary society face innumerable failures and self-threats. These include substandard performance on the job or in class, frustrated goals or aspirations, information challenging the validity of long-held beliefs, illness, the defeat of one's political party in an election or of one's favorite sports team in a playoff, scientific evidence suggesting that one is engaging in risky health behavior, negative feedback at work or in school, rejection in a romantic relationship, real and perceived social slights, interpersonal and intergroup conflict, the misbehavior of one's child, the loss of a loved one, and so on. In the course of a given day, the potential number of events that could threaten people's \&quot;moral and adaptive adequacy\&quot;-their sense of themselves as good, virtuous, successful, and able to control important life outcomes (Steele, 1988)-seems limitless and likely to exceed the small number of events that affirm it. A major undertaking for most people is to sustain self-integrity when faced with the inevitable setbacks and disappointments of daily life-the 70% of the time \&quot;at bat\&quot; when they do not get a base hit. How do individuals adapt to such threats and defend self-integrity? Much research suggests that people have a \&quot;psychological immune system\&quot; that initiates protective adaptations when an actual or impending threat is perceived (Gilbert, Pinel, Wilson, Blumberg, &amp; Wheatley, 1998). Psychological adaptations to threats include the various cognitive strategies and even distortions whereby people come to construe a situation in a manner that renders it less threatening to personal worth and well-being.&quot;,&quot;volume&quot;:&quot;38&quot;},&quot;isTemporary&quot;:false}],&quot;properties&quot;:{&quot;noteIndex&quot;:0},&quot;isEdited&quot;:false,&quot;manualOverride&quot;:{&quot;isManuallyOverridden&quot;:false,&quot;citeprocText&quot;:&quot;(Sherman &amp;#38; Cohen, 2006)&quot;,&quot;manualOverrideText&quot;:&quot;&quot;},&quot;citationTag&quot;:&quot;MENDELEY_CITATION_v3_eyJjaXRhdGlvbklEIjoiTUVOREVMRVlfQ0lUQVRJT05fMDkxOWVlY2MtYWJmMy00MDhiLWI2ZmYtMTE3M2MyZTM4ZDk2IiwiY2l0YXRpb25JdGVtcyI6W3siaWQiOiIzN2VhYmNhMy04NmFkLTM3MWMtYWI4ZS01MzdkYmUzNzNjZDgiLCJpdGVtRGF0YSI6eyJ0eXBlIjoiYXJ0aWNsZSIsImlkIjoiMzdlYWJjYTMtODZhZC0zNzFjLWFiOGUtNTM3ZGJlMzczY2Q4IiwidGl0bGUiOiJUaGUgUHN5Y2hvbG9neSBvZiBTZWxmLWRlZmVuc2U6IFNlbGYtQWZmaXJtYXRpb24gVGhlb3J5IiwiYXV0aG9yIjpbeyJmYW1pbHkiOiJTaGVybWFuIiwiZ2l2ZW4iOiJEYXZpZCBLLiIsInBhcnNlLW5hbWVzIjpmYWxzZSwiZHJvcHBpbmctcGFydGljbGUiOiIiLCJub24tZHJvcHBpbmctcGFydGljbGUiOiIifSx7ImZhbWlseSI6IkNvaGVuIiwiZ2l2ZW4iOiJHZW9mZnJleSBMLiIsInBhcnNlLW5hbWVzIjpmYWxzZSwiZHJvcHBpbmctcGFydGljbGUiOiIiLCJub24tZHJvcHBpbmctcGFydGljbGUiOiIifV0sImNvbnRhaW5lci10aXRsZSI6IkFkdmFuY2VzIGluIEV4cGVyaW1lbnRhbCBTb2NpYWwgUHN5Y2hvbG9neSIsIkRPSSI6IjEwLjEwMTYvUzAwNjUtMjYwMSgwNikzODAwNC01IiwiSVNCTiI6IjAxMjAxNTIzOFgiLCJJU1NOIjoiMDA2NTI2MDEiLCJpc3N1ZWQiOnsiZGF0ZS1wYXJ0cyI6W1syMDA2XV19LCJwYWdlIjoiMTgzLTI0MiIsImFic3RyYWN0IjoiSW4gbWFqb3IgbGVhZ3VlIGJhc2ViYWxsLCBhIGhpdHRlciBjb3VsZCBoYXZlIGEgbG9uZyBhbmQgcHJvZHVjdGl2ZSBjYXJlZXIgYnkgbWFpbnRhaW5pbmcgYSAuMzAwIGF2ZXJhZ2UsIHRoYXQgaXMsIGJ5IGdldHRpbmcgYSBiYXNlIGhpdCAzMCUgb2YgdGhlIHRpbWUuIEEgZ3JlYXQgZGVhbCBvZiBtb25leSBjb3VsZCBiZSBlYXJuZWQgYW5kIGZhbWUgYWNjcnVlZC4gWWV0IHRoZSBvdGhlciA3MCUgb2YgdGhlIHRpbWUsIHRoaXMgcGxheWVyIHdvdWxkIGhhdmUgZmFpbGVkLiBUaGUgdmFzdCBtYWpvcml0eSBvZiBhdHRlbXB0cyB0byBoaXQgdGhlIGJhbGwgd291bGQgcmVzdWx0IGluIFwibWFraW5nIGFuIG91dFwiIGFuZCB0aHVzIHBvc2UgYSBwb3RlbnRpYWwgdGhyZWF0IHRvIHRoZSBwbGF5ZXIncyBzZW5zZSBvZiBwZXJzb25hbCB3b3J0aCBhbmQgc29jaWFsIHJlZ2FyZC4gTGlrZSBtYWpvciBsZWFndWUgYmFzZWJhbGwgcGxheWVycywgcGVvcGxlIGluIGNvbnRlbXBvcmFyeSBzb2NpZXR5IGZhY2UgaW5udW1lcmFibGUgZmFpbHVyZXMgYW5kIHNlbGYtdGhyZWF0cy4gVGhlc2UgaW5jbHVkZSBzdWJzdGFuZGFyZCBwZXJmb3JtYW5jZSBvbiB0aGUgam9iIG9yIGluIGNsYXNzLCBmcnVzdHJhdGVkIGdvYWxzIG9yIGFzcGlyYXRpb25zLCBpbmZvcm1hdGlvbiBjaGFsbGVuZ2luZyB0aGUgdmFsaWRpdHkgb2YgbG9uZy1oZWxkIGJlbGllZnMsIGlsbG5lc3MsIHRoZSBkZWZlYXQgb2Ygb25lJ3MgcG9saXRpY2FsIHBhcnR5IGluIGFuIGVsZWN0aW9uIG9yIG9mIG9uZSdzIGZhdm9yaXRlIHNwb3J0cyB0ZWFtIGluIGEgcGxheW9mZiwgc2NpZW50aWZpYyBldmlkZW5jZSBzdWdnZXN0aW5nIHRoYXQgb25lIGlzIGVuZ2FnaW5nIGluIHJpc2t5IGhlYWx0aCBiZWhhdmlvciwgbmVnYXRpdmUgZmVlZGJhY2sgYXQgd29yayBvciBpbiBzY2hvb2wsIHJlamVjdGlvbiBpbiBhIHJvbWFudGljIHJlbGF0aW9uc2hpcCwgcmVhbCBhbmQgcGVyY2VpdmVkIHNvY2lhbCBzbGlnaHRzLCBpbnRlcnBlcnNvbmFsIGFuZCBpbnRlcmdyb3VwIGNvbmZsaWN0LCB0aGUgbWlzYmVoYXZpb3Igb2Ygb25lJ3MgY2hpbGQsIHRoZSBsb3NzIG9mIGEgbG92ZWQgb25lLCBhbmQgc28gb24uIEluIHRoZSBjb3Vyc2Ugb2YgYSBnaXZlbiBkYXksIHRoZSBwb3RlbnRpYWwgbnVtYmVyIG9mIGV2ZW50cyB0aGF0IGNvdWxkIHRocmVhdGVuIHBlb3BsZSdzIFwibW9yYWwgYW5kIGFkYXB0aXZlIGFkZXF1YWN5XCItdGhlaXIgc2Vuc2Ugb2YgdGhlbXNlbHZlcyBhcyBnb29kLCB2aXJ0dW91cywgc3VjY2Vzc2Z1bCwgYW5kIGFibGUgdG8gY29udHJvbCBpbXBvcnRhbnQgbGlmZSBvdXRjb21lcyAoU3RlZWxlLCAxOTg4KS1zZWVtcyBsaW1pdGxlc3MgYW5kIGxpa2VseSB0byBleGNlZWQgdGhlIHNtYWxsIG51bWJlciBvZiBldmVudHMgdGhhdCBhZmZpcm0gaXQuIEEgbWFqb3IgdW5kZXJ0YWtpbmcgZm9yIG1vc3QgcGVvcGxlIGlzIHRvIHN1c3RhaW4gc2VsZi1pbnRlZ3JpdHkgd2hlbiBmYWNlZCB3aXRoIHRoZSBpbmV2aXRhYmxlIHNldGJhY2tzIGFuZCBkaXNhcHBvaW50bWVudHMgb2YgZGFpbHkgbGlmZS10aGUgNzAlIG9mIHRoZSB0aW1lIFwiYXQgYmF0XCIgd2hlbiB0aGV5IGRvIG5vdCBnZXQgYSBiYXNlIGhpdC4gSG93IGRvIGluZGl2aWR1YWxzIGFkYXB0IHRvIHN1Y2ggdGhyZWF0cyBhbmQgZGVmZW5kIHNlbGYtaW50ZWdyaXR5PyBNdWNoIHJlc2VhcmNoIHN1Z2dlc3RzIHRoYXQgcGVvcGxlIGhhdmUgYSBcInBzeWNob2xvZ2ljYWwgaW1tdW5lIHN5c3RlbVwiIHRoYXQgaW5pdGlhdGVzIHByb3RlY3RpdmUgYWRhcHRhdGlvbnMgd2hlbiBhbiBhY3R1YWwgb3IgaW1wZW5kaW5nIHRocmVhdCBpcyBwZXJjZWl2ZWQgKEdpbGJlcnQsIFBpbmVsLCBXaWxzb24sIEJsdW1iZXJnLCAmIFdoZWF0bGV5LCAxOTk4KS4gUHN5Y2hvbG9naWNhbCBhZGFwdGF0aW9ucyB0byB0aHJlYXRzIGluY2x1ZGUgdGhlIHZhcmlvdXMgY29nbml0aXZlIHN0cmF0ZWdpZXMgYW5kIGV2ZW4gZGlzdG9ydGlvbnMgd2hlcmVieSBwZW9wbGUgY29tZSB0byBjb25zdHJ1ZSBhIHNpdHVhdGlvbiBpbiBhIG1hbm5lciB0aGF0IHJlbmRlcnMgaXQgbGVzcyB0aHJlYXRlbmluZyB0byBwZXJzb25hbCB3b3J0aCBhbmQgd2VsbC1iZWluZy4iLCJ2b2x1bWUiOiIzOCJ9LCJpc1RlbXBvcmFyeSI6ZmFsc2V9XSwicHJvcGVydGllcyI6eyJub3RlSW5kZXgiOjB9LCJpc0VkaXRlZCI6ZmFsc2UsIm1hbnVhbE92ZXJyaWRlIjp7ImlzTWFudWFsbHlPdmVycmlkZGVuIjpmYWxzZSwiY2l0ZXByb2NUZXh0IjoiKFNoZXJtYW4gJiMzODsgQ29oZW4sIDIwMDYpIiwibWFudWFsT3ZlcnJpZGVUZXh0IjoiIn19&quot;},{&quot;citationID&quot;:&quot;MENDELEY_CITATION_ed389af8-442c-4469-a383-be95f614c49c&quot;,&quot;citationItems&quot;:[{&quot;id&quot;:&quot;37eabca3-86ad-371c-ab8e-537dbe373cd8&quot;,&quot;itemData&quot;:{&quot;type&quot;:&quot;article&quot;,&quot;id&quot;:&quot;37eabca3-86ad-371c-ab8e-537dbe373cd8&quot;,&quot;title&quot;:&quot;The Psychology of Self-defense: Self-Affirmation Theory&quot;,&quot;author&quot;:[{&quot;family&quot;:&quot;Sherman&quot;,&quot;given&quot;:&quot;David K.&quot;,&quot;parse-names&quot;:false,&quot;dropping-particle&quot;:&quot;&quot;,&quot;non-dropping-particle&quot;:&quot;&quot;},{&quot;family&quot;:&quot;Cohen&quot;,&quot;given&quot;:&quot;Geoffrey L.&quot;,&quot;parse-names&quot;:false,&quot;dropping-particle&quot;:&quot;&quot;,&quot;non-dropping-particle&quot;:&quot;&quot;}],&quot;container-title&quot;:&quot;Advances in Experimental Social Psychology&quot;,&quot;DOI&quot;:&quot;10.1016/S0065-2601(06)38004-5&quot;,&quot;ISBN&quot;:&quot;012015238X&quot;,&quot;ISSN&quot;:&quot;00652601&quot;,&quot;issued&quot;:{&quot;date-parts&quot;:[[2006]]},&quot;page&quot;:&quot;183-242&quot;,&quot;abstract&quot;:&quot;In major league baseball, a hitter could have a long and productive career by maintaining a .300 average, that is, by getting a base hit 30% of the time. A great deal of money could be earned and fame accrued. Yet the other 70% of the time, this player would have failed. The vast majority of attempts to hit the ball would result in \&quot;making an out\&quot; and thus pose a potential threat to the player's sense of personal worth and social regard. Like major league baseball players, people in contemporary society face innumerable failures and self-threats. These include substandard performance on the job or in class, frustrated goals or aspirations, information challenging the validity of long-held beliefs, illness, the defeat of one's political party in an election or of one's favorite sports team in a playoff, scientific evidence suggesting that one is engaging in risky health behavior, negative feedback at work or in school, rejection in a romantic relationship, real and perceived social slights, interpersonal and intergroup conflict, the misbehavior of one's child, the loss of a loved one, and so on. In the course of a given day, the potential number of events that could threaten people's \&quot;moral and adaptive adequacy\&quot;-their sense of themselves as good, virtuous, successful, and able to control important life outcomes (Steele, 1988)-seems limitless and likely to exceed the small number of events that affirm it. A major undertaking for most people is to sustain self-integrity when faced with the inevitable setbacks and disappointments of daily life-the 70% of the time \&quot;at bat\&quot; when they do not get a base hit. How do individuals adapt to such threats and defend self-integrity? Much research suggests that people have a \&quot;psychological immune system\&quot; that initiates protective adaptations when an actual or impending threat is perceived (Gilbert, Pinel, Wilson, Blumberg, &amp; Wheatley, 1998). Psychological adaptations to threats include the various cognitive strategies and even distortions whereby people come to construe a situation in a manner that renders it less threatening to personal worth and well-being.&quot;,&quot;volume&quot;:&quot;38&quot;},&quot;isTemporary&quot;:false},{&quot;id&quot;:&quot;014d36b3-d5a0-3bc5-b933-94f21e5b8fa6&quot;,&quot;itemData&quot;:{&quot;type&quot;:&quot;article-journal&quot;,&quot;id&quot;:&quot;014d36b3-d5a0-3bc5-b933-94f21e5b8fa6&quot;,&quot;title&quot;:&quot;Self-Affirmation Effect on Risk Perception and the Moderating Role of Self-Efficacy in Anti-Alcohol Messages&quot;,&quot;author&quot;:[{&quot;family&quot;:&quot;Stanojlović&quot;,&quot;given&quot;:&quot;Milena&quot;,&quot;parse-names&quot;:false,&quot;dropping-particle&quot;:&quot;&quot;,&quot;non-dropping-particle&quot;:&quot;&quot;},{&quot;family&quot;:&quot;Cambra&quot;,&quot;given&quot;:&quot;Ubaldo&quot;,&quot;parse-names&quot;:false,&quot;dropping-particle&quot;:&quot;&quot;,&quot;non-dropping-particle&quot;:&quot;&quot;},{&quot;family&quot;:&quot;Paredes&quot;,&quot;given&quot;:&quot;Borja&quot;,&quot;parse-names&quot;:false,&quot;dropping-particle&quot;:&quot;&quot;,&quot;non-dropping-particle&quot;:&quot;&quot;},{&quot;family&quot;:&quot;Lamprinakos&quot;,&quot;given&quot;:&quot;G&quot;,&quot;parse-names&quot;:false,&quot;dropping-particle&quot;:&quot;&quot;,&quot;non-dropping-particle&quot;:&quot;&quot;},{&quot;family&quot;:&quot;Stavraki&quot;,&quot;given&quot;:&quot;M&quot;,&quot;parse-names&quot;:false,&quot;dropping-particle&quot;:&quot;&quot;,&quot;non-dropping-particle&quot;:&quot;&quot;}],&quot;container-title&quot;:&quot;European Journal of Social Sciences Education and Research&quot;,&quot;DOI&quot;:&quot;10.26417/ejser.v10i2.p178-186&quot;,&quot;ISSN&quot;:&quot;2411-9563&quot;,&quot;issued&quot;:{&quot;date-parts&quot;:[[2017,5,19]]},&quot;page&quot;:&quot;178&quot;,&quot;abstract&quot;:&quot;The beneficial effect of self-affirmation on the reduction of people’s defensive responses and the increase in message acceptance has been widely demonstrated in different health-related topics. However, little is known about the specific conditions in which self-affirmation strategies might be more effective. Our objective is to explore the interplay of self-affirmation and self-efficacy in the context of alcohol consumption. Recruited participants were randomly assigned to either a self-affirmation group or a no-treatment group and exposed to a video describing several consequences of alcohol consumption. Following the message exposure, participant’s drinking refusal self-efficacy was measured together with their perceived risk of daily alcohol intake. In line with our predictions, self-affirmed individuals who reported higher drinking refusal self-efficacy perceived daily alcohol consumption as a significantly higher risk than those who were assigned to the no-treatment condition. In contrast, for individuals with low drinking refusal self-efficacy, there was no significant difference in the perceived risk between the self-affirmed and the non-affirmed. We predicted and showed that self-affirmation influences the risk perception of daily drinking only for the people who reported higher drinking refusal self-efficacy. This indicates that self-efficacy could be an important factor that moderates the effect of self-affirmation in alcohol consumption domain.&quot;,&quot;publisher&quot;:&quot;EUSER&quot;,&quot;issue&quot;:&quot;2&quot;,&quot;volume&quot;:&quot;10&quot;},&quot;isTemporary&quot;:false}],&quot;properties&quot;:{&quot;noteIndex&quot;:0},&quot;isEdited&quot;:false,&quot;manualOverride&quot;:{&quot;isManuallyOverridden&quot;:false,&quot;citeprocText&quot;:&quot;(Sherman &amp;#38; Cohen, 2006; Stanojlović et al., 2017)&quot;,&quot;manualOverrideText&quot;:&quot;&quot;},&quot;citationTag&quot;:&quot;MENDELEY_CITATION_v3_eyJjaXRhdGlvbklEIjoiTUVOREVMRVlfQ0lUQVRJT05fZWQzODlhZjgtNDQyYy00NDY5LWEzODMtYmU5NWY2MTRjNDljIiwiY2l0YXRpb25JdGVtcyI6W3siaWQiOiIzN2VhYmNhMy04NmFkLTM3MWMtYWI4ZS01MzdkYmUzNzNjZDgiLCJpdGVtRGF0YSI6eyJ0eXBlIjoiYXJ0aWNsZSIsImlkIjoiMzdlYWJjYTMtODZhZC0zNzFjLWFiOGUtNTM3ZGJlMzczY2Q4IiwidGl0bGUiOiJUaGUgUHN5Y2hvbG9neSBvZiBTZWxmLWRlZmVuc2U6IFNlbGYtQWZmaXJtYXRpb24gVGhlb3J5IiwiYXV0aG9yIjpbeyJmYW1pbHkiOiJTaGVybWFuIiwiZ2l2ZW4iOiJEYXZpZCBLLiIsInBhcnNlLW5hbWVzIjpmYWxzZSwiZHJvcHBpbmctcGFydGljbGUiOiIiLCJub24tZHJvcHBpbmctcGFydGljbGUiOiIifSx7ImZhbWlseSI6IkNvaGVuIiwiZ2l2ZW4iOiJHZW9mZnJleSBMLiIsInBhcnNlLW5hbWVzIjpmYWxzZSwiZHJvcHBpbmctcGFydGljbGUiOiIiLCJub24tZHJvcHBpbmctcGFydGljbGUiOiIifV0sImNvbnRhaW5lci10aXRsZSI6IkFkdmFuY2VzIGluIEV4cGVyaW1lbnRhbCBTb2NpYWwgUHN5Y2hvbG9neSIsIkRPSSI6IjEwLjEwMTYvUzAwNjUtMjYwMSgwNikzODAwNC01IiwiSVNCTiI6IjAxMjAxNTIzOFgiLCJJU1NOIjoiMDA2NTI2MDEiLCJpc3N1ZWQiOnsiZGF0ZS1wYXJ0cyI6W1syMDA2XV19LCJwYWdlIjoiMTgzLTI0MiIsImFic3RyYWN0IjoiSW4gbWFqb3IgbGVhZ3VlIGJhc2ViYWxsLCBhIGhpdHRlciBjb3VsZCBoYXZlIGEgbG9uZyBhbmQgcHJvZHVjdGl2ZSBjYXJlZXIgYnkgbWFpbnRhaW5pbmcgYSAuMzAwIGF2ZXJhZ2UsIHRoYXQgaXMsIGJ5IGdldHRpbmcgYSBiYXNlIGhpdCAzMCUgb2YgdGhlIHRpbWUuIEEgZ3JlYXQgZGVhbCBvZiBtb25leSBjb3VsZCBiZSBlYXJuZWQgYW5kIGZhbWUgYWNjcnVlZC4gWWV0IHRoZSBvdGhlciA3MCUgb2YgdGhlIHRpbWUsIHRoaXMgcGxheWVyIHdvdWxkIGhhdmUgZmFpbGVkLiBUaGUgdmFzdCBtYWpvcml0eSBvZiBhdHRlbXB0cyB0byBoaXQgdGhlIGJhbGwgd291bGQgcmVzdWx0IGluIFwibWFraW5nIGFuIG91dFwiIGFuZCB0aHVzIHBvc2UgYSBwb3RlbnRpYWwgdGhyZWF0IHRvIHRoZSBwbGF5ZXIncyBzZW5zZSBvZiBwZXJzb25hbCB3b3J0aCBhbmQgc29jaWFsIHJlZ2FyZC4gTGlrZSBtYWpvciBsZWFndWUgYmFzZWJhbGwgcGxheWVycywgcGVvcGxlIGluIGNvbnRlbXBvcmFyeSBzb2NpZXR5IGZhY2UgaW5udW1lcmFibGUgZmFpbHVyZXMgYW5kIHNlbGYtdGhyZWF0cy4gVGhlc2UgaW5jbHVkZSBzdWJzdGFuZGFyZCBwZXJmb3JtYW5jZSBvbiB0aGUgam9iIG9yIGluIGNsYXNzLCBmcnVzdHJhdGVkIGdvYWxzIG9yIGFzcGlyYXRpb25zLCBpbmZvcm1hdGlvbiBjaGFsbGVuZ2luZyB0aGUgdmFsaWRpdHkgb2YgbG9uZy1oZWxkIGJlbGllZnMsIGlsbG5lc3MsIHRoZSBkZWZlYXQgb2Ygb25lJ3MgcG9saXRpY2FsIHBhcnR5IGluIGFuIGVsZWN0aW9uIG9yIG9mIG9uZSdzIGZhdm9yaXRlIHNwb3J0cyB0ZWFtIGluIGEgcGxheW9mZiwgc2NpZW50aWZpYyBldmlkZW5jZSBzdWdnZXN0aW5nIHRoYXQgb25lIGlzIGVuZ2FnaW5nIGluIHJpc2t5IGhlYWx0aCBiZWhhdmlvciwgbmVnYXRpdmUgZmVlZGJhY2sgYXQgd29yayBvciBpbiBzY2hvb2wsIHJlamVjdGlvbiBpbiBhIHJvbWFudGljIHJlbGF0aW9uc2hpcCwgcmVhbCBhbmQgcGVyY2VpdmVkIHNvY2lhbCBzbGlnaHRzLCBpbnRlcnBlcnNvbmFsIGFuZCBpbnRlcmdyb3VwIGNvbmZsaWN0LCB0aGUgbWlzYmVoYXZpb3Igb2Ygb25lJ3MgY2hpbGQsIHRoZSBsb3NzIG9mIGEgbG92ZWQgb25lLCBhbmQgc28gb24uIEluIHRoZSBjb3Vyc2Ugb2YgYSBnaXZlbiBkYXksIHRoZSBwb3RlbnRpYWwgbnVtYmVyIG9mIGV2ZW50cyB0aGF0IGNvdWxkIHRocmVhdGVuIHBlb3BsZSdzIFwibW9yYWwgYW5kIGFkYXB0aXZlIGFkZXF1YWN5XCItdGhlaXIgc2Vuc2Ugb2YgdGhlbXNlbHZlcyBhcyBnb29kLCB2aXJ0dW91cywgc3VjY2Vzc2Z1bCwgYW5kIGFibGUgdG8gY29udHJvbCBpbXBvcnRhbnQgbGlmZSBvdXRjb21lcyAoU3RlZWxlLCAxOTg4KS1zZWVtcyBsaW1pdGxlc3MgYW5kIGxpa2VseSB0byBleGNlZWQgdGhlIHNtYWxsIG51bWJlciBvZiBldmVudHMgdGhhdCBhZmZpcm0gaXQuIEEgbWFqb3IgdW5kZXJ0YWtpbmcgZm9yIG1vc3QgcGVvcGxlIGlzIHRvIHN1c3RhaW4gc2VsZi1pbnRlZ3JpdHkgd2hlbiBmYWNlZCB3aXRoIHRoZSBpbmV2aXRhYmxlIHNldGJhY2tzIGFuZCBkaXNhcHBvaW50bWVudHMgb2YgZGFpbHkgbGlmZS10aGUgNzAlIG9mIHRoZSB0aW1lIFwiYXQgYmF0XCIgd2hlbiB0aGV5IGRvIG5vdCBnZXQgYSBiYXNlIGhpdC4gSG93IGRvIGluZGl2aWR1YWxzIGFkYXB0IHRvIHN1Y2ggdGhyZWF0cyBhbmQgZGVmZW5kIHNlbGYtaW50ZWdyaXR5PyBNdWNoIHJlc2VhcmNoIHN1Z2dlc3RzIHRoYXQgcGVvcGxlIGhhdmUgYSBcInBzeWNob2xvZ2ljYWwgaW1tdW5lIHN5c3RlbVwiIHRoYXQgaW5pdGlhdGVzIHByb3RlY3RpdmUgYWRhcHRhdGlvbnMgd2hlbiBhbiBhY3R1YWwgb3IgaW1wZW5kaW5nIHRocmVhdCBpcyBwZXJjZWl2ZWQgKEdpbGJlcnQsIFBpbmVsLCBXaWxzb24sIEJsdW1iZXJnLCAmIFdoZWF0bGV5LCAxOTk4KS4gUHN5Y2hvbG9naWNhbCBhZGFwdGF0aW9ucyB0byB0aHJlYXRzIGluY2x1ZGUgdGhlIHZhcmlvdXMgY29nbml0aXZlIHN0cmF0ZWdpZXMgYW5kIGV2ZW4gZGlzdG9ydGlvbnMgd2hlcmVieSBwZW9wbGUgY29tZSB0byBjb25zdHJ1ZSBhIHNpdHVhdGlvbiBpbiBhIG1hbm5lciB0aGF0IHJlbmRlcnMgaXQgbGVzcyB0aHJlYXRlbmluZyB0byBwZXJzb25hbCB3b3J0aCBhbmQgd2VsbC1iZWluZy4iLCJ2b2x1bWUiOiIzOCJ9LCJpc1RlbXBvcmFyeSI6ZmFsc2V9LHsiaWQiOiIwMTRkMzZiMy1kNWEwLTNiYzUtYjkzMy05NGYyMWU1YjhmYTYiLCJpdGVtRGF0YSI6eyJ0eXBlIjoiYXJ0aWNsZS1qb3VybmFsIiwiaWQiOiIwMTRkMzZiMy1kNWEwLTNiYzUtYjkzMy05NGYyMWU1YjhmYTYiLCJ0aXRsZSI6IlNlbGYtQWZmaXJtYXRpb24gRWZmZWN0IG9uIFJpc2sgUGVyY2VwdGlvbiBhbmQgdGhlIE1vZGVyYXRpbmcgUm9sZSBvZiBTZWxmLUVmZmljYWN5IGluIEFudGktQWxjb2hvbCBNZXNzYWdlcyIsImF1dGhvciI6W3siZmFtaWx5IjoiU3Rhbm9qbG92acSHIiwiZ2l2ZW4iOiJNaWxlbmEiLCJwYXJzZS1uYW1lcyI6ZmFsc2UsImRyb3BwaW5nLXBhcnRpY2xlIjoiIiwibm9uLWRyb3BwaW5nLXBhcnRpY2xlIjoiIn0seyJmYW1pbHkiOiJDYW1icmEiLCJnaXZlbiI6IlViYWxkbyIsInBhcnNlLW5hbWVzIjpmYWxzZSwiZHJvcHBpbmctcGFydGljbGUiOiIiLCJub24tZHJvcHBpbmctcGFydGljbGUiOiIifSx7ImZhbWlseSI6IlBhcmVkZXMiLCJnaXZlbiI6IkJvcmphIiwicGFyc2UtbmFtZXMiOmZhbHNlLCJkcm9wcGluZy1wYXJ0aWNsZSI6IiIsIm5vbi1kcm9wcGluZy1wYXJ0aWNsZSI6IiJ9LHsiZmFtaWx5IjoiTGFtcHJpbmFrb3MiLCJnaXZlbiI6IkciLCJwYXJzZS1uYW1lcyI6ZmFsc2UsImRyb3BwaW5nLXBhcnRpY2xlIjoiIiwibm9uLWRyb3BwaW5nLXBhcnRpY2xlIjoiIn0seyJmYW1pbHkiOiJTdGF2cmFraSIsImdpdmVuIjoiTSIsInBhcnNlLW5hbWVzIjpmYWxzZSwiZHJvcHBpbmctcGFydGljbGUiOiIiLCJub24tZHJvcHBpbmctcGFydGljbGUiOiIifV0sImNvbnRhaW5lci10aXRsZSI6IkV1cm9wZWFuIEpvdXJuYWwgb2YgU29jaWFsIFNjaWVuY2VzIEVkdWNhdGlvbiBhbmQgUmVzZWFyY2giLCJET0kiOiIxMC4yNjQxNy9lanNlci52MTBpMi5wMTc4LTE4NiIsIklTU04iOiIyNDExLTk1NjMiLCJpc3N1ZWQiOnsiZGF0ZS1wYXJ0cyI6W1syMDE3LDUsMTldXX0sInBhZ2UiOiIxNzgiLCJhYnN0cmFjdCI6IlRoZSBiZW5lZmljaWFsIGVmZmVjdCBvZiBzZWxmLWFmZmlybWF0aW9uIG9uIHRoZSByZWR1Y3Rpb24gb2YgcGVvcGxl4oCZcyBkZWZlbnNpdmUgcmVzcG9uc2VzIGFuZCB0aGUgaW5jcmVhc2UgaW4gbWVzc2FnZSBhY2NlcHRhbmNlIGhhcyBiZWVuIHdpZGVseSBkZW1vbnN0cmF0ZWQgaW4gZGlmZmVyZW50IGhlYWx0aC1yZWxhdGVkIHRvcGljcy4gSG93ZXZlciwgbGl0dGxlIGlzIGtub3duIGFib3V0IHRoZSBzcGVjaWZpYyBjb25kaXRpb25zIGluIHdoaWNoIHNlbGYtYWZmaXJtYXRpb24gc3RyYXRlZ2llcyBtaWdodCBiZSBtb3JlIGVmZmVjdGl2ZS4gT3VyIG9iamVjdGl2ZSBpcyB0byBleHBsb3JlIHRoZSBpbnRlcnBsYXkgb2Ygc2VsZi1hZmZpcm1hdGlvbiBhbmQgc2VsZi1lZmZpY2FjeSBpbiB0aGUgY29udGV4dCBvZiBhbGNvaG9sIGNvbnN1bXB0aW9uLiBSZWNydWl0ZWQgcGFydGljaXBhbnRzIHdlcmUgcmFuZG9tbHkgYXNzaWduZWQgdG8gZWl0aGVyIGEgc2VsZi1hZmZpcm1hdGlvbiBncm91cCBvciBhIG5vLXRyZWF0bWVudCBncm91cCBhbmQgZXhwb3NlZCB0byBhIHZpZGVvIGRlc2NyaWJpbmcgc2V2ZXJhbCBjb25zZXF1ZW5jZXMgb2YgYWxjb2hvbCBjb25zdW1wdGlvbi4gRm9sbG93aW5nIHRoZSBtZXNzYWdlIGV4cG9zdXJlLCBwYXJ0aWNpcGFudOKAmXMgZHJpbmtpbmcgcmVmdXNhbCBzZWxmLWVmZmljYWN5IHdhcyBtZWFzdXJlZCB0b2dldGhlciB3aXRoIHRoZWlyIHBlcmNlaXZlZCByaXNrIG9mIGRhaWx5IGFsY29ob2wgaW50YWtlLiBJbiBsaW5lIHdpdGggb3VyIHByZWRpY3Rpb25zLCBzZWxmLWFmZmlybWVkIGluZGl2aWR1YWxzIHdobyByZXBvcnRlZCBoaWdoZXIgZHJpbmtpbmcgcmVmdXNhbCBzZWxmLWVmZmljYWN5IHBlcmNlaXZlZCBkYWlseSBhbGNvaG9sIGNvbnN1bXB0aW9uIGFzIGEgc2lnbmlmaWNhbnRseSBoaWdoZXIgcmlzayB0aGFuIHRob3NlIHdobyB3ZXJlIGFzc2lnbmVkIHRvIHRoZSBuby10cmVhdG1lbnQgY29uZGl0aW9uLiBJbiBjb250cmFzdCwgZm9yIGluZGl2aWR1YWxzIHdpdGggbG93IGRyaW5raW5nIHJlZnVzYWwgc2VsZi1lZmZpY2FjeSwgdGhlcmUgd2FzIG5vIHNpZ25pZmljYW50IGRpZmZlcmVuY2UgaW4gdGhlIHBlcmNlaXZlZCByaXNrIGJldHdlZW4gdGhlIHNlbGYtYWZmaXJtZWQgYW5kIHRoZSBub24tYWZmaXJtZWQuIFdlIHByZWRpY3RlZCBhbmQgc2hvd2VkIHRoYXQgc2VsZi1hZmZpcm1hdGlvbiBpbmZsdWVuY2VzIHRoZSByaXNrIHBlcmNlcHRpb24gb2YgZGFpbHkgZHJpbmtpbmcgb25seSBmb3IgdGhlIHBlb3BsZSB3aG8gcmVwb3J0ZWQgaGlnaGVyIGRyaW5raW5nIHJlZnVzYWwgc2VsZi1lZmZpY2FjeS4gVGhpcyBpbmRpY2F0ZXMgdGhhdCBzZWxmLWVmZmljYWN5IGNvdWxkIGJlIGFuIGltcG9ydGFudCBmYWN0b3IgdGhhdCBtb2RlcmF0ZXMgdGhlIGVmZmVjdCBvZiBzZWxmLWFmZmlybWF0aW9uIGluIGFsY29ob2wgY29uc3VtcHRpb24gZG9tYWluLiIsInB1Ymxpc2hlciI6IkVVU0VSIiwiaXNzdWUiOiIyIiwidm9sdW1lIjoiMTAifSwiaXNUZW1wb3JhcnkiOmZhbHNlfV0sInByb3BlcnRpZXMiOnsibm90ZUluZGV4IjowfSwiaXNFZGl0ZWQiOmZhbHNlLCJtYW51YWxPdmVycmlkZSI6eyJpc01hbnVhbGx5T3ZlcnJpZGRlbiI6ZmFsc2UsImNpdGVwcm9jVGV4dCI6IihTaGVybWFuICYjMzg7IENvaGVuLCAyMDA2OyBTdGFub2psb3ZpxIcgZXQgYWwuLCAyMDE3KSIsIm1hbnVhbE92ZXJyaWRlVGV4dCI6IiJ9fQ==&quot;},{&quot;citationID&quot;:&quot;MENDELEY_CITATION_0ad54ebb-d07a-4853-ab43-0a2a1464009b&quot;,&quot;citationItems&quot;:[{&quot;id&quot;:&quot;5d2f988e-031a-3520-8103-6c16793e545a&quot;,&quot;itemData&quot;:{&quot;type&quot;:&quot;article-journal&quot;,&quot;id&quot;:&quot;5d2f988e-031a-3520-8103-6c16793e545a&quot;,&quot;title&quot;:&quot;The impact of self-affirmation on health-behavior change: A meta-analysis&quot;,&quot;author&quot;:[{&quot;family&quot;:&quot;Epton&quot;,&quot;given&quot;:&quot;T&quot;,&quot;parse-names&quot;:false,&quot;dropping-particle&quot;:&quot;&quot;,&quot;non-dropping-particle&quot;:&quot;&quot;},{&quot;family&quot;:&quot;Harris&quot;,&quot;given&quot;:&quot;P R&quot;,&quot;parse-names&quot;:false,&quot;dropping-particle&quot;:&quot;&quot;,&quot;non-dropping-particle&quot;:&quot;&quot;},{&quot;family&quot;:&quot;Kane&quot;,&quot;given&quot;:&quot;R&quot;,&quot;parse-names&quot;:false,&quot;dropping-particle&quot;:&quot;&quot;,&quot;non-dropping-particle&quot;:&quot;&quot;},{&quot;family&quot;:&quot;Koningsbruggen&quot;,&quot;given&quot;:&quot;G M&quot;,&quot;parse-names&quot;:false,&quot;dropping-particle&quot;:&quot;&quot;,&quot;non-dropping-particle&quot;:&quot;van&quot;},{&quot;family&quot;:&quot;Sheeran&quot;,&quot;given&quot;:&quot;P&quot;,&quot;parse-names&quot;:false,&quot;dropping-particle&quot;:&quot;&quot;,&quot;non-dropping-particle&quot;:&quot;&quot;}],&quot;DOI&quot;:&quot;10.1037/hea0000116&quot;,&quot;ISSN&quot;:&quot;0278-6133&quot;,&quot;issued&quot;:{&quot;date-parts&quot;:[[2015]]},&quot;abstract&quot;:&quot;Objectives: Self-affirmation (induced by reflecting upon important values, attributes, or social relations) appears to reduce defensive resistance to health-risk information and increase subsequent readiness for health behavior change. However, these effects of self-affirmation have yet to be subjected to formal, quantitative integration. Consequently, the current article reports a meta-analysis of the impact of self-affirmation on outcomes at 3 key points in the process of health-behavior change: (a) message acceptance, (b) intentions to change, and (c) subsequent behavior. Method: The literature search identified 144 experimental tests of the effects of manipulating self-affirmation on these outcomes. Effect sizes were extracted and meta-analyzed. Results: Across 34 tests of message acceptance (N = 3,433), 64 tests of intentions (N = 5,564), and 46 tests of behavior (N = 2,715), random effects models indicated small but reliable positive effects of self-affirmation on each outcome: acceptance, d&quot;},&quot;isTemporary&quot;:false},{&quot;id&quot;:&quot;37eabca3-86ad-371c-ab8e-537dbe373cd8&quot;,&quot;itemData&quot;:{&quot;type&quot;:&quot;article&quot;,&quot;id&quot;:&quot;37eabca3-86ad-371c-ab8e-537dbe373cd8&quot;,&quot;title&quot;:&quot;The Psychology of Self-defense: Self-Affirmation Theory&quot;,&quot;author&quot;:[{&quot;family&quot;:&quot;Sherman&quot;,&quot;given&quot;:&quot;David K.&quot;,&quot;parse-names&quot;:false,&quot;dropping-particle&quot;:&quot;&quot;,&quot;non-dropping-particle&quot;:&quot;&quot;},{&quot;family&quot;:&quot;Cohen&quot;,&quot;given&quot;:&quot;Geoffrey L.&quot;,&quot;parse-names&quot;:false,&quot;dropping-particle&quot;:&quot;&quot;,&quot;non-dropping-particle&quot;:&quot;&quot;}],&quot;container-title&quot;:&quot;Advances in Experimental Social Psychology&quot;,&quot;DOI&quot;:&quot;10.1016/S0065-2601(06)38004-5&quot;,&quot;ISBN&quot;:&quot;012015238X&quot;,&quot;ISSN&quot;:&quot;00652601&quot;,&quot;issued&quot;:{&quot;date-parts&quot;:[[2006]]},&quot;page&quot;:&quot;183-242&quot;,&quot;abstract&quot;:&quot;In major league baseball, a hitter could have a long and productive career by maintaining a .300 average, that is, by getting a base hit 30% of the time. A great deal of money could be earned and fame accrued. Yet the other 70% of the time, this player would have failed. The vast majority of attempts to hit the ball would result in \&quot;making an out\&quot; and thus pose a potential threat to the player's sense of personal worth and social regard. Like major league baseball players, people in contemporary society face innumerable failures and self-threats. These include substandard performance on the job or in class, frustrated goals or aspirations, information challenging the validity of long-held beliefs, illness, the defeat of one's political party in an election or of one's favorite sports team in a playoff, scientific evidence suggesting that one is engaging in risky health behavior, negative feedback at work or in school, rejection in a romantic relationship, real and perceived social slights, interpersonal and intergroup conflict, the misbehavior of one's child, the loss of a loved one, and so on. In the course of a given day, the potential number of events that could threaten people's \&quot;moral and adaptive adequacy\&quot;-their sense of themselves as good, virtuous, successful, and able to control important life outcomes (Steele, 1988)-seems limitless and likely to exceed the small number of events that affirm it. A major undertaking for most people is to sustain self-integrity when faced with the inevitable setbacks and disappointments of daily life-the 70% of the time \&quot;at bat\&quot; when they do not get a base hit. How do individuals adapt to such threats and defend self-integrity? Much research suggests that people have a \&quot;psychological immune system\&quot; that initiates protective adaptations when an actual or impending threat is perceived (Gilbert, Pinel, Wilson, Blumberg, &amp; Wheatley, 1998). Psychological adaptations to threats include the various cognitive strategies and even distortions whereby people come to construe a situation in a manner that renders it less threatening to personal worth and well-being.&quot;,&quot;volume&quot;:&quot;38&quot;},&quot;isTemporary&quot;:false}],&quot;properties&quot;:{&quot;noteIndex&quot;:0},&quot;isEdited&quot;:false,&quot;manualOverride&quot;:{&quot;isManuallyOverridden&quot;:false,&quot;citeprocText&quot;:&quot;(Epton et al., 2015; Sherman &amp;#38; Cohen, 2006)&quot;,&quot;manualOverrideText&quot;:&quot;&quot;},&quot;citationTag&quot;:&quot;MENDELEY_CITATION_v3_eyJjaXRhdGlvbklEIjoiTUVOREVMRVlfQ0lUQVRJT05fMGFkNTRlYmItZDA3YS00ODUzLWFiNDMtMGEyYTE0NjQwMDliIiwiY2l0YXRpb25JdGVtcyI6W3siaWQiOiI1ZDJmOTg4ZS0wMzFhLTM1MjAtODEwMy02YzE2NzkzZTU0NWEiLCJpdGVtRGF0YSI6eyJ0eXBlIjoiYXJ0aWNsZS1qb3VybmFsIiwiaWQiOiI1ZDJmOTg4ZS0wMzFhLTM1MjAtODEwMy02YzE2NzkzZTU0NWEiLCJ0aXRsZSI6IlRoZSBpbXBhY3Qgb2Ygc2VsZi1hZmZpcm1hdGlvbiBvbiBoZWFsdGgtYmVoYXZpb3IgY2hhbmdlOiBBIG1ldGEtYW5hbHlzaXMiLCJhdXRob3IiOlt7ImZhbWlseSI6IkVwdG9uIiwiZ2l2ZW4iOiJUIiwicGFyc2UtbmFtZXMiOmZhbHNlLCJkcm9wcGluZy1wYXJ0aWNsZSI6IiIsIm5vbi1kcm9wcGluZy1wYXJ0aWNsZSI6IiJ9LHsiZmFtaWx5IjoiSGFycmlzIiwiZ2l2ZW4iOiJQIFIiLCJwYXJzZS1uYW1lcyI6ZmFsc2UsImRyb3BwaW5nLXBhcnRpY2xlIjoiIiwibm9uLWRyb3BwaW5nLXBhcnRpY2xlIjoiIn0seyJmYW1pbHkiOiJLYW5lIiwiZ2l2ZW4iOiJSIiwicGFyc2UtbmFtZXMiOmZhbHNlLCJkcm9wcGluZy1wYXJ0aWNsZSI6IiIsIm5vbi1kcm9wcGluZy1wYXJ0aWNsZSI6IiJ9LHsiZmFtaWx5IjoiS29uaW5nc2JydWdnZW4iLCJnaXZlbiI6IkcgTSIsInBhcnNlLW5hbWVzIjpmYWxzZSwiZHJvcHBpbmctcGFydGljbGUiOiIiLCJub24tZHJvcHBpbmctcGFydGljbGUiOiJ2YW4ifSx7ImZhbWlseSI6IlNoZWVyYW4iLCJnaXZlbiI6IlAiLCJwYXJzZS1uYW1lcyI6ZmFsc2UsImRyb3BwaW5nLXBhcnRpY2xlIjoiIiwibm9uLWRyb3BwaW5nLXBhcnRpY2xlIjoiIn1dLCJET0kiOiIxMC4xMDM3L2hlYTAwMDAxMTYiLCJJU1NOIjoiMDI3OC02MTMzIiwiaXNzdWVkIjp7ImRhdGUtcGFydHMiOltbMjAxNV1dfSwiYWJzdHJhY3QiOiJPYmplY3RpdmVzOiBTZWxmLWFmZmlybWF0aW9uIChpbmR1Y2VkIGJ5IHJlZmxlY3RpbmcgdXBvbiBpbXBvcnRhbnQgdmFsdWVzLCBhdHRyaWJ1dGVzLCBvciBzb2NpYWwgcmVsYXRpb25zKSBhcHBlYXJzIHRvIHJlZHVjZSBkZWZlbnNpdmUgcmVzaXN0YW5jZSB0byBoZWFsdGgtcmlzayBpbmZvcm1hdGlvbiBhbmQgaW5jcmVhc2Ugc3Vic2VxdWVudCByZWFkaW5lc3MgZm9yIGhlYWx0aCBiZWhhdmlvciBjaGFuZ2UuIEhvd2V2ZXIsIHRoZXNlIGVmZmVjdHMgb2Ygc2VsZi1hZmZpcm1hdGlvbiBoYXZlIHlldCB0byBiZSBzdWJqZWN0ZWQgdG8gZm9ybWFsLCBxdWFudGl0YXRpdmUgaW50ZWdyYXRpb24uIENvbnNlcXVlbnRseSwgdGhlIGN1cnJlbnQgYXJ0aWNsZSByZXBvcnRzIGEgbWV0YS1hbmFseXNpcyBvZiB0aGUgaW1wYWN0IG9mIHNlbGYtYWZmaXJtYXRpb24gb24gb3V0Y29tZXMgYXQgMyBrZXkgcG9pbnRzIGluIHRoZSBwcm9jZXNzIG9mIGhlYWx0aC1iZWhhdmlvciBjaGFuZ2U6IChhKSBtZXNzYWdlIGFjY2VwdGFuY2UsIChiKSBpbnRlbnRpb25zIHRvIGNoYW5nZSwgYW5kIChjKSBzdWJzZXF1ZW50IGJlaGF2aW9yLiBNZXRob2Q6IFRoZSBsaXRlcmF0dXJlIHNlYXJjaCBpZGVudGlmaWVkIDE0NCBleHBlcmltZW50YWwgdGVzdHMgb2YgdGhlIGVmZmVjdHMgb2YgbWFuaXB1bGF0aW5nIHNlbGYtYWZmaXJtYXRpb24gb24gdGhlc2Ugb3V0Y29tZXMuIEVmZmVjdCBzaXplcyB3ZXJlIGV4dHJhY3RlZCBhbmQgbWV0YS1hbmFseXplZC4gUmVzdWx0czogQWNyb3NzIDM0IHRlc3RzIG9mIG1lc3NhZ2UgYWNjZXB0YW5jZSAoTiA9IDMsNDMzKSwgNjQgdGVzdHMgb2YgaW50ZW50aW9ucyAoTiA9IDUsNTY0KSwgYW5kIDQ2IHRlc3RzIG9mIGJlaGF2aW9yIChOID0gMiw3MTUpLCByYW5kb20gZWZmZWN0cyBtb2RlbHMgaW5kaWNhdGVkIHNtYWxsIGJ1dCByZWxpYWJsZSBwb3NpdGl2ZSBlZmZlY3RzIG9mIHNlbGYtYWZmaXJtYXRpb24gb24gZWFjaCBvdXRjb21lOiBhY2NlcHRhbmNlLCBkIn0sImlzVGVtcG9yYXJ5IjpmYWxzZX0seyJpZCI6IjM3ZWFiY2EzLTg2YWQtMzcxYy1hYjhlLTUzN2RiZTM3M2NkOCIsIml0ZW1EYXRhIjp7InR5cGUiOiJhcnRpY2xlIiwiaWQiOiIzN2VhYmNhMy04NmFkLTM3MWMtYWI4ZS01MzdkYmUzNzNjZDgiLCJ0aXRsZSI6IlRoZSBQc3ljaG9sb2d5IG9mIFNlbGYtZGVmZW5zZTogU2VsZi1BZmZpcm1hdGlvbiBUaGVvcnkiLCJhdXRob3IiOlt7ImZhbWlseSI6IlNoZXJtYW4iLCJnaXZlbiI6IkRhdmlkIEsuIiwicGFyc2UtbmFtZXMiOmZhbHNlLCJkcm9wcGluZy1wYXJ0aWNsZSI6IiIsIm5vbi1kcm9wcGluZy1wYXJ0aWNsZSI6IiJ9LHsiZmFtaWx5IjoiQ29oZW4iLCJnaXZlbiI6Ikdlb2ZmcmV5IEwuIiwicGFyc2UtbmFtZXMiOmZhbHNlLCJkcm9wcGluZy1wYXJ0aWNsZSI6IiIsIm5vbi1kcm9wcGluZy1wYXJ0aWNsZSI6IiJ9XSwiY29udGFpbmVyLXRpdGxlIjoiQWR2YW5jZXMgaW4gRXhwZXJpbWVudGFsIFNvY2lhbCBQc3ljaG9sb2d5IiwiRE9JIjoiMTAuMTAxNi9TMDA2NS0yNjAxKDA2KTM4MDA0LTUiLCJJU0JOIjoiMDEyMDE1MjM4WCIsIklTU04iOiIwMDY1MjYwMSIsImlzc3VlZCI6eyJkYXRlLXBhcnRzIjpbWzIwMDZdXX0sInBhZ2UiOiIxODMtMjQyIiwiYWJzdHJhY3QiOiJJbiBtYWpvciBsZWFndWUgYmFzZWJhbGwsIGEgaGl0dGVyIGNvdWxkIGhhdmUgYSBsb25nIGFuZCBwcm9kdWN0aXZlIGNhcmVlciBieSBtYWludGFpbmluZyBhIC4zMDAgYXZlcmFnZSwgdGhhdCBpcywgYnkgZ2V0dGluZyBhIGJhc2UgaGl0IDMwJSBvZiB0aGUgdGltZS4gQSBncmVhdCBkZWFsIG9mIG1vbmV5IGNvdWxkIGJlIGVhcm5lZCBhbmQgZmFtZSBhY2NydWVkLiBZZXQgdGhlIG90aGVyIDcwJSBvZiB0aGUgdGltZSwgdGhpcyBwbGF5ZXIgd291bGQgaGF2ZSBmYWlsZWQuIFRoZSB2YXN0IG1ham9yaXR5IG9mIGF0dGVtcHRzIHRvIGhpdCB0aGUgYmFsbCB3b3VsZCByZXN1bHQgaW4gXCJtYWtpbmcgYW4gb3V0XCIgYW5kIHRodXMgcG9zZSBhIHBvdGVudGlhbCB0aHJlYXQgdG8gdGhlIHBsYXllcidzIHNlbnNlIG9mIHBlcnNvbmFsIHdvcnRoIGFuZCBzb2NpYWwgcmVnYXJkLiBMaWtlIG1ham9yIGxlYWd1ZSBiYXNlYmFsbCBwbGF5ZXJzLCBwZW9wbGUgaW4gY29udGVtcG9yYXJ5IHNvY2lldHkgZmFjZSBpbm51bWVyYWJsZSBmYWlsdXJlcyBhbmQgc2VsZi10aHJlYXRzLiBUaGVzZSBpbmNsdWRlIHN1YnN0YW5kYXJkIHBlcmZvcm1hbmNlIG9uIHRoZSBqb2Igb3IgaW4gY2xhc3MsIGZydXN0cmF0ZWQgZ29hbHMgb3IgYXNwaXJhdGlvbnMsIGluZm9ybWF0aW9uIGNoYWxsZW5naW5nIHRoZSB2YWxpZGl0eSBvZiBsb25nLWhlbGQgYmVsaWVmcywgaWxsbmVzcywgdGhlIGRlZmVhdCBvZiBvbmUncyBwb2xpdGljYWwgcGFydHkgaW4gYW4gZWxlY3Rpb24gb3Igb2Ygb25lJ3MgZmF2b3JpdGUgc3BvcnRzIHRlYW0gaW4gYSBwbGF5b2ZmLCBzY2llbnRpZmljIGV2aWRlbmNlIHN1Z2dlc3RpbmcgdGhhdCBvbmUgaXMgZW5nYWdpbmcgaW4gcmlza3kgaGVhbHRoIGJlaGF2aW9yLCBuZWdhdGl2ZSBmZWVkYmFjayBhdCB3b3JrIG9yIGluIHNjaG9vbCwgcmVqZWN0aW9uIGluIGEgcm9tYW50aWMgcmVsYXRpb25zaGlwLCByZWFsIGFuZCBwZXJjZWl2ZWQgc29jaWFsIHNsaWdodHMsIGludGVycGVyc29uYWwgYW5kIGludGVyZ3JvdXAgY29uZmxpY3QsIHRoZSBtaXNiZWhhdmlvciBvZiBvbmUncyBjaGlsZCwgdGhlIGxvc3Mgb2YgYSBsb3ZlZCBvbmUsIGFuZCBzbyBvbi4gSW4gdGhlIGNvdXJzZSBvZiBhIGdpdmVuIGRheSwgdGhlIHBvdGVudGlhbCBudW1iZXIgb2YgZXZlbnRzIHRoYXQgY291bGQgdGhyZWF0ZW4gcGVvcGxlJ3MgXCJtb3JhbCBhbmQgYWRhcHRpdmUgYWRlcXVhY3lcIi10aGVpciBzZW5zZSBvZiB0aGVtc2VsdmVzIGFzIGdvb2QsIHZpcnR1b3VzLCBzdWNjZXNzZnVsLCBhbmQgYWJsZSB0byBjb250cm9sIGltcG9ydGFudCBsaWZlIG91dGNvbWVzIChTdGVlbGUsIDE5ODgpLXNlZW1zIGxpbWl0bGVzcyBhbmQgbGlrZWx5IHRvIGV4Y2VlZCB0aGUgc21hbGwgbnVtYmVyIG9mIGV2ZW50cyB0aGF0IGFmZmlybSBpdC4gQSBtYWpvciB1bmRlcnRha2luZyBmb3IgbW9zdCBwZW9wbGUgaXMgdG8gc3VzdGFpbiBzZWxmLWludGVncml0eSB3aGVuIGZhY2VkIHdpdGggdGhlIGluZXZpdGFibGUgc2V0YmFja3MgYW5kIGRpc2FwcG9pbnRtZW50cyBvZiBkYWlseSBsaWZlLXRoZSA3MCUgb2YgdGhlIHRpbWUgXCJhdCBiYXRcIiB3aGVuIHRoZXkgZG8gbm90IGdldCBhIGJhc2UgaGl0LiBIb3cgZG8gaW5kaXZpZHVhbHMgYWRhcHQgdG8gc3VjaCB0aHJlYXRzIGFuZCBkZWZlbmQgc2VsZi1pbnRlZ3JpdHk/IE11Y2ggcmVzZWFyY2ggc3VnZ2VzdHMgdGhhdCBwZW9wbGUgaGF2ZSBhIFwicHN5Y2hvbG9naWNhbCBpbW11bmUgc3lzdGVtXCIgdGhhdCBpbml0aWF0ZXMgcHJvdGVjdGl2ZSBhZGFwdGF0aW9ucyB3aGVuIGFuIGFjdHVhbCBvciBpbXBlbmRpbmcgdGhyZWF0IGlzIHBlcmNlaXZlZCAoR2lsYmVydCwgUGluZWwsIFdpbHNvbiwgQmx1bWJlcmcsICYgV2hlYXRsZXksIDE5OTgpLiBQc3ljaG9sb2dpY2FsIGFkYXB0YXRpb25zIHRvIHRocmVhdHMgaW5jbHVkZSB0aGUgdmFyaW91cyBjb2duaXRpdmUgc3RyYXRlZ2llcyBhbmQgZXZlbiBkaXN0b3J0aW9ucyB3aGVyZWJ5IHBlb3BsZSBjb21lIHRvIGNvbnN0cnVlIGEgc2l0dWF0aW9uIGluIGEgbWFubmVyIHRoYXQgcmVuZGVycyBpdCBsZXNzIHRocmVhdGVuaW5nIHRvIHBlcnNvbmFsIHdvcnRoIGFuZCB3ZWxsLWJlaW5nLiIsInZvbHVtZSI6IjM4In0sImlzVGVtcG9yYXJ5IjpmYWxzZX1dLCJwcm9wZXJ0aWVzIjp7Im5vdGVJbmRleCI6MH0sImlzRWRpdGVkIjpmYWxzZSwibWFudWFsT3ZlcnJpZGUiOnsiaXNNYW51YWxseU92ZXJyaWRkZW4iOmZhbHNlLCJjaXRlcHJvY1RleHQiOiIoRXB0b24gZXQgYWwuLCAyMDE1OyBTaGVybWFuICYjMzg7IENvaGVuLCAyMDA2KSIsIm1hbnVhbE92ZXJyaWRlVGV4dCI6IiJ9fQ==&quot;},{&quot;citationID&quot;:&quot;MENDELEY_CITATION_443dde24-a6fd-47e1-80b6-57255b1670d2&quot;,&quot;citationItems&quot;:[{&quot;id&quot;:&quot;0b4464b0-7bce-3f5d-b451-3fd7d5447308&quot;,&quot;itemData&quot;:{&quot;type&quot;:&quot;article-journal&quot;,&quot;id&quot;:&quot;0b4464b0-7bce-3f5d-b451-3fd7d5447308&quot;,&quot;title&quot;:&quot;Evidence of improved fluid management in patients receiving haemodialysis following a self-affirmation theory-based intervention: A randomised controlled trial&quot;,&quot;author&quot;:[{&quot;family&quot;:&quot;Wileman&quot;,&quot;given&quot;:&quot;Vari&quot;,&quot;parse-names&quot;:false,&quot;dropping-particle&quot;:&quot;&quot;,&quot;non-dropping-particle&quot;:&quot;&quot;},{&quot;family&quot;:&quot;Chilcot&quot;,&quot;given&quot;:&quot;Joseph&quot;,&quot;parse-names&quot;:false,&quot;dropping-particle&quot;:&quot;&quot;,&quot;non-dropping-particle&quot;:&quot;&quot;},{&quot;family&quot;:&quot;Armitage&quot;,&quot;given&quot;:&quot;Christopher J.&quot;,&quot;parse-names&quot;:false,&quot;dropping-particle&quot;:&quot;&quot;,&quot;non-dropping-particle&quot;:&quot;&quot;},{&quot;family&quot;:&quot;Farrington&quot;,&quot;given&quot;:&quot;Ken&quot;,&quot;parse-names&quot;:false,&quot;dropping-particle&quot;:&quot;&quot;,&quot;non-dropping-particle&quot;:&quot;&quot;},{&quot;family&quot;:&quot;Wellsted&quot;,&quot;given&quot;:&quot;David M.&quot;,&quot;parse-names&quot;:false,&quot;dropping-particle&quot;:&quot;&quot;,&quot;non-dropping-particle&quot;:&quot;&quot;},{&quot;family&quot;:&quot;Norton&quot;,&quot;given&quot;:&quot;Sam&quot;,&quot;parse-names&quot;:false,&quot;dropping-particle&quot;:&quot;&quot;,&quot;non-dropping-particle&quot;:&quot;&quot;},{&quot;family&quot;:&quot;Davenport&quot;,&quot;given&quot;:&quot;Andrew&quot;,&quot;parse-names&quot;:false,&quot;dropping-particle&quot;:&quot;&quot;,&quot;non-dropping-particle&quot;:&quot;&quot;},{&quot;family&quot;:&quot;Franklin&quot;,&quot;given&quot;:&quot;Gail&quot;,&quot;parse-names&quot;:false,&quot;dropping-particle&quot;:&quot;&quot;,&quot;non-dropping-particle&quot;:&quot;&quot;},{&quot;family&quot;:&quot;Silva Gane&quot;,&quot;given&quot;:&quot;Maria&quot;,&quot;parse-names&quot;:false,&quot;dropping-particle&quot;:&quot;&quot;,&quot;non-dropping-particle&quot;:&quot;da&quot;},{&quot;family&quot;:&quot;Horne&quot;,&quot;given&quot;:&quot;Robert&quot;,&quot;parse-names&quot;:false,&quot;dropping-particle&quot;:&quot;&quot;,&quot;non-dropping-particle&quot;:&quot;&quot;},{&quot;family&quot;:&quot;Almond&quot;,&quot;given&quot;:&quot;Mike&quot;,&quot;parse-names&quot;:false,&quot;dropping-particle&quot;:&quot;&quot;,&quot;non-dropping-particle&quot;:&quot;&quot;}],&quot;container-title&quot;:&quot;Psychology &amp; Health&quot;,&quot;DOI&quot;:&quot;10.1080/08870446.2015.1073729&quot;,&quot;ISSN&quot;:&quot;0887-0446&quot;,&quot;issued&quot;:{&quot;date-parts&quot;:[[2016,1,2]]},&quot;page&quot;:&quot;100-114&quot;,&quot;issue&quot;:&quot;1&quot;,&quot;volume&quot;:&quot;31&quot;},&quot;isTemporary&quot;:false},{&quot;id&quot;:&quot;de6b4652-6fd6-3a1b-bafd-fa6de93e98ea&quot;,&quot;itemData&quot;:{&quot;type&quot;:&quot;article-journal&quot;,&quot;id&quot;:&quot;de6b4652-6fd6-3a1b-bafd-fa6de93e98ea&quot;,&quot;title&quot;:&quot;Evidence That Self-Affirmation Improves Phosphate Control in Hemodialysis Patients: A Pilot Cluster Randomized Controlled Trial&quot;,&quot;author&quot;:[{&quot;family&quot;:&quot;Wileman&quot;,&quot;given&quot;:&quot;Vari&quot;,&quot;parse-names&quot;:false,&quot;dropping-particle&quot;:&quot;&quot;,&quot;non-dropping-particle&quot;:&quot;&quot;},{&quot;family&quot;:&quot;Farrington&quot;,&quot;given&quot;:&quot;Ken&quot;,&quot;parse-names&quot;:false,&quot;dropping-particle&quot;:&quot;&quot;,&quot;non-dropping-particle&quot;:&quot;&quot;},{&quot;family&quot;:&quot;Chilcot&quot;,&quot;given&quot;:&quot;Joseph&quot;,&quot;parse-names&quot;:false,&quot;dropping-particle&quot;:&quot;&quot;,&quot;non-dropping-particle&quot;:&quot;&quot;},{&quot;family&quot;:&quot;Norton&quot;,&quot;given&quot;:&quot;Sam&quot;,&quot;parse-names&quot;:false,&quot;dropping-particle&quot;:&quot;&quot;,&quot;non-dropping-particle&quot;:&quot;&quot;},{&quot;family&quot;:&quot;Wellsted&quot;,&quot;given&quot;:&quot;David M.&quot;,&quot;parse-names&quot;:false,&quot;dropping-particle&quot;:&quot;&quot;,&quot;non-dropping-particle&quot;:&quot;&quot;},{&quot;family&quot;:&quot;Almond&quot;,&quot;given&quot;:&quot;Michael K.&quot;,&quot;parse-names&quot;:false,&quot;dropping-particle&quot;:&quot;&quot;,&quot;non-dropping-particle&quot;:&quot;&quot;},{&quot;family&quot;:&quot;Davenport&quot;,&quot;given&quot;:&quot;Andrew&quot;,&quot;parse-names&quot;:false,&quot;dropping-particle&quot;:&quot;&quot;,&quot;non-dropping-particle&quot;:&quot;&quot;},{&quot;family&quot;:&quot;Franklin&quot;,&quot;given&quot;:&quot;Gail&quot;,&quot;parse-names&quot;:false,&quot;dropping-particle&quot;:&quot;&quot;,&quot;non-dropping-particle&quot;:&quot;&quot;},{&quot;family&quot;:&quot;Gane&quot;,&quot;given&quot;:&quot;Maria Da Silva&quot;,&quot;parse-names&quot;:false,&quot;dropping-particle&quot;:&quot;&quot;,&quot;non-dropping-particle&quot;:&quot;&quot;},{&quot;family&quot;:&quot;Armitage&quot;,&quot;given&quot;:&quot;Christopher J.&quot;,&quot;parse-names&quot;:false,&quot;dropping-particle&quot;:&quot;&quot;,&quot;non-dropping-particle&quot;:&quot;&quot;}],&quot;container-title&quot;:&quot;Annals of Behavioral Medicine&quot;,&quot;DOI&quot;:&quot;10.1007/s12160-014-9597-8&quot;,&quot;ISSN&quot;:&quot;0883-6612&quot;,&quot;issued&quot;:{&quot;date-parts&quot;:[[2014,10,15]]},&quot;page&quot;:&quot;275-281&quot;,&quot;issue&quot;:&quot;2&quot;,&quot;volume&quot;:&quot;48&quot;},&quot;isTemporary&quot;:false}],&quot;properties&quot;:{&quot;noteIndex&quot;:0},&quot;isEdited&quot;:false,&quot;manualOverride&quot;:{&quot;isManuallyOverridden&quot;:false,&quot;citeprocText&quot;:&quot;(Wileman et al., 2014, 2016)&quot;,&quot;manualOverrideText&quot;:&quot;&quot;},&quot;citationTag&quot;:&quot;MENDELEY_CITATION_v3_eyJjaXRhdGlvbklEIjoiTUVOREVMRVlfQ0lUQVRJT05fNDQzZGRlMjQtYTZmZC00N2UxLTgwYjYtNTcyNTViMTY3MGQyIiwiY2l0YXRpb25JdGVtcyI6W3siaWQiOiIwYjQ0NjRiMC03YmNlLTNmNWQtYjQ1MS0zZmQ3ZDU0NDczMDgiLCJpdGVtRGF0YSI6eyJ0eXBlIjoiYXJ0aWNsZS1qb3VybmFsIiwiaWQiOiIwYjQ0NjRiMC03YmNlLTNmNWQtYjQ1MS0zZmQ3ZDU0NDczMDgiLCJ0aXRsZSI6IkV2aWRlbmNlIG9mIGltcHJvdmVkIGZsdWlkIG1hbmFnZW1lbnQgaW4gcGF0aWVudHMgcmVjZWl2aW5nIGhhZW1vZGlhbHlzaXMgZm9sbG93aW5nIGEgc2VsZi1hZmZpcm1hdGlvbiB0aGVvcnktYmFzZWQgaW50ZXJ2ZW50aW9uOiBBIHJhbmRvbWlzZWQgY29udHJvbGxlZCB0cmlhbCIsImF1dGhvciI6W3siZmFtaWx5IjoiV2lsZW1hbiIsImdpdmVuIjoiVmFyaSIsInBhcnNlLW5hbWVzIjpmYWxzZSwiZHJvcHBpbmctcGFydGljbGUiOiIiLCJub24tZHJvcHBpbmctcGFydGljbGUiOiIifSx7ImZhbWlseSI6IkNoaWxjb3QiLCJnaXZlbiI6Ikpvc2VwaCIsInBhcnNlLW5hbWVzIjpmYWxzZSwiZHJvcHBpbmctcGFydGljbGUiOiIiLCJub24tZHJvcHBpbmctcGFydGljbGUiOiIifSx7ImZhbWlseSI6IkFybWl0YWdlIiwiZ2l2ZW4iOiJDaHJpc3RvcGhlciBKLiIsInBhcnNlLW5hbWVzIjpmYWxzZSwiZHJvcHBpbmctcGFydGljbGUiOiIiLCJub24tZHJvcHBpbmctcGFydGljbGUiOiIifSx7ImZhbWlseSI6IkZhcnJpbmd0b24iLCJnaXZlbiI6IktlbiIsInBhcnNlLW5hbWVzIjpmYWxzZSwiZHJvcHBpbmctcGFydGljbGUiOiIiLCJub24tZHJvcHBpbmctcGFydGljbGUiOiIifSx7ImZhbWlseSI6IldlbGxzdGVkIiwiZ2l2ZW4iOiJEYXZpZCBNLiIsInBhcnNlLW5hbWVzIjpmYWxzZSwiZHJvcHBpbmctcGFydGljbGUiOiIiLCJub24tZHJvcHBpbmctcGFydGljbGUiOiIifSx7ImZhbWlseSI6Ik5vcnRvbiIsImdpdmVuIjoiU2FtIiwicGFyc2UtbmFtZXMiOmZhbHNlLCJkcm9wcGluZy1wYXJ0aWNsZSI6IiIsIm5vbi1kcm9wcGluZy1wYXJ0aWNsZSI6IiJ9LHsiZmFtaWx5IjoiRGF2ZW5wb3J0IiwiZ2l2ZW4iOiJBbmRyZXciLCJwYXJzZS1uYW1lcyI6ZmFsc2UsImRyb3BwaW5nLXBhcnRpY2xlIjoiIiwibm9uLWRyb3BwaW5nLXBhcnRpY2xlIjoiIn0seyJmYW1pbHkiOiJGcmFua2xpbiIsImdpdmVuIjoiR2FpbCIsInBhcnNlLW5hbWVzIjpmYWxzZSwiZHJvcHBpbmctcGFydGljbGUiOiIiLCJub24tZHJvcHBpbmctcGFydGljbGUiOiIifSx7ImZhbWlseSI6IlNpbHZhIEdhbmUiLCJnaXZlbiI6Ik1hcmlhIiwicGFyc2UtbmFtZXMiOmZhbHNlLCJkcm9wcGluZy1wYXJ0aWNsZSI6IiIsIm5vbi1kcm9wcGluZy1wYXJ0aWNsZSI6ImRhIn0seyJmYW1pbHkiOiJIb3JuZSIsImdpdmVuIjoiUm9iZXJ0IiwicGFyc2UtbmFtZXMiOmZhbHNlLCJkcm9wcGluZy1wYXJ0aWNsZSI6IiIsIm5vbi1kcm9wcGluZy1wYXJ0aWNsZSI6IiJ9LHsiZmFtaWx5IjoiQWxtb25kIiwiZ2l2ZW4iOiJNaWtlIiwicGFyc2UtbmFtZXMiOmZhbHNlLCJkcm9wcGluZy1wYXJ0aWNsZSI6IiIsIm5vbi1kcm9wcGluZy1wYXJ0aWNsZSI6IiJ9XSwiY29udGFpbmVyLXRpdGxlIjoiUHN5Y2hvbG9neSAmIEhlYWx0aCIsIkRPSSI6IjEwLjEwODAvMDg4NzA0NDYuMjAxNS4xMDczNzI5IiwiSVNTTiI6IjA4ODctMDQ0NiIsImlzc3VlZCI6eyJkYXRlLXBhcnRzIjpbWzIwMTYsMSwyXV19LCJwYWdlIjoiMTAwLTExNCIsImlzc3VlIjoiMSIsInZvbHVtZSI6IjMxIn0sImlzVGVtcG9yYXJ5IjpmYWxzZX0seyJpZCI6ImRlNmI0NjUyLTZmZDYtM2ExYi1iYWZkLWZhNmRlOTNlOThlYSIsIml0ZW1EYXRhIjp7InR5cGUiOiJhcnRpY2xlLWpvdXJuYWwiLCJpZCI6ImRlNmI0NjUyLTZmZDYtM2ExYi1iYWZkLWZhNmRlOTNlOThlYSIsInRpdGxlIjoiRXZpZGVuY2UgVGhhdCBTZWxmLUFmZmlybWF0aW9uIEltcHJvdmVzIFBob3NwaGF0ZSBDb250cm9sIGluIEhlbW9kaWFseXNpcyBQYXRpZW50czogQSBQaWxvdCBDbHVzdGVyIFJhbmRvbWl6ZWQgQ29udHJvbGxlZCBUcmlhbCIsImF1dGhvciI6W3siZmFtaWx5IjoiV2lsZW1hbiIsImdpdmVuIjoiVmFyaSIsInBhcnNlLW5hbWVzIjpmYWxzZSwiZHJvcHBpbmctcGFydGljbGUiOiIiLCJub24tZHJvcHBpbmctcGFydGljbGUiOiIifSx7ImZhbWlseSI6IkZhcnJpbmd0b24iLCJnaXZlbiI6IktlbiIsInBhcnNlLW5hbWVzIjpmYWxzZSwiZHJvcHBpbmctcGFydGljbGUiOiIiLCJub24tZHJvcHBpbmctcGFydGljbGUiOiIifSx7ImZhbWlseSI6IkNoaWxjb3QiLCJnaXZlbiI6Ikpvc2VwaCIsInBhcnNlLW5hbWVzIjpmYWxzZSwiZHJvcHBpbmctcGFydGljbGUiOiIiLCJub24tZHJvcHBpbmctcGFydGljbGUiOiIifSx7ImZhbWlseSI6Ik5vcnRvbiIsImdpdmVuIjoiU2FtIiwicGFyc2UtbmFtZXMiOmZhbHNlLCJkcm9wcGluZy1wYXJ0aWNsZSI6IiIsIm5vbi1kcm9wcGluZy1wYXJ0aWNsZSI6IiJ9LHsiZmFtaWx5IjoiV2VsbHN0ZWQiLCJnaXZlbiI6IkRhdmlkIE0uIiwicGFyc2UtbmFtZXMiOmZhbHNlLCJkcm9wcGluZy1wYXJ0aWNsZSI6IiIsIm5vbi1kcm9wcGluZy1wYXJ0aWNsZSI6IiJ9LHsiZmFtaWx5IjoiQWxtb25kIiwiZ2l2ZW4iOiJNaWNoYWVsIEsuIiwicGFyc2UtbmFtZXMiOmZhbHNlLCJkcm9wcGluZy1wYXJ0aWNsZSI6IiIsIm5vbi1kcm9wcGluZy1wYXJ0aWNsZSI6IiJ9LHsiZmFtaWx5IjoiRGF2ZW5wb3J0IiwiZ2l2ZW4iOiJBbmRyZXciLCJwYXJzZS1uYW1lcyI6ZmFsc2UsImRyb3BwaW5nLXBhcnRpY2xlIjoiIiwibm9uLWRyb3BwaW5nLXBhcnRpY2xlIjoiIn0seyJmYW1pbHkiOiJGcmFua2xpbiIsImdpdmVuIjoiR2FpbCIsInBhcnNlLW5hbWVzIjpmYWxzZSwiZHJvcHBpbmctcGFydGljbGUiOiIiLCJub24tZHJvcHBpbmctcGFydGljbGUiOiIifSx7ImZhbWlseSI6IkdhbmUiLCJnaXZlbiI6Ik1hcmlhIERhIFNpbHZhIiwicGFyc2UtbmFtZXMiOmZhbHNlLCJkcm9wcGluZy1wYXJ0aWNsZSI6IiIsIm5vbi1kcm9wcGluZy1wYXJ0aWNsZSI6IiJ9LHsiZmFtaWx5IjoiQXJtaXRhZ2UiLCJnaXZlbiI6IkNocmlzdG9waGVyIEouIiwicGFyc2UtbmFtZXMiOmZhbHNlLCJkcm9wcGluZy1wYXJ0aWNsZSI6IiIsIm5vbi1kcm9wcGluZy1wYXJ0aWNsZSI6IiJ9XSwiY29udGFpbmVyLXRpdGxlIjoiQW5uYWxzIG9mIEJlaGF2aW9yYWwgTWVkaWNpbmUiLCJET0kiOiIxMC4xMDA3L3MxMjE2MC0wMTQtOTU5Ny04IiwiSVNTTiI6IjA4ODMtNjYxMiIsImlzc3VlZCI6eyJkYXRlLXBhcnRzIjpbWzIwMTQsMTAsMTVdXX0sInBhZ2UiOiIyNzUtMjgxIiwiaXNzdWUiOiIyIiwidm9sdW1lIjoiNDgifSwiaXNUZW1wb3JhcnkiOmZhbHNlfV0sInByb3BlcnRpZXMiOnsibm90ZUluZGV4IjowfSwiaXNFZGl0ZWQiOmZhbHNlLCJtYW51YWxPdmVycmlkZSI6eyJpc01hbnVhbGx5T3ZlcnJpZGRlbiI6ZmFsc2UsImNpdGVwcm9jVGV4dCI6IihXaWxlbWFuIGV0IGFsLiwgMjAxNCwgMjAxNikiLCJtYW51YWxPdmVycmlkZVRleHQiOiIifX0=&quot;},{&quot;citationID&quot;:&quot;MENDELEY_CITATION_9262db2a-9f18-4b0c-9cee-57f831a806ff&quot;,&quot;citationItems&quot;:[{&quot;id&quot;:&quot;de6b4652-6fd6-3a1b-bafd-fa6de93e98ea&quot;,&quot;itemData&quot;:{&quot;type&quot;:&quot;article-journal&quot;,&quot;id&quot;:&quot;de6b4652-6fd6-3a1b-bafd-fa6de93e98ea&quot;,&quot;title&quot;:&quot;Evidence That Self-Affirmation Improves Phosphate Control in Hemodialysis Patients: A Pilot Cluster Randomized Controlled Trial&quot;,&quot;author&quot;:[{&quot;family&quot;:&quot;Wileman&quot;,&quot;given&quot;:&quot;Vari&quot;,&quot;parse-names&quot;:false,&quot;dropping-particle&quot;:&quot;&quot;,&quot;non-dropping-particle&quot;:&quot;&quot;},{&quot;family&quot;:&quot;Farrington&quot;,&quot;given&quot;:&quot;Ken&quot;,&quot;parse-names&quot;:false,&quot;dropping-particle&quot;:&quot;&quot;,&quot;non-dropping-particle&quot;:&quot;&quot;},{&quot;family&quot;:&quot;Chilcot&quot;,&quot;given&quot;:&quot;Joseph&quot;,&quot;parse-names&quot;:false,&quot;dropping-particle&quot;:&quot;&quot;,&quot;non-dropping-particle&quot;:&quot;&quot;},{&quot;family&quot;:&quot;Norton&quot;,&quot;given&quot;:&quot;Sam&quot;,&quot;parse-names&quot;:false,&quot;dropping-particle&quot;:&quot;&quot;,&quot;non-dropping-particle&quot;:&quot;&quot;},{&quot;family&quot;:&quot;Wellsted&quot;,&quot;given&quot;:&quot;David M.&quot;,&quot;parse-names&quot;:false,&quot;dropping-particle&quot;:&quot;&quot;,&quot;non-dropping-particle&quot;:&quot;&quot;},{&quot;family&quot;:&quot;Almond&quot;,&quot;given&quot;:&quot;Michael K.&quot;,&quot;parse-names&quot;:false,&quot;dropping-particle&quot;:&quot;&quot;,&quot;non-dropping-particle&quot;:&quot;&quot;},{&quot;family&quot;:&quot;Davenport&quot;,&quot;given&quot;:&quot;Andrew&quot;,&quot;parse-names&quot;:false,&quot;dropping-particle&quot;:&quot;&quot;,&quot;non-dropping-particle&quot;:&quot;&quot;},{&quot;family&quot;:&quot;Franklin&quot;,&quot;given&quot;:&quot;Gail&quot;,&quot;parse-names&quot;:false,&quot;dropping-particle&quot;:&quot;&quot;,&quot;non-dropping-particle&quot;:&quot;&quot;},{&quot;family&quot;:&quot;Gane&quot;,&quot;given&quot;:&quot;Maria Da Silva&quot;,&quot;parse-names&quot;:false,&quot;dropping-particle&quot;:&quot;&quot;,&quot;non-dropping-particle&quot;:&quot;&quot;},{&quot;family&quot;:&quot;Armitage&quot;,&quot;given&quot;:&quot;Christopher J.&quot;,&quot;parse-names&quot;:false,&quot;dropping-particle&quot;:&quot;&quot;,&quot;non-dropping-particle&quot;:&quot;&quot;}],&quot;container-title&quot;:&quot;Annals of Behavioral Medicine&quot;,&quot;DOI&quot;:&quot;10.1007/s12160-014-9597-8&quot;,&quot;ISSN&quot;:&quot;0883-6612&quot;,&quot;issued&quot;:{&quot;date-parts&quot;:[[2014,10,15]]},&quot;page&quot;:&quot;275-281&quot;,&quot;issue&quot;:&quot;2&quot;,&quot;volume&quot;:&quot;48&quot;},&quot;isTemporary&quot;:false}],&quot;properties&quot;:{&quot;noteIndex&quot;:0},&quot;isEdited&quot;:false,&quot;manualOverride&quot;:{&quot;isManuallyOverridden&quot;:false,&quot;citeprocText&quot;:&quot;(Wileman et al., 2014)&quot;,&quot;manualOverrideText&quot;:&quot;&quot;},&quot;citationTag&quot;:&quot;MENDELEY_CITATION_v3_eyJjaXRhdGlvbklEIjoiTUVOREVMRVlfQ0lUQVRJT05fOTI2MmRiMmEtOWYxOC00YjBjLTljZWUtNTdmODMxYTgwNmZmIiwiY2l0YXRpb25JdGVtcyI6W3siaWQiOiJkZTZiNDY1Mi02ZmQ2LTNhMWItYmFmZC1mYTZkZTkzZTk4ZWEiLCJpdGVtRGF0YSI6eyJ0eXBlIjoiYXJ0aWNsZS1qb3VybmFsIiwiaWQiOiJkZTZiNDY1Mi02ZmQ2LTNhMWItYmFmZC1mYTZkZTkzZTk4ZWEiLCJ0aXRsZSI6IkV2aWRlbmNlIFRoYXQgU2VsZi1BZmZpcm1hdGlvbiBJbXByb3ZlcyBQaG9zcGhhdGUgQ29udHJvbCBpbiBIZW1vZGlhbHlzaXMgUGF0aWVudHM6IEEgUGlsb3QgQ2x1c3RlciBSYW5kb21pemVkIENvbnRyb2xsZWQgVHJpYWwiLCJhdXRob3IiOlt7ImZhbWlseSI6IldpbGVtYW4iLCJnaXZlbiI6IlZhcmkiLCJwYXJzZS1uYW1lcyI6ZmFsc2UsImRyb3BwaW5nLXBhcnRpY2xlIjoiIiwibm9uLWRyb3BwaW5nLXBhcnRpY2xlIjoiIn0seyJmYW1pbHkiOiJGYXJyaW5ndG9uIiwiZ2l2ZW4iOiJLZW4iLCJwYXJzZS1uYW1lcyI6ZmFsc2UsImRyb3BwaW5nLXBhcnRpY2xlIjoiIiwibm9uLWRyb3BwaW5nLXBhcnRpY2xlIjoiIn0seyJmYW1pbHkiOiJDaGlsY290IiwiZ2l2ZW4iOiJKb3NlcGgiLCJwYXJzZS1uYW1lcyI6ZmFsc2UsImRyb3BwaW5nLXBhcnRpY2xlIjoiIiwibm9uLWRyb3BwaW5nLXBhcnRpY2xlIjoiIn0seyJmYW1pbHkiOiJOb3J0b24iLCJnaXZlbiI6IlNhbSIsInBhcnNlLW5hbWVzIjpmYWxzZSwiZHJvcHBpbmctcGFydGljbGUiOiIiLCJub24tZHJvcHBpbmctcGFydGljbGUiOiIifSx7ImZhbWlseSI6IldlbGxzdGVkIiwiZ2l2ZW4iOiJEYXZpZCBNLiIsInBhcnNlLW5hbWVzIjpmYWxzZSwiZHJvcHBpbmctcGFydGljbGUiOiIiLCJub24tZHJvcHBpbmctcGFydGljbGUiOiIifSx7ImZhbWlseSI6IkFsbW9uZCIsImdpdmVuIjoiTWljaGFlbCBLLiIsInBhcnNlLW5hbWVzIjpmYWxzZSwiZHJvcHBpbmctcGFydGljbGUiOiIiLCJub24tZHJvcHBpbmctcGFydGljbGUiOiIifSx7ImZhbWlseSI6IkRhdmVucG9ydCIsImdpdmVuIjoiQW5kcmV3IiwicGFyc2UtbmFtZXMiOmZhbHNlLCJkcm9wcGluZy1wYXJ0aWNsZSI6IiIsIm5vbi1kcm9wcGluZy1wYXJ0aWNsZSI6IiJ9LHsiZmFtaWx5IjoiRnJhbmtsaW4iLCJnaXZlbiI6IkdhaWwiLCJwYXJzZS1uYW1lcyI6ZmFsc2UsImRyb3BwaW5nLXBhcnRpY2xlIjoiIiwibm9uLWRyb3BwaW5nLXBhcnRpY2xlIjoiIn0seyJmYW1pbHkiOiJHYW5lIiwiZ2l2ZW4iOiJNYXJpYSBEYSBTaWx2YSIsInBhcnNlLW5hbWVzIjpmYWxzZSwiZHJvcHBpbmctcGFydGljbGUiOiIiLCJub24tZHJvcHBpbmctcGFydGljbGUiOiIifSx7ImZhbWlseSI6IkFybWl0YWdlIiwiZ2l2ZW4iOiJDaHJpc3RvcGhlciBKLiIsInBhcnNlLW5hbWVzIjpmYWxzZSwiZHJvcHBpbmctcGFydGljbGUiOiIiLCJub24tZHJvcHBpbmctcGFydGljbGUiOiIifV0sImNvbnRhaW5lci10aXRsZSI6IkFubmFscyBvZiBCZWhhdmlvcmFsIE1lZGljaW5lIiwiRE9JIjoiMTAuMTAwNy9zMTIxNjAtMDE0LTk1OTctOCIsIklTU04iOiIwODgzLTY2MTIiLCJpc3N1ZWQiOnsiZGF0ZS1wYXJ0cyI6W1syMDE0LDEwLDE1XV19LCJwYWdlIjoiMjc1LTI4MSIsImlzc3VlIjoiMiIsInZvbHVtZSI6IjQ4In0sImlzVGVtcG9yYXJ5IjpmYWxzZX1dLCJwcm9wZXJ0aWVzIjp7Im5vdGVJbmRleCI6MH0sImlzRWRpdGVkIjpmYWxzZSwibWFudWFsT3ZlcnJpZGUiOnsiaXNNYW51YWxseU92ZXJyaWRkZW4iOmZhbHNlLCJjaXRlcHJvY1RleHQiOiIoV2lsZW1hbiBldCBhbC4sIDIwMTQpIiwibWFudWFsT3ZlcnJpZGVUZXh0IjoiIn19&quot;},{&quot;citationID&quot;:&quot;MENDELEY_CITATION_b4e4d728-f9a7-49ba-85f4-e60d6d19362c&quot;,&quot;citationItems&quot;:[{&quot;id&quot;:&quot;f16449d1-6991-3602-a0dd-10240141b24c&quot;,&quot;itemData&quot;:{&quot;type&quot;:&quot;article-journal&quot;,&quot;id&quot;:&quot;f16449d1-6991-3602-a0dd-10240141b24c&quot;,&quot;title&quot;:&quot;The Health Belief Model. A decade later&quot;,&quot;author&quot;:[{&quot;family&quot;:&quot;Janz&quot;,&quot;given&quot;:&quot;N&quot;,&quot;parse-names&quot;:false,&quot;dropping-particle&quot;:&quot;&quot;,&quot;non-dropping-particle&quot;:&quot;&quot;},{&quot;family&quot;:&quot;Becker&quot;,&quot;given&quot;:&quot;M&quot;,&quot;parse-names&quot;:false,&quot;dropping-particle&quot;:&quot;&quot;,&quot;non-dropping-particle&quot;:&quot;&quot;}],&quot;container-title&quot;:&quot;Health Education Quarterly&quot;,&quot;DOI&quot;:&quot;10.1177/109019818401100101&quot;,&quot;issued&quot;:{&quot;date-parts&quot;:[[1984]]},&quot;page&quot;:&quot;1-47&quot;,&quot;issue&quot;:&quot;1&quot;,&quot;volume&quot;:&quot;11&quot;},&quot;isTemporary&quot;:false},{&quot;id&quot;:&quot;0adb4088-d9eb-3f77-8288-222288259cfa&quot;,&quot;itemData&quot;:{&quot;type&quot;:&quot;article-journal&quot;,&quot;id&quot;:&quot;0adb4088-d9eb-3f77-8288-222288259cfa&quot;,&quot;title&quot;:&quot;A protection motivation theory of fear appeals and attitude change&quot;,&quot;author&quot;:[{&quot;family&quot;:&quot;Rogers&quot;,&quot;given&quot;:&quot;Ronald W.&quot;,&quot;parse-names&quot;:false,&quot;dropping-particle&quot;:&quot;&quot;,&quot;non-dropping-particle&quot;:&quot;&quot;}],&quot;container-title&quot;:&quot;The journal of Psychology&quot;,&quot;DOI&quot;:&quot;10.1080/00223980.1975.9915803&quot;,&quot;issued&quot;:{&quot;date-parts&quot;:[[1975]]},&quot;page&quot;:&quot;93-114&quot;,&quot;issue&quot;:&quot;93&quot;,&quot;volume&quot;:&quot;91&quot;},&quot;isTemporary&quot;:false},{&quot;id&quot;:&quot;2787a9d1-7b2f-32af-bbdc-ed47a1a9a970&quot;,&quot;itemData&quot;:{&quot;type&quot;:&quot;article-journal&quot;,&quot;id&quot;:&quot;2787a9d1-7b2f-32af-bbdc-ed47a1a9a970&quot;,&quot;title&quot;:&quot;The common sense representation of illness danger&quot;,&quot;author&quot;:[{&quot;family&quot;:&quot;Leventhal&quot;,&quot;given&quot;:&quot;H&quot;,&quot;parse-names&quot;:false,&quot;dropping-particle&quot;:&quot;&quot;,&quot;non-dropping-particle&quot;:&quot;&quot;},{&quot;family&quot;:&quot;Meyer&quot;,&quot;given&quot;:&quot;D&quot;,&quot;parse-names&quot;:false,&quot;dropping-particle&quot;:&quot;&quot;,&quot;non-dropping-particle&quot;:&quot;&quot;},{&quot;family&quot;:&quot;Nerenz&quot;,&quot;given&quot;:&quot;D&quot;,&quot;parse-names&quot;:false,&quot;dropping-particle&quot;:&quot;&quot;,&quot;non-dropping-particle&quot;:&quot;&quot;}],&quot;container-title&quot;:&quot;Medical Psychology&quot;,&quot;issued&quot;:{&quot;date-parts&quot;:[[1980]]},&quot;page&quot;:&quot;7-30&quot;,&quot;volume&quot;:&quot;2&quot;},&quot;isTemporary&quot;:false}],&quot;properties&quot;:{&quot;noteIndex&quot;:0},&quot;isEdited&quot;:false,&quot;manualOverride&quot;:{&quot;isManuallyOverridden&quot;:false,&quot;citeprocText&quot;:&quot;(Janz &amp;#38; Becker, 1984; Leventhal et al., 1980; R. W. Rogers, 1975)&quot;,&quot;manualOverrideText&quot;:&quot;&quot;},&quot;citationTag&quot;:&quot;MENDELEY_CITATION_v3_eyJjaXRhdGlvbklEIjoiTUVOREVMRVlfQ0lUQVRJT05fYjRlNGQ3MjgtZjlhNy00OWJhLTg1ZjQtZTYwZDZkMTkzNjJjIiwiY2l0YXRpb25JdGVtcyI6W3siaWQiOiJmMTY0NDlkMS02OTkxLTM2MDItYTBkZC0xMDI0MDE0MWIyNGMiLCJpdGVtRGF0YSI6eyJ0eXBlIjoiYXJ0aWNsZS1qb3VybmFsIiwiaWQiOiJmMTY0NDlkMS02OTkxLTM2MDItYTBkZC0xMDI0MDE0MWIyNGMiLCJ0aXRsZSI6IlRoZSBIZWFsdGggQmVsaWVmIE1vZGVsLiBBIGRlY2FkZSBsYXRlciIsImF1dGhvciI6W3siZmFtaWx5IjoiSmFueiIsImdpdmVuIjoiTiIsInBhcnNlLW5hbWVzIjpmYWxzZSwiZHJvcHBpbmctcGFydGljbGUiOiIiLCJub24tZHJvcHBpbmctcGFydGljbGUiOiIifSx7ImZhbWlseSI6IkJlY2tlciIsImdpdmVuIjoiTSIsInBhcnNlLW5hbWVzIjpmYWxzZSwiZHJvcHBpbmctcGFydGljbGUiOiIiLCJub24tZHJvcHBpbmctcGFydGljbGUiOiIifV0sImNvbnRhaW5lci10aXRsZSI6IkhlYWx0aCBFZHVjYXRpb24gUXVhcnRlcmx5IiwiRE9JIjoiMTAuMTE3Ny8xMDkwMTk4MTg0MDExMDAxMDEiLCJpc3N1ZWQiOnsiZGF0ZS1wYXJ0cyI6W1sxOTg0XV19LCJwYWdlIjoiMS00NyIsImlzc3VlIjoiMSIsInZvbHVtZSI6IjExIn0sImlzVGVtcG9yYXJ5IjpmYWxzZX0seyJpZCI6IjBhZGI0MDg4LWQ5ZWItM2Y3Ny04Mjg4LTIyMjI4ODI1OWNmYSIsIml0ZW1EYXRhIjp7InR5cGUiOiJhcnRpY2xlLWpvdXJuYWwiLCJpZCI6IjBhZGI0MDg4LWQ5ZWItM2Y3Ny04Mjg4LTIyMjI4ODI1OWNmYSIsInRpdGxlIjoiQSBwcm90ZWN0aW9uIG1vdGl2YXRpb24gdGhlb3J5IG9mIGZlYXIgYXBwZWFscyBhbmQgYXR0aXR1ZGUgY2hhbmdlIiwiYXV0aG9yIjpbeyJmYW1pbHkiOiJSb2dlcnMiLCJnaXZlbiI6IlJvbmFsZCBXLiIsInBhcnNlLW5hbWVzIjpmYWxzZSwiZHJvcHBpbmctcGFydGljbGUiOiIiLCJub24tZHJvcHBpbmctcGFydGljbGUiOiIifV0sImNvbnRhaW5lci10aXRsZSI6IlRoZSBqb3VybmFsIG9mIFBzeWNob2xvZ3kiLCJET0kiOiIxMC4xMDgwLzAwMjIzOTgwLjE5NzUuOTkxNTgwMyIsImlzc3VlZCI6eyJkYXRlLXBhcnRzIjpbWzE5NzVdXX0sInBhZ2UiOiI5My0xMTQiLCJpc3N1ZSI6IjkzIiwidm9sdW1lIjoiOTEifSwiaXNUZW1wb3JhcnkiOmZhbHNlfSx7ImlkIjoiMjc4N2E5ZDEtN2IyZi0zMmFmLWJiZGMtZWQ0N2ExYTlhOTcwIiwiaXRlbURhdGEiOnsidHlwZSI6ImFydGljbGUtam91cm5hbCIsImlkIjoiMjc4N2E5ZDEtN2IyZi0zMmFmLWJiZGMtZWQ0N2ExYTlhOTcwIiwidGl0bGUiOiJUaGUgY29tbW9uIHNlbnNlIHJlcHJlc2VudGF0aW9uIG9mIGlsbG5lc3MgZGFuZ2VyIiwiYXV0aG9yIjpbeyJmYW1pbHkiOiJMZXZlbnRoYWwiLCJnaXZlbiI6IkgiLCJwYXJzZS1uYW1lcyI6ZmFsc2UsImRyb3BwaW5nLXBhcnRpY2xlIjoiIiwibm9uLWRyb3BwaW5nLXBhcnRpY2xlIjoiIn0seyJmYW1pbHkiOiJNZXllciIsImdpdmVuIjoiRCIsInBhcnNlLW5hbWVzIjpmYWxzZSwiZHJvcHBpbmctcGFydGljbGUiOiIiLCJub24tZHJvcHBpbmctcGFydGljbGUiOiIifSx7ImZhbWlseSI6Ik5lcmVueiIsImdpdmVuIjoiRCIsInBhcnNlLW5hbWVzIjpmYWxzZSwiZHJvcHBpbmctcGFydGljbGUiOiIiLCJub24tZHJvcHBpbmctcGFydGljbGUiOiIifV0sImNvbnRhaW5lci10aXRsZSI6Ik1lZGljYWwgUHN5Y2hvbG9neSIsImlzc3VlZCI6eyJkYXRlLXBhcnRzIjpbWzE5ODBdXX0sInBhZ2UiOiI3LTMwIiwidm9sdW1lIjoiMiJ9LCJpc1RlbXBvcmFyeSI6ZmFsc2V9XSwicHJvcGVydGllcyI6eyJub3RlSW5kZXgiOjB9LCJpc0VkaXRlZCI6ZmFsc2UsIm1hbnVhbE92ZXJyaWRlIjp7ImlzTWFudWFsbHlPdmVycmlkZGVuIjpmYWxzZSwiY2l0ZXByb2NUZXh0IjoiKEphbnogJiMzODsgQmVja2VyLCAxOTg0OyBMZXZlbnRoYWwgZXQgYWwuLCAxOTgwOyBSLiBXLiBSb2dlcnMsIDE5NzUpIiwibWFudWFsT3ZlcnJpZGVUZXh0IjoiIn19&quot;},{&quot;citationID&quot;:&quot;MENDELEY_CITATION_c0c8a06f-5379-4fe9-b86b-d2ca9ffc9fed&quot;,&quot;citationItems&quot;:[{&quot;id&quot;:&quot;fd3f8f56-88ec-3918-bf7c-d6dc8cbdb608&quot;,&quot;itemData&quot;:{&quot;type&quot;:&quot;article-journal&quot;,&quot;id&quot;:&quot;fd3f8f56-88ec-3918-bf7c-d6dc8cbdb608&quot;,&quot;title&quot;:&quot;Meta-analysis of the relationship between risk perception and health behavior: The example of vaccination&quot;,&quot;author&quot;:[{&quot;family&quot;:&quot;Brewer&quot;,&quot;given&quot;:&quot;Noel T.&quot;,&quot;parse-names&quot;:false,&quot;dropping-particle&quot;:&quot;&quot;,&quot;non-dropping-particle&quot;:&quot;&quot;},{&quot;family&quot;:&quot;Chapman&quot;,&quot;given&quot;:&quot;Gretchen B.&quot;,&quot;parse-names&quot;:false,&quot;dropping-particle&quot;:&quot;&quot;,&quot;non-dropping-particle&quot;:&quot;&quot;},{&quot;family&quot;:&quot;Gibbons&quot;,&quot;given&quot;:&quot;Frederick X.&quot;,&quot;parse-names&quot;:false,&quot;dropping-particle&quot;:&quot;&quot;,&quot;non-dropping-particle&quot;:&quot;&quot;},{&quot;family&quot;:&quot;Gerrard&quot;,&quot;given&quot;:&quot;Meg&quot;,&quot;parse-names&quot;:false,&quot;dropping-particle&quot;:&quot;&quot;,&quot;non-dropping-particle&quot;:&quot;&quot;},{&quot;family&quot;:&quot;McCaul&quot;,&quot;given&quot;:&quot;Kevin D.&quot;,&quot;parse-names&quot;:false,&quot;dropping-particle&quot;:&quot;&quot;,&quot;non-dropping-particle&quot;:&quot;&quot;},{&quot;family&quot;:&quot;Weinstein&quot;,&quot;given&quot;:&quot;Neil D.&quot;,&quot;parse-names&quot;:false,&quot;dropping-particle&quot;:&quot;&quot;,&quot;non-dropping-particle&quot;:&quot;&quot;}],&quot;container-title&quot;:&quot;Health Psychology&quot;,&quot;DOI&quot;:&quot;10.1037/0278-6133.26.2.136&quot;,&quot;ISBN&quot;:&quot;9788578110796&quot;,&quot;ISSN&quot;:&quot;02786133&quot;,&quot;PMID&quot;:&quot;17385964&quot;,&quot;issued&quot;:{&quot;date-parts&quot;:[[2007]]},&quot;page&quot;:&quot;136-145&quot;,&quot;abstract&quot;:&quot;Background: Risk perceptions are central to many health behavior theories. However, the relationship between risk perceptions and behavior, muddied by instances of inappropriate assessment and analysis, often looks weak. Method: A meta-analysis of eligible studies assessing the bivariate association between adult vaccination and perceived likelihood, susceptibility, or severity was conducted. Results: Thirty-four studies met inclusion criteria (N = 15,988). Risk likelihood (pooled r =.26), susceptibility (pooled r =.24), and severity (pooled r =.16) significantly predicted vaccination behavior. The risk perception-behavior relationship was larger for studies that were prospective, had higher quality risk measures, or had unskewed risk or behavior measures. Conclusions: The consistent relationships between risk perceptions and behavior, larger than suggested by prior meta-analyses, suggest that risk perceptions are rightly placed as core concepts in theories of health behavior. © 2007 APA, all rights reserved.&quot;,&quot;issue&quot;:&quot;2&quot;,&quot;volume&quot;:&quot;26&quot;},&quot;isTemporary&quot;:false},{&quot;id&quot;:&quot;0c84090e-8bdf-3151-b928-4d2266751aa4&quot;,&quot;itemData&quot;:{&quot;type&quot;:&quot;article-journal&quot;,&quot;id&quot;:&quot;0c84090e-8bdf-3151-b928-4d2266751aa4&quot;,&quot;title&quot;:&quot;A meta-analysis of studies of the Health Belief Model with adults&quot;,&quot;author&quot;:[{&quot;family&quot;:&quot;Harrison&quot;,&quot;given&quot;:&quot;JA&quot;,&quot;parse-names&quot;:false,&quot;dropping-particle&quot;:&quot;&quot;,&quot;non-dropping-particle&quot;:&quot;&quot;},{&quot;family&quot;:&quot;Mullen&quot;,&quot;given&quot;:&quot;PD&quot;,&quot;parse-names&quot;:false,&quot;dropping-particle&quot;:&quot;&quot;,&quot;non-dropping-particle&quot;:&quot;&quot;},{&quot;family&quot;:&quot;Green&quot;,&quot;given&quot;:&quot;LW&quot;,&quot;parse-names&quot;:false,&quot;dropping-particle&quot;:&quot;&quot;,&quot;non-dropping-particle&quot;:&quot;&quot;}],&quot;container-title&quot;:&quot;Health Education Research&quot;,&quot;issued&quot;:{&quot;date-parts&quot;:[[1992]]},&quot;page&quot;:&quot;107-116&quot;,&quot;abstract&quot;:&quot;The Health Belief Model (HBM) relates a socio-psychologic theory of decision making to individual health-related behaviors. We conducted a meta-analysis of the relationships between four HBM dimensions (Susceptibility, Severity, Benefits and Costs) and health behavior on 16 studies that measured all four of the dimensions, measured a behavioral dependent variable and included some measures of reliability, minimal criteria for establishing the validity of the dimensions. Mean effect sizes were computed for all the studies, subgroupings representing studies of screening, risk reduction and adherence to medical regimen, and prospective and retrospective study designs. Of 24 mean effect sizes, 22 were found to be positive and statistically significant. The actual variance accounted for ranged from 0.001 to 0.09. Homogeneity was rejected for 15 of the 22, however, suggesting that the same underlying construct was not measured. Retrospective studies were found to have significantly large effect sizes for benefits and costs and smaller effect sizes for severity when compared to prospective studies. The weak effect sizes and lack of homogeneity indicate that it is premature to draw conclusions about the predictive validity of the HBM as operationalized in these studies. Our finding of only 16 studies meeting minimal criteria for valid representation of the HBM dimensions indicates that future studies should focus more on such issues.&quot;,&quot;issue&quot;:&quot;1&quot;,&quot;volume&quot;:&quot;7&quot;},&quot;isTemporary&quot;:false},{&quot;id&quot;:&quot;aadbc0c0-75de-3540-a5cf-515c9f0655fb&quot;,&quot;itemData&quot;:{&quot;type&quot;:&quot;article-journal&quot;,&quot;id&quot;:&quot;aadbc0c0-75de-3540-a5cf-515c9f0655fb&quot;,&quot;title&quot;:&quot;Pregnancy Intention, Risk Perception, and Contraceptive Use in Pregnant Women Who Use Drugs&quot;,&quot;author&quot;:[{&quot;family&quot;:&quot;MacAfee&quot;,&quot;given&quot;:&quot;Lauren K.&quot;,&quot;parse-names&quot;:false,&quot;dropping-particle&quot;:&quot;&quot;,&quot;non-dropping-particle&quot;:&quot;&quot;},{&quot;family&quot;:&quot;Dalton&quot;,&quot;given&quot;:&quot;Vanessa&quot;,&quot;parse-names&quot;:false,&quot;dropping-particle&quot;:&quot;&quot;,&quot;non-dropping-particle&quot;:&quot;&quot;},{&quot;family&quot;:&quot;Terplan&quot;,&quot;given&quot;:&quot;Mishka&quot;,&quot;parse-names&quot;:false,&quot;dropping-particle&quot;:&quot;&quot;,&quot;non-dropping-particle&quot;:&quot;&quot;}],&quot;container-title&quot;:&quot;Journal of Addiction Medicine&quot;,&quot;DOI&quot;:&quot;10.1097/adm.0000000000000471&quot;,&quot;ISBN&quot;:&quot;0000000000000&quot;,&quot;ISSN&quot;:&quot;1932-0620&quot;,&quot;issued&quot;:{&quot;date-parts&quot;:[[2018]]},&quot;page&quot;:&quot;1&quot;,&quot;abstract&quot;:&quot;OBJECTIVES: The aim of the study was to evaluate pregnancy intention, risk perception, and contraceptive utilization among women reporting substance use during pregnancy. METHODS: Data were obtained from the 2009 to 2011 Tennessee Pregnancy Risk Assessment Monitoring System (PRAMS), an annual cross-sectional survey which assesses behaviors before, during and after pregnancy. Substance use during pregnancy and contraceptive use at the time of conception and after delivery were captured by self-report in the postpartum period. Pregnancy intention was categorized as intended (pregnancy desired then or earlier) or unintended (pregnancy desired later or not at all). Weighted descriptive and multivariable analyses were performed. RESULTS: A total of 3042 women completed the PRAMS survey, with 168 (5.4%) reporting substance use during pregnancy. Compared with women who did not report drug use, women who used drugs were more likely to have an unintended pregnancy (65.6% vs 48.4%, P = 0.003), were more ambivalent towards pregnancy planning or prevention (69.7% vs 46.2%, P &lt; 0.001) and were less likely to report contraceptive use before pregnancy (31.3% vs 46.8%, P = 0.022) or in the postpartum period (79.6% vs 88.1%, P = 0.019). Finally, women reporting substance use in pregnancy had 2 times higher odds of reporting that they did not think they could get pregnant at the time of conception after adjusting for age, race, income, education, insurance, and smoking status (adjusted OR 2.18, 95% confidence interval 1.07-4.49, P = 0.033). CONCLUSIONS: Women who report substance use in pregnancy have unique reproductive health needs and would benefit from additional education and counseling concerning their pregnancy intention, contraceptive use, and ability to conceive.&quot;,&quot;issue&quot;:&quot;3&quot;,&quot;volume&quot;:&quot;13&quot;},&quot;isTemporary&quot;:false},{&quot;id&quot;:&quot;ff98e4df-12fc-3390-a178-28fb35238220&quot;,&quot;itemData&quot;:{&quot;type&quot;:&quot;article-journal&quot;,&quot;id&quot;:&quot;ff98e4df-12fc-3390-a178-28fb35238220&quot;,&quot;title&quot;:&quot;Perceptions of smoking-related risks and benefits as predictors of adolescent smoking initiation&quot;,&quot;author&quot;:[{&quot;family&quot;:&quot;Song&quot;,&quot;given&quot;:&quot;Anna&quot;,&quot;parse-names&quot;:false,&quot;dropping-particle&quot;:&quot;&quot;,&quot;non-dropping-particle&quot;:&quot;&quot;},{&quot;family&quot;:&quot;Morrell&quot;,&quot;given&quot;:&quot;Holly&quot;,&quot;parse-names&quot;:false,&quot;dropping-particle&quot;:&quot;&quot;,&quot;non-dropping-particle&quot;:&quot;&quot;},{&quot;family&quot;:&quot;Cornell&quot;,&quot;given&quot;:&quot;Jodi&quot;,&quot;parse-names&quot;:false,&quot;dropping-particle&quot;:&quot;&quot;,&quot;non-dropping-particle&quot;:&quot;&quot;},{&quot;family&quot;:&quot;Ramos&quot;,&quot;given&quot;:&quot;Malena&quot;,&quot;parse-names&quot;:false,&quot;dropping-particle&quot;:&quot;&quot;,&quot;non-dropping-particle&quot;:&quot;&quot;},{&quot;family&quot;:&quot;Biehl&quot;,&quot;given&quot;:&quot;Michael&quot;,&quot;parse-names&quot;:false,&quot;dropping-particle&quot;:&quot;&quot;,&quot;non-dropping-particle&quot;:&quot;&quot;},{&quot;family&quot;:&quot;Kropp&quot;,&quot;given&quot;:&quot;Rhonda&quot;,&quot;parse-names&quot;:false,&quot;dropping-particle&quot;:&quot;&quot;,&quot;non-dropping-particle&quot;:&quot;&quot;},{&quot;family&quot;:&quot;Halpern-Felsher&quot;,&quot;given&quot;:&quot;Bonnie&quot;,&quot;parse-names&quot;:false,&quot;dropping-particle&quot;:&quot;&quot;,&quot;non-dropping-particle&quot;:&quot;&quot;}],&quot;container-title&quot;:&quot;American Journal of Public Health&quot;,&quot;DOI&quot;:&quot;10.2105/AJPH.2008.137679&quot;,&quot;ISSN&quot;:&quot;00900036&quot;,&quot;issued&quot;:{&quot;date-parts&quot;:[[2009]]},&quot;page&quot;:&quot;487-492&quot;,&quot;abstract&quot;:&quot;Objectives. We used prospective, longitudinal data to directly test whether smoking-related perceptions predict smoking initiation among adolescents. Methods. We administered surveys assessing perceptions of smoking-related risks and benefits to 395 high school students, beginning at the start of their ninthgrade year.Weconducted follow-up assessments every 6 months until the end of 10th grade, obtaining 4 waves of data. Results. Adolescents who held the lowest perceptions of long-term smoking-related risks were 3.64 times more likely to start smoking than were adolescents who held the highest perceptions of risk. Adolescents who held the lowest perceptions of short-term smoking-related risks were 2.68 times more likely to initiate smoking. Adolescents who held the highest perceptions of smoking-related benefits were 3.31 timesmore likely to initiate smoking. Conclusions. Smoking initiation is directly related to smoking-related perceptions of risks and benefits. Efforts to reduce adolescent smoking should continue to communicate the health risks of smoking and counteract perceptions of benefits associated with smoking.&quot;,&quot;issue&quot;:&quot;3&quot;,&quot;volume&quot;:&quot;99&quot;},&quot;isTemporary&quot;:false}],&quot;properties&quot;:{&quot;noteIndex&quot;:0},&quot;isEdited&quot;:false,&quot;manualOverride&quot;:{&quot;isManuallyOverridden&quot;:false,&quot;citeprocText&quot;:&quot;(Brewer et al., 2007; Harrison et al., 1992; MacAfee et al., 2018; Song et al., 2009)&quot;,&quot;manualOverrideText&quot;:&quot;&quot;},&quot;citationTag&quot;:&quot;MENDELEY_CITATION_v3_eyJjaXRhdGlvbklEIjoiTUVOREVMRVlfQ0lUQVRJT05fYzBjOGEwNmYtNTM3OS00ZmU5LWI4NmItZDJjYTlmZmM5ZmVkIiwiY2l0YXRpb25JdGVtcyI6W3siaWQiOiJmZDNmOGY1Ni04OGVjLTM5MTgtYmY3Yy1kNmRjOGNiZGI2MDgiLCJpdGVtRGF0YSI6eyJ0eXBlIjoiYXJ0aWNsZS1qb3VybmFsIiwiaWQiOiJmZDNmOGY1Ni04OGVjLTM5MTgtYmY3Yy1kNmRjOGNiZGI2MDgiLCJ0aXRsZSI6Ik1ldGEtYW5hbHlzaXMgb2YgdGhlIHJlbGF0aW9uc2hpcCBiZXR3ZWVuIHJpc2sgcGVyY2VwdGlvbiBhbmQgaGVhbHRoIGJlaGF2aW9yOiBUaGUgZXhhbXBsZSBvZiB2YWNjaW5hdGlvbiIsImF1dGhvciI6W3siZmFtaWx5IjoiQnJld2VyIiwiZ2l2ZW4iOiJOb2VsIFQuIiwicGFyc2UtbmFtZXMiOmZhbHNlLCJkcm9wcGluZy1wYXJ0aWNsZSI6IiIsIm5vbi1kcm9wcGluZy1wYXJ0aWNsZSI6IiJ9LHsiZmFtaWx5IjoiQ2hhcG1hbiIsImdpdmVuIjoiR3JldGNoZW4gQi4iLCJwYXJzZS1uYW1lcyI6ZmFsc2UsImRyb3BwaW5nLXBhcnRpY2xlIjoiIiwibm9uLWRyb3BwaW5nLXBhcnRpY2xlIjoiIn0seyJmYW1pbHkiOiJHaWJib25zIiwiZ2l2ZW4iOiJGcmVkZXJpY2sgWC4iLCJwYXJzZS1uYW1lcyI6ZmFsc2UsImRyb3BwaW5nLXBhcnRpY2xlIjoiIiwibm9uLWRyb3BwaW5nLXBhcnRpY2xlIjoiIn0seyJmYW1pbHkiOiJHZXJyYXJkIiwiZ2l2ZW4iOiJNZWciLCJwYXJzZS1uYW1lcyI6ZmFsc2UsImRyb3BwaW5nLXBhcnRpY2xlIjoiIiwibm9uLWRyb3BwaW5nLXBhcnRpY2xlIjoiIn0seyJmYW1pbHkiOiJNY0NhdWwiLCJnaXZlbiI6IktldmluIEQuIiwicGFyc2UtbmFtZXMiOmZhbHNlLCJkcm9wcGluZy1wYXJ0aWNsZSI6IiIsIm5vbi1kcm9wcGluZy1wYXJ0aWNsZSI6IiJ9LHsiZmFtaWx5IjoiV2VpbnN0ZWluIiwiZ2l2ZW4iOiJOZWlsIEQuIiwicGFyc2UtbmFtZXMiOmZhbHNlLCJkcm9wcGluZy1wYXJ0aWNsZSI6IiIsIm5vbi1kcm9wcGluZy1wYXJ0aWNsZSI6IiJ9XSwiY29udGFpbmVyLXRpdGxlIjoiSGVhbHRoIFBzeWNob2xvZ3kiLCJET0kiOiIxMC4xMDM3LzAyNzgtNjEzMy4yNi4yLjEzNiIsIklTQk4iOiI5Nzg4NTc4MTEwNzk2IiwiSVNTTiI6IjAyNzg2MTMzIiwiUE1JRCI6IjE3Mzg1OTY0IiwiaXNzdWVkIjp7ImRhdGUtcGFydHMiOltbMjAwN11dfSwicGFnZSI6IjEzNi0xNDUiLCJhYnN0cmFjdCI6IkJhY2tncm91bmQ6IFJpc2sgcGVyY2VwdGlvbnMgYXJlIGNlbnRyYWwgdG8gbWFueSBoZWFsdGggYmVoYXZpb3IgdGhlb3JpZXMuIEhvd2V2ZXIsIHRoZSByZWxhdGlvbnNoaXAgYmV0d2VlbiByaXNrIHBlcmNlcHRpb25zIGFuZCBiZWhhdmlvciwgbXVkZGllZCBieSBpbnN0YW5jZXMgb2YgaW5hcHByb3ByaWF0ZSBhc3Nlc3NtZW50IGFuZCBhbmFseXNpcywgb2Z0ZW4gbG9va3Mgd2Vhay4gTWV0aG9kOiBBIG1ldGEtYW5hbHlzaXMgb2YgZWxpZ2libGUgc3R1ZGllcyBhc3Nlc3NpbmcgdGhlIGJpdmFyaWF0ZSBhc3NvY2lhdGlvbiBiZXR3ZWVuIGFkdWx0IHZhY2NpbmF0aW9uIGFuZCBwZXJjZWl2ZWQgbGlrZWxpaG9vZCwgc3VzY2VwdGliaWxpdHksIG9yIHNldmVyaXR5IHdhcyBjb25kdWN0ZWQuIFJlc3VsdHM6IFRoaXJ0eS1mb3VyIHN0dWRpZXMgbWV0IGluY2x1c2lvbiBjcml0ZXJpYSAoTiA9IDE1LDk4OCkuIFJpc2sgbGlrZWxpaG9vZCAocG9vbGVkIHIgPS4yNiksIHN1c2NlcHRpYmlsaXR5IChwb29sZWQgciA9LjI0KSwgYW5kIHNldmVyaXR5IChwb29sZWQgciA9LjE2KSBzaWduaWZpY2FudGx5IHByZWRpY3RlZCB2YWNjaW5hdGlvbiBiZWhhdmlvci4gVGhlIHJpc2sgcGVyY2VwdGlvbi1iZWhhdmlvciByZWxhdGlvbnNoaXAgd2FzIGxhcmdlciBmb3Igc3R1ZGllcyB0aGF0IHdlcmUgcHJvc3BlY3RpdmUsIGhhZCBoaWdoZXIgcXVhbGl0eSByaXNrIG1lYXN1cmVzLCBvciBoYWQgdW5za2V3ZWQgcmlzayBvciBiZWhhdmlvciBtZWFzdXJlcy4gQ29uY2x1c2lvbnM6IFRoZSBjb25zaXN0ZW50IHJlbGF0aW9uc2hpcHMgYmV0d2VlbiByaXNrIHBlcmNlcHRpb25zIGFuZCBiZWhhdmlvciwgbGFyZ2VyIHRoYW4gc3VnZ2VzdGVkIGJ5IHByaW9yIG1ldGEtYW5hbHlzZXMsIHN1Z2dlc3QgdGhhdCByaXNrIHBlcmNlcHRpb25zIGFyZSByaWdodGx5IHBsYWNlZCBhcyBjb3JlIGNvbmNlcHRzIGluIHRoZW9yaWVzIG9mIGhlYWx0aCBiZWhhdmlvci4gwqkgMjAwNyBBUEEsIGFsbCByaWdodHMgcmVzZXJ2ZWQuIiwiaXNzdWUiOiIyIiwidm9sdW1lIjoiMjYifSwiaXNUZW1wb3JhcnkiOmZhbHNlfSx7ImlkIjoiMGM4NDA5MGUtOGJkZi0zMTUxLWI5MjgtNGQyMjY2NzUxYWE0IiwiaXRlbURhdGEiOnsidHlwZSI6ImFydGljbGUtam91cm5hbCIsImlkIjoiMGM4NDA5MGUtOGJkZi0zMTUxLWI5MjgtNGQyMjY2NzUxYWE0IiwidGl0bGUiOiJBIG1ldGEtYW5hbHlzaXMgb2Ygc3R1ZGllcyBvZiB0aGUgSGVhbHRoIEJlbGllZiBNb2RlbCB3aXRoIGFkdWx0cyIsImF1dGhvciI6W3siZmFtaWx5IjoiSGFycmlzb24iLCJnaXZlbiI6IkpBIiwicGFyc2UtbmFtZXMiOmZhbHNlLCJkcm9wcGluZy1wYXJ0aWNsZSI6IiIsIm5vbi1kcm9wcGluZy1wYXJ0aWNsZSI6IiJ9LHsiZmFtaWx5IjoiTXVsbGVuIiwiZ2l2ZW4iOiJQRCIsInBhcnNlLW5hbWVzIjpmYWxzZSwiZHJvcHBpbmctcGFydGljbGUiOiIiLCJub24tZHJvcHBpbmctcGFydGljbGUiOiIifSx7ImZhbWlseSI6IkdyZWVuIiwiZ2l2ZW4iOiJMVyIsInBhcnNlLW5hbWVzIjpmYWxzZSwiZHJvcHBpbmctcGFydGljbGUiOiIiLCJub24tZHJvcHBpbmctcGFydGljbGUiOiIifV0sImNvbnRhaW5lci10aXRsZSI6IkhlYWx0aCBFZHVjYXRpb24gUmVzZWFyY2giLCJpc3N1ZWQiOnsiZGF0ZS1wYXJ0cyI6W1sxOTkyXV19LCJwYWdlIjoiMTA3LTExNiIsImFic3RyYWN0IjoiVGhlIEhlYWx0aCBCZWxpZWYgTW9kZWwgKEhCTSkgcmVsYXRlcyBhIHNvY2lvLXBzeWNob2xvZ2ljIHRoZW9yeSBvZiBkZWNpc2lvbiBtYWtpbmcgdG8gaW5kaXZpZHVhbCBoZWFsdGgtcmVsYXRlZCBiZWhhdmlvcnMuIFdlIGNvbmR1Y3RlZCBhIG1ldGEtYW5hbHlzaXMgb2YgdGhlIHJlbGF0aW9uc2hpcHMgYmV0d2VlbiBmb3VyIEhCTSBkaW1lbnNpb25zIChTdXNjZXB0aWJpbGl0eSwgU2V2ZXJpdHksIEJlbmVmaXRzIGFuZCBDb3N0cykgYW5kIGhlYWx0aCBiZWhhdmlvciBvbiAxNiBzdHVkaWVzIHRoYXQgbWVhc3VyZWQgYWxsIGZvdXIgb2YgdGhlIGRpbWVuc2lvbnMsIG1lYXN1cmVkIGEgYmVoYXZpb3JhbCBkZXBlbmRlbnQgdmFyaWFibGUgYW5kIGluY2x1ZGVkIHNvbWUgbWVhc3VyZXMgb2YgcmVsaWFiaWxpdHksIG1pbmltYWwgY3JpdGVyaWEgZm9yIGVzdGFibGlzaGluZyB0aGUgdmFsaWRpdHkgb2YgdGhlIGRpbWVuc2lvbnMuIE1lYW4gZWZmZWN0IHNpemVzIHdlcmUgY29tcHV0ZWQgZm9yIGFsbCB0aGUgc3R1ZGllcywgc3ViZ3JvdXBpbmdzIHJlcHJlc2VudGluZyBzdHVkaWVzIG9mIHNjcmVlbmluZywgcmlzayByZWR1Y3Rpb24gYW5kIGFkaGVyZW5jZSB0byBtZWRpY2FsIHJlZ2ltZW4sIGFuZCBwcm9zcGVjdGl2ZSBhbmQgcmV0cm9zcGVjdGl2ZSBzdHVkeSBkZXNpZ25zLiBPZiAyNCBtZWFuIGVmZmVjdCBzaXplcywgMjIgd2VyZSBmb3VuZCB0byBiZSBwb3NpdGl2ZSBhbmQgc3RhdGlzdGljYWxseSBzaWduaWZpY2FudC4gVGhlIGFjdHVhbCB2YXJpYW5jZSBhY2NvdW50ZWQgZm9yIHJhbmdlZCBmcm9tIDAuMDAxIHRvIDAuMDkuIEhvbW9nZW5laXR5IHdhcyByZWplY3RlZCBmb3IgMTUgb2YgdGhlIDIyLCBob3dldmVyLCBzdWdnZXN0aW5nIHRoYXQgdGhlIHNhbWUgdW5kZXJseWluZyBjb25zdHJ1Y3Qgd2FzIG5vdCBtZWFzdXJlZC4gUmV0cm9zcGVjdGl2ZSBzdHVkaWVzIHdlcmUgZm91bmQgdG8gaGF2ZSBzaWduaWZpY2FudGx5IGxhcmdlIGVmZmVjdCBzaXplcyBmb3IgYmVuZWZpdHMgYW5kIGNvc3RzIGFuZCBzbWFsbGVyIGVmZmVjdCBzaXplcyBmb3Igc2V2ZXJpdHkgd2hlbiBjb21wYXJlZCB0byBwcm9zcGVjdGl2ZSBzdHVkaWVzLiBUaGUgd2VhayBlZmZlY3Qgc2l6ZXMgYW5kIGxhY2sgb2YgaG9tb2dlbmVpdHkgaW5kaWNhdGUgdGhhdCBpdCBpcyBwcmVtYXR1cmUgdG8gZHJhdyBjb25jbHVzaW9ucyBhYm91dCB0aGUgcHJlZGljdGl2ZSB2YWxpZGl0eSBvZiB0aGUgSEJNIGFzIG9wZXJhdGlvbmFsaXplZCBpbiB0aGVzZSBzdHVkaWVzLiBPdXIgZmluZGluZyBvZiBvbmx5IDE2IHN0dWRpZXMgbWVldGluZyBtaW5pbWFsIGNyaXRlcmlhIGZvciB2YWxpZCByZXByZXNlbnRhdGlvbiBvZiB0aGUgSEJNIGRpbWVuc2lvbnMgaW5kaWNhdGVzIHRoYXQgZnV0dXJlIHN0dWRpZXMgc2hvdWxkIGZvY3VzIG1vcmUgb24gc3VjaCBpc3N1ZXMuIiwiaXNzdWUiOiIxIiwidm9sdW1lIjoiNyJ9LCJpc1RlbXBvcmFyeSI6ZmFsc2V9LHsiaWQiOiJhYWRiYzBjMC03NWRlLTM1NDAtYTVjZi01MTVjOWYwNjU1ZmIiLCJpdGVtRGF0YSI6eyJ0eXBlIjoiYXJ0aWNsZS1qb3VybmFsIiwiaWQiOiJhYWRiYzBjMC03NWRlLTM1NDAtYTVjZi01MTVjOWYwNjU1ZmIiLCJ0aXRsZSI6IlByZWduYW5jeSBJbnRlbnRpb24sIFJpc2sgUGVyY2VwdGlvbiwgYW5kIENvbnRyYWNlcHRpdmUgVXNlIGluIFByZWduYW50IFdvbWVuIFdobyBVc2UgRHJ1Z3MiLCJhdXRob3IiOlt7ImZhbWlseSI6Ik1hY0FmZWUiLCJnaXZlbiI6IkxhdXJlbiBLLiIsInBhcnNlLW5hbWVzIjpmYWxzZSwiZHJvcHBpbmctcGFydGljbGUiOiIiLCJub24tZHJvcHBpbmctcGFydGljbGUiOiIifSx7ImZhbWlseSI6IkRhbHRvbiIsImdpdmVuIjoiVmFuZXNzYSIsInBhcnNlLW5hbWVzIjpmYWxzZSwiZHJvcHBpbmctcGFydGljbGUiOiIiLCJub24tZHJvcHBpbmctcGFydGljbGUiOiIifSx7ImZhbWlseSI6IlRlcnBsYW4iLCJnaXZlbiI6Ik1pc2hrYSIsInBhcnNlLW5hbWVzIjpmYWxzZSwiZHJvcHBpbmctcGFydGljbGUiOiIiLCJub24tZHJvcHBpbmctcGFydGljbGUiOiIifV0sImNvbnRhaW5lci10aXRsZSI6IkpvdXJuYWwgb2YgQWRkaWN0aW9uIE1lZGljaW5lIiwiRE9JIjoiMTAuMTA5Ny9hZG0uMDAwMDAwMDAwMDAwMDQ3MSIsIklTQk4iOiIwMDAwMDAwMDAwMDAwIiwiSVNTTiI6IjE5MzItMDYyMCIsImlzc3VlZCI6eyJkYXRlLXBhcnRzIjpbWzIwMThdXX0sInBhZ2UiOiIxIiwiYWJzdHJhY3QiOiJPQkpFQ1RJVkVTOiBUaGUgYWltIG9mIHRoZSBzdHVkeSB3YXMgdG8gZXZhbHVhdGUgcHJlZ25hbmN5IGludGVudGlvbiwgcmlzayBwZXJjZXB0aW9uLCBhbmQgY29udHJhY2VwdGl2ZSB1dGlsaXphdGlvbiBhbW9uZyB3b21lbiByZXBvcnRpbmcgc3Vic3RhbmNlIHVzZSBkdXJpbmcgcHJlZ25hbmN5LiBNRVRIT0RTOiBEYXRhIHdlcmUgb2J0YWluZWQgZnJvbSB0aGUgMjAwOSB0byAyMDExIFRlbm5lc3NlZSBQcmVnbmFuY3kgUmlzayBBc3Nlc3NtZW50IE1vbml0b3JpbmcgU3lzdGVtIChQUkFNUyksIGFuIGFubnVhbCBjcm9zcy1zZWN0aW9uYWwgc3VydmV5IHdoaWNoIGFzc2Vzc2VzIGJlaGF2aW9ycyBiZWZvcmUsIGR1cmluZyBhbmQgYWZ0ZXIgcHJlZ25hbmN5LiBTdWJzdGFuY2UgdXNlIGR1cmluZyBwcmVnbmFuY3kgYW5kIGNvbnRyYWNlcHRpdmUgdXNlIGF0IHRoZSB0aW1lIG9mIGNvbmNlcHRpb24gYW5kIGFmdGVyIGRlbGl2ZXJ5IHdlcmUgY2FwdHVyZWQgYnkgc2VsZi1yZXBvcnQgaW4gdGhlIHBvc3RwYXJ0dW0gcGVyaW9kLiBQcmVnbmFuY3kgaW50ZW50aW9uIHdhcyBjYXRlZ29yaXplZCBhcyBpbnRlbmRlZCAocHJlZ25hbmN5IGRlc2lyZWQgdGhlbiBvciBlYXJsaWVyKSBvciB1bmludGVuZGVkIChwcmVnbmFuY3kgZGVzaXJlZCBsYXRlciBvciBub3QgYXQgYWxsKS4gV2VpZ2h0ZWQgZGVzY3JpcHRpdmUgYW5kIG11bHRpdmFyaWFibGUgYW5hbHlzZXMgd2VyZSBwZXJmb3JtZWQuIFJFU1VMVFM6IEEgdG90YWwgb2YgMzA0MiB3b21lbiBjb21wbGV0ZWQgdGhlIFBSQU1TIHN1cnZleSwgd2l0aCAxNjggKDUuNCUpIHJlcG9ydGluZyBzdWJzdGFuY2UgdXNlIGR1cmluZyBwcmVnbmFuY3kuIENvbXBhcmVkIHdpdGggd29tZW4gd2hvIGRpZCBub3QgcmVwb3J0IGRydWcgdXNlLCB3b21lbiB3aG8gdXNlZCBkcnVncyB3ZXJlIG1vcmUgbGlrZWx5IHRvIGhhdmUgYW4gdW5pbnRlbmRlZCBwcmVnbmFuY3kgKDY1LjYlIHZzIDQ4LjQlLCBQID0gMC4wMDMpLCB3ZXJlIG1vcmUgYW1iaXZhbGVudCB0b3dhcmRzIHByZWduYW5jeSBwbGFubmluZyBvciBwcmV2ZW50aW9uICg2OS43JSB2cyA0Ni4yJSwgUCA8IDAuMDAxKSBhbmQgd2VyZSBsZXNzIGxpa2VseSB0byByZXBvcnQgY29udHJhY2VwdGl2ZSB1c2UgYmVmb3JlIHByZWduYW5jeSAoMzEuMyUgdnMgNDYuOCUsIFAgPSAwLjAyMikgb3IgaW4gdGhlIHBvc3RwYXJ0dW0gcGVyaW9kICg3OS42JSB2cyA4OC4xJSwgUCA9IDAuMDE5KS4gRmluYWxseSwgd29tZW4gcmVwb3J0aW5nIHN1YnN0YW5jZSB1c2UgaW4gcHJlZ25hbmN5IGhhZCAyIHRpbWVzIGhpZ2hlciBvZGRzIG9mIHJlcG9ydGluZyB0aGF0IHRoZXkgZGlkIG5vdCB0aGluayB0aGV5IGNvdWxkIGdldCBwcmVnbmFudCBhdCB0aGUgdGltZSBvZiBjb25jZXB0aW9uIGFmdGVyIGFkanVzdGluZyBmb3IgYWdlLCByYWNlLCBpbmNvbWUsIGVkdWNhdGlvbiwgaW5zdXJhbmNlLCBhbmQgc21va2luZyBzdGF0dXMgKGFkanVzdGVkIE9SIDIuMTgsIDk1JSBjb25maWRlbmNlIGludGVydmFsIDEuMDctNC40OSwgUCA9IDAuMDMzKS4gQ09OQ0xVU0lPTlM6IFdvbWVuIHdobyByZXBvcnQgc3Vic3RhbmNlIHVzZSBpbiBwcmVnbmFuY3kgaGF2ZSB1bmlxdWUgcmVwcm9kdWN0aXZlIGhlYWx0aCBuZWVkcyBhbmQgd291bGQgYmVuZWZpdCBmcm9tIGFkZGl0aW9uYWwgZWR1Y2F0aW9uIGFuZCBjb3Vuc2VsaW5nIGNvbmNlcm5pbmcgdGhlaXIgcHJlZ25hbmN5IGludGVudGlvbiwgY29udHJhY2VwdGl2ZSB1c2UsIGFuZCBhYmlsaXR5IHRvIGNvbmNlaXZlLiIsImlzc3VlIjoiMyIsInZvbHVtZSI6IjEzIn0sImlzVGVtcG9yYXJ5IjpmYWxzZX0seyJpZCI6ImZmOThlNGRmLTEyZmMtMzM5MC1hMTc4LTI4ZmIzNTIzODIyMCIsIml0ZW1EYXRhIjp7InR5cGUiOiJhcnRpY2xlLWpvdXJuYWwiLCJpZCI6ImZmOThlNGRmLTEyZmMtMzM5MC1hMTc4LTI4ZmIzNTIzODIyMCIsInRpdGxlIjoiUGVyY2VwdGlvbnMgb2Ygc21va2luZy1yZWxhdGVkIHJpc2tzIGFuZCBiZW5lZml0cyBhcyBwcmVkaWN0b3JzIG9mIGFkb2xlc2NlbnQgc21va2luZyBpbml0aWF0aW9uIiwiYXV0aG9yIjpbeyJmYW1pbHkiOiJTb25nIiwiZ2l2ZW4iOiJBbm5hIiwicGFyc2UtbmFtZXMiOmZhbHNlLCJkcm9wcGluZy1wYXJ0aWNsZSI6IiIsIm5vbi1kcm9wcGluZy1wYXJ0aWNsZSI6IiJ9LHsiZmFtaWx5IjoiTW9ycmVsbCIsImdpdmVuIjoiSG9sbHkiLCJwYXJzZS1uYW1lcyI6ZmFsc2UsImRyb3BwaW5nLXBhcnRpY2xlIjoiIiwibm9uLWRyb3BwaW5nLXBhcnRpY2xlIjoiIn0seyJmYW1pbHkiOiJDb3JuZWxsIiwiZ2l2ZW4iOiJKb2RpIiwicGFyc2UtbmFtZXMiOmZhbHNlLCJkcm9wcGluZy1wYXJ0aWNsZSI6IiIsIm5vbi1kcm9wcGluZy1wYXJ0aWNsZSI6IiJ9LHsiZmFtaWx5IjoiUmFtb3MiLCJnaXZlbiI6Ik1hbGVuYSIsInBhcnNlLW5hbWVzIjpmYWxzZSwiZHJvcHBpbmctcGFydGljbGUiOiIiLCJub24tZHJvcHBpbmctcGFydGljbGUiOiIifSx7ImZhbWlseSI6IkJpZWhsIiwiZ2l2ZW4iOiJNaWNoYWVsIiwicGFyc2UtbmFtZXMiOmZhbHNlLCJkcm9wcGluZy1wYXJ0aWNsZSI6IiIsIm5vbi1kcm9wcGluZy1wYXJ0aWNsZSI6IiJ9LHsiZmFtaWx5IjoiS3JvcHAiLCJnaXZlbiI6IlJob25kYSIsInBhcnNlLW5hbWVzIjpmYWxzZSwiZHJvcHBpbmctcGFydGljbGUiOiIiLCJub24tZHJvcHBpbmctcGFydGljbGUiOiIifSx7ImZhbWlseSI6IkhhbHBlcm4tRmVsc2hlciIsImdpdmVuIjoiQm9ubmllIiwicGFyc2UtbmFtZXMiOmZhbHNlLCJkcm9wcGluZy1wYXJ0aWNsZSI6IiIsIm5vbi1kcm9wcGluZy1wYXJ0aWNsZSI6IiJ9XSwiY29udGFpbmVyLXRpdGxlIjoiQW1lcmljYW4gSm91cm5hbCBvZiBQdWJsaWMgSGVhbHRoIiwiRE9JIjoiMTAuMjEwNS9BSlBILjIwMDguMTM3Njc5IiwiSVNTTiI6IjAwOTAwMDM2IiwiaXNzdWVkIjp7ImRhdGUtcGFydHMiOltbMjAwOV1dfSwicGFnZSI6IjQ4Ny00OTIiLCJhYnN0cmFjdCI6Ik9iamVjdGl2ZXMuIFdlIHVzZWQgcHJvc3BlY3RpdmUsIGxvbmdpdHVkaW5hbCBkYXRhIHRvIGRpcmVjdGx5IHRlc3Qgd2hldGhlciBzbW9raW5nLXJlbGF0ZWQgcGVyY2VwdGlvbnMgcHJlZGljdCBzbW9raW5nIGluaXRpYXRpb24gYW1vbmcgYWRvbGVzY2VudHMuIE1ldGhvZHMuIFdlIGFkbWluaXN0ZXJlZCBzdXJ2ZXlzIGFzc2Vzc2luZyBwZXJjZXB0aW9ucyBvZiBzbW9raW5nLXJlbGF0ZWQgcmlza3MgYW5kIGJlbmVmaXRzIHRvIDM5NSBoaWdoIHNjaG9vbCBzdHVkZW50cywgYmVnaW5uaW5nIGF0IHRoZSBzdGFydCBvZiB0aGVpciBuaW50aGdyYWRlIHllYXIuV2Vjb25kdWN0ZWQgZm9sbG93LXVwIGFzc2Vzc21lbnRzIGV2ZXJ5IDYgbW9udGhzIHVudGlsIHRoZSBlbmQgb2YgMTB0aCBncmFkZSwgb2J0YWluaW5nIDQgd2F2ZXMgb2YgZGF0YS4gUmVzdWx0cy4gQWRvbGVzY2VudHMgd2hvIGhlbGQgdGhlIGxvd2VzdCBwZXJjZXB0aW9ucyBvZiBsb25nLXRlcm0gc21va2luZy1yZWxhdGVkIHJpc2tzIHdlcmUgMy42NCB0aW1lcyBtb3JlIGxpa2VseSB0byBzdGFydCBzbW9raW5nIHRoYW4gd2VyZSBhZG9sZXNjZW50cyB3aG8gaGVsZCB0aGUgaGlnaGVzdCBwZXJjZXB0aW9ucyBvZiByaXNrLiBBZG9sZXNjZW50cyB3aG8gaGVsZCB0aGUgbG93ZXN0IHBlcmNlcHRpb25zIG9mIHNob3J0LXRlcm0gc21va2luZy1yZWxhdGVkIHJpc2tzIHdlcmUgMi42OCB0aW1lcyBtb3JlIGxpa2VseSB0byBpbml0aWF0ZSBzbW9raW5nLiBBZG9sZXNjZW50cyB3aG8gaGVsZCB0aGUgaGlnaGVzdCBwZXJjZXB0aW9ucyBvZiBzbW9raW5nLXJlbGF0ZWQgYmVuZWZpdHMgd2VyZSAzLjMxIHRpbWVzbW9yZSBsaWtlbHkgdG8gaW5pdGlhdGUgc21va2luZy4gQ29uY2x1c2lvbnMuIFNtb2tpbmcgaW5pdGlhdGlvbiBpcyBkaXJlY3RseSByZWxhdGVkIHRvIHNtb2tpbmctcmVsYXRlZCBwZXJjZXB0aW9ucyBvZiByaXNrcyBhbmQgYmVuZWZpdHMuIEVmZm9ydHMgdG8gcmVkdWNlIGFkb2xlc2NlbnQgc21va2luZyBzaG91bGQgY29udGludWUgdG8gY29tbXVuaWNhdGUgdGhlIGhlYWx0aCByaXNrcyBvZiBzbW9raW5nIGFuZCBjb3VudGVyYWN0IHBlcmNlcHRpb25zIG9mIGJlbmVmaXRzIGFzc29jaWF0ZWQgd2l0aCBzbW9raW5nLiIsImlzc3VlIjoiMyIsInZvbHVtZSI6Ijk5In0sImlzVGVtcG9yYXJ5IjpmYWxzZX1dLCJwcm9wZXJ0aWVzIjp7Im5vdGVJbmRleCI6MH0sImlzRWRpdGVkIjpmYWxzZSwibWFudWFsT3ZlcnJpZGUiOnsiaXNNYW51YWxseU92ZXJyaWRkZW4iOmZhbHNlLCJjaXRlcHJvY1RleHQiOiIoQnJld2VyIGV0IGFsLiwgMjAwNzsgSGFycmlzb24gZXQgYWwuLCAxOTkyOyBNYWNBZmVlIGV0IGFsLiwgMjAxODsgU29uZyBldCBhbC4sIDIwMDkpIiwibWFudWFsT3ZlcnJpZGVUZXh0IjoiIn19&quot;},{&quot;citationID&quot;:&quot;MENDELEY_CITATION_3016911a-1116-4244-920a-87c22c60683b&quot;,&quot;citationItems&quot;:[{&quot;id&quot;:&quot;523a9cd0-3589-3719-9e14-21872b22b197&quot;,&quot;itemData&quot;:{&quot;type&quot;:&quot;article-journal&quot;,&quot;id&quot;:&quot;523a9cd0-3589-3719-9e14-21872b22b197&quot;,&quot;title&quot;:&quot;Women's perceptions of childbirth risk and place of birth.&quot;,&quot;author&quot;:[{&quot;family&quot;:&quot;Regan&quot;,&quot;given&quot;:&quot;M&quot;,&quot;parse-names&quot;:false,&quot;dropping-particle&quot;:&quot;&quot;,&quot;non-dropping-particle&quot;:&quot;&quot;},{&quot;family&quot;:&quot;McElroy&quot;,&quot;given&quot;:&quot;K&quot;,&quot;parse-names&quot;:false,&quot;dropping-particle&quot;:&quot;&quot;,&quot;non-dropping-particle&quot;:&quot;&quot;}],&quot;container-title&quot;:&quot;Journal of Clinical Ethics&quot;,&quot;PMID&quot;:&quot;24282851&quot;,&quot;issued&quot;:{&quot;date-parts&quot;:[[2013]]},&quot;page&quot;:&quot;239-252&quot;,&quot;issue&quot;:&quot;3&quot;,&quot;volume&quot;:&quot;24&quot;},&quot;isTemporary&quot;:false}],&quot;properties&quot;:{&quot;noteIndex&quot;:0},&quot;isEdited&quot;:false,&quot;manualOverride&quot;:{&quot;isManuallyOverridden&quot;:false,&quot;citeprocText&quot;:&quot;(Regan &amp;#38; McElroy, 2013)&quot;,&quot;manualOverrideText&quot;:&quot;&quot;},&quot;citationTag&quot;:&quot;MENDELEY_CITATION_v3_eyJjaXRhdGlvbklEIjoiTUVOREVMRVlfQ0lUQVRJT05fMzAxNjkxMWEtMTExNi00MjQ0LTkyMGEtODdjMjJjNjA2ODNiIiwiY2l0YXRpb25JdGVtcyI6W3siaWQiOiI1MjNhOWNkMC0zNTg5LTM3MTktOWUxNC0yMTg3MmIyMmIxOTciLCJpdGVtRGF0YSI6eyJ0eXBlIjoiYXJ0aWNsZS1qb3VybmFsIiwiaWQiOiI1MjNhOWNkMC0zNTg5LTM3MTktOWUxNC0yMTg3MmIyMmIxOTciLCJ0aXRsZSI6IldvbWVuJ3MgcGVyY2VwdGlvbnMgb2YgY2hpbGRiaXJ0aCByaXNrIGFuZCBwbGFjZSBvZiBiaXJ0aC4iLCJhdXRob3IiOlt7ImZhbWlseSI6IlJlZ2FuIiwiZ2l2ZW4iOiJNIiwicGFyc2UtbmFtZXMiOmZhbHNlLCJkcm9wcGluZy1wYXJ0aWNsZSI6IiIsIm5vbi1kcm9wcGluZy1wYXJ0aWNsZSI6IiJ9LHsiZmFtaWx5IjoiTWNFbHJveSIsImdpdmVuIjoiSyIsInBhcnNlLW5hbWVzIjpmYWxzZSwiZHJvcHBpbmctcGFydGljbGUiOiIiLCJub24tZHJvcHBpbmctcGFydGljbGUiOiIifV0sImNvbnRhaW5lci10aXRsZSI6IkpvdXJuYWwgb2YgQ2xpbmljYWwgRXRoaWNzIiwiUE1JRCI6IjI0MjgyODUxIiwiaXNzdWVkIjp7ImRhdGUtcGFydHMiOltbMjAxM11dfSwicGFnZSI6IjIzOS0yNTIiLCJpc3N1ZSI6IjMiLCJ2b2x1bWUiOiIyNCJ9LCJpc1RlbXBvcmFyeSI6ZmFsc2V9XSwicHJvcGVydGllcyI6eyJub3RlSW5kZXgiOjB9LCJpc0VkaXRlZCI6ZmFsc2UsIm1hbnVhbE92ZXJyaWRlIjp7ImlzTWFudWFsbHlPdmVycmlkZGVuIjpmYWxzZSwiY2l0ZXByb2NUZXh0IjoiKFJlZ2FuICYjMzg7IE1jRWxyb3ksIDIwMTMpIiwibWFudWFsT3ZlcnJpZGVUZXh0IjoiIn19&quot;},{&quot;citationID&quot;:&quot;MENDELEY_CITATION_69fbdebd-a940-4539-920b-0d961d740d2b&quot;,&quot;citationItems&quot;:[{&quot;id&quot;:&quot;55596ecb-0aec-3aed-a257-0238d3532e04&quot;,&quot;itemData&quot;:{&quot;type&quot;:&quot;article-journal&quot;,&quot;id&quot;:&quot;55596ecb-0aec-3aed-a257-0238d3532e04&quot;,&quot;title&quot;:&quot;Risk perception, beliefs about medicines and medical adherence among pregnant and breastfeeding women with migraine: findings from a cross-sectional study in Norway&quot;,&quot;author&quot;:[{&quot;family&quot;:&quot;Amundsen&quot;,&quot;given&quot;:&quot;Siri&quot;,&quot;parse-names&quot;:false,&quot;dropping-particle&quot;:&quot;&quot;,&quot;non-dropping-particle&quot;:&quot;&quot;},{&quot;family&quot;:&quot;Øvrebø&quot;,&quot;given&quot;:&quot;Torunn Gudmestad&quot;,&quot;parse-names&quot;:false,&quot;dropping-particle&quot;:&quot;&quot;,&quot;non-dropping-particle&quot;:&quot;&quot;},{&quot;family&quot;:&quot;Amble&quot;,&quot;given&quot;:&quot;Netta Marie Skretteberg&quot;,&quot;parse-names&quot;:false,&quot;dropping-particle&quot;:&quot;&quot;,&quot;non-dropping-particle&quot;:&quot;&quot;},{&quot;family&quot;:&quot;Poole&quot;,&quot;given&quot;:&quot;Anne Christine&quot;,&quot;parse-names&quot;:false,&quot;dropping-particle&quot;:&quot;&quot;,&quot;non-dropping-particle&quot;:&quot;&quot;},{&quot;family&quot;:&quot;Nordeng&quot;,&quot;given&quot;:&quot;Hedvig&quot;,&quot;parse-names&quot;:false,&quot;dropping-particle&quot;:&quot;&quot;,&quot;non-dropping-particle&quot;:&quot;&quot;}],&quot;container-title&quot;:&quot;BMJ Open&quot;,&quot;DOI&quot;:&quot;10.1136/bmjopen-2018-026690&quot;,&quot;ISBN&quot;:&quot;2018026690&quot;,&quot;ISSN&quot;:&quot;2044-6055&quot;,&quot;issued&quot;:{&quot;date-parts&quot;:[[2019]]},&quot;issue&quot;:&quot;2&quot;,&quot;volume&quot;:&quot;9&quot;},&quot;isTemporary&quot;:false},{&quot;id&quot;:&quot;a441a181-f328-31bb-ba25-2b5c0328224c&quot;,&quot;itemData&quot;:{&quot;type&quot;:&quot;article-journal&quot;,&quot;id&quot;:&quot;a441a181-f328-31bb-ba25-2b5c0328224c&quot;,&quot;title&quot;:&quot;Adherence to medication for chronic disorders during pregnancy: results from a multinational study&quot;,&quot;author&quot;:[{&quot;family&quot;:&quot;Lupattelli&quot;,&quot;given&quot;:&quot;Angela&quot;,&quot;parse-names&quot;:false,&quot;dropping-particle&quot;:&quot;&quot;,&quot;non-dropping-particle&quot;:&quot;&quot;},{&quot;family&quot;:&quot;Spigset&quot;,&quot;given&quot;:&quot;Olav&quot;,&quot;parse-names&quot;:false,&quot;dropping-particle&quot;:&quot;&quot;,&quot;non-dropping-particle&quot;:&quot;&quot;},{&quot;family&quot;:&quot;Nordeng&quot;,&quot;given&quot;:&quot;Hedvig&quot;,&quot;parse-names&quot;:false,&quot;dropping-particle&quot;:&quot;&quot;,&quot;non-dropping-particle&quot;:&quot;&quot;}],&quot;container-title&quot;:&quot;International Journal of Clinical Pharmacy&quot;,&quot;DOI&quot;:&quot;10.1007/s11096-013-9864-y&quot;,&quot;ISSN&quot;:&quot;22107703&quot;,&quot;URL&quot;:&quot;https://www.scopus.com/inward/record.uri?eid=2-s2.0-84899477404&amp;doi=10.1007%2Fs11096-013-9864-y&amp;partnerID=40&amp;md5=f361d39c2745729029289d11425e904a&quot;,&quot;issued&quot;:{&quot;date-parts&quot;:[[2014]]},&quot;page&quot;:&quot;145-153&quot;,&quot;abstract&quot;:&quot;BACKGROUND: For a variety of chronic disorders, low medication adherence during pregnancy may jeopardize maternal as well as foetal health. Little is known about how closely pregnant women follow their chronic pharmacotherapy regimens.\\n\\nOBJECTIVE: To explore the level of adherence to medication for a variety of chronic disorders, namely cardiovascular, rheumatic and bowel disorders, diabetes and epilepsy, during pregnancy and to identify determinants of low adherence during pregnancy.\\n\\nSETTING: This multinational, cross-sectional, internet-based study was undertaken in 18 countries in Europe, North America and Australia. Data originating from some South American countries were also collected.\\n\\nMETHODS: The study period lasted from 1-October-2011 to 29-February-2012. By using an anonymous on-line questionnaire we collected information about maternal demographics, chronic disorders and related medication use during pregnancy, and women's pregnancy-specific beliefs about medication. Main outcome measure Adherence to medication during pregnancy via the 8-item Morisky Medication Adherence Scale (MMAS-8).\\n\\nRESULTS: A total of 210 pregnant women reported chronic medication use during pregnancy and filled in the MMAS-8. Overall, 36.2 % had low medication adherence. On the basis of the MMAS-8, the rates of low adherence were 55.6 % for medication for rheumatic disorders, 40.0 % for epilepsy, 36.1 % for bowel disorders, 32.9 % for cardiovascular disorders, and 17.1 % for diabetes. A lack of folic acid use, having previous children, and individual pregnancy-specific beliefs about medication were significant determinants of low medication adherence during pregnancy.\\n\\nCONCLUSION: Many pregnant women had low adherence to their chronic pharmacotherapy regimens during pregnancy. Women's beliefs about medication were a central factor determining low adherence.&quot;,&quot;issue&quot;:&quot;1&quot;,&quot;volume&quot;:&quot;36&quot;},&quot;isTemporary&quot;:false},{&quot;id&quot;:&quot;e97f1f99-bb3f-3de8-ab5c-bf5ea3cc53f6&quot;,&quot;itemData&quot;:{&quot;type&quot;:&quot;article-journal&quot;,&quot;id&quot;:&quot;e97f1f99-bb3f-3de8-ab5c-bf5ea3cc53f6&quot;,&quot;title&quot;:&quot;Risk perception regarding drug use in pregnancy&quot;,&quot;author&quot;:[{&quot;family&quot;:&quot;Widnes&quot;,&quot;given&quot;:&quot;S&quot;,&quot;parse-names&quot;:false,&quot;dropping-particle&quot;:&quot;&quot;,&quot;non-dropping-particle&quot;:&quot;&quot;},{&quot;family&quot;:&quot;Schjøtt&quot;,&quot;given&quot;:&quot;J&quot;,&quot;parse-names&quot;:false,&quot;dropping-particle&quot;:&quot;&quot;,&quot;non-dropping-particle&quot;:&quot;&quot;}],&quot;container-title&quot;:&quot;American Journal of Obstetrics and Gynecology&quot;,&quot;DOI&quot;:&quot;10.1016/j.ajog.2016.12.007&quot;,&quot;issued&quot;:{&quot;date-parts&quot;:[[2017]]},&quot;page&quot;:&quot;375-378&quot;,&quot;issue&quot;:&quot;4&quot;,&quot;volume&quot;:&quot;216&quot;},&quot;isTemporary&quot;:false},{&quot;id&quot;:&quot;c53f4fac-d450-3ac6-8591-a8117e69e5e6&quot;,&quot;itemData&quot;:{&quot;type&quot;:&quot;article-journal&quot;,&quot;id&quot;:&quot;c53f4fac-d450-3ac6-8591-a8117e69e5e6&quot;,&quot;title&quot;:&quot;Maternal depression and perception of teratogenicity&quot;,&quot;author&quot;:[{&quot;family&quot;:&quot;Walfisch&quot;,&quot;given&quot;:&quot;A&quot;,&quot;parse-names&quot;:false,&quot;dropping-particle&quot;:&quot;&quot;,&quot;non-dropping-particle&quot;:&quot;&quot;}],&quot;container-title&quot;:&quot;Journal of Population Therapeutics and Clinical Pharmacology&quot;,&quot;URL&quot;:&quot;https://www.scopus.com/inward/record.uri?eid=2-s2.0-84867665781&amp;partnerID=40&amp;md5=d0f913c9aacf940df6316a317ff4e610&quot;,&quot;issued&quot;:{&quot;date-parts&quot;:[[2012]]},&quot;page&quot;:&quot;e376-e379&quot;,&quot;issue&quot;:&quot;3&quot;,&quot;volume&quot;:&quot;19&quot;},&quot;isTemporary&quot;:false}],&quot;properties&quot;:{&quot;noteIndex&quot;:0},&quot;isEdited&quot;:false,&quot;manualOverride&quot;:{&quot;isManuallyOverridden&quot;:false,&quot;citeprocText&quot;:&quot;(Amundsen et al., 2019; Lupattelli et al., 2014; Walfisch, 2012; Widnes &amp;#38; Schjøtt, 2017)&quot;,&quot;manualOverrideText&quot;:&quot;&quot;},&quot;citationTag&quot;:&quot;MENDELEY_CITATION_v3_eyJjaXRhdGlvbklEIjoiTUVOREVMRVlfQ0lUQVRJT05fNjlmYmRlYmQtYTk0MC00NTM5LTkyMGItMGQ5NjFkNzQwZDJiIiwiY2l0YXRpb25JdGVtcyI6W3siaWQiOiI1NTU5NmVjYi0wYWVjLTNhZWQtYTI1Ny0wMjM4ZDM1MzJlMDQiLCJpdGVtRGF0YSI6eyJ0eXBlIjoiYXJ0aWNsZS1qb3VybmFsIiwiaWQiOiI1NTU5NmVjYi0wYWVjLTNhZWQtYTI1Ny0wMjM4ZDM1MzJlMDQiLCJ0aXRsZSI6IlJpc2sgcGVyY2VwdGlvbiwgYmVsaWVmcyBhYm91dCBtZWRpY2luZXMgYW5kIG1lZGljYWwgYWRoZXJlbmNlIGFtb25nIHByZWduYW50IGFuZCBicmVhc3RmZWVkaW5nIHdvbWVuIHdpdGggbWlncmFpbmU6IGZpbmRpbmdzIGZyb20gYSBjcm9zcy1zZWN0aW9uYWwgc3R1ZHkgaW4gTm9yd2F5IiwiYXV0aG9yIjpbeyJmYW1pbHkiOiJBbXVuZHNlbiIsImdpdmVuIjoiU2lyaSIsInBhcnNlLW5hbWVzIjpmYWxzZSwiZHJvcHBpbmctcGFydGljbGUiOiIiLCJub24tZHJvcHBpbmctcGFydGljbGUiOiIifSx7ImZhbWlseSI6IsOYdnJlYsO4IiwiZ2l2ZW4iOiJUb3J1bm4gR3VkbWVzdGFkIiwicGFyc2UtbmFtZXMiOmZhbHNlLCJkcm9wcGluZy1wYXJ0aWNsZSI6IiIsIm5vbi1kcm9wcGluZy1wYXJ0aWNsZSI6IiJ9LHsiZmFtaWx5IjoiQW1ibGUiLCJnaXZlbiI6Ik5ldHRhIE1hcmllIFNrcmV0dGViZXJnIiwicGFyc2UtbmFtZXMiOmZhbHNlLCJkcm9wcGluZy1wYXJ0aWNsZSI6IiIsIm5vbi1kcm9wcGluZy1wYXJ0aWNsZSI6IiJ9LHsiZmFtaWx5IjoiUG9vbGUiLCJnaXZlbiI6IkFubmUgQ2hyaXN0aW5lIiwicGFyc2UtbmFtZXMiOmZhbHNlLCJkcm9wcGluZy1wYXJ0aWNsZSI6IiIsIm5vbi1kcm9wcGluZy1wYXJ0aWNsZSI6IiJ9LHsiZmFtaWx5IjoiTm9yZGVuZyIsImdpdmVuIjoiSGVkdmlnIiwicGFyc2UtbmFtZXMiOmZhbHNlLCJkcm9wcGluZy1wYXJ0aWNsZSI6IiIsIm5vbi1kcm9wcGluZy1wYXJ0aWNsZSI6IiJ9XSwiY29udGFpbmVyLXRpdGxlIjoiQk1KIE9wZW4iLCJET0kiOiIxMC4xMTM2L2Jtam9wZW4tMjAxOC0wMjY2OTAiLCJJU0JOIjoiMjAxODAyNjY5MCIsIklTU04iOiIyMDQ0LTYwNTUiLCJpc3N1ZWQiOnsiZGF0ZS1wYXJ0cyI6W1syMDE5XV19LCJpc3N1ZSI6IjIiLCJ2b2x1bWUiOiI5In0sImlzVGVtcG9yYXJ5IjpmYWxzZX0seyJpZCI6ImE0NDFhMTgxLWYzMjgtMzFiYi1iYTI1LTJiNWMwMzI4MjI0YyIsIml0ZW1EYXRhIjp7InR5cGUiOiJhcnRpY2xlLWpvdXJuYWwiLCJpZCI6ImE0NDFhMTgxLWYzMjgtMzFiYi1iYTI1LTJiNWMwMzI4MjI0YyIsInRpdGxlIjoiQWRoZXJlbmNlIHRvIG1lZGljYXRpb24gZm9yIGNocm9uaWMgZGlzb3JkZXJzIGR1cmluZyBwcmVnbmFuY3k6IHJlc3VsdHMgZnJvbSBhIG11bHRpbmF0aW9uYWwgc3R1ZHkiLCJhdXRob3IiOlt7ImZhbWlseSI6Ikx1cGF0dGVsbGkiLCJnaXZlbiI6IkFuZ2VsYSIsInBhcnNlLW5hbWVzIjpmYWxzZSwiZHJvcHBpbmctcGFydGljbGUiOiIiLCJub24tZHJvcHBpbmctcGFydGljbGUiOiIifSx7ImZhbWlseSI6IlNwaWdzZXQiLCJnaXZlbiI6Ik9sYXYiLCJwYXJzZS1uYW1lcyI6ZmFsc2UsImRyb3BwaW5nLXBhcnRpY2xlIjoiIiwibm9uLWRyb3BwaW5nLXBhcnRpY2xlIjoiIn0seyJmYW1pbHkiOiJOb3JkZW5nIiwiZ2l2ZW4iOiJIZWR2aWciLCJwYXJzZS1uYW1lcyI6ZmFsc2UsImRyb3BwaW5nLXBhcnRpY2xlIjoiIiwibm9uLWRyb3BwaW5nLXBhcnRpY2xlIjoiIn1dLCJjb250YWluZXItdGl0bGUiOiJJbnRlcm5hdGlvbmFsIEpvdXJuYWwgb2YgQ2xpbmljYWwgUGhhcm1hY3kiLCJET0kiOiIxMC4xMDA3L3MxMTA5Ni0wMTMtOTg2NC15IiwiSVNTTiI6IjIyMTA3NzAzIiwiVVJMIjoiaHR0cHM6Ly93d3cuc2NvcHVzLmNvbS9pbndhcmQvcmVjb3JkLnVyaT9laWQ9Mi1zMi4wLTg0ODk5NDc3NDA0JmRvaT0xMC4xMDA3JTJGczExMDk2LTAxMy05ODY0LXkmcGFydG5lcklEPTQwJm1kNT1mMzYxZDM5YzI3NDU3MjkwMjkyODlkMTE0MjVlOTA0YSIsImlzc3VlZCI6eyJkYXRlLXBhcnRzIjpbWzIwMTRdXX0sInBhZ2UiOiIxNDUtMTUzIiwiYWJzdHJhY3QiOiJCQUNLR1JPVU5EOiBGb3IgYSB2YXJpZXR5IG9mIGNocm9uaWMgZGlzb3JkZXJzLCBsb3cgbWVkaWNhdGlvbiBhZGhlcmVuY2UgZHVyaW5nIHByZWduYW5jeSBtYXkgamVvcGFyZGl6ZSBtYXRlcm5hbCBhcyB3ZWxsIGFzIGZvZXRhbCBoZWFsdGguIExpdHRsZSBpcyBrbm93biBhYm91dCBob3cgY2xvc2VseSBwcmVnbmFudCB3b21lbiBmb2xsb3cgdGhlaXIgY2hyb25pYyBwaGFybWFjb3RoZXJhcHkgcmVnaW1lbnMuXFxuXFxuT0JKRUNUSVZFOiBUbyBleHBsb3JlIHRoZSBsZXZlbCBvZiBhZGhlcmVuY2UgdG8gbWVkaWNhdGlvbiBmb3IgYSB2YXJpZXR5IG9mIGNocm9uaWMgZGlzb3JkZXJzLCBuYW1lbHkgY2FyZGlvdmFzY3VsYXIsIHJoZXVtYXRpYyBhbmQgYm93ZWwgZGlzb3JkZXJzLCBkaWFiZXRlcyBhbmQgZXBpbGVwc3ksIGR1cmluZyBwcmVnbmFuY3kgYW5kIHRvIGlkZW50aWZ5IGRldGVybWluYW50cyBvZiBsb3cgYWRoZXJlbmNlIGR1cmluZyBwcmVnbmFuY3kuXFxuXFxuU0VUVElORzogVGhpcyBtdWx0aW5hdGlvbmFsLCBjcm9zcy1zZWN0aW9uYWwsIGludGVybmV0LWJhc2VkIHN0dWR5IHdhcyB1bmRlcnRha2VuIGluIDE4IGNvdW50cmllcyBpbiBFdXJvcGUsIE5vcnRoIEFtZXJpY2EgYW5kIEF1c3RyYWxpYS4gRGF0YSBvcmlnaW5hdGluZyBmcm9tIHNvbWUgU291dGggQW1lcmljYW4gY291bnRyaWVzIHdlcmUgYWxzbyBjb2xsZWN0ZWQuXFxuXFxuTUVUSE9EUzogVGhlIHN0dWR5IHBlcmlvZCBsYXN0ZWQgZnJvbSAxLU9jdG9iZXItMjAxMSB0byAyOS1GZWJydWFyeS0yMDEyLiBCeSB1c2luZyBhbiBhbm9ueW1vdXMgb24tbGluZSBxdWVzdGlvbm5haXJlIHdlIGNvbGxlY3RlZCBpbmZvcm1hdGlvbiBhYm91dCBtYXRlcm5hbCBkZW1vZ3JhcGhpY3MsIGNocm9uaWMgZGlzb3JkZXJzIGFuZCByZWxhdGVkIG1lZGljYXRpb24gdXNlIGR1cmluZyBwcmVnbmFuY3ksIGFuZCB3b21lbidzIHByZWduYW5jeS1zcGVjaWZpYyBiZWxpZWZzIGFib3V0IG1lZGljYXRpb24uIE1haW4gb3V0Y29tZSBtZWFzdXJlIEFkaGVyZW5jZSB0byBtZWRpY2F0aW9uIGR1cmluZyBwcmVnbmFuY3kgdmlhIHRoZSA4LWl0ZW0gTW9yaXNreSBNZWRpY2F0aW9uIEFkaGVyZW5jZSBTY2FsZSAoTU1BUy04KS5cXG5cXG5SRVNVTFRTOiBBIHRvdGFsIG9mIDIxMCBwcmVnbmFudCB3b21lbiByZXBvcnRlZCBjaHJvbmljIG1lZGljYXRpb24gdXNlIGR1cmluZyBwcmVnbmFuY3kgYW5kIGZpbGxlZCBpbiB0aGUgTU1BUy04LiBPdmVyYWxsLCAzNi4yICUgaGFkIGxvdyBtZWRpY2F0aW9uIGFkaGVyZW5jZS4gT24gdGhlIGJhc2lzIG9mIHRoZSBNTUFTLTgsIHRoZSByYXRlcyBvZiBsb3cgYWRoZXJlbmNlIHdlcmUgNTUuNiAlIGZvciBtZWRpY2F0aW9uIGZvciByaGV1bWF0aWMgZGlzb3JkZXJzLCA0MC4wICUgZm9yIGVwaWxlcHN5LCAzNi4xICUgZm9yIGJvd2VsIGRpc29yZGVycywgMzIuOSAlIGZvciBjYXJkaW92YXNjdWxhciBkaXNvcmRlcnMsIGFuZCAxNy4xICUgZm9yIGRpYWJldGVzLiBBIGxhY2sgb2YgZm9saWMgYWNpZCB1c2UsIGhhdmluZyBwcmV2aW91cyBjaGlsZHJlbiwgYW5kIGluZGl2aWR1YWwgcHJlZ25hbmN5LXNwZWNpZmljIGJlbGllZnMgYWJvdXQgbWVkaWNhdGlvbiB3ZXJlIHNpZ25pZmljYW50IGRldGVybWluYW50cyBvZiBsb3cgbWVkaWNhdGlvbiBhZGhlcmVuY2UgZHVyaW5nIHByZWduYW5jeS5cXG5cXG5DT05DTFVTSU9OOiBNYW55IHByZWduYW50IHdvbWVuIGhhZCBsb3cgYWRoZXJlbmNlIHRvIHRoZWlyIGNocm9uaWMgcGhhcm1hY290aGVyYXB5IHJlZ2ltZW5zIGR1cmluZyBwcmVnbmFuY3kuIFdvbWVuJ3MgYmVsaWVmcyBhYm91dCBtZWRpY2F0aW9uIHdlcmUgYSBjZW50cmFsIGZhY3RvciBkZXRlcm1pbmluZyBsb3cgYWRoZXJlbmNlLiIsImlzc3VlIjoiMSIsInZvbHVtZSI6IjM2In0sImlzVGVtcG9yYXJ5IjpmYWxzZX0seyJpZCI6ImU5N2YxZjk5LWJiM2YtM2RlOC1hYjVjLWJmNWVhM2NjNTNmNiIsIml0ZW1EYXRhIjp7InR5cGUiOiJhcnRpY2xlLWpvdXJuYWwiLCJpZCI6ImU5N2YxZjk5LWJiM2YtM2RlOC1hYjVjLWJmNWVhM2NjNTNmNiIsInRpdGxlIjoiUmlzayBwZXJjZXB0aW9uIHJlZ2FyZGluZyBkcnVnIHVzZSBpbiBwcmVnbmFuY3kiLCJhdXRob3IiOlt7ImZhbWlseSI6IldpZG5lcyIsImdpdmVuIjoiUyIsInBhcnNlLW5hbWVzIjpmYWxzZSwiZHJvcHBpbmctcGFydGljbGUiOiIiLCJub24tZHJvcHBpbmctcGFydGljbGUiOiIifSx7ImZhbWlseSI6IlNjaGrDuHR0IiwiZ2l2ZW4iOiJKIiwicGFyc2UtbmFtZXMiOmZhbHNlLCJkcm9wcGluZy1wYXJ0aWNsZSI6IiIsIm5vbi1kcm9wcGluZy1wYXJ0aWNsZSI6IiJ9XSwiY29udGFpbmVyLXRpdGxlIjoiQW1lcmljYW4gSm91cm5hbCBvZiBPYnN0ZXRyaWNzIGFuZCBHeW5lY29sb2d5IiwiRE9JIjoiMTAuMTAxNi9qLmFqb2cuMjAxNi4xMi4wMDciLCJpc3N1ZWQiOnsiZGF0ZS1wYXJ0cyI6W1syMDE3XV19LCJwYWdlIjoiMzc1LTM3OCIsImlzc3VlIjoiNCIsInZvbHVtZSI6IjIxNiJ9LCJpc1RlbXBvcmFyeSI6ZmFsc2V9LHsiaWQiOiJjNTNmNGZhYy1kNDUwLTNhYzYtODU5MS1hODExN2U2OWU1ZTYiLCJpdGVtRGF0YSI6eyJ0eXBlIjoiYXJ0aWNsZS1qb3VybmFsIiwiaWQiOiJjNTNmNGZhYy1kNDUwLTNhYzYtODU5MS1hODExN2U2OWU1ZTYiLCJ0aXRsZSI6Ik1hdGVybmFsIGRlcHJlc3Npb24gYW5kIHBlcmNlcHRpb24gb2YgdGVyYXRvZ2VuaWNpdHkiLCJhdXRob3IiOlt7ImZhbWlseSI6IldhbGZpc2NoIiwiZ2l2ZW4iOiJBIiwicGFyc2UtbmFtZXMiOmZhbHNlLCJkcm9wcGluZy1wYXJ0aWNsZSI6IiIsIm5vbi1kcm9wcGluZy1wYXJ0aWNsZSI6IiJ9XSwiY29udGFpbmVyLXRpdGxlIjoiSm91cm5hbCBvZiBQb3B1bGF0aW9uIFRoZXJhcGV1dGljcyBhbmQgQ2xpbmljYWwgUGhhcm1hY29sb2d5IiwiVVJMIjoiaHR0cHM6Ly93d3cuc2NvcHVzLmNvbS9pbndhcmQvcmVjb3JkLnVyaT9laWQ9Mi1zMi4wLTg0ODY3NjY1NzgxJnBhcnRuZXJJRD00MCZtZDU9ZDBmOTEzYzlhYWNmOTQwZGY2MzE2YTMxN2ZmNGU2MTAiLCJpc3N1ZWQiOnsiZGF0ZS1wYXJ0cyI6W1syMDEyXV19LCJwYWdlIjoiZTM3Ni1lMzc5IiwiaXNzdWUiOiIzIiwidm9sdW1lIjoiMTkifSwiaXNUZW1wb3JhcnkiOmZhbHNlfV0sInByb3BlcnRpZXMiOnsibm90ZUluZGV4IjowfSwiaXNFZGl0ZWQiOmZhbHNlLCJtYW51YWxPdmVycmlkZSI6eyJpc01hbnVhbGx5T3ZlcnJpZGRlbiI6ZmFsc2UsImNpdGVwcm9jVGV4dCI6IihBbXVuZHNlbiBldCBhbC4sIDIwMTk7IEx1cGF0dGVsbGkgZXQgYWwuLCAyMDE0OyBXYWxmaXNjaCwgMjAxMjsgV2lkbmVzICYjMzg7IFNjaGrDuHR0LCAyMDE3KSIsIm1hbnVhbE92ZXJyaWRlVGV4dCI6IiJ9fQ==&quot;},{&quot;citationID&quot;:&quot;MENDELEY_CITATION_0f9751b8-5b66-4dcc-9005-1838f00697c1&quot;,&quot;citationItems&quot;:[{&quot;id&quot;:&quot;0158cf4d-4c10-379a-a91d-818b178633b8&quot;,&quot;itemData&quot;:{&quot;type&quot;:&quot;article-journal&quot;,&quot;id&quot;:&quot;0158cf4d-4c10-379a-a91d-818b178633b8&quot;,&quot;title&quot;:&quot;Preventing mother-to-child transmission in Guayaquil, Ecuador: HIV knowledge and risk perception&quot;,&quot;author&quot;:[{&quot;family&quot;:&quot;Dearborn&quot;,&quot;given&quot;:&quot;J. L.&quot;,&quot;parse-names&quot;:false,&quot;dropping-particle&quot;:&quot;&quot;,&quot;non-dropping-particle&quot;:&quot;&quot;},{&quot;family&quot;:&quot;Lewis&quot;,&quot;given&quot;:&quot;J.&quot;,&quot;parse-names&quot;:false,&quot;dropping-particle&quot;:&quot;&quot;,&quot;non-dropping-particle&quot;:&quot;&quot;},{&quot;family&quot;:&quot;Miñob&quot;,&quot;given&quot;:&quot;G. P.&quot;,&quot;parse-names&quot;:false,&quot;dropping-particle&quot;:&quot;&quot;,&quot;non-dropping-particle&quot;:&quot;&quot;}],&quot;container-title&quot;:&quot;Global Public Health&quot;,&quot;DOI&quot;:&quot;10.1080/17441690903367141&quot;,&quot;ISSN&quot;:&quot;17441692&quot;,&quot;PMID&quot;:&quot;19960396&quot;,&quot;issued&quot;:{&quot;date-parts&quot;:[[2010]]},&quot;page&quot;:&quot;649-662&quot;,&quot;abstract&quot;:&quot;An important step in preventing mother-to-child transmission is testing pregnant women for HIV. Health literacy measures, such as HIV knowledge and risk perception, may determine which women are tested in prenatal clinics where routine opt-out testing is not available. A survey was conducted in Guayaquil, Ecuador in 2006 (n=485), where approximately 0.7% of HIV tests in prenatal clinics were positive. Pregnant women over the age of 18 were invited to complete the survey in the waiting rooms at four city hospitals. There were 67.2% of women reported being tested previously for HIV. The most notable finding was that women who perceived a risk were 1.74 times more likely to request testing (p = 0.021), but a woman's risk perception was not related to established risk factors. In addition, a physician's recommendation would result in the testing of nearly all women (94.3%). This data suggest that interventions in prenatal care clinics should incorporate educational strategies to increase accurate perception of personal risk. These efforts must occur in conjunction with increasing the access to HIV tests to achieve the goal of universal prenatal testing. © 2010 Taylor &amp; Francis.&quot;,&quot;issue&quot;:&quot;6&quot;,&quot;volume&quot;:&quot;5&quot;},&quot;isTemporary&quot;:false}],&quot;properties&quot;:{&quot;noteIndex&quot;:0},&quot;isEdited&quot;:false,&quot;manualOverride&quot;:{&quot;isManuallyOverridden&quot;:false,&quot;citeprocText&quot;:&quot;(Dearborn et al., 2010)&quot;,&quot;manualOverrideText&quot;:&quot;&quot;},&quot;citationTag&quot;:&quot;MENDELEY_CITATION_v3_eyJjaXRhdGlvbklEIjoiTUVOREVMRVlfQ0lUQVRJT05fMGY5NzUxYjgtNWI2Ni00ZGNjLTkwMDUtMTgzOGYwMDY5N2MxIiwiY2l0YXRpb25JdGVtcyI6W3siaWQiOiIwMTU4Y2Y0ZC00YzEwLTM3OWEtYTkxZC04MThiMTc4NjMzYjgiLCJpdGVtRGF0YSI6eyJ0eXBlIjoiYXJ0aWNsZS1qb3VybmFsIiwiaWQiOiIwMTU4Y2Y0ZC00YzEwLTM3OWEtYTkxZC04MThiMTc4NjMzYjgiLCJ0aXRsZSI6IlByZXZlbnRpbmcgbW90aGVyLXRvLWNoaWxkIHRyYW5zbWlzc2lvbiBpbiBHdWF5YXF1aWwsIEVjdWFkb3I6IEhJViBrbm93bGVkZ2UgYW5kIHJpc2sgcGVyY2VwdGlvbiIsImF1dGhvciI6W3siZmFtaWx5IjoiRGVhcmJvcm4iLCJnaXZlbiI6IkouIEwuIiwicGFyc2UtbmFtZXMiOmZhbHNlLCJkcm9wcGluZy1wYXJ0aWNsZSI6IiIsIm5vbi1kcm9wcGluZy1wYXJ0aWNsZSI6IiJ9LHsiZmFtaWx5IjoiTGV3aXMiLCJnaXZlbiI6IkouIiwicGFyc2UtbmFtZXMiOmZhbHNlLCJkcm9wcGluZy1wYXJ0aWNsZSI6IiIsIm5vbi1kcm9wcGluZy1wYXJ0aWNsZSI6IiJ9LHsiZmFtaWx5IjoiTWnDsW9iIiwiZ2l2ZW4iOiJHLiBQLiIsInBhcnNlLW5hbWVzIjpmYWxzZSwiZHJvcHBpbmctcGFydGljbGUiOiIiLCJub24tZHJvcHBpbmctcGFydGljbGUiOiIifV0sImNvbnRhaW5lci10aXRsZSI6Ikdsb2JhbCBQdWJsaWMgSGVhbHRoIiwiRE9JIjoiMTAuMTA4MC8xNzQ0MTY5MDkwMzM2NzE0MSIsIklTU04iOiIxNzQ0MTY5MiIsIlBNSUQiOiIxOTk2MDM5NiIsImlzc3VlZCI6eyJkYXRlLXBhcnRzIjpbWzIwMTBdXX0sInBhZ2UiOiI2NDktNjYyIiwiYWJzdHJhY3QiOiJBbiBpbXBvcnRhbnQgc3RlcCBpbiBwcmV2ZW50aW5nIG1vdGhlci10by1jaGlsZCB0cmFuc21pc3Npb24gaXMgdGVzdGluZyBwcmVnbmFudCB3b21lbiBmb3IgSElWLiBIZWFsdGggbGl0ZXJhY3kgbWVhc3VyZXMsIHN1Y2ggYXMgSElWIGtub3dsZWRnZSBhbmQgcmlzayBwZXJjZXB0aW9uLCBtYXkgZGV0ZXJtaW5lIHdoaWNoIHdvbWVuIGFyZSB0ZXN0ZWQgaW4gcHJlbmF0YWwgY2xpbmljcyB3aGVyZSByb3V0aW5lIG9wdC1vdXQgdGVzdGluZyBpcyBub3QgYXZhaWxhYmxlLiBBIHN1cnZleSB3YXMgY29uZHVjdGVkIGluIEd1YXlhcXVpbCwgRWN1YWRvciBpbiAyMDA2IChuPTQ4NSksIHdoZXJlIGFwcHJveGltYXRlbHkgMC43JSBvZiBISVYgdGVzdHMgaW4gcHJlbmF0YWwgY2xpbmljcyB3ZXJlIHBvc2l0aXZlLiBQcmVnbmFudCB3b21lbiBvdmVyIHRoZSBhZ2Ugb2YgMTggd2VyZSBpbnZpdGVkIHRvIGNvbXBsZXRlIHRoZSBzdXJ2ZXkgaW4gdGhlIHdhaXRpbmcgcm9vbXMgYXQgZm91ciBjaXR5IGhvc3BpdGFscy4gVGhlcmUgd2VyZSA2Ny4yJSBvZiB3b21lbiByZXBvcnRlZCBiZWluZyB0ZXN0ZWQgcHJldmlvdXNseSBmb3IgSElWLiBUaGUgbW9zdCBub3RhYmxlIGZpbmRpbmcgd2FzIHRoYXQgd29tZW4gd2hvIHBlcmNlaXZlZCBhIHJpc2sgd2VyZSAxLjc0IHRpbWVzIG1vcmUgbGlrZWx5IHRvIHJlcXVlc3QgdGVzdGluZyAocCA9IDAuMDIxKSwgYnV0IGEgd29tYW4ncyByaXNrIHBlcmNlcHRpb24gd2FzIG5vdCByZWxhdGVkIHRvIGVzdGFibGlzaGVkIHJpc2sgZmFjdG9ycy4gSW4gYWRkaXRpb24sIGEgcGh5c2ljaWFuJ3MgcmVjb21tZW5kYXRpb24gd291bGQgcmVzdWx0IGluIHRoZSB0ZXN0aW5nIG9mIG5lYXJseSBhbGwgd29tZW4gKDk0LjMlKS4gVGhpcyBkYXRhIHN1Z2dlc3QgdGhhdCBpbnRlcnZlbnRpb25zIGluIHByZW5hdGFsIGNhcmUgY2xpbmljcyBzaG91bGQgaW5jb3Jwb3JhdGUgZWR1Y2F0aW9uYWwgc3RyYXRlZ2llcyB0byBpbmNyZWFzZSBhY2N1cmF0ZSBwZXJjZXB0aW9uIG9mIHBlcnNvbmFsIHJpc2suIFRoZXNlIGVmZm9ydHMgbXVzdCBvY2N1ciBpbiBjb25qdW5jdGlvbiB3aXRoIGluY3JlYXNpbmcgdGhlIGFjY2VzcyB0byBISVYgdGVzdHMgdG8gYWNoaWV2ZSB0aGUgZ29hbCBvZiB1bml2ZXJzYWwgcHJlbmF0YWwgdGVzdGluZy4gwqkgMjAxMCBUYXlsb3IgJiBGcmFuY2lzLiIsImlzc3VlIjoiNiIsInZvbHVtZSI6IjUifSwiaXNUZW1wb3JhcnkiOmZhbHNlfV0sInByb3BlcnRpZXMiOnsibm90ZUluZGV4IjowfSwiaXNFZGl0ZWQiOmZhbHNlLCJtYW51YWxPdmVycmlkZSI6eyJpc01hbnVhbGx5T3ZlcnJpZGRlbiI6ZmFsc2UsImNpdGVwcm9jVGV4dCI6IihEZWFyYm9ybiBldCBhbC4sIDIwMTApIiwibWFudWFsT3ZlcnJpZGVUZXh0IjoiIn19&quot;},{&quot;citationID&quot;:&quot;MENDELEY_CITATION_c1dabbda-2bfe-4ccf-b346-df48fc9be33e&quot;,&quot;citationItems&quot;:[{&quot;id&quot;:&quot;c7060fbf-9c4f-3dee-9c4f-3be63079db59&quot;,&quot;itemData&quot;:{&quot;type&quot;:&quot;article-journal&quot;,&quot;id&quot;:&quot;c7060fbf-9c4f-3dee-9c4f-3be63079db59&quot;,&quot;title&quot;:&quot;When it hurts I think: Now the baby dies. Risk perceptions of physical activity during pregnancy&quot;,&quot;author&quot;:[{&quot;family&quot;:&quot;Hanghøj&quot;,&quot;given&quot;:&quot;Signe&quot;,&quot;parse-names&quot;:false,&quot;dropping-particle&quot;:&quot;&quot;,&quot;non-dropping-particle&quot;:&quot;&quot;}],&quot;container-title&quot;:&quot;Women and Birth&quot;,&quot;DOI&quot;:&quot;10.1016/j.wombi.2013.04.004&quot;,&quot;ISSN&quot;:&quot;18715192&quot;,&quot;PMID&quot;:&quot;23711581&quot;,&quot;issued&quot;:{&quot;date-parts&quot;:[[2013,9]]},&quot;page&quot;:&quot;190-194&quot;,&quot;abstract&quot;:&quot;Background: A decrease in the level of physical activity from pre-pregnancy to pregnancy seems to be a general problem, despite the obvious health benefits of physical activity. Quantitative studies indicate that pregnant women's fears might explain why they reduce their level of physical activity, but still no qualitative research has investigated the experiences influencing these women. Question: To explore healthy women's perceptions of risk associated with physical activity during pregnancy. Method: An interpretive narrative approach was used to gain insight into pregnant women's personal stories and lived experiences. Five Danish pregnant women aged 26-36 years participated in semi-structured, in-depth interviews between September and December 2010. The analysis method was based on two types of narrative inquiry: (1) a narrative analysis to cover the story, and (2) a paradigmatic analysis to cover the themes. Findings: Most of the pregnancy stories highlighted a specific experience, which made the women anxious. These experiences were: previous miscarriages, fertility treatment and shortened cervix. Also bodily challenges and pain scared the women, such as hypertonic pelvic muscles, Braxton Hicks contractions, abdominal pain, exhaustion, and shortness of breath. The stories also described the impacts of women's relatives and friends on their perceptions of risk. Conclusion: Special consideration should be given to pregnant women who have had negative experiences in previous pregnancies and bodily challenges, which make them anxious and discourage them from being physically active. Healthcare professionals could also pay attention to the fact that women's relatives and friends play a major role in women's perceptions of risk. © 2013 Australian College of Midwives.&quot;,&quot;issue&quot;:&quot;3&quot;,&quot;volume&quot;:&quot;26&quot;},&quot;isTemporary&quot;:false},{&quot;id&quot;:&quot;400c1c23-560c-3809-bece-537cf442e6a4&quot;,&quot;itemData&quot;:{&quot;type&quot;:&quot;article-journal&quot;,&quot;id&quot;:&quot;400c1c23-560c-3809-bece-537cf442e6a4&quot;,&quot;title&quot;:&quot;Risk perception for diabetes among women with histories of gestational diabetes mellitus&quot;,&quot;author&quot;:[{&quot;family&quot;:&quot;Kim&quot;,&quot;given&quot;:&quot;Catherine&quot;,&quot;parse-names&quot;:false,&quot;dropping-particle&quot;:&quot;&quot;,&quot;non-dropping-particle&quot;:&quot;&quot;},{&quot;family&quot;:&quot;McEwen&quot;,&quot;given&quot;:&quot;Laura N&quot;,&quot;parse-names&quot;:false,&quot;dropping-particle&quot;:&quot;&quot;,&quot;non-dropping-particle&quot;:&quot;&quot;},{&quot;family&quot;:&quot;Piette&quot;,&quot;given&quot;:&quot;John D&quot;,&quot;parse-names&quot;:false,&quot;dropping-particle&quot;:&quot;&quot;,&quot;non-dropping-particle&quot;:&quot;&quot;},{&quot;family&quot;:&quot;Goewey&quot;,&quot;given&quot;:&quot;Jennifer&quot;,&quot;parse-names&quot;:false,&quot;dropping-particle&quot;:&quot;&quot;,&quot;non-dropping-particle&quot;:&quot;&quot;},{&quot;family&quot;:&quot;Ferrara&quot;,&quot;given&quot;:&quot;Assiamira&quot;,&quot;parse-names&quot;:false,&quot;dropping-particle&quot;:&quot;&quot;,&quot;non-dropping-particle&quot;:&quot;&quot;},{&quot;family&quot;:&quot;Walker&quot;,&quot;given&quot;:&quot;Elizabeth A&quot;,&quot;parse-names&quot;:false,&quot;dropping-particle&quot;:&quot;&quot;,&quot;non-dropping-particle&quot;:&quot;&quot;},{&quot;family&quot;:&quot;C.&quot;,&quot;given&quot;:&quot;Kim&quot;,&quot;parse-names&quot;:false,&quot;dropping-particle&quot;:&quot;&quot;,&quot;non-dropping-particle&quot;:&quot;&quot;},{&quot;family&quot;:&quot;L.N.&quot;,&quot;given&quot;:&quot;McEwen&quot;,&quot;parse-names&quot;:false,&quot;dropping-particle&quot;:&quot;&quot;,&quot;non-dropping-particle&quot;:&quot;&quot;},{&quot;family&quot;:&quot;J.D.&quot;,&quot;given&quot;:&quot;Piette&quot;,&quot;parse-names&quot;:false,&quot;dropping-particle&quot;:&quot;&quot;,&quot;non-dropping-particle&quot;:&quot;&quot;},{&quot;family&quot;:&quot;J.&quot;,&quot;given&quot;:&quot;Goewey&quot;,&quot;parse-names&quot;:false,&quot;dropping-particle&quot;:&quot;&quot;,&quot;non-dropping-particle&quot;:&quot;&quot;},{&quot;family&quot;:&quot;A.&quot;,&quot;given&quot;:&quot;Ferrara&quot;,&quot;parse-names&quot;:false,&quot;dropping-particle&quot;:&quot;&quot;,&quot;non-dropping-particle&quot;:&quot;&quot;},{&quot;family&quot;:&quot;Kim&quot;,&quot;given&quot;:&quot;Catherine&quot;,&quot;parse-names&quot;:false,&quot;dropping-particle&quot;:&quot;&quot;,&quot;non-dropping-particle&quot;:&quot;&quot;},{&quot;family&quot;:&quot;McEwen&quot;,&quot;given&quot;:&quot;Laura N&quot;,&quot;parse-names&quot;:false,&quot;dropping-particle&quot;:&quot;&quot;,&quot;non-dropping-particle&quot;:&quot;&quot;},{&quot;family&quot;:&quot;Piette&quot;,&quot;given&quot;:&quot;John D&quot;,&quot;parse-names&quot;:false,&quot;dropping-particle&quot;:&quot;&quot;,&quot;non-dropping-particle&quot;:&quot;&quot;},{&quot;family&quot;:&quot;Goewey&quot;,&quot;given&quot;:&quot;Jennifer&quot;,&quot;parse-names&quot;:false,&quot;dropping-particle&quot;:&quot;&quot;,&quot;non-dropping-particle&quot;:&quot;&quot;},{&quot;family&quot;:&quot;Ferrara&quot;,&quot;given&quot;:&quot;Assiamira&quot;,&quot;parse-names&quot;:false,&quot;dropping-particle&quot;:&quot;&quot;,&quot;non-dropping-particle&quot;:&quot;&quot;},{&quot;family&quot;:&quot;C.&quot;,&quot;given&quot;:&quot;Kim&quot;,&quot;parse-names&quot;:false,&quot;dropping-particle&quot;:&quot;&quot;,&quot;non-dropping-particle&quot;:&quot;&quot;},{&quot;family&quot;:&quot;L.N.&quot;,&quot;given&quot;:&quot;McEwen&quot;,&quot;parse-names&quot;:false,&quot;dropping-particle&quot;:&quot;&quot;,&quot;non-dropping-particle&quot;:&quot;&quot;},{&quot;family&quot;:&quot;J.D.&quot;,&quot;given&quot;:&quot;Piette&quot;,&quot;parse-names&quot;:false,&quot;dropping-particle&quot;:&quot;&quot;,&quot;non-dropping-particle&quot;:&quot;&quot;},{&quot;family&quot;:&quot;J.&quot;,&quot;given&quot;:&quot;Goewey&quot;,&quot;parse-names&quot;:false,&quot;dropping-particle&quot;:&quot;&quot;,&quot;non-dropping-particle&quot;:&quot;&quot;},{&quot;family&quot;:&quot;A.&quot;,&quot;given&quot;:&quot;Ferrara&quot;,&quot;parse-names&quot;:false,&quot;dropping-particle&quot;:&quot;&quot;,&quot;non-dropping-particle&quot;:&quot;&quot;},{&quot;family&quot;:&quot;Kim&quot;,&quot;given&quot;:&quot;Catherine&quot;,&quot;parse-names&quot;:false,&quot;dropping-particle&quot;:&quot;&quot;,&quot;non-dropping-particle&quot;:&quot;&quot;},{&quot;family&quot;:&quot;McEwen&quot;,&quot;given&quot;:&quot;Laura N&quot;,&quot;parse-names&quot;:false,&quot;dropping-particle&quot;:&quot;&quot;,&quot;non-dropping-particle&quot;:&quot;&quot;},{&quot;family&quot;:&quot;Piette&quot;,&quot;given&quot;:&quot;John D&quot;,&quot;parse-names&quot;:false,&quot;dropping-particle&quot;:&quot;&quot;,&quot;non-dropping-particle&quot;:&quot;&quot;},{&quot;family&quot;:&quot;Goewey&quot;,&quot;given&quot;:&quot;Jennifer&quot;,&quot;parse-names&quot;:false,&quot;dropping-particle&quot;:&quot;&quot;,&quot;non-dropping-particle&quot;:&quot;&quot;},{&quot;family&quot;:&quot;Ferrara&quot;,&quot;given&quot;:&quot;Assiamira&quot;,&quot;parse-names&quot;:false,&quot;dropping-particle&quot;:&quot;&quot;,&quot;non-dropping-particle&quot;:&quot;&quot;},{&quot;family&quot;:&quot;Walker&quot;,&quot;given&quot;:&quot;Elizabeth A&quot;,&quot;parse-names&quot;:false,&quot;dropping-particle&quot;:&quot;&quot;,&quot;non-dropping-particle&quot;:&quot;&quot;},{&quot;family&quot;:&quot;C.&quot;,&quot;given&quot;:&quot;Kim&quot;,&quot;parse-names&quot;:false,&quot;dropping-particle&quot;:&quot;&quot;,&quot;non-dropping-particle&quot;:&quot;&quot;},{&quot;family&quot;:&quot;L.N.&quot;,&quot;given&quot;:&quot;McEwen&quot;,&quot;parse-names&quot;:false,&quot;dropping-particle&quot;:&quot;&quot;,&quot;non-dropping-particle&quot;:&quot;&quot;},{&quot;family&quot;:&quot;J.D.&quot;,&quot;given&quot;:&quot;Piette&quot;,&quot;parse-names&quot;:false,&quot;dropping-particle&quot;:&quot;&quot;,&quot;non-dropping-particle&quot;:&quot;&quot;},{&quot;family&quot;:&quot;J.&quot;,&quot;given&quot;:&quot;Goewey&quot;,&quot;parse-names&quot;:false,&quot;dropping-particle&quot;:&quot;&quot;,&quot;non-dropping-particle&quot;:&quot;&quot;},{&quot;family&quot;:&quot;A.&quot;,&quot;given&quot;:&quot;Ferrara&quot;,&quot;parse-names&quot;:false,&quot;dropping-particle&quot;:&quot;&quot;,&quot;non-dropping-particle&quot;:&quot;&quot;}],&quot;container-title&quot;:&quot;Diabetes Care&quot;,&quot;DOI&quot;:&quot;http://dx.doi.org/10.2337/dc07-0618&quot;,&quot;ISSN&quot;:&quot;0149-5992&quot;,&quot;URL&quot;:&quot;http://care.diabetesjournals.org/cgi/reprint/30/9/2281&quot;,&quot;issued&quot;:{&quot;date-parts&quot;:[[2007,9]]},&quot;publisher-place&quot;:&quot;C. Kim, 300 NIB, Box 0429, Ann Arbor, MI 48109, United States. E-mail: cathkim@umich.edu&quot;,&quot;page&quot;:&quot;2281-2286&quot;,&quot;abstract&quot;:&quot;OBJECTIVE - To examine risk perception for diabetes among women with histories of gestational diabetes mellitus (GDM). RESEARCH DESIGN AND METHODS - We surveyed 217 women with histories of GDM who were enrolled in a managed-care plan and who did not currently have diabetes. In a cross-sectional design, we assessed the associations between risk perceptions and current lifestyle behavioral practices, plans to modify behaviors, and recent lifestyle behavior changes. Multivariable models included participant characteristics as well as potential modifiers of risk perception (knowledge of diabetes risk factors, optimistic bias, perceived personal control, and beliefs in the benefits and barriers of lifestyle modification). RESULTS - Ninety percent of women recognized that GDM was a risk factor for future diabetes, but only 16% believed that they themselves had a high chance of developing diabetes; perceived risk increased to 39% when women were asked to estimate their risk assuming they maintained their current lifestyle. Women who consumed three or more but less than five servings a day of fruits and vegetables reported lower odds of moderate/high risk perception (adjusted odds ratio [OR] 0.39 [95% CI 0.16-0.92]) than women who consumed less than three servings a day, although this association was not significant after further adjustment for income. Women who perceived themselves to be at moderate/high risk more often planned to modify their future lifestyle behaviors (9.1 [0.16-0.92]). CONCLUSIONS - Despite understanding the association between GDM and postpartum diabetes, women with histories of GDM usually do not perceive themselves to be at elevated risk. © 2007 by the American Diabetes Association.&quot;,&quot;publisher&quot;:&quot;American Diabetes Association Inc. (1701 North Beauregard St., Alexandria VA 22311, United States)&quot;,&quot;issue&quot;:&quot;9&quot;,&quot;volume&quot;:&quot;30&quot;},&quot;isTemporary&quot;:false}],&quot;properties&quot;:{&quot;noteIndex&quot;:0},&quot;isEdited&quot;:false,&quot;manualOverride&quot;:{&quot;isManuallyOverridden&quot;:false,&quot;citeprocText&quot;:&quot;(Hanghøj, 2013; C. Kim, McEwen, Piette, Goewey, Ferrara, Walker, et al., 2007)&quot;,&quot;manualOverrideText&quot;:&quot;&quot;},&quot;citationTag&quot;:&quot;MENDELEY_CITATION_v3_eyJjaXRhdGlvbklEIjoiTUVOREVMRVlfQ0lUQVRJT05fYzFkYWJiZGEtMmJmZS00Y2NmLWIzNDYtZGY0OGZjOWJlMzNlIiwiY2l0YXRpb25JdGVtcyI6W3siaWQiOiJjNzA2MGZiZi05YzRmLTNkZWUtOWM0Zi0zYmU2MzA3OWRiNTkiLCJpdGVtRGF0YSI6eyJ0eXBlIjoiYXJ0aWNsZS1qb3VybmFsIiwiaWQiOiJjNzA2MGZiZi05YzRmLTNkZWUtOWM0Zi0zYmU2MzA3OWRiNTkiLCJ0aXRsZSI6IldoZW4gaXQgaHVydHMgSSB0aGluazogTm93IHRoZSBiYWJ5IGRpZXMuIFJpc2sgcGVyY2VwdGlvbnMgb2YgcGh5c2ljYWwgYWN0aXZpdHkgZHVyaW5nIHByZWduYW5jeSIsImF1dGhvciI6W3siZmFtaWx5IjoiSGFuZ2jDuGoiLCJnaXZlbiI6IlNpZ25lIiwicGFyc2UtbmFtZXMiOmZhbHNlLCJkcm9wcGluZy1wYXJ0aWNsZSI6IiIsIm5vbi1kcm9wcGluZy1wYXJ0aWNsZSI6IiJ9XSwiY29udGFpbmVyLXRpdGxlIjoiV29tZW4gYW5kIEJpcnRoIiwiRE9JIjoiMTAuMTAxNi9qLndvbWJpLjIwMTMuMDQuMDA0IiwiSVNTTiI6IjE4NzE1MTkyIiwiUE1JRCI6IjIzNzExNTgxIiwiaXNzdWVkIjp7ImRhdGUtcGFydHMiOltbMjAxMyw5XV19LCJwYWdlIjoiMTkwLTE5NCIsImFic3RyYWN0IjoiQmFja2dyb3VuZDogQSBkZWNyZWFzZSBpbiB0aGUgbGV2ZWwgb2YgcGh5c2ljYWwgYWN0aXZpdHkgZnJvbSBwcmUtcHJlZ25hbmN5IHRvIHByZWduYW5jeSBzZWVtcyB0byBiZSBhIGdlbmVyYWwgcHJvYmxlbSwgZGVzcGl0ZSB0aGUgb2J2aW91cyBoZWFsdGggYmVuZWZpdHMgb2YgcGh5c2ljYWwgYWN0aXZpdHkuIFF1YW50aXRhdGl2ZSBzdHVkaWVzIGluZGljYXRlIHRoYXQgcHJlZ25hbnQgd29tZW4ncyBmZWFycyBtaWdodCBleHBsYWluIHdoeSB0aGV5IHJlZHVjZSB0aGVpciBsZXZlbCBvZiBwaHlzaWNhbCBhY3Rpdml0eSwgYnV0IHN0aWxsIG5vIHF1YWxpdGF0aXZlIHJlc2VhcmNoIGhhcyBpbnZlc3RpZ2F0ZWQgdGhlIGV4cGVyaWVuY2VzIGluZmx1ZW5jaW5nIHRoZXNlIHdvbWVuLiBRdWVzdGlvbjogVG8gZXhwbG9yZSBoZWFsdGh5IHdvbWVuJ3MgcGVyY2VwdGlvbnMgb2YgcmlzayBhc3NvY2lhdGVkIHdpdGggcGh5c2ljYWwgYWN0aXZpdHkgZHVyaW5nIHByZWduYW5jeS4gTWV0aG9kOiBBbiBpbnRlcnByZXRpdmUgbmFycmF0aXZlIGFwcHJvYWNoIHdhcyB1c2VkIHRvIGdhaW4gaW5zaWdodCBpbnRvIHByZWduYW50IHdvbWVuJ3MgcGVyc29uYWwgc3RvcmllcyBhbmQgbGl2ZWQgZXhwZXJpZW5jZXMuIEZpdmUgRGFuaXNoIHByZWduYW50IHdvbWVuIGFnZWQgMjYtMzYgeWVhcnMgcGFydGljaXBhdGVkIGluIHNlbWktc3RydWN0dXJlZCwgaW4tZGVwdGggaW50ZXJ2aWV3cyBiZXR3ZWVuIFNlcHRlbWJlciBhbmQgRGVjZW1iZXIgMjAxMC4gVGhlIGFuYWx5c2lzIG1ldGhvZCB3YXMgYmFzZWQgb24gdHdvIHR5cGVzIG9mIG5hcnJhdGl2ZSBpbnF1aXJ5OiAoMSkgYSBuYXJyYXRpdmUgYW5hbHlzaXMgdG8gY292ZXIgdGhlIHN0b3J5LCBhbmQgKDIpIGEgcGFyYWRpZ21hdGljIGFuYWx5c2lzIHRvIGNvdmVyIHRoZSB0aGVtZXMuIEZpbmRpbmdzOiBNb3N0IG9mIHRoZSBwcmVnbmFuY3kgc3RvcmllcyBoaWdobGlnaHRlZCBhIHNwZWNpZmljIGV4cGVyaWVuY2UsIHdoaWNoIG1hZGUgdGhlIHdvbWVuIGFueGlvdXMuIFRoZXNlIGV4cGVyaWVuY2VzIHdlcmU6IHByZXZpb3VzIG1pc2NhcnJpYWdlcywgZmVydGlsaXR5IHRyZWF0bWVudCBhbmQgc2hvcnRlbmVkIGNlcnZpeC4gQWxzbyBib2RpbHkgY2hhbGxlbmdlcyBhbmQgcGFpbiBzY2FyZWQgdGhlIHdvbWVuLCBzdWNoIGFzIGh5cGVydG9uaWMgcGVsdmljIG11c2NsZXMsIEJyYXh0b24gSGlja3MgY29udHJhY3Rpb25zLCBhYmRvbWluYWwgcGFpbiwgZXhoYXVzdGlvbiwgYW5kIHNob3J0bmVzcyBvZiBicmVhdGguIFRoZSBzdG9yaWVzIGFsc28gZGVzY3JpYmVkIHRoZSBpbXBhY3RzIG9mIHdvbWVuJ3MgcmVsYXRpdmVzIGFuZCBmcmllbmRzIG9uIHRoZWlyIHBlcmNlcHRpb25zIG9mIHJpc2suIENvbmNsdXNpb246IFNwZWNpYWwgY29uc2lkZXJhdGlvbiBzaG91bGQgYmUgZ2l2ZW4gdG8gcHJlZ25hbnQgd29tZW4gd2hvIGhhdmUgaGFkIG5lZ2F0aXZlIGV4cGVyaWVuY2VzIGluIHByZXZpb3VzIHByZWduYW5jaWVzIGFuZCBib2RpbHkgY2hhbGxlbmdlcywgd2hpY2ggbWFrZSB0aGVtIGFueGlvdXMgYW5kIGRpc2NvdXJhZ2UgdGhlbSBmcm9tIGJlaW5nIHBoeXNpY2FsbHkgYWN0aXZlLiBIZWFsdGhjYXJlIHByb2Zlc3Npb25hbHMgY291bGQgYWxzbyBwYXkgYXR0ZW50aW9uIHRvIHRoZSBmYWN0IHRoYXQgd29tZW4ncyByZWxhdGl2ZXMgYW5kIGZyaWVuZHMgcGxheSBhIG1ham9yIHJvbGUgaW4gd29tZW4ncyBwZXJjZXB0aW9ucyBvZiByaXNrLiDCqSAyMDEzIEF1c3RyYWxpYW4gQ29sbGVnZSBvZiBNaWR3aXZlcy4iLCJpc3N1ZSI6IjMiLCJ2b2x1bWUiOiIyNiJ9LCJpc1RlbXBvcmFyeSI6ZmFsc2V9LHsiaWQiOiI0MDBjMWMyMy01NjBjLTM4MDktYmVjZS01MzdjZjQ0MmU2YTQiLCJpdGVtRGF0YSI6eyJ0eXBlIjoiYXJ0aWNsZS1qb3VybmFsIiwiaWQiOiI0MDBjMWMyMy01NjBjLTM4MDktYmVjZS01MzdjZjQ0MmU2YTQiLCJ0aXRsZSI6IlJpc2sgcGVyY2VwdGlvbiBmb3IgZGlhYmV0ZXMgYW1vbmcgd29tZW4gd2l0aCBoaXN0b3JpZXMgb2YgZ2VzdGF0aW9uYWwgZGlhYmV0ZXMgbWVsbGl0dXMiLCJhdXRob3IiOlt7ImZhbWlseSI6IktpbSIsImdpdmVuIjoiQ2F0aGVyaW5lIiwicGFyc2UtbmFtZXMiOmZhbHNlLCJkcm9wcGluZy1wYXJ0aWNsZSI6IiIsIm5vbi1kcm9wcGluZy1wYXJ0aWNsZSI6IiJ9LHsiZmFtaWx5IjoiTWNFd2VuIiwiZ2l2ZW4iOiJMYXVyYSBOIiwicGFyc2UtbmFtZXMiOmZhbHNlLCJkcm9wcGluZy1wYXJ0aWNsZSI6IiIsIm5vbi1kcm9wcGluZy1wYXJ0aWNsZSI6IiJ9LHsiZmFtaWx5IjoiUGlldHRlIiwiZ2l2ZW4iOiJKb2huIEQiLCJwYXJzZS1uYW1lcyI6ZmFsc2UsImRyb3BwaW5nLXBhcnRpY2xlIjoiIiwibm9uLWRyb3BwaW5nLXBhcnRpY2xlIjoiIn0seyJmYW1pbHkiOiJHb2V3ZXkiLCJnaXZlbiI6Ikplbm5pZmVyIiwicGFyc2UtbmFtZXMiOmZhbHNlLCJkcm9wcGluZy1wYXJ0aWNsZSI6IiIsIm5vbi1kcm9wcGluZy1wYXJ0aWNsZSI6IiJ9LHsiZmFtaWx5IjoiRmVycmFyYSIsImdpdmVuIjoiQXNzaWFtaXJhIiwicGFyc2UtbmFtZXMiOmZhbHNlLCJkcm9wcGluZy1wYXJ0aWNsZSI6IiIsIm5vbi1kcm9wcGluZy1wYXJ0aWNsZSI6IiJ9LHsiZmFtaWx5IjoiV2Fsa2VyIiwiZ2l2ZW4iOiJFbGl6YWJldGggQSIsInBhcnNlLW5hbWVzIjpmYWxzZSwiZHJvcHBpbmctcGFydGljbGUiOiIiLCJub24tZHJvcHBpbmctcGFydGljbGUiOiIifSx7ImZhbWlseSI6IkMuIiwiZ2l2ZW4iOiJLaW0iLCJwYXJzZS1uYW1lcyI6ZmFsc2UsImRyb3BwaW5nLXBhcnRpY2xlIjoiIiwibm9uLWRyb3BwaW5nLXBhcnRpY2xlIjoiIn0seyJmYW1pbHkiOiJMLk4uIiwiZ2l2ZW4iOiJNY0V3ZW4iLCJwYXJzZS1uYW1lcyI6ZmFsc2UsImRyb3BwaW5nLXBhcnRpY2xlIjoiIiwibm9uLWRyb3BwaW5nLXBhcnRpY2xlIjoiIn0seyJmYW1pbHkiOiJKLkQuIiwiZ2l2ZW4iOiJQaWV0dGUiLCJwYXJzZS1uYW1lcyI6ZmFsc2UsImRyb3BwaW5nLXBhcnRpY2xlIjoiIiwibm9uLWRyb3BwaW5nLXBhcnRpY2xlIjoiIn0seyJmYW1pbHkiOiJKLiIsImdpdmVuIjoiR29ld2V5IiwicGFyc2UtbmFtZXMiOmZhbHNlLCJkcm9wcGluZy1wYXJ0aWNsZSI6IiIsIm5vbi1kcm9wcGluZy1wYXJ0aWNsZSI6IiJ9LHsiZmFtaWx5IjoiQS4iLCJnaXZlbiI6IkZlcnJhcmEiLCJwYXJzZS1uYW1lcyI6ZmFsc2UsImRyb3BwaW5nLXBhcnRpY2xlIjoiIiwibm9uLWRyb3BwaW5nLXBhcnRpY2xlIjoiIn0seyJmYW1pbHkiOiJLaW0iLCJnaXZlbiI6IkNhdGhlcmluZSIsInBhcnNlLW5hbWVzIjpmYWxzZSwiZHJvcHBpbmctcGFydGljbGUiOiIiLCJub24tZHJvcHBpbmctcGFydGljbGUiOiIifSx7ImZhbWlseSI6Ik1jRXdlbiIsImdpdmVuIjoiTGF1cmEgTiIsInBhcnNlLW5hbWVzIjpmYWxzZSwiZHJvcHBpbmctcGFydGljbGUiOiIiLCJub24tZHJvcHBpbmctcGFydGljbGUiOiIifSx7ImZhbWlseSI6IlBpZXR0ZSIsImdpdmVuIjoiSm9obiBEIiwicGFyc2UtbmFtZXMiOmZhbHNlLCJkcm9wcGluZy1wYXJ0aWNsZSI6IiIsIm5vbi1kcm9wcGluZy1wYXJ0aWNsZSI6IiJ9LHsiZmFtaWx5IjoiR29ld2V5IiwiZ2l2ZW4iOiJKZW5uaWZlciIsInBhcnNlLW5hbWVzIjpmYWxzZSwiZHJvcHBpbmctcGFydGljbGUiOiIiLCJub24tZHJvcHBpbmctcGFydGljbGUiOiIifSx7ImZhbWlseSI6IkZlcnJhcmEiLCJnaXZlbiI6IkFzc2lhbWlyYSIsInBhcnNlLW5hbWVzIjpmYWxzZSwiZHJvcHBpbmctcGFydGljbGUiOiIiLCJub24tZHJvcHBpbmctcGFydGljbGUiOiIifSx7ImZhbWlseSI6IkMuIiwiZ2l2ZW4iOiJLaW0iLCJwYXJzZS1uYW1lcyI6ZmFsc2UsImRyb3BwaW5nLXBhcnRpY2xlIjoiIiwibm9uLWRyb3BwaW5nLXBhcnRpY2xlIjoiIn0seyJmYW1pbHkiOiJMLk4uIiwiZ2l2ZW4iOiJNY0V3ZW4iLCJwYXJzZS1uYW1lcyI6ZmFsc2UsImRyb3BwaW5nLXBhcnRpY2xlIjoiIiwibm9uLWRyb3BwaW5nLXBhcnRpY2xlIjoiIn0seyJmYW1pbHkiOiJKLkQuIiwiZ2l2ZW4iOiJQaWV0dGUiLCJwYXJzZS1uYW1lcyI6ZmFsc2UsImRyb3BwaW5nLXBhcnRpY2xlIjoiIiwibm9uLWRyb3BwaW5nLXBhcnRpY2xlIjoiIn0seyJmYW1pbHkiOiJKLiIsImdpdmVuIjoiR29ld2V5IiwicGFyc2UtbmFtZXMiOmZhbHNlLCJkcm9wcGluZy1wYXJ0aWNsZSI6IiIsIm5vbi1kcm9wcGluZy1wYXJ0aWNsZSI6IiJ9LHsiZmFtaWx5IjoiQS4iLCJnaXZlbiI6IkZlcnJhcmEiLCJwYXJzZS1uYW1lcyI6ZmFsc2UsImRyb3BwaW5nLXBhcnRpY2xlIjoiIiwibm9uLWRyb3BwaW5nLXBhcnRpY2xlIjoiIn0seyJmYW1pbHkiOiJLaW0iLCJnaXZlbiI6IkNhdGhlcmluZSIsInBhcnNlLW5hbWVzIjpmYWxzZSwiZHJvcHBpbmctcGFydGljbGUiOiIiLCJub24tZHJvcHBpbmctcGFydGljbGUiOiIifSx7ImZhbWlseSI6Ik1jRXdlbiIsImdpdmVuIjoiTGF1cmEgTiIsInBhcnNlLW5hbWVzIjpmYWxzZSwiZHJvcHBpbmctcGFydGljbGUiOiIiLCJub24tZHJvcHBpbmctcGFydGljbGUiOiIifSx7ImZhbWlseSI6IlBpZXR0ZSIsImdpdmVuIjoiSm9obiBEIiwicGFyc2UtbmFtZXMiOmZhbHNlLCJkcm9wcGluZy1wYXJ0aWNsZSI6IiIsIm5vbi1kcm9wcGluZy1wYXJ0aWNsZSI6IiJ9LHsiZmFtaWx5IjoiR29ld2V5IiwiZ2l2ZW4iOiJKZW5uaWZlciIsInBhcnNlLW5hbWVzIjpmYWxzZSwiZHJvcHBpbmctcGFydGljbGUiOiIiLCJub24tZHJvcHBpbmctcGFydGljbGUiOiIifSx7ImZhbWlseSI6IkZlcnJhcmEiLCJnaXZlbiI6IkFzc2lhbWlyYSIsInBhcnNlLW5hbWVzIjpmYWxzZSwiZHJvcHBpbmctcGFydGljbGUiOiIiLCJub24tZHJvcHBpbmctcGFydGljbGUiOiIifSx7ImZhbWlseSI6IldhbGtlciIsImdpdmVuIjoiRWxpemFiZXRoIEEiLCJwYXJzZS1uYW1lcyI6ZmFsc2UsImRyb3BwaW5nLXBhcnRpY2xlIjoiIiwibm9uLWRyb3BwaW5nLXBhcnRpY2xlIjoiIn0seyJmYW1pbHkiOiJDLiIsImdpdmVuIjoiS2ltIiwicGFyc2UtbmFtZXMiOmZhbHNlLCJkcm9wcGluZy1wYXJ0aWNsZSI6IiIsIm5vbi1kcm9wcGluZy1wYXJ0aWNsZSI6IiJ9LHsiZmFtaWx5IjoiTC5OLiIsImdpdmVuIjoiTWNFd2VuIiwicGFyc2UtbmFtZXMiOmZhbHNlLCJkcm9wcGluZy1wYXJ0aWNsZSI6IiIsIm5vbi1kcm9wcGluZy1wYXJ0aWNsZSI6IiJ9LHsiZmFtaWx5IjoiSi5ELiIsImdpdmVuIjoiUGlldHRlIiwicGFyc2UtbmFtZXMiOmZhbHNlLCJkcm9wcGluZy1wYXJ0aWNsZSI6IiIsIm5vbi1kcm9wcGluZy1wYXJ0aWNsZSI6IiJ9LHsiZmFtaWx5IjoiSi4iLCJnaXZlbiI6IkdvZXdleSIsInBhcnNlLW5hbWVzIjpmYWxzZSwiZHJvcHBpbmctcGFydGljbGUiOiIiLCJub24tZHJvcHBpbmctcGFydGljbGUiOiIifSx7ImZhbWlseSI6IkEuIiwiZ2l2ZW4iOiJGZXJyYXJhIiwicGFyc2UtbmFtZXMiOmZhbHNlLCJkcm9wcGluZy1wYXJ0aWNsZSI6IiIsIm5vbi1kcm9wcGluZy1wYXJ0aWNsZSI6IiJ9XSwiY29udGFpbmVyLXRpdGxlIjoiRGlhYmV0ZXMgQ2FyZSIsIkRPSSI6Imh0dHA6Ly9keC5kb2kub3JnLzEwLjIzMzcvZGMwNy0wNjE4IiwiSVNTTiI6IjAxNDktNTk5MiIsIlVSTCI6Imh0dHA6Ly9jYXJlLmRpYWJldGVzam91cm5hbHMub3JnL2NnaS9yZXByaW50LzMwLzkvMjI4MSIsImlzc3VlZCI6eyJkYXRlLXBhcnRzIjpbWzIwMDcsOV1dfSwicHVibGlzaGVyLXBsYWNlIjoiQy4gS2ltLCAzMDAgTklCLCBCb3ggMDQyOSwgQW5uIEFyYm9yLCBNSSA0ODEwOSwgVW5pdGVkIFN0YXRlcy4gRS1tYWlsOiBjYXRoa2ltQHVtaWNoLmVkdSIsInBhZ2UiOiIyMjgxLTIyODYiLCJhYnN0cmFjdCI6Ik9CSkVDVElWRSAtIFRvIGV4YW1pbmUgcmlzayBwZXJjZXB0aW9uIGZvciBkaWFiZXRlcyBhbW9uZyB3b21lbiB3aXRoIGhpc3RvcmllcyBvZiBnZXN0YXRpb25hbCBkaWFiZXRlcyBtZWxsaXR1cyAoR0RNKS4gUkVTRUFSQ0ggREVTSUdOIEFORCBNRVRIT0RTIC0gV2Ugc3VydmV5ZWQgMjE3IHdvbWVuIHdpdGggaGlzdG9yaWVzIG9mIEdETSB3aG8gd2VyZSBlbnJvbGxlZCBpbiBhIG1hbmFnZWQtY2FyZSBwbGFuIGFuZCB3aG8gZGlkIG5vdCBjdXJyZW50bHkgaGF2ZSBkaWFiZXRlcy4gSW4gYSBjcm9zcy1zZWN0aW9uYWwgZGVzaWduLCB3ZSBhc3Nlc3NlZCB0aGUgYXNzb2NpYXRpb25zIGJldHdlZW4gcmlzayBwZXJjZXB0aW9ucyBhbmQgY3VycmVudCBsaWZlc3R5bGUgYmVoYXZpb3JhbCBwcmFjdGljZXMsIHBsYW5zIHRvIG1vZGlmeSBiZWhhdmlvcnMsIGFuZCByZWNlbnQgbGlmZXN0eWxlIGJlaGF2aW9yIGNoYW5nZXMuIE11bHRpdmFyaWFibGUgbW9kZWxzIGluY2x1ZGVkIHBhcnRpY2lwYW50IGNoYXJhY3RlcmlzdGljcyBhcyB3ZWxsIGFzIHBvdGVudGlhbCBtb2RpZmllcnMgb2YgcmlzayBwZXJjZXB0aW9uIChrbm93bGVkZ2Ugb2YgZGlhYmV0ZXMgcmlzayBmYWN0b3JzLCBvcHRpbWlzdGljIGJpYXMsIHBlcmNlaXZlZCBwZXJzb25hbCBjb250cm9sLCBhbmQgYmVsaWVmcyBpbiB0aGUgYmVuZWZpdHMgYW5kIGJhcnJpZXJzIG9mIGxpZmVzdHlsZSBtb2RpZmljYXRpb24pLiBSRVNVTFRTIC0gTmluZXR5IHBlcmNlbnQgb2Ygd29tZW4gcmVjb2duaXplZCB0aGF0IEdETSB3YXMgYSByaXNrIGZhY3RvciBmb3IgZnV0dXJlIGRpYWJldGVzLCBidXQgb25seSAxNiUgYmVsaWV2ZWQgdGhhdCB0aGV5IHRoZW1zZWx2ZXMgaGFkIGEgaGlnaCBjaGFuY2Ugb2YgZGV2ZWxvcGluZyBkaWFiZXRlczsgcGVyY2VpdmVkIHJpc2sgaW5jcmVhc2VkIHRvIDM5JSB3aGVuIHdvbWVuIHdlcmUgYXNrZWQgdG8gZXN0aW1hdGUgdGhlaXIgcmlzayBhc3N1bWluZyB0aGV5IG1haW50YWluZWQgdGhlaXIgY3VycmVudCBsaWZlc3R5bGUuIFdvbWVuIHdobyBjb25zdW1lZCB0aHJlZSBvciBtb3JlIGJ1dCBsZXNzIHRoYW4gZml2ZSBzZXJ2aW5ncyBhIGRheSBvZiBmcnVpdHMgYW5kIHZlZ2V0YWJsZXMgcmVwb3J0ZWQgbG93ZXIgb2RkcyBvZiBtb2RlcmF0ZS9oaWdoIHJpc2sgcGVyY2VwdGlvbiAoYWRqdXN0ZWQgb2RkcyByYXRpbyBbT1JdIDAuMzkgWzk1JSBDSSAwLjE2LTAuOTJdKSB0aGFuIHdvbWVuIHdobyBjb25zdW1lZCBsZXNzIHRoYW4gdGhyZWUgc2VydmluZ3MgYSBkYXksIGFsdGhvdWdoIHRoaXMgYXNzb2NpYXRpb24gd2FzIG5vdCBzaWduaWZpY2FudCBhZnRlciBmdXJ0aGVyIGFkanVzdG1lbnQgZm9yIGluY29tZS4gV29tZW4gd2hvIHBlcmNlaXZlZCB0aGVtc2VsdmVzIHRvIGJlIGF0IG1vZGVyYXRlL2hpZ2ggcmlzayBtb3JlIG9mdGVuIHBsYW5uZWQgdG8gbW9kaWZ5IHRoZWlyIGZ1dHVyZSBsaWZlc3R5bGUgYmVoYXZpb3JzICg5LjEgWzAuMTYtMC45Ml0pLiBDT05DTFVTSU9OUyAtIERlc3BpdGUgdW5kZXJzdGFuZGluZyB0aGUgYXNzb2NpYXRpb24gYmV0d2VlbiBHRE0gYW5kIHBvc3RwYXJ0dW0gZGlhYmV0ZXMsIHdvbWVuIHdpdGggaGlzdG9yaWVzIG9mIEdETSB1c3VhbGx5IGRvIG5vdCBwZXJjZWl2ZSB0aGVtc2VsdmVzIHRvIGJlIGF0IGVsZXZhdGVkIHJpc2suIMKpIDIwMDcgYnkgdGhlIEFtZXJpY2FuIERpYWJldGVzIEFzc29jaWF0aW9uLiIsInB1Ymxpc2hlciI6IkFtZXJpY2FuIERpYWJldGVzIEFzc29jaWF0aW9uIEluYy4gKDE3MDEgTm9ydGggQmVhdXJlZ2FyZCBTdC4sIEFsZXhhbmRyaWEgVkEgMjIzMTEsIFVuaXRlZCBTdGF0ZXMpIiwiaXNzdWUiOiI5Iiwidm9sdW1lIjoiMzAifSwiaXNUZW1wb3JhcnkiOmZhbHNlfV0sInByb3BlcnRpZXMiOnsibm90ZUluZGV4IjowfSwiaXNFZGl0ZWQiOmZhbHNlLCJtYW51YWxPdmVycmlkZSI6eyJpc01hbnVhbGx5T3ZlcnJpZGRlbiI6ZmFsc2UsImNpdGVwcm9jVGV4dCI6IihIYW5naMO4aiwgMjAxMzsgQy4gS2ltLCBNY0V3ZW4sIFBpZXR0ZSwgR29ld2V5LCBGZXJyYXJhLCBXYWxrZXIsIGV0IGFsLiwgMjAwNykiLCJtYW51YWxPdmVycmlkZVRleHQiOiIifX0=&quot;},{&quot;citationID&quot;:&quot;MENDELEY_CITATION_f2935f40-f8f6-4207-a8d1-1cbf46b30f5b&quot;,&quot;citationItems&quot;:[{&quot;id&quot;:&quot;0f797934-90de-3770-8cd3-090b38509eed&quot;,&quot;itemData&quot;:{&quot;type&quot;:&quot;article-journal&quot;,&quot;id&quot;:&quot;0f797934-90de-3770-8cd3-090b38509eed&quot;,&quot;title&quot;:&quot;'I don't think it's risky, but...': Pregnant women's risk perceptions of maternal drinking and smoking&quot;,&quot;author&quot;:[{&quot;family&quot;:&quot;Hammer&quot;,&quot;given&quot;:&quot;Raphaël&quot;,&quot;parse-names&quot;:false,&quot;dropping-particle&quot;:&quot;&quot;,&quot;non-dropping-particle&quot;:&quot;&quot;},{&quot;family&quot;:&quot;Inglin&quot;,&quot;given&quot;:&quot;Sophie&quot;,&quot;parse-names&quot;:false,&quot;dropping-particle&quot;:&quot;&quot;,&quot;non-dropping-particle&quot;:&quot;&quot;}],&quot;container-title&quot;:&quot;Health, Risk and Society&quot;,&quot;DOI&quot;:&quot;10.1080/13698575.2013.863851&quot;,&quot;ISSN&quot;:&quot;13698575&quot;,&quot;URL&quot;:&quot;http://dx.doi.org/10.1080/13698575.2013.863851&quot;,&quot;issued&quot;:{&quot;date-parts&quot;:[[2014]]},&quot;page&quot;:&quot;22-35&quot;,&quot;abstract&quot;:&quot;In Switzerland, official recommendations relating to alcohol and tobacco use during pregnancy are based on a zero-tolerance policy. However, epidemiological research indicates that some pregnant women do not adhere to the abstinence principle, and this raises the issue of how pregnant women identify and respond to health risks. This article draws on a sociocultural study of 50 mainly white, partnered and educated pregnant women carried out in Switzerland between May 2008 and June 2009. The study used semi-structured interviews that examined how and in what ways pregnancy had changed women’s consumption of alcohol and tobacco and their perceptions of their riskiness. In this article we draw on these data to examine participants’ perceptions of the risks of smoking and drinking during pregnancy. We examine three main issues: women’s understandings of official recommendations, their contextualisation of risk in daily life and the moral issues which they saw surrounding smoking and drinking during pregnancy. ...&quot;,&quot;publisher&quot;:&quot;Routledge&quot;,&quot;issue&quot;:&quot;1&quot;,&quot;volume&quot;:&quot;16&quot;},&quot;isTemporary&quot;:false}],&quot;properties&quot;:{&quot;noteIndex&quot;:0},&quot;isEdited&quot;:false,&quot;manualOverride&quot;:{&quot;isManuallyOverridden&quot;:false,&quot;citeprocText&quot;:&quot;(Hammer &amp;#38; Inglin, 2014)&quot;,&quot;manualOverrideText&quot;:&quot;&quot;},&quot;citationTag&quot;:&quot;MENDELEY_CITATION_v3_eyJjaXRhdGlvbklEIjoiTUVOREVMRVlfQ0lUQVRJT05fZjI5MzVmNDAtZjhmNi00MjA3LWE4ZDEtMWNiZjQ2YjMwZjViIiwiY2l0YXRpb25JdGVtcyI6W3siaWQiOiIwZjc5NzkzNC05MGRlLTM3NzAtOGNkMy0wOTBiMzg1MDllZWQiLCJpdGVtRGF0YSI6eyJ0eXBlIjoiYXJ0aWNsZS1qb3VybmFsIiwiaWQiOiIwZjc5NzkzNC05MGRlLTM3NzAtOGNkMy0wOTBiMzg1MDllZWQiLCJ0aXRsZSI6IidJIGRvbid0IHRoaW5rIGl0J3Mgcmlza3ksIGJ1dC4uLic6IFByZWduYW50IHdvbWVuJ3MgcmlzayBwZXJjZXB0aW9ucyBvZiBtYXRlcm5hbCBkcmlua2luZyBhbmQgc21va2luZyIsImF1dGhvciI6W3siZmFtaWx5IjoiSGFtbWVyIiwiZ2l2ZW4iOiJSYXBoYcOrbCIsInBhcnNlLW5hbWVzIjpmYWxzZSwiZHJvcHBpbmctcGFydGljbGUiOiIiLCJub24tZHJvcHBpbmctcGFydGljbGUiOiIifSx7ImZhbWlseSI6IkluZ2xpbiIsImdpdmVuIjoiU29waGllIiwicGFyc2UtbmFtZXMiOmZhbHNlLCJkcm9wcGluZy1wYXJ0aWNsZSI6IiIsIm5vbi1kcm9wcGluZy1wYXJ0aWNsZSI6IiJ9XSwiY29udGFpbmVyLXRpdGxlIjoiSGVhbHRoLCBSaXNrIGFuZCBTb2NpZXR5IiwiRE9JIjoiMTAuMTA4MC8xMzY5ODU3NS4yMDEzLjg2Mzg1MSIsIklTU04iOiIxMzY5ODU3NSIsIlVSTCI6Imh0dHA6Ly9keC5kb2kub3JnLzEwLjEwODAvMTM2OTg1NzUuMjAxMy44NjM4NTEiLCJpc3N1ZWQiOnsiZGF0ZS1wYXJ0cyI6W1syMDE0XV19LCJwYWdlIjoiMjItMzUiLCJhYnN0cmFjdCI6IkluIFN3aXR6ZXJsYW5kLCBvZmZpY2lhbCByZWNvbW1lbmRhdGlvbnMgcmVsYXRpbmcgdG8gYWxjb2hvbCBhbmQgdG9iYWNjbyB1c2UgZHVyaW5nIHByZWduYW5jeSBhcmUgYmFzZWQgb24gYSB6ZXJvLXRvbGVyYW5jZSBwb2xpY3kuIEhvd2V2ZXIsIGVwaWRlbWlvbG9naWNhbCByZXNlYXJjaCBpbmRpY2F0ZXMgdGhhdCBzb21lIHByZWduYW50IHdvbWVuIGRvIG5vdCBhZGhlcmUgdG8gdGhlIGFic3RpbmVuY2UgcHJpbmNpcGxlLCBhbmQgdGhpcyByYWlzZXMgdGhlIGlzc3VlIG9mIGhvdyBwcmVnbmFudCB3b21lbiBpZGVudGlmeSBhbmQgcmVzcG9uZCB0byBoZWFsdGggcmlza3MuIFRoaXMgYXJ0aWNsZSBkcmF3cyBvbiBhIHNvY2lvY3VsdHVyYWwgc3R1ZHkgb2YgNTAgbWFpbmx5IHdoaXRlLCBwYXJ0bmVyZWQgYW5kIGVkdWNhdGVkIHByZWduYW50IHdvbWVuIGNhcnJpZWQgb3V0IGluIFN3aXR6ZXJsYW5kIGJldHdlZW4gTWF5IDIwMDggYW5kIEp1bmUgMjAwOS4gVGhlIHN0dWR5IHVzZWQgc2VtaS1zdHJ1Y3R1cmVkIGludGVydmlld3MgdGhhdCBleGFtaW5lZCBob3cgYW5kIGluIHdoYXQgd2F5cyBwcmVnbmFuY3kgaGFkIGNoYW5nZWQgd29tZW7igJlzIGNvbnN1bXB0aW9uIG9mIGFsY29ob2wgYW5kIHRvYmFjY28gYW5kIHRoZWlyIHBlcmNlcHRpb25zIG9mIHRoZWlyIHJpc2tpbmVzcy4gSW4gdGhpcyBhcnRpY2xlIHdlIGRyYXcgb24gdGhlc2UgZGF0YSB0byBleGFtaW5lIHBhcnRpY2lwYW50c+KAmSBwZXJjZXB0aW9ucyBvZiB0aGUgcmlza3Mgb2Ygc21va2luZyBhbmQgZHJpbmtpbmcgZHVyaW5nIHByZWduYW5jeS4gV2UgZXhhbWluZSB0aHJlZSBtYWluIGlzc3Vlczogd29tZW7igJlzIHVuZGVyc3RhbmRpbmdzIG9mIG9mZmljaWFsIHJlY29tbWVuZGF0aW9ucywgdGhlaXIgY29udGV4dHVhbGlzYXRpb24gb2YgcmlzayBpbiBkYWlseSBsaWZlIGFuZCB0aGUgbW9yYWwgaXNzdWVzIHdoaWNoIHRoZXkgc2F3IHN1cnJvdW5kaW5nIHNtb2tpbmcgYW5kIGRyaW5raW5nIGR1cmluZyBwcmVnbmFuY3kuIC4uLiIsInB1Ymxpc2hlciI6IlJvdXRsZWRnZSIsImlzc3VlIjoiMSIsInZvbHVtZSI6IjE2In0sImlzVGVtcG9yYXJ5IjpmYWxzZX1dLCJwcm9wZXJ0aWVzIjp7Im5vdGVJbmRleCI6MH0sImlzRWRpdGVkIjpmYWxzZSwibWFudWFsT3ZlcnJpZGUiOnsiaXNNYW51YWxseU92ZXJyaWRkZW4iOmZhbHNlLCJjaXRlcHJvY1RleHQiOiIoSGFtbWVyICYjMzg7IEluZ2xpbiwgMjAxNCkiLCJtYW51YWxPdmVycmlkZVRleHQiOiIifX0=&quot;},{&quot;citationID&quot;:&quot;MENDELEY_CITATION_36001771-7293-4f63-ac3f-840ade95ddd7&quot;,&quot;citationItems&quot;:[{&quot;id&quot;:&quot;d6fe3a2a-ab71-3893-8366-fd0273c46629&quot;,&quot;itemData&quot;:{&quot;type&quot;:&quot;report&quot;,&quot;id&quot;:&quot;d6fe3a2a-ab71-3893-8366-fd0273c46629&quot;,&quot;title&quot;:&quot;Intrapartum care for women with existing medical conditions or obstetric complications and their babies&quot;,&quot;author&quot;:[{&quot;family&quot;:&quot;NICE&quot;,&quot;given&quot;:&quot;&quot;,&quot;parse-names&quot;:false,&quot;dropping-particle&quot;:&quot;&quot;,&quot;non-dropping-particle&quot;:&quot;&quot;}],&quot;URL&quot;:&quot;www.nice.org.uk/guidance/ng121&quot;,&quot;issued&quot;:{&quot;date-parts&quot;:[[2019]]}},&quot;isTemporary&quot;:false}],&quot;properties&quot;:{&quot;noteIndex&quot;:0},&quot;isEdited&quot;:false,&quot;manualOverride&quot;:{&quot;isManuallyOverridden&quot;:false,&quot;citeprocText&quot;:&quot;(NICE, 2019)&quot;,&quot;manualOverrideText&quot;:&quot;&quot;},&quot;citationTag&quot;:&quot;MENDELEY_CITATION_v3_eyJjaXRhdGlvbklEIjoiTUVOREVMRVlfQ0lUQVRJT05fMzYwMDE3NzEtNzI5My00ZjYzLWFjM2YtODQwYWRlOTVkZGQ3IiwiY2l0YXRpb25JdGVtcyI6W3siaWQiOiJkNmZlM2EyYS1hYjcxLTM4OTMtODM2Ni1mZDAyNzNjNDY2MjkiLCJpdGVtRGF0YSI6eyJ0eXBlIjoicmVwb3J0IiwiaWQiOiJkNmZlM2EyYS1hYjcxLTM4OTMtODM2Ni1mZDAyNzNjNDY2MjkiLCJ0aXRsZSI6IkludHJhcGFydHVtIGNhcmUgZm9yIHdvbWVuIHdpdGggZXhpc3RpbmcgbWVkaWNhbCBjb25kaXRpb25zIG9yIG9ic3RldHJpYyBjb21wbGljYXRpb25zIGFuZCB0aGVpciBiYWJpZXMiLCJhdXRob3IiOlt7ImZhbWlseSI6Ik5JQ0UiLCJnaXZlbiI6IiIsInBhcnNlLW5hbWVzIjpmYWxzZSwiZHJvcHBpbmctcGFydGljbGUiOiIiLCJub24tZHJvcHBpbmctcGFydGljbGUiOiIifV0sIlVSTCI6Ind3dy5uaWNlLm9yZy51ay9ndWlkYW5jZS9uZzEyMSIsImlzc3VlZCI6eyJkYXRlLXBhcnRzIjpbWzIwMTldXX19LCJpc1RlbXBvcmFyeSI6ZmFsc2V9XSwicHJvcGVydGllcyI6eyJub3RlSW5kZXgiOjB9LCJpc0VkaXRlZCI6ZmFsc2UsIm1hbnVhbE92ZXJyaWRlIjp7ImlzTWFudWFsbHlPdmVycmlkZGVuIjpmYWxzZSwiY2l0ZXByb2NUZXh0IjoiKE5JQ0UsIDIwMTkpIiwibWFudWFsT3ZlcnJpZGVUZXh0IjoiIn19&quot;},{&quot;citationID&quot;:&quot;MENDELEY_CITATION_ecf8ea3e-b239-4359-bb02-33b9c8366ed3&quot;,&quot;citationItems&quot;:[{&quot;label&quot;:&quot;page&quot;,&quot;id&quot;:&quot;52b33054-6b81-3493-9e34-089dd9ef72f9&quot;,&quot;itemData&quot;:{&quot;type&quot;:&quot;webpage&quot;,&quot;id&quot;:&quot;52b33054-6b81-3493-9e34-089dd9ef72f9&quot;,&quot;title&quot;:&quot;Maternity Colleges express concern over vaccine hesitancy in pregnant women&quot;,&quot;author&quot;:[{&quot;family&quot;:&quot;Royal College of Obstetricians &amp; Gynaecologists&quot;,&quot;given&quot;:&quot;&quot;,&quot;parse-names&quot;:false,&quot;dropping-particle&quot;:&quot;&quot;,&quot;non-dropping-particle&quot;:&quot;&quot;}],&quot;container-title&quot;:&quot;https://www.rcog.org .uk/en/news/maternity-colleges-express-concern-over-vaccine-hesitancy-in-pregnant-women/&quot;,&quot;issued&quot;:{&quot;date-parts&quot;:[[2021,6,10]]},&quot;abstract&quot;:&quot;https://www.rcog.org .uk/en/news/maternity-colleges-express-concern-over-vaccine-hesitancy-in-pregnant-women/&quot;},&quot;isTemporary&quot;:false,&quot;suppress-author&quot;:false}],&quot;properties&quot;:{&quot;noteIndex&quot;:0},&quot;isEdited&quot;:false,&quot;manualOverride&quot;:{&quot;isManuallyOverridden&quot;:false,&quot;citeprocText&quot;:&quot;(Royal College of Obstetricians &amp;#38; Gynaecologists, 2021)&quot;,&quot;manualOverrideText&quot;:&quot;&quot;},&quot;citationTag&quot;:&quot;MENDELEY_CITATION_v3_eyJjaXRhdGlvbklEIjoiTUVOREVMRVlfQ0lUQVRJT05fZWNmOGVhM2UtYjIzOS00MzU5LWJiMDItMzNiOWM4MzY2ZWQzIiwiY2l0YXRpb25JdGVtcyI6W3sibGFiZWwiOiJwYWdlIiwiaWQiOiI1MmIzMzA1NC02YjgxLTM0OTMtOWUzNC0wODlkZDllZjcyZjkiLCJpdGVtRGF0YSI6eyJ0eXBlIjoid2VicGFnZSIsImlkIjoiNTJiMzMwNTQtNmI4MS0zNDkzLTllMzQtMDg5ZGQ5ZWY3MmY5IiwidGl0bGUiOiJNYXRlcm5pdHkgQ29sbGVnZXMgZXhwcmVzcyBjb25jZXJuIG92ZXIgdmFjY2luZSBoZXNpdGFuY3kgaW4gcHJlZ25hbnQgd29tZW4iLCJhdXRob3IiOlt7ImZhbWlseSI6IlJveWFsIENvbGxlZ2Ugb2YgT2JzdGV0cmljaWFucyAmIEd5bmFlY29sb2dpc3RzIiwiZ2l2ZW4iOiIiLCJwYXJzZS1uYW1lcyI6ZmFsc2UsImRyb3BwaW5nLXBhcnRpY2xlIjoiIiwibm9uLWRyb3BwaW5nLXBhcnRpY2xlIjoiIn1dLCJjb250YWluZXItdGl0bGUiOiJodHRwczovL3d3dy5yY29nLm9yZyAudWsvZW4vbmV3cy9tYXRlcm5pdHktY29sbGVnZXMtZXhwcmVzcy1jb25jZXJuLW92ZXItdmFjY2luZS1oZXNpdGFuY3ktaW4tcHJlZ25hbnQtd29tZW4vIiwiaXNzdWVkIjp7ImRhdGUtcGFydHMiOltbMjAyMSw2LDEwXV19LCJhYnN0cmFjdCI6Imh0dHBzOi8vd3d3LnJjb2cub3JnIC51ay9lbi9uZXdzL21hdGVybml0eS1jb2xsZWdlcy1leHByZXNzLWNvbmNlcm4tb3Zlci12YWNjaW5lLWhlc2l0YW5jeS1pbi1wcmVnbmFudC13b21lbi8ifSwiaXNUZW1wb3JhcnkiOmZhbHNlLCJzdXBwcmVzcy1hdXRob3IiOmZhbHNlfV0sInByb3BlcnRpZXMiOnsibm90ZUluZGV4IjowfSwiaXNFZGl0ZWQiOmZhbHNlLCJtYW51YWxPdmVycmlkZSI6eyJpc01hbnVhbGx5T3ZlcnJpZGRlbiI6ZmFsc2UsImNpdGVwcm9jVGV4dCI6IihSb3lhbCBDb2xsZWdlIG9mIE9ic3RldHJpY2lhbnMgJiMzODsgR3luYWVjb2xvZ2lzdHMsIDIwMjEpIiwibWFudWFsT3ZlcnJpZGVUZXh0IjoiIn19&quot;},{&quot;citationID&quot;:&quot;MENDELEY_CITATION_88887f78-95b5-4073-adc8-a3ca8dde835e&quot;,&quot;citationItems&quot;:[{&quot;label&quot;:&quot;page&quot;,&quot;id&quot;:&quot;bbeeeddc-06c1-3358-a756-f654629271df&quot;,&quot;itemData&quot;:{&quot;type&quot;:&quot;article-journal&quot;,&quot;id&quot;:&quot;bbeeeddc-06c1-3358-a756-f654629271df&quot;,&quot;title&quot;:&quot;Use of antidepressants by pregnant women: Evaluation of perception of risk, efficacy of evidence based counseling and determinants of decision making&quot;,&quot;author&quot;:[{&quot;family&quot;:&quot;Bonari&quot;,&quot;given&quot;:&quot;L.&quot;,&quot;parse-names&quot;:false,&quot;dropping-particle&quot;:&quot;&quot;,&quot;non-dropping-particle&quot;:&quot;&quot;},{&quot;family&quot;:&quot;Koren&quot;,&quot;given&quot;:&quot;G.&quot;,&quot;parse-names&quot;:false,&quot;dropping-particle&quot;:&quot;&quot;,&quot;non-dropping-particle&quot;:&quot;&quot;},{&quot;family&quot;:&quot;Einarson&quot;,&quot;given&quot;:&quot;T. R.&quot;,&quot;parse-names&quot;:false,&quot;dropping-particle&quot;:&quot;&quot;,&quot;non-dropping-particle&quot;:&quot;&quot;},{&quot;family&quot;:&quot;Jasper&quot;,&quot;given&quot;:&quot;J. D.&quot;,&quot;parse-names&quot;:false,&quot;dropping-particle&quot;:&quot;&quot;,&quot;non-dropping-particle&quot;:&quot;&quot;},{&quot;family&quot;:&quot;Taddio&quot;,&quot;given&quot;:&quot;A.&quot;,&quot;parse-names&quot;:false,&quot;dropping-particle&quot;:&quot;&quot;,&quot;non-dropping-particle&quot;:&quot;&quot;},{&quot;family&quot;:&quot;Einarson&quot;,&quot;given&quot;:&quot;A.&quot;,&quot;parse-names&quot;:false,&quot;dropping-particle&quot;:&quot;&quot;,&quot;non-dropping-particle&quot;:&quot;&quot;}],&quot;container-title&quot;:&quot;Archives of Women's Mental Health&quot;,&quot;DOI&quot;:&quot;10.1007/s00737-005-0094-8&quot;,&quot;ISSN&quot;:&quot;14341816&quot;,&quot;PMID&quot;:&quot;15959622&quot;,&quot;issued&quot;:{&quot;date-parts&quot;:[[2005]]},&quot;page&quot;:&quot;214-220&quot;,&quot;abstract&quot;:&quot;Background: The World Health Organization predicts that by 2012, depression will be the number one disease in the world. Thus, many women who become pregnant will require treatment with antidepressants. We are aware that women and their health care providers remain hesitant to prescribe and take these drugs during pregnancy, despite evidence of the relative safety. Objectives: 1) To determine perception of risk of antidepressant drugs by pregnant women with depression, 2) to determine the efficacy of evidence-based counseling, and 3) to identify determinants that influence women in their decision making regarding the continuation/discontinuation of antidepressants during pregnancy. Methods: Women who called The Motherisk Program requesting information about the safety of an antidepressant during pregnancy were compared with two other groups: 1) Women who called about antibiotic use (i.e., non-teratogenic drugs used short-term) and 2) women who called about gastric medications (i.e., non-teratogenic drugs used long-term). Their perception of risk was measured before and after evidenced-based information was given and determinants of decision making was also evaluated. Results: We recruited 100 women taking antidepressants during pregnancy and 100 in each comparison group. Despite receiving evidence-based reassuring information, 15% of antidepressant users, compared to 4% using gastric drugs and 1% using antibiotics, chose to discontinue their medication. The main determinants of decision making were based on: information received prior to calling Motherisk, family and friends advice, the internet, sequence of advice given and if a women was undecided at the time of call. Conclusions: Women continue to fear taking antidepressants during pregnancy, more so than non psychiatric drugs, however, evidence based counseling can lower this fear, although not totally. Deciding whether to continue to take a medication or not during pregnancy, is a complex decision for women and their healthcare providers to make. © Springer-Verlag 2005.&quot;,&quot;issue&quot;:&quot;4&quot;,&quot;volume&quot;:&quot;8&quot;},&quot;isTemporary&quot;:false,&quot;suppress-author&quot;:true}],&quot;properties&quot;:{&quot;noteIndex&quot;:0},&quot;isEdited&quot;:false,&quot;manualOverride&quot;:{&quot;isManuallyOverridden&quot;:false,&quot;citeprocText&quot;:&quot;(2005)&quot;,&quot;manualOverrideText&quot;:&quot;&quot;},&quot;citationTag&quot;:&quot;MENDELEY_CITATION_v3_eyJjaXRhdGlvbklEIjoiTUVOREVMRVlfQ0lUQVRJT05fODg4ODdmNzgtOTViNS00MDczLWFkYzgtYTNjYThkZGU4MzVlIiwiY2l0YXRpb25JdGVtcyI6W3sibGFiZWwiOiJwYWdlIiwiaWQiOiJiYmVlZWRkYy0wNmMxLTMzNTgtYTc1Ni1mNjU0NjI5MjcxZGYiLCJpdGVtRGF0YSI6eyJ0eXBlIjoiYXJ0aWNsZS1qb3VybmFsIiwiaWQiOiJiYmVlZWRkYy0wNmMxLTMzNTgtYTc1Ni1mNjU0NjI5MjcxZGYiLCJ0aXRsZSI6IlVzZSBvZiBhbnRpZGVwcmVzc2FudHMgYnkgcHJlZ25hbnQgd29tZW46IEV2YWx1YXRpb24gb2YgcGVyY2VwdGlvbiBvZiByaXNrLCBlZmZpY2FjeSBvZiBldmlkZW5jZSBiYXNlZCBjb3Vuc2VsaW5nIGFuZCBkZXRlcm1pbmFudHMgb2YgZGVjaXNpb24gbWFraW5nIiwiYXV0aG9yIjpbeyJmYW1pbHkiOiJCb25hcmkiLCJnaXZlbiI6IkwuIiwicGFyc2UtbmFtZXMiOmZhbHNlLCJkcm9wcGluZy1wYXJ0aWNsZSI6IiIsIm5vbi1kcm9wcGluZy1wYXJ0aWNsZSI6IiJ9LHsiZmFtaWx5IjoiS29yZW4iLCJnaXZlbiI6IkcuIiwicGFyc2UtbmFtZXMiOmZhbHNlLCJkcm9wcGluZy1wYXJ0aWNsZSI6IiIsIm5vbi1kcm9wcGluZy1wYXJ0aWNsZSI6IiJ9LHsiZmFtaWx5IjoiRWluYXJzb24iLCJnaXZlbiI6IlQuIFIuIiwicGFyc2UtbmFtZXMiOmZhbHNlLCJkcm9wcGluZy1wYXJ0aWNsZSI6IiIsIm5vbi1kcm9wcGluZy1wYXJ0aWNsZSI6IiJ9LHsiZmFtaWx5IjoiSmFzcGVyIiwiZ2l2ZW4iOiJKLiBELiIsInBhcnNlLW5hbWVzIjpmYWxzZSwiZHJvcHBpbmctcGFydGljbGUiOiIiLCJub24tZHJvcHBpbmctcGFydGljbGUiOiIifSx7ImZhbWlseSI6IlRhZGRpbyIsImdpdmVuIjoiQS4iLCJwYXJzZS1uYW1lcyI6ZmFsc2UsImRyb3BwaW5nLXBhcnRpY2xlIjoiIiwibm9uLWRyb3BwaW5nLXBhcnRpY2xlIjoiIn0seyJmYW1pbHkiOiJFaW5hcnNvbiIsImdpdmVuIjoiQS4iLCJwYXJzZS1uYW1lcyI6ZmFsc2UsImRyb3BwaW5nLXBhcnRpY2xlIjoiIiwibm9uLWRyb3BwaW5nLXBhcnRpY2xlIjoiIn1dLCJjb250YWluZXItdGl0bGUiOiJBcmNoaXZlcyBvZiBXb21lbidzIE1lbnRhbCBIZWFsdGgiLCJET0kiOiIxMC4xMDA3L3MwMDczNy0wMDUtMDA5NC04IiwiSVNTTiI6IjE0MzQxODE2IiwiUE1JRCI6IjE1OTU5NjIyIiwiaXNzdWVkIjp7ImRhdGUtcGFydHMiOltbMjAwNV1dfSwicGFnZSI6IjIxNC0yMjAiLCJhYnN0cmFjdCI6IkJhY2tncm91bmQ6IFRoZSBXb3JsZCBIZWFsdGggT3JnYW5pemF0aW9uIHByZWRpY3RzIHRoYXQgYnkgMjAxMiwgZGVwcmVzc2lvbiB3aWxsIGJlIHRoZSBudW1iZXIgb25lIGRpc2Vhc2UgaW4gdGhlIHdvcmxkLiBUaHVzLCBtYW55IHdvbWVuIHdobyBiZWNvbWUgcHJlZ25hbnQgd2lsbCByZXF1aXJlIHRyZWF0bWVudCB3aXRoIGFudGlkZXByZXNzYW50cy4gV2UgYXJlIGF3YXJlIHRoYXQgd29tZW4gYW5kIHRoZWlyIGhlYWx0aCBjYXJlIHByb3ZpZGVycyByZW1haW4gaGVzaXRhbnQgdG8gcHJlc2NyaWJlIGFuZCB0YWtlIHRoZXNlIGRydWdzIGR1cmluZyBwcmVnbmFuY3ksIGRlc3BpdGUgZXZpZGVuY2Ugb2YgdGhlIHJlbGF0aXZlIHNhZmV0eS4gT2JqZWN0aXZlczogMSkgVG8gZGV0ZXJtaW5lIHBlcmNlcHRpb24gb2YgcmlzayBvZiBhbnRpZGVwcmVzc2FudCBkcnVncyBieSBwcmVnbmFudCB3b21lbiB3aXRoIGRlcHJlc3Npb24sIDIpIHRvIGRldGVybWluZSB0aGUgZWZmaWNhY3kgb2YgZXZpZGVuY2UtYmFzZWQgY291bnNlbGluZywgYW5kIDMpIHRvIGlkZW50aWZ5IGRldGVybWluYW50cyB0aGF0IGluZmx1ZW5jZSB3b21lbiBpbiB0aGVpciBkZWNpc2lvbiBtYWtpbmcgcmVnYXJkaW5nIHRoZSBjb250aW51YXRpb24vZGlzY29udGludWF0aW9uIG9mIGFudGlkZXByZXNzYW50cyBkdXJpbmcgcHJlZ25hbmN5LiBNZXRob2RzOiBXb21lbiB3aG8gY2FsbGVkIFRoZSBNb3RoZXJpc2sgUHJvZ3JhbSByZXF1ZXN0aW5nIGluZm9ybWF0aW9uIGFib3V0IHRoZSBzYWZldHkgb2YgYW4gYW50aWRlcHJlc3NhbnQgZHVyaW5nIHByZWduYW5jeSB3ZXJlIGNvbXBhcmVkIHdpdGggdHdvIG90aGVyIGdyb3VwczogMSkgV29tZW4gd2hvIGNhbGxlZCBhYm91dCBhbnRpYmlvdGljIHVzZSAoaS5lLiwgbm9uLXRlcmF0b2dlbmljIGRydWdzIHVzZWQgc2hvcnQtdGVybSkgYW5kIDIpIHdvbWVuIHdobyBjYWxsZWQgYWJvdXQgZ2FzdHJpYyBtZWRpY2F0aW9ucyAoaS5lLiwgbm9uLXRlcmF0b2dlbmljIGRydWdzIHVzZWQgbG9uZy10ZXJtKS4gVGhlaXIgcGVyY2VwdGlvbiBvZiByaXNrIHdhcyBtZWFzdXJlZCBiZWZvcmUgYW5kIGFmdGVyIGV2aWRlbmNlZC1iYXNlZCBpbmZvcm1hdGlvbiB3YXMgZ2l2ZW4gYW5kIGRldGVybWluYW50cyBvZiBkZWNpc2lvbiBtYWtpbmcgd2FzIGFsc28gZXZhbHVhdGVkLiBSZXN1bHRzOiBXZSByZWNydWl0ZWQgMTAwIHdvbWVuIHRha2luZyBhbnRpZGVwcmVzc2FudHMgZHVyaW5nIHByZWduYW5jeSBhbmQgMTAwIGluIGVhY2ggY29tcGFyaXNvbiBncm91cC4gRGVzcGl0ZSByZWNlaXZpbmcgZXZpZGVuY2UtYmFzZWQgcmVhc3N1cmluZyBpbmZvcm1hdGlvbiwgMTUlIG9mIGFudGlkZXByZXNzYW50IHVzZXJzLCBjb21wYXJlZCB0byA0JSB1c2luZyBnYXN0cmljIGRydWdzIGFuZCAxJSB1c2luZyBhbnRpYmlvdGljcywgY2hvc2UgdG8gZGlzY29udGludWUgdGhlaXIgbWVkaWNhdGlvbi4gVGhlIG1haW4gZGV0ZXJtaW5hbnRzIG9mIGRlY2lzaW9uIG1ha2luZyB3ZXJlIGJhc2VkIG9uOiBpbmZvcm1hdGlvbiByZWNlaXZlZCBwcmlvciB0byBjYWxsaW5nIE1vdGhlcmlzaywgZmFtaWx5IGFuZCBmcmllbmRzIGFkdmljZSwgdGhlIGludGVybmV0LCBzZXF1ZW5jZSBvZiBhZHZpY2UgZ2l2ZW4gYW5kIGlmIGEgd29tZW4gd2FzIHVuZGVjaWRlZCBhdCB0aGUgdGltZSBvZiBjYWxsLiBDb25jbHVzaW9uczogV29tZW4gY29udGludWUgdG8gZmVhciB0YWtpbmcgYW50aWRlcHJlc3NhbnRzIGR1cmluZyBwcmVnbmFuY3ksIG1vcmUgc28gdGhhbiBub24gcHN5Y2hpYXRyaWMgZHJ1Z3MsIGhvd2V2ZXIsIGV2aWRlbmNlIGJhc2VkIGNvdW5zZWxpbmcgY2FuIGxvd2VyIHRoaXMgZmVhciwgYWx0aG91Z2ggbm90IHRvdGFsbHkuIERlY2lkaW5nIHdoZXRoZXIgdG8gY29udGludWUgdG8gdGFrZSBhIG1lZGljYXRpb24gb3Igbm90IGR1cmluZyBwcmVnbmFuY3ksIGlzIGEgY29tcGxleCBkZWNpc2lvbiBmb3Igd29tZW4gYW5kIHRoZWlyIGhlYWx0aGNhcmUgcHJvdmlkZXJzIHRvIG1ha2UuIMKpIFNwcmluZ2VyLVZlcmxhZyAyMDA1LiIsImlzc3VlIjoiNCIsInZvbHVtZSI6IjgifSwiaXNUZW1wb3JhcnkiOmZhbHNlLCJzdXBwcmVzcy1hdXRob3IiOnRydWV9XSwicHJvcGVydGllcyI6eyJub3RlSW5kZXgiOjB9LCJpc0VkaXRlZCI6ZmFsc2UsIm1hbnVhbE92ZXJyaWRlIjp7ImlzTWFudWFsbHlPdmVycmlkZGVuIjpmYWxzZSwiY2l0ZXByb2NUZXh0IjoiKDIwMDUpIiwibWFudWFsT3ZlcnJpZGVUZXh0IjoiIn19&quot;},{&quot;citationID&quot;:&quot;MENDELEY_CITATION_cd544d2c-1f6e-428c-8f43-57c5954c5881&quot;,&quot;citationItems&quot;:[{&quot;id&quot;:&quot;8936a6f9-2a0e-332a-883f-cd5828cc2394&quot;,&quot;itemData&quot;:{&quot;type&quot;:&quot;article-journal&quot;,&quot;id&quot;:&quot;8936a6f9-2a0e-332a-883f-cd5828cc2394&quot;,&quot;title&quot;:&quot;Antidepressant use in pregnancy: A critical review focused on risks and controversies&quot;,&quot;author&quot;:[{&quot;family&quot;:&quot;Byatt&quot;,&quot;given&quot;:&quot;N&quot;,&quot;parse-names&quot;:false,&quot;dropping-particle&quot;:&quot;&quot;,&quot;non-dropping-particle&quot;:&quot;&quot;},{&quot;family&quot;:&quot;Deligiannidis&quot;,&quot;given&quot;:&quot;K&quot;,&quot;parse-names&quot;:false,&quot;dropping-particle&quot;:&quot;&quot;,&quot;non-dropping-particle&quot;:&quot;&quot;},{&quot;family&quot;:&quot;Freeman&quot;,&quot;given&quot;:&quot;M&quot;,&quot;parse-names&quot;:false,&quot;dropping-particle&quot;:&quot;&quot;,&quot;non-dropping-particle&quot;:&quot;&quot;}],&quot;container-title&quot;:&quot;Acta Psychiatrica Scandinavica&quot;,&quot;DOI&quot;:&quot;10.1111/acps.12042&quot;,&quot;URL&quot;:&quot;https://www.scopus.com/inward/record.uri?eid=2-s2.0-84872171001&amp;doi=10.1111%2Facps.12042&amp;partnerID=40&amp;md5=c5d5536b30b6de961c5527a061483b96&quot;,&quot;issued&quot;:{&quot;date-parts&quot;:[[2013]]},&quot;page&quot;:&quot;94-114&quot;,&quot;issue&quot;:&quot;2&quot;,&quot;volume&quot;:&quot;127&quot;},&quot;isTemporary&quot;:false}],&quot;properties&quot;:{&quot;noteIndex&quot;:0},&quot;isEdited&quot;:false,&quot;manualOverride&quot;:{&quot;isManuallyOverridden&quot;:false,&quot;citeprocText&quot;:&quot;(Byatt et al., 2013)&quot;,&quot;manualOverrideText&quot;:&quot;&quot;},&quot;citationTag&quot;:&quot;MENDELEY_CITATION_v3_eyJjaXRhdGlvbklEIjoiTUVOREVMRVlfQ0lUQVRJT05fY2Q1NDRkMmMtMWY2ZS00MjhjLThmNDMtNTdjNTk1NGM1ODgxIiwiY2l0YXRpb25JdGVtcyI6W3siaWQiOiI4OTM2YTZmOS0yYTBlLTMzMmEtODgzZi1jZDU4MjhjYzIzOTQiLCJpdGVtRGF0YSI6eyJ0eXBlIjoiYXJ0aWNsZS1qb3VybmFsIiwiaWQiOiI4OTM2YTZmOS0yYTBlLTMzMmEtODgzZi1jZDU4MjhjYzIzOTQiLCJ0aXRsZSI6IkFudGlkZXByZXNzYW50IHVzZSBpbiBwcmVnbmFuY3k6IEEgY3JpdGljYWwgcmV2aWV3IGZvY3VzZWQgb24gcmlza3MgYW5kIGNvbnRyb3ZlcnNpZXMiLCJhdXRob3IiOlt7ImZhbWlseSI6IkJ5YXR0IiwiZ2l2ZW4iOiJOIiwicGFyc2UtbmFtZXMiOmZhbHNlLCJkcm9wcGluZy1wYXJ0aWNsZSI6IiIsIm5vbi1kcm9wcGluZy1wYXJ0aWNsZSI6IiJ9LHsiZmFtaWx5IjoiRGVsaWdpYW5uaWRpcyIsImdpdmVuIjoiSyIsInBhcnNlLW5hbWVzIjpmYWxzZSwiZHJvcHBpbmctcGFydGljbGUiOiIiLCJub24tZHJvcHBpbmctcGFydGljbGUiOiIifSx7ImZhbWlseSI6IkZyZWVtYW4iLCJnaXZlbiI6Ik0iLCJwYXJzZS1uYW1lcyI6ZmFsc2UsImRyb3BwaW5nLXBhcnRpY2xlIjoiIiwibm9uLWRyb3BwaW5nLXBhcnRpY2xlIjoiIn1dLCJjb250YWluZXItdGl0bGUiOiJBY3RhIFBzeWNoaWF0cmljYSBTY2FuZGluYXZpY2EiLCJET0kiOiIxMC4xMTExL2FjcHMuMTIwNDIiLCJVUkwiOiJodHRwczovL3d3dy5zY29wdXMuY29tL2lud2FyZC9yZWNvcmQudXJpP2VpZD0yLXMyLjAtODQ4NzIxNzEwMDEmZG9pPTEwLjExMTElMkZhY3BzLjEyMDQyJnBhcnRuZXJJRD00MCZtZDU9YzVkNTUzNmIzMGI2ZGU5NjFjNTUyN2EwNjE0ODNiOTYiLCJpc3N1ZWQiOnsiZGF0ZS1wYXJ0cyI6W1syMDEzXV19LCJwYWdlIjoiOTQtMTE0IiwiaXNzdWUiOiIyIiwidm9sdW1lIjoiMTI3In0sImlzVGVtcG9yYXJ5IjpmYWxzZX1dLCJwcm9wZXJ0aWVzIjp7Im5vdGVJbmRleCI6MH0sImlzRWRpdGVkIjpmYWxzZSwibWFudWFsT3ZlcnJpZGUiOnsiaXNNYW51YWxseU92ZXJyaWRkZW4iOmZhbHNlLCJjaXRlcHJvY1RleHQiOiIoQnlhdHQgZXQgYWwuLCAyMDEzKSIsIm1hbnVhbE92ZXJyaWRlVGV4dCI6IiJ9fQ==&quot;},{&quot;citationID&quot;:&quot;MENDELEY_CITATION_707719df-4120-4f56-93e9-40fba0f29e28&quot;,&quot;citationItems&quot;:[{&quot;id&quot;:&quot;ed4ee483-e121-373a-bf42-f92551f554db&quot;,&quot;itemData&quot;:{&quot;type&quot;:&quot;article-journal&quot;,&quot;id&quot;:&quot;ed4ee483-e121-373a-bf42-f92551f554db&quot;,&quot;title&quot;:&quot;Risk perception in pregnancy&quot;,&quot;author&quot;:[{&quot;family&quot;:&quot;Robinson&quot;,&quot;given&quot;:&quot;Monique&quot;,&quot;parse-names&quot;:false,&quot;dropping-particle&quot;:&quot;&quot;,&quot;non-dropping-particle&quot;:&quot;&quot;},{&quot;family&quot;:&quot;Pennell&quot;,&quot;given&quot;:&quot;Craig E.&quot;,&quot;parse-names&quot;:false,&quot;dropping-particle&quot;:&quot;&quot;,&quot;non-dropping-particle&quot;:&quot;&quot;},{&quot;family&quot;:&quot;McLean&quot;,&quot;given&quot;:&quot;Neil J.&quot;,&quot;parse-names&quot;:false,&quot;dropping-particle&quot;:&quot;&quot;,&quot;non-dropping-particle&quot;:&quot;&quot;},{&quot;family&quot;:&quot;Tearne&quot;,&quot;given&quot;:&quot;Jessica E.&quot;,&quot;parse-names&quot;:false,&quot;dropping-particle&quot;:&quot;&quot;,&quot;non-dropping-particle&quot;:&quot;&quot;},{&quot;family&quot;:&quot;Oddy&quot;,&quot;given&quot;:&quot;Wendy H.&quot;,&quot;parse-names&quot;:false,&quot;dropping-particle&quot;:&quot;&quot;,&quot;non-dropping-particle&quot;:&quot;&quot;},{&quot;family&quot;:&quot;Newnham&quot;,&quot;given&quot;:&quot;John P.&quot;,&quot;parse-names&quot;:false,&quot;dropping-particle&quot;:&quot;&quot;,&quot;non-dropping-particle&quot;:&quot;&quot;}],&quot;container-title&quot;:&quot;European Psychologist&quot;,&quot;DOI&quot;:&quot;10.1027/1016-9040/a000212&quot;,&quot;ISSN&quot;:&quot;1878531X&quot;,&quot;issued&quot;:{&quot;date-parts&quot;:[[2015]]},&quot;page&quot;:&quot;120-127&quot;,&quot;abstract&quot;:&quot;Despite huge advances in obstetric management and technology in recent decades, there has not been an accompanying decrease in patients' perception of risk during pregnancy. The aim of this paper is to examine the context of risk perception in pregnancy and what practitioners can do to manage it. The modern pregnancy may induce a heightened perception of risk due to increased prenatal testing and surveillance, medico-legal complexity, fertility treatment, and the increasing use of the internet and social media as a source of information. The consequences of an inflated perception of risk during pregnancy include stress, anxiety, and depression, and these issues may have long-lasting implications for patients, their babies, and their families. There are numerous resilience and vulnerability factors that can help care providers identify those who may be predisposed to increased risk perception in pregnancy, and there is a role for both obstetric care providers and psychologists engaged in obstetric settings to manage and reduce risk perception in patients where possible. Ultimately, the medicalmanagement of risk during pregnancy can be complex but a thorough understanding of the social and emotional context can assist providers to support their patients through both high-and low-risk pregnancy and birth.&quot;,&quot;issue&quot;:&quot;2&quot;,&quot;volume&quot;:&quot;20&quot;},&quot;isTemporary&quot;:false}],&quot;properties&quot;:{&quot;noteIndex&quot;:0},&quot;isEdited&quot;:false,&quot;manualOverride&quot;:{&quot;isManuallyOverridden&quot;:false,&quot;citeprocText&quot;:&quot;(Robinson et al., 2015)&quot;,&quot;manualOverrideText&quot;:&quot;&quot;},&quot;citationTag&quot;:&quot;MENDELEY_CITATION_v3_eyJjaXRhdGlvbklEIjoiTUVOREVMRVlfQ0lUQVRJT05fNzA3NzE5ZGYtNDEyMC00ZjU2LTkzZTktNDBmYmEwZjI5ZTI4IiwiY2l0YXRpb25JdGVtcyI6W3siaWQiOiJlZDRlZTQ4My1lMTIxLTM3M2EtYmY0Mi1mOTI1NTFmNTU0ZGIiLCJpdGVtRGF0YSI6eyJ0eXBlIjoiYXJ0aWNsZS1qb3VybmFsIiwiaWQiOiJlZDRlZTQ4My1lMTIxLTM3M2EtYmY0Mi1mOTI1NTFmNTU0ZGIiLCJ0aXRsZSI6IlJpc2sgcGVyY2VwdGlvbiBpbiBwcmVnbmFuY3kiLCJhdXRob3IiOlt7ImZhbWlseSI6IlJvYmluc29uIiwiZ2l2ZW4iOiJNb25pcXVlIiwicGFyc2UtbmFtZXMiOmZhbHNlLCJkcm9wcGluZy1wYXJ0aWNsZSI6IiIsIm5vbi1kcm9wcGluZy1wYXJ0aWNsZSI6IiJ9LHsiZmFtaWx5IjoiUGVubmVsbCIsImdpdmVuIjoiQ3JhaWcgRS4iLCJwYXJzZS1uYW1lcyI6ZmFsc2UsImRyb3BwaW5nLXBhcnRpY2xlIjoiIiwibm9uLWRyb3BwaW5nLXBhcnRpY2xlIjoiIn0seyJmYW1pbHkiOiJNY0xlYW4iLCJnaXZlbiI6Ik5laWwgSi4iLCJwYXJzZS1uYW1lcyI6ZmFsc2UsImRyb3BwaW5nLXBhcnRpY2xlIjoiIiwibm9uLWRyb3BwaW5nLXBhcnRpY2xlIjoiIn0seyJmYW1pbHkiOiJUZWFybmUiLCJnaXZlbiI6Ikplc3NpY2EgRS4iLCJwYXJzZS1uYW1lcyI6ZmFsc2UsImRyb3BwaW5nLXBhcnRpY2xlIjoiIiwibm9uLWRyb3BwaW5nLXBhcnRpY2xlIjoiIn0seyJmYW1pbHkiOiJPZGR5IiwiZ2l2ZW4iOiJXZW5keSBILiIsInBhcnNlLW5hbWVzIjpmYWxzZSwiZHJvcHBpbmctcGFydGljbGUiOiIiLCJub24tZHJvcHBpbmctcGFydGljbGUiOiIifSx7ImZhbWlseSI6Ik5ld25oYW0iLCJnaXZlbiI6IkpvaG4gUC4iLCJwYXJzZS1uYW1lcyI6ZmFsc2UsImRyb3BwaW5nLXBhcnRpY2xlIjoiIiwibm9uLWRyb3BwaW5nLXBhcnRpY2xlIjoiIn1dLCJjb250YWluZXItdGl0bGUiOiJFdXJvcGVhbiBQc3ljaG9sb2dpc3QiLCJET0kiOiIxMC4xMDI3LzEwMTYtOTA0MC9hMDAwMjEyIiwiSVNTTiI6IjE4Nzg1MzFYIiwiaXNzdWVkIjp7ImRhdGUtcGFydHMiOltbMjAxNV1dfSwicGFnZSI6IjEyMC0xMjciLCJhYnN0cmFjdCI6IkRlc3BpdGUgaHVnZSBhZHZhbmNlcyBpbiBvYnN0ZXRyaWMgbWFuYWdlbWVudCBhbmQgdGVjaG5vbG9neSBpbiByZWNlbnQgZGVjYWRlcywgdGhlcmUgaGFzIG5vdCBiZWVuIGFuIGFjY29tcGFueWluZyBkZWNyZWFzZSBpbiBwYXRpZW50cycgcGVyY2VwdGlvbiBvZiByaXNrIGR1cmluZyBwcmVnbmFuY3kuIFRoZSBhaW0gb2YgdGhpcyBwYXBlciBpcyB0byBleGFtaW5lIHRoZSBjb250ZXh0IG9mIHJpc2sgcGVyY2VwdGlvbiBpbiBwcmVnbmFuY3kgYW5kIHdoYXQgcHJhY3RpdGlvbmVycyBjYW4gZG8gdG8gbWFuYWdlIGl0LiBUaGUgbW9kZXJuIHByZWduYW5jeSBtYXkgaW5kdWNlIGEgaGVpZ2h0ZW5lZCBwZXJjZXB0aW9uIG9mIHJpc2sgZHVlIHRvIGluY3JlYXNlZCBwcmVuYXRhbCB0ZXN0aW5nIGFuZCBzdXJ2ZWlsbGFuY2UsIG1lZGljby1sZWdhbCBjb21wbGV4aXR5LCBmZXJ0aWxpdHkgdHJlYXRtZW50LCBhbmQgdGhlIGluY3JlYXNpbmcgdXNlIG9mIHRoZSBpbnRlcm5ldCBhbmQgc29jaWFsIG1lZGlhIGFzIGEgc291cmNlIG9mIGluZm9ybWF0aW9uLiBUaGUgY29uc2VxdWVuY2VzIG9mIGFuIGluZmxhdGVkIHBlcmNlcHRpb24gb2YgcmlzayBkdXJpbmcgcHJlZ25hbmN5IGluY2x1ZGUgc3RyZXNzLCBhbnhpZXR5LCBhbmQgZGVwcmVzc2lvbiwgYW5kIHRoZXNlIGlzc3VlcyBtYXkgaGF2ZSBsb25nLWxhc3RpbmcgaW1wbGljYXRpb25zIGZvciBwYXRpZW50cywgdGhlaXIgYmFiaWVzLCBhbmQgdGhlaXIgZmFtaWxpZXMuIFRoZXJlIGFyZSBudW1lcm91cyByZXNpbGllbmNlIGFuZCB2dWxuZXJhYmlsaXR5IGZhY3RvcnMgdGhhdCBjYW4gaGVscCBjYXJlIHByb3ZpZGVycyBpZGVudGlmeSB0aG9zZSB3aG8gbWF5IGJlIHByZWRpc3Bvc2VkIHRvIGluY3JlYXNlZCByaXNrIHBlcmNlcHRpb24gaW4gcHJlZ25hbmN5LCBhbmQgdGhlcmUgaXMgYSByb2xlIGZvciBib3RoIG9ic3RldHJpYyBjYXJlIHByb3ZpZGVycyBhbmQgcHN5Y2hvbG9naXN0cyBlbmdhZ2VkIGluIG9ic3RldHJpYyBzZXR0aW5ncyB0byBtYW5hZ2UgYW5kIHJlZHVjZSByaXNrIHBlcmNlcHRpb24gaW4gcGF0aWVudHMgd2hlcmUgcG9zc2libGUuIFVsdGltYXRlbHksIHRoZSBtZWRpY2FsbWFuYWdlbWVudCBvZiByaXNrIGR1cmluZyBwcmVnbmFuY3kgY2FuIGJlIGNvbXBsZXggYnV0IGEgdGhvcm91Z2ggdW5kZXJzdGFuZGluZyBvZiB0aGUgc29jaWFsIGFuZCBlbW90aW9uYWwgY29udGV4dCBjYW4gYXNzaXN0IHByb3ZpZGVycyB0byBzdXBwb3J0IHRoZWlyIHBhdGllbnRzIHRocm91Z2ggYm90aCBoaWdoLWFuZCBsb3ctcmlzayBwcmVnbmFuY3kgYW5kIGJpcnRoLiIsImlzc3VlIjoiMiIsInZvbHVtZSI6IjIwIn0sImlzVGVtcG9yYXJ5IjpmYWxzZX1dLCJwcm9wZXJ0aWVzIjp7Im5vdGVJbmRleCI6MH0sImlzRWRpdGVkIjpmYWxzZSwibWFudWFsT3ZlcnJpZGUiOnsiaXNNYW51YWxseU92ZXJyaWRkZW4iOmZhbHNlLCJjaXRlcHJvY1RleHQiOiIoUm9iaW5zb24gZXQgYWwuLCAyMDE1KSIsIm1hbnVhbE92ZXJyaWRlVGV4dCI6IiJ9fQ==&quot;},{&quot;citationID&quot;:&quot;MENDELEY_CITATION_c16417e6-fd53-44e3-8e6a-9573a088af75&quot;,&quot;citationItems&quot;:[{&quot;id&quot;:&quot;626036b1-75b6-372c-a752-a6478e50ac47&quot;,&quot;itemData&quot;:{&quot;type&quot;:&quot;article-journal&quot;,&quot;id&quot;:&quot;626036b1-75b6-372c-a752-a6478e50ac47&quot;,&quot;title&quot;:&quot;Predictors of adaptation in women hospitalized during pregnancy&quot;,&quot;author&quot;:[{&quot;family&quot;:&quot;Ford&quot;,&quot;given&quot;:&quot;M&quot;,&quot;parse-names&quot;:false,&quot;dropping-particle&quot;:&quot;&quot;,&quot;non-dropping-particle&quot;:&quot;&quot;},{&quot;family&quot;:&quot;Hodnett&quot;,&quot;given&quot;:&quot;E&quot;,&quot;parse-names&quot;:false,&quot;dropping-particle&quot;:&quot;&quot;,&quot;non-dropping-particle&quot;:&quot;&quot;}],&quot;container-title&quot;:&quot;Canadian Journal of Nursing Research&quot;,&quot;issued&quot;:{&quot;date-parts&quot;:[[1990]]},&quot;page&quot;:&quot;37-50&quot;,&quot;issue&quot;:&quot;4&quot;,&quot;volume&quot;:&quot;22&quot;},&quot;isTemporary&quot;:false}],&quot;properties&quot;:{&quot;noteIndex&quot;:0},&quot;isEdited&quot;:false,&quot;manualOverride&quot;:{&quot;isManuallyOverridden&quot;:false,&quot;citeprocText&quot;:&quot;(Ford &amp;#38; Hodnett, 1990)&quot;,&quot;manualOverrideText&quot;:&quot;&quot;},&quot;citationTag&quot;:&quot;MENDELEY_CITATION_v3_eyJjaXRhdGlvbklEIjoiTUVOREVMRVlfQ0lUQVRJT05fYzE2NDE3ZTYtZmQ1My00NGUzLThlNmEtOTU3M2EwODhhZjc1IiwiY2l0YXRpb25JdGVtcyI6W3siaWQiOiI2MjYwMzZiMS03NWI2LTM3MmMtYTc1Mi1hNjQ3OGU1MGFjNDciLCJpdGVtRGF0YSI6eyJ0eXBlIjoiYXJ0aWNsZS1qb3VybmFsIiwiaWQiOiI2MjYwMzZiMS03NWI2LTM3MmMtYTc1Mi1hNjQ3OGU1MGFjNDciLCJ0aXRsZSI6IlByZWRpY3RvcnMgb2YgYWRhcHRhdGlvbiBpbiB3b21lbiBob3NwaXRhbGl6ZWQgZHVyaW5nIHByZWduYW5jeSIsImF1dGhvciI6W3siZmFtaWx5IjoiRm9yZCIsImdpdmVuIjoiTSIsInBhcnNlLW5hbWVzIjpmYWxzZSwiZHJvcHBpbmctcGFydGljbGUiOiIiLCJub24tZHJvcHBpbmctcGFydGljbGUiOiIifSx7ImZhbWlseSI6IkhvZG5ldHQiLCJnaXZlbiI6IkUiLCJwYXJzZS1uYW1lcyI6ZmFsc2UsImRyb3BwaW5nLXBhcnRpY2xlIjoiIiwibm9uLWRyb3BwaW5nLXBhcnRpY2xlIjoiIn1dLCJjb250YWluZXItdGl0bGUiOiJDYW5hZGlhbiBKb3VybmFsIG9mIE51cnNpbmcgUmVzZWFyY2giLCJpc3N1ZWQiOnsiZGF0ZS1wYXJ0cyI6W1sxOTkwXV19LCJwYWdlIjoiMzctNTAiLCJpc3N1ZSI6IjQiLCJ2b2x1bWUiOiIyMiJ9LCJpc1RlbXBvcmFyeSI6ZmFsc2V9XSwicHJvcGVydGllcyI6eyJub3RlSW5kZXgiOjB9LCJpc0VkaXRlZCI6ZmFsc2UsIm1hbnVhbE92ZXJyaWRlIjp7ImlzTWFudWFsbHlPdmVycmlkZGVuIjpmYWxzZSwiY2l0ZXByb2NUZXh0IjoiKEZvcmQgJiMzODsgSG9kbmV0dCwgMTk5MCkiLCJtYW51YWxPdmVycmlkZVRleHQiOiIifX0=&quot;},{&quot;citationID&quot;:&quot;MENDELEY_CITATION_38571371-99aa-444d-889c-e05c3386562b&quot;,&quot;citationItems&quot;:[{&quot;label&quot;:&quot;page&quot;,&quot;id&quot;:&quot;9296c15f-fa60-397c-9e7e-d5b709a9ddc7&quot;,&quot;itemData&quot;:{&quot;type&quot;:&quot;article-journal&quot;,&quot;id&quot;:&quot;9296c15f-fa60-397c-9e7e-d5b709a9ddc7&quot;,&quot;title&quot;:&quot;A comparison of childbirth expectations in high-risk and low-risk pregnant women&quot;,&quot;author&quot;:[{&quot;family&quot;:&quot;Heaman&quot;,&quot;given&quot;:&quot;M&quot;,&quot;parse-names&quot;:false,&quot;dropping-particle&quot;:&quot;&quot;,&quot;non-dropping-particle&quot;:&quot;&quot;},{&quot;family&quot;:&quot;Beaton&quot;,&quot;given&quot;:&quot;A&quot;,&quot;parse-names&quot;:false,&quot;dropping-particle&quot;:&quot;&quot;,&quot;non-dropping-particle&quot;:&quot;&quot;},{&quot;family&quot;:&quot;Gupton&quot;,&quot;given&quot;:&quot;A&quot;,&quot;parse-names&quot;:false,&quot;dropping-particle&quot;:&quot;&quot;,&quot;non-dropping-particle&quot;:&quot;&quot;},{&quot;family&quot;:&quot;Sloan&quot;,&quot;given&quot;:&quot;J&quot;,&quot;parse-names&quot;:false,&quot;dropping-particle&quot;:&quot;&quot;,&quot;non-dropping-particle&quot;:&quot;&quot;}],&quot;container-title&quot;:&quot;Clinical Nursing Research&quot;,&quot;DOI&quot;:&quot;10.1177/105477389200100305&quot;,&quot;issued&quot;:{&quot;date-parts&quot;:[[1992]]},&quot;page&quot;:&quot;252-265&quot;,&quot;abstract&quot;:&quot;This study described and compared the childbirth expectations of high-risk and low-risk pregnant women and then examined the influence of anxiety, risk status, and childbirth preparation on these expectations. This descriptive correlational study employed a convenience sample of 75 high-risk nulliparas and 77 low-risk nulliparas. Results indicated that high-risk pregnant women had significantly less positive expectations for their childbirth experience than did low-risk pregnant women. In particular, high-risk pregnant women expected more medical intervention and more difficulty coping with pain during their labor and birth. For both groups of women, anxiety was negatively correlated with childbirth expectations, whereas childbirth preparation was positively correlated with childbirth expectations.&quot;,&quot;issue&quot;:&quot;3&quot;,&quot;volume&quot;:&quot;1&quot;},&quot;isTemporary&quot;:false,&quot;suppress-author&quot;:true}],&quot;properties&quot;:{&quot;noteIndex&quot;:0},&quot;isEdited&quot;:false,&quot;manualOverride&quot;:{&quot;isManuallyOverridden&quot;:false,&quot;citeprocText&quot;:&quot;(1992)&quot;,&quot;manualOverrideText&quot;:&quot;&quot;},&quot;citationTag&quot;:&quot;MENDELEY_CITATION_v3_eyJjaXRhdGlvbklEIjoiTUVOREVMRVlfQ0lUQVRJT05fMzg1NzEzNzEtOTlhYS00NDRkLTg4OWMtZTA1YzMzODY1NjJiIiwiY2l0YXRpb25JdGVtcyI6W3sibGFiZWwiOiJwYWdlIiwiaWQiOiI5Mjk2YzE1Zi1mYTYwLTM5N2MtOWU3ZS1kNWI3MDlhOWRkYzciLCJpdGVtRGF0YSI6eyJ0eXBlIjoiYXJ0aWNsZS1qb3VybmFsIiwiaWQiOiI5Mjk2YzE1Zi1mYTYwLTM5N2MtOWU3ZS1kNWI3MDlhOWRkYzciLCJ0aXRsZSI6IkEgY29tcGFyaXNvbiBvZiBjaGlsZGJpcnRoIGV4cGVjdGF0aW9ucyBpbiBoaWdoLXJpc2sgYW5kIGxvdy1yaXNrIHByZWduYW50IHdvbWVuIiwiYXV0aG9yIjpbeyJmYW1pbHkiOiJIZWFtYW4iLCJnaXZlbiI6Ik0iLCJwYXJzZS1uYW1lcyI6ZmFsc2UsImRyb3BwaW5nLXBhcnRpY2xlIjoiIiwibm9uLWRyb3BwaW5nLXBhcnRpY2xlIjoiIn0seyJmYW1pbHkiOiJCZWF0b24iLCJnaXZlbiI6IkEiLCJwYXJzZS1uYW1lcyI6ZmFsc2UsImRyb3BwaW5nLXBhcnRpY2xlIjoiIiwibm9uLWRyb3BwaW5nLXBhcnRpY2xlIjoiIn0seyJmYW1pbHkiOiJHdXB0b24iLCJnaXZlbiI6IkEiLCJwYXJzZS1uYW1lcyI6ZmFsc2UsImRyb3BwaW5nLXBhcnRpY2xlIjoiIiwibm9uLWRyb3BwaW5nLXBhcnRpY2xlIjoiIn0seyJmYW1pbHkiOiJTbG9hbiIsImdpdmVuIjoiSiIsInBhcnNlLW5hbWVzIjpmYWxzZSwiZHJvcHBpbmctcGFydGljbGUiOiIiLCJub24tZHJvcHBpbmctcGFydGljbGUiOiIifV0sImNvbnRhaW5lci10aXRsZSI6IkNsaW5pY2FsIE51cnNpbmcgUmVzZWFyY2giLCJET0kiOiIxMC4xMTc3LzEwNTQ3NzM4OTIwMDEwMDMwNSIsImlzc3VlZCI6eyJkYXRlLXBhcnRzIjpbWzE5OTJdXX0sInBhZ2UiOiIyNTItMjY1IiwiYWJzdHJhY3QiOiJUaGlzIHN0dWR5IGRlc2NyaWJlZCBhbmQgY29tcGFyZWQgdGhlIGNoaWxkYmlydGggZXhwZWN0YXRpb25zIG9mIGhpZ2gtcmlzayBhbmQgbG93LXJpc2sgcHJlZ25hbnQgd29tZW4gYW5kIHRoZW4gZXhhbWluZWQgdGhlIGluZmx1ZW5jZSBvZiBhbnhpZXR5LCByaXNrIHN0YXR1cywgYW5kIGNoaWxkYmlydGggcHJlcGFyYXRpb24gb24gdGhlc2UgZXhwZWN0YXRpb25zLiBUaGlzIGRlc2NyaXB0aXZlIGNvcnJlbGF0aW9uYWwgc3R1ZHkgZW1wbG95ZWQgYSBjb252ZW5pZW5jZSBzYW1wbGUgb2YgNzUgaGlnaC1yaXNrIG51bGxpcGFyYXMgYW5kIDc3IGxvdy1yaXNrIG51bGxpcGFyYXMuIFJlc3VsdHMgaW5kaWNhdGVkIHRoYXQgaGlnaC1yaXNrIHByZWduYW50IHdvbWVuIGhhZCBzaWduaWZpY2FudGx5IGxlc3MgcG9zaXRpdmUgZXhwZWN0YXRpb25zIGZvciB0aGVpciBjaGlsZGJpcnRoIGV4cGVyaWVuY2UgdGhhbiBkaWQgbG93LXJpc2sgcHJlZ25hbnQgd29tZW4uIEluIHBhcnRpY3VsYXIsIGhpZ2gtcmlzayBwcmVnbmFudCB3b21lbiBleHBlY3RlZCBtb3JlIG1lZGljYWwgaW50ZXJ2ZW50aW9uIGFuZCBtb3JlIGRpZmZpY3VsdHkgY29waW5nIHdpdGggcGFpbiBkdXJpbmcgdGhlaXIgbGFib3IgYW5kIGJpcnRoLiBGb3IgYm90aCBncm91cHMgb2Ygd29tZW4sIGFueGlldHkgd2FzIG5lZ2F0aXZlbHkgY29ycmVsYXRlZCB3aXRoIGNoaWxkYmlydGggZXhwZWN0YXRpb25zLCB3aGVyZWFzIGNoaWxkYmlydGggcHJlcGFyYXRpb24gd2FzIHBvc2l0aXZlbHkgY29ycmVsYXRlZCB3aXRoIGNoaWxkYmlydGggZXhwZWN0YXRpb25zLiIsImlzc3VlIjoiMyIsInZvbHVtZSI6IjEifSwiaXNUZW1wb3JhcnkiOmZhbHNlLCJzdXBwcmVzcy1hdXRob3IiOnRydWV9XSwicHJvcGVydGllcyI6eyJub3RlSW5kZXgiOjB9LCJpc0VkaXRlZCI6ZmFsc2UsIm1hbnVhbE92ZXJyaWRlIjp7ImlzTWFudWFsbHlPdmVycmlkZGVuIjpmYWxzZSwiY2l0ZXByb2NUZXh0IjoiKDE5OTIpIiwibWFudWFsT3ZlcnJpZGVUZXh0IjoiIn19&quot;},{&quot;citationID&quot;:&quot;MENDELEY_CITATION_ee970435-ab6e-41e8-96f6-7e79d840e3a5&quot;,&quot;citationItems&quot;:[{&quot;id&quot;:&quot;9a5aaf50-929f-3fd5-a6ab-0a1e7cb68cc1&quot;,&quot;itemData&quot;:{&quot;type&quot;:&quot;article-journal&quot;,&quot;id&quot;:&quot;9a5aaf50-929f-3fd5-a6ab-0a1e7cb68cc1&quot;,&quot;title&quot;:&quot;Perceptions of risk during pregnancy amongst urban women in Northeast Brazil&quot;,&quot;author&quot;:[{&quot;family&quot;:&quot;Atkinson&quot;,&quot;given&quot;:&quot;S J&quot;,&quot;parse-names&quot;:false,&quot;dropping-particle&quot;:&quot;&quot;,&quot;non-dropping-particle&quot;:&quot;&quot;},{&quot;family&quot;:&quot;Farias&quot;,&quot;given&quot;:&quot;M F&quot;,&quot;parse-names&quot;:false,&quot;dropping-particle&quot;:&quot;&quot;,&quot;non-dropping-particle&quot;:&quot;&quot;}],&quot;container-title&quot;:&quot;Social Science and Medicine&quot;,&quot;DOI&quot;:&quot;10.1016/0277-9536(95)00021-X&quot;,&quot;URL&quot;:&quot;https://www.scopus.com/inward/record.uri?eid=2-s2.0-0028971237&amp;doi=10.1016%2F0277-9536%2895%2900021-X&amp;partnerID=40&amp;md5=ac3fe59c0afe4e0185e1786fe6f9cbd4&quot;,&quot;issued&quot;:{&quot;date-parts&quot;:[[1995]]},&quot;publisher-place&quot;:&quot;Department of Geography, University of Manchester, Oxford Road, Manchester, M13 9PL England, United Kingdom&quot;,&quot;page&quot;:&quot;1577-1586&quot;,&quot;abstract&quot;:&quot;The aim of the study was to explore the influences on the perceptions of potential risks of pregnancy in a developing country. The perceptions were analyzed in order to construct a local explanatory model of health which could be compared to the activities promoted by the health services. The relationship of perceptions of risk to women's reported motivation for using the health services is assessed. The findings are presented in relation to four specific research questions: 1, How do women view the state of being pregnant? 2, What potential risks are associated with being pregnant? 3, How are these risks explained? 4, What are women's motivations for using prenatal care services? The paper discusses the influence of the local explanatory model on women's perceptions of health risks during pregnancy, the compatibility with the biomedical model and the influence of either on the use of health services by women. In the course of analysing the findings, a number of questions emerged concerning the assumptions often underlying this kind of study. First, the results suggested that seeking one coherent explanatory medical model for local perceptions of risk may not be appropriate. Secondly, different explanations for perceived risks does not necessarily mean a conflict with the activities of the health services. Thirdly, the explanatory model is only part of the influences on women's perceptions of health risks. The socio-economic context of their lives and the structure and practices of the local health system are equally important factors. An approach based on different assumptions which locates individual experiences within the influences of explanatory medical models, the socio-economic circumstances and the structure and practices of the health system provides a better understanding of how perceptions of health risks are formed, how they influence use of the health services and how they change over time. © 1995.&quot;,&quot;issue&quot;:&quot;11&quot;,&quot;volume&quot;:&quot;41&quot;},&quot;isTemporary&quot;:false}],&quot;properties&quot;:{&quot;noteIndex&quot;:0},&quot;isEdited&quot;:false,&quot;manualOverride&quot;:{&quot;isManuallyOverridden&quot;:false,&quot;citeprocText&quot;:&quot;(Atkinson &amp;#38; Farias, 1995)&quot;,&quot;manualOverrideText&quot;:&quot;&quot;},&quot;citationTag&quot;:&quot;MENDELEY_CITATION_v3_eyJjaXRhdGlvbklEIjoiTUVOREVMRVlfQ0lUQVRJT05fZWU5NzA0MzUtYWI2ZS00MWU4LTk2ZjYtN2U3OWQ4NDBlM2E1IiwiY2l0YXRpb25JdGVtcyI6W3siaWQiOiI5YTVhYWY1MC05MjlmLTNmZDUtYTZhYi0wYTFlN2NiNjhjYzEiLCJpdGVtRGF0YSI6eyJ0eXBlIjoiYXJ0aWNsZS1qb3VybmFsIiwiaWQiOiI5YTVhYWY1MC05MjlmLTNmZDUtYTZhYi0wYTFlN2NiNjhjYzEiLCJ0aXRsZSI6IlBlcmNlcHRpb25zIG9mIHJpc2sgZHVyaW5nIHByZWduYW5jeSBhbW9uZ3N0IHVyYmFuIHdvbWVuIGluIE5vcnRoZWFzdCBCcmF6aWwiLCJhdXRob3IiOlt7ImZhbWlseSI6IkF0a2luc29uIiwiZ2l2ZW4iOiJTIEoiLCJwYXJzZS1uYW1lcyI6ZmFsc2UsImRyb3BwaW5nLXBhcnRpY2xlIjoiIiwibm9uLWRyb3BwaW5nLXBhcnRpY2xlIjoiIn0seyJmYW1pbHkiOiJGYXJpYXMiLCJnaXZlbiI6Ik0gRiIsInBhcnNlLW5hbWVzIjpmYWxzZSwiZHJvcHBpbmctcGFydGljbGUiOiIiLCJub24tZHJvcHBpbmctcGFydGljbGUiOiIifV0sImNvbnRhaW5lci10aXRsZSI6IlNvY2lhbCBTY2llbmNlIGFuZCBNZWRpY2luZSIsIkRPSSI6IjEwLjEwMTYvMDI3Ny05NTM2KDk1KTAwMDIxLVgiLCJVUkwiOiJodHRwczovL3d3dy5zY29wdXMuY29tL2lud2FyZC9yZWNvcmQudXJpP2VpZD0yLXMyLjAtMDAyODk3MTIzNyZkb2k9MTAuMTAxNiUyRjAyNzctOTUzNiUyODk1JTI5MDAwMjEtWCZwYXJ0bmVySUQ9NDAmbWQ1PWFjM2ZlNTljMGFmZTRlMDE4NWUxNzg2ZmU2ZjljYmQ0IiwiaXNzdWVkIjp7ImRhdGUtcGFydHMiOltbMTk5NV1dfSwicHVibGlzaGVyLXBsYWNlIjoiRGVwYXJ0bWVudCBvZiBHZW9ncmFwaHksIFVuaXZlcnNpdHkgb2YgTWFuY2hlc3RlciwgT3hmb3JkIFJvYWQsIE1hbmNoZXN0ZXIsIE0xMyA5UEwgRW5nbGFuZCwgVW5pdGVkIEtpbmdkb20iLCJwYWdlIjoiMTU3Ny0xNTg2IiwiYWJzdHJhY3QiOiJUaGUgYWltIG9mIHRoZSBzdHVkeSB3YXMgdG8gZXhwbG9yZSB0aGUgaW5mbHVlbmNlcyBvbiB0aGUgcGVyY2VwdGlvbnMgb2YgcG90ZW50aWFsIHJpc2tzIG9mIHByZWduYW5jeSBpbiBhIGRldmVsb3BpbmcgY291bnRyeS4gVGhlIHBlcmNlcHRpb25zIHdlcmUgYW5hbHl6ZWQgaW4gb3JkZXIgdG8gY29uc3RydWN0IGEgbG9jYWwgZXhwbGFuYXRvcnkgbW9kZWwgb2YgaGVhbHRoIHdoaWNoIGNvdWxkIGJlIGNvbXBhcmVkIHRvIHRoZSBhY3Rpdml0aWVzIHByb21vdGVkIGJ5IHRoZSBoZWFsdGggc2VydmljZXMuIFRoZSByZWxhdGlvbnNoaXAgb2YgcGVyY2VwdGlvbnMgb2YgcmlzayB0byB3b21lbidzIHJlcG9ydGVkIG1vdGl2YXRpb24gZm9yIHVzaW5nIHRoZSBoZWFsdGggc2VydmljZXMgaXMgYXNzZXNzZWQuIFRoZSBmaW5kaW5ncyBhcmUgcHJlc2VudGVkIGluIHJlbGF0aW9uIHRvIGZvdXIgc3BlY2lmaWMgcmVzZWFyY2ggcXVlc3Rpb25zOiAxLCBIb3cgZG8gd29tZW4gdmlldyB0aGUgc3RhdGUgb2YgYmVpbmcgcHJlZ25hbnQ/IDIsIFdoYXQgcG90ZW50aWFsIHJpc2tzIGFyZSBhc3NvY2lhdGVkIHdpdGggYmVpbmcgcHJlZ25hbnQ/IDMsIEhvdyBhcmUgdGhlc2Ugcmlza3MgZXhwbGFpbmVkPyA0LCBXaGF0IGFyZSB3b21lbidzIG1vdGl2YXRpb25zIGZvciB1c2luZyBwcmVuYXRhbCBjYXJlIHNlcnZpY2VzPyBUaGUgcGFwZXIgZGlzY3Vzc2VzIHRoZSBpbmZsdWVuY2Ugb2YgdGhlIGxvY2FsIGV4cGxhbmF0b3J5IG1vZGVsIG9uIHdvbWVuJ3MgcGVyY2VwdGlvbnMgb2YgaGVhbHRoIHJpc2tzIGR1cmluZyBwcmVnbmFuY3ksIHRoZSBjb21wYXRpYmlsaXR5IHdpdGggdGhlIGJpb21lZGljYWwgbW9kZWwgYW5kIHRoZSBpbmZsdWVuY2Ugb2YgZWl0aGVyIG9uIHRoZSB1c2Ugb2YgaGVhbHRoIHNlcnZpY2VzIGJ5IHdvbWVuLiBJbiB0aGUgY291cnNlIG9mIGFuYWx5c2luZyB0aGUgZmluZGluZ3MsIGEgbnVtYmVyIG9mIHF1ZXN0aW9ucyBlbWVyZ2VkIGNvbmNlcm5pbmcgdGhlIGFzc3VtcHRpb25zIG9mdGVuIHVuZGVybHlpbmcgdGhpcyBraW5kIG9mIHN0dWR5LiBGaXJzdCwgdGhlIHJlc3VsdHMgc3VnZ2VzdGVkIHRoYXQgc2Vla2luZyBvbmUgY29oZXJlbnQgZXhwbGFuYXRvcnkgbWVkaWNhbCBtb2RlbCBmb3IgbG9jYWwgcGVyY2VwdGlvbnMgb2YgcmlzayBtYXkgbm90IGJlIGFwcHJvcHJpYXRlLiBTZWNvbmRseSwgZGlmZmVyZW50IGV4cGxhbmF0aW9ucyBmb3IgcGVyY2VpdmVkIHJpc2tzIGRvZXMgbm90IG5lY2Vzc2FyaWx5IG1lYW4gYSBjb25mbGljdCB3aXRoIHRoZSBhY3Rpdml0aWVzIG9mIHRoZSBoZWFsdGggc2VydmljZXMuIFRoaXJkbHksIHRoZSBleHBsYW5hdG9yeSBtb2RlbCBpcyBvbmx5IHBhcnQgb2YgdGhlIGluZmx1ZW5jZXMgb24gd29tZW4ncyBwZXJjZXB0aW9ucyBvZiBoZWFsdGggcmlza3MuIFRoZSBzb2Npby1lY29ub21pYyBjb250ZXh0IG9mIHRoZWlyIGxpdmVzIGFuZCB0aGUgc3RydWN0dXJlIGFuZCBwcmFjdGljZXMgb2YgdGhlIGxvY2FsIGhlYWx0aCBzeXN0ZW0gYXJlIGVxdWFsbHkgaW1wb3J0YW50IGZhY3RvcnMuIEFuIGFwcHJvYWNoIGJhc2VkIG9uIGRpZmZlcmVudCBhc3N1bXB0aW9ucyB3aGljaCBsb2NhdGVzIGluZGl2aWR1YWwgZXhwZXJpZW5jZXMgd2l0aGluIHRoZSBpbmZsdWVuY2VzIG9mIGV4cGxhbmF0b3J5IG1lZGljYWwgbW9kZWxzLCB0aGUgc29jaW8tZWNvbm9taWMgY2lyY3Vtc3RhbmNlcyBhbmQgdGhlIHN0cnVjdHVyZSBhbmQgcHJhY3RpY2VzIG9mIHRoZSBoZWFsdGggc3lzdGVtIHByb3ZpZGVzIGEgYmV0dGVyIHVuZGVyc3RhbmRpbmcgb2YgaG93IHBlcmNlcHRpb25zIG9mIGhlYWx0aCByaXNrcyBhcmUgZm9ybWVkLCBob3cgdGhleSBpbmZsdWVuY2UgdXNlIG9mIHRoZSBoZWFsdGggc2VydmljZXMgYW5kIGhvdyB0aGV5IGNoYW5nZSBvdmVyIHRpbWUuIMKpIDE5OTUuIiwiaXNzdWUiOiIxMSIsInZvbHVtZSI6IjQxIn0sImlzVGVtcG9yYXJ5IjpmYWxzZX1dLCJwcm9wZXJ0aWVzIjp7Im5vdGVJbmRleCI6MH0sImlzRWRpdGVkIjpmYWxzZSwibWFudWFsT3ZlcnJpZGUiOnsiaXNNYW51YWxseU92ZXJyaWRkZW4iOmZhbHNlLCJjaXRlcHJvY1RleHQiOiIoQXRraW5zb24gJiMzODsgRmFyaWFzLCAxOTk1KSIsIm1hbnVhbE92ZXJyaWRlVGV4dCI6IiJ9fQ==&quot;},{&quot;citationID&quot;:&quot;MENDELEY_CITATION_7460afef-cc93-4435-9755-a09a5749c26e&quot;,&quot;citationItems&quot;:[{&quot;id&quot;:&quot;e3db7b95-7b46-3531-8a41-0aeb0703451a&quot;,&quot;itemData&quot;:{&quot;type&quot;:&quot;article-journal&quot;,&quot;id&quot;:&quot;e3db7b95-7b46-3531-8a41-0aeb0703451a&quot;,&quot;title&quot;:&quot;Risk perception of women during high risk pregnancy: A systematic review&quot;,&quot;author&quot;:[{&quot;family&quot;:&quot;Lee&quot;,&quot;given&quot;:&quot;S&quot;,&quot;parse-names&quot;:false,&quot;dropping-particle&quot;:&quot;&quot;,&quot;non-dropping-particle&quot;:&quot;&quot;},{&quot;family&quot;:&quot;Ayers&quot;,&quot;given&quot;:&quot;S&quot;,&quot;parse-names&quot;:false,&quot;dropping-particle&quot;:&quot;&quot;,&quot;non-dropping-particle&quot;:&quot;&quot;},{&quot;family&quot;:&quot;Holden&quot;,&quot;given&quot;:&quot;D&quot;,&quot;parse-names&quot;:false,&quot;dropping-particle&quot;:&quot;&quot;,&quot;non-dropping-particle&quot;:&quot;&quot;}],&quot;container-title&quot;:&quot;Health, Risk and Society&quot;,&quot;DOI&quot;:&quot;10.1080/13698575.2012.701277&quot;,&quot;ISSN&quot;:&quot;13698575&quot;,&quot;URL&quot;:&quot;http://ovidsp.ovid.com/ovidweb.cgi?T=JS&amp;PAGE=reference&amp;D=emed13&amp;NEWS=N&amp;AN=365484698&quot;,&quot;issued&quot;:{&quot;date-parts&quot;:[[2012]]},&quot;publisher-place&quot;:&quot;S. Lee, School of Psychology, University of Sussex, Brighton, United Kingdom. E-mail: s.e.lee@sussex.ac.uk&quot;,&quot;page&quot;:&quot;511-531&quot;,&quot;abstract&quot;:&quot;Risk perception in women with high risk pregnancies can affect their attitude to medical care and therefore influence the wellbeing of mother and baby. This article reviews quantitative measures of risk perception in women with high risk pregnancies. A systematic search of eight electronic databases was conducted. Additional articles were obtained through searching references of identified articles. Seven studies were identified that reported quantitative measures of risk perception in relation to high risk pregnancy. The main findings were that women with high risk pregnancies perceive themselves and the pregnancies to be at risk. However, mean risk scores consistently fall below the midpoint on risk perception measures suggesting women do not perceive this risk as extreme. Women with high risk pregnancies consistently rated their risk as being greater than that of women with low risk pregnancies. Results were inconsistent for the association between women's risk perception and that of healthcare professionals. Women with higher socio-economic status were more likely to be concerned about risk, although lower socio-economic status is associated with increased risk in pregnancy. There was a consistent association between high risk pregnancy and higher levels of anxiety. This review indicates that women at high risk during pregnancy do not perceive this risk to be extreme and that there is poor agreement between women's and healthcare professionals’ perceptions of risk. This is likely to have implications for medical care and pregnancy outcomes. [ABSTRACT FROM PUBLISHER]&quot;,&quot;publisher&quot;:&quot;Routledge (4 Park Square, Milton Park, Abingdon, Oxfordshire OX14 4RN, United Kingdom)&quot;,&quot;issue&quot;:&quot;6&quot;,&quot;volume&quot;:&quot;14&quot;},&quot;isTemporary&quot;:false}],&quot;properties&quot;:{&quot;noteIndex&quot;:0},&quot;isEdited&quot;:false,&quot;manualOverride&quot;:{&quot;isManuallyOverridden&quot;:false,&quot;citeprocText&quot;:&quot;(S. Lee et al., 2012)&quot;,&quot;manualOverrideText&quot;:&quot;&quot;},&quot;citationTag&quot;:&quot;MENDELEY_CITATION_v3_eyJjaXRhdGlvbklEIjoiTUVOREVMRVlfQ0lUQVRJT05fNzQ2MGFmZWYtY2M5My00NDM1LTk3NTUtYTA5YTU3NDljMjZlIiwiY2l0YXRpb25JdGVtcyI6W3siaWQiOiJlM2RiN2I5NS03YjQ2LTM1MzEtOGE0MS0wYWViMDcwMzQ1MWEiLCJpdGVtRGF0YSI6eyJ0eXBlIjoiYXJ0aWNsZS1qb3VybmFsIiwiaWQiOiJlM2RiN2I5NS03YjQ2LTM1MzEtOGE0MS0wYWViMDcwMzQ1MWEiLCJ0aXRsZSI6IlJpc2sgcGVyY2VwdGlvbiBvZiB3b21lbiBkdXJpbmcgaGlnaCByaXNrIHByZWduYW5jeTogQSBzeXN0ZW1hdGljIHJldmlldyIsImF1dGhvciI6W3siZmFtaWx5IjoiTGVlIiwiZ2l2ZW4iOiJTIiwicGFyc2UtbmFtZXMiOmZhbHNlLCJkcm9wcGluZy1wYXJ0aWNsZSI6IiIsIm5vbi1kcm9wcGluZy1wYXJ0aWNsZSI6IiJ9LHsiZmFtaWx5IjoiQXllcnMiLCJnaXZlbiI6IlMiLCJwYXJzZS1uYW1lcyI6ZmFsc2UsImRyb3BwaW5nLXBhcnRpY2xlIjoiIiwibm9uLWRyb3BwaW5nLXBhcnRpY2xlIjoiIn0seyJmYW1pbHkiOiJIb2xkZW4iLCJnaXZlbiI6IkQiLCJwYXJzZS1uYW1lcyI6ZmFsc2UsImRyb3BwaW5nLXBhcnRpY2xlIjoiIiwibm9uLWRyb3BwaW5nLXBhcnRpY2xlIjoiIn1dLCJjb250YWluZXItdGl0bGUiOiJIZWFsdGgsIFJpc2sgYW5kIFNvY2lldHkiLCJET0kiOiIxMC4xMDgwLzEzNjk4NTc1LjIwMTIuNzAxMjc3IiwiSVNTTiI6IjEzNjk4NTc1IiwiVVJMIjoiaHR0cDovL292aWRzcC5vdmlkLmNvbS9vdmlkd2ViLmNnaT9UPUpTJlBBR0U9cmVmZXJlbmNlJkQ9ZW1lZDEzJk5FV1M9TiZBTj0zNjU0ODQ2OTgiLCJpc3N1ZWQiOnsiZGF0ZS1wYXJ0cyI6W1syMDEyXV19LCJwdWJsaXNoZXItcGxhY2UiOiJTLiBMZWUsIFNjaG9vbCBvZiBQc3ljaG9sb2d5LCBVbml2ZXJzaXR5IG9mIFN1c3NleCwgQnJpZ2h0b24sIFVuaXRlZCBLaW5nZG9tLiBFLW1haWw6IHMuZS5sZWVAc3Vzc2V4LmFjLnVrIiwicGFnZSI6IjUxMS01MzEiLCJhYnN0cmFjdCI6IlJpc2sgcGVyY2VwdGlvbiBpbiB3b21lbiB3aXRoIGhpZ2ggcmlzayBwcmVnbmFuY2llcyBjYW4gYWZmZWN0IHRoZWlyIGF0dGl0dWRlIHRvIG1lZGljYWwgY2FyZSBhbmQgdGhlcmVmb3JlIGluZmx1ZW5jZSB0aGUgd2VsbGJlaW5nIG9mIG1vdGhlciBhbmQgYmFieS4gVGhpcyBhcnRpY2xlIHJldmlld3MgcXVhbnRpdGF0aXZlIG1lYXN1cmVzIG9mIHJpc2sgcGVyY2VwdGlvbiBpbiB3b21lbiB3aXRoIGhpZ2ggcmlzayBwcmVnbmFuY2llcy4gQSBzeXN0ZW1hdGljIHNlYXJjaCBvZiBlaWdodCBlbGVjdHJvbmljIGRhdGFiYXNlcyB3YXMgY29uZHVjdGVkLiBBZGRpdGlvbmFsIGFydGljbGVzIHdlcmUgb2J0YWluZWQgdGhyb3VnaCBzZWFyY2hpbmcgcmVmZXJlbmNlcyBvZiBpZGVudGlmaWVkIGFydGljbGVzLiBTZXZlbiBzdHVkaWVzIHdlcmUgaWRlbnRpZmllZCB0aGF0IHJlcG9ydGVkIHF1YW50aXRhdGl2ZSBtZWFzdXJlcyBvZiByaXNrIHBlcmNlcHRpb24gaW4gcmVsYXRpb24gdG8gaGlnaCByaXNrIHByZWduYW5jeS4gVGhlIG1haW4gZmluZGluZ3Mgd2VyZSB0aGF0IHdvbWVuIHdpdGggaGlnaCByaXNrIHByZWduYW5jaWVzIHBlcmNlaXZlIHRoZW1zZWx2ZXMgYW5kIHRoZSBwcmVnbmFuY2llcyB0byBiZSBhdCByaXNrLiBIb3dldmVyLCBtZWFuIHJpc2sgc2NvcmVzIGNvbnNpc3RlbnRseSBmYWxsIGJlbG93IHRoZSBtaWRwb2ludCBvbiByaXNrIHBlcmNlcHRpb24gbWVhc3VyZXMgc3VnZ2VzdGluZyB3b21lbiBkbyBub3QgcGVyY2VpdmUgdGhpcyByaXNrIGFzIGV4dHJlbWUuIFdvbWVuIHdpdGggaGlnaCByaXNrIHByZWduYW5jaWVzIGNvbnNpc3RlbnRseSByYXRlZCB0aGVpciByaXNrIGFzIGJlaW5nIGdyZWF0ZXIgdGhhbiB0aGF0IG9mIHdvbWVuIHdpdGggbG93IHJpc2sgcHJlZ25hbmNpZXMuIFJlc3VsdHMgd2VyZSBpbmNvbnNpc3RlbnQgZm9yIHRoZSBhc3NvY2lhdGlvbiBiZXR3ZWVuIHdvbWVuJ3MgcmlzayBwZXJjZXB0aW9uIGFuZCB0aGF0IG9mIGhlYWx0aGNhcmUgcHJvZmVzc2lvbmFscy4gV29tZW4gd2l0aCBoaWdoZXIgc29jaW8tZWNvbm9taWMgc3RhdHVzIHdlcmUgbW9yZSBsaWtlbHkgdG8gYmUgY29uY2VybmVkIGFib3V0IHJpc2ssIGFsdGhvdWdoIGxvd2VyIHNvY2lvLWVjb25vbWljIHN0YXR1cyBpcyBhc3NvY2lhdGVkIHdpdGggaW5jcmVhc2VkIHJpc2sgaW4gcHJlZ25hbmN5LiBUaGVyZSB3YXMgYSBjb25zaXN0ZW50IGFzc29jaWF0aW9uIGJldHdlZW4gaGlnaCByaXNrIHByZWduYW5jeSBhbmQgaGlnaGVyIGxldmVscyBvZiBhbnhpZXR5LiBUaGlzIHJldmlldyBpbmRpY2F0ZXMgdGhhdCB3b21lbiBhdCBoaWdoIHJpc2sgZHVyaW5nIHByZWduYW5jeSBkbyBub3QgcGVyY2VpdmUgdGhpcyByaXNrIHRvIGJlIGV4dHJlbWUgYW5kIHRoYXQgdGhlcmUgaXMgcG9vciBhZ3JlZW1lbnQgYmV0d2VlbiB3b21lbidzIGFuZCBoZWFsdGhjYXJlIHByb2Zlc3Npb25hbHPigJkgcGVyY2VwdGlvbnMgb2Ygcmlzay4gVGhpcyBpcyBsaWtlbHkgdG8gaGF2ZSBpbXBsaWNhdGlvbnMgZm9yIG1lZGljYWwgY2FyZSBhbmQgcHJlZ25hbmN5IG91dGNvbWVzLiBbQUJTVFJBQ1QgRlJPTSBQVUJMSVNIRVJdIiwicHVibGlzaGVyIjoiUm91dGxlZGdlICg0IFBhcmsgU3F1YXJlLCBNaWx0b24gUGFyaywgQWJpbmdkb24sIE94Zm9yZHNoaXJlIE9YMTQgNFJOLCBVbml0ZWQgS2luZ2RvbSkiLCJpc3N1ZSI6IjYiLCJ2b2x1bWUiOiIxNCJ9LCJpc1RlbXBvcmFyeSI6ZmFsc2V9XSwicHJvcGVydGllcyI6eyJub3RlSW5kZXgiOjB9LCJpc0VkaXRlZCI6ZmFsc2UsIm1hbnVhbE92ZXJyaWRlIjp7ImlzTWFudWFsbHlPdmVycmlkZGVuIjpmYWxzZSwiY2l0ZXByb2NUZXh0IjoiKFMuIExlZSBldCBhbC4sIDIwMTIpIiwibWFudWFsT3ZlcnJpZGVUZXh0IjoiIn19&quot;},{&quot;citationID&quot;:&quot;MENDELEY_CITATION_fe0e0013-f17e-4c32-b3ce-e732edf586d0&quot;,&quot;citationItems&quot;:[{&quot;label&quot;:&quot;page&quot;,&quot;id&quot;:&quot;45db5f0e-beca-3c6e-80fa-bd744f6084ab&quot;,&quot;itemData&quot;:{&quot;type&quot;:&quot;article-journal&quot;,&quot;id&quot;:&quot;45db5f0e-beca-3c6e-80fa-bd744f6084ab&quot;,&quot;title&quot;:&quot;Why Do At-Risk Mothers Fail to Reach Referral Level? Barriers beyond Distance and Cost&quot;,&quot;author&quot;:[{&quot;family&quot;:&quot;Kowalewski&quot;,&quot;given&quot;:&quot;Marga&quot;,&quot;parse-names&quot;:false,&quot;dropping-particle&quot;:&quot;&quot;,&quot;non-dropping-particle&quot;:&quot;&quot;},{&quot;family&quot;:&quot;Jahn&quot;,&quot;given&quot;:&quot;Albrecht&quot;,&quot;parse-names&quot;:false,&quot;dropping-particle&quot;:&quot;&quot;,&quot;non-dropping-particle&quot;:&quot;&quot;},{&quot;family&quot;:&quot;Kimatta&quot;,&quot;given&quot;:&quot;Suleiman S&quot;,&quot;parse-names&quot;:false,&quot;dropping-particle&quot;:&quot;&quot;,&quot;non-dropping-particle&quot;:&quot;&quot;}],&quot;container-title&quot;:&quot;African journal of reproductive health&quot;,&quot;issued&quot;:{&quot;date-parts&quot;:[[2000]]},&quot;page&quot;:&quot;100-109&quot;,&quot;abstract&quot;:&quot;In southern Tanzania, few high-risk pregnancies are channeled through antenatal care to the referral level. We studied the influences that make pregnant women heed or reject referral advice. Semi-structured interviews with sixty mothers-to-be, twenty-six health workers and six key-informants to identify barriers to use of referral level were conducted. Expert-defined risk-status was found to have little influence on a woman's decision to seek hospital care. Besides well known geographical and financial barriers, we found that pregnant women have dif- ferent perceptions and interpretations of danger signs. Furthermore, rural women avoid the hospital because they fear discrimination. We conclude that a more individualised antenatal consultation could be provided by taking into account women's perception of risk and their explanatory models. Hospital services should be reor- ganised to address rural women's feelings of fear and insecurity. (AfrJ Reprod Health 2000; 4 [1]:100-10&quot;,&quot;issue&quot;:&quot;1&quot;,&quot;volume&quot;:&quot;4&quot;},&quot;isTemporary&quot;:false,&quot;suppress-author&quot;:true}],&quot;properties&quot;:{&quot;noteIndex&quot;:0},&quot;isEdited&quot;:false,&quot;manualOverride&quot;:{&quot;isManuallyOverridden&quot;:false,&quot;citeprocText&quot;:&quot;(2000)&quot;,&quot;manualOverrideText&quot;:&quot;&quot;},&quot;citationTag&quot;:&quot;MENDELEY_CITATION_v3_eyJjaXRhdGlvbklEIjoiTUVOREVMRVlfQ0lUQVRJT05fZmUwZTAwMTMtZjE3ZS00YzMyLWIzY2UtZTczMmVkZjU4NmQwIiwiY2l0YXRpb25JdGVtcyI6W3sibGFiZWwiOiJwYWdlIiwiaWQiOiI0NWRiNWYwZS1iZWNhLTNjNmUtODBmYS1iZDc0NGY2MDg0YWIiLCJpdGVtRGF0YSI6eyJ0eXBlIjoiYXJ0aWNsZS1qb3VybmFsIiwiaWQiOiI0NWRiNWYwZS1iZWNhLTNjNmUtODBmYS1iZDc0NGY2MDg0YWIiLCJ0aXRsZSI6IldoeSBEbyBBdC1SaXNrIE1vdGhlcnMgRmFpbCB0byBSZWFjaCBSZWZlcnJhbCBMZXZlbD8gQmFycmllcnMgYmV5b25kIERpc3RhbmNlIGFuZCBDb3N0IiwiYXV0aG9yIjpbeyJmYW1pbHkiOiJLb3dhbGV3c2tpIiwiZ2l2ZW4iOiJNYXJnYSIsInBhcnNlLW5hbWVzIjpmYWxzZSwiZHJvcHBpbmctcGFydGljbGUiOiIiLCJub24tZHJvcHBpbmctcGFydGljbGUiOiIifSx7ImZhbWlseSI6IkphaG4iLCJnaXZlbiI6IkFsYnJlY2h0IiwicGFyc2UtbmFtZXMiOmZhbHNlLCJkcm9wcGluZy1wYXJ0aWNsZSI6IiIsIm5vbi1kcm9wcGluZy1wYXJ0aWNsZSI6IiJ9LHsiZmFtaWx5IjoiS2ltYXR0YSIsImdpdmVuIjoiU3VsZWltYW4gUyIsInBhcnNlLW5hbWVzIjpmYWxzZSwiZHJvcHBpbmctcGFydGljbGUiOiIiLCJub24tZHJvcHBpbmctcGFydGljbGUiOiIifV0sImNvbnRhaW5lci10aXRsZSI6IkFmcmljYW4gam91cm5hbCBvZiByZXByb2R1Y3RpdmUgaGVhbHRoIiwiaXNzdWVkIjp7ImRhdGUtcGFydHMiOltbMjAwMF1dfSwicGFnZSI6IjEwMC0xMDkiLCJhYnN0cmFjdCI6IkluIHNvdXRoZXJuIFRhbnphbmlhLCBmZXcgaGlnaC1yaXNrIHByZWduYW5jaWVzIGFyZSBjaGFubmVsZWQgdGhyb3VnaCBhbnRlbmF0YWwgY2FyZSB0byB0aGUgcmVmZXJyYWwgbGV2ZWwuIFdlIHN0dWRpZWQgdGhlIGluZmx1ZW5jZXMgdGhhdCBtYWtlIHByZWduYW50IHdvbWVuIGhlZWQgb3IgcmVqZWN0IHJlZmVycmFsIGFkdmljZS4gU2VtaS1zdHJ1Y3R1cmVkIGludGVydmlld3Mgd2l0aCBzaXh0eSBtb3RoZXJzLXRvLWJlLCB0d2VudHktc2l4IGhlYWx0aCB3b3JrZXJzIGFuZCBzaXgga2V5LWluZm9ybWFudHMgdG8gaWRlbnRpZnkgYmFycmllcnMgdG8gdXNlIG9mIHJlZmVycmFsIGxldmVsIHdlcmUgY29uZHVjdGVkLiBFeHBlcnQtZGVmaW5lZCByaXNrLXN0YXR1cyB3YXMgZm91bmQgdG8gaGF2ZSBsaXR0bGUgaW5mbHVlbmNlIG9uIGEgd29tYW4ncyBkZWNpc2lvbiB0byBzZWVrIGhvc3BpdGFsIGNhcmUuIEJlc2lkZXMgd2VsbCBrbm93biBnZW9ncmFwaGljYWwgYW5kIGZpbmFuY2lhbCBiYXJyaWVycywgd2UgZm91bmQgdGhhdCBwcmVnbmFudCB3b21lbiBoYXZlIGRpZi0gZmVyZW50IHBlcmNlcHRpb25zIGFuZCBpbnRlcnByZXRhdGlvbnMgb2YgZGFuZ2VyIHNpZ25zLiBGdXJ0aGVybW9yZSwgcnVyYWwgd29tZW4gYXZvaWQgdGhlIGhvc3BpdGFsIGJlY2F1c2UgdGhleSBmZWFyIGRpc2NyaW1pbmF0aW9uLiBXZSBjb25jbHVkZSB0aGF0IGEgbW9yZSBpbmRpdmlkdWFsaXNlZCBhbnRlbmF0YWwgY29uc3VsdGF0aW9uIGNvdWxkIGJlIHByb3ZpZGVkIGJ5IHRha2luZyBpbnRvIGFjY291bnQgd29tZW4ncyBwZXJjZXB0aW9uIG9mIHJpc2sgYW5kIHRoZWlyIGV4cGxhbmF0b3J5IG1vZGVscy4gSG9zcGl0YWwgc2VydmljZXMgc2hvdWxkIGJlIHJlb3ItIGdhbmlzZWQgdG8gYWRkcmVzcyBydXJhbCB3b21lbidzIGZlZWxpbmdzIG9mIGZlYXIgYW5kIGluc2VjdXJpdHkuIChBZnJKIFJlcHJvZCBIZWFsdGggMjAwMDsgNCBbMV06MTAwLTEwIiwiaXNzdWUiOiIxIiwidm9sdW1lIjoiNCJ9LCJpc1RlbXBvcmFyeSI6ZmFsc2UsInN1cHByZXNzLWF1dGhvciI6dHJ1ZX1dLCJwcm9wZXJ0aWVzIjp7Im5vdGVJbmRleCI6MH0sImlzRWRpdGVkIjpmYWxzZSwibWFudWFsT3ZlcnJpZGUiOnsiaXNNYW51YWxseU92ZXJyaWRkZW4iOmZhbHNlLCJjaXRlcHJvY1RleHQiOiIoMjAwMCkiLCJtYW51YWxPdmVycmlkZVRleHQiOiIifX0=&quot;},{&quot;citationID&quot;:&quot;MENDELEY_CITATION_1245be70-ec84-4cd7-84eb-017c50c576fb&quot;,&quot;citationItems&quot;:[{&quot;id&quot;:&quot;24195cb0-4de0-3d68-994d-80fa72974ddd&quot;,&quot;itemData&quot;:{&quot;type&quot;:&quot;chapter&quot;,&quot;id&quot;:&quot;24195cb0-4de0-3d68-994d-80fa72974ddd&quot;,&quot;title&quot;:&quot;Risk: theoretical or actual&quot;,&quot;author&quot;:[{&quot;family&quot;:&quot;Saxell&quot;,&quot;given&quot;:&quot;L&quot;,&quot;parse-names&quot;:false,&quot;dropping-particle&quot;:&quot;&quot;,&quot;non-dropping-particle&quot;:&quot;&quot;}],&quot;container-title&quot;:&quot;The new midwifery: science and sensitivity in practice&quot;,&quot;issued&quot;:{&quot;date-parts&quot;:[[2000]]},&quot;publisher-place&quot;:&quot;Edinburgh&quot;,&quot;abstract&quot;:&quot;Saxell L 2000 Risk: theoretical or actual. In: Page LA (ed)The new midwifery: science and sensitivity in practice.Churchill Livingstone, Edinburgh&quot;,&quot;publisher&quot;:&quot;Churchill Livingstone&quot;},&quot;isTemporary&quot;:false},{&quot;id&quot;:&quot;0096579e-da7f-3c23-88d5-bea7c4ba8a4e&quot;,&quot;itemData&quot;:{&quot;type&quot;:&quot;report&quot;,&quot;id&quot;:&quot;0096579e-da7f-3c23-88d5-bea7c4ba8a4e&quot;,&quot;title&quot;:&quot;Risks, Values, and Decision Making Surrounding Pregnancy&quot;,&quot;author&quot;:[{&quot;family&quot;:&quot;Lyerly&quot;,&quot;given&quot;:&quot;Anne Drapkin&quot;,&quot;parse-names&quot;:false,&quot;dropping-particle&quot;:&quot;&quot;,&quot;non-dropping-particle&quot;:&quot;&quot;},{&quot;family&quot;:&quot;Mitchell&quot;,&quot;given&quot;:&quot;Lisa M&quot;,&quot;parse-names&quot;:false,&quot;dropping-particle&quot;:&quot;&quot;,&quot;non-dropping-particle&quot;:&quot;&quot;},{&quot;family&quot;:&quot;Armstrong&quot;,&quot;given&quot;:&quot;Elizabeth M&quot;,&quot;parse-names&quot;:false,&quot;dropping-particle&quot;:&quot;&quot;,&quot;non-dropping-particle&quot;:&quot;&quot;},{&quot;family&quot;:&quot;Harris&quot;,&quot;given&quot;:&quot;Lisa H&quot;,&quot;parse-names&quot;:false,&quot;dropping-particle&quot;:&quot;&quot;,&quot;non-dropping-particle&quot;:&quot;&quot;},{&quot;family&quot;:&quot;Kukla&quot;,&quot;given&quot;:&quot;Rebecca&quot;,&quot;parse-names&quot;:false,&quot;dropping-particle&quot;:&quot;&quot;,&quot;non-dropping-particle&quot;:&quot;&quot;},{&quot;family&quot;:&quot;Kuppermann&quot;,&quot;given&quot;:&quot;Miriam&quot;,&quot;parse-names&quot;:false,&quot;dropping-particle&quot;:&quot;&quot;,&quot;non-dropping-particle&quot;:&quot;&quot;},{&quot;family&quot;:&quot;Little&quot;,&quot;given&quot;:&quot;Margaret Olivia&quot;,&quot;parse-names&quot;:false,&quot;dropping-particle&quot;:&quot;&quot;,&quot;non-dropping-particle&quot;:&quot;&quot;}],&quot;container-title&quot;:&quot;Obstet Gynecol&quot;,&quot;issued&quot;:{&quot;date-parts&quot;:[[2007]]},&quot;number-of-pages&quot;:&quot;979-84&quot;,&quot;abstract&quot;:&quot;Assessing, communicating, and managing risk are among the most challenging tasks in the practice of medicine and are particularly difficult in the context of pregnancy. We analyze common scenarios in medical decision making around pregnancy, from reproductive health policy and clinical care to research protections. We describe three tendencies in these scenarios: 1) to consider the probabilities of undesirable outcomes alone, in isolation from women's values and social contexts, as determi-native of individual clinical decisions and health policy; 2) to regard any risk to the fetus, including incremen-tal risks that would in other contexts be regarded as acceptable, as trump-ing considerations that may be substantially more important to the well-being of the pregnant woman; and 3) to focus on the risks associated with undertaking medical interventions during pregnancy to the exclusion of demonstrable risks to both woman and fetus of failing to intervene. These tendencies in the perception, communication, and management of risk can lead to care that is neither evidence-based nor patient-centered , often to the detriment of both women and infants.&quot;,&quot;volume&quot;:&quot;109&quot;},&quot;isTemporary&quot;:false}],&quot;properties&quot;:{&quot;noteIndex&quot;:0},&quot;isEdited&quot;:false,&quot;manualOverride&quot;:{&quot;isManuallyOverridden&quot;:false,&quot;citeprocText&quot;:&quot;(Lyerly et al., 2007; Saxell, 2000)&quot;,&quot;manualOverrideText&quot;:&quot;&quot;},&quot;citationTag&quot;:&quot;MENDELEY_CITATION_v3_eyJjaXRhdGlvbklEIjoiTUVOREVMRVlfQ0lUQVRJT05fMTI0NWJlNzAtZWM4NC00Y2Q3LTg0ZWItMDE3YzUwYzU3NmZiIiwiY2l0YXRpb25JdGVtcyI6W3siaWQiOiIyNDE5NWNiMC00ZGUwLTNkNjgtOTk0ZC04MGZhNzI5NzRkZGQiLCJpdGVtRGF0YSI6eyJ0eXBlIjoiY2hhcHRlciIsImlkIjoiMjQxOTVjYjAtNGRlMC0zZDY4LTk5NGQtODBmYTcyOTc0ZGRkIiwidGl0bGUiOiJSaXNrOiB0aGVvcmV0aWNhbCBvciBhY3R1YWwiLCJhdXRob3IiOlt7ImZhbWlseSI6IlNheGVsbCIsImdpdmVuIjoiTCIsInBhcnNlLW5hbWVzIjpmYWxzZSwiZHJvcHBpbmctcGFydGljbGUiOiIiLCJub24tZHJvcHBpbmctcGFydGljbGUiOiIifV0sImNvbnRhaW5lci10aXRsZSI6IlRoZSBuZXcgbWlkd2lmZXJ5OiBzY2llbmNlIGFuZCBzZW5zaXRpdml0eSBpbiBwcmFjdGljZSIsImlzc3VlZCI6eyJkYXRlLXBhcnRzIjpbWzIwMDBdXX0sInB1Ymxpc2hlci1wbGFjZSI6IkVkaW5idXJnaCIsImFic3RyYWN0IjoiU2F4ZWxsIEwgMjAwMCBSaXNrOiB0aGVvcmV0aWNhbCBvciBhY3R1YWwuIEluOiBQYWdlIExBIChlZClUaGUgbmV3IG1pZHdpZmVyeTogc2NpZW5jZSBhbmQgc2Vuc2l0aXZpdHkgaW4gcHJhY3RpY2UuQ2h1cmNoaWxsIExpdmluZ3N0b25lLCBFZGluYnVyZ2giLCJwdWJsaXNoZXIiOiJDaHVyY2hpbGwgTGl2aW5nc3RvbmUifSwiaXNUZW1wb3JhcnkiOmZhbHNlfSx7ImlkIjoiMDA5NjU3OWUtZGE3Zi0zYzIzLTg4ZDUtYmVhN2M0YmE4YTRlIiwiaXRlbURhdGEiOnsidHlwZSI6InJlcG9ydCIsImlkIjoiMDA5NjU3OWUtZGE3Zi0zYzIzLTg4ZDUtYmVhN2M0YmE4YTRlIiwidGl0bGUiOiJSaXNrcywgVmFsdWVzLCBhbmQgRGVjaXNpb24gTWFraW5nIFN1cnJvdW5kaW5nIFByZWduYW5jeSIsImF1dGhvciI6W3siZmFtaWx5IjoiTHllcmx5IiwiZ2l2ZW4iOiJBbm5lIERyYXBraW4iLCJwYXJzZS1uYW1lcyI6ZmFsc2UsImRyb3BwaW5nLXBhcnRpY2xlIjoiIiwibm9uLWRyb3BwaW5nLXBhcnRpY2xlIjoiIn0seyJmYW1pbHkiOiJNaXRjaGVsbCIsImdpdmVuIjoiTGlzYSBNIiwicGFyc2UtbmFtZXMiOmZhbHNlLCJkcm9wcGluZy1wYXJ0aWNsZSI6IiIsIm5vbi1kcm9wcGluZy1wYXJ0aWNsZSI6IiJ9LHsiZmFtaWx5IjoiQXJtc3Ryb25nIiwiZ2l2ZW4iOiJFbGl6YWJldGggTSIsInBhcnNlLW5hbWVzIjpmYWxzZSwiZHJvcHBpbmctcGFydGljbGUiOiIiLCJub24tZHJvcHBpbmctcGFydGljbGUiOiIifSx7ImZhbWlseSI6IkhhcnJpcyIsImdpdmVuIjoiTGlzYSBIIiwicGFyc2UtbmFtZXMiOmZhbHNlLCJkcm9wcGluZy1wYXJ0aWNsZSI6IiIsIm5vbi1kcm9wcGluZy1wYXJ0aWNsZSI6IiJ9LHsiZmFtaWx5IjoiS3VrbGEiLCJnaXZlbiI6IlJlYmVjY2EiLCJwYXJzZS1uYW1lcyI6ZmFsc2UsImRyb3BwaW5nLXBhcnRpY2xlIjoiIiwibm9uLWRyb3BwaW5nLXBhcnRpY2xlIjoiIn0seyJmYW1pbHkiOiJLdXBwZXJtYW5uIiwiZ2l2ZW4iOiJNaXJpYW0iLCJwYXJzZS1uYW1lcyI6ZmFsc2UsImRyb3BwaW5nLXBhcnRpY2xlIjoiIiwibm9uLWRyb3BwaW5nLXBhcnRpY2xlIjoiIn0seyJmYW1pbHkiOiJMaXR0bGUiLCJnaXZlbiI6Ik1hcmdhcmV0IE9saXZpYSIsInBhcnNlLW5hbWVzIjpmYWxzZSwiZHJvcHBpbmctcGFydGljbGUiOiIiLCJub24tZHJvcHBpbmctcGFydGljbGUiOiIifV0sImNvbnRhaW5lci10aXRsZSI6Ik9ic3RldCBHeW5lY29sIiwiaXNzdWVkIjp7ImRhdGUtcGFydHMiOltbMjAwN11dfSwibnVtYmVyLW9mLXBhZ2VzIjoiOTc5LTg0IiwiYWJzdHJhY3QiOiJBc3Nlc3NpbmcsIGNvbW11bmljYXRpbmcsIGFuZCBtYW5hZ2luZyByaXNrIGFyZSBhbW9uZyB0aGUgbW9zdCBjaGFsbGVuZ2luZyB0YXNrcyBpbiB0aGUgcHJhY3RpY2Ugb2YgbWVkaWNpbmUgYW5kIGFyZSBwYXJ0aWN1bGFybHkgZGlmZmljdWx0IGluIHRoZSBjb250ZXh0IG9mIHByZWduYW5jeS4gV2UgYW5hbHl6ZSBjb21tb24gc2NlbmFyaW9zIGluIG1lZGljYWwgZGVjaXNpb24gbWFraW5nIGFyb3VuZCBwcmVnbmFuY3ksIGZyb20gcmVwcm9kdWN0aXZlIGhlYWx0aCBwb2xpY3kgYW5kIGNsaW5pY2FsIGNhcmUgdG8gcmVzZWFyY2ggcHJvdGVjdGlvbnMuIFdlIGRlc2NyaWJlIHRocmVlIHRlbmRlbmNpZXMgaW4gdGhlc2Ugc2NlbmFyaW9zOiAxKSB0byBjb25zaWRlciB0aGUgcHJvYmFiaWxpdGllcyBvZiB1bmRlc2lyYWJsZSBvdXRjb21lcyBhbG9uZSwgaW4gaXNvbGF0aW9uIGZyb20gd29tZW4ncyB2YWx1ZXMgYW5kIHNvY2lhbCBjb250ZXh0cywgYXMgZGV0ZXJtaS1uYXRpdmUgb2YgaW5kaXZpZHVhbCBjbGluaWNhbCBkZWNpc2lvbnMgYW5kIGhlYWx0aCBwb2xpY3k7IDIpIHRvIHJlZ2FyZCBhbnkgcmlzayB0byB0aGUgZmV0dXMsIGluY2x1ZGluZyBpbmNyZW1lbi10YWwgcmlza3MgdGhhdCB3b3VsZCBpbiBvdGhlciBjb250ZXh0cyBiZSByZWdhcmRlZCBhcyBhY2NlcHRhYmxlLCBhcyB0cnVtcC1pbmcgY29uc2lkZXJhdGlvbnMgdGhhdCBtYXkgYmUgc3Vic3RhbnRpYWxseSBtb3JlIGltcG9ydGFudCB0byB0aGUgd2VsbC1iZWluZyBvZiB0aGUgcHJlZ25hbnQgd29tYW47IGFuZCAzKSB0byBmb2N1cyBvbiB0aGUgcmlza3MgYXNzb2NpYXRlZCB3aXRoIHVuZGVydGFraW5nIG1lZGljYWwgaW50ZXJ2ZW50aW9ucyBkdXJpbmcgcHJlZ25hbmN5IHRvIHRoZSBleGNsdXNpb24gb2YgZGVtb25zdHJhYmxlIHJpc2tzIHRvIGJvdGggd29tYW4gYW5kIGZldHVzIG9mIGZhaWxpbmcgdG8gaW50ZXJ2ZW5lLiBUaGVzZSB0ZW5kZW5jaWVzIGluIHRoZSBwZXJjZXB0aW9uLCBjb21tdW5pY2F0aW9uLCBhbmQgbWFuYWdlbWVudCBvZiByaXNrIGNhbiBsZWFkIHRvIGNhcmUgdGhhdCBpcyBuZWl0aGVyIGV2aWRlbmNlLWJhc2VkIG5vciBwYXRpZW50LWNlbnRlcmVkICwgb2Z0ZW4gdG8gdGhlIGRldHJpbWVudCBvZiBib3RoIHdvbWVuIGFuZCBpbmZhbnRzLiIsInZvbHVtZSI6IjEwOSJ9LCJpc1RlbXBvcmFyeSI6ZmFsc2V9XSwicHJvcGVydGllcyI6eyJub3RlSW5kZXgiOjB9LCJpc0VkaXRlZCI6ZmFsc2UsIm1hbnVhbE92ZXJyaWRlIjp7ImlzTWFudWFsbHlPdmVycmlkZGVuIjpmYWxzZSwiY2l0ZXByb2NUZXh0IjoiKEx5ZXJseSBldCBhbC4sIDIwMDc7IFNheGVsbCwgMjAwMCkiLCJtYW51YWxPdmVycmlkZVRleHQiOiIifX0=&quot;},{&quot;citationID&quot;:&quot;MENDELEY_CITATION_ee60e8fe-1faa-442e-a78c-a4b66f85b8c2&quot;,&quot;citationItems&quot;:[{&quot;id&quot;:&quot;aa73ed72-7fd9-3821-97a3-7e0d4d99f16b&quot;,&quot;itemData&quot;:{&quot;type&quot;:&quot;article-journal&quot;,&quot;id&quot;:&quot;aa73ed72-7fd9-3821-97a3-7e0d4d99f16b&quot;,&quot;title&quot;:&quot;Risk perception in women with high-risk pregnancies&quot;,&quot;author&quot;:[{&quot;family&quot;:&quot;Lee&quot;,&quot;given&quot;:&quot;Suzanne&quot;,&quot;parse-names&quot;:false,&quot;dropping-particle&quot;:&quot;&quot;,&quot;non-dropping-particle&quot;:&quot;&quot;}],&quot;container-title&quot;:&quot;British Journal of Midwifery&quot;,&quot;DOI&quot;:&quot;10.12968/bjom.2014.22.1.8&quot;,&quot;ISSN&quot;:&quot;0969-4900&quot;,&quot;issued&quot;:{&quot;date-parts&quot;:[[2014]]},&quot;page&quot;:&quot;8-13&quot;,&quot;abstract&quot;:&quot;Risk perception in women with high-risk pregnancies affects the decisions they make about antenatal care and therefore may influence the wellbeing of mother and baby. This paper considers the factors which influence women when making risk assessments of their pregnancies and how these assessments may differ from those of health-care professionals. Women use multiple sources of information to determine their risk status, including advice from professionals and other trusted sources, and their own intuitive knowledge. They recognise the risks posed by their pregnancies and will take steps to ensure the health of themselves and their babies. However, these may not include following all medical recommendations. Women's perceptions of risks and the care they will accept are weighed up in the context of their individual circumstances. Midwives need to be aware of these factors to ensure the care they give is individually appropriate, respectful and realistic.&quot;,&quot;issue&quot;:&quot;1&quot;,&quot;volume&quot;:&quot;22&quot;},&quot;isTemporary&quot;:false}],&quot;properties&quot;:{&quot;noteIndex&quot;:0},&quot;isEdited&quot;:false,&quot;manualOverride&quot;:{&quot;isManuallyOverridden&quot;:false,&quot;citeprocText&quot;:&quot;(S. Lee, 2014)&quot;,&quot;manualOverrideText&quot;:&quot;&quot;},&quot;citationTag&quot;:&quot;MENDELEY_CITATION_v3_eyJjaXRhdGlvbklEIjoiTUVOREVMRVlfQ0lUQVRJT05fZWU2MGU4ZmUtMWZhYS00NDJlLWE3OGMtYTRiNjZmODViOGMyIiwiY2l0YXRpb25JdGVtcyI6W3siaWQiOiJhYTczZWQ3Mi03ZmQ5LTM4MjEtOTdhMy03ZTBkNGQ5OWYxNmIiLCJpdGVtRGF0YSI6eyJ0eXBlIjoiYXJ0aWNsZS1qb3VybmFsIiwiaWQiOiJhYTczZWQ3Mi03ZmQ5LTM4MjEtOTdhMy03ZTBkNGQ5OWYxNmIiLCJ0aXRsZSI6IlJpc2sgcGVyY2VwdGlvbiBpbiB3b21lbiB3aXRoIGhpZ2gtcmlzayBwcmVnbmFuY2llcyIsImF1dGhvciI6W3siZmFtaWx5IjoiTGVlIiwiZ2l2ZW4iOiJTdXphbm5lIiwicGFyc2UtbmFtZXMiOmZhbHNlLCJkcm9wcGluZy1wYXJ0aWNsZSI6IiIsIm5vbi1kcm9wcGluZy1wYXJ0aWNsZSI6IiJ9XSwiY29udGFpbmVyLXRpdGxlIjoiQnJpdGlzaCBKb3VybmFsIG9mIE1pZHdpZmVyeSIsIkRPSSI6IjEwLjEyOTY4L2Jqb20uMjAxNC4yMi4xLjgiLCJJU1NOIjoiMDk2OS00OTAwIiwiaXNzdWVkIjp7ImRhdGUtcGFydHMiOltbMjAxNF1dfSwicGFnZSI6IjgtMTMiLCJhYnN0cmFjdCI6IlJpc2sgcGVyY2VwdGlvbiBpbiB3b21lbiB3aXRoIGhpZ2gtcmlzayBwcmVnbmFuY2llcyBhZmZlY3RzIHRoZSBkZWNpc2lvbnMgdGhleSBtYWtlIGFib3V0IGFudGVuYXRhbCBjYXJlIGFuZCB0aGVyZWZvcmUgbWF5IGluZmx1ZW5jZSB0aGUgd2VsbGJlaW5nIG9mIG1vdGhlciBhbmQgYmFieS4gVGhpcyBwYXBlciBjb25zaWRlcnMgdGhlIGZhY3RvcnMgd2hpY2ggaW5mbHVlbmNlIHdvbWVuIHdoZW4gbWFraW5nIHJpc2sgYXNzZXNzbWVudHMgb2YgdGhlaXIgcHJlZ25hbmNpZXMgYW5kIGhvdyB0aGVzZSBhc3Nlc3NtZW50cyBtYXkgZGlmZmVyIGZyb20gdGhvc2Ugb2YgaGVhbHRoLWNhcmUgcHJvZmVzc2lvbmFscy4gV29tZW4gdXNlIG11bHRpcGxlIHNvdXJjZXMgb2YgaW5mb3JtYXRpb24gdG8gZGV0ZXJtaW5lIHRoZWlyIHJpc2sgc3RhdHVzLCBpbmNsdWRpbmcgYWR2aWNlIGZyb20gcHJvZmVzc2lvbmFscyBhbmQgb3RoZXIgdHJ1c3RlZCBzb3VyY2VzLCBhbmQgdGhlaXIgb3duIGludHVpdGl2ZSBrbm93bGVkZ2UuIFRoZXkgcmVjb2duaXNlIHRoZSByaXNrcyBwb3NlZCBieSB0aGVpciBwcmVnbmFuY2llcyBhbmQgd2lsbCB0YWtlIHN0ZXBzIHRvIGVuc3VyZSB0aGUgaGVhbHRoIG9mIHRoZW1zZWx2ZXMgYW5kIHRoZWlyIGJhYmllcy4gSG93ZXZlciwgdGhlc2UgbWF5IG5vdCBpbmNsdWRlIGZvbGxvd2luZyBhbGwgbWVkaWNhbCByZWNvbW1lbmRhdGlvbnMuIFdvbWVuJ3MgcGVyY2VwdGlvbnMgb2Ygcmlza3MgYW5kIHRoZSBjYXJlIHRoZXkgd2lsbCBhY2NlcHQgYXJlIHdlaWdoZWQgdXAgaW4gdGhlIGNvbnRleHQgb2YgdGhlaXIgaW5kaXZpZHVhbCBjaXJjdW1zdGFuY2VzLiBNaWR3aXZlcyBuZWVkIHRvIGJlIGF3YXJlIG9mIHRoZXNlIGZhY3RvcnMgdG8gZW5zdXJlIHRoZSBjYXJlIHRoZXkgZ2l2ZSBpcyBpbmRpdmlkdWFsbHkgYXBwcm9wcmlhdGUsIHJlc3BlY3RmdWwgYW5kIHJlYWxpc3RpYy4iLCJpc3N1ZSI6IjEiLCJ2b2x1bWUiOiIyMiJ9LCJpc1RlbXBvcmFyeSI6ZmFsc2V9XSwicHJvcGVydGllcyI6eyJub3RlSW5kZXgiOjB9LCJpc0VkaXRlZCI6ZmFsc2UsIm1hbnVhbE92ZXJyaWRlIjp7ImlzTWFudWFsbHlPdmVycmlkZGVuIjpmYWxzZSwiY2l0ZXByb2NUZXh0IjoiKFMuIExlZSwgMjAxNCkiLCJtYW51YWxPdmVycmlkZVRleHQiOiIifX0=&quot;},{&quot;citationID&quot;:&quot;MENDELEY_CITATION_91a5a923-58cd-416a-b035-36f45f9220ca&quot;,&quot;citationItems&quot;:[{&quot;id&quot;:&quot;2787a9d1-7b2f-32af-bbdc-ed47a1a9a970&quot;,&quot;itemData&quot;:{&quot;type&quot;:&quot;article-journal&quot;,&quot;id&quot;:&quot;2787a9d1-7b2f-32af-bbdc-ed47a1a9a970&quot;,&quot;title&quot;:&quot;The common sense representation of illness danger&quot;,&quot;author&quot;:[{&quot;family&quot;:&quot;Leventhal&quot;,&quot;given&quot;:&quot;H&quot;,&quot;parse-names&quot;:false,&quot;dropping-particle&quot;:&quot;&quot;,&quot;non-dropping-particle&quot;:&quot;&quot;},{&quot;family&quot;:&quot;Meyer&quot;,&quot;given&quot;:&quot;D&quot;,&quot;parse-names&quot;:false,&quot;dropping-particle&quot;:&quot;&quot;,&quot;non-dropping-particle&quot;:&quot;&quot;},{&quot;family&quot;:&quot;Nerenz&quot;,&quot;given&quot;:&quot;D&quot;,&quot;parse-names&quot;:false,&quot;dropping-particle&quot;:&quot;&quot;,&quot;non-dropping-particle&quot;:&quot;&quot;}],&quot;container-title&quot;:&quot;Medical Psychology&quot;,&quot;issued&quot;:{&quot;date-parts&quot;:[[1980]]},&quot;page&quot;:&quot;7-30&quot;,&quot;volume&quot;:&quot;2&quot;},&quot;isTemporary&quot;:false}],&quot;properties&quot;:{&quot;noteIndex&quot;:0},&quot;isEdited&quot;:false,&quot;manualOverride&quot;:{&quot;isManuallyOverridden&quot;:false,&quot;citeprocText&quot;:&quot;(Leventhal et al., 1980)&quot;,&quot;manualOverrideText&quot;:&quot;&quot;},&quot;citationTag&quot;:&quot;MENDELEY_CITATION_v3_eyJjaXRhdGlvbklEIjoiTUVOREVMRVlfQ0lUQVRJT05fOTFhNWE5MjMtNThjZC00MTZhLWIwMzUtMzZmNDVmOTIyMGNhIiwiY2l0YXRpb25JdGVtcyI6W3siaWQiOiIyNzg3YTlkMS03YjJmLTMyYWYtYmJkYy1lZDQ3YTFhOWE5NzAiLCJpdGVtRGF0YSI6eyJ0eXBlIjoiYXJ0aWNsZS1qb3VybmFsIiwiaWQiOiIyNzg3YTlkMS03YjJmLTMyYWYtYmJkYy1lZDQ3YTFhOWE5NzAiLCJ0aXRsZSI6IlRoZSBjb21tb24gc2Vuc2UgcmVwcmVzZW50YXRpb24gb2YgaWxsbmVzcyBkYW5nZXIiLCJhdXRob3IiOlt7ImZhbWlseSI6IkxldmVudGhhbCIsImdpdmVuIjoiSCIsInBhcnNlLW5hbWVzIjpmYWxzZSwiZHJvcHBpbmctcGFydGljbGUiOiIiLCJub24tZHJvcHBpbmctcGFydGljbGUiOiIifSx7ImZhbWlseSI6Ik1leWVyIiwiZ2l2ZW4iOiJEIiwicGFyc2UtbmFtZXMiOmZhbHNlLCJkcm9wcGluZy1wYXJ0aWNsZSI6IiIsIm5vbi1kcm9wcGluZy1wYXJ0aWNsZSI6IiJ9LHsiZmFtaWx5IjoiTmVyZW56IiwiZ2l2ZW4iOiJEIiwicGFyc2UtbmFtZXMiOmZhbHNlLCJkcm9wcGluZy1wYXJ0aWNsZSI6IiIsIm5vbi1kcm9wcGluZy1wYXJ0aWNsZSI6IiJ9XSwiY29udGFpbmVyLXRpdGxlIjoiTWVkaWNhbCBQc3ljaG9sb2d5IiwiaXNzdWVkIjp7ImRhdGUtcGFydHMiOltbMTk4MF1dfSwicGFnZSI6IjctMzAiLCJ2b2x1bWUiOiIyIn0sImlzVGVtcG9yYXJ5IjpmYWxzZX1dLCJwcm9wZXJ0aWVzIjp7Im5vdGVJbmRleCI6MH0sImlzRWRpdGVkIjpmYWxzZSwibWFudWFsT3ZlcnJpZGUiOnsiaXNNYW51YWxseU92ZXJyaWRkZW4iOmZhbHNlLCJjaXRlcHJvY1RleHQiOiIoTGV2ZW50aGFsIGV0IGFsLiwgMTk4MCkiLCJtYW51YWxPdmVycmlkZVRleHQiOiIifX0=&quot;},{&quot;citationID&quot;:&quot;MENDELEY_CITATION_7fdb378c-d990-4e67-9fcf-a00fe75629d7&quot;,&quot;citationItems&quot;:[{&quot;id&quot;:&quot;1389cdcc-f4fd-3dcd-8713-5172fedcabf3&quot;,&quot;itemData&quot;:{&quot;type&quot;:&quot;article-journal&quot;,&quot;id&quot;:&quot;1389cdcc-f4fd-3dcd-8713-5172fedcabf3&quot;,&quot;title&quot;:&quot;Why illness perceptions matter&quot;,&quot;author&quot;:[{&quot;family&quot;:&quot;Petrie&quot;,&quot;given&quot;:&quot;K&quot;,&quot;parse-names&quot;:false,&quot;dropping-particle&quot;:&quot;&quot;,&quot;non-dropping-particle&quot;:&quot;&quot;},{&quot;family&quot;:&quot;Weinman&quot;,&quot;given&quot;:&quot;J&quot;,&quot;parse-names&quot;:false,&quot;dropping-particle&quot;:&quot;&quot;,&quot;non-dropping-particle&quot;:&quot;&quot;}],&quot;container-title&quot;:&quot;Clinical Medicine&quot;,&quot;issued&quot;:{&quot;date-parts&quot;:[[2006]]},&quot;page&quot;:&quot;536-539&quot;,&quot;issue&quot;:&quot;6&quot;,&quot;volume&quot;:&quot;6&quot;},&quot;isTemporary&quot;:false}],&quot;properties&quot;:{&quot;noteIndex&quot;:0},&quot;isEdited&quot;:false,&quot;manualOverride&quot;:{&quot;isManuallyOverridden&quot;:false,&quot;citeprocText&quot;:&quot;(K. Petrie &amp;#38; Weinman, 2006)&quot;,&quot;manualOverrideText&quot;:&quot;&quot;},&quot;citationTag&quot;:&quot;MENDELEY_CITATION_v3_eyJjaXRhdGlvbklEIjoiTUVOREVMRVlfQ0lUQVRJT05fN2ZkYjM3OGMtZDk5MC00ZTY3LTlmY2YtYTAwZmU3NTYyOWQ3IiwiY2l0YXRpb25JdGVtcyI6W3siaWQiOiIxMzg5Y2RjYy1mNGZkLTNkY2QtODcxMy01MTcyZmVkY2FiZjMiLCJpdGVtRGF0YSI6eyJ0eXBlIjoiYXJ0aWNsZS1qb3VybmFsIiwiaWQiOiIxMzg5Y2RjYy1mNGZkLTNkY2QtODcxMy01MTcyZmVkY2FiZjMiLCJ0aXRsZSI6IldoeSBpbGxuZXNzIHBlcmNlcHRpb25zIG1hdHRlciIsImF1dGhvciI6W3siZmFtaWx5IjoiUGV0cmllIiwiZ2l2ZW4iOiJLIiwicGFyc2UtbmFtZXMiOmZhbHNlLCJkcm9wcGluZy1wYXJ0aWNsZSI6IiIsIm5vbi1kcm9wcGluZy1wYXJ0aWNsZSI6IiJ9LHsiZmFtaWx5IjoiV2Vpbm1hbiIsImdpdmVuIjoiSiIsInBhcnNlLW5hbWVzIjpmYWxzZSwiZHJvcHBpbmctcGFydGljbGUiOiIiLCJub24tZHJvcHBpbmctcGFydGljbGUiOiIifV0sImNvbnRhaW5lci10aXRsZSI6IkNsaW5pY2FsIE1lZGljaW5lIiwiaXNzdWVkIjp7ImRhdGUtcGFydHMiOltbMjAwNl1dfSwicGFnZSI6IjUzNi01MzkiLCJpc3N1ZSI6IjYiLCJ2b2x1bWUiOiI2In0sImlzVGVtcG9yYXJ5IjpmYWxzZX1dLCJwcm9wZXJ0aWVzIjp7Im5vdGVJbmRleCI6MH0sImlzRWRpdGVkIjpmYWxzZSwibWFudWFsT3ZlcnJpZGUiOnsiaXNNYW51YWxseU92ZXJyaWRkZW4iOmZhbHNlLCJjaXRlcHJvY1RleHQiOiIoSy4gUGV0cmllICYjMzg7IFdlaW5tYW4sIDIwMDYpIiwibWFudWFsT3ZlcnJpZGVUZXh0IjoiIn19&quot;},{&quot;citationID&quot;:&quot;MENDELEY_CITATION_3afcaeaf-dbf3-41ae-a388-3bda80c128c3&quot;,&quot;citationItems&quot;:[{&quot;id&quot;:&quot;87908a9c-92f0-3190-971e-3fc518ebb1bb&quot;,&quot;itemData&quot;:{&quot;type&quot;:&quot;article-journal&quot;,&quot;id&quot;:&quot;87908a9c-92f0-3190-971e-3fc518ebb1bb&quot;,&quot;title&quot;:&quot;Exploring the relationships between health status, illness perceptions, coping  strategies and psychological morbidity in a chronic kidney disease cohort.&quot;,&quot;author&quot;:[{&quot;family&quot;:&quot;Knowles&quot;,&quot;given&quot;:&quot;Simon&quot;,&quot;parse-names&quot;:false,&quot;dropping-particle&quot;:&quot;&quot;,&quot;non-dropping-particle&quot;:&quot;&quot;},{&quot;family&quot;:&quot;Swan&quot;,&quot;given&quot;:&quot;Lauren&quot;,&quot;parse-names&quot;:false,&quot;dropping-particle&quot;:&quot;&quot;,&quot;non-dropping-particle&quot;:&quot;&quot;},{&quot;family&quot;:&quot;Salzberg&quot;,&quot;given&quot;:&quot;Michael&quot;,&quot;parse-names&quot;:false,&quot;dropping-particle&quot;:&quot;&quot;,&quot;non-dropping-particle&quot;:&quot;&quot;},{&quot;family&quot;:&quot;Castle&quot;,&quot;given&quot;:&quot;David&quot;,&quot;parse-names&quot;:false,&quot;dropping-particle&quot;:&quot;&quot;,&quot;non-dropping-particle&quot;:&quot;&quot;},{&quot;family&quot;:&quot;Langham&quot;,&quot;given&quot;:&quot;Robyn&quot;,&quot;parse-names&quot;:false,&quot;dropping-particle&quot;:&quot;&quot;,&quot;non-dropping-particle&quot;:&quot;&quot;}],&quot;container-title&quot;:&quot;The American journal of the medical sciences&quot;,&quot;DOI&quot;:&quot;10.1097/MAJ.0000000000000242&quot;,&quot;ISSN&quot;:&quot;1538-2990 (Electronic)&quot;,&quot;PMID&quot;:&quot;24751421&quot;,&quot;issued&quot;:{&quot;date-parts&quot;:[[2014,10]]},&quot;publisher-place&quot;:&quot;United States&quot;,&quot;page&quot;:&quot;271-276&quot;,&quot;language&quot;:&quot;eng&quot;,&quot;abstract&quot;:&quot;BACKGROUND: Using the common sense model of illness adjustment, this study aimed to  explore the impact of chronic kidney disease (CKD) on individual illness perceptions, coping styles and psychological well-being. METHODS: Eighty individuals (50 men and 30 women) with an average age of 62.66 years (standard deviation, 11.98) were included in the study. All participants were under the care of the Renal Unit of a metropolitan tertiary referral hospital. Twenty-nine patients (36%) had CKD stage 3b-4, and 51 (64%) had CKD stage 5 (or end stage kidney disease [ESKD]). Disease severity was evaluated using the health perceptions questionnaire, coping styles assessed with the Carver brief COPE scale, illness perceptions explored with the brief illness perceptions questionnaire and anxiety and depression measured using the hospital anxiety and depression scale. RESULTS: The hospital anxiety and depression scale assessment revealed 13 patients (16.3%) with moderate or severe anxiety and 6 (7.5%) with moderate depression. Consistent with the common sense model, disease activity had a significant direct influence on illness perceptions, while, in turn, illness perceptions had a significant direct influence on depression and anxiety. Adaptive and maladaptive coping were found to mediate the relationship between illness perceptions, and anxiety and depression. CONCLUSIONS: The results provide evidence that it is the perception of an illness rather than the actual symptoms themselves that best account for adaption to CKD. These findings suggest that intervention strategies aimed at increasing psychological well-being need to focus on changing illness perceptions rather than improving symptoms of CKD or coping mechanisms.&quot;,&quot;issue&quot;:&quot;4&quot;,&quot;volume&quot;:&quot;348&quot;},&quot;isTemporary&quot;:false},{&quot;id&quot;:&quot;dc8a146d-09cf-34ec-8dbb-ece42929f7cf&quot;,&quot;itemData&quot;:{&quot;type&quot;:&quot;article-journal&quot;,&quot;id&quot;:&quot;dc8a146d-09cf-34ec-8dbb-ece42929f7cf&quot;,&quot;title&quot;:&quot;The role of illness severity and illness representations in adjusting to multiple sclerosis&quot;,&quot;author&quot;:[{&quot;family&quot;:&quot;Jopson&quot;,&quot;given&quot;:&quot;Nicola M.&quot;,&quot;parse-names&quot;:false,&quot;dropping-particle&quot;:&quot;&quot;,&quot;non-dropping-particle&quot;:&quot;&quot;},{&quot;family&quot;:&quot;Moss-Morris&quot;,&quot;given&quot;:&quot;Rona&quot;,&quot;parse-names&quot;:false,&quot;dropping-particle&quot;:&quot;&quot;,&quot;non-dropping-particle&quot;:&quot;&quot;}],&quot;container-title&quot;:&quot;Journal of Psychosomatic Research&quot;,&quot;DOI&quot;:&quot;10.1016/S0022-3999(02)00455-5&quot;,&quot;ISSN&quot;:&quot;00223999&quot;,&quot;PMID&quot;:&quot;12781303&quot;,&quot;issued&quot;:{&quot;date-parts&quot;:[[2003,6]]},&quot;page&quot;:&quot;503-511&quot;,&quot;abstract&quot;:&quot;Objective: Multiple sclerosis (MS) is an incurable, chronic and unpredictable disease of the central nervous system. The purpose of this study was to investigate whether MS patients' illness representations impact on their adjustment to this debilitating illness even when controlling for the severity of their condition. Methods: One hundred and sixty-eight MS patients completed a questionnaire booklet comprised of the Illness Perceptions Questionnaire - Revised and a range of adjustment variables including the Sickness Impact Profile, the Fatigue Scale, the Hospital Anxiety and Depression Scale and the Rosenberg Self-Esteem Scale. The severity of patients' MS was measured by the type of MS, length of illness, remission status and ambulatory ability. Results: Hierarchical multiple regression analyses demonstrated that illness severity accounted for the majority of the variance in physical and role dysfunction, while patients' illness representations were the most significant predictors of levels of social dysfunction, fatigue, anxiety, depression and self-esteem. Conclusions: Patients' illness representations play a significant role in adjustment to MS. These results suggest that a psychological intervention, which addresses patients' illness representations, may assist in their adjustment to MS. © 2003 Elsevier Inc. All rights reserved.&quot;,&quot;issue&quot;:&quot;6&quot;,&quot;volume&quot;:&quot;54&quot;},&quot;isTemporary&quot;:false}],&quot;properties&quot;:{&quot;noteIndex&quot;:0},&quot;isEdited&quot;:false,&quot;manualOverride&quot;:{&quot;isManuallyOverridden&quot;:false,&quot;citeprocText&quot;:&quot;(Jopson &amp;#38; Moss-Morris, 2003; Knowles et al., 2014)&quot;,&quot;manualOverrideText&quot;:&quot;&quot;},&quot;citationTag&quot;:&quot;MENDELEY_CITATION_v3_eyJjaXRhdGlvbklEIjoiTUVOREVMRVlfQ0lUQVRJT05fM2FmY2FlYWYtZGJmMy00MWFlLWEzODgtM2JkYTgwYzEyOGMzIiwiY2l0YXRpb25JdGVtcyI6W3siaWQiOiI4NzkwOGE5Yy05MmYwLTMxOTAtOTcxZS0zZmM1MThlYmIxYmIiLCJpdGVtRGF0YSI6eyJ0eXBlIjoiYXJ0aWNsZS1qb3VybmFsIiwiaWQiOiI4NzkwOGE5Yy05MmYwLTMxOTAtOTcxZS0zZmM1MThlYmIxYmIiLCJ0aXRsZSI6IkV4cGxvcmluZyB0aGUgcmVsYXRpb25zaGlwcyBiZXR3ZWVuIGhlYWx0aCBzdGF0dXMsIGlsbG5lc3MgcGVyY2VwdGlvbnMsIGNvcGluZyAgc3RyYXRlZ2llcyBhbmQgcHN5Y2hvbG9naWNhbCBtb3JiaWRpdHkgaW4gYSBjaHJvbmljIGtpZG5leSBkaXNlYXNlIGNvaG9ydC4iLCJhdXRob3IiOlt7ImZhbWlseSI6Iktub3dsZXMiLCJnaXZlbiI6IlNpbW9uIiwicGFyc2UtbmFtZXMiOmZhbHNlLCJkcm9wcGluZy1wYXJ0aWNsZSI6IiIsIm5vbi1kcm9wcGluZy1wYXJ0aWNsZSI6IiJ9LHsiZmFtaWx5IjoiU3dhbiIsImdpdmVuIjoiTGF1cmVuIiwicGFyc2UtbmFtZXMiOmZhbHNlLCJkcm9wcGluZy1wYXJ0aWNsZSI6IiIsIm5vbi1kcm9wcGluZy1wYXJ0aWNsZSI6IiJ9LHsiZmFtaWx5IjoiU2FsemJlcmciLCJnaXZlbiI6Ik1pY2hhZWwiLCJwYXJzZS1uYW1lcyI6ZmFsc2UsImRyb3BwaW5nLXBhcnRpY2xlIjoiIiwibm9uLWRyb3BwaW5nLXBhcnRpY2xlIjoiIn0seyJmYW1pbHkiOiJDYXN0bGUiLCJnaXZlbiI6IkRhdmlkIiwicGFyc2UtbmFtZXMiOmZhbHNlLCJkcm9wcGluZy1wYXJ0aWNsZSI6IiIsIm5vbi1kcm9wcGluZy1wYXJ0aWNsZSI6IiJ9LHsiZmFtaWx5IjoiTGFuZ2hhbSIsImdpdmVuIjoiUm9ieW4iLCJwYXJzZS1uYW1lcyI6ZmFsc2UsImRyb3BwaW5nLXBhcnRpY2xlIjoiIiwibm9uLWRyb3BwaW5nLXBhcnRpY2xlIjoiIn1dLCJjb250YWluZXItdGl0bGUiOiJUaGUgQW1lcmljYW4gam91cm5hbCBvZiB0aGUgbWVkaWNhbCBzY2llbmNlcyIsIkRPSSI6IjEwLjEwOTcvTUFKLjAwMDAwMDAwMDAwMDAyNDIiLCJJU1NOIjoiMTUzOC0yOTkwIChFbGVjdHJvbmljKSIsIlBNSUQiOiIyNDc1MTQyMSIsImlzc3VlZCI6eyJkYXRlLXBhcnRzIjpbWzIwMTQsMTBdXX0sInB1Ymxpc2hlci1wbGFjZSI6IlVuaXRlZCBTdGF0ZXMiLCJwYWdlIjoiMjcxLTI3NiIsImxhbmd1YWdlIjoiZW5nIiwiYWJzdHJhY3QiOiJCQUNLR1JPVU5EOiBVc2luZyB0aGUgY29tbW9uIHNlbnNlIG1vZGVsIG9mIGlsbG5lc3MgYWRqdXN0bWVudCwgdGhpcyBzdHVkeSBhaW1lZCB0byAgZXhwbG9yZSB0aGUgaW1wYWN0IG9mIGNocm9uaWMga2lkbmV5IGRpc2Vhc2UgKENLRCkgb24gaW5kaXZpZHVhbCBpbGxuZXNzIHBlcmNlcHRpb25zLCBjb3Bpbmcgc3R5bGVzIGFuZCBwc3ljaG9sb2dpY2FsIHdlbGwtYmVpbmcuIE1FVEhPRFM6IEVpZ2h0eSBpbmRpdmlkdWFscyAoNTAgbWVuIGFuZCAzMCB3b21lbikgd2l0aCBhbiBhdmVyYWdlIGFnZSBvZiA2Mi42NiB5ZWFycyAoc3RhbmRhcmQgZGV2aWF0aW9uLCAxMS45OCkgd2VyZSBpbmNsdWRlZCBpbiB0aGUgc3R1ZHkuIEFsbCBwYXJ0aWNpcGFudHMgd2VyZSB1bmRlciB0aGUgY2FyZSBvZiB0aGUgUmVuYWwgVW5pdCBvZiBhIG1ldHJvcG9saXRhbiB0ZXJ0aWFyeSByZWZlcnJhbCBob3NwaXRhbC4gVHdlbnR5LW5pbmUgcGF0aWVudHMgKDM2JSkgaGFkIENLRCBzdGFnZSAzYi00LCBhbmQgNTEgKDY0JSkgaGFkIENLRCBzdGFnZSA1IChvciBlbmQgc3RhZ2Uga2lkbmV5IGRpc2Vhc2UgW0VTS0RdKS4gRGlzZWFzZSBzZXZlcml0eSB3YXMgZXZhbHVhdGVkIHVzaW5nIHRoZSBoZWFsdGggcGVyY2VwdGlvbnMgcXVlc3Rpb25uYWlyZSwgY29waW5nIHN0eWxlcyBhc3Nlc3NlZCB3aXRoIHRoZSBDYXJ2ZXIgYnJpZWYgQ09QRSBzY2FsZSwgaWxsbmVzcyBwZXJjZXB0aW9ucyBleHBsb3JlZCB3aXRoIHRoZSBicmllZiBpbGxuZXNzIHBlcmNlcHRpb25zIHF1ZXN0aW9ubmFpcmUgYW5kIGFueGlldHkgYW5kIGRlcHJlc3Npb24gbWVhc3VyZWQgdXNpbmcgdGhlIGhvc3BpdGFsIGFueGlldHkgYW5kIGRlcHJlc3Npb24gc2NhbGUuIFJFU1VMVFM6IFRoZSBob3NwaXRhbCBhbnhpZXR5IGFuZCBkZXByZXNzaW9uIHNjYWxlIGFzc2Vzc21lbnQgcmV2ZWFsZWQgMTMgcGF0aWVudHMgKDE2LjMlKSB3aXRoIG1vZGVyYXRlIG9yIHNldmVyZSBhbnhpZXR5IGFuZCA2ICg3LjUlKSB3aXRoIG1vZGVyYXRlIGRlcHJlc3Npb24uIENvbnNpc3RlbnQgd2l0aCB0aGUgY29tbW9uIHNlbnNlIG1vZGVsLCBkaXNlYXNlIGFjdGl2aXR5IGhhZCBhIHNpZ25pZmljYW50IGRpcmVjdCBpbmZsdWVuY2Ugb24gaWxsbmVzcyBwZXJjZXB0aW9ucywgd2hpbGUsIGluIHR1cm4sIGlsbG5lc3MgcGVyY2VwdGlvbnMgaGFkIGEgc2lnbmlmaWNhbnQgZGlyZWN0IGluZmx1ZW5jZSBvbiBkZXByZXNzaW9uIGFuZCBhbnhpZXR5LiBBZGFwdGl2ZSBhbmQgbWFsYWRhcHRpdmUgY29waW5nIHdlcmUgZm91bmQgdG8gbWVkaWF0ZSB0aGUgcmVsYXRpb25zaGlwIGJldHdlZW4gaWxsbmVzcyBwZXJjZXB0aW9ucywgYW5kIGFueGlldHkgYW5kIGRlcHJlc3Npb24uIENPTkNMVVNJT05TOiBUaGUgcmVzdWx0cyBwcm92aWRlIGV2aWRlbmNlIHRoYXQgaXQgaXMgdGhlIHBlcmNlcHRpb24gb2YgYW4gaWxsbmVzcyByYXRoZXIgdGhhbiB0aGUgYWN0dWFsIHN5bXB0b21zIHRoZW1zZWx2ZXMgdGhhdCBiZXN0IGFjY291bnQgZm9yIGFkYXB0aW9uIHRvIENLRC4gVGhlc2UgZmluZGluZ3Mgc3VnZ2VzdCB0aGF0IGludGVydmVudGlvbiBzdHJhdGVnaWVzIGFpbWVkIGF0IGluY3JlYXNpbmcgcHN5Y2hvbG9naWNhbCB3ZWxsLWJlaW5nIG5lZWQgdG8gZm9jdXMgb24gY2hhbmdpbmcgaWxsbmVzcyBwZXJjZXB0aW9ucyByYXRoZXIgdGhhbiBpbXByb3Zpbmcgc3ltcHRvbXMgb2YgQ0tEIG9yIGNvcGluZyBtZWNoYW5pc21zLiIsImlzc3VlIjoiNCIsInZvbHVtZSI6IjM0OCJ9LCJpc1RlbXBvcmFyeSI6ZmFsc2V9LHsiaWQiOiJkYzhhMTQ2ZC0wOWNmLTM0ZWMtOGRiYi1lY2U0MjkyOWY3Y2YiLCJpdGVtRGF0YSI6eyJ0eXBlIjoiYXJ0aWNsZS1qb3VybmFsIiwiaWQiOiJkYzhhMTQ2ZC0wOWNmLTM0ZWMtOGRiYi1lY2U0MjkyOWY3Y2YiLCJ0aXRsZSI6IlRoZSByb2xlIG9mIGlsbG5lc3Mgc2V2ZXJpdHkgYW5kIGlsbG5lc3MgcmVwcmVzZW50YXRpb25zIGluIGFkanVzdGluZyB0byBtdWx0aXBsZSBzY2xlcm9zaXMiLCJhdXRob3IiOlt7ImZhbWlseSI6IkpvcHNvbiIsImdpdmVuIjoiTmljb2xhIE0uIiwicGFyc2UtbmFtZXMiOmZhbHNlLCJkcm9wcGluZy1wYXJ0aWNsZSI6IiIsIm5vbi1kcm9wcGluZy1wYXJ0aWNsZSI6IiJ9LHsiZmFtaWx5IjoiTW9zcy1Nb3JyaXMiLCJnaXZlbiI6IlJvbmEiLCJwYXJzZS1uYW1lcyI6ZmFsc2UsImRyb3BwaW5nLXBhcnRpY2xlIjoiIiwibm9uLWRyb3BwaW5nLXBhcnRpY2xlIjoiIn1dLCJjb250YWluZXItdGl0bGUiOiJKb3VybmFsIG9mIFBzeWNob3NvbWF0aWMgUmVzZWFyY2giLCJET0kiOiIxMC4xMDE2L1MwMDIyLTM5OTkoMDIpMDA0NTUtNSIsIklTU04iOiIwMDIyMzk5OSIsIlBNSUQiOiIxMjc4MTMwMyIsImlzc3VlZCI6eyJkYXRlLXBhcnRzIjpbWzIwMDMsNl1dfSwicGFnZSI6IjUwMy01MTEiLCJhYnN0cmFjdCI6Ik9iamVjdGl2ZTogTXVsdGlwbGUgc2NsZXJvc2lzIChNUykgaXMgYW4gaW5jdXJhYmxlLCBjaHJvbmljIGFuZCB1bnByZWRpY3RhYmxlIGRpc2Vhc2Ugb2YgdGhlIGNlbnRyYWwgbmVydm91cyBzeXN0ZW0uIFRoZSBwdXJwb3NlIG9mIHRoaXMgc3R1ZHkgd2FzIHRvIGludmVzdGlnYXRlIHdoZXRoZXIgTVMgcGF0aWVudHMnIGlsbG5lc3MgcmVwcmVzZW50YXRpb25zIGltcGFjdCBvbiB0aGVpciBhZGp1c3RtZW50IHRvIHRoaXMgZGViaWxpdGF0aW5nIGlsbG5lc3MgZXZlbiB3aGVuIGNvbnRyb2xsaW5nIGZvciB0aGUgc2V2ZXJpdHkgb2YgdGhlaXIgY29uZGl0aW9uLiBNZXRob2RzOiBPbmUgaHVuZHJlZCBhbmQgc2l4dHktZWlnaHQgTVMgcGF0aWVudHMgY29tcGxldGVkIGEgcXVlc3Rpb25uYWlyZSBib29rbGV0IGNvbXByaXNlZCBvZiB0aGUgSWxsbmVzcyBQZXJjZXB0aW9ucyBRdWVzdGlvbm5haXJlIC0gUmV2aXNlZCBhbmQgYSByYW5nZSBvZiBhZGp1c3RtZW50IHZhcmlhYmxlcyBpbmNsdWRpbmcgdGhlIFNpY2tuZXNzIEltcGFjdCBQcm9maWxlLCB0aGUgRmF0aWd1ZSBTY2FsZSwgdGhlIEhvc3BpdGFsIEFueGlldHkgYW5kIERlcHJlc3Npb24gU2NhbGUgYW5kIHRoZSBSb3NlbmJlcmcgU2VsZi1Fc3RlZW0gU2NhbGUuIFRoZSBzZXZlcml0eSBvZiBwYXRpZW50cycgTVMgd2FzIG1lYXN1cmVkIGJ5IHRoZSB0eXBlIG9mIE1TLCBsZW5ndGggb2YgaWxsbmVzcywgcmVtaXNzaW9uIHN0YXR1cyBhbmQgYW1idWxhdG9yeSBhYmlsaXR5LiBSZXN1bHRzOiBIaWVyYXJjaGljYWwgbXVsdGlwbGUgcmVncmVzc2lvbiBhbmFseXNlcyBkZW1vbnN0cmF0ZWQgdGhhdCBpbGxuZXNzIHNldmVyaXR5IGFjY291bnRlZCBmb3IgdGhlIG1ham9yaXR5IG9mIHRoZSB2YXJpYW5jZSBpbiBwaHlzaWNhbCBhbmQgcm9sZSBkeXNmdW5jdGlvbiwgd2hpbGUgcGF0aWVudHMnIGlsbG5lc3MgcmVwcmVzZW50YXRpb25zIHdlcmUgdGhlIG1vc3Qgc2lnbmlmaWNhbnQgcHJlZGljdG9ycyBvZiBsZXZlbHMgb2Ygc29jaWFsIGR5c2Z1bmN0aW9uLCBmYXRpZ3VlLCBhbnhpZXR5LCBkZXByZXNzaW9uIGFuZCBzZWxmLWVzdGVlbS4gQ29uY2x1c2lvbnM6IFBhdGllbnRzJyBpbGxuZXNzIHJlcHJlc2VudGF0aW9ucyBwbGF5IGEgc2lnbmlmaWNhbnQgcm9sZSBpbiBhZGp1c3RtZW50IHRvIE1TLiBUaGVzZSByZXN1bHRzIHN1Z2dlc3QgdGhhdCBhIHBzeWNob2xvZ2ljYWwgaW50ZXJ2ZW50aW9uLCB3aGljaCBhZGRyZXNzZXMgcGF0aWVudHMnIGlsbG5lc3MgcmVwcmVzZW50YXRpb25zLCBtYXkgYXNzaXN0IGluIHRoZWlyIGFkanVzdG1lbnQgdG8gTVMuIMKpIDIwMDMgRWxzZXZpZXIgSW5jLiBBbGwgcmlnaHRzIHJlc2VydmVkLiIsImlzc3VlIjoiNiIsInZvbHVtZSI6IjU0In0sImlzVGVtcG9yYXJ5IjpmYWxzZX1dLCJwcm9wZXJ0aWVzIjp7Im5vdGVJbmRleCI6MH0sImlzRWRpdGVkIjpmYWxzZSwibWFudWFsT3ZlcnJpZGUiOnsiaXNNYW51YWxseU92ZXJyaWRkZW4iOmZhbHNlLCJjaXRlcHJvY1RleHQiOiIoSm9wc29uICYjMzg7IE1vc3MtTW9ycmlzLCAyMDAzOyBLbm93bGVzIGV0IGFsLiwgMjAxNCkiLCJtYW51YWxPdmVycmlkZVRleHQiOiIifX0=&quot;},{&quot;citationID&quot;:&quot;MENDELEY_CITATION_bf6b1380-0b49-4555-9f55-be5ea560d5fd&quot;,&quot;citationItems&quot;:[{&quot;id&quot;:&quot;1389cdcc-f4fd-3dcd-8713-5172fedcabf3&quot;,&quot;itemData&quot;:{&quot;type&quot;:&quot;article-journal&quot;,&quot;id&quot;:&quot;1389cdcc-f4fd-3dcd-8713-5172fedcabf3&quot;,&quot;title&quot;:&quot;Why illness perceptions matter&quot;,&quot;author&quot;:[{&quot;family&quot;:&quot;Petrie&quot;,&quot;given&quot;:&quot;K&quot;,&quot;parse-names&quot;:false,&quot;dropping-particle&quot;:&quot;&quot;,&quot;non-dropping-particle&quot;:&quot;&quot;},{&quot;family&quot;:&quot;Weinman&quot;,&quot;given&quot;:&quot;J&quot;,&quot;parse-names&quot;:false,&quot;dropping-particle&quot;:&quot;&quot;,&quot;non-dropping-particle&quot;:&quot;&quot;}],&quot;container-title&quot;:&quot;Clinical Medicine&quot;,&quot;issued&quot;:{&quot;date-parts&quot;:[[2006]]},&quot;page&quot;:&quot;536-539&quot;,&quot;issue&quot;:&quot;6&quot;,&quot;volume&quot;:&quot;6&quot;},&quot;isTemporary&quot;:false},{&quot;id&quot;:&quot;a554e443-0635-3478-b922-e6ae763cb484&quot;,&quot;itemData&quot;:{&quot;type&quot;:&quot;article-journal&quot;,&quot;id&quot;:&quot;a554e443-0635-3478-b922-e6ae763cb484&quot;,&quot;title&quot;:&quot;Illness perceptions predict mortality in patients with predialysis chronic kidney disease : a prospective observational study&quot;,&quot;author&quot;:[{&quot;family&quot;:&quot;Muscat&quot;,&quot;given&quot;:&quot;Priscilla&quot;,&quot;parse-names&quot;:false,&quot;dropping-particle&quot;:&quot;&quot;,&quot;non-dropping-particle&quot;:&quot;&quot;},{&quot;family&quot;:&quot;Weinman&quot;,&quot;given&quot;:&quot;John&quot;,&quot;parse-names&quot;:false,&quot;dropping-particle&quot;:&quot;&quot;,&quot;non-dropping-particle&quot;:&quot;&quot;},{&quot;family&quot;:&quot;Farrugia&quot;,&quot;given&quot;:&quot;Emanuel&quot;,&quot;parse-names&quot;:false,&quot;dropping-particle&quot;:&quot;&quot;,&quot;non-dropping-particle&quot;:&quot;&quot;},{&quot;family&quot;:&quot;Camilleri&quot;,&quot;given&quot;:&quot;Liberato&quot;,&quot;parse-names&quot;:false,&quot;dropping-particle&quot;:&quot;&quot;,&quot;non-dropping-particle&quot;:&quot;&quot;},{&quot;family&quot;:&quot;Chilcot&quot;,&quot;given&quot;:&quot;Joseph&quot;,&quot;parse-names&quot;:false,&quot;dropping-particle&quot;:&quot;&quot;,&quot;non-dropping-particle&quot;:&quot;&quot;}],&quot;container-title&quot;:&quot;BMC Nephrology&quot;,&quot;DOI&quot;:&quot;10.1186/s12882-020-02189-7&quot;,&quot;issued&quot;:{&quot;date-parts&quot;:[[2020]]},&quot;page&quot;:&quot;4-11&quot;,&quot;publisher&quot;:&quot;BMC Nephrology&quot;,&quot;issue&quot;:&quot;537&quot;,&quot;volume&quot;:&quot;21&quot;},&quot;isTemporary&quot;:false}],&quot;properties&quot;:{&quot;noteIndex&quot;:0},&quot;isEdited&quot;:false,&quot;manualOverride&quot;:{&quot;isManuallyOverridden&quot;:false,&quot;citeprocText&quot;:&quot;(Muscat et al., 2020a; K. Petrie &amp;#38; Weinman, 2006)&quot;,&quot;manualOverrideText&quot;:&quot;&quot;},&quot;citationTag&quot;:&quot;MENDELEY_CITATION_v3_eyJjaXRhdGlvbklEIjoiTUVOREVMRVlfQ0lUQVRJT05fYmY2YjEzODAtMGI0OS00NTU1LTlmNTUtYmU1ZWE1NjBkNWZkIiwiY2l0YXRpb25JdGVtcyI6W3siaWQiOiIxMzg5Y2RjYy1mNGZkLTNkY2QtODcxMy01MTcyZmVkY2FiZjMiLCJpdGVtRGF0YSI6eyJ0eXBlIjoiYXJ0aWNsZS1qb3VybmFsIiwiaWQiOiIxMzg5Y2RjYy1mNGZkLTNkY2QtODcxMy01MTcyZmVkY2FiZjMiLCJ0aXRsZSI6IldoeSBpbGxuZXNzIHBlcmNlcHRpb25zIG1hdHRlciIsImF1dGhvciI6W3siZmFtaWx5IjoiUGV0cmllIiwiZ2l2ZW4iOiJLIiwicGFyc2UtbmFtZXMiOmZhbHNlLCJkcm9wcGluZy1wYXJ0aWNsZSI6IiIsIm5vbi1kcm9wcGluZy1wYXJ0aWNsZSI6IiJ9LHsiZmFtaWx5IjoiV2Vpbm1hbiIsImdpdmVuIjoiSiIsInBhcnNlLW5hbWVzIjpmYWxzZSwiZHJvcHBpbmctcGFydGljbGUiOiIiLCJub24tZHJvcHBpbmctcGFydGljbGUiOiIifV0sImNvbnRhaW5lci10aXRsZSI6IkNsaW5pY2FsIE1lZGljaW5lIiwiaXNzdWVkIjp7ImRhdGUtcGFydHMiOltbMjAwNl1dfSwicGFnZSI6IjUzNi01MzkiLCJpc3N1ZSI6IjYiLCJ2b2x1bWUiOiI2In0sImlzVGVtcG9yYXJ5IjpmYWxzZX0seyJpZCI6ImE1NTRlNDQzLTA2MzUtMzQ3OC1iOTIyLWU2YWU3NjNjYjQ4NCIsIml0ZW1EYXRhIjp7InR5cGUiOiJhcnRpY2xlLWpvdXJuYWwiLCJpZCI6ImE1NTRlNDQzLTA2MzUtMzQ3OC1iOTIyLWU2YWU3NjNjYjQ4NCIsInRpdGxlIjoiSWxsbmVzcyBwZXJjZXB0aW9ucyBwcmVkaWN0IG1vcnRhbGl0eSBpbiBwYXRpZW50cyB3aXRoIHByZWRpYWx5c2lzIGNocm9uaWMga2lkbmV5IGRpc2Vhc2UgOiBhIHByb3NwZWN0aXZlIG9ic2VydmF0aW9uYWwgc3R1ZHkiLCJhdXRob3IiOlt7ImZhbWlseSI6Ik11c2NhdCIsImdpdmVuIjoiUHJpc2NpbGxhIiwicGFyc2UtbmFtZXMiOmZhbHNlLCJkcm9wcGluZy1wYXJ0aWNsZSI6IiIsIm5vbi1kcm9wcGluZy1wYXJ0aWNsZSI6IiJ9LHsiZmFtaWx5IjoiV2Vpbm1hbiIsImdpdmVuIjoiSm9obiIsInBhcnNlLW5hbWVzIjpmYWxzZSwiZHJvcHBpbmctcGFydGljbGUiOiIiLCJub24tZHJvcHBpbmctcGFydGljbGUiOiIifSx7ImZhbWlseSI6IkZhcnJ1Z2lhIiwiZ2l2ZW4iOiJFbWFudWVsIiwicGFyc2UtbmFtZXMiOmZhbHNlLCJkcm9wcGluZy1wYXJ0aWNsZSI6IiIsIm5vbi1kcm9wcGluZy1wYXJ0aWNsZSI6IiJ9LHsiZmFtaWx5IjoiQ2FtaWxsZXJpIiwiZ2l2ZW4iOiJMaWJlcmF0byIsInBhcnNlLW5hbWVzIjpmYWxzZSwiZHJvcHBpbmctcGFydGljbGUiOiIiLCJub24tZHJvcHBpbmctcGFydGljbGUiOiIifSx7ImZhbWlseSI6IkNoaWxjb3QiLCJnaXZlbiI6Ikpvc2VwaCIsInBhcnNlLW5hbWVzIjpmYWxzZSwiZHJvcHBpbmctcGFydGljbGUiOiIiLCJub24tZHJvcHBpbmctcGFydGljbGUiOiIifV0sImNvbnRhaW5lci10aXRsZSI6IkJNQyBOZXBocm9sb2d5IiwiRE9JIjoiMTAuMTE4Ni9zMTI4ODItMDIwLTAyMTg5LTciLCJpc3N1ZWQiOnsiZGF0ZS1wYXJ0cyI6W1syMDIwXV19LCJwYWdlIjoiNC0xMSIsInB1Ymxpc2hlciI6IkJNQyBOZXBocm9sb2d5IiwiaXNzdWUiOiI1MzciLCJ2b2x1bWUiOiIyMSJ9LCJpc1RlbXBvcmFyeSI6ZmFsc2V9XSwicHJvcGVydGllcyI6eyJub3RlSW5kZXgiOjB9LCJpc0VkaXRlZCI6ZmFsc2UsIm1hbnVhbE92ZXJyaWRlIjp7ImlzTWFudWFsbHlPdmVycmlkZGVuIjpmYWxzZSwiY2l0ZXByb2NUZXh0IjoiKE11c2NhdCBldCBhbC4sIDIwMjBhOyBLLiBQZXRyaWUgJiMzODsgV2Vpbm1hbiwgMjAwNikiLCJtYW51YWxPdmVycmlkZVRleHQiOiIifX0=&quot;},{&quot;citationID&quot;:&quot;MENDELEY_CITATION_ccc17f85-706f-43fb-b87f-72cd1cb47895&quot;,&quot;citationItems&quot;:[{&quot;id&quot;:&quot;18da591d-5eb5-312f-b103-4d4ab31663ea&quot;,&quot;itemData&quot;:{&quot;type&quot;:&quot;article-journal&quot;,&quot;id&quot;:&quot;18da591d-5eb5-312f-b103-4d4ab31663ea&quot;,&quot;title&quot;:&quot;Illness perceptions and treatment perceptions of patients with chronic kidney disease: Different phases, different perceptions?&quot;,&quot;author&quot;:[{&quot;family&quot;:&quot;Jansen&quot;,&quot;given&quot;:&quot;Daphne L.&quot;,&quot;parse-names&quot;:false,&quot;dropping-particle&quot;:&quot;&quot;,&quot;non-dropping-particle&quot;:&quot;&quot;},{&quot;family&quot;:&quot;Heijmans&quot;,&quot;given&quot;:&quot;Monique J.W.M.&quot;,&quot;parse-names&quot;:false,&quot;dropping-particle&quot;:&quot;&quot;,&quot;non-dropping-particle&quot;:&quot;&quot;},{&quot;family&quot;:&quot;Rijken&quot;,&quot;given&quot;:&quot;Mieke&quot;,&quot;parse-names&quot;:false,&quot;dropping-particle&quot;:&quot;&quot;,&quot;non-dropping-particle&quot;:&quot;&quot;},{&quot;family&quot;:&quot;Spreeuwenberg&quot;,&quot;given&quot;:&quot;Peter&quot;,&quot;parse-names&quot;:false,&quot;dropping-particle&quot;:&quot;&quot;,&quot;non-dropping-particle&quot;:&quot;&quot;},{&quot;family&quot;:&quot;Grootendorst&quot;,&quot;given&quot;:&quot;Diana C.&quot;,&quot;parse-names&quot;:false,&quot;dropping-particle&quot;:&quot;&quot;,&quot;non-dropping-particle&quot;:&quot;&quot;},{&quot;family&quot;:&quot;Dekker&quot;,&quot;given&quot;:&quot;Friedo W.&quot;,&quot;parse-names&quot;:false,&quot;dropping-particle&quot;:&quot;&quot;,&quot;non-dropping-particle&quot;:&quot;&quot;},{&quot;family&quot;:&quot;Boeschoten&quot;,&quot;given&quot;:&quot;Elisabeth W.&quot;,&quot;parse-names&quot;:false,&quot;dropping-particle&quot;:&quot;&quot;,&quot;non-dropping-particle&quot;:&quot;&quot;},{&quot;family&quot;:&quot;Kaptein&quot;,&quot;given&quot;:&quot;Ad A.&quot;,&quot;parse-names&quot;:false,&quot;dropping-particle&quot;:&quot;&quot;,&quot;non-dropping-particle&quot;:&quot;&quot;},{&quot;family&quot;:&quot;Groenewegen&quot;,&quot;given&quot;:&quot;Peter P.&quot;,&quot;parse-names&quot;:false,&quot;dropping-particle&quot;:&quot;&quot;,&quot;non-dropping-particle&quot;:&quot;&quot;}],&quot;container-title&quot;:&quot;British Journal of Health Psychology&quot;,&quot;DOI&quot;:&quot;10.1111/bjhp.12002&quot;,&quot;ISSN&quot;:&quot;1359107X&quot;,&quot;PMID&quot;:&quot;23126527&quot;,&quot;issued&quot;:{&quot;date-parts&quot;:[[2013,5]]},&quot;page&quot;:&quot;244-262&quot;,&quot;abstract&quot;:&quot;Objectives To examine the variability of illness and treatment perceptions - that have been found to be associated with chronic kidney disease (CKD) patients' outcomes (e.g., quality of life) - across the CKD trajectory, by investigating whether there are differences in perceptions in patients: (1) on varying treatments (pre-dialysis, haemodialysis, peritoneal dialysis), (2) with varying lengths of time on (dialysis) treatment, and (3) over time on dialysis, with an 8-month interval. Design and methods Mixed cross-sectional and longitudinal design, using self-report questionnaires on illness and treatment perceptions; the study sample consisted of 105 pre-dialysis and 161 dialysis patients; of the 161 dialysis patients, 87 patients filled in the questionnaires again after an 8-month interval. Data were examined using multilevel (multivariate) repeated measurements regression analyses, controlled for background characteristics and repeated measures. Results Patients on haemodialysis and peritoneal dialysis believed more strongly that their treatment controls their illness (p &lt;.05, p &lt;.01, respectively) and perceived more illness consequences (p &lt;.001, p &lt;.05, respectively) than pre-dialysis patients. Haemodialysis patients perceived more treatment consequences than pre-dialysis (p &lt;.001) and peritoneal dialysis patients (p &lt;.01). The perception of illness understanding fluctuated between patients with varying lengths of time on dialysis (p &lt;.05). Perceived treatment consequences were more negative in patients who were on dialysis for longer lengths of time (p &lt;.01). Lastly, perceptions of illness and treatment varied within dialysis patients over an 8-month interval, with treatment control and personal control showing the lowest correlations. Conclusions Findings suggest that illness and treatment perceptions vary across the CKD trajectory. This indicates that perceptions are amenable to influences and that interventions might potentially be helpful in influencing them in order to improve outcomes. Statement of Contribution What is already known on this subject? Dialysis patients' perceptions of illness understanding and illness symptoms vary over the first year on dialysis. Established haemodialysis patients' perceptions of illness understanding, emotional response and treatment control vary over a 2-year period. Certain illness perceptions as well as treatment perceptions vary as a function of treatment type in patients with CKD stage 5 (dialysis patients, patients with a kidney transplant). What does this study add? Patients' perceptions of illness understanding and treatment consequences vary between patients as a function of length of time on (haemo-, peritoneal-) dialysis, taking into account a wide range of time (0-10 years). Illness perceptions and treatment perceptions of patients on haemodialysis and peritoneal dialysis vary within patients over an 8-month interval, with perceptions of treatment control and personal control showing the highest variations. Perceptions of illness consequences, treatment consequences and treatment control vary as a function of type of treatment, taking into account pre-dialysis treatment (CKD stage 4) and dialysis (haemodialysis, peritoneal dialysis) treatment (CKD stage 5). © 2012 The British Psychological Society.&quot;,&quot;issue&quot;:&quot;2&quot;,&quot;volume&quot;:&quot;18&quot;},&quot;isTemporary&quot;:false}],&quot;properties&quot;:{&quot;noteIndex&quot;:0},&quot;isEdited&quot;:false,&quot;manualOverride&quot;:{&quot;isManuallyOverridden&quot;:false,&quot;citeprocText&quot;:&quot;(Jansen et al., 2013a)&quot;,&quot;manualOverrideText&quot;:&quot;&quot;},&quot;citationTag&quot;:&quot;MENDELEY_CITATION_v3_eyJjaXRhdGlvbklEIjoiTUVOREVMRVlfQ0lUQVRJT05fY2NjMTdmODUtNzA2Zi00M2ZiLWI4N2YtNzJjZDFjYjQ3ODk1IiwiY2l0YXRpb25JdGVtcyI6W3siaWQiOiIxOGRhNTkxZC01ZWI1LTMxMmYtYjEwMy00ZDRhYjMxNjYzZWEiLCJpdGVtRGF0YSI6eyJ0eXBlIjoiYXJ0aWNsZS1qb3VybmFsIiwiaWQiOiIxOGRhNTkxZC01ZWI1LTMxMmYtYjEwMy00ZDRhYjMxNjYzZWEiLCJ0aXRsZSI6IklsbG5lc3MgcGVyY2VwdGlvbnMgYW5kIHRyZWF0bWVudCBwZXJjZXB0aW9ucyBvZiBwYXRpZW50cyB3aXRoIGNocm9uaWMga2lkbmV5IGRpc2Vhc2U6IERpZmZlcmVudCBwaGFzZXMsIGRpZmZlcmVudCBwZXJjZXB0aW9ucz8iLCJhdXRob3IiOlt7ImZhbWlseSI6IkphbnNlbiIsImdpdmVuIjoiRGFwaG5lIEwuIiwicGFyc2UtbmFtZXMiOmZhbHNlLCJkcm9wcGluZy1wYXJ0aWNsZSI6IiIsIm5vbi1kcm9wcGluZy1wYXJ0aWNsZSI6IiJ9LHsiZmFtaWx5IjoiSGVpam1hbnMiLCJnaXZlbiI6Ik1vbmlxdWUgSi5XLk0uIiwicGFyc2UtbmFtZXMiOmZhbHNlLCJkcm9wcGluZy1wYXJ0aWNsZSI6IiIsIm5vbi1kcm9wcGluZy1wYXJ0aWNsZSI6IiJ9LHsiZmFtaWx5IjoiUmlqa2VuIiwiZ2l2ZW4iOiJNaWVrZSIsInBhcnNlLW5hbWVzIjpmYWxzZSwiZHJvcHBpbmctcGFydGljbGUiOiIiLCJub24tZHJvcHBpbmctcGFydGljbGUiOiIifSx7ImZhbWlseSI6IlNwcmVldXdlbmJlcmciLCJnaXZlbiI6IlBldGVyIiwicGFyc2UtbmFtZXMiOmZhbHNlLCJkcm9wcGluZy1wYXJ0aWNsZSI6IiIsIm5vbi1kcm9wcGluZy1wYXJ0aWNsZSI6IiJ9LHsiZmFtaWx5IjoiR3Jvb3RlbmRvcnN0IiwiZ2l2ZW4iOiJEaWFuYSBDLiIsInBhcnNlLW5hbWVzIjpmYWxzZSwiZHJvcHBpbmctcGFydGljbGUiOiIiLCJub24tZHJvcHBpbmctcGFydGljbGUiOiIifSx7ImZhbWlseSI6IkRla2tlciIsImdpdmVuIjoiRnJpZWRvIFcuIiwicGFyc2UtbmFtZXMiOmZhbHNlLCJkcm9wcGluZy1wYXJ0aWNsZSI6IiIsIm5vbi1kcm9wcGluZy1wYXJ0aWNsZSI6IiJ9LHsiZmFtaWx5IjoiQm9lc2Nob3RlbiIsImdpdmVuIjoiRWxpc2FiZXRoIFcuIiwicGFyc2UtbmFtZXMiOmZhbHNlLCJkcm9wcGluZy1wYXJ0aWNsZSI6IiIsIm5vbi1kcm9wcGluZy1wYXJ0aWNsZSI6IiJ9LHsiZmFtaWx5IjoiS2FwdGVpbiIsImdpdmVuIjoiQWQgQS4iLCJwYXJzZS1uYW1lcyI6ZmFsc2UsImRyb3BwaW5nLXBhcnRpY2xlIjoiIiwibm9uLWRyb3BwaW5nLXBhcnRpY2xlIjoiIn0seyJmYW1pbHkiOiJHcm9lbmV3ZWdlbiIsImdpdmVuIjoiUGV0ZXIgUC4iLCJwYXJzZS1uYW1lcyI6ZmFsc2UsImRyb3BwaW5nLXBhcnRpY2xlIjoiIiwibm9uLWRyb3BwaW5nLXBhcnRpY2xlIjoiIn1dLCJjb250YWluZXItdGl0bGUiOiJCcml0aXNoIEpvdXJuYWwgb2YgSGVhbHRoIFBzeWNob2xvZ3kiLCJET0kiOiIxMC4xMTExL2JqaHAuMTIwMDIiLCJJU1NOIjoiMTM1OTEwN1giLCJQTUlEIjoiMjMxMjY1MjciLCJpc3N1ZWQiOnsiZGF0ZS1wYXJ0cyI6W1syMDEzLDVdXX0sInBhZ2UiOiIyNDQtMjYyIiwiYWJzdHJhY3QiOiJPYmplY3RpdmVzIFRvIGV4YW1pbmUgdGhlIHZhcmlhYmlsaXR5IG9mIGlsbG5lc3MgYW5kIHRyZWF0bWVudCBwZXJjZXB0aW9ucyAtIHRoYXQgaGF2ZSBiZWVuIGZvdW5kIHRvIGJlIGFzc29jaWF0ZWQgd2l0aCBjaHJvbmljIGtpZG5leSBkaXNlYXNlIChDS0QpIHBhdGllbnRzJyBvdXRjb21lcyAoZS5nLiwgcXVhbGl0eSBvZiBsaWZlKSAtIGFjcm9zcyB0aGUgQ0tEIHRyYWplY3RvcnksIGJ5IGludmVzdGlnYXRpbmcgd2hldGhlciB0aGVyZSBhcmUgZGlmZmVyZW5jZXMgaW4gcGVyY2VwdGlvbnMgaW4gcGF0aWVudHM6ICgxKSBvbiB2YXJ5aW5nIHRyZWF0bWVudHMgKHByZS1kaWFseXNpcywgaGFlbW9kaWFseXNpcywgcGVyaXRvbmVhbCBkaWFseXNpcyksICgyKSB3aXRoIHZhcnlpbmcgbGVuZ3RocyBvZiB0aW1lIG9uIChkaWFseXNpcykgdHJlYXRtZW50LCBhbmQgKDMpIG92ZXIgdGltZSBvbiBkaWFseXNpcywgd2l0aCBhbiA4LW1vbnRoIGludGVydmFsLiBEZXNpZ24gYW5kIG1ldGhvZHMgTWl4ZWQgY3Jvc3Mtc2VjdGlvbmFsIGFuZCBsb25naXR1ZGluYWwgZGVzaWduLCB1c2luZyBzZWxmLXJlcG9ydCBxdWVzdGlvbm5haXJlcyBvbiBpbGxuZXNzIGFuZCB0cmVhdG1lbnQgcGVyY2VwdGlvbnM7IHRoZSBzdHVkeSBzYW1wbGUgY29uc2lzdGVkIG9mIDEwNSBwcmUtZGlhbHlzaXMgYW5kIDE2MSBkaWFseXNpcyBwYXRpZW50czsgb2YgdGhlIDE2MSBkaWFseXNpcyBwYXRpZW50cywgODcgcGF0aWVudHMgZmlsbGVkIGluIHRoZSBxdWVzdGlvbm5haXJlcyBhZ2FpbiBhZnRlciBhbiA4LW1vbnRoIGludGVydmFsLiBEYXRhIHdlcmUgZXhhbWluZWQgdXNpbmcgbXVsdGlsZXZlbCAobXVsdGl2YXJpYXRlKSByZXBlYXRlZCBtZWFzdXJlbWVudHMgcmVncmVzc2lvbiBhbmFseXNlcywgY29udHJvbGxlZCBmb3IgYmFja2dyb3VuZCBjaGFyYWN0ZXJpc3RpY3MgYW5kIHJlcGVhdGVkIG1lYXN1cmVzLiBSZXN1bHRzIFBhdGllbnRzIG9uIGhhZW1vZGlhbHlzaXMgYW5kIHBlcml0b25lYWwgZGlhbHlzaXMgYmVsaWV2ZWQgbW9yZSBzdHJvbmdseSB0aGF0IHRoZWlyIHRyZWF0bWVudCBjb250cm9scyB0aGVpciBpbGxuZXNzIChwIDwuMDUsIHAgPC4wMSwgcmVzcGVjdGl2ZWx5KSBhbmQgcGVyY2VpdmVkIG1vcmUgaWxsbmVzcyBjb25zZXF1ZW5jZXMgKHAgPC4wMDEsIHAgPC4wNSwgcmVzcGVjdGl2ZWx5KSB0aGFuIHByZS1kaWFseXNpcyBwYXRpZW50cy4gSGFlbW9kaWFseXNpcyBwYXRpZW50cyBwZXJjZWl2ZWQgbW9yZSB0cmVhdG1lbnQgY29uc2VxdWVuY2VzIHRoYW4gcHJlLWRpYWx5c2lzIChwIDwuMDAxKSBhbmQgcGVyaXRvbmVhbCBkaWFseXNpcyBwYXRpZW50cyAocCA8LjAxKS4gVGhlIHBlcmNlcHRpb24gb2YgaWxsbmVzcyB1bmRlcnN0YW5kaW5nIGZsdWN0dWF0ZWQgYmV0d2VlbiBwYXRpZW50cyB3aXRoIHZhcnlpbmcgbGVuZ3RocyBvZiB0aW1lIG9uIGRpYWx5c2lzIChwIDwuMDUpLiBQZXJjZWl2ZWQgdHJlYXRtZW50IGNvbnNlcXVlbmNlcyB3ZXJlIG1vcmUgbmVnYXRpdmUgaW4gcGF0aWVudHMgd2hvIHdlcmUgb24gZGlhbHlzaXMgZm9yIGxvbmdlciBsZW5ndGhzIG9mIHRpbWUgKHAgPC4wMSkuIExhc3RseSwgcGVyY2VwdGlvbnMgb2YgaWxsbmVzcyBhbmQgdHJlYXRtZW50IHZhcmllZCB3aXRoaW4gZGlhbHlzaXMgcGF0aWVudHMgb3ZlciBhbiA4LW1vbnRoIGludGVydmFsLCB3aXRoIHRyZWF0bWVudCBjb250cm9sIGFuZCBwZXJzb25hbCBjb250cm9sIHNob3dpbmcgdGhlIGxvd2VzdCBjb3JyZWxhdGlvbnMuIENvbmNsdXNpb25zIEZpbmRpbmdzIHN1Z2dlc3QgdGhhdCBpbGxuZXNzIGFuZCB0cmVhdG1lbnQgcGVyY2VwdGlvbnMgdmFyeSBhY3Jvc3MgdGhlIENLRCB0cmFqZWN0b3J5LiBUaGlzIGluZGljYXRlcyB0aGF0IHBlcmNlcHRpb25zIGFyZSBhbWVuYWJsZSB0byBpbmZsdWVuY2VzIGFuZCB0aGF0IGludGVydmVudGlvbnMgbWlnaHQgcG90ZW50aWFsbHkgYmUgaGVscGZ1bCBpbiBpbmZsdWVuY2luZyB0aGVtIGluIG9yZGVyIHRvIGltcHJvdmUgb3V0Y29tZXMuIFN0YXRlbWVudCBvZiBDb250cmlidXRpb24gV2hhdCBpcyBhbHJlYWR5IGtub3duIG9uIHRoaXMgc3ViamVjdD8gRGlhbHlzaXMgcGF0aWVudHMnIHBlcmNlcHRpb25zIG9mIGlsbG5lc3MgdW5kZXJzdGFuZGluZyBhbmQgaWxsbmVzcyBzeW1wdG9tcyB2YXJ5IG92ZXIgdGhlIGZpcnN0IHllYXIgb24gZGlhbHlzaXMuIEVzdGFibGlzaGVkIGhhZW1vZGlhbHlzaXMgcGF0aWVudHMnIHBlcmNlcHRpb25zIG9mIGlsbG5lc3MgdW5kZXJzdGFuZGluZywgZW1vdGlvbmFsIHJlc3BvbnNlIGFuZCB0cmVhdG1lbnQgY29udHJvbCB2YXJ5IG92ZXIgYSAyLXllYXIgcGVyaW9kLiBDZXJ0YWluIGlsbG5lc3MgcGVyY2VwdGlvbnMgYXMgd2VsbCBhcyB0cmVhdG1lbnQgcGVyY2VwdGlvbnMgdmFyeSBhcyBhIGZ1bmN0aW9uIG9mIHRyZWF0bWVudCB0eXBlIGluIHBhdGllbnRzIHdpdGggQ0tEIHN0YWdlIDUgKGRpYWx5c2lzIHBhdGllbnRzLCBwYXRpZW50cyB3aXRoIGEga2lkbmV5IHRyYW5zcGxhbnQpLiBXaGF0IGRvZXMgdGhpcyBzdHVkeSBhZGQ/IFBhdGllbnRzJyBwZXJjZXB0aW9ucyBvZiBpbGxuZXNzIHVuZGVyc3RhbmRpbmcgYW5kIHRyZWF0bWVudCBjb25zZXF1ZW5jZXMgdmFyeSBiZXR3ZWVuIHBhdGllbnRzIGFzIGEgZnVuY3Rpb24gb2YgbGVuZ3RoIG9mIHRpbWUgb24gKGhhZW1vLSwgcGVyaXRvbmVhbC0pIGRpYWx5c2lzLCB0YWtpbmcgaW50byBhY2NvdW50IGEgd2lkZSByYW5nZSBvZiB0aW1lICgwLTEwIHllYXJzKS4gSWxsbmVzcyBwZXJjZXB0aW9ucyBhbmQgdHJlYXRtZW50IHBlcmNlcHRpb25zIG9mIHBhdGllbnRzIG9uIGhhZW1vZGlhbHlzaXMgYW5kIHBlcml0b25lYWwgZGlhbHlzaXMgdmFyeSB3aXRoaW4gcGF0aWVudHMgb3ZlciBhbiA4LW1vbnRoIGludGVydmFsLCB3aXRoIHBlcmNlcHRpb25zIG9mIHRyZWF0bWVudCBjb250cm9sIGFuZCBwZXJzb25hbCBjb250cm9sIHNob3dpbmcgdGhlIGhpZ2hlc3QgdmFyaWF0aW9ucy4gUGVyY2VwdGlvbnMgb2YgaWxsbmVzcyBjb25zZXF1ZW5jZXMsIHRyZWF0bWVudCBjb25zZXF1ZW5jZXMgYW5kIHRyZWF0bWVudCBjb250cm9sIHZhcnkgYXMgYSBmdW5jdGlvbiBvZiB0eXBlIG9mIHRyZWF0bWVudCwgdGFraW5nIGludG8gYWNjb3VudCBwcmUtZGlhbHlzaXMgdHJlYXRtZW50IChDS0Qgc3RhZ2UgNCkgYW5kIGRpYWx5c2lzIChoYWVtb2RpYWx5c2lzLCBwZXJpdG9uZWFsIGRpYWx5c2lzKSB0cmVhdG1lbnQgKENLRCBzdGFnZSA1KS4gwqkgMjAxMiBUaGUgQnJpdGlzaCBQc3ljaG9sb2dpY2FsIFNvY2lldHkuIiwiaXNzdWUiOiIyIiwidm9sdW1lIjoiMTgifSwiaXNUZW1wb3JhcnkiOmZhbHNlfV0sInByb3BlcnRpZXMiOnsibm90ZUluZGV4IjowfSwiaXNFZGl0ZWQiOmZhbHNlLCJtYW51YWxPdmVycmlkZSI6eyJpc01hbnVhbGx5T3ZlcnJpZGRlbiI6ZmFsc2UsImNpdGVwcm9jVGV4dCI6IihKYW5zZW4gZXQgYWwuLCAyMDEzYSkiLCJtYW51YWxPdmVycmlkZVRleHQiOiIifX0=&quot;},{&quot;citationID&quot;:&quot;MENDELEY_CITATION_1cb1af21-fe39-4478-9176-6ad18527582a&quot;,&quot;citationItems&quot;:[{&quot;id&quot;:&quot;398a3bb9-5c70-3bc0-843f-d6e0d38abe1a&quot;,&quot;itemData&quot;:{&quot;type&quot;:&quot;paper-conference&quot;,&quot;id&quot;:&quot;398a3bb9-5c70-3bc0-843f-d6e0d38abe1a&quot;,&quot;title&quot;:&quot;Conceptualizing and Assessing Risk Perceptions: A Self-Regulatory Perspective&quot;,&quot;author&quot;:[{&quot;family&quot;:&quot;Cameron&quot;,&quot;given&quot;:&quot;L&quot;,&quot;parse-names&quot;:false,&quot;dropping-particle&quot;:&quot;&quot;,&quot;non-dropping-particle&quot;:&quot;&quot;}],&quot;container-title&quot;:&quot; Conceptualizing and Measuring Risk Perceptions Workshop&quot;,&quot;issued&quot;:{&quot;date-parts&quot;:[[2003,2]]},&quot;publisher-place&quot;:&quot;Washington DC&quot;},&quot;isTemporary&quot;:false},{&quot;id&quot;:&quot;d4714798-87b9-3564-9e77-3ed1ac31ad34&quot;,&quot;itemData&quot;:{&quot;type&quot;:&quot;chapter&quot;,&quot;id&quot;:&quot;d4714798-87b9-3564-9e77-3ed1ac31ad34&quot;,&quot;title&quot;:&quot;Screening for cancer: Illness perceptions and illness worry.&quot;,&quot;author&quot;:[{&quot;family&quot;:&quot;Cameron&quot;,&quot;given&quot;:&quot;Linda D&quot;,&quot;parse-names&quot;:false,&quot;dropping-particle&quot;:&quot;&quot;,&quot;non-dropping-particle&quot;:&quot;&quot;}],&quot;container-title&quot;:&quot;Perceptions of health and illness:  Current research and applications.&quot;,&quot;ISBN&quot;:&quot;90-5702-103-X (Paperback)&quot;,&quot;issued&quot;:{&quot;date-parts&quot;:[[1997]]},&quot;publisher-place&quot;:&quot;Amsterdam,  Netherlands&quot;,&quot;page&quot;:&quot;291-322&quot;,&quot;abstract&quot;:&quot;Reviews the research on the role of illness perceptions in cancer screening decisions. Following this review is a description of a self-regulatory approach to the problem of cancer screening and its ability to integrate research findings regarding the cognitive and emotional processes underlying cancer screening behaviour. Next, 2 recent studies demonstrating the utility of the self-regulatory model for advancing our understanding of cancer screening decisions are discussed. The chapter concludes with a consideration of potential intervention programmes and directions for future research.  Topics include: reasoned perceptions of cancer screening; and evidence for the self-regulatory roles of cancer-related perceptions and worry in cancer screening decisions. (PsycInfo Database Record (c) 2020 APA, all rights reserved)&quot;,&quot;publisher&quot;:&quot;Harwood Academic Publishers&quot;},&quot;isTemporary&quot;:false}],&quot;properties&quot;:{&quot;noteIndex&quot;:0},&quot;isEdited&quot;:false,&quot;manualOverride&quot;:{&quot;isManuallyOverridden&quot;:false,&quot;citeprocText&quot;:&quot;(L. Cameron, 2003; L. D. Cameron, 1997)&quot;,&quot;manualOverrideText&quot;:&quot;&quot;},&quot;citationTag&quot;:&quot;MENDELEY_CITATION_v3_eyJjaXRhdGlvbklEIjoiTUVOREVMRVlfQ0lUQVRJT05fMWNiMWFmMjEtZmUzOS00NDc4LTkxNzYtNmFkMTg1Mjc1ODJhIiwiY2l0YXRpb25JdGVtcyI6W3siaWQiOiIzOThhM2JiOS01YzcwLTNiYzAtODQzZi1kNmUwZDM4YWJlMWEiLCJpdGVtRGF0YSI6eyJ0eXBlIjoicGFwZXItY29uZmVyZW5jZSIsImlkIjoiMzk4YTNiYjktNWM3MC0zYmMwLTg0M2YtZDZlMGQzOGFiZTFhIiwidGl0bGUiOiJDb25jZXB0dWFsaXppbmcgYW5kIEFzc2Vzc2luZyBSaXNrIFBlcmNlcHRpb25zOiBBIFNlbGYtUmVndWxhdG9yeSBQZXJzcGVjdGl2ZSIsImF1dGhvciI6W3siZmFtaWx5IjoiQ2FtZXJvbiIsImdpdmVuIjoiTCIsInBhcnNlLW5hbWVzIjpmYWxzZSwiZHJvcHBpbmctcGFydGljbGUiOiIiLCJub24tZHJvcHBpbmctcGFydGljbGUiOiIifV0sImNvbnRhaW5lci10aXRsZSI6IiBDb25jZXB0dWFsaXppbmcgYW5kIE1lYXN1cmluZyBSaXNrIFBlcmNlcHRpb25zIFdvcmtzaG9wIiwiaXNzdWVkIjp7ImRhdGUtcGFydHMiOltbMjAwMywyXV19LCJwdWJsaXNoZXItcGxhY2UiOiJXYXNoaW5ndG9uIERDIn0sImlzVGVtcG9yYXJ5IjpmYWxzZX0seyJpZCI6ImQ0NzE0Nzk4LTg3YjktMzU2NC05ZTc3LTNlZDFhYzMxYWQzNCIsIml0ZW1EYXRhIjp7InR5cGUiOiJjaGFwdGVyIiwiaWQiOiJkNDcxNDc5OC04N2I5LTM1NjQtOWU3Ny0zZWQxYWMzMWFkMzQiLCJ0aXRsZSI6IlNjcmVlbmluZyBmb3IgY2FuY2VyOiBJbGxuZXNzIHBlcmNlcHRpb25zIGFuZCBpbGxuZXNzIHdvcnJ5LiIsImF1dGhvciI6W3siZmFtaWx5IjoiQ2FtZXJvbiIsImdpdmVuIjoiTGluZGEgRCIsInBhcnNlLW5hbWVzIjpmYWxzZSwiZHJvcHBpbmctcGFydGljbGUiOiIiLCJub24tZHJvcHBpbmctcGFydGljbGUiOiIifV0sImNvbnRhaW5lci10aXRsZSI6IlBlcmNlcHRpb25zIG9mIGhlYWx0aCBhbmQgaWxsbmVzczogIEN1cnJlbnQgcmVzZWFyY2ggYW5kIGFwcGxpY2F0aW9ucy4iLCJJU0JOIjoiOTAtNTcwMi0xMDMtWCAoUGFwZXJiYWNrKSIsImlzc3VlZCI6eyJkYXRlLXBhcnRzIjpbWzE5OTddXX0sInB1Ymxpc2hlci1wbGFjZSI6IkFtc3RlcmRhbSwgIE5ldGhlcmxhbmRzIiwicGFnZSI6IjI5MS0zMjIiLCJhYnN0cmFjdCI6IlJldmlld3MgdGhlIHJlc2VhcmNoIG9uIHRoZSByb2xlIG9mIGlsbG5lc3MgcGVyY2VwdGlvbnMgaW4gY2FuY2VyIHNjcmVlbmluZyBkZWNpc2lvbnMuIEZvbGxvd2luZyB0aGlzIHJldmlldyBpcyBhIGRlc2NyaXB0aW9uIG9mIGEgc2VsZi1yZWd1bGF0b3J5IGFwcHJvYWNoIHRvIHRoZSBwcm9ibGVtIG9mIGNhbmNlciBzY3JlZW5pbmcgYW5kIGl0cyBhYmlsaXR5IHRvIGludGVncmF0ZSByZXNlYXJjaCBmaW5kaW5ncyByZWdhcmRpbmcgdGhlIGNvZ25pdGl2ZSBhbmQgZW1vdGlvbmFsIHByb2Nlc3NlcyB1bmRlcmx5aW5nIGNhbmNlciBzY3JlZW5pbmcgYmVoYXZpb3VyLiBOZXh0LCAyIHJlY2VudCBzdHVkaWVzIGRlbW9uc3RyYXRpbmcgdGhlIHV0aWxpdHkgb2YgdGhlIHNlbGYtcmVndWxhdG9yeSBtb2RlbCBmb3IgYWR2YW5jaW5nIG91ciB1bmRlcnN0YW5kaW5nIG9mIGNhbmNlciBzY3JlZW5pbmcgZGVjaXNpb25zIGFyZSBkaXNjdXNzZWQuIFRoZSBjaGFwdGVyIGNvbmNsdWRlcyB3aXRoIGEgY29uc2lkZXJhdGlvbiBvZiBwb3RlbnRpYWwgaW50ZXJ2ZW50aW9uIHByb2dyYW1tZXMgYW5kIGRpcmVjdGlvbnMgZm9yIGZ1dHVyZSByZXNlYXJjaC4gIFRvcGljcyBpbmNsdWRlOiByZWFzb25lZCBwZXJjZXB0aW9ucyBvZiBjYW5jZXIgc2NyZWVuaW5nOyBhbmQgZXZpZGVuY2UgZm9yIHRoZSBzZWxmLXJlZ3VsYXRvcnkgcm9sZXMgb2YgY2FuY2VyLXJlbGF0ZWQgcGVyY2VwdGlvbnMgYW5kIHdvcnJ5IGluIGNhbmNlciBzY3JlZW5pbmcgZGVjaXNpb25zLiAoUHN5Y0luZm8gRGF0YWJhc2UgUmVjb3JkIChjKSAyMDIwIEFQQSwgYWxsIHJpZ2h0cyByZXNlcnZlZCkiLCJwdWJsaXNoZXIiOiJIYXJ3b29kIEFjYWRlbWljIFB1Ymxpc2hlcnMifSwiaXNUZW1wb3JhcnkiOmZhbHNlfV0sInByb3BlcnRpZXMiOnsibm90ZUluZGV4IjowfSwiaXNFZGl0ZWQiOmZhbHNlLCJtYW51YWxPdmVycmlkZSI6eyJpc01hbnVhbGx5T3ZlcnJpZGRlbiI6ZmFsc2UsImNpdGVwcm9jVGV4dCI6IihMLiBDYW1lcm9uLCAyMDAzOyBMLiBELiBDYW1lcm9uLCAxOTk3KSIsIm1hbnVhbE92ZXJyaWRlVGV4dCI6IiJ9fQ==&quot;},{&quot;citationID&quot;:&quot;MENDELEY_CITATION_4bff367d-de06-411b-94b8-54ec1b7519de&quot;,&quot;citationItems&quot;:[{&quot;id&quot;:&quot;c0506020-339f-382f-95ab-dc4a0d21b0ec&quot;,&quot;itemData&quot;:{&quot;type&quot;:&quot;article-journal&quot;,&quot;id&quot;:&quot;c0506020-339f-382f-95ab-dc4a0d21b0ec&quot;,&quot;title&quot;:&quot;Illness risk representations and motivations to engage in protective behavior: The case of skin cancer risk&quot;,&quot;author&quot;:[{&quot;family&quot;:&quot;Cameron&quot;,&quot;given&quot;:&quot;Linda D.&quot;,&quot;parse-names&quot;:false,&quot;dropping-particle&quot;:&quot;&quot;,&quot;non-dropping-particle&quot;:&quot;&quot;}],&quot;container-title&quot;:&quot;Psychology and Health&quot;,&quot;DOI&quot;:&quot;10.1080/14768320701342383&quot;,&quot;ISSN&quot;:&quot;08870446&quot;,&quot;PMID&quot;:&quot;25159909&quot;,&quot;issued&quot;:{&quot;date-parts&quot;:[[2008,1]]},&quot;page&quot;:&quot;91-112&quot;,&quot;abstract&quot;:&quot;This study evaluates the contents of representations of skin cancer risk and their associations with risk appraisals, worry, and protection intentions and behaviors. The Assessment of Illness Risk Representations (AIRR) was used to measure conceptual and imagery contents of risk representations, as delineated by the Common-Sense Model. University students (N = 120) completed the AIRR; measures of likelihood and severity appraisals, and worry; and measures of skin self-examination, clinical skin examination, and sun protection intentions and behaviors. Beliefs about identity, causal, and timeline risk were positively associated with likelihood appraisals, whereas consequences and timeline risk beliefs were positively associated with severity appraisals. Identity and timeline risk independently predicted worry. Representational attributes, including imagery vividness and valence, independently predicted intentions and behaviors, whereas likelihood and severity appraisals did not. Symptom imagery interacted with worry to predict detection and prevention intentions: worry predicted greater intentions for participants with symptom imagery but not for those without symptom imagery. The findings support the utility of the AIRR for assessing risk representations and identify ways in which risk representations may guide protective behavior.&quot;,&quot;issue&quot;:&quot;1&quot;,&quot;volume&quot;:&quot;23&quot;},&quot;isTemporary&quot;:false}],&quot;properties&quot;:{&quot;noteIndex&quot;:0},&quot;isEdited&quot;:false,&quot;manualOverride&quot;:{&quot;isManuallyOverridden&quot;:false,&quot;citeprocText&quot;:&quot;(L. D. Cameron, 2008)&quot;,&quot;manualOverrideText&quot;:&quot;&quot;},&quot;citationTag&quot;:&quot;MENDELEY_CITATION_v3_eyJjaXRhdGlvbklEIjoiTUVOREVMRVlfQ0lUQVRJT05fNGJmZjM2N2QtZGUwNi00MTFiLTk0YjgtNTRlYzFiNzUxOWRlIiwiY2l0YXRpb25JdGVtcyI6W3siaWQiOiJjMDUwNjAyMC0zMzlmLTM4MmYtOTVhYi1kYzRhMGQyMWIwZWMiLCJpdGVtRGF0YSI6eyJ0eXBlIjoiYXJ0aWNsZS1qb3VybmFsIiwiaWQiOiJjMDUwNjAyMC0zMzlmLTM4MmYtOTVhYi1kYzRhMGQyMWIwZWMiLCJ0aXRsZSI6IklsbG5lc3MgcmlzayByZXByZXNlbnRhdGlvbnMgYW5kIG1vdGl2YXRpb25zIHRvIGVuZ2FnZSBpbiBwcm90ZWN0aXZlIGJlaGF2aW9yOiBUaGUgY2FzZSBvZiBza2luIGNhbmNlciByaXNrIiwiYXV0aG9yIjpbeyJmYW1pbHkiOiJDYW1lcm9uIiwiZ2l2ZW4iOiJMaW5kYSBELiIsInBhcnNlLW5hbWVzIjpmYWxzZSwiZHJvcHBpbmctcGFydGljbGUiOiIiLCJub24tZHJvcHBpbmctcGFydGljbGUiOiIifV0sImNvbnRhaW5lci10aXRsZSI6IlBzeWNob2xvZ3kgYW5kIEhlYWx0aCIsIkRPSSI6IjEwLjEwODAvMTQ3NjgzMjA3MDEzNDIzODMiLCJJU1NOIjoiMDg4NzA0NDYiLCJQTUlEIjoiMjUxNTk5MDkiLCJpc3N1ZWQiOnsiZGF0ZS1wYXJ0cyI6W1syMDA4LDFdXX0sInBhZ2UiOiI5MS0xMTIiLCJhYnN0cmFjdCI6IlRoaXMgc3R1ZHkgZXZhbHVhdGVzIHRoZSBjb250ZW50cyBvZiByZXByZXNlbnRhdGlvbnMgb2Ygc2tpbiBjYW5jZXIgcmlzayBhbmQgdGhlaXIgYXNzb2NpYXRpb25zIHdpdGggcmlzayBhcHByYWlzYWxzLCB3b3JyeSwgYW5kIHByb3RlY3Rpb24gaW50ZW50aW9ucyBhbmQgYmVoYXZpb3JzLiBUaGUgQXNzZXNzbWVudCBvZiBJbGxuZXNzIFJpc2sgUmVwcmVzZW50YXRpb25zIChBSVJSKSB3YXMgdXNlZCB0byBtZWFzdXJlIGNvbmNlcHR1YWwgYW5kIGltYWdlcnkgY29udGVudHMgb2YgcmlzayByZXByZXNlbnRhdGlvbnMsIGFzIGRlbGluZWF0ZWQgYnkgdGhlIENvbW1vbi1TZW5zZSBNb2RlbC4gVW5pdmVyc2l0eSBzdHVkZW50cyAoTiA9IDEyMCkgY29tcGxldGVkIHRoZSBBSVJSOyBtZWFzdXJlcyBvZiBsaWtlbGlob29kIGFuZCBzZXZlcml0eSBhcHByYWlzYWxzLCBhbmQgd29ycnk7IGFuZCBtZWFzdXJlcyBvZiBza2luIHNlbGYtZXhhbWluYXRpb24sIGNsaW5pY2FsIHNraW4gZXhhbWluYXRpb24sIGFuZCBzdW4gcHJvdGVjdGlvbiBpbnRlbnRpb25zIGFuZCBiZWhhdmlvcnMuIEJlbGllZnMgYWJvdXQgaWRlbnRpdHksIGNhdXNhbCwgYW5kIHRpbWVsaW5lIHJpc2sgd2VyZSBwb3NpdGl2ZWx5IGFzc29jaWF0ZWQgd2l0aCBsaWtlbGlob29kIGFwcHJhaXNhbHMsIHdoZXJlYXMgY29uc2VxdWVuY2VzIGFuZCB0aW1lbGluZSByaXNrIGJlbGllZnMgd2VyZSBwb3NpdGl2ZWx5IGFzc29jaWF0ZWQgd2l0aCBzZXZlcml0eSBhcHByYWlzYWxzLiBJZGVudGl0eSBhbmQgdGltZWxpbmUgcmlzayBpbmRlcGVuZGVudGx5IHByZWRpY3RlZCB3b3JyeS4gUmVwcmVzZW50YXRpb25hbCBhdHRyaWJ1dGVzLCBpbmNsdWRpbmcgaW1hZ2VyeSB2aXZpZG5lc3MgYW5kIHZhbGVuY2UsIGluZGVwZW5kZW50bHkgcHJlZGljdGVkIGludGVudGlvbnMgYW5kIGJlaGF2aW9ycywgd2hlcmVhcyBsaWtlbGlob29kIGFuZCBzZXZlcml0eSBhcHByYWlzYWxzIGRpZCBub3QuIFN5bXB0b20gaW1hZ2VyeSBpbnRlcmFjdGVkIHdpdGggd29ycnkgdG8gcHJlZGljdCBkZXRlY3Rpb24gYW5kIHByZXZlbnRpb24gaW50ZW50aW9uczogd29ycnkgcHJlZGljdGVkIGdyZWF0ZXIgaW50ZW50aW9ucyBmb3IgcGFydGljaXBhbnRzIHdpdGggc3ltcHRvbSBpbWFnZXJ5IGJ1dCBub3QgZm9yIHRob3NlIHdpdGhvdXQgc3ltcHRvbSBpbWFnZXJ5LiBUaGUgZmluZGluZ3Mgc3VwcG9ydCB0aGUgdXRpbGl0eSBvZiB0aGUgQUlSUiBmb3IgYXNzZXNzaW5nIHJpc2sgcmVwcmVzZW50YXRpb25zIGFuZCBpZGVudGlmeSB3YXlzIGluIHdoaWNoIHJpc2sgcmVwcmVzZW50YXRpb25zIG1heSBndWlkZSBwcm90ZWN0aXZlIGJlaGF2aW9yLiIsImlzc3VlIjoiMSIsInZvbHVtZSI6IjIzIn0sImlzVGVtcG9yYXJ5IjpmYWxzZX1dLCJwcm9wZXJ0aWVzIjp7Im5vdGVJbmRleCI6MH0sImlzRWRpdGVkIjpmYWxzZSwibWFudWFsT3ZlcnJpZGUiOnsiaXNNYW51YWxseU92ZXJyaWRkZW4iOmZhbHNlLCJjaXRlcHJvY1RleHQiOiIoTC4gRC4gQ2FtZXJvbiwgMjAwOCkiLCJtYW51YWxPdmVycmlkZVRleHQiOiIifX0=&quot;},{&quot;citationID&quot;:&quot;MENDELEY_CITATION_b5960e97-3777-4ee7-a6aa-05fa4406736c&quot;,&quot;citationItems&quot;:[{&quot;id&quot;:&quot;0538a3c2-00bd-3302-8613-f12674f4cf76&quot;,&quot;itemData&quot;:{&quot;type&quot;:&quot;article-journal&quot;,&quot;id&quot;:&quot;0538a3c2-00bd-3302-8613-f12674f4cf76&quot;,&quot;title&quot;:&quot;African Americans’ Perception of Risk for Diabetes Complications&quot;,&quot;author&quot;:[{&quot;family&quot;:&quot;Calvin&quot;,&quot;given&quot;:&quot;Donna&quot;,&quot;parse-names&quot;:false,&quot;dropping-particle&quot;:&quot;&quot;,&quot;non-dropping-particle&quot;:&quot;&quot;},{&quot;family&quot;:&quot;Quinn&quot;,&quot;given&quot;:&quot;Lauretta&quot;,&quot;parse-names&quot;:false,&quot;dropping-particle&quot;:&quot;&quot;,&quot;non-dropping-particle&quot;:&quot;&quot;},{&quot;family&quot;:&quot;Dancy&quot;,&quot;given&quot;:&quot;Barbara&quot;,&quot;parse-names&quot;:false,&quot;dropping-particle&quot;:&quot;&quot;,&quot;non-dropping-particle&quot;:&quot;&quot;},{&quot;family&quot;:&quot;Park&quot;,&quot;given&quot;:&quot;Chang&quot;,&quot;parse-names&quot;:false,&quot;dropping-particle&quot;:&quot;&quot;,&quot;non-dropping-particle&quot;:&quot;&quot;},{&quot;family&quot;:&quot;Fleming&quot;,&quot;given&quot;:&quot;Shirley G.&quot;,&quot;parse-names&quot;:false,&quot;dropping-particle&quot;:&quot;&quot;,&quot;non-dropping-particle&quot;:&quot;&quot;},{&quot;family&quot;:&quot;Smith&quot;,&quot;given&quot;:&quot;Eva&quot;,&quot;parse-names&quot;:false,&quot;dropping-particle&quot;:&quot;&quot;,&quot;non-dropping-particle&quot;:&quot;&quot;},{&quot;family&quot;:&quot;Fogelfeld&quot;,&quot;given&quot;:&quot;Leon&quot;,&quot;parse-names&quot;:false,&quot;dropping-particle&quot;:&quot;&quot;,&quot;non-dropping-particle&quot;:&quot;&quot;}],&quot;container-title&quot;:&quot;The Diabetes Educator&quot;,&quot;DOI&quot;:&quot;10.1177/0145721711416258&quot;,&quot;ISSN&quot;:&quot;15546063&quot;,&quot;PMID&quot;:&quot;21859677&quot;,&quot;issued&quot;:{&quot;date-parts&quot;:[[2011]]},&quot;page&quot;:&quot;689-698&quot;,&quot;abstract&quot;:&quot;Purpose The purpose of this exploratory, descriptive, correlational study was to describe the perceived risk for diabetes complications among urban African American adults (18-75 years old) with type 2 diabetes and to explore the interrelationships among illness perception, well-being, perceptions of risk for diabetes complications, and selected physiologic measures of diabetes risk: hemoglobin A1C, blood pressure, and microalbuminuria. Methods Urban African American adults with type 2 diabetes (N = 143) were recruited from 3 Chicago city public health clinics. They completed a demographic survey and 3 instruments: the Risk Perception Survey–Diabetes Mellitus, the 12-item Well-being Questionnaire, and the Revised Illness Perception Questionnaire. Physiologic measures included blood pressure, urine for microalbuminuria, and capillary blood for A1C. Results There was low perception of risk for diabetes complications, which was incongruent with the physiologic measures of risk. Less than 33% of participants saw themselves as being at high risk for developing any complications of diabetes, with the exception of vision problems (39%), despite the fact that physiologic measures of risk for diabetes complications were high in this sample. Conclusions Risk perception was associated with well-being, perception of negative consequences, number of symptoms, and negative emotions related to diabetes. Risk perception was not in line with risk, as indicated by physiologic measures; thus, it is necessary to heighten this population's perception of risk for diabetes complications. © 2011, SAGE Publications. All rights reserved.&quot;,&quot;issue&quot;:&quot;5&quot;,&quot;volume&quot;:&quot;37&quot;},&quot;isTemporary&quot;:false},{&quot;id&quot;:&quot;05dd6702-c27b-3d13-9dcf-9b404482311a&quot;,&quot;itemData&quot;:{&quot;type&quot;:&quot;article-journal&quot;,&quot;id&quot;:&quot;05dd6702-c27b-3d13-9dcf-9b404482311a&quot;,&quot;title&quot;:&quot;Perceived risk of amputation, emotions, and foot self-care among adults with type 2 diabetes&quot;,&quot;author&quot;:[{&quot;family&quot;:&quot;Scollan-Koliopoulos&quot;,&quot;given&quot;:&quot;Melissa&quot;,&quot;parse-names&quot;:false,&quot;dropping-particle&quot;:&quot;&quot;,&quot;non-dropping-particle&quot;:&quot;&quot;},{&quot;family&quot;:&quot;Walker&quot;,&quot;given&quot;:&quot;Elizabeth A.&quot;,&quot;parse-names&quot;:false,&quot;dropping-particle&quot;:&quot;&quot;,&quot;non-dropping-particle&quot;:&quot;&quot;},{&quot;family&quot;:&quot;Bleich&quot;,&quot;given&quot;:&quot;David&quot;,&quot;parse-names&quot;:false,&quot;dropping-particle&quot;:&quot;&quot;,&quot;non-dropping-particle&quot;:&quot;&quot;}],&quot;container-title&quot;:&quot;Diabetes Educator&quot;,&quot;DOI&quot;:&quot;10.1177/0145721710362108&quot;,&quot;ISSN&quot;:&quot;01457217&quot;,&quot;PMID&quot;:&quot;20181805&quot;,&quot;issued&quot;:{&quot;date-parts&quot;:[[2010]]},&quot;page&quot;:&quot;473-482&quot;,&quot;abstract&quot;:&quot;Purpose The purpose of this study was to determine the influence of having a family member who experienced an amputation on one's own perceived risk and fear of experiencing a diabetes-related amputation. Methods This was a descriptive cross-sectional study using paper-and-pencil surveys by mail. Adults with type 2 diabetes and a family history of diabetes attending a self-management education program in the Metropolitan New York/ New Jersey area were recruited. Measures were completed about risk perception and fear of amputation, emotional representations of diabetes from the Illness Perception Questionnaire, and the foot self-care behavior component of the Summary of Diabetes Self-care Activities Survey. The authors estimated the variability in foot self-care that was accounted for by risk perception and fearful memories. Results In those who remembered a family member needing an amputation, high perceived risk and fear was associated with less routine foot self-care. For those without family history of amputation, fear was positively associated with foot self-care. Conclusions Motivation for foot self-care behavior may be driven by risk perception and emotional responses. The ways in which risk perception and fear influence motivation for preventive foot self-care behavior are influenced by whether one's family member was affected by an amputation. Probing about the influence of the patient's legacy of diabetes may be helpful when customizing education plans. © 2010 The Author(s).&quot;,&quot;issue&quot;:&quot;3&quot;,&quot;volume&quot;:&quot;36&quot;},&quot;isTemporary&quot;:false},{&quot;id&quot;:&quot;fdf85468-ec5d-3a37-99bf-503797687f6b&quot;,&quot;itemData&quot;:{&quot;type&quot;:&quot;article-journal&quot;,&quot;id&quot;:&quot;fdf85468-ec5d-3a37-99bf-503797687f6b&quot;,&quot;title&quot;:&quot;Using the Common-Sense Model to Predict Risk Perception and Disease-Related Worry in Individuals at Increased Risk for Venous Thrombosis&quot;,&quot;author&quot;:[{&quot;family&quot;:&quot;Kaptein&quot;,&quot;given&quot;:&quot;Ad A.&quot;,&quot;parse-names&quot;:false,&quot;dropping-particle&quot;:&quot;&quot;,&quot;non-dropping-particle&quot;:&quot;&quot;},{&quot;family&quot;:&quot;Korlaar&quot;,&quot;given&quot;:&quot;Inez M.&quot;,&quot;parse-names&quot;:false,&quot;dropping-particle&quot;:&quot;&quot;,&quot;non-dropping-particle&quot;:&quot;van&quot;},{&quot;family&quot;:&quot;Cameron&quot;,&quot;given&quot;:&quot;Linda D.&quot;,&quot;parse-names&quot;:false,&quot;dropping-particle&quot;:&quot;&quot;,&quot;non-dropping-particle&quot;:&quot;&quot;},{&quot;family&quot;:&quot;Vossen&quot;,&quot;given&quot;:&quot;Carla Y.&quot;,&quot;parse-names&quot;:false,&quot;dropping-particle&quot;:&quot;&quot;,&quot;non-dropping-particle&quot;:&quot;&quot;},{&quot;family&quot;:&quot;Meer&quot;,&quot;given&quot;:&quot;Felix J.M.&quot;,&quot;parse-names&quot;:false,&quot;dropping-particle&quot;:&quot;&quot;,&quot;non-dropping-particle&quot;:&quot;van der&quot;},{&quot;family&quot;:&quot;Rosendaal&quot;,&quot;given&quot;:&quot;Frits R.&quot;,&quot;parse-names&quot;:false,&quot;dropping-particle&quot;:&quot;&quot;,&quot;non-dropping-particle&quot;:&quot;&quot;}],&quot;container-title&quot;:&quot;Health Psychology&quot;,&quot;DOI&quot;:&quot;10.1037/0278-6133.26.6.807&quot;,&quot;ISBN&quot;:&quot;0278-6133\\n1930-7810&quot;,&quot;ISSN&quot;:&quot;02786133&quot;,&quot;PMID&quot;:&quot;18020855&quot;,&quot;issued&quot;:{&quot;date-parts&quot;:[[2007]]},&quot;page&quot;:&quot;807-812&quot;,&quot;abstract&quot;:&quot;OBJECTIVE: This study applied the Common-Sense Model (CSM) to predict risk perception and disease-related worry in 174 individuals with a genetic predisposition to venous thrombosis (thrombophilia).\\n\\nDESIGN: Participants completed an adapted version of the Illness Perception Questionnaire-Revised (IPQ-R) and measures assessing risk perception and worry.\\n\\nRESULTS: Regression analyses revealed that illness perceptions were predictors of risk perception and thrombosis worry. The hypothesis that illness perceptions mediate the relationship between a person's experience of venous thrombosis and perceived risk and thrombosis worry could not be confirmed.\\n\\nCONCLUSIONS: Further research should refine the IPQ-R for populations at risk of a disease and examine the value of the CSM in explaining the relationship between risk perception, worry, and health behavior.&quot;,&quot;issue&quot;:&quot;6&quot;,&quot;volume&quot;:&quot;26&quot;},&quot;isTemporary&quot;:false},{&quot;id&quot;:&quot;24a6ceaf-ae17-36e2-aef3-76dd0ff813ba&quot;,&quot;itemData&quot;:{&quot;type&quot;:&quot;article-journal&quot;,&quot;id&quot;:&quot;24a6ceaf-ae17-36e2-aef3-76dd0ff813ba&quot;,&quot;title&quot;:&quot;Illness perception, risk perception and health promotion self-care behaviors among Chinese patient with type 2 diabetes: A cross-sectional survey&quot;,&quot;author&quot;:[{&quot;family&quot;:&quot;Nie&quot;,&quot;given&quot;:&quot;Rong&quot;,&quot;parse-names&quot;:false,&quot;dropping-particle&quot;:&quot;&quot;,&quot;non-dropping-particle&quot;:&quot;&quot;},{&quot;family&quot;:&quot;Han&quot;,&quot;given&quot;:&quot;Yanhong&quot;,&quot;parse-names&quot;:false,&quot;dropping-particle&quot;:&quot;&quot;,&quot;non-dropping-particle&quot;:&quot;&quot;},{&quot;family&quot;:&quot;Xu&quot;,&quot;given&quot;:&quot;Jiaqi&quot;,&quot;parse-names&quot;:false,&quot;dropping-particle&quot;:&quot;&quot;,&quot;non-dropping-particle&quot;:&quot;&quot;},{&quot;family&quot;:&quot;Huang&quot;,&quot;given&quot;:&quot;Qiao&quot;,&quot;parse-names&quot;:false,&quot;dropping-particle&quot;:&quot;&quot;,&quot;non-dropping-particle&quot;:&quot;&quot;},{&quot;family&quot;:&quot;Mao&quot;,&quot;given&quot;:&quot;Jing&quot;,&quot;parse-names&quot;:false,&quot;dropping-particle&quot;:&quot;&quot;,&quot;non-dropping-particle&quot;:&quot;&quot;}],&quot;container-title&quot;:&quot;Applied Nursing Research&quot;,&quot;DOI&quot;:&quot;10.1016/j.apnr.2017.11.010&quot;,&quot;ISSN&quot;:&quot;08971897&quot;,&quot;issued&quot;:{&quot;date-parts&quot;:[[2018,2]]},&quot;page&quot;:&quot;89-96&quot;,&quot;volume&quot;:&quot;39&quot;},&quot;isTemporary&quot;:false},{&quot;id&quot;:&quot;40239ff3-0d70-3fbc-8862-215dddd2d46f&quot;,&quot;itemData&quot;:{&quot;type&quot;:&quot;article-journal&quot;,&quot;id&quot;:&quot;40239ff3-0d70-3fbc-8862-215dddd2d46f&quot;,&quot;title&quot;:&quot;Can risk and illness perceptions predict breast cancer worry in healthy women?&quot;,&quot;author&quot;:[{&quot;family&quot;:&quot;Gibbons&quot;,&quot;given&quot;:&quot;Andrea&quot;,&quot;parse-names&quot;:false,&quot;dropping-particle&quot;:&quot;&quot;,&quot;non-dropping-particle&quot;:&quot;&quot;},{&quot;family&quot;:&quot;Groarke&quot;,&quot;given&quot;:&quot;AnnMarie&quot;,&quot;parse-names&quot;:false,&quot;dropping-particle&quot;:&quot;&quot;,&quot;non-dropping-particle&quot;:&quot;&quot;}],&quot;container-title&quot;:&quot;Journal of Health Psychology&quot;,&quot;DOI&quot;:&quot;10.1177/1359105315570984&quot;,&quot;ISSN&quot;:&quot;1359-1053&quot;,&quot;issued&quot;:{&quot;date-parts&quot;:[[2016,9,10]]},&quot;page&quot;:&quot;2052-2062&quot;,&quot;abstract&quot;:&quot;&lt;p&gt;Predictors of breast cancer worry in healthy women remain unclear. Healthy women less than 50 years ( N = 857) completed measures of family history, anxiety, absolute and comparative risk perceptions, illness perceptions, and breast cancer worry. Regression analyses revealed that having a family history of breast cancer, greater anxiety, higher absolute risk perceptions and negative illness perceptions predicted 45 per cent of the variance in breast cancer worry. Risk perceptions also partially mediated the relationship between illness perceptions and worry. This study provides novel evidence that both illness and risk perceptions are predictors of breast cancer worry in younger women from the community.&lt;/p&gt;&quot;,&quot;issue&quot;:&quot;9&quot;,&quot;volume&quot;:&quot;21&quot;},&quot;isTemporary&quot;:false}],&quot;properties&quot;:{&quot;noteIndex&quot;:0},&quot;isEdited&quot;:false,&quot;manualOverride&quot;:{&quot;isManuallyOverridden&quot;:false,&quot;citeprocText&quot;:&quot;(Calvin et al., 2011; Gibbons &amp;#38; Groarke, 2016; Kaptein et al., 2007; Nie et al., 2018; Scollan-Koliopoulos et al., 2010)&quot;,&quot;manualOverrideText&quot;:&quot;&quot;},&quot;citationTag&quot;:&quot;MENDELEY_CITATION_v3_eyJjaXRhdGlvbklEIjoiTUVOREVMRVlfQ0lUQVRJT05fYjU5NjBlOTctMzc3Ny00ZWU3LWE2YWEtMDVmYTQ0MDY3MzZjIiwiY2l0YXRpb25JdGVtcyI6W3siaWQiOiIwNTM4YTNjMi0wMGJkLTMzMDItODYxMy1mMTI2NzRmNGNmNzYiLCJpdGVtRGF0YSI6eyJ0eXBlIjoiYXJ0aWNsZS1qb3VybmFsIiwiaWQiOiIwNTM4YTNjMi0wMGJkLTMzMDItODYxMy1mMTI2NzRmNGNmNzYiLCJ0aXRsZSI6IkFmcmljYW4gQW1lcmljYW5z4oCZIFBlcmNlcHRpb24gb2YgUmlzayBmb3IgRGlhYmV0ZXMgQ29tcGxpY2F0aW9ucyIsImF1dGhvciI6W3siZmFtaWx5IjoiQ2FsdmluIiwiZ2l2ZW4iOiJEb25uYSIsInBhcnNlLW5hbWVzIjpmYWxzZSwiZHJvcHBpbmctcGFydGljbGUiOiIiLCJub24tZHJvcHBpbmctcGFydGljbGUiOiIifSx7ImZhbWlseSI6IlF1aW5uIiwiZ2l2ZW4iOiJMYXVyZXR0YSIsInBhcnNlLW5hbWVzIjpmYWxzZSwiZHJvcHBpbmctcGFydGljbGUiOiIiLCJub24tZHJvcHBpbmctcGFydGljbGUiOiIifSx7ImZhbWlseSI6IkRhbmN5IiwiZ2l2ZW4iOiJCYXJiYXJhIiwicGFyc2UtbmFtZXMiOmZhbHNlLCJkcm9wcGluZy1wYXJ0aWNsZSI6IiIsIm5vbi1kcm9wcGluZy1wYXJ0aWNsZSI6IiJ9LHsiZmFtaWx5IjoiUGFyayIsImdpdmVuIjoiQ2hhbmciLCJwYXJzZS1uYW1lcyI6ZmFsc2UsImRyb3BwaW5nLXBhcnRpY2xlIjoiIiwibm9uLWRyb3BwaW5nLXBhcnRpY2xlIjoiIn0seyJmYW1pbHkiOiJGbGVtaW5nIiwiZ2l2ZW4iOiJTaGlybGV5IEcuIiwicGFyc2UtbmFtZXMiOmZhbHNlLCJkcm9wcGluZy1wYXJ0aWNsZSI6IiIsIm5vbi1kcm9wcGluZy1wYXJ0aWNsZSI6IiJ9LHsiZmFtaWx5IjoiU21pdGgiLCJnaXZlbiI6IkV2YSIsInBhcnNlLW5hbWVzIjpmYWxzZSwiZHJvcHBpbmctcGFydGljbGUiOiIiLCJub24tZHJvcHBpbmctcGFydGljbGUiOiIifSx7ImZhbWlseSI6IkZvZ2VsZmVsZCIsImdpdmVuIjoiTGVvbiIsInBhcnNlLW5hbWVzIjpmYWxzZSwiZHJvcHBpbmctcGFydGljbGUiOiIiLCJub24tZHJvcHBpbmctcGFydGljbGUiOiIifV0sImNvbnRhaW5lci10aXRsZSI6IlRoZSBEaWFiZXRlcyBFZHVjYXRvciIsIkRPSSI6IjEwLjExNzcvMDE0NTcyMTcxMTQxNjI1OCIsIklTU04iOiIxNTU0NjA2MyIsIlBNSUQiOiIyMTg1OTY3NyIsImlzc3VlZCI6eyJkYXRlLXBhcnRzIjpbWzIwMTFdXX0sInBhZ2UiOiI2ODktNjk4IiwiYWJzdHJhY3QiOiJQdXJwb3NlIFRoZSBwdXJwb3NlIG9mIHRoaXMgZXhwbG9yYXRvcnksIGRlc2NyaXB0aXZlLCBjb3JyZWxhdGlvbmFsIHN0dWR5IHdhcyB0byBkZXNjcmliZSB0aGUgcGVyY2VpdmVkIHJpc2sgZm9yIGRpYWJldGVzIGNvbXBsaWNhdGlvbnMgYW1vbmcgdXJiYW4gQWZyaWNhbiBBbWVyaWNhbiBhZHVsdHMgKDE4LTc1IHllYXJzIG9sZCkgd2l0aCB0eXBlIDIgZGlhYmV0ZXMgYW5kIHRvIGV4cGxvcmUgdGhlIGludGVycmVsYXRpb25zaGlwcyBhbW9uZyBpbGxuZXNzIHBlcmNlcHRpb24sIHdlbGwtYmVpbmcsIHBlcmNlcHRpb25zIG9mIHJpc2sgZm9yIGRpYWJldGVzIGNvbXBsaWNhdGlvbnMsIGFuZCBzZWxlY3RlZCBwaHlzaW9sb2dpYyBtZWFzdXJlcyBvZiBkaWFiZXRlcyByaXNrOiBoZW1vZ2xvYmluIEExQywgYmxvb2QgcHJlc3N1cmUsIGFuZCBtaWNyb2FsYnVtaW51cmlhLiBNZXRob2RzIFVyYmFuIEFmcmljYW4gQW1lcmljYW4gYWR1bHRzIHdpdGggdHlwZSAyIGRpYWJldGVzIChOID0gMTQzKSB3ZXJlIHJlY3J1aXRlZCBmcm9tIDMgQ2hpY2FnbyBjaXR5IHB1YmxpYyBoZWFsdGggY2xpbmljcy4gVGhleSBjb21wbGV0ZWQgYSBkZW1vZ3JhcGhpYyBzdXJ2ZXkgYW5kIDMgaW5zdHJ1bWVudHM6IHRoZSBSaXNrIFBlcmNlcHRpb24gU3VydmV54oCTRGlhYmV0ZXMgTWVsbGl0dXMsIHRoZSAxMi1pdGVtIFdlbGwtYmVpbmcgUXVlc3Rpb25uYWlyZSwgYW5kIHRoZSBSZXZpc2VkIElsbG5lc3MgUGVyY2VwdGlvbiBRdWVzdGlvbm5haXJlLiBQaHlzaW9sb2dpYyBtZWFzdXJlcyBpbmNsdWRlZCBibG9vZCBwcmVzc3VyZSwgdXJpbmUgZm9yIG1pY3JvYWxidW1pbnVyaWEsIGFuZCBjYXBpbGxhcnkgYmxvb2QgZm9yIEExQy4gUmVzdWx0cyBUaGVyZSB3YXMgbG93IHBlcmNlcHRpb24gb2YgcmlzayBmb3IgZGlhYmV0ZXMgY29tcGxpY2F0aW9ucywgd2hpY2ggd2FzIGluY29uZ3J1ZW50IHdpdGggdGhlIHBoeXNpb2xvZ2ljIG1lYXN1cmVzIG9mIHJpc2suIExlc3MgdGhhbiAzMyUgb2YgcGFydGljaXBhbnRzIHNhdyB0aGVtc2VsdmVzIGFzIGJlaW5nIGF0IGhpZ2ggcmlzayBmb3IgZGV2ZWxvcGluZyBhbnkgY29tcGxpY2F0aW9ucyBvZiBkaWFiZXRlcywgd2l0aCB0aGUgZXhjZXB0aW9uIG9mIHZpc2lvbiBwcm9ibGVtcyAoMzklKSwgZGVzcGl0ZSB0aGUgZmFjdCB0aGF0IHBoeXNpb2xvZ2ljIG1lYXN1cmVzIG9mIHJpc2sgZm9yIGRpYWJldGVzIGNvbXBsaWNhdGlvbnMgd2VyZSBoaWdoIGluIHRoaXMgc2FtcGxlLiBDb25jbHVzaW9ucyBSaXNrIHBlcmNlcHRpb24gd2FzIGFzc29jaWF0ZWQgd2l0aCB3ZWxsLWJlaW5nLCBwZXJjZXB0aW9uIG9mIG5lZ2F0aXZlIGNvbnNlcXVlbmNlcywgbnVtYmVyIG9mIHN5bXB0b21zLCBhbmQgbmVnYXRpdmUgZW1vdGlvbnMgcmVsYXRlZCB0byBkaWFiZXRlcy4gUmlzayBwZXJjZXB0aW9uIHdhcyBub3QgaW4gbGluZSB3aXRoIHJpc2ssIGFzIGluZGljYXRlZCBieSBwaHlzaW9sb2dpYyBtZWFzdXJlczsgdGh1cywgaXQgaXMgbmVjZXNzYXJ5IHRvIGhlaWdodGVuIHRoaXMgcG9wdWxhdGlvbidzIHBlcmNlcHRpb24gb2YgcmlzayBmb3IgZGlhYmV0ZXMgY29tcGxpY2F0aW9ucy4gwqkgMjAxMSwgU0FHRSBQdWJsaWNhdGlvbnMuIEFsbCByaWdodHMgcmVzZXJ2ZWQuIiwiaXNzdWUiOiI1Iiwidm9sdW1lIjoiMzcifSwiaXNUZW1wb3JhcnkiOmZhbHNlfSx7ImlkIjoiMDVkZDY3MDItYzI3Yi0zZDEzLTlkY2YtOWI0MDQ0ODIzMTFhIiwiaXRlbURhdGEiOnsidHlwZSI6ImFydGljbGUtam91cm5hbCIsImlkIjoiMDVkZDY3MDItYzI3Yi0zZDEzLTlkY2YtOWI0MDQ0ODIzMTFhIiwidGl0bGUiOiJQZXJjZWl2ZWQgcmlzayBvZiBhbXB1dGF0aW9uLCBlbW90aW9ucywgYW5kIGZvb3Qgc2VsZi1jYXJlIGFtb25nIGFkdWx0cyB3aXRoIHR5cGUgMiBkaWFiZXRlcyIsImF1dGhvciI6W3siZmFtaWx5IjoiU2NvbGxhbi1Lb2xpb3BvdWxvcyIsImdpdmVuIjoiTWVsaXNzYSIsInBhcnNlLW5hbWVzIjpmYWxzZSwiZHJvcHBpbmctcGFydGljbGUiOiIiLCJub24tZHJvcHBpbmctcGFydGljbGUiOiIifSx7ImZhbWlseSI6IldhbGtlciIsImdpdmVuIjoiRWxpemFiZXRoIEEuIiwicGFyc2UtbmFtZXMiOmZhbHNlLCJkcm9wcGluZy1wYXJ0aWNsZSI6IiIsIm5vbi1kcm9wcGluZy1wYXJ0aWNsZSI6IiJ9LHsiZmFtaWx5IjoiQmxlaWNoIiwiZ2l2ZW4iOiJEYXZpZCIsInBhcnNlLW5hbWVzIjpmYWxzZSwiZHJvcHBpbmctcGFydGljbGUiOiIiLCJub24tZHJvcHBpbmctcGFydGljbGUiOiIifV0sImNvbnRhaW5lci10aXRsZSI6IkRpYWJldGVzIEVkdWNhdG9yIiwiRE9JIjoiMTAuMTE3Ny8wMTQ1NzIxNzEwMzYyMTA4IiwiSVNTTiI6IjAxNDU3MjE3IiwiUE1JRCI6IjIwMTgxODA1IiwiaXNzdWVkIjp7ImRhdGUtcGFydHMiOltbMjAxMF1dfSwicGFnZSI6IjQ3My00ODIiLCJhYnN0cmFjdCI6IlB1cnBvc2UgVGhlIHB1cnBvc2Ugb2YgdGhpcyBzdHVkeSB3YXMgdG8gZGV0ZXJtaW5lIHRoZSBpbmZsdWVuY2Ugb2YgaGF2aW5nIGEgZmFtaWx5IG1lbWJlciB3aG8gZXhwZXJpZW5jZWQgYW4gYW1wdXRhdGlvbiBvbiBvbmUncyBvd24gcGVyY2VpdmVkIHJpc2sgYW5kIGZlYXIgb2YgZXhwZXJpZW5jaW5nIGEgZGlhYmV0ZXMtcmVsYXRlZCBhbXB1dGF0aW9uLiBNZXRob2RzIFRoaXMgd2FzIGEgZGVzY3JpcHRpdmUgY3Jvc3Mtc2VjdGlvbmFsIHN0dWR5IHVzaW5nIHBhcGVyLWFuZC1wZW5jaWwgc3VydmV5cyBieSBtYWlsLiBBZHVsdHMgd2l0aCB0eXBlIDIgZGlhYmV0ZXMgYW5kIGEgZmFtaWx5IGhpc3Rvcnkgb2YgZGlhYmV0ZXMgYXR0ZW5kaW5nIGEgc2VsZi1tYW5hZ2VtZW50IGVkdWNhdGlvbiBwcm9ncmFtIGluIHRoZSBNZXRyb3BvbGl0YW4gTmV3IFlvcmsvIE5ldyBKZXJzZXkgYXJlYSB3ZXJlIHJlY3J1aXRlZC4gTWVhc3VyZXMgd2VyZSBjb21wbGV0ZWQgYWJvdXQgcmlzayBwZXJjZXB0aW9uIGFuZCBmZWFyIG9mIGFtcHV0YXRpb24sIGVtb3Rpb25hbCByZXByZXNlbnRhdGlvbnMgb2YgZGlhYmV0ZXMgZnJvbSB0aGUgSWxsbmVzcyBQZXJjZXB0aW9uIFF1ZXN0aW9ubmFpcmUsIGFuZCB0aGUgZm9vdCBzZWxmLWNhcmUgYmVoYXZpb3IgY29tcG9uZW50IG9mIHRoZSBTdW1tYXJ5IG9mIERpYWJldGVzIFNlbGYtY2FyZSBBY3Rpdml0aWVzIFN1cnZleS4gVGhlIGF1dGhvcnMgZXN0aW1hdGVkIHRoZSB2YXJpYWJpbGl0eSBpbiBmb290IHNlbGYtY2FyZSB0aGF0IHdhcyBhY2NvdW50ZWQgZm9yIGJ5IHJpc2sgcGVyY2VwdGlvbiBhbmQgZmVhcmZ1bCBtZW1vcmllcy4gUmVzdWx0cyBJbiB0aG9zZSB3aG8gcmVtZW1iZXJlZCBhIGZhbWlseSBtZW1iZXIgbmVlZGluZyBhbiBhbXB1dGF0aW9uLCBoaWdoIHBlcmNlaXZlZCByaXNrIGFuZCBmZWFyIHdhcyBhc3NvY2lhdGVkIHdpdGggbGVzcyByb3V0aW5lIGZvb3Qgc2VsZi1jYXJlLiBGb3IgdGhvc2Ugd2l0aG91dCBmYW1pbHkgaGlzdG9yeSBvZiBhbXB1dGF0aW9uLCBmZWFyIHdhcyBwb3NpdGl2ZWx5IGFzc29jaWF0ZWQgd2l0aCBmb290IHNlbGYtY2FyZS4gQ29uY2x1c2lvbnMgTW90aXZhdGlvbiBmb3IgZm9vdCBzZWxmLWNhcmUgYmVoYXZpb3IgbWF5IGJlIGRyaXZlbiBieSByaXNrIHBlcmNlcHRpb24gYW5kIGVtb3Rpb25hbCByZXNwb25zZXMuIFRoZSB3YXlzIGluIHdoaWNoIHJpc2sgcGVyY2VwdGlvbiBhbmQgZmVhciBpbmZsdWVuY2UgbW90aXZhdGlvbiBmb3IgcHJldmVudGl2ZSBmb290IHNlbGYtY2FyZSBiZWhhdmlvciBhcmUgaW5mbHVlbmNlZCBieSB3aGV0aGVyIG9uZSdzIGZhbWlseSBtZW1iZXIgd2FzIGFmZmVjdGVkIGJ5IGFuIGFtcHV0YXRpb24uIFByb2JpbmcgYWJvdXQgdGhlIGluZmx1ZW5jZSBvZiB0aGUgcGF0aWVudCdzIGxlZ2FjeSBvZiBkaWFiZXRlcyBtYXkgYmUgaGVscGZ1bCB3aGVuIGN1c3RvbWl6aW5nIGVkdWNhdGlvbiBwbGFucy4gwqkgMjAxMCBUaGUgQXV0aG9yKHMpLiIsImlzc3VlIjoiMyIsInZvbHVtZSI6IjM2In0sImlzVGVtcG9yYXJ5IjpmYWxzZX0seyJpZCI6ImZkZjg1NDY4LWVjNWQtM2EzNy05OWJmLTUwMzc5NzY4N2Y2YiIsIml0ZW1EYXRhIjp7InR5cGUiOiJhcnRpY2xlLWpvdXJuYWwiLCJpZCI6ImZkZjg1NDY4LWVjNWQtM2EzNy05OWJmLTUwMzc5NzY4N2Y2YiIsInRpdGxlIjoiVXNpbmcgdGhlIENvbW1vbi1TZW5zZSBNb2RlbCB0byBQcmVkaWN0IFJpc2sgUGVyY2VwdGlvbiBhbmQgRGlzZWFzZS1SZWxhdGVkIFdvcnJ5IGluIEluZGl2aWR1YWxzIGF0IEluY3JlYXNlZCBSaXNrIGZvciBWZW5vdXMgVGhyb21ib3NpcyIsImF1dGhvciI6W3siZmFtaWx5IjoiS2FwdGVpbiIsImdpdmVuIjoiQWQgQS4iLCJwYXJzZS1uYW1lcyI6ZmFsc2UsImRyb3BwaW5nLXBhcnRpY2xlIjoiIiwibm9uLWRyb3BwaW5nLXBhcnRpY2xlIjoiIn0seyJmYW1pbHkiOiJLb3JsYWFyIiwiZ2l2ZW4iOiJJbmV6IE0uIiwicGFyc2UtbmFtZXMiOmZhbHNlLCJkcm9wcGluZy1wYXJ0aWNsZSI6IiIsIm5vbi1kcm9wcGluZy1wYXJ0aWNsZSI6InZhbiJ9LHsiZmFtaWx5IjoiQ2FtZXJvbiIsImdpdmVuIjoiTGluZGEgRC4iLCJwYXJzZS1uYW1lcyI6ZmFsc2UsImRyb3BwaW5nLXBhcnRpY2xlIjoiIiwibm9uLWRyb3BwaW5nLXBhcnRpY2xlIjoiIn0seyJmYW1pbHkiOiJWb3NzZW4iLCJnaXZlbiI6IkNhcmxhIFkuIiwicGFyc2UtbmFtZXMiOmZhbHNlLCJkcm9wcGluZy1wYXJ0aWNsZSI6IiIsIm5vbi1kcm9wcGluZy1wYXJ0aWNsZSI6IiJ9LHsiZmFtaWx5IjoiTWVlciIsImdpdmVuIjoiRmVsaXggSi5NLiIsInBhcnNlLW5hbWVzIjpmYWxzZSwiZHJvcHBpbmctcGFydGljbGUiOiIiLCJub24tZHJvcHBpbmctcGFydGljbGUiOiJ2YW4gZGVyIn0seyJmYW1pbHkiOiJSb3NlbmRhYWwiLCJnaXZlbiI6IkZyaXRzIFIuIiwicGFyc2UtbmFtZXMiOmZhbHNlLCJkcm9wcGluZy1wYXJ0aWNsZSI6IiIsIm5vbi1kcm9wcGluZy1wYXJ0aWNsZSI6IiJ9XSwiY29udGFpbmVyLXRpdGxlIjoiSGVhbHRoIFBzeWNob2xvZ3kiLCJET0kiOiIxMC4xMDM3LzAyNzgtNjEzMy4yNi42LjgwNyIsIklTQk4iOiIwMjc4LTYxMzNcXG4xOTMwLTc4MTAiLCJJU1NOIjoiMDI3ODYxMzMiLCJQTUlEIjoiMTgwMjA4NTUiLCJpc3N1ZWQiOnsiZGF0ZS1wYXJ0cyI6W1syMDA3XV19LCJwYWdlIjoiODA3LTgxMiIsImFic3RyYWN0IjoiT0JKRUNUSVZFOiBUaGlzIHN0dWR5IGFwcGxpZWQgdGhlIENvbW1vbi1TZW5zZSBNb2RlbCAoQ1NNKSB0byBwcmVkaWN0IHJpc2sgcGVyY2VwdGlvbiBhbmQgZGlzZWFzZS1yZWxhdGVkIHdvcnJ5IGluIDE3NCBpbmRpdmlkdWFscyB3aXRoIGEgZ2VuZXRpYyBwcmVkaXNwb3NpdGlvbiB0byB2ZW5vdXMgdGhyb21ib3NpcyAodGhyb21ib3BoaWxpYSkuXFxuXFxuREVTSUdOOiBQYXJ0aWNpcGFudHMgY29tcGxldGVkIGFuIGFkYXB0ZWQgdmVyc2lvbiBvZiB0aGUgSWxsbmVzcyBQZXJjZXB0aW9uIFF1ZXN0aW9ubmFpcmUtUmV2aXNlZCAoSVBRLVIpIGFuZCBtZWFzdXJlcyBhc3Nlc3NpbmcgcmlzayBwZXJjZXB0aW9uIGFuZCB3b3JyeS5cXG5cXG5SRVNVTFRTOiBSZWdyZXNzaW9uIGFuYWx5c2VzIHJldmVhbGVkIHRoYXQgaWxsbmVzcyBwZXJjZXB0aW9ucyB3ZXJlIHByZWRpY3RvcnMgb2YgcmlzayBwZXJjZXB0aW9uIGFuZCB0aHJvbWJvc2lzIHdvcnJ5LiBUaGUgaHlwb3RoZXNpcyB0aGF0IGlsbG5lc3MgcGVyY2VwdGlvbnMgbWVkaWF0ZSB0aGUgcmVsYXRpb25zaGlwIGJldHdlZW4gYSBwZXJzb24ncyBleHBlcmllbmNlIG9mIHZlbm91cyB0aHJvbWJvc2lzIGFuZCBwZXJjZWl2ZWQgcmlzayBhbmQgdGhyb21ib3NpcyB3b3JyeSBjb3VsZCBub3QgYmUgY29uZmlybWVkLlxcblxcbkNPTkNMVVNJT05TOiBGdXJ0aGVyIHJlc2VhcmNoIHNob3VsZCByZWZpbmUgdGhlIElQUS1SIGZvciBwb3B1bGF0aW9ucyBhdCByaXNrIG9mIGEgZGlzZWFzZSBhbmQgZXhhbWluZSB0aGUgdmFsdWUgb2YgdGhlIENTTSBpbiBleHBsYWluaW5nIHRoZSByZWxhdGlvbnNoaXAgYmV0d2VlbiByaXNrIHBlcmNlcHRpb24sIHdvcnJ5LCBhbmQgaGVhbHRoIGJlaGF2aW9yLiIsImlzc3VlIjoiNiIsInZvbHVtZSI6IjI2In0sImlzVGVtcG9yYXJ5IjpmYWxzZX0seyJpZCI6IjI0YTZjZWFmLWFlMTctMzZlMi1hZWYzLTc2ZGQwZmY4MTNiYSIsIml0ZW1EYXRhIjp7InR5cGUiOiJhcnRpY2xlLWpvdXJuYWwiLCJpZCI6IjI0YTZjZWFmLWFlMTctMzZlMi1hZWYzLTc2ZGQwZmY4MTNiYSIsInRpdGxlIjoiSWxsbmVzcyBwZXJjZXB0aW9uLCByaXNrIHBlcmNlcHRpb24gYW5kIGhlYWx0aCBwcm9tb3Rpb24gc2VsZi1jYXJlIGJlaGF2aW9ycyBhbW9uZyBDaGluZXNlIHBhdGllbnQgd2l0aCB0eXBlIDIgZGlhYmV0ZXM6IEEgY3Jvc3Mtc2VjdGlvbmFsIHN1cnZleSIsImF1dGhvciI6W3siZmFtaWx5IjoiTmllIiwiZ2l2ZW4iOiJSb25nIiwicGFyc2UtbmFtZXMiOmZhbHNlLCJkcm9wcGluZy1wYXJ0aWNsZSI6IiIsIm5vbi1kcm9wcGluZy1wYXJ0aWNsZSI6IiJ9LHsiZmFtaWx5IjoiSGFuIiwiZ2l2ZW4iOiJZYW5ob25nIiwicGFyc2UtbmFtZXMiOmZhbHNlLCJkcm9wcGluZy1wYXJ0aWNsZSI6IiIsIm5vbi1kcm9wcGluZy1wYXJ0aWNsZSI6IiJ9LHsiZmFtaWx5IjoiWHUiLCJnaXZlbiI6IkppYXFpIiwicGFyc2UtbmFtZXMiOmZhbHNlLCJkcm9wcGluZy1wYXJ0aWNsZSI6IiIsIm5vbi1kcm9wcGluZy1wYXJ0aWNsZSI6IiJ9LHsiZmFtaWx5IjoiSHVhbmciLCJnaXZlbiI6IlFpYW8iLCJwYXJzZS1uYW1lcyI6ZmFsc2UsImRyb3BwaW5nLXBhcnRpY2xlIjoiIiwibm9uLWRyb3BwaW5nLXBhcnRpY2xlIjoiIn0seyJmYW1pbHkiOiJNYW8iLCJnaXZlbiI6IkppbmciLCJwYXJzZS1uYW1lcyI6ZmFsc2UsImRyb3BwaW5nLXBhcnRpY2xlIjoiIiwibm9uLWRyb3BwaW5nLXBhcnRpY2xlIjoiIn1dLCJjb250YWluZXItdGl0bGUiOiJBcHBsaWVkIE51cnNpbmcgUmVzZWFyY2giLCJET0kiOiIxMC4xMDE2L2ouYXBuci4yMDE3LjExLjAxMCIsIklTU04iOiIwODk3MTg5NyIsImlzc3VlZCI6eyJkYXRlLXBhcnRzIjpbWzIwMTgsMl1dfSwicGFnZSI6Ijg5LTk2Iiwidm9sdW1lIjoiMzkifSwiaXNUZW1wb3JhcnkiOmZhbHNlfSx7ImlkIjoiNDAyMzlmZjMtMGQ3MC0zZmJjLTg4NjItMjE1ZGRkZDJkNDZmIiwiaXRlbURhdGEiOnsidHlwZSI6ImFydGljbGUtam91cm5hbCIsImlkIjoiNDAyMzlmZjMtMGQ3MC0zZmJjLTg4NjItMjE1ZGRkZDJkNDZmIiwidGl0bGUiOiJDYW4gcmlzayBhbmQgaWxsbmVzcyBwZXJjZXB0aW9ucyBwcmVkaWN0IGJyZWFzdCBjYW5jZXIgd29ycnkgaW4gaGVhbHRoeSB3b21lbj8iLCJhdXRob3IiOlt7ImZhbWlseSI6IkdpYmJvbnMiLCJnaXZlbiI6IkFuZHJlYSIsInBhcnNlLW5hbWVzIjpmYWxzZSwiZHJvcHBpbmctcGFydGljbGUiOiIiLCJub24tZHJvcHBpbmctcGFydGljbGUiOiIifSx7ImZhbWlseSI6Ikdyb2Fya2UiLCJnaXZlbiI6IkFubk1hcmllIiwicGFyc2UtbmFtZXMiOmZhbHNlLCJkcm9wcGluZy1wYXJ0aWNsZSI6IiIsIm5vbi1kcm9wcGluZy1wYXJ0aWNsZSI6IiJ9XSwiY29udGFpbmVyLXRpdGxlIjoiSm91cm5hbCBvZiBIZWFsdGggUHN5Y2hvbG9neSIsIkRPSSI6IjEwLjExNzcvMTM1OTEwNTMxNTU3MDk4NCIsIklTU04iOiIxMzU5LTEwNTMiLCJpc3N1ZWQiOnsiZGF0ZS1wYXJ0cyI6W1syMDE2LDksMTBdXX0sInBhZ2UiOiIyMDUyLTIwNjIiLCJhYnN0cmFjdCI6IjxwPlByZWRpY3RvcnMgb2YgYnJlYXN0IGNhbmNlciB3b3JyeSBpbiBoZWFsdGh5IHdvbWVuIHJlbWFpbiB1bmNsZWFyLiBIZWFsdGh5IHdvbWVuIGxlc3MgdGhhbiA1MOKAiXllYXJzICggTuKAiT3igIk4NTcpIGNvbXBsZXRlZCBtZWFzdXJlcyBvZiBmYW1pbHkgaGlzdG9yeSwgYW54aWV0eSwgYWJzb2x1dGUgYW5kIGNvbXBhcmF0aXZlIHJpc2sgcGVyY2VwdGlvbnMsIGlsbG5lc3MgcGVyY2VwdGlvbnMsIGFuZCBicmVhc3QgY2FuY2VyIHdvcnJ5LiBSZWdyZXNzaW9uIGFuYWx5c2VzIHJldmVhbGVkIHRoYXQgaGF2aW5nIGEgZmFtaWx5IGhpc3Rvcnkgb2YgYnJlYXN0IGNhbmNlciwgZ3JlYXRlciBhbnhpZXR5LCBoaWdoZXIgYWJzb2x1dGUgcmlzayBwZXJjZXB0aW9ucyBhbmQgbmVnYXRpdmUgaWxsbmVzcyBwZXJjZXB0aW9ucyBwcmVkaWN0ZWQgNDXigIlwZXIgY2VudCBvZiB0aGUgdmFyaWFuY2UgaW4gYnJlYXN0IGNhbmNlciB3b3JyeS4gUmlzayBwZXJjZXB0aW9ucyBhbHNvIHBhcnRpYWxseSBtZWRpYXRlZCB0aGUgcmVsYXRpb25zaGlwIGJldHdlZW4gaWxsbmVzcyBwZXJjZXB0aW9ucyBhbmQgd29ycnkuIFRoaXMgc3R1ZHkgcHJvdmlkZXMgbm92ZWwgZXZpZGVuY2UgdGhhdCBib3RoIGlsbG5lc3MgYW5kIHJpc2sgcGVyY2VwdGlvbnMgYXJlIHByZWRpY3RvcnMgb2YgYnJlYXN0IGNhbmNlciB3b3JyeSBpbiB5b3VuZ2VyIHdvbWVuIGZyb20gdGhlIGNvbW11bml0eS48L3A+IiwiaXNzdWUiOiI5Iiwidm9sdW1lIjoiMjEifSwiaXNUZW1wb3JhcnkiOmZhbHNlfV0sInByb3BlcnRpZXMiOnsibm90ZUluZGV4IjowfSwiaXNFZGl0ZWQiOmZhbHNlLCJtYW51YWxPdmVycmlkZSI6eyJpc01hbnVhbGx5T3ZlcnJpZGRlbiI6ZmFsc2UsImNpdGVwcm9jVGV4dCI6IihDYWx2aW4gZXQgYWwuLCAyMDExOyBHaWJib25zICYjMzg7IEdyb2Fya2UsIDIwMTY7IEthcHRlaW4gZXQgYWwuLCAyMDA3OyBOaWUgZXQgYWwuLCAyMDE4OyBTY29sbGFuLUtvbGlvcG91bG9zIGV0IGFsLiwgMjAxMCkiLCJtYW51YWxPdmVycmlkZVRleHQiOiIifX0=&quot;},{&quot;citationID&quot;:&quot;MENDELEY_CITATION_7c572f34-92cd-45b2-a582-e8889891f935&quot;,&quot;citationItems&quot;:[{&quot;id&quot;:&quot;39b81146-33ae-3a10-909e-de95b8432655&quot;,&quot;itemData&quot;:{&quot;type&quot;:&quot;article-journal&quot;,&quot;id&quot;:&quot;39b81146-33ae-3a10-909e-de95b8432655&quot;,&quot;title&quot;:&quot;Do illness perceptions predict health outcomes in primary care patients? A 2-year follow-up study&quot;,&quot;author&quot;:[{&quot;family&quot;:&quot;Frostholm&quot;,&quot;given&quot;:&quot;Lisbeth&quot;,&quot;parse-names&quot;:false,&quot;dropping-particle&quot;:&quot;&quot;,&quot;non-dropping-particle&quot;:&quot;&quot;},{&quot;family&quot;:&quot;Oernboel&quot;,&quot;given&quot;:&quot;Eva&quot;,&quot;parse-names&quot;:false,&quot;dropping-particle&quot;:&quot;&quot;,&quot;non-dropping-particle&quot;:&quot;&quot;},{&quot;family&quot;:&quot;Christensen&quot;,&quot;given&quot;:&quot;Kaj S.&quot;,&quot;parse-names&quot;:false,&quot;dropping-particle&quot;:&quot;&quot;,&quot;non-dropping-particle&quot;:&quot;&quot;},{&quot;family&quot;:&quot;Toft&quot;,&quot;given&quot;:&quot;Tomas&quot;,&quot;parse-names&quot;:false,&quot;dropping-particle&quot;:&quot;&quot;,&quot;non-dropping-particle&quot;:&quot;&quot;},{&quot;family&quot;:&quot;Olesen&quot;,&quot;given&quot;:&quot;Frede&quot;,&quot;parse-names&quot;:false,&quot;dropping-particle&quot;:&quot;&quot;,&quot;non-dropping-particle&quot;:&quot;&quot;},{&quot;family&quot;:&quot;Weinman&quot;,&quot;given&quot;:&quot;John&quot;,&quot;parse-names&quot;:false,&quot;dropping-particle&quot;:&quot;&quot;,&quot;non-dropping-particle&quot;:&quot;&quot;},{&quot;family&quot;:&quot;Fink&quot;,&quot;given&quot;:&quot;Per&quot;,&quot;parse-names&quot;:false,&quot;dropping-particle&quot;:&quot;&quot;,&quot;non-dropping-particle&quot;:&quot;&quot;}],&quot;container-title&quot;:&quot;Journal of Psychosomatic Research&quot;,&quot;DOI&quot;:&quot;10.1016/j.jpsychores.2006.09.003&quot;,&quot;ISSN&quot;:&quot;00223999&quot;,&quot;PMID&quot;:&quot;17270570&quot;,&quot;issued&quot;:{&quot;date-parts&quot;:[[2007,2]]},&quot;page&quot;:&quot;129-138&quot;,&quot;abstract&quot;:&quot;Objective: Little is known about whether illness perceptions affect health outcomes in primary care patients. The aim of this study was to examine if patients' illness perceptions were associated with their self-rated health in a 2-year follow-up period. Methods: One thousand seven hundred eighty-five primary care patients presenting a new or recurrent health problem completed an adapted version of the illness perception questionnaire and the Medical Outcomes Study 36-Item Short-Form Health Survey (SF-36) at baseline and 3, 12, and 24 months' follow-up. Linear regressions were performed for (1) all patients, (2) patients without chronic disorders presenting physical disease, and (3) patients presenting medically unexplained symptoms (MUS). Results: Negative illness perceptions were associated with poor physical and mental health at baseline. They most strongly predicted changes in health status at follow-up for the whole group of patients. Patients presenting with MUS had more negative illness perceptions and lower mental and physical components subscale of the SF-36 scores at all time points. Conclusions: Patients' perception of a new or recurrent health problem predicts self-reported physical and mental health up to 2 years after consulting the general practitioner and offers an obvious starting point for addressing nonbiomedical aspects of illness. © 2007 Elsevier Inc. All rights reserved.&quot;,&quot;issue&quot;:&quot;2&quot;,&quot;volume&quot;:&quot;62&quot;},&quot;isTemporary&quot;:false},{&quot;id&quot;:&quot;1389cdcc-f4fd-3dcd-8713-5172fedcabf3&quot;,&quot;itemData&quot;:{&quot;type&quot;:&quot;article-journal&quot;,&quot;id&quot;:&quot;1389cdcc-f4fd-3dcd-8713-5172fedcabf3&quot;,&quot;title&quot;:&quot;Why illness perceptions matter&quot;,&quot;author&quot;:[{&quot;family&quot;:&quot;Petrie&quot;,&quot;given&quot;:&quot;K&quot;,&quot;parse-names&quot;:false,&quot;dropping-particle&quot;:&quot;&quot;,&quot;non-dropping-particle&quot;:&quot;&quot;},{&quot;family&quot;:&quot;Weinman&quot;,&quot;given&quot;:&quot;J&quot;,&quot;parse-names&quot;:false,&quot;dropping-particle&quot;:&quot;&quot;,&quot;non-dropping-particle&quot;:&quot;&quot;}],&quot;container-title&quot;:&quot;Clinical Medicine&quot;,&quot;issued&quot;:{&quot;date-parts&quot;:[[2006]]},&quot;page&quot;:&quot;536-539&quot;,&quot;issue&quot;:&quot;6&quot;,&quot;volume&quot;:&quot;6&quot;},&quot;isTemporary&quot;:false},{&quot;id&quot;:&quot;87908a9c-92f0-3190-971e-3fc518ebb1bb&quot;,&quot;itemData&quot;:{&quot;type&quot;:&quot;article-journal&quot;,&quot;id&quot;:&quot;87908a9c-92f0-3190-971e-3fc518ebb1bb&quot;,&quot;title&quot;:&quot;Exploring the relationships between health status, illness perceptions, coping  strategies and psychological morbidity in a chronic kidney disease cohort.&quot;,&quot;author&quot;:[{&quot;family&quot;:&quot;Knowles&quot;,&quot;given&quot;:&quot;Simon&quot;,&quot;parse-names&quot;:false,&quot;dropping-particle&quot;:&quot;&quot;,&quot;non-dropping-particle&quot;:&quot;&quot;},{&quot;family&quot;:&quot;Swan&quot;,&quot;given&quot;:&quot;Lauren&quot;,&quot;parse-names&quot;:false,&quot;dropping-particle&quot;:&quot;&quot;,&quot;non-dropping-particle&quot;:&quot;&quot;},{&quot;family&quot;:&quot;Salzberg&quot;,&quot;given&quot;:&quot;Michael&quot;,&quot;parse-names&quot;:false,&quot;dropping-particle&quot;:&quot;&quot;,&quot;non-dropping-particle&quot;:&quot;&quot;},{&quot;family&quot;:&quot;Castle&quot;,&quot;given&quot;:&quot;David&quot;,&quot;parse-names&quot;:false,&quot;dropping-particle&quot;:&quot;&quot;,&quot;non-dropping-particle&quot;:&quot;&quot;},{&quot;family&quot;:&quot;Langham&quot;,&quot;given&quot;:&quot;Robyn&quot;,&quot;parse-names&quot;:false,&quot;dropping-particle&quot;:&quot;&quot;,&quot;non-dropping-particle&quot;:&quot;&quot;}],&quot;container-title&quot;:&quot;The American journal of the medical sciences&quot;,&quot;DOI&quot;:&quot;10.1097/MAJ.0000000000000242&quot;,&quot;ISSN&quot;:&quot;1538-2990 (Electronic)&quot;,&quot;PMID&quot;:&quot;24751421&quot;,&quot;issued&quot;:{&quot;date-parts&quot;:[[2014,10]]},&quot;publisher-place&quot;:&quot;United States&quot;,&quot;page&quot;:&quot;271-276&quot;,&quot;language&quot;:&quot;eng&quot;,&quot;abstract&quot;:&quot;BACKGROUND: Using the common sense model of illness adjustment, this study aimed to  explore the impact of chronic kidney disease (CKD) on individual illness perceptions, coping styles and psychological well-being. METHODS: Eighty individuals (50 men and 30 women) with an average age of 62.66 years (standard deviation, 11.98) were included in the study. All participants were under the care of the Renal Unit of a metropolitan tertiary referral hospital. Twenty-nine patients (36%) had CKD stage 3b-4, and 51 (64%) had CKD stage 5 (or end stage kidney disease [ESKD]). Disease severity was evaluated using the health perceptions questionnaire, coping styles assessed with the Carver brief COPE scale, illness perceptions explored with the brief illness perceptions questionnaire and anxiety and depression measured using the hospital anxiety and depression scale. RESULTS: The hospital anxiety and depression scale assessment revealed 13 patients (16.3%) with moderate or severe anxiety and 6 (7.5%) with moderate depression. Consistent with the common sense model, disease activity had a significant direct influence on illness perceptions, while, in turn, illness perceptions had a significant direct influence on depression and anxiety. Adaptive and maladaptive coping were found to mediate the relationship between illness perceptions, and anxiety and depression. CONCLUSIONS: The results provide evidence that it is the perception of an illness rather than the actual symptoms themselves that best account for adaption to CKD. These findings suggest that intervention strategies aimed at increasing psychological well-being need to focus on changing illness perceptions rather than improving symptoms of CKD or coping mechanisms.&quot;,&quot;issue&quot;:&quot;4&quot;,&quot;volume&quot;:&quot;348&quot;},&quot;isTemporary&quot;:false},{&quot;id&quot;:&quot;e9d055e3-93e4-3ff2-82bb-636c589c1b45&quot;,&quot;itemData&quot;:{&quot;type&quot;:&quot;article-journal&quot;,&quot;id&quot;:&quot;e9d055e3-93e4-3ff2-82bb-636c589c1b45&quot;,&quot;title&quot;:&quot;A systematic review and meta-analysis of the Brief Illness Perception Questionnaire&quot;,&quot;author&quot;:[{&quot;family&quot;:&quot;Broadbent&quot;,&quot;given&quot;:&quot;Elizabeth&quot;,&quot;parse-names&quot;:false,&quot;dropping-particle&quot;:&quot;&quot;,&quot;non-dropping-particle&quot;:&quot;&quot;},{&quot;family&quot;:&quot;Wilkes&quot;,&quot;given&quot;:&quot;Carissa&quot;,&quot;parse-names&quot;:false,&quot;dropping-particle&quot;:&quot;&quot;,&quot;non-dropping-particle&quot;:&quot;&quot;},{&quot;family&quot;:&quot;Koschwanez&quot;,&quot;given&quot;:&quot;Heidi&quot;,&quot;parse-names&quot;:false,&quot;dropping-particle&quot;:&quot;&quot;,&quot;non-dropping-particle&quot;:&quot;&quot;},{&quot;family&quot;:&quot;Weinman&quot;,&quot;given&quot;:&quot;John&quot;,&quot;parse-names&quot;:false,&quot;dropping-particle&quot;:&quot;&quot;,&quot;non-dropping-particle&quot;:&quot;&quot;},{&quot;family&quot;:&quot;Norton&quot;,&quot;given&quot;:&quot;Sam&quot;,&quot;parse-names&quot;:false,&quot;dropping-particle&quot;:&quot;&quot;,&quot;non-dropping-particle&quot;:&quot;&quot;},{&quot;family&quot;:&quot;Petrie&quot;,&quot;given&quot;:&quot;Keith J.&quot;,&quot;parse-names&quot;:false,&quot;dropping-particle&quot;:&quot;&quot;,&quot;non-dropping-particle&quot;:&quot;&quot;}],&quot;container-title&quot;:&quot;Psychology and Health&quot;,&quot;DOI&quot;:&quot;10.1080/08870446.2015.1070851&quot;,&quot;ISSN&quot;:&quot;14768321&quot;,&quot;PMID&quot;:&quot;26181764&quot;,&quot;issued&quot;:{&quot;date-parts&quot;:[[2015,11,2]]},&quot;page&quot;:&quot;1361-1385&quot;,&quot;abstract&quot;:&quot;Objective: This paper aims to systematically review the use and performance of the Brief Illness Perception Questionnaire (Brief IPQ). Design: Electronic databases were searched for papers administering the Brief IPQ published in peer-reviewed journals. Data were extracted from the results for meta-analysis. Main outcome measures: Use by illness population, country, language and study design. The questionnaire’s concurrent validity, predictive validity, sensitivity to change, discriminant validity and mean scores for different populations were summarised. Results: The review included 188 papers. The Brief IPQ has been administered to patients from age 8 to over 80, with a wide range of illnesses, in 26 languages from 36 countries. Pooled correlations between illness perceptions and depression, anxiety, blood glucose levels and quality of life were consistent with previous research and theory (range.25–.49 for consequences, identity and emotional representations; −.12 to −.27 for personal control). All items were able to predict some outcomes up to one-year follow-up. Each subscale demonstrated sensitivity to change after intervention in randomised controlled trials with the personal control and causal items showing most frequent change. Conclusions: The Brief IPQ is widely used and has good psychometric properties. More studies should include and analyse the causal item.&quot;,&quot;publisher&quot;:&quot;Routledge&quot;,&quot;issue&quot;:&quot;11&quot;,&quot;volume&quot;:&quot;30&quot;},&quot;isTemporary&quot;:false},{&quot;id&quot;:&quot;e038cfa2-8e8d-36bc-b564-bba43220a8a4&quot;,&quot;itemData&quot;:{&quot;type&quot;:&quot;article-journal&quot;,&quot;id&quot;:&quot;e038cfa2-8e8d-36bc-b564-bba43220a8a4&quot;,&quot;title&quot;:&quot;Illness perceptions predict distress in patients with chronic kidney disease&quot;,&quot;author&quot;:[{&quot;family&quot;:&quot;Muscat&quot;,&quot;given&quot;:&quot;Priscilla&quot;,&quot;parse-names&quot;:false,&quot;dropping-particle&quot;:&quot;&quot;,&quot;non-dropping-particle&quot;:&quot;&quot;},{&quot;family&quot;:&quot;Weinman&quot;,&quot;given&quot;:&quot;John&quot;,&quot;parse-names&quot;:false,&quot;dropping-particle&quot;:&quot;&quot;,&quot;non-dropping-particle&quot;:&quot;&quot;},{&quot;family&quot;:&quot;Farrugia&quot;,&quot;given&quot;:&quot;Emanuel&quot;,&quot;parse-names&quot;:false,&quot;dropping-particle&quot;:&quot;&quot;,&quot;non-dropping-particle&quot;:&quot;&quot;},{&quot;family&quot;:&quot;Callus&quot;,&quot;given&quot;:&quot;Roberta&quot;,&quot;parse-names&quot;:false,&quot;dropping-particle&quot;:&quot;&quot;,&quot;non-dropping-particle&quot;:&quot;&quot;},{&quot;family&quot;:&quot;Chilcot&quot;,&quot;given&quot;:&quot;Joseph&quot;,&quot;parse-names&quot;:false,&quot;dropping-particle&quot;:&quot;&quot;,&quot;non-dropping-particle&quot;:&quot;&quot;}],&quot;container-title&quot;:&quot;BMC Psychology&quot;,&quot;DOI&quot;:&quot;10.1186/s40359-021-00572-z&quot;,&quot;ISSN&quot;:&quot;20507283&quot;,&quot;PMID&quot;:&quot;33962685&quot;,&quot;URL&quot;:&quot;https://doi.org/10.1186/s40359-021-00572-z&quot;,&quot;issued&quot;:{&quot;date-parts&quot;:[[2021]]},&quot;page&quot;:&quot;1-13&quot;,&quot;abstract&quot;:&quot;Background: Patients diagnosed with chronic kidney disease (CKD) report increased distress associated with their clinical diagnosis. Distress in patients with predialysis CKD, has been linked to several adverse events; including increased risk of hospitalisation, early dialysis initiation and even death, suggesting that distress is a matter of great concern during routine care in predialysis CKD. Aims: The present study aimed to assess the nature of illness perceptions and the level of distress in a CKD cohort diagnosed with different stages of kidney disease. It also aimed to explore the correlates of distress and to create a model for distress and its associated predictors making use of hierarchical regression analysis. Methods: A sample of 200 patients diagnosed with Chronic Kidney Disease were recruited for this study from the nephrology outpatient clinics of Mater Dei Hospital, Malta. The participants were assessed for their; illness perceptions, treatment beliefs, level of depression and anxiety, coping style, as well as treatment adherence. Routine clinical information was also collected for participants, including a co-morbidity score. Results: A percentage of 33.5% of the participants reported moderate distress, whilst 9.5% reported severe distress. Stronger illness identity, a perception of timeline as being increasingly chronic or cyclical in nature, greater consequences and higher emotional representations were associated with more advanced stages of CKD. In contrast, lower personal and treatment control and poorer illness coherence were associated with more advanced stages of CKD. Results from the hierarchical regression analysis showed that illness perceptions contributed significantly to distress over and above the clinical kidney factors. Being female, having low haemoglobin and specific illness perceptions including; perceptions of greater symptomatology, longer timeline, low personal control and strong emotional representations, as well as resorting to maladaptive coping, were all significantly associated with distress symptoms. Nevertheless, illness perceptions accounted for the greatest variance in distress thus indicating that the contribution of illness perceptions is greater than that made by the other known covariates. Conclusion: Illness perceptions hold a principal role in explaining distress in CKD, relative to other traditional covariates. For this reason, illness perceptions should be addressed as a primary modifiable component in the development of distress in CKD.&quot;,&quot;publisher&quot;:&quot;BioMed Central&quot;,&quot;issue&quot;:&quot;1&quot;,&quot;volume&quot;:&quot;9&quot;},&quot;isTemporary&quot;:false},{&quot;id&quot;:&quot;2cfb9ce8-ed54-316b-a8a6-e06abacbc40e&quot;,&quot;itemData&quot;:{&quot;type&quot;:&quot;article-journal&quot;,&quot;id&quot;:&quot;2cfb9ce8-ed54-316b-a8a6-e06abacbc40e&quot;,&quot;title&quot;:&quot;Illness perceptions predict mortality in patients with predialysis chronic kidney disease: a prospective observational study&quot;,&quot;author&quot;:[{&quot;family&quot;:&quot;Muscat&quot;,&quot;given&quot;:&quot;Priscilla&quot;,&quot;parse-names&quot;:false,&quot;dropping-particle&quot;:&quot;&quot;,&quot;non-dropping-particle&quot;:&quot;&quot;},{&quot;family&quot;:&quot;Weinman&quot;,&quot;given&quot;:&quot;John&quot;,&quot;parse-names&quot;:false,&quot;dropping-particle&quot;:&quot;&quot;,&quot;non-dropping-particle&quot;:&quot;&quot;},{&quot;family&quot;:&quot;Farrugia&quot;,&quot;given&quot;:&quot;Emanuel&quot;,&quot;parse-names&quot;:false,&quot;dropping-particle&quot;:&quot;&quot;,&quot;non-dropping-particle&quot;:&quot;&quot;},{&quot;family&quot;:&quot;Camilleri&quot;,&quot;given&quot;:&quot;Liberato&quot;,&quot;parse-names&quot;:false,&quot;dropping-particle&quot;:&quot;&quot;,&quot;non-dropping-particle&quot;:&quot;&quot;},{&quot;family&quot;:&quot;Chilcot&quot;,&quot;given&quot;:&quot;Joseph&quot;,&quot;parse-names&quot;:false,&quot;dropping-particle&quot;:&quot;&quot;,&quot;non-dropping-particle&quot;:&quot;&quot;}],&quot;container-title&quot;:&quot;BMC Nephrology&quot;,&quot;DOI&quot;:&quot;10.1186/s12882-020-02189-7&quot;,&quot;ISSN&quot;:&quot;1471-2369&quot;,&quot;issued&quot;:{&quot;date-parts&quot;:[[2020,12,10]]},&quot;page&quot;:&quot;537&quot;,&quot;issue&quot;:&quot;1&quot;,&quot;volume&quot;:&quot;21&quot;},&quot;isTemporary&quot;:false},{&quot;id&quot;:&quot;8c08b3f3-6ef6-3c7c-ab45-c62a39e63cd5&quot;,&quot;itemData&quot;:{&quot;type&quot;:&quot;article-journal&quot;,&quot;id&quot;:&quot;8c08b3f3-6ef6-3c7c-ab45-c62a39e63cd5&quot;,&quot;title&quot;:&quot;Patient's perceptions of chronic kidney disease and their association with psychosocial and clinical outcomes: A narrative review&quot;,&quot;author&quot;:[{&quot;family&quot;:&quot;Clarke&quot;,&quot;given&quot;:&quot;Amy L.&quot;,&quot;parse-names&quot;:false,&quot;dropping-particle&quot;:&quot;&quot;,&quot;non-dropping-particle&quot;:&quot;&quot;},{&quot;family&quot;:&quot;Yates&quot;,&quot;given&quot;:&quot;Thomas&quot;,&quot;parse-names&quot;:false,&quot;dropping-particle&quot;:&quot;&quot;,&quot;non-dropping-particle&quot;:&quot;&quot;},{&quot;family&quot;:&quot;Smith&quot;,&quot;given&quot;:&quot;Alice C.&quot;,&quot;parse-names&quot;:false,&quot;dropping-particle&quot;:&quot;&quot;,&quot;non-dropping-particle&quot;:&quot;&quot;},{&quot;family&quot;:&quot;Chilcot&quot;,&quot;given&quot;:&quot;Joseph&quot;,&quot;parse-names&quot;:false,&quot;dropping-particle&quot;:&quot;&quot;,&quot;non-dropping-particle&quot;:&quot;&quot;}],&quot;container-title&quot;:&quot;Clinical Kidney Journal&quot;,&quot;DOI&quot;:&quot;10.1093/ckj/sfw014&quot;,&quot;ISBN&quot;:&quot;2048-8505&quot;,&quot;ISSN&quot;:&quot;20488513&quot;,&quot;PMID&quot;:&quot;27274839&quot;,&quot;issued&quot;:{&quot;date-parts&quot;:[[2016]]},&quot;page&quot;:&quot;494-502&quot;,&quot;abstract&quot;:&quot;Patients with chronic kidney disease (CKD) form organized beliefs regarding their illness and treatment. These perceptions influence the coping strategies employed by an individual to manage his/her illness and may act as a predictor for his/her willingness to engage in self-management behaviours. While illness perceptions have been identified as predictors of non-adherence, depression and mortality in dialysis patients, there is a paucity of research in CKD patients not requiring renal replacement therapy. This narrative review synthesizes the existing literature regarding the role of illness perceptions and associated clinical and psychosocial outcomes in non-dialysis CKD patients. Studies were identified following database searches of AMED, BNI, CINAHL, EMBASE, Health Business Elite, HMIC, Medline, PsycINFO and Google Scholar in January 2016. Despite the small evidence base, existing studies indicate that negative illness perceptions are associated with disease progression and a number of psychosocial outcomes in non-dialysis CKD patients. Evidence from other clinical populations suggests that illness perceptions are modifiable through psychological intervention, which may be most effective if delivered early before beliefs have the chance to become more established. Therefore, targeting illness perceptions in the earlier stages of CKD may be optimal. Further studies are now required to ascertain the mechanisms through which illness perceptions predict psychosocial and clinical outcomes in CKD patients and to ultimately test the efficacy of illness perception-based interventions.&quot;,&quot;issue&quot;:&quot;3&quot;,&quot;volume&quot;:&quot;9&quot;},&quot;isTemporary&quot;:false}],&quot;properties&quot;:{&quot;noteIndex&quot;:0},&quot;isEdited&quot;:false,&quot;manualOverride&quot;:{&quot;isManuallyOverridden&quot;:false,&quot;citeprocText&quot;:&quot;(Broadbent et al., 2015; Clarke et al., 2016; Frostholm et al., 2007; Knowles et al., 2014; Muscat et al., 2020b, 2021; K. Petrie &amp;#38; Weinman, 2006)&quot;,&quot;manualOverrideText&quot;:&quot;&quot;},&quot;citationTag&quot;:&quot;MENDELEY_CITATION_v3_eyJjaXRhdGlvbklEIjoiTUVOREVMRVlfQ0lUQVRJT05fN2M1NzJmMzQtOTJjZC00NWIyLWE1ODItZTg4ODk4OTFmOTM1IiwiY2l0YXRpb25JdGVtcyI6W3siaWQiOiIzOWI4MTE0Ni0zM2FlLTNhMTAtOTA5ZS1kZTk1Yjg0MzI2NTUiLCJpdGVtRGF0YSI6eyJ0eXBlIjoiYXJ0aWNsZS1qb3VybmFsIiwiaWQiOiIzOWI4MTE0Ni0zM2FlLTNhMTAtOTA5ZS1kZTk1Yjg0MzI2NTUiLCJ0aXRsZSI6IkRvIGlsbG5lc3MgcGVyY2VwdGlvbnMgcHJlZGljdCBoZWFsdGggb3V0Y29tZXMgaW4gcHJpbWFyeSBjYXJlIHBhdGllbnRzPyBBIDIteWVhciBmb2xsb3ctdXAgc3R1ZHkiLCJhdXRob3IiOlt7ImZhbWlseSI6IkZyb3N0aG9sbSIsImdpdmVuIjoiTGlzYmV0aCIsInBhcnNlLW5hbWVzIjpmYWxzZSwiZHJvcHBpbmctcGFydGljbGUiOiIiLCJub24tZHJvcHBpbmctcGFydGljbGUiOiIifSx7ImZhbWlseSI6Ik9lcm5ib2VsIiwiZ2l2ZW4iOiJFdmEiLCJwYXJzZS1uYW1lcyI6ZmFsc2UsImRyb3BwaW5nLXBhcnRpY2xlIjoiIiwibm9uLWRyb3BwaW5nLXBhcnRpY2xlIjoiIn0seyJmYW1pbHkiOiJDaHJpc3RlbnNlbiIsImdpdmVuIjoiS2FqIFMuIiwicGFyc2UtbmFtZXMiOmZhbHNlLCJkcm9wcGluZy1wYXJ0aWNsZSI6IiIsIm5vbi1kcm9wcGluZy1wYXJ0aWNsZSI6IiJ9LHsiZmFtaWx5IjoiVG9mdCIsImdpdmVuIjoiVG9tYXMiLCJwYXJzZS1uYW1lcyI6ZmFsc2UsImRyb3BwaW5nLXBhcnRpY2xlIjoiIiwibm9uLWRyb3BwaW5nLXBhcnRpY2xlIjoiIn0seyJmYW1pbHkiOiJPbGVzZW4iLCJnaXZlbiI6IkZyZWRlIiwicGFyc2UtbmFtZXMiOmZhbHNlLCJkcm9wcGluZy1wYXJ0aWNsZSI6IiIsIm5vbi1kcm9wcGluZy1wYXJ0aWNsZSI6IiJ9LHsiZmFtaWx5IjoiV2Vpbm1hbiIsImdpdmVuIjoiSm9obiIsInBhcnNlLW5hbWVzIjpmYWxzZSwiZHJvcHBpbmctcGFydGljbGUiOiIiLCJub24tZHJvcHBpbmctcGFydGljbGUiOiIifSx7ImZhbWlseSI6IkZpbmsiLCJnaXZlbiI6IlBlciIsInBhcnNlLW5hbWVzIjpmYWxzZSwiZHJvcHBpbmctcGFydGljbGUiOiIiLCJub24tZHJvcHBpbmctcGFydGljbGUiOiIifV0sImNvbnRhaW5lci10aXRsZSI6IkpvdXJuYWwgb2YgUHN5Y2hvc29tYXRpYyBSZXNlYXJjaCIsIkRPSSI6IjEwLjEwMTYvai5qcHN5Y2hvcmVzLjIwMDYuMDkuMDAzIiwiSVNTTiI6IjAwMjIzOTk5IiwiUE1JRCI6IjE3MjcwNTcwIiwiaXNzdWVkIjp7ImRhdGUtcGFydHMiOltbMjAwNywyXV19LCJwYWdlIjoiMTI5LTEzOCIsImFic3RyYWN0IjoiT2JqZWN0aXZlOiBMaXR0bGUgaXMga25vd24gYWJvdXQgd2hldGhlciBpbGxuZXNzIHBlcmNlcHRpb25zIGFmZmVjdCBoZWFsdGggb3V0Y29tZXMgaW4gcHJpbWFyeSBjYXJlIHBhdGllbnRzLiBUaGUgYWltIG9mIHRoaXMgc3R1ZHkgd2FzIHRvIGV4YW1pbmUgaWYgcGF0aWVudHMnIGlsbG5lc3MgcGVyY2VwdGlvbnMgd2VyZSBhc3NvY2lhdGVkIHdpdGggdGhlaXIgc2VsZi1yYXRlZCBoZWFsdGggaW4gYSAyLXllYXIgZm9sbG93LXVwIHBlcmlvZC4gTWV0aG9kczogT25lIHRob3VzYW5kIHNldmVuIGh1bmRyZWQgZWlnaHR5LWZpdmUgcHJpbWFyeSBjYXJlIHBhdGllbnRzIHByZXNlbnRpbmcgYSBuZXcgb3IgcmVjdXJyZW50IGhlYWx0aCBwcm9ibGVtIGNvbXBsZXRlZCBhbiBhZGFwdGVkIHZlcnNpb24gb2YgdGhlIGlsbG5lc3MgcGVyY2VwdGlvbiBxdWVzdGlvbm5haXJlIGFuZCB0aGUgTWVkaWNhbCBPdXRjb21lcyBTdHVkeSAzNi1JdGVtIFNob3J0LUZvcm0gSGVhbHRoIFN1cnZleSAoU0YtMzYpIGF0IGJhc2VsaW5lIGFuZCAzLCAxMiwgYW5kIDI0IG1vbnRocycgZm9sbG93LXVwLiBMaW5lYXIgcmVncmVzc2lvbnMgd2VyZSBwZXJmb3JtZWQgZm9yICgxKSBhbGwgcGF0aWVudHMsICgyKSBwYXRpZW50cyB3aXRob3V0IGNocm9uaWMgZGlzb3JkZXJzIHByZXNlbnRpbmcgcGh5c2ljYWwgZGlzZWFzZSwgYW5kICgzKSBwYXRpZW50cyBwcmVzZW50aW5nIG1lZGljYWxseSB1bmV4cGxhaW5lZCBzeW1wdG9tcyAoTVVTKS4gUmVzdWx0czogTmVnYXRpdmUgaWxsbmVzcyBwZXJjZXB0aW9ucyB3ZXJlIGFzc29jaWF0ZWQgd2l0aCBwb29yIHBoeXNpY2FsIGFuZCBtZW50YWwgaGVhbHRoIGF0IGJhc2VsaW5lLiBUaGV5IG1vc3Qgc3Ryb25nbHkgcHJlZGljdGVkIGNoYW5nZXMgaW4gaGVhbHRoIHN0YXR1cyBhdCBmb2xsb3ctdXAgZm9yIHRoZSB3aG9sZSBncm91cCBvZiBwYXRpZW50cy4gUGF0aWVudHMgcHJlc2VudGluZyB3aXRoIE1VUyBoYWQgbW9yZSBuZWdhdGl2ZSBpbGxuZXNzIHBlcmNlcHRpb25zIGFuZCBsb3dlciBtZW50YWwgYW5kIHBoeXNpY2FsIGNvbXBvbmVudHMgc3Vic2NhbGUgb2YgdGhlIFNGLTM2IHNjb3JlcyBhdCBhbGwgdGltZSBwb2ludHMuIENvbmNsdXNpb25zOiBQYXRpZW50cycgcGVyY2VwdGlvbiBvZiBhIG5ldyBvciByZWN1cnJlbnQgaGVhbHRoIHByb2JsZW0gcHJlZGljdHMgc2VsZi1yZXBvcnRlZCBwaHlzaWNhbCBhbmQgbWVudGFsIGhlYWx0aCB1cCB0byAyIHllYXJzIGFmdGVyIGNvbnN1bHRpbmcgdGhlIGdlbmVyYWwgcHJhY3RpdGlvbmVyIGFuZCBvZmZlcnMgYW4gb2J2aW91cyBzdGFydGluZyBwb2ludCBmb3IgYWRkcmVzc2luZyBub25iaW9tZWRpY2FsIGFzcGVjdHMgb2YgaWxsbmVzcy4gwqkgMjAwNyBFbHNldmllciBJbmMuIEFsbCByaWdodHMgcmVzZXJ2ZWQuIiwiaXNzdWUiOiIyIiwidm9sdW1lIjoiNjIifSwiaXNUZW1wb3JhcnkiOmZhbHNlfSx7ImlkIjoiMTM4OWNkY2MtZjRmZC0zZGNkLTg3MTMtNTE3MmZlZGNhYmYzIiwiaXRlbURhdGEiOnsidHlwZSI6ImFydGljbGUtam91cm5hbCIsImlkIjoiMTM4OWNkY2MtZjRmZC0zZGNkLTg3MTMtNTE3MmZlZGNhYmYzIiwidGl0bGUiOiJXaHkgaWxsbmVzcyBwZXJjZXB0aW9ucyBtYXR0ZXIiLCJhdXRob3IiOlt7ImZhbWlseSI6IlBldHJpZSIsImdpdmVuIjoiSyIsInBhcnNlLW5hbWVzIjpmYWxzZSwiZHJvcHBpbmctcGFydGljbGUiOiIiLCJub24tZHJvcHBpbmctcGFydGljbGUiOiIifSx7ImZhbWlseSI6IldlaW5tYW4iLCJnaXZlbiI6IkoiLCJwYXJzZS1uYW1lcyI6ZmFsc2UsImRyb3BwaW5nLXBhcnRpY2xlIjoiIiwibm9uLWRyb3BwaW5nLXBhcnRpY2xlIjoiIn1dLCJjb250YWluZXItdGl0bGUiOiJDbGluaWNhbCBNZWRpY2luZSIsImlzc3VlZCI6eyJkYXRlLXBhcnRzIjpbWzIwMDZdXX0sInBhZ2UiOiI1MzYtNTM5IiwiaXNzdWUiOiI2Iiwidm9sdW1lIjoiNiJ9LCJpc1RlbXBvcmFyeSI6ZmFsc2V9LHsiaWQiOiI4NzkwOGE5Yy05MmYwLTMxOTAtOTcxZS0zZmM1MThlYmIxYmIiLCJpdGVtRGF0YSI6eyJ0eXBlIjoiYXJ0aWNsZS1qb3VybmFsIiwiaWQiOiI4NzkwOGE5Yy05MmYwLTMxOTAtOTcxZS0zZmM1MThlYmIxYmIiLCJ0aXRsZSI6IkV4cGxvcmluZyB0aGUgcmVsYXRpb25zaGlwcyBiZXR3ZWVuIGhlYWx0aCBzdGF0dXMsIGlsbG5lc3MgcGVyY2VwdGlvbnMsIGNvcGluZyAgc3RyYXRlZ2llcyBhbmQgcHN5Y2hvbG9naWNhbCBtb3JiaWRpdHkgaW4gYSBjaHJvbmljIGtpZG5leSBkaXNlYXNlIGNvaG9ydC4iLCJhdXRob3IiOlt7ImZhbWlseSI6Iktub3dsZXMiLCJnaXZlbiI6IlNpbW9uIiwicGFyc2UtbmFtZXMiOmZhbHNlLCJkcm9wcGluZy1wYXJ0aWNsZSI6IiIsIm5vbi1kcm9wcGluZy1wYXJ0aWNsZSI6IiJ9LHsiZmFtaWx5IjoiU3dhbiIsImdpdmVuIjoiTGF1cmVuIiwicGFyc2UtbmFtZXMiOmZhbHNlLCJkcm9wcGluZy1wYXJ0aWNsZSI6IiIsIm5vbi1kcm9wcGluZy1wYXJ0aWNsZSI6IiJ9LHsiZmFtaWx5IjoiU2FsemJlcmciLCJnaXZlbiI6Ik1pY2hhZWwiLCJwYXJzZS1uYW1lcyI6ZmFsc2UsImRyb3BwaW5nLXBhcnRpY2xlIjoiIiwibm9uLWRyb3BwaW5nLXBhcnRpY2xlIjoiIn0seyJmYW1pbHkiOiJDYXN0bGUiLCJnaXZlbiI6IkRhdmlkIiwicGFyc2UtbmFtZXMiOmZhbHNlLCJkcm9wcGluZy1wYXJ0aWNsZSI6IiIsIm5vbi1kcm9wcGluZy1wYXJ0aWNsZSI6IiJ9LHsiZmFtaWx5IjoiTGFuZ2hhbSIsImdpdmVuIjoiUm9ieW4iLCJwYXJzZS1uYW1lcyI6ZmFsc2UsImRyb3BwaW5nLXBhcnRpY2xlIjoiIiwibm9uLWRyb3BwaW5nLXBhcnRpY2xlIjoiIn1dLCJjb250YWluZXItdGl0bGUiOiJUaGUgQW1lcmljYW4gam91cm5hbCBvZiB0aGUgbWVkaWNhbCBzY2llbmNlcyIsIkRPSSI6IjEwLjEwOTcvTUFKLjAwMDAwMDAwMDAwMDAyNDIiLCJJU1NOIjoiMTUzOC0yOTkwIChFbGVjdHJvbmljKSIsIlBNSUQiOiIyNDc1MTQyMSIsImlzc3VlZCI6eyJkYXRlLXBhcnRzIjpbWzIwMTQsMTBdXX0sInB1Ymxpc2hlci1wbGFjZSI6IlVuaXRlZCBTdGF0ZXMiLCJwYWdlIjoiMjcxLTI3NiIsImxhbmd1YWdlIjoiZW5nIiwiYWJzdHJhY3QiOiJCQUNLR1JPVU5EOiBVc2luZyB0aGUgY29tbW9uIHNlbnNlIG1vZGVsIG9mIGlsbG5lc3MgYWRqdXN0bWVudCwgdGhpcyBzdHVkeSBhaW1lZCB0byAgZXhwbG9yZSB0aGUgaW1wYWN0IG9mIGNocm9uaWMga2lkbmV5IGRpc2Vhc2UgKENLRCkgb24gaW5kaXZpZHVhbCBpbGxuZXNzIHBlcmNlcHRpb25zLCBjb3Bpbmcgc3R5bGVzIGFuZCBwc3ljaG9sb2dpY2FsIHdlbGwtYmVpbmcuIE1FVEhPRFM6IEVpZ2h0eSBpbmRpdmlkdWFscyAoNTAgbWVuIGFuZCAzMCB3b21lbikgd2l0aCBhbiBhdmVyYWdlIGFnZSBvZiA2Mi42NiB5ZWFycyAoc3RhbmRhcmQgZGV2aWF0aW9uLCAxMS45OCkgd2VyZSBpbmNsdWRlZCBpbiB0aGUgc3R1ZHkuIEFsbCBwYXJ0aWNpcGFudHMgd2VyZSB1bmRlciB0aGUgY2FyZSBvZiB0aGUgUmVuYWwgVW5pdCBvZiBhIG1ldHJvcG9saXRhbiB0ZXJ0aWFyeSByZWZlcnJhbCBob3NwaXRhbC4gVHdlbnR5LW5pbmUgcGF0aWVudHMgKDM2JSkgaGFkIENLRCBzdGFnZSAzYi00LCBhbmQgNTEgKDY0JSkgaGFkIENLRCBzdGFnZSA1IChvciBlbmQgc3RhZ2Uga2lkbmV5IGRpc2Vhc2UgW0VTS0RdKS4gRGlzZWFzZSBzZXZlcml0eSB3YXMgZXZhbHVhdGVkIHVzaW5nIHRoZSBoZWFsdGggcGVyY2VwdGlvbnMgcXVlc3Rpb25uYWlyZSwgY29waW5nIHN0eWxlcyBhc3Nlc3NlZCB3aXRoIHRoZSBDYXJ2ZXIgYnJpZWYgQ09QRSBzY2FsZSwgaWxsbmVzcyBwZXJjZXB0aW9ucyBleHBsb3JlZCB3aXRoIHRoZSBicmllZiBpbGxuZXNzIHBlcmNlcHRpb25zIHF1ZXN0aW9ubmFpcmUgYW5kIGFueGlldHkgYW5kIGRlcHJlc3Npb24gbWVhc3VyZWQgdXNpbmcgdGhlIGhvc3BpdGFsIGFueGlldHkgYW5kIGRlcHJlc3Npb24gc2NhbGUuIFJFU1VMVFM6IFRoZSBob3NwaXRhbCBhbnhpZXR5IGFuZCBkZXByZXNzaW9uIHNjYWxlIGFzc2Vzc21lbnQgcmV2ZWFsZWQgMTMgcGF0aWVudHMgKDE2LjMlKSB3aXRoIG1vZGVyYXRlIG9yIHNldmVyZSBhbnhpZXR5IGFuZCA2ICg3LjUlKSB3aXRoIG1vZGVyYXRlIGRlcHJlc3Npb24uIENvbnNpc3RlbnQgd2l0aCB0aGUgY29tbW9uIHNlbnNlIG1vZGVsLCBkaXNlYXNlIGFjdGl2aXR5IGhhZCBhIHNpZ25pZmljYW50IGRpcmVjdCBpbmZsdWVuY2Ugb24gaWxsbmVzcyBwZXJjZXB0aW9ucywgd2hpbGUsIGluIHR1cm4sIGlsbG5lc3MgcGVyY2VwdGlvbnMgaGFkIGEgc2lnbmlmaWNhbnQgZGlyZWN0IGluZmx1ZW5jZSBvbiBkZXByZXNzaW9uIGFuZCBhbnhpZXR5LiBBZGFwdGl2ZSBhbmQgbWFsYWRhcHRpdmUgY29waW5nIHdlcmUgZm91bmQgdG8gbWVkaWF0ZSB0aGUgcmVsYXRpb25zaGlwIGJldHdlZW4gaWxsbmVzcyBwZXJjZXB0aW9ucywgYW5kIGFueGlldHkgYW5kIGRlcHJlc3Npb24uIENPTkNMVVNJT05TOiBUaGUgcmVzdWx0cyBwcm92aWRlIGV2aWRlbmNlIHRoYXQgaXQgaXMgdGhlIHBlcmNlcHRpb24gb2YgYW4gaWxsbmVzcyByYXRoZXIgdGhhbiB0aGUgYWN0dWFsIHN5bXB0b21zIHRoZW1zZWx2ZXMgdGhhdCBiZXN0IGFjY291bnQgZm9yIGFkYXB0aW9uIHRvIENLRC4gVGhlc2UgZmluZGluZ3Mgc3VnZ2VzdCB0aGF0IGludGVydmVudGlvbiBzdHJhdGVnaWVzIGFpbWVkIGF0IGluY3JlYXNpbmcgcHN5Y2hvbG9naWNhbCB3ZWxsLWJlaW5nIG5lZWQgdG8gZm9jdXMgb24gY2hhbmdpbmcgaWxsbmVzcyBwZXJjZXB0aW9ucyByYXRoZXIgdGhhbiBpbXByb3Zpbmcgc3ltcHRvbXMgb2YgQ0tEIG9yIGNvcGluZyBtZWNoYW5pc21zLiIsImlzc3VlIjoiNCIsInZvbHVtZSI6IjM0OCJ9LCJpc1RlbXBvcmFyeSI6ZmFsc2V9LHsiaWQiOiJlOWQwNTVlMy05M2U0LTNmZjItODJiYi02MzZjNTg5YzFiNDUiLCJpdGVtRGF0YSI6eyJ0eXBlIjoiYXJ0aWNsZS1qb3VybmFsIiwiaWQiOiJlOWQwNTVlMy05M2U0LTNmZjItODJiYi02MzZjNTg5YzFiNDUiLCJ0aXRsZSI6IkEgc3lzdGVtYXRpYyByZXZpZXcgYW5kIG1ldGEtYW5hbHlzaXMgb2YgdGhlIEJyaWVmIElsbG5lc3MgUGVyY2VwdGlvbiBRdWVzdGlvbm5haXJlIiwiYXV0aG9yIjpbeyJmYW1pbHkiOiJCcm9hZGJlbnQiLCJnaXZlbiI6IkVsaXphYmV0aCIsInBhcnNlLW5hbWVzIjpmYWxzZSwiZHJvcHBpbmctcGFydGljbGUiOiIiLCJub24tZHJvcHBpbmctcGFydGljbGUiOiIifSx7ImZhbWlseSI6IldpbGtlcyIsImdpdmVuIjoiQ2FyaXNzYSIsInBhcnNlLW5hbWVzIjpmYWxzZSwiZHJvcHBpbmctcGFydGljbGUiOiIiLCJub24tZHJvcHBpbmctcGFydGljbGUiOiIifSx7ImZhbWlseSI6Iktvc2Nod2FuZXoiLCJnaXZlbiI6IkhlaWRpIiwicGFyc2UtbmFtZXMiOmZhbHNlLCJkcm9wcGluZy1wYXJ0aWNsZSI6IiIsIm5vbi1kcm9wcGluZy1wYXJ0aWNsZSI6IiJ9LHsiZmFtaWx5IjoiV2Vpbm1hbiIsImdpdmVuIjoiSm9obiIsInBhcnNlLW5hbWVzIjpmYWxzZSwiZHJvcHBpbmctcGFydGljbGUiOiIiLCJub24tZHJvcHBpbmctcGFydGljbGUiOiIifSx7ImZhbWlseSI6Ik5vcnRvbiIsImdpdmVuIjoiU2FtIiwicGFyc2UtbmFtZXMiOmZhbHNlLCJkcm9wcGluZy1wYXJ0aWNsZSI6IiIsIm5vbi1kcm9wcGluZy1wYXJ0aWNsZSI6IiJ9LHsiZmFtaWx5IjoiUGV0cmllIiwiZ2l2ZW4iOiJLZWl0aCBKLiIsInBhcnNlLW5hbWVzIjpmYWxzZSwiZHJvcHBpbmctcGFydGljbGUiOiIiLCJub24tZHJvcHBpbmctcGFydGljbGUiOiIifV0sImNvbnRhaW5lci10aXRsZSI6IlBzeWNob2xvZ3kgYW5kIEhlYWx0aCIsIkRPSSI6IjEwLjEwODAvMDg4NzA0NDYuMjAxNS4xMDcwODUxIiwiSVNTTiI6IjE0NzY4MzIxIiwiUE1JRCI6IjI2MTgxNzY0IiwiaXNzdWVkIjp7ImRhdGUtcGFydHMiOltbMjAxNSwxMSwyXV19LCJwYWdlIjoiMTM2MS0xMzg1IiwiYWJzdHJhY3QiOiJPYmplY3RpdmU6IFRoaXMgcGFwZXIgYWltcyB0byBzeXN0ZW1hdGljYWxseSByZXZpZXcgdGhlIHVzZSBhbmQgcGVyZm9ybWFuY2Ugb2YgdGhlIEJyaWVmIElsbG5lc3MgUGVyY2VwdGlvbiBRdWVzdGlvbm5haXJlIChCcmllZiBJUFEpLiBEZXNpZ246IEVsZWN0cm9uaWMgZGF0YWJhc2VzIHdlcmUgc2VhcmNoZWQgZm9yIHBhcGVycyBhZG1pbmlzdGVyaW5nIHRoZSBCcmllZiBJUFEgcHVibGlzaGVkIGluIHBlZXItcmV2aWV3ZWQgam91cm5hbHMuIERhdGEgd2VyZSBleHRyYWN0ZWQgZnJvbSB0aGUgcmVzdWx0cyBmb3IgbWV0YS1hbmFseXNpcy4gTWFpbiBvdXRjb21lIG1lYXN1cmVzOiBVc2UgYnkgaWxsbmVzcyBwb3B1bGF0aW9uLCBjb3VudHJ5LCBsYW5ndWFnZSBhbmQgc3R1ZHkgZGVzaWduLiBUaGUgcXVlc3Rpb25uYWlyZeKAmXMgY29uY3VycmVudCB2YWxpZGl0eSwgcHJlZGljdGl2ZSB2YWxpZGl0eSwgc2Vuc2l0aXZpdHkgdG8gY2hhbmdlLCBkaXNjcmltaW5hbnQgdmFsaWRpdHkgYW5kIG1lYW4gc2NvcmVzIGZvciBkaWZmZXJlbnQgcG9wdWxhdGlvbnMgd2VyZSBzdW1tYXJpc2VkLiBSZXN1bHRzOiBUaGUgcmV2aWV3IGluY2x1ZGVkIDE4OCBwYXBlcnMuIFRoZSBCcmllZiBJUFEgaGFzIGJlZW4gYWRtaW5pc3RlcmVkIHRvIHBhdGllbnRzIGZyb20gYWdlIDggdG8gb3ZlciA4MCwgd2l0aCBhIHdpZGUgcmFuZ2Ugb2YgaWxsbmVzc2VzLCBpbiAyNiBsYW5ndWFnZXMgZnJvbSAzNiBjb3VudHJpZXMuIFBvb2xlZCBjb3JyZWxhdGlvbnMgYmV0d2VlbiBpbGxuZXNzIHBlcmNlcHRpb25zIGFuZCBkZXByZXNzaW9uLCBhbnhpZXR5LCBibG9vZCBnbHVjb3NlIGxldmVscyBhbmQgcXVhbGl0eSBvZiBsaWZlIHdlcmUgY29uc2lzdGVudCB3aXRoIHByZXZpb3VzIHJlc2VhcmNoIGFuZCB0aGVvcnkgKHJhbmdlLjI14oCTLjQ5IGZvciBjb25zZXF1ZW5jZXMsIGlkZW50aXR5IGFuZCBlbW90aW9uYWwgcmVwcmVzZW50YXRpb25zOyDiiJIuMTIgdG8g4oiSLjI3IGZvciBwZXJzb25hbCBjb250cm9sKS4gQWxsIGl0ZW1zIHdlcmUgYWJsZSB0byBwcmVkaWN0IHNvbWUgb3V0Y29tZXMgdXAgdG8gb25lLXllYXIgZm9sbG93LXVwLiBFYWNoIHN1YnNjYWxlIGRlbW9uc3RyYXRlZCBzZW5zaXRpdml0eSB0byBjaGFuZ2UgYWZ0ZXIgaW50ZXJ2ZW50aW9uIGluIHJhbmRvbWlzZWQgY29udHJvbGxlZCB0cmlhbHMgd2l0aCB0aGUgcGVyc29uYWwgY29udHJvbCBhbmQgY2F1c2FsIGl0ZW1zIHNob3dpbmcgbW9zdCBmcmVxdWVudCBjaGFuZ2UuIENvbmNsdXNpb25zOiBUaGUgQnJpZWYgSVBRIGlzIHdpZGVseSB1c2VkIGFuZCBoYXMgZ29vZCBwc3ljaG9tZXRyaWMgcHJvcGVydGllcy4gTW9yZSBzdHVkaWVzIHNob3VsZCBpbmNsdWRlIGFuZCBhbmFseXNlIHRoZSBjYXVzYWwgaXRlbS4iLCJwdWJsaXNoZXIiOiJSb3V0bGVkZ2UiLCJpc3N1ZSI6IjExIiwidm9sdW1lIjoiMzAifSwiaXNUZW1wb3JhcnkiOmZhbHNlfSx7ImlkIjoiZTAzOGNmYTItOGU4ZC0zNmJjLWI1NjQtYmJhNDMyMjBhOGE0IiwiaXRlbURhdGEiOnsidHlwZSI6ImFydGljbGUtam91cm5hbCIsImlkIjoiZTAzOGNmYTItOGU4ZC0zNmJjLWI1NjQtYmJhNDMyMjBhOGE0IiwidGl0bGUiOiJJbGxuZXNzIHBlcmNlcHRpb25zIHByZWRpY3QgZGlzdHJlc3MgaW4gcGF0aWVudHMgd2l0aCBjaHJvbmljIGtpZG5leSBkaXNlYXNlIiwiYXV0aG9yIjpbeyJmYW1pbHkiOiJNdXNjYXQiLCJnaXZlbiI6IlByaXNjaWxsYSIsInBhcnNlLW5hbWVzIjpmYWxzZSwiZHJvcHBpbmctcGFydGljbGUiOiIiLCJub24tZHJvcHBpbmctcGFydGljbGUiOiIifSx7ImZhbWlseSI6IldlaW5tYW4iLCJnaXZlbiI6IkpvaG4iLCJwYXJzZS1uYW1lcyI6ZmFsc2UsImRyb3BwaW5nLXBhcnRpY2xlIjoiIiwibm9uLWRyb3BwaW5nLXBhcnRpY2xlIjoiIn0seyJmYW1pbHkiOiJGYXJydWdpYSIsImdpdmVuIjoiRW1hbnVlbCIsInBhcnNlLW5hbWVzIjpmYWxzZSwiZHJvcHBpbmctcGFydGljbGUiOiIiLCJub24tZHJvcHBpbmctcGFydGljbGUiOiIifSx7ImZhbWlseSI6IkNhbGx1cyIsImdpdmVuIjoiUm9iZXJ0YSIsInBhcnNlLW5hbWVzIjpmYWxzZSwiZHJvcHBpbmctcGFydGljbGUiOiIiLCJub24tZHJvcHBpbmctcGFydGljbGUiOiIifSx7ImZhbWlseSI6IkNoaWxjb3QiLCJnaXZlbiI6Ikpvc2VwaCIsInBhcnNlLW5hbWVzIjpmYWxzZSwiZHJvcHBpbmctcGFydGljbGUiOiIiLCJub24tZHJvcHBpbmctcGFydGljbGUiOiIifV0sImNvbnRhaW5lci10aXRsZSI6IkJNQyBQc3ljaG9sb2d5IiwiRE9JIjoiMTAuMTE4Ni9zNDAzNTktMDIxLTAwNTcyLXoiLCJJU1NOIjoiMjA1MDcyODMiLCJQTUlEIjoiMzM5NjI2ODUiLCJVUkwiOiJodHRwczovL2RvaS5vcmcvMTAuMTE4Ni9zNDAzNTktMDIxLTAwNTcyLXoiLCJpc3N1ZWQiOnsiZGF0ZS1wYXJ0cyI6W1syMDIxXV19LCJwYWdlIjoiMS0xMyIsImFic3RyYWN0IjoiQmFja2dyb3VuZDogUGF0aWVudHMgZGlhZ25vc2VkIHdpdGggY2hyb25pYyBraWRuZXkgZGlzZWFzZSAoQ0tEKSByZXBvcnQgaW5jcmVhc2VkIGRpc3RyZXNzIGFzc29jaWF0ZWQgd2l0aCB0aGVpciBjbGluaWNhbCBkaWFnbm9zaXMuIERpc3RyZXNzIGluIHBhdGllbnRzIHdpdGggcHJlZGlhbHlzaXMgQ0tELCBoYXMgYmVlbiBsaW5rZWQgdG8gc2V2ZXJhbCBhZHZlcnNlIGV2ZW50czsgaW5jbHVkaW5nIGluY3JlYXNlZCByaXNrIG9mIGhvc3BpdGFsaXNhdGlvbiwgZWFybHkgZGlhbHlzaXMgaW5pdGlhdGlvbiBhbmQgZXZlbiBkZWF0aCwgc3VnZ2VzdGluZyB0aGF0IGRpc3RyZXNzIGlzIGEgbWF0dGVyIG9mIGdyZWF0IGNvbmNlcm4gZHVyaW5nIHJvdXRpbmUgY2FyZSBpbiBwcmVkaWFseXNpcyBDS0QuIEFpbXM6IFRoZSBwcmVzZW50IHN0dWR5IGFpbWVkIHRvIGFzc2VzcyB0aGUgbmF0dXJlIG9mIGlsbG5lc3MgcGVyY2VwdGlvbnMgYW5kIHRoZSBsZXZlbCBvZiBkaXN0cmVzcyBpbiBhIENLRCBjb2hvcnQgZGlhZ25vc2VkIHdpdGggZGlmZmVyZW50IHN0YWdlcyBvZiBraWRuZXkgZGlzZWFzZS4gSXQgYWxzbyBhaW1lZCB0byBleHBsb3JlIHRoZSBjb3JyZWxhdGVzIG9mIGRpc3RyZXNzIGFuZCB0byBjcmVhdGUgYSBtb2RlbCBmb3IgZGlzdHJlc3MgYW5kIGl0cyBhc3NvY2lhdGVkIHByZWRpY3RvcnMgbWFraW5nIHVzZSBvZiBoaWVyYXJjaGljYWwgcmVncmVzc2lvbiBhbmFseXNpcy4gTWV0aG9kczogQSBzYW1wbGUgb2YgMjAwIHBhdGllbnRzIGRpYWdub3NlZCB3aXRoIENocm9uaWMgS2lkbmV5IERpc2Vhc2Ugd2VyZSByZWNydWl0ZWQgZm9yIHRoaXMgc3R1ZHkgZnJvbSB0aGUgbmVwaHJvbG9neSBvdXRwYXRpZW50IGNsaW5pY3Mgb2YgTWF0ZXIgRGVpIEhvc3BpdGFsLCBNYWx0YS4gVGhlIHBhcnRpY2lwYW50cyB3ZXJlIGFzc2Vzc2VkIGZvciB0aGVpcjsgaWxsbmVzcyBwZXJjZXB0aW9ucywgdHJlYXRtZW50IGJlbGllZnMsIGxldmVsIG9mIGRlcHJlc3Npb24gYW5kIGFueGlldHksIGNvcGluZyBzdHlsZSwgYXMgd2VsbCBhcyB0cmVhdG1lbnQgYWRoZXJlbmNlLiBSb3V0aW5lIGNsaW5pY2FsIGluZm9ybWF0aW9uIHdhcyBhbHNvIGNvbGxlY3RlZCBmb3IgcGFydGljaXBhbnRzLCBpbmNsdWRpbmcgYSBjby1tb3JiaWRpdHkgc2NvcmUuIFJlc3VsdHM6IEEgcGVyY2VudGFnZSBvZiAzMy41JSBvZiB0aGUgcGFydGljaXBhbnRzIHJlcG9ydGVkIG1vZGVyYXRlIGRpc3RyZXNzLCB3aGlsc3QgOS41JSByZXBvcnRlZCBzZXZlcmUgZGlzdHJlc3MuIFN0cm9uZ2VyIGlsbG5lc3MgaWRlbnRpdHksIGEgcGVyY2VwdGlvbiBvZiB0aW1lbGluZSBhcyBiZWluZyBpbmNyZWFzaW5nbHkgY2hyb25pYyBvciBjeWNsaWNhbCBpbiBuYXR1cmUsIGdyZWF0ZXIgY29uc2VxdWVuY2VzIGFuZCBoaWdoZXIgZW1vdGlvbmFsIHJlcHJlc2VudGF0aW9ucyB3ZXJlIGFzc29jaWF0ZWQgd2l0aCBtb3JlIGFkdmFuY2VkIHN0YWdlcyBvZiBDS0QuIEluIGNvbnRyYXN0LCBsb3dlciBwZXJzb25hbCBhbmQgdHJlYXRtZW50IGNvbnRyb2wgYW5kIHBvb3JlciBpbGxuZXNzIGNvaGVyZW5jZSB3ZXJlIGFzc29jaWF0ZWQgd2l0aCBtb3JlIGFkdmFuY2VkIHN0YWdlcyBvZiBDS0QuIFJlc3VsdHMgZnJvbSB0aGUgaGllcmFyY2hpY2FsIHJlZ3Jlc3Npb24gYW5hbHlzaXMgc2hvd2VkIHRoYXQgaWxsbmVzcyBwZXJjZXB0aW9ucyBjb250cmlidXRlZCBzaWduaWZpY2FudGx5IHRvIGRpc3RyZXNzIG92ZXIgYW5kIGFib3ZlIHRoZSBjbGluaWNhbCBraWRuZXkgZmFjdG9ycy4gQmVpbmcgZmVtYWxlLCBoYXZpbmcgbG93IGhhZW1vZ2xvYmluIGFuZCBzcGVjaWZpYyBpbGxuZXNzIHBlcmNlcHRpb25zIGluY2x1ZGluZzsgcGVyY2VwdGlvbnMgb2YgZ3JlYXRlciBzeW1wdG9tYXRvbG9neSwgbG9uZ2VyIHRpbWVsaW5lLCBsb3cgcGVyc29uYWwgY29udHJvbCBhbmQgc3Ryb25nIGVtb3Rpb25hbCByZXByZXNlbnRhdGlvbnMsIGFzIHdlbGwgYXMgcmVzb3J0aW5nIHRvIG1hbGFkYXB0aXZlIGNvcGluZywgd2VyZSBhbGwgc2lnbmlmaWNhbnRseSBhc3NvY2lhdGVkIHdpdGggZGlzdHJlc3Mgc3ltcHRvbXMuIE5ldmVydGhlbGVzcywgaWxsbmVzcyBwZXJjZXB0aW9ucyBhY2NvdW50ZWQgZm9yIHRoZSBncmVhdGVzdCB2YXJpYW5jZSBpbiBkaXN0cmVzcyB0aHVzIGluZGljYXRpbmcgdGhhdCB0aGUgY29udHJpYnV0aW9uIG9mIGlsbG5lc3MgcGVyY2VwdGlvbnMgaXMgZ3JlYXRlciB0aGFuIHRoYXQgbWFkZSBieSB0aGUgb3RoZXIga25vd24gY292YXJpYXRlcy4gQ29uY2x1c2lvbjogSWxsbmVzcyBwZXJjZXB0aW9ucyBob2xkIGEgcHJpbmNpcGFsIHJvbGUgaW4gZXhwbGFpbmluZyBkaXN0cmVzcyBpbiBDS0QsIHJlbGF0aXZlIHRvIG90aGVyIHRyYWRpdGlvbmFsIGNvdmFyaWF0ZXMuIEZvciB0aGlzIHJlYXNvbiwgaWxsbmVzcyBwZXJjZXB0aW9ucyBzaG91bGQgYmUgYWRkcmVzc2VkIGFzIGEgcHJpbWFyeSBtb2RpZmlhYmxlIGNvbXBvbmVudCBpbiB0aGUgZGV2ZWxvcG1lbnQgb2YgZGlzdHJlc3MgaW4gQ0tELiIsInB1Ymxpc2hlciI6IkJpb01lZCBDZW50cmFsIiwiaXNzdWUiOiIxIiwidm9sdW1lIjoiOSJ9LCJpc1RlbXBvcmFyeSI6ZmFsc2V9LHsiaWQiOiIyY2ZiOWNlOC1lZDU0LTMxNmItYThhNi1lMDZhYmFjYmM0MGUiLCJpdGVtRGF0YSI6eyJ0eXBlIjoiYXJ0aWNsZS1qb3VybmFsIiwiaWQiOiIyY2ZiOWNlOC1lZDU0LTMxNmItYThhNi1lMDZhYmFjYmM0MGUiLCJ0aXRsZSI6IklsbG5lc3MgcGVyY2VwdGlvbnMgcHJlZGljdCBtb3J0YWxpdHkgaW4gcGF0aWVudHMgd2l0aCBwcmVkaWFseXNpcyBjaHJvbmljIGtpZG5leSBkaXNlYXNlOiBhIHByb3NwZWN0aXZlIG9ic2VydmF0aW9uYWwgc3R1ZHkiLCJhdXRob3IiOlt7ImZhbWlseSI6Ik11c2NhdCIsImdpdmVuIjoiUHJpc2NpbGxhIiwicGFyc2UtbmFtZXMiOmZhbHNlLCJkcm9wcGluZy1wYXJ0aWNsZSI6IiIsIm5vbi1kcm9wcGluZy1wYXJ0aWNsZSI6IiJ9LHsiZmFtaWx5IjoiV2Vpbm1hbiIsImdpdmVuIjoiSm9obiIsInBhcnNlLW5hbWVzIjpmYWxzZSwiZHJvcHBpbmctcGFydGljbGUiOiIiLCJub24tZHJvcHBpbmctcGFydGljbGUiOiIifSx7ImZhbWlseSI6IkZhcnJ1Z2lhIiwiZ2l2ZW4iOiJFbWFudWVsIiwicGFyc2UtbmFtZXMiOmZhbHNlLCJkcm9wcGluZy1wYXJ0aWNsZSI6IiIsIm5vbi1kcm9wcGluZy1wYXJ0aWNsZSI6IiJ9LHsiZmFtaWx5IjoiQ2FtaWxsZXJpIiwiZ2l2ZW4iOiJMaWJlcmF0byIsInBhcnNlLW5hbWVzIjpmYWxzZSwiZHJvcHBpbmctcGFydGljbGUiOiIiLCJub24tZHJvcHBpbmctcGFydGljbGUiOiIifSx7ImZhbWlseSI6IkNoaWxjb3QiLCJnaXZlbiI6Ikpvc2VwaCIsInBhcnNlLW5hbWVzIjpmYWxzZSwiZHJvcHBpbmctcGFydGljbGUiOiIiLCJub24tZHJvcHBpbmctcGFydGljbGUiOiIifV0sImNvbnRhaW5lci10aXRsZSI6IkJNQyBOZXBocm9sb2d5IiwiRE9JIjoiMTAuMTE4Ni9zMTI4ODItMDIwLTAyMTg5LTciLCJJU1NOIjoiMTQ3MS0yMzY5IiwiaXNzdWVkIjp7ImRhdGUtcGFydHMiOltbMjAyMCwxMiwxMF1dfSwicGFnZSI6IjUzNyIsImlzc3VlIjoiMSIsInZvbHVtZSI6IjIxIn0sImlzVGVtcG9yYXJ5IjpmYWxzZX0seyJpZCI6IjhjMDhiM2YzLTZlZjYtM2M3Yy1hYjQ1LWM2MmEzOWU2M2NkNSIsIml0ZW1EYXRhIjp7InR5cGUiOiJhcnRpY2xlLWpvdXJuYWwiLCJpZCI6IjhjMDhiM2YzLTZlZjYtM2M3Yy1hYjQ1LWM2MmEzOWU2M2NkNSIsInRpdGxlIjoiUGF0aWVudCdzIHBlcmNlcHRpb25zIG9mIGNocm9uaWMga2lkbmV5IGRpc2Vhc2UgYW5kIHRoZWlyIGFzc29jaWF0aW9uIHdpdGggcHN5Y2hvc29jaWFsIGFuZCBjbGluaWNhbCBvdXRjb21lczogQSBuYXJyYXRpdmUgcmV2aWV3IiwiYXV0aG9yIjpbeyJmYW1pbHkiOiJDbGFya2UiLCJnaXZlbiI6IkFteSBMLiIsInBhcnNlLW5hbWVzIjpmYWxzZSwiZHJvcHBpbmctcGFydGljbGUiOiIiLCJub24tZHJvcHBpbmctcGFydGljbGUiOiIifSx7ImZhbWlseSI6IllhdGVzIiwiZ2l2ZW4iOiJUaG9tYXMiLCJwYXJzZS1uYW1lcyI6ZmFsc2UsImRyb3BwaW5nLXBhcnRpY2xlIjoiIiwibm9uLWRyb3BwaW5nLXBhcnRpY2xlIjoiIn0seyJmYW1pbHkiOiJTbWl0aCIsImdpdmVuIjoiQWxpY2UgQy4iLCJwYXJzZS1uYW1lcyI6ZmFsc2UsImRyb3BwaW5nLXBhcnRpY2xlIjoiIiwibm9uLWRyb3BwaW5nLXBhcnRpY2xlIjoiIn0seyJmYW1pbHkiOiJDaGlsY290IiwiZ2l2ZW4iOiJKb3NlcGgiLCJwYXJzZS1uYW1lcyI6ZmFsc2UsImRyb3BwaW5nLXBhcnRpY2xlIjoiIiwibm9uLWRyb3BwaW5nLXBhcnRpY2xlIjoiIn1dLCJjb250YWluZXItdGl0bGUiOiJDbGluaWNhbCBLaWRuZXkgSm91cm5hbCIsIkRPSSI6IjEwLjEwOTMvY2tqL3NmdzAxNCIsIklTQk4iOiIyMDQ4LTg1MDUiLCJJU1NOIjoiMjA0ODg1MTMiLCJQTUlEIjoiMjcyNzQ4MzkiLCJpc3N1ZWQiOnsiZGF0ZS1wYXJ0cyI6W1syMDE2XV19LCJwYWdlIjoiNDk0LTUwMiIsImFic3RyYWN0IjoiUGF0aWVudHMgd2l0aCBjaHJvbmljIGtpZG5leSBkaXNlYXNlIChDS0QpIGZvcm0gb3JnYW5pemVkIGJlbGllZnMgcmVnYXJkaW5nIHRoZWlyIGlsbG5lc3MgYW5kIHRyZWF0bWVudC4gVGhlc2UgcGVyY2VwdGlvbnMgaW5mbHVlbmNlIHRoZSBjb3Bpbmcgc3RyYXRlZ2llcyBlbXBsb3llZCBieSBhbiBpbmRpdmlkdWFsIHRvIG1hbmFnZSBoaXMvaGVyIGlsbG5lc3MgYW5kIG1heSBhY3QgYXMgYSBwcmVkaWN0b3IgZm9yIGhpcy9oZXIgd2lsbGluZ25lc3MgdG8gZW5nYWdlIGluIHNlbGYtbWFuYWdlbWVudCBiZWhhdmlvdXJzLiBXaGlsZSBpbGxuZXNzIHBlcmNlcHRpb25zIGhhdmUgYmVlbiBpZGVudGlmaWVkIGFzIHByZWRpY3RvcnMgb2Ygbm9uLWFkaGVyZW5jZSwgZGVwcmVzc2lvbiBhbmQgbW9ydGFsaXR5IGluIGRpYWx5c2lzIHBhdGllbnRzLCB0aGVyZSBpcyBhIHBhdWNpdHkgb2YgcmVzZWFyY2ggaW4gQ0tEIHBhdGllbnRzIG5vdCByZXF1aXJpbmcgcmVuYWwgcmVwbGFjZW1lbnQgdGhlcmFweS4gVGhpcyBuYXJyYXRpdmUgcmV2aWV3IHN5bnRoZXNpemVzIHRoZSBleGlzdGluZyBsaXRlcmF0dXJlIHJlZ2FyZGluZyB0aGUgcm9sZSBvZiBpbGxuZXNzIHBlcmNlcHRpb25zIGFuZCBhc3NvY2lhdGVkIGNsaW5pY2FsIGFuZCBwc3ljaG9zb2NpYWwgb3V0Y29tZXMgaW4gbm9uLWRpYWx5c2lzIENLRCBwYXRpZW50cy4gU3R1ZGllcyB3ZXJlIGlkZW50aWZpZWQgZm9sbG93aW5nIGRhdGFiYXNlIHNlYXJjaGVzIG9mIEFNRUQsIEJOSSwgQ0lOQUhMLCBFTUJBU0UsIEhlYWx0aCBCdXNpbmVzcyBFbGl0ZSwgSE1JQywgTWVkbGluZSwgUHN5Y0lORk8gYW5kIEdvb2dsZSBTY2hvbGFyIGluIEphbnVhcnkgMjAxNi4gRGVzcGl0ZSB0aGUgc21hbGwgZXZpZGVuY2UgYmFzZSwgZXhpc3Rpbmcgc3R1ZGllcyBpbmRpY2F0ZSB0aGF0IG5lZ2F0aXZlIGlsbG5lc3MgcGVyY2VwdGlvbnMgYXJlIGFzc29jaWF0ZWQgd2l0aCBkaXNlYXNlIHByb2dyZXNzaW9uIGFuZCBhIG51bWJlciBvZiBwc3ljaG9zb2NpYWwgb3V0Y29tZXMgaW4gbm9uLWRpYWx5c2lzIENLRCBwYXRpZW50cy4gRXZpZGVuY2UgZnJvbSBvdGhlciBjbGluaWNhbCBwb3B1bGF0aW9ucyBzdWdnZXN0cyB0aGF0IGlsbG5lc3MgcGVyY2VwdGlvbnMgYXJlIG1vZGlmaWFibGUgdGhyb3VnaCBwc3ljaG9sb2dpY2FsIGludGVydmVudGlvbiwgd2hpY2ggbWF5IGJlIG1vc3QgZWZmZWN0aXZlIGlmIGRlbGl2ZXJlZCBlYXJseSBiZWZvcmUgYmVsaWVmcyBoYXZlIHRoZSBjaGFuY2UgdG8gYmVjb21lIG1vcmUgZXN0YWJsaXNoZWQuIFRoZXJlZm9yZSwgdGFyZ2V0aW5nIGlsbG5lc3MgcGVyY2VwdGlvbnMgaW4gdGhlIGVhcmxpZXIgc3RhZ2VzIG9mIENLRCBtYXkgYmUgb3B0aW1hbC4gRnVydGhlciBzdHVkaWVzIGFyZSBub3cgcmVxdWlyZWQgdG8gYXNjZXJ0YWluIHRoZSBtZWNoYW5pc21zIHRocm91Z2ggd2hpY2ggaWxsbmVzcyBwZXJjZXB0aW9ucyBwcmVkaWN0IHBzeWNob3NvY2lhbCBhbmQgY2xpbmljYWwgb3V0Y29tZXMgaW4gQ0tEIHBhdGllbnRzIGFuZCB0byB1bHRpbWF0ZWx5IHRlc3QgdGhlIGVmZmljYWN5IG9mIGlsbG5lc3MgcGVyY2VwdGlvbi1iYXNlZCBpbnRlcnZlbnRpb25zLiIsImlzc3VlIjoiMyIsInZvbHVtZSI6IjkifSwiaXNUZW1wb3JhcnkiOmZhbHNlfV0sInByb3BlcnRpZXMiOnsibm90ZUluZGV4IjowfSwiaXNFZGl0ZWQiOmZhbHNlLCJtYW51YWxPdmVycmlkZSI6eyJpc01hbnVhbGx5T3ZlcnJpZGRlbiI6ZmFsc2UsImNpdGVwcm9jVGV4dCI6IihCcm9hZGJlbnQgZXQgYWwuLCAyMDE1OyBDbGFya2UgZXQgYWwuLCAyMDE2OyBGcm9zdGhvbG0gZXQgYWwuLCAyMDA3OyBLbm93bGVzIGV0IGFsLiwgMjAxNDsgTXVzY2F0IGV0IGFsLiwgMjAyMGIsIDIwMjE7IEsuIFBldHJpZSAmIzM4OyBXZWlubWFuLCAyMDA2KSIsIm1hbnVhbE92ZXJyaWRlVGV4dCI6IiJ9fQ==&quot;},{&quot;citationID&quot;:&quot;MENDELEY_CITATION_3215ec10-114d-4234-ba50-358198685fda&quot;,&quot;citationItems&quot;:[{&quot;id&quot;:&quot;52294f7c-8136-3362-9e40-bf8f96852f7b&quot;,&quot;itemData&quot;:{&quot;type&quot;:&quot;report&quot;,&quot;id&quot;:&quot;52294f7c-8136-3362-9e40-bf8f96852f7b&quot;,&quot;title&quot;:&quot;Patients' illness perceptions and coping as predictors of functional status in psoriasis: a 1-year follow-up&quot;,&quot;author&quot;:[{&quot;family&quot;:&quot;Scharloo&quot;,&quot;given&quot;:&quot;M&quot;,&quot;parse-names&quot;:false,&quot;dropping-particle&quot;:&quot;&quot;,&quot;non-dropping-particle&quot;:&quot;&quot;},{&quot;family&quot;:&quot;Kaptein&quot;,&quot;given&quot;:&quot;A A&quot;,&quot;parse-names&quot;:false,&quot;dropping-particle&quot;:&quot;&quot;,&quot;non-dropping-particle&quot;:&quot;&quot;},{&quot;family&quot;:&quot;Weinman&quot;,&quot;given&quot;:&quot;J&quot;,&quot;parse-names&quot;:false,&quot;dropping-particle&quot;:&quot;&quot;,&quot;non-dropping-particle&quot;:&quot;&quot;},{&quot;family&quot;:&quot;Bergman&quot;,&quot;given&quot;:&quot;W&quot;,&quot;parse-names&quot;:false,&quot;dropping-particle&quot;:&quot;&quot;,&quot;non-dropping-particle&quot;:&quot;&quot;},{&quot;family&quot;:&quot;Vermeer²&quot;,&quot;given&quot;:&quot;B J&quot;,&quot;parse-names&quot;:false,&quot;dropping-particle&quot;:&quot;&quot;,&quot;non-dropping-particle&quot;:&quot;&quot;},{&quot;family&quot;:&quot;Rooijmans&quot;,&quot;given&quot;:&quot;H G M&quot;,&quot;parse-names&quot;:false,&quot;dropping-particle&quot;:&quot;&quot;,&quot;non-dropping-particle&quot;:&quot;&quot;}],&quot;container-title&quot;:&quot;British Journal of Dermatology&quot;,&quot;issued&quot;:{&quot;date-parts&quot;:[[2000]]},&quot;number-of-pages&quot;:&quot;899-907&quot;,&quot;abstract&quot;:&quot;In a longitudinal study (two measurements with a 1-year interval), 69 patients with psoriasis completed the Illness Perception Questionnaire, the Medical Outcomes Study SF-20 Health Survey, and the Hospital Anxiety and Depression Scale. Data on coping (Utrecht Coping List) and severity of illness (body surface scores) were also collected. The results of regression analyses indicated that a strong illness identity was associated with more visits to the outpatient clinic, and worse outcome on physical health, social functioning, mental health, health perceptions and depression. Strong beliefs that the disease is controllable/curable and that the disease has disabling consequences were also related to more clinic visits and more negative perceived health, respectively. Patients who initially engaged in coping characterized by more expression of emotions, seeking more social support, seeking more distraction, and less passive coping were prescribed a lower number of different therapies, were less anxious, less depressed, and had a better physical health 1 year later. These results have implications for the management of patients with psoriasis, which reinforces current views on integrating psychosocial aspects into clinical care.&quot;,&quot;volume&quot;:&quot;142&quot;},&quot;isTemporary&quot;:false},{&quot;id&quot;:&quot;c8bd5d43-3b60-3b7a-b144-67341a0c39e6&quot;,&quot;itemData&quot;:{&quot;type&quot;:&quot;article-journal&quot;,&quot;id&quot;:&quot;c8bd5d43-3b60-3b7a-b144-67341a0c39e6&quot;,&quot;title&quot;:&quot;Activity limitations in the lower extremities in patients with osteoarthritis: the modifying effects of illness perceptions and mental health&quot;,&quot;author&quot;:[{&quot;family&quot;:&quot;Botha-Scheepers&quot;,&quot;given&quot;:&quot;S.&quot;,&quot;parse-names&quot;:false,&quot;dropping-particle&quot;:&quot;&quot;,&quot;non-dropping-particle&quot;:&quot;&quot;},{&quot;family&quot;:&quot;Riyazi&quot;,&quot;given&quot;:&quot;N.&quot;,&quot;parse-names&quot;:false,&quot;dropping-particle&quot;:&quot;&quot;,&quot;non-dropping-particle&quot;:&quot;&quot;},{&quot;family&quot;:&quot;Kroon&quot;,&quot;given&quot;:&quot;H. M.&quot;,&quot;parse-names&quot;:false,&quot;dropping-particle&quot;:&quot;&quot;,&quot;non-dropping-particle&quot;:&quot;&quot;},{&quot;family&quot;:&quot;Scharloo&quot;,&quot;given&quot;:&quot;M.&quot;,&quot;parse-names&quot;:false,&quot;dropping-particle&quot;:&quot;&quot;,&quot;non-dropping-particle&quot;:&quot;&quot;},{&quot;family&quot;:&quot;Houwing-Duistermaat&quot;,&quot;given&quot;:&quot;J. J.&quot;,&quot;parse-names&quot;:false,&quot;dropping-particle&quot;:&quot;&quot;,&quot;non-dropping-particle&quot;:&quot;&quot;},{&quot;family&quot;:&quot;Slagboom&quot;,&quot;given&quot;:&quot;E.&quot;,&quot;parse-names&quot;:false,&quot;dropping-particle&quot;:&quot;&quot;,&quot;non-dropping-particle&quot;:&quot;&quot;},{&quot;family&quot;:&quot;Rosendaal&quot;,&quot;given&quot;:&quot;F. R.&quot;,&quot;parse-names&quot;:false,&quot;dropping-particle&quot;:&quot;&quot;,&quot;non-dropping-particle&quot;:&quot;&quot;},{&quot;family&quot;:&quot;Breedveld&quot;,&quot;given&quot;:&quot;F. C.&quot;,&quot;parse-names&quot;:false,&quot;dropping-particle&quot;:&quot;&quot;,&quot;non-dropping-particle&quot;:&quot;&quot;},{&quot;family&quot;:&quot;Kloppenburg&quot;,&quot;given&quot;:&quot;M.&quot;,&quot;parse-names&quot;:false,&quot;dropping-particle&quot;:&quot;&quot;,&quot;non-dropping-particle&quot;:&quot;&quot;}],&quot;container-title&quot;:&quot;Osteoarthritis and Cartilage&quot;,&quot;DOI&quot;:&quot;10.1016/j.joca.2006.04.011&quot;,&quot;ISSN&quot;:&quot;10634584&quot;,&quot;PMID&quot;:&quot;16740397&quot;,&quot;issued&quot;:{&quot;date-parts&quot;:[[2006,11]]},&quot;page&quot;:&quot;1104-1110&quot;,&quot;abstract&quot;:&quot;Objectives: Using the International Classification of Functioning, Disability and Health as framework, we evaluated modifying effects of illness perceptions and mental health on the association between impairments in body structures and functions due to osteoarthritis (OA) and limitation in activities in the lower extremities. Methods: Self-reported limitation in activities was assessed by the Western Ontario and McMaster Universities OA index (WOMAC) function subscale in 316 patients with knee or hip pain or evidence of OA on knee or hip radiographs. Body structures and functions were evaluated during clinical and radiological assessments. Illness perceptions and mental health were assessed with the revised Illness Perception Questionnaire (IPQ-R) and the mental component summary score of the RAND 36-item Health Survey, respectively. For each patient an expected WOMAC function score was calculated, using an equation based on a multivariate model of the association of body structures and functions with limitation in activities. Results: The median (interquartile) self-reported WOMAC function score was 22.2 (9.6-43.5). Ninety-one patients reported more and 120 patients reported less limitation in activities than expected. Patients with lumbar spine degeneration, physical or exercise therapy and high IPQ-R identity, consequences and chronic timeline scores had an increased risk to report more limitation in activities than the expected range. Low IPQ-R identity, consequences and emotional representation scores and better mental health were associated with reporting less limitation in activities than the expected range. Conclusion: Illness perceptions and mental health modify the association between self-reported limitation in activities and calculated limitation in activities based on impairments in body structures and functions due to OA. © 2006 OsteoArthritis Research Society International.&quot;,&quot;issue&quot;:&quot;11&quot;,&quot;volume&quot;:&quot;14&quot;},&quot;isTemporary&quot;:false}],&quot;properties&quot;:{&quot;noteIndex&quot;:0},&quot;isEdited&quot;:false,&quot;manualOverride&quot;:{&quot;isManuallyOverridden&quot;:false,&quot;citeprocText&quot;:&quot;(Botha-Scheepers et al., 2006; Scharloo et al., 2000)&quot;,&quot;manualOverrideText&quot;:&quot;&quot;},&quot;citationTag&quot;:&quot;MENDELEY_CITATION_v3_eyJjaXRhdGlvbklEIjoiTUVOREVMRVlfQ0lUQVRJT05fMzIxNWVjMTAtMTE0ZC00MjM0LWJhNTAtMzU4MTk4Njg1ZmRhIiwiY2l0YXRpb25JdGVtcyI6W3siaWQiOiI1MjI5NGY3Yy04MTM2LTMzNjItOWU0MC1iZjhmOTY4NTJmN2IiLCJpdGVtRGF0YSI6eyJ0eXBlIjoicmVwb3J0IiwiaWQiOiI1MjI5NGY3Yy04MTM2LTMzNjItOWU0MC1iZjhmOTY4NTJmN2IiLCJ0aXRsZSI6IlBhdGllbnRzJyBpbGxuZXNzIHBlcmNlcHRpb25zIGFuZCBjb3BpbmcgYXMgcHJlZGljdG9ycyBvZiBmdW5jdGlvbmFsIHN0YXR1cyBpbiBwc29yaWFzaXM6IGEgMS15ZWFyIGZvbGxvdy11cCIsImF1dGhvciI6W3siZmFtaWx5IjoiU2NoYXJsb28iLCJnaXZlbiI6Ik0iLCJwYXJzZS1uYW1lcyI6ZmFsc2UsImRyb3BwaW5nLXBhcnRpY2xlIjoiIiwibm9uLWRyb3BwaW5nLXBhcnRpY2xlIjoiIn0seyJmYW1pbHkiOiJLYXB0ZWluIiwiZ2l2ZW4iOiJBIEEiLCJwYXJzZS1uYW1lcyI6ZmFsc2UsImRyb3BwaW5nLXBhcnRpY2xlIjoiIiwibm9uLWRyb3BwaW5nLXBhcnRpY2xlIjoiIn0seyJmYW1pbHkiOiJXZWlubWFuIiwiZ2l2ZW4iOiJKIiwicGFyc2UtbmFtZXMiOmZhbHNlLCJkcm9wcGluZy1wYXJ0aWNsZSI6IiIsIm5vbi1kcm9wcGluZy1wYXJ0aWNsZSI6IiJ9LHsiZmFtaWx5IjoiQmVyZ21hbiIsImdpdmVuIjoiVyIsInBhcnNlLW5hbWVzIjpmYWxzZSwiZHJvcHBpbmctcGFydGljbGUiOiIiLCJub24tZHJvcHBpbmctcGFydGljbGUiOiIifSx7ImZhbWlseSI6IlZlcm1lZXLCsiIsImdpdmVuIjoiQiBKIiwicGFyc2UtbmFtZXMiOmZhbHNlLCJkcm9wcGluZy1wYXJ0aWNsZSI6IiIsIm5vbi1kcm9wcGluZy1wYXJ0aWNsZSI6IiJ9LHsiZmFtaWx5IjoiUm9vaWptYW5zIiwiZ2l2ZW4iOiJIIEcgTSIsInBhcnNlLW5hbWVzIjpmYWxzZSwiZHJvcHBpbmctcGFydGljbGUiOiIiLCJub24tZHJvcHBpbmctcGFydGljbGUiOiIifV0sImNvbnRhaW5lci10aXRsZSI6IkJyaXRpc2ggSm91cm5hbCBvZiBEZXJtYXRvbG9neSIsImlzc3VlZCI6eyJkYXRlLXBhcnRzIjpbWzIwMDBdXX0sIm51bWJlci1vZi1wYWdlcyI6Ijg5OS05MDciLCJhYnN0cmFjdCI6IkluIGEgbG9uZ2l0dWRpbmFsIHN0dWR5ICh0d28gbWVhc3VyZW1lbnRzIHdpdGggYSAxLXllYXIgaW50ZXJ2YWwpLCA2OSBwYXRpZW50cyB3aXRoIHBzb3JpYXNpcyBjb21wbGV0ZWQgdGhlIElsbG5lc3MgUGVyY2VwdGlvbiBRdWVzdGlvbm5haXJlLCB0aGUgTWVkaWNhbCBPdXRjb21lcyBTdHVkeSBTRi0yMCBIZWFsdGggU3VydmV5LCBhbmQgdGhlIEhvc3BpdGFsIEFueGlldHkgYW5kIERlcHJlc3Npb24gU2NhbGUuIERhdGEgb24gY29waW5nIChVdHJlY2h0IENvcGluZyBMaXN0KSBhbmQgc2V2ZXJpdHkgb2YgaWxsbmVzcyAoYm9keSBzdXJmYWNlIHNjb3Jlcykgd2VyZSBhbHNvIGNvbGxlY3RlZC4gVGhlIHJlc3VsdHMgb2YgcmVncmVzc2lvbiBhbmFseXNlcyBpbmRpY2F0ZWQgdGhhdCBhIHN0cm9uZyBpbGxuZXNzIGlkZW50aXR5IHdhcyBhc3NvY2lhdGVkIHdpdGggbW9yZSB2aXNpdHMgdG8gdGhlIG91dHBhdGllbnQgY2xpbmljLCBhbmQgd29yc2Ugb3V0Y29tZSBvbiBwaHlzaWNhbCBoZWFsdGgsIHNvY2lhbCBmdW5jdGlvbmluZywgbWVudGFsIGhlYWx0aCwgaGVhbHRoIHBlcmNlcHRpb25zIGFuZCBkZXByZXNzaW9uLiBTdHJvbmcgYmVsaWVmcyB0aGF0IHRoZSBkaXNlYXNlIGlzIGNvbnRyb2xsYWJsZS9jdXJhYmxlIGFuZCB0aGF0IHRoZSBkaXNlYXNlIGhhcyBkaXNhYmxpbmcgY29uc2VxdWVuY2VzIHdlcmUgYWxzbyByZWxhdGVkIHRvIG1vcmUgY2xpbmljIHZpc2l0cyBhbmQgbW9yZSBuZWdhdGl2ZSBwZXJjZWl2ZWQgaGVhbHRoLCByZXNwZWN0aXZlbHkuIFBhdGllbnRzIHdobyBpbml0aWFsbHkgZW5nYWdlZCBpbiBjb3BpbmcgY2hhcmFjdGVyaXplZCBieSBtb3JlIGV4cHJlc3Npb24gb2YgZW1vdGlvbnMsIHNlZWtpbmcgbW9yZSBzb2NpYWwgc3VwcG9ydCwgc2Vla2luZyBtb3JlIGRpc3RyYWN0aW9uLCBhbmQgbGVzcyBwYXNzaXZlIGNvcGluZyB3ZXJlIHByZXNjcmliZWQgYSBsb3dlciBudW1iZXIgb2YgZGlmZmVyZW50IHRoZXJhcGllcywgd2VyZSBsZXNzIGFueGlvdXMsIGxlc3MgZGVwcmVzc2VkLCBhbmQgaGFkIGEgYmV0dGVyIHBoeXNpY2FsIGhlYWx0aCAxIHllYXIgbGF0ZXIuIFRoZXNlIHJlc3VsdHMgaGF2ZSBpbXBsaWNhdGlvbnMgZm9yIHRoZSBtYW5hZ2VtZW50IG9mIHBhdGllbnRzIHdpdGggcHNvcmlhc2lzLCB3aGljaCByZWluZm9yY2VzIGN1cnJlbnQgdmlld3Mgb24gaW50ZWdyYXRpbmcgcHN5Y2hvc29jaWFsIGFzcGVjdHMgaW50byBjbGluaWNhbCBjYXJlLiIsInZvbHVtZSI6IjE0MiJ9LCJpc1RlbXBvcmFyeSI6ZmFsc2V9LHsiaWQiOiJjOGJkNWQ0My0zYjYwLTNiN2EtYjE0NC02NzM0MWEwYzM5ZTYiLCJpdGVtRGF0YSI6eyJ0eXBlIjoiYXJ0aWNsZS1qb3VybmFsIiwiaWQiOiJjOGJkNWQ0My0zYjYwLTNiN2EtYjE0NC02NzM0MWEwYzM5ZTYiLCJ0aXRsZSI6IkFjdGl2aXR5IGxpbWl0YXRpb25zIGluIHRoZSBsb3dlciBleHRyZW1pdGllcyBpbiBwYXRpZW50cyB3aXRoIG9zdGVvYXJ0aHJpdGlzOiB0aGUgbW9kaWZ5aW5nIGVmZmVjdHMgb2YgaWxsbmVzcyBwZXJjZXB0aW9ucyBhbmQgbWVudGFsIGhlYWx0aCIsImF1dGhvciI6W3siZmFtaWx5IjoiQm90aGEtU2NoZWVwZXJzIiwiZ2l2ZW4iOiJTLiIsInBhcnNlLW5hbWVzIjpmYWxzZSwiZHJvcHBpbmctcGFydGljbGUiOiIiLCJub24tZHJvcHBpbmctcGFydGljbGUiOiIifSx7ImZhbWlseSI6IlJpeWF6aSIsImdpdmVuIjoiTi4iLCJwYXJzZS1uYW1lcyI6ZmFsc2UsImRyb3BwaW5nLXBhcnRpY2xlIjoiIiwibm9uLWRyb3BwaW5nLXBhcnRpY2xlIjoiIn0seyJmYW1pbHkiOiJLcm9vbiIsImdpdmVuIjoiSC4gTS4iLCJwYXJzZS1uYW1lcyI6ZmFsc2UsImRyb3BwaW5nLXBhcnRpY2xlIjoiIiwibm9uLWRyb3BwaW5nLXBhcnRpY2xlIjoiIn0seyJmYW1pbHkiOiJTY2hhcmxvbyIsImdpdmVuIjoiTS4iLCJwYXJzZS1uYW1lcyI6ZmFsc2UsImRyb3BwaW5nLXBhcnRpY2xlIjoiIiwibm9uLWRyb3BwaW5nLXBhcnRpY2xlIjoiIn0seyJmYW1pbHkiOiJIb3V3aW5nLUR1aXN0ZXJtYWF0IiwiZ2l2ZW4iOiJKLiBKLiIsInBhcnNlLW5hbWVzIjpmYWxzZSwiZHJvcHBpbmctcGFydGljbGUiOiIiLCJub24tZHJvcHBpbmctcGFydGljbGUiOiIifSx7ImZhbWlseSI6IlNsYWdib29tIiwiZ2l2ZW4iOiJFLiIsInBhcnNlLW5hbWVzIjpmYWxzZSwiZHJvcHBpbmctcGFydGljbGUiOiIiLCJub24tZHJvcHBpbmctcGFydGljbGUiOiIifSx7ImZhbWlseSI6IlJvc2VuZGFhbCIsImdpdmVuIjoiRi4gUi4iLCJwYXJzZS1uYW1lcyI6ZmFsc2UsImRyb3BwaW5nLXBhcnRpY2xlIjoiIiwibm9uLWRyb3BwaW5nLXBhcnRpY2xlIjoiIn0seyJmYW1pbHkiOiJCcmVlZHZlbGQiLCJnaXZlbiI6IkYuIEMuIiwicGFyc2UtbmFtZXMiOmZhbHNlLCJkcm9wcGluZy1wYXJ0aWNsZSI6IiIsIm5vbi1kcm9wcGluZy1wYXJ0aWNsZSI6IiJ9LHsiZmFtaWx5IjoiS2xvcHBlbmJ1cmciLCJnaXZlbiI6Ik0uIiwicGFyc2UtbmFtZXMiOmZhbHNlLCJkcm9wcGluZy1wYXJ0aWNsZSI6IiIsIm5vbi1kcm9wcGluZy1wYXJ0aWNsZSI6IiJ9XSwiY29udGFpbmVyLXRpdGxlIjoiT3N0ZW9hcnRocml0aXMgYW5kIENhcnRpbGFnZSIsIkRPSSI6IjEwLjEwMTYvai5qb2NhLjIwMDYuMDQuMDExIiwiSVNTTiI6IjEwNjM0NTg0IiwiUE1JRCI6IjE2NzQwMzk3IiwiaXNzdWVkIjp7ImRhdGUtcGFydHMiOltbMjAwNiwxMV1dfSwicGFnZSI6IjExMDQtMTExMCIsImFic3RyYWN0IjoiT2JqZWN0aXZlczogVXNpbmcgdGhlIEludGVybmF0aW9uYWwgQ2xhc3NpZmljYXRpb24gb2YgRnVuY3Rpb25pbmcsIERpc2FiaWxpdHkgYW5kIEhlYWx0aCBhcyBmcmFtZXdvcmssIHdlIGV2YWx1YXRlZCBtb2RpZnlpbmcgZWZmZWN0cyBvZiBpbGxuZXNzIHBlcmNlcHRpb25zIGFuZCBtZW50YWwgaGVhbHRoIG9uIHRoZSBhc3NvY2lhdGlvbiBiZXR3ZWVuIGltcGFpcm1lbnRzIGluIGJvZHkgc3RydWN0dXJlcyBhbmQgZnVuY3Rpb25zIGR1ZSB0byBvc3Rlb2FydGhyaXRpcyAoT0EpIGFuZCBsaW1pdGF0aW9uIGluIGFjdGl2aXRpZXMgaW4gdGhlIGxvd2VyIGV4dHJlbWl0aWVzLiBNZXRob2RzOiBTZWxmLXJlcG9ydGVkIGxpbWl0YXRpb24gaW4gYWN0aXZpdGllcyB3YXMgYXNzZXNzZWQgYnkgdGhlIFdlc3Rlcm4gT250YXJpbyBhbmQgTWNNYXN0ZXIgVW5pdmVyc2l0aWVzIE9BIGluZGV4IChXT01BQykgZnVuY3Rpb24gc3Vic2NhbGUgaW4gMzE2IHBhdGllbnRzIHdpdGgga25lZSBvciBoaXAgcGFpbiBvciBldmlkZW5jZSBvZiBPQSBvbiBrbmVlIG9yIGhpcCByYWRpb2dyYXBocy4gQm9keSBzdHJ1Y3R1cmVzIGFuZCBmdW5jdGlvbnMgd2VyZSBldmFsdWF0ZWQgZHVyaW5nIGNsaW5pY2FsIGFuZCByYWRpb2xvZ2ljYWwgYXNzZXNzbWVudHMuIElsbG5lc3MgcGVyY2VwdGlvbnMgYW5kIG1lbnRhbCBoZWFsdGggd2VyZSBhc3Nlc3NlZCB3aXRoIHRoZSByZXZpc2VkIElsbG5lc3MgUGVyY2VwdGlvbiBRdWVzdGlvbm5haXJlIChJUFEtUikgYW5kIHRoZSBtZW50YWwgY29tcG9uZW50IHN1bW1hcnkgc2NvcmUgb2YgdGhlIFJBTkQgMzYtaXRlbSBIZWFsdGggU3VydmV5LCByZXNwZWN0aXZlbHkuIEZvciBlYWNoIHBhdGllbnQgYW4gZXhwZWN0ZWQgV09NQUMgZnVuY3Rpb24gc2NvcmUgd2FzIGNhbGN1bGF0ZWQsIHVzaW5nIGFuIGVxdWF0aW9uIGJhc2VkIG9uIGEgbXVsdGl2YXJpYXRlIG1vZGVsIG9mIHRoZSBhc3NvY2lhdGlvbiBvZiBib2R5IHN0cnVjdHVyZXMgYW5kIGZ1bmN0aW9ucyB3aXRoIGxpbWl0YXRpb24gaW4gYWN0aXZpdGllcy4gUmVzdWx0czogVGhlIG1lZGlhbiAoaW50ZXJxdWFydGlsZSkgc2VsZi1yZXBvcnRlZCBXT01BQyBmdW5jdGlvbiBzY29yZSB3YXMgMjIuMiAoOS42LTQzLjUpLiBOaW5ldHktb25lIHBhdGllbnRzIHJlcG9ydGVkIG1vcmUgYW5kIDEyMCBwYXRpZW50cyByZXBvcnRlZCBsZXNzIGxpbWl0YXRpb24gaW4gYWN0aXZpdGllcyB0aGFuIGV4cGVjdGVkLiBQYXRpZW50cyB3aXRoIGx1bWJhciBzcGluZSBkZWdlbmVyYXRpb24sIHBoeXNpY2FsIG9yIGV4ZXJjaXNlIHRoZXJhcHkgYW5kIGhpZ2ggSVBRLVIgaWRlbnRpdHksIGNvbnNlcXVlbmNlcyBhbmQgY2hyb25pYyB0aW1lbGluZSBzY29yZXMgaGFkIGFuIGluY3JlYXNlZCByaXNrIHRvIHJlcG9ydCBtb3JlIGxpbWl0YXRpb24gaW4gYWN0aXZpdGllcyB0aGFuIHRoZSBleHBlY3RlZCByYW5nZS4gTG93IElQUS1SIGlkZW50aXR5LCBjb25zZXF1ZW5jZXMgYW5kIGVtb3Rpb25hbCByZXByZXNlbnRhdGlvbiBzY29yZXMgYW5kIGJldHRlciBtZW50YWwgaGVhbHRoIHdlcmUgYXNzb2NpYXRlZCB3aXRoIHJlcG9ydGluZyBsZXNzIGxpbWl0YXRpb24gaW4gYWN0aXZpdGllcyB0aGFuIHRoZSBleHBlY3RlZCByYW5nZS4gQ29uY2x1c2lvbjogSWxsbmVzcyBwZXJjZXB0aW9ucyBhbmQgbWVudGFsIGhlYWx0aCBtb2RpZnkgdGhlIGFzc29jaWF0aW9uIGJldHdlZW4gc2VsZi1yZXBvcnRlZCBsaW1pdGF0aW9uIGluIGFjdGl2aXRpZXMgYW5kIGNhbGN1bGF0ZWQgbGltaXRhdGlvbiBpbiBhY3Rpdml0aWVzIGJhc2VkIG9uIGltcGFpcm1lbnRzIGluIGJvZHkgc3RydWN0dXJlcyBhbmQgZnVuY3Rpb25zIGR1ZSB0byBPQS4gwqkgMjAwNiBPc3Rlb0FydGhyaXRpcyBSZXNlYXJjaCBTb2NpZXR5IEludGVybmF0aW9uYWwuIiwiaXNzdWUiOiIxMSIsInZvbHVtZSI6IjE0In0sImlzVGVtcG9yYXJ5IjpmYWxzZX1dLCJwcm9wZXJ0aWVzIjp7Im5vdGVJbmRleCI6MH0sImlzRWRpdGVkIjpmYWxzZSwibWFudWFsT3ZlcnJpZGUiOnsiaXNNYW51YWxseU92ZXJyaWRkZW4iOmZhbHNlLCJjaXRlcHJvY1RleHQiOiIoQm90aGEtU2NoZWVwZXJzIGV0IGFsLiwgMjAwNjsgU2NoYXJsb28gZXQgYWwuLCAyMDAwKSIsIm1hbnVhbE92ZXJyaWRlVGV4dCI6IiJ9fQ==&quot;},{&quot;citationID&quot;:&quot;MENDELEY_CITATION_237e717d-85e5-4bc7-9b21-b3f6cc50da80&quot;,&quot;citationItems&quot;:[{&quot;label&quot;:&quot;page&quot;,&quot;id&quot;:&quot;c7a8d61c-adc0-37cc-96bd-45cd359c5f15&quot;,&quot;itemData&quot;:{&quot;type&quot;:&quot;article-journal&quot;,&quot;id&quot;:&quot;c7a8d61c-adc0-37cc-96bd-45cd359c5f15&quot;,&quot;title&quot;:&quot;Illness perceptions in patients with systemic lupus erythematosus and proliferative lupus nephritis&quot;,&quot;author&quot;:[{&quot;family&quot;:&quot;Daleboudt&quot;,&quot;given&quot;:&quot;G. M.N.&quot;,&quot;parse-names&quot;:false,&quot;dropping-particle&quot;:&quot;&quot;,&quot;non-dropping-particle&quot;:&quot;&quot;},{&quot;family&quot;:&quot;Broadbent&quot;,&quot;given&quot;:&quot;E.&quot;,&quot;parse-names&quot;:false,&quot;dropping-particle&quot;:&quot;&quot;,&quot;non-dropping-particle&quot;:&quot;&quot;},{&quot;family&quot;:&quot;Berger&quot;,&quot;given&quot;:&quot;S. P.&quot;,&quot;parse-names&quot;:false,&quot;dropping-particle&quot;:&quot;&quot;,&quot;non-dropping-particle&quot;:&quot;&quot;},{&quot;family&quot;:&quot;Kaptein&quot;,&quot;given&quot;:&quot;A. A.&quot;,&quot;parse-names&quot;:false,&quot;dropping-particle&quot;:&quot;&quot;,&quot;non-dropping-particle&quot;:&quot;&quot;}],&quot;container-title&quot;:&quot;Lupus&quot;,&quot;DOI&quot;:&quot;10.1177/0961203310385552&quot;,&quot;ISSN&quot;:&quot;09612033&quot;,&quot;PMID&quot;:&quot;21362752&quot;,&quot;issued&quot;:{&quot;date-parts&quot;:[[2011,3]]},&quot;page&quot;:&quot;290-298&quot;,&quot;abstract&quot;:&quot;This study investigated the illness perceptions of patients with systemic lupus erythematosus (SLE) and whether perceptions are influenced by type of treatment for proliferative lupus nephritis. In addition, the illness perceptions of SLE patients were compared with those of patients with other chronic illnesses. Thirty-two patients who had experienced at least one episode of proliferative lupus nephritis were included. Patients were treated with either a high or low-dose cyclophosphamide (CYC) regimen (National Institutes of Health [NIH] vs. Euro-Lupus protocol). Illness perceptions were measured with the Brief Illness Perception Questionnaire (B-IPQ) and a drawing assignment. The low-dose CYC group perceived their treatment as more helpful than the high-dose CYC group. In comparison with patients with asthma, SLE patients showed more negative illness perceptions on five of the eight illness perception domains. Drawings of the kidney provided additional information about perceptions of treatment effectiveness, kidney function and patients' understanding of their illness. Drawing characteristics showed associations with perceptions of consequences, identity, concern and personal control. These findings suggest that the type of treatment SLE patients with proliferative lupus nephritis receive may influence perceptions of treatment effectiveness. In addition, patients' drawings reveal perceptions of damage caused by lupus nephritis to the kidneys and the extent of relief provided by treatment. The finding that SLE is experienced as a more severe illness than other chronic illnesses supports the need to more frequently assess and aim to improve psychological functioning in SLE patients. Lupus (2011) 20, 290-298. © The Author(s), 2010.&quot;,&quot;issue&quot;:&quot;3&quot;,&quot;volume&quot;:&quot;20&quot;},&quot;isTemporary&quot;:false,&quot;suppress-author&quot;:true}],&quot;properties&quot;:{&quot;noteIndex&quot;:0},&quot;isEdited&quot;:false,&quot;manualOverride&quot;:{&quot;isManuallyOverridden&quot;:false,&quot;citeprocText&quot;:&quot;(2011)&quot;,&quot;manualOverrideText&quot;:&quot;&quot;},&quot;citationTag&quot;:&quot;MENDELEY_CITATION_v3_eyJjaXRhdGlvbklEIjoiTUVOREVMRVlfQ0lUQVRJT05fMjM3ZTcxN2QtODVlNS00YmM3LTliMjEtYjNmNmNjNTBkYTgwIiwiY2l0YXRpb25JdGVtcyI6W3sibGFiZWwiOiJwYWdlIiwiaWQiOiJjN2E4ZDYxYy1hZGMwLTM3Y2MtOTZiZC00NWNkMzU5YzVmMTUiLCJpdGVtRGF0YSI6eyJ0eXBlIjoiYXJ0aWNsZS1qb3VybmFsIiwiaWQiOiJjN2E4ZDYxYy1hZGMwLTM3Y2MtOTZiZC00NWNkMzU5YzVmMTUiLCJ0aXRsZSI6IklsbG5lc3MgcGVyY2VwdGlvbnMgaW4gcGF0aWVudHMgd2l0aCBzeXN0ZW1pYyBsdXB1cyBlcnl0aGVtYXRvc3VzIGFuZCBwcm9saWZlcmF0aXZlIGx1cHVzIG5lcGhyaXRpcyIsImF1dGhvciI6W3siZmFtaWx5IjoiRGFsZWJvdWR0IiwiZ2l2ZW4iOiJHLiBNLk4uIiwicGFyc2UtbmFtZXMiOmZhbHNlLCJkcm9wcGluZy1wYXJ0aWNsZSI6IiIsIm5vbi1kcm9wcGluZy1wYXJ0aWNsZSI6IiJ9LHsiZmFtaWx5IjoiQnJvYWRiZW50IiwiZ2l2ZW4iOiJFLiIsInBhcnNlLW5hbWVzIjpmYWxzZSwiZHJvcHBpbmctcGFydGljbGUiOiIiLCJub24tZHJvcHBpbmctcGFydGljbGUiOiIifSx7ImZhbWlseSI6IkJlcmdlciIsImdpdmVuIjoiUy4gUC4iLCJwYXJzZS1uYW1lcyI6ZmFsc2UsImRyb3BwaW5nLXBhcnRpY2xlIjoiIiwibm9uLWRyb3BwaW5nLXBhcnRpY2xlIjoiIn0seyJmYW1pbHkiOiJLYXB0ZWluIiwiZ2l2ZW4iOiJBLiBBLiIsInBhcnNlLW5hbWVzIjpmYWxzZSwiZHJvcHBpbmctcGFydGljbGUiOiIiLCJub24tZHJvcHBpbmctcGFydGljbGUiOiIifV0sImNvbnRhaW5lci10aXRsZSI6Ikx1cHVzIiwiRE9JIjoiMTAuMTE3Ny8wOTYxMjAzMzEwMzg1NTUyIiwiSVNTTiI6IjA5NjEyMDMzIiwiUE1JRCI6IjIxMzYyNzUyIiwiaXNzdWVkIjp7ImRhdGUtcGFydHMiOltbMjAxMSwzXV19LCJwYWdlIjoiMjkwLTI5OCIsImFic3RyYWN0IjoiVGhpcyBzdHVkeSBpbnZlc3RpZ2F0ZWQgdGhlIGlsbG5lc3MgcGVyY2VwdGlvbnMgb2YgcGF0aWVudHMgd2l0aCBzeXN0ZW1pYyBsdXB1cyBlcnl0aGVtYXRvc3VzIChTTEUpIGFuZCB3aGV0aGVyIHBlcmNlcHRpb25zIGFyZSBpbmZsdWVuY2VkIGJ5IHR5cGUgb2YgdHJlYXRtZW50IGZvciBwcm9saWZlcmF0aXZlIGx1cHVzIG5lcGhyaXRpcy4gSW4gYWRkaXRpb24sIHRoZSBpbGxuZXNzIHBlcmNlcHRpb25zIG9mIFNMRSBwYXRpZW50cyB3ZXJlIGNvbXBhcmVkIHdpdGggdGhvc2Ugb2YgcGF0aWVudHMgd2l0aCBvdGhlciBjaHJvbmljIGlsbG5lc3Nlcy4gVGhpcnR5LXR3byBwYXRpZW50cyB3aG8gaGFkIGV4cGVyaWVuY2VkIGF0IGxlYXN0IG9uZSBlcGlzb2RlIG9mIHByb2xpZmVyYXRpdmUgbHVwdXMgbmVwaHJpdGlzIHdlcmUgaW5jbHVkZWQuIFBhdGllbnRzIHdlcmUgdHJlYXRlZCB3aXRoIGVpdGhlciBhIGhpZ2ggb3IgbG93LWRvc2UgY3ljbG9waG9zcGhhbWlkZSAoQ1lDKSByZWdpbWVuIChOYXRpb25hbCBJbnN0aXR1dGVzIG9mIEhlYWx0aCBbTklIXSB2cy4gRXVyby1MdXB1cyBwcm90b2NvbCkuIElsbG5lc3MgcGVyY2VwdGlvbnMgd2VyZSBtZWFzdXJlZCB3aXRoIHRoZSBCcmllZiBJbGxuZXNzIFBlcmNlcHRpb24gUXVlc3Rpb25uYWlyZSAoQi1JUFEpIGFuZCBhIGRyYXdpbmcgYXNzaWdubWVudC4gVGhlIGxvdy1kb3NlIENZQyBncm91cCBwZXJjZWl2ZWQgdGhlaXIgdHJlYXRtZW50IGFzIG1vcmUgaGVscGZ1bCB0aGFuIHRoZSBoaWdoLWRvc2UgQ1lDIGdyb3VwLiBJbiBjb21wYXJpc29uIHdpdGggcGF0aWVudHMgd2l0aCBhc3RobWEsIFNMRSBwYXRpZW50cyBzaG93ZWQgbW9yZSBuZWdhdGl2ZSBpbGxuZXNzIHBlcmNlcHRpb25zIG9uIGZpdmUgb2YgdGhlIGVpZ2h0IGlsbG5lc3MgcGVyY2VwdGlvbiBkb21haW5zLiBEcmF3aW5ncyBvZiB0aGUga2lkbmV5IHByb3ZpZGVkIGFkZGl0aW9uYWwgaW5mb3JtYXRpb24gYWJvdXQgcGVyY2VwdGlvbnMgb2YgdHJlYXRtZW50IGVmZmVjdGl2ZW5lc3MsIGtpZG5leSBmdW5jdGlvbiBhbmQgcGF0aWVudHMnIHVuZGVyc3RhbmRpbmcgb2YgdGhlaXIgaWxsbmVzcy4gRHJhd2luZyBjaGFyYWN0ZXJpc3RpY3Mgc2hvd2VkIGFzc29jaWF0aW9ucyB3aXRoIHBlcmNlcHRpb25zIG9mIGNvbnNlcXVlbmNlcywgaWRlbnRpdHksIGNvbmNlcm4gYW5kIHBlcnNvbmFsIGNvbnRyb2wuIFRoZXNlIGZpbmRpbmdzIHN1Z2dlc3QgdGhhdCB0aGUgdHlwZSBvZiB0cmVhdG1lbnQgU0xFIHBhdGllbnRzIHdpdGggcHJvbGlmZXJhdGl2ZSBsdXB1cyBuZXBocml0aXMgcmVjZWl2ZSBtYXkgaW5mbHVlbmNlIHBlcmNlcHRpb25zIG9mIHRyZWF0bWVudCBlZmZlY3RpdmVuZXNzLiBJbiBhZGRpdGlvbiwgcGF0aWVudHMnIGRyYXdpbmdzIHJldmVhbCBwZXJjZXB0aW9ucyBvZiBkYW1hZ2UgY2F1c2VkIGJ5IGx1cHVzIG5lcGhyaXRpcyB0byB0aGUga2lkbmV5cyBhbmQgdGhlIGV4dGVudCBvZiByZWxpZWYgcHJvdmlkZWQgYnkgdHJlYXRtZW50LiBUaGUgZmluZGluZyB0aGF0IFNMRSBpcyBleHBlcmllbmNlZCBhcyBhIG1vcmUgc2V2ZXJlIGlsbG5lc3MgdGhhbiBvdGhlciBjaHJvbmljIGlsbG5lc3NlcyBzdXBwb3J0cyB0aGUgbmVlZCB0byBtb3JlIGZyZXF1ZW50bHkgYXNzZXNzIGFuZCBhaW0gdG8gaW1wcm92ZSBwc3ljaG9sb2dpY2FsIGZ1bmN0aW9uaW5nIGluIFNMRSBwYXRpZW50cy4gTHVwdXMgKDIwMTEpIDIwLCAyOTAtMjk4LiDCqSBUaGUgQXV0aG9yKHMpLCAyMDEwLiIsImlzc3VlIjoiMyIsInZvbHVtZSI6IjIwIn0sImlzVGVtcG9yYXJ5IjpmYWxzZSwic3VwcHJlc3MtYXV0aG9yIjp0cnVlfV0sInByb3BlcnRpZXMiOnsibm90ZUluZGV4IjowfSwiaXNFZGl0ZWQiOmZhbHNlLCJtYW51YWxPdmVycmlkZSI6eyJpc01hbnVhbGx5T3ZlcnJpZGRlbiI6ZmFsc2UsImNpdGVwcm9jVGV4dCI6IigyMDExKSIsIm1hbnVhbE92ZXJyaWRlVGV4dCI6IiJ9fQ==&quot;},{&quot;citationID&quot;:&quot;MENDELEY_CITATION_a8c3fa0d-2338-4b1c-8d95-39588173d367&quot;,&quot;citationItems&quot;:[{&quot;id&quot;:&quot;1389cdcc-f4fd-3dcd-8713-5172fedcabf3&quot;,&quot;itemData&quot;:{&quot;type&quot;:&quot;article-journal&quot;,&quot;id&quot;:&quot;1389cdcc-f4fd-3dcd-8713-5172fedcabf3&quot;,&quot;title&quot;:&quot;Why illness perceptions matter&quot;,&quot;author&quot;:[{&quot;family&quot;:&quot;Petrie&quot;,&quot;given&quot;:&quot;K&quot;,&quot;parse-names&quot;:false,&quot;dropping-particle&quot;:&quot;&quot;,&quot;non-dropping-particle&quot;:&quot;&quot;},{&quot;family&quot;:&quot;Weinman&quot;,&quot;given&quot;:&quot;J&quot;,&quot;parse-names&quot;:false,&quot;dropping-particle&quot;:&quot;&quot;,&quot;non-dropping-particle&quot;:&quot;&quot;}],&quot;container-title&quot;:&quot;Clinical Medicine&quot;,&quot;issued&quot;:{&quot;date-parts&quot;:[[2006]]},&quot;page&quot;:&quot;536-539&quot;,&quot;issue&quot;:&quot;6&quot;,&quot;volume&quot;:&quot;6&quot;},&quot;isTemporary&quot;:false},{&quot;id&quot;:&quot;ce20cbab-c6e4-37df-8f8d-6a01ffe9d749&quot;,&quot;itemData&quot;:{&quot;type&quot;:&quot;report&quot;,&quot;id&quot;:&quot;ce20cbab-c6e4-37df-8f8d-6a01ffe9d749&quot;,&quot;title&quot;:&quot;Changing Illness Perceptions After Myocardial Infarction: An Early Intervention Randomized Controlled Trial&quot;,&quot;author&quot;:[{&quot;family&quot;:&quot;Petrie&quot;,&quot;given&quot;:&quot;Keith J&quot;,&quot;parse-names&quot;:false,&quot;dropping-particle&quot;:&quot;&quot;,&quot;non-dropping-particle&quot;:&quot;&quot;},{&quot;family&quot;:&quot;Cameron&quot;,&quot;given&quot;:&quot;Linda D&quot;,&quot;parse-names&quot;:false,&quot;dropping-particle&quot;:&quot;&quot;,&quot;non-dropping-particle&quot;:&quot;&quot;},{&quot;family&quot;:&quot;Ellis&quot;,&quot;given&quot;:&quot;Chris J&quot;,&quot;parse-names&quot;:false,&quot;dropping-particle&quot;:&quot;&quot;,&quot;non-dropping-particle&quot;:&quot;&quot;},{&quot;family&quot;:&quot;Buick&quot;,&quot;given&quot;:&quot;Deanna&quot;,&quot;parse-names&quot;:false,&quot;dropping-particle&quot;:&quot;&quot;,&quot;non-dropping-particle&quot;:&quot;&quot;},{&quot;family&quot;:&quot;Weinman&quot;,&quot;given&quot;:&quot;John&quot;,&quot;parse-names&quot;:false,&quot;dropping-particle&quot;:&quot;&quot;,&quot;non-dropping-particle&quot;:&quot;&quot;}],&quot;issued&quot;:{&quot;date-parts&quot;:[[2002]]},&quot;abstract&quot;:&quot;Objective: This study was designed to examine whether a brief hospital intervention designed to alter patients' perceptions about their myocardial infarction (MI) would result in a better recovery and reduced disability. Design: In a prospective randomized study, 65 consecutive patients with their first MI aged were assigned to receive an intervention designed to alter their perceptions about their MI or usual care from rehabilitation nurses. Patients were assessed in hospital before and after the intervention and at 3 months after discharge from hospital. Results: The intervention caused significant positive changes in patients' views of their MI. Patients in the intervention group also reported they were better prepared for leaving hospital (p .05) and subsequently returned to work at a significantly faster rate than the control group (p .05). At the 3-month follow-up, patients in the intervention group reported a significantly lower rate of angina symptoms than control subjects (14.3 vs. 39.3, p .03). There was no significant differences in rehabilitation attendance between the two groups. Conclusions: An in-hospital intervention designed to change patients' illness perceptions can result in improved functional outcome after MI.&quot;},&quot;isTemporary&quot;:false}],&quot;properties&quot;:{&quot;noteIndex&quot;:0},&quot;isEdited&quot;:false,&quot;manualOverride&quot;:{&quot;isManuallyOverridden&quot;:false,&quot;citeprocText&quot;:&quot;(K. J. Petrie et al., 2002; K. Petrie &amp;#38; Weinman, 2006)&quot;,&quot;manualOverrideText&quot;:&quot;&quot;},&quot;citationTag&quot;:&quot;MENDELEY_CITATION_v3_eyJjaXRhdGlvbklEIjoiTUVOREVMRVlfQ0lUQVRJT05fYThjM2ZhMGQtMjMzOC00YjFjLThkOTUtMzk1ODgxNzNkMzY3IiwiY2l0YXRpb25JdGVtcyI6W3siaWQiOiIxMzg5Y2RjYy1mNGZkLTNkY2QtODcxMy01MTcyZmVkY2FiZjMiLCJpdGVtRGF0YSI6eyJ0eXBlIjoiYXJ0aWNsZS1qb3VybmFsIiwiaWQiOiIxMzg5Y2RjYy1mNGZkLTNkY2QtODcxMy01MTcyZmVkY2FiZjMiLCJ0aXRsZSI6IldoeSBpbGxuZXNzIHBlcmNlcHRpb25zIG1hdHRlciIsImF1dGhvciI6W3siZmFtaWx5IjoiUGV0cmllIiwiZ2l2ZW4iOiJLIiwicGFyc2UtbmFtZXMiOmZhbHNlLCJkcm9wcGluZy1wYXJ0aWNsZSI6IiIsIm5vbi1kcm9wcGluZy1wYXJ0aWNsZSI6IiJ9LHsiZmFtaWx5IjoiV2Vpbm1hbiIsImdpdmVuIjoiSiIsInBhcnNlLW5hbWVzIjpmYWxzZSwiZHJvcHBpbmctcGFydGljbGUiOiIiLCJub24tZHJvcHBpbmctcGFydGljbGUiOiIifV0sImNvbnRhaW5lci10aXRsZSI6IkNsaW5pY2FsIE1lZGljaW5lIiwiaXNzdWVkIjp7ImRhdGUtcGFydHMiOltbMjAwNl1dfSwicGFnZSI6IjUzNi01MzkiLCJpc3N1ZSI6IjYiLCJ2b2x1bWUiOiI2In0sImlzVGVtcG9yYXJ5IjpmYWxzZX0seyJpZCI6ImNlMjBjYmFiLWM2ZTQtMzdkZi04ZjhkLTZhMDFmZmU5ZDc0OSIsIml0ZW1EYXRhIjp7InR5cGUiOiJyZXBvcnQiLCJpZCI6ImNlMjBjYmFiLWM2ZTQtMzdkZi04ZjhkLTZhMDFmZmU5ZDc0OSIsInRpdGxlIjoiQ2hhbmdpbmcgSWxsbmVzcyBQZXJjZXB0aW9ucyBBZnRlciBNeW9jYXJkaWFsIEluZmFyY3Rpb246IEFuIEVhcmx5IEludGVydmVudGlvbiBSYW5kb21pemVkIENvbnRyb2xsZWQgVHJpYWwiLCJhdXRob3IiOlt7ImZhbWlseSI6IlBldHJpZSIsImdpdmVuIjoiS2VpdGggSiIsInBhcnNlLW5hbWVzIjpmYWxzZSwiZHJvcHBpbmctcGFydGljbGUiOiIiLCJub24tZHJvcHBpbmctcGFydGljbGUiOiIifSx7ImZhbWlseSI6IkNhbWVyb24iLCJnaXZlbiI6IkxpbmRhIEQiLCJwYXJzZS1uYW1lcyI6ZmFsc2UsImRyb3BwaW5nLXBhcnRpY2xlIjoiIiwibm9uLWRyb3BwaW5nLXBhcnRpY2xlIjoiIn0seyJmYW1pbHkiOiJFbGxpcyIsImdpdmVuIjoiQ2hyaXMgSiIsInBhcnNlLW5hbWVzIjpmYWxzZSwiZHJvcHBpbmctcGFydGljbGUiOiIiLCJub24tZHJvcHBpbmctcGFydGljbGUiOiIifSx7ImZhbWlseSI6IkJ1aWNrIiwiZ2l2ZW4iOiJEZWFubmEiLCJwYXJzZS1uYW1lcyI6ZmFsc2UsImRyb3BwaW5nLXBhcnRpY2xlIjoiIiwibm9uLWRyb3BwaW5nLXBhcnRpY2xlIjoiIn0seyJmYW1pbHkiOiJXZWlubWFuIiwiZ2l2ZW4iOiJKb2huIiwicGFyc2UtbmFtZXMiOmZhbHNlLCJkcm9wcGluZy1wYXJ0aWNsZSI6IiIsIm5vbi1kcm9wcGluZy1wYXJ0aWNsZSI6IiJ9XSwiaXNzdWVkIjp7ImRhdGUtcGFydHMiOltbMjAwMl1dfSwiYWJzdHJhY3QiOiJPYmplY3RpdmU6IFRoaXMgc3R1ZHkgd2FzIGRlc2lnbmVkIHRvIGV4YW1pbmUgd2hldGhlciBhIGJyaWVmIGhvc3BpdGFsIGludGVydmVudGlvbiBkZXNpZ25lZCB0byBhbHRlciBwYXRpZW50cycgcGVyY2VwdGlvbnMgYWJvdXQgdGhlaXIgbXlvY2FyZGlhbCBpbmZhcmN0aW9uIChNSSkgd291bGQgcmVzdWx0IGluIGEgYmV0dGVyIHJlY292ZXJ5IGFuZCByZWR1Y2VkIGRpc2FiaWxpdHkuIERlc2lnbjogSW4gYSBwcm9zcGVjdGl2ZSByYW5kb21pemVkIHN0dWR5LCA2NSBjb25zZWN1dGl2ZSBwYXRpZW50cyB3aXRoIHRoZWlyIGZpcnN0IE1JIGFnZWQgd2VyZSBhc3NpZ25lZCB0byByZWNlaXZlIGFuIGludGVydmVudGlvbiBkZXNpZ25lZCB0byBhbHRlciB0aGVpciBwZXJjZXB0aW9ucyBhYm91dCB0aGVpciBNSSBvciB1c3VhbCBjYXJlIGZyb20gcmVoYWJpbGl0YXRpb24gbnVyc2VzLiBQYXRpZW50cyB3ZXJlIGFzc2Vzc2VkIGluIGhvc3BpdGFsIGJlZm9yZSBhbmQgYWZ0ZXIgdGhlIGludGVydmVudGlvbiBhbmQgYXQgMyBtb250aHMgYWZ0ZXIgZGlzY2hhcmdlIGZyb20gaG9zcGl0YWwuIFJlc3VsdHM6IFRoZSBpbnRlcnZlbnRpb24gY2F1c2VkIHNpZ25pZmljYW50IHBvc2l0aXZlIGNoYW5nZXMgaW4gcGF0aWVudHMnIHZpZXdzIG9mIHRoZWlyIE1JLiBQYXRpZW50cyBpbiB0aGUgaW50ZXJ2ZW50aW9uIGdyb3VwIGFsc28gcmVwb3J0ZWQgdGhleSB3ZXJlIGJldHRlciBwcmVwYXJlZCBmb3IgbGVhdmluZyBob3NwaXRhbCAocCAuMDUpIGFuZCBzdWJzZXF1ZW50bHkgcmV0dXJuZWQgdG8gd29yayBhdCBhIHNpZ25pZmljYW50bHkgZmFzdGVyIHJhdGUgdGhhbiB0aGUgY29udHJvbCBncm91cCAocCAuMDUpLiBBdCB0aGUgMy1tb250aCBmb2xsb3ctdXAsIHBhdGllbnRzIGluIHRoZSBpbnRlcnZlbnRpb24gZ3JvdXAgcmVwb3J0ZWQgYSBzaWduaWZpY2FudGx5IGxvd2VyIHJhdGUgb2YgYW5naW5hIHN5bXB0b21zIHRoYW4gY29udHJvbCBzdWJqZWN0cyAoMTQuMyB2cy4gMzkuMywgcCAuMDMpLiBUaGVyZSB3YXMgbm8gc2lnbmlmaWNhbnQgZGlmZmVyZW5jZXMgaW4gcmVoYWJpbGl0YXRpb24gYXR0ZW5kYW5jZSBiZXR3ZWVuIHRoZSB0d28gZ3JvdXBzLiBDb25jbHVzaW9uczogQW4gaW4taG9zcGl0YWwgaW50ZXJ2ZW50aW9uIGRlc2lnbmVkIHRvIGNoYW5nZSBwYXRpZW50cycgaWxsbmVzcyBwZXJjZXB0aW9ucyBjYW4gcmVzdWx0IGluIGltcHJvdmVkIGZ1bmN0aW9uYWwgb3V0Y29tZSBhZnRlciBNSS4ifSwiaXNUZW1wb3JhcnkiOmZhbHNlfV0sInByb3BlcnRpZXMiOnsibm90ZUluZGV4IjowfSwiaXNFZGl0ZWQiOmZhbHNlLCJtYW51YWxPdmVycmlkZSI6eyJpc01hbnVhbGx5T3ZlcnJpZGRlbiI6ZmFsc2UsImNpdGVwcm9jVGV4dCI6IihLLiBKLiBQZXRyaWUgZXQgYWwuLCAyMDAyOyBLLiBQZXRyaWUgJiMzODsgV2Vpbm1hbiwgMjAwNikiLCJtYW51YWxPdmVycmlkZVRleHQiOiIifX0=&quot;},{&quot;citationID&quot;:&quot;MENDELEY_CITATION_b157c067-922e-4107-8ec9-8ccb2262b892&quot;,&quot;citationItems&quot;:[{&quot;id&quot;:&quot;87908a9c-92f0-3190-971e-3fc518ebb1bb&quot;,&quot;itemData&quot;:{&quot;type&quot;:&quot;article-journal&quot;,&quot;id&quot;:&quot;87908a9c-92f0-3190-971e-3fc518ebb1bb&quot;,&quot;title&quot;:&quot;Exploring the relationships between health status, illness perceptions, coping  strategies and psychological morbidity in a chronic kidney disease cohort.&quot;,&quot;author&quot;:[{&quot;family&quot;:&quot;Knowles&quot;,&quot;given&quot;:&quot;Simon&quot;,&quot;parse-names&quot;:false,&quot;dropping-particle&quot;:&quot;&quot;,&quot;non-dropping-particle&quot;:&quot;&quot;},{&quot;family&quot;:&quot;Swan&quot;,&quot;given&quot;:&quot;Lauren&quot;,&quot;parse-names&quot;:false,&quot;dropping-particle&quot;:&quot;&quot;,&quot;non-dropping-particle&quot;:&quot;&quot;},{&quot;family&quot;:&quot;Salzberg&quot;,&quot;given&quot;:&quot;Michael&quot;,&quot;parse-names&quot;:false,&quot;dropping-particle&quot;:&quot;&quot;,&quot;non-dropping-particle&quot;:&quot;&quot;},{&quot;family&quot;:&quot;Castle&quot;,&quot;given&quot;:&quot;David&quot;,&quot;parse-names&quot;:false,&quot;dropping-particle&quot;:&quot;&quot;,&quot;non-dropping-particle&quot;:&quot;&quot;},{&quot;family&quot;:&quot;Langham&quot;,&quot;given&quot;:&quot;Robyn&quot;,&quot;parse-names&quot;:false,&quot;dropping-particle&quot;:&quot;&quot;,&quot;non-dropping-particle&quot;:&quot;&quot;}],&quot;container-title&quot;:&quot;The American journal of the medical sciences&quot;,&quot;DOI&quot;:&quot;10.1097/MAJ.0000000000000242&quot;,&quot;ISSN&quot;:&quot;1538-2990 (Electronic)&quot;,&quot;PMID&quot;:&quot;24751421&quot;,&quot;issued&quot;:{&quot;date-parts&quot;:[[2014,10]]},&quot;publisher-place&quot;:&quot;United States&quot;,&quot;page&quot;:&quot;271-276&quot;,&quot;language&quot;:&quot;eng&quot;,&quot;abstract&quot;:&quot;BACKGROUND: Using the common sense model of illness adjustment, this study aimed to  explore the impact of chronic kidney disease (CKD) on individual illness perceptions, coping styles and psychological well-being. METHODS: Eighty individuals (50 men and 30 women) with an average age of 62.66 years (standard deviation, 11.98) were included in the study. All participants were under the care of the Renal Unit of a metropolitan tertiary referral hospital. Twenty-nine patients (36%) had CKD stage 3b-4, and 51 (64%) had CKD stage 5 (or end stage kidney disease [ESKD]). Disease severity was evaluated using the health perceptions questionnaire, coping styles assessed with the Carver brief COPE scale, illness perceptions explored with the brief illness perceptions questionnaire and anxiety and depression measured using the hospital anxiety and depression scale. RESULTS: The hospital anxiety and depression scale assessment revealed 13 patients (16.3%) with moderate or severe anxiety and 6 (7.5%) with moderate depression. Consistent with the common sense model, disease activity had a significant direct influence on illness perceptions, while, in turn, illness perceptions had a significant direct influence on depression and anxiety. Adaptive and maladaptive coping were found to mediate the relationship between illness perceptions, and anxiety and depression. CONCLUSIONS: The results provide evidence that it is the perception of an illness rather than the actual symptoms themselves that best account for adaption to CKD. These findings suggest that intervention strategies aimed at increasing psychological well-being need to focus on changing illness perceptions rather than improving symptoms of CKD or coping mechanisms.&quot;,&quot;issue&quot;:&quot;4&quot;,&quot;volume&quot;:&quot;348&quot;},&quot;isTemporary&quot;:false},{&quot;id&quot;:&quot;06ec0ae9-bf6f-3dbd-afd7-9311dfae1368&quot;,&quot;itemData&quot;:{&quot;type&quot;:&quot;article-journal&quot;,&quot;id&quot;:&quot;06ec0ae9-bf6f-3dbd-afd7-9311dfae1368&quot;,&quot;title&quot;:&quot;Illness perceptions and treatment perceptions of patients with chronic kidney disease: Different phases, different perceptions?&quot;,&quot;author&quot;:[{&quot;family&quot;:&quot;Jansen&quot;,&quot;given&quot;:&quot;Daphne L.&quot;,&quot;parse-names&quot;:false,&quot;dropping-particle&quot;:&quot;&quot;,&quot;non-dropping-particle&quot;:&quot;&quot;},{&quot;family&quot;:&quot;Heijmans&quot;,&quot;given&quot;:&quot;Monique J.W.M. W M&quot;,&quot;parse-names&quot;:false,&quot;dropping-particle&quot;:&quot;&quot;,&quot;non-dropping-particle&quot;:&quot;&quot;},{&quot;family&quot;:&quot;Rijken&quot;,&quot;given&quot;:&quot;Mieke&quot;,&quot;parse-names&quot;:false,&quot;dropping-particle&quot;:&quot;&quot;,&quot;non-dropping-particle&quot;:&quot;&quot;},{&quot;family&quot;:&quot;Spreeuwenberg&quot;,&quot;given&quot;:&quot;Peter&quot;,&quot;parse-names&quot;:false,&quot;dropping-particle&quot;:&quot;&quot;,&quot;non-dropping-particle&quot;:&quot;&quot;},{&quot;family&quot;:&quot;Grootendorst&quot;,&quot;given&quot;:&quot;Diana C.&quot;,&quot;parse-names&quot;:false,&quot;dropping-particle&quot;:&quot;&quot;,&quot;non-dropping-particle&quot;:&quot;&quot;},{&quot;family&quot;:&quot;Dekker&quot;,&quot;given&quot;:&quot;Friedo W.&quot;,&quot;parse-names&quot;:false,&quot;dropping-particle&quot;:&quot;&quot;,&quot;non-dropping-particle&quot;:&quot;&quot;},{&quot;family&quot;:&quot;Boeschoten&quot;,&quot;given&quot;:&quot;Elisabeth W.&quot;,&quot;parse-names&quot;:false,&quot;dropping-particle&quot;:&quot;&quot;,&quot;non-dropping-particle&quot;:&quot;&quot;},{&quot;family&quot;:&quot;Kaptein&quot;,&quot;given&quot;:&quot;Ad A.&quot;,&quot;parse-names&quot;:false,&quot;dropping-particle&quot;:&quot;&quot;,&quot;non-dropping-particle&quot;:&quot;&quot;},{&quot;family&quot;:&quot;Groenewegen&quot;,&quot;given&quot;:&quot;Peter P.&quot;,&quot;parse-names&quot;:false,&quot;dropping-particle&quot;:&quot;&quot;,&quot;non-dropping-particle&quot;:&quot;&quot;}],&quot;container-title&quot;:&quot;British Journal of Health Psychology&quot;,&quot;DOI&quot;:&quot;10.1111/bjhp.12002&quot;,&quot;ISSN&quot;:&quot;1359107X&quot;,&quot;issued&quot;:{&quot;date-parts&quot;:[[2013]]},&quot;page&quot;:&quot;244-262&quot;,&quot;abstract&quot;:&quot;Objectives To examine the variability of illness and treatment perceptions - that have been found to be associated with chronic kidney disease (CKD) patients' outcomes (e.g., quality of life) - across the CKD trajectory, by investigating whether there are differences in perceptions in patients: (1) on varying treatments (pre-dialysis, haemodialysis, peritoneal dialysis), (2) with varying lengths of time on (dialysis) treatment, and (3) over time on dialysis, with an 8-month interval. Design and methods Mixed cross-sectional and longitudinal design, using self-report questionnaires on illness and treatment perceptions; the study sample consisted of 105 pre-dialysis and 161 dialysis patients; of the 161 dialysis patients, 87 patients filled in the questionnaires again after an 8-month interval. Data were examined using multilevel (multivariate) repeated measurements regression analyses, controlled for background characteristics and repeated measures. Results Patients on haemodialysis and peritoneal dialysis believed more strongly that their treatment controls their illness (p &lt;.05, p &lt;.01, respectively) and perceived more illness consequences (p &lt;.001, p &lt;.05, respectively) than pre-dialysis patients. Haemodialysis patients perceived more treatment consequences than pre-dialysis (p &lt;.001) and peritoneal dialysis patients (p &lt;.01). The perception of illness understanding fluctuated between patients with varying lengths of time on dialysis (p &lt;.05). Perceived treatment consequences were more negative in patients who were on dialysis for longer lengths of time (p &lt;.01). Lastly, perceptions of illness and treatment varied within dialysis patients over an 8-month interval, with treatment control and personal control showing the lowest correlations. Conclusions Findings suggest that illness and treatment perceptions vary across the CKD trajectory. This indicates that perceptions are amenable to influences and that interventions might potentially be helpful in influencing them in order to improve outcomes. Statement of Contribution What is already known on this subject? Dialysis patients' perceptions of illness understanding and illness symptoms vary over the first year on dialysis. Established haemodialysis patients' perceptions of illness understanding, emotional response and treatment control vary over a 2-year period. Certain illness perceptions as well as treatment perceptions vary as a function of treatment type in patients with CKD stage 5 (dialysis patients, patients with a kidney transplant). What does this study add? Patients' perceptions of illness understanding and treatment consequences vary between patients as a function of length of time on (haemo-, peritoneal-) dialysis, taking into account a wide range of time (0-10 years). Illness perceptions and treatment perceptions of patients on haemodialysis and peritoneal dialysis vary within patients over an 8-month interval, with perceptions of treatment control and personal control showing the highest variations. Perceptions of illness consequences, treatment consequences and treatment control vary as a function of type of treatment, taking into account pre-dialysis treatment (CKD stage 4) and dialysis (haemodialysis, peritoneal dialysis) treatment (CKD stage 5). © 2012 The British Psychological Society.&quot;,&quot;issue&quot;:&quot;2&quot;,&quot;volume&quot;:&quot;18&quot;},&quot;isTemporary&quot;:false},{&quot;id&quot;:&quot;2cfb9ce8-ed54-316b-a8a6-e06abacbc40e&quot;,&quot;itemData&quot;:{&quot;type&quot;:&quot;article-journal&quot;,&quot;id&quot;:&quot;2cfb9ce8-ed54-316b-a8a6-e06abacbc40e&quot;,&quot;title&quot;:&quot;Illness perceptions predict mortality in patients with predialysis chronic kidney disease: a prospective observational study&quot;,&quot;author&quot;:[{&quot;family&quot;:&quot;Muscat&quot;,&quot;given&quot;:&quot;Priscilla&quot;,&quot;parse-names&quot;:false,&quot;dropping-particle&quot;:&quot;&quot;,&quot;non-dropping-particle&quot;:&quot;&quot;},{&quot;family&quot;:&quot;Weinman&quot;,&quot;given&quot;:&quot;John&quot;,&quot;parse-names&quot;:false,&quot;dropping-particle&quot;:&quot;&quot;,&quot;non-dropping-particle&quot;:&quot;&quot;},{&quot;family&quot;:&quot;Farrugia&quot;,&quot;given&quot;:&quot;Emanuel&quot;,&quot;parse-names&quot;:false,&quot;dropping-particle&quot;:&quot;&quot;,&quot;non-dropping-particle&quot;:&quot;&quot;},{&quot;family&quot;:&quot;Camilleri&quot;,&quot;given&quot;:&quot;Liberato&quot;,&quot;parse-names&quot;:false,&quot;dropping-particle&quot;:&quot;&quot;,&quot;non-dropping-particle&quot;:&quot;&quot;},{&quot;family&quot;:&quot;Chilcot&quot;,&quot;given&quot;:&quot;Joseph&quot;,&quot;parse-names&quot;:false,&quot;dropping-particle&quot;:&quot;&quot;,&quot;non-dropping-particle&quot;:&quot;&quot;}],&quot;container-title&quot;:&quot;BMC Nephrology&quot;,&quot;DOI&quot;:&quot;10.1186/s12882-020-02189-7&quot;,&quot;ISSN&quot;:&quot;1471-2369&quot;,&quot;issued&quot;:{&quot;date-parts&quot;:[[2020,12,10]]},&quot;page&quot;:&quot;537&quot;,&quot;issue&quot;:&quot;1&quot;,&quot;volume&quot;:&quot;21&quot;},&quot;isTemporary&quot;:false},{&quot;id&quot;:&quot;b0b40f34-7afb-3527-8a9f-5d5e16cfce87&quot;,&quot;itemData&quot;:{&quot;type&quot;:&quot;article-journal&quot;,&quot;id&quot;:&quot;b0b40f34-7afb-3527-8a9f-5d5e16cfce87&quot;,&quot;title&quot;:&quot;Exploring the nature of illness perceptions in people with end-stage kidney disease&quot;,&quot;author&quot;:[{&quot;family&quot;:&quot;Rees&quot;,&quot;given&quot;:&quot;Jessica&quot;,&quot;parse-names&quot;:false,&quot;dropping-particle&quot;:&quot;&quot;,&quot;non-dropping-particle&quot;:&quot;&quot;},{&quot;family&quot;:&quot;Chilcot&quot;,&quot;given&quot;:&quot;Joseph&quot;,&quot;parse-names&quot;:false,&quot;dropping-particle&quot;:&quot;&quot;,&quot;non-dropping-particle&quot;:&quot;&quot;},{&quot;family&quot;:&quot;Donnellan&quot;,&quot;given&quot;:&quot;Warren&quot;,&quot;parse-names&quot;:false,&quot;dropping-particle&quot;:&quot;&quot;,&quot;non-dropping-particle&quot;:&quot;&quot;},{&quot;family&quot;:&quot;Soulsby&quot;,&quot;given&quot;:&quot;Laura&quot;,&quot;parse-names&quot;:false,&quot;dropping-particle&quot;:&quot;&quot;,&quot;non-dropping-particle&quot;:&quot;&quot;}],&quot;container-title&quot;:&quot;Journal of Renal Care&quot;,&quot;DOI&quot;:&quot;10.1111/jorc.12225&quot;,&quot;ISSN&quot;:&quot;17556678&quot;,&quot;issued&quot;:{&quot;date-parts&quot;:[[2018,3]]},&quot;page&quot;:&quot;19-29&quot;,&quot;issue&quot;:&quot;1&quot;,&quot;volume&quot;:&quot;44&quot;},&quot;isTemporary&quot;:false},{&quot;id&quot;:&quot;a62a9b9e-e008-3dd0-9b71-a974d9344dab&quot;,&quot;itemData&quot;:{&quot;type&quot;:&quot;article-journal&quot;,&quot;id&quot;:&quot;a62a9b9e-e008-3dd0-9b71-a974d9344dab&quot;,&quot;title&quot;:&quot;Illness perceptions predict survival in haemodialysis patients&quot;,&quot;author&quot;:[{&quot;family&quot;:&quot;Chilcot&quot;,&quot;given&quot;:&quot;Joseph&quot;,&quot;parse-names&quot;:false,&quot;dropping-particle&quot;:&quot;&quot;,&quot;non-dropping-particle&quot;:&quot;&quot;},{&quot;family&quot;:&quot;Wellsted&quot;,&quot;given&quot;:&quot;David&quot;,&quot;parse-names&quot;:false,&quot;dropping-particle&quot;:&quot;&quot;,&quot;non-dropping-particle&quot;:&quot;&quot;},{&quot;family&quot;:&quot;Farrington&quot;,&quot;given&quot;:&quot;Ken&quot;,&quot;parse-names&quot;:false,&quot;dropping-particle&quot;:&quot;&quot;,&quot;non-dropping-particle&quot;:&quot;&quot;}],&quot;container-title&quot;:&quot;American Journal of Nephrology&quot;,&quot;DOI&quot;:&quot;10.1159/000326752&quot;,&quot;ISSN&quot;:&quot;02508095&quot;,&quot;PMID&quot;:&quot;21430374&quot;,&quot;issued&quot;:{&quot;date-parts&quot;:[[2011,4]]},&quot;page&quot;:&quot;358-363&quot;,&quot;abstract&quot;:&quot;Background: Illness perceptions have been shown to be important determinants of functional and psychosocial outcomes, including quality of life and treatment adherence in end-stage renal disease patients. The aim of this prospective study was to determine whether haemodialysis patients' illness perceptions impact upon survival. Methods: Haemodialysis patients from a UK renal service completed the Revised Illness Perception Questionnaire. Over the study period (May 2007 to December 2010), all-cause mortality was recorded as the endpoint. Results: 223 patients were followed up for a median of 15.9 months (min. 10 days, max. 42.7 months). The median dialysis vintage was 17.6 months (min. 4 days, max. 391.3 months). Treatment control perceptions demonstrated a significant association with mortality (HR = 0.91, 95% CI: 0.83-0.99, p = 0.03). After controlling for covariates, including age, albumin, extra renal comorbidity and depression scores, perception of treatment control remained a significant predictor of mortality (HR = 0.89, 95% CI: 0.80-0.99, p = 0.03). Conclusions: Patients' perceptions of treatment control (dialysis therapy) predict survival independently of survival risk factors, including comorbidity. Studies are required to test whether psychological interventions designed to modify maladaptive illness perceptions influence clinical outcomes in this patient setting. Copyright © 2011 S. Karger AG, Basel.&quot;,&quot;issue&quot;:&quot;4&quot;,&quot;volume&quot;:&quot;33&quot;},&quot;isTemporary&quot;:false},{&quot;id&quot;:&quot;6760b57d-5d9e-3433-a3c9-7bcae6fda45d&quot;,&quot;itemData&quot;:{&quot;type&quot;:&quot;article-journal&quot;,&quot;id&quot;:&quot;6760b57d-5d9e-3433-a3c9-7bcae6fda45d&quot;,&quot;title&quot;:&quot;Illness representations are associated with fluid nonadherence among hemodialysis patients&quot;,&quot;author&quot;:[{&quot;family&quot;:&quot;Chilcot&quot;,&quot;given&quot;:&quot;Joseph&quot;,&quot;parse-names&quot;:false,&quot;dropping-particle&quot;:&quot;&quot;,&quot;non-dropping-particle&quot;:&quot;&quot;},{&quot;family&quot;:&quot;Wellsted&quot;,&quot;given&quot;:&quot;David&quot;,&quot;parse-names&quot;:false,&quot;dropping-particle&quot;:&quot;&quot;,&quot;non-dropping-particle&quot;:&quot;&quot;},{&quot;family&quot;:&quot;Farrington&quot;,&quot;given&quot;:&quot;Ken&quot;,&quot;parse-names&quot;:false,&quot;dropping-particle&quot;:&quot;&quot;,&quot;non-dropping-particle&quot;:&quot;&quot;}],&quot;container-title&quot;:&quot;Journal of Psychosomatic Research&quot;,&quot;DOI&quot;:&quot;10.1016/j.jpsychores.2009.08.010&quot;,&quot;ISSN&quot;:&quot;00223999&quot;,&quot;issued&quot;:{&quot;date-parts&quot;:[[2010,2]]},&quot;page&quot;:&quot;203-212&quot;,&quot;issue&quot;:&quot;2&quot;,&quot;volume&quot;:&quot;68&quot;},&quot;isTemporary&quot;:false},{&quot;id&quot;:&quot;c2f64cc1-ac80-34ab-b612-b6fcccad9f62&quot;,&quot;itemData&quot;:{&quot;type&quot;:&quot;article-journal&quot;,&quot;id&quot;:&quot;c2f64cc1-ac80-34ab-b612-b6fcccad9f62&quot;,&quot;title&quot;:&quot;Living with Chronic Kidney Disease: Illness Perceptions, Symptoms, Coping, and Quality of Life&quot;,&quot;author&quot;:[{&quot;family&quot;:&quot;Kalfoss&quot;,&quot;given&quot;:&quot;M&quot;,&quot;parse-names&quot;:false,&quot;dropping-particle&quot;:&quot;&quot;,&quot;non-dropping-particle&quot;:&quot;&quot;},{&quot;family&quot;:&quot;Schick-Makaroff&quot;,&quot;given&quot;:&quot;K&quot;,&quot;parse-names&quot;:false,&quot;dropping-particle&quot;:&quot;&quot;,&quot;non-dropping-particle&quot;:&quot;&quot;},{&quot;family&quot;:&quot;Molzahn&quot;,&quot;given&quot;:&quot;A&quot;,&quot;parse-names&quot;:false,&quot;dropping-particle&quot;:&quot;&quot;,&quot;non-dropping-particle&quot;:&quot;&quot;}],&quot;container-title&quot;:&quot;Nephrology Nursing Journal&quot;,&quot;issued&quot;:{&quot;date-parts&quot;:[[2019]]},&quot;issue&quot;:&quot;3&quot;,&quot;volume&quot;:&quot;46&quot;},&quot;isTemporary&quot;:false},{&quot;id&quot;:&quot;de558c0a-d189-3696-8596-e20486dd8f8b&quot;,&quot;itemData&quot;:{&quot;type&quot;:&quot;article-journal&quot;,&quot;id&quot;:&quot;de558c0a-d189-3696-8596-e20486dd8f8b&quot;,&quot;title&quot;:&quot;Exploring The Nature Of Illness Perceptions In People With End-Stage Kidney Disease&quot;,&quot;author&quot;:[{&quot;family&quot;:&quot;Rees&quot;,&quot;given&quot;:&quot;Jessica&quot;,&quot;parse-names&quot;:false,&quot;dropping-particle&quot;:&quot;&quot;,&quot;non-dropping-particle&quot;:&quot;&quot;},{&quot;family&quot;:&quot;Chilcot&quot;,&quot;given&quot;:&quot;Joseph&quot;,&quot;parse-names&quot;:false,&quot;dropping-particle&quot;:&quot;&quot;,&quot;non-dropping-particle&quot;:&quot;&quot;},{&quot;family&quot;:&quot;Donnellan&quot;,&quot;given&quot;:&quot;Warren&quot;,&quot;parse-names&quot;:false,&quot;dropping-particle&quot;:&quot;&quot;,&quot;non-dropping-particle&quot;:&quot;&quot;},{&quot;family&quot;:&quot;Soulsby&quot;,&quot;given&quot;:&quot;Laura&quot;,&quot;parse-names&quot;:false,&quot;dropping-particle&quot;:&quot;&quot;,&quot;non-dropping-particle&quot;:&quot;&quot;}],&quot;container-title&quot;:&quot;Journal of Renal Care&quot;,&quot;issued&quot;:{&quot;date-parts&quot;:[[2017]]},&quot;page&quot;:&quot;19-29&quot;,&quot;abstract&quot;:&quot;Rees J., Chilcot J., Donnellan W., Soulsby L. (2018). Exploring the nature of illness perceptions in people with end-stage kidney disease. Journal of Renal Care 44(1), 19-29. S U M M A R Y Background: Diagnosis and treatment for End-Stage Kidney Disease (ESKD) results in vast lifestyle changes. Despite the high prevalence of depression in people with ESKD, the psychosocial impacts of ESKD are still often overlooked. Illness perceptions enable people to make sense of their illness and are closely associated with depression. Due to the high levels of depression within ESKD, this study sought to understand the nature of illness perceptions in people with ESKD. Methodology: In this qualitative study, eleven participants were identified through hospital and online patient support groups. Semi-structured interviews were audio-taped, transcribed and analysed using grounded theory techniques. Results: Three themes emerged from the data: Renal Conflicts, Forced Adjustment and Coping. The main dimensions of illness perception discussed by participants were Consequences, Control, Timeline and Identity. Conclusion: The results of this study have practical implications for informing practitioners about the psychosocial effects of ESKD diagnosis and treatment.&quot;,&quot;issue&quot;:&quot;1&quot;,&quot;volume&quot;:&quot;44&quot;},&quot;isTemporary&quot;:false},{&quot;id&quot;:&quot;8c08b3f3-6ef6-3c7c-ab45-c62a39e63cd5&quot;,&quot;itemData&quot;:{&quot;type&quot;:&quot;article-journal&quot;,&quot;id&quot;:&quot;8c08b3f3-6ef6-3c7c-ab45-c62a39e63cd5&quot;,&quot;title&quot;:&quot;Patient's perceptions of chronic kidney disease and their association with psychosocial and clinical outcomes: A narrative review&quot;,&quot;author&quot;:[{&quot;family&quot;:&quot;Clarke&quot;,&quot;given&quot;:&quot;Amy L.&quot;,&quot;parse-names&quot;:false,&quot;dropping-particle&quot;:&quot;&quot;,&quot;non-dropping-particle&quot;:&quot;&quot;},{&quot;family&quot;:&quot;Yates&quot;,&quot;given&quot;:&quot;Thomas&quot;,&quot;parse-names&quot;:false,&quot;dropping-particle&quot;:&quot;&quot;,&quot;non-dropping-particle&quot;:&quot;&quot;},{&quot;family&quot;:&quot;Smith&quot;,&quot;given&quot;:&quot;Alice C.&quot;,&quot;parse-names&quot;:false,&quot;dropping-particle&quot;:&quot;&quot;,&quot;non-dropping-particle&quot;:&quot;&quot;},{&quot;family&quot;:&quot;Chilcot&quot;,&quot;given&quot;:&quot;Joseph&quot;,&quot;parse-names&quot;:false,&quot;dropping-particle&quot;:&quot;&quot;,&quot;non-dropping-particle&quot;:&quot;&quot;}],&quot;container-title&quot;:&quot;Clinical Kidney Journal&quot;,&quot;DOI&quot;:&quot;10.1093/ckj/sfw014&quot;,&quot;ISBN&quot;:&quot;2048-8505&quot;,&quot;ISSN&quot;:&quot;20488513&quot;,&quot;PMID&quot;:&quot;27274839&quot;,&quot;issued&quot;:{&quot;date-parts&quot;:[[2016]]},&quot;page&quot;:&quot;494-502&quot;,&quot;abstract&quot;:&quot;Patients with chronic kidney disease (CKD) form organized beliefs regarding their illness and treatment. These perceptions influence the coping strategies employed by an individual to manage his/her illness and may act as a predictor for his/her willingness to engage in self-management behaviours. While illness perceptions have been identified as predictors of non-adherence, depression and mortality in dialysis patients, there is a paucity of research in CKD patients not requiring renal replacement therapy. This narrative review synthesizes the existing literature regarding the role of illness perceptions and associated clinical and psychosocial outcomes in non-dialysis CKD patients. Studies were identified following database searches of AMED, BNI, CINAHL, EMBASE, Health Business Elite, HMIC, Medline, PsycINFO and Google Scholar in January 2016. Despite the small evidence base, existing studies indicate that negative illness perceptions are associated with disease progression and a number of psychosocial outcomes in non-dialysis CKD patients. Evidence from other clinical populations suggests that illness perceptions are modifiable through psychological intervention, which may be most effective if delivered early before beliefs have the chance to become more established. Therefore, targeting illness perceptions in the earlier stages of CKD may be optimal. Further studies are now required to ascertain the mechanisms through which illness perceptions predict psychosocial and clinical outcomes in CKD patients and to ultimately test the efficacy of illness perception-based interventions.&quot;,&quot;issue&quot;:&quot;3&quot;,&quot;volume&quot;:&quot;9&quot;},&quot;isTemporary&quot;:false},{&quot;id&quot;:&quot;e038cfa2-8e8d-36bc-b564-bba43220a8a4&quot;,&quot;itemData&quot;:{&quot;type&quot;:&quot;article-journal&quot;,&quot;id&quot;:&quot;e038cfa2-8e8d-36bc-b564-bba43220a8a4&quot;,&quot;title&quot;:&quot;Illness perceptions predict distress in patients with chronic kidney disease&quot;,&quot;author&quot;:[{&quot;family&quot;:&quot;Muscat&quot;,&quot;given&quot;:&quot;Priscilla&quot;,&quot;parse-names&quot;:false,&quot;dropping-particle&quot;:&quot;&quot;,&quot;non-dropping-particle&quot;:&quot;&quot;},{&quot;family&quot;:&quot;Weinman&quot;,&quot;given&quot;:&quot;John&quot;,&quot;parse-names&quot;:false,&quot;dropping-particle&quot;:&quot;&quot;,&quot;non-dropping-particle&quot;:&quot;&quot;},{&quot;family&quot;:&quot;Farrugia&quot;,&quot;given&quot;:&quot;Emanuel&quot;,&quot;parse-names&quot;:false,&quot;dropping-particle&quot;:&quot;&quot;,&quot;non-dropping-particle&quot;:&quot;&quot;},{&quot;family&quot;:&quot;Callus&quot;,&quot;given&quot;:&quot;Roberta&quot;,&quot;parse-names&quot;:false,&quot;dropping-particle&quot;:&quot;&quot;,&quot;non-dropping-particle&quot;:&quot;&quot;},{&quot;family&quot;:&quot;Chilcot&quot;,&quot;given&quot;:&quot;Joseph&quot;,&quot;parse-names&quot;:false,&quot;dropping-particle&quot;:&quot;&quot;,&quot;non-dropping-particle&quot;:&quot;&quot;}],&quot;container-title&quot;:&quot;BMC Psychology&quot;,&quot;DOI&quot;:&quot;10.1186/s40359-021-00572-z&quot;,&quot;ISSN&quot;:&quot;20507283&quot;,&quot;PMID&quot;:&quot;33962685&quot;,&quot;URL&quot;:&quot;https://doi.org/10.1186/s40359-021-00572-z&quot;,&quot;issued&quot;:{&quot;date-parts&quot;:[[2021]]},&quot;page&quot;:&quot;1-13&quot;,&quot;abstract&quot;:&quot;Background: Patients diagnosed with chronic kidney disease (CKD) report increased distress associated with their clinical diagnosis. Distress in patients with predialysis CKD, has been linked to several adverse events; including increased risk of hospitalisation, early dialysis initiation and even death, suggesting that distress is a matter of great concern during routine care in predialysis CKD. Aims: The present study aimed to assess the nature of illness perceptions and the level of distress in a CKD cohort diagnosed with different stages of kidney disease. It also aimed to explore the correlates of distress and to create a model for distress and its associated predictors making use of hierarchical regression analysis. Methods: A sample of 200 patients diagnosed with Chronic Kidney Disease were recruited for this study from the nephrology outpatient clinics of Mater Dei Hospital, Malta. The participants were assessed for their; illness perceptions, treatment beliefs, level of depression and anxiety, coping style, as well as treatment adherence. Routine clinical information was also collected for participants, including a co-morbidity score. Results: A percentage of 33.5% of the participants reported moderate distress, whilst 9.5% reported severe distress. Stronger illness identity, a perception of timeline as being increasingly chronic or cyclical in nature, greater consequences and higher emotional representations were associated with more advanced stages of CKD. In contrast, lower personal and treatment control and poorer illness coherence were associated with more advanced stages of CKD. Results from the hierarchical regression analysis showed that illness perceptions contributed significantly to distress over and above the clinical kidney factors. Being female, having low haemoglobin and specific illness perceptions including; perceptions of greater symptomatology, longer timeline, low personal control and strong emotional representations, as well as resorting to maladaptive coping, were all significantly associated with distress symptoms. Nevertheless, illness perceptions accounted for the greatest variance in distress thus indicating that the contribution of illness perceptions is greater than that made by the other known covariates. Conclusion: Illness perceptions hold a principal role in explaining distress in CKD, relative to other traditional covariates. For this reason, illness perceptions should be addressed as a primary modifiable component in the development of distress in CKD.&quot;,&quot;publisher&quot;:&quot;BioMed Central&quot;,&quot;issue&quot;:&quot;1&quot;,&quot;volume&quot;:&quot;9&quot;},&quot;isTemporary&quot;:false},{&quot;id&quot;:&quot;4e8bf499-39a1-31b6-a4fc-c7fde1823d09&quot;,&quot;itemData&quot;:{&quot;type&quot;:&quot;article-journal&quot;,&quot;id&quot;:&quot;4e8bf499-39a1-31b6-a4fc-c7fde1823d09&quot;,&quot;title&quot;:&quot;The role of goal cognitions, illness perceptions and treatment beliefs in self-reported adherence after kidney transplantation: A cohort study&quot;,&quot;author&quot;:[{&quot;family&quot;:&quot;Massey&quot;,&quot;given&quot;:&quot;Emma K.&quot;,&quot;parse-names&quot;:false,&quot;dropping-particle&quot;:&quot;&quot;,&quot;non-dropping-particle&quot;:&quot;&quot;},{&quot;family&quot;:&quot;Tielen&quot;,&quot;given&quot;:&quot;Mirjam&quot;,&quot;parse-names&quot;:false,&quot;dropping-particle&quot;:&quot;&quot;,&quot;non-dropping-particle&quot;:&quot;&quot;},{&quot;family&quot;:&quot;Laging&quot;,&quot;given&quot;:&quot;Mirjam&quot;,&quot;parse-names&quot;:false,&quot;dropping-particle&quot;:&quot;&quot;,&quot;non-dropping-particle&quot;:&quot;&quot;},{&quot;family&quot;:&quot;Beck&quot;,&quot;given&quot;:&quot;Denise K.&quot;,&quot;parse-names&quot;:false,&quot;dropping-particle&quot;:&quot;&quot;,&quot;non-dropping-particle&quot;:&quot;&quot;},{&quot;family&quot;:&quot;Khemai&quot;,&quot;given&quot;:&quot;Roshni&quot;,&quot;parse-names&quot;:false,&quot;dropping-particle&quot;:&quot;&quot;,&quot;non-dropping-particle&quot;:&quot;&quot;},{&quot;family&quot;:&quot;Gelder&quot;,&quot;given&quot;:&quot;Teun&quot;,&quot;parse-names&quot;:false,&quot;dropping-particle&quot;:&quot;&quot;,&quot;non-dropping-particle&quot;:&quot;van&quot;},{&quot;family&quot;:&quot;Weimar&quot;,&quot;given&quot;:&quot;Willem&quot;,&quot;parse-names&quot;:false,&quot;dropping-particle&quot;:&quot;&quot;,&quot;non-dropping-particle&quot;:&quot;&quot;}],&quot;container-title&quot;:&quot;Journal of Psychosomatic Research&quot;,&quot;DOI&quot;:&quot;10.1016/j.jpsychores.2013.07.006&quot;,&quot;ISSN&quot;:&quot;00223999&quot;,&quot;PMID&quot;:&quot;23972411&quot;,&quot;issued&quot;:{&quot;date-parts&quot;:[[2013,9]]},&quot;page&quot;:&quot;229-234&quot;,&quot;abstract&quot;:&quot;Objective: Nonadherence to immunosuppressive medication (IM) after kidney transplantation is related to poorer patient and graft outcomes; therefore research into modifiable factors associated with nonadherence is a priority. In this prospective cohort study we investigated whether changes in goal cognitions, illness perceptions, and treatment beliefs were related to self-reported medication adherence six months after kidney transplantation. Methods: Interviews were conducted with patients in the out-patient clinic six weeks (T1: n = 113) and six months (T2: n = 106) after transplantation. Self-reported adherence was measured using the Basel Assessment of Adherence to Immunosuppressive Medications Scale (BAASIS© Interview). The Brief Illness Perceptions Questionnaire, Beliefs about Medicines Questionnaire and questions on goal cognitions were also administered at both time points. Results: Self-reported nonadherence increased significantly between 6. weeks and 6. months after transplantation from 17% to 27%. Importance of medication adherence as a personal goal and self-efficacy to successfully carry out this goal decreased significantly over time. Perceived necessity of immunosuppressive medication was high but significantly decreased over time. Concerns about the medicines were low. There were no significant changes in illness perceptions or concerns over time. An increase in perceived graft longevity (timeline) was related to higher likelihood of nonadherence six months post-transplant. Furthermore, younger adult patients were more likely to be nonadherent six months after transplantation. Conclusion: The self-reported nonadherence levels found in this study so soon after transplantation demonstrate the need for early and continued intervention after kidney transplantation in order to maximise adherence and consequently clinical outcomes. Changes in (unrealistic) beliefs regarding the longevity of the graft may offer a potential target for intervention among nonadherent patients. © 2013 Elsevier Inc.&quot;,&quot;issue&quot;:&quot;3&quot;,&quot;volume&quot;:&quot;75&quot;},&quot;isTemporary&quot;:false}],&quot;properties&quot;:{&quot;noteIndex&quot;:0},&quot;isEdited&quot;:false,&quot;manualOverride&quot;:{&quot;isManuallyOverridden&quot;:false,&quot;citeprocText&quot;:&quot;(Chilcot et al., 2010, 2011; Clarke et al., 2016; Jansen et al., 2013b; Kalfoss et al., 2019; Knowles et al., 2014; Massey et al., 2013; Muscat et al., 2020b, 2021; Rees et al., 2017, 2018)&quot;,&quot;manualOverrideText&quot;:&quot;&quot;},&quot;citationTag&quot;:&quot;MENDELEY_CITATION_v3_eyJjaXRhdGlvbklEIjoiTUVOREVMRVlfQ0lUQVRJT05fYjE1N2MwNjctOTIyZS00MTA3LThlYzktOGNjYjIyNjJiODkyIiwiY2l0YXRpb25JdGVtcyI6W3siaWQiOiI4NzkwOGE5Yy05MmYwLTMxOTAtOTcxZS0zZmM1MThlYmIxYmIiLCJpdGVtRGF0YSI6eyJ0eXBlIjoiYXJ0aWNsZS1qb3VybmFsIiwiaWQiOiI4NzkwOGE5Yy05MmYwLTMxOTAtOTcxZS0zZmM1MThlYmIxYmIiLCJ0aXRsZSI6IkV4cGxvcmluZyB0aGUgcmVsYXRpb25zaGlwcyBiZXR3ZWVuIGhlYWx0aCBzdGF0dXMsIGlsbG5lc3MgcGVyY2VwdGlvbnMsIGNvcGluZyAgc3RyYXRlZ2llcyBhbmQgcHN5Y2hvbG9naWNhbCBtb3JiaWRpdHkgaW4gYSBjaHJvbmljIGtpZG5leSBkaXNlYXNlIGNvaG9ydC4iLCJhdXRob3IiOlt7ImZhbWlseSI6Iktub3dsZXMiLCJnaXZlbiI6IlNpbW9uIiwicGFyc2UtbmFtZXMiOmZhbHNlLCJkcm9wcGluZy1wYXJ0aWNsZSI6IiIsIm5vbi1kcm9wcGluZy1wYXJ0aWNsZSI6IiJ9LHsiZmFtaWx5IjoiU3dhbiIsImdpdmVuIjoiTGF1cmVuIiwicGFyc2UtbmFtZXMiOmZhbHNlLCJkcm9wcGluZy1wYXJ0aWNsZSI6IiIsIm5vbi1kcm9wcGluZy1wYXJ0aWNsZSI6IiJ9LHsiZmFtaWx5IjoiU2FsemJlcmciLCJnaXZlbiI6Ik1pY2hhZWwiLCJwYXJzZS1uYW1lcyI6ZmFsc2UsImRyb3BwaW5nLXBhcnRpY2xlIjoiIiwibm9uLWRyb3BwaW5nLXBhcnRpY2xlIjoiIn0seyJmYW1pbHkiOiJDYXN0bGUiLCJnaXZlbiI6IkRhdmlkIiwicGFyc2UtbmFtZXMiOmZhbHNlLCJkcm9wcGluZy1wYXJ0aWNsZSI6IiIsIm5vbi1kcm9wcGluZy1wYXJ0aWNsZSI6IiJ9LHsiZmFtaWx5IjoiTGFuZ2hhbSIsImdpdmVuIjoiUm9ieW4iLCJwYXJzZS1uYW1lcyI6ZmFsc2UsImRyb3BwaW5nLXBhcnRpY2xlIjoiIiwibm9uLWRyb3BwaW5nLXBhcnRpY2xlIjoiIn1dLCJjb250YWluZXItdGl0bGUiOiJUaGUgQW1lcmljYW4gam91cm5hbCBvZiB0aGUgbWVkaWNhbCBzY2llbmNlcyIsIkRPSSI6IjEwLjEwOTcvTUFKLjAwMDAwMDAwMDAwMDAyNDIiLCJJU1NOIjoiMTUzOC0yOTkwIChFbGVjdHJvbmljKSIsIlBNSUQiOiIyNDc1MTQyMSIsImlzc3VlZCI6eyJkYXRlLXBhcnRzIjpbWzIwMTQsMTBdXX0sInB1Ymxpc2hlci1wbGFjZSI6IlVuaXRlZCBTdGF0ZXMiLCJwYWdlIjoiMjcxLTI3NiIsImxhbmd1YWdlIjoiZW5nIiwiYWJzdHJhY3QiOiJCQUNLR1JPVU5EOiBVc2luZyB0aGUgY29tbW9uIHNlbnNlIG1vZGVsIG9mIGlsbG5lc3MgYWRqdXN0bWVudCwgdGhpcyBzdHVkeSBhaW1lZCB0byAgZXhwbG9yZSB0aGUgaW1wYWN0IG9mIGNocm9uaWMga2lkbmV5IGRpc2Vhc2UgKENLRCkgb24gaW5kaXZpZHVhbCBpbGxuZXNzIHBlcmNlcHRpb25zLCBjb3Bpbmcgc3R5bGVzIGFuZCBwc3ljaG9sb2dpY2FsIHdlbGwtYmVpbmcuIE1FVEhPRFM6IEVpZ2h0eSBpbmRpdmlkdWFscyAoNTAgbWVuIGFuZCAzMCB3b21lbikgd2l0aCBhbiBhdmVyYWdlIGFnZSBvZiA2Mi42NiB5ZWFycyAoc3RhbmRhcmQgZGV2aWF0aW9uLCAxMS45OCkgd2VyZSBpbmNsdWRlZCBpbiB0aGUgc3R1ZHkuIEFsbCBwYXJ0aWNpcGFudHMgd2VyZSB1bmRlciB0aGUgY2FyZSBvZiB0aGUgUmVuYWwgVW5pdCBvZiBhIG1ldHJvcG9saXRhbiB0ZXJ0aWFyeSByZWZlcnJhbCBob3NwaXRhbC4gVHdlbnR5LW5pbmUgcGF0aWVudHMgKDM2JSkgaGFkIENLRCBzdGFnZSAzYi00LCBhbmQgNTEgKDY0JSkgaGFkIENLRCBzdGFnZSA1IChvciBlbmQgc3RhZ2Uga2lkbmV5IGRpc2Vhc2UgW0VTS0RdKS4gRGlzZWFzZSBzZXZlcml0eSB3YXMgZXZhbHVhdGVkIHVzaW5nIHRoZSBoZWFsdGggcGVyY2VwdGlvbnMgcXVlc3Rpb25uYWlyZSwgY29waW5nIHN0eWxlcyBhc3Nlc3NlZCB3aXRoIHRoZSBDYXJ2ZXIgYnJpZWYgQ09QRSBzY2FsZSwgaWxsbmVzcyBwZXJjZXB0aW9ucyBleHBsb3JlZCB3aXRoIHRoZSBicmllZiBpbGxuZXNzIHBlcmNlcHRpb25zIHF1ZXN0aW9ubmFpcmUgYW5kIGFueGlldHkgYW5kIGRlcHJlc3Npb24gbWVhc3VyZWQgdXNpbmcgdGhlIGhvc3BpdGFsIGFueGlldHkgYW5kIGRlcHJlc3Npb24gc2NhbGUuIFJFU1VMVFM6IFRoZSBob3NwaXRhbCBhbnhpZXR5IGFuZCBkZXByZXNzaW9uIHNjYWxlIGFzc2Vzc21lbnQgcmV2ZWFsZWQgMTMgcGF0aWVudHMgKDE2LjMlKSB3aXRoIG1vZGVyYXRlIG9yIHNldmVyZSBhbnhpZXR5IGFuZCA2ICg3LjUlKSB3aXRoIG1vZGVyYXRlIGRlcHJlc3Npb24uIENvbnNpc3RlbnQgd2l0aCB0aGUgY29tbW9uIHNlbnNlIG1vZGVsLCBkaXNlYXNlIGFjdGl2aXR5IGhhZCBhIHNpZ25pZmljYW50IGRpcmVjdCBpbmZsdWVuY2Ugb24gaWxsbmVzcyBwZXJjZXB0aW9ucywgd2hpbGUsIGluIHR1cm4sIGlsbG5lc3MgcGVyY2VwdGlvbnMgaGFkIGEgc2lnbmlmaWNhbnQgZGlyZWN0IGluZmx1ZW5jZSBvbiBkZXByZXNzaW9uIGFuZCBhbnhpZXR5LiBBZGFwdGl2ZSBhbmQgbWFsYWRhcHRpdmUgY29waW5nIHdlcmUgZm91bmQgdG8gbWVkaWF0ZSB0aGUgcmVsYXRpb25zaGlwIGJldHdlZW4gaWxsbmVzcyBwZXJjZXB0aW9ucywgYW5kIGFueGlldHkgYW5kIGRlcHJlc3Npb24uIENPTkNMVVNJT05TOiBUaGUgcmVzdWx0cyBwcm92aWRlIGV2aWRlbmNlIHRoYXQgaXQgaXMgdGhlIHBlcmNlcHRpb24gb2YgYW4gaWxsbmVzcyByYXRoZXIgdGhhbiB0aGUgYWN0dWFsIHN5bXB0b21zIHRoZW1zZWx2ZXMgdGhhdCBiZXN0IGFjY291bnQgZm9yIGFkYXB0aW9uIHRvIENLRC4gVGhlc2UgZmluZGluZ3Mgc3VnZ2VzdCB0aGF0IGludGVydmVudGlvbiBzdHJhdGVnaWVzIGFpbWVkIGF0IGluY3JlYXNpbmcgcHN5Y2hvbG9naWNhbCB3ZWxsLWJlaW5nIG5lZWQgdG8gZm9jdXMgb24gY2hhbmdpbmcgaWxsbmVzcyBwZXJjZXB0aW9ucyByYXRoZXIgdGhhbiBpbXByb3Zpbmcgc3ltcHRvbXMgb2YgQ0tEIG9yIGNvcGluZyBtZWNoYW5pc21zLiIsImlzc3VlIjoiNCIsInZvbHVtZSI6IjM0OCJ9LCJpc1RlbXBvcmFyeSI6ZmFsc2V9LHsiaWQiOiIwNmVjMGFlOS1iZjZmLTNkYmQtYWZkNy05MzExZGZhZTEzNjgiLCJpdGVtRGF0YSI6eyJ0eXBlIjoiYXJ0aWNsZS1qb3VybmFsIiwiaWQiOiIwNmVjMGFlOS1iZjZmLTNkYmQtYWZkNy05MzExZGZhZTEzNjgiLCJ0aXRsZSI6IklsbG5lc3MgcGVyY2VwdGlvbnMgYW5kIHRyZWF0bWVudCBwZXJjZXB0aW9ucyBvZiBwYXRpZW50cyB3aXRoIGNocm9uaWMga2lkbmV5IGRpc2Vhc2U6IERpZmZlcmVudCBwaGFzZXMsIGRpZmZlcmVudCBwZXJjZXB0aW9ucz8iLCJhdXRob3IiOlt7ImZhbWlseSI6IkphbnNlbiIsImdpdmVuIjoiRGFwaG5lIEwuIiwicGFyc2UtbmFtZXMiOmZhbHNlLCJkcm9wcGluZy1wYXJ0aWNsZSI6IiIsIm5vbi1kcm9wcGluZy1wYXJ0aWNsZSI6IiJ9LHsiZmFtaWx5IjoiSGVpam1hbnMiLCJnaXZlbiI6Ik1vbmlxdWUgSi5XLk0uIFcgTSIsInBhcnNlLW5hbWVzIjpmYWxzZSwiZHJvcHBpbmctcGFydGljbGUiOiIiLCJub24tZHJvcHBpbmctcGFydGljbGUiOiIifSx7ImZhbWlseSI6IlJpamtlbiIsImdpdmVuIjoiTWlla2UiLCJwYXJzZS1uYW1lcyI6ZmFsc2UsImRyb3BwaW5nLXBhcnRpY2xlIjoiIiwibm9uLWRyb3BwaW5nLXBhcnRpY2xlIjoiIn0seyJmYW1pbHkiOiJTcHJlZXV3ZW5iZXJnIiwiZ2l2ZW4iOiJQZXRlciIsInBhcnNlLW5hbWVzIjpmYWxzZSwiZHJvcHBpbmctcGFydGljbGUiOiIiLCJub24tZHJvcHBpbmctcGFydGljbGUiOiIifSx7ImZhbWlseSI6Ikdyb290ZW5kb3JzdCIsImdpdmVuIjoiRGlhbmEgQy4iLCJwYXJzZS1uYW1lcyI6ZmFsc2UsImRyb3BwaW5nLXBhcnRpY2xlIjoiIiwibm9uLWRyb3BwaW5nLXBhcnRpY2xlIjoiIn0seyJmYW1pbHkiOiJEZWtrZXIiLCJnaXZlbiI6IkZyaWVkbyBXLiIsInBhcnNlLW5hbWVzIjpmYWxzZSwiZHJvcHBpbmctcGFydGljbGUiOiIiLCJub24tZHJvcHBpbmctcGFydGljbGUiOiIifSx7ImZhbWlseSI6IkJvZXNjaG90ZW4iLCJnaXZlbiI6IkVsaXNhYmV0aCBXLiIsInBhcnNlLW5hbWVzIjpmYWxzZSwiZHJvcHBpbmctcGFydGljbGUiOiIiLCJub24tZHJvcHBpbmctcGFydGljbGUiOiIifSx7ImZhbWlseSI6IkthcHRlaW4iLCJnaXZlbiI6IkFkIEEuIiwicGFyc2UtbmFtZXMiOmZhbHNlLCJkcm9wcGluZy1wYXJ0aWNsZSI6IiIsIm5vbi1kcm9wcGluZy1wYXJ0aWNsZSI6IiJ9LHsiZmFtaWx5IjoiR3JvZW5ld2VnZW4iLCJnaXZlbiI6IlBldGVyIFAuIiwicGFyc2UtbmFtZXMiOmZhbHNlLCJkcm9wcGluZy1wYXJ0aWNsZSI6IiIsIm5vbi1kcm9wcGluZy1wYXJ0aWNsZSI6IiJ9XSwiY29udGFpbmVyLXRpdGxlIjoiQnJpdGlzaCBKb3VybmFsIG9mIEhlYWx0aCBQc3ljaG9sb2d5IiwiRE9JIjoiMTAuMTExMS9iamhwLjEyMDAyIiwiSVNTTiI6IjEzNTkxMDdYIiwiaXNzdWVkIjp7ImRhdGUtcGFydHMiOltbMjAxM11dfSwicGFnZSI6IjI0NC0yNjIiLCJhYnN0cmFjdCI6Ik9iamVjdGl2ZXMgVG8gZXhhbWluZSB0aGUgdmFyaWFiaWxpdHkgb2YgaWxsbmVzcyBhbmQgdHJlYXRtZW50IHBlcmNlcHRpb25zIC0gdGhhdCBoYXZlIGJlZW4gZm91bmQgdG8gYmUgYXNzb2NpYXRlZCB3aXRoIGNocm9uaWMga2lkbmV5IGRpc2Vhc2UgKENLRCkgcGF0aWVudHMnIG91dGNvbWVzIChlLmcuLCBxdWFsaXR5IG9mIGxpZmUpIC0gYWNyb3NzIHRoZSBDS0QgdHJhamVjdG9yeSwgYnkgaW52ZXN0aWdhdGluZyB3aGV0aGVyIHRoZXJlIGFyZSBkaWZmZXJlbmNlcyBpbiBwZXJjZXB0aW9ucyBpbiBwYXRpZW50czogKDEpIG9uIHZhcnlpbmcgdHJlYXRtZW50cyAocHJlLWRpYWx5c2lzLCBoYWVtb2RpYWx5c2lzLCBwZXJpdG9uZWFsIGRpYWx5c2lzKSwgKDIpIHdpdGggdmFyeWluZyBsZW5ndGhzIG9mIHRpbWUgb24gKGRpYWx5c2lzKSB0cmVhdG1lbnQsIGFuZCAoMykgb3ZlciB0aW1lIG9uIGRpYWx5c2lzLCB3aXRoIGFuIDgtbW9udGggaW50ZXJ2YWwuIERlc2lnbiBhbmQgbWV0aG9kcyBNaXhlZCBjcm9zcy1zZWN0aW9uYWwgYW5kIGxvbmdpdHVkaW5hbCBkZXNpZ24sIHVzaW5nIHNlbGYtcmVwb3J0IHF1ZXN0aW9ubmFpcmVzIG9uIGlsbG5lc3MgYW5kIHRyZWF0bWVudCBwZXJjZXB0aW9uczsgdGhlIHN0dWR5IHNhbXBsZSBjb25zaXN0ZWQgb2YgMTA1IHByZS1kaWFseXNpcyBhbmQgMTYxIGRpYWx5c2lzIHBhdGllbnRzOyBvZiB0aGUgMTYxIGRpYWx5c2lzIHBhdGllbnRzLCA4NyBwYXRpZW50cyBmaWxsZWQgaW4gdGhlIHF1ZXN0aW9ubmFpcmVzIGFnYWluIGFmdGVyIGFuIDgtbW9udGggaW50ZXJ2YWwuIERhdGEgd2VyZSBleGFtaW5lZCB1c2luZyBtdWx0aWxldmVsIChtdWx0aXZhcmlhdGUpIHJlcGVhdGVkIG1lYXN1cmVtZW50cyByZWdyZXNzaW9uIGFuYWx5c2VzLCBjb250cm9sbGVkIGZvciBiYWNrZ3JvdW5kIGNoYXJhY3RlcmlzdGljcyBhbmQgcmVwZWF0ZWQgbWVhc3VyZXMuIFJlc3VsdHMgUGF0aWVudHMgb24gaGFlbW9kaWFseXNpcyBhbmQgcGVyaXRvbmVhbCBkaWFseXNpcyBiZWxpZXZlZCBtb3JlIHN0cm9uZ2x5IHRoYXQgdGhlaXIgdHJlYXRtZW50IGNvbnRyb2xzIHRoZWlyIGlsbG5lc3MgKHAgPC4wNSwgcCA8LjAxLCByZXNwZWN0aXZlbHkpIGFuZCBwZXJjZWl2ZWQgbW9yZSBpbGxuZXNzIGNvbnNlcXVlbmNlcyAocCA8LjAwMSwgcCA8LjA1LCByZXNwZWN0aXZlbHkpIHRoYW4gcHJlLWRpYWx5c2lzIHBhdGllbnRzLiBIYWVtb2RpYWx5c2lzIHBhdGllbnRzIHBlcmNlaXZlZCBtb3JlIHRyZWF0bWVudCBjb25zZXF1ZW5jZXMgdGhhbiBwcmUtZGlhbHlzaXMgKHAgPC4wMDEpIGFuZCBwZXJpdG9uZWFsIGRpYWx5c2lzIHBhdGllbnRzIChwIDwuMDEpLiBUaGUgcGVyY2VwdGlvbiBvZiBpbGxuZXNzIHVuZGVyc3RhbmRpbmcgZmx1Y3R1YXRlZCBiZXR3ZWVuIHBhdGllbnRzIHdpdGggdmFyeWluZyBsZW5ndGhzIG9mIHRpbWUgb24gZGlhbHlzaXMgKHAgPC4wNSkuIFBlcmNlaXZlZCB0cmVhdG1lbnQgY29uc2VxdWVuY2VzIHdlcmUgbW9yZSBuZWdhdGl2ZSBpbiBwYXRpZW50cyB3aG8gd2VyZSBvbiBkaWFseXNpcyBmb3IgbG9uZ2VyIGxlbmd0aHMgb2YgdGltZSAocCA8LjAxKS4gTGFzdGx5LCBwZXJjZXB0aW9ucyBvZiBpbGxuZXNzIGFuZCB0cmVhdG1lbnQgdmFyaWVkIHdpdGhpbiBkaWFseXNpcyBwYXRpZW50cyBvdmVyIGFuIDgtbW9udGggaW50ZXJ2YWwsIHdpdGggdHJlYXRtZW50IGNvbnRyb2wgYW5kIHBlcnNvbmFsIGNvbnRyb2wgc2hvd2luZyB0aGUgbG93ZXN0IGNvcnJlbGF0aW9ucy4gQ29uY2x1c2lvbnMgRmluZGluZ3Mgc3VnZ2VzdCB0aGF0IGlsbG5lc3MgYW5kIHRyZWF0bWVudCBwZXJjZXB0aW9ucyB2YXJ5IGFjcm9zcyB0aGUgQ0tEIHRyYWplY3RvcnkuIFRoaXMgaW5kaWNhdGVzIHRoYXQgcGVyY2VwdGlvbnMgYXJlIGFtZW5hYmxlIHRvIGluZmx1ZW5jZXMgYW5kIHRoYXQgaW50ZXJ2ZW50aW9ucyBtaWdodCBwb3RlbnRpYWxseSBiZSBoZWxwZnVsIGluIGluZmx1ZW5jaW5nIHRoZW0gaW4gb3JkZXIgdG8gaW1wcm92ZSBvdXRjb21lcy4gU3RhdGVtZW50IG9mIENvbnRyaWJ1dGlvbiBXaGF0IGlzIGFscmVhZHkga25vd24gb24gdGhpcyBzdWJqZWN0PyBEaWFseXNpcyBwYXRpZW50cycgcGVyY2VwdGlvbnMgb2YgaWxsbmVzcyB1bmRlcnN0YW5kaW5nIGFuZCBpbGxuZXNzIHN5bXB0b21zIHZhcnkgb3ZlciB0aGUgZmlyc3QgeWVhciBvbiBkaWFseXNpcy4gRXN0YWJsaXNoZWQgaGFlbW9kaWFseXNpcyBwYXRpZW50cycgcGVyY2VwdGlvbnMgb2YgaWxsbmVzcyB1bmRlcnN0YW5kaW5nLCBlbW90aW9uYWwgcmVzcG9uc2UgYW5kIHRyZWF0bWVudCBjb250cm9sIHZhcnkgb3ZlciBhIDIteWVhciBwZXJpb2QuIENlcnRhaW4gaWxsbmVzcyBwZXJjZXB0aW9ucyBhcyB3ZWxsIGFzIHRyZWF0bWVudCBwZXJjZXB0aW9ucyB2YXJ5IGFzIGEgZnVuY3Rpb24gb2YgdHJlYXRtZW50IHR5cGUgaW4gcGF0aWVudHMgd2l0aCBDS0Qgc3RhZ2UgNSAoZGlhbHlzaXMgcGF0aWVudHMsIHBhdGllbnRzIHdpdGggYSBraWRuZXkgdHJhbnNwbGFudCkuIFdoYXQgZG9lcyB0aGlzIHN0dWR5IGFkZD8gUGF0aWVudHMnIHBlcmNlcHRpb25zIG9mIGlsbG5lc3MgdW5kZXJzdGFuZGluZyBhbmQgdHJlYXRtZW50IGNvbnNlcXVlbmNlcyB2YXJ5IGJldHdlZW4gcGF0aWVudHMgYXMgYSBmdW5jdGlvbiBvZiBsZW5ndGggb2YgdGltZSBvbiAoaGFlbW8tLCBwZXJpdG9uZWFsLSkgZGlhbHlzaXMsIHRha2luZyBpbnRvIGFjY291bnQgYSB3aWRlIHJhbmdlIG9mIHRpbWUgKDAtMTAgeWVhcnMpLiBJbGxuZXNzIHBlcmNlcHRpb25zIGFuZCB0cmVhdG1lbnQgcGVyY2VwdGlvbnMgb2YgcGF0aWVudHMgb24gaGFlbW9kaWFseXNpcyBhbmQgcGVyaXRvbmVhbCBkaWFseXNpcyB2YXJ5IHdpdGhpbiBwYXRpZW50cyBvdmVyIGFuIDgtbW9udGggaW50ZXJ2YWwsIHdpdGggcGVyY2VwdGlvbnMgb2YgdHJlYXRtZW50IGNvbnRyb2wgYW5kIHBlcnNvbmFsIGNvbnRyb2wgc2hvd2luZyB0aGUgaGlnaGVzdCB2YXJpYXRpb25zLiBQZXJjZXB0aW9ucyBvZiBpbGxuZXNzIGNvbnNlcXVlbmNlcywgdHJlYXRtZW50IGNvbnNlcXVlbmNlcyBhbmQgdHJlYXRtZW50IGNvbnRyb2wgdmFyeSBhcyBhIGZ1bmN0aW9uIG9mIHR5cGUgb2YgdHJlYXRtZW50LCB0YWtpbmcgaW50byBhY2NvdW50IHByZS1kaWFseXNpcyB0cmVhdG1lbnQgKENLRCBzdGFnZSA0KSBhbmQgZGlhbHlzaXMgKGhhZW1vZGlhbHlzaXMsIHBlcml0b25lYWwgZGlhbHlzaXMpIHRyZWF0bWVudCAoQ0tEIHN0YWdlIDUpLiDCqSAyMDEyIFRoZSBCcml0aXNoIFBzeWNob2xvZ2ljYWwgU29jaWV0eS4iLCJpc3N1ZSI6IjIiLCJ2b2x1bWUiOiIxOCJ9LCJpc1RlbXBvcmFyeSI6ZmFsc2V9LHsiaWQiOiIyY2ZiOWNlOC1lZDU0LTMxNmItYThhNi1lMDZhYmFjYmM0MGUiLCJpdGVtRGF0YSI6eyJ0eXBlIjoiYXJ0aWNsZS1qb3VybmFsIiwiaWQiOiIyY2ZiOWNlOC1lZDU0LTMxNmItYThhNi1lMDZhYmFjYmM0MGUiLCJ0aXRsZSI6IklsbG5lc3MgcGVyY2VwdGlvbnMgcHJlZGljdCBtb3J0YWxpdHkgaW4gcGF0aWVudHMgd2l0aCBwcmVkaWFseXNpcyBjaHJvbmljIGtpZG5leSBkaXNlYXNlOiBhIHByb3NwZWN0aXZlIG9ic2VydmF0aW9uYWwgc3R1ZHkiLCJhdXRob3IiOlt7ImZhbWlseSI6Ik11c2NhdCIsImdpdmVuIjoiUHJpc2NpbGxhIiwicGFyc2UtbmFtZXMiOmZhbHNlLCJkcm9wcGluZy1wYXJ0aWNsZSI6IiIsIm5vbi1kcm9wcGluZy1wYXJ0aWNsZSI6IiJ9LHsiZmFtaWx5IjoiV2Vpbm1hbiIsImdpdmVuIjoiSm9obiIsInBhcnNlLW5hbWVzIjpmYWxzZSwiZHJvcHBpbmctcGFydGljbGUiOiIiLCJub24tZHJvcHBpbmctcGFydGljbGUiOiIifSx7ImZhbWlseSI6IkZhcnJ1Z2lhIiwiZ2l2ZW4iOiJFbWFudWVsIiwicGFyc2UtbmFtZXMiOmZhbHNlLCJkcm9wcGluZy1wYXJ0aWNsZSI6IiIsIm5vbi1kcm9wcGluZy1wYXJ0aWNsZSI6IiJ9LHsiZmFtaWx5IjoiQ2FtaWxsZXJpIiwiZ2l2ZW4iOiJMaWJlcmF0byIsInBhcnNlLW5hbWVzIjpmYWxzZSwiZHJvcHBpbmctcGFydGljbGUiOiIiLCJub24tZHJvcHBpbmctcGFydGljbGUiOiIifSx7ImZhbWlseSI6IkNoaWxjb3QiLCJnaXZlbiI6Ikpvc2VwaCIsInBhcnNlLW5hbWVzIjpmYWxzZSwiZHJvcHBpbmctcGFydGljbGUiOiIiLCJub24tZHJvcHBpbmctcGFydGljbGUiOiIifV0sImNvbnRhaW5lci10aXRsZSI6IkJNQyBOZXBocm9sb2d5IiwiRE9JIjoiMTAuMTE4Ni9zMTI4ODItMDIwLTAyMTg5LTciLCJJU1NOIjoiMTQ3MS0yMzY5IiwiaXNzdWVkIjp7ImRhdGUtcGFydHMiOltbMjAyMCwxMiwxMF1dfSwicGFnZSI6IjUzNyIsImlzc3VlIjoiMSIsInZvbHVtZSI6IjIxIn0sImlzVGVtcG9yYXJ5IjpmYWxzZX0seyJpZCI6ImIwYjQwZjM0LTdhZmItMzUyNy04YTlmLTVkNWUxNmNmY2U4NyIsIml0ZW1EYXRhIjp7InR5cGUiOiJhcnRpY2xlLWpvdXJuYWwiLCJpZCI6ImIwYjQwZjM0LTdhZmItMzUyNy04YTlmLTVkNWUxNmNmY2U4NyIsInRpdGxlIjoiRXhwbG9yaW5nIHRoZSBuYXR1cmUgb2YgaWxsbmVzcyBwZXJjZXB0aW9ucyBpbiBwZW9wbGUgd2l0aCBlbmQtc3RhZ2Uga2lkbmV5IGRpc2Vhc2UiLCJhdXRob3IiOlt7ImZhbWlseSI6IlJlZXMiLCJnaXZlbiI6Ikplc3NpY2EiLCJwYXJzZS1uYW1lcyI6ZmFsc2UsImRyb3BwaW5nLXBhcnRpY2xlIjoiIiwibm9uLWRyb3BwaW5nLXBhcnRpY2xlIjoiIn0seyJmYW1pbHkiOiJDaGlsY290IiwiZ2l2ZW4iOiJKb3NlcGgiLCJwYXJzZS1uYW1lcyI6ZmFsc2UsImRyb3BwaW5nLXBhcnRpY2xlIjoiIiwibm9uLWRyb3BwaW5nLXBhcnRpY2xlIjoiIn0seyJmYW1pbHkiOiJEb25uZWxsYW4iLCJnaXZlbiI6IldhcnJlbiIsInBhcnNlLW5hbWVzIjpmYWxzZSwiZHJvcHBpbmctcGFydGljbGUiOiIiLCJub24tZHJvcHBpbmctcGFydGljbGUiOiIifSx7ImZhbWlseSI6IlNvdWxzYnkiLCJnaXZlbiI6IkxhdXJhIiwicGFyc2UtbmFtZXMiOmZhbHNlLCJkcm9wcGluZy1wYXJ0aWNsZSI6IiIsIm5vbi1kcm9wcGluZy1wYXJ0aWNsZSI6IiJ9XSwiY29udGFpbmVyLXRpdGxlIjoiSm91cm5hbCBvZiBSZW5hbCBDYXJlIiwiRE9JIjoiMTAuMTExMS9qb3JjLjEyMjI1IiwiSVNTTiI6IjE3NTU2Njc4IiwiaXNzdWVkIjp7ImRhdGUtcGFydHMiOltbMjAxOCwzXV19LCJwYWdlIjoiMTktMjkiLCJpc3N1ZSI6IjEiLCJ2b2x1bWUiOiI0NCJ9LCJpc1RlbXBvcmFyeSI6ZmFsc2V9LHsiaWQiOiJhNjJhOWI5ZS1lMDA4LTNkZDAtOWI3MS1hOTc0ZDkzNDRkYWIiLCJpdGVtRGF0YSI6eyJ0eXBlIjoiYXJ0aWNsZS1qb3VybmFsIiwiaWQiOiJhNjJhOWI5ZS1lMDA4LTNkZDAtOWI3MS1hOTc0ZDkzNDRkYWIiLCJ0aXRsZSI6IklsbG5lc3MgcGVyY2VwdGlvbnMgcHJlZGljdCBzdXJ2aXZhbCBpbiBoYWVtb2RpYWx5c2lzIHBhdGllbnRzIiwiYXV0aG9yIjpbeyJmYW1pbHkiOiJDaGlsY290IiwiZ2l2ZW4iOiJKb3NlcGgiLCJwYXJzZS1uYW1lcyI6ZmFsc2UsImRyb3BwaW5nLXBhcnRpY2xlIjoiIiwibm9uLWRyb3BwaW5nLXBhcnRpY2xlIjoiIn0seyJmYW1pbHkiOiJXZWxsc3RlZCIsImdpdmVuIjoiRGF2aWQiLCJwYXJzZS1uYW1lcyI6ZmFsc2UsImRyb3BwaW5nLXBhcnRpY2xlIjoiIiwibm9uLWRyb3BwaW5nLXBhcnRpY2xlIjoiIn0seyJmYW1pbHkiOiJGYXJyaW5ndG9uIiwiZ2l2ZW4iOiJLZW4iLCJwYXJzZS1uYW1lcyI6ZmFsc2UsImRyb3BwaW5nLXBhcnRpY2xlIjoiIiwibm9uLWRyb3BwaW5nLXBhcnRpY2xlIjoiIn1dLCJjb250YWluZXItdGl0bGUiOiJBbWVyaWNhbiBKb3VybmFsIG9mIE5lcGhyb2xvZ3kiLCJET0kiOiIxMC4xMTU5LzAwMDMyNjc1MiIsIklTU04iOiIwMjUwODA5NSIsIlBNSUQiOiIyMTQzMDM3NCIsImlzc3VlZCI6eyJkYXRlLXBhcnRzIjpbWzIwMTEsNF1dfSwicGFnZSI6IjM1OC0zNjMiLCJhYnN0cmFjdCI6IkJhY2tncm91bmQ6IElsbG5lc3MgcGVyY2VwdGlvbnMgaGF2ZSBiZWVuIHNob3duIHRvIGJlIGltcG9ydGFudCBkZXRlcm1pbmFudHMgb2YgZnVuY3Rpb25hbCBhbmQgcHN5Y2hvc29jaWFsIG91dGNvbWVzLCBpbmNsdWRpbmcgcXVhbGl0eSBvZiBsaWZlIGFuZCB0cmVhdG1lbnQgYWRoZXJlbmNlIGluIGVuZC1zdGFnZSByZW5hbCBkaXNlYXNlIHBhdGllbnRzLiBUaGUgYWltIG9mIHRoaXMgcHJvc3BlY3RpdmUgc3R1ZHkgd2FzIHRvIGRldGVybWluZSB3aGV0aGVyIGhhZW1vZGlhbHlzaXMgcGF0aWVudHMnIGlsbG5lc3MgcGVyY2VwdGlvbnMgaW1wYWN0IHVwb24gc3Vydml2YWwuIE1ldGhvZHM6IEhhZW1vZGlhbHlzaXMgcGF0aWVudHMgZnJvbSBhIFVLIHJlbmFsIHNlcnZpY2UgY29tcGxldGVkIHRoZSBSZXZpc2VkIElsbG5lc3MgUGVyY2VwdGlvbiBRdWVzdGlvbm5haXJlLiBPdmVyIHRoZSBzdHVkeSBwZXJpb2QgKE1heSAyMDA3IHRvIERlY2VtYmVyIDIwMTApLCBhbGwtY2F1c2UgbW9ydGFsaXR5IHdhcyByZWNvcmRlZCBhcyB0aGUgZW5kcG9pbnQuIFJlc3VsdHM6IDIyMyBwYXRpZW50cyB3ZXJlIGZvbGxvd2VkIHVwIGZvciBhIG1lZGlhbiBvZiAxNS45IG1vbnRocyAobWluLiAxMCBkYXlzLCBtYXguIDQyLjcgbW9udGhzKS4gVGhlIG1lZGlhbiBkaWFseXNpcyB2aW50YWdlIHdhcyAxNy42IG1vbnRocyAobWluLiA0IGRheXMsIG1heC4gMzkxLjMgbW9udGhzKS4gVHJlYXRtZW50IGNvbnRyb2wgcGVyY2VwdGlvbnMgZGVtb25zdHJhdGVkIGEgc2lnbmlmaWNhbnQgYXNzb2NpYXRpb24gd2l0aCBtb3J0YWxpdHkgKEhSID0gMC45MSwgOTUlIENJOiAwLjgzLTAuOTksIHAgPSAwLjAzKS4gQWZ0ZXIgY29udHJvbGxpbmcgZm9yIGNvdmFyaWF0ZXMsIGluY2x1ZGluZyBhZ2UsIGFsYnVtaW4sIGV4dHJhIHJlbmFsIGNvbW9yYmlkaXR5IGFuZCBkZXByZXNzaW9uIHNjb3JlcywgcGVyY2VwdGlvbiBvZiB0cmVhdG1lbnQgY29udHJvbCByZW1haW5lZCBhIHNpZ25pZmljYW50IHByZWRpY3RvciBvZiBtb3J0YWxpdHkgKEhSID0gMC44OSwgOTUlIENJOiAwLjgwLTAuOTksIHAgPSAwLjAzKS4gQ29uY2x1c2lvbnM6IFBhdGllbnRzJyBwZXJjZXB0aW9ucyBvZiB0cmVhdG1lbnQgY29udHJvbCAoZGlhbHlzaXMgdGhlcmFweSkgcHJlZGljdCBzdXJ2aXZhbCBpbmRlcGVuZGVudGx5IG9mIHN1cnZpdmFsIHJpc2sgZmFjdG9ycywgaW5jbHVkaW5nIGNvbW9yYmlkaXR5LiBTdHVkaWVzIGFyZSByZXF1aXJlZCB0byB0ZXN0IHdoZXRoZXIgcHN5Y2hvbG9naWNhbCBpbnRlcnZlbnRpb25zIGRlc2lnbmVkIHRvIG1vZGlmeSBtYWxhZGFwdGl2ZSBpbGxuZXNzIHBlcmNlcHRpb25zIGluZmx1ZW5jZSBjbGluaWNhbCBvdXRjb21lcyBpbiB0aGlzIHBhdGllbnQgc2V0dGluZy4gQ29weXJpZ2h0IMKpIDIwMTEgUy4gS2FyZ2VyIEFHLCBCYXNlbC4iLCJpc3N1ZSI6IjQiLCJ2b2x1bWUiOiIzMyJ9LCJpc1RlbXBvcmFyeSI6ZmFsc2V9LHsiaWQiOiI2NzYwYjU3ZC01ZDllLTM0MzMtYTNjOS03YmNhZTZmZGE0NWQiLCJpdGVtRGF0YSI6eyJ0eXBlIjoiYXJ0aWNsZS1qb3VybmFsIiwiaWQiOiI2NzYwYjU3ZC01ZDllLTM0MzMtYTNjOS03YmNhZTZmZGE0NWQiLCJ0aXRsZSI6IklsbG5lc3MgcmVwcmVzZW50YXRpb25zIGFyZSBhc3NvY2lhdGVkIHdpdGggZmx1aWQgbm9uYWRoZXJlbmNlIGFtb25nIGhlbW9kaWFseXNpcyBwYXRpZW50cyIsImF1dGhvciI6W3siZmFtaWx5IjoiQ2hpbGNvdCIsImdpdmVuIjoiSm9zZXBoIiwicGFyc2UtbmFtZXMiOmZhbHNlLCJkcm9wcGluZy1wYXJ0aWNsZSI6IiIsIm5vbi1kcm9wcGluZy1wYXJ0aWNsZSI6IiJ9LHsiZmFtaWx5IjoiV2VsbHN0ZWQiLCJnaXZlbiI6IkRhdmlkIiwicGFyc2UtbmFtZXMiOmZhbHNlLCJkcm9wcGluZy1wYXJ0aWNsZSI6IiIsIm5vbi1kcm9wcGluZy1wYXJ0aWNsZSI6IiJ9LHsiZmFtaWx5IjoiRmFycmluZ3RvbiIsImdpdmVuIjoiS2VuIiwicGFyc2UtbmFtZXMiOmZhbHNlLCJkcm9wcGluZy1wYXJ0aWNsZSI6IiIsIm5vbi1kcm9wcGluZy1wYXJ0aWNsZSI6IiJ9XSwiY29udGFpbmVyLXRpdGxlIjoiSm91cm5hbCBvZiBQc3ljaG9zb21hdGljIFJlc2VhcmNoIiwiRE9JIjoiMTAuMTAxNi9qLmpwc3ljaG9yZXMuMjAwOS4wOC4wMTAiLCJJU1NOIjoiMDAyMjM5OTkiLCJpc3N1ZWQiOnsiZGF0ZS1wYXJ0cyI6W1syMDEwLDJdXX0sInBhZ2UiOiIyMDMtMjEyIiwiaXNzdWUiOiIyIiwidm9sdW1lIjoiNjgifSwiaXNUZW1wb3JhcnkiOmZhbHNlfSx7ImlkIjoiYzJmNjRjYzEtYWM4MC0zNGFiLWI2MTItYjZmY2NjYWQ5ZjYyIiwiaXRlbURhdGEiOnsidHlwZSI6ImFydGljbGUtam91cm5hbCIsImlkIjoiYzJmNjRjYzEtYWM4MC0zNGFiLWI2MTItYjZmY2NjYWQ5ZjYyIiwidGl0bGUiOiJMaXZpbmcgd2l0aCBDaHJvbmljIEtpZG5leSBEaXNlYXNlOiBJbGxuZXNzIFBlcmNlcHRpb25zLCBTeW1wdG9tcywgQ29waW5nLCBhbmQgUXVhbGl0eSBvZiBMaWZlIiwiYXV0aG9yIjpbeyJmYW1pbHkiOiJLYWxmb3NzIiwiZ2l2ZW4iOiJNIiwicGFyc2UtbmFtZXMiOmZhbHNlLCJkcm9wcGluZy1wYXJ0aWNsZSI6IiIsIm5vbi1kcm9wcGluZy1wYXJ0aWNsZSI6IiJ9LHsiZmFtaWx5IjoiU2NoaWNrLU1ha2Fyb2ZmIiwiZ2l2ZW4iOiJLIiwicGFyc2UtbmFtZXMiOmZhbHNlLCJkcm9wcGluZy1wYXJ0aWNsZSI6IiIsIm5vbi1kcm9wcGluZy1wYXJ0aWNsZSI6IiJ9LHsiZmFtaWx5IjoiTW9semFobiIsImdpdmVuIjoiQSIsInBhcnNlLW5hbWVzIjpmYWxzZSwiZHJvcHBpbmctcGFydGljbGUiOiIiLCJub24tZHJvcHBpbmctcGFydGljbGUiOiIifV0sImNvbnRhaW5lci10aXRsZSI6Ik5lcGhyb2xvZ3kgTnVyc2luZyBKb3VybmFsIiwiaXNzdWVkIjp7ImRhdGUtcGFydHMiOltbMjAxOV1dfSwiaXNzdWUiOiIzIiwidm9sdW1lIjoiNDYifSwiaXNUZW1wb3JhcnkiOmZhbHNlfSx7ImlkIjoiZGU1NThjMGEtZDE4OS0zNjk2LTg1OTYtZTIwNDg2ZGQ4ZjhiIiwiaXRlbURhdGEiOnsidHlwZSI6ImFydGljbGUtam91cm5hbCIsImlkIjoiZGU1NThjMGEtZDE4OS0zNjk2LTg1OTYtZTIwNDg2ZGQ4ZjhiIiwidGl0bGUiOiJFeHBsb3JpbmcgVGhlIE5hdHVyZSBPZiBJbGxuZXNzIFBlcmNlcHRpb25zIEluIFBlb3BsZSBXaXRoIEVuZC1TdGFnZSBLaWRuZXkgRGlzZWFzZSIsImF1dGhvciI6W3siZmFtaWx5IjoiUmVlcyIsImdpdmVuIjoiSmVzc2ljYSIsInBhcnNlLW5hbWVzIjpmYWxzZSwiZHJvcHBpbmctcGFydGljbGUiOiIiLCJub24tZHJvcHBpbmctcGFydGljbGUiOiIifSx7ImZhbWlseSI6IkNoaWxjb3QiLCJnaXZlbiI6Ikpvc2VwaCIsInBhcnNlLW5hbWVzIjpmYWxzZSwiZHJvcHBpbmctcGFydGljbGUiOiIiLCJub24tZHJvcHBpbmctcGFydGljbGUiOiIifSx7ImZhbWlseSI6IkRvbm5lbGxhbiIsImdpdmVuIjoiV2FycmVuIiwicGFyc2UtbmFtZXMiOmZhbHNlLCJkcm9wcGluZy1wYXJ0aWNsZSI6IiIsIm5vbi1kcm9wcGluZy1wYXJ0aWNsZSI6IiJ9LHsiZmFtaWx5IjoiU291bHNieSIsImdpdmVuIjoiTGF1cmEiLCJwYXJzZS1uYW1lcyI6ZmFsc2UsImRyb3BwaW5nLXBhcnRpY2xlIjoiIiwibm9uLWRyb3BwaW5nLXBhcnRpY2xlIjoiIn1dLCJjb250YWluZXItdGl0bGUiOiJKb3VybmFsIG9mIFJlbmFsIENhcmUiLCJpc3N1ZWQiOnsiZGF0ZS1wYXJ0cyI6W1syMDE3XV19LCJwYWdlIjoiMTktMjkiLCJhYnN0cmFjdCI6IlJlZXMgSi4sIENoaWxjb3QgSi4sIERvbm5lbGxhbiBXLiwgU291bHNieSBMLiAoMjAxOCkuIEV4cGxvcmluZyB0aGUgbmF0dXJlIG9mIGlsbG5lc3MgcGVyY2VwdGlvbnMgaW4gcGVvcGxlIHdpdGggZW5kLXN0YWdlIGtpZG5leSBkaXNlYXNlLiBKb3VybmFsIG9mIFJlbmFsIENhcmUgNDQoMSksIDE5LTI5LiBTIFUgTSBNIEEgUiBZIEJhY2tncm91bmQ6IERpYWdub3NpcyBhbmQgdHJlYXRtZW50IGZvciBFbmQtU3RhZ2UgS2lkbmV5IERpc2Vhc2UgKEVTS0QpIHJlc3VsdHMgaW4gdmFzdCBsaWZlc3R5bGUgY2hhbmdlcy4gRGVzcGl0ZSB0aGUgaGlnaCBwcmV2YWxlbmNlIG9mIGRlcHJlc3Npb24gaW4gcGVvcGxlIHdpdGggRVNLRCwgdGhlIHBzeWNob3NvY2lhbCBpbXBhY3RzIG9mIEVTS0QgYXJlIHN0aWxsIG9mdGVuIG92ZXJsb29rZWQuIElsbG5lc3MgcGVyY2VwdGlvbnMgZW5hYmxlIHBlb3BsZSB0byBtYWtlIHNlbnNlIG9mIHRoZWlyIGlsbG5lc3MgYW5kIGFyZSBjbG9zZWx5IGFzc29jaWF0ZWQgd2l0aCBkZXByZXNzaW9uLiBEdWUgdG8gdGhlIGhpZ2ggbGV2ZWxzIG9mIGRlcHJlc3Npb24gd2l0aGluIEVTS0QsIHRoaXMgc3R1ZHkgc291Z2h0IHRvIHVuZGVyc3RhbmQgdGhlIG5hdHVyZSBvZiBpbGxuZXNzIHBlcmNlcHRpb25zIGluIHBlb3BsZSB3aXRoIEVTS0QuIE1ldGhvZG9sb2d5OiBJbiB0aGlzIHF1YWxpdGF0aXZlIHN0dWR5LCBlbGV2ZW4gcGFydGljaXBhbnRzIHdlcmUgaWRlbnRpZmllZCB0aHJvdWdoIGhvc3BpdGFsIGFuZCBvbmxpbmUgcGF0aWVudCBzdXBwb3J0IGdyb3Vwcy4gU2VtaS1zdHJ1Y3R1cmVkIGludGVydmlld3Mgd2VyZSBhdWRpby10YXBlZCwgdHJhbnNjcmliZWQgYW5kIGFuYWx5c2VkIHVzaW5nIGdyb3VuZGVkIHRoZW9yeSB0ZWNobmlxdWVzLiBSZXN1bHRzOiBUaHJlZSB0aGVtZXMgZW1lcmdlZCBmcm9tIHRoZSBkYXRhOiBSZW5hbCBDb25mbGljdHMsIEZvcmNlZCBBZGp1c3RtZW50IGFuZCBDb3BpbmcuIFRoZSBtYWluIGRpbWVuc2lvbnMgb2YgaWxsbmVzcyBwZXJjZXB0aW9uIGRpc2N1c3NlZCBieSBwYXJ0aWNpcGFudHMgd2VyZSBDb25zZXF1ZW5jZXMsIENvbnRyb2wsIFRpbWVsaW5lIGFuZCBJZGVudGl0eS4gQ29uY2x1c2lvbjogVGhlIHJlc3VsdHMgb2YgdGhpcyBzdHVkeSBoYXZlIHByYWN0aWNhbCBpbXBsaWNhdGlvbnMgZm9yIGluZm9ybWluZyBwcmFjdGl0aW9uZXJzIGFib3V0IHRoZSBwc3ljaG9zb2NpYWwgZWZmZWN0cyBvZiBFU0tEIGRpYWdub3NpcyBhbmQgdHJlYXRtZW50LiIsImlzc3VlIjoiMSIsInZvbHVtZSI6IjQ0In0sImlzVGVtcG9yYXJ5IjpmYWxzZX0seyJpZCI6IjhjMDhiM2YzLTZlZjYtM2M3Yy1hYjQ1LWM2MmEzOWU2M2NkNSIsIml0ZW1EYXRhIjp7InR5cGUiOiJhcnRpY2xlLWpvdXJuYWwiLCJpZCI6IjhjMDhiM2YzLTZlZjYtM2M3Yy1hYjQ1LWM2MmEzOWU2M2NkNSIsInRpdGxlIjoiUGF0aWVudCdzIHBlcmNlcHRpb25zIG9mIGNocm9uaWMga2lkbmV5IGRpc2Vhc2UgYW5kIHRoZWlyIGFzc29jaWF0aW9uIHdpdGggcHN5Y2hvc29jaWFsIGFuZCBjbGluaWNhbCBvdXRjb21lczogQSBuYXJyYXRpdmUgcmV2aWV3IiwiYXV0aG9yIjpbeyJmYW1pbHkiOiJDbGFya2UiLCJnaXZlbiI6IkFteSBMLiIsInBhcnNlLW5hbWVzIjpmYWxzZSwiZHJvcHBpbmctcGFydGljbGUiOiIiLCJub24tZHJvcHBpbmctcGFydGljbGUiOiIifSx7ImZhbWlseSI6IllhdGVzIiwiZ2l2ZW4iOiJUaG9tYXMiLCJwYXJzZS1uYW1lcyI6ZmFsc2UsImRyb3BwaW5nLXBhcnRpY2xlIjoiIiwibm9uLWRyb3BwaW5nLXBhcnRpY2xlIjoiIn0seyJmYW1pbHkiOiJTbWl0aCIsImdpdmVuIjoiQWxpY2UgQy4iLCJwYXJzZS1uYW1lcyI6ZmFsc2UsImRyb3BwaW5nLXBhcnRpY2xlIjoiIiwibm9uLWRyb3BwaW5nLXBhcnRpY2xlIjoiIn0seyJmYW1pbHkiOiJDaGlsY290IiwiZ2l2ZW4iOiJKb3NlcGgiLCJwYXJzZS1uYW1lcyI6ZmFsc2UsImRyb3BwaW5nLXBhcnRpY2xlIjoiIiwibm9uLWRyb3BwaW5nLXBhcnRpY2xlIjoiIn1dLCJjb250YWluZXItdGl0bGUiOiJDbGluaWNhbCBLaWRuZXkgSm91cm5hbCIsIkRPSSI6IjEwLjEwOTMvY2tqL3NmdzAxNCIsIklTQk4iOiIyMDQ4LTg1MDUiLCJJU1NOIjoiMjA0ODg1MTMiLCJQTUlEIjoiMjcyNzQ4MzkiLCJpc3N1ZWQiOnsiZGF0ZS1wYXJ0cyI6W1syMDE2XV19LCJwYWdlIjoiNDk0LTUwMiIsImFic3RyYWN0IjoiUGF0aWVudHMgd2l0aCBjaHJvbmljIGtpZG5leSBkaXNlYXNlIChDS0QpIGZvcm0gb3JnYW5pemVkIGJlbGllZnMgcmVnYXJkaW5nIHRoZWlyIGlsbG5lc3MgYW5kIHRyZWF0bWVudC4gVGhlc2UgcGVyY2VwdGlvbnMgaW5mbHVlbmNlIHRoZSBjb3Bpbmcgc3RyYXRlZ2llcyBlbXBsb3llZCBieSBhbiBpbmRpdmlkdWFsIHRvIG1hbmFnZSBoaXMvaGVyIGlsbG5lc3MgYW5kIG1heSBhY3QgYXMgYSBwcmVkaWN0b3IgZm9yIGhpcy9oZXIgd2lsbGluZ25lc3MgdG8gZW5nYWdlIGluIHNlbGYtbWFuYWdlbWVudCBiZWhhdmlvdXJzLiBXaGlsZSBpbGxuZXNzIHBlcmNlcHRpb25zIGhhdmUgYmVlbiBpZGVudGlmaWVkIGFzIHByZWRpY3RvcnMgb2Ygbm9uLWFkaGVyZW5jZSwgZGVwcmVzc2lvbiBhbmQgbW9ydGFsaXR5IGluIGRpYWx5c2lzIHBhdGllbnRzLCB0aGVyZSBpcyBhIHBhdWNpdHkgb2YgcmVzZWFyY2ggaW4gQ0tEIHBhdGllbnRzIG5vdCByZXF1aXJpbmcgcmVuYWwgcmVwbGFjZW1lbnQgdGhlcmFweS4gVGhpcyBuYXJyYXRpdmUgcmV2aWV3IHN5bnRoZXNpemVzIHRoZSBleGlzdGluZyBsaXRlcmF0dXJlIHJlZ2FyZGluZyB0aGUgcm9sZSBvZiBpbGxuZXNzIHBlcmNlcHRpb25zIGFuZCBhc3NvY2lhdGVkIGNsaW5pY2FsIGFuZCBwc3ljaG9zb2NpYWwgb3V0Y29tZXMgaW4gbm9uLWRpYWx5c2lzIENLRCBwYXRpZW50cy4gU3R1ZGllcyB3ZXJlIGlkZW50aWZpZWQgZm9sbG93aW5nIGRhdGFiYXNlIHNlYXJjaGVzIG9mIEFNRUQsIEJOSSwgQ0lOQUhMLCBFTUJBU0UsIEhlYWx0aCBCdXNpbmVzcyBFbGl0ZSwgSE1JQywgTWVkbGluZSwgUHN5Y0lORk8gYW5kIEdvb2dsZSBTY2hvbGFyIGluIEphbnVhcnkgMjAxNi4gRGVzcGl0ZSB0aGUgc21hbGwgZXZpZGVuY2UgYmFzZSwgZXhpc3Rpbmcgc3R1ZGllcyBpbmRpY2F0ZSB0aGF0IG5lZ2F0aXZlIGlsbG5lc3MgcGVyY2VwdGlvbnMgYXJlIGFzc29jaWF0ZWQgd2l0aCBkaXNlYXNlIHByb2dyZXNzaW9uIGFuZCBhIG51bWJlciBvZiBwc3ljaG9zb2NpYWwgb3V0Y29tZXMgaW4gbm9uLWRpYWx5c2lzIENLRCBwYXRpZW50cy4gRXZpZGVuY2UgZnJvbSBvdGhlciBjbGluaWNhbCBwb3B1bGF0aW9ucyBzdWdnZXN0cyB0aGF0IGlsbG5lc3MgcGVyY2VwdGlvbnMgYXJlIG1vZGlmaWFibGUgdGhyb3VnaCBwc3ljaG9sb2dpY2FsIGludGVydmVudGlvbiwgd2hpY2ggbWF5IGJlIG1vc3QgZWZmZWN0aXZlIGlmIGRlbGl2ZXJlZCBlYXJseSBiZWZvcmUgYmVsaWVmcyBoYXZlIHRoZSBjaGFuY2UgdG8gYmVjb21lIG1vcmUgZXN0YWJsaXNoZWQuIFRoZXJlZm9yZSwgdGFyZ2V0aW5nIGlsbG5lc3MgcGVyY2VwdGlvbnMgaW4gdGhlIGVhcmxpZXIgc3RhZ2VzIG9mIENLRCBtYXkgYmUgb3B0aW1hbC4gRnVydGhlciBzdHVkaWVzIGFyZSBub3cgcmVxdWlyZWQgdG8gYXNjZXJ0YWluIHRoZSBtZWNoYW5pc21zIHRocm91Z2ggd2hpY2ggaWxsbmVzcyBwZXJjZXB0aW9ucyBwcmVkaWN0IHBzeWNob3NvY2lhbCBhbmQgY2xpbmljYWwgb3V0Y29tZXMgaW4gQ0tEIHBhdGllbnRzIGFuZCB0byB1bHRpbWF0ZWx5IHRlc3QgdGhlIGVmZmljYWN5IG9mIGlsbG5lc3MgcGVyY2VwdGlvbi1iYXNlZCBpbnRlcnZlbnRpb25zLiIsImlzc3VlIjoiMyIsInZvbHVtZSI6IjkifSwiaXNUZW1wb3JhcnkiOmZhbHNlfSx7ImlkIjoiZTAzOGNmYTItOGU4ZC0zNmJjLWI1NjQtYmJhNDMyMjBhOGE0IiwiaXRlbURhdGEiOnsidHlwZSI6ImFydGljbGUtam91cm5hbCIsImlkIjoiZTAzOGNmYTItOGU4ZC0zNmJjLWI1NjQtYmJhNDMyMjBhOGE0IiwidGl0bGUiOiJJbGxuZXNzIHBlcmNlcHRpb25zIHByZWRpY3QgZGlzdHJlc3MgaW4gcGF0aWVudHMgd2l0aCBjaHJvbmljIGtpZG5leSBkaXNlYXNlIiwiYXV0aG9yIjpbeyJmYW1pbHkiOiJNdXNjYXQiLCJnaXZlbiI6IlByaXNjaWxsYSIsInBhcnNlLW5hbWVzIjpmYWxzZSwiZHJvcHBpbmctcGFydGljbGUiOiIiLCJub24tZHJvcHBpbmctcGFydGljbGUiOiIifSx7ImZhbWlseSI6IldlaW5tYW4iLCJnaXZlbiI6IkpvaG4iLCJwYXJzZS1uYW1lcyI6ZmFsc2UsImRyb3BwaW5nLXBhcnRpY2xlIjoiIiwibm9uLWRyb3BwaW5nLXBhcnRpY2xlIjoiIn0seyJmYW1pbHkiOiJGYXJydWdpYSIsImdpdmVuIjoiRW1hbnVlbCIsInBhcnNlLW5hbWVzIjpmYWxzZSwiZHJvcHBpbmctcGFydGljbGUiOiIiLCJub24tZHJvcHBpbmctcGFydGljbGUiOiIifSx7ImZhbWlseSI6IkNhbGx1cyIsImdpdmVuIjoiUm9iZXJ0YSIsInBhcnNlLW5hbWVzIjpmYWxzZSwiZHJvcHBpbmctcGFydGljbGUiOiIiLCJub24tZHJvcHBpbmctcGFydGljbGUiOiIifSx7ImZhbWlseSI6IkNoaWxjb3QiLCJnaXZlbiI6Ikpvc2VwaCIsInBhcnNlLW5hbWVzIjpmYWxzZSwiZHJvcHBpbmctcGFydGljbGUiOiIiLCJub24tZHJvcHBpbmctcGFydGljbGUiOiIifV0sImNvbnRhaW5lci10aXRsZSI6IkJNQyBQc3ljaG9sb2d5IiwiRE9JIjoiMTAuMTE4Ni9zNDAzNTktMDIxLTAwNTcyLXoiLCJJU1NOIjoiMjA1MDcyODMiLCJQTUlEIjoiMzM5NjI2ODUiLCJVUkwiOiJodHRwczovL2RvaS5vcmcvMTAuMTE4Ni9zNDAzNTktMDIxLTAwNTcyLXoiLCJpc3N1ZWQiOnsiZGF0ZS1wYXJ0cyI6W1syMDIxXV19LCJwYWdlIjoiMS0xMyIsImFic3RyYWN0IjoiQmFja2dyb3VuZDogUGF0aWVudHMgZGlhZ25vc2VkIHdpdGggY2hyb25pYyBraWRuZXkgZGlzZWFzZSAoQ0tEKSByZXBvcnQgaW5jcmVhc2VkIGRpc3RyZXNzIGFzc29jaWF0ZWQgd2l0aCB0aGVpciBjbGluaWNhbCBkaWFnbm9zaXMuIERpc3RyZXNzIGluIHBhdGllbnRzIHdpdGggcHJlZGlhbHlzaXMgQ0tELCBoYXMgYmVlbiBsaW5rZWQgdG8gc2V2ZXJhbCBhZHZlcnNlIGV2ZW50czsgaW5jbHVkaW5nIGluY3JlYXNlZCByaXNrIG9mIGhvc3BpdGFsaXNhdGlvbiwgZWFybHkgZGlhbHlzaXMgaW5pdGlhdGlvbiBhbmQgZXZlbiBkZWF0aCwgc3VnZ2VzdGluZyB0aGF0IGRpc3RyZXNzIGlzIGEgbWF0dGVyIG9mIGdyZWF0IGNvbmNlcm4gZHVyaW5nIHJvdXRpbmUgY2FyZSBpbiBwcmVkaWFseXNpcyBDS0QuIEFpbXM6IFRoZSBwcmVzZW50IHN0dWR5IGFpbWVkIHRvIGFzc2VzcyB0aGUgbmF0dXJlIG9mIGlsbG5lc3MgcGVyY2VwdGlvbnMgYW5kIHRoZSBsZXZlbCBvZiBkaXN0cmVzcyBpbiBhIENLRCBjb2hvcnQgZGlhZ25vc2VkIHdpdGggZGlmZmVyZW50IHN0YWdlcyBvZiBraWRuZXkgZGlzZWFzZS4gSXQgYWxzbyBhaW1lZCB0byBleHBsb3JlIHRoZSBjb3JyZWxhdGVzIG9mIGRpc3RyZXNzIGFuZCB0byBjcmVhdGUgYSBtb2RlbCBmb3IgZGlzdHJlc3MgYW5kIGl0cyBhc3NvY2lhdGVkIHByZWRpY3RvcnMgbWFraW5nIHVzZSBvZiBoaWVyYXJjaGljYWwgcmVncmVzc2lvbiBhbmFseXNpcy4gTWV0aG9kczogQSBzYW1wbGUgb2YgMjAwIHBhdGllbnRzIGRpYWdub3NlZCB3aXRoIENocm9uaWMgS2lkbmV5IERpc2Vhc2Ugd2VyZSByZWNydWl0ZWQgZm9yIHRoaXMgc3R1ZHkgZnJvbSB0aGUgbmVwaHJvbG9neSBvdXRwYXRpZW50IGNsaW5pY3Mgb2YgTWF0ZXIgRGVpIEhvc3BpdGFsLCBNYWx0YS4gVGhlIHBhcnRpY2lwYW50cyB3ZXJlIGFzc2Vzc2VkIGZvciB0aGVpcjsgaWxsbmVzcyBwZXJjZXB0aW9ucywgdHJlYXRtZW50IGJlbGllZnMsIGxldmVsIG9mIGRlcHJlc3Npb24gYW5kIGFueGlldHksIGNvcGluZyBzdHlsZSwgYXMgd2VsbCBhcyB0cmVhdG1lbnQgYWRoZXJlbmNlLiBSb3V0aW5lIGNsaW5pY2FsIGluZm9ybWF0aW9uIHdhcyBhbHNvIGNvbGxlY3RlZCBmb3IgcGFydGljaXBhbnRzLCBpbmNsdWRpbmcgYSBjby1tb3JiaWRpdHkgc2NvcmUuIFJlc3VsdHM6IEEgcGVyY2VudGFnZSBvZiAzMy41JSBvZiB0aGUgcGFydGljaXBhbnRzIHJlcG9ydGVkIG1vZGVyYXRlIGRpc3RyZXNzLCB3aGlsc3QgOS41JSByZXBvcnRlZCBzZXZlcmUgZGlzdHJlc3MuIFN0cm9uZ2VyIGlsbG5lc3MgaWRlbnRpdHksIGEgcGVyY2VwdGlvbiBvZiB0aW1lbGluZSBhcyBiZWluZyBpbmNyZWFzaW5nbHkgY2hyb25pYyBvciBjeWNsaWNhbCBpbiBuYXR1cmUsIGdyZWF0ZXIgY29uc2VxdWVuY2VzIGFuZCBoaWdoZXIgZW1vdGlvbmFsIHJlcHJlc2VudGF0aW9ucyB3ZXJlIGFzc29jaWF0ZWQgd2l0aCBtb3JlIGFkdmFuY2VkIHN0YWdlcyBvZiBDS0QuIEluIGNvbnRyYXN0LCBsb3dlciBwZXJzb25hbCBhbmQgdHJlYXRtZW50IGNvbnRyb2wgYW5kIHBvb3JlciBpbGxuZXNzIGNvaGVyZW5jZSB3ZXJlIGFzc29jaWF0ZWQgd2l0aCBtb3JlIGFkdmFuY2VkIHN0YWdlcyBvZiBDS0QuIFJlc3VsdHMgZnJvbSB0aGUgaGllcmFyY2hpY2FsIHJlZ3Jlc3Npb24gYW5hbHlzaXMgc2hvd2VkIHRoYXQgaWxsbmVzcyBwZXJjZXB0aW9ucyBjb250cmlidXRlZCBzaWduaWZpY2FudGx5IHRvIGRpc3RyZXNzIG92ZXIgYW5kIGFib3ZlIHRoZSBjbGluaWNhbCBraWRuZXkgZmFjdG9ycy4gQmVpbmcgZmVtYWxlLCBoYXZpbmcgbG93IGhhZW1vZ2xvYmluIGFuZCBzcGVjaWZpYyBpbGxuZXNzIHBlcmNlcHRpb25zIGluY2x1ZGluZzsgcGVyY2VwdGlvbnMgb2YgZ3JlYXRlciBzeW1wdG9tYXRvbG9neSwgbG9uZ2VyIHRpbWVsaW5lLCBsb3cgcGVyc29uYWwgY29udHJvbCBhbmQgc3Ryb25nIGVtb3Rpb25hbCByZXByZXNlbnRhdGlvbnMsIGFzIHdlbGwgYXMgcmVzb3J0aW5nIHRvIG1hbGFkYXB0aXZlIGNvcGluZywgd2VyZSBhbGwgc2lnbmlmaWNhbnRseSBhc3NvY2lhdGVkIHdpdGggZGlzdHJlc3Mgc3ltcHRvbXMuIE5ldmVydGhlbGVzcywgaWxsbmVzcyBwZXJjZXB0aW9ucyBhY2NvdW50ZWQgZm9yIHRoZSBncmVhdGVzdCB2YXJpYW5jZSBpbiBkaXN0cmVzcyB0aHVzIGluZGljYXRpbmcgdGhhdCB0aGUgY29udHJpYnV0aW9uIG9mIGlsbG5lc3MgcGVyY2VwdGlvbnMgaXMgZ3JlYXRlciB0aGFuIHRoYXQgbWFkZSBieSB0aGUgb3RoZXIga25vd24gY292YXJpYXRlcy4gQ29uY2x1c2lvbjogSWxsbmVzcyBwZXJjZXB0aW9ucyBob2xkIGEgcHJpbmNpcGFsIHJvbGUgaW4gZXhwbGFpbmluZyBkaXN0cmVzcyBpbiBDS0QsIHJlbGF0aXZlIHRvIG90aGVyIHRyYWRpdGlvbmFsIGNvdmFyaWF0ZXMuIEZvciB0aGlzIHJlYXNvbiwgaWxsbmVzcyBwZXJjZXB0aW9ucyBzaG91bGQgYmUgYWRkcmVzc2VkIGFzIGEgcHJpbWFyeSBtb2RpZmlhYmxlIGNvbXBvbmVudCBpbiB0aGUgZGV2ZWxvcG1lbnQgb2YgZGlzdHJlc3MgaW4gQ0tELiIsInB1Ymxpc2hlciI6IkJpb01lZCBDZW50cmFsIiwiaXNzdWUiOiIxIiwidm9sdW1lIjoiOSJ9LCJpc1RlbXBvcmFyeSI6ZmFsc2V9LHsiaWQiOiI0ZThiZjQ5OS0zOWExLTMxYjYtYTRmYy1jN2ZkZTE4MjNkMDkiLCJpdGVtRGF0YSI6eyJ0eXBlIjoiYXJ0aWNsZS1qb3VybmFsIiwiaWQiOiI0ZThiZjQ5OS0zOWExLTMxYjYtYTRmYy1jN2ZkZTE4MjNkMDkiLCJ0aXRsZSI6IlRoZSByb2xlIG9mIGdvYWwgY29nbml0aW9ucywgaWxsbmVzcyBwZXJjZXB0aW9ucyBhbmQgdHJlYXRtZW50IGJlbGllZnMgaW4gc2VsZi1yZXBvcnRlZCBhZGhlcmVuY2UgYWZ0ZXIga2lkbmV5IHRyYW5zcGxhbnRhdGlvbjogQSBjb2hvcnQgc3R1ZHkiLCJhdXRob3IiOlt7ImZhbWlseSI6Ik1hc3NleSIsImdpdmVuIjoiRW1tYSBLLiIsInBhcnNlLW5hbWVzIjpmYWxzZSwiZHJvcHBpbmctcGFydGljbGUiOiIiLCJub24tZHJvcHBpbmctcGFydGljbGUiOiIifSx7ImZhbWlseSI6IlRpZWxlbiIsImdpdmVuIjoiTWlyamFtIiwicGFyc2UtbmFtZXMiOmZhbHNlLCJkcm9wcGluZy1wYXJ0aWNsZSI6IiIsIm5vbi1kcm9wcGluZy1wYXJ0aWNsZSI6IiJ9LHsiZmFtaWx5IjoiTGFnaW5nIiwiZ2l2ZW4iOiJNaXJqYW0iLCJwYXJzZS1uYW1lcyI6ZmFsc2UsImRyb3BwaW5nLXBhcnRpY2xlIjoiIiwibm9uLWRyb3BwaW5nLXBhcnRpY2xlIjoiIn0seyJmYW1pbHkiOiJCZWNrIiwiZ2l2ZW4iOiJEZW5pc2UgSy4iLCJwYXJzZS1uYW1lcyI6ZmFsc2UsImRyb3BwaW5nLXBhcnRpY2xlIjoiIiwibm9uLWRyb3BwaW5nLXBhcnRpY2xlIjoiIn0seyJmYW1pbHkiOiJLaGVtYWkiLCJnaXZlbiI6IlJvc2huaSIsInBhcnNlLW5hbWVzIjpmYWxzZSwiZHJvcHBpbmctcGFydGljbGUiOiIiLCJub24tZHJvcHBpbmctcGFydGljbGUiOiIifSx7ImZhbWlseSI6IkdlbGRlciIsImdpdmVuIjoiVGV1biIsInBhcnNlLW5hbWVzIjpmYWxzZSwiZHJvcHBpbmctcGFydGljbGUiOiIiLCJub24tZHJvcHBpbmctcGFydGljbGUiOiJ2YW4ifSx7ImZhbWlseSI6IldlaW1hciIsImdpdmVuIjoiV2lsbGVtIiwicGFyc2UtbmFtZXMiOmZhbHNlLCJkcm9wcGluZy1wYXJ0aWNsZSI6IiIsIm5vbi1kcm9wcGluZy1wYXJ0aWNsZSI6IiJ9XSwiY29udGFpbmVyLXRpdGxlIjoiSm91cm5hbCBvZiBQc3ljaG9zb21hdGljIFJlc2VhcmNoIiwiRE9JIjoiMTAuMTAxNi9qLmpwc3ljaG9yZXMuMjAxMy4wNy4wMDYiLCJJU1NOIjoiMDAyMjM5OTkiLCJQTUlEIjoiMjM5NzI0MTEiLCJpc3N1ZWQiOnsiZGF0ZS1wYXJ0cyI6W1syMDEzLDldXX0sInBhZ2UiOiIyMjktMjM0IiwiYWJzdHJhY3QiOiJPYmplY3RpdmU6IE5vbmFkaGVyZW5jZSB0byBpbW11bm9zdXBwcmVzc2l2ZSBtZWRpY2F0aW9uIChJTSkgYWZ0ZXIga2lkbmV5IHRyYW5zcGxhbnRhdGlvbiBpcyByZWxhdGVkIHRvIHBvb3JlciBwYXRpZW50IGFuZCBncmFmdCBvdXRjb21lczsgdGhlcmVmb3JlIHJlc2VhcmNoIGludG8gbW9kaWZpYWJsZSBmYWN0b3JzIGFzc29jaWF0ZWQgd2l0aCBub25hZGhlcmVuY2UgaXMgYSBwcmlvcml0eS4gSW4gdGhpcyBwcm9zcGVjdGl2ZSBjb2hvcnQgc3R1ZHkgd2UgaW52ZXN0aWdhdGVkIHdoZXRoZXIgY2hhbmdlcyBpbiBnb2FsIGNvZ25pdGlvbnMsIGlsbG5lc3MgcGVyY2VwdGlvbnMsIGFuZCB0cmVhdG1lbnQgYmVsaWVmcyB3ZXJlIHJlbGF0ZWQgdG8gc2VsZi1yZXBvcnRlZCBtZWRpY2F0aW9uIGFkaGVyZW5jZSBzaXggbW9udGhzIGFmdGVyIGtpZG5leSB0cmFuc3BsYW50YXRpb24uIE1ldGhvZHM6IEludGVydmlld3Mgd2VyZSBjb25kdWN0ZWQgd2l0aCBwYXRpZW50cyBpbiB0aGUgb3V0LXBhdGllbnQgY2xpbmljIHNpeCB3ZWVrcyAoVDE6IG4gPSAxMTMpIGFuZCBzaXggbW9udGhzIChUMjogbiA9IDEwNikgYWZ0ZXIgdHJhbnNwbGFudGF0aW9uLiBTZWxmLXJlcG9ydGVkIGFkaGVyZW5jZSB3YXMgbWVhc3VyZWQgdXNpbmcgdGhlIEJhc2VsIEFzc2Vzc21lbnQgb2YgQWRoZXJlbmNlIHRvIEltbXVub3N1cHByZXNzaXZlIE1lZGljYXRpb25zIFNjYWxlIChCQUFTSVPCqSBJbnRlcnZpZXcpLiBUaGUgQnJpZWYgSWxsbmVzcyBQZXJjZXB0aW9ucyBRdWVzdGlvbm5haXJlLCBCZWxpZWZzIGFib3V0IE1lZGljaW5lcyBRdWVzdGlvbm5haXJlIGFuZCBxdWVzdGlvbnMgb24gZ29hbCBjb2duaXRpb25zIHdlcmUgYWxzbyBhZG1pbmlzdGVyZWQgYXQgYm90aCB0aW1lIHBvaW50cy4gUmVzdWx0czogU2VsZi1yZXBvcnRlZCBub25hZGhlcmVuY2UgaW5jcmVhc2VkIHNpZ25pZmljYW50bHkgYmV0d2VlbiA2LiB3ZWVrcyBhbmQgNi4gbW9udGhzIGFmdGVyIHRyYW5zcGxhbnRhdGlvbiBmcm9tIDE3JSB0byAyNyUuIEltcG9ydGFuY2Ugb2YgbWVkaWNhdGlvbiBhZGhlcmVuY2UgYXMgYSBwZXJzb25hbCBnb2FsIGFuZCBzZWxmLWVmZmljYWN5IHRvIHN1Y2Nlc3NmdWxseSBjYXJyeSBvdXQgdGhpcyBnb2FsIGRlY3JlYXNlZCBzaWduaWZpY2FudGx5IG92ZXIgdGltZS4gUGVyY2VpdmVkIG5lY2Vzc2l0eSBvZiBpbW11bm9zdXBwcmVzc2l2ZSBtZWRpY2F0aW9uIHdhcyBoaWdoIGJ1dCBzaWduaWZpY2FudGx5IGRlY3JlYXNlZCBvdmVyIHRpbWUuIENvbmNlcm5zIGFib3V0IHRoZSBtZWRpY2luZXMgd2VyZSBsb3cuIFRoZXJlIHdlcmUgbm8gc2lnbmlmaWNhbnQgY2hhbmdlcyBpbiBpbGxuZXNzIHBlcmNlcHRpb25zIG9yIGNvbmNlcm5zIG92ZXIgdGltZS4gQW4gaW5jcmVhc2UgaW4gcGVyY2VpdmVkIGdyYWZ0IGxvbmdldml0eSAodGltZWxpbmUpIHdhcyByZWxhdGVkIHRvIGhpZ2hlciBsaWtlbGlob29kIG9mIG5vbmFkaGVyZW5jZSBzaXggbW9udGhzIHBvc3QtdHJhbnNwbGFudC4gRnVydGhlcm1vcmUsIHlvdW5nZXIgYWR1bHQgcGF0aWVudHMgd2VyZSBtb3JlIGxpa2VseSB0byBiZSBub25hZGhlcmVudCBzaXggbW9udGhzIGFmdGVyIHRyYW5zcGxhbnRhdGlvbi4gQ29uY2x1c2lvbjogVGhlIHNlbGYtcmVwb3J0ZWQgbm9uYWRoZXJlbmNlIGxldmVscyBmb3VuZCBpbiB0aGlzIHN0dWR5IHNvIHNvb24gYWZ0ZXIgdHJhbnNwbGFudGF0aW9uIGRlbW9uc3RyYXRlIHRoZSBuZWVkIGZvciBlYXJseSBhbmQgY29udGludWVkIGludGVydmVudGlvbiBhZnRlciBraWRuZXkgdHJhbnNwbGFudGF0aW9uIGluIG9yZGVyIHRvIG1heGltaXNlIGFkaGVyZW5jZSBhbmQgY29uc2VxdWVudGx5IGNsaW5pY2FsIG91dGNvbWVzLiBDaGFuZ2VzIGluICh1bnJlYWxpc3RpYykgYmVsaWVmcyByZWdhcmRpbmcgdGhlIGxvbmdldml0eSBvZiB0aGUgZ3JhZnQgbWF5IG9mZmVyIGEgcG90ZW50aWFsIHRhcmdldCBmb3IgaW50ZXJ2ZW50aW9uIGFtb25nIG5vbmFkaGVyZW50IHBhdGllbnRzLiDCqSAyMDEzIEVsc2V2aWVyIEluYy4iLCJpc3N1ZSI6IjMiLCJ2b2x1bWUiOiI3NSJ9LCJpc1RlbXBvcmFyeSI6ZmFsc2V9XSwicHJvcGVydGllcyI6eyJub3RlSW5kZXgiOjB9LCJpc0VkaXRlZCI6ZmFsc2UsIm1hbnVhbE92ZXJyaWRlIjp7ImlzTWFudWFsbHlPdmVycmlkZGVuIjpmYWxzZSwiY2l0ZXByb2NUZXh0IjoiKENoaWxjb3QgZXQgYWwuLCAyMDEwLCAyMDExOyBDbGFya2UgZXQgYWwuLCAyMDE2OyBKYW5zZW4gZXQgYWwuLCAyMDEzYjsgS2FsZm9zcyBldCBhbC4sIDIwMTk7IEtub3dsZXMgZXQgYWwuLCAyMDE0OyBNYXNzZXkgZXQgYWwuLCAyMDEzOyBNdXNjYXQgZXQgYWwuLCAyMDIwYiwgMjAyMTsgUmVlcyBldCBhbC4sIDIwMTcsIDIwMTgpIiwibWFudWFsT3ZlcnJpZGVUZXh0IjoiIn19&quot;},{&quot;citationID&quot;:&quot;MENDELEY_CITATION_06457b6e-3267-49f5-8f79-2d2bee028ce2&quot;,&quot;citationItems&quot;:[{&quot;id&quot;:&quot;a62a9b9e-e008-3dd0-9b71-a974d9344dab&quot;,&quot;itemData&quot;:{&quot;type&quot;:&quot;article-journal&quot;,&quot;id&quot;:&quot;a62a9b9e-e008-3dd0-9b71-a974d9344dab&quot;,&quot;title&quot;:&quot;Illness perceptions predict survival in haemodialysis patients&quot;,&quot;author&quot;:[{&quot;family&quot;:&quot;Chilcot&quot;,&quot;given&quot;:&quot;Joseph&quot;,&quot;parse-names&quot;:false,&quot;dropping-particle&quot;:&quot;&quot;,&quot;non-dropping-particle&quot;:&quot;&quot;},{&quot;family&quot;:&quot;Wellsted&quot;,&quot;given&quot;:&quot;David&quot;,&quot;parse-names&quot;:false,&quot;dropping-particle&quot;:&quot;&quot;,&quot;non-dropping-particle&quot;:&quot;&quot;},{&quot;family&quot;:&quot;Farrington&quot;,&quot;given&quot;:&quot;Ken&quot;,&quot;parse-names&quot;:false,&quot;dropping-particle&quot;:&quot;&quot;,&quot;non-dropping-particle&quot;:&quot;&quot;}],&quot;container-title&quot;:&quot;American Journal of Nephrology&quot;,&quot;DOI&quot;:&quot;10.1159/000326752&quot;,&quot;ISSN&quot;:&quot;02508095&quot;,&quot;PMID&quot;:&quot;21430374&quot;,&quot;issued&quot;:{&quot;date-parts&quot;:[[2011,4]]},&quot;page&quot;:&quot;358-363&quot;,&quot;abstract&quot;:&quot;Background: Illness perceptions have been shown to be important determinants of functional and psychosocial outcomes, including quality of life and treatment adherence in end-stage renal disease patients. The aim of this prospective study was to determine whether haemodialysis patients' illness perceptions impact upon survival. Methods: Haemodialysis patients from a UK renal service completed the Revised Illness Perception Questionnaire. Over the study period (May 2007 to December 2010), all-cause mortality was recorded as the endpoint. Results: 223 patients were followed up for a median of 15.9 months (min. 10 days, max. 42.7 months). The median dialysis vintage was 17.6 months (min. 4 days, max. 391.3 months). Treatment control perceptions demonstrated a significant association with mortality (HR = 0.91, 95% CI: 0.83-0.99, p = 0.03). After controlling for covariates, including age, albumin, extra renal comorbidity and depression scores, perception of treatment control remained a significant predictor of mortality (HR = 0.89, 95% CI: 0.80-0.99, p = 0.03). Conclusions: Patients' perceptions of treatment control (dialysis therapy) predict survival independently of survival risk factors, including comorbidity. Studies are required to test whether psychological interventions designed to modify maladaptive illness perceptions influence clinical outcomes in this patient setting. Copyright © 2011 S. Karger AG, Basel.&quot;,&quot;issue&quot;:&quot;4&quot;,&quot;volume&quot;:&quot;33&quot;},&quot;isTemporary&quot;:false}],&quot;properties&quot;:{&quot;noteIndex&quot;:0},&quot;isEdited&quot;:false,&quot;manualOverride&quot;:{&quot;isManuallyOverridden&quot;:false,&quot;citeprocText&quot;:&quot;(Chilcot et al., 2011)&quot;,&quot;manualOverrideText&quot;:&quot;&quot;},&quot;citationTag&quot;:&quot;MENDELEY_CITATION_v3_eyJjaXRhdGlvbklEIjoiTUVOREVMRVlfQ0lUQVRJT05fMDY0NTdiNmUtMzI2Ny00OWY1LThmNzktMmQyYmVlMDI4Y2UyIiwiY2l0YXRpb25JdGVtcyI6W3siaWQiOiJhNjJhOWI5ZS1lMDA4LTNkZDAtOWI3MS1hOTc0ZDkzNDRkYWIiLCJpdGVtRGF0YSI6eyJ0eXBlIjoiYXJ0aWNsZS1qb3VybmFsIiwiaWQiOiJhNjJhOWI5ZS1lMDA4LTNkZDAtOWI3MS1hOTc0ZDkzNDRkYWIiLCJ0aXRsZSI6IklsbG5lc3MgcGVyY2VwdGlvbnMgcHJlZGljdCBzdXJ2aXZhbCBpbiBoYWVtb2RpYWx5c2lzIHBhdGllbnRzIiwiYXV0aG9yIjpbeyJmYW1pbHkiOiJDaGlsY290IiwiZ2l2ZW4iOiJKb3NlcGgiLCJwYXJzZS1uYW1lcyI6ZmFsc2UsImRyb3BwaW5nLXBhcnRpY2xlIjoiIiwibm9uLWRyb3BwaW5nLXBhcnRpY2xlIjoiIn0seyJmYW1pbHkiOiJXZWxsc3RlZCIsImdpdmVuIjoiRGF2aWQiLCJwYXJzZS1uYW1lcyI6ZmFsc2UsImRyb3BwaW5nLXBhcnRpY2xlIjoiIiwibm9uLWRyb3BwaW5nLXBhcnRpY2xlIjoiIn0seyJmYW1pbHkiOiJGYXJyaW5ndG9uIiwiZ2l2ZW4iOiJLZW4iLCJwYXJzZS1uYW1lcyI6ZmFsc2UsImRyb3BwaW5nLXBhcnRpY2xlIjoiIiwibm9uLWRyb3BwaW5nLXBhcnRpY2xlIjoiIn1dLCJjb250YWluZXItdGl0bGUiOiJBbWVyaWNhbiBKb3VybmFsIG9mIE5lcGhyb2xvZ3kiLCJET0kiOiIxMC4xMTU5LzAwMDMyNjc1MiIsIklTU04iOiIwMjUwODA5NSIsIlBNSUQiOiIyMTQzMDM3NCIsImlzc3VlZCI6eyJkYXRlLXBhcnRzIjpbWzIwMTEsNF1dfSwicGFnZSI6IjM1OC0zNjMiLCJhYnN0cmFjdCI6IkJhY2tncm91bmQ6IElsbG5lc3MgcGVyY2VwdGlvbnMgaGF2ZSBiZWVuIHNob3duIHRvIGJlIGltcG9ydGFudCBkZXRlcm1pbmFudHMgb2YgZnVuY3Rpb25hbCBhbmQgcHN5Y2hvc29jaWFsIG91dGNvbWVzLCBpbmNsdWRpbmcgcXVhbGl0eSBvZiBsaWZlIGFuZCB0cmVhdG1lbnQgYWRoZXJlbmNlIGluIGVuZC1zdGFnZSByZW5hbCBkaXNlYXNlIHBhdGllbnRzLiBUaGUgYWltIG9mIHRoaXMgcHJvc3BlY3RpdmUgc3R1ZHkgd2FzIHRvIGRldGVybWluZSB3aGV0aGVyIGhhZW1vZGlhbHlzaXMgcGF0aWVudHMnIGlsbG5lc3MgcGVyY2VwdGlvbnMgaW1wYWN0IHVwb24gc3Vydml2YWwuIE1ldGhvZHM6IEhhZW1vZGlhbHlzaXMgcGF0aWVudHMgZnJvbSBhIFVLIHJlbmFsIHNlcnZpY2UgY29tcGxldGVkIHRoZSBSZXZpc2VkIElsbG5lc3MgUGVyY2VwdGlvbiBRdWVzdGlvbm5haXJlLiBPdmVyIHRoZSBzdHVkeSBwZXJpb2QgKE1heSAyMDA3IHRvIERlY2VtYmVyIDIwMTApLCBhbGwtY2F1c2UgbW9ydGFsaXR5IHdhcyByZWNvcmRlZCBhcyB0aGUgZW5kcG9pbnQuIFJlc3VsdHM6IDIyMyBwYXRpZW50cyB3ZXJlIGZvbGxvd2VkIHVwIGZvciBhIG1lZGlhbiBvZiAxNS45IG1vbnRocyAobWluLiAxMCBkYXlzLCBtYXguIDQyLjcgbW9udGhzKS4gVGhlIG1lZGlhbiBkaWFseXNpcyB2aW50YWdlIHdhcyAxNy42IG1vbnRocyAobWluLiA0IGRheXMsIG1heC4gMzkxLjMgbW9udGhzKS4gVHJlYXRtZW50IGNvbnRyb2wgcGVyY2VwdGlvbnMgZGVtb25zdHJhdGVkIGEgc2lnbmlmaWNhbnQgYXNzb2NpYXRpb24gd2l0aCBtb3J0YWxpdHkgKEhSID0gMC45MSwgOTUlIENJOiAwLjgzLTAuOTksIHAgPSAwLjAzKS4gQWZ0ZXIgY29udHJvbGxpbmcgZm9yIGNvdmFyaWF0ZXMsIGluY2x1ZGluZyBhZ2UsIGFsYnVtaW4sIGV4dHJhIHJlbmFsIGNvbW9yYmlkaXR5IGFuZCBkZXByZXNzaW9uIHNjb3JlcywgcGVyY2VwdGlvbiBvZiB0cmVhdG1lbnQgY29udHJvbCByZW1haW5lZCBhIHNpZ25pZmljYW50IHByZWRpY3RvciBvZiBtb3J0YWxpdHkgKEhSID0gMC44OSwgOTUlIENJOiAwLjgwLTAuOTksIHAgPSAwLjAzKS4gQ29uY2x1c2lvbnM6IFBhdGllbnRzJyBwZXJjZXB0aW9ucyBvZiB0cmVhdG1lbnQgY29udHJvbCAoZGlhbHlzaXMgdGhlcmFweSkgcHJlZGljdCBzdXJ2aXZhbCBpbmRlcGVuZGVudGx5IG9mIHN1cnZpdmFsIHJpc2sgZmFjdG9ycywgaW5jbHVkaW5nIGNvbW9yYmlkaXR5LiBTdHVkaWVzIGFyZSByZXF1aXJlZCB0byB0ZXN0IHdoZXRoZXIgcHN5Y2hvbG9naWNhbCBpbnRlcnZlbnRpb25zIGRlc2lnbmVkIHRvIG1vZGlmeSBtYWxhZGFwdGl2ZSBpbGxuZXNzIHBlcmNlcHRpb25zIGluZmx1ZW5jZSBjbGluaWNhbCBvdXRjb21lcyBpbiB0aGlzIHBhdGllbnQgc2V0dGluZy4gQ29weXJpZ2h0IMKpIDIwMTEgUy4gS2FyZ2VyIEFHLCBCYXNlbC4iLCJpc3N1ZSI6IjQiLCJ2b2x1bWUiOiIzMyJ9LCJpc1RlbXBvcmFyeSI6ZmFsc2V9XSwicHJvcGVydGllcyI6eyJub3RlSW5kZXgiOjB9LCJpc0VkaXRlZCI6ZmFsc2UsIm1hbnVhbE92ZXJyaWRlIjp7ImlzTWFudWFsbHlPdmVycmlkZGVuIjpmYWxzZSwiY2l0ZXByb2NUZXh0IjoiKENoaWxjb3QgZXQgYWwuLCAyMDExKSIsIm1hbnVhbE92ZXJyaWRlVGV4dCI6IiJ9fQ==&quot;},{&quot;citationID&quot;:&quot;MENDELEY_CITATION_bcf67170-50af-4427-9c65-af2b5e341521&quot;,&quot;citationItems&quot;:[{&quot;id&quot;:&quot;6760b57d-5d9e-3433-a3c9-7bcae6fda45d&quot;,&quot;itemData&quot;:{&quot;type&quot;:&quot;article-journal&quot;,&quot;id&quot;:&quot;6760b57d-5d9e-3433-a3c9-7bcae6fda45d&quot;,&quot;title&quot;:&quot;Illness representations are associated with fluid nonadherence among hemodialysis patients&quot;,&quot;author&quot;:[{&quot;family&quot;:&quot;Chilcot&quot;,&quot;given&quot;:&quot;Joseph&quot;,&quot;parse-names&quot;:false,&quot;dropping-particle&quot;:&quot;&quot;,&quot;non-dropping-particle&quot;:&quot;&quot;},{&quot;family&quot;:&quot;Wellsted&quot;,&quot;given&quot;:&quot;David&quot;,&quot;parse-names&quot;:false,&quot;dropping-particle&quot;:&quot;&quot;,&quot;non-dropping-particle&quot;:&quot;&quot;},{&quot;family&quot;:&quot;Farrington&quot;,&quot;given&quot;:&quot;Ken&quot;,&quot;parse-names&quot;:false,&quot;dropping-particle&quot;:&quot;&quot;,&quot;non-dropping-particle&quot;:&quot;&quot;}],&quot;container-title&quot;:&quot;Journal of Psychosomatic Research&quot;,&quot;DOI&quot;:&quot;10.1016/j.jpsychores.2009.08.010&quot;,&quot;ISSN&quot;:&quot;00223999&quot;,&quot;issued&quot;:{&quot;date-parts&quot;:[[2010,2]]},&quot;page&quot;:&quot;203-212&quot;,&quot;issue&quot;:&quot;2&quot;,&quot;volume&quot;:&quot;68&quot;},&quot;isTemporary&quot;:false},{&quot;id&quot;:&quot;4e8bf499-39a1-31b6-a4fc-c7fde1823d09&quot;,&quot;itemData&quot;:{&quot;type&quot;:&quot;article-journal&quot;,&quot;id&quot;:&quot;4e8bf499-39a1-31b6-a4fc-c7fde1823d09&quot;,&quot;title&quot;:&quot;The role of goal cognitions, illness perceptions and treatment beliefs in self-reported adherence after kidney transplantation: A cohort study&quot;,&quot;author&quot;:[{&quot;family&quot;:&quot;Massey&quot;,&quot;given&quot;:&quot;Emma K.&quot;,&quot;parse-names&quot;:false,&quot;dropping-particle&quot;:&quot;&quot;,&quot;non-dropping-particle&quot;:&quot;&quot;},{&quot;family&quot;:&quot;Tielen&quot;,&quot;given&quot;:&quot;Mirjam&quot;,&quot;parse-names&quot;:false,&quot;dropping-particle&quot;:&quot;&quot;,&quot;non-dropping-particle&quot;:&quot;&quot;},{&quot;family&quot;:&quot;Laging&quot;,&quot;given&quot;:&quot;Mirjam&quot;,&quot;parse-names&quot;:false,&quot;dropping-particle&quot;:&quot;&quot;,&quot;non-dropping-particle&quot;:&quot;&quot;},{&quot;family&quot;:&quot;Beck&quot;,&quot;given&quot;:&quot;Denise K.&quot;,&quot;parse-names&quot;:false,&quot;dropping-particle&quot;:&quot;&quot;,&quot;non-dropping-particle&quot;:&quot;&quot;},{&quot;family&quot;:&quot;Khemai&quot;,&quot;given&quot;:&quot;Roshni&quot;,&quot;parse-names&quot;:false,&quot;dropping-particle&quot;:&quot;&quot;,&quot;non-dropping-particle&quot;:&quot;&quot;},{&quot;family&quot;:&quot;Gelder&quot;,&quot;given&quot;:&quot;Teun&quot;,&quot;parse-names&quot;:false,&quot;dropping-particle&quot;:&quot;&quot;,&quot;non-dropping-particle&quot;:&quot;van&quot;},{&quot;family&quot;:&quot;Weimar&quot;,&quot;given&quot;:&quot;Willem&quot;,&quot;parse-names&quot;:false,&quot;dropping-particle&quot;:&quot;&quot;,&quot;non-dropping-particle&quot;:&quot;&quot;}],&quot;container-title&quot;:&quot;Journal of Psychosomatic Research&quot;,&quot;DOI&quot;:&quot;10.1016/j.jpsychores.2013.07.006&quot;,&quot;ISSN&quot;:&quot;00223999&quot;,&quot;PMID&quot;:&quot;23972411&quot;,&quot;issued&quot;:{&quot;date-parts&quot;:[[2013,9]]},&quot;page&quot;:&quot;229-234&quot;,&quot;abstract&quot;:&quot;Objective: Nonadherence to immunosuppressive medication (IM) after kidney transplantation is related to poorer patient and graft outcomes; therefore research into modifiable factors associated with nonadherence is a priority. In this prospective cohort study we investigated whether changes in goal cognitions, illness perceptions, and treatment beliefs were related to self-reported medication adherence six months after kidney transplantation. Methods: Interviews were conducted with patients in the out-patient clinic six weeks (T1: n = 113) and six months (T2: n = 106) after transplantation. Self-reported adherence was measured using the Basel Assessment of Adherence to Immunosuppressive Medications Scale (BAASIS© Interview). The Brief Illness Perceptions Questionnaire, Beliefs about Medicines Questionnaire and questions on goal cognitions were also administered at both time points. Results: Self-reported nonadherence increased significantly between 6. weeks and 6. months after transplantation from 17% to 27%. Importance of medication adherence as a personal goal and self-efficacy to successfully carry out this goal decreased significantly over time. Perceived necessity of immunosuppressive medication was high but significantly decreased over time. Concerns about the medicines were low. There were no significant changes in illness perceptions or concerns over time. An increase in perceived graft longevity (timeline) was related to higher likelihood of nonadherence six months post-transplant. Furthermore, younger adult patients were more likely to be nonadherent six months after transplantation. Conclusion: The self-reported nonadherence levels found in this study so soon after transplantation demonstrate the need for early and continued intervention after kidney transplantation in order to maximise adherence and consequently clinical outcomes. Changes in (unrealistic) beliefs regarding the longevity of the graft may offer a potential target for intervention among nonadherent patients. © 2013 Elsevier Inc.&quot;,&quot;issue&quot;:&quot;3&quot;,&quot;volume&quot;:&quot;75&quot;},&quot;isTemporary&quot;:false}],&quot;properties&quot;:{&quot;noteIndex&quot;:0},&quot;isEdited&quot;:false,&quot;manualOverride&quot;:{&quot;isManuallyOverridden&quot;:false,&quot;citeprocText&quot;:&quot;(Chilcot et al., 2010; Massey et al., 2013)&quot;,&quot;manualOverrideText&quot;:&quot;&quot;},&quot;citationTag&quot;:&quot;MENDELEY_CITATION_v3_eyJjaXRhdGlvbklEIjoiTUVOREVMRVlfQ0lUQVRJT05fYmNmNjcxNzAtNTBhZi00NDI3LTljNjUtYWYyYjVlMzQxNTIxIiwiY2l0YXRpb25JdGVtcyI6W3siaWQiOiI2NzYwYjU3ZC01ZDllLTM0MzMtYTNjOS03YmNhZTZmZGE0NWQiLCJpdGVtRGF0YSI6eyJ0eXBlIjoiYXJ0aWNsZS1qb3VybmFsIiwiaWQiOiI2NzYwYjU3ZC01ZDllLTM0MzMtYTNjOS03YmNhZTZmZGE0NWQiLCJ0aXRsZSI6IklsbG5lc3MgcmVwcmVzZW50YXRpb25zIGFyZSBhc3NvY2lhdGVkIHdpdGggZmx1aWQgbm9uYWRoZXJlbmNlIGFtb25nIGhlbW9kaWFseXNpcyBwYXRpZW50cyIsImF1dGhvciI6W3siZmFtaWx5IjoiQ2hpbGNvdCIsImdpdmVuIjoiSm9zZXBoIiwicGFyc2UtbmFtZXMiOmZhbHNlLCJkcm9wcGluZy1wYXJ0aWNsZSI6IiIsIm5vbi1kcm9wcGluZy1wYXJ0aWNsZSI6IiJ9LHsiZmFtaWx5IjoiV2VsbHN0ZWQiLCJnaXZlbiI6IkRhdmlkIiwicGFyc2UtbmFtZXMiOmZhbHNlLCJkcm9wcGluZy1wYXJ0aWNsZSI6IiIsIm5vbi1kcm9wcGluZy1wYXJ0aWNsZSI6IiJ9LHsiZmFtaWx5IjoiRmFycmluZ3RvbiIsImdpdmVuIjoiS2VuIiwicGFyc2UtbmFtZXMiOmZhbHNlLCJkcm9wcGluZy1wYXJ0aWNsZSI6IiIsIm5vbi1kcm9wcGluZy1wYXJ0aWNsZSI6IiJ9XSwiY29udGFpbmVyLXRpdGxlIjoiSm91cm5hbCBvZiBQc3ljaG9zb21hdGljIFJlc2VhcmNoIiwiRE9JIjoiMTAuMTAxNi9qLmpwc3ljaG9yZXMuMjAwOS4wOC4wMTAiLCJJU1NOIjoiMDAyMjM5OTkiLCJpc3N1ZWQiOnsiZGF0ZS1wYXJ0cyI6W1syMDEwLDJdXX0sInBhZ2UiOiIyMDMtMjEyIiwiaXNzdWUiOiIyIiwidm9sdW1lIjoiNjgifSwiaXNUZW1wb3JhcnkiOmZhbHNlfSx7ImlkIjoiNGU4YmY0OTktMzlhMS0zMWI2LWE0ZmMtYzdmZGUxODIzZDA5IiwiaXRlbURhdGEiOnsidHlwZSI6ImFydGljbGUtam91cm5hbCIsImlkIjoiNGU4YmY0OTktMzlhMS0zMWI2LWE0ZmMtYzdmZGUxODIzZDA5IiwidGl0bGUiOiJUaGUgcm9sZSBvZiBnb2FsIGNvZ25pdGlvbnMsIGlsbG5lc3MgcGVyY2VwdGlvbnMgYW5kIHRyZWF0bWVudCBiZWxpZWZzIGluIHNlbGYtcmVwb3J0ZWQgYWRoZXJlbmNlIGFmdGVyIGtpZG5leSB0cmFuc3BsYW50YXRpb246IEEgY29ob3J0IHN0dWR5IiwiYXV0aG9yIjpbeyJmYW1pbHkiOiJNYXNzZXkiLCJnaXZlbiI6IkVtbWEgSy4iLCJwYXJzZS1uYW1lcyI6ZmFsc2UsImRyb3BwaW5nLXBhcnRpY2xlIjoiIiwibm9uLWRyb3BwaW5nLXBhcnRpY2xlIjoiIn0seyJmYW1pbHkiOiJUaWVsZW4iLCJnaXZlbiI6Ik1pcmphbSIsInBhcnNlLW5hbWVzIjpmYWxzZSwiZHJvcHBpbmctcGFydGljbGUiOiIiLCJub24tZHJvcHBpbmctcGFydGljbGUiOiIifSx7ImZhbWlseSI6IkxhZ2luZyIsImdpdmVuIjoiTWlyamFtIiwicGFyc2UtbmFtZXMiOmZhbHNlLCJkcm9wcGluZy1wYXJ0aWNsZSI6IiIsIm5vbi1kcm9wcGluZy1wYXJ0aWNsZSI6IiJ9LHsiZmFtaWx5IjoiQmVjayIsImdpdmVuIjoiRGVuaXNlIEsuIiwicGFyc2UtbmFtZXMiOmZhbHNlLCJkcm9wcGluZy1wYXJ0aWNsZSI6IiIsIm5vbi1kcm9wcGluZy1wYXJ0aWNsZSI6IiJ9LHsiZmFtaWx5IjoiS2hlbWFpIiwiZ2l2ZW4iOiJSb3NobmkiLCJwYXJzZS1uYW1lcyI6ZmFsc2UsImRyb3BwaW5nLXBhcnRpY2xlIjoiIiwibm9uLWRyb3BwaW5nLXBhcnRpY2xlIjoiIn0seyJmYW1pbHkiOiJHZWxkZXIiLCJnaXZlbiI6IlRldW4iLCJwYXJzZS1uYW1lcyI6ZmFsc2UsImRyb3BwaW5nLXBhcnRpY2xlIjoiIiwibm9uLWRyb3BwaW5nLXBhcnRpY2xlIjoidmFuIn0seyJmYW1pbHkiOiJXZWltYXIiLCJnaXZlbiI6IldpbGxlbSIsInBhcnNlLW5hbWVzIjpmYWxzZSwiZHJvcHBpbmctcGFydGljbGUiOiIiLCJub24tZHJvcHBpbmctcGFydGljbGUiOiIifV0sImNvbnRhaW5lci10aXRsZSI6IkpvdXJuYWwgb2YgUHN5Y2hvc29tYXRpYyBSZXNlYXJjaCIsIkRPSSI6IjEwLjEwMTYvai5qcHN5Y2hvcmVzLjIwMTMuMDcuMDA2IiwiSVNTTiI6IjAwMjIzOTk5IiwiUE1JRCI6IjIzOTcyNDExIiwiaXNzdWVkIjp7ImRhdGUtcGFydHMiOltbMjAxMyw5XV19LCJwYWdlIjoiMjI5LTIzNCIsImFic3RyYWN0IjoiT2JqZWN0aXZlOiBOb25hZGhlcmVuY2UgdG8gaW1tdW5vc3VwcHJlc3NpdmUgbWVkaWNhdGlvbiAoSU0pIGFmdGVyIGtpZG5leSB0cmFuc3BsYW50YXRpb24gaXMgcmVsYXRlZCB0byBwb29yZXIgcGF0aWVudCBhbmQgZ3JhZnQgb3V0Y29tZXM7IHRoZXJlZm9yZSByZXNlYXJjaCBpbnRvIG1vZGlmaWFibGUgZmFjdG9ycyBhc3NvY2lhdGVkIHdpdGggbm9uYWRoZXJlbmNlIGlzIGEgcHJpb3JpdHkuIEluIHRoaXMgcHJvc3BlY3RpdmUgY29ob3J0IHN0dWR5IHdlIGludmVzdGlnYXRlZCB3aGV0aGVyIGNoYW5nZXMgaW4gZ29hbCBjb2duaXRpb25zLCBpbGxuZXNzIHBlcmNlcHRpb25zLCBhbmQgdHJlYXRtZW50IGJlbGllZnMgd2VyZSByZWxhdGVkIHRvIHNlbGYtcmVwb3J0ZWQgbWVkaWNhdGlvbiBhZGhlcmVuY2Ugc2l4IG1vbnRocyBhZnRlciBraWRuZXkgdHJhbnNwbGFudGF0aW9uLiBNZXRob2RzOiBJbnRlcnZpZXdzIHdlcmUgY29uZHVjdGVkIHdpdGggcGF0aWVudHMgaW4gdGhlIG91dC1wYXRpZW50IGNsaW5pYyBzaXggd2Vla3MgKFQxOiBuID0gMTEzKSBhbmQgc2l4IG1vbnRocyAoVDI6IG4gPSAxMDYpIGFmdGVyIHRyYW5zcGxhbnRhdGlvbi4gU2VsZi1yZXBvcnRlZCBhZGhlcmVuY2Ugd2FzIG1lYXN1cmVkIHVzaW5nIHRoZSBCYXNlbCBBc3Nlc3NtZW50IG9mIEFkaGVyZW5jZSB0byBJbW11bm9zdXBwcmVzc2l2ZSBNZWRpY2F0aW9ucyBTY2FsZSAoQkFBU0lTwqkgSW50ZXJ2aWV3KS4gVGhlIEJyaWVmIElsbG5lc3MgUGVyY2VwdGlvbnMgUXVlc3Rpb25uYWlyZSwgQmVsaWVmcyBhYm91dCBNZWRpY2luZXMgUXVlc3Rpb25uYWlyZSBhbmQgcXVlc3Rpb25zIG9uIGdvYWwgY29nbml0aW9ucyB3ZXJlIGFsc28gYWRtaW5pc3RlcmVkIGF0IGJvdGggdGltZSBwb2ludHMuIFJlc3VsdHM6IFNlbGYtcmVwb3J0ZWQgbm9uYWRoZXJlbmNlIGluY3JlYXNlZCBzaWduaWZpY2FudGx5IGJldHdlZW4gNi4gd2Vla3MgYW5kIDYuIG1vbnRocyBhZnRlciB0cmFuc3BsYW50YXRpb24gZnJvbSAxNyUgdG8gMjclLiBJbXBvcnRhbmNlIG9mIG1lZGljYXRpb24gYWRoZXJlbmNlIGFzIGEgcGVyc29uYWwgZ29hbCBhbmQgc2VsZi1lZmZpY2FjeSB0byBzdWNjZXNzZnVsbHkgY2Fycnkgb3V0IHRoaXMgZ29hbCBkZWNyZWFzZWQgc2lnbmlmaWNhbnRseSBvdmVyIHRpbWUuIFBlcmNlaXZlZCBuZWNlc3NpdHkgb2YgaW1tdW5vc3VwcHJlc3NpdmUgbWVkaWNhdGlvbiB3YXMgaGlnaCBidXQgc2lnbmlmaWNhbnRseSBkZWNyZWFzZWQgb3ZlciB0aW1lLiBDb25jZXJucyBhYm91dCB0aGUgbWVkaWNpbmVzIHdlcmUgbG93LiBUaGVyZSB3ZXJlIG5vIHNpZ25pZmljYW50IGNoYW5nZXMgaW4gaWxsbmVzcyBwZXJjZXB0aW9ucyBvciBjb25jZXJucyBvdmVyIHRpbWUuIEFuIGluY3JlYXNlIGluIHBlcmNlaXZlZCBncmFmdCBsb25nZXZpdHkgKHRpbWVsaW5lKSB3YXMgcmVsYXRlZCB0byBoaWdoZXIgbGlrZWxpaG9vZCBvZiBub25hZGhlcmVuY2Ugc2l4IG1vbnRocyBwb3N0LXRyYW5zcGxhbnQuIEZ1cnRoZXJtb3JlLCB5b3VuZ2VyIGFkdWx0IHBhdGllbnRzIHdlcmUgbW9yZSBsaWtlbHkgdG8gYmUgbm9uYWRoZXJlbnQgc2l4IG1vbnRocyBhZnRlciB0cmFuc3BsYW50YXRpb24uIENvbmNsdXNpb246IFRoZSBzZWxmLXJlcG9ydGVkIG5vbmFkaGVyZW5jZSBsZXZlbHMgZm91bmQgaW4gdGhpcyBzdHVkeSBzbyBzb29uIGFmdGVyIHRyYW5zcGxhbnRhdGlvbiBkZW1vbnN0cmF0ZSB0aGUgbmVlZCBmb3IgZWFybHkgYW5kIGNvbnRpbnVlZCBpbnRlcnZlbnRpb24gYWZ0ZXIga2lkbmV5IHRyYW5zcGxhbnRhdGlvbiBpbiBvcmRlciB0byBtYXhpbWlzZSBhZGhlcmVuY2UgYW5kIGNvbnNlcXVlbnRseSBjbGluaWNhbCBvdXRjb21lcy4gQ2hhbmdlcyBpbiAodW5yZWFsaXN0aWMpIGJlbGllZnMgcmVnYXJkaW5nIHRoZSBsb25nZXZpdHkgb2YgdGhlIGdyYWZ0IG1heSBvZmZlciBhIHBvdGVudGlhbCB0YXJnZXQgZm9yIGludGVydmVudGlvbiBhbW9uZyBub25hZGhlcmVudCBwYXRpZW50cy4gwqkgMjAxMyBFbHNldmllciBJbmMuIiwiaXNzdWUiOiIzIiwidm9sdW1lIjoiNzUifSwiaXNUZW1wb3JhcnkiOmZhbHNlfV0sInByb3BlcnRpZXMiOnsibm90ZUluZGV4IjowfSwiaXNFZGl0ZWQiOmZhbHNlLCJtYW51YWxPdmVycmlkZSI6eyJpc01hbnVhbGx5T3ZlcnJpZGRlbiI6ZmFsc2UsImNpdGVwcm9jVGV4dCI6IihDaGlsY290IGV0IGFsLiwgMjAxMDsgTWFzc2V5IGV0IGFsLiwgMjAxMykiLCJtYW51YWxPdmVycmlkZVRleHQiOiIifX0=&quot;},{&quot;citationID&quot;:&quot;MENDELEY_CITATION_0ffbc69b-0c6e-4e55-8cb1-99071767b78b&quot;,&quot;citationItems&quot;:[{&quot;id&quot;:&quot;87908a9c-92f0-3190-971e-3fc518ebb1bb&quot;,&quot;itemData&quot;:{&quot;type&quot;:&quot;article-journal&quot;,&quot;id&quot;:&quot;87908a9c-92f0-3190-971e-3fc518ebb1bb&quot;,&quot;title&quot;:&quot;Exploring the relationships between health status, illness perceptions, coping  strategies and psychological morbidity in a chronic kidney disease cohort.&quot;,&quot;author&quot;:[{&quot;family&quot;:&quot;Knowles&quot;,&quot;given&quot;:&quot;Simon&quot;,&quot;parse-names&quot;:false,&quot;dropping-particle&quot;:&quot;&quot;,&quot;non-dropping-particle&quot;:&quot;&quot;},{&quot;family&quot;:&quot;Swan&quot;,&quot;given&quot;:&quot;Lauren&quot;,&quot;parse-names&quot;:false,&quot;dropping-particle&quot;:&quot;&quot;,&quot;non-dropping-particle&quot;:&quot;&quot;},{&quot;family&quot;:&quot;Salzberg&quot;,&quot;given&quot;:&quot;Michael&quot;,&quot;parse-names&quot;:false,&quot;dropping-particle&quot;:&quot;&quot;,&quot;non-dropping-particle&quot;:&quot;&quot;},{&quot;family&quot;:&quot;Castle&quot;,&quot;given&quot;:&quot;David&quot;,&quot;parse-names&quot;:false,&quot;dropping-particle&quot;:&quot;&quot;,&quot;non-dropping-particle&quot;:&quot;&quot;},{&quot;family&quot;:&quot;Langham&quot;,&quot;given&quot;:&quot;Robyn&quot;,&quot;parse-names&quot;:false,&quot;dropping-particle&quot;:&quot;&quot;,&quot;non-dropping-particle&quot;:&quot;&quot;}],&quot;container-title&quot;:&quot;The American journal of the medical sciences&quot;,&quot;DOI&quot;:&quot;10.1097/MAJ.0000000000000242&quot;,&quot;ISSN&quot;:&quot;1538-2990 (Electronic)&quot;,&quot;PMID&quot;:&quot;24751421&quot;,&quot;issued&quot;:{&quot;date-parts&quot;:[[2014,10]]},&quot;publisher-place&quot;:&quot;United States&quot;,&quot;page&quot;:&quot;271-276&quot;,&quot;language&quot;:&quot;eng&quot;,&quot;abstract&quot;:&quot;BACKGROUND: Using the common sense model of illness adjustment, this study aimed to  explore the impact of chronic kidney disease (CKD) on individual illness perceptions, coping styles and psychological well-being. METHODS: Eighty individuals (50 men and 30 women) with an average age of 62.66 years (standard deviation, 11.98) were included in the study. All participants were under the care of the Renal Unit of a metropolitan tertiary referral hospital. Twenty-nine patients (36%) had CKD stage 3b-4, and 51 (64%) had CKD stage 5 (or end stage kidney disease [ESKD]). Disease severity was evaluated using the health perceptions questionnaire, coping styles assessed with the Carver brief COPE scale, illness perceptions explored with the brief illness perceptions questionnaire and anxiety and depression measured using the hospital anxiety and depression scale. RESULTS: The hospital anxiety and depression scale assessment revealed 13 patients (16.3%) with moderate or severe anxiety and 6 (7.5%) with moderate depression. Consistent with the common sense model, disease activity had a significant direct influence on illness perceptions, while, in turn, illness perceptions had a significant direct influence on depression and anxiety. Adaptive and maladaptive coping were found to mediate the relationship between illness perceptions, and anxiety and depression. CONCLUSIONS: The results provide evidence that it is the perception of an illness rather than the actual symptoms themselves that best account for adaption to CKD. These findings suggest that intervention strategies aimed at increasing psychological well-being need to focus on changing illness perceptions rather than improving symptoms of CKD or coping mechanisms.&quot;,&quot;issue&quot;:&quot;4&quot;,&quot;volume&quot;:&quot;348&quot;},&quot;isTemporary&quot;:false}],&quot;properties&quot;:{&quot;noteIndex&quot;:0},&quot;isEdited&quot;:false,&quot;manualOverride&quot;:{&quot;isManuallyOverridden&quot;:false,&quot;citeprocText&quot;:&quot;(Knowles et al., 2014)&quot;,&quot;manualOverrideText&quot;:&quot;&quot;},&quot;citationTag&quot;:&quot;MENDELEY_CITATION_v3_eyJjaXRhdGlvbklEIjoiTUVOREVMRVlfQ0lUQVRJT05fMGZmYmM2OWItMGM2ZS00ZTU1LThjYjEtOTkwNzE3NjdiNzhiIiwiY2l0YXRpb25JdGVtcyI6W3siaWQiOiI4NzkwOGE5Yy05MmYwLTMxOTAtOTcxZS0zZmM1MThlYmIxYmIiLCJpdGVtRGF0YSI6eyJ0eXBlIjoiYXJ0aWNsZS1qb3VybmFsIiwiaWQiOiI4NzkwOGE5Yy05MmYwLTMxOTAtOTcxZS0zZmM1MThlYmIxYmIiLCJ0aXRsZSI6IkV4cGxvcmluZyB0aGUgcmVsYXRpb25zaGlwcyBiZXR3ZWVuIGhlYWx0aCBzdGF0dXMsIGlsbG5lc3MgcGVyY2VwdGlvbnMsIGNvcGluZyAgc3RyYXRlZ2llcyBhbmQgcHN5Y2hvbG9naWNhbCBtb3JiaWRpdHkgaW4gYSBjaHJvbmljIGtpZG5leSBkaXNlYXNlIGNvaG9ydC4iLCJhdXRob3IiOlt7ImZhbWlseSI6Iktub3dsZXMiLCJnaXZlbiI6IlNpbW9uIiwicGFyc2UtbmFtZXMiOmZhbHNlLCJkcm9wcGluZy1wYXJ0aWNsZSI6IiIsIm5vbi1kcm9wcGluZy1wYXJ0aWNsZSI6IiJ9LHsiZmFtaWx5IjoiU3dhbiIsImdpdmVuIjoiTGF1cmVuIiwicGFyc2UtbmFtZXMiOmZhbHNlLCJkcm9wcGluZy1wYXJ0aWNsZSI6IiIsIm5vbi1kcm9wcGluZy1wYXJ0aWNsZSI6IiJ9LHsiZmFtaWx5IjoiU2FsemJlcmciLCJnaXZlbiI6Ik1pY2hhZWwiLCJwYXJzZS1uYW1lcyI6ZmFsc2UsImRyb3BwaW5nLXBhcnRpY2xlIjoiIiwibm9uLWRyb3BwaW5nLXBhcnRpY2xlIjoiIn0seyJmYW1pbHkiOiJDYXN0bGUiLCJnaXZlbiI6IkRhdmlkIiwicGFyc2UtbmFtZXMiOmZhbHNlLCJkcm9wcGluZy1wYXJ0aWNsZSI6IiIsIm5vbi1kcm9wcGluZy1wYXJ0aWNsZSI6IiJ9LHsiZmFtaWx5IjoiTGFuZ2hhbSIsImdpdmVuIjoiUm9ieW4iLCJwYXJzZS1uYW1lcyI6ZmFsc2UsImRyb3BwaW5nLXBhcnRpY2xlIjoiIiwibm9uLWRyb3BwaW5nLXBhcnRpY2xlIjoiIn1dLCJjb250YWluZXItdGl0bGUiOiJUaGUgQW1lcmljYW4gam91cm5hbCBvZiB0aGUgbWVkaWNhbCBzY2llbmNlcyIsIkRPSSI6IjEwLjEwOTcvTUFKLjAwMDAwMDAwMDAwMDAyNDIiLCJJU1NOIjoiMTUzOC0yOTkwIChFbGVjdHJvbmljKSIsIlBNSUQiOiIyNDc1MTQyMSIsImlzc3VlZCI6eyJkYXRlLXBhcnRzIjpbWzIwMTQsMTBdXX0sInB1Ymxpc2hlci1wbGFjZSI6IlVuaXRlZCBTdGF0ZXMiLCJwYWdlIjoiMjcxLTI3NiIsImxhbmd1YWdlIjoiZW5nIiwiYWJzdHJhY3QiOiJCQUNLR1JPVU5EOiBVc2luZyB0aGUgY29tbW9uIHNlbnNlIG1vZGVsIG9mIGlsbG5lc3MgYWRqdXN0bWVudCwgdGhpcyBzdHVkeSBhaW1lZCB0byAgZXhwbG9yZSB0aGUgaW1wYWN0IG9mIGNocm9uaWMga2lkbmV5IGRpc2Vhc2UgKENLRCkgb24gaW5kaXZpZHVhbCBpbGxuZXNzIHBlcmNlcHRpb25zLCBjb3Bpbmcgc3R5bGVzIGFuZCBwc3ljaG9sb2dpY2FsIHdlbGwtYmVpbmcuIE1FVEhPRFM6IEVpZ2h0eSBpbmRpdmlkdWFscyAoNTAgbWVuIGFuZCAzMCB3b21lbikgd2l0aCBhbiBhdmVyYWdlIGFnZSBvZiA2Mi42NiB5ZWFycyAoc3RhbmRhcmQgZGV2aWF0aW9uLCAxMS45OCkgd2VyZSBpbmNsdWRlZCBpbiB0aGUgc3R1ZHkuIEFsbCBwYXJ0aWNpcGFudHMgd2VyZSB1bmRlciB0aGUgY2FyZSBvZiB0aGUgUmVuYWwgVW5pdCBvZiBhIG1ldHJvcG9saXRhbiB0ZXJ0aWFyeSByZWZlcnJhbCBob3NwaXRhbC4gVHdlbnR5LW5pbmUgcGF0aWVudHMgKDM2JSkgaGFkIENLRCBzdGFnZSAzYi00LCBhbmQgNTEgKDY0JSkgaGFkIENLRCBzdGFnZSA1IChvciBlbmQgc3RhZ2Uga2lkbmV5IGRpc2Vhc2UgW0VTS0RdKS4gRGlzZWFzZSBzZXZlcml0eSB3YXMgZXZhbHVhdGVkIHVzaW5nIHRoZSBoZWFsdGggcGVyY2VwdGlvbnMgcXVlc3Rpb25uYWlyZSwgY29waW5nIHN0eWxlcyBhc3Nlc3NlZCB3aXRoIHRoZSBDYXJ2ZXIgYnJpZWYgQ09QRSBzY2FsZSwgaWxsbmVzcyBwZXJjZXB0aW9ucyBleHBsb3JlZCB3aXRoIHRoZSBicmllZiBpbGxuZXNzIHBlcmNlcHRpb25zIHF1ZXN0aW9ubmFpcmUgYW5kIGFueGlldHkgYW5kIGRlcHJlc3Npb24gbWVhc3VyZWQgdXNpbmcgdGhlIGhvc3BpdGFsIGFueGlldHkgYW5kIGRlcHJlc3Npb24gc2NhbGUuIFJFU1VMVFM6IFRoZSBob3NwaXRhbCBhbnhpZXR5IGFuZCBkZXByZXNzaW9uIHNjYWxlIGFzc2Vzc21lbnQgcmV2ZWFsZWQgMTMgcGF0aWVudHMgKDE2LjMlKSB3aXRoIG1vZGVyYXRlIG9yIHNldmVyZSBhbnhpZXR5IGFuZCA2ICg3LjUlKSB3aXRoIG1vZGVyYXRlIGRlcHJlc3Npb24uIENvbnNpc3RlbnQgd2l0aCB0aGUgY29tbW9uIHNlbnNlIG1vZGVsLCBkaXNlYXNlIGFjdGl2aXR5IGhhZCBhIHNpZ25pZmljYW50IGRpcmVjdCBpbmZsdWVuY2Ugb24gaWxsbmVzcyBwZXJjZXB0aW9ucywgd2hpbGUsIGluIHR1cm4sIGlsbG5lc3MgcGVyY2VwdGlvbnMgaGFkIGEgc2lnbmlmaWNhbnQgZGlyZWN0IGluZmx1ZW5jZSBvbiBkZXByZXNzaW9uIGFuZCBhbnhpZXR5LiBBZGFwdGl2ZSBhbmQgbWFsYWRhcHRpdmUgY29waW5nIHdlcmUgZm91bmQgdG8gbWVkaWF0ZSB0aGUgcmVsYXRpb25zaGlwIGJldHdlZW4gaWxsbmVzcyBwZXJjZXB0aW9ucywgYW5kIGFueGlldHkgYW5kIGRlcHJlc3Npb24uIENPTkNMVVNJT05TOiBUaGUgcmVzdWx0cyBwcm92aWRlIGV2aWRlbmNlIHRoYXQgaXQgaXMgdGhlIHBlcmNlcHRpb24gb2YgYW4gaWxsbmVzcyByYXRoZXIgdGhhbiB0aGUgYWN0dWFsIHN5bXB0b21zIHRoZW1zZWx2ZXMgdGhhdCBiZXN0IGFjY291bnQgZm9yIGFkYXB0aW9uIHRvIENLRC4gVGhlc2UgZmluZGluZ3Mgc3VnZ2VzdCB0aGF0IGludGVydmVudGlvbiBzdHJhdGVnaWVzIGFpbWVkIGF0IGluY3JlYXNpbmcgcHN5Y2hvbG9naWNhbCB3ZWxsLWJlaW5nIG5lZWQgdG8gZm9jdXMgb24gY2hhbmdpbmcgaWxsbmVzcyBwZXJjZXB0aW9ucyByYXRoZXIgdGhhbiBpbXByb3Zpbmcgc3ltcHRvbXMgb2YgQ0tEIG9yIGNvcGluZyBtZWNoYW5pc21zLiIsImlzc3VlIjoiNCIsInZvbHVtZSI6IjM0OCJ9LCJpc1RlbXBvcmFyeSI6ZmFsc2V9XSwicHJvcGVydGllcyI6eyJub3RlSW5kZXgiOjB9LCJpc0VkaXRlZCI6ZmFsc2UsIm1hbnVhbE92ZXJyaWRlIjp7ImlzTWFudWFsbHlPdmVycmlkZGVuIjpmYWxzZSwiY2l0ZXByb2NUZXh0IjoiKEtub3dsZXMgZXQgYWwuLCAyMDE0KSIsIm1hbnVhbE92ZXJyaWRlVGV4dCI6IiJ9fQ==&quot;},{&quot;citationID&quot;:&quot;MENDELEY_CITATION_44b2a3c7-5ffa-4585-acc9-112536e3edc5&quot;,&quot;citationItems&quot;:[{&quot;id&quot;:&quot;a62a9b9e-e008-3dd0-9b71-a974d9344dab&quot;,&quot;itemData&quot;:{&quot;type&quot;:&quot;article-journal&quot;,&quot;id&quot;:&quot;a62a9b9e-e008-3dd0-9b71-a974d9344dab&quot;,&quot;title&quot;:&quot;Illness perceptions predict survival in haemodialysis patients&quot;,&quot;author&quot;:[{&quot;family&quot;:&quot;Chilcot&quot;,&quot;given&quot;:&quot;Joseph&quot;,&quot;parse-names&quot;:false,&quot;dropping-particle&quot;:&quot;&quot;,&quot;non-dropping-particle&quot;:&quot;&quot;},{&quot;family&quot;:&quot;Wellsted&quot;,&quot;given&quot;:&quot;David&quot;,&quot;parse-names&quot;:false,&quot;dropping-particle&quot;:&quot;&quot;,&quot;non-dropping-particle&quot;:&quot;&quot;},{&quot;family&quot;:&quot;Farrington&quot;,&quot;given&quot;:&quot;Ken&quot;,&quot;parse-names&quot;:false,&quot;dropping-particle&quot;:&quot;&quot;,&quot;non-dropping-particle&quot;:&quot;&quot;}],&quot;container-title&quot;:&quot;American Journal of Nephrology&quot;,&quot;DOI&quot;:&quot;10.1159/000326752&quot;,&quot;ISSN&quot;:&quot;02508095&quot;,&quot;PMID&quot;:&quot;21430374&quot;,&quot;issued&quot;:{&quot;date-parts&quot;:[[2011,4]]},&quot;page&quot;:&quot;358-363&quot;,&quot;abstract&quot;:&quot;Background: Illness perceptions have been shown to be important determinants of functional and psychosocial outcomes, including quality of life and treatment adherence in end-stage renal disease patients. The aim of this prospective study was to determine whether haemodialysis patients' illness perceptions impact upon survival. Methods: Haemodialysis patients from a UK renal service completed the Revised Illness Perception Questionnaire. Over the study period (May 2007 to December 2010), all-cause mortality was recorded as the endpoint. Results: 223 patients were followed up for a median of 15.9 months (min. 10 days, max. 42.7 months). The median dialysis vintage was 17.6 months (min. 4 days, max. 391.3 months). Treatment control perceptions demonstrated a significant association with mortality (HR = 0.91, 95% CI: 0.83-0.99, p = 0.03). After controlling for covariates, including age, albumin, extra renal comorbidity and depression scores, perception of treatment control remained a significant predictor of mortality (HR = 0.89, 95% CI: 0.80-0.99, p = 0.03). Conclusions: Patients' perceptions of treatment control (dialysis therapy) predict survival independently of survival risk factors, including comorbidity. Studies are required to test whether psychological interventions designed to modify maladaptive illness perceptions influence clinical outcomes in this patient setting. Copyright © 2011 S. Karger AG, Basel.&quot;,&quot;issue&quot;:&quot;4&quot;,&quot;volume&quot;:&quot;33&quot;},&quot;isTemporary&quot;:false}],&quot;properties&quot;:{&quot;noteIndex&quot;:0},&quot;isEdited&quot;:false,&quot;manualOverride&quot;:{&quot;isManuallyOverridden&quot;:false,&quot;citeprocText&quot;:&quot;(Chilcot et al., 2011)&quot;,&quot;manualOverrideText&quot;:&quot;&quot;},&quot;citationTag&quot;:&quot;MENDELEY_CITATION_v3_eyJjaXRhdGlvbklEIjoiTUVOREVMRVlfQ0lUQVRJT05fNDRiMmEzYzctNWZmYS00NTg1LWFjYzktMTEyNTM2ZTNlZGM1IiwiY2l0YXRpb25JdGVtcyI6W3siaWQiOiJhNjJhOWI5ZS1lMDA4LTNkZDAtOWI3MS1hOTc0ZDkzNDRkYWIiLCJpdGVtRGF0YSI6eyJ0eXBlIjoiYXJ0aWNsZS1qb3VybmFsIiwiaWQiOiJhNjJhOWI5ZS1lMDA4LTNkZDAtOWI3MS1hOTc0ZDkzNDRkYWIiLCJ0aXRsZSI6IklsbG5lc3MgcGVyY2VwdGlvbnMgcHJlZGljdCBzdXJ2aXZhbCBpbiBoYWVtb2RpYWx5c2lzIHBhdGllbnRzIiwiYXV0aG9yIjpbeyJmYW1pbHkiOiJDaGlsY290IiwiZ2l2ZW4iOiJKb3NlcGgiLCJwYXJzZS1uYW1lcyI6ZmFsc2UsImRyb3BwaW5nLXBhcnRpY2xlIjoiIiwibm9uLWRyb3BwaW5nLXBhcnRpY2xlIjoiIn0seyJmYW1pbHkiOiJXZWxsc3RlZCIsImdpdmVuIjoiRGF2aWQiLCJwYXJzZS1uYW1lcyI6ZmFsc2UsImRyb3BwaW5nLXBhcnRpY2xlIjoiIiwibm9uLWRyb3BwaW5nLXBhcnRpY2xlIjoiIn0seyJmYW1pbHkiOiJGYXJyaW5ndG9uIiwiZ2l2ZW4iOiJLZW4iLCJwYXJzZS1uYW1lcyI6ZmFsc2UsImRyb3BwaW5nLXBhcnRpY2xlIjoiIiwibm9uLWRyb3BwaW5nLXBhcnRpY2xlIjoiIn1dLCJjb250YWluZXItdGl0bGUiOiJBbWVyaWNhbiBKb3VybmFsIG9mIE5lcGhyb2xvZ3kiLCJET0kiOiIxMC4xMTU5LzAwMDMyNjc1MiIsIklTU04iOiIwMjUwODA5NSIsIlBNSUQiOiIyMTQzMDM3NCIsImlzc3VlZCI6eyJkYXRlLXBhcnRzIjpbWzIwMTEsNF1dfSwicGFnZSI6IjM1OC0zNjMiLCJhYnN0cmFjdCI6IkJhY2tncm91bmQ6IElsbG5lc3MgcGVyY2VwdGlvbnMgaGF2ZSBiZWVuIHNob3duIHRvIGJlIGltcG9ydGFudCBkZXRlcm1pbmFudHMgb2YgZnVuY3Rpb25hbCBhbmQgcHN5Y2hvc29jaWFsIG91dGNvbWVzLCBpbmNsdWRpbmcgcXVhbGl0eSBvZiBsaWZlIGFuZCB0cmVhdG1lbnQgYWRoZXJlbmNlIGluIGVuZC1zdGFnZSByZW5hbCBkaXNlYXNlIHBhdGllbnRzLiBUaGUgYWltIG9mIHRoaXMgcHJvc3BlY3RpdmUgc3R1ZHkgd2FzIHRvIGRldGVybWluZSB3aGV0aGVyIGhhZW1vZGlhbHlzaXMgcGF0aWVudHMnIGlsbG5lc3MgcGVyY2VwdGlvbnMgaW1wYWN0IHVwb24gc3Vydml2YWwuIE1ldGhvZHM6IEhhZW1vZGlhbHlzaXMgcGF0aWVudHMgZnJvbSBhIFVLIHJlbmFsIHNlcnZpY2UgY29tcGxldGVkIHRoZSBSZXZpc2VkIElsbG5lc3MgUGVyY2VwdGlvbiBRdWVzdGlvbm5haXJlLiBPdmVyIHRoZSBzdHVkeSBwZXJpb2QgKE1heSAyMDA3IHRvIERlY2VtYmVyIDIwMTApLCBhbGwtY2F1c2UgbW9ydGFsaXR5IHdhcyByZWNvcmRlZCBhcyB0aGUgZW5kcG9pbnQuIFJlc3VsdHM6IDIyMyBwYXRpZW50cyB3ZXJlIGZvbGxvd2VkIHVwIGZvciBhIG1lZGlhbiBvZiAxNS45IG1vbnRocyAobWluLiAxMCBkYXlzLCBtYXguIDQyLjcgbW9udGhzKS4gVGhlIG1lZGlhbiBkaWFseXNpcyB2aW50YWdlIHdhcyAxNy42IG1vbnRocyAobWluLiA0IGRheXMsIG1heC4gMzkxLjMgbW9udGhzKS4gVHJlYXRtZW50IGNvbnRyb2wgcGVyY2VwdGlvbnMgZGVtb25zdHJhdGVkIGEgc2lnbmlmaWNhbnQgYXNzb2NpYXRpb24gd2l0aCBtb3J0YWxpdHkgKEhSID0gMC45MSwgOTUlIENJOiAwLjgzLTAuOTksIHAgPSAwLjAzKS4gQWZ0ZXIgY29udHJvbGxpbmcgZm9yIGNvdmFyaWF0ZXMsIGluY2x1ZGluZyBhZ2UsIGFsYnVtaW4sIGV4dHJhIHJlbmFsIGNvbW9yYmlkaXR5IGFuZCBkZXByZXNzaW9uIHNjb3JlcywgcGVyY2VwdGlvbiBvZiB0cmVhdG1lbnQgY29udHJvbCByZW1haW5lZCBhIHNpZ25pZmljYW50IHByZWRpY3RvciBvZiBtb3J0YWxpdHkgKEhSID0gMC44OSwgOTUlIENJOiAwLjgwLTAuOTksIHAgPSAwLjAzKS4gQ29uY2x1c2lvbnM6IFBhdGllbnRzJyBwZXJjZXB0aW9ucyBvZiB0cmVhdG1lbnQgY29udHJvbCAoZGlhbHlzaXMgdGhlcmFweSkgcHJlZGljdCBzdXJ2aXZhbCBpbmRlcGVuZGVudGx5IG9mIHN1cnZpdmFsIHJpc2sgZmFjdG9ycywgaW5jbHVkaW5nIGNvbW9yYmlkaXR5LiBTdHVkaWVzIGFyZSByZXF1aXJlZCB0byB0ZXN0IHdoZXRoZXIgcHN5Y2hvbG9naWNhbCBpbnRlcnZlbnRpb25zIGRlc2lnbmVkIHRvIG1vZGlmeSBtYWxhZGFwdGl2ZSBpbGxuZXNzIHBlcmNlcHRpb25zIGluZmx1ZW5jZSBjbGluaWNhbCBvdXRjb21lcyBpbiB0aGlzIHBhdGllbnQgc2V0dGluZy4gQ29weXJpZ2h0IMKpIDIwMTEgUy4gS2FyZ2VyIEFHLCBCYXNlbC4iLCJpc3N1ZSI6IjQiLCJ2b2x1bWUiOiIzMyJ9LCJpc1RlbXBvcmFyeSI6ZmFsc2V9XSwicHJvcGVydGllcyI6eyJub3RlSW5kZXgiOjB9LCJpc0VkaXRlZCI6ZmFsc2UsIm1hbnVhbE92ZXJyaWRlIjp7ImlzTWFudWFsbHlPdmVycmlkZGVuIjpmYWxzZSwiY2l0ZXByb2NUZXh0IjoiKENoaWxjb3QgZXQgYWwuLCAyMDExKSIsIm1hbnVhbE92ZXJyaWRlVGV4dCI6IiJ9fQ==&quot;},{&quot;citationID&quot;:&quot;MENDELEY_CITATION_69e39b28-1549-44ed-8ead-c1014f47c0d4&quot;,&quot;citationItems&quot;:[{&quot;id&quot;:&quot;f38520ba-9452-3c9d-88d8-3c033b4c1bb9&quot;,&quot;itemData&quot;:{&quot;type&quot;:&quot;article-journal&quot;,&quot;id&quot;:&quot;f38520ba-9452-3c9d-88d8-3c033b4c1bb9&quot;,&quot;title&quot;:&quot;Epidemic Risk Perception, Perceived Stress, and Mental Health During COVID-19 Pandemic: A Moderated Mediating Model&quot;,&quot;author&quot;:[{&quot;family&quot;:&quot;Li&quot;,&quot;given&quot;:&quot;Xiaobao&quot;,&quot;parse-names&quot;:false,&quot;dropping-particle&quot;:&quot;&quot;,&quot;non-dropping-particle&quot;:&quot;&quot;},{&quot;family&quot;:&quot;Lyu&quot;,&quot;given&quot;:&quot;Houchao&quot;,&quot;parse-names&quot;:false,&quot;dropping-particle&quot;:&quot;&quot;,&quot;non-dropping-particle&quot;:&quot;&quot;}],&quot;container-title&quot;:&quot;Frontiers in Psychology&quot;,&quot;DOI&quot;:&quot;10.3389/fpsyg.2020.563741&quot;,&quot;ISSN&quot;:&quot;16641078&quot;,&quot;issued&quot;:{&quot;date-parts&quot;:[[2021,2,10]]},&quot;abstract&quot;:&quot;The aim of the present study was to investigate relationships among epidemic risk perception, perceived stress, mental health (depression and anxiety), future time perspective, and confidence in society during the novel coronavirus disease (COVID-19) pandemic in China. Especially, we wonder that whether perceived stress mediates associations between epidemic risk perception and mental health and that whether future time perspective and confidence in society moderate the link between perceived stress and mental health. This cross-sectional study was conducted among 693 Chinese adults aged 18–60 years. The results showed that epidemic risk perception was positively related to perceived stress, depression, and anxiety. The correlations between epidemic risk perception and depression and anxiety were reduced when perceived stress was included, suggesting that perceived stress mediated these relationships. Moreover, the boundary conditions for the associations among perceived stress, depression, and anxiety were found in the study. Specifically, positive future time perspective could buffer the negative effects of perceived stress on depression, and confidence in society could weaken the negative effects of perceived stress on anxiety. Based on these findings, practical guidance and theoretical implications are provided for the public to maintain mental health during COVID-19 pandemic. Limitations and future directions are also discussed.&quot;,&quot;publisher&quot;:&quot;Frontiers Media S.A.&quot;,&quot;volume&quot;:&quot;11&quot;},&quot;isTemporary&quot;:false},{&quot;id&quot;:&quot;daaa042a-6b97-36d2-9399-52b0f35d4824&quot;,&quot;itemData&quot;:{&quot;type&quot;:&quot;article-journal&quot;,&quot;id&quot;:&quot;daaa042a-6b97-36d2-9399-52b0f35d4824&quot;,&quot;title&quot;:&quot;Risk perception and anxiety.&quot;,&quot;author&quot;:[{&quot;family&quot;:&quot;Tripp&quot;,&quot;given&quot;:&quot;Gail&quot;,&quot;parse-names&quot;:false,&quot;dropping-particle&quot;:&quot;&quot;,&quot;non-dropping-particle&quot;:&quot;&quot;},{&quot;family&quot;:&quot;Tan&quot;,&quot;given&quot;:&quot;Shirley&quot;,&quot;parse-names&quot;:false,&quot;dropping-particle&quot;:&quot;&quot;,&quot;non-dropping-particle&quot;:&quot;&quot;},{&quot;family&quot;:&quot;Milne&quot;,&quot;given&quot;:&quot;Janet&quot;,&quot;parse-names&quot;:false,&quot;dropping-particle&quot;:&quot;&quot;,&quot;non-dropping-particle&quot;:&quot;&quot;}],&quot;container-title&quot;:&quot;New Zealand Journal of Psychology&quot;,&quot;ISSN&quot;:&quot;0112-109X(Print)&quot;,&quot;issued&quot;:{&quot;date-parts&quot;:[[1995]]},&quot;publisher-place&quot;:&quot;New Zealand&quot;,&quot;page&quot;:&quot;37-43&quot;,&quot;abstract&quot;:&quot;Tested the hypothesis that anxious individuals overestimate the probability and severity of feared (negative) events. Results from 2 studies examining the role of risk and threat perception in anxiety (as measured by the Risk Perception Questionnaire [RPQ]) are presented. In the 1st study, 75 university students and 91 community residents completed the RPQ and the State Trait Anxiety Inventory (STAI). Results were consistent with the prediction that anxiety is associated with overestimates of the probability of feared events. In the 2nd study, risk and threat perception scores for 12 Ss with Diagnostic and Statistical Manual of Mental Disorders-III-Revised (DSM-III-R) anxiety disorders were compared with those of 10 nonanxious Ss and 28 community Ss. Results suggest that increased risk perception of daily stressors may be unique to patients suffering from anxiety disorders, while increased risk and threat perception may be associated with psychopathology generally. (PsycINFO Database Record (c) 2017 APA, all rights reserved)&quot;,&quot;publisher&quot;:&quot;New Zealand Psychological Society&quot;,&quot;issue&quot;:&quot;2&quot;,&quot;volume&quot;:&quot;24&quot;},&quot;isTemporary&quot;:false},{&quot;id&quot;:&quot;99db358e-06bf-3f15-a4c2-f73df6ae7ec4&quot;,&quot;itemData&quot;:{&quot;type&quot;:&quot;article-journal&quot;,&quot;id&quot;:&quot;99db358e-06bf-3f15-a4c2-f73df6ae7ec4&quot;,&quot;title&quot;:&quot;Association between social support and anxiety among pregnant women in the third trimester during the coronavirus disease 2019 (COVID-19) epidemic in Qingdao, China: The mediating effect of risk perception&quot;,&quot;author&quot;:[{&quot;family&quot;:&quot;Yue&quot;,&quot;given&quot;:&quot;Chongyu&quot;,&quot;parse-names&quot;:false,&quot;dropping-particle&quot;:&quot;&quot;,&quot;non-dropping-particle&quot;:&quot;&quot;},{&quot;family&quot;:&quot;Liu&quot;,&quot;given&quot;:&quot;Cuiping&quot;,&quot;parse-names&quot;:false,&quot;dropping-particle&quot;:&quot;&quot;,&quot;non-dropping-particle&quot;:&quot;&quot;},{&quot;family&quot;:&quot;Wang&quot;,&quot;given&quot;:&quot;Jing&quot;,&quot;parse-names&quot;:false,&quot;dropping-particle&quot;:&quot;&quot;,&quot;non-dropping-particle&quot;:&quot;&quot;},{&quot;family&quot;:&quot;Zhang&quot;,&quot;given&quot;:&quot;Meng&quot;,&quot;parse-names&quot;:false,&quot;dropping-particle&quot;:&quot;&quot;,&quot;non-dropping-particle&quot;:&quot;&quot;},{&quot;family&quot;:&quot;Wu&quot;,&quot;given&quot;:&quot;Hongjing&quot;,&quot;parse-names&quot;:false,&quot;dropping-particle&quot;:&quot;&quot;,&quot;non-dropping-particle&quot;:&quot;&quot;},{&quot;family&quot;:&quot;Li&quot;,&quot;given&quot;:&quot;Chunrong&quot;,&quot;parse-names&quot;:false,&quot;dropping-particle&quot;:&quot;&quot;,&quot;non-dropping-particle&quot;:&quot;&quot;},{&quot;family&quot;:&quot;Yang&quot;,&quot;given&quot;:&quot;Xiuling&quot;,&quot;parse-names&quot;:false,&quot;dropping-particle&quot;:&quot;&quot;,&quot;non-dropping-particle&quot;:&quot;&quot;}],&quot;container-title&quot;:&quot;International Journal of Social Psychiatry&quot;,&quot;DOI&quot;:&quot;10.1177/0020764020941567&quot;,&quot;ISSN&quot;:&quot;17412854&quot;,&quot;PMID&quot;:&quot;32643510&quot;,&quot;issued&quot;:{&quot;date-parts&quot;:[[2021,3,1]]},&quot;page&quot;:&quot;120-127&quot;,&quot;abstract&quot;:&quot;Background: Coronavirus disease 2019 (COVID-19) is a public health emergency of international concern and poses a threat to the mental health of pregnant women. Aim: The purpose of this study was to investigate the relationship between social support and anxiety, and the mediating effect of risk perception during the COVID-19 epidemic in the third trimester pregnant women in Qingdao, China. Methods: From 16 to 21 February 2020, an online survey was conducted, which collected the information on demographic data, anxiety, social support and risk perception to COVID-19 of women with established medical records in the ambulatory of the Department of Obstetrics at the Affiliated Hospital of Qingdao University. Anxiety was assessed by the Self-Rating Anxiety Scale (SAS), social support was assessed by the Social Support Rating Scale (SSRS) and risk perception was assessed by a self-designed questionnaire. Results: This study had 308 participants with an average of 31.02 ± 3.91 years. During the period of prevention and control of the epidemic, most pregnant women adopted protective measures, such as wearing masks (97.4%), washing hands frequently (88.3%) and staying at home (76.3%). The average SAS, SSRS and risk perception scores of the participants were 42.45 ± 6.98, 44.60 ± 7.00 and 21.60 ± 5.74, respectively. The total effect of maternal social support on anxiety was −2.63 (95% confidence interval (CI): −4.40 ~ −1.44, p &lt;.001), the direct effect was −1.44 (95% CI: −2.74 ~ −0.35, p &lt;.05) and the indirect effect was −1.19 (95% CI: −2.49 ~ −0.51, p &lt;.001). Conclusion: The third trimester pregnant women had a high level of social support, a medium level of risk perception to COVID-19 and were susceptible to anxiety. Risk perception played a mediating role between social support and anxiety.&quot;,&quot;publisher&quot;:&quot;SAGE Publications Ltd&quot;,&quot;issue&quot;:&quot;2&quot;,&quot;volume&quot;:&quot;67&quot;},&quot;isTemporary&quot;:false},{&quot;id&quot;:&quot;14b38fff-be92-3c38-8776-b985dce6fa0d&quot;,&quot;itemData&quot;:{&quot;type&quot;:&quot;article-journal&quot;,&quot;id&quot;:&quot;14b38fff-be92-3c38-8776-b985dce6fa0d&quot;,&quot;title&quot;:&quot;Depressive symptoms and perception of risk during the first wave of the COVID-19 pandemic: A web-based cross-country comparative survey&quot;,&quot;author&quot;:[{&quot;family&quot;:&quot;Terraneo&quot;,&quot;given&quot;:&quot;Marco&quot;,&quot;parse-names&quot;:false,&quot;dropping-particle&quot;:&quot;&quot;,&quot;non-dropping-particle&quot;:&quot;&quot;},{&quot;family&quot;:&quot;Lombi&quot;,&quot;given&quot;:&quot;Linda&quot;,&quot;parse-names&quot;:false,&quot;dropping-particle&quot;:&quot;&quot;,&quot;non-dropping-particle&quot;:&quot;&quot;},{&quot;family&quot;:&quot;Bradby&quot;,&quot;given&quot;:&quot;Hannah&quot;,&quot;parse-names&quot;:false,&quot;dropping-particle&quot;:&quot;&quot;,&quot;non-dropping-particle&quot;:&quot;&quot;}],&quot;container-title&quot;:&quot;Sociology of Health and Illness&quot;,&quot;DOI&quot;:&quot;10.1111/1467-9566.13350&quot;,&quot;ISSN&quot;:&quot;14679566&quot;,&quot;PMID&quot;:&quot;34309032&quot;,&quot;issued&quot;:{&quot;date-parts&quot;:[[2021,8,1]]},&quot;page&quot;:&quot;1660-1681&quot;,&quot;abstract&quot;:&quot;Evidence is accumulating of the negative impact of the COVID-19 pandemic and related public health measures on mental health. In this emergent field, there has been little research into the role of risk perception on depressive symptoms and the contribution of health-care resources to model risk perception and mental health. The aim of this paper is to describe the relationship between individual-level perception of risk and depression, controlling for a set of confounders and for country-level heterogeneity. A cross-sectional and observational online survey was conducted using a non-probability snowball sampling technique. We use data on 11,340 respondents, living in six European countries (Italy, Sweden, United Kingdom, France, Poland, Czech Republic) who completed survey questionnaires during the first months of the pandemic. We used a fixed-effect approach, which included individual and macro-level variables. The findings suggest that a high proportion of people suffering from depression and heightened risk perception is positively associated with reporting depressive symptoms, even if this relationship varies significantly between countries. Moreover, the association is moderated by contextual factors including health-care expenditure as a percentage of Gross Domestic Product, hospital beds for acute care, and number of medical specialists per head of population. Investment in health care offers a concrete means of protecting the mental health of a population living under pandemic restrictions.&quot;,&quot;publisher&quot;:&quot;John Wiley and Sons Inc&quot;,&quot;issue&quot;:&quot;7&quot;,&quot;volume&quot;:&quot;43&quot;},&quot;isTemporary&quot;:false},{&quot;id&quot;:&quot;3eacf4e2-8ed5-3c26-8bb4-47520b00553b&quot;,&quot;itemData&quot;:{&quot;type&quot;:&quot;article-journal&quot;,&quot;id&quot;:&quot;3eacf4e2-8ed5-3c26-8bb4-47520b00553b&quot;,&quot;title&quot;:&quot;Advanced maternal age and risk perception: A qualitative study&quot;,&quot;author&quot;:[{&quot;family&quot;:&quot;Bayrampour&quot;,&quot;given&quot;:&quot;Hamideh&quot;,&quot;parse-names&quot;:false,&quot;dropping-particle&quot;:&quot;&quot;,&quot;non-dropping-particle&quot;:&quot;&quot;},{&quot;family&quot;:&quot;Heaman&quot;,&quot;given&quot;:&quot;Maureen&quot;,&quot;parse-names&quot;:false,&quot;dropping-particle&quot;:&quot;&quot;,&quot;non-dropping-particle&quot;:&quot;&quot;},{&quot;family&quot;:&quot;Duncan&quot;,&quot;given&quot;:&quot;Karen A&quot;,&quot;parse-names&quot;:false,&quot;dropping-particle&quot;:&quot;&quot;,&quot;non-dropping-particle&quot;:&quot;&quot;},{&quot;family&quot;:&quot;Tough&quot;,&quot;given&quot;:&quot;Suzanne&quot;,&quot;parse-names&quot;:false,&quot;dropping-particle&quot;:&quot;&quot;,&quot;non-dropping-particle&quot;:&quot;&quot;}],&quot;container-title&quot;:&quot;BMC Pregnancy and Childbirth&quot;,&quot;accessed&quot;:{&quot;date-parts&quot;:[[2020,6,8]]},&quot;DOI&quot;:&quot;10.1186/1471-2393-12-100&quot;,&quot;ISBN&quot;:&quot;14712393/12/100&quot;,&quot;issued&quot;:{&quot;date-parts&quot;:[[2012]]},&quot;abstract&quot;:&quot;Background: Advanced maternal age (AMA) is associated with several adverse pregnancy outcomes, hence these pregnancies are considered to be \&quot;high risk.\&quot; A review of the empirical literature suggests that it is not clear how women of AMA evaluate their pregnancy risk. This study aimed to address this gap by exploring the risk perception of pregnant women of AMA. Methods: A qualitative descriptive study was undertaken to obtain a rich and detailed source of explanatory data regarding perceived pregnancy risk of 15 women of AMA. The sample was recruited from a variety of settings in Winnipeg, Canada. In-depth interviews were conducted with nulliparous women aged 35 years or older, in their third trimester, and with singleton pregnancies. Interviews were recorded and transcribed verbatim, and content analysis was used to identify themes and categories. Results: Four main themes emerged: definition of pregnancy risk, factors influencing risk perception, risk alleviation strategies, and risk communication with health professionals.&quot;,&quot;issue&quot;:&quot;100&quot;,&quot;volume&quot;:&quot;12&quot;},&quot;isTemporary&quot;:false},{&quot;id&quot;:&quot;dd117e50-fe01-3715-9728-59014cae3541&quot;,&quot;itemData&quot;:{&quot;type&quot;:&quot;article-journal&quot;,&quot;id&quot;:&quot;dd117e50-fe01-3715-9728-59014cae3541&quot;,&quot;title&quot;:&quot;Risk Perception and Depression in Public Health Crises: Evidence from the COVID-19 Crisis in China&quot;,&quot;author&quot;:[{&quot;family&quot;:&quot;Ding&quot;,&quot;given&quot;:&quot;Yubin&quot;,&quot;parse-names&quot;:false,&quot;dropping-particle&quot;:&quot;&quot;,&quot;non-dropping-particle&quot;:&quot;&quot;},{&quot;family&quot;:&quot;Xu&quot;,&quot;given&quot;:&quot;Junling&quot;,&quot;parse-names&quot;:false,&quot;dropping-particle&quot;:&quot;&quot;,&quot;non-dropping-particle&quot;:&quot;&quot;},{&quot;family&quot;:&quot;Huang&quot;,&quot;given&quot;:&quot;Sisi&quot;,&quot;parse-names&quot;:false,&quot;dropping-particle&quot;:&quot;&quot;,&quot;non-dropping-particle&quot;:&quot;&quot;},{&quot;family&quot;:&quot;Li&quot;,&quot;given&quot;:&quot;Peipei&quot;,&quot;parse-names&quot;:false,&quot;dropping-particle&quot;:&quot;&quot;,&quot;non-dropping-particle&quot;:&quot;&quot;},{&quot;family&quot;:&quot;Lu&quot;,&quot;given&quot;:&quot;Cuizhen&quot;,&quot;parse-names&quot;:false,&quot;dropping-particle&quot;:&quot;&quot;,&quot;non-dropping-particle&quot;:&quot;&quot;},{&quot;family&quot;:&quot;Xie&quot;,&quot;given&quot;:&quot;Shenghua&quot;,&quot;parse-names&quot;:false,&quot;dropping-particle&quot;:&quot;&quot;,&quot;non-dropping-particle&quot;:&quot;&quot;}],&quot;container-title&quot;:&quot;International Journal of Environmental Research and Public Health&quot;,&quot;DOI&quot;:&quot;10.3390/ijerph17165728&quot;,&quot;ISSN&quot;:&quot;1660-4601&quot;,&quot;issued&quot;:{&quot;date-parts&quot;:[[2020,8,7]]},&quot;page&quot;:&quot;5728&quot;,&quot;abstract&quot;:&quot;&lt;p&gt;Background: Scant attention has been paid to how risk perceptions of public health crises may affect people’s mental health. Aims: The aims of this study are to (1) construct a conceptual framework for risk perception and depression of people in public health crises, (2) examine how the mental health of people in the crisis of Coronavirus Disease 2019 (COVID-19) is affected by risk perception and its associated factors, including distance perception of the crisis and support of prevention and control policies, and (3) propose policy recommendations on how to deal with psychological problems in the current COVID-19 crisis. Methods: Online questionnaire survey was implemented. A total of 6373 people visited the questionnaire online, 1115 people completed the questionnaire, and the number of valid questionnaires was 1081. Structural equation modeling was employed for data analysis. Results: Risk perception and its associated factors significantly affect the mental health of people in public health crises. Specifically, (1) distance perception of public health crises is negatively associated with depression among people, (2) affective risk perception is positively associated with depression of people in public health crises, (3) cognitive risk perception is negatively associated with depression of people in public health crises, and (4) support of prevention and control policies is negatively associated with depression of people in public health crises. Conclusion: The findings of this study suggest that risk perception plays an important role in affecting the mental health of people in a public health crisis. Therefore, health policies aiming to improve the psychological wellbeing of the people in a public health crisis should take risk perception into consideration.&lt;/p&gt;&quot;,&quot;issue&quot;:&quot;16&quot;,&quot;volume&quot;:&quot;17&quot;},&quot;isTemporary&quot;:false},{&quot;id&quot;:&quot;f4ac4795-28c0-3c65-a8a9-05f2caa4f9fd&quot;,&quot;itemData&quot;:{&quot;type&quot;:&quot;article-journal&quot;,&quot;id&quot;:&quot;f4ac4795-28c0-3c65-a8a9-05f2caa4f9fd&quot;,&quot;title&quot;:&quot;Maternal anxiety about a child's diabetes risk in the TEDDY study: The potential role of life stress, postpartum depression, and risk perception&quot;,&quot;author&quot;:[{&quot;family&quot;:&quot;Roth&quot;,&quot;given&quot;:&quot;Roswith&quot;,&quot;parse-names&quot;:false,&quot;dropping-particle&quot;:&quot;&quot;,&quot;non-dropping-particle&quot;:&quot;&quot;},{&quot;family&quot;:&quot;Lynch&quot;,&quot;given&quot;:&quot;Kristian&quot;,&quot;parse-names&quot;:false,&quot;dropping-particle&quot;:&quot;&quot;,&quot;non-dropping-particle&quot;:&quot;&quot;},{&quot;family&quot;:&quot;Lernmark&quot;,&quot;given&quot;:&quot;Barbro&quot;,&quot;parse-names&quot;:false,&quot;dropping-particle&quot;:&quot;&quot;,&quot;non-dropping-particle&quot;:&quot;&quot;},{&quot;family&quot;:&quot;Baxter&quot;,&quot;given&quot;:&quot;Judy&quot;,&quot;parse-names&quot;:false,&quot;dropping-particle&quot;:&quot;&quot;,&quot;non-dropping-particle&quot;:&quot;&quot;},{&quot;family&quot;:&quot;Simell&quot;,&quot;given&quot;:&quot;Tuula&quot;,&quot;parse-names&quot;:false,&quot;dropping-particle&quot;:&quot;&quot;,&quot;non-dropping-particle&quot;:&quot;&quot;},{&quot;family&quot;:&quot;Smith&quot;,&quot;given&quot;:&quot;Laura&quot;,&quot;parse-names&quot;:false,&quot;dropping-particle&quot;:&quot;&quot;,&quot;non-dropping-particle&quot;:&quot;&quot;},{&quot;family&quot;:&quot;Swartling&quot;,&quot;given&quot;:&quot;Ulrica&quot;,&quot;parse-names&quot;:false,&quot;dropping-particle&quot;:&quot;&quot;,&quot;non-dropping-particle&quot;:&quot;&quot;},{&quot;family&quot;:&quot;Ziegler&quot;,&quot;given&quot;:&quot;Anette Gabriele&quot;,&quot;parse-names&quot;:false,&quot;dropping-particle&quot;:&quot;&quot;,&quot;non-dropping-particle&quot;:&quot;&quot;},{&quot;family&quot;:&quot;Johnson&quot;,&quot;given&quot;:&quot;Suzanne B.&quot;,&quot;parse-names&quot;:false,&quot;dropping-particle&quot;:&quot;&quot;,&quot;non-dropping-particle&quot;:&quot;&quot;},{&quot;family&quot;:&quot;Rewers&quot;,&quot;given&quot;:&quot;Marian&quot;,&quot;parse-names&quot;:false,&quot;dropping-particle&quot;:&quot;&quot;,&quot;non-dropping-particle&quot;:&quot;&quot;},{&quot;family&quot;:&quot;Barriga&quot;,&quot;given&quot;:&quot;Katherine&quot;,&quot;parse-names&quot;:false,&quot;dropping-particle&quot;:&quot;&quot;,&quot;non-dropping-particle&quot;:&quot;&quot;},{&quot;family&quot;:&quot;Bautista&quot;,&quot;given&quot;:&quot;Kimberly&quot;,&quot;parse-names&quot;:false,&quot;dropping-particle&quot;:&quot;&quot;,&quot;non-dropping-particle&quot;:&quot;&quot;},{&quot;family&quot;:&quot;Eisenbarth&quot;,&quot;given&quot;:&quot;George&quot;,&quot;parse-names&quot;:false,&quot;dropping-particle&quot;:&quot;&quot;,&quot;non-dropping-particle&quot;:&quot;&quot;},{&quot;family&quot;:&quot;Frank&quot;,&quot;given&quot;:&quot;Nicole&quot;,&quot;parse-names&quot;:false,&quot;dropping-particle&quot;:&quot;&quot;,&quot;non-dropping-particle&quot;:&quot;&quot;},{&quot;family&quot;:&quot;Gesualdo&quot;,&quot;given&quot;:&quot;Patricia&quot;,&quot;parse-names&quot;:false,&quot;dropping-particle&quot;:&quot;&quot;,&quot;non-dropping-particle&quot;:&quot;&quot;},{&quot;family&quot;:&quot;Hoffman&quot;,&quot;given&quot;:&quot;Michelle&quot;,&quot;parse-names&quot;:false,&quot;dropping-particle&quot;:&quot;&quot;,&quot;non-dropping-particle&quot;:&quot;&quot;},{&quot;family&quot;:&quot;Ide&quot;,&quot;given&quot;:&quot;Lisa&quot;,&quot;parse-names&quot;:false,&quot;dropping-particle&quot;:&quot;&quot;,&quot;non-dropping-particle&quot;:&quot;&quot;},{&quot;family&quot;:&quot;Karban&quot;,&quot;given&quot;:&quot;Rachel&quot;,&quot;parse-names&quot;:false,&quot;dropping-particle&quot;:&quot;&quot;,&quot;non-dropping-particle&quot;:&quot;&quot;},{&quot;family&quot;:&quot;Liu&quot;,&quot;given&quot;:&quot;Edwin&quot;,&quot;parse-names&quot;:false,&quot;dropping-particle&quot;:&quot;&quot;,&quot;non-dropping-particle&quot;:&quot;&quot;},{&quot;family&quot;:&quot;Norris&quot;,&quot;given&quot;:&quot;Jill&quot;,&quot;parse-names&quot;:false,&quot;dropping-particle&quot;:&quot;&quot;,&quot;non-dropping-particle&quot;:&quot;&quot;},{&quot;family&quot;:&quot;Waugh&quot;,&quot;given&quot;:&quot;Kathleen&quot;,&quot;parse-names&quot;:false,&quot;dropping-particle&quot;:&quot;&quot;,&quot;non-dropping-particle&quot;:&quot;&quot;},{&quot;family&quot;:&quot;Samper-Imaz&quot;,&quot;given&quot;:&quot;Adela&quot;,&quot;parse-names&quot;:false,&quot;dropping-particle&quot;:&quot;&quot;,&quot;non-dropping-particle&quot;:&quot;&quot;},{&quot;family&quot;:&quot;Steck&quot;,&quot;given&quot;:&quot;Andrea&quot;,&quot;parse-names&quot;:false,&quot;dropping-particle&quot;:&quot;&quot;,&quot;non-dropping-particle&quot;:&quot;&quot;},{&quot;family&quot;:&quot;She&quot;,&quot;given&quot;:&quot;Jin Xiong&quot;,&quot;parse-names&quot;:false,&quot;dropping-particle&quot;:&quot;&quot;,&quot;non-dropping-particle&quot;:&quot;&quot;},{&quot;family&quot;:&quot;Schatz&quot;,&quot;given&quot;:&quot;Desmond&quot;,&quot;parse-names&quot;:false,&quot;dropping-particle&quot;:&quot;&quot;,&quot;non-dropping-particle&quot;:&quot;&quot;},{&quot;family&quot;:&quot;Hopkins&quot;,&quot;given&quot;:&quot;Diane&quot;,&quot;parse-names&quot;:false,&quot;dropping-particle&quot;:&quot;&quot;,&quot;non-dropping-particle&quot;:&quot;&quot;},{&quot;family&quot;:&quot;Steed&quot;,&quot;given&quot;:&quot;Leigh&quot;,&quot;parse-names&quot;:false,&quot;dropping-particle&quot;:&quot;&quot;,&quot;non-dropping-particle&quot;:&quot;&quot;},{&quot;family&quot;:&quot;Thomas&quot;,&quot;given&quot;:&quot;Jamie&quot;,&quot;parse-names&quot;:false,&quot;dropping-particle&quot;:&quot;&quot;,&quot;non-dropping-particle&quot;:&quot;&quot;},{&quot;family&quot;:&quot;Silvis&quot;,&quot;given&quot;:&quot;Katherine&quot;,&quot;parse-names&quot;:false,&quot;dropping-particle&quot;:&quot;&quot;,&quot;non-dropping-particle&quot;:&quot;&quot;},{&quot;family&quot;:&quot;Haller&quot;,&quot;given&quot;:&quot;Michael&quot;,&quot;parse-names&quot;:false,&quot;dropping-particle&quot;:&quot;&quot;,&quot;non-dropping-particle&quot;:&quot;&quot;},{&quot;family&quot;:&quot;Shankar&quot;,&quot;given&quot;:&quot;Meena&quot;,&quot;parse-names&quot;:false,&quot;dropping-particle&quot;:&quot;&quot;,&quot;non-dropping-particle&quot;:&quot;&quot;},{&quot;family&quot;:&quot;English&quot;,&quot;given&quot;:&quot;Kim&quot;,&quot;parse-names&quot;:false,&quot;dropping-particle&quot;:&quot;&quot;,&quot;non-dropping-particle&quot;:&quot;&quot;},{&quot;family&quot;:&quot;McIndoe&quot;,&quot;given&quot;:&quot;Richard&quot;,&quot;parse-names&quot;:false,&quot;dropping-particle&quot;:&quot;&quot;,&quot;non-dropping-particle&quot;:&quot;&quot;},{&quot;family&quot;:&quot;Liu&quot;,&quot;given&quot;:&quot;Haitao&quot;,&quot;parse-names&quot;:false,&quot;dropping-particle&quot;:&quot;&quot;,&quot;non-dropping-particle&quot;:&quot;&quot;},{&quot;family&quot;:&quot;Nechtman&quot;,&quot;given&quot;:&quot;John&quot;,&quot;parse-names&quot;:false,&quot;dropping-particle&quot;:&quot;&quot;,&quot;non-dropping-particle&quot;:&quot;&quot;},{&quot;family&quot;:&quot;Williams&quot;,&quot;given&quot;:&quot;Joshua&quot;,&quot;parse-names&quot;:false,&quot;dropping-particle&quot;:&quot;&quot;,&quot;non-dropping-particle&quot;:&quot;&quot;},{&quot;family&quot;:&quot;Foghis&quot;,&quot;given&quot;:&quot;Gabriela&quot;,&quot;parse-names&quot;:false,&quot;dropping-particle&quot;:&quot;&quot;,&quot;non-dropping-particle&quot;:&quot;&quot;},{&quot;family&quot;:&quot;Anderson&quot;,&quot;given&quot;:&quot;Stephen W.&quot;,&quot;parse-names&quot;:false,&quot;dropping-particle&quot;:&quot;&quot;,&quot;non-dropping-particle&quot;:&quot;&quot;},{&quot;family&quot;:&quot;Achenbach&quot;,&quot;given&quot;:&quot;Alexandra&quot;,&quot;parse-names&quot;:false,&quot;dropping-particle&quot;:&quot;&quot;,&quot;non-dropping-particle&quot;:&quot;&quot;},{&quot;family&quot;:&quot;Boerschmann&quot;,&quot;given&quot;:&quot;Heike&quot;,&quot;parse-names&quot;:false,&quot;dropping-particle&quot;:&quot;&quot;,&quot;non-dropping-particle&quot;:&quot;&quot;},{&quot;family&quot;:&quot;Bonifacio&quot;,&quot;given&quot;:&quot;Ezio&quot;,&quot;parse-names&quot;:false,&quot;dropping-particle&quot;:&quot;&quot;,&quot;non-dropping-particle&quot;:&quot;&quot;},{&quot;family&quot;:&quot;Bunk&quot;,&quot;given&quot;:&quot;Melanie&quot;,&quot;parse-names&quot;:false,&quot;dropping-particle&quot;:&quot;&quot;,&quot;non-dropping-particle&quot;:&quot;&quot;},{&quot;family&quot;:&quot;Forsch&quot;,&quot;given&quot;:&quot;Johannes&quot;,&quot;parse-names&quot;:false,&quot;dropping-particle&quot;:&quot;&quot;,&quot;non-dropping-particle&quot;:&quot;&quot;},{&quot;family&quot;:&quot;Henneberger&quot;,&quot;given&quot;:&quot;Lydia&quot;,&quot;parse-names&quot;:false,&quot;dropping-particle&quot;:&quot;&quot;,&quot;non-dropping-particle&quot;:&quot;&quot;},{&quot;family&quot;:&quot;Hummel&quot;,&quot;given&quot;:&quot;Michael&quot;,&quot;parse-names&quot;:false,&quot;dropping-particle&quot;:&quot;&quot;,&quot;non-dropping-particle&quot;:&quot;&quot;},{&quot;family&quot;:&quot;Hummel&quot;,&quot;given&quot;:&quot;Sandra&quot;,&quot;parse-names&quot;:false,&quot;dropping-particle&quot;:&quot;&quot;,&quot;non-dropping-particle&quot;:&quot;&quot;},{&quot;family&quot;:&quot;Gesa Joslowski&quot;,&quot;given&quot;:&quot;&quot;,&quot;parse-names&quot;:false,&quot;dropping-particle&quot;:&quot;&quot;,&quot;non-dropping-particle&quot;:&quot;&quot;},{&quot;family&quot;:&quot;Knopff&quot;,&quot;given&quot;:&quot;Annette&quot;,&quot;parse-names&quot;:false,&quot;dropping-particle&quot;:&quot;&quot;,&quot;non-dropping-particle&quot;:&quot;&quot;},{&quot;family&quot;:&quot;Kocher&quot;,&quot;given&quot;:&quot;Nadja&quot;,&quot;parse-names&quot;:false,&quot;dropping-particle&quot;:&quot;&quot;,&quot;non-dropping-particle&quot;:&quot;&quot;},{&quot;family&quot;:&quot;Koletzko&quot;,&quot;given&quot;:&quot;Sibylle&quot;,&quot;parse-names&quot;:false,&quot;dropping-particle&quot;:&quot;&quot;,&quot;non-dropping-particle&quot;:&quot;&quot;},{&quot;family&quot;:&quot;Krause&quot;,&quot;given&quot;:&quot;Stephanie&quot;,&quot;parse-names&quot;:false,&quot;dropping-particle&quot;:&quot;&quot;,&quot;non-dropping-particle&quot;:&quot;&quot;},{&quot;family&quot;:&quot;Kersting&quot;,&quot;given&quot;:&quot;Mathilde&quot;,&quot;parse-names&quot;:false,&quot;dropping-particle&quot;:&quot;&quot;,&quot;non-dropping-particle&quot;:&quot;&quot;},{&quot;family&quot;:&quot;Mittermeier&quot;,&quot;given&quot;:&quot;Astrid&quot;,&quot;parse-names&quot;:false,&quot;dropping-particle&quot;:&quot;&quot;,&quot;non-dropping-particle&quot;:&quot;&quot;},{&quot;family&quot;:&quot;Peplow&quot;,&quot;given&quot;:&quot;Claudia&quot;,&quot;parse-names&quot;:false,&quot;dropping-particle&quot;:&quot;&quot;,&quot;non-dropping-particle&quot;:&quot;&quot;},{&quot;family&quot;:&quot;Pflüuger&quot;,&quot;given&quot;:&quot;Maren&quot;,&quot;parse-names&quot;:false,&quot;dropping-particle&quot;:&quot;&quot;,&quot;non-dropping-particle&quot;:&quot;&quot;},{&quot;family&quot;:&quot;Ramminger&quot;,&quot;given&quot;:&quot;Claudia&quot;,&quot;parse-names&quot;:false,&quot;dropping-particle&quot;:&quot;&quot;,&quot;non-dropping-particle&quot;:&quot;&quot;},{&quot;family&quot;:&quot;Strauss&quot;,&quot;given&quot;:&quot;Elisabeth&quot;,&quot;parse-names&quot;:false,&quot;dropping-particle&quot;:&quot;&quot;,&quot;non-dropping-particle&quot;:&quot;&quot;},{&quot;family&quot;:&quot;Rash-Sur&quot;,&quot;given&quot;:&quot;Sargol&quot;,&quot;parse-names&quot;:false,&quot;dropping-particle&quot;:&quot;&quot;,&quot;non-dropping-particle&quot;:&quot;&quot;},{&quot;family&quot;:&quot;Schenkel&quot;,&quot;given&quot;:&quot;Julia&quot;,&quot;parse-names&quot;:false,&quot;dropping-particle&quot;:&quot;&quot;,&quot;non-dropping-particle&quot;:&quot;&quot;},{&quot;family&quot;:&quot;Stock&quot;,&quot;given&quot;:&quot;Joanna&quot;,&quot;parse-names&quot;:false,&quot;dropping-particle&quot;:&quot;&quot;,&quot;non-dropping-particle&quot;:&quot;&quot;},{&quot;family&quot;:&quot;Voit&quot;,&quot;given&quot;:&quot;Katja&quot;,&quot;parse-names&quot;:false,&quot;dropping-particle&quot;:&quot;&quot;,&quot;non-dropping-particle&quot;:&quot;&quot;},{&quot;family&quot;:&quot;Winkler&quot;,&quot;given&quot;:&quot;Christiane&quot;,&quot;parse-names&quot;:false,&quot;dropping-particle&quot;:&quot;&quot;,&quot;non-dropping-particle&quot;:&quot;&quot;},{&quot;family&quot;:&quot;Wosch&quot;,&quot;given&quot;:&quot;Anja&quot;,&quot;parse-names&quot;:false,&quot;dropping-particle&quot;:&quot;&quot;,&quot;non-dropping-particle&quot;:&quot;&quot;},{&quot;family&quot;:&quot;Hÿoty&quot;,&quot;given&quot;:&quot;Heikki&quot;,&quot;parse-names&quot;:false,&quot;dropping-particle&quot;:&quot;&quot;,&quot;non-dropping-particle&quot;:&quot;&quot;},{&quot;family&quot;:&quot;Ilonen&quot;,&quot;given&quot;:&quot;Jorma&quot;,&quot;parse-names&quot;:false,&quot;dropping-particle&quot;:&quot;&quot;,&quot;non-dropping-particle&quot;:&quot;&quot;},{&quot;family&quot;:&quot;Knip&quot;,&quot;given&quot;:&quot;Mikael&quot;,&quot;parse-names&quot;:false,&quot;dropping-particle&quot;:&quot;&quot;,&quot;non-dropping-particle&quot;:&quot;&quot;},{&quot;family&quot;:&quot;Lonnrot&quot;,&quot;given&quot;:&quot;Maria&quot;,&quot;parse-names&quot;:false,&quot;dropping-particle&quot;:&quot;&quot;,&quot;non-dropping-particle&quot;:&quot;&quot;},{&quot;family&quot;:&quot;Mantymaki&quot;,&quot;given&quot;:&quot;Elina&quot;,&quot;parse-names&quot;:false,&quot;dropping-particle&quot;:&quot;&quot;,&quot;non-dropping-particle&quot;:&quot;&quot;},{&quot;family&quot;:&quot;Mykkäanen&quot;,&quot;given&quot;:&quot;Juha&quot;,&quot;parse-names&quot;:false,&quot;dropping-particle&quot;:&quot;&quot;,&quot;non-dropping-particle&quot;:&quot;&quot;},{&quot;family&quot;:&quot;Nanto-Salonen&quot;,&quot;given&quot;:&quot;Kirsti&quot;,&quot;parse-names&quot;:false,&quot;dropping-particle&quot;:&quot;&quot;,&quot;non-dropping-particle&quot;:&quot;&quot;},{&quot;family&quot;:&quot;Niininen&quot;,&quot;given&quot;:&quot;Tiina&quot;,&quot;parse-names&quot;:false,&quot;dropping-particle&quot;:&quot;&quot;,&quot;non-dropping-particle&quot;:&quot;&quot;},{&quot;family&quot;:&quot;Nyblom&quot;,&quot;given&quot;:&quot;Mia&quot;,&quot;parse-names&quot;:false,&quot;dropping-particle&quot;:&quot;&quot;,&quot;non-dropping-particle&quot;:&quot;&quot;},{&quot;family&quot;:&quot;Riikonen&quot;,&quot;given&quot;:&quot;Anne&quot;,&quot;parse-names&quot;:false,&quot;dropping-particle&quot;:&quot;&quot;,&quot;non-dropping-particle&quot;:&quot;&quot;},{&quot;family&quot;:&quot;Romo&quot;,&quot;given&quot;:&quot;Minna&quot;,&quot;parse-names&quot;:false,&quot;dropping-particle&quot;:&quot;&quot;,&quot;non-dropping-particle&quot;:&quot;&quot;},{&quot;family&quot;:&quot;Simell&quot;,&quot;given&quot;:&quot;Barbara&quot;,&quot;parse-names&quot;:false,&quot;dropping-particle&quot;:&quot;&quot;,&quot;non-dropping-particle&quot;:&quot;&quot;},{&quot;family&quot;:&quot;Simell&quot;,&quot;given&quot;:&quot;Ville&quot;,&quot;parse-names&quot;:false,&quot;dropping-particle&quot;:&quot;&quot;,&quot;non-dropping-particle&quot;:&quot;&quot;},{&quot;family&quot;:&quot;Sjöoberg&quot;,&quot;given&quot;:&quot;Maija&quot;,&quot;parse-names&quot;:false,&quot;dropping-particle&quot;:&quot;&quot;,&quot;non-dropping-particle&quot;:&quot;&quot;},{&quot;family&quot;:&quot;Stenius&quot;,&quot;given&quot;:&quot;Aino&quot;,&quot;parse-names&quot;:false,&quot;dropping-particle&quot;:&quot;&quot;,&quot;non-dropping-particle&quot;:&quot;&quot;},{&quot;family&quot;:&quot;Varjonen&quot;,&quot;given&quot;:&quot;Eeva&quot;,&quot;parse-names&quot;:false,&quot;dropping-particle&quot;:&quot;&quot;,&quot;non-dropping-particle&quot;:&quot;&quot;},{&quot;family&quot;:&quot;Veijola&quot;,&quot;given&quot;:&quot;Riitta&quot;,&quot;parse-names&quot;:false,&quot;dropping-particle&quot;:&quot;&quot;,&quot;non-dropping-particle&quot;:&quot;&quot;},{&quot;family&quot;:&quot;Lernmark&quot;,&quot;given&quot;:&quot;Ake&quot;,&quot;parse-names&quot;:false,&quot;dropping-particle&quot;:&quot;&quot;,&quot;non-dropping-particle&quot;:&quot;&quot;},{&quot;family&quot;:&quot;Agardh&quot;,&quot;given&quot;:&quot;Daniel&quot;,&quot;parse-names&quot;:false,&quot;dropping-particle&quot;:&quot;&quot;,&quot;non-dropping-particle&quot;:&quot;&quot;},{&quot;family&quot;:&quot;Almgren&quot;,&quot;given&quot;:&quot;Peter&quot;,&quot;parse-names&quot;:false,&quot;dropping-particle&quot;:&quot;&quot;,&quot;non-dropping-particle&quot;:&quot;&quot;},{&quot;family&quot;:&quot;Andersson&quot;,&quot;given&quot;:&quot;Eva&quot;,&quot;parse-names&quot;:false,&quot;dropping-particle&quot;:&quot;&quot;,&quot;non-dropping-particle&quot;:&quot;&quot;},{&quot;family&quot;:&quot;Andŕen-Aronsson&quot;,&quot;given&quot;:&quot;Carin&quot;,&quot;parse-names&quot;:false,&quot;dropping-particle&quot;:&quot;&quot;,&quot;non-dropping-particle&quot;:&quot;&quot;},{&quot;family&quot;:&quot;Ask&quot;,&quot;given&quot;:&quot;Maria&quot;,&quot;parse-names&quot;:false,&quot;dropping-particle&quot;:&quot;&quot;,&quot;non-dropping-particle&quot;:&quot;&quot;},{&quot;family&quot;:&quot;Karlsson&quot;,&quot;given&quot;:&quot;Ulla Marie&quot;,&quot;parse-names&quot;:false,&quot;dropping-particle&quot;:&quot;&quot;,&quot;non-dropping-particle&quot;:&quot;&quot;},{&quot;family&quot;:&quot;Cilio&quot;,&quot;given&quot;:&quot;Corrado&quot;,&quot;parse-names&quot;:false,&quot;dropping-particle&quot;:&quot;&quot;,&quot;non-dropping-particle&quot;:&quot;&quot;},{&quot;family&quot;:&quot;Bremer&quot;,&quot;given&quot;:&quot;Jenny&quot;,&quot;parse-names&quot;:false,&quot;dropping-particle&quot;:&quot;&quot;,&quot;non-dropping-particle&quot;:&quot;&quot;},{&quot;family&quot;:&quot;Ericson-Hallströom&quot;,&quot;given&quot;:&quot;Emilie&quot;,&quot;parse-names&quot;:false,&quot;dropping-particle&quot;:&quot;&quot;,&quot;non-dropping-particle&quot;:&quot;&quot;},{&quot;family&quot;:&quot;Gard&quot;,&quot;given&quot;:&quot;Thomas&quot;,&quot;parse-names&quot;:false,&quot;dropping-particle&quot;:&quot;&quot;,&quot;non-dropping-particle&quot;:&quot;&quot;},{&quot;family&quot;:&quot;Gerardsson&quot;,&quot;given&quot;:&quot;Joanna&quot;,&quot;parse-names&quot;:false,&quot;dropping-particle&quot;:&quot;&quot;,&quot;non-dropping-particle&quot;:&quot;&quot;},{&quot;family&quot;:&quot;Hansson&quot;,&quot;given&quot;:&quot;Gertie&quot;,&quot;parse-names&quot;:false,&quot;dropping-particle&quot;:&quot;&quot;,&quot;non-dropping-particle&quot;:&quot;&quot;},{&quot;family&quot;:&quot;Hansen&quot;,&quot;given&quot;:&quot;Monica&quot;,&quot;parse-names&quot;:false,&quot;dropping-particle&quot;:&quot;&quot;,&quot;non-dropping-particle&quot;:&quot;&quot;},{&quot;family&quot;:&quot;Hyberg&quot;,&quot;given&quot;:&quot;Susanne&quot;,&quot;parse-names&quot;:false,&quot;dropping-particle&quot;:&quot;&quot;,&quot;non-dropping-particle&quot;:&quot;&quot;},{&quot;family&quot;:&quot;Rasmus Hakansson&quot;,&quot;given&quot;:&quot;&quot;,&quot;parse-names&quot;:false,&quot;dropping-particle&quot;:&quot;&quot;,&quot;non-dropping-particle&quot;:&quot;&quot;},{&quot;family&quot;:&quot;Jonsson&quot;,&quot;given&quot;:&quot;Linda&quot;,&quot;parse-names&quot;:false,&quot;dropping-particle&quot;:&quot;&quot;,&quot;non-dropping-particle&quot;:&quot;&quot;},{&quot;family&quot;:&quot;Larsson&quot;,&quot;given&quot;:&quot;Helena&quot;,&quot;parse-names&quot;:false,&quot;dropping-particle&quot;:&quot;&quot;,&quot;non-dropping-particle&quot;:&quot;&quot;},{&quot;family&quot;:&quot;Markan&quot;,&quot;given&quot;:&quot;Maria&quot;,&quot;parse-names&quot;:false,&quot;dropping-particle&quot;:&quot;&quot;,&quot;non-dropping-particle&quot;:&quot;&quot;},{&quot;family&quot;:&quot;Massadakis&quot;,&quot;given&quot;:&quot;Theodosia&quot;,&quot;parse-names&quot;:false,&quot;dropping-particle&quot;:&quot;&quot;,&quot;non-dropping-particle&quot;:&quot;&quot;},{&quot;family&quot;:&quot;Melin&quot;,&quot;given&quot;:&quot;Jessica&quot;,&quot;parse-names&quot;:false,&quot;dropping-particle&quot;:&quot;&quot;,&quot;non-dropping-particle&quot;:&quot;&quot;},{&quot;family&quot;:&quot;Mansson-Martinez&quot;,&quot;given&quot;:&quot;Maria&quot;,&quot;parse-names&quot;:false,&quot;dropping-particle&quot;:&quot;&quot;,&quot;non-dropping-particle&quot;:&quot;&quot;},{&quot;family&quot;:&quot;Nilsson&quot;,&quot;given&quot;:&quot;Anita&quot;,&quot;parse-names&quot;:false,&quot;dropping-particle&quot;:&quot;&quot;,&quot;non-dropping-particle&quot;:&quot;&quot;},{&quot;family&quot;:&quot;Rahmati&quot;,&quot;given&quot;:&quot;Kobra&quot;,&quot;parse-names&quot;:false,&quot;dropping-particle&quot;:&quot;&quot;,&quot;non-dropping-particle&quot;:&quot;&quot;},{&quot;family&quot;:&quot;Jäarvirova&quot;,&quot;given&quot;:&quot;Monica Sedig&quot;,&quot;parse-names&quot;:false,&quot;dropping-particle&quot;:&quot;&quot;,&quot;non-dropping-particle&quot;:&quot;&quot;},{&quot;family&quot;:&quot;Sibthorpe&quot;,&quot;given&quot;:&quot;Sara&quot;,&quot;parse-names&quot;:false,&quot;dropping-particle&quot;:&quot;&quot;,&quot;non-dropping-particle&quot;:&quot;&quot;},{&quot;family&quot;:&quot;Sjöoberg&quot;,&quot;given&quot;:&quot;Birgitta&quot;,&quot;parse-names&quot;:false,&quot;dropping-particle&quot;:&quot;&quot;,&quot;non-dropping-particle&quot;:&quot;&quot;},{&quot;family&quot;:&quot;Skogberg&quot;,&quot;given&quot;:&quot;Anna&quot;,&quot;parse-names&quot;:false,&quot;dropping-particle&quot;:&quot;&quot;,&quot;non-dropping-particle&quot;:&quot;&quot;},{&quot;family&quot;:&quot;Törn&quot;,&quot;given&quot;:&quot;Carina&quot;,&quot;parse-names&quot;:false,&quot;dropping-particle&quot;:&quot;&quot;,&quot;non-dropping-particle&quot;:&quot;&quot;},{&quot;family&quot;:&quot;Wallin&quot;,&quot;given&quot;:&quot;Anne&quot;,&quot;parse-names&quot;:false,&quot;dropping-particle&quot;:&quot;&quot;,&quot;non-dropping-particle&quot;:&quot;&quot;},{&quot;family&quot;:&quot;Wimar&quot;,&quot;given&quot;:&quot;Asa&quot;,&quot;parse-names&quot;:false,&quot;dropping-particle&quot;:&quot;&quot;,&quot;non-dropping-particle&quot;:&quot;&quot;},{&quot;family&quot;:&quot;A berg&quot;,&quot;given&quot;:&quot;S.&quot;,&quot;parse-names&quot;:false,&quot;dropping-particle&quot;:&quot;&quot;,&quot;non-dropping-particle&quot;:&quot;&quot;},{&quot;family&quot;:&quot;Hagopian&quot;,&quot;given&quot;:&quot;William A.&quot;,&quot;parse-names&quot;:false,&quot;dropping-particle&quot;:&quot;&quot;,&quot;non-dropping-particle&quot;:&quot;&quot;},{&quot;family&quot;:&quot;Yan&quot;,&quot;given&quot;:&quot;Xiang&quot;,&quot;parse-names&quot;:false,&quot;dropping-particle&quot;:&quot;&quot;,&quot;non-dropping-particle&quot;:&quot;&quot;},{&quot;family&quot;:&quot;Killian&quot;,&quot;given&quot;:&quot;Michael&quot;,&quot;parse-names&quot;:false,&quot;dropping-particle&quot;:&quot;&quot;,&quot;non-dropping-particle&quot;:&quot;&quot;},{&quot;family&quot;:&quot;Crouch&quot;,&quot;given&quot;:&quot;Claire Cowen&quot;,&quot;parse-names&quot;:false,&quot;dropping-particle&quot;:&quot;&quot;,&quot;non-dropping-particle&quot;:&quot;&quot;},{&quot;family&quot;:&quot;Hay&quot;,&quot;given&quot;:&quot;Kristen M.&quot;,&quot;parse-names&quot;:false,&quot;dropping-particle&quot;:&quot;&quot;,&quot;non-dropping-particle&quot;:&quot;&quot;},{&quot;family&quot;:&quot;Ayres&quot;,&quot;given&quot;:&quot;Stephen&quot;,&quot;parse-names&quot;:false,&quot;dropping-particle&quot;:&quot;&quot;,&quot;non-dropping-particle&quot;:&quot;&quot;},{&quot;family&quot;:&quot;Adams&quot;,&quot;given&quot;:&quot;Carissa&quot;,&quot;parse-names&quot;:false,&quot;dropping-particle&quot;:&quot;&quot;,&quot;non-dropping-particle&quot;:&quot;&quot;},{&quot;family&quot;:&quot;Bratrude&quot;,&quot;given&quot;:&quot;Brandi&quot;,&quot;parse-names&quot;:false,&quot;dropping-particle&quot;:&quot;&quot;,&quot;non-dropping-particle&quot;:&quot;&quot;},{&quot;family&quot;:&quot;Coughlin&quot;,&quot;given&quot;:&quot;David&quot;,&quot;parse-names&quot;:false,&quot;dropping-particle&quot;:&quot;&quot;,&quot;non-dropping-particle&quot;:&quot;&quot;},{&quot;family&quot;:&quot;Fowler&quot;,&quot;given&quot;:&quot;Greer&quot;,&quot;parse-names&quot;:false,&quot;dropping-particle&quot;:&quot;&quot;,&quot;non-dropping-particle&quot;:&quot;&quot;},{&quot;family&quot;:&quot;Franco&quot;,&quot;given&quot;:&quot;Czarina&quot;,&quot;parse-names&quot;:false,&quot;dropping-particle&quot;:&quot;&quot;,&quot;non-dropping-particle&quot;:&quot;&quot;},{&quot;family&quot;:&quot;Hammar&quot;,&quot;given&quot;:&quot;Carla&quot;,&quot;parse-names&quot;:false,&quot;dropping-particle&quot;:&quot;&quot;,&quot;non-dropping-particle&quot;:&quot;&quot;},{&quot;family&quot;:&quot;Heaney&quot;,&quot;given&quot;:&quot;Diana&quot;,&quot;parse-names&quot;:false,&quot;dropping-particle&quot;:&quot;&quot;,&quot;non-dropping-particle&quot;:&quot;&quot;},{&quot;family&quot;:&quot;Marcus&quot;,&quot;given&quot;:&quot;Patrick&quot;,&quot;parse-names&quot;:false,&quot;dropping-particle&quot;:&quot;&quot;,&quot;non-dropping-particle&quot;:&quot;&quot;},{&quot;family&quot;:&quot;Meyer&quot;,&quot;given&quot;:&quot;Arlene&quot;,&quot;parse-names&quot;:false,&quot;dropping-particle&quot;:&quot;&quot;,&quot;non-dropping-particle&quot;:&quot;&quot;},{&quot;family&quot;:&quot;Mulenga&quot;,&quot;given&quot;:&quot;Denise&quot;,&quot;parse-names&quot;:false,&quot;dropping-particle&quot;:&quot;&quot;,&quot;non-dropping-particle&quot;:&quot;&quot;},{&quot;family&quot;:&quot;Scott&quot;,&quot;given&quot;:&quot;Elizabeth&quot;,&quot;parse-names&quot;:false,&quot;dropping-particle&quot;:&quot;&quot;,&quot;non-dropping-particle&quot;:&quot;&quot;},{&quot;family&quot;:&quot;Skidmore&quot;,&quot;given&quot;:&quot;Jennifer&quot;,&quot;parse-names&quot;:false,&quot;dropping-particle&quot;:&quot;&quot;,&quot;non-dropping-particle&quot;:&quot;&quot;},{&quot;family&quot;:&quot;Stabbert&quot;,&quot;given&quot;:&quot;Joshua&quot;,&quot;parse-names&quot;:false,&quot;dropping-particle&quot;:&quot;&quot;,&quot;non-dropping-particle&quot;:&quot;&quot;},{&quot;family&quot;:&quot;Stepitova&quot;,&quot;given&quot;:&quot;Viktoria&quot;,&quot;parse-names&quot;:false,&quot;dropping-particle&quot;:&quot;&quot;,&quot;non-dropping-particle&quot;:&quot;&quot;},{&quot;family&quot;:&quot;Williams&quot;,&quot;given&quot;:&quot;Nancy&quot;,&quot;parse-names&quot;:false,&quot;dropping-particle&quot;:&quot;&quot;,&quot;non-dropping-particle&quot;:&quot;&quot;},{&quot;family&quot;:&quot;Becker&quot;,&quot;given&quot;:&quot;Dorothy&quot;,&quot;parse-names&quot;:false,&quot;dropping-particle&quot;:&quot;&quot;,&quot;non-dropping-particle&quot;:&quot;&quot;},{&quot;family&quot;:&quot;Franciscus&quot;,&quot;given&quot;:&quot;Margaret&quot;,&quot;parse-names&quot;:false,&quot;dropping-particle&quot;:&quot;&quot;,&quot;non-dropping-particle&quot;:&quot;&quot;},{&quot;family&quot;:&quot;Dalmagro-Elias&quot;,&quot;given&quot;:&quot;Mary Ellen&quot;,&quot;parse-names&quot;:false,&quot;dropping-particle&quot;:&quot;&quot;,&quot;non-dropping-particle&quot;:&quot;&quot;},{&quot;family&quot;:&quot;Daftary&quot;,&quot;given&quot;:&quot;Ashi&quot;,&quot;parse-names&quot;:false,&quot;dropping-particle&quot;:&quot;&quot;,&quot;non-dropping-particle&quot;:&quot;&quot;},{&quot;family&quot;:&quot;Krischer&quot;,&quot;given&quot;:&quot;Jeffrey P.&quot;,&quot;parse-names&quot;:false,&quot;dropping-particle&quot;:&quot;&quot;,&quot;non-dropping-particle&quot;:&quot;&quot;},{&quot;family&quot;:&quot;Abbondondolo&quot;,&quot;given&quot;:&quot;Michael&quot;,&quot;parse-names&quot;:false,&quot;dropping-particle&quot;:&quot;&quot;,&quot;non-dropping-particle&quot;:&quot;&quot;},{&quot;family&quot;:&quot;Ballard&quot;,&quot;given&quot;:&quot;Lori&quot;,&quot;parse-names&quot;:false,&quot;dropping-particle&quot;:&quot;&quot;,&quot;non-dropping-particle&quot;:&quot;&quot;},{&quot;family&quot;:&quot;Brown&quot;,&quot;given&quot;:&quot;Rasheedah&quot;,&quot;parse-names&quot;:false,&quot;dropping-particle&quot;:&quot;&quot;,&quot;non-dropping-particle&quot;:&quot;&quot;},{&quot;family&quot;:&quot;Burkhardt&quot;,&quot;given&quot;:&quot;Brant&quot;,&quot;parse-names&quot;:false,&quot;dropping-particle&quot;:&quot;&quot;,&quot;non-dropping-particle&quot;:&quot;&quot;},{&quot;family&quot;:&quot;Cuthbertson&quot;,&quot;given&quot;:&quot;David&quot;,&quot;parse-names&quot;:false,&quot;dropping-particle&quot;:&quot;&quot;,&quot;non-dropping-particle&quot;:&quot;&quot;},{&quot;family&quot;:&quot;Eberhard&quot;,&quot;given&quot;:&quot;Christopher&quot;,&quot;parse-names&quot;:false,&quot;dropping-particle&quot;:&quot;&quot;,&quot;non-dropping-particle&quot;:&quot;&quot;},{&quot;family&quot;:&quot;Fiske&quot;,&quot;given&quot;:&quot;Steven&quot;,&quot;parse-names&quot;:false,&quot;dropping-particle&quot;:&quot;&quot;,&quot;non-dropping-particle&quot;:&quot;&quot;},{&quot;family&quot;:&quot;Gowda&quot;,&quot;given&quot;:&quot;Veena&quot;,&quot;parse-names&quot;:false,&quot;dropping-particle&quot;:&quot;&quot;,&quot;non-dropping-particle&quot;:&quot;&quot;},{&quot;family&quot;:&quot;Hadley&quot;,&quot;given&quot;:&quot;David&quot;,&quot;parse-names&quot;:false,&quot;dropping-particle&quot;:&quot;&quot;,&quot;non-dropping-particle&quot;:&quot;&quot;},{&quot;family&quot;:&quot;Lee&quot;,&quot;given&quot;:&quot;Hye Seung&quot;,&quot;parse-names&quot;:false,&quot;dropping-particle&quot;:&quot;&quot;,&quot;non-dropping-particle&quot;:&quot;&quot;},{&quot;family&quot;:&quot;Liu&quot;,&quot;given&quot;:&quot;Shu&quot;,&quot;parse-names&quot;:false,&quot;dropping-particle&quot;:&quot;&quot;,&quot;non-dropping-particle&quot;:&quot;&quot;},{&quot;family&quot;:&quot;Malloy&quot;,&quot;given&quot;:&quot;Jamie&quot;,&quot;parse-names&quot;:false,&quot;dropping-particle&quot;:&quot;&quot;,&quot;non-dropping-particle&quot;:&quot;&quot;},{&quot;family&quot;:&quot;McCarthy&quot;,&quot;given&quot;:&quot;Cristina&quot;,&quot;parse-names&quot;:false,&quot;dropping-particle&quot;:&quot;&quot;,&quot;non-dropping-particle&quot;:&quot;&quot;},{&quot;family&quot;:&quot;McLeod&quot;,&quot;given&quot;:&quot;Wendy&quot;,&quot;parse-names&quot;:false,&quot;dropping-particle&quot;:&quot;&quot;,&quot;non-dropping-particle&quot;:&quot;&quot;},{&quot;family&quot;:&quot;Smith&quot;,&quot;given&quot;:&quot;Susan&quot;,&quot;parse-names&quot;:false,&quot;dropping-particle&quot;:&quot;&quot;,&quot;non-dropping-particle&quot;:&quot;&quot;},{&quot;family&quot;:&quot;Uusitalo&quot;,&quot;given&quot;:&quot;Ulla&quot;,&quot;parse-names&quot;:false,&quot;dropping-particle&quot;:&quot;&quot;,&quot;non-dropping-particle&quot;:&quot;&quot;},{&quot;family&quot;:&quot;Vehik&quot;,&quot;given&quot;:&quot;Kendra&quot;,&quot;parse-names&quot;:false,&quot;dropping-particle&quot;:&quot;&quot;,&quot;non-dropping-particle&quot;:&quot;&quot;},{&quot;family&quot;:&quot;Washington&quot;,&quot;given&quot;:&quot;Earnest&quot;,&quot;parse-names&quot;:false,&quot;dropping-particle&quot;:&quot;&quot;,&quot;non-dropping-particle&quot;:&quot;&quot;},{&quot;family&quot;:&quot;Yang&quot;,&quot;given&quot;:&quot;Jimin&quot;,&quot;parse-names&quot;:false,&quot;dropping-particle&quot;:&quot;&quot;,&quot;non-dropping-particle&quot;:&quot;&quot;},{&quot;family&quot;:&quot;Akolkar&quot;,&quot;given&quot;:&quot;Beena&quot;,&quot;parse-names&quot;:false,&quot;dropping-particle&quot;:&quot;&quot;,&quot;non-dropping-particle&quot;:&quot;&quot;},{&quot;family&quot;:&quot;Bourcier&quot;,&quot;given&quot;:&quot;Kasia&quot;,&quot;parse-names&quot;:false,&quot;dropping-particle&quot;:&quot;&quot;,&quot;non-dropping-particle&quot;:&quot;&quot;},{&quot;family&quot;:&quot;Briese&quot;,&quot;given&quot;:&quot;Thomas&quot;,&quot;parse-names&quot;:false,&quot;dropping-particle&quot;:&quot;&quot;,&quot;non-dropping-particle&quot;:&quot;&quot;},{&quot;family&quot;:&quot;Erlich&quot;,&quot;given&quot;:&quot;Henry&quot;,&quot;parse-names&quot;:false,&quot;dropping-particle&quot;:&quot;&quot;,&quot;non-dropping-particle&quot;:&quot;&quot;},{&quot;family&quot;:&quot;Oberste&quot;,&quot;given&quot;:&quot;Steve&quot;,&quot;parse-names&quot;:false,&quot;dropping-particle&quot;:&quot;&quot;,&quot;non-dropping-particle&quot;:&quot;&quot;}],&quot;container-title&quot;:&quot;Pediatric Diabetes&quot;,&quot;DOI&quot;:&quot;10.1111/pedi.12168&quot;,&quot;ISSN&quot;:&quot;13995448&quot;,&quot;PMID&quot;:&quot;25082392&quot;,&quot;issued&quot;:{&quot;date-parts&quot;:[[2015,6,1]]},&quot;page&quot;:&quot;287-298&quot;,&quot;abstract&quot;:&quot;Objective: To understand the association between life stress, postpartum depression (PD), maternal perception of her child's risk for type 1 diabetes (T1D) and a mother's anxiety about her child's T1D risk in mothers of genetically at risk children in The Environmental Determinants of Diabetes in the Young (TEDDY) study. Methods: A short form of the state component (SAI) of the State-Trait Anxiety Inventory, negative life events (LE), the Edinburgh Postnatal Depression Scale (EPDS), and one question about the child's risk of developing T1D risk perceptions (RP) were given to mothers at the 6-month TEDDY clinic visit. The relationship between the four measures was modeled using multiple regressions. Results: Controlling for sociodemographic factors, significant country differences in SAI, LE, EPDS, and RP emerged. LE - particularly interpersonal LE - had a strong association to maternal anxiety about the baby's risk of diabetes. Both evidence of PD and accurate risk perceptions (RPs) about the child's T1D risk were associated with increased maternal anxiety about the child's T1D risk. Conclusion: Heightened maternal anxiety in response to the news that a child is at increased risk for T1D is common. Mothers who have experienced recent negative LE, who experience PD and who accurately understand their child's risk may be particularly vulnerable to high levels of anxiety. The findings reported here need to be confirmed in future prospective studies.&quot;,&quot;publisher&quot;:&quot;Blackwell Publishing Ltd&quot;,&quot;issue&quot;:&quot;4&quot;,&quot;volume&quot;:&quot;16&quot;},&quot;isTemporary&quot;:false},{&quot;id&quot;:&quot;be5910e1-1740-34e1-b94d-b95d01d34ae5&quot;,&quot;itemData&quot;:{&quot;type&quot;:&quot;article-journal&quot;,&quot;id&quot;:&quot;be5910e1-1740-34e1-b94d-b95d01d34ae5&quot;,&quot;title&quot;:&quot;Relationship Between Risk Perception, Social Support, and Mental Health Among General Chinese Population During the COVID-19 Pandemic&quot;,&quot;author&quot;:[{&quot;family&quot;:&quot;Liu&quot;,&quot;given&quot;:&quot;Chengbin&quot;,&quot;parse-names&quot;:false,&quot;dropping-particle&quot;:&quot;&quot;,&quot;non-dropping-particle&quot;:&quot;&quot;},{&quot;family&quot;:&quot;Huang&quot;,&quot;given&quot;:&quot;Ning&quot;,&quot;parse-names&quot;:false,&quot;dropping-particle&quot;:&quot;&quot;,&quot;non-dropping-particle&quot;:&quot;&quot;},{&quot;family&quot;:&quot;Fu&quot;,&quot;given&quot;:&quot;Mingqi&quot;,&quot;parse-names&quot;:false,&quot;dropping-particle&quot;:&quot;&quot;,&quot;non-dropping-particle&quot;:&quot;&quot;},{&quot;family&quot;:&quot;Zhang&quot;,&quot;given&quot;:&quot;Hui&quot;,&quot;parse-names&quot;:false,&quot;dropping-particle&quot;:&quot;&quot;,&quot;non-dropping-particle&quot;:&quot;&quot;},{&quot;family&quot;:&quot;Feng&quot;,&quot;given&quot;:&quot;Xing Lin&quot;,&quot;parse-names&quot;:false,&quot;dropping-particle&quot;:&quot;&quot;,&quot;non-dropping-particle&quot;:&quot;&quot;},{&quot;family&quot;:&quot;Guo&quot;,&quot;given&quot;:&quot;Jing&quot;,&quot;parse-names&quot;:false,&quot;dropping-particle&quot;:&quot;&quot;,&quot;non-dropping-particle&quot;:&quot;&quot;}],&quot;container-title&quot;:&quot;Risk Management and Healthcare Policy&quot;,&quot;DOI&quot;:&quot;10.2147/RMHP.S302521&quot;,&quot;ISSN&quot;:&quot;1179-1594&quot;,&quot;issued&quot;:{&quot;date-parts&quot;:[[2021,5]]},&quot;page&quot;:&quot;1843-1853&quot;,&quot;volume&quot;:&quot;Volume 14&quot;},&quot;isTemporary&quot;:false}],&quot;properties&quot;:{&quot;noteIndex&quot;:0},&quot;isEdited&quot;:false,&quot;manualOverride&quot;:{&quot;isManuallyOverridden&quot;:false,&quot;citeprocText&quot;:&quot;(Bayrampour et al., 2012; Ding et al., 2020; Li &amp;#38; Lyu, 2021; Liu et al., 2021; Roth et al., 2015; Terraneo et al., 2021; Tripp et al., 1995; Yue et al., 2021)&quot;,&quot;manualOverrideText&quot;:&quot;&quot;},&quot;citationTag&quot;:&quot;MENDELEY_CITATION_v3_eyJjaXRhdGlvbklEIjoiTUVOREVMRVlfQ0lUQVRJT05fNjllMzliMjgtMTU0OS00NGVkLThlYWQtYzEwMTRmNDdjMGQ0IiwiY2l0YXRpb25JdGVtcyI6W3siaWQiOiJmMzg1MjBiYS05NDUyLTNjOWQtODhkOC0zYzAzM2I0YzFiYjkiLCJpdGVtRGF0YSI6eyJ0eXBlIjoiYXJ0aWNsZS1qb3VybmFsIiwiaWQiOiJmMzg1MjBiYS05NDUyLTNjOWQtODhkOC0zYzAzM2I0YzFiYjkiLCJ0aXRsZSI6IkVwaWRlbWljIFJpc2sgUGVyY2VwdGlvbiwgUGVyY2VpdmVkIFN0cmVzcywgYW5kIE1lbnRhbCBIZWFsdGggRHVyaW5nIENPVklELTE5IFBhbmRlbWljOiBBIE1vZGVyYXRlZCBNZWRpYXRpbmcgTW9kZWwiLCJhdXRob3IiOlt7ImZhbWlseSI6IkxpIiwiZ2l2ZW4iOiJYaWFvYmFvIiwicGFyc2UtbmFtZXMiOmZhbHNlLCJkcm9wcGluZy1wYXJ0aWNsZSI6IiIsIm5vbi1kcm9wcGluZy1wYXJ0aWNsZSI6IiJ9LHsiZmFtaWx5IjoiTHl1IiwiZ2l2ZW4iOiJIb3VjaGFvIiwicGFyc2UtbmFtZXMiOmZhbHNlLCJkcm9wcGluZy1wYXJ0aWNsZSI6IiIsIm5vbi1kcm9wcGluZy1wYXJ0aWNsZSI6IiJ9XSwiY29udGFpbmVyLXRpdGxlIjoiRnJvbnRpZXJzIGluIFBzeWNob2xvZ3kiLCJET0kiOiIxMC4zMzg5L2Zwc3lnLjIwMjAuNTYzNzQxIiwiSVNTTiI6IjE2NjQxMDc4IiwiaXNzdWVkIjp7ImRhdGUtcGFydHMiOltbMjAyMSwyLDEwXV19LCJhYnN0cmFjdCI6IlRoZSBhaW0gb2YgdGhlIHByZXNlbnQgc3R1ZHkgd2FzIHRvIGludmVzdGlnYXRlIHJlbGF0aW9uc2hpcHMgYW1vbmcgZXBpZGVtaWMgcmlzayBwZXJjZXB0aW9uLCBwZXJjZWl2ZWQgc3RyZXNzLCBtZW50YWwgaGVhbHRoIChkZXByZXNzaW9uIGFuZCBhbnhpZXR5KSwgZnV0dXJlIHRpbWUgcGVyc3BlY3RpdmUsIGFuZCBjb25maWRlbmNlIGluIHNvY2lldHkgZHVyaW5nIHRoZSBub3ZlbCBjb3JvbmF2aXJ1cyBkaXNlYXNlIChDT1ZJRC0xOSkgcGFuZGVtaWMgaW4gQ2hpbmEuIEVzcGVjaWFsbHksIHdlIHdvbmRlciB0aGF0IHdoZXRoZXIgcGVyY2VpdmVkIHN0cmVzcyBtZWRpYXRlcyBhc3NvY2lhdGlvbnMgYmV0d2VlbiBlcGlkZW1pYyByaXNrIHBlcmNlcHRpb24gYW5kIG1lbnRhbCBoZWFsdGggYW5kIHRoYXQgd2hldGhlciBmdXR1cmUgdGltZSBwZXJzcGVjdGl2ZSBhbmQgY29uZmlkZW5jZSBpbiBzb2NpZXR5IG1vZGVyYXRlIHRoZSBsaW5rIGJldHdlZW4gcGVyY2VpdmVkIHN0cmVzcyBhbmQgbWVudGFsIGhlYWx0aC4gVGhpcyBjcm9zcy1zZWN0aW9uYWwgc3R1ZHkgd2FzIGNvbmR1Y3RlZCBhbW9uZyA2OTMgQ2hpbmVzZSBhZHVsdHMgYWdlZCAxOOKAkzYwIHllYXJzLiBUaGUgcmVzdWx0cyBzaG93ZWQgdGhhdCBlcGlkZW1pYyByaXNrIHBlcmNlcHRpb24gd2FzIHBvc2l0aXZlbHkgcmVsYXRlZCB0byBwZXJjZWl2ZWQgc3RyZXNzLCBkZXByZXNzaW9uLCBhbmQgYW54aWV0eS4gVGhlIGNvcnJlbGF0aW9ucyBiZXR3ZWVuIGVwaWRlbWljIHJpc2sgcGVyY2VwdGlvbiBhbmQgZGVwcmVzc2lvbiBhbmQgYW54aWV0eSB3ZXJlIHJlZHVjZWQgd2hlbiBwZXJjZWl2ZWQgc3RyZXNzIHdhcyBpbmNsdWRlZCwgc3VnZ2VzdGluZyB0aGF0IHBlcmNlaXZlZCBzdHJlc3MgbWVkaWF0ZWQgdGhlc2UgcmVsYXRpb25zaGlwcy4gTW9yZW92ZXIsIHRoZSBib3VuZGFyeSBjb25kaXRpb25zIGZvciB0aGUgYXNzb2NpYXRpb25zIGFtb25nIHBlcmNlaXZlZCBzdHJlc3MsIGRlcHJlc3Npb24sIGFuZCBhbnhpZXR5IHdlcmUgZm91bmQgaW4gdGhlIHN0dWR5LiBTcGVjaWZpY2FsbHksIHBvc2l0aXZlIGZ1dHVyZSB0aW1lIHBlcnNwZWN0aXZlIGNvdWxkIGJ1ZmZlciB0aGUgbmVnYXRpdmUgZWZmZWN0cyBvZiBwZXJjZWl2ZWQgc3RyZXNzIG9uIGRlcHJlc3Npb24sIGFuZCBjb25maWRlbmNlIGluIHNvY2lldHkgY291bGQgd2Vha2VuIHRoZSBuZWdhdGl2ZSBlZmZlY3RzIG9mIHBlcmNlaXZlZCBzdHJlc3Mgb24gYW54aWV0eS4gQmFzZWQgb24gdGhlc2UgZmluZGluZ3MsIHByYWN0aWNhbCBndWlkYW5jZSBhbmQgdGhlb3JldGljYWwgaW1wbGljYXRpb25zIGFyZSBwcm92aWRlZCBmb3IgdGhlIHB1YmxpYyB0byBtYWludGFpbiBtZW50YWwgaGVhbHRoIGR1cmluZyBDT1ZJRC0xOSBwYW5kZW1pYy4gTGltaXRhdGlvbnMgYW5kIGZ1dHVyZSBkaXJlY3Rpb25zIGFyZSBhbHNvIGRpc2N1c3NlZC4iLCJwdWJsaXNoZXIiOiJGcm9udGllcnMgTWVkaWEgUy5BLiIsInZvbHVtZSI6IjExIn0sImlzVGVtcG9yYXJ5IjpmYWxzZX0seyJpZCI6ImRhYWEwNDJhLTZiOTctMzZkMi05Mzk5LTUyYjBmMzVkNDgyNCIsIml0ZW1EYXRhIjp7InR5cGUiOiJhcnRpY2xlLWpvdXJuYWwiLCJpZCI6ImRhYWEwNDJhLTZiOTctMzZkMi05Mzk5LTUyYjBmMzVkNDgyNCIsInRpdGxlIjoiUmlzayBwZXJjZXB0aW9uIGFuZCBhbnhpZXR5LiIsImF1dGhvciI6W3siZmFtaWx5IjoiVHJpcHAiLCJnaXZlbiI6IkdhaWwiLCJwYXJzZS1uYW1lcyI6ZmFsc2UsImRyb3BwaW5nLXBhcnRpY2xlIjoiIiwibm9uLWRyb3BwaW5nLXBhcnRpY2xlIjoiIn0seyJmYW1pbHkiOiJUYW4iLCJnaXZlbiI6IlNoaXJsZXkiLCJwYXJzZS1uYW1lcyI6ZmFsc2UsImRyb3BwaW5nLXBhcnRpY2xlIjoiIiwibm9uLWRyb3BwaW5nLXBhcnRpY2xlIjoiIn0seyJmYW1pbHkiOiJNaWxuZSIsImdpdmVuIjoiSmFuZXQiLCJwYXJzZS1uYW1lcyI6ZmFsc2UsImRyb3BwaW5nLXBhcnRpY2xlIjoiIiwibm9uLWRyb3BwaW5nLXBhcnRpY2xlIjoiIn1dLCJjb250YWluZXItdGl0bGUiOiJOZXcgWmVhbGFuZCBKb3VybmFsIG9mIFBzeWNob2xvZ3kiLCJJU1NOIjoiMDExMi0xMDlYKFByaW50KSIsImlzc3VlZCI6eyJkYXRlLXBhcnRzIjpbWzE5OTVdXX0sInB1Ymxpc2hlci1wbGFjZSI6Ik5ldyBaZWFsYW5kIiwicGFnZSI6IjM3LTQzIiwiYWJzdHJhY3QiOiJUZXN0ZWQgdGhlIGh5cG90aGVzaXMgdGhhdCBhbnhpb3VzIGluZGl2aWR1YWxzIG92ZXJlc3RpbWF0ZSB0aGUgcHJvYmFiaWxpdHkgYW5kIHNldmVyaXR5IG9mIGZlYXJlZCAobmVnYXRpdmUpIGV2ZW50cy4gUmVzdWx0cyBmcm9tIDIgc3R1ZGllcyBleGFtaW5pbmcgdGhlIHJvbGUgb2YgcmlzayBhbmQgdGhyZWF0IHBlcmNlcHRpb24gaW4gYW54aWV0eSAoYXMgbWVhc3VyZWQgYnkgdGhlIFJpc2sgUGVyY2VwdGlvbiBRdWVzdGlvbm5haXJlIFtSUFFdKSBhcmUgcHJlc2VudGVkLiBJbiB0aGUgMXN0IHN0dWR5LCA3NSB1bml2ZXJzaXR5IHN0dWRlbnRzIGFuZCA5MSBjb21tdW5pdHkgcmVzaWRlbnRzIGNvbXBsZXRlZCB0aGUgUlBRIGFuZCB0aGUgU3RhdGUgVHJhaXQgQW54aWV0eSBJbnZlbnRvcnkgKFNUQUkpLiBSZXN1bHRzIHdlcmUgY29uc2lzdGVudCB3aXRoIHRoZSBwcmVkaWN0aW9uIHRoYXQgYW54aWV0eSBpcyBhc3NvY2lhdGVkIHdpdGggb3ZlcmVzdGltYXRlcyBvZiB0aGUgcHJvYmFiaWxpdHkgb2YgZmVhcmVkIGV2ZW50cy4gSW4gdGhlIDJuZCBzdHVkeSwgcmlzayBhbmQgdGhyZWF0IHBlcmNlcHRpb24gc2NvcmVzIGZvciAxMiBTcyB3aXRoIERpYWdub3N0aWMgYW5kIFN0YXRpc3RpY2FsIE1hbnVhbCBvZiBNZW50YWwgRGlzb3JkZXJzLUlJSS1SZXZpc2VkIChEU00tSUlJLVIpIGFueGlldHkgZGlzb3JkZXJzIHdlcmUgY29tcGFyZWQgd2l0aCB0aG9zZSBvZiAxMCBub25hbnhpb3VzIFNzIGFuZCAyOCBjb21tdW5pdHkgU3MuIFJlc3VsdHMgc3VnZ2VzdCB0aGF0IGluY3JlYXNlZCByaXNrIHBlcmNlcHRpb24gb2YgZGFpbHkgc3RyZXNzb3JzIG1heSBiZSB1bmlxdWUgdG8gcGF0aWVudHMgc3VmZmVyaW5nIGZyb20gYW54aWV0eSBkaXNvcmRlcnMsIHdoaWxlIGluY3JlYXNlZCByaXNrIGFuZCB0aHJlYXQgcGVyY2VwdGlvbiBtYXkgYmUgYXNzb2NpYXRlZCB3aXRoIHBzeWNob3BhdGhvbG9neSBnZW5lcmFsbHkuIChQc3ljSU5GTyBEYXRhYmFzZSBSZWNvcmQgKGMpIDIwMTcgQVBBLCBhbGwgcmlnaHRzIHJlc2VydmVkKSIsInB1Ymxpc2hlciI6Ik5ldyBaZWFsYW5kIFBzeWNob2xvZ2ljYWwgU29jaWV0eSIsImlzc3VlIjoiMiIsInZvbHVtZSI6IjI0In0sImlzVGVtcG9yYXJ5IjpmYWxzZX0seyJpZCI6Ijk5ZGIzNThlLTA2YmYtM2YxNS1hNGMyLWY3M2RmNmFlN2VjNCIsIml0ZW1EYXRhIjp7InR5cGUiOiJhcnRpY2xlLWpvdXJuYWwiLCJpZCI6Ijk5ZGIzNThlLTA2YmYtM2YxNS1hNGMyLWY3M2RmNmFlN2VjNCIsInRpdGxlIjoiQXNzb2NpYXRpb24gYmV0d2VlbiBzb2NpYWwgc3VwcG9ydCBhbmQgYW54aWV0eSBhbW9uZyBwcmVnbmFudCB3b21lbiBpbiB0aGUgdGhpcmQgdHJpbWVzdGVyIGR1cmluZyB0aGUgY29yb25hdmlydXMgZGlzZWFzZSAyMDE5IChDT1ZJRC0xOSkgZXBpZGVtaWMgaW4gUWluZ2RhbywgQ2hpbmE6IFRoZSBtZWRpYXRpbmcgZWZmZWN0IG9mIHJpc2sgcGVyY2VwdGlvbiIsImF1dGhvciI6W3siZmFtaWx5IjoiWXVlIiwiZ2l2ZW4iOiJDaG9uZ3l1IiwicGFyc2UtbmFtZXMiOmZhbHNlLCJkcm9wcGluZy1wYXJ0aWNsZSI6IiIsIm5vbi1kcm9wcGluZy1wYXJ0aWNsZSI6IiJ9LHsiZmFtaWx5IjoiTGl1IiwiZ2l2ZW4iOiJDdWlwaW5nIiwicGFyc2UtbmFtZXMiOmZhbHNlLCJkcm9wcGluZy1wYXJ0aWNsZSI6IiIsIm5vbi1kcm9wcGluZy1wYXJ0aWNsZSI6IiJ9LHsiZmFtaWx5IjoiV2FuZyIsImdpdmVuIjoiSmluZyIsInBhcnNlLW5hbWVzIjpmYWxzZSwiZHJvcHBpbmctcGFydGljbGUiOiIiLCJub24tZHJvcHBpbmctcGFydGljbGUiOiIifSx7ImZhbWlseSI6IlpoYW5nIiwiZ2l2ZW4iOiJNZW5nIiwicGFyc2UtbmFtZXMiOmZhbHNlLCJkcm9wcGluZy1wYXJ0aWNsZSI6IiIsIm5vbi1kcm9wcGluZy1wYXJ0aWNsZSI6IiJ9LHsiZmFtaWx5IjoiV3UiLCJnaXZlbiI6IkhvbmdqaW5nIiwicGFyc2UtbmFtZXMiOmZhbHNlLCJkcm9wcGluZy1wYXJ0aWNsZSI6IiIsIm5vbi1kcm9wcGluZy1wYXJ0aWNsZSI6IiJ9LHsiZmFtaWx5IjoiTGkiLCJnaXZlbiI6IkNodW5yb25nIiwicGFyc2UtbmFtZXMiOmZhbHNlLCJkcm9wcGluZy1wYXJ0aWNsZSI6IiIsIm5vbi1kcm9wcGluZy1wYXJ0aWNsZSI6IiJ9LHsiZmFtaWx5IjoiWWFuZyIsImdpdmVuIjoiWGl1bGluZyIsInBhcnNlLW5hbWVzIjpmYWxzZSwiZHJvcHBpbmctcGFydGljbGUiOiIiLCJub24tZHJvcHBpbmctcGFydGljbGUiOiIifV0sImNvbnRhaW5lci10aXRsZSI6IkludGVybmF0aW9uYWwgSm91cm5hbCBvZiBTb2NpYWwgUHN5Y2hpYXRyeSIsIkRPSSI6IjEwLjExNzcvMDAyMDc2NDAyMDk0MTU2NyIsIklTU04iOiIxNzQxMjg1NCIsIlBNSUQiOiIzMjY0MzUxMCIsImlzc3VlZCI6eyJkYXRlLXBhcnRzIjpbWzIwMjEsMywxXV19LCJwYWdlIjoiMTIwLTEyNyIsImFic3RyYWN0IjoiQmFja2dyb3VuZDogQ29yb25hdmlydXMgZGlzZWFzZSAyMDE5IChDT1ZJRC0xOSkgaXMgYSBwdWJsaWMgaGVhbHRoIGVtZXJnZW5jeSBvZiBpbnRlcm5hdGlvbmFsIGNvbmNlcm4gYW5kIHBvc2VzIGEgdGhyZWF0IHRvIHRoZSBtZW50YWwgaGVhbHRoIG9mIHByZWduYW50IHdvbWVuLiBBaW06IFRoZSBwdXJwb3NlIG9mIHRoaXMgc3R1ZHkgd2FzIHRvIGludmVzdGlnYXRlIHRoZSByZWxhdGlvbnNoaXAgYmV0d2VlbiBzb2NpYWwgc3VwcG9ydCBhbmQgYW54aWV0eSwgYW5kIHRoZSBtZWRpYXRpbmcgZWZmZWN0IG9mIHJpc2sgcGVyY2VwdGlvbiBkdXJpbmcgdGhlIENPVklELTE5IGVwaWRlbWljIGluIHRoZSB0aGlyZCB0cmltZXN0ZXIgcHJlZ25hbnQgd29tZW4gaW4gUWluZ2RhbywgQ2hpbmEuIE1ldGhvZHM6IEZyb20gMTYgdG8gMjEgRmVicnVhcnkgMjAyMCwgYW4gb25saW5lIHN1cnZleSB3YXMgY29uZHVjdGVkLCB3aGljaCBjb2xsZWN0ZWQgdGhlIGluZm9ybWF0aW9uIG9uIGRlbW9ncmFwaGljIGRhdGEsIGFueGlldHksIHNvY2lhbCBzdXBwb3J0IGFuZCByaXNrIHBlcmNlcHRpb24gdG8gQ09WSUQtMTkgb2Ygd29tZW4gd2l0aCBlc3RhYmxpc2hlZCBtZWRpY2FsIHJlY29yZHMgaW4gdGhlIGFtYnVsYXRvcnkgb2YgdGhlIERlcGFydG1lbnQgb2YgT2JzdGV0cmljcyBhdCB0aGUgQWZmaWxpYXRlZCBIb3NwaXRhbCBvZiBRaW5nZGFvIFVuaXZlcnNpdHkuIEFueGlldHkgd2FzIGFzc2Vzc2VkIGJ5IHRoZSBTZWxmLVJhdGluZyBBbnhpZXR5IFNjYWxlIChTQVMpLCBzb2NpYWwgc3VwcG9ydCB3YXMgYXNzZXNzZWQgYnkgdGhlIFNvY2lhbCBTdXBwb3J0IFJhdGluZyBTY2FsZSAoU1NSUykgYW5kIHJpc2sgcGVyY2VwdGlvbiB3YXMgYXNzZXNzZWQgYnkgYSBzZWxmLWRlc2lnbmVkIHF1ZXN0aW9ubmFpcmUuIFJlc3VsdHM6IFRoaXMgc3R1ZHkgaGFkIDMwOCBwYXJ0aWNpcGFudHMgd2l0aCBhbiBhdmVyYWdlIG9mIDMxLjAyIMKxIDMuOTEgeWVhcnMuIER1cmluZyB0aGUgcGVyaW9kIG9mIHByZXZlbnRpb24gYW5kIGNvbnRyb2wgb2YgdGhlIGVwaWRlbWljLCBtb3N0IHByZWduYW50IHdvbWVuIGFkb3B0ZWQgcHJvdGVjdGl2ZSBtZWFzdXJlcywgc3VjaCBhcyB3ZWFyaW5nIG1hc2tzICg5Ny40JSksIHdhc2hpbmcgaGFuZHMgZnJlcXVlbnRseSAoODguMyUpIGFuZCBzdGF5aW5nIGF0IGhvbWUgKDc2LjMlKS4gVGhlIGF2ZXJhZ2UgU0FTLCBTU1JTIGFuZCByaXNrIHBlcmNlcHRpb24gc2NvcmVzIG9mIHRoZSBwYXJ0aWNpcGFudHMgd2VyZSA0Mi40NSDCsSA2Ljk4LCA0NC42MCDCsSA3LjAwIGFuZCAyMS42MCDCsSA1Ljc0LCByZXNwZWN0aXZlbHkuIFRoZSB0b3RhbCBlZmZlY3Qgb2YgbWF0ZXJuYWwgc29jaWFsIHN1cHBvcnQgb24gYW54aWV0eSB3YXMg4oiSMi42MyAoOTUlIGNvbmZpZGVuY2UgaW50ZXJ2YWwgKENJKTog4oiSNC40MCB+IOKIkjEuNDQsIHAgPC4wMDEpLCB0aGUgZGlyZWN0IGVmZmVjdCB3YXMg4oiSMS40NCAoOTUlIENJOiDiiJIyLjc0IH4g4oiSMC4zNSwgcCA8LjA1KSBhbmQgdGhlIGluZGlyZWN0IGVmZmVjdCB3YXMg4oiSMS4xOSAoOTUlIENJOiDiiJIyLjQ5IH4g4oiSMC41MSwgcCA8LjAwMSkuIENvbmNsdXNpb246IFRoZSB0aGlyZCB0cmltZXN0ZXIgcHJlZ25hbnQgd29tZW4gaGFkIGEgaGlnaCBsZXZlbCBvZiBzb2NpYWwgc3VwcG9ydCwgYSBtZWRpdW0gbGV2ZWwgb2YgcmlzayBwZXJjZXB0aW9uIHRvIENPVklELTE5IGFuZCB3ZXJlIHN1c2NlcHRpYmxlIHRvIGFueGlldHkuIFJpc2sgcGVyY2VwdGlvbiBwbGF5ZWQgYSBtZWRpYXRpbmcgcm9sZSBiZXR3ZWVuIHNvY2lhbCBzdXBwb3J0IGFuZCBhbnhpZXR5LiIsInB1Ymxpc2hlciI6IlNBR0UgUHVibGljYXRpb25zIEx0ZCIsImlzc3VlIjoiMiIsInZvbHVtZSI6IjY3In0sImlzVGVtcG9yYXJ5IjpmYWxzZX0seyJpZCI6IjE0YjM4ZmZmLWJlOTItM2MzOC04Nzc2LWI5ODVkY2U2ZmEwZCIsIml0ZW1EYXRhIjp7InR5cGUiOiJhcnRpY2xlLWpvdXJuYWwiLCJpZCI6IjE0YjM4ZmZmLWJlOTItM2MzOC04Nzc2LWI5ODVkY2U2ZmEwZCIsInRpdGxlIjoiRGVwcmVzc2l2ZSBzeW1wdG9tcyBhbmQgcGVyY2VwdGlvbiBvZiByaXNrIGR1cmluZyB0aGUgZmlyc3Qgd2F2ZSBvZiB0aGUgQ09WSUQtMTkgcGFuZGVtaWM6IEEgd2ViLWJhc2VkIGNyb3NzLWNvdW50cnkgY29tcGFyYXRpdmUgc3VydmV5IiwiYXV0aG9yIjpbeyJmYW1pbHkiOiJUZXJyYW5lbyIsImdpdmVuIjoiTWFyY28iLCJwYXJzZS1uYW1lcyI6ZmFsc2UsImRyb3BwaW5nLXBhcnRpY2xlIjoiIiwibm9uLWRyb3BwaW5nLXBhcnRpY2xlIjoiIn0seyJmYW1pbHkiOiJMb21iaSIsImdpdmVuIjoiTGluZGEiLCJwYXJzZS1uYW1lcyI6ZmFsc2UsImRyb3BwaW5nLXBhcnRpY2xlIjoiIiwibm9uLWRyb3BwaW5nLXBhcnRpY2xlIjoiIn0seyJmYW1pbHkiOiJCcmFkYnkiLCJnaXZlbiI6Ikhhbm5haCIsInBhcnNlLW5hbWVzIjpmYWxzZSwiZHJvcHBpbmctcGFydGljbGUiOiIiLCJub24tZHJvcHBpbmctcGFydGljbGUiOiIifV0sImNvbnRhaW5lci10aXRsZSI6IlNvY2lvbG9neSBvZiBIZWFsdGggYW5kIElsbG5lc3MiLCJET0kiOiIxMC4xMTExLzE0NjctOTU2Ni4xMzM1MCIsIklTU04iOiIxNDY3OTU2NiIsIlBNSUQiOiIzNDMwOTAzMiIsImlzc3VlZCI6eyJkYXRlLXBhcnRzIjpbWzIwMjEsOCwxXV19LCJwYWdlIjoiMTY2MC0xNjgxIiwiYWJzdHJhY3QiOiJFdmlkZW5jZSBpcyBhY2N1bXVsYXRpbmcgb2YgdGhlIG5lZ2F0aXZlIGltcGFjdCBvZiB0aGUgQ09WSUQtMTkgcGFuZGVtaWMgYW5kIHJlbGF0ZWQgcHVibGljIGhlYWx0aCBtZWFzdXJlcyBvbiBtZW50YWwgaGVhbHRoLiBJbiB0aGlzIGVtZXJnZW50IGZpZWxkLCB0aGVyZSBoYXMgYmVlbiBsaXR0bGUgcmVzZWFyY2ggaW50b8KgdGhlIHJvbGUgb2YgcmlzayBwZXJjZXB0aW9uIG9uIGRlcHJlc3NpdmUgc3ltcHRvbXMgYW5kIHRoZSBjb250cmlidXRpb24gb2YgaGVhbHRoLWNhcmUgcmVzb3VyY2VzIHRvIG1vZGVsIHJpc2sgcGVyY2VwdGlvbiBhbmQgbWVudGFsIGhlYWx0aC4gVGhlIGFpbSBvZiB0aGlzIHBhcGVyIGlzIHRvIGRlc2NyaWJlIHRoZSByZWxhdGlvbnNoaXAgYmV0d2VlbiBpbmRpdmlkdWFsLWxldmVsIHBlcmNlcHRpb24gb2YgcmlzayBhbmQgZGVwcmVzc2lvbiwgY29udHJvbGxpbmcgZm9yIGEgc2V0IG9mIGNvbmZvdW5kZXJzIGFuZCBmb3IgY291bnRyeS1sZXZlbCBoZXRlcm9nZW5laXR5LiBBIGNyb3NzLXNlY3Rpb25hbCBhbmQgb2JzZXJ2YXRpb25hbCBvbmxpbmUgc3VydmV5IHdhcyBjb25kdWN0ZWQgdXNpbmcgYSBub24tcHJvYmFiaWxpdHkgc25vd2JhbGwgc2FtcGxpbmcgdGVjaG5pcXVlLiBXZSB1c2UgZGF0YSBvbiAxMSwzNDAgcmVzcG9uZGVudHMsIGxpdmluZyBpbiBzaXggRXVyb3BlYW4gY291bnRyaWVzIChJdGFseSwgU3dlZGVuLCBVbml0ZWQgS2luZ2RvbSwgRnJhbmNlLCBQb2xhbmQsIEN6ZWNoIFJlcHVibGljKSB3aG8gY29tcGxldGVkIHN1cnZleSBxdWVzdGlvbm5haXJlcyBkdXJpbmcgdGhlIGZpcnN0IG1vbnRocyBvZiB0aGUgcGFuZGVtaWMuIFdlIHVzZWQgYSBmaXhlZC1lZmZlY3QgYXBwcm9hY2gsIHdoaWNoIGluY2x1ZGVkIGluZGl2aWR1YWwgYW5kIG1hY3JvLWxldmVsIHZhcmlhYmxlcy4gVGhlIGZpbmRpbmdzIHN1Z2dlc3QgdGhhdCBhIGhpZ2ggcHJvcG9ydGlvbiBvZiBwZW9wbGUgc3VmZmVyaW5nIGZyb20gZGVwcmVzc2lvbiBhbmQgaGVpZ2h0ZW5lZCByaXNrIHBlcmNlcHRpb24gaXMgcG9zaXRpdmVseSBhc3NvY2lhdGVkIHdpdGggcmVwb3J0aW5nIGRlcHJlc3NpdmUgc3ltcHRvbXMsIGV2ZW4gaWYgdGhpcyByZWxhdGlvbnNoaXAgdmFyaWVzIHNpZ25pZmljYW50bHkgYmV0d2VlbiBjb3VudHJpZXMuIE1vcmVvdmVyLCB0aGUgYXNzb2NpYXRpb24gaXMgbW9kZXJhdGVkIGJ5IGNvbnRleHR1YWwgZmFjdG9ycyBpbmNsdWRpbmcgaGVhbHRoLWNhcmUgZXhwZW5kaXR1cmUgYXMgYSBwZXJjZW50YWdlIG9mIEdyb3NzIERvbWVzdGljIFByb2R1Y3QsIGhvc3BpdGFsIGJlZHMgZm9yIGFjdXRlIGNhcmUsIGFuZCBudW1iZXIgb2YgbWVkaWNhbCBzcGVjaWFsaXN0cyBwZXIgaGVhZCBvZiBwb3B1bGF0aW9uLiBJbnZlc3RtZW50IGluIGhlYWx0aCBjYXJlIG9mZmVycyBhIGNvbmNyZXRlIG1lYW5zIG9mIHByb3RlY3RpbmcgdGhlIG1lbnRhbCBoZWFsdGggb2YgYSBwb3B1bGF0aW9uIGxpdmluZyB1bmRlciBwYW5kZW1pYyByZXN0cmljdGlvbnMuIiwicHVibGlzaGVyIjoiSm9obiBXaWxleSBhbmQgU29ucyBJbmMiLCJpc3N1ZSI6IjciLCJ2b2x1bWUiOiI0MyJ9LCJpc1RlbXBvcmFyeSI6ZmFsc2V9LHsiaWQiOiIzZWFjZjRlMi04ZWQ1LTNjMjYtOGJiNC00NzUyMGIwMDU1M2IiLCJpdGVtRGF0YSI6eyJ0eXBlIjoiYXJ0aWNsZS1qb3VybmFsIiwiaWQiOiIzZWFjZjRlMi04ZWQ1LTNjMjYtOGJiNC00NzUyMGIwMDU1M2IiLCJ0aXRsZSI6IkFkdmFuY2VkIG1hdGVybmFsIGFnZSBhbmQgcmlzayBwZXJjZXB0aW9uOiBBIHF1YWxpdGF0aXZlIHN0dWR5IiwiYXV0aG9yIjpbeyJmYW1pbHkiOiJCYXlyYW1wb3VyIiwiZ2l2ZW4iOiJIYW1pZGVoIiwicGFyc2UtbmFtZXMiOmZhbHNlLCJkcm9wcGluZy1wYXJ0aWNsZSI6IiIsIm5vbi1kcm9wcGluZy1wYXJ0aWNsZSI6IiJ9LHsiZmFtaWx5IjoiSGVhbWFuIiwiZ2l2ZW4iOiJNYXVyZWVuIiwicGFyc2UtbmFtZXMiOmZhbHNlLCJkcm9wcGluZy1wYXJ0aWNsZSI6IiIsIm5vbi1kcm9wcGluZy1wYXJ0aWNsZSI6IiJ9LHsiZmFtaWx5IjoiRHVuY2FuIiwiZ2l2ZW4iOiJLYXJlbiBBIiwicGFyc2UtbmFtZXMiOmZhbHNlLCJkcm9wcGluZy1wYXJ0aWNsZSI6IiIsIm5vbi1kcm9wcGluZy1wYXJ0aWNsZSI6IiJ9LHsiZmFtaWx5IjoiVG91Z2giLCJnaXZlbiI6IlN1emFubmUiLCJwYXJzZS1uYW1lcyI6ZmFsc2UsImRyb3BwaW5nLXBhcnRpY2xlIjoiIiwibm9uLWRyb3BwaW5nLXBhcnRpY2xlIjoiIn1dLCJjb250YWluZXItdGl0bGUiOiJCTUMgUHJlZ25hbmN5IGFuZCBDaGlsZGJpcnRoIiwiYWNjZXNzZWQiOnsiZGF0ZS1wYXJ0cyI6W1syMDIwLDYsOF1dfSwiRE9JIjoiMTAuMTE4Ni8xNDcxLTIzOTMtMTItMTAwIiwiSVNCTiI6IjE0NzEyMzkzLzEyLzEwMCIsImlzc3VlZCI6eyJkYXRlLXBhcnRzIjpbWzIwMTJdXX0sImFic3RyYWN0IjoiQmFja2dyb3VuZDogQWR2YW5jZWQgbWF0ZXJuYWwgYWdlIChBTUEpIGlzIGFzc29jaWF0ZWQgd2l0aCBzZXZlcmFsIGFkdmVyc2UgcHJlZ25hbmN5IG91dGNvbWVzLCBoZW5jZSB0aGVzZSBwcmVnbmFuY2llcyBhcmUgY29uc2lkZXJlZCB0byBiZSBcImhpZ2ggcmlzay5cIiBBIHJldmlldyBvZiB0aGUgZW1waXJpY2FsIGxpdGVyYXR1cmUgc3VnZ2VzdHMgdGhhdCBpdCBpcyBub3QgY2xlYXIgaG93IHdvbWVuIG9mIEFNQSBldmFsdWF0ZSB0aGVpciBwcmVnbmFuY3kgcmlzay4gVGhpcyBzdHVkeSBhaW1lZCB0byBhZGRyZXNzIHRoaXMgZ2FwIGJ5IGV4cGxvcmluZyB0aGUgcmlzayBwZXJjZXB0aW9uIG9mIHByZWduYW50IHdvbWVuIG9mIEFNQS4gTWV0aG9kczogQSBxdWFsaXRhdGl2ZSBkZXNjcmlwdGl2ZSBzdHVkeSB3YXMgdW5kZXJ0YWtlbiB0byBvYnRhaW4gYSByaWNoIGFuZCBkZXRhaWxlZCBzb3VyY2Ugb2YgZXhwbGFuYXRvcnkgZGF0YSByZWdhcmRpbmcgcGVyY2VpdmVkIHByZWduYW5jeSByaXNrIG9mIDE1IHdvbWVuIG9mIEFNQS4gVGhlIHNhbXBsZSB3YXMgcmVjcnVpdGVkIGZyb20gYSB2YXJpZXR5IG9mIHNldHRpbmdzIGluIFdpbm5pcGVnLCBDYW5hZGEuIEluLWRlcHRoIGludGVydmlld3Mgd2VyZSBjb25kdWN0ZWQgd2l0aCBudWxsaXBhcm91cyB3b21lbiBhZ2VkIDM1IHllYXJzIG9yIG9sZGVyLCBpbiB0aGVpciB0aGlyZCB0cmltZXN0ZXIsIGFuZCB3aXRoIHNpbmdsZXRvbiBwcmVnbmFuY2llcy4gSW50ZXJ2aWV3cyB3ZXJlIHJlY29yZGVkIGFuZCB0cmFuc2NyaWJlZCB2ZXJiYXRpbSwgYW5kIGNvbnRlbnQgYW5hbHlzaXMgd2FzIHVzZWQgdG8gaWRlbnRpZnkgdGhlbWVzIGFuZCBjYXRlZ29yaWVzLiBSZXN1bHRzOiBGb3VyIG1haW4gdGhlbWVzIGVtZXJnZWQ6IGRlZmluaXRpb24gb2YgcHJlZ25hbmN5IHJpc2ssIGZhY3RvcnMgaW5mbHVlbmNpbmcgcmlzayBwZXJjZXB0aW9uLCByaXNrIGFsbGV2aWF0aW9uIHN0cmF0ZWdpZXMsIGFuZCByaXNrIGNvbW11bmljYXRpb24gd2l0aCBoZWFsdGggcHJvZmVzc2lvbmFscy4iLCJpc3N1ZSI6IjEwMCIsInZvbHVtZSI6IjEyIn0sImlzVGVtcG9yYXJ5IjpmYWxzZX0seyJpZCI6ImRkMTE3ZTUwLWZlMDEtMzcxNS05NzI4LTU5MDE0Y2FlMzU0MSIsIml0ZW1EYXRhIjp7InR5cGUiOiJhcnRpY2xlLWpvdXJuYWwiLCJpZCI6ImRkMTE3ZTUwLWZlMDEtMzcxNS05NzI4LTU5MDE0Y2FlMzU0MSIsInRpdGxlIjoiUmlzayBQZXJjZXB0aW9uIGFuZCBEZXByZXNzaW9uIGluIFB1YmxpYyBIZWFsdGggQ3Jpc2VzOiBFdmlkZW5jZSBmcm9tIHRoZSBDT1ZJRC0xOSBDcmlzaXMgaW4gQ2hpbmEiLCJhdXRob3IiOlt7ImZhbWlseSI6IkRpbmciLCJnaXZlbiI6Ill1YmluIiwicGFyc2UtbmFtZXMiOmZhbHNlLCJkcm9wcGluZy1wYXJ0aWNsZSI6IiIsIm5vbi1kcm9wcGluZy1wYXJ0aWNsZSI6IiJ9LHsiZmFtaWx5IjoiWHUiLCJnaXZlbiI6Ikp1bmxpbmciLCJwYXJzZS1uYW1lcyI6ZmFsc2UsImRyb3BwaW5nLXBhcnRpY2xlIjoiIiwibm9uLWRyb3BwaW5nLXBhcnRpY2xlIjoiIn0seyJmYW1pbHkiOiJIdWFuZyIsImdpdmVuIjoiU2lzaSIsInBhcnNlLW5hbWVzIjpmYWxzZSwiZHJvcHBpbmctcGFydGljbGUiOiIiLCJub24tZHJvcHBpbmctcGFydGljbGUiOiIifSx7ImZhbWlseSI6IkxpIiwiZ2l2ZW4iOiJQZWlwZWkiLCJwYXJzZS1uYW1lcyI6ZmFsc2UsImRyb3BwaW5nLXBhcnRpY2xlIjoiIiwibm9uLWRyb3BwaW5nLXBhcnRpY2xlIjoiIn0seyJmYW1pbHkiOiJMdSIsImdpdmVuIjoiQ3VpemhlbiIsInBhcnNlLW5hbWVzIjpmYWxzZSwiZHJvcHBpbmctcGFydGljbGUiOiIiLCJub24tZHJvcHBpbmctcGFydGljbGUiOiIifSx7ImZhbWlseSI6IlhpZSIsImdpdmVuIjoiU2hlbmdodWEiLCJwYXJzZS1uYW1lcyI6ZmFsc2UsImRyb3BwaW5nLXBhcnRpY2xlIjoiIiwibm9uLWRyb3BwaW5nLXBhcnRpY2xlIjoiIn1dLCJjb250YWluZXItdGl0bGUiOiJJbnRlcm5hdGlvbmFsIEpvdXJuYWwgb2YgRW52aXJvbm1lbnRhbCBSZXNlYXJjaCBhbmQgUHVibGljIEhlYWx0aCIsIkRPSSI6IjEwLjMzOTAvaWplcnBoMTcxNjU3MjgiLCJJU1NOIjoiMTY2MC00NjAxIiwiaXNzdWVkIjp7ImRhdGUtcGFydHMiOltbMjAyMCw4LDddXX0sInBhZ2UiOiI1NzI4IiwiYWJzdHJhY3QiOiI8cD5CYWNrZ3JvdW5kOiBTY2FudCBhdHRlbnRpb24gaGFzIGJlZW4gcGFpZCB0byBob3cgcmlzayBwZXJjZXB0aW9ucyBvZiBwdWJsaWMgaGVhbHRoIGNyaXNlcyBtYXkgYWZmZWN0IHBlb3BsZeKAmXMgbWVudGFsIGhlYWx0aC4gQWltczogVGhlIGFpbXMgb2YgdGhpcyBzdHVkeSBhcmUgdG8gKDEpIGNvbnN0cnVjdCBhIGNvbmNlcHR1YWwgZnJhbWV3b3JrIGZvciByaXNrIHBlcmNlcHRpb24gYW5kIGRlcHJlc3Npb24gb2YgcGVvcGxlIGluIHB1YmxpYyBoZWFsdGggY3Jpc2VzLCAoMikgZXhhbWluZSBob3cgdGhlIG1lbnRhbCBoZWFsdGggb2YgcGVvcGxlIGluIHRoZSBjcmlzaXMgb2YgQ29yb25hdmlydXMgRGlzZWFzZSAyMDE5IChDT1ZJRC0xOSkgaXMgYWZmZWN0ZWQgYnkgcmlzayBwZXJjZXB0aW9uIGFuZCBpdHMgYXNzb2NpYXRlZCBmYWN0b3JzLCBpbmNsdWRpbmcgZGlzdGFuY2UgcGVyY2VwdGlvbiBvZiB0aGUgY3Jpc2lzIGFuZCBzdXBwb3J0IG9mIHByZXZlbnRpb24gYW5kIGNvbnRyb2wgcG9saWNpZXMsIGFuZCAoMykgcHJvcG9zZSBwb2xpY3kgcmVjb21tZW5kYXRpb25zIG9uIGhvdyB0byBkZWFsIHdpdGggcHN5Y2hvbG9naWNhbCBwcm9ibGVtcyBpbiB0aGUgY3VycmVudCBDT1ZJRC0xOSBjcmlzaXMuIE1ldGhvZHM6IE9ubGluZSBxdWVzdGlvbm5haXJlIHN1cnZleSB3YXMgaW1wbGVtZW50ZWQuIEEgdG90YWwgb2YgNjM3MyBwZW9wbGUgdmlzaXRlZCB0aGUgcXVlc3Rpb25uYWlyZSBvbmxpbmUsIDExMTUgcGVvcGxlIGNvbXBsZXRlZCB0aGUgcXVlc3Rpb25uYWlyZSwgYW5kIHRoZSBudW1iZXIgb2YgdmFsaWQgcXVlc3Rpb25uYWlyZXMgd2FzIDEwODEuIFN0cnVjdHVyYWwgZXF1YXRpb24gbW9kZWxpbmcgd2FzIGVtcGxveWVkIGZvciBkYXRhIGFuYWx5c2lzLiBSZXN1bHRzOiBSaXNrIHBlcmNlcHRpb24gYW5kIGl0cyBhc3NvY2lhdGVkIGZhY3RvcnMgc2lnbmlmaWNhbnRseSBhZmZlY3QgdGhlIG1lbnRhbCBoZWFsdGggb2YgcGVvcGxlIGluIHB1YmxpYyBoZWFsdGggY3Jpc2VzLiBTcGVjaWZpY2FsbHksICgxKSBkaXN0YW5jZSBwZXJjZXB0aW9uIG9mIHB1YmxpYyBoZWFsdGggY3Jpc2VzIGlzIG5lZ2F0aXZlbHkgYXNzb2NpYXRlZCB3aXRoIGRlcHJlc3Npb24gYW1vbmcgcGVvcGxlLCAoMikgYWZmZWN0aXZlIHJpc2sgcGVyY2VwdGlvbiBpcyBwb3NpdGl2ZWx5IGFzc29jaWF0ZWQgd2l0aCBkZXByZXNzaW9uIG9mIHBlb3BsZSBpbiBwdWJsaWMgaGVhbHRoIGNyaXNlcywgKDMpIGNvZ25pdGl2ZSByaXNrIHBlcmNlcHRpb24gaXMgbmVnYXRpdmVseSBhc3NvY2lhdGVkIHdpdGggZGVwcmVzc2lvbiBvZiBwZW9wbGUgaW4gcHVibGljIGhlYWx0aCBjcmlzZXMsIGFuZCAoNCkgc3VwcG9ydCBvZiBwcmV2ZW50aW9uIGFuZCBjb250cm9sIHBvbGljaWVzIGlzIG5lZ2F0aXZlbHkgYXNzb2NpYXRlZCB3aXRoIGRlcHJlc3Npb24gb2YgcGVvcGxlIGluIHB1YmxpYyBoZWFsdGggY3Jpc2VzLiBDb25jbHVzaW9uOiBUaGUgZmluZGluZ3Mgb2YgdGhpcyBzdHVkeSBzdWdnZXN0IHRoYXQgcmlzayBwZXJjZXB0aW9uIHBsYXlzIGFuIGltcG9ydGFudCByb2xlIGluIGFmZmVjdGluZyB0aGUgbWVudGFsIGhlYWx0aCBvZiBwZW9wbGUgaW4gYSBwdWJsaWMgaGVhbHRoIGNyaXNpcy4gVGhlcmVmb3JlLCBoZWFsdGggcG9saWNpZXMgYWltaW5nIHRvIGltcHJvdmUgdGhlIHBzeWNob2xvZ2ljYWwgd2VsbGJlaW5nIG9mIHRoZSBwZW9wbGUgaW4gYSBwdWJsaWMgaGVhbHRoIGNyaXNpcyBzaG91bGQgdGFrZSByaXNrIHBlcmNlcHRpb24gaW50byBjb25zaWRlcmF0aW9uLjwvcD4iLCJpc3N1ZSI6IjE2Iiwidm9sdW1lIjoiMTcifSwiaXNUZW1wb3JhcnkiOmZhbHNlfSx7ImlkIjoiZjRhYzQ3OTUtMjhjMC0zYzY1LWE4YTktMDVmMmNhYTRmOWZkIiwiaXRlbURhdGEiOnsidHlwZSI6ImFydGljbGUtam91cm5hbCIsImlkIjoiZjRhYzQ3OTUtMjhjMC0zYzY1LWE4YTktMDVmMmNhYTRmOWZkIiwidGl0bGUiOiJNYXRlcm5hbCBhbnhpZXR5IGFib3V0IGEgY2hpbGQncyBkaWFiZXRlcyByaXNrIGluIHRoZSBURUREWSBzdHVkeTogVGhlIHBvdGVudGlhbCByb2xlIG9mIGxpZmUgc3RyZXNzLCBwb3N0cGFydHVtIGRlcHJlc3Npb24sIGFuZCByaXNrIHBlcmNlcHRpb24iLCJhdXRob3IiOlt7ImZhbWlseSI6IlJvdGgiLCJnaXZlbiI6IlJvc3dpdGgiLCJwYXJzZS1uYW1lcyI6ZmFsc2UsImRyb3BwaW5nLXBhcnRpY2xlIjoiIiwibm9uLWRyb3BwaW5nLXBhcnRpY2xlIjoiIn0seyJmYW1pbHkiOiJMeW5jaCIsImdpdmVuIjoiS3Jpc3RpYW4iLCJwYXJzZS1uYW1lcyI6ZmFsc2UsImRyb3BwaW5nLXBhcnRpY2xlIjoiIiwibm9uLWRyb3BwaW5nLXBhcnRpY2xlIjoiIn0seyJmYW1pbHkiOiJMZXJubWFyayIsImdpdmVuIjoiQmFyYnJvIiwicGFyc2UtbmFtZXMiOmZhbHNlLCJkcm9wcGluZy1wYXJ0aWNsZSI6IiIsIm5vbi1kcm9wcGluZy1wYXJ0aWNsZSI6IiJ9LHsiZmFtaWx5IjoiQmF4dGVyIiwiZ2l2ZW4iOiJKdWR5IiwicGFyc2UtbmFtZXMiOmZhbHNlLCJkcm9wcGluZy1wYXJ0aWNsZSI6IiIsIm5vbi1kcm9wcGluZy1wYXJ0aWNsZSI6IiJ9LHsiZmFtaWx5IjoiU2ltZWxsIiwiZ2l2ZW4iOiJUdXVsYSIsInBhcnNlLW5hbWVzIjpmYWxzZSwiZHJvcHBpbmctcGFydGljbGUiOiIiLCJub24tZHJvcHBpbmctcGFydGljbGUiOiIifSx7ImZhbWlseSI6IlNtaXRoIiwiZ2l2ZW4iOiJMYXVyYSIsInBhcnNlLW5hbWVzIjpmYWxzZSwiZHJvcHBpbmctcGFydGljbGUiOiIiLCJub24tZHJvcHBpbmctcGFydGljbGUiOiIifSx7ImZhbWlseSI6IlN3YXJ0bGluZyIsImdpdmVuIjoiVWxyaWNhIiwicGFyc2UtbmFtZXMiOmZhbHNlLCJkcm9wcGluZy1wYXJ0aWNsZSI6IiIsIm5vbi1kcm9wcGluZy1wYXJ0aWNsZSI6IiJ9LHsiZmFtaWx5IjoiWmllZ2xlciIsImdpdmVuIjoiQW5ldHRlIEdhYnJpZWxlIiwicGFyc2UtbmFtZXMiOmZhbHNlLCJkcm9wcGluZy1wYXJ0aWNsZSI6IiIsIm5vbi1kcm9wcGluZy1wYXJ0aWNsZSI6IiJ9LHsiZmFtaWx5IjoiSm9obnNvbiIsImdpdmVuIjoiU3V6YW5uZSBCLiIsInBhcnNlLW5hbWVzIjpmYWxzZSwiZHJvcHBpbmctcGFydGljbGUiOiIiLCJub24tZHJvcHBpbmctcGFydGljbGUiOiIifSx7ImZhbWlseSI6IlJld2VycyIsImdpdmVuIjoiTWFyaWFuIiwicGFyc2UtbmFtZXMiOmZhbHNlLCJkcm9wcGluZy1wYXJ0aWNsZSI6IiIsIm5vbi1kcm9wcGluZy1wYXJ0aWNsZSI6IiJ9LHsiZmFtaWx5IjoiQmFycmlnYSIsImdpdmVuIjoiS2F0aGVyaW5lIiwicGFyc2UtbmFtZXMiOmZhbHNlLCJkcm9wcGluZy1wYXJ0aWNsZSI6IiIsIm5vbi1kcm9wcGluZy1wYXJ0aWNsZSI6IiJ9LHsiZmFtaWx5IjoiQmF1dGlzdGEiLCJnaXZlbiI6IktpbWJlcmx5IiwicGFyc2UtbmFtZXMiOmZhbHNlLCJkcm9wcGluZy1wYXJ0aWNsZSI6IiIsIm5vbi1kcm9wcGluZy1wYXJ0aWNsZSI6IiJ9LHsiZmFtaWx5IjoiRWlzZW5iYXJ0aCIsImdpdmVuIjoiR2VvcmdlIiwicGFyc2UtbmFtZXMiOmZhbHNlLCJkcm9wcGluZy1wYXJ0aWNsZSI6IiIsIm5vbi1kcm9wcGluZy1wYXJ0aWNsZSI6IiJ9LHsiZmFtaWx5IjoiRnJhbmsiLCJnaXZlbiI6Ik5pY29sZSIsInBhcnNlLW5hbWVzIjpmYWxzZSwiZHJvcHBpbmctcGFydGljbGUiOiIiLCJub24tZHJvcHBpbmctcGFydGljbGUiOiIifSx7ImZhbWlseSI6Ikdlc3VhbGRvIiwiZ2l2ZW4iOiJQYXRyaWNpYSIsInBhcnNlLW5hbWVzIjpmYWxzZSwiZHJvcHBpbmctcGFydGljbGUiOiIiLCJub24tZHJvcHBpbmctcGFydGljbGUiOiIifSx7ImZhbWlseSI6IkhvZmZtYW4iLCJnaXZlbiI6Ik1pY2hlbGxlIiwicGFyc2UtbmFtZXMiOmZhbHNlLCJkcm9wcGluZy1wYXJ0aWNsZSI6IiIsIm5vbi1kcm9wcGluZy1wYXJ0aWNsZSI6IiJ9LHsiZmFtaWx5IjoiSWRlIiwiZ2l2ZW4iOiJMaXNhIiwicGFyc2UtbmFtZXMiOmZhbHNlLCJkcm9wcGluZy1wYXJ0aWNsZSI6IiIsIm5vbi1kcm9wcGluZy1wYXJ0aWNsZSI6IiJ9LHsiZmFtaWx5IjoiS2FyYmFuIiwiZ2l2ZW4iOiJSYWNoZWwiLCJwYXJzZS1uYW1lcyI6ZmFsc2UsImRyb3BwaW5nLXBhcnRpY2xlIjoiIiwibm9uLWRyb3BwaW5nLXBhcnRpY2xlIjoiIn0seyJmYW1pbHkiOiJMaXUiLCJnaXZlbiI6IkVkd2luIiwicGFyc2UtbmFtZXMiOmZhbHNlLCJkcm9wcGluZy1wYXJ0aWNsZSI6IiIsIm5vbi1kcm9wcGluZy1wYXJ0aWNsZSI6IiJ9LHsiZmFtaWx5IjoiTm9ycmlzIiwiZ2l2ZW4iOiJKaWxsIiwicGFyc2UtbmFtZXMiOmZhbHNlLCJkcm9wcGluZy1wYXJ0aWNsZSI6IiIsIm5vbi1kcm9wcGluZy1wYXJ0aWNsZSI6IiJ9LHsiZmFtaWx5IjoiV2F1Z2giLCJnaXZlbiI6IkthdGhsZWVuIiwicGFyc2UtbmFtZXMiOmZhbHNlLCJkcm9wcGluZy1wYXJ0aWNsZSI6IiIsIm5vbi1kcm9wcGluZy1wYXJ0aWNsZSI6IiJ9LHsiZmFtaWx5IjoiU2FtcGVyLUltYXoiLCJnaXZlbiI6IkFkZWxhIiwicGFyc2UtbmFtZXMiOmZhbHNlLCJkcm9wcGluZy1wYXJ0aWNsZSI6IiIsIm5vbi1kcm9wcGluZy1wYXJ0aWNsZSI6IiJ9LHsiZmFtaWx5IjoiU3RlY2siLCJnaXZlbiI6IkFuZHJlYSIsInBhcnNlLW5hbWVzIjpmYWxzZSwiZHJvcHBpbmctcGFydGljbGUiOiIiLCJub24tZHJvcHBpbmctcGFydGljbGUiOiIifSx7ImZhbWlseSI6IlNoZSIsImdpdmVuIjoiSmluIFhpb25nIiwicGFyc2UtbmFtZXMiOmZhbHNlLCJkcm9wcGluZy1wYXJ0aWNsZSI6IiIsIm5vbi1kcm9wcGluZy1wYXJ0aWNsZSI6IiJ9LHsiZmFtaWx5IjoiU2NoYXR6IiwiZ2l2ZW4iOiJEZXNtb25kIiwicGFyc2UtbmFtZXMiOmZhbHNlLCJkcm9wcGluZy1wYXJ0aWNsZSI6IiIsIm5vbi1kcm9wcGluZy1wYXJ0aWNsZSI6IiJ9LHsiZmFtaWx5IjoiSG9wa2lucyIsImdpdmVuIjoiRGlhbmUiLCJwYXJzZS1uYW1lcyI6ZmFsc2UsImRyb3BwaW5nLXBhcnRpY2xlIjoiIiwibm9uLWRyb3BwaW5nLXBhcnRpY2xlIjoiIn0seyJmYW1pbHkiOiJTdGVlZCIsImdpdmVuIjoiTGVpZ2giLCJwYXJzZS1uYW1lcyI6ZmFsc2UsImRyb3BwaW5nLXBhcnRpY2xlIjoiIiwibm9uLWRyb3BwaW5nLXBhcnRpY2xlIjoiIn0seyJmYW1pbHkiOiJUaG9tYXMiLCJnaXZlbiI6IkphbWllIiwicGFyc2UtbmFtZXMiOmZhbHNlLCJkcm9wcGluZy1wYXJ0aWNsZSI6IiIsIm5vbi1kcm9wcGluZy1wYXJ0aWNsZSI6IiJ9LHsiZmFtaWx5IjoiU2lsdmlzIiwiZ2l2ZW4iOiJLYXRoZXJpbmUiLCJwYXJzZS1uYW1lcyI6ZmFsc2UsImRyb3BwaW5nLXBhcnRpY2xlIjoiIiwibm9uLWRyb3BwaW5nLXBhcnRpY2xlIjoiIn0seyJmYW1pbHkiOiJIYWxsZXIiLCJnaXZlbiI6Ik1pY2hhZWwiLCJwYXJzZS1uYW1lcyI6ZmFsc2UsImRyb3BwaW5nLXBhcnRpY2xlIjoiIiwibm9uLWRyb3BwaW5nLXBhcnRpY2xlIjoiIn0seyJmYW1pbHkiOiJTaGFua2FyIiwiZ2l2ZW4iOiJNZWVuYSIsInBhcnNlLW5hbWVzIjpmYWxzZSwiZHJvcHBpbmctcGFydGljbGUiOiIiLCJub24tZHJvcHBpbmctcGFydGljbGUiOiIifSx7ImZhbWlseSI6IkVuZ2xpc2giLCJnaXZlbiI6IktpbSIsInBhcnNlLW5hbWVzIjpmYWxzZSwiZHJvcHBpbmctcGFydGljbGUiOiIiLCJub24tZHJvcHBpbmctcGFydGljbGUiOiIifSx7ImZhbWlseSI6Ik1jSW5kb2UiLCJnaXZlbiI6IlJpY2hhcmQiLCJwYXJzZS1uYW1lcyI6ZmFsc2UsImRyb3BwaW5nLXBhcnRpY2xlIjoiIiwibm9uLWRyb3BwaW5nLXBhcnRpY2xlIjoiIn0seyJmYW1pbHkiOiJMaXUiLCJnaXZlbiI6IkhhaXRhbyIsInBhcnNlLW5hbWVzIjpmYWxzZSwiZHJvcHBpbmctcGFydGljbGUiOiIiLCJub24tZHJvcHBpbmctcGFydGljbGUiOiIifSx7ImZhbWlseSI6Ik5lY2h0bWFuIiwiZ2l2ZW4iOiJKb2huIiwicGFyc2UtbmFtZXMiOmZhbHNlLCJkcm9wcGluZy1wYXJ0aWNsZSI6IiIsIm5vbi1kcm9wcGluZy1wYXJ0aWNsZSI6IiJ9LHsiZmFtaWx5IjoiV2lsbGlhbXMiLCJnaXZlbiI6Ikpvc2h1YSIsInBhcnNlLW5hbWVzIjpmYWxzZSwiZHJvcHBpbmctcGFydGljbGUiOiIiLCJub24tZHJvcHBpbmctcGFydGljbGUiOiIifSx7ImZhbWlseSI6IkZvZ2hpcyIsImdpdmVuIjoiR2FicmllbGEiLCJwYXJzZS1uYW1lcyI6ZmFsc2UsImRyb3BwaW5nLXBhcnRpY2xlIjoiIiwibm9uLWRyb3BwaW5nLXBhcnRpY2xlIjoiIn0seyJmYW1pbHkiOiJBbmRlcnNvbiIsImdpdmVuIjoiU3RlcGhlbiBXLiIsInBhcnNlLW5hbWVzIjpmYWxzZSwiZHJvcHBpbmctcGFydGljbGUiOiIiLCJub24tZHJvcHBpbmctcGFydGljbGUiOiIifSx7ImZhbWlseSI6IkFjaGVuYmFjaCIsImdpdmVuIjoiQWxleGFuZHJhIiwicGFyc2UtbmFtZXMiOmZhbHNlLCJkcm9wcGluZy1wYXJ0aWNsZSI6IiIsIm5vbi1kcm9wcGluZy1wYXJ0aWNsZSI6IiJ9LHsiZmFtaWx5IjoiQm9lcnNjaG1hbm4iLCJnaXZlbiI6IkhlaWtlIiwicGFyc2UtbmFtZXMiOmZhbHNlLCJkcm9wcGluZy1wYXJ0aWNsZSI6IiIsIm5vbi1kcm9wcGluZy1wYXJ0aWNsZSI6IiJ9LHsiZmFtaWx5IjoiQm9uaWZhY2lvIiwiZ2l2ZW4iOiJFemlvIiwicGFyc2UtbmFtZXMiOmZhbHNlLCJkcm9wcGluZy1wYXJ0aWNsZSI6IiIsIm5vbi1kcm9wcGluZy1wYXJ0aWNsZSI6IiJ9LHsiZmFtaWx5IjoiQnVuayIsImdpdmVuIjoiTWVsYW5pZSIsInBhcnNlLW5hbWVzIjpmYWxzZSwiZHJvcHBpbmctcGFydGljbGUiOiIiLCJub24tZHJvcHBpbmctcGFydGljbGUiOiIifSx7ImZhbWlseSI6IkZvcnNjaCIsImdpdmVuIjoiSm9oYW5uZXMiLCJwYXJzZS1uYW1lcyI6ZmFsc2UsImRyb3BwaW5nLXBhcnRpY2xlIjoiIiwibm9uLWRyb3BwaW5nLXBhcnRpY2xlIjoiIn0seyJmYW1pbHkiOiJIZW5uZWJlcmdlciIsImdpdmVuIjoiTHlkaWEiLCJwYXJzZS1uYW1lcyI6ZmFsc2UsImRyb3BwaW5nLXBhcnRpY2xlIjoiIiwibm9uLWRyb3BwaW5nLXBhcnRpY2xlIjoiIn0seyJmYW1pbHkiOiJIdW1tZWwiLCJnaXZlbiI6Ik1pY2hhZWwiLCJwYXJzZS1uYW1lcyI6ZmFsc2UsImRyb3BwaW5nLXBhcnRpY2xlIjoiIiwibm9uLWRyb3BwaW5nLXBhcnRpY2xlIjoiIn0seyJmYW1pbHkiOiJIdW1tZWwiLCJnaXZlbiI6IlNhbmRyYSIsInBhcnNlLW5hbWVzIjpmYWxzZSwiZHJvcHBpbmctcGFydGljbGUiOiIiLCJub24tZHJvcHBpbmctcGFydGljbGUiOiIifSx7ImZhbWlseSI6Ikdlc2EgSm9zbG93c2tpIiwiZ2l2ZW4iOiIiLCJwYXJzZS1uYW1lcyI6ZmFsc2UsImRyb3BwaW5nLXBhcnRpY2xlIjoiIiwibm9uLWRyb3BwaW5nLXBhcnRpY2xlIjoiIn0seyJmYW1pbHkiOiJLbm9wZmYiLCJnaXZlbiI6IkFubmV0dGUiLCJwYXJzZS1uYW1lcyI6ZmFsc2UsImRyb3BwaW5nLXBhcnRpY2xlIjoiIiwibm9uLWRyb3BwaW5nLXBhcnRpY2xlIjoiIn0seyJmYW1pbHkiOiJLb2NoZXIiLCJnaXZlbiI6Ik5hZGphIiwicGFyc2UtbmFtZXMiOmZhbHNlLCJkcm9wcGluZy1wYXJ0aWNsZSI6IiIsIm5vbi1kcm9wcGluZy1wYXJ0aWNsZSI6IiJ9LHsiZmFtaWx5IjoiS29sZXR6a28iLCJnaXZlbiI6IlNpYnlsbGUiLCJwYXJzZS1uYW1lcyI6ZmFsc2UsImRyb3BwaW5nLXBhcnRpY2xlIjoiIiwibm9uLWRyb3BwaW5nLXBhcnRpY2xlIjoiIn0seyJmYW1pbHkiOiJLcmF1c2UiLCJnaXZlbiI6IlN0ZXBoYW5pZSIsInBhcnNlLW5hbWVzIjpmYWxzZSwiZHJvcHBpbmctcGFydGljbGUiOiIiLCJub24tZHJvcHBpbmctcGFydGljbGUiOiIifSx7ImZhbWlseSI6IktlcnN0aW5nIiwiZ2l2ZW4iOiJNYXRoaWxkZSIsInBhcnNlLW5hbWVzIjpmYWxzZSwiZHJvcHBpbmctcGFydGljbGUiOiIiLCJub24tZHJvcHBpbmctcGFydGljbGUiOiIifSx7ImZhbWlseSI6Ik1pdHRlcm1laWVyIiwiZ2l2ZW4iOiJBc3RyaWQiLCJwYXJzZS1uYW1lcyI6ZmFsc2UsImRyb3BwaW5nLXBhcnRpY2xlIjoiIiwibm9uLWRyb3BwaW5nLXBhcnRpY2xlIjoiIn0seyJmYW1pbHkiOiJQZXBsb3ciLCJnaXZlbiI6IkNsYXVkaWEiLCJwYXJzZS1uYW1lcyI6ZmFsc2UsImRyb3BwaW5nLXBhcnRpY2xlIjoiIiwibm9uLWRyb3BwaW5nLXBhcnRpY2xlIjoiIn0seyJmYW1pbHkiOiJQZmzDvHVnZXIiLCJnaXZlbiI6Ik1hcmVuIiwicGFyc2UtbmFtZXMiOmZhbHNlLCJkcm9wcGluZy1wYXJ0aWNsZSI6IiIsIm5vbi1kcm9wcGluZy1wYXJ0aWNsZSI6IiJ9LHsiZmFtaWx5IjoiUmFtbWluZ2VyIiwiZ2l2ZW4iOiJDbGF1ZGlhIiwicGFyc2UtbmFtZXMiOmZhbHNlLCJkcm9wcGluZy1wYXJ0aWNsZSI6IiIsIm5vbi1kcm9wcGluZy1wYXJ0aWNsZSI6IiJ9LHsiZmFtaWx5IjoiU3RyYXVzcyIsImdpdmVuIjoiRWxpc2FiZXRoIiwicGFyc2UtbmFtZXMiOmZhbHNlLCJkcm9wcGluZy1wYXJ0aWNsZSI6IiIsIm5vbi1kcm9wcGluZy1wYXJ0aWNsZSI6IiJ9LHsiZmFtaWx5IjoiUmFzaC1TdXIiLCJnaXZlbiI6IlNhcmdvbCIsInBhcnNlLW5hbWVzIjpmYWxzZSwiZHJvcHBpbmctcGFydGljbGUiOiIiLCJub24tZHJvcHBpbmctcGFydGljbGUiOiIifSx7ImZhbWlseSI6IlNjaGVua2VsIiwiZ2l2ZW4iOiJKdWxpYSIsInBhcnNlLW5hbWVzIjpmYWxzZSwiZHJvcHBpbmctcGFydGljbGUiOiIiLCJub24tZHJvcHBpbmctcGFydGljbGUiOiIifSx7ImZhbWlseSI6IlN0b2NrIiwiZ2l2ZW4iOiJKb2FubmEiLCJwYXJzZS1uYW1lcyI6ZmFsc2UsImRyb3BwaW5nLXBhcnRpY2xlIjoiIiwibm9uLWRyb3BwaW5nLXBhcnRpY2xlIjoiIn0seyJmYW1pbHkiOiJWb2l0IiwiZ2l2ZW4iOiJLYXRqYSIsInBhcnNlLW5hbWVzIjpmYWxzZSwiZHJvcHBpbmctcGFydGljbGUiOiIiLCJub24tZHJvcHBpbmctcGFydGljbGUiOiIifSx7ImZhbWlseSI6IldpbmtsZXIiLCJnaXZlbiI6IkNocmlzdGlhbmUiLCJwYXJzZS1uYW1lcyI6ZmFsc2UsImRyb3BwaW5nLXBhcnRpY2xlIjoiIiwibm9uLWRyb3BwaW5nLXBhcnRpY2xlIjoiIn0seyJmYW1pbHkiOiJXb3NjaCIsImdpdmVuIjoiQW5qYSIsInBhcnNlLW5hbWVzIjpmYWxzZSwiZHJvcHBpbmctcGFydGljbGUiOiIiLCJub24tZHJvcHBpbmctcGFydGljbGUiOiIifSx7ImZhbWlseSI6IkjDv290eSIsImdpdmVuIjoiSGVpa2tpIiwicGFyc2UtbmFtZXMiOmZhbHNlLCJkcm9wcGluZy1wYXJ0aWNsZSI6IiIsIm5vbi1kcm9wcGluZy1wYXJ0aWNsZSI6IiJ9LHsiZmFtaWx5IjoiSWxvbmVuIiwiZ2l2ZW4iOiJKb3JtYSIsInBhcnNlLW5hbWVzIjpmYWxzZSwiZHJvcHBpbmctcGFydGljbGUiOiIiLCJub24tZHJvcHBpbmctcGFydGljbGUiOiIifSx7ImZhbWlseSI6IktuaXAiLCJnaXZlbiI6Ik1pa2FlbCIsInBhcnNlLW5hbWVzIjpmYWxzZSwiZHJvcHBpbmctcGFydGljbGUiOiIiLCJub24tZHJvcHBpbmctcGFydGljbGUiOiIifSx7ImZhbWlseSI6Ikxvbm5yb3QiLCJnaXZlbiI6Ik1hcmlhIiwicGFyc2UtbmFtZXMiOmZhbHNlLCJkcm9wcGluZy1wYXJ0aWNsZSI6IiIsIm5vbi1kcm9wcGluZy1wYXJ0aWNsZSI6IiJ9LHsiZmFtaWx5IjoiTWFudHltYWtpIiwiZ2l2ZW4iOiJFbGluYSIsInBhcnNlLW5hbWVzIjpmYWxzZSwiZHJvcHBpbmctcGFydGljbGUiOiIiLCJub24tZHJvcHBpbmctcGFydGljbGUiOiIifSx7ImZhbWlseSI6Ik15a2vDpGFuZW4iLCJnaXZlbiI6Ikp1aGEiLCJwYXJzZS1uYW1lcyI6ZmFsc2UsImRyb3BwaW5nLXBhcnRpY2xlIjoiIiwibm9uLWRyb3BwaW5nLXBhcnRpY2xlIjoiIn0seyJmYW1pbHkiOiJOYW50by1TYWxvbmVuIiwiZ2l2ZW4iOiJLaXJzdGkiLCJwYXJzZS1uYW1lcyI6ZmFsc2UsImRyb3BwaW5nLXBhcnRpY2xlIjoiIiwibm9uLWRyb3BwaW5nLXBhcnRpY2xlIjoiIn0seyJmYW1pbHkiOiJOaWluaW5lbiIsImdpdmVuIjoiVGlpbmEiLCJwYXJzZS1uYW1lcyI6ZmFsc2UsImRyb3BwaW5nLXBhcnRpY2xlIjoiIiwibm9uLWRyb3BwaW5nLXBhcnRpY2xlIjoiIn0seyJmYW1pbHkiOiJOeWJsb20iLCJnaXZlbiI6Ik1pYSIsInBhcnNlLW5hbWVzIjpmYWxzZSwiZHJvcHBpbmctcGFydGljbGUiOiIiLCJub24tZHJvcHBpbmctcGFydGljbGUiOiIifSx7ImZhbWlseSI6IlJpaWtvbmVuIiwiZ2l2ZW4iOiJBbm5lIiwicGFyc2UtbmFtZXMiOmZhbHNlLCJkcm9wcGluZy1wYXJ0aWNsZSI6IiIsIm5vbi1kcm9wcGluZy1wYXJ0aWNsZSI6IiJ9LHsiZmFtaWx5IjoiUm9tbyIsImdpdmVuIjoiTWlubmEiLCJwYXJzZS1uYW1lcyI6ZmFsc2UsImRyb3BwaW5nLXBhcnRpY2xlIjoiIiwibm9uLWRyb3BwaW5nLXBhcnRpY2xlIjoiIn0seyJmYW1pbHkiOiJTaW1lbGwiLCJnaXZlbiI6IkJhcmJhcmEiLCJwYXJzZS1uYW1lcyI6ZmFsc2UsImRyb3BwaW5nLXBhcnRpY2xlIjoiIiwibm9uLWRyb3BwaW5nLXBhcnRpY2xlIjoiIn0seyJmYW1pbHkiOiJTaW1lbGwiLCJnaXZlbiI6IlZpbGxlIiwicGFyc2UtbmFtZXMiOmZhbHNlLCJkcm9wcGluZy1wYXJ0aWNsZSI6IiIsIm5vbi1kcm9wcGluZy1wYXJ0aWNsZSI6IiJ9LHsiZmFtaWx5IjoiU2rDtm9iZXJnIiwiZ2l2ZW4iOiJNYWlqYSIsInBhcnNlLW5hbWVzIjpmYWxzZSwiZHJvcHBpbmctcGFydGljbGUiOiIiLCJub24tZHJvcHBpbmctcGFydGljbGUiOiIifSx7ImZhbWlseSI6IlN0ZW5pdXMiLCJnaXZlbiI6IkFpbm8iLCJwYXJzZS1uYW1lcyI6ZmFsc2UsImRyb3BwaW5nLXBhcnRpY2xlIjoiIiwibm9uLWRyb3BwaW5nLXBhcnRpY2xlIjoiIn0seyJmYW1pbHkiOiJWYXJqb25lbiIsImdpdmVuIjoiRWV2YSIsInBhcnNlLW5hbWVzIjpmYWxzZSwiZHJvcHBpbmctcGFydGljbGUiOiIiLCJub24tZHJvcHBpbmctcGFydGljbGUiOiIifSx7ImZhbWlseSI6IlZlaWpvbGEiLCJnaXZlbiI6IlJpaXR0YSIsInBhcnNlLW5hbWVzIjpmYWxzZSwiZHJvcHBpbmctcGFydGljbGUiOiIiLCJub24tZHJvcHBpbmctcGFydGljbGUiOiIifSx7ImZhbWlseSI6Ikxlcm5tYXJrIiwiZ2l2ZW4iOiJBa2UiLCJwYXJzZS1uYW1lcyI6ZmFsc2UsImRyb3BwaW5nLXBhcnRpY2xlIjoiIiwibm9uLWRyb3BwaW5nLXBhcnRpY2xlIjoiIn0seyJmYW1pbHkiOiJBZ2FyZGgiLCJnaXZlbiI6IkRhbmllbCIsInBhcnNlLW5hbWVzIjpmYWxzZSwiZHJvcHBpbmctcGFydGljbGUiOiIiLCJub24tZHJvcHBpbmctcGFydGljbGUiOiIifSx7ImZhbWlseSI6IkFsbWdyZW4iLCJnaXZlbiI6IlBldGVyIiwicGFyc2UtbmFtZXMiOmZhbHNlLCJkcm9wcGluZy1wYXJ0aWNsZSI6IiIsIm5vbi1kcm9wcGluZy1wYXJ0aWNsZSI6IiJ9LHsiZmFtaWx5IjoiQW5kZXJzc29uIiwiZ2l2ZW4iOiJFdmEiLCJwYXJzZS1uYW1lcyI6ZmFsc2UsImRyb3BwaW5nLXBhcnRpY2xlIjoiIiwibm9uLWRyb3BwaW5nLXBhcnRpY2xlIjoiIn0seyJmYW1pbHkiOiJBbmTFlWVuLUFyb25zc29uIiwiZ2l2ZW4iOiJDYXJpbiIsInBhcnNlLW5hbWVzIjpmYWxzZSwiZHJvcHBpbmctcGFydGljbGUiOiIiLCJub24tZHJvcHBpbmctcGFydGljbGUiOiIifSx7ImZhbWlseSI6IkFzayIsImdpdmVuIjoiTWFyaWEiLCJwYXJzZS1uYW1lcyI6ZmFsc2UsImRyb3BwaW5nLXBhcnRpY2xlIjoiIiwibm9uLWRyb3BwaW5nLXBhcnRpY2xlIjoiIn0seyJmYW1pbHkiOiJLYXJsc3NvbiIsImdpdmVuIjoiVWxsYSBNYXJpZSIsInBhcnNlLW5hbWVzIjpmYWxzZSwiZHJvcHBpbmctcGFydGljbGUiOiIiLCJub24tZHJvcHBpbmctcGFydGljbGUiOiIifSx7ImZhbWlseSI6IkNpbGlvIiwiZ2l2ZW4iOiJDb3JyYWRvIiwicGFyc2UtbmFtZXMiOmZhbHNlLCJkcm9wcGluZy1wYXJ0aWNsZSI6IiIsIm5vbi1kcm9wcGluZy1wYXJ0aWNsZSI6IiJ9LHsiZmFtaWx5IjoiQnJlbWVyIiwiZ2l2ZW4iOiJKZW5ueSIsInBhcnNlLW5hbWVzIjpmYWxzZSwiZHJvcHBpbmctcGFydGljbGUiOiIiLCJub24tZHJvcHBpbmctcGFydGljbGUiOiIifSx7ImZhbWlseSI6IkVyaWNzb24tSGFsbHN0csO2b20iLCJnaXZlbiI6IkVtaWxpZSIsInBhcnNlLW5hbWVzIjpmYWxzZSwiZHJvcHBpbmctcGFydGljbGUiOiIiLCJub24tZHJvcHBpbmctcGFydGljbGUiOiIifSx7ImZhbWlseSI6IkdhcmQiLCJnaXZlbiI6IlRob21hcyIsInBhcnNlLW5hbWVzIjpmYWxzZSwiZHJvcHBpbmctcGFydGljbGUiOiIiLCJub24tZHJvcHBpbmctcGFydGljbGUiOiIifSx7ImZhbWlseSI6IkdlcmFyZHNzb24iLCJnaXZlbiI6IkpvYW5uYSIsInBhcnNlLW5hbWVzIjpmYWxzZSwiZHJvcHBpbmctcGFydGljbGUiOiIiLCJub24tZHJvcHBpbmctcGFydGljbGUiOiIifSx7ImZhbWlseSI6IkhhbnNzb24iLCJnaXZlbiI6IkdlcnRpZSIsInBhcnNlLW5hbWVzIjpmYWxzZSwiZHJvcHBpbmctcGFydGljbGUiOiIiLCJub24tZHJvcHBpbmctcGFydGljbGUiOiIifSx7ImZhbWlseSI6IkhhbnNlbiIsImdpdmVuIjoiTW9uaWNhIiwicGFyc2UtbmFtZXMiOmZhbHNlLCJkcm9wcGluZy1wYXJ0aWNsZSI6IiIsIm5vbi1kcm9wcGluZy1wYXJ0aWNsZSI6IiJ9LHsiZmFtaWx5IjoiSHliZXJnIiwiZ2l2ZW4iOiJTdXNhbm5lIiwicGFyc2UtbmFtZXMiOmZhbHNlLCJkcm9wcGluZy1wYXJ0aWNsZSI6IiIsIm5vbi1kcm9wcGluZy1wYXJ0aWNsZSI6IiJ9LHsiZmFtaWx5IjoiUmFzbXVzIEhha2Fuc3NvbiIsImdpdmVuIjoiIiwicGFyc2UtbmFtZXMiOmZhbHNlLCJkcm9wcGluZy1wYXJ0aWNsZSI6IiIsIm5vbi1kcm9wcGluZy1wYXJ0aWNsZSI6IiJ9LHsiZmFtaWx5IjoiSm9uc3NvbiIsImdpdmVuIjoiTGluZGEiLCJwYXJzZS1uYW1lcyI6ZmFsc2UsImRyb3BwaW5nLXBhcnRpY2xlIjoiIiwibm9uLWRyb3BwaW5nLXBhcnRpY2xlIjoiIn0seyJmYW1pbHkiOiJMYXJzc29uIiwiZ2l2ZW4iOiJIZWxlbmEiLCJwYXJzZS1uYW1lcyI6ZmFsc2UsImRyb3BwaW5nLXBhcnRpY2xlIjoiIiwibm9uLWRyb3BwaW5nLXBhcnRpY2xlIjoiIn0seyJmYW1pbHkiOiJNYXJrYW4iLCJnaXZlbiI6Ik1hcmlhIiwicGFyc2UtbmFtZXMiOmZhbHNlLCJkcm9wcGluZy1wYXJ0aWNsZSI6IiIsIm5vbi1kcm9wcGluZy1wYXJ0aWNsZSI6IiJ9LHsiZmFtaWx5IjoiTWFzc2FkYWtpcyIsImdpdmVuIjoiVGhlb2Rvc2lhIiwicGFyc2UtbmFtZXMiOmZhbHNlLCJkcm9wcGluZy1wYXJ0aWNsZSI6IiIsIm5vbi1kcm9wcGluZy1wYXJ0aWNsZSI6IiJ9LHsiZmFtaWx5IjoiTWVsaW4iLCJnaXZlbiI6Ikplc3NpY2EiLCJwYXJzZS1uYW1lcyI6ZmFsc2UsImRyb3BwaW5nLXBhcnRpY2xlIjoiIiwibm9uLWRyb3BwaW5nLXBhcnRpY2xlIjoiIn0seyJmYW1pbHkiOiJNYW5zc29uLU1hcnRpbmV6IiwiZ2l2ZW4iOiJNYXJpYSIsInBhcnNlLW5hbWVzIjpmYWxzZSwiZHJvcHBpbmctcGFydGljbGUiOiIiLCJub24tZHJvcHBpbmctcGFydGljbGUiOiIifSx7ImZhbWlseSI6Ik5pbHNzb24iLCJnaXZlbiI6IkFuaXRhIiwicGFyc2UtbmFtZXMiOmZhbHNlLCJkcm9wcGluZy1wYXJ0aWNsZSI6IiIsIm5vbi1kcm9wcGluZy1wYXJ0aWNsZSI6IiJ9LHsiZmFtaWx5IjoiUmFobWF0aSIsImdpdmVuIjoiS29icmEiLCJwYXJzZS1uYW1lcyI6ZmFsc2UsImRyb3BwaW5nLXBhcnRpY2xlIjoiIiwibm9uLWRyb3BwaW5nLXBhcnRpY2xlIjoiIn0seyJmYW1pbHkiOiJKw6RhcnZpcm92YSIsImdpdmVuIjoiTW9uaWNhIFNlZGlnIiwicGFyc2UtbmFtZXMiOmZhbHNlLCJkcm9wcGluZy1wYXJ0aWNsZSI6IiIsIm5vbi1kcm9wcGluZy1wYXJ0aWNsZSI6IiJ9LHsiZmFtaWx5IjoiU2lidGhvcnBlIiwiZ2l2ZW4iOiJTYXJhIiwicGFyc2UtbmFtZXMiOmZhbHNlLCJkcm9wcGluZy1wYXJ0aWNsZSI6IiIsIm5vbi1kcm9wcGluZy1wYXJ0aWNsZSI6IiJ9LHsiZmFtaWx5IjoiU2rDtm9iZXJnIiwiZ2l2ZW4iOiJCaXJnaXR0YSIsInBhcnNlLW5hbWVzIjpmYWxzZSwiZHJvcHBpbmctcGFydGljbGUiOiIiLCJub24tZHJvcHBpbmctcGFydGljbGUiOiIifSx7ImZhbWlseSI6IlNrb2diZXJnIiwiZ2l2ZW4iOiJBbm5hIiwicGFyc2UtbmFtZXMiOmZhbHNlLCJkcm9wcGluZy1wYXJ0aWNsZSI6IiIsIm5vbi1kcm9wcGluZy1wYXJ0aWNsZSI6IiJ9LHsiZmFtaWx5IjoiVMO2cm4iLCJnaXZlbiI6IkNhcmluYSIsInBhcnNlLW5hbWVzIjpmYWxzZSwiZHJvcHBpbmctcGFydGljbGUiOiIiLCJub24tZHJvcHBpbmctcGFydGljbGUiOiIifSx7ImZhbWlseSI6IldhbGxpbiIsImdpdmVuIjoiQW5uZSIsInBhcnNlLW5hbWVzIjpmYWxzZSwiZHJvcHBpbmctcGFydGljbGUiOiIiLCJub24tZHJvcHBpbmctcGFydGljbGUiOiIifSx7ImZhbWlseSI6IldpbWFyIiwiZ2l2ZW4iOiJBc2EiLCJwYXJzZS1uYW1lcyI6ZmFsc2UsImRyb3BwaW5nLXBhcnRpY2xlIjoiIiwibm9uLWRyb3BwaW5nLXBhcnRpY2xlIjoiIn0seyJmYW1pbHkiOiJBIGJlcmciLCJnaXZlbiI6IlMuIiwicGFyc2UtbmFtZXMiOmZhbHNlLCJkcm9wcGluZy1wYXJ0aWNsZSI6IiIsIm5vbi1kcm9wcGluZy1wYXJ0aWNsZSI6IiJ9LHsiZmFtaWx5IjoiSGFnb3BpYW4iLCJnaXZlbiI6IldpbGxpYW0gQS4iLCJwYXJzZS1uYW1lcyI6ZmFsc2UsImRyb3BwaW5nLXBhcnRpY2xlIjoiIiwibm9uLWRyb3BwaW5nLXBhcnRpY2xlIjoiIn0seyJmYW1pbHkiOiJZYW4iLCJnaXZlbiI6IlhpYW5nIiwicGFyc2UtbmFtZXMiOmZhbHNlLCJkcm9wcGluZy1wYXJ0aWNsZSI6IiIsIm5vbi1kcm9wcGluZy1wYXJ0aWNsZSI6IiJ9LHsiZmFtaWx5IjoiS2lsbGlhbiIsImdpdmVuIjoiTWljaGFlbCIsInBhcnNlLW5hbWVzIjpmYWxzZSwiZHJvcHBpbmctcGFydGljbGUiOiIiLCJub24tZHJvcHBpbmctcGFydGljbGUiOiIifSx7ImZhbWlseSI6IkNyb3VjaCIsImdpdmVuIjoiQ2xhaXJlIENvd2VuIiwicGFyc2UtbmFtZXMiOmZhbHNlLCJkcm9wcGluZy1wYXJ0aWNsZSI6IiIsIm5vbi1kcm9wcGluZy1wYXJ0aWNsZSI6IiJ9LHsiZmFtaWx5IjoiSGF5IiwiZ2l2ZW4iOiJLcmlzdGVuIE0uIiwicGFyc2UtbmFtZXMiOmZhbHNlLCJkcm9wcGluZy1wYXJ0aWNsZSI6IiIsIm5vbi1kcm9wcGluZy1wYXJ0aWNsZSI6IiJ9LHsiZmFtaWx5IjoiQXlyZXMiLCJnaXZlbiI6IlN0ZXBoZW4iLCJwYXJzZS1uYW1lcyI6ZmFsc2UsImRyb3BwaW5nLXBhcnRpY2xlIjoiIiwibm9uLWRyb3BwaW5nLXBhcnRpY2xlIjoiIn0seyJmYW1pbHkiOiJBZGFtcyIsImdpdmVuIjoiQ2FyaXNzYSIsInBhcnNlLW5hbWVzIjpmYWxzZSwiZHJvcHBpbmctcGFydGljbGUiOiIiLCJub24tZHJvcHBpbmctcGFydGljbGUiOiIifSx7ImZhbWlseSI6IkJyYXRydWRlIiwiZ2l2ZW4iOiJCcmFuZGkiLCJwYXJzZS1uYW1lcyI6ZmFsc2UsImRyb3BwaW5nLXBhcnRpY2xlIjoiIiwibm9uLWRyb3BwaW5nLXBhcnRpY2xlIjoiIn0seyJmYW1pbHkiOiJDb3VnaGxpbiIsImdpdmVuIjoiRGF2aWQiLCJwYXJzZS1uYW1lcyI6ZmFsc2UsImRyb3BwaW5nLXBhcnRpY2xlIjoiIiwibm9uLWRyb3BwaW5nLXBhcnRpY2xlIjoiIn0seyJmYW1pbHkiOiJGb3dsZXIiLCJnaXZlbiI6IkdyZWVyIiwicGFyc2UtbmFtZXMiOmZhbHNlLCJkcm9wcGluZy1wYXJ0aWNsZSI6IiIsIm5vbi1kcm9wcGluZy1wYXJ0aWNsZSI6IiJ9LHsiZmFtaWx5IjoiRnJhbmNvIiwiZ2l2ZW4iOiJDemFyaW5hIiwicGFyc2UtbmFtZXMiOmZhbHNlLCJkcm9wcGluZy1wYXJ0aWNsZSI6IiIsIm5vbi1kcm9wcGluZy1wYXJ0aWNsZSI6IiJ9LHsiZmFtaWx5IjoiSGFtbWFyIiwiZ2l2ZW4iOiJDYXJsYSIsInBhcnNlLW5hbWVzIjpmYWxzZSwiZHJvcHBpbmctcGFydGljbGUiOiIiLCJub24tZHJvcHBpbmctcGFydGljbGUiOiIifSx7ImZhbWlseSI6IkhlYW5leSIsImdpdmVuIjoiRGlhbmEiLCJwYXJzZS1uYW1lcyI6ZmFsc2UsImRyb3BwaW5nLXBhcnRpY2xlIjoiIiwibm9uLWRyb3BwaW5nLXBhcnRpY2xlIjoiIn0seyJmYW1pbHkiOiJNYXJjdXMiLCJnaXZlbiI6IlBhdHJpY2siLCJwYXJzZS1uYW1lcyI6ZmFsc2UsImRyb3BwaW5nLXBhcnRpY2xlIjoiIiwibm9uLWRyb3BwaW5nLXBhcnRpY2xlIjoiIn0seyJmYW1pbHkiOiJNZXllciIsImdpdmVuIjoiQXJsZW5lIiwicGFyc2UtbmFtZXMiOmZhbHNlLCJkcm9wcGluZy1wYXJ0aWNsZSI6IiIsIm5vbi1kcm9wcGluZy1wYXJ0aWNsZSI6IiJ9LHsiZmFtaWx5IjoiTXVsZW5nYSIsImdpdmVuIjoiRGVuaXNlIiwicGFyc2UtbmFtZXMiOmZhbHNlLCJkcm9wcGluZy1wYXJ0aWNsZSI6IiIsIm5vbi1kcm9wcGluZy1wYXJ0aWNsZSI6IiJ9LHsiZmFtaWx5IjoiU2NvdHQiLCJnaXZlbiI6IkVsaXphYmV0aCIsInBhcnNlLW5hbWVzIjpmYWxzZSwiZHJvcHBpbmctcGFydGljbGUiOiIiLCJub24tZHJvcHBpbmctcGFydGljbGUiOiIifSx7ImZhbWlseSI6IlNraWRtb3JlIiwiZ2l2ZW4iOiJKZW5uaWZlciIsInBhcnNlLW5hbWVzIjpmYWxzZSwiZHJvcHBpbmctcGFydGljbGUiOiIiLCJub24tZHJvcHBpbmctcGFydGljbGUiOiIifSx7ImZhbWlseSI6IlN0YWJiZXJ0IiwiZ2l2ZW4iOiJKb3NodWEiLCJwYXJzZS1uYW1lcyI6ZmFsc2UsImRyb3BwaW5nLXBhcnRpY2xlIjoiIiwibm9uLWRyb3BwaW5nLXBhcnRpY2xlIjoiIn0seyJmYW1pbHkiOiJTdGVwaXRvdmEiLCJnaXZlbiI6IlZpa3RvcmlhIiwicGFyc2UtbmFtZXMiOmZhbHNlLCJkcm9wcGluZy1wYXJ0aWNsZSI6IiIsIm5vbi1kcm9wcGluZy1wYXJ0aWNsZSI6IiJ9LHsiZmFtaWx5IjoiV2lsbGlhbXMiLCJnaXZlbiI6Ik5hbmN5IiwicGFyc2UtbmFtZXMiOmZhbHNlLCJkcm9wcGluZy1wYXJ0aWNsZSI6IiIsIm5vbi1kcm9wcGluZy1wYXJ0aWNsZSI6IiJ9LHsiZmFtaWx5IjoiQmVja2VyIiwiZ2l2ZW4iOiJEb3JvdGh5IiwicGFyc2UtbmFtZXMiOmZhbHNlLCJkcm9wcGluZy1wYXJ0aWNsZSI6IiIsIm5vbi1kcm9wcGluZy1wYXJ0aWNsZSI6IiJ9LHsiZmFtaWx5IjoiRnJhbmNpc2N1cyIsImdpdmVuIjoiTWFyZ2FyZXQiLCJwYXJzZS1uYW1lcyI6ZmFsc2UsImRyb3BwaW5nLXBhcnRpY2xlIjoiIiwibm9uLWRyb3BwaW5nLXBhcnRpY2xlIjoiIn0seyJmYW1pbHkiOiJEYWxtYWdyby1FbGlhcyIsImdpdmVuIjoiTWFyeSBFbGxlbiIsInBhcnNlLW5hbWVzIjpmYWxzZSwiZHJvcHBpbmctcGFydGljbGUiOiIiLCJub24tZHJvcHBpbmctcGFydGljbGUiOiIifSx7ImZhbWlseSI6IkRhZnRhcnkiLCJnaXZlbiI6IkFzaGkiLCJwYXJzZS1uYW1lcyI6ZmFsc2UsImRyb3BwaW5nLXBhcnRpY2xlIjoiIiwibm9uLWRyb3BwaW5nLXBhcnRpY2xlIjoiIn0seyJmYW1pbHkiOiJLcmlzY2hlciIsImdpdmVuIjoiSmVmZnJleSBQLiIsInBhcnNlLW5hbWVzIjpmYWxzZSwiZHJvcHBpbmctcGFydGljbGUiOiIiLCJub24tZHJvcHBpbmctcGFydGljbGUiOiIifSx7ImZhbWlseSI6IkFiYm9uZG9uZG9sbyIsImdpdmVuIjoiTWljaGFlbCIsInBhcnNlLW5hbWVzIjpmYWxzZSwiZHJvcHBpbmctcGFydGljbGUiOiIiLCJub24tZHJvcHBpbmctcGFydGljbGUiOiIifSx7ImZhbWlseSI6IkJhbGxhcmQiLCJnaXZlbiI6IkxvcmkiLCJwYXJzZS1uYW1lcyI6ZmFsc2UsImRyb3BwaW5nLXBhcnRpY2xlIjoiIiwibm9uLWRyb3BwaW5nLXBhcnRpY2xlIjoiIn0seyJmYW1pbHkiOiJCcm93biIsImdpdmVuIjoiUmFzaGVlZGFoIiwicGFyc2UtbmFtZXMiOmZhbHNlLCJkcm9wcGluZy1wYXJ0aWNsZSI6IiIsIm5vbi1kcm9wcGluZy1wYXJ0aWNsZSI6IiJ9LHsiZmFtaWx5IjoiQnVya2hhcmR0IiwiZ2l2ZW4iOiJCcmFudCIsInBhcnNlLW5hbWVzIjpmYWxzZSwiZHJvcHBpbmctcGFydGljbGUiOiIiLCJub24tZHJvcHBpbmctcGFydGljbGUiOiIifSx7ImZhbWlseSI6IkN1dGhiZXJ0c29uIiwiZ2l2ZW4iOiJEYXZpZCIsInBhcnNlLW5hbWVzIjpmYWxzZSwiZHJvcHBpbmctcGFydGljbGUiOiIiLCJub24tZHJvcHBpbmctcGFydGljbGUiOiIifSx7ImZhbWlseSI6IkViZXJoYXJkIiwiZ2l2ZW4iOiJDaHJpc3RvcGhlciIsInBhcnNlLW5hbWVzIjpmYWxzZSwiZHJvcHBpbmctcGFydGljbGUiOiIiLCJub24tZHJvcHBpbmctcGFydGljbGUiOiIifSx7ImZhbWlseSI6IkZpc2tlIiwiZ2l2ZW4iOiJTdGV2ZW4iLCJwYXJzZS1uYW1lcyI6ZmFsc2UsImRyb3BwaW5nLXBhcnRpY2xlIjoiIiwibm9uLWRyb3BwaW5nLXBhcnRpY2xlIjoiIn0seyJmYW1pbHkiOiJHb3dkYSIsImdpdmVuIjoiVmVlbmEiLCJwYXJzZS1uYW1lcyI6ZmFsc2UsImRyb3BwaW5nLXBhcnRpY2xlIjoiIiwibm9uLWRyb3BwaW5nLXBhcnRpY2xlIjoiIn0seyJmYW1pbHkiOiJIYWRsZXkiLCJnaXZlbiI6IkRhdmlkIiwicGFyc2UtbmFtZXMiOmZhbHNlLCJkcm9wcGluZy1wYXJ0aWNsZSI6IiIsIm5vbi1kcm9wcGluZy1wYXJ0aWNsZSI6IiJ9LHsiZmFtaWx5IjoiTGVlIiwiZ2l2ZW4iOiJIeWUgU2V1bmciLCJwYXJzZS1uYW1lcyI6ZmFsc2UsImRyb3BwaW5nLXBhcnRpY2xlIjoiIiwibm9uLWRyb3BwaW5nLXBhcnRpY2xlIjoiIn0seyJmYW1pbHkiOiJMaXUiLCJnaXZlbiI6IlNodSIsInBhcnNlLW5hbWVzIjpmYWxzZSwiZHJvcHBpbmctcGFydGljbGUiOiIiLCJub24tZHJvcHBpbmctcGFydGljbGUiOiIifSx7ImZhbWlseSI6Ik1hbGxveSIsImdpdmVuIjoiSmFtaWUiLCJwYXJzZS1uYW1lcyI6ZmFsc2UsImRyb3BwaW5nLXBhcnRpY2xlIjoiIiwibm9uLWRyb3BwaW5nLXBhcnRpY2xlIjoiIn0seyJmYW1pbHkiOiJNY0NhcnRoeSIsImdpdmVuIjoiQ3Jpc3RpbmEiLCJwYXJzZS1uYW1lcyI6ZmFsc2UsImRyb3BwaW5nLXBhcnRpY2xlIjoiIiwibm9uLWRyb3BwaW5nLXBhcnRpY2xlIjoiIn0seyJmYW1pbHkiOiJNY0xlb2QiLCJnaXZlbiI6IldlbmR5IiwicGFyc2UtbmFtZXMiOmZhbHNlLCJkcm9wcGluZy1wYXJ0aWNsZSI6IiIsIm5vbi1kcm9wcGluZy1wYXJ0aWNsZSI6IiJ9LHsiZmFtaWx5IjoiU21pdGgiLCJnaXZlbiI6IlN1c2FuIiwicGFyc2UtbmFtZXMiOmZhbHNlLCJkcm9wcGluZy1wYXJ0aWNsZSI6IiIsIm5vbi1kcm9wcGluZy1wYXJ0aWNsZSI6IiJ9LHsiZmFtaWx5IjoiVXVzaXRhbG8iLCJnaXZlbiI6IlVsbGEiLCJwYXJzZS1uYW1lcyI6ZmFsc2UsImRyb3BwaW5nLXBhcnRpY2xlIjoiIiwibm9uLWRyb3BwaW5nLXBhcnRpY2xlIjoiIn0seyJmYW1pbHkiOiJWZWhpayIsImdpdmVuIjoiS2VuZHJhIiwicGFyc2UtbmFtZXMiOmZhbHNlLCJkcm9wcGluZy1wYXJ0aWNsZSI6IiIsIm5vbi1kcm9wcGluZy1wYXJ0aWNsZSI6IiJ9LHsiZmFtaWx5IjoiV2FzaGluZ3RvbiIsImdpdmVuIjoiRWFybmVzdCIsInBhcnNlLW5hbWVzIjpmYWxzZSwiZHJvcHBpbmctcGFydGljbGUiOiIiLCJub24tZHJvcHBpbmctcGFydGljbGUiOiIifSx7ImZhbWlseSI6IllhbmciLCJnaXZlbiI6IkppbWluIiwicGFyc2UtbmFtZXMiOmZhbHNlLCJkcm9wcGluZy1wYXJ0aWNsZSI6IiIsIm5vbi1kcm9wcGluZy1wYXJ0aWNsZSI6IiJ9LHsiZmFtaWx5IjoiQWtvbGthciIsImdpdmVuIjoiQmVlbmEiLCJwYXJzZS1uYW1lcyI6ZmFsc2UsImRyb3BwaW5nLXBhcnRpY2xlIjoiIiwibm9uLWRyb3BwaW5nLXBhcnRpY2xlIjoiIn0seyJmYW1pbHkiOiJCb3VyY2llciIsImdpdmVuIjoiS2FzaWEiLCJwYXJzZS1uYW1lcyI6ZmFsc2UsImRyb3BwaW5nLXBhcnRpY2xlIjoiIiwibm9uLWRyb3BwaW5nLXBhcnRpY2xlIjoiIn0seyJmYW1pbHkiOiJCcmllc2UiLCJnaXZlbiI6IlRob21hcyIsInBhcnNlLW5hbWVzIjpmYWxzZSwiZHJvcHBpbmctcGFydGljbGUiOiIiLCJub24tZHJvcHBpbmctcGFydGljbGUiOiIifSx7ImZhbWlseSI6IkVybGljaCIsImdpdmVuIjoiSGVucnkiLCJwYXJzZS1uYW1lcyI6ZmFsc2UsImRyb3BwaW5nLXBhcnRpY2xlIjoiIiwibm9uLWRyb3BwaW5nLXBhcnRpY2xlIjoiIn0seyJmYW1pbHkiOiJPYmVyc3RlIiwiZ2l2ZW4iOiJTdGV2ZSIsInBhcnNlLW5hbWVzIjpmYWxzZSwiZHJvcHBpbmctcGFydGljbGUiOiIiLCJub24tZHJvcHBpbmctcGFydGljbGUiOiIifV0sImNvbnRhaW5lci10aXRsZSI6IlBlZGlhdHJpYyBEaWFiZXRlcyIsIkRPSSI6IjEwLjExMTEvcGVkaS4xMjE2OCIsIklTU04iOiIxMzk5NTQ0OCIsIlBNSUQiOiIyNTA4MjM5MiIsImlzc3VlZCI6eyJkYXRlLXBhcnRzIjpbWzIwMTUsNiwxXV19LCJwYWdlIjoiMjg3LTI5OCIsImFic3RyYWN0IjoiT2JqZWN0aXZlOiBUbyB1bmRlcnN0YW5kIHRoZSBhc3NvY2lhdGlvbiBiZXR3ZWVuIGxpZmUgc3RyZXNzLCBwb3N0cGFydHVtIGRlcHJlc3Npb24gKFBEKSwgbWF0ZXJuYWwgcGVyY2VwdGlvbiBvZiBoZXIgY2hpbGQncyByaXNrIGZvciB0eXBlIDEgZGlhYmV0ZXMgKFQxRCkgYW5kIGEgbW90aGVyJ3MgYW54aWV0eSBhYm91dCBoZXIgY2hpbGQncyBUMUQgcmlzayBpbiBtb3RoZXJzIG9mIGdlbmV0aWNhbGx5IGF0IHJpc2sgY2hpbGRyZW4gaW4gVGhlIEVudmlyb25tZW50YWwgRGV0ZXJtaW5hbnRzIG9mIERpYWJldGVzIGluIHRoZSBZb3VuZyAoVEVERFkpIHN0dWR5LiBNZXRob2RzOiBBIHNob3J0IGZvcm0gb2YgdGhlIHN0YXRlIGNvbXBvbmVudCAoU0FJKSBvZiB0aGUgU3RhdGUtVHJhaXQgQW54aWV0eSBJbnZlbnRvcnksIG5lZ2F0aXZlIGxpZmUgZXZlbnRzIChMRSksIHRoZSBFZGluYnVyZ2ggUG9zdG5hdGFsIERlcHJlc3Npb24gU2NhbGUgKEVQRFMpLCBhbmQgb25lIHF1ZXN0aW9uIGFib3V0IHRoZSBjaGlsZCdzIHJpc2sgb2YgZGV2ZWxvcGluZyBUMUQgcmlzayBwZXJjZXB0aW9ucyAoUlApIHdlcmUgZ2l2ZW4gdG8gbW90aGVycyBhdCB0aGUgNi1tb250aCBURUREWSBjbGluaWMgdmlzaXQuIFRoZSByZWxhdGlvbnNoaXAgYmV0d2VlbiB0aGUgZm91ciBtZWFzdXJlcyB3YXMgbW9kZWxlZCB1c2luZyBtdWx0aXBsZSByZWdyZXNzaW9ucy4gUmVzdWx0czogQ29udHJvbGxpbmcgZm9yIHNvY2lvZGVtb2dyYXBoaWMgZmFjdG9ycywgc2lnbmlmaWNhbnQgY291bnRyeSBkaWZmZXJlbmNlcyBpbiBTQUksIExFLCBFUERTLCBhbmQgUlAgZW1lcmdlZC4gTEUgLSBwYXJ0aWN1bGFybHkgaW50ZXJwZXJzb25hbCBMRSAtIGhhZCBhIHN0cm9uZyBhc3NvY2lhdGlvbiB0byBtYXRlcm5hbCBhbnhpZXR5IGFib3V0IHRoZSBiYWJ5J3MgcmlzayBvZiBkaWFiZXRlcy4gQm90aCBldmlkZW5jZSBvZiBQRCBhbmQgYWNjdXJhdGUgcmlzayBwZXJjZXB0aW9ucyAoUlBzKSBhYm91dCB0aGUgY2hpbGQncyBUMUQgcmlzayB3ZXJlIGFzc29jaWF0ZWQgd2l0aCBpbmNyZWFzZWQgbWF0ZXJuYWwgYW54aWV0eSBhYm91dCB0aGUgY2hpbGQncyBUMUQgcmlzay4gQ29uY2x1c2lvbjogSGVpZ2h0ZW5lZCBtYXRlcm5hbCBhbnhpZXR5IGluIHJlc3BvbnNlIHRvIHRoZSBuZXdzIHRoYXQgYSBjaGlsZCBpcyBhdCBpbmNyZWFzZWQgcmlzayBmb3IgVDFEIGlzIGNvbW1vbi4gTW90aGVycyB3aG8gaGF2ZSBleHBlcmllbmNlZCByZWNlbnQgbmVnYXRpdmUgTEUsIHdobyBleHBlcmllbmNlIFBEIGFuZCB3aG8gYWNjdXJhdGVseSB1bmRlcnN0YW5kIHRoZWlyIGNoaWxkJ3MgcmlzayBtYXkgYmUgcGFydGljdWxhcmx5IHZ1bG5lcmFibGUgdG8gaGlnaCBsZXZlbHMgb2YgYW54aWV0eS4gVGhlIGZpbmRpbmdzIHJlcG9ydGVkIGhlcmUgbmVlZCB0byBiZSBjb25maXJtZWQgaW4gZnV0dXJlIHByb3NwZWN0aXZlIHN0dWRpZXMuIiwicHVibGlzaGVyIjoiQmxhY2t3ZWxsIFB1Ymxpc2hpbmcgTHRkIiwiaXNzdWUiOiI0Iiwidm9sdW1lIjoiMTYifSwiaXNUZW1wb3JhcnkiOmZhbHNlfSx7ImlkIjoiYmU1OTEwZTEtMTc0MC0zNGUxLWI5NGQtYjk1ZDAxZDM0YWU1IiwiaXRlbURhdGEiOnsidHlwZSI6ImFydGljbGUtam91cm5hbCIsImlkIjoiYmU1OTEwZTEtMTc0MC0zNGUxLWI5NGQtYjk1ZDAxZDM0YWU1IiwidGl0bGUiOiJSZWxhdGlvbnNoaXAgQmV0d2VlbiBSaXNrIFBlcmNlcHRpb24sIFNvY2lhbCBTdXBwb3J0LCBhbmQgTWVudGFsIEhlYWx0aCBBbW9uZyBHZW5lcmFsIENoaW5lc2UgUG9wdWxhdGlvbiBEdXJpbmcgdGhlIENPVklELTE5IFBhbmRlbWljIiwiYXV0aG9yIjpbeyJmYW1pbHkiOiJMaXUiLCJnaXZlbiI6IkNoZW5nYmluIiwicGFyc2UtbmFtZXMiOmZhbHNlLCJkcm9wcGluZy1wYXJ0aWNsZSI6IiIsIm5vbi1kcm9wcGluZy1wYXJ0aWNsZSI6IiJ9LHsiZmFtaWx5IjoiSHVhbmciLCJnaXZlbiI6Ik5pbmciLCJwYXJzZS1uYW1lcyI6ZmFsc2UsImRyb3BwaW5nLXBhcnRpY2xlIjoiIiwibm9uLWRyb3BwaW5nLXBhcnRpY2xlIjoiIn0seyJmYW1pbHkiOiJGdSIsImdpdmVuIjoiTWluZ3FpIiwicGFyc2UtbmFtZXMiOmZhbHNlLCJkcm9wcGluZy1wYXJ0aWNsZSI6IiIsIm5vbi1kcm9wcGluZy1wYXJ0aWNsZSI6IiJ9LHsiZmFtaWx5IjoiWmhhbmciLCJnaXZlbiI6Ikh1aSIsInBhcnNlLW5hbWVzIjpmYWxzZSwiZHJvcHBpbmctcGFydGljbGUiOiIiLCJub24tZHJvcHBpbmctcGFydGljbGUiOiIifSx7ImZhbWlseSI6IkZlbmciLCJnaXZlbiI6IlhpbmcgTGluIiwicGFyc2UtbmFtZXMiOmZhbHNlLCJkcm9wcGluZy1wYXJ0aWNsZSI6IiIsIm5vbi1kcm9wcGluZy1wYXJ0aWNsZSI6IiJ9LHsiZmFtaWx5IjoiR3VvIiwiZ2l2ZW4iOiJKaW5nIiwicGFyc2UtbmFtZXMiOmZhbHNlLCJkcm9wcGluZy1wYXJ0aWNsZSI6IiIsIm5vbi1kcm9wcGluZy1wYXJ0aWNsZSI6IiJ9XSwiY29udGFpbmVyLXRpdGxlIjoiUmlzayBNYW5hZ2VtZW50IGFuZCBIZWFsdGhjYXJlIFBvbGljeSIsIkRPSSI6IjEwLjIxNDcvUk1IUC5TMzAyNTIxIiwiSVNTTiI6IjExNzktMTU5NCIsImlzc3VlZCI6eyJkYXRlLXBhcnRzIjpbWzIwMjEsNV1dfSwicGFnZSI6IjE4NDMtMTg1MyIsInZvbHVtZSI6IlZvbHVtZSAxNCJ9LCJpc1RlbXBvcmFyeSI6ZmFsc2V9XSwicHJvcGVydGllcyI6eyJub3RlSW5kZXgiOjB9LCJpc0VkaXRlZCI6ZmFsc2UsIm1hbnVhbE92ZXJyaWRlIjp7ImlzTWFudWFsbHlPdmVycmlkZGVuIjpmYWxzZSwiY2l0ZXByb2NUZXh0IjoiKEJheXJhbXBvdXIgZXQgYWwuLCAyMDEyOyBEaW5nIGV0IGFsLiwgMjAyMDsgTGkgJiMzODsgTHl1LCAyMDIxOyBMaXUgZXQgYWwuLCAyMDIxOyBSb3RoIGV0IGFsLiwgMjAxNTsgVGVycmFuZW8gZXQgYWwuLCAyMDIxOyBUcmlwcCBldCBhbC4sIDE5OTU7IFl1ZSBldCBhbC4sIDIwMjEpIiwibWFudWFsT3ZlcnJpZGVUZXh0IjoiIn19&quot;},{&quot;citationID&quot;:&quot;MENDELEY_CITATION_1b908ebd-a96d-4576-a487-4cabf4cf83cd&quot;,&quot;citationItems&quot;:[{&quot;id&quot;:&quot;fa4ebf04-0e14-3c62-bbe6-3bc69decf306&quot;,&quot;itemData&quot;:{&quot;type&quot;:&quot;article-journal&quot;,&quot;id&quot;:&quot;fa4ebf04-0e14-3c62-bbe6-3bc69decf306&quot;,&quot;title&quot;:&quot;Decision-making process in the pre-dialysis CKD patients: Do anxiety, stress and depression matter?&quot;,&quot;author&quot;:[{&quot;family&quot;:&quot;Bezerra&quot;,&quot;given&quot;:&quot;Cicero Italo L.&quot;,&quot;parse-names&quot;:false,&quot;dropping-particle&quot;:&quot;&quot;,&quot;non-dropping-particle&quot;:&quot;&quot;},{&quot;family&quot;:&quot;Silva&quot;,&quot;given&quot;:&quot;Bruno C.&quot;,&quot;parse-names&quot;:false,&quot;dropping-particle&quot;:&quot;&quot;,&quot;non-dropping-particle&quot;:&quot;&quot;},{&quot;family&quot;:&quot;Elias&quot;,&quot;given&quot;:&quot;Rosilene M.&quot;,&quot;parse-names&quot;:false,&quot;dropping-particle&quot;:&quot;&quot;,&quot;non-dropping-particle&quot;:&quot;&quot;}],&quot;container-title&quot;:&quot;BMC Nephrology&quot;,&quot;DOI&quot;:&quot;10.1186/s12882-018-0896-3&quot;,&quot;ISSN&quot;:&quot;14712369&quot;,&quot;PMID&quot;:&quot;29703162&quot;,&quot;issued&quot;:{&quot;date-parts&quot;:[[2018,4,27]]},&quot;abstract&quot;:&quot;Background: The transition from pre-dialysis chronic kidney disease (CKD) to renal replacement therapy (RRT) is a stressful event. Anxiety, depression and stress are frequent conditions in this population, and might play a role on the choice of dialysis modality. Methods: This is a prospective study that included stages 4-5 CKD patients during a dialysis multi-disciplinary education program. Demographic, clinical, and laboratory data were evaluated. Hospital Anxiety and Depression Scale and a Perceived Stress Scale assessed levels of anxiety, depression and stress, respectively. Results: A total of 67 from 190 recruited patients were included (59 ± 15 years, 54% males). Comparing patients who chose peritoneal dialysis (PD) and hemodialysis (HD), there were no differences on anxiety (p = 0.55), and depression scores (p = 0.467), and stress (p = 0.854). Anxious (p = 0.007) and depressive (p = 0.030) patients presented lower levels of phosphate than those not affected. There was a significant correlation (p &lt; 0.0001) between anxiety and depression scores (R 2 = 0.573), anxiety and stress scores (R 2 = 0.542), depression and stress scores (R 2 = 0.514). At the end of study, 29.8% of patients had already started on dialysis, and scores of anxiety, depression and stress reduced significantly (all p values &lt; 0.0001), from 5.9 ± 3.3 to 1.8 ± 1.8, from 7.7 ± 4.0 to 3.8 ± 2.9 and from 28.6 ± 7.8 to 10.0 ± 6.2, respectively, regardless of which therapy was chosen. Conclusion: Depression, anxiety and perceived stress during final stages of CKD do not seem to be related to the choice of dialysis therapy and tend to decrease after dialysis initiation.&quot;,&quot;publisher&quot;:&quot;BioMed Central Ltd.&quot;,&quot;issue&quot;:&quot;1&quot;,&quot;volume&quot;:&quot;19&quot;},&quot;isTemporary&quot;:false},{&quot;id&quot;:&quot;31d1c7d2-d120-3118-a947-8e3295495a00&quot;,&quot;itemData&quot;:{&quot;type&quot;:&quot;article-journal&quot;,&quot;id&quot;:&quot;31d1c7d2-d120-3118-a947-8e3295495a00&quot;,&quot;title&quot;:&quot;Association of depression and anxiety with reduced quality of life in patients with predialysis chronic kidney disease&quot;,&quot;author&quot;:[{&quot;family&quot;:&quot;Lee&quot;,&quot;given&quot;:&quot;Y. J.&quot;,&quot;parse-names&quot;:false,&quot;dropping-particle&quot;:&quot;&quot;,&quot;non-dropping-particle&quot;:&quot;&quot;},{&quot;family&quot;:&quot;Kim&quot;,&quot;given&quot;:&quot;M. S.&quot;,&quot;parse-names&quot;:false,&quot;dropping-particle&quot;:&quot;&quot;,&quot;non-dropping-particle&quot;:&quot;&quot;},{&quot;family&quot;:&quot;Cho&quot;,&quot;given&quot;:&quot;S.&quot;,&quot;parse-names&quot;:false,&quot;dropping-particle&quot;:&quot;&quot;,&quot;non-dropping-particle&quot;:&quot;&quot;},{&quot;family&quot;:&quot;Kim&quot;,&quot;given&quot;:&quot;S. R.&quot;,&quot;parse-names&quot;:false,&quot;dropping-particle&quot;:&quot;&quot;,&quot;non-dropping-particle&quot;:&quot;&quot;}],&quot;container-title&quot;:&quot;International Journal of Clinical Practice&quot;,&quot;DOI&quot;:&quot;10.1111/ijcp.12020&quot;,&quot;ISSN&quot;:&quot;13685031&quot;,&quot;PMID&quot;:&quot;23521328&quot;,&quot;issued&quot;:{&quot;date-parts&quot;:[[2013,4]]},&quot;page&quot;:&quot;363-368&quot;,&quot;abstract&quot;:&quot;Aim: Although depression and anxiety are the most common psychological problems among dialysis patients, little is known about the association between depression, anxiety and quality of life (QOL) in patients with predialysis chronic kidney disease (CKD). Therefore, we assessed the prevalence of depression and anxiety, and their association with QOL in patients with predialysis CKD. Methods: Two hundred and eight predialysis patients (male 61.1%) with a mean age of 55.7 ± 13.7 years and an estimated glomerular filtration rate &lt; 60 ml/min/1.73 m2 were enrolled. Depression and anxiety were assessed with the Hospital Anxiety and Depression Scale. Patients with anxiety and depression scores ≥ 8 were diagnosed with anxiety and depression disorders respectively. The WHOQOL-BREF questionnaire was used to assess patient QOL. Results: The prevalence of depression (47.1%) and anxiety (27.6%) did not differ across CKD stages. Depression correlated positively with age, employment, income, education, comorbidity index, haemoglobin level, albumin concentration and anxiety score, and negatively with all WHOQOL-BREF domain scores. Anxiety correlated significantly with QOL, but not with socioeconomic factors. In a multiple regression analysis, haemoglobin level, anxiety and QOL were independent factors associated with depression. In a linear regression analysis, depression and anxiety independently correlated with QOL after we adjusted for age, alcohol use, employment, income, education, haemoglobin level and albumin concentration. Conclusions: Patients with predialysis CKD have a high prevalence of depression and anxiety, which are associated with reduced QOL. Early detection of depression and anxiety and active interventions should be considered to improve the QOL of these patients. © 2013 Blackwell Publishing Ltd.&quot;,&quot;issue&quot;:&quot;4&quot;,&quot;volume&quot;:&quot;67&quot;},&quot;isTemporary&quot;:false},{&quot;id&quot;:&quot;4816d44d-4895-36e3-8444-7811f0e16693&quot;,&quot;itemData&quot;:{&quot;type&quot;:&quot;article&quot;,&quot;id&quot;:&quot;4816d44d-4895-36e3-8444-7811f0e16693&quot;,&quot;title&quot;:&quot;Association of depressive and anxiety symptoms with adverse events in Dutch chronic kidney disease patients: A prospective cohort study&quot;,&quot;author&quot;:[{&quot;family&quot;:&quot;Loosman&quot;,&quot;given&quot;:&quot;Wim L.&quot;,&quot;parse-names&quot;:false,&quot;dropping-particle&quot;:&quot;&quot;,&quot;non-dropping-particle&quot;:&quot;&quot;},{&quot;family&quot;:&quot;Rottier&quot;,&quot;given&quot;:&quot;Marcus A.&quot;,&quot;parse-names&quot;:false,&quot;dropping-particle&quot;:&quot;&quot;,&quot;non-dropping-particle&quot;:&quot;&quot;},{&quot;family&quot;:&quot;Honig&quot;,&quot;given&quot;:&quot;Adriaan&quot;,&quot;parse-names&quot;:false,&quot;dropping-particle&quot;:&quot;&quot;,&quot;non-dropping-particle&quot;:&quot;&quot;},{&quot;family&quot;:&quot;Siegert&quot;,&quot;given&quot;:&quot;Carl E.H.&quot;,&quot;parse-names&quot;:false,&quot;dropping-particle&quot;:&quot;&quot;,&quot;non-dropping-particle&quot;:&quot;&quot;}],&quot;container-title&quot;:&quot;BMC Nephrology&quot;,&quot;DOI&quot;:&quot;10.1186/s12882-015-0149-7&quot;,&quot;ISSN&quot;:&quot;14712369&quot;,&quot;PMID&quot;:&quot;26390864&quot;,&quot;issued&quot;:{&quot;date-parts&quot;:[[2015,9,21]]},&quot;abstract&quot;:&quot;Background: Depressive symptoms have been reported to be associated with adverse clinical outcome in patients with chronic kidney disease (CKD) not on dialysis. This association has not been examined in Europe. Anxiety and depressive symptoms often co-occur. However, as yet there are no data concerning a possible association of anxiety symptoms with adverse clinical outcome. We examined the association of depressive and anxiety symptoms with adverse clinical outcome in Dutch CKD patients not on dialysis. Methods: In this 3-year follow-up prospective cohort study, CKD patients not on dialysis with an estimated glomerular filtration rate (eGFR) &lt; 35 ml/min/1.73 m2 from an urban teaching hospital were selected. Symptoms of depression and anxiety were evaluated using the Beck Depression Inventory (BDI) and the Beck Anxiety Inventory (BAI). Cox proportional hazards models were used to calculate hazard ratio's (HRs) with a composite event of death, initiation of dialysis, and hospitalization as outcome. HRs were adjusted for age, gender, diabetes, cardiovascular disease and eGFR. Results: Of 100 included CKD patients depressive and anxiety symptoms were present in 34 and 31 %, respectively. Adjusted HRs for the composite event for patients with depressive and anxiety symptoms were 2.0 (95 % confidence interval (CI) 1.2-3.5) and 1.6 (95 % CI 0.9-2.7), respectively. Twenty three patients had both depressive and anxiety symptoms of whom adjusted HRs were 2.2 (95 % CI 1.2-4.0) for a composite event. Conclusions: Depressive and anxiety symptoms are common in patients with CKD in The Netherlands. Depressive symptoms are associated with an increased risk of poor clinical outcome. Anxiety symptoms show a trend for an increased risk of poor clinical outcome. There seems to be no additive effect of anxiety symptoms in addition to depressive symptoms with regard to poor clinical outcome.&quot;,&quot;publisher&quot;:&quot;BioMed Central Ltd.&quot;,&quot;issue&quot;:&quot;1&quot;,&quot;volume&quot;:&quot;16&quot;},&quot;isTemporary&quot;:false}],&quot;properties&quot;:{&quot;noteIndex&quot;:0},&quot;isEdited&quot;:false,&quot;manualOverride&quot;:{&quot;isManuallyOverridden&quot;:false,&quot;citeprocText&quot;:&quot;(Bezerra et al., 2018; Y. J. Lee et al., 2013; Loosman et al., 2015)&quot;,&quot;manualOverrideText&quot;:&quot;&quot;},&quot;citationTag&quot;:&quot;MENDELEY_CITATION_v3_eyJjaXRhdGlvbklEIjoiTUVOREVMRVlfQ0lUQVRJT05fMWI5MDhlYmQtYTk2ZC00NTc2LWE0ODctNGNhYmY0Y2Y4M2NkIiwiY2l0YXRpb25JdGVtcyI6W3siaWQiOiJmYTRlYmYwNC0wZTE0LTNjNjItYmJlNi0zYmM2OWRlY2YzMDYiLCJpdGVtRGF0YSI6eyJ0eXBlIjoiYXJ0aWNsZS1qb3VybmFsIiwiaWQiOiJmYTRlYmYwNC0wZTE0LTNjNjItYmJlNi0zYmM2OWRlY2YzMDYiLCJ0aXRsZSI6IkRlY2lzaW9uLW1ha2luZyBwcm9jZXNzIGluIHRoZSBwcmUtZGlhbHlzaXMgQ0tEIHBhdGllbnRzOiBEbyBhbnhpZXR5LCBzdHJlc3MgYW5kIGRlcHJlc3Npb24gbWF0dGVyPyIsImF1dGhvciI6W3siZmFtaWx5IjoiQmV6ZXJyYSIsImdpdmVuIjoiQ2ljZXJvIEl0YWxvIEwuIiwicGFyc2UtbmFtZXMiOmZhbHNlLCJkcm9wcGluZy1wYXJ0aWNsZSI6IiIsIm5vbi1kcm9wcGluZy1wYXJ0aWNsZSI6IiJ9LHsiZmFtaWx5IjoiU2lsdmEiLCJnaXZlbiI6IkJydW5vIEMuIiwicGFyc2UtbmFtZXMiOmZhbHNlLCJkcm9wcGluZy1wYXJ0aWNsZSI6IiIsIm5vbi1kcm9wcGluZy1wYXJ0aWNsZSI6IiJ9LHsiZmFtaWx5IjoiRWxpYXMiLCJnaXZlbiI6IlJvc2lsZW5lIE0uIiwicGFyc2UtbmFtZXMiOmZhbHNlLCJkcm9wcGluZy1wYXJ0aWNsZSI6IiIsIm5vbi1kcm9wcGluZy1wYXJ0aWNsZSI6IiJ9XSwiY29udGFpbmVyLXRpdGxlIjoiQk1DIE5lcGhyb2xvZ3kiLCJET0kiOiIxMC4xMTg2L3MxMjg4Mi0wMTgtMDg5Ni0zIiwiSVNTTiI6IjE0NzEyMzY5IiwiUE1JRCI6IjI5NzAzMTYyIiwiaXNzdWVkIjp7ImRhdGUtcGFydHMiOltbMjAxOCw0LDI3XV19LCJhYnN0cmFjdCI6IkJhY2tncm91bmQ6IFRoZSB0cmFuc2l0aW9uIGZyb20gcHJlLWRpYWx5c2lzIGNocm9uaWMga2lkbmV5IGRpc2Vhc2UgKENLRCkgdG8gcmVuYWwgcmVwbGFjZW1lbnQgdGhlcmFweSAoUlJUKSBpcyBhIHN0cmVzc2Z1bCBldmVudC4gQW54aWV0eSwgZGVwcmVzc2lvbiBhbmQgc3RyZXNzIGFyZSBmcmVxdWVudCBjb25kaXRpb25zIGluIHRoaXMgcG9wdWxhdGlvbiwgYW5kIG1pZ2h0IHBsYXkgYSByb2xlIG9uIHRoZSBjaG9pY2Ugb2YgZGlhbHlzaXMgbW9kYWxpdHkuIE1ldGhvZHM6IFRoaXMgaXMgYSBwcm9zcGVjdGl2ZSBzdHVkeSB0aGF0IGluY2x1ZGVkIHN0YWdlcyA0LTUgQ0tEIHBhdGllbnRzIGR1cmluZyBhIGRpYWx5c2lzIG11bHRpLWRpc2NpcGxpbmFyeSBlZHVjYXRpb24gcHJvZ3JhbS4gRGVtb2dyYXBoaWMsIGNsaW5pY2FsLCBhbmQgbGFib3JhdG9yeSBkYXRhIHdlcmUgZXZhbHVhdGVkLiBIb3NwaXRhbCBBbnhpZXR5IGFuZCBEZXByZXNzaW9uIFNjYWxlIGFuZCBhIFBlcmNlaXZlZCBTdHJlc3MgU2NhbGUgYXNzZXNzZWQgbGV2ZWxzIG9mIGFueGlldHksIGRlcHJlc3Npb24gYW5kIHN0cmVzcywgcmVzcGVjdGl2ZWx5LiBSZXN1bHRzOiBBIHRvdGFsIG9mIDY3IGZyb20gMTkwIHJlY3J1aXRlZCBwYXRpZW50cyB3ZXJlIGluY2x1ZGVkICg1OSDCsSAxNSB5ZWFycywgNTQlIG1hbGVzKS4gQ29tcGFyaW5nIHBhdGllbnRzIHdobyBjaG9zZSBwZXJpdG9uZWFsIGRpYWx5c2lzIChQRCkgYW5kIGhlbW9kaWFseXNpcyAoSEQpLCB0aGVyZSB3ZXJlIG5vIGRpZmZlcmVuY2VzIG9uIGFueGlldHkgKHAgPSAwLjU1KSwgYW5kIGRlcHJlc3Npb24gc2NvcmVzIChwID0gMC40NjcpLCBhbmQgc3RyZXNzIChwID0gMC44NTQpLiBBbnhpb3VzIChwID0gMC4wMDcpIGFuZCBkZXByZXNzaXZlIChwID0gMC4wMzApIHBhdGllbnRzIHByZXNlbnRlZCBsb3dlciBsZXZlbHMgb2YgcGhvc3BoYXRlIHRoYW4gdGhvc2Ugbm90IGFmZmVjdGVkLiBUaGVyZSB3YXMgYSBzaWduaWZpY2FudCBjb3JyZWxhdGlvbiAocCA8IDAuMDAwMSkgYmV0d2VlbiBhbnhpZXR5IGFuZCBkZXByZXNzaW9uIHNjb3JlcyAoUiAyID0gMC41NzMpLCBhbnhpZXR5IGFuZCBzdHJlc3Mgc2NvcmVzIChSIDIgPSAwLjU0MiksIGRlcHJlc3Npb24gYW5kIHN0cmVzcyBzY29yZXMgKFIgMiA9IDAuNTE0KS4gQXQgdGhlIGVuZCBvZiBzdHVkeSwgMjkuOCUgb2YgcGF0aWVudHMgaGFkIGFscmVhZHkgc3RhcnRlZCBvbiBkaWFseXNpcywgYW5kIHNjb3JlcyBvZiBhbnhpZXR5LCBkZXByZXNzaW9uIGFuZCBzdHJlc3MgcmVkdWNlZCBzaWduaWZpY2FudGx5IChhbGwgcCB2YWx1ZXMgPCAwLjAwMDEpLCBmcm9tIDUuOSDCsSAzLjMgdG8gMS44IMKxIDEuOCwgZnJvbSA3LjcgwrEgNC4wIHRvIDMuOCDCsSAyLjkgYW5kIGZyb20gMjguNiDCsSA3LjggdG8gMTAuMCDCsSA2LjIsIHJlc3BlY3RpdmVseSwgcmVnYXJkbGVzcyBvZiB3aGljaCB0aGVyYXB5IHdhcyBjaG9zZW4uIENvbmNsdXNpb246IERlcHJlc3Npb24sIGFueGlldHkgYW5kIHBlcmNlaXZlZCBzdHJlc3MgZHVyaW5nIGZpbmFsIHN0YWdlcyBvZiBDS0QgZG8gbm90IHNlZW0gdG8gYmUgcmVsYXRlZCB0byB0aGUgY2hvaWNlIG9mIGRpYWx5c2lzIHRoZXJhcHkgYW5kIHRlbmQgdG8gZGVjcmVhc2UgYWZ0ZXIgZGlhbHlzaXMgaW5pdGlhdGlvbi4iLCJwdWJsaXNoZXIiOiJCaW9NZWQgQ2VudHJhbCBMdGQuIiwiaXNzdWUiOiIxIiwidm9sdW1lIjoiMTkifSwiaXNUZW1wb3JhcnkiOmZhbHNlfSx7ImlkIjoiMzFkMWM3ZDItZDEyMC0zMTE4LWE5NDctOGUzMjk1NDk1YTAwIiwiaXRlbURhdGEiOnsidHlwZSI6ImFydGljbGUtam91cm5hbCIsImlkIjoiMzFkMWM3ZDItZDEyMC0zMTE4LWE5NDctOGUzMjk1NDk1YTAwIiwidGl0bGUiOiJBc3NvY2lhdGlvbiBvZiBkZXByZXNzaW9uIGFuZCBhbnhpZXR5IHdpdGggcmVkdWNlZCBxdWFsaXR5IG9mIGxpZmUgaW4gcGF0aWVudHMgd2l0aCBwcmVkaWFseXNpcyBjaHJvbmljIGtpZG5leSBkaXNlYXNlIiwiYXV0aG9yIjpbeyJmYW1pbHkiOiJMZWUiLCJnaXZlbiI6IlkuIEouIiwicGFyc2UtbmFtZXMiOmZhbHNlLCJkcm9wcGluZy1wYXJ0aWNsZSI6IiIsIm5vbi1kcm9wcGluZy1wYXJ0aWNsZSI6IiJ9LHsiZmFtaWx5IjoiS2ltIiwiZ2l2ZW4iOiJNLiBTLiIsInBhcnNlLW5hbWVzIjpmYWxzZSwiZHJvcHBpbmctcGFydGljbGUiOiIiLCJub24tZHJvcHBpbmctcGFydGljbGUiOiIifSx7ImZhbWlseSI6IkNobyIsImdpdmVuIjoiUy4iLCJwYXJzZS1uYW1lcyI6ZmFsc2UsImRyb3BwaW5nLXBhcnRpY2xlIjoiIiwibm9uLWRyb3BwaW5nLXBhcnRpY2xlIjoiIn0seyJmYW1pbHkiOiJLaW0iLCJnaXZlbiI6IlMuIFIuIiwicGFyc2UtbmFtZXMiOmZhbHNlLCJkcm9wcGluZy1wYXJ0aWNsZSI6IiIsIm5vbi1kcm9wcGluZy1wYXJ0aWNsZSI6IiJ9XSwiY29udGFpbmVyLXRpdGxlIjoiSW50ZXJuYXRpb25hbCBKb3VybmFsIG9mIENsaW5pY2FsIFByYWN0aWNlIiwiRE9JIjoiMTAuMTExMS9pamNwLjEyMDIwIiwiSVNTTiI6IjEzNjg1MDMxIiwiUE1JRCI6IjIzNTIxMzI4IiwiaXNzdWVkIjp7ImRhdGUtcGFydHMiOltbMjAxMyw0XV19LCJwYWdlIjoiMzYzLTM2OCIsImFic3RyYWN0IjoiQWltOiBBbHRob3VnaCBkZXByZXNzaW9uIGFuZCBhbnhpZXR5IGFyZSB0aGUgbW9zdCBjb21tb24gcHN5Y2hvbG9naWNhbCBwcm9ibGVtcyBhbW9uZyBkaWFseXNpcyBwYXRpZW50cywgbGl0dGxlIGlzIGtub3duIGFib3V0IHRoZSBhc3NvY2lhdGlvbiBiZXR3ZWVuIGRlcHJlc3Npb24sIGFueGlldHkgYW5kIHF1YWxpdHkgb2YgbGlmZSAoUU9MKSBpbiBwYXRpZW50cyB3aXRoIHByZWRpYWx5c2lzIGNocm9uaWMga2lkbmV5IGRpc2Vhc2UgKENLRCkuIFRoZXJlZm9yZSwgd2UgYXNzZXNzZWQgdGhlIHByZXZhbGVuY2Ugb2YgZGVwcmVzc2lvbiBhbmQgYW54aWV0eSwgYW5kIHRoZWlyIGFzc29jaWF0aW9uIHdpdGggUU9MIGluIHBhdGllbnRzIHdpdGggcHJlZGlhbHlzaXMgQ0tELiBNZXRob2RzOiBUd28gaHVuZHJlZCBhbmQgZWlnaHQgcHJlZGlhbHlzaXMgcGF0aWVudHMgKG1hbGUgNjEuMSUpIHdpdGggYSBtZWFuIGFnZSBvZiA1NS43IMKxIDEzLjcgeWVhcnMgYW5kIGFuIGVzdGltYXRlZCBnbG9tZXJ1bGFyIGZpbHRyYXRpb24gcmF0ZSA8IDYwIG1sL21pbi8xLjczIG0yIHdlcmUgZW5yb2xsZWQuIERlcHJlc3Npb24gYW5kIGFueGlldHkgd2VyZSBhc3Nlc3NlZCB3aXRoIHRoZSBIb3NwaXRhbCBBbnhpZXR5IGFuZCBEZXByZXNzaW9uIFNjYWxlLiBQYXRpZW50cyB3aXRoIGFueGlldHkgYW5kIGRlcHJlc3Npb24gc2NvcmVzIOKJpSA4IHdlcmUgZGlhZ25vc2VkIHdpdGggYW54aWV0eSBhbmQgZGVwcmVzc2lvbiBkaXNvcmRlcnMgcmVzcGVjdGl2ZWx5LiBUaGUgV0hPUU9MLUJSRUYgcXVlc3Rpb25uYWlyZSB3YXMgdXNlZCB0byBhc3Nlc3MgcGF0aWVudCBRT0wuIFJlc3VsdHM6IFRoZSBwcmV2YWxlbmNlIG9mIGRlcHJlc3Npb24gKDQ3LjElKSBhbmQgYW54aWV0eSAoMjcuNiUpIGRpZCBub3QgZGlmZmVyIGFjcm9zcyBDS0Qgc3RhZ2VzLiBEZXByZXNzaW9uIGNvcnJlbGF0ZWQgcG9zaXRpdmVseSB3aXRoIGFnZSwgZW1wbG95bWVudCwgaW5jb21lLCBlZHVjYXRpb24sIGNvbW9yYmlkaXR5IGluZGV4LCBoYWVtb2dsb2JpbiBsZXZlbCwgYWxidW1pbiBjb25jZW50cmF0aW9uIGFuZCBhbnhpZXR5IHNjb3JlLCBhbmQgbmVnYXRpdmVseSB3aXRoIGFsbCBXSE9RT0wtQlJFRiBkb21haW4gc2NvcmVzLiBBbnhpZXR5IGNvcnJlbGF0ZWQgc2lnbmlmaWNhbnRseSB3aXRoIFFPTCwgYnV0IG5vdCB3aXRoIHNvY2lvZWNvbm9taWMgZmFjdG9ycy4gSW4gYSBtdWx0aXBsZSByZWdyZXNzaW9uIGFuYWx5c2lzLCBoYWVtb2dsb2JpbiBsZXZlbCwgYW54aWV0eSBhbmQgUU9MIHdlcmUgaW5kZXBlbmRlbnQgZmFjdG9ycyBhc3NvY2lhdGVkIHdpdGggZGVwcmVzc2lvbi4gSW4gYSBsaW5lYXIgcmVncmVzc2lvbiBhbmFseXNpcywgZGVwcmVzc2lvbiBhbmQgYW54aWV0eSBpbmRlcGVuZGVudGx5IGNvcnJlbGF0ZWQgd2l0aCBRT0wgYWZ0ZXIgd2UgYWRqdXN0ZWQgZm9yIGFnZSwgYWxjb2hvbCB1c2UsIGVtcGxveW1lbnQsIGluY29tZSwgZWR1Y2F0aW9uLCBoYWVtb2dsb2JpbiBsZXZlbCBhbmQgYWxidW1pbiBjb25jZW50cmF0aW9uLiBDb25jbHVzaW9uczogUGF0aWVudHMgd2l0aCBwcmVkaWFseXNpcyBDS0QgaGF2ZSBhIGhpZ2ggcHJldmFsZW5jZSBvZiBkZXByZXNzaW9uIGFuZCBhbnhpZXR5LCB3aGljaCBhcmUgYXNzb2NpYXRlZCB3aXRoIHJlZHVjZWQgUU9MLiBFYXJseSBkZXRlY3Rpb24gb2YgZGVwcmVzc2lvbiBhbmQgYW54aWV0eSBhbmQgYWN0aXZlIGludGVydmVudGlvbnMgc2hvdWxkIGJlIGNvbnNpZGVyZWQgdG8gaW1wcm92ZSB0aGUgUU9MIG9mIHRoZXNlIHBhdGllbnRzLiDCqSAyMDEzIEJsYWNrd2VsbCBQdWJsaXNoaW5nIEx0ZC4iLCJpc3N1ZSI6IjQiLCJ2b2x1bWUiOiI2NyJ9LCJpc1RlbXBvcmFyeSI6ZmFsc2V9LHsiaWQiOiI0ODE2ZDQ0ZC00ODk1LTM2ZTMtODQ0NC03ODExZjBlMTY2OTMiLCJpdGVtRGF0YSI6eyJ0eXBlIjoiYXJ0aWNsZSIsImlkIjoiNDgxNmQ0NGQtNDg5NS0zNmUzLTg0NDQtNzgxMWYwZTE2NjkzIiwidGl0bGUiOiJBc3NvY2lhdGlvbiBvZiBkZXByZXNzaXZlIGFuZCBhbnhpZXR5IHN5bXB0b21zIHdpdGggYWR2ZXJzZSBldmVudHMgaW4gRHV0Y2ggY2hyb25pYyBraWRuZXkgZGlzZWFzZSBwYXRpZW50czogQSBwcm9zcGVjdGl2ZSBjb2hvcnQgc3R1ZHkiLCJhdXRob3IiOlt7ImZhbWlseSI6Ikxvb3NtYW4iLCJnaXZlbiI6IldpbSBMLiIsInBhcnNlLW5hbWVzIjpmYWxzZSwiZHJvcHBpbmctcGFydGljbGUiOiIiLCJub24tZHJvcHBpbmctcGFydGljbGUiOiIifSx7ImZhbWlseSI6IlJvdHRpZXIiLCJnaXZlbiI6Ik1hcmN1cyBBLiIsInBhcnNlLW5hbWVzIjpmYWxzZSwiZHJvcHBpbmctcGFydGljbGUiOiIiLCJub24tZHJvcHBpbmctcGFydGljbGUiOiIifSx7ImZhbWlseSI6IkhvbmlnIiwiZ2l2ZW4iOiJBZHJpYWFuIiwicGFyc2UtbmFtZXMiOmZhbHNlLCJkcm9wcGluZy1wYXJ0aWNsZSI6IiIsIm5vbi1kcm9wcGluZy1wYXJ0aWNsZSI6IiJ9LHsiZmFtaWx5IjoiU2llZ2VydCIsImdpdmVuIjoiQ2FybCBFLkguIiwicGFyc2UtbmFtZXMiOmZhbHNlLCJkcm9wcGluZy1wYXJ0aWNsZSI6IiIsIm5vbi1kcm9wcGluZy1wYXJ0aWNsZSI6IiJ9XSwiY29udGFpbmVyLXRpdGxlIjoiQk1DIE5lcGhyb2xvZ3kiLCJET0kiOiIxMC4xMTg2L3MxMjg4Mi0wMTUtMDE0OS03IiwiSVNTTiI6IjE0NzEyMzY5IiwiUE1JRCI6IjI2MzkwODY0IiwiaXNzdWVkIjp7ImRhdGUtcGFydHMiOltbMjAxNSw5LDIxXV19LCJhYnN0cmFjdCI6IkJhY2tncm91bmQ6IERlcHJlc3NpdmUgc3ltcHRvbXMgaGF2ZSBiZWVuIHJlcG9ydGVkIHRvIGJlIGFzc29jaWF0ZWQgd2l0aCBhZHZlcnNlIGNsaW5pY2FsIG91dGNvbWUgaW4gcGF0aWVudHMgd2l0aCBjaHJvbmljIGtpZG5leSBkaXNlYXNlIChDS0QpIG5vdCBvbiBkaWFseXNpcy4gVGhpcyBhc3NvY2lhdGlvbiBoYXMgbm90IGJlZW4gZXhhbWluZWQgaW4gRXVyb3BlLiBBbnhpZXR5IGFuZCBkZXByZXNzaXZlIHN5bXB0b21zIG9mdGVuIGNvLW9jY3VyLiBIb3dldmVyLCBhcyB5ZXQgdGhlcmUgYXJlIG5vIGRhdGEgY29uY2VybmluZyBhIHBvc3NpYmxlIGFzc29jaWF0aW9uIG9mIGFueGlldHkgc3ltcHRvbXMgd2l0aCBhZHZlcnNlIGNsaW5pY2FsIG91dGNvbWUuIFdlIGV4YW1pbmVkIHRoZSBhc3NvY2lhdGlvbiBvZiBkZXByZXNzaXZlIGFuZCBhbnhpZXR5IHN5bXB0b21zIHdpdGggYWR2ZXJzZSBjbGluaWNhbCBvdXRjb21lIGluIER1dGNoIENLRCBwYXRpZW50cyBub3Qgb24gZGlhbHlzaXMuIE1ldGhvZHM6IEluIHRoaXMgMy15ZWFyIGZvbGxvdy11cCBwcm9zcGVjdGl2ZSBjb2hvcnQgc3R1ZHksIENLRCBwYXRpZW50cyBub3Qgb24gZGlhbHlzaXMgd2l0aCBhbiBlc3RpbWF0ZWQgZ2xvbWVydWxhciBmaWx0cmF0aW9uIHJhdGUgKGVHRlIpIDwgMzUgbWwvbWluLzEuNzMgbTIgZnJvbSBhbiB1cmJhbiB0ZWFjaGluZyBob3NwaXRhbCB3ZXJlIHNlbGVjdGVkLiBTeW1wdG9tcyBvZiBkZXByZXNzaW9uIGFuZCBhbnhpZXR5IHdlcmUgZXZhbHVhdGVkIHVzaW5nIHRoZSBCZWNrIERlcHJlc3Npb24gSW52ZW50b3J5IChCREkpIGFuZCB0aGUgQmVjayBBbnhpZXR5IEludmVudG9yeSAoQkFJKS4gQ294IHByb3BvcnRpb25hbCBoYXphcmRzIG1vZGVscyB3ZXJlIHVzZWQgdG8gY2FsY3VsYXRlIGhhemFyZCByYXRpbydzIChIUnMpIHdpdGggYSBjb21wb3NpdGUgZXZlbnQgb2YgZGVhdGgsIGluaXRpYXRpb24gb2YgZGlhbHlzaXMsIGFuZCBob3NwaXRhbGl6YXRpb24gYXMgb3V0Y29tZS4gSFJzIHdlcmUgYWRqdXN0ZWQgZm9yIGFnZSwgZ2VuZGVyLCBkaWFiZXRlcywgY2FyZGlvdmFzY3VsYXIgZGlzZWFzZSBhbmQgZUdGUi4gUmVzdWx0czogT2YgMTAwIGluY2x1ZGVkIENLRCBwYXRpZW50cyBkZXByZXNzaXZlIGFuZCBhbnhpZXR5IHN5bXB0b21zIHdlcmUgcHJlc2VudCBpbiAzNCBhbmQgMzEgJSwgcmVzcGVjdGl2ZWx5LiBBZGp1c3RlZCBIUnMgZm9yIHRoZSBjb21wb3NpdGUgZXZlbnQgZm9yIHBhdGllbnRzIHdpdGggZGVwcmVzc2l2ZSBhbmQgYW54aWV0eSBzeW1wdG9tcyB3ZXJlIDIuMCAoOTUgJSBjb25maWRlbmNlIGludGVydmFsIChDSSkgMS4yLTMuNSkgYW5kIDEuNiAoOTUgJSBDSSAwLjktMi43KSwgcmVzcGVjdGl2ZWx5LiBUd2VudHkgdGhyZWUgcGF0aWVudHMgaGFkIGJvdGggZGVwcmVzc2l2ZSBhbmQgYW54aWV0eSBzeW1wdG9tcyBvZiB3aG9tIGFkanVzdGVkIEhScyB3ZXJlIDIuMiAoOTUgJSBDSSAxLjItNC4wKSBmb3IgYSBjb21wb3NpdGUgZXZlbnQuIENvbmNsdXNpb25zOiBEZXByZXNzaXZlIGFuZCBhbnhpZXR5IHN5bXB0b21zIGFyZSBjb21tb24gaW4gcGF0aWVudHMgd2l0aCBDS0QgaW4gVGhlIE5ldGhlcmxhbmRzLiBEZXByZXNzaXZlIHN5bXB0b21zIGFyZSBhc3NvY2lhdGVkIHdpdGggYW4gaW5jcmVhc2VkIHJpc2sgb2YgcG9vciBjbGluaWNhbCBvdXRjb21lLiBBbnhpZXR5IHN5bXB0b21zIHNob3cgYSB0cmVuZCBmb3IgYW4gaW5jcmVhc2VkIHJpc2sgb2YgcG9vciBjbGluaWNhbCBvdXRjb21lLiBUaGVyZSBzZWVtcyB0byBiZSBubyBhZGRpdGl2ZSBlZmZlY3Qgb2YgYW54aWV0eSBzeW1wdG9tcyBpbiBhZGRpdGlvbiB0byBkZXByZXNzaXZlIHN5bXB0b21zIHdpdGggcmVnYXJkIHRvIHBvb3IgY2xpbmljYWwgb3V0Y29tZS4iLCJwdWJsaXNoZXIiOiJCaW9NZWQgQ2VudHJhbCBMdGQuIiwiaXNzdWUiOiIxIiwidm9sdW1lIjoiMTYifSwiaXNUZW1wb3JhcnkiOmZhbHNlfV0sInByb3BlcnRpZXMiOnsibm90ZUluZGV4IjowfSwiaXNFZGl0ZWQiOmZhbHNlLCJtYW51YWxPdmVycmlkZSI6eyJpc01hbnVhbGx5T3ZlcnJpZGRlbiI6ZmFsc2UsImNpdGVwcm9jVGV4dCI6IihCZXplcnJhIGV0IGFsLiwgMjAxODsgWS4gSi4gTGVlIGV0IGFsLiwgMjAxMzsgTG9vc21hbiBldCBhbC4sIDIwMTUpIiwibWFudWFsT3ZlcnJpZGVUZXh0IjoiIn19&quot;},{&quot;citationID&quot;:&quot;MENDELEY_CITATION_7e6f87f4-9a4f-4eaa-ad7c-7b081b3e373e&quot;,&quot;citationItems&quot;:[{&quot;id&quot;:&quot;f3978c7b-c9c9-385d-ba0f-c6b5f2933d82&quot;,&quot;itemData&quot;:{&quot;type&quot;:&quot;article-journal&quot;,&quot;id&quot;:&quot;f3978c7b-c9c9-385d-ba0f-c6b5f2933d82&quot;,&quot;title&quot;:&quot;The prevalence of mild-To-moderate distress in patients with end-stage renal disease: Results from a patient survey using the emotion thermometers in four hospital Trusts in the West Midlands, UK&quot;,&quot;author&quot;:[{&quot;family&quot;:&quot;Damery&quot;,&quot;given&quot;:&quot;Sarah&quot;,&quot;parse-names&quot;:false,&quot;dropping-particle&quot;:&quot;&quot;,&quot;non-dropping-particle&quot;:&quot;&quot;},{&quot;family&quot;:&quot;Brown&quot;,&quot;given&quot;:&quot;Celia&quot;,&quot;parse-names&quot;:false,&quot;dropping-particle&quot;:&quot;&quot;,&quot;non-dropping-particle&quot;:&quot;&quot;},{&quot;family&quot;:&quot;Sein&quot;,&quot;given&quot;:&quot;Kim&quot;,&quot;parse-names&quot;:false,&quot;dropping-particle&quot;:&quot;&quot;,&quot;non-dropping-particle&quot;:&quot;&quot;},{&quot;family&quot;:&quot;Nicholas&quot;,&quot;given&quot;:&quot;Johann&quot;,&quot;parse-names&quot;:false,&quot;dropping-particle&quot;:&quot;&quot;,&quot;non-dropping-particle&quot;:&quot;&quot;},{&quot;family&quot;:&quot;Baharani&quot;,&quot;given&quot;:&quot;Jyoti&quot;,&quot;parse-names&quot;:false,&quot;dropping-particle&quot;:&quot;&quot;,&quot;non-dropping-particle&quot;:&quot;&quot;},{&quot;family&quot;:&quot;Combes&quot;,&quot;given&quot;:&quot;Gill&quot;,&quot;parse-names&quot;:false,&quot;dropping-particle&quot;:&quot;&quot;,&quot;non-dropping-particle&quot;:&quot;&quot;}],&quot;container-title&quot;:&quot;BMJ Open&quot;,&quot;DOI&quot;:&quot;10.1136/bmjopen-2018-027982&quot;,&quot;ISSN&quot;:&quot;20446055&quot;,&quot;PMID&quot;:&quot;31097489&quot;,&quot;issued&quot;:{&quot;date-parts&quot;:[[2019,5,1]]},&quot;abstract&quot;:&quot;Objectives To assess the prevalence of mild-To-moderate distress in patients with end-stage renal disease (ESRD) and determine the association between distress and patient characteristics. Design Cross-sectional survey using emotion thermometer and distress thermometer problem list. Setting Renal units in four hospital Trusts in the West Midlands, UK. Participants Adult patients with stage 5 chronic kidney disease who were: (1) On prerenal replacement therapy. (2) On dialysis for less than 2 years. (3) On dialysis for 2 years or more (4) With a functioning transplant. Outcomes The prevalence of mild-To-moderate distress, and the incidence of distress thermometer problems and patient support needs. Results In total, 1040/3730 surveys were returned (27.9%). A third of survey respondents met the criteria for mild-To-moderate distress (n=346; 33.3%). Prevalence was highest in patients on dialysis for 2 years or more (n=109/300; 36.3%) and lowest in transplant patients (n=118/404; 29.2%). Prevalence was significantly higher in younger versus older patients (χ 2 =14.33; p=0.0008), in women versus men (χ 2 =6.63; p=0.01) and in black and minority ethnic patients versus patients of white ethnicity (χ 2 =10.36; p=0.013). Over 40% of patients (n=141) reported needing support. More than 95% of patients reported physical problems and 91.9% reported at least one emotional problem. Conclusions Mild-To-moderate distress is common in patients with ESRD, and there may be substantial unmet support needs. Regular screening could help identify patients whose distress may otherwise remain undetected. Further research into differences in distress prevalence over time and at specific transitional points across the renal disease pathway is needed, as is work to determine how best to support patients requiring help.&quot;,&quot;publisher&quot;:&quot;BMJ Publishing Group&quot;,&quot;issue&quot;:&quot;5&quot;,&quot;volume&quot;:&quot;9&quot;},&quot;isTemporary&quot;:false},{&quot;id&quot;:&quot;87908a9c-92f0-3190-971e-3fc518ebb1bb&quot;,&quot;itemData&quot;:{&quot;type&quot;:&quot;article-journal&quot;,&quot;id&quot;:&quot;87908a9c-92f0-3190-971e-3fc518ebb1bb&quot;,&quot;title&quot;:&quot;Exploring the relationships between health status, illness perceptions, coping  strategies and psychological morbidity in a chronic kidney disease cohort.&quot;,&quot;author&quot;:[{&quot;family&quot;:&quot;Knowles&quot;,&quot;given&quot;:&quot;Simon&quot;,&quot;parse-names&quot;:false,&quot;dropping-particle&quot;:&quot;&quot;,&quot;non-dropping-particle&quot;:&quot;&quot;},{&quot;family&quot;:&quot;Swan&quot;,&quot;given&quot;:&quot;Lauren&quot;,&quot;parse-names&quot;:false,&quot;dropping-particle&quot;:&quot;&quot;,&quot;non-dropping-particle&quot;:&quot;&quot;},{&quot;family&quot;:&quot;Salzberg&quot;,&quot;given&quot;:&quot;Michael&quot;,&quot;parse-names&quot;:false,&quot;dropping-particle&quot;:&quot;&quot;,&quot;non-dropping-particle&quot;:&quot;&quot;},{&quot;family&quot;:&quot;Castle&quot;,&quot;given&quot;:&quot;David&quot;,&quot;parse-names&quot;:false,&quot;dropping-particle&quot;:&quot;&quot;,&quot;non-dropping-particle&quot;:&quot;&quot;},{&quot;family&quot;:&quot;Langham&quot;,&quot;given&quot;:&quot;Robyn&quot;,&quot;parse-names&quot;:false,&quot;dropping-particle&quot;:&quot;&quot;,&quot;non-dropping-particle&quot;:&quot;&quot;}],&quot;container-title&quot;:&quot;The American journal of the medical sciences&quot;,&quot;DOI&quot;:&quot;10.1097/MAJ.0000000000000242&quot;,&quot;ISSN&quot;:&quot;1538-2990 (Electronic)&quot;,&quot;PMID&quot;:&quot;24751421&quot;,&quot;issued&quot;:{&quot;date-parts&quot;:[[2014,10]]},&quot;publisher-place&quot;:&quot;United States&quot;,&quot;page&quot;:&quot;271-276&quot;,&quot;language&quot;:&quot;eng&quot;,&quot;abstract&quot;:&quot;BACKGROUND: Using the common sense model of illness adjustment, this study aimed to  explore the impact of chronic kidney disease (CKD) on individual illness perceptions, coping styles and psychological well-being. METHODS: Eighty individuals (50 men and 30 women) with an average age of 62.66 years (standard deviation, 11.98) were included in the study. All participants were under the care of the Renal Unit of a metropolitan tertiary referral hospital. Twenty-nine patients (36%) had CKD stage 3b-4, and 51 (64%) had CKD stage 5 (or end stage kidney disease [ESKD]). Disease severity was evaluated using the health perceptions questionnaire, coping styles assessed with the Carver brief COPE scale, illness perceptions explored with the brief illness perceptions questionnaire and anxiety and depression measured using the hospital anxiety and depression scale. RESULTS: The hospital anxiety and depression scale assessment revealed 13 patients (16.3%) with moderate or severe anxiety and 6 (7.5%) with moderate depression. Consistent with the common sense model, disease activity had a significant direct influence on illness perceptions, while, in turn, illness perceptions had a significant direct influence on depression and anxiety. Adaptive and maladaptive coping were found to mediate the relationship between illness perceptions, and anxiety and depression. CONCLUSIONS: The results provide evidence that it is the perception of an illness rather than the actual symptoms themselves that best account for adaption to CKD. These findings suggest that intervention strategies aimed at increasing psychological well-being need to focus on changing illness perceptions rather than improving symptoms of CKD or coping mechanisms.&quot;,&quot;issue&quot;:&quot;4&quot;,&quot;volume&quot;:&quot;348&quot;},&quot;isTemporary&quot;:false},{&quot;id&quot;:&quot;712fe257-4263-3be6-aab7-caeff526dccb&quot;,&quot;itemData&quot;:{&quot;type&quot;:&quot;report&quot;,&quot;id&quot;:&quot;712fe257-4263-3be6-aab7-caeff526dccb&quot;,&quot;title&quot;:&quot;Prevalence and correlates of depression among chronic kidney disease patients in Taiwan&quot;,&quot;author&quot;:[{&quot;family&quot;:&quot;Chiang&quot;,&quot;given&quot;:&quot;Hsin-Hung&quot;,&quot;parse-names&quot;:false,&quot;dropping-particle&quot;:&quot;&quot;,&quot;non-dropping-particle&quot;:&quot;&quot;},{&quot;family&quot;:&quot;Livneh&quot;,&quot;given&quot;:&quot;Hanoch&quot;,&quot;parse-names&quot;:false,&quot;dropping-particle&quot;:&quot;&quot;,&quot;non-dropping-particle&quot;:&quot;&quot;},{&quot;family&quot;:&quot;Yen&quot;,&quot;given&quot;:&quot;Mei-Ling&quot;,&quot;parse-names&quot;:false,&quot;dropping-particle&quot;:&quot;&quot;,&quot;non-dropping-particle&quot;:&quot;&quot;},{&quot;family&quot;:&quot;Li&quot;,&quot;given&quot;:&quot;Tsai-Chung&quot;,&quot;parse-names&quot;:false,&quot;dropping-particle&quot;:&quot;&quot;,&quot;non-dropping-particle&quot;:&quot;&quot;},{&quot;family&quot;:&quot;Tsai&quot;,&quot;given&quot;:&quot;Tzung-Yi&quot;,&quot;parse-names&quot;:false,&quot;dropping-particle&quot;:&quot;&quot;,&quot;non-dropping-particle&quot;:&quot;&quot;}],&quot;URL&quot;:&quot;http://www.biomedcentral.com/1471-2369/14/78&quot;,&quot;issued&quot;:{&quot;date-parts&quot;:[[2013]]},&quot;abstract&quot;:&quot;Background: Chronic kidney disease (CKD) is a progressive disease that causes a permanent impairment of renal function and premature mortality. The associated prognosis may result in serious psychological distress to the affected individual. However, there are limited data on the psychological correlates, and in particular depression, in Chinese CKD patients. This study aimed to examine the prevalence of depression, as well as the influence of other psychosocial factors on depression, among Taiwanese CKD patients.&quot;},&quot;isTemporary&quot;:false},{&quot;id&quot;:&quot;875958ec-ab91-37e8-9e68-5341e813a10c&quot;,&quot;itemData&quot;:{&quot;type&quot;:&quot;article-journal&quot;,&quot;id&quot;:&quot;875958ec-ab91-37e8-9e68-5341e813a10c&quot;,&quot;title&quot;:&quot;Exploring the relationship between illness perceptions and depression in patients with chronic kidney disease: A systematic literature review&quot;,&quot;author&quot;:[{&quot;family&quot;:&quot;Muscat&quot;,&quot;given&quot;:&quot;Priscilla&quot;,&quot;parse-names&quot;:false,&quot;dropping-particle&quot;:&quot;&quot;,&quot;non-dropping-particle&quot;:&quot;&quot;},{&quot;family&quot;:&quot;Chilcot&quot;,&quot;given&quot;:&quot;Joseph&quot;,&quot;parse-names&quot;:false,&quot;dropping-particle&quot;:&quot;&quot;,&quot;non-dropping-particle&quot;:&quot;&quot;},{&quot;family&quot;:&quot;Weinman&quot;,&quot;given&quot;:&quot;John&quot;,&quot;parse-names&quot;:false,&quot;dropping-particle&quot;:&quot;&quot;,&quot;non-dropping-particle&quot;:&quot;&quot;},{&quot;family&quot;:&quot;Hudson&quot;,&quot;given&quot;:&quot;Joanna&quot;,&quot;parse-names&quot;:false,&quot;dropping-particle&quot;:&quot;&quot;,&quot;non-dropping-particle&quot;:&quot;&quot;}],&quot;container-title&quot;:&quot;Journal of Renal Care&quot;,&quot;DOI&quot;:&quot;10.1111/jorc.12243&quot;,&quot;ISSN&quot;:&quot;17556686&quot;,&quot;issued&quot;:{&quot;date-parts&quot;:[[2018]]},&quot;page&quot;:&quot;174-185&quot;,&quot;abstract&quot;:&quot;Background: The prevalence of depression is found to increase from early stages to later stages of chronic kidney disease. Research on illness perceptions in patients undergoing dialysis has confirmed that patients' beliefs are associated with important outcomes; one of the most significant being depression. However, the association between illness perceptions and depression in patients in pre-dialysis care remains unclear. Objective: The main objective of this systematic review was to explore the associative relationship between illness perceptions and depression in patients with CKD prior to the commencement of dialysis. Methods: The inclusion criteria for papers in this review were studies investigating illness perceptions and depression in patients diagnosed with CKD. Eligible studies were identified by searching the following electronic databases; Medline, CENTRAL, Embase, Psych INFO, Web of Science and Scopus. Data on the participants and the severity of kidney disease, illness perceptions and depression were extracted. Results: Sixty-four studies met the criteria for full text review and of these, only four studies met the inclusion criteria following data extraction and quality assessment. Consistent with the common sense model, disease severity was found to be significantly associated with illness perceptions, and both were found to be associated with depression. Conclusions: The results from this review provide further evidence that the illness perceptions and disease severity play a crucial role in the adaption to CKD. This review highlights the lack of research in this area and concludes that more studies are needed to determine the nature and impact of illness perceptions in relation to depression in pre-dialysis CKD.&quot;,&quot;issue&quot;:&quot;3&quot;,&quot;volume&quot;:&quot;44&quot;},&quot;isTemporary&quot;:false},{&quot;id&quot;:&quot;db856aa2-6a48-35b2-b06d-2420f8dd5f55&quot;,&quot;itemData&quot;:{&quot;type&quot;:&quot;article-journal&quot;,&quot;id&quot;:&quot;db856aa2-6a48-35b2-b06d-2420f8dd5f55&quot;,&quot;title&quot;:&quot;Prevalence of depression in chronic kidney disease: Systematic review and meta-analysis of observational studies&quot;,&quot;author&quot;:[{&quot;family&quot;:&quot;Palmer&quot;,&quot;given&quot;:&quot;Suetonia&quot;,&quot;parse-names&quot;:false,&quot;dropping-particle&quot;:&quot;&quot;,&quot;non-dropping-particle&quot;:&quot;&quot;},{&quot;family&quot;:&quot;Vecchio&quot;,&quot;given&quot;:&quot;Mariacristina&quot;,&quot;parse-names&quot;:false,&quot;dropping-particle&quot;:&quot;&quot;,&quot;non-dropping-particle&quot;:&quot;&quot;},{&quot;family&quot;:&quot;Craig&quot;,&quot;given&quot;:&quot;Jonathan C.&quot;,&quot;parse-names&quot;:false,&quot;dropping-particle&quot;:&quot;&quot;,&quot;non-dropping-particle&quot;:&quot;&quot;},{&quot;family&quot;:&quot;Tonelli&quot;,&quot;given&quot;:&quot;Marcello&quot;,&quot;parse-names&quot;:false,&quot;dropping-particle&quot;:&quot;&quot;,&quot;non-dropping-particle&quot;:&quot;&quot;},{&quot;family&quot;:&quot;Johnson&quot;,&quot;given&quot;:&quot;David W.&quot;,&quot;parse-names&quot;:false,&quot;dropping-particle&quot;:&quot;&quot;,&quot;non-dropping-particle&quot;:&quot;&quot;},{&quot;family&quot;:&quot;Nicolucci&quot;,&quot;given&quot;:&quot;Antonio&quot;,&quot;parse-names&quot;:false,&quot;dropping-particle&quot;:&quot;&quot;,&quot;non-dropping-particle&quot;:&quot;&quot;},{&quot;family&quot;:&quot;Pellegrini&quot;,&quot;given&quot;:&quot;Fabio&quot;,&quot;parse-names&quot;:false,&quot;dropping-particle&quot;:&quot;&quot;,&quot;non-dropping-particle&quot;:&quot;&quot;},{&quot;family&quot;:&quot;Saglimbene&quot;,&quot;given&quot;:&quot;Valeria&quot;,&quot;parse-names&quot;:false,&quot;dropping-particle&quot;:&quot;&quot;,&quot;non-dropping-particle&quot;:&quot;&quot;},{&quot;family&quot;:&quot;Logroscino&quot;,&quot;given&quot;:&quot;Giancarlo&quot;,&quot;parse-names&quot;:false,&quot;dropping-particle&quot;:&quot;&quot;,&quot;non-dropping-particle&quot;:&quot;&quot;},{&quot;family&quot;:&quot;Fishbane&quot;,&quot;given&quot;:&quot;Steven&quot;,&quot;parse-names&quot;:false,&quot;dropping-particle&quot;:&quot;&quot;,&quot;non-dropping-particle&quot;:&quot;&quot;},{&quot;family&quot;:&quot;Strippoli&quot;,&quot;given&quot;:&quot;Giovanni F.M.&quot;,&quot;parse-names&quot;:false,&quot;dropping-particle&quot;:&quot;&quot;,&quot;non-dropping-particle&quot;:&quot;&quot;}],&quot;container-title&quot;:&quot;Kidney International&quot;,&quot;DOI&quot;:&quot;10.1038/ki.2013.77&quot;,&quot;ISSN&quot;:&quot;15231755&quot;,&quot;issued&quot;:{&quot;date-parts&quot;:[[2013]]},&quot;page&quot;:&quot;179-191&quot;,&quot;abstract&quot;:&quot;Prevalence estimates of depression in chronic kidney disease (CKD) vary widely in existing studies. We conducted a systematic review and meta-analysis of observational studies to summarize the point prevalence of depressive symptoms in adults with CKD. We searched MEDLINE and Embase (through January 2012). Random-effects meta-analysis was used to estimate the prevalence of depressive symptoms. We also limited the analyses to studies using clinical interview and prespecified criteria for diagnosis. We included 249 populations (55,982 participants). Estimated prevalence of depression varied by stage of CKD and the tools used for diagnosis. Prevalence of interview-based depression in CKD stage 5D was 22.8% (confidence interval (CI), 18.6-27.6), but estimates were somewhat less precise for CKD stages 1-5 (21.4% (CI, 11.1-37.2)) and for kidney transplant recipients (25.7% (12.8-44.9)). Using self- or clinician- administered rating scales, the prevalence of depressive symptoms for CKD stage 5D was higher (39.3% (CI, 36.8-42.0)) relative to CKD stages 1-5 (26.5% (CI, 18.5-36.5)) and transplant recipients (26.6% (CI, 20.9-33.1)) and suggested that self-report scales may overestimate the presence of depression, particularly in the dialysis setting. Thus, interview-defined depression affects approximately one-quarter of adults with CKD. Given the potential prevalence of depression in the setting of CKD, randomized trials to evaluate effects of interventions for depression on patient-centered outcomes are needed. © 2013 International Society of Nephrology.&quot;,&quot;publisher&quot;:&quot;Nature Publishing Group&quot;,&quot;issue&quot;:&quot;1&quot;,&quot;volume&quot;:&quot;84&quot;},&quot;isTemporary&quot;:false},{&quot;id&quot;:&quot;021d6978-26c9-38d3-bd5d-7fba5ab40b40&quot;,&quot;itemData&quot;:{&quot;type&quot;:&quot;article-journal&quot;,&quot;id&quot;:&quot;021d6978-26c9-38d3-bd5d-7fba5ab40b40&quot;,&quot;title&quot;:&quot;Psychological Distress and Depression in Patients with Chronic Kidney Disease&quot;,&quot;author&quot;:[{&quot;family&quot;:&quot;Zalai&quot;,&quot;given&quot;:&quot;Dora&quot;,&quot;parse-names&quot;:false,&quot;dropping-particle&quot;:&quot;&quot;,&quot;non-dropping-particle&quot;:&quot;&quot;},{&quot;family&quot;:&quot;Szeifert&quot;,&quot;given&quot;:&quot;Lilla&quot;,&quot;parse-names&quot;:false,&quot;dropping-particle&quot;:&quot;&quot;,&quot;non-dropping-particle&quot;:&quot;&quot;},{&quot;family&quot;:&quot;Novak&quot;,&quot;given&quot;:&quot;Marta&quot;,&quot;parse-names&quot;:false,&quot;dropping-particle&quot;:&quot;&quot;,&quot;non-dropping-particle&quot;:&quot;&quot;}],&quot;container-title&quot;:&quot;Seminars in Dialysis&quot;,&quot;DOI&quot;:&quot;10.1111/j.1525-139X.2012.01100.x&quot;,&quot;ISSN&quot;:&quot;08940959&quot;,&quot;PMID&quot;:&quot;22809005&quot;,&quot;issued&quot;:{&quot;date-parts&quot;:[[2012,7]]},&quot;page&quot;:&quot;428-438&quot;,&quot;abstract&quot;:&quot;Depressive disorders are 1.5-4 times more prevalent in medically ill patients than in the general population. Mood disorders can be regarded as the final common pathway developing from the interaction among multiple pathophysiological, psychological, and socioeconomic stressors that chronic illness imposes on the individual. Symptoms of clinical depression affect approximately 25% patients on hemodialysis and can be associated with low quality of life and increased mortality. The epidemiology of depressive disorders is less well studied in the renal transplant population. However, depression is a risk factor for poor outcomes, such as graft failure and death after renal transplantation. A high prevalence of severe psychological distress in patients with advanced CKD and its impact on CKD outcomes call for screening and intervention integrated in routine renal care. Preliminary data indicate that some of the selective serotonin reuptake inhibitor agents and time-limited, manualized, structured psychotherapies can be safe and effective for treating depression in this population. © 2012 Wiley Periodicals, Inc.&quot;,&quot;issue&quot;:&quot;4&quot;,&quot;volume&quot;:&quot;25&quot;},&quot;isTemporary&quot;:false},{&quot;id&quot;:&quot;fa4ebf04-0e14-3c62-bbe6-3bc69decf306&quot;,&quot;itemData&quot;:{&quot;type&quot;:&quot;article-journal&quot;,&quot;id&quot;:&quot;fa4ebf04-0e14-3c62-bbe6-3bc69decf306&quot;,&quot;title&quot;:&quot;Decision-making process in the pre-dialysis CKD patients: Do anxiety, stress and depression matter?&quot;,&quot;author&quot;:[{&quot;family&quot;:&quot;Bezerra&quot;,&quot;given&quot;:&quot;Cicero Italo L.&quot;,&quot;parse-names&quot;:false,&quot;dropping-particle&quot;:&quot;&quot;,&quot;non-dropping-particle&quot;:&quot;&quot;},{&quot;family&quot;:&quot;Silva&quot;,&quot;given&quot;:&quot;Bruno C.&quot;,&quot;parse-names&quot;:false,&quot;dropping-particle&quot;:&quot;&quot;,&quot;non-dropping-particle&quot;:&quot;&quot;},{&quot;family&quot;:&quot;Elias&quot;,&quot;given&quot;:&quot;Rosilene M.&quot;,&quot;parse-names&quot;:false,&quot;dropping-particle&quot;:&quot;&quot;,&quot;non-dropping-particle&quot;:&quot;&quot;}],&quot;container-title&quot;:&quot;BMC Nephrology&quot;,&quot;DOI&quot;:&quot;10.1186/s12882-018-0896-3&quot;,&quot;ISSN&quot;:&quot;14712369&quot;,&quot;PMID&quot;:&quot;29703162&quot;,&quot;issued&quot;:{&quot;date-parts&quot;:[[2018,4,27]]},&quot;abstract&quot;:&quot;Background: The transition from pre-dialysis chronic kidney disease (CKD) to renal replacement therapy (RRT) is a stressful event. Anxiety, depression and stress are frequent conditions in this population, and might play a role on the choice of dialysis modality. Methods: This is a prospective study that included stages 4-5 CKD patients during a dialysis multi-disciplinary education program. Demographic, clinical, and laboratory data were evaluated. Hospital Anxiety and Depression Scale and a Perceived Stress Scale assessed levels of anxiety, depression and stress, respectively. Results: A total of 67 from 190 recruited patients were included (59 ± 15 years, 54% males). Comparing patients who chose peritoneal dialysis (PD) and hemodialysis (HD), there were no differences on anxiety (p = 0.55), and depression scores (p = 0.467), and stress (p = 0.854). Anxious (p = 0.007) and depressive (p = 0.030) patients presented lower levels of phosphate than those not affected. There was a significant correlation (p &lt; 0.0001) between anxiety and depression scores (R 2 = 0.573), anxiety and stress scores (R 2 = 0.542), depression and stress scores (R 2 = 0.514). At the end of study, 29.8% of patients had already started on dialysis, and scores of anxiety, depression and stress reduced significantly (all p values &lt; 0.0001), from 5.9 ± 3.3 to 1.8 ± 1.8, from 7.7 ± 4.0 to 3.8 ± 2.9 and from 28.6 ± 7.8 to 10.0 ± 6.2, respectively, regardless of which therapy was chosen. Conclusion: Depression, anxiety and perceived stress during final stages of CKD do not seem to be related to the choice of dialysis therapy and tend to decrease after dialysis initiation.&quot;,&quot;publisher&quot;:&quot;BioMed Central Ltd.&quot;,&quot;issue&quot;:&quot;1&quot;,&quot;volume&quot;:&quot;19&quot;},&quot;isTemporary&quot;:false},{&quot;id&quot;:&quot;31d1c7d2-d120-3118-a947-8e3295495a00&quot;,&quot;itemData&quot;:{&quot;type&quot;:&quot;article-journal&quot;,&quot;id&quot;:&quot;31d1c7d2-d120-3118-a947-8e3295495a00&quot;,&quot;title&quot;:&quot;Association of depression and anxiety with reduced quality of life in patients with predialysis chronic kidney disease&quot;,&quot;author&quot;:[{&quot;family&quot;:&quot;Lee&quot;,&quot;given&quot;:&quot;Y. J.&quot;,&quot;parse-names&quot;:false,&quot;dropping-particle&quot;:&quot;&quot;,&quot;non-dropping-particle&quot;:&quot;&quot;},{&quot;family&quot;:&quot;Kim&quot;,&quot;given&quot;:&quot;M. S.&quot;,&quot;parse-names&quot;:false,&quot;dropping-particle&quot;:&quot;&quot;,&quot;non-dropping-particle&quot;:&quot;&quot;},{&quot;family&quot;:&quot;Cho&quot;,&quot;given&quot;:&quot;S.&quot;,&quot;parse-names&quot;:false,&quot;dropping-particle&quot;:&quot;&quot;,&quot;non-dropping-particle&quot;:&quot;&quot;},{&quot;family&quot;:&quot;Kim&quot;,&quot;given&quot;:&quot;S. R.&quot;,&quot;parse-names&quot;:false,&quot;dropping-particle&quot;:&quot;&quot;,&quot;non-dropping-particle&quot;:&quot;&quot;}],&quot;container-title&quot;:&quot;International Journal of Clinical Practice&quot;,&quot;DOI&quot;:&quot;10.1111/ijcp.12020&quot;,&quot;ISSN&quot;:&quot;13685031&quot;,&quot;PMID&quot;:&quot;23521328&quot;,&quot;issued&quot;:{&quot;date-parts&quot;:[[2013,4]]},&quot;page&quot;:&quot;363-368&quot;,&quot;abstract&quot;:&quot;Aim: Although depression and anxiety are the most common psychological problems among dialysis patients, little is known about the association between depression, anxiety and quality of life (QOL) in patients with predialysis chronic kidney disease (CKD). Therefore, we assessed the prevalence of depression and anxiety, and their association with QOL in patients with predialysis CKD. Methods: Two hundred and eight predialysis patients (male 61.1%) with a mean age of 55.7 ± 13.7 years and an estimated glomerular filtration rate &lt; 60 ml/min/1.73 m2 were enrolled. Depression and anxiety were assessed with the Hospital Anxiety and Depression Scale. Patients with anxiety and depression scores ≥ 8 were diagnosed with anxiety and depression disorders respectively. The WHOQOL-BREF questionnaire was used to assess patient QOL. Results: The prevalence of depression (47.1%) and anxiety (27.6%) did not differ across CKD stages. Depression correlated positively with age, employment, income, education, comorbidity index, haemoglobin level, albumin concentration and anxiety score, and negatively with all WHOQOL-BREF domain scores. Anxiety correlated significantly with QOL, but not with socioeconomic factors. In a multiple regression analysis, haemoglobin level, anxiety and QOL were independent factors associated with depression. In a linear regression analysis, depression and anxiety independently correlated with QOL after we adjusted for age, alcohol use, employment, income, education, haemoglobin level and albumin concentration. Conclusions: Patients with predialysis CKD have a high prevalence of depression and anxiety, which are associated with reduced QOL. Early detection of depression and anxiety and active interventions should be considered to improve the QOL of these patients. © 2013 Blackwell Publishing Ltd.&quot;,&quot;issue&quot;:&quot;4&quot;,&quot;volume&quot;:&quot;67&quot;},&quot;isTemporary&quot;:false},{&quot;id&quot;:&quot;f1e7b0c8-c079-3436-8317-28f3104bc24d&quot;,&quot;itemData&quot;:{&quot;type&quot;:&quot;article-journal&quot;,&quot;id&quot;:&quot;f1e7b0c8-c079-3436-8317-28f3104bc24d&quot;,&quot;title&quot;:&quot;A comparison of anxiety and depression between pre-dialysis chronic kidney disease patients and hemodialysis patients using hospital anxiety and depression scale&quot;,&quot;author&quot;:[{&quot;family&quot;:&quot;Shafi&quot;,&quot;given&quot;:&quot;Salman T.&quot;,&quot;parse-names&quot;:false,&quot;dropping-particle&quot;:&quot;&quot;,&quot;non-dropping-particle&quot;:&quot;&quot;},{&quot;family&quot;:&quot;Shafi&quot;,&quot;given&quot;:&quot;Tahir&quot;,&quot;parse-names&quot;:false,&quot;dropping-particle&quot;:&quot;&quot;,&quot;non-dropping-particle&quot;:&quot;&quot;}],&quot;container-title&quot;:&quot;Pakistan Journal of Medical Sciences&quot;,&quot;DOI&quot;:&quot;10.12669/pjms.334.12656&quot;,&quot;ISSN&quot;:&quot;1682024X&quot;,&quot;issued&quot;:{&quot;date-parts&quot;:[[2017,7,1]]},&quot;page&quot;:&quot;876-880&quot;,&quot;abstract&quot;:&quot;Objective: To compare frequency of anxiety and depression between pre-dialysis chronic kidney disease (CKD) and hemodialysis patients (ESRD) in Pakistan. Methods: This study was conducted in an out-patient department and hemodialysis unit of Sharif Medical City Hospital. Inclusion criteria included age above 18 years and a diagnosis of CKD including both pre-dialysis CKD and ESRD patients. Patients were screened for anxiety and depression using hospital anxiety and depression scale (HADS). Results: A total of 156 patients were included in the study. Out of these patients, 81 (51.9%) had ESRD and 75 (48.1%) had pre-dialysis CKD. Mean age of all patient was 47.3±18.3 years, 96 (61.5%) were males and 60 (38.5%) were females. Median duration of renal disease was 16 months (IQR 8-36 months). Anxiety and depression were present in 111 (71.2%) and 113 (72.4%) of all patients respectively. Moderate to severe anxiety and depression were present in 54 (34.6%) and 60 (38.5%) patients respectively. In multiple logistic regression model, after adjusting for other variables, ESRD vs. pre-dialysis CKD was significantly associated with moderate to severe depression (AOR 2.26 (1.1-5.1). Conclusion: Both anxiety and depression are common in pre-dialysis CKD and ESRD patients. Patients with ESRD have higher frequency of depression compared to pre-dialysis CKD patients.&quot;,&quot;publisher&quot;:&quot;Professional Medical Publications&quot;,&quot;issue&quot;:&quot;4&quot;,&quot;volume&quot;:&quot;33&quot;},&quot;isTemporary&quot;:false}],&quot;properties&quot;:{&quot;noteIndex&quot;:0},&quot;isEdited&quot;:false,&quot;manualOverride&quot;:{&quot;isManuallyOverridden&quot;:false,&quot;citeprocText&quot;:&quot;(Bezerra et al., 2018; Chiang et al., 2013; Damery et al., 2019; Knowles et al., 2014; Y. J. Lee et al., 2013; Muscat et al., 2018; Palmer et al., 2013; Shafi &amp;#38; Shafi, 2017; Zalai et al., 2012)&quot;,&quot;manualOverrideText&quot;:&quot;&quot;},&quot;citationTag&quot;:&quot;MENDELEY_CITATION_v3_eyJjaXRhdGlvbklEIjoiTUVOREVMRVlfQ0lUQVRJT05fN2U2Zjg3ZjQtOWE0Zi00ZWFhLWFkN2MtN2IwODFiM2UzNzNlIiwiY2l0YXRpb25JdGVtcyI6W3siaWQiOiJmMzk3OGM3Yi1jOWM5LTM4NWQtYmEwZi1jNmI1ZjI5MzNkODIiLCJpdGVtRGF0YSI6eyJ0eXBlIjoiYXJ0aWNsZS1qb3VybmFsIiwiaWQiOiJmMzk3OGM3Yi1jOWM5LTM4NWQtYmEwZi1jNmI1ZjI5MzNkODIiLCJ0aXRsZSI6IlRoZSBwcmV2YWxlbmNlIG9mIG1pbGQtVG8tbW9kZXJhdGUgZGlzdHJlc3MgaW4gcGF0aWVudHMgd2l0aCBlbmQtc3RhZ2UgcmVuYWwgZGlzZWFzZTogUmVzdWx0cyBmcm9tIGEgcGF0aWVudCBzdXJ2ZXkgdXNpbmcgdGhlIGVtb3Rpb24gdGhlcm1vbWV0ZXJzIGluIGZvdXIgaG9zcGl0YWwgVHJ1c3RzIGluIHRoZSBXZXN0IE1pZGxhbmRzLCBVSyIsImF1dGhvciI6W3siZmFtaWx5IjoiRGFtZXJ5IiwiZ2l2ZW4iOiJTYXJhaCIsInBhcnNlLW5hbWVzIjpmYWxzZSwiZHJvcHBpbmctcGFydGljbGUiOiIiLCJub24tZHJvcHBpbmctcGFydGljbGUiOiIifSx7ImZhbWlseSI6IkJyb3duIiwiZ2l2ZW4iOiJDZWxpYSIsInBhcnNlLW5hbWVzIjpmYWxzZSwiZHJvcHBpbmctcGFydGljbGUiOiIiLCJub24tZHJvcHBpbmctcGFydGljbGUiOiIifSx7ImZhbWlseSI6IlNlaW4iLCJnaXZlbiI6IktpbSIsInBhcnNlLW5hbWVzIjpmYWxzZSwiZHJvcHBpbmctcGFydGljbGUiOiIiLCJub24tZHJvcHBpbmctcGFydGljbGUiOiIifSx7ImZhbWlseSI6Ik5pY2hvbGFzIiwiZ2l2ZW4iOiJKb2hhbm4iLCJwYXJzZS1uYW1lcyI6ZmFsc2UsImRyb3BwaW5nLXBhcnRpY2xlIjoiIiwibm9uLWRyb3BwaW5nLXBhcnRpY2xlIjoiIn0seyJmYW1pbHkiOiJCYWhhcmFuaSIsImdpdmVuIjoiSnlvdGkiLCJwYXJzZS1uYW1lcyI6ZmFsc2UsImRyb3BwaW5nLXBhcnRpY2xlIjoiIiwibm9uLWRyb3BwaW5nLXBhcnRpY2xlIjoiIn0seyJmYW1pbHkiOiJDb21iZXMiLCJnaXZlbiI6IkdpbGwiLCJwYXJzZS1uYW1lcyI6ZmFsc2UsImRyb3BwaW5nLXBhcnRpY2xlIjoiIiwibm9uLWRyb3BwaW5nLXBhcnRpY2xlIjoiIn1dLCJjb250YWluZXItdGl0bGUiOiJCTUogT3BlbiIsIkRPSSI6IjEwLjExMzYvYm1qb3Blbi0yMDE4LTAyNzk4MiIsIklTU04iOiIyMDQ0NjA1NSIsIlBNSUQiOiIzMTA5NzQ4OSIsImlzc3VlZCI6eyJkYXRlLXBhcnRzIjpbWzIwMTksNSwxXV19LCJhYnN0cmFjdCI6Ik9iamVjdGl2ZXMgVG8gYXNzZXNzIHRoZSBwcmV2YWxlbmNlIG9mIG1pbGQtVG8tbW9kZXJhdGUgZGlzdHJlc3MgaW4gcGF0aWVudHMgd2l0aCBlbmQtc3RhZ2UgcmVuYWwgZGlzZWFzZSAoRVNSRCkgYW5kIGRldGVybWluZSB0aGUgYXNzb2NpYXRpb24gYmV0d2VlbiBkaXN0cmVzcyBhbmQgcGF0aWVudCBjaGFyYWN0ZXJpc3RpY3MuIERlc2lnbiBDcm9zcy1zZWN0aW9uYWwgc3VydmV5IHVzaW5nIGVtb3Rpb24gdGhlcm1vbWV0ZXIgYW5kIGRpc3RyZXNzIHRoZXJtb21ldGVyIHByb2JsZW0gbGlzdC4gU2V0dGluZyBSZW5hbCB1bml0cyBpbiBmb3VyIGhvc3BpdGFsIFRydXN0cyBpbiB0aGUgV2VzdCBNaWRsYW5kcywgVUsuIFBhcnRpY2lwYW50cyBBZHVsdCBwYXRpZW50cyB3aXRoIHN0YWdlIDUgY2hyb25pYyBraWRuZXkgZGlzZWFzZSB3aG8gd2VyZTogKDEpIE9uIHByZXJlbmFsIHJlcGxhY2VtZW50IHRoZXJhcHkuICgyKSBPbiBkaWFseXNpcyBmb3IgbGVzcyB0aGFuIDIgeWVhcnMuICgzKSBPbiBkaWFseXNpcyBmb3IgMiB5ZWFycyBvciBtb3JlICg0KSBXaXRoIGEgZnVuY3Rpb25pbmcgdHJhbnNwbGFudC4gT3V0Y29tZXMgVGhlIHByZXZhbGVuY2Ugb2YgbWlsZC1Uby1tb2RlcmF0ZSBkaXN0cmVzcywgYW5kIHRoZSBpbmNpZGVuY2Ugb2YgZGlzdHJlc3MgdGhlcm1vbWV0ZXIgcHJvYmxlbXMgYW5kIHBhdGllbnQgc3VwcG9ydCBuZWVkcy4gUmVzdWx0cyBJbiB0b3RhbCwgMTA0MC8zNzMwIHN1cnZleXMgd2VyZSByZXR1cm5lZCAoMjcuOSUpLiBBIHRoaXJkIG9mIHN1cnZleSByZXNwb25kZW50cyBtZXQgdGhlIGNyaXRlcmlhIGZvciBtaWxkLVRvLW1vZGVyYXRlIGRpc3RyZXNzIChuPTM0NjsgMzMuMyUpLiBQcmV2YWxlbmNlIHdhcyBoaWdoZXN0IGluIHBhdGllbnRzIG9uIGRpYWx5c2lzIGZvciAyIHllYXJzIG9yIG1vcmUgKG49MTA5LzMwMDsgMzYuMyUpIGFuZCBsb3dlc3QgaW4gdHJhbnNwbGFudCBwYXRpZW50cyAobj0xMTgvNDA0OyAyOS4yJSkuIFByZXZhbGVuY2Ugd2FzIHNpZ25pZmljYW50bHkgaGlnaGVyIGluIHlvdW5nZXIgdmVyc3VzIG9sZGVyIHBhdGllbnRzICjPhyAyID0xNC4zMzsgcD0wLjAwMDgpLCBpbiB3b21lbiB2ZXJzdXMgbWVuICjPhyAyID02LjYzOyBwPTAuMDEpIGFuZCBpbiBibGFjayBhbmQgbWlub3JpdHkgZXRobmljIHBhdGllbnRzIHZlcnN1cyBwYXRpZW50cyBvZiB3aGl0ZSBldGhuaWNpdHkgKM+HIDIgPTEwLjM2OyBwPTAuMDEzKS4gT3ZlciA0MCUgb2YgcGF0aWVudHMgKG49MTQxKSByZXBvcnRlZCBuZWVkaW5nIHN1cHBvcnQuIE1vcmUgdGhhbiA5NSUgb2YgcGF0aWVudHMgcmVwb3J0ZWQgcGh5c2ljYWwgcHJvYmxlbXMgYW5kIDkxLjklIHJlcG9ydGVkIGF0IGxlYXN0IG9uZSBlbW90aW9uYWwgcHJvYmxlbS4gQ29uY2x1c2lvbnMgTWlsZC1Uby1tb2RlcmF0ZSBkaXN0cmVzcyBpcyBjb21tb24gaW4gcGF0aWVudHMgd2l0aCBFU1JELCBhbmQgdGhlcmUgbWF5IGJlIHN1YnN0YW50aWFsIHVubWV0IHN1cHBvcnQgbmVlZHMuIFJlZ3VsYXIgc2NyZWVuaW5nIGNvdWxkIGhlbHAgaWRlbnRpZnkgcGF0aWVudHMgd2hvc2UgZGlzdHJlc3MgbWF5IG90aGVyd2lzZSByZW1haW4gdW5kZXRlY3RlZC4gRnVydGhlciByZXNlYXJjaCBpbnRvIGRpZmZlcmVuY2VzIGluIGRpc3RyZXNzIHByZXZhbGVuY2Ugb3ZlciB0aW1lIGFuZCBhdCBzcGVjaWZpYyB0cmFuc2l0aW9uYWwgcG9pbnRzIGFjcm9zcyB0aGUgcmVuYWwgZGlzZWFzZSBwYXRod2F5IGlzIG5lZWRlZCwgYXMgaXMgd29yayB0byBkZXRlcm1pbmUgaG93IGJlc3QgdG8gc3VwcG9ydCBwYXRpZW50cyByZXF1aXJpbmcgaGVscC4iLCJwdWJsaXNoZXIiOiJCTUogUHVibGlzaGluZyBHcm91cCIsImlzc3VlIjoiNSIsInZvbHVtZSI6IjkifSwiaXNUZW1wb3JhcnkiOmZhbHNlfSx7ImlkIjoiODc5MDhhOWMtOTJmMC0zMTkwLTk3MWUtM2ZjNTE4ZWJiMWJiIiwiaXRlbURhdGEiOnsidHlwZSI6ImFydGljbGUtam91cm5hbCIsImlkIjoiODc5MDhhOWMtOTJmMC0zMTkwLTk3MWUtM2ZjNTE4ZWJiMWJiIiwidGl0bGUiOiJFeHBsb3JpbmcgdGhlIHJlbGF0aW9uc2hpcHMgYmV0d2VlbiBoZWFsdGggc3RhdHVzLCBpbGxuZXNzIHBlcmNlcHRpb25zLCBjb3BpbmcgIHN0cmF0ZWdpZXMgYW5kIHBzeWNob2xvZ2ljYWwgbW9yYmlkaXR5IGluIGEgY2hyb25pYyBraWRuZXkgZGlzZWFzZSBjb2hvcnQuIiwiYXV0aG9yIjpbeyJmYW1pbHkiOiJLbm93bGVzIiwiZ2l2ZW4iOiJTaW1vbiIsInBhcnNlLW5hbWVzIjpmYWxzZSwiZHJvcHBpbmctcGFydGljbGUiOiIiLCJub24tZHJvcHBpbmctcGFydGljbGUiOiIifSx7ImZhbWlseSI6IlN3YW4iLCJnaXZlbiI6IkxhdXJlbiIsInBhcnNlLW5hbWVzIjpmYWxzZSwiZHJvcHBpbmctcGFydGljbGUiOiIiLCJub24tZHJvcHBpbmctcGFydGljbGUiOiIifSx7ImZhbWlseSI6IlNhbHpiZXJnIiwiZ2l2ZW4iOiJNaWNoYWVsIiwicGFyc2UtbmFtZXMiOmZhbHNlLCJkcm9wcGluZy1wYXJ0aWNsZSI6IiIsIm5vbi1kcm9wcGluZy1wYXJ0aWNsZSI6IiJ9LHsiZmFtaWx5IjoiQ2FzdGxlIiwiZ2l2ZW4iOiJEYXZpZCIsInBhcnNlLW5hbWVzIjpmYWxzZSwiZHJvcHBpbmctcGFydGljbGUiOiIiLCJub24tZHJvcHBpbmctcGFydGljbGUiOiIifSx7ImZhbWlseSI6IkxhbmdoYW0iLCJnaXZlbiI6IlJvYnluIiwicGFyc2UtbmFtZXMiOmZhbHNlLCJkcm9wcGluZy1wYXJ0aWNsZSI6IiIsIm5vbi1kcm9wcGluZy1wYXJ0aWNsZSI6IiJ9XSwiY29udGFpbmVyLXRpdGxlIjoiVGhlIEFtZXJpY2FuIGpvdXJuYWwgb2YgdGhlIG1lZGljYWwgc2NpZW5jZXMiLCJET0kiOiIxMC4xMDk3L01BSi4wMDAwMDAwMDAwMDAwMjQyIiwiSVNTTiI6IjE1MzgtMjk5MCAoRWxlY3Ryb25pYykiLCJQTUlEIjoiMjQ3NTE0MjEiLCJpc3N1ZWQiOnsiZGF0ZS1wYXJ0cyI6W1syMDE0LDEwXV19LCJwdWJsaXNoZXItcGxhY2UiOiJVbml0ZWQgU3RhdGVzIiwicGFnZSI6IjI3MS0yNzYiLCJsYW5ndWFnZSI6ImVuZyIsImFic3RyYWN0IjoiQkFDS0dST1VORDogVXNpbmcgdGhlIGNvbW1vbiBzZW5zZSBtb2RlbCBvZiBpbGxuZXNzIGFkanVzdG1lbnQsIHRoaXMgc3R1ZHkgYWltZWQgdG8gIGV4cGxvcmUgdGhlIGltcGFjdCBvZiBjaHJvbmljIGtpZG5leSBkaXNlYXNlIChDS0QpIG9uIGluZGl2aWR1YWwgaWxsbmVzcyBwZXJjZXB0aW9ucywgY29waW5nIHN0eWxlcyBhbmQgcHN5Y2hvbG9naWNhbCB3ZWxsLWJlaW5nLiBNRVRIT0RTOiBFaWdodHkgaW5kaXZpZHVhbHMgKDUwIG1lbiBhbmQgMzAgd29tZW4pIHdpdGggYW4gYXZlcmFnZSBhZ2Ugb2YgNjIuNjYgeWVhcnMgKHN0YW5kYXJkIGRldmlhdGlvbiwgMTEuOTgpIHdlcmUgaW5jbHVkZWQgaW4gdGhlIHN0dWR5LiBBbGwgcGFydGljaXBhbnRzIHdlcmUgdW5kZXIgdGhlIGNhcmUgb2YgdGhlIFJlbmFsIFVuaXQgb2YgYSBtZXRyb3BvbGl0YW4gdGVydGlhcnkgcmVmZXJyYWwgaG9zcGl0YWwuIFR3ZW50eS1uaW5lIHBhdGllbnRzICgzNiUpIGhhZCBDS0Qgc3RhZ2UgM2ItNCwgYW5kIDUxICg2NCUpIGhhZCBDS0Qgc3RhZ2UgNSAob3IgZW5kIHN0YWdlIGtpZG5leSBkaXNlYXNlIFtFU0tEXSkuIERpc2Vhc2Ugc2V2ZXJpdHkgd2FzIGV2YWx1YXRlZCB1c2luZyB0aGUgaGVhbHRoIHBlcmNlcHRpb25zIHF1ZXN0aW9ubmFpcmUsIGNvcGluZyBzdHlsZXMgYXNzZXNzZWQgd2l0aCB0aGUgQ2FydmVyIGJyaWVmIENPUEUgc2NhbGUsIGlsbG5lc3MgcGVyY2VwdGlvbnMgZXhwbG9yZWQgd2l0aCB0aGUgYnJpZWYgaWxsbmVzcyBwZXJjZXB0aW9ucyBxdWVzdGlvbm5haXJlIGFuZCBhbnhpZXR5IGFuZCBkZXByZXNzaW9uIG1lYXN1cmVkIHVzaW5nIHRoZSBob3NwaXRhbCBhbnhpZXR5IGFuZCBkZXByZXNzaW9uIHNjYWxlLiBSRVNVTFRTOiBUaGUgaG9zcGl0YWwgYW54aWV0eSBhbmQgZGVwcmVzc2lvbiBzY2FsZSBhc3Nlc3NtZW50IHJldmVhbGVkIDEzIHBhdGllbnRzICgxNi4zJSkgd2l0aCBtb2RlcmF0ZSBvciBzZXZlcmUgYW54aWV0eSBhbmQgNiAoNy41JSkgd2l0aCBtb2RlcmF0ZSBkZXByZXNzaW9uLiBDb25zaXN0ZW50IHdpdGggdGhlIGNvbW1vbiBzZW5zZSBtb2RlbCwgZGlzZWFzZSBhY3Rpdml0eSBoYWQgYSBzaWduaWZpY2FudCBkaXJlY3QgaW5mbHVlbmNlIG9uIGlsbG5lc3MgcGVyY2VwdGlvbnMsIHdoaWxlLCBpbiB0dXJuLCBpbGxuZXNzIHBlcmNlcHRpb25zIGhhZCBhIHNpZ25pZmljYW50IGRpcmVjdCBpbmZsdWVuY2Ugb24gZGVwcmVzc2lvbiBhbmQgYW54aWV0eS4gQWRhcHRpdmUgYW5kIG1hbGFkYXB0aXZlIGNvcGluZyB3ZXJlIGZvdW5kIHRvIG1lZGlhdGUgdGhlIHJlbGF0aW9uc2hpcCBiZXR3ZWVuIGlsbG5lc3MgcGVyY2VwdGlvbnMsIGFuZCBhbnhpZXR5IGFuZCBkZXByZXNzaW9uLiBDT05DTFVTSU9OUzogVGhlIHJlc3VsdHMgcHJvdmlkZSBldmlkZW5jZSB0aGF0IGl0IGlzIHRoZSBwZXJjZXB0aW9uIG9mIGFuIGlsbG5lc3MgcmF0aGVyIHRoYW4gdGhlIGFjdHVhbCBzeW1wdG9tcyB0aGVtc2VsdmVzIHRoYXQgYmVzdCBhY2NvdW50IGZvciBhZGFwdGlvbiB0byBDS0QuIFRoZXNlIGZpbmRpbmdzIHN1Z2dlc3QgdGhhdCBpbnRlcnZlbnRpb24gc3RyYXRlZ2llcyBhaW1lZCBhdCBpbmNyZWFzaW5nIHBzeWNob2xvZ2ljYWwgd2VsbC1iZWluZyBuZWVkIHRvIGZvY3VzIG9uIGNoYW5naW5nIGlsbG5lc3MgcGVyY2VwdGlvbnMgcmF0aGVyIHRoYW4gaW1wcm92aW5nIHN5bXB0b21zIG9mIENLRCBvciBjb3BpbmcgbWVjaGFuaXNtcy4iLCJpc3N1ZSI6IjQiLCJ2b2x1bWUiOiIzNDgifSwiaXNUZW1wb3JhcnkiOmZhbHNlfSx7ImlkIjoiNzEyZmUyNTctNDI2My0zYmU2LWFhYjctY2FlZmY1MjZkY2NiIiwiaXRlbURhdGEiOnsidHlwZSI6InJlcG9ydCIsImlkIjoiNzEyZmUyNTctNDI2My0zYmU2LWFhYjctY2FlZmY1MjZkY2NiIiwidGl0bGUiOiJQcmV2YWxlbmNlIGFuZCBjb3JyZWxhdGVzIG9mIGRlcHJlc3Npb24gYW1vbmcgY2hyb25pYyBraWRuZXkgZGlzZWFzZSBwYXRpZW50cyBpbiBUYWl3YW4iLCJhdXRob3IiOlt7ImZhbWlseSI6IkNoaWFuZyIsImdpdmVuIjoiSHNpbi1IdW5nIiwicGFyc2UtbmFtZXMiOmZhbHNlLCJkcm9wcGluZy1wYXJ0aWNsZSI6IiIsIm5vbi1kcm9wcGluZy1wYXJ0aWNsZSI6IiJ9LHsiZmFtaWx5IjoiTGl2bmVoIiwiZ2l2ZW4iOiJIYW5vY2giLCJwYXJzZS1uYW1lcyI6ZmFsc2UsImRyb3BwaW5nLXBhcnRpY2xlIjoiIiwibm9uLWRyb3BwaW5nLXBhcnRpY2xlIjoiIn0seyJmYW1pbHkiOiJZZW4iLCJnaXZlbiI6Ik1laS1MaW5nIiwicGFyc2UtbmFtZXMiOmZhbHNlLCJkcm9wcGluZy1wYXJ0aWNsZSI6IiIsIm5vbi1kcm9wcGluZy1wYXJ0aWNsZSI6IiJ9LHsiZmFtaWx5IjoiTGkiLCJnaXZlbiI6IlRzYWktQ2h1bmciLCJwYXJzZS1uYW1lcyI6ZmFsc2UsImRyb3BwaW5nLXBhcnRpY2xlIjoiIiwibm9uLWRyb3BwaW5nLXBhcnRpY2xlIjoiIn0seyJmYW1pbHkiOiJUc2FpIiwiZ2l2ZW4iOiJUenVuZy1ZaSIsInBhcnNlLW5hbWVzIjpmYWxzZSwiZHJvcHBpbmctcGFydGljbGUiOiIiLCJub24tZHJvcHBpbmctcGFydGljbGUiOiIifV0sIlVSTCI6Imh0dHA6Ly93d3cuYmlvbWVkY2VudHJhbC5jb20vMTQ3MS0yMzY5LzE0Lzc4IiwiaXNzdWVkIjp7ImRhdGUtcGFydHMiOltbMjAxM11dfSwiYWJzdHJhY3QiOiJCYWNrZ3JvdW5kOiBDaHJvbmljIGtpZG5leSBkaXNlYXNlIChDS0QpIGlzIGEgcHJvZ3Jlc3NpdmUgZGlzZWFzZSB0aGF0IGNhdXNlcyBhIHBlcm1hbmVudCBpbXBhaXJtZW50IG9mIHJlbmFsIGZ1bmN0aW9uIGFuZCBwcmVtYXR1cmUgbW9ydGFsaXR5LiBUaGUgYXNzb2NpYXRlZCBwcm9nbm9zaXMgbWF5IHJlc3VsdCBpbiBzZXJpb3VzIHBzeWNob2xvZ2ljYWwgZGlzdHJlc3MgdG8gdGhlIGFmZmVjdGVkIGluZGl2aWR1YWwuIEhvd2V2ZXIsIHRoZXJlIGFyZSBsaW1pdGVkIGRhdGEgb24gdGhlIHBzeWNob2xvZ2ljYWwgY29ycmVsYXRlcywgYW5kIGluIHBhcnRpY3VsYXIgZGVwcmVzc2lvbiwgaW4gQ2hpbmVzZSBDS0QgcGF0aWVudHMuIFRoaXMgc3R1ZHkgYWltZWQgdG8gZXhhbWluZSB0aGUgcHJldmFsZW5jZSBvZiBkZXByZXNzaW9uLCBhcyB3ZWxsIGFzIHRoZSBpbmZsdWVuY2Ugb2Ygb3RoZXIgcHN5Y2hvc29jaWFsIGZhY3RvcnMgb24gZGVwcmVzc2lvbiwgYW1vbmcgVGFpd2FuZXNlIENLRCBwYXRpZW50cy4ifSwiaXNUZW1wb3JhcnkiOmZhbHNlfSx7ImlkIjoiODc1OTU4ZWMtYWI5MS0zN2U4LTllNjgtNTM0MWU4MTNhMTBjIiwiaXRlbURhdGEiOnsidHlwZSI6ImFydGljbGUtam91cm5hbCIsImlkIjoiODc1OTU4ZWMtYWI5MS0zN2U4LTllNjgtNTM0MWU4MTNhMTBjIiwidGl0bGUiOiJFeHBsb3JpbmcgdGhlIHJlbGF0aW9uc2hpcCBiZXR3ZWVuIGlsbG5lc3MgcGVyY2VwdGlvbnMgYW5kIGRlcHJlc3Npb24gaW4gcGF0aWVudHMgd2l0aCBjaHJvbmljIGtpZG5leSBkaXNlYXNlOiBBIHN5c3RlbWF0aWMgbGl0ZXJhdHVyZSByZXZpZXciLCJhdXRob3IiOlt7ImZhbWlseSI6Ik11c2NhdCIsImdpdmVuIjoiUHJpc2NpbGxhIiwicGFyc2UtbmFtZXMiOmZhbHNlLCJkcm9wcGluZy1wYXJ0aWNsZSI6IiIsIm5vbi1kcm9wcGluZy1wYXJ0aWNsZSI6IiJ9LHsiZmFtaWx5IjoiQ2hpbGNvdCIsImdpdmVuIjoiSm9zZXBoIiwicGFyc2UtbmFtZXMiOmZhbHNlLCJkcm9wcGluZy1wYXJ0aWNsZSI6IiIsIm5vbi1kcm9wcGluZy1wYXJ0aWNsZSI6IiJ9LHsiZmFtaWx5IjoiV2Vpbm1hbiIsImdpdmVuIjoiSm9obiIsInBhcnNlLW5hbWVzIjpmYWxzZSwiZHJvcHBpbmctcGFydGljbGUiOiIiLCJub24tZHJvcHBpbmctcGFydGljbGUiOiIifSx7ImZhbWlseSI6Ikh1ZHNvbiIsImdpdmVuIjoiSm9hbm5hIiwicGFyc2UtbmFtZXMiOmZhbHNlLCJkcm9wcGluZy1wYXJ0aWNsZSI6IiIsIm5vbi1kcm9wcGluZy1wYXJ0aWNsZSI6IiJ9XSwiY29udGFpbmVyLXRpdGxlIjoiSm91cm5hbCBvZiBSZW5hbCBDYXJlIiwiRE9JIjoiMTAuMTExMS9qb3JjLjEyMjQzIiwiSVNTTiI6IjE3NTU2Njg2IiwiaXNzdWVkIjp7ImRhdGUtcGFydHMiOltbMjAxOF1dfSwicGFnZSI6IjE3NC0xODUiLCJhYnN0cmFjdCI6IkJhY2tncm91bmQ6IFRoZSBwcmV2YWxlbmNlIG9mIGRlcHJlc3Npb24gaXMgZm91bmQgdG8gaW5jcmVhc2UgZnJvbSBlYXJseSBzdGFnZXMgdG8gbGF0ZXIgc3RhZ2VzIG9mIGNocm9uaWMga2lkbmV5IGRpc2Vhc2UuIFJlc2VhcmNoIG9uIGlsbG5lc3MgcGVyY2VwdGlvbnMgaW4gcGF0aWVudHMgdW5kZXJnb2luZyBkaWFseXNpcyBoYXMgY29uZmlybWVkIHRoYXQgcGF0aWVudHMnIGJlbGllZnMgYXJlIGFzc29jaWF0ZWQgd2l0aCBpbXBvcnRhbnQgb3V0Y29tZXM7IG9uZSBvZiB0aGUgbW9zdCBzaWduaWZpY2FudCBiZWluZyBkZXByZXNzaW9uLiBIb3dldmVyLCB0aGUgYXNzb2NpYXRpb24gYmV0d2VlbiBpbGxuZXNzIHBlcmNlcHRpb25zIGFuZCBkZXByZXNzaW9uIGluIHBhdGllbnRzIGluIHByZS1kaWFseXNpcyBjYXJlIHJlbWFpbnMgdW5jbGVhci4gT2JqZWN0aXZlOiBUaGUgbWFpbiBvYmplY3RpdmUgb2YgdGhpcyBzeXN0ZW1hdGljIHJldmlldyB3YXMgdG8gZXhwbG9yZSB0aGUgYXNzb2NpYXRpdmUgcmVsYXRpb25zaGlwIGJldHdlZW4gaWxsbmVzcyBwZXJjZXB0aW9ucyBhbmQgZGVwcmVzc2lvbiBpbiBwYXRpZW50cyB3aXRoIENLRCBwcmlvciB0byB0aGUgY29tbWVuY2VtZW50IG9mIGRpYWx5c2lzLiBNZXRob2RzOiBUaGUgaW5jbHVzaW9uIGNyaXRlcmlhIGZvciBwYXBlcnMgaW4gdGhpcyByZXZpZXcgd2VyZSBzdHVkaWVzIGludmVzdGlnYXRpbmcgaWxsbmVzcyBwZXJjZXB0aW9ucyBhbmQgZGVwcmVzc2lvbiBpbiBwYXRpZW50cyBkaWFnbm9zZWQgd2l0aCBDS0QuIEVsaWdpYmxlIHN0dWRpZXMgd2VyZSBpZGVudGlmaWVkIGJ5IHNlYXJjaGluZyB0aGUgZm9sbG93aW5nIGVsZWN0cm9uaWMgZGF0YWJhc2VzOyBNZWRsaW5lLCBDRU5UUkFMLCBFbWJhc2UsIFBzeWNoIElORk8sIFdlYiBvZiBTY2llbmNlIGFuZCBTY29wdXMuIERhdGEgb24gdGhlIHBhcnRpY2lwYW50cyBhbmQgdGhlIHNldmVyaXR5IG9mIGtpZG5leSBkaXNlYXNlLCBpbGxuZXNzIHBlcmNlcHRpb25zIGFuZCBkZXByZXNzaW9uIHdlcmUgZXh0cmFjdGVkLiBSZXN1bHRzOiBTaXh0eS1mb3VyIHN0dWRpZXMgbWV0IHRoZSBjcml0ZXJpYSBmb3IgZnVsbCB0ZXh0IHJldmlldyBhbmQgb2YgdGhlc2UsIG9ubHkgZm91ciBzdHVkaWVzIG1ldCB0aGUgaW5jbHVzaW9uIGNyaXRlcmlhIGZvbGxvd2luZyBkYXRhIGV4dHJhY3Rpb24gYW5kIHF1YWxpdHkgYXNzZXNzbWVudC4gQ29uc2lzdGVudCB3aXRoIHRoZSBjb21tb24gc2Vuc2UgbW9kZWwsIGRpc2Vhc2Ugc2V2ZXJpdHkgd2FzIGZvdW5kIHRvIGJlIHNpZ25pZmljYW50bHkgYXNzb2NpYXRlZCB3aXRoIGlsbG5lc3MgcGVyY2VwdGlvbnMsIGFuZCBib3RoIHdlcmUgZm91bmQgdG8gYmUgYXNzb2NpYXRlZCB3aXRoIGRlcHJlc3Npb24uIENvbmNsdXNpb25zOiBUaGUgcmVzdWx0cyBmcm9tIHRoaXMgcmV2aWV3IHByb3ZpZGUgZnVydGhlciBldmlkZW5jZSB0aGF0IHRoZSBpbGxuZXNzIHBlcmNlcHRpb25zIGFuZCBkaXNlYXNlIHNldmVyaXR5IHBsYXkgYSBjcnVjaWFsIHJvbGUgaW4gdGhlIGFkYXB0aW9uIHRvIENLRC4gVGhpcyByZXZpZXcgaGlnaGxpZ2h0cyB0aGUgbGFjayBvZiByZXNlYXJjaCBpbiB0aGlzIGFyZWEgYW5kIGNvbmNsdWRlcyB0aGF0IG1vcmUgc3R1ZGllcyBhcmUgbmVlZGVkIHRvIGRldGVybWluZSB0aGUgbmF0dXJlIGFuZCBpbXBhY3Qgb2YgaWxsbmVzcyBwZXJjZXB0aW9ucyBpbiByZWxhdGlvbiB0byBkZXByZXNzaW9uIGluIHByZS1kaWFseXNpcyBDS0QuIiwiaXNzdWUiOiIzIiwidm9sdW1lIjoiNDQifSwiaXNUZW1wb3JhcnkiOmZhbHNlfSx7ImlkIjoiZGI4NTZhYTItNmE0OC0zNWIyLWIwNmQtMjQyMGY4ZGQ1ZjU1IiwiaXRlbURhdGEiOnsidHlwZSI6ImFydGljbGUtam91cm5hbCIsImlkIjoiZGI4NTZhYTItNmE0OC0zNWIyLWIwNmQtMjQyMGY4ZGQ1ZjU1IiwidGl0bGUiOiJQcmV2YWxlbmNlIG9mIGRlcHJlc3Npb24gaW4gY2hyb25pYyBraWRuZXkgZGlzZWFzZTogU3lzdGVtYXRpYyByZXZpZXcgYW5kIG1ldGEtYW5hbHlzaXMgb2Ygb2JzZXJ2YXRpb25hbCBzdHVkaWVzIiwiYXV0aG9yIjpbeyJmYW1pbHkiOiJQYWxtZXIiLCJnaXZlbiI6IlN1ZXRvbmlhIiwicGFyc2UtbmFtZXMiOmZhbHNlLCJkcm9wcGluZy1wYXJ0aWNsZSI6IiIsIm5vbi1kcm9wcGluZy1wYXJ0aWNsZSI6IiJ9LHsiZmFtaWx5IjoiVmVjY2hpbyIsImdpdmVuIjoiTWFyaWFjcmlzdGluYSIsInBhcnNlLW5hbWVzIjpmYWxzZSwiZHJvcHBpbmctcGFydGljbGUiOiIiLCJub24tZHJvcHBpbmctcGFydGljbGUiOiIifSx7ImZhbWlseSI6IkNyYWlnIiwiZ2l2ZW4iOiJKb25hdGhhbiBDLiIsInBhcnNlLW5hbWVzIjpmYWxzZSwiZHJvcHBpbmctcGFydGljbGUiOiIiLCJub24tZHJvcHBpbmctcGFydGljbGUiOiIifSx7ImZhbWlseSI6IlRvbmVsbGkiLCJnaXZlbiI6Ik1hcmNlbGxvIiwicGFyc2UtbmFtZXMiOmZhbHNlLCJkcm9wcGluZy1wYXJ0aWNsZSI6IiIsIm5vbi1kcm9wcGluZy1wYXJ0aWNsZSI6IiJ9LHsiZmFtaWx5IjoiSm9obnNvbiIsImdpdmVuIjoiRGF2aWQgVy4iLCJwYXJzZS1uYW1lcyI6ZmFsc2UsImRyb3BwaW5nLXBhcnRpY2xlIjoiIiwibm9uLWRyb3BwaW5nLXBhcnRpY2xlIjoiIn0seyJmYW1pbHkiOiJOaWNvbHVjY2kiLCJnaXZlbiI6IkFudG9uaW8iLCJwYXJzZS1uYW1lcyI6ZmFsc2UsImRyb3BwaW5nLXBhcnRpY2xlIjoiIiwibm9uLWRyb3BwaW5nLXBhcnRpY2xlIjoiIn0seyJmYW1pbHkiOiJQZWxsZWdyaW5pIiwiZ2l2ZW4iOiJGYWJpbyIsInBhcnNlLW5hbWVzIjpmYWxzZSwiZHJvcHBpbmctcGFydGljbGUiOiIiLCJub24tZHJvcHBpbmctcGFydGljbGUiOiIifSx7ImZhbWlseSI6IlNhZ2xpbWJlbmUiLCJnaXZlbiI6IlZhbGVyaWEiLCJwYXJzZS1uYW1lcyI6ZmFsc2UsImRyb3BwaW5nLXBhcnRpY2xlIjoiIiwibm9uLWRyb3BwaW5nLXBhcnRpY2xlIjoiIn0seyJmYW1pbHkiOiJMb2dyb3NjaW5vIiwiZ2l2ZW4iOiJHaWFuY2FybG8iLCJwYXJzZS1uYW1lcyI6ZmFsc2UsImRyb3BwaW5nLXBhcnRpY2xlIjoiIiwibm9uLWRyb3BwaW5nLXBhcnRpY2xlIjoiIn0seyJmYW1pbHkiOiJGaXNoYmFuZSIsImdpdmVuIjoiU3RldmVuIiwicGFyc2UtbmFtZXMiOmZhbHNlLCJkcm9wcGluZy1wYXJ0aWNsZSI6IiIsIm5vbi1kcm9wcGluZy1wYXJ0aWNsZSI6IiJ9LHsiZmFtaWx5IjoiU3RyaXBwb2xpIiwiZ2l2ZW4iOiJHaW92YW5uaSBGLk0uIiwicGFyc2UtbmFtZXMiOmZhbHNlLCJkcm9wcGluZy1wYXJ0aWNsZSI6IiIsIm5vbi1kcm9wcGluZy1wYXJ0aWNsZSI6IiJ9XSwiY29udGFpbmVyLXRpdGxlIjoiS2lkbmV5IEludGVybmF0aW9uYWwiLCJET0kiOiIxMC4xMDM4L2tpLjIwMTMuNzciLCJJU1NOIjoiMTUyMzE3NTUiLCJpc3N1ZWQiOnsiZGF0ZS1wYXJ0cyI6W1syMDEzXV19LCJwYWdlIjoiMTc5LTE5MSIsImFic3RyYWN0IjoiUHJldmFsZW5jZSBlc3RpbWF0ZXMgb2YgZGVwcmVzc2lvbiBpbiBjaHJvbmljIGtpZG5leSBkaXNlYXNlIChDS0QpIHZhcnkgd2lkZWx5IGluIGV4aXN0aW5nIHN0dWRpZXMuIFdlIGNvbmR1Y3RlZCBhIHN5c3RlbWF0aWMgcmV2aWV3IGFuZCBtZXRhLWFuYWx5c2lzIG9mIG9ic2VydmF0aW9uYWwgc3R1ZGllcyB0byBzdW1tYXJpemUgdGhlIHBvaW50IHByZXZhbGVuY2Ugb2YgZGVwcmVzc2l2ZSBzeW1wdG9tcyBpbiBhZHVsdHMgd2l0aCBDS0QuIFdlIHNlYXJjaGVkIE1FRExJTkUgYW5kIEVtYmFzZSAodGhyb3VnaCBKYW51YXJ5IDIwMTIpLiBSYW5kb20tZWZmZWN0cyBtZXRhLWFuYWx5c2lzIHdhcyB1c2VkIHRvIGVzdGltYXRlIHRoZSBwcmV2YWxlbmNlIG9mIGRlcHJlc3NpdmUgc3ltcHRvbXMuIFdlIGFsc28gbGltaXRlZCB0aGUgYW5hbHlzZXMgdG8gc3R1ZGllcyB1c2luZyBjbGluaWNhbCBpbnRlcnZpZXcgYW5kIHByZXNwZWNpZmllZCBjcml0ZXJpYSBmb3IgZGlhZ25vc2lzLiBXZSBpbmNsdWRlZCAyNDkgcG9wdWxhdGlvbnMgKDU1LDk4MiBwYXJ0aWNpcGFudHMpLiBFc3RpbWF0ZWQgcHJldmFsZW5jZSBvZiBkZXByZXNzaW9uIHZhcmllZCBieSBzdGFnZSBvZiBDS0QgYW5kIHRoZSB0b29scyB1c2VkIGZvciBkaWFnbm9zaXMuIFByZXZhbGVuY2Ugb2YgaW50ZXJ2aWV3LWJhc2VkIGRlcHJlc3Npb24gaW4gQ0tEIHN0YWdlIDVEIHdhcyAyMi44JSAoY29uZmlkZW5jZSBpbnRlcnZhbCAoQ0kpLCAxOC42LTI3LjYpLCBidXQgZXN0aW1hdGVzIHdlcmUgc29tZXdoYXQgbGVzcyBwcmVjaXNlIGZvciBDS0Qgc3RhZ2VzIDEtNSAoMjEuNCUgKENJLCAxMS4xLTM3LjIpKSBhbmQgZm9yIGtpZG5leSB0cmFuc3BsYW50IHJlY2lwaWVudHMgKDI1LjclICgxMi44LTQ0LjkpKS4gVXNpbmcgc2VsZi0gb3IgY2xpbmljaWFuLSBhZG1pbmlzdGVyZWQgcmF0aW5nIHNjYWxlcywgdGhlIHByZXZhbGVuY2Ugb2YgZGVwcmVzc2l2ZSBzeW1wdG9tcyBmb3IgQ0tEIHN0YWdlIDVEIHdhcyBoaWdoZXIgKDM5LjMlIChDSSwgMzYuOC00Mi4wKSkgcmVsYXRpdmUgdG8gQ0tEIHN0YWdlcyAxLTUgKDI2LjUlIChDSSwgMTguNS0zNi41KSkgYW5kIHRyYW5zcGxhbnQgcmVjaXBpZW50cyAoMjYuNiUgKENJLCAyMC45LTMzLjEpKSBhbmQgc3VnZ2VzdGVkIHRoYXQgc2VsZi1yZXBvcnQgc2NhbGVzIG1heSBvdmVyZXN0aW1hdGUgdGhlIHByZXNlbmNlIG9mIGRlcHJlc3Npb24sIHBhcnRpY3VsYXJseSBpbiB0aGUgZGlhbHlzaXMgc2V0dGluZy4gVGh1cywgaW50ZXJ2aWV3LWRlZmluZWQgZGVwcmVzc2lvbiBhZmZlY3RzIGFwcHJveGltYXRlbHkgb25lLXF1YXJ0ZXIgb2YgYWR1bHRzIHdpdGggQ0tELiBHaXZlbiB0aGUgcG90ZW50aWFsIHByZXZhbGVuY2Ugb2YgZGVwcmVzc2lvbiBpbiB0aGUgc2V0dGluZyBvZiBDS0QsIHJhbmRvbWl6ZWQgdHJpYWxzIHRvIGV2YWx1YXRlIGVmZmVjdHMgb2YgaW50ZXJ2ZW50aW9ucyBmb3IgZGVwcmVzc2lvbiBvbiBwYXRpZW50LWNlbnRlcmVkIG91dGNvbWVzIGFyZSBuZWVkZWQuIMKpIDIwMTMgSW50ZXJuYXRpb25hbCBTb2NpZXR5IG9mIE5lcGhyb2xvZ3kuIiwicHVibGlzaGVyIjoiTmF0dXJlIFB1Ymxpc2hpbmcgR3JvdXAiLCJpc3N1ZSI6IjEiLCJ2b2x1bWUiOiI4NCJ9LCJpc1RlbXBvcmFyeSI6ZmFsc2V9LHsiaWQiOiIwMjFkNjk3OC0yNmM5LTM4ZDMtYmQ1ZC03ZmJhNWFiNDBiNDAiLCJpdGVtRGF0YSI6eyJ0eXBlIjoiYXJ0aWNsZS1qb3VybmFsIiwiaWQiOiIwMjFkNjk3OC0yNmM5LTM4ZDMtYmQ1ZC03ZmJhNWFiNDBiNDAiLCJ0aXRsZSI6IlBzeWNob2xvZ2ljYWwgRGlzdHJlc3MgYW5kIERlcHJlc3Npb24gaW4gUGF0aWVudHMgd2l0aCBDaHJvbmljIEtpZG5leSBEaXNlYXNlIiwiYXV0aG9yIjpbeyJmYW1pbHkiOiJaYWxhaSIsImdpdmVuIjoiRG9yYSIsInBhcnNlLW5hbWVzIjpmYWxzZSwiZHJvcHBpbmctcGFydGljbGUiOiIiLCJub24tZHJvcHBpbmctcGFydGljbGUiOiIifSx7ImZhbWlseSI6IlN6ZWlmZXJ0IiwiZ2l2ZW4iOiJMaWxsYSIsInBhcnNlLW5hbWVzIjpmYWxzZSwiZHJvcHBpbmctcGFydGljbGUiOiIiLCJub24tZHJvcHBpbmctcGFydGljbGUiOiIifSx7ImZhbWlseSI6Ik5vdmFrIiwiZ2l2ZW4iOiJNYXJ0YSIsInBhcnNlLW5hbWVzIjpmYWxzZSwiZHJvcHBpbmctcGFydGljbGUiOiIiLCJub24tZHJvcHBpbmctcGFydGljbGUiOiIifV0sImNvbnRhaW5lci10aXRsZSI6IlNlbWluYXJzIGluIERpYWx5c2lzIiwiRE9JIjoiMTAuMTExMS9qLjE1MjUtMTM5WC4yMDEyLjAxMTAwLngiLCJJU1NOIjoiMDg5NDA5NTkiLCJQTUlEIjoiMjI4MDkwMDUiLCJpc3N1ZWQiOnsiZGF0ZS1wYXJ0cyI6W1syMDEyLDddXX0sInBhZ2UiOiI0MjgtNDM4IiwiYWJzdHJhY3QiOiJEZXByZXNzaXZlIGRpc29yZGVycyBhcmUgMS41LTQgdGltZXMgbW9yZSBwcmV2YWxlbnQgaW4gbWVkaWNhbGx5IGlsbCBwYXRpZW50cyB0aGFuIGluIHRoZSBnZW5lcmFsIHBvcHVsYXRpb24uIE1vb2QgZGlzb3JkZXJzIGNhbiBiZSByZWdhcmRlZCBhcyB0aGUgZmluYWwgY29tbW9uIHBhdGh3YXkgZGV2ZWxvcGluZyBmcm9tIHRoZSBpbnRlcmFjdGlvbiBhbW9uZyBtdWx0aXBsZSBwYXRob3BoeXNpb2xvZ2ljYWwsIHBzeWNob2xvZ2ljYWwsIGFuZCBzb2Npb2Vjb25vbWljIHN0cmVzc29ycyB0aGF0IGNocm9uaWMgaWxsbmVzcyBpbXBvc2VzIG9uIHRoZSBpbmRpdmlkdWFsLiBTeW1wdG9tcyBvZiBjbGluaWNhbCBkZXByZXNzaW9uIGFmZmVjdCBhcHByb3hpbWF0ZWx5IDI1JSBwYXRpZW50cyBvbiBoZW1vZGlhbHlzaXMgYW5kIGNhbiBiZSBhc3NvY2lhdGVkIHdpdGggbG93IHF1YWxpdHkgb2YgbGlmZSBhbmQgaW5jcmVhc2VkIG1vcnRhbGl0eS4gVGhlIGVwaWRlbWlvbG9neSBvZiBkZXByZXNzaXZlIGRpc29yZGVycyBpcyBsZXNzIHdlbGwgc3R1ZGllZCBpbiB0aGUgcmVuYWwgdHJhbnNwbGFudCBwb3B1bGF0aW9uLiBIb3dldmVyLCBkZXByZXNzaW9uIGlzIGEgcmlzayBmYWN0b3IgZm9yIHBvb3Igb3V0Y29tZXMsIHN1Y2ggYXMgZ3JhZnQgZmFpbHVyZSBhbmQgZGVhdGggYWZ0ZXIgcmVuYWwgdHJhbnNwbGFudGF0aW9uLiBBIGhpZ2ggcHJldmFsZW5jZSBvZiBzZXZlcmUgcHN5Y2hvbG9naWNhbCBkaXN0cmVzcyBpbiBwYXRpZW50cyB3aXRoIGFkdmFuY2VkIENLRCBhbmQgaXRzIGltcGFjdCBvbiBDS0Qgb3V0Y29tZXMgY2FsbCBmb3Igc2NyZWVuaW5nIGFuZCBpbnRlcnZlbnRpb24gaW50ZWdyYXRlZCBpbiByb3V0aW5lIHJlbmFsIGNhcmUuIFByZWxpbWluYXJ5IGRhdGEgaW5kaWNhdGUgdGhhdCBzb21lIG9mIHRoZSBzZWxlY3RpdmUgc2Vyb3RvbmluIHJldXB0YWtlIGluaGliaXRvciBhZ2VudHMgYW5kIHRpbWUtbGltaXRlZCwgbWFudWFsaXplZCwgc3RydWN0dXJlZCBwc3ljaG90aGVyYXBpZXMgY2FuIGJlIHNhZmUgYW5kIGVmZmVjdGl2ZSBmb3IgdHJlYXRpbmcgZGVwcmVzc2lvbiBpbiB0aGlzIHBvcHVsYXRpb24uIMKpIDIwMTIgV2lsZXkgUGVyaW9kaWNhbHMsIEluYy4iLCJpc3N1ZSI6IjQiLCJ2b2x1bWUiOiIyNSJ9LCJpc1RlbXBvcmFyeSI6ZmFsc2V9LHsiaWQiOiJmYTRlYmYwNC0wZTE0LTNjNjItYmJlNi0zYmM2OWRlY2YzMDYiLCJpdGVtRGF0YSI6eyJ0eXBlIjoiYXJ0aWNsZS1qb3VybmFsIiwiaWQiOiJmYTRlYmYwNC0wZTE0LTNjNjItYmJlNi0zYmM2OWRlY2YzMDYiLCJ0aXRsZSI6IkRlY2lzaW9uLW1ha2luZyBwcm9jZXNzIGluIHRoZSBwcmUtZGlhbHlzaXMgQ0tEIHBhdGllbnRzOiBEbyBhbnhpZXR5LCBzdHJlc3MgYW5kIGRlcHJlc3Npb24gbWF0dGVyPyIsImF1dGhvciI6W3siZmFtaWx5IjoiQmV6ZXJyYSIsImdpdmVuIjoiQ2ljZXJvIEl0YWxvIEwuIiwicGFyc2UtbmFtZXMiOmZhbHNlLCJkcm9wcGluZy1wYXJ0aWNsZSI6IiIsIm5vbi1kcm9wcGluZy1wYXJ0aWNsZSI6IiJ9LHsiZmFtaWx5IjoiU2lsdmEiLCJnaXZlbiI6IkJydW5vIEMuIiwicGFyc2UtbmFtZXMiOmZhbHNlLCJkcm9wcGluZy1wYXJ0aWNsZSI6IiIsIm5vbi1kcm9wcGluZy1wYXJ0aWNsZSI6IiJ9LHsiZmFtaWx5IjoiRWxpYXMiLCJnaXZlbiI6IlJvc2lsZW5lIE0uIiwicGFyc2UtbmFtZXMiOmZhbHNlLCJkcm9wcGluZy1wYXJ0aWNsZSI6IiIsIm5vbi1kcm9wcGluZy1wYXJ0aWNsZSI6IiJ9XSwiY29udGFpbmVyLXRpdGxlIjoiQk1DIE5lcGhyb2xvZ3kiLCJET0kiOiIxMC4xMTg2L3MxMjg4Mi0wMTgtMDg5Ni0zIiwiSVNTTiI6IjE0NzEyMzY5IiwiUE1JRCI6IjI5NzAzMTYyIiwiaXNzdWVkIjp7ImRhdGUtcGFydHMiOltbMjAxOCw0LDI3XV19LCJhYnN0cmFjdCI6IkJhY2tncm91bmQ6IFRoZSB0cmFuc2l0aW9uIGZyb20gcHJlLWRpYWx5c2lzIGNocm9uaWMga2lkbmV5IGRpc2Vhc2UgKENLRCkgdG8gcmVuYWwgcmVwbGFjZW1lbnQgdGhlcmFweSAoUlJUKSBpcyBhIHN0cmVzc2Z1bCBldmVudC4gQW54aWV0eSwgZGVwcmVzc2lvbiBhbmQgc3RyZXNzIGFyZSBmcmVxdWVudCBjb25kaXRpb25zIGluIHRoaXMgcG9wdWxhdGlvbiwgYW5kIG1pZ2h0IHBsYXkgYSByb2xlIG9uIHRoZSBjaG9pY2Ugb2YgZGlhbHlzaXMgbW9kYWxpdHkuIE1ldGhvZHM6IFRoaXMgaXMgYSBwcm9zcGVjdGl2ZSBzdHVkeSB0aGF0IGluY2x1ZGVkIHN0YWdlcyA0LTUgQ0tEIHBhdGllbnRzIGR1cmluZyBhIGRpYWx5c2lzIG11bHRpLWRpc2NpcGxpbmFyeSBlZHVjYXRpb24gcHJvZ3JhbS4gRGVtb2dyYXBoaWMsIGNsaW5pY2FsLCBhbmQgbGFib3JhdG9yeSBkYXRhIHdlcmUgZXZhbHVhdGVkLiBIb3NwaXRhbCBBbnhpZXR5IGFuZCBEZXByZXNzaW9uIFNjYWxlIGFuZCBhIFBlcmNlaXZlZCBTdHJlc3MgU2NhbGUgYXNzZXNzZWQgbGV2ZWxzIG9mIGFueGlldHksIGRlcHJlc3Npb24gYW5kIHN0cmVzcywgcmVzcGVjdGl2ZWx5LiBSZXN1bHRzOiBBIHRvdGFsIG9mIDY3IGZyb20gMTkwIHJlY3J1aXRlZCBwYXRpZW50cyB3ZXJlIGluY2x1ZGVkICg1OSDCsSAxNSB5ZWFycywgNTQlIG1hbGVzKS4gQ29tcGFyaW5nIHBhdGllbnRzIHdobyBjaG9zZSBwZXJpdG9uZWFsIGRpYWx5c2lzIChQRCkgYW5kIGhlbW9kaWFseXNpcyAoSEQpLCB0aGVyZSB3ZXJlIG5vIGRpZmZlcmVuY2VzIG9uIGFueGlldHkgKHAgPSAwLjU1KSwgYW5kIGRlcHJlc3Npb24gc2NvcmVzIChwID0gMC40NjcpLCBhbmQgc3RyZXNzIChwID0gMC44NTQpLiBBbnhpb3VzIChwID0gMC4wMDcpIGFuZCBkZXByZXNzaXZlIChwID0gMC4wMzApIHBhdGllbnRzIHByZXNlbnRlZCBsb3dlciBsZXZlbHMgb2YgcGhvc3BoYXRlIHRoYW4gdGhvc2Ugbm90IGFmZmVjdGVkLiBUaGVyZSB3YXMgYSBzaWduaWZpY2FudCBjb3JyZWxhdGlvbiAocCA8IDAuMDAwMSkgYmV0d2VlbiBhbnhpZXR5IGFuZCBkZXByZXNzaW9uIHNjb3JlcyAoUiAyID0gMC41NzMpLCBhbnhpZXR5IGFuZCBzdHJlc3Mgc2NvcmVzIChSIDIgPSAwLjU0MiksIGRlcHJlc3Npb24gYW5kIHN0cmVzcyBzY29yZXMgKFIgMiA9IDAuNTE0KS4gQXQgdGhlIGVuZCBvZiBzdHVkeSwgMjkuOCUgb2YgcGF0aWVudHMgaGFkIGFscmVhZHkgc3RhcnRlZCBvbiBkaWFseXNpcywgYW5kIHNjb3JlcyBvZiBhbnhpZXR5LCBkZXByZXNzaW9uIGFuZCBzdHJlc3MgcmVkdWNlZCBzaWduaWZpY2FudGx5IChhbGwgcCB2YWx1ZXMgPCAwLjAwMDEpLCBmcm9tIDUuOSDCsSAzLjMgdG8gMS44IMKxIDEuOCwgZnJvbSA3LjcgwrEgNC4wIHRvIDMuOCDCsSAyLjkgYW5kIGZyb20gMjguNiDCsSA3LjggdG8gMTAuMCDCsSA2LjIsIHJlc3BlY3RpdmVseSwgcmVnYXJkbGVzcyBvZiB3aGljaCB0aGVyYXB5IHdhcyBjaG9zZW4uIENvbmNsdXNpb246IERlcHJlc3Npb24sIGFueGlldHkgYW5kIHBlcmNlaXZlZCBzdHJlc3MgZHVyaW5nIGZpbmFsIHN0YWdlcyBvZiBDS0QgZG8gbm90IHNlZW0gdG8gYmUgcmVsYXRlZCB0byB0aGUgY2hvaWNlIG9mIGRpYWx5c2lzIHRoZXJhcHkgYW5kIHRlbmQgdG8gZGVjcmVhc2UgYWZ0ZXIgZGlhbHlzaXMgaW5pdGlhdGlvbi4iLCJwdWJsaXNoZXIiOiJCaW9NZWQgQ2VudHJhbCBMdGQuIiwiaXNzdWUiOiIxIiwidm9sdW1lIjoiMTkifSwiaXNUZW1wb3JhcnkiOmZhbHNlfSx7ImlkIjoiMzFkMWM3ZDItZDEyMC0zMTE4LWE5NDctOGUzMjk1NDk1YTAwIiwiaXRlbURhdGEiOnsidHlwZSI6ImFydGljbGUtam91cm5hbCIsImlkIjoiMzFkMWM3ZDItZDEyMC0zMTE4LWE5NDctOGUzMjk1NDk1YTAwIiwidGl0bGUiOiJBc3NvY2lhdGlvbiBvZiBkZXByZXNzaW9uIGFuZCBhbnhpZXR5IHdpdGggcmVkdWNlZCBxdWFsaXR5IG9mIGxpZmUgaW4gcGF0aWVudHMgd2l0aCBwcmVkaWFseXNpcyBjaHJvbmljIGtpZG5leSBkaXNlYXNlIiwiYXV0aG9yIjpbeyJmYW1pbHkiOiJMZWUiLCJnaXZlbiI6IlkuIEouIiwicGFyc2UtbmFtZXMiOmZhbHNlLCJkcm9wcGluZy1wYXJ0aWNsZSI6IiIsIm5vbi1kcm9wcGluZy1wYXJ0aWNsZSI6IiJ9LHsiZmFtaWx5IjoiS2ltIiwiZ2l2ZW4iOiJNLiBTLiIsInBhcnNlLW5hbWVzIjpmYWxzZSwiZHJvcHBpbmctcGFydGljbGUiOiIiLCJub24tZHJvcHBpbmctcGFydGljbGUiOiIifSx7ImZhbWlseSI6IkNobyIsImdpdmVuIjoiUy4iLCJwYXJzZS1uYW1lcyI6ZmFsc2UsImRyb3BwaW5nLXBhcnRpY2xlIjoiIiwibm9uLWRyb3BwaW5nLXBhcnRpY2xlIjoiIn0seyJmYW1pbHkiOiJLaW0iLCJnaXZlbiI6IlMuIFIuIiwicGFyc2UtbmFtZXMiOmZhbHNlLCJkcm9wcGluZy1wYXJ0aWNsZSI6IiIsIm5vbi1kcm9wcGluZy1wYXJ0aWNsZSI6IiJ9XSwiY29udGFpbmVyLXRpdGxlIjoiSW50ZXJuYXRpb25hbCBKb3VybmFsIG9mIENsaW5pY2FsIFByYWN0aWNlIiwiRE9JIjoiMTAuMTExMS9pamNwLjEyMDIwIiwiSVNTTiI6IjEzNjg1MDMxIiwiUE1JRCI6IjIzNTIxMzI4IiwiaXNzdWVkIjp7ImRhdGUtcGFydHMiOltbMjAxMyw0XV19LCJwYWdlIjoiMzYzLTM2OCIsImFic3RyYWN0IjoiQWltOiBBbHRob3VnaCBkZXByZXNzaW9uIGFuZCBhbnhpZXR5IGFyZSB0aGUgbW9zdCBjb21tb24gcHN5Y2hvbG9naWNhbCBwcm9ibGVtcyBhbW9uZyBkaWFseXNpcyBwYXRpZW50cywgbGl0dGxlIGlzIGtub3duIGFib3V0IHRoZSBhc3NvY2lhdGlvbiBiZXR3ZWVuIGRlcHJlc3Npb24sIGFueGlldHkgYW5kIHF1YWxpdHkgb2YgbGlmZSAoUU9MKSBpbiBwYXRpZW50cyB3aXRoIHByZWRpYWx5c2lzIGNocm9uaWMga2lkbmV5IGRpc2Vhc2UgKENLRCkuIFRoZXJlZm9yZSwgd2UgYXNzZXNzZWQgdGhlIHByZXZhbGVuY2Ugb2YgZGVwcmVzc2lvbiBhbmQgYW54aWV0eSwgYW5kIHRoZWlyIGFzc29jaWF0aW9uIHdpdGggUU9MIGluIHBhdGllbnRzIHdpdGggcHJlZGlhbHlzaXMgQ0tELiBNZXRob2RzOiBUd28gaHVuZHJlZCBhbmQgZWlnaHQgcHJlZGlhbHlzaXMgcGF0aWVudHMgKG1hbGUgNjEuMSUpIHdpdGggYSBtZWFuIGFnZSBvZiA1NS43IMKxIDEzLjcgeWVhcnMgYW5kIGFuIGVzdGltYXRlZCBnbG9tZXJ1bGFyIGZpbHRyYXRpb24gcmF0ZSA8IDYwIG1sL21pbi8xLjczIG0yIHdlcmUgZW5yb2xsZWQuIERlcHJlc3Npb24gYW5kIGFueGlldHkgd2VyZSBhc3Nlc3NlZCB3aXRoIHRoZSBIb3NwaXRhbCBBbnhpZXR5IGFuZCBEZXByZXNzaW9uIFNjYWxlLiBQYXRpZW50cyB3aXRoIGFueGlldHkgYW5kIGRlcHJlc3Npb24gc2NvcmVzIOKJpSA4IHdlcmUgZGlhZ25vc2VkIHdpdGggYW54aWV0eSBhbmQgZGVwcmVzc2lvbiBkaXNvcmRlcnMgcmVzcGVjdGl2ZWx5LiBUaGUgV0hPUU9MLUJSRUYgcXVlc3Rpb25uYWlyZSB3YXMgdXNlZCB0byBhc3Nlc3MgcGF0aWVudCBRT0wuIFJlc3VsdHM6IFRoZSBwcmV2YWxlbmNlIG9mIGRlcHJlc3Npb24gKDQ3LjElKSBhbmQgYW54aWV0eSAoMjcuNiUpIGRpZCBub3QgZGlmZmVyIGFjcm9zcyBDS0Qgc3RhZ2VzLiBEZXByZXNzaW9uIGNvcnJlbGF0ZWQgcG9zaXRpdmVseSB3aXRoIGFnZSwgZW1wbG95bWVudCwgaW5jb21lLCBlZHVjYXRpb24sIGNvbW9yYmlkaXR5IGluZGV4LCBoYWVtb2dsb2JpbiBsZXZlbCwgYWxidW1pbiBjb25jZW50cmF0aW9uIGFuZCBhbnhpZXR5IHNjb3JlLCBhbmQgbmVnYXRpdmVseSB3aXRoIGFsbCBXSE9RT0wtQlJFRiBkb21haW4gc2NvcmVzLiBBbnhpZXR5IGNvcnJlbGF0ZWQgc2lnbmlmaWNhbnRseSB3aXRoIFFPTCwgYnV0IG5vdCB3aXRoIHNvY2lvZWNvbm9taWMgZmFjdG9ycy4gSW4gYSBtdWx0aXBsZSByZWdyZXNzaW9uIGFuYWx5c2lzLCBoYWVtb2dsb2JpbiBsZXZlbCwgYW54aWV0eSBhbmQgUU9MIHdlcmUgaW5kZXBlbmRlbnQgZmFjdG9ycyBhc3NvY2lhdGVkIHdpdGggZGVwcmVzc2lvbi4gSW4gYSBsaW5lYXIgcmVncmVzc2lvbiBhbmFseXNpcywgZGVwcmVzc2lvbiBhbmQgYW54aWV0eSBpbmRlcGVuZGVudGx5IGNvcnJlbGF0ZWQgd2l0aCBRT0wgYWZ0ZXIgd2UgYWRqdXN0ZWQgZm9yIGFnZSwgYWxjb2hvbCB1c2UsIGVtcGxveW1lbnQsIGluY29tZSwgZWR1Y2F0aW9uLCBoYWVtb2dsb2JpbiBsZXZlbCBhbmQgYWxidW1pbiBjb25jZW50cmF0aW9uLiBDb25jbHVzaW9uczogUGF0aWVudHMgd2l0aCBwcmVkaWFseXNpcyBDS0QgaGF2ZSBhIGhpZ2ggcHJldmFsZW5jZSBvZiBkZXByZXNzaW9uIGFuZCBhbnhpZXR5LCB3aGljaCBhcmUgYXNzb2NpYXRlZCB3aXRoIHJlZHVjZWQgUU9MLiBFYXJseSBkZXRlY3Rpb24gb2YgZGVwcmVzc2lvbiBhbmQgYW54aWV0eSBhbmQgYWN0aXZlIGludGVydmVudGlvbnMgc2hvdWxkIGJlIGNvbnNpZGVyZWQgdG8gaW1wcm92ZSB0aGUgUU9MIG9mIHRoZXNlIHBhdGllbnRzLiDCqSAyMDEzIEJsYWNrd2VsbCBQdWJsaXNoaW5nIEx0ZC4iLCJpc3N1ZSI6IjQiLCJ2b2x1bWUiOiI2NyJ9LCJpc1RlbXBvcmFyeSI6ZmFsc2V9LHsiaWQiOiJmMWU3YjBjOC1jMDc5LTM0MzYtODMxNy0yOGYzMTA0YmMyNGQiLCJpdGVtRGF0YSI6eyJ0eXBlIjoiYXJ0aWNsZS1qb3VybmFsIiwiaWQiOiJmMWU3YjBjOC1jMDc5LTM0MzYtODMxNy0yOGYzMTA0YmMyNGQiLCJ0aXRsZSI6IkEgY29tcGFyaXNvbiBvZiBhbnhpZXR5IGFuZCBkZXByZXNzaW9uIGJldHdlZW4gcHJlLWRpYWx5c2lzIGNocm9uaWMga2lkbmV5IGRpc2Vhc2UgcGF0aWVudHMgYW5kIGhlbW9kaWFseXNpcyBwYXRpZW50cyB1c2luZyBob3NwaXRhbCBhbnhpZXR5IGFuZCBkZXByZXNzaW9uIHNjYWxlIiwiYXV0aG9yIjpbeyJmYW1pbHkiOiJTaGFmaSIsImdpdmVuIjoiU2FsbWFuIFQuIiwicGFyc2UtbmFtZXMiOmZhbHNlLCJkcm9wcGluZy1wYXJ0aWNsZSI6IiIsIm5vbi1kcm9wcGluZy1wYXJ0aWNsZSI6IiJ9LHsiZmFtaWx5IjoiU2hhZmkiLCJnaXZlbiI6IlRhaGlyIiwicGFyc2UtbmFtZXMiOmZhbHNlLCJkcm9wcGluZy1wYXJ0aWNsZSI6IiIsIm5vbi1kcm9wcGluZy1wYXJ0aWNsZSI6IiJ9XSwiY29udGFpbmVyLXRpdGxlIjoiUGFraXN0YW4gSm91cm5hbCBvZiBNZWRpY2FsIFNjaWVuY2VzIiwiRE9JIjoiMTAuMTI2NjkvcGptcy4zMzQuMTI2NTYiLCJJU1NOIjoiMTY4MjAyNFgiLCJpc3N1ZWQiOnsiZGF0ZS1wYXJ0cyI6W1syMDE3LDcsMV1dfSwicGFnZSI6Ijg3Ni04ODAiLCJhYnN0cmFjdCI6Ik9iamVjdGl2ZTogVG8gY29tcGFyZSBmcmVxdWVuY3kgb2YgYW54aWV0eSBhbmQgZGVwcmVzc2lvbiBiZXR3ZWVuIHByZS1kaWFseXNpcyBjaHJvbmljIGtpZG5leSBkaXNlYXNlIChDS0QpIGFuZCBoZW1vZGlhbHlzaXMgcGF0aWVudHMgKEVTUkQpIGluIFBha2lzdGFuLiBNZXRob2RzOiBUaGlzIHN0dWR5IHdhcyBjb25kdWN0ZWQgaW4gYW4gb3V0LXBhdGllbnQgZGVwYXJ0bWVudCBhbmQgaGVtb2RpYWx5c2lzIHVuaXQgb2YgU2hhcmlmIE1lZGljYWwgQ2l0eSBIb3NwaXRhbC4gSW5jbHVzaW9uIGNyaXRlcmlhIGluY2x1ZGVkIGFnZSBhYm92ZSAxOCB5ZWFycyBhbmQgYSBkaWFnbm9zaXMgb2YgQ0tEIGluY2x1ZGluZyBib3RoIHByZS1kaWFseXNpcyBDS0QgYW5kIEVTUkQgcGF0aWVudHMuIFBhdGllbnRzIHdlcmUgc2NyZWVuZWQgZm9yIGFueGlldHkgYW5kIGRlcHJlc3Npb24gdXNpbmcgaG9zcGl0YWwgYW54aWV0eSBhbmQgZGVwcmVzc2lvbiBzY2FsZSAoSEFEUykuIFJlc3VsdHM6IEEgdG90YWwgb2YgMTU2IHBhdGllbnRzIHdlcmUgaW5jbHVkZWQgaW4gdGhlIHN0dWR5LiBPdXQgb2YgdGhlc2UgcGF0aWVudHMsIDgxICg1MS45JSkgaGFkIEVTUkQgYW5kIDc1ICg0OC4xJSkgaGFkIHByZS1kaWFseXNpcyBDS0QuIE1lYW4gYWdlIG9mIGFsbCBwYXRpZW50IHdhcyA0Ny4zwrExOC4zIHllYXJzLCA5NiAoNjEuNSUpIHdlcmUgbWFsZXMgYW5kIDYwICgzOC41JSkgd2VyZSBmZW1hbGVzLiBNZWRpYW4gZHVyYXRpb24gb2YgcmVuYWwgZGlzZWFzZSB3YXMgMTYgbW9udGhzIChJUVIgOC0zNiBtb250aHMpLiBBbnhpZXR5IGFuZCBkZXByZXNzaW9uIHdlcmUgcHJlc2VudCBpbiAxMTEgKDcxLjIlKSBhbmQgMTEzICg3Mi40JSkgb2YgYWxsIHBhdGllbnRzIHJlc3BlY3RpdmVseS4gTW9kZXJhdGUgdG8gc2V2ZXJlIGFueGlldHkgYW5kIGRlcHJlc3Npb24gd2VyZSBwcmVzZW50IGluIDU0ICgzNC42JSkgYW5kIDYwICgzOC41JSkgcGF0aWVudHMgcmVzcGVjdGl2ZWx5LiBJbiBtdWx0aXBsZSBsb2dpc3RpYyByZWdyZXNzaW9uIG1vZGVsLCBhZnRlciBhZGp1c3RpbmcgZm9yIG90aGVyIHZhcmlhYmxlcywgRVNSRCB2cy4gcHJlLWRpYWx5c2lzIENLRCB3YXMgc2lnbmlmaWNhbnRseSBhc3NvY2lhdGVkIHdpdGggbW9kZXJhdGUgdG8gc2V2ZXJlIGRlcHJlc3Npb24gKEFPUiAyLjI2ICgxLjEtNS4xKS4gQ29uY2x1c2lvbjogQm90aCBhbnhpZXR5IGFuZCBkZXByZXNzaW9uIGFyZSBjb21tb24gaW4gcHJlLWRpYWx5c2lzIENLRCBhbmQgRVNSRCBwYXRpZW50cy4gUGF0aWVudHMgd2l0aCBFU1JEIGhhdmUgaGlnaGVyIGZyZXF1ZW5jeSBvZiBkZXByZXNzaW9uIGNvbXBhcmVkIHRvIHByZS1kaWFseXNpcyBDS0QgcGF0aWVudHMuIiwicHVibGlzaGVyIjoiUHJvZmVzc2lvbmFsIE1lZGljYWwgUHVibGljYXRpb25zIiwiaXNzdWUiOiI0Iiwidm9sdW1lIjoiMzMifSwiaXNUZW1wb3JhcnkiOmZhbHNlfV0sInByb3BlcnRpZXMiOnsibm90ZUluZGV4IjowfSwiaXNFZGl0ZWQiOmZhbHNlLCJtYW51YWxPdmVycmlkZSI6eyJpc01hbnVhbGx5T3ZlcnJpZGRlbiI6ZmFsc2UsImNpdGVwcm9jVGV4dCI6IihCZXplcnJhIGV0IGFsLiwgMjAxODsgQ2hpYW5nIGV0IGFsLiwgMjAxMzsgRGFtZXJ5IGV0IGFsLiwgMjAxOTsgS25vd2xlcyBldCBhbC4sIDIwMTQ7IFkuIEouIExlZSBldCBhbC4sIDIwMTM7IE11c2NhdCBldCBhbC4sIDIwMTg7IFBhbG1lciBldCBhbC4sIDIwMTM7IFNoYWZpICYjMzg7IFNoYWZpLCAyMDE3OyBaYWxhaSBldCBhbC4sIDIwMTIpIiwibWFudWFsT3ZlcnJpZGVUZXh0IjoiIn19&quot;},{&quot;citationID&quot;:&quot;MENDELEY_CITATION_710bfcd7-038a-45ce-8070-f6812128aa0a&quot;,&quot;citationItems&quot;:[{&quot;label&quot;:&quot;page&quot;,&quot;id&quot;:&quot;87908a9c-92f0-3190-971e-3fc518ebb1bb&quot;,&quot;itemData&quot;:{&quot;type&quot;:&quot;article-journal&quot;,&quot;id&quot;:&quot;87908a9c-92f0-3190-971e-3fc518ebb1bb&quot;,&quot;title&quot;:&quot;Exploring the relationships between health status, illness perceptions, coping  strategies and psychological morbidity in a chronic kidney disease cohort.&quot;,&quot;author&quot;:[{&quot;family&quot;:&quot;Knowles&quot;,&quot;given&quot;:&quot;Simon&quot;,&quot;parse-names&quot;:false,&quot;dropping-particle&quot;:&quot;&quot;,&quot;non-dropping-particle&quot;:&quot;&quot;},{&quot;family&quot;:&quot;Swan&quot;,&quot;given&quot;:&quot;Lauren&quot;,&quot;parse-names&quot;:false,&quot;dropping-particle&quot;:&quot;&quot;,&quot;non-dropping-particle&quot;:&quot;&quot;},{&quot;family&quot;:&quot;Salzberg&quot;,&quot;given&quot;:&quot;Michael&quot;,&quot;parse-names&quot;:false,&quot;dropping-particle&quot;:&quot;&quot;,&quot;non-dropping-particle&quot;:&quot;&quot;},{&quot;family&quot;:&quot;Castle&quot;,&quot;given&quot;:&quot;David&quot;,&quot;parse-names&quot;:false,&quot;dropping-particle&quot;:&quot;&quot;,&quot;non-dropping-particle&quot;:&quot;&quot;},{&quot;family&quot;:&quot;Langham&quot;,&quot;given&quot;:&quot;Robyn&quot;,&quot;parse-names&quot;:false,&quot;dropping-particle&quot;:&quot;&quot;,&quot;non-dropping-particle&quot;:&quot;&quot;}],&quot;container-title&quot;:&quot;The American journal of the medical sciences&quot;,&quot;DOI&quot;:&quot;10.1097/MAJ.0000000000000242&quot;,&quot;ISSN&quot;:&quot;1538-2990 (Electronic)&quot;,&quot;PMID&quot;:&quot;24751421&quot;,&quot;issued&quot;:{&quot;date-parts&quot;:[[2014,10]]},&quot;publisher-place&quot;:&quot;United States&quot;,&quot;page&quot;:&quot;271-276&quot;,&quot;language&quot;:&quot;eng&quot;,&quot;abstract&quot;:&quot;BACKGROUND: Using the common sense model of illness adjustment, this study aimed to  explore the impact of chronic kidney disease (CKD) on individual illness perceptions, coping styles and psychological well-being. METHODS: Eighty individuals (50 men and 30 women) with an average age of 62.66 years (standard deviation, 11.98) were included in the study. All participants were under the care of the Renal Unit of a metropolitan tertiary referral hospital. Twenty-nine patients (36%) had CKD stage 3b-4, and 51 (64%) had CKD stage 5 (or end stage kidney disease [ESKD]). Disease severity was evaluated using the health perceptions questionnaire, coping styles assessed with the Carver brief COPE scale, illness perceptions explored with the brief illness perceptions questionnaire and anxiety and depression measured using the hospital anxiety and depression scale. RESULTS: The hospital anxiety and depression scale assessment revealed 13 patients (16.3%) with moderate or severe anxiety and 6 (7.5%) with moderate depression. Consistent with the common sense model, disease activity had a significant direct influence on illness perceptions, while, in turn, illness perceptions had a significant direct influence on depression and anxiety. Adaptive and maladaptive coping were found to mediate the relationship between illness perceptions, and anxiety and depression. CONCLUSIONS: The results provide evidence that it is the perception of an illness rather than the actual symptoms themselves that best account for adaption to CKD. These findings suggest that intervention strategies aimed at increasing psychological well-being need to focus on changing illness perceptions rather than improving symptoms of CKD or coping mechanisms.&quot;,&quot;issue&quot;:&quot;4&quot;,&quot;volume&quot;:&quot;348&quot;},&quot;isTemporary&quot;:false,&quot;suppress-author&quot;:true}],&quot;properties&quot;:{&quot;noteIndex&quot;:0},&quot;isEdited&quot;:false,&quot;manualOverride&quot;:{&quot;isManuallyOverridden&quot;:false,&quot;citeprocText&quot;:&quot;(2014)&quot;,&quot;manualOverrideText&quot;:&quot;&quot;},&quot;citationTag&quot;:&quot;MENDELEY_CITATION_v3_eyJjaXRhdGlvbklEIjoiTUVOREVMRVlfQ0lUQVRJT05fNzEwYmZjZDctMDM4YS00NWNlLTgwNzAtZjY4MTIxMjhhYTBhIiwiY2l0YXRpb25JdGVtcyI6W3sibGFiZWwiOiJwYWdlIiwiaWQiOiI4NzkwOGE5Yy05MmYwLTMxOTAtOTcxZS0zZmM1MThlYmIxYmIiLCJpdGVtRGF0YSI6eyJ0eXBlIjoiYXJ0aWNsZS1qb3VybmFsIiwiaWQiOiI4NzkwOGE5Yy05MmYwLTMxOTAtOTcxZS0zZmM1MThlYmIxYmIiLCJ0aXRsZSI6IkV4cGxvcmluZyB0aGUgcmVsYXRpb25zaGlwcyBiZXR3ZWVuIGhlYWx0aCBzdGF0dXMsIGlsbG5lc3MgcGVyY2VwdGlvbnMsIGNvcGluZyAgc3RyYXRlZ2llcyBhbmQgcHN5Y2hvbG9naWNhbCBtb3JiaWRpdHkgaW4gYSBjaHJvbmljIGtpZG5leSBkaXNlYXNlIGNvaG9ydC4iLCJhdXRob3IiOlt7ImZhbWlseSI6Iktub3dsZXMiLCJnaXZlbiI6IlNpbW9uIiwicGFyc2UtbmFtZXMiOmZhbHNlLCJkcm9wcGluZy1wYXJ0aWNsZSI6IiIsIm5vbi1kcm9wcGluZy1wYXJ0aWNsZSI6IiJ9LHsiZmFtaWx5IjoiU3dhbiIsImdpdmVuIjoiTGF1cmVuIiwicGFyc2UtbmFtZXMiOmZhbHNlLCJkcm9wcGluZy1wYXJ0aWNsZSI6IiIsIm5vbi1kcm9wcGluZy1wYXJ0aWNsZSI6IiJ9LHsiZmFtaWx5IjoiU2FsemJlcmciLCJnaXZlbiI6Ik1pY2hhZWwiLCJwYXJzZS1uYW1lcyI6ZmFsc2UsImRyb3BwaW5nLXBhcnRpY2xlIjoiIiwibm9uLWRyb3BwaW5nLXBhcnRpY2xlIjoiIn0seyJmYW1pbHkiOiJDYXN0bGUiLCJnaXZlbiI6IkRhdmlkIiwicGFyc2UtbmFtZXMiOmZhbHNlLCJkcm9wcGluZy1wYXJ0aWNsZSI6IiIsIm5vbi1kcm9wcGluZy1wYXJ0aWNsZSI6IiJ9LHsiZmFtaWx5IjoiTGFuZ2hhbSIsImdpdmVuIjoiUm9ieW4iLCJwYXJzZS1uYW1lcyI6ZmFsc2UsImRyb3BwaW5nLXBhcnRpY2xlIjoiIiwibm9uLWRyb3BwaW5nLXBhcnRpY2xlIjoiIn1dLCJjb250YWluZXItdGl0bGUiOiJUaGUgQW1lcmljYW4gam91cm5hbCBvZiB0aGUgbWVkaWNhbCBzY2llbmNlcyIsIkRPSSI6IjEwLjEwOTcvTUFKLjAwMDAwMDAwMDAwMDAyNDIiLCJJU1NOIjoiMTUzOC0yOTkwIChFbGVjdHJvbmljKSIsIlBNSUQiOiIyNDc1MTQyMSIsImlzc3VlZCI6eyJkYXRlLXBhcnRzIjpbWzIwMTQsMTBdXX0sInB1Ymxpc2hlci1wbGFjZSI6IlVuaXRlZCBTdGF0ZXMiLCJwYWdlIjoiMjcxLTI3NiIsImxhbmd1YWdlIjoiZW5nIiwiYWJzdHJhY3QiOiJCQUNLR1JPVU5EOiBVc2luZyB0aGUgY29tbW9uIHNlbnNlIG1vZGVsIG9mIGlsbG5lc3MgYWRqdXN0bWVudCwgdGhpcyBzdHVkeSBhaW1lZCB0byAgZXhwbG9yZSB0aGUgaW1wYWN0IG9mIGNocm9uaWMga2lkbmV5IGRpc2Vhc2UgKENLRCkgb24gaW5kaXZpZHVhbCBpbGxuZXNzIHBlcmNlcHRpb25zLCBjb3Bpbmcgc3R5bGVzIGFuZCBwc3ljaG9sb2dpY2FsIHdlbGwtYmVpbmcuIE1FVEhPRFM6IEVpZ2h0eSBpbmRpdmlkdWFscyAoNTAgbWVuIGFuZCAzMCB3b21lbikgd2l0aCBhbiBhdmVyYWdlIGFnZSBvZiA2Mi42NiB5ZWFycyAoc3RhbmRhcmQgZGV2aWF0aW9uLCAxMS45OCkgd2VyZSBpbmNsdWRlZCBpbiB0aGUgc3R1ZHkuIEFsbCBwYXJ0aWNpcGFudHMgd2VyZSB1bmRlciB0aGUgY2FyZSBvZiB0aGUgUmVuYWwgVW5pdCBvZiBhIG1ldHJvcG9saXRhbiB0ZXJ0aWFyeSByZWZlcnJhbCBob3NwaXRhbC4gVHdlbnR5LW5pbmUgcGF0aWVudHMgKDM2JSkgaGFkIENLRCBzdGFnZSAzYi00LCBhbmQgNTEgKDY0JSkgaGFkIENLRCBzdGFnZSA1IChvciBlbmQgc3RhZ2Uga2lkbmV5IGRpc2Vhc2UgW0VTS0RdKS4gRGlzZWFzZSBzZXZlcml0eSB3YXMgZXZhbHVhdGVkIHVzaW5nIHRoZSBoZWFsdGggcGVyY2VwdGlvbnMgcXVlc3Rpb25uYWlyZSwgY29waW5nIHN0eWxlcyBhc3Nlc3NlZCB3aXRoIHRoZSBDYXJ2ZXIgYnJpZWYgQ09QRSBzY2FsZSwgaWxsbmVzcyBwZXJjZXB0aW9ucyBleHBsb3JlZCB3aXRoIHRoZSBicmllZiBpbGxuZXNzIHBlcmNlcHRpb25zIHF1ZXN0aW9ubmFpcmUgYW5kIGFueGlldHkgYW5kIGRlcHJlc3Npb24gbWVhc3VyZWQgdXNpbmcgdGhlIGhvc3BpdGFsIGFueGlldHkgYW5kIGRlcHJlc3Npb24gc2NhbGUuIFJFU1VMVFM6IFRoZSBob3NwaXRhbCBhbnhpZXR5IGFuZCBkZXByZXNzaW9uIHNjYWxlIGFzc2Vzc21lbnQgcmV2ZWFsZWQgMTMgcGF0aWVudHMgKDE2LjMlKSB3aXRoIG1vZGVyYXRlIG9yIHNldmVyZSBhbnhpZXR5IGFuZCA2ICg3LjUlKSB3aXRoIG1vZGVyYXRlIGRlcHJlc3Npb24uIENvbnNpc3RlbnQgd2l0aCB0aGUgY29tbW9uIHNlbnNlIG1vZGVsLCBkaXNlYXNlIGFjdGl2aXR5IGhhZCBhIHNpZ25pZmljYW50IGRpcmVjdCBpbmZsdWVuY2Ugb24gaWxsbmVzcyBwZXJjZXB0aW9ucywgd2hpbGUsIGluIHR1cm4sIGlsbG5lc3MgcGVyY2VwdGlvbnMgaGFkIGEgc2lnbmlmaWNhbnQgZGlyZWN0IGluZmx1ZW5jZSBvbiBkZXByZXNzaW9uIGFuZCBhbnhpZXR5LiBBZGFwdGl2ZSBhbmQgbWFsYWRhcHRpdmUgY29waW5nIHdlcmUgZm91bmQgdG8gbWVkaWF0ZSB0aGUgcmVsYXRpb25zaGlwIGJldHdlZW4gaWxsbmVzcyBwZXJjZXB0aW9ucywgYW5kIGFueGlldHkgYW5kIGRlcHJlc3Npb24uIENPTkNMVVNJT05TOiBUaGUgcmVzdWx0cyBwcm92aWRlIGV2aWRlbmNlIHRoYXQgaXQgaXMgdGhlIHBlcmNlcHRpb24gb2YgYW4gaWxsbmVzcyByYXRoZXIgdGhhbiB0aGUgYWN0dWFsIHN5bXB0b21zIHRoZW1zZWx2ZXMgdGhhdCBiZXN0IGFjY291bnQgZm9yIGFkYXB0aW9uIHRvIENLRC4gVGhlc2UgZmluZGluZ3Mgc3VnZ2VzdCB0aGF0IGludGVydmVudGlvbiBzdHJhdGVnaWVzIGFpbWVkIGF0IGluY3JlYXNpbmcgcHN5Y2hvbG9naWNhbCB3ZWxsLWJlaW5nIG5lZWQgdG8gZm9jdXMgb24gY2hhbmdpbmcgaWxsbmVzcyBwZXJjZXB0aW9ucyByYXRoZXIgdGhhbiBpbXByb3Zpbmcgc3ltcHRvbXMgb2YgQ0tEIG9yIGNvcGluZyBtZWNoYW5pc21zLiIsImlzc3VlIjoiNCIsInZvbHVtZSI6IjM0OCJ9LCJpc1RlbXBvcmFyeSI6ZmFsc2UsInN1cHByZXNzLWF1dGhvciI6dHJ1ZX1dLCJwcm9wZXJ0aWVzIjp7Im5vdGVJbmRleCI6MH0sImlzRWRpdGVkIjpmYWxzZSwibWFudWFsT3ZlcnJpZGUiOnsiaXNNYW51YWxseU92ZXJyaWRkZW4iOmZhbHNlLCJjaXRlcHJvY1RleHQiOiIoMjAxNCkiLCJtYW51YWxPdmVycmlkZVRleHQiOiIifX0=&quot;},{&quot;citationID&quot;:&quot;MENDELEY_CITATION_c7c14a29-a684-428c-bac4-08efdb1bd281&quot;,&quot;citationItems&quot;:[{&quot;label&quot;:&quot;page&quot;,&quot;id&quot;:&quot;f1e7b0c8-c079-3436-8317-28f3104bc24d&quot;,&quot;itemData&quot;:{&quot;type&quot;:&quot;article-journal&quot;,&quot;id&quot;:&quot;f1e7b0c8-c079-3436-8317-28f3104bc24d&quot;,&quot;title&quot;:&quot;A comparison of anxiety and depression between pre-dialysis chronic kidney disease patients and hemodialysis patients using hospital anxiety and depression scale&quot;,&quot;author&quot;:[{&quot;family&quot;:&quot;Shafi&quot;,&quot;given&quot;:&quot;Salman T.&quot;,&quot;parse-names&quot;:false,&quot;dropping-particle&quot;:&quot;&quot;,&quot;non-dropping-particle&quot;:&quot;&quot;},{&quot;family&quot;:&quot;Shafi&quot;,&quot;given&quot;:&quot;Tahir&quot;,&quot;parse-names&quot;:false,&quot;dropping-particle&quot;:&quot;&quot;,&quot;non-dropping-particle&quot;:&quot;&quot;}],&quot;container-title&quot;:&quot;Pakistan Journal of Medical Sciences&quot;,&quot;DOI&quot;:&quot;10.12669/pjms.334.12656&quot;,&quot;ISSN&quot;:&quot;1682024X&quot;,&quot;issued&quot;:{&quot;date-parts&quot;:[[2017,7,1]]},&quot;page&quot;:&quot;876-880&quot;,&quot;abstract&quot;:&quot;Objective: To compare frequency of anxiety and depression between pre-dialysis chronic kidney disease (CKD) and hemodialysis patients (ESRD) in Pakistan. Methods: This study was conducted in an out-patient department and hemodialysis unit of Sharif Medical City Hospital. Inclusion criteria included age above 18 years and a diagnosis of CKD including both pre-dialysis CKD and ESRD patients. Patients were screened for anxiety and depression using hospital anxiety and depression scale (HADS). Results: A total of 156 patients were included in the study. Out of these patients, 81 (51.9%) had ESRD and 75 (48.1%) had pre-dialysis CKD. Mean age of all patient was 47.3±18.3 years, 96 (61.5%) were males and 60 (38.5%) were females. Median duration of renal disease was 16 months (IQR 8-36 months). Anxiety and depression were present in 111 (71.2%) and 113 (72.4%) of all patients respectively. Moderate to severe anxiety and depression were present in 54 (34.6%) and 60 (38.5%) patients respectively. In multiple logistic regression model, after adjusting for other variables, ESRD vs. pre-dialysis CKD was significantly associated with moderate to severe depression (AOR 2.26 (1.1-5.1). Conclusion: Both anxiety and depression are common in pre-dialysis CKD and ESRD patients. Patients with ESRD have higher frequency of depression compared to pre-dialysis CKD patients.&quot;,&quot;publisher&quot;:&quot;Professional Medical Publications&quot;,&quot;issue&quot;:&quot;4&quot;,&quot;volume&quot;:&quot;33&quot;},&quot;isTemporary&quot;:false,&quot;suppress-author&quot;:true}],&quot;properties&quot;:{&quot;noteIndex&quot;:0},&quot;isEdited&quot;:false,&quot;manualOverride&quot;:{&quot;isManuallyOverridden&quot;:false,&quot;citeprocText&quot;:&quot;(2017)&quot;,&quot;manualOverrideText&quot;:&quot;&quot;},&quot;citationTag&quot;:&quot;MENDELEY_CITATION_v3_eyJjaXRhdGlvbklEIjoiTUVOREVMRVlfQ0lUQVRJT05fYzdjMTRhMjktYTY4NC00MjhjLWJhYzQtMDhlZmRiMWJkMjgxIiwiY2l0YXRpb25JdGVtcyI6W3sibGFiZWwiOiJwYWdlIiwiaWQiOiJmMWU3YjBjOC1jMDc5LTM0MzYtODMxNy0yOGYzMTA0YmMyNGQiLCJpdGVtRGF0YSI6eyJ0eXBlIjoiYXJ0aWNsZS1qb3VybmFsIiwiaWQiOiJmMWU3YjBjOC1jMDc5LTM0MzYtODMxNy0yOGYzMTA0YmMyNGQiLCJ0aXRsZSI6IkEgY29tcGFyaXNvbiBvZiBhbnhpZXR5IGFuZCBkZXByZXNzaW9uIGJldHdlZW4gcHJlLWRpYWx5c2lzIGNocm9uaWMga2lkbmV5IGRpc2Vhc2UgcGF0aWVudHMgYW5kIGhlbW9kaWFseXNpcyBwYXRpZW50cyB1c2luZyBob3NwaXRhbCBhbnhpZXR5IGFuZCBkZXByZXNzaW9uIHNjYWxlIiwiYXV0aG9yIjpbeyJmYW1pbHkiOiJTaGFmaSIsImdpdmVuIjoiU2FsbWFuIFQuIiwicGFyc2UtbmFtZXMiOmZhbHNlLCJkcm9wcGluZy1wYXJ0aWNsZSI6IiIsIm5vbi1kcm9wcGluZy1wYXJ0aWNsZSI6IiJ9LHsiZmFtaWx5IjoiU2hhZmkiLCJnaXZlbiI6IlRhaGlyIiwicGFyc2UtbmFtZXMiOmZhbHNlLCJkcm9wcGluZy1wYXJ0aWNsZSI6IiIsIm5vbi1kcm9wcGluZy1wYXJ0aWNsZSI6IiJ9XSwiY29udGFpbmVyLXRpdGxlIjoiUGFraXN0YW4gSm91cm5hbCBvZiBNZWRpY2FsIFNjaWVuY2VzIiwiRE9JIjoiMTAuMTI2NjkvcGptcy4zMzQuMTI2NTYiLCJJU1NOIjoiMTY4MjAyNFgiLCJpc3N1ZWQiOnsiZGF0ZS1wYXJ0cyI6W1syMDE3LDcsMV1dfSwicGFnZSI6Ijg3Ni04ODAiLCJhYnN0cmFjdCI6Ik9iamVjdGl2ZTogVG8gY29tcGFyZSBmcmVxdWVuY3kgb2YgYW54aWV0eSBhbmQgZGVwcmVzc2lvbiBiZXR3ZWVuIHByZS1kaWFseXNpcyBjaHJvbmljIGtpZG5leSBkaXNlYXNlIChDS0QpIGFuZCBoZW1vZGlhbHlzaXMgcGF0aWVudHMgKEVTUkQpIGluIFBha2lzdGFuLiBNZXRob2RzOiBUaGlzIHN0dWR5IHdhcyBjb25kdWN0ZWQgaW4gYW4gb3V0LXBhdGllbnQgZGVwYXJ0bWVudCBhbmQgaGVtb2RpYWx5c2lzIHVuaXQgb2YgU2hhcmlmIE1lZGljYWwgQ2l0eSBIb3NwaXRhbC4gSW5jbHVzaW9uIGNyaXRlcmlhIGluY2x1ZGVkIGFnZSBhYm92ZSAxOCB5ZWFycyBhbmQgYSBkaWFnbm9zaXMgb2YgQ0tEIGluY2x1ZGluZyBib3RoIHByZS1kaWFseXNpcyBDS0QgYW5kIEVTUkQgcGF0aWVudHMuIFBhdGllbnRzIHdlcmUgc2NyZWVuZWQgZm9yIGFueGlldHkgYW5kIGRlcHJlc3Npb24gdXNpbmcgaG9zcGl0YWwgYW54aWV0eSBhbmQgZGVwcmVzc2lvbiBzY2FsZSAoSEFEUykuIFJlc3VsdHM6IEEgdG90YWwgb2YgMTU2IHBhdGllbnRzIHdlcmUgaW5jbHVkZWQgaW4gdGhlIHN0dWR5LiBPdXQgb2YgdGhlc2UgcGF0aWVudHMsIDgxICg1MS45JSkgaGFkIEVTUkQgYW5kIDc1ICg0OC4xJSkgaGFkIHByZS1kaWFseXNpcyBDS0QuIE1lYW4gYWdlIG9mIGFsbCBwYXRpZW50IHdhcyA0Ny4zwrExOC4zIHllYXJzLCA5NiAoNjEuNSUpIHdlcmUgbWFsZXMgYW5kIDYwICgzOC41JSkgd2VyZSBmZW1hbGVzLiBNZWRpYW4gZHVyYXRpb24gb2YgcmVuYWwgZGlzZWFzZSB3YXMgMTYgbW9udGhzIChJUVIgOC0zNiBtb250aHMpLiBBbnhpZXR5IGFuZCBkZXByZXNzaW9uIHdlcmUgcHJlc2VudCBpbiAxMTEgKDcxLjIlKSBhbmQgMTEzICg3Mi40JSkgb2YgYWxsIHBhdGllbnRzIHJlc3BlY3RpdmVseS4gTW9kZXJhdGUgdG8gc2V2ZXJlIGFueGlldHkgYW5kIGRlcHJlc3Npb24gd2VyZSBwcmVzZW50IGluIDU0ICgzNC42JSkgYW5kIDYwICgzOC41JSkgcGF0aWVudHMgcmVzcGVjdGl2ZWx5LiBJbiBtdWx0aXBsZSBsb2dpc3RpYyByZWdyZXNzaW9uIG1vZGVsLCBhZnRlciBhZGp1c3RpbmcgZm9yIG90aGVyIHZhcmlhYmxlcywgRVNSRCB2cy4gcHJlLWRpYWx5c2lzIENLRCB3YXMgc2lnbmlmaWNhbnRseSBhc3NvY2lhdGVkIHdpdGggbW9kZXJhdGUgdG8gc2V2ZXJlIGRlcHJlc3Npb24gKEFPUiAyLjI2ICgxLjEtNS4xKS4gQ29uY2x1c2lvbjogQm90aCBhbnhpZXR5IGFuZCBkZXByZXNzaW9uIGFyZSBjb21tb24gaW4gcHJlLWRpYWx5c2lzIENLRCBhbmQgRVNSRCBwYXRpZW50cy4gUGF0aWVudHMgd2l0aCBFU1JEIGhhdmUgaGlnaGVyIGZyZXF1ZW5jeSBvZiBkZXByZXNzaW9uIGNvbXBhcmVkIHRvIHByZS1kaWFseXNpcyBDS0QgcGF0aWVudHMuIiwicHVibGlzaGVyIjoiUHJvZmVzc2lvbmFsIE1lZGljYWwgUHVibGljYXRpb25zIiwiaXNzdWUiOiI0Iiwidm9sdW1lIjoiMzMifSwiaXNUZW1wb3JhcnkiOmZhbHNlLCJzdXBwcmVzcy1hdXRob3IiOnRydWV9XSwicHJvcGVydGllcyI6eyJub3RlSW5kZXgiOjB9LCJpc0VkaXRlZCI6ZmFsc2UsIm1hbnVhbE92ZXJyaWRlIjp7ImlzTWFudWFsbHlPdmVycmlkZGVuIjpmYWxzZSwiY2l0ZXByb2NUZXh0IjoiKDIwMTcpIiwibWFudWFsT3ZlcnJpZGVUZXh0IjoiIn19&quot;},{&quot;citationID&quot;:&quot;MENDELEY_CITATION_62d62d2e-a796-48f8-80ad-dba1634bf599&quot;,&quot;citationItems&quot;:[{&quot;label&quot;:&quot;page&quot;,&quot;id&quot;:&quot;4816d44d-4895-36e3-8444-7811f0e16693&quot;,&quot;itemData&quot;:{&quot;type&quot;:&quot;article&quot;,&quot;id&quot;:&quot;4816d44d-4895-36e3-8444-7811f0e16693&quot;,&quot;title&quot;:&quot;Association of depressive and anxiety symptoms with adverse events in Dutch chronic kidney disease patients: A prospective cohort study&quot;,&quot;author&quot;:[{&quot;family&quot;:&quot;Loosman&quot;,&quot;given&quot;:&quot;Wim L.&quot;,&quot;parse-names&quot;:false,&quot;dropping-particle&quot;:&quot;&quot;,&quot;non-dropping-particle&quot;:&quot;&quot;},{&quot;family&quot;:&quot;Rottier&quot;,&quot;given&quot;:&quot;Marcus A.&quot;,&quot;parse-names&quot;:false,&quot;dropping-particle&quot;:&quot;&quot;,&quot;non-dropping-particle&quot;:&quot;&quot;},{&quot;family&quot;:&quot;Honig&quot;,&quot;given&quot;:&quot;Adriaan&quot;,&quot;parse-names&quot;:false,&quot;dropping-particle&quot;:&quot;&quot;,&quot;non-dropping-particle&quot;:&quot;&quot;},{&quot;family&quot;:&quot;Siegert&quot;,&quot;given&quot;:&quot;Carl E.H.&quot;,&quot;parse-names&quot;:false,&quot;dropping-particle&quot;:&quot;&quot;,&quot;non-dropping-particle&quot;:&quot;&quot;}],&quot;container-title&quot;:&quot;BMC Nephrology&quot;,&quot;DOI&quot;:&quot;10.1186/s12882-015-0149-7&quot;,&quot;ISSN&quot;:&quot;14712369&quot;,&quot;PMID&quot;:&quot;26390864&quot;,&quot;issued&quot;:{&quot;date-parts&quot;:[[2015,9,21]]},&quot;abstract&quot;:&quot;Background: Depressive symptoms have been reported to be associated with adverse clinical outcome in patients with chronic kidney disease (CKD) not on dialysis. This association has not been examined in Europe. Anxiety and depressive symptoms often co-occur. However, as yet there are no data concerning a possible association of anxiety symptoms with adverse clinical outcome. We examined the association of depressive and anxiety symptoms with adverse clinical outcome in Dutch CKD patients not on dialysis. Methods: In this 3-year follow-up prospective cohort study, CKD patients not on dialysis with an estimated glomerular filtration rate (eGFR) &lt; 35 ml/min/1.73 m2 from an urban teaching hospital were selected. Symptoms of depression and anxiety were evaluated using the Beck Depression Inventory (BDI) and the Beck Anxiety Inventory (BAI). Cox proportional hazards models were used to calculate hazard ratio's (HRs) with a composite event of death, initiation of dialysis, and hospitalization as outcome. HRs were adjusted for age, gender, diabetes, cardiovascular disease and eGFR. Results: Of 100 included CKD patients depressive and anxiety symptoms were present in 34 and 31 %, respectively. Adjusted HRs for the composite event for patients with depressive and anxiety symptoms were 2.0 (95 % confidence interval (CI) 1.2-3.5) and 1.6 (95 % CI 0.9-2.7), respectively. Twenty three patients had both depressive and anxiety symptoms of whom adjusted HRs were 2.2 (95 % CI 1.2-4.0) for a composite event. Conclusions: Depressive and anxiety symptoms are common in patients with CKD in The Netherlands. Depressive symptoms are associated with an increased risk of poor clinical outcome. Anxiety symptoms show a trend for an increased risk of poor clinical outcome. There seems to be no additive effect of anxiety symptoms in addition to depressive symptoms with regard to poor clinical outcome.&quot;,&quot;publisher&quot;:&quot;BioMed Central Ltd.&quot;,&quot;issue&quot;:&quot;1&quot;,&quot;volume&quot;:&quot;16&quot;},&quot;isTemporary&quot;:false,&quot;suppress-author&quot;:true}],&quot;properties&quot;:{&quot;noteIndex&quot;:0},&quot;isEdited&quot;:false,&quot;manualOverride&quot;:{&quot;isManuallyOverridden&quot;:false,&quot;citeprocText&quot;:&quot;(2015)&quot;,&quot;manualOverrideText&quot;:&quot;&quot;},&quot;citationTag&quot;:&quot;MENDELEY_CITATION_v3_eyJjaXRhdGlvbklEIjoiTUVOREVMRVlfQ0lUQVRJT05fNjJkNjJkMmUtYTc5Ni00OGY4LTgwYWQtZGJhMTYzNGJmNTk5IiwiY2l0YXRpb25JdGVtcyI6W3sibGFiZWwiOiJwYWdlIiwiaWQiOiI0ODE2ZDQ0ZC00ODk1LTM2ZTMtODQ0NC03ODExZjBlMTY2OTMiLCJpdGVtRGF0YSI6eyJ0eXBlIjoiYXJ0aWNsZSIsImlkIjoiNDgxNmQ0NGQtNDg5NS0zNmUzLTg0NDQtNzgxMWYwZTE2NjkzIiwidGl0bGUiOiJBc3NvY2lhdGlvbiBvZiBkZXByZXNzaXZlIGFuZCBhbnhpZXR5IHN5bXB0b21zIHdpdGggYWR2ZXJzZSBldmVudHMgaW4gRHV0Y2ggY2hyb25pYyBraWRuZXkgZGlzZWFzZSBwYXRpZW50czogQSBwcm9zcGVjdGl2ZSBjb2hvcnQgc3R1ZHkiLCJhdXRob3IiOlt7ImZhbWlseSI6Ikxvb3NtYW4iLCJnaXZlbiI6IldpbSBMLiIsInBhcnNlLW5hbWVzIjpmYWxzZSwiZHJvcHBpbmctcGFydGljbGUiOiIiLCJub24tZHJvcHBpbmctcGFydGljbGUiOiIifSx7ImZhbWlseSI6IlJvdHRpZXIiLCJnaXZlbiI6Ik1hcmN1cyBBLiIsInBhcnNlLW5hbWVzIjpmYWxzZSwiZHJvcHBpbmctcGFydGljbGUiOiIiLCJub24tZHJvcHBpbmctcGFydGljbGUiOiIifSx7ImZhbWlseSI6IkhvbmlnIiwiZ2l2ZW4iOiJBZHJpYWFuIiwicGFyc2UtbmFtZXMiOmZhbHNlLCJkcm9wcGluZy1wYXJ0aWNsZSI6IiIsIm5vbi1kcm9wcGluZy1wYXJ0aWNsZSI6IiJ9LHsiZmFtaWx5IjoiU2llZ2VydCIsImdpdmVuIjoiQ2FybCBFLkguIiwicGFyc2UtbmFtZXMiOmZhbHNlLCJkcm9wcGluZy1wYXJ0aWNsZSI6IiIsIm5vbi1kcm9wcGluZy1wYXJ0aWNsZSI6IiJ9XSwiY29udGFpbmVyLXRpdGxlIjoiQk1DIE5lcGhyb2xvZ3kiLCJET0kiOiIxMC4xMTg2L3MxMjg4Mi0wMTUtMDE0OS03IiwiSVNTTiI6IjE0NzEyMzY5IiwiUE1JRCI6IjI2MzkwODY0IiwiaXNzdWVkIjp7ImRhdGUtcGFydHMiOltbMjAxNSw5LDIxXV19LCJhYnN0cmFjdCI6IkJhY2tncm91bmQ6IERlcHJlc3NpdmUgc3ltcHRvbXMgaGF2ZSBiZWVuIHJlcG9ydGVkIHRvIGJlIGFzc29jaWF0ZWQgd2l0aCBhZHZlcnNlIGNsaW5pY2FsIG91dGNvbWUgaW4gcGF0aWVudHMgd2l0aCBjaHJvbmljIGtpZG5leSBkaXNlYXNlIChDS0QpIG5vdCBvbiBkaWFseXNpcy4gVGhpcyBhc3NvY2lhdGlvbiBoYXMgbm90IGJlZW4gZXhhbWluZWQgaW4gRXVyb3BlLiBBbnhpZXR5IGFuZCBkZXByZXNzaXZlIHN5bXB0b21zIG9mdGVuIGNvLW9jY3VyLiBIb3dldmVyLCBhcyB5ZXQgdGhlcmUgYXJlIG5vIGRhdGEgY29uY2VybmluZyBhIHBvc3NpYmxlIGFzc29jaWF0aW9uIG9mIGFueGlldHkgc3ltcHRvbXMgd2l0aCBhZHZlcnNlIGNsaW5pY2FsIG91dGNvbWUuIFdlIGV4YW1pbmVkIHRoZSBhc3NvY2lhdGlvbiBvZiBkZXByZXNzaXZlIGFuZCBhbnhpZXR5IHN5bXB0b21zIHdpdGggYWR2ZXJzZSBjbGluaWNhbCBvdXRjb21lIGluIER1dGNoIENLRCBwYXRpZW50cyBub3Qgb24gZGlhbHlzaXMuIE1ldGhvZHM6IEluIHRoaXMgMy15ZWFyIGZvbGxvdy11cCBwcm9zcGVjdGl2ZSBjb2hvcnQgc3R1ZHksIENLRCBwYXRpZW50cyBub3Qgb24gZGlhbHlzaXMgd2l0aCBhbiBlc3RpbWF0ZWQgZ2xvbWVydWxhciBmaWx0cmF0aW9uIHJhdGUgKGVHRlIpIDwgMzUgbWwvbWluLzEuNzMgbTIgZnJvbSBhbiB1cmJhbiB0ZWFjaGluZyBob3NwaXRhbCB3ZXJlIHNlbGVjdGVkLiBTeW1wdG9tcyBvZiBkZXByZXNzaW9uIGFuZCBhbnhpZXR5IHdlcmUgZXZhbHVhdGVkIHVzaW5nIHRoZSBCZWNrIERlcHJlc3Npb24gSW52ZW50b3J5IChCREkpIGFuZCB0aGUgQmVjayBBbnhpZXR5IEludmVudG9yeSAoQkFJKS4gQ294IHByb3BvcnRpb25hbCBoYXphcmRzIG1vZGVscyB3ZXJlIHVzZWQgdG8gY2FsY3VsYXRlIGhhemFyZCByYXRpbydzIChIUnMpIHdpdGggYSBjb21wb3NpdGUgZXZlbnQgb2YgZGVhdGgsIGluaXRpYXRpb24gb2YgZGlhbHlzaXMsIGFuZCBob3NwaXRhbGl6YXRpb24gYXMgb3V0Y29tZS4gSFJzIHdlcmUgYWRqdXN0ZWQgZm9yIGFnZSwgZ2VuZGVyLCBkaWFiZXRlcywgY2FyZGlvdmFzY3VsYXIgZGlzZWFzZSBhbmQgZUdGUi4gUmVzdWx0czogT2YgMTAwIGluY2x1ZGVkIENLRCBwYXRpZW50cyBkZXByZXNzaXZlIGFuZCBhbnhpZXR5IHN5bXB0b21zIHdlcmUgcHJlc2VudCBpbiAzNCBhbmQgMzEgJSwgcmVzcGVjdGl2ZWx5LiBBZGp1c3RlZCBIUnMgZm9yIHRoZSBjb21wb3NpdGUgZXZlbnQgZm9yIHBhdGllbnRzIHdpdGggZGVwcmVzc2l2ZSBhbmQgYW54aWV0eSBzeW1wdG9tcyB3ZXJlIDIuMCAoOTUgJSBjb25maWRlbmNlIGludGVydmFsIChDSSkgMS4yLTMuNSkgYW5kIDEuNiAoOTUgJSBDSSAwLjktMi43KSwgcmVzcGVjdGl2ZWx5LiBUd2VudHkgdGhyZWUgcGF0aWVudHMgaGFkIGJvdGggZGVwcmVzc2l2ZSBhbmQgYW54aWV0eSBzeW1wdG9tcyBvZiB3aG9tIGFkanVzdGVkIEhScyB3ZXJlIDIuMiAoOTUgJSBDSSAxLjItNC4wKSBmb3IgYSBjb21wb3NpdGUgZXZlbnQuIENvbmNsdXNpb25zOiBEZXByZXNzaXZlIGFuZCBhbnhpZXR5IHN5bXB0b21zIGFyZSBjb21tb24gaW4gcGF0aWVudHMgd2l0aCBDS0QgaW4gVGhlIE5ldGhlcmxhbmRzLiBEZXByZXNzaXZlIHN5bXB0b21zIGFyZSBhc3NvY2lhdGVkIHdpdGggYW4gaW5jcmVhc2VkIHJpc2sgb2YgcG9vciBjbGluaWNhbCBvdXRjb21lLiBBbnhpZXR5IHN5bXB0b21zIHNob3cgYSB0cmVuZCBmb3IgYW4gaW5jcmVhc2VkIHJpc2sgb2YgcG9vciBjbGluaWNhbCBvdXRjb21lLiBUaGVyZSBzZWVtcyB0byBiZSBubyBhZGRpdGl2ZSBlZmZlY3Qgb2YgYW54aWV0eSBzeW1wdG9tcyBpbiBhZGRpdGlvbiB0byBkZXByZXNzaXZlIHN5bXB0b21zIHdpdGggcmVnYXJkIHRvIHBvb3IgY2xpbmljYWwgb3V0Y29tZS4iLCJwdWJsaXNoZXIiOiJCaW9NZWQgQ2VudHJhbCBMdGQuIiwiaXNzdWUiOiIxIiwidm9sdW1lIjoiMTYifSwiaXNUZW1wb3JhcnkiOmZhbHNlLCJzdXBwcmVzcy1hdXRob3IiOnRydWV9XSwicHJvcGVydGllcyI6eyJub3RlSW5kZXgiOjB9LCJpc0VkaXRlZCI6ZmFsc2UsIm1hbnVhbE92ZXJyaWRlIjp7ImlzTWFudWFsbHlPdmVycmlkZGVuIjpmYWxzZSwiY2l0ZXByb2NUZXh0IjoiKDIwMTUpIiwibWFudWFsT3ZlcnJpZGVUZXh0IjoiIn19&quot;},{&quot;citationID&quot;:&quot;MENDELEY_CITATION_0a235065-8b2e-4d4e-bbc4-3d199773e6bc&quot;,&quot;citationItems&quot;:[{&quot;id&quot;:&quot;f56e215c-6851-3042-9f03-39d07c114292&quot;,&quot;itemData&quot;:{&quot;type&quot;:&quot;article-journal&quot;,&quot;id&quot;:&quot;f56e215c-6851-3042-9f03-39d07c114292&quot;,&quot;title&quot;:&quot;The prevalence of anxiety disorders during pregnancy and the postpartum period: A multivariate Bayesian meta-analysis&quot;,&quot;author&quot;:[{&quot;family&quot;:&quot;Fawcett&quot;,&quot;given&quot;:&quot;Emily J.&quot;,&quot;parse-names&quot;:false,&quot;dropping-particle&quot;:&quot;&quot;,&quot;non-dropping-particle&quot;:&quot;&quot;},{&quot;family&quot;:&quot;Fairbrother&quot;,&quot;given&quot;:&quot;Nichole&quot;,&quot;parse-names&quot;:false,&quot;dropping-particle&quot;:&quot;&quot;,&quot;non-dropping-particle&quot;:&quot;&quot;},{&quot;family&quot;:&quot;Cox&quot;,&quot;given&quot;:&quot;Megan L.&quot;,&quot;parse-names&quot;:false,&quot;dropping-particle&quot;:&quot;&quot;,&quot;non-dropping-particle&quot;:&quot;&quot;},{&quot;family&quot;:&quot;White&quot;,&quot;given&quot;:&quot;Ian R.&quot;,&quot;parse-names&quot;:false,&quot;dropping-particle&quot;:&quot;&quot;,&quot;non-dropping-particle&quot;:&quot;&quot;},{&quot;family&quot;:&quot;Fawcett&quot;,&quot;given&quot;:&quot;Jonathan M.&quot;,&quot;parse-names&quot;:false,&quot;dropping-particle&quot;:&quot;&quot;,&quot;non-dropping-particle&quot;:&quot;&quot;}],&quot;container-title&quot;:&quot;Journal of Clinical Psychiatry&quot;,&quot;DOI&quot;:&quot;10.4088/JCP.18r12527&quot;,&quot;ISSN&quot;:&quot;15552101&quot;,&quot;PMID&quot;:&quot;31347796&quot;,&quot;issued&quot;:{&quot;date-parts&quot;:[[2019]]},&quot;abstract&quot;:&quot;Objective: To estimate the prevalence of anxiety disorders in pregnant and postpartum women and identify predictors accounting for variability across estimates. Data Sources: An electronic search of PsycINFO and PubMed was conducted from inception until July 2016, without date or language restrictions, and supplemented by articles referenced in the obtained sources. A Boolean search phrase utilized a combination of keywords related to pregnancy, postpartum, prevalence, and specific anxiety disorders. Study Selection: Articles reporting the prevalence of 1 or more of 8 common anxiety disorders in pregnant or postpartum women were included. A total of 2,613 records were retrieved, with 26 studies ultimately included. Data Extraction: Anxiety disorder prevalence and potential predictor variables (eg, parity) were extracted from each study. A Bayesian multivariate modeling approach estimated the prevalence and between-study heterogeneity of each disorder and the prevalence of having 1 or more anxiety disorder. Results: Individual disorder prevalence estimates ranged from 1.1% for posttraumatic stress disorder to 4.8% for specific phobia, with the prevalence of having at least 1 or more anxiety disorder estimated to be 20.7% (95% highest density interval [16.7% to 25.4%]). Substantial between-study heterogeneity was observed, suggesting that “true” prevalence varies broadly across samples. There was evidence of a small (3.1%) tendency for pregnant women to be more susceptible to anxiety disorders than postpartum women. Conclusions: Peripartum anxiety disorders are more prevalent than previously thought, with 1 in 5 women in a typical sample meeting diagnostic criteria for at least 1 disorder. These findings highlight the need for anxiety screening, education, and referral in obstetrics and gynecology settings.&quot;,&quot;publisher&quot;:&quot;Physicians Postgraduate Press Inc.&quot;,&quot;issue&quot;:&quot;4&quot;,&quot;volume&quot;:&quot;80&quot;},&quot;isTemporary&quot;:false}],&quot;properties&quot;:{&quot;noteIndex&quot;:0},&quot;isEdited&quot;:false,&quot;manualOverride&quot;:{&quot;isManuallyOverridden&quot;:false,&quot;citeprocText&quot;:&quot;(Fawcett et al., 2019)&quot;,&quot;manualOverrideText&quot;:&quot;&quot;},&quot;citationTag&quot;:&quot;MENDELEY_CITATION_v3_eyJjaXRhdGlvbklEIjoiTUVOREVMRVlfQ0lUQVRJT05fMGEyMzUwNjUtOGIyZS00ZDRlLWJiYzQtM2QxOTk3NzNlNmJjIiwiY2l0YXRpb25JdGVtcyI6W3siaWQiOiJmNTZlMjE1Yy02ODUxLTMwNDItOWYwMy0zOWQwN2MxMTQyOTIiLCJpdGVtRGF0YSI6eyJ0eXBlIjoiYXJ0aWNsZS1qb3VybmFsIiwiaWQiOiJmNTZlMjE1Yy02ODUxLTMwNDItOWYwMy0zOWQwN2MxMTQyOTIiLCJ0aXRsZSI6IlRoZSBwcmV2YWxlbmNlIG9mIGFueGlldHkgZGlzb3JkZXJzIGR1cmluZyBwcmVnbmFuY3kgYW5kIHRoZSBwb3N0cGFydHVtIHBlcmlvZDogQSBtdWx0aXZhcmlhdGUgQmF5ZXNpYW4gbWV0YS1hbmFseXNpcyIsImF1dGhvciI6W3siZmFtaWx5IjoiRmF3Y2V0dCIsImdpdmVuIjoiRW1pbHkgSi4iLCJwYXJzZS1uYW1lcyI6ZmFsc2UsImRyb3BwaW5nLXBhcnRpY2xlIjoiIiwibm9uLWRyb3BwaW5nLXBhcnRpY2xlIjoiIn0seyJmYW1pbHkiOiJGYWlyYnJvdGhlciIsImdpdmVuIjoiTmljaG9sZSIsInBhcnNlLW5hbWVzIjpmYWxzZSwiZHJvcHBpbmctcGFydGljbGUiOiIiLCJub24tZHJvcHBpbmctcGFydGljbGUiOiIifSx7ImZhbWlseSI6IkNveCIsImdpdmVuIjoiTWVnYW4gTC4iLCJwYXJzZS1uYW1lcyI6ZmFsc2UsImRyb3BwaW5nLXBhcnRpY2xlIjoiIiwibm9uLWRyb3BwaW5nLXBhcnRpY2xlIjoiIn0seyJmYW1pbHkiOiJXaGl0ZSIsImdpdmVuIjoiSWFuIFIuIiwicGFyc2UtbmFtZXMiOmZhbHNlLCJkcm9wcGluZy1wYXJ0aWNsZSI6IiIsIm5vbi1kcm9wcGluZy1wYXJ0aWNsZSI6IiJ9LHsiZmFtaWx5IjoiRmF3Y2V0dCIsImdpdmVuIjoiSm9uYXRoYW4gTS4iLCJwYXJzZS1uYW1lcyI6ZmFsc2UsImRyb3BwaW5nLXBhcnRpY2xlIjoiIiwibm9uLWRyb3BwaW5nLXBhcnRpY2xlIjoiIn1dLCJjb250YWluZXItdGl0bGUiOiJKb3VybmFsIG9mIENsaW5pY2FsIFBzeWNoaWF0cnkiLCJET0kiOiIxMC40MDg4L0pDUC4xOHIxMjUyNyIsIklTU04iOiIxNTU1MjEwMSIsIlBNSUQiOiIzMTM0Nzc5NiIsImlzc3VlZCI6eyJkYXRlLXBhcnRzIjpbWzIwMTldXX0sImFic3RyYWN0IjoiT2JqZWN0aXZlOiBUbyBlc3RpbWF0ZSB0aGUgcHJldmFsZW5jZSBvZiBhbnhpZXR5IGRpc29yZGVycyBpbiBwcmVnbmFudCBhbmQgcG9zdHBhcnR1bSB3b21lbiBhbmQgaWRlbnRpZnkgcHJlZGljdG9ycyBhY2NvdW50aW5nIGZvciB2YXJpYWJpbGl0eSBhY3Jvc3MgZXN0aW1hdGVzLiBEYXRhIFNvdXJjZXM6IEFuIGVsZWN0cm9uaWMgc2VhcmNoIG9mIFBzeWNJTkZPIGFuZCBQdWJNZWQgd2FzIGNvbmR1Y3RlZCBmcm9tIGluY2VwdGlvbiB1bnRpbCBKdWx5IDIwMTYsIHdpdGhvdXQgZGF0ZSBvciBsYW5ndWFnZSByZXN0cmljdGlvbnMsIGFuZCBzdXBwbGVtZW50ZWQgYnkgYXJ0aWNsZXMgcmVmZXJlbmNlZCBpbiB0aGUgb2J0YWluZWQgc291cmNlcy4gQSBCb29sZWFuIHNlYXJjaCBwaHJhc2UgdXRpbGl6ZWQgYSBjb21iaW5hdGlvbiBvZiBrZXl3b3JkcyByZWxhdGVkIHRvIHByZWduYW5jeSwgcG9zdHBhcnR1bSwgcHJldmFsZW5jZSwgYW5kIHNwZWNpZmljIGFueGlldHkgZGlzb3JkZXJzLiBTdHVkeSBTZWxlY3Rpb246IEFydGljbGVzIHJlcG9ydGluZyB0aGUgcHJldmFsZW5jZSBvZiAxIG9yIG1vcmUgb2YgOCBjb21tb24gYW54aWV0eSBkaXNvcmRlcnMgaW4gcHJlZ25hbnQgb3IgcG9zdHBhcnR1bSB3b21lbiB3ZXJlIGluY2x1ZGVkLiBBIHRvdGFsIG9mIDIsNjEzIHJlY29yZHMgd2VyZSByZXRyaWV2ZWQsIHdpdGggMjYgc3R1ZGllcyB1bHRpbWF0ZWx5IGluY2x1ZGVkLiBEYXRhIEV4dHJhY3Rpb246IEFueGlldHkgZGlzb3JkZXIgcHJldmFsZW5jZSBhbmQgcG90ZW50aWFsIHByZWRpY3RvciB2YXJpYWJsZXMgKGVnLCBwYXJpdHkpIHdlcmUgZXh0cmFjdGVkIGZyb20gZWFjaCBzdHVkeS4gQSBCYXllc2lhbiBtdWx0aXZhcmlhdGUgbW9kZWxpbmcgYXBwcm9hY2ggZXN0aW1hdGVkIHRoZSBwcmV2YWxlbmNlIGFuZCBiZXR3ZWVuLXN0dWR5IGhldGVyb2dlbmVpdHkgb2YgZWFjaCBkaXNvcmRlciBhbmQgdGhlIHByZXZhbGVuY2Ugb2YgaGF2aW5nIDEgb3IgbW9yZSBhbnhpZXR5IGRpc29yZGVyLiBSZXN1bHRzOiBJbmRpdmlkdWFsIGRpc29yZGVyIHByZXZhbGVuY2UgZXN0aW1hdGVzIHJhbmdlZCBmcm9tIDEuMSUgZm9yIHBvc3R0cmF1bWF0aWMgc3RyZXNzIGRpc29yZGVyIHRvIDQuOCUgZm9yIHNwZWNpZmljIHBob2JpYSwgd2l0aCB0aGUgcHJldmFsZW5jZSBvZiBoYXZpbmcgYXQgbGVhc3QgMSBvciBtb3JlIGFueGlldHkgZGlzb3JkZXIgZXN0aW1hdGVkIHRvIGJlIDIwLjclICg5NSUgaGlnaGVzdCBkZW5zaXR5IGludGVydmFsIFsxNi43JSB0byAyNS40JV0pLiBTdWJzdGFudGlhbCBiZXR3ZWVuLXN0dWR5IGhldGVyb2dlbmVpdHkgd2FzIG9ic2VydmVkLCBzdWdnZXN0aW5nIHRoYXQg4oCcdHJ1ZeKAnSBwcmV2YWxlbmNlIHZhcmllcyBicm9hZGx5IGFjcm9zcyBzYW1wbGVzLiBUaGVyZSB3YXMgZXZpZGVuY2Ugb2YgYSBzbWFsbCAoMy4xJSkgdGVuZGVuY3kgZm9yIHByZWduYW50IHdvbWVuIHRvIGJlIG1vcmUgc3VzY2VwdGlibGUgdG8gYW54aWV0eSBkaXNvcmRlcnMgdGhhbiBwb3N0cGFydHVtIHdvbWVuLiBDb25jbHVzaW9uczogUGVyaXBhcnR1bSBhbnhpZXR5IGRpc29yZGVycyBhcmUgbW9yZSBwcmV2YWxlbnQgdGhhbiBwcmV2aW91c2x5IHRob3VnaHQsIHdpdGggMSBpbiA1IHdvbWVuIGluIGEgdHlwaWNhbCBzYW1wbGUgbWVldGluZyBkaWFnbm9zdGljIGNyaXRlcmlhIGZvciBhdCBsZWFzdCAxIGRpc29yZGVyLiBUaGVzZSBmaW5kaW5ncyBoaWdobGlnaHQgdGhlIG5lZWQgZm9yIGFueGlldHkgc2NyZWVuaW5nLCBlZHVjYXRpb24sIGFuZCByZWZlcnJhbCBpbiBvYnN0ZXRyaWNzIGFuZCBneW5lY29sb2d5IHNldHRpbmdzLiIsInB1Ymxpc2hlciI6IlBoeXNpY2lhbnMgUG9zdGdyYWR1YXRlIFByZXNzIEluYy4iLCJpc3N1ZSI6IjQiLCJ2b2x1bWUiOiI4MCJ9LCJpc1RlbXBvcmFyeSI6ZmFsc2V9XSwicHJvcGVydGllcyI6eyJub3RlSW5kZXgiOjB9LCJpc0VkaXRlZCI6ZmFsc2UsIm1hbnVhbE92ZXJyaWRlIjp7ImlzTWFudWFsbHlPdmVycmlkZGVuIjpmYWxzZSwiY2l0ZXByb2NUZXh0IjoiKEZhd2NldHQgZXQgYWwuLCAyMDE5KSIsIm1hbnVhbE92ZXJyaWRlVGV4dCI6IiJ9fQ==&quot;},{&quot;citationID&quot;:&quot;MENDELEY_CITATION_e7070dff-ea1d-4fdd-9a72-7ef9daf78535&quot;,&quot;citationItems&quot;:[{&quot;id&quot;:&quot;63be6f2d-ff04-351f-8460-cd8c24b03f0a&quot;,&quot;itemData&quot;:{&quot;type&quot;:&quot;article-journal&quot;,&quot;id&quot;:&quot;63be6f2d-ff04-351f-8460-cd8c24b03f0a&quot;,&quot;title&quot;:&quot;Pregnancy with Chronic Illness&quot;,&quot;author&quot;:[{&quot;family&quot;:&quot;Tyer-Viola&quot;,&quot;given&quot;:&quot;L&quot;,&quot;parse-names&quot;:false,&quot;dropping-particle&quot;:&quot;&quot;,&quot;non-dropping-particle&quot;:&quot;&quot;},{&quot;family&quot;:&quot;Lopez&quot;,&quot;given&quot;:&quot;R&quot;,&quot;parse-names&quot;:false,&quot;dropping-particle&quot;:&quot;&quot;,&quot;non-dropping-particle&quot;:&quot;&quot;}],&quot;container-title&quot;:&quot;Journal of Obstetric, Gynecologic, and Neonatal Nursing&quot;,&quot;DOI&quot;:&quot;10.1111/1552-6909.12275&quot;,&quot;ISSN&quot;:&quot;15526909&quot;,&quot;issued&quot;:{&quot;date-parts&quot;:[[2014]]},&quot;page&quot;:&quot;25-37&quot;,&quot;abstract&quot;:&quot;OBJECTIVE: To describe the experience of pregnancy with a chronic illness. DESIGN: Qualitative description. SETTING: Tertiary Medical Center, Northeast United States. PARTICIPANTS: A purposive sample of eight pregnant women with various chronic conditions. METHODS: Telephone interviews. RESULTS: The participants described their chronic illnesses as deviations from normality and their pregnancies brought them closer to normality. They described pregnancy as a balancing act between the fantasy of being normal and the reality of having a chronic disease. At the same time, women acknowledged the blessings and burdens of physical changes and intense vigilance. Participants also described emotional demands related to the need to be vigilant, additional physiological alternations, and information overload. CONCLUSION: Pregnancy may alter chronic illness, increase stress, and create new health care needs for women. In turn, increased stress associated with chronic illness may alter perinatal outcomes. Pregnant women with chronic illness may benefit from interventions aimed at helping them balance the blessings and burdens associated with the symptoms of pregnancy.&quot;,&quot;publisher&quot;:&quot;Elsevier Masson SAS&quot;,&quot;issue&quot;:&quot;1&quot;,&quot;volume&quot;:&quot;43&quot;},&quot;isTemporary&quot;:false}],&quot;properties&quot;:{&quot;noteIndex&quot;:0},&quot;isEdited&quot;:false,&quot;manualOverride&quot;:{&quot;isManuallyOverridden&quot;:false,&quot;citeprocText&quot;:&quot;(Tyer-Viola &amp;#38; Lopez, 2014)&quot;,&quot;manualOverrideText&quot;:&quot;&quot;},&quot;citationTag&quot;:&quot;MENDELEY_CITATION_v3_eyJjaXRhdGlvbklEIjoiTUVOREVMRVlfQ0lUQVRJT05fZTcwNzBkZmYtZWExZC00ZmRkLTlhNzItN2VmOWRhZjc4NTM1IiwiY2l0YXRpb25JdGVtcyI6W3siaWQiOiI2M2JlNmYyZC1mZjA0LTM1MWYtODQ2MC1jZDhjMjRiMDNmMGEiLCJpdGVtRGF0YSI6eyJ0eXBlIjoiYXJ0aWNsZS1qb3VybmFsIiwiaWQiOiI2M2JlNmYyZC1mZjA0LTM1MWYtODQ2MC1jZDhjMjRiMDNmMGEiLCJ0aXRsZSI6IlByZWduYW5jeSB3aXRoIENocm9uaWMgSWxsbmVzcyIsImF1dGhvciI6W3siZmFtaWx5IjoiVHllci1WaW9sYSIsImdpdmVuIjoiTCIsInBhcnNlLW5hbWVzIjpmYWxzZSwiZHJvcHBpbmctcGFydGljbGUiOiIiLCJub24tZHJvcHBpbmctcGFydGljbGUiOiIifSx7ImZhbWlseSI6IkxvcGV6IiwiZ2l2ZW4iOiJSIiwicGFyc2UtbmFtZXMiOmZhbHNlLCJkcm9wcGluZy1wYXJ0aWNsZSI6IiIsIm5vbi1kcm9wcGluZy1wYXJ0aWNsZSI6IiJ9XSwiY29udGFpbmVyLXRpdGxlIjoiSm91cm5hbCBvZiBPYnN0ZXRyaWMsIEd5bmVjb2xvZ2ljLCBhbmQgTmVvbmF0YWwgTnVyc2luZyIsIkRPSSI6IjEwLjExMTEvMTU1Mi02OTA5LjEyMjc1IiwiSVNTTiI6IjE1NTI2OTA5IiwiaXNzdWVkIjp7ImRhdGUtcGFydHMiOltbMjAxNF1dfSwicGFnZSI6IjI1LTM3IiwiYWJzdHJhY3QiOiJPQkpFQ1RJVkU6IFRvIGRlc2NyaWJlIHRoZSBleHBlcmllbmNlIG9mIHByZWduYW5jeSB3aXRoIGEgY2hyb25pYyBpbGxuZXNzLiBERVNJR046IFF1YWxpdGF0aXZlIGRlc2NyaXB0aW9uLiBTRVRUSU5HOiBUZXJ0aWFyeSBNZWRpY2FsIENlbnRlciwgTm9ydGhlYXN0IFVuaXRlZCBTdGF0ZXMuIFBBUlRJQ0lQQU5UUzogQSBwdXJwb3NpdmUgc2FtcGxlIG9mIGVpZ2h0IHByZWduYW50IHdvbWVuIHdpdGggdmFyaW91cyBjaHJvbmljIGNvbmRpdGlvbnMuIE1FVEhPRFM6IFRlbGVwaG9uZSBpbnRlcnZpZXdzLiBSRVNVTFRTOiBUaGUgcGFydGljaXBhbnRzIGRlc2NyaWJlZCB0aGVpciBjaHJvbmljIGlsbG5lc3NlcyBhcyBkZXZpYXRpb25zIGZyb20gbm9ybWFsaXR5IGFuZCB0aGVpciBwcmVnbmFuY2llcyBicm91Z2h0IHRoZW0gY2xvc2VyIHRvIG5vcm1hbGl0eS4gVGhleSBkZXNjcmliZWQgcHJlZ25hbmN5IGFzIGEgYmFsYW5jaW5nIGFjdCBiZXR3ZWVuIHRoZSBmYW50YXN5IG9mIGJlaW5nIG5vcm1hbCBhbmQgdGhlIHJlYWxpdHkgb2YgaGF2aW5nIGEgY2hyb25pYyBkaXNlYXNlLiBBdCB0aGUgc2FtZSB0aW1lLCB3b21lbiBhY2tub3dsZWRnZWQgdGhlIGJsZXNzaW5ncyBhbmQgYnVyZGVucyBvZiBwaHlzaWNhbCBjaGFuZ2VzIGFuZCBpbnRlbnNlIHZpZ2lsYW5jZS4gUGFydGljaXBhbnRzIGFsc28gZGVzY3JpYmVkIGVtb3Rpb25hbCBkZW1hbmRzIHJlbGF0ZWQgdG8gdGhlIG5lZWQgdG8gYmUgdmlnaWxhbnQsIGFkZGl0aW9uYWwgcGh5c2lvbG9naWNhbCBhbHRlcm5hdGlvbnMsIGFuZCBpbmZvcm1hdGlvbiBvdmVybG9hZC4gQ09OQ0xVU0lPTjogUHJlZ25hbmN5IG1heSBhbHRlciBjaHJvbmljIGlsbG5lc3MsIGluY3JlYXNlIHN0cmVzcywgYW5kIGNyZWF0ZSBuZXcgaGVhbHRoIGNhcmUgbmVlZHMgZm9yIHdvbWVuLiBJbiB0dXJuLCBpbmNyZWFzZWQgc3RyZXNzIGFzc29jaWF0ZWQgd2l0aCBjaHJvbmljIGlsbG5lc3MgbWF5IGFsdGVyIHBlcmluYXRhbCBvdXRjb21lcy4gUHJlZ25hbnQgd29tZW4gd2l0aCBjaHJvbmljIGlsbG5lc3MgbWF5IGJlbmVmaXQgZnJvbSBpbnRlcnZlbnRpb25zIGFpbWVkIGF0IGhlbHBpbmcgdGhlbSBiYWxhbmNlIHRoZSBibGVzc2luZ3MgYW5kIGJ1cmRlbnMgYXNzb2NpYXRlZCB3aXRoIHRoZSBzeW1wdG9tcyBvZiBwcmVnbmFuY3kuIiwicHVibGlzaGVyIjoiRWxzZXZpZXIgTWFzc29uIFNBUyIsImlzc3VlIjoiMSIsInZvbHVtZSI6IjQzIn0sImlzVGVtcG9yYXJ5IjpmYWxzZX1dLCJwcm9wZXJ0aWVzIjp7Im5vdGVJbmRleCI6MH0sImlzRWRpdGVkIjpmYWxzZSwibWFudWFsT3ZlcnJpZGUiOnsiaXNNYW51YWxseU92ZXJyaWRkZW4iOmZhbHNlLCJjaXRlcHJvY1RleHQiOiIoVHllci1WaW9sYSAmIzM4OyBMb3BleiwgMjAxNCkiLCJtYW51YWxPdmVycmlkZVRleHQiOiIifX0=&quot;},{&quot;citationID&quot;:&quot;MENDELEY_CITATION_dedeb9cf-44a7-437f-a941-4b172bbd7065&quot;,&quot;citationItems&quot;:[{&quot;id&quot;:&quot;b384408d-4ec1-338f-8ea4-c49e7bb4eede&quot;,&quot;itemData&quot;:{&quot;type&quot;:&quot;report&quot;,&quot;id&quot;:&quot;b384408d-4ec1-338f-8ea4-c49e7bb4eede&quot;,&quot;title&quot;:&quot;Pregnancy in women with kidney disease&quot;,&quot;author&quot;:[{&quot;family&quot;:&quot;Katz&quot;,&quot;given&quot;:&quot;Adrian I&quot;,&quot;parse-names&quot;:false,&quot;dropping-particle&quot;:&quot;&quot;,&quot;non-dropping-particle&quot;:&quot;&quot;},{&quot;family&quot;:&quot;Davison&quot;,&quot;given&quot;:&quot;John M&quot;,&quot;parse-names&quot;:false,&quot;dropping-particle&quot;:&quot;&quot;,&quot;non-dropping-particle&quot;:&quot;&quot;},{&quot;family&quot;:&quot;Hayslett&quot;,&quot;given&quot;:&quot;John P&quot;,&quot;parse-names&quot;:false,&quot;dropping-particle&quot;:&quot;&quot;,&quot;non-dropping-particle&quot;:&quot;&quot;},{&quot;family&quot;:&quot;Singson&quot;,&quot;given&quot;:&quot;Elisea&quot;,&quot;parse-names&quot;:false,&quot;dropping-particle&quot;:&quot;&quot;,&quot;non-dropping-particle&quot;:&quot;&quot;},{&quot;family&quot;:&quot;Lindheimer&quot;,&quot;given&quot;:&quot;Marshall D&quot;,&quot;parse-names&quot;:false,&quot;dropping-particle&quot;:&quot;&quot;,&quot;non-dropping-particle&quot;:&quot;&quot;}],&quot;container-title&quot;:&quot;Kidney International&quot;,&quot;issued&quot;:{&quot;date-parts&quot;:[[1980]]},&quot;number-of-pages&quot;:&quot;92-206&quot;,&quot;volume&quot;:&quot;18&quot;},&quot;isTemporary&quot;:false},{&quot;id&quot;:&quot;9b5f4c6a-9d53-3e66-9808-8e09d150a0e1&quot;,&quot;itemData&quot;:{&quot;type&quot;:&quot;article&quot;,&quot;id&quot;:&quot;9b5f4c6a-9d53-3e66-9808-8e09d150a0e1&quot;,&quot;title&quot;:&quot;Pregnancy and glomerular disease: A systematic review of the literature with management guidelines&quot;,&quot;author&quot;:[{&quot;family&quot;:&quot;Blom&quot;,&quot;given&quot;:&quot;Kimberly&quot;,&quot;parse-names&quot;:false,&quot;dropping-particle&quot;:&quot;&quot;,&quot;non-dropping-particle&quot;:&quot;&quot;},{&quot;family&quot;:&quot;Odutayo&quot;,&quot;given&quot;:&quot;Ayodele&quot;,&quot;parse-names&quot;:false,&quot;dropping-particle&quot;:&quot;&quot;,&quot;non-dropping-particle&quot;:&quot;&quot;},{&quot;family&quot;:&quot;Bramham&quot;,&quot;given&quot;:&quot;Kate&quot;,&quot;parse-names&quot;:false,&quot;dropping-particle&quot;:&quot;&quot;,&quot;non-dropping-particle&quot;:&quot;&quot;},{&quot;family&quot;:&quot;Hladunewich&quot;,&quot;given&quot;:&quot;Michelle A.&quot;,&quot;parse-names&quot;:false,&quot;dropping-particle&quot;:&quot;&quot;,&quot;non-dropping-particle&quot;:&quot;&quot;}],&quot;container-title&quot;:&quot;Clinical Journal of the American Society of Nephrology&quot;,&quot;DOI&quot;:&quot;10.2215/CJN.00130117&quot;,&quot;ISSN&quot;:&quot;1555905X&quot;,&quot;PMID&quot;:&quot;28522651&quot;,&quot;issued&quot;:{&quot;date-parts&quot;:[[2017,11,7]]},&quot;page&quot;:&quot;1862-1872&quot;,&quot;abstract&quot;:&quot;During pregnancy, CKD increases both maternal and fetal risk. Adverse maternal outcomes include progression of underlying renal dysfunction, worsening of urine protein, and hypertension, whereas adverse fetal outcomes include fetal loss, intrauterine growth restriction, and preterm delivery. As such, pregnancy in young women with CKD is anxiety provoking for both the patient and the clinician providing care, and because the heterogeneous group of glomerular diseases often affects young women, this is an area of heightened concern. In this invited review, we discuss pregnancy outcomes in young women with glomerular diseases. We have performed a systematic review in attempt to better understand these outcomes among young women with primary GN, we review the studies of pregnancy outcomes in lupus nephritis, and finally, we provide a potential construct for management. Although it is safe to say that the vast majority of young women with glomerular disease will have a live birth, the counseling that we can provide with respect to individualized risk remains imprecise in primary GN because the existing literature is extremely dated, and all management principles are extrapolated primarily from studies in lupus nephritis and diabetes. As such, the study of pregnancy outcomes and management strategies in these rare diseases requires a renewed interest and a dedicated collaborative effort.&quot;,&quot;publisher&quot;:&quot;American Society of Nephrology&quot;,&quot;issue&quot;:&quot;11&quot;,&quot;volume&quot;:&quot;12&quot;},&quot;isTemporary&quot;:false}],&quot;properties&quot;:{&quot;noteIndex&quot;:0},&quot;isEdited&quot;:false,&quot;manualOverride&quot;:{&quot;isManuallyOverridden&quot;:false,&quot;citeprocText&quot;:&quot;(Blom et al., 2017; Katz et al., 1980)&quot;,&quot;manualOverrideText&quot;:&quot;&quot;},&quot;citationTag&quot;:&quot;MENDELEY_CITATION_v3_eyJjaXRhdGlvbklEIjoiTUVOREVMRVlfQ0lUQVRJT05fZGVkZWI5Y2YtNDRhNy00MzdmLWE5NDEtNGIxNzJiYmQ3MDY1IiwiY2l0YXRpb25JdGVtcyI6W3siaWQiOiJiMzg0NDA4ZC00ZWMxLTMzOGYtOGVhNC1jNDllN2JiNGVlZGUiLCJpdGVtRGF0YSI6eyJ0eXBlIjoicmVwb3J0IiwiaWQiOiJiMzg0NDA4ZC00ZWMxLTMzOGYtOGVhNC1jNDllN2JiNGVlZGUiLCJ0aXRsZSI6IlByZWduYW5jeSBpbiB3b21lbiB3aXRoIGtpZG5leSBkaXNlYXNlIiwiYXV0aG9yIjpbeyJmYW1pbHkiOiJLYXR6IiwiZ2l2ZW4iOiJBZHJpYW4gSSIsInBhcnNlLW5hbWVzIjpmYWxzZSwiZHJvcHBpbmctcGFydGljbGUiOiIiLCJub24tZHJvcHBpbmctcGFydGljbGUiOiIifSx7ImZhbWlseSI6IkRhdmlzb24iLCJnaXZlbiI6IkpvaG4gTSIsInBhcnNlLW5hbWVzIjpmYWxzZSwiZHJvcHBpbmctcGFydGljbGUiOiIiLCJub24tZHJvcHBpbmctcGFydGljbGUiOiIifSx7ImZhbWlseSI6IkhheXNsZXR0IiwiZ2l2ZW4iOiJKb2huIFAiLCJwYXJzZS1uYW1lcyI6ZmFsc2UsImRyb3BwaW5nLXBhcnRpY2xlIjoiIiwibm9uLWRyb3BwaW5nLXBhcnRpY2xlIjoiIn0seyJmYW1pbHkiOiJTaW5nc29uIiwiZ2l2ZW4iOiJFbGlzZWEiLCJwYXJzZS1uYW1lcyI6ZmFsc2UsImRyb3BwaW5nLXBhcnRpY2xlIjoiIiwibm9uLWRyb3BwaW5nLXBhcnRpY2xlIjoiIn0seyJmYW1pbHkiOiJMaW5kaGVpbWVyIiwiZ2l2ZW4iOiJNYXJzaGFsbCBEIiwicGFyc2UtbmFtZXMiOmZhbHNlLCJkcm9wcGluZy1wYXJ0aWNsZSI6IiIsIm5vbi1kcm9wcGluZy1wYXJ0aWNsZSI6IiJ9XSwiY29udGFpbmVyLXRpdGxlIjoiS2lkbmV5IEludGVybmF0aW9uYWwiLCJpc3N1ZWQiOnsiZGF0ZS1wYXJ0cyI6W1sxOTgwXV19LCJudW1iZXItb2YtcGFnZXMiOiI5Mi0yMDYiLCJ2b2x1bWUiOiIxOCJ9LCJpc1RlbXBvcmFyeSI6ZmFsc2V9LHsiaWQiOiI5YjVmNGM2YS05ZDUzLTNlNjYtOTgwOC04ZTA5ZDE1MGEwZTEiLCJpdGVtRGF0YSI6eyJ0eXBlIjoiYXJ0aWNsZSIsImlkIjoiOWI1ZjRjNmEtOWQ1My0zZTY2LTk4MDgtOGUwOWQxNTBhMGUxIiwidGl0bGUiOiJQcmVnbmFuY3kgYW5kIGdsb21lcnVsYXIgZGlzZWFzZTogQSBzeXN0ZW1hdGljIHJldmlldyBvZiB0aGUgbGl0ZXJhdHVyZSB3aXRoIG1hbmFnZW1lbnQgZ3VpZGVsaW5lcyIsImF1dGhvciI6W3siZmFtaWx5IjoiQmxvbSIsImdpdmVuIjoiS2ltYmVybHkiLCJwYXJzZS1uYW1lcyI6ZmFsc2UsImRyb3BwaW5nLXBhcnRpY2xlIjoiIiwibm9uLWRyb3BwaW5nLXBhcnRpY2xlIjoiIn0seyJmYW1pbHkiOiJPZHV0YXlvIiwiZ2l2ZW4iOiJBeW9kZWxlIiwicGFyc2UtbmFtZXMiOmZhbHNlLCJkcm9wcGluZy1wYXJ0aWNsZSI6IiIsIm5vbi1kcm9wcGluZy1wYXJ0aWNsZSI6IiJ9LHsiZmFtaWx5IjoiQnJhbWhhbSIsImdpdmVuIjoiS2F0ZSIsInBhcnNlLW5hbWVzIjpmYWxzZSwiZHJvcHBpbmctcGFydGljbGUiOiIiLCJub24tZHJvcHBpbmctcGFydGljbGUiOiIifSx7ImZhbWlseSI6IkhsYWR1bmV3aWNoIiwiZ2l2ZW4iOiJNaWNoZWxsZSBBLiIsInBhcnNlLW5hbWVzIjpmYWxzZSwiZHJvcHBpbmctcGFydGljbGUiOiIiLCJub24tZHJvcHBpbmctcGFydGljbGUiOiIifV0sImNvbnRhaW5lci10aXRsZSI6IkNsaW5pY2FsIEpvdXJuYWwgb2YgdGhlIEFtZXJpY2FuIFNvY2lldHkgb2YgTmVwaHJvbG9neSIsIkRPSSI6IjEwLjIyMTUvQ0pOLjAwMTMwMTE3IiwiSVNTTiI6IjE1NTU5MDVYIiwiUE1JRCI6IjI4NTIyNjUxIiwiaXNzdWVkIjp7ImRhdGUtcGFydHMiOltbMjAxNywxMSw3XV19LCJwYWdlIjoiMTg2Mi0xODcyIiwiYWJzdHJhY3QiOiJEdXJpbmcgcHJlZ25hbmN5LCBDS0QgaW5jcmVhc2VzIGJvdGggbWF0ZXJuYWwgYW5kIGZldGFsIHJpc2suIEFkdmVyc2UgbWF0ZXJuYWwgb3V0Y29tZXMgaW5jbHVkZSBwcm9ncmVzc2lvbiBvZiB1bmRlcmx5aW5nIHJlbmFsIGR5c2Z1bmN0aW9uLCB3b3JzZW5pbmcgb2YgdXJpbmUgcHJvdGVpbiwgYW5kIGh5cGVydGVuc2lvbiwgd2hlcmVhcyBhZHZlcnNlIGZldGFsIG91dGNvbWVzIGluY2x1ZGUgZmV0YWwgbG9zcywgaW50cmF1dGVyaW5lIGdyb3d0aCByZXN0cmljdGlvbiwgYW5kIHByZXRlcm0gZGVsaXZlcnkuIEFzIHN1Y2gsIHByZWduYW5jeSBpbiB5b3VuZyB3b21lbiB3aXRoIENLRCBpcyBhbnhpZXR5IHByb3Zva2luZyBmb3IgYm90aCB0aGUgcGF0aWVudCBhbmQgdGhlIGNsaW5pY2lhbiBwcm92aWRpbmcgY2FyZSwgYW5kIGJlY2F1c2UgdGhlIGhldGVyb2dlbmVvdXMgZ3JvdXAgb2YgZ2xvbWVydWxhciBkaXNlYXNlcyBvZnRlbiBhZmZlY3RzIHlvdW5nIHdvbWVuLCB0aGlzIGlzIGFuIGFyZWEgb2YgaGVpZ2h0ZW5lZCBjb25jZXJuLiBJbiB0aGlzIGludml0ZWQgcmV2aWV3LCB3ZSBkaXNjdXNzIHByZWduYW5jeSBvdXRjb21lcyBpbiB5b3VuZyB3b21lbiB3aXRoIGdsb21lcnVsYXIgZGlzZWFzZXMuIFdlIGhhdmUgcGVyZm9ybWVkIGEgc3lzdGVtYXRpYyByZXZpZXcgaW4gYXR0ZW1wdCB0byBiZXR0ZXIgdW5kZXJzdGFuZCB0aGVzZSBvdXRjb21lcyBhbW9uZyB5b3VuZyB3b21lbiB3aXRoIHByaW1hcnkgR04sIHdlIHJldmlldyB0aGUgc3R1ZGllcyBvZiBwcmVnbmFuY3kgb3V0Y29tZXMgaW4gbHVwdXMgbmVwaHJpdGlzLCBhbmQgZmluYWxseSwgd2UgcHJvdmlkZSBhIHBvdGVudGlhbCBjb25zdHJ1Y3QgZm9yIG1hbmFnZW1lbnQuIEFsdGhvdWdoIGl0IGlzIHNhZmUgdG8gc2F5IHRoYXQgdGhlIHZhc3QgbWFqb3JpdHkgb2YgeW91bmcgd29tZW4gd2l0aCBnbG9tZXJ1bGFyIGRpc2Vhc2Ugd2lsbCBoYXZlIGEgbGl2ZSBiaXJ0aCwgdGhlIGNvdW5zZWxpbmcgdGhhdCB3ZSBjYW4gcHJvdmlkZSB3aXRoIHJlc3BlY3QgdG8gaW5kaXZpZHVhbGl6ZWQgcmlzayByZW1haW5zIGltcHJlY2lzZSBpbiBwcmltYXJ5IEdOIGJlY2F1c2UgdGhlIGV4aXN0aW5nIGxpdGVyYXR1cmUgaXMgZXh0cmVtZWx5IGRhdGVkLCBhbmQgYWxsIG1hbmFnZW1lbnQgcHJpbmNpcGxlcyBhcmUgZXh0cmFwb2xhdGVkIHByaW1hcmlseSBmcm9tIHN0dWRpZXMgaW4gbHVwdXMgbmVwaHJpdGlzIGFuZCBkaWFiZXRlcy4gQXMgc3VjaCwgdGhlIHN0dWR5IG9mIHByZWduYW5jeSBvdXRjb21lcyBhbmQgbWFuYWdlbWVudCBzdHJhdGVnaWVzIGluIHRoZXNlIHJhcmUgZGlzZWFzZXMgcmVxdWlyZXMgYSByZW5ld2VkIGludGVyZXN0IGFuZCBhIGRlZGljYXRlZCBjb2xsYWJvcmF0aXZlIGVmZm9ydC4iLCJwdWJsaXNoZXIiOiJBbWVyaWNhbiBTb2NpZXR5IG9mIE5lcGhyb2xvZ3kiLCJpc3N1ZSI6IjExIiwidm9sdW1lIjoiMTIifSwiaXNUZW1wb3JhcnkiOmZhbHNlfV0sInByb3BlcnRpZXMiOnsibm90ZUluZGV4IjowfSwiaXNFZGl0ZWQiOmZhbHNlLCJtYW51YWxPdmVycmlkZSI6eyJpc01hbnVhbGx5T3ZlcnJpZGRlbiI6ZmFsc2UsImNpdGVwcm9jVGV4dCI6IihCbG9tIGV0IGFsLiwgMjAxNzsgS2F0eiBldCBhbC4sIDE5ODApIiwibWFudWFsT3ZlcnJpZGVUZXh0IjoiIn19&quot;},{&quot;citationID&quot;:&quot;MENDELEY_CITATION_eaa9dd99-8658-4b52-b1f0-0019abb34ab3&quot;,&quot;citationItems&quot;:[{&quot;id&quot;:&quot;ec1550e8-99f5-3a81-9e12-05899ad4d0d8&quot;,&quot;itemData&quot;:{&quot;type&quot;:&quot;chapter&quot;,&quot;id&quot;:&quot;ec1550e8-99f5-3a81-9e12-05899ad4d0d8&quot;,&quot;title&quot;:&quot; Loneliness research: basic concepts and findings&quot;,&quot;author&quot;:[{&quot;family&quot;:&quot;Peplau&quot;,&quot;given&quot;:&quot;L&quot;,&quot;parse-names&quot;:false,&quot;dropping-particle&quot;:&quot;&quot;,&quot;non-dropping-particle&quot;:&quot;&quot;}],&quot;container-title&quot;:&quot; Social Support: Theory, Research and Applications&quot;,&quot;editor&quot;:[{&quot;family&quot;:&quot;Sarason&quot;,&quot;given&quot;:&quot;I&quot;,&quot;parse-names&quot;:false,&quot;dropping-particle&quot;:&quot;&quot;,&quot;non-dropping-particle&quot;:&quot;&quot;},{&quot;family&quot;:&quot;Sarason&quot;,&quot;given&quot;:&quot;B&quot;,&quot;parse-names&quot;:false,&quot;dropping-particle&quot;:&quot;&quot;,&quot;non-dropping-particle&quot;:&quot;&quot;}],&quot;issued&quot;:{&quot;date-parts&quot;:[[1985]]},&quot;publisher-place&quot;:&quot;Dordrech&quot;,&quot;publisher&quot;:&quot;Springer&quot;,&quot;volume&quot;:&quot;24&quot;},&quot;isTemporary&quot;:false},{&quot;id&quot;:&quot;c23b37f2-712f-3a50-9212-f76246ae9a26&quot;,&quot;itemData&quot;:{&quot;type&quot;:&quot;chapter&quot;,&quot;id&quot;:&quot;c23b37f2-712f-3a50-9212-f76246ae9a26&quot;,&quot;title&quot;:&quot;Social Support Measurement and Intervention: A Guide for Health and Social Scientists&quot;,&quot;author&quot;:[{&quot;family&quot;:&quot;Lakey&quot;,&quot;given&quot;:&quot;B&quot;,&quot;parse-names&quot;:false,&quot;dropping-particle&quot;:&quot;&quot;,&quot;non-dropping-particle&quot;:&quot;&quot;},{&quot;family&quot;:&quot;Cohen&quot;,&quot;given&quot;:&quot;S&quot;,&quot;parse-names&quot;:false,&quot;dropping-particle&quot;:&quot;&quot;,&quot;non-dropping-particle&quot;:&quot;&quot;}],&quot;container-title&quot;:&quot;Social Support and Theory&quot;,&quot;editor&quot;:[{&quot;family&quot;:&quot;Cohen&quot;,&quot;given&quot;:&quot;S&quot;,&quot;parse-names&quot;:false,&quot;dropping-particle&quot;:&quot;&quot;,&quot;non-dropping-particle&quot;:&quot;&quot;},{&quot;family&quot;:&quot;Underwood&quot;,&quot;given&quot;:&quot;L&quot;,&quot;parse-names&quot;:false,&quot;dropping-particle&quot;:&quot;&quot;,&quot;non-dropping-particle&quot;:&quot;&quot;},{&quot;family&quot;:&quot;Gottlieb&quot;,&quot;given&quot;:&quot;B&quot;,&quot;parse-names&quot;:false,&quot;dropping-particle&quot;:&quot;&quot;,&quot;non-dropping-particle&quot;:&quot;&quot;}],&quot;issued&quot;:{&quot;date-parts&quot;:[[2000]]},&quot;publisher-place&quot;:&quot;New York&quot;,&quot;page&quot;:&quot;29-52&quot;,&quot;publisher&quot;:&quot;Oxford University Press&quot;},&quot;isTemporary&quot;:false}],&quot;properties&quot;:{&quot;noteIndex&quot;:0},&quot;isEdited&quot;:false,&quot;manualOverride&quot;:{&quot;isManuallyOverridden&quot;:false,&quot;citeprocText&quot;:&quot;(Lakey &amp;#38; Cohen, 2000; Peplau, 1985)&quot;,&quot;manualOverrideText&quot;:&quot;&quot;},&quot;citationTag&quot;:&quot;MENDELEY_CITATION_v3_eyJjaXRhdGlvbklEIjoiTUVOREVMRVlfQ0lUQVRJT05fZWFhOWRkOTktODY1OC00YjUyLWIxZjAtMDAxOWFiYjM0YWIzIiwiY2l0YXRpb25JdGVtcyI6W3siaWQiOiJlYzE1NTBlOC05OWY1LTNhODEtOWUxMi0wNTg5OWFkNGQwZDgiLCJpdGVtRGF0YSI6eyJ0eXBlIjoiY2hhcHRlciIsImlkIjoiZWMxNTUwZTgtOTlmNS0zYTgxLTllMTItMDU4OTlhZDRkMGQ4IiwidGl0bGUiOiIgTG9uZWxpbmVzcyByZXNlYXJjaDogYmFzaWMgY29uY2VwdHMgYW5kIGZpbmRpbmdzIiwiYXV0aG9yIjpbeyJmYW1pbHkiOiJQZXBsYXUiLCJnaXZlbiI6IkwiLCJwYXJzZS1uYW1lcyI6ZmFsc2UsImRyb3BwaW5nLXBhcnRpY2xlIjoiIiwibm9uLWRyb3BwaW5nLXBhcnRpY2xlIjoiIn1dLCJjb250YWluZXItdGl0bGUiOiIgU29jaWFsIFN1cHBvcnQ6IFRoZW9yeSwgUmVzZWFyY2ggYW5kIEFwcGxpY2F0aW9ucyIsImVkaXRvciI6W3siZmFtaWx5IjoiU2FyYXNvbiIsImdpdmVuIjoiSSIsInBhcnNlLW5hbWVzIjpmYWxzZSwiZHJvcHBpbmctcGFydGljbGUiOiIiLCJub24tZHJvcHBpbmctcGFydGljbGUiOiIifSx7ImZhbWlseSI6IlNhcmFzb24iLCJnaXZlbiI6IkIiLCJwYXJzZS1uYW1lcyI6ZmFsc2UsImRyb3BwaW5nLXBhcnRpY2xlIjoiIiwibm9uLWRyb3BwaW5nLXBhcnRpY2xlIjoiIn1dLCJpc3N1ZWQiOnsiZGF0ZS1wYXJ0cyI6W1sxOTg1XV19LCJwdWJsaXNoZXItcGxhY2UiOiJEb3JkcmVjaCIsInB1Ymxpc2hlciI6IlNwcmluZ2VyIiwidm9sdW1lIjoiMjQifSwiaXNUZW1wb3JhcnkiOmZhbHNlfSx7ImlkIjoiYzIzYjM3ZjItNzEyZi0zYTUwLTkyMTItZjc2MjQ2YWU5YTI2IiwiaXRlbURhdGEiOnsidHlwZSI6ImNoYXB0ZXIiLCJpZCI6ImMyM2IzN2YyLTcxMmYtM2E1MC05MjEyLWY3NjI0NmFlOWEyNiIsInRpdGxlIjoiU29jaWFsIFN1cHBvcnQgTWVhc3VyZW1lbnQgYW5kIEludGVydmVudGlvbjogQSBHdWlkZSBmb3IgSGVhbHRoIGFuZCBTb2NpYWwgU2NpZW50aXN0cyIsImF1dGhvciI6W3siZmFtaWx5IjoiTGFrZXkiLCJnaXZlbiI6IkIiLCJwYXJzZS1uYW1lcyI6ZmFsc2UsImRyb3BwaW5nLXBhcnRpY2xlIjoiIiwibm9uLWRyb3BwaW5nLXBhcnRpY2xlIjoiIn0seyJmYW1pbHkiOiJDb2hlbiIsImdpdmVuIjoiUyIsInBhcnNlLW5hbWVzIjpmYWxzZSwiZHJvcHBpbmctcGFydGljbGUiOiIiLCJub24tZHJvcHBpbmctcGFydGljbGUiOiIifV0sImNvbnRhaW5lci10aXRsZSI6IlNvY2lhbCBTdXBwb3J0IGFuZCBUaGVvcnkiLCJlZGl0b3IiOlt7ImZhbWlseSI6IkNvaGVuIiwiZ2l2ZW4iOiJTIiwicGFyc2UtbmFtZXMiOmZhbHNlLCJkcm9wcGluZy1wYXJ0aWNsZSI6IiIsIm5vbi1kcm9wcGluZy1wYXJ0aWNsZSI6IiJ9LHsiZmFtaWx5IjoiVW5kZXJ3b29kIiwiZ2l2ZW4iOiJMIiwicGFyc2UtbmFtZXMiOmZhbHNlLCJkcm9wcGluZy1wYXJ0aWNsZSI6IiIsIm5vbi1kcm9wcGluZy1wYXJ0aWNsZSI6IiJ9LHsiZmFtaWx5IjoiR290dGxpZWIiLCJnaXZlbiI6IkIiLCJwYXJzZS1uYW1lcyI6ZmFsc2UsImRyb3BwaW5nLXBhcnRpY2xlIjoiIiwibm9uLWRyb3BwaW5nLXBhcnRpY2xlIjoiIn1dLCJpc3N1ZWQiOnsiZGF0ZS1wYXJ0cyI6W1syMDAwXV19LCJwdWJsaXNoZXItcGxhY2UiOiJOZXcgWW9yayIsInBhZ2UiOiIyOS01MiIsInB1Ymxpc2hlciI6Ik94Zm9yZCBVbml2ZXJzaXR5IFByZXNzIn0sImlzVGVtcG9yYXJ5IjpmYWxzZX1dLCJwcm9wZXJ0aWVzIjp7Im5vdGVJbmRleCI6MH0sImlzRWRpdGVkIjpmYWxzZSwibWFudWFsT3ZlcnJpZGUiOnsiaXNNYW51YWxseU92ZXJyaWRkZW4iOmZhbHNlLCJjaXRlcHJvY1RleHQiOiIoTGFrZXkgJiMzODsgQ29oZW4sIDIwMDA7IFBlcGxhdSwgMTk4NSkiLCJtYW51YWxPdmVycmlkZVRleHQiOiIifX0=&quot;},{&quot;citationID&quot;:&quot;MENDELEY_CITATION_a44a900a-da93-4cd0-a7b1-2443b051e928&quot;,&quot;citationItems&quot;:[{&quot;id&quot;:&quot;e8c53373-5bf2-3efb-97dc-cf5d88df8e13&quot;,&quot;itemData&quot;:{&quot;type&quot;:&quot;chapter&quot;,&quot;id&quot;:&quot;e8c53373-5bf2-3efb-97dc-cf5d88df8e13&quot;,&quot;title&quot;:&quot;Social support, stress and the buffering hypothesis: A theoretical analysis&quot;,&quot;author&quot;:[{&quot;family&quot;:&quot;Cohen&quot;,&quot;given&quot;:&quot;S&quot;,&quot;parse-names&quot;:false,&quot;dropping-particle&quot;:&quot;&quot;,&quot;non-dropping-particle&quot;:&quot;&quot;},{&quot;family&quot;:&quot;McKaym G&quot;,&quot;given&quot;:&quot;&quot;,&quot;parse-names&quot;:false,&quot;dropping-particle&quot;:&quot;&quot;,&quot;non-dropping-particle&quot;:&quot;&quot;}],&quot;container-title&quot;:&quot;Handbook of Psychology and Health&quot;,&quot;editor&quot;:[{&quot;family&quot;:&quot;Baum&quot;,&quot;given&quot;:&quot;A&quot;,&quot;parse-names&quot;:false,&quot;dropping-particle&quot;:&quot;&quot;,&quot;non-dropping-particle&quot;:&quot;&quot;},{&quot;family&quot;:&quot;Taylor&quot;,&quot;given&quot;:&quot;S&quot;,&quot;parse-names&quot;:false,&quot;dropping-particle&quot;:&quot;&quot;,&quot;non-dropping-particle&quot;:&quot;&quot;},{&quot;family&quot;:&quot;Singer&quot;,&quot;given&quot;:&quot;J&quot;,&quot;parse-names&quot;:false,&quot;dropping-particle&quot;:&quot;&quot;,&quot;non-dropping-particle&quot;:&quot;&quot;}],&quot;issued&quot;:{&quot;date-parts&quot;:[[1984]]},&quot;publisher-place&quot;:&quot;Hillsdale&quot;,&quot;volume&quot;:&quot;5&quot;},&quot;isTemporary&quot;:false},{&quot;id&quot;:&quot;14df7129-fd79-37ac-9318-31c6040d6c4d&quot;,&quot;itemData&quot;:{&quot;type&quot;:&quot;article-journal&quot;,&quot;id&quot;:&quot;14df7129-fd79-37ac-9318-31c6040d6c4d&quot;,&quot;title&quot;:&quot;Social Relationships and Health.&quot;,&quot;author&quot;:[{&quot;family&quot;:&quot;Cohen&quot;,&quot;given&quot;:&quot;Sheldon&quot;,&quot;parse-names&quot;:false,&quot;dropping-particle&quot;:&quot;&quot;,&quot;non-dropping-particle&quot;:&quot;&quot;}],&quot;container-title&quot;:&quot;American Psychologist&quot;,&quot;DOI&quot;:&quot;10.1037/0003-066X.59.8.676&quot;,&quot;ISSN&quot;:&quot;1935-990X&quot;,&quot;issued&quot;:{&quot;date-parts&quot;:[[2004,11]]},&quot;page&quot;:&quot;676-684&quot;,&quot;issue&quot;:&quot;8&quot;,&quot;volume&quot;:&quot;59&quot;},&quot;isTemporary&quot;:false}],&quot;properties&quot;:{&quot;noteIndex&quot;:0},&quot;isEdited&quot;:false,&quot;manualOverride&quot;:{&quot;isManuallyOverridden&quot;:false,&quot;citeprocText&quot;:&quot;(Cohen, 2004; Cohen &amp;#38; McKaym G, 1984)&quot;,&quot;manualOverrideText&quot;:&quot;&quot;},&quot;citationTag&quot;:&quot;MENDELEY_CITATION_v3_eyJjaXRhdGlvbklEIjoiTUVOREVMRVlfQ0lUQVRJT05fYTQ0YTkwMGEtZGE5My00Y2QwLWE3YjEtMjQ0M2IwNTFlOTI4IiwiY2l0YXRpb25JdGVtcyI6W3siaWQiOiJlOGM1MzM3My01YmYyLTNlZmItOTdkYy1jZjVkODhkZjhlMTMiLCJpdGVtRGF0YSI6eyJ0eXBlIjoiY2hhcHRlciIsImlkIjoiZThjNTMzNzMtNWJmMi0zZWZiLTk3ZGMtY2Y1ZDg4ZGY4ZTEzIiwidGl0bGUiOiJTb2NpYWwgc3VwcG9ydCwgc3RyZXNzIGFuZCB0aGUgYnVmZmVyaW5nIGh5cG90aGVzaXM6IEEgdGhlb3JldGljYWwgYW5hbHlzaXMiLCJhdXRob3IiOlt7ImZhbWlseSI6IkNvaGVuIiwiZ2l2ZW4iOiJTIiwicGFyc2UtbmFtZXMiOmZhbHNlLCJkcm9wcGluZy1wYXJ0aWNsZSI6IiIsIm5vbi1kcm9wcGluZy1wYXJ0aWNsZSI6IiJ9LHsiZmFtaWx5IjoiTWNLYXltIEciLCJnaXZlbiI6IiIsInBhcnNlLW5hbWVzIjpmYWxzZSwiZHJvcHBpbmctcGFydGljbGUiOiIiLCJub24tZHJvcHBpbmctcGFydGljbGUiOiIifV0sImNvbnRhaW5lci10aXRsZSI6IkhhbmRib29rIG9mIFBzeWNob2xvZ3kgYW5kIEhlYWx0aCIsImVkaXRvciI6W3siZmFtaWx5IjoiQmF1bSIsImdpdmVuIjoiQSIsInBhcnNlLW5hbWVzIjpmYWxzZSwiZHJvcHBpbmctcGFydGljbGUiOiIiLCJub24tZHJvcHBpbmctcGFydGljbGUiOiIifSx7ImZhbWlseSI6IlRheWxvciIsImdpdmVuIjoiUyIsInBhcnNlLW5hbWVzIjpmYWxzZSwiZHJvcHBpbmctcGFydGljbGUiOiIiLCJub24tZHJvcHBpbmctcGFydGljbGUiOiIifSx7ImZhbWlseSI6IlNpbmdlciIsImdpdmVuIjoiSiIsInBhcnNlLW5hbWVzIjpmYWxzZSwiZHJvcHBpbmctcGFydGljbGUiOiIiLCJub24tZHJvcHBpbmctcGFydGljbGUiOiIifV0sImlzc3VlZCI6eyJkYXRlLXBhcnRzIjpbWzE5ODRdXX0sInB1Ymxpc2hlci1wbGFjZSI6IkhpbGxzZGFsZSIsInZvbHVtZSI6IjUifSwiaXNUZW1wb3JhcnkiOmZhbHNlfSx7ImlkIjoiMTRkZjcxMjktZmQ3OS0zN2FjLTkzMTgtMzFjNjA0MGQ2YzRkIiwiaXRlbURhdGEiOnsidHlwZSI6ImFydGljbGUtam91cm5hbCIsImlkIjoiMTRkZjcxMjktZmQ3OS0zN2FjLTkzMTgtMzFjNjA0MGQ2YzRkIiwidGl0bGUiOiJTb2NpYWwgUmVsYXRpb25zaGlwcyBhbmQgSGVhbHRoLiIsImF1dGhvciI6W3siZmFtaWx5IjoiQ29oZW4iLCJnaXZlbiI6IlNoZWxkb24iLCJwYXJzZS1uYW1lcyI6ZmFsc2UsImRyb3BwaW5nLXBhcnRpY2xlIjoiIiwibm9uLWRyb3BwaW5nLXBhcnRpY2xlIjoiIn1dLCJjb250YWluZXItdGl0bGUiOiJBbWVyaWNhbiBQc3ljaG9sb2dpc3QiLCJET0kiOiIxMC4xMDM3LzAwMDMtMDY2WC41OS44LjY3NiIsIklTU04iOiIxOTM1LTk5MFgiLCJpc3N1ZWQiOnsiZGF0ZS1wYXJ0cyI6W1syMDA0LDExXV19LCJwYWdlIjoiNjc2LTY4NCIsImlzc3VlIjoiOCIsInZvbHVtZSI6IjU5In0sImlzVGVtcG9yYXJ5IjpmYWxzZX1dLCJwcm9wZXJ0aWVzIjp7Im5vdGVJbmRleCI6MH0sImlzRWRpdGVkIjpmYWxzZSwibWFudWFsT3ZlcnJpZGUiOnsiaXNNYW51YWxseU92ZXJyaWRkZW4iOmZhbHNlLCJjaXRlcHJvY1RleHQiOiIoQ29oZW4sIDIwMDQ7IENvaGVuICYjMzg7IE1jS2F5bSBHLCAxOTg0KSIsIm1hbnVhbE92ZXJyaWRlVGV4dCI6IiJ9fQ==&quot;},{&quot;citationID&quot;:&quot;MENDELEY_CITATION_7a52ed41-51c5-49d1-a0af-abc83fff4bfc&quot;,&quot;citationItems&quot;:[{&quot;label&quot;:&quot;page&quot;,&quot;id&quot;:&quot;40db77e8-0096-35fe-8919-ca59f6c3ca09&quot;,&quot;itemData&quot;:{&quot;type&quot;:&quot;article-journal&quot;,&quot;id&quot;:&quot;40db77e8-0096-35fe-8919-ca59f6c3ca09&quot;,&quot;title&quot;:&quot;Social support, perceived risk and the likelihood of COVID-19 testing and vaccination: cross-sectional data from the United Kingdom&quot;,&quot;author&quot;:[{&quot;family&quot;:&quot;Jaspal&quot;,&quot;given&quot;:&quot;Rusi&quot;,&quot;parse-names&quot;:false,&quot;dropping-particle&quot;:&quot;&quot;,&quot;non-dropping-particle&quot;:&quot;&quot;},{&quot;family&quot;:&quot;Breakwell&quot;,&quot;given&quot;:&quot;Glynis M.&quot;,&quot;parse-names&quot;:false,&quot;dropping-particle&quot;:&quot;&quot;,&quot;non-dropping-particle&quot;:&quot;&quot;}],&quot;container-title&quot;:&quot;Current Psychology&quot;,&quot;DOI&quot;:&quot;10.1007/s12144-021-01681-z&quot;,&quot;ISSN&quot;:&quot;19364733&quot;,&quot;PMID&quot;:&quot;33846675&quot;,&quot;issued&quot;:{&quot;date-parts&quot;:[[2021]]},&quot;abstract&quot;:&quot;Two samples of 227 and 214 adults completed surveys of social support, perceived risk of COVID-19 and COVID-19 preventive activity – in Study 1 likelihood of testing was examined and in Study 2 likelihood of both testing and vaccination were examined during the COVID-19 pandemic in the United Kingdom. Path analysis showed, in Study 1, that access to help (as an indicator of social support) had a direct effect on likelihood of testing and indirect effects through self-efficacy, perceived risk and preventive behavior; and, in Study 2, that neighborhood identification (as an indicator of social support) had a direct effect on likelihood of testing and indirect effects on likelihood of both testing and vaccination through the mediators of strength of social network, loneliness, perceived risk of COVID-19, and preventive activity. Both studies suggest that level of social support (conceptualized in different ways) is an important determinant of COVID-19 testing and Study 2 shows it is also a determinant of likelihood of vaccination. As resurgences of COVID-19 occur, it will be necessary to monitor the likelihood of COVID-19 testing and vaccination behaviors and, especially, to promote confidence in the latter in individuals with decreased access to social support.&quot;,&quot;publisher&quot;:&quot;Springer&quot;},&quot;isTemporary&quot;:false,&quot;suppress-author&quot;:true}],&quot;properties&quot;:{&quot;noteIndex&quot;:0},&quot;isEdited&quot;:false,&quot;manualOverride&quot;:{&quot;isManuallyOverridden&quot;:false,&quot;citeprocText&quot;:&quot;(2021)&quot;,&quot;manualOverrideText&quot;:&quot;&quot;},&quot;citationTag&quot;:&quot;MENDELEY_CITATION_v3_eyJjaXRhdGlvbklEIjoiTUVOREVMRVlfQ0lUQVRJT05fN2E1MmVkNDEtNTFjNS00OWQxLWEwYWYtYWJjODNmZmY0YmZjIiwiY2l0YXRpb25JdGVtcyI6W3sibGFiZWwiOiJwYWdlIiwiaWQiOiI0MGRiNzdlOC0wMDk2LTM1ZmUtODkxOS1jYTU5ZjZjM2NhMDkiLCJpdGVtRGF0YSI6eyJ0eXBlIjoiYXJ0aWNsZS1qb3VybmFsIiwiaWQiOiI0MGRiNzdlOC0wMDk2LTM1ZmUtODkxOS1jYTU5ZjZjM2NhMDkiLCJ0aXRsZSI6IlNvY2lhbCBzdXBwb3J0LCBwZXJjZWl2ZWQgcmlzayBhbmQgdGhlIGxpa2VsaWhvb2Qgb2YgQ09WSUQtMTkgdGVzdGluZyBhbmQgdmFjY2luYXRpb246IGNyb3NzLXNlY3Rpb25hbCBkYXRhIGZyb20gdGhlIFVuaXRlZCBLaW5nZG9tIiwiYXV0aG9yIjpbeyJmYW1pbHkiOiJKYXNwYWwiLCJnaXZlbiI6IlJ1c2kiLCJwYXJzZS1uYW1lcyI6ZmFsc2UsImRyb3BwaW5nLXBhcnRpY2xlIjoiIiwibm9uLWRyb3BwaW5nLXBhcnRpY2xlIjoiIn0seyJmYW1pbHkiOiJCcmVha3dlbGwiLCJnaXZlbiI6IkdseW5pcyBNLiIsInBhcnNlLW5hbWVzIjpmYWxzZSwiZHJvcHBpbmctcGFydGljbGUiOiIiLCJub24tZHJvcHBpbmctcGFydGljbGUiOiIifV0sImNvbnRhaW5lci10aXRsZSI6IkN1cnJlbnQgUHN5Y2hvbG9neSIsIkRPSSI6IjEwLjEwMDcvczEyMTQ0LTAyMS0wMTY4MS16IiwiSVNTTiI6IjE5MzY0NzMzIiwiUE1JRCI6IjMzODQ2Njc1IiwiaXNzdWVkIjp7ImRhdGUtcGFydHMiOltbMjAyMV1dfSwiYWJzdHJhY3QiOiJUd28gc2FtcGxlcyBvZiAyMjcgYW5kIDIxNCBhZHVsdHMgY29tcGxldGVkIHN1cnZleXMgb2Ygc29jaWFsIHN1cHBvcnQsIHBlcmNlaXZlZCByaXNrIG9mIENPVklELTE5IGFuZCBDT1ZJRC0xOSBwcmV2ZW50aXZlIGFjdGl2aXR5IOKAkyBpbiBTdHVkeSAxIGxpa2VsaWhvb2Qgb2YgdGVzdGluZyB3YXMgZXhhbWluZWQgYW5kIGluIFN0dWR5IDIgbGlrZWxpaG9vZCBvZiBib3RoIHRlc3RpbmcgYW5kIHZhY2NpbmF0aW9uIHdlcmUgZXhhbWluZWQgZHVyaW5nIHRoZSBDT1ZJRC0xOSBwYW5kZW1pYyBpbiB0aGUgVW5pdGVkIEtpbmdkb20uIFBhdGggYW5hbHlzaXMgc2hvd2VkLCBpbiBTdHVkeSAxLCB0aGF0IGFjY2VzcyB0byBoZWxwIChhcyBhbiBpbmRpY2F0b3Igb2Ygc29jaWFsIHN1cHBvcnQpIGhhZCBhIGRpcmVjdCBlZmZlY3Qgb24gbGlrZWxpaG9vZCBvZiB0ZXN0aW5nIGFuZCBpbmRpcmVjdCBlZmZlY3RzIHRocm91Z2ggc2VsZi1lZmZpY2FjeSwgcGVyY2VpdmVkIHJpc2sgYW5kIHByZXZlbnRpdmUgYmVoYXZpb3I7IGFuZCwgaW4gU3R1ZHkgMiwgdGhhdCBuZWlnaGJvcmhvb2QgaWRlbnRpZmljYXRpb24gKGFzIGFuIGluZGljYXRvciBvZiBzb2NpYWwgc3VwcG9ydCkgaGFkIGEgZGlyZWN0IGVmZmVjdCBvbiBsaWtlbGlob29kIG9mIHRlc3RpbmcgYW5kIGluZGlyZWN0IGVmZmVjdHMgb24gbGlrZWxpaG9vZCBvZiBib3RoIHRlc3RpbmcgYW5kIHZhY2NpbmF0aW9uIHRocm91Z2ggdGhlIG1lZGlhdG9ycyBvZiBzdHJlbmd0aCBvZiBzb2NpYWwgbmV0d29yaywgbG9uZWxpbmVzcywgcGVyY2VpdmVkIHJpc2sgb2YgQ09WSUQtMTksIGFuZCBwcmV2ZW50aXZlIGFjdGl2aXR5LiBCb3RoIHN0dWRpZXMgc3VnZ2VzdCB0aGF0IGxldmVsIG9mIHNvY2lhbCBzdXBwb3J0IChjb25jZXB0dWFsaXplZCBpbiBkaWZmZXJlbnQgd2F5cykgaXMgYW4gaW1wb3J0YW50IGRldGVybWluYW50IG9mIENPVklELTE5IHRlc3RpbmcgYW5kIFN0dWR5IDIgc2hvd3MgaXQgaXMgYWxzbyBhIGRldGVybWluYW50IG9mIGxpa2VsaWhvb2Qgb2YgdmFjY2luYXRpb24uIEFzIHJlc3VyZ2VuY2VzIG9mIENPVklELTE5IG9jY3VyLCBpdCB3aWxsIGJlIG5lY2Vzc2FyeSB0byBtb25pdG9yIHRoZSBsaWtlbGlob29kIG9mIENPVklELTE5IHRlc3RpbmcgYW5kIHZhY2NpbmF0aW9uIGJlaGF2aW9ycyBhbmQsIGVzcGVjaWFsbHksIHRvIHByb21vdGUgY29uZmlkZW5jZSBpbiB0aGUgbGF0dGVyIGluIGluZGl2aWR1YWxzIHdpdGggZGVjcmVhc2VkIGFjY2VzcyB0byBzb2NpYWwgc3VwcG9ydC4iLCJwdWJsaXNoZXIiOiJTcHJpbmdlciJ9LCJpc1RlbXBvcmFyeSI6ZmFsc2UsInN1cHByZXNzLWF1dGhvciI6dHJ1ZX1dLCJwcm9wZXJ0aWVzIjp7Im5vdGVJbmRleCI6MH0sImlzRWRpdGVkIjpmYWxzZSwibWFudWFsT3ZlcnJpZGUiOnsiaXNNYW51YWxseU92ZXJyaWRkZW4iOmZhbHNlLCJjaXRlcHJvY1RleHQiOiIoMjAyMSkiLCJtYW51YWxPdmVycmlkZVRleHQiOiIifX0=&quot;},{&quot;citationID&quot;:&quot;MENDELEY_CITATION_f95eda32-cc3b-4941-9dc1-17e87efd9434&quot;,&quot;citationItems&quot;:[{&quot;id&quot;:&quot;d41eb858-0af2-3c70-b46a-01a036ccc01c&quot;,&quot;itemData&quot;:{&quot;type&quot;:&quot;article-journal&quot;,&quot;id&quot;:&quot;d41eb858-0af2-3c70-b46a-01a036ccc01c&quot;,&quot;title&quot;:&quot;Validation of the multi-dimensional scale of perceived social support (MSPSS) and the relationship between social support, intimate partner violence and antenatal depression in Malawi&quot;,&quot;author&quot;:[{&quot;family&quot;:&quot;Stewart&quot;,&quot;given&quot;:&quot;Robert C.&quot;,&quot;parse-names&quot;:false,&quot;dropping-particle&quot;:&quot;&quot;,&quot;non-dropping-particle&quot;:&quot;&quot;},{&quot;family&quot;:&quot;Umar&quot;,&quot;given&quot;:&quot;Eric&quot;,&quot;parse-names&quot;:false,&quot;dropping-particle&quot;:&quot;&quot;,&quot;non-dropping-particle&quot;:&quot;&quot;},{&quot;family&quot;:&quot;Tomenson&quot;,&quot;given&quot;:&quot;Barbara&quot;,&quot;parse-names&quot;:false,&quot;dropping-particle&quot;:&quot;&quot;,&quot;non-dropping-particle&quot;:&quot;&quot;},{&quot;family&quot;:&quot;Creed&quot;,&quot;given&quot;:&quot;Francis&quot;,&quot;parse-names&quot;:false,&quot;dropping-particle&quot;:&quot;&quot;,&quot;non-dropping-particle&quot;:&quot;&quot;}],&quot;container-title&quot;:&quot;BMC Psychiatry&quot;,&quot;DOI&quot;:&quot;10.1186/1471-244X-14-180&quot;,&quot;ISSN&quot;:&quot;1471244X&quot;,&quot;PMID&quot;:&quot;24938124&quot;,&quot;issued&quot;:{&quot;date-parts&quot;:[[2014,6,17]]},&quot;abstract&quot;:&quot;Background: Lack of social support is an important risk factor for antenatal depression and anxiety in low- and middle-income countries. We translated, adapted and validated the Multi-dimensional Scale of Perceived Social Support (MSPSS) in order to study the relationship between perceived social support, intimate partner violence and antenatal depression in Malawi.Methods: The MSPSS was translated and adapted into Chichewa and Chiyao. Five hundred and eighty-three women attending an antenatal clinic were administered the MSPSS, depression screening measures, and a risk factor questionnaire including questions about intimate partner violence. A sub-sample of participants (n = 196) were interviewed using the Structured Clinical Interview for DSM-IV to diagnose major depressive episode. Validity of the MSPSS was evaluated by assessment of internal consistency, factor structure, and correlation with Self Reporting Questionnaire (SRQ) score and major depressive episode. We investigated associations between perception of support from different sources (significant other, family, and friends) and major depressive episode, and whether intimate partner violence was a moderator of these associations.Results: In both Chichewa and Chiyao, the MSPSS had high internal consistency for the full scale and significant other, family, and friends subscales. MSPSS full scale and subscale scores were inversely associated with SRQ score and major depression diagnosis. Using principal components analysis, the MSPSS had the expected 3-factor structure in analysis of the whole sample. On confirmatory factor analysis, goodness-of-fit indices were better for a 3-factor model than for a 2-factor model, and met standard criteria when correlation between items was allowed. Lack of support from a significant other was the only MSPSS subscale that showed a significant association with depression on multivariate analysis, and this association was moderated by experience of intimate partner violence.Conclusions: The MSPSS is a valid measure of perceived social support in Malawi. Lack of support by a significant other is associated with depression in pregnant women who have experienced intimate partner violence in this setting. © 2014 Stewart et al.; licensee BioMed Central Ltd.&quot;,&quot;publisher&quot;:&quot;BioMed Central Ltd.&quot;,&quot;issue&quot;:&quot;1&quot;,&quot;volume&quot;:&quot;14&quot;},&quot;isTemporary&quot;:false},{&quot;id&quot;:&quot;2a395073-6f0f-308d-822b-0361d7c898aa&quot;,&quot;itemData&quot;:{&quot;type&quot;:&quot;article-journal&quot;,&quot;id&quot;:&quot;2a395073-6f0f-308d-822b-0361d7c898aa&quot;,&quot;title&quot;:&quot;Psychometric Properties of Multidimensional Scale of Perceived Social Support among Ghanaian Adolescents&quot;,&quot;author&quot;:[{&quot;family&quot;:&quot;Wilson&quot;,&quot;given&quot;:&quot;Angelina&quot;,&quot;parse-names&quot;:false,&quot;dropping-particle&quot;:&quot;&quot;,&quot;non-dropping-particle&quot;:&quot;&quot;},{&quot;family&quot;:&quot;Yendork&quot;,&quot;given&quot;:&quot;Joana Salifu&quot;,&quot;parse-names&quot;:false,&quot;dropping-particle&quot;:&quot;&quot;,&quot;non-dropping-particle&quot;:&quot;&quot;},{&quot;family&quot;:&quot;Somhlaba&quot;,&quot;given&quot;:&quot;Nceba Z.&quot;,&quot;parse-names&quot;:false,&quot;dropping-particle&quot;:&quot;&quot;,&quot;non-dropping-particle&quot;:&quot;&quot;}],&quot;container-title&quot;:&quot;Child Indicators Research&quot;,&quot;DOI&quot;:&quot;10.1007/s12187-016-9367-1&quot;,&quot;ISSN&quot;:&quot;18748988&quot;,&quot;issued&quot;:{&quot;date-parts&quot;:[[2017,3,1]]},&quot;page&quot;:&quot;101-115&quot;,&quot;abstract&quot;:&quot;Despite the documented number of scales in international literature measuring perceived social support, none of these have been validated in the Ghanaian context. In this paper, we investigated psychometric properties of the Multidimensional Scale of Perceived Social Support (MSPSS) in school-going adolescents in the Northern region of Ghana. In determining the factorial validity, a confirmatory factor analysis yielded a 3-factor structure (Family, Friends and Significant Others) in two independent samples, corresponding to the original factor structure of the MSPSS. The MSPSS demonstrated good internal consistency and correlated negatively with depression. Moreover, support for convergent validity was determined by evaluating the correlation between perceived family and friends support and satisfaction with family and friends measure. Similarly, univariate testing indicated that there were significant gender differences for the subscales of both family and friends, with males showing higher perceptions of support in these two domains. The findings on the psychometric properties of the MSPSS indicates that this instrument is valid tool for measuring perceptions of support in the Ghanaian context.&quot;,&quot;publisher&quot;:&quot;Springer Netherlands&quot;,&quot;issue&quot;:&quot;1&quot;,&quot;volume&quot;:&quot;10&quot;},&quot;isTemporary&quot;:false},{&quot;id&quot;:&quot;398e5236-5e4b-3b9a-ba9c-d90fa33d573b&quot;,&quot;itemData&quot;:{&quot;type&quot;:&quot;article-journal&quot;,&quot;id&quot;:&quot;398e5236-5e4b-3b9a-ba9c-d90fa33d573b&quot;,&quot;title&quot;:&quot;Psychometric properties of the newly translated creole multidimensional scale of perceived social support (MSPSS) and perceived adequacy of resource scale (PARS) and the relationship between perceived social support and resources in Haitian mothers in the US&quot;,&quot;author&quot;:[{&quot;family&quot;:&quot;Hannan&quot;,&quot;given&quot;:&quot;Jean&quot;,&quot;parse-names&quot;:false,&quot;dropping-particle&quot;:&quot;&quot;,&quot;non-dropping-particle&quot;:&quot;&quot;},{&quot;family&quot;:&quot;Alce&quot;,&quot;given&quot;:&quot;Marise&quot;,&quot;parse-names&quot;:false,&quot;dropping-particle&quot;:&quot;&quot;,&quot;non-dropping-particle&quot;:&quot;&quot;},{&quot;family&quot;:&quot;Astros&quot;,&quot;given&quot;:&quot;Adrian&quot;,&quot;parse-names&quot;:false,&quot;dropping-particle&quot;:&quot;&quot;,&quot;non-dropping-particle&quot;:&quot;&quot;}],&quot;container-title&quot;:&quot;BMC Psychology&quot;,&quot;DOI&quot;:&quot;10.1186/s40359-016-0113-8&quot;,&quot;ISSN&quot;:&quot;20507283&quot;,&quot;PMID&quot;:&quot;26860220&quot;,&quot;issued&quot;:{&quot;date-parts&quot;:[[2016]]},&quot;abstract&quot;:&quot;Background: Low income postpartum mothers with little to no social support have increased maternal and infant morbidity and mortality, especially those with limited English proficiency and limited accesses to resources. Haitians, a growing minority in the US are an understudied population excluded from most studies due to the lack of instruments in Creole. The most widely used instruments for measuring social support, the Multidimensional Scale of Perceived Social Support (MSPSS) and Perceived Adequacy of Resource Scale (PARS), are not available in Creole. Currently, there are no published studies on the psychometric properties of the MSPSS or the PARS in Creole. Data from Haitian mothers are needed to identify potential postpartum mothers and infants most at risk of developing adverse maternal and infant outcomes from a lack of social support and perceived resources. The purpose of this study is to test the psychometrics of the newly-translated Creole instruments of the MSPSS and PARS with a sample of bilingual (Creole/English) mothers. Methods: The MSPSS and PARS were translated and back translated from English to Creole. The adapted Creole versions of the instruments were tested using a convenience sample. A total of 85 Haitian mothers' completed both instruments in Creole and English 2 weeks apart. Result: Internal consistency reliability and stability were strong for both the MSPSS and PARS (.91-.99). The two instruments had strong reliability and validity for the translated Creole versions and similar to the English versions. Conclusion: The MSPSS and PARS are a valid measure of perceived social support and resources. Psychometric findings suggest that the newly translated Creole versions are good representations of the English versions indicating the translation process was successful. The newly translated instruments available in Creole provide non- English speaking Haitian mothers the opportunity to participate in studies.&quot;,&quot;publisher&quot;:&quot;BioMed Central Ltd.&quot;,&quot;issue&quot;:&quot;1&quot;,&quot;volume&quot;:&quot;4&quot;},&quot;isTemporary&quot;:false},{&quot;id&quot;:&quot;dea73b84-a866-34ce-84a8-ef3700783d1c&quot;,&quot;itemData&quot;:{&quot;type&quot;:&quot;article-journal&quot;,&quot;id&quot;:&quot;dea73b84-a866-34ce-84a8-ef3700783d1c&quot;,&quot;title&quot;:&quot;Evaluation of the French Version of the Multidimensional Scale of Perceived Social Support During the Postpartum Period&quot;,&quot;author&quot;:[{&quot;family&quot;:&quot;Denis&quot;,&quot;given&quot;:&quot;A.&quot;,&quot;parse-names&quot;:false,&quot;dropping-particle&quot;:&quot;&quot;,&quot;non-dropping-particle&quot;:&quot;&quot;},{&quot;family&quot;:&quot;Callahan&quot;,&quot;given&quot;:&quot;S.&quot;,&quot;parse-names&quot;:false,&quot;dropping-particle&quot;:&quot;&quot;,&quot;non-dropping-particle&quot;:&quot;&quot;},{&quot;family&quot;:&quot;Bouvard&quot;,&quot;given&quot;:&quot;M.&quot;,&quot;parse-names&quot;:false,&quot;dropping-particle&quot;:&quot;&quot;,&quot;non-dropping-particle&quot;:&quot;&quot;}],&quot;container-title&quot;:&quot;Maternal and Child Health Journal&quot;,&quot;DOI&quot;:&quot;10.1007/s10995-014-1630-9&quot;,&quot;ISSN&quot;:&quot;15736628&quot;,&quot;PMID&quot;:&quot;25366102&quot;,&quot;issued&quot;:{&quot;date-parts&quot;:[[2015,6,1]]},&quot;page&quot;:&quot;1245-1251&quot;,&quot;abstract&quot;:&quot;In the presence of physical and psychological disturbances in the postpartum period, perceived social support is often regarded as a protective factor in women’s mental health. This work evaluates the psychometric properties of the French version of a questionnaire widely used internationally to measure perceived social support, which has not been yet validated in French: the Multidimensional Scale of Perceived Social Support (MSPSS). This study collected data from 148 women (30.5 ± 5.12 years) who agreed to complete the MSPSS and a scale assessing symptoms of postpartum depression (Edinburgh Post-Natal Depression Scale, EPDS) 1 and 4 months after childbirth. The results confirm the original three-factor structure of the scale. The Cronbach’s alpha coefficients are excellent. The total scale score is correlated with all three dimensions and a significantly negative correlation is found between MSPSS and EPDS. The results suggest that the French tool has generally good internal reliability. The MSPSS can provide useful data helping to identify French-speaking people at risk for negative feelings (e.g., mood disorders of perinatal period).&quot;,&quot;publisher&quot;:&quot;Springer New York LLC&quot;,&quot;issue&quot;:&quot;6&quot;,&quot;volume&quot;:&quot;19&quot;},&quot;isTemporary&quot;:false},{&quot;id&quot;:&quot;45826405-8388-3465-996e-a6c8f02d55b3&quot;,&quot;itemData&quot;:{&quot;type&quot;:&quot;article-journal&quot;,&quot;id&quot;:&quot;45826405-8388-3465-996e-a6c8f02d55b3&quot;,&quot;title&quot;:&quot;Health-Related Quality of Life in People Across the Spectrum of CKD&quot;,&quot;author&quot;:[{&quot;family&quot;:&quot;Krishnan&quot;,&quot;given&quot;:&quot;Anoushka&quot;,&quot;parse-names&quot;:false,&quot;dropping-particle&quot;:&quot;&quot;,&quot;non-dropping-particle&quot;:&quot;&quot;},{&quot;family&quot;:&quot;Teixeira-Pinto&quot;,&quot;given&quot;:&quot;Armando&quot;,&quot;parse-names&quot;:false,&quot;dropping-particle&quot;:&quot;&quot;,&quot;non-dropping-particle&quot;:&quot;&quot;},{&quot;family&quot;:&quot;Lim&quot;,&quot;given&quot;:&quot;Wai H.&quot;,&quot;parse-names&quot;:false,&quot;dropping-particle&quot;:&quot;&quot;,&quot;non-dropping-particle&quot;:&quot;&quot;},{&quot;family&quot;:&quot;Howard&quot;,&quot;given&quot;:&quot;Kirsten&quot;,&quot;parse-names&quot;:false,&quot;dropping-particle&quot;:&quot;&quot;,&quot;non-dropping-particle&quot;:&quot;&quot;},{&quot;family&quot;:&quot;Chapman&quot;,&quot;given&quot;:&quot;Jeremy R.&quot;,&quot;parse-names&quot;:false,&quot;dropping-particle&quot;:&quot;&quot;,&quot;non-dropping-particle&quot;:&quot;&quot;},{&quot;family&quot;:&quot;Castells&quot;,&quot;given&quot;:&quot;Antoni&quot;,&quot;parse-names&quot;:false,&quot;dropping-particle&quot;:&quot;&quot;,&quot;non-dropping-particle&quot;:&quot;&quot;},{&quot;family&quot;:&quot;Roger&quot;,&quot;given&quot;:&quot;Simon D.&quot;,&quot;parse-names&quot;:false,&quot;dropping-particle&quot;:&quot;&quot;,&quot;non-dropping-particle&quot;:&quot;&quot;},{&quot;family&quot;:&quot;Bourke&quot;,&quot;given&quot;:&quot;Michael J.&quot;,&quot;parse-names&quot;:false,&quot;dropping-particle&quot;:&quot;&quot;,&quot;non-dropping-particle&quot;:&quot;&quot;},{&quot;family&quot;:&quot;Macaskill&quot;,&quot;given&quot;:&quot;Petra&quot;,&quot;parse-names&quot;:false,&quot;dropping-particle&quot;:&quot;&quot;,&quot;non-dropping-particle&quot;:&quot;&quot;},{&quot;family&quot;:&quot;Williams&quot;,&quot;given&quot;:&quot;Gabrielle&quot;,&quot;parse-names&quot;:false,&quot;dropping-particle&quot;:&quot;&quot;,&quot;non-dropping-particle&quot;:&quot;&quot;},{&quot;family&quot;:&quot;Lok&quot;,&quot;given&quot;:&quot;Charmaine E.&quot;,&quot;parse-names&quot;:false,&quot;dropping-particle&quot;:&quot;&quot;,&quot;non-dropping-particle&quot;:&quot;&quot;},{&quot;family&quot;:&quot;Diekmann&quot;,&quot;given&quot;:&quot;Fritz&quot;,&quot;parse-names&quot;:false,&quot;dropping-particle&quot;:&quot;&quot;,&quot;non-dropping-particle&quot;:&quot;&quot;},{&quot;family&quot;:&quot;Cross&quot;,&quot;given&quot;:&quot;Nicholas&quot;,&quot;parse-names&quot;:false,&quot;dropping-particle&quot;:&quot;&quot;,&quot;non-dropping-particle&quot;:&quot;&quot;},{&quot;family&quot;:&quot;Sen&quot;,&quot;given&quot;:&quot;Shaundeep&quot;,&quot;parse-names&quot;:false,&quot;dropping-particle&quot;:&quot;&quot;,&quot;non-dropping-particle&quot;:&quot;&quot;},{&quot;family&quot;:&quot;Allen&quot;,&quot;given&quot;:&quot;Richard D.M.&quot;,&quot;parse-names&quot;:false,&quot;dropping-particle&quot;:&quot;&quot;,&quot;non-dropping-particle&quot;:&quot;&quot;},{&quot;family&quot;:&quot;Chadban&quot;,&quot;given&quot;:&quot;Steven J.&quot;,&quot;parse-names&quot;:false,&quot;dropping-particle&quot;:&quot;&quot;,&quot;non-dropping-particle&quot;:&quot;&quot;},{&quot;family&quot;:&quot;Pollock&quot;,&quot;given&quot;:&quot;Carol A.&quot;,&quot;parse-names&quot;:false,&quot;dropping-particle&quot;:&quot;&quot;,&quot;non-dropping-particle&quot;:&quot;&quot;},{&quot;family&quot;:&quot;Turner&quot;,&quot;given&quot;:&quot;Robin&quot;,&quot;parse-names&quot;:false,&quot;dropping-particle&quot;:&quot;&quot;,&quot;non-dropping-particle&quot;:&quot;&quot;},{&quot;family&quot;:&quot;Tong&quot;,&quot;given&quot;:&quot;Allison&quot;,&quot;parse-names&quot;:false,&quot;dropping-particle&quot;:&quot;&quot;,&quot;non-dropping-particle&quot;:&quot;&quot;},{&quot;family&quot;:&quot;Yang&quot;,&quot;given&quot;:&quot;Jean Y.H.&quot;,&quot;parse-names&quot;:false,&quot;dropping-particle&quot;:&quot;&quot;,&quot;non-dropping-particle&quot;:&quot;&quot;},{&quot;family&quot;:&quot;Williams&quot;,&quot;given&quot;:&quot;Narelle&quot;,&quot;parse-names&quot;:false,&quot;dropping-particle&quot;:&quot;&quot;,&quot;non-dropping-particle&quot;:&quot;&quot;},{&quot;family&quot;:&quot;Au&quot;,&quot;given&quot;:&quot;Eric&quot;,&quot;parse-names&quot;:false,&quot;dropping-particle&quot;:&quot;&quot;,&quot;non-dropping-particle&quot;:&quot;&quot;},{&quot;family&quot;:&quot;Kieu&quot;,&quot;given&quot;:&quot;Anh&quot;,&quot;parse-names&quot;:false,&quot;dropping-particle&quot;:&quot;&quot;,&quot;non-dropping-particle&quot;:&quot;&quot;},{&quot;family&quot;:&quot;James&quot;,&quot;given&quot;:&quot;Laura&quot;,&quot;parse-names&quot;:false,&quot;dropping-particle&quot;:&quot;&quot;,&quot;non-dropping-particle&quot;:&quot;&quot;},{&quot;family&quot;:&quot;Francis&quot;,&quot;given&quot;:&quot;Anna&quot;,&quot;parse-names&quot;:false,&quot;dropping-particle&quot;:&quot;&quot;,&quot;non-dropping-particle&quot;:&quot;&quot;},{&quot;family&quot;:&quot;Wong&quot;,&quot;given&quot;:&quot;Germaine&quot;,&quot;parse-names&quot;:false,&quot;dropping-particle&quot;:&quot;&quot;,&quot;non-dropping-particle&quot;:&quot;&quot;},{&quot;family&quot;:&quot;Craig&quot;,&quot;given&quot;:&quot;Jonathan C.&quot;,&quot;parse-names&quot;:false,&quot;dropping-particle&quot;:&quot;&quot;,&quot;non-dropping-particle&quot;:&quot;&quot;}],&quot;container-title&quot;:&quot;Kidney International Reports&quot;,&quot;DOI&quot;:&quot;10.1016/j.ekir.2020.09.028&quot;,&quot;ISSN&quot;:&quot;24680249&quot;,&quot;issued&quot;:{&quot;date-parts&quot;:[[2020,12,1]]},&quot;page&quot;:&quot;2264-2274&quot;,&quot;abstract&quot;:&quot;Introduction: People with chronic kidney disease (CKD) experience reduced quality of life (QoL) because of the high symptom and treatment burden. Limited data exist on the factors associated with overall and domain-specific QoL across all CKD stages. Methods: Using data from a prospective, multinational study (Australia, New Zealand, Canada, and Spain) in 1696 participants with CKD, we measured overall and domain-specific QoL (pain, self-care, activity, mobility, anxiety/depression) using the EuroQoL, 5 dimension, 3 level. Multivariable linear regression and logistic modeling were used to determine factors associated with overall and domain-specific QoL. Results: QoL for patients with CKD stages 3 to 5 (n = 787; mean, 0.81; SD, 0.20) was higher than in patients on dialysis (n = 415; mean, 0.76; SD, 0.24) but lower than in kidney transplant recipients (n = 494; mean, 0.84; SD, 0.21). Factors associated with reduced overall QoL (β [95% confidence intervals]) included being on dialysis (compared with CKD stages 3–5: –0.06 [–0.08 to –0.03]), female sex (–0.03 [–0.05 to –0.006]), lower educational attainment (– 0.04 [–0.06 to –0.02), lacking a partner (–0.04 [–0.06 to –0.02]), having diabetes (–0.05 [–0.07 to –0.02]), history of stroke (–0.09 [–0.13 to –0.05]), cardiovascular disease (–0.06 [–0.08 to –0.03]), and cancer (–0.03 [–0.06 to –0.009]). Pain (43%) and anxiety/depression (30%) were the most commonly affected domains, with dialysis patients reporting decrements in all 5 domains. Predictors for domain-specific QoL included being on dialysis, presence of comorbidities, lower education, female sex, and lack of a partner. Conclusions: Being on dialysis, women with CKD, those with multiple comorbidities, lack of a partner, and lower educational attainment were associated with lower QoL across all stages of CKD.&quot;,&quot;publisher&quot;:&quot;Elsevier Inc.&quot;,&quot;issue&quot;:&quot;12&quot;,&quot;volume&quot;:&quot;5&quot;},&quot;isTemporary&quot;:false},{&quot;id&quot;:&quot;a2530342-c3c2-33bd-9fbe-3602adf7424d&quot;,&quot;itemData&quot;:{&quot;type&quot;:&quot;article-journal&quot;,&quot;id&quot;:&quot;a2530342-c3c2-33bd-9fbe-3602adf7424d&quot;,&quot;title&quot;:&quot;Social Support in Older Adults With CKD: A Report From the CRIC (Chronic Renal Insufficiency Cohort) Study&quot;,&quot;author&quot;:[{&quot;family&quot;:&quot;Slaven&quot;,&quot;given&quot;:&quot;Anne&quot;,&quot;parse-names&quot;:false,&quot;dropping-particle&quot;:&quot;&quot;,&quot;non-dropping-particle&quot;:&quot;&quot;},{&quot;family&quot;:&quot;Hsu&quot;,&quot;given&quot;:&quot;Jesse&quot;,&quot;parse-names&quot;:false,&quot;dropping-particle&quot;:&quot;&quot;,&quot;non-dropping-particle&quot;:&quot;&quot;},{&quot;family&quot;:&quot;Schelling&quot;,&quot;given&quot;:&quot;Jeffrey R.&quot;,&quot;parse-names&quot;:false,&quot;dropping-particle&quot;:&quot;&quot;,&quot;non-dropping-particle&quot;:&quot;&quot;},{&quot;family&quot;:&quot;Navaneethan&quot;,&quot;given&quot;:&quot;Sankar D.&quot;,&quot;parse-names&quot;:false,&quot;dropping-particle&quot;:&quot;&quot;,&quot;non-dropping-particle&quot;:&quot;&quot;},{&quot;family&quot;:&quot;Rincon-Choles&quot;,&quot;given&quot;:&quot;Hernan&quot;,&quot;parse-names&quot;:false,&quot;dropping-particle&quot;:&quot;&quot;,&quot;non-dropping-particle&quot;:&quot;&quot;},{&quot;family&quot;:&quot;McAdams-DeMarco&quot;,&quot;given&quot;:&quot;Mara A.&quot;,&quot;parse-names&quot;:false,&quot;dropping-particle&quot;:&quot;&quot;,&quot;non-dropping-particle&quot;:&quot;&quot;},{&quot;family&quot;:&quot;Schachere&quot;,&quot;given&quot;:&quot;Marlene&quot;,&quot;parse-names&quot;:false,&quot;dropping-particle&quot;:&quot;&quot;,&quot;non-dropping-particle&quot;:&quot;&quot;},{&quot;family&quot;:&quot;O’Malley&quot;,&quot;given&quot;:&quot;Noreen&quot;,&quot;parse-names&quot;:false,&quot;dropping-particle&quot;:&quot;&quot;,&quot;non-dropping-particle&quot;:&quot;&quot;},{&quot;family&quot;:&quot;Deluca&quot;,&quot;given&quot;:&quot;Jennifer&quot;,&quot;parse-names&quot;:false,&quot;dropping-particle&quot;:&quot;&quot;,&quot;non-dropping-particle&quot;:&quot;&quot;},{&quot;family&quot;:&quot;Lustigova&quot;,&quot;given&quot;:&quot;Eva&quot;,&quot;parse-names&quot;:false,&quot;dropping-particle&quot;:&quot;&quot;,&quot;non-dropping-particle&quot;:&quot;&quot;},{&quot;family&quot;:&quot;Wang&quot;,&quot;given&quot;:&quot;Xue&quot;,&quot;parse-names&quot;:false,&quot;dropping-particle&quot;:&quot;&quot;,&quot;non-dropping-particle&quot;:&quot;&quot;},{&quot;family&quot;:&quot;Kusek&quot;,&quot;given&quot;:&quot;John&quot;,&quot;parse-names&quot;:false,&quot;dropping-particle&quot;:&quot;&quot;,&quot;non-dropping-particle&quot;:&quot;&quot;},{&quot;family&quot;:&quot;Porter&quot;,&quot;given&quot;:&quot;Anna C.&quot;,&quot;parse-names&quot;:false,&quot;dropping-particle&quot;:&quot;&quot;,&quot;non-dropping-particle&quot;:&quot;&quot;},{&quot;family&quot;:&quot;Lash&quot;,&quot;given&quot;:&quot;James P.&quot;,&quot;parse-names&quot;:false,&quot;dropping-particle&quot;:&quot;&quot;,&quot;non-dropping-particle&quot;:&quot;&quot;},{&quot;family&quot;:&quot;Rahman&quot;,&quot;given&quot;:&quot;Mahboob&quot;,&quot;parse-names&quot;:false,&quot;dropping-particle&quot;:&quot;&quot;,&quot;non-dropping-particle&quot;:&quot;&quot;},{&quot;family&quot;:&quot;Horwitz&quot;,&quot;given&quot;:&quot;Edward&quot;,&quot;parse-names&quot;:false,&quot;dropping-particle&quot;:&quot;&quot;,&quot;non-dropping-particle&quot;:&quot;&quot;}],&quot;container-title&quot;:&quot;Kidney Medicine&quot;,&quot;DOI&quot;:&quot;10.1016/j.xkme.2021.04.025&quot;,&quot;ISSN&quot;:&quot;25900595&quot;,&quot;issued&quot;:{&quot;date-parts&quot;:[[2021,9]]},&quot;page&quot;:&quot;776-784.e1&quot;,&quot;abstract&quot;:&quot;Rationale &amp; Objective Social support in older adults with chronic kidney disease (CKD) is a potentially modifiable factor that may affect important clinical outcomes such as health-related quality of life, cognitive function, and frailty. However, limited data about the effects of social support in older patients with non–dialysis-dependent CKD exist. Our objective was to evaluate the association of social support with health-related quality of life, cognitive function, and frailty in older adults with CKD. Study Design Cross-sectional analysis of a prospective cohort study. Setting &amp; Population 1,851 participants older than 65 years with CKD enrolled in the Chronic Renal Insufficiency Cohort (CRIC) Study. Exposure Social support (Lubben Social Network Scale [LSNS]). Outcomes(s) Health-related quality of life (Kidney Disease Quality of Life-36), cognitive function (Modified Mini-Mental State Examination, Trail Making Test A &amp; B, and Buschke Selective Reminder Tests), and frailty (modified Fried frailty criteria). Analytic Approach Multivariable, linear, and logistic regression to determine the association between social support and health-related quality of life, cognitive function, and frailty. Results Low social support, defined as LSNS score&lt;12, was present in 22% of participants. On multivariable analysis, higher social support was associated with higher health-related quality of life (β coefficient per 1-SD increase in LSNS score; burden subscale, 2.57 (95% CI, 1.57-3.56); effects subscale, 2.21 (95% CI, 1.52-2.9); symptoms subscale, 1.64 (95% CI, 0.88-2.41); mental health composite subscale, 1.91 (95% CI, 1.40-2.43); and physical health composite score, 0.64 (95% CI, 0.03-1.24)). Higher social support was associated with better cognitive function (β coefficient per 1-SD increase in LSNS score; Modified Mini-Mental State Examination, 0.81 (95% CI, 0.44 to 1.19); Trail Making Test A &amp; B, −2.53 (95% CI, −4.29 to−0.76) and−6.53 (95% CI, −10.07 to−2.99), respectively; Buschke Selective Reminder Test 1, 2, and 3, 0.19 (95% CI, 0.07 to 0.30); 1.59 (95% CI, 0.96 to 2.22); and 0.40 (95% CI, 0.23 to 0.56), respectively. Higher social support was associated with higher likelihood of being nonfrail (OR, 1.77; 95% CI per 1-SD higher LSNS score, 1.24-2.53). Limitations Conclusions about causality cannot be drawn from an observational cross-sectional study. Conclusions In older patients with CKD, higher social support was associated with higher health-related quality of life and cognitive function and less frailty.&quot;,&quot;publisher&quot;:&quot;Elsevier BV&quot;,&quot;issue&quot;:&quot;5&quot;,&quot;volume&quot;:&quot;3&quot;},&quot;isTemporary&quot;:false},{&quot;id&quot;:&quot;ac5e4d99-253c-3fa1-9e03-72450348d4d2&quot;,&quot;itemData&quot;:{&quot;type&quot;:&quot;article-journal&quot;,&quot;id&quot;:&quot;ac5e4d99-253c-3fa1-9e03-72450348d4d2&quot;,&quot;title&quot;:&quot;The Role of Personality and Social Support in Health-Related Quality of Life in Chronic Kidney Disease Patients&quot;,&quot;author&quot;:[{&quot;family&quot;:&quot;Ibrahim&quot;,&quot;given&quot;:&quot;Norhayati&quot;,&quot;parse-names&quot;:false,&quot;dropping-particle&quot;:&quot;&quot;,&quot;non-dropping-particle&quot;:&quot;&quot;},{&quot;family&quot;:&quot;Teo&quot;,&quot;given&quot;:&quot;Sharlene S. L.&quot;,&quot;parse-names&quot;:false,&quot;dropping-particle&quot;:&quot;&quot;,&quot;non-dropping-particle&quot;:&quot;&quot;},{&quot;family&quot;:&quot;Che Din&quot;,&quot;given&quot;:&quot;Normah&quot;,&quot;parse-names&quot;:false,&quot;dropping-particle&quot;:&quot;&quot;,&quot;non-dropping-particle&quot;:&quot;&quot;},{&quot;family&quot;:&quot;Abdul Gafor&quot;,&quot;given&quot;:&quot;Abdul Halim&quot;,&quot;parse-names&quot;:false,&quot;dropping-particle&quot;:&quot;&quot;,&quot;non-dropping-particle&quot;:&quot;&quot;},{&quot;family&quot;:&quot;Ismail&quot;,&quot;given&quot;:&quot;Rozmi&quot;,&quot;parse-names&quot;:false,&quot;dropping-particle&quot;:&quot;&quot;,&quot;non-dropping-particle&quot;:&quot;&quot;}],&quot;container-title&quot;:&quot;PLOS ONE&quot;,&quot;DOI&quot;:&quot;10.1371/journal.pone.0129015&quot;,&quot;ISSN&quot;:&quot;1932-6203&quot;,&quot;issued&quot;:{&quot;date-parts&quot;:[[2015,7,1]]},&quot;page&quot;:&quot;e0129015&quot;,&quot;issue&quot;:&quot;7&quot;,&quot;volume&quot;:&quot;10&quot;},&quot;isTemporary&quot;:false},{&quot;id&quot;:&quot;903dc509-aedd-3d31-8334-ac8a36482f6c&quot;,&quot;itemData&quot;:{&quot;type&quot;:&quot;article-journal&quot;,&quot;id&quot;:&quot;903dc509-aedd-3d31-8334-ac8a36482f6c&quot;,&quot;title&quot;:&quot;The relation of social support to mental health and locus of control&quot;,&quot;author&quot;:[{&quot;family&quot;:&quot;Theofilou&quot;,&quot;given&quot;:&quot;Paraskevi&quot;,&quot;parse-names&quot;:false,&quot;dropping-particle&quot;:&quot;&quot;,&quot;non-dropping-particle&quot;:&quot;&quot;}],&quot;container-title&quot;:&quot;Journal of Renal Nursing&quot;,&quot;DOI&quot;:&quot;10.12968/jorn.2012.4.1.18&quot;,&quot;ISSN&quot;:&quot;2041-1448&quot;,&quot;issued&quot;:{&quot;date-parts&quot;:[[2012,1]]},&quot;page&quot;:&quot;18-22&quot;,&quot;issue&quot;:&quot;1&quot;,&quot;volume&quot;:&quot;4&quot;},&quot;isTemporary&quot;:false},{&quot;id&quot;:&quot;f8804e8f-ca34-3a00-94b6-4b813d0d06e4&quot;,&quot;itemData&quot;:{&quot;type&quot;:&quot;article-journal&quot;,&quot;id&quot;:&quot;f8804e8f-ca34-3a00-94b6-4b813d0d06e4&quot;,&quot;title&quot;:&quot;Effect of Perceived Social Support on the Levels of Anxiety and Depression of Hemodialysis Patients&quot;,&quot;author&quot;:[{&quot;family&quot;:&quot;Lilympaki&quot;,&quot;given&quot;:&quot;Ioanna&quot;,&quot;parse-names&quot;:false,&quot;dropping-particle&quot;:&quot;&quot;,&quot;non-dropping-particle&quot;:&quot;&quot;},{&quot;family&quot;:&quot;Makri&quot;,&quot;given&quot;:&quot;Andriana&quot;,&quot;parse-names&quot;:false,&quot;dropping-particle&quot;:&quot;&quot;,&quot;non-dropping-particle&quot;:&quot;&quot;},{&quot;family&quot;:&quot;Vlantousi&quot;,&quot;given&quot;:&quot;Kyriaki&quot;,&quot;parse-names&quot;:false,&quot;dropping-particle&quot;:&quot;&quot;,&quot;non-dropping-particle&quot;:&quot;&quot;},{&quot;family&quot;:&quot;Koutelekos&quot;,&quot;given&quot;:&quot;Ioannis&quot;,&quot;parse-names&quot;:false,&quot;dropping-particle&quot;:&quot;&quot;,&quot;non-dropping-particle&quot;:&quot;&quot;},{&quot;family&quot;:&quot;Babatsikou&quot;,&quot;given&quot;:&quot;Fotoula&quot;,&quot;parse-names&quot;:false,&quot;dropping-particle&quot;:&quot;&quot;,&quot;non-dropping-particle&quot;:&quot;&quot;},{&quot;family&quot;:&quot;Polikandrioti&quot;,&quot;given&quot;:&quot;and&quot;,&quot;parse-names&quot;:false,&quot;dropping-particle&quot;:&quot;&quot;,&quot;non-dropping-particle&quot;:&quot;&quot;}],&quot;container-title&quot;:&quot;Materia Socio Medica&quot;,&quot;DOI&quot;:&quot;10.5455/msm.2016.28.361-365&quot;,&quot;ISSN&quot;:&quot;1512-7680&quot;,&quot;issued&quot;:{&quot;date-parts&quot;:[[2016]]},&quot;page&quot;:&quot;361&quot;,&quot;issue&quot;:&quot;5&quot;,&quot;volume&quot;:&quot;28&quot;},&quot;isTemporary&quot;:false}],&quot;properties&quot;:{&quot;noteIndex&quot;:0},&quot;isEdited&quot;:false,&quot;manualOverride&quot;:{&quot;isManuallyOverridden&quot;:false,&quot;citeprocText&quot;:&quot;(Denis et al., 2015; Hannan et al., 2016; Ibrahim et al., 2015; Krishnan et al., 2020; Lilympaki et al., 2016; Slaven et al., 2021; R. C. Stewart et al., 2014; Theofilou, 2012; Wilson et al., 2017)&quot;,&quot;manualOverrideText&quot;:&quot;&quot;},&quot;citationTag&quot;:&quot;MENDELEY_CITATION_v3_eyJjaXRhdGlvbklEIjoiTUVOREVMRVlfQ0lUQVRJT05fZjk1ZWRhMzItY2MzYi00OTQxLTlkYzEtMTdlODdlZmQ5NDM0IiwiY2l0YXRpb25JdGVtcyI6W3siaWQiOiJkNDFlYjg1OC0wYWYyLTNjNzAtYjQ2YS0wMWEwMzZjY2MwMWMiLCJpdGVtRGF0YSI6eyJ0eXBlIjoiYXJ0aWNsZS1qb3VybmFsIiwiaWQiOiJkNDFlYjg1OC0wYWYyLTNjNzAtYjQ2YS0wMWEwMzZjY2MwMWMiLCJ0aXRsZSI6IlZhbGlkYXRpb24gb2YgdGhlIG11bHRpLWRpbWVuc2lvbmFsIHNjYWxlIG9mIHBlcmNlaXZlZCBzb2NpYWwgc3VwcG9ydCAoTVNQU1MpIGFuZCB0aGUgcmVsYXRpb25zaGlwIGJldHdlZW4gc29jaWFsIHN1cHBvcnQsIGludGltYXRlIHBhcnRuZXIgdmlvbGVuY2UgYW5kIGFudGVuYXRhbCBkZXByZXNzaW9uIGluIE1hbGF3aSIsImF1dGhvciI6W3siZmFtaWx5IjoiU3Rld2FydCIsImdpdmVuIjoiUm9iZXJ0IEMuIiwicGFyc2UtbmFtZXMiOmZhbHNlLCJkcm9wcGluZy1wYXJ0aWNsZSI6IiIsIm5vbi1kcm9wcGluZy1wYXJ0aWNsZSI6IiJ9LHsiZmFtaWx5IjoiVW1hciIsImdpdmVuIjoiRXJpYyIsInBhcnNlLW5hbWVzIjpmYWxzZSwiZHJvcHBpbmctcGFydGljbGUiOiIiLCJub24tZHJvcHBpbmctcGFydGljbGUiOiIifSx7ImZhbWlseSI6IlRvbWVuc29uIiwiZ2l2ZW4iOiJCYXJiYXJhIiwicGFyc2UtbmFtZXMiOmZhbHNlLCJkcm9wcGluZy1wYXJ0aWNsZSI6IiIsIm5vbi1kcm9wcGluZy1wYXJ0aWNsZSI6IiJ9LHsiZmFtaWx5IjoiQ3JlZWQiLCJnaXZlbiI6IkZyYW5jaXMiLCJwYXJzZS1uYW1lcyI6ZmFsc2UsImRyb3BwaW5nLXBhcnRpY2xlIjoiIiwibm9uLWRyb3BwaW5nLXBhcnRpY2xlIjoiIn1dLCJjb250YWluZXItdGl0bGUiOiJCTUMgUHN5Y2hpYXRyeSIsIkRPSSI6IjEwLjExODYvMTQ3MS0yNDRYLTE0LTE4MCIsIklTU04iOiIxNDcxMjQ0WCIsIlBNSUQiOiIyNDkzODEyNCIsImlzc3VlZCI6eyJkYXRlLXBhcnRzIjpbWzIwMTQsNiwxN11dfSwiYWJzdHJhY3QiOiJCYWNrZ3JvdW5kOiBMYWNrIG9mIHNvY2lhbCBzdXBwb3J0IGlzIGFuIGltcG9ydGFudCByaXNrIGZhY3RvciBmb3IgYW50ZW5hdGFsIGRlcHJlc3Npb24gYW5kIGFueGlldHkgaW4gbG93LSBhbmQgbWlkZGxlLWluY29tZSBjb3VudHJpZXMuIFdlIHRyYW5zbGF0ZWQsIGFkYXB0ZWQgYW5kIHZhbGlkYXRlZCB0aGUgTXVsdGktZGltZW5zaW9uYWwgU2NhbGUgb2YgUGVyY2VpdmVkIFNvY2lhbCBTdXBwb3J0IChNU1BTUykgaW4gb3JkZXIgdG8gc3R1ZHkgdGhlIHJlbGF0aW9uc2hpcCBiZXR3ZWVuIHBlcmNlaXZlZCBzb2NpYWwgc3VwcG9ydCwgaW50aW1hdGUgcGFydG5lciB2aW9sZW5jZSBhbmQgYW50ZW5hdGFsIGRlcHJlc3Npb24gaW4gTWFsYXdpLk1ldGhvZHM6IFRoZSBNU1BTUyB3YXMgdHJhbnNsYXRlZCBhbmQgYWRhcHRlZCBpbnRvIENoaWNoZXdhIGFuZCBDaGl5YW8uIEZpdmUgaHVuZHJlZCBhbmQgZWlnaHR5LXRocmVlIHdvbWVuIGF0dGVuZGluZyBhbiBhbnRlbmF0YWwgY2xpbmljIHdlcmUgYWRtaW5pc3RlcmVkIHRoZSBNU1BTUywgZGVwcmVzc2lvbiBzY3JlZW5pbmcgbWVhc3VyZXMsIGFuZCBhIHJpc2sgZmFjdG9yIHF1ZXN0aW9ubmFpcmUgaW5jbHVkaW5nIHF1ZXN0aW9ucyBhYm91dCBpbnRpbWF0ZSBwYXJ0bmVyIHZpb2xlbmNlLiBBIHN1Yi1zYW1wbGUgb2YgcGFydGljaXBhbnRzIChuID0gMTk2KSB3ZXJlIGludGVydmlld2VkIHVzaW5nIHRoZSBTdHJ1Y3R1cmVkIENsaW5pY2FsIEludGVydmlldyBmb3IgRFNNLUlWIHRvIGRpYWdub3NlIG1ham9yIGRlcHJlc3NpdmUgZXBpc29kZS4gVmFsaWRpdHkgb2YgdGhlIE1TUFNTIHdhcyBldmFsdWF0ZWQgYnkgYXNzZXNzbWVudCBvZiBpbnRlcm5hbCBjb25zaXN0ZW5jeSwgZmFjdG9yIHN0cnVjdHVyZSwgYW5kIGNvcnJlbGF0aW9uIHdpdGggU2VsZiBSZXBvcnRpbmcgUXVlc3Rpb25uYWlyZSAoU1JRKSBzY29yZSBhbmQgbWFqb3IgZGVwcmVzc2l2ZSBlcGlzb2RlLiBXZSBpbnZlc3RpZ2F0ZWQgYXNzb2NpYXRpb25zIGJldHdlZW4gcGVyY2VwdGlvbiBvZiBzdXBwb3J0IGZyb20gZGlmZmVyZW50IHNvdXJjZXMgKHNpZ25pZmljYW50IG90aGVyLCBmYW1pbHksIGFuZCBmcmllbmRzKSBhbmQgbWFqb3IgZGVwcmVzc2l2ZSBlcGlzb2RlLCBhbmQgd2hldGhlciBpbnRpbWF0ZSBwYXJ0bmVyIHZpb2xlbmNlIHdhcyBhIG1vZGVyYXRvciBvZiB0aGVzZSBhc3NvY2lhdGlvbnMuUmVzdWx0czogSW4gYm90aCBDaGljaGV3YSBhbmQgQ2hpeWFvLCB0aGUgTVNQU1MgaGFkIGhpZ2ggaW50ZXJuYWwgY29uc2lzdGVuY3kgZm9yIHRoZSBmdWxsIHNjYWxlIGFuZCBzaWduaWZpY2FudCBvdGhlciwgZmFtaWx5LCBhbmQgZnJpZW5kcyBzdWJzY2FsZXMuIE1TUFNTIGZ1bGwgc2NhbGUgYW5kIHN1YnNjYWxlIHNjb3JlcyB3ZXJlIGludmVyc2VseSBhc3NvY2lhdGVkIHdpdGggU1JRIHNjb3JlIGFuZCBtYWpvciBkZXByZXNzaW9uIGRpYWdub3Npcy4gVXNpbmcgcHJpbmNpcGFsIGNvbXBvbmVudHMgYW5hbHlzaXMsIHRoZSBNU1BTUyBoYWQgdGhlIGV4cGVjdGVkIDMtZmFjdG9yIHN0cnVjdHVyZSBpbiBhbmFseXNpcyBvZiB0aGUgd2hvbGUgc2FtcGxlLiBPbiBjb25maXJtYXRvcnkgZmFjdG9yIGFuYWx5c2lzLCBnb29kbmVzcy1vZi1maXQgaW5kaWNlcyB3ZXJlIGJldHRlciBmb3IgYSAzLWZhY3RvciBtb2RlbCB0aGFuIGZvciBhIDItZmFjdG9yIG1vZGVsLCBhbmQgbWV0IHN0YW5kYXJkIGNyaXRlcmlhIHdoZW4gY29ycmVsYXRpb24gYmV0d2VlbiBpdGVtcyB3YXMgYWxsb3dlZC4gTGFjayBvZiBzdXBwb3J0IGZyb20gYSBzaWduaWZpY2FudCBvdGhlciB3YXMgdGhlIG9ubHkgTVNQU1Mgc3Vic2NhbGUgdGhhdCBzaG93ZWQgYSBzaWduaWZpY2FudCBhc3NvY2lhdGlvbiB3aXRoIGRlcHJlc3Npb24gb24gbXVsdGl2YXJpYXRlIGFuYWx5c2lzLCBhbmQgdGhpcyBhc3NvY2lhdGlvbiB3YXMgbW9kZXJhdGVkIGJ5IGV4cGVyaWVuY2Ugb2YgaW50aW1hdGUgcGFydG5lciB2aW9sZW5jZS5Db25jbHVzaW9uczogVGhlIE1TUFNTIGlzIGEgdmFsaWQgbWVhc3VyZSBvZiBwZXJjZWl2ZWQgc29jaWFsIHN1cHBvcnQgaW4gTWFsYXdpLiBMYWNrIG9mIHN1cHBvcnQgYnkgYSBzaWduaWZpY2FudCBvdGhlciBpcyBhc3NvY2lhdGVkIHdpdGggZGVwcmVzc2lvbiBpbiBwcmVnbmFudCB3b21lbiB3aG8gaGF2ZSBleHBlcmllbmNlZCBpbnRpbWF0ZSBwYXJ0bmVyIHZpb2xlbmNlIGluIHRoaXMgc2V0dGluZy4gwqkgMjAxNCBTdGV3YXJ0IGV0IGFsLjsgbGljZW5zZWUgQmlvTWVkIENlbnRyYWwgTHRkLiIsInB1Ymxpc2hlciI6IkJpb01lZCBDZW50cmFsIEx0ZC4iLCJpc3N1ZSI6IjEiLCJ2b2x1bWUiOiIxNCJ9LCJpc1RlbXBvcmFyeSI6ZmFsc2V9LHsiaWQiOiIyYTM5NTA3My02ZjBmLTMwOGQtODIyYi0wMzYxZDdjODk4YWEiLCJpdGVtRGF0YSI6eyJ0eXBlIjoiYXJ0aWNsZS1qb3VybmFsIiwiaWQiOiIyYTM5NTA3My02ZjBmLTMwOGQtODIyYi0wMzYxZDdjODk4YWEiLCJ0aXRsZSI6IlBzeWNob21ldHJpYyBQcm9wZXJ0aWVzIG9mIE11bHRpZGltZW5zaW9uYWwgU2NhbGUgb2YgUGVyY2VpdmVkIFNvY2lhbCBTdXBwb3J0IGFtb25nIEdoYW5haWFuIEFkb2xlc2NlbnRzIiwiYXV0aG9yIjpbeyJmYW1pbHkiOiJXaWxzb24iLCJnaXZlbiI6IkFuZ2VsaW5hIiwicGFyc2UtbmFtZXMiOmZhbHNlLCJkcm9wcGluZy1wYXJ0aWNsZSI6IiIsIm5vbi1kcm9wcGluZy1wYXJ0aWNsZSI6IiJ9LHsiZmFtaWx5IjoiWWVuZG9yayIsImdpdmVuIjoiSm9hbmEgU2FsaWZ1IiwicGFyc2UtbmFtZXMiOmZhbHNlLCJkcm9wcGluZy1wYXJ0aWNsZSI6IiIsIm5vbi1kcm9wcGluZy1wYXJ0aWNsZSI6IiJ9LHsiZmFtaWx5IjoiU29taGxhYmEiLCJnaXZlbiI6Ik5jZWJhIFouIiwicGFyc2UtbmFtZXMiOmZhbHNlLCJkcm9wcGluZy1wYXJ0aWNsZSI6IiIsIm5vbi1kcm9wcGluZy1wYXJ0aWNsZSI6IiJ9XSwiY29udGFpbmVyLXRpdGxlIjoiQ2hpbGQgSW5kaWNhdG9ycyBSZXNlYXJjaCIsIkRPSSI6IjEwLjEwMDcvczEyMTg3LTAxNi05MzY3LTEiLCJJU1NOIjoiMTg3NDg5ODgiLCJpc3N1ZWQiOnsiZGF0ZS1wYXJ0cyI6W1syMDE3LDMsMV1dfSwicGFnZSI6IjEwMS0xMTUiLCJhYnN0cmFjdCI6IkRlc3BpdGUgdGhlIGRvY3VtZW50ZWQgbnVtYmVyIG9mIHNjYWxlcyBpbiBpbnRlcm5hdGlvbmFsIGxpdGVyYXR1cmUgbWVhc3VyaW5nIHBlcmNlaXZlZCBzb2NpYWwgc3VwcG9ydCwgbm9uZSBvZiB0aGVzZSBoYXZlIGJlZW4gdmFsaWRhdGVkIGluIHRoZSBHaGFuYWlhbiBjb250ZXh0LiBJbiB0aGlzIHBhcGVyLCB3ZSBpbnZlc3RpZ2F0ZWQgcHN5Y2hvbWV0cmljIHByb3BlcnRpZXMgb2YgdGhlIE11bHRpZGltZW5zaW9uYWwgU2NhbGUgb2YgUGVyY2VpdmVkIFNvY2lhbCBTdXBwb3J0IChNU1BTUykgaW4gc2Nob29sLWdvaW5nIGFkb2xlc2NlbnRzIGluIHRoZSBOb3J0aGVybiByZWdpb24gb2YgR2hhbmEuIEluIGRldGVybWluaW5nIHRoZSBmYWN0b3JpYWwgdmFsaWRpdHksIGEgY29uZmlybWF0b3J5IGZhY3RvciBhbmFseXNpcyB5aWVsZGVkIGEgMy1mYWN0b3Igc3RydWN0dXJlIChGYW1pbHksIEZyaWVuZHMgYW5kIFNpZ25pZmljYW50IE90aGVycykgaW4gdHdvIGluZGVwZW5kZW50IHNhbXBsZXMsIGNvcnJlc3BvbmRpbmcgdG8gdGhlIG9yaWdpbmFsIGZhY3RvciBzdHJ1Y3R1cmUgb2YgdGhlIE1TUFNTLiBUaGUgTVNQU1MgZGVtb25zdHJhdGVkIGdvb2QgaW50ZXJuYWwgY29uc2lzdGVuY3kgYW5kIGNvcnJlbGF0ZWQgbmVnYXRpdmVseSB3aXRoIGRlcHJlc3Npb24uIE1vcmVvdmVyLCBzdXBwb3J0IGZvciBjb252ZXJnZW50IHZhbGlkaXR5IHdhcyBkZXRlcm1pbmVkIGJ5IGV2YWx1YXRpbmcgdGhlIGNvcnJlbGF0aW9uIGJldHdlZW4gcGVyY2VpdmVkIGZhbWlseSBhbmQgZnJpZW5kcyBzdXBwb3J0IGFuZCBzYXRpc2ZhY3Rpb24gd2l0aCBmYW1pbHkgYW5kIGZyaWVuZHMgbWVhc3VyZS4gU2ltaWxhcmx5LCB1bml2YXJpYXRlIHRlc3RpbmcgaW5kaWNhdGVkIHRoYXQgdGhlcmUgd2VyZSBzaWduaWZpY2FudCBnZW5kZXIgZGlmZmVyZW5jZXMgZm9yIHRoZSBzdWJzY2FsZXMgb2YgYm90aCBmYW1pbHkgYW5kIGZyaWVuZHMsIHdpdGggbWFsZXMgc2hvd2luZyBoaWdoZXIgcGVyY2VwdGlvbnMgb2Ygc3VwcG9ydCBpbiB0aGVzZSB0d28gZG9tYWlucy4gVGhlIGZpbmRpbmdzIG9uIHRoZSBwc3ljaG9tZXRyaWMgcHJvcGVydGllcyBvZiB0aGUgTVNQU1MgaW5kaWNhdGVzIHRoYXQgdGhpcyBpbnN0cnVtZW50IGlzIHZhbGlkIHRvb2wgZm9yIG1lYXN1cmluZyBwZXJjZXB0aW9ucyBvZiBzdXBwb3J0IGluIHRoZSBHaGFuYWlhbiBjb250ZXh0LiIsInB1Ymxpc2hlciI6IlNwcmluZ2VyIE5ldGhlcmxhbmRzIiwiaXNzdWUiOiIxIiwidm9sdW1lIjoiMTAifSwiaXNUZW1wb3JhcnkiOmZhbHNlfSx7ImlkIjoiMzk4ZTUyMzYtNWU0Yi0zYjlhLWJhOWMtZDkwZmEzM2Q1NzNiIiwiaXRlbURhdGEiOnsidHlwZSI6ImFydGljbGUtam91cm5hbCIsImlkIjoiMzk4ZTUyMzYtNWU0Yi0zYjlhLWJhOWMtZDkwZmEzM2Q1NzNiIiwidGl0bGUiOiJQc3ljaG9tZXRyaWMgcHJvcGVydGllcyBvZiB0aGUgbmV3bHkgdHJhbnNsYXRlZCBjcmVvbGUgbXVsdGlkaW1lbnNpb25hbCBzY2FsZSBvZiBwZXJjZWl2ZWQgc29jaWFsIHN1cHBvcnQgKE1TUFNTKSBhbmQgcGVyY2VpdmVkIGFkZXF1YWN5IG9mIHJlc291cmNlIHNjYWxlIChQQVJTKSBhbmQgdGhlIHJlbGF0aW9uc2hpcCBiZXR3ZWVuIHBlcmNlaXZlZCBzb2NpYWwgc3VwcG9ydCBhbmQgcmVzb3VyY2VzIGluIEhhaXRpYW4gbW90aGVycyBpbiB0aGUgVVMiLCJhdXRob3IiOlt7ImZhbWlseSI6Ikhhbm5hbiIsImdpdmVuIjoiSmVhbiIsInBhcnNlLW5hbWVzIjpmYWxzZSwiZHJvcHBpbmctcGFydGljbGUiOiIiLCJub24tZHJvcHBpbmctcGFydGljbGUiOiIifSx7ImZhbWlseSI6IkFsY2UiLCJnaXZlbiI6Ik1hcmlzZSIsInBhcnNlLW5hbWVzIjpmYWxzZSwiZHJvcHBpbmctcGFydGljbGUiOiIiLCJub24tZHJvcHBpbmctcGFydGljbGUiOiIifSx7ImZhbWlseSI6IkFzdHJvcyIsImdpdmVuIjoiQWRyaWFuIiwicGFyc2UtbmFtZXMiOmZhbHNlLCJkcm9wcGluZy1wYXJ0aWNsZSI6IiIsIm5vbi1kcm9wcGluZy1wYXJ0aWNsZSI6IiJ9XSwiY29udGFpbmVyLXRpdGxlIjoiQk1DIFBzeWNob2xvZ3kiLCJET0kiOiIxMC4xMTg2L3M0MDM1OS0wMTYtMDExMy04IiwiSVNTTiI6IjIwNTA3MjgzIiwiUE1JRCI6IjI2ODYwMjIwIiwiaXNzdWVkIjp7ImRhdGUtcGFydHMiOltbMjAxNl1dfSwiYWJzdHJhY3QiOiJCYWNrZ3JvdW5kOiBMb3cgaW5jb21lIHBvc3RwYXJ0dW0gbW90aGVycyB3aXRoIGxpdHRsZSB0byBubyBzb2NpYWwgc3VwcG9ydCBoYXZlIGluY3JlYXNlZCBtYXRlcm5hbCBhbmQgaW5mYW50IG1vcmJpZGl0eSBhbmQgbW9ydGFsaXR5LCBlc3BlY2lhbGx5IHRob3NlIHdpdGggbGltaXRlZCBFbmdsaXNoIHByb2ZpY2llbmN5IGFuZCBsaW1pdGVkIGFjY2Vzc2VzIHRvIHJlc291cmNlcy4gSGFpdGlhbnMsIGEgZ3Jvd2luZyBtaW5vcml0eSBpbiB0aGUgVVMgYXJlIGFuIHVuZGVyc3R1ZGllZCBwb3B1bGF0aW9uIGV4Y2x1ZGVkIGZyb20gbW9zdCBzdHVkaWVzIGR1ZSB0byB0aGUgbGFjayBvZiBpbnN0cnVtZW50cyBpbiBDcmVvbGUuIFRoZSBtb3N0IHdpZGVseSB1c2VkIGluc3RydW1lbnRzIGZvciBtZWFzdXJpbmcgc29jaWFsIHN1cHBvcnQsIHRoZSBNdWx0aWRpbWVuc2lvbmFsIFNjYWxlIG9mIFBlcmNlaXZlZCBTb2NpYWwgU3VwcG9ydCAoTVNQU1MpIGFuZCBQZXJjZWl2ZWQgQWRlcXVhY3kgb2YgUmVzb3VyY2UgU2NhbGUgKFBBUlMpLCBhcmUgbm90IGF2YWlsYWJsZSBpbiBDcmVvbGUuIEN1cnJlbnRseSwgdGhlcmUgYXJlIG5vIHB1Ymxpc2hlZCBzdHVkaWVzIG9uIHRoZSBwc3ljaG9tZXRyaWMgcHJvcGVydGllcyBvZiB0aGUgTVNQU1Mgb3IgdGhlIFBBUlMgaW4gQ3Jlb2xlLiBEYXRhIGZyb20gSGFpdGlhbiBtb3RoZXJzIGFyZSBuZWVkZWQgdG8gaWRlbnRpZnkgcG90ZW50aWFsIHBvc3RwYXJ0dW0gbW90aGVycyBhbmQgaW5mYW50cyBtb3N0IGF0IHJpc2sgb2YgZGV2ZWxvcGluZyBhZHZlcnNlIG1hdGVybmFsIGFuZCBpbmZhbnQgb3V0Y29tZXMgZnJvbSBhIGxhY2sgb2Ygc29jaWFsIHN1cHBvcnQgYW5kIHBlcmNlaXZlZCByZXNvdXJjZXMuIFRoZSBwdXJwb3NlIG9mIHRoaXMgc3R1ZHkgaXMgdG8gdGVzdCB0aGUgcHN5Y2hvbWV0cmljcyBvZiB0aGUgbmV3bHktdHJhbnNsYXRlZCBDcmVvbGUgaW5zdHJ1bWVudHMgb2YgdGhlIE1TUFNTIGFuZCBQQVJTIHdpdGggYSBzYW1wbGUgb2YgYmlsaW5ndWFsIChDcmVvbGUvRW5nbGlzaCkgbW90aGVycy4gTWV0aG9kczogVGhlIE1TUFNTIGFuZCBQQVJTIHdlcmUgdHJhbnNsYXRlZCBhbmQgYmFjayB0cmFuc2xhdGVkIGZyb20gRW5nbGlzaCB0byBDcmVvbGUuIFRoZSBhZGFwdGVkIENyZW9sZSB2ZXJzaW9ucyBvZiB0aGUgaW5zdHJ1bWVudHMgd2VyZSB0ZXN0ZWQgdXNpbmcgYSBjb252ZW5pZW5jZSBzYW1wbGUuIEEgdG90YWwgb2YgODUgSGFpdGlhbiBtb3RoZXJzJyBjb21wbGV0ZWQgYm90aCBpbnN0cnVtZW50cyBpbiBDcmVvbGUgYW5kIEVuZ2xpc2ggMiB3ZWVrcyBhcGFydC4gUmVzdWx0OiBJbnRlcm5hbCBjb25zaXN0ZW5jeSByZWxpYWJpbGl0eSBhbmQgc3RhYmlsaXR5IHdlcmUgc3Ryb25nIGZvciBib3RoIHRoZSBNU1BTUyBhbmQgUEFSUyAoLjkxLS45OSkuIFRoZSB0d28gaW5zdHJ1bWVudHMgaGFkIHN0cm9uZyByZWxpYWJpbGl0eSBhbmQgdmFsaWRpdHkgZm9yIHRoZSB0cmFuc2xhdGVkIENyZW9sZSB2ZXJzaW9ucyBhbmQgc2ltaWxhciB0byB0aGUgRW5nbGlzaCB2ZXJzaW9ucy4gQ29uY2x1c2lvbjogVGhlIE1TUFNTIGFuZCBQQVJTIGFyZSBhIHZhbGlkIG1lYXN1cmUgb2YgcGVyY2VpdmVkIHNvY2lhbCBzdXBwb3J0IGFuZCByZXNvdXJjZXMuIFBzeWNob21ldHJpYyBmaW5kaW5ncyBzdWdnZXN0IHRoYXQgdGhlIG5ld2x5IHRyYW5zbGF0ZWQgQ3Jlb2xlIHZlcnNpb25zIGFyZSBnb29kIHJlcHJlc2VudGF0aW9ucyBvZiB0aGUgRW5nbGlzaCB2ZXJzaW9ucyBpbmRpY2F0aW5nIHRoZSB0cmFuc2xhdGlvbiBwcm9jZXNzIHdhcyBzdWNjZXNzZnVsLiBUaGUgbmV3bHkgdHJhbnNsYXRlZCBpbnN0cnVtZW50cyBhdmFpbGFibGUgaW4gQ3Jlb2xlIHByb3ZpZGUgbm9uLSBFbmdsaXNoIHNwZWFraW5nIEhhaXRpYW4gbW90aGVycyB0aGUgb3Bwb3J0dW5pdHkgdG8gcGFydGljaXBhdGUgaW4gc3R1ZGllcy4iLCJwdWJsaXNoZXIiOiJCaW9NZWQgQ2VudHJhbCBMdGQuIiwiaXNzdWUiOiIxIiwidm9sdW1lIjoiNCJ9LCJpc1RlbXBvcmFyeSI6ZmFsc2V9LHsiaWQiOiJkZWE3M2I4NC1hODY2LTM0Y2UtODRhOC1lZjM3MDA3ODNkMWMiLCJpdGVtRGF0YSI6eyJ0eXBlIjoiYXJ0aWNsZS1qb3VybmFsIiwiaWQiOiJkZWE3M2I4NC1hODY2LTM0Y2UtODRhOC1lZjM3MDA3ODNkMWMiLCJ0aXRsZSI6IkV2YWx1YXRpb24gb2YgdGhlIEZyZW5jaCBWZXJzaW9uIG9mIHRoZSBNdWx0aWRpbWVuc2lvbmFsIFNjYWxlIG9mIFBlcmNlaXZlZCBTb2NpYWwgU3VwcG9ydCBEdXJpbmcgdGhlIFBvc3RwYXJ0dW0gUGVyaW9kIiwiYXV0aG9yIjpbeyJmYW1pbHkiOiJEZW5pcyIsImdpdmVuIjoiQS4iLCJwYXJzZS1uYW1lcyI6ZmFsc2UsImRyb3BwaW5nLXBhcnRpY2xlIjoiIiwibm9uLWRyb3BwaW5nLXBhcnRpY2xlIjoiIn0seyJmYW1pbHkiOiJDYWxsYWhhbiIsImdpdmVuIjoiUy4iLCJwYXJzZS1uYW1lcyI6ZmFsc2UsImRyb3BwaW5nLXBhcnRpY2xlIjoiIiwibm9uLWRyb3BwaW5nLXBhcnRpY2xlIjoiIn0seyJmYW1pbHkiOiJCb3V2YXJkIiwiZ2l2ZW4iOiJNLiIsInBhcnNlLW5hbWVzIjpmYWxzZSwiZHJvcHBpbmctcGFydGljbGUiOiIiLCJub24tZHJvcHBpbmctcGFydGljbGUiOiIifV0sImNvbnRhaW5lci10aXRsZSI6Ik1hdGVybmFsIGFuZCBDaGlsZCBIZWFsdGggSm91cm5hbCIsIkRPSSI6IjEwLjEwMDcvczEwOTk1LTAxNC0xNjMwLTkiLCJJU1NOIjoiMTU3MzY2MjgiLCJQTUlEIjoiMjUzNjYxMDIiLCJpc3N1ZWQiOnsiZGF0ZS1wYXJ0cyI6W1syMDE1LDYsMV1dfSwicGFnZSI6IjEyNDUtMTI1MSIsImFic3RyYWN0IjoiSW4gdGhlIHByZXNlbmNlIG9mIHBoeXNpY2FsIGFuZCBwc3ljaG9sb2dpY2FsIGRpc3R1cmJhbmNlcyBpbiB0aGUgcG9zdHBhcnR1bSBwZXJpb2QsIHBlcmNlaXZlZCBzb2NpYWwgc3VwcG9ydCBpcyBvZnRlbiByZWdhcmRlZCBhcyBhIHByb3RlY3RpdmUgZmFjdG9yIGluIHdvbWVu4oCZcyBtZW50YWwgaGVhbHRoLiBUaGlzIHdvcmsgZXZhbHVhdGVzIHRoZSBwc3ljaG9tZXRyaWMgcHJvcGVydGllcyBvZiB0aGUgRnJlbmNoIHZlcnNpb24gb2YgYSBxdWVzdGlvbm5haXJlIHdpZGVseSB1c2VkIGludGVybmF0aW9uYWxseSB0byBtZWFzdXJlIHBlcmNlaXZlZCBzb2NpYWwgc3VwcG9ydCwgd2hpY2ggaGFzIG5vdCBiZWVuIHlldCB2YWxpZGF0ZWQgaW4gRnJlbmNoOiB0aGUgTXVsdGlkaW1lbnNpb25hbCBTY2FsZSBvZiBQZXJjZWl2ZWQgU29jaWFsIFN1cHBvcnQgKE1TUFNTKS4gVGhpcyBzdHVkeSBjb2xsZWN0ZWQgZGF0YSBmcm9tIDE0OCB3b21lbiAoMzAuNcKgwrHCoDUuMTLCoHllYXJzKSB3aG8gYWdyZWVkIHRvIGNvbXBsZXRlIHRoZSBNU1BTUyBhbmQgYSBzY2FsZSBhc3Nlc3Npbmcgc3ltcHRvbXMgb2YgcG9zdHBhcnR1bSBkZXByZXNzaW9uIChFZGluYnVyZ2ggUG9zdC1OYXRhbCBEZXByZXNzaW9uIFNjYWxlLCBFUERTKSAxIGFuZCA0wqBtb250aHMgYWZ0ZXIgY2hpbGRiaXJ0aC4gVGhlIHJlc3VsdHMgY29uZmlybSB0aGUgb3JpZ2luYWwgdGhyZWUtZmFjdG9yIHN0cnVjdHVyZSBvZiB0aGUgc2NhbGUuIFRoZSBDcm9uYmFjaOKAmXMgYWxwaGEgY29lZmZpY2llbnRzIGFyZSBleGNlbGxlbnQuIFRoZSB0b3RhbCBzY2FsZSBzY29yZSBpcyBjb3JyZWxhdGVkIHdpdGggYWxsIHRocmVlIGRpbWVuc2lvbnMgYW5kIGEgc2lnbmlmaWNhbnRseSBuZWdhdGl2ZSBjb3JyZWxhdGlvbiBpcyBmb3VuZCBiZXR3ZWVuIE1TUFNTIGFuZCBFUERTLiBUaGUgcmVzdWx0cyBzdWdnZXN0IHRoYXQgdGhlIEZyZW5jaCB0b29sIGhhcyBnZW5lcmFsbHkgZ29vZCBpbnRlcm5hbCByZWxpYWJpbGl0eS4gVGhlIE1TUFNTIGNhbiBwcm92aWRlIHVzZWZ1bCBkYXRhIGhlbHBpbmcgdG8gaWRlbnRpZnkgRnJlbmNoLXNwZWFraW5nIHBlb3BsZSBhdCByaXNrIGZvciBuZWdhdGl2ZSBmZWVsaW5ncyAoZS5nLiwgbW9vZCBkaXNvcmRlcnMgb2YgcGVyaW5hdGFsIHBlcmlvZCkuIiwicHVibGlzaGVyIjoiU3ByaW5nZXIgTmV3IFlvcmsgTExDIiwiaXNzdWUiOiI2Iiwidm9sdW1lIjoiMTkifSwiaXNUZW1wb3JhcnkiOmZhbHNlfSx7ImlkIjoiNDU4MjY0MDUtODM4OC0zNDY1LTk5NmUtYTZjOGYwMmQ1NWIzIiwiaXRlbURhdGEiOnsidHlwZSI6ImFydGljbGUtam91cm5hbCIsImlkIjoiNDU4MjY0MDUtODM4OC0zNDY1LTk5NmUtYTZjOGYwMmQ1NWIzIiwidGl0bGUiOiJIZWFsdGgtUmVsYXRlZCBRdWFsaXR5IG9mIExpZmUgaW4gUGVvcGxlIEFjcm9zcyB0aGUgU3BlY3RydW0gb2YgQ0tEIiwiYXV0aG9yIjpbeyJmYW1pbHkiOiJLcmlzaG5hbiIsImdpdmVuIjoiQW5vdXNoa2EiLCJwYXJzZS1uYW1lcyI6ZmFsc2UsImRyb3BwaW5nLXBhcnRpY2xlIjoiIiwibm9uLWRyb3BwaW5nLXBhcnRpY2xlIjoiIn0seyJmYW1pbHkiOiJUZWl4ZWlyYS1QaW50byIsImdpdmVuIjoiQXJtYW5kbyIsInBhcnNlLW5hbWVzIjpmYWxzZSwiZHJvcHBpbmctcGFydGljbGUiOiIiLCJub24tZHJvcHBpbmctcGFydGljbGUiOiIifSx7ImZhbWlseSI6IkxpbSIsImdpdmVuIjoiV2FpIEguIiwicGFyc2UtbmFtZXMiOmZhbHNlLCJkcm9wcGluZy1wYXJ0aWNsZSI6IiIsIm5vbi1kcm9wcGluZy1wYXJ0aWNsZSI6IiJ9LHsiZmFtaWx5IjoiSG93YXJkIiwiZ2l2ZW4iOiJLaXJzdGVuIiwicGFyc2UtbmFtZXMiOmZhbHNlLCJkcm9wcGluZy1wYXJ0aWNsZSI6IiIsIm5vbi1kcm9wcGluZy1wYXJ0aWNsZSI6IiJ9LHsiZmFtaWx5IjoiQ2hhcG1hbiIsImdpdmVuIjoiSmVyZW15IFIuIiwicGFyc2UtbmFtZXMiOmZhbHNlLCJkcm9wcGluZy1wYXJ0aWNsZSI6IiIsIm5vbi1kcm9wcGluZy1wYXJ0aWNsZSI6IiJ9LHsiZmFtaWx5IjoiQ2FzdGVsbHMiLCJnaXZlbiI6IkFudG9uaSIsInBhcnNlLW5hbWVzIjpmYWxzZSwiZHJvcHBpbmctcGFydGljbGUiOiIiLCJub24tZHJvcHBpbmctcGFydGljbGUiOiIifSx7ImZhbWlseSI6IlJvZ2VyIiwiZ2l2ZW4iOiJTaW1vbiBELiIsInBhcnNlLW5hbWVzIjpmYWxzZSwiZHJvcHBpbmctcGFydGljbGUiOiIiLCJub24tZHJvcHBpbmctcGFydGljbGUiOiIifSx7ImZhbWlseSI6IkJvdXJrZSIsImdpdmVuIjoiTWljaGFlbCBKLiIsInBhcnNlLW5hbWVzIjpmYWxzZSwiZHJvcHBpbmctcGFydGljbGUiOiIiLCJub24tZHJvcHBpbmctcGFydGljbGUiOiIifSx7ImZhbWlseSI6Ik1hY2Fza2lsbCIsImdpdmVuIjoiUGV0cmEiLCJwYXJzZS1uYW1lcyI6ZmFsc2UsImRyb3BwaW5nLXBhcnRpY2xlIjoiIiwibm9uLWRyb3BwaW5nLXBhcnRpY2xlIjoiIn0seyJmYW1pbHkiOiJXaWxsaWFtcyIsImdpdmVuIjoiR2FicmllbGxlIiwicGFyc2UtbmFtZXMiOmZhbHNlLCJkcm9wcGluZy1wYXJ0aWNsZSI6IiIsIm5vbi1kcm9wcGluZy1wYXJ0aWNsZSI6IiJ9LHsiZmFtaWx5IjoiTG9rIiwiZ2l2ZW4iOiJDaGFybWFpbmUgRS4iLCJwYXJzZS1uYW1lcyI6ZmFsc2UsImRyb3BwaW5nLXBhcnRpY2xlIjoiIiwibm9uLWRyb3BwaW5nLXBhcnRpY2xlIjoiIn0seyJmYW1pbHkiOiJEaWVrbWFubiIsImdpdmVuIjoiRnJpdHoiLCJwYXJzZS1uYW1lcyI6ZmFsc2UsImRyb3BwaW5nLXBhcnRpY2xlIjoiIiwibm9uLWRyb3BwaW5nLXBhcnRpY2xlIjoiIn0seyJmYW1pbHkiOiJDcm9zcyIsImdpdmVuIjoiTmljaG9sYXMiLCJwYXJzZS1uYW1lcyI6ZmFsc2UsImRyb3BwaW5nLXBhcnRpY2xlIjoiIiwibm9uLWRyb3BwaW5nLXBhcnRpY2xlIjoiIn0seyJmYW1pbHkiOiJTZW4iLCJnaXZlbiI6IlNoYXVuZGVlcCIsInBhcnNlLW5hbWVzIjpmYWxzZSwiZHJvcHBpbmctcGFydGljbGUiOiIiLCJub24tZHJvcHBpbmctcGFydGljbGUiOiIifSx7ImZhbWlseSI6IkFsbGVuIiwiZ2l2ZW4iOiJSaWNoYXJkIEQuTS4iLCJwYXJzZS1uYW1lcyI6ZmFsc2UsImRyb3BwaW5nLXBhcnRpY2xlIjoiIiwibm9uLWRyb3BwaW5nLXBhcnRpY2xlIjoiIn0seyJmYW1pbHkiOiJDaGFkYmFuIiwiZ2l2ZW4iOiJTdGV2ZW4gSi4iLCJwYXJzZS1uYW1lcyI6ZmFsc2UsImRyb3BwaW5nLXBhcnRpY2xlIjoiIiwibm9uLWRyb3BwaW5nLXBhcnRpY2xlIjoiIn0seyJmYW1pbHkiOiJQb2xsb2NrIiwiZ2l2ZW4iOiJDYXJvbCBBLiIsInBhcnNlLW5hbWVzIjpmYWxzZSwiZHJvcHBpbmctcGFydGljbGUiOiIiLCJub24tZHJvcHBpbmctcGFydGljbGUiOiIifSx7ImZhbWlseSI6IlR1cm5lciIsImdpdmVuIjoiUm9iaW4iLCJwYXJzZS1uYW1lcyI6ZmFsc2UsImRyb3BwaW5nLXBhcnRpY2xlIjoiIiwibm9uLWRyb3BwaW5nLXBhcnRpY2xlIjoiIn0seyJmYW1pbHkiOiJUb25nIiwiZ2l2ZW4iOiJBbGxpc29uIiwicGFyc2UtbmFtZXMiOmZhbHNlLCJkcm9wcGluZy1wYXJ0aWNsZSI6IiIsIm5vbi1kcm9wcGluZy1wYXJ0aWNsZSI6IiJ9LHsiZmFtaWx5IjoiWWFuZyIsImdpdmVuIjoiSmVhbiBZLkguIiwicGFyc2UtbmFtZXMiOmZhbHNlLCJkcm9wcGluZy1wYXJ0aWNsZSI6IiIsIm5vbi1kcm9wcGluZy1wYXJ0aWNsZSI6IiJ9LHsiZmFtaWx5IjoiV2lsbGlhbXMiLCJnaXZlbiI6Ik5hcmVsbGUiLCJwYXJzZS1uYW1lcyI6ZmFsc2UsImRyb3BwaW5nLXBhcnRpY2xlIjoiIiwibm9uLWRyb3BwaW5nLXBhcnRpY2xlIjoiIn0seyJmYW1pbHkiOiJBdSIsImdpdmVuIjoiRXJpYyIsInBhcnNlLW5hbWVzIjpmYWxzZSwiZHJvcHBpbmctcGFydGljbGUiOiIiLCJub24tZHJvcHBpbmctcGFydGljbGUiOiIifSx7ImZhbWlseSI6IktpZXUiLCJnaXZlbiI6IkFuaCIsInBhcnNlLW5hbWVzIjpmYWxzZSwiZHJvcHBpbmctcGFydGljbGUiOiIiLCJub24tZHJvcHBpbmctcGFydGljbGUiOiIifSx7ImZhbWlseSI6IkphbWVzIiwiZ2l2ZW4iOiJMYXVyYSIsInBhcnNlLW5hbWVzIjpmYWxzZSwiZHJvcHBpbmctcGFydGljbGUiOiIiLCJub24tZHJvcHBpbmctcGFydGljbGUiOiIifSx7ImZhbWlseSI6IkZyYW5jaXMiLCJnaXZlbiI6IkFubmEiLCJwYXJzZS1uYW1lcyI6ZmFsc2UsImRyb3BwaW5nLXBhcnRpY2xlIjoiIiwibm9uLWRyb3BwaW5nLXBhcnRpY2xlIjoiIn0seyJmYW1pbHkiOiJXb25nIiwiZ2l2ZW4iOiJHZXJtYWluZSIsInBhcnNlLW5hbWVzIjpmYWxzZSwiZHJvcHBpbmctcGFydGljbGUiOiIiLCJub24tZHJvcHBpbmctcGFydGljbGUiOiIifSx7ImZhbWlseSI6IkNyYWlnIiwiZ2l2ZW4iOiJKb25hdGhhbiBDLiIsInBhcnNlLW5hbWVzIjpmYWxzZSwiZHJvcHBpbmctcGFydGljbGUiOiIiLCJub24tZHJvcHBpbmctcGFydGljbGUiOiIifV0sImNvbnRhaW5lci10aXRsZSI6IktpZG5leSBJbnRlcm5hdGlvbmFsIFJlcG9ydHMiLCJET0kiOiIxMC4xMDE2L2ouZWtpci4yMDIwLjA5LjAyOCIsIklTU04iOiIyNDY4MDI0OSIsImlzc3VlZCI6eyJkYXRlLXBhcnRzIjpbWzIwMjAsMTIsMV1dfSwicGFnZSI6IjIyNjQtMjI3NCIsImFic3RyYWN0IjoiSW50cm9kdWN0aW9uOiBQZW9wbGUgd2l0aCBjaHJvbmljIGtpZG5leSBkaXNlYXNlIChDS0QpIGV4cGVyaWVuY2UgcmVkdWNlZCBxdWFsaXR5IG9mIGxpZmUgKFFvTCkgYmVjYXVzZSBvZiB0aGUgaGlnaCBzeW1wdG9tIGFuZCB0cmVhdG1lbnQgYnVyZGVuLiBMaW1pdGVkIGRhdGEgZXhpc3Qgb24gdGhlIGZhY3RvcnMgYXNzb2NpYXRlZCB3aXRoIG92ZXJhbGwgYW5kIGRvbWFpbi1zcGVjaWZpYyBRb0wgYWNyb3NzIGFsbCBDS0Qgc3RhZ2VzLiBNZXRob2RzOiBVc2luZyBkYXRhIGZyb20gYSBwcm9zcGVjdGl2ZSwgbXVsdGluYXRpb25hbCBzdHVkeSAoQXVzdHJhbGlhLCBOZXcgWmVhbGFuZCwgQ2FuYWRhLCBhbmQgU3BhaW4pIGluIDE2OTYgcGFydGljaXBhbnRzIHdpdGggQ0tELCB3ZSBtZWFzdXJlZCBvdmVyYWxsIGFuZCBkb21haW4tc3BlY2lmaWMgUW9MIChwYWluLCBzZWxmLWNhcmUsIGFjdGl2aXR5LCBtb2JpbGl0eSwgYW54aWV0eS9kZXByZXNzaW9uKSB1c2luZyB0aGUgRXVyb1FvTCwgNSBkaW1lbnNpb24sIDMgbGV2ZWwuIE11bHRpdmFyaWFibGUgbGluZWFyIHJlZ3Jlc3Npb24gYW5kIGxvZ2lzdGljIG1vZGVsaW5nIHdlcmUgdXNlZCB0byBkZXRlcm1pbmUgZmFjdG9ycyBhc3NvY2lhdGVkIHdpdGggb3ZlcmFsbCBhbmQgZG9tYWluLXNwZWNpZmljIFFvTC4gUmVzdWx0czogUW9MIGZvciBwYXRpZW50cyB3aXRoIENLRCBzdGFnZXMgMyB0byA1IChuID0gNzg3OyBtZWFuLCAwLjgxOyBTRCwgMC4yMCkgd2FzIGhpZ2hlciB0aGFuIGluIHBhdGllbnRzIG9uIGRpYWx5c2lzIChuID0gNDE1OyBtZWFuLCAwLjc2OyBTRCwgMC4yNCkgYnV0IGxvd2VyIHRoYW4gaW4ga2lkbmV5IHRyYW5zcGxhbnQgcmVjaXBpZW50cyAobiA9IDQ5NDsgbWVhbiwgMC44NDsgU0QsIDAuMjEpLiBGYWN0b3JzIGFzc29jaWF0ZWQgd2l0aCByZWR1Y2VkIG92ZXJhbGwgUW9MICjOsiBbOTUlIGNvbmZpZGVuY2UgaW50ZXJ2YWxzXSkgaW5jbHVkZWQgYmVpbmcgb24gZGlhbHlzaXMgKGNvbXBhcmVkIHdpdGggQ0tEIHN0YWdlcyAz4oCTNTog4oCTMC4wNiBb4oCTMC4wOCB0byDigJMwLjAzXSksIGZlbWFsZSBzZXggKOKAkzAuMDMgW+KAkzAuMDUgdG8g4oCTMC4wMDZdKSwgbG93ZXIgZWR1Y2F0aW9uYWwgYXR0YWlubWVudCAo4oCTIDAuMDQgW+KAkzAuMDYgdG8g4oCTMC4wMiksIGxhY2tpbmcgYSBwYXJ0bmVyICjigJMwLjA0IFvigJMwLjA2IHRvIOKAkzAuMDJdKSwgaGF2aW5nIGRpYWJldGVzICjigJMwLjA1IFvigJMwLjA3IHRvIOKAkzAuMDJdKSwgaGlzdG9yeSBvZiBzdHJva2UgKOKAkzAuMDkgW+KAkzAuMTMgdG8g4oCTMC4wNV0pLCBjYXJkaW92YXNjdWxhciBkaXNlYXNlICjigJMwLjA2IFvigJMwLjA4IHRvIOKAkzAuMDNdKSwgYW5kIGNhbmNlciAo4oCTMC4wMyBb4oCTMC4wNiB0byDigJMwLjAwOV0pLiBQYWluICg0MyUpIGFuZCBhbnhpZXR5L2RlcHJlc3Npb24gKDMwJSkgd2VyZSB0aGUgbW9zdCBjb21tb25seSBhZmZlY3RlZCBkb21haW5zLCB3aXRoIGRpYWx5c2lzIHBhdGllbnRzIHJlcG9ydGluZyBkZWNyZW1lbnRzIGluIGFsbCA1IGRvbWFpbnMuIFByZWRpY3RvcnMgZm9yIGRvbWFpbi1zcGVjaWZpYyBRb0wgaW5jbHVkZWQgYmVpbmcgb24gZGlhbHlzaXMsIHByZXNlbmNlIG9mIGNvbW9yYmlkaXRpZXMsIGxvd2VyIGVkdWNhdGlvbiwgZmVtYWxlIHNleCwgYW5kIGxhY2sgb2YgYSBwYXJ0bmVyLiBDb25jbHVzaW9uczogQmVpbmcgb24gZGlhbHlzaXMsIHdvbWVuIHdpdGggQ0tELCB0aG9zZSB3aXRoIG11bHRpcGxlIGNvbW9yYmlkaXRpZXMsIGxhY2sgb2YgYSBwYXJ0bmVyLCBhbmQgbG93ZXIgZWR1Y2F0aW9uYWwgYXR0YWlubWVudCB3ZXJlIGFzc29jaWF0ZWQgd2l0aCBsb3dlciBRb0wgYWNyb3NzIGFsbCBzdGFnZXMgb2YgQ0tELiIsInB1Ymxpc2hlciI6IkVsc2V2aWVyIEluYy4iLCJpc3N1ZSI6IjEyIiwidm9sdW1lIjoiNSJ9LCJpc1RlbXBvcmFyeSI6ZmFsc2V9LHsiaWQiOiJhMjUzMDM0Mi1jM2MyLTMzYmQtOWZiZS0zNjAyYWRmNzQyNGQiLCJpdGVtRGF0YSI6eyJ0eXBlIjoiYXJ0aWNsZS1qb3VybmFsIiwiaWQiOiJhMjUzMDM0Mi1jM2MyLTMzYmQtOWZiZS0zNjAyYWRmNzQyNGQiLCJ0aXRsZSI6IlNvY2lhbCBTdXBwb3J0IGluIE9sZGVyIEFkdWx0cyBXaXRoIENLRDogQSBSZXBvcnQgRnJvbSB0aGUgQ1JJQyAoQ2hyb25pYyBSZW5hbCBJbnN1ZmZpY2llbmN5IENvaG9ydCkgU3R1ZHkiLCJhdXRob3IiOlt7ImZhbWlseSI6IlNsYXZlbiIsImdpdmVuIjoiQW5uZSIsInBhcnNlLW5hbWVzIjpmYWxzZSwiZHJvcHBpbmctcGFydGljbGUiOiIiLCJub24tZHJvcHBpbmctcGFydGljbGUiOiIifSx7ImZhbWlseSI6IkhzdSIsImdpdmVuIjoiSmVzc2UiLCJwYXJzZS1uYW1lcyI6ZmFsc2UsImRyb3BwaW5nLXBhcnRpY2xlIjoiIiwibm9uLWRyb3BwaW5nLXBhcnRpY2xlIjoiIn0seyJmYW1pbHkiOiJTY2hlbGxpbmciLCJnaXZlbiI6IkplZmZyZXkgUi4iLCJwYXJzZS1uYW1lcyI6ZmFsc2UsImRyb3BwaW5nLXBhcnRpY2xlIjoiIiwibm9uLWRyb3BwaW5nLXBhcnRpY2xlIjoiIn0seyJmYW1pbHkiOiJOYXZhbmVldGhhbiIsImdpdmVuIjoiU2Fua2FyIEQuIiwicGFyc2UtbmFtZXMiOmZhbHNlLCJkcm9wcGluZy1wYXJ0aWNsZSI6IiIsIm5vbi1kcm9wcGluZy1wYXJ0aWNsZSI6IiJ9LHsiZmFtaWx5IjoiUmluY29uLUNob2xlcyIsImdpdmVuIjoiSGVybmFuIiwicGFyc2UtbmFtZXMiOmZhbHNlLCJkcm9wcGluZy1wYXJ0aWNsZSI6IiIsIm5vbi1kcm9wcGluZy1wYXJ0aWNsZSI6IiJ9LHsiZmFtaWx5IjoiTWNBZGFtcy1EZU1hcmNvIiwiZ2l2ZW4iOiJNYXJhIEEuIiwicGFyc2UtbmFtZXMiOmZhbHNlLCJkcm9wcGluZy1wYXJ0aWNsZSI6IiIsIm5vbi1kcm9wcGluZy1wYXJ0aWNsZSI6IiJ9LHsiZmFtaWx5IjoiU2NoYWNoZXJlIiwiZ2l2ZW4iOiJNYXJsZW5lIiwicGFyc2UtbmFtZXMiOmZhbHNlLCJkcm9wcGluZy1wYXJ0aWNsZSI6IiIsIm5vbi1kcm9wcGluZy1wYXJ0aWNsZSI6IiJ9LHsiZmFtaWx5IjoiT+KAmU1hbGxleSIsImdpdmVuIjoiTm9yZWVuIiwicGFyc2UtbmFtZXMiOmZhbHNlLCJkcm9wcGluZy1wYXJ0aWNsZSI6IiIsIm5vbi1kcm9wcGluZy1wYXJ0aWNsZSI6IiJ9LHsiZmFtaWx5IjoiRGVsdWNhIiwiZ2l2ZW4iOiJKZW5uaWZlciIsInBhcnNlLW5hbWVzIjpmYWxzZSwiZHJvcHBpbmctcGFydGljbGUiOiIiLCJub24tZHJvcHBpbmctcGFydGljbGUiOiIifSx7ImZhbWlseSI6Ikx1c3RpZ292YSIsImdpdmVuIjoiRXZhIiwicGFyc2UtbmFtZXMiOmZhbHNlLCJkcm9wcGluZy1wYXJ0aWNsZSI6IiIsIm5vbi1kcm9wcGluZy1wYXJ0aWNsZSI6IiJ9LHsiZmFtaWx5IjoiV2FuZyIsImdpdmVuIjoiWHVlIiwicGFyc2UtbmFtZXMiOmZhbHNlLCJkcm9wcGluZy1wYXJ0aWNsZSI6IiIsIm5vbi1kcm9wcGluZy1wYXJ0aWNsZSI6IiJ9LHsiZmFtaWx5IjoiS3VzZWsiLCJnaXZlbiI6IkpvaG4iLCJwYXJzZS1uYW1lcyI6ZmFsc2UsImRyb3BwaW5nLXBhcnRpY2xlIjoiIiwibm9uLWRyb3BwaW5nLXBhcnRpY2xlIjoiIn0seyJmYW1pbHkiOiJQb3J0ZXIiLCJnaXZlbiI6IkFubmEgQy4iLCJwYXJzZS1uYW1lcyI6ZmFsc2UsImRyb3BwaW5nLXBhcnRpY2xlIjoiIiwibm9uLWRyb3BwaW5nLXBhcnRpY2xlIjoiIn0seyJmYW1pbHkiOiJMYXNoIiwiZ2l2ZW4iOiJKYW1lcyBQLiIsInBhcnNlLW5hbWVzIjpmYWxzZSwiZHJvcHBpbmctcGFydGljbGUiOiIiLCJub24tZHJvcHBpbmctcGFydGljbGUiOiIifSx7ImZhbWlseSI6IlJhaG1hbiIsImdpdmVuIjoiTWFoYm9vYiIsInBhcnNlLW5hbWVzIjpmYWxzZSwiZHJvcHBpbmctcGFydGljbGUiOiIiLCJub24tZHJvcHBpbmctcGFydGljbGUiOiIifSx7ImZhbWlseSI6IkhvcndpdHoiLCJnaXZlbiI6IkVkd2FyZCIsInBhcnNlLW5hbWVzIjpmYWxzZSwiZHJvcHBpbmctcGFydGljbGUiOiIiLCJub24tZHJvcHBpbmctcGFydGljbGUiOiIifV0sImNvbnRhaW5lci10aXRsZSI6IktpZG5leSBNZWRpY2luZSIsIkRPSSI6IjEwLjEwMTYvai54a21lLjIwMjEuMDQuMDI1IiwiSVNTTiI6IjI1OTAwNTk1IiwiaXNzdWVkIjp7ImRhdGUtcGFydHMiOltbMjAyMSw5XV19LCJwYWdlIjoiNzc2LTc4NC5lMSIsImFic3RyYWN0IjoiUmF0aW9uYWxlICYgT2JqZWN0aXZlIFNvY2lhbCBzdXBwb3J0IGluIG9sZGVyIGFkdWx0cyB3aXRoIGNocm9uaWMga2lkbmV5IGRpc2Vhc2UgKENLRCkgaXMgYSBwb3RlbnRpYWxseSBtb2RpZmlhYmxlIGZhY3RvciB0aGF0IG1heSBhZmZlY3QgaW1wb3J0YW50IGNsaW5pY2FsIG91dGNvbWVzIHN1Y2ggYXMgaGVhbHRoLXJlbGF0ZWQgcXVhbGl0eSBvZiBsaWZlLCBjb2duaXRpdmUgZnVuY3Rpb24sIGFuZCBmcmFpbHR5LiBIb3dldmVyLCBsaW1pdGVkIGRhdGEgYWJvdXQgdGhlIGVmZmVjdHMgb2Ygc29jaWFsIHN1cHBvcnQgaW4gb2xkZXIgcGF0aWVudHMgd2l0aCBub27igJNkaWFseXNpcy1kZXBlbmRlbnQgQ0tEIGV4aXN0LiBPdXIgb2JqZWN0aXZlIHdhcyB0byBldmFsdWF0ZSB0aGUgYXNzb2NpYXRpb24gb2Ygc29jaWFsIHN1cHBvcnQgd2l0aCBoZWFsdGgtcmVsYXRlZCBxdWFsaXR5IG9mIGxpZmUsIGNvZ25pdGl2ZSBmdW5jdGlvbiwgYW5kIGZyYWlsdHkgaW4gb2xkZXIgYWR1bHRzIHdpdGggQ0tELiBTdHVkeSBEZXNpZ24gQ3Jvc3Mtc2VjdGlvbmFsIGFuYWx5c2lzIG9mIGEgcHJvc3BlY3RpdmUgY29ob3J0IHN0dWR5LiBTZXR0aW5nICYgUG9wdWxhdGlvbiAxLDg1MSBwYXJ0aWNpcGFudHMgb2xkZXIgdGhhbiA2NSB5ZWFycyB3aXRoIENLRCBlbnJvbGxlZCBpbiB0aGUgQ2hyb25pYyBSZW5hbCBJbnN1ZmZpY2llbmN5IENvaG9ydCAoQ1JJQykgU3R1ZHkuIEV4cG9zdXJlIFNvY2lhbCBzdXBwb3J0IChMdWJiZW4gU29jaWFsIE5ldHdvcmsgU2NhbGUgW0xTTlNdKS4gT3V0Y29tZXMocykgSGVhbHRoLXJlbGF0ZWQgcXVhbGl0eSBvZiBsaWZlIChLaWRuZXkgRGlzZWFzZSBRdWFsaXR5IG9mIExpZmUtMzYpLCBjb2duaXRpdmUgZnVuY3Rpb24gKE1vZGlmaWVkIE1pbmktTWVudGFsIFN0YXRlIEV4YW1pbmF0aW9uLCBUcmFpbCBNYWtpbmcgVGVzdCBBICYgQiwgYW5kIEJ1c2Noa2UgU2VsZWN0aXZlIFJlbWluZGVyIFRlc3RzKSwgYW5kIGZyYWlsdHkgKG1vZGlmaWVkIEZyaWVkIGZyYWlsdHkgY3JpdGVyaWEpLiBBbmFseXRpYyBBcHByb2FjaCBNdWx0aXZhcmlhYmxlLCBsaW5lYXIsIGFuZCBsb2dpc3RpYyByZWdyZXNzaW9uIHRvIGRldGVybWluZSB0aGUgYXNzb2NpYXRpb24gYmV0d2VlbiBzb2NpYWwgc3VwcG9ydCBhbmQgaGVhbHRoLXJlbGF0ZWQgcXVhbGl0eSBvZiBsaWZlLCBjb2duaXRpdmUgZnVuY3Rpb24sIGFuZCBmcmFpbHR5LiBSZXN1bHRzIExvdyBzb2NpYWwgc3VwcG9ydCwgZGVmaW5lZCBhcyBMU05TIHNjb3JlPDEyLCB3YXMgcHJlc2VudCBpbiAyMiUgb2YgcGFydGljaXBhbnRzLiBPbiBtdWx0aXZhcmlhYmxlIGFuYWx5c2lzLCBoaWdoZXIgc29jaWFsIHN1cHBvcnQgd2FzIGFzc29jaWF0ZWQgd2l0aCBoaWdoZXIgaGVhbHRoLXJlbGF0ZWQgcXVhbGl0eSBvZiBsaWZlICjOsiBjb2VmZmljaWVudCBwZXIgMS1TRCBpbmNyZWFzZSBpbiBMU05TIHNjb3JlOyBidXJkZW4gc3Vic2NhbGUsIDIuNTcgKDk1JSBDSSwgMS41Ny0zLjU2KTsgZWZmZWN0cyBzdWJzY2FsZSwgMi4yMSAoOTUlIENJLCAxLjUyLTIuOSk7IHN5bXB0b21zIHN1YnNjYWxlLCAxLjY0ICg5NSUgQ0ksIDAuODgtMi40MSk7IG1lbnRhbCBoZWFsdGggY29tcG9zaXRlIHN1YnNjYWxlLCAxLjkxICg5NSUgQ0ksIDEuNDAtMi40Myk7IGFuZCBwaHlzaWNhbCBoZWFsdGggY29tcG9zaXRlIHNjb3JlLCAwLjY0ICg5NSUgQ0ksIDAuMDMtMS4yNCkpLiBIaWdoZXIgc29jaWFsIHN1cHBvcnQgd2FzIGFzc29jaWF0ZWQgd2l0aCBiZXR0ZXIgY29nbml0aXZlIGZ1bmN0aW9uICjOsiBjb2VmZmljaWVudCBwZXIgMS1TRCBpbmNyZWFzZSBpbiBMU05TIHNjb3JlOyBNb2RpZmllZCBNaW5pLU1lbnRhbCBTdGF0ZSBFeGFtaW5hdGlvbiwgMC44MSAoOTUlIENJLCAwLjQ0IHRvIDEuMTkpOyBUcmFpbCBNYWtpbmcgVGVzdCBBICYgQizCoOKIkjIuNTMgKDk1JSBDSSzCoOKIkjQuMjkgdG/iiJIwLjc2KSBhbmTiiJI2LjUzICg5NSUgQ0kswqDiiJIxMC4wNyB0b+KIkjIuOTkpLCByZXNwZWN0aXZlbHk7IEJ1c2Noa2UgU2VsZWN0aXZlIFJlbWluZGVyIFRlc3QgMSwgMiwgYW5kIDMsIDAuMTkgKDk1JSBDSSwgMC4wNyB0byAwLjMwKTsgMS41OSAoOTUlIENJLCAwLjk2IHRvIDIuMjIpOyBhbmQgMC40MCAoOTUlIENJLCAwLjIzIHRvIDAuNTYpLCByZXNwZWN0aXZlbHkuIEhpZ2hlciBzb2NpYWwgc3VwcG9ydCB3YXMgYXNzb2NpYXRlZCB3aXRoIGhpZ2hlciBsaWtlbGlob29kIG9mIGJlaW5nIG5vbmZyYWlsIChPUiwgMS43NzsgOTUlIENJIHBlciAxLVNEIGhpZ2hlciBMU05TIHNjb3JlLCAxLjI0LTIuNTMpLiBMaW1pdGF0aW9ucyBDb25jbHVzaW9ucyBhYm91dCBjYXVzYWxpdHkgY2Fubm90IGJlIGRyYXduIGZyb20gYW4gb2JzZXJ2YXRpb25hbCBjcm9zcy1zZWN0aW9uYWwgc3R1ZHkuIENvbmNsdXNpb25zIEluIG9sZGVyIHBhdGllbnRzIHdpdGggQ0tELCBoaWdoZXIgc29jaWFsIHN1cHBvcnQgd2FzIGFzc29jaWF0ZWQgd2l0aCBoaWdoZXIgaGVhbHRoLXJlbGF0ZWQgcXVhbGl0eSBvZiBsaWZlIGFuZCBjb2duaXRpdmUgZnVuY3Rpb24gYW5kIGxlc3MgZnJhaWx0eS4iLCJwdWJsaXNoZXIiOiJFbHNldmllciBCViIsImlzc3VlIjoiNSIsInZvbHVtZSI6IjMifSwiaXNUZW1wb3JhcnkiOmZhbHNlfSx7ImlkIjoiYWM1ZTRkOTktMjUzYy0zZmExLTllMDMtNzI0NTAzNDhkNGQyIiwiaXRlbURhdGEiOnsidHlwZSI6ImFydGljbGUtam91cm5hbCIsImlkIjoiYWM1ZTRkOTktMjUzYy0zZmExLTllMDMtNzI0NTAzNDhkNGQyIiwidGl0bGUiOiJUaGUgUm9sZSBvZiBQZXJzb25hbGl0eSBhbmQgU29jaWFsIFN1cHBvcnQgaW4gSGVhbHRoLVJlbGF0ZWQgUXVhbGl0eSBvZiBMaWZlIGluIENocm9uaWMgS2lkbmV5IERpc2Vhc2UgUGF0aWVudHMiLCJhdXRob3IiOlt7ImZhbWlseSI6IklicmFoaW0iLCJnaXZlbiI6Ik5vcmhheWF0aSIsInBhcnNlLW5hbWVzIjpmYWxzZSwiZHJvcHBpbmctcGFydGljbGUiOiIiLCJub24tZHJvcHBpbmctcGFydGljbGUiOiIifSx7ImZhbWlseSI6IlRlbyIsImdpdmVuIjoiU2hhcmxlbmUgUy4gTC4iLCJwYXJzZS1uYW1lcyI6ZmFsc2UsImRyb3BwaW5nLXBhcnRpY2xlIjoiIiwibm9uLWRyb3BwaW5nLXBhcnRpY2xlIjoiIn0seyJmYW1pbHkiOiJDaGUgRGluIiwiZ2l2ZW4iOiJOb3JtYWgiLCJwYXJzZS1uYW1lcyI6ZmFsc2UsImRyb3BwaW5nLXBhcnRpY2xlIjoiIiwibm9uLWRyb3BwaW5nLXBhcnRpY2xlIjoiIn0seyJmYW1pbHkiOiJBYmR1bCBHYWZvciIsImdpdmVuIjoiQWJkdWwgSGFsaW0iLCJwYXJzZS1uYW1lcyI6ZmFsc2UsImRyb3BwaW5nLXBhcnRpY2xlIjoiIiwibm9uLWRyb3BwaW5nLXBhcnRpY2xlIjoiIn0seyJmYW1pbHkiOiJJc21haWwiLCJnaXZlbiI6IlJvem1pIiwicGFyc2UtbmFtZXMiOmZhbHNlLCJkcm9wcGluZy1wYXJ0aWNsZSI6IiIsIm5vbi1kcm9wcGluZy1wYXJ0aWNsZSI6IiJ9XSwiY29udGFpbmVyLXRpdGxlIjoiUExPUyBPTkUiLCJET0kiOiIxMC4xMzcxL2pvdXJuYWwucG9uZS4wMTI5MDE1IiwiSVNTTiI6IjE5MzItNjIwMyIsImlzc3VlZCI6eyJkYXRlLXBhcnRzIjpbWzIwMTUsNywxXV19LCJwYWdlIjoiZTAxMjkwMTUiLCJpc3N1ZSI6IjciLCJ2b2x1bWUiOiIxMCJ9LCJpc1RlbXBvcmFyeSI6ZmFsc2V9LHsiaWQiOiI5MDNkYzUwOS1hZWRkLTNkMzEtODMzNC1hYzhhMzY0ODJmNmMiLCJpdGVtRGF0YSI6eyJ0eXBlIjoiYXJ0aWNsZS1qb3VybmFsIiwiaWQiOiI5MDNkYzUwOS1hZWRkLTNkMzEtODMzNC1hYzhhMzY0ODJmNmMiLCJ0aXRsZSI6IlRoZSByZWxhdGlvbiBvZiBzb2NpYWwgc3VwcG9ydCB0byBtZW50YWwgaGVhbHRoIGFuZCBsb2N1cyBvZiBjb250cm9sIiwiYXV0aG9yIjpbeyJmYW1pbHkiOiJUaGVvZmlsb3UiLCJnaXZlbiI6IlBhcmFza2V2aSIsInBhcnNlLW5hbWVzIjpmYWxzZSwiZHJvcHBpbmctcGFydGljbGUiOiIiLCJub24tZHJvcHBpbmctcGFydGljbGUiOiIifV0sImNvbnRhaW5lci10aXRsZSI6IkpvdXJuYWwgb2YgUmVuYWwgTnVyc2luZyIsIkRPSSI6IjEwLjEyOTY4L2pvcm4uMjAxMi40LjEuMTgiLCJJU1NOIjoiMjA0MS0xNDQ4IiwiaXNzdWVkIjp7ImRhdGUtcGFydHMiOltbMjAxMiwxXV19LCJwYWdlIjoiMTgtMjIiLCJpc3N1ZSI6IjEiLCJ2b2x1bWUiOiI0In0sImlzVGVtcG9yYXJ5IjpmYWxzZX0seyJpZCI6ImY4ODA0ZThmLWNhMzQtM2EwMC05NGI2LTRiODEzZDBkMDZlNCIsIml0ZW1EYXRhIjp7InR5cGUiOiJhcnRpY2xlLWpvdXJuYWwiLCJpZCI6ImY4ODA0ZThmLWNhMzQtM2EwMC05NGI2LTRiODEzZDBkMDZlNCIsInRpdGxlIjoiRWZmZWN0IG9mIFBlcmNlaXZlZCBTb2NpYWwgU3VwcG9ydCBvbiB0aGUgTGV2ZWxzIG9mIEFueGlldHkgYW5kIERlcHJlc3Npb24gb2YgSGVtb2RpYWx5c2lzIFBhdGllbnRzIiwiYXV0aG9yIjpbeyJmYW1pbHkiOiJMaWx5bXBha2kiLCJnaXZlbiI6IklvYW5uYSIsInBhcnNlLW5hbWVzIjpmYWxzZSwiZHJvcHBpbmctcGFydGljbGUiOiIiLCJub24tZHJvcHBpbmctcGFydGljbGUiOiIifSx7ImZhbWlseSI6Ik1ha3JpIiwiZ2l2ZW4iOiJBbmRyaWFuYSIsInBhcnNlLW5hbWVzIjpmYWxzZSwiZHJvcHBpbmctcGFydGljbGUiOiIiLCJub24tZHJvcHBpbmctcGFydGljbGUiOiIifSx7ImZhbWlseSI6IlZsYW50b3VzaSIsImdpdmVuIjoiS3lyaWFraSIsInBhcnNlLW5hbWVzIjpmYWxzZSwiZHJvcHBpbmctcGFydGljbGUiOiIiLCJub24tZHJvcHBpbmctcGFydGljbGUiOiIifSx7ImZhbWlseSI6IktvdXRlbGVrb3MiLCJnaXZlbiI6IklvYW5uaXMiLCJwYXJzZS1uYW1lcyI6ZmFsc2UsImRyb3BwaW5nLXBhcnRpY2xlIjoiIiwibm9uLWRyb3BwaW5nLXBhcnRpY2xlIjoiIn0seyJmYW1pbHkiOiJCYWJhdHNpa291IiwiZ2l2ZW4iOiJGb3RvdWxhIiwicGFyc2UtbmFtZXMiOmZhbHNlLCJkcm9wcGluZy1wYXJ0aWNsZSI6IiIsIm5vbi1kcm9wcGluZy1wYXJ0aWNsZSI6IiJ9LHsiZmFtaWx5IjoiUG9saWthbmRyaW90aSIsImdpdmVuIjoiYW5kIiwicGFyc2UtbmFtZXMiOmZhbHNlLCJkcm9wcGluZy1wYXJ0aWNsZSI6IiIsIm5vbi1kcm9wcGluZy1wYXJ0aWNsZSI6IiJ9XSwiY29udGFpbmVyLXRpdGxlIjoiTWF0ZXJpYSBTb2NpbyBNZWRpY2EiLCJET0kiOiIxMC41NDU1L21zbS4yMDE2LjI4LjM2MS0zNjUiLCJJU1NOIjoiMTUxMi03NjgwIiwiaXNzdWVkIjp7ImRhdGUtcGFydHMiOltbMjAxNl1dfSwicGFnZSI6IjM2MSIsImlzc3VlIjoiNSIsInZvbHVtZSI6IjI4In0sImlzVGVtcG9yYXJ5IjpmYWxzZX1dLCJwcm9wZXJ0aWVzIjp7Im5vdGVJbmRleCI6MH0sImlzRWRpdGVkIjpmYWxzZSwibWFudWFsT3ZlcnJpZGUiOnsiaXNNYW51YWxseU92ZXJyaWRkZW4iOmZhbHNlLCJjaXRlcHJvY1RleHQiOiIoRGVuaXMgZXQgYWwuLCAyMDE1OyBIYW5uYW4gZXQgYWwuLCAyMDE2OyBJYnJhaGltIGV0IGFsLiwgMjAxNTsgS3Jpc2huYW4gZXQgYWwuLCAyMDIwOyBMaWx5bXBha2kgZXQgYWwuLCAyMDE2OyBTbGF2ZW4gZXQgYWwuLCAyMDIxOyBSLiBDLiBTdGV3YXJ0IGV0IGFsLiwgMjAxNDsgVGhlb2ZpbG91LCAyMDEyOyBXaWxzb24gZXQgYWwuLCAyMDE3KSIsIm1hbnVhbE92ZXJyaWRlVGV4dCI6IiJ9fQ==&quot;},{&quot;citationID&quot;:&quot;MENDELEY_CITATION_9535c961-7509-4f74-86b2-95734f435fa7&quot;,&quot;citationItems&quot;:[{&quot;id&quot;:&quot;692bc37b-8489-3ed4-8326-2174df335c12&quot;,&quot;itemData&quot;:{&quot;type&quot;:&quot;article&quot;,&quot;id&quot;:&quot;692bc37b-8489-3ed4-8326-2174df335c12&quot;,&quot;title&quot;:&quot;Identifying the women at risk of antenatal anxiety and depression: A systematic review&quot;,&quot;author&quot;:[{&quot;family&quot;:&quot;Biaggi&quot;,&quot;given&quot;:&quot;Alessandra&quot;,&quot;parse-names&quot;:false,&quot;dropping-particle&quot;:&quot;&quot;,&quot;non-dropping-particle&quot;:&quot;&quot;},{&quot;family&quot;:&quot;Conroy&quot;,&quot;given&quot;:&quot;Susan&quot;,&quot;parse-names&quot;:false,&quot;dropping-particle&quot;:&quot;&quot;,&quot;non-dropping-particle&quot;:&quot;&quot;},{&quot;family&quot;:&quot;Pawlby&quot;,&quot;given&quot;:&quot;Susan&quot;,&quot;parse-names&quot;:false,&quot;dropping-particle&quot;:&quot;&quot;,&quot;non-dropping-particle&quot;:&quot;&quot;},{&quot;family&quot;:&quot;Pariante&quot;,&quot;given&quot;:&quot;Carmine M.&quot;,&quot;parse-names&quot;:false,&quot;dropping-particle&quot;:&quot;&quot;,&quot;non-dropping-particle&quot;:&quot;&quot;}],&quot;container-title&quot;:&quot;Journal of Affective Disorders&quot;,&quot;DOI&quot;:&quot;10.1016/j.jad.2015.11.014&quot;,&quot;ISSN&quot;:&quot;15732517&quot;,&quot;PMID&quot;:&quot;26650969&quot;,&quot;issued&quot;:{&quot;date-parts&quot;:[[2016,2,1]]},&quot;page&quot;:&quot;62-77&quot;,&quot;abstract&quot;:&quot;Background Pregnancy is a time of increased vulnerability for the development of anxiety and depression. This systematic review aims to identify the main risk factors involved in the onset of antenatal anxiety and depression. Methods A systematic literature analysis was conducted, using PubMed, PsychINFO, and the Cochrane Library. Original papers were included if they were written in English and published between 1st January 2003 and 31st August 2015, while literature reviews and meta-analyses were consulted regardless of publication date. A final number of 97 papers were selected. Results The most relevant factors associated with antenatal depression or anxiety were: lack of partner or of social support; history of abuse or of domestic violence; personal history of mental illness; unplanned or unwanted pregnancy; adverse events in life and high perceived stress; present/past pregnancy complications; and pregnancy loss. Limitations The review does not include a meta-analysis, which may have added additional information about the differential impact of each risk factor. Moreover, it does not specifically examine factors that may influence different types of anxiety disorders, or the recurrence or persistence of depression or anxiety from pregnancy to the postpartum period. Conclusions The results show the complex aetiology of antenatal depression and anxiety. The administration of a screening tool to identify women at risk of anxiety and depression during pregnancy should be universal practice in order to promote the long-term wellbeing of mothers and babies, and the knowledge of specific risk factors may help creating such screening tool targeting women at higher risk.&quot;,&quot;publisher&quot;:&quot;Elsevier B.V.&quot;,&quot;volume&quot;:&quot;191&quot;},&quot;isTemporary&quot;:false},{&quot;id&quot;:&quot;afb86374-9a27-32ef-b4cd-67a6c7699c62&quot;,&quot;itemData&quot;:{&quot;type&quot;:&quot;article&quot;,&quot;id&quot;:&quot;afb86374-9a27-32ef-b4cd-67a6c7699c62&quot;,&quot;title&quot;:&quot;Maternal personality, social support, and changes in depressive, anxiety, and stress symptoms during pregnancy and after delivery: A prospective-longitudinal study&quot;,&quot;author&quot;:[{&quot;family&quot;:&quot;Asselmann&quot;,&quot;given&quot;:&quot;Eva&quot;,&quot;parse-names&quot;:false,&quot;dropping-particle&quot;:&quot;&quot;,&quot;non-dropping-particle&quot;:&quot;&quot;},{&quot;family&quot;:&quot;Kunas&quot;,&quot;given&quot;:&quot;Stefanie L.&quot;,&quot;parse-names&quot;:false,&quot;dropping-particle&quot;:&quot;&quot;,&quot;non-dropping-particle&quot;:&quot;&quot;},{&quot;family&quot;:&quot;Wittchen&quot;,&quot;given&quot;:&quot;Hans Ulrich&quot;,&quot;parse-names&quot;:false,&quot;dropping-particle&quot;:&quot;&quot;,&quot;non-dropping-particle&quot;:&quot;&quot;},{&quot;family&quot;:&quot;Martini&quot;,&quot;given&quot;:&quot;Julia&quot;,&quot;parse-names&quot;:false,&quot;dropping-particle&quot;:&quot;&quot;,&quot;non-dropping-particle&quot;:&quot;&quot;}],&quot;container-title&quot;:&quot;PLoS ONE&quot;,&quot;DOI&quot;:&quot;10.1371/journal.pone.0237609&quot;,&quot;ISSN&quot;:&quot;19326203&quot;,&quot;PMID&quot;:&quot;32833975&quot;,&quot;issued&quot;:{&quot;date-parts&quot;:[[2020,8,1]]},&quot;abstract&quot;:&quot;Background The role of maternal personality and perceived social support for peripartum changes in psychopathological symptoms remains unresolved. Methods In a regional-epidemiological sample of 306 women, depressive, anxiety, and stress symptoms were assessed three times during pregnancy and three times after delivery with the 21-item version of the Depression Anxiety Stress Scale. In pregnancy, the Big Five personality traits and perceived social support were assessed with the short version of the Big Five Inventory and the Social Support Questionnaire. Results Multilevel analyses revealed that depressive (b = -0.055) and stress (b = -0.047) symptoms decreased from early to late pregnancy. After delivery, anxiety symptoms were lower (two months postpartum: b = -0.193; four/ 16 months postpartum: b = -0.274), but stress symptoms were higher (two months postpartum: b = 0.468; four/ 16 months postpartum: b = 0.320) than during pregnancy. Across the peripartum period, more conscientious and more extraverted women experienced lower depressive and stress symptoms (b = -0.147 to -0.177), and more emotionally stable women experienced lower depressive, anxiety, and stress symptoms (b = -0.294 to -0.415). More emotionally stable women more strongly increased in anxiety during pregnancy (b = 0.019), and more extraverted women less strongly increased in depression after delivery (b = -0.010). Moreover, peripartum depressive, anxiety, and stress symptoms were lower in women with higher perceived social support (b = -0.225 to -0.308). Conclusions Less emotionally stable, less conscientious, and less extraverted women and women with lower perceived social support seem to be at increased risk for peripartum psychopathological symptoms and might thus particularly profit from targeted prevention.&quot;,&quot;publisher&quot;:&quot;Public Library of Science&quot;,&quot;issue&quot;:&quot;8 August&quot;,&quot;volume&quot;:&quot;15&quot;},&quot;isTemporary&quot;:false},{&quot;id&quot;:&quot;807d3824-f0b0-316d-9b3a-9c9cfd401fa6&quot;,&quot;itemData&quot;:{&quot;type&quot;:&quot;report&quot;,&quot;id&quot;:&quot;807d3824-f0b0-316d-9b3a-9c9cfd401fa6&quot;,&quot;title&quot;:&quot;Measuring Social Support in Pregnancy: Can It Be Simple and Meaningful? postnatal depression and 300 without risk factors)&quot;,&quot;author&quot;:[{&quot;family&quot;:&quot;Webster&quot;,&quot;given&quot;:&quot;Joan&quot;,&quot;parse-names&quot;:false,&quot;dropping-particle&quot;:&quot;&quot;,&quot;non-dropping-particle&quot;:&quot;&quot;},{&quot;family&quot;:&quot;Linnane&quot;,&quot;given&quot;:&quot;John WJ&quot;,&quot;parse-names&quot;:false,&quot;dropping-particle&quot;:&quot;&quot;,&quot;non-dropping-particle&quot;:&quot;&quot;},{&quot;family&quot;:&quot;Dibley&quot;,&quot;given&quot;:&quot;Linda M&quot;,&quot;parse-names&quot;:false,&quot;dropping-particle&quot;:&quot;&quot;,&quot;non-dropping-particle&quot;:&quot;&quot;},{&quot;family&quot;:&quot;Hinson&quot;,&quot;given&quot;:&quot;Janis K&quot;,&quot;parse-names&quot;:false,&quot;dropping-particle&quot;:&quot;&quot;,&quot;non-dropping-particle&quot;:&quot;&quot;},{&quot;family&quot;:&quot;Starrenburg&quot;,&quot;given&quot;:&quot;Suzanne E&quot;,&quot;parse-names&quot;:false,&quot;dropping-particle&quot;:&quot;&quot;,&quot;non-dropping-particle&quot;:&quot;&quot;},{&quot;family&quot;:&quot;Roberts&quot;,&quot;given&quot;:&quot;Janice A&quot;,&quot;parse-names&quot;:false,&quot;dropping-particle&quot;:&quot;&quot;,&quot;non-dropping-particle&quot;:&quot;&quot;}],&quot;container-title&quot;:&quot;BIRTH&quot;,&quot;issued&quot;:{&quot;date-parts&quot;:[[2000]]},&quot;abstract&quot;:&quot;Background: It is important to determine the level of a woman's social support at the booking-in interview for prenatal care, but measurement tends to be ad hoc and nonquantifiable. The purpose of this study was to describe the Maternity Social Support Scale and the relationship between support scale ratings and the Edinburgh Postnatal Depression Scale and other health and service use outcomes. Methods: Women (n 901) who attended the antenatal clinic at the Royal Women's Hospital in Brisbane, Australia, were asked to complete a support scale as part of their booking-in interview. Participants were contacted at 16 weeks postpartum and invited to complete a follow-up questionnaire. Relationships between the scale and study outcomes were explored using analysis of variance and chi-square tests. Results: Women with low social support in pregnancy were more likely than well-supported women to report poorer health during pregnancy (p 0.006) and postnatally (p &lt; 0.001), to book later for prenatal care (p 0.000), to seek medical help more frequently (p 0.004), and to be more depressed postnatally (p 0.0001). Conclusion: Social support during pregnancy can be measured in a meaningful and simple way through the use of a short questionnaire administered at the prenatal booking-in visit. (BIRTH 27:2 June 2000) Recognition that psychosocial issues, such as abuse use in a busy prenatal setting or they did not contain all the social risk factors consistently associated with (1,2) and poor social support, may have a negative effect on pregnancy and postnatal outcomes is increas-postnatal depression (3,7-10). The purpose of this paper is to describe the Maternity Social Support Scale ing (3-6), but assessment of such issues is rarely incorporated into routine prenatal care. Reasons are and its association with adverse pregnancy and other health outcomes. multifaceted, but a primary barrier is the lack of a user-friendly assessment instrument. Our interest in this issue developed when planning Methods for a study to test a prenatal intervention aimed at reducing the prevalence of postnatal depression. We Sample needed an objective but simple way of measuring social support to add to other risks for postnatal depres-Royal Women's Hospital in Brisbane, Australia, is sion. Available instruments were either too long for a tertiary maternity and neonatal facility that serves women of Queensland and northern New South Wales. Between February and September 1997, women (n 2127) attending the hospital's public prenatal clinic Joan Webster is scale score was 26.5 (SD 3.91, range 4-30). A subset and Janice A. Roberts is Community Health Development Officer, of the population (600 women with risk factors for their written consent to participate. Their mean age was 27.2 years; approximately 48 percent were married, 24 2000 Blackwell Science, Inc.&quot;,&quot;issue&quot;:&quot;2&quot;,&quot;volume&quot;:&quot;27&quot;},&quot;isTemporary&quot;:false},{&quot;id&quot;:&quot;e23232f8-8834-3559-a5f4-c9685bfa8c06&quot;,&quot;itemData&quot;:{&quot;type&quot;:&quot;article&quot;,&quot;id&quot;:&quot;e23232f8-8834-3559-a5f4-c9685bfa8c06&quot;,&quot;title&quot;:&quot;The relationship between social support and mental health problems during pregnancy: a systematic review and meta-analysis&quot;,&quot;author&quot;:[{&quot;family&quot;:&quot;Bedaso&quot;,&quot;given&quot;:&quot;Asres&quot;,&quot;parse-names&quot;:false,&quot;dropping-particle&quot;:&quot;&quot;,&quot;non-dropping-particle&quot;:&quot;&quot;},{&quot;family&quot;:&quot;Adams&quot;,&quot;given&quot;:&quot;Jon&quot;,&quot;parse-names&quot;:false,&quot;dropping-particle&quot;:&quot;&quot;,&quot;non-dropping-particle&quot;:&quot;&quot;},{&quot;family&quot;:&quot;Peng&quot;,&quot;given&quot;:&quot;Wenbo&quot;,&quot;parse-names&quot;:false,&quot;dropping-particle&quot;:&quot;&quot;,&quot;non-dropping-particle&quot;:&quot;&quot;},{&quot;family&quot;:&quot;Sibbritt&quot;,&quot;given&quot;:&quot;David&quot;,&quot;parse-names&quot;:false,&quot;dropping-particle&quot;:&quot;&quot;,&quot;non-dropping-particle&quot;:&quot;&quot;}],&quot;container-title&quot;:&quot;Reproductive Health&quot;,&quot;DOI&quot;:&quot;10.1186/s12978-021-01209-5&quot;,&quot;ISSN&quot;:&quot;17424755&quot;,&quot;PMID&quot;:&quot;34321040&quot;,&quot;issued&quot;:{&quot;date-parts&quot;:[[2021,12,1]]},&quot;abstract&quot;:&quot;Background: Pregnancy is a time of profound physical and emotional change as well as an increased risk of mental illness. While strengthening social support is a common recommendation to reduce such mental health risk, no systematic review or meta-analysis has yet examined the relationship between social support and mental problems during pregnancy. Methods: The PRISMA checklist was used as a guide to systematically review relevant peer-reviewed literature reporting primary data analyses. PubMed, Psych Info, MIDIRS, SCOPUS, and CINAHL database searches were conducted to retrieve research articles published between the years 2000 to 2019. The Newcastle–Ottawa Scale tool was used for quality appraisal and the meta-analysis was conducted using STATA. The Q and the I2 statistics were used to evaluate heterogeneity. A random-effects model was used to pool estimates. Publication bias was assessed using a funnel plot and Egger’s regression test and adjusted using trim and Fill analysis. Result: From the identified 3760 articles, 67 articles with 64,449 pregnant women were part of the current systematic review and meta-analysis. From the total 67 articles, 22 and 45 articles included in the narrative analysis and meta-analysis, respectively. From the total articles included in the narrative analysis, 20 articles reported a significant relationship between low social support and the risk of developing mental health problems (i.e. depression, anxiety, and self-harm) during pregnancy. After adjusting for publication bias, based on the results of the random-effect model, the pooled odds ratio (POR) of low social support was AOR: 1.18 (95% CI: 1.01, 1.41) for studies examining the relationship between low social support and antenatal depression and AOR: 1.97 (95% CI: 1.34, 2.92) for studies examining the relationship between low social support and antenatal anxiety. Conclusion: Low social support shows significant associations with the risk of depression, anxiety, and self-harm during pregnancy. Policy-makers and those working on maternity care should consider the development of targeted social support programs with a view to helping reduce mental health problems amongst pregnant women.&quot;,&quot;publisher&quot;:&quot;BioMed Central Ltd&quot;,&quot;issue&quot;:&quot;1&quot;,&quot;volume&quot;:&quot;18&quot;},&quot;isTemporary&quot;:false}],&quot;properties&quot;:{&quot;noteIndex&quot;:0},&quot;isEdited&quot;:false,&quot;manualOverride&quot;:{&quot;isManuallyOverridden&quot;:false,&quot;citeprocText&quot;:&quot;(Asselmann et al., 2020; Bedaso et al., 2021; Biaggi et al., 2016; J. Webster et al., 2000)&quot;,&quot;manualOverrideText&quot;:&quot;&quot;},&quot;citationTag&quot;:&quot;MENDELEY_CITATION_v3_eyJjaXRhdGlvbklEIjoiTUVOREVMRVlfQ0lUQVRJT05fOTUzNWM5NjEtNzUwOS00Zjc0LTg2YjItOTU3MzRmNDM1ZmE3IiwiY2l0YXRpb25JdGVtcyI6W3siaWQiOiI2OTJiYzM3Yi04NDg5LTNlZDQtODMyNi0yMTc0ZGYzMzVjMTIiLCJpdGVtRGF0YSI6eyJ0eXBlIjoiYXJ0aWNsZSIsImlkIjoiNjkyYmMzN2ItODQ4OS0zZWQ0LTgzMjYtMjE3NGRmMzM1YzEyIiwidGl0bGUiOiJJZGVudGlmeWluZyB0aGUgd29tZW4gYXQgcmlzayBvZiBhbnRlbmF0YWwgYW54aWV0eSBhbmQgZGVwcmVzc2lvbjogQSBzeXN0ZW1hdGljIHJldmlldyIsImF1dGhvciI6W3siZmFtaWx5IjoiQmlhZ2dpIiwiZ2l2ZW4iOiJBbGVzc2FuZHJhIiwicGFyc2UtbmFtZXMiOmZhbHNlLCJkcm9wcGluZy1wYXJ0aWNsZSI6IiIsIm5vbi1kcm9wcGluZy1wYXJ0aWNsZSI6IiJ9LHsiZmFtaWx5IjoiQ29ucm95IiwiZ2l2ZW4iOiJTdXNhbiIsInBhcnNlLW5hbWVzIjpmYWxzZSwiZHJvcHBpbmctcGFydGljbGUiOiIiLCJub24tZHJvcHBpbmctcGFydGljbGUiOiIifSx7ImZhbWlseSI6IlBhd2xieSIsImdpdmVuIjoiU3VzYW4iLCJwYXJzZS1uYW1lcyI6ZmFsc2UsImRyb3BwaW5nLXBhcnRpY2xlIjoiIiwibm9uLWRyb3BwaW5nLXBhcnRpY2xlIjoiIn0seyJmYW1pbHkiOiJQYXJpYW50ZSIsImdpdmVuIjoiQ2FybWluZSBNLiIsInBhcnNlLW5hbWVzIjpmYWxzZSwiZHJvcHBpbmctcGFydGljbGUiOiIiLCJub24tZHJvcHBpbmctcGFydGljbGUiOiIifV0sImNvbnRhaW5lci10aXRsZSI6IkpvdXJuYWwgb2YgQWZmZWN0aXZlIERpc29yZGVycyIsIkRPSSI6IjEwLjEwMTYvai5qYWQuMjAxNS4xMS4wMTQiLCJJU1NOIjoiMTU3MzI1MTciLCJQTUlEIjoiMjY2NTA5NjkiLCJpc3N1ZWQiOnsiZGF0ZS1wYXJ0cyI6W1syMDE2LDIsMV1dfSwicGFnZSI6IjYyLTc3IiwiYWJzdHJhY3QiOiJCYWNrZ3JvdW5kIFByZWduYW5jeSBpcyBhIHRpbWUgb2YgaW5jcmVhc2VkIHZ1bG5lcmFiaWxpdHkgZm9yIHRoZSBkZXZlbG9wbWVudCBvZiBhbnhpZXR5IGFuZCBkZXByZXNzaW9uLiBUaGlzIHN5c3RlbWF0aWMgcmV2aWV3IGFpbXMgdG8gaWRlbnRpZnkgdGhlIG1haW4gcmlzayBmYWN0b3JzIGludm9sdmVkIGluIHRoZSBvbnNldCBvZiBhbnRlbmF0YWwgYW54aWV0eSBhbmQgZGVwcmVzc2lvbi4gTWV0aG9kcyBBIHN5c3RlbWF0aWMgbGl0ZXJhdHVyZSBhbmFseXNpcyB3YXMgY29uZHVjdGVkLCB1c2luZyBQdWJNZWQsIFBzeWNoSU5GTywgYW5kIHRoZSBDb2NocmFuZSBMaWJyYXJ5LiBPcmlnaW5hbCBwYXBlcnMgd2VyZSBpbmNsdWRlZCBpZiB0aGV5IHdlcmUgd3JpdHRlbiBpbiBFbmdsaXNoIGFuZCBwdWJsaXNoZWQgYmV0d2VlbiAxc3QgSmFudWFyeSAyMDAzIGFuZCAzMXN0IEF1Z3VzdCAyMDE1LCB3aGlsZSBsaXRlcmF0dXJlIHJldmlld3MgYW5kIG1ldGEtYW5hbHlzZXMgd2VyZSBjb25zdWx0ZWQgcmVnYXJkbGVzcyBvZiBwdWJsaWNhdGlvbiBkYXRlLiBBIGZpbmFsIG51bWJlciBvZiA5NyBwYXBlcnMgd2VyZSBzZWxlY3RlZC4gUmVzdWx0cyBUaGUgbW9zdCByZWxldmFudCBmYWN0b3JzIGFzc29jaWF0ZWQgd2l0aCBhbnRlbmF0YWwgZGVwcmVzc2lvbiBvciBhbnhpZXR5IHdlcmU6IGxhY2sgb2YgcGFydG5lciBvciBvZiBzb2NpYWwgc3VwcG9ydDsgaGlzdG9yeSBvZiBhYnVzZSBvciBvZiBkb21lc3RpYyB2aW9sZW5jZTsgcGVyc29uYWwgaGlzdG9yeSBvZiBtZW50YWwgaWxsbmVzczsgdW5wbGFubmVkIG9yIHVud2FudGVkIHByZWduYW5jeTsgYWR2ZXJzZSBldmVudHMgaW4gbGlmZSBhbmQgaGlnaCBwZXJjZWl2ZWQgc3RyZXNzOyBwcmVzZW50L3Bhc3QgcHJlZ25hbmN5IGNvbXBsaWNhdGlvbnM7IGFuZCBwcmVnbmFuY3kgbG9zcy4gTGltaXRhdGlvbnMgVGhlIHJldmlldyBkb2VzIG5vdCBpbmNsdWRlIGEgbWV0YS1hbmFseXNpcywgd2hpY2ggbWF5IGhhdmUgYWRkZWQgYWRkaXRpb25hbCBpbmZvcm1hdGlvbiBhYm91dCB0aGUgZGlmZmVyZW50aWFsIGltcGFjdCBvZiBlYWNoIHJpc2sgZmFjdG9yLiBNb3Jlb3ZlciwgaXQgZG9lcyBub3Qgc3BlY2lmaWNhbGx5IGV4YW1pbmUgZmFjdG9ycyB0aGF0IG1heSBpbmZsdWVuY2UgZGlmZmVyZW50IHR5cGVzIG9mIGFueGlldHkgZGlzb3JkZXJzLCBvciB0aGUgcmVjdXJyZW5jZSBvciBwZXJzaXN0ZW5jZSBvZiBkZXByZXNzaW9uIG9yIGFueGlldHkgZnJvbSBwcmVnbmFuY3kgdG8gdGhlIHBvc3RwYXJ0dW0gcGVyaW9kLiBDb25jbHVzaW9ucyBUaGUgcmVzdWx0cyBzaG93IHRoZSBjb21wbGV4IGFldGlvbG9neSBvZiBhbnRlbmF0YWwgZGVwcmVzc2lvbiBhbmQgYW54aWV0eS4gVGhlIGFkbWluaXN0cmF0aW9uIG9mIGEgc2NyZWVuaW5nIHRvb2wgdG8gaWRlbnRpZnkgd29tZW4gYXQgcmlzayBvZiBhbnhpZXR5IGFuZCBkZXByZXNzaW9uIGR1cmluZyBwcmVnbmFuY3kgc2hvdWxkIGJlIHVuaXZlcnNhbCBwcmFjdGljZSBpbiBvcmRlciB0byBwcm9tb3RlIHRoZSBsb25nLXRlcm0gd2VsbGJlaW5nIG9mIG1vdGhlcnMgYW5kIGJhYmllcywgYW5kIHRoZSBrbm93bGVkZ2Ugb2Ygc3BlY2lmaWMgcmlzayBmYWN0b3JzIG1heSBoZWxwIGNyZWF0aW5nIHN1Y2ggc2NyZWVuaW5nIHRvb2wgdGFyZ2V0aW5nIHdvbWVuIGF0IGhpZ2hlciByaXNrLiIsInB1Ymxpc2hlciI6IkVsc2V2aWVyIEIuVi4iLCJ2b2x1bWUiOiIxOTEifSwiaXNUZW1wb3JhcnkiOmZhbHNlfSx7ImlkIjoiYWZiODYzNzQtOWEyNy0zMmVmLWI0Y2QtNjdhNmM3Njk5YzYyIiwiaXRlbURhdGEiOnsidHlwZSI6ImFydGljbGUiLCJpZCI6ImFmYjg2Mzc0LTlhMjctMzJlZi1iNGNkLTY3YTZjNzY5OWM2MiIsInRpdGxlIjoiTWF0ZXJuYWwgcGVyc29uYWxpdHksIHNvY2lhbCBzdXBwb3J0LCBhbmQgY2hhbmdlcyBpbiBkZXByZXNzaXZlLCBhbnhpZXR5LCBhbmQgc3RyZXNzIHN5bXB0b21zIGR1cmluZyBwcmVnbmFuY3kgYW5kIGFmdGVyIGRlbGl2ZXJ5OiBBIHByb3NwZWN0aXZlLWxvbmdpdHVkaW5hbCBzdHVkeSIsImF1dGhvciI6W3siZmFtaWx5IjoiQXNzZWxtYW5uIiwiZ2l2ZW4iOiJFdmEiLCJwYXJzZS1uYW1lcyI6ZmFsc2UsImRyb3BwaW5nLXBhcnRpY2xlIjoiIiwibm9uLWRyb3BwaW5nLXBhcnRpY2xlIjoiIn0seyJmYW1pbHkiOiJLdW5hcyIsImdpdmVuIjoiU3RlZmFuaWUgTC4iLCJwYXJzZS1uYW1lcyI6ZmFsc2UsImRyb3BwaW5nLXBhcnRpY2xlIjoiIiwibm9uLWRyb3BwaW5nLXBhcnRpY2xlIjoiIn0seyJmYW1pbHkiOiJXaXR0Y2hlbiIsImdpdmVuIjoiSGFucyBVbHJpY2giLCJwYXJzZS1uYW1lcyI6ZmFsc2UsImRyb3BwaW5nLXBhcnRpY2xlIjoiIiwibm9uLWRyb3BwaW5nLXBhcnRpY2xlIjoiIn0seyJmYW1pbHkiOiJNYXJ0aW5pIiwiZ2l2ZW4iOiJKdWxpYSIsInBhcnNlLW5hbWVzIjpmYWxzZSwiZHJvcHBpbmctcGFydGljbGUiOiIiLCJub24tZHJvcHBpbmctcGFydGljbGUiOiIifV0sImNvbnRhaW5lci10aXRsZSI6IlBMb1MgT05FIiwiRE9JIjoiMTAuMTM3MS9qb3VybmFsLnBvbmUuMDIzNzYwOSIsIklTU04iOiIxOTMyNjIwMyIsIlBNSUQiOiIzMjgzMzk3NSIsImlzc3VlZCI6eyJkYXRlLXBhcnRzIjpbWzIwMjAsOCwxXV19LCJhYnN0cmFjdCI6IkJhY2tncm91bmQgVGhlIHJvbGUgb2YgbWF0ZXJuYWwgcGVyc29uYWxpdHkgYW5kIHBlcmNlaXZlZCBzb2NpYWwgc3VwcG9ydCBmb3IgcGVyaXBhcnR1bSBjaGFuZ2VzIGluIHBzeWNob3BhdGhvbG9naWNhbCBzeW1wdG9tcyByZW1haW5zIHVucmVzb2x2ZWQuIE1ldGhvZHMgSW4gYSByZWdpb25hbC1lcGlkZW1pb2xvZ2ljYWwgc2FtcGxlIG9mIDMwNiB3b21lbiwgZGVwcmVzc2l2ZSwgYW54aWV0eSwgYW5kIHN0cmVzcyBzeW1wdG9tcyB3ZXJlIGFzc2Vzc2VkIHRocmVlIHRpbWVzIGR1cmluZyBwcmVnbmFuY3kgYW5kIHRocmVlIHRpbWVzIGFmdGVyIGRlbGl2ZXJ5IHdpdGggdGhlIDIxLWl0ZW0gdmVyc2lvbiBvZiB0aGUgRGVwcmVzc2lvbiBBbnhpZXR5IFN0cmVzcyBTY2FsZS4gSW4gcHJlZ25hbmN5LCB0aGUgQmlnIEZpdmUgcGVyc29uYWxpdHkgdHJhaXRzIGFuZCBwZXJjZWl2ZWQgc29jaWFsIHN1cHBvcnQgd2VyZSBhc3Nlc3NlZCB3aXRoIHRoZSBzaG9ydCB2ZXJzaW9uIG9mIHRoZSBCaWcgRml2ZSBJbnZlbnRvcnkgYW5kIHRoZSBTb2NpYWwgU3VwcG9ydCBRdWVzdGlvbm5haXJlLiBSZXN1bHRzIE11bHRpbGV2ZWwgYW5hbHlzZXMgcmV2ZWFsZWQgdGhhdCBkZXByZXNzaXZlIChiID0gLTAuMDU1KSBhbmQgc3RyZXNzIChiID0gLTAuMDQ3KSBzeW1wdG9tcyBkZWNyZWFzZWQgZnJvbSBlYXJseSB0byBsYXRlIHByZWduYW5jeS4gQWZ0ZXIgZGVsaXZlcnksIGFueGlldHkgc3ltcHRvbXMgd2VyZSBsb3dlciAodHdvIG1vbnRocyBwb3N0cGFydHVtOiBiID0gLTAuMTkzOyBmb3VyLyAxNiBtb250aHMgcG9zdHBhcnR1bTogYiA9IC0wLjI3NCksIGJ1dCBzdHJlc3Mgc3ltcHRvbXMgd2VyZSBoaWdoZXIgKHR3byBtb250aHMgcG9zdHBhcnR1bTogYiA9IDAuNDY4OyBmb3VyLyAxNiBtb250aHMgcG9zdHBhcnR1bTogYiA9IDAuMzIwKSB0aGFuIGR1cmluZyBwcmVnbmFuY3kuIEFjcm9zcyB0aGUgcGVyaXBhcnR1bSBwZXJpb2QsIG1vcmUgY29uc2NpZW50aW91cyBhbmQgbW9yZSBleHRyYXZlcnRlZCB3b21lbiBleHBlcmllbmNlZCBsb3dlciBkZXByZXNzaXZlIGFuZCBzdHJlc3Mgc3ltcHRvbXMgKGIgPSAtMC4xNDcgdG8gLTAuMTc3KSwgYW5kIG1vcmUgZW1vdGlvbmFsbHkgc3RhYmxlIHdvbWVuIGV4cGVyaWVuY2VkIGxvd2VyIGRlcHJlc3NpdmUsIGFueGlldHksIGFuZCBzdHJlc3Mgc3ltcHRvbXMgKGIgPSAtMC4yOTQgdG8gLTAuNDE1KS4gTW9yZSBlbW90aW9uYWxseSBzdGFibGUgd29tZW4gbW9yZSBzdHJvbmdseSBpbmNyZWFzZWQgaW4gYW54aWV0eSBkdXJpbmcgcHJlZ25hbmN5IChiID0gMC4wMTkpLCBhbmQgbW9yZSBleHRyYXZlcnRlZCB3b21lbiBsZXNzIHN0cm9uZ2x5IGluY3JlYXNlZCBpbiBkZXByZXNzaW9uIGFmdGVyIGRlbGl2ZXJ5IChiID0gLTAuMDEwKS4gTW9yZW92ZXIsIHBlcmlwYXJ0dW0gZGVwcmVzc2l2ZSwgYW54aWV0eSwgYW5kIHN0cmVzcyBzeW1wdG9tcyB3ZXJlIGxvd2VyIGluIHdvbWVuIHdpdGggaGlnaGVyIHBlcmNlaXZlZCBzb2NpYWwgc3VwcG9ydCAoYiA9IC0wLjIyNSB0byAtMC4zMDgpLiBDb25jbHVzaW9ucyBMZXNzIGVtb3Rpb25hbGx5IHN0YWJsZSwgbGVzcyBjb25zY2llbnRpb3VzLCBhbmQgbGVzcyBleHRyYXZlcnRlZCB3b21lbiBhbmQgd29tZW4gd2l0aCBsb3dlciBwZXJjZWl2ZWQgc29jaWFsIHN1cHBvcnQgc2VlbSB0byBiZSBhdCBpbmNyZWFzZWQgcmlzayBmb3IgcGVyaXBhcnR1bSBwc3ljaG9wYXRob2xvZ2ljYWwgc3ltcHRvbXMgYW5kIG1pZ2h0IHRodXMgcGFydGljdWxhcmx5IHByb2ZpdCBmcm9tIHRhcmdldGVkIHByZXZlbnRpb24uIiwicHVibGlzaGVyIjoiUHVibGljIExpYnJhcnkgb2YgU2NpZW5jZSIsImlzc3VlIjoiOCBBdWd1c3QiLCJ2b2x1bWUiOiIxNSJ9LCJpc1RlbXBvcmFyeSI6ZmFsc2V9LHsiaWQiOiI4MDdkMzgyNC1mMGIwLTMxNmQtOWIzYS05YzljZmQ0MDFmYTYiLCJpdGVtRGF0YSI6eyJ0eXBlIjoicmVwb3J0IiwiaWQiOiI4MDdkMzgyNC1mMGIwLTMxNmQtOWIzYS05YzljZmQ0MDFmYTYiLCJ0aXRsZSI6Ik1lYXN1cmluZyBTb2NpYWwgU3VwcG9ydCBpbiBQcmVnbmFuY3k6IENhbiBJdCBCZSBTaW1wbGUgYW5kIE1lYW5pbmdmdWw/IHBvc3RuYXRhbCBkZXByZXNzaW9uIGFuZCAzMDAgd2l0aG91dCByaXNrIGZhY3RvcnMpIiwiYXV0aG9yIjpbeyJmYW1pbHkiOiJXZWJzdGVyIiwiZ2l2ZW4iOiJKb2FuIiwicGFyc2UtbmFtZXMiOmZhbHNlLCJkcm9wcGluZy1wYXJ0aWNsZSI6IiIsIm5vbi1kcm9wcGluZy1wYXJ0aWNsZSI6IiJ9LHsiZmFtaWx5IjoiTGlubmFuZSIsImdpdmVuIjoiSm9obiBXSiIsInBhcnNlLW5hbWVzIjpmYWxzZSwiZHJvcHBpbmctcGFydGljbGUiOiIiLCJub24tZHJvcHBpbmctcGFydGljbGUiOiIifSx7ImZhbWlseSI6IkRpYmxleSIsImdpdmVuIjoiTGluZGEgTSIsInBhcnNlLW5hbWVzIjpmYWxzZSwiZHJvcHBpbmctcGFydGljbGUiOiIiLCJub24tZHJvcHBpbmctcGFydGljbGUiOiIifSx7ImZhbWlseSI6IkhpbnNvbiIsImdpdmVuIjoiSmFuaXMgSyIsInBhcnNlLW5hbWVzIjpmYWxzZSwiZHJvcHBpbmctcGFydGljbGUiOiIiLCJub24tZHJvcHBpbmctcGFydGljbGUiOiIifSx7ImZhbWlseSI6IlN0YXJyZW5idXJnIiwiZ2l2ZW4iOiJTdXphbm5lIEUiLCJwYXJzZS1uYW1lcyI6ZmFsc2UsImRyb3BwaW5nLXBhcnRpY2xlIjoiIiwibm9uLWRyb3BwaW5nLXBhcnRpY2xlIjoiIn0seyJmYW1pbHkiOiJSb2JlcnRzIiwiZ2l2ZW4iOiJKYW5pY2UgQSIsInBhcnNlLW5hbWVzIjpmYWxzZSwiZHJvcHBpbmctcGFydGljbGUiOiIiLCJub24tZHJvcHBpbmctcGFydGljbGUiOiIifV0sImNvbnRhaW5lci10aXRsZSI6IkJJUlRIIiwiaXNzdWVkIjp7ImRhdGUtcGFydHMiOltbMjAwMF1dfSwiYWJzdHJhY3QiOiJCYWNrZ3JvdW5kOiBJdCBpcyBpbXBvcnRhbnQgdG8gZGV0ZXJtaW5lIHRoZSBsZXZlbCBvZiBhIHdvbWFuJ3Mgc29jaWFsIHN1cHBvcnQgYXQgdGhlIGJvb2tpbmctaW4gaW50ZXJ2aWV3IGZvciBwcmVuYXRhbCBjYXJlLCBidXQgbWVhc3VyZW1lbnQgdGVuZHMgdG8gYmUgYWQgaG9jIGFuZCBub25xdWFudGlmaWFibGUuIFRoZSBwdXJwb3NlIG9mIHRoaXMgc3R1ZHkgd2FzIHRvIGRlc2NyaWJlIHRoZSBNYXRlcm5pdHkgU29jaWFsIFN1cHBvcnQgU2NhbGUgYW5kIHRoZSByZWxhdGlvbnNoaXAgYmV0d2VlbiBzdXBwb3J0IHNjYWxlIHJhdGluZ3MgYW5kIHRoZSBFZGluYnVyZ2ggUG9zdG5hdGFsIERlcHJlc3Npb24gU2NhbGUgYW5kIG90aGVyIGhlYWx0aCBhbmQgc2VydmljZSB1c2Ugb3V0Y29tZXMuIE1ldGhvZHM6IFdvbWVuIChuIDkwMSkgd2hvIGF0dGVuZGVkIHRoZSBhbnRlbmF0YWwgY2xpbmljIGF0IHRoZSBSb3lhbCBXb21lbidzIEhvc3BpdGFsIGluIEJyaXNiYW5lLCBBdXN0cmFsaWEsIHdlcmUgYXNrZWQgdG8gY29tcGxldGUgYSBzdXBwb3J0IHNjYWxlIGFzIHBhcnQgb2YgdGhlaXIgYm9va2luZy1pbiBpbnRlcnZpZXcuIFBhcnRpY2lwYW50cyB3ZXJlIGNvbnRhY3RlZCBhdCAxNiB3ZWVrcyBwb3N0cGFydHVtIGFuZCBpbnZpdGVkIHRvIGNvbXBsZXRlIGEgZm9sbG93LXVwIHF1ZXN0aW9ubmFpcmUuIFJlbGF0aW9uc2hpcHMgYmV0d2VlbiB0aGUgc2NhbGUgYW5kIHN0dWR5IG91dGNvbWVzIHdlcmUgZXhwbG9yZWQgdXNpbmcgYW5hbHlzaXMgb2YgdmFyaWFuY2UgYW5kIGNoaS1zcXVhcmUgdGVzdHMuIFJlc3VsdHM6IFdvbWVuIHdpdGggbG93IHNvY2lhbCBzdXBwb3J0IGluIHByZWduYW5jeSB3ZXJlIG1vcmUgbGlrZWx5IHRoYW4gd2VsbC1zdXBwb3J0ZWQgd29tZW4gdG8gcmVwb3J0IHBvb3JlciBoZWFsdGggZHVyaW5nIHByZWduYW5jeSAocCAwLjAwNikgYW5kIHBvc3RuYXRhbGx5IChwIDwgMC4wMDEpLCB0byBib29rIGxhdGVyIGZvciBwcmVuYXRhbCBjYXJlIChwIDAuMDAwKSwgdG8gc2VlayBtZWRpY2FsIGhlbHAgbW9yZSBmcmVxdWVudGx5IChwIDAuMDA0KSwgYW5kIHRvIGJlIG1vcmUgZGVwcmVzc2VkIHBvc3RuYXRhbGx5IChwIDAuMDAwMSkuIENvbmNsdXNpb246IFNvY2lhbCBzdXBwb3J0IGR1cmluZyBwcmVnbmFuY3kgY2FuIGJlIG1lYXN1cmVkIGluIGEgbWVhbmluZ2Z1bCBhbmQgc2ltcGxlIHdheSB0aHJvdWdoIHRoZSB1c2Ugb2YgYSBzaG9ydCBxdWVzdGlvbm5haXJlIGFkbWluaXN0ZXJlZCBhdCB0aGUgcHJlbmF0YWwgYm9va2luZy1pbiB2aXNpdC4gKEJJUlRIIDI3OjIgSnVuZSAyMDAwKSBSZWNvZ25pdGlvbiB0aGF0IHBzeWNob3NvY2lhbCBpc3N1ZXMsIHN1Y2ggYXMgYWJ1c2UgdXNlIGluIGEgYnVzeSBwcmVuYXRhbCBzZXR0aW5nIG9yIHRoZXkgZGlkIG5vdCBjb250YWluIGFsbCB0aGUgc29jaWFsIHJpc2sgZmFjdG9ycyBjb25zaXN0ZW50bHkgYXNzb2NpYXRlZCB3aXRoICgxLDIpIGFuZCBwb29yIHNvY2lhbCBzdXBwb3J0LCBtYXkgaGF2ZSBhIG5lZ2F0aXZlIGVmZmVjdCBvbiBwcmVnbmFuY3kgYW5kIHBvc3RuYXRhbCBvdXRjb21lcyBpcyBpbmNyZWFzLXBvc3RuYXRhbCBkZXByZXNzaW9uICgzLDctMTApLiBUaGUgcHVycG9zZSBvZiB0aGlzIHBhcGVyIGlzIHRvIGRlc2NyaWJlIHRoZSBNYXRlcm5pdHkgU29jaWFsIFN1cHBvcnQgU2NhbGUgaW5nICgzLTYpLCBidXQgYXNzZXNzbWVudCBvZiBzdWNoIGlzc3VlcyBpcyByYXJlbHkgaW5jb3Jwb3JhdGVkIGludG8gcm91dGluZSBwcmVuYXRhbCBjYXJlLiBSZWFzb25zIGFyZSBhbmQgaXRzIGFzc29jaWF0aW9uIHdpdGggYWR2ZXJzZSBwcmVnbmFuY3kgYW5kIG90aGVyIGhlYWx0aCBvdXRjb21lcy4gbXVsdGlmYWNldGVkLCBidXQgYSBwcmltYXJ5IGJhcnJpZXIgaXMgdGhlIGxhY2sgb2YgYSB1c2VyLWZyaWVuZGx5IGFzc2Vzc21lbnQgaW5zdHJ1bWVudC4gT3VyIGludGVyZXN0IGluIHRoaXMgaXNzdWUgZGV2ZWxvcGVkIHdoZW4gcGxhbm5pbmcgTWV0aG9kcyBmb3IgYSBzdHVkeSB0byB0ZXN0IGEgcHJlbmF0YWwgaW50ZXJ2ZW50aW9uIGFpbWVkIGF0IHJlZHVjaW5nIHRoZSBwcmV2YWxlbmNlIG9mIHBvc3RuYXRhbCBkZXByZXNzaW9uLiBXZSBTYW1wbGUgbmVlZGVkIGFuIG9iamVjdGl2ZSBidXQgc2ltcGxlIHdheSBvZiBtZWFzdXJpbmcgc29jaWFsIHN1cHBvcnQgdG8gYWRkIHRvIG90aGVyIHJpc2tzIGZvciBwb3N0bmF0YWwgZGVwcmVzLVJveWFsIFdvbWVuJ3MgSG9zcGl0YWwgaW4gQnJpc2JhbmUsIEF1c3RyYWxpYSwgaXMgc2lvbi4gQXZhaWxhYmxlIGluc3RydW1lbnRzIHdlcmUgZWl0aGVyIHRvbyBsb25nIGZvciBhIHRlcnRpYXJ5IG1hdGVybml0eSBhbmQgbmVvbmF0YWwgZmFjaWxpdHkgdGhhdCBzZXJ2ZXMgd29tZW4gb2YgUXVlZW5zbGFuZCBhbmQgbm9ydGhlcm4gTmV3IFNvdXRoIFdhbGVzLiBCZXR3ZWVuIEZlYnJ1YXJ5IGFuZCBTZXB0ZW1iZXIgMTk5Nywgd29tZW4gKG4gMjEyNykgYXR0ZW5kaW5nIHRoZSBob3NwaXRhbCdzIHB1YmxpYyBwcmVuYXRhbCBjbGluaWMgSm9hbiBXZWJzdGVyIGlzIHNjYWxlIHNjb3JlIHdhcyAyNi41IChTRCAzLjkxLCByYW5nZSA0LTMwKS4gQSBzdWJzZXQgYW5kIEphbmljZSBBLiBSb2JlcnRzIGlzIENvbW11bml0eSBIZWFsdGggRGV2ZWxvcG1lbnQgT2ZmaWNlciwgb2YgdGhlIHBvcHVsYXRpb24gKDYwMCB3b21lbiB3aXRoIHJpc2sgZmFjdG9ycyBmb3IgdGhlaXIgd3JpdHRlbiBjb25zZW50IHRvIHBhcnRpY2lwYXRlLiBUaGVpciBtZWFuIGFnZSB3YXMgMjcuMiB5ZWFyczsgYXBwcm94aW1hdGVseSA0OCBwZXJjZW50IHdlcmUgbWFycmllZCwgMjQgMjAwMCBCbGFja3dlbGwgU2NpZW5jZSwgSW5jLiIsImlzc3VlIjoiMiIsInZvbHVtZSI6IjI3In0sImlzVGVtcG9yYXJ5IjpmYWxzZX0seyJpZCI6ImUyMzIzMmY4LTg4MzQtMzU1OS1hNWY0LWM5Njg1YmZhOGMwNiIsIml0ZW1EYXRhIjp7InR5cGUiOiJhcnRpY2xlIiwiaWQiOiJlMjMyMzJmOC04ODM0LTM1NTktYTVmNC1jOTY4NWJmYThjMDYiLCJ0aXRsZSI6IlRoZSByZWxhdGlvbnNoaXAgYmV0d2VlbiBzb2NpYWwgc3VwcG9ydCBhbmQgbWVudGFsIGhlYWx0aCBwcm9ibGVtcyBkdXJpbmcgcHJlZ25hbmN5OiBhIHN5c3RlbWF0aWMgcmV2aWV3IGFuZCBtZXRhLWFuYWx5c2lzIiwiYXV0aG9yIjpbeyJmYW1pbHkiOiJCZWRhc28iLCJnaXZlbiI6IkFzcmVzIiwicGFyc2UtbmFtZXMiOmZhbHNlLCJkcm9wcGluZy1wYXJ0aWNsZSI6IiIsIm5vbi1kcm9wcGluZy1wYXJ0aWNsZSI6IiJ9LHsiZmFtaWx5IjoiQWRhbXMiLCJnaXZlbiI6IkpvbiIsInBhcnNlLW5hbWVzIjpmYWxzZSwiZHJvcHBpbmctcGFydGljbGUiOiIiLCJub24tZHJvcHBpbmctcGFydGljbGUiOiIifSx7ImZhbWlseSI6IlBlbmciLCJnaXZlbiI6IldlbmJvIiwicGFyc2UtbmFtZXMiOmZhbHNlLCJkcm9wcGluZy1wYXJ0aWNsZSI6IiIsIm5vbi1kcm9wcGluZy1wYXJ0aWNsZSI6IiJ9LHsiZmFtaWx5IjoiU2liYnJpdHQiLCJnaXZlbiI6IkRhdmlkIiwicGFyc2UtbmFtZXMiOmZhbHNlLCJkcm9wcGluZy1wYXJ0aWNsZSI6IiIsIm5vbi1kcm9wcGluZy1wYXJ0aWNsZSI6IiJ9XSwiY29udGFpbmVyLXRpdGxlIjoiUmVwcm9kdWN0aXZlIEhlYWx0aCIsIkRPSSI6IjEwLjExODYvczEyOTc4LTAyMS0wMTIwOS01IiwiSVNTTiI6IjE3NDI0NzU1IiwiUE1JRCI6IjM0MzIxMDQwIiwiaXNzdWVkIjp7ImRhdGUtcGFydHMiOltbMjAyMSwxMiwxXV19LCJhYnN0cmFjdCI6IkJhY2tncm91bmQ6IFByZWduYW5jeSBpcyBhIHRpbWUgb2YgcHJvZm91bmQgcGh5c2ljYWwgYW5kIGVtb3Rpb25hbCBjaGFuZ2UgYXMgd2VsbCBhcyBhbiBpbmNyZWFzZWQgcmlzayBvZiBtZW50YWwgaWxsbmVzcy4gV2hpbGUgc3RyZW5ndGhlbmluZyBzb2NpYWwgc3VwcG9ydCBpcyBhIGNvbW1vbiByZWNvbW1lbmRhdGlvbiB0byByZWR1Y2Ugc3VjaCBtZW50YWwgaGVhbHRoIHJpc2ssIG5vIHN5c3RlbWF0aWMgcmV2aWV3IG9yIG1ldGEtYW5hbHlzaXMgaGFzIHlldCBleGFtaW5lZCB0aGUgcmVsYXRpb25zaGlwIGJldHdlZW4gc29jaWFsIHN1cHBvcnQgYW5kIG1lbnRhbCBwcm9ibGVtcyBkdXJpbmcgcHJlZ25hbmN5LiBNZXRob2RzOiBUaGUgUFJJU01BIGNoZWNrbGlzdCB3YXMgdXNlZCBhcyBhIGd1aWRlIHRvIHN5c3RlbWF0aWNhbGx5IHJldmlldyByZWxldmFudCBwZWVyLXJldmlld2VkIGxpdGVyYXR1cmUgcmVwb3J0aW5nIHByaW1hcnkgZGF0YSBhbmFseXNlcy4gUHViTWVkLCBQc3ljaCBJbmZvLCBNSURJUlMsIFNDT1BVUywgYW5kIENJTkFITCBkYXRhYmFzZSBzZWFyY2hlcyB3ZXJlIGNvbmR1Y3RlZCB0byByZXRyaWV2ZSByZXNlYXJjaCBhcnRpY2xlcyBwdWJsaXNoZWQgYmV0d2VlbiB0aGUgeWVhcnMgMjAwMCB0byAyMDE5LiBUaGUgTmV3Y2FzdGxl4oCTT3R0YXdhIFNjYWxlIHRvb2wgd2FzIHVzZWQgZm9yIHF1YWxpdHkgYXBwcmFpc2FsIGFuZCB0aGUgbWV0YS1hbmFseXNpcyB3YXMgY29uZHVjdGVkIHVzaW5nIFNUQVRBLiBUaGUgUSBhbmQgdGhlIEkyIHN0YXRpc3RpY3Mgd2VyZSB1c2VkIHRvIGV2YWx1YXRlIGhldGVyb2dlbmVpdHkuIEEgcmFuZG9tLWVmZmVjdHMgbW9kZWwgd2FzIHVzZWQgdG8gcG9vbCBlc3RpbWF0ZXMuIFB1YmxpY2F0aW9uIGJpYXMgd2FzIGFzc2Vzc2VkIHVzaW5nIGEgZnVubmVsIHBsb3QgYW5kIEVnZ2Vy4oCZcyByZWdyZXNzaW9uIHRlc3QgYW5kIGFkanVzdGVkIHVzaW5nIHRyaW0gYW5kIEZpbGwgYW5hbHlzaXMuIFJlc3VsdDogRnJvbSB0aGUgaWRlbnRpZmllZCAzNzYwIGFydGljbGVzLCA2NyBhcnRpY2xlcyB3aXRoIDY0LDQ0OSBwcmVnbmFudCB3b21lbiB3ZXJlIHBhcnQgb2YgdGhlIGN1cnJlbnQgc3lzdGVtYXRpYyByZXZpZXcgYW5kIG1ldGEtYW5hbHlzaXMuIEZyb20gdGhlIHRvdGFsIDY3IGFydGljbGVzLCAyMiBhbmQgNDUgYXJ0aWNsZXMgaW5jbHVkZWQgaW4gdGhlIG5hcnJhdGl2ZSBhbmFseXNpcyBhbmQgbWV0YS1hbmFseXNpcywgcmVzcGVjdGl2ZWx5LiBGcm9tIHRoZSB0b3RhbCBhcnRpY2xlcyBpbmNsdWRlZCBpbiB0aGUgbmFycmF0aXZlIGFuYWx5c2lzLCAyMCBhcnRpY2xlcyByZXBvcnRlZCBhIHNpZ25pZmljYW50IHJlbGF0aW9uc2hpcCBiZXR3ZWVuIGxvdyBzb2NpYWwgc3VwcG9ydCBhbmQgdGhlIHJpc2sgb2YgZGV2ZWxvcGluZyBtZW50YWwgaGVhbHRoIHByb2JsZW1zIChpLmUuIGRlcHJlc3Npb24sIGFueGlldHksIGFuZCBzZWxmLWhhcm0pIGR1cmluZyBwcmVnbmFuY3kuIEFmdGVyIGFkanVzdGluZyBmb3IgcHVibGljYXRpb24gYmlhcywgYmFzZWQgb24gdGhlIHJlc3VsdHMgb2YgdGhlIHJhbmRvbS1lZmZlY3QgbW9kZWwsIHRoZSBwb29sZWQgb2RkcyByYXRpbyAoUE9SKSBvZiBsb3cgc29jaWFsIHN1cHBvcnQgd2FzIEFPUjogMS4xOCAoOTUlIENJOiAxLjAxLCAxLjQxKSBmb3Igc3R1ZGllcyBleGFtaW5pbmcgdGhlIHJlbGF0aW9uc2hpcCBiZXR3ZWVuIGxvdyBzb2NpYWwgc3VwcG9ydCBhbmQgYW50ZW5hdGFsIGRlcHJlc3Npb24gYW5kIEFPUjogMS45NyAoOTUlIENJOiAxLjM0LCAyLjkyKSBmb3Igc3R1ZGllcyBleGFtaW5pbmcgdGhlIHJlbGF0aW9uc2hpcCBiZXR3ZWVuIGxvdyBzb2NpYWwgc3VwcG9ydCBhbmQgYW50ZW5hdGFsIGFueGlldHkuIENvbmNsdXNpb246IExvdyBzb2NpYWwgc3VwcG9ydCBzaG93cyBzaWduaWZpY2FudCBhc3NvY2lhdGlvbnMgd2l0aCB0aGUgcmlzayBvZiBkZXByZXNzaW9uLCBhbnhpZXR5LCBhbmQgc2VsZi1oYXJtIGR1cmluZyBwcmVnbmFuY3kuIFBvbGljeS1tYWtlcnMgYW5kIHRob3NlIHdvcmtpbmcgb24gbWF0ZXJuaXR5IGNhcmUgc2hvdWxkIGNvbnNpZGVyIHRoZSBkZXZlbG9wbWVudCBvZiB0YXJnZXRlZCBzb2NpYWwgc3VwcG9ydCBwcm9ncmFtcyB3aXRoIGEgdmlldyB0byBoZWxwaW5nIHJlZHVjZSBtZW50YWwgaGVhbHRoIHByb2JsZW1zIGFtb25nc3QgcHJlZ25hbnQgd29tZW4uIiwicHVibGlzaGVyIjoiQmlvTWVkIENlbnRyYWwgTHRkIiwiaXNzdWUiOiIxIiwidm9sdW1lIjoiMTgifSwiaXNUZW1wb3JhcnkiOmZhbHNlfV0sInByb3BlcnRpZXMiOnsibm90ZUluZGV4IjowfSwiaXNFZGl0ZWQiOmZhbHNlLCJtYW51YWxPdmVycmlkZSI6eyJpc01hbnVhbGx5T3ZlcnJpZGRlbiI6ZmFsc2UsImNpdGVwcm9jVGV4dCI6IihBc3NlbG1hbm4gZXQgYWwuLCAyMDIwOyBCZWRhc28gZXQgYWwuLCAyMDIxOyBCaWFnZ2kgZXQgYWwuLCAyMDE2OyBKLiBXZWJzdGVyIGV0IGFsLiwgMjAwMCkiLCJtYW51YWxPdmVycmlkZVRleHQiOiIifX0=&quot;},{&quot;citationID&quot;:&quot;MENDELEY_CITATION_edf6b11f-1d61-4b92-85e1-48e14dda078a&quot;,&quot;citationItems&quot;:[{&quot;id&quot;:&quot;0f5818d5-e783-361a-bd9d-07eeac66712e&quot;,&quot;itemData&quot;:{&quot;type&quot;:&quot;article-journal&quot;,&quot;id&quot;:&quot;0f5818d5-e783-361a-bd9d-07eeac66712e&quot;,&quot;title&quot;:&quot;Social media as social support in pregnancy and the postpartum&quot;,&quot;author&quot;:[{&quot;family&quot;:&quot;Baker&quot;,&quot;given&quot;:&quot;Brenda&quot;,&quot;parse-names&quot;:false,&quot;dropping-particle&quot;:&quot;&quot;,&quot;non-dropping-particle&quot;:&quot;&quot;},{&quot;family&quot;:&quot;Yang&quot;,&quot;given&quot;:&quot;Irene&quot;,&quot;parse-names&quot;:false,&quot;dropping-particle&quot;:&quot;&quot;,&quot;non-dropping-particle&quot;:&quot;&quot;}],&quot;container-title&quot;:&quot;Sexual and Reproductive Healthcare&quot;,&quot;DOI&quot;:&quot;10.1016/j.srhc.2018.05.003&quot;,&quot;ISSN&quot;:&quot;18775764&quot;,&quot;PMID&quot;:&quot;30193717&quot;,&quot;issued&quot;:{&quot;date-parts&quot;:[[2018,10,1]]},&quot;page&quot;:&quot;31-34&quot;,&quot;abstract&quot;:&quot;Based on the rapidly growing use of social media and its influence on society an online survey to explore social media use and perceptions of social support was developed. A survey link or QR, quick read code was provided to new mothers in the postpartum setting of an academic medical center, posted on the hospital hosted website for new mothers and shared with Centering Pregnancy groups at the research hospital. The survey link was available for 4 weeks and 117 mothers from 64 different zip codes across the United States completed the survey. The majority of respondents indicated the main source of social support came from their current partner (92%). In addition, 43% used blogs to communicate with other mothers, 99% used the internet for answers to parenting questions, 89% used social media sites for questions and advice related to pregnancy and/or their role as a parent, and 84% considered social media friends a form of social support. These results demonstrate social media plays a substantial role in the lives of mothers today. Providers of healthcare should become familiar and comfortable with social media resources to support mothers of young children.&quot;,&quot;publisher&quot;:&quot;Elsevier B.V.&quot;,&quot;volume&quot;:&quot;17&quot;},&quot;isTemporary&quot;:false}],&quot;properties&quot;:{&quot;noteIndex&quot;:0},&quot;isEdited&quot;:false,&quot;manualOverride&quot;:{&quot;isManuallyOverridden&quot;:false,&quot;citeprocText&quot;:&quot;(Baker &amp;#38; Yang, 2018)&quot;,&quot;manualOverrideText&quot;:&quot;&quot;},&quot;citationTag&quot;:&quot;MENDELEY_CITATION_v3_eyJjaXRhdGlvbklEIjoiTUVOREVMRVlfQ0lUQVRJT05fZWRmNmIxMWYtMWQ2MS00YjkyLTg1ZTEtNDhlMTRkZGEwNzhhIiwiY2l0YXRpb25JdGVtcyI6W3siaWQiOiIwZjU4MThkNS1lNzgzLTM2MWEtYmQ5ZC0wN2VlYWM2NjcxMmUiLCJpdGVtRGF0YSI6eyJ0eXBlIjoiYXJ0aWNsZS1qb3VybmFsIiwiaWQiOiIwZjU4MThkNS1lNzgzLTM2MWEtYmQ5ZC0wN2VlYWM2NjcxMmUiLCJ0aXRsZSI6IlNvY2lhbCBtZWRpYSBhcyBzb2NpYWwgc3VwcG9ydCBpbiBwcmVnbmFuY3kgYW5kIHRoZSBwb3N0cGFydHVtIiwiYXV0aG9yIjpbeyJmYW1pbHkiOiJCYWtlciIsImdpdmVuIjoiQnJlbmRhIiwicGFyc2UtbmFtZXMiOmZhbHNlLCJkcm9wcGluZy1wYXJ0aWNsZSI6IiIsIm5vbi1kcm9wcGluZy1wYXJ0aWNsZSI6IiJ9LHsiZmFtaWx5IjoiWWFuZyIsImdpdmVuIjoiSXJlbmUiLCJwYXJzZS1uYW1lcyI6ZmFsc2UsImRyb3BwaW5nLXBhcnRpY2xlIjoiIiwibm9uLWRyb3BwaW5nLXBhcnRpY2xlIjoiIn1dLCJjb250YWluZXItdGl0bGUiOiJTZXh1YWwgYW5kIFJlcHJvZHVjdGl2ZSBIZWFsdGhjYXJlIiwiRE9JIjoiMTAuMTAxNi9qLnNyaGMuMjAxOC4wNS4wMDMiLCJJU1NOIjoiMTg3NzU3NjQiLCJQTUlEIjoiMzAxOTM3MTciLCJpc3N1ZWQiOnsiZGF0ZS1wYXJ0cyI6W1syMDE4LDEwLDFdXX0sInBhZ2UiOiIzMS0zNCIsImFic3RyYWN0IjoiQmFzZWQgb24gdGhlIHJhcGlkbHkgZ3Jvd2luZyB1c2Ugb2Ygc29jaWFsIG1lZGlhIGFuZCBpdHMgaW5mbHVlbmNlIG9uIHNvY2lldHkgYW4gb25saW5lIHN1cnZleSB0byBleHBsb3JlIHNvY2lhbCBtZWRpYSB1c2UgYW5kIHBlcmNlcHRpb25zIG9mIHNvY2lhbCBzdXBwb3J0IHdhcyBkZXZlbG9wZWQuIEEgc3VydmV5IGxpbmsgb3IgUVIsIHF1aWNrIHJlYWQgY29kZSB3YXMgcHJvdmlkZWQgdG8gbmV3IG1vdGhlcnMgaW4gdGhlIHBvc3RwYXJ0dW0gc2V0dGluZyBvZiBhbiBhY2FkZW1pYyBtZWRpY2FsIGNlbnRlciwgcG9zdGVkIG9uIHRoZSBob3NwaXRhbCBob3N0ZWQgd2Vic2l0ZSBmb3IgbmV3IG1vdGhlcnMgYW5kIHNoYXJlZCB3aXRoIENlbnRlcmluZyBQcmVnbmFuY3kgZ3JvdXBzIGF0IHRoZSByZXNlYXJjaCBob3NwaXRhbC4gVGhlIHN1cnZleSBsaW5rIHdhcyBhdmFpbGFibGUgZm9yIDQgd2Vla3MgYW5kIDExNyBtb3RoZXJzIGZyb20gNjQgZGlmZmVyZW50IHppcCBjb2RlcyBhY3Jvc3MgdGhlIFVuaXRlZCBTdGF0ZXMgY29tcGxldGVkIHRoZSBzdXJ2ZXkuIFRoZSBtYWpvcml0eSBvZiByZXNwb25kZW50cyBpbmRpY2F0ZWQgdGhlIG1haW4gc291cmNlIG9mIHNvY2lhbCBzdXBwb3J0IGNhbWUgZnJvbSB0aGVpciBjdXJyZW50IHBhcnRuZXIgKDkyJSkuIEluIGFkZGl0aW9uLCA0MyUgdXNlZCBibG9ncyB0byBjb21tdW5pY2F0ZSB3aXRoIG90aGVyIG1vdGhlcnMsIDk5JSB1c2VkIHRoZSBpbnRlcm5ldCBmb3IgYW5zd2VycyB0byBwYXJlbnRpbmcgcXVlc3Rpb25zLCA4OSUgdXNlZCBzb2NpYWwgbWVkaWEgc2l0ZXMgZm9yIHF1ZXN0aW9ucyBhbmQgYWR2aWNlIHJlbGF0ZWQgdG8gcHJlZ25hbmN5IGFuZC9vciB0aGVpciByb2xlIGFzIGEgcGFyZW50LCBhbmQgODQlIGNvbnNpZGVyZWQgc29jaWFsIG1lZGlhIGZyaWVuZHMgYSBmb3JtIG9mIHNvY2lhbCBzdXBwb3J0LiBUaGVzZSByZXN1bHRzIGRlbW9uc3RyYXRlIHNvY2lhbCBtZWRpYSBwbGF5cyBhIHN1YnN0YW50aWFsIHJvbGUgaW4gdGhlIGxpdmVzIG9mIG1vdGhlcnMgdG9kYXkuIFByb3ZpZGVycyBvZiBoZWFsdGhjYXJlIHNob3VsZCBiZWNvbWUgZmFtaWxpYXIgYW5kIGNvbWZvcnRhYmxlIHdpdGggc29jaWFsIG1lZGlhIHJlc291cmNlcyB0byBzdXBwb3J0IG1vdGhlcnMgb2YgeW91bmcgY2hpbGRyZW4uIiwicHVibGlzaGVyIjoiRWxzZXZpZXIgQi5WLiIsInZvbHVtZSI6IjE3In0sImlzVGVtcG9yYXJ5IjpmYWxzZX1dLCJwcm9wZXJ0aWVzIjp7Im5vdGVJbmRleCI6MH0sImlzRWRpdGVkIjpmYWxzZSwibWFudWFsT3ZlcnJpZGUiOnsiaXNNYW51YWxseU92ZXJyaWRkZW4iOmZhbHNlLCJjaXRlcHJvY1RleHQiOiIoQmFrZXIgJiMzODsgWWFuZywgMjAxOCkiLCJtYW51YWxPdmVycmlkZVRleHQiOiIifX0=&quot;},{&quot;citationID&quot;:&quot;MENDELEY_CITATION_520121d3-ffb7-4a24-b69d-4ee268c0e1c8&quot;,&quot;citationItems&quot;:[{&quot;id&quot;:&quot;ddf71faf-9944-3407-af21-fa96b16cbd35&quot;,&quot;itemData&quot;:{&quot;type&quot;:&quot;article-journal&quot;,&quot;id&quot;:&quot;ddf71faf-9944-3407-af21-fa96b16cbd35&quot;,&quot;title&quot;:&quot;Perceived Risk, Trust and Health-related Quality of Life Among Cancer Survivors&quot;,&quot;author&quot;:[{&quot;family&quot;:&quot;Waters&quot;,&quot;given&quot;:&quot;Erika A.&quot;,&quot;parse-names&quot;:false,&quot;dropping-particle&quot;:&quot;&quot;,&quot;non-dropping-particle&quot;:&quot;&quot;},{&quot;family&quot;:&quot;Arora&quot;,&quot;given&quot;:&quot;Neeraj K.&quot;,&quot;parse-names&quot;:false,&quot;dropping-particle&quot;:&quot;&quot;,&quot;non-dropping-particle&quot;:&quot;&quot;},{&quot;family&quot;:&quot;Klein&quot;,&quot;given&quot;:&quot;William M. P.&quot;,&quot;parse-names&quot;:false,&quot;dropping-particle&quot;:&quot;&quot;,&quot;non-dropping-particle&quot;:&quot;&quot;},{&quot;family&quot;:&quot;Han&quot;,&quot;given&quot;:&quot;Paul K. J.&quot;,&quot;parse-names&quot;:false,&quot;dropping-particle&quot;:&quot;&quot;,&quot;non-dropping-particle&quot;:&quot;&quot;}],&quot;container-title&quot;:&quot;Annals of Behavioral Medicine&quot;,&quot;DOI&quot;:&quot;10.1007/s12160-010-9163-y&quot;,&quot;ISSN&quot;:&quot;0883-6612&quot;,&quot;issued&quot;:{&quot;date-parts&quot;:[[2010,2,24]]},&quot;page&quot;:&quot;91-97&quot;,&quot;issue&quot;:&quot;1&quot;,&quot;volume&quot;:&quot;39&quot;},&quot;isTemporary&quot;:false},{&quot;id&quot;:&quot;ae4035c1-d7ae-36bb-8473-2a0cd994e956&quot;,&quot;itemData&quot;:{&quot;type&quot;:&quot;article-journal&quot;,&quot;id&quot;:&quot;ae4035c1-d7ae-36bb-8473-2a0cd994e956&quot;,&quot;title&quot;:&quot;Recurrence risk perception and quality of life following treatment of breast cancer&quot;,&quot;author&quot;:[{&quot;family&quot;:&quot;Hawley&quot;,&quot;given&quot;:&quot;Sarah T.&quot;,&quot;parse-names&quot;:false,&quot;dropping-particle&quot;:&quot;&quot;,&quot;non-dropping-particle&quot;:&quot;&quot;},{&quot;family&quot;:&quot;Janz&quot;,&quot;given&quot;:&quot;Nancy K.&quot;,&quot;parse-names&quot;:false,&quot;dropping-particle&quot;:&quot;&quot;,&quot;non-dropping-particle&quot;:&quot;&quot;},{&quot;family&quot;:&quot;Griffith&quot;,&quot;given&quot;:&quot;Kent A.&quot;,&quot;parse-names&quot;:false,&quot;dropping-particle&quot;:&quot;&quot;,&quot;non-dropping-particle&quot;:&quot;&quot;},{&quot;family&quot;:&quot;Jagsi&quot;,&quot;given&quot;:&quot;Reshma&quot;,&quot;parse-names&quot;:false,&quot;dropping-particle&quot;:&quot;&quot;,&quot;non-dropping-particle&quot;:&quot;&quot;},{&quot;family&quot;:&quot;Friese&quot;,&quot;given&quot;:&quot;Christopher R.&quot;,&quot;parse-names&quot;:false,&quot;dropping-particle&quot;:&quot;&quot;,&quot;non-dropping-particle&quot;:&quot;&quot;},{&quot;family&quot;:&quot;Kurian&quot;,&quot;given&quot;:&quot;Allison W.&quot;,&quot;parse-names&quot;:false,&quot;dropping-particle&quot;:&quot;&quot;,&quot;non-dropping-particle&quot;:&quot;&quot;},{&quot;family&quot;:&quot;Hamilton&quot;,&quot;given&quot;:&quot;Ann S.&quot;,&quot;parse-names&quot;:false,&quot;dropping-particle&quot;:&quot;&quot;,&quot;non-dropping-particle&quot;:&quot;&quot;},{&quot;family&quot;:&quot;Ward&quot;,&quot;given&quot;:&quot;Kevin C.&quot;,&quot;parse-names&quot;:false,&quot;dropping-particle&quot;:&quot;&quot;,&quot;non-dropping-particle&quot;:&quot;&quot;},{&quot;family&quot;:&quot;Morrow&quot;,&quot;given&quot;:&quot;Monica&quot;,&quot;parse-names&quot;:false,&quot;dropping-particle&quot;:&quot;&quot;,&quot;non-dropping-particle&quot;:&quot;&quot;},{&quot;family&quot;:&quot;Wallner&quot;,&quot;given&quot;:&quot;Lauren P.&quot;,&quot;parse-names&quot;:false,&quot;dropping-particle&quot;:&quot;&quot;,&quot;non-dropping-particle&quot;:&quot;&quot;},{&quot;family&quot;:&quot;Katz&quot;,&quot;given&quot;:&quot;Steven J.&quot;,&quot;parse-names&quot;:false,&quot;dropping-particle&quot;:&quot;&quot;,&quot;non-dropping-particle&quot;:&quot;&quot;}],&quot;container-title&quot;:&quot;Breast Cancer Research and Treatment&quot;,&quot;DOI&quot;:&quot;10.1007/s10549-016-4082-7&quot;,&quot;ISSN&quot;:&quot;15737217&quot;,&quot;PMID&quot;:&quot;28004220&quot;,&quot;issued&quot;:{&quot;date-parts&quot;:[[2017,2,1]]},&quot;page&quot;:&quot;557-565&quot;,&quot;abstract&quot;:&quot;Purpose: Little is known about different ways of assessing risk of distant recurrence following cancer treatment (e.g., numeric or descriptive). We sought to evaluate the association between overestimation of risk of distant recurrence of breast cancer and key patient-reported outcomes, including quality of life and worry. Methods: We surveyed a weighted random sample of newly diagnosed patients with early-stage breast cancer identified through SEER registries of Los Angeles County &amp; Georgia (2013–14) ~2 months after surgery (N = 2578, RR = 71%). Actual 10-year risk of distant recurrence after treatment was based on clinical factors for women with DCIS &amp; low-risk invasive cancer (Stg 1A, ER+, HER2−, Gr 1–2). Women reported perceptions of their risk numerically (0–100%), with values ≥10% for DCIS &amp; ≥20% for invasive considered overestimates. Perceptions of “moderate, high or very high” risk were considered descriptive overestimates. In our analytic sample (N = 927), we assessed factors correlated with both types of overestimation and report multivariable associations between overestimation and QoL (PROMIS physical &amp; mental health) and frequent worry. Results: 30.4% of women substantially overestimated their risk of distant recurrence numerically and 14.7% descriptively. Few factors other than family history were significantly associated with either type of overestimation. Both types of overestimation were significantly associated with frequent worry, and lower QoL. Conclusions: Ensuring understanding of systemic recurrence risk, particularly among patients with favorable prognosis, is important. Better risk communication by clinicians may translate to better risk comprehension among patients and to improvements in QoL.&quot;,&quot;publisher&quot;:&quot;Springer New York LLC&quot;,&quot;issue&quot;:&quot;3&quot;,&quot;volume&quot;:&quot;161&quot;},&quot;isTemporary&quot;:false},{&quot;id&quot;:&quot;3f0fb845-f512-36a1-b97d-24eb77948b8f&quot;,&quot;itemData&quot;:{&quot;type&quot;:&quot;article-journal&quot;,&quot;id&quot;:&quot;3f0fb845-f512-36a1-b97d-24eb77948b8f&quot;,&quot;title&quot;:&quot;Sudden Changes and Their Associations with Quality of Life during COVID-19 Lockdown: A Cross-Sectional Study in the French-Speaking Part of Switzerland&quot;,&quot;author&quot;:[{&quot;family&quot;:&quot;Duay&quot;,&quot;given&quot;:&quot;Manon&quot;,&quot;parse-names&quot;:false,&quot;dropping-particle&quot;:&quot;&quot;,&quot;non-dropping-particle&quot;:&quot;&quot;},{&quot;family&quot;:&quot;Morgiève&quot;,&quot;given&quot;:&quot;Margot&quot;,&quot;parse-names&quot;:false,&quot;dropping-particle&quot;:&quot;&quot;,&quot;non-dropping-particle&quot;:&quot;&quot;},{&quot;family&quot;:&quot;Niculita-Hirzel&quot;,&quot;given&quot;:&quot;Hélène&quot;,&quot;parse-names&quot;:false,&quot;dropping-particle&quot;:&quot;&quot;,&quot;non-dropping-particle&quot;:&quot;&quot;}],&quot;container-title&quot;:&quot;International Journal of Environmental Research and Public Health&quot;,&quot;DOI&quot;:&quot;10.3390/ijerph18094888&quot;,&quot;ISSN&quot;:&quot;1660-4601&quot;,&quot;issued&quot;:{&quot;date-parts&quot;:[[2021,5,4]]},&quot;page&quot;:&quot;4888&quot;,&quot;abstract&quot;:&quot;&lt;p&gt;The lockdown due to the COVID-19 pandemic has led to various sudden changes in a large number of individuals. In response, the question of how individuals from different social and economic strata cope with those changes has arisen, as well as how much they have affected their mental well-being. Choosing strategies that cope with both the pandemic and the well-being of the population has also been a challenge for different governments. While a large number of studies have investigated the mental health of people from different populations during the COVID-19 pandemic, few have explored the number and type of changes experienced during lockdown by the general population, alongside their relationships with health-related quality of life (HRQoL). To fill this research gap, an observational cross-sectional study on those associations was conducted in the French-speaking part of the Swiss general population. Data were collected from 431 participants during the first four weeks of lockdown due to COVID-19. Multivariate regressions were used to identify the sociodemographic profile of the population that experienced different types and numbers of changes during this period, the association of those changes with the HRQoL—mental and physical—and infection beliefs, and the perception of the governmental measures. We show that the more changes people experienced, the lower their mental HRQoL; however, adherence to governmental measures has helped people to cope with the imposed changes, even though the number of unexpected and unwished changes have strained their mental HRQoL. The low-income population experienced financial difficulties and changes in their food intake more frequently, while dual-citizenship or non-Swiss individuals declared conflictual situations more frequently. Sport practice had a positive association with mental HRQoL; nevertheless, a decrease in sport practice was frequently reported, which correlated with a lower mental HRQoL. Risk perception of COVID-19 increased with lower physical HRQoL score, which supports the efficiency of governmental communication regarding the pandemic. Our results support that government measures should be accompanied by effective and targeted communication about the risk of infection, in order to encourage all strata of the general population to follow such measures and adapt to the changes without unduly affecting their mental health. The usage of such tools might help to reduce the impact of policy-imposed changes on the mental HRQoL of the general population, by inducing voluntary changes in informed and engaged populations.&lt;/p&gt;&quot;,&quot;issue&quot;:&quot;9&quot;,&quot;volume&quot;:&quot;18&quot;},&quot;isTemporary&quot;:false},{&quot;id&quot;:&quot;610de009-7601-3781-8779-957e050cf0ce&quot;,&quot;itemData&quot;:{&quot;type&quot;:&quot;article-journal&quot;,&quot;id&quot;:&quot;610de009-7601-3781-8779-957e050cf0ce&quot;,&quot;title&quot;:&quot;Risk perception and smoking behavior in medically ill smokers: A prospective study&quot;,&quot;author&quot;:[{&quot;family&quot;:&quot;Borrelli&quot;,&quot;given&quot;:&quot;Belinda&quot;,&quot;parse-names&quot;:false,&quot;dropping-particle&quot;:&quot;&quot;,&quot;non-dropping-particle&quot;:&quot;&quot;},{&quot;family&quot;:&quot;Hayes&quot;,&quot;given&quot;:&quot;Rashelle B.&quot;,&quot;parse-names&quot;:false,&quot;dropping-particle&quot;:&quot;&quot;,&quot;non-dropping-particle&quot;:&quot;&quot;},{&quot;family&quot;:&quot;Dunsiger&quot;,&quot;given&quot;:&quot;Shira&quot;,&quot;parse-names&quot;:false,&quot;dropping-particle&quot;:&quot;&quot;,&quot;non-dropping-particle&quot;:&quot;&quot;},{&quot;family&quot;:&quot;Fava&quot;,&quot;given&quot;:&quot;Joseph L.&quot;,&quot;parse-names&quot;:false,&quot;dropping-particle&quot;:&quot;&quot;,&quot;non-dropping-particle&quot;:&quot;&quot;}],&quot;container-title&quot;:&quot;Addiction&quot;,&quot;DOI&quot;:&quot;10.1111/j.1360-0443.2010.02900.x&quot;,&quot;ISSN&quot;:&quot;09652140&quot;,&quot;PMID&quot;:&quot;20331572&quot;,&quot;issued&quot;:{&quot;date-parts&quot;:[[2010,6]]},&quot;page&quot;:&quot;1100-1108&quot;,&quot;abstract&quot;:&quot;Aims To examine the influence of risk perception on intentions to quit smoking and post-treatment abstinence. Design Prospective and longitudinal. Setting United States. Participants A total of 237 adult smokers (mean age 56 years) receiving medical care from home health-care nurses. Participants did not have to want to quit smoking to participate, but received cessation counseling within the context of their medical care. Measurements Three measures of risk perception were given pre- and post-treatment: perceived vulnerability, optimistic bias and precaution effectiveness. Smoking status was verified biochemically at end of treatment and at 2, 6 and 12 months later. Findings Principal components analysis supported the theoretical discriminability of the risk perception measures, and intercorrelations provided evidence for concurrent and predictive validity. Elevated risk perception was associated with a variety of socio-demographic and psychosocial characteristics. Optimistic bias was associated significantly with older age and ethnic minority status. Smokers in pre-contemplation had lower perceived vulnerability and precaution effectiveness and greater optimistic bias than those in contemplation and preparation. Smokers in preparation had higher perceived vulnerability and lower optimistic bias than those in earlier stages. Change in perceived vulnerability predicted smoking cessation at follow-up. Optimistic bias predicted a lower likelihood of cessation and precaution effectiveness predicted a greater likelihood of smoking cessation, but only among those with a smoking-related illness. Conclusions In patients receiving medical care from home health-care nurses, change in perceived vulnerability to smoking-related disease is predictive of smoking cessation. In those with smoking-related illnesses, optimistic bias predicts continued smoking while precaution effectiveness predicts cessation. © 2010 Society for the Study of Addiction.&quot;,&quot;issue&quot;:&quot;6&quot;,&quot;volume&quot;:&quot;105&quot;},&quot;isTemporary&quot;:false},{&quot;id&quot;:&quot;3377ae33-3938-3316-b8e0-cc3b2dcc6d93&quot;,&quot;itemData&quot;:{&quot;type&quot;:&quot;article-journal&quot;,&quot;id&quot;:&quot;3377ae33-3938-3316-b8e0-cc3b2dcc6d93&quot;,&quot;title&quot;:&quot;Disparities in risk perception of thyroid cancer recurrence and death&quot;,&quot;author&quot;:[{&quot;family&quot;:&quot;Chen&quot;,&quot;given&quot;:&quot;Debbie W.&quot;,&quot;parse-names&quot;:false,&quot;dropping-particle&quot;:&quot;&quot;,&quot;non-dropping-particle&quot;:&quot;&quot;},{&quot;family&quot;:&quot;Reyes‐Gastelum&quot;,&quot;given&quot;:&quot;David&quot;,&quot;parse-names&quot;:false,&quot;dropping-particle&quot;:&quot;&quot;,&quot;non-dropping-particle&quot;:&quot;&quot;},{&quot;family&quot;:&quot;Wallner&quot;,&quot;given&quot;:&quot;Lauren P.&quot;,&quot;parse-names&quot;:false,&quot;dropping-particle&quot;:&quot;&quot;,&quot;non-dropping-particle&quot;:&quot;&quot;},{&quot;family&quot;:&quot;Papaleontiou&quot;,&quot;given&quot;:&quot;Maria&quot;,&quot;parse-names&quot;:false,&quot;dropping-particle&quot;:&quot;&quot;,&quot;non-dropping-particle&quot;:&quot;&quot;},{&quot;family&quot;:&quot;Hamilton&quot;,&quot;given&quot;:&quot;Ann S.&quot;,&quot;parse-names&quot;:false,&quot;dropping-particle&quot;:&quot;&quot;,&quot;non-dropping-particle&quot;:&quot;&quot;},{&quot;family&quot;:&quot;Ward&quot;,&quot;given&quot;:&quot;Kevin C.&quot;,&quot;parse-names&quot;:false,&quot;dropping-particle&quot;:&quot;&quot;,&quot;non-dropping-particle&quot;:&quot;&quot;},{&quot;family&quot;:&quot;Hawley&quot;,&quot;given&quot;:&quot;Sarah T.&quot;,&quot;parse-names&quot;:false,&quot;dropping-particle&quot;:&quot;&quot;,&quot;non-dropping-particle&quot;:&quot;&quot;},{&quot;family&quot;:&quot;Zikmund‐Fisher&quot;,&quot;given&quot;:&quot;Brian J.&quot;,&quot;parse-names&quot;:false,&quot;dropping-particle&quot;:&quot;&quot;,&quot;non-dropping-particle&quot;:&quot;&quot;},{&quot;family&quot;:&quot;Haymart&quot;,&quot;given&quot;:&quot;Megan R.&quot;,&quot;parse-names&quot;:false,&quot;dropping-particle&quot;:&quot;&quot;,&quot;non-dropping-particle&quot;:&quot;&quot;}],&quot;container-title&quot;:&quot;Cancer&quot;,&quot;DOI&quot;:&quot;10.1002/cncr.32670&quot;,&quot;ISSN&quot;:&quot;0008-543X&quot;,&quot;issued&quot;:{&quot;date-parts&quot;:[[2020,4,23]]},&quot;page&quot;:&quot;1512-1521&quot;,&quot;issue&quot;:&quot;7&quot;,&quot;volume&quot;:&quot;126&quot;},&quot;isTemporary&quot;:false}],&quot;properties&quot;:{&quot;noteIndex&quot;:0},&quot;isEdited&quot;:false,&quot;manualOverride&quot;:{&quot;isManuallyOverridden&quot;:false,&quot;citeprocText&quot;:&quot;(Borrelli et al., 2010; Chen et al., 2020; Duay et al., 2021; Hawley et al., 2017; Waters et al., 2010)&quot;,&quot;manualOverrideText&quot;:&quot;&quot;},&quot;citationTag&quot;:&quot;MENDELEY_CITATION_v3_eyJjaXRhdGlvbklEIjoiTUVOREVMRVlfQ0lUQVRJT05fNTIwMTIxZDMtZmZiNy00YTI0LWI2OWQtNGVlMjY4YzBlMWM4IiwiY2l0YXRpb25JdGVtcyI6W3siaWQiOiJkZGY3MWZhZi05OTQ0LTM0MDctYWYyMS1mYTk2YjE2Y2JkMzUiLCJpdGVtRGF0YSI6eyJ0eXBlIjoiYXJ0aWNsZS1qb3VybmFsIiwiaWQiOiJkZGY3MWZhZi05OTQ0LTM0MDctYWYyMS1mYTk2YjE2Y2JkMzUiLCJ0aXRsZSI6IlBlcmNlaXZlZCBSaXNrLCBUcnVzdCBhbmQgSGVhbHRoLXJlbGF0ZWQgUXVhbGl0eSBvZiBMaWZlIEFtb25nIENhbmNlciBTdXJ2aXZvcnMiLCJhdXRob3IiOlt7ImZhbWlseSI6IldhdGVycyIsImdpdmVuIjoiRXJpa2EgQS4iLCJwYXJzZS1uYW1lcyI6ZmFsc2UsImRyb3BwaW5nLXBhcnRpY2xlIjoiIiwibm9uLWRyb3BwaW5nLXBhcnRpY2xlIjoiIn0seyJmYW1pbHkiOiJBcm9yYSIsImdpdmVuIjoiTmVlcmFqIEsuIiwicGFyc2UtbmFtZXMiOmZhbHNlLCJkcm9wcGluZy1wYXJ0aWNsZSI6IiIsIm5vbi1kcm9wcGluZy1wYXJ0aWNsZSI6IiJ9LHsiZmFtaWx5IjoiS2xlaW4iLCJnaXZlbiI6IldpbGxpYW0gTS4gUC4iLCJwYXJzZS1uYW1lcyI6ZmFsc2UsImRyb3BwaW5nLXBhcnRpY2xlIjoiIiwibm9uLWRyb3BwaW5nLXBhcnRpY2xlIjoiIn0seyJmYW1pbHkiOiJIYW4iLCJnaXZlbiI6IlBhdWwgSy4gSi4iLCJwYXJzZS1uYW1lcyI6ZmFsc2UsImRyb3BwaW5nLXBhcnRpY2xlIjoiIiwibm9uLWRyb3BwaW5nLXBhcnRpY2xlIjoiIn1dLCJjb250YWluZXItdGl0bGUiOiJBbm5hbHMgb2YgQmVoYXZpb3JhbCBNZWRpY2luZSIsIkRPSSI6IjEwLjEwMDcvczEyMTYwLTAxMC05MTYzLXkiLCJJU1NOIjoiMDg4My02NjEyIiwiaXNzdWVkIjp7ImRhdGUtcGFydHMiOltbMjAxMCwyLDI0XV19LCJwYWdlIjoiOTEtOTciLCJpc3N1ZSI6IjEiLCJ2b2x1bWUiOiIzOSJ9LCJpc1RlbXBvcmFyeSI6ZmFsc2V9LHsiaWQiOiJhZTQwMzVjMS1kN2FlLTM2YmItODQ3My0yYTBjZDk5NGU5NTYiLCJpdGVtRGF0YSI6eyJ0eXBlIjoiYXJ0aWNsZS1qb3VybmFsIiwiaWQiOiJhZTQwMzVjMS1kN2FlLTM2YmItODQ3My0yYTBjZDk5NGU5NTYiLCJ0aXRsZSI6IlJlY3VycmVuY2UgcmlzayBwZXJjZXB0aW9uIGFuZCBxdWFsaXR5IG9mIGxpZmUgZm9sbG93aW5nIHRyZWF0bWVudCBvZiBicmVhc3QgY2FuY2VyIiwiYXV0aG9yIjpbeyJmYW1pbHkiOiJIYXdsZXkiLCJnaXZlbiI6IlNhcmFoIFQuIiwicGFyc2UtbmFtZXMiOmZhbHNlLCJkcm9wcGluZy1wYXJ0aWNsZSI6IiIsIm5vbi1kcm9wcGluZy1wYXJ0aWNsZSI6IiJ9LHsiZmFtaWx5IjoiSmFueiIsImdpdmVuIjoiTmFuY3kgSy4iLCJwYXJzZS1uYW1lcyI6ZmFsc2UsImRyb3BwaW5nLXBhcnRpY2xlIjoiIiwibm9uLWRyb3BwaW5nLXBhcnRpY2xlIjoiIn0seyJmYW1pbHkiOiJHcmlmZml0aCIsImdpdmVuIjoiS2VudCBBLiIsInBhcnNlLW5hbWVzIjpmYWxzZSwiZHJvcHBpbmctcGFydGljbGUiOiIiLCJub24tZHJvcHBpbmctcGFydGljbGUiOiIifSx7ImZhbWlseSI6IkphZ3NpIiwiZ2l2ZW4iOiJSZXNobWEiLCJwYXJzZS1uYW1lcyI6ZmFsc2UsImRyb3BwaW5nLXBhcnRpY2xlIjoiIiwibm9uLWRyb3BwaW5nLXBhcnRpY2xlIjoiIn0seyJmYW1pbHkiOiJGcmllc2UiLCJnaXZlbiI6IkNocmlzdG9waGVyIFIuIiwicGFyc2UtbmFtZXMiOmZhbHNlLCJkcm9wcGluZy1wYXJ0aWNsZSI6IiIsIm5vbi1kcm9wcGluZy1wYXJ0aWNsZSI6IiJ9LHsiZmFtaWx5IjoiS3VyaWFuIiwiZ2l2ZW4iOiJBbGxpc29uIFcuIiwicGFyc2UtbmFtZXMiOmZhbHNlLCJkcm9wcGluZy1wYXJ0aWNsZSI6IiIsIm5vbi1kcm9wcGluZy1wYXJ0aWNsZSI6IiJ9LHsiZmFtaWx5IjoiSGFtaWx0b24iLCJnaXZlbiI6IkFubiBTLiIsInBhcnNlLW5hbWVzIjpmYWxzZSwiZHJvcHBpbmctcGFydGljbGUiOiIiLCJub24tZHJvcHBpbmctcGFydGljbGUiOiIifSx7ImZhbWlseSI6IldhcmQiLCJnaXZlbiI6IktldmluIEMuIiwicGFyc2UtbmFtZXMiOmZhbHNlLCJkcm9wcGluZy1wYXJ0aWNsZSI6IiIsIm5vbi1kcm9wcGluZy1wYXJ0aWNsZSI6IiJ9LHsiZmFtaWx5IjoiTW9ycm93IiwiZ2l2ZW4iOiJNb25pY2EiLCJwYXJzZS1uYW1lcyI6ZmFsc2UsImRyb3BwaW5nLXBhcnRpY2xlIjoiIiwibm9uLWRyb3BwaW5nLXBhcnRpY2xlIjoiIn0seyJmYW1pbHkiOiJXYWxsbmVyIiwiZ2l2ZW4iOiJMYXVyZW4gUC4iLCJwYXJzZS1uYW1lcyI6ZmFsc2UsImRyb3BwaW5nLXBhcnRpY2xlIjoiIiwibm9uLWRyb3BwaW5nLXBhcnRpY2xlIjoiIn0seyJmYW1pbHkiOiJLYXR6IiwiZ2l2ZW4iOiJTdGV2ZW4gSi4iLCJwYXJzZS1uYW1lcyI6ZmFsc2UsImRyb3BwaW5nLXBhcnRpY2xlIjoiIiwibm9uLWRyb3BwaW5nLXBhcnRpY2xlIjoiIn1dLCJjb250YWluZXItdGl0bGUiOiJCcmVhc3QgQ2FuY2VyIFJlc2VhcmNoIGFuZCBUcmVhdG1lbnQiLCJET0kiOiIxMC4xMDA3L3MxMDU0OS0wMTYtNDA4Mi03IiwiSVNTTiI6IjE1NzM3MjE3IiwiUE1JRCI6IjI4MDA0MjIwIiwiaXNzdWVkIjp7ImRhdGUtcGFydHMiOltbMjAxNywyLDFdXX0sInBhZ2UiOiI1NTctNTY1IiwiYWJzdHJhY3QiOiJQdXJwb3NlOiBMaXR0bGUgaXMga25vd24gYWJvdXQgZGlmZmVyZW50IHdheXMgb2YgYXNzZXNzaW5nIHJpc2sgb2YgZGlzdGFudCByZWN1cnJlbmNlIGZvbGxvd2luZyBjYW5jZXIgdHJlYXRtZW50IChlLmcuLCBudW1lcmljIG9yIGRlc2NyaXB0aXZlKS4gV2Ugc291Z2h0IHRvIGV2YWx1YXRlIHRoZSBhc3NvY2lhdGlvbiBiZXR3ZWVuIG92ZXJlc3RpbWF0aW9uIG9mIHJpc2sgb2YgZGlzdGFudCByZWN1cnJlbmNlIG9mIGJyZWFzdCBjYW5jZXIgYW5kIGtleSBwYXRpZW50LXJlcG9ydGVkIG91dGNvbWVzLCBpbmNsdWRpbmcgcXVhbGl0eSBvZiBsaWZlIGFuZCB3b3JyeS4gTWV0aG9kczogV2Ugc3VydmV5ZWQgYSB3ZWlnaHRlZCByYW5kb20gc2FtcGxlIG9mIG5ld2x5IGRpYWdub3NlZCBwYXRpZW50cyB3aXRoIGVhcmx5LXN0YWdlIGJyZWFzdCBjYW5jZXIgaWRlbnRpZmllZCB0aHJvdWdoIFNFRVIgcmVnaXN0cmllcyBvZiBMb3MgQW5nZWxlcyBDb3VudHkgJiBHZW9yZ2lhICgyMDEz4oCTMTQpIH4ywqBtb250aHMgYWZ0ZXIgc3VyZ2VyeSAoTsKgPcKgMjU3OCwgUlLCoD3CoDcxJSkuIEFjdHVhbCAxMC15ZWFyIHJpc2sgb2YgZGlzdGFudCByZWN1cnJlbmNlIGFmdGVyIHRyZWF0bWVudCB3YXMgYmFzZWQgb24gY2xpbmljYWwgZmFjdG9ycyBmb3Igd29tZW4gd2l0aCBEQ0lTICYgbG93LXJpc2sgaW52YXNpdmUgY2FuY2VyIChTdGcgMUEsIEVSKywgSEVSMuKIkiwgR3IgMeKAkzIpLiBXb21lbiByZXBvcnRlZCBwZXJjZXB0aW9ucyBvZiB0aGVpciByaXNrIG51bWVyaWNhbGx5ICgw4oCTMTAwJSksIHdpdGggdmFsdWVzIOKJpTEwJSBmb3IgRENJUyAmIOKJpTIwJSBmb3IgaW52YXNpdmUgY29uc2lkZXJlZCBvdmVyZXN0aW1hdGVzLiBQZXJjZXB0aW9ucyBvZiDigJxtb2RlcmF0ZSwgaGlnaCBvciB2ZXJ5IGhpZ2jigJ0gcmlzayB3ZXJlIGNvbnNpZGVyZWQgZGVzY3JpcHRpdmUgb3ZlcmVzdGltYXRlcy4gSW4gb3VyIGFuYWx5dGljIHNhbXBsZSAoTsKgPcKgOTI3KSwgd2UgYXNzZXNzZWQgZmFjdG9ycyBjb3JyZWxhdGVkIHdpdGggYm90aCB0eXBlcyBvZiBvdmVyZXN0aW1hdGlvbiBhbmQgcmVwb3J0IG11bHRpdmFyaWFibGUgYXNzb2NpYXRpb25zIGJldHdlZW4gb3ZlcmVzdGltYXRpb24gYW5kIFFvTCAoUFJPTUlTIHBoeXNpY2FsICYgbWVudGFsIGhlYWx0aCkgYW5kIGZyZXF1ZW50IHdvcnJ5LiBSZXN1bHRzOiAzMC40JSBvZiB3b21lbiBzdWJzdGFudGlhbGx5IG92ZXJlc3RpbWF0ZWQgdGhlaXIgcmlzayBvZiBkaXN0YW50IHJlY3VycmVuY2UgbnVtZXJpY2FsbHkgYW5kIDE0LjclIGRlc2NyaXB0aXZlbHkuIEZldyBmYWN0b3JzIG90aGVyIHRoYW4gZmFtaWx5IGhpc3Rvcnkgd2VyZSBzaWduaWZpY2FudGx5IGFzc29jaWF0ZWQgd2l0aCBlaXRoZXIgdHlwZSBvZiBvdmVyZXN0aW1hdGlvbi4gQm90aCB0eXBlcyBvZiBvdmVyZXN0aW1hdGlvbiB3ZXJlIHNpZ25pZmljYW50bHkgYXNzb2NpYXRlZCB3aXRoIGZyZXF1ZW50IHdvcnJ5LCBhbmQgbG93ZXIgUW9MLiBDb25jbHVzaW9uczogRW5zdXJpbmcgdW5kZXJzdGFuZGluZyBvZiBzeXN0ZW1pYyByZWN1cnJlbmNlIHJpc2ssIHBhcnRpY3VsYXJseSBhbW9uZyBwYXRpZW50cyB3aXRoIGZhdm9yYWJsZSBwcm9nbm9zaXMsIGlzIGltcG9ydGFudC4gQmV0dGVyIHJpc2sgY29tbXVuaWNhdGlvbiBieSBjbGluaWNpYW5zIG1heSB0cmFuc2xhdGUgdG8gYmV0dGVyIHJpc2sgY29tcHJlaGVuc2lvbiBhbW9uZyBwYXRpZW50cyBhbmQgdG8gaW1wcm92ZW1lbnRzIGluIFFvTC4iLCJwdWJsaXNoZXIiOiJTcHJpbmdlciBOZXcgWW9yayBMTEMiLCJpc3N1ZSI6IjMiLCJ2b2x1bWUiOiIxNjEifSwiaXNUZW1wb3JhcnkiOmZhbHNlfSx7ImlkIjoiM2YwZmI4NDUtZjUxMi0zNmExLWI5N2QtMjRlYjc3OTQ4YjhmIiwiaXRlbURhdGEiOnsidHlwZSI6ImFydGljbGUtam91cm5hbCIsImlkIjoiM2YwZmI4NDUtZjUxMi0zNmExLWI5N2QtMjRlYjc3OTQ4YjhmIiwidGl0bGUiOiJTdWRkZW4gQ2hhbmdlcyBhbmQgVGhlaXIgQXNzb2NpYXRpb25zIHdpdGggUXVhbGl0eSBvZiBMaWZlIGR1cmluZyBDT1ZJRC0xOSBMb2NrZG93bjogQSBDcm9zcy1TZWN0aW9uYWwgU3R1ZHkgaW4gdGhlIEZyZW5jaC1TcGVha2luZyBQYXJ0IG9mIFN3aXR6ZXJsYW5kIiwiYXV0aG9yIjpbeyJmYW1pbHkiOiJEdWF5IiwiZ2l2ZW4iOiJNYW5vbiIsInBhcnNlLW5hbWVzIjpmYWxzZSwiZHJvcHBpbmctcGFydGljbGUiOiIiLCJub24tZHJvcHBpbmctcGFydGljbGUiOiIifSx7ImZhbWlseSI6Ik1vcmdpw6h2ZSIsImdpdmVuIjoiTWFyZ290IiwicGFyc2UtbmFtZXMiOmZhbHNlLCJkcm9wcGluZy1wYXJ0aWNsZSI6IiIsIm5vbi1kcm9wcGluZy1wYXJ0aWNsZSI6IiJ9LHsiZmFtaWx5IjoiTmljdWxpdGEtSGlyemVsIiwiZ2l2ZW4iOiJIw6lsw6huZSIsInBhcnNlLW5hbWVzIjpmYWxzZSwiZHJvcHBpbmctcGFydGljbGUiOiIiLCJub24tZHJvcHBpbmctcGFydGljbGUiOiIifV0sImNvbnRhaW5lci10aXRsZSI6IkludGVybmF0aW9uYWwgSm91cm5hbCBvZiBFbnZpcm9ubWVudGFsIFJlc2VhcmNoIGFuZCBQdWJsaWMgSGVhbHRoIiwiRE9JIjoiMTAuMzM5MC9pamVycGgxODA5NDg4OCIsIklTU04iOiIxNjYwLTQ2MDEiLCJpc3N1ZWQiOnsiZGF0ZS1wYXJ0cyI6W1syMDIxLDUsNF1dfSwicGFnZSI6IjQ4ODgiLCJhYnN0cmFjdCI6IjxwPlRoZSBsb2NrZG93biBkdWUgdG8gdGhlIENPVklELTE5IHBhbmRlbWljIGhhcyBsZWQgdG8gdmFyaW91cyBzdWRkZW4gY2hhbmdlcyBpbiBhIGxhcmdlIG51bWJlciBvZiBpbmRpdmlkdWFscy4gSW4gcmVzcG9uc2UsIHRoZSBxdWVzdGlvbiBvZiBob3cgaW5kaXZpZHVhbHMgZnJvbSBkaWZmZXJlbnQgc29jaWFsIGFuZCBlY29ub21pYyBzdHJhdGEgY29wZSB3aXRoIHRob3NlIGNoYW5nZXMgaGFzIGFyaXNlbiwgYXMgd2VsbCBhcyBob3cgbXVjaCB0aGV5IGhhdmUgYWZmZWN0ZWQgdGhlaXIgbWVudGFsIHdlbGwtYmVpbmcuIENob29zaW5nIHN0cmF0ZWdpZXMgdGhhdCBjb3BlIHdpdGggYm90aCB0aGUgcGFuZGVtaWMgYW5kIHRoZSB3ZWxsLWJlaW5nIG9mIHRoZSBwb3B1bGF0aW9uIGhhcyBhbHNvIGJlZW4gYSBjaGFsbGVuZ2UgZm9yIGRpZmZlcmVudCBnb3Zlcm5tZW50cy4gV2hpbGUgYSBsYXJnZSBudW1iZXIgb2Ygc3R1ZGllcyBoYXZlIGludmVzdGlnYXRlZCB0aGUgbWVudGFsIGhlYWx0aCBvZiBwZW9wbGUgZnJvbSBkaWZmZXJlbnQgcG9wdWxhdGlvbnMgZHVyaW5nIHRoZSBDT1ZJRC0xOSBwYW5kZW1pYywgZmV3IGhhdmUgZXhwbG9yZWQgdGhlIG51bWJlciBhbmQgdHlwZSBvZiBjaGFuZ2VzIGV4cGVyaWVuY2VkIGR1cmluZyBsb2NrZG93biBieSB0aGUgZ2VuZXJhbCBwb3B1bGF0aW9uLCBhbG9uZ3NpZGUgdGhlaXIgcmVsYXRpb25zaGlwcyB3aXRoIGhlYWx0aC1yZWxhdGVkIHF1YWxpdHkgb2YgbGlmZSAoSFJRb0wpLiBUbyBmaWxsIHRoaXMgcmVzZWFyY2ggZ2FwLCBhbiBvYnNlcnZhdGlvbmFsIGNyb3NzLXNlY3Rpb25hbCBzdHVkeSBvbiB0aG9zZSBhc3NvY2lhdGlvbnMgd2FzIGNvbmR1Y3RlZCBpbiB0aGUgRnJlbmNoLXNwZWFraW5nIHBhcnQgb2YgdGhlIFN3aXNzIGdlbmVyYWwgcG9wdWxhdGlvbi4gRGF0YSB3ZXJlIGNvbGxlY3RlZCBmcm9tIDQzMSBwYXJ0aWNpcGFudHMgZHVyaW5nIHRoZSBmaXJzdCBmb3VyIHdlZWtzIG9mIGxvY2tkb3duIGR1ZSB0byBDT1ZJRC0xOS4gTXVsdGl2YXJpYXRlIHJlZ3Jlc3Npb25zIHdlcmUgdXNlZCB0byBpZGVudGlmeSB0aGUgc29jaW9kZW1vZ3JhcGhpYyBwcm9maWxlIG9mIHRoZSBwb3B1bGF0aW9uIHRoYXQgZXhwZXJpZW5jZWQgZGlmZmVyZW50IHR5cGVzIGFuZCBudW1iZXJzIG9mIGNoYW5nZXMgZHVyaW5nIHRoaXMgcGVyaW9kLCB0aGUgYXNzb2NpYXRpb24gb2YgdGhvc2UgY2hhbmdlcyB3aXRoIHRoZSBIUlFvTOKAlG1lbnRhbCBhbmQgcGh5c2ljYWzigJRhbmQgaW5mZWN0aW9uIGJlbGllZnMsIGFuZCB0aGUgcGVyY2VwdGlvbiBvZiB0aGUgZ292ZXJubWVudGFsIG1lYXN1cmVzLiBXZSBzaG93IHRoYXQgdGhlIG1vcmUgY2hhbmdlcyBwZW9wbGUgZXhwZXJpZW5jZWQsIHRoZSBsb3dlciB0aGVpciBtZW50YWwgSFJRb0w7IGhvd2V2ZXIsIGFkaGVyZW5jZSB0byBnb3Zlcm5tZW50YWwgbWVhc3VyZXMgaGFzIGhlbHBlZCBwZW9wbGUgdG8gY29wZSB3aXRoIHRoZSBpbXBvc2VkIGNoYW5nZXMsIGV2ZW4gdGhvdWdoIHRoZSBudW1iZXIgb2YgdW5leHBlY3RlZCBhbmQgdW53aXNoZWQgY2hhbmdlcyBoYXZlIHN0cmFpbmVkIHRoZWlyIG1lbnRhbCBIUlFvTC4gVGhlIGxvdy1pbmNvbWUgcG9wdWxhdGlvbiBleHBlcmllbmNlZCBmaW5hbmNpYWwgZGlmZmljdWx0aWVzIGFuZCBjaGFuZ2VzIGluIHRoZWlyIGZvb2QgaW50YWtlIG1vcmUgZnJlcXVlbnRseSwgd2hpbGUgZHVhbC1jaXRpemVuc2hpcCBvciBub24tU3dpc3MgaW5kaXZpZHVhbHMgZGVjbGFyZWQgY29uZmxpY3R1YWwgc2l0dWF0aW9ucyBtb3JlIGZyZXF1ZW50bHkuIFNwb3J0IHByYWN0aWNlIGhhZCBhIHBvc2l0aXZlIGFzc29jaWF0aW9uIHdpdGggbWVudGFsIEhSUW9MOyBuZXZlcnRoZWxlc3MsIGEgZGVjcmVhc2UgaW4gc3BvcnQgcHJhY3RpY2Ugd2FzIGZyZXF1ZW50bHkgcmVwb3J0ZWQsIHdoaWNoIGNvcnJlbGF0ZWQgd2l0aCBhIGxvd2VyIG1lbnRhbCBIUlFvTC4gUmlzayBwZXJjZXB0aW9uIG9mIENPVklELTE5IGluY3JlYXNlZCB3aXRoIGxvd2VyIHBoeXNpY2FsIEhSUW9MIHNjb3JlLCB3aGljaCBzdXBwb3J0cyB0aGUgZWZmaWNpZW5jeSBvZiBnb3Zlcm5tZW50YWwgY29tbXVuaWNhdGlvbiByZWdhcmRpbmcgdGhlIHBhbmRlbWljLiBPdXIgcmVzdWx0cyBzdXBwb3J0IHRoYXQgZ292ZXJubWVudCBtZWFzdXJlcyBzaG91bGQgYmUgYWNjb21wYW5pZWQgYnkgZWZmZWN0aXZlIGFuZCB0YXJnZXRlZCBjb21tdW5pY2F0aW9uIGFib3V0IHRoZSByaXNrIG9mIGluZmVjdGlvbiwgaW4gb3JkZXIgdG8gZW5jb3VyYWdlIGFsbCBzdHJhdGEgb2YgdGhlIGdlbmVyYWwgcG9wdWxhdGlvbiB0byBmb2xsb3cgc3VjaCBtZWFzdXJlcyBhbmQgYWRhcHQgdG8gdGhlIGNoYW5nZXMgd2l0aG91dCB1bmR1bHkgYWZmZWN0aW5nIHRoZWlyIG1lbnRhbCBoZWFsdGguIFRoZSB1c2FnZSBvZiBzdWNoIHRvb2xzIG1pZ2h0IGhlbHAgdG8gcmVkdWNlIHRoZSBpbXBhY3Qgb2YgcG9saWN5LWltcG9zZWQgY2hhbmdlcyBvbiB0aGUgbWVudGFsIEhSUW9MIG9mIHRoZSBnZW5lcmFsIHBvcHVsYXRpb24sIGJ5IGluZHVjaW5nIHZvbHVudGFyeSBjaGFuZ2VzIGluIGluZm9ybWVkIGFuZCBlbmdhZ2VkIHBvcHVsYXRpb25zLjwvcD4iLCJpc3N1ZSI6IjkiLCJ2b2x1bWUiOiIxOCJ9LCJpc1RlbXBvcmFyeSI6ZmFsc2V9LHsiaWQiOiI2MTBkZTAwOS03NjAxLTM3ODEtODc3OS05NTdlMDUwY2YwY2UiLCJpdGVtRGF0YSI6eyJ0eXBlIjoiYXJ0aWNsZS1qb3VybmFsIiwiaWQiOiI2MTBkZTAwOS03NjAxLTM3ODEtODc3OS05NTdlMDUwY2YwY2UiLCJ0aXRsZSI6IlJpc2sgcGVyY2VwdGlvbiBhbmQgc21va2luZyBiZWhhdmlvciBpbiBtZWRpY2FsbHkgaWxsIHNtb2tlcnM6IEEgcHJvc3BlY3RpdmUgc3R1ZHkiLCJhdXRob3IiOlt7ImZhbWlseSI6IkJvcnJlbGxpIiwiZ2l2ZW4iOiJCZWxpbmRhIiwicGFyc2UtbmFtZXMiOmZhbHNlLCJkcm9wcGluZy1wYXJ0aWNsZSI6IiIsIm5vbi1kcm9wcGluZy1wYXJ0aWNsZSI6IiJ9LHsiZmFtaWx5IjoiSGF5ZXMiLCJnaXZlbiI6IlJhc2hlbGxlIEIuIiwicGFyc2UtbmFtZXMiOmZhbHNlLCJkcm9wcGluZy1wYXJ0aWNsZSI6IiIsIm5vbi1kcm9wcGluZy1wYXJ0aWNsZSI6IiJ9LHsiZmFtaWx5IjoiRHVuc2lnZXIiLCJnaXZlbiI6IlNoaXJhIiwicGFyc2UtbmFtZXMiOmZhbHNlLCJkcm9wcGluZy1wYXJ0aWNsZSI6IiIsIm5vbi1kcm9wcGluZy1wYXJ0aWNsZSI6IiJ9LHsiZmFtaWx5IjoiRmF2YSIsImdpdmVuIjoiSm9zZXBoIEwuIiwicGFyc2UtbmFtZXMiOmZhbHNlLCJkcm9wcGluZy1wYXJ0aWNsZSI6IiIsIm5vbi1kcm9wcGluZy1wYXJ0aWNsZSI6IiJ9XSwiY29udGFpbmVyLXRpdGxlIjoiQWRkaWN0aW9uIiwiRE9JIjoiMTAuMTExMS9qLjEzNjAtMDQ0My4yMDEwLjAyOTAwLngiLCJJU1NOIjoiMDk2NTIxNDAiLCJQTUlEIjoiMjAzMzE1NzIiLCJpc3N1ZWQiOnsiZGF0ZS1wYXJ0cyI6W1syMDEwLDZdXX0sInBhZ2UiOiIxMTAwLTExMDgiLCJhYnN0cmFjdCI6IkFpbXMgVG8gZXhhbWluZSB0aGUgaW5mbHVlbmNlIG9mIHJpc2sgcGVyY2VwdGlvbiBvbiBpbnRlbnRpb25zIHRvIHF1aXQgc21va2luZyBhbmQgcG9zdC10cmVhdG1lbnQgYWJzdGluZW5jZS4gRGVzaWduIFByb3NwZWN0aXZlIGFuZCBsb25naXR1ZGluYWwuIFNldHRpbmcgVW5pdGVkIFN0YXRlcy4gUGFydGljaXBhbnRzIEEgdG90YWwgb2YgMjM3IGFkdWx0IHNtb2tlcnMgKG1lYW4gYWdlIDU2IHllYXJzKSByZWNlaXZpbmcgbWVkaWNhbCBjYXJlIGZyb20gaG9tZSBoZWFsdGgtY2FyZSBudXJzZXMuIFBhcnRpY2lwYW50cyBkaWQgbm90IGhhdmUgdG8gd2FudCB0byBxdWl0IHNtb2tpbmcgdG8gcGFydGljaXBhdGUsIGJ1dCByZWNlaXZlZCBjZXNzYXRpb24gY291bnNlbGluZyB3aXRoaW4gdGhlIGNvbnRleHQgb2YgdGhlaXIgbWVkaWNhbCBjYXJlLiBNZWFzdXJlbWVudHMgVGhyZWUgbWVhc3VyZXMgb2YgcmlzayBwZXJjZXB0aW9uIHdlcmUgZ2l2ZW4gcHJlLSBhbmQgcG9zdC10cmVhdG1lbnQ6IHBlcmNlaXZlZCB2dWxuZXJhYmlsaXR5LCBvcHRpbWlzdGljIGJpYXMgYW5kIHByZWNhdXRpb24gZWZmZWN0aXZlbmVzcy4gU21va2luZyBzdGF0dXMgd2FzIHZlcmlmaWVkIGJpb2NoZW1pY2FsbHkgYXQgZW5kIG9mIHRyZWF0bWVudCBhbmQgYXQgMiwgNiBhbmQgMTIgbW9udGhzIGxhdGVyLiBGaW5kaW5ncyBQcmluY2lwYWwgY29tcG9uZW50cyBhbmFseXNpcyBzdXBwb3J0ZWQgdGhlIHRoZW9yZXRpY2FsIGRpc2NyaW1pbmFiaWxpdHkgb2YgdGhlIHJpc2sgcGVyY2VwdGlvbiBtZWFzdXJlcywgYW5kIGludGVyY29ycmVsYXRpb25zIHByb3ZpZGVkIGV2aWRlbmNlIGZvciBjb25jdXJyZW50IGFuZCBwcmVkaWN0aXZlIHZhbGlkaXR5LiBFbGV2YXRlZCByaXNrIHBlcmNlcHRpb24gd2FzIGFzc29jaWF0ZWQgd2l0aCBhIHZhcmlldHkgb2Ygc29jaW8tZGVtb2dyYXBoaWMgYW5kIHBzeWNob3NvY2lhbCBjaGFyYWN0ZXJpc3RpY3MuIE9wdGltaXN0aWMgYmlhcyB3YXMgYXNzb2NpYXRlZCBzaWduaWZpY2FudGx5IHdpdGggb2xkZXIgYWdlIGFuZCBldGhuaWMgbWlub3JpdHkgc3RhdHVzLiBTbW9rZXJzIGluIHByZS1jb250ZW1wbGF0aW9uIGhhZCBsb3dlciBwZXJjZWl2ZWQgdnVsbmVyYWJpbGl0eSBhbmQgcHJlY2F1dGlvbiBlZmZlY3RpdmVuZXNzIGFuZCBncmVhdGVyIG9wdGltaXN0aWMgYmlhcyB0aGFuIHRob3NlIGluIGNvbnRlbXBsYXRpb24gYW5kIHByZXBhcmF0aW9uLiBTbW9rZXJzIGluIHByZXBhcmF0aW9uIGhhZCBoaWdoZXIgcGVyY2VpdmVkIHZ1bG5lcmFiaWxpdHkgYW5kIGxvd2VyIG9wdGltaXN0aWMgYmlhcyB0aGFuIHRob3NlIGluIGVhcmxpZXIgc3RhZ2VzLiBDaGFuZ2UgaW4gcGVyY2VpdmVkIHZ1bG5lcmFiaWxpdHkgcHJlZGljdGVkIHNtb2tpbmcgY2Vzc2F0aW9uIGF0IGZvbGxvdy11cC4gT3B0aW1pc3RpYyBiaWFzIHByZWRpY3RlZCBhIGxvd2VyIGxpa2VsaWhvb2Qgb2YgY2Vzc2F0aW9uIGFuZCBwcmVjYXV0aW9uIGVmZmVjdGl2ZW5lc3MgcHJlZGljdGVkIGEgZ3JlYXRlciBsaWtlbGlob29kIG9mIHNtb2tpbmcgY2Vzc2F0aW9uLCBidXQgb25seSBhbW9uZyB0aG9zZSB3aXRoIGEgc21va2luZy1yZWxhdGVkIGlsbG5lc3MuIENvbmNsdXNpb25zIEluIHBhdGllbnRzIHJlY2VpdmluZyBtZWRpY2FsIGNhcmUgZnJvbSBob21lIGhlYWx0aC1jYXJlIG51cnNlcywgY2hhbmdlIGluIHBlcmNlaXZlZCB2dWxuZXJhYmlsaXR5IHRvIHNtb2tpbmctcmVsYXRlZCBkaXNlYXNlIGlzIHByZWRpY3RpdmUgb2Ygc21va2luZyBjZXNzYXRpb24uIEluIHRob3NlIHdpdGggc21va2luZy1yZWxhdGVkIGlsbG5lc3Nlcywgb3B0aW1pc3RpYyBiaWFzIHByZWRpY3RzIGNvbnRpbnVlZCBzbW9raW5nIHdoaWxlIHByZWNhdXRpb24gZWZmZWN0aXZlbmVzcyBwcmVkaWN0cyBjZXNzYXRpb24uIMKpIDIwMTAgU29jaWV0eSBmb3IgdGhlIFN0dWR5IG9mIEFkZGljdGlvbi4iLCJpc3N1ZSI6IjYiLCJ2b2x1bWUiOiIxMDUifSwiaXNUZW1wb3JhcnkiOmZhbHNlfSx7ImlkIjoiMzM3N2FlMzMtMzkzOC0zMzE2LWI4ZTAtY2MzYjJkY2M2ZDkzIiwiaXRlbURhdGEiOnsidHlwZSI6ImFydGljbGUtam91cm5hbCIsImlkIjoiMzM3N2FlMzMtMzkzOC0zMzE2LWI4ZTAtY2MzYjJkY2M2ZDkzIiwidGl0bGUiOiJEaXNwYXJpdGllcyBpbiByaXNrIHBlcmNlcHRpb24gb2YgdGh5cm9pZCBjYW5jZXIgcmVjdXJyZW5jZSBhbmQgZGVhdGgiLCJhdXRob3IiOlt7ImZhbWlseSI6IkNoZW4iLCJnaXZlbiI6IkRlYmJpZSBXLiIsInBhcnNlLW5hbWVzIjpmYWxzZSwiZHJvcHBpbmctcGFydGljbGUiOiIiLCJub24tZHJvcHBpbmctcGFydGljbGUiOiIifSx7ImZhbWlseSI6IlJleWVz4oCQR2FzdGVsdW0iLCJnaXZlbiI6IkRhdmlkIiwicGFyc2UtbmFtZXMiOmZhbHNlLCJkcm9wcGluZy1wYXJ0aWNsZSI6IiIsIm5vbi1kcm9wcGluZy1wYXJ0aWNsZSI6IiJ9LHsiZmFtaWx5IjoiV2FsbG5lciIsImdpdmVuIjoiTGF1cmVuIFAuIiwicGFyc2UtbmFtZXMiOmZhbHNlLCJkcm9wcGluZy1wYXJ0aWNsZSI6IiIsIm5vbi1kcm9wcGluZy1wYXJ0aWNsZSI6IiJ9LHsiZmFtaWx5IjoiUGFwYWxlb250aW91IiwiZ2l2ZW4iOiJNYXJpYSIsInBhcnNlLW5hbWVzIjpmYWxzZSwiZHJvcHBpbmctcGFydGljbGUiOiIiLCJub24tZHJvcHBpbmctcGFydGljbGUiOiIifSx7ImZhbWlseSI6IkhhbWlsdG9uIiwiZ2l2ZW4iOiJBbm4gUy4iLCJwYXJzZS1uYW1lcyI6ZmFsc2UsImRyb3BwaW5nLXBhcnRpY2xlIjoiIiwibm9uLWRyb3BwaW5nLXBhcnRpY2xlIjoiIn0seyJmYW1pbHkiOiJXYXJkIiwiZ2l2ZW4iOiJLZXZpbiBDLiIsInBhcnNlLW5hbWVzIjpmYWxzZSwiZHJvcHBpbmctcGFydGljbGUiOiIiLCJub24tZHJvcHBpbmctcGFydGljbGUiOiIifSx7ImZhbWlseSI6Ikhhd2xleSIsImdpdmVuIjoiU2FyYWggVC4iLCJwYXJzZS1uYW1lcyI6ZmFsc2UsImRyb3BwaW5nLXBhcnRpY2xlIjoiIiwibm9uLWRyb3BwaW5nLXBhcnRpY2xlIjoiIn0seyJmYW1pbHkiOiJaaWttdW5k4oCQRmlzaGVyIiwiZ2l2ZW4iOiJCcmlhbiBKLiIsInBhcnNlLW5hbWVzIjpmYWxzZSwiZHJvcHBpbmctcGFydGljbGUiOiIiLCJub24tZHJvcHBpbmctcGFydGljbGUiOiIifSx7ImZhbWlseSI6IkhheW1hcnQiLCJnaXZlbiI6Ik1lZ2FuIFIuIiwicGFyc2UtbmFtZXMiOmZhbHNlLCJkcm9wcGluZy1wYXJ0aWNsZSI6IiIsIm5vbi1kcm9wcGluZy1wYXJ0aWNsZSI6IiJ9XSwiY29udGFpbmVyLXRpdGxlIjoiQ2FuY2VyIiwiRE9JIjoiMTAuMTAwMi9jbmNyLjMyNjcwIiwiSVNTTiI6IjAwMDgtNTQzWCIsImlzc3VlZCI6eyJkYXRlLXBhcnRzIjpbWzIwMjAsNCwyM11dfSwicGFnZSI6IjE1MTItMTUyMSIsImlzc3VlIjoiNyIsInZvbHVtZSI6IjEyNiJ9LCJpc1RlbXBvcmFyeSI6ZmFsc2V9XSwicHJvcGVydGllcyI6eyJub3RlSW5kZXgiOjB9LCJpc0VkaXRlZCI6ZmFsc2UsIm1hbnVhbE92ZXJyaWRlIjp7ImlzTWFudWFsbHlPdmVycmlkZGVuIjpmYWxzZSwiY2l0ZXByb2NUZXh0IjoiKEJvcnJlbGxpIGV0IGFsLiwgMjAxMDsgQ2hlbiBldCBhbC4sIDIwMjA7IER1YXkgZXQgYWwuLCAyMDIxOyBIYXdsZXkgZXQgYWwuLCAyMDE3OyBXYXRlcnMgZXQgYWwuLCAyMDEwKSIsIm1hbnVhbE92ZXJyaWRlVGV4dCI6IiJ9fQ==&quot;},{&quot;citationID&quot;:&quot;MENDELEY_CITATION_42f0986e-c9a3-474c-b5b5-a6d4d76a8ca0&quot;,&quot;citationItems&quot;:[{&quot;id&quot;:&quot;1a8d6efb-eb2a-31ee-9520-9252ca9d8c1e&quot;,&quot;itemData&quot;:{&quot;type&quot;:&quot;article-journal&quot;,&quot;id&quot;:&quot;1a8d6efb-eb2a-31ee-9520-9252ca9d8c1e&quot;,&quot;title&quot;:&quot;Quality of Life and Outcomes in African Americans with CKD&quot;,&quot;author&quot;:[{&quot;family&quot;:&quot;Porter&quot;,&quot;given&quot;:&quot;Anna&quot;,&quot;parse-names&quot;:false,&quot;dropping-particle&quot;:&quot;&quot;,&quot;non-dropping-particle&quot;:&quot;&quot;},{&quot;family&quot;:&quot;Fischer&quot;,&quot;given&quot;:&quot;Michael J.&quot;,&quot;parse-names&quot;:false,&quot;dropping-particle&quot;:&quot;&quot;,&quot;non-dropping-particle&quot;:&quot;&quot;},{&quot;family&quot;:&quot;Wang&quot;,&quot;given&quot;:&quot;Xuelei&quot;,&quot;parse-names&quot;:false,&quot;dropping-particle&quot;:&quot;&quot;,&quot;non-dropping-particle&quot;:&quot;&quot;},{&quot;family&quot;:&quot;Brooks&quot;,&quot;given&quot;:&quot;Deborah&quot;,&quot;parse-names&quot;:false,&quot;dropping-particle&quot;:&quot;&quot;,&quot;non-dropping-particle&quot;:&quot;&quot;},{&quot;family&quot;:&quot;Bruce&quot;,&quot;given&quot;:&quot;Marino&quot;,&quot;parse-names&quot;:false,&quot;dropping-particle&quot;:&quot;&quot;,&quot;non-dropping-particle&quot;:&quot;&quot;},{&quot;family&quot;:&quot;Charleston&quot;,&quot;given&quot;:&quot;Jeanne&quot;,&quot;parse-names&quot;:false,&quot;dropping-particle&quot;:&quot;&quot;,&quot;non-dropping-particle&quot;:&quot;&quot;},{&quot;family&quot;:&quot;Cleveland&quot;,&quot;given&quot;:&quot;William H.&quot;,&quot;parse-names&quot;:false,&quot;dropping-particle&quot;:&quot;&quot;,&quot;non-dropping-particle&quot;:&quot;&quot;},{&quot;family&quot;:&quot;Dowie&quot;,&quot;given&quot;:&quot;Donna&quot;,&quot;parse-names&quot;:false,&quot;dropping-particle&quot;:&quot;&quot;,&quot;non-dropping-particle&quot;:&quot;&quot;},{&quot;family&quot;:&quot;Faulkner&quot;,&quot;given&quot;:&quot;Marquetta&quot;,&quot;parse-names&quot;:false,&quot;dropping-particle&quot;:&quot;&quot;,&quot;non-dropping-particle&quot;:&quot;&quot;},{&quot;family&quot;:&quot;Gassman&quot;,&quot;given&quot;:&quot;Jennifer&quot;,&quot;parse-names&quot;:false,&quot;dropping-particle&quot;:&quot;&quot;,&quot;non-dropping-particle&quot;:&quot;&quot;},{&quot;family&quot;:&quot;Hiremath&quot;,&quot;given&quot;:&quot;Leena&quot;,&quot;parse-names&quot;:false,&quot;dropping-particle&quot;:&quot;&quot;,&quot;non-dropping-particle&quot;:&quot;&quot;},{&quot;family&quot;:&quot;Kendrick&quot;,&quot;given&quot;:&quot;Cindy&quot;,&quot;parse-names&quot;:false,&quot;dropping-particle&quot;:&quot;&quot;,&quot;non-dropping-particle&quot;:&quot;&quot;},{&quot;family&quot;:&quot;Kusek&quot;,&quot;given&quot;:&quot;John W.&quot;,&quot;parse-names&quot;:false,&quot;dropping-particle&quot;:&quot;&quot;,&quot;non-dropping-particle&quot;:&quot;&quot;},{&quot;family&quot;:&quot;Norris&quot;,&quot;given&quot;:&quot;Keith C.&quot;,&quot;parse-names&quot;:false,&quot;dropping-particle&quot;:&quot;&quot;,&quot;non-dropping-particle&quot;:&quot;&quot;},{&quot;family&quot;:&quot;Thornley-Brown&quot;,&quot;given&quot;:&quot;Denyse&quot;,&quot;parse-names&quot;:false,&quot;dropping-particle&quot;:&quot;&quot;,&quot;non-dropping-particle&quot;:&quot;&quot;},{&quot;family&quot;:&quot;Greene&quot;,&quot;given&quot;:&quot;Tom&quot;,&quot;parse-names&quot;:false,&quot;dropping-particle&quot;:&quot;&quot;,&quot;non-dropping-particle&quot;:&quot;&quot;},{&quot;family&quot;:&quot;Lash&quot;,&quot;given&quot;:&quot;James P.&quot;,&quot;parse-names&quot;:false,&quot;dropping-particle&quot;:&quot;&quot;,&quot;non-dropping-particle&quot;:&quot;&quot;}],&quot;container-title&quot;:&quot;Journal of the American Society of Nephrology&quot;,&quot;DOI&quot;:&quot;10.1681/ASN.2013080835&quot;,&quot;ISSN&quot;:&quot;1046-6673&quot;,&quot;issued&quot;:{&quot;date-parts&quot;:[[2014,8]]},&quot;page&quot;:&quot;1849-1855&quot;,&quot;issue&quot;:&quot;8&quot;,&quot;volume&quot;:&quot;25&quot;},&quot;isTemporary&quot;:false},{&quot;id&quot;:&quot;6423aa65-f38d-311c-a50e-b424e9901a1a&quot;,&quot;itemData&quot;:{&quot;type&quot;:&quot;article-journal&quot;,&quot;id&quot;:&quot;6423aa65-f38d-311c-a50e-b424e9901a1a&quot;,&quot;title&quot;:&quot;Health-related quality of life as a predictor of mortality and hospitalization: The Dialysis Outcomes and Practice Patterns Study (DOPPS)&quot;,&quot;author&quot;:[{&quot;family&quot;:&quot;Mapes&quot;,&quot;given&quot;:&quot;Donna L.&quot;,&quot;parse-names&quot;:false,&quot;dropping-particle&quot;:&quot;&quot;,&quot;non-dropping-particle&quot;:&quot;&quot;},{&quot;family&quot;:&quot;Lopes&quot;,&quot;given&quot;:&quot;Antonio Alberto&quot;,&quot;parse-names&quot;:false,&quot;dropping-particle&quot;:&quot;&quot;,&quot;non-dropping-particle&quot;:&quot;&quot;},{&quot;family&quot;:&quot;Satayathum&quot;,&quot;given&quot;:&quot;Sudtida&quot;,&quot;parse-names&quot;:false,&quot;dropping-particle&quot;:&quot;&quot;,&quot;non-dropping-particle&quot;:&quot;&quot;},{&quot;family&quot;:&quot;Mccullough&quot;,&quot;given&quot;:&quot;Keith P.&quot;,&quot;parse-names&quot;:false,&quot;dropping-particle&quot;:&quot;&quot;,&quot;non-dropping-particle&quot;:&quot;&quot;},{&quot;family&quot;:&quot;Goodkin&quot;,&quot;given&quot;:&quot;David A.&quot;,&quot;parse-names&quot;:false,&quot;dropping-particle&quot;:&quot;&quot;,&quot;non-dropping-particle&quot;:&quot;&quot;},{&quot;family&quot;:&quot;Locatelli&quot;,&quot;given&quot;:&quot;Francesco&quot;,&quot;parse-names&quot;:false,&quot;dropping-particle&quot;:&quot;&quot;,&quot;non-dropping-particle&quot;:&quot;&quot;},{&quot;family&quot;:&quot;Fukuhara&quot;,&quot;given&quot;:&quot;Shunichi&quot;,&quot;parse-names&quot;:false,&quot;dropping-particle&quot;:&quot;&quot;,&quot;non-dropping-particle&quot;:&quot;&quot;},{&quot;family&quot;:&quot;Young&quot;,&quot;given&quot;:&quot;Eric W.&quot;,&quot;parse-names&quot;:false,&quot;dropping-particle&quot;:&quot;&quot;,&quot;non-dropping-particle&quot;:&quot;&quot;},{&quot;family&quot;:&quot;Kurokawa&quot;,&quot;given&quot;:&quot;Kiyoshi&quot;,&quot;parse-names&quot;:false,&quot;dropping-particle&quot;:&quot;&quot;,&quot;non-dropping-particle&quot;:&quot;&quot;},{&quot;family&quot;:&quot;Saito&quot;,&quot;given&quot;:&quot;Akira&quot;,&quot;parse-names&quot;:false,&quot;dropping-particle&quot;:&quot;&quot;,&quot;non-dropping-particle&quot;:&quot;&quot;},{&quot;family&quot;:&quot;Bommer&quot;,&quot;given&quot;:&quot;Jürgen&quot;,&quot;parse-names&quot;:false,&quot;dropping-particle&quot;:&quot;&quot;,&quot;non-dropping-particle&quot;:&quot;&quot;},{&quot;family&quot;:&quot;Wolfe&quot;,&quot;given&quot;:&quot;Robert A.&quot;,&quot;parse-names&quot;:false,&quot;dropping-particle&quot;:&quot;&quot;,&quot;non-dropping-particle&quot;:&quot;&quot;},{&quot;family&quot;:&quot;Held&quot;,&quot;given&quot;:&quot;Philip J.&quot;,&quot;parse-names&quot;:false,&quot;dropping-particle&quot;:&quot;&quot;,&quot;non-dropping-particle&quot;:&quot;&quot;},{&quot;family&quot;:&quot;Port&quot;,&quot;given&quot;:&quot;Friedrich K.&quot;,&quot;parse-names&quot;:false,&quot;dropping-particle&quot;:&quot;&quot;,&quot;non-dropping-particle&quot;:&quot;&quot;}],&quot;container-title&quot;:&quot;Kidney International&quot;,&quot;DOI&quot;:&quot;10.1046/j.1523-1755.2003.00072.x&quot;,&quot;ISSN&quot;:&quot;00852538&quot;,&quot;issued&quot;:{&quot;date-parts&quot;:[[2003,7]]},&quot;page&quot;:&quot;339-349&quot;,&quot;issue&quot;:&quot;1&quot;,&quot;volume&quot;:&quot;64&quot;},&quot;isTemporary&quot;:false},{&quot;id&quot;:&quot;fd6c51ed-170d-301b-9f66-7cede380c6ca&quot;,&quot;itemData&quot;:{&quot;type&quot;:&quot;article-journal&quot;,&quot;id&quot;:&quot;fd6c51ed-170d-301b-9f66-7cede380c6ca&quot;,&quot;title&quot;:&quot;Quality of life predicts risks of end-stage renal disease and mortality in patients with chronic kidney disease&quot;,&quot;author&quot;:[{&quot;family&quot;:&quot;Tsai&quot;,&quot;given&quot;:&quot;Y. C.&quot;,&quot;parse-names&quot;:false,&quot;dropping-particle&quot;:&quot;&quot;,&quot;non-dropping-particle&quot;:&quot;&quot;},{&quot;family&quot;:&quot;Hung&quot;,&quot;given&quot;:&quot;C. C.&quot;,&quot;parse-names&quot;:false,&quot;dropping-particle&quot;:&quot;&quot;,&quot;non-dropping-particle&quot;:&quot;&quot;},{&quot;family&quot;:&quot;Hwang&quot;,&quot;given&quot;:&quot;S. J.&quot;,&quot;parse-names&quot;:false,&quot;dropping-particle&quot;:&quot;&quot;,&quot;non-dropping-particle&quot;:&quot;&quot;},{&quot;family&quot;:&quot;Wang&quot;,&quot;given&quot;:&quot;S. L.&quot;,&quot;parse-names&quot;:false,&quot;dropping-particle&quot;:&quot;&quot;,&quot;non-dropping-particle&quot;:&quot;&quot;},{&quot;family&quot;:&quot;Hsiao&quot;,&quot;given&quot;:&quot;S. M.&quot;,&quot;parse-names&quot;:false,&quot;dropping-particle&quot;:&quot;&quot;,&quot;non-dropping-particle&quot;:&quot;&quot;},{&quot;family&quot;:&quot;Lin&quot;,&quot;given&quot;:&quot;M. Y.&quot;,&quot;parse-names&quot;:false,&quot;dropping-particle&quot;:&quot;&quot;,&quot;non-dropping-particle&quot;:&quot;&quot;},{&quot;family&quot;:&quot;Kung&quot;,&quot;given&quot;:&quot;L. F.&quot;,&quot;parse-names&quot;:false,&quot;dropping-particle&quot;:&quot;&quot;,&quot;non-dropping-particle&quot;:&quot;&quot;},{&quot;family&quot;:&quot;Hsiao&quot;,&quot;given&quot;:&quot;P. N.&quot;,&quot;parse-names&quot;:false,&quot;dropping-particle&quot;:&quot;&quot;,&quot;non-dropping-particle&quot;:&quot;&quot;},{&quot;family&quot;:&quot;Chen&quot;,&quot;given&quot;:&quot;H. C.&quot;,&quot;parse-names&quot;:false,&quot;dropping-particle&quot;:&quot;&quot;,&quot;non-dropping-particle&quot;:&quot;&quot;}],&quot;container-title&quot;:&quot;Nephrology Dialysis Transplantation&quot;,&quot;DOI&quot;:&quot;10.1093/ndt/gfp671&quot;,&quot;ISSN&quot;:&quot;0931-0509&quot;,&quot;issued&quot;:{&quot;date-parts&quot;:[[2010,5,1]]},&quot;page&quot;:&quot;1621-1626&quot;,&quot;issue&quot;:&quot;5&quot;,&quot;volume&quot;:&quot;25&quot;},&quot;isTemporary&quot;:false}],&quot;properties&quot;:{&quot;noteIndex&quot;:0},&quot;isEdited&quot;:false,&quot;manualOverride&quot;:{&quot;isManuallyOverridden&quot;:false,&quot;citeprocText&quot;:&quot;(Mapes et al., 2003; A. Porter et al., 2014; Tsai et al., 2010)&quot;,&quot;manualOverrideText&quot;:&quot;&quot;},&quot;citationTag&quot;:&quot;MENDELEY_CITATION_v3_eyJjaXRhdGlvbklEIjoiTUVOREVMRVlfQ0lUQVRJT05fNDJmMDk4NmUtYzlhMy00NzRjLWI1YjUtYTZkNGQ3NmE4Y2EwIiwiY2l0YXRpb25JdGVtcyI6W3siaWQiOiIxYThkNmVmYi1lYjJhLTMxZWUtOTUyMC05MjUyY2E5ZDhjMWUiLCJpdGVtRGF0YSI6eyJ0eXBlIjoiYXJ0aWNsZS1qb3VybmFsIiwiaWQiOiIxYThkNmVmYi1lYjJhLTMxZWUtOTUyMC05MjUyY2E5ZDhjMWUiLCJ0aXRsZSI6IlF1YWxpdHkgb2YgTGlmZSBhbmQgT3V0Y29tZXMgaW4gQWZyaWNhbiBBbWVyaWNhbnMgd2l0aCBDS0QiLCJhdXRob3IiOlt7ImZhbWlseSI6IlBvcnRlciIsImdpdmVuIjoiQW5uYSIsInBhcnNlLW5hbWVzIjpmYWxzZSwiZHJvcHBpbmctcGFydGljbGUiOiIiLCJub24tZHJvcHBpbmctcGFydGljbGUiOiIifSx7ImZhbWlseSI6IkZpc2NoZXIiLCJnaXZlbiI6Ik1pY2hhZWwgSi4iLCJwYXJzZS1uYW1lcyI6ZmFsc2UsImRyb3BwaW5nLXBhcnRpY2xlIjoiIiwibm9uLWRyb3BwaW5nLXBhcnRpY2xlIjoiIn0seyJmYW1pbHkiOiJXYW5nIiwiZ2l2ZW4iOiJYdWVsZWkiLCJwYXJzZS1uYW1lcyI6ZmFsc2UsImRyb3BwaW5nLXBhcnRpY2xlIjoiIiwibm9uLWRyb3BwaW5nLXBhcnRpY2xlIjoiIn0seyJmYW1pbHkiOiJCcm9va3MiLCJnaXZlbiI6IkRlYm9yYWgiLCJwYXJzZS1uYW1lcyI6ZmFsc2UsImRyb3BwaW5nLXBhcnRpY2xlIjoiIiwibm9uLWRyb3BwaW5nLXBhcnRpY2xlIjoiIn0seyJmYW1pbHkiOiJCcnVjZSIsImdpdmVuIjoiTWFyaW5vIiwicGFyc2UtbmFtZXMiOmZhbHNlLCJkcm9wcGluZy1wYXJ0aWNsZSI6IiIsIm5vbi1kcm9wcGluZy1wYXJ0aWNsZSI6IiJ9LHsiZmFtaWx5IjoiQ2hhcmxlc3RvbiIsImdpdmVuIjoiSmVhbm5lIiwicGFyc2UtbmFtZXMiOmZhbHNlLCJkcm9wcGluZy1wYXJ0aWNsZSI6IiIsIm5vbi1kcm9wcGluZy1wYXJ0aWNsZSI6IiJ9LHsiZmFtaWx5IjoiQ2xldmVsYW5kIiwiZ2l2ZW4iOiJXaWxsaWFtIEguIiwicGFyc2UtbmFtZXMiOmZhbHNlLCJkcm9wcGluZy1wYXJ0aWNsZSI6IiIsIm5vbi1kcm9wcGluZy1wYXJ0aWNsZSI6IiJ9LHsiZmFtaWx5IjoiRG93aWUiLCJnaXZlbiI6IkRvbm5hIiwicGFyc2UtbmFtZXMiOmZhbHNlLCJkcm9wcGluZy1wYXJ0aWNsZSI6IiIsIm5vbi1kcm9wcGluZy1wYXJ0aWNsZSI6IiJ9LHsiZmFtaWx5IjoiRmF1bGtuZXIiLCJnaXZlbiI6Ik1hcnF1ZXR0YSIsInBhcnNlLW5hbWVzIjpmYWxzZSwiZHJvcHBpbmctcGFydGljbGUiOiIiLCJub24tZHJvcHBpbmctcGFydGljbGUiOiIifSx7ImZhbWlseSI6Ikdhc3NtYW4iLCJnaXZlbiI6Ikplbm5pZmVyIiwicGFyc2UtbmFtZXMiOmZhbHNlLCJkcm9wcGluZy1wYXJ0aWNsZSI6IiIsIm5vbi1kcm9wcGluZy1wYXJ0aWNsZSI6IiJ9LHsiZmFtaWx5IjoiSGlyZW1hdGgiLCJnaXZlbiI6IkxlZW5hIiwicGFyc2UtbmFtZXMiOmZhbHNlLCJkcm9wcGluZy1wYXJ0aWNsZSI6IiIsIm5vbi1kcm9wcGluZy1wYXJ0aWNsZSI6IiJ9LHsiZmFtaWx5IjoiS2VuZHJpY2siLCJnaXZlbiI6IkNpbmR5IiwicGFyc2UtbmFtZXMiOmZhbHNlLCJkcm9wcGluZy1wYXJ0aWNsZSI6IiIsIm5vbi1kcm9wcGluZy1wYXJ0aWNsZSI6IiJ9LHsiZmFtaWx5IjoiS3VzZWsiLCJnaXZlbiI6IkpvaG4gVy4iLCJwYXJzZS1uYW1lcyI6ZmFsc2UsImRyb3BwaW5nLXBhcnRpY2xlIjoiIiwibm9uLWRyb3BwaW5nLXBhcnRpY2xlIjoiIn0seyJmYW1pbHkiOiJOb3JyaXMiLCJnaXZlbiI6IktlaXRoIEMuIiwicGFyc2UtbmFtZXMiOmZhbHNlLCJkcm9wcGluZy1wYXJ0aWNsZSI6IiIsIm5vbi1kcm9wcGluZy1wYXJ0aWNsZSI6IiJ9LHsiZmFtaWx5IjoiVGhvcm5sZXktQnJvd24iLCJnaXZlbiI6IkRlbnlzZSIsInBhcnNlLW5hbWVzIjpmYWxzZSwiZHJvcHBpbmctcGFydGljbGUiOiIiLCJub24tZHJvcHBpbmctcGFydGljbGUiOiIifSx7ImZhbWlseSI6IkdyZWVuZSIsImdpdmVuIjoiVG9tIiwicGFyc2UtbmFtZXMiOmZhbHNlLCJkcm9wcGluZy1wYXJ0aWNsZSI6IiIsIm5vbi1kcm9wcGluZy1wYXJ0aWNsZSI6IiJ9LHsiZmFtaWx5IjoiTGFzaCIsImdpdmVuIjoiSmFtZXMgUC4iLCJwYXJzZS1uYW1lcyI6ZmFsc2UsImRyb3BwaW5nLXBhcnRpY2xlIjoiIiwibm9uLWRyb3BwaW5nLXBhcnRpY2xlIjoiIn1dLCJjb250YWluZXItdGl0bGUiOiJKb3VybmFsIG9mIHRoZSBBbWVyaWNhbiBTb2NpZXR5IG9mIE5lcGhyb2xvZ3kiLCJET0kiOiIxMC4xNjgxL0FTTi4yMDEzMDgwODM1IiwiSVNTTiI6IjEwNDYtNjY3MyIsImlzc3VlZCI6eyJkYXRlLXBhcnRzIjpbWzIwMTQsOF1dfSwicGFnZSI6IjE4NDktMTg1NSIsImlzc3VlIjoiOCIsInZvbHVtZSI6IjI1In0sImlzVGVtcG9yYXJ5IjpmYWxzZX0seyJpZCI6IjY0MjNhYTY1LWYzOGQtMzExYy1hNTBlLWI0MjRlOTkwMWExYSIsIml0ZW1EYXRhIjp7InR5cGUiOiJhcnRpY2xlLWpvdXJuYWwiLCJpZCI6IjY0MjNhYTY1LWYzOGQtMzExYy1hNTBlLWI0MjRlOTkwMWExYSIsInRpdGxlIjoiSGVhbHRoLXJlbGF0ZWQgcXVhbGl0eSBvZiBsaWZlIGFzIGEgcHJlZGljdG9yIG9mIG1vcnRhbGl0eSBhbmQgaG9zcGl0YWxpemF0aW9uOiBUaGUgRGlhbHlzaXMgT3V0Y29tZXMgYW5kIFByYWN0aWNlIFBhdHRlcm5zIFN0dWR5IChET1BQUykiLCJhdXRob3IiOlt7ImZhbWlseSI6Ik1hcGVzIiwiZ2l2ZW4iOiJEb25uYSBMLiIsInBhcnNlLW5hbWVzIjpmYWxzZSwiZHJvcHBpbmctcGFydGljbGUiOiIiLCJub24tZHJvcHBpbmctcGFydGljbGUiOiIifSx7ImZhbWlseSI6IkxvcGVzIiwiZ2l2ZW4iOiJBbnRvbmlvIEFsYmVydG8iLCJwYXJzZS1uYW1lcyI6ZmFsc2UsImRyb3BwaW5nLXBhcnRpY2xlIjoiIiwibm9uLWRyb3BwaW5nLXBhcnRpY2xlIjoiIn0seyJmYW1pbHkiOiJTYXRheWF0aHVtIiwiZ2l2ZW4iOiJTdWR0aWRhIiwicGFyc2UtbmFtZXMiOmZhbHNlLCJkcm9wcGluZy1wYXJ0aWNsZSI6IiIsIm5vbi1kcm9wcGluZy1wYXJ0aWNsZSI6IiJ9LHsiZmFtaWx5IjoiTWNjdWxsb3VnaCIsImdpdmVuIjoiS2VpdGggUC4iLCJwYXJzZS1uYW1lcyI6ZmFsc2UsImRyb3BwaW5nLXBhcnRpY2xlIjoiIiwibm9uLWRyb3BwaW5nLXBhcnRpY2xlIjoiIn0seyJmYW1pbHkiOiJHb29ka2luIiwiZ2l2ZW4iOiJEYXZpZCBBLiIsInBhcnNlLW5hbWVzIjpmYWxzZSwiZHJvcHBpbmctcGFydGljbGUiOiIiLCJub24tZHJvcHBpbmctcGFydGljbGUiOiIifSx7ImZhbWlseSI6IkxvY2F0ZWxsaSIsImdpdmVuIjoiRnJhbmNlc2NvIiwicGFyc2UtbmFtZXMiOmZhbHNlLCJkcm9wcGluZy1wYXJ0aWNsZSI6IiIsIm5vbi1kcm9wcGluZy1wYXJ0aWNsZSI6IiJ9LHsiZmFtaWx5IjoiRnVrdWhhcmEiLCJnaXZlbiI6IlNodW5pY2hpIiwicGFyc2UtbmFtZXMiOmZhbHNlLCJkcm9wcGluZy1wYXJ0aWNsZSI6IiIsIm5vbi1kcm9wcGluZy1wYXJ0aWNsZSI6IiJ9LHsiZmFtaWx5IjoiWW91bmciLCJnaXZlbiI6IkVyaWMgVy4iLCJwYXJzZS1uYW1lcyI6ZmFsc2UsImRyb3BwaW5nLXBhcnRpY2xlIjoiIiwibm9uLWRyb3BwaW5nLXBhcnRpY2xlIjoiIn0seyJmYW1pbHkiOiJLdXJva2F3YSIsImdpdmVuIjoiS2l5b3NoaSIsInBhcnNlLW5hbWVzIjpmYWxzZSwiZHJvcHBpbmctcGFydGljbGUiOiIiLCJub24tZHJvcHBpbmctcGFydGljbGUiOiIifSx7ImZhbWlseSI6IlNhaXRvIiwiZ2l2ZW4iOiJBa2lyYSIsInBhcnNlLW5hbWVzIjpmYWxzZSwiZHJvcHBpbmctcGFydGljbGUiOiIiLCJub24tZHJvcHBpbmctcGFydGljbGUiOiIifSx7ImZhbWlseSI6IkJvbW1lciIsImdpdmVuIjoiSsO8cmdlbiIsInBhcnNlLW5hbWVzIjpmYWxzZSwiZHJvcHBpbmctcGFydGljbGUiOiIiLCJub24tZHJvcHBpbmctcGFydGljbGUiOiIifSx7ImZhbWlseSI6IldvbGZlIiwiZ2l2ZW4iOiJSb2JlcnQgQS4iLCJwYXJzZS1uYW1lcyI6ZmFsc2UsImRyb3BwaW5nLXBhcnRpY2xlIjoiIiwibm9uLWRyb3BwaW5nLXBhcnRpY2xlIjoiIn0seyJmYW1pbHkiOiJIZWxkIiwiZ2l2ZW4iOiJQaGlsaXAgSi4iLCJwYXJzZS1uYW1lcyI6ZmFsc2UsImRyb3BwaW5nLXBhcnRpY2xlIjoiIiwibm9uLWRyb3BwaW5nLXBhcnRpY2xlIjoiIn0seyJmYW1pbHkiOiJQb3J0IiwiZ2l2ZW4iOiJGcmllZHJpY2ggSy4iLCJwYXJzZS1uYW1lcyI6ZmFsc2UsImRyb3BwaW5nLXBhcnRpY2xlIjoiIiwibm9uLWRyb3BwaW5nLXBhcnRpY2xlIjoiIn1dLCJjb250YWluZXItdGl0bGUiOiJLaWRuZXkgSW50ZXJuYXRpb25hbCIsIkRPSSI6IjEwLjEwNDYvai4xNTIzLTE3NTUuMjAwMy4wMDA3Mi54IiwiSVNTTiI6IjAwODUyNTM4IiwiaXNzdWVkIjp7ImRhdGUtcGFydHMiOltbMjAwMyw3XV19LCJwYWdlIjoiMzM5LTM0OSIsImlzc3VlIjoiMSIsInZvbHVtZSI6IjY0In0sImlzVGVtcG9yYXJ5IjpmYWxzZX0seyJpZCI6ImZkNmM1MWVkLTE3MGQtMzAxYi05ZjY2LTdjZWRlMzgwYzZjYSIsIml0ZW1EYXRhIjp7InR5cGUiOiJhcnRpY2xlLWpvdXJuYWwiLCJpZCI6ImZkNmM1MWVkLTE3MGQtMzAxYi05ZjY2LTdjZWRlMzgwYzZjYSIsInRpdGxlIjoiUXVhbGl0eSBvZiBsaWZlIHByZWRpY3RzIHJpc2tzIG9mIGVuZC1zdGFnZSByZW5hbCBkaXNlYXNlIGFuZCBtb3J0YWxpdHkgaW4gcGF0aWVudHMgd2l0aCBjaHJvbmljIGtpZG5leSBkaXNlYXNlIiwiYXV0aG9yIjpbeyJmYW1pbHkiOiJUc2FpIiwiZ2l2ZW4iOiJZLiBDLiIsInBhcnNlLW5hbWVzIjpmYWxzZSwiZHJvcHBpbmctcGFydGljbGUiOiIiLCJub24tZHJvcHBpbmctcGFydGljbGUiOiIifSx7ImZhbWlseSI6Ikh1bmciLCJnaXZlbiI6IkMuIEMuIiwicGFyc2UtbmFtZXMiOmZhbHNlLCJkcm9wcGluZy1wYXJ0aWNsZSI6IiIsIm5vbi1kcm9wcGluZy1wYXJ0aWNsZSI6IiJ9LHsiZmFtaWx5IjoiSHdhbmciLCJnaXZlbiI6IlMuIEouIiwicGFyc2UtbmFtZXMiOmZhbHNlLCJkcm9wcGluZy1wYXJ0aWNsZSI6IiIsIm5vbi1kcm9wcGluZy1wYXJ0aWNsZSI6IiJ9LHsiZmFtaWx5IjoiV2FuZyIsImdpdmVuIjoiUy4gTC4iLCJwYXJzZS1uYW1lcyI6ZmFsc2UsImRyb3BwaW5nLXBhcnRpY2xlIjoiIiwibm9uLWRyb3BwaW5nLXBhcnRpY2xlIjoiIn0seyJmYW1pbHkiOiJIc2lhbyIsImdpdmVuIjoiUy4gTS4iLCJwYXJzZS1uYW1lcyI6ZmFsc2UsImRyb3BwaW5nLXBhcnRpY2xlIjoiIiwibm9uLWRyb3BwaW5nLXBhcnRpY2xlIjoiIn0seyJmYW1pbHkiOiJMaW4iLCJnaXZlbiI6Ik0uIFkuIiwicGFyc2UtbmFtZXMiOmZhbHNlLCJkcm9wcGluZy1wYXJ0aWNsZSI6IiIsIm5vbi1kcm9wcGluZy1wYXJ0aWNsZSI6IiJ9LHsiZmFtaWx5IjoiS3VuZyIsImdpdmVuIjoiTC4gRi4iLCJwYXJzZS1uYW1lcyI6ZmFsc2UsImRyb3BwaW5nLXBhcnRpY2xlIjoiIiwibm9uLWRyb3BwaW5nLXBhcnRpY2xlIjoiIn0seyJmYW1pbHkiOiJIc2lhbyIsImdpdmVuIjoiUC4gTi4iLCJwYXJzZS1uYW1lcyI6ZmFsc2UsImRyb3BwaW5nLXBhcnRpY2xlIjoiIiwibm9uLWRyb3BwaW5nLXBhcnRpY2xlIjoiIn0seyJmYW1pbHkiOiJDaGVuIiwiZ2l2ZW4iOiJILiBDLiIsInBhcnNlLW5hbWVzIjpmYWxzZSwiZHJvcHBpbmctcGFydGljbGUiOiIiLCJub24tZHJvcHBpbmctcGFydGljbGUiOiIifV0sImNvbnRhaW5lci10aXRsZSI6Ik5lcGhyb2xvZ3kgRGlhbHlzaXMgVHJhbnNwbGFudGF0aW9uIiwiRE9JIjoiMTAuMTA5My9uZHQvZ2ZwNjcxIiwiSVNTTiI6IjA5MzEtMDUwOSIsImlzc3VlZCI6eyJkYXRlLXBhcnRzIjpbWzIwMTAsNSwxXV19LCJwYWdlIjoiMTYyMS0xNjI2IiwiaXNzdWUiOiI1Iiwidm9sdW1lIjoiMjUifSwiaXNUZW1wb3JhcnkiOmZhbHNlfV0sInByb3BlcnRpZXMiOnsibm90ZUluZGV4IjowfSwiaXNFZGl0ZWQiOmZhbHNlLCJtYW51YWxPdmVycmlkZSI6eyJpc01hbnVhbGx5T3ZlcnJpZGRlbiI6ZmFsc2UsImNpdGVwcm9jVGV4dCI6IihNYXBlcyBldCBhbC4sIDIwMDM7IEEuIFBvcnRlciBldCBhbC4sIDIwMTQ7IFRzYWkgZXQgYWwuLCAyMDEwKSIsIm1hbnVhbE92ZXJyaWRlVGV4dCI6IiJ9fQ==&quot;},{&quot;citationID&quot;:&quot;MENDELEY_CITATION_ec8f08b5-efc0-4818-839d-59ef53bae32b&quot;,&quot;citationItems&quot;:[{&quot;id&quot;:&quot;16e251c7-ee27-3581-abe4-cb64580b8458&quot;,&quot;itemData&quot;:{&quot;type&quot;:&quot;article-journal&quot;,&quot;id&quot;:&quot;16e251c7-ee27-3581-abe4-cb64580b8458&quot;,&quot;title&quot;:&quot;Quality of life and its predictors among patients with chronic kidney disease: A hospital-based cross sectional study&quot;,&quot;author&quot;:[{&quot;family&quot;:&quot;Kefale&quot;,&quot;given&quot;:&quot;Belayneh&quot;,&quot;parse-names&quot;:false,&quot;dropping-particle&quot;:&quot;&quot;,&quot;non-dropping-particle&quot;:&quot;&quot;},{&quot;family&quot;:&quot;Alebachew&quot;,&quot;given&quot;:&quot;Minyahil&quot;,&quot;parse-names&quot;:false,&quot;dropping-particle&quot;:&quot;&quot;,&quot;non-dropping-particle&quot;:&quot;&quot;},{&quot;family&quot;:&quot;Tadesse&quot;,&quot;given&quot;:&quot;Yewondwossen&quot;,&quot;parse-names&quot;:false,&quot;dropping-particle&quot;:&quot;&quot;,&quot;non-dropping-particle&quot;:&quot;&quot;},{&quot;family&quot;:&quot;Engidawork&quot;,&quot;given&quot;:&quot;Ephrem&quot;,&quot;parse-names&quot;:false,&quot;dropping-particle&quot;:&quot;&quot;,&quot;non-dropping-particle&quot;:&quot;&quot;}],&quot;container-title&quot;:&quot;PLOS ONE&quot;,&quot;DOI&quot;:&quot;10.1371/journal.pone.0212184&quot;,&quot;ISSN&quot;:&quot;1932-6203&quot;,&quot;issued&quot;:{&quot;date-parts&quot;:[[2019,2,27]]},&quot;page&quot;:&quot;e0212184&quot;,&quot;issue&quot;:&quot;2&quot;,&quot;volume&quot;:&quot;14&quot;},&quot;isTemporary&quot;:false},{&quot;id&quot;:&quot;ec6bfdd6-e14c-360a-b408-8083f05f489b&quot;,&quot;itemData&quot;:{&quot;type&quot;:&quot;article-journal&quot;,&quot;id&quot;:&quot;ec6bfdd6-e14c-360a-b408-8083f05f489b&quot;,&quot;title&quot;:&quot;Health-related quality of Life in CKD patients: Correlates and evolution over time&quot;,&quot;author&quot;:[{&quot;family&quot;:&quot;Mujais&quot;,&quot;given&quot;:&quot;Salim K.&quot;,&quot;parse-names&quot;:false,&quot;dropping-particle&quot;:&quot;&quot;,&quot;non-dropping-particle&quot;:&quot;&quot;},{&quot;family&quot;:&quot;Story&quot;,&quot;given&quot;:&quot;Ken&quot;,&quot;parse-names&quot;:false,&quot;dropping-particle&quot;:&quot;&quot;,&quot;non-dropping-particle&quot;:&quot;&quot;},{&quot;family&quot;:&quot;Brouillette&quot;,&quot;given&quot;:&quot;John&quot;,&quot;parse-names&quot;:false,&quot;dropping-particle&quot;:&quot;&quot;,&quot;non-dropping-particle&quot;:&quot;&quot;},{&quot;family&quot;:&quot;Takano&quot;,&quot;given&quot;:&quot;Tomoko&quot;,&quot;parse-names&quot;:false,&quot;dropping-particle&quot;:&quot;&quot;,&quot;non-dropping-particle&quot;:&quot;&quot;},{&quot;family&quot;:&quot;Soroka&quot;,&quot;given&quot;:&quot;Steven&quot;,&quot;parse-names&quot;:false,&quot;dropping-particle&quot;:&quot;&quot;,&quot;non-dropping-particle&quot;:&quot;&quot;},{&quot;family&quot;:&quot;Franek&quot;,&quot;given&quot;:&quot;Catherine&quot;,&quot;parse-names&quot;:false,&quot;dropping-particle&quot;:&quot;&quot;,&quot;non-dropping-particle&quot;:&quot;&quot;},{&quot;family&quot;:&quot;Mendelssohn&quot;,&quot;given&quot;:&quot;David&quot;,&quot;parse-names&quot;:false,&quot;dropping-particle&quot;:&quot;&quot;,&quot;non-dropping-particle&quot;:&quot;&quot;},{&quot;family&quot;:&quot;Finkelstein&quot;,&quot;given&quot;:&quot;Frederic O.&quot;,&quot;parse-names&quot;:false,&quot;dropping-particle&quot;:&quot;&quot;,&quot;non-dropping-particle&quot;:&quot;&quot;}],&quot;container-title&quot;:&quot;Clinical Journal of the American Society of Nephrology&quot;,&quot;DOI&quot;:&quot;10.2215/CJN.05541008&quot;,&quot;ISSN&quot;:&quot;15559041&quot;,&quot;PMID&quot;:&quot;19643926&quot;,&quot;issued&quot;:{&quot;date-parts&quot;:[[2009]]},&quot;page&quot;:&quot;1293-1301&quot;,&quot;abstract&quot;:&quot;Background and objectives: Very few large-scale studies have investigated the determinants of health-related quality of life (HRQOL) in chronic kidney disease (CKD) patients not on dialysis or the evolution of HRQOL over time. Design and setting: A prospective evaluation was undertaken of HRQOL in a cohort of 1186 CKD patients cared for in nephrology clinics in North America. Baseline and follow-up HRQOL were evaluated using the validated Kidney Disease Quality Of Life instrument. Results: Baseline measures of HRQOL were reduced in CKD patients in proportion to the severity grade of CKD. Physical functioning score declined progressively with more advanced stages of CKD and so did the score for role-physical. Female gender and the presence of diabetes and a history of cardiovascular co-morbidities were also associated with reduced HRQOL (physical composite score: male: 41.0 ± 10.2; female: 37.7 ± 10.8; P &lt; 0.0001; diabetic: 37.3 ± 10.6; nondiabetic: 41.6 ± 10.2; P &lt; 0.0001; history of congestive heart failure, yes: 35.4 ± 9.7; no: 40.3 ± 10.6; P &lt; 0.0001; history of myocardial infarction, yes: 36.1 ± 10.0; no: 40.2 ± 10.6; P &lt; 0.0001). Anemia and beta blocker usage were also associated with lower HRQOL scores. HRQOL measures declined over time in this population. The main correlates of change over time were age, albumin level and co-existent co-morbidities. Conclusions: These observations highlight the profound impact CKD has on HRQOL and suggest potential areas that can be targeted for therapeutic intervention. Copyright © 2009 by the American Society of Nephrology.&quot;,&quot;issue&quot;:&quot;8&quot;,&quot;volume&quot;:&quot;4&quot;},&quot;isTemporary&quot;:false},{&quot;id&quot;:&quot;f5a797b5-7935-3ce0-8c4f-62f88dd08327&quot;,&quot;itemData&quot;:{&quot;type&quot;:&quot;article-journal&quot;,&quot;id&quot;:&quot;f5a797b5-7935-3ce0-8c4f-62f88dd08327&quot;,&quot;title&quot;:&quot;Predictors and Outcomes of Health–Related Quality of Life in Adults with CKD&quot;,&quot;author&quot;:[{&quot;family&quot;:&quot;Porter&quot;,&quot;given&quot;:&quot;Anna C.&quot;,&quot;parse-names&quot;:false,&quot;dropping-particle&quot;:&quot;&quot;,&quot;non-dropping-particle&quot;:&quot;&quot;},{&quot;family&quot;:&quot;Lash&quot;,&quot;given&quot;:&quot;James P.&quot;,&quot;parse-names&quot;:false,&quot;dropping-particle&quot;:&quot;&quot;,&quot;non-dropping-particle&quot;:&quot;&quot;},{&quot;family&quot;:&quot;Xie&quot;,&quot;given&quot;:&quot;Dawei&quot;,&quot;parse-names&quot;:false,&quot;dropping-particle&quot;:&quot;&quot;,&quot;non-dropping-particle&quot;:&quot;&quot;},{&quot;family&quot;:&quot;Pan&quot;,&quot;given&quot;:&quot;Qiang&quot;,&quot;parse-names&quot;:false,&quot;dropping-particle&quot;:&quot;&quot;,&quot;non-dropping-particle&quot;:&quot;&quot;},{&quot;family&quot;:&quot;DeLuca&quot;,&quot;given&quot;:&quot;Jennifer&quot;,&quot;parse-names&quot;:false,&quot;dropping-particle&quot;:&quot;&quot;,&quot;non-dropping-particle&quot;:&quot;&quot;},{&quot;family&quot;:&quot;Kanthety&quot;,&quot;given&quot;:&quot;Radhika&quot;,&quot;parse-names&quot;:false,&quot;dropping-particle&quot;:&quot;&quot;,&quot;non-dropping-particle&quot;:&quot;&quot;},{&quot;family&quot;:&quot;Kusek&quot;,&quot;given&quot;:&quot;John W.&quot;,&quot;parse-names&quot;:false,&quot;dropping-particle&quot;:&quot;&quot;,&quot;non-dropping-particle&quot;:&quot;&quot;},{&quot;family&quot;:&quot;Lora&quot;,&quot;given&quot;:&quot;Claudia M.&quot;,&quot;parse-names&quot;:false,&quot;dropping-particle&quot;:&quot;&quot;,&quot;non-dropping-particle&quot;:&quot;&quot;},{&quot;family&quot;:&quot;Nessel&quot;,&quot;given&quot;:&quot;Lisa&quot;,&quot;parse-names&quot;:false,&quot;dropping-particle&quot;:&quot;&quot;,&quot;non-dropping-particle&quot;:&quot;&quot;},{&quot;family&quot;:&quot;Ricardo&quot;,&quot;given&quot;:&quot;Ana C.&quot;,&quot;parse-names&quot;:false,&quot;dropping-particle&quot;:&quot;&quot;,&quot;non-dropping-particle&quot;:&quot;&quot;},{&quot;family&quot;:&quot;Wright Nunes&quot;,&quot;given&quot;:&quot;Julie&quot;,&quot;parse-names&quot;:false,&quot;dropping-particle&quot;:&quot;&quot;,&quot;non-dropping-particle&quot;:&quot;&quot;},{&quot;family&quot;:&quot;Fischer&quot;,&quot;given&quot;:&quot;Michael J.&quot;,&quot;parse-names&quot;:false,&quot;dropping-particle&quot;:&quot;&quot;,&quot;non-dropping-particle&quot;:&quot;&quot;}],&quot;container-title&quot;:&quot;Clinical Journal of the American Society of Nephrology&quot;,&quot;DOI&quot;:&quot;10.2215/CJN.09990915&quot;,&quot;ISSN&quot;:&quot;1555-9041&quot;,&quot;issued&quot;:{&quot;date-parts&quot;:[[2016,7,7]]},&quot;page&quot;:&quot;1154-1162&quot;,&quot;issue&quot;:&quot;7&quot;,&quot;volume&quot;:&quot;11&quot;},&quot;isTemporary&quot;:false}],&quot;properties&quot;:{&quot;noteIndex&quot;:0},&quot;isEdited&quot;:false,&quot;manualOverride&quot;:{&quot;isManuallyOverridden&quot;:false,&quot;citeprocText&quot;:&quot;(Kefale et al., 2019; Mujais et al., 2009; A. C. Porter et al., 2016)&quot;,&quot;manualOverrideText&quot;:&quot;&quot;},&quot;citationTag&quot;:&quot;MENDELEY_CITATION_v3_eyJjaXRhdGlvbklEIjoiTUVOREVMRVlfQ0lUQVRJT05fZWM4ZjA4YjUtZWZjMC00ODE4LTgzOWQtNTllZjUzYmFlMzJiIiwiY2l0YXRpb25JdGVtcyI6W3siaWQiOiIxNmUyNTFjNy1lZTI3LTM1ODEtYWJlNC1jYjY0NTgwYjg0NTgiLCJpdGVtRGF0YSI6eyJ0eXBlIjoiYXJ0aWNsZS1qb3VybmFsIiwiaWQiOiIxNmUyNTFjNy1lZTI3LTM1ODEtYWJlNC1jYjY0NTgwYjg0NTgiLCJ0aXRsZSI6IlF1YWxpdHkgb2YgbGlmZSBhbmQgaXRzIHByZWRpY3RvcnMgYW1vbmcgcGF0aWVudHMgd2l0aCBjaHJvbmljIGtpZG5leSBkaXNlYXNlOiBBIGhvc3BpdGFsLWJhc2VkIGNyb3NzIHNlY3Rpb25hbCBzdHVkeSIsImF1dGhvciI6W3siZmFtaWx5IjoiS2VmYWxlIiwiZ2l2ZW4iOiJCZWxheW5laCIsInBhcnNlLW5hbWVzIjpmYWxzZSwiZHJvcHBpbmctcGFydGljbGUiOiIiLCJub24tZHJvcHBpbmctcGFydGljbGUiOiIifSx7ImZhbWlseSI6IkFsZWJhY2hldyIsImdpdmVuIjoiTWlueWFoaWwiLCJwYXJzZS1uYW1lcyI6ZmFsc2UsImRyb3BwaW5nLXBhcnRpY2xlIjoiIiwibm9uLWRyb3BwaW5nLXBhcnRpY2xlIjoiIn0seyJmYW1pbHkiOiJUYWRlc3NlIiwiZ2l2ZW4iOiJZZXdvbmR3b3NzZW4iLCJwYXJzZS1uYW1lcyI6ZmFsc2UsImRyb3BwaW5nLXBhcnRpY2xlIjoiIiwibm9uLWRyb3BwaW5nLXBhcnRpY2xlIjoiIn0seyJmYW1pbHkiOiJFbmdpZGF3b3JrIiwiZ2l2ZW4iOiJFcGhyZW0iLCJwYXJzZS1uYW1lcyI6ZmFsc2UsImRyb3BwaW5nLXBhcnRpY2xlIjoiIiwibm9uLWRyb3BwaW5nLXBhcnRpY2xlIjoiIn1dLCJjb250YWluZXItdGl0bGUiOiJQTE9TIE9ORSIsIkRPSSI6IjEwLjEzNzEvam91cm5hbC5wb25lLjAyMTIxODQiLCJJU1NOIjoiMTkzMi02MjAzIiwiaXNzdWVkIjp7ImRhdGUtcGFydHMiOltbMjAxOSwyLDI3XV19LCJwYWdlIjoiZTAyMTIxODQiLCJpc3N1ZSI6IjIiLCJ2b2x1bWUiOiIxNCJ9LCJpc1RlbXBvcmFyeSI6ZmFsc2V9LHsiaWQiOiJlYzZiZmRkNi1lMTRjLTM2MGEtYjQwOC04MDgzZjA1ZjQ4OWIiLCJpdGVtRGF0YSI6eyJ0eXBlIjoiYXJ0aWNsZS1qb3VybmFsIiwiaWQiOiJlYzZiZmRkNi1lMTRjLTM2MGEtYjQwOC04MDgzZjA1ZjQ4OWIiLCJ0aXRsZSI6IkhlYWx0aC1yZWxhdGVkIHF1YWxpdHkgb2YgTGlmZSBpbiBDS0QgcGF0aWVudHM6IENvcnJlbGF0ZXMgYW5kIGV2b2x1dGlvbiBvdmVyIHRpbWUiLCJhdXRob3IiOlt7ImZhbWlseSI6Ik11amFpcyIsImdpdmVuIjoiU2FsaW0gSy4iLCJwYXJzZS1uYW1lcyI6ZmFsc2UsImRyb3BwaW5nLXBhcnRpY2xlIjoiIiwibm9uLWRyb3BwaW5nLXBhcnRpY2xlIjoiIn0seyJmYW1pbHkiOiJTdG9yeSIsImdpdmVuIjoiS2VuIiwicGFyc2UtbmFtZXMiOmZhbHNlLCJkcm9wcGluZy1wYXJ0aWNsZSI6IiIsIm5vbi1kcm9wcGluZy1wYXJ0aWNsZSI6IiJ9LHsiZmFtaWx5IjoiQnJvdWlsbGV0dGUiLCJnaXZlbiI6IkpvaG4iLCJwYXJzZS1uYW1lcyI6ZmFsc2UsImRyb3BwaW5nLXBhcnRpY2xlIjoiIiwibm9uLWRyb3BwaW5nLXBhcnRpY2xlIjoiIn0seyJmYW1pbHkiOiJUYWthbm8iLCJnaXZlbiI6IlRvbW9rbyIsInBhcnNlLW5hbWVzIjpmYWxzZSwiZHJvcHBpbmctcGFydGljbGUiOiIiLCJub24tZHJvcHBpbmctcGFydGljbGUiOiIifSx7ImZhbWlseSI6IlNvcm9rYSIsImdpdmVuIjoiU3RldmVuIiwicGFyc2UtbmFtZXMiOmZhbHNlLCJkcm9wcGluZy1wYXJ0aWNsZSI6IiIsIm5vbi1kcm9wcGluZy1wYXJ0aWNsZSI6IiJ9LHsiZmFtaWx5IjoiRnJhbmVrIiwiZ2l2ZW4iOiJDYXRoZXJpbmUiLCJwYXJzZS1uYW1lcyI6ZmFsc2UsImRyb3BwaW5nLXBhcnRpY2xlIjoiIiwibm9uLWRyb3BwaW5nLXBhcnRpY2xlIjoiIn0seyJmYW1pbHkiOiJNZW5kZWxzc29obiIsImdpdmVuIjoiRGF2aWQiLCJwYXJzZS1uYW1lcyI6ZmFsc2UsImRyb3BwaW5nLXBhcnRpY2xlIjoiIiwibm9uLWRyb3BwaW5nLXBhcnRpY2xlIjoiIn0seyJmYW1pbHkiOiJGaW5rZWxzdGVpbiIsImdpdmVuIjoiRnJlZGVyaWMgTy4iLCJwYXJzZS1uYW1lcyI6ZmFsc2UsImRyb3BwaW5nLXBhcnRpY2xlIjoiIiwibm9uLWRyb3BwaW5nLXBhcnRpY2xlIjoiIn1dLCJjb250YWluZXItdGl0bGUiOiJDbGluaWNhbCBKb3VybmFsIG9mIHRoZSBBbWVyaWNhbiBTb2NpZXR5IG9mIE5lcGhyb2xvZ3kiLCJET0kiOiIxMC4yMjE1L0NKTi4wNTU0MTAwOCIsIklTU04iOiIxNTU1OTA0MSIsIlBNSUQiOiIxOTY0MzkyNiIsImlzc3VlZCI6eyJkYXRlLXBhcnRzIjpbWzIwMDldXX0sInBhZ2UiOiIxMjkzLTEzMDEiLCJhYnN0cmFjdCI6IkJhY2tncm91bmQgYW5kIG9iamVjdGl2ZXM6IFZlcnkgZmV3IGxhcmdlLXNjYWxlIHN0dWRpZXMgaGF2ZSBpbnZlc3RpZ2F0ZWQgdGhlIGRldGVybWluYW50cyBvZiBoZWFsdGgtcmVsYXRlZCBxdWFsaXR5IG9mIGxpZmUgKEhSUU9MKSBpbiBjaHJvbmljIGtpZG5leSBkaXNlYXNlIChDS0QpIHBhdGllbnRzIG5vdCBvbiBkaWFseXNpcyBvciB0aGUgZXZvbHV0aW9uIG9mIEhSUU9MIG92ZXIgdGltZS4gRGVzaWduIGFuZCBzZXR0aW5nOiBBIHByb3NwZWN0aXZlIGV2YWx1YXRpb24gd2FzIHVuZGVydGFrZW4gb2YgSFJRT0wgaW4gYSBjb2hvcnQgb2YgMTE4NiBDS0QgcGF0aWVudHMgY2FyZWQgZm9yIGluIG5lcGhyb2xvZ3kgY2xpbmljcyBpbiBOb3J0aCBBbWVyaWNhLiBCYXNlbGluZSBhbmQgZm9sbG93LXVwIEhSUU9MIHdlcmUgZXZhbHVhdGVkIHVzaW5nIHRoZSB2YWxpZGF0ZWQgS2lkbmV5IERpc2Vhc2UgUXVhbGl0eSBPZiBMaWZlIGluc3RydW1lbnQuIFJlc3VsdHM6IEJhc2VsaW5lIG1lYXN1cmVzIG9mIEhSUU9MIHdlcmUgcmVkdWNlZCBpbiBDS0QgcGF0aWVudHMgaW4gcHJvcG9ydGlvbiB0byB0aGUgc2V2ZXJpdHkgZ3JhZGUgb2YgQ0tELiBQaHlzaWNhbCBmdW5jdGlvbmluZyBzY29yZSBkZWNsaW5lZCBwcm9ncmVzc2l2ZWx5IHdpdGggbW9yZSBhZHZhbmNlZCBzdGFnZXMgb2YgQ0tEIGFuZCBzbyBkaWQgdGhlIHNjb3JlIGZvciByb2xlLXBoeXNpY2FsLiBGZW1hbGUgZ2VuZGVyIGFuZCB0aGUgcHJlc2VuY2Ugb2YgZGlhYmV0ZXMgYW5kIGEgaGlzdG9yeSBvZiBjYXJkaW92YXNjdWxhciBjby1tb3JiaWRpdGllcyB3ZXJlIGFsc28gYXNzb2NpYXRlZCB3aXRoIHJlZHVjZWQgSFJRT0wgKHBoeXNpY2FsIGNvbXBvc2l0ZSBzY29yZTogbWFsZTogNDEuMCDCsSAxMC4yOyBmZW1hbGU6IDM3LjcgwrEgMTAuODsgUCA8IDAuMDAwMTsgZGlhYmV0aWM6IDM3LjMgwrEgMTAuNjsgbm9uZGlhYmV0aWM6IDQxLjYgwrEgMTAuMjsgUCA8IDAuMDAwMTsgaGlzdG9yeSBvZiBjb25nZXN0aXZlIGhlYXJ0IGZhaWx1cmUsIHllczogMzUuNCDCsSA5Ljc7IG5vOiA0MC4zIMKxIDEwLjY7IFAgPCAwLjAwMDE7IGhpc3Rvcnkgb2YgbXlvY2FyZGlhbCBpbmZhcmN0aW9uLCB5ZXM6IDM2LjEgwrEgMTAuMDsgbm86IDQwLjIgwrEgMTAuNjsgUCA8IDAuMDAwMSkuIEFuZW1pYSBhbmQgYmV0YSBibG9ja2VyIHVzYWdlIHdlcmUgYWxzbyBhc3NvY2lhdGVkIHdpdGggbG93ZXIgSFJRT0wgc2NvcmVzLiBIUlFPTCBtZWFzdXJlcyBkZWNsaW5lZCBvdmVyIHRpbWUgaW4gdGhpcyBwb3B1bGF0aW9uLiBUaGUgbWFpbiBjb3JyZWxhdGVzIG9mIGNoYW5nZSBvdmVyIHRpbWUgd2VyZSBhZ2UsIGFsYnVtaW4gbGV2ZWwgYW5kIGNvLWV4aXN0ZW50IGNvLW1vcmJpZGl0aWVzLiBDb25jbHVzaW9uczogVGhlc2Ugb2JzZXJ2YXRpb25zIGhpZ2hsaWdodCB0aGUgcHJvZm91bmQgaW1wYWN0IENLRCBoYXMgb24gSFJRT0wgYW5kIHN1Z2dlc3QgcG90ZW50aWFsIGFyZWFzIHRoYXQgY2FuIGJlIHRhcmdldGVkIGZvciB0aGVyYXBldXRpYyBpbnRlcnZlbnRpb24uIENvcHlyaWdodCDCqSAyMDA5IGJ5IHRoZSBBbWVyaWNhbiBTb2NpZXR5IG9mIE5lcGhyb2xvZ3kuIiwiaXNzdWUiOiI4Iiwidm9sdW1lIjoiNCJ9LCJpc1RlbXBvcmFyeSI6ZmFsc2V9LHsiaWQiOiJmNWE3OTdiNS03OTM1LTNjZTAtOGM0Zi02MmY4OGRkMDgzMjciLCJpdGVtRGF0YSI6eyJ0eXBlIjoiYXJ0aWNsZS1qb3VybmFsIiwiaWQiOiJmNWE3OTdiNS03OTM1LTNjZTAtOGM0Zi02MmY4OGRkMDgzMjciLCJ0aXRsZSI6IlByZWRpY3RvcnMgYW5kIE91dGNvbWVzIG9mIEhlYWx0aOKAk1JlbGF0ZWQgUXVhbGl0eSBvZiBMaWZlIGluIEFkdWx0cyB3aXRoIENLRCIsImF1dGhvciI6W3siZmFtaWx5IjoiUG9ydGVyIiwiZ2l2ZW4iOiJBbm5hIEMuIiwicGFyc2UtbmFtZXMiOmZhbHNlLCJkcm9wcGluZy1wYXJ0aWNsZSI6IiIsIm5vbi1kcm9wcGluZy1wYXJ0aWNsZSI6IiJ9LHsiZmFtaWx5IjoiTGFzaCIsImdpdmVuIjoiSmFtZXMgUC4iLCJwYXJzZS1uYW1lcyI6ZmFsc2UsImRyb3BwaW5nLXBhcnRpY2xlIjoiIiwibm9uLWRyb3BwaW5nLXBhcnRpY2xlIjoiIn0seyJmYW1pbHkiOiJYaWUiLCJnaXZlbiI6IkRhd2VpIiwicGFyc2UtbmFtZXMiOmZhbHNlLCJkcm9wcGluZy1wYXJ0aWNsZSI6IiIsIm5vbi1kcm9wcGluZy1wYXJ0aWNsZSI6IiJ9LHsiZmFtaWx5IjoiUGFuIiwiZ2l2ZW4iOiJRaWFuZyIsInBhcnNlLW5hbWVzIjpmYWxzZSwiZHJvcHBpbmctcGFydGljbGUiOiIiLCJub24tZHJvcHBpbmctcGFydGljbGUiOiIifSx7ImZhbWlseSI6IkRlTHVjYSIsImdpdmVuIjoiSmVubmlmZXIiLCJwYXJzZS1uYW1lcyI6ZmFsc2UsImRyb3BwaW5nLXBhcnRpY2xlIjoiIiwibm9uLWRyb3BwaW5nLXBhcnRpY2xlIjoiIn0seyJmYW1pbHkiOiJLYW50aGV0eSIsImdpdmVuIjoiUmFkaGlrYSIsInBhcnNlLW5hbWVzIjpmYWxzZSwiZHJvcHBpbmctcGFydGljbGUiOiIiLCJub24tZHJvcHBpbmctcGFydGljbGUiOiIifSx7ImZhbWlseSI6Ikt1c2VrIiwiZ2l2ZW4iOiJKb2huIFcuIiwicGFyc2UtbmFtZXMiOmZhbHNlLCJkcm9wcGluZy1wYXJ0aWNsZSI6IiIsIm5vbi1kcm9wcGluZy1wYXJ0aWNsZSI6IiJ9LHsiZmFtaWx5IjoiTG9yYSIsImdpdmVuIjoiQ2xhdWRpYSBNLiIsInBhcnNlLW5hbWVzIjpmYWxzZSwiZHJvcHBpbmctcGFydGljbGUiOiIiLCJub24tZHJvcHBpbmctcGFydGljbGUiOiIifSx7ImZhbWlseSI6Ik5lc3NlbCIsImdpdmVuIjoiTGlzYSIsInBhcnNlLW5hbWVzIjpmYWxzZSwiZHJvcHBpbmctcGFydGljbGUiOiIiLCJub24tZHJvcHBpbmctcGFydGljbGUiOiIifSx7ImZhbWlseSI6IlJpY2FyZG8iLCJnaXZlbiI6IkFuYSBDLiIsInBhcnNlLW5hbWVzIjpmYWxzZSwiZHJvcHBpbmctcGFydGljbGUiOiIiLCJub24tZHJvcHBpbmctcGFydGljbGUiOiIifSx7ImZhbWlseSI6IldyaWdodCBOdW5lcyIsImdpdmVuIjoiSnVsaWUiLCJwYXJzZS1uYW1lcyI6ZmFsc2UsImRyb3BwaW5nLXBhcnRpY2xlIjoiIiwibm9uLWRyb3BwaW5nLXBhcnRpY2xlIjoiIn0seyJmYW1pbHkiOiJGaXNjaGVyIiwiZ2l2ZW4iOiJNaWNoYWVsIEouIiwicGFyc2UtbmFtZXMiOmZhbHNlLCJkcm9wcGluZy1wYXJ0aWNsZSI6IiIsIm5vbi1kcm9wcGluZy1wYXJ0aWNsZSI6IiJ9XSwiY29udGFpbmVyLXRpdGxlIjoiQ2xpbmljYWwgSm91cm5hbCBvZiB0aGUgQW1lcmljYW4gU29jaWV0eSBvZiBOZXBocm9sb2d5IiwiRE9JIjoiMTAuMjIxNS9DSk4uMDk5OTA5MTUiLCJJU1NOIjoiMTU1NS05MDQxIiwiaXNzdWVkIjp7ImRhdGUtcGFydHMiOltbMjAxNiw3LDddXX0sInBhZ2UiOiIxMTU0LTExNjIiLCJpc3N1ZSI6IjciLCJ2b2x1bWUiOiIxMSJ9LCJpc1RlbXBvcmFyeSI6ZmFsc2V9XSwicHJvcGVydGllcyI6eyJub3RlSW5kZXgiOjB9LCJpc0VkaXRlZCI6ZmFsc2UsIm1hbnVhbE92ZXJyaWRlIjp7ImlzTWFudWFsbHlPdmVycmlkZGVuIjpmYWxzZSwiY2l0ZXByb2NUZXh0IjoiKEtlZmFsZSBldCBhbC4sIDIwMTk7IE11amFpcyBldCBhbC4sIDIwMDk7IEEuIEMuIFBvcnRlciBldCBhbC4sIDIwMTYpIiwibWFudWFsT3ZlcnJpZGVUZXh0IjoiIn19&quot;},{&quot;citationID&quot;:&quot;MENDELEY_CITATION_2bee41dd-f7c7-4cb8-9fd6-d7ebdb595bcc&quot;,&quot;citationItems&quot;:[{&quot;id&quot;:&quot;ec6bfdd6-e14c-360a-b408-8083f05f489b&quot;,&quot;itemData&quot;:{&quot;type&quot;:&quot;article-journal&quot;,&quot;id&quot;:&quot;ec6bfdd6-e14c-360a-b408-8083f05f489b&quot;,&quot;title&quot;:&quot;Health-related quality of Life in CKD patients: Correlates and evolution over time&quot;,&quot;author&quot;:[{&quot;family&quot;:&quot;Mujais&quot;,&quot;given&quot;:&quot;Salim K.&quot;,&quot;parse-names&quot;:false,&quot;dropping-particle&quot;:&quot;&quot;,&quot;non-dropping-particle&quot;:&quot;&quot;},{&quot;family&quot;:&quot;Story&quot;,&quot;given&quot;:&quot;Ken&quot;,&quot;parse-names&quot;:false,&quot;dropping-particle&quot;:&quot;&quot;,&quot;non-dropping-particle&quot;:&quot;&quot;},{&quot;family&quot;:&quot;Brouillette&quot;,&quot;given&quot;:&quot;John&quot;,&quot;parse-names&quot;:false,&quot;dropping-particle&quot;:&quot;&quot;,&quot;non-dropping-particle&quot;:&quot;&quot;},{&quot;family&quot;:&quot;Takano&quot;,&quot;given&quot;:&quot;Tomoko&quot;,&quot;parse-names&quot;:false,&quot;dropping-particle&quot;:&quot;&quot;,&quot;non-dropping-particle&quot;:&quot;&quot;},{&quot;family&quot;:&quot;Soroka&quot;,&quot;given&quot;:&quot;Steven&quot;,&quot;parse-names&quot;:false,&quot;dropping-particle&quot;:&quot;&quot;,&quot;non-dropping-particle&quot;:&quot;&quot;},{&quot;family&quot;:&quot;Franek&quot;,&quot;given&quot;:&quot;Catherine&quot;,&quot;parse-names&quot;:false,&quot;dropping-particle&quot;:&quot;&quot;,&quot;non-dropping-particle&quot;:&quot;&quot;},{&quot;family&quot;:&quot;Mendelssohn&quot;,&quot;given&quot;:&quot;David&quot;,&quot;parse-names&quot;:false,&quot;dropping-particle&quot;:&quot;&quot;,&quot;non-dropping-particle&quot;:&quot;&quot;},{&quot;family&quot;:&quot;Finkelstein&quot;,&quot;given&quot;:&quot;Frederic O.&quot;,&quot;parse-names&quot;:false,&quot;dropping-particle&quot;:&quot;&quot;,&quot;non-dropping-particle&quot;:&quot;&quot;}],&quot;container-title&quot;:&quot;Clinical Journal of the American Society of Nephrology&quot;,&quot;DOI&quot;:&quot;10.2215/CJN.05541008&quot;,&quot;ISSN&quot;:&quot;15559041&quot;,&quot;PMID&quot;:&quot;19643926&quot;,&quot;issued&quot;:{&quot;date-parts&quot;:[[2009]]},&quot;page&quot;:&quot;1293-1301&quot;,&quot;abstract&quot;:&quot;Background and objectives: Very few large-scale studies have investigated the determinants of health-related quality of life (HRQOL) in chronic kidney disease (CKD) patients not on dialysis or the evolution of HRQOL over time. Design and setting: A prospective evaluation was undertaken of HRQOL in a cohort of 1186 CKD patients cared for in nephrology clinics in North America. Baseline and follow-up HRQOL were evaluated using the validated Kidney Disease Quality Of Life instrument. Results: Baseline measures of HRQOL were reduced in CKD patients in proportion to the severity grade of CKD. Physical functioning score declined progressively with more advanced stages of CKD and so did the score for role-physical. Female gender and the presence of diabetes and a history of cardiovascular co-morbidities were also associated with reduced HRQOL (physical composite score: male: 41.0 ± 10.2; female: 37.7 ± 10.8; P &lt; 0.0001; diabetic: 37.3 ± 10.6; nondiabetic: 41.6 ± 10.2; P &lt; 0.0001; history of congestive heart failure, yes: 35.4 ± 9.7; no: 40.3 ± 10.6; P &lt; 0.0001; history of myocardial infarction, yes: 36.1 ± 10.0; no: 40.2 ± 10.6; P &lt; 0.0001). Anemia and beta blocker usage were also associated with lower HRQOL scores. HRQOL measures declined over time in this population. The main correlates of change over time were age, albumin level and co-existent co-morbidities. Conclusions: These observations highlight the profound impact CKD has on HRQOL and suggest potential areas that can be targeted for therapeutic intervention. Copyright © 2009 by the American Society of Nephrology.&quot;,&quot;issue&quot;:&quot;8&quot;,&quot;volume&quot;:&quot;4&quot;},&quot;isTemporary&quot;:false},{&quot;id&quot;:&quot;f5a797b5-7935-3ce0-8c4f-62f88dd08327&quot;,&quot;itemData&quot;:{&quot;type&quot;:&quot;article-journal&quot;,&quot;id&quot;:&quot;f5a797b5-7935-3ce0-8c4f-62f88dd08327&quot;,&quot;title&quot;:&quot;Predictors and Outcomes of Health–Related Quality of Life in Adults with CKD&quot;,&quot;author&quot;:[{&quot;family&quot;:&quot;Porter&quot;,&quot;given&quot;:&quot;Anna C.&quot;,&quot;parse-names&quot;:false,&quot;dropping-particle&quot;:&quot;&quot;,&quot;non-dropping-particle&quot;:&quot;&quot;},{&quot;family&quot;:&quot;Lash&quot;,&quot;given&quot;:&quot;James P.&quot;,&quot;parse-names&quot;:false,&quot;dropping-particle&quot;:&quot;&quot;,&quot;non-dropping-particle&quot;:&quot;&quot;},{&quot;family&quot;:&quot;Xie&quot;,&quot;given&quot;:&quot;Dawei&quot;,&quot;parse-names&quot;:false,&quot;dropping-particle&quot;:&quot;&quot;,&quot;non-dropping-particle&quot;:&quot;&quot;},{&quot;family&quot;:&quot;Pan&quot;,&quot;given&quot;:&quot;Qiang&quot;,&quot;parse-names&quot;:false,&quot;dropping-particle&quot;:&quot;&quot;,&quot;non-dropping-particle&quot;:&quot;&quot;},{&quot;family&quot;:&quot;DeLuca&quot;,&quot;given&quot;:&quot;Jennifer&quot;,&quot;parse-names&quot;:false,&quot;dropping-particle&quot;:&quot;&quot;,&quot;non-dropping-particle&quot;:&quot;&quot;},{&quot;family&quot;:&quot;Kanthety&quot;,&quot;given&quot;:&quot;Radhika&quot;,&quot;parse-names&quot;:false,&quot;dropping-particle&quot;:&quot;&quot;,&quot;non-dropping-particle&quot;:&quot;&quot;},{&quot;family&quot;:&quot;Kusek&quot;,&quot;given&quot;:&quot;John W.&quot;,&quot;parse-names&quot;:false,&quot;dropping-particle&quot;:&quot;&quot;,&quot;non-dropping-particle&quot;:&quot;&quot;},{&quot;family&quot;:&quot;Lora&quot;,&quot;given&quot;:&quot;Claudia M.&quot;,&quot;parse-names&quot;:false,&quot;dropping-particle&quot;:&quot;&quot;,&quot;non-dropping-particle&quot;:&quot;&quot;},{&quot;family&quot;:&quot;Nessel&quot;,&quot;given&quot;:&quot;Lisa&quot;,&quot;parse-names&quot;:false,&quot;dropping-particle&quot;:&quot;&quot;,&quot;non-dropping-particle&quot;:&quot;&quot;},{&quot;family&quot;:&quot;Ricardo&quot;,&quot;given&quot;:&quot;Ana C.&quot;,&quot;parse-names&quot;:false,&quot;dropping-particle&quot;:&quot;&quot;,&quot;non-dropping-particle&quot;:&quot;&quot;},{&quot;family&quot;:&quot;Wright Nunes&quot;,&quot;given&quot;:&quot;Julie&quot;,&quot;parse-names&quot;:false,&quot;dropping-particle&quot;:&quot;&quot;,&quot;non-dropping-particle&quot;:&quot;&quot;},{&quot;family&quot;:&quot;Fischer&quot;,&quot;given&quot;:&quot;Michael J.&quot;,&quot;parse-names&quot;:false,&quot;dropping-particle&quot;:&quot;&quot;,&quot;non-dropping-particle&quot;:&quot;&quot;}],&quot;container-title&quot;:&quot;Clinical Journal of the American Society of Nephrology&quot;,&quot;DOI&quot;:&quot;10.2215/CJN.09990915&quot;,&quot;ISSN&quot;:&quot;1555-9041&quot;,&quot;issued&quot;:{&quot;date-parts&quot;:[[2016,7,7]]},&quot;page&quot;:&quot;1154-1162&quot;,&quot;issue&quot;:&quot;7&quot;,&quot;volume&quot;:&quot;11&quot;},&quot;isTemporary&quot;:false},{&quot;id&quot;:&quot;45826405-8388-3465-996e-a6c8f02d55b3&quot;,&quot;itemData&quot;:{&quot;type&quot;:&quot;article-journal&quot;,&quot;id&quot;:&quot;45826405-8388-3465-996e-a6c8f02d55b3&quot;,&quot;title&quot;:&quot;Health-Related Quality of Life in People Across the Spectrum of CKD&quot;,&quot;author&quot;:[{&quot;family&quot;:&quot;Krishnan&quot;,&quot;given&quot;:&quot;Anoushka&quot;,&quot;parse-names&quot;:false,&quot;dropping-particle&quot;:&quot;&quot;,&quot;non-dropping-particle&quot;:&quot;&quot;},{&quot;family&quot;:&quot;Teixeira-Pinto&quot;,&quot;given&quot;:&quot;Armando&quot;,&quot;parse-names&quot;:false,&quot;dropping-particle&quot;:&quot;&quot;,&quot;non-dropping-particle&quot;:&quot;&quot;},{&quot;family&quot;:&quot;Lim&quot;,&quot;given&quot;:&quot;Wai H.&quot;,&quot;parse-names&quot;:false,&quot;dropping-particle&quot;:&quot;&quot;,&quot;non-dropping-particle&quot;:&quot;&quot;},{&quot;family&quot;:&quot;Howard&quot;,&quot;given&quot;:&quot;Kirsten&quot;,&quot;parse-names&quot;:false,&quot;dropping-particle&quot;:&quot;&quot;,&quot;non-dropping-particle&quot;:&quot;&quot;},{&quot;family&quot;:&quot;Chapman&quot;,&quot;given&quot;:&quot;Jeremy R.&quot;,&quot;parse-names&quot;:false,&quot;dropping-particle&quot;:&quot;&quot;,&quot;non-dropping-particle&quot;:&quot;&quot;},{&quot;family&quot;:&quot;Castells&quot;,&quot;given&quot;:&quot;Antoni&quot;,&quot;parse-names&quot;:false,&quot;dropping-particle&quot;:&quot;&quot;,&quot;non-dropping-particle&quot;:&quot;&quot;},{&quot;family&quot;:&quot;Roger&quot;,&quot;given&quot;:&quot;Simon D.&quot;,&quot;parse-names&quot;:false,&quot;dropping-particle&quot;:&quot;&quot;,&quot;non-dropping-particle&quot;:&quot;&quot;},{&quot;family&quot;:&quot;Bourke&quot;,&quot;given&quot;:&quot;Michael J.&quot;,&quot;parse-names&quot;:false,&quot;dropping-particle&quot;:&quot;&quot;,&quot;non-dropping-particle&quot;:&quot;&quot;},{&quot;family&quot;:&quot;Macaskill&quot;,&quot;given&quot;:&quot;Petra&quot;,&quot;parse-names&quot;:false,&quot;dropping-particle&quot;:&quot;&quot;,&quot;non-dropping-particle&quot;:&quot;&quot;},{&quot;family&quot;:&quot;Williams&quot;,&quot;given&quot;:&quot;Gabrielle&quot;,&quot;parse-names&quot;:false,&quot;dropping-particle&quot;:&quot;&quot;,&quot;non-dropping-particle&quot;:&quot;&quot;},{&quot;family&quot;:&quot;Lok&quot;,&quot;given&quot;:&quot;Charmaine E.&quot;,&quot;parse-names&quot;:false,&quot;dropping-particle&quot;:&quot;&quot;,&quot;non-dropping-particle&quot;:&quot;&quot;},{&quot;family&quot;:&quot;Diekmann&quot;,&quot;given&quot;:&quot;Fritz&quot;,&quot;parse-names&quot;:false,&quot;dropping-particle&quot;:&quot;&quot;,&quot;non-dropping-particle&quot;:&quot;&quot;},{&quot;family&quot;:&quot;Cross&quot;,&quot;given&quot;:&quot;Nicholas&quot;,&quot;parse-names&quot;:false,&quot;dropping-particle&quot;:&quot;&quot;,&quot;non-dropping-particle&quot;:&quot;&quot;},{&quot;family&quot;:&quot;Sen&quot;,&quot;given&quot;:&quot;Shaundeep&quot;,&quot;parse-names&quot;:false,&quot;dropping-particle&quot;:&quot;&quot;,&quot;non-dropping-particle&quot;:&quot;&quot;},{&quot;family&quot;:&quot;Allen&quot;,&quot;given&quot;:&quot;Richard D.M.&quot;,&quot;parse-names&quot;:false,&quot;dropping-particle&quot;:&quot;&quot;,&quot;non-dropping-particle&quot;:&quot;&quot;},{&quot;family&quot;:&quot;Chadban&quot;,&quot;given&quot;:&quot;Steven J.&quot;,&quot;parse-names&quot;:false,&quot;dropping-particle&quot;:&quot;&quot;,&quot;non-dropping-particle&quot;:&quot;&quot;},{&quot;family&quot;:&quot;Pollock&quot;,&quot;given&quot;:&quot;Carol A.&quot;,&quot;parse-names&quot;:false,&quot;dropping-particle&quot;:&quot;&quot;,&quot;non-dropping-particle&quot;:&quot;&quot;},{&quot;family&quot;:&quot;Turner&quot;,&quot;given&quot;:&quot;Robin&quot;,&quot;parse-names&quot;:false,&quot;dropping-particle&quot;:&quot;&quot;,&quot;non-dropping-particle&quot;:&quot;&quot;},{&quot;family&quot;:&quot;Tong&quot;,&quot;given&quot;:&quot;Allison&quot;,&quot;parse-names&quot;:false,&quot;dropping-particle&quot;:&quot;&quot;,&quot;non-dropping-particle&quot;:&quot;&quot;},{&quot;family&quot;:&quot;Yang&quot;,&quot;given&quot;:&quot;Jean Y.H.&quot;,&quot;parse-names&quot;:false,&quot;dropping-particle&quot;:&quot;&quot;,&quot;non-dropping-particle&quot;:&quot;&quot;},{&quot;family&quot;:&quot;Williams&quot;,&quot;given&quot;:&quot;Narelle&quot;,&quot;parse-names&quot;:false,&quot;dropping-particle&quot;:&quot;&quot;,&quot;non-dropping-particle&quot;:&quot;&quot;},{&quot;family&quot;:&quot;Au&quot;,&quot;given&quot;:&quot;Eric&quot;,&quot;parse-names&quot;:false,&quot;dropping-particle&quot;:&quot;&quot;,&quot;non-dropping-particle&quot;:&quot;&quot;},{&quot;family&quot;:&quot;Kieu&quot;,&quot;given&quot;:&quot;Anh&quot;,&quot;parse-names&quot;:false,&quot;dropping-particle&quot;:&quot;&quot;,&quot;non-dropping-particle&quot;:&quot;&quot;},{&quot;family&quot;:&quot;James&quot;,&quot;given&quot;:&quot;Laura&quot;,&quot;parse-names&quot;:false,&quot;dropping-particle&quot;:&quot;&quot;,&quot;non-dropping-particle&quot;:&quot;&quot;},{&quot;family&quot;:&quot;Francis&quot;,&quot;given&quot;:&quot;Anna&quot;,&quot;parse-names&quot;:false,&quot;dropping-particle&quot;:&quot;&quot;,&quot;non-dropping-particle&quot;:&quot;&quot;},{&quot;family&quot;:&quot;Wong&quot;,&quot;given&quot;:&quot;Germaine&quot;,&quot;parse-names&quot;:false,&quot;dropping-particle&quot;:&quot;&quot;,&quot;non-dropping-particle&quot;:&quot;&quot;},{&quot;family&quot;:&quot;Craig&quot;,&quot;given&quot;:&quot;Jonathan C.&quot;,&quot;parse-names&quot;:false,&quot;dropping-particle&quot;:&quot;&quot;,&quot;non-dropping-particle&quot;:&quot;&quot;}],&quot;container-title&quot;:&quot;Kidney International Reports&quot;,&quot;DOI&quot;:&quot;10.1016/j.ekir.2020.09.028&quot;,&quot;ISSN&quot;:&quot;24680249&quot;,&quot;issued&quot;:{&quot;date-parts&quot;:[[2020,12,1]]},&quot;page&quot;:&quot;2264-2274&quot;,&quot;abstract&quot;:&quot;Introduction: People with chronic kidney disease (CKD) experience reduced quality of life (QoL) because of the high symptom and treatment burden. Limited data exist on the factors associated with overall and domain-specific QoL across all CKD stages. Methods: Using data from a prospective, multinational study (Australia, New Zealand, Canada, and Spain) in 1696 participants with CKD, we measured overall and domain-specific QoL (pain, self-care, activity, mobility, anxiety/depression) using the EuroQoL, 5 dimension, 3 level. Multivariable linear regression and logistic modeling were used to determine factors associated with overall and domain-specific QoL. Results: QoL for patients with CKD stages 3 to 5 (n = 787; mean, 0.81; SD, 0.20) was higher than in patients on dialysis (n = 415; mean, 0.76; SD, 0.24) but lower than in kidney transplant recipients (n = 494; mean, 0.84; SD, 0.21). Factors associated with reduced overall QoL (β [95% confidence intervals]) included being on dialysis (compared with CKD stages 3–5: –0.06 [–0.08 to –0.03]), female sex (–0.03 [–0.05 to –0.006]), lower educational attainment (– 0.04 [–0.06 to –0.02), lacking a partner (–0.04 [–0.06 to –0.02]), having diabetes (–0.05 [–0.07 to –0.02]), history of stroke (–0.09 [–0.13 to –0.05]), cardiovascular disease (–0.06 [–0.08 to –0.03]), and cancer (–0.03 [–0.06 to –0.009]). Pain (43%) and anxiety/depression (30%) were the most commonly affected domains, with dialysis patients reporting decrements in all 5 domains. Predictors for domain-specific QoL included being on dialysis, presence of comorbidities, lower education, female sex, and lack of a partner. Conclusions: Being on dialysis, women with CKD, those with multiple comorbidities, lack of a partner, and lower educational attainment were associated with lower QoL across all stages of CKD.&quot;,&quot;publisher&quot;:&quot;Elsevier Inc.&quot;,&quot;issue&quot;:&quot;12&quot;,&quot;volume&quot;:&quot;5&quot;},&quot;isTemporary&quot;:false}],&quot;properties&quot;:{&quot;noteIndex&quot;:0},&quot;isEdited&quot;:false,&quot;manualOverride&quot;:{&quot;isManuallyOverridden&quot;:false,&quot;citeprocText&quot;:&quot;(Krishnan et al., 2020; Mujais et al., 2009; A. C. Porter et al., 2016)&quot;,&quot;manualOverrideText&quot;:&quot;&quot;},&quot;citationTag&quot;:&quot;MENDELEY_CITATION_v3_eyJjaXRhdGlvbklEIjoiTUVOREVMRVlfQ0lUQVRJT05fMmJlZTQxZGQtZjdjNy00Y2I4LTlmZDYtZDdlYmRiNTk1YmNjIiwiY2l0YXRpb25JdGVtcyI6W3siaWQiOiJlYzZiZmRkNi1lMTRjLTM2MGEtYjQwOC04MDgzZjA1ZjQ4OWIiLCJpdGVtRGF0YSI6eyJ0eXBlIjoiYXJ0aWNsZS1qb3VybmFsIiwiaWQiOiJlYzZiZmRkNi1lMTRjLTM2MGEtYjQwOC04MDgzZjA1ZjQ4OWIiLCJ0aXRsZSI6IkhlYWx0aC1yZWxhdGVkIHF1YWxpdHkgb2YgTGlmZSBpbiBDS0QgcGF0aWVudHM6IENvcnJlbGF0ZXMgYW5kIGV2b2x1dGlvbiBvdmVyIHRpbWUiLCJhdXRob3IiOlt7ImZhbWlseSI6Ik11amFpcyIsImdpdmVuIjoiU2FsaW0gSy4iLCJwYXJzZS1uYW1lcyI6ZmFsc2UsImRyb3BwaW5nLXBhcnRpY2xlIjoiIiwibm9uLWRyb3BwaW5nLXBhcnRpY2xlIjoiIn0seyJmYW1pbHkiOiJTdG9yeSIsImdpdmVuIjoiS2VuIiwicGFyc2UtbmFtZXMiOmZhbHNlLCJkcm9wcGluZy1wYXJ0aWNsZSI6IiIsIm5vbi1kcm9wcGluZy1wYXJ0aWNsZSI6IiJ9LHsiZmFtaWx5IjoiQnJvdWlsbGV0dGUiLCJnaXZlbiI6IkpvaG4iLCJwYXJzZS1uYW1lcyI6ZmFsc2UsImRyb3BwaW5nLXBhcnRpY2xlIjoiIiwibm9uLWRyb3BwaW5nLXBhcnRpY2xlIjoiIn0seyJmYW1pbHkiOiJUYWthbm8iLCJnaXZlbiI6IlRvbW9rbyIsInBhcnNlLW5hbWVzIjpmYWxzZSwiZHJvcHBpbmctcGFydGljbGUiOiIiLCJub24tZHJvcHBpbmctcGFydGljbGUiOiIifSx7ImZhbWlseSI6IlNvcm9rYSIsImdpdmVuIjoiU3RldmVuIiwicGFyc2UtbmFtZXMiOmZhbHNlLCJkcm9wcGluZy1wYXJ0aWNsZSI6IiIsIm5vbi1kcm9wcGluZy1wYXJ0aWNsZSI6IiJ9LHsiZmFtaWx5IjoiRnJhbmVrIiwiZ2l2ZW4iOiJDYXRoZXJpbmUiLCJwYXJzZS1uYW1lcyI6ZmFsc2UsImRyb3BwaW5nLXBhcnRpY2xlIjoiIiwibm9uLWRyb3BwaW5nLXBhcnRpY2xlIjoiIn0seyJmYW1pbHkiOiJNZW5kZWxzc29obiIsImdpdmVuIjoiRGF2aWQiLCJwYXJzZS1uYW1lcyI6ZmFsc2UsImRyb3BwaW5nLXBhcnRpY2xlIjoiIiwibm9uLWRyb3BwaW5nLXBhcnRpY2xlIjoiIn0seyJmYW1pbHkiOiJGaW5rZWxzdGVpbiIsImdpdmVuIjoiRnJlZGVyaWMgTy4iLCJwYXJzZS1uYW1lcyI6ZmFsc2UsImRyb3BwaW5nLXBhcnRpY2xlIjoiIiwibm9uLWRyb3BwaW5nLXBhcnRpY2xlIjoiIn1dLCJjb250YWluZXItdGl0bGUiOiJDbGluaWNhbCBKb3VybmFsIG9mIHRoZSBBbWVyaWNhbiBTb2NpZXR5IG9mIE5lcGhyb2xvZ3kiLCJET0kiOiIxMC4yMjE1L0NKTi4wNTU0MTAwOCIsIklTU04iOiIxNTU1OTA0MSIsIlBNSUQiOiIxOTY0MzkyNiIsImlzc3VlZCI6eyJkYXRlLXBhcnRzIjpbWzIwMDldXX0sInBhZ2UiOiIxMjkzLTEzMDEiLCJhYnN0cmFjdCI6IkJhY2tncm91bmQgYW5kIG9iamVjdGl2ZXM6IFZlcnkgZmV3IGxhcmdlLXNjYWxlIHN0dWRpZXMgaGF2ZSBpbnZlc3RpZ2F0ZWQgdGhlIGRldGVybWluYW50cyBvZiBoZWFsdGgtcmVsYXRlZCBxdWFsaXR5IG9mIGxpZmUgKEhSUU9MKSBpbiBjaHJvbmljIGtpZG5leSBkaXNlYXNlIChDS0QpIHBhdGllbnRzIG5vdCBvbiBkaWFseXNpcyBvciB0aGUgZXZvbHV0aW9uIG9mIEhSUU9MIG92ZXIgdGltZS4gRGVzaWduIGFuZCBzZXR0aW5nOiBBIHByb3NwZWN0aXZlIGV2YWx1YXRpb24gd2FzIHVuZGVydGFrZW4gb2YgSFJRT0wgaW4gYSBjb2hvcnQgb2YgMTE4NiBDS0QgcGF0aWVudHMgY2FyZWQgZm9yIGluIG5lcGhyb2xvZ3kgY2xpbmljcyBpbiBOb3J0aCBBbWVyaWNhLiBCYXNlbGluZSBhbmQgZm9sbG93LXVwIEhSUU9MIHdlcmUgZXZhbHVhdGVkIHVzaW5nIHRoZSB2YWxpZGF0ZWQgS2lkbmV5IERpc2Vhc2UgUXVhbGl0eSBPZiBMaWZlIGluc3RydW1lbnQuIFJlc3VsdHM6IEJhc2VsaW5lIG1lYXN1cmVzIG9mIEhSUU9MIHdlcmUgcmVkdWNlZCBpbiBDS0QgcGF0aWVudHMgaW4gcHJvcG9ydGlvbiB0byB0aGUgc2V2ZXJpdHkgZ3JhZGUgb2YgQ0tELiBQaHlzaWNhbCBmdW5jdGlvbmluZyBzY29yZSBkZWNsaW5lZCBwcm9ncmVzc2l2ZWx5IHdpdGggbW9yZSBhZHZhbmNlZCBzdGFnZXMgb2YgQ0tEIGFuZCBzbyBkaWQgdGhlIHNjb3JlIGZvciByb2xlLXBoeXNpY2FsLiBGZW1hbGUgZ2VuZGVyIGFuZCB0aGUgcHJlc2VuY2Ugb2YgZGlhYmV0ZXMgYW5kIGEgaGlzdG9yeSBvZiBjYXJkaW92YXNjdWxhciBjby1tb3JiaWRpdGllcyB3ZXJlIGFsc28gYXNzb2NpYXRlZCB3aXRoIHJlZHVjZWQgSFJRT0wgKHBoeXNpY2FsIGNvbXBvc2l0ZSBzY29yZTogbWFsZTogNDEuMCDCsSAxMC4yOyBmZW1hbGU6IDM3LjcgwrEgMTAuODsgUCA8IDAuMDAwMTsgZGlhYmV0aWM6IDM3LjMgwrEgMTAuNjsgbm9uZGlhYmV0aWM6IDQxLjYgwrEgMTAuMjsgUCA8IDAuMDAwMTsgaGlzdG9yeSBvZiBjb25nZXN0aXZlIGhlYXJ0IGZhaWx1cmUsIHllczogMzUuNCDCsSA5Ljc7IG5vOiA0MC4zIMKxIDEwLjY7IFAgPCAwLjAwMDE7IGhpc3Rvcnkgb2YgbXlvY2FyZGlhbCBpbmZhcmN0aW9uLCB5ZXM6IDM2LjEgwrEgMTAuMDsgbm86IDQwLjIgwrEgMTAuNjsgUCA8IDAuMDAwMSkuIEFuZW1pYSBhbmQgYmV0YSBibG9ja2VyIHVzYWdlIHdlcmUgYWxzbyBhc3NvY2lhdGVkIHdpdGggbG93ZXIgSFJRT0wgc2NvcmVzLiBIUlFPTCBtZWFzdXJlcyBkZWNsaW5lZCBvdmVyIHRpbWUgaW4gdGhpcyBwb3B1bGF0aW9uLiBUaGUgbWFpbiBjb3JyZWxhdGVzIG9mIGNoYW5nZSBvdmVyIHRpbWUgd2VyZSBhZ2UsIGFsYnVtaW4gbGV2ZWwgYW5kIGNvLWV4aXN0ZW50IGNvLW1vcmJpZGl0aWVzLiBDb25jbHVzaW9uczogVGhlc2Ugb2JzZXJ2YXRpb25zIGhpZ2hsaWdodCB0aGUgcHJvZm91bmQgaW1wYWN0IENLRCBoYXMgb24gSFJRT0wgYW5kIHN1Z2dlc3QgcG90ZW50aWFsIGFyZWFzIHRoYXQgY2FuIGJlIHRhcmdldGVkIGZvciB0aGVyYXBldXRpYyBpbnRlcnZlbnRpb24uIENvcHlyaWdodCDCqSAyMDA5IGJ5IHRoZSBBbWVyaWNhbiBTb2NpZXR5IG9mIE5lcGhyb2xvZ3kuIiwiaXNzdWUiOiI4Iiwidm9sdW1lIjoiNCJ9LCJpc1RlbXBvcmFyeSI6ZmFsc2V9LHsiaWQiOiJmNWE3OTdiNS03OTM1LTNjZTAtOGM0Zi02MmY4OGRkMDgzMjciLCJpdGVtRGF0YSI6eyJ0eXBlIjoiYXJ0aWNsZS1qb3VybmFsIiwiaWQiOiJmNWE3OTdiNS03OTM1LTNjZTAtOGM0Zi02MmY4OGRkMDgzMjciLCJ0aXRsZSI6IlByZWRpY3RvcnMgYW5kIE91dGNvbWVzIG9mIEhlYWx0aOKAk1JlbGF0ZWQgUXVhbGl0eSBvZiBMaWZlIGluIEFkdWx0cyB3aXRoIENLRCIsImF1dGhvciI6W3siZmFtaWx5IjoiUG9ydGVyIiwiZ2l2ZW4iOiJBbm5hIEMuIiwicGFyc2UtbmFtZXMiOmZhbHNlLCJkcm9wcGluZy1wYXJ0aWNsZSI6IiIsIm5vbi1kcm9wcGluZy1wYXJ0aWNsZSI6IiJ9LHsiZmFtaWx5IjoiTGFzaCIsImdpdmVuIjoiSmFtZXMgUC4iLCJwYXJzZS1uYW1lcyI6ZmFsc2UsImRyb3BwaW5nLXBhcnRpY2xlIjoiIiwibm9uLWRyb3BwaW5nLXBhcnRpY2xlIjoiIn0seyJmYW1pbHkiOiJYaWUiLCJnaXZlbiI6IkRhd2VpIiwicGFyc2UtbmFtZXMiOmZhbHNlLCJkcm9wcGluZy1wYXJ0aWNsZSI6IiIsIm5vbi1kcm9wcGluZy1wYXJ0aWNsZSI6IiJ9LHsiZmFtaWx5IjoiUGFuIiwiZ2l2ZW4iOiJRaWFuZyIsInBhcnNlLW5hbWVzIjpmYWxzZSwiZHJvcHBpbmctcGFydGljbGUiOiIiLCJub24tZHJvcHBpbmctcGFydGljbGUiOiIifSx7ImZhbWlseSI6IkRlTHVjYSIsImdpdmVuIjoiSmVubmlmZXIiLCJwYXJzZS1uYW1lcyI6ZmFsc2UsImRyb3BwaW5nLXBhcnRpY2xlIjoiIiwibm9uLWRyb3BwaW5nLXBhcnRpY2xlIjoiIn0seyJmYW1pbHkiOiJLYW50aGV0eSIsImdpdmVuIjoiUmFkaGlrYSIsInBhcnNlLW5hbWVzIjpmYWxzZSwiZHJvcHBpbmctcGFydGljbGUiOiIiLCJub24tZHJvcHBpbmctcGFydGljbGUiOiIifSx7ImZhbWlseSI6Ikt1c2VrIiwiZ2l2ZW4iOiJKb2huIFcuIiwicGFyc2UtbmFtZXMiOmZhbHNlLCJkcm9wcGluZy1wYXJ0aWNsZSI6IiIsIm5vbi1kcm9wcGluZy1wYXJ0aWNsZSI6IiJ9LHsiZmFtaWx5IjoiTG9yYSIsImdpdmVuIjoiQ2xhdWRpYSBNLiIsInBhcnNlLW5hbWVzIjpmYWxzZSwiZHJvcHBpbmctcGFydGljbGUiOiIiLCJub24tZHJvcHBpbmctcGFydGljbGUiOiIifSx7ImZhbWlseSI6Ik5lc3NlbCIsImdpdmVuIjoiTGlzYSIsInBhcnNlLW5hbWVzIjpmYWxzZSwiZHJvcHBpbmctcGFydGljbGUiOiIiLCJub24tZHJvcHBpbmctcGFydGljbGUiOiIifSx7ImZhbWlseSI6IlJpY2FyZG8iLCJnaXZlbiI6IkFuYSBDLiIsInBhcnNlLW5hbWVzIjpmYWxzZSwiZHJvcHBpbmctcGFydGljbGUiOiIiLCJub24tZHJvcHBpbmctcGFydGljbGUiOiIifSx7ImZhbWlseSI6IldyaWdodCBOdW5lcyIsImdpdmVuIjoiSnVsaWUiLCJwYXJzZS1uYW1lcyI6ZmFsc2UsImRyb3BwaW5nLXBhcnRpY2xlIjoiIiwibm9uLWRyb3BwaW5nLXBhcnRpY2xlIjoiIn0seyJmYW1pbHkiOiJGaXNjaGVyIiwiZ2l2ZW4iOiJNaWNoYWVsIEouIiwicGFyc2UtbmFtZXMiOmZhbHNlLCJkcm9wcGluZy1wYXJ0aWNsZSI6IiIsIm5vbi1kcm9wcGluZy1wYXJ0aWNsZSI6IiJ9XSwiY29udGFpbmVyLXRpdGxlIjoiQ2xpbmljYWwgSm91cm5hbCBvZiB0aGUgQW1lcmljYW4gU29jaWV0eSBvZiBOZXBocm9sb2d5IiwiRE9JIjoiMTAuMjIxNS9DSk4uMDk5OTA5MTUiLCJJU1NOIjoiMTU1NS05MDQxIiwiaXNzdWVkIjp7ImRhdGUtcGFydHMiOltbMjAxNiw3LDddXX0sInBhZ2UiOiIxMTU0LTExNjIiLCJpc3N1ZSI6IjciLCJ2b2x1bWUiOiIxMSJ9LCJpc1RlbXBvcmFyeSI6ZmFsc2V9LHsiaWQiOiI0NTgyNjQwNS04Mzg4LTM0NjUtOTk2ZS1hNmM4ZjAyZDU1YjMiLCJpdGVtRGF0YSI6eyJ0eXBlIjoiYXJ0aWNsZS1qb3VybmFsIiwiaWQiOiI0NTgyNjQwNS04Mzg4LTM0NjUtOTk2ZS1hNmM4ZjAyZDU1YjMiLCJ0aXRsZSI6IkhlYWx0aC1SZWxhdGVkIFF1YWxpdHkgb2YgTGlmZSBpbiBQZW9wbGUgQWNyb3NzIHRoZSBTcGVjdHJ1bSBvZiBDS0QiLCJhdXRob3IiOlt7ImZhbWlseSI6IktyaXNobmFuIiwiZ2l2ZW4iOiJBbm91c2hrYSIsInBhcnNlLW5hbWVzIjpmYWxzZSwiZHJvcHBpbmctcGFydGljbGUiOiIiLCJub24tZHJvcHBpbmctcGFydGljbGUiOiIifSx7ImZhbWlseSI6IlRlaXhlaXJhLVBpbnRvIiwiZ2l2ZW4iOiJBcm1hbmRvIiwicGFyc2UtbmFtZXMiOmZhbHNlLCJkcm9wcGluZy1wYXJ0aWNsZSI6IiIsIm5vbi1kcm9wcGluZy1wYXJ0aWNsZSI6IiJ9LHsiZmFtaWx5IjoiTGltIiwiZ2l2ZW4iOiJXYWkgSC4iLCJwYXJzZS1uYW1lcyI6ZmFsc2UsImRyb3BwaW5nLXBhcnRpY2xlIjoiIiwibm9uLWRyb3BwaW5nLXBhcnRpY2xlIjoiIn0seyJmYW1pbHkiOiJIb3dhcmQiLCJnaXZlbiI6IktpcnN0ZW4iLCJwYXJzZS1uYW1lcyI6ZmFsc2UsImRyb3BwaW5nLXBhcnRpY2xlIjoiIiwibm9uLWRyb3BwaW5nLXBhcnRpY2xlIjoiIn0seyJmYW1pbHkiOiJDaGFwbWFuIiwiZ2l2ZW4iOiJKZXJlbXkgUi4iLCJwYXJzZS1uYW1lcyI6ZmFsc2UsImRyb3BwaW5nLXBhcnRpY2xlIjoiIiwibm9uLWRyb3BwaW5nLXBhcnRpY2xlIjoiIn0seyJmYW1pbHkiOiJDYXN0ZWxscyIsImdpdmVuIjoiQW50b25pIiwicGFyc2UtbmFtZXMiOmZhbHNlLCJkcm9wcGluZy1wYXJ0aWNsZSI6IiIsIm5vbi1kcm9wcGluZy1wYXJ0aWNsZSI6IiJ9LHsiZmFtaWx5IjoiUm9nZXIiLCJnaXZlbiI6IlNpbW9uIEQuIiwicGFyc2UtbmFtZXMiOmZhbHNlLCJkcm9wcGluZy1wYXJ0aWNsZSI6IiIsIm5vbi1kcm9wcGluZy1wYXJ0aWNsZSI6IiJ9LHsiZmFtaWx5IjoiQm91cmtlIiwiZ2l2ZW4iOiJNaWNoYWVsIEouIiwicGFyc2UtbmFtZXMiOmZhbHNlLCJkcm9wcGluZy1wYXJ0aWNsZSI6IiIsIm5vbi1kcm9wcGluZy1wYXJ0aWNsZSI6IiJ9LHsiZmFtaWx5IjoiTWFjYXNraWxsIiwiZ2l2ZW4iOiJQZXRyYSIsInBhcnNlLW5hbWVzIjpmYWxzZSwiZHJvcHBpbmctcGFydGljbGUiOiIiLCJub24tZHJvcHBpbmctcGFydGljbGUiOiIifSx7ImZhbWlseSI6IldpbGxpYW1zIiwiZ2l2ZW4iOiJHYWJyaWVsbGUiLCJwYXJzZS1uYW1lcyI6ZmFsc2UsImRyb3BwaW5nLXBhcnRpY2xlIjoiIiwibm9uLWRyb3BwaW5nLXBhcnRpY2xlIjoiIn0seyJmYW1pbHkiOiJMb2siLCJnaXZlbiI6IkNoYXJtYWluZSBFLiIsInBhcnNlLW5hbWVzIjpmYWxzZSwiZHJvcHBpbmctcGFydGljbGUiOiIiLCJub24tZHJvcHBpbmctcGFydGljbGUiOiIifSx7ImZhbWlseSI6IkRpZWttYW5uIiwiZ2l2ZW4iOiJGcml0eiIsInBhcnNlLW5hbWVzIjpmYWxzZSwiZHJvcHBpbmctcGFydGljbGUiOiIiLCJub24tZHJvcHBpbmctcGFydGljbGUiOiIifSx7ImZhbWlseSI6IkNyb3NzIiwiZ2l2ZW4iOiJOaWNob2xhcyIsInBhcnNlLW5hbWVzIjpmYWxzZSwiZHJvcHBpbmctcGFydGljbGUiOiIiLCJub24tZHJvcHBpbmctcGFydGljbGUiOiIifSx7ImZhbWlseSI6IlNlbiIsImdpdmVuIjoiU2hhdW5kZWVwIiwicGFyc2UtbmFtZXMiOmZhbHNlLCJkcm9wcGluZy1wYXJ0aWNsZSI6IiIsIm5vbi1kcm9wcGluZy1wYXJ0aWNsZSI6IiJ9LHsiZmFtaWx5IjoiQWxsZW4iLCJnaXZlbiI6IlJpY2hhcmQgRC5NLiIsInBhcnNlLW5hbWVzIjpmYWxzZSwiZHJvcHBpbmctcGFydGljbGUiOiIiLCJub24tZHJvcHBpbmctcGFydGljbGUiOiIifSx7ImZhbWlseSI6IkNoYWRiYW4iLCJnaXZlbiI6IlN0ZXZlbiBKLiIsInBhcnNlLW5hbWVzIjpmYWxzZSwiZHJvcHBpbmctcGFydGljbGUiOiIiLCJub24tZHJvcHBpbmctcGFydGljbGUiOiIifSx7ImZhbWlseSI6IlBvbGxvY2siLCJnaXZlbiI6IkNhcm9sIEEuIiwicGFyc2UtbmFtZXMiOmZhbHNlLCJkcm9wcGluZy1wYXJ0aWNsZSI6IiIsIm5vbi1kcm9wcGluZy1wYXJ0aWNsZSI6IiJ9LHsiZmFtaWx5IjoiVHVybmVyIiwiZ2l2ZW4iOiJSb2JpbiIsInBhcnNlLW5hbWVzIjpmYWxzZSwiZHJvcHBpbmctcGFydGljbGUiOiIiLCJub24tZHJvcHBpbmctcGFydGljbGUiOiIifSx7ImZhbWlseSI6IlRvbmciLCJnaXZlbiI6IkFsbGlzb24iLCJwYXJzZS1uYW1lcyI6ZmFsc2UsImRyb3BwaW5nLXBhcnRpY2xlIjoiIiwibm9uLWRyb3BwaW5nLXBhcnRpY2xlIjoiIn0seyJmYW1pbHkiOiJZYW5nIiwiZ2l2ZW4iOiJKZWFuIFkuSC4iLCJwYXJzZS1uYW1lcyI6ZmFsc2UsImRyb3BwaW5nLXBhcnRpY2xlIjoiIiwibm9uLWRyb3BwaW5nLXBhcnRpY2xlIjoiIn0seyJmYW1pbHkiOiJXaWxsaWFtcyIsImdpdmVuIjoiTmFyZWxsZSIsInBhcnNlLW5hbWVzIjpmYWxzZSwiZHJvcHBpbmctcGFydGljbGUiOiIiLCJub24tZHJvcHBpbmctcGFydGljbGUiOiIifSx7ImZhbWlseSI6IkF1IiwiZ2l2ZW4iOiJFcmljIiwicGFyc2UtbmFtZXMiOmZhbHNlLCJkcm9wcGluZy1wYXJ0aWNsZSI6IiIsIm5vbi1kcm9wcGluZy1wYXJ0aWNsZSI6IiJ9LHsiZmFtaWx5IjoiS2lldSIsImdpdmVuIjoiQW5oIiwicGFyc2UtbmFtZXMiOmZhbHNlLCJkcm9wcGluZy1wYXJ0aWNsZSI6IiIsIm5vbi1kcm9wcGluZy1wYXJ0aWNsZSI6IiJ9LHsiZmFtaWx5IjoiSmFtZXMiLCJnaXZlbiI6IkxhdXJhIiwicGFyc2UtbmFtZXMiOmZhbHNlLCJkcm9wcGluZy1wYXJ0aWNsZSI6IiIsIm5vbi1kcm9wcGluZy1wYXJ0aWNsZSI6IiJ9LHsiZmFtaWx5IjoiRnJhbmNpcyIsImdpdmVuIjoiQW5uYSIsInBhcnNlLW5hbWVzIjpmYWxzZSwiZHJvcHBpbmctcGFydGljbGUiOiIiLCJub24tZHJvcHBpbmctcGFydGljbGUiOiIifSx7ImZhbWlseSI6IldvbmciLCJnaXZlbiI6Ikdlcm1haW5lIiwicGFyc2UtbmFtZXMiOmZhbHNlLCJkcm9wcGluZy1wYXJ0aWNsZSI6IiIsIm5vbi1kcm9wcGluZy1wYXJ0aWNsZSI6IiJ9LHsiZmFtaWx5IjoiQ3JhaWciLCJnaXZlbiI6IkpvbmF0aGFuIEMuIiwicGFyc2UtbmFtZXMiOmZhbHNlLCJkcm9wcGluZy1wYXJ0aWNsZSI6IiIsIm5vbi1kcm9wcGluZy1wYXJ0aWNsZSI6IiJ9XSwiY29udGFpbmVyLXRpdGxlIjoiS2lkbmV5IEludGVybmF0aW9uYWwgUmVwb3J0cyIsIkRPSSI6IjEwLjEwMTYvai5la2lyLjIwMjAuMDkuMDI4IiwiSVNTTiI6IjI0NjgwMjQ5IiwiaXNzdWVkIjp7ImRhdGUtcGFydHMiOltbMjAyMCwxMiwxXV19LCJwYWdlIjoiMjI2NC0yMjc0IiwiYWJzdHJhY3QiOiJJbnRyb2R1Y3Rpb246IFBlb3BsZSB3aXRoIGNocm9uaWMga2lkbmV5IGRpc2Vhc2UgKENLRCkgZXhwZXJpZW5jZSByZWR1Y2VkIHF1YWxpdHkgb2YgbGlmZSAoUW9MKSBiZWNhdXNlIG9mIHRoZSBoaWdoIHN5bXB0b20gYW5kIHRyZWF0bWVudCBidXJkZW4uIExpbWl0ZWQgZGF0YSBleGlzdCBvbiB0aGUgZmFjdG9ycyBhc3NvY2lhdGVkIHdpdGggb3ZlcmFsbCBhbmQgZG9tYWluLXNwZWNpZmljIFFvTCBhY3Jvc3MgYWxsIENLRCBzdGFnZXMuIE1ldGhvZHM6IFVzaW5nIGRhdGEgZnJvbSBhIHByb3NwZWN0aXZlLCBtdWx0aW5hdGlvbmFsIHN0dWR5IChBdXN0cmFsaWEsIE5ldyBaZWFsYW5kLCBDYW5hZGEsIGFuZCBTcGFpbikgaW4gMTY5NiBwYXJ0aWNpcGFudHMgd2l0aCBDS0QsIHdlIG1lYXN1cmVkIG92ZXJhbGwgYW5kIGRvbWFpbi1zcGVjaWZpYyBRb0wgKHBhaW4sIHNlbGYtY2FyZSwgYWN0aXZpdHksIG1vYmlsaXR5LCBhbnhpZXR5L2RlcHJlc3Npb24pIHVzaW5nIHRoZSBFdXJvUW9MLCA1IGRpbWVuc2lvbiwgMyBsZXZlbC4gTXVsdGl2YXJpYWJsZSBsaW5lYXIgcmVncmVzc2lvbiBhbmQgbG9naXN0aWMgbW9kZWxpbmcgd2VyZSB1c2VkIHRvIGRldGVybWluZSBmYWN0b3JzIGFzc29jaWF0ZWQgd2l0aCBvdmVyYWxsIGFuZCBkb21haW4tc3BlY2lmaWMgUW9MLiBSZXN1bHRzOiBRb0wgZm9yIHBhdGllbnRzIHdpdGggQ0tEIHN0YWdlcyAzIHRvIDUgKG4gPSA3ODc7IG1lYW4sIDAuODE7IFNELCAwLjIwKSB3YXMgaGlnaGVyIHRoYW4gaW4gcGF0aWVudHMgb24gZGlhbHlzaXMgKG4gPSA0MTU7IG1lYW4sIDAuNzY7IFNELCAwLjI0KSBidXQgbG93ZXIgdGhhbiBpbiBraWRuZXkgdHJhbnNwbGFudCByZWNpcGllbnRzIChuID0gNDk0OyBtZWFuLCAwLjg0OyBTRCwgMC4yMSkuIEZhY3RvcnMgYXNzb2NpYXRlZCB3aXRoIHJlZHVjZWQgb3ZlcmFsbCBRb0wgKM6yIFs5NSUgY29uZmlkZW5jZSBpbnRlcnZhbHNdKSBpbmNsdWRlZCBiZWluZyBvbiBkaWFseXNpcyAoY29tcGFyZWQgd2l0aCBDS0Qgc3RhZ2VzIDPigJM1OiDigJMwLjA2IFvigJMwLjA4IHRvIOKAkzAuMDNdKSwgZmVtYWxlIHNleCAo4oCTMC4wMyBb4oCTMC4wNSB0byDigJMwLjAwNl0pLCBsb3dlciBlZHVjYXRpb25hbCBhdHRhaW5tZW50ICjigJMgMC4wNCBb4oCTMC4wNiB0byDigJMwLjAyKSwgbGFja2luZyBhIHBhcnRuZXIgKOKAkzAuMDQgW+KAkzAuMDYgdG8g4oCTMC4wMl0pLCBoYXZpbmcgZGlhYmV0ZXMgKOKAkzAuMDUgW+KAkzAuMDcgdG8g4oCTMC4wMl0pLCBoaXN0b3J5IG9mIHN0cm9rZSAo4oCTMC4wOSBb4oCTMC4xMyB0byDigJMwLjA1XSksIGNhcmRpb3Zhc2N1bGFyIGRpc2Vhc2UgKOKAkzAuMDYgW+KAkzAuMDggdG8g4oCTMC4wM10pLCBhbmQgY2FuY2VyICjigJMwLjAzIFvigJMwLjA2IHRvIOKAkzAuMDA5XSkuIFBhaW4gKDQzJSkgYW5kIGFueGlldHkvZGVwcmVzc2lvbiAoMzAlKSB3ZXJlIHRoZSBtb3N0IGNvbW1vbmx5IGFmZmVjdGVkIGRvbWFpbnMsIHdpdGggZGlhbHlzaXMgcGF0aWVudHMgcmVwb3J0aW5nIGRlY3JlbWVudHMgaW4gYWxsIDUgZG9tYWlucy4gUHJlZGljdG9ycyBmb3IgZG9tYWluLXNwZWNpZmljIFFvTCBpbmNsdWRlZCBiZWluZyBvbiBkaWFseXNpcywgcHJlc2VuY2Ugb2YgY29tb3JiaWRpdGllcywgbG93ZXIgZWR1Y2F0aW9uLCBmZW1hbGUgc2V4LCBhbmQgbGFjayBvZiBhIHBhcnRuZXIuIENvbmNsdXNpb25zOiBCZWluZyBvbiBkaWFseXNpcywgd29tZW4gd2l0aCBDS0QsIHRob3NlIHdpdGggbXVsdGlwbGUgY29tb3JiaWRpdGllcywgbGFjayBvZiBhIHBhcnRuZXIsIGFuZCBsb3dlciBlZHVjYXRpb25hbCBhdHRhaW5tZW50IHdlcmUgYXNzb2NpYXRlZCB3aXRoIGxvd2VyIFFvTCBhY3Jvc3MgYWxsIHN0YWdlcyBvZiBDS0QuIiwicHVibGlzaGVyIjoiRWxzZXZpZXIgSW5jLiIsImlzc3VlIjoiMTIiLCJ2b2x1bWUiOiI1In0sImlzVGVtcG9yYXJ5IjpmYWxzZX1dLCJwcm9wZXJ0aWVzIjp7Im5vdGVJbmRleCI6MH0sImlzRWRpdGVkIjpmYWxzZSwibWFudWFsT3ZlcnJpZGUiOnsiaXNNYW51YWxseU92ZXJyaWRkZW4iOmZhbHNlLCJjaXRlcHJvY1RleHQiOiIoS3Jpc2huYW4gZXQgYWwuLCAyMDIwOyBNdWphaXMgZXQgYWwuLCAyMDA5OyBBLiBDLiBQb3J0ZXIgZXQgYWwuLCAyMDE2KSIsIm1hbnVhbE92ZXJyaWRlVGV4dCI6IiJ9fQ==&quot;},{&quot;citationID&quot;:&quot;MENDELEY_CITATION_9dd8c17a-015a-4974-86d0-92ad314d3fe0&quot;,&quot;citationItems&quot;:[{&quot;id&quot;:&quot;16e251c7-ee27-3581-abe4-cb64580b8458&quot;,&quot;itemData&quot;:{&quot;type&quot;:&quot;article-journal&quot;,&quot;id&quot;:&quot;16e251c7-ee27-3581-abe4-cb64580b8458&quot;,&quot;title&quot;:&quot;Quality of life and its predictors among patients with chronic kidney disease: A hospital-based cross sectional study&quot;,&quot;author&quot;:[{&quot;family&quot;:&quot;Kefale&quot;,&quot;given&quot;:&quot;Belayneh&quot;,&quot;parse-names&quot;:false,&quot;dropping-particle&quot;:&quot;&quot;,&quot;non-dropping-particle&quot;:&quot;&quot;},{&quot;family&quot;:&quot;Alebachew&quot;,&quot;given&quot;:&quot;Minyahil&quot;,&quot;parse-names&quot;:false,&quot;dropping-particle&quot;:&quot;&quot;,&quot;non-dropping-particle&quot;:&quot;&quot;},{&quot;family&quot;:&quot;Tadesse&quot;,&quot;given&quot;:&quot;Yewondwossen&quot;,&quot;parse-names&quot;:false,&quot;dropping-particle&quot;:&quot;&quot;,&quot;non-dropping-particle&quot;:&quot;&quot;},{&quot;family&quot;:&quot;Engidawork&quot;,&quot;given&quot;:&quot;Ephrem&quot;,&quot;parse-names&quot;:false,&quot;dropping-particle&quot;:&quot;&quot;,&quot;non-dropping-particle&quot;:&quot;&quot;}],&quot;container-title&quot;:&quot;PLOS ONE&quot;,&quot;DOI&quot;:&quot;10.1371/journal.pone.0212184&quot;,&quot;ISSN&quot;:&quot;1932-6203&quot;,&quot;issued&quot;:{&quot;date-parts&quot;:[[2019,2,27]]},&quot;page&quot;:&quot;e0212184&quot;,&quot;issue&quot;:&quot;2&quot;,&quot;volume&quot;:&quot;14&quot;},&quot;isTemporary&quot;:false},{&quot;id&quot;:&quot;f5a797b5-7935-3ce0-8c4f-62f88dd08327&quot;,&quot;itemData&quot;:{&quot;type&quot;:&quot;article-journal&quot;,&quot;id&quot;:&quot;f5a797b5-7935-3ce0-8c4f-62f88dd08327&quot;,&quot;title&quot;:&quot;Predictors and Outcomes of Health–Related Quality of Life in Adults with CKD&quot;,&quot;author&quot;:[{&quot;family&quot;:&quot;Porter&quot;,&quot;given&quot;:&quot;Anna C.&quot;,&quot;parse-names&quot;:false,&quot;dropping-particle&quot;:&quot;&quot;,&quot;non-dropping-particle&quot;:&quot;&quot;},{&quot;family&quot;:&quot;Lash&quot;,&quot;given&quot;:&quot;James P.&quot;,&quot;parse-names&quot;:false,&quot;dropping-particle&quot;:&quot;&quot;,&quot;non-dropping-particle&quot;:&quot;&quot;},{&quot;family&quot;:&quot;Xie&quot;,&quot;given&quot;:&quot;Dawei&quot;,&quot;parse-names&quot;:false,&quot;dropping-particle&quot;:&quot;&quot;,&quot;non-dropping-particle&quot;:&quot;&quot;},{&quot;family&quot;:&quot;Pan&quot;,&quot;given&quot;:&quot;Qiang&quot;,&quot;parse-names&quot;:false,&quot;dropping-particle&quot;:&quot;&quot;,&quot;non-dropping-particle&quot;:&quot;&quot;},{&quot;family&quot;:&quot;DeLuca&quot;,&quot;given&quot;:&quot;Jennifer&quot;,&quot;parse-names&quot;:false,&quot;dropping-particle&quot;:&quot;&quot;,&quot;non-dropping-particle&quot;:&quot;&quot;},{&quot;family&quot;:&quot;Kanthety&quot;,&quot;given&quot;:&quot;Radhika&quot;,&quot;parse-names&quot;:false,&quot;dropping-particle&quot;:&quot;&quot;,&quot;non-dropping-particle&quot;:&quot;&quot;},{&quot;family&quot;:&quot;Kusek&quot;,&quot;given&quot;:&quot;John W.&quot;,&quot;parse-names&quot;:false,&quot;dropping-particle&quot;:&quot;&quot;,&quot;non-dropping-particle&quot;:&quot;&quot;},{&quot;family&quot;:&quot;Lora&quot;,&quot;given&quot;:&quot;Claudia M.&quot;,&quot;parse-names&quot;:false,&quot;dropping-particle&quot;:&quot;&quot;,&quot;non-dropping-particle&quot;:&quot;&quot;},{&quot;family&quot;:&quot;Nessel&quot;,&quot;given&quot;:&quot;Lisa&quot;,&quot;parse-names&quot;:false,&quot;dropping-particle&quot;:&quot;&quot;,&quot;non-dropping-particle&quot;:&quot;&quot;},{&quot;family&quot;:&quot;Ricardo&quot;,&quot;given&quot;:&quot;Ana C.&quot;,&quot;parse-names&quot;:false,&quot;dropping-particle&quot;:&quot;&quot;,&quot;non-dropping-particle&quot;:&quot;&quot;},{&quot;family&quot;:&quot;Wright Nunes&quot;,&quot;given&quot;:&quot;Julie&quot;,&quot;parse-names&quot;:false,&quot;dropping-particle&quot;:&quot;&quot;,&quot;non-dropping-particle&quot;:&quot;&quot;},{&quot;family&quot;:&quot;Fischer&quot;,&quot;given&quot;:&quot;Michael J.&quot;,&quot;parse-names&quot;:false,&quot;dropping-particle&quot;:&quot;&quot;,&quot;non-dropping-particle&quot;:&quot;&quot;}],&quot;container-title&quot;:&quot;Clinical Journal of the American Society of Nephrology&quot;,&quot;DOI&quot;:&quot;10.2215/CJN.09990915&quot;,&quot;ISSN&quot;:&quot;1555-9041&quot;,&quot;issued&quot;:{&quot;date-parts&quot;:[[2016,7,7]]},&quot;page&quot;:&quot;1154-1162&quot;,&quot;issue&quot;:&quot;7&quot;,&quot;volume&quot;:&quot;11&quot;},&quot;isTemporary&quot;:false},{&quot;id&quot;:&quot;ec6bfdd6-e14c-360a-b408-8083f05f489b&quot;,&quot;itemData&quot;:{&quot;type&quot;:&quot;article-journal&quot;,&quot;id&quot;:&quot;ec6bfdd6-e14c-360a-b408-8083f05f489b&quot;,&quot;title&quot;:&quot;Health-related quality of Life in CKD patients: Correlates and evolution over time&quot;,&quot;author&quot;:[{&quot;family&quot;:&quot;Mujais&quot;,&quot;given&quot;:&quot;Salim K.&quot;,&quot;parse-names&quot;:false,&quot;dropping-particle&quot;:&quot;&quot;,&quot;non-dropping-particle&quot;:&quot;&quot;},{&quot;family&quot;:&quot;Story&quot;,&quot;given&quot;:&quot;Ken&quot;,&quot;parse-names&quot;:false,&quot;dropping-particle&quot;:&quot;&quot;,&quot;non-dropping-particle&quot;:&quot;&quot;},{&quot;family&quot;:&quot;Brouillette&quot;,&quot;given&quot;:&quot;John&quot;,&quot;parse-names&quot;:false,&quot;dropping-particle&quot;:&quot;&quot;,&quot;non-dropping-particle&quot;:&quot;&quot;},{&quot;family&quot;:&quot;Takano&quot;,&quot;given&quot;:&quot;Tomoko&quot;,&quot;parse-names&quot;:false,&quot;dropping-particle&quot;:&quot;&quot;,&quot;non-dropping-particle&quot;:&quot;&quot;},{&quot;family&quot;:&quot;Soroka&quot;,&quot;given&quot;:&quot;Steven&quot;,&quot;parse-names&quot;:false,&quot;dropping-particle&quot;:&quot;&quot;,&quot;non-dropping-particle&quot;:&quot;&quot;},{&quot;family&quot;:&quot;Franek&quot;,&quot;given&quot;:&quot;Catherine&quot;,&quot;parse-names&quot;:false,&quot;dropping-particle&quot;:&quot;&quot;,&quot;non-dropping-particle&quot;:&quot;&quot;},{&quot;family&quot;:&quot;Mendelssohn&quot;,&quot;given&quot;:&quot;David&quot;,&quot;parse-names&quot;:false,&quot;dropping-particle&quot;:&quot;&quot;,&quot;non-dropping-particle&quot;:&quot;&quot;},{&quot;family&quot;:&quot;Finkelstein&quot;,&quot;given&quot;:&quot;Frederic O.&quot;,&quot;parse-names&quot;:false,&quot;dropping-particle&quot;:&quot;&quot;,&quot;non-dropping-particle&quot;:&quot;&quot;}],&quot;container-title&quot;:&quot;Clinical Journal of the American Society of Nephrology&quot;,&quot;DOI&quot;:&quot;10.2215/CJN.05541008&quot;,&quot;ISSN&quot;:&quot;15559041&quot;,&quot;PMID&quot;:&quot;19643926&quot;,&quot;issued&quot;:{&quot;date-parts&quot;:[[2009]]},&quot;page&quot;:&quot;1293-1301&quot;,&quot;abstract&quot;:&quot;Background and objectives: Very few large-scale studies have investigated the determinants of health-related quality of life (HRQOL) in chronic kidney disease (CKD) patients not on dialysis or the evolution of HRQOL over time. Design and setting: A prospective evaluation was undertaken of HRQOL in a cohort of 1186 CKD patients cared for in nephrology clinics in North America. Baseline and follow-up HRQOL were evaluated using the validated Kidney Disease Quality Of Life instrument. Results: Baseline measures of HRQOL were reduced in CKD patients in proportion to the severity grade of CKD. Physical functioning score declined progressively with more advanced stages of CKD and so did the score for role-physical. Female gender and the presence of diabetes and a history of cardiovascular co-morbidities were also associated with reduced HRQOL (physical composite score: male: 41.0 ± 10.2; female: 37.7 ± 10.8; P &lt; 0.0001; diabetic: 37.3 ± 10.6; nondiabetic: 41.6 ± 10.2; P &lt; 0.0001; history of congestive heart failure, yes: 35.4 ± 9.7; no: 40.3 ± 10.6; P &lt; 0.0001; history of myocardial infarction, yes: 36.1 ± 10.0; no: 40.2 ± 10.6; P &lt; 0.0001). Anemia and beta blocker usage were also associated with lower HRQOL scores. HRQOL measures declined over time in this population. The main correlates of change over time were age, albumin level and co-existent co-morbidities. Conclusions: These observations highlight the profound impact CKD has on HRQOL and suggest potential areas that can be targeted for therapeutic intervention. Copyright © 2009 by the American Society of Nephrology.&quot;,&quot;issue&quot;:&quot;8&quot;,&quot;volume&quot;:&quot;4&quot;},&quot;isTemporary&quot;:false},{&quot;id&quot;:&quot;ac5e4d99-253c-3fa1-9e03-72450348d4d2&quot;,&quot;itemData&quot;:{&quot;type&quot;:&quot;article-journal&quot;,&quot;id&quot;:&quot;ac5e4d99-253c-3fa1-9e03-72450348d4d2&quot;,&quot;title&quot;:&quot;The Role of Personality and Social Support in Health-Related Quality of Life in Chronic Kidney Disease Patients&quot;,&quot;author&quot;:[{&quot;family&quot;:&quot;Ibrahim&quot;,&quot;given&quot;:&quot;Norhayati&quot;,&quot;parse-names&quot;:false,&quot;dropping-particle&quot;:&quot;&quot;,&quot;non-dropping-particle&quot;:&quot;&quot;},{&quot;family&quot;:&quot;Teo&quot;,&quot;given&quot;:&quot;Sharlene S. L.&quot;,&quot;parse-names&quot;:false,&quot;dropping-particle&quot;:&quot;&quot;,&quot;non-dropping-particle&quot;:&quot;&quot;},{&quot;family&quot;:&quot;Che Din&quot;,&quot;given&quot;:&quot;Normah&quot;,&quot;parse-names&quot;:false,&quot;dropping-particle&quot;:&quot;&quot;,&quot;non-dropping-particle&quot;:&quot;&quot;},{&quot;family&quot;:&quot;Abdul Gafor&quot;,&quot;given&quot;:&quot;Abdul Halim&quot;,&quot;parse-names&quot;:false,&quot;dropping-particle&quot;:&quot;&quot;,&quot;non-dropping-particle&quot;:&quot;&quot;},{&quot;family&quot;:&quot;Ismail&quot;,&quot;given&quot;:&quot;Rozmi&quot;,&quot;parse-names&quot;:false,&quot;dropping-particle&quot;:&quot;&quot;,&quot;non-dropping-particle&quot;:&quot;&quot;}],&quot;container-title&quot;:&quot;PLOS ONE&quot;,&quot;DOI&quot;:&quot;10.1371/journal.pone.0129015&quot;,&quot;ISSN&quot;:&quot;1932-6203&quot;,&quot;issued&quot;:{&quot;date-parts&quot;:[[2015,7,1]]},&quot;page&quot;:&quot;e0129015&quot;,&quot;issue&quot;:&quot;7&quot;,&quot;volume&quot;:&quot;10&quot;},&quot;isTemporary&quot;:false}],&quot;properties&quot;:{&quot;noteIndex&quot;:0},&quot;isEdited&quot;:false,&quot;manualOverride&quot;:{&quot;isManuallyOverridden&quot;:false,&quot;citeprocText&quot;:&quot;(Ibrahim et al., 2015; Kefale et al., 2019; Mujais et al., 2009; A. C. Porter et al., 2016)&quot;,&quot;manualOverrideText&quot;:&quot;&quot;},&quot;citationTag&quot;:&quot;MENDELEY_CITATION_v3_eyJjaXRhdGlvbklEIjoiTUVOREVMRVlfQ0lUQVRJT05fOWRkOGMxN2EtMDE1YS00OTc0LTg2ZDAtOTJhZDMxNGQzZmUwIiwiY2l0YXRpb25JdGVtcyI6W3siaWQiOiIxNmUyNTFjNy1lZTI3LTM1ODEtYWJlNC1jYjY0NTgwYjg0NTgiLCJpdGVtRGF0YSI6eyJ0eXBlIjoiYXJ0aWNsZS1qb3VybmFsIiwiaWQiOiIxNmUyNTFjNy1lZTI3LTM1ODEtYWJlNC1jYjY0NTgwYjg0NTgiLCJ0aXRsZSI6IlF1YWxpdHkgb2YgbGlmZSBhbmQgaXRzIHByZWRpY3RvcnMgYW1vbmcgcGF0aWVudHMgd2l0aCBjaHJvbmljIGtpZG5leSBkaXNlYXNlOiBBIGhvc3BpdGFsLWJhc2VkIGNyb3NzIHNlY3Rpb25hbCBzdHVkeSIsImF1dGhvciI6W3siZmFtaWx5IjoiS2VmYWxlIiwiZ2l2ZW4iOiJCZWxheW5laCIsInBhcnNlLW5hbWVzIjpmYWxzZSwiZHJvcHBpbmctcGFydGljbGUiOiIiLCJub24tZHJvcHBpbmctcGFydGljbGUiOiIifSx7ImZhbWlseSI6IkFsZWJhY2hldyIsImdpdmVuIjoiTWlueWFoaWwiLCJwYXJzZS1uYW1lcyI6ZmFsc2UsImRyb3BwaW5nLXBhcnRpY2xlIjoiIiwibm9uLWRyb3BwaW5nLXBhcnRpY2xlIjoiIn0seyJmYW1pbHkiOiJUYWRlc3NlIiwiZ2l2ZW4iOiJZZXdvbmR3b3NzZW4iLCJwYXJzZS1uYW1lcyI6ZmFsc2UsImRyb3BwaW5nLXBhcnRpY2xlIjoiIiwibm9uLWRyb3BwaW5nLXBhcnRpY2xlIjoiIn0seyJmYW1pbHkiOiJFbmdpZGF3b3JrIiwiZ2l2ZW4iOiJFcGhyZW0iLCJwYXJzZS1uYW1lcyI6ZmFsc2UsImRyb3BwaW5nLXBhcnRpY2xlIjoiIiwibm9uLWRyb3BwaW5nLXBhcnRpY2xlIjoiIn1dLCJjb250YWluZXItdGl0bGUiOiJQTE9TIE9ORSIsIkRPSSI6IjEwLjEzNzEvam91cm5hbC5wb25lLjAyMTIxODQiLCJJU1NOIjoiMTkzMi02MjAzIiwiaXNzdWVkIjp7ImRhdGUtcGFydHMiOltbMjAxOSwyLDI3XV19LCJwYWdlIjoiZTAyMTIxODQiLCJpc3N1ZSI6IjIiLCJ2b2x1bWUiOiIxNCJ9LCJpc1RlbXBvcmFyeSI6ZmFsc2V9LHsiaWQiOiJmNWE3OTdiNS03OTM1LTNjZTAtOGM0Zi02MmY4OGRkMDgzMjciLCJpdGVtRGF0YSI6eyJ0eXBlIjoiYXJ0aWNsZS1qb3VybmFsIiwiaWQiOiJmNWE3OTdiNS03OTM1LTNjZTAtOGM0Zi02MmY4OGRkMDgzMjciLCJ0aXRsZSI6IlByZWRpY3RvcnMgYW5kIE91dGNvbWVzIG9mIEhlYWx0aOKAk1JlbGF0ZWQgUXVhbGl0eSBvZiBMaWZlIGluIEFkdWx0cyB3aXRoIENLRCIsImF1dGhvciI6W3siZmFtaWx5IjoiUG9ydGVyIiwiZ2l2ZW4iOiJBbm5hIEMuIiwicGFyc2UtbmFtZXMiOmZhbHNlLCJkcm9wcGluZy1wYXJ0aWNsZSI6IiIsIm5vbi1kcm9wcGluZy1wYXJ0aWNsZSI6IiJ9LHsiZmFtaWx5IjoiTGFzaCIsImdpdmVuIjoiSmFtZXMgUC4iLCJwYXJzZS1uYW1lcyI6ZmFsc2UsImRyb3BwaW5nLXBhcnRpY2xlIjoiIiwibm9uLWRyb3BwaW5nLXBhcnRpY2xlIjoiIn0seyJmYW1pbHkiOiJYaWUiLCJnaXZlbiI6IkRhd2VpIiwicGFyc2UtbmFtZXMiOmZhbHNlLCJkcm9wcGluZy1wYXJ0aWNsZSI6IiIsIm5vbi1kcm9wcGluZy1wYXJ0aWNsZSI6IiJ9LHsiZmFtaWx5IjoiUGFuIiwiZ2l2ZW4iOiJRaWFuZyIsInBhcnNlLW5hbWVzIjpmYWxzZSwiZHJvcHBpbmctcGFydGljbGUiOiIiLCJub24tZHJvcHBpbmctcGFydGljbGUiOiIifSx7ImZhbWlseSI6IkRlTHVjYSIsImdpdmVuIjoiSmVubmlmZXIiLCJwYXJzZS1uYW1lcyI6ZmFsc2UsImRyb3BwaW5nLXBhcnRpY2xlIjoiIiwibm9uLWRyb3BwaW5nLXBhcnRpY2xlIjoiIn0seyJmYW1pbHkiOiJLYW50aGV0eSIsImdpdmVuIjoiUmFkaGlrYSIsInBhcnNlLW5hbWVzIjpmYWxzZSwiZHJvcHBpbmctcGFydGljbGUiOiIiLCJub24tZHJvcHBpbmctcGFydGljbGUiOiIifSx7ImZhbWlseSI6Ikt1c2VrIiwiZ2l2ZW4iOiJKb2huIFcuIiwicGFyc2UtbmFtZXMiOmZhbHNlLCJkcm9wcGluZy1wYXJ0aWNsZSI6IiIsIm5vbi1kcm9wcGluZy1wYXJ0aWNsZSI6IiJ9LHsiZmFtaWx5IjoiTG9yYSIsImdpdmVuIjoiQ2xhdWRpYSBNLiIsInBhcnNlLW5hbWVzIjpmYWxzZSwiZHJvcHBpbmctcGFydGljbGUiOiIiLCJub24tZHJvcHBpbmctcGFydGljbGUiOiIifSx7ImZhbWlseSI6Ik5lc3NlbCIsImdpdmVuIjoiTGlzYSIsInBhcnNlLW5hbWVzIjpmYWxzZSwiZHJvcHBpbmctcGFydGljbGUiOiIiLCJub24tZHJvcHBpbmctcGFydGljbGUiOiIifSx7ImZhbWlseSI6IlJpY2FyZG8iLCJnaXZlbiI6IkFuYSBDLiIsInBhcnNlLW5hbWVzIjpmYWxzZSwiZHJvcHBpbmctcGFydGljbGUiOiIiLCJub24tZHJvcHBpbmctcGFydGljbGUiOiIifSx7ImZhbWlseSI6IldyaWdodCBOdW5lcyIsImdpdmVuIjoiSnVsaWUiLCJwYXJzZS1uYW1lcyI6ZmFsc2UsImRyb3BwaW5nLXBhcnRpY2xlIjoiIiwibm9uLWRyb3BwaW5nLXBhcnRpY2xlIjoiIn0seyJmYW1pbHkiOiJGaXNjaGVyIiwiZ2l2ZW4iOiJNaWNoYWVsIEouIiwicGFyc2UtbmFtZXMiOmZhbHNlLCJkcm9wcGluZy1wYXJ0aWNsZSI6IiIsIm5vbi1kcm9wcGluZy1wYXJ0aWNsZSI6IiJ9XSwiY29udGFpbmVyLXRpdGxlIjoiQ2xpbmljYWwgSm91cm5hbCBvZiB0aGUgQW1lcmljYW4gU29jaWV0eSBvZiBOZXBocm9sb2d5IiwiRE9JIjoiMTAuMjIxNS9DSk4uMDk5OTA5MTUiLCJJU1NOIjoiMTU1NS05MDQxIiwiaXNzdWVkIjp7ImRhdGUtcGFydHMiOltbMjAxNiw3LDddXX0sInBhZ2UiOiIxMTU0LTExNjIiLCJpc3N1ZSI6IjciLCJ2b2x1bWUiOiIxMSJ9LCJpc1RlbXBvcmFyeSI6ZmFsc2V9LHsiaWQiOiJlYzZiZmRkNi1lMTRjLTM2MGEtYjQwOC04MDgzZjA1ZjQ4OWIiLCJpdGVtRGF0YSI6eyJ0eXBlIjoiYXJ0aWNsZS1qb3VybmFsIiwiaWQiOiJlYzZiZmRkNi1lMTRjLTM2MGEtYjQwOC04MDgzZjA1ZjQ4OWIiLCJ0aXRsZSI6IkhlYWx0aC1yZWxhdGVkIHF1YWxpdHkgb2YgTGlmZSBpbiBDS0QgcGF0aWVudHM6IENvcnJlbGF0ZXMgYW5kIGV2b2x1dGlvbiBvdmVyIHRpbWUiLCJhdXRob3IiOlt7ImZhbWlseSI6Ik11amFpcyIsImdpdmVuIjoiU2FsaW0gSy4iLCJwYXJzZS1uYW1lcyI6ZmFsc2UsImRyb3BwaW5nLXBhcnRpY2xlIjoiIiwibm9uLWRyb3BwaW5nLXBhcnRpY2xlIjoiIn0seyJmYW1pbHkiOiJTdG9yeSIsImdpdmVuIjoiS2VuIiwicGFyc2UtbmFtZXMiOmZhbHNlLCJkcm9wcGluZy1wYXJ0aWNsZSI6IiIsIm5vbi1kcm9wcGluZy1wYXJ0aWNsZSI6IiJ9LHsiZmFtaWx5IjoiQnJvdWlsbGV0dGUiLCJnaXZlbiI6IkpvaG4iLCJwYXJzZS1uYW1lcyI6ZmFsc2UsImRyb3BwaW5nLXBhcnRpY2xlIjoiIiwibm9uLWRyb3BwaW5nLXBhcnRpY2xlIjoiIn0seyJmYW1pbHkiOiJUYWthbm8iLCJnaXZlbiI6IlRvbW9rbyIsInBhcnNlLW5hbWVzIjpmYWxzZSwiZHJvcHBpbmctcGFydGljbGUiOiIiLCJub24tZHJvcHBpbmctcGFydGljbGUiOiIifSx7ImZhbWlseSI6IlNvcm9rYSIsImdpdmVuIjoiU3RldmVuIiwicGFyc2UtbmFtZXMiOmZhbHNlLCJkcm9wcGluZy1wYXJ0aWNsZSI6IiIsIm5vbi1kcm9wcGluZy1wYXJ0aWNsZSI6IiJ9LHsiZmFtaWx5IjoiRnJhbmVrIiwiZ2l2ZW4iOiJDYXRoZXJpbmUiLCJwYXJzZS1uYW1lcyI6ZmFsc2UsImRyb3BwaW5nLXBhcnRpY2xlIjoiIiwibm9uLWRyb3BwaW5nLXBhcnRpY2xlIjoiIn0seyJmYW1pbHkiOiJNZW5kZWxzc29obiIsImdpdmVuIjoiRGF2aWQiLCJwYXJzZS1uYW1lcyI6ZmFsc2UsImRyb3BwaW5nLXBhcnRpY2xlIjoiIiwibm9uLWRyb3BwaW5nLXBhcnRpY2xlIjoiIn0seyJmYW1pbHkiOiJGaW5rZWxzdGVpbiIsImdpdmVuIjoiRnJlZGVyaWMgTy4iLCJwYXJzZS1uYW1lcyI6ZmFsc2UsImRyb3BwaW5nLXBhcnRpY2xlIjoiIiwibm9uLWRyb3BwaW5nLXBhcnRpY2xlIjoiIn1dLCJjb250YWluZXItdGl0bGUiOiJDbGluaWNhbCBKb3VybmFsIG9mIHRoZSBBbWVyaWNhbiBTb2NpZXR5IG9mIE5lcGhyb2xvZ3kiLCJET0kiOiIxMC4yMjE1L0NKTi4wNTU0MTAwOCIsIklTU04iOiIxNTU1OTA0MSIsIlBNSUQiOiIxOTY0MzkyNiIsImlzc3VlZCI6eyJkYXRlLXBhcnRzIjpbWzIwMDldXX0sInBhZ2UiOiIxMjkzLTEzMDEiLCJhYnN0cmFjdCI6IkJhY2tncm91bmQgYW5kIG9iamVjdGl2ZXM6IFZlcnkgZmV3IGxhcmdlLXNjYWxlIHN0dWRpZXMgaGF2ZSBpbnZlc3RpZ2F0ZWQgdGhlIGRldGVybWluYW50cyBvZiBoZWFsdGgtcmVsYXRlZCBxdWFsaXR5IG9mIGxpZmUgKEhSUU9MKSBpbiBjaHJvbmljIGtpZG5leSBkaXNlYXNlIChDS0QpIHBhdGllbnRzIG5vdCBvbiBkaWFseXNpcyBvciB0aGUgZXZvbHV0aW9uIG9mIEhSUU9MIG92ZXIgdGltZS4gRGVzaWduIGFuZCBzZXR0aW5nOiBBIHByb3NwZWN0aXZlIGV2YWx1YXRpb24gd2FzIHVuZGVydGFrZW4gb2YgSFJRT0wgaW4gYSBjb2hvcnQgb2YgMTE4NiBDS0QgcGF0aWVudHMgY2FyZWQgZm9yIGluIG5lcGhyb2xvZ3kgY2xpbmljcyBpbiBOb3J0aCBBbWVyaWNhLiBCYXNlbGluZSBhbmQgZm9sbG93LXVwIEhSUU9MIHdlcmUgZXZhbHVhdGVkIHVzaW5nIHRoZSB2YWxpZGF0ZWQgS2lkbmV5IERpc2Vhc2UgUXVhbGl0eSBPZiBMaWZlIGluc3RydW1lbnQuIFJlc3VsdHM6IEJhc2VsaW5lIG1lYXN1cmVzIG9mIEhSUU9MIHdlcmUgcmVkdWNlZCBpbiBDS0QgcGF0aWVudHMgaW4gcHJvcG9ydGlvbiB0byB0aGUgc2V2ZXJpdHkgZ3JhZGUgb2YgQ0tELiBQaHlzaWNhbCBmdW5jdGlvbmluZyBzY29yZSBkZWNsaW5lZCBwcm9ncmVzc2l2ZWx5IHdpdGggbW9yZSBhZHZhbmNlZCBzdGFnZXMgb2YgQ0tEIGFuZCBzbyBkaWQgdGhlIHNjb3JlIGZvciByb2xlLXBoeXNpY2FsLiBGZW1hbGUgZ2VuZGVyIGFuZCB0aGUgcHJlc2VuY2Ugb2YgZGlhYmV0ZXMgYW5kIGEgaGlzdG9yeSBvZiBjYXJkaW92YXNjdWxhciBjby1tb3JiaWRpdGllcyB3ZXJlIGFsc28gYXNzb2NpYXRlZCB3aXRoIHJlZHVjZWQgSFJRT0wgKHBoeXNpY2FsIGNvbXBvc2l0ZSBzY29yZTogbWFsZTogNDEuMCDCsSAxMC4yOyBmZW1hbGU6IDM3LjcgwrEgMTAuODsgUCA8IDAuMDAwMTsgZGlhYmV0aWM6IDM3LjMgwrEgMTAuNjsgbm9uZGlhYmV0aWM6IDQxLjYgwrEgMTAuMjsgUCA8IDAuMDAwMTsgaGlzdG9yeSBvZiBjb25nZXN0aXZlIGhlYXJ0IGZhaWx1cmUsIHllczogMzUuNCDCsSA5Ljc7IG5vOiA0MC4zIMKxIDEwLjY7IFAgPCAwLjAwMDE7IGhpc3Rvcnkgb2YgbXlvY2FyZGlhbCBpbmZhcmN0aW9uLCB5ZXM6IDM2LjEgwrEgMTAuMDsgbm86IDQwLjIgwrEgMTAuNjsgUCA8IDAuMDAwMSkuIEFuZW1pYSBhbmQgYmV0YSBibG9ja2VyIHVzYWdlIHdlcmUgYWxzbyBhc3NvY2lhdGVkIHdpdGggbG93ZXIgSFJRT0wgc2NvcmVzLiBIUlFPTCBtZWFzdXJlcyBkZWNsaW5lZCBvdmVyIHRpbWUgaW4gdGhpcyBwb3B1bGF0aW9uLiBUaGUgbWFpbiBjb3JyZWxhdGVzIG9mIGNoYW5nZSBvdmVyIHRpbWUgd2VyZSBhZ2UsIGFsYnVtaW4gbGV2ZWwgYW5kIGNvLWV4aXN0ZW50IGNvLW1vcmJpZGl0aWVzLiBDb25jbHVzaW9uczogVGhlc2Ugb2JzZXJ2YXRpb25zIGhpZ2hsaWdodCB0aGUgcHJvZm91bmQgaW1wYWN0IENLRCBoYXMgb24gSFJRT0wgYW5kIHN1Z2dlc3QgcG90ZW50aWFsIGFyZWFzIHRoYXQgY2FuIGJlIHRhcmdldGVkIGZvciB0aGVyYXBldXRpYyBpbnRlcnZlbnRpb24uIENvcHlyaWdodCDCqSAyMDA5IGJ5IHRoZSBBbWVyaWNhbiBTb2NpZXR5IG9mIE5lcGhyb2xvZ3kuIiwiaXNzdWUiOiI4Iiwidm9sdW1lIjoiNCJ9LCJpc1RlbXBvcmFyeSI6ZmFsc2V9LHsiaWQiOiJhYzVlNGQ5OS0yNTNjLTNmYTEtOWUwMy03MjQ1MDM0OGQ0ZDIiLCJpdGVtRGF0YSI6eyJ0eXBlIjoiYXJ0aWNsZS1qb3VybmFsIiwiaWQiOiJhYzVlNGQ5OS0yNTNjLTNmYTEtOWUwMy03MjQ1MDM0OGQ0ZDIiLCJ0aXRsZSI6IlRoZSBSb2xlIG9mIFBlcnNvbmFsaXR5IGFuZCBTb2NpYWwgU3VwcG9ydCBpbiBIZWFsdGgtUmVsYXRlZCBRdWFsaXR5IG9mIExpZmUgaW4gQ2hyb25pYyBLaWRuZXkgRGlzZWFzZSBQYXRpZW50cyIsImF1dGhvciI6W3siZmFtaWx5IjoiSWJyYWhpbSIsImdpdmVuIjoiTm9yaGF5YXRpIiwicGFyc2UtbmFtZXMiOmZhbHNlLCJkcm9wcGluZy1wYXJ0aWNsZSI6IiIsIm5vbi1kcm9wcGluZy1wYXJ0aWNsZSI6IiJ9LHsiZmFtaWx5IjoiVGVvIiwiZ2l2ZW4iOiJTaGFybGVuZSBTLiBMLiIsInBhcnNlLW5hbWVzIjpmYWxzZSwiZHJvcHBpbmctcGFydGljbGUiOiIiLCJub24tZHJvcHBpbmctcGFydGljbGUiOiIifSx7ImZhbWlseSI6IkNoZSBEaW4iLCJnaXZlbiI6Ik5vcm1haCIsInBhcnNlLW5hbWVzIjpmYWxzZSwiZHJvcHBpbmctcGFydGljbGUiOiIiLCJub24tZHJvcHBpbmctcGFydGljbGUiOiIifSx7ImZhbWlseSI6IkFiZHVsIEdhZm9yIiwiZ2l2ZW4iOiJBYmR1bCBIYWxpbSIsInBhcnNlLW5hbWVzIjpmYWxzZSwiZHJvcHBpbmctcGFydGljbGUiOiIiLCJub24tZHJvcHBpbmctcGFydGljbGUiOiIifSx7ImZhbWlseSI6IklzbWFpbCIsImdpdmVuIjoiUm96bWkiLCJwYXJzZS1uYW1lcyI6ZmFsc2UsImRyb3BwaW5nLXBhcnRpY2xlIjoiIiwibm9uLWRyb3BwaW5nLXBhcnRpY2xlIjoiIn1dLCJjb250YWluZXItdGl0bGUiOiJQTE9TIE9ORSIsIkRPSSI6IjEwLjEzNzEvam91cm5hbC5wb25lLjAxMjkwMTUiLCJJU1NOIjoiMTkzMi02MjAzIiwiaXNzdWVkIjp7ImRhdGUtcGFydHMiOltbMjAxNSw3LDFdXX0sInBhZ2UiOiJlMDEyOTAxNSIsImlzc3VlIjoiNyIsInZvbHVtZSI6IjEwIn0sImlzVGVtcG9yYXJ5IjpmYWxzZX1dLCJwcm9wZXJ0aWVzIjp7Im5vdGVJbmRleCI6MH0sImlzRWRpdGVkIjpmYWxzZSwibWFudWFsT3ZlcnJpZGUiOnsiaXNNYW51YWxseU92ZXJyaWRkZW4iOmZhbHNlLCJjaXRlcHJvY1RleHQiOiIoSWJyYWhpbSBldCBhbC4sIDIwMTU7IEtlZmFsZSBldCBhbC4sIDIwMTk7IE11amFpcyBldCBhbC4sIDIwMDk7IEEuIEMuIFBvcnRlciBldCBhbC4sIDIwMTYpIiwibWFudWFsT3ZlcnJpZGVUZXh0IjoiIn19&quot;},{&quot;citationID&quot;:&quot;MENDELEY_CITATION_dc2c35db-6423-43a9-abae-4c229c858db7&quot;,&quot;citationItems&quot;:[{&quot;id&quot;:&quot;a55f66f3-11ca-3ca5-a0b9-c79e7630adb8&quot;,&quot;itemData&quot;:{&quot;type&quot;:&quot;article&quot;,&quot;id&quot;:&quot;a55f66f3-11ca-3ca5-a0b9-c79e7630adb8&quot;,&quot;title&quot;:&quot;Measuring health-related quality of life in patients with end-stage renal disease: Why and how&quot;,&quot;author&quot;:[{&quot;family&quot;:&quot;Fukuhara&quot;,&quot;given&quot;:&quot;Shunichi&quot;,&quot;parse-names&quot;:false,&quot;dropping-particle&quot;:&quot;&quot;,&quot;non-dropping-particle&quot;:&quot;&quot;},{&quot;family&quot;:&quot;Yamazaki&quot;,&quot;given&quot;:&quot;Shin&quot;,&quot;parse-names&quot;:false,&quot;dropping-particle&quot;:&quot;&quot;,&quot;non-dropping-particle&quot;:&quot;&quot;},{&quot;family&quot;:&quot;Hayashino&quot;,&quot;given&quot;:&quot;Yasuaki&quot;,&quot;parse-names&quot;:false,&quot;dropping-particle&quot;:&quot;&quot;,&quot;non-dropping-particle&quot;:&quot;&quot;},{&quot;family&quot;:&quot;Green&quot;,&quot;given&quot;:&quot;Joseph&quot;,&quot;parse-names&quot;:false,&quot;dropping-particle&quot;:&quot;&quot;,&quot;non-dropping-particle&quot;:&quot;&quot;}],&quot;container-title&quot;:&quot;Nature Clinical Practice Nephrology&quot;,&quot;DOI&quot;:&quot;10.1038/ncpneph0510&quot;,&quot;ISSN&quot;:&quot;17458323&quot;,&quot;PMID&quot;:&quot;17519922&quot;,&quot;issued&quot;:{&quot;date-parts&quot;:[[2007,7]]},&quot;page&quot;:&quot;352-353&quot;,&quot;issue&quot;:&quot;7&quot;,&quot;volume&quot;:&quot;3&quot;},&quot;isTemporary&quot;:false}],&quot;properties&quot;:{&quot;noteIndex&quot;:0},&quot;isEdited&quot;:false,&quot;manualOverride&quot;:{&quot;isManuallyOverridden&quot;:false,&quot;citeprocText&quot;:&quot;(Fukuhara et al., 2007)&quot;,&quot;manualOverrideText&quot;:&quot;&quot;},&quot;citationTag&quot;:&quot;MENDELEY_CITATION_v3_eyJjaXRhdGlvbklEIjoiTUVOREVMRVlfQ0lUQVRJT05fZGMyYzM1ZGItNjQyMy00M2E5LWFiYWUtNGMyMjljODU4ZGI3IiwiY2l0YXRpb25JdGVtcyI6W3siaWQiOiJhNTVmNjZmMy0xMWNhLTNjYTUtYTBiOS1jNzllNzYzMGFkYjgiLCJpdGVtRGF0YSI6eyJ0eXBlIjoiYXJ0aWNsZSIsImlkIjoiYTU1ZjY2ZjMtMTFjYS0zY2E1LWEwYjktYzc5ZTc2MzBhZGI4IiwidGl0bGUiOiJNZWFzdXJpbmcgaGVhbHRoLXJlbGF0ZWQgcXVhbGl0eSBvZiBsaWZlIGluIHBhdGllbnRzIHdpdGggZW5kLXN0YWdlIHJlbmFsIGRpc2Vhc2U6IFdoeSBhbmQgaG93IiwiYXV0aG9yIjpbeyJmYW1pbHkiOiJGdWt1aGFyYSIsImdpdmVuIjoiU2h1bmljaGkiLCJwYXJzZS1uYW1lcyI6ZmFsc2UsImRyb3BwaW5nLXBhcnRpY2xlIjoiIiwibm9uLWRyb3BwaW5nLXBhcnRpY2xlIjoiIn0seyJmYW1pbHkiOiJZYW1hemFraSIsImdpdmVuIjoiU2hpbiIsInBhcnNlLW5hbWVzIjpmYWxzZSwiZHJvcHBpbmctcGFydGljbGUiOiIiLCJub24tZHJvcHBpbmctcGFydGljbGUiOiIifSx7ImZhbWlseSI6IkhheWFzaGlubyIsImdpdmVuIjoiWWFzdWFraSIsInBhcnNlLW5hbWVzIjpmYWxzZSwiZHJvcHBpbmctcGFydGljbGUiOiIiLCJub24tZHJvcHBpbmctcGFydGljbGUiOiIifSx7ImZhbWlseSI6IkdyZWVuIiwiZ2l2ZW4iOiJKb3NlcGgiLCJwYXJzZS1uYW1lcyI6ZmFsc2UsImRyb3BwaW5nLXBhcnRpY2xlIjoiIiwibm9uLWRyb3BwaW5nLXBhcnRpY2xlIjoiIn1dLCJjb250YWluZXItdGl0bGUiOiJOYXR1cmUgQ2xpbmljYWwgUHJhY3RpY2UgTmVwaHJvbG9neSIsIkRPSSI6IjEwLjEwMzgvbmNwbmVwaDA1MTAiLCJJU1NOIjoiMTc0NTgzMjMiLCJQTUlEIjoiMTc1MTk5MjIiLCJpc3N1ZWQiOnsiZGF0ZS1wYXJ0cyI6W1syMDA3LDddXX0sInBhZ2UiOiIzNTItMzUzIiwiaXNzdWUiOiI3Iiwidm9sdW1lIjoiMyJ9LCJpc1RlbXBvcmFyeSI6ZmFsc2V9XSwicHJvcGVydGllcyI6eyJub3RlSW5kZXgiOjB9LCJpc0VkaXRlZCI6ZmFsc2UsIm1hbnVhbE92ZXJyaWRlIjp7ImlzTWFudWFsbHlPdmVycmlkZGVuIjpmYWxzZSwiY2l0ZXByb2NUZXh0IjoiKEZ1a3VoYXJhIGV0IGFsLiwgMjAwNykiLCJtYW51YWxPdmVycmlkZVRleHQiOiIifX0=&quot;},{&quot;citationID&quot;:&quot;MENDELEY_CITATION_a0be9949-8339-4687-9c6c-7f25e75c7194&quot;,&quot;citationItems&quot;:[{&quot;id&quot;:&quot;6305520d-0e15-3a1f-9f9e-ffe9cc392e79&quot;,&quot;itemData&quot;:{&quot;type&quot;:&quot;article&quot;,&quot;id&quot;:&quot;6305520d-0e15-3a1f-9f9e-ffe9cc392e79&quot;,&quot;title&quot;:&quot;Health related quality of life and the CKD patient: Challenges for the nephrology community&quot;,&quot;author&quot;:[{&quot;family&quot;:&quot;Finkelstein&quot;,&quot;given&quot;:&quot;Fredric O.&quot;,&quot;parse-names&quot;:false,&quot;dropping-particle&quot;:&quot;&quot;,&quot;non-dropping-particle&quot;:&quot;&quot;},{&quot;family&quot;:&quot;Wuerth&quot;,&quot;given&quot;:&quot;Diane&quot;,&quot;parse-names&quot;:false,&quot;dropping-particle&quot;:&quot;&quot;,&quot;non-dropping-particle&quot;:&quot;&quot;},{&quot;family&quot;:&quot;Finkelstein&quot;,&quot;given&quot;:&quot;Susan H.&quot;,&quot;parse-names&quot;:false,&quot;dropping-particle&quot;:&quot;&quot;,&quot;non-dropping-particle&quot;:&quot;&quot;}],&quot;container-title&quot;:&quot;Kidney International&quot;,&quot;DOI&quot;:&quot;10.1038/ki.2009.307&quot;,&quot;ISSN&quot;:&quot;00852538&quot;,&quot;PMID&quot;:&quot;19675529&quot;,&quot;issued&quot;:{&quot;date-parts&quot;:[[2009,11]]},&quot;page&quot;:&quot;946-952&quot;,&quot;abstract&quot;:&quot;The compromised health-related quality of life (HRQOL) of patients with chronic kidney disease is now well documented. The recent mandate by the Center for Medicare Services in the United States that all dialysis units monitor HRQOL as a condition of coverage has focused attention on the importance of these measures. The challenge for the nephrology care team is understanding how to interpret and utilize the information obtained from these HRQOL measurements. Can HRQOL of these patients be improved? The present review addresses this issue by commenting on strategies that have been used to improve the HRQOL of chronic kidney disease patients. A systematic approach is suggested for nephrology care providers to attempt to evaluate and improve the HRQOL of CKD patients. © 2009 International Society of Nephrology.&quot;,&quot;issue&quot;:&quot;9&quot;,&quot;volume&quot;:&quot;76&quot;},&quot;isTemporary&quot;:false}],&quot;properties&quot;:{&quot;noteIndex&quot;:0},&quot;isEdited&quot;:false,&quot;manualOverride&quot;:{&quot;isManuallyOverridden&quot;:false,&quot;citeprocText&quot;:&quot;(Finkelstein et al., 2009)&quot;,&quot;manualOverrideText&quot;:&quot;&quot;},&quot;citationTag&quot;:&quot;MENDELEY_CITATION_v3_eyJjaXRhdGlvbklEIjoiTUVOREVMRVlfQ0lUQVRJT05fYTBiZTk5NDktODMzOS00Njg3LTljNmMtN2YyNWU3NWM3MTk0IiwiY2l0YXRpb25JdGVtcyI6W3siaWQiOiI2MzA1NTIwZC0wZTE1LTNhMWYtOWY5ZS1mZmU5Y2MzOTJlNzkiLCJpdGVtRGF0YSI6eyJ0eXBlIjoiYXJ0aWNsZSIsImlkIjoiNjMwNTUyMGQtMGUxNS0zYTFmLTlmOWUtZmZlOWNjMzkyZTc5IiwidGl0bGUiOiJIZWFsdGggcmVsYXRlZCBxdWFsaXR5IG9mIGxpZmUgYW5kIHRoZSBDS0QgcGF0aWVudDogQ2hhbGxlbmdlcyBmb3IgdGhlIG5lcGhyb2xvZ3kgY29tbXVuaXR5IiwiYXV0aG9yIjpbeyJmYW1pbHkiOiJGaW5rZWxzdGVpbiIsImdpdmVuIjoiRnJlZHJpYyBPLiIsInBhcnNlLW5hbWVzIjpmYWxzZSwiZHJvcHBpbmctcGFydGljbGUiOiIiLCJub24tZHJvcHBpbmctcGFydGljbGUiOiIifSx7ImZhbWlseSI6Ild1ZXJ0aCIsImdpdmVuIjoiRGlhbmUiLCJwYXJzZS1uYW1lcyI6ZmFsc2UsImRyb3BwaW5nLXBhcnRpY2xlIjoiIiwibm9uLWRyb3BwaW5nLXBhcnRpY2xlIjoiIn0seyJmYW1pbHkiOiJGaW5rZWxzdGVpbiIsImdpdmVuIjoiU3VzYW4gSC4iLCJwYXJzZS1uYW1lcyI6ZmFsc2UsImRyb3BwaW5nLXBhcnRpY2xlIjoiIiwibm9uLWRyb3BwaW5nLXBhcnRpY2xlIjoiIn1dLCJjb250YWluZXItdGl0bGUiOiJLaWRuZXkgSW50ZXJuYXRpb25hbCIsIkRPSSI6IjEwLjEwMzgva2kuMjAwOS4zMDciLCJJU1NOIjoiMDA4NTI1MzgiLCJQTUlEIjoiMTk2NzU1MjkiLCJpc3N1ZWQiOnsiZGF0ZS1wYXJ0cyI6W1syMDA5LDExXV19LCJwYWdlIjoiOTQ2LTk1MiIsImFic3RyYWN0IjoiVGhlIGNvbXByb21pc2VkIGhlYWx0aC1yZWxhdGVkIHF1YWxpdHkgb2YgbGlmZSAoSFJRT0wpIG9mIHBhdGllbnRzIHdpdGggY2hyb25pYyBraWRuZXkgZGlzZWFzZSBpcyBub3cgd2VsbCBkb2N1bWVudGVkLiBUaGUgcmVjZW50IG1hbmRhdGUgYnkgdGhlIENlbnRlciBmb3IgTWVkaWNhcmUgU2VydmljZXMgaW4gdGhlIFVuaXRlZCBTdGF0ZXMgdGhhdCBhbGwgZGlhbHlzaXMgdW5pdHMgbW9uaXRvciBIUlFPTCBhcyBhIGNvbmRpdGlvbiBvZiBjb3ZlcmFnZSBoYXMgZm9jdXNlZCBhdHRlbnRpb24gb24gdGhlIGltcG9ydGFuY2Ugb2YgdGhlc2UgbWVhc3VyZXMuIFRoZSBjaGFsbGVuZ2UgZm9yIHRoZSBuZXBocm9sb2d5IGNhcmUgdGVhbSBpcyB1bmRlcnN0YW5kaW5nIGhvdyB0byBpbnRlcnByZXQgYW5kIHV0aWxpemUgdGhlIGluZm9ybWF0aW9uIG9idGFpbmVkIGZyb20gdGhlc2UgSFJRT0wgbWVhc3VyZW1lbnRzLiBDYW4gSFJRT0wgb2YgdGhlc2UgcGF0aWVudHMgYmUgaW1wcm92ZWQ/IFRoZSBwcmVzZW50IHJldmlldyBhZGRyZXNzZXMgdGhpcyBpc3N1ZSBieSBjb21tZW50aW5nIG9uIHN0cmF0ZWdpZXMgdGhhdCBoYXZlIGJlZW4gdXNlZCB0byBpbXByb3ZlIHRoZSBIUlFPTCBvZiBjaHJvbmljIGtpZG5leSBkaXNlYXNlIHBhdGllbnRzLiBBIHN5c3RlbWF0aWMgYXBwcm9hY2ggaXMgc3VnZ2VzdGVkIGZvciBuZXBocm9sb2d5IGNhcmUgcHJvdmlkZXJzIHRvIGF0dGVtcHQgdG8gZXZhbHVhdGUgYW5kIGltcHJvdmUgdGhlIEhSUU9MIG9mIENLRCBwYXRpZW50cy4gwqkgMjAwOSBJbnRlcm5hdGlvbmFsIFNvY2lldHkgb2YgTmVwaHJvbG9neS4iLCJpc3N1ZSI6IjkiLCJ2b2x1bWUiOiI3NiJ9LCJpc1RlbXBvcmFyeSI6ZmFsc2V9XSwicHJvcGVydGllcyI6eyJub3RlSW5kZXgiOjB9LCJpc0VkaXRlZCI6ZmFsc2UsIm1hbnVhbE92ZXJyaWRlIjp7ImlzTWFudWFsbHlPdmVycmlkZGVuIjpmYWxzZSwiY2l0ZXByb2NUZXh0IjoiKEZpbmtlbHN0ZWluIGV0IGFsLiwgMjAwOSkiLCJtYW51YWxPdmVycmlkZVRleHQiOiIifX0=&quot;},{&quot;citationID&quot;:&quot;MENDELEY_CITATION_f59405cc-d89c-407c-a7f2-32aaf27730ad&quot;,&quot;citationItems&quot;:[{&quot;id&quot;:&quot;05eef1a4-db6f-3bda-b1eb-38d047392c0c&quot;,&quot;itemData&quot;:{&quot;type&quot;:&quot;article-journal&quot;,&quot;id&quot;:&quot;05eef1a4-db6f-3bda-b1eb-38d047392c0c&quot;,&quot;title&quot;:&quot;Patients' interpretations of verbal expressions of probability: Implications for securing informed consent to medical interventions&quot;,&quot;author&quot;:[{&quot;family&quot;:&quot;Mazur&quot;,&quot;given&quot;:&quot;Dennis J.&quot;,&quot;parse-names&quot;:false,&quot;dropping-particle&quot;:&quot;&quot;,&quot;non-dropping-particle&quot;:&quot;&quot;},{&quot;family&quot;:&quot;Merz&quot;,&quot;given&quot;:&quot;Jon F.&quot;,&quot;parse-names&quot;:false,&quot;dropping-particle&quot;:&quot;&quot;,&quot;non-dropping-particle&quot;:&quot;&quot;}],&quot;container-title&quot;:&quot;Behavioral Sciences &amp; the Law&quot;,&quot;DOI&quot;:&quot;10.1002/bsl.2370120410&quot;,&quot;ISSN&quot;:&quot;10990798&quot;,&quot;PMID&quot;:&quot;10150709&quot;,&quot;issued&quot;:{&quot;date-parts&quot;:[[1994]]},&quot;page&quot;:&quot;417-426&quot;,&quot;abstract&quot;:&quot;Physicians often use verbal expressions of probability to characterize their uncertainty about outcomes and the risks or side effects of proposed therapies. However, there is an extensive literature that documents the inherent vagueness of such expressions. Because of the potential importance of probability terms to physician‐patient communication and decision‐making, we asked patients to tell us the odds they thought applicable to the term “rare”, as used by their physician to discuss the likelihood of an adverse outcome from surgery. Patients were randomly assigned to one of three outcome groups: death, severe heart attack, or severe pneumonia. Demographic data were elicited from each subject, as were indicators of present health status, medical history for certain diseases and surgery, and life expectancy. Linear regression and ANOVA analyses of the responses indicate that patient age, education level, perceived health status, and recency of experience with disease and medical care influence patients' numeric interpretations. We discuss the implications of these results. Copyright © 1994 John Wiley &amp; Sons, Ltd&quot;,&quot;issue&quot;:&quot;4&quot;,&quot;volume&quot;:&quot;12&quot;},&quot;isTemporary&quot;:false}],&quot;properties&quot;:{&quot;noteIndex&quot;:0},&quot;isEdited&quot;:false,&quot;manualOverride&quot;:{&quot;isManuallyOverridden&quot;:false,&quot;citeprocText&quot;:&quot;(Mazur &amp;#38; Merz, 1994)&quot;,&quot;manualOverrideText&quot;:&quot;&quot;},&quot;citationTag&quot;:&quot;MENDELEY_CITATION_v3_eyJjaXRhdGlvbklEIjoiTUVOREVMRVlfQ0lUQVRJT05fZjU5NDA1Y2MtZDg5Yy00MDdjLWE3ZjItMzJhYWYyNzczMGFkIiwiY2l0YXRpb25JdGVtcyI6W3siaWQiOiIwNWVlZjFhNC1kYjZmLTNiZGEtYjFlYi0zOGQwNDczOTJjMGMiLCJpdGVtRGF0YSI6eyJ0eXBlIjoiYXJ0aWNsZS1qb3VybmFsIiwiaWQiOiIwNWVlZjFhNC1kYjZmLTNiZGEtYjFlYi0zOGQwNDczOTJjMGMiLCJ0aXRsZSI6IlBhdGllbnRzJyBpbnRlcnByZXRhdGlvbnMgb2YgdmVyYmFsIGV4cHJlc3Npb25zIG9mIHByb2JhYmlsaXR5OiBJbXBsaWNhdGlvbnMgZm9yIHNlY3VyaW5nIGluZm9ybWVkIGNvbnNlbnQgdG8gbWVkaWNhbCBpbnRlcnZlbnRpb25zIiwiYXV0aG9yIjpbeyJmYW1pbHkiOiJNYXp1ciIsImdpdmVuIjoiRGVubmlzIEouIiwicGFyc2UtbmFtZXMiOmZhbHNlLCJkcm9wcGluZy1wYXJ0aWNsZSI6IiIsIm5vbi1kcm9wcGluZy1wYXJ0aWNsZSI6IiJ9LHsiZmFtaWx5IjoiTWVyeiIsImdpdmVuIjoiSm9uIEYuIiwicGFyc2UtbmFtZXMiOmZhbHNlLCJkcm9wcGluZy1wYXJ0aWNsZSI6IiIsIm5vbi1kcm9wcGluZy1wYXJ0aWNsZSI6IiJ9XSwiY29udGFpbmVyLXRpdGxlIjoiQmVoYXZpb3JhbCBTY2llbmNlcyAmIHRoZSBMYXciLCJET0kiOiIxMC4xMDAyL2JzbC4yMzcwMTIwNDEwIiwiSVNTTiI6IjEwOTkwNzk4IiwiUE1JRCI6IjEwMTUwNzA5IiwiaXNzdWVkIjp7ImRhdGUtcGFydHMiOltbMTk5NF1dfSwicGFnZSI6IjQxNy00MjYiLCJhYnN0cmFjdCI6IlBoeXNpY2lhbnMgb2Z0ZW4gdXNlIHZlcmJhbCBleHByZXNzaW9ucyBvZiBwcm9iYWJpbGl0eSB0byBjaGFyYWN0ZXJpemUgdGhlaXIgdW5jZXJ0YWludHkgYWJvdXQgb3V0Y29tZXMgYW5kIHRoZSByaXNrcyBvciBzaWRlIGVmZmVjdHMgb2YgcHJvcG9zZWQgdGhlcmFwaWVzLiBIb3dldmVyLCB0aGVyZSBpcyBhbiBleHRlbnNpdmUgbGl0ZXJhdHVyZSB0aGF0IGRvY3VtZW50cyB0aGUgaW5oZXJlbnQgdmFndWVuZXNzIG9mIHN1Y2ggZXhwcmVzc2lvbnMuIEJlY2F1c2Ugb2YgdGhlIHBvdGVudGlhbCBpbXBvcnRhbmNlIG9mIHByb2JhYmlsaXR5IHRlcm1zIHRvIHBoeXNpY2lhbuKAkHBhdGllbnQgY29tbXVuaWNhdGlvbiBhbmQgZGVjaXNpb27igJBtYWtpbmcsIHdlIGFza2VkIHBhdGllbnRzIHRvIHRlbGwgdXMgdGhlIG9kZHMgdGhleSB0aG91Z2h0IGFwcGxpY2FibGUgdG8gdGhlIHRlcm0g4oCccmFyZeKAnSwgYXMgdXNlZCBieSB0aGVpciBwaHlzaWNpYW4gdG8gZGlzY3VzcyB0aGUgbGlrZWxpaG9vZCBvZiBhbiBhZHZlcnNlIG91dGNvbWUgZnJvbSBzdXJnZXJ5LiBQYXRpZW50cyB3ZXJlIHJhbmRvbWx5IGFzc2lnbmVkIHRvIG9uZSBvZiB0aHJlZSBvdXRjb21lIGdyb3VwczogZGVhdGgsIHNldmVyZSBoZWFydCBhdHRhY2ssIG9yIHNldmVyZSBwbmV1bW9uaWEuIERlbW9ncmFwaGljIGRhdGEgd2VyZSBlbGljaXRlZCBmcm9tIGVhY2ggc3ViamVjdCwgYXMgd2VyZSBpbmRpY2F0b3JzIG9mIHByZXNlbnQgaGVhbHRoIHN0YXR1cywgbWVkaWNhbCBoaXN0b3J5IGZvciBjZXJ0YWluIGRpc2Vhc2VzIGFuZCBzdXJnZXJ5LCBhbmQgbGlmZSBleHBlY3RhbmN5LiBMaW5lYXIgcmVncmVzc2lvbiBhbmQgQU5PVkEgYW5hbHlzZXMgb2YgdGhlIHJlc3BvbnNlcyBpbmRpY2F0ZSB0aGF0IHBhdGllbnQgYWdlLCBlZHVjYXRpb24gbGV2ZWwsIHBlcmNlaXZlZCBoZWFsdGggc3RhdHVzLCBhbmQgcmVjZW5jeSBvZiBleHBlcmllbmNlIHdpdGggZGlzZWFzZSBhbmQgbWVkaWNhbCBjYXJlIGluZmx1ZW5jZSBwYXRpZW50cycgbnVtZXJpYyBpbnRlcnByZXRhdGlvbnMuIFdlIGRpc2N1c3MgdGhlIGltcGxpY2F0aW9ucyBvZiB0aGVzZSByZXN1bHRzLiBDb3B5cmlnaHQgwqkgMTk5NCBKb2huIFdpbGV5ICYgU29ucywgTHRkIiwiaXNzdWUiOiI0Iiwidm9sdW1lIjoiMTIifSwiaXNUZW1wb3JhcnkiOmZhbHNlfV0sInByb3BlcnRpZXMiOnsibm90ZUluZGV4IjowfSwiaXNFZGl0ZWQiOmZhbHNlLCJtYW51YWxPdmVycmlkZSI6eyJpc01hbnVhbGx5T3ZlcnJpZGRlbiI6ZmFsc2UsImNpdGVwcm9jVGV4dCI6IihNYXp1ciAmIzM4OyBNZXJ6LCAxOTk0KSIsIm1hbnVhbE92ZXJyaWRlVGV4dCI6IiJ9fQ==&quot;},{&quot;citationID&quot;:&quot;MENDELEY_CITATION_b12a7b1e-87fa-4792-9e83-5b714ead5f61&quot;,&quot;citationItems&quot;:[{&quot;id&quot;:&quot;e61f6a4f-a5f9-36d6-955a-2e2d38d9ab30&quot;,&quot;itemData&quot;:{&quot;type&quot;:&quot;article-journal&quot;,&quot;id&quot;:&quot;e61f6a4f-a5f9-36d6-955a-2e2d38d9ab30&quot;,&quot;title&quot;:&quot;Understanding Health Risk Comprehension: The Role of Math Anxiety, Subjective Numeracy, and Objective Numeracy&quot;,&quot;author&quot;:[{&quot;family&quot;:&quot;Rolison&quot;,&quot;given&quot;:&quot;Jonathan J.&quot;,&quot;parse-names&quot;:false,&quot;dropping-particle&quot;:&quot;&quot;,&quot;non-dropping-particle&quot;:&quot;&quot;},{&quot;family&quot;:&quot;Morsanyi&quot;,&quot;given&quot;:&quot;Kinga&quot;,&quot;parse-names&quot;:false,&quot;dropping-particle&quot;:&quot;&quot;,&quot;non-dropping-particle&quot;:&quot;&quot;},{&quot;family&quot;:&quot;Peters&quot;,&quot;given&quot;:&quot;Ellen&quot;,&quot;parse-names&quot;:false,&quot;dropping-particle&quot;:&quot;&quot;,&quot;non-dropping-particle&quot;:&quot;&quot;}],&quot;container-title&quot;:&quot;Medical Decision Making&quot;,&quot;DOI&quot;:&quot;10.1177/0272989X20904725&quot;,&quot;ISSN&quot;:&quot;1552681X&quot;,&quot;PMID&quot;:&quot;32052694&quot;,&quot;issued&quot;:{&quot;date-parts&quot;:[[2020,2,1]]},&quot;page&quot;:&quot;222-234&quot;,&quot;abstract&quot;:&quot;Background. Numeracy skills are important for medical decision making as lower numeracy is associated with misinterpreting statistical health risks. Math anxiety, characterized by negative emotions about numerical tasks, and lower subjective numeracy (i.e., self-assessments of numerical competence) are also associated with poor risk comprehension. Objective. To explore independent and mediated associations of math anxiety, numerical ability, and subjective numeracy with risk comprehension and to ascertain whether their associations are specific to the health domain. Methods. Objective numeracy was measured with a 14-item test. Math anxiety and subjective numeracy were assessed with self-report scales. Risk comprehension was measured with a 12-item test. In experiment 1, risk comprehension items were limited to scenarios in the health domain. In experiment 2, participants were randomly assigned to receive numerically equivalent risk comprehension items in either a health or nonhealth domain. Results. Linear regression analyses revealed that individuals with higher objective numeracy were more likely to respond correctly to the risk comprehension items, as were individuals with higher subjective numeracy. Higher math anxiety was associated with a lower likelihood of correct responding when controlling for objective numeracy but not when controlling for subjective numeracy. Mediation analyses indicated that math anxiety may undermine risk comprehension in 3 ways, including through 1) objective numeracy, 2) subjective numeracy, and 3) objective and subjective numeracy in serial, with subjective numeracy mediating the association between objective numeracy and risk comprehension. Findings did not differ by domain. Conclusions. Math anxiety, objective numeracy, and subjective numeracy are associated with risk comprehension through unique pathways. Education initiatives for improving health risk comprehension may be most effective if jointly aimed at tackling numerical ability as well as negative emotions and self-evaluations related to numeracy.&quot;,&quot;publisher&quot;:&quot;SAGE Publications Inc.&quot;,&quot;issue&quot;:&quot;2&quot;,&quot;volume&quot;:&quot;40&quot;},&quot;isTemporary&quot;:false},{&quot;id&quot;:&quot;25a077e5-2d7a-321a-ac19-7cac5adf3a93&quot;,&quot;itemData&quot;:{&quot;type&quot;:&quot;article-journal&quot;,&quot;id&quot;:&quot;25a077e5-2d7a-321a-ac19-7cac5adf3a93&quot;,&quot;title&quot;:&quot;Perceived risk of breast cancer among Latinas attending community clinics: Risk comprehension and relationship with mammography adherence&quot;,&quot;author&quot;:[{&quot;family&quot;:&quot;Graves&quot;,&quot;given&quot;:&quot;Kristi D.&quot;,&quot;parse-names&quot;:false,&quot;dropping-particle&quot;:&quot;&quot;,&quot;non-dropping-particle&quot;:&quot;&quot;},{&quot;family&quot;:&quot;Huerta&quot;,&quot;given&quot;:&quot;Elmer&quot;,&quot;parse-names&quot;:false,&quot;dropping-particle&quot;:&quot;&quot;,&quot;non-dropping-particle&quot;:&quot;&quot;},{&quot;family&quot;:&quot;Cullen&quot;,&quot;given&quot;:&quot;Jennifer&quot;,&quot;parse-names&quot;:false,&quot;dropping-particle&quot;:&quot;&quot;,&quot;non-dropping-particle&quot;:&quot;&quot;},{&quot;family&quot;:&quot;Kaufman&quot;,&quot;given&quot;:&quot;Elizabeth&quot;,&quot;parse-names&quot;:false,&quot;dropping-particle&quot;:&quot;&quot;,&quot;non-dropping-particle&quot;:&quot;&quot;},{&quot;family&quot;:&quot;Sheppard&quot;,&quot;given&quot;:&quot;Vanessa&quot;,&quot;parse-names&quot;:false,&quot;dropping-particle&quot;:&quot;&quot;,&quot;non-dropping-particle&quot;:&quot;&quot;},{&quot;family&quot;:&quot;Luta&quot;,&quot;given&quot;:&quot;George&quot;,&quot;parse-names&quot;:false,&quot;dropping-particle&quot;:&quot;&quot;,&quot;non-dropping-particle&quot;:&quot;&quot;},{&quot;family&quot;:&quot;Isaacs&quot;,&quot;given&quot;:&quot;Claudine&quot;,&quot;parse-names&quot;:false,&quot;dropping-particle&quot;:&quot;&quot;,&quot;non-dropping-particle&quot;:&quot;&quot;},{&quot;family&quot;:&quot;Schwartz&quot;,&quot;given&quot;:&quot;Marc D.&quot;,&quot;parse-names&quot;:false,&quot;dropping-particle&quot;:&quot;&quot;,&quot;non-dropping-particle&quot;:&quot;&quot;},{&quot;family&quot;:&quot;Mandelblatt&quot;,&quot;given&quot;:&quot;Jeanne&quot;,&quot;parse-names&quot;:false,&quot;dropping-particle&quot;:&quot;&quot;,&quot;non-dropping-particle&quot;:&quot;&quot;}],&quot;container-title&quot;:&quot;Cancer Causes and Control&quot;,&quot;DOI&quot;:&quot;10.1007/s10552-008-9209-7&quot;,&quot;ISSN&quot;:&quot;09575243&quot;,&quot;PMID&quot;:&quot;18704716&quot;,&quot;issued&quot;:{&quot;date-parts&quot;:[[2008,12]]},&quot;page&quot;:&quot;1373-1382&quot;,&quot;abstract&quot;:&quot;Objective: To describe breast cancer risk perceptions, determine risk comprehension, and evaluate mammography adherence among Latinas. Methods: Latina women age ≥35, primarily from Central and South America, were recruited from community-based clinics to complete in-person interviews (n = 450). Risk comprehension was calculated as the difference between numeric perceived risk and Gail risk score. Based on recommended guidelines from the year data were collected (2002), mammography adherence was defined as having a mammogram every one to two years for women ≥40 years of age. Results: Breast cancer risk comprehension was low, as 81% of women overestimated their risk and only 6.9% of women were high risk based on Gail risk scores. Greater cancer worry and younger age were significantly associated with greater perceived risk and risk overestimation. Of women age eligible for mammography (n = 328), 29.0% were non-adherent to screening guidelines. Adherence was associated with older age, (OR = 2.99, 95% CI = 1.76-5.09), having insurance (OR = 1.81, 95% CI = 1.03-3.17), greater acculturation (OR = 1.18, 95% CI = 1.02-1.36), and higher breast cancer knowledge (OR = 2.03, 95% CI = 1.21-3.40). Conclusions: While most Latinas over-estimated their breast cancer risk, older age, having insurance, being more acculturated, and having greater knowledge were associated with greater screening adherence in this Latino population. Perceived risk, risk comprehension, and cancer worry were not associated with adherence. In Latinas, screening interventions should emphasize knowledge and target education efforts at younger, uninsured, and less acculturated mammography-eligible women. © 2008 Springer Science+Business Media B.V.&quot;,&quot;issue&quot;:&quot;10&quot;,&quot;volume&quot;:&quot;19&quot;},&quot;isTemporary&quot;:false}],&quot;properties&quot;:{&quot;noteIndex&quot;:0},&quot;isEdited&quot;:false,&quot;manualOverride&quot;:{&quot;isManuallyOverridden&quot;:false,&quot;citeprocText&quot;:&quot;(Graves et al., 2008; Rolison et al., 2020)&quot;,&quot;manualOverrideText&quot;:&quot;&quot;},&quot;citationTag&quot;:&quot;MENDELEY_CITATION_v3_eyJjaXRhdGlvbklEIjoiTUVOREVMRVlfQ0lUQVRJT05fYjEyYTdiMWUtODdmYS00NzkyLTllODMtNWI3MTRlYWQ1ZjYxIiwiY2l0YXRpb25JdGVtcyI6W3siaWQiOiJlNjFmNmE0Zi1hNWY5LTM2ZDYtOTU1YS0yZTJkMzhkOWFiMzAiLCJpdGVtRGF0YSI6eyJ0eXBlIjoiYXJ0aWNsZS1qb3VybmFsIiwiaWQiOiJlNjFmNmE0Zi1hNWY5LTM2ZDYtOTU1YS0yZTJkMzhkOWFiMzAiLCJ0aXRsZSI6IlVuZGVyc3RhbmRpbmcgSGVhbHRoIFJpc2sgQ29tcHJlaGVuc2lvbjogVGhlIFJvbGUgb2YgTWF0aCBBbnhpZXR5LCBTdWJqZWN0aXZlIE51bWVyYWN5LCBhbmQgT2JqZWN0aXZlIE51bWVyYWN5IiwiYXV0aG9yIjpbeyJmYW1pbHkiOiJSb2xpc29uIiwiZ2l2ZW4iOiJKb25hdGhhbiBKLiIsInBhcnNlLW5hbWVzIjpmYWxzZSwiZHJvcHBpbmctcGFydGljbGUiOiIiLCJub24tZHJvcHBpbmctcGFydGljbGUiOiIifSx7ImZhbWlseSI6Ik1vcnNhbnlpIiwiZ2l2ZW4iOiJLaW5nYSIsInBhcnNlLW5hbWVzIjpmYWxzZSwiZHJvcHBpbmctcGFydGljbGUiOiIiLCJub24tZHJvcHBpbmctcGFydGljbGUiOiIifSx7ImZhbWlseSI6IlBldGVycyIsImdpdmVuIjoiRWxsZW4iLCJwYXJzZS1uYW1lcyI6ZmFsc2UsImRyb3BwaW5nLXBhcnRpY2xlIjoiIiwibm9uLWRyb3BwaW5nLXBhcnRpY2xlIjoiIn1dLCJjb250YWluZXItdGl0bGUiOiJNZWRpY2FsIERlY2lzaW9uIE1ha2luZyIsIkRPSSI6IjEwLjExNzcvMDI3Mjk4OVgyMDkwNDcyNSIsIklTU04iOiIxNTUyNjgxWCIsIlBNSUQiOiIzMjA1MjY5NCIsImlzc3VlZCI6eyJkYXRlLXBhcnRzIjpbWzIwMjAsMiwxXV19LCJwYWdlIjoiMjIyLTIzNCIsImFic3RyYWN0IjoiQmFja2dyb3VuZC4gTnVtZXJhY3kgc2tpbGxzIGFyZSBpbXBvcnRhbnQgZm9yIG1lZGljYWwgZGVjaXNpb24gbWFraW5nIGFzIGxvd2VyIG51bWVyYWN5IGlzIGFzc29jaWF0ZWQgd2l0aCBtaXNpbnRlcnByZXRpbmcgc3RhdGlzdGljYWwgaGVhbHRoIHJpc2tzLiBNYXRoIGFueGlldHksIGNoYXJhY3Rlcml6ZWQgYnkgbmVnYXRpdmUgZW1vdGlvbnMgYWJvdXQgbnVtZXJpY2FsIHRhc2tzLCBhbmQgbG93ZXIgc3ViamVjdGl2ZSBudW1lcmFjeSAoaS5lLiwgc2VsZi1hc3Nlc3NtZW50cyBvZiBudW1lcmljYWwgY29tcGV0ZW5jZSkgYXJlIGFsc28gYXNzb2NpYXRlZCB3aXRoIHBvb3IgcmlzayBjb21wcmVoZW5zaW9uLiBPYmplY3RpdmUuIFRvIGV4cGxvcmUgaW5kZXBlbmRlbnQgYW5kIG1lZGlhdGVkIGFzc29jaWF0aW9ucyBvZiBtYXRoIGFueGlldHksIG51bWVyaWNhbCBhYmlsaXR5LCBhbmQgc3ViamVjdGl2ZSBudW1lcmFjeSB3aXRoIHJpc2sgY29tcHJlaGVuc2lvbiBhbmQgdG8gYXNjZXJ0YWluIHdoZXRoZXIgdGhlaXIgYXNzb2NpYXRpb25zIGFyZSBzcGVjaWZpYyB0byB0aGUgaGVhbHRoIGRvbWFpbi4gTWV0aG9kcy4gT2JqZWN0aXZlIG51bWVyYWN5IHdhcyBtZWFzdXJlZCB3aXRoIGEgMTQtaXRlbSB0ZXN0LiBNYXRoIGFueGlldHkgYW5kIHN1YmplY3RpdmUgbnVtZXJhY3kgd2VyZSBhc3Nlc3NlZCB3aXRoIHNlbGYtcmVwb3J0IHNjYWxlcy4gUmlzayBjb21wcmVoZW5zaW9uIHdhcyBtZWFzdXJlZCB3aXRoIGEgMTItaXRlbSB0ZXN0LiBJbiBleHBlcmltZW50IDEsIHJpc2sgY29tcHJlaGVuc2lvbiBpdGVtcyB3ZXJlIGxpbWl0ZWQgdG8gc2NlbmFyaW9zIGluIHRoZSBoZWFsdGggZG9tYWluLiBJbiBleHBlcmltZW50IDIsIHBhcnRpY2lwYW50cyB3ZXJlIHJhbmRvbWx5IGFzc2lnbmVkIHRvIHJlY2VpdmUgbnVtZXJpY2FsbHkgZXF1aXZhbGVudCByaXNrIGNvbXByZWhlbnNpb24gaXRlbXMgaW4gZWl0aGVyIGEgaGVhbHRoIG9yIG5vbmhlYWx0aCBkb21haW4uIFJlc3VsdHMuIExpbmVhciByZWdyZXNzaW9uIGFuYWx5c2VzIHJldmVhbGVkIHRoYXQgaW5kaXZpZHVhbHMgd2l0aCBoaWdoZXIgb2JqZWN0aXZlIG51bWVyYWN5IHdlcmUgbW9yZSBsaWtlbHkgdG8gcmVzcG9uZCBjb3JyZWN0bHkgdG8gdGhlIHJpc2sgY29tcHJlaGVuc2lvbiBpdGVtcywgYXMgd2VyZSBpbmRpdmlkdWFscyB3aXRoIGhpZ2hlciBzdWJqZWN0aXZlIG51bWVyYWN5LiBIaWdoZXIgbWF0aCBhbnhpZXR5IHdhcyBhc3NvY2lhdGVkIHdpdGggYSBsb3dlciBsaWtlbGlob29kIG9mIGNvcnJlY3QgcmVzcG9uZGluZyB3aGVuIGNvbnRyb2xsaW5nIGZvciBvYmplY3RpdmUgbnVtZXJhY3kgYnV0IG5vdCB3aGVuIGNvbnRyb2xsaW5nIGZvciBzdWJqZWN0aXZlIG51bWVyYWN5LiBNZWRpYXRpb24gYW5hbHlzZXMgaW5kaWNhdGVkIHRoYXQgbWF0aCBhbnhpZXR5IG1heSB1bmRlcm1pbmUgcmlzayBjb21wcmVoZW5zaW9uIGluIDMgd2F5cywgaW5jbHVkaW5nIHRocm91Z2ggMSkgb2JqZWN0aXZlIG51bWVyYWN5LCAyKSBzdWJqZWN0aXZlIG51bWVyYWN5LCBhbmQgMykgb2JqZWN0aXZlIGFuZCBzdWJqZWN0aXZlIG51bWVyYWN5IGluIHNlcmlhbCwgd2l0aCBzdWJqZWN0aXZlIG51bWVyYWN5IG1lZGlhdGluZyB0aGUgYXNzb2NpYXRpb24gYmV0d2VlbiBvYmplY3RpdmUgbnVtZXJhY3kgYW5kIHJpc2sgY29tcHJlaGVuc2lvbi4gRmluZGluZ3MgZGlkIG5vdCBkaWZmZXIgYnkgZG9tYWluLiBDb25jbHVzaW9ucy4gTWF0aCBhbnhpZXR5LCBvYmplY3RpdmUgbnVtZXJhY3ksIGFuZCBzdWJqZWN0aXZlIG51bWVyYWN5IGFyZSBhc3NvY2lhdGVkIHdpdGggcmlzayBjb21wcmVoZW5zaW9uIHRocm91Z2ggdW5pcXVlIHBhdGh3YXlzLiBFZHVjYXRpb24gaW5pdGlhdGl2ZXMgZm9yIGltcHJvdmluZyBoZWFsdGggcmlzayBjb21wcmVoZW5zaW9uIG1heSBiZSBtb3N0IGVmZmVjdGl2ZSBpZiBqb2ludGx5IGFpbWVkIGF0IHRhY2tsaW5nIG51bWVyaWNhbCBhYmlsaXR5IGFzIHdlbGwgYXMgbmVnYXRpdmUgZW1vdGlvbnMgYW5kIHNlbGYtZXZhbHVhdGlvbnMgcmVsYXRlZCB0byBudW1lcmFjeS4iLCJwdWJsaXNoZXIiOiJTQUdFIFB1YmxpY2F0aW9ucyBJbmMuIiwiaXNzdWUiOiIyIiwidm9sdW1lIjoiNDAifSwiaXNUZW1wb3JhcnkiOmZhbHNlfSx7ImlkIjoiMjVhMDc3ZTUtMmQ3YS0zMjFhLWFjMTktN2NhYzVhZGYzYTkzIiwiaXRlbURhdGEiOnsidHlwZSI6ImFydGljbGUtam91cm5hbCIsImlkIjoiMjVhMDc3ZTUtMmQ3YS0zMjFhLWFjMTktN2NhYzVhZGYzYTkzIiwidGl0bGUiOiJQZXJjZWl2ZWQgcmlzayBvZiBicmVhc3QgY2FuY2VyIGFtb25nIExhdGluYXMgYXR0ZW5kaW5nIGNvbW11bml0eSBjbGluaWNzOiBSaXNrIGNvbXByZWhlbnNpb24gYW5kIHJlbGF0aW9uc2hpcCB3aXRoIG1hbW1vZ3JhcGh5IGFkaGVyZW5jZSIsImF1dGhvciI6W3siZmFtaWx5IjoiR3JhdmVzIiwiZ2l2ZW4iOiJLcmlzdGkgRC4iLCJwYXJzZS1uYW1lcyI6ZmFsc2UsImRyb3BwaW5nLXBhcnRpY2xlIjoiIiwibm9uLWRyb3BwaW5nLXBhcnRpY2xlIjoiIn0seyJmYW1pbHkiOiJIdWVydGEiLCJnaXZlbiI6IkVsbWVyIiwicGFyc2UtbmFtZXMiOmZhbHNlLCJkcm9wcGluZy1wYXJ0aWNsZSI6IiIsIm5vbi1kcm9wcGluZy1wYXJ0aWNsZSI6IiJ9LHsiZmFtaWx5IjoiQ3VsbGVuIiwiZ2l2ZW4iOiJKZW5uaWZlciIsInBhcnNlLW5hbWVzIjpmYWxzZSwiZHJvcHBpbmctcGFydGljbGUiOiIiLCJub24tZHJvcHBpbmctcGFydGljbGUiOiIifSx7ImZhbWlseSI6IkthdWZtYW4iLCJnaXZlbiI6IkVsaXphYmV0aCIsInBhcnNlLW5hbWVzIjpmYWxzZSwiZHJvcHBpbmctcGFydGljbGUiOiIiLCJub24tZHJvcHBpbmctcGFydGljbGUiOiIifSx7ImZhbWlseSI6IlNoZXBwYXJkIiwiZ2l2ZW4iOiJWYW5lc3NhIiwicGFyc2UtbmFtZXMiOmZhbHNlLCJkcm9wcGluZy1wYXJ0aWNsZSI6IiIsIm5vbi1kcm9wcGluZy1wYXJ0aWNsZSI6IiJ9LHsiZmFtaWx5IjoiTHV0YSIsImdpdmVuIjoiR2VvcmdlIiwicGFyc2UtbmFtZXMiOmZhbHNlLCJkcm9wcGluZy1wYXJ0aWNsZSI6IiIsIm5vbi1kcm9wcGluZy1wYXJ0aWNsZSI6IiJ9LHsiZmFtaWx5IjoiSXNhYWNzIiwiZ2l2ZW4iOiJDbGF1ZGluZSIsInBhcnNlLW5hbWVzIjpmYWxzZSwiZHJvcHBpbmctcGFydGljbGUiOiIiLCJub24tZHJvcHBpbmctcGFydGljbGUiOiIifSx7ImZhbWlseSI6IlNjaHdhcnR6IiwiZ2l2ZW4iOiJNYXJjIEQuIiwicGFyc2UtbmFtZXMiOmZhbHNlLCJkcm9wcGluZy1wYXJ0aWNsZSI6IiIsIm5vbi1kcm9wcGluZy1wYXJ0aWNsZSI6IiJ9LHsiZmFtaWx5IjoiTWFuZGVsYmxhdHQiLCJnaXZlbiI6IkplYW5uZSIsInBhcnNlLW5hbWVzIjpmYWxzZSwiZHJvcHBpbmctcGFydGljbGUiOiIiLCJub24tZHJvcHBpbmctcGFydGljbGUiOiIifV0sImNvbnRhaW5lci10aXRsZSI6IkNhbmNlciBDYXVzZXMgYW5kIENvbnRyb2wiLCJET0kiOiIxMC4xMDA3L3MxMDU1Mi0wMDgtOTIwOS03IiwiSVNTTiI6IjA5NTc1MjQzIiwiUE1JRCI6IjE4NzA0NzE2IiwiaXNzdWVkIjp7ImRhdGUtcGFydHMiOltbMjAwOCwxMl1dfSwicGFnZSI6IjEzNzMtMTM4MiIsImFic3RyYWN0IjoiT2JqZWN0aXZlOiBUbyBkZXNjcmliZSBicmVhc3QgY2FuY2VyIHJpc2sgcGVyY2VwdGlvbnMsIGRldGVybWluZSByaXNrIGNvbXByZWhlbnNpb24sIGFuZCBldmFsdWF0ZSBtYW1tb2dyYXBoeSBhZGhlcmVuY2UgYW1vbmcgTGF0aW5hcy4gTWV0aG9kczogTGF0aW5hIHdvbWVuIGFnZSDiiaUzNSwgcHJpbWFyaWx5IGZyb20gQ2VudHJhbCBhbmQgU291dGggQW1lcmljYSwgd2VyZSByZWNydWl0ZWQgZnJvbSBjb21tdW5pdHktYmFzZWQgY2xpbmljcyB0byBjb21wbGV0ZSBpbi1wZXJzb24gaW50ZXJ2aWV3cyAobiA9IDQ1MCkuIFJpc2sgY29tcHJlaGVuc2lvbiB3YXMgY2FsY3VsYXRlZCBhcyB0aGUgZGlmZmVyZW5jZSBiZXR3ZWVuIG51bWVyaWMgcGVyY2VpdmVkIHJpc2sgYW5kIEdhaWwgcmlzayBzY29yZS4gQmFzZWQgb24gcmVjb21tZW5kZWQgZ3VpZGVsaW5lcyBmcm9tIHRoZSB5ZWFyIGRhdGEgd2VyZSBjb2xsZWN0ZWQgKDIwMDIpLCBtYW1tb2dyYXBoeSBhZGhlcmVuY2Ugd2FzIGRlZmluZWQgYXMgaGF2aW5nIGEgbWFtbW9ncmFtIGV2ZXJ5IG9uZSB0byB0d28geWVhcnMgZm9yIHdvbWVuIOKJpTQwIHllYXJzIG9mIGFnZS4gUmVzdWx0czogQnJlYXN0IGNhbmNlciByaXNrIGNvbXByZWhlbnNpb24gd2FzIGxvdywgYXMgODElIG9mIHdvbWVuIG92ZXJlc3RpbWF0ZWQgdGhlaXIgcmlzayBhbmQgb25seSA2LjklIG9mIHdvbWVuIHdlcmUgaGlnaCByaXNrIGJhc2VkIG9uIEdhaWwgcmlzayBzY29yZXMuIEdyZWF0ZXIgY2FuY2VyIHdvcnJ5IGFuZCB5b3VuZ2VyIGFnZSB3ZXJlIHNpZ25pZmljYW50bHkgYXNzb2NpYXRlZCB3aXRoIGdyZWF0ZXIgcGVyY2VpdmVkIHJpc2sgYW5kIHJpc2sgb3ZlcmVzdGltYXRpb24uIE9mIHdvbWVuIGFnZSBlbGlnaWJsZSBmb3IgbWFtbW9ncmFwaHkgKG4gPSAzMjgpLCAyOS4wJSB3ZXJlIG5vbi1hZGhlcmVudCB0byBzY3JlZW5pbmcgZ3VpZGVsaW5lcy4gQWRoZXJlbmNlIHdhcyBhc3NvY2lhdGVkIHdpdGggb2xkZXIgYWdlLCAoT1IgPSAyLjk5LCA5NSUgQ0kgPSAxLjc2LTUuMDkpLCBoYXZpbmcgaW5zdXJhbmNlIChPUiA9IDEuODEsIDk1JSBDSSA9IDEuMDMtMy4xNyksIGdyZWF0ZXIgYWNjdWx0dXJhdGlvbiAoT1IgPSAxLjE4LCA5NSUgQ0kgPSAxLjAyLTEuMzYpLCBhbmQgaGlnaGVyIGJyZWFzdCBjYW5jZXIga25vd2xlZGdlIChPUiA9IDIuMDMsIDk1JSBDSSA9IDEuMjEtMy40MCkuIENvbmNsdXNpb25zOiBXaGlsZSBtb3N0IExhdGluYXMgb3Zlci1lc3RpbWF0ZWQgdGhlaXIgYnJlYXN0IGNhbmNlciByaXNrLCBvbGRlciBhZ2UsIGhhdmluZyBpbnN1cmFuY2UsIGJlaW5nIG1vcmUgYWNjdWx0dXJhdGVkLCBhbmQgaGF2aW5nIGdyZWF0ZXIga25vd2xlZGdlIHdlcmUgYXNzb2NpYXRlZCB3aXRoIGdyZWF0ZXIgc2NyZWVuaW5nIGFkaGVyZW5jZSBpbiB0aGlzIExhdGlubyBwb3B1bGF0aW9uLiBQZXJjZWl2ZWQgcmlzaywgcmlzayBjb21wcmVoZW5zaW9uLCBhbmQgY2FuY2VyIHdvcnJ5IHdlcmUgbm90IGFzc29jaWF0ZWQgd2l0aCBhZGhlcmVuY2UuIEluIExhdGluYXMsIHNjcmVlbmluZyBpbnRlcnZlbnRpb25zIHNob3VsZCBlbXBoYXNpemUga25vd2xlZGdlIGFuZCB0YXJnZXQgZWR1Y2F0aW9uIGVmZm9ydHMgYXQgeW91bmdlciwgdW5pbnN1cmVkLCBhbmQgbGVzcyBhY2N1bHR1cmF0ZWQgbWFtbW9ncmFwaHktZWxpZ2libGUgd29tZW4uIMKpIDIwMDggU3ByaW5nZXIgU2NpZW5jZStCdXNpbmVzcyBNZWRpYSBCLlYuIiwiaXNzdWUiOiIxMCIsInZvbHVtZSI6IjE5In0sImlzVGVtcG9yYXJ5IjpmYWxzZX1dLCJwcm9wZXJ0aWVzIjp7Im5vdGVJbmRleCI6MH0sImlzRWRpdGVkIjpmYWxzZSwibWFudWFsT3ZlcnJpZGUiOnsiaXNNYW51YWxseU92ZXJyaWRkZW4iOmZhbHNlLCJjaXRlcHJvY1RleHQiOiIoR3JhdmVzIGV0IGFsLiwgMjAwODsgUm9saXNvbiBldCBhbC4sIDIwMjApIiwibWFudWFsT3ZlcnJpZGVUZXh0IjoiIn19&quot;},{&quot;citationID&quot;:&quot;MENDELEY_CITATION_322a7321-6918-439c-88c7-d48b0811de17&quot;,&quot;citationItems&quot;:[{&quot;id&quot;:&quot;7b3bef36-3bb5-32b5-942d-163bd36b4e47&quot;,&quot;itemData&quot;:{&quot;type&quot;:&quot;article-journal&quot;,&quot;id&quot;:&quot;7b3bef36-3bb5-32b5-942d-163bd36b4e47&quot;,&quot;title&quot;:&quot;Awareness of heightened breast cancer risk among first-degree relatives of recently diagnosed breast cancer patients. The High Risk Breast Cancer Consortium&quot;,&quot;author&quot;:[{&quot;family&quot;:&quot;Audrain&quot;,&quot;given&quot;:&quot;J&quot;,&quot;parse-names&quot;:false,&quot;dropping-particle&quot;:&quot;&quot;,&quot;non-dropping-particle&quot;:&quot;&quot;},{&quot;family&quot;:&quot;Lerman&quot;,&quot;given&quot;:&quot;C&quot;,&quot;parse-names&quot;:false,&quot;dropping-particle&quot;:&quot;&quot;,&quot;non-dropping-particle&quot;:&quot;&quot;},{&quot;family&quot;:&quot;Rimer&quot;,&quot;given&quot;:&quot;B&quot;,&quot;parse-names&quot;:false,&quot;dropping-particle&quot;:&quot;&quot;,&quot;non-dropping-particle&quot;:&quot;&quot;},{&quot;family&quot;:&quot;Cella&quot;,&quot;given&quot;:&quot;D&quot;,&quot;parse-names&quot;:false,&quot;dropping-particle&quot;:&quot;&quot;,&quot;non-dropping-particle&quot;:&quot;&quot;},{&quot;family&quot;:&quot;Steffans&quot;,&quot;given&quot;:&quot;R&quot;,&quot;parse-names&quot;:false,&quot;dropping-particle&quot;:&quot;&quot;,&quot;non-dropping-particle&quot;:&quot;&quot;},{&quot;family&quot;:&quot;Gomez-Caminero&quot;,&quot;given&quot;:&quot;A&quot;,&quot;parse-names&quot;:false,&quot;dropping-particle&quot;:&quot;&quot;,&quot;non-dropping-particle&quot;:&quot;&quot;}],&quot;container-title&quot;:&quot;Cancer Epidemiology, Biomarkers and Prevention&quot;,&quot;issued&quot;:{&quot;date-parts&quot;:[[1995]]},&quot;page&quot;:&quot;561-5655&quot;,&quot;issue&quot;:&quot;5&quot;,&quot;volume&quot;:&quot;4&quot;},&quot;isTemporary&quot;:false},{&quot;id&quot;:&quot;a5ff227b-3354-380a-81a4-0554199ec410&quot;,&quot;itemData&quot;:{&quot;type&quot;:&quot;article-journal&quot;,&quot;id&quot;:&quot;a5ff227b-3354-380a-81a4-0554199ec410&quot;,&quot;title&quot;:&quot;Perceptions of Breast Cancer Risk and Screening Effectiveness in Women Younger Than 50 Years of Age&quot;,&quot;author&quot;:[{&quot;family&quot;:&quot;Black&quot;,&quot;given&quot;:&quot;W. C.&quot;,&quot;parse-names&quot;:false,&quot;dropping-particle&quot;:&quot;&quot;,&quot;non-dropping-particle&quot;:&quot;&quot;},{&quot;family&quot;:&quot;Nease&quot;,&quot;given&quot;:&quot;R. F.&quot;,&quot;parse-names&quot;:false,&quot;dropping-particle&quot;:&quot;&quot;,&quot;non-dropping-particle&quot;:&quot;&quot;},{&quot;family&quot;:&quot;Tosteson&quot;,&quot;given&quot;:&quot;A. N. A.&quot;,&quot;parse-names&quot;:false,&quot;dropping-particle&quot;:&quot;&quot;,&quot;non-dropping-particle&quot;:&quot;&quot;}],&quot;container-title&quot;:&quot;Journal of the National Cancer Institute&quot;,&quot;DOI&quot;:&quot;10.1093/jnci/87.10.720&quot;,&quot;ISSN&quot;:&quot;0027-8874&quot;,&quot;issued&quot;:{&quot;date-parts&quot;:[[1995,5,17]]},&quot;page&quot;:&quot;720-731&quot;,&quot;issue&quot;:&quot;10&quot;,&quot;volume&quot;:&quot;87&quot;},&quot;isTemporary&quot;:false},{&quot;id&quot;:&quot;2e6a640e-12ad-36a4-976b-2d4334bc21ca&quot;,&quot;itemData&quot;:{&quot;type&quot;:&quot;article-journal&quot;,&quot;id&quot;:&quot;2e6a640e-12ad-36a4-976b-2d4334bc21ca&quot;,&quot;title&quot;:&quot;Prevalence of family history of kidney disease and perception of risk for kidney disease: A population-based study&quot;,&quot;author&quot;:[{&quot;family&quot;:&quot;Jurkovitz&quot;,&quot;given&quot;:&quot;Claudine&quot;,&quot;parse-names&quot;:false,&quot;dropping-particle&quot;:&quot;&quot;,&quot;non-dropping-particle&quot;:&quot;&quot;},{&quot;family&quot;:&quot;Hylton&quot;,&quot;given&quot;:&quot;Tara N.&quot;,&quot;parse-names&quot;:false,&quot;dropping-particle&quot;:&quot;&quot;,&quot;non-dropping-particle&quot;:&quot;&quot;},{&quot;family&quot;:&quot;McClellan&quot;,&quot;given&quot;:&quot;William M.&quot;,&quot;parse-names&quot;:false,&quot;dropping-particle&quot;:&quot;&quot;,&quot;non-dropping-particle&quot;:&quot;&quot;}],&quot;container-title&quot;:&quot;American Journal of Kidney Diseases&quot;,&quot;DOI&quot;:&quot;10.1053/j.ajkd.2005.04.012&quot;,&quot;ISSN&quot;:&quot;02726386&quot;,&quot;PMID&quot;:&quot;15983952&quot;,&quot;issued&quot;:{&quot;date-parts&quot;:[[2005,7]]},&quot;page&quot;:&quot;11-17&quot;,&quot;abstract&quot;:&quot;Background: A family history of kidney disease is associated with an increased risk for end-stage renal disease (ESRD). However, it is unclear whether blacks are more likely to have a family history of ESRD than other groups independently of kidney disease risk factors. Moreover, their risk perception for kidney disease is unknown. Methods: The association of race with family history of ESRD and perception of risk for kidney disease was examined in a representative random sample of 402 Georgia residents who completed a telephone interview. Logistic regression analysis was used to derive adjusted odds ratios and 95% confidence intervals for the association between race and family history of ESRD, controlling for age, sex, education level, being a Georgia native, diabetes, hypertension, and personal history of kidney disease. A multinomial logit model was used to derive adjusted estimates for the association between race and perception of risk for kidney disease. Results: Mean age was 43.2 years, 41.0% of respondents were men, 20.1% were black, 6.6% had diabetes, 21.4% had hypertension, 1.6% had a personal history of kidney disease, and 3.7% reported a family member with ESRD. Although blacks were more likely to report a family history of ESRD (odds ratio, 6.43; 95% confidence interval, 2.02 to 20.43), their perception of risk was not greater. Conclusion: Although blacks are approximately 6 times as likely to report a family history of ESRD independently of a personal history of kidney disease, diabetes, or hypertension, they do not perceive themselves as more vulnerable for kidney disease. © 2005 by the National Kidney Foundation, Inc.&quot;,&quot;issue&quot;:&quot;1&quot;,&quot;volume&quot;:&quot;46&quot;},&quot;isTemporary&quot;:false}],&quot;properties&quot;:{&quot;noteIndex&quot;:0},&quot;isEdited&quot;:false,&quot;manualOverride&quot;:{&quot;isManuallyOverridden&quot;:false,&quot;citeprocText&quot;:&quot;(Audrain et al., 1995; Black et al., 1995; Jurkovitz et al., 2005)&quot;,&quot;manualOverrideText&quot;:&quot;&quot;},&quot;citationTag&quot;:&quot;MENDELEY_CITATION_v3_eyJjaXRhdGlvbklEIjoiTUVOREVMRVlfQ0lUQVRJT05fMzIyYTczMjEtNjkxOC00MzljLTg4YzctZDQ4YjA4MTFkZTE3IiwiY2l0YXRpb25JdGVtcyI6W3siaWQiOiI3YjNiZWYzNi0zYmI1LTMyYjUtOTQyZC0xNjNiZDM2YjRlNDciLCJpdGVtRGF0YSI6eyJ0eXBlIjoiYXJ0aWNsZS1qb3VybmFsIiwiaWQiOiI3YjNiZWYzNi0zYmI1LTMyYjUtOTQyZC0xNjNiZDM2YjRlNDciLCJ0aXRsZSI6IkF3YXJlbmVzcyBvZiBoZWlnaHRlbmVkIGJyZWFzdCBjYW5jZXIgcmlzayBhbW9uZyBmaXJzdC1kZWdyZWUgcmVsYXRpdmVzIG9mIHJlY2VudGx5IGRpYWdub3NlZCBicmVhc3QgY2FuY2VyIHBhdGllbnRzLiBUaGUgSGlnaCBSaXNrIEJyZWFzdCBDYW5jZXIgQ29uc29ydGl1bSIsImF1dGhvciI6W3siZmFtaWx5IjoiQXVkcmFpbiIsImdpdmVuIjoiSiIsInBhcnNlLW5hbWVzIjpmYWxzZSwiZHJvcHBpbmctcGFydGljbGUiOiIiLCJub24tZHJvcHBpbmctcGFydGljbGUiOiIifSx7ImZhbWlseSI6Ikxlcm1hbiIsImdpdmVuIjoiQyIsInBhcnNlLW5hbWVzIjpmYWxzZSwiZHJvcHBpbmctcGFydGljbGUiOiIiLCJub24tZHJvcHBpbmctcGFydGljbGUiOiIifSx7ImZhbWlseSI6IlJpbWVyIiwiZ2l2ZW4iOiJCIiwicGFyc2UtbmFtZXMiOmZhbHNlLCJkcm9wcGluZy1wYXJ0aWNsZSI6IiIsIm5vbi1kcm9wcGluZy1wYXJ0aWNsZSI6IiJ9LHsiZmFtaWx5IjoiQ2VsbGEiLCJnaXZlbiI6IkQiLCJwYXJzZS1uYW1lcyI6ZmFsc2UsImRyb3BwaW5nLXBhcnRpY2xlIjoiIiwibm9uLWRyb3BwaW5nLXBhcnRpY2xlIjoiIn0seyJmYW1pbHkiOiJTdGVmZmFucyIsImdpdmVuIjoiUiIsInBhcnNlLW5hbWVzIjpmYWxzZSwiZHJvcHBpbmctcGFydGljbGUiOiIiLCJub24tZHJvcHBpbmctcGFydGljbGUiOiIifSx7ImZhbWlseSI6IkdvbWV6LUNhbWluZXJvIiwiZ2l2ZW4iOiJBIiwicGFyc2UtbmFtZXMiOmZhbHNlLCJkcm9wcGluZy1wYXJ0aWNsZSI6IiIsIm5vbi1kcm9wcGluZy1wYXJ0aWNsZSI6IiJ9XSwiY29udGFpbmVyLXRpdGxlIjoiQ2FuY2VyIEVwaWRlbWlvbG9neSwgQmlvbWFya2VycyBhbmQgUHJldmVudGlvbiIsImlzc3VlZCI6eyJkYXRlLXBhcnRzIjpbWzE5OTVdXX0sInBhZ2UiOiI1NjEtNTY1NSIsImlzc3VlIjoiNSIsInZvbHVtZSI6IjQifSwiaXNUZW1wb3JhcnkiOmZhbHNlfSx7ImlkIjoiYTVmZjIyN2ItMzM1NC0zODBhLTgxYTQtMDU1NDE5OWVjNDEwIiwiaXRlbURhdGEiOnsidHlwZSI6ImFydGljbGUtam91cm5hbCIsImlkIjoiYTVmZjIyN2ItMzM1NC0zODBhLTgxYTQtMDU1NDE5OWVjNDEwIiwidGl0bGUiOiJQZXJjZXB0aW9ucyBvZiBCcmVhc3QgQ2FuY2VyIFJpc2sgYW5kIFNjcmVlbmluZyBFZmZlY3RpdmVuZXNzIGluIFdvbWVuIFlvdW5nZXIgVGhhbiA1MCBZZWFycyBvZiBBZ2UiLCJhdXRob3IiOlt7ImZhbWlseSI6IkJsYWNrIiwiZ2l2ZW4iOiJXLiBDLiIsInBhcnNlLW5hbWVzIjpmYWxzZSwiZHJvcHBpbmctcGFydGljbGUiOiIiLCJub24tZHJvcHBpbmctcGFydGljbGUiOiIifSx7ImZhbWlseSI6Ik5lYXNlIiwiZ2l2ZW4iOiJSLiBGLiIsInBhcnNlLW5hbWVzIjpmYWxzZSwiZHJvcHBpbmctcGFydGljbGUiOiIiLCJub24tZHJvcHBpbmctcGFydGljbGUiOiIifSx7ImZhbWlseSI6IlRvc3Rlc29uIiwiZ2l2ZW4iOiJBLiBOLiBBLiIsInBhcnNlLW5hbWVzIjpmYWxzZSwiZHJvcHBpbmctcGFydGljbGUiOiIiLCJub24tZHJvcHBpbmctcGFydGljbGUiOiIifV0sImNvbnRhaW5lci10aXRsZSI6IkpvdXJuYWwgb2YgdGhlIE5hdGlvbmFsIENhbmNlciBJbnN0aXR1dGUiLCJET0kiOiIxMC4xMDkzL2puY2kvODcuMTAuNzIwIiwiSVNTTiI6IjAwMjctODg3NCIsImlzc3VlZCI6eyJkYXRlLXBhcnRzIjpbWzE5OTUsNSwxN11dfSwicGFnZSI6IjcyMC03MzEiLCJpc3N1ZSI6IjEwIiwidm9sdW1lIjoiODcifSwiaXNUZW1wb3JhcnkiOmZhbHNlfSx7ImlkIjoiMmU2YTY0MGUtMTJhZC0zNmE0LTk3NmItMmQ0MzM0YmMyMWNhIiwiaXRlbURhdGEiOnsidHlwZSI6ImFydGljbGUtam91cm5hbCIsImlkIjoiMmU2YTY0MGUtMTJhZC0zNmE0LTk3NmItMmQ0MzM0YmMyMWNhIiwidGl0bGUiOiJQcmV2YWxlbmNlIG9mIGZhbWlseSBoaXN0b3J5IG9mIGtpZG5leSBkaXNlYXNlIGFuZCBwZXJjZXB0aW9uIG9mIHJpc2sgZm9yIGtpZG5leSBkaXNlYXNlOiBBIHBvcHVsYXRpb24tYmFzZWQgc3R1ZHkiLCJhdXRob3IiOlt7ImZhbWlseSI6Ikp1cmtvdml0eiIsImdpdmVuIjoiQ2xhdWRpbmUiLCJwYXJzZS1uYW1lcyI6ZmFsc2UsImRyb3BwaW5nLXBhcnRpY2xlIjoiIiwibm9uLWRyb3BwaW5nLXBhcnRpY2xlIjoiIn0seyJmYW1pbHkiOiJIeWx0b24iLCJnaXZlbiI6IlRhcmEgTi4iLCJwYXJzZS1uYW1lcyI6ZmFsc2UsImRyb3BwaW5nLXBhcnRpY2xlIjoiIiwibm9uLWRyb3BwaW5nLXBhcnRpY2xlIjoiIn0seyJmYW1pbHkiOiJNY0NsZWxsYW4iLCJnaXZlbiI6IldpbGxpYW0gTS4iLCJwYXJzZS1uYW1lcyI6ZmFsc2UsImRyb3BwaW5nLXBhcnRpY2xlIjoiIiwibm9uLWRyb3BwaW5nLXBhcnRpY2xlIjoiIn1dLCJjb250YWluZXItdGl0bGUiOiJBbWVyaWNhbiBKb3VybmFsIG9mIEtpZG5leSBEaXNlYXNlcyIsIkRPSSI6IjEwLjEwNTMvai5hamtkLjIwMDUuMDQuMDEyIiwiSVNTTiI6IjAyNzI2Mzg2IiwiUE1JRCI6IjE1OTgzOTUyIiwiaXNzdWVkIjp7ImRhdGUtcGFydHMiOltbMjAwNSw3XV19LCJwYWdlIjoiMTEtMTciLCJhYnN0cmFjdCI6IkJhY2tncm91bmQ6IEEgZmFtaWx5IGhpc3Rvcnkgb2Yga2lkbmV5IGRpc2Vhc2UgaXMgYXNzb2NpYXRlZCB3aXRoIGFuIGluY3JlYXNlZCByaXNrIGZvciBlbmQtc3RhZ2UgcmVuYWwgZGlzZWFzZSAoRVNSRCkuIEhvd2V2ZXIsIGl0IGlzIHVuY2xlYXIgd2hldGhlciBibGFja3MgYXJlIG1vcmUgbGlrZWx5IHRvIGhhdmUgYSBmYW1pbHkgaGlzdG9yeSBvZiBFU1JEIHRoYW4gb3RoZXIgZ3JvdXBzIGluZGVwZW5kZW50bHkgb2Yga2lkbmV5IGRpc2Vhc2UgcmlzayBmYWN0b3JzLiBNb3Jlb3ZlciwgdGhlaXIgcmlzayBwZXJjZXB0aW9uIGZvciBraWRuZXkgZGlzZWFzZSBpcyB1bmtub3duLiBNZXRob2RzOiBUaGUgYXNzb2NpYXRpb24gb2YgcmFjZSB3aXRoIGZhbWlseSBoaXN0b3J5IG9mIEVTUkQgYW5kIHBlcmNlcHRpb24gb2YgcmlzayBmb3Iga2lkbmV5IGRpc2Vhc2Ugd2FzIGV4YW1pbmVkIGluIGEgcmVwcmVzZW50YXRpdmUgcmFuZG9tIHNhbXBsZSBvZiA0MDIgR2VvcmdpYSByZXNpZGVudHMgd2hvIGNvbXBsZXRlZCBhIHRlbGVwaG9uZSBpbnRlcnZpZXcuIExvZ2lzdGljIHJlZ3Jlc3Npb24gYW5hbHlzaXMgd2FzIHVzZWQgdG8gZGVyaXZlIGFkanVzdGVkIG9kZHMgcmF0aW9zIGFuZCA5NSUgY29uZmlkZW5jZSBpbnRlcnZhbHMgZm9yIHRoZSBhc3NvY2lhdGlvbiBiZXR3ZWVuIHJhY2UgYW5kIGZhbWlseSBoaXN0b3J5IG9mIEVTUkQsIGNvbnRyb2xsaW5nIGZvciBhZ2UsIHNleCwgZWR1Y2F0aW9uIGxldmVsLCBiZWluZyBhIEdlb3JnaWEgbmF0aXZlLCBkaWFiZXRlcywgaHlwZXJ0ZW5zaW9uLCBhbmQgcGVyc29uYWwgaGlzdG9yeSBvZiBraWRuZXkgZGlzZWFzZS4gQSBtdWx0aW5vbWlhbCBsb2dpdCBtb2RlbCB3YXMgdXNlZCB0byBkZXJpdmUgYWRqdXN0ZWQgZXN0aW1hdGVzIGZvciB0aGUgYXNzb2NpYXRpb24gYmV0d2VlbiByYWNlIGFuZCBwZXJjZXB0aW9uIG9mIHJpc2sgZm9yIGtpZG5leSBkaXNlYXNlLiBSZXN1bHRzOiBNZWFuIGFnZSB3YXMgNDMuMiB5ZWFycywgNDEuMCUgb2YgcmVzcG9uZGVudHMgd2VyZSBtZW4sIDIwLjElIHdlcmUgYmxhY2ssIDYuNiUgaGFkIGRpYWJldGVzLCAyMS40JSBoYWQgaHlwZXJ0ZW5zaW9uLCAxLjYlIGhhZCBhIHBlcnNvbmFsIGhpc3Rvcnkgb2Yga2lkbmV5IGRpc2Vhc2UsIGFuZCAzLjclIHJlcG9ydGVkIGEgZmFtaWx5IG1lbWJlciB3aXRoIEVTUkQuIEFsdGhvdWdoIGJsYWNrcyB3ZXJlIG1vcmUgbGlrZWx5IHRvIHJlcG9ydCBhIGZhbWlseSBoaXN0b3J5IG9mIEVTUkQgKG9kZHMgcmF0aW8sIDYuNDM7IDk1JSBjb25maWRlbmNlIGludGVydmFsLCAyLjAyIHRvIDIwLjQzKSwgdGhlaXIgcGVyY2VwdGlvbiBvZiByaXNrIHdhcyBub3QgZ3JlYXRlci4gQ29uY2x1c2lvbjogQWx0aG91Z2ggYmxhY2tzIGFyZSBhcHByb3hpbWF0ZWx5IDYgdGltZXMgYXMgbGlrZWx5IHRvIHJlcG9ydCBhIGZhbWlseSBoaXN0b3J5IG9mIEVTUkQgaW5kZXBlbmRlbnRseSBvZiBhIHBlcnNvbmFsIGhpc3Rvcnkgb2Yga2lkbmV5IGRpc2Vhc2UsIGRpYWJldGVzLCBvciBoeXBlcnRlbnNpb24sIHRoZXkgZG8gbm90IHBlcmNlaXZlIHRoZW1zZWx2ZXMgYXMgbW9yZSB2dWxuZXJhYmxlIGZvciBraWRuZXkgZGlzZWFzZS4gwqkgMjAwNSBieSB0aGUgTmF0aW9uYWwgS2lkbmV5IEZvdW5kYXRpb24sIEluYy4iLCJpc3N1ZSI6IjEiLCJ2b2x1bWUiOiI0NiJ9LCJpc1RlbXBvcmFyeSI6ZmFsc2V9XSwicHJvcGVydGllcyI6eyJub3RlSW5kZXgiOjB9LCJpc0VkaXRlZCI6ZmFsc2UsIm1hbnVhbE92ZXJyaWRlIjp7ImlzTWFudWFsbHlPdmVycmlkZGVuIjpmYWxzZSwiY2l0ZXByb2NUZXh0IjoiKEF1ZHJhaW4gZXQgYWwuLCAxOTk1OyBCbGFjayBldCBhbC4sIDE5OTU7IEp1cmtvdml0eiBldCBhbC4sIDIwMDUpIiwibWFudWFsT3ZlcnJpZGVUZXh0IjoiIn19&quot;},{&quot;citationID&quot;:&quot;MENDELEY_CITATION_8eadf6b3-6124-4f14-81fc-5ac8c671eec4&quot;,&quot;citationItems&quot;:[{&quot;id&quot;:&quot;8317d5fc-1d16-34c0-ab3c-d7babf2435a8&quot;,&quot;itemData&quot;:{&quot;type&quot;:&quot;article-journal&quot;,&quot;id&quot;:&quot;8317d5fc-1d16-34c0-ab3c-d7babf2435a8&quot;,&quot;title&quot;:&quot;Predictors of perceived breast cancer risk and the relation between perceived risk and breast cancer screening: a meta-analytic review&quot;,&quot;author&quot;:[{&quot;family&quot;:&quot;Katapodi&quot;,&quot;given&quot;:&quot;Maria C&quot;,&quot;parse-names&quot;:false,&quot;dropping-particle&quot;:&quot;&quot;,&quot;non-dropping-particle&quot;:&quot;&quot;},{&quot;family&quot;:&quot;Lee&quot;,&quot;given&quot;:&quot;Kathy A&quot;,&quot;parse-names&quot;:false,&quot;dropping-particle&quot;:&quot;&quot;,&quot;non-dropping-particle&quot;:&quot;&quot;},{&quot;family&quot;:&quot;Facione&quot;,&quot;given&quot;:&quot;Noreen C&quot;,&quot;parse-names&quot;:false,&quot;dropping-particle&quot;:&quot;&quot;,&quot;non-dropping-particle&quot;:&quot;&quot;},{&quot;family&quot;:&quot;Dodd&quot;,&quot;given&quot;:&quot;Marylin J&quot;,&quot;parse-names&quot;:false,&quot;dropping-particle&quot;:&quot;&quot;,&quot;non-dropping-particle&quot;:&quot;&quot;}],&quot;container-title&quot;:&quot;Preventive Medicine&quot;,&quot;DOI&quot;:&quot;10.1016/j.ypmed.2003.11.012&quot;,&quot;ISSN&quot;:&quot;00917435&quot;,&quot;issued&quot;:{&quot;date-parts&quot;:[[2004,4]]},&quot;page&quot;:&quot;388-402&quot;,&quot;issue&quot;:&quot;4&quot;,&quot;volume&quot;:&quot;38&quot;},&quot;isTemporary&quot;:false}],&quot;properties&quot;:{&quot;noteIndex&quot;:0},&quot;isEdited&quot;:false,&quot;manualOverride&quot;:{&quot;isManuallyOverridden&quot;:false,&quot;citeprocText&quot;:&quot;(Katapodi et al., 2004)&quot;,&quot;manualOverrideText&quot;:&quot;&quot;},&quot;citationTag&quot;:&quot;MENDELEY_CITATION_v3_eyJjaXRhdGlvbklEIjoiTUVOREVMRVlfQ0lUQVRJT05fOGVhZGY2YjMtNjEyNC00ZjE0LTgxZmMtNWFjOGM2NzFlZWM0IiwiY2l0YXRpb25JdGVtcyI6W3siaWQiOiI4MzE3ZDVmYy0xZDE2LTM0YzAtYWIzYy1kN2JhYmYyNDM1YTgiLCJpdGVtRGF0YSI6eyJ0eXBlIjoiYXJ0aWNsZS1qb3VybmFsIiwiaWQiOiI4MzE3ZDVmYy0xZDE2LTM0YzAtYWIzYy1kN2JhYmYyNDM1YTgiLCJ0aXRsZSI6IlByZWRpY3RvcnMgb2YgcGVyY2VpdmVkIGJyZWFzdCBjYW5jZXIgcmlzayBhbmQgdGhlIHJlbGF0aW9uIGJldHdlZW4gcGVyY2VpdmVkIHJpc2sgYW5kIGJyZWFzdCBjYW5jZXIgc2NyZWVuaW5nOiBhIG1ldGEtYW5hbHl0aWMgcmV2aWV3IiwiYXV0aG9yIjpbeyJmYW1pbHkiOiJLYXRhcG9kaSIsImdpdmVuIjoiTWFyaWEgQyIsInBhcnNlLW5hbWVzIjpmYWxzZSwiZHJvcHBpbmctcGFydGljbGUiOiIiLCJub24tZHJvcHBpbmctcGFydGljbGUiOiIifSx7ImZhbWlseSI6IkxlZSIsImdpdmVuIjoiS2F0aHkgQSIsInBhcnNlLW5hbWVzIjpmYWxzZSwiZHJvcHBpbmctcGFydGljbGUiOiIiLCJub24tZHJvcHBpbmctcGFydGljbGUiOiIifSx7ImZhbWlseSI6IkZhY2lvbmUiLCJnaXZlbiI6Ik5vcmVlbiBDIiwicGFyc2UtbmFtZXMiOmZhbHNlLCJkcm9wcGluZy1wYXJ0aWNsZSI6IiIsIm5vbi1kcm9wcGluZy1wYXJ0aWNsZSI6IiJ9LHsiZmFtaWx5IjoiRG9kZCIsImdpdmVuIjoiTWFyeWxpbiBKIiwicGFyc2UtbmFtZXMiOmZhbHNlLCJkcm9wcGluZy1wYXJ0aWNsZSI6IiIsIm5vbi1kcm9wcGluZy1wYXJ0aWNsZSI6IiJ9XSwiY29udGFpbmVyLXRpdGxlIjoiUHJldmVudGl2ZSBNZWRpY2luZSIsIkRPSSI6IjEwLjEwMTYvai55cG1lZC4yMDAzLjExLjAxMiIsIklTU04iOiIwMDkxNzQzNSIsImlzc3VlZCI6eyJkYXRlLXBhcnRzIjpbWzIwMDQsNF1dfSwicGFnZSI6IjM4OC00MDIiLCJpc3N1ZSI6IjQiLCJ2b2x1bWUiOiIzOCJ9LCJpc1RlbXBvcmFyeSI6ZmFsc2V9XSwicHJvcGVydGllcyI6eyJub3RlSW5kZXgiOjB9LCJpc0VkaXRlZCI6ZmFsc2UsIm1hbnVhbE92ZXJyaWRlIjp7ImlzTWFudWFsbHlPdmVycmlkZGVuIjpmYWxzZSwiY2l0ZXByb2NUZXh0IjoiKEthdGFwb2RpIGV0IGFsLiwgMjAwNCkiLCJtYW51YWxPdmVycmlkZVRleHQiOiIifX0=&quot;},{&quot;citationID&quot;:&quot;MENDELEY_CITATION_abfbd6c2-05d9-4ae8-9a8f-a9c43edd06e3&quot;,&quot;citationItems&quot;:[{&quot;label&quot;:&quot;page&quot;,&quot;id&quot;:&quot;160d0435-1ba8-3d41-acdf-0d7af99e1d32&quot;,&quot;itemData&quot;:{&quot;type&quot;:&quot;article-journal&quot;,&quot;id&quot;:&quot;160d0435-1ba8-3d41-acdf-0d7af99e1d32&quot;,&quot;title&quot;:&quot;Educational level and risk of chronic kidney disease: Longitudinal data from the PREVEND study&quot;,&quot;author&quot;:[{&quot;family&quot;:&quot;Thio&quot;,&quot;given&quot;:&quot;Chris H.L.&quot;,&quot;parse-names&quot;:false,&quot;dropping-particle&quot;:&quot;&quot;,&quot;non-dropping-particle&quot;:&quot;&quot;},{&quot;family&quot;:&quot;Vart&quot;,&quot;given&quot;:&quot;Priya&quot;,&quot;parse-names&quot;:false,&quot;dropping-particle&quot;:&quot;&quot;,&quot;non-dropping-particle&quot;:&quot;&quot;},{&quot;family&quot;:&quot;Kieneker&quot;,&quot;given&quot;:&quot;Lyanne M.&quot;,&quot;parse-names&quot;:false,&quot;dropping-particle&quot;:&quot;&quot;,&quot;non-dropping-particle&quot;:&quot;&quot;},{&quot;family&quot;:&quot;Snieder&quot;,&quot;given&quot;:&quot;Harold&quot;,&quot;parse-names&quot;:false,&quot;dropping-particle&quot;:&quot;&quot;,&quot;non-dropping-particle&quot;:&quot;&quot;},{&quot;family&quot;:&quot;Gansevoort&quot;,&quot;given&quot;:&quot;Ron T.&quot;,&quot;parse-names&quot;:false,&quot;dropping-particle&quot;:&quot;&quot;,&quot;non-dropping-particle&quot;:&quot;&quot;},{&quot;family&quot;:&quot;Bultmann&quot;,&quot;given&quot;:&quot;Ute&quot;,&quot;parse-names&quot;:false,&quot;dropping-particle&quot;:&quot;&quot;,&quot;non-dropping-particle&quot;:&quot;&quot;}],&quot;container-title&quot;:&quot;Nephrology Dialysis Transplantation&quot;,&quot;DOI&quot;:&quot;10.1093/ndt/gfy361&quot;,&quot;ISSN&quot;:&quot;14602385&quot;,&quot;PMID&quot;:&quot;30541108&quot;,&quot;issued&quot;:{&quot;date-parts&quot;:[[2020,7,1]]},&quot;page&quot;:&quot;1211-1218&quot;,&quot;abstract&quot;:&quot;Background. The longitudinal association between low education and chronic kidney disease (CKD) and its underlying mechanisms is poorly characterized. We therefore examined the association of low education with incident CKD and change in kidney function, and explored potential mediators of this association. Methods. We analysed data on 6078 participants from the community-based Prevention of Renal and Vascular End-stage Disease study. Educational level was categorized into low, medium and high (secondary, secondary/equivalent, secondary schooling, respectively). Kidney function was assessed by estimating glomerular filtration rate (eGFR) by serum creatinine and cystatin C at five examinations during 11 years of follow-up. Incident CKD was defined as newonset eGFR60 mL/min/1.73 m2 and/or urinary albumin30 mg/24 h in those free of CKD at baseline. We estimated main effects with Cox regression and linear mixed models. In exploratory causalmediation analyses, we examinedmediation by several potential risk factors. Results. Incident CKD was observed in 861 (17%) participants. Lower education was associated with higher rates of incident CKD [low versus high education; hazard ratio (HR) (95% CI) 1.25 (1.05-1.48), Ptrend 0.009] and accelerated eGFR decline [B (95% CI) 0.15 (0.21 to 0.09) mL/min/1.73 m2/year, Ptrend 0.001]. The association between education and incident CKD was mediated by smoking, potassium excretion, body mass index (BMI), waist-To-hip ratio (WHR) and hypertension. Analysis on annual eGFR change in addition suggested mediation by magnesiumexcretion, protein intake and diabetes. Conclusions. In the general population, we observed an inverse association of educational level with CKD. Diabetes and the modifiable risk factors smoking, poor diet, BMI, WHR and hypertension are suggested to underlie this association. These findings provide support for targeted preventive policies to reduce socioeconomic disparities in kidney disease.&quot;,&quot;publisher&quot;:&quot;Oxford University Press&quot;,&quot;issue&quot;:&quot;7&quot;,&quot;volume&quot;:&quot;35&quot;},&quot;isTemporary&quot;:false,&quot;suppress-author&quot;:true}],&quot;properties&quot;:{&quot;noteIndex&quot;:0},&quot;isEdited&quot;:false,&quot;manualOverride&quot;:{&quot;isManuallyOverridden&quot;:false,&quot;citeprocText&quot;:&quot;(2020)&quot;,&quot;manualOverrideText&quot;:&quot;&quot;},&quot;citationTag&quot;:&quot;MENDELEY_CITATION_v3_eyJjaXRhdGlvbklEIjoiTUVOREVMRVlfQ0lUQVRJT05fYWJmYmQ2YzItMDVkOS00YWU4LTlhOGYtYTljNDNlZGQwNmUzIiwiY2l0YXRpb25JdGVtcyI6W3sibGFiZWwiOiJwYWdlIiwiaWQiOiIxNjBkMDQzNS0xYmE4LTNkNDEtYWNkZi0wZDdhZjk5ZTFkMzIiLCJpdGVtRGF0YSI6eyJ0eXBlIjoiYXJ0aWNsZS1qb3VybmFsIiwiaWQiOiIxNjBkMDQzNS0xYmE4LTNkNDEtYWNkZi0wZDdhZjk5ZTFkMzIiLCJ0aXRsZSI6IkVkdWNhdGlvbmFsIGxldmVsIGFuZCByaXNrIG9mIGNocm9uaWMga2lkbmV5IGRpc2Vhc2U6IExvbmdpdHVkaW5hbCBkYXRhIGZyb20gdGhlIFBSRVZFTkQgc3R1ZHkiLCJhdXRob3IiOlt7ImZhbWlseSI6IlRoaW8iLCJnaXZlbiI6IkNocmlzIEguTC4iLCJwYXJzZS1uYW1lcyI6ZmFsc2UsImRyb3BwaW5nLXBhcnRpY2xlIjoiIiwibm9uLWRyb3BwaW5nLXBhcnRpY2xlIjoiIn0seyJmYW1pbHkiOiJWYXJ0IiwiZ2l2ZW4iOiJQcml5YSIsInBhcnNlLW5hbWVzIjpmYWxzZSwiZHJvcHBpbmctcGFydGljbGUiOiIiLCJub24tZHJvcHBpbmctcGFydGljbGUiOiIifSx7ImZhbWlseSI6IktpZW5la2VyIiwiZ2l2ZW4iOiJMeWFubmUgTS4iLCJwYXJzZS1uYW1lcyI6ZmFsc2UsImRyb3BwaW5nLXBhcnRpY2xlIjoiIiwibm9uLWRyb3BwaW5nLXBhcnRpY2xlIjoiIn0seyJmYW1pbHkiOiJTbmllZGVyIiwiZ2l2ZW4iOiJIYXJvbGQiLCJwYXJzZS1uYW1lcyI6ZmFsc2UsImRyb3BwaW5nLXBhcnRpY2xlIjoiIiwibm9uLWRyb3BwaW5nLXBhcnRpY2xlIjoiIn0seyJmYW1pbHkiOiJHYW5zZXZvb3J0IiwiZ2l2ZW4iOiJSb24gVC4iLCJwYXJzZS1uYW1lcyI6ZmFsc2UsImRyb3BwaW5nLXBhcnRpY2xlIjoiIiwibm9uLWRyb3BwaW5nLXBhcnRpY2xlIjoiIn0seyJmYW1pbHkiOiJCdWx0bWFubiIsImdpdmVuIjoiVXRlIiwicGFyc2UtbmFtZXMiOmZhbHNlLCJkcm9wcGluZy1wYXJ0aWNsZSI6IiIsIm5vbi1kcm9wcGluZy1wYXJ0aWNsZSI6IiJ9XSwiY29udGFpbmVyLXRpdGxlIjoiTmVwaHJvbG9neSBEaWFseXNpcyBUcmFuc3BsYW50YXRpb24iLCJET0kiOiIxMC4xMDkzL25kdC9nZnkzNjEiLCJJU1NOIjoiMTQ2MDIzODUiLCJQTUlEIjoiMzA1NDExMDgiLCJpc3N1ZWQiOnsiZGF0ZS1wYXJ0cyI6W1syMDIwLDcsMV1dfSwicGFnZSI6IjEyMTEtMTIxOCIsImFic3RyYWN0IjoiQmFja2dyb3VuZC4gVGhlIGxvbmdpdHVkaW5hbCBhc3NvY2lhdGlvbiBiZXR3ZWVuIGxvdyBlZHVjYXRpb24gYW5kIGNocm9uaWMga2lkbmV5IGRpc2Vhc2UgKENLRCkgYW5kIGl0cyB1bmRlcmx5aW5nIG1lY2hhbmlzbXMgaXMgcG9vcmx5IGNoYXJhY3Rlcml6ZWQuIFdlIHRoZXJlZm9yZSBleGFtaW5lZCB0aGUgYXNzb2NpYXRpb24gb2YgbG93IGVkdWNhdGlvbiB3aXRoIGluY2lkZW50IENLRCBhbmQgY2hhbmdlIGluIGtpZG5leSBmdW5jdGlvbiwgYW5kIGV4cGxvcmVkIHBvdGVudGlhbCBtZWRpYXRvcnMgb2YgdGhpcyBhc3NvY2lhdGlvbi4gTWV0aG9kcy4gV2UgYW5hbHlzZWQgZGF0YSBvbiA2MDc4IHBhcnRpY2lwYW50cyBmcm9tIHRoZSBjb21tdW5pdHktYmFzZWQgUHJldmVudGlvbiBvZiBSZW5hbCBhbmQgVmFzY3VsYXIgRW5kLXN0YWdlIERpc2Vhc2Ugc3R1ZHkuIEVkdWNhdGlvbmFsIGxldmVsIHdhcyBjYXRlZ29yaXplZCBpbnRvIGxvdywgbWVkaXVtIGFuZCBoaWdoIChzZWNvbmRhcnksIHNlY29uZGFyeS9lcXVpdmFsZW50LCBzZWNvbmRhcnkgc2Nob29saW5nLCByZXNwZWN0aXZlbHkpLiBLaWRuZXkgZnVuY3Rpb24gd2FzIGFzc2Vzc2VkIGJ5IGVzdGltYXRpbmcgZ2xvbWVydWxhciBmaWx0cmF0aW9uIHJhdGUgKGVHRlIpIGJ5IHNlcnVtIGNyZWF0aW5pbmUgYW5kIGN5c3RhdGluIEMgYXQgZml2ZSBleGFtaW5hdGlvbnMgZHVyaW5nIDExIHllYXJzIG9mIGZvbGxvdy11cC4gSW5jaWRlbnQgQ0tEIHdhcyBkZWZpbmVkIGFzIG5ld29uc2V0IGVHRlI2MCBtTC9taW4vMS43MyBtMiBhbmQvb3IgdXJpbmFyeSBhbGJ1bWluMzAgbWcvMjQgaCBpbiB0aG9zZSBmcmVlIG9mIENLRCBhdCBiYXNlbGluZS4gV2UgZXN0aW1hdGVkIG1haW4gZWZmZWN0cyB3aXRoIENveCByZWdyZXNzaW9uIGFuZCBsaW5lYXIgbWl4ZWQgbW9kZWxzLiBJbiBleHBsb3JhdG9yeSBjYXVzYWxtZWRpYXRpb24gYW5hbHlzZXMsIHdlIGV4YW1pbmVkbWVkaWF0aW9uIGJ5IHNldmVyYWwgcG90ZW50aWFsIHJpc2sgZmFjdG9ycy4gUmVzdWx0cy4gSW5jaWRlbnQgQ0tEIHdhcyBvYnNlcnZlZCBpbiA4NjEgKDE3JSkgcGFydGljaXBhbnRzLiBMb3dlciBlZHVjYXRpb24gd2FzIGFzc29jaWF0ZWQgd2l0aCBoaWdoZXIgcmF0ZXMgb2YgaW5jaWRlbnQgQ0tEIFtsb3cgdmVyc3VzIGhpZ2ggZWR1Y2F0aW9uOyBoYXphcmQgcmF0aW8gKEhSKSAoOTUlIENJKSAxLjI1ICgxLjA1LTEuNDgpLCBQdHJlbmQgMC4wMDldIGFuZCBhY2NlbGVyYXRlZCBlR0ZSIGRlY2xpbmUgW0IgKDk1JSBDSSkgMC4xNSAoMC4yMSB0byAwLjA5KSBtTC9taW4vMS43MyBtMi95ZWFyLCBQdHJlbmQgMC4wMDFdLiBUaGUgYXNzb2NpYXRpb24gYmV0d2VlbiBlZHVjYXRpb24gYW5kIGluY2lkZW50IENLRCB3YXMgbWVkaWF0ZWQgYnkgc21va2luZywgcG90YXNzaXVtIGV4Y3JldGlvbiwgYm9keSBtYXNzIGluZGV4IChCTUkpLCB3YWlzdC1Uby1oaXAgcmF0aW8gKFdIUikgYW5kIGh5cGVydGVuc2lvbi4gQW5hbHlzaXMgb24gYW5udWFsIGVHRlIgY2hhbmdlIGluIGFkZGl0aW9uIHN1Z2dlc3RlZCBtZWRpYXRpb24gYnkgbWFnbmVzaXVtZXhjcmV0aW9uLCBwcm90ZWluIGludGFrZSBhbmQgZGlhYmV0ZXMuIENvbmNsdXNpb25zLiBJbiB0aGUgZ2VuZXJhbCBwb3B1bGF0aW9uLCB3ZSBvYnNlcnZlZCBhbiBpbnZlcnNlIGFzc29jaWF0aW9uIG9mIGVkdWNhdGlvbmFsIGxldmVsIHdpdGggQ0tELiBEaWFiZXRlcyBhbmQgdGhlIG1vZGlmaWFibGUgcmlzayBmYWN0b3JzIHNtb2tpbmcsIHBvb3IgZGlldCwgQk1JLCBXSFIgYW5kIGh5cGVydGVuc2lvbiBhcmUgc3VnZ2VzdGVkIHRvIHVuZGVybGllIHRoaXMgYXNzb2NpYXRpb24uIFRoZXNlIGZpbmRpbmdzIHByb3ZpZGUgc3VwcG9ydCBmb3IgdGFyZ2V0ZWQgcHJldmVudGl2ZSBwb2xpY2llcyB0byByZWR1Y2Ugc29jaW9lY29ub21pYyBkaXNwYXJpdGllcyBpbiBraWRuZXkgZGlzZWFzZS4iLCJwdWJsaXNoZXIiOiJPeGZvcmQgVW5pdmVyc2l0eSBQcmVzcyIsImlzc3VlIjoiNyIsInZvbHVtZSI6IjM1In0sImlzVGVtcG9yYXJ5IjpmYWxzZSwic3VwcHJlc3MtYXV0aG9yIjp0cnVlfV0sInByb3BlcnRpZXMiOnsibm90ZUluZGV4IjowfSwiaXNFZGl0ZWQiOmZhbHNlLCJtYW51YWxPdmVycmlkZSI6eyJpc01hbnVhbGx5T3ZlcnJpZGRlbiI6ZmFsc2UsImNpdGVwcm9jVGV4dCI6IigyMDIwKSIsIm1hbnVhbE92ZXJyaWRlVGV4dCI6IiJ9fQ==&quot;},{&quot;citationID&quot;:&quot;MENDELEY_CITATION_76569af0-5c15-4c87-85e0-94deaac08bf7&quot;,&quot;citationItems&quot;:[{&quot;label&quot;:&quot;page&quot;,&quot;id&quot;:&quot;da64b3c8-a3be-3ad9-9f72-53207fb49a80&quot;,&quot;itemData&quot;:{&quot;type&quot;:&quot;article-journal&quot;,&quot;id&quot;:&quot;da64b3c8-a3be-3ad9-9f72-53207fb49a80&quot;,&quot;title&quot;:&quot;Impact of Educational Attainment on Health Outcomes in Moderate to Severe CKD&quot;,&quot;author&quot;:[{&quot;family&quot;:&quot;Morton&quot;,&quot;given&quot;:&quot;Rachael L.&quot;,&quot;parse-names&quot;:false,&quot;dropping-particle&quot;:&quot;&quot;,&quot;non-dropping-particle&quot;:&quot;&quot;},{&quot;family&quot;:&quot;Schlackow&quot;,&quot;given&quot;:&quot;Iryna&quot;,&quot;parse-names&quot;:false,&quot;dropping-particle&quot;:&quot;&quot;,&quot;non-dropping-particle&quot;:&quot;&quot;},{&quot;family&quot;:&quot;Staplin&quot;,&quot;given&quot;:&quot;Natalie&quot;,&quot;parse-names&quot;:false,&quot;dropping-particle&quot;:&quot;&quot;,&quot;non-dropping-particle&quot;:&quot;&quot;},{&quot;family&quot;:&quot;Gray&quot;,&quot;given&quot;:&quot;Alastair&quot;,&quot;parse-names&quot;:false,&quot;dropping-particle&quot;:&quot;&quot;,&quot;non-dropping-particle&quot;:&quot;&quot;},{&quot;family&quot;:&quot;Cass&quot;,&quot;given&quot;:&quot;Alan&quot;,&quot;parse-names&quot;:false,&quot;dropping-particle&quot;:&quot;&quot;,&quot;non-dropping-particle&quot;:&quot;&quot;},{&quot;family&quot;:&quot;Haynes&quot;,&quot;given&quot;:&quot;Richard&quot;,&quot;parse-names&quot;:false,&quot;dropping-particle&quot;:&quot;&quot;,&quot;non-dropping-particle&quot;:&quot;&quot;},{&quot;family&quot;:&quot;Emberson&quot;,&quot;given&quot;:&quot;Jonathan&quot;,&quot;parse-names&quot;:false,&quot;dropping-particle&quot;:&quot;&quot;,&quot;non-dropping-particle&quot;:&quot;&quot;},{&quot;family&quot;:&quot;Herrington&quot;,&quot;given&quot;:&quot;William&quot;,&quot;parse-names&quot;:false,&quot;dropping-particle&quot;:&quot;&quot;,&quot;non-dropping-particle&quot;:&quot;&quot;},{&quot;family&quot;:&quot;Landray&quot;,&quot;given&quot;:&quot;Martin J.&quot;,&quot;parse-names&quot;:false,&quot;dropping-particle&quot;:&quot;&quot;,&quot;non-dropping-particle&quot;:&quot;&quot;},{&quot;family&quot;:&quot;Baigent&quot;,&quot;given&quot;:&quot;Colin&quot;,&quot;parse-names&quot;:false,&quot;dropping-particle&quot;:&quot;&quot;,&quot;non-dropping-particle&quot;:&quot;&quot;},{&quot;family&quot;:&quot;Mihaylova&quot;,&quot;given&quot;:&quot;Borislava&quot;,&quot;parse-names&quot;:false,&quot;dropping-particle&quot;:&quot;&quot;,&quot;non-dropping-particle&quot;:&quot;&quot;}],&quot;container-title&quot;:&quot;American Journal of Kidney Diseases&quot;,&quot;DOI&quot;:&quot;10.1053/j.ajkd.2015.07.021&quot;,&quot;ISSN&quot;:&quot;15236838&quot;,&quot;PMID&quot;:&quot;26385817&quot;,&quot;issued&quot;:{&quot;date-parts&quot;:[[2016,1,1]]},&quot;page&quot;:&quot;31-39&quot;,&quot;abstract&quot;:&quot;Background The inverse association between educational attainment and mortality is well established, but its relevance to vascular events and renal progression in a population with chronic kidney disease (CKD) is less clear. This study aims to determine the association between highest educational attainment and risk of vascular events, cause-specific mortality, and CKD progression. Study Design Prospective epidemiologic analysis among participants in the Study of Heart and Renal Protection (SHARP), a randomized controlled trial. Setting &amp; Participants 9,270 adults with moderate to severe CKD (6,245 not receiving dialysis at baseline) and no history of myocardial infarction or coronary revascularization recruited in Europe, North America, Asia, Australia, and New Zealand. Predictor Highest educational attainment measured at study entry using 6 levels that ranged from \&quot;no formal education\&quot; to \&quot;tertiary education.\&quot; Outcomes Any vascular event (any fatal or nonfatal cardiac, cerebrovascular, or peripheral vascular event), cause-specific mortality, and CKD progression during 4.9 years' median follow-up. Results There was a significant trend (P &lt; 0.001) toward increased vascular risk with decreasing levels of education. Participants with no formal education were at a 46% higher risk of vascular events (relative risk [RR], 1.46; 95% CI, 1.14-1.86) compared with participants with tertiary education. The trend for mortality across education levels was also significant (P &lt; 0.001): all-cause mortality was twice as high among those with no formal education compared with tertiary-educated individuals (RR, 2.05; 95% CI, 1.62-2.58), and significant increases were seen for both vascular (RR, 1.84; 95% CI, 1.21-2.81) and nonvascular (RR, 2.15; 95% CI, 1.60-2.89) deaths. Lifestyle factors and prior disease explain most of the excess mortality risk. Among 6,245 participants not receiving dialysis at baseline, education level was not significantly associated with progression to end-stage renal disease or doubling of creatinine level (P for trend = 0.4). Limitations No data for employment or health insurance coverage. Conclusions Lower educational attainment is associated with increased risk of adverse health outcomes in individuals with CKD.&quot;,&quot;publisher&quot;:&quot;W.B. Saunders&quot;,&quot;issue&quot;:&quot;1&quot;,&quot;volume&quot;:&quot;67&quot;},&quot;isTemporary&quot;:false,&quot;suppress-author&quot;:true}],&quot;properties&quot;:{&quot;noteIndex&quot;:0},&quot;isEdited&quot;:false,&quot;manualOverride&quot;:{&quot;isManuallyOverridden&quot;:false,&quot;citeprocText&quot;:&quot;(2016)&quot;,&quot;manualOverrideText&quot;:&quot;&quot;},&quot;citationTag&quot;:&quot;MENDELEY_CITATION_v3_eyJjaXRhdGlvbklEIjoiTUVOREVMRVlfQ0lUQVRJT05fNzY1NjlhZjAtNWMxNS00Yzg3LTg1ZTAtOTRkZWFhYzA4YmY3IiwiY2l0YXRpb25JdGVtcyI6W3sibGFiZWwiOiJwYWdlIiwiaWQiOiJkYTY0YjNjOC1hM2JlLTNhZDktOWY3Mi01MzIwN2ZiNDlhODAiLCJpdGVtRGF0YSI6eyJ0eXBlIjoiYXJ0aWNsZS1qb3VybmFsIiwiaWQiOiJkYTY0YjNjOC1hM2JlLTNhZDktOWY3Mi01MzIwN2ZiNDlhODAiLCJ0aXRsZSI6IkltcGFjdCBvZiBFZHVjYXRpb25hbCBBdHRhaW5tZW50IG9uIEhlYWx0aCBPdXRjb21lcyBpbiBNb2RlcmF0ZSB0byBTZXZlcmUgQ0tEIiwiYXV0aG9yIjpbeyJmYW1pbHkiOiJNb3J0b24iLCJnaXZlbiI6IlJhY2hhZWwgTC4iLCJwYXJzZS1uYW1lcyI6ZmFsc2UsImRyb3BwaW5nLXBhcnRpY2xlIjoiIiwibm9uLWRyb3BwaW5nLXBhcnRpY2xlIjoiIn0seyJmYW1pbHkiOiJTY2hsYWNrb3ciLCJnaXZlbiI6IklyeW5hIiwicGFyc2UtbmFtZXMiOmZhbHNlLCJkcm9wcGluZy1wYXJ0aWNsZSI6IiIsIm5vbi1kcm9wcGluZy1wYXJ0aWNsZSI6IiJ9LHsiZmFtaWx5IjoiU3RhcGxpbiIsImdpdmVuIjoiTmF0YWxpZSIsInBhcnNlLW5hbWVzIjpmYWxzZSwiZHJvcHBpbmctcGFydGljbGUiOiIiLCJub24tZHJvcHBpbmctcGFydGljbGUiOiIifSx7ImZhbWlseSI6IkdyYXkiLCJnaXZlbiI6IkFsYXN0YWlyIiwicGFyc2UtbmFtZXMiOmZhbHNlLCJkcm9wcGluZy1wYXJ0aWNsZSI6IiIsIm5vbi1kcm9wcGluZy1wYXJ0aWNsZSI6IiJ9LHsiZmFtaWx5IjoiQ2FzcyIsImdpdmVuIjoiQWxhbiIsInBhcnNlLW5hbWVzIjpmYWxzZSwiZHJvcHBpbmctcGFydGljbGUiOiIiLCJub24tZHJvcHBpbmctcGFydGljbGUiOiIifSx7ImZhbWlseSI6IkhheW5lcyIsImdpdmVuIjoiUmljaGFyZCIsInBhcnNlLW5hbWVzIjpmYWxzZSwiZHJvcHBpbmctcGFydGljbGUiOiIiLCJub24tZHJvcHBpbmctcGFydGljbGUiOiIifSx7ImZhbWlseSI6IkVtYmVyc29uIiwiZ2l2ZW4iOiJKb25hdGhhbiIsInBhcnNlLW5hbWVzIjpmYWxzZSwiZHJvcHBpbmctcGFydGljbGUiOiIiLCJub24tZHJvcHBpbmctcGFydGljbGUiOiIifSx7ImZhbWlseSI6IkhlcnJpbmd0b24iLCJnaXZlbiI6IldpbGxpYW0iLCJwYXJzZS1uYW1lcyI6ZmFsc2UsImRyb3BwaW5nLXBhcnRpY2xlIjoiIiwibm9uLWRyb3BwaW5nLXBhcnRpY2xlIjoiIn0seyJmYW1pbHkiOiJMYW5kcmF5IiwiZ2l2ZW4iOiJNYXJ0aW4gSi4iLCJwYXJzZS1uYW1lcyI6ZmFsc2UsImRyb3BwaW5nLXBhcnRpY2xlIjoiIiwibm9uLWRyb3BwaW5nLXBhcnRpY2xlIjoiIn0seyJmYW1pbHkiOiJCYWlnZW50IiwiZ2l2ZW4iOiJDb2xpbiIsInBhcnNlLW5hbWVzIjpmYWxzZSwiZHJvcHBpbmctcGFydGljbGUiOiIiLCJub24tZHJvcHBpbmctcGFydGljbGUiOiIifSx7ImZhbWlseSI6Ik1paGF5bG92YSIsImdpdmVuIjoiQm9yaXNsYXZhIiwicGFyc2UtbmFtZXMiOmZhbHNlLCJkcm9wcGluZy1wYXJ0aWNsZSI6IiIsIm5vbi1kcm9wcGluZy1wYXJ0aWNsZSI6IiJ9XSwiY29udGFpbmVyLXRpdGxlIjoiQW1lcmljYW4gSm91cm5hbCBvZiBLaWRuZXkgRGlzZWFzZXMiLCJET0kiOiIxMC4xMDUzL2ouYWprZC4yMDE1LjA3LjAyMSIsIklTU04iOiIxNTIzNjgzOCIsIlBNSUQiOiIyNjM4NTgxNyIsImlzc3VlZCI6eyJkYXRlLXBhcnRzIjpbWzIwMTYsMSwxXV19LCJwYWdlIjoiMzEtMzkiLCJhYnN0cmFjdCI6IkJhY2tncm91bmQgVGhlIGludmVyc2UgYXNzb2NpYXRpb24gYmV0d2VlbiBlZHVjYXRpb25hbCBhdHRhaW5tZW50IGFuZCBtb3J0YWxpdHkgaXMgd2VsbCBlc3RhYmxpc2hlZCwgYnV0IGl0cyByZWxldmFuY2UgdG8gdmFzY3VsYXIgZXZlbnRzIGFuZCByZW5hbCBwcm9ncmVzc2lvbiBpbiBhIHBvcHVsYXRpb24gd2l0aCBjaHJvbmljIGtpZG5leSBkaXNlYXNlIChDS0QpIGlzIGxlc3MgY2xlYXIuIFRoaXMgc3R1ZHkgYWltcyB0byBkZXRlcm1pbmUgdGhlIGFzc29jaWF0aW9uIGJldHdlZW4gaGlnaGVzdCBlZHVjYXRpb25hbCBhdHRhaW5tZW50IGFuZCByaXNrIG9mIHZhc2N1bGFyIGV2ZW50cywgY2F1c2Utc3BlY2lmaWMgbW9ydGFsaXR5LCBhbmQgQ0tEIHByb2dyZXNzaW9uLiBTdHVkeSBEZXNpZ24gUHJvc3BlY3RpdmUgZXBpZGVtaW9sb2dpYyBhbmFseXNpcyBhbW9uZyBwYXJ0aWNpcGFudHMgaW4gdGhlIFN0dWR5IG9mIEhlYXJ0IGFuZCBSZW5hbCBQcm90ZWN0aW9uIChTSEFSUCksIGEgcmFuZG9taXplZCBjb250cm9sbGVkIHRyaWFsLiBTZXR0aW5nICYgUGFydGljaXBhbnRzIDksMjcwIGFkdWx0cyB3aXRoIG1vZGVyYXRlIHRvIHNldmVyZSBDS0QgKDYsMjQ1IG5vdCByZWNlaXZpbmcgZGlhbHlzaXMgYXQgYmFzZWxpbmUpIGFuZCBubyBoaXN0b3J5IG9mIG15b2NhcmRpYWwgaW5mYXJjdGlvbiBvciBjb3JvbmFyeSByZXZhc2N1bGFyaXphdGlvbiByZWNydWl0ZWQgaW4gRXVyb3BlLCBOb3J0aCBBbWVyaWNhLCBBc2lhLCBBdXN0cmFsaWEsIGFuZCBOZXcgWmVhbGFuZC4gUHJlZGljdG9yIEhpZ2hlc3QgZWR1Y2F0aW9uYWwgYXR0YWlubWVudCBtZWFzdXJlZCBhdCBzdHVkeSBlbnRyeSB1c2luZyA2IGxldmVscyB0aGF0IHJhbmdlZCBmcm9tIFwibm8gZm9ybWFsIGVkdWNhdGlvblwiIHRvIFwidGVydGlhcnkgZWR1Y2F0aW9uLlwiIE91dGNvbWVzIEFueSB2YXNjdWxhciBldmVudCAoYW55IGZhdGFsIG9yIG5vbmZhdGFsIGNhcmRpYWMsIGNlcmVicm92YXNjdWxhciwgb3IgcGVyaXBoZXJhbCB2YXNjdWxhciBldmVudCksIGNhdXNlLXNwZWNpZmljIG1vcnRhbGl0eSwgYW5kIENLRCBwcm9ncmVzc2lvbiBkdXJpbmcgNC45IHllYXJzJyBtZWRpYW4gZm9sbG93LXVwLiBSZXN1bHRzIFRoZXJlIHdhcyBhIHNpZ25pZmljYW50IHRyZW5kIChQIDwgMC4wMDEpIHRvd2FyZCBpbmNyZWFzZWQgdmFzY3VsYXIgcmlzayB3aXRoIGRlY3JlYXNpbmcgbGV2ZWxzIG9mIGVkdWNhdGlvbi4gUGFydGljaXBhbnRzIHdpdGggbm8gZm9ybWFsIGVkdWNhdGlvbiB3ZXJlIGF0IGEgNDYlIGhpZ2hlciByaXNrIG9mIHZhc2N1bGFyIGV2ZW50cyAocmVsYXRpdmUgcmlzayBbUlJdLCAxLjQ2OyA5NSUgQ0ksIDEuMTQtMS44NikgY29tcGFyZWQgd2l0aCBwYXJ0aWNpcGFudHMgd2l0aCB0ZXJ0aWFyeSBlZHVjYXRpb24uIFRoZSB0cmVuZCBmb3IgbW9ydGFsaXR5IGFjcm9zcyBlZHVjYXRpb24gbGV2ZWxzIHdhcyBhbHNvIHNpZ25pZmljYW50IChQIDwgMC4wMDEpOiBhbGwtY2F1c2UgbW9ydGFsaXR5IHdhcyB0d2ljZSBhcyBoaWdoIGFtb25nIHRob3NlIHdpdGggbm8gZm9ybWFsIGVkdWNhdGlvbiBjb21wYXJlZCB3aXRoIHRlcnRpYXJ5LWVkdWNhdGVkIGluZGl2aWR1YWxzIChSUiwgMi4wNTsgOTUlIENJLCAxLjYyLTIuNTgpLCBhbmQgc2lnbmlmaWNhbnQgaW5jcmVhc2VzIHdlcmUgc2VlbiBmb3IgYm90aCB2YXNjdWxhciAoUlIsIDEuODQ7IDk1JSBDSSwgMS4yMS0yLjgxKSBhbmQgbm9udmFzY3VsYXIgKFJSLCAyLjE1OyA5NSUgQ0ksIDEuNjAtMi44OSkgZGVhdGhzLiBMaWZlc3R5bGUgZmFjdG9ycyBhbmQgcHJpb3IgZGlzZWFzZSBleHBsYWluIG1vc3Qgb2YgdGhlIGV4Y2VzcyBtb3J0YWxpdHkgcmlzay4gQW1vbmcgNiwyNDUgcGFydGljaXBhbnRzIG5vdCByZWNlaXZpbmcgZGlhbHlzaXMgYXQgYmFzZWxpbmUsIGVkdWNhdGlvbiBsZXZlbCB3YXMgbm90IHNpZ25pZmljYW50bHkgYXNzb2NpYXRlZCB3aXRoIHByb2dyZXNzaW9uIHRvIGVuZC1zdGFnZSByZW5hbCBkaXNlYXNlIG9yIGRvdWJsaW5nIG9mIGNyZWF0aW5pbmUgbGV2ZWwgKFAgZm9yIHRyZW5kID0gMC40KS4gTGltaXRhdGlvbnMgTm8gZGF0YSBmb3IgZW1wbG95bWVudCBvciBoZWFsdGggaW5zdXJhbmNlIGNvdmVyYWdlLiBDb25jbHVzaW9ucyBMb3dlciBlZHVjYXRpb25hbCBhdHRhaW5tZW50IGlzIGFzc29jaWF0ZWQgd2l0aCBpbmNyZWFzZWQgcmlzayBvZiBhZHZlcnNlIGhlYWx0aCBvdXRjb21lcyBpbiBpbmRpdmlkdWFscyB3aXRoIENLRC4iLCJwdWJsaXNoZXIiOiJXLkIuIFNhdW5kZXJzIiwiaXNzdWUiOiIxIiwidm9sdW1lIjoiNjcifSwiaXNUZW1wb3JhcnkiOmZhbHNlLCJzdXBwcmVzcy1hdXRob3IiOnRydWV9XSwicHJvcGVydGllcyI6eyJub3RlSW5kZXgiOjB9LCJpc0VkaXRlZCI6ZmFsc2UsIm1hbnVhbE92ZXJyaWRlIjp7ImlzTWFudWFsbHlPdmVycmlkZGVuIjpmYWxzZSwiY2l0ZXByb2NUZXh0IjoiKDIwMTYpIiwibWFudWFsT3ZlcnJpZGVUZXh0IjoiIn19&quot;},{&quot;citationID&quot;:&quot;MENDELEY_CITATION_bff38ef1-9e8e-4b32-951f-e2a4bc6eab9c&quot;,&quot;citationItems&quot;:[{&quot;id&quot;:&quot;da64b3c8-a3be-3ad9-9f72-53207fb49a80&quot;,&quot;itemData&quot;:{&quot;type&quot;:&quot;article-journal&quot;,&quot;id&quot;:&quot;da64b3c8-a3be-3ad9-9f72-53207fb49a80&quot;,&quot;title&quot;:&quot;Impact of Educational Attainment on Health Outcomes in Moderate to Severe CKD&quot;,&quot;author&quot;:[{&quot;family&quot;:&quot;Morton&quot;,&quot;given&quot;:&quot;Rachael L.&quot;,&quot;parse-names&quot;:false,&quot;dropping-particle&quot;:&quot;&quot;,&quot;non-dropping-particle&quot;:&quot;&quot;},{&quot;family&quot;:&quot;Schlackow&quot;,&quot;given&quot;:&quot;Iryna&quot;,&quot;parse-names&quot;:false,&quot;dropping-particle&quot;:&quot;&quot;,&quot;non-dropping-particle&quot;:&quot;&quot;},{&quot;family&quot;:&quot;Staplin&quot;,&quot;given&quot;:&quot;Natalie&quot;,&quot;parse-names&quot;:false,&quot;dropping-particle&quot;:&quot;&quot;,&quot;non-dropping-particle&quot;:&quot;&quot;},{&quot;family&quot;:&quot;Gray&quot;,&quot;given&quot;:&quot;Alastair&quot;,&quot;parse-names&quot;:false,&quot;dropping-particle&quot;:&quot;&quot;,&quot;non-dropping-particle&quot;:&quot;&quot;},{&quot;family&quot;:&quot;Cass&quot;,&quot;given&quot;:&quot;Alan&quot;,&quot;parse-names&quot;:false,&quot;dropping-particle&quot;:&quot;&quot;,&quot;non-dropping-particle&quot;:&quot;&quot;},{&quot;family&quot;:&quot;Haynes&quot;,&quot;given&quot;:&quot;Richard&quot;,&quot;parse-names&quot;:false,&quot;dropping-particle&quot;:&quot;&quot;,&quot;non-dropping-particle&quot;:&quot;&quot;},{&quot;family&quot;:&quot;Emberson&quot;,&quot;given&quot;:&quot;Jonathan&quot;,&quot;parse-names&quot;:false,&quot;dropping-particle&quot;:&quot;&quot;,&quot;non-dropping-particle&quot;:&quot;&quot;},{&quot;family&quot;:&quot;Herrington&quot;,&quot;given&quot;:&quot;William&quot;,&quot;parse-names&quot;:false,&quot;dropping-particle&quot;:&quot;&quot;,&quot;non-dropping-particle&quot;:&quot;&quot;},{&quot;family&quot;:&quot;Landray&quot;,&quot;given&quot;:&quot;Martin J.&quot;,&quot;parse-names&quot;:false,&quot;dropping-particle&quot;:&quot;&quot;,&quot;non-dropping-particle&quot;:&quot;&quot;},{&quot;family&quot;:&quot;Baigent&quot;,&quot;given&quot;:&quot;Colin&quot;,&quot;parse-names&quot;:false,&quot;dropping-particle&quot;:&quot;&quot;,&quot;non-dropping-particle&quot;:&quot;&quot;},{&quot;family&quot;:&quot;Mihaylova&quot;,&quot;given&quot;:&quot;Borislava&quot;,&quot;parse-names&quot;:false,&quot;dropping-particle&quot;:&quot;&quot;,&quot;non-dropping-particle&quot;:&quot;&quot;}],&quot;container-title&quot;:&quot;American Journal of Kidney Diseases&quot;,&quot;DOI&quot;:&quot;10.1053/j.ajkd.2015.07.021&quot;,&quot;ISSN&quot;:&quot;15236838&quot;,&quot;PMID&quot;:&quot;26385817&quot;,&quot;issued&quot;:{&quot;date-parts&quot;:[[2016,1,1]]},&quot;page&quot;:&quot;31-39&quot;,&quot;abstract&quot;:&quot;Background The inverse association between educational attainment and mortality is well established, but its relevance to vascular events and renal progression in a population with chronic kidney disease (CKD) is less clear. This study aims to determine the association between highest educational attainment and risk of vascular events, cause-specific mortality, and CKD progression. Study Design Prospective epidemiologic analysis among participants in the Study of Heart and Renal Protection (SHARP), a randomized controlled trial. Setting &amp; Participants 9,270 adults with moderate to severe CKD (6,245 not receiving dialysis at baseline) and no history of myocardial infarction or coronary revascularization recruited in Europe, North America, Asia, Australia, and New Zealand. Predictor Highest educational attainment measured at study entry using 6 levels that ranged from \&quot;no formal education\&quot; to \&quot;tertiary education.\&quot; Outcomes Any vascular event (any fatal or nonfatal cardiac, cerebrovascular, or peripheral vascular event), cause-specific mortality, and CKD progression during 4.9 years' median follow-up. Results There was a significant trend (P &lt; 0.001) toward increased vascular risk with decreasing levels of education. Participants with no formal education were at a 46% higher risk of vascular events (relative risk [RR], 1.46; 95% CI, 1.14-1.86) compared with participants with tertiary education. The trend for mortality across education levels was also significant (P &lt; 0.001): all-cause mortality was twice as high among those with no formal education compared with tertiary-educated individuals (RR, 2.05; 95% CI, 1.62-2.58), and significant increases were seen for both vascular (RR, 1.84; 95% CI, 1.21-2.81) and nonvascular (RR, 2.15; 95% CI, 1.60-2.89) deaths. Lifestyle factors and prior disease explain most of the excess mortality risk. Among 6,245 participants not receiving dialysis at baseline, education level was not significantly associated with progression to end-stage renal disease or doubling of creatinine level (P for trend = 0.4). Limitations No data for employment or health insurance coverage. Conclusions Lower educational attainment is associated with increased risk of adverse health outcomes in individuals with CKD.&quot;,&quot;publisher&quot;:&quot;W.B. Saunders&quot;,&quot;issue&quot;:&quot;1&quot;,&quot;volume&quot;:&quot;67&quot;},&quot;isTemporary&quot;:false},{&quot;id&quot;:&quot;160d0435-1ba8-3d41-acdf-0d7af99e1d32&quot;,&quot;itemData&quot;:{&quot;type&quot;:&quot;article-journal&quot;,&quot;id&quot;:&quot;160d0435-1ba8-3d41-acdf-0d7af99e1d32&quot;,&quot;title&quot;:&quot;Educational level and risk of chronic kidney disease: Longitudinal data from the PREVEND study&quot;,&quot;author&quot;:[{&quot;family&quot;:&quot;Thio&quot;,&quot;given&quot;:&quot;Chris H.L.&quot;,&quot;parse-names&quot;:false,&quot;dropping-particle&quot;:&quot;&quot;,&quot;non-dropping-particle&quot;:&quot;&quot;},{&quot;family&quot;:&quot;Vart&quot;,&quot;given&quot;:&quot;Priya&quot;,&quot;parse-names&quot;:false,&quot;dropping-particle&quot;:&quot;&quot;,&quot;non-dropping-particle&quot;:&quot;&quot;},{&quot;family&quot;:&quot;Kieneker&quot;,&quot;given&quot;:&quot;Lyanne M.&quot;,&quot;parse-names&quot;:false,&quot;dropping-particle&quot;:&quot;&quot;,&quot;non-dropping-particle&quot;:&quot;&quot;},{&quot;family&quot;:&quot;Snieder&quot;,&quot;given&quot;:&quot;Harold&quot;,&quot;parse-names&quot;:false,&quot;dropping-particle&quot;:&quot;&quot;,&quot;non-dropping-particle&quot;:&quot;&quot;},{&quot;family&quot;:&quot;Gansevoort&quot;,&quot;given&quot;:&quot;Ron T.&quot;,&quot;parse-names&quot;:false,&quot;dropping-particle&quot;:&quot;&quot;,&quot;non-dropping-particle&quot;:&quot;&quot;},{&quot;family&quot;:&quot;Bultmann&quot;,&quot;given&quot;:&quot;Ute&quot;,&quot;parse-names&quot;:false,&quot;dropping-particle&quot;:&quot;&quot;,&quot;non-dropping-particle&quot;:&quot;&quot;}],&quot;container-title&quot;:&quot;Nephrology Dialysis Transplantation&quot;,&quot;DOI&quot;:&quot;10.1093/ndt/gfy361&quot;,&quot;ISSN&quot;:&quot;14602385&quot;,&quot;PMID&quot;:&quot;30541108&quot;,&quot;issued&quot;:{&quot;date-parts&quot;:[[2020,7,1]]},&quot;page&quot;:&quot;1211-1218&quot;,&quot;abstract&quot;:&quot;Background. The longitudinal association between low education and chronic kidney disease (CKD) and its underlying mechanisms is poorly characterized. We therefore examined the association of low education with incident CKD and change in kidney function, and explored potential mediators of this association. Methods. We analysed data on 6078 participants from the community-based Prevention of Renal and Vascular End-stage Disease study. Educational level was categorized into low, medium and high (secondary, secondary/equivalent, secondary schooling, respectively). Kidney function was assessed by estimating glomerular filtration rate (eGFR) by serum creatinine and cystatin C at five examinations during 11 years of follow-up. Incident CKD was defined as newonset eGFR60 mL/min/1.73 m2 and/or urinary albumin30 mg/24 h in those free of CKD at baseline. We estimated main effects with Cox regression and linear mixed models. In exploratory causalmediation analyses, we examinedmediation by several potential risk factors. Results. Incident CKD was observed in 861 (17%) participants. Lower education was associated with higher rates of incident CKD [low versus high education; hazard ratio (HR) (95% CI) 1.25 (1.05-1.48), Ptrend 0.009] and accelerated eGFR decline [B (95% CI) 0.15 (0.21 to 0.09) mL/min/1.73 m2/year, Ptrend 0.001]. The association between education and incident CKD was mediated by smoking, potassium excretion, body mass index (BMI), waist-To-hip ratio (WHR) and hypertension. Analysis on annual eGFR change in addition suggested mediation by magnesiumexcretion, protein intake and diabetes. Conclusions. In the general population, we observed an inverse association of educational level with CKD. Diabetes and the modifiable risk factors smoking, poor diet, BMI, WHR and hypertension are suggested to underlie this association. These findings provide support for targeted preventive policies to reduce socioeconomic disparities in kidney disease.&quot;,&quot;publisher&quot;:&quot;Oxford University Press&quot;,&quot;issue&quot;:&quot;7&quot;,&quot;volume&quot;:&quot;35&quot;},&quot;isTemporary&quot;:false}],&quot;properties&quot;:{&quot;noteIndex&quot;:0},&quot;isEdited&quot;:false,&quot;manualOverride&quot;:{&quot;isManuallyOverridden&quot;:false,&quot;citeprocText&quot;:&quot;(Morton et al., 2016; Thio et al., 2020)&quot;,&quot;manualOverrideText&quot;:&quot;&quot;},&quot;citationTag&quot;:&quot;MENDELEY_CITATION_v3_eyJjaXRhdGlvbklEIjoiTUVOREVMRVlfQ0lUQVRJT05fYmZmMzhlZjEtOWU4ZS00YjMyLTk1MWYtZTJhNGJjNmVhYjljIiwiY2l0YXRpb25JdGVtcyI6W3siaWQiOiJkYTY0YjNjOC1hM2JlLTNhZDktOWY3Mi01MzIwN2ZiNDlhODAiLCJpdGVtRGF0YSI6eyJ0eXBlIjoiYXJ0aWNsZS1qb3VybmFsIiwiaWQiOiJkYTY0YjNjOC1hM2JlLTNhZDktOWY3Mi01MzIwN2ZiNDlhODAiLCJ0aXRsZSI6IkltcGFjdCBvZiBFZHVjYXRpb25hbCBBdHRhaW5tZW50IG9uIEhlYWx0aCBPdXRjb21lcyBpbiBNb2RlcmF0ZSB0byBTZXZlcmUgQ0tEIiwiYXV0aG9yIjpbeyJmYW1pbHkiOiJNb3J0b24iLCJnaXZlbiI6IlJhY2hhZWwgTC4iLCJwYXJzZS1uYW1lcyI6ZmFsc2UsImRyb3BwaW5nLXBhcnRpY2xlIjoiIiwibm9uLWRyb3BwaW5nLXBhcnRpY2xlIjoiIn0seyJmYW1pbHkiOiJTY2hsYWNrb3ciLCJnaXZlbiI6IklyeW5hIiwicGFyc2UtbmFtZXMiOmZhbHNlLCJkcm9wcGluZy1wYXJ0aWNsZSI6IiIsIm5vbi1kcm9wcGluZy1wYXJ0aWNsZSI6IiJ9LHsiZmFtaWx5IjoiU3RhcGxpbiIsImdpdmVuIjoiTmF0YWxpZSIsInBhcnNlLW5hbWVzIjpmYWxzZSwiZHJvcHBpbmctcGFydGljbGUiOiIiLCJub24tZHJvcHBpbmctcGFydGljbGUiOiIifSx7ImZhbWlseSI6IkdyYXkiLCJnaXZlbiI6IkFsYXN0YWlyIiwicGFyc2UtbmFtZXMiOmZhbHNlLCJkcm9wcGluZy1wYXJ0aWNsZSI6IiIsIm5vbi1kcm9wcGluZy1wYXJ0aWNsZSI6IiJ9LHsiZmFtaWx5IjoiQ2FzcyIsImdpdmVuIjoiQWxhbiIsInBhcnNlLW5hbWVzIjpmYWxzZSwiZHJvcHBpbmctcGFydGljbGUiOiIiLCJub24tZHJvcHBpbmctcGFydGljbGUiOiIifSx7ImZhbWlseSI6IkhheW5lcyIsImdpdmVuIjoiUmljaGFyZCIsInBhcnNlLW5hbWVzIjpmYWxzZSwiZHJvcHBpbmctcGFydGljbGUiOiIiLCJub24tZHJvcHBpbmctcGFydGljbGUiOiIifSx7ImZhbWlseSI6IkVtYmVyc29uIiwiZ2l2ZW4iOiJKb25hdGhhbiIsInBhcnNlLW5hbWVzIjpmYWxzZSwiZHJvcHBpbmctcGFydGljbGUiOiIiLCJub24tZHJvcHBpbmctcGFydGljbGUiOiIifSx7ImZhbWlseSI6IkhlcnJpbmd0b24iLCJnaXZlbiI6IldpbGxpYW0iLCJwYXJzZS1uYW1lcyI6ZmFsc2UsImRyb3BwaW5nLXBhcnRpY2xlIjoiIiwibm9uLWRyb3BwaW5nLXBhcnRpY2xlIjoiIn0seyJmYW1pbHkiOiJMYW5kcmF5IiwiZ2l2ZW4iOiJNYXJ0aW4gSi4iLCJwYXJzZS1uYW1lcyI6ZmFsc2UsImRyb3BwaW5nLXBhcnRpY2xlIjoiIiwibm9uLWRyb3BwaW5nLXBhcnRpY2xlIjoiIn0seyJmYW1pbHkiOiJCYWlnZW50IiwiZ2l2ZW4iOiJDb2xpbiIsInBhcnNlLW5hbWVzIjpmYWxzZSwiZHJvcHBpbmctcGFydGljbGUiOiIiLCJub24tZHJvcHBpbmctcGFydGljbGUiOiIifSx7ImZhbWlseSI6Ik1paGF5bG92YSIsImdpdmVuIjoiQm9yaXNsYXZhIiwicGFyc2UtbmFtZXMiOmZhbHNlLCJkcm9wcGluZy1wYXJ0aWNsZSI6IiIsIm5vbi1kcm9wcGluZy1wYXJ0aWNsZSI6IiJ9XSwiY29udGFpbmVyLXRpdGxlIjoiQW1lcmljYW4gSm91cm5hbCBvZiBLaWRuZXkgRGlzZWFzZXMiLCJET0kiOiIxMC4xMDUzL2ouYWprZC4yMDE1LjA3LjAyMSIsIklTU04iOiIxNTIzNjgzOCIsIlBNSUQiOiIyNjM4NTgxNyIsImlzc3VlZCI6eyJkYXRlLXBhcnRzIjpbWzIwMTYsMSwxXV19LCJwYWdlIjoiMzEtMzkiLCJhYnN0cmFjdCI6IkJhY2tncm91bmQgVGhlIGludmVyc2UgYXNzb2NpYXRpb24gYmV0d2VlbiBlZHVjYXRpb25hbCBhdHRhaW5tZW50IGFuZCBtb3J0YWxpdHkgaXMgd2VsbCBlc3RhYmxpc2hlZCwgYnV0IGl0cyByZWxldmFuY2UgdG8gdmFzY3VsYXIgZXZlbnRzIGFuZCByZW5hbCBwcm9ncmVzc2lvbiBpbiBhIHBvcHVsYXRpb24gd2l0aCBjaHJvbmljIGtpZG5leSBkaXNlYXNlIChDS0QpIGlzIGxlc3MgY2xlYXIuIFRoaXMgc3R1ZHkgYWltcyB0byBkZXRlcm1pbmUgdGhlIGFzc29jaWF0aW9uIGJldHdlZW4gaGlnaGVzdCBlZHVjYXRpb25hbCBhdHRhaW5tZW50IGFuZCByaXNrIG9mIHZhc2N1bGFyIGV2ZW50cywgY2F1c2Utc3BlY2lmaWMgbW9ydGFsaXR5LCBhbmQgQ0tEIHByb2dyZXNzaW9uLiBTdHVkeSBEZXNpZ24gUHJvc3BlY3RpdmUgZXBpZGVtaW9sb2dpYyBhbmFseXNpcyBhbW9uZyBwYXJ0aWNpcGFudHMgaW4gdGhlIFN0dWR5IG9mIEhlYXJ0IGFuZCBSZW5hbCBQcm90ZWN0aW9uIChTSEFSUCksIGEgcmFuZG9taXplZCBjb250cm9sbGVkIHRyaWFsLiBTZXR0aW5nICYgUGFydGljaXBhbnRzIDksMjcwIGFkdWx0cyB3aXRoIG1vZGVyYXRlIHRvIHNldmVyZSBDS0QgKDYsMjQ1IG5vdCByZWNlaXZpbmcgZGlhbHlzaXMgYXQgYmFzZWxpbmUpIGFuZCBubyBoaXN0b3J5IG9mIG15b2NhcmRpYWwgaW5mYXJjdGlvbiBvciBjb3JvbmFyeSByZXZhc2N1bGFyaXphdGlvbiByZWNydWl0ZWQgaW4gRXVyb3BlLCBOb3J0aCBBbWVyaWNhLCBBc2lhLCBBdXN0cmFsaWEsIGFuZCBOZXcgWmVhbGFuZC4gUHJlZGljdG9yIEhpZ2hlc3QgZWR1Y2F0aW9uYWwgYXR0YWlubWVudCBtZWFzdXJlZCBhdCBzdHVkeSBlbnRyeSB1c2luZyA2IGxldmVscyB0aGF0IHJhbmdlZCBmcm9tIFwibm8gZm9ybWFsIGVkdWNhdGlvblwiIHRvIFwidGVydGlhcnkgZWR1Y2F0aW9uLlwiIE91dGNvbWVzIEFueSB2YXNjdWxhciBldmVudCAoYW55IGZhdGFsIG9yIG5vbmZhdGFsIGNhcmRpYWMsIGNlcmVicm92YXNjdWxhciwgb3IgcGVyaXBoZXJhbCB2YXNjdWxhciBldmVudCksIGNhdXNlLXNwZWNpZmljIG1vcnRhbGl0eSwgYW5kIENLRCBwcm9ncmVzc2lvbiBkdXJpbmcgNC45IHllYXJzJyBtZWRpYW4gZm9sbG93LXVwLiBSZXN1bHRzIFRoZXJlIHdhcyBhIHNpZ25pZmljYW50IHRyZW5kIChQIDwgMC4wMDEpIHRvd2FyZCBpbmNyZWFzZWQgdmFzY3VsYXIgcmlzayB3aXRoIGRlY3JlYXNpbmcgbGV2ZWxzIG9mIGVkdWNhdGlvbi4gUGFydGljaXBhbnRzIHdpdGggbm8gZm9ybWFsIGVkdWNhdGlvbiB3ZXJlIGF0IGEgNDYlIGhpZ2hlciByaXNrIG9mIHZhc2N1bGFyIGV2ZW50cyAocmVsYXRpdmUgcmlzayBbUlJdLCAxLjQ2OyA5NSUgQ0ksIDEuMTQtMS44NikgY29tcGFyZWQgd2l0aCBwYXJ0aWNpcGFudHMgd2l0aCB0ZXJ0aWFyeSBlZHVjYXRpb24uIFRoZSB0cmVuZCBmb3IgbW9ydGFsaXR5IGFjcm9zcyBlZHVjYXRpb24gbGV2ZWxzIHdhcyBhbHNvIHNpZ25pZmljYW50IChQIDwgMC4wMDEpOiBhbGwtY2F1c2UgbW9ydGFsaXR5IHdhcyB0d2ljZSBhcyBoaWdoIGFtb25nIHRob3NlIHdpdGggbm8gZm9ybWFsIGVkdWNhdGlvbiBjb21wYXJlZCB3aXRoIHRlcnRpYXJ5LWVkdWNhdGVkIGluZGl2aWR1YWxzIChSUiwgMi4wNTsgOTUlIENJLCAxLjYyLTIuNTgpLCBhbmQgc2lnbmlmaWNhbnQgaW5jcmVhc2VzIHdlcmUgc2VlbiBmb3IgYm90aCB2YXNjdWxhciAoUlIsIDEuODQ7IDk1JSBDSSwgMS4yMS0yLjgxKSBhbmQgbm9udmFzY3VsYXIgKFJSLCAyLjE1OyA5NSUgQ0ksIDEuNjAtMi44OSkgZGVhdGhzLiBMaWZlc3R5bGUgZmFjdG9ycyBhbmQgcHJpb3IgZGlzZWFzZSBleHBsYWluIG1vc3Qgb2YgdGhlIGV4Y2VzcyBtb3J0YWxpdHkgcmlzay4gQW1vbmcgNiwyNDUgcGFydGljaXBhbnRzIG5vdCByZWNlaXZpbmcgZGlhbHlzaXMgYXQgYmFzZWxpbmUsIGVkdWNhdGlvbiBsZXZlbCB3YXMgbm90IHNpZ25pZmljYW50bHkgYXNzb2NpYXRlZCB3aXRoIHByb2dyZXNzaW9uIHRvIGVuZC1zdGFnZSByZW5hbCBkaXNlYXNlIG9yIGRvdWJsaW5nIG9mIGNyZWF0aW5pbmUgbGV2ZWwgKFAgZm9yIHRyZW5kID0gMC40KS4gTGltaXRhdGlvbnMgTm8gZGF0YSBmb3IgZW1wbG95bWVudCBvciBoZWFsdGggaW5zdXJhbmNlIGNvdmVyYWdlLiBDb25jbHVzaW9ucyBMb3dlciBlZHVjYXRpb25hbCBhdHRhaW5tZW50IGlzIGFzc29jaWF0ZWQgd2l0aCBpbmNyZWFzZWQgcmlzayBvZiBhZHZlcnNlIGhlYWx0aCBvdXRjb21lcyBpbiBpbmRpdmlkdWFscyB3aXRoIENLRC4iLCJwdWJsaXNoZXIiOiJXLkIuIFNhdW5kZXJzIiwiaXNzdWUiOiIxIiwidm9sdW1lIjoiNjcifSwiaXNUZW1wb3JhcnkiOmZhbHNlfSx7ImlkIjoiMTYwZDA0MzUtMWJhOC0zZDQxLWFjZGYtMGQ3YWY5OWUxZDMyIiwiaXRlbURhdGEiOnsidHlwZSI6ImFydGljbGUtam91cm5hbCIsImlkIjoiMTYwZDA0MzUtMWJhOC0zZDQxLWFjZGYtMGQ3YWY5OWUxZDMyIiwidGl0bGUiOiJFZHVjYXRpb25hbCBsZXZlbCBhbmQgcmlzayBvZiBjaHJvbmljIGtpZG5leSBkaXNlYXNlOiBMb25naXR1ZGluYWwgZGF0YSBmcm9tIHRoZSBQUkVWRU5EIHN0dWR5IiwiYXV0aG9yIjpbeyJmYW1pbHkiOiJUaGlvIiwiZ2l2ZW4iOiJDaHJpcyBILkwuIiwicGFyc2UtbmFtZXMiOmZhbHNlLCJkcm9wcGluZy1wYXJ0aWNsZSI6IiIsIm5vbi1kcm9wcGluZy1wYXJ0aWNsZSI6IiJ9LHsiZmFtaWx5IjoiVmFydCIsImdpdmVuIjoiUHJpeWEiLCJwYXJzZS1uYW1lcyI6ZmFsc2UsImRyb3BwaW5nLXBhcnRpY2xlIjoiIiwibm9uLWRyb3BwaW5nLXBhcnRpY2xlIjoiIn0seyJmYW1pbHkiOiJLaWVuZWtlciIsImdpdmVuIjoiTHlhbm5lIE0uIiwicGFyc2UtbmFtZXMiOmZhbHNlLCJkcm9wcGluZy1wYXJ0aWNsZSI6IiIsIm5vbi1kcm9wcGluZy1wYXJ0aWNsZSI6IiJ9LHsiZmFtaWx5IjoiU25pZWRlciIsImdpdmVuIjoiSGFyb2xkIiwicGFyc2UtbmFtZXMiOmZhbHNlLCJkcm9wcGluZy1wYXJ0aWNsZSI6IiIsIm5vbi1kcm9wcGluZy1wYXJ0aWNsZSI6IiJ9LHsiZmFtaWx5IjoiR2Fuc2V2b29ydCIsImdpdmVuIjoiUm9uIFQuIiwicGFyc2UtbmFtZXMiOmZhbHNlLCJkcm9wcGluZy1wYXJ0aWNsZSI6IiIsIm5vbi1kcm9wcGluZy1wYXJ0aWNsZSI6IiJ9LHsiZmFtaWx5IjoiQnVsdG1hbm4iLCJnaXZlbiI6IlV0ZSIsInBhcnNlLW5hbWVzIjpmYWxzZSwiZHJvcHBpbmctcGFydGljbGUiOiIiLCJub24tZHJvcHBpbmctcGFydGljbGUiOiIifV0sImNvbnRhaW5lci10aXRsZSI6Ik5lcGhyb2xvZ3kgRGlhbHlzaXMgVHJhbnNwbGFudGF0aW9uIiwiRE9JIjoiMTAuMTA5My9uZHQvZ2Z5MzYxIiwiSVNTTiI6IjE0NjAyMzg1IiwiUE1JRCI6IjMwNTQxMTA4IiwiaXNzdWVkIjp7ImRhdGUtcGFydHMiOltbMjAyMCw3LDFdXX0sInBhZ2UiOiIxMjExLTEyMTgiLCJhYnN0cmFjdCI6IkJhY2tncm91bmQuIFRoZSBsb25naXR1ZGluYWwgYXNzb2NpYXRpb24gYmV0d2VlbiBsb3cgZWR1Y2F0aW9uIGFuZCBjaHJvbmljIGtpZG5leSBkaXNlYXNlIChDS0QpIGFuZCBpdHMgdW5kZXJseWluZyBtZWNoYW5pc21zIGlzIHBvb3JseSBjaGFyYWN0ZXJpemVkLiBXZSB0aGVyZWZvcmUgZXhhbWluZWQgdGhlIGFzc29jaWF0aW9uIG9mIGxvdyBlZHVjYXRpb24gd2l0aCBpbmNpZGVudCBDS0QgYW5kIGNoYW5nZSBpbiBraWRuZXkgZnVuY3Rpb24sIGFuZCBleHBsb3JlZCBwb3RlbnRpYWwgbWVkaWF0b3JzIG9mIHRoaXMgYXNzb2NpYXRpb24uIE1ldGhvZHMuIFdlIGFuYWx5c2VkIGRhdGEgb24gNjA3OCBwYXJ0aWNpcGFudHMgZnJvbSB0aGUgY29tbXVuaXR5LWJhc2VkIFByZXZlbnRpb24gb2YgUmVuYWwgYW5kIFZhc2N1bGFyIEVuZC1zdGFnZSBEaXNlYXNlIHN0dWR5LiBFZHVjYXRpb25hbCBsZXZlbCB3YXMgY2F0ZWdvcml6ZWQgaW50byBsb3csIG1lZGl1bSBhbmQgaGlnaCAoc2Vjb25kYXJ5LCBzZWNvbmRhcnkvZXF1aXZhbGVudCwgc2Vjb25kYXJ5IHNjaG9vbGluZywgcmVzcGVjdGl2ZWx5KS4gS2lkbmV5IGZ1bmN0aW9uIHdhcyBhc3Nlc3NlZCBieSBlc3RpbWF0aW5nIGdsb21lcnVsYXIgZmlsdHJhdGlvbiByYXRlIChlR0ZSKSBieSBzZXJ1bSBjcmVhdGluaW5lIGFuZCBjeXN0YXRpbiBDIGF0IGZpdmUgZXhhbWluYXRpb25zIGR1cmluZyAxMSB5ZWFycyBvZiBmb2xsb3ctdXAuIEluY2lkZW50IENLRCB3YXMgZGVmaW5lZCBhcyBuZXdvbnNldCBlR0ZSNjAgbUwvbWluLzEuNzMgbTIgYW5kL29yIHVyaW5hcnkgYWxidW1pbjMwIG1nLzI0IGggaW4gdGhvc2UgZnJlZSBvZiBDS0QgYXQgYmFzZWxpbmUuIFdlIGVzdGltYXRlZCBtYWluIGVmZmVjdHMgd2l0aCBDb3ggcmVncmVzc2lvbiBhbmQgbGluZWFyIG1peGVkIG1vZGVscy4gSW4gZXhwbG9yYXRvcnkgY2F1c2FsbWVkaWF0aW9uIGFuYWx5c2VzLCB3ZSBleGFtaW5lZG1lZGlhdGlvbiBieSBzZXZlcmFsIHBvdGVudGlhbCByaXNrIGZhY3RvcnMuIFJlc3VsdHMuIEluY2lkZW50IENLRCB3YXMgb2JzZXJ2ZWQgaW4gODYxICgxNyUpIHBhcnRpY2lwYW50cy4gTG93ZXIgZWR1Y2F0aW9uIHdhcyBhc3NvY2lhdGVkIHdpdGggaGlnaGVyIHJhdGVzIG9mIGluY2lkZW50IENLRCBbbG93IHZlcnN1cyBoaWdoIGVkdWNhdGlvbjsgaGF6YXJkIHJhdGlvIChIUikgKDk1JSBDSSkgMS4yNSAoMS4wNS0xLjQ4KSwgUHRyZW5kIDAuMDA5XSBhbmQgYWNjZWxlcmF0ZWQgZUdGUiBkZWNsaW5lIFtCICg5NSUgQ0kpIDAuMTUgKDAuMjEgdG8gMC4wOSkgbUwvbWluLzEuNzMgbTIveWVhciwgUHRyZW5kIDAuMDAxXS4gVGhlIGFzc29jaWF0aW9uIGJldHdlZW4gZWR1Y2F0aW9uIGFuZCBpbmNpZGVudCBDS0Qgd2FzIG1lZGlhdGVkIGJ5IHNtb2tpbmcsIHBvdGFzc2l1bSBleGNyZXRpb24sIGJvZHkgbWFzcyBpbmRleCAoQk1JKSwgd2Fpc3QtVG8taGlwIHJhdGlvIChXSFIpIGFuZCBoeXBlcnRlbnNpb24uIEFuYWx5c2lzIG9uIGFubnVhbCBlR0ZSIGNoYW5nZSBpbiBhZGRpdGlvbiBzdWdnZXN0ZWQgbWVkaWF0aW9uIGJ5IG1hZ25lc2l1bWV4Y3JldGlvbiwgcHJvdGVpbiBpbnRha2UgYW5kIGRpYWJldGVzLiBDb25jbHVzaW9ucy4gSW4gdGhlIGdlbmVyYWwgcG9wdWxhdGlvbiwgd2Ugb2JzZXJ2ZWQgYW4gaW52ZXJzZSBhc3NvY2lhdGlvbiBvZiBlZHVjYXRpb25hbCBsZXZlbCB3aXRoIENLRC4gRGlhYmV0ZXMgYW5kIHRoZSBtb2RpZmlhYmxlIHJpc2sgZmFjdG9ycyBzbW9raW5nLCBwb29yIGRpZXQsIEJNSSwgV0hSIGFuZCBoeXBlcnRlbnNpb24gYXJlIHN1Z2dlc3RlZCB0byB1bmRlcmxpZSB0aGlzIGFzc29jaWF0aW9uLiBUaGVzZSBmaW5kaW5ncyBwcm92aWRlIHN1cHBvcnQgZm9yIHRhcmdldGVkIHByZXZlbnRpdmUgcG9saWNpZXMgdG8gcmVkdWNlIHNvY2lvZWNvbm9taWMgZGlzcGFyaXRpZXMgaW4ga2lkbmV5IGRpc2Vhc2UuIiwicHVibGlzaGVyIjoiT3hmb3JkIFVuaXZlcnNpdHkgUHJlc3MiLCJpc3N1ZSI6IjciLCJ2b2x1bWUiOiIzNSJ9LCJpc1RlbXBvcmFyeSI6ZmFsc2V9XSwicHJvcGVydGllcyI6eyJub3RlSW5kZXgiOjB9LCJpc0VkaXRlZCI6ZmFsc2UsIm1hbnVhbE92ZXJyaWRlIjp7ImlzTWFudWFsbHlPdmVycmlkZGVuIjpmYWxzZSwiY2l0ZXByb2NUZXh0IjoiKE1vcnRvbiBldCBhbC4sIDIwMTY7IFRoaW8gZXQgYWwuLCAyMDIwKSIsIm1hbnVhbE92ZXJyaWRlVGV4dCI6IiJ9fQ==&quot;},{&quot;citationID&quot;:&quot;MENDELEY_CITATION_84c72c42-2cdb-437f-828c-3dd171454623&quot;,&quot;citationItems&quot;:[{&quot;id&quot;:&quot;5cb74ca5-8417-3a40-a7c2-98d68104f9dc&quot;,&quot;itemData&quot;:{&quot;type&quot;:&quot;article-journal&quot;,&quot;id&quot;:&quot;5cb74ca5-8417-3a40-a7c2-98d68104f9dc&quot;,&quot;title&quot;:&quot;Postcodes as useful markers of social class: populationbased study in 26 000 British households&quot;,&quot;author&quot;:[{&quot;family&quot;:&quot;Danesh&quot;,&quot;given&quot;:&quot;J&quot;,&quot;parse-names&quot;:false,&quot;dropping-particle&quot;:&quot;&quot;,&quot;non-dropping-particle&quot;:&quot;&quot;},{&quot;family&quot;:&quot;Gault&quot;,&quot;given&quot;:&quot;S&quot;,&quot;parse-names&quot;:false,&quot;dropping-particle&quot;:&quot;&quot;,&quot;non-dropping-particle&quot;:&quot;&quot;},{&quot;family&quot;:&quot;Semmence&quot;,&quot;given&quot;:&quot;J&quot;,&quot;parse-names&quot;:false,&quot;dropping-particle&quot;:&quot;&quot;,&quot;non-dropping-particle&quot;:&quot;&quot;},{&quot;family&quot;:&quot;Appleby&quot;,&quot;given&quot;:&quot;P&quot;,&quot;parse-names&quot;:false,&quot;dropping-particle&quot;:&quot;&quot;,&quot;non-dropping-particle&quot;:&quot;&quot;},{&quot;family&quot;:&quot;Petro&quot;,&quot;given&quot;:&quot;R&quot;,&quot;parse-names&quot;:false,&quot;dropping-particle&quot;:&quot;&quot;,&quot;non-dropping-particle&quot;:&quot;&quot;}],&quot;container-title&quot;:&quot;BMJ&quot;,&quot;issued&quot;:{&quot;date-parts&quot;:[[1999]]},&quot;page&quot;:&quot;843-845&quot;,&quot;volume&quot;:&quot;318&quot;},&quot;isTemporary&quot;:false},{&quot;id&quot;:&quot;160d0435-1ba8-3d41-acdf-0d7af99e1d32&quot;,&quot;itemData&quot;:{&quot;type&quot;:&quot;article-journal&quot;,&quot;id&quot;:&quot;160d0435-1ba8-3d41-acdf-0d7af99e1d32&quot;,&quot;title&quot;:&quot;Educational level and risk of chronic kidney disease: Longitudinal data from the PREVEND study&quot;,&quot;author&quot;:[{&quot;family&quot;:&quot;Thio&quot;,&quot;given&quot;:&quot;Chris H.L.&quot;,&quot;parse-names&quot;:false,&quot;dropping-particle&quot;:&quot;&quot;,&quot;non-dropping-particle&quot;:&quot;&quot;},{&quot;family&quot;:&quot;Vart&quot;,&quot;given&quot;:&quot;Priya&quot;,&quot;parse-names&quot;:false,&quot;dropping-particle&quot;:&quot;&quot;,&quot;non-dropping-particle&quot;:&quot;&quot;},{&quot;family&quot;:&quot;Kieneker&quot;,&quot;given&quot;:&quot;Lyanne M.&quot;,&quot;parse-names&quot;:false,&quot;dropping-particle&quot;:&quot;&quot;,&quot;non-dropping-particle&quot;:&quot;&quot;},{&quot;family&quot;:&quot;Snieder&quot;,&quot;given&quot;:&quot;Harold&quot;,&quot;parse-names&quot;:false,&quot;dropping-particle&quot;:&quot;&quot;,&quot;non-dropping-particle&quot;:&quot;&quot;},{&quot;family&quot;:&quot;Gansevoort&quot;,&quot;given&quot;:&quot;Ron T.&quot;,&quot;parse-names&quot;:false,&quot;dropping-particle&quot;:&quot;&quot;,&quot;non-dropping-particle&quot;:&quot;&quot;},{&quot;family&quot;:&quot;Bultmann&quot;,&quot;given&quot;:&quot;Ute&quot;,&quot;parse-names&quot;:false,&quot;dropping-particle&quot;:&quot;&quot;,&quot;non-dropping-particle&quot;:&quot;&quot;}],&quot;container-title&quot;:&quot;Nephrology Dialysis Transplantation&quot;,&quot;DOI&quot;:&quot;10.1093/ndt/gfy361&quot;,&quot;ISSN&quot;:&quot;14602385&quot;,&quot;PMID&quot;:&quot;30541108&quot;,&quot;issued&quot;:{&quot;date-parts&quot;:[[2020,7,1]]},&quot;page&quot;:&quot;1211-1218&quot;,&quot;abstract&quot;:&quot;Background. The longitudinal association between low education and chronic kidney disease (CKD) and its underlying mechanisms is poorly characterized. We therefore examined the association of low education with incident CKD and change in kidney function, and explored potential mediators of this association. Methods. We analysed data on 6078 participants from the community-based Prevention of Renal and Vascular End-stage Disease study. Educational level was categorized into low, medium and high (secondary, secondary/equivalent, secondary schooling, respectively). Kidney function was assessed by estimating glomerular filtration rate (eGFR) by serum creatinine and cystatin C at five examinations during 11 years of follow-up. Incident CKD was defined as newonset eGFR60 mL/min/1.73 m2 and/or urinary albumin30 mg/24 h in those free of CKD at baseline. We estimated main effects with Cox regression and linear mixed models. In exploratory causalmediation analyses, we examinedmediation by several potential risk factors. Results. Incident CKD was observed in 861 (17%) participants. Lower education was associated with higher rates of incident CKD [low versus high education; hazard ratio (HR) (95% CI) 1.25 (1.05-1.48), Ptrend 0.009] and accelerated eGFR decline [B (95% CI) 0.15 (0.21 to 0.09) mL/min/1.73 m2/year, Ptrend 0.001]. The association between education and incident CKD was mediated by smoking, potassium excretion, body mass index (BMI), waist-To-hip ratio (WHR) and hypertension. Analysis on annual eGFR change in addition suggested mediation by magnesiumexcretion, protein intake and diabetes. Conclusions. In the general population, we observed an inverse association of educational level with CKD. Diabetes and the modifiable risk factors smoking, poor diet, BMI, WHR and hypertension are suggested to underlie this association. These findings provide support for targeted preventive policies to reduce socioeconomic disparities in kidney disease.&quot;,&quot;publisher&quot;:&quot;Oxford University Press&quot;,&quot;issue&quot;:&quot;7&quot;,&quot;volume&quot;:&quot;35&quot;},&quot;isTemporary&quot;:false}],&quot;properties&quot;:{&quot;noteIndex&quot;:0},&quot;isEdited&quot;:false,&quot;manualOverride&quot;:{&quot;isManuallyOverridden&quot;:false,&quot;citeprocText&quot;:&quot;(Danesh et al., 1999; Thio et al., 2020)&quot;,&quot;manualOverrideText&quot;:&quot;&quot;},&quot;citationTag&quot;:&quot;MENDELEY_CITATION_v3_eyJjaXRhdGlvbklEIjoiTUVOREVMRVlfQ0lUQVRJT05fODRjNzJjNDItMmNkYi00MzdmLTgyOGMtM2RkMTcxNDU0NjIzIiwiY2l0YXRpb25JdGVtcyI6W3siaWQiOiI1Y2I3NGNhNS04NDE3LTNhNDAtYTdjMi05OGQ2ODEwNGY5ZGMiLCJpdGVtRGF0YSI6eyJ0eXBlIjoiYXJ0aWNsZS1qb3VybmFsIiwiaWQiOiI1Y2I3NGNhNS04NDE3LTNhNDAtYTdjMi05OGQ2ODEwNGY5ZGMiLCJ0aXRsZSI6IlBvc3Rjb2RlcyBhcyB1c2VmdWwgbWFya2VycyBvZiBzb2NpYWwgY2xhc3M6IHBvcHVsYXRpb25iYXNlZCBzdHVkeSBpbiAyNiAwMDAgQnJpdGlzaCBob3VzZWhvbGRzIiwiYXV0aG9yIjpbeyJmYW1pbHkiOiJEYW5lc2giLCJnaXZlbiI6IkoiLCJwYXJzZS1uYW1lcyI6ZmFsc2UsImRyb3BwaW5nLXBhcnRpY2xlIjoiIiwibm9uLWRyb3BwaW5nLXBhcnRpY2xlIjoiIn0seyJmYW1pbHkiOiJHYXVsdCIsImdpdmVuIjoiUyIsInBhcnNlLW5hbWVzIjpmYWxzZSwiZHJvcHBpbmctcGFydGljbGUiOiIiLCJub24tZHJvcHBpbmctcGFydGljbGUiOiIifSx7ImZhbWlseSI6IlNlbW1lbmNlIiwiZ2l2ZW4iOiJKIiwicGFyc2UtbmFtZXMiOmZhbHNlLCJkcm9wcGluZy1wYXJ0aWNsZSI6IiIsIm5vbi1kcm9wcGluZy1wYXJ0aWNsZSI6IiJ9LHsiZmFtaWx5IjoiQXBwbGVieSIsImdpdmVuIjoiUCIsInBhcnNlLW5hbWVzIjpmYWxzZSwiZHJvcHBpbmctcGFydGljbGUiOiIiLCJub24tZHJvcHBpbmctcGFydGljbGUiOiIifSx7ImZhbWlseSI6IlBldHJvIiwiZ2l2ZW4iOiJSIiwicGFyc2UtbmFtZXMiOmZhbHNlLCJkcm9wcGluZy1wYXJ0aWNsZSI6IiIsIm5vbi1kcm9wcGluZy1wYXJ0aWNsZSI6IiJ9XSwiY29udGFpbmVyLXRpdGxlIjoiQk1KIiwiaXNzdWVkIjp7ImRhdGUtcGFydHMiOltbMTk5OV1dfSwicGFnZSI6Ijg0My04NDUiLCJ2b2x1bWUiOiIzMTgifSwiaXNUZW1wb3JhcnkiOmZhbHNlfSx7ImlkIjoiMTYwZDA0MzUtMWJhOC0zZDQxLWFjZGYtMGQ3YWY5OWUxZDMyIiwiaXRlbURhdGEiOnsidHlwZSI6ImFydGljbGUtam91cm5hbCIsImlkIjoiMTYwZDA0MzUtMWJhOC0zZDQxLWFjZGYtMGQ3YWY5OWUxZDMyIiwidGl0bGUiOiJFZHVjYXRpb25hbCBsZXZlbCBhbmQgcmlzayBvZiBjaHJvbmljIGtpZG5leSBkaXNlYXNlOiBMb25naXR1ZGluYWwgZGF0YSBmcm9tIHRoZSBQUkVWRU5EIHN0dWR5IiwiYXV0aG9yIjpbeyJmYW1pbHkiOiJUaGlvIiwiZ2l2ZW4iOiJDaHJpcyBILkwuIiwicGFyc2UtbmFtZXMiOmZhbHNlLCJkcm9wcGluZy1wYXJ0aWNsZSI6IiIsIm5vbi1kcm9wcGluZy1wYXJ0aWNsZSI6IiJ9LHsiZmFtaWx5IjoiVmFydCIsImdpdmVuIjoiUHJpeWEiLCJwYXJzZS1uYW1lcyI6ZmFsc2UsImRyb3BwaW5nLXBhcnRpY2xlIjoiIiwibm9uLWRyb3BwaW5nLXBhcnRpY2xlIjoiIn0seyJmYW1pbHkiOiJLaWVuZWtlciIsImdpdmVuIjoiTHlhbm5lIE0uIiwicGFyc2UtbmFtZXMiOmZhbHNlLCJkcm9wcGluZy1wYXJ0aWNsZSI6IiIsIm5vbi1kcm9wcGluZy1wYXJ0aWNsZSI6IiJ9LHsiZmFtaWx5IjoiU25pZWRlciIsImdpdmVuIjoiSGFyb2xkIiwicGFyc2UtbmFtZXMiOmZhbHNlLCJkcm9wcGluZy1wYXJ0aWNsZSI6IiIsIm5vbi1kcm9wcGluZy1wYXJ0aWNsZSI6IiJ9LHsiZmFtaWx5IjoiR2Fuc2V2b29ydCIsImdpdmVuIjoiUm9uIFQuIiwicGFyc2UtbmFtZXMiOmZhbHNlLCJkcm9wcGluZy1wYXJ0aWNsZSI6IiIsIm5vbi1kcm9wcGluZy1wYXJ0aWNsZSI6IiJ9LHsiZmFtaWx5IjoiQnVsdG1hbm4iLCJnaXZlbiI6IlV0ZSIsInBhcnNlLW5hbWVzIjpmYWxzZSwiZHJvcHBpbmctcGFydGljbGUiOiIiLCJub24tZHJvcHBpbmctcGFydGljbGUiOiIifV0sImNvbnRhaW5lci10aXRsZSI6Ik5lcGhyb2xvZ3kgRGlhbHlzaXMgVHJhbnNwbGFudGF0aW9uIiwiRE9JIjoiMTAuMTA5My9uZHQvZ2Z5MzYxIiwiSVNTTiI6IjE0NjAyMzg1IiwiUE1JRCI6IjMwNTQxMTA4IiwiaXNzdWVkIjp7ImRhdGUtcGFydHMiOltbMjAyMCw3LDFdXX0sInBhZ2UiOiIxMjExLTEyMTgiLCJhYnN0cmFjdCI6IkJhY2tncm91bmQuIFRoZSBsb25naXR1ZGluYWwgYXNzb2NpYXRpb24gYmV0d2VlbiBsb3cgZWR1Y2F0aW9uIGFuZCBjaHJvbmljIGtpZG5leSBkaXNlYXNlIChDS0QpIGFuZCBpdHMgdW5kZXJseWluZyBtZWNoYW5pc21zIGlzIHBvb3JseSBjaGFyYWN0ZXJpemVkLiBXZSB0aGVyZWZvcmUgZXhhbWluZWQgdGhlIGFzc29jaWF0aW9uIG9mIGxvdyBlZHVjYXRpb24gd2l0aCBpbmNpZGVudCBDS0QgYW5kIGNoYW5nZSBpbiBraWRuZXkgZnVuY3Rpb24sIGFuZCBleHBsb3JlZCBwb3RlbnRpYWwgbWVkaWF0b3JzIG9mIHRoaXMgYXNzb2NpYXRpb24uIE1ldGhvZHMuIFdlIGFuYWx5c2VkIGRhdGEgb24gNjA3OCBwYXJ0aWNpcGFudHMgZnJvbSB0aGUgY29tbXVuaXR5LWJhc2VkIFByZXZlbnRpb24gb2YgUmVuYWwgYW5kIFZhc2N1bGFyIEVuZC1zdGFnZSBEaXNlYXNlIHN0dWR5LiBFZHVjYXRpb25hbCBsZXZlbCB3YXMgY2F0ZWdvcml6ZWQgaW50byBsb3csIG1lZGl1bSBhbmQgaGlnaCAoc2Vjb25kYXJ5LCBzZWNvbmRhcnkvZXF1aXZhbGVudCwgc2Vjb25kYXJ5IHNjaG9vbGluZywgcmVzcGVjdGl2ZWx5KS4gS2lkbmV5IGZ1bmN0aW9uIHdhcyBhc3Nlc3NlZCBieSBlc3RpbWF0aW5nIGdsb21lcnVsYXIgZmlsdHJhdGlvbiByYXRlIChlR0ZSKSBieSBzZXJ1bSBjcmVhdGluaW5lIGFuZCBjeXN0YXRpbiBDIGF0IGZpdmUgZXhhbWluYXRpb25zIGR1cmluZyAxMSB5ZWFycyBvZiBmb2xsb3ctdXAuIEluY2lkZW50IENLRCB3YXMgZGVmaW5lZCBhcyBuZXdvbnNldCBlR0ZSNjAgbUwvbWluLzEuNzMgbTIgYW5kL29yIHVyaW5hcnkgYWxidW1pbjMwIG1nLzI0IGggaW4gdGhvc2UgZnJlZSBvZiBDS0QgYXQgYmFzZWxpbmUuIFdlIGVzdGltYXRlZCBtYWluIGVmZmVjdHMgd2l0aCBDb3ggcmVncmVzc2lvbiBhbmQgbGluZWFyIG1peGVkIG1vZGVscy4gSW4gZXhwbG9yYXRvcnkgY2F1c2FsbWVkaWF0aW9uIGFuYWx5c2VzLCB3ZSBleGFtaW5lZG1lZGlhdGlvbiBieSBzZXZlcmFsIHBvdGVudGlhbCByaXNrIGZhY3RvcnMuIFJlc3VsdHMuIEluY2lkZW50IENLRCB3YXMgb2JzZXJ2ZWQgaW4gODYxICgxNyUpIHBhcnRpY2lwYW50cy4gTG93ZXIgZWR1Y2F0aW9uIHdhcyBhc3NvY2lhdGVkIHdpdGggaGlnaGVyIHJhdGVzIG9mIGluY2lkZW50IENLRCBbbG93IHZlcnN1cyBoaWdoIGVkdWNhdGlvbjsgaGF6YXJkIHJhdGlvIChIUikgKDk1JSBDSSkgMS4yNSAoMS4wNS0xLjQ4KSwgUHRyZW5kIDAuMDA5XSBhbmQgYWNjZWxlcmF0ZWQgZUdGUiBkZWNsaW5lIFtCICg5NSUgQ0kpIDAuMTUgKDAuMjEgdG8gMC4wOSkgbUwvbWluLzEuNzMgbTIveWVhciwgUHRyZW5kIDAuMDAxXS4gVGhlIGFzc29jaWF0aW9uIGJldHdlZW4gZWR1Y2F0aW9uIGFuZCBpbmNpZGVudCBDS0Qgd2FzIG1lZGlhdGVkIGJ5IHNtb2tpbmcsIHBvdGFzc2l1bSBleGNyZXRpb24sIGJvZHkgbWFzcyBpbmRleCAoQk1JKSwgd2Fpc3QtVG8taGlwIHJhdGlvIChXSFIpIGFuZCBoeXBlcnRlbnNpb24uIEFuYWx5c2lzIG9uIGFubnVhbCBlR0ZSIGNoYW5nZSBpbiBhZGRpdGlvbiBzdWdnZXN0ZWQgbWVkaWF0aW9uIGJ5IG1hZ25lc2l1bWV4Y3JldGlvbiwgcHJvdGVpbiBpbnRha2UgYW5kIGRpYWJldGVzLiBDb25jbHVzaW9ucy4gSW4gdGhlIGdlbmVyYWwgcG9wdWxhdGlvbiwgd2Ugb2JzZXJ2ZWQgYW4gaW52ZXJzZSBhc3NvY2lhdGlvbiBvZiBlZHVjYXRpb25hbCBsZXZlbCB3aXRoIENLRC4gRGlhYmV0ZXMgYW5kIHRoZSBtb2RpZmlhYmxlIHJpc2sgZmFjdG9ycyBzbW9raW5nLCBwb29yIGRpZXQsIEJNSSwgV0hSIGFuZCBoeXBlcnRlbnNpb24gYXJlIHN1Z2dlc3RlZCB0byB1bmRlcmxpZSB0aGlzIGFzc29jaWF0aW9uLiBUaGVzZSBmaW5kaW5ncyBwcm92aWRlIHN1cHBvcnQgZm9yIHRhcmdldGVkIHByZXZlbnRpdmUgcG9saWNpZXMgdG8gcmVkdWNlIHNvY2lvZWNvbm9taWMgZGlzcGFyaXRpZXMgaW4ga2lkbmV5IGRpc2Vhc2UuIiwicHVibGlzaGVyIjoiT3hmb3JkIFVuaXZlcnNpdHkgUHJlc3MiLCJpc3N1ZSI6IjciLCJ2b2x1bWUiOiIzNSJ9LCJpc1RlbXBvcmFyeSI6ZmFsc2V9XSwicHJvcGVydGllcyI6eyJub3RlSW5kZXgiOjB9LCJpc0VkaXRlZCI6ZmFsc2UsIm1hbnVhbE92ZXJyaWRlIjp7ImlzTWFudWFsbHlPdmVycmlkZGVuIjpmYWxzZSwiY2l0ZXByb2NUZXh0IjoiKERhbmVzaCBldCBhbC4sIDE5OTk7IFRoaW8gZXQgYWwuLCAyMDIwKSIsIm1hbnVhbE92ZXJyaWRlVGV4dCI6IiJ9fQ==&quot;},{&quot;citationID&quot;:&quot;MENDELEY_CITATION_bc819527-8835-4b4d-8ada-970dd31f1aa3&quot;,&quot;citationItems&quot;:[{&quot;id&quot;:&quot;8c343e7d-d64b-3e96-8be3-24e0ff0d3dce&quot;,&quot;itemData&quot;:{&quot;type&quot;:&quot;article-journal&quot;,&quot;id&quot;:&quot;8c343e7d-d64b-3e96-8be3-24e0ff0d3dce&quot;,&quot;title&quot;:&quot;Socioeconomic status and the 25 × 25 risk factors as determinants of premature mortality: a multicohort study and meta-analysis of 1·7 million men and women&quot;,&quot;author&quot;:[{&quot;family&quot;:&quot;Stringhini&quot;,&quot;given&quot;:&quot;Silvia&quot;,&quot;parse-names&quot;:false,&quot;dropping-particle&quot;:&quot;&quot;,&quot;non-dropping-particle&quot;:&quot;&quot;},{&quot;family&quot;:&quot;Carmeli&quot;,&quot;given&quot;:&quot;Cristian&quot;,&quot;parse-names&quot;:false,&quot;dropping-particle&quot;:&quot;&quot;,&quot;non-dropping-particle&quot;:&quot;&quot;},{&quot;family&quot;:&quot;Jokela&quot;,&quot;given&quot;:&quot;Markus&quot;,&quot;parse-names&quot;:false,&quot;dropping-particle&quot;:&quot;&quot;,&quot;non-dropping-particle&quot;:&quot;&quot;},{&quot;family&quot;:&quot;Avendaño&quot;,&quot;given&quot;:&quot;Mauricio&quot;,&quot;parse-names&quot;:false,&quot;dropping-particle&quot;:&quot;&quot;,&quot;non-dropping-particle&quot;:&quot;&quot;},{&quot;family&quot;:&quot;Muennig&quot;,&quot;given&quot;:&quot;Peter&quot;,&quot;parse-names&quot;:false,&quot;dropping-particle&quot;:&quot;&quot;,&quot;non-dropping-particle&quot;:&quot;&quot;},{&quot;family&quot;:&quot;Guida&quot;,&quot;given&quot;:&quot;Florence&quot;,&quot;parse-names&quot;:false,&quot;dropping-particle&quot;:&quot;&quot;,&quot;non-dropping-particle&quot;:&quot;&quot;},{&quot;family&quot;:&quot;Ricceri&quot;,&quot;given&quot;:&quot;Fulvio&quot;,&quot;parse-names&quot;:false,&quot;dropping-particle&quot;:&quot;&quot;,&quot;non-dropping-particle&quot;:&quot;&quot;},{&quot;family&quot;:&quot;D'Errico&quot;,&quot;given&quot;:&quot;Angelo&quot;,&quot;parse-names&quot;:false,&quot;dropping-particle&quot;:&quot;&quot;,&quot;non-dropping-particle&quot;:&quot;&quot;},{&quot;family&quot;:&quot;Barros&quot;,&quot;given&quot;:&quot;Henrique&quot;,&quot;parse-names&quot;:false,&quot;dropping-particle&quot;:&quot;&quot;,&quot;non-dropping-particle&quot;:&quot;&quot;},{&quot;family&quot;:&quot;Bochud&quot;,&quot;given&quot;:&quot;Murielle&quot;,&quot;parse-names&quot;:false,&quot;dropping-particle&quot;:&quot;&quot;,&quot;non-dropping-particle&quot;:&quot;&quot;},{&quot;family&quot;:&quot;Chadeau-Hyam&quot;,&quot;given&quot;:&quot;Marc&quot;,&quot;parse-names&quot;:false,&quot;dropping-particle&quot;:&quot;&quot;,&quot;non-dropping-particle&quot;:&quot;&quot;},{&quot;family&quot;:&quot;Clavel-Chapelon&quot;,&quot;given&quot;:&quot;Françoise&quot;,&quot;parse-names&quot;:false,&quot;dropping-particle&quot;:&quot;&quot;,&quot;non-dropping-particle&quot;:&quot;&quot;},{&quot;family&quot;:&quot;Costa&quot;,&quot;given&quot;:&quot;Giuseppe&quot;,&quot;parse-names&quot;:false,&quot;dropping-particle&quot;:&quot;&quot;,&quot;non-dropping-particle&quot;:&quot;&quot;},{&quot;family&quot;:&quot;Delpierre&quot;,&quot;given&quot;:&quot;Cyrille&quot;,&quot;parse-names&quot;:false,&quot;dropping-particle&quot;:&quot;&quot;,&quot;non-dropping-particle&quot;:&quot;&quot;},{&quot;family&quot;:&quot;Fraga&quot;,&quot;given&quot;:&quot;Silvia&quot;,&quot;parse-names&quot;:false,&quot;dropping-particle&quot;:&quot;&quot;,&quot;non-dropping-particle&quot;:&quot;&quot;},{&quot;family&quot;:&quot;Goldberg&quot;,&quot;given&quot;:&quot;Marcel&quot;,&quot;parse-names&quot;:false,&quot;dropping-particle&quot;:&quot;&quot;,&quot;non-dropping-particle&quot;:&quot;&quot;},{&quot;family&quot;:&quot;Giles&quot;,&quot;given&quot;:&quot;Graham G.&quot;,&quot;parse-names&quot;:false,&quot;dropping-particle&quot;:&quot;&quot;,&quot;non-dropping-particle&quot;:&quot;&quot;},{&quot;family&quot;:&quot;Krogh&quot;,&quot;given&quot;:&quot;Vittorio&quot;,&quot;parse-names&quot;:false,&quot;dropping-particle&quot;:&quot;&quot;,&quot;non-dropping-particle&quot;:&quot;&quot;},{&quot;family&quot;:&quot;Kelly-Irving&quot;,&quot;given&quot;:&quot;Michelle&quot;,&quot;parse-names&quot;:false,&quot;dropping-particle&quot;:&quot;&quot;,&quot;non-dropping-particle&quot;:&quot;&quot;},{&quot;family&quot;:&quot;Layte&quot;,&quot;given&quot;:&quot;Richard&quot;,&quot;parse-names&quot;:false,&quot;dropping-particle&quot;:&quot;&quot;,&quot;non-dropping-particle&quot;:&quot;&quot;},{&quot;family&quot;:&quot;Lasserre&quot;,&quot;given&quot;:&quot;Aurélie M.&quot;,&quot;parse-names&quot;:false,&quot;dropping-particle&quot;:&quot;&quot;,&quot;non-dropping-particle&quot;:&quot;&quot;},{&quot;family&quot;:&quot;Marmot&quot;,&quot;given&quot;:&quot;Michael&quot;,&quot;parse-names&quot;:false,&quot;dropping-particle&quot;:&quot;&quot;,&quot;non-dropping-particle&quot;:&quot;&quot;},{&quot;family&quot;:&quot;Preisig&quot;,&quot;given&quot;:&quot;Martin&quot;,&quot;parse-names&quot;:false,&quot;dropping-particle&quot;:&quot;&quot;,&quot;non-dropping-particle&quot;:&quot;&quot;},{&quot;family&quot;:&quot;Shipley&quot;,&quot;given&quot;:&quot;Martin J.&quot;,&quot;parse-names&quot;:false,&quot;dropping-particle&quot;:&quot;&quot;,&quot;non-dropping-particle&quot;:&quot;&quot;},{&quot;family&quot;:&quot;Vollenweider&quot;,&quot;given&quot;:&quot;Peter&quot;,&quot;parse-names&quot;:false,&quot;dropping-particle&quot;:&quot;&quot;,&quot;non-dropping-particle&quot;:&quot;&quot;},{&quot;family&quot;:&quot;Zins&quot;,&quot;given&quot;:&quot;Marie&quot;,&quot;parse-names&quot;:false,&quot;dropping-particle&quot;:&quot;&quot;,&quot;non-dropping-particle&quot;:&quot;&quot;},{&quot;family&quot;:&quot;Kawachi&quot;,&quot;given&quot;:&quot;Ichiro&quot;,&quot;parse-names&quot;:false,&quot;dropping-particle&quot;:&quot;&quot;,&quot;non-dropping-particle&quot;:&quot;&quot;},{&quot;family&quot;:&quot;Steptoe&quot;,&quot;given&quot;:&quot;Andrew&quot;,&quot;parse-names&quot;:false,&quot;dropping-particle&quot;:&quot;&quot;,&quot;non-dropping-particle&quot;:&quot;&quot;},{&quot;family&quot;:&quot;Mackenbach&quot;,&quot;given&quot;:&quot;Johan P.&quot;,&quot;parse-names&quot;:false,&quot;dropping-particle&quot;:&quot;&quot;,&quot;non-dropping-particle&quot;:&quot;&quot;},{&quot;family&quot;:&quot;Vineis&quot;,&quot;given&quot;:&quot;Paolo&quot;,&quot;parse-names&quot;:false,&quot;dropping-particle&quot;:&quot;&quot;,&quot;non-dropping-particle&quot;:&quot;&quot;},{&quot;family&quot;:&quot;Kivimäki&quot;,&quot;given&quot;:&quot;Mika&quot;,&quot;parse-names&quot;:false,&quot;dropping-particle&quot;:&quot;&quot;,&quot;non-dropping-particle&quot;:&quot;&quot;},{&quot;family&quot;:&quot;Alenius&quot;,&quot;given&quot;:&quot;Harri&quot;,&quot;parse-names&quot;:false,&quot;dropping-particle&quot;:&quot;&quot;,&quot;non-dropping-particle&quot;:&quot;&quot;},{&quot;family&quot;:&quot;Avendano&quot;,&quot;given&quot;:&quot;Mauricio&quot;,&quot;parse-names&quot;:false,&quot;dropping-particle&quot;:&quot;&quot;,&quot;non-dropping-particle&quot;:&quot;&quot;},{&quot;family&quot;:&quot;Carra&quot;,&quot;given&quot;:&quot;Luca&quot;,&quot;parse-names&quot;:false,&quot;dropping-particle&quot;:&quot;&quot;,&quot;non-dropping-particle&quot;:&quot;&quot;},{&quot;family&quot;:&quot;Castagné&quot;,&quot;given&quot;:&quot;Raphaele&quot;,&quot;parse-names&quot;:false,&quot;dropping-particle&quot;:&quot;&quot;,&quot;non-dropping-particle&quot;:&quot;&quot;},{&quot;family&quot;:&quot;Courtin&quot;,&quot;given&quot;:&quot;Emilie&quot;,&quot;parse-names&quot;:false,&quot;dropping-particle&quot;:&quot;&quot;,&quot;non-dropping-particle&quot;:&quot;&quot;},{&quot;family&quot;:&quot;Dugué&quot;,&quot;given&quot;:&quot;Pierre Antoine&quot;,&quot;parse-names&quot;:false,&quot;dropping-particle&quot;:&quot;&quot;,&quot;non-dropping-particle&quot;:&quot;&quot;},{&quot;family&quot;:&quot;Elliott&quot;,&quot;given&quot;:&quot;Paul&quot;,&quot;parse-names&quot;:false,&quot;dropping-particle&quot;:&quot;&quot;,&quot;non-dropping-particle&quot;:&quot;&quot;},{&quot;family&quot;:&quot;Gares&quot;,&quot;given&quot;:&quot;Valérie&quot;,&quot;parse-names&quot;:false,&quot;dropping-particle&quot;:&quot;&quot;,&quot;non-dropping-particle&quot;:&quot;&quot;},{&quot;family&quot;:&quot;Giles&quot;,&quot;given&quot;:&quot;Graham&quot;,&quot;parse-names&quot;:false,&quot;dropping-particle&quot;:&quot;&quot;,&quot;non-dropping-particle&quot;:&quot;&quot;},{&quot;family&quot;:&quot;Greco&quot;,&quot;given&quot;:&quot;Dario&quot;,&quot;parse-names&quot;:false,&quot;dropping-particle&quot;:&quot;&quot;,&quot;non-dropping-particle&quot;:&quot;&quot;},{&quot;family&quot;:&quot;Hodge&quot;,&quot;given&quot;:&quot;Allison&quot;,&quot;parse-names&quot;:false,&quot;dropping-particle&quot;:&quot;&quot;,&quot;non-dropping-particle&quot;:&quot;&quot;},{&quot;family&quot;:&quot;Irving&quot;,&quot;given&quot;:&quot;Michelle Kelly&quot;,&quot;parse-names&quot;:false,&quot;dropping-particle&quot;:&quot;&quot;,&quot;non-dropping-particle&quot;:&quot;&quot;},{&quot;family&quot;:&quot;Karisola&quot;,&quot;given&quot;:&quot;Piia&quot;,&quot;parse-names&quot;:false,&quot;dropping-particle&quot;:&quot;&quot;,&quot;non-dropping-particle&quot;:&quot;&quot;},{&quot;family&quot;:&quot;Lang&quot;,&quot;given&quot;:&quot;Thierry&quot;,&quot;parse-names&quot;:false,&quot;dropping-particle&quot;:&quot;&quot;,&quot;non-dropping-particle&quot;:&quot;&quot;},{&quot;family&quot;:&quot;Lepage&quot;,&quot;given&quot;:&quot;Benoit&quot;,&quot;parse-names&quot;:false,&quot;dropping-particle&quot;:&quot;&quot;,&quot;non-dropping-particle&quot;:&quot;&quot;},{&quot;family&quot;:&quot;Mackenbach&quot;,&quot;given&quot;:&quot;Johan&quot;,&quot;parse-names&quot;:false,&quot;dropping-particle&quot;:&quot;&quot;,&quot;non-dropping-particle&quot;:&quot;&quot;},{&quot;family&quot;:&quot;McCrory&quot;,&quot;given&quot;:&quot;Cathal&quot;,&quot;parse-names&quot;:false,&quot;dropping-particle&quot;:&quot;&quot;,&quot;non-dropping-particle&quot;:&quot;&quot;},{&quot;family&quot;:&quot;Milne&quot;,&quot;given&quot;:&quot;Roger&quot;,&quot;parse-names&quot;:false,&quot;dropping-particle&quot;:&quot;&quot;,&quot;non-dropping-particle&quot;:&quot;&quot;},{&quot;family&quot;:&quot;Nusselder&quot;,&quot;given&quot;:&quot;Wilma&quot;,&quot;parse-names&quot;:false,&quot;dropping-particle&quot;:&quot;&quot;,&quot;non-dropping-particle&quot;:&quot;&quot;},{&quot;family&quot;:&quot;Panico&quot;,&quot;given&quot;:&quot;Salvatore&quot;,&quot;parse-names&quot;:false,&quot;dropping-particle&quot;:&quot;&quot;,&quot;non-dropping-particle&quot;:&quot;&quot;},{&quot;family&quot;:&quot;Petrovic&quot;,&quot;given&quot;:&quot;Dusan&quot;,&quot;parse-names&quot;:false,&quot;dropping-particle&quot;:&quot;&quot;,&quot;non-dropping-particle&quot;:&quot;&quot;},{&quot;family&quot;:&quot;Polidoro&quot;,&quot;given&quot;:&quot;Silvia&quot;,&quot;parse-names&quot;:false,&quot;dropping-particle&quot;:&quot;&quot;,&quot;non-dropping-particle&quot;:&quot;&quot;},{&quot;family&quot;:&quot;Raitakari&quot;,&quot;given&quot;:&quot;Olli&quot;,&quot;parse-names&quot;:false,&quot;dropping-particle&quot;:&quot;&quot;,&quot;non-dropping-particle&quot;:&quot;&quot;},{&quot;family&quot;:&quot;Ribeiro&quot;,&quot;given&quot;:&quot;Ana Isabel&quot;,&quot;parse-names&quot;:false,&quot;dropping-particle&quot;:&quot;&quot;,&quot;non-dropping-particle&quot;:&quot;&quot;},{&quot;family&quot;:&quot;Robinson&quot;,&quot;given&quot;:&quot;Oliver&quot;,&quot;parse-names&quot;:false,&quot;dropping-particle&quot;:&quot;&quot;,&quot;non-dropping-particle&quot;:&quot;&quot;},{&quot;family&quot;:&quot;Valverde&quot;,&quot;given&quot;:&quot;Jose Rubio&quot;,&quot;parse-names&quot;:false,&quot;dropping-particle&quot;:&quot;&quot;,&quot;non-dropping-particle&quot;:&quot;&quot;},{&quot;family&quot;:&quot;Sacerdote&quot;,&quot;given&quot;:&quot;Carlotta&quot;,&quot;parse-names&quot;:false,&quot;dropping-particle&quot;:&quot;&quot;,&quot;non-dropping-particle&quot;:&quot;&quot;},{&quot;family&quot;:&quot;Satolli&quot;,&quot;given&quot;:&quot;Roberto&quot;,&quot;parse-names&quot;:false,&quot;dropping-particle&quot;:&quot;&quot;,&quot;non-dropping-particle&quot;:&quot;&quot;},{&quot;family&quot;:&quot;Severi&quot;,&quot;given&quot;:&quot;Gianluca&quot;,&quot;parse-names&quot;:false,&quot;dropping-particle&quot;:&quot;&quot;,&quot;non-dropping-particle&quot;:&quot;&quot;},{&quot;family&quot;:&quot;Tumino&quot;,&quot;given&quot;:&quot;Rosario&quot;,&quot;parse-names&quot;:false,&quot;dropping-particle&quot;:&quot;&quot;,&quot;non-dropping-particle&quot;:&quot;&quot;}],&quot;container-title&quot;:&quot;The Lancet&quot;,&quot;DOI&quot;:&quot;10.1016/S0140-6736(16)32380-7&quot;,&quot;ISSN&quot;:&quot;1474547X&quot;,&quot;PMID&quot;:&quot;28159391&quot;,&quot;issued&quot;:{&quot;date-parts&quot;:[[2017,3,25]]},&quot;page&quot;:&quot;1229-1237&quot;,&quot;abstract&quot;:&quot;Background In 2011, WHO member states signed up to the 25 × 25 initiative, a plan to cut mortality due to non-communicable diseases by 25% by 2025. However, socioeconomic factors influencing non-communicable diseases have not been included in the plan. In this study, we aimed to compare the contribution of socioeconomic status to mortality and years-of-life-lost with that of the 25 × 25 conventional risk factors. Methods We did a multicohort study and meta-analysis with individual-level data from 48 independent prospective cohort studies with information about socioeconomic status, indexed by occupational position, 25 × 25 risk factors (high alcohol intake, physical inactivity, current smoking, hypertension, diabetes, and obesity), and mortality, for a total population of 1 751 479 (54% women) from seven high-income WHO member countries. We estimated the association of socioeconomic status and the 25 × 25 risk factors with all-cause mortality and cause-specific mortality by calculating minimally adjusted and mutually adjusted hazard ratios [HR] and 95% CIs. We also estimated the population attributable fraction and the years of life lost due to suboptimal risk factors. Findings During 26·6 million person-years at risk (mean follow-up 13·3 years [SD 6·4 years]), 310 277 participants died. HR for the 25 × 25 risk factors and mortality varied between 1·04 (95% CI 0·98–1·11) for obesity in men and 2 ·17 (2·06–2·29) for current smoking in men. Participants with low socioeconomic status had greater mortality compared with those with high socioeconomic status (HR 1·42, 95% CI 1·38–1·45 for men; 1·34, 1·28–1·39 for women); this association remained significant in mutually adjusted models that included the 25 × 25 factors (HR 1·26, 1·21–1·32, men and women combined). The population attributable fraction was highest for smoking, followed by physical inactivity then socioeconomic status. Low socioeconomic status was associated with a 2·1-year reduction in life expectancy between ages 40 and 85 years, the corresponding years-of-life-lost were 0·5 years for high alcohol intake, 0·7 years for obesity, 3·9 years for diabetes, 1·6 years for hypertension, 2·4 years for physical inactivity, and 4·8 years for current smoking. Interpretation Socioeconomic circumstances, in addition to the 25 × 25 factors, should be targeted by local and global health strategies and health risk surveillance to reduce mortality. Funding European Commission, Swiss State Secretariat for Education, Swiss National Science Foundation, the Medical Research Council, NordForsk, Portuguese Foundation for Science and Technology.&quot;,&quot;publisher&quot;:&quot;Lancet Publishing Group&quot;,&quot;issue&quot;:&quot;10075&quot;,&quot;volume&quot;:&quot;389&quot;},&quot;isTemporary&quot;:false},{&quot;id&quot;:&quot;d0cb7a38-0f40-3f99-a58b-475eba46d44c&quot;,&quot;itemData&quot;:{&quot;type&quot;:&quot;article-journal&quot;,&quot;id&quot;:&quot;d0cb7a38-0f40-3f99-a58b-475eba46d44c&quot;,&quot;title&quot;:&quot;The social transition of risk factors for cardiovascular disease in the African region: Evidence from three cross-sectional surveys in the Seychelles&quot;,&quot;author&quot;:[{&quot;family&quot;:&quot;Stringhini&quot;,&quot;given&quot;:&quot;Silvia&quot;,&quot;parse-names&quot;:false,&quot;dropping-particle&quot;:&quot;&quot;,&quot;non-dropping-particle&quot;:&quot;&quot;},{&quot;family&quot;:&quot;Viswanathan&quot;,&quot;given&quot;:&quot;Bharathi&quot;,&quot;parse-names&quot;:false,&quot;dropping-particle&quot;:&quot;&quot;,&quot;non-dropping-particle&quot;:&quot;&quot;},{&quot;family&quot;:&quot;Gédéon&quot;,&quot;given&quot;:&quot;Jude&quot;,&quot;parse-names&quot;:false,&quot;dropping-particle&quot;:&quot;&quot;,&quot;non-dropping-particle&quot;:&quot;&quot;},{&quot;family&quot;:&quot;Paccaud&quot;,&quot;given&quot;:&quot;Fred&quot;,&quot;parse-names&quot;:false,&quot;dropping-particle&quot;:&quot;&quot;,&quot;non-dropping-particle&quot;:&quot;&quot;},{&quot;family&quot;:&quot;Bovet&quot;,&quot;given&quot;:&quot;Pascal&quot;,&quot;parse-names&quot;:false,&quot;dropping-particle&quot;:&quot;&quot;,&quot;non-dropping-particle&quot;:&quot;&quot;}],&quot;container-title&quot;:&quot;International Journal of Cardiology&quot;,&quot;DOI&quot;:&quot;10.1016/j.ijcard.2012.11.064&quot;,&quot;ISSN&quot;:&quot;0167-5273&quot;,&quot;URL&quot;:&quot;https://doi.org/10.1016/j.ijcard.2012.11.064&quot;,&quot;issued&quot;:{&quot;date-parts&quot;:[[2013,9,30]]},&quot;page&quot;:&quot;1201-1206&quot;,&quot;publisher&quot;:&quot;Elsevier&quot;,&quot;issue&quot;:&quot;2&quot;,&quot;volume&quot;:&quot;168&quot;},&quot;isTemporary&quot;:false},{&quot;id&quot;:&quot;ce069137-388d-377f-a777-f48bb8a6fb73&quot;,&quot;itemData&quot;:{&quot;type&quot;:&quot;article-journal&quot;,&quot;id&quot;:&quot;ce069137-388d-377f-a777-f48bb8a6fb73&quot;,&quot;title&quot;:&quot;The impact of a conditional cash transfer programme on determinants of child health: Evidence from Colombia&quot;,&quot;author&quot;:[{&quot;family&quot;:&quot;Lopez-Arana&quot;,&quot;given&quot;:&quot;Sandra&quot;,&quot;parse-names&quot;:false,&quot;dropping-particle&quot;:&quot;&quot;,&quot;non-dropping-particle&quot;:&quot;&quot;},{&quot;family&quot;:&quot;Avendano&quot;,&quot;given&quot;:&quot;Mauricio&quot;,&quot;parse-names&quot;:false,&quot;dropping-particle&quot;:&quot;&quot;,&quot;non-dropping-particle&quot;:&quot;&quot;},{&quot;family&quot;:&quot;Lenthe&quot;,&quot;given&quot;:&quot;Frank J.&quot;,&quot;parse-names&quot;:false,&quot;dropping-particle&quot;:&quot;&quot;,&quot;non-dropping-particle&quot;:&quot;van&quot;},{&quot;family&quot;:&quot;Burdorf&quot;,&quot;given&quot;:&quot;Alex&quot;,&quot;parse-names&quot;:false,&quot;dropping-particle&quot;:&quot;&quot;,&quot;non-dropping-particle&quot;:&quot;&quot;}],&quot;container-title&quot;:&quot;Public Health Nutrition&quot;,&quot;DOI&quot;:&quot;10.1017/S1368980016000240&quot;,&quot;ISSN&quot;:&quot;14752727&quot;,&quot;PMID&quot;:&quot;26917239&quot;,&quot;issued&quot;:{&quot;date-parts&quot;:[[2016,10,1]]},&quot;page&quot;:&quot;2629-2642&quot;,&quot;abstract&quot;:&quot;Objective Conditional cash transfer (CCT) programmes provide income to low-income families in return for fulfilling specific behavioural conditions. CCT have been shown to improve child health, but there are few systematic studies of their impact on multiple determinants of child health. We examined the impact of a CCT programme in Colombia on: (i) use of preventive health services; (ii) food consumption and dietary diversity; (iii) mother's knowledge, attitudes and practices about caregiving practices; (iv) maternal employment; and (v) women's empowerment. Design Secondary analysis of the quasi-experimental evaluation of the Familias en Accion programme. Children and families were assessed in 2002, 2003 and 2005-06. We applied a difference-in-differences approach using logistic or linear regression, separately examining effects for urban and rural areas. Setting Colombia. Subjects Children (n 1450) and their families in thirty-one treatment municipalities were compared with children (n 1851) from sixty-five matched control municipalities. Results Familias en Accion was associated with a significant increase in the probability of using preventive care services (OR=1·85, 95 % CI 1·03, 3·30) and growth and development check-ups (β=1·36, 95 % CI 0·76, 1·95). It had also a positive impact on dietary diversity and food consumption. No effect was observed on maternal employment, women's empowerment, and knowledge, attitudes and practices about caregiving practices. Overall, Familias en Accion's impact was more marked in rural areas. Conclusion CCT in Colombia increase contact with preventive care services and improve dietary diversity, but they are less effective in influencing mother's employment decisions, empowerment and knowledge of caregiving practices.&quot;,&quot;publisher&quot;:&quot;Cambridge University Press&quot;,&quot;issue&quot;:&quot;14&quot;,&quot;volume&quot;:&quot;19&quot;},&quot;isTemporary&quot;:false},{&quot;id&quot;:&quot;0d97649d-4e1d-32d4-8c13-504c8d4c392d&quot;,&quot;itemData&quot;:{&quot;type&quot;:&quot;article-journal&quot;,&quot;id&quot;:&quot;0d97649d-4e1d-32d4-8c13-504c8d4c392d&quot;,&quot;title&quot;:&quot;Association between socioeconomic status and the development of mental and physical health conditions in adulthood: a multi-cohort study&quot;,&quot;author&quot;:[{&quot;family&quot;:&quot;Kivimäki&quot;,&quot;given&quot;:&quot;Mika&quot;,&quot;parse-names&quot;:false,&quot;dropping-particle&quot;:&quot;&quot;,&quot;non-dropping-particle&quot;:&quot;&quot;},{&quot;family&quot;:&quot;Batty&quot;,&quot;given&quot;:&quot;G. David&quot;,&quot;parse-names&quot;:false,&quot;dropping-particle&quot;:&quot;&quot;,&quot;non-dropping-particle&quot;:&quot;&quot;},{&quot;family&quot;:&quot;Pentti&quot;,&quot;given&quot;:&quot;Jaana&quot;,&quot;parse-names&quot;:false,&quot;dropping-particle&quot;:&quot;&quot;,&quot;non-dropping-particle&quot;:&quot;&quot;},{&quot;family&quot;:&quot;Shipley&quot;,&quot;given&quot;:&quot;Martin J.&quot;,&quot;parse-names&quot;:false,&quot;dropping-particle&quot;:&quot;&quot;,&quot;non-dropping-particle&quot;:&quot;&quot;},{&quot;family&quot;:&quot;Sipilä&quot;,&quot;given&quot;:&quot;Pyry N.&quot;,&quot;parse-names&quot;:false,&quot;dropping-particle&quot;:&quot;&quot;,&quot;non-dropping-particle&quot;:&quot;&quot;},{&quot;family&quot;:&quot;Nyberg&quot;,&quot;given&quot;:&quot;Solja T.&quot;,&quot;parse-names&quot;:false,&quot;dropping-particle&quot;:&quot;&quot;,&quot;non-dropping-particle&quot;:&quot;&quot;},{&quot;family&quot;:&quot;Suominen&quot;,&quot;given&quot;:&quot;Sakari B.&quot;,&quot;parse-names&quot;:false,&quot;dropping-particle&quot;:&quot;&quot;,&quot;non-dropping-particle&quot;:&quot;&quot;},{&quot;family&quot;:&quot;Oksanen&quot;,&quot;given&quot;:&quot;Tuula&quot;,&quot;parse-names&quot;:false,&quot;dropping-particle&quot;:&quot;&quot;,&quot;non-dropping-particle&quot;:&quot;&quot;},{&quot;family&quot;:&quot;Stenholm&quot;,&quot;given&quot;:&quot;Sari&quot;,&quot;parse-names&quot;:false,&quot;dropping-particle&quot;:&quot;&quot;,&quot;non-dropping-particle&quot;:&quot;&quot;},{&quot;family&quot;:&quot;Virtanen&quot;,&quot;given&quot;:&quot;Marianna&quot;,&quot;parse-names&quot;:false,&quot;dropping-particle&quot;:&quot;&quot;,&quot;non-dropping-particle&quot;:&quot;&quot;},{&quot;family&quot;:&quot;Marmot&quot;,&quot;given&quot;:&quot;Michael G.&quot;,&quot;parse-names&quot;:false,&quot;dropping-particle&quot;:&quot;&quot;,&quot;non-dropping-particle&quot;:&quot;&quot;},{&quot;family&quot;:&quot;Singh-Manoux&quot;,&quot;given&quot;:&quot;Archana&quot;,&quot;parse-names&quot;:false,&quot;dropping-particle&quot;:&quot;&quot;,&quot;non-dropping-particle&quot;:&quot;&quot;},{&quot;family&quot;:&quot;Brunner&quot;,&quot;given&quot;:&quot;Eric J.&quot;,&quot;parse-names&quot;:false,&quot;dropping-particle&quot;:&quot;&quot;,&quot;non-dropping-particle&quot;:&quot;&quot;},{&quot;family&quot;:&quot;Lindbohm&quot;,&quot;given&quot;:&quot;Joni&quot;,&quot;parse-names&quot;:false,&quot;dropping-particle&quot;:&quot;v.&quot;,&quot;non-dropping-particle&quot;:&quot;&quot;},{&quot;family&quot;:&quot;Ferrie&quot;,&quot;given&quot;:&quot;Jane E.&quot;,&quot;parse-names&quot;:false,&quot;dropping-particle&quot;:&quot;&quot;,&quot;non-dropping-particle&quot;:&quot;&quot;},{&quot;family&quot;:&quot;Vahtera&quot;,&quot;given&quot;:&quot;Jussi&quot;,&quot;parse-names&quot;:false,&quot;dropping-particle&quot;:&quot;&quot;,&quot;non-dropping-particle&quot;:&quot;&quot;}],&quot;container-title&quot;:&quot;The Lancet Public Health&quot;,&quot;DOI&quot;:&quot;10.1016/S2468-2667(19)30248-8&quot;,&quot;ISSN&quot;:&quot;24682667&quot;,&quot;PMID&quot;:&quot;32007134&quot;,&quot;issued&quot;:{&quot;date-parts&quot;:[[2020,3,1]]},&quot;page&quot;:&quot;e140-e149&quot;,&quot;abstract&quot;:&quot;Background: Socioeconomic disadvantage is a risk factor for many diseases. We characterised cascades of these conditions by using a data-driven approach to examine the association between socioeconomic status and temporal sequences in the development of 56 common diseases and health conditions. Methods: In this multi-cohort study, we used data from two Finnish prospective cohort studies: the Health and Social Support study and the Finnish Public Sector study. Our pooled prospective primary analysis data comprised 109 246 Finnish adults aged 17–77 years at study entry. We captured socioeconomic status using area deprivation and education at baseline (1998–2013). Participants were followed up for health conditions diagnosed according to the WHO International Classification of Diseases until 2016 using linkage to national health records. We tested the generalisability of our findings with an independent UK cohort study—the Whitehall II study (9838 people, baseline in 1997, follow-up to 2017)—using a further socioeconomic status indicator, occupational position. Findings: During 1 110 831 person-years at risk, we recorded 245 573 hospitalisations in the Finnish cohorts; the corresponding numbers in the UK study were 60 946 hospitalisations in 186 572 person-years. Across the three socioeconomic position indicators and after adjustment for lifestyle factors, compared with more advantaged groups, low socioeconomic status was associated with increased risk for 18 (32·1%) of the 56 conditions. 16 diseases formed a cascade of inter-related health conditions with a hazard ratio greater than 5. This sequence began with psychiatric disorders, substance abuse, and self-harm, which were associated with later liver and renal diseases, ischaemic heart disease, cerebral infarction, chronic obstructive bronchitis, lung cancer, and dementia. Interpretation: Our findings highlight the importance of mental health and behavioural problems in setting in motion the development of a range of socioeconomically patterned physical illnesses. Policy and health-care practice addressing psychological health issues in social context and early in the life course could be effective strategies for reducing health inequalities. Funding: UK Medical Research Council, US National Institute on Aging, NordForsk, British Heart Foundation, Academy of Finland, and Helsinki Institute of Life Science.&quot;,&quot;publisher&quot;:&quot;Elsevier Ltd&quot;,&quot;issue&quot;:&quot;3&quot;,&quot;volume&quot;:&quot;5&quot;},&quot;isTemporary&quot;:false},{&quot;id&quot;:&quot;79ee39ff-5d93-386a-88d0-454f32e0425a&quot;,&quot;itemData&quot;:{&quot;type&quot;:&quot;article-journal&quot;,&quot;id&quot;:&quot;79ee39ff-5d93-386a-88d0-454f32e0425a&quot;,&quot;title&quot;:&quot;A model of disparities: risk factors associated with COVID-19 infection&quot;,&quot;author&quot;:[{&quot;family&quot;:&quot;Rozenfeld&quot;,&quot;given&quot;:&quot;Yelena&quot;,&quot;parse-names&quot;:false,&quot;dropping-particle&quot;:&quot;&quot;,&quot;non-dropping-particle&quot;:&quot;&quot;},{&quot;family&quot;:&quot;Beam&quot;,&quot;given&quot;:&quot;Jennifer&quot;,&quot;parse-names&quot;:false,&quot;dropping-particle&quot;:&quot;&quot;,&quot;non-dropping-particle&quot;:&quot;&quot;},{&quot;family&quot;:&quot;Maier&quot;,&quot;given&quot;:&quot;Haley&quot;,&quot;parse-names&quot;:false,&quot;dropping-particle&quot;:&quot;&quot;,&quot;non-dropping-particle&quot;:&quot;&quot;},{&quot;family&quot;:&quot;Haggerson&quot;,&quot;given&quot;:&quot;Whitney&quot;,&quot;parse-names&quot;:false,&quot;dropping-particle&quot;:&quot;&quot;,&quot;non-dropping-particle&quot;:&quot;&quot;},{&quot;family&quot;:&quot;Boudreau&quot;,&quot;given&quot;:&quot;Karen&quot;,&quot;parse-names&quot;:false,&quot;dropping-particle&quot;:&quot;&quot;,&quot;non-dropping-particle&quot;:&quot;&quot;},{&quot;family&quot;:&quot;Carlson&quot;,&quot;given&quot;:&quot;Jamie&quot;,&quot;parse-names&quot;:false,&quot;dropping-particle&quot;:&quot;&quot;,&quot;non-dropping-particle&quot;:&quot;&quot;},{&quot;family&quot;:&quot;Medows&quot;,&quot;given&quot;:&quot;Rhonda&quot;,&quot;parse-names&quot;:false,&quot;dropping-particle&quot;:&quot;&quot;,&quot;non-dropping-particle&quot;:&quot;&quot;}],&quot;container-title&quot;:&quot;International Journal for Equity in Health&quot;,&quot;DOI&quot;:&quot;10.1186/s12939-020-01242-z&quot;,&quot;ISSN&quot;:&quot;1475-9276&quot;,&quot;issued&quot;:{&quot;date-parts&quot;:[[2020,12,29]]},&quot;page&quot;:&quot;126&quot;,&quot;issue&quot;:&quot;1&quot;,&quot;volume&quot;:&quot;19&quot;},&quot;isTemporary&quot;:false},{&quot;id&quot;:&quot;52665792-a814-38f7-a841-787861ce774d&quot;,&quot;itemData&quot;:{&quot;type&quot;:&quot;article-journal&quot;,&quot;id&quot;:&quot;52665792-a814-38f7-a841-787861ce774d&quot;,&quot;title&quot;:&quot;Deprivation and kidney disease—a predictor of poor outcomes&quot;,&quot;author&quot;:[{&quot;family&quot;:&quot;Guthrie&quot;,&quot;given&quot;:&quot;Greg D&quot;,&quot;parse-names&quot;:false,&quot;dropping-particle&quot;:&quot;&quot;,&quot;non-dropping-particle&quot;:&quot;&quot;},{&quot;family&quot;:&quot;Bell&quot;,&quot;given&quot;:&quot;Samira&quot;,&quot;parse-names&quot;:false,&quot;dropping-particle&quot;:&quot;&quot;,&quot;non-dropping-particle&quot;:&quot;&quot;}],&quot;container-title&quot;:&quot;Clinical Kidney Journal&quot;,&quot;DOI&quot;:&quot;10.1093/ckj/sfz151&quot;,&quot;ISSN&quot;:&quot;2048-8505&quot;,&quot;issued&quot;:{&quot;date-parts&quot;:[[2020,4,1]]},&quot;page&quot;:&quot;128-132&quot;,&quot;abstract&quot;:&quot;&lt;p&gt;There is a growing body of evidence for the role of deprivation in a broad spectrum of diseases including renal disease. Deprivation has been demonstrated to be associated with poorer outcomes across a range of renal diseases including acute kidney injury (AKI), chronic kidney disease and transplantation. In this issue of Clinical Kidney Journal, Hounkpatin et al. describe the association of socioeconomic deprivation with incidence, mortality and resolution of AKI in a large UK cohort. Investigating deprivation as a factor influencing either incidence or outcome of disease is challenging due to variations in measures of deprivation used and other confounding factors that may be contributing to the observed differences. In this editorial, we review the current literature examining the role of deprivation in renal disease.&lt;/p&gt;&quot;,&quot;issue&quot;:&quot;2&quot;,&quot;volume&quot;:&quot;13&quot;},&quot;isTemporary&quot;:false}],&quot;properties&quot;:{&quot;noteIndex&quot;:0},&quot;isEdited&quot;:false,&quot;manualOverride&quot;:{&quot;isManuallyOverridden&quot;:false,&quot;citeprocText&quot;:&quot;(Guthrie &amp;#38; Bell, 2020; Kivimäki et al., 2020; Lopez-Arana et al., 2016; Rozenfeld et al., 2020; Stringhini et al., 2013, 2017)&quot;,&quot;manualOverrideText&quot;:&quot;&quot;},&quot;citationTag&quot;:&quot;MENDELEY_CITATION_v3_eyJjaXRhdGlvbklEIjoiTUVOREVMRVlfQ0lUQVRJT05fYmM4MTk1MjctODgzNS00YjRkLThhZGEtOTcwZGQzMWYxYWEzIiwiY2l0YXRpb25JdGVtcyI6W3siaWQiOiI4YzM0M2U3ZC1kNjRiLTNlOTYtOGJlMy0yNGUwZmYwZDNkY2UiLCJpdGVtRGF0YSI6eyJ0eXBlIjoiYXJ0aWNsZS1qb3VybmFsIiwiaWQiOiI4YzM0M2U3ZC1kNjRiLTNlOTYtOGJlMy0yNGUwZmYwZDNkY2UiLCJ0aXRsZSI6IlNvY2lvZWNvbm9taWMgc3RhdHVzIGFuZCB0aGUgMjXigIjDl+KAiDI1IHJpc2sgZmFjdG9ycyBhcyBkZXRlcm1pbmFudHMgb2YgcHJlbWF0dXJlIG1vcnRhbGl0eTogYSBtdWx0aWNvaG9ydCBzdHVkeSBhbmQgbWV0YS1hbmFseXNpcyBvZiAxwrc3IG1pbGxpb24gbWVuIGFuZCB3b21lbiIsImF1dGhvciI6W3siZmFtaWx5IjoiU3RyaW5naGluaSIsImdpdmVuIjoiU2lsdmlhIiwicGFyc2UtbmFtZXMiOmZhbHNlLCJkcm9wcGluZy1wYXJ0aWNsZSI6IiIsIm5vbi1kcm9wcGluZy1wYXJ0aWNsZSI6IiJ9LHsiZmFtaWx5IjoiQ2FybWVsaSIsImdpdmVuIjoiQ3Jpc3RpYW4iLCJwYXJzZS1uYW1lcyI6ZmFsc2UsImRyb3BwaW5nLXBhcnRpY2xlIjoiIiwibm9uLWRyb3BwaW5nLXBhcnRpY2xlIjoiIn0seyJmYW1pbHkiOiJKb2tlbGEiLCJnaXZlbiI6Ik1hcmt1cyIsInBhcnNlLW5hbWVzIjpmYWxzZSwiZHJvcHBpbmctcGFydGljbGUiOiIiLCJub24tZHJvcHBpbmctcGFydGljbGUiOiIifSx7ImZhbWlseSI6IkF2ZW5kYcOxbyIsImdpdmVuIjoiTWF1cmljaW8iLCJwYXJzZS1uYW1lcyI6ZmFsc2UsImRyb3BwaW5nLXBhcnRpY2xlIjoiIiwibm9uLWRyb3BwaW5nLXBhcnRpY2xlIjoiIn0seyJmYW1pbHkiOiJNdWVubmlnIiwiZ2l2ZW4iOiJQZXRlciIsInBhcnNlLW5hbWVzIjpmYWxzZSwiZHJvcHBpbmctcGFydGljbGUiOiIiLCJub24tZHJvcHBpbmctcGFydGljbGUiOiIifSx7ImZhbWlseSI6Ikd1aWRhIiwiZ2l2ZW4iOiJGbG9yZW5jZSIsInBhcnNlLW5hbWVzIjpmYWxzZSwiZHJvcHBpbmctcGFydGljbGUiOiIiLCJub24tZHJvcHBpbmctcGFydGljbGUiOiIifSx7ImZhbWlseSI6IlJpY2NlcmkiLCJnaXZlbiI6IkZ1bHZpbyIsInBhcnNlLW5hbWVzIjpmYWxzZSwiZHJvcHBpbmctcGFydGljbGUiOiIiLCJub24tZHJvcHBpbmctcGFydGljbGUiOiIifSx7ImZhbWlseSI6IkQnRXJyaWNvIiwiZ2l2ZW4iOiJBbmdlbG8iLCJwYXJzZS1uYW1lcyI6ZmFsc2UsImRyb3BwaW5nLXBhcnRpY2xlIjoiIiwibm9uLWRyb3BwaW5nLXBhcnRpY2xlIjoiIn0seyJmYW1pbHkiOiJCYXJyb3MiLCJnaXZlbiI6IkhlbnJpcXVlIiwicGFyc2UtbmFtZXMiOmZhbHNlLCJkcm9wcGluZy1wYXJ0aWNsZSI6IiIsIm5vbi1kcm9wcGluZy1wYXJ0aWNsZSI6IiJ9LHsiZmFtaWx5IjoiQm9jaHVkIiwiZ2l2ZW4iOiJNdXJpZWxsZSIsInBhcnNlLW5hbWVzIjpmYWxzZSwiZHJvcHBpbmctcGFydGljbGUiOiIiLCJub24tZHJvcHBpbmctcGFydGljbGUiOiIifSx7ImZhbWlseSI6IkNoYWRlYXUtSHlhbSIsImdpdmVuIjoiTWFyYyIsInBhcnNlLW5hbWVzIjpmYWxzZSwiZHJvcHBpbmctcGFydGljbGUiOiIiLCJub24tZHJvcHBpbmctcGFydGljbGUiOiIifSx7ImZhbWlseSI6IkNsYXZlbC1DaGFwZWxvbiIsImdpdmVuIjoiRnJhbsOnb2lzZSIsInBhcnNlLW5hbWVzIjpmYWxzZSwiZHJvcHBpbmctcGFydGljbGUiOiIiLCJub24tZHJvcHBpbmctcGFydGljbGUiOiIifSx7ImZhbWlseSI6IkNvc3RhIiwiZ2l2ZW4iOiJHaXVzZXBwZSIsInBhcnNlLW5hbWVzIjpmYWxzZSwiZHJvcHBpbmctcGFydGljbGUiOiIiLCJub24tZHJvcHBpbmctcGFydGljbGUiOiIifSx7ImZhbWlseSI6IkRlbHBpZXJyZSIsImdpdmVuIjoiQ3lyaWxsZSIsInBhcnNlLW5hbWVzIjpmYWxzZSwiZHJvcHBpbmctcGFydGljbGUiOiIiLCJub24tZHJvcHBpbmctcGFydGljbGUiOiIifSx7ImZhbWlseSI6IkZyYWdhIiwiZ2l2ZW4iOiJTaWx2aWEiLCJwYXJzZS1uYW1lcyI6ZmFsc2UsImRyb3BwaW5nLXBhcnRpY2xlIjoiIiwibm9uLWRyb3BwaW5nLXBhcnRpY2xlIjoiIn0seyJmYW1pbHkiOiJHb2xkYmVyZyIsImdpdmVuIjoiTWFyY2VsIiwicGFyc2UtbmFtZXMiOmZhbHNlLCJkcm9wcGluZy1wYXJ0aWNsZSI6IiIsIm5vbi1kcm9wcGluZy1wYXJ0aWNsZSI6IiJ9LHsiZmFtaWx5IjoiR2lsZXMiLCJnaXZlbiI6IkdyYWhhbSBHLiIsInBhcnNlLW5hbWVzIjpmYWxzZSwiZHJvcHBpbmctcGFydGljbGUiOiIiLCJub24tZHJvcHBpbmctcGFydGljbGUiOiIifSx7ImZhbWlseSI6Iktyb2doIiwiZ2l2ZW4iOiJWaXR0b3JpbyIsInBhcnNlLW5hbWVzIjpmYWxzZSwiZHJvcHBpbmctcGFydGljbGUiOiIiLCJub24tZHJvcHBpbmctcGFydGljbGUiOiIifSx7ImZhbWlseSI6IktlbGx5LUlydmluZyIsImdpdmVuIjoiTWljaGVsbGUiLCJwYXJzZS1uYW1lcyI6ZmFsc2UsImRyb3BwaW5nLXBhcnRpY2xlIjoiIiwibm9uLWRyb3BwaW5nLXBhcnRpY2xlIjoiIn0seyJmYW1pbHkiOiJMYXl0ZSIsImdpdmVuIjoiUmljaGFyZCIsInBhcnNlLW5hbWVzIjpmYWxzZSwiZHJvcHBpbmctcGFydGljbGUiOiIiLCJub24tZHJvcHBpbmctcGFydGljbGUiOiIifSx7ImZhbWlseSI6Ikxhc3NlcnJlIiwiZ2l2ZW4iOiJBdXLDqWxpZSBNLiIsInBhcnNlLW5hbWVzIjpmYWxzZSwiZHJvcHBpbmctcGFydGljbGUiOiIiLCJub24tZHJvcHBpbmctcGFydGljbGUiOiIifSx7ImZhbWlseSI6Ik1hcm1vdCIsImdpdmVuIjoiTWljaGFlbCIsInBhcnNlLW5hbWVzIjpmYWxzZSwiZHJvcHBpbmctcGFydGljbGUiOiIiLCJub24tZHJvcHBpbmctcGFydGljbGUiOiIifSx7ImZhbWlseSI6IlByZWlzaWciLCJnaXZlbiI6Ik1hcnRpbiIsInBhcnNlLW5hbWVzIjpmYWxzZSwiZHJvcHBpbmctcGFydGljbGUiOiIiLCJub24tZHJvcHBpbmctcGFydGljbGUiOiIifSx7ImZhbWlseSI6IlNoaXBsZXkiLCJnaXZlbiI6Ik1hcnRpbiBKLiIsInBhcnNlLW5hbWVzIjpmYWxzZSwiZHJvcHBpbmctcGFydGljbGUiOiIiLCJub24tZHJvcHBpbmctcGFydGljbGUiOiIifSx7ImZhbWlseSI6IlZvbGxlbndlaWRlciIsImdpdmVuIjoiUGV0ZXIiLCJwYXJzZS1uYW1lcyI6ZmFsc2UsImRyb3BwaW5nLXBhcnRpY2xlIjoiIiwibm9uLWRyb3BwaW5nLXBhcnRpY2xlIjoiIn0seyJmYW1pbHkiOiJaaW5zIiwiZ2l2ZW4iOiJNYXJpZSIsInBhcnNlLW5hbWVzIjpmYWxzZSwiZHJvcHBpbmctcGFydGljbGUiOiIiLCJub24tZHJvcHBpbmctcGFydGljbGUiOiIifSx7ImZhbWlseSI6Ikthd2FjaGkiLCJnaXZlbiI6IkljaGlybyIsInBhcnNlLW5hbWVzIjpmYWxzZSwiZHJvcHBpbmctcGFydGljbGUiOiIiLCJub24tZHJvcHBpbmctcGFydGljbGUiOiIifSx7ImZhbWlseSI6IlN0ZXB0b2UiLCJnaXZlbiI6IkFuZHJldyIsInBhcnNlLW5hbWVzIjpmYWxzZSwiZHJvcHBpbmctcGFydGljbGUiOiIiLCJub24tZHJvcHBpbmctcGFydGljbGUiOiIifSx7ImZhbWlseSI6Ik1hY2tlbmJhY2giLCJnaXZlbiI6IkpvaGFuIFAuIiwicGFyc2UtbmFtZXMiOmZhbHNlLCJkcm9wcGluZy1wYXJ0aWNsZSI6IiIsIm5vbi1kcm9wcGluZy1wYXJ0aWNsZSI6IiJ9LHsiZmFtaWx5IjoiVmluZWlzIiwiZ2l2ZW4iOiJQYW9sbyIsInBhcnNlLW5hbWVzIjpmYWxzZSwiZHJvcHBpbmctcGFydGljbGUiOiIiLCJub24tZHJvcHBpbmctcGFydGljbGUiOiIifSx7ImZhbWlseSI6Iktpdmltw6RraSIsImdpdmVuIjoiTWlrYSIsInBhcnNlLW5hbWVzIjpmYWxzZSwiZHJvcHBpbmctcGFydGljbGUiOiIiLCJub24tZHJvcHBpbmctcGFydGljbGUiOiIifSx7ImZhbWlseSI6IkFsZW5pdXMiLCJnaXZlbiI6IkhhcnJpIiwicGFyc2UtbmFtZXMiOmZhbHNlLCJkcm9wcGluZy1wYXJ0aWNsZSI6IiIsIm5vbi1kcm9wcGluZy1wYXJ0aWNsZSI6IiJ9LHsiZmFtaWx5IjoiQXZlbmRhbm8iLCJnaXZlbiI6Ik1hdXJpY2lvIiwicGFyc2UtbmFtZXMiOmZhbHNlLCJkcm9wcGluZy1wYXJ0aWNsZSI6IiIsIm5vbi1kcm9wcGluZy1wYXJ0aWNsZSI6IiJ9LHsiZmFtaWx5IjoiQ2FycmEiLCJnaXZlbiI6Ikx1Y2EiLCJwYXJzZS1uYW1lcyI6ZmFsc2UsImRyb3BwaW5nLXBhcnRpY2xlIjoiIiwibm9uLWRyb3BwaW5nLXBhcnRpY2xlIjoiIn0seyJmYW1pbHkiOiJDYXN0YWduw6kiLCJnaXZlbiI6IlJhcGhhZWxlIiwicGFyc2UtbmFtZXMiOmZhbHNlLCJkcm9wcGluZy1wYXJ0aWNsZSI6IiIsIm5vbi1kcm9wcGluZy1wYXJ0aWNsZSI6IiJ9LHsiZmFtaWx5IjoiQ291cnRpbiIsImdpdmVuIjoiRW1pbGllIiwicGFyc2UtbmFtZXMiOmZhbHNlLCJkcm9wcGluZy1wYXJ0aWNsZSI6IiIsIm5vbi1kcm9wcGluZy1wYXJ0aWNsZSI6IiJ9LHsiZmFtaWx5IjoiRHVndcOpIiwiZ2l2ZW4iOiJQaWVycmUgQW50b2luZSIsInBhcnNlLW5hbWVzIjpmYWxzZSwiZHJvcHBpbmctcGFydGljbGUiOiIiLCJub24tZHJvcHBpbmctcGFydGljbGUiOiIifSx7ImZhbWlseSI6IkVsbGlvdHQiLCJnaXZlbiI6IlBhdWwiLCJwYXJzZS1uYW1lcyI6ZmFsc2UsImRyb3BwaW5nLXBhcnRpY2xlIjoiIiwibm9uLWRyb3BwaW5nLXBhcnRpY2xlIjoiIn0seyJmYW1pbHkiOiJHYXJlcyIsImdpdmVuIjoiVmFsw6lyaWUiLCJwYXJzZS1uYW1lcyI6ZmFsc2UsImRyb3BwaW5nLXBhcnRpY2xlIjoiIiwibm9uLWRyb3BwaW5nLXBhcnRpY2xlIjoiIn0seyJmYW1pbHkiOiJHaWxlcyIsImdpdmVuIjoiR3JhaGFtIiwicGFyc2UtbmFtZXMiOmZhbHNlLCJkcm9wcGluZy1wYXJ0aWNsZSI6IiIsIm5vbi1kcm9wcGluZy1wYXJ0aWNsZSI6IiJ9LHsiZmFtaWx5IjoiR3JlY28iLCJnaXZlbiI6IkRhcmlvIiwicGFyc2UtbmFtZXMiOmZhbHNlLCJkcm9wcGluZy1wYXJ0aWNsZSI6IiIsIm5vbi1kcm9wcGluZy1wYXJ0aWNsZSI6IiJ9LHsiZmFtaWx5IjoiSG9kZ2UiLCJnaXZlbiI6IkFsbGlzb24iLCJwYXJzZS1uYW1lcyI6ZmFsc2UsImRyb3BwaW5nLXBhcnRpY2xlIjoiIiwibm9uLWRyb3BwaW5nLXBhcnRpY2xlIjoiIn0seyJmYW1pbHkiOiJJcnZpbmciLCJnaXZlbiI6Ik1pY2hlbGxlIEtlbGx5IiwicGFyc2UtbmFtZXMiOmZhbHNlLCJkcm9wcGluZy1wYXJ0aWNsZSI6IiIsIm5vbi1kcm9wcGluZy1wYXJ0aWNsZSI6IiJ9LHsiZmFtaWx5IjoiS2FyaXNvbGEiLCJnaXZlbiI6IlBpaWEiLCJwYXJzZS1uYW1lcyI6ZmFsc2UsImRyb3BwaW5nLXBhcnRpY2xlIjoiIiwibm9uLWRyb3BwaW5nLXBhcnRpY2xlIjoiIn0seyJmYW1pbHkiOiJMYW5nIiwiZ2l2ZW4iOiJUaGllcnJ5IiwicGFyc2UtbmFtZXMiOmZhbHNlLCJkcm9wcGluZy1wYXJ0aWNsZSI6IiIsIm5vbi1kcm9wcGluZy1wYXJ0aWNsZSI6IiJ9LHsiZmFtaWx5IjoiTGVwYWdlIiwiZ2l2ZW4iOiJCZW5vaXQiLCJwYXJzZS1uYW1lcyI6ZmFsc2UsImRyb3BwaW5nLXBhcnRpY2xlIjoiIiwibm9uLWRyb3BwaW5nLXBhcnRpY2xlIjoiIn0seyJmYW1pbHkiOiJNYWNrZW5iYWNoIiwiZ2l2ZW4iOiJKb2hhbiIsInBhcnNlLW5hbWVzIjpmYWxzZSwiZHJvcHBpbmctcGFydGljbGUiOiIiLCJub24tZHJvcHBpbmctcGFydGljbGUiOiIifSx7ImZhbWlseSI6Ik1jQ3JvcnkiLCJnaXZlbiI6IkNhdGhhbCIsInBhcnNlLW5hbWVzIjpmYWxzZSwiZHJvcHBpbmctcGFydGljbGUiOiIiLCJub24tZHJvcHBpbmctcGFydGljbGUiOiIifSx7ImZhbWlseSI6Ik1pbG5lIiwiZ2l2ZW4iOiJSb2dlciIsInBhcnNlLW5hbWVzIjpmYWxzZSwiZHJvcHBpbmctcGFydGljbGUiOiIiLCJub24tZHJvcHBpbmctcGFydGljbGUiOiIifSx7ImZhbWlseSI6Ik51c3NlbGRlciIsImdpdmVuIjoiV2lsbWEiLCJwYXJzZS1uYW1lcyI6ZmFsc2UsImRyb3BwaW5nLXBhcnRpY2xlIjoiIiwibm9uLWRyb3BwaW5nLXBhcnRpY2xlIjoiIn0seyJmYW1pbHkiOiJQYW5pY28iLCJnaXZlbiI6IlNhbHZhdG9yZSIsInBhcnNlLW5hbWVzIjpmYWxzZSwiZHJvcHBpbmctcGFydGljbGUiOiIiLCJub24tZHJvcHBpbmctcGFydGljbGUiOiIifSx7ImZhbWlseSI6IlBldHJvdmljIiwiZ2l2ZW4iOiJEdXNhbiIsInBhcnNlLW5hbWVzIjpmYWxzZSwiZHJvcHBpbmctcGFydGljbGUiOiIiLCJub24tZHJvcHBpbmctcGFydGljbGUiOiIifSx7ImZhbWlseSI6IlBvbGlkb3JvIiwiZ2l2ZW4iOiJTaWx2aWEiLCJwYXJzZS1uYW1lcyI6ZmFsc2UsImRyb3BwaW5nLXBhcnRpY2xlIjoiIiwibm9uLWRyb3BwaW5nLXBhcnRpY2xlIjoiIn0seyJmYW1pbHkiOiJSYWl0YWthcmkiLCJnaXZlbiI6Ik9sbGkiLCJwYXJzZS1uYW1lcyI6ZmFsc2UsImRyb3BwaW5nLXBhcnRpY2xlIjoiIiwibm9uLWRyb3BwaW5nLXBhcnRpY2xlIjoiIn0seyJmYW1pbHkiOiJSaWJlaXJvIiwiZ2l2ZW4iOiJBbmEgSXNhYmVsIiwicGFyc2UtbmFtZXMiOmZhbHNlLCJkcm9wcGluZy1wYXJ0aWNsZSI6IiIsIm5vbi1kcm9wcGluZy1wYXJ0aWNsZSI6IiJ9LHsiZmFtaWx5IjoiUm9iaW5zb24iLCJnaXZlbiI6Ik9saXZlciIsInBhcnNlLW5hbWVzIjpmYWxzZSwiZHJvcHBpbmctcGFydGljbGUiOiIiLCJub24tZHJvcHBpbmctcGFydGljbGUiOiIifSx7ImZhbWlseSI6IlZhbHZlcmRlIiwiZ2l2ZW4iOiJKb3NlIFJ1YmlvIiwicGFyc2UtbmFtZXMiOmZhbHNlLCJkcm9wcGluZy1wYXJ0aWNsZSI6IiIsIm5vbi1kcm9wcGluZy1wYXJ0aWNsZSI6IiJ9LHsiZmFtaWx5IjoiU2FjZXJkb3RlIiwiZ2l2ZW4iOiJDYXJsb3R0YSIsInBhcnNlLW5hbWVzIjpmYWxzZSwiZHJvcHBpbmctcGFydGljbGUiOiIiLCJub24tZHJvcHBpbmctcGFydGljbGUiOiIifSx7ImZhbWlseSI6IlNhdG9sbGkiLCJnaXZlbiI6IlJvYmVydG8iLCJwYXJzZS1uYW1lcyI6ZmFsc2UsImRyb3BwaW5nLXBhcnRpY2xlIjoiIiwibm9uLWRyb3BwaW5nLXBhcnRpY2xlIjoiIn0seyJmYW1pbHkiOiJTZXZlcmkiLCJnaXZlbiI6IkdpYW5sdWNhIiwicGFyc2UtbmFtZXMiOmZhbHNlLCJkcm9wcGluZy1wYXJ0aWNsZSI6IiIsIm5vbi1kcm9wcGluZy1wYXJ0aWNsZSI6IiJ9LHsiZmFtaWx5IjoiVHVtaW5vIiwiZ2l2ZW4iOiJSb3NhcmlvIiwicGFyc2UtbmFtZXMiOmZhbHNlLCJkcm9wcGluZy1wYXJ0aWNsZSI6IiIsIm5vbi1kcm9wcGluZy1wYXJ0aWNsZSI6IiJ9XSwiY29udGFpbmVyLXRpdGxlIjoiVGhlIExhbmNldCIsIkRPSSI6IjEwLjEwMTYvUzAxNDAtNjczNigxNikzMjM4MC03IiwiSVNTTiI6IjE0NzQ1NDdYIiwiUE1JRCI6IjI4MTU5MzkxIiwiaXNzdWVkIjp7ImRhdGUtcGFydHMiOltbMjAxNywzLDI1XV19LCJwYWdlIjoiMTIyOS0xMjM3IiwiYWJzdHJhY3QiOiJCYWNrZ3JvdW5kIEluIDIwMTEsIFdITyBtZW1iZXIgc3RhdGVzIHNpZ25lZCB1cCB0byB0aGUgMjXigIjDl+KAiDI1IGluaXRpYXRpdmUsIGEgcGxhbiB0byBjdXQgbW9ydGFsaXR5IGR1ZSB0byBub24tY29tbXVuaWNhYmxlIGRpc2Vhc2VzIGJ5IDI1JSBieSAyMDI1LiBIb3dldmVyLCBzb2Npb2Vjb25vbWljIGZhY3RvcnMgaW5mbHVlbmNpbmcgbm9uLWNvbW11bmljYWJsZSBkaXNlYXNlcyBoYXZlIG5vdCBiZWVuIGluY2x1ZGVkIGluIHRoZSBwbGFuLiBJbiB0aGlzIHN0dWR5LCB3ZSBhaW1lZCB0byBjb21wYXJlIHRoZSBjb250cmlidXRpb24gb2Ygc29jaW9lY29ub21pYyBzdGF0dXMgdG8gbW9ydGFsaXR5IGFuZCB5ZWFycy1vZi1saWZlLWxvc3Qgd2l0aCB0aGF0IG9mIHRoZSAyNeKAiMOX4oCIMjUgY29udmVudGlvbmFsIHJpc2sgZmFjdG9ycy4gTWV0aG9kcyBXZSBkaWQgYSBtdWx0aWNvaG9ydCBzdHVkeSBhbmQgbWV0YS1hbmFseXNpcyB3aXRoIGluZGl2aWR1YWwtbGV2ZWwgZGF0YSBmcm9tIDQ4IGluZGVwZW5kZW50IHByb3NwZWN0aXZlIGNvaG9ydCBzdHVkaWVzIHdpdGggaW5mb3JtYXRpb24gYWJvdXQgc29jaW9lY29ub21pYyBzdGF0dXMsIGluZGV4ZWQgYnkgb2NjdXBhdGlvbmFsIHBvc2l0aW9uLCAyNeKAiMOX4oCIMjUgcmlzayBmYWN0b3JzIChoaWdoIGFsY29ob2wgaW50YWtlLCBwaHlzaWNhbCBpbmFjdGl2aXR5LCBjdXJyZW50IHNtb2tpbmcsIGh5cGVydGVuc2lvbiwgZGlhYmV0ZXMsIGFuZCBvYmVzaXR5KSwgYW5kIG1vcnRhbGl0eSwgZm9yIGEgdG90YWwgcG9wdWxhdGlvbiBvZiAx4oCINzUx4oCINDc5ICg1NCUgd29tZW4pIGZyb20gc2V2ZW4gaGlnaC1pbmNvbWUgV0hPIG1lbWJlciBjb3VudHJpZXMuIFdlIGVzdGltYXRlZCB0aGUgYXNzb2NpYXRpb24gb2Ygc29jaW9lY29ub21pYyBzdGF0dXMgYW5kIHRoZSAyNeKAiMOX4oCIMjUgcmlzayBmYWN0b3JzIHdpdGggYWxsLWNhdXNlIG1vcnRhbGl0eSBhbmQgY2F1c2Utc3BlY2lmaWMgbW9ydGFsaXR5IGJ5IGNhbGN1bGF0aW5nIG1pbmltYWxseSBhZGp1c3RlZCBhbmQgbXV0dWFsbHkgYWRqdXN0ZWQgaGF6YXJkIHJhdGlvcyBbSFJdIGFuZCA5NSUgQ0lzLiBXZSBhbHNvIGVzdGltYXRlZCB0aGUgcG9wdWxhdGlvbiBhdHRyaWJ1dGFibGUgZnJhY3Rpb24gYW5kIHRoZSB5ZWFycyBvZiBsaWZlIGxvc3QgZHVlIHRvIHN1Ym9wdGltYWwgcmlzayBmYWN0b3JzLiBGaW5kaW5ncyBEdXJpbmcgMjbCtzYgbWlsbGlvbiBwZXJzb24teWVhcnMgYXQgcmlzayAobWVhbiBmb2xsb3ctdXAgMTPCtzMgeWVhcnMgW1NEIDbCtzQgeWVhcnNdKSwgMzEw4oCIMjc3IHBhcnRpY2lwYW50cyBkaWVkLiBIUiBmb3IgdGhlIDI14oCIw5figIgyNSByaXNrIGZhY3RvcnMgYW5kIG1vcnRhbGl0eSB2YXJpZWQgYmV0d2VlbiAxwrcwNCAoOTUlIENJIDDCtzk44oCTMcK3MTEpIGZvciBvYmVzaXR5IGluIG1lbiBhbmQgMuKAiMK3MTcgKDLCtzA24oCTMsK3MjkpIGZvciBjdXJyZW50IHNtb2tpbmcgaW4gbWVuLiBQYXJ0aWNpcGFudHMgd2l0aCBsb3cgc29jaW9lY29ub21pYyBzdGF0dXMgaGFkIGdyZWF0ZXIgbW9ydGFsaXR5IGNvbXBhcmVkIHdpdGggdGhvc2Ugd2l0aCBoaWdoIHNvY2lvZWNvbm9taWMgc3RhdHVzIChIUiAxwrc0MiwgOTUlIENJIDHCtzM44oCTMcK3NDUgZm9yIG1lbjsgMcK3MzQsIDHCtzI44oCTMcK3MzkgZm9yIHdvbWVuKTsgdGhpcyBhc3NvY2lhdGlvbiByZW1haW5lZCBzaWduaWZpY2FudCBpbiBtdXR1YWxseSBhZGp1c3RlZCBtb2RlbHMgdGhhdCBpbmNsdWRlZCB0aGUgMjXigIjDl+KAiDI1IGZhY3RvcnMgKEhSIDHCtzI2LCAxwrcyMeKAkzHCtzMyLCBtZW4gYW5kIHdvbWVuIGNvbWJpbmVkKS4gVGhlIHBvcHVsYXRpb24gYXR0cmlidXRhYmxlIGZyYWN0aW9uIHdhcyBoaWdoZXN0IGZvciBzbW9raW5nLCBmb2xsb3dlZCBieSBwaHlzaWNhbCBpbmFjdGl2aXR5IHRoZW4gc29jaW9lY29ub21pYyBzdGF0dXMuIExvdyBzb2Npb2Vjb25vbWljIHN0YXR1cyB3YXMgYXNzb2NpYXRlZCB3aXRoIGEgMsK3MS15ZWFyIHJlZHVjdGlvbiBpbiBsaWZlIGV4cGVjdGFuY3kgYmV0d2VlbiBhZ2VzIDQwIGFuZCA4NSB5ZWFycywgdGhlIGNvcnJlc3BvbmRpbmcgeWVhcnMtb2YtbGlmZS1sb3N0IHdlcmUgMMK3NSB5ZWFycyBmb3IgaGlnaCBhbGNvaG9sIGludGFrZSwgMMK3NyB5ZWFycyBmb3Igb2Jlc2l0eSwgM8K3OSB5ZWFycyBmb3IgZGlhYmV0ZXMsIDHCtzYgeWVhcnMgZm9yIGh5cGVydGVuc2lvbiwgMsK3NCB5ZWFycyBmb3IgcGh5c2ljYWwgaW5hY3Rpdml0eSwgYW5kIDTCtzggeWVhcnMgZm9yIGN1cnJlbnQgc21va2luZy4gSW50ZXJwcmV0YXRpb24gU29jaW9lY29ub21pYyBjaXJjdW1zdGFuY2VzLCBpbiBhZGRpdGlvbiB0byB0aGUgMjXigIjDl+KAiDI1IGZhY3RvcnMsIHNob3VsZCBiZSB0YXJnZXRlZCBieSBsb2NhbCBhbmQgZ2xvYmFsIGhlYWx0aCBzdHJhdGVnaWVzIGFuZCBoZWFsdGggcmlzayBzdXJ2ZWlsbGFuY2UgdG8gcmVkdWNlIG1vcnRhbGl0eS4gRnVuZGluZyBFdXJvcGVhbiBDb21taXNzaW9uLCBTd2lzcyBTdGF0ZSBTZWNyZXRhcmlhdCBmb3IgRWR1Y2F0aW9uLCBTd2lzcyBOYXRpb25hbCBTY2llbmNlIEZvdW5kYXRpb24sIHRoZSBNZWRpY2FsIFJlc2VhcmNoIENvdW5jaWwsIE5vcmRGb3JzaywgUG9ydHVndWVzZSBGb3VuZGF0aW9uIGZvciBTY2llbmNlIGFuZCBUZWNobm9sb2d5LiIsInB1Ymxpc2hlciI6IkxhbmNldCBQdWJsaXNoaW5nIEdyb3VwIiwiaXNzdWUiOiIxMDA3NSIsInZvbHVtZSI6IjM4OSJ9LCJpc1RlbXBvcmFyeSI6ZmFsc2V9LHsiaWQiOiJkMGNiN2EzOC0wZjQwLTNmOTktYTU4Yi00NzVlYmE0NmQ0NGMiLCJpdGVtRGF0YSI6eyJ0eXBlIjoiYXJ0aWNsZS1qb3VybmFsIiwiaWQiOiJkMGNiN2EzOC0wZjQwLTNmOTktYTU4Yi00NzVlYmE0NmQ0NGMiLCJ0aXRsZSI6IlRoZSBzb2NpYWwgdHJhbnNpdGlvbiBvZiByaXNrIGZhY3RvcnMgZm9yIGNhcmRpb3Zhc2N1bGFyIGRpc2Vhc2UgaW4gdGhlIEFmcmljYW4gcmVnaW9uOiBFdmlkZW5jZSBmcm9tIHRocmVlIGNyb3NzLXNlY3Rpb25hbCBzdXJ2ZXlzIGluIHRoZSBTZXljaGVsbGVzIiwiYXV0aG9yIjpbeyJmYW1pbHkiOiJTdHJpbmdoaW5pIiwiZ2l2ZW4iOiJTaWx2aWEiLCJwYXJzZS1uYW1lcyI6ZmFsc2UsImRyb3BwaW5nLXBhcnRpY2xlIjoiIiwibm9uLWRyb3BwaW5nLXBhcnRpY2xlIjoiIn0seyJmYW1pbHkiOiJWaXN3YW5hdGhhbiIsImdpdmVuIjoiQmhhcmF0aGkiLCJwYXJzZS1uYW1lcyI6ZmFsc2UsImRyb3BwaW5nLXBhcnRpY2xlIjoiIiwibm9uLWRyb3BwaW5nLXBhcnRpY2xlIjoiIn0seyJmYW1pbHkiOiJHw6lkw6lvbiIsImdpdmVuIjoiSnVkZSIsInBhcnNlLW5hbWVzIjpmYWxzZSwiZHJvcHBpbmctcGFydGljbGUiOiIiLCJub24tZHJvcHBpbmctcGFydGljbGUiOiIifSx7ImZhbWlseSI6IlBhY2NhdWQiLCJnaXZlbiI6IkZyZWQiLCJwYXJzZS1uYW1lcyI6ZmFsc2UsImRyb3BwaW5nLXBhcnRpY2xlIjoiIiwibm9uLWRyb3BwaW5nLXBhcnRpY2xlIjoiIn0seyJmYW1pbHkiOiJCb3ZldCIsImdpdmVuIjoiUGFzY2FsIiwicGFyc2UtbmFtZXMiOmZhbHNlLCJkcm9wcGluZy1wYXJ0aWNsZSI6IiIsIm5vbi1kcm9wcGluZy1wYXJ0aWNsZSI6IiJ9XSwiY29udGFpbmVyLXRpdGxlIjoiSW50ZXJuYXRpb25hbCBKb3VybmFsIG9mIENhcmRpb2xvZ3kiLCJET0kiOiIxMC4xMDE2L2ouaWpjYXJkLjIwMTIuMTEuMDY0IiwiSVNTTiI6IjAxNjctNTI3MyIsIlVSTCI6Imh0dHBzOi8vZG9pLm9yZy8xMC4xMDE2L2ouaWpjYXJkLjIwMTIuMTEuMDY0IiwiaXNzdWVkIjp7ImRhdGUtcGFydHMiOltbMjAxMyw5LDMwXV19LCJwYWdlIjoiMTIwMS0xMjA2IiwicHVibGlzaGVyIjoiRWxzZXZpZXIiLCJpc3N1ZSI6IjIiLCJ2b2x1bWUiOiIxNjgifSwiaXNUZW1wb3JhcnkiOmZhbHNlfSx7ImlkIjoiY2UwNjkxMzctMzg4ZC0zNzdmLWE3NzctZjQ4YmI4YTZmYjczIiwiaXRlbURhdGEiOnsidHlwZSI6ImFydGljbGUtam91cm5hbCIsImlkIjoiY2UwNjkxMzctMzg4ZC0zNzdmLWE3NzctZjQ4YmI4YTZmYjczIiwidGl0bGUiOiJUaGUgaW1wYWN0IG9mIGEgY29uZGl0aW9uYWwgY2FzaCB0cmFuc2ZlciBwcm9ncmFtbWUgb24gZGV0ZXJtaW5hbnRzIG9mIGNoaWxkIGhlYWx0aDogRXZpZGVuY2UgZnJvbSBDb2xvbWJpYSIsImF1dGhvciI6W3siZmFtaWx5IjoiTG9wZXotQXJhbmEiLCJnaXZlbiI6IlNhbmRyYSIsInBhcnNlLW5hbWVzIjpmYWxzZSwiZHJvcHBpbmctcGFydGljbGUiOiIiLCJub24tZHJvcHBpbmctcGFydGljbGUiOiIifSx7ImZhbWlseSI6IkF2ZW5kYW5vIiwiZ2l2ZW4iOiJNYXVyaWNpbyIsInBhcnNlLW5hbWVzIjpmYWxzZSwiZHJvcHBpbmctcGFydGljbGUiOiIiLCJub24tZHJvcHBpbmctcGFydGljbGUiOiIifSx7ImZhbWlseSI6IkxlbnRoZSIsImdpdmVuIjoiRnJhbmsgSi4iLCJwYXJzZS1uYW1lcyI6ZmFsc2UsImRyb3BwaW5nLXBhcnRpY2xlIjoiIiwibm9uLWRyb3BwaW5nLXBhcnRpY2xlIjoidmFuIn0seyJmYW1pbHkiOiJCdXJkb3JmIiwiZ2l2ZW4iOiJBbGV4IiwicGFyc2UtbmFtZXMiOmZhbHNlLCJkcm9wcGluZy1wYXJ0aWNsZSI6IiIsIm5vbi1kcm9wcGluZy1wYXJ0aWNsZSI6IiJ9XSwiY29udGFpbmVyLXRpdGxlIjoiUHVibGljIEhlYWx0aCBOdXRyaXRpb24iLCJET0kiOiIxMC4xMDE3L1MxMzY4OTgwMDE2MDAwMjQwIiwiSVNTTiI6IjE0NzUyNzI3IiwiUE1JRCI6IjI2OTE3MjM5IiwiaXNzdWVkIjp7ImRhdGUtcGFydHMiOltbMjAxNiwxMCwxXV19LCJwYWdlIjoiMjYyOS0yNjQyIiwiYWJzdHJhY3QiOiJPYmplY3RpdmUgQ29uZGl0aW9uYWwgY2FzaCB0cmFuc2ZlciAoQ0NUKSBwcm9ncmFtbWVzIHByb3ZpZGUgaW5jb21lIHRvIGxvdy1pbmNvbWUgZmFtaWxpZXMgaW4gcmV0dXJuIGZvciBmdWxmaWxsaW5nIHNwZWNpZmljIGJlaGF2aW91cmFsIGNvbmRpdGlvbnMuIENDVCBoYXZlIGJlZW4gc2hvd24gdG8gaW1wcm92ZSBjaGlsZCBoZWFsdGgsIGJ1dCB0aGVyZSBhcmUgZmV3IHN5c3RlbWF0aWMgc3R1ZGllcyBvZiB0aGVpciBpbXBhY3Qgb24gbXVsdGlwbGUgZGV0ZXJtaW5hbnRzIG9mIGNoaWxkIGhlYWx0aC4gV2UgZXhhbWluZWQgdGhlIGltcGFjdCBvZiBhIENDVCBwcm9ncmFtbWUgaW4gQ29sb21iaWEgb246IChpKSB1c2Ugb2YgcHJldmVudGl2ZSBoZWFsdGggc2VydmljZXM7IChpaSkgZm9vZCBjb25zdW1wdGlvbiBhbmQgZGlldGFyeSBkaXZlcnNpdHk7IChpaWkpIG1vdGhlcidzIGtub3dsZWRnZSwgYXR0aXR1ZGVzIGFuZCBwcmFjdGljZXMgYWJvdXQgY2FyZWdpdmluZyBwcmFjdGljZXM7IChpdikgbWF0ZXJuYWwgZW1wbG95bWVudDsgYW5kICh2KSB3b21lbidzIGVtcG93ZXJtZW50LiBEZXNpZ24gU2Vjb25kYXJ5IGFuYWx5c2lzIG9mIHRoZSBxdWFzaS1leHBlcmltZW50YWwgZXZhbHVhdGlvbiBvZiB0aGUgRmFtaWxpYXMgZW4gQWNjaW9uIHByb2dyYW1tZS4gQ2hpbGRyZW4gYW5kIGZhbWlsaWVzIHdlcmUgYXNzZXNzZWQgaW4gMjAwMiwgMjAwMyBhbmQgMjAwNS0wNi4gV2UgYXBwbGllZCBhIGRpZmZlcmVuY2UtaW4tZGlmZmVyZW5jZXMgYXBwcm9hY2ggdXNpbmcgbG9naXN0aWMgb3IgbGluZWFyIHJlZ3Jlc3Npb24sIHNlcGFyYXRlbHkgZXhhbWluaW5nIGVmZmVjdHMgZm9yIHVyYmFuIGFuZCBydXJhbCBhcmVhcy4gU2V0dGluZyBDb2xvbWJpYS4gU3ViamVjdHMgQ2hpbGRyZW4gKG4gMTQ1MCkgYW5kIHRoZWlyIGZhbWlsaWVzIGluIHRoaXJ0eS1vbmUgdHJlYXRtZW50IG11bmljaXBhbGl0aWVzIHdlcmUgY29tcGFyZWQgd2l0aCBjaGlsZHJlbiAobiAxODUxKSBmcm9tIHNpeHR5LWZpdmUgbWF0Y2hlZCBjb250cm9sIG11bmljaXBhbGl0aWVzLiBSZXN1bHRzIEZhbWlsaWFzIGVuIEFjY2lvbiB3YXMgYXNzb2NpYXRlZCB3aXRoIGEgc2lnbmlmaWNhbnQgaW5jcmVhc2UgaW4gdGhlIHByb2JhYmlsaXR5IG9mIHVzaW5nIHByZXZlbnRpdmUgY2FyZSBzZXJ2aWNlcyAoT1I9McK3ODUsIDk1ICUgQ0kgMcK3MDMsIDPCtzMwKSBhbmQgZ3Jvd3RoIGFuZCBkZXZlbG9wbWVudCBjaGVjay11cHMgKM6yPTHCtzM2LCA5NSAlIENJIDDCtzc2LCAxwrc5NSkuIEl0IGhhZCBhbHNvIGEgcG9zaXRpdmUgaW1wYWN0IG9uIGRpZXRhcnkgZGl2ZXJzaXR5IGFuZCBmb29kIGNvbnN1bXB0aW9uLiBObyBlZmZlY3Qgd2FzIG9ic2VydmVkIG9uIG1hdGVybmFsIGVtcGxveW1lbnQsIHdvbWVuJ3MgZW1wb3dlcm1lbnQsIGFuZCBrbm93bGVkZ2UsIGF0dGl0dWRlcyBhbmQgcHJhY3RpY2VzIGFib3V0IGNhcmVnaXZpbmcgcHJhY3RpY2VzLiBPdmVyYWxsLCBGYW1pbGlhcyBlbiBBY2Npb24ncyBpbXBhY3Qgd2FzIG1vcmUgbWFya2VkIGluIHJ1cmFsIGFyZWFzLiBDb25jbHVzaW9uIENDVCBpbiBDb2xvbWJpYSBpbmNyZWFzZSBjb250YWN0IHdpdGggcHJldmVudGl2ZSBjYXJlIHNlcnZpY2VzIGFuZCBpbXByb3ZlIGRpZXRhcnkgZGl2ZXJzaXR5LCBidXQgdGhleSBhcmUgbGVzcyBlZmZlY3RpdmUgaW4gaW5mbHVlbmNpbmcgbW90aGVyJ3MgZW1wbG95bWVudCBkZWNpc2lvbnMsIGVtcG93ZXJtZW50IGFuZCBrbm93bGVkZ2Ugb2YgY2FyZWdpdmluZyBwcmFjdGljZXMuIiwicHVibGlzaGVyIjoiQ2FtYnJpZGdlIFVuaXZlcnNpdHkgUHJlc3MiLCJpc3N1ZSI6IjE0Iiwidm9sdW1lIjoiMTkifSwiaXNUZW1wb3JhcnkiOmZhbHNlfSx7ImlkIjoiMGQ5NzY0OWQtNGUxZC0zMmQ0LThjMTMtNTA0YzhkNGMzOTJkIiwiaXRlbURhdGEiOnsidHlwZSI6ImFydGljbGUtam91cm5hbCIsImlkIjoiMGQ5NzY0OWQtNGUxZC0zMmQ0LThjMTMtNTA0YzhkNGMzOTJkIiwidGl0bGUiOiJBc3NvY2lhdGlvbiBiZXR3ZWVuIHNvY2lvZWNvbm9taWMgc3RhdHVzIGFuZCB0aGUgZGV2ZWxvcG1lbnQgb2YgbWVudGFsIGFuZCBwaHlzaWNhbCBoZWFsdGggY29uZGl0aW9ucyBpbiBhZHVsdGhvb2Q6IGEgbXVsdGktY29ob3J0IHN0dWR5IiwiYXV0aG9yIjpbeyJmYW1pbHkiOiJLaXZpbcOka2kiLCJnaXZlbiI6Ik1pa2EiLCJwYXJzZS1uYW1lcyI6ZmFsc2UsImRyb3BwaW5nLXBhcnRpY2xlIjoiIiwibm9uLWRyb3BwaW5nLXBhcnRpY2xlIjoiIn0seyJmYW1pbHkiOiJCYXR0eSIsImdpdmVuIjoiRy4gRGF2aWQiLCJwYXJzZS1uYW1lcyI6ZmFsc2UsImRyb3BwaW5nLXBhcnRpY2xlIjoiIiwibm9uLWRyb3BwaW5nLXBhcnRpY2xlIjoiIn0seyJmYW1pbHkiOiJQZW50dGkiLCJnaXZlbiI6IkphYW5hIiwicGFyc2UtbmFtZXMiOmZhbHNlLCJkcm9wcGluZy1wYXJ0aWNsZSI6IiIsIm5vbi1kcm9wcGluZy1wYXJ0aWNsZSI6IiJ9LHsiZmFtaWx5IjoiU2hpcGxleSIsImdpdmVuIjoiTWFydGluIEouIiwicGFyc2UtbmFtZXMiOmZhbHNlLCJkcm9wcGluZy1wYXJ0aWNsZSI6IiIsIm5vbi1kcm9wcGluZy1wYXJ0aWNsZSI6IiJ9LHsiZmFtaWx5IjoiU2lwaWzDpCIsImdpdmVuIjoiUHlyeSBOLiIsInBhcnNlLW5hbWVzIjpmYWxzZSwiZHJvcHBpbmctcGFydGljbGUiOiIiLCJub24tZHJvcHBpbmctcGFydGljbGUiOiIifSx7ImZhbWlseSI6Ik55YmVyZyIsImdpdmVuIjoiU29samEgVC4iLCJwYXJzZS1uYW1lcyI6ZmFsc2UsImRyb3BwaW5nLXBhcnRpY2xlIjoiIiwibm9uLWRyb3BwaW5nLXBhcnRpY2xlIjoiIn0seyJmYW1pbHkiOiJTdW9taW5lbiIsImdpdmVuIjoiU2FrYXJpIEIuIiwicGFyc2UtbmFtZXMiOmZhbHNlLCJkcm9wcGluZy1wYXJ0aWNsZSI6IiIsIm5vbi1kcm9wcGluZy1wYXJ0aWNsZSI6IiJ9LHsiZmFtaWx5IjoiT2tzYW5lbiIsImdpdmVuIjoiVHV1bGEiLCJwYXJzZS1uYW1lcyI6ZmFsc2UsImRyb3BwaW5nLXBhcnRpY2xlIjoiIiwibm9uLWRyb3BwaW5nLXBhcnRpY2xlIjoiIn0seyJmYW1pbHkiOiJTdGVuaG9sbSIsImdpdmVuIjoiU2FyaSIsInBhcnNlLW5hbWVzIjpmYWxzZSwiZHJvcHBpbmctcGFydGljbGUiOiIiLCJub24tZHJvcHBpbmctcGFydGljbGUiOiIifSx7ImZhbWlseSI6IlZpcnRhbmVuIiwiZ2l2ZW4iOiJNYXJpYW5uYSIsInBhcnNlLW5hbWVzIjpmYWxzZSwiZHJvcHBpbmctcGFydGljbGUiOiIiLCJub24tZHJvcHBpbmctcGFydGljbGUiOiIifSx7ImZhbWlseSI6Ik1hcm1vdCIsImdpdmVuIjoiTWljaGFlbCBHLiIsInBhcnNlLW5hbWVzIjpmYWxzZSwiZHJvcHBpbmctcGFydGljbGUiOiIiLCJub24tZHJvcHBpbmctcGFydGljbGUiOiIifSx7ImZhbWlseSI6IlNpbmdoLU1hbm91eCIsImdpdmVuIjoiQXJjaGFuYSIsInBhcnNlLW5hbWVzIjpmYWxzZSwiZHJvcHBpbmctcGFydGljbGUiOiIiLCJub24tZHJvcHBpbmctcGFydGljbGUiOiIifSx7ImZhbWlseSI6IkJydW5uZXIiLCJnaXZlbiI6IkVyaWMgSi4iLCJwYXJzZS1uYW1lcyI6ZmFsc2UsImRyb3BwaW5nLXBhcnRpY2xlIjoiIiwibm9uLWRyb3BwaW5nLXBhcnRpY2xlIjoiIn0seyJmYW1pbHkiOiJMaW5kYm9obSIsImdpdmVuIjoiSm9uaSIsInBhcnNlLW5hbWVzIjpmYWxzZSwiZHJvcHBpbmctcGFydGljbGUiOiJ2LiIsIm5vbi1kcm9wcGluZy1wYXJ0aWNsZSI6IiJ9LHsiZmFtaWx5IjoiRmVycmllIiwiZ2l2ZW4iOiJKYW5lIEUuIiwicGFyc2UtbmFtZXMiOmZhbHNlLCJkcm9wcGluZy1wYXJ0aWNsZSI6IiIsIm5vbi1kcm9wcGluZy1wYXJ0aWNsZSI6IiJ9LHsiZmFtaWx5IjoiVmFodGVyYSIsImdpdmVuIjoiSnVzc2kiLCJwYXJzZS1uYW1lcyI6ZmFsc2UsImRyb3BwaW5nLXBhcnRpY2xlIjoiIiwibm9uLWRyb3BwaW5nLXBhcnRpY2xlIjoiIn1dLCJjb250YWluZXItdGl0bGUiOiJUaGUgTGFuY2V0IFB1YmxpYyBIZWFsdGgiLCJET0kiOiIxMC4xMDE2L1MyNDY4LTI2NjcoMTkpMzAyNDgtOCIsIklTU04iOiIyNDY4MjY2NyIsIlBNSUQiOiIzMjAwNzEzNCIsImlzc3VlZCI6eyJkYXRlLXBhcnRzIjpbWzIwMjAsMywxXV19LCJwYWdlIjoiZTE0MC1lMTQ5IiwiYWJzdHJhY3QiOiJCYWNrZ3JvdW5kOiBTb2Npb2Vjb25vbWljIGRpc2FkdmFudGFnZSBpcyBhIHJpc2sgZmFjdG9yIGZvciBtYW55IGRpc2Vhc2VzLiBXZSBjaGFyYWN0ZXJpc2VkIGNhc2NhZGVzIG9mIHRoZXNlIGNvbmRpdGlvbnMgYnkgdXNpbmcgYSBkYXRhLWRyaXZlbiBhcHByb2FjaCB0byBleGFtaW5lIHRoZSBhc3NvY2lhdGlvbiBiZXR3ZWVuIHNvY2lvZWNvbm9taWMgc3RhdHVzIGFuZCB0ZW1wb3JhbCBzZXF1ZW5jZXMgaW4gdGhlIGRldmVsb3BtZW50IG9mIDU2IGNvbW1vbiBkaXNlYXNlcyBhbmQgaGVhbHRoIGNvbmRpdGlvbnMuIE1ldGhvZHM6IEluIHRoaXMgbXVsdGktY29ob3J0IHN0dWR5LCB3ZSB1c2VkIGRhdGEgZnJvbSB0d28gRmlubmlzaCBwcm9zcGVjdGl2ZSBjb2hvcnQgc3R1ZGllczogdGhlIEhlYWx0aCBhbmQgU29jaWFsIFN1cHBvcnQgc3R1ZHkgYW5kIHRoZSBGaW5uaXNoIFB1YmxpYyBTZWN0b3Igc3R1ZHkuIE91ciBwb29sZWQgcHJvc3BlY3RpdmUgcHJpbWFyeSBhbmFseXNpcyBkYXRhIGNvbXByaXNlZCAxMDkgMjQ2IEZpbm5pc2ggYWR1bHRzIGFnZWQgMTfigJM3NyB5ZWFycyBhdCBzdHVkeSBlbnRyeS4gV2UgY2FwdHVyZWQgc29jaW9lY29ub21pYyBzdGF0dXMgdXNpbmcgYXJlYSBkZXByaXZhdGlvbiBhbmQgZWR1Y2F0aW9uIGF0IGJhc2VsaW5lICgxOTk44oCTMjAxMykuIFBhcnRpY2lwYW50cyB3ZXJlIGZvbGxvd2VkIHVwIGZvciBoZWFsdGggY29uZGl0aW9ucyBkaWFnbm9zZWQgYWNjb3JkaW5nIHRvIHRoZSBXSE8gSW50ZXJuYXRpb25hbCBDbGFzc2lmaWNhdGlvbiBvZiBEaXNlYXNlcyB1bnRpbCAyMDE2IHVzaW5nIGxpbmthZ2UgdG8gbmF0aW9uYWwgaGVhbHRoIHJlY29yZHMuIFdlIHRlc3RlZCB0aGUgZ2VuZXJhbGlzYWJpbGl0eSBvZiBvdXIgZmluZGluZ3Mgd2l0aCBhbiBpbmRlcGVuZGVudCBVSyBjb2hvcnQgc3R1ZHnigJR0aGUgV2hpdGVoYWxsIElJIHN0dWR5ICg5ODM4IHBlb3BsZSwgYmFzZWxpbmUgaW4gMTk5NywgZm9sbG93LXVwIHRvIDIwMTcp4oCUdXNpbmcgYSBmdXJ0aGVyIHNvY2lvZWNvbm9taWMgc3RhdHVzIGluZGljYXRvciwgb2NjdXBhdGlvbmFsIHBvc2l0aW9uLiBGaW5kaW5nczogRHVyaW5nIDEgMTEwIDgzMSBwZXJzb24teWVhcnMgYXQgcmlzaywgd2UgcmVjb3JkZWQgMjQ1IDU3MyBob3NwaXRhbGlzYXRpb25zIGluIHRoZSBGaW5uaXNoIGNvaG9ydHM7IHRoZSBjb3JyZXNwb25kaW5nIG51bWJlcnMgaW4gdGhlIFVLIHN0dWR5IHdlcmUgNjAgOTQ2IGhvc3BpdGFsaXNhdGlvbnMgaW4gMTg2IDU3MiBwZXJzb24teWVhcnMuIEFjcm9zcyB0aGUgdGhyZWUgc29jaW9lY29ub21pYyBwb3NpdGlvbiBpbmRpY2F0b3JzIGFuZCBhZnRlciBhZGp1c3RtZW50IGZvciBsaWZlc3R5bGUgZmFjdG9ycywgY29tcGFyZWQgd2l0aCBtb3JlIGFkdmFudGFnZWQgZ3JvdXBzLCBsb3cgc29jaW9lY29ub21pYyBzdGF0dXMgd2FzIGFzc29jaWF0ZWQgd2l0aCBpbmNyZWFzZWQgcmlzayBmb3IgMTggKDMywrcxJSkgb2YgdGhlIDU2IGNvbmRpdGlvbnMuIDE2IGRpc2Vhc2VzIGZvcm1lZCBhIGNhc2NhZGUgb2YgaW50ZXItcmVsYXRlZCBoZWFsdGggY29uZGl0aW9ucyB3aXRoIGEgaGF6YXJkIHJhdGlvIGdyZWF0ZXIgdGhhbiA1LiBUaGlzIHNlcXVlbmNlIGJlZ2FuIHdpdGggcHN5Y2hpYXRyaWMgZGlzb3JkZXJzLCBzdWJzdGFuY2UgYWJ1c2UsIGFuZCBzZWxmLWhhcm0sIHdoaWNoIHdlcmUgYXNzb2NpYXRlZCB3aXRoIGxhdGVyIGxpdmVyIGFuZCByZW5hbCBkaXNlYXNlcywgaXNjaGFlbWljIGhlYXJ0IGRpc2Vhc2UsIGNlcmVicmFsIGluZmFyY3Rpb24sIGNocm9uaWMgb2JzdHJ1Y3RpdmUgYnJvbmNoaXRpcywgbHVuZyBjYW5jZXIsIGFuZCBkZW1lbnRpYS4gSW50ZXJwcmV0YXRpb246IE91ciBmaW5kaW5ncyBoaWdobGlnaHQgdGhlIGltcG9ydGFuY2Ugb2YgbWVudGFsIGhlYWx0aCBhbmQgYmVoYXZpb3VyYWwgcHJvYmxlbXMgaW4gc2V0dGluZyBpbiBtb3Rpb24gdGhlIGRldmVsb3BtZW50IG9mIGEgcmFuZ2Ugb2Ygc29jaW9lY29ub21pY2FsbHkgcGF0dGVybmVkIHBoeXNpY2FsIGlsbG5lc3Nlcy4gUG9saWN5IGFuZCBoZWFsdGgtY2FyZSBwcmFjdGljZSBhZGRyZXNzaW5nIHBzeWNob2xvZ2ljYWwgaGVhbHRoIGlzc3VlcyBpbiBzb2NpYWwgY29udGV4dCBhbmQgZWFybHkgaW4gdGhlIGxpZmUgY291cnNlIGNvdWxkIGJlIGVmZmVjdGl2ZSBzdHJhdGVnaWVzIGZvciByZWR1Y2luZyBoZWFsdGggaW5lcXVhbGl0aWVzLiBGdW5kaW5nOiBVSyBNZWRpY2FsIFJlc2VhcmNoIENvdW5jaWwsIFVTIE5hdGlvbmFsIEluc3RpdHV0ZSBvbiBBZ2luZywgTm9yZEZvcnNrLCBCcml0aXNoIEhlYXJ0IEZvdW5kYXRpb24sIEFjYWRlbXkgb2YgRmlubGFuZCwgYW5kIEhlbHNpbmtpIEluc3RpdHV0ZSBvZiBMaWZlIFNjaWVuY2UuIiwicHVibGlzaGVyIjoiRWxzZXZpZXIgTHRkIiwiaXNzdWUiOiIzIiwidm9sdW1lIjoiNSJ9LCJpc1RlbXBvcmFyeSI6ZmFsc2V9LHsiaWQiOiI3OWVlMzlmZi01ZDkzLTM4NmEtODhkMC00NTRmMzJlMDQyNWEiLCJpdGVtRGF0YSI6eyJ0eXBlIjoiYXJ0aWNsZS1qb3VybmFsIiwiaWQiOiI3OWVlMzlmZi01ZDkzLTM4NmEtODhkMC00NTRmMzJlMDQyNWEiLCJ0aXRsZSI6IkEgbW9kZWwgb2YgZGlzcGFyaXRpZXM6IHJpc2sgZmFjdG9ycyBhc3NvY2lhdGVkIHdpdGggQ09WSUQtMTkgaW5mZWN0aW9uIiwiYXV0aG9yIjpbeyJmYW1pbHkiOiJSb3plbmZlbGQiLCJnaXZlbiI6IlllbGVuYSIsInBhcnNlLW5hbWVzIjpmYWxzZSwiZHJvcHBpbmctcGFydGljbGUiOiIiLCJub24tZHJvcHBpbmctcGFydGljbGUiOiIifSx7ImZhbWlseSI6IkJlYW0iLCJnaXZlbiI6Ikplbm5pZmVyIiwicGFyc2UtbmFtZXMiOmZhbHNlLCJkcm9wcGluZy1wYXJ0aWNsZSI6IiIsIm5vbi1kcm9wcGluZy1wYXJ0aWNsZSI6IiJ9LHsiZmFtaWx5IjoiTWFpZXIiLCJnaXZlbiI6IkhhbGV5IiwicGFyc2UtbmFtZXMiOmZhbHNlLCJkcm9wcGluZy1wYXJ0aWNsZSI6IiIsIm5vbi1kcm9wcGluZy1wYXJ0aWNsZSI6IiJ9LHsiZmFtaWx5IjoiSGFnZ2Vyc29uIiwiZ2l2ZW4iOiJXaGl0bmV5IiwicGFyc2UtbmFtZXMiOmZhbHNlLCJkcm9wcGluZy1wYXJ0aWNsZSI6IiIsIm5vbi1kcm9wcGluZy1wYXJ0aWNsZSI6IiJ9LHsiZmFtaWx5IjoiQm91ZHJlYXUiLCJnaXZlbiI6IkthcmVuIiwicGFyc2UtbmFtZXMiOmZhbHNlLCJkcm9wcGluZy1wYXJ0aWNsZSI6IiIsIm5vbi1kcm9wcGluZy1wYXJ0aWNsZSI6IiJ9LHsiZmFtaWx5IjoiQ2FybHNvbiIsImdpdmVuIjoiSmFtaWUiLCJwYXJzZS1uYW1lcyI6ZmFsc2UsImRyb3BwaW5nLXBhcnRpY2xlIjoiIiwibm9uLWRyb3BwaW5nLXBhcnRpY2xlIjoiIn0seyJmYW1pbHkiOiJNZWRvd3MiLCJnaXZlbiI6IlJob25kYSIsInBhcnNlLW5hbWVzIjpmYWxzZSwiZHJvcHBpbmctcGFydGljbGUiOiIiLCJub24tZHJvcHBpbmctcGFydGljbGUiOiIifV0sImNvbnRhaW5lci10aXRsZSI6IkludGVybmF0aW9uYWwgSm91cm5hbCBmb3IgRXF1aXR5IGluIEhlYWx0aCIsIkRPSSI6IjEwLjExODYvczEyOTM5LTAyMC0wMTI0Mi16IiwiSVNTTiI6IjE0NzUtOTI3NiIsImlzc3VlZCI6eyJkYXRlLXBhcnRzIjpbWzIwMjAsMTIsMjldXX0sInBhZ2UiOiIxMjYiLCJpc3N1ZSI6IjEiLCJ2b2x1bWUiOiIxOSJ9LCJpc1RlbXBvcmFyeSI6ZmFsc2V9LHsiaWQiOiI1MjY2NTc5Mi1hODE0LTM4ZjctYTg0MS03ODc4NjFjZTc3NGQiLCJpdGVtRGF0YSI6eyJ0eXBlIjoiYXJ0aWNsZS1qb3VybmFsIiwiaWQiOiI1MjY2NTc5Mi1hODE0LTM4ZjctYTg0MS03ODc4NjFjZTc3NGQiLCJ0aXRsZSI6IkRlcHJpdmF0aW9uIGFuZCBraWRuZXkgZGlzZWFzZeKAlGEgcHJlZGljdG9yIG9mIHBvb3Igb3V0Y29tZXMiLCJhdXRob3IiOlt7ImZhbWlseSI6Ikd1dGhyaWUiLCJnaXZlbiI6IkdyZWcgRCIsInBhcnNlLW5hbWVzIjpmYWxzZSwiZHJvcHBpbmctcGFydGljbGUiOiIiLCJub24tZHJvcHBpbmctcGFydGljbGUiOiIifSx7ImZhbWlseSI6IkJlbGwiLCJnaXZlbiI6IlNhbWlyYSIsInBhcnNlLW5hbWVzIjpmYWxzZSwiZHJvcHBpbmctcGFydGljbGUiOiIiLCJub24tZHJvcHBpbmctcGFydGljbGUiOiIifV0sImNvbnRhaW5lci10aXRsZSI6IkNsaW5pY2FsIEtpZG5leSBKb3VybmFsIiwiRE9JIjoiMTAuMTA5My9ja2ovc2Z6MTUxIiwiSVNTTiI6IjIwNDgtODUwNSIsImlzc3VlZCI6eyJkYXRlLXBhcnRzIjpbWzIwMjAsNCwxXV19LCJwYWdlIjoiMTI4LTEzMiIsImFic3RyYWN0IjoiPHA+VGhlcmUgaXMgYSBncm93aW5nIGJvZHkgb2YgZXZpZGVuY2UgZm9yIHRoZSByb2xlIG9mIGRlcHJpdmF0aW9uIGluIGEgYnJvYWQgc3BlY3RydW0gb2YgZGlzZWFzZXMgaW5jbHVkaW5nIHJlbmFsIGRpc2Vhc2UuIERlcHJpdmF0aW9uIGhhcyBiZWVuIGRlbW9uc3RyYXRlZCB0byBiZSBhc3NvY2lhdGVkIHdpdGggcG9vcmVyIG91dGNvbWVzIGFjcm9zcyBhIHJhbmdlIG9mIHJlbmFsIGRpc2Vhc2VzIGluY2x1ZGluZyBhY3V0ZSBraWRuZXkgaW5qdXJ5IChBS0kpLCBjaHJvbmljIGtpZG5leSBkaXNlYXNlIGFuZCB0cmFuc3BsYW50YXRpb24uIEluIHRoaXMgaXNzdWUgb2YgQ2xpbmljYWwgS2lkbmV5IEpvdXJuYWwsIEhvdW5rcGF0aW4gZXQgYWwuIGRlc2NyaWJlIHRoZSBhc3NvY2lhdGlvbiBvZiBzb2Npb2Vjb25vbWljIGRlcHJpdmF0aW9uIHdpdGggaW5jaWRlbmNlLCBtb3J0YWxpdHkgYW5kIHJlc29sdXRpb24gb2YgQUtJIGluIGEgbGFyZ2UgVUsgY29ob3J0LiBJbnZlc3RpZ2F0aW5nIGRlcHJpdmF0aW9uIGFzIGEgZmFjdG9yIGluZmx1ZW5jaW5nIGVpdGhlciBpbmNpZGVuY2Ugb3Igb3V0Y29tZSBvZiBkaXNlYXNlIGlzIGNoYWxsZW5naW5nIGR1ZSB0byB2YXJpYXRpb25zIGluIG1lYXN1cmVzIG9mIGRlcHJpdmF0aW9uIHVzZWQgYW5kIG90aGVyIGNvbmZvdW5kaW5nIGZhY3RvcnMgdGhhdCBtYXkgYmUgY29udHJpYnV0aW5nIHRvIHRoZSBvYnNlcnZlZCBkaWZmZXJlbmNlcy4gSW4gdGhpcyBlZGl0b3JpYWwsIHdlIHJldmlldyB0aGUgY3VycmVudCBsaXRlcmF0dXJlIGV4YW1pbmluZyB0aGUgcm9sZSBvZiBkZXByaXZhdGlvbiBpbiByZW5hbCBkaXNlYXNlLjwvcD4iLCJpc3N1ZSI6IjIiLCJ2b2x1bWUiOiIxMyJ9LCJpc1RlbXBvcmFyeSI6ZmFsc2V9XSwicHJvcGVydGllcyI6eyJub3RlSW5kZXgiOjB9LCJpc0VkaXRlZCI6ZmFsc2UsIm1hbnVhbE92ZXJyaWRlIjp7ImlzTWFudWFsbHlPdmVycmlkZGVuIjpmYWxzZSwiY2l0ZXByb2NUZXh0IjoiKEd1dGhyaWUgJiMzODsgQmVsbCwgMjAyMDsgS2l2aW3DpGtpIGV0IGFsLiwgMjAyMDsgTG9wZXotQXJhbmEgZXQgYWwuLCAyMDE2OyBSb3plbmZlbGQgZXQgYWwuLCAyMDIwOyBTdHJpbmdoaW5pIGV0IGFsLiwgMjAxMywgMjAxNykiLCJtYW51YWxPdmVycmlkZVRleHQiOiIifX0=&quot;},{&quot;citationID&quot;:&quot;MENDELEY_CITATION_5e2df96e-5ecc-4a7e-8c3a-bfc88d766d1c&quot;,&quot;citationItems&quot;:[{&quot;id&quot;:&quot;0da16fb4-7774-3e88-9407-17f9dfc2a500&quot;,&quot;itemData&quot;:{&quot;type&quot;:&quot;article-journal&quot;,&quot;id&quot;:&quot;0da16fb4-7774-3e88-9407-17f9dfc2a500&quot;,&quot;title&quot;:&quot;Preterm delivery: effects of socioeconomic factors, psychological stress, smoking, alcohol, and caffeine&quot;,&quot;author&quot;:[{&quot;family&quot;:&quot;Peacock&quot;,&quot;given&quot;:&quot;J. L&quot;,&quot;parse-names&quot;:false,&quot;dropping-particle&quot;:&quot;&quot;,&quot;non-dropping-particle&quot;:&quot;&quot;},{&quot;family&quot;:&quot;Bland&quot;,&quot;given&quot;:&quot;J M.&quot;,&quot;parse-names&quot;:false,&quot;dropping-particle&quot;:&quot;&quot;,&quot;non-dropping-particle&quot;:&quot;&quot;},{&quot;family&quot;:&quot;Anderson&quot;,&quot;given&quot;:&quot;H R.&quot;,&quot;parse-names&quot;:false,&quot;dropping-particle&quot;:&quot;&quot;,&quot;non-dropping-particle&quot;:&quot;&quot;}],&quot;container-title&quot;:&quot;BMJ&quot;,&quot;DOI&quot;:&quot;10.1136/bmj.311.7004.531&quot;,&quot;ISSN&quot;:&quot;0959-8138&quot;,&quot;issued&quot;:{&quot;date-parts&quot;:[[1995,8,26]]},&quot;page&quot;:&quot;531-535&quot;,&quot;issue&quot;:&quot;7004&quot;,&quot;volume&quot;:&quot;311&quot;},&quot;isTemporary&quot;:false},{&quot;id&quot;:&quot;dc1f4d5b-0bf5-340a-8310-06c80406d170&quot;,&quot;itemData&quot;:{&quot;type&quot;:&quot;article-journal&quot;,&quot;id&quot;:&quot;dc1f4d5b-0bf5-340a-8310-06c80406d170&quot;,&quot;title&quot;:&quot;Socioeconomic status can affect pregnancy outcomes and complications, even with a universal healthcare system&quot;,&quot;author&quot;:[{&quot;family&quot;:&quot;Kim&quot;,&quot;given&quot;:&quot;Min Kyoung&quot;,&quot;parse-names&quot;:false,&quot;dropping-particle&quot;:&quot;&quot;,&quot;non-dropping-particle&quot;:&quot;&quot;},{&quot;family&quot;:&quot;Lee&quot;,&quot;given&quot;:&quot;Seung Mi&quot;,&quot;parse-names&quot;:false,&quot;dropping-particle&quot;:&quot;&quot;,&quot;non-dropping-particle&quot;:&quot;&quot;},{&quot;family&quot;:&quot;Bae&quot;,&quot;given&quot;:&quot;Sung Hee&quot;,&quot;parse-names&quot;:false,&quot;dropping-particle&quot;:&quot;&quot;,&quot;non-dropping-particle&quot;:&quot;&quot;},{&quot;family&quot;:&quot;Kim&quot;,&quot;given&quot;:&quot;Hyun Joo&quot;,&quot;parse-names&quot;:false,&quot;dropping-particle&quot;:&quot;&quot;,&quot;non-dropping-particle&quot;:&quot;&quot;},{&quot;family&quot;:&quot;Lim&quot;,&quot;given&quot;:&quot;Nam Gu&quot;,&quot;parse-names&quot;:false,&quot;dropping-particle&quot;:&quot;&quot;,&quot;non-dropping-particle&quot;:&quot;&quot;},{&quot;family&quot;:&quot;Yoon&quot;,&quot;given&quot;:&quot;Seok Jun&quot;,&quot;parse-names&quot;:false,&quot;dropping-particle&quot;:&quot;&quot;,&quot;non-dropping-particle&quot;:&quot;&quot;},{&quot;family&quot;:&quot;Lee&quot;,&quot;given&quot;:&quot;Jin Yong&quot;,&quot;parse-names&quot;:false,&quot;dropping-particle&quot;:&quot;&quot;,&quot;non-dropping-particle&quot;:&quot;&quot;},{&quot;family&quot;:&quot;Jo&quot;,&quot;given&quot;:&quot;Min Woo&quot;,&quot;parse-names&quot;:false,&quot;dropping-particle&quot;:&quot;&quot;,&quot;non-dropping-particle&quot;:&quot;&quot;}],&quot;container-title&quot;:&quot;International journal for equity in health&quot;,&quot;DOI&quot;:&quot;10.1186/s12939-017-0715-7&quot;,&quot;ISSN&quot;:&quot;14759276&quot;,&quot;PMID&quot;:&quot;29304810&quot;,&quot;issued&quot;:{&quot;date-parts&quot;:[[2018,1,5]]},&quot;page&quot;:&quot;2&quot;,&quot;abstract&quot;:&quot;BACKGROUND: Low socioeconomic status can increase the risk of adverse pregnancy outcomes, but it remains unclear whether this negative association is attributed to inadequate prenatal care. Korea has been adopting a universal healthcare system. All Korean citizens must be enrolled National Health Insurance (NHI) or be recipient of Medical Aid (MA). In addition, Korean government launched a financial support system for antenatal care for all pregnant women in 2008. Therefore, in theory, there is no financial barrier to receive prenatal cares regardless of someone's social class. However, it is still unclear whether adverse pregnancy outcomes observed in low-income women are attributable to low SES or to economic barriers specific to the utilization of medical services. The purpose of this study was to investigate whether socioeconomic status affects pregnancy outcomes after the introduction of this support system, which allows all pregnant women to receive adequate prenatal care regardless of socioeconomic status. METHODS: Using the National Health Insurance database in Korea, we selected women who gave birth between January 1, 2010 and December 31, 2010. As a proxy indicator reflecting socioeconomic status, we classified subjects as MA recipient (\&quot;low\&quot; SES) or a NHI beneficiary (\&quot;middle/high\&quot; SES). RESULTS: In the MA group, 29.4% women received inadequate prenatal care, compared to 11.4% in the NHI group. Mothers in the MA group were more likely to have an abortion (30.1%), rather than deliver a baby, than those in the NHI group (20.7%, P &lt; 0.001). Mothers in the MA group were also more likely to undergo a Caesarean delivery (45.8%; NHI group: 39.6%, P &lt; 0.001), and have preeclampsia (1.5%; NHI group: 0.6%, P &lt; 0.001), obstetric hemorrhage (4.7%; NHI group: 3.9%, P = 0.017), and a preterm delivery (2.1%; NHI group: 1.4%, P &lt; 0.001) than those in the NHI group. CONCLUSIONS: Women in the MA group tended to show higher rates of abortion, Caesarean delivery, preeclampsia, preterm delivery, and obstetrical hemorrhage than those in the NHI group Therefore, health authorities should consider investigating what kind of barriers exist or what factors may affect these inequitable outcomes.&quot;,&quot;issue&quot;:&quot;1&quot;,&quot;volume&quot;:&quot;17&quot;},&quot;isTemporary&quot;:false}],&quot;properties&quot;:{&quot;noteIndex&quot;:0},&quot;isEdited&quot;:false,&quot;manualOverride&quot;:{&quot;isManuallyOverridden&quot;:false,&quot;citeprocText&quot;:&quot;(M. K. Kim et al., 2018; Peacock et al., 1995)&quot;,&quot;manualOverrideText&quot;:&quot;&quot;},&quot;citationTag&quot;:&quot;MENDELEY_CITATION_v3_eyJjaXRhdGlvbklEIjoiTUVOREVMRVlfQ0lUQVRJT05fNWUyZGY5NmUtNWVjYy00YTdlLThjM2EtYmZjODhkNzY2ZDFjIiwiY2l0YXRpb25JdGVtcyI6W3siaWQiOiIwZGExNmZiNC03Nzc0LTNlODgtOTQwNy0xN2Y5ZGZjMmE1MDAiLCJpdGVtRGF0YSI6eyJ0eXBlIjoiYXJ0aWNsZS1qb3VybmFsIiwiaWQiOiIwZGExNmZiNC03Nzc0LTNlODgtOTQwNy0xN2Y5ZGZjMmE1MDAiLCJ0aXRsZSI6IlByZXRlcm0gZGVsaXZlcnk6IGVmZmVjdHMgb2Ygc29jaW9lY29ub21pYyBmYWN0b3JzLCBwc3ljaG9sb2dpY2FsIHN0cmVzcywgc21va2luZywgYWxjb2hvbCwgYW5kIGNhZmZlaW5lIiwiYXV0aG9yIjpbeyJmYW1pbHkiOiJQZWFjb2NrIiwiZ2l2ZW4iOiJKLiBMIiwicGFyc2UtbmFtZXMiOmZhbHNlLCJkcm9wcGluZy1wYXJ0aWNsZSI6IiIsIm5vbi1kcm9wcGluZy1wYXJ0aWNsZSI6IiJ9LHsiZmFtaWx5IjoiQmxhbmQiLCJnaXZlbiI6IkogTS4iLCJwYXJzZS1uYW1lcyI6ZmFsc2UsImRyb3BwaW5nLXBhcnRpY2xlIjoiIiwibm9uLWRyb3BwaW5nLXBhcnRpY2xlIjoiIn0seyJmYW1pbHkiOiJBbmRlcnNvbiIsImdpdmVuIjoiSCBSLiIsInBhcnNlLW5hbWVzIjpmYWxzZSwiZHJvcHBpbmctcGFydGljbGUiOiIiLCJub24tZHJvcHBpbmctcGFydGljbGUiOiIifV0sImNvbnRhaW5lci10aXRsZSI6IkJNSiIsIkRPSSI6IjEwLjExMzYvYm1qLjMxMS43MDA0LjUzMSIsIklTU04iOiIwOTU5LTgxMzgiLCJpc3N1ZWQiOnsiZGF0ZS1wYXJ0cyI6W1sxOTk1LDgsMjZdXX0sInBhZ2UiOiI1MzEtNTM1IiwiaXNzdWUiOiI3MDA0Iiwidm9sdW1lIjoiMzExIn0sImlzVGVtcG9yYXJ5IjpmYWxzZX0seyJpZCI6ImRjMWY0ZDViLTBiZjUtMzQwYS04MzEwLTA2YzgwNDA2ZDE3MCIsIml0ZW1EYXRhIjp7InR5cGUiOiJhcnRpY2xlLWpvdXJuYWwiLCJpZCI6ImRjMWY0ZDViLTBiZjUtMzQwYS04MzEwLTA2YzgwNDA2ZDE3MCIsInRpdGxlIjoiU29jaW9lY29ub21pYyBzdGF0dXMgY2FuIGFmZmVjdCBwcmVnbmFuY3kgb3V0Y29tZXMgYW5kIGNvbXBsaWNhdGlvbnMsIGV2ZW4gd2l0aCBhIHVuaXZlcnNhbCBoZWFsdGhjYXJlIHN5c3RlbSIsImF1dGhvciI6W3siZmFtaWx5IjoiS2ltIiwiZ2l2ZW4iOiJNaW4gS3lvdW5nIiwicGFyc2UtbmFtZXMiOmZhbHNlLCJkcm9wcGluZy1wYXJ0aWNsZSI6IiIsIm5vbi1kcm9wcGluZy1wYXJ0aWNsZSI6IiJ9LHsiZmFtaWx5IjoiTGVlIiwiZ2l2ZW4iOiJTZXVuZyBNaSIsInBhcnNlLW5hbWVzIjpmYWxzZSwiZHJvcHBpbmctcGFydGljbGUiOiIiLCJub24tZHJvcHBpbmctcGFydGljbGUiOiIifSx7ImZhbWlseSI6IkJhZSIsImdpdmVuIjoiU3VuZyBIZWUiLCJwYXJzZS1uYW1lcyI6ZmFsc2UsImRyb3BwaW5nLXBhcnRpY2xlIjoiIiwibm9uLWRyb3BwaW5nLXBhcnRpY2xlIjoiIn0seyJmYW1pbHkiOiJLaW0iLCJnaXZlbiI6Ikh5dW4gSm9vIiwicGFyc2UtbmFtZXMiOmZhbHNlLCJkcm9wcGluZy1wYXJ0aWNsZSI6IiIsIm5vbi1kcm9wcGluZy1wYXJ0aWNsZSI6IiJ9LHsiZmFtaWx5IjoiTGltIiwiZ2l2ZW4iOiJOYW0gR3UiLCJwYXJzZS1uYW1lcyI6ZmFsc2UsImRyb3BwaW5nLXBhcnRpY2xlIjoiIiwibm9uLWRyb3BwaW5nLXBhcnRpY2xlIjoiIn0seyJmYW1pbHkiOiJZb29uIiwiZ2l2ZW4iOiJTZW9rIEp1biIsInBhcnNlLW5hbWVzIjpmYWxzZSwiZHJvcHBpbmctcGFydGljbGUiOiIiLCJub24tZHJvcHBpbmctcGFydGljbGUiOiIifSx7ImZhbWlseSI6IkxlZSIsImdpdmVuIjoiSmluIFlvbmciLCJwYXJzZS1uYW1lcyI6ZmFsc2UsImRyb3BwaW5nLXBhcnRpY2xlIjoiIiwibm9uLWRyb3BwaW5nLXBhcnRpY2xlIjoiIn0seyJmYW1pbHkiOiJKbyIsImdpdmVuIjoiTWluIFdvbyIsInBhcnNlLW5hbWVzIjpmYWxzZSwiZHJvcHBpbmctcGFydGljbGUiOiIiLCJub24tZHJvcHBpbmctcGFydGljbGUiOiIifV0sImNvbnRhaW5lci10aXRsZSI6IkludGVybmF0aW9uYWwgam91cm5hbCBmb3IgZXF1aXR5IGluIGhlYWx0aCIsIkRPSSI6IjEwLjExODYvczEyOTM5LTAxNy0wNzE1LTciLCJJU1NOIjoiMTQ3NTkyNzYiLCJQTUlEIjoiMjkzMDQ4MTAiLCJpc3N1ZWQiOnsiZGF0ZS1wYXJ0cyI6W1syMDE4LDEsNV1dfSwicGFnZSI6IjIiLCJhYnN0cmFjdCI6IkJBQ0tHUk9VTkQ6IExvdyBzb2Npb2Vjb25vbWljIHN0YXR1cyBjYW4gaW5jcmVhc2UgdGhlIHJpc2sgb2YgYWR2ZXJzZSBwcmVnbmFuY3kgb3V0Y29tZXMsIGJ1dCBpdCByZW1haW5zIHVuY2xlYXIgd2hldGhlciB0aGlzIG5lZ2F0aXZlIGFzc29jaWF0aW9uIGlzIGF0dHJpYnV0ZWQgdG8gaW5hZGVxdWF0ZSBwcmVuYXRhbCBjYXJlLiBLb3JlYSBoYXMgYmVlbiBhZG9wdGluZyBhIHVuaXZlcnNhbCBoZWFsdGhjYXJlIHN5c3RlbS4gQWxsIEtvcmVhbiBjaXRpemVucyBtdXN0IGJlIGVucm9sbGVkIE5hdGlvbmFsIEhlYWx0aCBJbnN1cmFuY2UgKE5ISSkgb3IgYmUgcmVjaXBpZW50IG9mIE1lZGljYWwgQWlkIChNQSkuIEluIGFkZGl0aW9uLCBLb3JlYW4gZ292ZXJubWVudCBsYXVuY2hlZCBhIGZpbmFuY2lhbCBzdXBwb3J0IHN5c3RlbSBmb3IgYW50ZW5hdGFsIGNhcmUgZm9yIGFsbCBwcmVnbmFudCB3b21lbiBpbiAyMDA4LiBUaGVyZWZvcmUsIGluIHRoZW9yeSwgdGhlcmUgaXMgbm8gZmluYW5jaWFsIGJhcnJpZXIgdG8gcmVjZWl2ZSBwcmVuYXRhbCBjYXJlcyByZWdhcmRsZXNzIG9mIHNvbWVvbmUncyBzb2NpYWwgY2xhc3MuIEhvd2V2ZXIsIGl0IGlzIHN0aWxsIHVuY2xlYXIgd2hldGhlciBhZHZlcnNlIHByZWduYW5jeSBvdXRjb21lcyBvYnNlcnZlZCBpbiBsb3ctaW5jb21lIHdvbWVuIGFyZSBhdHRyaWJ1dGFibGUgdG8gbG93IFNFUyBvciB0byBlY29ub21pYyBiYXJyaWVycyBzcGVjaWZpYyB0byB0aGUgdXRpbGl6YXRpb24gb2YgbWVkaWNhbCBzZXJ2aWNlcy4gVGhlIHB1cnBvc2Ugb2YgdGhpcyBzdHVkeSB3YXMgdG8gaW52ZXN0aWdhdGUgd2hldGhlciBzb2Npb2Vjb25vbWljIHN0YXR1cyBhZmZlY3RzIHByZWduYW5jeSBvdXRjb21lcyBhZnRlciB0aGUgaW50cm9kdWN0aW9uIG9mIHRoaXMgc3VwcG9ydCBzeXN0ZW0sIHdoaWNoIGFsbG93cyBhbGwgcHJlZ25hbnQgd29tZW4gdG8gcmVjZWl2ZSBhZGVxdWF0ZSBwcmVuYXRhbCBjYXJlIHJlZ2FyZGxlc3Mgb2Ygc29jaW9lY29ub21pYyBzdGF0dXMuIE1FVEhPRFM6IFVzaW5nIHRoZSBOYXRpb25hbCBIZWFsdGggSW5zdXJhbmNlIGRhdGFiYXNlIGluIEtvcmVhLCB3ZSBzZWxlY3RlZCB3b21lbiB3aG8gZ2F2ZSBiaXJ0aCBiZXR3ZWVuIEphbnVhcnkgMSwgMjAxMCBhbmQgRGVjZW1iZXIgMzEsIDIwMTAuIEFzIGEgcHJveHkgaW5kaWNhdG9yIHJlZmxlY3Rpbmcgc29jaW9lY29ub21pYyBzdGF0dXMsIHdlIGNsYXNzaWZpZWQgc3ViamVjdHMgYXMgTUEgcmVjaXBpZW50IChcImxvd1wiIFNFUykgb3IgYSBOSEkgYmVuZWZpY2lhcnkgKFwibWlkZGxlL2hpZ2hcIiBTRVMpLiBSRVNVTFRTOiBJbiB0aGUgTUEgZ3JvdXAsIDI5LjQlIHdvbWVuIHJlY2VpdmVkIGluYWRlcXVhdGUgcHJlbmF0YWwgY2FyZSwgY29tcGFyZWQgdG8gMTEuNCUgaW4gdGhlIE5ISSBncm91cC4gTW90aGVycyBpbiB0aGUgTUEgZ3JvdXAgd2VyZSBtb3JlIGxpa2VseSB0byBoYXZlIGFuIGFib3J0aW9uICgzMC4xJSksIHJhdGhlciB0aGFuIGRlbGl2ZXIgYSBiYWJ5LCB0aGFuIHRob3NlIGluIHRoZSBOSEkgZ3JvdXAgKDIwLjclLCBQ4oCJPOKAiTAuMDAxKS4gTW90aGVycyBpbiB0aGUgTUEgZ3JvdXAgd2VyZSBhbHNvIG1vcmUgbGlrZWx5IHRvIHVuZGVyZ28gYSBDYWVzYXJlYW4gZGVsaXZlcnkgKDQ1LjglOyBOSEkgZ3JvdXA6IDM5LjYlLCBQ4oCJPOKAiTAuMDAxKSwgYW5kIGhhdmUgcHJlZWNsYW1wc2lhICgxLjUlOyBOSEkgZ3JvdXA6IDAuNiUsIFDigIk84oCJMC4wMDEpLCBvYnN0ZXRyaWMgaGVtb3JyaGFnZSAoNC43JTsgTkhJIGdyb3VwOiAzLjklLCBQ4oCJPeKAiTAuMDE3KSwgYW5kIGEgcHJldGVybSBkZWxpdmVyeSAoMi4xJTsgTkhJIGdyb3VwOiAxLjQlLCBQ4oCJPOKAiTAuMDAxKSB0aGFuIHRob3NlIGluIHRoZSBOSEkgZ3JvdXAuIENPTkNMVVNJT05TOiBXb21lbiBpbiB0aGUgTUEgZ3JvdXAgdGVuZGVkIHRvIHNob3cgaGlnaGVyIHJhdGVzIG9mIGFib3J0aW9uLCBDYWVzYXJlYW4gZGVsaXZlcnksIHByZWVjbGFtcHNpYSwgcHJldGVybSBkZWxpdmVyeSwgYW5kIG9ic3RldHJpY2FsIGhlbW9ycmhhZ2UgdGhhbiB0aG9zZSBpbiB0aGUgTkhJIGdyb3VwIFRoZXJlZm9yZSwgaGVhbHRoIGF1dGhvcml0aWVzIHNob3VsZCBjb25zaWRlciBpbnZlc3RpZ2F0aW5nIHdoYXQga2luZCBvZiBiYXJyaWVycyBleGlzdCBvciB3aGF0IGZhY3RvcnMgbWF5IGFmZmVjdCB0aGVzZSBpbmVxdWl0YWJsZSBvdXRjb21lcy4iLCJpc3N1ZSI6IjEiLCJ2b2x1bWUiOiIxNyJ9LCJpc1RlbXBvcmFyeSI6ZmFsc2V9XSwicHJvcGVydGllcyI6eyJub3RlSW5kZXgiOjB9LCJpc0VkaXRlZCI6ZmFsc2UsIm1hbnVhbE92ZXJyaWRlIjp7ImlzTWFudWFsbHlPdmVycmlkZGVuIjpmYWxzZSwiY2l0ZXByb2NUZXh0IjoiKE0uIEsuIEtpbSBldCBhbC4sIDIwMTg7IFBlYWNvY2sgZXQgYWwuLCAxOTk1KSIsIm1hbnVhbE92ZXJyaWRlVGV4dCI6IiJ9fQ==&quot;},{&quot;citationID&quot;:&quot;MENDELEY_CITATION_f5c45543-0f26-4d92-89f3-f7af70187648&quot;,&quot;citationItems&quot;:[{&quot;id&quot;:&quot;b3000b2b-5e96-3590-9561-ba84f86cc220&quot;,&quot;itemData&quot;:{&quot;type&quot;:&quot;article-journal&quot;,&quot;id&quot;:&quot;b3000b2b-5e96-3590-9561-ba84f86cc220&quot;,&quot;title&quot;:&quot;Sociodemographic correlates of the increasing trend in prevalence of gestational diabetes mellitus in a large population of women between 1995 and 2005&quot;,&quot;author&quot;:[{&quot;family&quot;:&quot;Vibeke&quot;,&quot;given&quot;:&quot;A&quot;,&quot;parse-names&quot;:false,&quot;dropping-particle&quot;:&quot;&quot;,&quot;non-dropping-particle&quot;:&quot;&quot;},{&quot;family&quot;:&quot;Ploeg&quot;,&quot;given&quot;:&quot;Hidde P.&quot;,&quot;parse-names&quot;:false,&quot;dropping-particle&quot;:&quot;&quot;,&quot;non-dropping-particle&quot;:&quot;van der&quot;},{&quot;family&quot;:&quot;Cheung&quot;,&quot;given&quot;:&quot;N. Wah&quot;,&quot;parse-names&quot;:false,&quot;dropping-particle&quot;:&quot;&quot;,&quot;non-dropping-particle&quot;:&quot;&quot;},{&quot;family&quot;:&quot;Huxley&quot;,&quot;given&quot;:&quot;Rachel R.&quot;,&quot;parse-names&quot;:false,&quot;dropping-particle&quot;:&quot;&quot;,&quot;non-dropping-particle&quot;:&quot;&quot;},{&quot;family&quot;:&quot;Bauman&quot;,&quot;given&quot;:&quot;Adrian E.&quot;,&quot;parse-names&quot;:false,&quot;dropping-particle&quot;:&quot;&quot;,&quot;non-dropping-particle&quot;:&quot;&quot;}],&quot;container-title&quot;:&quot;Diabetes Care&quot;,&quot;DOI&quot;:&quot;10.2337/dc08-1038&quot;,&quot;ISSN&quot;:&quot;01495992&quot;,&quot;PMID&quot;:&quot;18809630&quot;,&quot;issued&quot;:{&quot;date-parts&quot;:[[2008,12]]},&quot;page&quot;:&quot;2288-2293&quot;,&quot;abstract&quot;:&quot;OBJECTIVE - Gestational diabetes mellitus (GDM) is an increasingly prevalent risk factor for the development of type 2 diabetes in the mother and is responsible for morbidity in the child. To better identify women at risk of developing GDM we examined sociodemographic correlates and changes in the prevalence of GDM among all births between 1995 and 2005 in Australia's largest state. RESEARCH DESIGN AND METHODS - A computerized database of all births (n = 956,738) between 1995 and 2005 in New South Wales, Australia, was used in a multivariate logistic regression that examined the association between sociodemographic characteristics and the occurrence of GDM. RESULTS - Between 1995 and 2005, the prevalence of GDM increased by 45%, from 3.0 to 4.4%. Women born in South Asia had the highest adjusted odds ratio (OR) of any region (4.33 [95% CI 4.12-4.55]) relative to women born in Australia. Women living in the three lowest socioeconomic quartiles had higher adjusted ORs for GDM relative to women in the highest quartile (1.54 [1.50-1.59], 1.74 [1.69-1.8], and 1.65 [1.60-1.70] for decreasing socioeconomic status quartiles). Increasing age was strongly associated with GDM, with women aged &gt;40 years having an adjusted OR of 6.13 (95% CI 5.79-6.49) relative to women in their early 20s. Parity was associated with a small reduced risk. There was no association between smoking and GDM. CONCLUSIONS - Maternal age, socioeconomic position, and ethnicity are important correlates of GDM. Future culturally specific interventions should target prevention of GDM in these high-risk groups. © 2008 by the American Diabetes Association.&quot;,&quot;issue&quot;:&quot;12&quot;,&quot;volume&quot;:&quot;31&quot;},&quot;isTemporary&quot;:false}],&quot;properties&quot;:{&quot;noteIndex&quot;:0},&quot;isEdited&quot;:false,&quot;manualOverride&quot;:{&quot;isManuallyOverridden&quot;:false,&quot;citeprocText&quot;:&quot;(Vibeke et al., 2008)&quot;,&quot;manualOverrideText&quot;:&quot;&quot;},&quot;citationTag&quot;:&quot;MENDELEY_CITATION_v3_eyJjaXRhdGlvbklEIjoiTUVOREVMRVlfQ0lUQVRJT05fZjVjNDU1NDMtMGYyNi00ZDkyLTg5ZjMtZjdhZjcwMTg3NjQ4IiwiY2l0YXRpb25JdGVtcyI6W3siaWQiOiJiMzAwMGIyYi01ZTk2LTM1OTAtOTU2MS1iYTg0Zjg2Y2MyMjAiLCJpdGVtRGF0YSI6eyJ0eXBlIjoiYXJ0aWNsZS1qb3VybmFsIiwiaWQiOiJiMzAwMGIyYi01ZTk2LTM1OTAtOTU2MS1iYTg0Zjg2Y2MyMjAiLCJ0aXRsZSI6IlNvY2lvZGVtb2dyYXBoaWMgY29ycmVsYXRlcyBvZiB0aGUgaW5jcmVhc2luZyB0cmVuZCBpbiBwcmV2YWxlbmNlIG9mIGdlc3RhdGlvbmFsIGRpYWJldGVzIG1lbGxpdHVzIGluIGEgbGFyZ2UgcG9wdWxhdGlvbiBvZiB3b21lbiBiZXR3ZWVuIDE5OTUgYW5kIDIwMDUiLCJhdXRob3IiOlt7ImZhbWlseSI6IlZpYmVrZSIsImdpdmVuIjoiQSIsInBhcnNlLW5hbWVzIjpmYWxzZSwiZHJvcHBpbmctcGFydGljbGUiOiIiLCJub24tZHJvcHBpbmctcGFydGljbGUiOiIifSx7ImZhbWlseSI6IlBsb2VnIiwiZ2l2ZW4iOiJIaWRkZSBQLiIsInBhcnNlLW5hbWVzIjpmYWxzZSwiZHJvcHBpbmctcGFydGljbGUiOiIiLCJub24tZHJvcHBpbmctcGFydGljbGUiOiJ2YW4gZGVyIn0seyJmYW1pbHkiOiJDaGV1bmciLCJnaXZlbiI6Ik4uIFdhaCIsInBhcnNlLW5hbWVzIjpmYWxzZSwiZHJvcHBpbmctcGFydGljbGUiOiIiLCJub24tZHJvcHBpbmctcGFydGljbGUiOiIifSx7ImZhbWlseSI6Ikh1eGxleSIsImdpdmVuIjoiUmFjaGVsIFIuIiwicGFyc2UtbmFtZXMiOmZhbHNlLCJkcm9wcGluZy1wYXJ0aWNsZSI6IiIsIm5vbi1kcm9wcGluZy1wYXJ0aWNsZSI6IiJ9LHsiZmFtaWx5IjoiQmF1bWFuIiwiZ2l2ZW4iOiJBZHJpYW4gRS4iLCJwYXJzZS1uYW1lcyI6ZmFsc2UsImRyb3BwaW5nLXBhcnRpY2xlIjoiIiwibm9uLWRyb3BwaW5nLXBhcnRpY2xlIjoiIn1dLCJjb250YWluZXItdGl0bGUiOiJEaWFiZXRlcyBDYXJlIiwiRE9JIjoiMTAuMjMzNy9kYzA4LTEwMzgiLCJJU1NOIjoiMDE0OTU5OTIiLCJQTUlEIjoiMTg4MDk2MzAiLCJpc3N1ZWQiOnsiZGF0ZS1wYXJ0cyI6W1syMDA4LDEyXV19LCJwYWdlIjoiMjI4OC0yMjkzIiwiYWJzdHJhY3QiOiJPQkpFQ1RJVkUgLSBHZXN0YXRpb25hbCBkaWFiZXRlcyBtZWxsaXR1cyAoR0RNKSBpcyBhbiBpbmNyZWFzaW5nbHkgcHJldmFsZW50IHJpc2sgZmFjdG9yIGZvciB0aGUgZGV2ZWxvcG1lbnQgb2YgdHlwZSAyIGRpYWJldGVzIGluIHRoZSBtb3RoZXIgYW5kIGlzIHJlc3BvbnNpYmxlIGZvciBtb3JiaWRpdHkgaW4gdGhlIGNoaWxkLiBUbyBiZXR0ZXIgaWRlbnRpZnkgd29tZW4gYXQgcmlzayBvZiBkZXZlbG9waW5nIEdETSB3ZSBleGFtaW5lZCBzb2Npb2RlbW9ncmFwaGljIGNvcnJlbGF0ZXMgYW5kIGNoYW5nZXMgaW4gdGhlIHByZXZhbGVuY2Ugb2YgR0RNIGFtb25nIGFsbCBiaXJ0aHMgYmV0d2VlbiAxOTk1IGFuZCAyMDA1IGluIEF1c3RyYWxpYSdzIGxhcmdlc3Qgc3RhdGUuIFJFU0VBUkNIIERFU0lHTiBBTkQgTUVUSE9EUyAtIEEgY29tcHV0ZXJpemVkIGRhdGFiYXNlIG9mIGFsbCBiaXJ0aHMgKG4gPSA5NTYsNzM4KSBiZXR3ZWVuIDE5OTUgYW5kIDIwMDUgaW4gTmV3IFNvdXRoIFdhbGVzLCBBdXN0cmFsaWEsIHdhcyB1c2VkIGluIGEgbXVsdGl2YXJpYXRlIGxvZ2lzdGljIHJlZ3Jlc3Npb24gdGhhdCBleGFtaW5lZCB0aGUgYXNzb2NpYXRpb24gYmV0d2VlbiBzb2Npb2RlbW9ncmFwaGljIGNoYXJhY3RlcmlzdGljcyBhbmQgdGhlIG9jY3VycmVuY2Ugb2YgR0RNLiBSRVNVTFRTIC0gQmV0d2VlbiAxOTk1IGFuZCAyMDA1LCB0aGUgcHJldmFsZW5jZSBvZiBHRE0gaW5jcmVhc2VkIGJ5IDQ1JSwgZnJvbSAzLjAgdG8gNC40JS4gV29tZW4gYm9ybiBpbiBTb3V0aCBBc2lhIGhhZCB0aGUgaGlnaGVzdCBhZGp1c3RlZCBvZGRzIHJhdGlvIChPUikgb2YgYW55IHJlZ2lvbiAoNC4zMyBbOTUlIENJIDQuMTItNC41NV0pIHJlbGF0aXZlIHRvIHdvbWVuIGJvcm4gaW4gQXVzdHJhbGlhLiBXb21lbiBsaXZpbmcgaW4gdGhlIHRocmVlIGxvd2VzdCBzb2Npb2Vjb25vbWljIHF1YXJ0aWxlcyBoYWQgaGlnaGVyIGFkanVzdGVkIE9ScyBmb3IgR0RNIHJlbGF0aXZlIHRvIHdvbWVuIGluIHRoZSBoaWdoZXN0IHF1YXJ0aWxlICgxLjU0IFsxLjUwLTEuNTldLCAxLjc0IFsxLjY5LTEuOF0sIGFuZCAxLjY1IFsxLjYwLTEuNzBdIGZvciBkZWNyZWFzaW5nIHNvY2lvZWNvbm9taWMgc3RhdHVzIHF1YXJ0aWxlcykuIEluY3JlYXNpbmcgYWdlIHdhcyBzdHJvbmdseSBhc3NvY2lhdGVkIHdpdGggR0RNLCB3aXRoIHdvbWVuIGFnZWQgPjQwIHllYXJzIGhhdmluZyBhbiBhZGp1c3RlZCBPUiBvZiA2LjEzICg5NSUgQ0kgNS43OS02LjQ5KSByZWxhdGl2ZSB0byB3b21lbiBpbiB0aGVpciBlYXJseSAyMHMuIFBhcml0eSB3YXMgYXNzb2NpYXRlZCB3aXRoIGEgc21hbGwgcmVkdWNlZCByaXNrLiBUaGVyZSB3YXMgbm8gYXNzb2NpYXRpb24gYmV0d2VlbiBzbW9raW5nIGFuZCBHRE0uIENPTkNMVVNJT05TIC0gTWF0ZXJuYWwgYWdlLCBzb2Npb2Vjb25vbWljIHBvc2l0aW9uLCBhbmQgZXRobmljaXR5IGFyZSBpbXBvcnRhbnQgY29ycmVsYXRlcyBvZiBHRE0uIEZ1dHVyZSBjdWx0dXJhbGx5IHNwZWNpZmljIGludGVydmVudGlvbnMgc2hvdWxkIHRhcmdldCBwcmV2ZW50aW9uIG9mIEdETSBpbiB0aGVzZSBoaWdoLXJpc2sgZ3JvdXBzLiDCqSAyMDA4IGJ5IHRoZSBBbWVyaWNhbiBEaWFiZXRlcyBBc3NvY2lhdGlvbi4iLCJpc3N1ZSI6IjEyIiwidm9sdW1lIjoiMzEifSwiaXNUZW1wb3JhcnkiOmZhbHNlfV0sInByb3BlcnRpZXMiOnsibm90ZUluZGV4IjowfSwiaXNFZGl0ZWQiOmZhbHNlLCJtYW51YWxPdmVycmlkZSI6eyJpc01hbnVhbGx5T3ZlcnJpZGRlbiI6ZmFsc2UsImNpdGVwcm9jVGV4dCI6IihWaWJla2UgZXQgYWwuLCAyMDA4KSIsIm1hbnVhbE92ZXJyaWRlVGV4dCI6IiJ9fQ==&quot;},{&quot;citationID&quot;:&quot;MENDELEY_CITATION_5ff777aa-5705-49d4-a445-f6098da0bb3e&quot;,&quot;citationItems&quot;:[{&quot;id&quot;:&quot;1e9c1ab2-d33a-3bbb-b018-a083ac1aba4e&quot;,&quot;itemData&quot;:{&quot;type&quot;:&quot;article-journal&quot;,&quot;id&quot;:&quot;1e9c1ab2-d33a-3bbb-b018-a083ac1aba4e&quot;,&quot;title&quot;:&quot;Low socioeconomic status is a risk factor for preeclampsia: the Generation R Study&quot;,&quot;author&quot;:[{&quot;family&quot;:&quot;Silva&quot;,&quot;given&quot;:&quot;Lindsay M&quot;,&quot;parse-names&quot;:false,&quot;dropping-particle&quot;:&quot;&quot;,&quot;non-dropping-particle&quot;:&quot;&quot;},{&quot;family&quot;:&quot;Coolman&quot;,&quot;given&quot;:&quot;Marianne&quot;,&quot;parse-names&quot;:false,&quot;dropping-particle&quot;:&quot;&quot;,&quot;non-dropping-particle&quot;:&quot;&quot;},{&quot;family&quot;:&quot;Steegers&quot;,&quot;given&quot;:&quot;Eric AP&quot;,&quot;parse-names&quot;:false,&quot;dropping-particle&quot;:&quot;&quot;,&quot;non-dropping-particle&quot;:&quot;&quot;},{&quot;family&quot;:&quot;Jaddoe&quot;,&quot;given&quot;:&quot;Vincent WV&quot;,&quot;parse-names&quot;:false,&quot;dropping-particle&quot;:&quot;&quot;,&quot;non-dropping-particle&quot;:&quot;&quot;},{&quot;family&quot;:&quot;Moll&quot;,&quot;given&quot;:&quot;Henriëtte A&quot;,&quot;parse-names&quot;:false,&quot;dropping-particle&quot;:&quot;&quot;,&quot;non-dropping-particle&quot;:&quot;&quot;},{&quot;family&quot;:&quot;Hofman&quot;,&quot;given&quot;:&quot;Albert&quot;,&quot;parse-names&quot;:false,&quot;dropping-particle&quot;:&quot;&quot;,&quot;non-dropping-particle&quot;:&quot;&quot;},{&quot;family&quot;:&quot;Mackenbach&quot;,&quot;given&quot;:&quot;Johan P&quot;,&quot;parse-names&quot;:false,&quot;dropping-particle&quot;:&quot;&quot;,&quot;non-dropping-particle&quot;:&quot;&quot;},{&quot;family&quot;:&quot;Raat&quot;,&quot;given&quot;:&quot;Hein&quot;,&quot;parse-names&quot;:false,&quot;dropping-particle&quot;:&quot;&quot;,&quot;non-dropping-particle&quot;:&quot;&quot;}],&quot;container-title&quot;:&quot;Journal of Hypertension&quot;,&quot;DOI&quot;:&quot;10.1097/HJH.0b013e3282fcc36e&quot;,&quot;ISSN&quot;:&quot;0263-6352&quot;,&quot;issued&quot;:{&quot;date-parts&quot;:[[2008,6]]},&quot;page&quot;:&quot;1200-1208&quot;,&quot;issue&quot;:&quot;6&quot;,&quot;volume&quot;:&quot;26&quot;},&quot;isTemporary&quot;:false},{&quot;id&quot;:&quot;dc1f4d5b-0bf5-340a-8310-06c80406d170&quot;,&quot;itemData&quot;:{&quot;type&quot;:&quot;article-journal&quot;,&quot;id&quot;:&quot;dc1f4d5b-0bf5-340a-8310-06c80406d170&quot;,&quot;title&quot;:&quot;Socioeconomic status can affect pregnancy outcomes and complications, even with a universal healthcare system&quot;,&quot;author&quot;:[{&quot;family&quot;:&quot;Kim&quot;,&quot;given&quot;:&quot;Min Kyoung&quot;,&quot;parse-names&quot;:false,&quot;dropping-particle&quot;:&quot;&quot;,&quot;non-dropping-particle&quot;:&quot;&quot;},{&quot;family&quot;:&quot;Lee&quot;,&quot;given&quot;:&quot;Seung Mi&quot;,&quot;parse-names&quot;:false,&quot;dropping-particle&quot;:&quot;&quot;,&quot;non-dropping-particle&quot;:&quot;&quot;},{&quot;family&quot;:&quot;Bae&quot;,&quot;given&quot;:&quot;Sung Hee&quot;,&quot;parse-names&quot;:false,&quot;dropping-particle&quot;:&quot;&quot;,&quot;non-dropping-particle&quot;:&quot;&quot;},{&quot;family&quot;:&quot;Kim&quot;,&quot;given&quot;:&quot;Hyun Joo&quot;,&quot;parse-names&quot;:false,&quot;dropping-particle&quot;:&quot;&quot;,&quot;non-dropping-particle&quot;:&quot;&quot;},{&quot;family&quot;:&quot;Lim&quot;,&quot;given&quot;:&quot;Nam Gu&quot;,&quot;parse-names&quot;:false,&quot;dropping-particle&quot;:&quot;&quot;,&quot;non-dropping-particle&quot;:&quot;&quot;},{&quot;family&quot;:&quot;Yoon&quot;,&quot;given&quot;:&quot;Seok Jun&quot;,&quot;parse-names&quot;:false,&quot;dropping-particle&quot;:&quot;&quot;,&quot;non-dropping-particle&quot;:&quot;&quot;},{&quot;family&quot;:&quot;Lee&quot;,&quot;given&quot;:&quot;Jin Yong&quot;,&quot;parse-names&quot;:false,&quot;dropping-particle&quot;:&quot;&quot;,&quot;non-dropping-particle&quot;:&quot;&quot;},{&quot;family&quot;:&quot;Jo&quot;,&quot;given&quot;:&quot;Min Woo&quot;,&quot;parse-names&quot;:false,&quot;dropping-particle&quot;:&quot;&quot;,&quot;non-dropping-particle&quot;:&quot;&quot;}],&quot;container-title&quot;:&quot;International journal for equity in health&quot;,&quot;DOI&quot;:&quot;10.1186/s12939-017-0715-7&quot;,&quot;ISSN&quot;:&quot;14759276&quot;,&quot;PMID&quot;:&quot;29304810&quot;,&quot;issued&quot;:{&quot;date-parts&quot;:[[2018,1,5]]},&quot;page&quot;:&quot;2&quot;,&quot;abstract&quot;:&quot;BACKGROUND: Low socioeconomic status can increase the risk of adverse pregnancy outcomes, but it remains unclear whether this negative association is attributed to inadequate prenatal care. Korea has been adopting a universal healthcare system. All Korean citizens must be enrolled National Health Insurance (NHI) or be recipient of Medical Aid (MA). In addition, Korean government launched a financial support system for antenatal care for all pregnant women in 2008. Therefore, in theory, there is no financial barrier to receive prenatal cares regardless of someone's social class. However, it is still unclear whether adverse pregnancy outcomes observed in low-income women are attributable to low SES or to economic barriers specific to the utilization of medical services. The purpose of this study was to investigate whether socioeconomic status affects pregnancy outcomes after the introduction of this support system, which allows all pregnant women to receive adequate prenatal care regardless of socioeconomic status. METHODS: Using the National Health Insurance database in Korea, we selected women who gave birth between January 1, 2010 and December 31, 2010. As a proxy indicator reflecting socioeconomic status, we classified subjects as MA recipient (\&quot;low\&quot; SES) or a NHI beneficiary (\&quot;middle/high\&quot; SES). RESULTS: In the MA group, 29.4% women received inadequate prenatal care, compared to 11.4% in the NHI group. Mothers in the MA group were more likely to have an abortion (30.1%), rather than deliver a baby, than those in the NHI group (20.7%, P &lt; 0.001). Mothers in the MA group were also more likely to undergo a Caesarean delivery (45.8%; NHI group: 39.6%, P &lt; 0.001), and have preeclampsia (1.5%; NHI group: 0.6%, P &lt; 0.001), obstetric hemorrhage (4.7%; NHI group: 3.9%, P = 0.017), and a preterm delivery (2.1%; NHI group: 1.4%, P &lt; 0.001) than those in the NHI group. CONCLUSIONS: Women in the MA group tended to show higher rates of abortion, Caesarean delivery, preeclampsia, preterm delivery, and obstetrical hemorrhage than those in the NHI group Therefore, health authorities should consider investigating what kind of barriers exist or what factors may affect these inequitable outcomes.&quot;,&quot;issue&quot;:&quot;1&quot;,&quot;volume&quot;:&quot;17&quot;},&quot;isTemporary&quot;:false}],&quot;properties&quot;:{&quot;noteIndex&quot;:0},&quot;isEdited&quot;:false,&quot;manualOverride&quot;:{&quot;isManuallyOverridden&quot;:false,&quot;citeprocText&quot;:&quot;(M. K. Kim et al., 2018; Silva et al., 2008)&quot;,&quot;manualOverrideText&quot;:&quot;&quot;},&quot;citationTag&quot;:&quot;MENDELEY_CITATION_v3_eyJjaXRhdGlvbklEIjoiTUVOREVMRVlfQ0lUQVRJT05fNWZmNzc3YWEtNTcwNS00OWQ0LWE0NDUtZjYwOThkYTBiYjNlIiwiY2l0YXRpb25JdGVtcyI6W3siaWQiOiIxZTljMWFiMi1kMzNhLTNiYmItYjAxOC1hMDgzYWMxYWJhNGUiLCJpdGVtRGF0YSI6eyJ0eXBlIjoiYXJ0aWNsZS1qb3VybmFsIiwiaWQiOiIxZTljMWFiMi1kMzNhLTNiYmItYjAxOC1hMDgzYWMxYWJhNGUiLCJ0aXRsZSI6IkxvdyBzb2Npb2Vjb25vbWljIHN0YXR1cyBpcyBhIHJpc2sgZmFjdG9yIGZvciBwcmVlY2xhbXBzaWE6IHRoZSBHZW5lcmF0aW9uIFIgU3R1ZHkiLCJhdXRob3IiOlt7ImZhbWlseSI6IlNpbHZhIiwiZ2l2ZW4iOiJMaW5kc2F5IE0iLCJwYXJzZS1uYW1lcyI6ZmFsc2UsImRyb3BwaW5nLXBhcnRpY2xlIjoiIiwibm9uLWRyb3BwaW5nLXBhcnRpY2xlIjoiIn0seyJmYW1pbHkiOiJDb29sbWFuIiwiZ2l2ZW4iOiJNYXJpYW5uZSIsInBhcnNlLW5hbWVzIjpmYWxzZSwiZHJvcHBpbmctcGFydGljbGUiOiIiLCJub24tZHJvcHBpbmctcGFydGljbGUiOiIifSx7ImZhbWlseSI6IlN0ZWVnZXJzIiwiZ2l2ZW4iOiJFcmljIEFQIiwicGFyc2UtbmFtZXMiOmZhbHNlLCJkcm9wcGluZy1wYXJ0aWNsZSI6IiIsIm5vbi1kcm9wcGluZy1wYXJ0aWNsZSI6IiJ9LHsiZmFtaWx5IjoiSmFkZG9lIiwiZ2l2ZW4iOiJWaW5jZW50IFdWIiwicGFyc2UtbmFtZXMiOmZhbHNlLCJkcm9wcGluZy1wYXJ0aWNsZSI6IiIsIm5vbi1kcm9wcGluZy1wYXJ0aWNsZSI6IiJ9LHsiZmFtaWx5IjoiTW9sbCIsImdpdmVuIjoiSGVucmnDq3R0ZSBBIiwicGFyc2UtbmFtZXMiOmZhbHNlLCJkcm9wcGluZy1wYXJ0aWNsZSI6IiIsIm5vbi1kcm9wcGluZy1wYXJ0aWNsZSI6IiJ9LHsiZmFtaWx5IjoiSG9mbWFuIiwiZ2l2ZW4iOiJBbGJlcnQiLCJwYXJzZS1uYW1lcyI6ZmFsc2UsImRyb3BwaW5nLXBhcnRpY2xlIjoiIiwibm9uLWRyb3BwaW5nLXBhcnRpY2xlIjoiIn0seyJmYW1pbHkiOiJNYWNrZW5iYWNoIiwiZ2l2ZW4iOiJKb2hhbiBQIiwicGFyc2UtbmFtZXMiOmZhbHNlLCJkcm9wcGluZy1wYXJ0aWNsZSI6IiIsIm5vbi1kcm9wcGluZy1wYXJ0aWNsZSI6IiJ9LHsiZmFtaWx5IjoiUmFhdCIsImdpdmVuIjoiSGVpbiIsInBhcnNlLW5hbWVzIjpmYWxzZSwiZHJvcHBpbmctcGFydGljbGUiOiIiLCJub24tZHJvcHBpbmctcGFydGljbGUiOiIifV0sImNvbnRhaW5lci10aXRsZSI6IkpvdXJuYWwgb2YgSHlwZXJ0ZW5zaW9uIiwiRE9JIjoiMTAuMTA5Ny9ISkguMGIwMTNlMzI4MmZjYzM2ZSIsIklTU04iOiIwMjYzLTYzNTIiLCJpc3N1ZWQiOnsiZGF0ZS1wYXJ0cyI6W1syMDA4LDZdXX0sInBhZ2UiOiIxMjAwLTEyMDgiLCJpc3N1ZSI6IjYiLCJ2b2x1bWUiOiIyNiJ9LCJpc1RlbXBvcmFyeSI6ZmFsc2V9LHsiaWQiOiJkYzFmNGQ1Yi0wYmY1LTM0MGEtODMxMC0wNmM4MDQwNmQxNzAiLCJpdGVtRGF0YSI6eyJ0eXBlIjoiYXJ0aWNsZS1qb3VybmFsIiwiaWQiOiJkYzFmNGQ1Yi0wYmY1LTM0MGEtODMxMC0wNmM4MDQwNmQxNzAiLCJ0aXRsZSI6IlNvY2lvZWNvbm9taWMgc3RhdHVzIGNhbiBhZmZlY3QgcHJlZ25hbmN5IG91dGNvbWVzIGFuZCBjb21wbGljYXRpb25zLCBldmVuIHdpdGggYSB1bml2ZXJzYWwgaGVhbHRoY2FyZSBzeXN0ZW0iLCJhdXRob3IiOlt7ImZhbWlseSI6IktpbSIsImdpdmVuIjoiTWluIEt5b3VuZyIsInBhcnNlLW5hbWVzIjpmYWxzZSwiZHJvcHBpbmctcGFydGljbGUiOiIiLCJub24tZHJvcHBpbmctcGFydGljbGUiOiIifSx7ImZhbWlseSI6IkxlZSIsImdpdmVuIjoiU2V1bmcgTWkiLCJwYXJzZS1uYW1lcyI6ZmFsc2UsImRyb3BwaW5nLXBhcnRpY2xlIjoiIiwibm9uLWRyb3BwaW5nLXBhcnRpY2xlIjoiIn0seyJmYW1pbHkiOiJCYWUiLCJnaXZlbiI6IlN1bmcgSGVlIiwicGFyc2UtbmFtZXMiOmZhbHNlLCJkcm9wcGluZy1wYXJ0aWNsZSI6IiIsIm5vbi1kcm9wcGluZy1wYXJ0aWNsZSI6IiJ9LHsiZmFtaWx5IjoiS2ltIiwiZ2l2ZW4iOiJIeXVuIEpvbyIsInBhcnNlLW5hbWVzIjpmYWxzZSwiZHJvcHBpbmctcGFydGljbGUiOiIiLCJub24tZHJvcHBpbmctcGFydGljbGUiOiIifSx7ImZhbWlseSI6IkxpbSIsImdpdmVuIjoiTmFtIEd1IiwicGFyc2UtbmFtZXMiOmZhbHNlLCJkcm9wcGluZy1wYXJ0aWNsZSI6IiIsIm5vbi1kcm9wcGluZy1wYXJ0aWNsZSI6IiJ9LHsiZmFtaWx5IjoiWW9vbiIsImdpdmVuIjoiU2VvayBKdW4iLCJwYXJzZS1uYW1lcyI6ZmFsc2UsImRyb3BwaW5nLXBhcnRpY2xlIjoiIiwibm9uLWRyb3BwaW5nLXBhcnRpY2xlIjoiIn0seyJmYW1pbHkiOiJMZWUiLCJnaXZlbiI6IkppbiBZb25nIiwicGFyc2UtbmFtZXMiOmZhbHNlLCJkcm9wcGluZy1wYXJ0aWNsZSI6IiIsIm5vbi1kcm9wcGluZy1wYXJ0aWNsZSI6IiJ9LHsiZmFtaWx5IjoiSm8iLCJnaXZlbiI6Ik1pbiBXb28iLCJwYXJzZS1uYW1lcyI6ZmFsc2UsImRyb3BwaW5nLXBhcnRpY2xlIjoiIiwibm9uLWRyb3BwaW5nLXBhcnRpY2xlIjoiIn1dLCJjb250YWluZXItdGl0bGUiOiJJbnRlcm5hdGlvbmFsIGpvdXJuYWwgZm9yIGVxdWl0eSBpbiBoZWFsdGgiLCJET0kiOiIxMC4xMTg2L3MxMjkzOS0wMTctMDcxNS03IiwiSVNTTiI6IjE0NzU5Mjc2IiwiUE1JRCI6IjI5MzA0ODEwIiwiaXNzdWVkIjp7ImRhdGUtcGFydHMiOltbMjAxOCwxLDVdXX0sInBhZ2UiOiIyIiwiYWJzdHJhY3QiOiJCQUNLR1JPVU5EOiBMb3cgc29jaW9lY29ub21pYyBzdGF0dXMgY2FuIGluY3JlYXNlIHRoZSByaXNrIG9mIGFkdmVyc2UgcHJlZ25hbmN5IG91dGNvbWVzLCBidXQgaXQgcmVtYWlucyB1bmNsZWFyIHdoZXRoZXIgdGhpcyBuZWdhdGl2ZSBhc3NvY2lhdGlvbiBpcyBhdHRyaWJ1dGVkIHRvIGluYWRlcXVhdGUgcHJlbmF0YWwgY2FyZS4gS29yZWEgaGFzIGJlZW4gYWRvcHRpbmcgYSB1bml2ZXJzYWwgaGVhbHRoY2FyZSBzeXN0ZW0uIEFsbCBLb3JlYW4gY2l0aXplbnMgbXVzdCBiZSBlbnJvbGxlZCBOYXRpb25hbCBIZWFsdGggSW5zdXJhbmNlIChOSEkpIG9yIGJlIHJlY2lwaWVudCBvZiBNZWRpY2FsIEFpZCAoTUEpLiBJbiBhZGRpdGlvbiwgS29yZWFuIGdvdmVybm1lbnQgbGF1bmNoZWQgYSBmaW5hbmNpYWwgc3VwcG9ydCBzeXN0ZW0gZm9yIGFudGVuYXRhbCBjYXJlIGZvciBhbGwgcHJlZ25hbnQgd29tZW4gaW4gMjAwOC4gVGhlcmVmb3JlLCBpbiB0aGVvcnksIHRoZXJlIGlzIG5vIGZpbmFuY2lhbCBiYXJyaWVyIHRvIHJlY2VpdmUgcHJlbmF0YWwgY2FyZXMgcmVnYXJkbGVzcyBvZiBzb21lb25lJ3Mgc29jaWFsIGNsYXNzLiBIb3dldmVyLCBpdCBpcyBzdGlsbCB1bmNsZWFyIHdoZXRoZXIgYWR2ZXJzZSBwcmVnbmFuY3kgb3V0Y29tZXMgb2JzZXJ2ZWQgaW4gbG93LWluY29tZSB3b21lbiBhcmUgYXR0cmlidXRhYmxlIHRvIGxvdyBTRVMgb3IgdG8gZWNvbm9taWMgYmFycmllcnMgc3BlY2lmaWMgdG8gdGhlIHV0aWxpemF0aW9uIG9mIG1lZGljYWwgc2VydmljZXMuIFRoZSBwdXJwb3NlIG9mIHRoaXMgc3R1ZHkgd2FzIHRvIGludmVzdGlnYXRlIHdoZXRoZXIgc29jaW9lY29ub21pYyBzdGF0dXMgYWZmZWN0cyBwcmVnbmFuY3kgb3V0Y29tZXMgYWZ0ZXIgdGhlIGludHJvZHVjdGlvbiBvZiB0aGlzIHN1cHBvcnQgc3lzdGVtLCB3aGljaCBhbGxvd3MgYWxsIHByZWduYW50IHdvbWVuIHRvIHJlY2VpdmUgYWRlcXVhdGUgcHJlbmF0YWwgY2FyZSByZWdhcmRsZXNzIG9mIHNvY2lvZWNvbm9taWMgc3RhdHVzLiBNRVRIT0RTOiBVc2luZyB0aGUgTmF0aW9uYWwgSGVhbHRoIEluc3VyYW5jZSBkYXRhYmFzZSBpbiBLb3JlYSwgd2Ugc2VsZWN0ZWQgd29tZW4gd2hvIGdhdmUgYmlydGggYmV0d2VlbiBKYW51YXJ5IDEsIDIwMTAgYW5kIERlY2VtYmVyIDMxLCAyMDEwLiBBcyBhIHByb3h5IGluZGljYXRvciByZWZsZWN0aW5nIHNvY2lvZWNvbm9taWMgc3RhdHVzLCB3ZSBjbGFzc2lmaWVkIHN1YmplY3RzIGFzIE1BIHJlY2lwaWVudCAoXCJsb3dcIiBTRVMpIG9yIGEgTkhJIGJlbmVmaWNpYXJ5IChcIm1pZGRsZS9oaWdoXCIgU0VTKS4gUkVTVUxUUzogSW4gdGhlIE1BIGdyb3VwLCAyOS40JSB3b21lbiByZWNlaXZlZCBpbmFkZXF1YXRlIHByZW5hdGFsIGNhcmUsIGNvbXBhcmVkIHRvIDExLjQlIGluIHRoZSBOSEkgZ3JvdXAuIE1vdGhlcnMgaW4gdGhlIE1BIGdyb3VwIHdlcmUgbW9yZSBsaWtlbHkgdG8gaGF2ZSBhbiBhYm9ydGlvbiAoMzAuMSUpLCByYXRoZXIgdGhhbiBkZWxpdmVyIGEgYmFieSwgdGhhbiB0aG9zZSBpbiB0aGUgTkhJIGdyb3VwICgyMC43JSwgUOKAiTzigIkwLjAwMSkuIE1vdGhlcnMgaW4gdGhlIE1BIGdyb3VwIHdlcmUgYWxzbyBtb3JlIGxpa2VseSB0byB1bmRlcmdvIGEgQ2Flc2FyZWFuIGRlbGl2ZXJ5ICg0NS44JTsgTkhJIGdyb3VwOiAzOS42JSwgUOKAiTzigIkwLjAwMSksIGFuZCBoYXZlIHByZWVjbGFtcHNpYSAoMS41JTsgTkhJIGdyb3VwOiAwLjYlLCBQ4oCJPOKAiTAuMDAxKSwgb2JzdGV0cmljIGhlbW9ycmhhZ2UgKDQuNyU7IE5ISSBncm91cDogMy45JSwgUOKAiT3igIkwLjAxNyksIGFuZCBhIHByZXRlcm0gZGVsaXZlcnkgKDIuMSU7IE5ISSBncm91cDogMS40JSwgUOKAiTzigIkwLjAwMSkgdGhhbiB0aG9zZSBpbiB0aGUgTkhJIGdyb3VwLiBDT05DTFVTSU9OUzogV29tZW4gaW4gdGhlIE1BIGdyb3VwIHRlbmRlZCB0byBzaG93IGhpZ2hlciByYXRlcyBvZiBhYm9ydGlvbiwgQ2Flc2FyZWFuIGRlbGl2ZXJ5LCBwcmVlY2xhbXBzaWEsIHByZXRlcm0gZGVsaXZlcnksIGFuZCBvYnN0ZXRyaWNhbCBoZW1vcnJoYWdlIHRoYW4gdGhvc2UgaW4gdGhlIE5ISSBncm91cCBUaGVyZWZvcmUsIGhlYWx0aCBhdXRob3JpdGllcyBzaG91bGQgY29uc2lkZXIgaW52ZXN0aWdhdGluZyB3aGF0IGtpbmQgb2YgYmFycmllcnMgZXhpc3Qgb3Igd2hhdCBmYWN0b3JzIG1heSBhZmZlY3QgdGhlc2UgaW5lcXVpdGFibGUgb3V0Y29tZXMuIiwiaXNzdWUiOiIxIiwidm9sdW1lIjoiMTcifSwiaXNUZW1wb3JhcnkiOmZhbHNlfV0sInByb3BlcnRpZXMiOnsibm90ZUluZGV4IjowfSwiaXNFZGl0ZWQiOmZhbHNlLCJtYW51YWxPdmVycmlkZSI6eyJpc01hbnVhbGx5T3ZlcnJpZGRlbiI6ZmFsc2UsImNpdGVwcm9jVGV4dCI6IihNLiBLLiBLaW0gZXQgYWwuLCAyMDE4OyBTaWx2YSBldCBhbC4sIDIwMDgpIiwibWFudWFsT3ZlcnJpZGVUZXh0IjoiIn19&quot;},{&quot;citationID&quot;:&quot;MENDELEY_CITATION_fc923875-c4ac-42ed-bad0-06b9975c86a5&quot;,&quot;citationItems&quot;:[{&quot;id&quot;:&quot;a8a192f1-3f3a-333f-9bcd-69d1b9f09fe6&quot;,&quot;itemData&quot;:{&quot;type&quot;:&quot;article-journal&quot;,&quot;id&quot;:&quot;a8a192f1-3f3a-333f-9bcd-69d1b9f09fe6&quot;,&quot;title&quot;:&quot;The influence of socioeconomic status on stillbirth risk in Sweden&quot;,&quot;author&quot;:[{&quot;family&quot;:&quot;Stephansson&quot;,&quot;given&quot;:&quot;Olof&quot;,&quot;parse-names&quot;:false,&quot;dropping-particle&quot;:&quot;&quot;,&quot;non-dropping-particle&quot;:&quot;&quot;},{&quot;family&quot;:&quot;Dickman&quot;,&quot;given&quot;:&quot;Paul W&quot;,&quot;parse-names&quot;:false,&quot;dropping-particle&quot;:&quot;&quot;,&quot;non-dropping-particle&quot;:&quot;&quot;},{&quot;family&quot;:&quot;Johansson&quot;,&quot;given&quot;:&quot;Anna LV&quot;,&quot;parse-names&quot;:false,&quot;dropping-particle&quot;:&quot;&quot;,&quot;non-dropping-particle&quot;:&quot;&quot;},{&quot;family&quot;:&quot;Cnattingius&quot;,&quot;given&quot;:&quot;Sven&quot;,&quot;parse-names&quot;:false,&quot;dropping-particle&quot;:&quot;&quot;,&quot;non-dropping-particle&quot;:&quot;&quot;}],&quot;container-title&quot;:&quot;International Journal of Epidemiology&quot;,&quot;DOI&quot;:&quot;10.1093/ije/30.6.1296&quot;,&quot;ISSN&quot;:&quot;1464-3685&quot;,&quot;issued&quot;:{&quot;date-parts&quot;:[[2001,12]]},&quot;page&quot;:&quot;1296-1301&quot;,&quot;issue&quot;:&quot;6&quot;,&quot;volume&quot;:&quot;30&quot;},&quot;isTemporary&quot;:false}],&quot;properties&quot;:{&quot;noteIndex&quot;:0},&quot;isEdited&quot;:false,&quot;manualOverride&quot;:{&quot;isManuallyOverridden&quot;:false,&quot;citeprocText&quot;:&quot;(Stephansson et al., 2001)&quot;,&quot;manualOverrideText&quot;:&quot;&quot;},&quot;citationTag&quot;:&quot;MENDELEY_CITATION_v3_eyJjaXRhdGlvbklEIjoiTUVOREVMRVlfQ0lUQVRJT05fZmM5MjM4NzUtYzRhYy00MmVkLWJhZDAtMDZiOTk3NWM4NmE1IiwiY2l0YXRpb25JdGVtcyI6W3siaWQiOiJhOGExOTJmMS0zZjNhLTMzM2YtOWJjZC02OWQxYjlmMDlmZTYiLCJpdGVtRGF0YSI6eyJ0eXBlIjoiYXJ0aWNsZS1qb3VybmFsIiwiaWQiOiJhOGExOTJmMS0zZjNhLTMzM2YtOWJjZC02OWQxYjlmMDlmZTYiLCJ0aXRsZSI6IlRoZSBpbmZsdWVuY2Ugb2Ygc29jaW9lY29ub21pYyBzdGF0dXMgb24gc3RpbGxiaXJ0aCByaXNrIGluIFN3ZWRlbiIsImF1dGhvciI6W3siZmFtaWx5IjoiU3RlcGhhbnNzb24iLCJnaXZlbiI6Ik9sb2YiLCJwYXJzZS1uYW1lcyI6ZmFsc2UsImRyb3BwaW5nLXBhcnRpY2xlIjoiIiwibm9uLWRyb3BwaW5nLXBhcnRpY2xlIjoiIn0seyJmYW1pbHkiOiJEaWNrbWFuIiwiZ2l2ZW4iOiJQYXVsIFciLCJwYXJzZS1uYW1lcyI6ZmFsc2UsImRyb3BwaW5nLXBhcnRpY2xlIjoiIiwibm9uLWRyb3BwaW5nLXBhcnRpY2xlIjoiIn0seyJmYW1pbHkiOiJKb2hhbnNzb24iLCJnaXZlbiI6IkFubmEgTFYiLCJwYXJzZS1uYW1lcyI6ZmFsc2UsImRyb3BwaW5nLXBhcnRpY2xlIjoiIiwibm9uLWRyb3BwaW5nLXBhcnRpY2xlIjoiIn0seyJmYW1pbHkiOiJDbmF0dGluZ2l1cyIsImdpdmVuIjoiU3ZlbiIsInBhcnNlLW5hbWVzIjpmYWxzZSwiZHJvcHBpbmctcGFydGljbGUiOiIiLCJub24tZHJvcHBpbmctcGFydGljbGUiOiIifV0sImNvbnRhaW5lci10aXRsZSI6IkludGVybmF0aW9uYWwgSm91cm5hbCBvZiBFcGlkZW1pb2xvZ3kiLCJET0kiOiIxMC4xMDkzL2lqZS8zMC42LjEyOTYiLCJJU1NOIjoiMTQ2NC0zNjg1IiwiaXNzdWVkIjp7ImRhdGUtcGFydHMiOltbMjAwMSwxMl1dfSwicGFnZSI6IjEyOTYtMTMwMSIsImlzc3VlIjoiNiIsInZvbHVtZSI6IjMwIn0sImlzVGVtcG9yYXJ5IjpmYWxzZX1dLCJwcm9wZXJ0aWVzIjp7Im5vdGVJbmRleCI6MH0sImlzRWRpdGVkIjpmYWxzZSwibWFudWFsT3ZlcnJpZGUiOnsiaXNNYW51YWxseU92ZXJyaWRkZW4iOmZhbHNlLCJjaXRlcHJvY1RleHQiOiIoU3RlcGhhbnNzb24gZXQgYWwuLCAyMDAxKSIsIm1hbnVhbE92ZXJyaWRlVGV4dCI6IiJ9fQ==&quot;},{&quot;citationID&quot;:&quot;MENDELEY_CITATION_dfc94d18-7e8e-406d-bcb1-ad5f3cda4d51&quot;,&quot;citationItems&quot;:[{&quot;id&quot;:&quot;dafc6b33-6730-3579-9d2b-4cf08b5460a4&quot;,&quot;itemData&quot;:{&quot;type&quot;:&quot;report&quot;,&quot;id&quot;:&quot;dafc6b33-6730-3579-9d2b-4cf08b5460a4&quot;,&quot;title&quot;:&quot;Papiernik et al, Site of birth and social determinants of perinatal deaths in twin deliveries Perception of risk, choice of maternity site, and socio economic&quot;,&quot;author&quot;:[{&quot;family&quot;:&quot;Papiernik&quot;,&quot;given&quot;:&quot;Emile&quot;,&quot;parse-names&quot;:false,&quot;dropping-particle&quot;:&quot;&quot;,&quot;non-dropping-particle&quot;:&quot;&quot;},{&quot;family&quot;:&quot;Tafforeau&quot;,&quot;given&quot;:&quot;Jean&quot;,&quot;parse-names&quot;:false,&quot;dropping-particle&quot;:&quot;&quot;,&quot;non-dropping-particle&quot;:&quot;&quot;},{&quot;family&quot;:&quot;Richard&quot;,&quot;given&quot;:&quot;Anne&quot;,&quot;parse-names&quot;:false,&quot;dropping-particle&quot;:&quot;&quot;,&quot;non-dropping-particle&quot;:&quot;&quot;},{&quot;family&quot;:&quot;Pons&quot;,&quot;given&quot;:&quot;Jean-Claude&quot;,&quot;parse-names&quot;:false,&quot;dropping-particle&quot;:&quot;&quot;,&quot;non-dropping-particle&quot;:&quot;&quot;},{&quot;family&quot;:&quot;Keith&quot;,&quot;given&quot;:&quot;Louis G&quot;,&quot;parse-names&quot;:false,&quot;dropping-particle&quot;:&quot;&quot;,&quot;non-dropping-particle&quot;:&quot;&quot;},{&quot;family&quot;:&quot;Descartes&quot;,&quot;given&quot;:&quot;Rene&quot;,&quot;parse-names&quot;:false,&quot;dropping-particle&quot;:&quot;&quot;,&quot;non-dropping-particle&quot;:&quot;&quot;}],&quot;issued&quot;:{&quot;date-parts&quot;:[[1997]]},&quot;number-of-pages&quot;:&quot;139-145&quot;},&quot;isTemporary&quot;:false}],&quot;properties&quot;:{&quot;noteIndex&quot;:0},&quot;isEdited&quot;:false,&quot;manualOverride&quot;:{&quot;isManuallyOverridden&quot;:false,&quot;citeprocText&quot;:&quot;(Papiernik et al., 1997)&quot;,&quot;manualOverrideText&quot;:&quot;&quot;},&quot;citationTag&quot;:&quot;MENDELEY_CITATION_v3_eyJjaXRhdGlvbklEIjoiTUVOREVMRVlfQ0lUQVRJT05fZGZjOTRkMTgtN2U4ZS00MDZkLWJjYjEtYWQ1ZjNjZGE0ZDUxIiwiY2l0YXRpb25JdGVtcyI6W3siaWQiOiJkYWZjNmIzMy02NzMwLTM1NzktOWQyYi00Y2YwOGI1NDYwYTQiLCJpdGVtRGF0YSI6eyJ0eXBlIjoicmVwb3J0IiwiaWQiOiJkYWZjNmIzMy02NzMwLTM1NzktOWQyYi00Y2YwOGI1NDYwYTQiLCJ0aXRsZSI6IlBhcGllcm5payBldCBhbCwgU2l0ZSBvZiBiaXJ0aCBhbmQgc29jaWFsIGRldGVybWluYW50cyBvZiBwZXJpbmF0YWwgZGVhdGhzIGluIHR3aW4gZGVsaXZlcmllcyBQZXJjZXB0aW9uIG9mIHJpc2ssIGNob2ljZSBvZiBtYXRlcm5pdHkgc2l0ZSwgYW5kIHNvY2lvIGVjb25vbWljIiwiYXV0aG9yIjpbeyJmYW1pbHkiOiJQYXBpZXJuaWsiLCJnaXZlbiI6IkVtaWxlIiwicGFyc2UtbmFtZXMiOmZhbHNlLCJkcm9wcGluZy1wYXJ0aWNsZSI6IiIsIm5vbi1kcm9wcGluZy1wYXJ0aWNsZSI6IiJ9LHsiZmFtaWx5IjoiVGFmZm9yZWF1IiwiZ2l2ZW4iOiJKZWFuIiwicGFyc2UtbmFtZXMiOmZhbHNlLCJkcm9wcGluZy1wYXJ0aWNsZSI6IiIsIm5vbi1kcm9wcGluZy1wYXJ0aWNsZSI6IiJ9LHsiZmFtaWx5IjoiUmljaGFyZCIsImdpdmVuIjoiQW5uZSIsInBhcnNlLW5hbWVzIjpmYWxzZSwiZHJvcHBpbmctcGFydGljbGUiOiIiLCJub24tZHJvcHBpbmctcGFydGljbGUiOiIifSx7ImZhbWlseSI6IlBvbnMiLCJnaXZlbiI6IkplYW4tQ2xhdWRlIiwicGFyc2UtbmFtZXMiOmZhbHNlLCJkcm9wcGluZy1wYXJ0aWNsZSI6IiIsIm5vbi1kcm9wcGluZy1wYXJ0aWNsZSI6IiJ9LHsiZmFtaWx5IjoiS2VpdGgiLCJnaXZlbiI6IkxvdWlzIEciLCJwYXJzZS1uYW1lcyI6ZmFsc2UsImRyb3BwaW5nLXBhcnRpY2xlIjoiIiwibm9uLWRyb3BwaW5nLXBhcnRpY2xlIjoiIn0seyJmYW1pbHkiOiJEZXNjYXJ0ZXMiLCJnaXZlbiI6IlJlbmUiLCJwYXJzZS1uYW1lcyI6ZmFsc2UsImRyb3BwaW5nLXBhcnRpY2xlIjoiIiwibm9uLWRyb3BwaW5nLXBhcnRpY2xlIjoiIn1dLCJpc3N1ZWQiOnsiZGF0ZS1wYXJ0cyI6W1sxOTk3XV19LCJudW1iZXItb2YtcGFnZXMiOiIxMzktMTQ1In0sImlzVGVtcG9yYXJ5IjpmYWxzZX1dLCJwcm9wZXJ0aWVzIjp7Im5vdGVJbmRleCI6MH0sImlzRWRpdGVkIjpmYWxzZSwibWFudWFsT3ZlcnJpZGUiOnsiaXNNYW51YWxseU92ZXJyaWRkZW4iOmZhbHNlLCJjaXRlcHJvY1RleHQiOiIoUGFwaWVybmlrIGV0IGFsLiwgMTk5NykiLCJtYW51YWxPdmVycmlkZVRleHQiOiIifX0=&quot;},{&quot;citationID&quot;:&quot;MENDELEY_CITATION_bdab0ad0-3557-403c-87f2-0f45ac5bbb88&quot;,&quot;citationItems&quot;:[{&quot;id&quot;:&quot;d7131f81-2809-34bf-9f5b-f818d285088e&quot;,&quot;itemData&quot;:{&quot;type&quot;:&quot;article-journal&quot;,&quot;id&quot;:&quot;d7131f81-2809-34bf-9f5b-f818d285088e&quot;,&quot;title&quot;:&quot;Religion, risk prevention and health promotion in adolescents: A community-based approach&quot;,&quot;author&quot;:[{&quot;family&quot;:&quot;Frank&quot;,&quot;given&quot;:&quot;N. C.&quot;,&quot;parse-names&quot;:false,&quot;dropping-particle&quot;:&quot;&quot;,&quot;non-dropping-particle&quot;:&quot;&quot;},{&quot;family&quot;:&quot;Kendall&quot;,&quot;given&quot;:&quot;S. J.&quot;,&quot;parse-names&quot;:false,&quot;dropping-particle&quot;:&quot;&quot;,&quot;non-dropping-particle&quot;:&quot;&quot;}],&quot;container-title&quot;:&quot;Mental Health, Religion and Culture&quot;,&quot;DOI&quot;:&quot;10.1080/13674670126958&quot;,&quot;ISSN&quot;:&quot;13674676&quot;,&quot;issued&quot;:{&quot;date-parts&quot;:[[2001]]},&quot;page&quot;:&quot;133-148&quot;,&quot;abstract&quot;:&quot;Religion is an area that is increasingly examined as to how it relates to psychological and physical adjustment. However, there is a dearth of research as to how this factor operates in the lives of adolescents. The limited research available does suggest the importance of religious belief systems to youths. This paper provides a discussion of the role of religion in decreasing adolescent risk behaviour and increasing healthy lifestyle choices from a stress and coping perspective. Issues related to ethnicity and culture are presented. Research directions, therapeutic implications and practical suggestions for utilizing community resources are provided.&quot;,&quot;publisher&quot;:&quot;Carfax Publishing Company&quot;,&quot;issue&quot;:&quot;2&quot;,&quot;volume&quot;:&quot;4&quot;},&quot;isTemporary&quot;:false}],&quot;properties&quot;:{&quot;noteIndex&quot;:0},&quot;isEdited&quot;:false,&quot;manualOverride&quot;:{&quot;isManuallyOverridden&quot;:false,&quot;citeprocText&quot;:&quot;(Frank &amp;#38; Kendall, 2001)&quot;,&quot;manualOverrideText&quot;:&quot;&quot;},&quot;citationTag&quot;:&quot;MENDELEY_CITATION_v3_eyJjaXRhdGlvbklEIjoiTUVOREVMRVlfQ0lUQVRJT05fYmRhYjBhZDAtMzU1Ny00MDNjLTg3ZjItMGY0NWFjNWJiYjg4IiwiY2l0YXRpb25JdGVtcyI6W3siaWQiOiJkNzEzMWY4MS0yODA5LTM0YmYtOWY1Yi1mODE4ZDI4NTA4OGUiLCJpdGVtRGF0YSI6eyJ0eXBlIjoiYXJ0aWNsZS1qb3VybmFsIiwiaWQiOiJkNzEzMWY4MS0yODA5LTM0YmYtOWY1Yi1mODE4ZDI4NTA4OGUiLCJ0aXRsZSI6IlJlbGlnaW9uLCByaXNrIHByZXZlbnRpb24gYW5kIGhlYWx0aCBwcm9tb3Rpb24gaW4gYWRvbGVzY2VudHM6IEEgY29tbXVuaXR5LWJhc2VkIGFwcHJvYWNoIiwiYXV0aG9yIjpbeyJmYW1pbHkiOiJGcmFuayIsImdpdmVuIjoiTi4gQy4iLCJwYXJzZS1uYW1lcyI6ZmFsc2UsImRyb3BwaW5nLXBhcnRpY2xlIjoiIiwibm9uLWRyb3BwaW5nLXBhcnRpY2xlIjoiIn0seyJmYW1pbHkiOiJLZW5kYWxsIiwiZ2l2ZW4iOiJTLiBKLiIsInBhcnNlLW5hbWVzIjpmYWxzZSwiZHJvcHBpbmctcGFydGljbGUiOiIiLCJub24tZHJvcHBpbmctcGFydGljbGUiOiIifV0sImNvbnRhaW5lci10aXRsZSI6Ik1lbnRhbCBIZWFsdGgsIFJlbGlnaW9uIGFuZCBDdWx0dXJlIiwiRE9JIjoiMTAuMTA4MC8xMzY3NDY3MDEyNjk1OCIsIklTU04iOiIxMzY3NDY3NiIsImlzc3VlZCI6eyJkYXRlLXBhcnRzIjpbWzIwMDFdXX0sInBhZ2UiOiIxMzMtMTQ4IiwiYWJzdHJhY3QiOiJSZWxpZ2lvbiBpcyBhbiBhcmVhIHRoYXQgaXMgaW5jcmVhc2luZ2x5IGV4YW1pbmVkIGFzIHRvIGhvdyBpdCByZWxhdGVzIHRvIHBzeWNob2xvZ2ljYWwgYW5kIHBoeXNpY2FsIGFkanVzdG1lbnQuIEhvd2V2ZXIsIHRoZXJlIGlzIGEgZGVhcnRoIG9mIHJlc2VhcmNoIGFzIHRvIGhvdyB0aGlzIGZhY3RvciBvcGVyYXRlcyBpbiB0aGUgbGl2ZXMgb2YgYWRvbGVzY2VudHMuIFRoZSBsaW1pdGVkIHJlc2VhcmNoIGF2YWlsYWJsZSBkb2VzIHN1Z2dlc3QgdGhlIGltcG9ydGFuY2Ugb2YgcmVsaWdpb3VzIGJlbGllZiBzeXN0ZW1zIHRvIHlvdXRocy4gVGhpcyBwYXBlciBwcm92aWRlcyBhIGRpc2N1c3Npb24gb2YgdGhlIHJvbGUgb2YgcmVsaWdpb24gaW4gZGVjcmVhc2luZyBhZG9sZXNjZW50IHJpc2sgYmVoYXZpb3VyIGFuZCBpbmNyZWFzaW5nIGhlYWx0aHkgbGlmZXN0eWxlIGNob2ljZXMgZnJvbSBhIHN0cmVzcyBhbmQgY29waW5nIHBlcnNwZWN0aXZlLiBJc3N1ZXMgcmVsYXRlZCB0byBldGhuaWNpdHkgYW5kIGN1bHR1cmUgYXJlIHByZXNlbnRlZC4gUmVzZWFyY2ggZGlyZWN0aW9ucywgdGhlcmFwZXV0aWMgaW1wbGljYXRpb25zIGFuZCBwcmFjdGljYWwgc3VnZ2VzdGlvbnMgZm9yIHV0aWxpemluZyBjb21tdW5pdHkgcmVzb3VyY2VzIGFyZSBwcm92aWRlZC4iLCJwdWJsaXNoZXIiOiJDYXJmYXggUHVibGlzaGluZyBDb21wYW55IiwiaXNzdWUiOiIyIiwidm9sdW1lIjoiNCJ9LCJpc1RlbXBvcmFyeSI6ZmFsc2V9XSwicHJvcGVydGllcyI6eyJub3RlSW5kZXgiOjB9LCJpc0VkaXRlZCI6ZmFsc2UsIm1hbnVhbE92ZXJyaWRlIjp7ImlzTWFudWFsbHlPdmVycmlkZGVuIjpmYWxzZSwiY2l0ZXByb2NUZXh0IjoiKEZyYW5rICYjMzg7IEtlbmRhbGwsIDIwMDEpIiwibWFudWFsT3ZlcnJpZGVUZXh0IjoiIn19&quot;},{&quot;citationID&quot;:&quot;MENDELEY_CITATION_3026118e-346c-4256-8f03-3cab682ec204&quot;,&quot;citationItems&quot;:[{&quot;id&quot;:&quot;a3e4eb5a-4c9a-379f-ad08-370e9222a817&quot;,&quot;itemData&quot;:{&quot;type&quot;:&quot;article-journal&quot;,&quot;id&quot;:&quot;a3e4eb5a-4c9a-379f-ad08-370e9222a817&quot;,&quot;title&quot;:&quot;“My Religion Picked My Birth Control”: The Influence of Religion on Contraceptive Use&quot;,&quot;author&quot;:[{&quot;family&quot;:&quot;Hill&quot;,&quot;given&quot;:&quot;Nicholas J.&quot;,&quot;parse-names&quot;:false,&quot;dropping-particle&quot;:&quot;&quot;,&quot;non-dropping-particle&quot;:&quot;&quot;},{&quot;family&quot;:&quot;Siwatu&quot;,&quot;given&quot;:&quot;Mxolisi&quot;,&quot;parse-names&quot;:false,&quot;dropping-particle&quot;:&quot;&quot;,&quot;non-dropping-particle&quot;:&quot;&quot;},{&quot;family&quot;:&quot;Robinson&quot;,&quot;given&quot;:&quot;Alexander K.&quot;,&quot;parse-names&quot;:false,&quot;dropping-particle&quot;:&quot;&quot;,&quot;non-dropping-particle&quot;:&quot;&quot;}],&quot;container-title&quot;:&quot;Journal of Religion and Health&quot;,&quot;DOI&quot;:&quot;10.1007/s10943-013-9678-1&quot;,&quot;ISSN&quot;:&quot;0022-4197&quot;,&quot;issued&quot;:{&quot;date-parts&quot;:[[2014,6,29]]},&quot;page&quot;:&quot;825-833&quot;,&quot;abstract&quot;:&quot;This research investigates the influence of religious preference and practice on the use of contraception. Much of earlier research examines the level of religiosity on sexual activity. This research extends this reasoning by suggesting that peer group effects create a willingness to mask the level of sexuality through the use of contraception. While it is understood that certain religions, that is, Catholicism does not condone the use of contraceptives, this research finds that Catholics are more likely to use certain methods of contraception than other religious groups. With data on contraceptive use from the Center for Disease Control’s Family Growth Survey, a likelihood probability model is employed to investigate the impact religious affiliation on contraception use. Findings suggest a preference for methods that ensure non-pregnancy while preventing feelings of shame and condemnation in their religious communities.&quot;,&quot;issue&quot;:&quot;3&quot;,&quot;volume&quot;:&quot;53&quot;},&quot;isTemporary&quot;:false}],&quot;properties&quot;:{&quot;noteIndex&quot;:0},&quot;isEdited&quot;:false,&quot;manualOverride&quot;:{&quot;isManuallyOverridden&quot;:false,&quot;citeprocText&quot;:&quot;(Hill et al., 2014)&quot;,&quot;manualOverrideText&quot;:&quot;&quot;},&quot;citationTag&quot;:&quot;MENDELEY_CITATION_v3_eyJjaXRhdGlvbklEIjoiTUVOREVMRVlfQ0lUQVRJT05fMzAyNjExOGUtMzQ2Yy00MjU2LThmMDMtM2NhYjY4MmVjMjA0IiwiY2l0YXRpb25JdGVtcyI6W3siaWQiOiJhM2U0ZWI1YS00YzlhLTM3OWYtYWQwOC0zNzBlOTIyMmE4MTciLCJpdGVtRGF0YSI6eyJ0eXBlIjoiYXJ0aWNsZS1qb3VybmFsIiwiaWQiOiJhM2U0ZWI1YS00YzlhLTM3OWYtYWQwOC0zNzBlOTIyMmE4MTciLCJ0aXRsZSI6IuKAnE15IFJlbGlnaW9uIFBpY2tlZCBNeSBCaXJ0aCBDb250cm9s4oCdOiBUaGUgSW5mbHVlbmNlIG9mIFJlbGlnaW9uIG9uIENvbnRyYWNlcHRpdmUgVXNlIiwiYXV0aG9yIjpbeyJmYW1pbHkiOiJIaWxsIiwiZ2l2ZW4iOiJOaWNob2xhcyBKLiIsInBhcnNlLW5hbWVzIjpmYWxzZSwiZHJvcHBpbmctcGFydGljbGUiOiIiLCJub24tZHJvcHBpbmctcGFydGljbGUiOiIifSx7ImZhbWlseSI6IlNpd2F0dSIsImdpdmVuIjoiTXhvbGlzaSIsInBhcnNlLW5hbWVzIjpmYWxzZSwiZHJvcHBpbmctcGFydGljbGUiOiIiLCJub24tZHJvcHBpbmctcGFydGljbGUiOiIifSx7ImZhbWlseSI6IlJvYmluc29uIiwiZ2l2ZW4iOiJBbGV4YW5kZXIgSy4iLCJwYXJzZS1uYW1lcyI6ZmFsc2UsImRyb3BwaW5nLXBhcnRpY2xlIjoiIiwibm9uLWRyb3BwaW5nLXBhcnRpY2xlIjoiIn1dLCJjb250YWluZXItdGl0bGUiOiJKb3VybmFsIG9mIFJlbGlnaW9uIGFuZCBIZWFsdGgiLCJET0kiOiIxMC4xMDA3L3MxMDk0My0wMTMtOTY3OC0xIiwiSVNTTiI6IjAwMjItNDE5NyIsImlzc3VlZCI6eyJkYXRlLXBhcnRzIjpbWzIwMTQsNiwyOV1dfSwicGFnZSI6IjgyNS04MzMiLCJhYnN0cmFjdCI6IlRoaXMgcmVzZWFyY2ggaW52ZXN0aWdhdGVzIHRoZSBpbmZsdWVuY2Ugb2YgcmVsaWdpb3VzIHByZWZlcmVuY2UgYW5kIHByYWN0aWNlIG9uIHRoZSB1c2Ugb2YgY29udHJhY2VwdGlvbi4gTXVjaCBvZiBlYXJsaWVyIHJlc2VhcmNoIGV4YW1pbmVzIHRoZSBsZXZlbCBvZiByZWxpZ2lvc2l0eSBvbiBzZXh1YWwgYWN0aXZpdHkuIFRoaXMgcmVzZWFyY2ggZXh0ZW5kcyB0aGlzIHJlYXNvbmluZyBieSBzdWdnZXN0aW5nIHRoYXQgcGVlciBncm91cCBlZmZlY3RzIGNyZWF0ZSBhIHdpbGxpbmduZXNzIHRvIG1hc2sgdGhlIGxldmVsIG9mIHNleHVhbGl0eSB0aHJvdWdoIHRoZSB1c2Ugb2YgY29udHJhY2VwdGlvbi4gV2hpbGUgaXQgaXMgdW5kZXJzdG9vZCB0aGF0IGNlcnRhaW4gcmVsaWdpb25zLCB0aGF0IGlzLCBDYXRob2xpY2lzbSBkb2VzIG5vdCBjb25kb25lIHRoZSB1c2Ugb2YgY29udHJhY2VwdGl2ZXMsIHRoaXMgcmVzZWFyY2ggZmluZHMgdGhhdCBDYXRob2xpY3MgYXJlIG1vcmUgbGlrZWx5IHRvIHVzZSBjZXJ0YWluIG1ldGhvZHMgb2YgY29udHJhY2VwdGlvbiB0aGFuIG90aGVyIHJlbGlnaW91cyBncm91cHMuIFdpdGggZGF0YSBvbiBjb250cmFjZXB0aXZlIHVzZSBmcm9tIHRoZSBDZW50ZXIgZm9yIERpc2Vhc2UgQ29udHJvbOKAmXMgRmFtaWx5IEdyb3d0aCBTdXJ2ZXksIGEgbGlrZWxpaG9vZCBwcm9iYWJpbGl0eSBtb2RlbCBpcyBlbXBsb3llZCB0byBpbnZlc3RpZ2F0ZSB0aGUgaW1wYWN0IHJlbGlnaW91cyBhZmZpbGlhdGlvbiBvbiBjb250cmFjZXB0aW9uIHVzZS4gRmluZGluZ3Mgc3VnZ2VzdCBhIHByZWZlcmVuY2UgZm9yIG1ldGhvZHMgdGhhdCBlbnN1cmUgbm9uLXByZWduYW5jeSB3aGlsZSBwcmV2ZW50aW5nIGZlZWxpbmdzIG9mIHNoYW1lIGFuZCBjb25kZW1uYXRpb24gaW4gdGhlaXIgcmVsaWdpb3VzIGNvbW11bml0aWVzLiIsImlzc3VlIjoiMyIsInZvbHVtZSI6IjUzIn0sImlzVGVtcG9yYXJ5IjpmYWxzZX1dLCJwcm9wZXJ0aWVzIjp7Im5vdGVJbmRleCI6MH0sImlzRWRpdGVkIjpmYWxzZSwibWFudWFsT3ZlcnJpZGUiOnsiaXNNYW51YWxseU92ZXJyaWRkZW4iOmZhbHNlLCJjaXRlcHJvY1RleHQiOiIoSGlsbCBldCBhbC4sIDIwMTQpIiwibWFudWFsT3ZlcnJpZGVUZXh0IjoiIn19&quot;},{&quot;citationID&quot;:&quot;MENDELEY_CITATION_6ac0c4d3-65b5-4f5c-85c8-0935ed4ce3d4&quot;,&quot;citationItems&quot;:[{&quot;id&quot;:&quot;5186d732-8cf7-32ef-8a18-0adff7c60da9&quot;,&quot;itemData&quot;:{&quot;type&quot;:&quot;article-journal&quot;,&quot;id&quot;:&quot;5186d732-8cf7-32ef-8a18-0adff7c60da9&quot;,&quot;title&quot;:&quot;Spirituality, Religion, and Health: The Role of Communication, Appraisals, and Coping for Individuals Living with Chronic Illness&quot;,&quot;author&quot;:[{&quot;family&quot;:&quot;Rafferty&quot;,&quot;given&quot;:&quot;Katherine A.&quot;,&quot;parse-names&quot;:false,&quot;dropping-particle&quot;:&quot;&quot;,&quot;non-dropping-particle&quot;:&quot;&quot;},{&quot;family&quot;:&quot;Billig&quot;,&quot;given&quot;:&quot;Ashley K.&quot;,&quot;parse-names&quot;:false,&quot;dropping-particle&quot;:&quot;&quot;,&quot;non-dropping-particle&quot;:&quot;&quot;},{&quot;family&quot;:&quot;Mosack&quot;,&quot;given&quot;:&quot;Katie E.&quot;,&quot;parse-names&quot;:false,&quot;dropping-particle&quot;:&quot;&quot;,&quot;non-dropping-particle&quot;:&quot;&quot;}],&quot;container-title&quot;:&quot;Journal of Religion and Health&quot;,&quot;DOI&quot;:&quot;10.1007/s10943-014-9965-5&quot;,&quot;ISSN&quot;:&quot;0022-4197&quot;,&quot;issued&quot;:{&quot;date-parts&quot;:[[2015,10,24]]},&quot;page&quot;:&quot;1870-1885&quot;,&quot;issue&quot;:&quot;5&quot;,&quot;volume&quot;:&quot;54&quot;},&quot;isTemporary&quot;:false}],&quot;properties&quot;:{&quot;noteIndex&quot;:0},&quot;isEdited&quot;:false,&quot;manualOverride&quot;:{&quot;isManuallyOverridden&quot;:false,&quot;citeprocText&quot;:&quot;(Rafferty et al., 2015)&quot;,&quot;manualOverrideText&quot;:&quot;&quot;},&quot;citationTag&quot;:&quot;MENDELEY_CITATION_v3_eyJjaXRhdGlvbklEIjoiTUVOREVMRVlfQ0lUQVRJT05fNmFjMGM0ZDMtNjViNS00ZjVjLTg1YzgtMDkzNWVkNGNlM2Q0IiwiY2l0YXRpb25JdGVtcyI6W3siaWQiOiI1MTg2ZDczMi04Y2Y3LTMyZWYtOGExOC0wYWRmZjdjNjBkYTkiLCJpdGVtRGF0YSI6eyJ0eXBlIjoiYXJ0aWNsZS1qb3VybmFsIiwiaWQiOiI1MTg2ZDczMi04Y2Y3LTMyZWYtOGExOC0wYWRmZjdjNjBkYTkiLCJ0aXRsZSI6IlNwaXJpdHVhbGl0eSwgUmVsaWdpb24sIGFuZCBIZWFsdGg6IFRoZSBSb2xlIG9mIENvbW11bmljYXRpb24sIEFwcHJhaXNhbHMsIGFuZCBDb3BpbmcgZm9yIEluZGl2aWR1YWxzIExpdmluZyB3aXRoIENocm9uaWMgSWxsbmVzcyIsImF1dGhvciI6W3siZmFtaWx5IjoiUmFmZmVydHkiLCJnaXZlbiI6IkthdGhlcmluZSBBLiIsInBhcnNlLW5hbWVzIjpmYWxzZSwiZHJvcHBpbmctcGFydGljbGUiOiIiLCJub24tZHJvcHBpbmctcGFydGljbGUiOiIifSx7ImZhbWlseSI6IkJpbGxpZyIsImdpdmVuIjoiQXNobGV5IEsuIiwicGFyc2UtbmFtZXMiOmZhbHNlLCJkcm9wcGluZy1wYXJ0aWNsZSI6IiIsIm5vbi1kcm9wcGluZy1wYXJ0aWNsZSI6IiJ9LHsiZmFtaWx5IjoiTW9zYWNrIiwiZ2l2ZW4iOiJLYXRpZSBFLiIsInBhcnNlLW5hbWVzIjpmYWxzZSwiZHJvcHBpbmctcGFydGljbGUiOiIiLCJub24tZHJvcHBpbmctcGFydGljbGUiOiIifV0sImNvbnRhaW5lci10aXRsZSI6IkpvdXJuYWwgb2YgUmVsaWdpb24gYW5kIEhlYWx0aCIsIkRPSSI6IjEwLjEwMDcvczEwOTQzLTAxNC05OTY1LTUiLCJJU1NOIjoiMDAyMi00MTk3IiwiaXNzdWVkIjp7ImRhdGUtcGFydHMiOltbMjAxNSwxMCwyNF1dfSwicGFnZSI6IjE4NzAtMTg4NSIsImlzc3VlIjoiNSIsInZvbHVtZSI6IjU0In0sImlzVGVtcG9yYXJ5IjpmYWxzZX1dLCJwcm9wZXJ0aWVzIjp7Im5vdGVJbmRleCI6MH0sImlzRWRpdGVkIjpmYWxzZSwibWFudWFsT3ZlcnJpZGUiOnsiaXNNYW51YWxseU92ZXJyaWRkZW4iOmZhbHNlLCJjaXRlcHJvY1RleHQiOiIoUmFmZmVydHkgZXQgYWwuLCAyMDE1KSIsIm1hbnVhbE92ZXJyaWRlVGV4dCI6IiJ9fQ==&quot;},{&quot;citationID&quot;:&quot;MENDELEY_CITATION_933be597-fb5d-405e-baf6-5809670c6fb0&quot;,&quot;citationItems&quot;:[{&quot;id&quot;:&quot;fbcfd892-f3ed-3276-8148-add2789345c0&quot;,&quot;itemData&quot;:{&quot;type&quot;:&quot;article-journal&quot;,&quot;id&quot;:&quot;fbcfd892-f3ed-3276-8148-add2789345c0&quot;,&quot;title&quot;:&quot;Determination of Breast Cancer Fatalism in Women and the Investigation of the Relationship Between Women's Cervical Cancer and Pap Smear Test Health Beliefs with Religious Orientation and Fatalism&quot;,&quot;author&quot;:[{&quot;family&quot;:&quot;Bakan&quot;,&quot;given&quot;:&quot;Ayse Berivan&quot;,&quot;parse-names&quot;:false,&quot;dropping-particle&quot;:&quot;&quot;,&quot;non-dropping-particle&quot;:&quot;&quot;},{&quot;family&quot;:&quot;Aslan&quot;,&quot;given&quot;:&quot;Gulpinar&quot;,&quot;parse-names&quot;:false,&quot;dropping-particle&quot;:&quot;&quot;,&quot;non-dropping-particle&quot;:&quot;&quot;},{&quot;family&quot;:&quot;Yıldız&quot;,&quot;given&quot;:&quot;Metin&quot;,&quot;parse-names&quot;:false,&quot;dropping-particle&quot;:&quot;&quot;,&quot;non-dropping-particle&quot;:&quot;&quot;}],&quot;container-title&quot;:&quot;Journal of Religion and Health&quot;,&quot;DOI&quot;:&quot;10.1007/s10943-020-01108-2&quot;,&quot;ISSN&quot;:&quot;0022-4197&quot;,&quot;issued&quot;:{&quot;date-parts&quot;:[[2021,6,29]]},&quot;page&quot;:&quot;1856-1876&quot;,&quot;issue&quot;:&quot;3&quot;,&quot;volume&quot;:&quot;60&quot;},&quot;isTemporary&quot;:false}],&quot;properties&quot;:{&quot;noteIndex&quot;:0},&quot;isEdited&quot;:false,&quot;manualOverride&quot;:{&quot;isManuallyOverridden&quot;:false,&quot;citeprocText&quot;:&quot;(Bakan et al., 2021)&quot;,&quot;manualOverrideText&quot;:&quot;&quot;},&quot;citationTag&quot;:&quot;MENDELEY_CITATION_v3_eyJjaXRhdGlvbklEIjoiTUVOREVMRVlfQ0lUQVRJT05fOTMzYmU1OTctZmI1ZC00MDVlLWJhZjYtNTgwOTY3MGM2ZmIwIiwiY2l0YXRpb25JdGVtcyI6W3siaWQiOiJmYmNmZDg5Mi1mM2VkLTMyNzYtODE0OC1hZGQyNzg5MzQ1YzAiLCJpdGVtRGF0YSI6eyJ0eXBlIjoiYXJ0aWNsZS1qb3VybmFsIiwiaWQiOiJmYmNmZDg5Mi1mM2VkLTMyNzYtODE0OC1hZGQyNzg5MzQ1YzAiLCJ0aXRsZSI6IkRldGVybWluYXRpb24gb2YgQnJlYXN0IENhbmNlciBGYXRhbGlzbSBpbiBXb21lbiBhbmQgdGhlIEludmVzdGlnYXRpb24gb2YgdGhlIFJlbGF0aW9uc2hpcCBCZXR3ZWVuIFdvbWVuJ3MgQ2VydmljYWwgQ2FuY2VyIGFuZCBQYXAgU21lYXIgVGVzdCBIZWFsdGggQmVsaWVmcyB3aXRoIFJlbGlnaW91cyBPcmllbnRhdGlvbiBhbmQgRmF0YWxpc20iLCJhdXRob3IiOlt7ImZhbWlseSI6IkJha2FuIiwiZ2l2ZW4iOiJBeXNlIEJlcml2YW4iLCJwYXJzZS1uYW1lcyI6ZmFsc2UsImRyb3BwaW5nLXBhcnRpY2xlIjoiIiwibm9uLWRyb3BwaW5nLXBhcnRpY2xlIjoiIn0seyJmYW1pbHkiOiJBc2xhbiIsImdpdmVuIjoiR3VscGluYXIiLCJwYXJzZS1uYW1lcyI6ZmFsc2UsImRyb3BwaW5nLXBhcnRpY2xlIjoiIiwibm9uLWRyb3BwaW5nLXBhcnRpY2xlIjoiIn0seyJmYW1pbHkiOiJZxLFsZMSxeiIsImdpdmVuIjoiTWV0aW4iLCJwYXJzZS1uYW1lcyI6ZmFsc2UsImRyb3BwaW5nLXBhcnRpY2xlIjoiIiwibm9uLWRyb3BwaW5nLXBhcnRpY2xlIjoiIn1dLCJjb250YWluZXItdGl0bGUiOiJKb3VybmFsIG9mIFJlbGlnaW9uIGFuZCBIZWFsdGgiLCJET0kiOiIxMC4xMDA3L3MxMDk0My0wMjAtMDExMDgtMiIsIklTU04iOiIwMDIyLTQxOTciLCJpc3N1ZWQiOnsiZGF0ZS1wYXJ0cyI6W1syMDIxLDYsMjldXX0sInBhZ2UiOiIxODU2LTE4NzYiLCJpc3N1ZSI6IjMiLCJ2b2x1bWUiOiI2MCJ9LCJpc1RlbXBvcmFyeSI6ZmFsc2V9XSwicHJvcGVydGllcyI6eyJub3RlSW5kZXgiOjB9LCJpc0VkaXRlZCI6ZmFsc2UsIm1hbnVhbE92ZXJyaWRlIjp7ImlzTWFudWFsbHlPdmVycmlkZGVuIjpmYWxzZSwiY2l0ZXByb2NUZXh0IjoiKEJha2FuIGV0IGFsLiwgMjAyMSkiLCJtYW51YWxPdmVycmlkZVRleHQiOiIifX0=&quot;},{&quot;citationID&quot;:&quot;MENDELEY_CITATION_33037662-d5a4-4ef0-b580-39722e294477&quot;,&quot;citationItems&quot;:[{&quot;id&quot;:&quot;36da8c50-0303-3dfd-8591-52787e6484ec&quot;,&quot;itemData&quot;:{&quot;type&quot;:&quot;article-journal&quot;,&quot;id&quot;:&quot;36da8c50-0303-3dfd-8591-52787e6484ec&quot;,&quot;title&quot;:&quot;Religion and spirituality in medicine: friend or foe?&quot;,&quot;author&quot;:[{&quot;family&quot;:&quot;Sokol&quot;,&quot;given&quot;:&quot;Daniel&quot;,&quot;parse-names&quot;:false,&quot;dropping-particle&quot;:&quot;&quot;,&quot;non-dropping-particle&quot;:&quot;&quot;}],&quot;container-title&quot;:&quot;BMJ (Clinical research ed.)&quot;,&quot;DOI&quot;:&quot;10.1136/bmj.m106&quot;,&quot;ISSN&quot;:&quot;17561833&quot;,&quot;PMID&quot;:&quot;31932470&quot;,&quot;issued&quot;:{&quot;date-parts&quot;:[[2020,1,13]]},&quot;page&quot;:&quot;m106&quot;,&quot;publisher&quot;:&quot;NLM (Medline)&quot;,&quot;volume&quot;:&quot;368&quot;},&quot;isTemporary&quot;:false}],&quot;properties&quot;:{&quot;noteIndex&quot;:0},&quot;isEdited&quot;:false,&quot;manualOverride&quot;:{&quot;isManuallyOverridden&quot;:false,&quot;citeprocText&quot;:&quot;(Sokol, 2020)&quot;,&quot;manualOverrideText&quot;:&quot;&quot;},&quot;citationTag&quot;:&quot;MENDELEY_CITATION_v3_eyJjaXRhdGlvbklEIjoiTUVOREVMRVlfQ0lUQVRJT05fMzMwMzc2NjItZDVhNC00ZWYwLWI1ODAtMzk3MjJlMjk0NDc3IiwiY2l0YXRpb25JdGVtcyI6W3siaWQiOiIzNmRhOGM1MC0wMzAzLTNkZmQtODU5MS01Mjc4N2U2NDg0ZWMiLCJpdGVtRGF0YSI6eyJ0eXBlIjoiYXJ0aWNsZS1qb3VybmFsIiwiaWQiOiIzNmRhOGM1MC0wMzAzLTNkZmQtODU5MS01Mjc4N2U2NDg0ZWMiLCJ0aXRsZSI6IlJlbGlnaW9uIGFuZCBzcGlyaXR1YWxpdHkgaW4gbWVkaWNpbmU6IGZyaWVuZCBvciBmb2U/IiwiYXV0aG9yIjpbeyJmYW1pbHkiOiJTb2tvbCIsImdpdmVuIjoiRGFuaWVsIiwicGFyc2UtbmFtZXMiOmZhbHNlLCJkcm9wcGluZy1wYXJ0aWNsZSI6IiIsIm5vbi1kcm9wcGluZy1wYXJ0aWNsZSI6IiJ9XSwiY29udGFpbmVyLXRpdGxlIjoiQk1KIChDbGluaWNhbCByZXNlYXJjaCBlZC4pIiwiRE9JIjoiMTAuMTEzNi9ibWoubTEwNiIsIklTU04iOiIxNzU2MTgzMyIsIlBNSUQiOiIzMTkzMjQ3MCIsImlzc3VlZCI6eyJkYXRlLXBhcnRzIjpbWzIwMjAsMSwxM11dfSwicGFnZSI6Im0xMDYiLCJwdWJsaXNoZXIiOiJOTE0gKE1lZGxpbmUpIiwidm9sdW1lIjoiMzY4In0sImlzVGVtcG9yYXJ5IjpmYWxzZX1dLCJwcm9wZXJ0aWVzIjp7Im5vdGVJbmRleCI6MH0sImlzRWRpdGVkIjpmYWxzZSwibWFudWFsT3ZlcnJpZGUiOnsiaXNNYW51YWxseU92ZXJyaWRkZW4iOmZhbHNlLCJjaXRlcHJvY1RleHQiOiIoU29rb2wsIDIwMjApIiwibWFudWFsT3ZlcnJpZGVUZXh0IjoiIn19&quot;},{&quot;citationID&quot;:&quot;MENDELEY_CITATION_eff754d1-ab37-461b-b9e4-53d2ac29e3ab&quot;,&quot;citationItems&quot;:[{&quot;label&quot;:&quot;page&quot;,&quot;id&quot;:&quot;183ae6a7-cf5f-37e2-87d7-cb88fc05cfb7&quot;,&quot;itemData&quot;:{&quot;type&quot;:&quot;article-journal&quot;,&quot;id&quot;:&quot;183ae6a7-cf5f-37e2-87d7-cb88fc05cfb7&quot;,&quot;title&quot;:&quot;Evaluation of Risk Perception of Covid-19 Disease: A Community-based Participatory Study&quot;,&quot;author&quot;:[{&quot;family&quot;:&quot;Samadipour&quot;,&quot;given&quot;:&quot;Ezat&quot;,&quot;parse-names&quot;:false,&quot;dropping-particle&quot;:&quot;&quot;,&quot;non-dropping-particle&quot;:&quot;&quot;},{&quot;family&quot;:&quot;Ghardashi&quot;,&quot;given&quot;:&quot;Fatemeh&quot;,&quot;parse-names&quot;:false,&quot;dropping-particle&quot;:&quot;&quot;,&quot;non-dropping-particle&quot;:&quot;&quot;},{&quot;family&quot;:&quot;Aghaei&quot;,&quot;given&quot;:&quot;Nahid&quot;,&quot;parse-names&quot;:false,&quot;dropping-particle&quot;:&quot;&quot;,&quot;non-dropping-particle&quot;:&quot;&quot;}],&quot;container-title&quot;:&quot;Disaster Medicine and Public Health Preparedness&quot;,&quot;DOI&quot;:&quot;10.1017/dmp.2020.311&quot;,&quot;ISSN&quot;:&quot;1938744X&quot;,&quot;PMID&quot;:&quot;32873355&quot;,&quot;issued&quot;:{&quot;date-parts&quot;:[[2020]]},&quot;abstract&quot;:&quot;Background and Objective:How people behave in a crisis depends on their understanding and evaluation of risk and vulnerability. Therefore this study was conducted to investigate the Iranians' risk perception of Covid-19 disease.Methods:An online survey was applied which collected information on demographic, the five dimensions of risk perception (cognitive, political, social, cultural, and emotional) and Trust in government among the Iranian users of social networks. Data were analyzed by descriptive and analytical tests of SPSS software, and confirmatory factor analysis of Amos software.Findings:364 persons from 20 provinces completed the questionnaire during February 25 to March 2, 2020. More than 80% of the participants believed that negligence and lack of close supervision of the authorities have led to the spread of Covid-19 disease. The mean (SD) risk perception was 58.77 (± 10.11), indicating the medium level of risk perception of people. The second-order confirmatory factor analysis also indicated that cultural dimension had the highest positive correlation (0.96), emotional dimension had the highest negative correlation (-0.65), and social dimension had the least correlation with the risk perception model (0.08).Conclusion:Iranians' Risk Perception of Covid-19 outbreak is not optimal, and it seems necessary to improve it.&quot;,&quot;publisher&quot;:&quot;Cambridge University Press&quot;},&quot;isTemporary&quot;:false,&quot;suppress-author&quot;:false}],&quot;properties&quot;:{&quot;noteIndex&quot;:0},&quot;isEdited&quot;:false,&quot;manualOverride&quot;:{&quot;isManuallyOverridden&quot;:false,&quot;citeprocText&quot;:&quot;(Samadipour et al., 2020)&quot;,&quot;manualOverrideText&quot;:&quot;&quot;},&quot;citationTag&quot;:&quot;MENDELEY_CITATION_v3_eyJjaXRhdGlvbklEIjoiTUVOREVMRVlfQ0lUQVRJT05fZWZmNzU0ZDEtYWIzNy00NjFiLWI5ZTQtNTNkMmFjMjllM2FiIiwiY2l0YXRpb25JdGVtcyI6W3sibGFiZWwiOiJwYWdlIiwiaWQiOiIxODNhZTZhNy1jZjVmLTM3ZTItODdkNy1jYjg4ZmMwNWNmYjciLCJpdGVtRGF0YSI6eyJ0eXBlIjoiYXJ0aWNsZS1qb3VybmFsIiwiaWQiOiIxODNhZTZhNy1jZjVmLTM3ZTItODdkNy1jYjg4ZmMwNWNmYjciLCJ0aXRsZSI6IkV2YWx1YXRpb24gb2YgUmlzayBQZXJjZXB0aW9uIG9mIENvdmlkLTE5IERpc2Vhc2U6IEEgQ29tbXVuaXR5LWJhc2VkIFBhcnRpY2lwYXRvcnkgU3R1ZHkiLCJhdXRob3IiOlt7ImZhbWlseSI6IlNhbWFkaXBvdXIiLCJnaXZlbiI6IkV6YXQiLCJwYXJzZS1uYW1lcyI6ZmFsc2UsImRyb3BwaW5nLXBhcnRpY2xlIjoiIiwibm9uLWRyb3BwaW5nLXBhcnRpY2xlIjoiIn0seyJmYW1pbHkiOiJHaGFyZGFzaGkiLCJnaXZlbiI6IkZhdGVtZWgiLCJwYXJzZS1uYW1lcyI6ZmFsc2UsImRyb3BwaW5nLXBhcnRpY2xlIjoiIiwibm9uLWRyb3BwaW5nLXBhcnRpY2xlIjoiIn0seyJmYW1pbHkiOiJBZ2hhZWkiLCJnaXZlbiI6Ik5haGlkIiwicGFyc2UtbmFtZXMiOmZhbHNlLCJkcm9wcGluZy1wYXJ0aWNsZSI6IiIsIm5vbi1kcm9wcGluZy1wYXJ0aWNsZSI6IiJ9XSwiY29udGFpbmVyLXRpdGxlIjoiRGlzYXN0ZXIgTWVkaWNpbmUgYW5kIFB1YmxpYyBIZWFsdGggUHJlcGFyZWRuZXNzIiwiRE9JIjoiMTAuMTAxNy9kbXAuMjAyMC4zMTEiLCJJU1NOIjoiMTkzODc0NFgiLCJQTUlEIjoiMzI4NzMzNTUiLCJpc3N1ZWQiOnsiZGF0ZS1wYXJ0cyI6W1syMDIwXV19LCJhYnN0cmFjdCI6IkJhY2tncm91bmQgYW5kIE9iamVjdGl2ZTpIb3cgcGVvcGxlIGJlaGF2ZSBpbiBhIGNyaXNpcyBkZXBlbmRzIG9uIHRoZWlyIHVuZGVyc3RhbmRpbmcgYW5kIGV2YWx1YXRpb24gb2YgcmlzayBhbmQgdnVsbmVyYWJpbGl0eS4gVGhlcmVmb3JlIHRoaXMgc3R1ZHkgd2FzIGNvbmR1Y3RlZCB0byBpbnZlc3RpZ2F0ZSB0aGUgSXJhbmlhbnMnIHJpc2sgcGVyY2VwdGlvbiBvZiBDb3ZpZC0xOSBkaXNlYXNlLk1ldGhvZHM6QW4gb25saW5lIHN1cnZleSB3YXMgYXBwbGllZCB3aGljaCBjb2xsZWN0ZWQgaW5mb3JtYXRpb24gb24gZGVtb2dyYXBoaWMsIHRoZSBmaXZlIGRpbWVuc2lvbnMgb2YgcmlzayBwZXJjZXB0aW9uIChjb2duaXRpdmUsIHBvbGl0aWNhbCwgc29jaWFsLCBjdWx0dXJhbCwgYW5kIGVtb3Rpb25hbCkgYW5kIFRydXN0IGluIGdvdmVybm1lbnQgYW1vbmcgdGhlIElyYW5pYW4gdXNlcnMgb2Ygc29jaWFsIG5ldHdvcmtzLiBEYXRhIHdlcmUgYW5hbHl6ZWQgYnkgZGVzY3JpcHRpdmUgYW5kIGFuYWx5dGljYWwgdGVzdHMgb2YgU1BTUyBzb2Z0d2FyZSwgYW5kIGNvbmZpcm1hdG9yeSBmYWN0b3IgYW5hbHlzaXMgb2YgQW1vcyBzb2Z0d2FyZS5GaW5kaW5nczozNjQgcGVyc29ucyBmcm9tIDIwIHByb3ZpbmNlcyBjb21wbGV0ZWQgdGhlIHF1ZXN0aW9ubmFpcmUgZHVyaW5nIEZlYnJ1YXJ5IDI1IHRvIE1hcmNoIDIsIDIwMjAuIE1vcmUgdGhhbiA4MCUgb2YgdGhlIHBhcnRpY2lwYW50cyBiZWxpZXZlZCB0aGF0IG5lZ2xpZ2VuY2UgYW5kIGxhY2sgb2YgY2xvc2Ugc3VwZXJ2aXNpb24gb2YgdGhlIGF1dGhvcml0aWVzIGhhdmUgbGVkIHRvIHRoZSBzcHJlYWQgb2YgQ292aWQtMTkgZGlzZWFzZS4gVGhlIG1lYW4gKFNEKSByaXNrIHBlcmNlcHRpb24gd2FzIDU4Ljc3ICjCsSAxMC4xMSksIGluZGljYXRpbmcgdGhlIG1lZGl1bSBsZXZlbCBvZiByaXNrIHBlcmNlcHRpb24gb2YgcGVvcGxlLiBUaGUgc2Vjb25kLW9yZGVyIGNvbmZpcm1hdG9yeSBmYWN0b3IgYW5hbHlzaXMgYWxzbyBpbmRpY2F0ZWQgdGhhdCBjdWx0dXJhbCBkaW1lbnNpb24gaGFkIHRoZSBoaWdoZXN0IHBvc2l0aXZlIGNvcnJlbGF0aW9uICgwLjk2KSwgZW1vdGlvbmFsIGRpbWVuc2lvbiBoYWQgdGhlIGhpZ2hlc3QgbmVnYXRpdmUgY29ycmVsYXRpb24gKC0wLjY1KSwgYW5kIHNvY2lhbCBkaW1lbnNpb24gaGFkIHRoZSBsZWFzdCBjb3JyZWxhdGlvbiB3aXRoIHRoZSByaXNrIHBlcmNlcHRpb24gbW9kZWwgKDAuMDgpLkNvbmNsdXNpb246SXJhbmlhbnMnIFJpc2sgUGVyY2VwdGlvbiBvZiBDb3ZpZC0xOSBvdXRicmVhayBpcyBub3Qgb3B0aW1hbCwgYW5kIGl0IHNlZW1zIG5lY2Vzc2FyeSB0byBpbXByb3ZlIGl0LiIsInB1Ymxpc2hlciI6IkNhbWJyaWRnZSBVbml2ZXJzaXR5IFByZXNzIn0sImlzVGVtcG9yYXJ5IjpmYWxzZSwic3VwcHJlc3MtYXV0aG9yIjpmYWxzZX1dLCJwcm9wZXJ0aWVzIjp7Im5vdGVJbmRleCI6MH0sImlzRWRpdGVkIjpmYWxzZSwibWFudWFsT3ZlcnJpZGUiOnsiaXNNYW51YWxseU92ZXJyaWRkZW4iOmZhbHNlLCJjaXRlcHJvY1RleHQiOiIoU2FtYWRpcG91ciBldCBhbC4sIDIwMjApIiwibWFudWFsT3ZlcnJpZGVUZXh0IjoiIn19&quot;},{&quot;citationID&quot;:&quot;MENDELEY_CITATION_c0fe1152-bdd0-4584-9d44-6da40e95cf6b&quot;,&quot;citationItems&quot;:[{&quot;id&quot;:&quot;cbe39576-0242-3171-b164-0e6465a8298a&quot;,&quot;itemData&quot;:{&quot;type&quot;:&quot;article-journal&quot;,&quot;id&quot;:&quot;cbe39576-0242-3171-b164-0e6465a8298a&quot;,&quot;title&quot;:&quot;Religiosity is an Important Part of Coping with Grief in Pregnancy After a Traumatic Second Trimester Loss&quot;,&quot;author&quot;:[{&quot;family&quot;:&quot;Cowchock&quot;,&quot;given&quot;:&quot;F. S.&quot;,&quot;parse-names&quot;:false,&quot;dropping-particle&quot;:&quot;&quot;,&quot;non-dropping-particle&quot;:&quot;&quot;},{&quot;family&quot;:&quot;Ellestad&quot;,&quot;given&quot;:&quot;S. E.&quot;,&quot;parse-names&quot;:false,&quot;dropping-particle&quot;:&quot;&quot;,&quot;non-dropping-particle&quot;:&quot;&quot;},{&quot;family&quot;:&quot;Meador&quot;,&quot;given&quot;:&quot;K. G.&quot;,&quot;parse-names&quot;:false,&quot;dropping-particle&quot;:&quot;&quot;,&quot;non-dropping-particle&quot;:&quot;&quot;},{&quot;family&quot;:&quot;Koenig&quot;,&quot;given&quot;:&quot;H. G.&quot;,&quot;parse-names&quot;:false,&quot;dropping-particle&quot;:&quot;&quot;,&quot;non-dropping-particle&quot;:&quot;&quot;},{&quot;family&quot;:&quot;Hooten&quot;,&quot;given&quot;:&quot;E. G.&quot;,&quot;parse-names&quot;:false,&quot;dropping-particle&quot;:&quot;&quot;,&quot;non-dropping-particle&quot;:&quot;&quot;},{&quot;family&quot;:&quot;Swamy&quot;,&quot;given&quot;:&quot;G. K.&quot;,&quot;parse-names&quot;:false,&quot;dropping-particle&quot;:&quot;&quot;,&quot;non-dropping-particle&quot;:&quot;&quot;}],&quot;container-title&quot;:&quot;Journal of Religion and Health&quot;,&quot;DOI&quot;:&quot;10.1007/s10943-011-9528-y&quot;,&quot;ISSN&quot;:&quot;0022-4197&quot;,&quot;issued&quot;:{&quot;date-parts&quot;:[[2011,12,23]]},&quot;page&quot;:&quot;901-910&quot;,&quot;issue&quot;:&quot;4&quot;,&quot;volume&quot;:&quot;50&quot;},&quot;isTemporary&quot;:false},{&quot;id&quot;:&quot;e40b9a9c-3d00-3c1e-a392-cb3151f549fe&quot;,&quot;itemData&quot;:{&quot;type&quot;:&quot;article-journal&quot;,&quot;id&quot;:&quot;e40b9a9c-3d00-3c1e-a392-cb3151f549fe&quot;,&quot;title&quot;:&quot;The Effect of Holly Quran Voice With and Without Translation on Stress, Anxiety and Depression During Pregnancy: A Randomized Controlled Trial&quot;,&quot;author&quot;:[{&quot;family&quot;:&quot;Jabbari&quot;,&quot;given&quot;:&quot;Batoul&quot;,&quot;parse-names&quot;:false,&quot;dropping-particle&quot;:&quot;&quot;,&quot;non-dropping-particle&quot;:&quot;&quot;},{&quot;family&quot;:&quot;Mirghafourvand&quot;,&quot;given&quot;:&quot;Mojgan&quot;,&quot;parse-names&quot;:false,&quot;dropping-particle&quot;:&quot;&quot;,&quot;non-dropping-particle&quot;:&quot;&quot;},{&quot;family&quot;:&quot;Sehhatie&quot;,&quot;given&quot;:&quot;Fahimeh&quot;,&quot;parse-names&quot;:false,&quot;dropping-particle&quot;:&quot;&quot;,&quot;non-dropping-particle&quot;:&quot;&quot;},{&quot;family&quot;:&quot;Mohammad-Alizadeh-Charandabi&quot;,&quot;given&quot;:&quot;Sakineh&quot;,&quot;parse-names&quot;:false,&quot;dropping-particle&quot;:&quot;&quot;,&quot;non-dropping-particle&quot;:&quot;&quot;}],&quot;container-title&quot;:&quot;Journal of Religion and Health&quot;,&quot;DOI&quot;:&quot;10.1007/s10943-017-0417-x&quot;,&quot;ISSN&quot;:&quot;1573-6571&quot;,&quot;URL&quot;:&quot;https://doi.org/10.1007/s10943-017-0417-x&quot;,&quot;issued&quot;:{&quot;date-parts&quot;:[[2020]]},&quot;page&quot;:&quot;544-554&quot;,&quot;abstract&quot;:&quot;This study aimed to investigate the effect of Holy Quran on stress, anxiety and depression in Iranian pregnant women. A total of 168 participants were allocated randomly into three groups. Group I received broadcast of the Holy Quran with translation, group II received broadcast of the Holy Quran without translation, and group III was the control group. After intervention, scores of perceived stress, state anxiety, trait anxiety and depression in group I and group II were significantly lower compared with the control group. The Holly Quran with translation and without it, both are the effective for reducing stress, anxiety and depression during pregnancy.&quot;,&quot;issue&quot;:&quot;1&quot;,&quot;volume&quot;:&quot;59&quot;},&quot;isTemporary&quot;:false},{&quot;id&quot;:&quot;fbcfd892-f3ed-3276-8148-add2789345c0&quot;,&quot;itemData&quot;:{&quot;type&quot;:&quot;article-journal&quot;,&quot;id&quot;:&quot;fbcfd892-f3ed-3276-8148-add2789345c0&quot;,&quot;title&quot;:&quot;Determination of Breast Cancer Fatalism in Women and the Investigation of the Relationship Between Women's Cervical Cancer and Pap Smear Test Health Beliefs with Religious Orientation and Fatalism&quot;,&quot;author&quot;:[{&quot;family&quot;:&quot;Bakan&quot;,&quot;given&quot;:&quot;Ayse Berivan&quot;,&quot;parse-names&quot;:false,&quot;dropping-particle&quot;:&quot;&quot;,&quot;non-dropping-particle&quot;:&quot;&quot;},{&quot;family&quot;:&quot;Aslan&quot;,&quot;given&quot;:&quot;Gulpinar&quot;,&quot;parse-names&quot;:false,&quot;dropping-particle&quot;:&quot;&quot;,&quot;non-dropping-particle&quot;:&quot;&quot;},{&quot;family&quot;:&quot;Yıldız&quot;,&quot;given&quot;:&quot;Metin&quot;,&quot;parse-names&quot;:false,&quot;dropping-particle&quot;:&quot;&quot;,&quot;non-dropping-particle&quot;:&quot;&quot;}],&quot;container-title&quot;:&quot;Journal of Religion and Health&quot;,&quot;DOI&quot;:&quot;10.1007/s10943-020-01108-2&quot;,&quot;ISSN&quot;:&quot;0022-4197&quot;,&quot;issued&quot;:{&quot;date-parts&quot;:[[2021,6,29]]},&quot;page&quot;:&quot;1856-1876&quot;,&quot;issue&quot;:&quot;3&quot;,&quot;volume&quot;:&quot;60&quot;},&quot;isTemporary&quot;:false}],&quot;properties&quot;:{&quot;noteIndex&quot;:0},&quot;isEdited&quot;:false,&quot;manualOverride&quot;:{&quot;isManuallyOverridden&quot;:false,&quot;citeprocText&quot;:&quot;(Bakan et al., 2021; Cowchock et al., 2011; Jabbari et al., 2020)&quot;,&quot;manualOverrideText&quot;:&quot;&quot;},&quot;citationTag&quot;:&quot;MENDELEY_CITATION_v3_eyJjaXRhdGlvbklEIjoiTUVOREVMRVlfQ0lUQVRJT05fYzBmZTExNTItYmRkMC00NTg0LTlkNDQtNmRhNDBlOTVjZjZiIiwiY2l0YXRpb25JdGVtcyI6W3siaWQiOiJjYmUzOTU3Ni0wMjQyLTMxNzEtYjE2NC0wZTY0NjVhODI5OGEiLCJpdGVtRGF0YSI6eyJ0eXBlIjoiYXJ0aWNsZS1qb3VybmFsIiwiaWQiOiJjYmUzOTU3Ni0wMjQyLTMxNzEtYjE2NC0wZTY0NjVhODI5OGEiLCJ0aXRsZSI6IlJlbGlnaW9zaXR5IGlzIGFuIEltcG9ydGFudCBQYXJ0IG9mIENvcGluZyB3aXRoIEdyaWVmIGluIFByZWduYW5jeSBBZnRlciBhIFRyYXVtYXRpYyBTZWNvbmQgVHJpbWVzdGVyIExvc3MiLCJhdXRob3IiOlt7ImZhbWlseSI6IkNvd2Nob2NrIiwiZ2l2ZW4iOiJGLiBTLiIsInBhcnNlLW5hbWVzIjpmYWxzZSwiZHJvcHBpbmctcGFydGljbGUiOiIiLCJub24tZHJvcHBpbmctcGFydGljbGUiOiIifSx7ImZhbWlseSI6IkVsbGVzdGFkIiwiZ2l2ZW4iOiJTLiBFLiIsInBhcnNlLW5hbWVzIjpmYWxzZSwiZHJvcHBpbmctcGFydGljbGUiOiIiLCJub24tZHJvcHBpbmctcGFydGljbGUiOiIifSx7ImZhbWlseSI6Ik1lYWRvciIsImdpdmVuIjoiSy4gRy4iLCJwYXJzZS1uYW1lcyI6ZmFsc2UsImRyb3BwaW5nLXBhcnRpY2xlIjoiIiwibm9uLWRyb3BwaW5nLXBhcnRpY2xlIjoiIn0seyJmYW1pbHkiOiJLb2VuaWciLCJnaXZlbiI6IkguIEcuIiwicGFyc2UtbmFtZXMiOmZhbHNlLCJkcm9wcGluZy1wYXJ0aWNsZSI6IiIsIm5vbi1kcm9wcGluZy1wYXJ0aWNsZSI6IiJ9LHsiZmFtaWx5IjoiSG9vdGVuIiwiZ2l2ZW4iOiJFLiBHLiIsInBhcnNlLW5hbWVzIjpmYWxzZSwiZHJvcHBpbmctcGFydGljbGUiOiIiLCJub24tZHJvcHBpbmctcGFydGljbGUiOiIifSx7ImZhbWlseSI6IlN3YW15IiwiZ2l2ZW4iOiJHLiBLLiIsInBhcnNlLW5hbWVzIjpmYWxzZSwiZHJvcHBpbmctcGFydGljbGUiOiIiLCJub24tZHJvcHBpbmctcGFydGljbGUiOiIifV0sImNvbnRhaW5lci10aXRsZSI6IkpvdXJuYWwgb2YgUmVsaWdpb24gYW5kIEhlYWx0aCIsIkRPSSI6IjEwLjEwMDcvczEwOTQzLTAxMS05NTI4LXkiLCJJU1NOIjoiMDAyMi00MTk3IiwiaXNzdWVkIjp7ImRhdGUtcGFydHMiOltbMjAxMSwxMiwyM11dfSwicGFnZSI6IjkwMS05MTAiLCJpc3N1ZSI6IjQiLCJ2b2x1bWUiOiI1MCJ9LCJpc1RlbXBvcmFyeSI6ZmFsc2V9LHsiaWQiOiJlNDBiOWE5Yy0zZDAwLTNjMWUtYTM5Mi1jYjMxNTFmNTQ5ZmUiLCJpdGVtRGF0YSI6eyJ0eXBlIjoiYXJ0aWNsZS1qb3VybmFsIiwiaWQiOiJlNDBiOWE5Yy0zZDAwLTNjMWUtYTM5Mi1jYjMxNTFmNTQ5ZmUiLCJ0aXRsZSI6IlRoZSBFZmZlY3Qgb2YgSG9sbHkgUXVyYW4gVm9pY2UgV2l0aCBhbmQgV2l0aG91dCBUcmFuc2xhdGlvbiBvbiBTdHJlc3MsIEFueGlldHkgYW5kIERlcHJlc3Npb24gRHVyaW5nIFByZWduYW5jeTogQSBSYW5kb21pemVkIENvbnRyb2xsZWQgVHJpYWwiLCJhdXRob3IiOlt7ImZhbWlseSI6IkphYmJhcmkiLCJnaXZlbiI6IkJhdG91bCIsInBhcnNlLW5hbWVzIjpmYWxzZSwiZHJvcHBpbmctcGFydGljbGUiOiIiLCJub24tZHJvcHBpbmctcGFydGljbGUiOiIifSx7ImZhbWlseSI6Ik1pcmdoYWZvdXJ2YW5kIiwiZ2l2ZW4iOiJNb2pnYW4iLCJwYXJzZS1uYW1lcyI6ZmFsc2UsImRyb3BwaW5nLXBhcnRpY2xlIjoiIiwibm9uLWRyb3BwaW5nLXBhcnRpY2xlIjoiIn0seyJmYW1pbHkiOiJTZWhoYXRpZSIsImdpdmVuIjoiRmFoaW1laCIsInBhcnNlLW5hbWVzIjpmYWxzZSwiZHJvcHBpbmctcGFydGljbGUiOiIiLCJub24tZHJvcHBpbmctcGFydGljbGUiOiIifSx7ImZhbWlseSI6Ik1vaGFtbWFkLUFsaXphZGVoLUNoYXJhbmRhYmkiLCJnaXZlbiI6IlNha2luZWgiLCJwYXJzZS1uYW1lcyI6ZmFsc2UsImRyb3BwaW5nLXBhcnRpY2xlIjoiIiwibm9uLWRyb3BwaW5nLXBhcnRpY2xlIjoiIn1dLCJjb250YWluZXItdGl0bGUiOiJKb3VybmFsIG9mIFJlbGlnaW9uIGFuZCBIZWFsdGgiLCJET0kiOiIxMC4xMDA3L3MxMDk0My0wMTctMDQxNy14IiwiSVNTTiI6IjE1NzMtNjU3MSIsIlVSTCI6Imh0dHBzOi8vZG9pLm9yZy8xMC4xMDA3L3MxMDk0My0wMTctMDQxNy14IiwiaXNzdWVkIjp7ImRhdGUtcGFydHMiOltbMjAyMF1dfSwicGFnZSI6IjU0NC01NTQiLCJhYnN0cmFjdCI6IlRoaXMgc3R1ZHkgYWltZWQgdG8gaW52ZXN0aWdhdGUgdGhlIGVmZmVjdCBvZiBIb2x5IFF1cmFuIG9uIHN0cmVzcywgYW54aWV0eSBhbmQgZGVwcmVzc2lvbiBpbiBJcmFuaWFuIHByZWduYW50IHdvbWVuLiBBIHRvdGFsIG9mIDE2OCBwYXJ0aWNpcGFudHMgd2VyZSBhbGxvY2F0ZWQgcmFuZG9tbHkgaW50byB0aHJlZSBncm91cHMuIEdyb3VwIEkgcmVjZWl2ZWQgYnJvYWRjYXN0IG9mIHRoZSBIb2x5IFF1cmFuIHdpdGggdHJhbnNsYXRpb24sIGdyb3VwIElJIHJlY2VpdmVkIGJyb2FkY2FzdCBvZiB0aGUgSG9seSBRdXJhbiB3aXRob3V0IHRyYW5zbGF0aW9uLCBhbmQgZ3JvdXAgSUlJIHdhcyB0aGUgY29udHJvbCBncm91cC4gQWZ0ZXIgaW50ZXJ2ZW50aW9uLCBzY29yZXMgb2YgcGVyY2VpdmVkIHN0cmVzcywgc3RhdGUgYW54aWV0eSwgdHJhaXQgYW54aWV0eSBhbmQgZGVwcmVzc2lvbiBpbiBncm91cCBJIGFuZCBncm91cCBJSSB3ZXJlIHNpZ25pZmljYW50bHkgbG93ZXIgY29tcGFyZWQgd2l0aCB0aGUgY29udHJvbCBncm91cC4gVGhlIEhvbGx5IFF1cmFuIHdpdGggdHJhbnNsYXRpb24gYW5kIHdpdGhvdXQgaXQsIGJvdGggYXJlIHRoZSBlZmZlY3RpdmUgZm9yIHJlZHVjaW5nIHN0cmVzcywgYW54aWV0eSBhbmQgZGVwcmVzc2lvbiBkdXJpbmcgcHJlZ25hbmN5LiIsImlzc3VlIjoiMSIsInZvbHVtZSI6IjU5In0sImlzVGVtcG9yYXJ5IjpmYWxzZX0seyJpZCI6ImZiY2ZkODkyLWYzZWQtMzI3Ni04MTQ4LWFkZDI3ODkzNDVjMCIsIml0ZW1EYXRhIjp7InR5cGUiOiJhcnRpY2xlLWpvdXJuYWwiLCJpZCI6ImZiY2ZkODkyLWYzZWQtMzI3Ni04MTQ4LWFkZDI3ODkzNDVjMCIsInRpdGxlIjoiRGV0ZXJtaW5hdGlvbiBvZiBCcmVhc3QgQ2FuY2VyIEZhdGFsaXNtIGluIFdvbWVuIGFuZCB0aGUgSW52ZXN0aWdhdGlvbiBvZiB0aGUgUmVsYXRpb25zaGlwIEJldHdlZW4gV29tZW4ncyBDZXJ2aWNhbCBDYW5jZXIgYW5kIFBhcCBTbWVhciBUZXN0IEhlYWx0aCBCZWxpZWZzIHdpdGggUmVsaWdpb3VzIE9yaWVudGF0aW9uIGFuZCBGYXRhbGlzbSIsImF1dGhvciI6W3siZmFtaWx5IjoiQmFrYW4iLCJnaXZlbiI6IkF5c2UgQmVyaXZhbiIsInBhcnNlLW5hbWVzIjpmYWxzZSwiZHJvcHBpbmctcGFydGljbGUiOiIiLCJub24tZHJvcHBpbmctcGFydGljbGUiOiIifSx7ImZhbWlseSI6IkFzbGFuIiwiZ2l2ZW4iOiJHdWxwaW5hciIsInBhcnNlLW5hbWVzIjpmYWxzZSwiZHJvcHBpbmctcGFydGljbGUiOiIiLCJub24tZHJvcHBpbmctcGFydGljbGUiOiIifSx7ImZhbWlseSI6IlnEsWxkxLF6IiwiZ2l2ZW4iOiJNZXRpbiIsInBhcnNlLW5hbWVzIjpmYWxzZSwiZHJvcHBpbmctcGFydGljbGUiOiIiLCJub24tZHJvcHBpbmctcGFydGljbGUiOiIifV0sImNvbnRhaW5lci10aXRsZSI6IkpvdXJuYWwgb2YgUmVsaWdpb24gYW5kIEhlYWx0aCIsIkRPSSI6IjEwLjEwMDcvczEwOTQzLTAyMC0wMTEwOC0yIiwiSVNTTiI6IjAwMjItNDE5NyIsImlzc3VlZCI6eyJkYXRlLXBhcnRzIjpbWzIwMjEsNiwyOV1dfSwicGFnZSI6IjE4NTYtMTg3NiIsImlzc3VlIjoiMyIsInZvbHVtZSI6IjYwIn0sImlzVGVtcG9yYXJ5IjpmYWxzZX1dLCJwcm9wZXJ0aWVzIjp7Im5vdGVJbmRleCI6MH0sImlzRWRpdGVkIjpmYWxzZSwibWFudWFsT3ZlcnJpZGUiOnsiaXNNYW51YWxseU92ZXJyaWRkZW4iOmZhbHNlLCJjaXRlcHJvY1RleHQiOiIoQmFrYW4gZXQgYWwuLCAyMDIxOyBDb3djaG9jayBldCBhbC4sIDIwMTE7IEphYmJhcmkgZXQgYWwuLCAyMDIwKSIsIm1hbnVhbE92ZXJyaWRlVGV4dCI6IiJ9fQ==&quot;},{&quot;citationID&quot;:&quot;MENDELEY_CITATION_a7dd6af6-d869-41bd-a2b3-3c77b8f400d9&quot;,&quot;citationItems&quot;:[{&quot;id&quot;:&quot;3f2a7702-2d21-3b6d-8100-a0ceb7f64bea&quot;,&quot;itemData&quot;:{&quot;type&quot;:&quot;book&quot;,&quot;id&quot;:&quot;3f2a7702-2d21-3b6d-8100-a0ceb7f64bea&quot;,&quot;title&quot;:&quot;Health Psychology Theory, Research and Practice&quot;,&quot;author&quot;:[{&quot;family&quot;:&quot;Marks&quot;,&quot;given&quot;:&quot;D&quot;,&quot;parse-names&quot;:false,&quot;dropping-particle&quot;:&quot;&quot;,&quot;non-dropping-particle&quot;:&quot;&quot;},{&quot;family&quot;:&quot;Murray&quot;,&quot;given&quot;:&quot;M&quot;,&quot;parse-names&quot;:false,&quot;dropping-particle&quot;:&quot;&quot;,&quot;non-dropping-particle&quot;:&quot;&quot;},{&quot;family&quot;:&quot;Estacio&quot;,&quot;given&quot;:&quot;E&quot;,&quot;parse-names&quot;:false,&quot;dropping-particle&quot;:&quot;&quot;,&quot;non-dropping-particle&quot;:&quot;&quot;}],&quot;issued&quot;:{&quot;date-parts&quot;:[[2018]]},&quot;edition&quot;:&quot;5th&quot;,&quot;publisher&quot;:&quot;SAGE &quot;},&quot;isTemporary&quot;:false}],&quot;properties&quot;:{&quot;noteIndex&quot;:0},&quot;isEdited&quot;:false,&quot;manualOverride&quot;:{&quot;isManuallyOverridden&quot;:false,&quot;citeprocText&quot;:&quot;(Marks et al., 2018)&quot;,&quot;manualOverrideText&quot;:&quot;&quot;},&quot;citationTag&quot;:&quot;MENDELEY_CITATION_v3_eyJjaXRhdGlvbklEIjoiTUVOREVMRVlfQ0lUQVRJT05fYTdkZDZhZjYtZDg2OS00MWJkLWEyYjMtM2M3N2I4ZjQwMGQ5IiwiY2l0YXRpb25JdGVtcyI6W3siaWQiOiIzZjJhNzcwMi0yZDIxLTNiNmQtODEwMC1hMGNlYjdmNjRiZWEiLCJpdGVtRGF0YSI6eyJ0eXBlIjoiYm9vayIsImlkIjoiM2YyYTc3MDItMmQyMS0zYjZkLTgxMDAtYTBjZWI3ZjY0YmVhIiwidGl0bGUiOiJIZWFsdGggUHN5Y2hvbG9neSBUaGVvcnksIFJlc2VhcmNoIGFuZCBQcmFjdGljZSIsImF1dGhvciI6W3siZmFtaWx5IjoiTWFya3MiLCJnaXZlbiI6IkQiLCJwYXJzZS1uYW1lcyI6ZmFsc2UsImRyb3BwaW5nLXBhcnRpY2xlIjoiIiwibm9uLWRyb3BwaW5nLXBhcnRpY2xlIjoiIn0seyJmYW1pbHkiOiJNdXJyYXkiLCJnaXZlbiI6Ik0iLCJwYXJzZS1uYW1lcyI6ZmFsc2UsImRyb3BwaW5nLXBhcnRpY2xlIjoiIiwibm9uLWRyb3BwaW5nLXBhcnRpY2xlIjoiIn0seyJmYW1pbHkiOiJFc3RhY2lvIiwiZ2l2ZW4iOiJFIiwicGFyc2UtbmFtZXMiOmZhbHNlLCJkcm9wcGluZy1wYXJ0aWNsZSI6IiIsIm5vbi1kcm9wcGluZy1wYXJ0aWNsZSI6IiJ9XSwiaXNzdWVkIjp7ImRhdGUtcGFydHMiOltbMjAxOF1dfSwiZWRpdGlvbiI6IjV0aCIsInB1Ymxpc2hlciI6IlNBR0UgIn0sImlzVGVtcG9yYXJ5IjpmYWxzZX1dLCJwcm9wZXJ0aWVzIjp7Im5vdGVJbmRleCI6MH0sImlzRWRpdGVkIjpmYWxzZSwibWFudWFsT3ZlcnJpZGUiOnsiaXNNYW51YWxseU92ZXJyaWRkZW4iOmZhbHNlLCJjaXRlcHJvY1RleHQiOiIoTWFya3MgZXQgYWwuLCAyMDE4KSIsIm1hbnVhbE92ZXJyaWRlVGV4dCI6IiJ9fQ==&quot;},{&quot;citationID&quot;:&quot;MENDELEY_CITATION_6e8f6ca7-c301-46ad-b92a-3dbfa4ed2281&quot;,&quot;citationItems&quot;:[{&quot;id&quot;:&quot;f16449d1-6991-3602-a0dd-10240141b24c&quot;,&quot;itemData&quot;:{&quot;type&quot;:&quot;article-journal&quot;,&quot;id&quot;:&quot;f16449d1-6991-3602-a0dd-10240141b24c&quot;,&quot;title&quot;:&quot;The Health Belief Model. A decade later&quot;,&quot;author&quot;:[{&quot;family&quot;:&quot;Janz&quot;,&quot;given&quot;:&quot;N&quot;,&quot;parse-names&quot;:false,&quot;dropping-particle&quot;:&quot;&quot;,&quot;non-dropping-particle&quot;:&quot;&quot;},{&quot;family&quot;:&quot;Becker&quot;,&quot;given&quot;:&quot;M&quot;,&quot;parse-names&quot;:false,&quot;dropping-particle&quot;:&quot;&quot;,&quot;non-dropping-particle&quot;:&quot;&quot;}],&quot;container-title&quot;:&quot;Health Education Quarterly&quot;,&quot;DOI&quot;:&quot;10.1177/109019818401100101&quot;,&quot;issued&quot;:{&quot;date-parts&quot;:[[1984]]},&quot;page&quot;:&quot;1-47&quot;,&quot;issue&quot;:&quot;1&quot;,&quot;volume&quot;:&quot;11&quot;},&quot;isTemporary&quot;:false},{&quot;id&quot;:&quot;dc0d7441-6489-365d-9ee0-6ec2b56d9d30&quot;,&quot;itemData&quot;:{&quot;type&quot;:&quot;article-journal&quot;,&quot;id&quot;:&quot;dc0d7441-6489-365d-9ee0-6ec2b56d9d30&quot;,&quot;title&quot;:&quot;The Health Belief Model and Preventive Health Behavior&quot;,&quot;author&quot;:[{&quot;family&quot;:&quot;Rosenstock&quot;,&quot;given&quot;:&quot;Irwin&quot;,&quot;parse-names&quot;:false,&quot;dropping-particle&quot;:&quot;&quot;,&quot;non-dropping-particle&quot;:&quot;&quot;}],&quot;container-title&quot;:&quot;Health Education and Behaviour&quot;,&quot;DOI&quot;:&quot;10.1177/109019817400200405&quot;,&quot;issued&quot;:{&quot;date-parts&quot;:[[1974]]},&quot;page&quot;:&quot;354-386&quot;,&quot;issue&quot;:&quot;4&quot;,&quot;volume&quot;:&quot;2&quot;},&quot;isTemporary&quot;:false}],&quot;properties&quot;:{&quot;noteIndex&quot;:0},&quot;isEdited&quot;:false,&quot;manualOverride&quot;:{&quot;isManuallyOverridden&quot;:false,&quot;citeprocText&quot;:&quot;(Janz &amp;#38; Becker, 1984; Rosenstock, 1974b)&quot;,&quot;manualOverrideText&quot;:&quot;&quot;},&quot;citationTag&quot;:&quot;MENDELEY_CITATION_v3_eyJjaXRhdGlvbklEIjoiTUVOREVMRVlfQ0lUQVRJT05fNmU4ZjZjYTctYzMwMS00NmFkLWI5MmEtM2RiZmE0ZWQyMjgxIiwiY2l0YXRpb25JdGVtcyI6W3siaWQiOiJmMTY0NDlkMS02OTkxLTM2MDItYTBkZC0xMDI0MDE0MWIyNGMiLCJpdGVtRGF0YSI6eyJ0eXBlIjoiYXJ0aWNsZS1qb3VybmFsIiwiaWQiOiJmMTY0NDlkMS02OTkxLTM2MDItYTBkZC0xMDI0MDE0MWIyNGMiLCJ0aXRsZSI6IlRoZSBIZWFsdGggQmVsaWVmIE1vZGVsLiBBIGRlY2FkZSBsYXRlciIsImF1dGhvciI6W3siZmFtaWx5IjoiSmFueiIsImdpdmVuIjoiTiIsInBhcnNlLW5hbWVzIjpmYWxzZSwiZHJvcHBpbmctcGFydGljbGUiOiIiLCJub24tZHJvcHBpbmctcGFydGljbGUiOiIifSx7ImZhbWlseSI6IkJlY2tlciIsImdpdmVuIjoiTSIsInBhcnNlLW5hbWVzIjpmYWxzZSwiZHJvcHBpbmctcGFydGljbGUiOiIiLCJub24tZHJvcHBpbmctcGFydGljbGUiOiIifV0sImNvbnRhaW5lci10aXRsZSI6IkhlYWx0aCBFZHVjYXRpb24gUXVhcnRlcmx5IiwiRE9JIjoiMTAuMTE3Ny8xMDkwMTk4MTg0MDExMDAxMDEiLCJpc3N1ZWQiOnsiZGF0ZS1wYXJ0cyI6W1sxOTg0XV19LCJwYWdlIjoiMS00NyIsImlzc3VlIjoiMSIsInZvbHVtZSI6IjExIn0sImlzVGVtcG9yYXJ5IjpmYWxzZX0seyJpZCI6ImRjMGQ3NDQxLTY0ODktMzY1ZC05ZWUwLTZlYzJiNTZkOWQzMCIsIml0ZW1EYXRhIjp7InR5cGUiOiJhcnRpY2xlLWpvdXJuYWwiLCJpZCI6ImRjMGQ3NDQxLTY0ODktMzY1ZC05ZWUwLTZlYzJiNTZkOWQzMCIsInRpdGxlIjoiVGhlIEhlYWx0aCBCZWxpZWYgTW9kZWwgYW5kIFByZXZlbnRpdmUgSGVhbHRoIEJlaGF2aW9yIiwiYXV0aG9yIjpbeyJmYW1pbHkiOiJSb3NlbnN0b2NrIiwiZ2l2ZW4iOiJJcndpbiIsInBhcnNlLW5hbWVzIjpmYWxzZSwiZHJvcHBpbmctcGFydGljbGUiOiIiLCJub24tZHJvcHBpbmctcGFydGljbGUiOiIifV0sImNvbnRhaW5lci10aXRsZSI6IkhlYWx0aCBFZHVjYXRpb24gYW5kIEJlaGF2aW91ciIsIkRPSSI6IjEwLjExNzcvMTA5MDE5ODE3NDAwMjAwNDA1IiwiaXNzdWVkIjp7ImRhdGUtcGFydHMiOltbMTk3NF1dfSwicGFnZSI6IjM1NC0zODYiLCJpc3N1ZSI6IjQiLCJ2b2x1bWUiOiIyIn0sImlzVGVtcG9yYXJ5IjpmYWxzZX1dLCJwcm9wZXJ0aWVzIjp7Im5vdGVJbmRleCI6MH0sImlzRWRpdGVkIjpmYWxzZSwibWFudWFsT3ZlcnJpZGUiOnsiaXNNYW51YWxseU92ZXJyaWRkZW4iOmZhbHNlLCJjaXRlcHJvY1RleHQiOiIoSmFueiAmIzM4OyBCZWNrZXIsIDE5ODQ7IFJvc2Vuc3RvY2ssIDE5NzRiKSIsIm1hbnVhbE92ZXJyaWRlVGV4dCI6IiJ9fQ==&quot;},{&quot;citationID&quot;:&quot;MENDELEY_CITATION_10f37841-07f3-47ad-8e6b-ade105875d76&quot;,&quot;citationItems&quot;:[{&quot;id&quot;:&quot;831902cc-3535-3cc2-86c3-63056235beb0&quot;,&quot;itemData&quot;:{&quot;type&quot;:&quot;article-journal&quot;,&quot;id&quot;:&quot;831902cc-3535-3cc2-86c3-63056235beb0&quot;,&quot;title&quot;:&quot;A meta-analysis of the effectiveness of health belief model variables in predicting behavior&quot;,&quot;author&quot;:[{&quot;family&quot;:&quot;Carpenter&quot;,&quot;given&quot;:&quot;Christopher J.&quot;,&quot;parse-names&quot;:false,&quot;dropping-particle&quot;:&quot;&quot;,&quot;non-dropping-particle&quot;:&quot;&quot;}],&quot;container-title&quot;:&quot;Health Communication&quot;,&quot;DOI&quot;:&quot;10.1080/10410236.2010.521906&quot;,&quot;ISSN&quot;:&quot;10410236&quot;,&quot;PMID&quot;:&quot;21153982&quot;,&quot;issued&quot;:{&quot;date-parts&quot;:[[2010,12]]},&quot;page&quot;:&quot;661-669&quot;,&quot;abstract&quot;:&quot;The Health Belief Model (HBM; Rosenstock, 1966) was constructed to explain which beliefs should be targeted in communication campaigns to cause positive health behaviors. The model specifies that if individuals perceive a negative health outcome to be severe, perceive themselves to be susceptible to it, perceive the benefits to behaviors that reduce the likelihood of that outcome to be high, and perceive the barriers to adopting those behaviors to be low, then the behavior is likely for those individuals. A meta-analysis of 18 studies (2,702 subjects) was conducted to determine whether measures of these beliefs could longitudinally predict behavior. Benefits and barriers were consistently the strongest predictors. The length of time between measurement of the HBM beliefs and behavior, prevention versus treatment behaviors, and drug-taking regimens versus other behaviors were identified as moderators of the HBM variables' predictive power. Based on the weakness of two of the predictors, the continued use of the direct effects version of the HBM is not recommended. © Taylor &amp; Francis Group, LLC.&quot;,&quot;issue&quot;:&quot;8&quot;,&quot;volume&quot;:&quot;25&quot;},&quot;isTemporary&quot;:false},{&quot;id&quot;:&quot;825c075f-d0e2-3def-9caf-4db548041bd0&quot;,&quot;itemData&quot;:{&quot;type&quot;:&quot;book&quot;,&quot;id&quot;:&quot;825c075f-d0e2-3def-9caf-4db548041bd0&quot;,&quot;title&quot;:&quot;Health Psychology: A textbook&quot;,&quot;author&quot;:[{&quot;family&quot;:&quot;Ogden&quot;,&quot;given&quot;:&quot;Jane&quot;,&quot;parse-names&quot;:false,&quot;dropping-particle&quot;:&quot;&quot;,&quot;non-dropping-particle&quot;:&quot;&quot;}],&quot;issued&quot;:{&quot;date-parts&quot;:[[2012]]},&quot;publisher-place&quot;:&quot;Maidenhead&quot;,&quot;edition&quot;:&quot;5th&quot;,&quot;publisher&quot;:&quot;McGraw-Hill Education&quot;},&quot;isTemporary&quot;:false}],&quot;properties&quot;:{&quot;noteIndex&quot;:0},&quot;isEdited&quot;:false,&quot;manualOverride&quot;:{&quot;isManuallyOverridden&quot;:false,&quot;citeprocText&quot;:&quot;(Carpenter, 2010; Ogden, 2012)&quot;,&quot;manualOverrideText&quot;:&quot;&quot;},&quot;citationTag&quot;:&quot;MENDELEY_CITATION_v3_eyJjaXRhdGlvbklEIjoiTUVOREVMRVlfQ0lUQVRJT05fMTBmMzc4NDEtMDdmMy00N2FkLThlNmItYWRlMTA1ODc1ZDc2IiwiY2l0YXRpb25JdGVtcyI6W3siaWQiOiI4MzE5MDJjYy0zNTM1LTNjYzItODZjMy02MzA1NjIzNWJlYjAiLCJpdGVtRGF0YSI6eyJ0eXBlIjoiYXJ0aWNsZS1qb3VybmFsIiwiaWQiOiI4MzE5MDJjYy0zNTM1LTNjYzItODZjMy02MzA1NjIzNWJlYjAiLCJ0aXRsZSI6IkEgbWV0YS1hbmFseXNpcyBvZiB0aGUgZWZmZWN0aXZlbmVzcyBvZiBoZWFsdGggYmVsaWVmIG1vZGVsIHZhcmlhYmxlcyBpbiBwcmVkaWN0aW5nIGJlaGF2aW9yIiwiYXV0aG9yIjpbeyJmYW1pbHkiOiJDYXJwZW50ZXIiLCJnaXZlbiI6IkNocmlzdG9waGVyIEouIiwicGFyc2UtbmFtZXMiOmZhbHNlLCJkcm9wcGluZy1wYXJ0aWNsZSI6IiIsIm5vbi1kcm9wcGluZy1wYXJ0aWNsZSI6IiJ9XSwiY29udGFpbmVyLXRpdGxlIjoiSGVhbHRoIENvbW11bmljYXRpb24iLCJET0kiOiIxMC4xMDgwLzEwNDEwMjM2LjIwMTAuNTIxOTA2IiwiSVNTTiI6IjEwNDEwMjM2IiwiUE1JRCI6IjIxMTUzOTgyIiwiaXNzdWVkIjp7ImRhdGUtcGFydHMiOltbMjAxMCwxMl1dfSwicGFnZSI6IjY2MS02NjkiLCJhYnN0cmFjdCI6IlRoZSBIZWFsdGggQmVsaWVmIE1vZGVsIChIQk07IFJvc2Vuc3RvY2ssIDE5NjYpIHdhcyBjb25zdHJ1Y3RlZCB0byBleHBsYWluIHdoaWNoIGJlbGllZnMgc2hvdWxkIGJlIHRhcmdldGVkIGluIGNvbW11bmljYXRpb24gY2FtcGFpZ25zIHRvIGNhdXNlIHBvc2l0aXZlIGhlYWx0aCBiZWhhdmlvcnMuIFRoZSBtb2RlbCBzcGVjaWZpZXMgdGhhdCBpZiBpbmRpdmlkdWFscyBwZXJjZWl2ZSBhIG5lZ2F0aXZlIGhlYWx0aCBvdXRjb21lIHRvIGJlIHNldmVyZSwgcGVyY2VpdmUgdGhlbXNlbHZlcyB0byBiZSBzdXNjZXB0aWJsZSB0byBpdCwgcGVyY2VpdmUgdGhlIGJlbmVmaXRzIHRvIGJlaGF2aW9ycyB0aGF0IHJlZHVjZSB0aGUgbGlrZWxpaG9vZCBvZiB0aGF0IG91dGNvbWUgdG8gYmUgaGlnaCwgYW5kIHBlcmNlaXZlIHRoZSBiYXJyaWVycyB0byBhZG9wdGluZyB0aG9zZSBiZWhhdmlvcnMgdG8gYmUgbG93LCB0aGVuIHRoZSBiZWhhdmlvciBpcyBsaWtlbHkgZm9yIHRob3NlIGluZGl2aWR1YWxzLiBBIG1ldGEtYW5hbHlzaXMgb2YgMTggc3R1ZGllcyAoMiw3MDIgc3ViamVjdHMpIHdhcyBjb25kdWN0ZWQgdG8gZGV0ZXJtaW5lIHdoZXRoZXIgbWVhc3VyZXMgb2YgdGhlc2UgYmVsaWVmcyBjb3VsZCBsb25naXR1ZGluYWxseSBwcmVkaWN0IGJlaGF2aW9yLiBCZW5lZml0cyBhbmQgYmFycmllcnMgd2VyZSBjb25zaXN0ZW50bHkgdGhlIHN0cm9uZ2VzdCBwcmVkaWN0b3JzLiBUaGUgbGVuZ3RoIG9mIHRpbWUgYmV0d2VlbiBtZWFzdXJlbWVudCBvZiB0aGUgSEJNIGJlbGllZnMgYW5kIGJlaGF2aW9yLCBwcmV2ZW50aW9uIHZlcnN1cyB0cmVhdG1lbnQgYmVoYXZpb3JzLCBhbmQgZHJ1Zy10YWtpbmcgcmVnaW1lbnMgdmVyc3VzIG90aGVyIGJlaGF2aW9ycyB3ZXJlIGlkZW50aWZpZWQgYXMgbW9kZXJhdG9ycyBvZiB0aGUgSEJNIHZhcmlhYmxlcycgcHJlZGljdGl2ZSBwb3dlci4gQmFzZWQgb24gdGhlIHdlYWtuZXNzIG9mIHR3byBvZiB0aGUgcHJlZGljdG9ycywgdGhlIGNvbnRpbnVlZCB1c2Ugb2YgdGhlIGRpcmVjdCBlZmZlY3RzIHZlcnNpb24gb2YgdGhlIEhCTSBpcyBub3QgcmVjb21tZW5kZWQuIMKpIFRheWxvciAmIEZyYW5jaXMgR3JvdXAsIExMQy4iLCJpc3N1ZSI6IjgiLCJ2b2x1bWUiOiIyNSJ9LCJpc1RlbXBvcmFyeSI6ZmFsc2V9LHsiaWQiOiI4MjVjMDc1Zi1kMGUyLTNkZWYtOWNhZi00ZGI1NDgwNDFiZDAiLCJpdGVtRGF0YSI6eyJ0eXBlIjoiYm9vayIsImlkIjoiODI1YzA3NWYtZDBlMi0zZGVmLTljYWYtNGRiNTQ4MDQxYmQwIiwidGl0bGUiOiJIZWFsdGggUHN5Y2hvbG9neTogQSB0ZXh0Ym9vayIsImF1dGhvciI6W3siZmFtaWx5IjoiT2dkZW4iLCJnaXZlbiI6IkphbmUiLCJwYXJzZS1uYW1lcyI6ZmFsc2UsImRyb3BwaW5nLXBhcnRpY2xlIjoiIiwibm9uLWRyb3BwaW5nLXBhcnRpY2xlIjoiIn1dLCJpc3N1ZWQiOnsiZGF0ZS1wYXJ0cyI6W1syMDEyXV19LCJwdWJsaXNoZXItcGxhY2UiOiJNYWlkZW5oZWFkIiwiZWRpdGlvbiI6IjV0aCIsInB1Ymxpc2hlciI6Ik1jR3Jhdy1IaWxsIEVkdWNhdGlvbiJ9LCJpc1RlbXBvcmFyeSI6ZmFsc2V9XSwicHJvcGVydGllcyI6eyJub3RlSW5kZXgiOjB9LCJpc0VkaXRlZCI6ZmFsc2UsIm1hbnVhbE92ZXJyaWRlIjp7ImlzTWFudWFsbHlPdmVycmlkZGVuIjpmYWxzZSwiY2l0ZXByb2NUZXh0IjoiKENhcnBlbnRlciwgMjAxMDsgT2dkZW4sIDIwMTIpIiwibWFudWFsT3ZlcnJpZGVUZXh0IjoiIn19&quot;},{&quot;citationID&quot;:&quot;MENDELEY_CITATION_d790d838-6d1b-4b1e-bbeb-ccc92dcfbcfe&quot;,&quot;citationItems&quot;:[{&quot;id&quot;:&quot;632219a5-6d49-3f90-abbe-34c9c01a2e0d&quot;,&quot;itemData&quot;:{&quot;type&quot;:&quot;article-journal&quot;,&quot;id&quot;:&quot;632219a5-6d49-3f90-abbe-34c9c01a2e0d&quot;,&quot;title&quot;:&quot;Historical Origins of the Health Belief Model&quot;,&quot;author&quot;:[{&quot;family&quot;:&quot;Rosenstock&quot;,&quot;given&quot;:&quot;Irwin&quot;,&quot;parse-names&quot;:false,&quot;dropping-particle&quot;:&quot;&quot;,&quot;non-dropping-particle&quot;:&quot;&quot;}],&quot;container-title&quot;:&quot;Health Education Monographs&quot;,&quot;issued&quot;:{&quot;date-parts&quot;:[[1974]]},&quot;page&quot;:&quot;328-335&quot;,&quot;abstract&quot;:&quot;I t is always difficult to trace the historical development of a theory that has been the subject of considerable direct study and has directly or indirectly spawned a good deal of additional research. This is certainly true of the Health Belief Model, perhaps even more than usual because the Model grew out of a set of independent, applied research problems with which a group of investigators in the Public Health Service were confronted between 1950 and 1960. Thus, the theory and development of the Model grew simultaneously with the solution of practical problems. Two classes of circumstances should be described which were largely responsible for the type of model that ultimately emerged. These concern the settings in which research was required and the training and background experiences of those who participated in the development of the Model. HEALTH SETTINGS During the early 1950s the Public Health Service was for the most part oriented toward the prevention, not the treatment, of disease. Medical care was largely beyond the pale of what was considered appropriate public health work, although there had been some notable historical exceptions. Thus, problems connected with patients' symptoms, their compliance with medical regimens, or with physician-patient communications were not a focus of public health concern. What was clearly evident a t that time, however, was the widespread failure of people to accept disease preventives or screening tests for the early detection of asymptomatic disease; these included tests or prevention first for TB 1 somewhat later for cervical cancer, dental disease and, still later, rheumatic fever, polio and influenza. It was also noted that the various preventive measures or tests were usually provided on a demonstration basis, free of charge, or a t very low cost. The foregoing factors to a large extent influenced the kind of theory that would have to be developed to explain preventive health behavior. Such a theory would have to deal with the behavior of individuals who were not currently suffering disabling disease. I t would have to be oriented to the avoidance of disease. While it could&quot;,&quot;issue&quot;:&quot;4&quot;,&quot;volume&quot;:&quot;2&quot;},&quot;isTemporary&quot;:false}],&quot;properties&quot;:{&quot;noteIndex&quot;:0},&quot;isEdited&quot;:false,&quot;manualOverride&quot;:{&quot;isManuallyOverridden&quot;:false,&quot;citeprocText&quot;:&quot;(Rosenstock, 1974a)&quot;,&quot;manualOverrideText&quot;:&quot;&quot;},&quot;citationTag&quot;:&quot;MENDELEY_CITATION_v3_eyJjaXRhdGlvbklEIjoiTUVOREVMRVlfQ0lUQVRJT05fZDc5MGQ4MzgtNmQxYi00YjFlLWJiZWItY2NjOTJkY2ZiY2ZlIiwiY2l0YXRpb25JdGVtcyI6W3siaWQiOiI2MzIyMTlhNS02ZDQ5LTNmOTAtYWJiZS0zNGM5YzAxYTJlMGQiLCJpdGVtRGF0YSI6eyJ0eXBlIjoiYXJ0aWNsZS1qb3VybmFsIiwiaWQiOiI2MzIyMTlhNS02ZDQ5LTNmOTAtYWJiZS0zNGM5YzAxYTJlMGQiLCJ0aXRsZSI6Ikhpc3RvcmljYWwgT3JpZ2lucyBvZiB0aGUgSGVhbHRoIEJlbGllZiBNb2RlbCIsImF1dGhvciI6W3siZmFtaWx5IjoiUm9zZW5zdG9jayIsImdpdmVuIjoiSXJ3aW4iLCJwYXJzZS1uYW1lcyI6ZmFsc2UsImRyb3BwaW5nLXBhcnRpY2xlIjoiIiwibm9uLWRyb3BwaW5nLXBhcnRpY2xlIjoiIn1dLCJjb250YWluZXItdGl0bGUiOiJIZWFsdGggRWR1Y2F0aW9uIE1vbm9ncmFwaHMiLCJpc3N1ZWQiOnsiZGF0ZS1wYXJ0cyI6W1sxOTc0XV19LCJwYWdlIjoiMzI4LTMzNSIsImFic3RyYWN0IjoiSSB0IGlzIGFsd2F5cyBkaWZmaWN1bHQgdG8gdHJhY2UgdGhlIGhpc3RvcmljYWwgZGV2ZWxvcG1lbnQgb2YgYSB0aGVvcnkgdGhhdCBoYXMgYmVlbiB0aGUgc3ViamVjdCBvZiBjb25zaWRlcmFibGUgZGlyZWN0IHN0dWR5IGFuZCBoYXMgZGlyZWN0bHkgb3IgaW5kaXJlY3RseSBzcGF3bmVkIGEgZ29vZCBkZWFsIG9mIGFkZGl0aW9uYWwgcmVzZWFyY2guIFRoaXMgaXMgY2VydGFpbmx5IHRydWUgb2YgdGhlIEhlYWx0aCBCZWxpZWYgTW9kZWwsIHBlcmhhcHMgZXZlbiBtb3JlIHRoYW4gdXN1YWwgYmVjYXVzZSB0aGUgTW9kZWwgZ3JldyBvdXQgb2YgYSBzZXQgb2YgaW5kZXBlbmRlbnQsIGFwcGxpZWQgcmVzZWFyY2ggcHJvYmxlbXMgd2l0aCB3aGljaCBhIGdyb3VwIG9mIGludmVzdGlnYXRvcnMgaW4gdGhlIFB1YmxpYyBIZWFsdGggU2VydmljZSB3ZXJlIGNvbmZyb250ZWQgYmV0d2VlbiAxOTUwIGFuZCAxOTYwLiBUaHVzLCB0aGUgdGhlb3J5IGFuZCBkZXZlbG9wbWVudCBvZiB0aGUgTW9kZWwgZ3JldyBzaW11bHRhbmVvdXNseSB3aXRoIHRoZSBzb2x1dGlvbiBvZiBwcmFjdGljYWwgcHJvYmxlbXMuIFR3byBjbGFzc2VzIG9mIGNpcmN1bXN0YW5jZXMgc2hvdWxkIGJlIGRlc2NyaWJlZCB3aGljaCB3ZXJlIGxhcmdlbHkgcmVzcG9uc2libGUgZm9yIHRoZSB0eXBlIG9mIG1vZGVsIHRoYXQgdWx0aW1hdGVseSBlbWVyZ2VkLiBUaGVzZSBjb25jZXJuIHRoZSBzZXR0aW5ncyBpbiB3aGljaCByZXNlYXJjaCB3YXMgcmVxdWlyZWQgYW5kIHRoZSB0cmFpbmluZyBhbmQgYmFja2dyb3VuZCBleHBlcmllbmNlcyBvZiB0aG9zZSB3aG8gcGFydGljaXBhdGVkIGluIHRoZSBkZXZlbG9wbWVudCBvZiB0aGUgTW9kZWwuIEhFQUxUSCBTRVRUSU5HUyBEdXJpbmcgdGhlIGVhcmx5IDE5NTBzIHRoZSBQdWJsaWMgSGVhbHRoIFNlcnZpY2Ugd2FzIGZvciB0aGUgbW9zdCBwYXJ0IG9yaWVudGVkIHRvd2FyZCB0aGUgcHJldmVudGlvbiwgbm90IHRoZSB0cmVhdG1lbnQsIG9mIGRpc2Vhc2UuIE1lZGljYWwgY2FyZSB3YXMgbGFyZ2VseSBiZXlvbmQgdGhlIHBhbGUgb2Ygd2hhdCB3YXMgY29uc2lkZXJlZCBhcHByb3ByaWF0ZSBwdWJsaWMgaGVhbHRoIHdvcmssIGFsdGhvdWdoIHRoZXJlIGhhZCBiZWVuIHNvbWUgbm90YWJsZSBoaXN0b3JpY2FsIGV4Y2VwdGlvbnMuIFRodXMsIHByb2JsZW1zIGNvbm5lY3RlZCB3aXRoIHBhdGllbnRzJyBzeW1wdG9tcywgdGhlaXIgY29tcGxpYW5jZSB3aXRoIG1lZGljYWwgcmVnaW1lbnMsIG9yIHdpdGggcGh5c2ljaWFuLXBhdGllbnQgY29tbXVuaWNhdGlvbnMgd2VyZSBub3QgYSBmb2N1cyBvZiBwdWJsaWMgaGVhbHRoIGNvbmNlcm4uIFdoYXQgd2FzIGNsZWFybHkgZXZpZGVudCBhIHQgdGhhdCB0aW1lLCBob3dldmVyLCB3YXMgdGhlIHdpZGVzcHJlYWQgZmFpbHVyZSBvZiBwZW9wbGUgdG8gYWNjZXB0IGRpc2Vhc2UgcHJldmVudGl2ZXMgb3Igc2NyZWVuaW5nIHRlc3RzIGZvciB0aGUgZWFybHkgZGV0ZWN0aW9uIG9mIGFzeW1wdG9tYXRpYyBkaXNlYXNlOyB0aGVzZSBpbmNsdWRlZCB0ZXN0cyBvciBwcmV2ZW50aW9uIGZpcnN0IGZvciBUQiAxIHNvbWV3aGF0IGxhdGVyIGZvciBjZXJ2aWNhbCBjYW5jZXIsIGRlbnRhbCBkaXNlYXNlIGFuZCwgc3RpbGwgbGF0ZXIsIHJoZXVtYXRpYyBmZXZlciwgcG9saW8gYW5kIGluZmx1ZW56YS4gSXQgd2FzIGFsc28gbm90ZWQgdGhhdCB0aGUgdmFyaW91cyBwcmV2ZW50aXZlIG1lYXN1cmVzIG9yIHRlc3RzIHdlcmUgdXN1YWxseSBwcm92aWRlZCBvbiBhIGRlbW9uc3RyYXRpb24gYmFzaXMsIGZyZWUgb2YgY2hhcmdlLCBvciBhIHQgdmVyeSBsb3cgY29zdC4gVGhlIGZvcmVnb2luZyBmYWN0b3JzIHRvIGEgbGFyZ2UgZXh0ZW50IGluZmx1ZW5jZWQgdGhlIGtpbmQgb2YgdGhlb3J5IHRoYXQgd291bGQgaGF2ZSB0byBiZSBkZXZlbG9wZWQgdG8gZXhwbGFpbiBwcmV2ZW50aXZlIGhlYWx0aCBiZWhhdmlvci4gU3VjaCBhIHRoZW9yeSB3b3VsZCBoYXZlIHRvIGRlYWwgd2l0aCB0aGUgYmVoYXZpb3Igb2YgaW5kaXZpZHVhbHMgd2hvIHdlcmUgbm90IGN1cnJlbnRseSBzdWZmZXJpbmcgZGlzYWJsaW5nIGRpc2Vhc2UuIEkgdCB3b3VsZCBoYXZlIHRvIGJlIG9yaWVudGVkIHRvIHRoZSBhdm9pZGFuY2Ugb2YgZGlzZWFzZS4gV2hpbGUgaXQgY291bGQiLCJpc3N1ZSI6IjQiLCJ2b2x1bWUiOiIyIn0sImlzVGVtcG9yYXJ5IjpmYWxzZX1dLCJwcm9wZXJ0aWVzIjp7Im5vdGVJbmRleCI6MH0sImlzRWRpdGVkIjpmYWxzZSwibWFudWFsT3ZlcnJpZGUiOnsiaXNNYW51YWxseU92ZXJyaWRkZW4iOmZhbHNlLCJjaXRlcHJvY1RleHQiOiIoUm9zZW5zdG9jaywgMTk3NGEpIiwibWFudWFsT3ZlcnJpZGVUZXh0IjoiIn19&quot;},{&quot;citationID&quot;:&quot;MENDELEY_CITATION_42b340a7-14f9-473c-ac37-40083730e843&quot;,&quot;citationItems&quot;:[{&quot;id&quot;:&quot;1ada7316-1335-3f9c-bc7f-5d1d15df7a4b&quot;,&quot;itemData&quot;:{&quot;type&quot;:&quot;article-journal&quot;,&quot;id&quot;:&quot;1ada7316-1335-3f9c-bc7f-5d1d15df7a4b&quot;,&quot;title&quot;:&quot;Why people use health services&quot;,&quot;author&quot;:[{&quot;family&quot;:&quot;Rosenstock&quot;,&quot;given&quot;:&quot;I&quot;,&quot;parse-names&quot;:false,&quot;dropping-particle&quot;:&quot;&quot;,&quot;non-dropping-particle&quot;:&quot;&quot;}],&quot;container-title&quot;:&quot;Millbank Memorial Fund Quarterly&quot;,&quot;PMID&quot;:&quot;5967464&quot;,&quot;issued&quot;:{&quot;date-parts&quot;:[[1966]]},&quot;page&quot;:&quot;94-124&quot;,&quot;issue&quot;:&quot;3&quot;,&quot;volume&quot;:&quot;44&quot;},&quot;isTemporary&quot;:false},{&quot;id&quot;:&quot;1aa1acb1-df8c-329e-a3fe-478fd9f29526&quot;,&quot;itemData&quot;:{&quot;type&quot;:&quot;article-journal&quot;,&quot;id&quot;:&quot;1aa1acb1-df8c-329e-a3fe-478fd9f29526&quot;,&quot;title&quot;:&quot;Social learning theory and the health beleif model&quot;,&quot;author&quot;:[{&quot;family&quot;:&quot;Rosenstock&quot;,&quot;given&quot;:&quot;IM&quot;,&quot;parse-names&quot;:false,&quot;dropping-particle&quot;:&quot;&quot;,&quot;non-dropping-particle&quot;:&quot;&quot;},{&quot;family&quot;:&quot;Strecher&quot;,&quot;given&quot;:&quot;V&quot;,&quot;parse-names&quot;:false,&quot;dropping-particle&quot;:&quot;&quot;,&quot;non-dropping-particle&quot;:&quot;&quot;},{&quot;family&quot;:&quot;J&quot;,&quot;given&quot;:&quot;Becker&quot;,&quot;parse-names&quot;:false,&quot;dropping-particle&quot;:&quot;&quot;,&quot;non-dropping-particle&quot;:&quot;&quot;}],&quot;container-title&quot;:&quot;Health Education Quarterly&quot;,&quot;issued&quot;:{&quot;date-parts&quot;:[[1988]]},&quot;page&quot;:&quot;175-183&quot;,&quot;volume&quot;:&quot;15&quot;},&quot;isTemporary&quot;:false},{&quot;id&quot;:&quot;831902cc-3535-3cc2-86c3-63056235beb0&quot;,&quot;itemData&quot;:{&quot;type&quot;:&quot;article-journal&quot;,&quot;id&quot;:&quot;831902cc-3535-3cc2-86c3-63056235beb0&quot;,&quot;title&quot;:&quot;A meta-analysis of the effectiveness of health belief model variables in predicting behavior&quot;,&quot;author&quot;:[{&quot;family&quot;:&quot;Carpenter&quot;,&quot;given&quot;:&quot;Christopher J.&quot;,&quot;parse-names&quot;:false,&quot;dropping-particle&quot;:&quot;&quot;,&quot;non-dropping-particle&quot;:&quot;&quot;}],&quot;container-title&quot;:&quot;Health Communication&quot;,&quot;DOI&quot;:&quot;10.1080/10410236.2010.521906&quot;,&quot;ISSN&quot;:&quot;10410236&quot;,&quot;PMID&quot;:&quot;21153982&quot;,&quot;issued&quot;:{&quot;date-parts&quot;:[[2010,12]]},&quot;page&quot;:&quot;661-669&quot;,&quot;abstract&quot;:&quot;The Health Belief Model (HBM; Rosenstock, 1966) was constructed to explain which beliefs should be targeted in communication campaigns to cause positive health behaviors. The model specifies that if individuals perceive a negative health outcome to be severe, perceive themselves to be susceptible to it, perceive the benefits to behaviors that reduce the likelihood of that outcome to be high, and perceive the barriers to adopting those behaviors to be low, then the behavior is likely for those individuals. A meta-analysis of 18 studies (2,702 subjects) was conducted to determine whether measures of these beliefs could longitudinally predict behavior. Benefits and barriers were consistently the strongest predictors. The length of time between measurement of the HBM beliefs and behavior, prevention versus treatment behaviors, and drug-taking regimens versus other behaviors were identified as moderators of the HBM variables' predictive power. Based on the weakness of two of the predictors, the continued use of the direct effects version of the HBM is not recommended. © Taylor &amp; Francis Group, LLC.&quot;,&quot;issue&quot;:&quot;8&quot;,&quot;volume&quot;:&quot;25&quot;},&quot;isTemporary&quot;:false}],&quot;properties&quot;:{&quot;noteIndex&quot;:0},&quot;isEdited&quot;:false,&quot;manualOverride&quot;:{&quot;isManuallyOverridden&quot;:false,&quot;citeprocText&quot;:&quot;(Carpenter, 2010; Rosenstock, 1966; Rosenstock et al., 1988)&quot;,&quot;manualOverrideText&quot;:&quot;&quot;},&quot;citationTag&quot;:&quot;MENDELEY_CITATION_v3_eyJjaXRhdGlvbklEIjoiTUVOREVMRVlfQ0lUQVRJT05fNDJiMzQwYTctMTRmOS00NzNjLWFjMzctNDAwODM3MzBlODQzIiwiY2l0YXRpb25JdGVtcyI6W3siaWQiOiIxYWRhNzMxNi0xMzM1LTNmOWMtYmM3Zi01ZDFkMTVkZjdhNGIiLCJpdGVtRGF0YSI6eyJ0eXBlIjoiYXJ0aWNsZS1qb3VybmFsIiwiaWQiOiIxYWRhNzMxNi0xMzM1LTNmOWMtYmM3Zi01ZDFkMTVkZjdhNGIiLCJ0aXRsZSI6IldoeSBwZW9wbGUgdXNlIGhlYWx0aCBzZXJ2aWNlcyIsImF1dGhvciI6W3siZmFtaWx5IjoiUm9zZW5zdG9jayIsImdpdmVuIjoiSSIsInBhcnNlLW5hbWVzIjpmYWxzZSwiZHJvcHBpbmctcGFydGljbGUiOiIiLCJub24tZHJvcHBpbmctcGFydGljbGUiOiIifV0sImNvbnRhaW5lci10aXRsZSI6Ik1pbGxiYW5rIE1lbW9yaWFsIEZ1bmQgUXVhcnRlcmx5IiwiUE1JRCI6IjU5Njc0NjQiLCJpc3N1ZWQiOnsiZGF0ZS1wYXJ0cyI6W1sxOTY2XV19LCJwYWdlIjoiOTQtMTI0IiwiaXNzdWUiOiIzIiwidm9sdW1lIjoiNDQifSwiaXNUZW1wb3JhcnkiOmZhbHNlfSx7ImlkIjoiMWFhMWFjYjEtZGY4Yy0zMjllLWEzZmUtNDc4ZmQ5ZjI5NTI2IiwiaXRlbURhdGEiOnsidHlwZSI6ImFydGljbGUtam91cm5hbCIsImlkIjoiMWFhMWFjYjEtZGY4Yy0zMjllLWEzZmUtNDc4ZmQ5ZjI5NTI2IiwidGl0bGUiOiJTb2NpYWwgbGVhcm5pbmcgdGhlb3J5IGFuZCB0aGUgaGVhbHRoIGJlbGVpZiBtb2RlbCIsImF1dGhvciI6W3siZmFtaWx5IjoiUm9zZW5zdG9jayIsImdpdmVuIjoiSU0iLCJwYXJzZS1uYW1lcyI6ZmFsc2UsImRyb3BwaW5nLXBhcnRpY2xlIjoiIiwibm9uLWRyb3BwaW5nLXBhcnRpY2xlIjoiIn0seyJmYW1pbHkiOiJTdHJlY2hlciIsImdpdmVuIjoiViIsInBhcnNlLW5hbWVzIjpmYWxzZSwiZHJvcHBpbmctcGFydGljbGUiOiIiLCJub24tZHJvcHBpbmctcGFydGljbGUiOiIifSx7ImZhbWlseSI6IkoiLCJnaXZlbiI6IkJlY2tlciIsInBhcnNlLW5hbWVzIjpmYWxzZSwiZHJvcHBpbmctcGFydGljbGUiOiIiLCJub24tZHJvcHBpbmctcGFydGljbGUiOiIifV0sImNvbnRhaW5lci10aXRsZSI6IkhlYWx0aCBFZHVjYXRpb24gUXVhcnRlcmx5IiwiaXNzdWVkIjp7ImRhdGUtcGFydHMiOltbMTk4OF1dfSwicGFnZSI6IjE3NS0xODMiLCJ2b2x1bWUiOiIxNSJ9LCJpc1RlbXBvcmFyeSI6ZmFsc2V9LHsiaWQiOiI4MzE5MDJjYy0zNTM1LTNjYzItODZjMy02MzA1NjIzNWJlYjAiLCJpdGVtRGF0YSI6eyJ0eXBlIjoiYXJ0aWNsZS1qb3VybmFsIiwiaWQiOiI4MzE5MDJjYy0zNTM1LTNjYzItODZjMy02MzA1NjIzNWJlYjAiLCJ0aXRsZSI6IkEgbWV0YS1hbmFseXNpcyBvZiB0aGUgZWZmZWN0aXZlbmVzcyBvZiBoZWFsdGggYmVsaWVmIG1vZGVsIHZhcmlhYmxlcyBpbiBwcmVkaWN0aW5nIGJlaGF2aW9yIiwiYXV0aG9yIjpbeyJmYW1pbHkiOiJDYXJwZW50ZXIiLCJnaXZlbiI6IkNocmlzdG9waGVyIEouIiwicGFyc2UtbmFtZXMiOmZhbHNlLCJkcm9wcGluZy1wYXJ0aWNsZSI6IiIsIm5vbi1kcm9wcGluZy1wYXJ0aWNsZSI6IiJ9XSwiY29udGFpbmVyLXRpdGxlIjoiSGVhbHRoIENvbW11bmljYXRpb24iLCJET0kiOiIxMC4xMDgwLzEwNDEwMjM2LjIwMTAuNTIxOTA2IiwiSVNTTiI6IjEwNDEwMjM2IiwiUE1JRCI6IjIxMTUzOTgyIiwiaXNzdWVkIjp7ImRhdGUtcGFydHMiOltbMjAxMCwxMl1dfSwicGFnZSI6IjY2MS02NjkiLCJhYnN0cmFjdCI6IlRoZSBIZWFsdGggQmVsaWVmIE1vZGVsIChIQk07IFJvc2Vuc3RvY2ssIDE5NjYpIHdhcyBjb25zdHJ1Y3RlZCB0byBleHBsYWluIHdoaWNoIGJlbGllZnMgc2hvdWxkIGJlIHRhcmdldGVkIGluIGNvbW11bmljYXRpb24gY2FtcGFpZ25zIHRvIGNhdXNlIHBvc2l0aXZlIGhlYWx0aCBiZWhhdmlvcnMuIFRoZSBtb2RlbCBzcGVjaWZpZXMgdGhhdCBpZiBpbmRpdmlkdWFscyBwZXJjZWl2ZSBhIG5lZ2F0aXZlIGhlYWx0aCBvdXRjb21lIHRvIGJlIHNldmVyZSwgcGVyY2VpdmUgdGhlbXNlbHZlcyB0byBiZSBzdXNjZXB0aWJsZSB0byBpdCwgcGVyY2VpdmUgdGhlIGJlbmVmaXRzIHRvIGJlaGF2aW9ycyB0aGF0IHJlZHVjZSB0aGUgbGlrZWxpaG9vZCBvZiB0aGF0IG91dGNvbWUgdG8gYmUgaGlnaCwgYW5kIHBlcmNlaXZlIHRoZSBiYXJyaWVycyB0byBhZG9wdGluZyB0aG9zZSBiZWhhdmlvcnMgdG8gYmUgbG93LCB0aGVuIHRoZSBiZWhhdmlvciBpcyBsaWtlbHkgZm9yIHRob3NlIGluZGl2aWR1YWxzLiBBIG1ldGEtYW5hbHlzaXMgb2YgMTggc3R1ZGllcyAoMiw3MDIgc3ViamVjdHMpIHdhcyBjb25kdWN0ZWQgdG8gZGV0ZXJtaW5lIHdoZXRoZXIgbWVhc3VyZXMgb2YgdGhlc2UgYmVsaWVmcyBjb3VsZCBsb25naXR1ZGluYWxseSBwcmVkaWN0IGJlaGF2aW9yLiBCZW5lZml0cyBhbmQgYmFycmllcnMgd2VyZSBjb25zaXN0ZW50bHkgdGhlIHN0cm9uZ2VzdCBwcmVkaWN0b3JzLiBUaGUgbGVuZ3RoIG9mIHRpbWUgYmV0d2VlbiBtZWFzdXJlbWVudCBvZiB0aGUgSEJNIGJlbGllZnMgYW5kIGJlaGF2aW9yLCBwcmV2ZW50aW9uIHZlcnN1cyB0cmVhdG1lbnQgYmVoYXZpb3JzLCBhbmQgZHJ1Zy10YWtpbmcgcmVnaW1lbnMgdmVyc3VzIG90aGVyIGJlaGF2aW9ycyB3ZXJlIGlkZW50aWZpZWQgYXMgbW9kZXJhdG9ycyBvZiB0aGUgSEJNIHZhcmlhYmxlcycgcHJlZGljdGl2ZSBwb3dlci4gQmFzZWQgb24gdGhlIHdlYWtuZXNzIG9mIHR3byBvZiB0aGUgcHJlZGljdG9ycywgdGhlIGNvbnRpbnVlZCB1c2Ugb2YgdGhlIGRpcmVjdCBlZmZlY3RzIHZlcnNpb24gb2YgdGhlIEhCTSBpcyBub3QgcmVjb21tZW5kZWQuIMKpIFRheWxvciAmIEZyYW5jaXMgR3JvdXAsIExMQy4iLCJpc3N1ZSI6IjgiLCJ2b2x1bWUiOiIyNSJ9LCJpc1RlbXBvcmFyeSI6ZmFsc2V9XSwicHJvcGVydGllcyI6eyJub3RlSW5kZXgiOjB9LCJpc0VkaXRlZCI6ZmFsc2UsIm1hbnVhbE92ZXJyaWRlIjp7ImlzTWFudWFsbHlPdmVycmlkZGVuIjpmYWxzZSwiY2l0ZXByb2NUZXh0IjoiKENhcnBlbnRlciwgMjAxMDsgUm9zZW5zdG9jaywgMTk2NjsgUm9zZW5zdG9jayBldCBhbC4sIDE5ODgpIiwibWFudWFsT3ZlcnJpZGVUZXh0IjoiIn19&quot;},{&quot;citationID&quot;:&quot;MENDELEY_CITATION_c2ff99e4-da91-4c1f-8460-45b814b6436e&quot;,&quot;citationItems&quot;:[{&quot;id&quot;:&quot;7e63ab0a-3190-363b-ac9c-90caaa3fc2bd&quot;,&quot;itemData&quot;:{&quot;type&quot;:&quot;article-journal&quot;,&quot;id&quot;:&quot;7e63ab0a-3190-363b-ac9c-90caaa3fc2bd&quot;,&quot;title&quot;:&quot;A randomized trial to promote physical activity during pregnancy based on health belief model&quot;,&quot;author&quot;:[{&quot;family&quot;:&quot;Shafieian&quot;,&quot;given&quot;:&quot;Mahnaz&quot;,&quot;parse-names&quot;:false,&quot;dropping-particle&quot;:&quot;&quot;,&quot;non-dropping-particle&quot;:&quot;&quot;},{&quot;family&quot;:&quot;Kazemi&quot;,&quot;given&quot;:&quot;Ashraf&quot;,&quot;parse-names&quot;:false,&quot;dropping-particle&quot;:&quot;&quot;,&quot;non-dropping-particle&quot;:&quot;&quot;}],&quot;container-title&quot;:&quot;Journal of education and health promotion&quot;,&quot;DOI&quot;:&quot;10.4103/jehp.jehp_19_15&quot;,&quot;ISSN&quot;:&quot;2277-9531&quot;,&quot;PMID&quot;:&quot;28584839&quot;,&quot;URL&quot;:&quot;https://pubmed.ncbi.nlm.nih.gov/28584839&quot;,&quot;issued&quot;:{&quot;date-parts&quot;:[[2017,5,5]]},&quot;page&quot;:&quot;40&quot;,&quot;language&quot;:&quot;eng&quot;,&quot;abstract&quot;:&quot;BACKGROUND: The positive effects of physical activities during pregnancy are totally recognized but due to lack of knowledge and negative aspect toward it, physical activities decrease throughout the pregnancy period. To find the appropriate model to enhance physical activity during pregnancy, the education that are focused on health belief constructs about physical activity during pregnancy, were assessed. MATERIALS AND METHODS: This was a semi-experimental study conducted on 90 pregnant women in their first trimester that were divided into two groups of control and intervention. After assessing health belief model (HBM) constructs and measuring the duration of severe/moderate-intensity) physical activity through a questionnaire, participants were divided into two groups of 45. The intervention group received education about physical activity based on HBM and the control group received dental health education. In the second trimester again, the constructs of HBM and the duration of physical activities were evaluated. Significant level was set at P &lt; 0.05. RESULTS: Data analysis showed that level of perceived susceptibility/severity and perceived benefits and also the level of appealing physical activity (P &lt; 0.05), had a significant increase in the intervention group after the education, but the mean of the severe/moderate-intensity physical activity with did not rise to 150 min/week. CONCLUSION: Study results showed that education based on HBM could lead to an increase in physical activity during pregnancy by increasing the level of health beliefs in pregnant women, but this increase does not reach the adequate level.&quot;,&quot;publisher&quot;:&quot;Medknow Publications &amp; Media Pvt Ltd&quot;,&quot;volume&quot;:&quot;6&quot;},&quot;isTemporary&quot;:false}],&quot;properties&quot;:{&quot;noteIndex&quot;:0},&quot;isEdited&quot;:false,&quot;manualOverride&quot;:{&quot;isManuallyOverridden&quot;:false,&quot;citeprocText&quot;:&quot;(Shafieian &amp;#38; Kazemi, 2017)&quot;,&quot;manualOverrideText&quot;:&quot;&quot;},&quot;citationTag&quot;:&quot;MENDELEY_CITATION_v3_eyJjaXRhdGlvbklEIjoiTUVOREVMRVlfQ0lUQVRJT05fYzJmZjk5ZTQtZGE5MS00YzFmLTg0NjAtNDViODE0YjY0MzZlIiwiY2l0YXRpb25JdGVtcyI6W3siaWQiOiI3ZTYzYWIwYS0zMTkwLTM2M2ItYWM5Yy05MGNhYWEzZmMyYmQiLCJpdGVtRGF0YSI6eyJ0eXBlIjoiYXJ0aWNsZS1qb3VybmFsIiwiaWQiOiI3ZTYzYWIwYS0zMTkwLTM2M2ItYWM5Yy05MGNhYWEzZmMyYmQiLCJ0aXRsZSI6IkEgcmFuZG9taXplZCB0cmlhbCB0byBwcm9tb3RlIHBoeXNpY2FsIGFjdGl2aXR5IGR1cmluZyBwcmVnbmFuY3kgYmFzZWQgb24gaGVhbHRoIGJlbGllZiBtb2RlbCIsImF1dGhvciI6W3siZmFtaWx5IjoiU2hhZmllaWFuIiwiZ2l2ZW4iOiJNYWhuYXoiLCJwYXJzZS1uYW1lcyI6ZmFsc2UsImRyb3BwaW5nLXBhcnRpY2xlIjoiIiwibm9uLWRyb3BwaW5nLXBhcnRpY2xlIjoiIn0seyJmYW1pbHkiOiJLYXplbWkiLCJnaXZlbiI6IkFzaHJhZiIsInBhcnNlLW5hbWVzIjpmYWxzZSwiZHJvcHBpbmctcGFydGljbGUiOiIiLCJub24tZHJvcHBpbmctcGFydGljbGUiOiIifV0sImNvbnRhaW5lci10aXRsZSI6IkpvdXJuYWwgb2YgZWR1Y2F0aW9uIGFuZCBoZWFsdGggcHJvbW90aW9uIiwiRE9JIjoiMTAuNDEwMy9qZWhwLmplaHBfMTlfMTUiLCJJU1NOIjoiMjI3Ny05NTMxIiwiUE1JRCI6IjI4NTg0ODM5IiwiVVJMIjoiaHR0cHM6Ly9wdWJtZWQubmNiaS5ubG0ubmloLmdvdi8yODU4NDgzOSIsImlzc3VlZCI6eyJkYXRlLXBhcnRzIjpbWzIwMTcsNSw1XV19LCJwYWdlIjoiNDAiLCJsYW5ndWFnZSI6ImVuZyIsImFic3RyYWN0IjoiQkFDS0dST1VORDogVGhlIHBvc2l0aXZlIGVmZmVjdHMgb2YgcGh5c2ljYWwgYWN0aXZpdGllcyBkdXJpbmcgcHJlZ25hbmN5IGFyZSB0b3RhbGx5IHJlY29nbml6ZWQgYnV0IGR1ZSB0byBsYWNrIG9mIGtub3dsZWRnZSBhbmQgbmVnYXRpdmUgYXNwZWN0IHRvd2FyZCBpdCwgcGh5c2ljYWwgYWN0aXZpdGllcyBkZWNyZWFzZSB0aHJvdWdob3V0IHRoZSBwcmVnbmFuY3kgcGVyaW9kLiBUbyBmaW5kIHRoZSBhcHByb3ByaWF0ZSBtb2RlbCB0byBlbmhhbmNlIHBoeXNpY2FsIGFjdGl2aXR5IGR1cmluZyBwcmVnbmFuY3ksIHRoZSBlZHVjYXRpb24gdGhhdCBhcmUgZm9jdXNlZCBvbiBoZWFsdGggYmVsaWVmIGNvbnN0cnVjdHMgYWJvdXQgcGh5c2ljYWwgYWN0aXZpdHkgZHVyaW5nIHByZWduYW5jeSwgd2VyZSBhc3Nlc3NlZC4gTUFURVJJQUxTIEFORCBNRVRIT0RTOiBUaGlzIHdhcyBhIHNlbWktZXhwZXJpbWVudGFsIHN0dWR5IGNvbmR1Y3RlZCBvbiA5MCBwcmVnbmFudCB3b21lbiBpbiB0aGVpciBmaXJzdCB0cmltZXN0ZXIgdGhhdCB3ZXJlIGRpdmlkZWQgaW50byB0d28gZ3JvdXBzIG9mIGNvbnRyb2wgYW5kIGludGVydmVudGlvbi4gQWZ0ZXIgYXNzZXNzaW5nIGhlYWx0aCBiZWxpZWYgbW9kZWwgKEhCTSkgY29uc3RydWN0cyBhbmQgbWVhc3VyaW5nIHRoZSBkdXJhdGlvbiBvZiBzZXZlcmUvbW9kZXJhdGUtaW50ZW5zaXR5KSBwaHlzaWNhbCBhY3Rpdml0eSB0aHJvdWdoIGEgcXVlc3Rpb25uYWlyZSwgcGFydGljaXBhbnRzIHdlcmUgZGl2aWRlZCBpbnRvIHR3byBncm91cHMgb2YgNDUuIFRoZSBpbnRlcnZlbnRpb24gZ3JvdXAgcmVjZWl2ZWQgZWR1Y2F0aW9uIGFib3V0IHBoeXNpY2FsIGFjdGl2aXR5IGJhc2VkIG9uIEhCTSBhbmQgdGhlIGNvbnRyb2wgZ3JvdXAgcmVjZWl2ZWQgZGVudGFsIGhlYWx0aCBlZHVjYXRpb24uIEluIHRoZSBzZWNvbmQgdHJpbWVzdGVyIGFnYWluLCB0aGUgY29uc3RydWN0cyBvZiBIQk0gYW5kIHRoZSBkdXJhdGlvbiBvZiBwaHlzaWNhbCBhY3Rpdml0aWVzIHdlcmUgZXZhbHVhdGVkLiBTaWduaWZpY2FudCBsZXZlbCB3YXMgc2V0IGF0IFAgPCAwLjA1LiBSRVNVTFRTOiBEYXRhIGFuYWx5c2lzIHNob3dlZCB0aGF0IGxldmVsIG9mIHBlcmNlaXZlZCBzdXNjZXB0aWJpbGl0eS9zZXZlcml0eSBhbmQgcGVyY2VpdmVkIGJlbmVmaXRzIGFuZCBhbHNvIHRoZSBsZXZlbCBvZiBhcHBlYWxpbmcgcGh5c2ljYWwgYWN0aXZpdHkgKFAgPCAwLjA1KSwgaGFkIGEgc2lnbmlmaWNhbnQgaW5jcmVhc2UgaW4gdGhlIGludGVydmVudGlvbiBncm91cCBhZnRlciB0aGUgZWR1Y2F0aW9uLCBidXQgdGhlIG1lYW4gb2YgdGhlIHNldmVyZS9tb2RlcmF0ZS1pbnRlbnNpdHkgcGh5c2ljYWwgYWN0aXZpdHkgd2l0aCBkaWQgbm90IHJpc2UgdG8gMTUwIG1pbi93ZWVrLiBDT05DTFVTSU9OOiBTdHVkeSByZXN1bHRzIHNob3dlZCB0aGF0IGVkdWNhdGlvbiBiYXNlZCBvbiBIQk0gY291bGQgbGVhZCB0byBhbiBpbmNyZWFzZSBpbiBwaHlzaWNhbCBhY3Rpdml0eSBkdXJpbmcgcHJlZ25hbmN5IGJ5IGluY3JlYXNpbmcgdGhlIGxldmVsIG9mIGhlYWx0aCBiZWxpZWZzIGluIHByZWduYW50IHdvbWVuLCBidXQgdGhpcyBpbmNyZWFzZSBkb2VzIG5vdCByZWFjaCB0aGUgYWRlcXVhdGUgbGV2ZWwuIiwicHVibGlzaGVyIjoiTWVka25vdyBQdWJsaWNhdGlvbnMgJiBNZWRpYSBQdnQgTHRkIiwidm9sdW1lIjoiNiJ9LCJpc1RlbXBvcmFyeSI6ZmFsc2V9XSwicHJvcGVydGllcyI6eyJub3RlSW5kZXgiOjB9LCJpc0VkaXRlZCI6ZmFsc2UsIm1hbnVhbE92ZXJyaWRlIjp7ImlzTWFudWFsbHlPdmVycmlkZGVuIjpmYWxzZSwiY2l0ZXByb2NUZXh0IjoiKFNoYWZpZWlhbiAmIzM4OyBLYXplbWksIDIwMTcpIiwibWFudWFsT3ZlcnJpZGVUZXh0IjoiIn19&quot;},{&quot;citationID&quot;:&quot;MENDELEY_CITATION_bf3c4226-ae3a-4bd6-9721-e7d8e340ce37&quot;,&quot;citationItems&quot;:[{&quot;id&quot;:&quot;cecb73e0-bf96-32eb-8762-a18b37a1ab94&quot;,&quot;itemData&quot;:{&quot;type&quot;:&quot;article-journal&quot;,&quot;id&quot;:&quot;cecb73e0-bf96-32eb-8762-a18b37a1ab94&quot;,&quot;title&quot;:&quot;Breaking the barrier: the Health Belief Model and patient perceptions regarding contraception&quot;,&quot;author&quot;:[{&quot;family&quot;:&quot;Brown&quot;,&quot;given&quot;:&quot;Wendy&quot;,&quot;parse-names&quot;:false,&quot;dropping-particle&quot;:&quot;&quot;,&quot;non-dropping-particle&quot;:&quot;&quot;},{&quot;family&quot;:&quot;Ottney&quot;,&quot;given&quot;:&quot;Anne&quot;,&quot;parse-names&quot;:false,&quot;dropping-particle&quot;:&quot;&quot;,&quot;non-dropping-particle&quot;:&quot;&quot;},{&quot;family&quot;:&quot;Nguyen&quot;,&quot;given&quot;:&quot;Sammie&quot;,&quot;parse-names&quot;:false,&quot;dropping-particle&quot;:&quot;&quot;,&quot;non-dropping-particle&quot;:&quot;&quot;}],&quot;container-title&quot;:&quot;Contraception&quot;,&quot;DOI&quot;:&quot;https://doi.org/10.1016/j.contraception.2010.09.010&quot;,&quot;ISSN&quot;:&quot;0010-7824&quot;,&quot;URL&quot;:&quot;https://www.sciencedirect.com/science/article/pii/S0010782410005391&quot;,&quot;issued&quot;:{&quot;date-parts&quot;:[[2011]]},&quot;page&quot;:&quot;453-458&quot;,&quot;abstract&quot;:&quot;Background\nThe study was conducted to determine the discrepancy between unintended pregnancies and use of contraception is attributed to imperfect use, misconceptions and an inability to adjust therapy to lifestyle.\nStudy Design\nA survey administered at a Federal clinic incorporated the Health Belief Model to determine patient's emphasis in pregnancy prevention. Analysis focused on comparing participant demographics to reasons for contraceptive selection.\nResults\nEase of use ranked the most important for contraception as patient's education levels increased (p=.001). As household income increased, emphasis on potential side effects became less (p=.02). Patients with private insurance ranked ease of use most frequently (p=.01). Males emphasized effectiveness and menstrual suppression more than females (p=.04 and .008).\nConclusion\nA positive correlation between perceived benefit regarding ease of use as educational level increased and perceived barriers due to side effects as income level decreased immerged. Special counseling by practitioners to improve patient's self-efficacy, ultimately enhancing contraceptive adherence, are warranted.&quot;,&quot;issue&quot;:&quot;5&quot;,&quot;volume&quot;:&quot;83&quot;},&quot;isTemporary&quot;:false}],&quot;properties&quot;:{&quot;noteIndex&quot;:0},&quot;isEdited&quot;:false,&quot;manualOverride&quot;:{&quot;isManuallyOverridden&quot;:false,&quot;citeprocText&quot;:&quot;(Brown et al., 2011)&quot;,&quot;manualOverrideText&quot;:&quot;&quot;},&quot;citationTag&quot;:&quot;MENDELEY_CITATION_v3_eyJjaXRhdGlvbklEIjoiTUVOREVMRVlfQ0lUQVRJT05fYmYzYzQyMjYtYWUzYS00YmQ2LTk3MjEtZTdkOGUzNDBjZTM3IiwiY2l0YXRpb25JdGVtcyI6W3siaWQiOiJjZWNiNzNlMC1iZjk2LTMyZWItODc2Mi1hMThiMzdhMWFiOTQiLCJpdGVtRGF0YSI6eyJ0eXBlIjoiYXJ0aWNsZS1qb3VybmFsIiwiaWQiOiJjZWNiNzNlMC1iZjk2LTMyZWItODc2Mi1hMThiMzdhMWFiOTQiLCJ0aXRsZSI6IkJyZWFraW5nIHRoZSBiYXJyaWVyOiB0aGUgSGVhbHRoIEJlbGllZiBNb2RlbCBhbmQgcGF0aWVudCBwZXJjZXB0aW9ucyByZWdhcmRpbmcgY29udHJhY2VwdGlvbiIsImF1dGhvciI6W3siZmFtaWx5IjoiQnJvd24iLCJnaXZlbiI6IldlbmR5IiwicGFyc2UtbmFtZXMiOmZhbHNlLCJkcm9wcGluZy1wYXJ0aWNsZSI6IiIsIm5vbi1kcm9wcGluZy1wYXJ0aWNsZSI6IiJ9LHsiZmFtaWx5IjoiT3R0bmV5IiwiZ2l2ZW4iOiJBbm5lIiwicGFyc2UtbmFtZXMiOmZhbHNlLCJkcm9wcGluZy1wYXJ0aWNsZSI6IiIsIm5vbi1kcm9wcGluZy1wYXJ0aWNsZSI6IiJ9LHsiZmFtaWx5IjoiTmd1eWVuIiwiZ2l2ZW4iOiJTYW1taWUiLCJwYXJzZS1uYW1lcyI6ZmFsc2UsImRyb3BwaW5nLXBhcnRpY2xlIjoiIiwibm9uLWRyb3BwaW5nLXBhcnRpY2xlIjoiIn1dLCJjb250YWluZXItdGl0bGUiOiJDb250cmFjZXB0aW9uIiwiRE9JIjoiaHR0cHM6Ly9kb2kub3JnLzEwLjEwMTYvai5jb250cmFjZXB0aW9uLjIwMTAuMDkuMDEwIiwiSVNTTiI6IjAwMTAtNzgyNCIsIlVSTCI6Imh0dHBzOi8vd3d3LnNjaWVuY2VkaXJlY3QuY29tL3NjaWVuY2UvYXJ0aWNsZS9waWkvUzAwMTA3ODI0MTAwMDUzOTEiLCJpc3N1ZWQiOnsiZGF0ZS1wYXJ0cyI6W1syMDExXV19LCJwYWdlIjoiNDUzLTQ1OCIsImFic3RyYWN0IjoiQmFja2dyb3VuZFxuVGhlIHN0dWR5IHdhcyBjb25kdWN0ZWQgdG8gZGV0ZXJtaW5lIHRoZSBkaXNjcmVwYW5jeSBiZXR3ZWVuIHVuaW50ZW5kZWQgcHJlZ25hbmNpZXMgYW5kIHVzZSBvZiBjb250cmFjZXB0aW9uIGlzIGF0dHJpYnV0ZWQgdG8gaW1wZXJmZWN0IHVzZSwgbWlzY29uY2VwdGlvbnMgYW5kIGFuIGluYWJpbGl0eSB0byBhZGp1c3QgdGhlcmFweSB0byBsaWZlc3R5bGUuXG5TdHVkeSBEZXNpZ25cbkEgc3VydmV5IGFkbWluaXN0ZXJlZCBhdCBhIEZlZGVyYWwgY2xpbmljIGluY29ycG9yYXRlZCB0aGUgSGVhbHRoIEJlbGllZiBNb2RlbCB0byBkZXRlcm1pbmUgcGF0aWVudCdzIGVtcGhhc2lzIGluIHByZWduYW5jeSBwcmV2ZW50aW9uLiBBbmFseXNpcyBmb2N1c2VkIG9uIGNvbXBhcmluZyBwYXJ0aWNpcGFudCBkZW1vZ3JhcGhpY3MgdG8gcmVhc29ucyBmb3IgY29udHJhY2VwdGl2ZSBzZWxlY3Rpb24uXG5SZXN1bHRzXG5FYXNlIG9mIHVzZSByYW5rZWQgdGhlIG1vc3QgaW1wb3J0YW50IGZvciBjb250cmFjZXB0aW9uIGFzIHBhdGllbnQncyBlZHVjYXRpb24gbGV2ZWxzIGluY3JlYXNlZCAocD0uMDAxKS4gQXMgaG91c2Vob2xkIGluY29tZSBpbmNyZWFzZWQsIGVtcGhhc2lzIG9uIHBvdGVudGlhbCBzaWRlIGVmZmVjdHMgYmVjYW1lIGxlc3MgKHA9LjAyKS4gUGF0aWVudHMgd2l0aCBwcml2YXRlIGluc3VyYW5jZSByYW5rZWQgZWFzZSBvZiB1c2UgbW9zdCBmcmVxdWVudGx5IChwPS4wMSkuIE1hbGVzIGVtcGhhc2l6ZWQgZWZmZWN0aXZlbmVzcyBhbmQgbWVuc3RydWFsIHN1cHByZXNzaW9uIG1vcmUgdGhhbiBmZW1hbGVzIChwPS4wNCBhbmQgLjAwOCkuXG5Db25jbHVzaW9uXG5BIHBvc2l0aXZlIGNvcnJlbGF0aW9uIGJldHdlZW4gcGVyY2VpdmVkIGJlbmVmaXQgcmVnYXJkaW5nIGVhc2Ugb2YgdXNlIGFzIGVkdWNhdGlvbmFsIGxldmVsIGluY3JlYXNlZCBhbmQgcGVyY2VpdmVkIGJhcnJpZXJzIGR1ZSB0byBzaWRlIGVmZmVjdHMgYXMgaW5jb21lIGxldmVsIGRlY3JlYXNlZCBpbW1lcmdlZC4gU3BlY2lhbCBjb3Vuc2VsaW5nIGJ5IHByYWN0aXRpb25lcnMgdG8gaW1wcm92ZSBwYXRpZW50J3Mgc2VsZi1lZmZpY2FjeSwgdWx0aW1hdGVseSBlbmhhbmNpbmcgY29udHJhY2VwdGl2ZSBhZGhlcmVuY2UsIGFyZSB3YXJyYW50ZWQuIiwiaXNzdWUiOiI1Iiwidm9sdW1lIjoiODMifSwiaXNUZW1wb3JhcnkiOmZhbHNlfV0sInByb3BlcnRpZXMiOnsibm90ZUluZGV4IjowfSwiaXNFZGl0ZWQiOmZhbHNlLCJtYW51YWxPdmVycmlkZSI6eyJpc01hbnVhbGx5T3ZlcnJpZGRlbiI6ZmFsc2UsImNpdGVwcm9jVGV4dCI6IihCcm93biBldCBhbC4sIDIwMTEpIiwibWFudWFsT3ZlcnJpZGVUZXh0IjoiIn19&quot;},{&quot;citationID&quot;:&quot;MENDELEY_CITATION_0b3c4935-0f49-4385-832f-a5440cb925cd&quot;,&quot;citationItems&quot;:[{&quot;id&quot;:&quot;84d994aa-d115-39d7-b053-82118d470958&quot;,&quot;itemData&quot;:{&quot;type&quot;:&quot;report&quot;,&quot;id&quot;:&quot;84d994aa-d115-39d7-b053-82118d470958&quot;,&quot;title&quot;:&quot;Pediatric Diabetes Reproductive health beliefs and behaviors in teens with diabetes: application of the Expanded Health Belief Model Susan M Sereika a , beliefs and behaviors in teens with diabetes: application of the Expanded&quot;,&quot;author&quot;:[{&quot;family&quot;:&quot;Charron-Prochownik&quot;,&quot;given&quot;:&quot;Denise&quot;,&quot;parse-names&quot;:false,&quot;dropping-particle&quot;:&quot;&quot;,&quot;non-dropping-particle&quot;:&quot;&quot;},{&quot;family&quot;:&quot;Becker&quot;,&quot;given&quot;:&quot;Dorothy&quot;,&quot;parse-names&quot;:false,&quot;dropping-particle&quot;:&quot;&quot;,&quot;non-dropping-particle&quot;:&quot;&quot;},{&quot;family&quot;:&quot;Jacober&quot;,&quot;given&quot;:&quot;Scott&quot;,&quot;parse-names&quot;:false,&quot;dropping-particle&quot;:&quot;&quot;,&quot;non-dropping-particle&quot;:&quot;&quot;},{&quot;family&quot;:&quot;Mansfield&quot;,&quot;given&quot;:&quot;Joan&quot;,&quot;parse-names&quot;:false,&quot;dropping-particle&quot;:&quot;&quot;,&quot;non-dropping-particle&quot;:&quot;&quot;},{&quot;family&quot;:&quot;White&quot;,&quot;given&quot;:&quot;Neil H&quot;,&quot;parse-names&quot;:false,&quot;dropping-particle&quot;:&quot;&quot;,&quot;non-dropping-particle&quot;:&quot;&quot;}],&quot;container-title&quot;:&quot;Pediatric Diabetes&quot;,&quot;issued&quot;:{&quot;date-parts&quot;:[[2001]]},&quot;number-of-pages&quot;:&quot;30-39&quot;,&quot;abstract&quot;:&quot;Objective: To identify significant correlates among constructs of Sandra Hughes a , the Expanded Health Belief Model (EHBM) with reproductive health Tracy Dean-McElhinny a and behaviors [preventing an unplanned pregnancy and seeking preconception Linda Trail a counseling (PC)] and metabolic control in teenaged women with type 1 diabetes. beliefs, attitudes, intention and behaviors regarding diabetes and Results: Several major constructs of the EHBM were significantly Metabolism, Washington University correlated in the expected direction with reproductive health behaviors School of Medicine, St Louis Children's and metabolic control of adolescents with type 1 diabetes. In particular, Hospital, St Louis, MO, USA perceived susceptibility, barriers, threat, intention, and self-efficacy with birth control (BC) use, and motivational cue (initial awareness of PC) with&quot;,&quot;publisher&quot;:&quot;C Munksgaard&quot;,&quot;volume&quot;:&quot;2&quot;},&quot;isTemporary&quot;:false}],&quot;properties&quot;:{&quot;noteIndex&quot;:0},&quot;isEdited&quot;:false,&quot;manualOverride&quot;:{&quot;isManuallyOverridden&quot;:false,&quot;citeprocText&quot;:&quot;(Charron-Prochownik et al., 2001)&quot;,&quot;manualOverrideText&quot;:&quot;&quot;},&quot;citationTag&quot;:&quot;MENDELEY_CITATION_v3_eyJjaXRhdGlvbklEIjoiTUVOREVMRVlfQ0lUQVRJT05fMGIzYzQ5MzUtMGY0OS00Mzg1LTgzMmYtYTU0NDBjYjkyNWNkIiwiY2l0YXRpb25JdGVtcyI6W3siaWQiOiI4NGQ5OTRhYS1kMTE1LTM5ZDctYjA1My04MjExOGQ0NzA5NTgiLCJpdGVtRGF0YSI6eyJ0eXBlIjoicmVwb3J0IiwiaWQiOiI4NGQ5OTRhYS1kMTE1LTM5ZDctYjA1My04MjExOGQ0NzA5NTgiLCJ0aXRsZSI6IlBlZGlhdHJpYyBEaWFiZXRlcyBSZXByb2R1Y3RpdmUgaGVhbHRoIGJlbGllZnMgYW5kIGJlaGF2aW9ycyBpbiB0ZWVucyB3aXRoIGRpYWJldGVzOiBhcHBsaWNhdGlvbiBvZiB0aGUgRXhwYW5kZWQgSGVhbHRoIEJlbGllZiBNb2RlbCBTdXNhbiBNIFNlcmVpa2EgYSAsIGJlbGllZnMgYW5kIGJlaGF2aW9ycyBpbiB0ZWVucyB3aXRoIGRpYWJldGVzOiBhcHBsaWNhdGlvbiBvZiB0aGUgRXhwYW5kZWQiLCJhdXRob3IiOlt7ImZhbWlseSI6IkNoYXJyb24tUHJvY2hvd25payIsImdpdmVuIjoiRGVuaXNlIiwicGFyc2UtbmFtZXMiOmZhbHNlLCJkcm9wcGluZy1wYXJ0aWNsZSI6IiIsIm5vbi1kcm9wcGluZy1wYXJ0aWNsZSI6IiJ9LHsiZmFtaWx5IjoiQmVja2VyIiwiZ2l2ZW4iOiJEb3JvdGh5IiwicGFyc2UtbmFtZXMiOmZhbHNlLCJkcm9wcGluZy1wYXJ0aWNsZSI6IiIsIm5vbi1kcm9wcGluZy1wYXJ0aWNsZSI6IiJ9LHsiZmFtaWx5IjoiSmFjb2JlciIsImdpdmVuIjoiU2NvdHQiLCJwYXJzZS1uYW1lcyI6ZmFsc2UsImRyb3BwaW5nLXBhcnRpY2xlIjoiIiwibm9uLWRyb3BwaW5nLXBhcnRpY2xlIjoiIn0seyJmYW1pbHkiOiJNYW5zZmllbGQiLCJnaXZlbiI6IkpvYW4iLCJwYXJzZS1uYW1lcyI6ZmFsc2UsImRyb3BwaW5nLXBhcnRpY2xlIjoiIiwibm9uLWRyb3BwaW5nLXBhcnRpY2xlIjoiIn0seyJmYW1pbHkiOiJXaGl0ZSIsImdpdmVuIjoiTmVpbCBIIiwicGFyc2UtbmFtZXMiOmZhbHNlLCJkcm9wcGluZy1wYXJ0aWNsZSI6IiIsIm5vbi1kcm9wcGluZy1wYXJ0aWNsZSI6IiJ9XSwiY29udGFpbmVyLXRpdGxlIjoiUGVkaWF0cmljIERpYWJldGVzIiwiaXNzdWVkIjp7ImRhdGUtcGFydHMiOltbMjAwMV1dfSwibnVtYmVyLW9mLXBhZ2VzIjoiMzAtMzkiLCJhYnN0cmFjdCI6Ik9iamVjdGl2ZTogVG8gaWRlbnRpZnkgc2lnbmlmaWNhbnQgY29ycmVsYXRlcyBhbW9uZyBjb25zdHJ1Y3RzIG9mIFNhbmRyYSBIdWdoZXMgYSAsIHRoZSBFeHBhbmRlZCBIZWFsdGggQmVsaWVmIE1vZGVsIChFSEJNKSB3aXRoIHJlcHJvZHVjdGl2ZSBoZWFsdGggVHJhY3kgRGVhbi1NY0VsaGlubnkgYSBhbmQgYmVoYXZpb3JzIFtwcmV2ZW50aW5nIGFuIHVucGxhbm5lZCBwcmVnbmFuY3kgYW5kIHNlZWtpbmcgcHJlY29uY2VwdGlvbiBMaW5kYSBUcmFpbCBhIGNvdW5zZWxpbmcgKFBDKV0gYW5kIG1ldGFib2xpYyBjb250cm9sIGluIHRlZW5hZ2VkIHdvbWVuIHdpdGggdHlwZSAxIGRpYWJldGVzLiBiZWxpZWZzLCBhdHRpdHVkZXMsIGludGVudGlvbiBhbmQgYmVoYXZpb3JzIHJlZ2FyZGluZyBkaWFiZXRlcyBhbmQgUmVzdWx0czogU2V2ZXJhbCBtYWpvciBjb25zdHJ1Y3RzIG9mIHRoZSBFSEJNIHdlcmUgc2lnbmlmaWNhbnRseSBNZXRhYm9saXNtLCBXYXNoaW5ndG9uIFVuaXZlcnNpdHkgY29ycmVsYXRlZCBpbiB0aGUgZXhwZWN0ZWQgZGlyZWN0aW9uIHdpdGggcmVwcm9kdWN0aXZlIGhlYWx0aCBiZWhhdmlvcnMgU2Nob29sIG9mIE1lZGljaW5lLCBTdCBMb3VpcyBDaGlsZHJlbidzIGFuZCBtZXRhYm9saWMgY29udHJvbCBvZiBhZG9sZXNjZW50cyB3aXRoIHR5cGUgMSBkaWFiZXRlcy4gSW4gcGFydGljdWxhciwgSG9zcGl0YWwsIFN0IExvdWlzLCBNTywgVVNBIHBlcmNlaXZlZCBzdXNjZXB0aWJpbGl0eSwgYmFycmllcnMsIHRocmVhdCwgaW50ZW50aW9uLCBhbmQgc2VsZi1lZmZpY2FjeSB3aXRoIGJpcnRoIGNvbnRyb2wgKEJDKSB1c2UsIGFuZCBtb3RpdmF0aW9uYWwgY3VlIChpbml0aWFsIGF3YXJlbmVzcyBvZiBQQykgd2l0aCIsInB1Ymxpc2hlciI6IkMgTXVua3NnYWFyZCIsInZvbHVtZSI6IjIifSwiaXNUZW1wb3JhcnkiOmZhbHNlfV0sInByb3BlcnRpZXMiOnsibm90ZUluZGV4IjowfSwiaXNFZGl0ZWQiOmZhbHNlLCJtYW51YWxPdmVycmlkZSI6eyJpc01hbnVhbGx5T3ZlcnJpZGRlbiI6ZmFsc2UsImNpdGVwcm9jVGV4dCI6IihDaGFycm9uLVByb2Nob3duaWsgZXQgYWwuLCAyMDAxKSIsIm1hbnVhbE92ZXJyaWRlVGV4dCI6IiJ9fQ==&quot;},{&quot;citationID&quot;:&quot;MENDELEY_CITATION_cc698a60-7ff0-4be1-994b-39cebf4b61f8&quot;,&quot;citationItems&quot;:[{&quot;id&quot;:&quot;2410adb3-fd11-3019-a357-8cb41dcae287&quot;,&quot;itemData&quot;:{&quot;type&quot;:&quot;article-journal&quot;,&quot;id&quot;:&quot;2410adb3-fd11-3019-a357-8cb41dcae287&quot;,&quot;title&quot;:&quot;Black americans’ perspectives of barriers and facilitators of community screening for kidney disease&quot;,&quot;author&quot;:[{&quot;family&quot;:&quot;Umeukeje&quot;,&quot;given&quot;:&quot;Ebele M.&quot;,&quot;parse-names&quot;:false,&quot;dropping-particle&quot;:&quot;&quot;,&quot;non-dropping-particle&quot;:&quot;&quot;},{&quot;family&quot;:&quot;Wild&quot;,&quot;given&quot;:&quot;Marcus G.&quot;,&quot;parse-names&quot;:false,&quot;dropping-particle&quot;:&quot;&quot;,&quot;non-dropping-particle&quot;:&quot;&quot;},{&quot;family&quot;:&quot;Maripuri&quot;,&quot;given&quot;:&quot;Saugar&quot;,&quot;parse-names&quot;:false,&quot;dropping-particle&quot;:&quot;&quot;,&quot;non-dropping-particle&quot;:&quot;&quot;},{&quot;family&quot;:&quot;Davidson&quot;,&quot;given&quot;:&quot;Teresa&quot;,&quot;parse-names&quot;:false,&quot;dropping-particle&quot;:&quot;&quot;,&quot;non-dropping-particle&quot;:&quot;&quot;},{&quot;family&quot;:&quot;Rutherford&quot;,&quot;given&quot;:&quot;Margaret&quot;,&quot;parse-names&quot;:false,&quot;dropping-particle&quot;:&quot;&quot;,&quot;non-dropping-particle&quot;:&quot;&quot;},{&quot;family&quot;:&quot;Abdel-Kader&quot;,&quot;given&quot;:&quot;Khaled&quot;,&quot;parse-names&quot;:false,&quot;dropping-particle&quot;:&quot;&quot;,&quot;non-dropping-particle&quot;:&quot;&quot;},{&quot;family&quot;:&quot;Lewis&quot;,&quot;given&quot;:&quot;Julia&quot;,&quot;parse-names&quot;:false,&quot;dropping-particle&quot;:&quot;&quot;,&quot;non-dropping-particle&quot;:&quot;&quot;},{&quot;family&quot;:&quot;Wilkins&quot;,&quot;given&quot;:&quot;Consuelo H.&quot;,&quot;parse-names&quot;:false,&quot;dropping-particle&quot;:&quot;&quot;,&quot;non-dropping-particle&quot;:&quot;&quot;},{&quot;family&quot;:&quot;Cavanaugh&quot;,&quot;given&quot;:&quot;Kerri&quot;,&quot;parse-names&quot;:false,&quot;dropping-particle&quot;:&quot;&quot;,&quot;non-dropping-particle&quot;:&quot;&quot;}],&quot;container-title&quot;:&quot;Clinical Journal of the American Society of Nephrology&quot;,&quot;DOI&quot;:&quot;10.2215/CJN.07580717&quot;,&quot;ISSN&quot;:&quot;1555905X&quot;,&quot;PMID&quot;:&quot;29545381&quot;,&quot;issued&quot;:{&quot;date-parts&quot;:[[2018,4,6]]},&quot;page&quot;:&quot;551-559&quot;,&quot;abstract&quot;:&quot;Background and objectives Incidence of ESKD is three times higher in black Americans than in whites, and CKD prevalence continues to rise among black Americans. Community-based kidney disease screening may increase early identification and awareness of black Americans at risk, but it is challenging to implement. This study aimed to identify participants’ perspectives of community kidney disease screening. The Health Belief Model provides a theoretic framework for conceptualization of these perspectives and optimization of community kidney disease screening activities. Design, setting, participants, &amp; measurements Researchers in collaboration with the Tennessee Kidney Foundation conducted three focus groups of adults in black American churches in Nashville, Tennessee. Questions examined views on CKD information, access to care, and priorities of kidney disease health. Content analysis was used. Guided by the Health Belief Model, a priori themes were generated, and additional themes were derived from the data using an inductive approach. Results Thirty-two black Americans completed the study in 2014. Participants were mostly women (79%) with a mean age of 56 years old (range, 24–78). Two major categories of barriers to kidney disease screening were identified: (1) participant factors, including limited kidney disease knowledge, spiritual/religious beliefs, emotions, and culture of the individual; and (2) logistic factors, including lack of convenience and incentives and poor advertisement. Potential facilitators of CKD screening included provision of CKD education, convenience of screening activities, and use of culturally sensitive and enhanced communication strategies. Program recommendations included partnering with trusted community members, selecting convenient locations, tailored advertising, and provision of compensation. Conclusions Findings of this study suggest that provider-delivered culturally sensitive education and stakeholder engagement are critical to increase trust, decrease fear, and maximize participation and early identification of kidney disease among black Americans considering community screening.&quot;,&quot;publisher&quot;:&quot;American Society of Nephrology&quot;,&quot;issue&quot;:&quot;4&quot;,&quot;volume&quot;:&quot;13&quot;},&quot;isTemporary&quot;:false}],&quot;properties&quot;:{&quot;noteIndex&quot;:0},&quot;isEdited&quot;:false,&quot;manualOverride&quot;:{&quot;isManuallyOverridden&quot;:false,&quot;citeprocText&quot;:&quot;(Umeukeje et al., 2018)&quot;,&quot;manualOverrideText&quot;:&quot;&quot;},&quot;citationTag&quot;:&quot;MENDELEY_CITATION_v3_eyJjaXRhdGlvbklEIjoiTUVOREVMRVlfQ0lUQVRJT05fY2M2OThhNjAtN2ZmMC00YmUxLTk5NGItMzljZWJmNGI2MWY4IiwiY2l0YXRpb25JdGVtcyI6W3siaWQiOiIyNDEwYWRiMy1mZDExLTMwMTktYTM1Ny04Y2I0MWRjYWUyODciLCJpdGVtRGF0YSI6eyJ0eXBlIjoiYXJ0aWNsZS1qb3VybmFsIiwiaWQiOiIyNDEwYWRiMy1mZDExLTMwMTktYTM1Ny04Y2I0MWRjYWUyODciLCJ0aXRsZSI6IkJsYWNrIGFtZXJpY2Fuc+KAmSBwZXJzcGVjdGl2ZXMgb2YgYmFycmllcnMgYW5kIGZhY2lsaXRhdG9ycyBvZiBjb21tdW5pdHkgc2NyZWVuaW5nIGZvciBraWRuZXkgZGlzZWFzZSIsImF1dGhvciI6W3siZmFtaWx5IjoiVW1ldWtlamUiLCJnaXZlbiI6IkViZWxlIE0uIiwicGFyc2UtbmFtZXMiOmZhbHNlLCJkcm9wcGluZy1wYXJ0aWNsZSI6IiIsIm5vbi1kcm9wcGluZy1wYXJ0aWNsZSI6IiJ9LHsiZmFtaWx5IjoiV2lsZCIsImdpdmVuIjoiTWFyY3VzIEcuIiwicGFyc2UtbmFtZXMiOmZhbHNlLCJkcm9wcGluZy1wYXJ0aWNsZSI6IiIsIm5vbi1kcm9wcGluZy1wYXJ0aWNsZSI6IiJ9LHsiZmFtaWx5IjoiTWFyaXB1cmkiLCJnaXZlbiI6IlNhdWdhciIsInBhcnNlLW5hbWVzIjpmYWxzZSwiZHJvcHBpbmctcGFydGljbGUiOiIiLCJub24tZHJvcHBpbmctcGFydGljbGUiOiIifSx7ImZhbWlseSI6IkRhdmlkc29uIiwiZ2l2ZW4iOiJUZXJlc2EiLCJwYXJzZS1uYW1lcyI6ZmFsc2UsImRyb3BwaW5nLXBhcnRpY2xlIjoiIiwibm9uLWRyb3BwaW5nLXBhcnRpY2xlIjoiIn0seyJmYW1pbHkiOiJSdXRoZXJmb3JkIiwiZ2l2ZW4iOiJNYXJnYXJldCIsInBhcnNlLW5hbWVzIjpmYWxzZSwiZHJvcHBpbmctcGFydGljbGUiOiIiLCJub24tZHJvcHBpbmctcGFydGljbGUiOiIifSx7ImZhbWlseSI6IkFiZGVsLUthZGVyIiwiZ2l2ZW4iOiJLaGFsZWQiLCJwYXJzZS1uYW1lcyI6ZmFsc2UsImRyb3BwaW5nLXBhcnRpY2xlIjoiIiwibm9uLWRyb3BwaW5nLXBhcnRpY2xlIjoiIn0seyJmYW1pbHkiOiJMZXdpcyIsImdpdmVuIjoiSnVsaWEiLCJwYXJzZS1uYW1lcyI6ZmFsc2UsImRyb3BwaW5nLXBhcnRpY2xlIjoiIiwibm9uLWRyb3BwaW5nLXBhcnRpY2xlIjoiIn0seyJmYW1pbHkiOiJXaWxraW5zIiwiZ2l2ZW4iOiJDb25zdWVsbyBILiIsInBhcnNlLW5hbWVzIjpmYWxzZSwiZHJvcHBpbmctcGFydGljbGUiOiIiLCJub24tZHJvcHBpbmctcGFydGljbGUiOiIifSx7ImZhbWlseSI6IkNhdmFuYXVnaCIsImdpdmVuIjoiS2VycmkiLCJwYXJzZS1uYW1lcyI6ZmFsc2UsImRyb3BwaW5nLXBhcnRpY2xlIjoiIiwibm9uLWRyb3BwaW5nLXBhcnRpY2xlIjoiIn1dLCJjb250YWluZXItdGl0bGUiOiJDbGluaWNhbCBKb3VybmFsIG9mIHRoZSBBbWVyaWNhbiBTb2NpZXR5IG9mIE5lcGhyb2xvZ3kiLCJET0kiOiIxMC4yMjE1L0NKTi4wNzU4MDcxNyIsIklTU04iOiIxNTU1OTA1WCIsIlBNSUQiOiIyOTU0NTM4MSIsImlzc3VlZCI6eyJkYXRlLXBhcnRzIjpbWzIwMTgsNCw2XV19LCJwYWdlIjoiNTUxLTU1OSIsImFic3RyYWN0IjoiQmFja2dyb3VuZCBhbmQgb2JqZWN0aXZlcyBJbmNpZGVuY2Ugb2YgRVNLRCBpcyB0aHJlZSB0aW1lcyBoaWdoZXIgaW4gYmxhY2sgQW1lcmljYW5zIHRoYW4gaW4gd2hpdGVzLCBhbmQgQ0tEIHByZXZhbGVuY2UgY29udGludWVzIHRvIHJpc2UgYW1vbmcgYmxhY2sgQW1lcmljYW5zLiBDb21tdW5pdHktYmFzZWQga2lkbmV5IGRpc2Vhc2Ugc2NyZWVuaW5nIG1heSBpbmNyZWFzZSBlYXJseSBpZGVudGlmaWNhdGlvbiBhbmQgYXdhcmVuZXNzIG9mIGJsYWNrIEFtZXJpY2FucyBhdCByaXNrLCBidXQgaXQgaXMgY2hhbGxlbmdpbmcgdG8gaW1wbGVtZW50LiBUaGlzIHN0dWR5IGFpbWVkIHRvIGlkZW50aWZ5IHBhcnRpY2lwYW50c+KAmSBwZXJzcGVjdGl2ZXMgb2YgY29tbXVuaXR5IGtpZG5leSBkaXNlYXNlIHNjcmVlbmluZy4gVGhlIEhlYWx0aCBCZWxpZWYgTW9kZWwgcHJvdmlkZXMgYSB0aGVvcmV0aWMgZnJhbWV3b3JrIGZvciBjb25jZXB0dWFsaXphdGlvbiBvZiB0aGVzZSBwZXJzcGVjdGl2ZXMgYW5kIG9wdGltaXphdGlvbiBvZiBjb21tdW5pdHkga2lkbmV5IGRpc2Vhc2Ugc2NyZWVuaW5nIGFjdGl2aXRpZXMuIERlc2lnbiwgc2V0dGluZywgcGFydGljaXBhbnRzLCAmIG1lYXN1cmVtZW50cyBSZXNlYXJjaGVycyBpbiBjb2xsYWJvcmF0aW9uIHdpdGggdGhlIFRlbm5lc3NlZSBLaWRuZXkgRm91bmRhdGlvbiBjb25kdWN0ZWQgdGhyZWUgZm9jdXMgZ3JvdXBzIG9mIGFkdWx0cyBpbiBibGFjayBBbWVyaWNhbiBjaHVyY2hlcyBpbiBOYXNodmlsbGUsIFRlbm5lc3NlZS4gUXVlc3Rpb25zIGV4YW1pbmVkIHZpZXdzIG9uIENLRCBpbmZvcm1hdGlvbiwgYWNjZXNzIHRvIGNhcmUsIGFuZCBwcmlvcml0aWVzIG9mIGtpZG5leSBkaXNlYXNlIGhlYWx0aC4gQ29udGVudCBhbmFseXNpcyB3YXMgdXNlZC4gR3VpZGVkIGJ5IHRoZSBIZWFsdGggQmVsaWVmIE1vZGVsLCBhIHByaW9yaSB0aGVtZXMgd2VyZSBnZW5lcmF0ZWQsIGFuZCBhZGRpdGlvbmFsIHRoZW1lcyB3ZXJlIGRlcml2ZWQgZnJvbSB0aGUgZGF0YSB1c2luZyBhbiBpbmR1Y3RpdmUgYXBwcm9hY2guIFJlc3VsdHMgVGhpcnR5LXR3byBibGFjayBBbWVyaWNhbnMgY29tcGxldGVkIHRoZSBzdHVkeSBpbiAyMDE0LiBQYXJ0aWNpcGFudHMgd2VyZSBtb3N0bHkgd29tZW4gKDc5JSkgd2l0aCBhIG1lYW4gYWdlIG9mIDU2IHllYXJzIG9sZCAocmFuZ2UsIDI04oCTNzgpLiBUd28gbWFqb3IgY2F0ZWdvcmllcyBvZiBiYXJyaWVycyB0byBraWRuZXkgZGlzZWFzZSBzY3JlZW5pbmcgd2VyZSBpZGVudGlmaWVkOiAoMSkgcGFydGljaXBhbnQgZmFjdG9ycywgaW5jbHVkaW5nIGxpbWl0ZWQga2lkbmV5IGRpc2Vhc2Uga25vd2xlZGdlLCBzcGlyaXR1YWwvcmVsaWdpb3VzIGJlbGllZnMsIGVtb3Rpb25zLCBhbmQgY3VsdHVyZSBvZiB0aGUgaW5kaXZpZHVhbDsgYW5kICgyKSBsb2dpc3RpYyBmYWN0b3JzLCBpbmNsdWRpbmcgbGFjayBvZiBjb252ZW5pZW5jZSBhbmQgaW5jZW50aXZlcyBhbmQgcG9vciBhZHZlcnRpc2VtZW50LiBQb3RlbnRpYWwgZmFjaWxpdGF0b3JzIG9mIENLRCBzY3JlZW5pbmcgaW5jbHVkZWQgcHJvdmlzaW9uIG9mIENLRCBlZHVjYXRpb24sIGNvbnZlbmllbmNlIG9mIHNjcmVlbmluZyBhY3Rpdml0aWVzLCBhbmQgdXNlIG9mIGN1bHR1cmFsbHkgc2Vuc2l0aXZlIGFuZCBlbmhhbmNlZCBjb21tdW5pY2F0aW9uIHN0cmF0ZWdpZXMuIFByb2dyYW0gcmVjb21tZW5kYXRpb25zIGluY2x1ZGVkIHBhcnRuZXJpbmcgd2l0aCB0cnVzdGVkIGNvbW11bml0eSBtZW1iZXJzLCBzZWxlY3RpbmcgY29udmVuaWVudCBsb2NhdGlvbnMsIHRhaWxvcmVkIGFkdmVydGlzaW5nLCBhbmQgcHJvdmlzaW9uIG9mIGNvbXBlbnNhdGlvbi4gQ29uY2x1c2lvbnMgRmluZGluZ3Mgb2YgdGhpcyBzdHVkeSBzdWdnZXN0IHRoYXQgcHJvdmlkZXItZGVsaXZlcmVkIGN1bHR1cmFsbHkgc2Vuc2l0aXZlIGVkdWNhdGlvbiBhbmQgc3Rha2Vob2xkZXIgZW5nYWdlbWVudCBhcmUgY3JpdGljYWwgdG8gaW5jcmVhc2UgdHJ1c3QsIGRlY3JlYXNlIGZlYXIsIGFuZCBtYXhpbWl6ZSBwYXJ0aWNpcGF0aW9uIGFuZCBlYXJseSBpZGVudGlmaWNhdGlvbiBvZiBraWRuZXkgZGlzZWFzZSBhbW9uZyBibGFjayBBbWVyaWNhbnMgY29uc2lkZXJpbmcgY29tbXVuaXR5IHNjcmVlbmluZy4iLCJwdWJsaXNoZXIiOiJBbWVyaWNhbiBTb2NpZXR5IG9mIE5lcGhyb2xvZ3kiLCJpc3N1ZSI6IjQiLCJ2b2x1bWUiOiIxMyJ9LCJpc1RlbXBvcmFyeSI6ZmFsc2V9XSwicHJvcGVydGllcyI6eyJub3RlSW5kZXgiOjB9LCJpc0VkaXRlZCI6ZmFsc2UsIm1hbnVhbE92ZXJyaWRlIjp7ImlzTWFudWFsbHlPdmVycmlkZGVuIjpmYWxzZSwiY2l0ZXByb2NUZXh0IjoiKFVtZXVrZWplIGV0IGFsLiwgMjAxOCkiLCJtYW51YWxPdmVycmlkZVRleHQiOiIifX0=&quot;},{&quot;citationID&quot;:&quot;MENDELEY_CITATION_90450dcb-4d62-45c9-9354-61c21c8e7384&quot;,&quot;citationItems&quot;:[{&quot;id&quot;:&quot;2787a9d1-7b2f-32af-bbdc-ed47a1a9a970&quot;,&quot;itemData&quot;:{&quot;type&quot;:&quot;article-journal&quot;,&quot;id&quot;:&quot;2787a9d1-7b2f-32af-bbdc-ed47a1a9a970&quot;,&quot;title&quot;:&quot;The common sense representation of illness danger&quot;,&quot;author&quot;:[{&quot;family&quot;:&quot;Leventhal&quot;,&quot;given&quot;:&quot;H&quot;,&quot;parse-names&quot;:false,&quot;dropping-particle&quot;:&quot;&quot;,&quot;non-dropping-particle&quot;:&quot;&quot;},{&quot;family&quot;:&quot;Meyer&quot;,&quot;given&quot;:&quot;D&quot;,&quot;parse-names&quot;:false,&quot;dropping-particle&quot;:&quot;&quot;,&quot;non-dropping-particle&quot;:&quot;&quot;},{&quot;family&quot;:&quot;Nerenz&quot;,&quot;given&quot;:&quot;D&quot;,&quot;parse-names&quot;:false,&quot;dropping-particle&quot;:&quot;&quot;,&quot;non-dropping-particle&quot;:&quot;&quot;}],&quot;container-title&quot;:&quot;Medical Psychology&quot;,&quot;issued&quot;:{&quot;date-parts&quot;:[[1980]]},&quot;page&quot;:&quot;7-30&quot;,&quot;volume&quot;:&quot;2&quot;},&quot;isTemporary&quot;:false}],&quot;properties&quot;:{&quot;noteIndex&quot;:0},&quot;isEdited&quot;:false,&quot;manualOverride&quot;:{&quot;isManuallyOverridden&quot;:false,&quot;citeprocText&quot;:&quot;(Leventhal et al., 1980)&quot;,&quot;manualOverrideText&quot;:&quot;&quot;},&quot;citationTag&quot;:&quot;MENDELEY_CITATION_v3_eyJjaXRhdGlvbklEIjoiTUVOREVMRVlfQ0lUQVRJT05fOTA0NTBkY2ItNGQ2Mi00NWM5LTkzNTQtNjFjMjFjOGU3Mzg0IiwiY2l0YXRpb25JdGVtcyI6W3siaWQiOiIyNzg3YTlkMS03YjJmLTMyYWYtYmJkYy1lZDQ3YTFhOWE5NzAiLCJpdGVtRGF0YSI6eyJ0eXBlIjoiYXJ0aWNsZS1qb3VybmFsIiwiaWQiOiIyNzg3YTlkMS03YjJmLTMyYWYtYmJkYy1lZDQ3YTFhOWE5NzAiLCJ0aXRsZSI6IlRoZSBjb21tb24gc2Vuc2UgcmVwcmVzZW50YXRpb24gb2YgaWxsbmVzcyBkYW5nZXIiLCJhdXRob3IiOlt7ImZhbWlseSI6IkxldmVudGhhbCIsImdpdmVuIjoiSCIsInBhcnNlLW5hbWVzIjpmYWxzZSwiZHJvcHBpbmctcGFydGljbGUiOiIiLCJub24tZHJvcHBpbmctcGFydGljbGUiOiIifSx7ImZhbWlseSI6Ik1leWVyIiwiZ2l2ZW4iOiJEIiwicGFyc2UtbmFtZXMiOmZhbHNlLCJkcm9wcGluZy1wYXJ0aWNsZSI6IiIsIm5vbi1kcm9wcGluZy1wYXJ0aWNsZSI6IiJ9LHsiZmFtaWx5IjoiTmVyZW56IiwiZ2l2ZW4iOiJEIiwicGFyc2UtbmFtZXMiOmZhbHNlLCJkcm9wcGluZy1wYXJ0aWNsZSI6IiIsIm5vbi1kcm9wcGluZy1wYXJ0aWNsZSI6IiJ9XSwiY29udGFpbmVyLXRpdGxlIjoiTWVkaWNhbCBQc3ljaG9sb2d5IiwiaXNzdWVkIjp7ImRhdGUtcGFydHMiOltbMTk4MF1dfSwicGFnZSI6IjctMzAiLCJ2b2x1bWUiOiIyIn0sImlzVGVtcG9yYXJ5IjpmYWxzZX1dLCJwcm9wZXJ0aWVzIjp7Im5vdGVJbmRleCI6MH0sImlzRWRpdGVkIjpmYWxzZSwibWFudWFsT3ZlcnJpZGUiOnsiaXNNYW51YWxseU92ZXJyaWRkZW4iOmZhbHNlLCJjaXRlcHJvY1RleHQiOiIoTGV2ZW50aGFsIGV0IGFsLiwgMTk4MCkiLCJtYW51YWxPdmVycmlkZVRleHQiOiIifX0=&quot;},{&quot;citationID&quot;:&quot;MENDELEY_CITATION_1f1415c5-efde-422b-adb5-c70053d38bac&quot;,&quot;citationItems&quot;:[{&quot;id&quot;:&quot;14613d97-7e78-31cb-9373-7ba242f31ef7&quot;,&quot;itemData&quot;:{&quot;type&quot;:&quot;article-journal&quot;,&quot;id&quot;:&quot;14613d97-7e78-31cb-9373-7ba242f31ef7&quot;,&quot;title&quot;:&quot;The revised Illness Perception Questionnaire (IPQ-R)&quot;,&quot;author&quot;:[{&quot;family&quot;:&quot;Moss-Morris&quot;,&quot;given&quot;:&quot;Rona&quot;,&quot;parse-names&quot;:false,&quot;dropping-particle&quot;:&quot;&quot;,&quot;non-dropping-particle&quot;:&quot;&quot;},{&quot;family&quot;:&quot;Weinman&quot;,&quot;given&quot;:&quot;John&quot;,&quot;parse-names&quot;:false,&quot;dropping-particle&quot;:&quot;&quot;,&quot;non-dropping-particle&quot;:&quot;&quot;},{&quot;family&quot;:&quot;Petrie&quot;,&quot;given&quot;:&quot;Keith&quot;,&quot;parse-names&quot;:false,&quot;dropping-particle&quot;:&quot;&quot;,&quot;non-dropping-particle&quot;:&quot;&quot;},{&quot;family&quot;:&quot;Horne&quot;,&quot;given&quot;:&quot;Robert&quot;,&quot;parse-names&quot;:false,&quot;dropping-particle&quot;:&quot;&quot;,&quot;non-dropping-particle&quot;:&quot;&quot;},{&quot;family&quot;:&quot;Cameron&quot;,&quot;given&quot;:&quot;Linda&quot;,&quot;parse-names&quot;:false,&quot;dropping-particle&quot;:&quot;&quot;,&quot;non-dropping-particle&quot;:&quot;&quot;},{&quot;family&quot;:&quot;Buick&quot;,&quot;given&quot;:&quot;Deanna&quot;,&quot;parse-names&quot;:false,&quot;dropping-particle&quot;:&quot;&quot;,&quot;non-dropping-particle&quot;:&quot;&quot;}],&quot;container-title&quot;:&quot;Psychology and Health&quot;,&quot;DOI&quot;:&quot;10.1080/08870440290001494&quot;,&quot;ISSN&quot;:&quot;08870446&quot;,&quot;issued&quot;:{&quot;date-parts&quot;:[[2002]]},&quot;page&quot;:&quot;1-16&quot;,&quot;abstract&quot;:&quot;This paper presents a revised version of the Illness Perception Questionnaire (IPQ-R), a recently developed and widely used quantitative measure of the five components of illness representations in Leventhal's self-regulatory model. The revised version stemmed from a need to deal with minor psychometric problems with two subscales, and to include additional subscales, assessing cyclical timeline perceptions, illness coherence, and emotional representations. Item selection was determined by principal components analyses which verified the factorial structure of the questionnaire in a sample of 711 patients from 8 different illness groups. Further analysis provided good evidence for both the internal reliability of the subscales and the short (3 week) and longer term (6 month) retest reliability. The IPQ-R also demonstrated sound discriminant, known group and predictive validity. While it is possible that the new subscales will vary in their applicability in different patient groups, the IPQ-R provides a more comprehensive and psychometrically acceptable assessment of the key components of patients' perceptions of illness.&quot;,&quot;issue&quot;:&quot;1&quot;,&quot;volume&quot;:&quot;17&quot;},&quot;isTemporary&quot;:false}],&quot;properties&quot;:{&quot;noteIndex&quot;:0},&quot;isEdited&quot;:false,&quot;manualOverride&quot;:{&quot;isManuallyOverridden&quot;:false,&quot;citeprocText&quot;:&quot;(Moss-Morris et al., 2002)&quot;,&quot;manualOverrideText&quot;:&quot;&quot;},&quot;citationTag&quot;:&quot;MENDELEY_CITATION_v3_eyJjaXRhdGlvbklEIjoiTUVOREVMRVlfQ0lUQVRJT05fMWYxNDE1YzUtZWZkZS00MjJiLWFkYjUtYzcwMDUzZDM4YmFjIiwiY2l0YXRpb25JdGVtcyI6W3siaWQiOiIxNDYxM2Q5Ny03ZTc4LTMxY2ItOTM3My03YmEyNDJmMzFlZjciLCJpdGVtRGF0YSI6eyJ0eXBlIjoiYXJ0aWNsZS1qb3VybmFsIiwiaWQiOiIxNDYxM2Q5Ny03ZTc4LTMxY2ItOTM3My03YmEyNDJmMzFlZjciLCJ0aXRsZSI6IlRoZSByZXZpc2VkIElsbG5lc3MgUGVyY2VwdGlvbiBRdWVzdGlvbm5haXJlIChJUFEtUikiLCJhdXRob3IiOlt7ImZhbWlseSI6Ik1vc3MtTW9ycmlzIiwiZ2l2ZW4iOiJSb25hIiwicGFyc2UtbmFtZXMiOmZhbHNlLCJkcm9wcGluZy1wYXJ0aWNsZSI6IiIsIm5vbi1kcm9wcGluZy1wYXJ0aWNsZSI6IiJ9LHsiZmFtaWx5IjoiV2Vpbm1hbiIsImdpdmVuIjoiSm9obiIsInBhcnNlLW5hbWVzIjpmYWxzZSwiZHJvcHBpbmctcGFydGljbGUiOiIiLCJub24tZHJvcHBpbmctcGFydGljbGUiOiIifSx7ImZhbWlseSI6IlBldHJpZSIsImdpdmVuIjoiS2VpdGgiLCJwYXJzZS1uYW1lcyI6ZmFsc2UsImRyb3BwaW5nLXBhcnRpY2xlIjoiIiwibm9uLWRyb3BwaW5nLXBhcnRpY2xlIjoiIn0seyJmYW1pbHkiOiJIb3JuZSIsImdpdmVuIjoiUm9iZXJ0IiwicGFyc2UtbmFtZXMiOmZhbHNlLCJkcm9wcGluZy1wYXJ0aWNsZSI6IiIsIm5vbi1kcm9wcGluZy1wYXJ0aWNsZSI6IiJ9LHsiZmFtaWx5IjoiQ2FtZXJvbiIsImdpdmVuIjoiTGluZGEiLCJwYXJzZS1uYW1lcyI6ZmFsc2UsImRyb3BwaW5nLXBhcnRpY2xlIjoiIiwibm9uLWRyb3BwaW5nLXBhcnRpY2xlIjoiIn0seyJmYW1pbHkiOiJCdWljayIsImdpdmVuIjoiRGVhbm5hIiwicGFyc2UtbmFtZXMiOmZhbHNlLCJkcm9wcGluZy1wYXJ0aWNsZSI6IiIsIm5vbi1kcm9wcGluZy1wYXJ0aWNsZSI6IiJ9XSwiY29udGFpbmVyLXRpdGxlIjoiUHN5Y2hvbG9neSBhbmQgSGVhbHRoIiwiRE9JIjoiMTAuMTA4MC8wODg3MDQ0MDI5MDAwMTQ5NCIsIklTU04iOiIwODg3MDQ0NiIsImlzc3VlZCI6eyJkYXRlLXBhcnRzIjpbWzIwMDJdXX0sInBhZ2UiOiIxLTE2IiwiYWJzdHJhY3QiOiJUaGlzIHBhcGVyIHByZXNlbnRzIGEgcmV2aXNlZCB2ZXJzaW9uIG9mIHRoZSBJbGxuZXNzIFBlcmNlcHRpb24gUXVlc3Rpb25uYWlyZSAoSVBRLVIpLCBhIHJlY2VudGx5IGRldmVsb3BlZCBhbmQgd2lkZWx5IHVzZWQgcXVhbnRpdGF0aXZlIG1lYXN1cmUgb2YgdGhlIGZpdmUgY29tcG9uZW50cyBvZiBpbGxuZXNzIHJlcHJlc2VudGF0aW9ucyBpbiBMZXZlbnRoYWwncyBzZWxmLXJlZ3VsYXRvcnkgbW9kZWwuIFRoZSByZXZpc2VkIHZlcnNpb24gc3RlbW1lZCBmcm9tIGEgbmVlZCB0byBkZWFsIHdpdGggbWlub3IgcHN5Y2hvbWV0cmljIHByb2JsZW1zIHdpdGggdHdvIHN1YnNjYWxlcywgYW5kIHRvIGluY2x1ZGUgYWRkaXRpb25hbCBzdWJzY2FsZXMsIGFzc2Vzc2luZyBjeWNsaWNhbCB0aW1lbGluZSBwZXJjZXB0aW9ucywgaWxsbmVzcyBjb2hlcmVuY2UsIGFuZCBlbW90aW9uYWwgcmVwcmVzZW50YXRpb25zLiBJdGVtIHNlbGVjdGlvbiB3YXMgZGV0ZXJtaW5lZCBieSBwcmluY2lwYWwgY29tcG9uZW50cyBhbmFseXNlcyB3aGljaCB2ZXJpZmllZCB0aGUgZmFjdG9yaWFsIHN0cnVjdHVyZSBvZiB0aGUgcXVlc3Rpb25uYWlyZSBpbiBhIHNhbXBsZSBvZiA3MTEgcGF0aWVudHMgZnJvbSA4IGRpZmZlcmVudCBpbGxuZXNzIGdyb3Vwcy4gRnVydGhlciBhbmFseXNpcyBwcm92aWRlZCBnb29kIGV2aWRlbmNlIGZvciBib3RoIHRoZSBpbnRlcm5hbCByZWxpYWJpbGl0eSBvZiB0aGUgc3Vic2NhbGVzIGFuZCB0aGUgc2hvcnQgKDMgd2VlaykgYW5kIGxvbmdlciB0ZXJtICg2IG1vbnRoKSByZXRlc3QgcmVsaWFiaWxpdHkuIFRoZSBJUFEtUiBhbHNvIGRlbW9uc3RyYXRlZCBzb3VuZCBkaXNjcmltaW5hbnQsIGtub3duIGdyb3VwIGFuZCBwcmVkaWN0aXZlIHZhbGlkaXR5LiBXaGlsZSBpdCBpcyBwb3NzaWJsZSB0aGF0IHRoZSBuZXcgc3Vic2NhbGVzIHdpbGwgdmFyeSBpbiB0aGVpciBhcHBsaWNhYmlsaXR5IGluIGRpZmZlcmVudCBwYXRpZW50IGdyb3VwcywgdGhlIElQUS1SIHByb3ZpZGVzIGEgbW9yZSBjb21wcmVoZW5zaXZlIGFuZCBwc3ljaG9tZXRyaWNhbGx5IGFjY2VwdGFibGUgYXNzZXNzbWVudCBvZiB0aGUga2V5IGNvbXBvbmVudHMgb2YgcGF0aWVudHMnIHBlcmNlcHRpb25zIG9mIGlsbG5lc3MuIiwiaXNzdWUiOiIxIiwidm9sdW1lIjoiMTcifSwiaXNUZW1wb3JhcnkiOmZhbHNlfV0sInByb3BlcnRpZXMiOnsibm90ZUluZGV4IjowfSwiaXNFZGl0ZWQiOmZhbHNlLCJtYW51YWxPdmVycmlkZSI6eyJpc01hbnVhbGx5T3ZlcnJpZGRlbiI6ZmFsc2UsImNpdGVwcm9jVGV4dCI6IihNb3NzLU1vcnJpcyBldCBhbC4sIDIwMDIpIiwibWFudWFsT3ZlcnJpZGVUZXh0IjoiIn19&quot;},{&quot;citationID&quot;:&quot;MENDELEY_CITATION_d223e948-1625-4582-bcc6-b90795d513cd&quot;,&quot;citationItems&quot;:[{&quot;id&quot;:&quot;1c1931cb-4285-3522-be4f-8e381205c2a2&quot;,&quot;itemData&quot;:{&quot;type&quot;:&quot;chapter&quot;,&quot;id&quot;:&quot;1c1931cb-4285-3522-be4f-8e381205c2a2&quot;,&quot;title&quot;:&quot;Lay Representations of Illness and Treatment: A Framework for Action&quot;,&quot;author&quot;:[{&quot;family&quot;:&quot;Leventhal&quot;,&quot;given&quot;:&quot;Howard&quot;,&quot;parse-names&quot;:false,&quot;dropping-particle&quot;:&quot;&quot;,&quot;non-dropping-particle&quot;:&quot;&quot;},{&quot;family&quot;:&quot;Breland&quot;,&quot;given&quot;:&quot;Jessica Y.&quot;,&quot;parse-names&quot;:false,&quot;dropping-particle&quot;:&quot;&quot;,&quot;non-dropping-particle&quot;:&quot;&quot;},{&quot;family&quot;:&quot;Mora&quot;,&quot;given&quot;:&quot;Pablo A.&quot;,&quot;parse-names&quot;:false,&quot;dropping-particle&quot;:&quot;&quot;,&quot;non-dropping-particle&quot;:&quot;&quot;},{&quot;family&quot;:&quot;Leventhal&quot;,&quot;given&quot;:&quot;Elaine A.&quot;,&quot;parse-names&quot;:false,&quot;dropping-particle&quot;:&quot;&quot;,&quot;non-dropping-particle&quot;:&quot;&quot;}],&quot;container-title&quot;:&quot;Handbook of Behavioral Medicine&quot;,&quot;editor&quot;:[{&quot;family&quot;:&quot;Steptoe&quot;,&quot;given&quot;:&quot;A&quot;,&quot;parse-names&quot;:false,&quot;dropping-particle&quot;:&quot;&quot;,&quot;non-dropping-particle&quot;:&quot;&quot;}],&quot;DOI&quot;:&quot;10.1007/978-0-387-09488-5_11&quot;,&quot;issued&quot;:{&quot;date-parts&quot;:[[2010]]},&quot;publisher-place&quot;:&quot;New York, NY&quot;,&quot;page&quot;:&quot;137-154&quot;,&quot;publisher&quot;:&quot;Springer New York&quot;},&quot;isTemporary&quot;:false}],&quot;properties&quot;:{&quot;noteIndex&quot;:0},&quot;isEdited&quot;:false,&quot;manualOverride&quot;:{&quot;isManuallyOverridden&quot;:false,&quot;citeprocText&quot;:&quot;(Leventhal et al., 2010)&quot;,&quot;manualOverrideText&quot;:&quot;&quot;},&quot;citationTag&quot;:&quot;MENDELEY_CITATION_v3_eyJjaXRhdGlvbklEIjoiTUVOREVMRVlfQ0lUQVRJT05fZDIyM2U5NDgtMTYyNS00NTgyLWJjYzYtYjkwNzk1ZDUxM2NkIiwiY2l0YXRpb25JdGVtcyI6W3siaWQiOiIxYzE5MzFjYi00Mjg1LTM1MjItYmU0Zi04ZTM4MTIwNWMyYTIiLCJpdGVtRGF0YSI6eyJ0eXBlIjoiY2hhcHRlciIsImlkIjoiMWMxOTMxY2ItNDI4NS0zNTIyLWJlNGYtOGUzODEyMDVjMmEyIiwidGl0bGUiOiJMYXkgUmVwcmVzZW50YXRpb25zIG9mIElsbG5lc3MgYW5kIFRyZWF0bWVudDogQSBGcmFtZXdvcmsgZm9yIEFjdGlvbiIsImF1dGhvciI6W3siZmFtaWx5IjoiTGV2ZW50aGFsIiwiZ2l2ZW4iOiJIb3dhcmQiLCJwYXJzZS1uYW1lcyI6ZmFsc2UsImRyb3BwaW5nLXBhcnRpY2xlIjoiIiwibm9uLWRyb3BwaW5nLXBhcnRpY2xlIjoiIn0seyJmYW1pbHkiOiJCcmVsYW5kIiwiZ2l2ZW4iOiJKZXNzaWNhIFkuIiwicGFyc2UtbmFtZXMiOmZhbHNlLCJkcm9wcGluZy1wYXJ0aWNsZSI6IiIsIm5vbi1kcm9wcGluZy1wYXJ0aWNsZSI6IiJ9LHsiZmFtaWx5IjoiTW9yYSIsImdpdmVuIjoiUGFibG8gQS4iLCJwYXJzZS1uYW1lcyI6ZmFsc2UsImRyb3BwaW5nLXBhcnRpY2xlIjoiIiwibm9uLWRyb3BwaW5nLXBhcnRpY2xlIjoiIn0seyJmYW1pbHkiOiJMZXZlbnRoYWwiLCJnaXZlbiI6IkVsYWluZSBBLiIsInBhcnNlLW5hbWVzIjpmYWxzZSwiZHJvcHBpbmctcGFydGljbGUiOiIiLCJub24tZHJvcHBpbmctcGFydGljbGUiOiIifV0sImNvbnRhaW5lci10aXRsZSI6IkhhbmRib29rIG9mIEJlaGF2aW9yYWwgTWVkaWNpbmUiLCJlZGl0b3IiOlt7ImZhbWlseSI6IlN0ZXB0b2UiLCJnaXZlbiI6IkEiLCJwYXJzZS1uYW1lcyI6ZmFsc2UsImRyb3BwaW5nLXBhcnRpY2xlIjoiIiwibm9uLWRyb3BwaW5nLXBhcnRpY2xlIjoiIn1dLCJET0kiOiIxMC4xMDA3Lzk3OC0wLTM4Ny0wOTQ4OC01XzExIiwiaXNzdWVkIjp7ImRhdGUtcGFydHMiOltbMjAxMF1dfSwicHVibGlzaGVyLXBsYWNlIjoiTmV3IFlvcmssIE5ZIiwicGFnZSI6IjEzNy0xNTQiLCJwdWJsaXNoZXIiOiJTcHJpbmdlciBOZXcgWW9yayJ9LCJpc1RlbXBvcmFyeSI6ZmFsc2V9XSwicHJvcGVydGllcyI6eyJub3RlSW5kZXgiOjB9LCJpc0VkaXRlZCI6ZmFsc2UsIm1hbnVhbE92ZXJyaWRlIjp7ImlzTWFudWFsbHlPdmVycmlkZGVuIjpmYWxzZSwiY2l0ZXByb2NUZXh0IjoiKExldmVudGhhbCBldCBhbC4sIDIwMTApIiwibWFudWFsT3ZlcnJpZGVUZXh0IjoiIn19&quot;},{&quot;citationID&quot;:&quot;MENDELEY_CITATION_b52d3213-4e9b-44d5-9a9e-9258f7d59c9c&quot;,&quot;citationItems&quot;:[{&quot;id&quot;:&quot;825c075f-d0e2-3def-9caf-4db548041bd0&quot;,&quot;itemData&quot;:{&quot;type&quot;:&quot;book&quot;,&quot;id&quot;:&quot;825c075f-d0e2-3def-9caf-4db548041bd0&quot;,&quot;title&quot;:&quot;Health Psychology: A textbook&quot;,&quot;author&quot;:[{&quot;family&quot;:&quot;Ogden&quot;,&quot;given&quot;:&quot;Jane&quot;,&quot;parse-names&quot;:false,&quot;dropping-particle&quot;:&quot;&quot;,&quot;non-dropping-particle&quot;:&quot;&quot;}],&quot;issued&quot;:{&quot;date-parts&quot;:[[2012]]},&quot;publisher-place&quot;:&quot;Maidenhead&quot;,&quot;edition&quot;:&quot;5th&quot;,&quot;publisher&quot;:&quot;McGraw-Hill Education&quot;},&quot;isTemporary&quot;:false}],&quot;properties&quot;:{&quot;noteIndex&quot;:0},&quot;isEdited&quot;:false,&quot;manualOverride&quot;:{&quot;isManuallyOverridden&quot;:false,&quot;citeprocText&quot;:&quot;(Ogden, 2012)&quot;,&quot;manualOverrideText&quot;:&quot;&quot;},&quot;citationTag&quot;:&quot;MENDELEY_CITATION_v3_eyJjaXRhdGlvbklEIjoiTUVOREVMRVlfQ0lUQVRJT05fYjUyZDMyMTMtNGU5Yi00NGQ1LTlhOWUtOTI1OGY3ZDU5YzljIiwiY2l0YXRpb25JdGVtcyI6W3siaWQiOiI4MjVjMDc1Zi1kMGUyLTNkZWYtOWNhZi00ZGI1NDgwNDFiZDAiLCJpdGVtRGF0YSI6eyJ0eXBlIjoiYm9vayIsImlkIjoiODI1YzA3NWYtZDBlMi0zZGVmLTljYWYtNGRiNTQ4MDQxYmQwIiwidGl0bGUiOiJIZWFsdGggUHN5Y2hvbG9neTogQSB0ZXh0Ym9vayIsImF1dGhvciI6W3siZmFtaWx5IjoiT2dkZW4iLCJnaXZlbiI6IkphbmUiLCJwYXJzZS1uYW1lcyI6ZmFsc2UsImRyb3BwaW5nLXBhcnRpY2xlIjoiIiwibm9uLWRyb3BwaW5nLXBhcnRpY2xlIjoiIn1dLCJpc3N1ZWQiOnsiZGF0ZS1wYXJ0cyI6W1syMDEyXV19LCJwdWJsaXNoZXItcGxhY2UiOiJNYWlkZW5oZWFkIiwiZWRpdGlvbiI6IjV0aCIsInB1Ymxpc2hlciI6Ik1jR3Jhdy1IaWxsIEVkdWNhdGlvbiJ9LCJpc1RlbXBvcmFyeSI6ZmFsc2V9XSwicHJvcGVydGllcyI6eyJub3RlSW5kZXgiOjB9LCJpc0VkaXRlZCI6ZmFsc2UsIm1hbnVhbE92ZXJyaWRlIjp7ImlzTWFudWFsbHlPdmVycmlkZGVuIjpmYWxzZSwiY2l0ZXByb2NUZXh0IjoiKE9nZGVuLCAyMDEyKSIsIm1hbnVhbE92ZXJyaWRlVGV4dCI6IiJ9fQ==&quot;},{&quot;citationID&quot;:&quot;MENDELEY_CITATION_7099347f-84a4-455e-a242-71293d45bdd0&quot;,&quot;citationItems&quot;:[{&quot;id&quot;:&quot;1c1931cb-4285-3522-be4f-8e381205c2a2&quot;,&quot;itemData&quot;:{&quot;type&quot;:&quot;chapter&quot;,&quot;id&quot;:&quot;1c1931cb-4285-3522-be4f-8e381205c2a2&quot;,&quot;title&quot;:&quot;Lay Representations of Illness and Treatment: A Framework for Action&quot;,&quot;author&quot;:[{&quot;family&quot;:&quot;Leventhal&quot;,&quot;given&quot;:&quot;Howard&quot;,&quot;parse-names&quot;:false,&quot;dropping-particle&quot;:&quot;&quot;,&quot;non-dropping-particle&quot;:&quot;&quot;},{&quot;family&quot;:&quot;Breland&quot;,&quot;given&quot;:&quot;Jessica Y.&quot;,&quot;parse-names&quot;:false,&quot;dropping-particle&quot;:&quot;&quot;,&quot;non-dropping-particle&quot;:&quot;&quot;},{&quot;family&quot;:&quot;Mora&quot;,&quot;given&quot;:&quot;Pablo A.&quot;,&quot;parse-names&quot;:false,&quot;dropping-particle&quot;:&quot;&quot;,&quot;non-dropping-particle&quot;:&quot;&quot;},{&quot;family&quot;:&quot;Leventhal&quot;,&quot;given&quot;:&quot;Elaine A.&quot;,&quot;parse-names&quot;:false,&quot;dropping-particle&quot;:&quot;&quot;,&quot;non-dropping-particle&quot;:&quot;&quot;}],&quot;container-title&quot;:&quot;Handbook of Behavioral Medicine&quot;,&quot;editor&quot;:[{&quot;family&quot;:&quot;Steptoe&quot;,&quot;given&quot;:&quot;A&quot;,&quot;parse-names&quot;:false,&quot;dropping-particle&quot;:&quot;&quot;,&quot;non-dropping-particle&quot;:&quot;&quot;}],&quot;DOI&quot;:&quot;10.1007/978-0-387-09488-5_11&quot;,&quot;issued&quot;:{&quot;date-parts&quot;:[[2010]]},&quot;publisher-place&quot;:&quot;New York, NY&quot;,&quot;page&quot;:&quot;137-154&quot;,&quot;publisher&quot;:&quot;Springer New York&quot;},&quot;isTemporary&quot;:false}],&quot;properties&quot;:{&quot;noteIndex&quot;:0},&quot;isEdited&quot;:false,&quot;manualOverride&quot;:{&quot;isManuallyOverridden&quot;:false,&quot;citeprocText&quot;:&quot;(Leventhal et al., 2010)&quot;,&quot;manualOverrideText&quot;:&quot;&quot;},&quot;citationTag&quot;:&quot;MENDELEY_CITATION_v3_eyJjaXRhdGlvbklEIjoiTUVOREVMRVlfQ0lUQVRJT05fNzA5OTM0N2YtODRhNC00NTVlLWEyNDItNzEyOTNkNDViZGQwIiwiY2l0YXRpb25JdGVtcyI6W3siaWQiOiIxYzE5MzFjYi00Mjg1LTM1MjItYmU0Zi04ZTM4MTIwNWMyYTIiLCJpdGVtRGF0YSI6eyJ0eXBlIjoiY2hhcHRlciIsImlkIjoiMWMxOTMxY2ItNDI4NS0zNTIyLWJlNGYtOGUzODEyMDVjMmEyIiwidGl0bGUiOiJMYXkgUmVwcmVzZW50YXRpb25zIG9mIElsbG5lc3MgYW5kIFRyZWF0bWVudDogQSBGcmFtZXdvcmsgZm9yIEFjdGlvbiIsImF1dGhvciI6W3siZmFtaWx5IjoiTGV2ZW50aGFsIiwiZ2l2ZW4iOiJIb3dhcmQiLCJwYXJzZS1uYW1lcyI6ZmFsc2UsImRyb3BwaW5nLXBhcnRpY2xlIjoiIiwibm9uLWRyb3BwaW5nLXBhcnRpY2xlIjoiIn0seyJmYW1pbHkiOiJCcmVsYW5kIiwiZ2l2ZW4iOiJKZXNzaWNhIFkuIiwicGFyc2UtbmFtZXMiOmZhbHNlLCJkcm9wcGluZy1wYXJ0aWNsZSI6IiIsIm5vbi1kcm9wcGluZy1wYXJ0aWNsZSI6IiJ9LHsiZmFtaWx5IjoiTW9yYSIsImdpdmVuIjoiUGFibG8gQS4iLCJwYXJzZS1uYW1lcyI6ZmFsc2UsImRyb3BwaW5nLXBhcnRpY2xlIjoiIiwibm9uLWRyb3BwaW5nLXBhcnRpY2xlIjoiIn0seyJmYW1pbHkiOiJMZXZlbnRoYWwiLCJnaXZlbiI6IkVsYWluZSBBLiIsInBhcnNlLW5hbWVzIjpmYWxzZSwiZHJvcHBpbmctcGFydGljbGUiOiIiLCJub24tZHJvcHBpbmctcGFydGljbGUiOiIifV0sImNvbnRhaW5lci10aXRsZSI6IkhhbmRib29rIG9mIEJlaGF2aW9yYWwgTWVkaWNpbmUiLCJlZGl0b3IiOlt7ImZhbWlseSI6IlN0ZXB0b2UiLCJnaXZlbiI6IkEiLCJwYXJzZS1uYW1lcyI6ZmFsc2UsImRyb3BwaW5nLXBhcnRpY2xlIjoiIiwibm9uLWRyb3BwaW5nLXBhcnRpY2xlIjoiIn1dLCJET0kiOiIxMC4xMDA3Lzk3OC0wLTM4Ny0wOTQ4OC01XzExIiwiaXNzdWVkIjp7ImRhdGUtcGFydHMiOltbMjAxMF1dfSwicHVibGlzaGVyLXBsYWNlIjoiTmV3IFlvcmssIE5ZIiwicGFnZSI6IjEzNy0xNTQiLCJwdWJsaXNoZXIiOiJTcHJpbmdlciBOZXcgWW9yayJ9LCJpc1RlbXBvcmFyeSI6ZmFsc2V9XSwicHJvcGVydGllcyI6eyJub3RlSW5kZXgiOjB9LCJpc0VkaXRlZCI6ZmFsc2UsIm1hbnVhbE92ZXJyaWRlIjp7ImlzTWFudWFsbHlPdmVycmlkZGVuIjpmYWxzZSwiY2l0ZXByb2NUZXh0IjoiKExldmVudGhhbCBldCBhbC4sIDIwMTApIiwibWFudWFsT3ZlcnJpZGVUZXh0IjoiIn19&quot;},{&quot;citationID&quot;:&quot;MENDELEY_CITATION_33fe4a55-1d4f-44c2-81b9-b61729c61d71&quot;,&quot;citationItems&quot;:[{&quot;label&quot;:&quot;page&quot;,&quot;id&quot;:&quot;4f8d0243-6dcf-343b-8c09-d1fdc820e925&quot;,&quot;itemData&quot;:{&quot;type&quot;:&quot;article&quot;,&quot;id&quot;:&quot;4f8d0243-6dcf-343b-8c09-d1fdc820e925&quot;,&quot;title&quot;:&quot;A meta-analytic review of the common-sense model of illness representations&quot;,&quot;author&quot;:[{&quot;family&quot;:&quot;Hagger&quot;,&quot;given&quot;:&quot;Martin S.&quot;,&quot;parse-names&quot;:false,&quot;dropping-particle&quot;:&quot;&quot;,&quot;non-dropping-particle&quot;:&quot;&quot;},{&quot;family&quot;:&quot;Orbell&quot;,&quot;given&quot;:&quot;Sheina&quot;,&quot;parse-names&quot;:false,&quot;dropping-particle&quot;:&quot;&quot;,&quot;non-dropping-particle&quot;:&quot;&quot;}],&quot;container-title&quot;:&quot;Psychology and Health&quot;,&quot;DOI&quot;:&quot;10.1080/088704403100081321&quot;,&quot;ISSN&quot;:&quot;08870446&quot;,&quot;issued&quot;:{&quot;date-parts&quot;:[[2003,4]]},&quot;page&quot;:&quot;141-184&quot;,&quot;abstract&quot;:&quot;A meta-analysis of empirical studies (N = 45) adopting Leventhal, Meyer and Nerenz's (1980) Common Sense Model (CSM) of illness representations is presented. The average corrected intercorrelation matrix for the sample of studies showed that the CSM illness cognition dimensions of consequences, control/cure, identity and timeline followed a logical pattern supporting their construct and discriminant validity across illness types. A content analysis classified coping strategies into seven distinctive categories and health outcomes into six categories. Examining the average corrected correlation coefficients across the studies revealed that perceptions of a strong illness identity were significantly and positively related to the use of coping strategies of avoidance and emotion expression. In addition, perceived controllability of the illness was significantly associated with cognitive reappraisal, expressing emotions and problem-focused coping strategies. Perceptions of the illness as highly symptomatic, having a chronic timeline and serious consequences was significantly correlated with avoidance and expressing emotions coping strategies. Further, perceptions that the illness was curable/controllable was significantly and positively related to the adaptive outcomes of psychological well-being, social functioning and vitality and negatively related to psychological distress and disease state. Conversely, illness consequences, timeline and identity exhibited significant, negative relationships with psychological well being, role and social functioning and vitality. The analyses provide evidence for theoretically predictable relations between illness cognitions, coping and outcomes across studies.&quot;,&quot;issue&quot;:&quot;2&quot;,&quot;volume&quot;:&quot;18&quot;},&quot;isTemporary&quot;:false,&quot;suppress-author&quot;:true}],&quot;properties&quot;:{&quot;noteIndex&quot;:0},&quot;isEdited&quot;:false,&quot;manualOverride&quot;:{&quot;isManuallyOverridden&quot;:false,&quot;citeprocText&quot;:&quot;(2003)&quot;,&quot;manualOverrideText&quot;:&quot;&quot;},&quot;citationTag&quot;:&quot;MENDELEY_CITATION_v3_eyJjaXRhdGlvbklEIjoiTUVOREVMRVlfQ0lUQVRJT05fMzNmZTRhNTUtMWQ0Zi00NGMyLTgxYjktYjYxNzI5YzYxZDcxIiwiY2l0YXRpb25JdGVtcyI6W3sibGFiZWwiOiJwYWdlIiwiaWQiOiI0ZjhkMDI0My02ZGNmLTM0M2ItOGMwOS1kMWZkYzgyMGU5MjUiLCJpdGVtRGF0YSI6eyJ0eXBlIjoiYXJ0aWNsZSIsImlkIjoiNGY4ZDAyNDMtNmRjZi0zNDNiLThjMDktZDFmZGM4MjBlOTI1IiwidGl0bGUiOiJBIG1ldGEtYW5hbHl0aWMgcmV2aWV3IG9mIHRoZSBjb21tb24tc2Vuc2UgbW9kZWwgb2YgaWxsbmVzcyByZXByZXNlbnRhdGlvbnMiLCJhdXRob3IiOlt7ImZhbWlseSI6IkhhZ2dlciIsImdpdmVuIjoiTWFydGluIFMuIiwicGFyc2UtbmFtZXMiOmZhbHNlLCJkcm9wcGluZy1wYXJ0aWNsZSI6IiIsIm5vbi1kcm9wcGluZy1wYXJ0aWNsZSI6IiJ9LHsiZmFtaWx5IjoiT3JiZWxsIiwiZ2l2ZW4iOiJTaGVpbmEiLCJwYXJzZS1uYW1lcyI6ZmFsc2UsImRyb3BwaW5nLXBhcnRpY2xlIjoiIiwibm9uLWRyb3BwaW5nLXBhcnRpY2xlIjoiIn1dLCJjb250YWluZXItdGl0bGUiOiJQc3ljaG9sb2d5IGFuZCBIZWFsdGgiLCJET0kiOiIxMC4xMDgwLzA4ODcwNDQwMzEwMDA4MTMyMSIsIklTU04iOiIwODg3MDQ0NiIsImlzc3VlZCI6eyJkYXRlLXBhcnRzIjpbWzIwMDMsNF1dfSwicGFnZSI6IjE0MS0xODQiLCJhYnN0cmFjdCI6IkEgbWV0YS1hbmFseXNpcyBvZiBlbXBpcmljYWwgc3R1ZGllcyAoTiA9IDQ1KSBhZG9wdGluZyBMZXZlbnRoYWwsIE1leWVyIGFuZCBOZXJlbnoncyAoMTk4MCkgQ29tbW9uIFNlbnNlIE1vZGVsIChDU00pIG9mIGlsbG5lc3MgcmVwcmVzZW50YXRpb25zIGlzIHByZXNlbnRlZC4gVGhlIGF2ZXJhZ2UgY29ycmVjdGVkIGludGVyY29ycmVsYXRpb24gbWF0cml4IGZvciB0aGUgc2FtcGxlIG9mIHN0dWRpZXMgc2hvd2VkIHRoYXQgdGhlIENTTSBpbGxuZXNzIGNvZ25pdGlvbiBkaW1lbnNpb25zIG9mIGNvbnNlcXVlbmNlcywgY29udHJvbC9jdXJlLCBpZGVudGl0eSBhbmQgdGltZWxpbmUgZm9sbG93ZWQgYSBsb2dpY2FsIHBhdHRlcm4gc3VwcG9ydGluZyB0aGVpciBjb25zdHJ1Y3QgYW5kIGRpc2NyaW1pbmFudCB2YWxpZGl0eSBhY3Jvc3MgaWxsbmVzcyB0eXBlcy4gQSBjb250ZW50IGFuYWx5c2lzIGNsYXNzaWZpZWQgY29waW5nIHN0cmF0ZWdpZXMgaW50byBzZXZlbiBkaXN0aW5jdGl2ZSBjYXRlZ29yaWVzIGFuZCBoZWFsdGggb3V0Y29tZXMgaW50byBzaXggY2F0ZWdvcmllcy4gRXhhbWluaW5nIHRoZSBhdmVyYWdlIGNvcnJlY3RlZCBjb3JyZWxhdGlvbiBjb2VmZmljaWVudHMgYWNyb3NzIHRoZSBzdHVkaWVzIHJldmVhbGVkIHRoYXQgcGVyY2VwdGlvbnMgb2YgYSBzdHJvbmcgaWxsbmVzcyBpZGVudGl0eSB3ZXJlIHNpZ25pZmljYW50bHkgYW5kIHBvc2l0aXZlbHkgcmVsYXRlZCB0byB0aGUgdXNlIG9mIGNvcGluZyBzdHJhdGVnaWVzIG9mIGF2b2lkYW5jZSBhbmQgZW1vdGlvbiBleHByZXNzaW9uLiBJbiBhZGRpdGlvbiwgcGVyY2VpdmVkIGNvbnRyb2xsYWJpbGl0eSBvZiB0aGUgaWxsbmVzcyB3YXMgc2lnbmlmaWNhbnRseSBhc3NvY2lhdGVkIHdpdGggY29nbml0aXZlIHJlYXBwcmFpc2FsLCBleHByZXNzaW5nIGVtb3Rpb25zIGFuZCBwcm9ibGVtLWZvY3VzZWQgY29waW5nIHN0cmF0ZWdpZXMuIFBlcmNlcHRpb25zIG9mIHRoZSBpbGxuZXNzIGFzIGhpZ2hseSBzeW1wdG9tYXRpYywgaGF2aW5nIGEgY2hyb25pYyB0aW1lbGluZSBhbmQgc2VyaW91cyBjb25zZXF1ZW5jZXMgd2FzIHNpZ25pZmljYW50bHkgY29ycmVsYXRlZCB3aXRoIGF2b2lkYW5jZSBhbmQgZXhwcmVzc2luZyBlbW90aW9ucyBjb3Bpbmcgc3RyYXRlZ2llcy4gRnVydGhlciwgcGVyY2VwdGlvbnMgdGhhdCB0aGUgaWxsbmVzcyB3YXMgY3VyYWJsZS9jb250cm9sbGFibGUgd2FzIHNpZ25pZmljYW50bHkgYW5kIHBvc2l0aXZlbHkgcmVsYXRlZCB0byB0aGUgYWRhcHRpdmUgb3V0Y29tZXMgb2YgcHN5Y2hvbG9naWNhbCB3ZWxsLWJlaW5nLCBzb2NpYWwgZnVuY3Rpb25pbmcgYW5kIHZpdGFsaXR5IGFuZCBuZWdhdGl2ZWx5IHJlbGF0ZWQgdG8gcHN5Y2hvbG9naWNhbCBkaXN0cmVzcyBhbmQgZGlzZWFzZSBzdGF0ZS4gQ29udmVyc2VseSwgaWxsbmVzcyBjb25zZXF1ZW5jZXMsIHRpbWVsaW5lIGFuZCBpZGVudGl0eSBleGhpYml0ZWQgc2lnbmlmaWNhbnQsIG5lZ2F0aXZlIHJlbGF0aW9uc2hpcHMgd2l0aCBwc3ljaG9sb2dpY2FsIHdlbGwgYmVpbmcsIHJvbGUgYW5kIHNvY2lhbCBmdW5jdGlvbmluZyBhbmQgdml0YWxpdHkuIFRoZSBhbmFseXNlcyBwcm92aWRlIGV2aWRlbmNlIGZvciB0aGVvcmV0aWNhbGx5IHByZWRpY3RhYmxlIHJlbGF0aW9ucyBiZXR3ZWVuIGlsbG5lc3MgY29nbml0aW9ucywgY29waW5nIGFuZCBvdXRjb21lcyBhY3Jvc3Mgc3R1ZGllcy4iLCJpc3N1ZSI6IjIiLCJ2b2x1bWUiOiIxOCJ9LCJpc1RlbXBvcmFyeSI6ZmFsc2UsInN1cHByZXNzLWF1dGhvciI6dHJ1ZX1dLCJwcm9wZXJ0aWVzIjp7Im5vdGVJbmRleCI6MH0sImlzRWRpdGVkIjpmYWxzZSwibWFudWFsT3ZlcnJpZGUiOnsiaXNNYW51YWxseU92ZXJyaWRkZW4iOmZhbHNlLCJjaXRlcHJvY1RleHQiOiIoMjAwMykiLCJtYW51YWxPdmVycmlkZVRleHQiOiIifX0=&quot;},{&quot;citationID&quot;:&quot;MENDELEY_CITATION_2dd245f2-5a1f-40a0-8be0-dde5528a9f14&quot;,&quot;citationItems&quot;:[{&quot;label&quot;:&quot;page&quot;,&quot;id&quot;:&quot;df922195-8ef8-3b8a-bc3d-df4d98c37018&quot;,&quot;itemData&quot;:{&quot;type&quot;:&quot;article-journal&quot;,&quot;id&quot;:&quot;df922195-8ef8-3b8a-bc3d-df4d98c37018&quot;,&quot;title&quot;:&quot;Applying Leventhal's self-regulatory model to pregnancy: Evidence that pregnancy-related beliefs and emotional responses are associated with maternal health outcomes&quot;,&quot;author&quot;:[{&quot;family&quot;:&quot;Jessop&quot;,&quot;given&quot;:&quot;Donna C.&quot;,&quot;parse-names&quot;:false,&quot;dropping-particle&quot;:&quot;&quot;,&quot;non-dropping-particle&quot;:&quot;&quot;},{&quot;family&quot;:&quot;Craig&quot;,&quot;given&quot;:&quot;Lisa&quot;,&quot;parse-names&quot;:false,&quot;dropping-particle&quot;:&quot;&quot;,&quot;non-dropping-particle&quot;:&quot;&quot;},{&quot;family&quot;:&quot;Ayers&quot;,&quot;given&quot;:&quot;Susan&quot;,&quot;parse-names&quot;:false,&quot;dropping-particle&quot;:&quot;&quot;,&quot;non-dropping-particle&quot;:&quot;&quot;}],&quot;container-title&quot;:&quot;Journal of Health Psychology&quot;,&quot;DOI&quot;:&quot;10.1177/1359105313484781&quot;,&quot;ISSN&quot;:&quot;14617277&quot;,&quot;PMID&quot;:&quot;23682058&quot;,&quot;issued&quot;:{&quot;date-parts&quot;:[[2014]]},&quot;page&quot;:&quot;1091-1102&quot;,&quot;abstract&quot;:&quot;This study explored whether women's beliefs about, and emotional responses to, pregnancy could account for variations in maternal mental and physical health outcomes, using the self-regulatory model as a theoretical framework. Women in the last trimester of pregnancy (N = 408) completed an online survey including measures of representations of pregnancy, coping, and physical and mental health. Results revealed that representations of pregnancy accounted for up to 30 and 39 per cent of the variance in indicators of physical and mental health, respectively. Findings suggest that beliefs about pregnancy may have important implications for maternal health. © The Author(s) 2013.&quot;,&quot;publisher&quot;:&quot;SAGE Publications Ltd&quot;,&quot;issue&quot;:&quot;9&quot;,&quot;volume&quot;:&quot;19&quot;},&quot;isTemporary&quot;:false,&quot;suppress-author&quot;:true}],&quot;properties&quot;:{&quot;noteIndex&quot;:0},&quot;isEdited&quot;:false,&quot;manualOverride&quot;:{&quot;isManuallyOverridden&quot;:false,&quot;citeprocText&quot;:&quot;(2014)&quot;,&quot;manualOverrideText&quot;:&quot;&quot;},&quot;citationTag&quot;:&quot;MENDELEY_CITATION_v3_eyJjaXRhdGlvbklEIjoiTUVOREVMRVlfQ0lUQVRJT05fMmRkMjQ1ZjItNWExZi00MGEwLThiZTAtZGRlNTUyOGE5ZjE0IiwiY2l0YXRpb25JdGVtcyI6W3sibGFiZWwiOiJwYWdlIiwiaWQiOiJkZjkyMjE5NS04ZWY4LTNiOGEtYmMzZC1kZjRkOThjMzcwMTgiLCJpdGVtRGF0YSI6eyJ0eXBlIjoiYXJ0aWNsZS1qb3VybmFsIiwiaWQiOiJkZjkyMjE5NS04ZWY4LTNiOGEtYmMzZC1kZjRkOThjMzcwMTgiLCJ0aXRsZSI6IkFwcGx5aW5nIExldmVudGhhbCdzIHNlbGYtcmVndWxhdG9yeSBtb2RlbCB0byBwcmVnbmFuY3k6IEV2aWRlbmNlIHRoYXQgcHJlZ25hbmN5LXJlbGF0ZWQgYmVsaWVmcyBhbmQgZW1vdGlvbmFsIHJlc3BvbnNlcyBhcmUgYXNzb2NpYXRlZCB3aXRoIG1hdGVybmFsIGhlYWx0aCBvdXRjb21lcyIsImF1dGhvciI6W3siZmFtaWx5IjoiSmVzc29wIiwiZ2l2ZW4iOiJEb25uYSBDLiIsInBhcnNlLW5hbWVzIjpmYWxzZSwiZHJvcHBpbmctcGFydGljbGUiOiIiLCJub24tZHJvcHBpbmctcGFydGljbGUiOiIifSx7ImZhbWlseSI6IkNyYWlnIiwiZ2l2ZW4iOiJMaXNhIiwicGFyc2UtbmFtZXMiOmZhbHNlLCJkcm9wcGluZy1wYXJ0aWNsZSI6IiIsIm5vbi1kcm9wcGluZy1wYXJ0aWNsZSI6IiJ9LHsiZmFtaWx5IjoiQXllcnMiLCJnaXZlbiI6IlN1c2FuIiwicGFyc2UtbmFtZXMiOmZhbHNlLCJkcm9wcGluZy1wYXJ0aWNsZSI6IiIsIm5vbi1kcm9wcGluZy1wYXJ0aWNsZSI6IiJ9XSwiY29udGFpbmVyLXRpdGxlIjoiSm91cm5hbCBvZiBIZWFsdGggUHN5Y2hvbG9neSIsIkRPSSI6IjEwLjExNzcvMTM1OTEwNTMxMzQ4NDc4MSIsIklTU04iOiIxNDYxNzI3NyIsIlBNSUQiOiIyMzY4MjA1OCIsImlzc3VlZCI6eyJkYXRlLXBhcnRzIjpbWzIwMTRdXX0sInBhZ2UiOiIxMDkxLTExMDIiLCJhYnN0cmFjdCI6IlRoaXMgc3R1ZHkgZXhwbG9yZWQgd2hldGhlciB3b21lbidzIGJlbGllZnMgYWJvdXQsIGFuZCBlbW90aW9uYWwgcmVzcG9uc2VzIHRvLCBwcmVnbmFuY3kgY291bGQgYWNjb3VudCBmb3IgdmFyaWF0aW9ucyBpbiBtYXRlcm5hbCBtZW50YWwgYW5kIHBoeXNpY2FsIGhlYWx0aCBvdXRjb21lcywgdXNpbmcgdGhlIHNlbGYtcmVndWxhdG9yeSBtb2RlbCBhcyBhIHRoZW9yZXRpY2FsIGZyYW1ld29yay4gV29tZW4gaW4gdGhlIGxhc3QgdHJpbWVzdGVyIG9mIHByZWduYW5jeSAoTiA9IDQwOCkgY29tcGxldGVkIGFuIG9ubGluZSBzdXJ2ZXkgaW5jbHVkaW5nIG1lYXN1cmVzIG9mIHJlcHJlc2VudGF0aW9ucyBvZiBwcmVnbmFuY3ksIGNvcGluZywgYW5kIHBoeXNpY2FsIGFuZCBtZW50YWwgaGVhbHRoLiBSZXN1bHRzIHJldmVhbGVkIHRoYXQgcmVwcmVzZW50YXRpb25zIG9mIHByZWduYW5jeSBhY2NvdW50ZWQgZm9yIHVwIHRvIDMwIGFuZCAzOSBwZXIgY2VudCBvZiB0aGUgdmFyaWFuY2UgaW4gaW5kaWNhdG9ycyBvZiBwaHlzaWNhbCBhbmQgbWVudGFsIGhlYWx0aCwgcmVzcGVjdGl2ZWx5LiBGaW5kaW5ncyBzdWdnZXN0IHRoYXQgYmVsaWVmcyBhYm91dCBwcmVnbmFuY3kgbWF5IGhhdmUgaW1wb3J0YW50IGltcGxpY2F0aW9ucyBmb3IgbWF0ZXJuYWwgaGVhbHRoLiDCqSBUaGUgQXV0aG9yKHMpIDIwMTMuIiwicHVibGlzaGVyIjoiU0FHRSBQdWJsaWNhdGlvbnMgTHRkIiwiaXNzdWUiOiI5Iiwidm9sdW1lIjoiMTkifSwiaXNUZW1wb3JhcnkiOmZhbHNlLCJzdXBwcmVzcy1hdXRob3IiOnRydWV9XSwicHJvcGVydGllcyI6eyJub3RlSW5kZXgiOjB9LCJpc0VkaXRlZCI6ZmFsc2UsIm1hbnVhbE92ZXJyaWRlIjp7ImlzTWFudWFsbHlPdmVycmlkZGVuIjpmYWxzZSwiY2l0ZXByb2NUZXh0IjoiKDIwMTQpIiwibWFudWFsT3ZlcnJpZGVUZXh0IjoiIn19&quot;},{&quot;citationID&quot;:&quot;MENDELEY_CITATION_5fbac6f2-b57e-4692-a1aa-6e419f0eacea&quot;,&quot;citationItems&quot;:[{&quot;id&quot;:&quot;df922195-8ef8-3b8a-bc3d-df4d98c37018&quot;,&quot;itemData&quot;:{&quot;type&quot;:&quot;article-journal&quot;,&quot;id&quot;:&quot;df922195-8ef8-3b8a-bc3d-df4d98c37018&quot;,&quot;title&quot;:&quot;Applying Leventhal's self-regulatory model to pregnancy: Evidence that pregnancy-related beliefs and emotional responses are associated with maternal health outcomes&quot;,&quot;author&quot;:[{&quot;family&quot;:&quot;Jessop&quot;,&quot;given&quot;:&quot;Donna C.&quot;,&quot;parse-names&quot;:false,&quot;dropping-particle&quot;:&quot;&quot;,&quot;non-dropping-particle&quot;:&quot;&quot;},{&quot;family&quot;:&quot;Craig&quot;,&quot;given&quot;:&quot;Lisa&quot;,&quot;parse-names&quot;:false,&quot;dropping-particle&quot;:&quot;&quot;,&quot;non-dropping-particle&quot;:&quot;&quot;},{&quot;family&quot;:&quot;Ayers&quot;,&quot;given&quot;:&quot;Susan&quot;,&quot;parse-names&quot;:false,&quot;dropping-particle&quot;:&quot;&quot;,&quot;non-dropping-particle&quot;:&quot;&quot;}],&quot;container-title&quot;:&quot;Journal of Health Psychology&quot;,&quot;DOI&quot;:&quot;10.1177/1359105313484781&quot;,&quot;ISSN&quot;:&quot;14617277&quot;,&quot;PMID&quot;:&quot;23682058&quot;,&quot;issued&quot;:{&quot;date-parts&quot;:[[2014]]},&quot;page&quot;:&quot;1091-1102&quot;,&quot;abstract&quot;:&quot;This study explored whether women's beliefs about, and emotional responses to, pregnancy could account for variations in maternal mental and physical health outcomes, using the self-regulatory model as a theoretical framework. Women in the last trimester of pregnancy (N = 408) completed an online survey including measures of representations of pregnancy, coping, and physical and mental health. Results revealed that representations of pregnancy accounted for up to 30 and 39 per cent of the variance in indicators of physical and mental health, respectively. Findings suggest that beliefs about pregnancy may have important implications for maternal health. © The Author(s) 2013.&quot;,&quot;publisher&quot;:&quot;SAGE Publications Ltd&quot;,&quot;issue&quot;:&quot;9&quot;,&quot;volume&quot;:&quot;19&quot;},&quot;isTemporary&quot;:false}],&quot;properties&quot;:{&quot;noteIndex&quot;:0},&quot;isEdited&quot;:false,&quot;manualOverride&quot;:{&quot;isManuallyOverridden&quot;:false,&quot;citeprocText&quot;:&quot;(Jessop et al., 2014)&quot;,&quot;manualOverrideText&quot;:&quot;&quot;},&quot;citationTag&quot;:&quot;MENDELEY_CITATION_v3_eyJjaXRhdGlvbklEIjoiTUVOREVMRVlfQ0lUQVRJT05fNWZiYWM2ZjItYjU3ZS00NjkyLWExYWEtNmU0MTlmMGVhY2VhIiwiY2l0YXRpb25JdGVtcyI6W3siaWQiOiJkZjkyMjE5NS04ZWY4LTNiOGEtYmMzZC1kZjRkOThjMzcwMTgiLCJpdGVtRGF0YSI6eyJ0eXBlIjoiYXJ0aWNsZS1qb3VybmFsIiwiaWQiOiJkZjkyMjE5NS04ZWY4LTNiOGEtYmMzZC1kZjRkOThjMzcwMTgiLCJ0aXRsZSI6IkFwcGx5aW5nIExldmVudGhhbCdzIHNlbGYtcmVndWxhdG9yeSBtb2RlbCB0byBwcmVnbmFuY3k6IEV2aWRlbmNlIHRoYXQgcHJlZ25hbmN5LXJlbGF0ZWQgYmVsaWVmcyBhbmQgZW1vdGlvbmFsIHJlc3BvbnNlcyBhcmUgYXNzb2NpYXRlZCB3aXRoIG1hdGVybmFsIGhlYWx0aCBvdXRjb21lcyIsImF1dGhvciI6W3siZmFtaWx5IjoiSmVzc29wIiwiZ2l2ZW4iOiJEb25uYSBDLiIsInBhcnNlLW5hbWVzIjpmYWxzZSwiZHJvcHBpbmctcGFydGljbGUiOiIiLCJub24tZHJvcHBpbmctcGFydGljbGUiOiIifSx7ImZhbWlseSI6IkNyYWlnIiwiZ2l2ZW4iOiJMaXNhIiwicGFyc2UtbmFtZXMiOmZhbHNlLCJkcm9wcGluZy1wYXJ0aWNsZSI6IiIsIm5vbi1kcm9wcGluZy1wYXJ0aWNsZSI6IiJ9LHsiZmFtaWx5IjoiQXllcnMiLCJnaXZlbiI6IlN1c2FuIiwicGFyc2UtbmFtZXMiOmZhbHNlLCJkcm9wcGluZy1wYXJ0aWNsZSI6IiIsIm5vbi1kcm9wcGluZy1wYXJ0aWNsZSI6IiJ9XSwiY29udGFpbmVyLXRpdGxlIjoiSm91cm5hbCBvZiBIZWFsdGggUHN5Y2hvbG9neSIsIkRPSSI6IjEwLjExNzcvMTM1OTEwNTMxMzQ4NDc4MSIsIklTU04iOiIxNDYxNzI3NyIsIlBNSUQiOiIyMzY4MjA1OCIsImlzc3VlZCI6eyJkYXRlLXBhcnRzIjpbWzIwMTRdXX0sInBhZ2UiOiIxMDkxLTExMDIiLCJhYnN0cmFjdCI6IlRoaXMgc3R1ZHkgZXhwbG9yZWQgd2hldGhlciB3b21lbidzIGJlbGllZnMgYWJvdXQsIGFuZCBlbW90aW9uYWwgcmVzcG9uc2VzIHRvLCBwcmVnbmFuY3kgY291bGQgYWNjb3VudCBmb3IgdmFyaWF0aW9ucyBpbiBtYXRlcm5hbCBtZW50YWwgYW5kIHBoeXNpY2FsIGhlYWx0aCBvdXRjb21lcywgdXNpbmcgdGhlIHNlbGYtcmVndWxhdG9yeSBtb2RlbCBhcyBhIHRoZW9yZXRpY2FsIGZyYW1ld29yay4gV29tZW4gaW4gdGhlIGxhc3QgdHJpbWVzdGVyIG9mIHByZWduYW5jeSAoTiA9IDQwOCkgY29tcGxldGVkIGFuIG9ubGluZSBzdXJ2ZXkgaW5jbHVkaW5nIG1lYXN1cmVzIG9mIHJlcHJlc2VudGF0aW9ucyBvZiBwcmVnbmFuY3ksIGNvcGluZywgYW5kIHBoeXNpY2FsIGFuZCBtZW50YWwgaGVhbHRoLiBSZXN1bHRzIHJldmVhbGVkIHRoYXQgcmVwcmVzZW50YXRpb25zIG9mIHByZWduYW5jeSBhY2NvdW50ZWQgZm9yIHVwIHRvIDMwIGFuZCAzOSBwZXIgY2VudCBvZiB0aGUgdmFyaWFuY2UgaW4gaW5kaWNhdG9ycyBvZiBwaHlzaWNhbCBhbmQgbWVudGFsIGhlYWx0aCwgcmVzcGVjdGl2ZWx5LiBGaW5kaW5ncyBzdWdnZXN0IHRoYXQgYmVsaWVmcyBhYm91dCBwcmVnbmFuY3kgbWF5IGhhdmUgaW1wb3J0YW50IGltcGxpY2F0aW9ucyBmb3IgbWF0ZXJuYWwgaGVhbHRoLiDCqSBUaGUgQXV0aG9yKHMpIDIwMTMuIiwicHVibGlzaGVyIjoiU0FHRSBQdWJsaWNhdGlvbnMgTHRkIiwiaXNzdWUiOiI5Iiwidm9sdW1lIjoiMTkifSwiaXNUZW1wb3JhcnkiOmZhbHNlfV0sInByb3BlcnRpZXMiOnsibm90ZUluZGV4IjowfSwiaXNFZGl0ZWQiOmZhbHNlLCJtYW51YWxPdmVycmlkZSI6eyJpc01hbnVhbGx5T3ZlcnJpZGRlbiI6ZmFsc2UsImNpdGVwcm9jVGV4dCI6IihKZXNzb3AgZXQgYWwuLCAyMDE0KSIsIm1hbnVhbE92ZXJyaWRlVGV4dCI6IiJ9fQ==&quot;},{&quot;citationID&quot;:&quot;MENDELEY_CITATION_347b3f6e-1267-4b56-890c-c99ea315d30a&quot;,&quot;citationItems&quot;:[{&quot;id&quot;:&quot;a10b1d9f-156d-3fcf-9fe1-5a3c8ae6dc1f&quot;,&quot;itemData&quot;:{&quot;type&quot;:&quot;chapter&quot;,&quot;id&quot;:&quot;a10b1d9f-156d-3fcf-9fe1-5a3c8ae6dc1f&quot;,&quot;title&quot;:&quot;Cognitive and Physiological Processes in Fear Appeals and Attitude Change: A Revised Theory of Protection Motivation&quot;,&quot;author&quot;:[{&quot;family&quot;:&quot;Rogers&quot;,&quot;given&quot;:&quot;R&quot;,&quot;parse-names&quot;:false,&quot;dropping-particle&quot;:&quot;&quot;,&quot;non-dropping-particle&quot;:&quot;&quot;}],&quot;container-title&quot;:&quot;Social Psychophysiology&quot;,&quot;editor&quot;:[{&quot;family&quot;:&quot;Cacioppo&quot;,&quot;given&quot;:&quot;J&quot;,&quot;parse-names&quot;:false,&quot;dropping-particle&quot;:&quot;&quot;,&quot;non-dropping-particle&quot;:&quot;&quot;},{&quot;family&quot;:&quot;Petty&quot;,&quot;given&quot;:&quot;R&quot;,&quot;parse-names&quot;:false,&quot;dropping-particle&quot;:&quot;&quot;,&quot;non-dropping-particle&quot;:&quot;&quot;}],&quot;issued&quot;:{&quot;date-parts&quot;:[[1983]]},&quot;publisher-place&quot;:&quot;New York&quot;,&quot;page&quot;:&quot;153-177&quot;,&quot;publisher&quot;:&quot;Guilford Press&quot;},&quot;isTemporary&quot;:false}],&quot;properties&quot;:{&quot;noteIndex&quot;:0},&quot;isEdited&quot;:false,&quot;manualOverride&quot;:{&quot;isManuallyOverridden&quot;:false,&quot;citeprocText&quot;:&quot;(R. Rogers, 1983)&quot;,&quot;manualOverrideText&quot;:&quot;&quot;},&quot;citationTag&quot;:&quot;MENDELEY_CITATION_v3_eyJjaXRhdGlvbklEIjoiTUVOREVMRVlfQ0lUQVRJT05fMzQ3YjNmNmUtMTI2Ny00YjU2LTg5MGMtYzk5ZWEzMTVkMzBhIiwiY2l0YXRpb25JdGVtcyI6W3siaWQiOiJhMTBiMWQ5Zi0xNTZkLTNmY2YtOWZlMS01YTNjOGFlNmRjMWYiLCJpdGVtRGF0YSI6eyJ0eXBlIjoiY2hhcHRlciIsImlkIjoiYTEwYjFkOWYtMTU2ZC0zZmNmLTlmZTEtNWEzYzhhZTZkYzFmIiwidGl0bGUiOiJDb2duaXRpdmUgYW5kIFBoeXNpb2xvZ2ljYWwgUHJvY2Vzc2VzIGluIEZlYXIgQXBwZWFscyBhbmQgQXR0aXR1ZGUgQ2hhbmdlOiBBIFJldmlzZWQgVGhlb3J5IG9mIFByb3RlY3Rpb24gTW90aXZhdGlvbiIsImF1dGhvciI6W3siZmFtaWx5IjoiUm9nZXJzIiwiZ2l2ZW4iOiJSIiwicGFyc2UtbmFtZXMiOmZhbHNlLCJkcm9wcGluZy1wYXJ0aWNsZSI6IiIsIm5vbi1kcm9wcGluZy1wYXJ0aWNsZSI6IiJ9XSwiY29udGFpbmVyLXRpdGxlIjoiU29jaWFsIFBzeWNob3BoeXNpb2xvZ3kiLCJlZGl0b3IiOlt7ImZhbWlseSI6IkNhY2lvcHBvIiwiZ2l2ZW4iOiJKIiwicGFyc2UtbmFtZXMiOmZhbHNlLCJkcm9wcGluZy1wYXJ0aWNsZSI6IiIsIm5vbi1kcm9wcGluZy1wYXJ0aWNsZSI6IiJ9LHsiZmFtaWx5IjoiUGV0dHkiLCJnaXZlbiI6IlIiLCJwYXJzZS1uYW1lcyI6ZmFsc2UsImRyb3BwaW5nLXBhcnRpY2xlIjoiIiwibm9uLWRyb3BwaW5nLXBhcnRpY2xlIjoiIn1dLCJpc3N1ZWQiOnsiZGF0ZS1wYXJ0cyI6W1sxOTgzXV19LCJwdWJsaXNoZXItcGxhY2UiOiJOZXcgWW9yayIsInBhZ2UiOiIxNTMtMTc3IiwicHVibGlzaGVyIjoiR3VpbGZvcmQgUHJlc3MifSwiaXNUZW1wb3JhcnkiOmZhbHNlfV0sInByb3BlcnRpZXMiOnsibm90ZUluZGV4IjowfSwiaXNFZGl0ZWQiOmZhbHNlLCJtYW51YWxPdmVycmlkZSI6eyJpc01hbnVhbGx5T3ZlcnJpZGRlbiI6ZmFsc2UsImNpdGVwcm9jVGV4dCI6IihSLiBSb2dlcnMsIDE5ODMpIiwibWFudWFsT3ZlcnJpZGVUZXh0IjoiIn19&quot;},{&quot;citationID&quot;:&quot;MENDELEY_CITATION_d287d5dc-9fb2-4203-9c98-83405edb606e&quot;,&quot;citationItems&quot;:[{&quot;id&quot;:&quot;38c28825-1811-3aed-ba9e-6aee910946a3&quot;,&quot;itemData&quot;:{&quot;type&quot;:&quot;chapter&quot;,&quot;id&quot;:&quot;38c28825-1811-3aed-ba9e-6aee910946a3&quot;,&quot;title&quot;:&quot;Changing   health-related   attitudes   and behaviors: the role of preventative  health psychology&quot;,&quot;author&quot;:[{&quot;family&quot;:&quot;Rogers&quot;,&quot;given&quot;:&quot;R&quot;,&quot;parse-names&quot;:false,&quot;dropping-particle&quot;:&quot;&quot;,&quot;non-dropping-particle&quot;:&quot;&quot;}],&quot;container-title&quot;:&quot;Social Perception in Clinical and Counseling Psychology&quot;,&quot;editor&quot;:[{&quot;family&quot;:&quot;Harvey H&quot;,&quot;given&quot;:&quot;&quot;,&quot;parse-names&quot;:false,&quot;dropping-particle&quot;:&quot;&quot;,&quot;non-dropping-particle&quot;:&quot;&quot;},{&quot;family&quot;:&quot;Maddux&quot;,&quot;given&quot;:&quot;J&quot;,&quot;parse-names&quot;:false,&quot;dropping-particle&quot;:&quot;&quot;,&quot;non-dropping-particle&quot;:&quot;&quot;},{&quot;family&quot;:&quot;McGlynn R&quot;,&quot;given&quot;:&quot;&quot;,&quot;parse-names&quot;:false,&quot;dropping-particle&quot;:&quot;&quot;,&quot;non-dropping-particle&quot;:&quot;&quot;},{&quot;family&quot;:&quot;Stoltenberg&quot;,&quot;given&quot;:&quot;C&quot;,&quot;parse-names&quot;:false,&quot;dropping-particle&quot;:&quot;&quot;,&quot;non-dropping-particle&quot;:&quot;&quot;}],&quot;issued&quot;:{&quot;date-parts&quot;:[[1984]]},&quot;publisher-place&quot;:&quot;Lubbock&quot;,&quot;page&quot;:&quot;91-112&quot;,&quot;publisher&quot;:&quot;Tech University Press&quot;,&quot;volume&quot;:&quot;2&quot;},&quot;isTemporary&quot;:false}],&quot;properties&quot;:{&quot;noteIndex&quot;:0},&quot;isEdited&quot;:false,&quot;manualOverride&quot;:{&quot;isManuallyOverridden&quot;:false,&quot;citeprocText&quot;:&quot;(R. Rogers, 1984)&quot;,&quot;manualOverrideText&quot;:&quot;&quot;},&quot;citationTag&quot;:&quot;MENDELEY_CITATION_v3_eyJjaXRhdGlvbklEIjoiTUVOREVMRVlfQ0lUQVRJT05fZDI4N2Q1ZGMtOWZiMi00MjAzLTljOTgtODM0MDVlZGI2MDZlIiwiY2l0YXRpb25JdGVtcyI6W3siaWQiOiIzOGMyODgyNS0xODExLTNhZWQtYmE5ZS02YWVlOTEwOTQ2YTMiLCJpdGVtRGF0YSI6eyJ0eXBlIjoiY2hhcHRlciIsImlkIjoiMzhjMjg4MjUtMTgxMS0zYWVkLWJhOWUtNmFlZTkxMDk0NmEzIiwidGl0bGUiOiJDaGFuZ2luZyAgIGhlYWx0aC1yZWxhdGVkICAgYXR0aXR1ZGVzICAgYW5kIGJlaGF2aW9yczogdGhlIHJvbGUgb2YgcHJldmVudGF0aXZlICBoZWFsdGggcHN5Y2hvbG9neSIsImF1dGhvciI6W3siZmFtaWx5IjoiUm9nZXJzIiwiZ2l2ZW4iOiJSIiwicGFyc2UtbmFtZXMiOmZhbHNlLCJkcm9wcGluZy1wYXJ0aWNsZSI6IiIsIm5vbi1kcm9wcGluZy1wYXJ0aWNsZSI6IiJ9XSwiY29udGFpbmVyLXRpdGxlIjoiU29jaWFsIFBlcmNlcHRpb24gaW4gQ2xpbmljYWwgYW5kIENvdW5zZWxpbmcgUHN5Y2hvbG9neSIsImVkaXRvciI6W3siZmFtaWx5IjoiSGFydmV5IEgiLCJnaXZlbiI6IiIsInBhcnNlLW5hbWVzIjpmYWxzZSwiZHJvcHBpbmctcGFydGljbGUiOiIiLCJub24tZHJvcHBpbmctcGFydGljbGUiOiIifSx7ImZhbWlseSI6Ik1hZGR1eCIsImdpdmVuIjoiSiIsInBhcnNlLW5hbWVzIjpmYWxzZSwiZHJvcHBpbmctcGFydGljbGUiOiIiLCJub24tZHJvcHBpbmctcGFydGljbGUiOiIifSx7ImZhbWlseSI6Ik1jR2x5bm4gUiIsImdpdmVuIjoiIiwicGFyc2UtbmFtZXMiOmZhbHNlLCJkcm9wcGluZy1wYXJ0aWNsZSI6IiIsIm5vbi1kcm9wcGluZy1wYXJ0aWNsZSI6IiJ9LHsiZmFtaWx5IjoiU3RvbHRlbmJlcmciLCJnaXZlbiI6IkMiLCJwYXJzZS1uYW1lcyI6ZmFsc2UsImRyb3BwaW5nLXBhcnRpY2xlIjoiIiwibm9uLWRyb3BwaW5nLXBhcnRpY2xlIjoiIn1dLCJpc3N1ZWQiOnsiZGF0ZS1wYXJ0cyI6W1sxOTg0XV19LCJwdWJsaXNoZXItcGxhY2UiOiJMdWJib2NrIiwicGFnZSI6IjkxLTExMiIsInB1Ymxpc2hlciI6IlRlY2ggVW5pdmVyc2l0eSBQcmVzcyIsInZvbHVtZSI6IjIifSwiaXNUZW1wb3JhcnkiOmZhbHNlfV0sInByb3BlcnRpZXMiOnsibm90ZUluZGV4IjowfSwiaXNFZGl0ZWQiOmZhbHNlLCJtYW51YWxPdmVycmlkZSI6eyJpc01hbnVhbGx5T3ZlcnJpZGRlbiI6ZmFsc2UsImNpdGVwcm9jVGV4dCI6IihSLiBSb2dlcnMsIDE5ODQpIiwibWFudWFsT3ZlcnJpZGVUZXh0IjoiIn19&quot;},{&quot;citationID&quot;:&quot;MENDELEY_CITATION_2705ad96-4e15-4c95-9597-6b25b4bd7c4d&quot;,&quot;citationItems&quot;:[{&quot;id&quot;:&quot;c99842eb-002d-3ea3-929f-6b926e60b6cc&quot;,&quot;itemData&quot;:{&quot;type&quot;:&quot;article-journal&quot;,&quot;id&quot;:&quot;c99842eb-002d-3ea3-929f-6b926e60b6cc&quot;,&quot;title&quot;:&quot;Protection Motivation Theory and preventive health: beyond the Health Belief Model&quot;,&quot;author&quot;:[{&quot;family&quot;:&quot;Prentice-Dunn&quot;,&quot;given&quot;:&quot;Steven&quot;,&quot;parse-names&quot;:false,&quot;dropping-particle&quot;:&quot;&quot;,&quot;non-dropping-particle&quot;:&quot;&quot;},{&quot;family&quot;:&quot;Rogers&quot;,&quot;given&quot;:&quot;Ronald W&quot;,&quot;parse-names&quot;:false,&quot;dropping-particle&quot;:&quot;&quot;,&quot;non-dropping-particle&quot;:&quot;&quot;}],&quot;container-title&quot;:&quot;Health Education Research&quot;,&quot;URL&quot;:&quot;https://academic.oup.com/her/article/1/3/153/608633&quot;,&quot;issued&quot;:{&quot;date-parts&quot;:[[1986]]},&quot;page&quot;:&quot;153-161&quot;,&quot;abstract&quot;:&quot;As the importance of social psychological factors in health has been increasingly recognized, a premium has been placed on the elucidation of theoretical models of preventive health behavior. Two of the more comprehensive and extensively investigated models advanced are the Health Belief Model and Protection Motivation Theory. In the present article, the organization and research of the two frameworks are compared. In addition, several interesting features of Protection Motivation Theory that have been highlighted by recent research are discussed.&quot;,&quot;issue&quot;:&quot;3&quot;,&quot;volume&quot;:&quot;1&quot;},&quot;isTemporary&quot;:false}],&quot;properties&quot;:{&quot;noteIndex&quot;:0},&quot;isEdited&quot;:false,&quot;manualOverride&quot;:{&quot;isManuallyOverridden&quot;:false,&quot;citeprocText&quot;:&quot;(Prentice-Dunn &amp;#38; Rogers, 1986)&quot;,&quot;manualOverrideText&quot;:&quot;&quot;},&quot;citationTag&quot;:&quot;MENDELEY_CITATION_v3_eyJjaXRhdGlvbklEIjoiTUVOREVMRVlfQ0lUQVRJT05fMjcwNWFkOTYtNGUxNS00Yzk1LTk1OTctNmIyNWI0YmQ3YzRkIiwiY2l0YXRpb25JdGVtcyI6W3siaWQiOiJjOTk4NDJlYi0wMDJkLTNlYTMtOTI5Zi02YjkyNmU2MGI2Y2MiLCJpdGVtRGF0YSI6eyJ0eXBlIjoiYXJ0aWNsZS1qb3VybmFsIiwiaWQiOiJjOTk4NDJlYi0wMDJkLTNlYTMtOTI5Zi02YjkyNmU2MGI2Y2MiLCJ0aXRsZSI6IlByb3RlY3Rpb24gTW90aXZhdGlvbiBUaGVvcnkgYW5kIHByZXZlbnRpdmUgaGVhbHRoOiBiZXlvbmQgdGhlIEhlYWx0aCBCZWxpZWYgTW9kZWwiLCJhdXRob3IiOlt7ImZhbWlseSI6IlByZW50aWNlLUR1bm4iLCJnaXZlbiI6IlN0ZXZlbiIsInBhcnNlLW5hbWVzIjpmYWxzZSwiZHJvcHBpbmctcGFydGljbGUiOiIiLCJub24tZHJvcHBpbmctcGFydGljbGUiOiIifSx7ImZhbWlseSI6IlJvZ2VycyIsImdpdmVuIjoiUm9uYWxkIFciLCJwYXJzZS1uYW1lcyI6ZmFsc2UsImRyb3BwaW5nLXBhcnRpY2xlIjoiIiwibm9uLWRyb3BwaW5nLXBhcnRpY2xlIjoiIn1dLCJjb250YWluZXItdGl0bGUiOiJIZWFsdGggRWR1Y2F0aW9uIFJlc2VhcmNoIiwiVVJMIjoiaHR0cHM6Ly9hY2FkZW1pYy5vdXAuY29tL2hlci9hcnRpY2xlLzEvMy8xNTMvNjA4NjMzIiwiaXNzdWVkIjp7ImRhdGUtcGFydHMiOltbMTk4Nl1dfSwicGFnZSI6IjE1My0xNjEiLCJhYnN0cmFjdCI6IkFzIHRoZSBpbXBvcnRhbmNlIG9mIHNvY2lhbCBwc3ljaG9sb2dpY2FsIGZhY3RvcnMgaW4gaGVhbHRoIGhhcyBiZWVuIGluY3JlYXNpbmdseSByZWNvZ25pemVkLCBhIHByZW1pdW0gaGFzIGJlZW4gcGxhY2VkIG9uIHRoZSBlbHVjaWRhdGlvbiBvZiB0aGVvcmV0aWNhbCBtb2RlbHMgb2YgcHJldmVudGl2ZSBoZWFsdGggYmVoYXZpb3IuIFR3byBvZiB0aGUgbW9yZSBjb21wcmVoZW5zaXZlIGFuZCBleHRlbnNpdmVseSBpbnZlc3RpZ2F0ZWQgbW9kZWxzIGFkdmFuY2VkIGFyZSB0aGUgSGVhbHRoIEJlbGllZiBNb2RlbCBhbmQgUHJvdGVjdGlvbiBNb3RpdmF0aW9uIFRoZW9yeS4gSW4gdGhlIHByZXNlbnQgYXJ0aWNsZSwgdGhlIG9yZ2FuaXphdGlvbiBhbmQgcmVzZWFyY2ggb2YgdGhlIHR3byBmcmFtZXdvcmtzIGFyZSBjb21wYXJlZC4gSW4gYWRkaXRpb24sIHNldmVyYWwgaW50ZXJlc3RpbmcgZmVhdHVyZXMgb2YgUHJvdGVjdGlvbiBNb3RpdmF0aW9uIFRoZW9yeSB0aGF0IGhhdmUgYmVlbiBoaWdobGlnaHRlZCBieSByZWNlbnQgcmVzZWFyY2ggYXJlIGRpc2N1c3NlZC4iLCJpc3N1ZSI6IjMiLCJ2b2x1bWUiOiIxIn0sImlzVGVtcG9yYXJ5IjpmYWxzZX1dLCJwcm9wZXJ0aWVzIjp7Im5vdGVJbmRleCI6MH0sImlzRWRpdGVkIjpmYWxzZSwibWFudWFsT3ZlcnJpZGUiOnsiaXNNYW51YWxseU92ZXJyaWRkZW4iOmZhbHNlLCJjaXRlcHJvY1RleHQiOiIoUHJlbnRpY2UtRHVubiAmIzM4OyBSb2dlcnMsIDE5ODYpIiwibWFudWFsT3ZlcnJpZGVUZXh0IjoiIn19&quot;},{&quot;citationID&quot;:&quot;MENDELEY_CITATION_88c0c454-045d-4fa6-b9ad-6156b3bef764&quot;,&quot;citationItems&quot;:[{&quot;id&quot;:&quot;825c075f-d0e2-3def-9caf-4db548041bd0&quot;,&quot;itemData&quot;:{&quot;type&quot;:&quot;book&quot;,&quot;id&quot;:&quot;825c075f-d0e2-3def-9caf-4db548041bd0&quot;,&quot;title&quot;:&quot;Health Psychology: A textbook&quot;,&quot;author&quot;:[{&quot;family&quot;:&quot;Ogden&quot;,&quot;given&quot;:&quot;Jane&quot;,&quot;parse-names&quot;:false,&quot;dropping-particle&quot;:&quot;&quot;,&quot;non-dropping-particle&quot;:&quot;&quot;}],&quot;issued&quot;:{&quot;date-parts&quot;:[[2012]]},&quot;publisher-place&quot;:&quot;Maidenhead&quot;,&quot;edition&quot;:&quot;5th&quot;,&quot;publisher&quot;:&quot;McGraw-Hill Education&quot;},&quot;isTemporary&quot;:false}],&quot;properties&quot;:{&quot;noteIndex&quot;:0},&quot;isEdited&quot;:false,&quot;manualOverride&quot;:{&quot;isManuallyOverridden&quot;:false,&quot;citeprocText&quot;:&quot;(Ogden, 2012)&quot;,&quot;manualOverrideText&quot;:&quot;&quot;},&quot;citationTag&quot;:&quot;MENDELEY_CITATION_v3_eyJjaXRhdGlvbklEIjoiTUVOREVMRVlfQ0lUQVRJT05fODhjMGM0NTQtMDQ1ZC00ZmE2LWI5YWQtNjE1NmIzYmVmNzY0IiwiY2l0YXRpb25JdGVtcyI6W3siaWQiOiI4MjVjMDc1Zi1kMGUyLTNkZWYtOWNhZi00ZGI1NDgwNDFiZDAiLCJpdGVtRGF0YSI6eyJ0eXBlIjoiYm9vayIsImlkIjoiODI1YzA3NWYtZDBlMi0zZGVmLTljYWYtNGRiNTQ4MDQxYmQwIiwidGl0bGUiOiJIZWFsdGggUHN5Y2hvbG9neTogQSB0ZXh0Ym9vayIsImF1dGhvciI6W3siZmFtaWx5IjoiT2dkZW4iLCJnaXZlbiI6IkphbmUiLCJwYXJzZS1uYW1lcyI6ZmFsc2UsImRyb3BwaW5nLXBhcnRpY2xlIjoiIiwibm9uLWRyb3BwaW5nLXBhcnRpY2xlIjoiIn1dLCJpc3N1ZWQiOnsiZGF0ZS1wYXJ0cyI6W1syMDEyXV19LCJwdWJsaXNoZXItcGxhY2UiOiJNYWlkZW5oZWFkIiwiZWRpdGlvbiI6IjV0aCIsInB1Ymxpc2hlciI6Ik1jR3Jhdy1IaWxsIEVkdWNhdGlvbiJ9LCJpc1RlbXBvcmFyeSI6ZmFsc2V9XSwicHJvcGVydGllcyI6eyJub3RlSW5kZXgiOjB9LCJpc0VkaXRlZCI6ZmFsc2UsIm1hbnVhbE92ZXJyaWRlIjp7ImlzTWFudWFsbHlPdmVycmlkZGVuIjpmYWxzZSwiY2l0ZXByb2NUZXh0IjoiKE9nZGVuLCAyMDEyKSIsIm1hbnVhbE92ZXJyaWRlVGV4dCI6IiJ9fQ==&quot;},{&quot;citationID&quot;:&quot;MENDELEY_CITATION_cdbba85c-77c8-41b3-9740-33a014bb4a11&quot;,&quot;citationItems&quot;:[{&quot;id&quot;:&quot;477afac4-2cc9-36f7-8123-3e87dec10592&quot;,&quot;itemData&quot;:{&quot;type&quot;:&quot;chapter&quot;,&quot;id&quot;:&quot;477afac4-2cc9-36f7-8123-3e87dec10592&quot;,&quot;title&quot;:&quot;Cognitive Determinants of Health Behavior&quot;,&quot;author&quot;:[{&quot;family&quot;:&quot;Conner&quot;,&quot;given&quot;:&quot;Mark&quot;,&quot;parse-names&quot;:false,&quot;dropping-particle&quot;:&quot;&quot;,&quot;non-dropping-particle&quot;:&quot;&quot;}],&quot;container-title&quot;:&quot;Handbook of Behavioral Medicine&quot;,&quot;chapter-number&quot;:&quot;2&quot;,&quot;editor&quot;:[{&quot;family&quot;:&quot;Steptoe&quot;,&quot;given&quot;:&quot;A&quot;,&quot;parse-names&quot;:false,&quot;dropping-particle&quot;:&quot;&quot;,&quot;non-dropping-particle&quot;:&quot;&quot;}],&quot;DOI&quot;:&quot;10.1007/978-0-387-09488-5_2&quot;,&quot;issued&quot;:{&quot;date-parts&quot;:[[2010]]},&quot;publisher-place&quot;:&quot;New York, NY&quot;,&quot;page&quot;:&quot;19-30&quot;,&quot;publisher&quot;:&quot;Springer New York&quot;},&quot;isTemporary&quot;:false}],&quot;properties&quot;:{&quot;noteIndex&quot;:0},&quot;isEdited&quot;:false,&quot;manualOverride&quot;:{&quot;isManuallyOverridden&quot;:false,&quot;citeprocText&quot;:&quot;(Conner, 2010)&quot;,&quot;manualOverrideText&quot;:&quot;&quot;},&quot;citationTag&quot;:&quot;MENDELEY_CITATION_v3_eyJjaXRhdGlvbklEIjoiTUVOREVMRVlfQ0lUQVRJT05fY2RiYmE4NWMtNzdjOC00MWIzLTk3NDAtMzNhMDE0YmI0YTExIiwiY2l0YXRpb25JdGVtcyI6W3siaWQiOiI0NzdhZmFjNC0yY2M5LTM2ZjctODEyMy0zZTg3ZGVjMTA1OTIiLCJpdGVtRGF0YSI6eyJ0eXBlIjoiY2hhcHRlciIsImlkIjoiNDc3YWZhYzQtMmNjOS0zNmY3LTgxMjMtM2U4N2RlYzEwNTkyIiwidGl0bGUiOiJDb2duaXRpdmUgRGV0ZXJtaW5hbnRzIG9mIEhlYWx0aCBCZWhhdmlvciIsImF1dGhvciI6W3siZmFtaWx5IjoiQ29ubmVyIiwiZ2l2ZW4iOiJNYXJrIiwicGFyc2UtbmFtZXMiOmZhbHNlLCJkcm9wcGluZy1wYXJ0aWNsZSI6IiIsIm5vbi1kcm9wcGluZy1wYXJ0aWNsZSI6IiJ9XSwiY29udGFpbmVyLXRpdGxlIjoiSGFuZGJvb2sgb2YgQmVoYXZpb3JhbCBNZWRpY2luZSIsImNoYXB0ZXItbnVtYmVyIjoiMiIsImVkaXRvciI6W3siZmFtaWx5IjoiU3RlcHRvZSIsImdpdmVuIjoiQSIsInBhcnNlLW5hbWVzIjpmYWxzZSwiZHJvcHBpbmctcGFydGljbGUiOiIiLCJub24tZHJvcHBpbmctcGFydGljbGUiOiIifV0sIkRPSSI6IjEwLjEwMDcvOTc4LTAtMzg3LTA5NDg4LTVfMiIsImlzc3VlZCI6eyJkYXRlLXBhcnRzIjpbWzIwMTBdXX0sInB1Ymxpc2hlci1wbGFjZSI6Ik5ldyBZb3JrLCBOWSIsInBhZ2UiOiIxOS0zMCIsInB1Ymxpc2hlciI6IlNwcmluZ2VyIE5ldyBZb3JrIn0sImlzVGVtcG9yYXJ5IjpmYWxzZX1dLCJwcm9wZXJ0aWVzIjp7Im5vdGVJbmRleCI6MH0sImlzRWRpdGVkIjpmYWxzZSwibWFudWFsT3ZlcnJpZGUiOnsiaXNNYW51YWxseU92ZXJyaWRkZW4iOmZhbHNlLCJjaXRlcHJvY1RleHQiOiIoQ29ubmVyLCAyMDEwKSIsIm1hbnVhbE92ZXJyaWRlVGV4dCI6IiJ9fQ==&quot;},{&quot;citationID&quot;:&quot;MENDELEY_CITATION_dc18b347-f274-4311-92a8-4f63e320468e&quot;,&quot;citationItems&quot;:[{&quot;id&quot;:&quot;477afac4-2cc9-36f7-8123-3e87dec10592&quot;,&quot;itemData&quot;:{&quot;type&quot;:&quot;chapter&quot;,&quot;id&quot;:&quot;477afac4-2cc9-36f7-8123-3e87dec10592&quot;,&quot;title&quot;:&quot;Cognitive Determinants of Health Behavior&quot;,&quot;author&quot;:[{&quot;family&quot;:&quot;Conner&quot;,&quot;given&quot;:&quot;Mark&quot;,&quot;parse-names&quot;:false,&quot;dropping-particle&quot;:&quot;&quot;,&quot;non-dropping-particle&quot;:&quot;&quot;}],&quot;container-title&quot;:&quot;Handbook of Behavioral Medicine&quot;,&quot;chapter-number&quot;:&quot;2&quot;,&quot;editor&quot;:[{&quot;family&quot;:&quot;Steptoe&quot;,&quot;given&quot;:&quot;A&quot;,&quot;parse-names&quot;:false,&quot;dropping-particle&quot;:&quot;&quot;,&quot;non-dropping-particle&quot;:&quot;&quot;}],&quot;DOI&quot;:&quot;10.1007/978-0-387-09488-5_2&quot;,&quot;issued&quot;:{&quot;date-parts&quot;:[[2010]]},&quot;publisher-place&quot;:&quot;New York, NY&quot;,&quot;page&quot;:&quot;19-30&quot;,&quot;publisher&quot;:&quot;Springer New York&quot;},&quot;isTemporary&quot;:false}],&quot;properties&quot;:{&quot;noteIndex&quot;:0},&quot;isEdited&quot;:false,&quot;manualOverride&quot;:{&quot;isManuallyOverridden&quot;:false,&quot;citeprocText&quot;:&quot;(Conner, 2010)&quot;,&quot;manualOverrideText&quot;:&quot;&quot;},&quot;citationTag&quot;:&quot;MENDELEY_CITATION_v3_eyJjaXRhdGlvbklEIjoiTUVOREVMRVlfQ0lUQVRJT05fZGMxOGIzNDctZjI3NC00MzExLTkyYTgtNGY2M2UzMjA0NjhlIiwiY2l0YXRpb25JdGVtcyI6W3siaWQiOiI0NzdhZmFjNC0yY2M5LTM2ZjctODEyMy0zZTg3ZGVjMTA1OTIiLCJpdGVtRGF0YSI6eyJ0eXBlIjoiY2hhcHRlciIsImlkIjoiNDc3YWZhYzQtMmNjOS0zNmY3LTgxMjMtM2U4N2RlYzEwNTkyIiwidGl0bGUiOiJDb2duaXRpdmUgRGV0ZXJtaW5hbnRzIG9mIEhlYWx0aCBCZWhhdmlvciIsImF1dGhvciI6W3siZmFtaWx5IjoiQ29ubmVyIiwiZ2l2ZW4iOiJNYXJrIiwicGFyc2UtbmFtZXMiOmZhbHNlLCJkcm9wcGluZy1wYXJ0aWNsZSI6IiIsIm5vbi1kcm9wcGluZy1wYXJ0aWNsZSI6IiJ9XSwiY29udGFpbmVyLXRpdGxlIjoiSGFuZGJvb2sgb2YgQmVoYXZpb3JhbCBNZWRpY2luZSIsImNoYXB0ZXItbnVtYmVyIjoiMiIsImVkaXRvciI6W3siZmFtaWx5IjoiU3RlcHRvZSIsImdpdmVuIjoiQSIsInBhcnNlLW5hbWVzIjpmYWxzZSwiZHJvcHBpbmctcGFydGljbGUiOiIiLCJub24tZHJvcHBpbmctcGFydGljbGUiOiIifV0sIkRPSSI6IjEwLjEwMDcvOTc4LTAtMzg3LTA5NDg4LTVfMiIsImlzc3VlZCI6eyJkYXRlLXBhcnRzIjpbWzIwMTBdXX0sInB1Ymxpc2hlci1wbGFjZSI6Ik5ldyBZb3JrLCBOWSIsInBhZ2UiOiIxOS0zMCIsInB1Ymxpc2hlciI6IlNwcmluZ2VyIE5ldyBZb3JrIn0sImlzVGVtcG9yYXJ5IjpmYWxzZX1dLCJwcm9wZXJ0aWVzIjp7Im5vdGVJbmRleCI6MH0sImlzRWRpdGVkIjpmYWxzZSwibWFudWFsT3ZlcnJpZGUiOnsiaXNNYW51YWxseU92ZXJyaWRkZW4iOmZhbHNlLCJjaXRlcHJvY1RleHQiOiIoQ29ubmVyLCAyMDEwKSIsIm1hbnVhbE92ZXJyaWRlVGV4dCI6IiJ9fQ==&quot;},{&quot;citationID&quot;:&quot;MENDELEY_CITATION_6e2e8df5-f4cb-48fb-a68e-343346064107&quot;,&quot;citationItems&quot;:[{&quot;id&quot;:&quot;3265f8d1-de07-3c1c-81df-92c5a38dc72c&quot;,&quot;itemData&quot;:{&quot;type&quot;:&quot;article-journal&quot;,&quot;id&quot;:&quot;3265f8d1-de07-3c1c-81df-92c5a38dc72c&quot;,&quot;title&quot;:&quot;A Meta-Analysis of Research on Protection Motivation Theory&quot;,&quot;author&quot;:[{&quot;family&quot;:&quot;Floyd&quot;,&quot;given&quot;:&quot;D&quot;,&quot;parse-names&quot;:false,&quot;dropping-particle&quot;:&quot;&quot;,&quot;non-dropping-particle&quot;:&quot;&quot;},{&quot;family&quot;:&quot;Prentice-Dunn&quot;,&quot;given&quot;:&quot;S&quot;,&quot;parse-names&quot;:false,&quot;dropping-particle&quot;:&quot;&quot;,&quot;non-dropping-particle&quot;:&quot;&quot;},{&quot;family&quot;:&quot;Rogers&quot;,&quot;given&quot;:&quot;R&quot;,&quot;parse-names&quot;:false,&quot;dropping-particle&quot;:&quot;&quot;,&quot;non-dropping-particle&quot;:&quot;&quot;}],&quot;container-title&quot;:&quot;Journal of Applied Social Psychology&quot;,&quot;issued&quot;:{&quot;date-parts&quot;:[[2000]]},&quot;page&quot;:&quot;407-429&quot;,&quot;issue&quot;:&quot;2&quot;,&quot;volume&quot;:&quot;30&quot;},&quot;isTemporary&quot;:false}],&quot;properties&quot;:{&quot;noteIndex&quot;:0},&quot;isEdited&quot;:false,&quot;manualOverride&quot;:{&quot;isManuallyOverridden&quot;:false,&quot;citeprocText&quot;:&quot;(Floyd et al., 2000)&quot;,&quot;manualOverrideText&quot;:&quot;&quot;},&quot;citationTag&quot;:&quot;MENDELEY_CITATION_v3_eyJjaXRhdGlvbklEIjoiTUVOREVMRVlfQ0lUQVRJT05fNmUyZThkZjUtZjRjYi00OGZiLWE2OGUtMzQzMzQ2MDY0MTA3IiwiY2l0YXRpb25JdGVtcyI6W3siaWQiOiIzMjY1ZjhkMS1kZTA3LTNjMWMtODFkZi05MmM1YTM4ZGM3MmMiLCJpdGVtRGF0YSI6eyJ0eXBlIjoiYXJ0aWNsZS1qb3VybmFsIiwiaWQiOiIzMjY1ZjhkMS1kZTA3LTNjMWMtODFkZi05MmM1YTM4ZGM3MmMiLCJ0aXRsZSI6IkEgTWV0YS1BbmFseXNpcyBvZiBSZXNlYXJjaCBvbiBQcm90ZWN0aW9uIE1vdGl2YXRpb24gVGhlb3J5IiwiYXV0aG9yIjpbeyJmYW1pbHkiOiJGbG95ZCIsImdpdmVuIjoiRCIsInBhcnNlLW5hbWVzIjpmYWxzZSwiZHJvcHBpbmctcGFydGljbGUiOiIiLCJub24tZHJvcHBpbmctcGFydGljbGUiOiIifSx7ImZhbWlseSI6IlByZW50aWNlLUR1bm4iLCJnaXZlbiI6IlMiLCJwYXJzZS1uYW1lcyI6ZmFsc2UsImRyb3BwaW5nLXBhcnRpY2xlIjoiIiwibm9uLWRyb3BwaW5nLXBhcnRpY2xlIjoiIn0seyJmYW1pbHkiOiJSb2dlcnMiLCJnaXZlbiI6IlIiLCJwYXJzZS1uYW1lcyI6ZmFsc2UsImRyb3BwaW5nLXBhcnRpY2xlIjoiIiwibm9uLWRyb3BwaW5nLXBhcnRpY2xlIjoiIn1dLCJjb250YWluZXItdGl0bGUiOiJKb3VybmFsIG9mIEFwcGxpZWQgU29jaWFsIFBzeWNob2xvZ3kiLCJpc3N1ZWQiOnsiZGF0ZS1wYXJ0cyI6W1syMDAwXV19LCJwYWdlIjoiNDA3LTQyOSIsImlzc3VlIjoiMiIsInZvbHVtZSI6IjMwIn0sImlzVGVtcG9yYXJ5IjpmYWxzZX1dLCJwcm9wZXJ0aWVzIjp7Im5vdGVJbmRleCI6MH0sImlzRWRpdGVkIjpmYWxzZSwibWFudWFsT3ZlcnJpZGUiOnsiaXNNYW51YWxseU92ZXJyaWRkZW4iOmZhbHNlLCJjaXRlcHJvY1RleHQiOiIoRmxveWQgZXQgYWwuLCAyMDAwKSIsIm1hbnVhbE92ZXJyaWRlVGV4dCI6IiJ9fQ==&quot;},{&quot;citationID&quot;:&quot;MENDELEY_CITATION_e5bb1993-8d74-4a6e-9e29-fcf34d08ecb4&quot;,&quot;citationItems&quot;:[{&quot;id&quot;:&quot;477afac4-2cc9-36f7-8123-3e87dec10592&quot;,&quot;itemData&quot;:{&quot;type&quot;:&quot;chapter&quot;,&quot;id&quot;:&quot;477afac4-2cc9-36f7-8123-3e87dec10592&quot;,&quot;title&quot;:&quot;Cognitive Determinants of Health Behavior&quot;,&quot;author&quot;:[{&quot;family&quot;:&quot;Conner&quot;,&quot;given&quot;:&quot;Mark&quot;,&quot;parse-names&quot;:false,&quot;dropping-particle&quot;:&quot;&quot;,&quot;non-dropping-particle&quot;:&quot;&quot;}],&quot;container-title&quot;:&quot;Handbook of Behavioral Medicine&quot;,&quot;chapter-number&quot;:&quot;2&quot;,&quot;editor&quot;:[{&quot;family&quot;:&quot;Steptoe&quot;,&quot;given&quot;:&quot;A&quot;,&quot;parse-names&quot;:false,&quot;dropping-particle&quot;:&quot;&quot;,&quot;non-dropping-particle&quot;:&quot;&quot;}],&quot;DOI&quot;:&quot;10.1007/978-0-387-09488-5_2&quot;,&quot;issued&quot;:{&quot;date-parts&quot;:[[2010]]},&quot;publisher-place&quot;:&quot;New York, NY&quot;,&quot;page&quot;:&quot;19-30&quot;,&quot;publisher&quot;:&quot;Springer New York&quot;},&quot;isTemporary&quot;:false},{&quot;id&quot;:&quot;2e3d27b3-168e-37e8-b64d-4a008911fb6a&quot;,&quot;itemData&quot;:{&quot;type&quot;:&quot;article-journal&quot;,&quot;id&quot;:&quot;2e3d27b3-168e-37e8-b64d-4a008911fb6a&quot;,&quot;title&quot;:&quot;The theory of planned behavior and healthy eating.&quot;,&quot;author&quot;:[{&quot;family&quot;:&quot;Conner&quot;,&quot;given&quot;:&quot;Mark&quot;,&quot;parse-names&quot;:false,&quot;dropping-particle&quot;:&quot;&quot;,&quot;non-dropping-particle&quot;:&quot;&quot;},{&quot;family&quot;:&quot;Norman&quot;,&quot;given&quot;:&quot;Paul&quot;,&quot;parse-names&quot;:false,&quot;dropping-particle&quot;:&quot;&quot;,&quot;non-dropping-particle&quot;:&quot;&quot;},{&quot;family&quot;:&quot;Bell&quot;,&quot;given&quot;:&quot;Russell&quot;,&quot;parse-names&quot;:false,&quot;dropping-particle&quot;:&quot;&quot;,&quot;non-dropping-particle&quot;:&quot;&quot;}],&quot;container-title&quot;:&quot;Health Psychology&quot;,&quot;DOI&quot;:&quot;10.1037/0278-6133.21.2.194&quot;,&quot;ISSN&quot;:&quot;1930-7810&quot;,&quot;issued&quot;:{&quot;date-parts&quot;:[[2002]]},&quot;page&quot;:&quot;194-201&quot;,&quot;issue&quot;:&quot;2&quot;,&quot;volume&quot;:&quot;21&quot;},&quot;isTemporary&quot;:false}],&quot;properties&quot;:{&quot;noteIndex&quot;:0},&quot;isEdited&quot;:false,&quot;manualOverride&quot;:{&quot;isManuallyOverridden&quot;:false,&quot;citeprocText&quot;:&quot;(Conner, 2010; Conner et al., 2002)&quot;,&quot;manualOverrideText&quot;:&quot;&quot;},&quot;citationTag&quot;:&quot;MENDELEY_CITATION_v3_eyJjaXRhdGlvbklEIjoiTUVOREVMRVlfQ0lUQVRJT05fZTViYjE5OTMtOGQ3NC00YTZlLTllMjktZmNmMzRkMDhlY2I0IiwiY2l0YXRpb25JdGVtcyI6W3siaWQiOiI0NzdhZmFjNC0yY2M5LTM2ZjctODEyMy0zZTg3ZGVjMTA1OTIiLCJpdGVtRGF0YSI6eyJ0eXBlIjoiY2hhcHRlciIsImlkIjoiNDc3YWZhYzQtMmNjOS0zNmY3LTgxMjMtM2U4N2RlYzEwNTkyIiwidGl0bGUiOiJDb2duaXRpdmUgRGV0ZXJtaW5hbnRzIG9mIEhlYWx0aCBCZWhhdmlvciIsImF1dGhvciI6W3siZmFtaWx5IjoiQ29ubmVyIiwiZ2l2ZW4iOiJNYXJrIiwicGFyc2UtbmFtZXMiOmZhbHNlLCJkcm9wcGluZy1wYXJ0aWNsZSI6IiIsIm5vbi1kcm9wcGluZy1wYXJ0aWNsZSI6IiJ9XSwiY29udGFpbmVyLXRpdGxlIjoiSGFuZGJvb2sgb2YgQmVoYXZpb3JhbCBNZWRpY2luZSIsImNoYXB0ZXItbnVtYmVyIjoiMiIsImVkaXRvciI6W3siZmFtaWx5IjoiU3RlcHRvZSIsImdpdmVuIjoiQSIsInBhcnNlLW5hbWVzIjpmYWxzZSwiZHJvcHBpbmctcGFydGljbGUiOiIiLCJub24tZHJvcHBpbmctcGFydGljbGUiOiIifV0sIkRPSSI6IjEwLjEwMDcvOTc4LTAtMzg3LTA5NDg4LTVfMiIsImlzc3VlZCI6eyJkYXRlLXBhcnRzIjpbWzIwMTBdXX0sInB1Ymxpc2hlci1wbGFjZSI6Ik5ldyBZb3JrLCBOWSIsInBhZ2UiOiIxOS0zMCIsInB1Ymxpc2hlciI6IlNwcmluZ2VyIE5ldyBZb3JrIn0sImlzVGVtcG9yYXJ5IjpmYWxzZX0seyJpZCI6IjJlM2QyN2IzLTE2OGUtMzdlOC1iNjRkLTRhMDA4OTExZmI2YSIsIml0ZW1EYXRhIjp7InR5cGUiOiJhcnRpY2xlLWpvdXJuYWwiLCJpZCI6IjJlM2QyN2IzLTE2OGUtMzdlOC1iNjRkLTRhMDA4OTExZmI2YSIsInRpdGxlIjoiVGhlIHRoZW9yeSBvZiBwbGFubmVkIGJlaGF2aW9yIGFuZCBoZWFsdGh5IGVhdGluZy4iLCJhdXRob3IiOlt7ImZhbWlseSI6IkNvbm5lciIsImdpdmVuIjoiTWFyayIsInBhcnNlLW5hbWVzIjpmYWxzZSwiZHJvcHBpbmctcGFydGljbGUiOiIiLCJub24tZHJvcHBpbmctcGFydGljbGUiOiIifSx7ImZhbWlseSI6Ik5vcm1hbiIsImdpdmVuIjoiUGF1bCIsInBhcnNlLW5hbWVzIjpmYWxzZSwiZHJvcHBpbmctcGFydGljbGUiOiIiLCJub24tZHJvcHBpbmctcGFydGljbGUiOiIifSx7ImZhbWlseSI6IkJlbGwiLCJnaXZlbiI6IlJ1c3NlbGwiLCJwYXJzZS1uYW1lcyI6ZmFsc2UsImRyb3BwaW5nLXBhcnRpY2xlIjoiIiwibm9uLWRyb3BwaW5nLXBhcnRpY2xlIjoiIn1dLCJjb250YWluZXItdGl0bGUiOiJIZWFsdGggUHN5Y2hvbG9neSIsIkRPSSI6IjEwLjEwMzcvMDI3OC02MTMzLjIxLjIuMTk0IiwiSVNTTiI6IjE5MzAtNzgxMCIsImlzc3VlZCI6eyJkYXRlLXBhcnRzIjpbWzIwMDJdXX0sInBhZ2UiOiIxOTQtMjAxIiwiaXNzdWUiOiIyIiwidm9sdW1lIjoiMjEifSwiaXNUZW1wb3JhcnkiOmZhbHNlfV0sInByb3BlcnRpZXMiOnsibm90ZUluZGV4IjowfSwiaXNFZGl0ZWQiOmZhbHNlLCJtYW51YWxPdmVycmlkZSI6eyJpc01hbnVhbGx5T3ZlcnJpZGRlbiI6ZmFsc2UsImNpdGVwcm9jVGV4dCI6IihDb25uZXIsIDIwMTA7IENvbm5lciBldCBhbC4sIDIwMDIpIiwibWFudWFsT3ZlcnJpZGVUZXh0IjoiIn19&quot;},{&quot;citationID&quot;:&quot;MENDELEY_CITATION_b1cf231c-ac18-429c-ba8b-853c9fcefb75&quot;,&quot;citationItems&quot;:[{&quot;id&quot;:&quot;5bb6e414-62e8-3e90-8c63-949618ec4f7f&quot;,&quot;itemData&quot;:{&quot;type&quot;:&quot;article-journal&quot;,&quot;id&quot;:&quot;5bb6e414-62e8-3e90-8c63-949618ec4f7f&quot;,&quot;title&quot;:&quot;Goal Achievement: The Role of Intentions&quot;,&quot;author&quot;:[{&quot;family&quot;:&quot;Gollwitzer&quot;,&quot;given&quot;:&quot;Peter M.&quot;,&quot;parse-names&quot;:false,&quot;dropping-particle&quot;:&quot;&quot;,&quot;non-dropping-particle&quot;:&quot;&quot;}],&quot;container-title&quot;:&quot;European Review of Social Psychology&quot;,&quot;DOI&quot;:&quot;10.1080/14792779343000059&quot;,&quot;ISSN&quot;:&quot;1046-3283&quot;,&quot;issued&quot;:{&quot;date-parts&quot;:[[1993,1]]},&quot;page&quot;:&quot;141-185&quot;,&quot;issue&quot;:&quot;1&quot;,&quot;volume&quot;:&quot;4&quot;},&quot;isTemporary&quot;:false},{&quot;id&quot;:&quot;bcef43d5-8d09-3050-b034-f7e3263512c0&quot;,&quot;itemData&quot;:{&quot;type&quot;:&quot;article-journal&quot;,&quot;id&quot;:&quot;bcef43d5-8d09-3050-b034-f7e3263512c0&quot;,&quot;title&quot;:&quot;Combining motivational and volitional interventions to promote exercise participation: Protection motivation theory and implementation intentions&quot;,&quot;author&quot;:[{&quot;family&quot;:&quot;Milne&quot;,&quot;given&quot;:&quot;Sarah&quot;,&quot;parse-names&quot;:false,&quot;dropping-particle&quot;:&quot;&quot;,&quot;non-dropping-particle&quot;:&quot;&quot;},{&quot;family&quot;:&quot;Orbell&quot;,&quot;given&quot;:&quot;Sheina&quot;,&quot;parse-names&quot;:false,&quot;dropping-particle&quot;:&quot;&quot;,&quot;non-dropping-particle&quot;:&quot;&quot;},{&quot;family&quot;:&quot;Sheeran&quot;,&quot;given&quot;:&quot;Paschal&quot;,&quot;parse-names&quot;:false,&quot;dropping-particle&quot;:&quot;&quot;,&quot;non-dropping-particle&quot;:&quot;&quot;}],&quot;container-title&quot;:&quot;British Journal of Health Psychology&quot;,&quot;DOI&quot;:&quot;10.1348/135910702169420&quot;,&quot;ISSN&quot;:&quot;1359107X&quot;,&quot;issued&quot;:{&quot;date-parts&quot;:[[2002,5]]},&quot;page&quot;:&quot;163-184&quot;,&quot;issue&quot;:&quot;2&quot;,&quot;volume&quot;:&quot;7&quot;},&quot;isTemporary&quot;:false}],&quot;properties&quot;:{&quot;noteIndex&quot;:0},&quot;isEdited&quot;:false,&quot;manualOverride&quot;:{&quot;isManuallyOverridden&quot;:false,&quot;citeprocText&quot;:&quot;(Gollwitzer, 1993; Milne et al., 2002)&quot;,&quot;manualOverrideText&quot;:&quot;&quot;},&quot;citationTag&quot;:&quot;MENDELEY_CITATION_v3_eyJjaXRhdGlvbklEIjoiTUVOREVMRVlfQ0lUQVRJT05fYjFjZjIzMWMtYWMxOC00MjljLWJhOGItODUzYzlmY2VmYjc1IiwiY2l0YXRpb25JdGVtcyI6W3siaWQiOiI1YmI2ZTQxNC02MmU4LTNlOTAtOGM2My05NDk2MThlYzRmN2YiLCJpdGVtRGF0YSI6eyJ0eXBlIjoiYXJ0aWNsZS1qb3VybmFsIiwiaWQiOiI1YmI2ZTQxNC02MmU4LTNlOTAtOGM2My05NDk2MThlYzRmN2YiLCJ0aXRsZSI6IkdvYWwgQWNoaWV2ZW1lbnQ6IFRoZSBSb2xlIG9mIEludGVudGlvbnMiLCJhdXRob3IiOlt7ImZhbWlseSI6IkdvbGx3aXR6ZXIiLCJnaXZlbiI6IlBldGVyIE0uIiwicGFyc2UtbmFtZXMiOmZhbHNlLCJkcm9wcGluZy1wYXJ0aWNsZSI6IiIsIm5vbi1kcm9wcGluZy1wYXJ0aWNsZSI6IiJ9XSwiY29udGFpbmVyLXRpdGxlIjoiRXVyb3BlYW4gUmV2aWV3IG9mIFNvY2lhbCBQc3ljaG9sb2d5IiwiRE9JIjoiMTAuMTA4MC8xNDc5Mjc3OTM0MzAwMDA1OSIsIklTU04iOiIxMDQ2LTMyODMiLCJpc3N1ZWQiOnsiZGF0ZS1wYXJ0cyI6W1sxOTkzLDFdXX0sInBhZ2UiOiIxNDEtMTg1IiwiaXNzdWUiOiIxIiwidm9sdW1lIjoiNCJ9LCJpc1RlbXBvcmFyeSI6ZmFsc2V9LHsiaWQiOiJiY2VmNDNkNS04ZDA5LTMwNTAtYjAzNC1mN2UzMjYzNTEyYzAiLCJpdGVtRGF0YSI6eyJ0eXBlIjoiYXJ0aWNsZS1qb3VybmFsIiwiaWQiOiJiY2VmNDNkNS04ZDA5LTMwNTAtYjAzNC1mN2UzMjYzNTEyYzAiLCJ0aXRsZSI6IkNvbWJpbmluZyBtb3RpdmF0aW9uYWwgYW5kIHZvbGl0aW9uYWwgaW50ZXJ2ZW50aW9ucyB0byBwcm9tb3RlIGV4ZXJjaXNlIHBhcnRpY2lwYXRpb246IFByb3RlY3Rpb24gbW90aXZhdGlvbiB0aGVvcnkgYW5kIGltcGxlbWVudGF0aW9uIGludGVudGlvbnMiLCJhdXRob3IiOlt7ImZhbWlseSI6Ik1pbG5lIiwiZ2l2ZW4iOiJTYXJhaCIsInBhcnNlLW5hbWVzIjpmYWxzZSwiZHJvcHBpbmctcGFydGljbGUiOiIiLCJub24tZHJvcHBpbmctcGFydGljbGUiOiIifSx7ImZhbWlseSI6Ik9yYmVsbCIsImdpdmVuIjoiU2hlaW5hIiwicGFyc2UtbmFtZXMiOmZhbHNlLCJkcm9wcGluZy1wYXJ0aWNsZSI6IiIsIm5vbi1kcm9wcGluZy1wYXJ0aWNsZSI6IiJ9LHsiZmFtaWx5IjoiU2hlZXJhbiIsImdpdmVuIjoiUGFzY2hhbCIsInBhcnNlLW5hbWVzIjpmYWxzZSwiZHJvcHBpbmctcGFydGljbGUiOiIiLCJub24tZHJvcHBpbmctcGFydGljbGUiOiIifV0sImNvbnRhaW5lci10aXRsZSI6IkJyaXRpc2ggSm91cm5hbCBvZiBIZWFsdGggUHN5Y2hvbG9neSIsIkRPSSI6IjEwLjEzNDgvMTM1OTEwNzAyMTY5NDIwIiwiSVNTTiI6IjEzNTkxMDdYIiwiaXNzdWVkIjp7ImRhdGUtcGFydHMiOltbMjAwMiw1XV19LCJwYWdlIjoiMTYzLTE4NCIsImlzc3VlIjoiMiIsInZvbHVtZSI6IjcifSwiaXNUZW1wb3JhcnkiOmZhbHNlfV0sInByb3BlcnRpZXMiOnsibm90ZUluZGV4IjowfSwiaXNFZGl0ZWQiOmZhbHNlLCJtYW51YWxPdmVycmlkZSI6eyJpc01hbnVhbGx5T3ZlcnJpZGRlbiI6ZmFsc2UsImNpdGVwcm9jVGV4dCI6IihHb2xsd2l0emVyLCAxOTkzOyBNaWxuZSBldCBhbC4sIDIwMDIpIiwibWFudWFsT3ZlcnJpZGVUZXh0IjoiIn19&quot;}]"/>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DC970B7A8A0E74298E3C9FF44D9E805" ma:contentTypeVersion="11" ma:contentTypeDescription="Create a new document." ma:contentTypeScope="" ma:versionID="7436f867b1abbda8f2ca0f5a036396b8">
  <xsd:schema xmlns:xsd="http://www.w3.org/2001/XMLSchema" xmlns:xs="http://www.w3.org/2001/XMLSchema" xmlns:p="http://schemas.microsoft.com/office/2006/metadata/properties" xmlns:ns2="a05eaa07-27aa-41d7-80ab-a5ec41876c1a" xmlns:ns3="4aaf35b1-80a8-48e7-9d03-c612add1997b" targetNamespace="http://schemas.microsoft.com/office/2006/metadata/properties" ma:root="true" ma:fieldsID="b0b2267cf4754af71ffd862cbc1e6f2e" ns2:_="" ns3:_="">
    <xsd:import namespace="a05eaa07-27aa-41d7-80ab-a5ec41876c1a"/>
    <xsd:import namespace="4aaf35b1-80a8-48e7-9d03-c612add1997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eaa07-27aa-41d7-80ab-a5ec41876c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31d7151-b795-48f9-9207-6285658e27a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af35b1-80a8-48e7-9d03-c612add1997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682697b-8c91-4a99-a4ce-19100d5254e7}" ma:internalName="TaxCatchAll" ma:showField="CatchAllData" ma:web="f4e6caee-c709-4e96-aa8a-fec5990811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05eaa07-27aa-41d7-80ab-a5ec41876c1a">
      <Terms xmlns="http://schemas.microsoft.com/office/infopath/2007/PartnerControls"/>
    </lcf76f155ced4ddcb4097134ff3c332f>
    <TaxCatchAll xmlns="4aaf35b1-80a8-48e7-9d03-c612add1997b" xsi:nil="true"/>
  </documentManagement>
</p:properties>
</file>

<file path=customXml/itemProps1.xml><?xml version="1.0" encoding="utf-8"?>
<ds:datastoreItem xmlns:ds="http://schemas.openxmlformats.org/officeDocument/2006/customXml" ds:itemID="{271C606D-079D-CA4D-BEEF-4314D35E362C}">
  <ds:schemaRefs>
    <ds:schemaRef ds:uri="http://schemas.openxmlformats.org/officeDocument/2006/bibliography"/>
  </ds:schemaRefs>
</ds:datastoreItem>
</file>

<file path=customXml/itemProps2.xml><?xml version="1.0" encoding="utf-8"?>
<ds:datastoreItem xmlns:ds="http://schemas.openxmlformats.org/officeDocument/2006/customXml" ds:itemID="{E9D4A6EA-B713-45B2-81E5-7E6BB3EF39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5eaa07-27aa-41d7-80ab-a5ec41876c1a"/>
    <ds:schemaRef ds:uri="4aaf35b1-80a8-48e7-9d03-c612add19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6E2ED9-9341-429B-8374-C31D13DD4B12}">
  <ds:schemaRefs>
    <ds:schemaRef ds:uri="http://schemas.microsoft.com/sharepoint/v3/contenttype/forms"/>
  </ds:schemaRefs>
</ds:datastoreItem>
</file>

<file path=customXml/itemProps4.xml><?xml version="1.0" encoding="utf-8"?>
<ds:datastoreItem xmlns:ds="http://schemas.openxmlformats.org/officeDocument/2006/customXml" ds:itemID="{DC71EA43-E193-4D99-A702-9C243D446F73}">
  <ds:schemaRefs>
    <ds:schemaRef ds:uri="http://schemas.microsoft.com/office/2006/metadata/properties"/>
    <ds:schemaRef ds:uri="http://schemas.microsoft.com/office/infopath/2007/PartnerControls"/>
    <ds:schemaRef ds:uri="a05eaa07-27aa-41d7-80ab-a5ec41876c1a"/>
    <ds:schemaRef ds:uri="4aaf35b1-80a8-48e7-9d03-c612add1997b"/>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117</Pages>
  <Words>30642</Words>
  <Characters>174663</Characters>
  <Application>Microsoft Office Word</Application>
  <DocSecurity>0</DocSecurity>
  <Lines>1455</Lines>
  <Paragraphs>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RALSTON, Elizabeth (KING'S COLLEGE HOSPITAL NHS FOUNDATION TRUST)</cp:lastModifiedBy>
  <cp:revision>10</cp:revision>
  <cp:lastPrinted>2021-12-21T11:32:00Z</cp:lastPrinted>
  <dcterms:created xsi:type="dcterms:W3CDTF">2023-01-24T12:40:00Z</dcterms:created>
  <dcterms:modified xsi:type="dcterms:W3CDTF">2023-01-24T12:52:00Z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http://www.zotero.org/styles/vancouver</vt:lpwstr>
  </property>
  <property fmtid="{D5CDD505-2E9C-101B-9397-08002B2CF9AE}" pid="15" name="Mendeley Recent Style Name 6_1">
    <vt:lpwstr>Vancouver</vt:lpwstr>
  </property>
  <property fmtid="{D5CDD505-2E9C-101B-9397-08002B2CF9AE}" pid="16" name="Mendeley Recent Style Id 7_1">
    <vt:lpwstr>http://csl.mendeley.com/styles/530561201/Vancouver-square-2</vt:lpwstr>
  </property>
  <property fmtid="{D5CDD505-2E9C-101B-9397-08002B2CF9AE}" pid="17" name="Mendeley Recent Style Name 7_1">
    <vt:lpwstr>Vancouver - Elizabeth Ralston</vt:lpwstr>
  </property>
  <property fmtid="{D5CDD505-2E9C-101B-9397-08002B2CF9AE}" pid="18" name="Mendeley Recent Style Id 8_1">
    <vt:lpwstr>https://csl.mendeley.com/styles/530561201/Vancouver-ER-two</vt:lpwstr>
  </property>
  <property fmtid="{D5CDD505-2E9C-101B-9397-08002B2CF9AE}" pid="19" name="Mendeley Recent Style Name 8_1">
    <vt:lpwstr>Vancouver - Elizabeth Ralston</vt:lpwstr>
  </property>
  <property fmtid="{D5CDD505-2E9C-101B-9397-08002B2CF9AE}" pid="20" name="Mendeley Recent Style Id 9_1">
    <vt:lpwstr>http://csl.mendeley.com/styles/530561201/Vancouver-ER-two</vt:lpwstr>
  </property>
  <property fmtid="{D5CDD505-2E9C-101B-9397-08002B2CF9AE}" pid="21" name="Mendeley Recent Style Name 9_1">
    <vt:lpwstr>Vancouver - Elizabeth Ralston</vt:lpwstr>
  </property>
  <property fmtid="{D5CDD505-2E9C-101B-9397-08002B2CF9AE}" pid="22" name="ContentTypeId">
    <vt:lpwstr>0x0101008DC970B7A8A0E74298E3C9FF44D9E805</vt:lpwstr>
  </property>
  <property fmtid="{D5CDD505-2E9C-101B-9397-08002B2CF9AE}" pid="23" name="MediaServiceImageTags">
    <vt:lpwstr/>
  </property>
</Properties>
</file>